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78F9B0" w14:textId="5B07BBD6" w:rsidR="003D07F7" w:rsidRPr="00EB6911" w:rsidRDefault="00BA37C9">
      <w:pPr>
        <w:jc w:val="center"/>
        <w:rPr>
          <w:rFonts w:asciiTheme="majorBidi" w:hAnsiTheme="majorBidi" w:cstheme="majorBidi"/>
          <w:b/>
          <w:sz w:val="28"/>
          <w:szCs w:val="28"/>
          <w:lang w:val="en-CA"/>
        </w:rPr>
      </w:pPr>
      <w:r w:rsidRPr="00EB6911">
        <w:rPr>
          <w:rFonts w:asciiTheme="majorBidi" w:hAnsiTheme="majorBidi" w:cstheme="majorBidi"/>
          <w:b/>
          <w:sz w:val="28"/>
          <w:szCs w:val="28"/>
          <w:lang w:val="en-CA"/>
        </w:rPr>
        <w:t xml:space="preserve">The Identification of Small Molecule Inhibitors to </w:t>
      </w:r>
      <w:r w:rsidRPr="00EB6911">
        <w:rPr>
          <w:rFonts w:asciiTheme="majorBidi" w:hAnsiTheme="majorBidi" w:cstheme="majorBidi"/>
          <w:b/>
          <w:i/>
          <w:iCs/>
          <w:sz w:val="28"/>
          <w:szCs w:val="28"/>
          <w:lang w:val="en-CA"/>
        </w:rPr>
        <w:t xml:space="preserve">Candida albicans </w:t>
      </w:r>
      <w:r w:rsidRPr="00EB6911">
        <w:rPr>
          <w:rFonts w:asciiTheme="majorBidi" w:hAnsiTheme="majorBidi" w:cstheme="majorBidi"/>
          <w:b/>
          <w:sz w:val="28"/>
          <w:szCs w:val="28"/>
          <w:lang w:val="en-CA"/>
        </w:rPr>
        <w:t>Phosphatidylserine Synthase</w:t>
      </w:r>
    </w:p>
    <w:p w14:paraId="570FB6CB" w14:textId="77777777" w:rsidR="00236E6D" w:rsidRPr="00EB6911" w:rsidRDefault="00236E6D">
      <w:pPr>
        <w:jc w:val="center"/>
        <w:rPr>
          <w:rFonts w:asciiTheme="majorBidi" w:hAnsiTheme="majorBidi" w:cstheme="majorBidi"/>
          <w:b/>
          <w:sz w:val="28"/>
          <w:szCs w:val="28"/>
        </w:rPr>
      </w:pPr>
    </w:p>
    <w:p w14:paraId="10E46C21" w14:textId="77777777" w:rsidR="00236E6D" w:rsidRPr="00EB6911" w:rsidRDefault="00236E6D">
      <w:pPr>
        <w:jc w:val="center"/>
        <w:rPr>
          <w:rFonts w:asciiTheme="majorBidi" w:hAnsiTheme="majorBidi" w:cstheme="majorBidi"/>
          <w:b/>
          <w:sz w:val="28"/>
          <w:szCs w:val="28"/>
        </w:rPr>
      </w:pPr>
    </w:p>
    <w:p w14:paraId="2614F46C" w14:textId="77777777" w:rsidR="00236E6D" w:rsidRPr="00EB6911" w:rsidRDefault="00236E6D">
      <w:pPr>
        <w:jc w:val="center"/>
        <w:rPr>
          <w:rFonts w:asciiTheme="majorBidi" w:hAnsiTheme="majorBidi" w:cstheme="majorBidi"/>
          <w:b/>
        </w:rPr>
      </w:pPr>
    </w:p>
    <w:p w14:paraId="0CF1A330" w14:textId="77777777" w:rsidR="00236E6D" w:rsidRPr="00EB6911" w:rsidRDefault="00236E6D">
      <w:pPr>
        <w:jc w:val="center"/>
        <w:rPr>
          <w:rFonts w:asciiTheme="majorBidi" w:hAnsiTheme="majorBidi" w:cstheme="majorBidi"/>
          <w:b/>
        </w:rPr>
      </w:pPr>
    </w:p>
    <w:p w14:paraId="103ADE3A" w14:textId="77777777" w:rsidR="00236E6D" w:rsidRDefault="00236E6D">
      <w:pPr>
        <w:jc w:val="center"/>
        <w:rPr>
          <w:rFonts w:asciiTheme="majorBidi" w:hAnsiTheme="majorBidi" w:cstheme="majorBidi"/>
          <w:b/>
        </w:rPr>
      </w:pPr>
    </w:p>
    <w:p w14:paraId="00F9F92E" w14:textId="77777777" w:rsidR="005506AE" w:rsidRDefault="005506AE">
      <w:pPr>
        <w:jc w:val="center"/>
        <w:rPr>
          <w:rFonts w:asciiTheme="majorBidi" w:hAnsiTheme="majorBidi" w:cstheme="majorBidi"/>
          <w:b/>
        </w:rPr>
      </w:pPr>
    </w:p>
    <w:p w14:paraId="717160E5" w14:textId="77777777" w:rsidR="005506AE" w:rsidRPr="00EB6911" w:rsidRDefault="005506AE">
      <w:pPr>
        <w:jc w:val="center"/>
        <w:rPr>
          <w:rFonts w:asciiTheme="majorBidi" w:hAnsiTheme="majorBidi" w:cstheme="majorBidi"/>
          <w:b/>
        </w:rPr>
      </w:pPr>
    </w:p>
    <w:p w14:paraId="3D6C1A35" w14:textId="77777777" w:rsidR="00236E6D" w:rsidRPr="00EB6911" w:rsidRDefault="00236E6D">
      <w:pPr>
        <w:jc w:val="center"/>
        <w:rPr>
          <w:rFonts w:asciiTheme="majorBidi" w:hAnsiTheme="majorBidi" w:cstheme="majorBidi"/>
          <w:b/>
        </w:rPr>
      </w:pPr>
    </w:p>
    <w:p w14:paraId="77363380" w14:textId="77777777" w:rsidR="009D2AA9" w:rsidRDefault="009D2AA9">
      <w:pPr>
        <w:jc w:val="center"/>
        <w:rPr>
          <w:rFonts w:asciiTheme="majorBidi" w:hAnsiTheme="majorBidi" w:cstheme="majorBidi"/>
          <w:b/>
        </w:rPr>
      </w:pPr>
    </w:p>
    <w:p w14:paraId="200F4383" w14:textId="77777777" w:rsidR="00962E56" w:rsidRDefault="00962E56">
      <w:pPr>
        <w:jc w:val="center"/>
        <w:rPr>
          <w:rFonts w:asciiTheme="majorBidi" w:hAnsiTheme="majorBidi" w:cstheme="majorBidi"/>
          <w:b/>
        </w:rPr>
      </w:pPr>
    </w:p>
    <w:p w14:paraId="03F63375" w14:textId="77777777" w:rsidR="00962E56" w:rsidRPr="00EB6911" w:rsidRDefault="00962E56">
      <w:pPr>
        <w:jc w:val="center"/>
        <w:rPr>
          <w:rFonts w:asciiTheme="majorBidi" w:hAnsiTheme="majorBidi" w:cstheme="majorBidi"/>
          <w:b/>
        </w:rPr>
      </w:pPr>
    </w:p>
    <w:p w14:paraId="7562A3F1" w14:textId="77777777" w:rsidR="009D2AA9" w:rsidRPr="00EB6911" w:rsidRDefault="009D2AA9">
      <w:pPr>
        <w:jc w:val="center"/>
        <w:rPr>
          <w:rFonts w:asciiTheme="majorBidi" w:hAnsiTheme="majorBidi" w:cstheme="majorBidi"/>
          <w:b/>
        </w:rPr>
      </w:pPr>
    </w:p>
    <w:p w14:paraId="64384ADC" w14:textId="77777777" w:rsidR="009D2AA9" w:rsidRPr="00EB6911" w:rsidRDefault="009D2AA9">
      <w:pPr>
        <w:jc w:val="center"/>
        <w:rPr>
          <w:rFonts w:asciiTheme="majorBidi" w:hAnsiTheme="majorBidi" w:cstheme="majorBidi"/>
          <w:b/>
        </w:rPr>
      </w:pPr>
    </w:p>
    <w:p w14:paraId="5E9CD2EE" w14:textId="77777777" w:rsidR="00236E6D" w:rsidRPr="00EB6911" w:rsidRDefault="00236E6D">
      <w:pPr>
        <w:jc w:val="center"/>
        <w:rPr>
          <w:rFonts w:asciiTheme="majorBidi" w:hAnsiTheme="majorBidi" w:cstheme="majorBidi"/>
          <w:b/>
        </w:rPr>
      </w:pPr>
    </w:p>
    <w:p w14:paraId="4154DBB6" w14:textId="77777777" w:rsidR="00236E6D" w:rsidRPr="00EB6911" w:rsidRDefault="00236E6D">
      <w:pPr>
        <w:jc w:val="center"/>
        <w:rPr>
          <w:rFonts w:asciiTheme="majorBidi" w:hAnsiTheme="majorBidi" w:cstheme="majorBidi"/>
          <w:b/>
        </w:rPr>
      </w:pPr>
    </w:p>
    <w:p w14:paraId="6F7DBA7E" w14:textId="4C2241BD" w:rsidR="00236E6D" w:rsidRPr="00EB6911" w:rsidRDefault="009C755C">
      <w:pPr>
        <w:jc w:val="center"/>
        <w:rPr>
          <w:rFonts w:asciiTheme="majorBidi" w:hAnsiTheme="majorBidi" w:cstheme="majorBidi"/>
          <w:b/>
        </w:rPr>
      </w:pPr>
      <w:r w:rsidRPr="00EB6911">
        <w:rPr>
          <w:rFonts w:asciiTheme="majorBidi" w:hAnsiTheme="majorBidi" w:cstheme="majorBidi"/>
          <w:b/>
        </w:rPr>
        <w:t xml:space="preserve">A </w:t>
      </w:r>
      <w:r w:rsidR="00BA37C9" w:rsidRPr="00EB6911">
        <w:rPr>
          <w:rFonts w:asciiTheme="majorBidi" w:hAnsiTheme="majorBidi" w:cstheme="majorBidi"/>
          <w:b/>
        </w:rPr>
        <w:t xml:space="preserve">Dissertation </w:t>
      </w:r>
      <w:r w:rsidRPr="00EB6911">
        <w:rPr>
          <w:rFonts w:asciiTheme="majorBidi" w:hAnsiTheme="majorBidi" w:cstheme="majorBidi"/>
          <w:b/>
        </w:rPr>
        <w:t>Presented for</w:t>
      </w:r>
      <w:r w:rsidR="008865B6" w:rsidRPr="00EB6911">
        <w:rPr>
          <w:rFonts w:asciiTheme="majorBidi" w:hAnsiTheme="majorBidi" w:cstheme="majorBidi"/>
          <w:b/>
        </w:rPr>
        <w:t xml:space="preserve"> the</w:t>
      </w:r>
    </w:p>
    <w:p w14:paraId="485F1FFC" w14:textId="77777777" w:rsidR="00BA37C9" w:rsidRPr="00EB6911" w:rsidRDefault="00BA37C9">
      <w:pPr>
        <w:jc w:val="center"/>
        <w:rPr>
          <w:rFonts w:asciiTheme="majorBidi" w:hAnsiTheme="majorBidi" w:cstheme="majorBidi"/>
          <w:b/>
        </w:rPr>
      </w:pPr>
      <w:r w:rsidRPr="00EB6911">
        <w:rPr>
          <w:rFonts w:asciiTheme="majorBidi" w:hAnsiTheme="majorBidi" w:cstheme="majorBidi"/>
          <w:b/>
        </w:rPr>
        <w:t xml:space="preserve">Doctor of Philosophy </w:t>
      </w:r>
    </w:p>
    <w:p w14:paraId="51D47F66" w14:textId="31C75D9D" w:rsidR="009C755C" w:rsidRPr="00EB6911" w:rsidRDefault="009C755C">
      <w:pPr>
        <w:jc w:val="center"/>
        <w:rPr>
          <w:rFonts w:asciiTheme="majorBidi" w:hAnsiTheme="majorBidi" w:cstheme="majorBidi"/>
          <w:b/>
        </w:rPr>
      </w:pPr>
      <w:r w:rsidRPr="00EB6911">
        <w:rPr>
          <w:rFonts w:asciiTheme="majorBidi" w:hAnsiTheme="majorBidi" w:cstheme="majorBidi"/>
          <w:b/>
        </w:rPr>
        <w:t>Degree</w:t>
      </w:r>
    </w:p>
    <w:p w14:paraId="60284D9C" w14:textId="77777777" w:rsidR="009C755C" w:rsidRPr="00EB6911" w:rsidRDefault="009C755C">
      <w:pPr>
        <w:jc w:val="center"/>
        <w:rPr>
          <w:rFonts w:asciiTheme="majorBidi" w:hAnsiTheme="majorBidi" w:cstheme="majorBidi"/>
          <w:b/>
        </w:rPr>
      </w:pPr>
      <w:r w:rsidRPr="00EB6911">
        <w:rPr>
          <w:rFonts w:asciiTheme="majorBidi" w:hAnsiTheme="majorBidi" w:cstheme="majorBidi"/>
          <w:b/>
        </w:rPr>
        <w:t>The University of Tennessee, Knoxville</w:t>
      </w:r>
    </w:p>
    <w:p w14:paraId="0536468C" w14:textId="77777777" w:rsidR="00236E6D" w:rsidRPr="00EB6911" w:rsidRDefault="00236E6D">
      <w:pPr>
        <w:jc w:val="center"/>
        <w:rPr>
          <w:rFonts w:asciiTheme="majorBidi" w:hAnsiTheme="majorBidi" w:cstheme="majorBidi"/>
          <w:b/>
        </w:rPr>
      </w:pPr>
    </w:p>
    <w:p w14:paraId="0E3D196B" w14:textId="77777777" w:rsidR="00236E6D" w:rsidRPr="00EB6911" w:rsidRDefault="00236E6D">
      <w:pPr>
        <w:jc w:val="center"/>
        <w:rPr>
          <w:rFonts w:asciiTheme="majorBidi" w:hAnsiTheme="majorBidi" w:cstheme="majorBidi"/>
          <w:b/>
        </w:rPr>
      </w:pPr>
    </w:p>
    <w:p w14:paraId="5904C5F5" w14:textId="77777777" w:rsidR="00236E6D" w:rsidRPr="00EB6911" w:rsidRDefault="00236E6D">
      <w:pPr>
        <w:jc w:val="center"/>
        <w:rPr>
          <w:rFonts w:asciiTheme="majorBidi" w:hAnsiTheme="majorBidi" w:cstheme="majorBidi"/>
          <w:b/>
        </w:rPr>
      </w:pPr>
    </w:p>
    <w:p w14:paraId="272B28AA" w14:textId="77777777" w:rsidR="00236E6D" w:rsidRPr="00EB6911" w:rsidRDefault="00236E6D">
      <w:pPr>
        <w:jc w:val="center"/>
        <w:rPr>
          <w:rFonts w:asciiTheme="majorBidi" w:hAnsiTheme="majorBidi" w:cstheme="majorBidi"/>
          <w:b/>
        </w:rPr>
      </w:pPr>
    </w:p>
    <w:p w14:paraId="3DC3C15F" w14:textId="77777777" w:rsidR="00236E6D" w:rsidRPr="00EB6911" w:rsidRDefault="00236E6D">
      <w:pPr>
        <w:jc w:val="center"/>
        <w:rPr>
          <w:rFonts w:asciiTheme="majorBidi" w:hAnsiTheme="majorBidi" w:cstheme="majorBidi"/>
          <w:b/>
        </w:rPr>
      </w:pPr>
    </w:p>
    <w:p w14:paraId="19DE3B85" w14:textId="77777777" w:rsidR="00236E6D" w:rsidRPr="00EB6911" w:rsidRDefault="00236E6D">
      <w:pPr>
        <w:jc w:val="center"/>
        <w:rPr>
          <w:rFonts w:asciiTheme="majorBidi" w:hAnsiTheme="majorBidi" w:cstheme="majorBidi"/>
          <w:b/>
        </w:rPr>
      </w:pPr>
    </w:p>
    <w:p w14:paraId="7D9E2744" w14:textId="77777777" w:rsidR="00236E6D" w:rsidRPr="00EB6911" w:rsidRDefault="00236E6D">
      <w:pPr>
        <w:jc w:val="center"/>
        <w:rPr>
          <w:rFonts w:asciiTheme="majorBidi" w:hAnsiTheme="majorBidi" w:cstheme="majorBidi"/>
          <w:b/>
        </w:rPr>
      </w:pPr>
    </w:p>
    <w:p w14:paraId="3755669F" w14:textId="77777777" w:rsidR="00236E6D" w:rsidRPr="00EB6911" w:rsidRDefault="00236E6D">
      <w:pPr>
        <w:jc w:val="center"/>
        <w:rPr>
          <w:rFonts w:asciiTheme="majorBidi" w:hAnsiTheme="majorBidi" w:cstheme="majorBidi"/>
          <w:b/>
        </w:rPr>
      </w:pPr>
    </w:p>
    <w:p w14:paraId="0026E424" w14:textId="77777777" w:rsidR="009D2AA9" w:rsidRPr="00EB6911" w:rsidRDefault="009D2AA9">
      <w:pPr>
        <w:jc w:val="center"/>
        <w:rPr>
          <w:rFonts w:asciiTheme="majorBidi" w:hAnsiTheme="majorBidi" w:cstheme="majorBidi"/>
          <w:b/>
        </w:rPr>
      </w:pPr>
    </w:p>
    <w:p w14:paraId="6F0AE7E8" w14:textId="77777777" w:rsidR="009D2AA9" w:rsidRPr="00EB6911" w:rsidRDefault="009D2AA9">
      <w:pPr>
        <w:jc w:val="center"/>
        <w:rPr>
          <w:rFonts w:asciiTheme="majorBidi" w:hAnsiTheme="majorBidi" w:cstheme="majorBidi"/>
          <w:b/>
        </w:rPr>
      </w:pPr>
    </w:p>
    <w:p w14:paraId="106F9D48" w14:textId="77777777" w:rsidR="009D2AA9" w:rsidRPr="00EB6911" w:rsidRDefault="009D2AA9">
      <w:pPr>
        <w:jc w:val="center"/>
        <w:rPr>
          <w:rFonts w:asciiTheme="majorBidi" w:hAnsiTheme="majorBidi" w:cstheme="majorBidi"/>
          <w:b/>
        </w:rPr>
      </w:pPr>
    </w:p>
    <w:p w14:paraId="24F18788" w14:textId="599AAF0D" w:rsidR="009D2AA9" w:rsidRPr="00EB6911" w:rsidRDefault="0085258E" w:rsidP="0085258E">
      <w:pPr>
        <w:tabs>
          <w:tab w:val="left" w:pos="910"/>
        </w:tabs>
        <w:rPr>
          <w:rFonts w:asciiTheme="majorBidi" w:hAnsiTheme="majorBidi" w:cstheme="majorBidi"/>
          <w:b/>
        </w:rPr>
      </w:pPr>
      <w:r>
        <w:rPr>
          <w:rFonts w:asciiTheme="majorBidi" w:hAnsiTheme="majorBidi" w:cstheme="majorBidi"/>
          <w:b/>
        </w:rPr>
        <w:tab/>
      </w:r>
    </w:p>
    <w:p w14:paraId="7007D2C1" w14:textId="77777777" w:rsidR="009D2AA9" w:rsidRPr="00EB6911" w:rsidRDefault="009D2AA9">
      <w:pPr>
        <w:jc w:val="center"/>
        <w:rPr>
          <w:rFonts w:asciiTheme="majorBidi" w:hAnsiTheme="majorBidi" w:cstheme="majorBidi"/>
          <w:b/>
        </w:rPr>
      </w:pPr>
    </w:p>
    <w:p w14:paraId="772D2F32" w14:textId="77777777" w:rsidR="009D2AA9" w:rsidRPr="00EB6911" w:rsidRDefault="009D2AA9">
      <w:pPr>
        <w:jc w:val="center"/>
        <w:rPr>
          <w:rFonts w:asciiTheme="majorBidi" w:hAnsiTheme="majorBidi" w:cstheme="majorBidi"/>
          <w:b/>
        </w:rPr>
      </w:pPr>
    </w:p>
    <w:p w14:paraId="1B787F63" w14:textId="77777777" w:rsidR="009D2AA9" w:rsidRDefault="009D2AA9">
      <w:pPr>
        <w:jc w:val="center"/>
        <w:rPr>
          <w:rFonts w:asciiTheme="majorBidi" w:hAnsiTheme="majorBidi" w:cstheme="majorBidi"/>
          <w:b/>
        </w:rPr>
      </w:pPr>
    </w:p>
    <w:p w14:paraId="62F9A238" w14:textId="77777777" w:rsidR="005506AE" w:rsidRPr="00EB6911" w:rsidRDefault="005506AE">
      <w:pPr>
        <w:jc w:val="center"/>
        <w:rPr>
          <w:rFonts w:asciiTheme="majorBidi" w:hAnsiTheme="majorBidi" w:cstheme="majorBidi"/>
          <w:b/>
        </w:rPr>
      </w:pPr>
    </w:p>
    <w:p w14:paraId="78BBB3EE" w14:textId="77777777" w:rsidR="009D2AA9" w:rsidRPr="00EB6911" w:rsidRDefault="009D2AA9">
      <w:pPr>
        <w:jc w:val="center"/>
        <w:rPr>
          <w:rFonts w:asciiTheme="majorBidi" w:hAnsiTheme="majorBidi" w:cstheme="majorBidi"/>
          <w:b/>
        </w:rPr>
      </w:pPr>
    </w:p>
    <w:p w14:paraId="53F2AFCA" w14:textId="77777777" w:rsidR="009D2AA9" w:rsidRPr="00EB6911" w:rsidRDefault="009D2AA9">
      <w:pPr>
        <w:jc w:val="center"/>
        <w:rPr>
          <w:rFonts w:asciiTheme="majorBidi" w:hAnsiTheme="majorBidi" w:cstheme="majorBidi"/>
          <w:b/>
        </w:rPr>
      </w:pPr>
    </w:p>
    <w:p w14:paraId="204EBBD1" w14:textId="77777777" w:rsidR="009D2AA9" w:rsidRPr="00EB6911" w:rsidRDefault="009D2AA9">
      <w:pPr>
        <w:jc w:val="center"/>
        <w:rPr>
          <w:rFonts w:asciiTheme="majorBidi" w:hAnsiTheme="majorBidi" w:cstheme="majorBidi"/>
          <w:b/>
        </w:rPr>
      </w:pPr>
    </w:p>
    <w:p w14:paraId="0787F5D4" w14:textId="77777777" w:rsidR="009D2AA9" w:rsidRPr="00EB6911" w:rsidRDefault="009D2AA9">
      <w:pPr>
        <w:jc w:val="center"/>
        <w:rPr>
          <w:rFonts w:asciiTheme="majorBidi" w:hAnsiTheme="majorBidi" w:cstheme="majorBidi"/>
          <w:b/>
        </w:rPr>
      </w:pPr>
    </w:p>
    <w:p w14:paraId="2A1658AB" w14:textId="77777777" w:rsidR="00236E6D" w:rsidRPr="00EB6911" w:rsidRDefault="00236E6D">
      <w:pPr>
        <w:jc w:val="center"/>
        <w:rPr>
          <w:rFonts w:asciiTheme="majorBidi" w:hAnsiTheme="majorBidi" w:cstheme="majorBidi"/>
          <w:b/>
        </w:rPr>
      </w:pPr>
    </w:p>
    <w:p w14:paraId="36546D77" w14:textId="1CBD584D" w:rsidR="00236E6D" w:rsidRPr="00EB6911" w:rsidRDefault="00BA37C9">
      <w:pPr>
        <w:jc w:val="center"/>
        <w:rPr>
          <w:rFonts w:asciiTheme="majorBidi" w:hAnsiTheme="majorBidi" w:cstheme="majorBidi"/>
          <w:b/>
        </w:rPr>
      </w:pPr>
      <w:r w:rsidRPr="00EB6911">
        <w:rPr>
          <w:rFonts w:asciiTheme="majorBidi" w:hAnsiTheme="majorBidi" w:cstheme="majorBidi"/>
          <w:b/>
        </w:rPr>
        <w:t>Yue Zhou</w:t>
      </w:r>
    </w:p>
    <w:p w14:paraId="5FF843CC" w14:textId="7440565F" w:rsidR="009C755C" w:rsidRPr="00EB6911" w:rsidRDefault="0085258E">
      <w:pPr>
        <w:jc w:val="center"/>
        <w:rPr>
          <w:rFonts w:asciiTheme="majorBidi" w:hAnsiTheme="majorBidi" w:cstheme="majorBidi"/>
          <w:b/>
        </w:rPr>
      </w:pPr>
      <w:r>
        <w:rPr>
          <w:rFonts w:asciiTheme="majorBidi" w:hAnsiTheme="majorBidi" w:cstheme="majorBidi"/>
          <w:b/>
        </w:rPr>
        <w:t>December</w:t>
      </w:r>
      <w:r w:rsidR="009C755C" w:rsidRPr="00EB6911">
        <w:rPr>
          <w:rFonts w:asciiTheme="majorBidi" w:hAnsiTheme="majorBidi" w:cstheme="majorBidi"/>
          <w:b/>
        </w:rPr>
        <w:t xml:space="preserve"> </w:t>
      </w:r>
      <w:r w:rsidR="00206090" w:rsidRPr="00EB6911">
        <w:rPr>
          <w:rFonts w:asciiTheme="majorBidi" w:hAnsiTheme="majorBidi" w:cstheme="majorBidi"/>
          <w:b/>
        </w:rPr>
        <w:t>202</w:t>
      </w:r>
      <w:r w:rsidR="00BA37C9" w:rsidRPr="00EB6911">
        <w:rPr>
          <w:rFonts w:asciiTheme="majorBidi" w:hAnsiTheme="majorBidi" w:cstheme="majorBidi"/>
          <w:b/>
        </w:rPr>
        <w:t>3</w:t>
      </w:r>
    </w:p>
    <w:p w14:paraId="312CD865" w14:textId="5AD74B82" w:rsidR="00236E6D" w:rsidRPr="00963F09" w:rsidRDefault="003D07F7" w:rsidP="00D91C27">
      <w:pPr>
        <w:jc w:val="center"/>
        <w:rPr>
          <w:rFonts w:asciiTheme="majorBidi" w:hAnsiTheme="majorBidi" w:cstheme="majorBidi"/>
          <w:bCs/>
        </w:rPr>
      </w:pPr>
      <w:r w:rsidRPr="00963F09">
        <w:rPr>
          <w:rFonts w:asciiTheme="majorBidi" w:hAnsiTheme="majorBidi" w:cstheme="majorBidi"/>
          <w:bCs/>
        </w:rPr>
        <w:lastRenderedPageBreak/>
        <w:t>Copyright © 20</w:t>
      </w:r>
      <w:r w:rsidR="00206090" w:rsidRPr="00963F09">
        <w:rPr>
          <w:rFonts w:asciiTheme="majorBidi" w:hAnsiTheme="majorBidi" w:cstheme="majorBidi"/>
          <w:bCs/>
        </w:rPr>
        <w:t>2</w:t>
      </w:r>
      <w:r w:rsidR="00BA37C9" w:rsidRPr="00963F09">
        <w:rPr>
          <w:rFonts w:asciiTheme="majorBidi" w:hAnsiTheme="majorBidi" w:cstheme="majorBidi"/>
          <w:bCs/>
        </w:rPr>
        <w:t>3</w:t>
      </w:r>
      <w:r w:rsidR="00236E6D" w:rsidRPr="00963F09">
        <w:rPr>
          <w:rFonts w:asciiTheme="majorBidi" w:hAnsiTheme="majorBidi" w:cstheme="majorBidi"/>
          <w:bCs/>
        </w:rPr>
        <w:t xml:space="preserve"> by </w:t>
      </w:r>
      <w:r w:rsidR="00BA37C9" w:rsidRPr="00963F09">
        <w:rPr>
          <w:rFonts w:asciiTheme="majorBidi" w:hAnsiTheme="majorBidi" w:cstheme="majorBidi"/>
          <w:bCs/>
        </w:rPr>
        <w:t>Yue Zhou</w:t>
      </w:r>
    </w:p>
    <w:p w14:paraId="20766F5D" w14:textId="77777777" w:rsidR="00236E6D" w:rsidRPr="00963F09" w:rsidRDefault="00236E6D">
      <w:pPr>
        <w:jc w:val="center"/>
        <w:rPr>
          <w:rFonts w:asciiTheme="majorBidi" w:hAnsiTheme="majorBidi" w:cstheme="majorBidi"/>
          <w:bCs/>
        </w:rPr>
      </w:pPr>
      <w:r w:rsidRPr="00963F09">
        <w:rPr>
          <w:rFonts w:asciiTheme="majorBidi" w:hAnsiTheme="majorBidi" w:cstheme="majorBidi"/>
          <w:bCs/>
        </w:rPr>
        <w:t>All rights reserved.</w:t>
      </w:r>
    </w:p>
    <w:p w14:paraId="7A9B0000" w14:textId="77777777" w:rsidR="00236E6D" w:rsidRPr="00963F09" w:rsidRDefault="00236E6D">
      <w:pPr>
        <w:jc w:val="center"/>
        <w:rPr>
          <w:rFonts w:asciiTheme="majorBidi" w:hAnsiTheme="majorBidi" w:cstheme="majorBidi"/>
          <w:bCs/>
        </w:rPr>
      </w:pPr>
    </w:p>
    <w:p w14:paraId="275BE933" w14:textId="77777777" w:rsidR="00236E6D" w:rsidRPr="00963F09" w:rsidRDefault="00236E6D">
      <w:pPr>
        <w:jc w:val="center"/>
        <w:rPr>
          <w:rFonts w:asciiTheme="majorBidi" w:hAnsiTheme="majorBidi" w:cstheme="majorBidi"/>
          <w:bCs/>
        </w:rPr>
      </w:pPr>
    </w:p>
    <w:p w14:paraId="0C0E2445" w14:textId="77777777" w:rsidR="00236E6D" w:rsidRPr="00963F09" w:rsidRDefault="00236E6D">
      <w:pPr>
        <w:jc w:val="center"/>
        <w:rPr>
          <w:rFonts w:asciiTheme="majorBidi" w:hAnsiTheme="majorBidi" w:cstheme="majorBidi"/>
          <w:bCs/>
        </w:rPr>
      </w:pPr>
    </w:p>
    <w:p w14:paraId="15921D45" w14:textId="77777777" w:rsidR="00236E6D" w:rsidRPr="00963F09" w:rsidRDefault="00236E6D">
      <w:pPr>
        <w:jc w:val="center"/>
        <w:rPr>
          <w:rFonts w:asciiTheme="majorBidi" w:hAnsiTheme="majorBidi" w:cstheme="majorBidi"/>
          <w:bCs/>
        </w:rPr>
      </w:pPr>
    </w:p>
    <w:p w14:paraId="2179AE5E" w14:textId="77777777" w:rsidR="00236E6D" w:rsidRPr="00963F09" w:rsidRDefault="00236E6D">
      <w:pPr>
        <w:jc w:val="center"/>
        <w:rPr>
          <w:rFonts w:asciiTheme="majorBidi" w:hAnsiTheme="majorBidi" w:cstheme="majorBidi"/>
          <w:bCs/>
        </w:rPr>
      </w:pPr>
    </w:p>
    <w:p w14:paraId="54231EDE" w14:textId="77777777" w:rsidR="00236E6D" w:rsidRPr="00963F09" w:rsidRDefault="00236E6D">
      <w:pPr>
        <w:jc w:val="center"/>
        <w:rPr>
          <w:rFonts w:asciiTheme="majorBidi" w:hAnsiTheme="majorBidi" w:cstheme="majorBidi"/>
          <w:bCs/>
        </w:rPr>
      </w:pPr>
    </w:p>
    <w:p w14:paraId="626418DE" w14:textId="77777777" w:rsidR="00236E6D" w:rsidRPr="00963F09" w:rsidRDefault="00236E6D">
      <w:pPr>
        <w:jc w:val="center"/>
        <w:rPr>
          <w:rFonts w:asciiTheme="majorBidi" w:hAnsiTheme="majorBidi" w:cstheme="majorBidi"/>
          <w:bCs/>
        </w:rPr>
      </w:pPr>
    </w:p>
    <w:p w14:paraId="351ADDE8" w14:textId="77777777" w:rsidR="00236E6D" w:rsidRPr="00963F09" w:rsidRDefault="00236E6D">
      <w:pPr>
        <w:jc w:val="center"/>
        <w:rPr>
          <w:rFonts w:asciiTheme="majorBidi" w:hAnsiTheme="majorBidi" w:cstheme="majorBidi"/>
          <w:bCs/>
        </w:rPr>
      </w:pPr>
    </w:p>
    <w:p w14:paraId="62BFDE47" w14:textId="77777777" w:rsidR="00236E6D" w:rsidRPr="00963F09" w:rsidRDefault="00236E6D">
      <w:pPr>
        <w:jc w:val="center"/>
        <w:rPr>
          <w:rFonts w:asciiTheme="majorBidi" w:hAnsiTheme="majorBidi" w:cstheme="majorBidi"/>
          <w:bCs/>
        </w:rPr>
      </w:pPr>
    </w:p>
    <w:p w14:paraId="75BF3131" w14:textId="77777777" w:rsidR="00236E6D" w:rsidRPr="00963F09" w:rsidRDefault="00236E6D">
      <w:pPr>
        <w:jc w:val="center"/>
        <w:rPr>
          <w:rFonts w:asciiTheme="majorBidi" w:hAnsiTheme="majorBidi" w:cstheme="majorBidi"/>
          <w:bCs/>
        </w:rPr>
      </w:pPr>
    </w:p>
    <w:p w14:paraId="42CF181E" w14:textId="77777777" w:rsidR="00236E6D" w:rsidRPr="00963F09" w:rsidRDefault="00236E6D">
      <w:pPr>
        <w:jc w:val="center"/>
        <w:rPr>
          <w:rFonts w:asciiTheme="majorBidi" w:hAnsiTheme="majorBidi" w:cstheme="majorBidi"/>
          <w:bCs/>
        </w:rPr>
      </w:pPr>
    </w:p>
    <w:p w14:paraId="1DDCFF5B" w14:textId="77777777" w:rsidR="00236E6D" w:rsidRPr="00963F09" w:rsidRDefault="00236E6D">
      <w:pPr>
        <w:jc w:val="center"/>
        <w:rPr>
          <w:rFonts w:asciiTheme="majorBidi" w:hAnsiTheme="majorBidi" w:cstheme="majorBidi"/>
          <w:bCs/>
        </w:rPr>
      </w:pPr>
    </w:p>
    <w:p w14:paraId="423D1256" w14:textId="77777777" w:rsidR="00236E6D" w:rsidRPr="00963F09" w:rsidRDefault="00236E6D">
      <w:pPr>
        <w:jc w:val="center"/>
        <w:rPr>
          <w:rFonts w:asciiTheme="majorBidi" w:hAnsiTheme="majorBidi" w:cstheme="majorBidi"/>
          <w:bCs/>
        </w:rPr>
      </w:pPr>
    </w:p>
    <w:p w14:paraId="3BF543A3" w14:textId="77777777" w:rsidR="00236E6D" w:rsidRPr="00963F09" w:rsidRDefault="00236E6D">
      <w:pPr>
        <w:jc w:val="center"/>
        <w:rPr>
          <w:rFonts w:asciiTheme="majorBidi" w:hAnsiTheme="majorBidi" w:cstheme="majorBidi"/>
          <w:bCs/>
        </w:rPr>
      </w:pPr>
    </w:p>
    <w:p w14:paraId="4B308840" w14:textId="77777777" w:rsidR="009D2AA9" w:rsidRPr="00963F09" w:rsidRDefault="009D2AA9" w:rsidP="009D2AA9">
      <w:pPr>
        <w:rPr>
          <w:rFonts w:asciiTheme="majorBidi" w:hAnsiTheme="majorBidi" w:cstheme="majorBidi"/>
          <w:bCs/>
        </w:rPr>
      </w:pPr>
    </w:p>
    <w:p w14:paraId="1FE7D665" w14:textId="77777777" w:rsidR="009D2AA9" w:rsidRPr="00963F09" w:rsidRDefault="009D2AA9" w:rsidP="009D2AA9">
      <w:pPr>
        <w:rPr>
          <w:rFonts w:asciiTheme="majorBidi" w:hAnsiTheme="majorBidi" w:cstheme="majorBidi"/>
          <w:bCs/>
        </w:rPr>
      </w:pPr>
    </w:p>
    <w:p w14:paraId="1C189DB0" w14:textId="77777777" w:rsidR="009D2AA9" w:rsidRPr="00963F09" w:rsidRDefault="009D2AA9" w:rsidP="009D2AA9">
      <w:pPr>
        <w:rPr>
          <w:rFonts w:asciiTheme="majorBidi" w:hAnsiTheme="majorBidi" w:cstheme="majorBidi"/>
          <w:bCs/>
        </w:rPr>
      </w:pPr>
    </w:p>
    <w:p w14:paraId="776616DE" w14:textId="77777777" w:rsidR="009D2AA9" w:rsidRPr="00963F09" w:rsidRDefault="009D2AA9" w:rsidP="009D2AA9">
      <w:pPr>
        <w:rPr>
          <w:rFonts w:asciiTheme="majorBidi" w:hAnsiTheme="majorBidi" w:cstheme="majorBidi"/>
          <w:bCs/>
        </w:rPr>
      </w:pPr>
    </w:p>
    <w:p w14:paraId="228829C0" w14:textId="77777777" w:rsidR="009D2AA9" w:rsidRPr="00963F09" w:rsidRDefault="009D2AA9" w:rsidP="009D2AA9">
      <w:pPr>
        <w:rPr>
          <w:rFonts w:asciiTheme="majorBidi" w:hAnsiTheme="majorBidi" w:cstheme="majorBidi"/>
          <w:bCs/>
        </w:rPr>
      </w:pPr>
    </w:p>
    <w:p w14:paraId="5CB68231" w14:textId="77777777" w:rsidR="009D2AA9" w:rsidRPr="00963F09" w:rsidRDefault="009D2AA9" w:rsidP="009D2AA9">
      <w:pPr>
        <w:rPr>
          <w:rFonts w:asciiTheme="majorBidi" w:hAnsiTheme="majorBidi" w:cstheme="majorBidi"/>
          <w:bCs/>
        </w:rPr>
      </w:pPr>
    </w:p>
    <w:p w14:paraId="60AD6AAA" w14:textId="77777777" w:rsidR="009D2AA9" w:rsidRPr="00963F09" w:rsidRDefault="009D2AA9" w:rsidP="009D2AA9">
      <w:pPr>
        <w:rPr>
          <w:rFonts w:asciiTheme="majorBidi" w:hAnsiTheme="majorBidi" w:cstheme="majorBidi"/>
          <w:bCs/>
        </w:rPr>
      </w:pPr>
    </w:p>
    <w:p w14:paraId="77E1E5EE" w14:textId="77777777" w:rsidR="009D2AA9" w:rsidRPr="00963F09" w:rsidRDefault="009D2AA9" w:rsidP="009D2AA9">
      <w:pPr>
        <w:rPr>
          <w:rFonts w:asciiTheme="majorBidi" w:hAnsiTheme="majorBidi" w:cstheme="majorBidi"/>
          <w:bCs/>
        </w:rPr>
      </w:pPr>
    </w:p>
    <w:p w14:paraId="303EC410" w14:textId="77777777" w:rsidR="009D2AA9" w:rsidRPr="00963F09" w:rsidRDefault="009D2AA9" w:rsidP="009D2AA9">
      <w:pPr>
        <w:rPr>
          <w:rFonts w:asciiTheme="majorBidi" w:hAnsiTheme="majorBidi" w:cstheme="majorBidi"/>
          <w:bCs/>
        </w:rPr>
      </w:pPr>
    </w:p>
    <w:p w14:paraId="72F4632A" w14:textId="77777777" w:rsidR="009D2AA9" w:rsidRPr="00963F09" w:rsidRDefault="009D2AA9" w:rsidP="009D2AA9">
      <w:pPr>
        <w:rPr>
          <w:rFonts w:asciiTheme="majorBidi" w:hAnsiTheme="majorBidi" w:cstheme="majorBidi"/>
          <w:bCs/>
        </w:rPr>
      </w:pPr>
    </w:p>
    <w:p w14:paraId="248D3BCB" w14:textId="77777777" w:rsidR="009D2AA9" w:rsidRPr="00963F09" w:rsidRDefault="009D2AA9" w:rsidP="009D2AA9">
      <w:pPr>
        <w:rPr>
          <w:rFonts w:asciiTheme="majorBidi" w:hAnsiTheme="majorBidi" w:cstheme="majorBidi"/>
          <w:bCs/>
        </w:rPr>
      </w:pPr>
    </w:p>
    <w:p w14:paraId="593BA633" w14:textId="77777777" w:rsidR="009D2AA9" w:rsidRPr="00963F09" w:rsidRDefault="009D2AA9" w:rsidP="009D2AA9">
      <w:pPr>
        <w:rPr>
          <w:rFonts w:asciiTheme="majorBidi" w:hAnsiTheme="majorBidi" w:cstheme="majorBidi"/>
          <w:bCs/>
        </w:rPr>
      </w:pPr>
    </w:p>
    <w:p w14:paraId="6063C8FE" w14:textId="77777777" w:rsidR="009D2AA9" w:rsidRPr="00963F09" w:rsidRDefault="009D2AA9" w:rsidP="009D2AA9">
      <w:pPr>
        <w:rPr>
          <w:rFonts w:asciiTheme="majorBidi" w:hAnsiTheme="majorBidi" w:cstheme="majorBidi"/>
          <w:bCs/>
        </w:rPr>
      </w:pPr>
    </w:p>
    <w:p w14:paraId="6F22A9A3" w14:textId="77777777" w:rsidR="009D2AA9" w:rsidRPr="00963F09" w:rsidRDefault="009D2AA9" w:rsidP="009D2AA9">
      <w:pPr>
        <w:rPr>
          <w:rFonts w:asciiTheme="majorBidi" w:hAnsiTheme="majorBidi" w:cstheme="majorBidi"/>
          <w:bCs/>
        </w:rPr>
      </w:pPr>
    </w:p>
    <w:p w14:paraId="1FD2CB9A" w14:textId="77777777" w:rsidR="009D2AA9" w:rsidRPr="00963F09" w:rsidRDefault="009D2AA9" w:rsidP="009D2AA9">
      <w:pPr>
        <w:rPr>
          <w:rFonts w:asciiTheme="majorBidi" w:hAnsiTheme="majorBidi" w:cstheme="majorBidi"/>
          <w:bCs/>
        </w:rPr>
      </w:pPr>
    </w:p>
    <w:p w14:paraId="74D9904F" w14:textId="77777777" w:rsidR="009D2AA9" w:rsidRPr="00963F09" w:rsidRDefault="009D2AA9" w:rsidP="009D2AA9">
      <w:pPr>
        <w:rPr>
          <w:rFonts w:asciiTheme="majorBidi" w:hAnsiTheme="majorBidi" w:cstheme="majorBidi"/>
          <w:bCs/>
        </w:rPr>
      </w:pPr>
    </w:p>
    <w:p w14:paraId="59821DD5" w14:textId="77777777" w:rsidR="009D2AA9" w:rsidRPr="00963F09" w:rsidRDefault="009D2AA9" w:rsidP="009D2AA9">
      <w:pPr>
        <w:rPr>
          <w:rFonts w:asciiTheme="majorBidi" w:hAnsiTheme="majorBidi" w:cstheme="majorBidi"/>
          <w:bCs/>
        </w:rPr>
      </w:pPr>
    </w:p>
    <w:p w14:paraId="6FBF6D63" w14:textId="77777777" w:rsidR="009D2AA9" w:rsidRPr="00963F09" w:rsidRDefault="009D2AA9" w:rsidP="009D2AA9">
      <w:pPr>
        <w:rPr>
          <w:rFonts w:asciiTheme="majorBidi" w:hAnsiTheme="majorBidi" w:cstheme="majorBidi"/>
          <w:bCs/>
        </w:rPr>
      </w:pPr>
    </w:p>
    <w:p w14:paraId="1DD45638" w14:textId="77777777" w:rsidR="009D2AA9" w:rsidRPr="00963F09" w:rsidRDefault="009D2AA9" w:rsidP="009D2AA9">
      <w:pPr>
        <w:rPr>
          <w:rFonts w:asciiTheme="majorBidi" w:hAnsiTheme="majorBidi" w:cstheme="majorBidi"/>
          <w:bCs/>
        </w:rPr>
      </w:pPr>
    </w:p>
    <w:p w14:paraId="3F44726A" w14:textId="77777777" w:rsidR="007F0E07" w:rsidRPr="00963F09" w:rsidRDefault="007F0E07" w:rsidP="007F0E07">
      <w:pPr>
        <w:jc w:val="center"/>
        <w:rPr>
          <w:rFonts w:asciiTheme="majorBidi" w:hAnsiTheme="majorBidi" w:cstheme="majorBidi"/>
          <w:bCs/>
          <w:sz w:val="28"/>
          <w:szCs w:val="28"/>
        </w:rPr>
      </w:pPr>
    </w:p>
    <w:p w14:paraId="7D42A004" w14:textId="77777777" w:rsidR="007F0E07" w:rsidRPr="00963F09" w:rsidRDefault="007F0E07" w:rsidP="007F0E07">
      <w:pPr>
        <w:jc w:val="center"/>
        <w:rPr>
          <w:rFonts w:asciiTheme="majorBidi" w:hAnsiTheme="majorBidi" w:cstheme="majorBidi"/>
          <w:bCs/>
          <w:sz w:val="28"/>
          <w:szCs w:val="28"/>
        </w:rPr>
      </w:pPr>
    </w:p>
    <w:p w14:paraId="7E635006" w14:textId="77777777" w:rsidR="005506AE" w:rsidRDefault="005506AE">
      <w:pPr>
        <w:rPr>
          <w:rFonts w:asciiTheme="majorBidi" w:hAnsiTheme="majorBidi" w:cstheme="majorBidi"/>
          <w:b/>
        </w:rPr>
      </w:pPr>
      <w:r>
        <w:rPr>
          <w:rFonts w:asciiTheme="majorBidi" w:hAnsiTheme="majorBidi" w:cstheme="majorBidi"/>
          <w:b/>
        </w:rPr>
        <w:br w:type="page"/>
      </w:r>
    </w:p>
    <w:p w14:paraId="50553C28" w14:textId="2B628A60" w:rsidR="007F0E07" w:rsidRPr="00EB6911" w:rsidRDefault="007F0E07" w:rsidP="007F0E07">
      <w:pPr>
        <w:jc w:val="center"/>
        <w:rPr>
          <w:rFonts w:asciiTheme="majorBidi" w:hAnsiTheme="majorBidi" w:cstheme="majorBidi"/>
          <w:b/>
        </w:rPr>
      </w:pPr>
      <w:r w:rsidRPr="00EB6911">
        <w:rPr>
          <w:rFonts w:asciiTheme="majorBidi" w:hAnsiTheme="majorBidi" w:cstheme="majorBidi"/>
          <w:b/>
        </w:rPr>
        <w:lastRenderedPageBreak/>
        <w:t>DEDICATION</w:t>
      </w:r>
    </w:p>
    <w:p w14:paraId="70F19B9A" w14:textId="77777777" w:rsidR="007F0E07" w:rsidRPr="00963F09" w:rsidRDefault="007F0E07" w:rsidP="007F0E07">
      <w:pPr>
        <w:rPr>
          <w:rFonts w:asciiTheme="majorBidi" w:hAnsiTheme="majorBidi" w:cstheme="majorBidi"/>
          <w:bCs/>
          <w:color w:val="343541"/>
        </w:rPr>
      </w:pPr>
    </w:p>
    <w:p w14:paraId="3543B73F" w14:textId="77777777" w:rsidR="007F0E07" w:rsidRPr="00963F09" w:rsidRDefault="007F0E07" w:rsidP="007F0E07">
      <w:pPr>
        <w:rPr>
          <w:rFonts w:asciiTheme="majorBidi" w:hAnsiTheme="majorBidi" w:cstheme="majorBidi"/>
          <w:bCs/>
          <w:color w:val="343541"/>
        </w:rPr>
      </w:pPr>
    </w:p>
    <w:p w14:paraId="7FEB5150" w14:textId="1B1950F6" w:rsidR="007F0E07" w:rsidRPr="00963F09" w:rsidRDefault="007F0E07" w:rsidP="007F0E07">
      <w:pPr>
        <w:rPr>
          <w:rFonts w:asciiTheme="majorBidi" w:hAnsiTheme="majorBidi" w:cstheme="majorBidi"/>
          <w:bCs/>
          <w:color w:val="343541"/>
        </w:rPr>
      </w:pPr>
      <w:r w:rsidRPr="00963F09">
        <w:rPr>
          <w:rFonts w:asciiTheme="majorBidi" w:hAnsiTheme="majorBidi" w:cstheme="majorBidi"/>
          <w:bCs/>
          <w:color w:val="343541"/>
        </w:rPr>
        <w:t xml:space="preserve">This dissertation is dedicated to my wife, </w:t>
      </w:r>
      <w:proofErr w:type="spellStart"/>
      <w:r w:rsidRPr="00963F09">
        <w:rPr>
          <w:rFonts w:asciiTheme="majorBidi" w:hAnsiTheme="majorBidi" w:cstheme="majorBidi"/>
          <w:bCs/>
          <w:color w:val="343541"/>
        </w:rPr>
        <w:t>Yiqun</w:t>
      </w:r>
      <w:proofErr w:type="spellEnd"/>
      <w:r w:rsidRPr="00963F09">
        <w:rPr>
          <w:rFonts w:asciiTheme="majorBidi" w:hAnsiTheme="majorBidi" w:cstheme="majorBidi"/>
          <w:bCs/>
          <w:color w:val="343541"/>
        </w:rPr>
        <w:t xml:space="preserve"> (Yuki) Liu. I can't do it without you. I want to quote this poem from over 2,000 years ago for you:</w:t>
      </w:r>
    </w:p>
    <w:p w14:paraId="019B5956" w14:textId="77777777" w:rsidR="007F0E07" w:rsidRPr="00963F09" w:rsidRDefault="007F0E07" w:rsidP="007F0E07">
      <w:pPr>
        <w:rPr>
          <w:rFonts w:asciiTheme="majorBidi" w:hAnsiTheme="majorBidi" w:cstheme="majorBidi"/>
          <w:bCs/>
          <w:color w:val="343541"/>
        </w:rPr>
      </w:pPr>
    </w:p>
    <w:p w14:paraId="3FBEE1AE" w14:textId="77777777" w:rsidR="007F0E07" w:rsidRPr="00963F09" w:rsidRDefault="007F0E07" w:rsidP="007F0E07">
      <w:pPr>
        <w:rPr>
          <w:rFonts w:asciiTheme="majorBidi" w:hAnsiTheme="majorBidi" w:cstheme="majorBidi"/>
          <w:bCs/>
          <w:color w:val="343541"/>
        </w:rPr>
      </w:pPr>
    </w:p>
    <w:p w14:paraId="18E494D9" w14:textId="77777777" w:rsidR="007F0E07" w:rsidRPr="00963F09" w:rsidRDefault="007F0E07" w:rsidP="007F0E07">
      <w:pPr>
        <w:rPr>
          <w:rFonts w:asciiTheme="majorBidi" w:hAnsiTheme="majorBidi" w:cstheme="majorBidi"/>
          <w:bCs/>
        </w:rPr>
      </w:pPr>
      <w:r w:rsidRPr="00963F09">
        <w:rPr>
          <w:rFonts w:asciiTheme="majorBidi" w:hAnsiTheme="majorBidi" w:cstheme="majorBidi"/>
          <w:bCs/>
          <w:color w:val="343541"/>
        </w:rPr>
        <w:t>“</w:t>
      </w:r>
      <w:proofErr w:type="spellStart"/>
      <w:r w:rsidRPr="00963F09">
        <w:rPr>
          <w:rFonts w:ascii="宋体" w:hAnsi="宋体" w:cs="宋体" w:hint="eastAsia"/>
          <w:bCs/>
          <w:color w:val="343541"/>
        </w:rPr>
        <w:t>山无陵，江水为竭，冬雷震震，夏雨雪，天地合，乃敢与君</w:t>
      </w:r>
      <w:r w:rsidRPr="00963F09">
        <w:rPr>
          <w:rFonts w:asciiTheme="majorBidi" w:eastAsia="微软雅黑" w:hAnsiTheme="majorBidi" w:cstheme="majorBidi"/>
          <w:bCs/>
          <w:color w:val="343541"/>
        </w:rPr>
        <w:t>绝</w:t>
      </w:r>
      <w:proofErr w:type="spellEnd"/>
      <w:r w:rsidRPr="00963F09">
        <w:rPr>
          <w:rFonts w:asciiTheme="majorBidi" w:eastAsia="微软雅黑" w:hAnsiTheme="majorBidi" w:cstheme="majorBidi"/>
          <w:bCs/>
          <w:color w:val="343541"/>
        </w:rPr>
        <w:t>”</w:t>
      </w:r>
    </w:p>
    <w:p w14:paraId="142F1676" w14:textId="77777777" w:rsidR="007F0E07" w:rsidRPr="00963F09" w:rsidRDefault="007F0E07" w:rsidP="007F0E07">
      <w:pPr>
        <w:rPr>
          <w:rFonts w:asciiTheme="majorBidi" w:hAnsiTheme="majorBidi" w:cstheme="majorBidi"/>
          <w:bCs/>
        </w:rPr>
      </w:pPr>
      <w:r w:rsidRPr="00963F09">
        <w:rPr>
          <w:rFonts w:asciiTheme="majorBidi" w:hAnsiTheme="majorBidi" w:cstheme="majorBidi"/>
          <w:bCs/>
        </w:rPr>
        <w:t>"Only when mountains have no peaks, rivers run dry, thunder rumbles in winter, snow falls in summer, and heaven and earth become one, would I part from you."</w:t>
      </w:r>
    </w:p>
    <w:p w14:paraId="6D7D673C" w14:textId="77777777" w:rsidR="007F0E07" w:rsidRPr="00963F09" w:rsidRDefault="007F0E07" w:rsidP="007F0E07">
      <w:pPr>
        <w:rPr>
          <w:rFonts w:asciiTheme="majorBidi" w:hAnsiTheme="majorBidi" w:cstheme="majorBidi"/>
          <w:bCs/>
        </w:rPr>
      </w:pPr>
    </w:p>
    <w:p w14:paraId="7EEE55BD" w14:textId="77777777" w:rsidR="007F0E07" w:rsidRPr="00963F09" w:rsidRDefault="007F0E07" w:rsidP="007F0E07">
      <w:pPr>
        <w:rPr>
          <w:rFonts w:asciiTheme="majorBidi" w:hAnsiTheme="majorBidi" w:cstheme="majorBidi"/>
          <w:bCs/>
        </w:rPr>
      </w:pPr>
    </w:p>
    <w:p w14:paraId="185C3810" w14:textId="77777777" w:rsidR="007F0E07" w:rsidRPr="00963F09" w:rsidRDefault="007F0E07" w:rsidP="007F0E07">
      <w:pPr>
        <w:rPr>
          <w:rFonts w:asciiTheme="majorBidi" w:hAnsiTheme="majorBidi" w:cstheme="majorBidi"/>
          <w:bCs/>
        </w:rPr>
      </w:pPr>
    </w:p>
    <w:p w14:paraId="24DF6FCB" w14:textId="77777777" w:rsidR="007F0E07" w:rsidRPr="00963F09" w:rsidRDefault="007F0E07" w:rsidP="007F0E07">
      <w:pPr>
        <w:rPr>
          <w:rFonts w:asciiTheme="majorBidi" w:hAnsiTheme="majorBidi" w:cstheme="majorBidi"/>
          <w:bCs/>
        </w:rPr>
      </w:pPr>
    </w:p>
    <w:p w14:paraId="2AD07825" w14:textId="77777777" w:rsidR="007F0E07" w:rsidRPr="00963F09" w:rsidRDefault="007F0E07" w:rsidP="007F0E07">
      <w:pPr>
        <w:rPr>
          <w:rFonts w:asciiTheme="majorBidi" w:hAnsiTheme="majorBidi" w:cstheme="majorBidi"/>
          <w:bCs/>
        </w:rPr>
      </w:pPr>
    </w:p>
    <w:p w14:paraId="1A9DDC2A" w14:textId="77777777" w:rsidR="007F0E07" w:rsidRPr="00963F09" w:rsidRDefault="007F0E07" w:rsidP="007F0E07">
      <w:pPr>
        <w:rPr>
          <w:rFonts w:asciiTheme="majorBidi" w:hAnsiTheme="majorBidi" w:cstheme="majorBidi"/>
          <w:bCs/>
        </w:rPr>
      </w:pPr>
    </w:p>
    <w:p w14:paraId="3513FDFE" w14:textId="77777777" w:rsidR="007F0E07" w:rsidRPr="00963F09" w:rsidRDefault="007F0E07" w:rsidP="007F0E07">
      <w:pPr>
        <w:rPr>
          <w:rFonts w:asciiTheme="majorBidi" w:hAnsiTheme="majorBidi" w:cstheme="majorBidi"/>
          <w:bCs/>
        </w:rPr>
      </w:pPr>
    </w:p>
    <w:p w14:paraId="5B03BEBB" w14:textId="77777777" w:rsidR="007F0E07" w:rsidRPr="00963F09" w:rsidRDefault="007F0E07" w:rsidP="007F0E07">
      <w:pPr>
        <w:rPr>
          <w:rFonts w:asciiTheme="majorBidi" w:hAnsiTheme="majorBidi" w:cstheme="majorBidi"/>
          <w:bCs/>
        </w:rPr>
      </w:pPr>
    </w:p>
    <w:p w14:paraId="39B8F462" w14:textId="77777777" w:rsidR="007F0E07" w:rsidRPr="00963F09" w:rsidRDefault="007F0E07" w:rsidP="007F0E07">
      <w:pPr>
        <w:rPr>
          <w:rFonts w:asciiTheme="majorBidi" w:hAnsiTheme="majorBidi" w:cstheme="majorBidi"/>
          <w:bCs/>
        </w:rPr>
      </w:pPr>
      <w:r w:rsidRPr="00963F09">
        <w:rPr>
          <w:rFonts w:asciiTheme="majorBidi" w:hAnsiTheme="majorBidi" w:cstheme="majorBidi"/>
          <w:bCs/>
        </w:rPr>
        <w:br w:type="page"/>
      </w:r>
    </w:p>
    <w:p w14:paraId="07843563" w14:textId="1B12FBC7" w:rsidR="007F0E07" w:rsidRPr="00EB6911" w:rsidRDefault="007F0E07" w:rsidP="007F0E07">
      <w:pPr>
        <w:jc w:val="center"/>
        <w:rPr>
          <w:rFonts w:asciiTheme="majorBidi" w:hAnsiTheme="majorBidi" w:cstheme="majorBidi"/>
          <w:b/>
        </w:rPr>
      </w:pPr>
      <w:r w:rsidRPr="00EB6911">
        <w:rPr>
          <w:rFonts w:asciiTheme="majorBidi" w:hAnsiTheme="majorBidi" w:cstheme="majorBidi"/>
          <w:b/>
        </w:rPr>
        <w:lastRenderedPageBreak/>
        <w:t>ACKNOWLEDGMENTS</w:t>
      </w:r>
    </w:p>
    <w:p w14:paraId="571D2960" w14:textId="77777777" w:rsidR="007F0E07" w:rsidRPr="00963F09" w:rsidRDefault="007F0E07" w:rsidP="007F0E07">
      <w:pPr>
        <w:jc w:val="center"/>
        <w:rPr>
          <w:rFonts w:asciiTheme="majorBidi" w:hAnsiTheme="majorBidi" w:cstheme="majorBidi"/>
          <w:bCs/>
          <w:sz w:val="28"/>
          <w:szCs w:val="28"/>
        </w:rPr>
      </w:pPr>
    </w:p>
    <w:p w14:paraId="7600CC03" w14:textId="1E420B8F" w:rsidR="007F0E07" w:rsidRPr="00963F09" w:rsidRDefault="007F0E07" w:rsidP="007F0E07">
      <w:pPr>
        <w:spacing w:line="480" w:lineRule="auto"/>
        <w:rPr>
          <w:rFonts w:asciiTheme="majorBidi" w:hAnsiTheme="majorBidi" w:cstheme="majorBidi"/>
          <w:bCs/>
        </w:rPr>
      </w:pPr>
      <w:r w:rsidRPr="00963F09">
        <w:rPr>
          <w:rFonts w:asciiTheme="majorBidi" w:hAnsiTheme="majorBidi" w:cstheme="majorBidi"/>
          <w:bCs/>
        </w:rPr>
        <w:t>Firstly, I'd like to express my deep gratitude to my Ph.D. mentor, Dr. Todd Reynolds. I can't remember how many times I stumbled and fell in research, or just had a terrible day, you always encouraged me and showed your kindness so I could move on. Your guidance, patience, and insight throughout my Ph</w:t>
      </w:r>
      <w:r w:rsidR="00A65638">
        <w:rPr>
          <w:rFonts w:asciiTheme="majorBidi" w:hAnsiTheme="majorBidi" w:cstheme="majorBidi"/>
          <w:bCs/>
        </w:rPr>
        <w:t>.</w:t>
      </w:r>
      <w:r w:rsidRPr="00963F09">
        <w:rPr>
          <w:rFonts w:asciiTheme="majorBidi" w:hAnsiTheme="majorBidi" w:cstheme="majorBidi"/>
          <w:bCs/>
        </w:rPr>
        <w:t>D</w:t>
      </w:r>
      <w:r w:rsidR="00A65638">
        <w:rPr>
          <w:rFonts w:asciiTheme="majorBidi" w:hAnsiTheme="majorBidi" w:cstheme="majorBidi"/>
          <w:bCs/>
        </w:rPr>
        <w:t>.</w:t>
      </w:r>
      <w:r w:rsidRPr="00963F09">
        <w:rPr>
          <w:rFonts w:asciiTheme="majorBidi" w:hAnsiTheme="majorBidi" w:cstheme="majorBidi"/>
          <w:bCs/>
        </w:rPr>
        <w:t xml:space="preserve"> journey are invaluable to me, and I'm spoiled for having a PI like you. Being a member of your team has been a privilege that I'll always cherish. I'm also grateful for the research opportunities, conference trips, and the freedom to explore my research ideas. Also, thank you for always pointing me to the right person for help. My Ph.D. project would not be so successful without any of the collaborations. A special thanks to Dr. Barry Bruce and my go-to Ph.D. advisor when I need advice in biochemistry experiments. I remember being in your office twice a week when I started to deal with detergents. Your availability for insightful discussions, as well as consistent advice, have been pivotal, which made me a proud membrane biochemist today. I'm also grateful to Dr. Elizabeth Fozo and Dr. Erik Zinser for being my doctoral committee members. Your invaluable guidance and insights helped me re-think the Cho1 project left by Chelsi and push it </w:t>
      </w:r>
      <w:r w:rsidR="00587BEA" w:rsidRPr="00963F09">
        <w:rPr>
          <w:rFonts w:asciiTheme="majorBidi" w:hAnsiTheme="majorBidi" w:cstheme="majorBidi"/>
          <w:bCs/>
        </w:rPr>
        <w:t>in</w:t>
      </w:r>
      <w:r w:rsidRPr="00963F09">
        <w:rPr>
          <w:rFonts w:asciiTheme="majorBidi" w:hAnsiTheme="majorBidi" w:cstheme="majorBidi"/>
          <w:bCs/>
        </w:rPr>
        <w:t xml:space="preserve"> my own direction. To Dr. Melanie Ohi, thank you for accommodating me in your lab for the whole summer of 2022, this experience has sparked my interest in pursuing a career in the field of structural biology and potentially becoming a structural biologist in the future.</w:t>
      </w:r>
    </w:p>
    <w:p w14:paraId="179F8002" w14:textId="77777777" w:rsidR="007F0E07" w:rsidRPr="00963F09" w:rsidRDefault="007F0E07" w:rsidP="007F0E07">
      <w:pPr>
        <w:spacing w:line="480" w:lineRule="auto"/>
        <w:ind w:firstLine="720"/>
        <w:rPr>
          <w:rFonts w:asciiTheme="majorBidi" w:hAnsiTheme="majorBidi" w:cstheme="majorBidi"/>
          <w:bCs/>
        </w:rPr>
      </w:pPr>
      <w:r w:rsidRPr="00963F09">
        <w:rPr>
          <w:rFonts w:asciiTheme="majorBidi" w:hAnsiTheme="majorBidi" w:cstheme="majorBidi"/>
          <w:bCs/>
        </w:rPr>
        <w:t xml:space="preserve">I'm grateful to all my lab-mates, past and current, for being such an incredible group. Starting with the senior ones, I would like to thank Dr. Tian Chen and Dr. Bob Tams for helping me familiarize the lab during my rotation, and for being role models in doing research. Andy Wagner, I will always thank you for the questions that helped me </w:t>
      </w:r>
      <w:r w:rsidRPr="00963F09">
        <w:rPr>
          <w:rFonts w:asciiTheme="majorBidi" w:hAnsiTheme="majorBidi" w:cstheme="majorBidi"/>
          <w:bCs/>
        </w:rPr>
        <w:lastRenderedPageBreak/>
        <w:t xml:space="preserve">think through my experiments and projects. We both like to push each other to the limit, and that's what is needed to be a great scientist. Big thanks to Elise Philips for being so considerate and kind, and always showing optimism when things do not go well. To new people in the lab, Jordan Cannon, Ainsley King, Jemma </w:t>
      </w:r>
      <w:proofErr w:type="gramStart"/>
      <w:r w:rsidRPr="00963F09">
        <w:rPr>
          <w:rFonts w:asciiTheme="majorBidi" w:hAnsiTheme="majorBidi" w:cstheme="majorBidi"/>
          <w:bCs/>
        </w:rPr>
        <w:t>McLeish</w:t>
      </w:r>
      <w:proofErr w:type="gramEnd"/>
      <w:r w:rsidRPr="00963F09">
        <w:rPr>
          <w:rFonts w:asciiTheme="majorBidi" w:hAnsiTheme="majorBidi" w:cstheme="majorBidi"/>
          <w:bCs/>
        </w:rPr>
        <w:t xml:space="preserve"> and Mikayla Mangrum, I really appreciate your help and support for the projects. Science thrives on teamwork, and our lab was blessed with a cooperative and helpful bunch. Outside our lab, I would like to thank Dr. Jeff Rybak and Greg Phelps. The drug screening project worked so well because of your input. Also, to folks in the Ohi lab at the University of Michigan, thank you for leading my way into structure biology.</w:t>
      </w:r>
    </w:p>
    <w:p w14:paraId="5CFE9C60" w14:textId="7E8CD831" w:rsidR="007F0E07" w:rsidRPr="00963F09" w:rsidRDefault="007F0E07" w:rsidP="007F0E07">
      <w:pPr>
        <w:spacing w:line="480" w:lineRule="auto"/>
        <w:ind w:firstLine="720"/>
        <w:rPr>
          <w:rFonts w:asciiTheme="majorBidi" w:hAnsiTheme="majorBidi" w:cstheme="majorBidi"/>
          <w:bCs/>
        </w:rPr>
      </w:pPr>
      <w:r w:rsidRPr="00963F09">
        <w:rPr>
          <w:rFonts w:asciiTheme="majorBidi" w:hAnsiTheme="majorBidi" w:cstheme="majorBidi"/>
          <w:bCs/>
        </w:rPr>
        <w:t xml:space="preserve"> To all my friends outside academia, thank you for bringing </w:t>
      </w:r>
      <w:r w:rsidR="00587BEA" w:rsidRPr="00963F09">
        <w:rPr>
          <w:rFonts w:asciiTheme="majorBidi" w:hAnsiTheme="majorBidi" w:cstheme="majorBidi"/>
          <w:bCs/>
        </w:rPr>
        <w:t>laughter</w:t>
      </w:r>
      <w:r w:rsidRPr="00963F09">
        <w:rPr>
          <w:rFonts w:asciiTheme="majorBidi" w:hAnsiTheme="majorBidi" w:cstheme="majorBidi"/>
          <w:bCs/>
        </w:rPr>
        <w:t xml:space="preserve"> into daily life and for spotting me during the workouts. My "Big Three" exercises (bench, </w:t>
      </w:r>
      <w:proofErr w:type="gramStart"/>
      <w:r w:rsidRPr="00963F09">
        <w:rPr>
          <w:rFonts w:asciiTheme="majorBidi" w:hAnsiTheme="majorBidi" w:cstheme="majorBidi"/>
          <w:bCs/>
        </w:rPr>
        <w:t>deadlift</w:t>
      </w:r>
      <w:proofErr w:type="gramEnd"/>
      <w:r w:rsidRPr="00963F09">
        <w:rPr>
          <w:rFonts w:asciiTheme="majorBidi" w:hAnsiTheme="majorBidi" w:cstheme="majorBidi"/>
          <w:bCs/>
        </w:rPr>
        <w:t xml:space="preserve"> and squat) can't exceed 1,200 </w:t>
      </w:r>
      <w:r w:rsidR="00587BEA" w:rsidRPr="00963F09">
        <w:rPr>
          <w:rFonts w:asciiTheme="majorBidi" w:hAnsiTheme="majorBidi" w:cstheme="majorBidi"/>
          <w:bCs/>
        </w:rPr>
        <w:t>lbs.</w:t>
      </w:r>
      <w:r w:rsidRPr="00963F09">
        <w:rPr>
          <w:rFonts w:asciiTheme="majorBidi" w:hAnsiTheme="majorBidi" w:cstheme="majorBidi"/>
          <w:bCs/>
        </w:rPr>
        <w:t xml:space="preserve"> without your support. Special thanks to my wife, Yuki. I do not think a simple "Thank you" is enough, and to be honest, I owe at least half of this dissertation to you. You always made sure that I was not hungry after extensive experiments and that I was mentally healthy during these five tough years. Sorry for making you a "protein purification widow" and "PS synthase assay widow", and I feel blessed that you do understand experiments and science take time. Also, a big thanks to my parents, as well as Charlie Wagner (a cute little corgi), for the emotional support </w:t>
      </w:r>
      <w:r w:rsidR="00587BEA" w:rsidRPr="00963F09">
        <w:rPr>
          <w:rFonts w:asciiTheme="majorBidi" w:hAnsiTheme="majorBidi" w:cstheme="majorBidi"/>
          <w:bCs/>
        </w:rPr>
        <w:t>throughout</w:t>
      </w:r>
      <w:r w:rsidRPr="00963F09">
        <w:rPr>
          <w:rFonts w:asciiTheme="majorBidi" w:hAnsiTheme="majorBidi" w:cstheme="majorBidi"/>
          <w:bCs/>
        </w:rPr>
        <w:t xml:space="preserve"> these years. You made me who I am today.</w:t>
      </w:r>
    </w:p>
    <w:p w14:paraId="7A085ACC" w14:textId="77777777" w:rsidR="007F7A99" w:rsidRPr="00963F09" w:rsidRDefault="007F7A99" w:rsidP="008F60C3">
      <w:pPr>
        <w:jc w:val="center"/>
        <w:rPr>
          <w:rFonts w:asciiTheme="majorBidi" w:hAnsiTheme="majorBidi" w:cstheme="majorBidi"/>
          <w:bCs/>
        </w:rPr>
      </w:pPr>
    </w:p>
    <w:p w14:paraId="2D9032A1" w14:textId="77777777" w:rsidR="007F7A99" w:rsidRPr="00963F09" w:rsidRDefault="007F7A99" w:rsidP="008F60C3">
      <w:pPr>
        <w:jc w:val="center"/>
        <w:rPr>
          <w:rFonts w:asciiTheme="majorBidi" w:hAnsiTheme="majorBidi" w:cstheme="majorBidi"/>
          <w:bCs/>
        </w:rPr>
      </w:pPr>
    </w:p>
    <w:p w14:paraId="0FF32155" w14:textId="7C62A0FA" w:rsidR="00181EE5" w:rsidRPr="00963F09" w:rsidRDefault="00181EE5">
      <w:pPr>
        <w:rPr>
          <w:rFonts w:asciiTheme="majorBidi" w:hAnsiTheme="majorBidi" w:cstheme="majorBidi"/>
          <w:bCs/>
        </w:rPr>
      </w:pPr>
      <w:r w:rsidRPr="00963F09">
        <w:rPr>
          <w:rFonts w:asciiTheme="majorBidi" w:hAnsiTheme="majorBidi" w:cstheme="majorBidi"/>
          <w:bCs/>
        </w:rPr>
        <w:br w:type="page"/>
      </w:r>
    </w:p>
    <w:p w14:paraId="724E864F" w14:textId="647A15A2" w:rsidR="004F7161" w:rsidRPr="00EB6911" w:rsidRDefault="004F7161" w:rsidP="008B773A">
      <w:pPr>
        <w:spacing w:line="480" w:lineRule="auto"/>
        <w:contextualSpacing/>
        <w:jc w:val="center"/>
        <w:rPr>
          <w:rFonts w:asciiTheme="majorBidi" w:hAnsiTheme="majorBidi" w:cstheme="majorBidi"/>
          <w:b/>
        </w:rPr>
      </w:pPr>
      <w:r w:rsidRPr="00EB6911">
        <w:rPr>
          <w:rFonts w:asciiTheme="majorBidi" w:hAnsiTheme="majorBidi" w:cstheme="majorBidi"/>
          <w:b/>
        </w:rPr>
        <w:lastRenderedPageBreak/>
        <w:t>ABSTRACT</w:t>
      </w:r>
    </w:p>
    <w:p w14:paraId="49837DDC" w14:textId="77777777" w:rsidR="004F7161" w:rsidRPr="00963F09" w:rsidRDefault="004F7161" w:rsidP="008B773A">
      <w:pPr>
        <w:spacing w:before="100" w:beforeAutospacing="1" w:after="100" w:afterAutospacing="1" w:line="480" w:lineRule="auto"/>
        <w:contextualSpacing/>
        <w:rPr>
          <w:rFonts w:asciiTheme="majorBidi" w:hAnsiTheme="majorBidi" w:cstheme="majorBidi"/>
          <w:bCs/>
          <w:color w:val="000000"/>
        </w:rPr>
      </w:pPr>
      <w:r w:rsidRPr="00963F09">
        <w:rPr>
          <w:rFonts w:asciiTheme="majorBidi" w:hAnsiTheme="majorBidi" w:cstheme="majorBidi"/>
          <w:bCs/>
          <w:i/>
          <w:iCs/>
          <w:color w:val="000000"/>
        </w:rPr>
        <w:t xml:space="preserve">Candida albicans </w:t>
      </w:r>
      <w:r w:rsidRPr="00963F09">
        <w:rPr>
          <w:rFonts w:asciiTheme="majorBidi" w:hAnsiTheme="majorBidi" w:cstheme="majorBidi"/>
          <w:bCs/>
          <w:color w:val="000000"/>
        </w:rPr>
        <w:t xml:space="preserve">phosphatidylserine (PS) synthase, encoded by the </w:t>
      </w:r>
      <w:r w:rsidRPr="00963F09">
        <w:rPr>
          <w:rFonts w:asciiTheme="majorBidi" w:hAnsiTheme="majorBidi" w:cstheme="majorBidi"/>
          <w:bCs/>
          <w:i/>
          <w:iCs/>
          <w:color w:val="000000"/>
        </w:rPr>
        <w:t>CHO1</w:t>
      </w:r>
      <w:r w:rsidRPr="00963F09">
        <w:rPr>
          <w:rFonts w:asciiTheme="majorBidi" w:hAnsiTheme="majorBidi" w:cstheme="majorBidi"/>
          <w:bCs/>
          <w:color w:val="000000"/>
        </w:rPr>
        <w:t xml:space="preserve"> gene, has been identified as a potential drug target for new antifungals against systemic candidiasis due to its importance in virulence, absence in the host and conservation among fungal pathogens. This dissertation is focused on the identification of inhibitors for this membrane enzyme. Cho1 has two substrates: </w:t>
      </w:r>
      <w:proofErr w:type="spellStart"/>
      <w:r w:rsidRPr="00963F09">
        <w:rPr>
          <w:rFonts w:asciiTheme="majorBidi" w:hAnsiTheme="majorBidi" w:cstheme="majorBidi"/>
          <w:bCs/>
          <w:color w:val="000000"/>
        </w:rPr>
        <w:t>cytidyldiphosphate</w:t>
      </w:r>
      <w:proofErr w:type="spellEnd"/>
      <w:r w:rsidRPr="00963F09">
        <w:rPr>
          <w:rFonts w:asciiTheme="majorBidi" w:hAnsiTheme="majorBidi" w:cstheme="majorBidi"/>
          <w:bCs/>
          <w:color w:val="000000"/>
        </w:rPr>
        <w:t xml:space="preserve">-diacylglycerol (CDP-DAG) and serine. Previous studies identified a conserved CDP-alcohol phosphotransferase (CAPT) binding motif present within Cho1, and here we revealed that mutations in all but one conserved amino acid within the CAPT motif resulted in decreased Cho1. For serine, we have predicted a serine-binding site based on sequence alignment and found that some of the residues in this putative serine-binding site are required for Cho1 function. One residue, R189, is particularly interesting because it was suggested to be involved in serine binding. </w:t>
      </w:r>
    </w:p>
    <w:p w14:paraId="54802FD2" w14:textId="77777777" w:rsidR="004F7161" w:rsidRPr="00963F09" w:rsidRDefault="004F7161" w:rsidP="004F7161">
      <w:pPr>
        <w:spacing w:before="100" w:beforeAutospacing="1" w:after="100" w:afterAutospacing="1" w:line="480" w:lineRule="auto"/>
        <w:ind w:firstLine="720"/>
        <w:contextualSpacing/>
        <w:rPr>
          <w:rFonts w:asciiTheme="majorBidi" w:hAnsiTheme="majorBidi" w:cstheme="majorBidi"/>
          <w:bCs/>
          <w:color w:val="000000"/>
        </w:rPr>
      </w:pPr>
      <w:r w:rsidRPr="00963F09">
        <w:rPr>
          <w:rFonts w:asciiTheme="majorBidi" w:hAnsiTheme="majorBidi" w:cstheme="majorBidi"/>
          <w:bCs/>
          <w:color w:val="000000"/>
        </w:rPr>
        <w:t xml:space="preserve">Then, we attempted to perform a small molecule screening on </w:t>
      </w:r>
      <w:proofErr w:type="gramStart"/>
      <w:r w:rsidRPr="00963F09">
        <w:rPr>
          <w:rFonts w:asciiTheme="majorBidi" w:hAnsiTheme="majorBidi" w:cstheme="majorBidi"/>
          <w:bCs/>
          <w:i/>
          <w:iCs/>
          <w:color w:val="000000"/>
        </w:rPr>
        <w:t>C .albicans</w:t>
      </w:r>
      <w:proofErr w:type="gramEnd"/>
      <w:r w:rsidRPr="00963F09">
        <w:rPr>
          <w:rFonts w:asciiTheme="majorBidi" w:hAnsiTheme="majorBidi" w:cstheme="majorBidi"/>
          <w:bCs/>
          <w:i/>
          <w:iCs/>
          <w:color w:val="000000"/>
        </w:rPr>
        <w:t xml:space="preserve"> </w:t>
      </w:r>
      <w:r w:rsidRPr="00963F09">
        <w:rPr>
          <w:rFonts w:asciiTheme="majorBidi" w:hAnsiTheme="majorBidi" w:cstheme="majorBidi"/>
          <w:bCs/>
          <w:color w:val="000000"/>
        </w:rPr>
        <w:t xml:space="preserve">Cho1, which will be facilitated by purified Cho1 protein. Due to the transmembrane nature, several solubilizing reagents were used to solubilize Cho1 protein. Digitonin was determined to be the best detergent as it retained the most PS synthase activity. Pull-downs of HA-tagged Cho1 in the digitonin-solubilized fraction reveal an apparent MW of Cho1 consistent with a hexamer. Biochemical and electron microscopy analysis suggest that the hexamer is composed of a trimer of dimers. Cho1 protein was then purified to near-homogeneity as a hexamer and was optimized for high activity to be used in the small drug screening. </w:t>
      </w:r>
    </w:p>
    <w:p w14:paraId="54B76F64" w14:textId="77777777" w:rsidR="004F7161" w:rsidRPr="00963F09" w:rsidRDefault="004F7161" w:rsidP="004F7161">
      <w:pPr>
        <w:spacing w:before="100" w:beforeAutospacing="1" w:after="100" w:afterAutospacing="1" w:line="480" w:lineRule="auto"/>
        <w:ind w:firstLine="720"/>
        <w:rPr>
          <w:rFonts w:asciiTheme="majorBidi" w:hAnsiTheme="majorBidi" w:cstheme="majorBidi"/>
          <w:bCs/>
          <w:color w:val="000000"/>
        </w:rPr>
      </w:pPr>
      <w:r w:rsidRPr="00963F09">
        <w:rPr>
          <w:rFonts w:asciiTheme="majorBidi" w:hAnsiTheme="majorBidi" w:cstheme="majorBidi"/>
          <w:bCs/>
          <w:color w:val="000000"/>
        </w:rPr>
        <w:lastRenderedPageBreak/>
        <w:t xml:space="preserve">For the screening, we developed a </w:t>
      </w:r>
      <w:proofErr w:type="spellStart"/>
      <w:r w:rsidRPr="00963F09">
        <w:rPr>
          <w:rFonts w:asciiTheme="majorBidi" w:hAnsiTheme="majorBidi" w:cstheme="majorBidi"/>
          <w:bCs/>
          <w:color w:val="000000"/>
        </w:rPr>
        <w:t>nucleotidase</w:t>
      </w:r>
      <w:proofErr w:type="spellEnd"/>
      <w:r w:rsidRPr="00963F09">
        <w:rPr>
          <w:rFonts w:asciiTheme="majorBidi" w:hAnsiTheme="majorBidi" w:cstheme="majorBidi"/>
          <w:bCs/>
          <w:color w:val="000000"/>
        </w:rPr>
        <w:t xml:space="preserve">-coupled malachite green-based screen against purified Cho1. Over 7,300 molecules curated from repurposing chemical libraries were interrogated in primary and dose-responsivity assays using this platform, and seven compounds were identified to inhibit purified Cho1. Among all, compound CBR-5884 disrupted </w:t>
      </w:r>
      <w:r w:rsidRPr="00963F09">
        <w:rPr>
          <w:rFonts w:asciiTheme="majorBidi" w:hAnsiTheme="majorBidi" w:cstheme="majorBidi"/>
          <w:bCs/>
          <w:i/>
          <w:iCs/>
          <w:color w:val="000000"/>
        </w:rPr>
        <w:t xml:space="preserve">in vivo </w:t>
      </w:r>
      <w:r w:rsidRPr="00963F09">
        <w:rPr>
          <w:rFonts w:asciiTheme="majorBidi" w:hAnsiTheme="majorBidi" w:cstheme="majorBidi"/>
          <w:bCs/>
          <w:color w:val="000000"/>
        </w:rPr>
        <w:t xml:space="preserve">Cho1 function by inducing phenotypes consistent with the </w:t>
      </w:r>
      <w:r w:rsidRPr="00963F09">
        <w:rPr>
          <w:rFonts w:asciiTheme="majorBidi" w:hAnsiTheme="majorBidi" w:cstheme="majorBidi"/>
          <w:bCs/>
          <w:i/>
          <w:iCs/>
          <w:color w:val="000000"/>
        </w:rPr>
        <w:t>cho1∆∆</w:t>
      </w:r>
      <w:r w:rsidRPr="00963F09">
        <w:rPr>
          <w:rFonts w:asciiTheme="majorBidi" w:hAnsiTheme="majorBidi" w:cstheme="majorBidi"/>
          <w:bCs/>
          <w:color w:val="000000"/>
        </w:rPr>
        <w:t xml:space="preserve"> mutant, including a reduction of cellular PS levels. Kinetic curves and computational docking suggest that CBR-5884 competes with serine for binding of Cho1 with a </w:t>
      </w:r>
      <w:r w:rsidRPr="00963F09">
        <w:rPr>
          <w:rFonts w:asciiTheme="majorBidi" w:hAnsiTheme="majorBidi" w:cstheme="majorBidi"/>
          <w:bCs/>
          <w:i/>
          <w:iCs/>
          <w:color w:val="000000"/>
        </w:rPr>
        <w:t>K</w:t>
      </w:r>
      <w:r w:rsidRPr="00963F09">
        <w:rPr>
          <w:rFonts w:asciiTheme="majorBidi" w:hAnsiTheme="majorBidi" w:cstheme="majorBidi"/>
          <w:bCs/>
          <w:color w:val="000000"/>
          <w:vertAlign w:val="subscript"/>
        </w:rPr>
        <w:t>i</w:t>
      </w:r>
      <w:r w:rsidRPr="00963F09">
        <w:rPr>
          <w:rFonts w:asciiTheme="majorBidi" w:hAnsiTheme="majorBidi" w:cstheme="majorBidi"/>
          <w:bCs/>
          <w:color w:val="000000"/>
        </w:rPr>
        <w:t xml:space="preserve"> of 1,550 ± 245.6 </w:t>
      </w:r>
      <w:proofErr w:type="spellStart"/>
      <w:r w:rsidRPr="00963F09">
        <w:rPr>
          <w:rFonts w:asciiTheme="majorBidi" w:hAnsiTheme="majorBidi" w:cstheme="majorBidi"/>
          <w:bCs/>
          <w:color w:val="000000"/>
        </w:rPr>
        <w:t>nM</w:t>
      </w:r>
      <w:proofErr w:type="spellEnd"/>
      <w:r w:rsidRPr="00963F09">
        <w:rPr>
          <w:rFonts w:asciiTheme="majorBidi" w:hAnsiTheme="majorBidi" w:cstheme="majorBidi"/>
          <w:bCs/>
          <w:color w:val="000000"/>
        </w:rPr>
        <w:t xml:space="preserve">, thus this compound has the potential for further drug design. </w:t>
      </w:r>
    </w:p>
    <w:p w14:paraId="3BB350F6" w14:textId="4EC09295" w:rsidR="004F7161" w:rsidRPr="00963F09" w:rsidRDefault="004F7161" w:rsidP="004F7161">
      <w:pPr>
        <w:rPr>
          <w:rFonts w:asciiTheme="majorBidi" w:hAnsiTheme="majorBidi" w:cstheme="majorBidi"/>
          <w:bCs/>
        </w:rPr>
      </w:pPr>
      <w:r w:rsidRPr="00963F09">
        <w:rPr>
          <w:rFonts w:asciiTheme="majorBidi" w:hAnsiTheme="majorBidi" w:cstheme="majorBidi"/>
          <w:bCs/>
        </w:rPr>
        <w:br w:type="page"/>
      </w:r>
    </w:p>
    <w:sdt>
      <w:sdtPr>
        <w:rPr>
          <w:b w:val="0"/>
          <w:caps w:val="0"/>
          <w:sz w:val="24"/>
        </w:rPr>
        <w:id w:val="1024444731"/>
        <w:docPartObj>
          <w:docPartGallery w:val="Table of Contents"/>
          <w:docPartUnique/>
        </w:docPartObj>
      </w:sdtPr>
      <w:sdtEndPr>
        <w:rPr>
          <w:bCs/>
          <w:noProof/>
        </w:rPr>
      </w:sdtEndPr>
      <w:sdtContent>
        <w:p w14:paraId="4BC2E8D8" w14:textId="62403AF7" w:rsidR="00587BEA" w:rsidRPr="00534353" w:rsidRDefault="00025BED" w:rsidP="00582B4F">
          <w:pPr>
            <w:pStyle w:val="TOCHeading"/>
            <w:numPr>
              <w:ilvl w:val="0"/>
              <w:numId w:val="0"/>
            </w:numPr>
            <w:rPr>
              <w:sz w:val="24"/>
            </w:rPr>
          </w:pPr>
          <w:r w:rsidRPr="00534353">
            <w:rPr>
              <w:sz w:val="24"/>
            </w:rPr>
            <w:t xml:space="preserve">Table of </w:t>
          </w:r>
          <w:r w:rsidR="00587BEA" w:rsidRPr="00534353">
            <w:rPr>
              <w:sz w:val="24"/>
            </w:rPr>
            <w:t>Contents</w:t>
          </w:r>
        </w:p>
        <w:p w14:paraId="4017D09D" w14:textId="260D3EF6" w:rsidR="00534353" w:rsidRPr="00534353" w:rsidRDefault="00587BEA">
          <w:pPr>
            <w:pStyle w:val="TOC1"/>
            <w:rPr>
              <w:rFonts w:asciiTheme="majorBidi" w:eastAsiaTheme="minorEastAsia" w:hAnsiTheme="majorBidi" w:cstheme="majorBidi"/>
              <w:noProof/>
              <w:kern w:val="2"/>
              <w:sz w:val="22"/>
              <w:szCs w:val="22"/>
              <w:lang w:eastAsia="zh-CN"/>
              <w14:ligatures w14:val="standardContextual"/>
            </w:rPr>
          </w:pPr>
          <w:r w:rsidRPr="00534353">
            <w:rPr>
              <w:rFonts w:asciiTheme="majorBidi" w:hAnsiTheme="majorBidi" w:cstheme="majorBidi"/>
              <w:bCs/>
            </w:rPr>
            <w:fldChar w:fldCharType="begin"/>
          </w:r>
          <w:r w:rsidRPr="00534353">
            <w:rPr>
              <w:rFonts w:asciiTheme="majorBidi" w:hAnsiTheme="majorBidi" w:cstheme="majorBidi"/>
              <w:bCs/>
            </w:rPr>
            <w:instrText xml:space="preserve"> TOC \o "1-3" \h \z \u </w:instrText>
          </w:r>
          <w:r w:rsidRPr="00534353">
            <w:rPr>
              <w:rFonts w:asciiTheme="majorBidi" w:hAnsiTheme="majorBidi" w:cstheme="majorBidi"/>
              <w:bCs/>
            </w:rPr>
            <w:fldChar w:fldCharType="separate"/>
          </w:r>
          <w:hyperlink w:anchor="_Toc152109455" w:history="1">
            <w:r w:rsidR="00534353" w:rsidRPr="00534353">
              <w:rPr>
                <w:rStyle w:val="Hyperlink"/>
                <w:rFonts w:asciiTheme="majorBidi" w:hAnsiTheme="majorBidi" w:cstheme="majorBidi"/>
                <w:noProof/>
              </w:rPr>
              <w:t>CHAPTER 1 MEMBRANE ENZYMES AS ANTIFUNGAL TARGETS</w:t>
            </w:r>
            <w:r w:rsidR="00534353" w:rsidRPr="00534353">
              <w:rPr>
                <w:rFonts w:asciiTheme="majorBidi" w:hAnsiTheme="majorBidi" w:cstheme="majorBidi"/>
                <w:noProof/>
                <w:webHidden/>
              </w:rPr>
              <w:tab/>
            </w:r>
            <w:r w:rsidR="00534353" w:rsidRPr="00534353">
              <w:rPr>
                <w:rFonts w:asciiTheme="majorBidi" w:hAnsiTheme="majorBidi" w:cstheme="majorBidi"/>
                <w:noProof/>
                <w:webHidden/>
              </w:rPr>
              <w:fldChar w:fldCharType="begin"/>
            </w:r>
            <w:r w:rsidR="00534353" w:rsidRPr="00534353">
              <w:rPr>
                <w:rFonts w:asciiTheme="majorBidi" w:hAnsiTheme="majorBidi" w:cstheme="majorBidi"/>
                <w:noProof/>
                <w:webHidden/>
              </w:rPr>
              <w:instrText xml:space="preserve"> PAGEREF _Toc152109455 \h </w:instrText>
            </w:r>
            <w:r w:rsidR="00534353" w:rsidRPr="00534353">
              <w:rPr>
                <w:rFonts w:asciiTheme="majorBidi" w:hAnsiTheme="majorBidi" w:cstheme="majorBidi"/>
                <w:noProof/>
                <w:webHidden/>
              </w:rPr>
            </w:r>
            <w:r w:rsidR="00534353" w:rsidRPr="00534353">
              <w:rPr>
                <w:rFonts w:asciiTheme="majorBidi" w:hAnsiTheme="majorBidi" w:cstheme="majorBidi"/>
                <w:noProof/>
                <w:webHidden/>
              </w:rPr>
              <w:fldChar w:fldCharType="separate"/>
            </w:r>
            <w:r w:rsidR="000464EC">
              <w:rPr>
                <w:rFonts w:asciiTheme="majorBidi" w:hAnsiTheme="majorBidi" w:cstheme="majorBidi"/>
                <w:noProof/>
                <w:webHidden/>
              </w:rPr>
              <w:t>1</w:t>
            </w:r>
            <w:r w:rsidR="00534353" w:rsidRPr="00534353">
              <w:rPr>
                <w:rFonts w:asciiTheme="majorBidi" w:hAnsiTheme="majorBidi" w:cstheme="majorBidi"/>
                <w:noProof/>
                <w:webHidden/>
              </w:rPr>
              <w:fldChar w:fldCharType="end"/>
            </w:r>
          </w:hyperlink>
        </w:p>
        <w:p w14:paraId="6CAB009B" w14:textId="46856B69" w:rsidR="00534353" w:rsidRPr="00534353" w:rsidRDefault="00534353">
          <w:pPr>
            <w:pStyle w:val="TOC2"/>
            <w:tabs>
              <w:tab w:val="right" w:leader="dot" w:pos="8630"/>
            </w:tabs>
            <w:rPr>
              <w:rFonts w:asciiTheme="majorBidi" w:eastAsiaTheme="minorEastAsia" w:hAnsiTheme="majorBidi" w:cstheme="majorBidi"/>
              <w:noProof/>
              <w:kern w:val="2"/>
              <w:sz w:val="22"/>
              <w:szCs w:val="22"/>
              <w:lang w:eastAsia="zh-CN"/>
              <w14:ligatures w14:val="standardContextual"/>
            </w:rPr>
          </w:pPr>
          <w:hyperlink w:anchor="_Toc152109456" w:history="1">
            <w:r w:rsidRPr="00534353">
              <w:rPr>
                <w:rStyle w:val="Hyperlink"/>
                <w:rFonts w:asciiTheme="majorBidi" w:hAnsiTheme="majorBidi" w:cstheme="majorBidi"/>
                <w:noProof/>
              </w:rPr>
              <w:t>Introduction</w:t>
            </w:r>
            <w:r w:rsidRPr="00534353">
              <w:rPr>
                <w:rFonts w:asciiTheme="majorBidi" w:hAnsiTheme="majorBidi" w:cstheme="majorBidi"/>
                <w:noProof/>
                <w:webHidden/>
              </w:rPr>
              <w:tab/>
            </w:r>
            <w:r w:rsidRPr="00534353">
              <w:rPr>
                <w:rFonts w:asciiTheme="majorBidi" w:hAnsiTheme="majorBidi" w:cstheme="majorBidi"/>
                <w:noProof/>
                <w:webHidden/>
              </w:rPr>
              <w:fldChar w:fldCharType="begin"/>
            </w:r>
            <w:r w:rsidRPr="00534353">
              <w:rPr>
                <w:rFonts w:asciiTheme="majorBidi" w:hAnsiTheme="majorBidi" w:cstheme="majorBidi"/>
                <w:noProof/>
                <w:webHidden/>
              </w:rPr>
              <w:instrText xml:space="preserve"> PAGEREF _Toc152109456 \h </w:instrText>
            </w:r>
            <w:r w:rsidRPr="00534353">
              <w:rPr>
                <w:rFonts w:asciiTheme="majorBidi" w:hAnsiTheme="majorBidi" w:cstheme="majorBidi"/>
                <w:noProof/>
                <w:webHidden/>
              </w:rPr>
            </w:r>
            <w:r w:rsidRPr="00534353">
              <w:rPr>
                <w:rFonts w:asciiTheme="majorBidi" w:hAnsiTheme="majorBidi" w:cstheme="majorBidi"/>
                <w:noProof/>
                <w:webHidden/>
              </w:rPr>
              <w:fldChar w:fldCharType="separate"/>
            </w:r>
            <w:r w:rsidR="000464EC">
              <w:rPr>
                <w:rFonts w:asciiTheme="majorBidi" w:hAnsiTheme="majorBidi" w:cstheme="majorBidi"/>
                <w:noProof/>
                <w:webHidden/>
              </w:rPr>
              <w:t>2</w:t>
            </w:r>
            <w:r w:rsidRPr="00534353">
              <w:rPr>
                <w:rFonts w:asciiTheme="majorBidi" w:hAnsiTheme="majorBidi" w:cstheme="majorBidi"/>
                <w:noProof/>
                <w:webHidden/>
              </w:rPr>
              <w:fldChar w:fldCharType="end"/>
            </w:r>
          </w:hyperlink>
        </w:p>
        <w:p w14:paraId="774337E3" w14:textId="63E91672" w:rsidR="00534353" w:rsidRPr="00534353" w:rsidRDefault="00534353">
          <w:pPr>
            <w:pStyle w:val="TOC3"/>
            <w:tabs>
              <w:tab w:val="right" w:leader="dot" w:pos="8630"/>
            </w:tabs>
            <w:rPr>
              <w:rFonts w:asciiTheme="majorBidi" w:eastAsiaTheme="minorEastAsia" w:hAnsiTheme="majorBidi" w:cstheme="majorBidi"/>
              <w:noProof/>
              <w:kern w:val="2"/>
              <w:sz w:val="22"/>
              <w:szCs w:val="22"/>
              <w:lang w:eastAsia="zh-CN"/>
              <w14:ligatures w14:val="standardContextual"/>
            </w:rPr>
          </w:pPr>
          <w:hyperlink w:anchor="_Toc152109457" w:history="1">
            <w:r w:rsidRPr="00534353">
              <w:rPr>
                <w:rStyle w:val="Hyperlink"/>
                <w:rFonts w:asciiTheme="majorBidi" w:hAnsiTheme="majorBidi" w:cstheme="majorBidi"/>
                <w:noProof/>
              </w:rPr>
              <w:t>Cell wall biosynthesis enzymes</w:t>
            </w:r>
            <w:r w:rsidRPr="00534353">
              <w:rPr>
                <w:rFonts w:asciiTheme="majorBidi" w:hAnsiTheme="majorBidi" w:cstheme="majorBidi"/>
                <w:noProof/>
                <w:webHidden/>
              </w:rPr>
              <w:tab/>
            </w:r>
            <w:r w:rsidRPr="00534353">
              <w:rPr>
                <w:rFonts w:asciiTheme="majorBidi" w:hAnsiTheme="majorBidi" w:cstheme="majorBidi"/>
                <w:noProof/>
                <w:webHidden/>
              </w:rPr>
              <w:fldChar w:fldCharType="begin"/>
            </w:r>
            <w:r w:rsidRPr="00534353">
              <w:rPr>
                <w:rFonts w:asciiTheme="majorBidi" w:hAnsiTheme="majorBidi" w:cstheme="majorBidi"/>
                <w:noProof/>
                <w:webHidden/>
              </w:rPr>
              <w:instrText xml:space="preserve"> PAGEREF _Toc152109457 \h </w:instrText>
            </w:r>
            <w:r w:rsidRPr="00534353">
              <w:rPr>
                <w:rFonts w:asciiTheme="majorBidi" w:hAnsiTheme="majorBidi" w:cstheme="majorBidi"/>
                <w:noProof/>
                <w:webHidden/>
              </w:rPr>
            </w:r>
            <w:r w:rsidRPr="00534353">
              <w:rPr>
                <w:rFonts w:asciiTheme="majorBidi" w:hAnsiTheme="majorBidi" w:cstheme="majorBidi"/>
                <w:noProof/>
                <w:webHidden/>
              </w:rPr>
              <w:fldChar w:fldCharType="separate"/>
            </w:r>
            <w:r w:rsidR="000464EC">
              <w:rPr>
                <w:rFonts w:asciiTheme="majorBidi" w:hAnsiTheme="majorBidi" w:cstheme="majorBidi"/>
                <w:noProof/>
                <w:webHidden/>
              </w:rPr>
              <w:t>3</w:t>
            </w:r>
            <w:r w:rsidRPr="00534353">
              <w:rPr>
                <w:rFonts w:asciiTheme="majorBidi" w:hAnsiTheme="majorBidi" w:cstheme="majorBidi"/>
                <w:noProof/>
                <w:webHidden/>
              </w:rPr>
              <w:fldChar w:fldCharType="end"/>
            </w:r>
          </w:hyperlink>
        </w:p>
        <w:p w14:paraId="68C3E9C9" w14:textId="593796B2" w:rsidR="00534353" w:rsidRPr="00534353" w:rsidRDefault="00534353">
          <w:pPr>
            <w:pStyle w:val="TOC3"/>
            <w:tabs>
              <w:tab w:val="right" w:leader="dot" w:pos="8630"/>
            </w:tabs>
            <w:rPr>
              <w:rFonts w:asciiTheme="majorBidi" w:eastAsiaTheme="minorEastAsia" w:hAnsiTheme="majorBidi" w:cstheme="majorBidi"/>
              <w:noProof/>
              <w:kern w:val="2"/>
              <w:sz w:val="22"/>
              <w:szCs w:val="22"/>
              <w:lang w:eastAsia="zh-CN"/>
              <w14:ligatures w14:val="standardContextual"/>
            </w:rPr>
          </w:pPr>
          <w:hyperlink w:anchor="_Toc152109458" w:history="1">
            <w:r w:rsidRPr="00534353">
              <w:rPr>
                <w:rStyle w:val="Hyperlink"/>
                <w:rFonts w:asciiTheme="majorBidi" w:hAnsiTheme="majorBidi" w:cstheme="majorBidi"/>
                <w:noProof/>
              </w:rPr>
              <w:t>Cell membrane biosynthesis enzymes</w:t>
            </w:r>
            <w:r w:rsidRPr="00534353">
              <w:rPr>
                <w:rFonts w:asciiTheme="majorBidi" w:hAnsiTheme="majorBidi" w:cstheme="majorBidi"/>
                <w:noProof/>
                <w:webHidden/>
              </w:rPr>
              <w:tab/>
            </w:r>
            <w:r w:rsidRPr="00534353">
              <w:rPr>
                <w:rFonts w:asciiTheme="majorBidi" w:hAnsiTheme="majorBidi" w:cstheme="majorBidi"/>
                <w:noProof/>
                <w:webHidden/>
              </w:rPr>
              <w:fldChar w:fldCharType="begin"/>
            </w:r>
            <w:r w:rsidRPr="00534353">
              <w:rPr>
                <w:rFonts w:asciiTheme="majorBidi" w:hAnsiTheme="majorBidi" w:cstheme="majorBidi"/>
                <w:noProof/>
                <w:webHidden/>
              </w:rPr>
              <w:instrText xml:space="preserve"> PAGEREF _Toc152109458 \h </w:instrText>
            </w:r>
            <w:r w:rsidRPr="00534353">
              <w:rPr>
                <w:rFonts w:asciiTheme="majorBidi" w:hAnsiTheme="majorBidi" w:cstheme="majorBidi"/>
                <w:noProof/>
                <w:webHidden/>
              </w:rPr>
            </w:r>
            <w:r w:rsidRPr="00534353">
              <w:rPr>
                <w:rFonts w:asciiTheme="majorBidi" w:hAnsiTheme="majorBidi" w:cstheme="majorBidi"/>
                <w:noProof/>
                <w:webHidden/>
              </w:rPr>
              <w:fldChar w:fldCharType="separate"/>
            </w:r>
            <w:r w:rsidR="000464EC">
              <w:rPr>
                <w:rFonts w:asciiTheme="majorBidi" w:hAnsiTheme="majorBidi" w:cstheme="majorBidi"/>
                <w:noProof/>
                <w:webHidden/>
              </w:rPr>
              <w:t>12</w:t>
            </w:r>
            <w:r w:rsidRPr="00534353">
              <w:rPr>
                <w:rFonts w:asciiTheme="majorBidi" w:hAnsiTheme="majorBidi" w:cstheme="majorBidi"/>
                <w:noProof/>
                <w:webHidden/>
              </w:rPr>
              <w:fldChar w:fldCharType="end"/>
            </w:r>
          </w:hyperlink>
        </w:p>
        <w:p w14:paraId="3EECBAA2" w14:textId="58F04F15" w:rsidR="00534353" w:rsidRPr="00534353" w:rsidRDefault="00534353">
          <w:pPr>
            <w:pStyle w:val="TOC2"/>
            <w:tabs>
              <w:tab w:val="right" w:leader="dot" w:pos="8630"/>
            </w:tabs>
            <w:rPr>
              <w:rFonts w:asciiTheme="majorBidi" w:eastAsiaTheme="minorEastAsia" w:hAnsiTheme="majorBidi" w:cstheme="majorBidi"/>
              <w:noProof/>
              <w:kern w:val="2"/>
              <w:sz w:val="22"/>
              <w:szCs w:val="22"/>
              <w:lang w:eastAsia="zh-CN"/>
              <w14:ligatures w14:val="standardContextual"/>
            </w:rPr>
          </w:pPr>
          <w:hyperlink w:anchor="_Toc152109459" w:history="1">
            <w:r w:rsidRPr="00534353">
              <w:rPr>
                <w:rStyle w:val="Hyperlink"/>
                <w:rFonts w:asciiTheme="majorBidi" w:hAnsiTheme="majorBidi" w:cstheme="majorBidi"/>
                <w:noProof/>
              </w:rPr>
              <w:t>Summary</w:t>
            </w:r>
            <w:r w:rsidRPr="00534353">
              <w:rPr>
                <w:rFonts w:asciiTheme="majorBidi" w:hAnsiTheme="majorBidi" w:cstheme="majorBidi"/>
                <w:noProof/>
                <w:webHidden/>
              </w:rPr>
              <w:tab/>
            </w:r>
            <w:r w:rsidRPr="00534353">
              <w:rPr>
                <w:rFonts w:asciiTheme="majorBidi" w:hAnsiTheme="majorBidi" w:cstheme="majorBidi"/>
                <w:noProof/>
                <w:webHidden/>
              </w:rPr>
              <w:fldChar w:fldCharType="begin"/>
            </w:r>
            <w:r w:rsidRPr="00534353">
              <w:rPr>
                <w:rFonts w:asciiTheme="majorBidi" w:hAnsiTheme="majorBidi" w:cstheme="majorBidi"/>
                <w:noProof/>
                <w:webHidden/>
              </w:rPr>
              <w:instrText xml:space="preserve"> PAGEREF _Toc152109459 \h </w:instrText>
            </w:r>
            <w:r w:rsidRPr="00534353">
              <w:rPr>
                <w:rFonts w:asciiTheme="majorBidi" w:hAnsiTheme="majorBidi" w:cstheme="majorBidi"/>
                <w:noProof/>
                <w:webHidden/>
              </w:rPr>
            </w:r>
            <w:r w:rsidRPr="00534353">
              <w:rPr>
                <w:rFonts w:asciiTheme="majorBidi" w:hAnsiTheme="majorBidi" w:cstheme="majorBidi"/>
                <w:noProof/>
                <w:webHidden/>
              </w:rPr>
              <w:fldChar w:fldCharType="separate"/>
            </w:r>
            <w:r w:rsidR="000464EC">
              <w:rPr>
                <w:rFonts w:asciiTheme="majorBidi" w:hAnsiTheme="majorBidi" w:cstheme="majorBidi"/>
                <w:noProof/>
                <w:webHidden/>
              </w:rPr>
              <w:t>35</w:t>
            </w:r>
            <w:r w:rsidRPr="00534353">
              <w:rPr>
                <w:rFonts w:asciiTheme="majorBidi" w:hAnsiTheme="majorBidi" w:cstheme="majorBidi"/>
                <w:noProof/>
                <w:webHidden/>
              </w:rPr>
              <w:fldChar w:fldCharType="end"/>
            </w:r>
          </w:hyperlink>
        </w:p>
        <w:p w14:paraId="1AC0A0EF" w14:textId="00FA2990" w:rsidR="00534353" w:rsidRPr="00534353" w:rsidRDefault="00534353">
          <w:pPr>
            <w:pStyle w:val="TOC2"/>
            <w:tabs>
              <w:tab w:val="right" w:leader="dot" w:pos="8630"/>
            </w:tabs>
            <w:rPr>
              <w:rFonts w:asciiTheme="majorBidi" w:eastAsiaTheme="minorEastAsia" w:hAnsiTheme="majorBidi" w:cstheme="majorBidi"/>
              <w:noProof/>
              <w:kern w:val="2"/>
              <w:sz w:val="22"/>
              <w:szCs w:val="22"/>
              <w:lang w:eastAsia="zh-CN"/>
              <w14:ligatures w14:val="standardContextual"/>
            </w:rPr>
          </w:pPr>
          <w:hyperlink w:anchor="_Toc152109460" w:history="1">
            <w:r w:rsidRPr="00534353">
              <w:rPr>
                <w:rStyle w:val="Hyperlink"/>
                <w:rFonts w:asciiTheme="majorBidi" w:hAnsiTheme="majorBidi" w:cstheme="majorBidi"/>
                <w:noProof/>
              </w:rPr>
              <w:t>References</w:t>
            </w:r>
            <w:r w:rsidRPr="00534353">
              <w:rPr>
                <w:rFonts w:asciiTheme="majorBidi" w:hAnsiTheme="majorBidi" w:cstheme="majorBidi"/>
                <w:noProof/>
                <w:webHidden/>
              </w:rPr>
              <w:tab/>
            </w:r>
            <w:r w:rsidRPr="00534353">
              <w:rPr>
                <w:rFonts w:asciiTheme="majorBidi" w:hAnsiTheme="majorBidi" w:cstheme="majorBidi"/>
                <w:noProof/>
                <w:webHidden/>
              </w:rPr>
              <w:fldChar w:fldCharType="begin"/>
            </w:r>
            <w:r w:rsidRPr="00534353">
              <w:rPr>
                <w:rFonts w:asciiTheme="majorBidi" w:hAnsiTheme="majorBidi" w:cstheme="majorBidi"/>
                <w:noProof/>
                <w:webHidden/>
              </w:rPr>
              <w:instrText xml:space="preserve"> PAGEREF _Toc152109460 \h </w:instrText>
            </w:r>
            <w:r w:rsidRPr="00534353">
              <w:rPr>
                <w:rFonts w:asciiTheme="majorBidi" w:hAnsiTheme="majorBidi" w:cstheme="majorBidi"/>
                <w:noProof/>
                <w:webHidden/>
              </w:rPr>
            </w:r>
            <w:r w:rsidRPr="00534353">
              <w:rPr>
                <w:rFonts w:asciiTheme="majorBidi" w:hAnsiTheme="majorBidi" w:cstheme="majorBidi"/>
                <w:noProof/>
                <w:webHidden/>
              </w:rPr>
              <w:fldChar w:fldCharType="separate"/>
            </w:r>
            <w:r w:rsidR="000464EC">
              <w:rPr>
                <w:rFonts w:asciiTheme="majorBidi" w:hAnsiTheme="majorBidi" w:cstheme="majorBidi"/>
                <w:noProof/>
                <w:webHidden/>
              </w:rPr>
              <w:t>36</w:t>
            </w:r>
            <w:r w:rsidRPr="00534353">
              <w:rPr>
                <w:rFonts w:asciiTheme="majorBidi" w:hAnsiTheme="majorBidi" w:cstheme="majorBidi"/>
                <w:noProof/>
                <w:webHidden/>
              </w:rPr>
              <w:fldChar w:fldCharType="end"/>
            </w:r>
          </w:hyperlink>
        </w:p>
        <w:p w14:paraId="6AEAC09F" w14:textId="168DAD71" w:rsidR="00534353" w:rsidRPr="00534353" w:rsidRDefault="00534353">
          <w:pPr>
            <w:pStyle w:val="TOC1"/>
            <w:rPr>
              <w:rFonts w:asciiTheme="majorBidi" w:eastAsiaTheme="minorEastAsia" w:hAnsiTheme="majorBidi" w:cstheme="majorBidi"/>
              <w:noProof/>
              <w:kern w:val="2"/>
              <w:sz w:val="22"/>
              <w:szCs w:val="22"/>
              <w:lang w:eastAsia="zh-CN"/>
              <w14:ligatures w14:val="standardContextual"/>
            </w:rPr>
          </w:pPr>
          <w:hyperlink w:anchor="_Toc152109461" w:history="1">
            <w:r w:rsidRPr="00534353">
              <w:rPr>
                <w:rStyle w:val="Hyperlink"/>
                <w:rFonts w:asciiTheme="majorBidi" w:hAnsiTheme="majorBidi" w:cstheme="majorBidi"/>
                <w:noProof/>
              </w:rPr>
              <w:t xml:space="preserve">CHAPTER 2 MAPPING THE SUBSTRATE-BINDING SITES IN THE PHOSPHATIDYLSERINE SYNTHASE IN </w:t>
            </w:r>
            <w:r w:rsidRPr="00534353">
              <w:rPr>
                <w:rStyle w:val="Hyperlink"/>
                <w:rFonts w:asciiTheme="majorBidi" w:hAnsiTheme="majorBidi" w:cstheme="majorBidi"/>
                <w:i/>
                <w:iCs/>
                <w:noProof/>
              </w:rPr>
              <w:t>CANDIDA ALBICANS</w:t>
            </w:r>
            <w:r w:rsidRPr="00534353">
              <w:rPr>
                <w:rFonts w:asciiTheme="majorBidi" w:hAnsiTheme="majorBidi" w:cstheme="majorBidi"/>
                <w:noProof/>
                <w:webHidden/>
              </w:rPr>
              <w:tab/>
            </w:r>
            <w:r w:rsidRPr="00534353">
              <w:rPr>
                <w:rFonts w:asciiTheme="majorBidi" w:hAnsiTheme="majorBidi" w:cstheme="majorBidi"/>
                <w:noProof/>
                <w:webHidden/>
              </w:rPr>
              <w:fldChar w:fldCharType="begin"/>
            </w:r>
            <w:r w:rsidRPr="00534353">
              <w:rPr>
                <w:rFonts w:asciiTheme="majorBidi" w:hAnsiTheme="majorBidi" w:cstheme="majorBidi"/>
                <w:noProof/>
                <w:webHidden/>
              </w:rPr>
              <w:instrText xml:space="preserve"> PAGEREF _Toc152109461 \h </w:instrText>
            </w:r>
            <w:r w:rsidRPr="00534353">
              <w:rPr>
                <w:rFonts w:asciiTheme="majorBidi" w:hAnsiTheme="majorBidi" w:cstheme="majorBidi"/>
                <w:noProof/>
                <w:webHidden/>
              </w:rPr>
            </w:r>
            <w:r w:rsidRPr="00534353">
              <w:rPr>
                <w:rFonts w:asciiTheme="majorBidi" w:hAnsiTheme="majorBidi" w:cstheme="majorBidi"/>
                <w:noProof/>
                <w:webHidden/>
              </w:rPr>
              <w:fldChar w:fldCharType="separate"/>
            </w:r>
            <w:r w:rsidR="000464EC">
              <w:rPr>
                <w:rFonts w:asciiTheme="majorBidi" w:hAnsiTheme="majorBidi" w:cstheme="majorBidi"/>
                <w:noProof/>
                <w:webHidden/>
              </w:rPr>
              <w:t>52</w:t>
            </w:r>
            <w:r w:rsidRPr="00534353">
              <w:rPr>
                <w:rFonts w:asciiTheme="majorBidi" w:hAnsiTheme="majorBidi" w:cstheme="majorBidi"/>
                <w:noProof/>
                <w:webHidden/>
              </w:rPr>
              <w:fldChar w:fldCharType="end"/>
            </w:r>
          </w:hyperlink>
        </w:p>
        <w:p w14:paraId="4AEC7EC2" w14:textId="3D103E55" w:rsidR="00534353" w:rsidRPr="00534353" w:rsidRDefault="00534353">
          <w:pPr>
            <w:pStyle w:val="TOC2"/>
            <w:tabs>
              <w:tab w:val="right" w:leader="dot" w:pos="8630"/>
            </w:tabs>
            <w:rPr>
              <w:rFonts w:asciiTheme="majorBidi" w:eastAsiaTheme="minorEastAsia" w:hAnsiTheme="majorBidi" w:cstheme="majorBidi"/>
              <w:noProof/>
              <w:kern w:val="2"/>
              <w:sz w:val="22"/>
              <w:szCs w:val="22"/>
              <w:lang w:eastAsia="zh-CN"/>
              <w14:ligatures w14:val="standardContextual"/>
            </w:rPr>
          </w:pPr>
          <w:hyperlink w:anchor="_Toc152109462" w:history="1">
            <w:r w:rsidRPr="00534353">
              <w:rPr>
                <w:rStyle w:val="Hyperlink"/>
                <w:rFonts w:asciiTheme="majorBidi" w:hAnsiTheme="majorBidi" w:cstheme="majorBidi"/>
                <w:noProof/>
              </w:rPr>
              <w:t>Publication Note</w:t>
            </w:r>
            <w:r w:rsidRPr="00534353">
              <w:rPr>
                <w:rFonts w:asciiTheme="majorBidi" w:hAnsiTheme="majorBidi" w:cstheme="majorBidi"/>
                <w:noProof/>
                <w:webHidden/>
              </w:rPr>
              <w:tab/>
            </w:r>
            <w:r w:rsidRPr="00534353">
              <w:rPr>
                <w:rFonts w:asciiTheme="majorBidi" w:hAnsiTheme="majorBidi" w:cstheme="majorBidi"/>
                <w:noProof/>
                <w:webHidden/>
              </w:rPr>
              <w:fldChar w:fldCharType="begin"/>
            </w:r>
            <w:r w:rsidRPr="00534353">
              <w:rPr>
                <w:rFonts w:asciiTheme="majorBidi" w:hAnsiTheme="majorBidi" w:cstheme="majorBidi"/>
                <w:noProof/>
                <w:webHidden/>
              </w:rPr>
              <w:instrText xml:space="preserve"> PAGEREF _Toc152109462 \h </w:instrText>
            </w:r>
            <w:r w:rsidRPr="00534353">
              <w:rPr>
                <w:rFonts w:asciiTheme="majorBidi" w:hAnsiTheme="majorBidi" w:cstheme="majorBidi"/>
                <w:noProof/>
                <w:webHidden/>
              </w:rPr>
            </w:r>
            <w:r w:rsidRPr="00534353">
              <w:rPr>
                <w:rFonts w:asciiTheme="majorBidi" w:hAnsiTheme="majorBidi" w:cstheme="majorBidi"/>
                <w:noProof/>
                <w:webHidden/>
              </w:rPr>
              <w:fldChar w:fldCharType="separate"/>
            </w:r>
            <w:r w:rsidR="000464EC">
              <w:rPr>
                <w:rFonts w:asciiTheme="majorBidi" w:hAnsiTheme="majorBidi" w:cstheme="majorBidi"/>
                <w:noProof/>
                <w:webHidden/>
              </w:rPr>
              <w:t>53</w:t>
            </w:r>
            <w:r w:rsidRPr="00534353">
              <w:rPr>
                <w:rFonts w:asciiTheme="majorBidi" w:hAnsiTheme="majorBidi" w:cstheme="majorBidi"/>
                <w:noProof/>
                <w:webHidden/>
              </w:rPr>
              <w:fldChar w:fldCharType="end"/>
            </w:r>
          </w:hyperlink>
        </w:p>
        <w:p w14:paraId="6DC7C100" w14:textId="6D9E1A49" w:rsidR="00534353" w:rsidRPr="00534353" w:rsidRDefault="00534353">
          <w:pPr>
            <w:pStyle w:val="TOC2"/>
            <w:tabs>
              <w:tab w:val="right" w:leader="dot" w:pos="8630"/>
            </w:tabs>
            <w:rPr>
              <w:rFonts w:asciiTheme="majorBidi" w:eastAsiaTheme="minorEastAsia" w:hAnsiTheme="majorBidi" w:cstheme="majorBidi"/>
              <w:noProof/>
              <w:kern w:val="2"/>
              <w:sz w:val="22"/>
              <w:szCs w:val="22"/>
              <w:lang w:eastAsia="zh-CN"/>
              <w14:ligatures w14:val="standardContextual"/>
            </w:rPr>
          </w:pPr>
          <w:hyperlink w:anchor="_Toc152109463" w:history="1">
            <w:r w:rsidRPr="00534353">
              <w:rPr>
                <w:rStyle w:val="Hyperlink"/>
                <w:rFonts w:asciiTheme="majorBidi" w:hAnsiTheme="majorBidi" w:cstheme="majorBidi"/>
                <w:noProof/>
              </w:rPr>
              <w:t>Abstract</w:t>
            </w:r>
            <w:r w:rsidRPr="00534353">
              <w:rPr>
                <w:rFonts w:asciiTheme="majorBidi" w:hAnsiTheme="majorBidi" w:cstheme="majorBidi"/>
                <w:noProof/>
                <w:webHidden/>
              </w:rPr>
              <w:tab/>
            </w:r>
            <w:r w:rsidRPr="00534353">
              <w:rPr>
                <w:rFonts w:asciiTheme="majorBidi" w:hAnsiTheme="majorBidi" w:cstheme="majorBidi"/>
                <w:noProof/>
                <w:webHidden/>
              </w:rPr>
              <w:fldChar w:fldCharType="begin"/>
            </w:r>
            <w:r w:rsidRPr="00534353">
              <w:rPr>
                <w:rFonts w:asciiTheme="majorBidi" w:hAnsiTheme="majorBidi" w:cstheme="majorBidi"/>
                <w:noProof/>
                <w:webHidden/>
              </w:rPr>
              <w:instrText xml:space="preserve"> PAGEREF _Toc152109463 \h </w:instrText>
            </w:r>
            <w:r w:rsidRPr="00534353">
              <w:rPr>
                <w:rFonts w:asciiTheme="majorBidi" w:hAnsiTheme="majorBidi" w:cstheme="majorBidi"/>
                <w:noProof/>
                <w:webHidden/>
              </w:rPr>
            </w:r>
            <w:r w:rsidRPr="00534353">
              <w:rPr>
                <w:rFonts w:asciiTheme="majorBidi" w:hAnsiTheme="majorBidi" w:cstheme="majorBidi"/>
                <w:noProof/>
                <w:webHidden/>
              </w:rPr>
              <w:fldChar w:fldCharType="separate"/>
            </w:r>
            <w:r w:rsidR="000464EC">
              <w:rPr>
                <w:rFonts w:asciiTheme="majorBidi" w:hAnsiTheme="majorBidi" w:cstheme="majorBidi"/>
                <w:noProof/>
                <w:webHidden/>
              </w:rPr>
              <w:t>54</w:t>
            </w:r>
            <w:r w:rsidRPr="00534353">
              <w:rPr>
                <w:rFonts w:asciiTheme="majorBidi" w:hAnsiTheme="majorBidi" w:cstheme="majorBidi"/>
                <w:noProof/>
                <w:webHidden/>
              </w:rPr>
              <w:fldChar w:fldCharType="end"/>
            </w:r>
          </w:hyperlink>
        </w:p>
        <w:p w14:paraId="234405C0" w14:textId="2F0059DA" w:rsidR="00534353" w:rsidRPr="00534353" w:rsidRDefault="00534353">
          <w:pPr>
            <w:pStyle w:val="TOC2"/>
            <w:tabs>
              <w:tab w:val="right" w:leader="dot" w:pos="8630"/>
            </w:tabs>
            <w:rPr>
              <w:rFonts w:asciiTheme="majorBidi" w:eastAsiaTheme="minorEastAsia" w:hAnsiTheme="majorBidi" w:cstheme="majorBidi"/>
              <w:noProof/>
              <w:kern w:val="2"/>
              <w:sz w:val="22"/>
              <w:szCs w:val="22"/>
              <w:lang w:eastAsia="zh-CN"/>
              <w14:ligatures w14:val="standardContextual"/>
            </w:rPr>
          </w:pPr>
          <w:hyperlink w:anchor="_Toc152109464" w:history="1">
            <w:r w:rsidRPr="00534353">
              <w:rPr>
                <w:rStyle w:val="Hyperlink"/>
                <w:rFonts w:asciiTheme="majorBidi" w:hAnsiTheme="majorBidi" w:cstheme="majorBidi"/>
                <w:noProof/>
              </w:rPr>
              <w:t>Introduction</w:t>
            </w:r>
            <w:r w:rsidRPr="00534353">
              <w:rPr>
                <w:rFonts w:asciiTheme="majorBidi" w:hAnsiTheme="majorBidi" w:cstheme="majorBidi"/>
                <w:noProof/>
                <w:webHidden/>
              </w:rPr>
              <w:tab/>
            </w:r>
            <w:r w:rsidRPr="00534353">
              <w:rPr>
                <w:rFonts w:asciiTheme="majorBidi" w:hAnsiTheme="majorBidi" w:cstheme="majorBidi"/>
                <w:noProof/>
                <w:webHidden/>
              </w:rPr>
              <w:fldChar w:fldCharType="begin"/>
            </w:r>
            <w:r w:rsidRPr="00534353">
              <w:rPr>
                <w:rFonts w:asciiTheme="majorBidi" w:hAnsiTheme="majorBidi" w:cstheme="majorBidi"/>
                <w:noProof/>
                <w:webHidden/>
              </w:rPr>
              <w:instrText xml:space="preserve"> PAGEREF _Toc152109464 \h </w:instrText>
            </w:r>
            <w:r w:rsidRPr="00534353">
              <w:rPr>
                <w:rFonts w:asciiTheme="majorBidi" w:hAnsiTheme="majorBidi" w:cstheme="majorBidi"/>
                <w:noProof/>
                <w:webHidden/>
              </w:rPr>
            </w:r>
            <w:r w:rsidRPr="00534353">
              <w:rPr>
                <w:rFonts w:asciiTheme="majorBidi" w:hAnsiTheme="majorBidi" w:cstheme="majorBidi"/>
                <w:noProof/>
                <w:webHidden/>
              </w:rPr>
              <w:fldChar w:fldCharType="separate"/>
            </w:r>
            <w:r w:rsidR="000464EC">
              <w:rPr>
                <w:rFonts w:asciiTheme="majorBidi" w:hAnsiTheme="majorBidi" w:cstheme="majorBidi"/>
                <w:noProof/>
                <w:webHidden/>
              </w:rPr>
              <w:t>55</w:t>
            </w:r>
            <w:r w:rsidRPr="00534353">
              <w:rPr>
                <w:rFonts w:asciiTheme="majorBidi" w:hAnsiTheme="majorBidi" w:cstheme="majorBidi"/>
                <w:noProof/>
                <w:webHidden/>
              </w:rPr>
              <w:fldChar w:fldCharType="end"/>
            </w:r>
          </w:hyperlink>
        </w:p>
        <w:p w14:paraId="039D6E32" w14:textId="4A481459" w:rsidR="00534353" w:rsidRPr="00534353" w:rsidRDefault="00534353">
          <w:pPr>
            <w:pStyle w:val="TOC2"/>
            <w:tabs>
              <w:tab w:val="right" w:leader="dot" w:pos="8630"/>
            </w:tabs>
            <w:rPr>
              <w:rFonts w:asciiTheme="majorBidi" w:eastAsiaTheme="minorEastAsia" w:hAnsiTheme="majorBidi" w:cstheme="majorBidi"/>
              <w:noProof/>
              <w:kern w:val="2"/>
              <w:sz w:val="22"/>
              <w:szCs w:val="22"/>
              <w:lang w:eastAsia="zh-CN"/>
              <w14:ligatures w14:val="standardContextual"/>
            </w:rPr>
          </w:pPr>
          <w:hyperlink w:anchor="_Toc152109465" w:history="1">
            <w:r w:rsidRPr="00534353">
              <w:rPr>
                <w:rStyle w:val="Hyperlink"/>
                <w:rFonts w:asciiTheme="majorBidi" w:hAnsiTheme="majorBidi" w:cstheme="majorBidi"/>
                <w:noProof/>
              </w:rPr>
              <w:t>Materials and Methods</w:t>
            </w:r>
            <w:r w:rsidRPr="00534353">
              <w:rPr>
                <w:rFonts w:asciiTheme="majorBidi" w:hAnsiTheme="majorBidi" w:cstheme="majorBidi"/>
                <w:noProof/>
                <w:webHidden/>
              </w:rPr>
              <w:tab/>
            </w:r>
            <w:r w:rsidRPr="00534353">
              <w:rPr>
                <w:rFonts w:asciiTheme="majorBidi" w:hAnsiTheme="majorBidi" w:cstheme="majorBidi"/>
                <w:noProof/>
                <w:webHidden/>
              </w:rPr>
              <w:fldChar w:fldCharType="begin"/>
            </w:r>
            <w:r w:rsidRPr="00534353">
              <w:rPr>
                <w:rFonts w:asciiTheme="majorBidi" w:hAnsiTheme="majorBidi" w:cstheme="majorBidi"/>
                <w:noProof/>
                <w:webHidden/>
              </w:rPr>
              <w:instrText xml:space="preserve"> PAGEREF _Toc152109465 \h </w:instrText>
            </w:r>
            <w:r w:rsidRPr="00534353">
              <w:rPr>
                <w:rFonts w:asciiTheme="majorBidi" w:hAnsiTheme="majorBidi" w:cstheme="majorBidi"/>
                <w:noProof/>
                <w:webHidden/>
              </w:rPr>
            </w:r>
            <w:r w:rsidRPr="00534353">
              <w:rPr>
                <w:rFonts w:asciiTheme="majorBidi" w:hAnsiTheme="majorBidi" w:cstheme="majorBidi"/>
                <w:noProof/>
                <w:webHidden/>
              </w:rPr>
              <w:fldChar w:fldCharType="separate"/>
            </w:r>
            <w:r w:rsidR="000464EC">
              <w:rPr>
                <w:rFonts w:asciiTheme="majorBidi" w:hAnsiTheme="majorBidi" w:cstheme="majorBidi"/>
                <w:noProof/>
                <w:webHidden/>
              </w:rPr>
              <w:t>61</w:t>
            </w:r>
            <w:r w:rsidRPr="00534353">
              <w:rPr>
                <w:rFonts w:asciiTheme="majorBidi" w:hAnsiTheme="majorBidi" w:cstheme="majorBidi"/>
                <w:noProof/>
                <w:webHidden/>
              </w:rPr>
              <w:fldChar w:fldCharType="end"/>
            </w:r>
          </w:hyperlink>
        </w:p>
        <w:p w14:paraId="499926AA" w14:textId="4E8DD113" w:rsidR="00534353" w:rsidRPr="00534353" w:rsidRDefault="00534353">
          <w:pPr>
            <w:pStyle w:val="TOC2"/>
            <w:tabs>
              <w:tab w:val="right" w:leader="dot" w:pos="8630"/>
            </w:tabs>
            <w:rPr>
              <w:rFonts w:asciiTheme="majorBidi" w:eastAsiaTheme="minorEastAsia" w:hAnsiTheme="majorBidi" w:cstheme="majorBidi"/>
              <w:noProof/>
              <w:kern w:val="2"/>
              <w:sz w:val="22"/>
              <w:szCs w:val="22"/>
              <w:lang w:eastAsia="zh-CN"/>
              <w14:ligatures w14:val="standardContextual"/>
            </w:rPr>
          </w:pPr>
          <w:hyperlink w:anchor="_Toc152109466" w:history="1">
            <w:r w:rsidRPr="00534353">
              <w:rPr>
                <w:rStyle w:val="Hyperlink"/>
                <w:rFonts w:asciiTheme="majorBidi" w:hAnsiTheme="majorBidi" w:cstheme="majorBidi"/>
                <w:noProof/>
              </w:rPr>
              <w:t>Results</w:t>
            </w:r>
            <w:r w:rsidRPr="00534353">
              <w:rPr>
                <w:rFonts w:asciiTheme="majorBidi" w:hAnsiTheme="majorBidi" w:cstheme="majorBidi"/>
                <w:noProof/>
                <w:webHidden/>
              </w:rPr>
              <w:tab/>
            </w:r>
            <w:r w:rsidRPr="00534353">
              <w:rPr>
                <w:rFonts w:asciiTheme="majorBidi" w:hAnsiTheme="majorBidi" w:cstheme="majorBidi"/>
                <w:noProof/>
                <w:webHidden/>
              </w:rPr>
              <w:fldChar w:fldCharType="begin"/>
            </w:r>
            <w:r w:rsidRPr="00534353">
              <w:rPr>
                <w:rFonts w:asciiTheme="majorBidi" w:hAnsiTheme="majorBidi" w:cstheme="majorBidi"/>
                <w:noProof/>
                <w:webHidden/>
              </w:rPr>
              <w:instrText xml:space="preserve"> PAGEREF _Toc152109466 \h </w:instrText>
            </w:r>
            <w:r w:rsidRPr="00534353">
              <w:rPr>
                <w:rFonts w:asciiTheme="majorBidi" w:hAnsiTheme="majorBidi" w:cstheme="majorBidi"/>
                <w:noProof/>
                <w:webHidden/>
              </w:rPr>
            </w:r>
            <w:r w:rsidRPr="00534353">
              <w:rPr>
                <w:rFonts w:asciiTheme="majorBidi" w:hAnsiTheme="majorBidi" w:cstheme="majorBidi"/>
                <w:noProof/>
                <w:webHidden/>
              </w:rPr>
              <w:fldChar w:fldCharType="separate"/>
            </w:r>
            <w:r w:rsidR="000464EC">
              <w:rPr>
                <w:rFonts w:asciiTheme="majorBidi" w:hAnsiTheme="majorBidi" w:cstheme="majorBidi"/>
                <w:noProof/>
                <w:webHidden/>
              </w:rPr>
              <w:t>76</w:t>
            </w:r>
            <w:r w:rsidRPr="00534353">
              <w:rPr>
                <w:rFonts w:asciiTheme="majorBidi" w:hAnsiTheme="majorBidi" w:cstheme="majorBidi"/>
                <w:noProof/>
                <w:webHidden/>
              </w:rPr>
              <w:fldChar w:fldCharType="end"/>
            </w:r>
          </w:hyperlink>
        </w:p>
        <w:p w14:paraId="5F21600F" w14:textId="155C1D46" w:rsidR="00534353" w:rsidRPr="00534353" w:rsidRDefault="00534353">
          <w:pPr>
            <w:pStyle w:val="TOC2"/>
            <w:tabs>
              <w:tab w:val="right" w:leader="dot" w:pos="8630"/>
            </w:tabs>
            <w:rPr>
              <w:rFonts w:asciiTheme="majorBidi" w:eastAsiaTheme="minorEastAsia" w:hAnsiTheme="majorBidi" w:cstheme="majorBidi"/>
              <w:noProof/>
              <w:kern w:val="2"/>
              <w:sz w:val="22"/>
              <w:szCs w:val="22"/>
              <w:lang w:eastAsia="zh-CN"/>
              <w14:ligatures w14:val="standardContextual"/>
            </w:rPr>
          </w:pPr>
          <w:hyperlink w:anchor="_Toc152109468" w:history="1">
            <w:r w:rsidRPr="00534353">
              <w:rPr>
                <w:rStyle w:val="Hyperlink"/>
                <w:rFonts w:asciiTheme="majorBidi" w:hAnsiTheme="majorBidi" w:cstheme="majorBidi"/>
                <w:noProof/>
              </w:rPr>
              <w:t>Discussion</w:t>
            </w:r>
            <w:r w:rsidRPr="00534353">
              <w:rPr>
                <w:rFonts w:asciiTheme="majorBidi" w:hAnsiTheme="majorBidi" w:cstheme="majorBidi"/>
                <w:noProof/>
                <w:webHidden/>
              </w:rPr>
              <w:tab/>
            </w:r>
            <w:r w:rsidRPr="00534353">
              <w:rPr>
                <w:rFonts w:asciiTheme="majorBidi" w:hAnsiTheme="majorBidi" w:cstheme="majorBidi"/>
                <w:noProof/>
                <w:webHidden/>
              </w:rPr>
              <w:fldChar w:fldCharType="begin"/>
            </w:r>
            <w:r w:rsidRPr="00534353">
              <w:rPr>
                <w:rFonts w:asciiTheme="majorBidi" w:hAnsiTheme="majorBidi" w:cstheme="majorBidi"/>
                <w:noProof/>
                <w:webHidden/>
              </w:rPr>
              <w:instrText xml:space="preserve"> PAGEREF _Toc152109468 \h </w:instrText>
            </w:r>
            <w:r w:rsidRPr="00534353">
              <w:rPr>
                <w:rFonts w:asciiTheme="majorBidi" w:hAnsiTheme="majorBidi" w:cstheme="majorBidi"/>
                <w:noProof/>
                <w:webHidden/>
              </w:rPr>
            </w:r>
            <w:r w:rsidRPr="00534353">
              <w:rPr>
                <w:rFonts w:asciiTheme="majorBidi" w:hAnsiTheme="majorBidi" w:cstheme="majorBidi"/>
                <w:noProof/>
                <w:webHidden/>
              </w:rPr>
              <w:fldChar w:fldCharType="separate"/>
            </w:r>
            <w:r w:rsidR="000464EC">
              <w:rPr>
                <w:rFonts w:asciiTheme="majorBidi" w:hAnsiTheme="majorBidi" w:cstheme="majorBidi"/>
                <w:noProof/>
                <w:webHidden/>
              </w:rPr>
              <w:t>97</w:t>
            </w:r>
            <w:r w:rsidRPr="00534353">
              <w:rPr>
                <w:rFonts w:asciiTheme="majorBidi" w:hAnsiTheme="majorBidi" w:cstheme="majorBidi"/>
                <w:noProof/>
                <w:webHidden/>
              </w:rPr>
              <w:fldChar w:fldCharType="end"/>
            </w:r>
          </w:hyperlink>
        </w:p>
        <w:p w14:paraId="1E6F0F2B" w14:textId="4F749410" w:rsidR="00534353" w:rsidRPr="00534353" w:rsidRDefault="00534353">
          <w:pPr>
            <w:pStyle w:val="TOC2"/>
            <w:tabs>
              <w:tab w:val="right" w:leader="dot" w:pos="8630"/>
            </w:tabs>
            <w:rPr>
              <w:rFonts w:asciiTheme="majorBidi" w:eastAsiaTheme="minorEastAsia" w:hAnsiTheme="majorBidi" w:cstheme="majorBidi"/>
              <w:noProof/>
              <w:kern w:val="2"/>
              <w:sz w:val="22"/>
              <w:szCs w:val="22"/>
              <w:lang w:eastAsia="zh-CN"/>
              <w14:ligatures w14:val="standardContextual"/>
            </w:rPr>
          </w:pPr>
          <w:hyperlink w:anchor="_Toc152109469" w:history="1">
            <w:r w:rsidRPr="00534353">
              <w:rPr>
                <w:rStyle w:val="Hyperlink"/>
                <w:rFonts w:asciiTheme="majorBidi" w:hAnsiTheme="majorBidi" w:cstheme="majorBidi"/>
                <w:noProof/>
              </w:rPr>
              <w:t>Conflict of Interest</w:t>
            </w:r>
            <w:r w:rsidRPr="00534353">
              <w:rPr>
                <w:rFonts w:asciiTheme="majorBidi" w:hAnsiTheme="majorBidi" w:cstheme="majorBidi"/>
                <w:noProof/>
                <w:webHidden/>
              </w:rPr>
              <w:tab/>
            </w:r>
            <w:r w:rsidRPr="00534353">
              <w:rPr>
                <w:rFonts w:asciiTheme="majorBidi" w:hAnsiTheme="majorBidi" w:cstheme="majorBidi"/>
                <w:noProof/>
                <w:webHidden/>
              </w:rPr>
              <w:fldChar w:fldCharType="begin"/>
            </w:r>
            <w:r w:rsidRPr="00534353">
              <w:rPr>
                <w:rFonts w:asciiTheme="majorBidi" w:hAnsiTheme="majorBidi" w:cstheme="majorBidi"/>
                <w:noProof/>
                <w:webHidden/>
              </w:rPr>
              <w:instrText xml:space="preserve"> PAGEREF _Toc152109469 \h </w:instrText>
            </w:r>
            <w:r w:rsidRPr="00534353">
              <w:rPr>
                <w:rFonts w:asciiTheme="majorBidi" w:hAnsiTheme="majorBidi" w:cstheme="majorBidi"/>
                <w:noProof/>
                <w:webHidden/>
              </w:rPr>
            </w:r>
            <w:r w:rsidRPr="00534353">
              <w:rPr>
                <w:rFonts w:asciiTheme="majorBidi" w:hAnsiTheme="majorBidi" w:cstheme="majorBidi"/>
                <w:noProof/>
                <w:webHidden/>
              </w:rPr>
              <w:fldChar w:fldCharType="separate"/>
            </w:r>
            <w:r w:rsidR="000464EC">
              <w:rPr>
                <w:rFonts w:asciiTheme="majorBidi" w:hAnsiTheme="majorBidi" w:cstheme="majorBidi"/>
                <w:noProof/>
                <w:webHidden/>
              </w:rPr>
              <w:t>101</w:t>
            </w:r>
            <w:r w:rsidRPr="00534353">
              <w:rPr>
                <w:rFonts w:asciiTheme="majorBidi" w:hAnsiTheme="majorBidi" w:cstheme="majorBidi"/>
                <w:noProof/>
                <w:webHidden/>
              </w:rPr>
              <w:fldChar w:fldCharType="end"/>
            </w:r>
          </w:hyperlink>
        </w:p>
        <w:p w14:paraId="25A5B7CB" w14:textId="12B09106" w:rsidR="00534353" w:rsidRPr="00534353" w:rsidRDefault="00534353">
          <w:pPr>
            <w:pStyle w:val="TOC2"/>
            <w:tabs>
              <w:tab w:val="right" w:leader="dot" w:pos="8630"/>
            </w:tabs>
            <w:rPr>
              <w:rFonts w:asciiTheme="majorBidi" w:eastAsiaTheme="minorEastAsia" w:hAnsiTheme="majorBidi" w:cstheme="majorBidi"/>
              <w:noProof/>
              <w:kern w:val="2"/>
              <w:sz w:val="22"/>
              <w:szCs w:val="22"/>
              <w:lang w:eastAsia="zh-CN"/>
              <w14:ligatures w14:val="standardContextual"/>
            </w:rPr>
          </w:pPr>
          <w:hyperlink w:anchor="_Toc152109470" w:history="1">
            <w:r w:rsidRPr="00534353">
              <w:rPr>
                <w:rStyle w:val="Hyperlink"/>
                <w:rFonts w:asciiTheme="majorBidi" w:hAnsiTheme="majorBidi" w:cstheme="majorBidi"/>
                <w:noProof/>
              </w:rPr>
              <w:t>Acknowledgements</w:t>
            </w:r>
            <w:r w:rsidRPr="00534353">
              <w:rPr>
                <w:rFonts w:asciiTheme="majorBidi" w:hAnsiTheme="majorBidi" w:cstheme="majorBidi"/>
                <w:noProof/>
                <w:webHidden/>
              </w:rPr>
              <w:tab/>
            </w:r>
            <w:r w:rsidRPr="00534353">
              <w:rPr>
                <w:rFonts w:asciiTheme="majorBidi" w:hAnsiTheme="majorBidi" w:cstheme="majorBidi"/>
                <w:noProof/>
                <w:webHidden/>
              </w:rPr>
              <w:fldChar w:fldCharType="begin"/>
            </w:r>
            <w:r w:rsidRPr="00534353">
              <w:rPr>
                <w:rFonts w:asciiTheme="majorBidi" w:hAnsiTheme="majorBidi" w:cstheme="majorBidi"/>
                <w:noProof/>
                <w:webHidden/>
              </w:rPr>
              <w:instrText xml:space="preserve"> PAGEREF _Toc152109470 \h </w:instrText>
            </w:r>
            <w:r w:rsidRPr="00534353">
              <w:rPr>
                <w:rFonts w:asciiTheme="majorBidi" w:hAnsiTheme="majorBidi" w:cstheme="majorBidi"/>
                <w:noProof/>
                <w:webHidden/>
              </w:rPr>
            </w:r>
            <w:r w:rsidRPr="00534353">
              <w:rPr>
                <w:rFonts w:asciiTheme="majorBidi" w:hAnsiTheme="majorBidi" w:cstheme="majorBidi"/>
                <w:noProof/>
                <w:webHidden/>
              </w:rPr>
              <w:fldChar w:fldCharType="separate"/>
            </w:r>
            <w:r w:rsidR="000464EC">
              <w:rPr>
                <w:rFonts w:asciiTheme="majorBidi" w:hAnsiTheme="majorBidi" w:cstheme="majorBidi"/>
                <w:noProof/>
                <w:webHidden/>
              </w:rPr>
              <w:t>101</w:t>
            </w:r>
            <w:r w:rsidRPr="00534353">
              <w:rPr>
                <w:rFonts w:asciiTheme="majorBidi" w:hAnsiTheme="majorBidi" w:cstheme="majorBidi"/>
                <w:noProof/>
                <w:webHidden/>
              </w:rPr>
              <w:fldChar w:fldCharType="end"/>
            </w:r>
          </w:hyperlink>
        </w:p>
        <w:p w14:paraId="6188B20C" w14:textId="2CB1B33A" w:rsidR="00534353" w:rsidRPr="00534353" w:rsidRDefault="00534353">
          <w:pPr>
            <w:pStyle w:val="TOC2"/>
            <w:tabs>
              <w:tab w:val="right" w:leader="dot" w:pos="8630"/>
            </w:tabs>
            <w:rPr>
              <w:rFonts w:asciiTheme="majorBidi" w:eastAsiaTheme="minorEastAsia" w:hAnsiTheme="majorBidi" w:cstheme="majorBidi"/>
              <w:noProof/>
              <w:kern w:val="2"/>
              <w:sz w:val="22"/>
              <w:szCs w:val="22"/>
              <w:lang w:eastAsia="zh-CN"/>
              <w14:ligatures w14:val="standardContextual"/>
            </w:rPr>
          </w:pPr>
          <w:hyperlink w:anchor="_Toc152109471" w:history="1">
            <w:r w:rsidRPr="00534353">
              <w:rPr>
                <w:rStyle w:val="Hyperlink"/>
                <w:rFonts w:asciiTheme="majorBidi" w:hAnsiTheme="majorBidi" w:cstheme="majorBidi"/>
                <w:noProof/>
              </w:rPr>
              <w:t>References</w:t>
            </w:r>
            <w:r w:rsidRPr="00534353">
              <w:rPr>
                <w:rFonts w:asciiTheme="majorBidi" w:hAnsiTheme="majorBidi" w:cstheme="majorBidi"/>
                <w:noProof/>
                <w:webHidden/>
              </w:rPr>
              <w:tab/>
            </w:r>
            <w:r w:rsidRPr="00534353">
              <w:rPr>
                <w:rFonts w:asciiTheme="majorBidi" w:hAnsiTheme="majorBidi" w:cstheme="majorBidi"/>
                <w:noProof/>
                <w:webHidden/>
              </w:rPr>
              <w:fldChar w:fldCharType="begin"/>
            </w:r>
            <w:r w:rsidRPr="00534353">
              <w:rPr>
                <w:rFonts w:asciiTheme="majorBidi" w:hAnsiTheme="majorBidi" w:cstheme="majorBidi"/>
                <w:noProof/>
                <w:webHidden/>
              </w:rPr>
              <w:instrText xml:space="preserve"> PAGEREF _Toc152109471 \h </w:instrText>
            </w:r>
            <w:r w:rsidRPr="00534353">
              <w:rPr>
                <w:rFonts w:asciiTheme="majorBidi" w:hAnsiTheme="majorBidi" w:cstheme="majorBidi"/>
                <w:noProof/>
                <w:webHidden/>
              </w:rPr>
            </w:r>
            <w:r w:rsidRPr="00534353">
              <w:rPr>
                <w:rFonts w:asciiTheme="majorBidi" w:hAnsiTheme="majorBidi" w:cstheme="majorBidi"/>
                <w:noProof/>
                <w:webHidden/>
              </w:rPr>
              <w:fldChar w:fldCharType="separate"/>
            </w:r>
            <w:r w:rsidR="000464EC">
              <w:rPr>
                <w:rFonts w:asciiTheme="majorBidi" w:hAnsiTheme="majorBidi" w:cstheme="majorBidi"/>
                <w:noProof/>
                <w:webHidden/>
              </w:rPr>
              <w:t>102</w:t>
            </w:r>
            <w:r w:rsidRPr="00534353">
              <w:rPr>
                <w:rFonts w:asciiTheme="majorBidi" w:hAnsiTheme="majorBidi" w:cstheme="majorBidi"/>
                <w:noProof/>
                <w:webHidden/>
              </w:rPr>
              <w:fldChar w:fldCharType="end"/>
            </w:r>
          </w:hyperlink>
        </w:p>
        <w:p w14:paraId="54236541" w14:textId="792B94D3" w:rsidR="00534353" w:rsidRPr="00534353" w:rsidRDefault="00534353">
          <w:pPr>
            <w:pStyle w:val="TOC2"/>
            <w:tabs>
              <w:tab w:val="right" w:leader="dot" w:pos="8630"/>
            </w:tabs>
            <w:rPr>
              <w:rFonts w:asciiTheme="majorBidi" w:eastAsiaTheme="minorEastAsia" w:hAnsiTheme="majorBidi" w:cstheme="majorBidi"/>
              <w:noProof/>
              <w:kern w:val="2"/>
              <w:sz w:val="22"/>
              <w:szCs w:val="22"/>
              <w:lang w:eastAsia="zh-CN"/>
              <w14:ligatures w14:val="standardContextual"/>
            </w:rPr>
          </w:pPr>
          <w:hyperlink w:anchor="_Toc152109472" w:history="1">
            <w:r w:rsidRPr="00534353">
              <w:rPr>
                <w:rStyle w:val="Hyperlink"/>
                <w:rFonts w:asciiTheme="majorBidi" w:hAnsiTheme="majorBidi" w:cstheme="majorBidi"/>
                <w:noProof/>
              </w:rPr>
              <w:t>Supplementary Figures</w:t>
            </w:r>
            <w:r w:rsidRPr="00534353">
              <w:rPr>
                <w:rFonts w:asciiTheme="majorBidi" w:hAnsiTheme="majorBidi" w:cstheme="majorBidi"/>
                <w:noProof/>
                <w:webHidden/>
              </w:rPr>
              <w:tab/>
            </w:r>
            <w:r w:rsidRPr="00534353">
              <w:rPr>
                <w:rFonts w:asciiTheme="majorBidi" w:hAnsiTheme="majorBidi" w:cstheme="majorBidi"/>
                <w:noProof/>
                <w:webHidden/>
              </w:rPr>
              <w:fldChar w:fldCharType="begin"/>
            </w:r>
            <w:r w:rsidRPr="00534353">
              <w:rPr>
                <w:rFonts w:asciiTheme="majorBidi" w:hAnsiTheme="majorBidi" w:cstheme="majorBidi"/>
                <w:noProof/>
                <w:webHidden/>
              </w:rPr>
              <w:instrText xml:space="preserve"> PAGEREF _Toc152109472 \h </w:instrText>
            </w:r>
            <w:r w:rsidRPr="00534353">
              <w:rPr>
                <w:rFonts w:asciiTheme="majorBidi" w:hAnsiTheme="majorBidi" w:cstheme="majorBidi"/>
                <w:noProof/>
                <w:webHidden/>
              </w:rPr>
            </w:r>
            <w:r w:rsidRPr="00534353">
              <w:rPr>
                <w:rFonts w:asciiTheme="majorBidi" w:hAnsiTheme="majorBidi" w:cstheme="majorBidi"/>
                <w:noProof/>
                <w:webHidden/>
              </w:rPr>
              <w:fldChar w:fldCharType="separate"/>
            </w:r>
            <w:r w:rsidR="000464EC">
              <w:rPr>
                <w:rFonts w:asciiTheme="majorBidi" w:hAnsiTheme="majorBidi" w:cstheme="majorBidi"/>
                <w:noProof/>
                <w:webHidden/>
              </w:rPr>
              <w:t>107</w:t>
            </w:r>
            <w:r w:rsidRPr="00534353">
              <w:rPr>
                <w:rFonts w:asciiTheme="majorBidi" w:hAnsiTheme="majorBidi" w:cstheme="majorBidi"/>
                <w:noProof/>
                <w:webHidden/>
              </w:rPr>
              <w:fldChar w:fldCharType="end"/>
            </w:r>
          </w:hyperlink>
        </w:p>
        <w:p w14:paraId="6CF041DB" w14:textId="52BA3B1B" w:rsidR="00534353" w:rsidRPr="00534353" w:rsidRDefault="00534353">
          <w:pPr>
            <w:pStyle w:val="TOC1"/>
            <w:rPr>
              <w:rFonts w:asciiTheme="majorBidi" w:eastAsiaTheme="minorEastAsia" w:hAnsiTheme="majorBidi" w:cstheme="majorBidi"/>
              <w:noProof/>
              <w:kern w:val="2"/>
              <w:sz w:val="22"/>
              <w:szCs w:val="22"/>
              <w:lang w:eastAsia="zh-CN"/>
              <w14:ligatures w14:val="standardContextual"/>
            </w:rPr>
          </w:pPr>
          <w:hyperlink w:anchor="_Toc152109473" w:history="1">
            <w:r w:rsidRPr="00534353">
              <w:rPr>
                <w:rStyle w:val="Hyperlink"/>
                <w:rFonts w:asciiTheme="majorBidi" w:hAnsiTheme="majorBidi" w:cstheme="majorBidi"/>
                <w:noProof/>
              </w:rPr>
              <w:t xml:space="preserve">CHAPTER 3 SOLUBILIZATION, PURIFICATION, AND CHARACTERIZATION OF THE HEXAMERIC FORM OF PHOSPHATIDYLSERINE SYNTHASE FROM </w:t>
            </w:r>
            <w:r w:rsidRPr="00534353">
              <w:rPr>
                <w:rStyle w:val="Hyperlink"/>
                <w:rFonts w:asciiTheme="majorBidi" w:hAnsiTheme="majorBidi" w:cstheme="majorBidi"/>
                <w:i/>
                <w:iCs/>
                <w:noProof/>
              </w:rPr>
              <w:t>CANDIDA ALBICANS</w:t>
            </w:r>
            <w:r w:rsidRPr="00534353">
              <w:rPr>
                <w:rFonts w:asciiTheme="majorBidi" w:hAnsiTheme="majorBidi" w:cstheme="majorBidi"/>
                <w:noProof/>
                <w:webHidden/>
              </w:rPr>
              <w:tab/>
            </w:r>
            <w:r w:rsidRPr="00534353">
              <w:rPr>
                <w:rFonts w:asciiTheme="majorBidi" w:hAnsiTheme="majorBidi" w:cstheme="majorBidi"/>
                <w:noProof/>
                <w:webHidden/>
              </w:rPr>
              <w:fldChar w:fldCharType="begin"/>
            </w:r>
            <w:r w:rsidRPr="00534353">
              <w:rPr>
                <w:rFonts w:asciiTheme="majorBidi" w:hAnsiTheme="majorBidi" w:cstheme="majorBidi"/>
                <w:noProof/>
                <w:webHidden/>
              </w:rPr>
              <w:instrText xml:space="preserve"> PAGEREF _Toc152109473 \h </w:instrText>
            </w:r>
            <w:r w:rsidRPr="00534353">
              <w:rPr>
                <w:rFonts w:asciiTheme="majorBidi" w:hAnsiTheme="majorBidi" w:cstheme="majorBidi"/>
                <w:noProof/>
                <w:webHidden/>
              </w:rPr>
            </w:r>
            <w:r w:rsidRPr="00534353">
              <w:rPr>
                <w:rFonts w:asciiTheme="majorBidi" w:hAnsiTheme="majorBidi" w:cstheme="majorBidi"/>
                <w:noProof/>
                <w:webHidden/>
              </w:rPr>
              <w:fldChar w:fldCharType="separate"/>
            </w:r>
            <w:r w:rsidR="000464EC">
              <w:rPr>
                <w:rFonts w:asciiTheme="majorBidi" w:hAnsiTheme="majorBidi" w:cstheme="majorBidi"/>
                <w:noProof/>
                <w:webHidden/>
              </w:rPr>
              <w:t>112</w:t>
            </w:r>
            <w:r w:rsidRPr="00534353">
              <w:rPr>
                <w:rFonts w:asciiTheme="majorBidi" w:hAnsiTheme="majorBidi" w:cstheme="majorBidi"/>
                <w:noProof/>
                <w:webHidden/>
              </w:rPr>
              <w:fldChar w:fldCharType="end"/>
            </w:r>
          </w:hyperlink>
        </w:p>
        <w:p w14:paraId="581B6731" w14:textId="67EBE309" w:rsidR="00534353" w:rsidRPr="00534353" w:rsidRDefault="00534353">
          <w:pPr>
            <w:pStyle w:val="TOC2"/>
            <w:tabs>
              <w:tab w:val="right" w:leader="dot" w:pos="8630"/>
            </w:tabs>
            <w:rPr>
              <w:rFonts w:asciiTheme="majorBidi" w:eastAsiaTheme="minorEastAsia" w:hAnsiTheme="majorBidi" w:cstheme="majorBidi"/>
              <w:noProof/>
              <w:kern w:val="2"/>
              <w:sz w:val="22"/>
              <w:szCs w:val="22"/>
              <w:lang w:eastAsia="zh-CN"/>
              <w14:ligatures w14:val="standardContextual"/>
            </w:rPr>
          </w:pPr>
          <w:hyperlink w:anchor="_Toc152109474" w:history="1">
            <w:r w:rsidRPr="00534353">
              <w:rPr>
                <w:rStyle w:val="Hyperlink"/>
                <w:rFonts w:asciiTheme="majorBidi" w:hAnsiTheme="majorBidi" w:cstheme="majorBidi"/>
                <w:noProof/>
              </w:rPr>
              <w:t>Publication Note</w:t>
            </w:r>
            <w:r w:rsidRPr="00534353">
              <w:rPr>
                <w:rFonts w:asciiTheme="majorBidi" w:hAnsiTheme="majorBidi" w:cstheme="majorBidi"/>
                <w:noProof/>
                <w:webHidden/>
              </w:rPr>
              <w:tab/>
            </w:r>
            <w:r w:rsidRPr="00534353">
              <w:rPr>
                <w:rFonts w:asciiTheme="majorBidi" w:hAnsiTheme="majorBidi" w:cstheme="majorBidi"/>
                <w:noProof/>
                <w:webHidden/>
              </w:rPr>
              <w:fldChar w:fldCharType="begin"/>
            </w:r>
            <w:r w:rsidRPr="00534353">
              <w:rPr>
                <w:rFonts w:asciiTheme="majorBidi" w:hAnsiTheme="majorBidi" w:cstheme="majorBidi"/>
                <w:noProof/>
                <w:webHidden/>
              </w:rPr>
              <w:instrText xml:space="preserve"> PAGEREF _Toc152109474 \h </w:instrText>
            </w:r>
            <w:r w:rsidRPr="00534353">
              <w:rPr>
                <w:rFonts w:asciiTheme="majorBidi" w:hAnsiTheme="majorBidi" w:cstheme="majorBidi"/>
                <w:noProof/>
                <w:webHidden/>
              </w:rPr>
            </w:r>
            <w:r w:rsidRPr="00534353">
              <w:rPr>
                <w:rFonts w:asciiTheme="majorBidi" w:hAnsiTheme="majorBidi" w:cstheme="majorBidi"/>
                <w:noProof/>
                <w:webHidden/>
              </w:rPr>
              <w:fldChar w:fldCharType="separate"/>
            </w:r>
            <w:r w:rsidR="000464EC">
              <w:rPr>
                <w:rFonts w:asciiTheme="majorBidi" w:hAnsiTheme="majorBidi" w:cstheme="majorBidi"/>
                <w:noProof/>
                <w:webHidden/>
              </w:rPr>
              <w:t>113</w:t>
            </w:r>
            <w:r w:rsidRPr="00534353">
              <w:rPr>
                <w:rFonts w:asciiTheme="majorBidi" w:hAnsiTheme="majorBidi" w:cstheme="majorBidi"/>
                <w:noProof/>
                <w:webHidden/>
              </w:rPr>
              <w:fldChar w:fldCharType="end"/>
            </w:r>
          </w:hyperlink>
        </w:p>
        <w:p w14:paraId="2E52ADBA" w14:textId="2B68EE5D" w:rsidR="00534353" w:rsidRPr="00534353" w:rsidRDefault="00534353">
          <w:pPr>
            <w:pStyle w:val="TOC2"/>
            <w:tabs>
              <w:tab w:val="right" w:leader="dot" w:pos="8630"/>
            </w:tabs>
            <w:rPr>
              <w:rFonts w:asciiTheme="majorBidi" w:eastAsiaTheme="minorEastAsia" w:hAnsiTheme="majorBidi" w:cstheme="majorBidi"/>
              <w:noProof/>
              <w:kern w:val="2"/>
              <w:sz w:val="22"/>
              <w:szCs w:val="22"/>
              <w:lang w:eastAsia="zh-CN"/>
              <w14:ligatures w14:val="standardContextual"/>
            </w:rPr>
          </w:pPr>
          <w:hyperlink w:anchor="_Toc152109475" w:history="1">
            <w:r w:rsidRPr="00534353">
              <w:rPr>
                <w:rStyle w:val="Hyperlink"/>
                <w:rFonts w:asciiTheme="majorBidi" w:hAnsiTheme="majorBidi" w:cstheme="majorBidi"/>
                <w:noProof/>
              </w:rPr>
              <w:t>Abstract</w:t>
            </w:r>
            <w:r w:rsidRPr="00534353">
              <w:rPr>
                <w:rFonts w:asciiTheme="majorBidi" w:hAnsiTheme="majorBidi" w:cstheme="majorBidi"/>
                <w:noProof/>
                <w:webHidden/>
              </w:rPr>
              <w:tab/>
            </w:r>
            <w:r w:rsidRPr="00534353">
              <w:rPr>
                <w:rFonts w:asciiTheme="majorBidi" w:hAnsiTheme="majorBidi" w:cstheme="majorBidi"/>
                <w:noProof/>
                <w:webHidden/>
              </w:rPr>
              <w:fldChar w:fldCharType="begin"/>
            </w:r>
            <w:r w:rsidRPr="00534353">
              <w:rPr>
                <w:rFonts w:asciiTheme="majorBidi" w:hAnsiTheme="majorBidi" w:cstheme="majorBidi"/>
                <w:noProof/>
                <w:webHidden/>
              </w:rPr>
              <w:instrText xml:space="preserve"> PAGEREF _Toc152109475 \h </w:instrText>
            </w:r>
            <w:r w:rsidRPr="00534353">
              <w:rPr>
                <w:rFonts w:asciiTheme="majorBidi" w:hAnsiTheme="majorBidi" w:cstheme="majorBidi"/>
                <w:noProof/>
                <w:webHidden/>
              </w:rPr>
            </w:r>
            <w:r w:rsidRPr="00534353">
              <w:rPr>
                <w:rFonts w:asciiTheme="majorBidi" w:hAnsiTheme="majorBidi" w:cstheme="majorBidi"/>
                <w:noProof/>
                <w:webHidden/>
              </w:rPr>
              <w:fldChar w:fldCharType="separate"/>
            </w:r>
            <w:r w:rsidR="000464EC">
              <w:rPr>
                <w:rFonts w:asciiTheme="majorBidi" w:hAnsiTheme="majorBidi" w:cstheme="majorBidi"/>
                <w:noProof/>
                <w:webHidden/>
              </w:rPr>
              <w:t>114</w:t>
            </w:r>
            <w:r w:rsidRPr="00534353">
              <w:rPr>
                <w:rFonts w:asciiTheme="majorBidi" w:hAnsiTheme="majorBidi" w:cstheme="majorBidi"/>
                <w:noProof/>
                <w:webHidden/>
              </w:rPr>
              <w:fldChar w:fldCharType="end"/>
            </w:r>
          </w:hyperlink>
        </w:p>
        <w:p w14:paraId="34DF73C4" w14:textId="0C41D523" w:rsidR="00534353" w:rsidRPr="00534353" w:rsidRDefault="00534353">
          <w:pPr>
            <w:pStyle w:val="TOC2"/>
            <w:tabs>
              <w:tab w:val="right" w:leader="dot" w:pos="8630"/>
            </w:tabs>
            <w:rPr>
              <w:rFonts w:asciiTheme="majorBidi" w:eastAsiaTheme="minorEastAsia" w:hAnsiTheme="majorBidi" w:cstheme="majorBidi"/>
              <w:noProof/>
              <w:kern w:val="2"/>
              <w:sz w:val="22"/>
              <w:szCs w:val="22"/>
              <w:lang w:eastAsia="zh-CN"/>
              <w14:ligatures w14:val="standardContextual"/>
            </w:rPr>
          </w:pPr>
          <w:hyperlink w:anchor="_Toc152109476" w:history="1">
            <w:r w:rsidRPr="00534353">
              <w:rPr>
                <w:rStyle w:val="Hyperlink"/>
                <w:rFonts w:asciiTheme="majorBidi" w:hAnsiTheme="majorBidi" w:cstheme="majorBidi"/>
                <w:noProof/>
              </w:rPr>
              <w:t>Introduction</w:t>
            </w:r>
            <w:r w:rsidRPr="00534353">
              <w:rPr>
                <w:rFonts w:asciiTheme="majorBidi" w:hAnsiTheme="majorBidi" w:cstheme="majorBidi"/>
                <w:noProof/>
                <w:webHidden/>
              </w:rPr>
              <w:tab/>
            </w:r>
            <w:r w:rsidRPr="00534353">
              <w:rPr>
                <w:rFonts w:asciiTheme="majorBidi" w:hAnsiTheme="majorBidi" w:cstheme="majorBidi"/>
                <w:noProof/>
                <w:webHidden/>
              </w:rPr>
              <w:fldChar w:fldCharType="begin"/>
            </w:r>
            <w:r w:rsidRPr="00534353">
              <w:rPr>
                <w:rFonts w:asciiTheme="majorBidi" w:hAnsiTheme="majorBidi" w:cstheme="majorBidi"/>
                <w:noProof/>
                <w:webHidden/>
              </w:rPr>
              <w:instrText xml:space="preserve"> PAGEREF _Toc152109476 \h </w:instrText>
            </w:r>
            <w:r w:rsidRPr="00534353">
              <w:rPr>
                <w:rFonts w:asciiTheme="majorBidi" w:hAnsiTheme="majorBidi" w:cstheme="majorBidi"/>
                <w:noProof/>
                <w:webHidden/>
              </w:rPr>
            </w:r>
            <w:r w:rsidRPr="00534353">
              <w:rPr>
                <w:rFonts w:asciiTheme="majorBidi" w:hAnsiTheme="majorBidi" w:cstheme="majorBidi"/>
                <w:noProof/>
                <w:webHidden/>
              </w:rPr>
              <w:fldChar w:fldCharType="separate"/>
            </w:r>
            <w:r w:rsidR="000464EC">
              <w:rPr>
                <w:rFonts w:asciiTheme="majorBidi" w:hAnsiTheme="majorBidi" w:cstheme="majorBidi"/>
                <w:noProof/>
                <w:webHidden/>
              </w:rPr>
              <w:t>115</w:t>
            </w:r>
            <w:r w:rsidRPr="00534353">
              <w:rPr>
                <w:rFonts w:asciiTheme="majorBidi" w:hAnsiTheme="majorBidi" w:cstheme="majorBidi"/>
                <w:noProof/>
                <w:webHidden/>
              </w:rPr>
              <w:fldChar w:fldCharType="end"/>
            </w:r>
          </w:hyperlink>
        </w:p>
        <w:p w14:paraId="7B68ECB5" w14:textId="40EBFFA9" w:rsidR="00534353" w:rsidRPr="00534353" w:rsidRDefault="00534353">
          <w:pPr>
            <w:pStyle w:val="TOC2"/>
            <w:tabs>
              <w:tab w:val="right" w:leader="dot" w:pos="8630"/>
            </w:tabs>
            <w:rPr>
              <w:rFonts w:asciiTheme="majorBidi" w:eastAsiaTheme="minorEastAsia" w:hAnsiTheme="majorBidi" w:cstheme="majorBidi"/>
              <w:noProof/>
              <w:kern w:val="2"/>
              <w:sz w:val="22"/>
              <w:szCs w:val="22"/>
              <w:lang w:eastAsia="zh-CN"/>
              <w14:ligatures w14:val="standardContextual"/>
            </w:rPr>
          </w:pPr>
          <w:hyperlink w:anchor="_Toc152109477" w:history="1">
            <w:r w:rsidRPr="00534353">
              <w:rPr>
                <w:rStyle w:val="Hyperlink"/>
                <w:rFonts w:asciiTheme="majorBidi" w:hAnsiTheme="majorBidi" w:cstheme="majorBidi"/>
                <w:noProof/>
              </w:rPr>
              <w:t>Results</w:t>
            </w:r>
            <w:r w:rsidRPr="00534353">
              <w:rPr>
                <w:rFonts w:asciiTheme="majorBidi" w:hAnsiTheme="majorBidi" w:cstheme="majorBidi"/>
                <w:noProof/>
                <w:webHidden/>
              </w:rPr>
              <w:tab/>
            </w:r>
            <w:r w:rsidRPr="00534353">
              <w:rPr>
                <w:rFonts w:asciiTheme="majorBidi" w:hAnsiTheme="majorBidi" w:cstheme="majorBidi"/>
                <w:noProof/>
                <w:webHidden/>
              </w:rPr>
              <w:fldChar w:fldCharType="begin"/>
            </w:r>
            <w:r w:rsidRPr="00534353">
              <w:rPr>
                <w:rFonts w:asciiTheme="majorBidi" w:hAnsiTheme="majorBidi" w:cstheme="majorBidi"/>
                <w:noProof/>
                <w:webHidden/>
              </w:rPr>
              <w:instrText xml:space="preserve"> PAGEREF _Toc152109477 \h </w:instrText>
            </w:r>
            <w:r w:rsidRPr="00534353">
              <w:rPr>
                <w:rFonts w:asciiTheme="majorBidi" w:hAnsiTheme="majorBidi" w:cstheme="majorBidi"/>
                <w:noProof/>
                <w:webHidden/>
              </w:rPr>
            </w:r>
            <w:r w:rsidRPr="00534353">
              <w:rPr>
                <w:rFonts w:asciiTheme="majorBidi" w:hAnsiTheme="majorBidi" w:cstheme="majorBidi"/>
                <w:noProof/>
                <w:webHidden/>
              </w:rPr>
              <w:fldChar w:fldCharType="separate"/>
            </w:r>
            <w:r w:rsidR="000464EC">
              <w:rPr>
                <w:rFonts w:asciiTheme="majorBidi" w:hAnsiTheme="majorBidi" w:cstheme="majorBidi"/>
                <w:noProof/>
                <w:webHidden/>
              </w:rPr>
              <w:t>119</w:t>
            </w:r>
            <w:r w:rsidRPr="00534353">
              <w:rPr>
                <w:rFonts w:asciiTheme="majorBidi" w:hAnsiTheme="majorBidi" w:cstheme="majorBidi"/>
                <w:noProof/>
                <w:webHidden/>
              </w:rPr>
              <w:fldChar w:fldCharType="end"/>
            </w:r>
          </w:hyperlink>
        </w:p>
        <w:p w14:paraId="034DD90A" w14:textId="1852DDEB" w:rsidR="00534353" w:rsidRPr="00534353" w:rsidRDefault="00534353">
          <w:pPr>
            <w:pStyle w:val="TOC2"/>
            <w:tabs>
              <w:tab w:val="right" w:leader="dot" w:pos="8630"/>
            </w:tabs>
            <w:rPr>
              <w:rFonts w:asciiTheme="majorBidi" w:eastAsiaTheme="minorEastAsia" w:hAnsiTheme="majorBidi" w:cstheme="majorBidi"/>
              <w:noProof/>
              <w:kern w:val="2"/>
              <w:sz w:val="22"/>
              <w:szCs w:val="22"/>
              <w:lang w:eastAsia="zh-CN"/>
              <w14:ligatures w14:val="standardContextual"/>
            </w:rPr>
          </w:pPr>
          <w:hyperlink w:anchor="_Toc152109478" w:history="1">
            <w:r w:rsidRPr="00534353">
              <w:rPr>
                <w:rStyle w:val="Hyperlink"/>
                <w:rFonts w:asciiTheme="majorBidi" w:hAnsiTheme="majorBidi" w:cstheme="majorBidi"/>
                <w:noProof/>
              </w:rPr>
              <w:t>Discussion</w:t>
            </w:r>
            <w:r w:rsidRPr="00534353">
              <w:rPr>
                <w:rFonts w:asciiTheme="majorBidi" w:hAnsiTheme="majorBidi" w:cstheme="majorBidi"/>
                <w:noProof/>
                <w:webHidden/>
              </w:rPr>
              <w:tab/>
            </w:r>
            <w:r w:rsidRPr="00534353">
              <w:rPr>
                <w:rFonts w:asciiTheme="majorBidi" w:hAnsiTheme="majorBidi" w:cstheme="majorBidi"/>
                <w:noProof/>
                <w:webHidden/>
              </w:rPr>
              <w:fldChar w:fldCharType="begin"/>
            </w:r>
            <w:r w:rsidRPr="00534353">
              <w:rPr>
                <w:rFonts w:asciiTheme="majorBidi" w:hAnsiTheme="majorBidi" w:cstheme="majorBidi"/>
                <w:noProof/>
                <w:webHidden/>
              </w:rPr>
              <w:instrText xml:space="preserve"> PAGEREF _Toc152109478 \h </w:instrText>
            </w:r>
            <w:r w:rsidRPr="00534353">
              <w:rPr>
                <w:rFonts w:asciiTheme="majorBidi" w:hAnsiTheme="majorBidi" w:cstheme="majorBidi"/>
                <w:noProof/>
                <w:webHidden/>
              </w:rPr>
            </w:r>
            <w:r w:rsidRPr="00534353">
              <w:rPr>
                <w:rFonts w:asciiTheme="majorBidi" w:hAnsiTheme="majorBidi" w:cstheme="majorBidi"/>
                <w:noProof/>
                <w:webHidden/>
              </w:rPr>
              <w:fldChar w:fldCharType="separate"/>
            </w:r>
            <w:r w:rsidR="000464EC">
              <w:rPr>
                <w:rFonts w:asciiTheme="majorBidi" w:hAnsiTheme="majorBidi" w:cstheme="majorBidi"/>
                <w:noProof/>
                <w:webHidden/>
              </w:rPr>
              <w:t>142</w:t>
            </w:r>
            <w:r w:rsidRPr="00534353">
              <w:rPr>
                <w:rFonts w:asciiTheme="majorBidi" w:hAnsiTheme="majorBidi" w:cstheme="majorBidi"/>
                <w:noProof/>
                <w:webHidden/>
              </w:rPr>
              <w:fldChar w:fldCharType="end"/>
            </w:r>
          </w:hyperlink>
        </w:p>
        <w:p w14:paraId="5C8BFCB8" w14:textId="458EEF35" w:rsidR="00534353" w:rsidRPr="00534353" w:rsidRDefault="00534353">
          <w:pPr>
            <w:pStyle w:val="TOC2"/>
            <w:tabs>
              <w:tab w:val="right" w:leader="dot" w:pos="8630"/>
            </w:tabs>
            <w:rPr>
              <w:rFonts w:asciiTheme="majorBidi" w:eastAsiaTheme="minorEastAsia" w:hAnsiTheme="majorBidi" w:cstheme="majorBidi"/>
              <w:noProof/>
              <w:kern w:val="2"/>
              <w:sz w:val="22"/>
              <w:szCs w:val="22"/>
              <w:lang w:eastAsia="zh-CN"/>
              <w14:ligatures w14:val="standardContextual"/>
            </w:rPr>
          </w:pPr>
          <w:hyperlink w:anchor="_Toc152109479" w:history="1">
            <w:r w:rsidRPr="00534353">
              <w:rPr>
                <w:rStyle w:val="Hyperlink"/>
                <w:rFonts w:asciiTheme="majorBidi" w:hAnsiTheme="majorBidi" w:cstheme="majorBidi"/>
                <w:noProof/>
              </w:rPr>
              <w:t>Experimental Procedures</w:t>
            </w:r>
            <w:r w:rsidRPr="00534353">
              <w:rPr>
                <w:rFonts w:asciiTheme="majorBidi" w:hAnsiTheme="majorBidi" w:cstheme="majorBidi"/>
                <w:noProof/>
                <w:webHidden/>
              </w:rPr>
              <w:tab/>
            </w:r>
            <w:r w:rsidRPr="00534353">
              <w:rPr>
                <w:rFonts w:asciiTheme="majorBidi" w:hAnsiTheme="majorBidi" w:cstheme="majorBidi"/>
                <w:noProof/>
                <w:webHidden/>
              </w:rPr>
              <w:fldChar w:fldCharType="begin"/>
            </w:r>
            <w:r w:rsidRPr="00534353">
              <w:rPr>
                <w:rFonts w:asciiTheme="majorBidi" w:hAnsiTheme="majorBidi" w:cstheme="majorBidi"/>
                <w:noProof/>
                <w:webHidden/>
              </w:rPr>
              <w:instrText xml:space="preserve"> PAGEREF _Toc152109479 \h </w:instrText>
            </w:r>
            <w:r w:rsidRPr="00534353">
              <w:rPr>
                <w:rFonts w:asciiTheme="majorBidi" w:hAnsiTheme="majorBidi" w:cstheme="majorBidi"/>
                <w:noProof/>
                <w:webHidden/>
              </w:rPr>
            </w:r>
            <w:r w:rsidRPr="00534353">
              <w:rPr>
                <w:rFonts w:asciiTheme="majorBidi" w:hAnsiTheme="majorBidi" w:cstheme="majorBidi"/>
                <w:noProof/>
                <w:webHidden/>
              </w:rPr>
              <w:fldChar w:fldCharType="separate"/>
            </w:r>
            <w:r w:rsidR="000464EC">
              <w:rPr>
                <w:rFonts w:asciiTheme="majorBidi" w:hAnsiTheme="majorBidi" w:cstheme="majorBidi"/>
                <w:noProof/>
                <w:webHidden/>
              </w:rPr>
              <w:t>145</w:t>
            </w:r>
            <w:r w:rsidRPr="00534353">
              <w:rPr>
                <w:rFonts w:asciiTheme="majorBidi" w:hAnsiTheme="majorBidi" w:cstheme="majorBidi"/>
                <w:noProof/>
                <w:webHidden/>
              </w:rPr>
              <w:fldChar w:fldCharType="end"/>
            </w:r>
          </w:hyperlink>
        </w:p>
        <w:p w14:paraId="016AFF82" w14:textId="79BAEF6D" w:rsidR="00534353" w:rsidRPr="00534353" w:rsidRDefault="00534353">
          <w:pPr>
            <w:pStyle w:val="TOC2"/>
            <w:tabs>
              <w:tab w:val="right" w:leader="dot" w:pos="8630"/>
            </w:tabs>
            <w:rPr>
              <w:rFonts w:asciiTheme="majorBidi" w:eastAsiaTheme="minorEastAsia" w:hAnsiTheme="majorBidi" w:cstheme="majorBidi"/>
              <w:noProof/>
              <w:kern w:val="2"/>
              <w:sz w:val="22"/>
              <w:szCs w:val="22"/>
              <w:lang w:eastAsia="zh-CN"/>
              <w14:ligatures w14:val="standardContextual"/>
            </w:rPr>
          </w:pPr>
          <w:hyperlink w:anchor="_Toc152109480" w:history="1">
            <w:r w:rsidRPr="00534353">
              <w:rPr>
                <w:rStyle w:val="Hyperlink"/>
                <w:rFonts w:asciiTheme="majorBidi" w:hAnsiTheme="majorBidi" w:cstheme="majorBidi"/>
                <w:noProof/>
              </w:rPr>
              <w:t>Acknowledgments</w:t>
            </w:r>
            <w:r w:rsidRPr="00534353">
              <w:rPr>
                <w:rFonts w:asciiTheme="majorBidi" w:hAnsiTheme="majorBidi" w:cstheme="majorBidi"/>
                <w:noProof/>
                <w:webHidden/>
              </w:rPr>
              <w:tab/>
            </w:r>
            <w:r w:rsidRPr="00534353">
              <w:rPr>
                <w:rFonts w:asciiTheme="majorBidi" w:hAnsiTheme="majorBidi" w:cstheme="majorBidi"/>
                <w:noProof/>
                <w:webHidden/>
              </w:rPr>
              <w:fldChar w:fldCharType="begin"/>
            </w:r>
            <w:r w:rsidRPr="00534353">
              <w:rPr>
                <w:rFonts w:asciiTheme="majorBidi" w:hAnsiTheme="majorBidi" w:cstheme="majorBidi"/>
                <w:noProof/>
                <w:webHidden/>
              </w:rPr>
              <w:instrText xml:space="preserve"> PAGEREF _Toc152109480 \h </w:instrText>
            </w:r>
            <w:r w:rsidRPr="00534353">
              <w:rPr>
                <w:rFonts w:asciiTheme="majorBidi" w:hAnsiTheme="majorBidi" w:cstheme="majorBidi"/>
                <w:noProof/>
                <w:webHidden/>
              </w:rPr>
            </w:r>
            <w:r w:rsidRPr="00534353">
              <w:rPr>
                <w:rFonts w:asciiTheme="majorBidi" w:hAnsiTheme="majorBidi" w:cstheme="majorBidi"/>
                <w:noProof/>
                <w:webHidden/>
              </w:rPr>
              <w:fldChar w:fldCharType="separate"/>
            </w:r>
            <w:r w:rsidR="000464EC">
              <w:rPr>
                <w:rFonts w:asciiTheme="majorBidi" w:hAnsiTheme="majorBidi" w:cstheme="majorBidi"/>
                <w:noProof/>
                <w:webHidden/>
              </w:rPr>
              <w:t>156</w:t>
            </w:r>
            <w:r w:rsidRPr="00534353">
              <w:rPr>
                <w:rFonts w:asciiTheme="majorBidi" w:hAnsiTheme="majorBidi" w:cstheme="majorBidi"/>
                <w:noProof/>
                <w:webHidden/>
              </w:rPr>
              <w:fldChar w:fldCharType="end"/>
            </w:r>
          </w:hyperlink>
        </w:p>
        <w:p w14:paraId="00D8CE7C" w14:textId="3556E17B" w:rsidR="00534353" w:rsidRPr="00534353" w:rsidRDefault="00534353">
          <w:pPr>
            <w:pStyle w:val="TOC2"/>
            <w:tabs>
              <w:tab w:val="right" w:leader="dot" w:pos="8630"/>
            </w:tabs>
            <w:rPr>
              <w:rFonts w:asciiTheme="majorBidi" w:eastAsiaTheme="minorEastAsia" w:hAnsiTheme="majorBidi" w:cstheme="majorBidi"/>
              <w:noProof/>
              <w:kern w:val="2"/>
              <w:sz w:val="22"/>
              <w:szCs w:val="22"/>
              <w:lang w:eastAsia="zh-CN"/>
              <w14:ligatures w14:val="standardContextual"/>
            </w:rPr>
          </w:pPr>
          <w:hyperlink w:anchor="_Toc152109481" w:history="1">
            <w:r w:rsidRPr="00534353">
              <w:rPr>
                <w:rStyle w:val="Hyperlink"/>
                <w:rFonts w:asciiTheme="majorBidi" w:hAnsiTheme="majorBidi" w:cstheme="majorBidi"/>
                <w:noProof/>
              </w:rPr>
              <w:t>References</w:t>
            </w:r>
            <w:r w:rsidRPr="00534353">
              <w:rPr>
                <w:rFonts w:asciiTheme="majorBidi" w:hAnsiTheme="majorBidi" w:cstheme="majorBidi"/>
                <w:noProof/>
                <w:webHidden/>
              </w:rPr>
              <w:tab/>
            </w:r>
            <w:r w:rsidRPr="00534353">
              <w:rPr>
                <w:rFonts w:asciiTheme="majorBidi" w:hAnsiTheme="majorBidi" w:cstheme="majorBidi"/>
                <w:noProof/>
                <w:webHidden/>
              </w:rPr>
              <w:fldChar w:fldCharType="begin"/>
            </w:r>
            <w:r w:rsidRPr="00534353">
              <w:rPr>
                <w:rFonts w:asciiTheme="majorBidi" w:hAnsiTheme="majorBidi" w:cstheme="majorBidi"/>
                <w:noProof/>
                <w:webHidden/>
              </w:rPr>
              <w:instrText xml:space="preserve"> PAGEREF _Toc152109481 \h </w:instrText>
            </w:r>
            <w:r w:rsidRPr="00534353">
              <w:rPr>
                <w:rFonts w:asciiTheme="majorBidi" w:hAnsiTheme="majorBidi" w:cstheme="majorBidi"/>
                <w:noProof/>
                <w:webHidden/>
              </w:rPr>
            </w:r>
            <w:r w:rsidRPr="00534353">
              <w:rPr>
                <w:rFonts w:asciiTheme="majorBidi" w:hAnsiTheme="majorBidi" w:cstheme="majorBidi"/>
                <w:noProof/>
                <w:webHidden/>
              </w:rPr>
              <w:fldChar w:fldCharType="separate"/>
            </w:r>
            <w:r w:rsidR="000464EC">
              <w:rPr>
                <w:rFonts w:asciiTheme="majorBidi" w:hAnsiTheme="majorBidi" w:cstheme="majorBidi"/>
                <w:noProof/>
                <w:webHidden/>
              </w:rPr>
              <w:t>157</w:t>
            </w:r>
            <w:r w:rsidRPr="00534353">
              <w:rPr>
                <w:rFonts w:asciiTheme="majorBidi" w:hAnsiTheme="majorBidi" w:cstheme="majorBidi"/>
                <w:noProof/>
                <w:webHidden/>
              </w:rPr>
              <w:fldChar w:fldCharType="end"/>
            </w:r>
          </w:hyperlink>
        </w:p>
        <w:p w14:paraId="18761DA1" w14:textId="7D9EA191" w:rsidR="00534353" w:rsidRPr="00534353" w:rsidRDefault="00534353">
          <w:pPr>
            <w:pStyle w:val="TOC2"/>
            <w:tabs>
              <w:tab w:val="right" w:leader="dot" w:pos="8630"/>
            </w:tabs>
            <w:rPr>
              <w:rFonts w:asciiTheme="majorBidi" w:eastAsiaTheme="minorEastAsia" w:hAnsiTheme="majorBidi" w:cstheme="majorBidi"/>
              <w:noProof/>
              <w:kern w:val="2"/>
              <w:sz w:val="22"/>
              <w:szCs w:val="22"/>
              <w:lang w:eastAsia="zh-CN"/>
              <w14:ligatures w14:val="standardContextual"/>
            </w:rPr>
          </w:pPr>
          <w:hyperlink w:anchor="_Toc152109482" w:history="1">
            <w:r w:rsidRPr="00534353">
              <w:rPr>
                <w:rStyle w:val="Hyperlink"/>
                <w:rFonts w:asciiTheme="majorBidi" w:hAnsiTheme="majorBidi" w:cstheme="majorBidi"/>
                <w:noProof/>
              </w:rPr>
              <w:t>Supplementary Figures</w:t>
            </w:r>
            <w:r w:rsidRPr="00534353">
              <w:rPr>
                <w:rFonts w:asciiTheme="majorBidi" w:hAnsiTheme="majorBidi" w:cstheme="majorBidi"/>
                <w:noProof/>
                <w:webHidden/>
              </w:rPr>
              <w:tab/>
            </w:r>
            <w:r w:rsidRPr="00534353">
              <w:rPr>
                <w:rFonts w:asciiTheme="majorBidi" w:hAnsiTheme="majorBidi" w:cstheme="majorBidi"/>
                <w:noProof/>
                <w:webHidden/>
              </w:rPr>
              <w:fldChar w:fldCharType="begin"/>
            </w:r>
            <w:r w:rsidRPr="00534353">
              <w:rPr>
                <w:rFonts w:asciiTheme="majorBidi" w:hAnsiTheme="majorBidi" w:cstheme="majorBidi"/>
                <w:noProof/>
                <w:webHidden/>
              </w:rPr>
              <w:instrText xml:space="preserve"> PAGEREF _Toc152109482 \h </w:instrText>
            </w:r>
            <w:r w:rsidRPr="00534353">
              <w:rPr>
                <w:rFonts w:asciiTheme="majorBidi" w:hAnsiTheme="majorBidi" w:cstheme="majorBidi"/>
                <w:noProof/>
                <w:webHidden/>
              </w:rPr>
            </w:r>
            <w:r w:rsidRPr="00534353">
              <w:rPr>
                <w:rFonts w:asciiTheme="majorBidi" w:hAnsiTheme="majorBidi" w:cstheme="majorBidi"/>
                <w:noProof/>
                <w:webHidden/>
              </w:rPr>
              <w:fldChar w:fldCharType="separate"/>
            </w:r>
            <w:r w:rsidR="000464EC">
              <w:rPr>
                <w:rFonts w:asciiTheme="majorBidi" w:hAnsiTheme="majorBidi" w:cstheme="majorBidi"/>
                <w:noProof/>
                <w:webHidden/>
              </w:rPr>
              <w:t>163</w:t>
            </w:r>
            <w:r w:rsidRPr="00534353">
              <w:rPr>
                <w:rFonts w:asciiTheme="majorBidi" w:hAnsiTheme="majorBidi" w:cstheme="majorBidi"/>
                <w:noProof/>
                <w:webHidden/>
              </w:rPr>
              <w:fldChar w:fldCharType="end"/>
            </w:r>
          </w:hyperlink>
        </w:p>
        <w:p w14:paraId="065B5968" w14:textId="78CC4758" w:rsidR="00534353" w:rsidRPr="00534353" w:rsidRDefault="00534353">
          <w:pPr>
            <w:pStyle w:val="TOC1"/>
            <w:rPr>
              <w:rFonts w:asciiTheme="majorBidi" w:eastAsiaTheme="minorEastAsia" w:hAnsiTheme="majorBidi" w:cstheme="majorBidi"/>
              <w:noProof/>
              <w:kern w:val="2"/>
              <w:sz w:val="22"/>
              <w:szCs w:val="22"/>
              <w:lang w:eastAsia="zh-CN"/>
              <w14:ligatures w14:val="standardContextual"/>
            </w:rPr>
          </w:pPr>
          <w:hyperlink w:anchor="_Toc152109483" w:history="1">
            <w:r w:rsidRPr="00534353">
              <w:rPr>
                <w:rStyle w:val="Hyperlink"/>
                <w:rFonts w:asciiTheme="majorBidi" w:hAnsiTheme="majorBidi" w:cstheme="majorBidi"/>
                <w:noProof/>
              </w:rPr>
              <w:t>CHAPTER 4 IDENTIFICATION OF SMALL MOLECULE INHIBITORS TO CANDIDA ALBICANS PHOSPHATIDYLSERINE SYNTHASE VIA A TARGET-BASED SCREEN</w:t>
            </w:r>
            <w:r w:rsidRPr="00534353">
              <w:rPr>
                <w:rFonts w:asciiTheme="majorBidi" w:hAnsiTheme="majorBidi" w:cstheme="majorBidi"/>
                <w:noProof/>
                <w:webHidden/>
              </w:rPr>
              <w:tab/>
            </w:r>
            <w:r w:rsidRPr="00534353">
              <w:rPr>
                <w:rFonts w:asciiTheme="majorBidi" w:hAnsiTheme="majorBidi" w:cstheme="majorBidi"/>
                <w:noProof/>
                <w:webHidden/>
              </w:rPr>
              <w:fldChar w:fldCharType="begin"/>
            </w:r>
            <w:r w:rsidRPr="00534353">
              <w:rPr>
                <w:rFonts w:asciiTheme="majorBidi" w:hAnsiTheme="majorBidi" w:cstheme="majorBidi"/>
                <w:noProof/>
                <w:webHidden/>
              </w:rPr>
              <w:instrText xml:space="preserve"> PAGEREF _Toc152109483 \h </w:instrText>
            </w:r>
            <w:r w:rsidRPr="00534353">
              <w:rPr>
                <w:rFonts w:asciiTheme="majorBidi" w:hAnsiTheme="majorBidi" w:cstheme="majorBidi"/>
                <w:noProof/>
                <w:webHidden/>
              </w:rPr>
            </w:r>
            <w:r w:rsidRPr="00534353">
              <w:rPr>
                <w:rFonts w:asciiTheme="majorBidi" w:hAnsiTheme="majorBidi" w:cstheme="majorBidi"/>
                <w:noProof/>
                <w:webHidden/>
              </w:rPr>
              <w:fldChar w:fldCharType="separate"/>
            </w:r>
            <w:r w:rsidR="000464EC">
              <w:rPr>
                <w:rFonts w:asciiTheme="majorBidi" w:hAnsiTheme="majorBidi" w:cstheme="majorBidi"/>
                <w:noProof/>
                <w:webHidden/>
              </w:rPr>
              <w:t>170</w:t>
            </w:r>
            <w:r w:rsidRPr="00534353">
              <w:rPr>
                <w:rFonts w:asciiTheme="majorBidi" w:hAnsiTheme="majorBidi" w:cstheme="majorBidi"/>
                <w:noProof/>
                <w:webHidden/>
              </w:rPr>
              <w:fldChar w:fldCharType="end"/>
            </w:r>
          </w:hyperlink>
        </w:p>
        <w:p w14:paraId="7981A08A" w14:textId="79F2A861" w:rsidR="00534353" w:rsidRPr="00534353" w:rsidRDefault="00534353">
          <w:pPr>
            <w:pStyle w:val="TOC2"/>
            <w:tabs>
              <w:tab w:val="right" w:leader="dot" w:pos="8630"/>
            </w:tabs>
            <w:rPr>
              <w:rFonts w:asciiTheme="majorBidi" w:eastAsiaTheme="minorEastAsia" w:hAnsiTheme="majorBidi" w:cstheme="majorBidi"/>
              <w:noProof/>
              <w:kern w:val="2"/>
              <w:sz w:val="22"/>
              <w:szCs w:val="22"/>
              <w:lang w:eastAsia="zh-CN"/>
              <w14:ligatures w14:val="standardContextual"/>
            </w:rPr>
          </w:pPr>
          <w:hyperlink w:anchor="_Toc152109484" w:history="1">
            <w:r w:rsidRPr="00534353">
              <w:rPr>
                <w:rStyle w:val="Hyperlink"/>
                <w:rFonts w:asciiTheme="majorBidi" w:hAnsiTheme="majorBidi" w:cstheme="majorBidi"/>
                <w:noProof/>
                <w:lang w:eastAsia="zh-CN"/>
              </w:rPr>
              <w:t>Abstract</w:t>
            </w:r>
            <w:r w:rsidRPr="00534353">
              <w:rPr>
                <w:rFonts w:asciiTheme="majorBidi" w:hAnsiTheme="majorBidi" w:cstheme="majorBidi"/>
                <w:noProof/>
                <w:webHidden/>
              </w:rPr>
              <w:tab/>
            </w:r>
            <w:r w:rsidRPr="00534353">
              <w:rPr>
                <w:rFonts w:asciiTheme="majorBidi" w:hAnsiTheme="majorBidi" w:cstheme="majorBidi"/>
                <w:noProof/>
                <w:webHidden/>
              </w:rPr>
              <w:fldChar w:fldCharType="begin"/>
            </w:r>
            <w:r w:rsidRPr="00534353">
              <w:rPr>
                <w:rFonts w:asciiTheme="majorBidi" w:hAnsiTheme="majorBidi" w:cstheme="majorBidi"/>
                <w:noProof/>
                <w:webHidden/>
              </w:rPr>
              <w:instrText xml:space="preserve"> PAGEREF _Toc152109484 \h </w:instrText>
            </w:r>
            <w:r w:rsidRPr="00534353">
              <w:rPr>
                <w:rFonts w:asciiTheme="majorBidi" w:hAnsiTheme="majorBidi" w:cstheme="majorBidi"/>
                <w:noProof/>
                <w:webHidden/>
              </w:rPr>
            </w:r>
            <w:r w:rsidRPr="00534353">
              <w:rPr>
                <w:rFonts w:asciiTheme="majorBidi" w:hAnsiTheme="majorBidi" w:cstheme="majorBidi"/>
                <w:noProof/>
                <w:webHidden/>
              </w:rPr>
              <w:fldChar w:fldCharType="separate"/>
            </w:r>
            <w:r w:rsidR="000464EC">
              <w:rPr>
                <w:rFonts w:asciiTheme="majorBidi" w:hAnsiTheme="majorBidi" w:cstheme="majorBidi"/>
                <w:noProof/>
                <w:webHidden/>
              </w:rPr>
              <w:t>172</w:t>
            </w:r>
            <w:r w:rsidRPr="00534353">
              <w:rPr>
                <w:rFonts w:asciiTheme="majorBidi" w:hAnsiTheme="majorBidi" w:cstheme="majorBidi"/>
                <w:noProof/>
                <w:webHidden/>
              </w:rPr>
              <w:fldChar w:fldCharType="end"/>
            </w:r>
          </w:hyperlink>
        </w:p>
        <w:p w14:paraId="7CF8C7B3" w14:textId="46562124" w:rsidR="00534353" w:rsidRPr="00534353" w:rsidRDefault="00534353">
          <w:pPr>
            <w:pStyle w:val="TOC2"/>
            <w:tabs>
              <w:tab w:val="right" w:leader="dot" w:pos="8630"/>
            </w:tabs>
            <w:rPr>
              <w:rFonts w:asciiTheme="majorBidi" w:eastAsiaTheme="minorEastAsia" w:hAnsiTheme="majorBidi" w:cstheme="majorBidi"/>
              <w:noProof/>
              <w:kern w:val="2"/>
              <w:sz w:val="22"/>
              <w:szCs w:val="22"/>
              <w:lang w:eastAsia="zh-CN"/>
              <w14:ligatures w14:val="standardContextual"/>
            </w:rPr>
          </w:pPr>
          <w:hyperlink w:anchor="_Toc152109485" w:history="1">
            <w:r w:rsidRPr="00534353">
              <w:rPr>
                <w:rStyle w:val="Hyperlink"/>
                <w:rFonts w:asciiTheme="majorBidi" w:eastAsia="等线" w:hAnsiTheme="majorBidi" w:cstheme="majorBidi"/>
                <w:noProof/>
                <w:lang w:eastAsia="zh-CN"/>
              </w:rPr>
              <w:t>Introduction</w:t>
            </w:r>
            <w:r w:rsidRPr="00534353">
              <w:rPr>
                <w:rFonts w:asciiTheme="majorBidi" w:hAnsiTheme="majorBidi" w:cstheme="majorBidi"/>
                <w:noProof/>
                <w:webHidden/>
              </w:rPr>
              <w:tab/>
            </w:r>
            <w:r w:rsidRPr="00534353">
              <w:rPr>
                <w:rFonts w:asciiTheme="majorBidi" w:hAnsiTheme="majorBidi" w:cstheme="majorBidi"/>
                <w:noProof/>
                <w:webHidden/>
              </w:rPr>
              <w:fldChar w:fldCharType="begin"/>
            </w:r>
            <w:r w:rsidRPr="00534353">
              <w:rPr>
                <w:rFonts w:asciiTheme="majorBidi" w:hAnsiTheme="majorBidi" w:cstheme="majorBidi"/>
                <w:noProof/>
                <w:webHidden/>
              </w:rPr>
              <w:instrText xml:space="preserve"> PAGEREF _Toc152109485 \h </w:instrText>
            </w:r>
            <w:r w:rsidRPr="00534353">
              <w:rPr>
                <w:rFonts w:asciiTheme="majorBidi" w:hAnsiTheme="majorBidi" w:cstheme="majorBidi"/>
                <w:noProof/>
                <w:webHidden/>
              </w:rPr>
            </w:r>
            <w:r w:rsidRPr="00534353">
              <w:rPr>
                <w:rFonts w:asciiTheme="majorBidi" w:hAnsiTheme="majorBidi" w:cstheme="majorBidi"/>
                <w:noProof/>
                <w:webHidden/>
              </w:rPr>
              <w:fldChar w:fldCharType="separate"/>
            </w:r>
            <w:r w:rsidR="000464EC">
              <w:rPr>
                <w:rFonts w:asciiTheme="majorBidi" w:hAnsiTheme="majorBidi" w:cstheme="majorBidi"/>
                <w:noProof/>
                <w:webHidden/>
              </w:rPr>
              <w:t>173</w:t>
            </w:r>
            <w:r w:rsidRPr="00534353">
              <w:rPr>
                <w:rFonts w:asciiTheme="majorBidi" w:hAnsiTheme="majorBidi" w:cstheme="majorBidi"/>
                <w:noProof/>
                <w:webHidden/>
              </w:rPr>
              <w:fldChar w:fldCharType="end"/>
            </w:r>
          </w:hyperlink>
        </w:p>
        <w:p w14:paraId="6F122678" w14:textId="17126040" w:rsidR="00534353" w:rsidRPr="00534353" w:rsidRDefault="00534353">
          <w:pPr>
            <w:pStyle w:val="TOC2"/>
            <w:tabs>
              <w:tab w:val="right" w:leader="dot" w:pos="8630"/>
            </w:tabs>
            <w:rPr>
              <w:rFonts w:asciiTheme="majorBidi" w:eastAsiaTheme="minorEastAsia" w:hAnsiTheme="majorBidi" w:cstheme="majorBidi"/>
              <w:noProof/>
              <w:kern w:val="2"/>
              <w:sz w:val="22"/>
              <w:szCs w:val="22"/>
              <w:lang w:eastAsia="zh-CN"/>
              <w14:ligatures w14:val="standardContextual"/>
            </w:rPr>
          </w:pPr>
          <w:hyperlink w:anchor="_Toc152109486" w:history="1">
            <w:r w:rsidRPr="00534353">
              <w:rPr>
                <w:rStyle w:val="Hyperlink"/>
                <w:rFonts w:asciiTheme="majorBidi" w:eastAsia="等线" w:hAnsiTheme="majorBidi" w:cstheme="majorBidi"/>
                <w:noProof/>
                <w:lang w:eastAsia="zh-CN"/>
              </w:rPr>
              <w:t>Results</w:t>
            </w:r>
            <w:r w:rsidRPr="00534353">
              <w:rPr>
                <w:rFonts w:asciiTheme="majorBidi" w:hAnsiTheme="majorBidi" w:cstheme="majorBidi"/>
                <w:noProof/>
                <w:webHidden/>
              </w:rPr>
              <w:tab/>
            </w:r>
            <w:r w:rsidRPr="00534353">
              <w:rPr>
                <w:rFonts w:asciiTheme="majorBidi" w:hAnsiTheme="majorBidi" w:cstheme="majorBidi"/>
                <w:noProof/>
                <w:webHidden/>
              </w:rPr>
              <w:fldChar w:fldCharType="begin"/>
            </w:r>
            <w:r w:rsidRPr="00534353">
              <w:rPr>
                <w:rFonts w:asciiTheme="majorBidi" w:hAnsiTheme="majorBidi" w:cstheme="majorBidi"/>
                <w:noProof/>
                <w:webHidden/>
              </w:rPr>
              <w:instrText xml:space="preserve"> PAGEREF _Toc152109486 \h </w:instrText>
            </w:r>
            <w:r w:rsidRPr="00534353">
              <w:rPr>
                <w:rFonts w:asciiTheme="majorBidi" w:hAnsiTheme="majorBidi" w:cstheme="majorBidi"/>
                <w:noProof/>
                <w:webHidden/>
              </w:rPr>
            </w:r>
            <w:r w:rsidRPr="00534353">
              <w:rPr>
                <w:rFonts w:asciiTheme="majorBidi" w:hAnsiTheme="majorBidi" w:cstheme="majorBidi"/>
                <w:noProof/>
                <w:webHidden/>
              </w:rPr>
              <w:fldChar w:fldCharType="separate"/>
            </w:r>
            <w:r w:rsidR="000464EC">
              <w:rPr>
                <w:rFonts w:asciiTheme="majorBidi" w:hAnsiTheme="majorBidi" w:cstheme="majorBidi"/>
                <w:noProof/>
                <w:webHidden/>
              </w:rPr>
              <w:t>176</w:t>
            </w:r>
            <w:r w:rsidRPr="00534353">
              <w:rPr>
                <w:rFonts w:asciiTheme="majorBidi" w:hAnsiTheme="majorBidi" w:cstheme="majorBidi"/>
                <w:noProof/>
                <w:webHidden/>
              </w:rPr>
              <w:fldChar w:fldCharType="end"/>
            </w:r>
          </w:hyperlink>
        </w:p>
        <w:p w14:paraId="265AC0F5" w14:textId="10D8643E" w:rsidR="00534353" w:rsidRPr="00534353" w:rsidRDefault="00534353">
          <w:pPr>
            <w:pStyle w:val="TOC2"/>
            <w:tabs>
              <w:tab w:val="right" w:leader="dot" w:pos="8630"/>
            </w:tabs>
            <w:rPr>
              <w:rFonts w:asciiTheme="majorBidi" w:eastAsiaTheme="minorEastAsia" w:hAnsiTheme="majorBidi" w:cstheme="majorBidi"/>
              <w:noProof/>
              <w:kern w:val="2"/>
              <w:sz w:val="22"/>
              <w:szCs w:val="22"/>
              <w:lang w:eastAsia="zh-CN"/>
              <w14:ligatures w14:val="standardContextual"/>
            </w:rPr>
          </w:pPr>
          <w:hyperlink w:anchor="_Toc152109487" w:history="1">
            <w:r w:rsidRPr="00534353">
              <w:rPr>
                <w:rStyle w:val="Hyperlink"/>
                <w:rFonts w:asciiTheme="majorBidi" w:eastAsia="等线" w:hAnsiTheme="majorBidi" w:cstheme="majorBidi"/>
                <w:noProof/>
                <w:lang w:eastAsia="zh-CN"/>
              </w:rPr>
              <w:t>Discussion</w:t>
            </w:r>
            <w:r w:rsidRPr="00534353">
              <w:rPr>
                <w:rFonts w:asciiTheme="majorBidi" w:hAnsiTheme="majorBidi" w:cstheme="majorBidi"/>
                <w:noProof/>
                <w:webHidden/>
              </w:rPr>
              <w:tab/>
            </w:r>
            <w:r w:rsidRPr="00534353">
              <w:rPr>
                <w:rFonts w:asciiTheme="majorBidi" w:hAnsiTheme="majorBidi" w:cstheme="majorBidi"/>
                <w:noProof/>
                <w:webHidden/>
              </w:rPr>
              <w:fldChar w:fldCharType="begin"/>
            </w:r>
            <w:r w:rsidRPr="00534353">
              <w:rPr>
                <w:rFonts w:asciiTheme="majorBidi" w:hAnsiTheme="majorBidi" w:cstheme="majorBidi"/>
                <w:noProof/>
                <w:webHidden/>
              </w:rPr>
              <w:instrText xml:space="preserve"> PAGEREF _Toc152109487 \h </w:instrText>
            </w:r>
            <w:r w:rsidRPr="00534353">
              <w:rPr>
                <w:rFonts w:asciiTheme="majorBidi" w:hAnsiTheme="majorBidi" w:cstheme="majorBidi"/>
                <w:noProof/>
                <w:webHidden/>
              </w:rPr>
            </w:r>
            <w:r w:rsidRPr="00534353">
              <w:rPr>
                <w:rFonts w:asciiTheme="majorBidi" w:hAnsiTheme="majorBidi" w:cstheme="majorBidi"/>
                <w:noProof/>
                <w:webHidden/>
              </w:rPr>
              <w:fldChar w:fldCharType="separate"/>
            </w:r>
            <w:r w:rsidR="000464EC">
              <w:rPr>
                <w:rFonts w:asciiTheme="majorBidi" w:hAnsiTheme="majorBidi" w:cstheme="majorBidi"/>
                <w:noProof/>
                <w:webHidden/>
              </w:rPr>
              <w:t>195</w:t>
            </w:r>
            <w:r w:rsidRPr="00534353">
              <w:rPr>
                <w:rFonts w:asciiTheme="majorBidi" w:hAnsiTheme="majorBidi" w:cstheme="majorBidi"/>
                <w:noProof/>
                <w:webHidden/>
              </w:rPr>
              <w:fldChar w:fldCharType="end"/>
            </w:r>
          </w:hyperlink>
        </w:p>
        <w:p w14:paraId="02A9381F" w14:textId="5080B8C1" w:rsidR="00534353" w:rsidRPr="00534353" w:rsidRDefault="00534353">
          <w:pPr>
            <w:pStyle w:val="TOC2"/>
            <w:tabs>
              <w:tab w:val="right" w:leader="dot" w:pos="8630"/>
            </w:tabs>
            <w:rPr>
              <w:rFonts w:asciiTheme="majorBidi" w:eastAsiaTheme="minorEastAsia" w:hAnsiTheme="majorBidi" w:cstheme="majorBidi"/>
              <w:noProof/>
              <w:kern w:val="2"/>
              <w:sz w:val="22"/>
              <w:szCs w:val="22"/>
              <w:lang w:eastAsia="zh-CN"/>
              <w14:ligatures w14:val="standardContextual"/>
            </w:rPr>
          </w:pPr>
          <w:hyperlink w:anchor="_Toc152109488" w:history="1">
            <w:r w:rsidRPr="00534353">
              <w:rPr>
                <w:rStyle w:val="Hyperlink"/>
                <w:rFonts w:asciiTheme="majorBidi" w:eastAsia="等线" w:hAnsiTheme="majorBidi" w:cstheme="majorBidi"/>
                <w:noProof/>
                <w:lang w:eastAsia="zh-CN"/>
              </w:rPr>
              <w:t>Materials and Methods</w:t>
            </w:r>
            <w:r w:rsidRPr="00534353">
              <w:rPr>
                <w:rFonts w:asciiTheme="majorBidi" w:hAnsiTheme="majorBidi" w:cstheme="majorBidi"/>
                <w:noProof/>
                <w:webHidden/>
              </w:rPr>
              <w:tab/>
            </w:r>
            <w:r w:rsidRPr="00534353">
              <w:rPr>
                <w:rFonts w:asciiTheme="majorBidi" w:hAnsiTheme="majorBidi" w:cstheme="majorBidi"/>
                <w:noProof/>
                <w:webHidden/>
              </w:rPr>
              <w:fldChar w:fldCharType="begin"/>
            </w:r>
            <w:r w:rsidRPr="00534353">
              <w:rPr>
                <w:rFonts w:asciiTheme="majorBidi" w:hAnsiTheme="majorBidi" w:cstheme="majorBidi"/>
                <w:noProof/>
                <w:webHidden/>
              </w:rPr>
              <w:instrText xml:space="preserve"> PAGEREF _Toc152109488 \h </w:instrText>
            </w:r>
            <w:r w:rsidRPr="00534353">
              <w:rPr>
                <w:rFonts w:asciiTheme="majorBidi" w:hAnsiTheme="majorBidi" w:cstheme="majorBidi"/>
                <w:noProof/>
                <w:webHidden/>
              </w:rPr>
            </w:r>
            <w:r w:rsidRPr="00534353">
              <w:rPr>
                <w:rFonts w:asciiTheme="majorBidi" w:hAnsiTheme="majorBidi" w:cstheme="majorBidi"/>
                <w:noProof/>
                <w:webHidden/>
              </w:rPr>
              <w:fldChar w:fldCharType="separate"/>
            </w:r>
            <w:r w:rsidR="000464EC">
              <w:rPr>
                <w:rFonts w:asciiTheme="majorBidi" w:hAnsiTheme="majorBidi" w:cstheme="majorBidi"/>
                <w:noProof/>
                <w:webHidden/>
              </w:rPr>
              <w:t>199</w:t>
            </w:r>
            <w:r w:rsidRPr="00534353">
              <w:rPr>
                <w:rFonts w:asciiTheme="majorBidi" w:hAnsiTheme="majorBidi" w:cstheme="majorBidi"/>
                <w:noProof/>
                <w:webHidden/>
              </w:rPr>
              <w:fldChar w:fldCharType="end"/>
            </w:r>
          </w:hyperlink>
        </w:p>
        <w:p w14:paraId="30DAAAD2" w14:textId="316D6C59" w:rsidR="00534353" w:rsidRPr="00534353" w:rsidRDefault="00534353">
          <w:pPr>
            <w:pStyle w:val="TOC2"/>
            <w:tabs>
              <w:tab w:val="right" w:leader="dot" w:pos="8630"/>
            </w:tabs>
            <w:rPr>
              <w:rFonts w:asciiTheme="majorBidi" w:eastAsiaTheme="minorEastAsia" w:hAnsiTheme="majorBidi" w:cstheme="majorBidi"/>
              <w:noProof/>
              <w:kern w:val="2"/>
              <w:sz w:val="22"/>
              <w:szCs w:val="22"/>
              <w:lang w:eastAsia="zh-CN"/>
              <w14:ligatures w14:val="standardContextual"/>
            </w:rPr>
          </w:pPr>
          <w:hyperlink w:anchor="_Toc152109489" w:history="1">
            <w:r w:rsidRPr="00534353">
              <w:rPr>
                <w:rStyle w:val="Hyperlink"/>
                <w:rFonts w:asciiTheme="majorBidi" w:eastAsia="等线" w:hAnsiTheme="majorBidi" w:cstheme="majorBidi"/>
                <w:noProof/>
                <w:lang w:eastAsia="zh-CN"/>
              </w:rPr>
              <w:t>References</w:t>
            </w:r>
            <w:r w:rsidRPr="00534353">
              <w:rPr>
                <w:rFonts w:asciiTheme="majorBidi" w:hAnsiTheme="majorBidi" w:cstheme="majorBidi"/>
                <w:noProof/>
                <w:webHidden/>
              </w:rPr>
              <w:tab/>
            </w:r>
            <w:r w:rsidRPr="00534353">
              <w:rPr>
                <w:rFonts w:asciiTheme="majorBidi" w:hAnsiTheme="majorBidi" w:cstheme="majorBidi"/>
                <w:noProof/>
                <w:webHidden/>
              </w:rPr>
              <w:fldChar w:fldCharType="begin"/>
            </w:r>
            <w:r w:rsidRPr="00534353">
              <w:rPr>
                <w:rFonts w:asciiTheme="majorBidi" w:hAnsiTheme="majorBidi" w:cstheme="majorBidi"/>
                <w:noProof/>
                <w:webHidden/>
              </w:rPr>
              <w:instrText xml:space="preserve"> PAGEREF _Toc152109489 \h </w:instrText>
            </w:r>
            <w:r w:rsidRPr="00534353">
              <w:rPr>
                <w:rFonts w:asciiTheme="majorBidi" w:hAnsiTheme="majorBidi" w:cstheme="majorBidi"/>
                <w:noProof/>
                <w:webHidden/>
              </w:rPr>
            </w:r>
            <w:r w:rsidRPr="00534353">
              <w:rPr>
                <w:rFonts w:asciiTheme="majorBidi" w:hAnsiTheme="majorBidi" w:cstheme="majorBidi"/>
                <w:noProof/>
                <w:webHidden/>
              </w:rPr>
              <w:fldChar w:fldCharType="separate"/>
            </w:r>
            <w:r w:rsidR="000464EC">
              <w:rPr>
                <w:rFonts w:asciiTheme="majorBidi" w:hAnsiTheme="majorBidi" w:cstheme="majorBidi"/>
                <w:noProof/>
                <w:webHidden/>
              </w:rPr>
              <w:t>210</w:t>
            </w:r>
            <w:r w:rsidRPr="00534353">
              <w:rPr>
                <w:rFonts w:asciiTheme="majorBidi" w:hAnsiTheme="majorBidi" w:cstheme="majorBidi"/>
                <w:noProof/>
                <w:webHidden/>
              </w:rPr>
              <w:fldChar w:fldCharType="end"/>
            </w:r>
          </w:hyperlink>
        </w:p>
        <w:p w14:paraId="4FD7FE8D" w14:textId="01822F7D" w:rsidR="00534353" w:rsidRPr="00534353" w:rsidRDefault="00534353">
          <w:pPr>
            <w:pStyle w:val="TOC2"/>
            <w:tabs>
              <w:tab w:val="right" w:leader="dot" w:pos="8630"/>
            </w:tabs>
            <w:rPr>
              <w:rFonts w:asciiTheme="majorBidi" w:eastAsiaTheme="minorEastAsia" w:hAnsiTheme="majorBidi" w:cstheme="majorBidi"/>
              <w:noProof/>
              <w:kern w:val="2"/>
              <w:sz w:val="22"/>
              <w:szCs w:val="22"/>
              <w:lang w:eastAsia="zh-CN"/>
              <w14:ligatures w14:val="standardContextual"/>
            </w:rPr>
          </w:pPr>
          <w:hyperlink w:anchor="_Toc152109490" w:history="1">
            <w:r w:rsidRPr="00534353">
              <w:rPr>
                <w:rStyle w:val="Hyperlink"/>
                <w:rFonts w:asciiTheme="majorBidi" w:eastAsia="等线" w:hAnsiTheme="majorBidi" w:cstheme="majorBidi"/>
                <w:noProof/>
                <w:lang w:eastAsia="zh-CN"/>
              </w:rPr>
              <w:t>Supplementary Figures</w:t>
            </w:r>
            <w:r w:rsidRPr="00534353">
              <w:rPr>
                <w:rFonts w:asciiTheme="majorBidi" w:hAnsiTheme="majorBidi" w:cstheme="majorBidi"/>
                <w:noProof/>
                <w:webHidden/>
              </w:rPr>
              <w:tab/>
            </w:r>
            <w:r w:rsidRPr="00534353">
              <w:rPr>
                <w:rFonts w:asciiTheme="majorBidi" w:hAnsiTheme="majorBidi" w:cstheme="majorBidi"/>
                <w:noProof/>
                <w:webHidden/>
              </w:rPr>
              <w:fldChar w:fldCharType="begin"/>
            </w:r>
            <w:r w:rsidRPr="00534353">
              <w:rPr>
                <w:rFonts w:asciiTheme="majorBidi" w:hAnsiTheme="majorBidi" w:cstheme="majorBidi"/>
                <w:noProof/>
                <w:webHidden/>
              </w:rPr>
              <w:instrText xml:space="preserve"> PAGEREF _Toc152109490 \h </w:instrText>
            </w:r>
            <w:r w:rsidRPr="00534353">
              <w:rPr>
                <w:rFonts w:asciiTheme="majorBidi" w:hAnsiTheme="majorBidi" w:cstheme="majorBidi"/>
                <w:noProof/>
                <w:webHidden/>
              </w:rPr>
            </w:r>
            <w:r w:rsidRPr="00534353">
              <w:rPr>
                <w:rFonts w:asciiTheme="majorBidi" w:hAnsiTheme="majorBidi" w:cstheme="majorBidi"/>
                <w:noProof/>
                <w:webHidden/>
              </w:rPr>
              <w:fldChar w:fldCharType="separate"/>
            </w:r>
            <w:r w:rsidR="000464EC">
              <w:rPr>
                <w:rFonts w:asciiTheme="majorBidi" w:hAnsiTheme="majorBidi" w:cstheme="majorBidi"/>
                <w:noProof/>
                <w:webHidden/>
              </w:rPr>
              <w:t>218</w:t>
            </w:r>
            <w:r w:rsidRPr="00534353">
              <w:rPr>
                <w:rFonts w:asciiTheme="majorBidi" w:hAnsiTheme="majorBidi" w:cstheme="majorBidi"/>
                <w:noProof/>
                <w:webHidden/>
              </w:rPr>
              <w:fldChar w:fldCharType="end"/>
            </w:r>
          </w:hyperlink>
        </w:p>
        <w:p w14:paraId="2C4D43E9" w14:textId="7DB7E90C" w:rsidR="00534353" w:rsidRPr="00534353" w:rsidRDefault="00534353">
          <w:pPr>
            <w:pStyle w:val="TOC1"/>
            <w:rPr>
              <w:rFonts w:asciiTheme="majorBidi" w:eastAsiaTheme="minorEastAsia" w:hAnsiTheme="majorBidi" w:cstheme="majorBidi"/>
              <w:noProof/>
              <w:kern w:val="2"/>
              <w:sz w:val="22"/>
              <w:szCs w:val="22"/>
              <w:lang w:eastAsia="zh-CN"/>
              <w14:ligatures w14:val="standardContextual"/>
            </w:rPr>
          </w:pPr>
          <w:hyperlink w:anchor="_Toc152109491" w:history="1">
            <w:r w:rsidRPr="00534353">
              <w:rPr>
                <w:rStyle w:val="Hyperlink"/>
                <w:rFonts w:asciiTheme="majorBidi" w:hAnsiTheme="majorBidi" w:cstheme="majorBidi"/>
                <w:noProof/>
              </w:rPr>
              <w:t>CHAPTER 5 FUTURE DIRECTIONS</w:t>
            </w:r>
            <w:r w:rsidRPr="00534353">
              <w:rPr>
                <w:rFonts w:asciiTheme="majorBidi" w:hAnsiTheme="majorBidi" w:cstheme="majorBidi"/>
                <w:noProof/>
                <w:webHidden/>
              </w:rPr>
              <w:tab/>
            </w:r>
            <w:r w:rsidRPr="00534353">
              <w:rPr>
                <w:rFonts w:asciiTheme="majorBidi" w:hAnsiTheme="majorBidi" w:cstheme="majorBidi"/>
                <w:noProof/>
                <w:webHidden/>
              </w:rPr>
              <w:fldChar w:fldCharType="begin"/>
            </w:r>
            <w:r w:rsidRPr="00534353">
              <w:rPr>
                <w:rFonts w:asciiTheme="majorBidi" w:hAnsiTheme="majorBidi" w:cstheme="majorBidi"/>
                <w:noProof/>
                <w:webHidden/>
              </w:rPr>
              <w:instrText xml:space="preserve"> PAGEREF _Toc152109491 \h </w:instrText>
            </w:r>
            <w:r w:rsidRPr="00534353">
              <w:rPr>
                <w:rFonts w:asciiTheme="majorBidi" w:hAnsiTheme="majorBidi" w:cstheme="majorBidi"/>
                <w:noProof/>
                <w:webHidden/>
              </w:rPr>
            </w:r>
            <w:r w:rsidRPr="00534353">
              <w:rPr>
                <w:rFonts w:asciiTheme="majorBidi" w:hAnsiTheme="majorBidi" w:cstheme="majorBidi"/>
                <w:noProof/>
                <w:webHidden/>
              </w:rPr>
              <w:fldChar w:fldCharType="separate"/>
            </w:r>
            <w:r w:rsidR="000464EC">
              <w:rPr>
                <w:rFonts w:asciiTheme="majorBidi" w:hAnsiTheme="majorBidi" w:cstheme="majorBidi"/>
                <w:noProof/>
                <w:webHidden/>
              </w:rPr>
              <w:t>225</w:t>
            </w:r>
            <w:r w:rsidRPr="00534353">
              <w:rPr>
                <w:rFonts w:asciiTheme="majorBidi" w:hAnsiTheme="majorBidi" w:cstheme="majorBidi"/>
                <w:noProof/>
                <w:webHidden/>
              </w:rPr>
              <w:fldChar w:fldCharType="end"/>
            </w:r>
          </w:hyperlink>
        </w:p>
        <w:p w14:paraId="2B330F92" w14:textId="74B13901" w:rsidR="00534353" w:rsidRPr="00534353" w:rsidRDefault="00534353">
          <w:pPr>
            <w:pStyle w:val="TOC2"/>
            <w:tabs>
              <w:tab w:val="right" w:leader="dot" w:pos="8630"/>
            </w:tabs>
            <w:rPr>
              <w:rFonts w:asciiTheme="majorBidi" w:eastAsiaTheme="minorEastAsia" w:hAnsiTheme="majorBidi" w:cstheme="majorBidi"/>
              <w:noProof/>
              <w:kern w:val="2"/>
              <w:sz w:val="22"/>
              <w:szCs w:val="22"/>
              <w:lang w:eastAsia="zh-CN"/>
              <w14:ligatures w14:val="standardContextual"/>
            </w:rPr>
          </w:pPr>
          <w:hyperlink w:anchor="_Toc152109492" w:history="1">
            <w:r w:rsidRPr="00534353">
              <w:rPr>
                <w:rStyle w:val="Hyperlink"/>
                <w:rFonts w:asciiTheme="majorBidi" w:eastAsia="等线" w:hAnsiTheme="majorBidi" w:cstheme="majorBidi"/>
                <w:noProof/>
                <w:lang w:eastAsia="zh-CN"/>
              </w:rPr>
              <w:t>Introduction</w:t>
            </w:r>
            <w:r w:rsidRPr="00534353">
              <w:rPr>
                <w:rFonts w:asciiTheme="majorBidi" w:hAnsiTheme="majorBidi" w:cstheme="majorBidi"/>
                <w:noProof/>
                <w:webHidden/>
              </w:rPr>
              <w:tab/>
            </w:r>
            <w:r w:rsidRPr="00534353">
              <w:rPr>
                <w:rFonts w:asciiTheme="majorBidi" w:hAnsiTheme="majorBidi" w:cstheme="majorBidi"/>
                <w:noProof/>
                <w:webHidden/>
              </w:rPr>
              <w:fldChar w:fldCharType="begin"/>
            </w:r>
            <w:r w:rsidRPr="00534353">
              <w:rPr>
                <w:rFonts w:asciiTheme="majorBidi" w:hAnsiTheme="majorBidi" w:cstheme="majorBidi"/>
                <w:noProof/>
                <w:webHidden/>
              </w:rPr>
              <w:instrText xml:space="preserve"> PAGEREF _Toc152109492 \h </w:instrText>
            </w:r>
            <w:r w:rsidRPr="00534353">
              <w:rPr>
                <w:rFonts w:asciiTheme="majorBidi" w:hAnsiTheme="majorBidi" w:cstheme="majorBidi"/>
                <w:noProof/>
                <w:webHidden/>
              </w:rPr>
            </w:r>
            <w:r w:rsidRPr="00534353">
              <w:rPr>
                <w:rFonts w:asciiTheme="majorBidi" w:hAnsiTheme="majorBidi" w:cstheme="majorBidi"/>
                <w:noProof/>
                <w:webHidden/>
              </w:rPr>
              <w:fldChar w:fldCharType="separate"/>
            </w:r>
            <w:r w:rsidR="000464EC">
              <w:rPr>
                <w:rFonts w:asciiTheme="majorBidi" w:hAnsiTheme="majorBidi" w:cstheme="majorBidi"/>
                <w:noProof/>
                <w:webHidden/>
              </w:rPr>
              <w:t>226</w:t>
            </w:r>
            <w:r w:rsidRPr="00534353">
              <w:rPr>
                <w:rFonts w:asciiTheme="majorBidi" w:hAnsiTheme="majorBidi" w:cstheme="majorBidi"/>
                <w:noProof/>
                <w:webHidden/>
              </w:rPr>
              <w:fldChar w:fldCharType="end"/>
            </w:r>
          </w:hyperlink>
        </w:p>
        <w:p w14:paraId="60E92A48" w14:textId="606BF3F9" w:rsidR="00534353" w:rsidRPr="00534353" w:rsidRDefault="00534353">
          <w:pPr>
            <w:pStyle w:val="TOC2"/>
            <w:tabs>
              <w:tab w:val="right" w:leader="dot" w:pos="8630"/>
            </w:tabs>
            <w:rPr>
              <w:rFonts w:asciiTheme="majorBidi" w:eastAsiaTheme="minorEastAsia" w:hAnsiTheme="majorBidi" w:cstheme="majorBidi"/>
              <w:noProof/>
              <w:kern w:val="2"/>
              <w:sz w:val="22"/>
              <w:szCs w:val="22"/>
              <w:lang w:eastAsia="zh-CN"/>
              <w14:ligatures w14:val="standardContextual"/>
            </w:rPr>
          </w:pPr>
          <w:hyperlink w:anchor="_Toc152109493" w:history="1">
            <w:r w:rsidRPr="00534353">
              <w:rPr>
                <w:rStyle w:val="Hyperlink"/>
                <w:rFonts w:asciiTheme="majorBidi" w:eastAsia="等线" w:hAnsiTheme="majorBidi" w:cstheme="majorBidi"/>
                <w:noProof/>
                <w:lang w:eastAsia="zh-CN"/>
              </w:rPr>
              <w:t>Conclusion</w:t>
            </w:r>
            <w:r w:rsidRPr="00534353">
              <w:rPr>
                <w:rFonts w:asciiTheme="majorBidi" w:hAnsiTheme="majorBidi" w:cstheme="majorBidi"/>
                <w:noProof/>
                <w:webHidden/>
              </w:rPr>
              <w:tab/>
            </w:r>
            <w:r w:rsidRPr="00534353">
              <w:rPr>
                <w:rFonts w:asciiTheme="majorBidi" w:hAnsiTheme="majorBidi" w:cstheme="majorBidi"/>
                <w:noProof/>
                <w:webHidden/>
              </w:rPr>
              <w:fldChar w:fldCharType="begin"/>
            </w:r>
            <w:r w:rsidRPr="00534353">
              <w:rPr>
                <w:rFonts w:asciiTheme="majorBidi" w:hAnsiTheme="majorBidi" w:cstheme="majorBidi"/>
                <w:noProof/>
                <w:webHidden/>
              </w:rPr>
              <w:instrText xml:space="preserve"> PAGEREF _Toc152109493 \h </w:instrText>
            </w:r>
            <w:r w:rsidRPr="00534353">
              <w:rPr>
                <w:rFonts w:asciiTheme="majorBidi" w:hAnsiTheme="majorBidi" w:cstheme="majorBidi"/>
                <w:noProof/>
                <w:webHidden/>
              </w:rPr>
            </w:r>
            <w:r w:rsidRPr="00534353">
              <w:rPr>
                <w:rFonts w:asciiTheme="majorBidi" w:hAnsiTheme="majorBidi" w:cstheme="majorBidi"/>
                <w:noProof/>
                <w:webHidden/>
              </w:rPr>
              <w:fldChar w:fldCharType="separate"/>
            </w:r>
            <w:r w:rsidR="000464EC">
              <w:rPr>
                <w:rFonts w:asciiTheme="majorBidi" w:hAnsiTheme="majorBidi" w:cstheme="majorBidi"/>
                <w:noProof/>
                <w:webHidden/>
              </w:rPr>
              <w:t>236</w:t>
            </w:r>
            <w:r w:rsidRPr="00534353">
              <w:rPr>
                <w:rFonts w:asciiTheme="majorBidi" w:hAnsiTheme="majorBidi" w:cstheme="majorBidi"/>
                <w:noProof/>
                <w:webHidden/>
              </w:rPr>
              <w:fldChar w:fldCharType="end"/>
            </w:r>
          </w:hyperlink>
        </w:p>
        <w:p w14:paraId="6C07E89E" w14:textId="27AFA8FE" w:rsidR="00534353" w:rsidRPr="00534353" w:rsidRDefault="00534353">
          <w:pPr>
            <w:pStyle w:val="TOC1"/>
            <w:rPr>
              <w:rFonts w:asciiTheme="majorBidi" w:eastAsiaTheme="minorEastAsia" w:hAnsiTheme="majorBidi" w:cstheme="majorBidi"/>
              <w:noProof/>
              <w:kern w:val="2"/>
              <w:sz w:val="22"/>
              <w:szCs w:val="22"/>
              <w:lang w:eastAsia="zh-CN"/>
              <w14:ligatures w14:val="standardContextual"/>
            </w:rPr>
          </w:pPr>
          <w:hyperlink w:anchor="_Toc152109494" w:history="1">
            <w:r w:rsidRPr="00534353">
              <w:rPr>
                <w:rStyle w:val="Hyperlink"/>
                <w:rFonts w:asciiTheme="majorBidi" w:hAnsiTheme="majorBidi" w:cstheme="majorBidi"/>
                <w:noProof/>
              </w:rPr>
              <w:t xml:space="preserve">APPENDIX RECONSTITUTION OF PURIFIED HEXAMERIC CHO1 FROM </w:t>
            </w:r>
            <w:r w:rsidRPr="00534353">
              <w:rPr>
                <w:rStyle w:val="Hyperlink"/>
                <w:rFonts w:asciiTheme="majorBidi" w:hAnsiTheme="majorBidi" w:cstheme="majorBidi"/>
                <w:i/>
                <w:iCs/>
                <w:noProof/>
              </w:rPr>
              <w:t>CANDIDA ALBICANS</w:t>
            </w:r>
            <w:r w:rsidRPr="00534353">
              <w:rPr>
                <w:rStyle w:val="Hyperlink"/>
                <w:rFonts w:asciiTheme="majorBidi" w:hAnsiTheme="majorBidi" w:cstheme="majorBidi"/>
                <w:noProof/>
              </w:rPr>
              <w:t xml:space="preserve"> INTO LIPID NANODISC FOR STRUCTURE DETERMINATION</w:t>
            </w:r>
            <w:r w:rsidRPr="00534353">
              <w:rPr>
                <w:rFonts w:asciiTheme="majorBidi" w:hAnsiTheme="majorBidi" w:cstheme="majorBidi"/>
                <w:noProof/>
                <w:webHidden/>
              </w:rPr>
              <w:tab/>
            </w:r>
            <w:r w:rsidRPr="00534353">
              <w:rPr>
                <w:rFonts w:asciiTheme="majorBidi" w:hAnsiTheme="majorBidi" w:cstheme="majorBidi"/>
                <w:noProof/>
                <w:webHidden/>
              </w:rPr>
              <w:fldChar w:fldCharType="begin"/>
            </w:r>
            <w:r w:rsidRPr="00534353">
              <w:rPr>
                <w:rFonts w:asciiTheme="majorBidi" w:hAnsiTheme="majorBidi" w:cstheme="majorBidi"/>
                <w:noProof/>
                <w:webHidden/>
              </w:rPr>
              <w:instrText xml:space="preserve"> PAGEREF _Toc152109494 \h </w:instrText>
            </w:r>
            <w:r w:rsidRPr="00534353">
              <w:rPr>
                <w:rFonts w:asciiTheme="majorBidi" w:hAnsiTheme="majorBidi" w:cstheme="majorBidi"/>
                <w:noProof/>
                <w:webHidden/>
              </w:rPr>
            </w:r>
            <w:r w:rsidRPr="00534353">
              <w:rPr>
                <w:rFonts w:asciiTheme="majorBidi" w:hAnsiTheme="majorBidi" w:cstheme="majorBidi"/>
                <w:noProof/>
                <w:webHidden/>
              </w:rPr>
              <w:fldChar w:fldCharType="separate"/>
            </w:r>
            <w:r w:rsidR="000464EC">
              <w:rPr>
                <w:rFonts w:asciiTheme="majorBidi" w:hAnsiTheme="majorBidi" w:cstheme="majorBidi"/>
                <w:noProof/>
                <w:webHidden/>
              </w:rPr>
              <w:t>237</w:t>
            </w:r>
            <w:r w:rsidRPr="00534353">
              <w:rPr>
                <w:rFonts w:asciiTheme="majorBidi" w:hAnsiTheme="majorBidi" w:cstheme="majorBidi"/>
                <w:noProof/>
                <w:webHidden/>
              </w:rPr>
              <w:fldChar w:fldCharType="end"/>
            </w:r>
          </w:hyperlink>
        </w:p>
        <w:p w14:paraId="0673D4C9" w14:textId="37CC9BE9" w:rsidR="00534353" w:rsidRPr="00534353" w:rsidRDefault="00534353">
          <w:pPr>
            <w:pStyle w:val="TOC2"/>
            <w:tabs>
              <w:tab w:val="right" w:leader="dot" w:pos="8630"/>
            </w:tabs>
            <w:rPr>
              <w:rFonts w:asciiTheme="majorBidi" w:eastAsiaTheme="minorEastAsia" w:hAnsiTheme="majorBidi" w:cstheme="majorBidi"/>
              <w:noProof/>
              <w:kern w:val="2"/>
              <w:sz w:val="22"/>
              <w:szCs w:val="22"/>
              <w:lang w:eastAsia="zh-CN"/>
              <w14:ligatures w14:val="standardContextual"/>
            </w:rPr>
          </w:pPr>
          <w:hyperlink w:anchor="_Toc152109495" w:history="1">
            <w:r w:rsidRPr="00534353">
              <w:rPr>
                <w:rStyle w:val="Hyperlink"/>
                <w:rFonts w:asciiTheme="majorBidi" w:eastAsia="等线" w:hAnsiTheme="majorBidi" w:cstheme="majorBidi"/>
                <w:noProof/>
                <w:lang w:eastAsia="zh-CN"/>
              </w:rPr>
              <w:t>Introduction</w:t>
            </w:r>
            <w:r w:rsidRPr="00534353">
              <w:rPr>
                <w:rFonts w:asciiTheme="majorBidi" w:hAnsiTheme="majorBidi" w:cstheme="majorBidi"/>
                <w:noProof/>
                <w:webHidden/>
              </w:rPr>
              <w:tab/>
            </w:r>
            <w:r w:rsidRPr="00534353">
              <w:rPr>
                <w:rFonts w:asciiTheme="majorBidi" w:hAnsiTheme="majorBidi" w:cstheme="majorBidi"/>
                <w:noProof/>
                <w:webHidden/>
              </w:rPr>
              <w:fldChar w:fldCharType="begin"/>
            </w:r>
            <w:r w:rsidRPr="00534353">
              <w:rPr>
                <w:rFonts w:asciiTheme="majorBidi" w:hAnsiTheme="majorBidi" w:cstheme="majorBidi"/>
                <w:noProof/>
                <w:webHidden/>
              </w:rPr>
              <w:instrText xml:space="preserve"> PAGEREF _Toc152109495 \h </w:instrText>
            </w:r>
            <w:r w:rsidRPr="00534353">
              <w:rPr>
                <w:rFonts w:asciiTheme="majorBidi" w:hAnsiTheme="majorBidi" w:cstheme="majorBidi"/>
                <w:noProof/>
                <w:webHidden/>
              </w:rPr>
            </w:r>
            <w:r w:rsidRPr="00534353">
              <w:rPr>
                <w:rFonts w:asciiTheme="majorBidi" w:hAnsiTheme="majorBidi" w:cstheme="majorBidi"/>
                <w:noProof/>
                <w:webHidden/>
              </w:rPr>
              <w:fldChar w:fldCharType="separate"/>
            </w:r>
            <w:r w:rsidR="000464EC">
              <w:rPr>
                <w:rFonts w:asciiTheme="majorBidi" w:hAnsiTheme="majorBidi" w:cstheme="majorBidi"/>
                <w:noProof/>
                <w:webHidden/>
              </w:rPr>
              <w:t>239</w:t>
            </w:r>
            <w:r w:rsidRPr="00534353">
              <w:rPr>
                <w:rFonts w:asciiTheme="majorBidi" w:hAnsiTheme="majorBidi" w:cstheme="majorBidi"/>
                <w:noProof/>
                <w:webHidden/>
              </w:rPr>
              <w:fldChar w:fldCharType="end"/>
            </w:r>
          </w:hyperlink>
        </w:p>
        <w:p w14:paraId="24B6DF57" w14:textId="15756FEC" w:rsidR="00534353" w:rsidRPr="00534353" w:rsidRDefault="00534353">
          <w:pPr>
            <w:pStyle w:val="TOC2"/>
            <w:tabs>
              <w:tab w:val="right" w:leader="dot" w:pos="8630"/>
            </w:tabs>
            <w:rPr>
              <w:rFonts w:asciiTheme="majorBidi" w:eastAsiaTheme="minorEastAsia" w:hAnsiTheme="majorBidi" w:cstheme="majorBidi"/>
              <w:noProof/>
              <w:kern w:val="2"/>
              <w:sz w:val="22"/>
              <w:szCs w:val="22"/>
              <w:lang w:eastAsia="zh-CN"/>
              <w14:ligatures w14:val="standardContextual"/>
            </w:rPr>
          </w:pPr>
          <w:hyperlink w:anchor="_Toc152109496" w:history="1">
            <w:r w:rsidRPr="00534353">
              <w:rPr>
                <w:rStyle w:val="Hyperlink"/>
                <w:rFonts w:asciiTheme="majorBidi" w:eastAsia="等线" w:hAnsiTheme="majorBidi" w:cstheme="majorBidi"/>
                <w:noProof/>
                <w:lang w:eastAsia="zh-CN"/>
              </w:rPr>
              <w:t>Method</w:t>
            </w:r>
            <w:r w:rsidRPr="00534353">
              <w:rPr>
                <w:rFonts w:asciiTheme="majorBidi" w:hAnsiTheme="majorBidi" w:cstheme="majorBidi"/>
                <w:noProof/>
                <w:webHidden/>
              </w:rPr>
              <w:tab/>
            </w:r>
            <w:r w:rsidRPr="00534353">
              <w:rPr>
                <w:rFonts w:asciiTheme="majorBidi" w:hAnsiTheme="majorBidi" w:cstheme="majorBidi"/>
                <w:noProof/>
                <w:webHidden/>
              </w:rPr>
              <w:fldChar w:fldCharType="begin"/>
            </w:r>
            <w:r w:rsidRPr="00534353">
              <w:rPr>
                <w:rFonts w:asciiTheme="majorBidi" w:hAnsiTheme="majorBidi" w:cstheme="majorBidi"/>
                <w:noProof/>
                <w:webHidden/>
              </w:rPr>
              <w:instrText xml:space="preserve"> PAGEREF _Toc152109496 \h </w:instrText>
            </w:r>
            <w:r w:rsidRPr="00534353">
              <w:rPr>
                <w:rFonts w:asciiTheme="majorBidi" w:hAnsiTheme="majorBidi" w:cstheme="majorBidi"/>
                <w:noProof/>
                <w:webHidden/>
              </w:rPr>
            </w:r>
            <w:r w:rsidRPr="00534353">
              <w:rPr>
                <w:rFonts w:asciiTheme="majorBidi" w:hAnsiTheme="majorBidi" w:cstheme="majorBidi"/>
                <w:noProof/>
                <w:webHidden/>
              </w:rPr>
              <w:fldChar w:fldCharType="separate"/>
            </w:r>
            <w:r w:rsidR="000464EC">
              <w:rPr>
                <w:rFonts w:asciiTheme="majorBidi" w:hAnsiTheme="majorBidi" w:cstheme="majorBidi"/>
                <w:noProof/>
                <w:webHidden/>
              </w:rPr>
              <w:t>239</w:t>
            </w:r>
            <w:r w:rsidRPr="00534353">
              <w:rPr>
                <w:rFonts w:asciiTheme="majorBidi" w:hAnsiTheme="majorBidi" w:cstheme="majorBidi"/>
                <w:noProof/>
                <w:webHidden/>
              </w:rPr>
              <w:fldChar w:fldCharType="end"/>
            </w:r>
          </w:hyperlink>
        </w:p>
        <w:p w14:paraId="16A2C88D" w14:textId="7A272992" w:rsidR="00534353" w:rsidRPr="00534353" w:rsidRDefault="00534353">
          <w:pPr>
            <w:pStyle w:val="TOC2"/>
            <w:tabs>
              <w:tab w:val="right" w:leader="dot" w:pos="8630"/>
            </w:tabs>
            <w:rPr>
              <w:rFonts w:asciiTheme="majorBidi" w:eastAsiaTheme="minorEastAsia" w:hAnsiTheme="majorBidi" w:cstheme="majorBidi"/>
              <w:noProof/>
              <w:kern w:val="2"/>
              <w:sz w:val="22"/>
              <w:szCs w:val="22"/>
              <w:lang w:eastAsia="zh-CN"/>
              <w14:ligatures w14:val="standardContextual"/>
            </w:rPr>
          </w:pPr>
          <w:hyperlink w:anchor="_Toc152109497" w:history="1">
            <w:r w:rsidRPr="00534353">
              <w:rPr>
                <w:rStyle w:val="Hyperlink"/>
                <w:rFonts w:asciiTheme="majorBidi" w:eastAsia="等线" w:hAnsiTheme="majorBidi" w:cstheme="majorBidi"/>
                <w:noProof/>
                <w:lang w:eastAsia="zh-CN"/>
              </w:rPr>
              <w:t>Results and Discussion</w:t>
            </w:r>
            <w:r w:rsidRPr="00534353">
              <w:rPr>
                <w:rFonts w:asciiTheme="majorBidi" w:hAnsiTheme="majorBidi" w:cstheme="majorBidi"/>
                <w:noProof/>
                <w:webHidden/>
              </w:rPr>
              <w:tab/>
            </w:r>
            <w:r w:rsidRPr="00534353">
              <w:rPr>
                <w:rFonts w:asciiTheme="majorBidi" w:hAnsiTheme="majorBidi" w:cstheme="majorBidi"/>
                <w:noProof/>
                <w:webHidden/>
              </w:rPr>
              <w:fldChar w:fldCharType="begin"/>
            </w:r>
            <w:r w:rsidRPr="00534353">
              <w:rPr>
                <w:rFonts w:asciiTheme="majorBidi" w:hAnsiTheme="majorBidi" w:cstheme="majorBidi"/>
                <w:noProof/>
                <w:webHidden/>
              </w:rPr>
              <w:instrText xml:space="preserve"> PAGEREF _Toc152109497 \h </w:instrText>
            </w:r>
            <w:r w:rsidRPr="00534353">
              <w:rPr>
                <w:rFonts w:asciiTheme="majorBidi" w:hAnsiTheme="majorBidi" w:cstheme="majorBidi"/>
                <w:noProof/>
                <w:webHidden/>
              </w:rPr>
            </w:r>
            <w:r w:rsidRPr="00534353">
              <w:rPr>
                <w:rFonts w:asciiTheme="majorBidi" w:hAnsiTheme="majorBidi" w:cstheme="majorBidi"/>
                <w:noProof/>
                <w:webHidden/>
              </w:rPr>
              <w:fldChar w:fldCharType="separate"/>
            </w:r>
            <w:r w:rsidR="000464EC">
              <w:rPr>
                <w:rFonts w:asciiTheme="majorBidi" w:hAnsiTheme="majorBidi" w:cstheme="majorBidi"/>
                <w:noProof/>
                <w:webHidden/>
              </w:rPr>
              <w:t>240</w:t>
            </w:r>
            <w:r w:rsidRPr="00534353">
              <w:rPr>
                <w:rFonts w:asciiTheme="majorBidi" w:hAnsiTheme="majorBidi" w:cstheme="majorBidi"/>
                <w:noProof/>
                <w:webHidden/>
              </w:rPr>
              <w:fldChar w:fldCharType="end"/>
            </w:r>
          </w:hyperlink>
        </w:p>
        <w:p w14:paraId="2F69CB13" w14:textId="34570341" w:rsidR="00534353" w:rsidRPr="00534353" w:rsidRDefault="00534353" w:rsidP="00534353">
          <w:pPr>
            <w:pStyle w:val="TOC1"/>
            <w:rPr>
              <w:rFonts w:asciiTheme="majorBidi" w:eastAsiaTheme="minorEastAsia" w:hAnsiTheme="majorBidi" w:cstheme="majorBidi"/>
              <w:noProof/>
              <w:kern w:val="2"/>
              <w:sz w:val="22"/>
              <w:szCs w:val="22"/>
              <w:lang w:eastAsia="zh-CN"/>
              <w14:ligatures w14:val="standardContextual"/>
            </w:rPr>
          </w:pPr>
          <w:hyperlink w:anchor="_Toc152109498" w:history="1"/>
          <w:hyperlink w:anchor="_Toc152109500" w:history="1">
            <w:r w:rsidRPr="00534353">
              <w:rPr>
                <w:rStyle w:val="Hyperlink"/>
                <w:rFonts w:asciiTheme="majorBidi" w:hAnsiTheme="majorBidi" w:cstheme="majorBidi"/>
                <w:noProof/>
              </w:rPr>
              <w:t>VITA</w:t>
            </w:r>
            <w:r w:rsidRPr="00534353">
              <w:rPr>
                <w:rFonts w:asciiTheme="majorBidi" w:hAnsiTheme="majorBidi" w:cstheme="majorBidi"/>
                <w:noProof/>
                <w:webHidden/>
              </w:rPr>
              <w:tab/>
            </w:r>
            <w:r w:rsidRPr="00534353">
              <w:rPr>
                <w:rFonts w:asciiTheme="majorBidi" w:hAnsiTheme="majorBidi" w:cstheme="majorBidi"/>
                <w:noProof/>
                <w:webHidden/>
              </w:rPr>
              <w:fldChar w:fldCharType="begin"/>
            </w:r>
            <w:r w:rsidRPr="00534353">
              <w:rPr>
                <w:rFonts w:asciiTheme="majorBidi" w:hAnsiTheme="majorBidi" w:cstheme="majorBidi"/>
                <w:noProof/>
                <w:webHidden/>
              </w:rPr>
              <w:instrText xml:space="preserve"> PAGEREF _Toc152109500 \h </w:instrText>
            </w:r>
            <w:r w:rsidRPr="00534353">
              <w:rPr>
                <w:rFonts w:asciiTheme="majorBidi" w:hAnsiTheme="majorBidi" w:cstheme="majorBidi"/>
                <w:noProof/>
                <w:webHidden/>
              </w:rPr>
            </w:r>
            <w:r w:rsidRPr="00534353">
              <w:rPr>
                <w:rFonts w:asciiTheme="majorBidi" w:hAnsiTheme="majorBidi" w:cstheme="majorBidi"/>
                <w:noProof/>
                <w:webHidden/>
              </w:rPr>
              <w:fldChar w:fldCharType="separate"/>
            </w:r>
            <w:r w:rsidR="000464EC">
              <w:rPr>
                <w:rFonts w:asciiTheme="majorBidi" w:hAnsiTheme="majorBidi" w:cstheme="majorBidi"/>
                <w:noProof/>
                <w:webHidden/>
              </w:rPr>
              <w:t>245</w:t>
            </w:r>
            <w:r w:rsidRPr="00534353">
              <w:rPr>
                <w:rFonts w:asciiTheme="majorBidi" w:hAnsiTheme="majorBidi" w:cstheme="majorBidi"/>
                <w:noProof/>
                <w:webHidden/>
              </w:rPr>
              <w:fldChar w:fldCharType="end"/>
            </w:r>
          </w:hyperlink>
        </w:p>
        <w:p w14:paraId="39916D2D" w14:textId="08A06349" w:rsidR="003237BD" w:rsidRPr="00534353" w:rsidRDefault="00587BEA" w:rsidP="003237BD">
          <w:pPr>
            <w:tabs>
              <w:tab w:val="left" w:pos="3350"/>
            </w:tabs>
            <w:rPr>
              <w:rFonts w:asciiTheme="majorBidi" w:hAnsiTheme="majorBidi" w:cstheme="majorBidi"/>
              <w:bCs/>
              <w:noProof/>
            </w:rPr>
          </w:pPr>
          <w:r w:rsidRPr="00534353">
            <w:rPr>
              <w:rFonts w:asciiTheme="majorBidi" w:hAnsiTheme="majorBidi" w:cstheme="majorBidi"/>
              <w:bCs/>
              <w:noProof/>
            </w:rPr>
            <w:fldChar w:fldCharType="end"/>
          </w:r>
          <w:r w:rsidR="003237BD" w:rsidRPr="00534353">
            <w:rPr>
              <w:rFonts w:asciiTheme="majorBidi" w:hAnsiTheme="majorBidi" w:cstheme="majorBidi"/>
              <w:bCs/>
              <w:noProof/>
            </w:rPr>
            <w:tab/>
          </w:r>
        </w:p>
      </w:sdtContent>
    </w:sdt>
    <w:p w14:paraId="55C4384F" w14:textId="28114504" w:rsidR="00236E6D" w:rsidRPr="00582B4F" w:rsidRDefault="003F7FED" w:rsidP="00582B4F">
      <w:pPr>
        <w:jc w:val="center"/>
        <w:rPr>
          <w:rFonts w:asciiTheme="majorBidi" w:hAnsiTheme="majorBidi" w:cstheme="majorBidi"/>
          <w:b/>
        </w:rPr>
      </w:pPr>
      <w:r w:rsidRPr="00534353">
        <w:rPr>
          <w:rFonts w:asciiTheme="majorBidi" w:hAnsiTheme="majorBidi" w:cstheme="majorBidi"/>
          <w:bCs/>
        </w:rPr>
        <w:br w:type="page"/>
      </w:r>
      <w:r w:rsidR="00236E6D" w:rsidRPr="00582B4F">
        <w:rPr>
          <w:rFonts w:asciiTheme="majorBidi" w:hAnsiTheme="majorBidi" w:cstheme="majorBidi"/>
          <w:b/>
        </w:rPr>
        <w:lastRenderedPageBreak/>
        <w:t>LIST OF TABLES</w:t>
      </w:r>
    </w:p>
    <w:p w14:paraId="63B10FCE" w14:textId="77777777" w:rsidR="00236E6D" w:rsidRPr="00963F09" w:rsidRDefault="00236E6D">
      <w:pPr>
        <w:numPr>
          <w:ilvl w:val="12"/>
          <w:numId w:val="0"/>
        </w:numPr>
        <w:jc w:val="center"/>
        <w:rPr>
          <w:rFonts w:asciiTheme="majorBidi" w:hAnsiTheme="majorBidi" w:cstheme="majorBidi"/>
          <w:bCs/>
        </w:rPr>
      </w:pPr>
    </w:p>
    <w:p w14:paraId="1AB83B43" w14:textId="77777777" w:rsidR="00236E6D" w:rsidRPr="00963F09"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heme="majorBidi" w:hAnsiTheme="majorBidi" w:cstheme="majorBidi"/>
          <w:bCs/>
        </w:rPr>
      </w:pPr>
    </w:p>
    <w:p w14:paraId="5AF3ADE8" w14:textId="2BE85653" w:rsidR="003237BD" w:rsidRPr="003237BD" w:rsidRDefault="00665C7E">
      <w:pPr>
        <w:pStyle w:val="TableofFigures"/>
        <w:tabs>
          <w:tab w:val="right" w:leader="dot" w:pos="8630"/>
        </w:tabs>
        <w:rPr>
          <w:rFonts w:asciiTheme="majorBidi" w:eastAsiaTheme="minorEastAsia" w:hAnsiTheme="majorBidi" w:cstheme="majorBidi"/>
          <w:noProof/>
          <w:kern w:val="2"/>
          <w:sz w:val="22"/>
          <w:szCs w:val="22"/>
          <w:lang w:eastAsia="zh-CN"/>
          <w14:ligatures w14:val="standardContextual"/>
        </w:rPr>
      </w:pPr>
      <w:r w:rsidRPr="003237BD">
        <w:rPr>
          <w:rFonts w:asciiTheme="majorBidi" w:hAnsiTheme="majorBidi" w:cstheme="majorBidi"/>
          <w:bCs/>
        </w:rPr>
        <w:fldChar w:fldCharType="begin"/>
      </w:r>
      <w:r w:rsidR="00236E6D" w:rsidRPr="003237BD">
        <w:rPr>
          <w:rFonts w:asciiTheme="majorBidi" w:hAnsiTheme="majorBidi" w:cstheme="majorBidi"/>
          <w:bCs/>
        </w:rPr>
        <w:instrText xml:space="preserve"> TOC \h \z \c "Table" </w:instrText>
      </w:r>
      <w:r w:rsidRPr="003237BD">
        <w:rPr>
          <w:rFonts w:asciiTheme="majorBidi" w:hAnsiTheme="majorBidi" w:cstheme="majorBidi"/>
          <w:bCs/>
        </w:rPr>
        <w:fldChar w:fldCharType="separate"/>
      </w:r>
      <w:hyperlink w:anchor="_Toc151655103" w:history="1">
        <w:r w:rsidR="003237BD" w:rsidRPr="003237BD">
          <w:rPr>
            <w:rStyle w:val="Hyperlink"/>
            <w:rFonts w:asciiTheme="majorBidi" w:hAnsiTheme="majorBidi" w:cstheme="majorBidi"/>
            <w:noProof/>
          </w:rPr>
          <w:t xml:space="preserve">Table </w:t>
        </w:r>
        <w:r w:rsidR="003237BD" w:rsidRPr="003237BD">
          <w:rPr>
            <w:rStyle w:val="Hyperlink"/>
            <w:rFonts w:asciiTheme="majorBidi" w:hAnsiTheme="majorBidi" w:cstheme="majorBidi"/>
            <w:noProof/>
            <w:cs/>
          </w:rPr>
          <w:t>‎</w:t>
        </w:r>
        <w:r w:rsidR="003237BD" w:rsidRPr="003237BD">
          <w:rPr>
            <w:rStyle w:val="Hyperlink"/>
            <w:rFonts w:asciiTheme="majorBidi" w:hAnsiTheme="majorBidi" w:cstheme="majorBidi"/>
            <w:noProof/>
          </w:rPr>
          <w:t>1.1. Potential phospholipid biosynthesis enzymes as drug targets and inhibitors.</w:t>
        </w:r>
        <w:r w:rsidR="003237BD" w:rsidRPr="003237BD">
          <w:rPr>
            <w:rFonts w:asciiTheme="majorBidi" w:hAnsiTheme="majorBidi" w:cstheme="majorBidi"/>
            <w:noProof/>
            <w:webHidden/>
          </w:rPr>
          <w:tab/>
        </w:r>
        <w:r w:rsidR="003237BD" w:rsidRPr="003237BD">
          <w:rPr>
            <w:rFonts w:asciiTheme="majorBidi" w:hAnsiTheme="majorBidi" w:cstheme="majorBidi"/>
            <w:noProof/>
            <w:webHidden/>
          </w:rPr>
          <w:fldChar w:fldCharType="begin"/>
        </w:r>
        <w:r w:rsidR="003237BD" w:rsidRPr="003237BD">
          <w:rPr>
            <w:rFonts w:asciiTheme="majorBidi" w:hAnsiTheme="majorBidi" w:cstheme="majorBidi"/>
            <w:noProof/>
            <w:webHidden/>
          </w:rPr>
          <w:instrText xml:space="preserve"> PAGEREF _Toc151655103 \h </w:instrText>
        </w:r>
        <w:r w:rsidR="003237BD" w:rsidRPr="003237BD">
          <w:rPr>
            <w:rFonts w:asciiTheme="majorBidi" w:hAnsiTheme="majorBidi" w:cstheme="majorBidi"/>
            <w:noProof/>
            <w:webHidden/>
          </w:rPr>
        </w:r>
        <w:r w:rsidR="003237BD" w:rsidRPr="003237BD">
          <w:rPr>
            <w:rFonts w:asciiTheme="majorBidi" w:hAnsiTheme="majorBidi" w:cstheme="majorBidi"/>
            <w:noProof/>
            <w:webHidden/>
          </w:rPr>
          <w:fldChar w:fldCharType="separate"/>
        </w:r>
        <w:r w:rsidR="000464EC">
          <w:rPr>
            <w:rFonts w:asciiTheme="majorBidi" w:hAnsiTheme="majorBidi" w:cstheme="majorBidi"/>
            <w:noProof/>
            <w:webHidden/>
          </w:rPr>
          <w:t>31</w:t>
        </w:r>
        <w:r w:rsidR="003237BD" w:rsidRPr="003237BD">
          <w:rPr>
            <w:rFonts w:asciiTheme="majorBidi" w:hAnsiTheme="majorBidi" w:cstheme="majorBidi"/>
            <w:noProof/>
            <w:webHidden/>
          </w:rPr>
          <w:fldChar w:fldCharType="end"/>
        </w:r>
      </w:hyperlink>
    </w:p>
    <w:p w14:paraId="51637D57" w14:textId="5D981EA9" w:rsidR="003237BD" w:rsidRPr="003237BD" w:rsidRDefault="00000000">
      <w:pPr>
        <w:pStyle w:val="TableofFigures"/>
        <w:tabs>
          <w:tab w:val="right" w:leader="dot" w:pos="8630"/>
        </w:tabs>
        <w:rPr>
          <w:rFonts w:asciiTheme="majorBidi" w:eastAsiaTheme="minorEastAsia" w:hAnsiTheme="majorBidi" w:cstheme="majorBidi"/>
          <w:noProof/>
          <w:kern w:val="2"/>
          <w:sz w:val="22"/>
          <w:szCs w:val="22"/>
          <w:lang w:eastAsia="zh-CN"/>
          <w14:ligatures w14:val="standardContextual"/>
        </w:rPr>
      </w:pPr>
      <w:hyperlink w:anchor="_Toc151655104" w:history="1">
        <w:r w:rsidR="003237BD" w:rsidRPr="003237BD">
          <w:rPr>
            <w:rStyle w:val="Hyperlink"/>
            <w:rFonts w:asciiTheme="majorBidi" w:hAnsiTheme="majorBidi" w:cstheme="majorBidi"/>
            <w:noProof/>
          </w:rPr>
          <w:t xml:space="preserve">Table </w:t>
        </w:r>
        <w:r w:rsidR="003237BD" w:rsidRPr="003237BD">
          <w:rPr>
            <w:rStyle w:val="Hyperlink"/>
            <w:rFonts w:asciiTheme="majorBidi" w:hAnsiTheme="majorBidi" w:cstheme="majorBidi"/>
            <w:noProof/>
            <w:cs/>
          </w:rPr>
          <w:t>‎</w:t>
        </w:r>
        <w:r w:rsidR="003237BD" w:rsidRPr="003237BD">
          <w:rPr>
            <w:rStyle w:val="Hyperlink"/>
            <w:rFonts w:asciiTheme="majorBidi" w:hAnsiTheme="majorBidi" w:cstheme="majorBidi"/>
            <w:noProof/>
          </w:rPr>
          <w:t>2.1 The CAPT motif for binding CDP-alcohols is mostly conserved across domains</w:t>
        </w:r>
        <w:r w:rsidR="003237BD" w:rsidRPr="003237BD">
          <w:rPr>
            <w:rFonts w:asciiTheme="majorBidi" w:hAnsiTheme="majorBidi" w:cstheme="majorBidi"/>
            <w:noProof/>
            <w:webHidden/>
          </w:rPr>
          <w:tab/>
        </w:r>
        <w:r w:rsidR="003237BD" w:rsidRPr="003237BD">
          <w:rPr>
            <w:rFonts w:asciiTheme="majorBidi" w:hAnsiTheme="majorBidi" w:cstheme="majorBidi"/>
            <w:noProof/>
            <w:webHidden/>
          </w:rPr>
          <w:fldChar w:fldCharType="begin"/>
        </w:r>
        <w:r w:rsidR="003237BD" w:rsidRPr="003237BD">
          <w:rPr>
            <w:rFonts w:asciiTheme="majorBidi" w:hAnsiTheme="majorBidi" w:cstheme="majorBidi"/>
            <w:noProof/>
            <w:webHidden/>
          </w:rPr>
          <w:instrText xml:space="preserve"> PAGEREF _Toc151655104 \h </w:instrText>
        </w:r>
        <w:r w:rsidR="003237BD" w:rsidRPr="003237BD">
          <w:rPr>
            <w:rFonts w:asciiTheme="majorBidi" w:hAnsiTheme="majorBidi" w:cstheme="majorBidi"/>
            <w:noProof/>
            <w:webHidden/>
          </w:rPr>
        </w:r>
        <w:r w:rsidR="003237BD" w:rsidRPr="003237BD">
          <w:rPr>
            <w:rFonts w:asciiTheme="majorBidi" w:hAnsiTheme="majorBidi" w:cstheme="majorBidi"/>
            <w:noProof/>
            <w:webHidden/>
          </w:rPr>
          <w:fldChar w:fldCharType="separate"/>
        </w:r>
        <w:r w:rsidR="000464EC">
          <w:rPr>
            <w:rFonts w:asciiTheme="majorBidi" w:hAnsiTheme="majorBidi" w:cstheme="majorBidi"/>
            <w:noProof/>
            <w:webHidden/>
          </w:rPr>
          <w:t>58</w:t>
        </w:r>
        <w:r w:rsidR="003237BD" w:rsidRPr="003237BD">
          <w:rPr>
            <w:rFonts w:asciiTheme="majorBidi" w:hAnsiTheme="majorBidi" w:cstheme="majorBidi"/>
            <w:noProof/>
            <w:webHidden/>
          </w:rPr>
          <w:fldChar w:fldCharType="end"/>
        </w:r>
      </w:hyperlink>
    </w:p>
    <w:p w14:paraId="70CC4732" w14:textId="534567C8" w:rsidR="003237BD" w:rsidRPr="003237BD" w:rsidRDefault="00000000">
      <w:pPr>
        <w:pStyle w:val="TableofFigures"/>
        <w:tabs>
          <w:tab w:val="right" w:leader="dot" w:pos="8630"/>
        </w:tabs>
        <w:rPr>
          <w:rFonts w:asciiTheme="majorBidi" w:eastAsiaTheme="minorEastAsia" w:hAnsiTheme="majorBidi" w:cstheme="majorBidi"/>
          <w:noProof/>
          <w:kern w:val="2"/>
          <w:sz w:val="22"/>
          <w:szCs w:val="22"/>
          <w:lang w:eastAsia="zh-CN"/>
          <w14:ligatures w14:val="standardContextual"/>
        </w:rPr>
      </w:pPr>
      <w:hyperlink w:anchor="_Toc151655105" w:history="1">
        <w:r w:rsidR="003237BD" w:rsidRPr="003237BD">
          <w:rPr>
            <w:rStyle w:val="Hyperlink"/>
            <w:rFonts w:asciiTheme="majorBidi" w:hAnsiTheme="majorBidi" w:cstheme="majorBidi"/>
            <w:noProof/>
          </w:rPr>
          <w:t xml:space="preserve">Table </w:t>
        </w:r>
        <w:r w:rsidR="003237BD" w:rsidRPr="003237BD">
          <w:rPr>
            <w:rStyle w:val="Hyperlink"/>
            <w:rFonts w:asciiTheme="majorBidi" w:hAnsiTheme="majorBidi" w:cstheme="majorBidi"/>
            <w:noProof/>
            <w:cs/>
          </w:rPr>
          <w:t>‎</w:t>
        </w:r>
        <w:r w:rsidR="003237BD" w:rsidRPr="003237BD">
          <w:rPr>
            <w:rStyle w:val="Hyperlink"/>
            <w:rFonts w:asciiTheme="majorBidi" w:hAnsiTheme="majorBidi" w:cstheme="majorBidi"/>
            <w:noProof/>
          </w:rPr>
          <w:t>2.2. Strains produced in this study</w:t>
        </w:r>
        <w:r w:rsidR="003237BD" w:rsidRPr="003237BD">
          <w:rPr>
            <w:rFonts w:asciiTheme="majorBidi" w:hAnsiTheme="majorBidi" w:cstheme="majorBidi"/>
            <w:noProof/>
            <w:webHidden/>
          </w:rPr>
          <w:tab/>
        </w:r>
        <w:r w:rsidR="003237BD" w:rsidRPr="003237BD">
          <w:rPr>
            <w:rFonts w:asciiTheme="majorBidi" w:hAnsiTheme="majorBidi" w:cstheme="majorBidi"/>
            <w:noProof/>
            <w:webHidden/>
          </w:rPr>
          <w:fldChar w:fldCharType="begin"/>
        </w:r>
        <w:r w:rsidR="003237BD" w:rsidRPr="003237BD">
          <w:rPr>
            <w:rFonts w:asciiTheme="majorBidi" w:hAnsiTheme="majorBidi" w:cstheme="majorBidi"/>
            <w:noProof/>
            <w:webHidden/>
          </w:rPr>
          <w:instrText xml:space="preserve"> PAGEREF _Toc151655105 \h </w:instrText>
        </w:r>
        <w:r w:rsidR="003237BD" w:rsidRPr="003237BD">
          <w:rPr>
            <w:rFonts w:asciiTheme="majorBidi" w:hAnsiTheme="majorBidi" w:cstheme="majorBidi"/>
            <w:noProof/>
            <w:webHidden/>
          </w:rPr>
        </w:r>
        <w:r w:rsidR="003237BD" w:rsidRPr="003237BD">
          <w:rPr>
            <w:rFonts w:asciiTheme="majorBidi" w:hAnsiTheme="majorBidi" w:cstheme="majorBidi"/>
            <w:noProof/>
            <w:webHidden/>
          </w:rPr>
          <w:fldChar w:fldCharType="separate"/>
        </w:r>
        <w:r w:rsidR="000464EC">
          <w:rPr>
            <w:rFonts w:asciiTheme="majorBidi" w:hAnsiTheme="majorBidi" w:cstheme="majorBidi"/>
            <w:noProof/>
            <w:webHidden/>
          </w:rPr>
          <w:t>62</w:t>
        </w:r>
        <w:r w:rsidR="003237BD" w:rsidRPr="003237BD">
          <w:rPr>
            <w:rFonts w:asciiTheme="majorBidi" w:hAnsiTheme="majorBidi" w:cstheme="majorBidi"/>
            <w:noProof/>
            <w:webHidden/>
          </w:rPr>
          <w:fldChar w:fldCharType="end"/>
        </w:r>
      </w:hyperlink>
    </w:p>
    <w:p w14:paraId="67D44C23" w14:textId="4D9694F8" w:rsidR="003237BD" w:rsidRPr="003237BD" w:rsidRDefault="00000000">
      <w:pPr>
        <w:pStyle w:val="TableofFigures"/>
        <w:tabs>
          <w:tab w:val="right" w:leader="dot" w:pos="8630"/>
        </w:tabs>
        <w:rPr>
          <w:rFonts w:asciiTheme="majorBidi" w:eastAsiaTheme="minorEastAsia" w:hAnsiTheme="majorBidi" w:cstheme="majorBidi"/>
          <w:noProof/>
          <w:kern w:val="2"/>
          <w:sz w:val="22"/>
          <w:szCs w:val="22"/>
          <w:lang w:eastAsia="zh-CN"/>
          <w14:ligatures w14:val="standardContextual"/>
        </w:rPr>
      </w:pPr>
      <w:hyperlink w:anchor="_Toc151655106" w:history="1">
        <w:r w:rsidR="003237BD" w:rsidRPr="003237BD">
          <w:rPr>
            <w:rStyle w:val="Hyperlink"/>
            <w:rFonts w:asciiTheme="majorBidi" w:hAnsiTheme="majorBidi" w:cstheme="majorBidi"/>
            <w:noProof/>
          </w:rPr>
          <w:t xml:space="preserve">Table </w:t>
        </w:r>
        <w:r w:rsidR="003237BD" w:rsidRPr="003237BD">
          <w:rPr>
            <w:rStyle w:val="Hyperlink"/>
            <w:rFonts w:asciiTheme="majorBidi" w:hAnsiTheme="majorBidi" w:cstheme="majorBidi"/>
            <w:noProof/>
            <w:cs/>
          </w:rPr>
          <w:t>‎</w:t>
        </w:r>
        <w:r w:rsidR="003237BD" w:rsidRPr="003237BD">
          <w:rPr>
            <w:rStyle w:val="Hyperlink"/>
            <w:rFonts w:asciiTheme="majorBidi" w:hAnsiTheme="majorBidi" w:cstheme="majorBidi"/>
            <w:noProof/>
          </w:rPr>
          <w:t>2.3. Plasmids Used in this Study</w:t>
        </w:r>
        <w:r w:rsidR="003237BD" w:rsidRPr="003237BD">
          <w:rPr>
            <w:rFonts w:asciiTheme="majorBidi" w:hAnsiTheme="majorBidi" w:cstheme="majorBidi"/>
            <w:noProof/>
            <w:webHidden/>
          </w:rPr>
          <w:tab/>
        </w:r>
        <w:r w:rsidR="003237BD" w:rsidRPr="003237BD">
          <w:rPr>
            <w:rFonts w:asciiTheme="majorBidi" w:hAnsiTheme="majorBidi" w:cstheme="majorBidi"/>
            <w:noProof/>
            <w:webHidden/>
          </w:rPr>
          <w:fldChar w:fldCharType="begin"/>
        </w:r>
        <w:r w:rsidR="003237BD" w:rsidRPr="003237BD">
          <w:rPr>
            <w:rFonts w:asciiTheme="majorBidi" w:hAnsiTheme="majorBidi" w:cstheme="majorBidi"/>
            <w:noProof/>
            <w:webHidden/>
          </w:rPr>
          <w:instrText xml:space="preserve"> PAGEREF _Toc151655106 \h </w:instrText>
        </w:r>
        <w:r w:rsidR="003237BD" w:rsidRPr="003237BD">
          <w:rPr>
            <w:rFonts w:asciiTheme="majorBidi" w:hAnsiTheme="majorBidi" w:cstheme="majorBidi"/>
            <w:noProof/>
            <w:webHidden/>
          </w:rPr>
        </w:r>
        <w:r w:rsidR="003237BD" w:rsidRPr="003237BD">
          <w:rPr>
            <w:rFonts w:asciiTheme="majorBidi" w:hAnsiTheme="majorBidi" w:cstheme="majorBidi"/>
            <w:noProof/>
            <w:webHidden/>
          </w:rPr>
          <w:fldChar w:fldCharType="separate"/>
        </w:r>
        <w:r w:rsidR="000464EC">
          <w:rPr>
            <w:rFonts w:asciiTheme="majorBidi" w:hAnsiTheme="majorBidi" w:cstheme="majorBidi"/>
            <w:noProof/>
            <w:webHidden/>
          </w:rPr>
          <w:t>64</w:t>
        </w:r>
        <w:r w:rsidR="003237BD" w:rsidRPr="003237BD">
          <w:rPr>
            <w:rFonts w:asciiTheme="majorBidi" w:hAnsiTheme="majorBidi" w:cstheme="majorBidi"/>
            <w:noProof/>
            <w:webHidden/>
          </w:rPr>
          <w:fldChar w:fldCharType="end"/>
        </w:r>
      </w:hyperlink>
    </w:p>
    <w:p w14:paraId="5679C809" w14:textId="6E232CC6" w:rsidR="003237BD" w:rsidRDefault="00000000">
      <w:pPr>
        <w:pStyle w:val="TableofFigures"/>
        <w:tabs>
          <w:tab w:val="right" w:leader="dot" w:pos="8630"/>
        </w:tabs>
        <w:rPr>
          <w:rFonts w:asciiTheme="majorBidi" w:hAnsiTheme="majorBidi" w:cstheme="majorBidi"/>
          <w:noProof/>
        </w:rPr>
      </w:pPr>
      <w:hyperlink w:anchor="_Toc151655107" w:history="1">
        <w:r w:rsidR="003237BD" w:rsidRPr="003237BD">
          <w:rPr>
            <w:rStyle w:val="Hyperlink"/>
            <w:rFonts w:asciiTheme="majorBidi" w:hAnsiTheme="majorBidi" w:cstheme="majorBidi"/>
            <w:bCs/>
            <w:noProof/>
          </w:rPr>
          <w:t xml:space="preserve">Table </w:t>
        </w:r>
        <w:r w:rsidR="003237BD" w:rsidRPr="003237BD">
          <w:rPr>
            <w:rStyle w:val="Hyperlink"/>
            <w:rFonts w:asciiTheme="majorBidi" w:hAnsiTheme="majorBidi" w:cstheme="majorBidi"/>
            <w:bCs/>
            <w:noProof/>
            <w:cs/>
          </w:rPr>
          <w:t>‎</w:t>
        </w:r>
        <w:r w:rsidR="003237BD" w:rsidRPr="003237BD">
          <w:rPr>
            <w:rStyle w:val="Hyperlink"/>
            <w:rFonts w:asciiTheme="majorBidi" w:hAnsiTheme="majorBidi" w:cstheme="majorBidi"/>
            <w:bCs/>
            <w:noProof/>
          </w:rPr>
          <w:t>2.4 Primers Used in this Study</w:t>
        </w:r>
        <w:r w:rsidR="003237BD" w:rsidRPr="003237BD">
          <w:rPr>
            <w:rFonts w:asciiTheme="majorBidi" w:hAnsiTheme="majorBidi" w:cstheme="majorBidi"/>
            <w:noProof/>
            <w:webHidden/>
          </w:rPr>
          <w:tab/>
        </w:r>
        <w:r w:rsidR="003237BD" w:rsidRPr="003237BD">
          <w:rPr>
            <w:rFonts w:asciiTheme="majorBidi" w:hAnsiTheme="majorBidi" w:cstheme="majorBidi"/>
            <w:noProof/>
            <w:webHidden/>
          </w:rPr>
          <w:fldChar w:fldCharType="begin"/>
        </w:r>
        <w:r w:rsidR="003237BD" w:rsidRPr="003237BD">
          <w:rPr>
            <w:rFonts w:asciiTheme="majorBidi" w:hAnsiTheme="majorBidi" w:cstheme="majorBidi"/>
            <w:noProof/>
            <w:webHidden/>
          </w:rPr>
          <w:instrText xml:space="preserve"> PAGEREF _Toc151655107 \h </w:instrText>
        </w:r>
        <w:r w:rsidR="003237BD" w:rsidRPr="003237BD">
          <w:rPr>
            <w:rFonts w:asciiTheme="majorBidi" w:hAnsiTheme="majorBidi" w:cstheme="majorBidi"/>
            <w:noProof/>
            <w:webHidden/>
          </w:rPr>
        </w:r>
        <w:r w:rsidR="003237BD" w:rsidRPr="003237BD">
          <w:rPr>
            <w:rFonts w:asciiTheme="majorBidi" w:hAnsiTheme="majorBidi" w:cstheme="majorBidi"/>
            <w:noProof/>
            <w:webHidden/>
          </w:rPr>
          <w:fldChar w:fldCharType="separate"/>
        </w:r>
        <w:r w:rsidR="000464EC">
          <w:rPr>
            <w:rFonts w:asciiTheme="majorBidi" w:hAnsiTheme="majorBidi" w:cstheme="majorBidi"/>
            <w:noProof/>
            <w:webHidden/>
          </w:rPr>
          <w:t>67</w:t>
        </w:r>
        <w:r w:rsidR="003237BD" w:rsidRPr="003237BD">
          <w:rPr>
            <w:rFonts w:asciiTheme="majorBidi" w:hAnsiTheme="majorBidi" w:cstheme="majorBidi"/>
            <w:noProof/>
            <w:webHidden/>
          </w:rPr>
          <w:fldChar w:fldCharType="end"/>
        </w:r>
      </w:hyperlink>
    </w:p>
    <w:p w14:paraId="7746D3ED" w14:textId="609CE8DE" w:rsidR="00D9061B" w:rsidRPr="00D9061B" w:rsidRDefault="00D9061B" w:rsidP="00D9061B">
      <w:pPr>
        <w:rPr>
          <w:rStyle w:val="Hyperlink"/>
          <w:rFonts w:asciiTheme="majorBidi" w:hAnsiTheme="majorBidi" w:cstheme="majorBidi"/>
          <w:bCs/>
          <w:noProof/>
        </w:rPr>
      </w:pPr>
      <w:r w:rsidRPr="00D9061B">
        <w:rPr>
          <w:rFonts w:asciiTheme="majorBidi" w:hAnsiTheme="majorBidi" w:cstheme="majorBidi"/>
          <w:noProof/>
        </w:rPr>
        <w:t>T</w:t>
      </w:r>
      <w:r w:rsidRPr="00D9061B">
        <w:rPr>
          <w:rStyle w:val="Hyperlink"/>
          <w:rFonts w:asciiTheme="majorBidi" w:hAnsiTheme="majorBidi" w:cstheme="majorBidi"/>
          <w:bCs/>
          <w:noProof/>
        </w:rPr>
        <w:t xml:space="preserve">able </w:t>
      </w:r>
      <w:r w:rsidR="00DA4C66">
        <w:rPr>
          <w:rStyle w:val="Hyperlink"/>
          <w:rFonts w:asciiTheme="majorBidi" w:hAnsiTheme="majorBidi" w:cstheme="majorBidi"/>
          <w:bCs/>
          <w:noProof/>
        </w:rPr>
        <w:t>2.5</w:t>
      </w:r>
      <w:r w:rsidRPr="00D9061B">
        <w:rPr>
          <w:rStyle w:val="Hyperlink"/>
          <w:rFonts w:asciiTheme="majorBidi" w:hAnsiTheme="majorBidi" w:cstheme="majorBidi"/>
          <w:bCs/>
          <w:noProof/>
        </w:rPr>
        <w:t>. Normalized densitometry values (NDVs) via western blotting for CAPT motif (left) and serine binding motif (right) mutants</w:t>
      </w:r>
      <w:r>
        <w:rPr>
          <w:rStyle w:val="Hyperlink"/>
          <w:rFonts w:asciiTheme="majorBidi" w:hAnsiTheme="majorBidi" w:cstheme="majorBidi"/>
          <w:bCs/>
          <w:noProof/>
        </w:rPr>
        <w:t>……………………………………</w:t>
      </w:r>
      <w:r w:rsidR="00E3752E">
        <w:rPr>
          <w:rStyle w:val="Hyperlink"/>
          <w:rFonts w:asciiTheme="majorBidi" w:hAnsiTheme="majorBidi" w:cstheme="majorBidi"/>
          <w:bCs/>
          <w:noProof/>
        </w:rPr>
        <w:t>…….</w:t>
      </w:r>
      <w:r>
        <w:rPr>
          <w:rStyle w:val="Hyperlink"/>
          <w:rFonts w:asciiTheme="majorBidi" w:hAnsiTheme="majorBidi" w:cstheme="majorBidi"/>
          <w:bCs/>
          <w:noProof/>
        </w:rPr>
        <w:t>.</w:t>
      </w:r>
      <w:r>
        <w:rPr>
          <w:rStyle w:val="Hyperlink"/>
          <w:rFonts w:asciiTheme="majorBidi" w:hAnsiTheme="majorBidi" w:cstheme="majorBidi"/>
          <w:bCs/>
          <w:noProof/>
          <w:webHidden/>
        </w:rPr>
        <w:t>73</w:t>
      </w:r>
    </w:p>
    <w:p w14:paraId="18FBDBA3" w14:textId="131D1EB9" w:rsidR="003237BD" w:rsidRPr="003237BD" w:rsidRDefault="00000000">
      <w:pPr>
        <w:pStyle w:val="TableofFigures"/>
        <w:tabs>
          <w:tab w:val="right" w:leader="dot" w:pos="8630"/>
        </w:tabs>
        <w:rPr>
          <w:rFonts w:asciiTheme="majorBidi" w:eastAsiaTheme="minorEastAsia" w:hAnsiTheme="majorBidi" w:cstheme="majorBidi"/>
          <w:noProof/>
          <w:kern w:val="2"/>
          <w:sz w:val="22"/>
          <w:szCs w:val="22"/>
          <w:lang w:eastAsia="zh-CN"/>
          <w14:ligatures w14:val="standardContextual"/>
        </w:rPr>
      </w:pPr>
      <w:hyperlink w:anchor="_Toc151655108" w:history="1">
        <w:r w:rsidR="003237BD" w:rsidRPr="003237BD">
          <w:rPr>
            <w:rStyle w:val="Hyperlink"/>
            <w:rFonts w:asciiTheme="majorBidi" w:hAnsiTheme="majorBidi" w:cstheme="majorBidi"/>
            <w:bCs/>
            <w:noProof/>
          </w:rPr>
          <w:t xml:space="preserve">Table </w:t>
        </w:r>
        <w:r w:rsidR="003237BD" w:rsidRPr="003237BD">
          <w:rPr>
            <w:rStyle w:val="Hyperlink"/>
            <w:rFonts w:asciiTheme="majorBidi" w:hAnsiTheme="majorBidi" w:cstheme="majorBidi"/>
            <w:bCs/>
            <w:noProof/>
            <w:cs/>
          </w:rPr>
          <w:t>‎</w:t>
        </w:r>
        <w:r w:rsidR="003237BD" w:rsidRPr="003237BD">
          <w:rPr>
            <w:rStyle w:val="Hyperlink"/>
            <w:rFonts w:asciiTheme="majorBidi" w:hAnsiTheme="majorBidi" w:cstheme="majorBidi"/>
            <w:bCs/>
            <w:noProof/>
          </w:rPr>
          <w:t>2.</w:t>
        </w:r>
        <w:r w:rsidR="00DA4C66">
          <w:rPr>
            <w:rStyle w:val="Hyperlink"/>
            <w:rFonts w:asciiTheme="majorBidi" w:hAnsiTheme="majorBidi" w:cstheme="majorBidi"/>
            <w:bCs/>
            <w:noProof/>
          </w:rPr>
          <w:t>6</w:t>
        </w:r>
        <w:r w:rsidR="003237BD" w:rsidRPr="003237BD">
          <w:rPr>
            <w:rStyle w:val="Hyperlink"/>
            <w:rFonts w:asciiTheme="majorBidi" w:hAnsiTheme="majorBidi" w:cstheme="majorBidi"/>
            <w:bCs/>
            <w:noProof/>
          </w:rPr>
          <w:t xml:space="preserve"> The </w:t>
        </w:r>
        <w:r w:rsidR="003237BD" w:rsidRPr="003237BD">
          <w:rPr>
            <w:rStyle w:val="Hyperlink"/>
            <w:rFonts w:asciiTheme="majorBidi" w:hAnsiTheme="majorBidi" w:cstheme="majorBidi"/>
            <w:bCs/>
            <w:i/>
            <w:iCs/>
            <w:noProof/>
            <w:kern w:val="24"/>
            <w:lang w:eastAsia="zh-CN"/>
          </w:rPr>
          <w:t>k</w:t>
        </w:r>
        <w:r w:rsidR="003237BD" w:rsidRPr="003237BD">
          <w:rPr>
            <w:rStyle w:val="Hyperlink"/>
            <w:rFonts w:asciiTheme="majorBidi" w:hAnsiTheme="majorBidi" w:cstheme="majorBidi"/>
            <w:bCs/>
            <w:i/>
            <w:iCs/>
            <w:noProof/>
            <w:kern w:val="24"/>
            <w:position w:val="-8"/>
            <w:vertAlign w:val="subscript"/>
            <w:lang w:eastAsia="zh-CN"/>
          </w:rPr>
          <w:t>cat</w:t>
        </w:r>
        <w:r w:rsidR="003237BD" w:rsidRPr="003237BD">
          <w:rPr>
            <w:rStyle w:val="Hyperlink"/>
            <w:rFonts w:asciiTheme="majorBidi" w:hAnsiTheme="majorBidi" w:cstheme="majorBidi"/>
            <w:bCs/>
            <w:noProof/>
          </w:rPr>
          <w:t xml:space="preserve">, </w:t>
        </w:r>
        <w:r w:rsidR="003237BD" w:rsidRPr="003237BD">
          <w:rPr>
            <w:rStyle w:val="Hyperlink"/>
            <w:rFonts w:asciiTheme="majorBidi" w:hAnsiTheme="majorBidi" w:cstheme="majorBidi"/>
            <w:bCs/>
            <w:i/>
            <w:iCs/>
            <w:noProof/>
            <w:kern w:val="24"/>
            <w:lang w:eastAsia="zh-CN"/>
          </w:rPr>
          <w:t>K</w:t>
        </w:r>
        <w:r w:rsidR="003237BD" w:rsidRPr="003237BD">
          <w:rPr>
            <w:rStyle w:val="Hyperlink"/>
            <w:rFonts w:asciiTheme="majorBidi" w:hAnsiTheme="majorBidi" w:cstheme="majorBidi"/>
            <w:bCs/>
            <w:i/>
            <w:iCs/>
            <w:smallCaps/>
            <w:noProof/>
            <w:kern w:val="24"/>
            <w:position w:val="-8"/>
            <w:vertAlign w:val="subscript"/>
            <w:lang w:eastAsia="zh-CN"/>
          </w:rPr>
          <w:t>m</w:t>
        </w:r>
        <w:r w:rsidR="003237BD" w:rsidRPr="003237BD">
          <w:rPr>
            <w:rStyle w:val="Hyperlink"/>
            <w:rFonts w:asciiTheme="majorBidi" w:hAnsiTheme="majorBidi" w:cstheme="majorBidi"/>
            <w:bCs/>
            <w:noProof/>
            <w:kern w:val="24"/>
            <w:lang w:eastAsia="zh-CN"/>
          </w:rPr>
          <w:t xml:space="preserve"> </w:t>
        </w:r>
        <w:r w:rsidR="003237BD" w:rsidRPr="003237BD">
          <w:rPr>
            <w:rStyle w:val="Hyperlink"/>
            <w:rFonts w:asciiTheme="majorBidi" w:hAnsiTheme="majorBidi" w:cstheme="majorBidi"/>
            <w:bCs/>
            <w:noProof/>
          </w:rPr>
          <w:t xml:space="preserve">and </w:t>
        </w:r>
        <w:r w:rsidR="003237BD" w:rsidRPr="003237BD">
          <w:rPr>
            <w:rStyle w:val="Hyperlink"/>
            <w:rFonts w:asciiTheme="majorBidi" w:hAnsiTheme="majorBidi" w:cstheme="majorBidi"/>
            <w:bCs/>
            <w:i/>
            <w:iCs/>
            <w:noProof/>
            <w:kern w:val="24"/>
            <w:lang w:eastAsia="zh-CN"/>
          </w:rPr>
          <w:t>k</w:t>
        </w:r>
        <w:r w:rsidR="003237BD" w:rsidRPr="003237BD">
          <w:rPr>
            <w:rStyle w:val="Hyperlink"/>
            <w:rFonts w:asciiTheme="majorBidi" w:hAnsiTheme="majorBidi" w:cstheme="majorBidi"/>
            <w:bCs/>
            <w:i/>
            <w:iCs/>
            <w:noProof/>
            <w:kern w:val="24"/>
            <w:position w:val="-8"/>
            <w:vertAlign w:val="subscript"/>
            <w:lang w:eastAsia="zh-CN"/>
          </w:rPr>
          <w:t>cat</w:t>
        </w:r>
        <w:r w:rsidR="003237BD" w:rsidRPr="003237BD">
          <w:rPr>
            <w:rStyle w:val="Hyperlink"/>
            <w:rFonts w:asciiTheme="majorBidi" w:hAnsiTheme="majorBidi" w:cstheme="majorBidi"/>
            <w:bCs/>
            <w:noProof/>
            <w:kern w:val="24"/>
            <w:lang w:eastAsia="zh-CN"/>
          </w:rPr>
          <w:t>/</w:t>
        </w:r>
        <w:r w:rsidR="003237BD" w:rsidRPr="003237BD">
          <w:rPr>
            <w:rStyle w:val="Hyperlink"/>
            <w:rFonts w:asciiTheme="majorBidi" w:hAnsiTheme="majorBidi" w:cstheme="majorBidi"/>
            <w:bCs/>
            <w:i/>
            <w:iCs/>
            <w:noProof/>
            <w:kern w:val="24"/>
            <w:lang w:eastAsia="zh-CN"/>
          </w:rPr>
          <w:t>K</w:t>
        </w:r>
        <w:r w:rsidR="003237BD" w:rsidRPr="003237BD">
          <w:rPr>
            <w:rStyle w:val="Hyperlink"/>
            <w:rFonts w:asciiTheme="majorBidi" w:hAnsiTheme="majorBidi" w:cstheme="majorBidi"/>
            <w:bCs/>
            <w:i/>
            <w:iCs/>
            <w:smallCaps/>
            <w:noProof/>
            <w:kern w:val="24"/>
            <w:position w:val="-8"/>
            <w:vertAlign w:val="subscript"/>
            <w:lang w:eastAsia="zh-CN"/>
          </w:rPr>
          <w:t>m</w:t>
        </w:r>
        <w:r w:rsidR="003237BD" w:rsidRPr="003237BD">
          <w:rPr>
            <w:rStyle w:val="Hyperlink"/>
            <w:rFonts w:asciiTheme="majorBidi" w:hAnsiTheme="majorBidi" w:cstheme="majorBidi"/>
            <w:bCs/>
            <w:noProof/>
            <w:kern w:val="24"/>
            <w:lang w:eastAsia="zh-CN"/>
          </w:rPr>
          <w:t xml:space="preserve"> </w:t>
        </w:r>
        <w:r w:rsidR="003237BD" w:rsidRPr="003237BD">
          <w:rPr>
            <w:rStyle w:val="Hyperlink"/>
            <w:rFonts w:asciiTheme="majorBidi" w:hAnsiTheme="majorBidi" w:cstheme="majorBidi"/>
            <w:bCs/>
            <w:noProof/>
          </w:rPr>
          <w:t>of HA1, L184A and R189A for both serine and CDP-DAG</w:t>
        </w:r>
        <w:r w:rsidR="003237BD" w:rsidRPr="003237BD">
          <w:rPr>
            <w:rFonts w:asciiTheme="majorBidi" w:hAnsiTheme="majorBidi" w:cstheme="majorBidi"/>
            <w:noProof/>
            <w:webHidden/>
          </w:rPr>
          <w:tab/>
        </w:r>
        <w:r w:rsidR="003237BD" w:rsidRPr="003237BD">
          <w:rPr>
            <w:rFonts w:asciiTheme="majorBidi" w:hAnsiTheme="majorBidi" w:cstheme="majorBidi"/>
            <w:noProof/>
            <w:webHidden/>
          </w:rPr>
          <w:fldChar w:fldCharType="begin"/>
        </w:r>
        <w:r w:rsidR="003237BD" w:rsidRPr="003237BD">
          <w:rPr>
            <w:rFonts w:asciiTheme="majorBidi" w:hAnsiTheme="majorBidi" w:cstheme="majorBidi"/>
            <w:noProof/>
            <w:webHidden/>
          </w:rPr>
          <w:instrText xml:space="preserve"> PAGEREF _Toc151655108 \h </w:instrText>
        </w:r>
        <w:r w:rsidR="003237BD" w:rsidRPr="003237BD">
          <w:rPr>
            <w:rFonts w:asciiTheme="majorBidi" w:hAnsiTheme="majorBidi" w:cstheme="majorBidi"/>
            <w:noProof/>
            <w:webHidden/>
          </w:rPr>
        </w:r>
        <w:r w:rsidR="003237BD" w:rsidRPr="003237BD">
          <w:rPr>
            <w:rFonts w:asciiTheme="majorBidi" w:hAnsiTheme="majorBidi" w:cstheme="majorBidi"/>
            <w:noProof/>
            <w:webHidden/>
          </w:rPr>
          <w:fldChar w:fldCharType="separate"/>
        </w:r>
        <w:r w:rsidR="000464EC">
          <w:rPr>
            <w:rFonts w:asciiTheme="majorBidi" w:hAnsiTheme="majorBidi" w:cstheme="majorBidi"/>
            <w:noProof/>
            <w:webHidden/>
          </w:rPr>
          <w:t>94</w:t>
        </w:r>
        <w:r w:rsidR="003237BD" w:rsidRPr="003237BD">
          <w:rPr>
            <w:rFonts w:asciiTheme="majorBidi" w:hAnsiTheme="majorBidi" w:cstheme="majorBidi"/>
            <w:noProof/>
            <w:webHidden/>
          </w:rPr>
          <w:fldChar w:fldCharType="end"/>
        </w:r>
      </w:hyperlink>
    </w:p>
    <w:p w14:paraId="1125B1F1" w14:textId="5A908460" w:rsidR="003237BD" w:rsidRPr="003237BD" w:rsidRDefault="00000000">
      <w:pPr>
        <w:pStyle w:val="TableofFigures"/>
        <w:tabs>
          <w:tab w:val="right" w:leader="dot" w:pos="8630"/>
        </w:tabs>
        <w:rPr>
          <w:rFonts w:asciiTheme="majorBidi" w:eastAsiaTheme="minorEastAsia" w:hAnsiTheme="majorBidi" w:cstheme="majorBidi"/>
          <w:noProof/>
          <w:kern w:val="2"/>
          <w:sz w:val="22"/>
          <w:szCs w:val="22"/>
          <w:lang w:eastAsia="zh-CN"/>
          <w14:ligatures w14:val="standardContextual"/>
        </w:rPr>
      </w:pPr>
      <w:hyperlink w:anchor="_Toc151655109" w:history="1">
        <w:r w:rsidR="003237BD" w:rsidRPr="003237BD">
          <w:rPr>
            <w:rStyle w:val="Hyperlink"/>
            <w:rFonts w:asciiTheme="majorBidi" w:hAnsiTheme="majorBidi" w:cstheme="majorBidi"/>
            <w:noProof/>
          </w:rPr>
          <w:t xml:space="preserve">Table </w:t>
        </w:r>
        <w:r w:rsidR="003237BD" w:rsidRPr="003237BD">
          <w:rPr>
            <w:rStyle w:val="Hyperlink"/>
            <w:rFonts w:asciiTheme="majorBidi" w:hAnsiTheme="majorBidi" w:cstheme="majorBidi"/>
            <w:noProof/>
            <w:cs/>
          </w:rPr>
          <w:t>‎</w:t>
        </w:r>
        <w:r w:rsidR="003237BD" w:rsidRPr="003237BD">
          <w:rPr>
            <w:rStyle w:val="Hyperlink"/>
            <w:rFonts w:asciiTheme="majorBidi" w:hAnsiTheme="majorBidi" w:cstheme="majorBidi"/>
            <w:noProof/>
          </w:rPr>
          <w:t>3.1. Strains used and produced in this study</w:t>
        </w:r>
        <w:r w:rsidR="003237BD" w:rsidRPr="003237BD">
          <w:rPr>
            <w:rFonts w:asciiTheme="majorBidi" w:hAnsiTheme="majorBidi" w:cstheme="majorBidi"/>
            <w:noProof/>
            <w:webHidden/>
          </w:rPr>
          <w:tab/>
        </w:r>
        <w:r w:rsidR="003237BD" w:rsidRPr="003237BD">
          <w:rPr>
            <w:rFonts w:asciiTheme="majorBidi" w:hAnsiTheme="majorBidi" w:cstheme="majorBidi"/>
            <w:noProof/>
            <w:webHidden/>
          </w:rPr>
          <w:fldChar w:fldCharType="begin"/>
        </w:r>
        <w:r w:rsidR="003237BD" w:rsidRPr="003237BD">
          <w:rPr>
            <w:rFonts w:asciiTheme="majorBidi" w:hAnsiTheme="majorBidi" w:cstheme="majorBidi"/>
            <w:noProof/>
            <w:webHidden/>
          </w:rPr>
          <w:instrText xml:space="preserve"> PAGEREF _Toc151655109 \h </w:instrText>
        </w:r>
        <w:r w:rsidR="003237BD" w:rsidRPr="003237BD">
          <w:rPr>
            <w:rFonts w:asciiTheme="majorBidi" w:hAnsiTheme="majorBidi" w:cstheme="majorBidi"/>
            <w:noProof/>
            <w:webHidden/>
          </w:rPr>
        </w:r>
        <w:r w:rsidR="003237BD" w:rsidRPr="003237BD">
          <w:rPr>
            <w:rFonts w:asciiTheme="majorBidi" w:hAnsiTheme="majorBidi" w:cstheme="majorBidi"/>
            <w:noProof/>
            <w:webHidden/>
          </w:rPr>
          <w:fldChar w:fldCharType="separate"/>
        </w:r>
        <w:r w:rsidR="000464EC">
          <w:rPr>
            <w:rFonts w:asciiTheme="majorBidi" w:hAnsiTheme="majorBidi" w:cstheme="majorBidi"/>
            <w:noProof/>
            <w:webHidden/>
          </w:rPr>
          <w:t>146</w:t>
        </w:r>
        <w:r w:rsidR="003237BD" w:rsidRPr="003237BD">
          <w:rPr>
            <w:rFonts w:asciiTheme="majorBidi" w:hAnsiTheme="majorBidi" w:cstheme="majorBidi"/>
            <w:noProof/>
            <w:webHidden/>
          </w:rPr>
          <w:fldChar w:fldCharType="end"/>
        </w:r>
      </w:hyperlink>
    </w:p>
    <w:p w14:paraId="6E282717" w14:textId="4B13E94B" w:rsidR="003237BD" w:rsidRPr="003237BD" w:rsidRDefault="00000000">
      <w:pPr>
        <w:pStyle w:val="TableofFigures"/>
        <w:tabs>
          <w:tab w:val="right" w:leader="dot" w:pos="8630"/>
        </w:tabs>
        <w:rPr>
          <w:rFonts w:asciiTheme="majorBidi" w:eastAsiaTheme="minorEastAsia" w:hAnsiTheme="majorBidi" w:cstheme="majorBidi"/>
          <w:noProof/>
          <w:kern w:val="2"/>
          <w:sz w:val="22"/>
          <w:szCs w:val="22"/>
          <w:lang w:eastAsia="zh-CN"/>
          <w14:ligatures w14:val="standardContextual"/>
        </w:rPr>
      </w:pPr>
      <w:hyperlink w:anchor="_Toc151655110" w:history="1">
        <w:r w:rsidR="003237BD" w:rsidRPr="003237BD">
          <w:rPr>
            <w:rStyle w:val="Hyperlink"/>
            <w:rFonts w:asciiTheme="majorBidi" w:hAnsiTheme="majorBidi" w:cstheme="majorBidi"/>
            <w:noProof/>
          </w:rPr>
          <w:t xml:space="preserve">Table </w:t>
        </w:r>
        <w:r w:rsidR="003237BD" w:rsidRPr="003237BD">
          <w:rPr>
            <w:rStyle w:val="Hyperlink"/>
            <w:rFonts w:asciiTheme="majorBidi" w:hAnsiTheme="majorBidi" w:cstheme="majorBidi"/>
            <w:noProof/>
            <w:cs/>
          </w:rPr>
          <w:t>‎</w:t>
        </w:r>
        <w:r w:rsidR="003237BD" w:rsidRPr="003237BD">
          <w:rPr>
            <w:rStyle w:val="Hyperlink"/>
            <w:rFonts w:asciiTheme="majorBidi" w:hAnsiTheme="majorBidi" w:cstheme="majorBidi"/>
            <w:noProof/>
          </w:rPr>
          <w:t>3.2. Primers used in this study</w:t>
        </w:r>
        <w:r w:rsidR="003237BD" w:rsidRPr="003237BD">
          <w:rPr>
            <w:rFonts w:asciiTheme="majorBidi" w:hAnsiTheme="majorBidi" w:cstheme="majorBidi"/>
            <w:noProof/>
            <w:webHidden/>
          </w:rPr>
          <w:tab/>
        </w:r>
        <w:r w:rsidR="003237BD" w:rsidRPr="003237BD">
          <w:rPr>
            <w:rFonts w:asciiTheme="majorBidi" w:hAnsiTheme="majorBidi" w:cstheme="majorBidi"/>
            <w:noProof/>
            <w:webHidden/>
          </w:rPr>
          <w:fldChar w:fldCharType="begin"/>
        </w:r>
        <w:r w:rsidR="003237BD" w:rsidRPr="003237BD">
          <w:rPr>
            <w:rFonts w:asciiTheme="majorBidi" w:hAnsiTheme="majorBidi" w:cstheme="majorBidi"/>
            <w:noProof/>
            <w:webHidden/>
          </w:rPr>
          <w:instrText xml:space="preserve"> PAGEREF _Toc151655110 \h </w:instrText>
        </w:r>
        <w:r w:rsidR="003237BD" w:rsidRPr="003237BD">
          <w:rPr>
            <w:rFonts w:asciiTheme="majorBidi" w:hAnsiTheme="majorBidi" w:cstheme="majorBidi"/>
            <w:noProof/>
            <w:webHidden/>
          </w:rPr>
        </w:r>
        <w:r w:rsidR="003237BD" w:rsidRPr="003237BD">
          <w:rPr>
            <w:rFonts w:asciiTheme="majorBidi" w:hAnsiTheme="majorBidi" w:cstheme="majorBidi"/>
            <w:noProof/>
            <w:webHidden/>
          </w:rPr>
          <w:fldChar w:fldCharType="separate"/>
        </w:r>
        <w:r w:rsidR="000464EC">
          <w:rPr>
            <w:rFonts w:asciiTheme="majorBidi" w:hAnsiTheme="majorBidi" w:cstheme="majorBidi"/>
            <w:noProof/>
            <w:webHidden/>
          </w:rPr>
          <w:t>148</w:t>
        </w:r>
        <w:r w:rsidR="003237BD" w:rsidRPr="003237BD">
          <w:rPr>
            <w:rFonts w:asciiTheme="majorBidi" w:hAnsiTheme="majorBidi" w:cstheme="majorBidi"/>
            <w:noProof/>
            <w:webHidden/>
          </w:rPr>
          <w:fldChar w:fldCharType="end"/>
        </w:r>
      </w:hyperlink>
    </w:p>
    <w:p w14:paraId="15709492" w14:textId="050950D6" w:rsidR="003237BD" w:rsidRPr="003237BD" w:rsidRDefault="00000000">
      <w:pPr>
        <w:pStyle w:val="TableofFigures"/>
        <w:tabs>
          <w:tab w:val="right" w:leader="dot" w:pos="8630"/>
        </w:tabs>
        <w:rPr>
          <w:rFonts w:asciiTheme="majorBidi" w:eastAsiaTheme="minorEastAsia" w:hAnsiTheme="majorBidi" w:cstheme="majorBidi"/>
          <w:noProof/>
          <w:kern w:val="2"/>
          <w:sz w:val="22"/>
          <w:szCs w:val="22"/>
          <w:lang w:eastAsia="zh-CN"/>
          <w14:ligatures w14:val="standardContextual"/>
        </w:rPr>
      </w:pPr>
      <w:hyperlink w:anchor="_Toc151655111" w:history="1">
        <w:r w:rsidR="003237BD" w:rsidRPr="003237BD">
          <w:rPr>
            <w:rStyle w:val="Hyperlink"/>
            <w:rFonts w:asciiTheme="majorBidi" w:hAnsiTheme="majorBidi" w:cstheme="majorBidi"/>
            <w:noProof/>
          </w:rPr>
          <w:t xml:space="preserve">Table </w:t>
        </w:r>
        <w:r w:rsidR="003237BD" w:rsidRPr="003237BD">
          <w:rPr>
            <w:rStyle w:val="Hyperlink"/>
            <w:rFonts w:asciiTheme="majorBidi" w:hAnsiTheme="majorBidi" w:cstheme="majorBidi"/>
            <w:noProof/>
            <w:cs/>
          </w:rPr>
          <w:t>‎</w:t>
        </w:r>
        <w:r w:rsidR="003237BD" w:rsidRPr="003237BD">
          <w:rPr>
            <w:rStyle w:val="Hyperlink"/>
            <w:rFonts w:asciiTheme="majorBidi" w:hAnsiTheme="majorBidi" w:cstheme="majorBidi"/>
            <w:noProof/>
          </w:rPr>
          <w:t>4.1. Primers used in this study</w:t>
        </w:r>
        <w:r w:rsidR="003237BD" w:rsidRPr="003237BD">
          <w:rPr>
            <w:rFonts w:asciiTheme="majorBidi" w:hAnsiTheme="majorBidi" w:cstheme="majorBidi"/>
            <w:noProof/>
            <w:webHidden/>
          </w:rPr>
          <w:tab/>
        </w:r>
        <w:r w:rsidR="003237BD" w:rsidRPr="003237BD">
          <w:rPr>
            <w:rFonts w:asciiTheme="majorBidi" w:hAnsiTheme="majorBidi" w:cstheme="majorBidi"/>
            <w:noProof/>
            <w:webHidden/>
          </w:rPr>
          <w:fldChar w:fldCharType="begin"/>
        </w:r>
        <w:r w:rsidR="003237BD" w:rsidRPr="003237BD">
          <w:rPr>
            <w:rFonts w:asciiTheme="majorBidi" w:hAnsiTheme="majorBidi" w:cstheme="majorBidi"/>
            <w:noProof/>
            <w:webHidden/>
          </w:rPr>
          <w:instrText xml:space="preserve"> PAGEREF _Toc151655111 \h </w:instrText>
        </w:r>
        <w:r w:rsidR="003237BD" w:rsidRPr="003237BD">
          <w:rPr>
            <w:rFonts w:asciiTheme="majorBidi" w:hAnsiTheme="majorBidi" w:cstheme="majorBidi"/>
            <w:noProof/>
            <w:webHidden/>
          </w:rPr>
        </w:r>
        <w:r w:rsidR="003237BD" w:rsidRPr="003237BD">
          <w:rPr>
            <w:rFonts w:asciiTheme="majorBidi" w:hAnsiTheme="majorBidi" w:cstheme="majorBidi"/>
            <w:noProof/>
            <w:webHidden/>
          </w:rPr>
          <w:fldChar w:fldCharType="separate"/>
        </w:r>
        <w:r w:rsidR="000464EC">
          <w:rPr>
            <w:rFonts w:asciiTheme="majorBidi" w:hAnsiTheme="majorBidi" w:cstheme="majorBidi"/>
            <w:noProof/>
            <w:webHidden/>
          </w:rPr>
          <w:t>201</w:t>
        </w:r>
        <w:r w:rsidR="003237BD" w:rsidRPr="003237BD">
          <w:rPr>
            <w:rFonts w:asciiTheme="majorBidi" w:hAnsiTheme="majorBidi" w:cstheme="majorBidi"/>
            <w:noProof/>
            <w:webHidden/>
          </w:rPr>
          <w:fldChar w:fldCharType="end"/>
        </w:r>
      </w:hyperlink>
    </w:p>
    <w:p w14:paraId="077D6829" w14:textId="1B005838" w:rsidR="00236E6D" w:rsidRPr="00963F09" w:rsidRDefault="00665C7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heme="majorBidi" w:hAnsiTheme="majorBidi" w:cstheme="majorBidi"/>
          <w:bCs/>
        </w:rPr>
      </w:pPr>
      <w:r w:rsidRPr="003237BD">
        <w:rPr>
          <w:rFonts w:asciiTheme="majorBidi" w:hAnsiTheme="majorBidi" w:cstheme="majorBidi"/>
          <w:bCs/>
        </w:rPr>
        <w:fldChar w:fldCharType="end"/>
      </w:r>
    </w:p>
    <w:p w14:paraId="71118EAF" w14:textId="77777777" w:rsidR="00236E6D" w:rsidRPr="00963F09" w:rsidRDefault="00236E6D">
      <w:pPr>
        <w:spacing w:line="2" w:lineRule="exact"/>
        <w:rPr>
          <w:rFonts w:asciiTheme="majorBidi" w:hAnsiTheme="majorBidi" w:cstheme="majorBidi"/>
          <w:bCs/>
        </w:rPr>
      </w:pPr>
    </w:p>
    <w:p w14:paraId="499BCCB4" w14:textId="77777777" w:rsidR="00236E6D" w:rsidRPr="00963F09" w:rsidRDefault="00236E6D">
      <w:pPr>
        <w:spacing w:line="2" w:lineRule="exact"/>
        <w:rPr>
          <w:rFonts w:asciiTheme="majorBidi" w:hAnsiTheme="majorBidi" w:cstheme="majorBidi"/>
          <w:bCs/>
        </w:rPr>
      </w:pPr>
    </w:p>
    <w:p w14:paraId="7908FC6A" w14:textId="77777777" w:rsidR="00236E6D" w:rsidRPr="00963F09" w:rsidRDefault="00236E6D">
      <w:pPr>
        <w:pStyle w:val="Level1"/>
        <w:tabs>
          <w:tab w:val="right" w:leader="dot" w:pos="8228"/>
        </w:tabs>
        <w:ind w:left="0"/>
        <w:rPr>
          <w:rFonts w:asciiTheme="majorBidi" w:hAnsiTheme="majorBidi" w:cstheme="majorBidi"/>
          <w:bCs/>
        </w:rPr>
      </w:pPr>
    </w:p>
    <w:p w14:paraId="68C86558" w14:textId="77777777" w:rsidR="00236E6D" w:rsidRDefault="00236E6D" w:rsidP="00737F54">
      <w:pPr>
        <w:jc w:val="center"/>
        <w:rPr>
          <w:rFonts w:asciiTheme="majorBidi" w:hAnsiTheme="majorBidi" w:cstheme="majorBidi"/>
          <w:b/>
        </w:rPr>
      </w:pPr>
      <w:r w:rsidRPr="00963F09">
        <w:rPr>
          <w:rFonts w:asciiTheme="majorBidi" w:hAnsiTheme="majorBidi" w:cstheme="majorBidi"/>
          <w:bCs/>
        </w:rPr>
        <w:br w:type="page"/>
      </w:r>
      <w:r w:rsidRPr="00582B4F">
        <w:rPr>
          <w:rFonts w:asciiTheme="majorBidi" w:hAnsiTheme="majorBidi" w:cstheme="majorBidi"/>
          <w:b/>
        </w:rPr>
        <w:lastRenderedPageBreak/>
        <w:t>LIST OF FIGURES</w:t>
      </w:r>
    </w:p>
    <w:p w14:paraId="6EBF8E82" w14:textId="77777777" w:rsidR="006420EB" w:rsidRPr="00582B4F" w:rsidRDefault="006420EB" w:rsidP="00737F54">
      <w:pPr>
        <w:jc w:val="center"/>
        <w:rPr>
          <w:rFonts w:asciiTheme="majorBidi" w:hAnsiTheme="majorBidi" w:cstheme="majorBidi"/>
          <w:b/>
        </w:rPr>
      </w:pPr>
    </w:p>
    <w:p w14:paraId="5AE55AD3" w14:textId="5B239967" w:rsidR="003237BD" w:rsidRPr="003237BD" w:rsidRDefault="00FB5DD6">
      <w:pPr>
        <w:pStyle w:val="TableofFigures"/>
        <w:tabs>
          <w:tab w:val="right" w:leader="dot" w:pos="8630"/>
        </w:tabs>
        <w:rPr>
          <w:rFonts w:asciiTheme="majorBidi" w:eastAsiaTheme="minorEastAsia" w:hAnsiTheme="majorBidi" w:cstheme="majorBidi"/>
          <w:noProof/>
          <w:kern w:val="2"/>
          <w:sz w:val="22"/>
          <w:szCs w:val="22"/>
          <w:lang w:eastAsia="zh-CN"/>
          <w14:ligatures w14:val="standardContextual"/>
        </w:rPr>
      </w:pPr>
      <w:r w:rsidRPr="008F33BE">
        <w:rPr>
          <w:rFonts w:asciiTheme="majorBidi" w:hAnsiTheme="majorBidi" w:cstheme="majorBidi"/>
          <w:bCs/>
        </w:rPr>
        <w:fldChar w:fldCharType="begin"/>
      </w:r>
      <w:r w:rsidRPr="008F33BE">
        <w:rPr>
          <w:rFonts w:asciiTheme="majorBidi" w:hAnsiTheme="majorBidi" w:cstheme="majorBidi"/>
          <w:bCs/>
        </w:rPr>
        <w:instrText xml:space="preserve"> TOC \h \z \c "Figure" </w:instrText>
      </w:r>
      <w:r w:rsidRPr="008F33BE">
        <w:rPr>
          <w:rFonts w:asciiTheme="majorBidi" w:hAnsiTheme="majorBidi" w:cstheme="majorBidi"/>
          <w:bCs/>
        </w:rPr>
        <w:fldChar w:fldCharType="separate"/>
      </w:r>
      <w:hyperlink r:id="rId8" w:anchor="_Toc151655136" w:history="1">
        <w:r w:rsidR="003237BD" w:rsidRPr="003237BD">
          <w:rPr>
            <w:rStyle w:val="Hyperlink"/>
            <w:rFonts w:asciiTheme="majorBidi" w:hAnsiTheme="majorBidi" w:cstheme="majorBidi"/>
            <w:noProof/>
          </w:rPr>
          <w:t xml:space="preserve">Figure </w:t>
        </w:r>
        <w:r w:rsidR="003237BD" w:rsidRPr="003237BD">
          <w:rPr>
            <w:rStyle w:val="Hyperlink"/>
            <w:rFonts w:asciiTheme="majorBidi" w:hAnsiTheme="majorBidi" w:cstheme="majorBidi"/>
            <w:noProof/>
            <w:cs/>
          </w:rPr>
          <w:t>‎</w:t>
        </w:r>
        <w:r w:rsidR="003237BD" w:rsidRPr="003237BD">
          <w:rPr>
            <w:rStyle w:val="Hyperlink"/>
            <w:rFonts w:asciiTheme="majorBidi" w:hAnsiTheme="majorBidi" w:cstheme="majorBidi"/>
            <w:noProof/>
          </w:rPr>
          <w:t xml:space="preserve">1.1. The interaction between nikkomycin Z and </w:t>
        </w:r>
        <w:r w:rsidR="003237BD" w:rsidRPr="003237BD">
          <w:rPr>
            <w:rStyle w:val="Hyperlink"/>
            <w:rFonts w:asciiTheme="majorBidi" w:hAnsiTheme="majorBidi" w:cstheme="majorBidi"/>
            <w:i/>
            <w:noProof/>
          </w:rPr>
          <w:t xml:space="preserve">Phytophthora sojae </w:t>
        </w:r>
        <w:r w:rsidR="003237BD" w:rsidRPr="003237BD">
          <w:rPr>
            <w:rStyle w:val="Hyperlink"/>
            <w:rFonts w:asciiTheme="majorBidi" w:hAnsiTheme="majorBidi" w:cstheme="majorBidi"/>
            <w:noProof/>
          </w:rPr>
          <w:t>Chs1</w:t>
        </w:r>
        <w:r w:rsidR="003237BD" w:rsidRPr="003237BD">
          <w:rPr>
            <w:rStyle w:val="Hyperlink"/>
            <w:rFonts w:asciiTheme="majorBidi" w:hAnsiTheme="majorBidi" w:cstheme="majorBidi"/>
            <w:i/>
            <w:noProof/>
          </w:rPr>
          <w:t>.</w:t>
        </w:r>
        <w:r w:rsidR="003237BD" w:rsidRPr="003237BD">
          <w:rPr>
            <w:rFonts w:asciiTheme="majorBidi" w:hAnsiTheme="majorBidi" w:cstheme="majorBidi"/>
            <w:noProof/>
            <w:webHidden/>
          </w:rPr>
          <w:tab/>
        </w:r>
        <w:r w:rsidR="003237BD" w:rsidRPr="003237BD">
          <w:rPr>
            <w:rFonts w:asciiTheme="majorBidi" w:hAnsiTheme="majorBidi" w:cstheme="majorBidi"/>
            <w:noProof/>
            <w:webHidden/>
          </w:rPr>
          <w:fldChar w:fldCharType="begin"/>
        </w:r>
        <w:r w:rsidR="003237BD" w:rsidRPr="003237BD">
          <w:rPr>
            <w:rFonts w:asciiTheme="majorBidi" w:hAnsiTheme="majorBidi" w:cstheme="majorBidi"/>
            <w:noProof/>
            <w:webHidden/>
          </w:rPr>
          <w:instrText xml:space="preserve"> PAGEREF _Toc151655136 \h </w:instrText>
        </w:r>
        <w:r w:rsidR="003237BD" w:rsidRPr="003237BD">
          <w:rPr>
            <w:rFonts w:asciiTheme="majorBidi" w:hAnsiTheme="majorBidi" w:cstheme="majorBidi"/>
            <w:noProof/>
            <w:webHidden/>
          </w:rPr>
        </w:r>
        <w:r w:rsidR="003237BD" w:rsidRPr="003237BD">
          <w:rPr>
            <w:rFonts w:asciiTheme="majorBidi" w:hAnsiTheme="majorBidi" w:cstheme="majorBidi"/>
            <w:noProof/>
            <w:webHidden/>
          </w:rPr>
          <w:fldChar w:fldCharType="separate"/>
        </w:r>
        <w:r w:rsidR="000464EC">
          <w:rPr>
            <w:rFonts w:asciiTheme="majorBidi" w:hAnsiTheme="majorBidi" w:cstheme="majorBidi"/>
            <w:noProof/>
            <w:webHidden/>
          </w:rPr>
          <w:t>7</w:t>
        </w:r>
        <w:r w:rsidR="003237BD" w:rsidRPr="003237BD">
          <w:rPr>
            <w:rFonts w:asciiTheme="majorBidi" w:hAnsiTheme="majorBidi" w:cstheme="majorBidi"/>
            <w:noProof/>
            <w:webHidden/>
          </w:rPr>
          <w:fldChar w:fldCharType="end"/>
        </w:r>
      </w:hyperlink>
    </w:p>
    <w:p w14:paraId="2BDA3CC7" w14:textId="2817F940" w:rsidR="003237BD" w:rsidRPr="003237BD" w:rsidRDefault="00000000">
      <w:pPr>
        <w:pStyle w:val="TableofFigures"/>
        <w:tabs>
          <w:tab w:val="right" w:leader="dot" w:pos="8630"/>
        </w:tabs>
        <w:rPr>
          <w:rFonts w:asciiTheme="majorBidi" w:eastAsiaTheme="minorEastAsia" w:hAnsiTheme="majorBidi" w:cstheme="majorBidi"/>
          <w:noProof/>
          <w:kern w:val="2"/>
          <w:sz w:val="22"/>
          <w:szCs w:val="22"/>
          <w:lang w:eastAsia="zh-CN"/>
          <w14:ligatures w14:val="standardContextual"/>
        </w:rPr>
      </w:pPr>
      <w:hyperlink r:id="rId9" w:anchor="_Toc151655137" w:history="1">
        <w:r w:rsidR="003237BD" w:rsidRPr="003237BD">
          <w:rPr>
            <w:rStyle w:val="Hyperlink"/>
            <w:rFonts w:asciiTheme="majorBidi" w:hAnsiTheme="majorBidi" w:cstheme="majorBidi"/>
            <w:noProof/>
          </w:rPr>
          <w:t xml:space="preserve">Figure </w:t>
        </w:r>
        <w:r w:rsidR="003237BD" w:rsidRPr="003237BD">
          <w:rPr>
            <w:rStyle w:val="Hyperlink"/>
            <w:rFonts w:asciiTheme="majorBidi" w:hAnsiTheme="majorBidi" w:cstheme="majorBidi"/>
            <w:noProof/>
            <w:cs/>
          </w:rPr>
          <w:t>‎</w:t>
        </w:r>
        <w:r w:rsidR="003237BD" w:rsidRPr="003237BD">
          <w:rPr>
            <w:rStyle w:val="Hyperlink"/>
            <w:rFonts w:asciiTheme="majorBidi" w:hAnsiTheme="majorBidi" w:cstheme="majorBidi"/>
            <w:noProof/>
          </w:rPr>
          <w:t xml:space="preserve">1.2. Bind models of UDP-GlcNAc, Nikkomycin Z and Polyoxin D to </w:t>
        </w:r>
        <w:r w:rsidR="003237BD" w:rsidRPr="003237BD">
          <w:rPr>
            <w:rStyle w:val="Hyperlink"/>
            <w:rFonts w:asciiTheme="majorBidi" w:hAnsiTheme="majorBidi" w:cstheme="majorBidi"/>
            <w:i/>
            <w:noProof/>
          </w:rPr>
          <w:t>Ca</w:t>
        </w:r>
        <w:r w:rsidR="003237BD" w:rsidRPr="003237BD">
          <w:rPr>
            <w:rStyle w:val="Hyperlink"/>
            <w:rFonts w:asciiTheme="majorBidi" w:hAnsiTheme="majorBidi" w:cstheme="majorBidi"/>
            <w:noProof/>
          </w:rPr>
          <w:t>Chs2</w:t>
        </w:r>
        <w:r w:rsidR="003237BD" w:rsidRPr="003237BD">
          <w:rPr>
            <w:rStyle w:val="Hyperlink"/>
            <w:rFonts w:asciiTheme="majorBidi" w:hAnsiTheme="majorBidi" w:cstheme="majorBidi"/>
            <w:i/>
            <w:noProof/>
          </w:rPr>
          <w:t>.</w:t>
        </w:r>
        <w:r w:rsidR="003237BD" w:rsidRPr="003237BD">
          <w:rPr>
            <w:rFonts w:asciiTheme="majorBidi" w:hAnsiTheme="majorBidi" w:cstheme="majorBidi"/>
            <w:noProof/>
            <w:webHidden/>
          </w:rPr>
          <w:tab/>
        </w:r>
        <w:r w:rsidR="003237BD" w:rsidRPr="003237BD">
          <w:rPr>
            <w:rFonts w:asciiTheme="majorBidi" w:hAnsiTheme="majorBidi" w:cstheme="majorBidi"/>
            <w:noProof/>
            <w:webHidden/>
          </w:rPr>
          <w:fldChar w:fldCharType="begin"/>
        </w:r>
        <w:r w:rsidR="003237BD" w:rsidRPr="003237BD">
          <w:rPr>
            <w:rFonts w:asciiTheme="majorBidi" w:hAnsiTheme="majorBidi" w:cstheme="majorBidi"/>
            <w:noProof/>
            <w:webHidden/>
          </w:rPr>
          <w:instrText xml:space="preserve"> PAGEREF _Toc151655137 \h </w:instrText>
        </w:r>
        <w:r w:rsidR="003237BD" w:rsidRPr="003237BD">
          <w:rPr>
            <w:rFonts w:asciiTheme="majorBidi" w:hAnsiTheme="majorBidi" w:cstheme="majorBidi"/>
            <w:noProof/>
            <w:webHidden/>
          </w:rPr>
        </w:r>
        <w:r w:rsidR="003237BD" w:rsidRPr="003237BD">
          <w:rPr>
            <w:rFonts w:asciiTheme="majorBidi" w:hAnsiTheme="majorBidi" w:cstheme="majorBidi"/>
            <w:noProof/>
            <w:webHidden/>
          </w:rPr>
          <w:fldChar w:fldCharType="separate"/>
        </w:r>
        <w:r w:rsidR="000464EC">
          <w:rPr>
            <w:rFonts w:asciiTheme="majorBidi" w:hAnsiTheme="majorBidi" w:cstheme="majorBidi"/>
            <w:noProof/>
            <w:webHidden/>
          </w:rPr>
          <w:t>8</w:t>
        </w:r>
        <w:r w:rsidR="003237BD" w:rsidRPr="003237BD">
          <w:rPr>
            <w:rFonts w:asciiTheme="majorBidi" w:hAnsiTheme="majorBidi" w:cstheme="majorBidi"/>
            <w:noProof/>
            <w:webHidden/>
          </w:rPr>
          <w:fldChar w:fldCharType="end"/>
        </w:r>
      </w:hyperlink>
    </w:p>
    <w:p w14:paraId="6E5A55E3" w14:textId="384678D3" w:rsidR="003237BD" w:rsidRPr="003237BD" w:rsidRDefault="00000000">
      <w:pPr>
        <w:pStyle w:val="TableofFigures"/>
        <w:tabs>
          <w:tab w:val="right" w:leader="dot" w:pos="8630"/>
        </w:tabs>
        <w:rPr>
          <w:rFonts w:asciiTheme="majorBidi" w:eastAsiaTheme="minorEastAsia" w:hAnsiTheme="majorBidi" w:cstheme="majorBidi"/>
          <w:noProof/>
          <w:kern w:val="2"/>
          <w:sz w:val="22"/>
          <w:szCs w:val="22"/>
          <w:lang w:eastAsia="zh-CN"/>
          <w14:ligatures w14:val="standardContextual"/>
        </w:rPr>
      </w:pPr>
      <w:hyperlink r:id="rId10" w:anchor="_Toc151655138" w:history="1">
        <w:r w:rsidR="003237BD" w:rsidRPr="003237BD">
          <w:rPr>
            <w:rStyle w:val="Hyperlink"/>
            <w:rFonts w:asciiTheme="majorBidi" w:hAnsiTheme="majorBidi" w:cstheme="majorBidi"/>
            <w:noProof/>
          </w:rPr>
          <w:t xml:space="preserve">Figure </w:t>
        </w:r>
        <w:r w:rsidR="003237BD" w:rsidRPr="003237BD">
          <w:rPr>
            <w:rStyle w:val="Hyperlink"/>
            <w:rFonts w:asciiTheme="majorBidi" w:hAnsiTheme="majorBidi" w:cstheme="majorBidi"/>
            <w:noProof/>
            <w:cs/>
          </w:rPr>
          <w:t>‎</w:t>
        </w:r>
        <w:r w:rsidR="003237BD" w:rsidRPr="003237BD">
          <w:rPr>
            <w:rStyle w:val="Hyperlink"/>
            <w:rFonts w:asciiTheme="majorBidi" w:hAnsiTheme="majorBidi" w:cstheme="majorBidi"/>
            <w:noProof/>
          </w:rPr>
          <w:t>1.3. Chemical structures of the three FDA-approved echinocandins.</w:t>
        </w:r>
        <w:r w:rsidR="003237BD" w:rsidRPr="003237BD">
          <w:rPr>
            <w:rFonts w:asciiTheme="majorBidi" w:hAnsiTheme="majorBidi" w:cstheme="majorBidi"/>
            <w:noProof/>
            <w:webHidden/>
          </w:rPr>
          <w:tab/>
        </w:r>
        <w:r w:rsidR="003237BD" w:rsidRPr="003237BD">
          <w:rPr>
            <w:rFonts w:asciiTheme="majorBidi" w:hAnsiTheme="majorBidi" w:cstheme="majorBidi"/>
            <w:noProof/>
            <w:webHidden/>
          </w:rPr>
          <w:fldChar w:fldCharType="begin"/>
        </w:r>
        <w:r w:rsidR="003237BD" w:rsidRPr="003237BD">
          <w:rPr>
            <w:rFonts w:asciiTheme="majorBidi" w:hAnsiTheme="majorBidi" w:cstheme="majorBidi"/>
            <w:noProof/>
            <w:webHidden/>
          </w:rPr>
          <w:instrText xml:space="preserve"> PAGEREF _Toc151655138 \h </w:instrText>
        </w:r>
        <w:r w:rsidR="003237BD" w:rsidRPr="003237BD">
          <w:rPr>
            <w:rFonts w:asciiTheme="majorBidi" w:hAnsiTheme="majorBidi" w:cstheme="majorBidi"/>
            <w:noProof/>
            <w:webHidden/>
          </w:rPr>
        </w:r>
        <w:r w:rsidR="003237BD" w:rsidRPr="003237BD">
          <w:rPr>
            <w:rFonts w:asciiTheme="majorBidi" w:hAnsiTheme="majorBidi" w:cstheme="majorBidi"/>
            <w:noProof/>
            <w:webHidden/>
          </w:rPr>
          <w:fldChar w:fldCharType="separate"/>
        </w:r>
        <w:r w:rsidR="000464EC">
          <w:rPr>
            <w:rFonts w:asciiTheme="majorBidi" w:hAnsiTheme="majorBidi" w:cstheme="majorBidi"/>
            <w:noProof/>
            <w:webHidden/>
          </w:rPr>
          <w:t>11</w:t>
        </w:r>
        <w:r w:rsidR="003237BD" w:rsidRPr="003237BD">
          <w:rPr>
            <w:rFonts w:asciiTheme="majorBidi" w:hAnsiTheme="majorBidi" w:cstheme="majorBidi"/>
            <w:noProof/>
            <w:webHidden/>
          </w:rPr>
          <w:fldChar w:fldCharType="end"/>
        </w:r>
      </w:hyperlink>
    </w:p>
    <w:p w14:paraId="1A9DDD21" w14:textId="533FB538" w:rsidR="003237BD" w:rsidRPr="003237BD" w:rsidRDefault="00000000">
      <w:pPr>
        <w:pStyle w:val="TableofFigures"/>
        <w:tabs>
          <w:tab w:val="right" w:leader="dot" w:pos="8630"/>
        </w:tabs>
        <w:rPr>
          <w:rFonts w:asciiTheme="majorBidi" w:eastAsiaTheme="minorEastAsia" w:hAnsiTheme="majorBidi" w:cstheme="majorBidi"/>
          <w:noProof/>
          <w:kern w:val="2"/>
          <w:sz w:val="22"/>
          <w:szCs w:val="22"/>
          <w:lang w:eastAsia="zh-CN"/>
          <w14:ligatures w14:val="standardContextual"/>
        </w:rPr>
      </w:pPr>
      <w:hyperlink r:id="rId11" w:anchor="_Toc151655139" w:history="1">
        <w:r w:rsidR="003237BD" w:rsidRPr="003237BD">
          <w:rPr>
            <w:rStyle w:val="Hyperlink"/>
            <w:rFonts w:asciiTheme="majorBidi" w:hAnsiTheme="majorBidi" w:cstheme="majorBidi"/>
            <w:noProof/>
          </w:rPr>
          <w:t xml:space="preserve">Figure </w:t>
        </w:r>
        <w:r w:rsidR="003237BD" w:rsidRPr="003237BD">
          <w:rPr>
            <w:rStyle w:val="Hyperlink"/>
            <w:rFonts w:asciiTheme="majorBidi" w:hAnsiTheme="majorBidi" w:cstheme="majorBidi"/>
            <w:noProof/>
            <w:cs/>
          </w:rPr>
          <w:t>‎</w:t>
        </w:r>
        <w:r w:rsidR="003237BD" w:rsidRPr="003237BD">
          <w:rPr>
            <w:rStyle w:val="Hyperlink"/>
            <w:rFonts w:asciiTheme="majorBidi" w:hAnsiTheme="majorBidi" w:cstheme="majorBidi"/>
            <w:noProof/>
          </w:rPr>
          <w:t>1.4. Structural interpretation of echinocandin-resistant mutations</w:t>
        </w:r>
        <w:r w:rsidR="003237BD" w:rsidRPr="003237BD">
          <w:rPr>
            <w:rStyle w:val="Hyperlink"/>
            <w:rFonts w:asciiTheme="majorBidi" w:hAnsiTheme="majorBidi" w:cstheme="majorBidi"/>
            <w:i/>
            <w:noProof/>
          </w:rPr>
          <w:t xml:space="preserve"> </w:t>
        </w:r>
        <w:r w:rsidR="003237BD" w:rsidRPr="003237BD">
          <w:rPr>
            <w:rStyle w:val="Hyperlink"/>
            <w:rFonts w:asciiTheme="majorBidi" w:hAnsiTheme="majorBidi" w:cstheme="majorBidi"/>
            <w:noProof/>
          </w:rPr>
          <w:t xml:space="preserve">in </w:t>
        </w:r>
        <w:r w:rsidR="003237BD" w:rsidRPr="003237BD">
          <w:rPr>
            <w:rStyle w:val="Hyperlink"/>
            <w:rFonts w:asciiTheme="majorBidi" w:hAnsiTheme="majorBidi" w:cstheme="majorBidi"/>
            <w:i/>
            <w:noProof/>
          </w:rPr>
          <w:t>Sc</w:t>
        </w:r>
        <w:r w:rsidR="003237BD" w:rsidRPr="003237BD">
          <w:rPr>
            <w:rStyle w:val="Hyperlink"/>
            <w:rFonts w:asciiTheme="majorBidi" w:hAnsiTheme="majorBidi" w:cstheme="majorBidi"/>
            <w:noProof/>
          </w:rPr>
          <w:t>FKS1 structure.</w:t>
        </w:r>
        <w:r w:rsidR="003237BD" w:rsidRPr="003237BD">
          <w:rPr>
            <w:rFonts w:asciiTheme="majorBidi" w:hAnsiTheme="majorBidi" w:cstheme="majorBidi"/>
            <w:noProof/>
            <w:webHidden/>
          </w:rPr>
          <w:tab/>
        </w:r>
        <w:r w:rsidR="003237BD" w:rsidRPr="003237BD">
          <w:rPr>
            <w:rFonts w:asciiTheme="majorBidi" w:hAnsiTheme="majorBidi" w:cstheme="majorBidi"/>
            <w:noProof/>
            <w:webHidden/>
          </w:rPr>
          <w:fldChar w:fldCharType="begin"/>
        </w:r>
        <w:r w:rsidR="003237BD" w:rsidRPr="003237BD">
          <w:rPr>
            <w:rFonts w:asciiTheme="majorBidi" w:hAnsiTheme="majorBidi" w:cstheme="majorBidi"/>
            <w:noProof/>
            <w:webHidden/>
          </w:rPr>
          <w:instrText xml:space="preserve"> PAGEREF _Toc151655139 \h </w:instrText>
        </w:r>
        <w:r w:rsidR="003237BD" w:rsidRPr="003237BD">
          <w:rPr>
            <w:rFonts w:asciiTheme="majorBidi" w:hAnsiTheme="majorBidi" w:cstheme="majorBidi"/>
            <w:noProof/>
            <w:webHidden/>
          </w:rPr>
        </w:r>
        <w:r w:rsidR="003237BD" w:rsidRPr="003237BD">
          <w:rPr>
            <w:rFonts w:asciiTheme="majorBidi" w:hAnsiTheme="majorBidi" w:cstheme="majorBidi"/>
            <w:noProof/>
            <w:webHidden/>
          </w:rPr>
          <w:fldChar w:fldCharType="separate"/>
        </w:r>
        <w:r w:rsidR="000464EC">
          <w:rPr>
            <w:rFonts w:asciiTheme="majorBidi" w:hAnsiTheme="majorBidi" w:cstheme="majorBidi"/>
            <w:noProof/>
            <w:webHidden/>
          </w:rPr>
          <w:t>13</w:t>
        </w:r>
        <w:r w:rsidR="003237BD" w:rsidRPr="003237BD">
          <w:rPr>
            <w:rFonts w:asciiTheme="majorBidi" w:hAnsiTheme="majorBidi" w:cstheme="majorBidi"/>
            <w:noProof/>
            <w:webHidden/>
          </w:rPr>
          <w:fldChar w:fldCharType="end"/>
        </w:r>
      </w:hyperlink>
    </w:p>
    <w:p w14:paraId="3538F19D" w14:textId="0AA28B5F" w:rsidR="003237BD" w:rsidRPr="003237BD" w:rsidRDefault="00000000">
      <w:pPr>
        <w:pStyle w:val="TableofFigures"/>
        <w:tabs>
          <w:tab w:val="right" w:leader="dot" w:pos="8630"/>
        </w:tabs>
        <w:rPr>
          <w:rFonts w:asciiTheme="majorBidi" w:eastAsiaTheme="minorEastAsia" w:hAnsiTheme="majorBidi" w:cstheme="majorBidi"/>
          <w:noProof/>
          <w:kern w:val="2"/>
          <w:sz w:val="22"/>
          <w:szCs w:val="22"/>
          <w:lang w:eastAsia="zh-CN"/>
          <w14:ligatures w14:val="standardContextual"/>
        </w:rPr>
      </w:pPr>
      <w:hyperlink r:id="rId12" w:anchor="_Toc151655140" w:history="1">
        <w:r w:rsidR="003237BD" w:rsidRPr="003237BD">
          <w:rPr>
            <w:rStyle w:val="Hyperlink"/>
            <w:rFonts w:asciiTheme="majorBidi" w:hAnsiTheme="majorBidi" w:cstheme="majorBidi"/>
            <w:noProof/>
          </w:rPr>
          <w:t xml:space="preserve">Figure </w:t>
        </w:r>
        <w:r w:rsidR="003237BD" w:rsidRPr="003237BD">
          <w:rPr>
            <w:rStyle w:val="Hyperlink"/>
            <w:rFonts w:asciiTheme="majorBidi" w:hAnsiTheme="majorBidi" w:cstheme="majorBidi"/>
            <w:noProof/>
            <w:cs/>
          </w:rPr>
          <w:t>‎</w:t>
        </w:r>
        <w:r w:rsidR="003237BD" w:rsidRPr="003237BD">
          <w:rPr>
            <w:rStyle w:val="Hyperlink"/>
            <w:rFonts w:asciiTheme="majorBidi" w:hAnsiTheme="majorBidi" w:cstheme="majorBidi"/>
            <w:noProof/>
          </w:rPr>
          <w:t>1.5 Binding of itraconazole to</w:t>
        </w:r>
        <w:r w:rsidR="003237BD" w:rsidRPr="003237BD">
          <w:rPr>
            <w:rStyle w:val="Hyperlink"/>
            <w:rFonts w:asciiTheme="majorBidi" w:hAnsiTheme="majorBidi" w:cstheme="majorBidi"/>
            <w:i/>
            <w:noProof/>
          </w:rPr>
          <w:t xml:space="preserve"> S. cerevisiae</w:t>
        </w:r>
        <w:r w:rsidR="003237BD" w:rsidRPr="003237BD">
          <w:rPr>
            <w:rStyle w:val="Hyperlink"/>
            <w:rFonts w:asciiTheme="majorBidi" w:hAnsiTheme="majorBidi" w:cstheme="majorBidi"/>
            <w:noProof/>
          </w:rPr>
          <w:t xml:space="preserve"> Erg11</w:t>
        </w:r>
        <w:r w:rsidR="003237BD" w:rsidRPr="003237BD">
          <w:rPr>
            <w:rStyle w:val="Hyperlink"/>
            <w:rFonts w:asciiTheme="majorBidi" w:hAnsiTheme="majorBidi" w:cstheme="majorBidi"/>
            <w:i/>
            <w:noProof/>
          </w:rPr>
          <w:t>.</w:t>
        </w:r>
        <w:r w:rsidR="003237BD" w:rsidRPr="003237BD">
          <w:rPr>
            <w:rFonts w:asciiTheme="majorBidi" w:hAnsiTheme="majorBidi" w:cstheme="majorBidi"/>
            <w:noProof/>
            <w:webHidden/>
          </w:rPr>
          <w:tab/>
        </w:r>
        <w:r w:rsidR="003237BD" w:rsidRPr="003237BD">
          <w:rPr>
            <w:rFonts w:asciiTheme="majorBidi" w:hAnsiTheme="majorBidi" w:cstheme="majorBidi"/>
            <w:noProof/>
            <w:webHidden/>
          </w:rPr>
          <w:fldChar w:fldCharType="begin"/>
        </w:r>
        <w:r w:rsidR="003237BD" w:rsidRPr="003237BD">
          <w:rPr>
            <w:rFonts w:asciiTheme="majorBidi" w:hAnsiTheme="majorBidi" w:cstheme="majorBidi"/>
            <w:noProof/>
            <w:webHidden/>
          </w:rPr>
          <w:instrText xml:space="preserve"> PAGEREF _Toc151655140 \h </w:instrText>
        </w:r>
        <w:r w:rsidR="003237BD" w:rsidRPr="003237BD">
          <w:rPr>
            <w:rFonts w:asciiTheme="majorBidi" w:hAnsiTheme="majorBidi" w:cstheme="majorBidi"/>
            <w:noProof/>
            <w:webHidden/>
          </w:rPr>
        </w:r>
        <w:r w:rsidR="003237BD" w:rsidRPr="003237BD">
          <w:rPr>
            <w:rFonts w:asciiTheme="majorBidi" w:hAnsiTheme="majorBidi" w:cstheme="majorBidi"/>
            <w:noProof/>
            <w:webHidden/>
          </w:rPr>
          <w:fldChar w:fldCharType="separate"/>
        </w:r>
        <w:r w:rsidR="000464EC">
          <w:rPr>
            <w:rFonts w:asciiTheme="majorBidi" w:hAnsiTheme="majorBidi" w:cstheme="majorBidi"/>
            <w:noProof/>
            <w:webHidden/>
          </w:rPr>
          <w:t>15</w:t>
        </w:r>
        <w:r w:rsidR="003237BD" w:rsidRPr="003237BD">
          <w:rPr>
            <w:rFonts w:asciiTheme="majorBidi" w:hAnsiTheme="majorBidi" w:cstheme="majorBidi"/>
            <w:noProof/>
            <w:webHidden/>
          </w:rPr>
          <w:fldChar w:fldCharType="end"/>
        </w:r>
      </w:hyperlink>
    </w:p>
    <w:p w14:paraId="6499D778" w14:textId="046B7DCD" w:rsidR="003237BD" w:rsidRPr="003237BD" w:rsidRDefault="00000000">
      <w:pPr>
        <w:pStyle w:val="TableofFigures"/>
        <w:tabs>
          <w:tab w:val="right" w:leader="dot" w:pos="8630"/>
        </w:tabs>
        <w:rPr>
          <w:rFonts w:asciiTheme="majorBidi" w:eastAsiaTheme="minorEastAsia" w:hAnsiTheme="majorBidi" w:cstheme="majorBidi"/>
          <w:noProof/>
          <w:kern w:val="2"/>
          <w:sz w:val="22"/>
          <w:szCs w:val="22"/>
          <w:lang w:eastAsia="zh-CN"/>
          <w14:ligatures w14:val="standardContextual"/>
        </w:rPr>
      </w:pPr>
      <w:hyperlink r:id="rId13" w:anchor="_Toc151655141" w:history="1">
        <w:r w:rsidR="003237BD" w:rsidRPr="003237BD">
          <w:rPr>
            <w:rStyle w:val="Hyperlink"/>
            <w:rFonts w:asciiTheme="majorBidi" w:hAnsiTheme="majorBidi" w:cstheme="majorBidi"/>
            <w:noProof/>
          </w:rPr>
          <w:t xml:space="preserve">Figure </w:t>
        </w:r>
        <w:r w:rsidR="003237BD" w:rsidRPr="003237BD">
          <w:rPr>
            <w:rStyle w:val="Hyperlink"/>
            <w:rFonts w:asciiTheme="majorBidi" w:hAnsiTheme="majorBidi" w:cstheme="majorBidi"/>
            <w:noProof/>
            <w:cs/>
          </w:rPr>
          <w:t>‎</w:t>
        </w:r>
        <w:r w:rsidR="003237BD" w:rsidRPr="003237BD">
          <w:rPr>
            <w:rStyle w:val="Hyperlink"/>
            <w:rFonts w:asciiTheme="majorBidi" w:hAnsiTheme="majorBidi" w:cstheme="majorBidi"/>
            <w:noProof/>
          </w:rPr>
          <w:t>1.6. Binding model of terbinafine to squalene epoxidase</w:t>
        </w:r>
        <w:r w:rsidR="003237BD" w:rsidRPr="003237BD">
          <w:rPr>
            <w:rStyle w:val="Hyperlink"/>
            <w:rFonts w:asciiTheme="majorBidi" w:hAnsiTheme="majorBidi" w:cstheme="majorBidi"/>
            <w:i/>
            <w:noProof/>
          </w:rPr>
          <w:t>.</w:t>
        </w:r>
        <w:r w:rsidR="003237BD" w:rsidRPr="003237BD">
          <w:rPr>
            <w:rFonts w:asciiTheme="majorBidi" w:hAnsiTheme="majorBidi" w:cstheme="majorBidi"/>
            <w:noProof/>
            <w:webHidden/>
          </w:rPr>
          <w:tab/>
        </w:r>
        <w:r w:rsidR="003237BD" w:rsidRPr="003237BD">
          <w:rPr>
            <w:rFonts w:asciiTheme="majorBidi" w:hAnsiTheme="majorBidi" w:cstheme="majorBidi"/>
            <w:noProof/>
            <w:webHidden/>
          </w:rPr>
          <w:fldChar w:fldCharType="begin"/>
        </w:r>
        <w:r w:rsidR="003237BD" w:rsidRPr="003237BD">
          <w:rPr>
            <w:rFonts w:asciiTheme="majorBidi" w:hAnsiTheme="majorBidi" w:cstheme="majorBidi"/>
            <w:noProof/>
            <w:webHidden/>
          </w:rPr>
          <w:instrText xml:space="preserve"> PAGEREF _Toc151655141 \h </w:instrText>
        </w:r>
        <w:r w:rsidR="003237BD" w:rsidRPr="003237BD">
          <w:rPr>
            <w:rFonts w:asciiTheme="majorBidi" w:hAnsiTheme="majorBidi" w:cstheme="majorBidi"/>
            <w:noProof/>
            <w:webHidden/>
          </w:rPr>
        </w:r>
        <w:r w:rsidR="003237BD" w:rsidRPr="003237BD">
          <w:rPr>
            <w:rFonts w:asciiTheme="majorBidi" w:hAnsiTheme="majorBidi" w:cstheme="majorBidi"/>
            <w:noProof/>
            <w:webHidden/>
          </w:rPr>
          <w:fldChar w:fldCharType="separate"/>
        </w:r>
        <w:r w:rsidR="000464EC">
          <w:rPr>
            <w:rFonts w:asciiTheme="majorBidi" w:hAnsiTheme="majorBidi" w:cstheme="majorBidi"/>
            <w:noProof/>
            <w:webHidden/>
          </w:rPr>
          <w:t>18</w:t>
        </w:r>
        <w:r w:rsidR="003237BD" w:rsidRPr="003237BD">
          <w:rPr>
            <w:rFonts w:asciiTheme="majorBidi" w:hAnsiTheme="majorBidi" w:cstheme="majorBidi"/>
            <w:noProof/>
            <w:webHidden/>
          </w:rPr>
          <w:fldChar w:fldCharType="end"/>
        </w:r>
      </w:hyperlink>
    </w:p>
    <w:p w14:paraId="7CEC02B6" w14:textId="7FF4FD90" w:rsidR="003237BD" w:rsidRPr="003237BD" w:rsidRDefault="00000000">
      <w:pPr>
        <w:pStyle w:val="TableofFigures"/>
        <w:tabs>
          <w:tab w:val="right" w:leader="dot" w:pos="8630"/>
        </w:tabs>
        <w:rPr>
          <w:rFonts w:asciiTheme="majorBidi" w:eastAsiaTheme="minorEastAsia" w:hAnsiTheme="majorBidi" w:cstheme="majorBidi"/>
          <w:noProof/>
          <w:kern w:val="2"/>
          <w:sz w:val="22"/>
          <w:szCs w:val="22"/>
          <w:lang w:eastAsia="zh-CN"/>
          <w14:ligatures w14:val="standardContextual"/>
        </w:rPr>
      </w:pPr>
      <w:hyperlink r:id="rId14" w:anchor="_Toc151655142" w:history="1">
        <w:r w:rsidR="003237BD" w:rsidRPr="003237BD">
          <w:rPr>
            <w:rStyle w:val="Hyperlink"/>
            <w:rFonts w:asciiTheme="majorBidi" w:hAnsiTheme="majorBidi" w:cstheme="majorBidi"/>
            <w:noProof/>
          </w:rPr>
          <w:t xml:space="preserve">Figure </w:t>
        </w:r>
        <w:r w:rsidR="003237BD" w:rsidRPr="003237BD">
          <w:rPr>
            <w:rStyle w:val="Hyperlink"/>
            <w:rFonts w:asciiTheme="majorBidi" w:hAnsiTheme="majorBidi" w:cstheme="majorBidi"/>
            <w:noProof/>
            <w:cs/>
          </w:rPr>
          <w:t>‎</w:t>
        </w:r>
        <w:r w:rsidR="003237BD" w:rsidRPr="003237BD">
          <w:rPr>
            <w:rStyle w:val="Hyperlink"/>
            <w:rFonts w:asciiTheme="majorBidi" w:hAnsiTheme="majorBidi" w:cstheme="majorBidi"/>
            <w:noProof/>
          </w:rPr>
          <w:t xml:space="preserve">1.7. </w:t>
        </w:r>
        <w:r w:rsidR="003237BD" w:rsidRPr="003237BD">
          <w:rPr>
            <w:rStyle w:val="Hyperlink"/>
            <w:rFonts w:asciiTheme="majorBidi" w:hAnsiTheme="majorBidi" w:cstheme="majorBidi"/>
            <w:i/>
            <w:noProof/>
          </w:rPr>
          <w:t>De novo</w:t>
        </w:r>
        <w:r w:rsidR="003237BD" w:rsidRPr="003237BD">
          <w:rPr>
            <w:rStyle w:val="Hyperlink"/>
            <w:rFonts w:asciiTheme="majorBidi" w:hAnsiTheme="majorBidi" w:cstheme="majorBidi"/>
            <w:noProof/>
          </w:rPr>
          <w:t xml:space="preserve"> synthesis of sphingolipids in </w:t>
        </w:r>
        <w:r w:rsidR="003237BD" w:rsidRPr="003237BD">
          <w:rPr>
            <w:rStyle w:val="Hyperlink"/>
            <w:rFonts w:asciiTheme="majorBidi" w:hAnsiTheme="majorBidi" w:cstheme="majorBidi"/>
            <w:i/>
            <w:noProof/>
          </w:rPr>
          <w:t>S. cerevisiae</w:t>
        </w:r>
        <w:r w:rsidR="003237BD" w:rsidRPr="003237BD">
          <w:rPr>
            <w:rStyle w:val="Hyperlink"/>
            <w:rFonts w:asciiTheme="majorBidi" w:hAnsiTheme="majorBidi" w:cstheme="majorBidi"/>
            <w:noProof/>
          </w:rPr>
          <w:t xml:space="preserve"> and known inhibitors targeting each enzyme.</w:t>
        </w:r>
        <w:r w:rsidR="003237BD" w:rsidRPr="003237BD">
          <w:rPr>
            <w:rFonts w:asciiTheme="majorBidi" w:hAnsiTheme="majorBidi" w:cstheme="majorBidi"/>
            <w:noProof/>
            <w:webHidden/>
          </w:rPr>
          <w:tab/>
        </w:r>
        <w:r w:rsidR="003237BD" w:rsidRPr="003237BD">
          <w:rPr>
            <w:rFonts w:asciiTheme="majorBidi" w:hAnsiTheme="majorBidi" w:cstheme="majorBidi"/>
            <w:noProof/>
            <w:webHidden/>
          </w:rPr>
          <w:fldChar w:fldCharType="begin"/>
        </w:r>
        <w:r w:rsidR="003237BD" w:rsidRPr="003237BD">
          <w:rPr>
            <w:rFonts w:asciiTheme="majorBidi" w:hAnsiTheme="majorBidi" w:cstheme="majorBidi"/>
            <w:noProof/>
            <w:webHidden/>
          </w:rPr>
          <w:instrText xml:space="preserve"> PAGEREF _Toc151655142 \h </w:instrText>
        </w:r>
        <w:r w:rsidR="003237BD" w:rsidRPr="003237BD">
          <w:rPr>
            <w:rFonts w:asciiTheme="majorBidi" w:hAnsiTheme="majorBidi" w:cstheme="majorBidi"/>
            <w:noProof/>
            <w:webHidden/>
          </w:rPr>
        </w:r>
        <w:r w:rsidR="003237BD" w:rsidRPr="003237BD">
          <w:rPr>
            <w:rFonts w:asciiTheme="majorBidi" w:hAnsiTheme="majorBidi" w:cstheme="majorBidi"/>
            <w:noProof/>
            <w:webHidden/>
          </w:rPr>
          <w:fldChar w:fldCharType="separate"/>
        </w:r>
        <w:r w:rsidR="000464EC">
          <w:rPr>
            <w:rFonts w:asciiTheme="majorBidi" w:hAnsiTheme="majorBidi" w:cstheme="majorBidi"/>
            <w:noProof/>
            <w:webHidden/>
          </w:rPr>
          <w:t>22</w:t>
        </w:r>
        <w:r w:rsidR="003237BD" w:rsidRPr="003237BD">
          <w:rPr>
            <w:rFonts w:asciiTheme="majorBidi" w:hAnsiTheme="majorBidi" w:cstheme="majorBidi"/>
            <w:noProof/>
            <w:webHidden/>
          </w:rPr>
          <w:fldChar w:fldCharType="end"/>
        </w:r>
      </w:hyperlink>
    </w:p>
    <w:p w14:paraId="05310472" w14:textId="2F6D7DEA" w:rsidR="003237BD" w:rsidRPr="003237BD" w:rsidRDefault="00000000">
      <w:pPr>
        <w:pStyle w:val="TableofFigures"/>
        <w:tabs>
          <w:tab w:val="right" w:leader="dot" w:pos="8630"/>
        </w:tabs>
        <w:rPr>
          <w:rFonts w:asciiTheme="majorBidi" w:eastAsiaTheme="minorEastAsia" w:hAnsiTheme="majorBidi" w:cstheme="majorBidi"/>
          <w:noProof/>
          <w:kern w:val="2"/>
          <w:sz w:val="22"/>
          <w:szCs w:val="22"/>
          <w:lang w:eastAsia="zh-CN"/>
          <w14:ligatures w14:val="standardContextual"/>
        </w:rPr>
      </w:pPr>
      <w:hyperlink r:id="rId15" w:anchor="_Toc151655143" w:history="1">
        <w:r w:rsidR="003237BD" w:rsidRPr="003237BD">
          <w:rPr>
            <w:rStyle w:val="Hyperlink"/>
            <w:rFonts w:asciiTheme="majorBidi" w:hAnsiTheme="majorBidi" w:cstheme="majorBidi"/>
            <w:noProof/>
          </w:rPr>
          <w:t xml:space="preserve">Figure </w:t>
        </w:r>
        <w:r w:rsidR="003237BD" w:rsidRPr="003237BD">
          <w:rPr>
            <w:rStyle w:val="Hyperlink"/>
            <w:rFonts w:asciiTheme="majorBidi" w:hAnsiTheme="majorBidi" w:cstheme="majorBidi"/>
            <w:noProof/>
            <w:cs/>
          </w:rPr>
          <w:t>‎</w:t>
        </w:r>
        <w:r w:rsidR="003237BD" w:rsidRPr="003237BD">
          <w:rPr>
            <w:rStyle w:val="Hyperlink"/>
            <w:rFonts w:asciiTheme="majorBidi" w:hAnsiTheme="majorBidi" w:cstheme="majorBidi"/>
            <w:noProof/>
          </w:rPr>
          <w:t>1.8. The active site of ceramide synthase is depicted in a model that illustrates how FB</w:t>
        </w:r>
        <w:r w:rsidR="003237BD" w:rsidRPr="003237BD">
          <w:rPr>
            <w:rStyle w:val="Hyperlink"/>
            <w:rFonts w:asciiTheme="majorBidi" w:hAnsiTheme="majorBidi" w:cstheme="majorBidi"/>
            <w:noProof/>
            <w:vertAlign w:val="subscript"/>
          </w:rPr>
          <w:t>1</w:t>
        </w:r>
        <w:r w:rsidR="003237BD" w:rsidRPr="003237BD">
          <w:rPr>
            <w:rStyle w:val="Hyperlink"/>
            <w:rFonts w:asciiTheme="majorBidi" w:hAnsiTheme="majorBidi" w:cstheme="majorBidi"/>
            <w:noProof/>
          </w:rPr>
          <w:t xml:space="preserve"> (right) mimics both the sphingoid base and the fatty acyl-CoA substrates (left).</w:t>
        </w:r>
        <w:r w:rsidR="003237BD" w:rsidRPr="003237BD">
          <w:rPr>
            <w:rFonts w:asciiTheme="majorBidi" w:hAnsiTheme="majorBidi" w:cstheme="majorBidi"/>
            <w:noProof/>
            <w:webHidden/>
          </w:rPr>
          <w:tab/>
        </w:r>
        <w:r w:rsidR="003237BD" w:rsidRPr="003237BD">
          <w:rPr>
            <w:rFonts w:asciiTheme="majorBidi" w:hAnsiTheme="majorBidi" w:cstheme="majorBidi"/>
            <w:noProof/>
            <w:webHidden/>
          </w:rPr>
          <w:fldChar w:fldCharType="begin"/>
        </w:r>
        <w:r w:rsidR="003237BD" w:rsidRPr="003237BD">
          <w:rPr>
            <w:rFonts w:asciiTheme="majorBidi" w:hAnsiTheme="majorBidi" w:cstheme="majorBidi"/>
            <w:noProof/>
            <w:webHidden/>
          </w:rPr>
          <w:instrText xml:space="preserve"> PAGEREF _Toc151655143 \h </w:instrText>
        </w:r>
        <w:r w:rsidR="003237BD" w:rsidRPr="003237BD">
          <w:rPr>
            <w:rFonts w:asciiTheme="majorBidi" w:hAnsiTheme="majorBidi" w:cstheme="majorBidi"/>
            <w:noProof/>
            <w:webHidden/>
          </w:rPr>
        </w:r>
        <w:r w:rsidR="003237BD" w:rsidRPr="003237BD">
          <w:rPr>
            <w:rFonts w:asciiTheme="majorBidi" w:hAnsiTheme="majorBidi" w:cstheme="majorBidi"/>
            <w:noProof/>
            <w:webHidden/>
          </w:rPr>
          <w:fldChar w:fldCharType="separate"/>
        </w:r>
        <w:r w:rsidR="000464EC">
          <w:rPr>
            <w:rFonts w:asciiTheme="majorBidi" w:hAnsiTheme="majorBidi" w:cstheme="majorBidi"/>
            <w:noProof/>
            <w:webHidden/>
          </w:rPr>
          <w:t>25</w:t>
        </w:r>
        <w:r w:rsidR="003237BD" w:rsidRPr="003237BD">
          <w:rPr>
            <w:rFonts w:asciiTheme="majorBidi" w:hAnsiTheme="majorBidi" w:cstheme="majorBidi"/>
            <w:noProof/>
            <w:webHidden/>
          </w:rPr>
          <w:fldChar w:fldCharType="end"/>
        </w:r>
      </w:hyperlink>
    </w:p>
    <w:p w14:paraId="4484347F" w14:textId="6B979443" w:rsidR="003237BD" w:rsidRPr="00883071" w:rsidRDefault="00000000">
      <w:pPr>
        <w:pStyle w:val="TableofFigures"/>
        <w:tabs>
          <w:tab w:val="right" w:leader="dot" w:pos="8630"/>
        </w:tabs>
        <w:rPr>
          <w:rFonts w:asciiTheme="majorBidi" w:eastAsiaTheme="minorEastAsia" w:hAnsiTheme="majorBidi" w:cstheme="majorBidi"/>
          <w:noProof/>
          <w:kern w:val="2"/>
          <w:sz w:val="22"/>
          <w:szCs w:val="22"/>
          <w:lang w:eastAsia="zh-CN"/>
          <w14:ligatures w14:val="standardContextual"/>
        </w:rPr>
      </w:pPr>
      <w:hyperlink r:id="rId16" w:anchor="_Toc151655144" w:history="1">
        <w:r w:rsidR="003237BD" w:rsidRPr="00883071">
          <w:rPr>
            <w:rStyle w:val="Hyperlink"/>
            <w:rFonts w:asciiTheme="majorBidi" w:hAnsiTheme="majorBidi" w:cstheme="majorBidi"/>
            <w:noProof/>
          </w:rPr>
          <w:t xml:space="preserve">Figure </w:t>
        </w:r>
        <w:r w:rsidR="003237BD" w:rsidRPr="00883071">
          <w:rPr>
            <w:rStyle w:val="Hyperlink"/>
            <w:rFonts w:asciiTheme="majorBidi" w:hAnsiTheme="majorBidi" w:cstheme="majorBidi"/>
            <w:noProof/>
            <w:cs/>
          </w:rPr>
          <w:t>‎</w:t>
        </w:r>
        <w:r w:rsidR="003237BD" w:rsidRPr="00883071">
          <w:rPr>
            <w:rStyle w:val="Hyperlink"/>
            <w:rFonts w:asciiTheme="majorBidi" w:hAnsiTheme="majorBidi" w:cstheme="majorBidi"/>
            <w:noProof/>
          </w:rPr>
          <w:t xml:space="preserve">1.9. Phospholipid biosynthesis pathways for </w:t>
        </w:r>
        <w:r w:rsidR="003237BD" w:rsidRPr="00883071">
          <w:rPr>
            <w:rStyle w:val="Hyperlink"/>
            <w:rFonts w:asciiTheme="majorBidi" w:hAnsiTheme="majorBidi" w:cstheme="majorBidi"/>
            <w:i/>
            <w:noProof/>
          </w:rPr>
          <w:t>C. albicans</w:t>
        </w:r>
        <w:r w:rsidR="003237BD" w:rsidRPr="00883071">
          <w:rPr>
            <w:rStyle w:val="Hyperlink"/>
            <w:rFonts w:asciiTheme="majorBidi" w:hAnsiTheme="majorBidi" w:cstheme="majorBidi"/>
            <w:noProof/>
          </w:rPr>
          <w:t xml:space="preserve"> (A) and mammals/parasites (B).</w:t>
        </w:r>
        <w:r w:rsidR="003237BD" w:rsidRPr="00883071">
          <w:rPr>
            <w:rFonts w:asciiTheme="majorBidi" w:hAnsiTheme="majorBidi" w:cstheme="majorBidi"/>
            <w:noProof/>
            <w:webHidden/>
          </w:rPr>
          <w:tab/>
        </w:r>
        <w:r w:rsidR="003237BD" w:rsidRPr="00883071">
          <w:rPr>
            <w:rFonts w:asciiTheme="majorBidi" w:hAnsiTheme="majorBidi" w:cstheme="majorBidi"/>
            <w:noProof/>
            <w:webHidden/>
          </w:rPr>
          <w:fldChar w:fldCharType="begin"/>
        </w:r>
        <w:r w:rsidR="003237BD" w:rsidRPr="00883071">
          <w:rPr>
            <w:rFonts w:asciiTheme="majorBidi" w:hAnsiTheme="majorBidi" w:cstheme="majorBidi"/>
            <w:noProof/>
            <w:webHidden/>
          </w:rPr>
          <w:instrText xml:space="preserve"> PAGEREF _Toc151655144 \h </w:instrText>
        </w:r>
        <w:r w:rsidR="003237BD" w:rsidRPr="00883071">
          <w:rPr>
            <w:rFonts w:asciiTheme="majorBidi" w:hAnsiTheme="majorBidi" w:cstheme="majorBidi"/>
            <w:noProof/>
            <w:webHidden/>
          </w:rPr>
        </w:r>
        <w:r w:rsidR="003237BD" w:rsidRPr="00883071">
          <w:rPr>
            <w:rFonts w:asciiTheme="majorBidi" w:hAnsiTheme="majorBidi" w:cstheme="majorBidi"/>
            <w:noProof/>
            <w:webHidden/>
          </w:rPr>
          <w:fldChar w:fldCharType="separate"/>
        </w:r>
        <w:r w:rsidR="000464EC">
          <w:rPr>
            <w:rFonts w:asciiTheme="majorBidi" w:hAnsiTheme="majorBidi" w:cstheme="majorBidi"/>
            <w:noProof/>
            <w:webHidden/>
          </w:rPr>
          <w:t>28</w:t>
        </w:r>
        <w:r w:rsidR="003237BD" w:rsidRPr="00883071">
          <w:rPr>
            <w:rFonts w:asciiTheme="majorBidi" w:hAnsiTheme="majorBidi" w:cstheme="majorBidi"/>
            <w:noProof/>
            <w:webHidden/>
          </w:rPr>
          <w:fldChar w:fldCharType="end"/>
        </w:r>
      </w:hyperlink>
    </w:p>
    <w:p w14:paraId="1EDED6FD" w14:textId="2BA8433A" w:rsidR="003237BD" w:rsidRPr="00883071" w:rsidRDefault="00000000">
      <w:pPr>
        <w:pStyle w:val="TableofFigures"/>
        <w:tabs>
          <w:tab w:val="right" w:leader="dot" w:pos="8630"/>
        </w:tabs>
        <w:rPr>
          <w:rFonts w:asciiTheme="majorBidi" w:hAnsiTheme="majorBidi" w:cstheme="majorBidi"/>
          <w:noProof/>
        </w:rPr>
      </w:pPr>
      <w:hyperlink r:id="rId17" w:anchor="_Toc151655145" w:history="1">
        <w:r w:rsidR="003237BD" w:rsidRPr="00883071">
          <w:rPr>
            <w:rStyle w:val="Hyperlink"/>
            <w:rFonts w:asciiTheme="majorBidi" w:hAnsiTheme="majorBidi" w:cstheme="majorBidi"/>
            <w:noProof/>
          </w:rPr>
          <w:t xml:space="preserve">Figure </w:t>
        </w:r>
        <w:r w:rsidR="003237BD" w:rsidRPr="00883071">
          <w:rPr>
            <w:rStyle w:val="Hyperlink"/>
            <w:rFonts w:asciiTheme="majorBidi" w:hAnsiTheme="majorBidi" w:cstheme="majorBidi"/>
            <w:noProof/>
            <w:cs/>
          </w:rPr>
          <w:t>‎</w:t>
        </w:r>
        <w:r w:rsidR="003237BD" w:rsidRPr="00883071">
          <w:rPr>
            <w:rStyle w:val="Hyperlink"/>
            <w:rFonts w:asciiTheme="majorBidi" w:hAnsiTheme="majorBidi" w:cstheme="majorBidi"/>
            <w:noProof/>
          </w:rPr>
          <w:t xml:space="preserve">2.1 Expression and activity of Cho1-HAx3 under the </w:t>
        </w:r>
        <w:r w:rsidR="003237BD" w:rsidRPr="00883071">
          <w:rPr>
            <w:rStyle w:val="Hyperlink"/>
            <w:rFonts w:asciiTheme="majorBidi" w:hAnsiTheme="majorBidi" w:cstheme="majorBidi"/>
            <w:i/>
            <w:iCs/>
            <w:noProof/>
          </w:rPr>
          <w:t>ENO1</w:t>
        </w:r>
        <w:r w:rsidR="003237BD" w:rsidRPr="00883071">
          <w:rPr>
            <w:rStyle w:val="Hyperlink"/>
            <w:rFonts w:asciiTheme="majorBidi" w:hAnsiTheme="majorBidi" w:cstheme="majorBidi"/>
            <w:noProof/>
          </w:rPr>
          <w:t xml:space="preserve"> promoter</w:t>
        </w:r>
        <w:r w:rsidR="003237BD" w:rsidRPr="00883071">
          <w:rPr>
            <w:rFonts w:asciiTheme="majorBidi" w:hAnsiTheme="majorBidi" w:cstheme="majorBidi"/>
            <w:noProof/>
            <w:webHidden/>
          </w:rPr>
          <w:tab/>
        </w:r>
        <w:r w:rsidR="003237BD" w:rsidRPr="00883071">
          <w:rPr>
            <w:rFonts w:asciiTheme="majorBidi" w:hAnsiTheme="majorBidi" w:cstheme="majorBidi"/>
            <w:noProof/>
            <w:webHidden/>
          </w:rPr>
          <w:fldChar w:fldCharType="begin"/>
        </w:r>
        <w:r w:rsidR="003237BD" w:rsidRPr="00883071">
          <w:rPr>
            <w:rFonts w:asciiTheme="majorBidi" w:hAnsiTheme="majorBidi" w:cstheme="majorBidi"/>
            <w:noProof/>
            <w:webHidden/>
          </w:rPr>
          <w:instrText xml:space="preserve"> PAGEREF _Toc151655145 \h </w:instrText>
        </w:r>
        <w:r w:rsidR="003237BD" w:rsidRPr="00883071">
          <w:rPr>
            <w:rFonts w:asciiTheme="majorBidi" w:hAnsiTheme="majorBidi" w:cstheme="majorBidi"/>
            <w:noProof/>
            <w:webHidden/>
          </w:rPr>
        </w:r>
        <w:r w:rsidR="003237BD" w:rsidRPr="00883071">
          <w:rPr>
            <w:rFonts w:asciiTheme="majorBidi" w:hAnsiTheme="majorBidi" w:cstheme="majorBidi"/>
            <w:noProof/>
            <w:webHidden/>
          </w:rPr>
          <w:fldChar w:fldCharType="separate"/>
        </w:r>
        <w:r w:rsidR="000464EC">
          <w:rPr>
            <w:rFonts w:asciiTheme="majorBidi" w:hAnsiTheme="majorBidi" w:cstheme="majorBidi"/>
            <w:noProof/>
            <w:webHidden/>
          </w:rPr>
          <w:t>78</w:t>
        </w:r>
        <w:r w:rsidR="003237BD" w:rsidRPr="00883071">
          <w:rPr>
            <w:rFonts w:asciiTheme="majorBidi" w:hAnsiTheme="majorBidi" w:cstheme="majorBidi"/>
            <w:noProof/>
            <w:webHidden/>
          </w:rPr>
          <w:fldChar w:fldCharType="end"/>
        </w:r>
      </w:hyperlink>
    </w:p>
    <w:p w14:paraId="65EA5C22" w14:textId="21E75B42" w:rsidR="003237BD" w:rsidRPr="00883071" w:rsidRDefault="00000000">
      <w:pPr>
        <w:pStyle w:val="TableofFigures"/>
        <w:tabs>
          <w:tab w:val="right" w:leader="dot" w:pos="8630"/>
        </w:tabs>
        <w:rPr>
          <w:rFonts w:asciiTheme="majorBidi" w:eastAsiaTheme="minorEastAsia" w:hAnsiTheme="majorBidi" w:cstheme="majorBidi"/>
          <w:noProof/>
          <w:kern w:val="2"/>
          <w:sz w:val="22"/>
          <w:szCs w:val="22"/>
          <w:lang w:eastAsia="zh-CN"/>
          <w14:ligatures w14:val="standardContextual"/>
        </w:rPr>
      </w:pPr>
      <w:hyperlink r:id="rId18" w:anchor="_Toc151655146" w:history="1">
        <w:r w:rsidR="003237BD" w:rsidRPr="00883071">
          <w:rPr>
            <w:rStyle w:val="Hyperlink"/>
            <w:rFonts w:asciiTheme="majorBidi" w:hAnsiTheme="majorBidi" w:cstheme="majorBidi"/>
            <w:noProof/>
          </w:rPr>
          <w:t xml:space="preserve">Figure </w:t>
        </w:r>
        <w:r w:rsidR="003237BD" w:rsidRPr="00883071">
          <w:rPr>
            <w:rStyle w:val="Hyperlink"/>
            <w:rFonts w:asciiTheme="majorBidi" w:hAnsiTheme="majorBidi" w:cstheme="majorBidi"/>
            <w:noProof/>
            <w:cs/>
          </w:rPr>
          <w:t>‎</w:t>
        </w:r>
        <w:r w:rsidR="003237BD" w:rsidRPr="00883071">
          <w:rPr>
            <w:rStyle w:val="Hyperlink"/>
            <w:rFonts w:asciiTheme="majorBidi" w:hAnsiTheme="majorBidi" w:cstheme="majorBidi"/>
            <w:noProof/>
          </w:rPr>
          <w:t>2.2. Most conserved CAPT mutants displayed defects in ethanolamine-dependent growth.</w:t>
        </w:r>
        <w:r w:rsidR="003237BD" w:rsidRPr="00883071">
          <w:rPr>
            <w:rFonts w:asciiTheme="majorBidi" w:hAnsiTheme="majorBidi" w:cstheme="majorBidi"/>
            <w:noProof/>
            <w:webHidden/>
          </w:rPr>
          <w:tab/>
        </w:r>
        <w:r w:rsidR="003237BD" w:rsidRPr="00883071">
          <w:rPr>
            <w:rFonts w:asciiTheme="majorBidi" w:hAnsiTheme="majorBidi" w:cstheme="majorBidi"/>
            <w:noProof/>
            <w:webHidden/>
          </w:rPr>
          <w:fldChar w:fldCharType="begin"/>
        </w:r>
        <w:r w:rsidR="003237BD" w:rsidRPr="00883071">
          <w:rPr>
            <w:rFonts w:asciiTheme="majorBidi" w:hAnsiTheme="majorBidi" w:cstheme="majorBidi"/>
            <w:noProof/>
            <w:webHidden/>
          </w:rPr>
          <w:instrText xml:space="preserve"> PAGEREF _Toc151655146 \h </w:instrText>
        </w:r>
        <w:r w:rsidR="003237BD" w:rsidRPr="00883071">
          <w:rPr>
            <w:rFonts w:asciiTheme="majorBidi" w:hAnsiTheme="majorBidi" w:cstheme="majorBidi"/>
            <w:noProof/>
            <w:webHidden/>
          </w:rPr>
        </w:r>
        <w:r w:rsidR="003237BD" w:rsidRPr="00883071">
          <w:rPr>
            <w:rFonts w:asciiTheme="majorBidi" w:hAnsiTheme="majorBidi" w:cstheme="majorBidi"/>
            <w:noProof/>
            <w:webHidden/>
          </w:rPr>
          <w:fldChar w:fldCharType="separate"/>
        </w:r>
        <w:r w:rsidR="000464EC">
          <w:rPr>
            <w:rFonts w:asciiTheme="majorBidi" w:hAnsiTheme="majorBidi" w:cstheme="majorBidi"/>
            <w:noProof/>
            <w:webHidden/>
          </w:rPr>
          <w:t>80</w:t>
        </w:r>
        <w:r w:rsidR="003237BD" w:rsidRPr="00883071">
          <w:rPr>
            <w:rFonts w:asciiTheme="majorBidi" w:hAnsiTheme="majorBidi" w:cstheme="majorBidi"/>
            <w:noProof/>
            <w:webHidden/>
          </w:rPr>
          <w:fldChar w:fldCharType="end"/>
        </w:r>
      </w:hyperlink>
    </w:p>
    <w:p w14:paraId="6ADD7557" w14:textId="2207D9FB" w:rsidR="003237BD" w:rsidRPr="003237BD" w:rsidRDefault="00000000">
      <w:pPr>
        <w:pStyle w:val="TableofFigures"/>
        <w:tabs>
          <w:tab w:val="right" w:leader="dot" w:pos="8630"/>
        </w:tabs>
        <w:rPr>
          <w:rFonts w:asciiTheme="majorBidi" w:eastAsiaTheme="minorEastAsia" w:hAnsiTheme="majorBidi" w:cstheme="majorBidi"/>
          <w:noProof/>
          <w:kern w:val="2"/>
          <w:sz w:val="22"/>
          <w:szCs w:val="22"/>
          <w:lang w:eastAsia="zh-CN"/>
          <w14:ligatures w14:val="standardContextual"/>
        </w:rPr>
      </w:pPr>
      <w:hyperlink r:id="rId19" w:anchor="_Toc151655147" w:history="1">
        <w:r w:rsidR="003237BD" w:rsidRPr="003237BD">
          <w:rPr>
            <w:rStyle w:val="Hyperlink"/>
            <w:rFonts w:asciiTheme="majorBidi" w:hAnsiTheme="majorBidi" w:cstheme="majorBidi"/>
            <w:noProof/>
          </w:rPr>
          <w:t xml:space="preserve">Figure </w:t>
        </w:r>
        <w:r w:rsidR="003237BD" w:rsidRPr="003237BD">
          <w:rPr>
            <w:rStyle w:val="Hyperlink"/>
            <w:rFonts w:asciiTheme="majorBidi" w:hAnsiTheme="majorBidi" w:cstheme="majorBidi"/>
            <w:noProof/>
            <w:cs/>
          </w:rPr>
          <w:t>‎</w:t>
        </w:r>
        <w:r w:rsidR="003237BD" w:rsidRPr="003237BD">
          <w:rPr>
            <w:rStyle w:val="Hyperlink"/>
            <w:rFonts w:asciiTheme="majorBidi" w:hAnsiTheme="majorBidi" w:cstheme="majorBidi"/>
            <w:noProof/>
          </w:rPr>
          <w:t>2.3. Most of the conserved CAPT motif residues are required for PS synthase activity.</w:t>
        </w:r>
        <w:r w:rsidR="003237BD" w:rsidRPr="003237BD">
          <w:rPr>
            <w:rFonts w:asciiTheme="majorBidi" w:hAnsiTheme="majorBidi" w:cstheme="majorBidi"/>
            <w:noProof/>
            <w:webHidden/>
          </w:rPr>
          <w:tab/>
        </w:r>
        <w:r w:rsidR="003237BD" w:rsidRPr="003237BD">
          <w:rPr>
            <w:rFonts w:asciiTheme="majorBidi" w:hAnsiTheme="majorBidi" w:cstheme="majorBidi"/>
            <w:noProof/>
            <w:webHidden/>
          </w:rPr>
          <w:fldChar w:fldCharType="begin"/>
        </w:r>
        <w:r w:rsidR="003237BD" w:rsidRPr="003237BD">
          <w:rPr>
            <w:rFonts w:asciiTheme="majorBidi" w:hAnsiTheme="majorBidi" w:cstheme="majorBidi"/>
            <w:noProof/>
            <w:webHidden/>
          </w:rPr>
          <w:instrText xml:space="preserve"> PAGEREF _Toc151655147 \h </w:instrText>
        </w:r>
        <w:r w:rsidR="003237BD" w:rsidRPr="003237BD">
          <w:rPr>
            <w:rFonts w:asciiTheme="majorBidi" w:hAnsiTheme="majorBidi" w:cstheme="majorBidi"/>
            <w:noProof/>
            <w:webHidden/>
          </w:rPr>
        </w:r>
        <w:r w:rsidR="003237BD" w:rsidRPr="003237BD">
          <w:rPr>
            <w:rFonts w:asciiTheme="majorBidi" w:hAnsiTheme="majorBidi" w:cstheme="majorBidi"/>
            <w:noProof/>
            <w:webHidden/>
          </w:rPr>
          <w:fldChar w:fldCharType="separate"/>
        </w:r>
        <w:r w:rsidR="000464EC">
          <w:rPr>
            <w:rFonts w:asciiTheme="majorBidi" w:hAnsiTheme="majorBidi" w:cstheme="majorBidi"/>
            <w:noProof/>
            <w:webHidden/>
          </w:rPr>
          <w:t>83</w:t>
        </w:r>
        <w:r w:rsidR="003237BD" w:rsidRPr="003237BD">
          <w:rPr>
            <w:rFonts w:asciiTheme="majorBidi" w:hAnsiTheme="majorBidi" w:cstheme="majorBidi"/>
            <w:noProof/>
            <w:webHidden/>
          </w:rPr>
          <w:fldChar w:fldCharType="end"/>
        </w:r>
      </w:hyperlink>
    </w:p>
    <w:p w14:paraId="4CEB8783" w14:textId="63DB9A51" w:rsidR="003237BD" w:rsidRPr="003237BD" w:rsidRDefault="00000000">
      <w:pPr>
        <w:pStyle w:val="TableofFigures"/>
        <w:tabs>
          <w:tab w:val="right" w:leader="dot" w:pos="8630"/>
        </w:tabs>
        <w:rPr>
          <w:rFonts w:asciiTheme="majorBidi" w:eastAsiaTheme="minorEastAsia" w:hAnsiTheme="majorBidi" w:cstheme="majorBidi"/>
          <w:noProof/>
          <w:kern w:val="2"/>
          <w:sz w:val="22"/>
          <w:szCs w:val="22"/>
          <w:lang w:eastAsia="zh-CN"/>
          <w14:ligatures w14:val="standardContextual"/>
        </w:rPr>
      </w:pPr>
      <w:hyperlink r:id="rId20" w:anchor="_Toc151655148" w:history="1">
        <w:r w:rsidR="003237BD" w:rsidRPr="003237BD">
          <w:rPr>
            <w:rStyle w:val="Hyperlink"/>
            <w:rFonts w:asciiTheme="majorBidi" w:hAnsiTheme="majorBidi" w:cstheme="majorBidi"/>
            <w:noProof/>
          </w:rPr>
          <w:t xml:space="preserve">Figure </w:t>
        </w:r>
        <w:r w:rsidR="003237BD" w:rsidRPr="003237BD">
          <w:rPr>
            <w:rStyle w:val="Hyperlink"/>
            <w:rFonts w:asciiTheme="majorBidi" w:hAnsiTheme="majorBidi" w:cstheme="majorBidi"/>
            <w:noProof/>
            <w:cs/>
          </w:rPr>
          <w:t>‎</w:t>
        </w:r>
        <w:r w:rsidR="003237BD" w:rsidRPr="003237BD">
          <w:rPr>
            <w:rStyle w:val="Hyperlink"/>
            <w:rFonts w:asciiTheme="majorBidi" w:hAnsiTheme="majorBidi" w:cstheme="majorBidi"/>
            <w:noProof/>
          </w:rPr>
          <w:t>2.4. CAPT mutant G129P and R133E displayed decreased Cho1 function</w:t>
        </w:r>
        <w:r w:rsidR="003237BD" w:rsidRPr="003237BD">
          <w:rPr>
            <w:rFonts w:asciiTheme="majorBidi" w:hAnsiTheme="majorBidi" w:cstheme="majorBidi"/>
            <w:noProof/>
            <w:webHidden/>
          </w:rPr>
          <w:tab/>
        </w:r>
        <w:r w:rsidR="003237BD" w:rsidRPr="003237BD">
          <w:rPr>
            <w:rFonts w:asciiTheme="majorBidi" w:hAnsiTheme="majorBidi" w:cstheme="majorBidi"/>
            <w:noProof/>
            <w:webHidden/>
          </w:rPr>
          <w:fldChar w:fldCharType="begin"/>
        </w:r>
        <w:r w:rsidR="003237BD" w:rsidRPr="003237BD">
          <w:rPr>
            <w:rFonts w:asciiTheme="majorBidi" w:hAnsiTheme="majorBidi" w:cstheme="majorBidi"/>
            <w:noProof/>
            <w:webHidden/>
          </w:rPr>
          <w:instrText xml:space="preserve"> PAGEREF _Toc151655148 \h </w:instrText>
        </w:r>
        <w:r w:rsidR="003237BD" w:rsidRPr="003237BD">
          <w:rPr>
            <w:rFonts w:asciiTheme="majorBidi" w:hAnsiTheme="majorBidi" w:cstheme="majorBidi"/>
            <w:noProof/>
            <w:webHidden/>
          </w:rPr>
        </w:r>
        <w:r w:rsidR="003237BD" w:rsidRPr="003237BD">
          <w:rPr>
            <w:rFonts w:asciiTheme="majorBidi" w:hAnsiTheme="majorBidi" w:cstheme="majorBidi"/>
            <w:noProof/>
            <w:webHidden/>
          </w:rPr>
          <w:fldChar w:fldCharType="separate"/>
        </w:r>
        <w:r w:rsidR="000464EC">
          <w:rPr>
            <w:rFonts w:asciiTheme="majorBidi" w:hAnsiTheme="majorBidi" w:cstheme="majorBidi"/>
            <w:noProof/>
            <w:webHidden/>
          </w:rPr>
          <w:t>84</w:t>
        </w:r>
        <w:r w:rsidR="003237BD" w:rsidRPr="003237BD">
          <w:rPr>
            <w:rFonts w:asciiTheme="majorBidi" w:hAnsiTheme="majorBidi" w:cstheme="majorBidi"/>
            <w:noProof/>
            <w:webHidden/>
          </w:rPr>
          <w:fldChar w:fldCharType="end"/>
        </w:r>
      </w:hyperlink>
    </w:p>
    <w:p w14:paraId="02BA7EA4" w14:textId="18E7BD95" w:rsidR="003237BD" w:rsidRPr="003237BD" w:rsidRDefault="00000000">
      <w:pPr>
        <w:pStyle w:val="TableofFigures"/>
        <w:tabs>
          <w:tab w:val="right" w:leader="dot" w:pos="8630"/>
        </w:tabs>
        <w:rPr>
          <w:rFonts w:asciiTheme="majorBidi" w:eastAsiaTheme="minorEastAsia" w:hAnsiTheme="majorBidi" w:cstheme="majorBidi"/>
          <w:noProof/>
          <w:kern w:val="2"/>
          <w:sz w:val="22"/>
          <w:szCs w:val="22"/>
          <w:lang w:eastAsia="zh-CN"/>
          <w14:ligatures w14:val="standardContextual"/>
        </w:rPr>
      </w:pPr>
      <w:hyperlink r:id="rId21" w:anchor="_Toc151655149" w:history="1">
        <w:r w:rsidR="003237BD" w:rsidRPr="003237BD">
          <w:rPr>
            <w:rStyle w:val="Hyperlink"/>
            <w:rFonts w:asciiTheme="majorBidi" w:hAnsiTheme="majorBidi" w:cstheme="majorBidi"/>
            <w:noProof/>
          </w:rPr>
          <w:t xml:space="preserve">Figure </w:t>
        </w:r>
        <w:r w:rsidR="003237BD" w:rsidRPr="003237BD">
          <w:rPr>
            <w:rStyle w:val="Hyperlink"/>
            <w:rFonts w:asciiTheme="majorBidi" w:hAnsiTheme="majorBidi" w:cstheme="majorBidi"/>
            <w:noProof/>
            <w:cs/>
          </w:rPr>
          <w:t>‎</w:t>
        </w:r>
        <w:r w:rsidR="003237BD" w:rsidRPr="003237BD">
          <w:rPr>
            <w:rStyle w:val="Hyperlink"/>
            <w:rFonts w:asciiTheme="majorBidi" w:hAnsiTheme="majorBidi" w:cstheme="majorBidi"/>
            <w:noProof/>
          </w:rPr>
          <w:t>2.5. Sequence alignment reveals a possible serine binding motif</w:t>
        </w:r>
        <w:r w:rsidR="003237BD" w:rsidRPr="003237BD">
          <w:rPr>
            <w:rFonts w:asciiTheme="majorBidi" w:hAnsiTheme="majorBidi" w:cstheme="majorBidi"/>
            <w:noProof/>
            <w:webHidden/>
          </w:rPr>
          <w:tab/>
        </w:r>
        <w:r w:rsidR="003237BD" w:rsidRPr="003237BD">
          <w:rPr>
            <w:rFonts w:asciiTheme="majorBidi" w:hAnsiTheme="majorBidi" w:cstheme="majorBidi"/>
            <w:noProof/>
            <w:webHidden/>
          </w:rPr>
          <w:fldChar w:fldCharType="begin"/>
        </w:r>
        <w:r w:rsidR="003237BD" w:rsidRPr="003237BD">
          <w:rPr>
            <w:rFonts w:asciiTheme="majorBidi" w:hAnsiTheme="majorBidi" w:cstheme="majorBidi"/>
            <w:noProof/>
            <w:webHidden/>
          </w:rPr>
          <w:instrText xml:space="preserve"> PAGEREF _Toc151655149 \h </w:instrText>
        </w:r>
        <w:r w:rsidR="003237BD" w:rsidRPr="003237BD">
          <w:rPr>
            <w:rFonts w:asciiTheme="majorBidi" w:hAnsiTheme="majorBidi" w:cstheme="majorBidi"/>
            <w:noProof/>
            <w:webHidden/>
          </w:rPr>
        </w:r>
        <w:r w:rsidR="003237BD" w:rsidRPr="003237BD">
          <w:rPr>
            <w:rFonts w:asciiTheme="majorBidi" w:hAnsiTheme="majorBidi" w:cstheme="majorBidi"/>
            <w:noProof/>
            <w:webHidden/>
          </w:rPr>
          <w:fldChar w:fldCharType="separate"/>
        </w:r>
        <w:r w:rsidR="000464EC">
          <w:rPr>
            <w:rFonts w:asciiTheme="majorBidi" w:hAnsiTheme="majorBidi" w:cstheme="majorBidi"/>
            <w:noProof/>
            <w:webHidden/>
          </w:rPr>
          <w:t>86</w:t>
        </w:r>
        <w:r w:rsidR="003237BD" w:rsidRPr="003237BD">
          <w:rPr>
            <w:rFonts w:asciiTheme="majorBidi" w:hAnsiTheme="majorBidi" w:cstheme="majorBidi"/>
            <w:noProof/>
            <w:webHidden/>
          </w:rPr>
          <w:fldChar w:fldCharType="end"/>
        </w:r>
      </w:hyperlink>
    </w:p>
    <w:p w14:paraId="47990915" w14:textId="52B16CFA" w:rsidR="003237BD" w:rsidRDefault="00000000">
      <w:pPr>
        <w:pStyle w:val="TableofFigures"/>
        <w:tabs>
          <w:tab w:val="right" w:leader="dot" w:pos="8630"/>
        </w:tabs>
        <w:rPr>
          <w:rFonts w:asciiTheme="majorBidi" w:hAnsiTheme="majorBidi" w:cstheme="majorBidi"/>
          <w:noProof/>
        </w:rPr>
      </w:pPr>
      <w:hyperlink r:id="rId22" w:anchor="_Toc151655150" w:history="1">
        <w:r w:rsidR="003237BD" w:rsidRPr="003237BD">
          <w:rPr>
            <w:rStyle w:val="Hyperlink"/>
            <w:rFonts w:asciiTheme="majorBidi" w:hAnsiTheme="majorBidi" w:cstheme="majorBidi"/>
            <w:noProof/>
          </w:rPr>
          <w:t xml:space="preserve">Figure </w:t>
        </w:r>
        <w:r w:rsidR="003237BD" w:rsidRPr="003237BD">
          <w:rPr>
            <w:rStyle w:val="Hyperlink"/>
            <w:rFonts w:asciiTheme="majorBidi" w:hAnsiTheme="majorBidi" w:cstheme="majorBidi"/>
            <w:noProof/>
            <w:cs/>
          </w:rPr>
          <w:t>‎</w:t>
        </w:r>
        <w:r w:rsidR="003237BD" w:rsidRPr="003237BD">
          <w:rPr>
            <w:rStyle w:val="Hyperlink"/>
            <w:rFonts w:asciiTheme="majorBidi" w:hAnsiTheme="majorBidi" w:cstheme="majorBidi"/>
            <w:noProof/>
          </w:rPr>
          <w:t xml:space="preserve">2.6. Mutations in the putative serine binding site reduce </w:t>
        </w:r>
        <w:r w:rsidR="003237BD" w:rsidRPr="003237BD">
          <w:rPr>
            <w:rStyle w:val="Hyperlink"/>
            <w:rFonts w:asciiTheme="majorBidi" w:hAnsiTheme="majorBidi" w:cstheme="majorBidi"/>
            <w:i/>
            <w:iCs/>
            <w:noProof/>
          </w:rPr>
          <w:t xml:space="preserve">in vivo </w:t>
        </w:r>
        <w:r w:rsidR="003237BD" w:rsidRPr="003237BD">
          <w:rPr>
            <w:rStyle w:val="Hyperlink"/>
            <w:rFonts w:asciiTheme="majorBidi" w:hAnsiTheme="majorBidi" w:cstheme="majorBidi"/>
            <w:noProof/>
          </w:rPr>
          <w:t>Cho1 function</w:t>
        </w:r>
        <w:r w:rsidR="003237BD" w:rsidRPr="003237BD">
          <w:rPr>
            <w:rFonts w:asciiTheme="majorBidi" w:hAnsiTheme="majorBidi" w:cstheme="majorBidi"/>
            <w:noProof/>
            <w:webHidden/>
          </w:rPr>
          <w:tab/>
        </w:r>
        <w:r w:rsidR="003237BD" w:rsidRPr="003237BD">
          <w:rPr>
            <w:rFonts w:asciiTheme="majorBidi" w:hAnsiTheme="majorBidi" w:cstheme="majorBidi"/>
            <w:noProof/>
            <w:webHidden/>
          </w:rPr>
          <w:fldChar w:fldCharType="begin"/>
        </w:r>
        <w:r w:rsidR="003237BD" w:rsidRPr="003237BD">
          <w:rPr>
            <w:rFonts w:asciiTheme="majorBidi" w:hAnsiTheme="majorBidi" w:cstheme="majorBidi"/>
            <w:noProof/>
            <w:webHidden/>
          </w:rPr>
          <w:instrText xml:space="preserve"> PAGEREF _Toc151655150 \h </w:instrText>
        </w:r>
        <w:r w:rsidR="003237BD" w:rsidRPr="003237BD">
          <w:rPr>
            <w:rFonts w:asciiTheme="majorBidi" w:hAnsiTheme="majorBidi" w:cstheme="majorBidi"/>
            <w:noProof/>
            <w:webHidden/>
          </w:rPr>
        </w:r>
        <w:r w:rsidR="003237BD" w:rsidRPr="003237BD">
          <w:rPr>
            <w:rFonts w:asciiTheme="majorBidi" w:hAnsiTheme="majorBidi" w:cstheme="majorBidi"/>
            <w:noProof/>
            <w:webHidden/>
          </w:rPr>
          <w:fldChar w:fldCharType="separate"/>
        </w:r>
        <w:r w:rsidR="000464EC">
          <w:rPr>
            <w:rFonts w:asciiTheme="majorBidi" w:hAnsiTheme="majorBidi" w:cstheme="majorBidi"/>
            <w:noProof/>
            <w:webHidden/>
          </w:rPr>
          <w:t>88</w:t>
        </w:r>
        <w:r w:rsidR="003237BD" w:rsidRPr="003237BD">
          <w:rPr>
            <w:rFonts w:asciiTheme="majorBidi" w:hAnsiTheme="majorBidi" w:cstheme="majorBidi"/>
            <w:noProof/>
            <w:webHidden/>
          </w:rPr>
          <w:fldChar w:fldCharType="end"/>
        </w:r>
      </w:hyperlink>
    </w:p>
    <w:p w14:paraId="54FE4A9D" w14:textId="755F1E25" w:rsidR="003237BD" w:rsidRPr="003237BD" w:rsidRDefault="00000000">
      <w:pPr>
        <w:pStyle w:val="TableofFigures"/>
        <w:tabs>
          <w:tab w:val="right" w:leader="dot" w:pos="8630"/>
        </w:tabs>
        <w:rPr>
          <w:rFonts w:asciiTheme="majorBidi" w:eastAsiaTheme="minorEastAsia" w:hAnsiTheme="majorBidi" w:cstheme="majorBidi"/>
          <w:noProof/>
          <w:kern w:val="2"/>
          <w:sz w:val="22"/>
          <w:szCs w:val="22"/>
          <w:lang w:eastAsia="zh-CN"/>
          <w14:ligatures w14:val="standardContextual"/>
        </w:rPr>
      </w:pPr>
      <w:hyperlink r:id="rId23" w:anchor="_Toc151655151" w:history="1">
        <w:r w:rsidR="003237BD" w:rsidRPr="003237BD">
          <w:rPr>
            <w:rStyle w:val="Hyperlink"/>
            <w:rFonts w:asciiTheme="majorBidi" w:hAnsiTheme="majorBidi" w:cstheme="majorBidi"/>
            <w:noProof/>
          </w:rPr>
          <w:t xml:space="preserve">Figure </w:t>
        </w:r>
        <w:r w:rsidR="003237BD" w:rsidRPr="003237BD">
          <w:rPr>
            <w:rStyle w:val="Hyperlink"/>
            <w:rFonts w:asciiTheme="majorBidi" w:hAnsiTheme="majorBidi" w:cstheme="majorBidi"/>
            <w:noProof/>
            <w:cs/>
          </w:rPr>
          <w:t>‎</w:t>
        </w:r>
        <w:r w:rsidR="003237BD" w:rsidRPr="003237BD">
          <w:rPr>
            <w:rStyle w:val="Hyperlink"/>
            <w:rFonts w:asciiTheme="majorBidi" w:hAnsiTheme="majorBidi" w:cstheme="majorBidi"/>
            <w:noProof/>
          </w:rPr>
          <w:t>2.7. Enzyme activity decreases in some putative serine binding site mutants</w:t>
        </w:r>
        <w:r w:rsidR="003237BD" w:rsidRPr="003237BD">
          <w:rPr>
            <w:rFonts w:asciiTheme="majorBidi" w:hAnsiTheme="majorBidi" w:cstheme="majorBidi"/>
            <w:noProof/>
            <w:webHidden/>
          </w:rPr>
          <w:tab/>
        </w:r>
        <w:r w:rsidR="003237BD" w:rsidRPr="003237BD">
          <w:rPr>
            <w:rFonts w:asciiTheme="majorBidi" w:hAnsiTheme="majorBidi" w:cstheme="majorBidi"/>
            <w:noProof/>
            <w:webHidden/>
          </w:rPr>
          <w:fldChar w:fldCharType="begin"/>
        </w:r>
        <w:r w:rsidR="003237BD" w:rsidRPr="003237BD">
          <w:rPr>
            <w:rFonts w:asciiTheme="majorBidi" w:hAnsiTheme="majorBidi" w:cstheme="majorBidi"/>
            <w:noProof/>
            <w:webHidden/>
          </w:rPr>
          <w:instrText xml:space="preserve"> PAGEREF _Toc151655151 \h </w:instrText>
        </w:r>
        <w:r w:rsidR="003237BD" w:rsidRPr="003237BD">
          <w:rPr>
            <w:rFonts w:asciiTheme="majorBidi" w:hAnsiTheme="majorBidi" w:cstheme="majorBidi"/>
            <w:noProof/>
            <w:webHidden/>
          </w:rPr>
        </w:r>
        <w:r w:rsidR="003237BD" w:rsidRPr="003237BD">
          <w:rPr>
            <w:rFonts w:asciiTheme="majorBidi" w:hAnsiTheme="majorBidi" w:cstheme="majorBidi"/>
            <w:noProof/>
            <w:webHidden/>
          </w:rPr>
          <w:fldChar w:fldCharType="separate"/>
        </w:r>
        <w:r w:rsidR="000464EC">
          <w:rPr>
            <w:rFonts w:asciiTheme="majorBidi" w:hAnsiTheme="majorBidi" w:cstheme="majorBidi"/>
            <w:noProof/>
            <w:webHidden/>
          </w:rPr>
          <w:t>90</w:t>
        </w:r>
        <w:r w:rsidR="003237BD" w:rsidRPr="003237BD">
          <w:rPr>
            <w:rFonts w:asciiTheme="majorBidi" w:hAnsiTheme="majorBidi" w:cstheme="majorBidi"/>
            <w:noProof/>
            <w:webHidden/>
          </w:rPr>
          <w:fldChar w:fldCharType="end"/>
        </w:r>
      </w:hyperlink>
    </w:p>
    <w:p w14:paraId="3A814DAA" w14:textId="744199B8" w:rsidR="003237BD" w:rsidRPr="003237BD" w:rsidRDefault="00000000">
      <w:pPr>
        <w:pStyle w:val="TableofFigures"/>
        <w:tabs>
          <w:tab w:val="right" w:leader="dot" w:pos="8630"/>
        </w:tabs>
        <w:rPr>
          <w:rFonts w:asciiTheme="majorBidi" w:eastAsiaTheme="minorEastAsia" w:hAnsiTheme="majorBidi" w:cstheme="majorBidi"/>
          <w:noProof/>
          <w:kern w:val="2"/>
          <w:sz w:val="22"/>
          <w:szCs w:val="22"/>
          <w:lang w:eastAsia="zh-CN"/>
          <w14:ligatures w14:val="standardContextual"/>
        </w:rPr>
      </w:pPr>
      <w:hyperlink r:id="rId24" w:anchor="_Toc151655152" w:history="1">
        <w:r w:rsidR="003237BD" w:rsidRPr="003237BD">
          <w:rPr>
            <w:rStyle w:val="Hyperlink"/>
            <w:rFonts w:asciiTheme="majorBidi" w:hAnsiTheme="majorBidi" w:cstheme="majorBidi"/>
            <w:noProof/>
          </w:rPr>
          <w:t xml:space="preserve">Figure </w:t>
        </w:r>
        <w:r w:rsidR="003237BD" w:rsidRPr="003237BD">
          <w:rPr>
            <w:rStyle w:val="Hyperlink"/>
            <w:rFonts w:asciiTheme="majorBidi" w:hAnsiTheme="majorBidi" w:cstheme="majorBidi"/>
            <w:noProof/>
            <w:cs/>
          </w:rPr>
          <w:t>‎</w:t>
        </w:r>
        <w:r w:rsidR="003237BD" w:rsidRPr="003237BD">
          <w:rPr>
            <w:rStyle w:val="Hyperlink"/>
            <w:rFonts w:asciiTheme="majorBidi" w:hAnsiTheme="majorBidi" w:cstheme="majorBidi"/>
            <w:noProof/>
          </w:rPr>
          <w:t>2.8. Michaelis-Menten kinetics showed decreased serine binding capacity of R189A</w:t>
        </w:r>
        <w:r w:rsidR="003237BD" w:rsidRPr="003237BD">
          <w:rPr>
            <w:rFonts w:asciiTheme="majorBidi" w:hAnsiTheme="majorBidi" w:cstheme="majorBidi"/>
            <w:noProof/>
            <w:webHidden/>
          </w:rPr>
          <w:tab/>
        </w:r>
        <w:r w:rsidR="003237BD" w:rsidRPr="003237BD">
          <w:rPr>
            <w:rFonts w:asciiTheme="majorBidi" w:hAnsiTheme="majorBidi" w:cstheme="majorBidi"/>
            <w:noProof/>
            <w:webHidden/>
          </w:rPr>
          <w:fldChar w:fldCharType="begin"/>
        </w:r>
        <w:r w:rsidR="003237BD" w:rsidRPr="003237BD">
          <w:rPr>
            <w:rFonts w:asciiTheme="majorBidi" w:hAnsiTheme="majorBidi" w:cstheme="majorBidi"/>
            <w:noProof/>
            <w:webHidden/>
          </w:rPr>
          <w:instrText xml:space="preserve"> PAGEREF _Toc151655152 \h </w:instrText>
        </w:r>
        <w:r w:rsidR="003237BD" w:rsidRPr="003237BD">
          <w:rPr>
            <w:rFonts w:asciiTheme="majorBidi" w:hAnsiTheme="majorBidi" w:cstheme="majorBidi"/>
            <w:noProof/>
            <w:webHidden/>
          </w:rPr>
        </w:r>
        <w:r w:rsidR="003237BD" w:rsidRPr="003237BD">
          <w:rPr>
            <w:rFonts w:asciiTheme="majorBidi" w:hAnsiTheme="majorBidi" w:cstheme="majorBidi"/>
            <w:noProof/>
            <w:webHidden/>
          </w:rPr>
          <w:fldChar w:fldCharType="separate"/>
        </w:r>
        <w:r w:rsidR="000464EC">
          <w:rPr>
            <w:rFonts w:asciiTheme="majorBidi" w:hAnsiTheme="majorBidi" w:cstheme="majorBidi"/>
            <w:noProof/>
            <w:webHidden/>
          </w:rPr>
          <w:t>92</w:t>
        </w:r>
        <w:r w:rsidR="003237BD" w:rsidRPr="003237BD">
          <w:rPr>
            <w:rFonts w:asciiTheme="majorBidi" w:hAnsiTheme="majorBidi" w:cstheme="majorBidi"/>
            <w:noProof/>
            <w:webHidden/>
          </w:rPr>
          <w:fldChar w:fldCharType="end"/>
        </w:r>
      </w:hyperlink>
    </w:p>
    <w:p w14:paraId="0D8D4A6D" w14:textId="5B3F443D" w:rsidR="003237BD" w:rsidRDefault="00000000">
      <w:pPr>
        <w:pStyle w:val="TableofFigures"/>
        <w:tabs>
          <w:tab w:val="right" w:leader="dot" w:pos="8630"/>
        </w:tabs>
        <w:rPr>
          <w:rFonts w:asciiTheme="majorBidi" w:hAnsiTheme="majorBidi" w:cstheme="majorBidi"/>
          <w:noProof/>
        </w:rPr>
      </w:pPr>
      <w:hyperlink r:id="rId25" w:anchor="_Toc151655153" w:history="1">
        <w:r w:rsidR="003237BD" w:rsidRPr="003237BD">
          <w:rPr>
            <w:rStyle w:val="Hyperlink"/>
            <w:rFonts w:asciiTheme="majorBidi" w:hAnsiTheme="majorBidi" w:cstheme="majorBidi"/>
            <w:noProof/>
          </w:rPr>
          <w:t xml:space="preserve">Figure </w:t>
        </w:r>
        <w:r w:rsidR="003237BD" w:rsidRPr="003237BD">
          <w:rPr>
            <w:rStyle w:val="Hyperlink"/>
            <w:rFonts w:asciiTheme="majorBidi" w:hAnsiTheme="majorBidi" w:cstheme="majorBidi"/>
            <w:noProof/>
            <w:cs/>
          </w:rPr>
          <w:t>‎</w:t>
        </w:r>
        <w:r w:rsidR="003237BD" w:rsidRPr="003237BD">
          <w:rPr>
            <w:rStyle w:val="Hyperlink"/>
            <w:rFonts w:asciiTheme="majorBidi" w:hAnsiTheme="majorBidi" w:cstheme="majorBidi"/>
            <w:noProof/>
          </w:rPr>
          <w:t>2.9. Location of CDP-DAG and putative serine binding residues on a predicted structure of Cho1 based on homology modeling</w:t>
        </w:r>
        <w:r w:rsidR="003237BD" w:rsidRPr="003237BD">
          <w:rPr>
            <w:rFonts w:asciiTheme="majorBidi" w:hAnsiTheme="majorBidi" w:cstheme="majorBidi"/>
            <w:noProof/>
            <w:webHidden/>
          </w:rPr>
          <w:tab/>
        </w:r>
        <w:r w:rsidR="003237BD" w:rsidRPr="003237BD">
          <w:rPr>
            <w:rFonts w:asciiTheme="majorBidi" w:hAnsiTheme="majorBidi" w:cstheme="majorBidi"/>
            <w:noProof/>
            <w:webHidden/>
          </w:rPr>
          <w:fldChar w:fldCharType="begin"/>
        </w:r>
        <w:r w:rsidR="003237BD" w:rsidRPr="003237BD">
          <w:rPr>
            <w:rFonts w:asciiTheme="majorBidi" w:hAnsiTheme="majorBidi" w:cstheme="majorBidi"/>
            <w:noProof/>
            <w:webHidden/>
          </w:rPr>
          <w:instrText xml:space="preserve"> PAGEREF _Toc151655153 \h </w:instrText>
        </w:r>
        <w:r w:rsidR="003237BD" w:rsidRPr="003237BD">
          <w:rPr>
            <w:rFonts w:asciiTheme="majorBidi" w:hAnsiTheme="majorBidi" w:cstheme="majorBidi"/>
            <w:noProof/>
            <w:webHidden/>
          </w:rPr>
        </w:r>
        <w:r w:rsidR="003237BD" w:rsidRPr="003237BD">
          <w:rPr>
            <w:rFonts w:asciiTheme="majorBidi" w:hAnsiTheme="majorBidi" w:cstheme="majorBidi"/>
            <w:noProof/>
            <w:webHidden/>
          </w:rPr>
          <w:fldChar w:fldCharType="separate"/>
        </w:r>
        <w:r w:rsidR="000464EC">
          <w:rPr>
            <w:rFonts w:asciiTheme="majorBidi" w:hAnsiTheme="majorBidi" w:cstheme="majorBidi"/>
            <w:noProof/>
            <w:webHidden/>
          </w:rPr>
          <w:t>96</w:t>
        </w:r>
        <w:r w:rsidR="003237BD" w:rsidRPr="003237BD">
          <w:rPr>
            <w:rFonts w:asciiTheme="majorBidi" w:hAnsiTheme="majorBidi" w:cstheme="majorBidi"/>
            <w:noProof/>
            <w:webHidden/>
          </w:rPr>
          <w:fldChar w:fldCharType="end"/>
        </w:r>
      </w:hyperlink>
    </w:p>
    <w:p w14:paraId="5B5FBFAE" w14:textId="4FDFEAA8" w:rsidR="00A8796A" w:rsidRPr="00A8796A" w:rsidRDefault="00A8796A" w:rsidP="00A8796A">
      <w:pPr>
        <w:pStyle w:val="TableofFigures"/>
        <w:tabs>
          <w:tab w:val="right" w:leader="dot" w:pos="8630"/>
        </w:tabs>
        <w:rPr>
          <w:rFonts w:asciiTheme="majorBidi" w:eastAsiaTheme="minorEastAsia" w:hAnsiTheme="majorBidi" w:cstheme="majorBidi"/>
          <w:noProof/>
          <w:kern w:val="2"/>
          <w:sz w:val="22"/>
          <w:szCs w:val="22"/>
          <w:lang w:eastAsia="zh-CN"/>
          <w14:ligatures w14:val="standardContextual"/>
        </w:rPr>
      </w:pPr>
      <w:hyperlink r:id="rId26" w:anchor="_Toc152109550" w:history="1">
        <w:r w:rsidRPr="00A8796A">
          <w:rPr>
            <w:rStyle w:val="Hyperlink"/>
            <w:rFonts w:asciiTheme="majorBidi" w:hAnsiTheme="majorBidi" w:cstheme="majorBidi"/>
            <w:noProof/>
          </w:rPr>
          <w:t>Figure S</w:t>
        </w:r>
        <w:r w:rsidRPr="00A8796A">
          <w:rPr>
            <w:rStyle w:val="Hyperlink"/>
            <w:rFonts w:asciiTheme="majorBidi" w:hAnsiTheme="majorBidi" w:cstheme="majorBidi"/>
            <w:noProof/>
            <w:cs/>
          </w:rPr>
          <w:t>‎</w:t>
        </w:r>
        <w:r w:rsidRPr="00A8796A">
          <w:rPr>
            <w:rStyle w:val="Hyperlink"/>
            <w:rFonts w:asciiTheme="majorBidi" w:hAnsiTheme="majorBidi" w:cstheme="majorBidi"/>
            <w:noProof/>
          </w:rPr>
          <w:t>2.1. The 36 kDa and 29 kDa band of Cho1 protein contains phosphorylated population.</w:t>
        </w:r>
        <w:r w:rsidRPr="00A8796A">
          <w:rPr>
            <w:rFonts w:asciiTheme="majorBidi" w:hAnsiTheme="majorBidi" w:cstheme="majorBidi"/>
            <w:noProof/>
            <w:webHidden/>
          </w:rPr>
          <w:tab/>
        </w:r>
        <w:r w:rsidRPr="00A8796A">
          <w:rPr>
            <w:rFonts w:asciiTheme="majorBidi" w:hAnsiTheme="majorBidi" w:cstheme="majorBidi"/>
            <w:noProof/>
            <w:webHidden/>
          </w:rPr>
          <w:fldChar w:fldCharType="begin"/>
        </w:r>
        <w:r w:rsidRPr="00A8796A">
          <w:rPr>
            <w:rFonts w:asciiTheme="majorBidi" w:hAnsiTheme="majorBidi" w:cstheme="majorBidi"/>
            <w:noProof/>
            <w:webHidden/>
          </w:rPr>
          <w:instrText xml:space="preserve"> PAGEREF _Toc152109550 \h </w:instrText>
        </w:r>
        <w:r w:rsidRPr="00A8796A">
          <w:rPr>
            <w:rFonts w:asciiTheme="majorBidi" w:hAnsiTheme="majorBidi" w:cstheme="majorBidi"/>
            <w:noProof/>
            <w:webHidden/>
          </w:rPr>
        </w:r>
        <w:r w:rsidRPr="00A8796A">
          <w:rPr>
            <w:rFonts w:asciiTheme="majorBidi" w:hAnsiTheme="majorBidi" w:cstheme="majorBidi"/>
            <w:noProof/>
            <w:webHidden/>
          </w:rPr>
          <w:fldChar w:fldCharType="separate"/>
        </w:r>
        <w:r w:rsidR="000464EC">
          <w:rPr>
            <w:rFonts w:asciiTheme="majorBidi" w:hAnsiTheme="majorBidi" w:cstheme="majorBidi"/>
            <w:noProof/>
            <w:webHidden/>
          </w:rPr>
          <w:t>108</w:t>
        </w:r>
        <w:r w:rsidRPr="00A8796A">
          <w:rPr>
            <w:rFonts w:asciiTheme="majorBidi" w:hAnsiTheme="majorBidi" w:cstheme="majorBidi"/>
            <w:noProof/>
            <w:webHidden/>
          </w:rPr>
          <w:fldChar w:fldCharType="end"/>
        </w:r>
      </w:hyperlink>
    </w:p>
    <w:p w14:paraId="034949FC" w14:textId="3B087273" w:rsidR="00A8796A" w:rsidRPr="00A8796A" w:rsidRDefault="00A8796A" w:rsidP="00A8796A">
      <w:pPr>
        <w:pStyle w:val="TableofFigures"/>
        <w:tabs>
          <w:tab w:val="right" w:leader="dot" w:pos="8630"/>
        </w:tabs>
        <w:rPr>
          <w:rFonts w:asciiTheme="majorBidi" w:eastAsiaTheme="minorEastAsia" w:hAnsiTheme="majorBidi" w:cstheme="majorBidi"/>
          <w:noProof/>
          <w:kern w:val="2"/>
          <w:sz w:val="22"/>
          <w:szCs w:val="22"/>
          <w:lang w:eastAsia="zh-CN"/>
          <w14:ligatures w14:val="standardContextual"/>
        </w:rPr>
      </w:pPr>
      <w:hyperlink r:id="rId27" w:anchor="_Toc152109551" w:history="1">
        <w:r w:rsidRPr="00A8796A">
          <w:rPr>
            <w:rStyle w:val="Hyperlink"/>
            <w:rFonts w:asciiTheme="majorBidi" w:hAnsiTheme="majorBidi" w:cstheme="majorBidi"/>
            <w:noProof/>
          </w:rPr>
          <w:t>Figure S</w:t>
        </w:r>
        <w:r w:rsidRPr="00A8796A">
          <w:rPr>
            <w:rStyle w:val="Hyperlink"/>
            <w:rFonts w:asciiTheme="majorBidi" w:hAnsiTheme="majorBidi" w:cstheme="majorBidi"/>
            <w:noProof/>
            <w:cs/>
          </w:rPr>
          <w:t>‎</w:t>
        </w:r>
        <w:r w:rsidRPr="00A8796A">
          <w:rPr>
            <w:rStyle w:val="Hyperlink"/>
            <w:rFonts w:asciiTheme="majorBidi" w:hAnsiTheme="majorBidi" w:cstheme="majorBidi"/>
            <w:noProof/>
          </w:rPr>
          <w:t>2.2.</w:t>
        </w:r>
        <w:r w:rsidRPr="00A8796A">
          <w:rPr>
            <w:rStyle w:val="Hyperlink"/>
            <w:rFonts w:asciiTheme="majorBidi" w:hAnsiTheme="majorBidi" w:cstheme="majorBidi"/>
            <w:noProof/>
            <w:kern w:val="24"/>
          </w:rPr>
          <w:t xml:space="preserve"> The elevated growth of L184A is not due to a spurious mutation.</w:t>
        </w:r>
        <w:r w:rsidRPr="00A8796A">
          <w:rPr>
            <w:rFonts w:asciiTheme="majorBidi" w:hAnsiTheme="majorBidi" w:cstheme="majorBidi"/>
            <w:noProof/>
            <w:webHidden/>
          </w:rPr>
          <w:tab/>
        </w:r>
        <w:r w:rsidRPr="00A8796A">
          <w:rPr>
            <w:rFonts w:asciiTheme="majorBidi" w:hAnsiTheme="majorBidi" w:cstheme="majorBidi"/>
            <w:noProof/>
            <w:webHidden/>
          </w:rPr>
          <w:fldChar w:fldCharType="begin"/>
        </w:r>
        <w:r w:rsidRPr="00A8796A">
          <w:rPr>
            <w:rFonts w:asciiTheme="majorBidi" w:hAnsiTheme="majorBidi" w:cstheme="majorBidi"/>
            <w:noProof/>
            <w:webHidden/>
          </w:rPr>
          <w:instrText xml:space="preserve"> PAGEREF _Toc152109551 \h </w:instrText>
        </w:r>
        <w:r w:rsidRPr="00A8796A">
          <w:rPr>
            <w:rFonts w:asciiTheme="majorBidi" w:hAnsiTheme="majorBidi" w:cstheme="majorBidi"/>
            <w:noProof/>
            <w:webHidden/>
          </w:rPr>
        </w:r>
        <w:r w:rsidRPr="00A8796A">
          <w:rPr>
            <w:rFonts w:asciiTheme="majorBidi" w:hAnsiTheme="majorBidi" w:cstheme="majorBidi"/>
            <w:noProof/>
            <w:webHidden/>
          </w:rPr>
          <w:fldChar w:fldCharType="separate"/>
        </w:r>
        <w:r w:rsidR="000464EC">
          <w:rPr>
            <w:rFonts w:asciiTheme="majorBidi" w:hAnsiTheme="majorBidi" w:cstheme="majorBidi"/>
            <w:noProof/>
            <w:webHidden/>
          </w:rPr>
          <w:t>109</w:t>
        </w:r>
        <w:r w:rsidRPr="00A8796A">
          <w:rPr>
            <w:rFonts w:asciiTheme="majorBidi" w:hAnsiTheme="majorBidi" w:cstheme="majorBidi"/>
            <w:noProof/>
            <w:webHidden/>
          </w:rPr>
          <w:fldChar w:fldCharType="end"/>
        </w:r>
      </w:hyperlink>
    </w:p>
    <w:p w14:paraId="2DA7FEDF" w14:textId="0F12CC8D" w:rsidR="00A8796A" w:rsidRPr="00A8796A" w:rsidRDefault="00A8796A" w:rsidP="00A8796A">
      <w:pPr>
        <w:pStyle w:val="TableofFigures"/>
        <w:tabs>
          <w:tab w:val="right" w:leader="dot" w:pos="8630"/>
        </w:tabs>
        <w:rPr>
          <w:rFonts w:asciiTheme="majorBidi" w:eastAsiaTheme="minorEastAsia" w:hAnsiTheme="majorBidi" w:cstheme="majorBidi"/>
          <w:noProof/>
          <w:kern w:val="2"/>
          <w:sz w:val="22"/>
          <w:szCs w:val="22"/>
          <w:lang w:eastAsia="zh-CN"/>
          <w14:ligatures w14:val="standardContextual"/>
        </w:rPr>
      </w:pPr>
      <w:hyperlink r:id="rId28" w:anchor="_Toc152109552" w:history="1">
        <w:r w:rsidRPr="00A8796A">
          <w:rPr>
            <w:rStyle w:val="Hyperlink"/>
            <w:rFonts w:asciiTheme="majorBidi" w:hAnsiTheme="majorBidi" w:cstheme="majorBidi"/>
            <w:noProof/>
          </w:rPr>
          <w:t>Figure S</w:t>
        </w:r>
        <w:r w:rsidRPr="00A8796A">
          <w:rPr>
            <w:rStyle w:val="Hyperlink"/>
            <w:rFonts w:asciiTheme="majorBidi" w:hAnsiTheme="majorBidi" w:cstheme="majorBidi"/>
            <w:noProof/>
            <w:cs/>
          </w:rPr>
          <w:t>‎</w:t>
        </w:r>
        <w:r w:rsidRPr="00A8796A">
          <w:rPr>
            <w:rStyle w:val="Hyperlink"/>
            <w:rFonts w:asciiTheme="majorBidi" w:hAnsiTheme="majorBidi" w:cstheme="majorBidi"/>
            <w:noProof/>
          </w:rPr>
          <w:t xml:space="preserve">2.3. Alignment of CAPT motifs from </w:t>
        </w:r>
        <w:r w:rsidRPr="00A8796A">
          <w:rPr>
            <w:rStyle w:val="Hyperlink"/>
            <w:rFonts w:asciiTheme="majorBidi" w:hAnsiTheme="majorBidi" w:cstheme="majorBidi"/>
            <w:i/>
            <w:noProof/>
          </w:rPr>
          <w:t>S. cerevisiae</w:t>
        </w:r>
        <w:r w:rsidRPr="00A8796A">
          <w:rPr>
            <w:rStyle w:val="Hyperlink"/>
            <w:rFonts w:asciiTheme="majorBidi" w:hAnsiTheme="majorBidi" w:cstheme="majorBidi"/>
            <w:noProof/>
          </w:rPr>
          <w:t xml:space="preserve"> Cpt1 and </w:t>
        </w:r>
        <w:r w:rsidRPr="00A8796A">
          <w:rPr>
            <w:rStyle w:val="Hyperlink"/>
            <w:rFonts w:asciiTheme="majorBidi" w:hAnsiTheme="majorBidi" w:cstheme="majorBidi"/>
            <w:i/>
            <w:noProof/>
          </w:rPr>
          <w:t>C. albicans</w:t>
        </w:r>
        <w:r w:rsidRPr="00A8796A">
          <w:rPr>
            <w:rStyle w:val="Hyperlink"/>
            <w:rFonts w:asciiTheme="majorBidi" w:hAnsiTheme="majorBidi" w:cstheme="majorBidi"/>
            <w:noProof/>
          </w:rPr>
          <w:t xml:space="preserve"> Cho1</w:t>
        </w:r>
        <w:r w:rsidRPr="00A8796A">
          <w:rPr>
            <w:rFonts w:asciiTheme="majorBidi" w:hAnsiTheme="majorBidi" w:cstheme="majorBidi"/>
            <w:noProof/>
            <w:webHidden/>
          </w:rPr>
          <w:tab/>
        </w:r>
        <w:r w:rsidRPr="00A8796A">
          <w:rPr>
            <w:rFonts w:asciiTheme="majorBidi" w:hAnsiTheme="majorBidi" w:cstheme="majorBidi"/>
            <w:noProof/>
            <w:webHidden/>
          </w:rPr>
          <w:fldChar w:fldCharType="begin"/>
        </w:r>
        <w:r w:rsidRPr="00A8796A">
          <w:rPr>
            <w:rFonts w:asciiTheme="majorBidi" w:hAnsiTheme="majorBidi" w:cstheme="majorBidi"/>
            <w:noProof/>
            <w:webHidden/>
          </w:rPr>
          <w:instrText xml:space="preserve"> PAGEREF _Toc152109552 \h </w:instrText>
        </w:r>
        <w:r w:rsidRPr="00A8796A">
          <w:rPr>
            <w:rFonts w:asciiTheme="majorBidi" w:hAnsiTheme="majorBidi" w:cstheme="majorBidi"/>
            <w:noProof/>
            <w:webHidden/>
          </w:rPr>
        </w:r>
        <w:r w:rsidRPr="00A8796A">
          <w:rPr>
            <w:rFonts w:asciiTheme="majorBidi" w:hAnsiTheme="majorBidi" w:cstheme="majorBidi"/>
            <w:noProof/>
            <w:webHidden/>
          </w:rPr>
          <w:fldChar w:fldCharType="separate"/>
        </w:r>
        <w:r w:rsidR="000464EC">
          <w:rPr>
            <w:rFonts w:asciiTheme="majorBidi" w:hAnsiTheme="majorBidi" w:cstheme="majorBidi"/>
            <w:noProof/>
            <w:webHidden/>
          </w:rPr>
          <w:t>110</w:t>
        </w:r>
        <w:r w:rsidRPr="00A8796A">
          <w:rPr>
            <w:rFonts w:asciiTheme="majorBidi" w:hAnsiTheme="majorBidi" w:cstheme="majorBidi"/>
            <w:noProof/>
            <w:webHidden/>
          </w:rPr>
          <w:fldChar w:fldCharType="end"/>
        </w:r>
      </w:hyperlink>
    </w:p>
    <w:p w14:paraId="2F4DEBE7" w14:textId="647EC943" w:rsidR="00A8796A" w:rsidRPr="00A8796A" w:rsidRDefault="00A8796A" w:rsidP="00A8796A">
      <w:pPr>
        <w:rPr>
          <w:noProof/>
        </w:rPr>
      </w:pPr>
      <w:hyperlink r:id="rId29" w:anchor="_Toc152109553" w:history="1">
        <w:r w:rsidRPr="00A8796A">
          <w:rPr>
            <w:rStyle w:val="Hyperlink"/>
            <w:rFonts w:asciiTheme="majorBidi" w:hAnsiTheme="majorBidi" w:cstheme="majorBidi"/>
            <w:noProof/>
          </w:rPr>
          <w:t>Figure S</w:t>
        </w:r>
        <w:r w:rsidRPr="00A8796A">
          <w:rPr>
            <w:rStyle w:val="Hyperlink"/>
            <w:rFonts w:asciiTheme="majorBidi" w:hAnsiTheme="majorBidi" w:cstheme="majorBidi"/>
            <w:noProof/>
            <w:cs/>
          </w:rPr>
          <w:t>‎</w:t>
        </w:r>
        <w:r w:rsidRPr="00A8796A">
          <w:rPr>
            <w:rStyle w:val="Hyperlink"/>
            <w:rFonts w:asciiTheme="majorBidi" w:hAnsiTheme="majorBidi" w:cstheme="majorBidi"/>
            <w:noProof/>
          </w:rPr>
          <w:t xml:space="preserve">2.4. Alignment of several previously reviewed PS synthase with PI synthase sequences from different species reveals part of the putative serine binding site in </w:t>
        </w:r>
        <w:r w:rsidRPr="00A8796A">
          <w:rPr>
            <w:rStyle w:val="Hyperlink"/>
            <w:rFonts w:asciiTheme="majorBidi" w:hAnsiTheme="majorBidi" w:cstheme="majorBidi"/>
            <w:i/>
            <w:noProof/>
          </w:rPr>
          <w:t xml:space="preserve">C. albicans </w:t>
        </w:r>
        <w:r w:rsidRPr="00A8796A">
          <w:rPr>
            <w:rStyle w:val="Hyperlink"/>
            <w:rFonts w:asciiTheme="majorBidi" w:hAnsiTheme="majorBidi" w:cstheme="majorBidi"/>
            <w:noProof/>
          </w:rPr>
          <w:t>Cho1</w:t>
        </w:r>
        <w:r>
          <w:rPr>
            <w:rStyle w:val="Hyperlink"/>
            <w:rFonts w:asciiTheme="majorBidi" w:hAnsiTheme="majorBidi" w:cstheme="majorBidi"/>
            <w:noProof/>
          </w:rPr>
          <w:t>…</w:t>
        </w:r>
        <w:r>
          <w:rPr>
            <w:rFonts w:asciiTheme="majorBidi" w:hAnsiTheme="majorBidi" w:cstheme="majorBidi"/>
            <w:noProof/>
            <w:webHidden/>
          </w:rPr>
          <w:t>…………………………………………………….………………….</w:t>
        </w:r>
        <w:r w:rsidRPr="00A8796A">
          <w:rPr>
            <w:rFonts w:asciiTheme="majorBidi" w:hAnsiTheme="majorBidi" w:cstheme="majorBidi"/>
            <w:noProof/>
            <w:webHidden/>
          </w:rPr>
          <w:fldChar w:fldCharType="begin"/>
        </w:r>
        <w:r w:rsidRPr="00A8796A">
          <w:rPr>
            <w:rFonts w:asciiTheme="majorBidi" w:hAnsiTheme="majorBidi" w:cstheme="majorBidi"/>
            <w:noProof/>
            <w:webHidden/>
          </w:rPr>
          <w:instrText xml:space="preserve"> PAGEREF _Toc152109553 \h </w:instrText>
        </w:r>
        <w:r w:rsidRPr="00A8796A">
          <w:rPr>
            <w:rFonts w:asciiTheme="majorBidi" w:hAnsiTheme="majorBidi" w:cstheme="majorBidi"/>
            <w:noProof/>
            <w:webHidden/>
          </w:rPr>
        </w:r>
        <w:r w:rsidRPr="00A8796A">
          <w:rPr>
            <w:rFonts w:asciiTheme="majorBidi" w:hAnsiTheme="majorBidi" w:cstheme="majorBidi"/>
            <w:noProof/>
            <w:webHidden/>
          </w:rPr>
          <w:fldChar w:fldCharType="separate"/>
        </w:r>
        <w:r w:rsidR="000464EC">
          <w:rPr>
            <w:rFonts w:asciiTheme="majorBidi" w:hAnsiTheme="majorBidi" w:cstheme="majorBidi"/>
            <w:noProof/>
            <w:webHidden/>
          </w:rPr>
          <w:t>111</w:t>
        </w:r>
        <w:r w:rsidRPr="00A8796A">
          <w:rPr>
            <w:rFonts w:asciiTheme="majorBidi" w:hAnsiTheme="majorBidi" w:cstheme="majorBidi"/>
            <w:noProof/>
            <w:webHidden/>
          </w:rPr>
          <w:fldChar w:fldCharType="end"/>
        </w:r>
      </w:hyperlink>
    </w:p>
    <w:p w14:paraId="006CFF02" w14:textId="5191F6DB" w:rsidR="003237BD" w:rsidRPr="003237BD" w:rsidRDefault="00000000">
      <w:pPr>
        <w:pStyle w:val="TableofFigures"/>
        <w:tabs>
          <w:tab w:val="right" w:leader="dot" w:pos="8630"/>
        </w:tabs>
        <w:rPr>
          <w:rFonts w:asciiTheme="majorBidi" w:eastAsiaTheme="minorEastAsia" w:hAnsiTheme="majorBidi" w:cstheme="majorBidi"/>
          <w:noProof/>
          <w:kern w:val="2"/>
          <w:sz w:val="22"/>
          <w:szCs w:val="22"/>
          <w:lang w:eastAsia="zh-CN"/>
          <w14:ligatures w14:val="standardContextual"/>
        </w:rPr>
      </w:pPr>
      <w:hyperlink r:id="rId30" w:anchor="_Toc151655154" w:history="1">
        <w:r w:rsidR="003237BD" w:rsidRPr="003237BD">
          <w:rPr>
            <w:rStyle w:val="Hyperlink"/>
            <w:rFonts w:asciiTheme="majorBidi" w:hAnsiTheme="majorBidi" w:cstheme="majorBidi"/>
            <w:noProof/>
          </w:rPr>
          <w:t xml:space="preserve">Figure </w:t>
        </w:r>
        <w:r w:rsidR="003237BD" w:rsidRPr="003237BD">
          <w:rPr>
            <w:rStyle w:val="Hyperlink"/>
            <w:rFonts w:asciiTheme="majorBidi" w:hAnsiTheme="majorBidi" w:cstheme="majorBidi"/>
            <w:noProof/>
            <w:cs/>
          </w:rPr>
          <w:t>‎</w:t>
        </w:r>
        <w:r w:rsidR="003237BD" w:rsidRPr="003237BD">
          <w:rPr>
            <w:rStyle w:val="Hyperlink"/>
            <w:rFonts w:asciiTheme="majorBidi" w:hAnsiTheme="majorBidi" w:cstheme="majorBidi"/>
            <w:noProof/>
          </w:rPr>
          <w:t>3.1. Solubilization of HAx3-tagged Cho1 using six popular non-ionic detergents.</w:t>
        </w:r>
        <w:r w:rsidR="003237BD" w:rsidRPr="003237BD">
          <w:rPr>
            <w:rFonts w:asciiTheme="majorBidi" w:hAnsiTheme="majorBidi" w:cstheme="majorBidi"/>
            <w:noProof/>
            <w:webHidden/>
          </w:rPr>
          <w:tab/>
        </w:r>
        <w:r w:rsidR="003237BD" w:rsidRPr="003237BD">
          <w:rPr>
            <w:rFonts w:asciiTheme="majorBidi" w:hAnsiTheme="majorBidi" w:cstheme="majorBidi"/>
            <w:noProof/>
            <w:webHidden/>
          </w:rPr>
          <w:fldChar w:fldCharType="begin"/>
        </w:r>
        <w:r w:rsidR="003237BD" w:rsidRPr="003237BD">
          <w:rPr>
            <w:rFonts w:asciiTheme="majorBidi" w:hAnsiTheme="majorBidi" w:cstheme="majorBidi"/>
            <w:noProof/>
            <w:webHidden/>
          </w:rPr>
          <w:instrText xml:space="preserve"> PAGEREF _Toc151655154 \h </w:instrText>
        </w:r>
        <w:r w:rsidR="003237BD" w:rsidRPr="003237BD">
          <w:rPr>
            <w:rFonts w:asciiTheme="majorBidi" w:hAnsiTheme="majorBidi" w:cstheme="majorBidi"/>
            <w:noProof/>
            <w:webHidden/>
          </w:rPr>
        </w:r>
        <w:r w:rsidR="003237BD" w:rsidRPr="003237BD">
          <w:rPr>
            <w:rFonts w:asciiTheme="majorBidi" w:hAnsiTheme="majorBidi" w:cstheme="majorBidi"/>
            <w:noProof/>
            <w:webHidden/>
          </w:rPr>
          <w:fldChar w:fldCharType="separate"/>
        </w:r>
        <w:r w:rsidR="000464EC">
          <w:rPr>
            <w:rFonts w:asciiTheme="majorBidi" w:hAnsiTheme="majorBidi" w:cstheme="majorBidi"/>
            <w:noProof/>
            <w:webHidden/>
          </w:rPr>
          <w:t>120</w:t>
        </w:r>
        <w:r w:rsidR="003237BD" w:rsidRPr="003237BD">
          <w:rPr>
            <w:rFonts w:asciiTheme="majorBidi" w:hAnsiTheme="majorBidi" w:cstheme="majorBidi"/>
            <w:noProof/>
            <w:webHidden/>
          </w:rPr>
          <w:fldChar w:fldCharType="end"/>
        </w:r>
      </w:hyperlink>
    </w:p>
    <w:p w14:paraId="707FA72C" w14:textId="1BA09078" w:rsidR="003237BD" w:rsidRDefault="00000000">
      <w:pPr>
        <w:pStyle w:val="TableofFigures"/>
        <w:tabs>
          <w:tab w:val="right" w:leader="dot" w:pos="8630"/>
        </w:tabs>
        <w:rPr>
          <w:rFonts w:asciiTheme="majorBidi" w:hAnsiTheme="majorBidi" w:cstheme="majorBidi"/>
          <w:noProof/>
        </w:rPr>
      </w:pPr>
      <w:hyperlink r:id="rId31" w:anchor="_Toc151655155" w:history="1">
        <w:r w:rsidR="003237BD" w:rsidRPr="003237BD">
          <w:rPr>
            <w:rStyle w:val="Hyperlink"/>
            <w:rFonts w:asciiTheme="majorBidi" w:hAnsiTheme="majorBidi" w:cstheme="majorBidi"/>
            <w:noProof/>
          </w:rPr>
          <w:t xml:space="preserve">Figure </w:t>
        </w:r>
        <w:r w:rsidR="003237BD" w:rsidRPr="003237BD">
          <w:rPr>
            <w:rStyle w:val="Hyperlink"/>
            <w:rFonts w:asciiTheme="majorBidi" w:hAnsiTheme="majorBidi" w:cstheme="majorBidi"/>
            <w:noProof/>
            <w:cs/>
          </w:rPr>
          <w:t>‎</w:t>
        </w:r>
        <w:r w:rsidR="003237BD" w:rsidRPr="003237BD">
          <w:rPr>
            <w:rStyle w:val="Hyperlink"/>
            <w:rFonts w:asciiTheme="majorBidi" w:hAnsiTheme="majorBidi" w:cstheme="majorBidi"/>
            <w:noProof/>
          </w:rPr>
          <w:t>3.2. Optimization of digitonin, DDM and styrene maleic acid (SMA) 2000 for solubilization and activity.</w:t>
        </w:r>
        <w:r w:rsidR="003237BD" w:rsidRPr="003237BD">
          <w:rPr>
            <w:rFonts w:asciiTheme="majorBidi" w:hAnsiTheme="majorBidi" w:cstheme="majorBidi"/>
            <w:noProof/>
            <w:webHidden/>
          </w:rPr>
          <w:tab/>
        </w:r>
        <w:r w:rsidR="003237BD" w:rsidRPr="003237BD">
          <w:rPr>
            <w:rFonts w:asciiTheme="majorBidi" w:hAnsiTheme="majorBidi" w:cstheme="majorBidi"/>
            <w:noProof/>
            <w:webHidden/>
          </w:rPr>
          <w:fldChar w:fldCharType="begin"/>
        </w:r>
        <w:r w:rsidR="003237BD" w:rsidRPr="003237BD">
          <w:rPr>
            <w:rFonts w:asciiTheme="majorBidi" w:hAnsiTheme="majorBidi" w:cstheme="majorBidi"/>
            <w:noProof/>
            <w:webHidden/>
          </w:rPr>
          <w:instrText xml:space="preserve"> PAGEREF _Toc151655155 \h </w:instrText>
        </w:r>
        <w:r w:rsidR="003237BD" w:rsidRPr="003237BD">
          <w:rPr>
            <w:rFonts w:asciiTheme="majorBidi" w:hAnsiTheme="majorBidi" w:cstheme="majorBidi"/>
            <w:noProof/>
            <w:webHidden/>
          </w:rPr>
        </w:r>
        <w:r w:rsidR="003237BD" w:rsidRPr="003237BD">
          <w:rPr>
            <w:rFonts w:asciiTheme="majorBidi" w:hAnsiTheme="majorBidi" w:cstheme="majorBidi"/>
            <w:noProof/>
            <w:webHidden/>
          </w:rPr>
          <w:fldChar w:fldCharType="separate"/>
        </w:r>
        <w:r w:rsidR="000464EC">
          <w:rPr>
            <w:rFonts w:asciiTheme="majorBidi" w:hAnsiTheme="majorBidi" w:cstheme="majorBidi"/>
            <w:noProof/>
            <w:webHidden/>
          </w:rPr>
          <w:t>123</w:t>
        </w:r>
        <w:r w:rsidR="003237BD" w:rsidRPr="003237BD">
          <w:rPr>
            <w:rFonts w:asciiTheme="majorBidi" w:hAnsiTheme="majorBidi" w:cstheme="majorBidi"/>
            <w:noProof/>
            <w:webHidden/>
          </w:rPr>
          <w:fldChar w:fldCharType="end"/>
        </w:r>
      </w:hyperlink>
    </w:p>
    <w:p w14:paraId="6C3D2CB5" w14:textId="305C1285" w:rsidR="003237BD" w:rsidRDefault="00000000">
      <w:pPr>
        <w:pStyle w:val="TableofFigures"/>
        <w:tabs>
          <w:tab w:val="right" w:leader="dot" w:pos="8630"/>
        </w:tabs>
        <w:rPr>
          <w:rFonts w:asciiTheme="majorBidi" w:hAnsiTheme="majorBidi" w:cstheme="majorBidi"/>
          <w:noProof/>
        </w:rPr>
      </w:pPr>
      <w:hyperlink r:id="rId32" w:anchor="_Toc151655156" w:history="1">
        <w:r w:rsidR="003237BD" w:rsidRPr="003237BD">
          <w:rPr>
            <w:rStyle w:val="Hyperlink"/>
            <w:rFonts w:asciiTheme="majorBidi" w:hAnsiTheme="majorBidi" w:cstheme="majorBidi"/>
            <w:noProof/>
          </w:rPr>
          <w:t xml:space="preserve">Figure </w:t>
        </w:r>
        <w:r w:rsidR="003237BD" w:rsidRPr="003237BD">
          <w:rPr>
            <w:rStyle w:val="Hyperlink"/>
            <w:rFonts w:asciiTheme="majorBidi" w:hAnsiTheme="majorBidi" w:cstheme="majorBidi"/>
            <w:noProof/>
            <w:cs/>
          </w:rPr>
          <w:t>‎</w:t>
        </w:r>
        <w:r w:rsidR="003237BD" w:rsidRPr="003237BD">
          <w:rPr>
            <w:rStyle w:val="Hyperlink"/>
            <w:rFonts w:asciiTheme="majorBidi" w:hAnsiTheme="majorBidi" w:cstheme="majorBidi"/>
            <w:noProof/>
          </w:rPr>
          <w:t>3.3. The solubilized native Cho1 complex appears to be a hexamer.</w:t>
        </w:r>
        <w:r w:rsidR="003237BD" w:rsidRPr="003237BD">
          <w:rPr>
            <w:rFonts w:asciiTheme="majorBidi" w:hAnsiTheme="majorBidi" w:cstheme="majorBidi"/>
            <w:noProof/>
            <w:webHidden/>
          </w:rPr>
          <w:tab/>
        </w:r>
        <w:r w:rsidR="003237BD" w:rsidRPr="003237BD">
          <w:rPr>
            <w:rFonts w:asciiTheme="majorBidi" w:hAnsiTheme="majorBidi" w:cstheme="majorBidi"/>
            <w:noProof/>
            <w:webHidden/>
          </w:rPr>
          <w:fldChar w:fldCharType="begin"/>
        </w:r>
        <w:r w:rsidR="003237BD" w:rsidRPr="003237BD">
          <w:rPr>
            <w:rFonts w:asciiTheme="majorBidi" w:hAnsiTheme="majorBidi" w:cstheme="majorBidi"/>
            <w:noProof/>
            <w:webHidden/>
          </w:rPr>
          <w:instrText xml:space="preserve"> PAGEREF _Toc151655156 \h </w:instrText>
        </w:r>
        <w:r w:rsidR="003237BD" w:rsidRPr="003237BD">
          <w:rPr>
            <w:rFonts w:asciiTheme="majorBidi" w:hAnsiTheme="majorBidi" w:cstheme="majorBidi"/>
            <w:noProof/>
            <w:webHidden/>
          </w:rPr>
        </w:r>
        <w:r w:rsidR="003237BD" w:rsidRPr="003237BD">
          <w:rPr>
            <w:rFonts w:asciiTheme="majorBidi" w:hAnsiTheme="majorBidi" w:cstheme="majorBidi"/>
            <w:noProof/>
            <w:webHidden/>
          </w:rPr>
          <w:fldChar w:fldCharType="separate"/>
        </w:r>
        <w:r w:rsidR="000464EC">
          <w:rPr>
            <w:rFonts w:asciiTheme="majorBidi" w:hAnsiTheme="majorBidi" w:cstheme="majorBidi"/>
            <w:noProof/>
            <w:webHidden/>
          </w:rPr>
          <w:t>126</w:t>
        </w:r>
        <w:r w:rsidR="003237BD" w:rsidRPr="003237BD">
          <w:rPr>
            <w:rFonts w:asciiTheme="majorBidi" w:hAnsiTheme="majorBidi" w:cstheme="majorBidi"/>
            <w:noProof/>
            <w:webHidden/>
          </w:rPr>
          <w:fldChar w:fldCharType="end"/>
        </w:r>
      </w:hyperlink>
    </w:p>
    <w:p w14:paraId="01E90C86" w14:textId="32202723" w:rsidR="003237BD" w:rsidRPr="003237BD" w:rsidRDefault="00000000">
      <w:pPr>
        <w:pStyle w:val="TableofFigures"/>
        <w:tabs>
          <w:tab w:val="right" w:leader="dot" w:pos="8630"/>
        </w:tabs>
        <w:rPr>
          <w:rFonts w:asciiTheme="majorBidi" w:eastAsiaTheme="minorEastAsia" w:hAnsiTheme="majorBidi" w:cstheme="majorBidi"/>
          <w:noProof/>
          <w:kern w:val="2"/>
          <w:sz w:val="22"/>
          <w:szCs w:val="22"/>
          <w:lang w:eastAsia="zh-CN"/>
          <w14:ligatures w14:val="standardContextual"/>
        </w:rPr>
      </w:pPr>
      <w:hyperlink r:id="rId33" w:anchor="_Toc151655157" w:history="1">
        <w:r w:rsidR="003237BD" w:rsidRPr="003237BD">
          <w:rPr>
            <w:rStyle w:val="Hyperlink"/>
            <w:rFonts w:asciiTheme="majorBidi" w:hAnsiTheme="majorBidi" w:cstheme="majorBidi"/>
            <w:noProof/>
          </w:rPr>
          <w:t xml:space="preserve">Figure </w:t>
        </w:r>
        <w:r w:rsidR="003237BD" w:rsidRPr="003237BD">
          <w:rPr>
            <w:rStyle w:val="Hyperlink"/>
            <w:rFonts w:asciiTheme="majorBidi" w:hAnsiTheme="majorBidi" w:cstheme="majorBidi"/>
            <w:noProof/>
            <w:cs/>
          </w:rPr>
          <w:t>‎</w:t>
        </w:r>
        <w:r w:rsidR="003237BD" w:rsidRPr="003237BD">
          <w:rPr>
            <w:rStyle w:val="Hyperlink"/>
            <w:rFonts w:asciiTheme="majorBidi" w:hAnsiTheme="majorBidi" w:cstheme="majorBidi"/>
            <w:noProof/>
          </w:rPr>
          <w:t>3.4. His-, GST- and MBP-tagged Cho1 construct express active enzyme.</w:t>
        </w:r>
        <w:r w:rsidR="003237BD" w:rsidRPr="003237BD">
          <w:rPr>
            <w:rFonts w:asciiTheme="majorBidi" w:hAnsiTheme="majorBidi" w:cstheme="majorBidi"/>
            <w:noProof/>
            <w:webHidden/>
          </w:rPr>
          <w:tab/>
        </w:r>
        <w:r w:rsidR="003237BD" w:rsidRPr="003237BD">
          <w:rPr>
            <w:rFonts w:asciiTheme="majorBidi" w:hAnsiTheme="majorBidi" w:cstheme="majorBidi"/>
            <w:noProof/>
            <w:webHidden/>
          </w:rPr>
          <w:fldChar w:fldCharType="begin"/>
        </w:r>
        <w:r w:rsidR="003237BD" w:rsidRPr="003237BD">
          <w:rPr>
            <w:rFonts w:asciiTheme="majorBidi" w:hAnsiTheme="majorBidi" w:cstheme="majorBidi"/>
            <w:noProof/>
            <w:webHidden/>
          </w:rPr>
          <w:instrText xml:space="preserve"> PAGEREF _Toc151655157 \h </w:instrText>
        </w:r>
        <w:r w:rsidR="003237BD" w:rsidRPr="003237BD">
          <w:rPr>
            <w:rFonts w:asciiTheme="majorBidi" w:hAnsiTheme="majorBidi" w:cstheme="majorBidi"/>
            <w:noProof/>
            <w:webHidden/>
          </w:rPr>
        </w:r>
        <w:r w:rsidR="003237BD" w:rsidRPr="003237BD">
          <w:rPr>
            <w:rFonts w:asciiTheme="majorBidi" w:hAnsiTheme="majorBidi" w:cstheme="majorBidi"/>
            <w:noProof/>
            <w:webHidden/>
          </w:rPr>
          <w:fldChar w:fldCharType="separate"/>
        </w:r>
        <w:r w:rsidR="000464EC">
          <w:rPr>
            <w:rFonts w:asciiTheme="majorBidi" w:hAnsiTheme="majorBidi" w:cstheme="majorBidi"/>
            <w:noProof/>
            <w:webHidden/>
          </w:rPr>
          <w:t>131</w:t>
        </w:r>
        <w:r w:rsidR="003237BD" w:rsidRPr="003237BD">
          <w:rPr>
            <w:rFonts w:asciiTheme="majorBidi" w:hAnsiTheme="majorBidi" w:cstheme="majorBidi"/>
            <w:noProof/>
            <w:webHidden/>
          </w:rPr>
          <w:fldChar w:fldCharType="end"/>
        </w:r>
      </w:hyperlink>
    </w:p>
    <w:p w14:paraId="64923264" w14:textId="4FC1C21B" w:rsidR="003237BD" w:rsidRDefault="00000000">
      <w:pPr>
        <w:pStyle w:val="TableofFigures"/>
        <w:tabs>
          <w:tab w:val="right" w:leader="dot" w:pos="8630"/>
        </w:tabs>
        <w:rPr>
          <w:rFonts w:asciiTheme="majorBidi" w:hAnsiTheme="majorBidi" w:cstheme="majorBidi"/>
          <w:noProof/>
        </w:rPr>
      </w:pPr>
      <w:hyperlink r:id="rId34" w:anchor="_Toc151655158" w:history="1">
        <w:r w:rsidR="003237BD" w:rsidRPr="003237BD">
          <w:rPr>
            <w:rStyle w:val="Hyperlink"/>
            <w:rFonts w:asciiTheme="majorBidi" w:hAnsiTheme="majorBidi" w:cstheme="majorBidi"/>
            <w:noProof/>
          </w:rPr>
          <w:t xml:space="preserve">Figure </w:t>
        </w:r>
        <w:r w:rsidR="003237BD" w:rsidRPr="003237BD">
          <w:rPr>
            <w:rStyle w:val="Hyperlink"/>
            <w:rFonts w:asciiTheme="majorBidi" w:hAnsiTheme="majorBidi" w:cstheme="majorBidi"/>
            <w:noProof/>
            <w:cs/>
          </w:rPr>
          <w:t>‎</w:t>
        </w:r>
        <w:r w:rsidR="003237BD" w:rsidRPr="003237BD">
          <w:rPr>
            <w:rStyle w:val="Hyperlink"/>
            <w:rFonts w:asciiTheme="majorBidi" w:hAnsiTheme="majorBidi" w:cstheme="majorBidi"/>
            <w:noProof/>
          </w:rPr>
          <w:t>3.5. Tag-free hexameric Cho1 was purified to homogeneity using affinity chromatography and AcTEV treatment.</w:t>
        </w:r>
        <w:r w:rsidR="003237BD" w:rsidRPr="003237BD">
          <w:rPr>
            <w:rFonts w:asciiTheme="majorBidi" w:hAnsiTheme="majorBidi" w:cstheme="majorBidi"/>
            <w:noProof/>
            <w:webHidden/>
          </w:rPr>
          <w:tab/>
        </w:r>
        <w:r w:rsidR="003237BD" w:rsidRPr="003237BD">
          <w:rPr>
            <w:rFonts w:asciiTheme="majorBidi" w:hAnsiTheme="majorBidi" w:cstheme="majorBidi"/>
            <w:noProof/>
            <w:webHidden/>
          </w:rPr>
          <w:fldChar w:fldCharType="begin"/>
        </w:r>
        <w:r w:rsidR="003237BD" w:rsidRPr="003237BD">
          <w:rPr>
            <w:rFonts w:asciiTheme="majorBidi" w:hAnsiTheme="majorBidi" w:cstheme="majorBidi"/>
            <w:noProof/>
            <w:webHidden/>
          </w:rPr>
          <w:instrText xml:space="preserve"> PAGEREF _Toc151655158 \h </w:instrText>
        </w:r>
        <w:r w:rsidR="003237BD" w:rsidRPr="003237BD">
          <w:rPr>
            <w:rFonts w:asciiTheme="majorBidi" w:hAnsiTheme="majorBidi" w:cstheme="majorBidi"/>
            <w:noProof/>
            <w:webHidden/>
          </w:rPr>
        </w:r>
        <w:r w:rsidR="003237BD" w:rsidRPr="003237BD">
          <w:rPr>
            <w:rFonts w:asciiTheme="majorBidi" w:hAnsiTheme="majorBidi" w:cstheme="majorBidi"/>
            <w:noProof/>
            <w:webHidden/>
          </w:rPr>
          <w:fldChar w:fldCharType="separate"/>
        </w:r>
        <w:r w:rsidR="000464EC">
          <w:rPr>
            <w:rFonts w:asciiTheme="majorBidi" w:hAnsiTheme="majorBidi" w:cstheme="majorBidi"/>
            <w:noProof/>
            <w:webHidden/>
          </w:rPr>
          <w:t>133</w:t>
        </w:r>
        <w:r w:rsidR="003237BD" w:rsidRPr="003237BD">
          <w:rPr>
            <w:rFonts w:asciiTheme="majorBidi" w:hAnsiTheme="majorBidi" w:cstheme="majorBidi"/>
            <w:noProof/>
            <w:webHidden/>
          </w:rPr>
          <w:fldChar w:fldCharType="end"/>
        </w:r>
      </w:hyperlink>
    </w:p>
    <w:p w14:paraId="57A40BA2" w14:textId="5A8E4164" w:rsidR="003237BD" w:rsidRPr="003237BD" w:rsidRDefault="00000000">
      <w:pPr>
        <w:pStyle w:val="TableofFigures"/>
        <w:tabs>
          <w:tab w:val="right" w:leader="dot" w:pos="8630"/>
        </w:tabs>
        <w:rPr>
          <w:rFonts w:asciiTheme="majorBidi" w:eastAsiaTheme="minorEastAsia" w:hAnsiTheme="majorBidi" w:cstheme="majorBidi"/>
          <w:noProof/>
          <w:kern w:val="2"/>
          <w:sz w:val="22"/>
          <w:szCs w:val="22"/>
          <w:lang w:eastAsia="zh-CN"/>
          <w14:ligatures w14:val="standardContextual"/>
        </w:rPr>
      </w:pPr>
      <w:hyperlink r:id="rId35" w:anchor="_Toc151655159" w:history="1">
        <w:r w:rsidR="003237BD" w:rsidRPr="003237BD">
          <w:rPr>
            <w:rStyle w:val="Hyperlink"/>
            <w:rFonts w:asciiTheme="majorBidi" w:hAnsiTheme="majorBidi" w:cstheme="majorBidi"/>
            <w:noProof/>
          </w:rPr>
          <w:t xml:space="preserve">Figure </w:t>
        </w:r>
        <w:r w:rsidR="003237BD" w:rsidRPr="003237BD">
          <w:rPr>
            <w:rStyle w:val="Hyperlink"/>
            <w:rFonts w:asciiTheme="majorBidi" w:hAnsiTheme="majorBidi" w:cstheme="majorBidi"/>
            <w:noProof/>
            <w:cs/>
          </w:rPr>
          <w:t>‎</w:t>
        </w:r>
        <w:r w:rsidR="003237BD" w:rsidRPr="003237BD">
          <w:rPr>
            <w:rStyle w:val="Hyperlink"/>
            <w:rFonts w:asciiTheme="majorBidi" w:hAnsiTheme="majorBidi" w:cstheme="majorBidi"/>
            <w:noProof/>
          </w:rPr>
          <w:t>3.6. Effects of temperature, manganese concentration, pH and detergents on purified hexameric Cho1 enzyme activity.</w:t>
        </w:r>
        <w:r w:rsidR="003237BD" w:rsidRPr="003237BD">
          <w:rPr>
            <w:rFonts w:asciiTheme="majorBidi" w:hAnsiTheme="majorBidi" w:cstheme="majorBidi"/>
            <w:noProof/>
            <w:webHidden/>
          </w:rPr>
          <w:tab/>
        </w:r>
        <w:r w:rsidR="003237BD" w:rsidRPr="003237BD">
          <w:rPr>
            <w:rFonts w:asciiTheme="majorBidi" w:hAnsiTheme="majorBidi" w:cstheme="majorBidi"/>
            <w:noProof/>
            <w:webHidden/>
          </w:rPr>
          <w:fldChar w:fldCharType="begin"/>
        </w:r>
        <w:r w:rsidR="003237BD" w:rsidRPr="003237BD">
          <w:rPr>
            <w:rFonts w:asciiTheme="majorBidi" w:hAnsiTheme="majorBidi" w:cstheme="majorBidi"/>
            <w:noProof/>
            <w:webHidden/>
          </w:rPr>
          <w:instrText xml:space="preserve"> PAGEREF _Toc151655159 \h </w:instrText>
        </w:r>
        <w:r w:rsidR="003237BD" w:rsidRPr="003237BD">
          <w:rPr>
            <w:rFonts w:asciiTheme="majorBidi" w:hAnsiTheme="majorBidi" w:cstheme="majorBidi"/>
            <w:noProof/>
            <w:webHidden/>
          </w:rPr>
        </w:r>
        <w:r w:rsidR="003237BD" w:rsidRPr="003237BD">
          <w:rPr>
            <w:rFonts w:asciiTheme="majorBidi" w:hAnsiTheme="majorBidi" w:cstheme="majorBidi"/>
            <w:noProof/>
            <w:webHidden/>
          </w:rPr>
          <w:fldChar w:fldCharType="separate"/>
        </w:r>
        <w:r w:rsidR="000464EC">
          <w:rPr>
            <w:rFonts w:asciiTheme="majorBidi" w:hAnsiTheme="majorBidi" w:cstheme="majorBidi"/>
            <w:noProof/>
            <w:webHidden/>
          </w:rPr>
          <w:t>135</w:t>
        </w:r>
        <w:r w:rsidR="003237BD" w:rsidRPr="003237BD">
          <w:rPr>
            <w:rFonts w:asciiTheme="majorBidi" w:hAnsiTheme="majorBidi" w:cstheme="majorBidi"/>
            <w:noProof/>
            <w:webHidden/>
          </w:rPr>
          <w:fldChar w:fldCharType="end"/>
        </w:r>
      </w:hyperlink>
    </w:p>
    <w:p w14:paraId="4B5F2682" w14:textId="365CB661" w:rsidR="003237BD" w:rsidRPr="003237BD" w:rsidRDefault="00000000">
      <w:pPr>
        <w:pStyle w:val="TableofFigures"/>
        <w:tabs>
          <w:tab w:val="right" w:leader="dot" w:pos="8630"/>
        </w:tabs>
        <w:rPr>
          <w:rFonts w:asciiTheme="majorBidi" w:eastAsiaTheme="minorEastAsia" w:hAnsiTheme="majorBidi" w:cstheme="majorBidi"/>
          <w:noProof/>
          <w:kern w:val="2"/>
          <w:sz w:val="22"/>
          <w:szCs w:val="22"/>
          <w:lang w:eastAsia="zh-CN"/>
          <w14:ligatures w14:val="standardContextual"/>
        </w:rPr>
      </w:pPr>
      <w:hyperlink r:id="rId36" w:anchor="_Toc151655160" w:history="1">
        <w:r w:rsidR="003237BD" w:rsidRPr="003237BD">
          <w:rPr>
            <w:rStyle w:val="Hyperlink"/>
            <w:rFonts w:asciiTheme="majorBidi" w:hAnsiTheme="majorBidi" w:cstheme="majorBidi"/>
            <w:noProof/>
          </w:rPr>
          <w:t xml:space="preserve">Figure </w:t>
        </w:r>
        <w:r w:rsidR="003237BD" w:rsidRPr="003237BD">
          <w:rPr>
            <w:rStyle w:val="Hyperlink"/>
            <w:rFonts w:asciiTheme="majorBidi" w:hAnsiTheme="majorBidi" w:cstheme="majorBidi"/>
            <w:noProof/>
            <w:cs/>
          </w:rPr>
          <w:t>‎</w:t>
        </w:r>
        <w:r w:rsidR="003237BD" w:rsidRPr="003237BD">
          <w:rPr>
            <w:rStyle w:val="Hyperlink"/>
            <w:rFonts w:asciiTheme="majorBidi" w:hAnsiTheme="majorBidi" w:cstheme="majorBidi"/>
            <w:noProof/>
          </w:rPr>
          <w:t>3.7. Kinetic curves suggest a cooperative serine binding in the purified hexameric Cho1.</w:t>
        </w:r>
        <w:r w:rsidR="003237BD" w:rsidRPr="003237BD">
          <w:rPr>
            <w:rFonts w:asciiTheme="majorBidi" w:hAnsiTheme="majorBidi" w:cstheme="majorBidi"/>
            <w:noProof/>
            <w:webHidden/>
          </w:rPr>
          <w:tab/>
        </w:r>
        <w:r w:rsidR="003237BD" w:rsidRPr="003237BD">
          <w:rPr>
            <w:rFonts w:asciiTheme="majorBidi" w:hAnsiTheme="majorBidi" w:cstheme="majorBidi"/>
            <w:noProof/>
            <w:webHidden/>
          </w:rPr>
          <w:fldChar w:fldCharType="begin"/>
        </w:r>
        <w:r w:rsidR="003237BD" w:rsidRPr="003237BD">
          <w:rPr>
            <w:rFonts w:asciiTheme="majorBidi" w:hAnsiTheme="majorBidi" w:cstheme="majorBidi"/>
            <w:noProof/>
            <w:webHidden/>
          </w:rPr>
          <w:instrText xml:space="preserve"> PAGEREF _Toc151655160 \h </w:instrText>
        </w:r>
        <w:r w:rsidR="003237BD" w:rsidRPr="003237BD">
          <w:rPr>
            <w:rFonts w:asciiTheme="majorBidi" w:hAnsiTheme="majorBidi" w:cstheme="majorBidi"/>
            <w:noProof/>
            <w:webHidden/>
          </w:rPr>
        </w:r>
        <w:r w:rsidR="003237BD" w:rsidRPr="003237BD">
          <w:rPr>
            <w:rFonts w:asciiTheme="majorBidi" w:hAnsiTheme="majorBidi" w:cstheme="majorBidi"/>
            <w:noProof/>
            <w:webHidden/>
          </w:rPr>
          <w:fldChar w:fldCharType="separate"/>
        </w:r>
        <w:r w:rsidR="000464EC">
          <w:rPr>
            <w:rFonts w:asciiTheme="majorBidi" w:hAnsiTheme="majorBidi" w:cstheme="majorBidi"/>
            <w:noProof/>
            <w:webHidden/>
          </w:rPr>
          <w:t>137</w:t>
        </w:r>
        <w:r w:rsidR="003237BD" w:rsidRPr="003237BD">
          <w:rPr>
            <w:rFonts w:asciiTheme="majorBidi" w:hAnsiTheme="majorBidi" w:cstheme="majorBidi"/>
            <w:noProof/>
            <w:webHidden/>
          </w:rPr>
          <w:fldChar w:fldCharType="end"/>
        </w:r>
      </w:hyperlink>
    </w:p>
    <w:p w14:paraId="1C552F35" w14:textId="6CAD52AA" w:rsidR="003237BD" w:rsidRDefault="00000000">
      <w:pPr>
        <w:pStyle w:val="TableofFigures"/>
        <w:tabs>
          <w:tab w:val="right" w:leader="dot" w:pos="8630"/>
        </w:tabs>
        <w:rPr>
          <w:rFonts w:asciiTheme="majorBidi" w:hAnsiTheme="majorBidi" w:cstheme="majorBidi"/>
          <w:noProof/>
        </w:rPr>
      </w:pPr>
      <w:hyperlink r:id="rId37" w:anchor="_Toc151655161" w:history="1">
        <w:r w:rsidR="003237BD" w:rsidRPr="003237BD">
          <w:rPr>
            <w:rStyle w:val="Hyperlink"/>
            <w:rFonts w:asciiTheme="majorBidi" w:hAnsiTheme="majorBidi" w:cstheme="majorBidi"/>
            <w:noProof/>
          </w:rPr>
          <w:t xml:space="preserve">Figure </w:t>
        </w:r>
        <w:r w:rsidR="003237BD" w:rsidRPr="003237BD">
          <w:rPr>
            <w:rStyle w:val="Hyperlink"/>
            <w:rFonts w:asciiTheme="majorBidi" w:hAnsiTheme="majorBidi" w:cstheme="majorBidi"/>
            <w:noProof/>
            <w:cs/>
          </w:rPr>
          <w:t>‎</w:t>
        </w:r>
        <w:r w:rsidR="003237BD" w:rsidRPr="003237BD">
          <w:rPr>
            <w:rStyle w:val="Hyperlink"/>
            <w:rFonts w:asciiTheme="majorBidi" w:hAnsiTheme="majorBidi" w:cstheme="majorBidi"/>
            <w:noProof/>
          </w:rPr>
          <w:t>3.8. Hexameric Cho1 is likely made of a trimer of dimers.</w:t>
        </w:r>
        <w:r w:rsidR="003237BD" w:rsidRPr="003237BD">
          <w:rPr>
            <w:rFonts w:asciiTheme="majorBidi" w:hAnsiTheme="majorBidi" w:cstheme="majorBidi"/>
            <w:noProof/>
            <w:webHidden/>
          </w:rPr>
          <w:tab/>
        </w:r>
        <w:r w:rsidR="003237BD" w:rsidRPr="003237BD">
          <w:rPr>
            <w:rFonts w:asciiTheme="majorBidi" w:hAnsiTheme="majorBidi" w:cstheme="majorBidi"/>
            <w:noProof/>
            <w:webHidden/>
          </w:rPr>
          <w:fldChar w:fldCharType="begin"/>
        </w:r>
        <w:r w:rsidR="003237BD" w:rsidRPr="003237BD">
          <w:rPr>
            <w:rFonts w:asciiTheme="majorBidi" w:hAnsiTheme="majorBidi" w:cstheme="majorBidi"/>
            <w:noProof/>
            <w:webHidden/>
          </w:rPr>
          <w:instrText xml:space="preserve"> PAGEREF _Toc151655161 \h </w:instrText>
        </w:r>
        <w:r w:rsidR="003237BD" w:rsidRPr="003237BD">
          <w:rPr>
            <w:rFonts w:asciiTheme="majorBidi" w:hAnsiTheme="majorBidi" w:cstheme="majorBidi"/>
            <w:noProof/>
            <w:webHidden/>
          </w:rPr>
        </w:r>
        <w:r w:rsidR="003237BD" w:rsidRPr="003237BD">
          <w:rPr>
            <w:rFonts w:asciiTheme="majorBidi" w:hAnsiTheme="majorBidi" w:cstheme="majorBidi"/>
            <w:noProof/>
            <w:webHidden/>
          </w:rPr>
          <w:fldChar w:fldCharType="separate"/>
        </w:r>
        <w:r w:rsidR="000464EC">
          <w:rPr>
            <w:rFonts w:asciiTheme="majorBidi" w:hAnsiTheme="majorBidi" w:cstheme="majorBidi"/>
            <w:noProof/>
            <w:webHidden/>
          </w:rPr>
          <w:t>139</w:t>
        </w:r>
        <w:r w:rsidR="003237BD" w:rsidRPr="003237BD">
          <w:rPr>
            <w:rFonts w:asciiTheme="majorBidi" w:hAnsiTheme="majorBidi" w:cstheme="majorBidi"/>
            <w:noProof/>
            <w:webHidden/>
          </w:rPr>
          <w:fldChar w:fldCharType="end"/>
        </w:r>
      </w:hyperlink>
    </w:p>
    <w:p w14:paraId="4FC2020C" w14:textId="22DB677B" w:rsidR="00A8796A" w:rsidRPr="00A8796A" w:rsidRDefault="00A8796A" w:rsidP="00A8796A">
      <w:pPr>
        <w:pStyle w:val="TableofFigures"/>
        <w:tabs>
          <w:tab w:val="right" w:leader="dot" w:pos="8630"/>
        </w:tabs>
        <w:rPr>
          <w:rFonts w:asciiTheme="majorBidi" w:eastAsiaTheme="minorEastAsia" w:hAnsiTheme="majorBidi" w:cstheme="majorBidi"/>
          <w:noProof/>
          <w:kern w:val="2"/>
          <w:sz w:val="22"/>
          <w:szCs w:val="22"/>
          <w:lang w:eastAsia="zh-CN"/>
          <w14:ligatures w14:val="standardContextual"/>
        </w:rPr>
      </w:pPr>
      <w:hyperlink r:id="rId38" w:anchor="_Toc152109554" w:history="1">
        <w:r w:rsidRPr="00A8796A">
          <w:rPr>
            <w:rStyle w:val="Hyperlink"/>
            <w:rFonts w:asciiTheme="majorBidi" w:hAnsiTheme="majorBidi" w:cstheme="majorBidi"/>
            <w:noProof/>
          </w:rPr>
          <w:t>Figure S</w:t>
        </w:r>
        <w:r w:rsidRPr="00A8796A">
          <w:rPr>
            <w:rStyle w:val="Hyperlink"/>
            <w:rFonts w:asciiTheme="majorBidi" w:hAnsiTheme="majorBidi" w:cstheme="majorBidi"/>
            <w:noProof/>
            <w:cs/>
          </w:rPr>
          <w:t>‎</w:t>
        </w:r>
        <w:r w:rsidRPr="00A8796A">
          <w:rPr>
            <w:rStyle w:val="Hyperlink"/>
            <w:rFonts w:asciiTheme="majorBidi" w:hAnsiTheme="majorBidi" w:cstheme="majorBidi"/>
            <w:noProof/>
          </w:rPr>
          <w:t>3.1. HAx3-tagged Cho1 protein was solubilized in SMA1000, 2000 and 3000</w:t>
        </w:r>
        <w:r w:rsidRPr="00A8796A">
          <w:rPr>
            <w:rFonts w:asciiTheme="majorBidi" w:hAnsiTheme="majorBidi" w:cstheme="majorBidi"/>
            <w:noProof/>
            <w:webHidden/>
          </w:rPr>
          <w:tab/>
        </w:r>
        <w:r w:rsidRPr="00A8796A">
          <w:rPr>
            <w:rFonts w:asciiTheme="majorBidi" w:hAnsiTheme="majorBidi" w:cstheme="majorBidi"/>
            <w:noProof/>
            <w:webHidden/>
          </w:rPr>
          <w:fldChar w:fldCharType="begin"/>
        </w:r>
        <w:r w:rsidRPr="00A8796A">
          <w:rPr>
            <w:rFonts w:asciiTheme="majorBidi" w:hAnsiTheme="majorBidi" w:cstheme="majorBidi"/>
            <w:noProof/>
            <w:webHidden/>
          </w:rPr>
          <w:instrText xml:space="preserve"> PAGEREF _Toc152109554 \h </w:instrText>
        </w:r>
        <w:r w:rsidRPr="00A8796A">
          <w:rPr>
            <w:rFonts w:asciiTheme="majorBidi" w:hAnsiTheme="majorBidi" w:cstheme="majorBidi"/>
            <w:noProof/>
            <w:webHidden/>
          </w:rPr>
        </w:r>
        <w:r w:rsidRPr="00A8796A">
          <w:rPr>
            <w:rFonts w:asciiTheme="majorBidi" w:hAnsiTheme="majorBidi" w:cstheme="majorBidi"/>
            <w:noProof/>
            <w:webHidden/>
          </w:rPr>
          <w:fldChar w:fldCharType="separate"/>
        </w:r>
        <w:r w:rsidR="000464EC">
          <w:rPr>
            <w:rFonts w:asciiTheme="majorBidi" w:hAnsiTheme="majorBidi" w:cstheme="majorBidi"/>
            <w:noProof/>
            <w:webHidden/>
          </w:rPr>
          <w:t>164</w:t>
        </w:r>
        <w:r w:rsidRPr="00A8796A">
          <w:rPr>
            <w:rFonts w:asciiTheme="majorBidi" w:hAnsiTheme="majorBidi" w:cstheme="majorBidi"/>
            <w:noProof/>
            <w:webHidden/>
          </w:rPr>
          <w:fldChar w:fldCharType="end"/>
        </w:r>
      </w:hyperlink>
    </w:p>
    <w:p w14:paraId="60D56584" w14:textId="4BD354FB" w:rsidR="00A8796A" w:rsidRPr="00A8796A" w:rsidRDefault="00A8796A" w:rsidP="00A8796A">
      <w:pPr>
        <w:pStyle w:val="TableofFigures"/>
        <w:tabs>
          <w:tab w:val="right" w:leader="dot" w:pos="8630"/>
        </w:tabs>
        <w:rPr>
          <w:rFonts w:asciiTheme="majorBidi" w:eastAsiaTheme="minorEastAsia" w:hAnsiTheme="majorBidi" w:cstheme="majorBidi"/>
          <w:noProof/>
          <w:kern w:val="2"/>
          <w:sz w:val="22"/>
          <w:szCs w:val="22"/>
          <w:lang w:eastAsia="zh-CN"/>
          <w14:ligatures w14:val="standardContextual"/>
        </w:rPr>
      </w:pPr>
      <w:hyperlink r:id="rId39" w:anchor="_Toc152109555" w:history="1">
        <w:r w:rsidRPr="00A8796A">
          <w:rPr>
            <w:rStyle w:val="Hyperlink"/>
            <w:rFonts w:asciiTheme="majorBidi" w:hAnsiTheme="majorBidi" w:cstheme="majorBidi"/>
            <w:noProof/>
          </w:rPr>
          <w:t>Figure S</w:t>
        </w:r>
        <w:r w:rsidRPr="00A8796A">
          <w:rPr>
            <w:rStyle w:val="Hyperlink"/>
            <w:rFonts w:asciiTheme="majorBidi" w:hAnsiTheme="majorBidi" w:cstheme="majorBidi"/>
            <w:noProof/>
            <w:cs/>
          </w:rPr>
          <w:t>‎</w:t>
        </w:r>
        <w:r w:rsidRPr="00A8796A">
          <w:rPr>
            <w:rStyle w:val="Hyperlink"/>
            <w:rFonts w:asciiTheme="majorBidi" w:hAnsiTheme="majorBidi" w:cstheme="majorBidi"/>
            <w:noProof/>
          </w:rPr>
          <w:t>3.2. BN-PAGE of the pulled-down HAx3-tagged Cho1 protein from the solubilized fractions.</w:t>
        </w:r>
        <w:r w:rsidRPr="00A8796A">
          <w:rPr>
            <w:rFonts w:asciiTheme="majorBidi" w:hAnsiTheme="majorBidi" w:cstheme="majorBidi"/>
            <w:noProof/>
            <w:webHidden/>
          </w:rPr>
          <w:tab/>
        </w:r>
        <w:r w:rsidRPr="00A8796A">
          <w:rPr>
            <w:rFonts w:asciiTheme="majorBidi" w:hAnsiTheme="majorBidi" w:cstheme="majorBidi"/>
            <w:noProof/>
            <w:webHidden/>
          </w:rPr>
          <w:fldChar w:fldCharType="begin"/>
        </w:r>
        <w:r w:rsidRPr="00A8796A">
          <w:rPr>
            <w:rFonts w:asciiTheme="majorBidi" w:hAnsiTheme="majorBidi" w:cstheme="majorBidi"/>
            <w:noProof/>
            <w:webHidden/>
          </w:rPr>
          <w:instrText xml:space="preserve"> PAGEREF _Toc152109555 \h </w:instrText>
        </w:r>
        <w:r w:rsidRPr="00A8796A">
          <w:rPr>
            <w:rFonts w:asciiTheme="majorBidi" w:hAnsiTheme="majorBidi" w:cstheme="majorBidi"/>
            <w:noProof/>
            <w:webHidden/>
          </w:rPr>
        </w:r>
        <w:r w:rsidRPr="00A8796A">
          <w:rPr>
            <w:rFonts w:asciiTheme="majorBidi" w:hAnsiTheme="majorBidi" w:cstheme="majorBidi"/>
            <w:noProof/>
            <w:webHidden/>
          </w:rPr>
          <w:fldChar w:fldCharType="separate"/>
        </w:r>
        <w:r w:rsidR="000464EC">
          <w:rPr>
            <w:rFonts w:asciiTheme="majorBidi" w:hAnsiTheme="majorBidi" w:cstheme="majorBidi"/>
            <w:noProof/>
            <w:webHidden/>
          </w:rPr>
          <w:t>165</w:t>
        </w:r>
        <w:r w:rsidRPr="00A8796A">
          <w:rPr>
            <w:rFonts w:asciiTheme="majorBidi" w:hAnsiTheme="majorBidi" w:cstheme="majorBidi"/>
            <w:noProof/>
            <w:webHidden/>
          </w:rPr>
          <w:fldChar w:fldCharType="end"/>
        </w:r>
      </w:hyperlink>
    </w:p>
    <w:p w14:paraId="75A46D04" w14:textId="35DDF141" w:rsidR="00A8796A" w:rsidRPr="00A8796A" w:rsidRDefault="00A8796A" w:rsidP="00A8796A">
      <w:pPr>
        <w:pStyle w:val="TableofFigures"/>
        <w:tabs>
          <w:tab w:val="right" w:leader="dot" w:pos="8630"/>
        </w:tabs>
        <w:rPr>
          <w:rFonts w:asciiTheme="majorBidi" w:eastAsiaTheme="minorEastAsia" w:hAnsiTheme="majorBidi" w:cstheme="majorBidi"/>
          <w:noProof/>
          <w:kern w:val="2"/>
          <w:sz w:val="22"/>
          <w:szCs w:val="22"/>
          <w:lang w:eastAsia="zh-CN"/>
          <w14:ligatures w14:val="standardContextual"/>
        </w:rPr>
      </w:pPr>
      <w:hyperlink r:id="rId40" w:anchor="_Toc152109556" w:history="1">
        <w:r w:rsidRPr="00A8796A">
          <w:rPr>
            <w:rStyle w:val="Hyperlink"/>
            <w:rFonts w:asciiTheme="majorBidi" w:hAnsiTheme="majorBidi" w:cstheme="majorBidi"/>
            <w:noProof/>
          </w:rPr>
          <w:t>Figure S</w:t>
        </w:r>
        <w:r w:rsidRPr="00A8796A">
          <w:rPr>
            <w:rStyle w:val="Hyperlink"/>
            <w:rFonts w:asciiTheme="majorBidi" w:hAnsiTheme="majorBidi" w:cstheme="majorBidi"/>
            <w:noProof/>
            <w:cs/>
          </w:rPr>
          <w:t>‎</w:t>
        </w:r>
        <w:r w:rsidRPr="00A8796A">
          <w:rPr>
            <w:rStyle w:val="Hyperlink"/>
            <w:rFonts w:asciiTheme="majorBidi" w:hAnsiTheme="majorBidi" w:cstheme="majorBidi"/>
            <w:noProof/>
          </w:rPr>
          <w:t>3.3. BN-PAGE gel of cobalt resin flowthrough (FT), washes 1, 2, &amp; 3, and elutions 1, 2, &amp; 3</w:t>
        </w:r>
        <w:r w:rsidRPr="00A8796A">
          <w:rPr>
            <w:rFonts w:asciiTheme="majorBidi" w:hAnsiTheme="majorBidi" w:cstheme="majorBidi"/>
            <w:noProof/>
            <w:webHidden/>
          </w:rPr>
          <w:tab/>
        </w:r>
        <w:r w:rsidRPr="00A8796A">
          <w:rPr>
            <w:rFonts w:asciiTheme="majorBidi" w:hAnsiTheme="majorBidi" w:cstheme="majorBidi"/>
            <w:noProof/>
            <w:webHidden/>
          </w:rPr>
          <w:fldChar w:fldCharType="begin"/>
        </w:r>
        <w:r w:rsidRPr="00A8796A">
          <w:rPr>
            <w:rFonts w:asciiTheme="majorBidi" w:hAnsiTheme="majorBidi" w:cstheme="majorBidi"/>
            <w:noProof/>
            <w:webHidden/>
          </w:rPr>
          <w:instrText xml:space="preserve"> PAGEREF _Toc152109556 \h </w:instrText>
        </w:r>
        <w:r w:rsidRPr="00A8796A">
          <w:rPr>
            <w:rFonts w:asciiTheme="majorBidi" w:hAnsiTheme="majorBidi" w:cstheme="majorBidi"/>
            <w:noProof/>
            <w:webHidden/>
          </w:rPr>
        </w:r>
        <w:r w:rsidRPr="00A8796A">
          <w:rPr>
            <w:rFonts w:asciiTheme="majorBidi" w:hAnsiTheme="majorBidi" w:cstheme="majorBidi"/>
            <w:noProof/>
            <w:webHidden/>
          </w:rPr>
          <w:fldChar w:fldCharType="separate"/>
        </w:r>
        <w:r w:rsidR="000464EC">
          <w:rPr>
            <w:rFonts w:asciiTheme="majorBidi" w:hAnsiTheme="majorBidi" w:cstheme="majorBidi"/>
            <w:noProof/>
            <w:webHidden/>
          </w:rPr>
          <w:t>166</w:t>
        </w:r>
        <w:r w:rsidRPr="00A8796A">
          <w:rPr>
            <w:rFonts w:asciiTheme="majorBidi" w:hAnsiTheme="majorBidi" w:cstheme="majorBidi"/>
            <w:noProof/>
            <w:webHidden/>
          </w:rPr>
          <w:fldChar w:fldCharType="end"/>
        </w:r>
      </w:hyperlink>
    </w:p>
    <w:p w14:paraId="3FF71A27" w14:textId="42342494" w:rsidR="00A8796A" w:rsidRPr="00A8796A" w:rsidRDefault="00A8796A" w:rsidP="00A8796A">
      <w:pPr>
        <w:pStyle w:val="TableofFigures"/>
        <w:tabs>
          <w:tab w:val="right" w:leader="dot" w:pos="8630"/>
        </w:tabs>
        <w:rPr>
          <w:rFonts w:asciiTheme="majorBidi" w:eastAsiaTheme="minorEastAsia" w:hAnsiTheme="majorBidi" w:cstheme="majorBidi"/>
          <w:noProof/>
          <w:kern w:val="2"/>
          <w:sz w:val="22"/>
          <w:szCs w:val="22"/>
          <w:lang w:eastAsia="zh-CN"/>
          <w14:ligatures w14:val="standardContextual"/>
        </w:rPr>
      </w:pPr>
      <w:hyperlink r:id="rId41" w:anchor="_Toc152109557" w:history="1">
        <w:r w:rsidRPr="00A8796A">
          <w:rPr>
            <w:rStyle w:val="Hyperlink"/>
            <w:rFonts w:asciiTheme="majorBidi" w:hAnsiTheme="majorBidi" w:cstheme="majorBidi"/>
            <w:noProof/>
          </w:rPr>
          <w:t>Figure S</w:t>
        </w:r>
        <w:r w:rsidRPr="00A8796A">
          <w:rPr>
            <w:rStyle w:val="Hyperlink"/>
            <w:rFonts w:asciiTheme="majorBidi" w:hAnsiTheme="majorBidi" w:cstheme="majorBidi"/>
            <w:noProof/>
            <w:cs/>
          </w:rPr>
          <w:t>‎</w:t>
        </w:r>
        <w:r w:rsidRPr="00A8796A">
          <w:rPr>
            <w:rStyle w:val="Hyperlink"/>
            <w:rFonts w:asciiTheme="majorBidi" w:hAnsiTheme="majorBidi" w:cstheme="majorBidi"/>
            <w:noProof/>
          </w:rPr>
          <w:t>3.4. Data processing pathway for the negative staining TEM of the Cho1 micelles</w:t>
        </w:r>
        <w:r w:rsidRPr="00A8796A">
          <w:rPr>
            <w:rStyle w:val="Hyperlink"/>
            <w:rFonts w:asciiTheme="majorBidi" w:hAnsiTheme="majorBidi" w:cstheme="majorBidi"/>
            <w:noProof/>
            <w:lang w:val="en-GB"/>
          </w:rPr>
          <w:t>.</w:t>
        </w:r>
        <w:r w:rsidRPr="00A8796A">
          <w:rPr>
            <w:rFonts w:asciiTheme="majorBidi" w:hAnsiTheme="majorBidi" w:cstheme="majorBidi"/>
            <w:noProof/>
            <w:webHidden/>
          </w:rPr>
          <w:tab/>
        </w:r>
        <w:r w:rsidRPr="00A8796A">
          <w:rPr>
            <w:rFonts w:asciiTheme="majorBidi" w:hAnsiTheme="majorBidi" w:cstheme="majorBidi"/>
            <w:noProof/>
            <w:webHidden/>
          </w:rPr>
          <w:fldChar w:fldCharType="begin"/>
        </w:r>
        <w:r w:rsidRPr="00A8796A">
          <w:rPr>
            <w:rFonts w:asciiTheme="majorBidi" w:hAnsiTheme="majorBidi" w:cstheme="majorBidi"/>
            <w:noProof/>
            <w:webHidden/>
          </w:rPr>
          <w:instrText xml:space="preserve"> PAGEREF _Toc152109557 \h </w:instrText>
        </w:r>
        <w:r w:rsidRPr="00A8796A">
          <w:rPr>
            <w:rFonts w:asciiTheme="majorBidi" w:hAnsiTheme="majorBidi" w:cstheme="majorBidi"/>
            <w:noProof/>
            <w:webHidden/>
          </w:rPr>
        </w:r>
        <w:r w:rsidRPr="00A8796A">
          <w:rPr>
            <w:rFonts w:asciiTheme="majorBidi" w:hAnsiTheme="majorBidi" w:cstheme="majorBidi"/>
            <w:noProof/>
            <w:webHidden/>
          </w:rPr>
          <w:fldChar w:fldCharType="separate"/>
        </w:r>
        <w:r w:rsidR="000464EC">
          <w:rPr>
            <w:rFonts w:asciiTheme="majorBidi" w:hAnsiTheme="majorBidi" w:cstheme="majorBidi"/>
            <w:noProof/>
            <w:webHidden/>
          </w:rPr>
          <w:t>167</w:t>
        </w:r>
        <w:r w:rsidRPr="00A8796A">
          <w:rPr>
            <w:rFonts w:asciiTheme="majorBidi" w:hAnsiTheme="majorBidi" w:cstheme="majorBidi"/>
            <w:noProof/>
            <w:webHidden/>
          </w:rPr>
          <w:fldChar w:fldCharType="end"/>
        </w:r>
      </w:hyperlink>
    </w:p>
    <w:p w14:paraId="05B332FF" w14:textId="012966F0" w:rsidR="00A8796A" w:rsidRPr="00A8796A" w:rsidRDefault="00A8796A" w:rsidP="00A8796A">
      <w:pPr>
        <w:pStyle w:val="TableofFigures"/>
        <w:tabs>
          <w:tab w:val="right" w:leader="dot" w:pos="8630"/>
        </w:tabs>
        <w:rPr>
          <w:rFonts w:asciiTheme="majorBidi" w:eastAsiaTheme="minorEastAsia" w:hAnsiTheme="majorBidi" w:cstheme="majorBidi"/>
          <w:noProof/>
          <w:kern w:val="2"/>
          <w:sz w:val="22"/>
          <w:szCs w:val="22"/>
          <w:lang w:eastAsia="zh-CN"/>
          <w14:ligatures w14:val="standardContextual"/>
        </w:rPr>
      </w:pPr>
      <w:hyperlink r:id="rId42" w:anchor="_Toc152109558" w:history="1">
        <w:r w:rsidRPr="00A8796A">
          <w:rPr>
            <w:rStyle w:val="Hyperlink"/>
            <w:rFonts w:asciiTheme="majorBidi" w:hAnsiTheme="majorBidi" w:cstheme="majorBidi"/>
            <w:noProof/>
          </w:rPr>
          <w:t>Figure S</w:t>
        </w:r>
        <w:r w:rsidRPr="00A8796A">
          <w:rPr>
            <w:rStyle w:val="Hyperlink"/>
            <w:rFonts w:asciiTheme="majorBidi" w:hAnsiTheme="majorBidi" w:cstheme="majorBidi"/>
            <w:noProof/>
            <w:cs/>
          </w:rPr>
          <w:t>‎</w:t>
        </w:r>
        <w:r w:rsidRPr="00A8796A">
          <w:rPr>
            <w:rStyle w:val="Hyperlink"/>
            <w:rFonts w:asciiTheme="majorBidi" w:hAnsiTheme="majorBidi" w:cstheme="majorBidi"/>
            <w:noProof/>
          </w:rPr>
          <w:t>3.5. The structure prediction model of the Cho1 dimer using AlphaFold2</w:t>
        </w:r>
        <w:r w:rsidRPr="00A8796A">
          <w:rPr>
            <w:rFonts w:asciiTheme="majorBidi" w:hAnsiTheme="majorBidi" w:cstheme="majorBidi"/>
            <w:noProof/>
            <w:webHidden/>
          </w:rPr>
          <w:tab/>
        </w:r>
        <w:r w:rsidRPr="00A8796A">
          <w:rPr>
            <w:rFonts w:asciiTheme="majorBidi" w:hAnsiTheme="majorBidi" w:cstheme="majorBidi"/>
            <w:noProof/>
            <w:webHidden/>
          </w:rPr>
          <w:fldChar w:fldCharType="begin"/>
        </w:r>
        <w:r w:rsidRPr="00A8796A">
          <w:rPr>
            <w:rFonts w:asciiTheme="majorBidi" w:hAnsiTheme="majorBidi" w:cstheme="majorBidi"/>
            <w:noProof/>
            <w:webHidden/>
          </w:rPr>
          <w:instrText xml:space="preserve"> PAGEREF _Toc152109558 \h </w:instrText>
        </w:r>
        <w:r w:rsidRPr="00A8796A">
          <w:rPr>
            <w:rFonts w:asciiTheme="majorBidi" w:hAnsiTheme="majorBidi" w:cstheme="majorBidi"/>
            <w:noProof/>
            <w:webHidden/>
          </w:rPr>
        </w:r>
        <w:r w:rsidRPr="00A8796A">
          <w:rPr>
            <w:rFonts w:asciiTheme="majorBidi" w:hAnsiTheme="majorBidi" w:cstheme="majorBidi"/>
            <w:noProof/>
            <w:webHidden/>
          </w:rPr>
          <w:fldChar w:fldCharType="separate"/>
        </w:r>
        <w:r w:rsidR="000464EC">
          <w:rPr>
            <w:rFonts w:asciiTheme="majorBidi" w:hAnsiTheme="majorBidi" w:cstheme="majorBidi"/>
            <w:noProof/>
            <w:webHidden/>
          </w:rPr>
          <w:t>168</w:t>
        </w:r>
        <w:r w:rsidRPr="00A8796A">
          <w:rPr>
            <w:rFonts w:asciiTheme="majorBidi" w:hAnsiTheme="majorBidi" w:cstheme="majorBidi"/>
            <w:noProof/>
            <w:webHidden/>
          </w:rPr>
          <w:fldChar w:fldCharType="end"/>
        </w:r>
      </w:hyperlink>
    </w:p>
    <w:p w14:paraId="1427A3C2" w14:textId="4AD06D0F" w:rsidR="00A8796A" w:rsidRPr="00A8796A" w:rsidRDefault="00A8796A" w:rsidP="00A8796A">
      <w:pPr>
        <w:pStyle w:val="TableofFigures"/>
        <w:tabs>
          <w:tab w:val="right" w:leader="dot" w:pos="8630"/>
        </w:tabs>
        <w:rPr>
          <w:rFonts w:asciiTheme="majorBidi" w:eastAsiaTheme="minorEastAsia" w:hAnsiTheme="majorBidi" w:cstheme="majorBidi"/>
          <w:noProof/>
          <w:kern w:val="2"/>
          <w:sz w:val="22"/>
          <w:szCs w:val="22"/>
          <w:lang w:eastAsia="zh-CN"/>
          <w14:ligatures w14:val="standardContextual"/>
        </w:rPr>
      </w:pPr>
      <w:hyperlink r:id="rId43" w:anchor="_Toc152109559" w:history="1">
        <w:r w:rsidRPr="00A8796A">
          <w:rPr>
            <w:rStyle w:val="Hyperlink"/>
            <w:rFonts w:asciiTheme="majorBidi" w:hAnsiTheme="majorBidi" w:cstheme="majorBidi"/>
            <w:noProof/>
          </w:rPr>
          <w:t>Figure S</w:t>
        </w:r>
        <w:r w:rsidRPr="00A8796A">
          <w:rPr>
            <w:rStyle w:val="Hyperlink"/>
            <w:rFonts w:asciiTheme="majorBidi" w:hAnsiTheme="majorBidi" w:cstheme="majorBidi"/>
            <w:noProof/>
            <w:cs/>
          </w:rPr>
          <w:t>‎</w:t>
        </w:r>
        <w:r w:rsidRPr="00A8796A">
          <w:rPr>
            <w:rStyle w:val="Hyperlink"/>
            <w:rFonts w:asciiTheme="majorBidi" w:hAnsiTheme="majorBidi" w:cstheme="majorBidi"/>
            <w:noProof/>
          </w:rPr>
          <w:t xml:space="preserve">3.6. Superposition of AlphaFold2-predicted Cho1 structure  with </w:t>
        </w:r>
        <w:r w:rsidRPr="00A8796A">
          <w:rPr>
            <w:rStyle w:val="Hyperlink"/>
            <w:rFonts w:asciiTheme="majorBidi" w:hAnsiTheme="majorBidi" w:cstheme="majorBidi"/>
            <w:i/>
            <w:noProof/>
          </w:rPr>
          <w:t xml:space="preserve">Methanocaldococcus jannaschii </w:t>
        </w:r>
        <w:r w:rsidRPr="00A8796A">
          <w:rPr>
            <w:rStyle w:val="Hyperlink"/>
            <w:rFonts w:asciiTheme="majorBidi" w:hAnsiTheme="majorBidi" w:cstheme="majorBidi"/>
            <w:noProof/>
          </w:rPr>
          <w:t>PS synthase structure</w:t>
        </w:r>
        <w:r w:rsidRPr="00A8796A">
          <w:rPr>
            <w:rFonts w:asciiTheme="majorBidi" w:hAnsiTheme="majorBidi" w:cstheme="majorBidi"/>
            <w:noProof/>
            <w:webHidden/>
          </w:rPr>
          <w:tab/>
        </w:r>
        <w:r w:rsidRPr="00A8796A">
          <w:rPr>
            <w:rFonts w:asciiTheme="majorBidi" w:hAnsiTheme="majorBidi" w:cstheme="majorBidi"/>
            <w:noProof/>
            <w:webHidden/>
          </w:rPr>
          <w:fldChar w:fldCharType="begin"/>
        </w:r>
        <w:r w:rsidRPr="00A8796A">
          <w:rPr>
            <w:rFonts w:asciiTheme="majorBidi" w:hAnsiTheme="majorBidi" w:cstheme="majorBidi"/>
            <w:noProof/>
            <w:webHidden/>
          </w:rPr>
          <w:instrText xml:space="preserve"> PAGEREF _Toc152109559 \h </w:instrText>
        </w:r>
        <w:r w:rsidRPr="00A8796A">
          <w:rPr>
            <w:rFonts w:asciiTheme="majorBidi" w:hAnsiTheme="majorBidi" w:cstheme="majorBidi"/>
            <w:noProof/>
            <w:webHidden/>
          </w:rPr>
        </w:r>
        <w:r w:rsidRPr="00A8796A">
          <w:rPr>
            <w:rFonts w:asciiTheme="majorBidi" w:hAnsiTheme="majorBidi" w:cstheme="majorBidi"/>
            <w:noProof/>
            <w:webHidden/>
          </w:rPr>
          <w:fldChar w:fldCharType="separate"/>
        </w:r>
        <w:r w:rsidR="000464EC">
          <w:rPr>
            <w:rFonts w:asciiTheme="majorBidi" w:hAnsiTheme="majorBidi" w:cstheme="majorBidi"/>
            <w:noProof/>
            <w:webHidden/>
          </w:rPr>
          <w:t>169</w:t>
        </w:r>
        <w:r w:rsidRPr="00A8796A">
          <w:rPr>
            <w:rFonts w:asciiTheme="majorBidi" w:hAnsiTheme="majorBidi" w:cstheme="majorBidi"/>
            <w:noProof/>
            <w:webHidden/>
          </w:rPr>
          <w:fldChar w:fldCharType="end"/>
        </w:r>
      </w:hyperlink>
    </w:p>
    <w:p w14:paraId="0B00BFE6" w14:textId="1CB5161D" w:rsidR="003237BD" w:rsidRDefault="00000000">
      <w:pPr>
        <w:pStyle w:val="TableofFigures"/>
        <w:tabs>
          <w:tab w:val="right" w:leader="dot" w:pos="8630"/>
        </w:tabs>
        <w:rPr>
          <w:rFonts w:asciiTheme="majorBidi" w:hAnsiTheme="majorBidi" w:cstheme="majorBidi"/>
          <w:noProof/>
        </w:rPr>
      </w:pPr>
      <w:hyperlink r:id="rId44" w:anchor="_Toc151655162" w:history="1">
        <w:r w:rsidR="003237BD" w:rsidRPr="003237BD">
          <w:rPr>
            <w:rStyle w:val="Hyperlink"/>
            <w:rFonts w:asciiTheme="majorBidi" w:hAnsiTheme="majorBidi" w:cstheme="majorBidi"/>
            <w:noProof/>
          </w:rPr>
          <w:t xml:space="preserve">Figure </w:t>
        </w:r>
        <w:r w:rsidR="003237BD" w:rsidRPr="003237BD">
          <w:rPr>
            <w:rStyle w:val="Hyperlink"/>
            <w:rFonts w:asciiTheme="majorBidi" w:hAnsiTheme="majorBidi" w:cstheme="majorBidi"/>
            <w:noProof/>
            <w:cs/>
          </w:rPr>
          <w:t>‎</w:t>
        </w:r>
        <w:r w:rsidR="003237BD" w:rsidRPr="003237BD">
          <w:rPr>
            <w:rStyle w:val="Hyperlink"/>
            <w:rFonts w:asciiTheme="majorBidi" w:hAnsiTheme="majorBidi" w:cstheme="majorBidi"/>
            <w:noProof/>
          </w:rPr>
          <w:t xml:space="preserve">4.1. </w:t>
        </w:r>
        <w:r w:rsidR="003237BD" w:rsidRPr="003237BD">
          <w:rPr>
            <w:rStyle w:val="Hyperlink"/>
            <w:rFonts w:asciiTheme="majorBidi" w:eastAsia="等线" w:hAnsiTheme="majorBidi" w:cstheme="majorBidi"/>
            <w:noProof/>
            <w:lang w:eastAsia="zh-CN"/>
          </w:rPr>
          <w:t>A malachite-green-based nucleotidase-coupled assay measures the activity of purified Cho1 protein.</w:t>
        </w:r>
        <w:r w:rsidR="003237BD" w:rsidRPr="003237BD">
          <w:rPr>
            <w:rFonts w:asciiTheme="majorBidi" w:hAnsiTheme="majorBidi" w:cstheme="majorBidi"/>
            <w:noProof/>
            <w:webHidden/>
          </w:rPr>
          <w:tab/>
        </w:r>
        <w:r w:rsidR="003237BD" w:rsidRPr="003237BD">
          <w:rPr>
            <w:rFonts w:asciiTheme="majorBidi" w:hAnsiTheme="majorBidi" w:cstheme="majorBidi"/>
            <w:noProof/>
            <w:webHidden/>
          </w:rPr>
          <w:fldChar w:fldCharType="begin"/>
        </w:r>
        <w:r w:rsidR="003237BD" w:rsidRPr="003237BD">
          <w:rPr>
            <w:rFonts w:asciiTheme="majorBidi" w:hAnsiTheme="majorBidi" w:cstheme="majorBidi"/>
            <w:noProof/>
            <w:webHidden/>
          </w:rPr>
          <w:instrText xml:space="preserve"> PAGEREF _Toc151655162 \h </w:instrText>
        </w:r>
        <w:r w:rsidR="003237BD" w:rsidRPr="003237BD">
          <w:rPr>
            <w:rFonts w:asciiTheme="majorBidi" w:hAnsiTheme="majorBidi" w:cstheme="majorBidi"/>
            <w:noProof/>
            <w:webHidden/>
          </w:rPr>
        </w:r>
        <w:r w:rsidR="003237BD" w:rsidRPr="003237BD">
          <w:rPr>
            <w:rFonts w:asciiTheme="majorBidi" w:hAnsiTheme="majorBidi" w:cstheme="majorBidi"/>
            <w:noProof/>
            <w:webHidden/>
          </w:rPr>
          <w:fldChar w:fldCharType="separate"/>
        </w:r>
        <w:r w:rsidR="000464EC">
          <w:rPr>
            <w:rFonts w:asciiTheme="majorBidi" w:hAnsiTheme="majorBidi" w:cstheme="majorBidi"/>
            <w:noProof/>
            <w:webHidden/>
          </w:rPr>
          <w:t>178</w:t>
        </w:r>
        <w:r w:rsidR="003237BD" w:rsidRPr="003237BD">
          <w:rPr>
            <w:rFonts w:asciiTheme="majorBidi" w:hAnsiTheme="majorBidi" w:cstheme="majorBidi"/>
            <w:noProof/>
            <w:webHidden/>
          </w:rPr>
          <w:fldChar w:fldCharType="end"/>
        </w:r>
      </w:hyperlink>
    </w:p>
    <w:p w14:paraId="36CEA483" w14:textId="1E6FDB62" w:rsidR="003237BD" w:rsidRPr="003237BD" w:rsidRDefault="00000000">
      <w:pPr>
        <w:pStyle w:val="TableofFigures"/>
        <w:tabs>
          <w:tab w:val="right" w:leader="dot" w:pos="8630"/>
        </w:tabs>
        <w:rPr>
          <w:rFonts w:asciiTheme="majorBidi" w:eastAsiaTheme="minorEastAsia" w:hAnsiTheme="majorBidi" w:cstheme="majorBidi"/>
          <w:noProof/>
          <w:kern w:val="2"/>
          <w:sz w:val="22"/>
          <w:szCs w:val="22"/>
          <w:lang w:eastAsia="zh-CN"/>
          <w14:ligatures w14:val="standardContextual"/>
        </w:rPr>
      </w:pPr>
      <w:hyperlink r:id="rId45" w:anchor="_Toc151655163" w:history="1">
        <w:r w:rsidR="003237BD" w:rsidRPr="003237BD">
          <w:rPr>
            <w:rStyle w:val="Hyperlink"/>
            <w:rFonts w:asciiTheme="majorBidi" w:hAnsiTheme="majorBidi" w:cstheme="majorBidi"/>
            <w:noProof/>
          </w:rPr>
          <w:t xml:space="preserve">Figure </w:t>
        </w:r>
        <w:r w:rsidR="003237BD" w:rsidRPr="003237BD">
          <w:rPr>
            <w:rStyle w:val="Hyperlink"/>
            <w:rFonts w:asciiTheme="majorBidi" w:hAnsiTheme="majorBidi" w:cstheme="majorBidi"/>
            <w:noProof/>
            <w:cs/>
          </w:rPr>
          <w:t>‎</w:t>
        </w:r>
        <w:r w:rsidR="003237BD" w:rsidRPr="003237BD">
          <w:rPr>
            <w:rStyle w:val="Hyperlink"/>
            <w:rFonts w:asciiTheme="majorBidi" w:hAnsiTheme="majorBidi" w:cstheme="majorBidi"/>
            <w:noProof/>
          </w:rPr>
          <w:t xml:space="preserve">4.2. </w:t>
        </w:r>
        <w:r w:rsidR="003237BD" w:rsidRPr="003237BD">
          <w:rPr>
            <w:rStyle w:val="Hyperlink"/>
            <w:rFonts w:asciiTheme="majorBidi" w:eastAsia="等线" w:hAnsiTheme="majorBidi" w:cstheme="majorBidi"/>
            <w:noProof/>
            <w:lang w:eastAsia="zh-CN"/>
          </w:rPr>
          <w:t>Seven Cho1-specific inhibitors were identified from the high-throughput malachite green screen.</w:t>
        </w:r>
        <w:r w:rsidR="003237BD" w:rsidRPr="003237BD">
          <w:rPr>
            <w:rFonts w:asciiTheme="majorBidi" w:hAnsiTheme="majorBidi" w:cstheme="majorBidi"/>
            <w:noProof/>
            <w:webHidden/>
          </w:rPr>
          <w:tab/>
        </w:r>
        <w:r w:rsidR="003237BD" w:rsidRPr="003237BD">
          <w:rPr>
            <w:rFonts w:asciiTheme="majorBidi" w:hAnsiTheme="majorBidi" w:cstheme="majorBidi"/>
            <w:noProof/>
            <w:webHidden/>
          </w:rPr>
          <w:fldChar w:fldCharType="begin"/>
        </w:r>
        <w:r w:rsidR="003237BD" w:rsidRPr="003237BD">
          <w:rPr>
            <w:rFonts w:asciiTheme="majorBidi" w:hAnsiTheme="majorBidi" w:cstheme="majorBidi"/>
            <w:noProof/>
            <w:webHidden/>
          </w:rPr>
          <w:instrText xml:space="preserve"> PAGEREF _Toc151655163 \h </w:instrText>
        </w:r>
        <w:r w:rsidR="003237BD" w:rsidRPr="003237BD">
          <w:rPr>
            <w:rFonts w:asciiTheme="majorBidi" w:hAnsiTheme="majorBidi" w:cstheme="majorBidi"/>
            <w:noProof/>
            <w:webHidden/>
          </w:rPr>
        </w:r>
        <w:r w:rsidR="003237BD" w:rsidRPr="003237BD">
          <w:rPr>
            <w:rFonts w:asciiTheme="majorBidi" w:hAnsiTheme="majorBidi" w:cstheme="majorBidi"/>
            <w:noProof/>
            <w:webHidden/>
          </w:rPr>
          <w:fldChar w:fldCharType="separate"/>
        </w:r>
        <w:r w:rsidR="000464EC">
          <w:rPr>
            <w:rFonts w:asciiTheme="majorBidi" w:hAnsiTheme="majorBidi" w:cstheme="majorBidi"/>
            <w:noProof/>
            <w:webHidden/>
          </w:rPr>
          <w:t>180</w:t>
        </w:r>
        <w:r w:rsidR="003237BD" w:rsidRPr="003237BD">
          <w:rPr>
            <w:rFonts w:asciiTheme="majorBidi" w:hAnsiTheme="majorBidi" w:cstheme="majorBidi"/>
            <w:noProof/>
            <w:webHidden/>
          </w:rPr>
          <w:fldChar w:fldCharType="end"/>
        </w:r>
      </w:hyperlink>
    </w:p>
    <w:p w14:paraId="3089F3C8" w14:textId="674A5780" w:rsidR="003237BD" w:rsidRDefault="00000000">
      <w:pPr>
        <w:pStyle w:val="TableofFigures"/>
        <w:tabs>
          <w:tab w:val="right" w:leader="dot" w:pos="8630"/>
        </w:tabs>
        <w:rPr>
          <w:rFonts w:asciiTheme="majorBidi" w:hAnsiTheme="majorBidi" w:cstheme="majorBidi"/>
          <w:noProof/>
        </w:rPr>
      </w:pPr>
      <w:hyperlink r:id="rId46" w:anchor="_Toc151655164" w:history="1">
        <w:r w:rsidR="003237BD" w:rsidRPr="003237BD">
          <w:rPr>
            <w:rStyle w:val="Hyperlink"/>
            <w:rFonts w:asciiTheme="majorBidi" w:hAnsiTheme="majorBidi" w:cstheme="majorBidi"/>
            <w:noProof/>
          </w:rPr>
          <w:t xml:space="preserve">Figure </w:t>
        </w:r>
        <w:r w:rsidR="003237BD" w:rsidRPr="003237BD">
          <w:rPr>
            <w:rStyle w:val="Hyperlink"/>
            <w:rFonts w:asciiTheme="majorBidi" w:hAnsiTheme="majorBidi" w:cstheme="majorBidi"/>
            <w:noProof/>
            <w:cs/>
          </w:rPr>
          <w:t>‎</w:t>
        </w:r>
        <w:r w:rsidR="003237BD" w:rsidRPr="003237BD">
          <w:rPr>
            <w:rStyle w:val="Hyperlink"/>
            <w:rFonts w:asciiTheme="majorBidi" w:hAnsiTheme="majorBidi" w:cstheme="majorBidi"/>
            <w:noProof/>
          </w:rPr>
          <w:t xml:space="preserve">4.3. </w:t>
        </w:r>
        <w:r w:rsidR="003237BD" w:rsidRPr="003237BD">
          <w:rPr>
            <w:rStyle w:val="Hyperlink"/>
            <w:rFonts w:asciiTheme="majorBidi" w:eastAsia="等线" w:hAnsiTheme="majorBidi" w:cstheme="majorBidi"/>
            <w:noProof/>
            <w:lang w:eastAsia="zh-CN"/>
          </w:rPr>
          <w:t xml:space="preserve">Ebselen, LOC14 and CBR-5884 inhibited cell growth of </w:t>
        </w:r>
        <w:r w:rsidR="003237BD" w:rsidRPr="003237BD">
          <w:rPr>
            <w:rStyle w:val="Hyperlink"/>
            <w:rFonts w:asciiTheme="majorBidi" w:eastAsia="等线" w:hAnsiTheme="majorBidi" w:cstheme="majorBidi"/>
            <w:i/>
            <w:iCs/>
            <w:noProof/>
            <w:lang w:eastAsia="zh-CN"/>
          </w:rPr>
          <w:t>C. albicans</w:t>
        </w:r>
        <w:r w:rsidR="003237BD" w:rsidRPr="003237BD">
          <w:rPr>
            <w:rStyle w:val="Hyperlink"/>
            <w:rFonts w:asciiTheme="majorBidi" w:eastAsia="等线" w:hAnsiTheme="majorBidi" w:cstheme="majorBidi"/>
            <w:noProof/>
            <w:lang w:eastAsia="zh-CN"/>
          </w:rPr>
          <w:t>.</w:t>
        </w:r>
        <w:r w:rsidR="003237BD" w:rsidRPr="003237BD">
          <w:rPr>
            <w:rFonts w:asciiTheme="majorBidi" w:hAnsiTheme="majorBidi" w:cstheme="majorBidi"/>
            <w:noProof/>
            <w:webHidden/>
          </w:rPr>
          <w:tab/>
        </w:r>
        <w:r w:rsidR="003237BD" w:rsidRPr="003237BD">
          <w:rPr>
            <w:rFonts w:asciiTheme="majorBidi" w:hAnsiTheme="majorBidi" w:cstheme="majorBidi"/>
            <w:noProof/>
            <w:webHidden/>
          </w:rPr>
          <w:fldChar w:fldCharType="begin"/>
        </w:r>
        <w:r w:rsidR="003237BD" w:rsidRPr="003237BD">
          <w:rPr>
            <w:rFonts w:asciiTheme="majorBidi" w:hAnsiTheme="majorBidi" w:cstheme="majorBidi"/>
            <w:noProof/>
            <w:webHidden/>
          </w:rPr>
          <w:instrText xml:space="preserve"> PAGEREF _Toc151655164 \h </w:instrText>
        </w:r>
        <w:r w:rsidR="003237BD" w:rsidRPr="003237BD">
          <w:rPr>
            <w:rFonts w:asciiTheme="majorBidi" w:hAnsiTheme="majorBidi" w:cstheme="majorBidi"/>
            <w:noProof/>
            <w:webHidden/>
          </w:rPr>
        </w:r>
        <w:r w:rsidR="003237BD" w:rsidRPr="003237BD">
          <w:rPr>
            <w:rFonts w:asciiTheme="majorBidi" w:hAnsiTheme="majorBidi" w:cstheme="majorBidi"/>
            <w:noProof/>
            <w:webHidden/>
          </w:rPr>
          <w:fldChar w:fldCharType="separate"/>
        </w:r>
        <w:r w:rsidR="000464EC">
          <w:rPr>
            <w:rFonts w:asciiTheme="majorBidi" w:hAnsiTheme="majorBidi" w:cstheme="majorBidi"/>
            <w:noProof/>
            <w:webHidden/>
          </w:rPr>
          <w:t>183</w:t>
        </w:r>
        <w:r w:rsidR="003237BD" w:rsidRPr="003237BD">
          <w:rPr>
            <w:rFonts w:asciiTheme="majorBidi" w:hAnsiTheme="majorBidi" w:cstheme="majorBidi"/>
            <w:noProof/>
            <w:webHidden/>
          </w:rPr>
          <w:fldChar w:fldCharType="end"/>
        </w:r>
      </w:hyperlink>
    </w:p>
    <w:p w14:paraId="375A105B" w14:textId="1EB66D8D" w:rsidR="003237BD" w:rsidRDefault="00000000">
      <w:pPr>
        <w:pStyle w:val="TableofFigures"/>
        <w:tabs>
          <w:tab w:val="right" w:leader="dot" w:pos="8630"/>
        </w:tabs>
        <w:rPr>
          <w:rFonts w:asciiTheme="majorBidi" w:hAnsiTheme="majorBidi" w:cstheme="majorBidi"/>
          <w:noProof/>
        </w:rPr>
      </w:pPr>
      <w:hyperlink r:id="rId47" w:anchor="_Toc151655165" w:history="1">
        <w:r w:rsidR="003237BD" w:rsidRPr="003237BD">
          <w:rPr>
            <w:rStyle w:val="Hyperlink"/>
            <w:rFonts w:asciiTheme="majorBidi" w:hAnsiTheme="majorBidi" w:cstheme="majorBidi"/>
            <w:noProof/>
          </w:rPr>
          <w:t xml:space="preserve">Figure </w:t>
        </w:r>
        <w:r w:rsidR="003237BD" w:rsidRPr="003237BD">
          <w:rPr>
            <w:rStyle w:val="Hyperlink"/>
            <w:rFonts w:asciiTheme="majorBidi" w:hAnsiTheme="majorBidi" w:cstheme="majorBidi"/>
            <w:noProof/>
            <w:cs/>
          </w:rPr>
          <w:t>‎</w:t>
        </w:r>
        <w:r w:rsidR="003237BD" w:rsidRPr="003237BD">
          <w:rPr>
            <w:rStyle w:val="Hyperlink"/>
            <w:rFonts w:asciiTheme="majorBidi" w:hAnsiTheme="majorBidi" w:cstheme="majorBidi"/>
            <w:noProof/>
          </w:rPr>
          <w:t xml:space="preserve">4.4. </w:t>
        </w:r>
        <w:r w:rsidR="003237BD" w:rsidRPr="003237BD">
          <w:rPr>
            <w:rStyle w:val="Hyperlink"/>
            <w:rFonts w:asciiTheme="majorBidi" w:eastAsia="等线" w:hAnsiTheme="majorBidi" w:cstheme="majorBidi"/>
            <w:noProof/>
            <w:lang w:eastAsia="zh-CN"/>
          </w:rPr>
          <w:t>Ethanolamine supplementation can mitigate the inhibitory impact of CBR-5884.</w:t>
        </w:r>
        <w:r w:rsidR="003237BD" w:rsidRPr="003237BD">
          <w:rPr>
            <w:rFonts w:asciiTheme="majorBidi" w:hAnsiTheme="majorBidi" w:cstheme="majorBidi"/>
            <w:noProof/>
            <w:webHidden/>
          </w:rPr>
          <w:tab/>
        </w:r>
        <w:r w:rsidR="003237BD" w:rsidRPr="003237BD">
          <w:rPr>
            <w:rFonts w:asciiTheme="majorBidi" w:hAnsiTheme="majorBidi" w:cstheme="majorBidi"/>
            <w:noProof/>
            <w:webHidden/>
          </w:rPr>
          <w:fldChar w:fldCharType="begin"/>
        </w:r>
        <w:r w:rsidR="003237BD" w:rsidRPr="003237BD">
          <w:rPr>
            <w:rFonts w:asciiTheme="majorBidi" w:hAnsiTheme="majorBidi" w:cstheme="majorBidi"/>
            <w:noProof/>
            <w:webHidden/>
          </w:rPr>
          <w:instrText xml:space="preserve"> PAGEREF _Toc151655165 \h </w:instrText>
        </w:r>
        <w:r w:rsidR="003237BD" w:rsidRPr="003237BD">
          <w:rPr>
            <w:rFonts w:asciiTheme="majorBidi" w:hAnsiTheme="majorBidi" w:cstheme="majorBidi"/>
            <w:noProof/>
            <w:webHidden/>
          </w:rPr>
        </w:r>
        <w:r w:rsidR="003237BD" w:rsidRPr="003237BD">
          <w:rPr>
            <w:rFonts w:asciiTheme="majorBidi" w:hAnsiTheme="majorBidi" w:cstheme="majorBidi"/>
            <w:noProof/>
            <w:webHidden/>
          </w:rPr>
          <w:fldChar w:fldCharType="separate"/>
        </w:r>
        <w:r w:rsidR="000464EC">
          <w:rPr>
            <w:rFonts w:asciiTheme="majorBidi" w:hAnsiTheme="majorBidi" w:cstheme="majorBidi"/>
            <w:noProof/>
            <w:webHidden/>
          </w:rPr>
          <w:t>185</w:t>
        </w:r>
        <w:r w:rsidR="003237BD" w:rsidRPr="003237BD">
          <w:rPr>
            <w:rFonts w:asciiTheme="majorBidi" w:hAnsiTheme="majorBidi" w:cstheme="majorBidi"/>
            <w:noProof/>
            <w:webHidden/>
          </w:rPr>
          <w:fldChar w:fldCharType="end"/>
        </w:r>
      </w:hyperlink>
    </w:p>
    <w:p w14:paraId="15323E97" w14:textId="1D615DE3" w:rsidR="003237BD" w:rsidRPr="003237BD" w:rsidRDefault="00000000">
      <w:pPr>
        <w:pStyle w:val="TableofFigures"/>
        <w:tabs>
          <w:tab w:val="right" w:leader="dot" w:pos="8630"/>
        </w:tabs>
        <w:rPr>
          <w:rFonts w:asciiTheme="majorBidi" w:eastAsiaTheme="minorEastAsia" w:hAnsiTheme="majorBidi" w:cstheme="majorBidi"/>
          <w:noProof/>
          <w:kern w:val="2"/>
          <w:sz w:val="22"/>
          <w:szCs w:val="22"/>
          <w:lang w:eastAsia="zh-CN"/>
          <w14:ligatures w14:val="standardContextual"/>
        </w:rPr>
      </w:pPr>
      <w:hyperlink r:id="rId48" w:anchor="_Toc151655166" w:history="1">
        <w:r w:rsidR="003237BD" w:rsidRPr="003237BD">
          <w:rPr>
            <w:rStyle w:val="Hyperlink"/>
            <w:rFonts w:asciiTheme="majorBidi" w:hAnsiTheme="majorBidi" w:cstheme="majorBidi"/>
            <w:noProof/>
          </w:rPr>
          <w:t xml:space="preserve">Figure </w:t>
        </w:r>
        <w:r w:rsidR="003237BD" w:rsidRPr="003237BD">
          <w:rPr>
            <w:rStyle w:val="Hyperlink"/>
            <w:rFonts w:asciiTheme="majorBidi" w:hAnsiTheme="majorBidi" w:cstheme="majorBidi"/>
            <w:noProof/>
            <w:cs/>
          </w:rPr>
          <w:t>‎</w:t>
        </w:r>
        <w:r w:rsidR="003237BD" w:rsidRPr="003237BD">
          <w:rPr>
            <w:rStyle w:val="Hyperlink"/>
            <w:rFonts w:asciiTheme="majorBidi" w:hAnsiTheme="majorBidi" w:cstheme="majorBidi"/>
            <w:noProof/>
          </w:rPr>
          <w:t>4.5</w:t>
        </w:r>
        <w:r w:rsidR="003237BD" w:rsidRPr="003237BD">
          <w:rPr>
            <w:rStyle w:val="Hyperlink"/>
            <w:rFonts w:asciiTheme="majorBidi" w:eastAsia="等线" w:hAnsiTheme="majorBidi" w:cstheme="majorBidi"/>
            <w:noProof/>
            <w:lang w:eastAsia="zh-CN"/>
          </w:rPr>
          <w:t xml:space="preserve"> CBR-5884 interferes with </w:t>
        </w:r>
        <w:r w:rsidR="003237BD" w:rsidRPr="003237BD">
          <w:rPr>
            <w:rStyle w:val="Hyperlink"/>
            <w:rFonts w:asciiTheme="majorBidi" w:eastAsia="等线" w:hAnsiTheme="majorBidi" w:cstheme="majorBidi"/>
            <w:i/>
            <w:iCs/>
            <w:noProof/>
            <w:lang w:eastAsia="zh-CN"/>
          </w:rPr>
          <w:t>in vivo</w:t>
        </w:r>
        <w:r w:rsidR="003237BD" w:rsidRPr="003237BD">
          <w:rPr>
            <w:rStyle w:val="Hyperlink"/>
            <w:rFonts w:asciiTheme="majorBidi" w:eastAsia="等线" w:hAnsiTheme="majorBidi" w:cstheme="majorBidi"/>
            <w:noProof/>
            <w:lang w:eastAsia="zh-CN"/>
          </w:rPr>
          <w:t xml:space="preserve"> PS synthesis.</w:t>
        </w:r>
        <w:r w:rsidR="003237BD" w:rsidRPr="003237BD">
          <w:rPr>
            <w:rFonts w:asciiTheme="majorBidi" w:hAnsiTheme="majorBidi" w:cstheme="majorBidi"/>
            <w:noProof/>
            <w:webHidden/>
          </w:rPr>
          <w:tab/>
        </w:r>
        <w:r w:rsidR="003237BD" w:rsidRPr="003237BD">
          <w:rPr>
            <w:rFonts w:asciiTheme="majorBidi" w:hAnsiTheme="majorBidi" w:cstheme="majorBidi"/>
            <w:noProof/>
            <w:webHidden/>
          </w:rPr>
          <w:fldChar w:fldCharType="begin"/>
        </w:r>
        <w:r w:rsidR="003237BD" w:rsidRPr="003237BD">
          <w:rPr>
            <w:rFonts w:asciiTheme="majorBidi" w:hAnsiTheme="majorBidi" w:cstheme="majorBidi"/>
            <w:noProof/>
            <w:webHidden/>
          </w:rPr>
          <w:instrText xml:space="preserve"> PAGEREF _Toc151655166 \h </w:instrText>
        </w:r>
        <w:r w:rsidR="003237BD" w:rsidRPr="003237BD">
          <w:rPr>
            <w:rFonts w:asciiTheme="majorBidi" w:hAnsiTheme="majorBidi" w:cstheme="majorBidi"/>
            <w:noProof/>
            <w:webHidden/>
          </w:rPr>
        </w:r>
        <w:r w:rsidR="003237BD" w:rsidRPr="003237BD">
          <w:rPr>
            <w:rFonts w:asciiTheme="majorBidi" w:hAnsiTheme="majorBidi" w:cstheme="majorBidi"/>
            <w:noProof/>
            <w:webHidden/>
          </w:rPr>
          <w:fldChar w:fldCharType="separate"/>
        </w:r>
        <w:r w:rsidR="000464EC">
          <w:rPr>
            <w:rFonts w:asciiTheme="majorBidi" w:hAnsiTheme="majorBidi" w:cstheme="majorBidi"/>
            <w:noProof/>
            <w:webHidden/>
          </w:rPr>
          <w:t>188</w:t>
        </w:r>
        <w:r w:rsidR="003237BD" w:rsidRPr="003237BD">
          <w:rPr>
            <w:rFonts w:asciiTheme="majorBidi" w:hAnsiTheme="majorBidi" w:cstheme="majorBidi"/>
            <w:noProof/>
            <w:webHidden/>
          </w:rPr>
          <w:fldChar w:fldCharType="end"/>
        </w:r>
      </w:hyperlink>
    </w:p>
    <w:p w14:paraId="074C2B65" w14:textId="43AA49FA" w:rsidR="00E3752E" w:rsidRDefault="00000000" w:rsidP="00883071">
      <w:pPr>
        <w:pStyle w:val="TableofFigures"/>
        <w:tabs>
          <w:tab w:val="right" w:leader="dot" w:pos="8630"/>
        </w:tabs>
        <w:rPr>
          <w:rFonts w:asciiTheme="majorBidi" w:hAnsiTheme="majorBidi" w:cstheme="majorBidi"/>
          <w:bCs/>
        </w:rPr>
      </w:pPr>
      <w:hyperlink r:id="rId49" w:anchor="_Toc151655167" w:history="1">
        <w:r w:rsidR="003237BD" w:rsidRPr="003237BD">
          <w:rPr>
            <w:rStyle w:val="Hyperlink"/>
            <w:rFonts w:asciiTheme="majorBidi" w:hAnsiTheme="majorBidi" w:cstheme="majorBidi"/>
            <w:noProof/>
          </w:rPr>
          <w:t xml:space="preserve">Figure </w:t>
        </w:r>
        <w:r w:rsidR="003237BD" w:rsidRPr="003237BD">
          <w:rPr>
            <w:rStyle w:val="Hyperlink"/>
            <w:rFonts w:asciiTheme="majorBidi" w:hAnsiTheme="majorBidi" w:cstheme="majorBidi"/>
            <w:noProof/>
            <w:cs/>
          </w:rPr>
          <w:t>‎</w:t>
        </w:r>
        <w:r w:rsidR="003237BD" w:rsidRPr="003237BD">
          <w:rPr>
            <w:rStyle w:val="Hyperlink"/>
            <w:rFonts w:asciiTheme="majorBidi" w:hAnsiTheme="majorBidi" w:cstheme="majorBidi"/>
            <w:noProof/>
          </w:rPr>
          <w:t>4.6 CBR-5884 may function as a competitive inhibitor occupying the serine binding site of Cho1.</w:t>
        </w:r>
        <w:r w:rsidR="003237BD" w:rsidRPr="003237BD">
          <w:rPr>
            <w:rFonts w:asciiTheme="majorBidi" w:hAnsiTheme="majorBidi" w:cstheme="majorBidi"/>
            <w:noProof/>
            <w:webHidden/>
          </w:rPr>
          <w:tab/>
        </w:r>
        <w:r w:rsidR="003237BD" w:rsidRPr="003237BD">
          <w:rPr>
            <w:rFonts w:asciiTheme="majorBidi" w:hAnsiTheme="majorBidi" w:cstheme="majorBidi"/>
            <w:noProof/>
            <w:webHidden/>
          </w:rPr>
          <w:fldChar w:fldCharType="begin"/>
        </w:r>
        <w:r w:rsidR="003237BD" w:rsidRPr="003237BD">
          <w:rPr>
            <w:rFonts w:asciiTheme="majorBidi" w:hAnsiTheme="majorBidi" w:cstheme="majorBidi"/>
            <w:noProof/>
            <w:webHidden/>
          </w:rPr>
          <w:instrText xml:space="preserve"> PAGEREF _Toc151655167 \h </w:instrText>
        </w:r>
        <w:r w:rsidR="003237BD" w:rsidRPr="003237BD">
          <w:rPr>
            <w:rFonts w:asciiTheme="majorBidi" w:hAnsiTheme="majorBidi" w:cstheme="majorBidi"/>
            <w:noProof/>
            <w:webHidden/>
          </w:rPr>
        </w:r>
        <w:r w:rsidR="003237BD" w:rsidRPr="003237BD">
          <w:rPr>
            <w:rFonts w:asciiTheme="majorBidi" w:hAnsiTheme="majorBidi" w:cstheme="majorBidi"/>
            <w:noProof/>
            <w:webHidden/>
          </w:rPr>
          <w:fldChar w:fldCharType="separate"/>
        </w:r>
        <w:r w:rsidR="000464EC">
          <w:rPr>
            <w:rFonts w:asciiTheme="majorBidi" w:hAnsiTheme="majorBidi" w:cstheme="majorBidi"/>
            <w:noProof/>
            <w:webHidden/>
          </w:rPr>
          <w:t>192</w:t>
        </w:r>
        <w:r w:rsidR="003237BD" w:rsidRPr="003237BD">
          <w:rPr>
            <w:rFonts w:asciiTheme="majorBidi" w:hAnsiTheme="majorBidi" w:cstheme="majorBidi"/>
            <w:noProof/>
            <w:webHidden/>
          </w:rPr>
          <w:fldChar w:fldCharType="end"/>
        </w:r>
      </w:hyperlink>
      <w:r w:rsidR="00FB5DD6" w:rsidRPr="008F33BE">
        <w:rPr>
          <w:rFonts w:asciiTheme="majorBidi" w:hAnsiTheme="majorBidi" w:cstheme="majorBidi"/>
          <w:bCs/>
        </w:rPr>
        <w:fldChar w:fldCharType="end"/>
      </w:r>
    </w:p>
    <w:p w14:paraId="0C9B3777" w14:textId="443042B4" w:rsidR="00A8796A" w:rsidRPr="00A8796A" w:rsidRDefault="006C0539" w:rsidP="00A8796A">
      <w:pPr>
        <w:pStyle w:val="TableofFigures"/>
        <w:tabs>
          <w:tab w:val="right" w:leader="dot" w:pos="8630"/>
        </w:tabs>
        <w:rPr>
          <w:rFonts w:asciiTheme="majorBidi" w:eastAsiaTheme="minorEastAsia" w:hAnsiTheme="majorBidi" w:cstheme="majorBidi"/>
          <w:noProof/>
          <w:kern w:val="2"/>
          <w:sz w:val="22"/>
          <w:szCs w:val="22"/>
          <w:lang w:eastAsia="zh-CN"/>
          <w14:ligatures w14:val="standardContextual"/>
        </w:rPr>
      </w:pPr>
      <w:r w:rsidRPr="00A8796A">
        <w:rPr>
          <w:rFonts w:asciiTheme="majorBidi" w:hAnsiTheme="majorBidi" w:cstheme="majorBidi"/>
          <w:bCs/>
        </w:rPr>
        <w:fldChar w:fldCharType="begin"/>
      </w:r>
      <w:r w:rsidRPr="00A8796A">
        <w:rPr>
          <w:rFonts w:asciiTheme="majorBidi" w:hAnsiTheme="majorBidi" w:cstheme="majorBidi"/>
          <w:bCs/>
        </w:rPr>
        <w:instrText xml:space="preserve"> TOC \h \z \c "Figure S" </w:instrText>
      </w:r>
      <w:r w:rsidRPr="00A8796A">
        <w:rPr>
          <w:rFonts w:asciiTheme="majorBidi" w:hAnsiTheme="majorBidi" w:cstheme="majorBidi"/>
          <w:bCs/>
        </w:rPr>
        <w:fldChar w:fldCharType="separate"/>
      </w:r>
      <w:hyperlink r:id="rId50" w:anchor="_Toc152109560" w:history="1">
        <w:r w:rsidR="00A8796A" w:rsidRPr="00A8796A">
          <w:rPr>
            <w:rStyle w:val="Hyperlink"/>
            <w:rFonts w:asciiTheme="majorBidi" w:hAnsiTheme="majorBidi" w:cstheme="majorBidi"/>
            <w:noProof/>
          </w:rPr>
          <w:t>Figure S</w:t>
        </w:r>
        <w:r w:rsidR="00A8796A" w:rsidRPr="00A8796A">
          <w:rPr>
            <w:rStyle w:val="Hyperlink"/>
            <w:rFonts w:asciiTheme="majorBidi" w:hAnsiTheme="majorBidi" w:cstheme="majorBidi"/>
            <w:noProof/>
            <w:cs/>
          </w:rPr>
          <w:t>‎</w:t>
        </w:r>
        <w:r w:rsidR="00A8796A" w:rsidRPr="00A8796A">
          <w:rPr>
            <w:rStyle w:val="Hyperlink"/>
            <w:rFonts w:asciiTheme="majorBidi" w:hAnsiTheme="majorBidi" w:cstheme="majorBidi"/>
            <w:noProof/>
          </w:rPr>
          <w:t>4.1. Dose-response curve of AB-680 compound..</w:t>
        </w:r>
        <w:r w:rsidR="00A8796A" w:rsidRPr="00A8796A">
          <w:rPr>
            <w:rFonts w:asciiTheme="majorBidi" w:hAnsiTheme="majorBidi" w:cstheme="majorBidi"/>
            <w:noProof/>
            <w:webHidden/>
          </w:rPr>
          <w:tab/>
        </w:r>
        <w:r w:rsidR="00A8796A" w:rsidRPr="00A8796A">
          <w:rPr>
            <w:rFonts w:asciiTheme="majorBidi" w:hAnsiTheme="majorBidi" w:cstheme="majorBidi"/>
            <w:noProof/>
            <w:webHidden/>
          </w:rPr>
          <w:fldChar w:fldCharType="begin"/>
        </w:r>
        <w:r w:rsidR="00A8796A" w:rsidRPr="00A8796A">
          <w:rPr>
            <w:rFonts w:asciiTheme="majorBidi" w:hAnsiTheme="majorBidi" w:cstheme="majorBidi"/>
            <w:noProof/>
            <w:webHidden/>
          </w:rPr>
          <w:instrText xml:space="preserve"> PAGEREF _Toc152109560 \h </w:instrText>
        </w:r>
        <w:r w:rsidR="00A8796A" w:rsidRPr="00A8796A">
          <w:rPr>
            <w:rFonts w:asciiTheme="majorBidi" w:hAnsiTheme="majorBidi" w:cstheme="majorBidi"/>
            <w:noProof/>
            <w:webHidden/>
          </w:rPr>
        </w:r>
        <w:r w:rsidR="00A8796A" w:rsidRPr="00A8796A">
          <w:rPr>
            <w:rFonts w:asciiTheme="majorBidi" w:hAnsiTheme="majorBidi" w:cstheme="majorBidi"/>
            <w:noProof/>
            <w:webHidden/>
          </w:rPr>
          <w:fldChar w:fldCharType="separate"/>
        </w:r>
        <w:r w:rsidR="000464EC">
          <w:rPr>
            <w:rFonts w:asciiTheme="majorBidi" w:hAnsiTheme="majorBidi" w:cstheme="majorBidi"/>
            <w:noProof/>
            <w:webHidden/>
          </w:rPr>
          <w:t>219</w:t>
        </w:r>
        <w:r w:rsidR="00A8796A" w:rsidRPr="00A8796A">
          <w:rPr>
            <w:rFonts w:asciiTheme="majorBidi" w:hAnsiTheme="majorBidi" w:cstheme="majorBidi"/>
            <w:noProof/>
            <w:webHidden/>
          </w:rPr>
          <w:fldChar w:fldCharType="end"/>
        </w:r>
      </w:hyperlink>
    </w:p>
    <w:p w14:paraId="39AB8282" w14:textId="4B9C952C" w:rsidR="00A8796A" w:rsidRPr="00A8796A" w:rsidRDefault="00A8796A">
      <w:pPr>
        <w:pStyle w:val="TableofFigures"/>
        <w:tabs>
          <w:tab w:val="right" w:leader="dot" w:pos="8630"/>
        </w:tabs>
        <w:rPr>
          <w:rFonts w:asciiTheme="majorBidi" w:eastAsiaTheme="minorEastAsia" w:hAnsiTheme="majorBidi" w:cstheme="majorBidi"/>
          <w:noProof/>
          <w:kern w:val="2"/>
          <w:sz w:val="22"/>
          <w:szCs w:val="22"/>
          <w:lang w:eastAsia="zh-CN"/>
          <w14:ligatures w14:val="standardContextual"/>
        </w:rPr>
      </w:pPr>
      <w:hyperlink r:id="rId51" w:anchor="_Toc152109561" w:history="1">
        <w:r w:rsidRPr="00A8796A">
          <w:rPr>
            <w:rStyle w:val="Hyperlink"/>
            <w:rFonts w:asciiTheme="majorBidi" w:hAnsiTheme="majorBidi" w:cstheme="majorBidi"/>
            <w:noProof/>
          </w:rPr>
          <w:t>Figure S</w:t>
        </w:r>
        <w:r w:rsidRPr="00A8796A">
          <w:rPr>
            <w:rStyle w:val="Hyperlink"/>
            <w:rFonts w:asciiTheme="majorBidi" w:hAnsiTheme="majorBidi" w:cstheme="majorBidi"/>
            <w:noProof/>
            <w:cs/>
          </w:rPr>
          <w:t>‎</w:t>
        </w:r>
        <w:r w:rsidRPr="00A8796A">
          <w:rPr>
            <w:rStyle w:val="Hyperlink"/>
            <w:rFonts w:asciiTheme="majorBidi" w:hAnsiTheme="majorBidi" w:cstheme="majorBidi"/>
            <w:noProof/>
          </w:rPr>
          <w:t>4.2. Avasimibe, tideglusib and CBR-5884 precipitated at high concentrations</w:t>
        </w:r>
        <w:r w:rsidRPr="00A8796A">
          <w:rPr>
            <w:rFonts w:asciiTheme="majorBidi" w:hAnsiTheme="majorBidi" w:cstheme="majorBidi"/>
            <w:noProof/>
            <w:webHidden/>
          </w:rPr>
          <w:fldChar w:fldCharType="begin"/>
        </w:r>
        <w:r w:rsidRPr="00A8796A">
          <w:rPr>
            <w:rFonts w:asciiTheme="majorBidi" w:hAnsiTheme="majorBidi" w:cstheme="majorBidi"/>
            <w:noProof/>
            <w:webHidden/>
          </w:rPr>
          <w:instrText xml:space="preserve"> PAGEREF _Toc152109561 \h </w:instrText>
        </w:r>
        <w:r w:rsidRPr="00A8796A">
          <w:rPr>
            <w:rFonts w:asciiTheme="majorBidi" w:hAnsiTheme="majorBidi" w:cstheme="majorBidi"/>
            <w:noProof/>
            <w:webHidden/>
          </w:rPr>
        </w:r>
        <w:r w:rsidRPr="00A8796A">
          <w:rPr>
            <w:rFonts w:asciiTheme="majorBidi" w:hAnsiTheme="majorBidi" w:cstheme="majorBidi"/>
            <w:noProof/>
            <w:webHidden/>
          </w:rPr>
          <w:fldChar w:fldCharType="separate"/>
        </w:r>
        <w:r w:rsidR="000464EC">
          <w:rPr>
            <w:rFonts w:asciiTheme="majorBidi" w:hAnsiTheme="majorBidi" w:cstheme="majorBidi"/>
            <w:noProof/>
            <w:webHidden/>
          </w:rPr>
          <w:t>220</w:t>
        </w:r>
        <w:r w:rsidRPr="00A8796A">
          <w:rPr>
            <w:rFonts w:asciiTheme="majorBidi" w:hAnsiTheme="majorBidi" w:cstheme="majorBidi"/>
            <w:noProof/>
            <w:webHidden/>
          </w:rPr>
          <w:fldChar w:fldCharType="end"/>
        </w:r>
      </w:hyperlink>
    </w:p>
    <w:p w14:paraId="03BA8A80" w14:textId="785EAA07" w:rsidR="00A8796A" w:rsidRPr="00A8796A" w:rsidRDefault="00A8796A">
      <w:pPr>
        <w:pStyle w:val="TableofFigures"/>
        <w:tabs>
          <w:tab w:val="right" w:leader="dot" w:pos="8630"/>
        </w:tabs>
        <w:rPr>
          <w:rFonts w:asciiTheme="majorBidi" w:eastAsiaTheme="minorEastAsia" w:hAnsiTheme="majorBidi" w:cstheme="majorBidi"/>
          <w:noProof/>
          <w:kern w:val="2"/>
          <w:sz w:val="22"/>
          <w:szCs w:val="22"/>
          <w:lang w:eastAsia="zh-CN"/>
          <w14:ligatures w14:val="standardContextual"/>
        </w:rPr>
      </w:pPr>
      <w:hyperlink r:id="rId52" w:anchor="_Toc152109562" w:history="1">
        <w:r w:rsidRPr="00A8796A">
          <w:rPr>
            <w:rStyle w:val="Hyperlink"/>
            <w:rFonts w:asciiTheme="majorBidi" w:hAnsiTheme="majorBidi" w:cstheme="majorBidi"/>
            <w:noProof/>
          </w:rPr>
          <w:t>Figure S</w:t>
        </w:r>
        <w:r w:rsidRPr="00A8796A">
          <w:rPr>
            <w:rStyle w:val="Hyperlink"/>
            <w:rFonts w:asciiTheme="majorBidi" w:hAnsiTheme="majorBidi" w:cstheme="majorBidi"/>
            <w:noProof/>
            <w:cs/>
          </w:rPr>
          <w:t>‎</w:t>
        </w:r>
        <w:r w:rsidRPr="00A8796A">
          <w:rPr>
            <w:rStyle w:val="Hyperlink"/>
            <w:rFonts w:asciiTheme="majorBidi" w:hAnsiTheme="majorBidi" w:cstheme="majorBidi"/>
            <w:noProof/>
          </w:rPr>
          <w:t>4.3. The PS synthase activity of crude membrane containing Cho1 was measured b in the presence of different inhibitors at 1 mM</w:t>
        </w:r>
        <w:r w:rsidRPr="00A8796A">
          <w:rPr>
            <w:rFonts w:asciiTheme="majorBidi" w:hAnsiTheme="majorBidi" w:cstheme="majorBidi"/>
            <w:noProof/>
            <w:webHidden/>
          </w:rPr>
          <w:tab/>
        </w:r>
        <w:r w:rsidRPr="00A8796A">
          <w:rPr>
            <w:rFonts w:asciiTheme="majorBidi" w:hAnsiTheme="majorBidi" w:cstheme="majorBidi"/>
            <w:noProof/>
            <w:webHidden/>
          </w:rPr>
          <w:fldChar w:fldCharType="begin"/>
        </w:r>
        <w:r w:rsidRPr="00A8796A">
          <w:rPr>
            <w:rFonts w:asciiTheme="majorBidi" w:hAnsiTheme="majorBidi" w:cstheme="majorBidi"/>
            <w:noProof/>
            <w:webHidden/>
          </w:rPr>
          <w:instrText xml:space="preserve"> PAGEREF _Toc152109562 \h </w:instrText>
        </w:r>
        <w:r w:rsidRPr="00A8796A">
          <w:rPr>
            <w:rFonts w:asciiTheme="majorBidi" w:hAnsiTheme="majorBidi" w:cstheme="majorBidi"/>
            <w:noProof/>
            <w:webHidden/>
          </w:rPr>
        </w:r>
        <w:r w:rsidRPr="00A8796A">
          <w:rPr>
            <w:rFonts w:asciiTheme="majorBidi" w:hAnsiTheme="majorBidi" w:cstheme="majorBidi"/>
            <w:noProof/>
            <w:webHidden/>
          </w:rPr>
          <w:fldChar w:fldCharType="separate"/>
        </w:r>
        <w:r w:rsidR="000464EC">
          <w:rPr>
            <w:rFonts w:asciiTheme="majorBidi" w:hAnsiTheme="majorBidi" w:cstheme="majorBidi"/>
            <w:noProof/>
            <w:webHidden/>
          </w:rPr>
          <w:t>2</w:t>
        </w:r>
        <w:r w:rsidR="000464EC">
          <w:rPr>
            <w:rFonts w:asciiTheme="majorBidi" w:hAnsiTheme="majorBidi" w:cstheme="majorBidi"/>
            <w:noProof/>
            <w:webHidden/>
          </w:rPr>
          <w:t>2</w:t>
        </w:r>
        <w:r w:rsidR="000464EC">
          <w:rPr>
            <w:rFonts w:asciiTheme="majorBidi" w:hAnsiTheme="majorBidi" w:cstheme="majorBidi"/>
            <w:noProof/>
            <w:webHidden/>
          </w:rPr>
          <w:t>1</w:t>
        </w:r>
        <w:r w:rsidRPr="00A8796A">
          <w:rPr>
            <w:rFonts w:asciiTheme="majorBidi" w:hAnsiTheme="majorBidi" w:cstheme="majorBidi"/>
            <w:noProof/>
            <w:webHidden/>
          </w:rPr>
          <w:fldChar w:fldCharType="end"/>
        </w:r>
      </w:hyperlink>
    </w:p>
    <w:p w14:paraId="265FF8BD" w14:textId="3DBC6B58" w:rsidR="00A8796A" w:rsidRPr="00A8796A" w:rsidRDefault="00A8796A">
      <w:pPr>
        <w:pStyle w:val="TableofFigures"/>
        <w:tabs>
          <w:tab w:val="right" w:leader="dot" w:pos="8630"/>
        </w:tabs>
        <w:rPr>
          <w:rFonts w:asciiTheme="majorBidi" w:eastAsiaTheme="minorEastAsia" w:hAnsiTheme="majorBidi" w:cstheme="majorBidi"/>
          <w:noProof/>
          <w:kern w:val="2"/>
          <w:sz w:val="22"/>
          <w:szCs w:val="22"/>
          <w:lang w:eastAsia="zh-CN"/>
          <w14:ligatures w14:val="standardContextual"/>
        </w:rPr>
      </w:pPr>
      <w:hyperlink r:id="rId53" w:anchor="_Toc152109563" w:history="1">
        <w:r w:rsidRPr="00A8796A">
          <w:rPr>
            <w:rStyle w:val="Hyperlink"/>
            <w:rFonts w:asciiTheme="majorBidi" w:hAnsiTheme="majorBidi" w:cstheme="majorBidi"/>
            <w:noProof/>
          </w:rPr>
          <w:t xml:space="preserve">Figure S </w:t>
        </w:r>
        <w:r w:rsidRPr="00A8796A">
          <w:rPr>
            <w:rStyle w:val="Hyperlink"/>
            <w:rFonts w:asciiTheme="majorBidi" w:hAnsiTheme="majorBidi" w:cstheme="majorBidi"/>
            <w:noProof/>
            <w:cs/>
          </w:rPr>
          <w:t>‎</w:t>
        </w:r>
        <w:r w:rsidRPr="00A8796A">
          <w:rPr>
            <w:rStyle w:val="Hyperlink"/>
            <w:rFonts w:asciiTheme="majorBidi" w:hAnsiTheme="majorBidi" w:cstheme="majorBidi"/>
            <w:noProof/>
          </w:rPr>
          <w:t xml:space="preserve">4.4. Superposition of </w:t>
        </w:r>
        <w:r w:rsidRPr="00A8796A">
          <w:rPr>
            <w:rStyle w:val="Hyperlink"/>
            <w:rFonts w:asciiTheme="majorBidi" w:hAnsiTheme="majorBidi" w:cstheme="majorBidi"/>
            <w:i/>
            <w:noProof/>
          </w:rPr>
          <w:t>C. albicans</w:t>
        </w:r>
        <w:r w:rsidRPr="00A8796A">
          <w:rPr>
            <w:rStyle w:val="Hyperlink"/>
            <w:rFonts w:asciiTheme="majorBidi" w:hAnsiTheme="majorBidi" w:cstheme="majorBidi"/>
            <w:noProof/>
          </w:rPr>
          <w:t xml:space="preserve"> AlphaFold Cho1 model with </w:t>
        </w:r>
        <w:r w:rsidRPr="00A8796A">
          <w:rPr>
            <w:rStyle w:val="Hyperlink"/>
            <w:rFonts w:asciiTheme="majorBidi" w:hAnsiTheme="majorBidi" w:cstheme="majorBidi"/>
            <w:i/>
            <w:noProof/>
          </w:rPr>
          <w:t>Methanocaldococcus jannaschii</w:t>
        </w:r>
        <w:r w:rsidRPr="00A8796A">
          <w:rPr>
            <w:rStyle w:val="Hyperlink"/>
            <w:rFonts w:asciiTheme="majorBidi" w:hAnsiTheme="majorBidi" w:cstheme="majorBidi"/>
            <w:noProof/>
          </w:rPr>
          <w:t xml:space="preserve"> PS synthase</w:t>
        </w:r>
        <w:r w:rsidRPr="00A8796A">
          <w:rPr>
            <w:rFonts w:asciiTheme="majorBidi" w:hAnsiTheme="majorBidi" w:cstheme="majorBidi"/>
            <w:noProof/>
            <w:webHidden/>
          </w:rPr>
          <w:fldChar w:fldCharType="begin"/>
        </w:r>
        <w:r w:rsidRPr="00A8796A">
          <w:rPr>
            <w:rFonts w:asciiTheme="majorBidi" w:hAnsiTheme="majorBidi" w:cstheme="majorBidi"/>
            <w:noProof/>
            <w:webHidden/>
          </w:rPr>
          <w:instrText xml:space="preserve"> PAGEREF _Toc152109563 \h </w:instrText>
        </w:r>
        <w:r w:rsidRPr="00A8796A">
          <w:rPr>
            <w:rFonts w:asciiTheme="majorBidi" w:hAnsiTheme="majorBidi" w:cstheme="majorBidi"/>
            <w:noProof/>
            <w:webHidden/>
          </w:rPr>
        </w:r>
        <w:r w:rsidRPr="00A8796A">
          <w:rPr>
            <w:rFonts w:asciiTheme="majorBidi" w:hAnsiTheme="majorBidi" w:cstheme="majorBidi"/>
            <w:noProof/>
            <w:webHidden/>
          </w:rPr>
          <w:fldChar w:fldCharType="separate"/>
        </w:r>
        <w:r w:rsidR="000464EC">
          <w:rPr>
            <w:rFonts w:asciiTheme="majorBidi" w:hAnsiTheme="majorBidi" w:cstheme="majorBidi"/>
            <w:noProof/>
            <w:webHidden/>
          </w:rPr>
          <w:t>222</w:t>
        </w:r>
        <w:r w:rsidRPr="00A8796A">
          <w:rPr>
            <w:rFonts w:asciiTheme="majorBidi" w:hAnsiTheme="majorBidi" w:cstheme="majorBidi"/>
            <w:noProof/>
            <w:webHidden/>
          </w:rPr>
          <w:fldChar w:fldCharType="end"/>
        </w:r>
      </w:hyperlink>
    </w:p>
    <w:p w14:paraId="4AD632E4" w14:textId="3B532E73" w:rsidR="00A8796A" w:rsidRPr="00A8796A" w:rsidRDefault="00A8796A">
      <w:pPr>
        <w:pStyle w:val="TableofFigures"/>
        <w:tabs>
          <w:tab w:val="right" w:leader="dot" w:pos="8630"/>
        </w:tabs>
        <w:rPr>
          <w:rFonts w:asciiTheme="majorBidi" w:eastAsiaTheme="minorEastAsia" w:hAnsiTheme="majorBidi" w:cstheme="majorBidi"/>
          <w:noProof/>
          <w:kern w:val="2"/>
          <w:sz w:val="22"/>
          <w:szCs w:val="22"/>
          <w:lang w:eastAsia="zh-CN"/>
          <w14:ligatures w14:val="standardContextual"/>
        </w:rPr>
      </w:pPr>
      <w:hyperlink r:id="rId54" w:anchor="_Toc152109564" w:history="1">
        <w:r w:rsidRPr="00A8796A">
          <w:rPr>
            <w:rStyle w:val="Hyperlink"/>
            <w:rFonts w:asciiTheme="majorBidi" w:hAnsiTheme="majorBidi" w:cstheme="majorBidi"/>
            <w:noProof/>
          </w:rPr>
          <w:t>Figure S</w:t>
        </w:r>
        <w:r w:rsidRPr="00A8796A">
          <w:rPr>
            <w:rStyle w:val="Hyperlink"/>
            <w:rFonts w:asciiTheme="majorBidi" w:hAnsiTheme="majorBidi" w:cstheme="majorBidi"/>
            <w:noProof/>
            <w:cs/>
          </w:rPr>
          <w:t>‎</w:t>
        </w:r>
        <w:r w:rsidRPr="00A8796A">
          <w:rPr>
            <w:rStyle w:val="Hyperlink"/>
            <w:rFonts w:asciiTheme="majorBidi" w:hAnsiTheme="majorBidi" w:cstheme="majorBidi"/>
            <w:noProof/>
          </w:rPr>
          <w:t>4.5. Overlay of ligand interactions between top five poses of CBR-5884 with</w:t>
        </w:r>
        <w:r w:rsidRPr="00A8796A">
          <w:rPr>
            <w:rStyle w:val="Hyperlink"/>
            <w:rFonts w:asciiTheme="majorBidi" w:hAnsiTheme="majorBidi" w:cstheme="majorBidi"/>
            <w:i/>
            <w:noProof/>
          </w:rPr>
          <w:t xml:space="preserve"> C. albicans</w:t>
        </w:r>
        <w:r w:rsidRPr="00A8796A">
          <w:rPr>
            <w:rStyle w:val="Hyperlink"/>
            <w:rFonts w:asciiTheme="majorBidi" w:hAnsiTheme="majorBidi" w:cstheme="majorBidi"/>
            <w:noProof/>
          </w:rPr>
          <w:t xml:space="preserve"> AlphaFold Cho1 model..</w:t>
        </w:r>
        <w:r w:rsidRPr="00A8796A">
          <w:rPr>
            <w:rFonts w:asciiTheme="majorBidi" w:hAnsiTheme="majorBidi" w:cstheme="majorBidi"/>
            <w:noProof/>
            <w:webHidden/>
          </w:rPr>
          <w:tab/>
        </w:r>
        <w:r w:rsidRPr="00A8796A">
          <w:rPr>
            <w:rFonts w:asciiTheme="majorBidi" w:hAnsiTheme="majorBidi" w:cstheme="majorBidi"/>
            <w:noProof/>
            <w:webHidden/>
          </w:rPr>
          <w:fldChar w:fldCharType="begin"/>
        </w:r>
        <w:r w:rsidRPr="00A8796A">
          <w:rPr>
            <w:rFonts w:asciiTheme="majorBidi" w:hAnsiTheme="majorBidi" w:cstheme="majorBidi"/>
            <w:noProof/>
            <w:webHidden/>
          </w:rPr>
          <w:instrText xml:space="preserve"> PAGEREF _Toc152109564 \h </w:instrText>
        </w:r>
        <w:r w:rsidRPr="00A8796A">
          <w:rPr>
            <w:rFonts w:asciiTheme="majorBidi" w:hAnsiTheme="majorBidi" w:cstheme="majorBidi"/>
            <w:noProof/>
            <w:webHidden/>
          </w:rPr>
        </w:r>
        <w:r w:rsidRPr="00A8796A">
          <w:rPr>
            <w:rFonts w:asciiTheme="majorBidi" w:hAnsiTheme="majorBidi" w:cstheme="majorBidi"/>
            <w:noProof/>
            <w:webHidden/>
          </w:rPr>
          <w:fldChar w:fldCharType="separate"/>
        </w:r>
        <w:r w:rsidR="000464EC">
          <w:rPr>
            <w:rFonts w:asciiTheme="majorBidi" w:hAnsiTheme="majorBidi" w:cstheme="majorBidi"/>
            <w:noProof/>
            <w:webHidden/>
          </w:rPr>
          <w:t>223</w:t>
        </w:r>
        <w:r w:rsidRPr="00A8796A">
          <w:rPr>
            <w:rFonts w:asciiTheme="majorBidi" w:hAnsiTheme="majorBidi" w:cstheme="majorBidi"/>
            <w:noProof/>
            <w:webHidden/>
          </w:rPr>
          <w:fldChar w:fldCharType="end"/>
        </w:r>
      </w:hyperlink>
    </w:p>
    <w:p w14:paraId="38FAD3D2" w14:textId="37B254DC" w:rsidR="006420EB" w:rsidRPr="006420EB" w:rsidRDefault="00A8796A" w:rsidP="00A8796A">
      <w:pPr>
        <w:pStyle w:val="TableofFigures"/>
        <w:tabs>
          <w:tab w:val="right" w:leader="dot" w:pos="8630"/>
        </w:tabs>
        <w:rPr>
          <w:rFonts w:asciiTheme="majorBidi" w:hAnsiTheme="majorBidi" w:cstheme="majorBidi"/>
          <w:bCs/>
          <w:noProof/>
        </w:rPr>
      </w:pPr>
      <w:hyperlink r:id="rId55" w:anchor="_Toc152109565" w:history="1">
        <w:r w:rsidRPr="00A8796A">
          <w:rPr>
            <w:rStyle w:val="Hyperlink"/>
            <w:rFonts w:asciiTheme="majorBidi" w:hAnsiTheme="majorBidi" w:cstheme="majorBidi"/>
            <w:noProof/>
          </w:rPr>
          <w:t>Figure S</w:t>
        </w:r>
        <w:r w:rsidRPr="00A8796A">
          <w:rPr>
            <w:rStyle w:val="Hyperlink"/>
            <w:rFonts w:asciiTheme="majorBidi" w:hAnsiTheme="majorBidi" w:cstheme="majorBidi"/>
            <w:noProof/>
            <w:cs/>
          </w:rPr>
          <w:t>‎</w:t>
        </w:r>
        <w:r w:rsidRPr="00A8796A">
          <w:rPr>
            <w:rStyle w:val="Hyperlink"/>
            <w:rFonts w:asciiTheme="majorBidi" w:hAnsiTheme="majorBidi" w:cstheme="majorBidi"/>
            <w:noProof/>
          </w:rPr>
          <w:t xml:space="preserve">4.6. Growth curve of wildtype and </w:t>
        </w:r>
        <w:r w:rsidRPr="00A8796A">
          <w:rPr>
            <w:rStyle w:val="Hyperlink"/>
            <w:rFonts w:asciiTheme="majorBidi" w:hAnsiTheme="majorBidi" w:cstheme="majorBidi"/>
            <w:i/>
            <w:noProof/>
          </w:rPr>
          <w:t>cho1</w:t>
        </w:r>
        <w:r w:rsidRPr="00A8796A">
          <w:rPr>
            <w:rStyle w:val="Hyperlink"/>
            <w:rFonts w:asciiTheme="majorBidi" w:hAnsiTheme="majorBidi" w:cstheme="majorBidi"/>
            <w:noProof/>
          </w:rPr>
          <w:t xml:space="preserve">ΔΔ </w:t>
        </w:r>
        <w:r w:rsidRPr="00A8796A">
          <w:rPr>
            <w:rStyle w:val="Hyperlink"/>
            <w:rFonts w:asciiTheme="majorBidi" w:hAnsiTheme="majorBidi" w:cstheme="majorBidi"/>
            <w:i/>
            <w:noProof/>
          </w:rPr>
          <w:t xml:space="preserve">C. albicans </w:t>
        </w:r>
        <w:r w:rsidRPr="00A8796A">
          <w:rPr>
            <w:rStyle w:val="Hyperlink"/>
            <w:rFonts w:asciiTheme="majorBidi" w:hAnsiTheme="majorBidi" w:cstheme="majorBidi"/>
            <w:noProof/>
          </w:rPr>
          <w:t>strains in YPD</w:t>
        </w:r>
        <w:r w:rsidRPr="00A8796A">
          <w:rPr>
            <w:rFonts w:asciiTheme="majorBidi" w:hAnsiTheme="majorBidi" w:cstheme="majorBidi"/>
            <w:noProof/>
            <w:webHidden/>
          </w:rPr>
          <w:tab/>
        </w:r>
        <w:r w:rsidRPr="00A8796A">
          <w:rPr>
            <w:rFonts w:asciiTheme="majorBidi" w:hAnsiTheme="majorBidi" w:cstheme="majorBidi"/>
            <w:noProof/>
            <w:webHidden/>
          </w:rPr>
          <w:fldChar w:fldCharType="begin"/>
        </w:r>
        <w:r w:rsidRPr="00A8796A">
          <w:rPr>
            <w:rFonts w:asciiTheme="majorBidi" w:hAnsiTheme="majorBidi" w:cstheme="majorBidi"/>
            <w:noProof/>
            <w:webHidden/>
          </w:rPr>
          <w:instrText xml:space="preserve"> PAGEREF _Toc152109565 \h </w:instrText>
        </w:r>
        <w:r w:rsidRPr="00A8796A">
          <w:rPr>
            <w:rFonts w:asciiTheme="majorBidi" w:hAnsiTheme="majorBidi" w:cstheme="majorBidi"/>
            <w:noProof/>
            <w:webHidden/>
          </w:rPr>
        </w:r>
        <w:r w:rsidRPr="00A8796A">
          <w:rPr>
            <w:rFonts w:asciiTheme="majorBidi" w:hAnsiTheme="majorBidi" w:cstheme="majorBidi"/>
            <w:noProof/>
            <w:webHidden/>
          </w:rPr>
          <w:fldChar w:fldCharType="separate"/>
        </w:r>
        <w:r w:rsidR="000464EC">
          <w:rPr>
            <w:rFonts w:asciiTheme="majorBidi" w:hAnsiTheme="majorBidi" w:cstheme="majorBidi"/>
            <w:noProof/>
            <w:webHidden/>
          </w:rPr>
          <w:t>224</w:t>
        </w:r>
        <w:r w:rsidRPr="00A8796A">
          <w:rPr>
            <w:rFonts w:asciiTheme="majorBidi" w:hAnsiTheme="majorBidi" w:cstheme="majorBidi"/>
            <w:noProof/>
            <w:webHidden/>
          </w:rPr>
          <w:fldChar w:fldCharType="end"/>
        </w:r>
      </w:hyperlink>
      <w:r w:rsidR="006C0539" w:rsidRPr="00A8796A">
        <w:rPr>
          <w:rFonts w:asciiTheme="majorBidi" w:hAnsiTheme="majorBidi" w:cstheme="majorBidi"/>
          <w:bCs/>
        </w:rPr>
        <w:fldChar w:fldCharType="end"/>
      </w:r>
      <w:r w:rsidR="00E3752E" w:rsidRPr="00A8796A">
        <w:rPr>
          <w:rFonts w:asciiTheme="majorBidi" w:hAnsiTheme="majorBidi" w:cstheme="majorBidi"/>
        </w:rPr>
        <w:t xml:space="preserve"> </w:t>
      </w:r>
      <w:r w:rsidR="006420EB" w:rsidRPr="006420EB">
        <w:rPr>
          <w:rFonts w:asciiTheme="majorBidi" w:hAnsiTheme="majorBidi" w:cstheme="majorBidi"/>
          <w:bCs/>
        </w:rPr>
        <w:fldChar w:fldCharType="begin"/>
      </w:r>
      <w:r w:rsidR="006420EB" w:rsidRPr="006420EB">
        <w:rPr>
          <w:rFonts w:asciiTheme="majorBidi" w:hAnsiTheme="majorBidi" w:cstheme="majorBidi"/>
          <w:bCs/>
        </w:rPr>
        <w:instrText xml:space="preserve"> TOC \h \z \c "Figure A" </w:instrText>
      </w:r>
      <w:r w:rsidR="006420EB" w:rsidRPr="006420EB">
        <w:rPr>
          <w:rFonts w:asciiTheme="majorBidi" w:hAnsiTheme="majorBidi" w:cstheme="majorBidi"/>
          <w:bCs/>
        </w:rPr>
        <w:fldChar w:fldCharType="separate"/>
      </w:r>
    </w:p>
    <w:p w14:paraId="099D035A" w14:textId="465DF159" w:rsidR="006420EB" w:rsidRPr="006420EB" w:rsidRDefault="00000000">
      <w:pPr>
        <w:pStyle w:val="TableofFigures"/>
        <w:tabs>
          <w:tab w:val="right" w:leader="dot" w:pos="8630"/>
        </w:tabs>
        <w:rPr>
          <w:rFonts w:asciiTheme="majorBidi" w:eastAsiaTheme="minorEastAsia" w:hAnsiTheme="majorBidi" w:cstheme="majorBidi"/>
          <w:bCs/>
          <w:noProof/>
          <w:kern w:val="2"/>
          <w:sz w:val="22"/>
          <w:szCs w:val="22"/>
          <w:lang w:eastAsia="zh-CN"/>
          <w14:ligatures w14:val="standardContextual"/>
        </w:rPr>
      </w:pPr>
      <w:hyperlink r:id="rId56" w:anchor="_Toc151981860" w:history="1">
        <w:r w:rsidR="006420EB" w:rsidRPr="006420EB">
          <w:rPr>
            <w:rStyle w:val="Hyperlink"/>
            <w:rFonts w:asciiTheme="majorBidi" w:hAnsiTheme="majorBidi" w:cstheme="majorBidi"/>
            <w:bCs/>
            <w:noProof/>
          </w:rPr>
          <w:t>Figure A1.Purified Cho1 was successfully reconstituted into lipid nanodisc.</w:t>
        </w:r>
        <w:r w:rsidR="006420EB" w:rsidRPr="006420EB">
          <w:rPr>
            <w:rFonts w:asciiTheme="majorBidi" w:hAnsiTheme="majorBidi" w:cstheme="majorBidi"/>
            <w:bCs/>
            <w:noProof/>
            <w:webHidden/>
          </w:rPr>
          <w:tab/>
        </w:r>
        <w:r w:rsidR="006420EB" w:rsidRPr="006420EB">
          <w:rPr>
            <w:rFonts w:asciiTheme="majorBidi" w:hAnsiTheme="majorBidi" w:cstheme="majorBidi"/>
            <w:bCs/>
            <w:noProof/>
            <w:webHidden/>
          </w:rPr>
          <w:fldChar w:fldCharType="begin"/>
        </w:r>
        <w:r w:rsidR="006420EB" w:rsidRPr="006420EB">
          <w:rPr>
            <w:rFonts w:asciiTheme="majorBidi" w:hAnsiTheme="majorBidi" w:cstheme="majorBidi"/>
            <w:bCs/>
            <w:noProof/>
            <w:webHidden/>
          </w:rPr>
          <w:instrText xml:space="preserve"> PAGEREF _Toc151981860 \h </w:instrText>
        </w:r>
        <w:r w:rsidR="006420EB" w:rsidRPr="006420EB">
          <w:rPr>
            <w:rFonts w:asciiTheme="majorBidi" w:hAnsiTheme="majorBidi" w:cstheme="majorBidi"/>
            <w:bCs/>
            <w:noProof/>
            <w:webHidden/>
          </w:rPr>
        </w:r>
        <w:r w:rsidR="006420EB" w:rsidRPr="006420EB">
          <w:rPr>
            <w:rFonts w:asciiTheme="majorBidi" w:hAnsiTheme="majorBidi" w:cstheme="majorBidi"/>
            <w:bCs/>
            <w:noProof/>
            <w:webHidden/>
          </w:rPr>
          <w:fldChar w:fldCharType="separate"/>
        </w:r>
        <w:r w:rsidR="000464EC">
          <w:rPr>
            <w:rFonts w:asciiTheme="majorBidi" w:hAnsiTheme="majorBidi" w:cstheme="majorBidi"/>
            <w:bCs/>
            <w:noProof/>
            <w:webHidden/>
          </w:rPr>
          <w:t>241</w:t>
        </w:r>
        <w:r w:rsidR="006420EB" w:rsidRPr="006420EB">
          <w:rPr>
            <w:rFonts w:asciiTheme="majorBidi" w:hAnsiTheme="majorBidi" w:cstheme="majorBidi"/>
            <w:bCs/>
            <w:noProof/>
            <w:webHidden/>
          </w:rPr>
          <w:fldChar w:fldCharType="end"/>
        </w:r>
      </w:hyperlink>
    </w:p>
    <w:p w14:paraId="6796467F" w14:textId="67022C42" w:rsidR="006420EB" w:rsidRPr="006420EB" w:rsidRDefault="00000000">
      <w:pPr>
        <w:pStyle w:val="TableofFigures"/>
        <w:tabs>
          <w:tab w:val="right" w:leader="dot" w:pos="8630"/>
        </w:tabs>
        <w:rPr>
          <w:rFonts w:asciiTheme="majorBidi" w:eastAsiaTheme="minorEastAsia" w:hAnsiTheme="majorBidi" w:cstheme="majorBidi"/>
          <w:bCs/>
          <w:noProof/>
          <w:kern w:val="2"/>
          <w:sz w:val="22"/>
          <w:szCs w:val="22"/>
          <w:lang w:eastAsia="zh-CN"/>
          <w14:ligatures w14:val="standardContextual"/>
        </w:rPr>
      </w:pPr>
      <w:hyperlink r:id="rId57" w:anchor="_Toc151981861" w:history="1">
        <w:r w:rsidR="006420EB" w:rsidRPr="006420EB">
          <w:rPr>
            <w:rStyle w:val="Hyperlink"/>
            <w:rFonts w:asciiTheme="majorBidi" w:hAnsiTheme="majorBidi" w:cstheme="majorBidi"/>
            <w:bCs/>
            <w:noProof/>
          </w:rPr>
          <w:t>Figure A2. Purified Cho1-filled nanodiscs showed high homogeneity</w:t>
        </w:r>
        <w:r w:rsidR="006420EB" w:rsidRPr="006420EB">
          <w:rPr>
            <w:rFonts w:asciiTheme="majorBidi" w:hAnsiTheme="majorBidi" w:cstheme="majorBidi"/>
            <w:bCs/>
            <w:noProof/>
            <w:webHidden/>
          </w:rPr>
          <w:tab/>
        </w:r>
        <w:r w:rsidR="006420EB" w:rsidRPr="006420EB">
          <w:rPr>
            <w:rFonts w:asciiTheme="majorBidi" w:hAnsiTheme="majorBidi" w:cstheme="majorBidi"/>
            <w:bCs/>
            <w:noProof/>
            <w:webHidden/>
          </w:rPr>
          <w:fldChar w:fldCharType="begin"/>
        </w:r>
        <w:r w:rsidR="006420EB" w:rsidRPr="006420EB">
          <w:rPr>
            <w:rFonts w:asciiTheme="majorBidi" w:hAnsiTheme="majorBidi" w:cstheme="majorBidi"/>
            <w:bCs/>
            <w:noProof/>
            <w:webHidden/>
          </w:rPr>
          <w:instrText xml:space="preserve"> PAGEREF _Toc151981861 \h </w:instrText>
        </w:r>
        <w:r w:rsidR="006420EB" w:rsidRPr="006420EB">
          <w:rPr>
            <w:rFonts w:asciiTheme="majorBidi" w:hAnsiTheme="majorBidi" w:cstheme="majorBidi"/>
            <w:bCs/>
            <w:noProof/>
            <w:webHidden/>
          </w:rPr>
        </w:r>
        <w:r w:rsidR="006420EB" w:rsidRPr="006420EB">
          <w:rPr>
            <w:rFonts w:asciiTheme="majorBidi" w:hAnsiTheme="majorBidi" w:cstheme="majorBidi"/>
            <w:bCs/>
            <w:noProof/>
            <w:webHidden/>
          </w:rPr>
          <w:fldChar w:fldCharType="separate"/>
        </w:r>
        <w:r w:rsidR="000464EC">
          <w:rPr>
            <w:rFonts w:asciiTheme="majorBidi" w:hAnsiTheme="majorBidi" w:cstheme="majorBidi"/>
            <w:bCs/>
            <w:noProof/>
            <w:webHidden/>
          </w:rPr>
          <w:t>243</w:t>
        </w:r>
        <w:r w:rsidR="006420EB" w:rsidRPr="006420EB">
          <w:rPr>
            <w:rFonts w:asciiTheme="majorBidi" w:hAnsiTheme="majorBidi" w:cstheme="majorBidi"/>
            <w:bCs/>
            <w:noProof/>
            <w:webHidden/>
          </w:rPr>
          <w:fldChar w:fldCharType="end"/>
        </w:r>
      </w:hyperlink>
    </w:p>
    <w:p w14:paraId="0B1B55D3" w14:textId="7ED89566" w:rsidR="006420EB" w:rsidRPr="006420EB" w:rsidRDefault="00000000">
      <w:pPr>
        <w:pStyle w:val="TableofFigures"/>
        <w:tabs>
          <w:tab w:val="right" w:leader="dot" w:pos="8630"/>
        </w:tabs>
        <w:rPr>
          <w:rFonts w:asciiTheme="majorBidi" w:eastAsiaTheme="minorEastAsia" w:hAnsiTheme="majorBidi" w:cstheme="majorBidi"/>
          <w:bCs/>
          <w:noProof/>
          <w:kern w:val="2"/>
          <w:sz w:val="22"/>
          <w:szCs w:val="22"/>
          <w:lang w:eastAsia="zh-CN"/>
          <w14:ligatures w14:val="standardContextual"/>
        </w:rPr>
      </w:pPr>
      <w:hyperlink r:id="rId58" w:anchor="_Toc151981862" w:history="1">
        <w:r w:rsidR="006420EB" w:rsidRPr="006420EB">
          <w:rPr>
            <w:rStyle w:val="Hyperlink"/>
            <w:rFonts w:asciiTheme="majorBidi" w:hAnsiTheme="majorBidi" w:cstheme="majorBidi"/>
            <w:bCs/>
            <w:noProof/>
          </w:rPr>
          <w:t>Figure A3.Enzyme activity of Cho1 in the micelle form and Cho1 in the lipid nanodiscs measured by malachite green.</w:t>
        </w:r>
        <w:r w:rsidR="006420EB" w:rsidRPr="006420EB">
          <w:rPr>
            <w:rFonts w:asciiTheme="majorBidi" w:hAnsiTheme="majorBidi" w:cstheme="majorBidi"/>
            <w:bCs/>
            <w:noProof/>
            <w:webHidden/>
          </w:rPr>
          <w:tab/>
        </w:r>
        <w:r w:rsidR="006420EB" w:rsidRPr="006420EB">
          <w:rPr>
            <w:rFonts w:asciiTheme="majorBidi" w:hAnsiTheme="majorBidi" w:cstheme="majorBidi"/>
            <w:bCs/>
            <w:noProof/>
            <w:webHidden/>
          </w:rPr>
          <w:fldChar w:fldCharType="begin"/>
        </w:r>
        <w:r w:rsidR="006420EB" w:rsidRPr="006420EB">
          <w:rPr>
            <w:rFonts w:asciiTheme="majorBidi" w:hAnsiTheme="majorBidi" w:cstheme="majorBidi"/>
            <w:bCs/>
            <w:noProof/>
            <w:webHidden/>
          </w:rPr>
          <w:instrText xml:space="preserve"> PAGEREF _Toc151981862 \h </w:instrText>
        </w:r>
        <w:r w:rsidR="006420EB" w:rsidRPr="006420EB">
          <w:rPr>
            <w:rFonts w:asciiTheme="majorBidi" w:hAnsiTheme="majorBidi" w:cstheme="majorBidi"/>
            <w:bCs/>
            <w:noProof/>
            <w:webHidden/>
          </w:rPr>
        </w:r>
        <w:r w:rsidR="006420EB" w:rsidRPr="006420EB">
          <w:rPr>
            <w:rFonts w:asciiTheme="majorBidi" w:hAnsiTheme="majorBidi" w:cstheme="majorBidi"/>
            <w:bCs/>
            <w:noProof/>
            <w:webHidden/>
          </w:rPr>
          <w:fldChar w:fldCharType="separate"/>
        </w:r>
        <w:r w:rsidR="000464EC">
          <w:rPr>
            <w:rFonts w:asciiTheme="majorBidi" w:hAnsiTheme="majorBidi" w:cstheme="majorBidi"/>
            <w:bCs/>
            <w:noProof/>
            <w:webHidden/>
          </w:rPr>
          <w:t>244</w:t>
        </w:r>
        <w:r w:rsidR="006420EB" w:rsidRPr="006420EB">
          <w:rPr>
            <w:rFonts w:asciiTheme="majorBidi" w:hAnsiTheme="majorBidi" w:cstheme="majorBidi"/>
            <w:bCs/>
            <w:noProof/>
            <w:webHidden/>
          </w:rPr>
          <w:fldChar w:fldCharType="end"/>
        </w:r>
      </w:hyperlink>
    </w:p>
    <w:p w14:paraId="5C57224E" w14:textId="007C3B47" w:rsidR="003C1575" w:rsidRPr="006420EB" w:rsidRDefault="006420EB">
      <w:pPr>
        <w:numPr>
          <w:ilvl w:val="12"/>
          <w:numId w:val="0"/>
        </w:numPr>
        <w:rPr>
          <w:rFonts w:asciiTheme="majorBidi" w:hAnsiTheme="majorBidi" w:cstheme="majorBidi"/>
          <w:bCs/>
        </w:rPr>
        <w:sectPr w:rsidR="003C1575" w:rsidRPr="006420EB" w:rsidSect="008A4E30">
          <w:headerReference w:type="even" r:id="rId59"/>
          <w:headerReference w:type="default" r:id="rId60"/>
          <w:footerReference w:type="default" r:id="rId61"/>
          <w:pgSz w:w="12240" w:h="15840" w:code="1"/>
          <w:pgMar w:top="1440" w:right="1800" w:bottom="1872" w:left="1800" w:header="720" w:footer="1440" w:gutter="0"/>
          <w:pgNumType w:fmt="lowerRoman" w:start="1"/>
          <w:cols w:space="720"/>
          <w:noEndnote/>
          <w:titlePg/>
        </w:sectPr>
      </w:pPr>
      <w:r w:rsidRPr="006420EB">
        <w:rPr>
          <w:rFonts w:asciiTheme="majorBidi" w:hAnsiTheme="majorBidi" w:cstheme="majorBidi"/>
          <w:bCs/>
        </w:rPr>
        <w:fldChar w:fldCharType="end"/>
      </w:r>
    </w:p>
    <w:p w14:paraId="15CBF2B7" w14:textId="55B7DDA7" w:rsidR="00236E6D" w:rsidRPr="00963F09" w:rsidRDefault="00587BEA" w:rsidP="00582B4F">
      <w:pPr>
        <w:pStyle w:val="Heading1"/>
      </w:pPr>
      <w:bookmarkStart w:id="0" w:name="_Toc420995890"/>
      <w:bookmarkStart w:id="1" w:name="_Toc422997477"/>
      <w:r w:rsidRPr="00963F09">
        <w:lastRenderedPageBreak/>
        <w:t xml:space="preserve"> </w:t>
      </w:r>
      <w:bookmarkStart w:id="2" w:name="_Toc152109455"/>
      <w:r w:rsidR="00E45103" w:rsidRPr="00963F09">
        <w:t>Membrane enzymes as antifungal targets</w:t>
      </w:r>
      <w:bookmarkEnd w:id="2"/>
      <w:r w:rsidR="00965FBD" w:rsidRPr="00963F09">
        <w:br/>
      </w:r>
      <w:bookmarkEnd w:id="0"/>
      <w:bookmarkEnd w:id="1"/>
    </w:p>
    <w:p w14:paraId="33C80ACC" w14:textId="77777777" w:rsidR="00587BEA" w:rsidRPr="00963F09" w:rsidRDefault="00587BEA" w:rsidP="00587BEA">
      <w:pPr>
        <w:rPr>
          <w:rFonts w:asciiTheme="majorBidi" w:hAnsiTheme="majorBidi" w:cstheme="majorBidi"/>
          <w:bCs/>
        </w:rPr>
      </w:pPr>
    </w:p>
    <w:p w14:paraId="72288077" w14:textId="6E0BED90" w:rsidR="00587BEA" w:rsidRPr="00963F09" w:rsidRDefault="00E45103" w:rsidP="00E45103">
      <w:pPr>
        <w:rPr>
          <w:rFonts w:asciiTheme="majorBidi" w:hAnsiTheme="majorBidi" w:cstheme="majorBidi"/>
          <w:bCs/>
        </w:rPr>
      </w:pPr>
      <w:r w:rsidRPr="00963F09">
        <w:rPr>
          <w:rFonts w:asciiTheme="majorBidi" w:hAnsiTheme="majorBidi" w:cstheme="majorBidi"/>
          <w:bCs/>
        </w:rPr>
        <w:br w:type="page"/>
      </w:r>
    </w:p>
    <w:p w14:paraId="3E742E53" w14:textId="18545B11" w:rsidR="00E45103" w:rsidRPr="00BA531A" w:rsidRDefault="00E45103" w:rsidP="00BA531A">
      <w:pPr>
        <w:pStyle w:val="Heading2"/>
        <w:spacing w:line="480" w:lineRule="auto"/>
        <w:contextualSpacing/>
      </w:pPr>
      <w:bookmarkStart w:id="3" w:name="_Toc152109456"/>
      <w:r w:rsidRPr="00EB6911">
        <w:lastRenderedPageBreak/>
        <w:t>Introduction</w:t>
      </w:r>
      <w:bookmarkEnd w:id="3"/>
    </w:p>
    <w:p w14:paraId="11DFAE81" w14:textId="77777777" w:rsidR="00E45103" w:rsidRPr="00963F09" w:rsidRDefault="00E45103" w:rsidP="00BA531A">
      <w:pPr>
        <w:widowControl w:val="0"/>
        <w:spacing w:line="480" w:lineRule="auto"/>
        <w:ind w:firstLine="720"/>
        <w:contextualSpacing/>
        <w:rPr>
          <w:rFonts w:asciiTheme="majorBidi" w:hAnsiTheme="majorBidi" w:cstheme="majorBidi"/>
          <w:bCs/>
        </w:rPr>
      </w:pPr>
      <w:r w:rsidRPr="00963F09">
        <w:rPr>
          <w:rFonts w:asciiTheme="majorBidi" w:hAnsiTheme="majorBidi" w:cstheme="majorBidi"/>
          <w:bCs/>
        </w:rPr>
        <w:t xml:space="preserve">Over the past three decades, systemic fungal infections in humans, primarily caused by </w:t>
      </w:r>
      <w:r w:rsidRPr="00963F09">
        <w:rPr>
          <w:rFonts w:asciiTheme="majorBidi" w:hAnsiTheme="majorBidi" w:cstheme="majorBidi"/>
          <w:bCs/>
          <w:i/>
          <w:iCs/>
        </w:rPr>
        <w:t xml:space="preserve">Candida </w:t>
      </w:r>
      <w:r w:rsidRPr="00963F09">
        <w:rPr>
          <w:rFonts w:asciiTheme="majorBidi" w:hAnsiTheme="majorBidi" w:cstheme="majorBidi"/>
          <w:bCs/>
        </w:rPr>
        <w:t xml:space="preserve">species, have surged due to a rise in immunocompromised patients </w:t>
      </w:r>
      <w:r w:rsidRPr="00963F09">
        <w:rPr>
          <w:rFonts w:asciiTheme="majorBidi" w:hAnsiTheme="majorBidi" w:cstheme="majorBidi"/>
          <w:bCs/>
        </w:rPr>
        <w:fldChar w:fldCharType="begin">
          <w:fldData xml:space="preserve">PEVuZE5vdGU+PENpdGU+PEF1dGhvcj5LdWxsYmVyZzwvQXV0aG9yPjxZZWFyPjIwMDI8L1llYXI+
PFJlY051bT40NDg8L1JlY051bT48RGlzcGxheVRleHQ+KDEtMyk8L0Rpc3BsYXlUZXh0PjxyZWNv
cmQ+PHJlYy1udW1iZXI+NDQ4PC9yZWMtbnVtYmVyPjxmb3JlaWduLWtleXM+PGtleSBhcHA9IkVO
IiBkYi1pZD0iZHZhcHp0ZHA2dDV0d3JlZHh4anhkc3I0MmZ3c3J4djAyMnpyIiB0aW1lc3RhbXA9
IjE2MzU2MjAzNDIiPjQ0ODwva2V5PjwvZm9yZWlnbi1rZXlzPjxyZWYtdHlwZSBuYW1lPSJHZW5l
cmljIj4xMzwvcmVmLXR5cGU+PGNvbnRyaWJ1dG9ycz48YXV0aG9ycz48YXV0aG9yPkt1bGxiZXJn
LCBCSjwvYXV0aG9yPjxhdXRob3I+RmlsbGVyLCBTRzwvYXV0aG9yPjxhdXRob3I+Q2FsZGVyb25l
LCBSQTwvYXV0aG9yPjwvYXV0aG9ycz48L2NvbnRyaWJ1dG9ycz48dGl0bGVzPjx0aXRsZT5DYW5k
aWRhIGFuZCBjYW5kaWRpYXNpczwvdGl0bGU+PC90aXRsZXM+PGRhdGVzPjx5ZWFyPjIwMDI8L3ll
YXI+PC9kYXRlcz48cHVibGlzaGVyPkFTTSBQcmVzcywgV2FzaGluZ3RvbiwgREM8L3B1Ymxpc2hl
cj48dXJscz48L3VybHM+PC9yZWNvcmQ+PC9DaXRlPjxDaXRlPjxBdXRob3I+Q2Fzc29uZTwvQXV0
aG9yPjxZZWFyPjIwMTI8L1llYXI+PFJlY051bT40NzY8L1JlY051bT48cmVjb3JkPjxyZWMtbnVt
YmVyPjQ3NjwvcmVjLW51bWJlcj48Zm9yZWlnbi1rZXlzPjxrZXkgYXBwPSJFTiIgZGItaWQ9ImR2
YXB6dGRwNnQ1dHdyZWR4eGp4ZHNyNDJmd3NyeHYwMjJ6ciIgdGltZXN0YW1wPSIxNjY0MTQzODI0
Ij40NzY8L2tleT48L2ZvcmVpZ24ta2V5cz48cmVmLXR5cGUgbmFtZT0iSm91cm5hbCBBcnRpY2xl
Ij4xNzwvcmVmLXR5cGU+PGNvbnRyaWJ1dG9ycz48YXV0aG9ycz48YXV0aG9yPkNhc3NvbmUsIEFu
dG9uaW88L2F1dGhvcj48YXV0aG9yPkNhdWRhLCBSb2JlcnRvPC9hdXRob3I+PC9hdXRob3JzPjwv
Y29udHJpYnV0b3JzPjx0aXRsZXM+PHRpdGxlPkNhbmRpZGEgYW5kIGNhbmRpZGlhc2lzIGluIEhJ
Vi1pbmZlY3RlZCBwYXRpZW50czogd2hlcmUgY29tbWVuc2FsaXNtLCBvcHBvcnR1bmlzdGljIGJl
aGF2aW9yIGFuZCBmcmFuayBwYXRob2dlbmljaXR5IGxvc2UgdGhlaXIgYm9yZGVyczwvdGl0bGU+
PHNlY29uZGFyeS10aXRsZT5BaWRzPC9zZWNvbmRhcnktdGl0bGU+PC90aXRsZXM+PHBlcmlvZGlj
YWw+PGZ1bGwtdGl0bGU+QWlkczwvZnVsbC10aXRsZT48L3BlcmlvZGljYWw+PHBhZ2VzPjE0NTct
MTQ3MjwvcGFnZXM+PHZvbHVtZT4yNjwvdm9sdW1lPjxudW1iZXI+MTI8L251bWJlcj48ZGF0ZXM+
PHllYXI+MjAxMjwveWVhcj48L2RhdGVzPjxpc2JuPjAyNjktOTM3MDwvaXNibj48dXJscz48L3Vy
bHM+PC9yZWNvcmQ+PC9DaXRlPjxDaXRlPjxBdXRob3I+QnJvd248L0F1dGhvcj48WWVhcj4yMDEy
PC9ZZWFyPjxSZWNOdW0+NDM5PC9SZWNOdW0+PHJlY29yZD48cmVjLW51bWJlcj40Mzk8L3JlYy1u
dW1iZXI+PGZvcmVpZ24ta2V5cz48a2V5IGFwcD0iRU4iIGRiLWlkPSJkdmFwenRkcDZ0NXR3cmVk
eHhqeGRzcjQyZndzcnh2MDIyenIiIHRpbWVzdGFtcD0iMTYzNDA3MTk2NSI+NDM5PC9rZXk+PC9m
b3JlaWduLWtleXM+PHJlZi10eXBlIG5hbWU9IkpvdXJuYWwgQXJ0aWNsZSI+MTc8L3JlZi10eXBl
Pjxjb250cmlidXRvcnM+PGF1dGhvcnM+PGF1dGhvcj5Ccm93biwgRy4gRC48L2F1dGhvcj48YXV0
aG9yPkRlbm5pbmcsIEQuIFcuPC9hdXRob3I+PGF1dGhvcj5Hb3csIE4uIEEuPC9hdXRob3I+PGF1
dGhvcj5MZXZpdHosIFMuIE0uPC9hdXRob3I+PGF1dGhvcj5OZXRlYSwgTS4gRy48L2F1dGhvcj48
YXV0aG9yPldoaXRlLCBULiBDLjwvYXV0aG9yPjwvYXV0aG9ycz48L2NvbnRyaWJ1dG9ycz48YXV0
aC1hZGRyZXNzPkFiZXJkZWVuIEZ1bmdhbCBHcm91cCwgSW5zdGl0dXRlIG9mIE1lZGljYWwgU2Np
ZW5jZXMsIFVuaXZlcnNpdHkgb2YgQWJlcmRlZW4sIEFiZXJkZWVuIEFCMjUgMlpELCBVSy48L2F1
dGgtYWRkcmVzcz48dGl0bGVzPjx0aXRsZT5IaWRkZW4ga2lsbGVyczogaHVtYW4gZnVuZ2FsIGlu
ZmVjdGlvbnM8L3RpdGxlPjxzZWNvbmRhcnktdGl0bGU+U2NpIFRyYW5zbCBNZWQ8L3NlY29uZGFy
eS10aXRsZT48YWx0LXRpdGxlPlNjaWVuY2UgdHJhbnNsYXRpb25hbCBtZWRpY2luZTwvYWx0LXRp
dGxlPjwvdGl0bGVzPjxwZXJpb2RpY2FsPjxmdWxsLXRpdGxlPlNjaSBUcmFuc2wgTWVkPC9mdWxs
LXRpdGxlPjxhYmJyLTE+U2NpZW5jZSB0cmFuc2xhdGlvbmFsIG1lZGljaW5lPC9hYmJyLTE+PC9w
ZXJpb2RpY2FsPjxhbHQtcGVyaW9kaWNhbD48ZnVsbC10aXRsZT5TY2kgVHJhbnNsIE1lZDwvZnVs
bC10aXRsZT48YWJici0xPlNjaWVuY2UgdHJhbnNsYXRpb25hbCBtZWRpY2luZTwvYWJici0xPjwv
YWx0LXBlcmlvZGljYWw+PHBhZ2VzPjE2NXJ2MTM8L3BhZ2VzPjx2b2x1bWU+NDwvdm9sdW1lPjxu
dW1iZXI+MTY1PC9udW1iZXI+PGVkaXRpb24+MjAxMi8xMi8yMTwvZWRpdGlvbj48a2V5d29yZHM+
PGtleXdvcmQ+SHVtYW5zPC9rZXl3b3JkPjxrZXl3b3JkPk15Y29zZXMvKmVwaWRlbWlvbG9neS9t
aWNyb2Jpb2xvZ3kvcGh5c2lvcGF0aG9sb2d5PC9rZXl3b3JkPjwva2V5d29yZHM+PGRhdGVzPjx5
ZWFyPjIwMTI8L3llYXI+PHB1Yi1kYXRlcz48ZGF0ZT5EZWMgMTk8L2RhdGU+PC9wdWItZGF0ZXM+
PC9kYXRlcz48aXNibj4xOTQ2LTYyMzQ8L2lzYm4+PGFjY2Vzc2lvbi1udW0+MjMyNTM2MTI8L2Fj
Y2Vzc2lvbi1udW0+PHVybHM+PC91cmxzPjxlbGVjdHJvbmljLXJlc291cmNlLW51bT4xMC4xMTI2
L3NjaXRyYW5zbG1lZC4zMDA0NDA0PC9lbGVjdHJvbmljLXJlc291cmNlLW51bT48cmVtb3RlLWRh
dGFiYXNlLXByb3ZpZGVyPk5MTTwvcmVtb3RlLWRhdGFiYXNlLXByb3ZpZGVyPjxsYW5ndWFnZT5l
bmc8L2xhbmd1YWdlPjwvcmVjb3JkPjwvQ2l0ZT48L0VuZE5vdGU+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PEVuZE5vdGU+PENpdGU+PEF1dGhvcj5LdWxsYmVyZzwvQXV0aG9yPjxZZWFyPjIwMDI8L1llYXI+
PFJlY051bT40NDg8L1JlY051bT48RGlzcGxheVRleHQ+KDEtMyk8L0Rpc3BsYXlUZXh0PjxyZWNv
cmQ+PHJlYy1udW1iZXI+NDQ4PC9yZWMtbnVtYmVyPjxmb3JlaWduLWtleXM+PGtleSBhcHA9IkVO
IiBkYi1pZD0iZHZhcHp0ZHA2dDV0d3JlZHh4anhkc3I0MmZ3c3J4djAyMnpyIiB0aW1lc3RhbXA9
IjE2MzU2MjAzNDIiPjQ0ODwva2V5PjwvZm9yZWlnbi1rZXlzPjxyZWYtdHlwZSBuYW1lPSJHZW5l
cmljIj4xMzwvcmVmLXR5cGU+PGNvbnRyaWJ1dG9ycz48YXV0aG9ycz48YXV0aG9yPkt1bGxiZXJn
LCBCSjwvYXV0aG9yPjxhdXRob3I+RmlsbGVyLCBTRzwvYXV0aG9yPjxhdXRob3I+Q2FsZGVyb25l
LCBSQTwvYXV0aG9yPjwvYXV0aG9ycz48L2NvbnRyaWJ1dG9ycz48dGl0bGVzPjx0aXRsZT5DYW5k
aWRhIGFuZCBjYW5kaWRpYXNpczwvdGl0bGU+PC90aXRsZXM+PGRhdGVzPjx5ZWFyPjIwMDI8L3ll
YXI+PC9kYXRlcz48cHVibGlzaGVyPkFTTSBQcmVzcywgV2FzaGluZ3RvbiwgREM8L3B1Ymxpc2hl
cj48dXJscz48L3VybHM+PC9yZWNvcmQ+PC9DaXRlPjxDaXRlPjxBdXRob3I+Q2Fzc29uZTwvQXV0
aG9yPjxZZWFyPjIwMTI8L1llYXI+PFJlY051bT40NzY8L1JlY051bT48cmVjb3JkPjxyZWMtbnVt
YmVyPjQ3NjwvcmVjLW51bWJlcj48Zm9yZWlnbi1rZXlzPjxrZXkgYXBwPSJFTiIgZGItaWQ9ImR2
YXB6dGRwNnQ1dHdyZWR4eGp4ZHNyNDJmd3NyeHYwMjJ6ciIgdGltZXN0YW1wPSIxNjY0MTQzODI0
Ij40NzY8L2tleT48L2ZvcmVpZ24ta2V5cz48cmVmLXR5cGUgbmFtZT0iSm91cm5hbCBBcnRpY2xl
Ij4xNzwvcmVmLXR5cGU+PGNvbnRyaWJ1dG9ycz48YXV0aG9ycz48YXV0aG9yPkNhc3NvbmUsIEFu
dG9uaW88L2F1dGhvcj48YXV0aG9yPkNhdWRhLCBSb2JlcnRvPC9hdXRob3I+PC9hdXRob3JzPjwv
Y29udHJpYnV0b3JzPjx0aXRsZXM+PHRpdGxlPkNhbmRpZGEgYW5kIGNhbmRpZGlhc2lzIGluIEhJ
Vi1pbmZlY3RlZCBwYXRpZW50czogd2hlcmUgY29tbWVuc2FsaXNtLCBvcHBvcnR1bmlzdGljIGJl
aGF2aW9yIGFuZCBmcmFuayBwYXRob2dlbmljaXR5IGxvc2UgdGhlaXIgYm9yZGVyczwvdGl0bGU+
PHNlY29uZGFyeS10aXRsZT5BaWRzPC9zZWNvbmRhcnktdGl0bGU+PC90aXRsZXM+PHBlcmlvZGlj
YWw+PGZ1bGwtdGl0bGU+QWlkczwvZnVsbC10aXRsZT48L3BlcmlvZGljYWw+PHBhZ2VzPjE0NTct
MTQ3MjwvcGFnZXM+PHZvbHVtZT4yNjwvdm9sdW1lPjxudW1iZXI+MTI8L251bWJlcj48ZGF0ZXM+
PHllYXI+MjAxMjwveWVhcj48L2RhdGVzPjxpc2JuPjAyNjktOTM3MDwvaXNibj48dXJscz48L3Vy
bHM+PC9yZWNvcmQ+PC9DaXRlPjxDaXRlPjxBdXRob3I+QnJvd248L0F1dGhvcj48WWVhcj4yMDEy
PC9ZZWFyPjxSZWNOdW0+NDM5PC9SZWNOdW0+PHJlY29yZD48cmVjLW51bWJlcj40Mzk8L3JlYy1u
dW1iZXI+PGZvcmVpZ24ta2V5cz48a2V5IGFwcD0iRU4iIGRiLWlkPSJkdmFwenRkcDZ0NXR3cmVk
eHhqeGRzcjQyZndzcnh2MDIyenIiIHRpbWVzdGFtcD0iMTYzNDA3MTk2NSI+NDM5PC9rZXk+PC9m
b3JlaWduLWtleXM+PHJlZi10eXBlIG5hbWU9IkpvdXJuYWwgQXJ0aWNsZSI+MTc8L3JlZi10eXBl
Pjxjb250cmlidXRvcnM+PGF1dGhvcnM+PGF1dGhvcj5Ccm93biwgRy4gRC48L2F1dGhvcj48YXV0
aG9yPkRlbm5pbmcsIEQuIFcuPC9hdXRob3I+PGF1dGhvcj5Hb3csIE4uIEEuPC9hdXRob3I+PGF1
dGhvcj5MZXZpdHosIFMuIE0uPC9hdXRob3I+PGF1dGhvcj5OZXRlYSwgTS4gRy48L2F1dGhvcj48
YXV0aG9yPldoaXRlLCBULiBDLjwvYXV0aG9yPjwvYXV0aG9ycz48L2NvbnRyaWJ1dG9ycz48YXV0
aC1hZGRyZXNzPkFiZXJkZWVuIEZ1bmdhbCBHcm91cCwgSW5zdGl0dXRlIG9mIE1lZGljYWwgU2Np
ZW5jZXMsIFVuaXZlcnNpdHkgb2YgQWJlcmRlZW4sIEFiZXJkZWVuIEFCMjUgMlpELCBVSy48L2F1
dGgtYWRkcmVzcz48dGl0bGVzPjx0aXRsZT5IaWRkZW4ga2lsbGVyczogaHVtYW4gZnVuZ2FsIGlu
ZmVjdGlvbnM8L3RpdGxlPjxzZWNvbmRhcnktdGl0bGU+U2NpIFRyYW5zbCBNZWQ8L3NlY29uZGFy
eS10aXRsZT48YWx0LXRpdGxlPlNjaWVuY2UgdHJhbnNsYXRpb25hbCBtZWRpY2luZTwvYWx0LXRp
dGxlPjwvdGl0bGVzPjxwZXJpb2RpY2FsPjxmdWxsLXRpdGxlPlNjaSBUcmFuc2wgTWVkPC9mdWxs
LXRpdGxlPjxhYmJyLTE+U2NpZW5jZSB0cmFuc2xhdGlvbmFsIG1lZGljaW5lPC9hYmJyLTE+PC9w
ZXJpb2RpY2FsPjxhbHQtcGVyaW9kaWNhbD48ZnVsbC10aXRsZT5TY2kgVHJhbnNsIE1lZDwvZnVs
bC10aXRsZT48YWJici0xPlNjaWVuY2UgdHJhbnNsYXRpb25hbCBtZWRpY2luZTwvYWJici0xPjwv
YWx0LXBlcmlvZGljYWw+PHBhZ2VzPjE2NXJ2MTM8L3BhZ2VzPjx2b2x1bWU+NDwvdm9sdW1lPjxu
dW1iZXI+MTY1PC9udW1iZXI+PGVkaXRpb24+MjAxMi8xMi8yMTwvZWRpdGlvbj48a2V5d29yZHM+
PGtleXdvcmQ+SHVtYW5zPC9rZXl3b3JkPjxrZXl3b3JkPk15Y29zZXMvKmVwaWRlbWlvbG9neS9t
aWNyb2Jpb2xvZ3kvcGh5c2lvcGF0aG9sb2d5PC9rZXl3b3JkPjwva2V5d29yZHM+PGRhdGVzPjx5
ZWFyPjIwMTI8L3llYXI+PHB1Yi1kYXRlcz48ZGF0ZT5EZWMgMTk8L2RhdGU+PC9wdWItZGF0ZXM+
PC9kYXRlcz48aXNibj4xOTQ2LTYyMzQ8L2lzYm4+PGFjY2Vzc2lvbi1udW0+MjMyNTM2MTI8L2Fj
Y2Vzc2lvbi1udW0+PHVybHM+PC91cmxzPjxlbGVjdHJvbmljLXJlc291cmNlLW51bT4xMC4xMTI2
L3NjaXRyYW5zbG1lZC4zMDA0NDA0PC9lbGVjdHJvbmljLXJlc291cmNlLW51bT48cmVtb3RlLWRh
dGFiYXNlLXByb3ZpZGVyPk5MTTwvcmVtb3RlLWRhdGFiYXNlLXByb3ZpZGVyPjxsYW5ndWFnZT5l
bmc8L2xhbmd1YWdlPjwvcmVjb3JkPjwvQ2l0ZT48L0VuZE5vdGU+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(1-3)</w:t>
      </w:r>
      <w:r w:rsidRPr="00963F09">
        <w:rPr>
          <w:rFonts w:asciiTheme="majorBidi" w:hAnsiTheme="majorBidi" w:cstheme="majorBidi"/>
          <w:bCs/>
        </w:rPr>
        <w:fldChar w:fldCharType="end"/>
      </w:r>
      <w:r w:rsidRPr="00963F09">
        <w:rPr>
          <w:rFonts w:asciiTheme="majorBidi" w:hAnsiTheme="majorBidi" w:cstheme="majorBidi"/>
          <w:bCs/>
        </w:rPr>
        <w:t xml:space="preserve">. </w:t>
      </w:r>
      <w:r w:rsidRPr="00963F09">
        <w:rPr>
          <w:rFonts w:asciiTheme="majorBidi" w:hAnsiTheme="majorBidi" w:cstheme="majorBidi"/>
          <w:bCs/>
          <w:i/>
          <w:iCs/>
        </w:rPr>
        <w:t>Candida</w:t>
      </w:r>
      <w:r w:rsidRPr="00963F09">
        <w:rPr>
          <w:rFonts w:asciiTheme="majorBidi" w:hAnsiTheme="majorBidi" w:cstheme="majorBidi"/>
          <w:bCs/>
        </w:rPr>
        <w:t xml:space="preserve"> species are the leading cause of fungal infections in humans. Among all </w:t>
      </w:r>
      <w:r w:rsidRPr="00963F09">
        <w:rPr>
          <w:rFonts w:asciiTheme="majorBidi" w:hAnsiTheme="majorBidi" w:cstheme="majorBidi"/>
          <w:bCs/>
          <w:i/>
          <w:iCs/>
        </w:rPr>
        <w:t>Candida</w:t>
      </w:r>
      <w:r w:rsidRPr="00963F09">
        <w:rPr>
          <w:rFonts w:asciiTheme="majorBidi" w:hAnsiTheme="majorBidi" w:cstheme="majorBidi"/>
          <w:bCs/>
        </w:rPr>
        <w:t xml:space="preserve"> spp., </w:t>
      </w:r>
      <w:r w:rsidRPr="00963F09">
        <w:rPr>
          <w:rFonts w:asciiTheme="majorBidi" w:hAnsiTheme="majorBidi" w:cstheme="majorBidi"/>
          <w:bCs/>
          <w:i/>
          <w:iCs/>
        </w:rPr>
        <w:t>Candida albicans</w:t>
      </w:r>
      <w:r w:rsidRPr="00963F09">
        <w:rPr>
          <w:rFonts w:asciiTheme="majorBidi" w:hAnsiTheme="majorBidi" w:cstheme="majorBidi"/>
          <w:bCs/>
        </w:rPr>
        <w:t xml:space="preserve"> (</w:t>
      </w:r>
      <w:r w:rsidRPr="00963F09">
        <w:rPr>
          <w:rFonts w:asciiTheme="majorBidi" w:hAnsiTheme="majorBidi" w:cstheme="majorBidi"/>
          <w:bCs/>
          <w:i/>
          <w:iCs/>
        </w:rPr>
        <w:t>C. albicans</w:t>
      </w:r>
      <w:r w:rsidRPr="00963F09">
        <w:rPr>
          <w:rFonts w:asciiTheme="majorBidi" w:hAnsiTheme="majorBidi" w:cstheme="majorBidi"/>
          <w:bCs/>
        </w:rPr>
        <w:t xml:space="preserve">) is the most common cause of fungal infections in humans, capable of causing mucosal, cutaneous and bloodstream infections </w:t>
      </w:r>
      <w:r w:rsidRPr="00963F09">
        <w:rPr>
          <w:rFonts w:asciiTheme="majorBidi" w:hAnsiTheme="majorBidi" w:cstheme="majorBidi"/>
          <w:bCs/>
        </w:rPr>
        <w:fldChar w:fldCharType="begin">
          <w:fldData xml:space="preserve">PEVuZE5vdGU+PENpdGU+PEF1dGhvcj5Nb3JyZWxsPC9BdXRob3I+PFllYXI+MjAwNTwvWWVhcj48
UmVjTnVtPjQzMzwvUmVjTnVtPjxEaXNwbGF5VGV4dD4oMiwgNCwgNSk8L0Rpc3BsYXlUZXh0Pjxy
ZWNvcmQ+PHJlYy1udW1iZXI+NDMzPC9yZWMtbnVtYmVyPjxmb3JlaWduLWtleXM+PGtleSBhcHA9
IkVOIiBkYi1pZD0iZHZhcHp0ZHA2dDV0d3JlZHh4anhkc3I0MmZ3c3J4djAyMnpyIiB0aW1lc3Rh
bXA9IjE2MjQzMjc4NzMiPjQzMzwva2V5PjwvZm9yZWlnbi1rZXlzPjxyZWYtdHlwZSBuYW1lPSJK
b3VybmFsIEFydGljbGUiPjE3PC9yZWYtdHlwZT48Y29udHJpYnV0b3JzPjxhdXRob3JzPjxhdXRo
b3I+TW9ycmVsbCwgTWF0dGhldzwvYXV0aG9yPjxhdXRob3I+RnJhc2VyLCBWaWN0b3JpYSBKPC9h
dXRob3I+PGF1dGhvcj5Lb2xsZWYsIE1hcmluIEg8L2F1dGhvcj48L2F1dGhvcnM+PC9jb250cmli
dXRvcnM+PHRpdGxlcz48dGl0bGU+RGVsYXlpbmcgdGhlIGVtcGlyaWMgdHJlYXRtZW50IG9mIENh
bmRpZGEgYmxvb2RzdHJlYW0gaW5mZWN0aW9uIHVudGlsIHBvc2l0aXZlIGJsb29kIGN1bHR1cmUg
cmVzdWx0cyBhcmUgb2J0YWluZWQ6IGEgcG90ZW50aWFsIHJpc2sgZmFjdG9yIGZvciBob3NwaXRh
bCBtb3J0YWxpdHk8L3RpdGxlPjxzZWNvbmRhcnktdGl0bGU+QW50aW1pY3JvYmlhbCBhZ2VudHMg
YW5kIGNoZW1vdGhlcmFweTwvc2Vjb25kYXJ5LXRpdGxlPjwvdGl0bGVzPjxwZXJpb2RpY2FsPjxm
dWxsLXRpdGxlPkFudGltaWNyb2JpYWwgYWdlbnRzIGFuZCBjaGVtb3RoZXJhcHk8L2Z1bGwtdGl0
bGU+PC9wZXJpb2RpY2FsPjxwYWdlcz4zNjQwLTM2NDU8L3BhZ2VzPjx2b2x1bWU+NDk8L3ZvbHVt
ZT48bnVtYmVyPjk8L251bWJlcj48ZGF0ZXM+PHllYXI+MjAwNTwveWVhcj48L2RhdGVzPjxpc2Ju
PjAwNjYtNDgwNDwvaXNibj48dXJscz48L3VybHM+PC9yZWNvcmQ+PC9DaXRlPjxDaXRlPjxBdXRo
b3I+Q2Fzc29uZTwvQXV0aG9yPjxZZWFyPjIwMTI8L1llYXI+PFJlY051bT40NzY8L1JlY051bT48
cmVjb3JkPjxyZWMtbnVtYmVyPjQ3NjwvcmVjLW51bWJlcj48Zm9yZWlnbi1rZXlzPjxrZXkgYXBw
PSJFTiIgZGItaWQ9ImR2YXB6dGRwNnQ1dHdyZWR4eGp4ZHNyNDJmd3NyeHYwMjJ6ciIgdGltZXN0
YW1wPSIxNjY0MTQzODI0Ij40NzY8L2tleT48L2ZvcmVpZ24ta2V5cz48cmVmLXR5cGUgbmFtZT0i
Sm91cm5hbCBBcnRpY2xlIj4xNzwvcmVmLXR5cGU+PGNvbnRyaWJ1dG9ycz48YXV0aG9ycz48YXV0
aG9yPkNhc3NvbmUsIEFudG9uaW88L2F1dGhvcj48YXV0aG9yPkNhdWRhLCBSb2JlcnRvPC9hdXRo
b3I+PC9hdXRob3JzPjwvY29udHJpYnV0b3JzPjx0aXRsZXM+PHRpdGxlPkNhbmRpZGEgYW5kIGNh
bmRpZGlhc2lzIGluIEhJVi1pbmZlY3RlZCBwYXRpZW50czogd2hlcmUgY29tbWVuc2FsaXNtLCBv
cHBvcnR1bmlzdGljIGJlaGF2aW9yIGFuZCBmcmFuayBwYXRob2dlbmljaXR5IGxvc2UgdGhlaXIg
Ym9yZGVyczwvdGl0bGU+PHNlY29uZGFyeS10aXRsZT5BaWRzPC9zZWNvbmRhcnktdGl0bGU+PC90
aXRsZXM+PHBlcmlvZGljYWw+PGZ1bGwtdGl0bGU+QWlkczwvZnVsbC10aXRsZT48L3BlcmlvZGlj
YWw+PHBhZ2VzPjE0NTctMTQ3MjwvcGFnZXM+PHZvbHVtZT4yNjwvdm9sdW1lPjxudW1iZXI+MTI8
L251bWJlcj48ZGF0ZXM+PHllYXI+MjAxMjwveWVhcj48L2RhdGVzPjxpc2JuPjAyNjktOTM3MDwv
aXNibj48dXJscz48L3VybHM+PC9yZWNvcmQ+PC9DaXRlPjxDaXRlPjxBdXRob3I+V2lzcGxpbmdo
b2ZmPC9BdXRob3I+PFllYXI+MjAwNDwvWWVhcj48UmVjTnVtPjQ0MDwvUmVjTnVtPjxyZWNvcmQ+
PHJlYy1udW1iZXI+NDQwPC9yZWMtbnVtYmVyPjxmb3JlaWduLWtleXM+PGtleSBhcHA9IkVOIiBk
Yi1pZD0iZHZhcHp0ZHA2dDV0d3JlZHh4anhkc3I0MmZ3c3J4djAyMnpyIiB0aW1lc3RhbXA9IjE2
MzQwNzI2MTUiPjQ0MDwva2V5PjwvZm9yZWlnbi1rZXlzPjxyZWYtdHlwZSBuYW1lPSJKb3VybmFs
IEFydGljbGUiPjE3PC9yZWYtdHlwZT48Y29udHJpYnV0b3JzPjxhdXRob3JzPjxhdXRob3I+V2lz
cGxpbmdob2ZmLCBIaWxtYXI8L2F1dGhvcj48YXV0aG9yPkJpc2Nob2ZmLCBUYW1teTwvYXV0aG9y
PjxhdXRob3I+VGFsbGVudCwgU2FuZHJhIE08L2F1dGhvcj48YXV0aG9yPlNlaWZlcnQsIEhhcmFs
ZDwvYXV0aG9yPjxhdXRob3I+V2VuemVsLCBSaWNoYXJkIFA8L2F1dGhvcj48YXV0aG9yPkVkbW9u
ZCwgTWljaGFlbCBCPC9hdXRob3I+PC9hdXRob3JzPjwvY29udHJpYnV0b3JzPjx0aXRsZXM+PHRp
dGxlPk5vc29jb21pYWwgYmxvb2RzdHJlYW0gaW5mZWN0aW9ucyBpbiBVUyBob3NwaXRhbHM6IGFu
YWx5c2lzIG9mIDI0LDE3OSBjYXNlcyBmcm9tIGEgcHJvc3BlY3RpdmUgbmF0aW9ud2lkZSBzdXJ2
ZWlsbGFuY2Ugc3R1ZHk8L3RpdGxlPjxzZWNvbmRhcnktdGl0bGU+Q2xpbmljYWwgaW5mZWN0aW91
cyBkaXNlYXNlczwvc2Vjb25kYXJ5LXRpdGxlPjwvdGl0bGVzPjxwZXJpb2RpY2FsPjxmdWxsLXRp
dGxlPkNsaW5pY2FsIGluZmVjdGlvdXMgZGlzZWFzZXM8L2Z1bGwtdGl0bGU+PC9wZXJpb2RpY2Fs
PjxwYWdlcz4zMDktMzE3PC9wYWdlcz48dm9sdW1lPjM5PC92b2x1bWU+PG51bWJlcj4zPC9udW1i
ZXI+PGRhdGVzPjx5ZWFyPjIwMDQ8L3llYXI+PC9kYXRlcz48aXNibj4xNTM3LTY1OTE8L2lzYm4+
PHVybHM+PC91cmxzPjwvcmVjb3JkPjwvQ2l0ZT48L0VuZE5vdGU+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PEVuZE5vdGU+PENpdGU+PEF1dGhvcj5Nb3JyZWxsPC9BdXRob3I+PFllYXI+MjAwNTwvWWVhcj48
UmVjTnVtPjQzMzwvUmVjTnVtPjxEaXNwbGF5VGV4dD4oMiwgNCwgNSk8L0Rpc3BsYXlUZXh0Pjxy
ZWNvcmQ+PHJlYy1udW1iZXI+NDMzPC9yZWMtbnVtYmVyPjxmb3JlaWduLWtleXM+PGtleSBhcHA9
IkVOIiBkYi1pZD0iZHZhcHp0ZHA2dDV0d3JlZHh4anhkc3I0MmZ3c3J4djAyMnpyIiB0aW1lc3Rh
bXA9IjE2MjQzMjc4NzMiPjQzMzwva2V5PjwvZm9yZWlnbi1rZXlzPjxyZWYtdHlwZSBuYW1lPSJK
b3VybmFsIEFydGljbGUiPjE3PC9yZWYtdHlwZT48Y29udHJpYnV0b3JzPjxhdXRob3JzPjxhdXRo
b3I+TW9ycmVsbCwgTWF0dGhldzwvYXV0aG9yPjxhdXRob3I+RnJhc2VyLCBWaWN0b3JpYSBKPC9h
dXRob3I+PGF1dGhvcj5Lb2xsZWYsIE1hcmluIEg8L2F1dGhvcj48L2F1dGhvcnM+PC9jb250cmli
dXRvcnM+PHRpdGxlcz48dGl0bGU+RGVsYXlpbmcgdGhlIGVtcGlyaWMgdHJlYXRtZW50IG9mIENh
bmRpZGEgYmxvb2RzdHJlYW0gaW5mZWN0aW9uIHVudGlsIHBvc2l0aXZlIGJsb29kIGN1bHR1cmUg
cmVzdWx0cyBhcmUgb2J0YWluZWQ6IGEgcG90ZW50aWFsIHJpc2sgZmFjdG9yIGZvciBob3NwaXRh
bCBtb3J0YWxpdHk8L3RpdGxlPjxzZWNvbmRhcnktdGl0bGU+QW50aW1pY3JvYmlhbCBhZ2VudHMg
YW5kIGNoZW1vdGhlcmFweTwvc2Vjb25kYXJ5LXRpdGxlPjwvdGl0bGVzPjxwZXJpb2RpY2FsPjxm
dWxsLXRpdGxlPkFudGltaWNyb2JpYWwgYWdlbnRzIGFuZCBjaGVtb3RoZXJhcHk8L2Z1bGwtdGl0
bGU+PC9wZXJpb2RpY2FsPjxwYWdlcz4zNjQwLTM2NDU8L3BhZ2VzPjx2b2x1bWU+NDk8L3ZvbHVt
ZT48bnVtYmVyPjk8L251bWJlcj48ZGF0ZXM+PHllYXI+MjAwNTwveWVhcj48L2RhdGVzPjxpc2Ju
PjAwNjYtNDgwNDwvaXNibj48dXJscz48L3VybHM+PC9yZWNvcmQ+PC9DaXRlPjxDaXRlPjxBdXRo
b3I+Q2Fzc29uZTwvQXV0aG9yPjxZZWFyPjIwMTI8L1llYXI+PFJlY051bT40NzY8L1JlY051bT48
cmVjb3JkPjxyZWMtbnVtYmVyPjQ3NjwvcmVjLW51bWJlcj48Zm9yZWlnbi1rZXlzPjxrZXkgYXBw
PSJFTiIgZGItaWQ9ImR2YXB6dGRwNnQ1dHdyZWR4eGp4ZHNyNDJmd3NyeHYwMjJ6ciIgdGltZXN0
YW1wPSIxNjY0MTQzODI0Ij40NzY8L2tleT48L2ZvcmVpZ24ta2V5cz48cmVmLXR5cGUgbmFtZT0i
Sm91cm5hbCBBcnRpY2xlIj4xNzwvcmVmLXR5cGU+PGNvbnRyaWJ1dG9ycz48YXV0aG9ycz48YXV0
aG9yPkNhc3NvbmUsIEFudG9uaW88L2F1dGhvcj48YXV0aG9yPkNhdWRhLCBSb2JlcnRvPC9hdXRo
b3I+PC9hdXRob3JzPjwvY29udHJpYnV0b3JzPjx0aXRsZXM+PHRpdGxlPkNhbmRpZGEgYW5kIGNh
bmRpZGlhc2lzIGluIEhJVi1pbmZlY3RlZCBwYXRpZW50czogd2hlcmUgY29tbWVuc2FsaXNtLCBv
cHBvcnR1bmlzdGljIGJlaGF2aW9yIGFuZCBmcmFuayBwYXRob2dlbmljaXR5IGxvc2UgdGhlaXIg
Ym9yZGVyczwvdGl0bGU+PHNlY29uZGFyeS10aXRsZT5BaWRzPC9zZWNvbmRhcnktdGl0bGU+PC90
aXRsZXM+PHBlcmlvZGljYWw+PGZ1bGwtdGl0bGU+QWlkczwvZnVsbC10aXRsZT48L3BlcmlvZGlj
YWw+PHBhZ2VzPjE0NTctMTQ3MjwvcGFnZXM+PHZvbHVtZT4yNjwvdm9sdW1lPjxudW1iZXI+MTI8
L251bWJlcj48ZGF0ZXM+PHllYXI+MjAxMjwveWVhcj48L2RhdGVzPjxpc2JuPjAyNjktOTM3MDwv
aXNibj48dXJscz48L3VybHM+PC9yZWNvcmQ+PC9DaXRlPjxDaXRlPjxBdXRob3I+V2lzcGxpbmdo
b2ZmPC9BdXRob3I+PFllYXI+MjAwNDwvWWVhcj48UmVjTnVtPjQ0MDwvUmVjTnVtPjxyZWNvcmQ+
PHJlYy1udW1iZXI+NDQwPC9yZWMtbnVtYmVyPjxmb3JlaWduLWtleXM+PGtleSBhcHA9IkVOIiBk
Yi1pZD0iZHZhcHp0ZHA2dDV0d3JlZHh4anhkc3I0MmZ3c3J4djAyMnpyIiB0aW1lc3RhbXA9IjE2
MzQwNzI2MTUiPjQ0MDwva2V5PjwvZm9yZWlnbi1rZXlzPjxyZWYtdHlwZSBuYW1lPSJKb3VybmFs
IEFydGljbGUiPjE3PC9yZWYtdHlwZT48Y29udHJpYnV0b3JzPjxhdXRob3JzPjxhdXRob3I+V2lz
cGxpbmdob2ZmLCBIaWxtYXI8L2F1dGhvcj48YXV0aG9yPkJpc2Nob2ZmLCBUYW1teTwvYXV0aG9y
PjxhdXRob3I+VGFsbGVudCwgU2FuZHJhIE08L2F1dGhvcj48YXV0aG9yPlNlaWZlcnQsIEhhcmFs
ZDwvYXV0aG9yPjxhdXRob3I+V2VuemVsLCBSaWNoYXJkIFA8L2F1dGhvcj48YXV0aG9yPkVkbW9u
ZCwgTWljaGFlbCBCPC9hdXRob3I+PC9hdXRob3JzPjwvY29udHJpYnV0b3JzPjx0aXRsZXM+PHRp
dGxlPk5vc29jb21pYWwgYmxvb2RzdHJlYW0gaW5mZWN0aW9ucyBpbiBVUyBob3NwaXRhbHM6IGFu
YWx5c2lzIG9mIDI0LDE3OSBjYXNlcyBmcm9tIGEgcHJvc3BlY3RpdmUgbmF0aW9ud2lkZSBzdXJ2
ZWlsbGFuY2Ugc3R1ZHk8L3RpdGxlPjxzZWNvbmRhcnktdGl0bGU+Q2xpbmljYWwgaW5mZWN0aW91
cyBkaXNlYXNlczwvc2Vjb25kYXJ5LXRpdGxlPjwvdGl0bGVzPjxwZXJpb2RpY2FsPjxmdWxsLXRp
dGxlPkNsaW5pY2FsIGluZmVjdGlvdXMgZGlzZWFzZXM8L2Z1bGwtdGl0bGU+PC9wZXJpb2RpY2Fs
PjxwYWdlcz4zMDktMzE3PC9wYWdlcz48dm9sdW1lPjM5PC92b2x1bWU+PG51bWJlcj4zPC9udW1i
ZXI+PGRhdGVzPjx5ZWFyPjIwMDQ8L3llYXI+PC9kYXRlcz48aXNibj4xNTM3LTY1OTE8L2lzYm4+
PHVybHM+PC91cmxzPjwvcmVjb3JkPjwvQ2l0ZT48L0VuZE5vdGU+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(2, 4, 5)</w:t>
      </w:r>
      <w:r w:rsidRPr="00963F09">
        <w:rPr>
          <w:rFonts w:asciiTheme="majorBidi" w:hAnsiTheme="majorBidi" w:cstheme="majorBidi"/>
          <w:bCs/>
        </w:rPr>
        <w:fldChar w:fldCharType="end"/>
      </w:r>
      <w:r w:rsidRPr="00963F09">
        <w:rPr>
          <w:rFonts w:asciiTheme="majorBidi" w:hAnsiTheme="majorBidi" w:cstheme="majorBidi"/>
          <w:bCs/>
        </w:rPr>
        <w:t xml:space="preserve">. Effective treatment requires antifungal therapy, with the main classes being azoles, echinocandins, and polyenes. Each antifungal class targets specific fungal cellular components, but they face challenges like growing drug resistance and patient toxicity </w:t>
      </w:r>
      <w:r w:rsidRPr="00963F09">
        <w:rPr>
          <w:rFonts w:asciiTheme="majorBidi" w:hAnsiTheme="majorBidi" w:cstheme="majorBidi"/>
          <w:bCs/>
        </w:rPr>
        <w:fldChar w:fldCharType="begin">
          <w:fldData xml:space="preserve">PEVuZE5vdGU+PENpdGU+PEF1dGhvcj5QZmFsbGVyPC9BdXRob3I+PFllYXI+MjAxMjwvWWVhcj48
UmVjTnVtPjQ0MzwvUmVjTnVtPjxEaXNwbGF5VGV4dD4oNi0xMCk8L0Rpc3BsYXlUZXh0PjxyZWNv
cmQ+PHJlYy1udW1iZXI+NDQzPC9yZWMtbnVtYmVyPjxmb3JlaWduLWtleXM+PGtleSBhcHA9IkVO
IiBkYi1pZD0iZHZhcHp0ZHA2dDV0d3JlZHh4anhkc3I0MmZ3c3J4djAyMnpyIiB0aW1lc3RhbXA9
IjE2MzQwNzQwNDYiPjQ0Mzwva2V5PjwvZm9yZWlnbi1rZXlzPjxyZWYtdHlwZSBuYW1lPSJKb3Vy
bmFsIEFydGljbGUiPjE3PC9yZWYtdHlwZT48Y29udHJpYnV0b3JzPjxhdXRob3JzPjxhdXRob3I+
UGZhbGxlciwgTWljaGFlbDwvYXV0aG9yPjxhdXRob3I+TmVvZnl0b3MsIERpb25pc3Npb3M8L2F1
dGhvcj48YXV0aG9yPkRpZWtlbWEsIERhbmllbDwvYXV0aG9yPjxhdXRob3I+QXppZSwgTmtlY2hp
PC9hdXRob3I+PGF1dGhvcj5NZWllci1Lcmllc2NoZSwgSGVyd2lnLVVsZjwvYXV0aG9yPjxhdXRo
b3I+UXVhbiwgU2h1bi1QaW5nPC9hdXRob3I+PGF1dGhvcj5Ib3JuLCBEYXZpZDwvYXV0aG9yPjwv
YXV0aG9ycz48L2NvbnRyaWJ1dG9ycz48dGl0bGVzPjx0aXRsZT5FcGlkZW1pb2xvZ3kgYW5kIG91
dGNvbWVzIG9mIGNhbmRpZGVtaWEgaW4gMzY0OCBwYXRpZW50czogZGF0YSBmcm9tIHRoZSBQcm9z
cGVjdGl2ZSBBbnRpZnVuZ2FsIFRoZXJhcHkgKFBBVEggQWxsaWFuY2XCrikgcmVnaXN0cnksIDIw
MDTigJMyMDA4PC90aXRsZT48c2Vjb25kYXJ5LXRpdGxlPkRpYWdub3N0aWMgbWljcm9iaW9sb2d5
IGFuZCBpbmZlY3Rpb3VzIGRpc2Vhc2U8L3NlY29uZGFyeS10aXRsZT48L3RpdGxlcz48cGVyaW9k
aWNhbD48ZnVsbC10aXRsZT5EaWFnbm9zdGljIG1pY3JvYmlvbG9neSBhbmQgaW5mZWN0aW91cyBk
aXNlYXNlPC9mdWxsLXRpdGxlPjwvcGVyaW9kaWNhbD48cGFnZXM+MzIzLTMzMTwvcGFnZXM+PHZv
bHVtZT43NDwvdm9sdW1lPjxudW1iZXI+NDwvbnVtYmVyPjxkYXRlcz48eWVhcj4yMDEyPC95ZWFy
PjwvZGF0ZXM+PGlzYm4+MDczMi04ODkzPC9pc2JuPjx1cmxzPjwvdXJscz48L3JlY29yZD48L0Np
dGU+PENpdGU+PEF1dGhvcj5Ib2xlbWFuIEpyPC9BdXRob3I+PFllYXI+MTk2MzwvWWVhcj48UmVj
TnVtPjQzNTwvUmVjTnVtPjxyZWNvcmQ+PHJlYy1udW1iZXI+NDM1PC9yZWMtbnVtYmVyPjxmb3Jl
aWduLWtleXM+PGtleSBhcHA9IkVOIiBkYi1pZD0iZHZhcHp0ZHA2dDV0d3JlZHh4anhkc3I0MmZ3
c3J4djAyMnpyIiB0aW1lc3RhbXA9IjE2MjQzMjgxNjkiPjQzNTwva2V5PjwvZm9yZWlnbi1rZXlz
PjxyZWYtdHlwZSBuYW1lPSJKb3VybmFsIEFydGljbGUiPjE3PC9yZWYtdHlwZT48Y29udHJpYnV0
b3JzPjxhdXRob3JzPjxhdXRob3I+SG9sZW1hbiBKciwgQ2hhcmxlcyBXPC9hdXRob3I+PGF1dGhv
cj5FaW5zdGVpbiwgSGFuczwvYXV0aG9yPjwvYXV0aG9ycz48L2NvbnRyaWJ1dG9ycz48dGl0bGVz
Pjx0aXRsZT5UaGUgdG94aWMgZWZmZWN0cyBvZiBhbXBob3RlcmljaW4gQiBpbiBtYW48L3RpdGxl
PjxzZWNvbmRhcnktdGl0bGU+Q2FsaWZvcm5pYSBtZWRpY2luZTwvc2Vjb25kYXJ5LXRpdGxlPjwv
dGl0bGVzPjxwZXJpb2RpY2FsPjxmdWxsLXRpdGxlPkNhbGlmb3JuaWEgbWVkaWNpbmU8L2Z1bGwt
dGl0bGU+PC9wZXJpb2RpY2FsPjxwYWdlcz45MDwvcGFnZXM+PHZvbHVtZT45OTwvdm9sdW1lPjxu
dW1iZXI+MjwvbnVtYmVyPjxkYXRlcz48eWVhcj4xOTYzPC95ZWFyPjwvZGF0ZXM+PHVybHM+PC91
cmxzPjwvcmVjb3JkPjwvQ2l0ZT48Q2l0ZT48QXV0aG9yPkdoYW5ub3VtPC9BdXRob3I+PFllYXI+
MTk5OTwvWWVhcj48UmVjTnVtPjI5OTwvUmVjTnVtPjxyZWNvcmQ+PHJlYy1udW1iZXI+Mjk5PC9y
ZWMtbnVtYmVyPjxmb3JlaWduLWtleXM+PGtleSBhcHA9IkVOIiBkYi1pZD0iZHZhcHp0ZHA2dDV0
d3JlZHh4anhkc3I0MmZ3c3J4djAyMnpyIiB0aW1lc3RhbXA9IjE1NzgwNzU4NTUiPjI5OTwva2V5
PjwvZm9yZWlnbi1rZXlzPjxyZWYtdHlwZSBuYW1lPSJKb3VybmFsIEFydGljbGUiPjE3PC9yZWYt
dHlwZT48Y29udHJpYnV0b3JzPjxhdXRob3JzPjxhdXRob3I+R2hhbm5vdW0sIE1haG1vdWQgQS48
L2F1dGhvcj48YXV0aG9yPlJpY2UsIExvdWlzIEIuPC9hdXRob3I+PC9hdXRob3JzPjwvY29udHJp
YnV0b3JzPjx0aXRsZXM+PHRpdGxlPkFudGlmdW5nYWwgQWdlbnRzOiBNb2RlIG9mIEFjdGlvbiwg
TWVjaGFuaXNtcyBvZiBSZXNpc3RhbmNlLCBhbmQgQ29ycmVsYXRpb24gb2YgVGhlc2UgTWVjaGFu
aXNtcyB3aXRoIEJhY3RlcmlhbCBSZXNpc3RhbmNlPC90aXRsZT48c2Vjb25kYXJ5LXRpdGxlPkNs
aW5pY2FsIE1pY3JvYmlvbG9neSBSZXZpZXdzPC9zZWNvbmRhcnktdGl0bGU+PC90aXRsZXM+PHBl
cmlvZGljYWw+PGZ1bGwtdGl0bGU+Q2xpbmljYWwgTWljcm9iaW9sb2d5IFJldmlld3M8L2Z1bGwt
dGl0bGU+PC9wZXJpb2RpY2FsPjxwYWdlcz41MDEtNTE3PC9wYWdlcz48dm9sdW1lPjEyPC92b2x1
bWU+PG51bWJlcj40PC9udW1iZXI+PGRhdGVzPjx5ZWFyPjE5OTk8L3llYXI+PC9kYXRlcz48dXJs
cz48cmVsYXRlZC11cmxzPjx1cmw+aHR0cHM6Ly9jbXIuYXNtLm9yZy9jb250ZW50L2Ntci8xMi80
LzUwMS5mdWxsLnBkZjwvdXJsPjx1cmw+aHR0cHM6Ly93d3cubmNiaS5ubG0ubmloLmdvdi9wbWMv
YXJ0aWNsZXMvUE1DODg5MjIvcGRmL2NtMDAwNTAxLnBkZjwvdXJsPjwvcmVsYXRlZC11cmxzPjwv
dXJscz48ZWxlY3Ryb25pYy1yZXNvdXJjZS1udW0+MTAuMTEyOC9jbXIuMTIuNC41MDE8L2VsZWN0
cm9uaWMtcmVzb3VyY2UtbnVtPjwvcmVjb3JkPjwvQ2l0ZT48Q2l0ZT48QXV0aG9yPk9kZHM8L0F1
dGhvcj48WWVhcj4yMDAzPC9ZZWFyPjxSZWNOdW0+NDQ2PC9SZWNOdW0+PHJlY29yZD48cmVjLW51
bWJlcj40NDY8L3JlYy1udW1iZXI+PGZvcmVpZ24ta2V5cz48a2V5IGFwcD0iRU4iIGRiLWlkPSJk
dmFwenRkcDZ0NXR3cmVkeHhqeGRzcjQyZndzcnh2MDIyenIiIHRpbWVzdGFtcD0iMTYzNDI0Nzg5
MiI+NDQ2PC9rZXk+PC9mb3JlaWduLWtleXM+PHJlZi10eXBlIG5hbWU9IkpvdXJuYWwgQXJ0aWNs
ZSI+MTc8L3JlZi10eXBlPjxjb250cmlidXRvcnM+PGF1dGhvcnM+PGF1dGhvcj5PZGRzLCBGLiBD
LjwvYXV0aG9yPjxhdXRob3I+QnJvd24sIEEuIEouPC9hdXRob3I+PGF1dGhvcj5Hb3csIE4uIEEu
PC9hdXRob3I+PC9hdXRob3JzPjwvY29udHJpYnV0b3JzPjxhdXRoLWFkZHJlc3M+QWJlcmRlZW4g
RnVuZ2FsIEdyb3VwLCBVbml2ZXJzaXR5IG9mIEFiZXJkZWVuLCBEZXBhcnRtZW50IG9mIE1vbGVj
dWxhciBhbmQgQ2VsbCBCaW9sb2d5LCBJbnN0aXR1dGUgb2YgTWVkaWNhbCBTY2llbmNlcywgQWJl
cmRlZW4gQUIyNSAyWkQsIFVLLiBmLm9kZHNAYWJkbi5hYy51azwvYXV0aC1hZGRyZXNzPjx0aXRs
ZXM+PHRpdGxlPkFudGlmdW5nYWwgYWdlbnRzOiBtZWNoYW5pc21zIG9mIGFjdGlvbjwvdGl0bGU+
PHNlY29uZGFyeS10aXRsZT5UcmVuZHMgTWljcm9iaW9sPC9zZWNvbmRhcnktdGl0bGU+PGFsdC10
aXRsZT5UcmVuZHMgaW4gbWljcm9iaW9sb2d5PC9hbHQtdGl0bGU+PC90aXRsZXM+PHBlcmlvZGlj
YWw+PGZ1bGwtdGl0bGU+VHJlbmRzIE1pY3JvYmlvbDwvZnVsbC10aXRsZT48YWJici0xPlRyZW5k
cyBpbiBtaWNyb2Jpb2xvZ3k8L2FiYnItMT48L3BlcmlvZGljYWw+PGFsdC1wZXJpb2RpY2FsPjxm
dWxsLXRpdGxlPlRyZW5kcyBNaWNyb2Jpb2w8L2Z1bGwtdGl0bGU+PGFiYnItMT5UcmVuZHMgaW4g
bWljcm9iaW9sb2d5PC9hYmJyLTE+PC9hbHQtcGVyaW9kaWNhbD48cGFnZXM+MjcyLTk8L3BhZ2Vz
Pjx2b2x1bWU+MTE8L3ZvbHVtZT48bnVtYmVyPjY8L251bWJlcj48ZWRpdGlvbj4yMDAzLzA2LzI2
PC9lZGl0aW9uPjxrZXl3b3Jkcz48a2V5d29yZD5BbnRpLUJhY3RlcmlhbCBBZ2VudHMvcGhhcm1h
Y29sb2d5PC9rZXl3b3JkPjxrZXl3b3JkPkFudGlmdW5nYWwgQWdlbnRzL2NoZW1pc3RyeS8qcGhh
cm1hY29sb2d5L3RoZXJhcGV1dGljIHVzZTwva2V5d29yZD48a2V5d29yZD5EcnVnIERlc2lnbjwv
a2V5d29yZD48a2V5d29yZD5FY2hpbm9jYW5kaW5zPC9rZXl3b3JkPjxrZXl3b3JkPipGdW5nYWwg
UHJvdGVpbnM8L2tleXdvcmQ+PGtleXdvcmQ+RnVuZ2kvY2hlbWlzdHJ5L2RydWcgZWZmZWN0czwv
a2V5d29yZD48a2V5d29yZD5IdW1hbnM8L2tleXdvcmQ+PGtleXdvcmQ+SW5kZW5lczwva2V5d29y
ZD48a2V5d29yZD5Nb2RlbHMsIEJpb2xvZ2ljYWw8L2tleXdvcmQ+PGtleXdvcmQ+TW9kZWxzLCBN
b2xlY3VsYXI8L2tleXdvcmQ+PGtleXdvcmQ+TW9sZWN1bGFyIFN0cnVjdHVyZTwva2V5d29yZD48
a2V5d29yZD4qUGVwdGlkZXM8L2tleXdvcmQ+PGtleXdvcmQ+KlBlcHRpZGVzLCBDeWNsaWM8L2tl
eXdvcmQ+PGtleXdvcmQ+U3Rlcm9scy9hbnRhZ29uaXN0cyAmYW1wOyBpbmhpYml0b3JzPC9rZXl3
b3JkPjwva2V5d29yZHM+PGRhdGVzPjx5ZWFyPjIwMDM8L3llYXI+PHB1Yi1kYXRlcz48ZGF0ZT5K
dW48L2RhdGU+PC9wdWItZGF0ZXM+PC9kYXRlcz48aXNibj4wOTY2LTg0MlggKFByaW50KSYjeEQ7
MDk2Ni04NDJ4PC9pc2JuPjxhY2Nlc3Npb24tbnVtPjEyODIzOTQ0PC9hY2Nlc3Npb24tbnVtPjx1
cmxzPjwvdXJscz48ZWxlY3Ryb25pYy1yZXNvdXJjZS1udW0+MTAuMTAxNi9zMDk2Ni04NDJ4KDAz
KTAwMTE3LTM8L2VsZWN0cm9uaWMtcmVzb3VyY2UtbnVtPjxyZW1vdGUtZGF0YWJhc2UtcHJvdmlk
ZXI+TkxNPC9yZW1vdGUtZGF0YWJhc2UtcHJvdmlkZXI+PGxhbmd1YWdlPmVuZzwvbGFuZ3VhZ2U+
PC9yZWNvcmQ+PC9DaXRlPjxDaXRlPjxBdXRob3I+V2hhbGV5PC9BdXRob3I+PFllYXI+MjAxNjwv
WWVhcj48UmVjTnVtPjQ0NzwvUmVjTnVtPjxyZWNvcmQ+PHJlYy1udW1iZXI+NDQ3PC9yZWMtbnVt
YmVyPjxmb3JlaWduLWtleXM+PGtleSBhcHA9IkVOIiBkYi1pZD0iZHZhcHp0ZHA2dDV0d3JlZHh4
anhkc3I0MmZ3c3J4djAyMnpyIiB0aW1lc3RhbXA9IjE2MzU2MTkyNzEiPjQ0Nzwva2V5PjwvZm9y
ZWlnbi1rZXlzPjxyZWYtdHlwZSBuYW1lPSJKb3VybmFsIEFydGljbGUiPjE3PC9yZWYtdHlwZT48
Y29udHJpYnV0b3JzPjxhdXRob3JzPjxhdXRob3I+V2hhbGV5LCBTLiBHLjwvYXV0aG9yPjxhdXRo
b3I+QmVya293LCBFLiBMLjwvYXV0aG9yPjxhdXRob3I+UnliYWssIEouIE0uPC9hdXRob3I+PGF1
dGhvcj5OaXNoaW1vdG8sIEEuIFQuPC9hdXRob3I+PGF1dGhvcj5CYXJrZXIsIEsuIFMuPC9hdXRo
b3I+PGF1dGhvcj5Sb2dlcnMsIFAuIEQuPC9hdXRob3I+PC9hdXRob3JzPjwvY29udHJpYnV0b3Jz
PjxhdXRoLWFkZHJlc3M+RGVwYXJ0bWVudCBvZiBDbGluaWNhbCBQaGFybWFjeSwgQ29sbGVnZSBv
ZiBQaGFybWFjeSwgVW5pdmVyc2l0eSBvZiBUZW5uZXNzZWUgSGVhbHRoIFNjaWVuY2UgQ2VudGVy
IE1lbXBoaXMsIFROLCBVU0EuJiN4RDtEZXBhcnRtZW50IG9mIENsaW5pY2FsIFBoYXJtYWN5LCBD
b2xsZWdlIG9mIFBoYXJtYWN5LCBVbml2ZXJzaXR5IG9mIFRlbm5lc3NlZSBIZWFsdGggU2NpZW5j
ZSBDZW50ZXJNZW1waGlzLCBUTiwgVVNBOyBDZW50ZXIgZm9yIFBlZGlhdHJpYyBQaGFybWFjb2tp
bmV0aWNzIGFuZCBUaGVyYXBldXRpY3MsIFVuaXZlcnNpdHkgb2YgVGVubmVzc2VlIEhlYWx0aCBT
Y2llbmNlIENlbnRlck1lbXBoaXMsIFROLCBVU0EuPC9hdXRoLWFkZHJlc3M+PHRpdGxlcz48dGl0
bGU+QXpvbGUgQW50aWZ1bmdhbCBSZXNpc3RhbmNlIGluIENhbmRpZGEgYWxiaWNhbnMgYW5kIEVt
ZXJnaW5nIE5vbi1hbGJpY2FucyBDYW5kaWRhIFNwZWNpZXM8L3RpdGxlPjxzZWNvbmRhcnktdGl0
bGU+RnJvbnQgTWljcm9iaW9sPC9zZWNvbmRhcnktdGl0bGU+PC90aXRsZXM+PHBlcmlvZGljYWw+
PGZ1bGwtdGl0bGU+RnJvbnQgTWljcm9iaW9sPC9mdWxsLXRpdGxlPjwvcGVyaW9kaWNhbD48cGFn
ZXM+MjE3MzwvcGFnZXM+PHZvbHVtZT43PC92b2x1bWU+PGVkaXRpb24+MjAxNy8wMS8yODwvZWRp
dGlvbj48a2V5d29yZHM+PGtleXdvcmQ+Q2FuZGlkYSBhbGJpY2Fuczwva2V5d29yZD48a2V5d29y
ZD5DYW5kaWRhIGdsYWJyYXRhPC9rZXl3b3JkPjxrZXl3b3JkPkNhbmRpZGEga3J1c2VpPC9rZXl3
b3JkPjxrZXl3b3JkPkNhbmRpZGEgcGFyYXBzaWxvc2lzPC9rZXl3b3JkPjxrZXl3b3JkPkNhbmRp
ZGEgdHJvcGljYWxpczwva2V5d29yZD48a2V5d29yZD5hbnRpZnVuZ2FsPC9rZXl3b3JkPjxrZXl3
b3JkPmF6b2xlPC9rZXl3b3JkPjxrZXl3b3JkPnJlc2lzdGFuY2U8L2tleXdvcmQ+PC9rZXl3b3Jk
cz48ZGF0ZXM+PHllYXI+MjAxNjwveWVhcj48L2RhdGVzPjxpc2JuPjE2NjQtMzAyWCAoUHJpbnQp
JiN4RDsxNjY0LTMwMng8L2lzYm4+PGFjY2Vzc2lvbi1udW0+MjgxMjcyOTU8L2FjY2Vzc2lvbi1u
dW0+PHVybHM+PC91cmxzPjxjdXN0b20yPlBNQzUyMjY5NTM8L2N1c3RvbTI+PGVsZWN0cm9uaWMt
cmVzb3VyY2UtbnVtPjEwLjMzODkvZm1pY2IuMjAxNi4wMjE3MzwvZWxlY3Ryb25pYy1yZXNvdXJj
ZS1udW0+PHJlbW90ZS1kYXRhYmFzZS1wcm92aWRlcj5OTE08L3JlbW90ZS1kYXRhYmFzZS1wcm92
aWRlcj48bGFuZ3VhZ2U+ZW5nPC9sYW5ndWFnZT48L3JlY29yZD48L0NpdGU+PC9FbmROb3RlPn==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PEVuZE5vdGU+PENpdGU+PEF1dGhvcj5QZmFsbGVyPC9BdXRob3I+PFllYXI+MjAxMjwvWWVhcj48
UmVjTnVtPjQ0MzwvUmVjTnVtPjxEaXNwbGF5VGV4dD4oNi0xMCk8L0Rpc3BsYXlUZXh0PjxyZWNv
cmQ+PHJlYy1udW1iZXI+NDQzPC9yZWMtbnVtYmVyPjxmb3JlaWduLWtleXM+PGtleSBhcHA9IkVO
IiBkYi1pZD0iZHZhcHp0ZHA2dDV0d3JlZHh4anhkc3I0MmZ3c3J4djAyMnpyIiB0aW1lc3RhbXA9
IjE2MzQwNzQwNDYiPjQ0Mzwva2V5PjwvZm9yZWlnbi1rZXlzPjxyZWYtdHlwZSBuYW1lPSJKb3Vy
bmFsIEFydGljbGUiPjE3PC9yZWYtdHlwZT48Y29udHJpYnV0b3JzPjxhdXRob3JzPjxhdXRob3I+
UGZhbGxlciwgTWljaGFlbDwvYXV0aG9yPjxhdXRob3I+TmVvZnl0b3MsIERpb25pc3Npb3M8L2F1
dGhvcj48YXV0aG9yPkRpZWtlbWEsIERhbmllbDwvYXV0aG9yPjxhdXRob3I+QXppZSwgTmtlY2hp
PC9hdXRob3I+PGF1dGhvcj5NZWllci1Lcmllc2NoZSwgSGVyd2lnLVVsZjwvYXV0aG9yPjxhdXRo
b3I+UXVhbiwgU2h1bi1QaW5nPC9hdXRob3I+PGF1dGhvcj5Ib3JuLCBEYXZpZDwvYXV0aG9yPjwv
YXV0aG9ycz48L2NvbnRyaWJ1dG9ycz48dGl0bGVzPjx0aXRsZT5FcGlkZW1pb2xvZ3kgYW5kIG91
dGNvbWVzIG9mIGNhbmRpZGVtaWEgaW4gMzY0OCBwYXRpZW50czogZGF0YSBmcm9tIHRoZSBQcm9z
cGVjdGl2ZSBBbnRpZnVuZ2FsIFRoZXJhcHkgKFBBVEggQWxsaWFuY2XCrikgcmVnaXN0cnksIDIw
MDTigJMyMDA4PC90aXRsZT48c2Vjb25kYXJ5LXRpdGxlPkRpYWdub3N0aWMgbWljcm9iaW9sb2d5
IGFuZCBpbmZlY3Rpb3VzIGRpc2Vhc2U8L3NlY29uZGFyeS10aXRsZT48L3RpdGxlcz48cGVyaW9k
aWNhbD48ZnVsbC10aXRsZT5EaWFnbm9zdGljIG1pY3JvYmlvbG9neSBhbmQgaW5mZWN0aW91cyBk
aXNlYXNlPC9mdWxsLXRpdGxlPjwvcGVyaW9kaWNhbD48cGFnZXM+MzIzLTMzMTwvcGFnZXM+PHZv
bHVtZT43NDwvdm9sdW1lPjxudW1iZXI+NDwvbnVtYmVyPjxkYXRlcz48eWVhcj4yMDEyPC95ZWFy
PjwvZGF0ZXM+PGlzYm4+MDczMi04ODkzPC9pc2JuPjx1cmxzPjwvdXJscz48L3JlY29yZD48L0Np
dGU+PENpdGU+PEF1dGhvcj5Ib2xlbWFuIEpyPC9BdXRob3I+PFllYXI+MTk2MzwvWWVhcj48UmVj
TnVtPjQzNTwvUmVjTnVtPjxyZWNvcmQ+PHJlYy1udW1iZXI+NDM1PC9yZWMtbnVtYmVyPjxmb3Jl
aWduLWtleXM+PGtleSBhcHA9IkVOIiBkYi1pZD0iZHZhcHp0ZHA2dDV0d3JlZHh4anhkc3I0MmZ3
c3J4djAyMnpyIiB0aW1lc3RhbXA9IjE2MjQzMjgxNjkiPjQzNTwva2V5PjwvZm9yZWlnbi1rZXlz
PjxyZWYtdHlwZSBuYW1lPSJKb3VybmFsIEFydGljbGUiPjE3PC9yZWYtdHlwZT48Y29udHJpYnV0
b3JzPjxhdXRob3JzPjxhdXRob3I+SG9sZW1hbiBKciwgQ2hhcmxlcyBXPC9hdXRob3I+PGF1dGhv
cj5FaW5zdGVpbiwgSGFuczwvYXV0aG9yPjwvYXV0aG9ycz48L2NvbnRyaWJ1dG9ycz48dGl0bGVz
Pjx0aXRsZT5UaGUgdG94aWMgZWZmZWN0cyBvZiBhbXBob3RlcmljaW4gQiBpbiBtYW48L3RpdGxl
PjxzZWNvbmRhcnktdGl0bGU+Q2FsaWZvcm5pYSBtZWRpY2luZTwvc2Vjb25kYXJ5LXRpdGxlPjwv
dGl0bGVzPjxwZXJpb2RpY2FsPjxmdWxsLXRpdGxlPkNhbGlmb3JuaWEgbWVkaWNpbmU8L2Z1bGwt
dGl0bGU+PC9wZXJpb2RpY2FsPjxwYWdlcz45MDwvcGFnZXM+PHZvbHVtZT45OTwvdm9sdW1lPjxu
dW1iZXI+MjwvbnVtYmVyPjxkYXRlcz48eWVhcj4xOTYzPC95ZWFyPjwvZGF0ZXM+PHVybHM+PC91
cmxzPjwvcmVjb3JkPjwvQ2l0ZT48Q2l0ZT48QXV0aG9yPkdoYW5ub3VtPC9BdXRob3I+PFllYXI+
MTk5OTwvWWVhcj48UmVjTnVtPjI5OTwvUmVjTnVtPjxyZWNvcmQ+PHJlYy1udW1iZXI+Mjk5PC9y
ZWMtbnVtYmVyPjxmb3JlaWduLWtleXM+PGtleSBhcHA9IkVOIiBkYi1pZD0iZHZhcHp0ZHA2dDV0
d3JlZHh4anhkc3I0MmZ3c3J4djAyMnpyIiB0aW1lc3RhbXA9IjE1NzgwNzU4NTUiPjI5OTwva2V5
PjwvZm9yZWlnbi1rZXlzPjxyZWYtdHlwZSBuYW1lPSJKb3VybmFsIEFydGljbGUiPjE3PC9yZWYt
dHlwZT48Y29udHJpYnV0b3JzPjxhdXRob3JzPjxhdXRob3I+R2hhbm5vdW0sIE1haG1vdWQgQS48
L2F1dGhvcj48YXV0aG9yPlJpY2UsIExvdWlzIEIuPC9hdXRob3I+PC9hdXRob3JzPjwvY29udHJp
YnV0b3JzPjx0aXRsZXM+PHRpdGxlPkFudGlmdW5nYWwgQWdlbnRzOiBNb2RlIG9mIEFjdGlvbiwg
TWVjaGFuaXNtcyBvZiBSZXNpc3RhbmNlLCBhbmQgQ29ycmVsYXRpb24gb2YgVGhlc2UgTWVjaGFu
aXNtcyB3aXRoIEJhY3RlcmlhbCBSZXNpc3RhbmNlPC90aXRsZT48c2Vjb25kYXJ5LXRpdGxlPkNs
aW5pY2FsIE1pY3JvYmlvbG9neSBSZXZpZXdzPC9zZWNvbmRhcnktdGl0bGU+PC90aXRsZXM+PHBl
cmlvZGljYWw+PGZ1bGwtdGl0bGU+Q2xpbmljYWwgTWljcm9iaW9sb2d5IFJldmlld3M8L2Z1bGwt
dGl0bGU+PC9wZXJpb2RpY2FsPjxwYWdlcz41MDEtNTE3PC9wYWdlcz48dm9sdW1lPjEyPC92b2x1
bWU+PG51bWJlcj40PC9udW1iZXI+PGRhdGVzPjx5ZWFyPjE5OTk8L3llYXI+PC9kYXRlcz48dXJs
cz48cmVsYXRlZC11cmxzPjx1cmw+aHR0cHM6Ly9jbXIuYXNtLm9yZy9jb250ZW50L2Ntci8xMi80
LzUwMS5mdWxsLnBkZjwvdXJsPjx1cmw+aHR0cHM6Ly93d3cubmNiaS5ubG0ubmloLmdvdi9wbWMv
YXJ0aWNsZXMvUE1DODg5MjIvcGRmL2NtMDAwNTAxLnBkZjwvdXJsPjwvcmVsYXRlZC11cmxzPjwv
dXJscz48ZWxlY3Ryb25pYy1yZXNvdXJjZS1udW0+MTAuMTEyOC9jbXIuMTIuNC41MDE8L2VsZWN0
cm9uaWMtcmVzb3VyY2UtbnVtPjwvcmVjb3JkPjwvQ2l0ZT48Q2l0ZT48QXV0aG9yPk9kZHM8L0F1
dGhvcj48WWVhcj4yMDAzPC9ZZWFyPjxSZWNOdW0+NDQ2PC9SZWNOdW0+PHJlY29yZD48cmVjLW51
bWJlcj40NDY8L3JlYy1udW1iZXI+PGZvcmVpZ24ta2V5cz48a2V5IGFwcD0iRU4iIGRiLWlkPSJk
dmFwenRkcDZ0NXR3cmVkeHhqeGRzcjQyZndzcnh2MDIyenIiIHRpbWVzdGFtcD0iMTYzNDI0Nzg5
MiI+NDQ2PC9rZXk+PC9mb3JlaWduLWtleXM+PHJlZi10eXBlIG5hbWU9IkpvdXJuYWwgQXJ0aWNs
ZSI+MTc8L3JlZi10eXBlPjxjb250cmlidXRvcnM+PGF1dGhvcnM+PGF1dGhvcj5PZGRzLCBGLiBD
LjwvYXV0aG9yPjxhdXRob3I+QnJvd24sIEEuIEouPC9hdXRob3I+PGF1dGhvcj5Hb3csIE4uIEEu
PC9hdXRob3I+PC9hdXRob3JzPjwvY29udHJpYnV0b3JzPjxhdXRoLWFkZHJlc3M+QWJlcmRlZW4g
RnVuZ2FsIEdyb3VwLCBVbml2ZXJzaXR5IG9mIEFiZXJkZWVuLCBEZXBhcnRtZW50IG9mIE1vbGVj
dWxhciBhbmQgQ2VsbCBCaW9sb2d5LCBJbnN0aXR1dGUgb2YgTWVkaWNhbCBTY2llbmNlcywgQWJl
cmRlZW4gQUIyNSAyWkQsIFVLLiBmLm9kZHNAYWJkbi5hYy51azwvYXV0aC1hZGRyZXNzPjx0aXRs
ZXM+PHRpdGxlPkFudGlmdW5nYWwgYWdlbnRzOiBtZWNoYW5pc21zIG9mIGFjdGlvbjwvdGl0bGU+
PHNlY29uZGFyeS10aXRsZT5UcmVuZHMgTWljcm9iaW9sPC9zZWNvbmRhcnktdGl0bGU+PGFsdC10
aXRsZT5UcmVuZHMgaW4gbWljcm9iaW9sb2d5PC9hbHQtdGl0bGU+PC90aXRsZXM+PHBlcmlvZGlj
YWw+PGZ1bGwtdGl0bGU+VHJlbmRzIE1pY3JvYmlvbDwvZnVsbC10aXRsZT48YWJici0xPlRyZW5k
cyBpbiBtaWNyb2Jpb2xvZ3k8L2FiYnItMT48L3BlcmlvZGljYWw+PGFsdC1wZXJpb2RpY2FsPjxm
dWxsLXRpdGxlPlRyZW5kcyBNaWNyb2Jpb2w8L2Z1bGwtdGl0bGU+PGFiYnItMT5UcmVuZHMgaW4g
bWljcm9iaW9sb2d5PC9hYmJyLTE+PC9hbHQtcGVyaW9kaWNhbD48cGFnZXM+MjcyLTk8L3BhZ2Vz
Pjx2b2x1bWU+MTE8L3ZvbHVtZT48bnVtYmVyPjY8L251bWJlcj48ZWRpdGlvbj4yMDAzLzA2LzI2
PC9lZGl0aW9uPjxrZXl3b3Jkcz48a2V5d29yZD5BbnRpLUJhY3RlcmlhbCBBZ2VudHMvcGhhcm1h
Y29sb2d5PC9rZXl3b3JkPjxrZXl3b3JkPkFudGlmdW5nYWwgQWdlbnRzL2NoZW1pc3RyeS8qcGhh
cm1hY29sb2d5L3RoZXJhcGV1dGljIHVzZTwva2V5d29yZD48a2V5d29yZD5EcnVnIERlc2lnbjwv
a2V5d29yZD48a2V5d29yZD5FY2hpbm9jYW5kaW5zPC9rZXl3b3JkPjxrZXl3b3JkPipGdW5nYWwg
UHJvdGVpbnM8L2tleXdvcmQ+PGtleXdvcmQ+RnVuZ2kvY2hlbWlzdHJ5L2RydWcgZWZmZWN0czwv
a2V5d29yZD48a2V5d29yZD5IdW1hbnM8L2tleXdvcmQ+PGtleXdvcmQ+SW5kZW5lczwva2V5d29y
ZD48a2V5d29yZD5Nb2RlbHMsIEJpb2xvZ2ljYWw8L2tleXdvcmQ+PGtleXdvcmQ+TW9kZWxzLCBN
b2xlY3VsYXI8L2tleXdvcmQ+PGtleXdvcmQ+TW9sZWN1bGFyIFN0cnVjdHVyZTwva2V5d29yZD48
a2V5d29yZD4qUGVwdGlkZXM8L2tleXdvcmQ+PGtleXdvcmQ+KlBlcHRpZGVzLCBDeWNsaWM8L2tl
eXdvcmQ+PGtleXdvcmQ+U3Rlcm9scy9hbnRhZ29uaXN0cyAmYW1wOyBpbmhpYml0b3JzPC9rZXl3
b3JkPjwva2V5d29yZHM+PGRhdGVzPjx5ZWFyPjIwMDM8L3llYXI+PHB1Yi1kYXRlcz48ZGF0ZT5K
dW48L2RhdGU+PC9wdWItZGF0ZXM+PC9kYXRlcz48aXNibj4wOTY2LTg0MlggKFByaW50KSYjeEQ7
MDk2Ni04NDJ4PC9pc2JuPjxhY2Nlc3Npb24tbnVtPjEyODIzOTQ0PC9hY2Nlc3Npb24tbnVtPjx1
cmxzPjwvdXJscz48ZWxlY3Ryb25pYy1yZXNvdXJjZS1udW0+MTAuMTAxNi9zMDk2Ni04NDJ4KDAz
KTAwMTE3LTM8L2VsZWN0cm9uaWMtcmVzb3VyY2UtbnVtPjxyZW1vdGUtZGF0YWJhc2UtcHJvdmlk
ZXI+TkxNPC9yZW1vdGUtZGF0YWJhc2UtcHJvdmlkZXI+PGxhbmd1YWdlPmVuZzwvbGFuZ3VhZ2U+
PC9yZWNvcmQ+PC9DaXRlPjxDaXRlPjxBdXRob3I+V2hhbGV5PC9BdXRob3I+PFllYXI+MjAxNjwv
WWVhcj48UmVjTnVtPjQ0NzwvUmVjTnVtPjxyZWNvcmQ+PHJlYy1udW1iZXI+NDQ3PC9yZWMtbnVt
YmVyPjxmb3JlaWduLWtleXM+PGtleSBhcHA9IkVOIiBkYi1pZD0iZHZhcHp0ZHA2dDV0d3JlZHh4
anhkc3I0MmZ3c3J4djAyMnpyIiB0aW1lc3RhbXA9IjE2MzU2MTkyNzEiPjQ0Nzwva2V5PjwvZm9y
ZWlnbi1rZXlzPjxyZWYtdHlwZSBuYW1lPSJKb3VybmFsIEFydGljbGUiPjE3PC9yZWYtdHlwZT48
Y29udHJpYnV0b3JzPjxhdXRob3JzPjxhdXRob3I+V2hhbGV5LCBTLiBHLjwvYXV0aG9yPjxhdXRo
b3I+QmVya293LCBFLiBMLjwvYXV0aG9yPjxhdXRob3I+UnliYWssIEouIE0uPC9hdXRob3I+PGF1
dGhvcj5OaXNoaW1vdG8sIEEuIFQuPC9hdXRob3I+PGF1dGhvcj5CYXJrZXIsIEsuIFMuPC9hdXRo
b3I+PGF1dGhvcj5Sb2dlcnMsIFAuIEQuPC9hdXRob3I+PC9hdXRob3JzPjwvY29udHJpYnV0b3Jz
PjxhdXRoLWFkZHJlc3M+RGVwYXJ0bWVudCBvZiBDbGluaWNhbCBQaGFybWFjeSwgQ29sbGVnZSBv
ZiBQaGFybWFjeSwgVW5pdmVyc2l0eSBvZiBUZW5uZXNzZWUgSGVhbHRoIFNjaWVuY2UgQ2VudGVy
IE1lbXBoaXMsIFROLCBVU0EuJiN4RDtEZXBhcnRtZW50IG9mIENsaW5pY2FsIFBoYXJtYWN5LCBD
b2xsZWdlIG9mIFBoYXJtYWN5LCBVbml2ZXJzaXR5IG9mIFRlbm5lc3NlZSBIZWFsdGggU2NpZW5j
ZSBDZW50ZXJNZW1waGlzLCBUTiwgVVNBOyBDZW50ZXIgZm9yIFBlZGlhdHJpYyBQaGFybWFjb2tp
bmV0aWNzIGFuZCBUaGVyYXBldXRpY3MsIFVuaXZlcnNpdHkgb2YgVGVubmVzc2VlIEhlYWx0aCBT
Y2llbmNlIENlbnRlck1lbXBoaXMsIFROLCBVU0EuPC9hdXRoLWFkZHJlc3M+PHRpdGxlcz48dGl0
bGU+QXpvbGUgQW50aWZ1bmdhbCBSZXNpc3RhbmNlIGluIENhbmRpZGEgYWxiaWNhbnMgYW5kIEVt
ZXJnaW5nIE5vbi1hbGJpY2FucyBDYW5kaWRhIFNwZWNpZXM8L3RpdGxlPjxzZWNvbmRhcnktdGl0
bGU+RnJvbnQgTWljcm9iaW9sPC9zZWNvbmRhcnktdGl0bGU+PC90aXRsZXM+PHBlcmlvZGljYWw+
PGZ1bGwtdGl0bGU+RnJvbnQgTWljcm9iaW9sPC9mdWxsLXRpdGxlPjwvcGVyaW9kaWNhbD48cGFn
ZXM+MjE3MzwvcGFnZXM+PHZvbHVtZT43PC92b2x1bWU+PGVkaXRpb24+MjAxNy8wMS8yODwvZWRp
dGlvbj48a2V5d29yZHM+PGtleXdvcmQ+Q2FuZGlkYSBhbGJpY2Fuczwva2V5d29yZD48a2V5d29y
ZD5DYW5kaWRhIGdsYWJyYXRhPC9rZXl3b3JkPjxrZXl3b3JkPkNhbmRpZGEga3J1c2VpPC9rZXl3
b3JkPjxrZXl3b3JkPkNhbmRpZGEgcGFyYXBzaWxvc2lzPC9rZXl3b3JkPjxrZXl3b3JkPkNhbmRp
ZGEgdHJvcGljYWxpczwva2V5d29yZD48a2V5d29yZD5hbnRpZnVuZ2FsPC9rZXl3b3JkPjxrZXl3
b3JkPmF6b2xlPC9rZXl3b3JkPjxrZXl3b3JkPnJlc2lzdGFuY2U8L2tleXdvcmQ+PC9rZXl3b3Jk
cz48ZGF0ZXM+PHllYXI+MjAxNjwveWVhcj48L2RhdGVzPjxpc2JuPjE2NjQtMzAyWCAoUHJpbnQp
JiN4RDsxNjY0LTMwMng8L2lzYm4+PGFjY2Vzc2lvbi1udW0+MjgxMjcyOTU8L2FjY2Vzc2lvbi1u
dW0+PHVybHM+PC91cmxzPjxjdXN0b20yPlBNQzUyMjY5NTM8L2N1c3RvbTI+PGVsZWN0cm9uaWMt
cmVzb3VyY2UtbnVtPjEwLjMzODkvZm1pY2IuMjAxNi4wMjE3MzwvZWxlY3Ryb25pYy1yZXNvdXJj
ZS1udW0+PHJlbW90ZS1kYXRhYmFzZS1wcm92aWRlcj5OTE08L3JlbW90ZS1kYXRhYmFzZS1wcm92
aWRlcj48bGFuZ3VhZ2U+ZW5nPC9sYW5ndWFnZT48L3JlY29yZD48L0NpdGU+PC9FbmROb3RlPn==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(6-10)</w:t>
      </w:r>
      <w:r w:rsidRPr="00963F09">
        <w:rPr>
          <w:rFonts w:asciiTheme="majorBidi" w:hAnsiTheme="majorBidi" w:cstheme="majorBidi"/>
          <w:bCs/>
        </w:rPr>
        <w:fldChar w:fldCharType="end"/>
      </w:r>
      <w:r w:rsidRPr="00963F09">
        <w:rPr>
          <w:rFonts w:asciiTheme="majorBidi" w:hAnsiTheme="majorBidi" w:cstheme="majorBidi"/>
          <w:bCs/>
        </w:rPr>
        <w:t xml:space="preserve">. Hence, there is a pressing need for new antifungals. </w:t>
      </w:r>
    </w:p>
    <w:p w14:paraId="4D364DB3" w14:textId="77777777" w:rsidR="00E45103" w:rsidRPr="00963F09" w:rsidRDefault="00E45103" w:rsidP="00252B57">
      <w:pPr>
        <w:widowControl w:val="0"/>
        <w:spacing w:line="480" w:lineRule="auto"/>
        <w:ind w:firstLine="720"/>
        <w:rPr>
          <w:rFonts w:asciiTheme="majorBidi" w:hAnsiTheme="majorBidi" w:cstheme="majorBidi"/>
          <w:bCs/>
        </w:rPr>
      </w:pPr>
      <w:r w:rsidRPr="00963F09">
        <w:rPr>
          <w:rFonts w:asciiTheme="majorBidi" w:hAnsiTheme="majorBidi" w:cstheme="majorBidi"/>
          <w:bCs/>
        </w:rPr>
        <w:t xml:space="preserve">In the quest to address this challenge, various strategies have been exploited to develop new drugs. High-throughput screening (HTS) and rational drug design are two ways to identify leads for drug development </w:t>
      </w:r>
      <w:r w:rsidRPr="00963F09">
        <w:rPr>
          <w:rFonts w:asciiTheme="majorBidi" w:hAnsiTheme="majorBidi" w:cstheme="majorBidi"/>
          <w:bCs/>
        </w:rPr>
        <w:fldChar w:fldCharType="begin">
          <w:fldData xml:space="preserve">PEVuZE5vdGU+PENpdGU+PEF1dGhvcj5NYW5kYWw8L0F1dGhvcj48WWVhcj4yMDA5PC9ZZWFyPjxS
ZWNOdW0+MzkxPC9SZWNOdW0+PERpc3BsYXlUZXh0PigxMSwgMTIpPC9EaXNwbGF5VGV4dD48cmVj
b3JkPjxyZWMtbnVtYmVyPjM5MTwvcmVjLW51bWJlcj48Zm9yZWlnbi1rZXlzPjxrZXkgYXBwPSJF
TiIgZGItaWQ9ImR2YXB6dGRwNnQ1dHdyZWR4eGp4ZHNyNDJmd3NyeHYwMjJ6ciIgdGltZXN0YW1w
PSIxNTgwMjI0NzUxIj4zOTE8L2tleT48L2ZvcmVpZ24ta2V5cz48cmVmLXR5cGUgbmFtZT0iSm91
cm5hbCBBcnRpY2xlIj4xNzwvcmVmLXR5cGU+PGNvbnRyaWJ1dG9ycz48YXV0aG9ycz48YXV0aG9y
Pk1hbmRhbCwgU29tYTwvYXV0aG9yPjxhdXRob3I+TW91ZGdpbCwgTWVlJmFwb3M7bmFsPC9hdXRo
b3I+PGF1dGhvcj5NYW5kYWwsIFNhbmF0IEsuPC9hdXRob3I+PC9hdXRob3JzPjwvY29udHJpYnV0
b3JzPjx0aXRsZXM+PHRpdGxlPlJhdGlvbmFsIGRydWcgZGVzaWduPC90aXRsZT48c2Vjb25kYXJ5
LXRpdGxlPkV1cm9wZWFuIEpvdXJuYWwgb2YgUGhhcm1hY29sb2d5PC9zZWNvbmRhcnktdGl0bGU+
PC90aXRsZXM+PHBlcmlvZGljYWw+PGZ1bGwtdGl0bGU+RXVyb3BlYW4gSm91cm5hbCBvZiBQaGFy
bWFjb2xvZ3k8L2Z1bGwtdGl0bGU+PC9wZXJpb2RpY2FsPjxwYWdlcz45MC0xMDA8L3BhZ2VzPjx2
b2x1bWU+NjI1PC92b2x1bWU+PG51bWJlcj4xPC9udW1iZXI+PGtleXdvcmRzPjxrZXl3b3JkPlJh
dGlvbmFsIGRydWcgZGVzaWduPC9rZXl3b3JkPjxrZXl3b3JkPkNvbXB1dGVyIGFpZGVkIGRydWcg
ZGVzaWduPC9rZXl3b3JkPjxrZXl3b3JkPkRydWcgdGFyZ2V0czwva2V5d29yZD48a2V5d29yZD5H
ZW5lIGRydWcgdG94aWNpdHk8L2tleXdvcmQ+PGtleXdvcmQ+QmlvaW5mb3JtYXRpY3MgdG9vbHM8
L2tleXdvcmQ+PGtleXdvcmQ+RG9ja2luZzwva2V5d29yZD48a2V5d29yZD5MZWFkIGRydWcgbGlr
ZSBtb2xlY3VsZTwva2V5d29yZD48a2V5d29yZD5BbmNpZW50IGFwcHJvYWNoPC9rZXl3b3JkPjwv
a2V5d29yZHM+PGRhdGVzPjx5ZWFyPjIwMDk8L3llYXI+PHB1Yi1kYXRlcz48ZGF0ZT4yMDA5LzEy
LzI1LzwvZGF0ZT48L3B1Yi1kYXRlcz48L2RhdGVzPjxpc2JuPjAwMTQtMjk5OTwvaXNibj48dXJs
cz48cmVsYXRlZC11cmxzPjx1cmw+aHR0cDovL3d3dy5zY2llbmNlZGlyZWN0LmNvbS9zY2llbmNl
L2FydGljbGUvcGlpL1MwMDE0Mjk5OTA5MDA4Nzg0PC91cmw+PHVybD5odHRwczovL3BkZi5zY2ll
bmNlZGlyZWN0YXNzZXRzLmNvbS8yNzEwNzcvMS1zMi4wLVMwMDE0Mjk5OTA5WDAwMjU3LzEtczIu
MC1TMDAxNDI5OTkwOTAwODc4NC9tYWluLnBkZj9YLUFtei1TZWN1cml0eS1Ub2tlbj1JUW9KYjNK
cFoybHVYMlZqRUNjYUNYVnpMV1ZoYzNRdE1TSkhNRVVDSVFEaXVrVTN6eWh4aUtqb1BxSFgwdnBy
V2VWNFpyaUhCRkdBZUZNblV1ZE9NUUlnU3dKMkEzMXZyNE8xc1dPVnk0eWozZDNjaWRzam1rdFdp
NjREWGhSMld1OHF2UU1JdiUyRiUyRiUyRiUyRiUyRiUyRiUyRiUyRiUyRiUyRiUyRkFSQUNHZ3d3
TlRrd01ETTFORFk0TmpVaURDMUh1QmwyOEprMFlic0FHeXFSQTdLbHJrZGJOZTVnMDFrdEFVVVJp
ZnpBYWpHS2klMkJkZ0dUWEY0VWVCYko3ZHBoSXhoTWV1UjhCNGtOOHZKS1pCNU1NWXhCMk5tTnho
WkJtNGs1QzR0RjZaWE03RUwlMkJnJTJGTFVGNjkyZ01DbSUyQkkzeWdLNmVnWTlMWk5pcENmQkR2
cTdRMFlyalRNMkNRU0RqaGk4VlA1bzdLQVNZQzRzY2FDcGVGNzBFa1MxSFI1NWYxelBKQjJWZWp5
bEdnJTJCSGVacnRocHcyQ2lZcGJZQWhCbUg1VyUyQkNsU24wYWh0VHh5cENmMmxVdm1KMmlrNDVU
YWpKdnk4emFPcEJPdVdLSGJxd254bDRjbFFFY3U5a0lhQ1MlMkZYeExXYzBBUDhLbTQlMkZDcW1k
QjdacFNtWFV6VGlsSG5TOWZlYmVBJTJCUHdzMmhJV3NpJTJGNm9sdTZVM1VGbXU1WVMzN1BuYlVG
eUxJYkExRkhwUjFXU3p1UERGMDZVbk9VOTlBV2hBaTVETzQlMkZLNkNqVTU2anFnaXVqTlFUVDhX
SHlJYXNMcnNlYW1XaTVIaGRYYXFDbFhQRGFCU0pCcDZlcGtVWVZldUJ6VjdFNDJnZnFYZEw1QXZi
akxERElheHhhYWYyY0U2S3dQZFNkOUlxS1lVbERuMEF6NHZ0OThKNEVBRzdMMDVSTkoxOEd6V0Q2
NFBPVnQ0cUNqS1lNbU9iRG9xMlZZU2JWTUpHQXdmRUZPdXNCN3NoZFg1aFRBamlab0VoZkRzNmty
WDhMWWZPS0Jkd3Bwa1olMkJRQ3dhY1lzUDN1T2h1MDBFU0xWJTJGVEhhVWNvJTJCeU5IQVB5WW4w
ZTZVSDgzdzI4JTJCR0FRYTZJWmdxdG1RaEVTRFlVZUZncXVZQVdidVVLZGtvdFpVZk1Pd05UJTJC
NTZSM21WdlhVTHJ3Rk1tVXNrc1Y0MThxclY1U1kybTV4WWtyR0ZJMk9WcCUyQmdYTVk2M1JFdXFz
byUyQkJtJTJCeVlCanolMkJXaURMWUZoak1nJTJGRjR5Y3pVZUxuSFBrcGtJUjNEdXNYWFpZeUlC
MGFEJTJGQ0plNWFVSjU3bFduRXBHaFM4VVRvZ3dvOVBKQ2RlQlpUWkNMaGF4NDlkZEQxbGJGcW8x
Ym9KTCUyQmJ0Vnpad0dLTnFiMHl0YUtKMm1WSHNLOHclM0QlM0QmYW1wO1gtQW16LUFsZ29yaXRo
bT1BV1M0LUhNQUMtU0hBMjU2JmFtcDtYLUFtei1EYXRlPTIwMjAwMTI4VDE1MTkyNlomYW1wO1gt
QW16LVNpZ25lZEhlYWRlcnM9aG9zdCZhbXA7WC1BbXotRXhwaXJlcz0zMDAmYW1wO1gtQW16LUNy
ZWRlbnRpYWw9QVNJQVEzUEhDVlRZU1NLNEdVV0olMkYyMDIwMDEyOCUyRnVzLWVhc3QtMSUyRnMz
JTJGYXdzNF9yZXF1ZXN0JmFtcDtYLUFtei1TaWduYXR1cmU9Nzc5ZjhkMTFmYjBiZmVmYjJkZjcz
NzE4YTJkNGJmZmMyMjViZDM4ZGRjMDFkMWI0NTE1MjkwNjU1OTlkODFkMCZhbXA7aGFzaD1hN2Mx
Njg0N2NlNTk1YjdmYTI1MmQ4YmZmNDE2YzZkOWQxMTc5NTQyNDljOWMxMWJhYzExOGE4NzdjYmE4
NmExJmFtcDtob3N0PTY4MDQyYzk0MzU5MTAxM2FjMmIyNDMwYTg5YjI3MGY2YWYyYzc2ZDhkZmQw
ODZhMDcxNzZhZmU3Yzc2YzJjNjEmYW1wO3BpaT1TMDAxNDI5OTkwOTAwODc4NCZhbXA7dGlkPXNw
ZGYtYTllYzdiZTAtNDJlNy00OTY2LTg1YTItMmE0ZGMwOWVkNjA2JmFtcDtzaWQ9NjYzZWJhNTgy
MWM0Yjk0NmZkNzlmMTY1NjE1MWY1YTk3ODkxZ3hycWEmYW1wO3R5cGU9Y2xpZW50PC91cmw+PC9y
ZWxhdGVkLXVybHM+PC91cmxzPjxlbGVjdHJvbmljLXJlc291cmNlLW51bT5odHRwczovL2RvaS5v
cmcvMTAuMTAxNi9qLmVqcGhhci4yMDA5LjA2LjA2NTwvZWxlY3Ryb25pYy1yZXNvdXJjZS1udW0+
PC9yZWNvcmQ+PC9DaXRlPjxDaXRlPjxBdXRob3I+TWFjYXJyb248L0F1dGhvcj48WWVhcj4yMDEx
PC9ZZWFyPjxSZWNOdW0+NTY4PC9SZWNOdW0+PHJlY29yZD48cmVjLW51bWJlcj41Njg8L3JlYy1u
dW1iZXI+PGZvcmVpZ24ta2V5cz48a2V5IGFwcD0iRU4iIGRiLWlkPSJkdmFwenRkcDZ0NXR3cmVk
eHhqeGRzcjQyZndzcnh2MDIyenIiIHRpbWVzdGFtcD0iMTY5Mzg1MjI4OSI+NTY4PC9rZXk+PC9m
b3JlaWduLWtleXM+PHJlZi10eXBlIG5hbWU9IkpvdXJuYWwgQXJ0aWNsZSI+MTc8L3JlZi10eXBl
Pjxjb250cmlidXRvcnM+PGF1dGhvcnM+PGF1dGhvcj5NYWNhcnJvbiwgUmljYXJkbzwvYXV0aG9y
PjxhdXRob3I+QmFua3MsIE1hcnR5biBOLjwvYXV0aG9yPjxhdXRob3I+Qm9qYW5pYywgRGVqYW48
L2F1dGhvcj48YXV0aG9yPkJ1cm5zLCBEYXZpZCBKLjwvYXV0aG9yPjxhdXRob3I+Q2lyb3ZpYywg
RHJhZ2FuIEEuPC9hdXRob3I+PGF1dGhvcj5HYXJ5YW50ZXMsIFRpbmE8L2F1dGhvcj48YXV0aG9y
PkdyZWVuLCBEYXJyZW4gVi4gUy48L2F1dGhvcj48YXV0aG9yPkhlcnR6YmVyZywgUm9iZXJ0IFAu
PC9hdXRob3I+PGF1dGhvcj5KYW56ZW4sIFdpbGxpYW0gUC48L2F1dGhvcj48YXV0aG9yPlBhc2xh
eSwgSmVmZiBXLjwvYXV0aG9yPjxhdXRob3I+U2Nob3BmZXIsIFVscmljaDwvYXV0aG9yPjxhdXRo
b3I+U2l0dGFtcGFsYW0sIEcuIFNpdHRhPC9hdXRob3I+PC9hdXRob3JzPjwvY29udHJpYnV0b3Jz
Pjx0aXRsZXM+PHRpdGxlPkltcGFjdCBvZiBoaWdoLXRocm91Z2hwdXQgc2NyZWVuaW5nIGluIGJp
b21lZGljYWwgcmVzZWFyY2g8L3RpdGxlPjxzZWNvbmRhcnktdGl0bGU+TmF0dXJlIFJldmlld3Mg
RHJ1ZyBEaXNjb3Zlcnk8L3NlY29uZGFyeS10aXRsZT48L3RpdGxlcz48cGVyaW9kaWNhbD48ZnVs
bC10aXRsZT5OYXR1cmUgUmV2aWV3cyBEcnVnIERpc2NvdmVyeTwvZnVsbC10aXRsZT48L3Blcmlv
ZGljYWw+PHBhZ2VzPjE4OC0xOTU8L3BhZ2VzPjx2b2x1bWU+MTA8L3ZvbHVtZT48bnVtYmVyPjM8
L251bWJlcj48ZGF0ZXM+PHllYXI+MjAxMTwveWVhcj48cHViLWRhdGVzPjxkYXRlPjIwMTEvMDMv
MDE8L2RhdGU+PC9wdWItZGF0ZXM+PC9kYXRlcz48aXNibj4xNDc0LTE3ODQ8L2lzYm4+PHVybHM+
PHJlbGF0ZWQtdXJscz48dXJsPmh0dHBzOi8vZG9pLm9yZy8xMC4xMDM4L25yZDMzNjg8L3VybD48
L3JlbGF0ZWQtdXJscz48L3VybHM+PGVsZWN0cm9uaWMtcmVzb3VyY2UtbnVtPjEwLjEwMzgvbnJk
MzM2ODwvZWxlY3Ryb25pYy1yZXNvdXJjZS1udW0+PC9yZWNvcmQ+PC9DaXRlPjwvRW5kTm90ZT5=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PEVuZE5vdGU+PENpdGU+PEF1dGhvcj5NYW5kYWw8L0F1dGhvcj48WWVhcj4yMDA5PC9ZZWFyPjxS
ZWNOdW0+MzkxPC9SZWNOdW0+PERpc3BsYXlUZXh0PigxMSwgMTIpPC9EaXNwbGF5VGV4dD48cmVj
b3JkPjxyZWMtbnVtYmVyPjM5MTwvcmVjLW51bWJlcj48Zm9yZWlnbi1rZXlzPjxrZXkgYXBwPSJF
TiIgZGItaWQ9ImR2YXB6dGRwNnQ1dHdyZWR4eGp4ZHNyNDJmd3NyeHYwMjJ6ciIgdGltZXN0YW1w
PSIxNTgwMjI0NzUxIj4zOTE8L2tleT48L2ZvcmVpZ24ta2V5cz48cmVmLXR5cGUgbmFtZT0iSm91
cm5hbCBBcnRpY2xlIj4xNzwvcmVmLXR5cGU+PGNvbnRyaWJ1dG9ycz48YXV0aG9ycz48YXV0aG9y
Pk1hbmRhbCwgU29tYTwvYXV0aG9yPjxhdXRob3I+TW91ZGdpbCwgTWVlJmFwb3M7bmFsPC9hdXRo
b3I+PGF1dGhvcj5NYW5kYWwsIFNhbmF0IEsuPC9hdXRob3I+PC9hdXRob3JzPjwvY29udHJpYnV0
b3JzPjx0aXRsZXM+PHRpdGxlPlJhdGlvbmFsIGRydWcgZGVzaWduPC90aXRsZT48c2Vjb25kYXJ5
LXRpdGxlPkV1cm9wZWFuIEpvdXJuYWwgb2YgUGhhcm1hY29sb2d5PC9zZWNvbmRhcnktdGl0bGU+
PC90aXRsZXM+PHBlcmlvZGljYWw+PGZ1bGwtdGl0bGU+RXVyb3BlYW4gSm91cm5hbCBvZiBQaGFy
bWFjb2xvZ3k8L2Z1bGwtdGl0bGU+PC9wZXJpb2RpY2FsPjxwYWdlcz45MC0xMDA8L3BhZ2VzPjx2
b2x1bWU+NjI1PC92b2x1bWU+PG51bWJlcj4xPC9udW1iZXI+PGtleXdvcmRzPjxrZXl3b3JkPlJh
dGlvbmFsIGRydWcgZGVzaWduPC9rZXl3b3JkPjxrZXl3b3JkPkNvbXB1dGVyIGFpZGVkIGRydWcg
ZGVzaWduPC9rZXl3b3JkPjxrZXl3b3JkPkRydWcgdGFyZ2V0czwva2V5d29yZD48a2V5d29yZD5H
ZW5lIGRydWcgdG94aWNpdHk8L2tleXdvcmQ+PGtleXdvcmQ+QmlvaW5mb3JtYXRpY3MgdG9vbHM8
L2tleXdvcmQ+PGtleXdvcmQ+RG9ja2luZzwva2V5d29yZD48a2V5d29yZD5MZWFkIGRydWcgbGlr
ZSBtb2xlY3VsZTwva2V5d29yZD48a2V5d29yZD5BbmNpZW50IGFwcHJvYWNoPC9rZXl3b3JkPjwv
a2V5d29yZHM+PGRhdGVzPjx5ZWFyPjIwMDk8L3llYXI+PHB1Yi1kYXRlcz48ZGF0ZT4yMDA5LzEy
LzI1LzwvZGF0ZT48L3B1Yi1kYXRlcz48L2RhdGVzPjxpc2JuPjAwMTQtMjk5OTwvaXNibj48dXJs
cz48cmVsYXRlZC11cmxzPjx1cmw+aHR0cDovL3d3dy5zY2llbmNlZGlyZWN0LmNvbS9zY2llbmNl
L2FydGljbGUvcGlpL1MwMDE0Mjk5OTA5MDA4Nzg0PC91cmw+PHVybD5odHRwczovL3BkZi5zY2ll
bmNlZGlyZWN0YXNzZXRzLmNvbS8yNzEwNzcvMS1zMi4wLVMwMDE0Mjk5OTA5WDAwMjU3LzEtczIu
MC1TMDAxNDI5OTkwOTAwODc4NC9tYWluLnBkZj9YLUFtei1TZWN1cml0eS1Ub2tlbj1JUW9KYjNK
cFoybHVYMlZqRUNjYUNYVnpMV1ZoYzNRdE1TSkhNRVVDSVFEaXVrVTN6eWh4aUtqb1BxSFgwdnBy
V2VWNFpyaUhCRkdBZUZNblV1ZE9NUUlnU3dKMkEzMXZyNE8xc1dPVnk0eWozZDNjaWRzam1rdFdp
NjREWGhSMld1OHF2UU1JdiUyRiUyRiUyRiUyRiUyRiUyRiUyRiUyRiUyRiUyRiUyRkFSQUNHZ3d3
TlRrd01ETTFORFk0TmpVaURDMUh1QmwyOEprMFlic0FHeXFSQTdLbHJrZGJOZTVnMDFrdEFVVVJp
ZnpBYWpHS2klMkJkZ0dUWEY0VWVCYko3ZHBoSXhoTWV1UjhCNGtOOHZKS1pCNU1NWXhCMk5tTnho
WkJtNGs1QzR0RjZaWE03RUwlMkJnJTJGTFVGNjkyZ01DbSUyQkkzeWdLNmVnWTlMWk5pcENmQkR2
cTdRMFlyalRNMkNRU0RqaGk4VlA1bzdLQVNZQzRzY2FDcGVGNzBFa1MxSFI1NWYxelBKQjJWZWp5
bEdnJTJCSGVacnRocHcyQ2lZcGJZQWhCbUg1VyUyQkNsU24wYWh0VHh5cENmMmxVdm1KMmlrNDVU
YWpKdnk4emFPcEJPdVdLSGJxd254bDRjbFFFY3U5a0lhQ1MlMkZYeExXYzBBUDhLbTQlMkZDcW1k
QjdacFNtWFV6VGlsSG5TOWZlYmVBJTJCUHdzMmhJV3NpJTJGNm9sdTZVM1VGbXU1WVMzN1BuYlVG
eUxJYkExRkhwUjFXU3p1UERGMDZVbk9VOTlBV2hBaTVETzQlMkZLNkNqVTU2anFnaXVqTlFUVDhX
SHlJYXNMcnNlYW1XaTVIaGRYYXFDbFhQRGFCU0pCcDZlcGtVWVZldUJ6VjdFNDJnZnFYZEw1QXZi
akxERElheHhhYWYyY0U2S3dQZFNkOUlxS1lVbERuMEF6NHZ0OThKNEVBRzdMMDVSTkoxOEd6V0Q2
NFBPVnQ0cUNqS1lNbU9iRG9xMlZZU2JWTUpHQXdmRUZPdXNCN3NoZFg1aFRBamlab0VoZkRzNmty
WDhMWWZPS0Jkd3Bwa1olMkJRQ3dhY1lzUDN1T2h1MDBFU0xWJTJGVEhhVWNvJTJCeU5IQVB5WW4w
ZTZVSDgzdzI4JTJCR0FRYTZJWmdxdG1RaEVTRFlVZUZncXVZQVdidVVLZGtvdFpVZk1Pd05UJTJC
NTZSM21WdlhVTHJ3Rk1tVXNrc1Y0MThxclY1U1kybTV4WWtyR0ZJMk9WcCUyQmdYTVk2M1JFdXFz
byUyQkJtJTJCeVlCanolMkJXaURMWUZoak1nJTJGRjR5Y3pVZUxuSFBrcGtJUjNEdXNYWFpZeUlC
MGFEJTJGQ0plNWFVSjU3bFduRXBHaFM4VVRvZ3dvOVBKQ2RlQlpUWkNMaGF4NDlkZEQxbGJGcW8x
Ym9KTCUyQmJ0Vnpad0dLTnFiMHl0YUtKMm1WSHNLOHclM0QlM0QmYW1wO1gtQW16LUFsZ29yaXRo
bT1BV1M0LUhNQUMtU0hBMjU2JmFtcDtYLUFtei1EYXRlPTIwMjAwMTI4VDE1MTkyNlomYW1wO1gt
QW16LVNpZ25lZEhlYWRlcnM9aG9zdCZhbXA7WC1BbXotRXhwaXJlcz0zMDAmYW1wO1gtQW16LUNy
ZWRlbnRpYWw9QVNJQVEzUEhDVlRZU1NLNEdVV0olMkYyMDIwMDEyOCUyRnVzLWVhc3QtMSUyRnMz
JTJGYXdzNF9yZXF1ZXN0JmFtcDtYLUFtei1TaWduYXR1cmU9Nzc5ZjhkMTFmYjBiZmVmYjJkZjcz
NzE4YTJkNGJmZmMyMjViZDM4ZGRjMDFkMWI0NTE1MjkwNjU1OTlkODFkMCZhbXA7aGFzaD1hN2Mx
Njg0N2NlNTk1YjdmYTI1MmQ4YmZmNDE2YzZkOWQxMTc5NTQyNDljOWMxMWJhYzExOGE4NzdjYmE4
NmExJmFtcDtob3N0PTY4MDQyYzk0MzU5MTAxM2FjMmIyNDMwYTg5YjI3MGY2YWYyYzc2ZDhkZmQw
ODZhMDcxNzZhZmU3Yzc2YzJjNjEmYW1wO3BpaT1TMDAxNDI5OTkwOTAwODc4NCZhbXA7dGlkPXNw
ZGYtYTllYzdiZTAtNDJlNy00OTY2LTg1YTItMmE0ZGMwOWVkNjA2JmFtcDtzaWQ9NjYzZWJhNTgy
MWM0Yjk0NmZkNzlmMTY1NjE1MWY1YTk3ODkxZ3hycWEmYW1wO3R5cGU9Y2xpZW50PC91cmw+PC9y
ZWxhdGVkLXVybHM+PC91cmxzPjxlbGVjdHJvbmljLXJlc291cmNlLW51bT5odHRwczovL2RvaS5v
cmcvMTAuMTAxNi9qLmVqcGhhci4yMDA5LjA2LjA2NTwvZWxlY3Ryb25pYy1yZXNvdXJjZS1udW0+
PC9yZWNvcmQ+PC9DaXRlPjxDaXRlPjxBdXRob3I+TWFjYXJyb248L0F1dGhvcj48WWVhcj4yMDEx
PC9ZZWFyPjxSZWNOdW0+NTY4PC9SZWNOdW0+PHJlY29yZD48cmVjLW51bWJlcj41Njg8L3JlYy1u
dW1iZXI+PGZvcmVpZ24ta2V5cz48a2V5IGFwcD0iRU4iIGRiLWlkPSJkdmFwenRkcDZ0NXR3cmVk
eHhqeGRzcjQyZndzcnh2MDIyenIiIHRpbWVzdGFtcD0iMTY5Mzg1MjI4OSI+NTY4PC9rZXk+PC9m
b3JlaWduLWtleXM+PHJlZi10eXBlIG5hbWU9IkpvdXJuYWwgQXJ0aWNsZSI+MTc8L3JlZi10eXBl
Pjxjb250cmlidXRvcnM+PGF1dGhvcnM+PGF1dGhvcj5NYWNhcnJvbiwgUmljYXJkbzwvYXV0aG9y
PjxhdXRob3I+QmFua3MsIE1hcnR5biBOLjwvYXV0aG9yPjxhdXRob3I+Qm9qYW5pYywgRGVqYW48
L2F1dGhvcj48YXV0aG9yPkJ1cm5zLCBEYXZpZCBKLjwvYXV0aG9yPjxhdXRob3I+Q2lyb3ZpYywg
RHJhZ2FuIEEuPC9hdXRob3I+PGF1dGhvcj5HYXJ5YW50ZXMsIFRpbmE8L2F1dGhvcj48YXV0aG9y
PkdyZWVuLCBEYXJyZW4gVi4gUy48L2F1dGhvcj48YXV0aG9yPkhlcnR6YmVyZywgUm9iZXJ0IFAu
PC9hdXRob3I+PGF1dGhvcj5KYW56ZW4sIFdpbGxpYW0gUC48L2F1dGhvcj48YXV0aG9yPlBhc2xh
eSwgSmVmZiBXLjwvYXV0aG9yPjxhdXRob3I+U2Nob3BmZXIsIFVscmljaDwvYXV0aG9yPjxhdXRo
b3I+U2l0dGFtcGFsYW0sIEcuIFNpdHRhPC9hdXRob3I+PC9hdXRob3JzPjwvY29udHJpYnV0b3Jz
Pjx0aXRsZXM+PHRpdGxlPkltcGFjdCBvZiBoaWdoLXRocm91Z2hwdXQgc2NyZWVuaW5nIGluIGJp
b21lZGljYWwgcmVzZWFyY2g8L3RpdGxlPjxzZWNvbmRhcnktdGl0bGU+TmF0dXJlIFJldmlld3Mg
RHJ1ZyBEaXNjb3Zlcnk8L3NlY29uZGFyeS10aXRsZT48L3RpdGxlcz48cGVyaW9kaWNhbD48ZnVs
bC10aXRsZT5OYXR1cmUgUmV2aWV3cyBEcnVnIERpc2NvdmVyeTwvZnVsbC10aXRsZT48L3Blcmlv
ZGljYWw+PHBhZ2VzPjE4OC0xOTU8L3BhZ2VzPjx2b2x1bWU+MTA8L3ZvbHVtZT48bnVtYmVyPjM8
L251bWJlcj48ZGF0ZXM+PHllYXI+MjAxMTwveWVhcj48cHViLWRhdGVzPjxkYXRlPjIwMTEvMDMv
MDE8L2RhdGU+PC9wdWItZGF0ZXM+PC9kYXRlcz48aXNibj4xNDc0LTE3ODQ8L2lzYm4+PHVybHM+
PHJlbGF0ZWQtdXJscz48dXJsPmh0dHBzOi8vZG9pLm9yZy8xMC4xMDM4L25yZDMzNjg8L3VybD48
L3JlbGF0ZWQtdXJscz48L3VybHM+PGVsZWN0cm9uaWMtcmVzb3VyY2UtbnVtPjEwLjEwMzgvbnJk
MzM2ODwvZWxlY3Ryb25pYy1yZXNvdXJjZS1udW0+PC9yZWNvcmQ+PC9DaXRlPjwvRW5kTm90ZT5=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(11, 12)</w:t>
      </w:r>
      <w:r w:rsidRPr="00963F09">
        <w:rPr>
          <w:rFonts w:asciiTheme="majorBidi" w:hAnsiTheme="majorBidi" w:cstheme="majorBidi"/>
          <w:bCs/>
        </w:rPr>
        <w:fldChar w:fldCharType="end"/>
      </w:r>
      <w:r w:rsidRPr="00963F09">
        <w:rPr>
          <w:rFonts w:asciiTheme="majorBidi" w:hAnsiTheme="majorBidi" w:cstheme="majorBidi"/>
          <w:bCs/>
        </w:rPr>
        <w:t xml:space="preserve">. For HTS, target-based and whole-cell-based screenings are two major types, and both require the efforts of screening thousands of compounds </w:t>
      </w:r>
      <w:r w:rsidRPr="00963F09">
        <w:rPr>
          <w:rFonts w:asciiTheme="majorBidi" w:hAnsiTheme="majorBidi" w:cstheme="majorBidi"/>
          <w:bCs/>
        </w:rPr>
        <w:fldChar w:fldCharType="begin">
          <w:fldData xml:space="preserve">PEVuZE5vdGU+PENpdGU+PEF1dGhvcj5CdXR0czwvQXV0aG9yPjxZZWFyPjIwMTc8L1llYXI+PFJl
Y051bT4zNzk8L1JlY051bT48RGlzcGxheVRleHQ+KDEzKTwvRGlzcGxheVRleHQ+PHJlY29yZD48
cmVjLW51bWJlcj4zNzk8L3JlYy1udW1iZXI+PGZvcmVpZ24ta2V5cz48a2V5IGFwcD0iRU4iIGRi
LWlkPSJkdmFwenRkcDZ0NXR3cmVkeHhqeGRzcjQyZndzcnh2MDIyenIiIHRpbWVzdGFtcD0iMTU3
OTYzMTE2NyI+Mzc5PC9rZXk+PC9mb3JlaWduLWtleXM+PHJlZi10eXBlIG5hbWU9IkpvdXJuYWwg
QXJ0aWNsZSI+MTc8L3JlZi10eXBlPjxjb250cmlidXRvcnM+PGF1dGhvcnM+PGF1dGhvcj5CdXR0
cywgQS48L2F1dGhvcj48YXV0aG9yPkRlSmFybmV0dGUsIEMuPC9hdXRob3I+PGF1dGhvcj5QZXRl
cnMsIFQuIEwuPC9hdXRob3I+PGF1dGhvcj5QYXJrZXIsIEouIEUuPC9hdXRob3I+PGF1dGhvcj5L
ZXJucywgTS4gRS48L2F1dGhvcj48YXV0aG9yPkViZXJsZSwgSy4gRS48L2F1dGhvcj48YXV0aG9y
PktlbGx5LCBTLiBMLjwvYXV0aG9yPjxhdXRob3I+UGFsbWVyLCBHLiBFLjwvYXV0aG9yPjwvYXV0
aG9ycz48L2NvbnRyaWJ1dG9ycz48YXV0aC1hZGRyZXNzPkRlcGFydG1lbnQgb2YgQ2xpbmljYWwg
UGhhcm1hY3kgYW5kIFRyYW5zbGF0aW9uYWwgU2NpZW5jZSwgQ29sbGVnZSBvZiBQaGFybWFjeSwg
VW5pdmVyc2l0eSBvZiBUZW5uZXNzZWUgSGVhbHRoIFNjaWVuY2VzIENlbnRlciwgTWVtcGhpcywg
VGVubmVzc2VlLCBVU0EuJiN4RDtEZXBhcnRtZW50IG9mIE1vbGVjdWxhciBJbW11bm9sb2d5IGFu
ZCBCaW9jaGVtaXN0cnksIENvbGxlZ2Ugb2YgR3JhZHVhdGUgSGVhbHRoIFNjaWVuY2VzLCBVbml2
ZXJzaXR5IG9mIFRlbm5lc3NlZSBIZWFsdGggU2NpZW5jZXMgQ2VudGVyLCBNZW1waGlzLCBUZW5u
ZXNzZWUsIFVTQS4mI3hEO0luc3RpdHV0ZSBvZiBMaWZlIFNjaWVuY2UsIFN3YW5zZWEgVW5pdmVy
c2l0eSBNZWRpY2FsIFNjaG9vbCwgU3dhbnNlYSwgV2FsZXMsIFVuaXRlZCBLaW5nZG9tLiYjeEQ7
RGVwYXJ0bWVudCBvZiBNaWNyb2Jpb2xvZ3ksIEltbXVub2xvZ3ksIGFuZCBQYXJhc2l0b2xvZ3ks
IFNjaG9vbCBvZiBNZWRpY2luZSwgTG91aXNpYW5hIFN0YXRlIFVuaXZlcnNpdHkgSGVhbHRoIFNj
aWVuY2VzIENlbnRlciwgTmV3IE9ybGVhbnMsIExvdWlzaWFuYSwgVVNBLjwvYXV0aC1hZGRyZXNz
Pjx0aXRsZXM+PHRpdGxlPlRhcmdldCBBYnVuZGFuY2UtQmFzZWQgRml0bmVzcyBTY3JlZW5pbmcg
KFRBRmlTKSBGYWNpbGl0YXRlcyBSYXBpZCBJZGVudGlmaWNhdGlvbiBvZiBUYXJnZXQtU3BlY2lm
aWMgYW5kIFBoeXNpb2xvZ2ljYWxseSBBY3RpdmUgQ2hlbWljYWwgUHJvYmVzPC90aXRsZT48c2Vj
b25kYXJ5LXRpdGxlPm1TcGhlcmU8L3NlY29uZGFyeS10aXRsZT48YWx0LXRpdGxlPm1TcGhlcmU8
L2FsdC10aXRsZT48L3RpdGxlcz48cGVyaW9kaWNhbD48ZnVsbC10aXRsZT5tU3BoZXJlPC9mdWxs
LXRpdGxlPjxhYmJyLTE+bVNwaGVyZTwvYWJici0xPjwvcGVyaW9kaWNhbD48YWx0LXBlcmlvZGlj
YWw+PGZ1bGwtdGl0bGU+bVNwaGVyZTwvZnVsbC10aXRsZT48YWJici0xPm1TcGhlcmU8L2FiYnIt
MT48L2FsdC1wZXJpb2RpY2FsPjx2b2x1bWU+Mjwvdm9sdW1lPjxudW1iZXI+NTwvbnVtYmVyPjxl
ZGl0aW9uPjIwMTcvMTAvMTE8L2VkaXRpb24+PGtleXdvcmRzPjxrZXl3b3JkPkNhbmRpZGEgYWxi
aWNhbnM8L2tleXdvcmQ+PGtleXdvcmQ+YW50aWZ1bmdhbCBhZ2VudHM8L2tleXdvcmQ+PGtleXdv
cmQ+Y2hlbWljYWwgZ2VuZXRpY3M8L2tleXdvcmQ+PGtleXdvcmQ+ZHJ1ZyBzY3JlZW5pbmc8L2tl
eXdvcmQ+PC9rZXl3b3Jkcz48ZGF0ZXM+PHllYXI+MjAxNzwveWVhcj48cHViLWRhdGVzPjxkYXRl
PlNlcC1PY3Q8L2RhdGU+PC9wdWItZGF0ZXM+PC9kYXRlcz48aXNibj4yMzc5LTUwNDIgKFByaW50
KSYjeEQ7MjM3OS01MDQyPC9pc2JuPjxhY2Nlc3Npb24tbnVtPjI4OTg5OTcxPC9hY2Nlc3Npb24t
bnVtPjx1cmxzPjxyZWxhdGVkLXVybHM+PHVybD5odHRwczovL21zcGhlcmUuYXNtLm9yZy9jb250
ZW50L21zcGgvMi81L2UwMDM3OS0xNy5mdWxsLnBkZjwvdXJsPjwvcmVsYXRlZC11cmxzPjwvdXJs
cz48Y3VzdG9tMj5QTUM1NjI4MjkxPC9jdXN0b20yPjxlbGVjdHJvbmljLXJlc291cmNlLW51bT4x
MC4xMTI4L21TcGhlcmUuMDAzNzktMTc8L2VsZWN0cm9uaWMtcmVzb3VyY2UtbnVtPjxyZW1vdGUt
ZGF0YWJhc2UtcHJvdmlkZXI+TkxNPC9yZW1vdGUtZGF0YWJhc2UtcHJvdmlkZXI+PGxhbmd1YWdl
PmVuZzwvbGFuZ3VhZ2U+PC9yZWNvcmQ+PC9DaXRlPjxDaXRlPjxBdXRob3I+QnV0dHM8L0F1dGhv
cj48WWVhcj4yMDE3PC9ZZWFyPjxSZWNOdW0+Mzc5PC9SZWNOdW0+PHJlY29yZD48cmVjLW51bWJl
cj4zNzk8L3JlYy1udW1iZXI+PGZvcmVpZ24ta2V5cz48a2V5IGFwcD0iRU4iIGRiLWlkPSJkdmFw
enRkcDZ0NXR3cmVkeHhqeGRzcjQyZndzcnh2MDIyenIiIHRpbWVzdGFtcD0iMTU3OTYzMTE2NyI+
Mzc5PC9rZXk+PC9mb3JlaWduLWtleXM+PHJlZi10eXBlIG5hbWU9IkpvdXJuYWwgQXJ0aWNsZSI+
MTc8L3JlZi10eXBlPjxjb250cmlidXRvcnM+PGF1dGhvcnM+PGF1dGhvcj5CdXR0cywgQS48L2F1
dGhvcj48YXV0aG9yPkRlSmFybmV0dGUsIEMuPC9hdXRob3I+PGF1dGhvcj5QZXRlcnMsIFQuIEwu
PC9hdXRob3I+PGF1dGhvcj5QYXJrZXIsIEouIEUuPC9hdXRob3I+PGF1dGhvcj5LZXJucywgTS4g
RS48L2F1dGhvcj48YXV0aG9yPkViZXJsZSwgSy4gRS48L2F1dGhvcj48YXV0aG9yPktlbGx5LCBT
LiBMLjwvYXV0aG9yPjxhdXRob3I+UGFsbWVyLCBHLiBFLjwvYXV0aG9yPjwvYXV0aG9ycz48L2Nv
bnRyaWJ1dG9ycz48YXV0aC1hZGRyZXNzPkRlcGFydG1lbnQgb2YgQ2xpbmljYWwgUGhhcm1hY3kg
YW5kIFRyYW5zbGF0aW9uYWwgU2NpZW5jZSwgQ29sbGVnZSBvZiBQaGFybWFjeSwgVW5pdmVyc2l0
eSBvZiBUZW5uZXNzZWUgSGVhbHRoIFNjaWVuY2VzIENlbnRlciwgTWVtcGhpcywgVGVubmVzc2Vl
LCBVU0EuJiN4RDtEZXBhcnRtZW50IG9mIE1vbGVjdWxhciBJbW11bm9sb2d5IGFuZCBCaW9jaGVt
aXN0cnksIENvbGxlZ2Ugb2YgR3JhZHVhdGUgSGVhbHRoIFNjaWVuY2VzLCBVbml2ZXJzaXR5IG9m
IFRlbm5lc3NlZSBIZWFsdGggU2NpZW5jZXMgQ2VudGVyLCBNZW1waGlzLCBUZW5uZXNzZWUsIFVT
QS4mI3hEO0luc3RpdHV0ZSBvZiBMaWZlIFNjaWVuY2UsIFN3YW5zZWEgVW5pdmVyc2l0eSBNZWRp
Y2FsIFNjaG9vbCwgU3dhbnNlYSwgV2FsZXMsIFVuaXRlZCBLaW5nZG9tLiYjeEQ7RGVwYXJ0bWVu
dCBvZiBNaWNyb2Jpb2xvZ3ksIEltbXVub2xvZ3ksIGFuZCBQYXJhc2l0b2xvZ3ksIFNjaG9vbCBv
ZiBNZWRpY2luZSwgTG91aXNpYW5hIFN0YXRlIFVuaXZlcnNpdHkgSGVhbHRoIFNjaWVuY2VzIENl
bnRlciwgTmV3IE9ybGVhbnMsIExvdWlzaWFuYSwgVVNBLjwvYXV0aC1hZGRyZXNzPjx0aXRsZXM+
PHRpdGxlPlRhcmdldCBBYnVuZGFuY2UtQmFzZWQgRml0bmVzcyBTY3JlZW5pbmcgKFRBRmlTKSBG
YWNpbGl0YXRlcyBSYXBpZCBJZGVudGlmaWNhdGlvbiBvZiBUYXJnZXQtU3BlY2lmaWMgYW5kIFBo
eXNpb2xvZ2ljYWxseSBBY3RpdmUgQ2hlbWljYWwgUHJvYmVzPC90aXRsZT48c2Vjb25kYXJ5LXRp
dGxlPm1TcGhlcmU8L3NlY29uZGFyeS10aXRsZT48YWx0LXRpdGxlPm1TcGhlcmU8L2FsdC10aXRs
ZT48L3RpdGxlcz48cGVyaW9kaWNhbD48ZnVsbC10aXRsZT5tU3BoZXJlPC9mdWxsLXRpdGxlPjxh
YmJyLTE+bVNwaGVyZTwvYWJici0xPjwvcGVyaW9kaWNhbD48YWx0LXBlcmlvZGljYWw+PGZ1bGwt
dGl0bGU+bVNwaGVyZTwvZnVsbC10aXRsZT48YWJici0xPm1TcGhlcmU8L2FiYnItMT48L2FsdC1w
ZXJpb2RpY2FsPjx2b2x1bWU+Mjwvdm9sdW1lPjxudW1iZXI+NTwvbnVtYmVyPjxlZGl0aW9uPjIw
MTcvMTAvMTE8L2VkaXRpb24+PGtleXdvcmRzPjxrZXl3b3JkPkNhbmRpZGEgYWxiaWNhbnM8L2tl
eXdvcmQ+PGtleXdvcmQ+YW50aWZ1bmdhbCBhZ2VudHM8L2tleXdvcmQ+PGtleXdvcmQ+Y2hlbWlj
YWwgZ2VuZXRpY3M8L2tleXdvcmQ+PGtleXdvcmQ+ZHJ1ZyBzY3JlZW5pbmc8L2tleXdvcmQ+PC9r
ZXl3b3Jkcz48ZGF0ZXM+PHllYXI+MjAxNzwveWVhcj48cHViLWRhdGVzPjxkYXRlPlNlcC1PY3Q8
L2RhdGU+PC9wdWItZGF0ZXM+PC9kYXRlcz48aXNibj4yMzc5LTUwNDIgKFByaW50KSYjeEQ7MjM3
OS01MDQyPC9pc2JuPjxhY2Nlc3Npb24tbnVtPjI4OTg5OTcxPC9hY2Nlc3Npb24tbnVtPjx1cmxz
PjxyZWxhdGVkLXVybHM+PHVybD5odHRwczovL21zcGhlcmUuYXNtLm9yZy9jb250ZW50L21zcGgv
Mi81L2UwMDM3OS0xNy5mdWxsLnBkZjwvdXJsPjwvcmVsYXRlZC11cmxzPjwvdXJscz48Y3VzdG9t
Mj5QTUM1NjI4MjkxPC9jdXN0b20yPjxlbGVjdHJvbmljLXJlc291cmNlLW51bT4xMC4xMTI4L21T
cGhlcmUuMDAzNzktMTc8L2VsZWN0cm9uaWMtcmVzb3VyY2UtbnVtPjxyZW1vdGUtZGF0YWJhc2Ut
cHJvdmlkZXI+TkxNPC9yZW1vdGUtZGF0YWJhc2UtcHJvdmlkZXI+PGxhbmd1YWdlPmVuZzwvbGFu
Z3VhZ2U+PC9yZWNvcmQ+PC9DaXRlPjwvRW5kTm90ZT5=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PEVuZE5vdGU+PENpdGU+PEF1dGhvcj5CdXR0czwvQXV0aG9yPjxZZWFyPjIwMTc8L1llYXI+PFJl
Y051bT4zNzk8L1JlY051bT48RGlzcGxheVRleHQ+KDEzKTwvRGlzcGxheVRleHQ+PHJlY29yZD48
cmVjLW51bWJlcj4zNzk8L3JlYy1udW1iZXI+PGZvcmVpZ24ta2V5cz48a2V5IGFwcD0iRU4iIGRi
LWlkPSJkdmFwenRkcDZ0NXR3cmVkeHhqeGRzcjQyZndzcnh2MDIyenIiIHRpbWVzdGFtcD0iMTU3
OTYzMTE2NyI+Mzc5PC9rZXk+PC9mb3JlaWduLWtleXM+PHJlZi10eXBlIG5hbWU9IkpvdXJuYWwg
QXJ0aWNsZSI+MTc8L3JlZi10eXBlPjxjb250cmlidXRvcnM+PGF1dGhvcnM+PGF1dGhvcj5CdXR0
cywgQS48L2F1dGhvcj48YXV0aG9yPkRlSmFybmV0dGUsIEMuPC9hdXRob3I+PGF1dGhvcj5QZXRl
cnMsIFQuIEwuPC9hdXRob3I+PGF1dGhvcj5QYXJrZXIsIEouIEUuPC9hdXRob3I+PGF1dGhvcj5L
ZXJucywgTS4gRS48L2F1dGhvcj48YXV0aG9yPkViZXJsZSwgSy4gRS48L2F1dGhvcj48YXV0aG9y
PktlbGx5LCBTLiBMLjwvYXV0aG9yPjxhdXRob3I+UGFsbWVyLCBHLiBFLjwvYXV0aG9yPjwvYXV0
aG9ycz48L2NvbnRyaWJ1dG9ycz48YXV0aC1hZGRyZXNzPkRlcGFydG1lbnQgb2YgQ2xpbmljYWwg
UGhhcm1hY3kgYW5kIFRyYW5zbGF0aW9uYWwgU2NpZW5jZSwgQ29sbGVnZSBvZiBQaGFybWFjeSwg
VW5pdmVyc2l0eSBvZiBUZW5uZXNzZWUgSGVhbHRoIFNjaWVuY2VzIENlbnRlciwgTWVtcGhpcywg
VGVubmVzc2VlLCBVU0EuJiN4RDtEZXBhcnRtZW50IG9mIE1vbGVjdWxhciBJbW11bm9sb2d5IGFu
ZCBCaW9jaGVtaXN0cnksIENvbGxlZ2Ugb2YgR3JhZHVhdGUgSGVhbHRoIFNjaWVuY2VzLCBVbml2
ZXJzaXR5IG9mIFRlbm5lc3NlZSBIZWFsdGggU2NpZW5jZXMgQ2VudGVyLCBNZW1waGlzLCBUZW5u
ZXNzZWUsIFVTQS4mI3hEO0luc3RpdHV0ZSBvZiBMaWZlIFNjaWVuY2UsIFN3YW5zZWEgVW5pdmVy
c2l0eSBNZWRpY2FsIFNjaG9vbCwgU3dhbnNlYSwgV2FsZXMsIFVuaXRlZCBLaW5nZG9tLiYjeEQ7
RGVwYXJ0bWVudCBvZiBNaWNyb2Jpb2xvZ3ksIEltbXVub2xvZ3ksIGFuZCBQYXJhc2l0b2xvZ3ks
IFNjaG9vbCBvZiBNZWRpY2luZSwgTG91aXNpYW5hIFN0YXRlIFVuaXZlcnNpdHkgSGVhbHRoIFNj
aWVuY2VzIENlbnRlciwgTmV3IE9ybGVhbnMsIExvdWlzaWFuYSwgVVNBLjwvYXV0aC1hZGRyZXNz
Pjx0aXRsZXM+PHRpdGxlPlRhcmdldCBBYnVuZGFuY2UtQmFzZWQgRml0bmVzcyBTY3JlZW5pbmcg
KFRBRmlTKSBGYWNpbGl0YXRlcyBSYXBpZCBJZGVudGlmaWNhdGlvbiBvZiBUYXJnZXQtU3BlY2lm
aWMgYW5kIFBoeXNpb2xvZ2ljYWxseSBBY3RpdmUgQ2hlbWljYWwgUHJvYmVzPC90aXRsZT48c2Vj
b25kYXJ5LXRpdGxlPm1TcGhlcmU8L3NlY29uZGFyeS10aXRsZT48YWx0LXRpdGxlPm1TcGhlcmU8
L2FsdC10aXRsZT48L3RpdGxlcz48cGVyaW9kaWNhbD48ZnVsbC10aXRsZT5tU3BoZXJlPC9mdWxs
LXRpdGxlPjxhYmJyLTE+bVNwaGVyZTwvYWJici0xPjwvcGVyaW9kaWNhbD48YWx0LXBlcmlvZGlj
YWw+PGZ1bGwtdGl0bGU+bVNwaGVyZTwvZnVsbC10aXRsZT48YWJici0xPm1TcGhlcmU8L2FiYnIt
MT48L2FsdC1wZXJpb2RpY2FsPjx2b2x1bWU+Mjwvdm9sdW1lPjxudW1iZXI+NTwvbnVtYmVyPjxl
ZGl0aW9uPjIwMTcvMTAvMTE8L2VkaXRpb24+PGtleXdvcmRzPjxrZXl3b3JkPkNhbmRpZGEgYWxi
aWNhbnM8L2tleXdvcmQ+PGtleXdvcmQ+YW50aWZ1bmdhbCBhZ2VudHM8L2tleXdvcmQ+PGtleXdv
cmQ+Y2hlbWljYWwgZ2VuZXRpY3M8L2tleXdvcmQ+PGtleXdvcmQ+ZHJ1ZyBzY3JlZW5pbmc8L2tl
eXdvcmQ+PC9rZXl3b3Jkcz48ZGF0ZXM+PHllYXI+MjAxNzwveWVhcj48cHViLWRhdGVzPjxkYXRl
PlNlcC1PY3Q8L2RhdGU+PC9wdWItZGF0ZXM+PC9kYXRlcz48aXNibj4yMzc5LTUwNDIgKFByaW50
KSYjeEQ7MjM3OS01MDQyPC9pc2JuPjxhY2Nlc3Npb24tbnVtPjI4OTg5OTcxPC9hY2Nlc3Npb24t
bnVtPjx1cmxzPjxyZWxhdGVkLXVybHM+PHVybD5odHRwczovL21zcGhlcmUuYXNtLm9yZy9jb250
ZW50L21zcGgvMi81L2UwMDM3OS0xNy5mdWxsLnBkZjwvdXJsPjwvcmVsYXRlZC11cmxzPjwvdXJs
cz48Y3VzdG9tMj5QTUM1NjI4MjkxPC9jdXN0b20yPjxlbGVjdHJvbmljLXJlc291cmNlLW51bT4x
MC4xMTI4L21TcGhlcmUuMDAzNzktMTc8L2VsZWN0cm9uaWMtcmVzb3VyY2UtbnVtPjxyZW1vdGUt
ZGF0YWJhc2UtcHJvdmlkZXI+TkxNPC9yZW1vdGUtZGF0YWJhc2UtcHJvdmlkZXI+PGxhbmd1YWdl
PmVuZzwvbGFuZ3VhZ2U+PC9yZWNvcmQ+PC9DaXRlPjxDaXRlPjxBdXRob3I+QnV0dHM8L0F1dGhv
cj48WWVhcj4yMDE3PC9ZZWFyPjxSZWNOdW0+Mzc5PC9SZWNOdW0+PHJlY29yZD48cmVjLW51bWJl
cj4zNzk8L3JlYy1udW1iZXI+PGZvcmVpZ24ta2V5cz48a2V5IGFwcD0iRU4iIGRiLWlkPSJkdmFw
enRkcDZ0NXR3cmVkeHhqeGRzcjQyZndzcnh2MDIyenIiIHRpbWVzdGFtcD0iMTU3OTYzMTE2NyI+
Mzc5PC9rZXk+PC9mb3JlaWduLWtleXM+PHJlZi10eXBlIG5hbWU9IkpvdXJuYWwgQXJ0aWNsZSI+
MTc8L3JlZi10eXBlPjxjb250cmlidXRvcnM+PGF1dGhvcnM+PGF1dGhvcj5CdXR0cywgQS48L2F1
dGhvcj48YXV0aG9yPkRlSmFybmV0dGUsIEMuPC9hdXRob3I+PGF1dGhvcj5QZXRlcnMsIFQuIEwu
PC9hdXRob3I+PGF1dGhvcj5QYXJrZXIsIEouIEUuPC9hdXRob3I+PGF1dGhvcj5LZXJucywgTS4g
RS48L2F1dGhvcj48YXV0aG9yPkViZXJsZSwgSy4gRS48L2F1dGhvcj48YXV0aG9yPktlbGx5LCBT
LiBMLjwvYXV0aG9yPjxhdXRob3I+UGFsbWVyLCBHLiBFLjwvYXV0aG9yPjwvYXV0aG9ycz48L2Nv
bnRyaWJ1dG9ycz48YXV0aC1hZGRyZXNzPkRlcGFydG1lbnQgb2YgQ2xpbmljYWwgUGhhcm1hY3kg
YW5kIFRyYW5zbGF0aW9uYWwgU2NpZW5jZSwgQ29sbGVnZSBvZiBQaGFybWFjeSwgVW5pdmVyc2l0
eSBvZiBUZW5uZXNzZWUgSGVhbHRoIFNjaWVuY2VzIENlbnRlciwgTWVtcGhpcywgVGVubmVzc2Vl
LCBVU0EuJiN4RDtEZXBhcnRtZW50IG9mIE1vbGVjdWxhciBJbW11bm9sb2d5IGFuZCBCaW9jaGVt
aXN0cnksIENvbGxlZ2Ugb2YgR3JhZHVhdGUgSGVhbHRoIFNjaWVuY2VzLCBVbml2ZXJzaXR5IG9m
IFRlbm5lc3NlZSBIZWFsdGggU2NpZW5jZXMgQ2VudGVyLCBNZW1waGlzLCBUZW5uZXNzZWUsIFVT
QS4mI3hEO0luc3RpdHV0ZSBvZiBMaWZlIFNjaWVuY2UsIFN3YW5zZWEgVW5pdmVyc2l0eSBNZWRp
Y2FsIFNjaG9vbCwgU3dhbnNlYSwgV2FsZXMsIFVuaXRlZCBLaW5nZG9tLiYjeEQ7RGVwYXJ0bWVu
dCBvZiBNaWNyb2Jpb2xvZ3ksIEltbXVub2xvZ3ksIGFuZCBQYXJhc2l0b2xvZ3ksIFNjaG9vbCBv
ZiBNZWRpY2luZSwgTG91aXNpYW5hIFN0YXRlIFVuaXZlcnNpdHkgSGVhbHRoIFNjaWVuY2VzIENl
bnRlciwgTmV3IE9ybGVhbnMsIExvdWlzaWFuYSwgVVNBLjwvYXV0aC1hZGRyZXNzPjx0aXRsZXM+
PHRpdGxlPlRhcmdldCBBYnVuZGFuY2UtQmFzZWQgRml0bmVzcyBTY3JlZW5pbmcgKFRBRmlTKSBG
YWNpbGl0YXRlcyBSYXBpZCBJZGVudGlmaWNhdGlvbiBvZiBUYXJnZXQtU3BlY2lmaWMgYW5kIFBo
eXNpb2xvZ2ljYWxseSBBY3RpdmUgQ2hlbWljYWwgUHJvYmVzPC90aXRsZT48c2Vjb25kYXJ5LXRp
dGxlPm1TcGhlcmU8L3NlY29uZGFyeS10aXRsZT48YWx0LXRpdGxlPm1TcGhlcmU8L2FsdC10aXRs
ZT48L3RpdGxlcz48cGVyaW9kaWNhbD48ZnVsbC10aXRsZT5tU3BoZXJlPC9mdWxsLXRpdGxlPjxh
YmJyLTE+bVNwaGVyZTwvYWJici0xPjwvcGVyaW9kaWNhbD48YWx0LXBlcmlvZGljYWw+PGZ1bGwt
dGl0bGU+bVNwaGVyZTwvZnVsbC10aXRsZT48YWJici0xPm1TcGhlcmU8L2FiYnItMT48L2FsdC1w
ZXJpb2RpY2FsPjx2b2x1bWU+Mjwvdm9sdW1lPjxudW1iZXI+NTwvbnVtYmVyPjxlZGl0aW9uPjIw
MTcvMTAvMTE8L2VkaXRpb24+PGtleXdvcmRzPjxrZXl3b3JkPkNhbmRpZGEgYWxiaWNhbnM8L2tl
eXdvcmQ+PGtleXdvcmQ+YW50aWZ1bmdhbCBhZ2VudHM8L2tleXdvcmQ+PGtleXdvcmQ+Y2hlbWlj
YWwgZ2VuZXRpY3M8L2tleXdvcmQ+PGtleXdvcmQ+ZHJ1ZyBzY3JlZW5pbmc8L2tleXdvcmQ+PC9r
ZXl3b3Jkcz48ZGF0ZXM+PHllYXI+MjAxNzwveWVhcj48cHViLWRhdGVzPjxkYXRlPlNlcC1PY3Q8
L2RhdGU+PC9wdWItZGF0ZXM+PC9kYXRlcz48aXNibj4yMzc5LTUwNDIgKFByaW50KSYjeEQ7MjM3
OS01MDQyPC9pc2JuPjxhY2Nlc3Npb24tbnVtPjI4OTg5OTcxPC9hY2Nlc3Npb24tbnVtPjx1cmxz
PjxyZWxhdGVkLXVybHM+PHVybD5odHRwczovL21zcGhlcmUuYXNtLm9yZy9jb250ZW50L21zcGgv
Mi81L2UwMDM3OS0xNy5mdWxsLnBkZjwvdXJsPjwvcmVsYXRlZC11cmxzPjwvdXJscz48Y3VzdG9t
Mj5QTUM1NjI4MjkxPC9jdXN0b20yPjxlbGVjdHJvbmljLXJlc291cmNlLW51bT4xMC4xMTI4L21T
cGhlcmUuMDAzNzktMTc8L2VsZWN0cm9uaWMtcmVzb3VyY2UtbnVtPjxyZW1vdGUtZGF0YWJhc2Ut
cHJvdmlkZXI+TkxNPC9yZW1vdGUtZGF0YWJhc2UtcHJvdmlkZXI+PGxhbmd1YWdlPmVuZzwvbGFu
Z3VhZ2U+PC9yZWNvcmQ+PC9DaXRlPjwvRW5kTm90ZT5=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(13)</w:t>
      </w:r>
      <w:r w:rsidRPr="00963F09">
        <w:rPr>
          <w:rFonts w:asciiTheme="majorBidi" w:hAnsiTheme="majorBidi" w:cstheme="majorBidi"/>
          <w:bCs/>
        </w:rPr>
        <w:fldChar w:fldCharType="end"/>
      </w:r>
      <w:r w:rsidRPr="00963F09">
        <w:rPr>
          <w:rFonts w:asciiTheme="majorBidi" w:hAnsiTheme="majorBidi" w:cstheme="majorBidi"/>
          <w:bCs/>
        </w:rPr>
        <w:t xml:space="preserve">. On the contrary, rational drug design develops drugs based on the information about the structure and function of the target protein and can also aid in optimizing hits identified from HTS </w:t>
      </w:r>
      <w:r w:rsidRPr="00963F09">
        <w:rPr>
          <w:rFonts w:asciiTheme="majorBidi" w:hAnsiTheme="majorBidi" w:cstheme="majorBidi"/>
          <w:bCs/>
        </w:rPr>
        <w:fldChar w:fldCharType="begin">
          <w:fldData xml:space="preserve">PEVuZE5vdGU+PENpdGU+PEF1dGhvcj5NYW5kYWw8L0F1dGhvcj48WWVhcj4yMDA5PC9ZZWFyPjxS
ZWNOdW0+MzkxPC9SZWNOdW0+PERpc3BsYXlUZXh0PigxMSk8L0Rpc3BsYXlUZXh0PjxyZWNvcmQ+
PHJlYy1udW1iZXI+MzkxPC9yZWMtbnVtYmVyPjxmb3JlaWduLWtleXM+PGtleSBhcHA9IkVOIiBk
Yi1pZD0iZHZhcHp0ZHA2dDV0d3JlZHh4anhkc3I0MmZ3c3J4djAyMnpyIiB0aW1lc3RhbXA9IjE1
ODAyMjQ3NTEiPjM5MTwva2V5PjwvZm9yZWlnbi1rZXlzPjxyZWYtdHlwZSBuYW1lPSJKb3VybmFs
IEFydGljbGUiPjE3PC9yZWYtdHlwZT48Y29udHJpYnV0b3JzPjxhdXRob3JzPjxhdXRob3I+TWFu
ZGFsLCBTb21hPC9hdXRob3I+PGF1dGhvcj5Nb3VkZ2lsLCBNZWUmYXBvcztuYWw8L2F1dGhvcj48
YXV0aG9yPk1hbmRhbCwgU2FuYXQgSy48L2F1dGhvcj48L2F1dGhvcnM+PC9jb250cmlidXRvcnM+
PHRpdGxlcz48dGl0bGU+UmF0aW9uYWwgZHJ1ZyBkZXNpZ248L3RpdGxlPjxzZWNvbmRhcnktdGl0
bGU+RXVyb3BlYW4gSm91cm5hbCBvZiBQaGFybWFjb2xvZ3k8L3NlY29uZGFyeS10aXRsZT48L3Rp
dGxlcz48cGVyaW9kaWNhbD48ZnVsbC10aXRsZT5FdXJvcGVhbiBKb3VybmFsIG9mIFBoYXJtYWNv
bG9neTwvZnVsbC10aXRsZT48L3BlcmlvZGljYWw+PHBhZ2VzPjkwLTEwMDwvcGFnZXM+PHZvbHVt
ZT42MjU8L3ZvbHVtZT48bnVtYmVyPjE8L251bWJlcj48a2V5d29yZHM+PGtleXdvcmQ+UmF0aW9u
YWwgZHJ1ZyBkZXNpZ248L2tleXdvcmQ+PGtleXdvcmQ+Q29tcHV0ZXIgYWlkZWQgZHJ1ZyBkZXNp
Z248L2tleXdvcmQ+PGtleXdvcmQ+RHJ1ZyB0YXJnZXRzPC9rZXl3b3JkPjxrZXl3b3JkPkdlbmUg
ZHJ1ZyB0b3hpY2l0eTwva2V5d29yZD48a2V5d29yZD5CaW9pbmZvcm1hdGljcyB0b29sczwva2V5
d29yZD48a2V5d29yZD5Eb2NraW5nPC9rZXl3b3JkPjxrZXl3b3JkPkxlYWQgZHJ1ZyBsaWtlIG1v
bGVjdWxlPC9rZXl3b3JkPjxrZXl3b3JkPkFuY2llbnQgYXBwcm9hY2g8L2tleXdvcmQ+PC9rZXl3
b3Jkcz48ZGF0ZXM+PHllYXI+MjAwOTwveWVhcj48cHViLWRhdGVzPjxkYXRlPjIwMDkvMTIvMjUv
PC9kYXRlPjwvcHViLWRhdGVzPjwvZGF0ZXM+PGlzYm4+MDAxNC0yOTk5PC9pc2JuPjx1cmxzPjxy
ZWxhdGVkLXVybHM+PHVybD5odHRwOi8vd3d3LnNjaWVuY2VkaXJlY3QuY29tL3NjaWVuY2UvYXJ0
aWNsZS9waWkvUzAwMTQyOTk5MDkwMDg3ODQ8L3VybD48dXJsPmh0dHBzOi8vcGRmLnNjaWVuY2Vk
aXJlY3Rhc3NldHMuY29tLzI3MTA3Ny8xLXMyLjAtUzAwMTQyOTk5MDlYMDAyNTcvMS1zMi4wLVMw
MDE0Mjk5OTA5MDA4Nzg0L21haW4ucGRmP1gtQW16LVNlY3VyaXR5LVRva2VuPUlRb0piM0pwWjJs
dVgyVmpFQ2NhQ1hWekxXVmhjM1F0TVNKSE1FVUNJUURpdWtVM3p5aHhpS2pvUHFIWDB2cHJXZVY0
WnJpSEJGR0FlRk1uVXVkT01RSWdTd0oyQTMxdnI0TzFzV09WeTR5ajNkM2NpZHNqbWt0V2k2NERY
aFIyV3U4cXZRTUl2JTJGJTJGJTJGJTJGJTJGJTJGJTJGJTJGJTJGJTJGJTJGQVJBQ0dnd3dOVGt3
TURNMU5EWTROalVpREMxSHVCbDI4SmswWWJzQUd5cVJBN0tscmtkYk5lNWcwMWt0QVVVUmlmekFh
akdLaSUyQmRnR1RYRjRVZUJiSjdkcGhJeGhNZXVSOEI0a044dkpLWkI1TU1ZeEIyTm1OeGhaQm00
azVDNHRGNlpYTTdFTCUyQmclMkZMVUY2OTJnTUNtJTJCSTN5Z0s2ZWdZOUxaTmlwQ2ZCRHZxN1Ew
WXJqVE0yQ1FTRGpoaThWUDVvN0tBU1lDNHNjYUNwZUY3MEVrUzFIUjU1ZjF6UEpCMlZlanlsR2cl
MkJIZVpydGhwdzJDaVlwYllBaEJtSDVXJTJCQ2xTbjBhaHRUeHlwQ2YybFV2bUoyaWs0NVRhakp2
eTh6YU9wQk91V0tIYnF3bnhsNGNsUUVjdTlrSWFDUyUyRlh4TFdjMEFQOEttNCUyRkNxbWRCN1pw
U21YVXpUaWxIblM5ZmViZUElMkJQd3MyaElXc2klMkY2b2x1NlUzVUZtdTVZUzM3UG5iVUZ5TEli
QTFGSHBSMVdTenVQREYwNlVuT1U5OUFXaEFpNURPNCUyRks2Q2pVNTZqcWdpdWpOUVRUOFdIeUlh
c0xyc2VhbVdpNUhoZFhhcUNsWFBEYUJTSkJwNmVwa1VZVmV1QnpWN0U0MmdmcVhkTDVBdmJqTERE
SWF4eGFhZjJjRTZLd1BkU2Q5SXFLWVVsRG4wQXo0dnQ5OEo0RUFHN0wwNVJOSjE4R3pXRDY0UE9W
dDRxQ2pLWU1tT2JEb3EyVllTYlZNSkdBd2ZFRk91c0I3c2hkWDVoVEFqaVpvRWhmRHM2a3JYOExZ
Zk9LQmR3cHBrWiUyQlFDd2FjWXNQM3VPaHUwMEVTTFYlMkZUSGFVY28lMkJ5TkhBUHlZbjBlNlVI
ODN3MjglMkJHQVFhNklaZ3F0bVFoRVNEWVVlRmdxdVlBV2J1VUtka290WlVmTU93TlQlMkI1NlIz
bVZ2WFVMcndGTW1Vc2tzVjQxOHFyVjVTWTJtNXhZa3JHRkkyT1ZwJTJCZ1hNWTYzUkV1cXNvJTJC
Qm0lMkJ5WUJqeiUyQldpRExZRmhqTWclMkZGNHljelVlTG5IUGtwa0lSM0R1c1hYWll5SUIwYUQl
MkZDSmU1YVVKNTdsV25FcEdoUzhVVG9nd285UEpDZGVCWlRaQ0xoYXg0OWRkRDFsYkZxbzFib0pM
JTJCYnRWelp3R0tOcWIweXRhS0oybVZIc0s4dyUzRCUzRCZhbXA7WC1BbXotQWxnb3JpdGhtPUFX
UzQtSE1BQy1TSEEyNTYmYW1wO1gtQW16LURhdGU9MjAyMDAxMjhUMTUxOTI2WiZhbXA7WC1BbXot
U2lnbmVkSGVhZGVycz1ob3N0JmFtcDtYLUFtei1FeHBpcmVzPTMwMCZhbXA7WC1BbXotQ3JlZGVu
dGlhbD1BU0lBUTNQSENWVFlTU0s0R1VXSiUyRjIwMjAwMTI4JTJGdXMtZWFzdC0xJTJGczMlMkZh
d3M0X3JlcXVlc3QmYW1wO1gtQW16LVNpZ25hdHVyZT03NzlmOGQxMWZiMGJmZWZiMmRmNzM3MThh
MmQ0YmZmYzIyNWJkMzhkZGMwMWQxYjQ1MTUyOTA2NTU5OWQ4MWQwJmFtcDtoYXNoPWE3YzE2ODQ3
Y2U1OTViN2ZhMjUyZDhiZmY0MTZjNmQ5ZDExNzk1NDI0OWM5YzExYmFjMTE4YTg3N2NiYTg2YTEm
YW1wO2hvc3Q9NjgwNDJjOTQzNTkxMDEzYWMyYjI0MzBhODliMjcwZjZhZjJjNzZkOGRmZDA4NmEw
NzE3NmFmZTdjNzZjMmM2MSZhbXA7cGlpPVMwMDE0Mjk5OTA5MDA4Nzg0JmFtcDt0aWQ9c3BkZi1h
OWVjN2JlMC00MmU3LTQ5NjYtODVhMi0yYTRkYzA5ZWQ2MDYmYW1wO3NpZD02NjNlYmE1ODIxYzRi
OTQ2ZmQ3OWYxNjU2MTUxZjVhOTc4OTFneHJxYSZhbXA7dHlwZT1jbGllbnQ8L3VybD48L3JlbGF0
ZWQtdXJscz48L3VybHM+PGVsZWN0cm9uaWMtcmVzb3VyY2UtbnVtPmh0dHBzOi8vZG9pLm9yZy8x
MC4xMDE2L2ouZWpwaGFyLjIwMDkuMDYuMDY1PC9lbGVjdHJvbmljLXJlc291cmNlLW51bT48L3Jl
Y29yZD48L0NpdGU+PC9FbmROb3RlPn==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PEVuZE5vdGU+PENpdGU+PEF1dGhvcj5NYW5kYWw8L0F1dGhvcj48WWVhcj4yMDA5PC9ZZWFyPjxS
ZWNOdW0+MzkxPC9SZWNOdW0+PERpc3BsYXlUZXh0PigxMSk8L0Rpc3BsYXlUZXh0PjxyZWNvcmQ+
PHJlYy1udW1iZXI+MzkxPC9yZWMtbnVtYmVyPjxmb3JlaWduLWtleXM+PGtleSBhcHA9IkVOIiBk
Yi1pZD0iZHZhcHp0ZHA2dDV0d3JlZHh4anhkc3I0MmZ3c3J4djAyMnpyIiB0aW1lc3RhbXA9IjE1
ODAyMjQ3NTEiPjM5MTwva2V5PjwvZm9yZWlnbi1rZXlzPjxyZWYtdHlwZSBuYW1lPSJKb3VybmFs
IEFydGljbGUiPjE3PC9yZWYtdHlwZT48Y29udHJpYnV0b3JzPjxhdXRob3JzPjxhdXRob3I+TWFu
ZGFsLCBTb21hPC9hdXRob3I+PGF1dGhvcj5Nb3VkZ2lsLCBNZWUmYXBvcztuYWw8L2F1dGhvcj48
YXV0aG9yPk1hbmRhbCwgU2FuYXQgSy48L2F1dGhvcj48L2F1dGhvcnM+PC9jb250cmlidXRvcnM+
PHRpdGxlcz48dGl0bGU+UmF0aW9uYWwgZHJ1ZyBkZXNpZ248L3RpdGxlPjxzZWNvbmRhcnktdGl0
bGU+RXVyb3BlYW4gSm91cm5hbCBvZiBQaGFybWFjb2xvZ3k8L3NlY29uZGFyeS10aXRsZT48L3Rp
dGxlcz48cGVyaW9kaWNhbD48ZnVsbC10aXRsZT5FdXJvcGVhbiBKb3VybmFsIG9mIFBoYXJtYWNv
bG9neTwvZnVsbC10aXRsZT48L3BlcmlvZGljYWw+PHBhZ2VzPjkwLTEwMDwvcGFnZXM+PHZvbHVt
ZT42MjU8L3ZvbHVtZT48bnVtYmVyPjE8L251bWJlcj48a2V5d29yZHM+PGtleXdvcmQ+UmF0aW9u
YWwgZHJ1ZyBkZXNpZ248L2tleXdvcmQ+PGtleXdvcmQ+Q29tcHV0ZXIgYWlkZWQgZHJ1ZyBkZXNp
Z248L2tleXdvcmQ+PGtleXdvcmQ+RHJ1ZyB0YXJnZXRzPC9rZXl3b3JkPjxrZXl3b3JkPkdlbmUg
ZHJ1ZyB0b3hpY2l0eTwva2V5d29yZD48a2V5d29yZD5CaW9pbmZvcm1hdGljcyB0b29sczwva2V5
d29yZD48a2V5d29yZD5Eb2NraW5nPC9rZXl3b3JkPjxrZXl3b3JkPkxlYWQgZHJ1ZyBsaWtlIG1v
bGVjdWxlPC9rZXl3b3JkPjxrZXl3b3JkPkFuY2llbnQgYXBwcm9hY2g8L2tleXdvcmQ+PC9rZXl3
b3Jkcz48ZGF0ZXM+PHllYXI+MjAwOTwveWVhcj48cHViLWRhdGVzPjxkYXRlPjIwMDkvMTIvMjUv
PC9kYXRlPjwvcHViLWRhdGVzPjwvZGF0ZXM+PGlzYm4+MDAxNC0yOTk5PC9pc2JuPjx1cmxzPjxy
ZWxhdGVkLXVybHM+PHVybD5odHRwOi8vd3d3LnNjaWVuY2VkaXJlY3QuY29tL3NjaWVuY2UvYXJ0
aWNsZS9waWkvUzAwMTQyOTk5MDkwMDg3ODQ8L3VybD48dXJsPmh0dHBzOi8vcGRmLnNjaWVuY2Vk
aXJlY3Rhc3NldHMuY29tLzI3MTA3Ny8xLXMyLjAtUzAwMTQyOTk5MDlYMDAyNTcvMS1zMi4wLVMw
MDE0Mjk5OTA5MDA4Nzg0L21haW4ucGRmP1gtQW16LVNlY3VyaXR5LVRva2VuPUlRb0piM0pwWjJs
dVgyVmpFQ2NhQ1hWekxXVmhjM1F0TVNKSE1FVUNJUURpdWtVM3p5aHhpS2pvUHFIWDB2cHJXZVY0
WnJpSEJGR0FlRk1uVXVkT01RSWdTd0oyQTMxdnI0TzFzV09WeTR5ajNkM2NpZHNqbWt0V2k2NERY
aFIyV3U4cXZRTUl2JTJGJTJGJTJGJTJGJTJGJTJGJTJGJTJGJTJGJTJGJTJGQVJBQ0dnd3dOVGt3
TURNMU5EWTROalVpREMxSHVCbDI4SmswWWJzQUd5cVJBN0tscmtkYk5lNWcwMWt0QVVVUmlmekFh
akdLaSUyQmRnR1RYRjRVZUJiSjdkcGhJeGhNZXVSOEI0a044dkpLWkI1TU1ZeEIyTm1OeGhaQm00
azVDNHRGNlpYTTdFTCUyQmclMkZMVUY2OTJnTUNtJTJCSTN5Z0s2ZWdZOUxaTmlwQ2ZCRHZxN1Ew
WXJqVE0yQ1FTRGpoaThWUDVvN0tBU1lDNHNjYUNwZUY3MEVrUzFIUjU1ZjF6UEpCMlZlanlsR2cl
MkJIZVpydGhwdzJDaVlwYllBaEJtSDVXJTJCQ2xTbjBhaHRUeHlwQ2YybFV2bUoyaWs0NVRhakp2
eTh6YU9wQk91V0tIYnF3bnhsNGNsUUVjdTlrSWFDUyUyRlh4TFdjMEFQOEttNCUyRkNxbWRCN1pw
U21YVXpUaWxIblM5ZmViZUElMkJQd3MyaElXc2klMkY2b2x1NlUzVUZtdTVZUzM3UG5iVUZ5TEli
QTFGSHBSMVdTenVQREYwNlVuT1U5OUFXaEFpNURPNCUyRks2Q2pVNTZqcWdpdWpOUVRUOFdIeUlh
c0xyc2VhbVdpNUhoZFhhcUNsWFBEYUJTSkJwNmVwa1VZVmV1QnpWN0U0MmdmcVhkTDVBdmJqTERE
SWF4eGFhZjJjRTZLd1BkU2Q5SXFLWVVsRG4wQXo0dnQ5OEo0RUFHN0wwNVJOSjE4R3pXRDY0UE9W
dDRxQ2pLWU1tT2JEb3EyVllTYlZNSkdBd2ZFRk91c0I3c2hkWDVoVEFqaVpvRWhmRHM2a3JYOExZ
Zk9LQmR3cHBrWiUyQlFDd2FjWXNQM3VPaHUwMEVTTFYlMkZUSGFVY28lMkJ5TkhBUHlZbjBlNlVI
ODN3MjglMkJHQVFhNklaZ3F0bVFoRVNEWVVlRmdxdVlBV2J1VUtka290WlVmTU93TlQlMkI1NlIz
bVZ2WFVMcndGTW1Vc2tzVjQxOHFyVjVTWTJtNXhZa3JHRkkyT1ZwJTJCZ1hNWTYzUkV1cXNvJTJC
Qm0lMkJ5WUJqeiUyQldpRExZRmhqTWclMkZGNHljelVlTG5IUGtwa0lSM0R1c1hYWll5SUIwYUQl
MkZDSmU1YVVKNTdsV25FcEdoUzhVVG9nd285UEpDZGVCWlRaQ0xoYXg0OWRkRDFsYkZxbzFib0pM
JTJCYnRWelp3R0tOcWIweXRhS0oybVZIc0s4dyUzRCUzRCZhbXA7WC1BbXotQWxnb3JpdGhtPUFX
UzQtSE1BQy1TSEEyNTYmYW1wO1gtQW16LURhdGU9MjAyMDAxMjhUMTUxOTI2WiZhbXA7WC1BbXot
U2lnbmVkSGVhZGVycz1ob3N0JmFtcDtYLUFtei1FeHBpcmVzPTMwMCZhbXA7WC1BbXotQ3JlZGVu
dGlhbD1BU0lBUTNQSENWVFlTU0s0R1VXSiUyRjIwMjAwMTI4JTJGdXMtZWFzdC0xJTJGczMlMkZh
d3M0X3JlcXVlc3QmYW1wO1gtQW16LVNpZ25hdHVyZT03NzlmOGQxMWZiMGJmZWZiMmRmNzM3MThh
MmQ0YmZmYzIyNWJkMzhkZGMwMWQxYjQ1MTUyOTA2NTU5OWQ4MWQwJmFtcDtoYXNoPWE3YzE2ODQ3
Y2U1OTViN2ZhMjUyZDhiZmY0MTZjNmQ5ZDExNzk1NDI0OWM5YzExYmFjMTE4YTg3N2NiYTg2YTEm
YW1wO2hvc3Q9NjgwNDJjOTQzNTkxMDEzYWMyYjI0MzBhODliMjcwZjZhZjJjNzZkOGRmZDA4NmEw
NzE3NmFmZTdjNzZjMmM2MSZhbXA7cGlpPVMwMDE0Mjk5OTA5MDA4Nzg0JmFtcDt0aWQ9c3BkZi1h
OWVjN2JlMC00MmU3LTQ5NjYtODVhMi0yYTRkYzA5ZWQ2MDYmYW1wO3NpZD02NjNlYmE1ODIxYzRi
OTQ2ZmQ3OWYxNjU2MTUxZjVhOTc4OTFneHJxYSZhbXA7dHlwZT1jbGllbnQ8L3VybD48L3JlbGF0
ZWQtdXJscz48L3VybHM+PGVsZWN0cm9uaWMtcmVzb3VyY2UtbnVtPmh0dHBzOi8vZG9pLm9yZy8x
MC4xMDE2L2ouZWpwaGFyLjIwMDkuMDYuMDY1PC9lbGVjdHJvbmljLXJlc291cmNlLW51bT48L3Jl
Y29yZD48L0NpdGU+PC9FbmROb3RlPn==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(11)</w:t>
      </w:r>
      <w:r w:rsidRPr="00963F09">
        <w:rPr>
          <w:rFonts w:asciiTheme="majorBidi" w:hAnsiTheme="majorBidi" w:cstheme="majorBidi"/>
          <w:bCs/>
        </w:rPr>
        <w:fldChar w:fldCharType="end"/>
      </w:r>
      <w:r w:rsidRPr="00963F09">
        <w:rPr>
          <w:rFonts w:asciiTheme="majorBidi" w:hAnsiTheme="majorBidi" w:cstheme="majorBidi"/>
          <w:bCs/>
        </w:rPr>
        <w:t xml:space="preserve">. Rational drug design also comes in two types: ligand-based and structure-based approaches. The former depends on understanding the structure of existing ligands that can bind to a target, while the latter focuses on designing inhibitors using the structural details of target proteins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&lt;EndNote&gt;&lt;Cite&gt;&lt;Author&gt;Klebe&lt;/Author&gt;&lt;Year&gt;2000&lt;/Year&gt;&lt;RecNum&gt;569&lt;/RecNum&gt;&lt;DisplayText&gt;(14)&lt;/DisplayText&gt;&lt;record&gt;&lt;rec-number&gt;569&lt;/rec-number&gt;&lt;foreign-keys&gt;&lt;key app="EN" db-id="dvapztdp6t5twredxxjxdsr42fwsrxv022zr" timestamp="1693854545"&gt;569&lt;/key&gt;&lt;/foreign-keys&gt;&lt;ref-type name="Journal Article"&gt;17&lt;/ref-type&gt;&lt;contributors&gt;&lt;authors&gt;&lt;author&gt;Klebe, Gerhard&lt;/author&gt;&lt;/authors&gt;&lt;/contributors&gt;&lt;titles&gt;&lt;title&gt;Recent developments in structure-based drug design&lt;/title&gt;&lt;secondary-title&gt;Journal of molecular medicine&lt;/secondary-title&gt;&lt;/titles&gt;&lt;periodical&gt;&lt;full-title&gt;Journal of molecular medicine&lt;/full-title&gt;&lt;/periodical&gt;&lt;pages&gt;269-281&lt;/pages&gt;&lt;volume&gt;78&lt;/volume&gt;&lt;dates&gt;&lt;year&gt;2000&lt;/year&gt;&lt;/dates&gt;&lt;isbn&gt;0946-2716&lt;/isbn&gt;&lt;urls&gt;&lt;/urls&gt;&lt;/record&gt;&lt;/Cite&gt;&lt;/EndNote&gt;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(14)</w:t>
      </w:r>
      <w:r w:rsidRPr="00963F09">
        <w:rPr>
          <w:rFonts w:asciiTheme="majorBidi" w:hAnsiTheme="majorBidi" w:cstheme="majorBidi"/>
          <w:bCs/>
        </w:rPr>
        <w:fldChar w:fldCharType="end"/>
      </w:r>
      <w:r w:rsidRPr="00963F09">
        <w:rPr>
          <w:rFonts w:asciiTheme="majorBidi" w:hAnsiTheme="majorBidi" w:cstheme="majorBidi"/>
          <w:bCs/>
        </w:rPr>
        <w:t xml:space="preserve">. The rational drug design process typically involves multiple rounds of design, synthesis and evaluation to yield compounds potent and specific enough for preclinical trials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&lt;EndNote&gt;&lt;Cite&gt;&lt;Author&gt;Greer&lt;/Author&gt;&lt;Year&gt;1994&lt;/Year&gt;&lt;RecNum&gt;423&lt;/RecNum&gt;&lt;DisplayText&gt;(15)&lt;/DisplayText&gt;&lt;record&gt;&lt;rec-number&gt;423&lt;/rec-number&gt;&lt;foreign-keys&gt;&lt;key app="EN" db-id="dvapztdp6t5twredxxjxdsr42fwsrxv022zr" timestamp="1590003344"&gt;423&lt;/key&gt;&lt;/foreign-keys&gt;&lt;ref-type name="Journal Article"&gt;17&lt;/ref-type&gt;&lt;contributors&gt;&lt;authors&gt;&lt;author&gt;Greer, Jonathan&lt;/author&gt;&lt;author&gt;Erickson, John W.&lt;/author&gt;&lt;author&gt;Baldwin, John J.&lt;/author&gt;&lt;author&gt;Varney, Michael D.&lt;/author&gt;&lt;/authors&gt;&lt;/contributors&gt;&lt;titles&gt;&lt;title&gt;Application of the Three-Dimensional Structures of Protein Target Molecules in Structure-Based Drug Design&lt;/title&gt;&lt;secondary-title&gt;Journal of Medicinal Chemistry&lt;/secondary-title&gt;&lt;/titles&gt;&lt;periodical&gt;&lt;full-title&gt;Journal of Medicinal Chemistry&lt;/full-title&gt;&lt;/periodical&gt;&lt;pages&gt;1035-1054&lt;/pages&gt;&lt;volume&gt;37&lt;/volume&gt;&lt;number&gt;8&lt;/number&gt;&lt;dates&gt;&lt;year&gt;1994&lt;/year&gt;&lt;pub-dates&gt;&lt;date&gt;1994/04/01&lt;/date&gt;&lt;/pub-dates&gt;&lt;/dates&gt;&lt;publisher&gt;American Chemical Society&lt;/publisher&gt;&lt;isbn&gt;0022-2623&lt;/isbn&gt;&lt;urls&gt;&lt;related-urls&gt;&lt;url&gt;https://doi.org/10.1021/jm00034a001&lt;/url&gt;&lt;url&gt;https://pubs.acs.org/doi/abs/10.1021/jm00034a001&lt;/url&gt;&lt;url&gt;https://pubs.acs.org/doi/pdf/10.1021/jm00034a001&lt;/url&gt;&lt;/related-urls&gt;&lt;/urls&gt;&lt;electronic-resource-num&gt;10.1021/jm00034a001&lt;/electronic-resource-num&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(15)</w:t>
      </w:r>
      <w:r w:rsidRPr="00963F09">
        <w:rPr>
          <w:rFonts w:asciiTheme="majorBidi" w:hAnsiTheme="majorBidi" w:cstheme="majorBidi"/>
          <w:bCs/>
        </w:rPr>
        <w:fldChar w:fldCharType="end"/>
      </w:r>
      <w:r w:rsidRPr="00963F09">
        <w:rPr>
          <w:rFonts w:asciiTheme="majorBidi" w:hAnsiTheme="majorBidi" w:cstheme="majorBidi"/>
          <w:bCs/>
        </w:rPr>
        <w:t xml:space="preserve">. The atomic structures, as well as predicted structures from various methods, of the target </w:t>
      </w:r>
      <w:r w:rsidRPr="00963F09">
        <w:rPr>
          <w:rFonts w:asciiTheme="majorBidi" w:hAnsiTheme="majorBidi" w:cstheme="majorBidi"/>
          <w:bCs/>
        </w:rPr>
        <w:lastRenderedPageBreak/>
        <w:t xml:space="preserve">proteins have been shown to be useful in drug design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&lt;EndNote&gt;&lt;Cite&gt;&lt;Author&gt;Cavasotto&lt;/Author&gt;&lt;Year&gt;2009&lt;/Year&gt;&lt;RecNum&gt;395&lt;/RecNum&gt;&lt;DisplayText&gt;(16, 17)&lt;/DisplayText&gt;&lt;record&gt;&lt;rec-number&gt;395&lt;/rec-number&gt;&lt;foreign-keys&gt;&lt;key app="EN" db-id="dvapztdp6t5twredxxjxdsr42fwsrxv022zr" timestamp="1580702377"&gt;395&lt;/key&gt;&lt;/foreign-keys&gt;&lt;ref-type name="Journal Article"&gt;17&lt;/ref-type&gt;&lt;contributors&gt;&lt;authors&gt;&lt;author&gt;Cavasotto, Claudio N.&lt;/author&gt;&lt;author&gt;Phatak, Sharangdhar S.&lt;/author&gt;&lt;/authors&gt;&lt;/contributors&gt;&lt;titles&gt;&lt;title&gt;Homology modeling in drug discovery: current trends and applications&lt;/title&gt;&lt;secondary-title&gt;Drug Discovery Today&lt;/secondary-title&gt;&lt;/titles&gt;&lt;periodical&gt;&lt;full-title&gt;Drug Discovery Today&lt;/full-title&gt;&lt;/periodical&gt;&lt;pages&gt;676-683&lt;/pages&gt;&lt;volume&gt;14&lt;/volume&gt;&lt;number&gt;13&lt;/number&gt;&lt;dates&gt;&lt;year&gt;2009&lt;/year&gt;&lt;pub-dates&gt;&lt;date&gt;2009/07/01/&lt;/date&gt;&lt;/pub-dates&gt;&lt;/dates&gt;&lt;isbn&gt;1359-6446&lt;/isbn&gt;&lt;urls&gt;&lt;related-urls&gt;&lt;url&gt;&lt;style face="underline" font="default" size="100%"&gt;http://www.sciencedirect.com/science/article/pii/S1359644609001469&lt;/style&gt;&lt;/url&gt;&lt;/related-urls&gt;&lt;/urls&gt;&lt;electronic-resource-num&gt;&lt;style face="underline" font="default" size="100%"&gt;https://doi.org/10.1016/j.drudis.2009.04.006&lt;/style&gt;&lt;/electronic-resource-num&gt;&lt;/record&gt;&lt;/Cite&gt;&lt;Cite&gt;&lt;Author&gt;Doytchinova&lt;/Author&gt;&lt;Year&gt;2022&lt;/Year&gt;&lt;RecNum&gt;573&lt;/RecNum&gt;&lt;record&gt;&lt;rec-number&gt;573&lt;/rec-number&gt;&lt;foreign-keys&gt;&lt;key app="EN" db-id="dvapztdp6t5twredxxjxdsr42fwsrxv022zr" timestamp="1693856832"&gt;573&lt;/key&gt;&lt;/foreign-keys&gt;&lt;ref-type name="Journal Article"&gt;17&lt;/ref-type&gt;&lt;contributors&gt;&lt;authors&gt;&lt;author&gt;Doytchinova, Irini&lt;/author&gt;&lt;/authors&gt;&lt;/contributors&gt;&lt;titles&gt;&lt;title&gt;Drug design—Past, present, future&lt;/title&gt;&lt;secondary-title&gt;Molecules&lt;/secondary-title&gt;&lt;/titles&gt;&lt;periodical&gt;&lt;full-title&gt;Molecules&lt;/full-title&gt;&lt;/periodical&gt;&lt;pages&gt;1496&lt;/pages&gt;&lt;volume&gt;27&lt;/volume&gt;&lt;number&gt;5&lt;/number&gt;&lt;dates&gt;&lt;year&gt;2022&lt;/year&gt;&lt;/dates&gt;&lt;isbn&gt;1420-3049&lt;/isbn&gt;&lt;urls&gt;&lt;related-urls&gt;&lt;url&gt;https://mdpi-res.com/d_attachment/molecules/molecules-27-01496/article_deploy/molecules-27-01496.pdf?version=1645611620&lt;/url&gt;&lt;/related-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(16, 17)</w:t>
      </w:r>
      <w:r w:rsidRPr="00963F09">
        <w:rPr>
          <w:rFonts w:asciiTheme="majorBidi" w:hAnsiTheme="majorBidi" w:cstheme="majorBidi"/>
          <w:bCs/>
        </w:rPr>
        <w:fldChar w:fldCharType="end"/>
      </w:r>
      <w:r w:rsidRPr="00963F09">
        <w:rPr>
          <w:rFonts w:asciiTheme="majorBidi" w:hAnsiTheme="majorBidi" w:cstheme="majorBidi"/>
          <w:bCs/>
        </w:rPr>
        <w:t xml:space="preserve">. Dorzolamide, used for treating glaucoma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&lt;EndNote&gt;&lt;Cite&gt;&lt;Author&gt;Greer&lt;/Author&gt;&lt;Year&gt;1994&lt;/Year&gt;&lt;RecNum&gt;423&lt;/RecNum&gt;&lt;DisplayText&gt;(15)&lt;/DisplayText&gt;&lt;record&gt;&lt;rec-number&gt;423&lt;/rec-number&gt;&lt;foreign-keys&gt;&lt;key app="EN" db-id="dvapztdp6t5twredxxjxdsr42fwsrxv022zr" timestamp="1590003344"&gt;423&lt;/key&gt;&lt;/foreign-keys&gt;&lt;ref-type name="Journal Article"&gt;17&lt;/ref-type&gt;&lt;contributors&gt;&lt;authors&gt;&lt;author&gt;Greer, Jonathan&lt;/author&gt;&lt;author&gt;Erickson, John W.&lt;/author&gt;&lt;author&gt;Baldwin, John J.&lt;/author&gt;&lt;author&gt;Varney, Michael D.&lt;/author&gt;&lt;/authors&gt;&lt;/contributors&gt;&lt;titles&gt;&lt;title&gt;Application of the Three-Dimensional Structures of Protein Target Molecules in Structure-Based Drug Design&lt;/title&gt;&lt;secondary-title&gt;Journal of Medicinal Chemistry&lt;/secondary-title&gt;&lt;/titles&gt;&lt;periodical&gt;&lt;full-title&gt;Journal of Medicinal Chemistry&lt;/full-title&gt;&lt;/periodical&gt;&lt;pages&gt;1035-1054&lt;/pages&gt;&lt;volume&gt;37&lt;/volume&gt;&lt;number&gt;8&lt;/number&gt;&lt;dates&gt;&lt;year&gt;1994&lt;/year&gt;&lt;pub-dates&gt;&lt;date&gt;1994/04/01&lt;/date&gt;&lt;/pub-dates&gt;&lt;/dates&gt;&lt;publisher&gt;American Chemical Society&lt;/publisher&gt;&lt;isbn&gt;0022-2623&lt;/isbn&gt;&lt;urls&gt;&lt;related-urls&gt;&lt;url&gt;https://doi.org/10.1021/jm00034a001&lt;/url&gt;&lt;url&gt;https://pubs.acs.org/doi/abs/10.1021/jm00034a001&lt;/url&gt;&lt;url&gt;https://pubs.acs.org/doi/pdf/10.1021/jm00034a001&lt;/url&gt;&lt;/related-urls&gt;&lt;/urls&gt;&lt;electronic-resource-num&gt;10.1021/jm00034a001&lt;/electronic-resource-num&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(15)</w:t>
      </w:r>
      <w:r w:rsidRPr="00963F09">
        <w:rPr>
          <w:rFonts w:asciiTheme="majorBidi" w:hAnsiTheme="majorBidi" w:cstheme="majorBidi"/>
          <w:bCs/>
        </w:rPr>
        <w:fldChar w:fldCharType="end"/>
      </w:r>
      <w:r w:rsidRPr="00963F09">
        <w:rPr>
          <w:rFonts w:asciiTheme="majorBidi" w:hAnsiTheme="majorBidi" w:cstheme="majorBidi"/>
          <w:bCs/>
        </w:rPr>
        <w:t xml:space="preserve">, and saquinavir, an HIV protease inhibitor </w:t>
      </w:r>
      <w:r w:rsidRPr="00963F09">
        <w:rPr>
          <w:rFonts w:asciiTheme="majorBidi" w:hAnsiTheme="majorBidi" w:cstheme="majorBidi"/>
          <w:bCs/>
        </w:rPr>
        <w:fldChar w:fldCharType="begin">
          <w:fldData xml:space="preserve">PEVuZE5vdGU+PENpdGU+PEF1dGhvcj5WYWNjYTwvQXV0aG9yPjxZZWFyPjE5OTc8L1llYXI+PFJl
Y051bT40MjU8L1JlY051bT48RGlzcGxheVRleHQ+KDE4KTwvRGlzcGxheVRleHQ+PHJlY29yZD48
cmVjLW51bWJlcj40MjU8L3JlYy1udW1iZXI+PGZvcmVpZ24ta2V5cz48a2V5IGFwcD0iRU4iIGRi
LWlkPSJkdmFwenRkcDZ0NXR3cmVkeHhqeGRzcjQyZndzcnh2MDIyenIiIHRpbWVzdGFtcD0iMTU5
MDAxMTA5OCI+NDI1PC9rZXk+PC9mb3JlaWduLWtleXM+PHJlZi10eXBlIG5hbWU9IkpvdXJuYWwg
QXJ0aWNsZSI+MTc8L3JlZi10eXBlPjxjb250cmlidXRvcnM+PGF1dGhvcnM+PGF1dGhvcj5WYWNj
YSwgSm9zZXBoIFAuPC9hdXRob3I+PGF1dGhvcj5Db25kcmEsIEpvbiBILjwvYXV0aG9yPjwvYXV0
aG9ycz48L2NvbnRyaWJ1dG9ycz48dGl0bGVzPjx0aXRsZT5DbGluaWNhbGx5IGVmZmVjdGl2ZSBI
SVYtMSBwcm90ZWFzZSBpbmhpYml0b3JzPC90aXRsZT48c2Vjb25kYXJ5LXRpdGxlPkRydWcgRGlz
Y292ZXJ5IFRvZGF5PC9zZWNvbmRhcnktdGl0bGU+PC90aXRsZXM+PHBlcmlvZGljYWw+PGZ1bGwt
dGl0bGU+RHJ1ZyBEaXNjb3ZlcnkgVG9kYXk8L2Z1bGwtdGl0bGU+PC9wZXJpb2RpY2FsPjxwYWdl
cz4yNjEtMjcyPC9wYWdlcz48dm9sdW1lPjI8L3ZvbHVtZT48bnVtYmVyPjc8L251bWJlcj48ZGF0
ZXM+PHllYXI+MTk5NzwveWVhcj48cHViLWRhdGVzPjxkYXRlPjE5OTcvMDcvMDEvPC9kYXRlPjwv
cHViLWRhdGVzPjwvZGF0ZXM+PGlzYm4+MTM1OS02NDQ2PC9pc2JuPjx1cmxzPjxyZWxhdGVkLXVy
bHM+PHVybD5odHRwOi8vd3d3LnNjaWVuY2VkaXJlY3QuY29tL3NjaWVuY2UvYXJ0aWNsZS9waWkv
UzEzNTk2NDQ2OTcwMTA1MzI8L3VybD48dXJsPmh0dHBzOi8vcGRmLnNjaWVuY2VkaXJlY3Rhc3Nl
dHMuY29tLzI3MTI3NS8xLXMyLjAtUzEzNTk2NDQ2MDBYMDE3MTcvMS1zMi4wLVMxMzU5NjQ0Njk3
MDEwNTMyL21haW4ucGRmP1gtQW16LVNlY3VyaXR5LVRva2VuPUlRb0piM0pwWjJsdVgyVmpFTVgl
MkYlMkYlMkYlMkYlMkYlMkYlMkYlMkYlMkYlMkZ3RWFDWFZ6TFdWaGMzUXRNU0pHTUVRQ0lCUHRN
cTU4WFJRS3NRU3JiMXJHakl5SnN5bnozSkNPY2FzcW5jTHFiYzY0QWlCTDBOJTJGUnBiWSUyRlNy
TjdabTVDbnZ1SGVLR2hIRHhMeW1CaHhsVnl2Zk1JeUNxMEF3Z2VFQU1hRERBMU9UQXdNelUwTmpn
Mk5TSU1BY0Zaa0ZZcDFPeWk3cWJhS3BFRFlrb3BlbmtCcCUyRkFkUUlSNHRTVDZxTFllWlMlMkJ2
dkx3ZER1MUw4ZFBDdGQ1MHglMkI5VTY0MWQlMkZTT3R4T2ZiOTlQR0h1S1o4TjRqS0ExWmxYMXFi
MkslMkZEbyUyRmV4MlJENnFKaXJ6MFpFOGdqZlBZSGtHUnpCYmV4OFNEbndrWFN4TFZoeGd1QUNh
JTJGSVNsbXl1UHVnaWJRb1hjT3U5TjJwelJJQjZZb1NEZGk0aW44THZzYWpWUTFFOW9Xc3lJb1VB
a3daYW02UkF1RlJhVXU0MHZZZ2xKS2x5bmNTRWU1NFpqYW1MdUVCWG1kWXN4dmdkMzQlMkZUaUEz
VFhjckczdVpLZDJOQSUyRnJGdEx6eVN1NFVaQk5DWlVZNGdjQXE1SUFTR09FekJ5WnVmTTNObmNM
bGoxR3VyMmJYTHZlbDM3RnJ0czdQY3NKanQyOUVJbU5ldjJBQUhmQWVPS2xHbzAyQjclMkJhJTJG
ZjNKMTRtN21xU1JtcTZOVEdVNWJOVnRKQmltbWd0bWdGbGdDajl3JTJGdmdEdGZidkl0MTRNTyUy
Rm03RkVlVjNEJTJGamlpVEJTZWliV2d1TmhzcTFmaHBycDRMQyUyQmdaUjgyTG1XUUFCeXZMUWVY
SVN2a1dLblYzSkxGQkJ6MGhrYUpsUEN2WTdrdmVWaGpqRTJEJTJGdiUyRjBJbldhVEllbU1lbGNi
MEpjc05oVnFmWTNhWjVWMTBBenBYdkowdzdyQ1c5Z1U2N0FIRmpCTGFqUkl2eU1IV1ZISlQ5YVZv
RHViWXlLVnNyYU9MQ242Q1g0dGdUZXdteEUlMkZyeWNSUnBicjBlejBCdkJVbkVnJTJGQnRMT21n
a3ZrZTZLWlgzSnAlMkZpU1ZOMkNLckxkeWJnMzNOaXZJWDZWVERCT2FGUktYNEFkVEN3enM5Rndo
NkVnTVZ3JTJCRmlXJTJCcDh0WVJvZnU3Z2o2Q1NQWnZVczdGc3ZOclVDa09OZDhkN1dNcyUyRnVO
OGslMkZrTSUyRjEwakxhRzh5RGpjVUZhVW9PUDlteTUzSnplTmV1U1U2S0pIbEFUYzdoZzVaaHN4
cXQ1c2F5JTJGYmVKUUw3eTFuZDVMbDZ5Q25JY3RzM3UzTmJZV3ElMkZtUyUyRnhrSFIxTVM3RkJE
JTJCOExoRU5FemlUc2MwVXUzMDlhT29XU0FNWmNBczF3JTNEJTNEJmFtcDtYLUFtei1BbGdvcml0
aG09QVdTNC1ITUFDLVNIQTI1NiZhbXA7WC1BbXotRGF0ZT0yMDIwMDUyMFQyMTQ1MTlaJmFtcDtY
LUFtei1TaWduZWRIZWFkZXJzPWhvc3QmYW1wO1gtQW16LUV4cGlyZXM9MzAwJmFtcDtYLUFtei1D
cmVkZW50aWFsPUFTSUFRM1BIQ1ZUWTNFSURUUTdCJTJGMjAyMDA1MjAlMkZ1cy1lYXN0LTElMkZz
MyUyRmF3czRfcmVxdWVzdCZhbXA7WC1BbXotU2lnbmF0dXJlPWJhMGU5MzQ0MDdhYjU3ZDdlODQ4
YmM2MDFiOTU5YWZjYjAxNDA0ZGM2MGZjYzNmNTNhYzlhYzIxNDlkZTE1ZWEmYW1wO2hhc2g9ZDJh
YWM5YmY3ZWQ1OTdhMWY4Y2U2ZTJlZThmNGU1NWIxYTU0MWU0ZWYxMWY1OGU0Mzg5MmQ3ODEyOGRm
ZDdhMyZhbXA7aG9zdD02ODA0MmM5NDM1OTEwMTNhYzJiMjQzMGE4OWIyNzBmNmFmMmM3NmQ4ZGZk
MDg2YTA3MTc2YWZlN2M3NmMyYzYxJmFtcDtwaWk9UzEzNTk2NDQ2OTcwMTA1MzImYW1wO3RpZD1z
cGRmLTQyNGQxNDYzLTFiNjEtNGYxOC05OGU0LTcxMDFhNWNiZWM3YiZhbXA7c2lkPTdjYzhmMDBm
NzQyOTIxNDc4MDZhODgzLWNkNzA3MGNjYjg3OGd4cnFhJmFtcDt0eXBlPWNsaWVudDwvdXJsPjwv
cmVsYXRlZC11cmxzPjwvdXJscz48ZWxlY3Ryb25pYy1yZXNvdXJjZS1udW0+aHR0cHM6Ly9kb2ku
b3JnLzEwLjEwMTYvUzEzNTktNjQ0Nig5NykwMTA1My0yPC9lbGVjdHJvbmljLXJlc291cmNlLW51
bT48L3JlY29yZD48L0NpdGU+PC9FbmROb3RlPn==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PEVuZE5vdGU+PENpdGU+PEF1dGhvcj5WYWNjYTwvQXV0aG9yPjxZZWFyPjE5OTc8L1llYXI+PFJl
Y051bT40MjU8L1JlY051bT48RGlzcGxheVRleHQ+KDE4KTwvRGlzcGxheVRleHQ+PHJlY29yZD48
cmVjLW51bWJlcj40MjU8L3JlYy1udW1iZXI+PGZvcmVpZ24ta2V5cz48a2V5IGFwcD0iRU4iIGRi
LWlkPSJkdmFwenRkcDZ0NXR3cmVkeHhqeGRzcjQyZndzcnh2MDIyenIiIHRpbWVzdGFtcD0iMTU5
MDAxMTA5OCI+NDI1PC9rZXk+PC9mb3JlaWduLWtleXM+PHJlZi10eXBlIG5hbWU9IkpvdXJuYWwg
QXJ0aWNsZSI+MTc8L3JlZi10eXBlPjxjb250cmlidXRvcnM+PGF1dGhvcnM+PGF1dGhvcj5WYWNj
YSwgSm9zZXBoIFAuPC9hdXRob3I+PGF1dGhvcj5Db25kcmEsIEpvbiBILjwvYXV0aG9yPjwvYXV0
aG9ycz48L2NvbnRyaWJ1dG9ycz48dGl0bGVzPjx0aXRsZT5DbGluaWNhbGx5IGVmZmVjdGl2ZSBI
SVYtMSBwcm90ZWFzZSBpbmhpYml0b3JzPC90aXRsZT48c2Vjb25kYXJ5LXRpdGxlPkRydWcgRGlz
Y292ZXJ5IFRvZGF5PC9zZWNvbmRhcnktdGl0bGU+PC90aXRsZXM+PHBlcmlvZGljYWw+PGZ1bGwt
dGl0bGU+RHJ1ZyBEaXNjb3ZlcnkgVG9kYXk8L2Z1bGwtdGl0bGU+PC9wZXJpb2RpY2FsPjxwYWdl
cz4yNjEtMjcyPC9wYWdlcz48dm9sdW1lPjI8L3ZvbHVtZT48bnVtYmVyPjc8L251bWJlcj48ZGF0
ZXM+PHllYXI+MTk5NzwveWVhcj48cHViLWRhdGVzPjxkYXRlPjE5OTcvMDcvMDEvPC9kYXRlPjwv
cHViLWRhdGVzPjwvZGF0ZXM+PGlzYm4+MTM1OS02NDQ2PC9pc2JuPjx1cmxzPjxyZWxhdGVkLXVy
bHM+PHVybD5odHRwOi8vd3d3LnNjaWVuY2VkaXJlY3QuY29tL3NjaWVuY2UvYXJ0aWNsZS9waWkv
UzEzNTk2NDQ2OTcwMTA1MzI8L3VybD48dXJsPmh0dHBzOi8vcGRmLnNjaWVuY2VkaXJlY3Rhc3Nl
dHMuY29tLzI3MTI3NS8xLXMyLjAtUzEzNTk2NDQ2MDBYMDE3MTcvMS1zMi4wLVMxMzU5NjQ0Njk3
MDEwNTMyL21haW4ucGRmP1gtQW16LVNlY3VyaXR5LVRva2VuPUlRb0piM0pwWjJsdVgyVmpFTVgl
MkYlMkYlMkYlMkYlMkYlMkYlMkYlMkYlMkYlMkZ3RWFDWFZ6TFdWaGMzUXRNU0pHTUVRQ0lCUHRN
cTU4WFJRS3NRU3JiMXJHakl5SnN5bnozSkNPY2FzcW5jTHFiYzY0QWlCTDBOJTJGUnBiWSUyRlNy
TjdabTVDbnZ1SGVLR2hIRHhMeW1CaHhsVnl2Zk1JeUNxMEF3Z2VFQU1hRERBMU9UQXdNelUwTmpn
Mk5TSU1BY0Zaa0ZZcDFPeWk3cWJhS3BFRFlrb3BlbmtCcCUyRkFkUUlSNHRTVDZxTFllWlMlMkJ2
dkx3ZER1MUw4ZFBDdGQ1MHglMkI5VTY0MWQlMkZTT3R4T2ZiOTlQR0h1S1o4TjRqS0ExWmxYMXFi
MkslMkZEbyUyRmV4MlJENnFKaXJ6MFpFOGdqZlBZSGtHUnpCYmV4OFNEbndrWFN4TFZoeGd1QUNh
JTJGSVNsbXl1UHVnaWJRb1hjT3U5TjJwelJJQjZZb1NEZGk0aW44THZzYWpWUTFFOW9Xc3lJb1VB
a3daYW02UkF1RlJhVXU0MHZZZ2xKS2x5bmNTRWU1NFpqYW1MdUVCWG1kWXN4dmdkMzQlMkZUaUEz
VFhjckczdVpLZDJOQSUyRnJGdEx6eVN1NFVaQk5DWlVZNGdjQXE1SUFTR09FekJ5WnVmTTNObmNM
bGoxR3VyMmJYTHZlbDM3RnJ0czdQY3NKanQyOUVJbU5ldjJBQUhmQWVPS2xHbzAyQjclMkJhJTJG
ZjNKMTRtN21xU1JtcTZOVEdVNWJOVnRKQmltbWd0bWdGbGdDajl3JTJGdmdEdGZidkl0MTRNTyUy
Rm03RkVlVjNEJTJGamlpVEJTZWliV2d1TmhzcTFmaHBycDRMQyUyQmdaUjgyTG1XUUFCeXZMUWVY
SVN2a1dLblYzSkxGQkJ6MGhrYUpsUEN2WTdrdmVWaGpqRTJEJTJGdiUyRjBJbldhVEllbU1lbGNi
MEpjc05oVnFmWTNhWjVWMTBBenBYdkowdzdyQ1c5Z1U2N0FIRmpCTGFqUkl2eU1IV1ZISlQ5YVZv
RHViWXlLVnNyYU9MQ242Q1g0dGdUZXdteEUlMkZyeWNSUnBicjBlejBCdkJVbkVnJTJGQnRMT21n
a3ZrZTZLWlgzSnAlMkZpU1ZOMkNLckxkeWJnMzNOaXZJWDZWVERCT2FGUktYNEFkVEN3enM5Rndo
NkVnTVZ3JTJCRmlXJTJCcDh0WVJvZnU3Z2o2Q1NQWnZVczdGc3ZOclVDa09OZDhkN1dNcyUyRnVO
OGslMkZrTSUyRjEwakxhRzh5RGpjVUZhVW9PUDlteTUzSnplTmV1U1U2S0pIbEFUYzdoZzVaaHN4
cXQ1c2F5JTJGYmVKUUw3eTFuZDVMbDZ5Q25JY3RzM3UzTmJZV3ElMkZtUyUyRnhrSFIxTVM3RkJE
JTJCOExoRU5FemlUc2MwVXUzMDlhT29XU0FNWmNBczF3JTNEJTNEJmFtcDtYLUFtei1BbGdvcml0
aG09QVdTNC1ITUFDLVNIQTI1NiZhbXA7WC1BbXotRGF0ZT0yMDIwMDUyMFQyMTQ1MTlaJmFtcDtY
LUFtei1TaWduZWRIZWFkZXJzPWhvc3QmYW1wO1gtQW16LUV4cGlyZXM9MzAwJmFtcDtYLUFtei1D
cmVkZW50aWFsPUFTSUFRM1BIQ1ZUWTNFSURUUTdCJTJGMjAyMDA1MjAlMkZ1cy1lYXN0LTElMkZz
MyUyRmF3czRfcmVxdWVzdCZhbXA7WC1BbXotU2lnbmF0dXJlPWJhMGU5MzQ0MDdhYjU3ZDdlODQ4
YmM2MDFiOTU5YWZjYjAxNDA0ZGM2MGZjYzNmNTNhYzlhYzIxNDlkZTE1ZWEmYW1wO2hhc2g9ZDJh
YWM5YmY3ZWQ1OTdhMWY4Y2U2ZTJlZThmNGU1NWIxYTU0MWU0ZWYxMWY1OGU0Mzg5MmQ3ODEyOGRm
ZDdhMyZhbXA7aG9zdD02ODA0MmM5NDM1OTEwMTNhYzJiMjQzMGE4OWIyNzBmNmFmMmM3NmQ4ZGZk
MDg2YTA3MTc2YWZlN2M3NmMyYzYxJmFtcDtwaWk9UzEzNTk2NDQ2OTcwMTA1MzImYW1wO3RpZD1z
cGRmLTQyNGQxNDYzLTFiNjEtNGYxOC05OGU0LTcxMDFhNWNiZWM3YiZhbXA7c2lkPTdjYzhmMDBm
NzQyOTIxNDc4MDZhODgzLWNkNzA3MGNjYjg3OGd4cnFhJmFtcDt0eXBlPWNsaWVudDwvdXJsPjwv
cmVsYXRlZC11cmxzPjwvdXJscz48ZWxlY3Ryb25pYy1yZXNvdXJjZS1udW0+aHR0cHM6Ly9kb2ku
b3JnLzEwLjEwMTYvUzEzNTktNjQ0Nig5NykwMTA1My0yPC9lbGVjdHJvbmljLXJlc291cmNlLW51
bT48L3JlY29yZD48L0NpdGU+PC9FbmROb3RlPn==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(18)</w:t>
      </w:r>
      <w:r w:rsidRPr="00963F09">
        <w:rPr>
          <w:rFonts w:asciiTheme="majorBidi" w:hAnsiTheme="majorBidi" w:cstheme="majorBidi"/>
          <w:bCs/>
        </w:rPr>
        <w:fldChar w:fldCharType="end"/>
      </w:r>
      <w:r w:rsidRPr="00963F09">
        <w:rPr>
          <w:rFonts w:asciiTheme="majorBidi" w:hAnsiTheme="majorBidi" w:cstheme="majorBidi"/>
          <w:bCs/>
        </w:rPr>
        <w:t>, are two market drugs refined or conceived through the structure-based method.</w:t>
      </w:r>
    </w:p>
    <w:p w14:paraId="374FA6C4" w14:textId="77777777" w:rsidR="00E45103" w:rsidRPr="00963F09" w:rsidRDefault="00E45103" w:rsidP="00BA531A">
      <w:pPr>
        <w:widowControl w:val="0"/>
        <w:spacing w:line="480" w:lineRule="auto"/>
        <w:ind w:firstLine="720"/>
        <w:contextualSpacing/>
        <w:rPr>
          <w:rFonts w:asciiTheme="majorBidi" w:hAnsiTheme="majorBidi" w:cstheme="majorBidi"/>
          <w:bCs/>
        </w:rPr>
      </w:pPr>
      <w:r w:rsidRPr="00963F09">
        <w:rPr>
          <w:rFonts w:asciiTheme="majorBidi" w:hAnsiTheme="majorBidi" w:cstheme="majorBidi"/>
          <w:bCs/>
        </w:rPr>
        <w:t xml:space="preserve">In recent years, minimal progress has been made to identify new antifungals because of the relatively high gene homology (~40%) and conservation of fundamental biochemical pathways between fungi and humans, prohibiting easy identification of drugs that are selectively toxic to fungi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&lt;EndNote&gt;&lt;Cite&gt;&lt;Author&gt;Galao&lt;/Author&gt;&lt;Year&gt;2007&lt;/Year&gt;&lt;RecNum&gt;403&lt;/RecNum&gt;&lt;DisplayText&gt;(19)&lt;/DisplayText&gt;&lt;record&gt;&lt;rec-number&gt;403&lt;/rec-number&gt;&lt;foreign-keys&gt;&lt;key app="EN" db-id="dvapztdp6t5twredxxjxdsr42fwsrxv022zr" timestamp="1581103729"&gt;403&lt;/key&gt;&lt;/foreign-keys&gt;&lt;ref-type name="Journal Article"&gt;17&lt;/ref-type&gt;&lt;contributors&gt;&lt;authors&gt;&lt;author&gt;Galao, Rui P.&lt;/author&gt;&lt;author&gt;Scheller, Nicoletta&lt;/author&gt;&lt;author&gt;Alves-Rodrigues, Isabel&lt;/author&gt;&lt;author&gt;Breinig, Tanja&lt;/author&gt;&lt;author&gt;Meyerhans, Andreas&lt;/author&gt;&lt;author&gt;Díez, Juana&lt;/author&gt;&lt;/authors&gt;&lt;/contributors&gt;&lt;titles&gt;&lt;title&gt;Saccharomyces cerevisiae: a versatile eukaryotic system in virology&lt;/title&gt;&lt;secondary-title&gt;Microbial Cell Factories&lt;/secondary-title&gt;&lt;/titles&gt;&lt;periodical&gt;&lt;full-title&gt;Microbial Cell Factories&lt;/full-title&gt;&lt;/periodical&gt;&lt;pages&gt;32&lt;/pages&gt;&lt;volume&gt;6&lt;/volume&gt;&lt;number&gt;1&lt;/number&gt;&lt;dates&gt;&lt;year&gt;2007&lt;/year&gt;&lt;pub-dates&gt;&lt;date&gt;2007/10/10&lt;/date&gt;&lt;/pub-dates&gt;&lt;/dates&gt;&lt;isbn&gt;1475-2859&lt;/isbn&gt;&lt;urls&gt;&lt;related-urls&gt;&lt;url&gt;https://doi.org/10.1186/1475-2859-6-32&lt;/url&gt;&lt;url&gt;https://microbialcellfactories.biomedcentral.com/track/pdf/10.1186/1475-2859-6-32&lt;/url&gt;&lt;/related-urls&gt;&lt;/urls&gt;&lt;electronic-resource-num&gt;10.1186/1475-2859-6-32&lt;/electronic-resource-num&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(19)</w:t>
      </w:r>
      <w:r w:rsidRPr="00963F09">
        <w:rPr>
          <w:rFonts w:asciiTheme="majorBidi" w:hAnsiTheme="majorBidi" w:cstheme="majorBidi"/>
          <w:bCs/>
        </w:rPr>
        <w:fldChar w:fldCharType="end"/>
      </w:r>
      <w:r w:rsidRPr="00963F09">
        <w:rPr>
          <w:rFonts w:asciiTheme="majorBidi" w:hAnsiTheme="majorBidi" w:cstheme="majorBidi"/>
          <w:bCs/>
        </w:rPr>
        <w:t>. To this end, it is important to identify new fungal-specific targets that are absent in mammals, or at least share little homology with mammals, and can thus provide selective inhibition for antifungal therapies. Among all current and potential antifungal drug targets, membrane enzymes present valuable targets for the development of novel antifungal agents due to their essential nature in fungal survival, proliferation, pathogenicity, and resistance to antifungal drugs. In addition, some of these enzymes are absent in humans. Here, we provide an overview of the structural knowledge of several membrane enzymes considered current or potential antifungal targets, as well as known inhibitors, and their potential use in rational drug design. These targets all affect the cell envelope of fungi, which comprises cell wall and cell membrane.</w:t>
      </w:r>
    </w:p>
    <w:p w14:paraId="2EAC6214" w14:textId="21025EED" w:rsidR="00E45103" w:rsidRPr="00BA531A" w:rsidRDefault="00E45103" w:rsidP="00BA531A">
      <w:pPr>
        <w:pStyle w:val="Heading3"/>
        <w:spacing w:line="480" w:lineRule="auto"/>
        <w:contextualSpacing/>
      </w:pPr>
      <w:bookmarkStart w:id="4" w:name="_Toc152109457"/>
      <w:r w:rsidRPr="00E86037">
        <w:t>Cell wall biosynthesis enzymes</w:t>
      </w:r>
      <w:bookmarkEnd w:id="4"/>
    </w:p>
    <w:p w14:paraId="52C1A4DE" w14:textId="3C8781FB" w:rsidR="00E45103" w:rsidRPr="00963F09" w:rsidRDefault="00E45103" w:rsidP="00BA531A">
      <w:pPr>
        <w:widowControl w:val="0"/>
        <w:spacing w:line="480" w:lineRule="auto"/>
        <w:ind w:firstLine="720"/>
        <w:contextualSpacing/>
        <w:rPr>
          <w:rFonts w:asciiTheme="majorBidi" w:hAnsiTheme="majorBidi" w:cstheme="majorBidi"/>
          <w:bCs/>
        </w:rPr>
      </w:pPr>
      <w:r w:rsidRPr="00963F09">
        <w:rPr>
          <w:rFonts w:asciiTheme="majorBidi" w:hAnsiTheme="majorBidi" w:cstheme="majorBidi"/>
          <w:bCs/>
        </w:rPr>
        <w:t xml:space="preserve">The fungal cell wall is an ideal target for antifungal drugs as it is an organelle that is not conserved in mammals. The cell wall shields fungi from environmental threats and prevents harmful macromolecules from entering the cell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&lt;EndNote&gt;&lt;Cite&gt;&lt;Author&gt;Bowman&lt;/Author&gt;&lt;Year&gt;2006&lt;/Year&gt;&lt;RecNum&gt;636&lt;/RecNum&gt;&lt;DisplayText&gt;(20)&lt;/DisplayText&gt;&lt;record&gt;&lt;rec-number&gt;636&lt;/rec-number&gt;&lt;foreign-keys&gt;&lt;key app="EN" db-id="dvapztdp6t5twredxxjxdsr42fwsrxv022zr" timestamp="1694188396"&gt;636&lt;/key&gt;&lt;/foreign-keys&gt;&lt;ref-type name="Journal Article"&gt;17&lt;/ref-type&gt;&lt;contributors&gt;&lt;authors&gt;&lt;author&gt;Bowman, Shaun M&lt;/author&gt;&lt;author&gt;Free, Stephen J&lt;/author&gt;&lt;/authors&gt;&lt;/contributors&gt;&lt;titles&gt;&lt;title&gt;The structure and synthesis of the fungal cell wall&lt;/title&gt;&lt;secondary-title&gt;Bioessays&lt;/secondary-title&gt;&lt;/titles&gt;&lt;periodical&gt;&lt;full-title&gt;Bioessays&lt;/full-title&gt;&lt;/periodical&gt;&lt;pages&gt;799-808&lt;/pages&gt;&lt;volume&gt;28&lt;/volume&gt;&lt;number&gt;8&lt;/number&gt;&lt;dates&gt;&lt;year&gt;2006&lt;/year&gt;&lt;/dates&gt;&lt;isbn&gt;0265-9247&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(20)</w:t>
      </w:r>
      <w:r w:rsidRPr="00963F09">
        <w:rPr>
          <w:rFonts w:asciiTheme="majorBidi" w:hAnsiTheme="majorBidi" w:cstheme="majorBidi"/>
          <w:bCs/>
        </w:rPr>
        <w:fldChar w:fldCharType="end"/>
      </w:r>
      <w:r w:rsidRPr="00963F09">
        <w:rPr>
          <w:rFonts w:asciiTheme="majorBidi" w:hAnsiTheme="majorBidi" w:cstheme="majorBidi"/>
          <w:bCs/>
        </w:rPr>
        <w:t xml:space="preserve">. The fungal cell wall accounts for around 40% of the entire cell volume and is made of polysaccharides </w:t>
      </w:r>
      <w:r w:rsidRPr="00963F09">
        <w:rPr>
          <w:rFonts w:asciiTheme="majorBidi" w:hAnsiTheme="majorBidi" w:cstheme="majorBidi"/>
          <w:bCs/>
        </w:rPr>
        <w:lastRenderedPageBreak/>
        <w:t xml:space="preserve">(mainly glucan and chitin) and glycoproteins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&lt;EndNote&gt;&lt;Cite&gt;&lt;Author&gt;Klis&lt;/Author&gt;&lt;Year&gt;1994&lt;/Year&gt;&lt;RecNum&gt;742&lt;/RecNum&gt;&lt;DisplayText&gt;(21)&lt;/DisplayText&gt;&lt;record&gt;&lt;rec-number&gt;742&lt;/rec-number&gt;&lt;foreign-keys&gt;&lt;key app="EN" db-id="dvapztdp6t5twredxxjxdsr42fwsrxv022zr" timestamp="1695227056"&gt;742&lt;/key&gt;&lt;/foreign-keys&gt;&lt;ref-type name="Journal Article"&gt;17&lt;/ref-type&gt;&lt;contributors&gt;&lt;authors&gt;&lt;author&gt;Klis, Frans M&lt;/author&gt;&lt;/authors&gt;&lt;/contributors&gt;&lt;titles&gt;&lt;title&gt;Cell wall assembly in yeast&lt;/title&gt;&lt;secondary-title&gt;Yeast&lt;/secondary-title&gt;&lt;/titles&gt;&lt;periodical&gt;&lt;full-title&gt;Yeast&lt;/full-title&gt;&lt;abbr-1&gt;Yeast (Chichester, England)&lt;/abbr-1&gt;&lt;/periodical&gt;&lt;pages&gt;851-869&lt;/pages&gt;&lt;volume&gt;10&lt;/volume&gt;&lt;number&gt;7&lt;/number&gt;&lt;dates&gt;&lt;year&gt;1994&lt;/year&gt;&lt;/dates&gt;&lt;isbn&gt;0749-503X&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(21)</w:t>
      </w:r>
      <w:r w:rsidRPr="00963F09">
        <w:rPr>
          <w:rFonts w:asciiTheme="majorBidi" w:hAnsiTheme="majorBidi" w:cstheme="majorBidi"/>
          <w:bCs/>
        </w:rPr>
        <w:fldChar w:fldCharType="end"/>
      </w:r>
      <w:r w:rsidRPr="00963F09">
        <w:rPr>
          <w:rFonts w:asciiTheme="majorBidi" w:hAnsiTheme="majorBidi" w:cstheme="majorBidi"/>
          <w:bCs/>
        </w:rPr>
        <w:t xml:space="preserve">. Structurally, chitin and </w:t>
      </w:r>
      <w:r w:rsidR="00A65638" w:rsidRPr="00A65638">
        <w:rPr>
          <w:rFonts w:ascii="Symbol" w:hAnsi="Symbol" w:cstheme="majorBidi"/>
          <w:bCs/>
        </w:rPr>
        <w:t>b</w:t>
      </w:r>
      <w:r w:rsidR="00A65638">
        <w:rPr>
          <w:rFonts w:asciiTheme="majorBidi" w:hAnsiTheme="majorBidi" w:cstheme="majorBidi"/>
          <w:bCs/>
        </w:rPr>
        <w:t>-</w:t>
      </w:r>
      <w:r w:rsidRPr="00963F09">
        <w:rPr>
          <w:rFonts w:asciiTheme="majorBidi" w:hAnsiTheme="majorBidi" w:cstheme="majorBidi"/>
          <w:bCs/>
        </w:rPr>
        <w:t xml:space="preserve">1,3-glucan are the primary constituents of most fungal cell walls, and they are embedded within a gel-like matrix mainly made up of </w:t>
      </w:r>
      <w:r w:rsidRPr="00862A44">
        <w:rPr>
          <w:rFonts w:ascii="Symbol" w:hAnsi="Symbol" w:cstheme="majorBidi"/>
          <w:bCs/>
        </w:rPr>
        <w:t>a</w:t>
      </w:r>
      <w:r w:rsidRPr="00963F09">
        <w:rPr>
          <w:rFonts w:asciiTheme="majorBidi" w:hAnsiTheme="majorBidi" w:cstheme="majorBidi"/>
          <w:bCs/>
        </w:rPr>
        <w:t xml:space="preserve">-1,3-glucans and </w:t>
      </w:r>
      <w:proofErr w:type="spellStart"/>
      <w:r w:rsidRPr="00963F09">
        <w:rPr>
          <w:rFonts w:asciiTheme="majorBidi" w:hAnsiTheme="majorBidi" w:cstheme="majorBidi"/>
          <w:bCs/>
        </w:rPr>
        <w:t>galactomannoproteins</w:t>
      </w:r>
      <w:proofErr w:type="spellEnd"/>
      <w:r w:rsidRPr="00963F09">
        <w:rPr>
          <w:rFonts w:asciiTheme="majorBidi" w:hAnsiTheme="majorBidi" w:cstheme="majorBidi"/>
          <w:bCs/>
        </w:rPr>
        <w:t>. The synthesis of chitin and glucan is mediated by chitin synthases and glucan synthases, respectively, which are promising targets for antifungal drugs.</w:t>
      </w:r>
    </w:p>
    <w:p w14:paraId="69DEAB5E" w14:textId="77777777" w:rsidR="00E45103" w:rsidRPr="00E86037" w:rsidRDefault="00E45103" w:rsidP="00252B57">
      <w:pPr>
        <w:widowControl w:val="0"/>
        <w:spacing w:line="480" w:lineRule="auto"/>
        <w:rPr>
          <w:rFonts w:asciiTheme="majorBidi" w:hAnsiTheme="majorBidi" w:cstheme="majorBidi"/>
          <w:b/>
        </w:rPr>
      </w:pPr>
      <w:r w:rsidRPr="00E86037">
        <w:rPr>
          <w:rFonts w:asciiTheme="majorBidi" w:hAnsiTheme="majorBidi" w:cstheme="majorBidi"/>
          <w:b/>
        </w:rPr>
        <w:t>Chitin synthases</w:t>
      </w:r>
    </w:p>
    <w:p w14:paraId="1E61235F" w14:textId="7D6733A4" w:rsidR="00E45103" w:rsidRPr="00963F09" w:rsidRDefault="00E45103" w:rsidP="00252B57">
      <w:pPr>
        <w:widowControl w:val="0"/>
        <w:spacing w:line="480" w:lineRule="auto"/>
        <w:ind w:firstLine="720"/>
        <w:rPr>
          <w:rFonts w:asciiTheme="majorBidi" w:hAnsiTheme="majorBidi" w:cstheme="majorBidi"/>
          <w:bCs/>
        </w:rPr>
      </w:pPr>
      <w:r w:rsidRPr="00963F09">
        <w:rPr>
          <w:rFonts w:asciiTheme="majorBidi" w:hAnsiTheme="majorBidi" w:cstheme="majorBidi"/>
          <w:bCs/>
        </w:rPr>
        <w:t xml:space="preserve">Chitin accounts for 1–2% of the dry weight of the yeast cell wall and could reach up to 10–20% in filamentous fungi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&lt;EndNote&gt;&lt;Cite&gt;&lt;Author&gt;Garcia-Rubio&lt;/Author&gt;&lt;Year&gt;2020&lt;/Year&gt;&lt;RecNum&gt;564&lt;/RecNum&gt;&lt;DisplayText&gt;(22)&lt;/DisplayText&gt;&lt;record&gt;&lt;rec-number&gt;564&lt;/rec-number&gt;&lt;foreign-keys&gt;&lt;key app="EN" db-id="dvapztdp6t5twredxxjxdsr42fwsrxv022zr" timestamp="1693839161"&gt;564&lt;/key&gt;&lt;/foreign-keys&gt;&lt;ref-type name="Journal Article"&gt;17&lt;/ref-type&gt;&lt;contributors&gt;&lt;authors&gt;&lt;author&gt;Garcia-Rubio,Rocio&lt;/author&gt;&lt;author&gt;de Oliveira,Haroldo C.&lt;/author&gt;&lt;author&gt;Rivera,Johanna&lt;/author&gt;&lt;author&gt;Trevijano-Contador,Nuria&lt;/author&gt;&lt;/authors&gt;&lt;/contributors&gt;&lt;titles&gt;&lt;title&gt;The Fungal Cell Wall: Candida, Cryptococcus, and Aspergillus Species&lt;/title&gt;&lt;secondary-title&gt;Frontiers in Microbiology&lt;/secondary-title&gt;&lt;short-title&gt;The Fungal cell wall&lt;/short-title&gt;&lt;/titles&gt;&lt;periodical&gt;&lt;full-title&gt;Frontiers in Microbiology&lt;/full-title&gt;&lt;/periodical&gt;&lt;volume&gt;10&lt;/volume&gt;&lt;keywords&gt;&lt;keyword&gt;Cell Wall,Candida,Cryptococcus,Aspergillus,Synthesis,composition&lt;/keyword&gt;&lt;/keywords&gt;&lt;dates&gt;&lt;year&gt;2020&lt;/year&gt;&lt;pub-dates&gt;&lt;date&gt;2020-January-09&lt;/date&gt;&lt;/pub-dates&gt;&lt;/dates&gt;&lt;isbn&gt;1664-302X&lt;/isbn&gt;&lt;work-type&gt;Review&lt;/work-type&gt;&lt;urls&gt;&lt;related-urls&gt;&lt;url&gt;https://www.frontiersin.org/articles/10.3389/fmicb.2019.02993&lt;/url&gt;&lt;/related-urls&gt;&lt;/urls&gt;&lt;electronic-resource-num&gt;10.3389/fmicb.2019.02993&lt;/electronic-resource-num&gt;&lt;language&gt;English&lt;/language&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(22)</w:t>
      </w:r>
      <w:r w:rsidRPr="00963F09">
        <w:rPr>
          <w:rFonts w:asciiTheme="majorBidi" w:hAnsiTheme="majorBidi" w:cstheme="majorBidi"/>
          <w:bCs/>
        </w:rPr>
        <w:fldChar w:fldCharType="end"/>
      </w:r>
      <w:r w:rsidRPr="00963F09">
        <w:rPr>
          <w:rFonts w:asciiTheme="majorBidi" w:hAnsiTheme="majorBidi" w:cstheme="majorBidi"/>
          <w:bCs/>
        </w:rPr>
        <w:t xml:space="preserve">. In </w:t>
      </w:r>
      <w:r w:rsidRPr="00963F09">
        <w:rPr>
          <w:rFonts w:asciiTheme="majorBidi" w:hAnsiTheme="majorBidi" w:cstheme="majorBidi"/>
          <w:bCs/>
          <w:i/>
          <w:iCs/>
        </w:rPr>
        <w:t xml:space="preserve">C. albicans, </w:t>
      </w:r>
      <w:r w:rsidRPr="00963F09">
        <w:rPr>
          <w:rFonts w:asciiTheme="majorBidi" w:hAnsiTheme="majorBidi" w:cstheme="majorBidi"/>
          <w:bCs/>
        </w:rPr>
        <w:t xml:space="preserve">chitin content in the hyphae wall is three times higher than that of yeast form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&lt;EndNote&gt;&lt;Cite&gt;&lt;Author&gt;Chattaway&lt;/Author&gt;&lt;Year&gt;1968&lt;/Year&gt;&lt;RecNum&gt;612&lt;/RecNum&gt;&lt;DisplayText&gt;(23)&lt;/DisplayText&gt;&lt;record&gt;&lt;rec-number&gt;612&lt;/rec-number&gt;&lt;foreign-keys&gt;&lt;key app="EN" db-id="dvapztdp6t5twredxxjxdsr42fwsrxv022zr" timestamp="1694031215"&gt;612&lt;/key&gt;&lt;/foreign-keys&gt;&lt;ref-type name="Journal Article"&gt;17&lt;/ref-type&gt;&lt;contributors&gt;&lt;authors&gt;&lt;author&gt;Chattaway, FW&lt;/author&gt;&lt;author&gt;Holmes, Mary R&lt;/author&gt;&lt;author&gt;Barlow, AJE&lt;/author&gt;&lt;/authors&gt;&lt;/contributors&gt;&lt;titles&gt;&lt;title&gt;Cell wall composition of the mycelial and blastospore forms of Candida albicans&lt;/title&gt;&lt;secondary-title&gt;Microbiology&lt;/secondary-title&gt;&lt;/titles&gt;&lt;periodical&gt;&lt;full-title&gt;Microbiology&lt;/full-title&gt;&lt;/periodical&gt;&lt;pages&gt;367-376&lt;/pages&gt;&lt;volume&gt;51&lt;/volume&gt;&lt;number&gt;3&lt;/number&gt;&lt;dates&gt;&lt;year&gt;1968&lt;/year&gt;&lt;/dates&gt;&lt;isbn&gt;1350-0872&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(23)</w:t>
      </w:r>
      <w:r w:rsidRPr="00963F09">
        <w:rPr>
          <w:rFonts w:asciiTheme="majorBidi" w:hAnsiTheme="majorBidi" w:cstheme="majorBidi"/>
          <w:bCs/>
        </w:rPr>
        <w:fldChar w:fldCharType="end"/>
      </w:r>
      <w:r w:rsidRPr="00963F09">
        <w:rPr>
          <w:rFonts w:asciiTheme="majorBidi" w:hAnsiTheme="majorBidi" w:cstheme="majorBidi"/>
          <w:bCs/>
        </w:rPr>
        <w:t xml:space="preserve">. Chitin is a long-chain polymer consisting of </w:t>
      </w:r>
      <w:r w:rsidR="00A65638" w:rsidRPr="00A65638">
        <w:rPr>
          <w:rFonts w:ascii="Symbol" w:hAnsi="Symbol" w:cstheme="majorBidi"/>
          <w:bCs/>
        </w:rPr>
        <w:t>b</w:t>
      </w:r>
      <w:r w:rsidRPr="00963F09">
        <w:rPr>
          <w:rFonts w:asciiTheme="majorBidi" w:hAnsiTheme="majorBidi" w:cstheme="majorBidi"/>
          <w:bCs/>
        </w:rPr>
        <w:t>-(1,4)-linked N-acetylglucosamine (</w:t>
      </w:r>
      <w:proofErr w:type="spellStart"/>
      <w:r w:rsidRPr="00963F09">
        <w:rPr>
          <w:rFonts w:asciiTheme="majorBidi" w:hAnsiTheme="majorBidi" w:cstheme="majorBidi"/>
          <w:bCs/>
        </w:rPr>
        <w:t>GlcNAc</w:t>
      </w:r>
      <w:proofErr w:type="spellEnd"/>
      <w:r w:rsidRPr="00963F09">
        <w:rPr>
          <w:rFonts w:asciiTheme="majorBidi" w:hAnsiTheme="majorBidi" w:cstheme="majorBidi"/>
          <w:bCs/>
        </w:rPr>
        <w:t xml:space="preserve">), and because of its absence in plants and vertebrates, the biosynthesis of chitin is considered a promising target for antifungal drugs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&lt;EndNote&gt;&lt;Cite&gt;&lt;Author&gt;Chaudhary&lt;/Author&gt;&lt;Year&gt;2013&lt;/Year&gt;&lt;RecNum&gt;611&lt;/RecNum&gt;&lt;DisplayText&gt;(24)&lt;/DisplayText&gt;&lt;record&gt;&lt;rec-number&gt;611&lt;/rec-number&gt;&lt;foreign-keys&gt;&lt;key app="EN" db-id="dvapztdp6t5twredxxjxdsr42fwsrxv022zr" timestamp="1694030537"&gt;611&lt;/key&gt;&lt;/foreign-keys&gt;&lt;ref-type name="Journal Article"&gt;17&lt;/ref-type&gt;&lt;contributors&gt;&lt;authors&gt;&lt;author&gt;Chaudhary, P. M.&lt;/author&gt;&lt;author&gt;Tupe, S. G.&lt;/author&gt;&lt;author&gt;Deshpande, M. V.&lt;/author&gt;&lt;/authors&gt;&lt;/contributors&gt;&lt;auth-address&gt;Biochemical Sciences Division, National Chemical Laboratory, Dr. Homi Bhabha Road, Pashan, Pune 411008, India.&lt;/auth-address&gt;&lt;titles&gt;&lt;title&gt;Chitin synthase inhibitors as antifungal agents&lt;/title&gt;&lt;secondary-title&gt;Mini Rev Med Chem&lt;/secondary-title&gt;&lt;/titles&gt;&lt;periodical&gt;&lt;full-title&gt;Mini Rev Med Chem&lt;/full-title&gt;&lt;/periodical&gt;&lt;pages&gt;222-36&lt;/pages&gt;&lt;volume&gt;13&lt;/volume&gt;&lt;number&gt;2&lt;/number&gt;&lt;keywords&gt;&lt;keyword&gt;Aminoglycosides/chemistry/pharmacology/therapeutic use&lt;/keyword&gt;&lt;keyword&gt;Animals&lt;/keyword&gt;&lt;keyword&gt;Antifungal Agents/*chemistry/*pharmacology/therapeutic use&lt;/keyword&gt;&lt;keyword&gt;Chitin Synthase/*antagonists &amp;amp; inhibitors/metabolism&lt;/keyword&gt;&lt;keyword&gt;Fungi/*drug effects/*enzymology&lt;/keyword&gt;&lt;keyword&gt;Humans&lt;/keyword&gt;&lt;keyword&gt;Mycoses/*drug therapy/microbiology&lt;/keyword&gt;&lt;keyword&gt;Pyrimidine Nucleosides/chemistry/pharmacology/therapeutic use&lt;/keyword&gt;&lt;/keywords&gt;&lt;dates&gt;&lt;year&gt;2013&lt;/year&gt;&lt;pub-dates&gt;&lt;date&gt;Feb&lt;/date&gt;&lt;/pub-dates&gt;&lt;/dates&gt;&lt;isbn&gt;1389-5575&lt;/isbn&gt;&lt;accession-num&gt;22512590&lt;/accession-num&gt;&lt;urls&gt;&lt;related-urls&gt;&lt;url&gt;https://www.eurekaselect.com/article/48395&lt;/url&gt;&lt;/related-urls&gt;&lt;/urls&gt;&lt;electronic-resource-num&gt;10.2174/138955713804805256&lt;/electronic-resource-num&gt;&lt;remote-database-provider&gt;NLM&lt;/remote-database-provider&gt;&lt;language&gt;eng&lt;/language&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(24)</w:t>
      </w:r>
      <w:r w:rsidRPr="00963F09">
        <w:rPr>
          <w:rFonts w:asciiTheme="majorBidi" w:hAnsiTheme="majorBidi" w:cstheme="majorBidi"/>
          <w:bCs/>
        </w:rPr>
        <w:fldChar w:fldCharType="end"/>
      </w:r>
      <w:r w:rsidRPr="00963F09">
        <w:rPr>
          <w:rFonts w:asciiTheme="majorBidi" w:hAnsiTheme="majorBidi" w:cstheme="majorBidi"/>
          <w:bCs/>
        </w:rPr>
        <w:t xml:space="preserve">. The chitin layer is formed by large families of plasma membrane-bound chitin synthases, which catalyze the formation of </w:t>
      </w:r>
      <w:r w:rsidRPr="002B1076">
        <w:rPr>
          <w:rFonts w:ascii="Symbol" w:hAnsi="Symbol" w:cstheme="majorBidi"/>
          <w:bCs/>
        </w:rPr>
        <w:t>b</w:t>
      </w:r>
      <w:r w:rsidRPr="00963F09">
        <w:rPr>
          <w:rFonts w:asciiTheme="majorBidi" w:hAnsiTheme="majorBidi" w:cstheme="majorBidi"/>
          <w:bCs/>
        </w:rPr>
        <w:t>(1-4) bonds using UDP-</w:t>
      </w:r>
      <w:proofErr w:type="spellStart"/>
      <w:r w:rsidRPr="00963F09">
        <w:rPr>
          <w:rFonts w:asciiTheme="majorBidi" w:hAnsiTheme="majorBidi" w:cstheme="majorBidi"/>
          <w:bCs/>
        </w:rPr>
        <w:t>GlcNAc</w:t>
      </w:r>
      <w:proofErr w:type="spellEnd"/>
      <w:r w:rsidRPr="00963F09">
        <w:rPr>
          <w:rFonts w:asciiTheme="majorBidi" w:hAnsiTheme="majorBidi" w:cstheme="majorBidi"/>
          <w:bCs/>
        </w:rPr>
        <w:t xml:space="preserve"> as the sugar source </w:t>
      </w:r>
      <w:r w:rsidRPr="00963F09">
        <w:rPr>
          <w:rFonts w:asciiTheme="majorBidi" w:hAnsiTheme="majorBidi" w:cstheme="majorBidi"/>
          <w:bCs/>
        </w:rPr>
        <w:fldChar w:fldCharType="begin">
          <w:fldData xml:space="preserve">PEVuZE5vdGU+PENpdGU+PEF1dGhvcj5EdXJhbjwvQXV0aG9yPjxZZWFyPjE5Nzk8L1llYXI+PFJl
Y051bT42MTQ8L1JlY051bT48RGlzcGxheVRleHQ+KDI1LCAyNik8L0Rpc3BsYXlUZXh0PjxyZWNv
cmQ+PHJlYy1udW1iZXI+NjE0PC9yZWMtbnVtYmVyPjxmb3JlaWduLWtleXM+PGtleSBhcHA9IkVO
IiBkYi1pZD0iZHZhcHp0ZHA2dDV0d3JlZHh4anhkc3I0MmZ3c3J4djAyMnpyIiB0aW1lc3RhbXA9
IjE2OTQwMzI1NDgiPjYxNDwva2V5PjwvZm9yZWlnbi1rZXlzPjxyZWYtdHlwZSBuYW1lPSJKb3Vy
bmFsIEFydGljbGUiPjE3PC9yZWYtdHlwZT48Y29udHJpYnV0b3JzPjxhdXRob3JzPjxhdXRob3I+
RHVyYW4sIEFuZ2VsPC9hdXRob3I+PGF1dGhvcj5DYWJpYiwgRW5yaWNvPC9hdXRob3I+PGF1dGhv
cj5Cb3dlcnMsIEJsYWlyPC9hdXRob3I+PC9hdXRob3JzPjwvY29udHJpYnV0b3JzPjx0aXRsZXM+
PHRpdGxlPkNoaXRpbiBzeW50aGV0YXNlIGRpc3RyaWJ1dGlvbiBvbiB0aGUgeWVhc3QgcGxhc21h
IG1lbWJyYW5lPC90aXRsZT48c2Vjb25kYXJ5LXRpdGxlPlNjaWVuY2U8L3NlY29uZGFyeS10aXRs
ZT48L3RpdGxlcz48cGVyaW9kaWNhbD48ZnVsbC10aXRsZT5TY2llbmNlPC9mdWxsLXRpdGxlPjwv
cGVyaW9kaWNhbD48cGFnZXM+MzYzLTM2NTwvcGFnZXM+PHZvbHVtZT4yMDM8L3ZvbHVtZT48bnVt
YmVyPjQzNzg8L251bWJlcj48ZGF0ZXM+PHllYXI+MTk3OTwveWVhcj48L2RhdGVzPjxpc2JuPjAw
MzYtODA3NTwvaXNibj48dXJscz48L3VybHM+PC9yZWNvcmQ+PC9DaXRlPjxDaXRlPjxBdXRob3I+
TGVuYXJkb248L0F1dGhvcj48WWVhcj4yMDEwPC9ZZWFyPjxSZWNOdW0+NjE1PC9SZWNOdW0+PHJl
Y29yZD48cmVjLW51bWJlcj42MTU8L3JlYy1udW1iZXI+PGZvcmVpZ24ta2V5cz48a2V5IGFwcD0i
RU4iIGRiLWlkPSJkdmFwenRkcDZ0NXR3cmVkeHhqeGRzcjQyZndzcnh2MDIyenIiIHRpbWVzdGFt
cD0iMTY5NDAzMjcxMiI+NjE1PC9rZXk+PC9mb3JlaWduLWtleXM+PHJlZi10eXBlIG5hbWU9Ikpv
dXJuYWwgQXJ0aWNsZSI+MTc8L3JlZi10eXBlPjxjb250cmlidXRvcnM+PGF1dGhvcnM+PGF1dGhv
cj5MZW5hcmRvbiwgTS4gRC48L2F1dGhvcj48YXV0aG9yPk11bnJvLCBDLiBBLjwvYXV0aG9yPjxh
dXRob3I+R293LCBOLiBBLjwvYXV0aG9yPjwvYXV0aG9ycz48L2NvbnRyaWJ1dG9ycz48YXV0aC1h
ZGRyZXNzPkFiZXJkZWVuIEZ1bmdhbCBHcm91cCwgU2Nob29sIG9mIE1lZGljYWwgU2NpZW5jZXMs
IEluc3RpdHV0ZSBvZiBNZWRpY2FsIFNjaWVuY2VzLCBVbml2ZXJzaXR5IG9mIEFiZXJkZWVuLCBB
YmVyZGVlbiwgQUIyNSAyWkQsIFVLLjwvYXV0aC1hZGRyZXNzPjx0aXRsZXM+PHRpdGxlPkNoaXRp
biBzeW50aGVzaXMgYW5kIGZ1bmdhbCBwYXRob2dlbmVzaXM8L3RpdGxlPjxzZWNvbmRhcnktdGl0
bGU+Q3VyciBPcGluIE1pY3JvYmlvbDwvc2Vjb25kYXJ5LXRpdGxlPjwvdGl0bGVzPjxwZXJpb2Rp
Y2FsPjxmdWxsLXRpdGxlPkN1cnIgT3BpbiBNaWNyb2Jpb2w8L2Z1bGwtdGl0bGU+PC9wZXJpb2Rp
Y2FsPjxwYWdlcz40MTYtMjM8L3BhZ2VzPjx2b2x1bWU+MTM8L3ZvbHVtZT48bnVtYmVyPjQ8L251
bWJlcj48ZWRpdGlvbj4yMDEwMDYwODwvZWRpdGlvbj48a2V5d29yZHM+PGtleXdvcmQ+QW5pbWFs
czwva2V5d29yZD48a2V5d29yZD5BbnRpZnVuZ2FsIEFnZW50cy9jaGVtaXN0cnkvcGhhcm1hY29s
b2d5PC9rZXl3b3JkPjxrZXl3b3JkPkNlbGwgV2FsbC9kcnVnIGVmZmVjdHMvbWV0YWJvbGlzbTwv
a2V5d29yZD48a2V5d29yZD5DaGl0aW4vYW50YWdvbmlzdHMgJmFtcDsgaW5oaWJpdG9ycy8qYmlv
c3ludGhlc2lzL2dlbmV0aWNzPC9rZXl3b3JkPjxrZXl3b3JkPkRydWcgRGVzaWduPC9rZXl3b3Jk
PjxrZXl3b3JkPkZ1bmdpL2RydWcgZWZmZWN0cy8qbWV0YWJvbGlzbS9wYXRob2dlbmljaXR5PC9r
ZXl3b3JkPjxrZXl3b3JkPkdlbmUgRXhwcmVzc2lvbiBSZWd1bGF0aW9uLCBGdW5nYWw8L2tleXdv
cmQ+PGtleXdvcmQ+SG9zdC1QYXRob2dlbiBJbnRlcmFjdGlvbnM8L2tleXdvcmQ+PGtleXdvcmQ+
SHVtYW5zPC9rZXl3b3JkPjxrZXl3b3JkPk15Y29zZXMvZHJ1ZyB0aGVyYXB5LyptaWNyb2Jpb2xv
Z3k8L2tleXdvcmQ+PGtleXdvcmQ+YmV0YS1HbHVjYW5zL2FudGFnb25pc3RzICZhbXA7IGluaGli
aXRvcnMvbWV0YWJvbGlzbTwva2V5d29yZD48L2tleXdvcmRzPjxkYXRlcz48eWVhcj4yMDEwPC95
ZWFyPjxwdWItZGF0ZXM+PGRhdGU+QXVnPC9kYXRlPjwvcHViLWRhdGVzPjwvZGF0ZXM+PGlzYm4+
MTM2OS01Mjc0IChQcmludCkmI3hEOzEzNjktNTI3NDwvaXNibj48YWNjZXNzaW9uLW51bT4yMDU2
MTgxNTwvYWNjZXNzaW9uLW51bT48dXJscz48L3VybHM+PGN1c3RvbTI+UE1DMjkyMzc1MzwvY3Vz
dG9tMj48ZWxlY3Ryb25pYy1yZXNvdXJjZS1udW0+MTAuMTAxNi9qLm1pYi4yMDEwLjA1LjAwMjwv
ZWxlY3Ryb25pYy1yZXNvdXJjZS1udW0+PHJlbW90ZS1kYXRhYmFzZS1wcm92aWRlcj5OTE08L3Jl
bW90ZS1kYXRhYmFzZS1wcm92aWRlcj48bGFuZ3VhZ2U+ZW5nPC9sYW5ndWFnZT48L3JlY29yZD48
L0NpdGU+PC9FbmROb3RlPgB=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PEVuZE5vdGU+PENpdGU+PEF1dGhvcj5EdXJhbjwvQXV0aG9yPjxZZWFyPjE5Nzk8L1llYXI+PFJl
Y051bT42MTQ8L1JlY051bT48RGlzcGxheVRleHQ+KDI1LCAyNik8L0Rpc3BsYXlUZXh0PjxyZWNv
cmQ+PHJlYy1udW1iZXI+NjE0PC9yZWMtbnVtYmVyPjxmb3JlaWduLWtleXM+PGtleSBhcHA9IkVO
IiBkYi1pZD0iZHZhcHp0ZHA2dDV0d3JlZHh4anhkc3I0MmZ3c3J4djAyMnpyIiB0aW1lc3RhbXA9
IjE2OTQwMzI1NDgiPjYxNDwva2V5PjwvZm9yZWlnbi1rZXlzPjxyZWYtdHlwZSBuYW1lPSJKb3Vy
bmFsIEFydGljbGUiPjE3PC9yZWYtdHlwZT48Y29udHJpYnV0b3JzPjxhdXRob3JzPjxhdXRob3I+
RHVyYW4sIEFuZ2VsPC9hdXRob3I+PGF1dGhvcj5DYWJpYiwgRW5yaWNvPC9hdXRob3I+PGF1dGhv
cj5Cb3dlcnMsIEJsYWlyPC9hdXRob3I+PC9hdXRob3JzPjwvY29udHJpYnV0b3JzPjx0aXRsZXM+
PHRpdGxlPkNoaXRpbiBzeW50aGV0YXNlIGRpc3RyaWJ1dGlvbiBvbiB0aGUgeWVhc3QgcGxhc21h
IG1lbWJyYW5lPC90aXRsZT48c2Vjb25kYXJ5LXRpdGxlPlNjaWVuY2U8L3NlY29uZGFyeS10aXRs
ZT48L3RpdGxlcz48cGVyaW9kaWNhbD48ZnVsbC10aXRsZT5TY2llbmNlPC9mdWxsLXRpdGxlPjwv
cGVyaW9kaWNhbD48cGFnZXM+MzYzLTM2NTwvcGFnZXM+PHZvbHVtZT4yMDM8L3ZvbHVtZT48bnVt
YmVyPjQzNzg8L251bWJlcj48ZGF0ZXM+PHllYXI+MTk3OTwveWVhcj48L2RhdGVzPjxpc2JuPjAw
MzYtODA3NTwvaXNibj48dXJscz48L3VybHM+PC9yZWNvcmQ+PC9DaXRlPjxDaXRlPjxBdXRob3I+
TGVuYXJkb248L0F1dGhvcj48WWVhcj4yMDEwPC9ZZWFyPjxSZWNOdW0+NjE1PC9SZWNOdW0+PHJl
Y29yZD48cmVjLW51bWJlcj42MTU8L3JlYy1udW1iZXI+PGZvcmVpZ24ta2V5cz48a2V5IGFwcD0i
RU4iIGRiLWlkPSJkdmFwenRkcDZ0NXR3cmVkeHhqeGRzcjQyZndzcnh2MDIyenIiIHRpbWVzdGFt
cD0iMTY5NDAzMjcxMiI+NjE1PC9rZXk+PC9mb3JlaWduLWtleXM+PHJlZi10eXBlIG5hbWU9Ikpv
dXJuYWwgQXJ0aWNsZSI+MTc8L3JlZi10eXBlPjxjb250cmlidXRvcnM+PGF1dGhvcnM+PGF1dGhv
cj5MZW5hcmRvbiwgTS4gRC48L2F1dGhvcj48YXV0aG9yPk11bnJvLCBDLiBBLjwvYXV0aG9yPjxh
dXRob3I+R293LCBOLiBBLjwvYXV0aG9yPjwvYXV0aG9ycz48L2NvbnRyaWJ1dG9ycz48YXV0aC1h
ZGRyZXNzPkFiZXJkZWVuIEZ1bmdhbCBHcm91cCwgU2Nob29sIG9mIE1lZGljYWwgU2NpZW5jZXMs
IEluc3RpdHV0ZSBvZiBNZWRpY2FsIFNjaWVuY2VzLCBVbml2ZXJzaXR5IG9mIEFiZXJkZWVuLCBB
YmVyZGVlbiwgQUIyNSAyWkQsIFVLLjwvYXV0aC1hZGRyZXNzPjx0aXRsZXM+PHRpdGxlPkNoaXRp
biBzeW50aGVzaXMgYW5kIGZ1bmdhbCBwYXRob2dlbmVzaXM8L3RpdGxlPjxzZWNvbmRhcnktdGl0
bGU+Q3VyciBPcGluIE1pY3JvYmlvbDwvc2Vjb25kYXJ5LXRpdGxlPjwvdGl0bGVzPjxwZXJpb2Rp
Y2FsPjxmdWxsLXRpdGxlPkN1cnIgT3BpbiBNaWNyb2Jpb2w8L2Z1bGwtdGl0bGU+PC9wZXJpb2Rp
Y2FsPjxwYWdlcz40MTYtMjM8L3BhZ2VzPjx2b2x1bWU+MTM8L3ZvbHVtZT48bnVtYmVyPjQ8L251
bWJlcj48ZWRpdGlvbj4yMDEwMDYwODwvZWRpdGlvbj48a2V5d29yZHM+PGtleXdvcmQ+QW5pbWFs
czwva2V5d29yZD48a2V5d29yZD5BbnRpZnVuZ2FsIEFnZW50cy9jaGVtaXN0cnkvcGhhcm1hY29s
b2d5PC9rZXl3b3JkPjxrZXl3b3JkPkNlbGwgV2FsbC9kcnVnIGVmZmVjdHMvbWV0YWJvbGlzbTwv
a2V5d29yZD48a2V5d29yZD5DaGl0aW4vYW50YWdvbmlzdHMgJmFtcDsgaW5oaWJpdG9ycy8qYmlv
c3ludGhlc2lzL2dlbmV0aWNzPC9rZXl3b3JkPjxrZXl3b3JkPkRydWcgRGVzaWduPC9rZXl3b3Jk
PjxrZXl3b3JkPkZ1bmdpL2RydWcgZWZmZWN0cy8qbWV0YWJvbGlzbS9wYXRob2dlbmljaXR5PC9r
ZXl3b3JkPjxrZXl3b3JkPkdlbmUgRXhwcmVzc2lvbiBSZWd1bGF0aW9uLCBGdW5nYWw8L2tleXdv
cmQ+PGtleXdvcmQ+SG9zdC1QYXRob2dlbiBJbnRlcmFjdGlvbnM8L2tleXdvcmQ+PGtleXdvcmQ+
SHVtYW5zPC9rZXl3b3JkPjxrZXl3b3JkPk15Y29zZXMvZHJ1ZyB0aGVyYXB5LyptaWNyb2Jpb2xv
Z3k8L2tleXdvcmQ+PGtleXdvcmQ+YmV0YS1HbHVjYW5zL2FudGFnb25pc3RzICZhbXA7IGluaGli
aXRvcnMvbWV0YWJvbGlzbTwva2V5d29yZD48L2tleXdvcmRzPjxkYXRlcz48eWVhcj4yMDEwPC95
ZWFyPjxwdWItZGF0ZXM+PGRhdGU+QXVnPC9kYXRlPjwvcHViLWRhdGVzPjwvZGF0ZXM+PGlzYm4+
MTM2OS01Mjc0IChQcmludCkmI3hEOzEzNjktNTI3NDwvaXNibj48YWNjZXNzaW9uLW51bT4yMDU2
MTgxNTwvYWNjZXNzaW9uLW51bT48dXJscz48L3VybHM+PGN1c3RvbTI+UE1DMjkyMzc1MzwvY3Vz
dG9tMj48ZWxlY3Ryb25pYy1yZXNvdXJjZS1udW0+MTAuMTAxNi9qLm1pYi4yMDEwLjA1LjAwMjwv
ZWxlY3Ryb25pYy1yZXNvdXJjZS1udW0+PHJlbW90ZS1kYXRhYmFzZS1wcm92aWRlcj5OTE08L3Jl
bW90ZS1kYXRhYmFzZS1wcm92aWRlcj48bGFuZ3VhZ2U+ZW5nPC9sYW5ndWFnZT48L3JlY29yZD48
L0NpdGU+PC9FbmROb3RlPgB=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(25, 26)</w:t>
      </w:r>
      <w:r w:rsidRPr="00963F09">
        <w:rPr>
          <w:rFonts w:asciiTheme="majorBidi" w:hAnsiTheme="majorBidi" w:cstheme="majorBidi"/>
          <w:bCs/>
        </w:rPr>
        <w:fldChar w:fldCharType="end"/>
      </w:r>
      <w:r w:rsidRPr="00963F09">
        <w:rPr>
          <w:rFonts w:asciiTheme="majorBidi" w:hAnsiTheme="majorBidi" w:cstheme="majorBidi"/>
          <w:bCs/>
        </w:rPr>
        <w:t xml:space="preserve">. There are a total of seven classes of chitin synthases, and class IV enzymes often make the most amounts of cell wall chitin and are generally associated with virulence </w:t>
      </w:r>
      <w:r w:rsidRPr="00963F09">
        <w:rPr>
          <w:rFonts w:asciiTheme="majorBidi" w:hAnsiTheme="majorBidi" w:cstheme="majorBidi"/>
          <w:bCs/>
        </w:rPr>
        <w:fldChar w:fldCharType="begin">
          <w:fldData xml:space="preserve">PEVuZE5vdGU+PENpdGU+PEF1dGhvcj5MZW5hcmRvbjwvQXV0aG9yPjxZZWFyPjIwMTA8L1llYXI+
PFJlY051bT42MTU8L1JlY051bT48RGlzcGxheVRleHQ+KDI2LTI4KTwvRGlzcGxheVRleHQ+PHJl
Y29yZD48cmVjLW51bWJlcj42MTU8L3JlYy1udW1iZXI+PGZvcmVpZ24ta2V5cz48a2V5IGFwcD0i
RU4iIGRiLWlkPSJkdmFwenRkcDZ0NXR3cmVkeHhqeGRzcjQyZndzcnh2MDIyenIiIHRpbWVzdGFt
cD0iMTY5NDAzMjcxMiI+NjE1PC9rZXk+PC9mb3JlaWduLWtleXM+PHJlZi10eXBlIG5hbWU9Ikpv
dXJuYWwgQXJ0aWNsZSI+MTc8L3JlZi10eXBlPjxjb250cmlidXRvcnM+PGF1dGhvcnM+PGF1dGhv
cj5MZW5hcmRvbiwgTS4gRC48L2F1dGhvcj48YXV0aG9yPk11bnJvLCBDLiBBLjwvYXV0aG9yPjxh
dXRob3I+R293LCBOLiBBLjwvYXV0aG9yPjwvYXV0aG9ycz48L2NvbnRyaWJ1dG9ycz48YXV0aC1h
ZGRyZXNzPkFiZXJkZWVuIEZ1bmdhbCBHcm91cCwgU2Nob29sIG9mIE1lZGljYWwgU2NpZW5jZXMs
IEluc3RpdHV0ZSBvZiBNZWRpY2FsIFNjaWVuY2VzLCBVbml2ZXJzaXR5IG9mIEFiZXJkZWVuLCBB
YmVyZGVlbiwgQUIyNSAyWkQsIFVLLjwvYXV0aC1hZGRyZXNzPjx0aXRsZXM+PHRpdGxlPkNoaXRp
biBzeW50aGVzaXMgYW5kIGZ1bmdhbCBwYXRob2dlbmVzaXM8L3RpdGxlPjxzZWNvbmRhcnktdGl0
bGU+Q3VyciBPcGluIE1pY3JvYmlvbDwvc2Vjb25kYXJ5LXRpdGxlPjwvdGl0bGVzPjxwZXJpb2Rp
Y2FsPjxmdWxsLXRpdGxlPkN1cnIgT3BpbiBNaWNyb2Jpb2w8L2Z1bGwtdGl0bGU+PC9wZXJpb2Rp
Y2FsPjxwYWdlcz40MTYtMjM8L3BhZ2VzPjx2b2x1bWU+MTM8L3ZvbHVtZT48bnVtYmVyPjQ8L251
bWJlcj48ZWRpdGlvbj4yMDEwMDYwODwvZWRpdGlvbj48a2V5d29yZHM+PGtleXdvcmQ+QW5pbWFs
czwva2V5d29yZD48a2V5d29yZD5BbnRpZnVuZ2FsIEFnZW50cy9jaGVtaXN0cnkvcGhhcm1hY29s
b2d5PC9rZXl3b3JkPjxrZXl3b3JkPkNlbGwgV2FsbC9kcnVnIGVmZmVjdHMvbWV0YWJvbGlzbTwv
a2V5d29yZD48a2V5d29yZD5DaGl0aW4vYW50YWdvbmlzdHMgJmFtcDsgaW5oaWJpdG9ycy8qYmlv
c3ludGhlc2lzL2dlbmV0aWNzPC9rZXl3b3JkPjxrZXl3b3JkPkRydWcgRGVzaWduPC9rZXl3b3Jk
PjxrZXl3b3JkPkZ1bmdpL2RydWcgZWZmZWN0cy8qbWV0YWJvbGlzbS9wYXRob2dlbmljaXR5PC9r
ZXl3b3JkPjxrZXl3b3JkPkdlbmUgRXhwcmVzc2lvbiBSZWd1bGF0aW9uLCBGdW5nYWw8L2tleXdv
cmQ+PGtleXdvcmQ+SG9zdC1QYXRob2dlbiBJbnRlcmFjdGlvbnM8L2tleXdvcmQ+PGtleXdvcmQ+
SHVtYW5zPC9rZXl3b3JkPjxrZXl3b3JkPk15Y29zZXMvZHJ1ZyB0aGVyYXB5LyptaWNyb2Jpb2xv
Z3k8L2tleXdvcmQ+PGtleXdvcmQ+YmV0YS1HbHVjYW5zL2FudGFnb25pc3RzICZhbXA7IGluaGli
aXRvcnMvbWV0YWJvbGlzbTwva2V5d29yZD48L2tleXdvcmRzPjxkYXRlcz48eWVhcj4yMDEwPC95
ZWFyPjxwdWItZGF0ZXM+PGRhdGU+QXVnPC9kYXRlPjwvcHViLWRhdGVzPjwvZGF0ZXM+PGlzYm4+
MTM2OS01Mjc0IChQcmludCkmI3hEOzEzNjktNTI3NDwvaXNibj48YWNjZXNzaW9uLW51bT4yMDU2
MTgxNTwvYWNjZXNzaW9uLW51bT48dXJscz48L3VybHM+PGN1c3RvbTI+UE1DMjkyMzc1MzwvY3Vz
dG9tMj48ZWxlY3Ryb25pYy1yZXNvdXJjZS1udW0+MTAuMTAxNi9qLm1pYi4yMDEwLjA1LjAwMjwv
ZWxlY3Ryb25pYy1yZXNvdXJjZS1udW0+PHJlbW90ZS1kYXRhYmFzZS1wcm92aWRlcj5OTE08L3Jl
bW90ZS1kYXRhYmFzZS1wcm92aWRlcj48bGFuZ3VhZ2U+ZW5nPC9sYW5ndWFnZT48L3JlY29yZD48
L0NpdGU+PENpdGU+PEF1dGhvcj5CdWxhd2E8L0F1dGhvcj48WWVhcj4xOTk1PC9ZZWFyPjxSZWNO
dW0+NjE2PC9SZWNOdW0+PHJlY29yZD48cmVjLW51bWJlcj42MTY8L3JlYy1udW1iZXI+PGZvcmVp
Z24ta2V5cz48a2V5IGFwcD0iRU4iIGRiLWlkPSJkdmFwenRkcDZ0NXR3cmVkeHhqeGRzcjQyZndz
cnh2MDIyenIiIHRpbWVzdGFtcD0iMTY5NDAzMjg5NCI+NjE2PC9rZXk+PC9mb3JlaWduLWtleXM+
PHJlZi10eXBlIG5hbWU9IkpvdXJuYWwgQXJ0aWNsZSI+MTc8L3JlZi10eXBlPjxjb250cmlidXRv
cnM+PGF1dGhvcnM+PGF1dGhvcj5CdWxhd2EsIENocmlzdGluZSBFPC9hdXRob3I+PGF1dGhvcj5N
aWxsZXIsIERhdmlkIFc8L2F1dGhvcj48YXV0aG9yPkhlbnJ5LCBMIEtlaXRoPC9hdXRob3I+PGF1
dGhvcj5CZWNrZXIsIEplZmZyZXkgTTwvYXV0aG9yPjwvYXV0aG9ycz48L2NvbnRyaWJ1dG9ycz48
dGl0bGVzPjx0aXRsZT5BdHRlbnVhdGVkIHZpcnVsZW5jZSBvZiBjaGl0aW4tZGVmaWNpZW50IG11
dGFudHMgb2YgQ2FuZGlkYSBhbGJpY2FuczwvdGl0bGU+PHNlY29uZGFyeS10aXRsZT5Qcm9jZWVk
aW5ncyBvZiB0aGUgTmF0aW9uYWwgQWNhZGVteSBvZiBTY2llbmNlczwvc2Vjb25kYXJ5LXRpdGxl
PjwvdGl0bGVzPjxwZXJpb2RpY2FsPjxmdWxsLXRpdGxlPlByb2NlZWRpbmdzIG9mIHRoZSBOYXRp
b25hbCBBY2FkZW15IG9mIFNjaWVuY2VzPC9mdWxsLXRpdGxlPjwvcGVyaW9kaWNhbD48cGFnZXM+
MTA1NzAtMTA1NzQ8L3BhZ2VzPjx2b2x1bWU+OTI8L3ZvbHVtZT48bnVtYmVyPjIzPC9udW1iZXI+
PGRhdGVzPjx5ZWFyPjE5OTU8L3llYXI+PC9kYXRlcz48aXNibj4wMDI3LTg0MjQ8L2lzYm4+PHVy
bHM+PC91cmxzPjwvcmVjb3JkPjwvQ2l0ZT48Q2l0ZT48QXV0aG9yPk5pbm8tVmVnYTwvQXV0aG9y
PjxZZWFyPjIwMDQ8L1llYXI+PFJlY051bT42MTc8L1JlY051bT48cmVjb3JkPjxyZWMtbnVtYmVy
PjYxNzwvcmVjLW51bWJlcj48Zm9yZWlnbi1rZXlzPjxrZXkgYXBwPSJFTiIgZGItaWQ9ImR2YXB6
dGRwNnQ1dHdyZWR4eGp4ZHNyNDJmd3NyeHYwMjJ6ciIgdGltZXN0YW1wPSIxNjk0MDMzNzIwIj42
MTc8L2tleT48L2ZvcmVpZ24ta2V5cz48cmVmLXR5cGUgbmFtZT0iSm91cm5hbCBBcnRpY2xlIj4x
NzwvcmVmLXR5cGU+PGNvbnRyaWJ1dG9ycz48YXV0aG9ycz48YXV0aG9yPk5pbm8tVmVnYSwgR0E8
L2F1dGhvcj48YXV0aG9yPkNhcnJlcm8sIEw8L2F1dGhvcj48YXV0aG9yPlNhbi1CbGFzLCBHPC9h
dXRob3I+PC9hdXRob3JzPjwvY29udHJpYnV0b3JzPjx0aXRsZXM+PHRpdGxlPklzb2xhdGlvbiBv
ZiB0aGUgQ0hTNCBnZW5lIG9mIFBhcmFjb2NjaWRpb2lkZXMgYnJhc2lsaWVuc2lzIGFuZCBpdHMg
YWNjb21tb2RhdGlvbiBpbiBhIG5ldyBjbGFzcyBvZiBjaGl0aW4gc3ludGhhc2VzPC90aXRsZT48
c2Vjb25kYXJ5LXRpdGxlPlNhYm91cmF1ZGlhPC9zZWNvbmRhcnktdGl0bGU+PC90aXRsZXM+PHBl
cmlvZGljYWw+PGZ1bGwtdGl0bGU+U2Fib3VyYXVkaWE8L2Z1bGwtdGl0bGU+PC9wZXJpb2RpY2Fs
PjxwYWdlcz41MS01NzwvcGFnZXM+PHZvbHVtZT40Mjwvdm9sdW1lPjxudW1iZXI+MTwvbnVtYmVy
PjxkYXRlcz48eWVhcj4yMDA0PC95ZWFyPjwvZGF0ZXM+PGlzYm4+MDAzNi0yMTc0PC9pc2JuPjx1
cmxzPjwvdXJscz48L3JlY29yZD48L0NpdGU+PC9FbmROb3RlPn==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PEVuZE5vdGU+PENpdGU+PEF1dGhvcj5MZW5hcmRvbjwvQXV0aG9yPjxZZWFyPjIwMTA8L1llYXI+
PFJlY051bT42MTU8L1JlY051bT48RGlzcGxheVRleHQ+KDI2LTI4KTwvRGlzcGxheVRleHQ+PHJl
Y29yZD48cmVjLW51bWJlcj42MTU8L3JlYy1udW1iZXI+PGZvcmVpZ24ta2V5cz48a2V5IGFwcD0i
RU4iIGRiLWlkPSJkdmFwenRkcDZ0NXR3cmVkeHhqeGRzcjQyZndzcnh2MDIyenIiIHRpbWVzdGFt
cD0iMTY5NDAzMjcxMiI+NjE1PC9rZXk+PC9mb3JlaWduLWtleXM+PHJlZi10eXBlIG5hbWU9Ikpv
dXJuYWwgQXJ0aWNsZSI+MTc8L3JlZi10eXBlPjxjb250cmlidXRvcnM+PGF1dGhvcnM+PGF1dGhv
cj5MZW5hcmRvbiwgTS4gRC48L2F1dGhvcj48YXV0aG9yPk11bnJvLCBDLiBBLjwvYXV0aG9yPjxh
dXRob3I+R293LCBOLiBBLjwvYXV0aG9yPjwvYXV0aG9ycz48L2NvbnRyaWJ1dG9ycz48YXV0aC1h
ZGRyZXNzPkFiZXJkZWVuIEZ1bmdhbCBHcm91cCwgU2Nob29sIG9mIE1lZGljYWwgU2NpZW5jZXMs
IEluc3RpdHV0ZSBvZiBNZWRpY2FsIFNjaWVuY2VzLCBVbml2ZXJzaXR5IG9mIEFiZXJkZWVuLCBB
YmVyZGVlbiwgQUIyNSAyWkQsIFVLLjwvYXV0aC1hZGRyZXNzPjx0aXRsZXM+PHRpdGxlPkNoaXRp
biBzeW50aGVzaXMgYW5kIGZ1bmdhbCBwYXRob2dlbmVzaXM8L3RpdGxlPjxzZWNvbmRhcnktdGl0
bGU+Q3VyciBPcGluIE1pY3JvYmlvbDwvc2Vjb25kYXJ5LXRpdGxlPjwvdGl0bGVzPjxwZXJpb2Rp
Y2FsPjxmdWxsLXRpdGxlPkN1cnIgT3BpbiBNaWNyb2Jpb2w8L2Z1bGwtdGl0bGU+PC9wZXJpb2Rp
Y2FsPjxwYWdlcz40MTYtMjM8L3BhZ2VzPjx2b2x1bWU+MTM8L3ZvbHVtZT48bnVtYmVyPjQ8L251
bWJlcj48ZWRpdGlvbj4yMDEwMDYwODwvZWRpdGlvbj48a2V5d29yZHM+PGtleXdvcmQ+QW5pbWFs
czwva2V5d29yZD48a2V5d29yZD5BbnRpZnVuZ2FsIEFnZW50cy9jaGVtaXN0cnkvcGhhcm1hY29s
b2d5PC9rZXl3b3JkPjxrZXl3b3JkPkNlbGwgV2FsbC9kcnVnIGVmZmVjdHMvbWV0YWJvbGlzbTwv
a2V5d29yZD48a2V5d29yZD5DaGl0aW4vYW50YWdvbmlzdHMgJmFtcDsgaW5oaWJpdG9ycy8qYmlv
c3ludGhlc2lzL2dlbmV0aWNzPC9rZXl3b3JkPjxrZXl3b3JkPkRydWcgRGVzaWduPC9rZXl3b3Jk
PjxrZXl3b3JkPkZ1bmdpL2RydWcgZWZmZWN0cy8qbWV0YWJvbGlzbS9wYXRob2dlbmljaXR5PC9r
ZXl3b3JkPjxrZXl3b3JkPkdlbmUgRXhwcmVzc2lvbiBSZWd1bGF0aW9uLCBGdW5nYWw8L2tleXdv
cmQ+PGtleXdvcmQ+SG9zdC1QYXRob2dlbiBJbnRlcmFjdGlvbnM8L2tleXdvcmQ+PGtleXdvcmQ+
SHVtYW5zPC9rZXl3b3JkPjxrZXl3b3JkPk15Y29zZXMvZHJ1ZyB0aGVyYXB5LyptaWNyb2Jpb2xv
Z3k8L2tleXdvcmQ+PGtleXdvcmQ+YmV0YS1HbHVjYW5zL2FudGFnb25pc3RzICZhbXA7IGluaGli
aXRvcnMvbWV0YWJvbGlzbTwva2V5d29yZD48L2tleXdvcmRzPjxkYXRlcz48eWVhcj4yMDEwPC95
ZWFyPjxwdWItZGF0ZXM+PGRhdGU+QXVnPC9kYXRlPjwvcHViLWRhdGVzPjwvZGF0ZXM+PGlzYm4+
MTM2OS01Mjc0IChQcmludCkmI3hEOzEzNjktNTI3NDwvaXNibj48YWNjZXNzaW9uLW51bT4yMDU2
MTgxNTwvYWNjZXNzaW9uLW51bT48dXJscz48L3VybHM+PGN1c3RvbTI+UE1DMjkyMzc1MzwvY3Vz
dG9tMj48ZWxlY3Ryb25pYy1yZXNvdXJjZS1udW0+MTAuMTAxNi9qLm1pYi4yMDEwLjA1LjAwMjwv
ZWxlY3Ryb25pYy1yZXNvdXJjZS1udW0+PHJlbW90ZS1kYXRhYmFzZS1wcm92aWRlcj5OTE08L3Jl
bW90ZS1kYXRhYmFzZS1wcm92aWRlcj48bGFuZ3VhZ2U+ZW5nPC9sYW5ndWFnZT48L3JlY29yZD48
L0NpdGU+PENpdGU+PEF1dGhvcj5CdWxhd2E8L0F1dGhvcj48WWVhcj4xOTk1PC9ZZWFyPjxSZWNO
dW0+NjE2PC9SZWNOdW0+PHJlY29yZD48cmVjLW51bWJlcj42MTY8L3JlYy1udW1iZXI+PGZvcmVp
Z24ta2V5cz48a2V5IGFwcD0iRU4iIGRiLWlkPSJkdmFwenRkcDZ0NXR3cmVkeHhqeGRzcjQyZndz
cnh2MDIyenIiIHRpbWVzdGFtcD0iMTY5NDAzMjg5NCI+NjE2PC9rZXk+PC9mb3JlaWduLWtleXM+
PHJlZi10eXBlIG5hbWU9IkpvdXJuYWwgQXJ0aWNsZSI+MTc8L3JlZi10eXBlPjxjb250cmlidXRv
cnM+PGF1dGhvcnM+PGF1dGhvcj5CdWxhd2EsIENocmlzdGluZSBFPC9hdXRob3I+PGF1dGhvcj5N
aWxsZXIsIERhdmlkIFc8L2F1dGhvcj48YXV0aG9yPkhlbnJ5LCBMIEtlaXRoPC9hdXRob3I+PGF1
dGhvcj5CZWNrZXIsIEplZmZyZXkgTTwvYXV0aG9yPjwvYXV0aG9ycz48L2NvbnRyaWJ1dG9ycz48
dGl0bGVzPjx0aXRsZT5BdHRlbnVhdGVkIHZpcnVsZW5jZSBvZiBjaGl0aW4tZGVmaWNpZW50IG11
dGFudHMgb2YgQ2FuZGlkYSBhbGJpY2FuczwvdGl0bGU+PHNlY29uZGFyeS10aXRsZT5Qcm9jZWVk
aW5ncyBvZiB0aGUgTmF0aW9uYWwgQWNhZGVteSBvZiBTY2llbmNlczwvc2Vjb25kYXJ5LXRpdGxl
PjwvdGl0bGVzPjxwZXJpb2RpY2FsPjxmdWxsLXRpdGxlPlByb2NlZWRpbmdzIG9mIHRoZSBOYXRp
b25hbCBBY2FkZW15IG9mIFNjaWVuY2VzPC9mdWxsLXRpdGxlPjwvcGVyaW9kaWNhbD48cGFnZXM+
MTA1NzAtMTA1NzQ8L3BhZ2VzPjx2b2x1bWU+OTI8L3ZvbHVtZT48bnVtYmVyPjIzPC9udW1iZXI+
PGRhdGVzPjx5ZWFyPjE5OTU8L3llYXI+PC9kYXRlcz48aXNibj4wMDI3LTg0MjQ8L2lzYm4+PHVy
bHM+PC91cmxzPjwvcmVjb3JkPjwvQ2l0ZT48Q2l0ZT48QXV0aG9yPk5pbm8tVmVnYTwvQXV0aG9y
PjxZZWFyPjIwMDQ8L1llYXI+PFJlY051bT42MTc8L1JlY051bT48cmVjb3JkPjxyZWMtbnVtYmVy
PjYxNzwvcmVjLW51bWJlcj48Zm9yZWlnbi1rZXlzPjxrZXkgYXBwPSJFTiIgZGItaWQ9ImR2YXB6
dGRwNnQ1dHdyZWR4eGp4ZHNyNDJmd3NyeHYwMjJ6ciIgdGltZXN0YW1wPSIxNjk0MDMzNzIwIj42
MTc8L2tleT48L2ZvcmVpZ24ta2V5cz48cmVmLXR5cGUgbmFtZT0iSm91cm5hbCBBcnRpY2xlIj4x
NzwvcmVmLXR5cGU+PGNvbnRyaWJ1dG9ycz48YXV0aG9ycz48YXV0aG9yPk5pbm8tVmVnYSwgR0E8
L2F1dGhvcj48YXV0aG9yPkNhcnJlcm8sIEw8L2F1dGhvcj48YXV0aG9yPlNhbi1CbGFzLCBHPC9h
dXRob3I+PC9hdXRob3JzPjwvY29udHJpYnV0b3JzPjx0aXRsZXM+PHRpdGxlPklzb2xhdGlvbiBv
ZiB0aGUgQ0hTNCBnZW5lIG9mIFBhcmFjb2NjaWRpb2lkZXMgYnJhc2lsaWVuc2lzIGFuZCBpdHMg
YWNjb21tb2RhdGlvbiBpbiBhIG5ldyBjbGFzcyBvZiBjaGl0aW4gc3ludGhhc2VzPC90aXRsZT48
c2Vjb25kYXJ5LXRpdGxlPlNhYm91cmF1ZGlhPC9zZWNvbmRhcnktdGl0bGU+PC90aXRsZXM+PHBl
cmlvZGljYWw+PGZ1bGwtdGl0bGU+U2Fib3VyYXVkaWE8L2Z1bGwtdGl0bGU+PC9wZXJpb2RpY2Fs
PjxwYWdlcz41MS01NzwvcGFnZXM+PHZvbHVtZT40Mjwvdm9sdW1lPjxudW1iZXI+MTwvbnVtYmVy
PjxkYXRlcz48eWVhcj4yMDA0PC95ZWFyPjwvZGF0ZXM+PGlzYm4+MDAzNi0yMTc0PC9pc2JuPjx1
cmxzPjwvdXJscz48L3JlY29yZD48L0NpdGU+PC9FbmROb3RlPn==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(26-28)</w:t>
      </w:r>
      <w:r w:rsidRPr="00963F09">
        <w:rPr>
          <w:rFonts w:asciiTheme="majorBidi" w:hAnsiTheme="majorBidi" w:cstheme="majorBidi"/>
          <w:bCs/>
        </w:rPr>
        <w:fldChar w:fldCharType="end"/>
      </w:r>
      <w:r w:rsidRPr="00963F09">
        <w:rPr>
          <w:rFonts w:asciiTheme="majorBidi" w:hAnsiTheme="majorBidi" w:cstheme="majorBidi"/>
          <w:bCs/>
        </w:rPr>
        <w:t xml:space="preserve">. </w:t>
      </w:r>
      <w:r w:rsidRPr="00963F09">
        <w:rPr>
          <w:rFonts w:asciiTheme="majorBidi" w:hAnsiTheme="majorBidi" w:cstheme="majorBidi"/>
          <w:bCs/>
          <w:i/>
          <w:iCs/>
        </w:rPr>
        <w:t xml:space="preserve">S. cerevisiae </w:t>
      </w:r>
      <w:r w:rsidRPr="00963F09">
        <w:rPr>
          <w:rFonts w:asciiTheme="majorBidi" w:hAnsiTheme="majorBidi" w:cstheme="majorBidi"/>
          <w:bCs/>
        </w:rPr>
        <w:t>has three chitin synthase genes (</w:t>
      </w:r>
      <w:r w:rsidRPr="00963F09">
        <w:rPr>
          <w:rFonts w:asciiTheme="majorBidi" w:hAnsiTheme="majorBidi" w:cstheme="majorBidi"/>
          <w:bCs/>
          <w:i/>
          <w:iCs/>
        </w:rPr>
        <w:t>CHS1</w:t>
      </w:r>
      <w:r w:rsidRPr="00963F09">
        <w:rPr>
          <w:rFonts w:asciiTheme="majorBidi" w:hAnsiTheme="majorBidi" w:cstheme="majorBidi"/>
          <w:bCs/>
        </w:rPr>
        <w:t xml:space="preserve">, </w:t>
      </w:r>
      <w:r w:rsidRPr="00963F09">
        <w:rPr>
          <w:rFonts w:asciiTheme="majorBidi" w:hAnsiTheme="majorBidi" w:cstheme="majorBidi"/>
          <w:bCs/>
          <w:i/>
          <w:iCs/>
        </w:rPr>
        <w:t>CHS2</w:t>
      </w:r>
      <w:r w:rsidRPr="00963F09">
        <w:rPr>
          <w:rFonts w:asciiTheme="majorBidi" w:hAnsiTheme="majorBidi" w:cstheme="majorBidi"/>
          <w:bCs/>
        </w:rPr>
        <w:t xml:space="preserve"> and </w:t>
      </w:r>
      <w:r w:rsidRPr="00963F09">
        <w:rPr>
          <w:rFonts w:asciiTheme="majorBidi" w:hAnsiTheme="majorBidi" w:cstheme="majorBidi"/>
          <w:bCs/>
          <w:i/>
          <w:iCs/>
        </w:rPr>
        <w:t>CHS3</w:t>
      </w:r>
      <w:r w:rsidRPr="00963F09">
        <w:rPr>
          <w:rFonts w:asciiTheme="majorBidi" w:hAnsiTheme="majorBidi" w:cstheme="majorBidi"/>
          <w:bCs/>
        </w:rPr>
        <w:t xml:space="preserve">) and </w:t>
      </w:r>
      <w:r w:rsidRPr="00963F09">
        <w:rPr>
          <w:rFonts w:asciiTheme="majorBidi" w:hAnsiTheme="majorBidi" w:cstheme="majorBidi"/>
          <w:bCs/>
          <w:i/>
          <w:iCs/>
        </w:rPr>
        <w:t xml:space="preserve">C. albicans </w:t>
      </w:r>
      <w:r w:rsidRPr="00963F09">
        <w:rPr>
          <w:rFonts w:asciiTheme="majorBidi" w:hAnsiTheme="majorBidi" w:cstheme="majorBidi"/>
          <w:bCs/>
        </w:rPr>
        <w:t>has four (</w:t>
      </w:r>
      <w:r w:rsidRPr="00963F09">
        <w:rPr>
          <w:rFonts w:asciiTheme="majorBidi" w:hAnsiTheme="majorBidi" w:cstheme="majorBidi"/>
          <w:bCs/>
          <w:i/>
          <w:iCs/>
        </w:rPr>
        <w:t>CHS1</w:t>
      </w:r>
      <w:r w:rsidRPr="00963F09">
        <w:rPr>
          <w:rFonts w:asciiTheme="majorBidi" w:hAnsiTheme="majorBidi" w:cstheme="majorBidi"/>
          <w:bCs/>
        </w:rPr>
        <w:t xml:space="preserve">, </w:t>
      </w:r>
      <w:r w:rsidRPr="00963F09">
        <w:rPr>
          <w:rFonts w:asciiTheme="majorBidi" w:hAnsiTheme="majorBidi" w:cstheme="majorBidi"/>
          <w:bCs/>
          <w:i/>
          <w:iCs/>
        </w:rPr>
        <w:t>CHS2</w:t>
      </w:r>
      <w:r w:rsidRPr="00963F09">
        <w:rPr>
          <w:rFonts w:asciiTheme="majorBidi" w:hAnsiTheme="majorBidi" w:cstheme="majorBidi"/>
          <w:bCs/>
        </w:rPr>
        <w:t xml:space="preserve">, </w:t>
      </w:r>
      <w:r w:rsidRPr="00963F09">
        <w:rPr>
          <w:rFonts w:asciiTheme="majorBidi" w:hAnsiTheme="majorBidi" w:cstheme="majorBidi"/>
          <w:bCs/>
          <w:i/>
          <w:iCs/>
        </w:rPr>
        <w:t>CHS3</w:t>
      </w:r>
      <w:r w:rsidRPr="00963F09">
        <w:rPr>
          <w:rFonts w:asciiTheme="majorBidi" w:hAnsiTheme="majorBidi" w:cstheme="majorBidi"/>
          <w:bCs/>
        </w:rPr>
        <w:t xml:space="preserve"> and </w:t>
      </w:r>
      <w:r w:rsidRPr="00963F09">
        <w:rPr>
          <w:rFonts w:asciiTheme="majorBidi" w:hAnsiTheme="majorBidi" w:cstheme="majorBidi"/>
          <w:bCs/>
          <w:i/>
          <w:iCs/>
        </w:rPr>
        <w:t>CHS8</w:t>
      </w:r>
      <w:r w:rsidRPr="00963F09">
        <w:rPr>
          <w:rFonts w:asciiTheme="majorBidi" w:hAnsiTheme="majorBidi" w:cstheme="majorBidi"/>
          <w:bCs/>
        </w:rPr>
        <w:t xml:space="preserve">), while </w:t>
      </w:r>
      <w:r w:rsidRPr="00963F09">
        <w:rPr>
          <w:rFonts w:asciiTheme="majorBidi" w:hAnsiTheme="majorBidi" w:cstheme="majorBidi"/>
          <w:bCs/>
          <w:i/>
          <w:iCs/>
        </w:rPr>
        <w:t xml:space="preserve">Aspergillus </w:t>
      </w:r>
      <w:proofErr w:type="spellStart"/>
      <w:r w:rsidRPr="00963F09">
        <w:rPr>
          <w:rFonts w:asciiTheme="majorBidi" w:hAnsiTheme="majorBidi" w:cstheme="majorBidi"/>
          <w:bCs/>
          <w:i/>
          <w:iCs/>
        </w:rPr>
        <w:t>nidulans</w:t>
      </w:r>
      <w:proofErr w:type="spellEnd"/>
      <w:r w:rsidRPr="00963F09">
        <w:rPr>
          <w:rFonts w:asciiTheme="majorBidi" w:hAnsiTheme="majorBidi" w:cstheme="majorBidi"/>
          <w:bCs/>
        </w:rPr>
        <w:t xml:space="preserve">, </w:t>
      </w:r>
      <w:r w:rsidRPr="00963F09">
        <w:rPr>
          <w:rFonts w:asciiTheme="majorBidi" w:hAnsiTheme="majorBidi" w:cstheme="majorBidi"/>
          <w:bCs/>
          <w:i/>
          <w:iCs/>
        </w:rPr>
        <w:t>Aspergillus fumigatus</w:t>
      </w:r>
      <w:r w:rsidRPr="00963F09">
        <w:rPr>
          <w:rFonts w:asciiTheme="majorBidi" w:hAnsiTheme="majorBidi" w:cstheme="majorBidi"/>
          <w:bCs/>
        </w:rPr>
        <w:t xml:space="preserve"> and </w:t>
      </w:r>
      <w:r w:rsidRPr="00963F09">
        <w:rPr>
          <w:rFonts w:asciiTheme="majorBidi" w:hAnsiTheme="majorBidi" w:cstheme="majorBidi"/>
          <w:bCs/>
          <w:i/>
          <w:iCs/>
        </w:rPr>
        <w:t xml:space="preserve">Cryptococcus neoformans </w:t>
      </w:r>
      <w:r w:rsidRPr="00963F09">
        <w:rPr>
          <w:rFonts w:asciiTheme="majorBidi" w:hAnsiTheme="majorBidi" w:cstheme="majorBidi"/>
          <w:bCs/>
        </w:rPr>
        <w:t xml:space="preserve">are known to have eight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&lt;EndNote&gt;&lt;Cite&gt;&lt;Author&gt;Lenardon&lt;/Author&gt;&lt;Year&gt;2010&lt;/Year&gt;&lt;RecNum&gt;615&lt;/RecNum&gt;&lt;DisplayText&gt;(26)&lt;/DisplayText&gt;&lt;record&gt;&lt;rec-number&gt;615&lt;/rec-number&gt;&lt;foreign-keys&gt;&lt;key app="EN" db-id="dvapztdp6t5twredxxjxdsr42fwsrxv022zr" timestamp="1694032712"&gt;615&lt;/key&gt;&lt;/foreign-keys&gt;&lt;ref-type name="Journal Article"&gt;17&lt;/ref-type&gt;&lt;contributors&gt;&lt;authors&gt;&lt;author&gt;Lenardon, M. D.&lt;/author&gt;&lt;author&gt;Munro, C. A.&lt;/author&gt;&lt;author&gt;Gow, N. A.&lt;/author&gt;&lt;/authors&gt;&lt;/contributors&gt;&lt;auth-address&gt;Aberdeen Fungal Group, School of Medical Sciences, Institute of Medical Sciences, University of Aberdeen, Aberdeen, AB25 2ZD, UK.&lt;/auth-address&gt;&lt;titles&gt;&lt;title&gt;Chitin synthesis and fungal pathogenesis&lt;/title&gt;&lt;secondary-title&gt;Curr Opin Microbiol&lt;/secondary-title&gt;&lt;/titles&gt;&lt;periodical&gt;&lt;full-title&gt;Curr Opin Microbiol&lt;/full-title&gt;&lt;/periodical&gt;&lt;pages&gt;416-23&lt;/pages&gt;&lt;volume&gt;13&lt;/volume&gt;&lt;number&gt;4&lt;/number&gt;&lt;edition&gt;20100608&lt;/edition&gt;&lt;keywords&gt;&lt;keyword&gt;Animals&lt;/keyword&gt;&lt;keyword&gt;Antifungal Agents/chemistry/pharmacology&lt;/keyword&gt;&lt;keyword&gt;Cell Wall/drug effects/metabolism&lt;/keyword&gt;&lt;keyword&gt;Chitin/antagonists &amp;amp; inhibitors/*biosynthesis/genetics&lt;/keyword&gt;&lt;keyword&gt;Drug Design&lt;/keyword&gt;&lt;keyword&gt;Fungi/drug effects/*metabolism/pathogenicity&lt;/keyword&gt;&lt;keyword&gt;Gene Expression Regulation, Fungal&lt;/keyword&gt;&lt;keyword&gt;Host-Pathogen Interactions&lt;/keyword&gt;&lt;keyword&gt;Humans&lt;/keyword&gt;&lt;keyword&gt;Mycoses/drug therapy/*microbiology&lt;/keyword&gt;&lt;keyword&gt;beta-Glucans/antagonists &amp;amp; inhibitors/metabolism&lt;/keyword&gt;&lt;/keywords&gt;&lt;dates&gt;&lt;year&gt;2010&lt;/year&gt;&lt;pub-dates&gt;&lt;date&gt;Aug&lt;/date&gt;&lt;/pub-dates&gt;&lt;/dates&gt;&lt;isbn&gt;1369-5274 (Print)&amp;#xD;1369-5274&lt;/isbn&gt;&lt;accession-num&gt;20561815&lt;/accession-num&gt;&lt;urls&gt;&lt;/urls&gt;&lt;custom2&gt;PMC2923753&lt;/custom2&gt;&lt;electronic-resource-num&gt;10.1016/j.mib.2010.05.002&lt;/electronic-resource-num&gt;&lt;remote-database-provider&gt;NLM&lt;/remote-database-provider&gt;&lt;language&gt;eng&lt;/language&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(26)</w:t>
      </w:r>
      <w:r w:rsidRPr="00963F09">
        <w:rPr>
          <w:rFonts w:asciiTheme="majorBidi" w:hAnsiTheme="majorBidi" w:cstheme="majorBidi"/>
          <w:bCs/>
        </w:rPr>
        <w:fldChar w:fldCharType="end"/>
      </w:r>
      <w:r w:rsidRPr="00963F09">
        <w:rPr>
          <w:rFonts w:asciiTheme="majorBidi" w:hAnsiTheme="majorBidi" w:cstheme="majorBidi"/>
          <w:bCs/>
        </w:rPr>
        <w:t xml:space="preserve">. </w:t>
      </w:r>
    </w:p>
    <w:p w14:paraId="0F96AE69" w14:textId="77777777" w:rsidR="00E45103" w:rsidRPr="00963F09" w:rsidRDefault="00E45103" w:rsidP="00252B57">
      <w:pPr>
        <w:widowControl w:val="0"/>
        <w:spacing w:line="480" w:lineRule="auto"/>
        <w:ind w:firstLine="720"/>
        <w:rPr>
          <w:rFonts w:asciiTheme="majorBidi" w:hAnsiTheme="majorBidi" w:cstheme="majorBidi"/>
          <w:bCs/>
        </w:rPr>
      </w:pPr>
      <w:r w:rsidRPr="00963F09">
        <w:rPr>
          <w:rFonts w:asciiTheme="majorBidi" w:hAnsiTheme="majorBidi" w:cstheme="majorBidi"/>
          <w:bCs/>
        </w:rPr>
        <w:t>Polyoxin B (</w:t>
      </w:r>
      <w:proofErr w:type="spellStart"/>
      <w:r w:rsidRPr="00963F09">
        <w:rPr>
          <w:rFonts w:asciiTheme="majorBidi" w:hAnsiTheme="majorBidi" w:cstheme="majorBidi"/>
          <w:bCs/>
        </w:rPr>
        <w:t>PolyB</w:t>
      </w:r>
      <w:proofErr w:type="spellEnd"/>
      <w:r w:rsidRPr="00963F09">
        <w:rPr>
          <w:rFonts w:asciiTheme="majorBidi" w:hAnsiTheme="majorBidi" w:cstheme="majorBidi"/>
          <w:bCs/>
        </w:rPr>
        <w:t xml:space="preserve">) is a type of peptidyl nucleoside that acts against chitin synthases as a competitive inhibitor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&lt;EndNote&gt;&lt;Cite&gt;&lt;Author&gt;Hori&lt;/Author&gt;&lt;Year&gt;1974&lt;/Year&gt;&lt;RecNum&gt;618&lt;/RecNum&gt;&lt;DisplayText&gt;(29)&lt;/DisplayText&gt;&lt;record&gt;&lt;rec-number&gt;618&lt;/rec-number&gt;&lt;foreign-keys&gt;&lt;key app="EN" db-id="dvapztdp6t5twredxxjxdsr42fwsrxv022zr" timestamp="1694033978"&gt;618&lt;/key&gt;&lt;/foreign-keys&gt;&lt;ref-type name="Journal Article"&gt;17&lt;/ref-type&gt;&lt;contributors&gt;&lt;authors&gt;&lt;author&gt;Hori, Masahiro&lt;/author&gt;&lt;author&gt;Eguchi, Jun&lt;/author&gt;&lt;author&gt;Kakiki, Kazuo&lt;/author&gt;&lt;author&gt;Misato, Tomomasa&lt;/author&gt;&lt;/authors&gt;&lt;/contributors&gt;&lt;titles&gt;&lt;title&gt;Studies on the mode of action of polyoxins. VI Effect of polyoxin B on chitin synthesis in polyoxin-sensitive and resistant strains of Alternaria kikuchiana&lt;/title&gt;&lt;secondary-title&gt;The Journal of Antibiotics&lt;/secondary-title&gt;&lt;/titles&gt;&lt;periodical&gt;&lt;full-title&gt;The Journal of Antibiotics&lt;/full-title&gt;&lt;/periodical&gt;&lt;pages&gt;260-266&lt;/pages&gt;&lt;volume&gt;27&lt;/volume&gt;&lt;number&gt;4&lt;/number&gt;&lt;dates&gt;&lt;year&gt;1974&lt;/year&gt;&lt;/dates&gt;&lt;isbn&gt;0021-8820&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(29)</w:t>
      </w:r>
      <w:r w:rsidRPr="00963F09">
        <w:rPr>
          <w:rFonts w:asciiTheme="majorBidi" w:hAnsiTheme="majorBidi" w:cstheme="majorBidi"/>
          <w:bCs/>
        </w:rPr>
        <w:fldChar w:fldCharType="end"/>
      </w:r>
      <w:r w:rsidRPr="00963F09">
        <w:rPr>
          <w:rFonts w:asciiTheme="majorBidi" w:hAnsiTheme="majorBidi" w:cstheme="majorBidi"/>
          <w:bCs/>
        </w:rPr>
        <w:t xml:space="preserve">. It has been employed for many years in the fields of agriculture and forestry to combat fungal plant pathogens and harmful </w:t>
      </w:r>
      <w:r w:rsidRPr="00963F09">
        <w:rPr>
          <w:rFonts w:asciiTheme="majorBidi" w:hAnsiTheme="majorBidi" w:cstheme="majorBidi"/>
          <w:bCs/>
        </w:rPr>
        <w:lastRenderedPageBreak/>
        <w:t xml:space="preserve">arthropods (which have chitinous exoskeletons)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&lt;EndNote&gt;&lt;Cite&gt;&lt;Author&gt;Hori&lt;/Author&gt;&lt;Year&gt;1974&lt;/Year&gt;&lt;RecNum&gt;618&lt;/RecNum&gt;&lt;DisplayText&gt;(29, 30)&lt;/DisplayText&gt;&lt;record&gt;&lt;rec-number&gt;618&lt;/rec-number&gt;&lt;foreign-keys&gt;&lt;key app="EN" db-id="dvapztdp6t5twredxxjxdsr42fwsrxv022zr" timestamp="1694033978"&gt;618&lt;/key&gt;&lt;/foreign-keys&gt;&lt;ref-type name="Journal Article"&gt;17&lt;/ref-type&gt;&lt;contributors&gt;&lt;authors&gt;&lt;author&gt;Hori, Masahiro&lt;/author&gt;&lt;author&gt;Eguchi, Jun&lt;/author&gt;&lt;author&gt;Kakiki, Kazuo&lt;/author&gt;&lt;author&gt;Misato, Tomomasa&lt;/author&gt;&lt;/authors&gt;&lt;/contributors&gt;&lt;titles&gt;&lt;title&gt;Studies on the mode of action of polyoxins. VI Effect of polyoxin B on chitin synthesis in polyoxin-sensitive and resistant strains of Alternaria kikuchiana&lt;/title&gt;&lt;secondary-title&gt;The Journal of Antibiotics&lt;/secondary-title&gt;&lt;/titles&gt;&lt;periodical&gt;&lt;full-title&gt;The Journal of Antibiotics&lt;/full-title&gt;&lt;/periodical&gt;&lt;pages&gt;260-266&lt;/pages&gt;&lt;volume&gt;27&lt;/volume&gt;&lt;number&gt;4&lt;/number&gt;&lt;dates&gt;&lt;year&gt;1974&lt;/year&gt;&lt;/dates&gt;&lt;isbn&gt;0021-8820&lt;/isbn&gt;&lt;urls&gt;&lt;/urls&gt;&lt;/record&gt;&lt;/Cite&gt;&lt;Cite&gt;&lt;Author&gt;Jackson&lt;/Author&gt;&lt;Year&gt;2013&lt;/Year&gt;&lt;RecNum&gt;619&lt;/RecNum&gt;&lt;record&gt;&lt;rec-number&gt;619&lt;/rec-number&gt;&lt;foreign-keys&gt;&lt;key app="EN" db-id="dvapztdp6t5twredxxjxdsr42fwsrxv022zr" timestamp="1694034021"&gt;619&lt;/key&gt;&lt;/foreign-keys&gt;&lt;ref-type name="Journal Article"&gt;17&lt;/ref-type&gt;&lt;contributors&gt;&lt;authors&gt;&lt;author&gt;Jackson, Kristal E&lt;/author&gt;&lt;author&gt;Pogula, Praveen K&lt;/author&gt;&lt;author&gt;Patterson, Steven E&lt;/author&gt;&lt;/authors&gt;&lt;/contributors&gt;&lt;titles&gt;&lt;title&gt;Polyoxin and nikkomycin analogs: recent design and synthesis of novel peptidyl nucleosides&lt;/title&gt;&lt;secondary-title&gt;Heterocyclic Communications&lt;/secondary-title&gt;&lt;/titles&gt;&lt;periodical&gt;&lt;full-title&gt;Heterocyclic Communications&lt;/full-title&gt;&lt;/periodical&gt;&lt;pages&gt;375-386&lt;/pages&gt;&lt;volume&gt;19&lt;/volume&gt;&lt;number&gt;6&lt;/number&gt;&lt;dates&gt;&lt;year&gt;2013&lt;/year&gt;&lt;/dates&gt;&lt;isbn&gt;2191-0197&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(29, 30)</w:t>
      </w:r>
      <w:r w:rsidRPr="00963F09">
        <w:rPr>
          <w:rFonts w:asciiTheme="majorBidi" w:hAnsiTheme="majorBidi" w:cstheme="majorBidi"/>
          <w:bCs/>
        </w:rPr>
        <w:fldChar w:fldCharType="end"/>
      </w:r>
      <w:r w:rsidRPr="00963F09">
        <w:rPr>
          <w:rFonts w:asciiTheme="majorBidi" w:hAnsiTheme="majorBidi" w:cstheme="majorBidi"/>
          <w:bCs/>
        </w:rPr>
        <w:t>. Similarly, Nikkomycin Z (</w:t>
      </w:r>
      <w:proofErr w:type="spellStart"/>
      <w:r w:rsidRPr="00963F09">
        <w:rPr>
          <w:rFonts w:asciiTheme="majorBidi" w:hAnsiTheme="majorBidi" w:cstheme="majorBidi"/>
          <w:bCs/>
        </w:rPr>
        <w:t>NikkoZ</w:t>
      </w:r>
      <w:proofErr w:type="spellEnd"/>
      <w:r w:rsidRPr="00963F09">
        <w:rPr>
          <w:rFonts w:asciiTheme="majorBidi" w:hAnsiTheme="majorBidi" w:cstheme="majorBidi"/>
          <w:bCs/>
        </w:rPr>
        <w:t xml:space="preserve">) is another peptidyl nucleoside that inhibits chitin synthase, and it has demonstrated substantial positive effects in treating fungal infections in mammals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&lt;EndNote&gt;&lt;Cite&gt;&lt;Author&gt;McCARTHY&lt;/Author&gt;&lt;Year&gt;1985&lt;/Year&gt;&lt;RecNum&gt;620&lt;/RecNum&gt;&lt;DisplayText&gt;(31)&lt;/DisplayText&gt;&lt;record&gt;&lt;rec-number&gt;620&lt;/rec-number&gt;&lt;foreign-keys&gt;&lt;key app="EN" db-id="dvapztdp6t5twredxxjxdsr42fwsrxv022zr" timestamp="1694034193"&gt;620&lt;/key&gt;&lt;/foreign-keys&gt;&lt;ref-type name="Journal Article"&gt;17&lt;/ref-type&gt;&lt;contributors&gt;&lt;authors&gt;&lt;author&gt;McCARTHY, PETER J&lt;/author&gt;&lt;author&gt;TROKE, PETER F&lt;/author&gt;&lt;author&gt;GULL, KEITH&lt;/author&gt;&lt;/authors&gt;&lt;/contributors&gt;&lt;titles&gt;&lt;title&gt;Mechanism of action of nikkomycin and the peptide transport system of Candida albicans&lt;/title&gt;&lt;secondary-title&gt;Microbiology&lt;/secondary-title&gt;&lt;/titles&gt;&lt;periodical&gt;&lt;full-title&gt;Microbiology&lt;/full-title&gt;&lt;/periodical&gt;&lt;pages&gt;775-780&lt;/pages&gt;&lt;volume&gt;131&lt;/volume&gt;&lt;number&gt;4&lt;/number&gt;&lt;dates&gt;&lt;year&gt;1985&lt;/year&gt;&lt;/dates&gt;&lt;isbn&gt;1350-0872&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(31)</w:t>
      </w:r>
      <w:r w:rsidRPr="00963F09">
        <w:rPr>
          <w:rFonts w:asciiTheme="majorBidi" w:hAnsiTheme="majorBidi" w:cstheme="majorBidi"/>
          <w:bCs/>
        </w:rPr>
        <w:fldChar w:fldCharType="end"/>
      </w:r>
      <w:r w:rsidRPr="00963F09">
        <w:rPr>
          <w:rFonts w:asciiTheme="majorBidi" w:hAnsiTheme="majorBidi" w:cstheme="majorBidi"/>
          <w:bCs/>
        </w:rPr>
        <w:t xml:space="preserve">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&lt;EndNote&gt;&lt;Cite&gt;&lt;Author&gt;Larwood&lt;/Author&gt;&lt;Year&gt;2020&lt;/Year&gt;&lt;RecNum&gt;743&lt;/RecNum&gt;&lt;DisplayText&gt;(32)&lt;/DisplayText&gt;&lt;record&gt;&lt;rec-number&gt;743&lt;/rec-number&gt;&lt;foreign-keys&gt;&lt;key app="EN" db-id="dvapztdp6t5twredxxjxdsr42fwsrxv022zr" timestamp="1695229035"&gt;743&lt;/key&gt;&lt;/foreign-keys&gt;&lt;ref-type name="Journal Article"&gt;17&lt;/ref-type&gt;&lt;contributors&gt;&lt;authors&gt;&lt;author&gt;Larwood, D. J.&lt;/author&gt;&lt;/authors&gt;&lt;/contributors&gt;&lt;auth-address&gt;Valley Fever Solutions, Tucson, AZ 85719, USA.&amp;#xD;College of Pharmacy, University of Arizona, Tucson, AZ 85721, USA.&amp;#xD;California Institute of Medical Research, San Jose, CA 95128, USA.&lt;/auth-address&gt;&lt;titles&gt;&lt;title&gt;Nikkomycin Z-Ready to Meet the Promise?&lt;/title&gt;&lt;secondary-title&gt;J Fungi (Basel)&lt;/secondary-title&gt;&lt;/titles&gt;&lt;periodical&gt;&lt;full-title&gt;J Fungi (Basel)&lt;/full-title&gt;&lt;/periodical&gt;&lt;volume&gt;6&lt;/volume&gt;&lt;number&gt;4&lt;/number&gt;&lt;edition&gt;20201030&lt;/edition&gt;&lt;keywords&gt;&lt;keyword&gt;Aspergillus fumigatus&lt;/keyword&gt;&lt;keyword&gt;Candida albicans&lt;/keyword&gt;&lt;keyword&gt;Coccidioides spp.&lt;/keyword&gt;&lt;keyword&gt;NikZ&lt;/keyword&gt;&lt;keyword&gt;antifungal&lt;/keyword&gt;&lt;keyword&gt;combination therapy&lt;/keyword&gt;&lt;keyword&gt;endemic dimorphic fungi&lt;/keyword&gt;&lt;keyword&gt;nikkomycin Z&lt;/keyword&gt;&lt;keyword&gt;opportunistic fungi&lt;/keyword&gt;&lt;/keywords&gt;&lt;dates&gt;&lt;year&gt;2020&lt;/year&gt;&lt;pub-dates&gt;&lt;date&gt;Oct 30&lt;/date&gt;&lt;/pub-dates&gt;&lt;/dates&gt;&lt;isbn&gt;2309-608x&lt;/isbn&gt;&lt;accession-num&gt;33143248&lt;/accession-num&gt;&lt;urls&gt;&lt;/urls&gt;&lt;custom1&gt;The author is CEO and chief scientist of Valley Fever Solutions, focused on studying nikkomycin Z and improving availability of it. The author is co-author of three references cited here, two regarding animal studies conducted at the California Institute of Medical Research, a collaborating group.&lt;/custom1&gt;&lt;custom2&gt;PMC7712250&lt;/custom2&gt;&lt;electronic-resource-num&gt;10.3390/jof6040261&lt;/electronic-resource-num&gt;&lt;remote-database-provider&gt;NLM&lt;/remote-database-provider&gt;&lt;language&gt;eng&lt;/language&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(32)</w:t>
      </w:r>
      <w:r w:rsidRPr="00963F09">
        <w:rPr>
          <w:rFonts w:asciiTheme="majorBidi" w:hAnsiTheme="majorBidi" w:cstheme="majorBidi"/>
          <w:bCs/>
        </w:rPr>
        <w:fldChar w:fldCharType="end"/>
      </w:r>
      <w:r w:rsidRPr="00963F09">
        <w:rPr>
          <w:rFonts w:asciiTheme="majorBidi" w:hAnsiTheme="majorBidi" w:cstheme="majorBidi"/>
          <w:bCs/>
        </w:rPr>
        <w:t xml:space="preserve">. In 2000, a range of new inhibitors for </w:t>
      </w:r>
      <w:r w:rsidRPr="00963F09">
        <w:rPr>
          <w:rFonts w:asciiTheme="majorBidi" w:hAnsiTheme="majorBidi" w:cstheme="majorBidi"/>
          <w:bCs/>
          <w:i/>
          <w:iCs/>
        </w:rPr>
        <w:t>Ca</w:t>
      </w:r>
      <w:r w:rsidRPr="00963F09">
        <w:rPr>
          <w:rFonts w:asciiTheme="majorBidi" w:hAnsiTheme="majorBidi" w:cstheme="majorBidi"/>
          <w:bCs/>
        </w:rPr>
        <w:t>Chs1 was discovered through an extensive screening process, which led to the discovery of compound RO-09-3024, a very effective chitin synthase inhibitor with an IC</w:t>
      </w:r>
      <w:r w:rsidRPr="00963F09">
        <w:rPr>
          <w:rFonts w:asciiTheme="majorBidi" w:hAnsiTheme="majorBidi" w:cstheme="majorBidi"/>
          <w:bCs/>
          <w:vertAlign w:val="subscript"/>
        </w:rPr>
        <w:t>50</w:t>
      </w:r>
      <w:r w:rsidRPr="00963F09">
        <w:rPr>
          <w:rFonts w:asciiTheme="majorBidi" w:hAnsiTheme="majorBidi" w:cstheme="majorBidi"/>
          <w:bCs/>
        </w:rPr>
        <w:t xml:space="preserve"> value of 0.14 </w:t>
      </w:r>
      <w:proofErr w:type="spellStart"/>
      <w:r w:rsidRPr="00963F09">
        <w:rPr>
          <w:rFonts w:asciiTheme="majorBidi" w:hAnsiTheme="majorBidi" w:cstheme="majorBidi"/>
          <w:bCs/>
        </w:rPr>
        <w:t>nM</w:t>
      </w:r>
      <w:proofErr w:type="spellEnd"/>
      <w:r w:rsidRPr="00963F09">
        <w:rPr>
          <w:rFonts w:asciiTheme="majorBidi" w:hAnsiTheme="majorBidi" w:cstheme="majorBidi"/>
          <w:bCs/>
        </w:rPr>
        <w:t xml:space="preserve"> </w:t>
      </w:r>
      <w:r w:rsidRPr="00963F09">
        <w:rPr>
          <w:rFonts w:asciiTheme="majorBidi" w:hAnsiTheme="majorBidi" w:cstheme="majorBidi"/>
          <w:bCs/>
          <w:i/>
          <w:iCs/>
        </w:rPr>
        <w:t>invitro</w:t>
      </w:r>
      <w:r w:rsidRPr="00963F09">
        <w:rPr>
          <w:rFonts w:asciiTheme="majorBidi" w:hAnsiTheme="majorBidi" w:cstheme="majorBidi"/>
          <w:bCs/>
        </w:rPr>
        <w:t xml:space="preserve"> and an EC</w:t>
      </w:r>
      <w:r w:rsidRPr="00963F09">
        <w:rPr>
          <w:rFonts w:asciiTheme="majorBidi" w:hAnsiTheme="majorBidi" w:cstheme="majorBidi"/>
          <w:bCs/>
          <w:vertAlign w:val="subscript"/>
        </w:rPr>
        <w:t xml:space="preserve">50 </w:t>
      </w:r>
      <w:r w:rsidRPr="00963F09">
        <w:rPr>
          <w:rFonts w:asciiTheme="majorBidi" w:hAnsiTheme="majorBidi" w:cstheme="majorBidi"/>
          <w:bCs/>
        </w:rPr>
        <w:t xml:space="preserve">of 0.07 mg/ml against </w:t>
      </w:r>
      <w:r w:rsidRPr="00963F09">
        <w:rPr>
          <w:rFonts w:asciiTheme="majorBidi" w:hAnsiTheme="majorBidi" w:cstheme="majorBidi"/>
          <w:bCs/>
          <w:i/>
          <w:iCs/>
        </w:rPr>
        <w:t>C. albicans</w:t>
      </w:r>
      <w:r w:rsidRPr="00963F09">
        <w:rPr>
          <w:rFonts w:asciiTheme="majorBidi" w:hAnsiTheme="majorBidi" w:cstheme="majorBidi"/>
          <w:bCs/>
        </w:rPr>
        <w:t xml:space="preserve"> (CY1002)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&lt;EndNote&gt;&lt;Cite&gt;&lt;Author&gt;Masubuchi&lt;/Author&gt;&lt;Year&gt;2000&lt;/Year&gt;&lt;RecNum&gt;623&lt;/RecNum&gt;&lt;DisplayText&gt;(33)&lt;/DisplayText&gt;&lt;record&gt;&lt;rec-number&gt;623&lt;/rec-number&gt;&lt;foreign-keys&gt;&lt;key app="EN" db-id="dvapztdp6t5twredxxjxdsr42fwsrxv022zr" timestamp="1694099214"&gt;623&lt;/key&gt;&lt;/foreign-keys&gt;&lt;ref-type name="Journal Article"&gt;17&lt;/ref-type&gt;&lt;contributors&gt;&lt;authors&gt;&lt;author&gt;Masubuchi, Kazunao&lt;/author&gt;&lt;author&gt;Taniguchi, Mikio&lt;/author&gt;&lt;author&gt;Umeda, Isao&lt;/author&gt;&lt;author&gt;Hattori, Kazuo&lt;/author&gt;&lt;author&gt;Suda, Hitomi&lt;/author&gt;&lt;author&gt;Kohchi, Yasunori&lt;/author&gt;&lt;author&gt;Isshiki, Yoshiaki&lt;/author&gt;&lt;author&gt;Sakai, Toshiya&lt;/author&gt;&lt;author&gt;Kohchi, Masami&lt;/author&gt;&lt;author&gt;Shirai, Michio&lt;/author&gt;&lt;/authors&gt;&lt;/contributors&gt;&lt;titles&gt;&lt;title&gt;Synthesis and structure–activity relationships of novel fungal chitin synthase inhibitors&lt;/title&gt;&lt;secondary-title&gt;Bioorganic &amp;amp; medicinal chemistry letters&lt;/secondary-title&gt;&lt;/titles&gt;&lt;periodical&gt;&lt;full-title&gt;Bioorganic &amp;amp; Medicinal Chemistry Letters&lt;/full-title&gt;&lt;/periodical&gt;&lt;pages&gt;1459-1462&lt;/pages&gt;&lt;volume&gt;10&lt;/volume&gt;&lt;number&gt;13&lt;/number&gt;&lt;dates&gt;&lt;year&gt;2000&lt;/year&gt;&lt;/dates&gt;&lt;isbn&gt;0960-894X&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(33)</w:t>
      </w:r>
      <w:r w:rsidRPr="00963F09">
        <w:rPr>
          <w:rFonts w:asciiTheme="majorBidi" w:hAnsiTheme="majorBidi" w:cstheme="majorBidi"/>
          <w:bCs/>
        </w:rPr>
        <w:fldChar w:fldCharType="end"/>
      </w:r>
      <w:r w:rsidRPr="00963F09">
        <w:rPr>
          <w:rFonts w:asciiTheme="majorBidi" w:hAnsiTheme="majorBidi" w:cstheme="majorBidi"/>
          <w:bCs/>
        </w:rPr>
        <w:t xml:space="preserve">. However, many fungal pathogens containing </w:t>
      </w:r>
      <w:r w:rsidRPr="00963F09">
        <w:rPr>
          <w:rFonts w:asciiTheme="majorBidi" w:hAnsiTheme="majorBidi" w:cstheme="majorBidi"/>
          <w:bCs/>
          <w:i/>
          <w:iCs/>
        </w:rPr>
        <w:t>CHS</w:t>
      </w:r>
      <w:r w:rsidRPr="00963F09">
        <w:rPr>
          <w:rFonts w:asciiTheme="majorBidi" w:hAnsiTheme="majorBidi" w:cstheme="majorBidi"/>
          <w:bCs/>
        </w:rPr>
        <w:t xml:space="preserve"> genes are less sensitive to these inhibitors, stressing the need to optimize these molecules via further drug design, which requires chitin synthase structures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&lt;EndNote&gt;&lt;Cite&gt;&lt;Author&gt;Draelos&lt;/Author&gt;&lt;Year&gt;2020&lt;/Year&gt;&lt;RecNum&gt;621&lt;/RecNum&gt;&lt;DisplayText&gt;(34, 35)&lt;/DisplayText&gt;&lt;record&gt;&lt;rec-number&gt;621&lt;/rec-number&gt;&lt;foreign-keys&gt;&lt;key app="EN" db-id="dvapztdp6t5twredxxjxdsr42fwsrxv022zr" timestamp="1694034557"&gt;621&lt;/key&gt;&lt;/foreign-keys&gt;&lt;ref-type name="Journal Article"&gt;17&lt;/ref-type&gt;&lt;contributors&gt;&lt;authors&gt;&lt;author&gt;Draelos, MM&lt;/author&gt;&lt;author&gt;Yokoyama, K&lt;/author&gt;&lt;author&gt;Liu, HW&lt;/author&gt;&lt;author&gt;Begley, TP&lt;/author&gt;&lt;/authors&gt;&lt;/contributors&gt;&lt;titles&gt;&lt;title&gt;Comprehensive Natural Products III&lt;/title&gt;&lt;/titles&gt;&lt;dates&gt;&lt;year&gt;2020&lt;/year&gt;&lt;/dates&gt;&lt;urls&gt;&lt;/urls&gt;&lt;/record&gt;&lt;/Cite&gt;&lt;Cite&gt;&lt;Author&gt;Ren&lt;/Author&gt;&lt;Year&gt;2022&lt;/Year&gt;&lt;RecNum&gt;622&lt;/RecNum&gt;&lt;record&gt;&lt;rec-number&gt;622&lt;/rec-number&gt;&lt;foreign-keys&gt;&lt;key app="EN" db-id="dvapztdp6t5twredxxjxdsr42fwsrxv022zr" timestamp="1694034586"&gt;622&lt;/key&gt;&lt;/foreign-keys&gt;&lt;ref-type name="Journal Article"&gt;17&lt;/ref-type&gt;&lt;contributors&gt;&lt;authors&gt;&lt;author&gt;Ren, Zhenning&lt;/author&gt;&lt;author&gt;Chhetri, Abhishek&lt;/author&gt;&lt;author&gt;Guan, Ziqiang&lt;/author&gt;&lt;author&gt;Suo, Yang&lt;/author&gt;&lt;author&gt;Yokoyama, Kenichi&lt;/author&gt;&lt;author&gt;Lee, Seok-Yong&lt;/author&gt;&lt;/authors&gt;&lt;/contributors&gt;&lt;titles&gt;&lt;title&gt;Structural basis for inhibition and regulation of a chitin synthase from Candida albicans&lt;/title&gt;&lt;secondary-title&gt;Nature Structural &amp;amp; Molecular Biology&lt;/secondary-title&gt;&lt;/titles&gt;&lt;periodical&gt;&lt;full-title&gt;Nature Structural &amp;amp; Molecular Biology&lt;/full-title&gt;&lt;/periodical&gt;&lt;pages&gt;653-664&lt;/pages&gt;&lt;volume&gt;29&lt;/volume&gt;&lt;number&gt;7&lt;/number&gt;&lt;dates&gt;&lt;year&gt;2022&lt;/year&gt;&lt;pub-dates&gt;&lt;date&gt;2022/07/01&lt;/date&gt;&lt;/pub-dates&gt;&lt;/dates&gt;&lt;isbn&gt;1545-9985&lt;/isbn&gt;&lt;urls&gt;&lt;related-urls&gt;&lt;url&gt;https://doi.org/10.1038/s41594-022-00791-x&lt;/url&gt;&lt;/related-urls&gt;&lt;/urls&gt;&lt;electronic-resource-num&gt;10.1038/s41594-022-00791-x&lt;/electronic-resource-num&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(34, 35)</w:t>
      </w:r>
      <w:r w:rsidRPr="00963F09">
        <w:rPr>
          <w:rFonts w:asciiTheme="majorBidi" w:hAnsiTheme="majorBidi" w:cstheme="majorBidi"/>
          <w:bCs/>
        </w:rPr>
        <w:fldChar w:fldCharType="end"/>
      </w:r>
      <w:r w:rsidRPr="00963F09">
        <w:rPr>
          <w:rFonts w:asciiTheme="majorBidi" w:hAnsiTheme="majorBidi" w:cstheme="majorBidi"/>
          <w:bCs/>
        </w:rPr>
        <w:t xml:space="preserve">. However, as a multi-transmembrane enzyme, chitin synthases have proven challenging for protein expression, solubilization, and crystallization, hindering structural analysis </w:t>
      </w:r>
      <w:r w:rsidRPr="00963F09">
        <w:rPr>
          <w:rFonts w:asciiTheme="majorBidi" w:hAnsiTheme="majorBidi" w:cstheme="majorBidi"/>
          <w:bCs/>
        </w:rPr>
        <w:fldChar w:fldCharType="begin">
          <w:fldData xml:space="preserve">PEVuZE5vdGU+PENpdGU+PEF1dGhvcj5Eb3JmbXVlbGxlcjwvQXV0aG9yPjxZZWFyPjIwMTQ8L1ll
YXI+PFJlY051bT42MjQ8L1JlY051bT48RGlzcGxheVRleHQ+KDM2KTwvRGlzcGxheVRleHQ+PHJl
Y29yZD48cmVjLW51bWJlcj42MjQ8L3JlYy1udW1iZXI+PGZvcmVpZ24ta2V5cz48a2V5IGFwcD0i
RU4iIGRiLWlkPSJkdmFwenRkcDZ0NXR3cmVkeHhqeGRzcjQyZndzcnh2MDIyenIiIHRpbWVzdGFt
cD0iMTY5NDA5OTkyMSI+NjI0PC9rZXk+PC9mb3JlaWduLWtleXM+PHJlZi10eXBlIG5hbWU9Ikpv
dXJuYWwgQXJ0aWNsZSI+MTc8L3JlZi10eXBlPjxjb250cmlidXRvcnM+PGF1dGhvcnM+PGF1dGhv
cj5Eb3JmbXVlbGxlciwgSC4gQy48L2F1dGhvcj48YXV0aG9yPkZlcmVuYmFjaCwgQS4gVC48L2F1
dGhvcj48YXV0aG9yPkJvcm9ka2luLCBWLiBTLjwvYXV0aG9yPjxhdXRob3I+dmFuIEFhbHRlbiwg
RC4gTS4gRi48L2F1dGhvcj48L2F1dGhvcnM+PC9jb250cmlidXRvcnM+PGF1dGgtYWRkcmVzcz5E
aXZpc2lvbiBvZiBNb2xlY3VsYXIgTWljcm9iaW9sb2d5LCBDb2xsZWdlIG9mIExpZmUgU2NpZW5j
ZXMsIFVuaXZlcnNpdHkgb2YgRHVuZGVlLCBEdW5kZWUgREQxIDVFSCwgVW5pdGVkIEtpbmdkb20u
IEVsZWN0cm9uaWMgYWRkcmVzczogaGN6ZG9yZm11ZWxsZXJAZHVuZGVlLmFjLnVrLiYjeEQ7RGl2
aXNpb24gb2YgTW9sZWN1bGFyIE1pY3JvYmlvbG9neSwgQ29sbGVnZSBvZiBMaWZlIFNjaWVuY2Vz
LCBVbml2ZXJzaXR5IG9mIER1bmRlZSwgRHVuZGVlIEREMSA1RUgsIFVuaXRlZCBLaW5nZG9tLiYj
eEQ7TVJDIFByb3RlaW4gUGhvc3Bob3J5bGF0aW9uIGFuZCBVYmlxdWl0eWxhdGlvbiBVbml0LCBD
b2xsZWdlIG9mIExpZmUgU2NpZW5jZXMsIFVuaXZlcnNpdHkgb2YgRHVuZGVlLCBEdW5kZWUgREQx
IDVFSCwgVW5pdGVkIEtpbmdkb20uJiN4RDtEaXZpc2lvbiBvZiBNb2xlY3VsYXIgTWljcm9iaW9s
b2d5LCBDb2xsZWdlIG9mIExpZmUgU2NpZW5jZXMsIFVuaXZlcnNpdHkgb2YgRHVuZGVlLCBEdW5k
ZWUgREQxIDVFSCwgVW5pdGVkIEtpbmdkb207IE1SQyBQcm90ZWluIFBob3NwaG9yeWxhdGlvbiBh
bmQgVWJpcXVpdHlsYXRpb24gVW5pdCwgQ29sbGVnZSBvZiBMaWZlIFNjaWVuY2VzLCBVbml2ZXJz
aXR5IG9mIER1bmRlZSwgRHVuZGVlIEREMSA1RUgsIFVuaXRlZCBLaW5nZG9tLiBFbGVjdHJvbmlj
IGFkZHJlc3M6IGRtZnZhbmFhbHRlbkBkdW5kZWUuYWMudWsuPC9hdXRoLWFkZHJlc3M+PHRpdGxl
cz48dGl0bGU+QSBzdHJ1Y3R1cmFsIGFuZCBiaW9jaGVtaWNhbCBtb2RlbCBvZiBwcm9jZXNzaXZl
IGNoaXRpbiBzeW50aGVzaXM8L3RpdGxlPjxzZWNvbmRhcnktdGl0bGU+SiBCaW9sIENoZW08L3Nl
Y29uZGFyeS10aXRsZT48L3RpdGxlcz48cGVyaW9kaWNhbD48ZnVsbC10aXRsZT5KIEJpb2wgQ2hl
bTwvZnVsbC10aXRsZT48L3BlcmlvZGljYWw+PHBhZ2VzPjIzMDIwLTIzMDI4PC9wYWdlcz48dm9s
dW1lPjI4OTwvdm9sdW1lPjxudW1iZXI+MzM8L251bWJlcj48ZWRpdGlvbj4yMDE0MDYxODwvZWRp
dGlvbj48a2V5d29yZHM+PGtleXdvcmQ+QW1pbm8gQWNpZCBNb3RpZnM8L2tleXdvcmQ+PGtleXdv
cmQ+KkJhY3RlcmlhbCBQcm90ZWlucy9jaGVtaXN0cnkvbWV0YWJvbGlzbTwva2V5d29yZD48a2V5
d29yZD4qQ2hpdGluL2Jpb3N5bnRoZXNpcy9jaGVtaXN0cnk8L2tleXdvcmQ+PGtleXdvcmQ+KkNo
aXRpbiBTeW50aGFzZS9jaGVtaXN0cnkvbWV0YWJvbGlzbTwva2V5d29yZD48a2V5d29yZD5HbHVj
b3N5bHRyYW5zZmVyYXNlcy9jaGVtaXN0cnkvbWV0YWJvbGlzbTwva2V5d29yZD48a2V5d29yZD4q
TW9kZWxzLCBCaW9sb2dpY2FsPC9rZXl3b3JkPjxrZXl3b3JkPipNb2RlbHMsIE1vbGVjdWxhcjwv
a2V5d29yZD48a2V5d29yZD5TaW5vcmhpem9iaXVtIG1lbGlsb3RpLyplbnp5bW9sb2d5PC9rZXl3
b3JkPjxrZXl3b3JkPkNhcmJvaHlkcmF0ZSBCaW9zeW50aGVzaXM8L2tleXdvcmQ+PGtleXdvcmQ+
RW56eW1lIEluaGliaXRvcjwva2V5d29yZD48a2V5d29yZD5Fbnp5bWUgTWVjaGFuaXNtPC9rZXl3
b3JkPjxrZXl3b3JkPkdseWNvc3lsdHJhbnNmZXJhc2U8L2tleXdvcmQ+PGtleXdvcmQ+UHJvdGVp
biBTdHJ1Y3R1cmU8L2tleXdvcmQ+PC9rZXl3b3Jkcz48ZGF0ZXM+PHllYXI+MjAxNDwveWVhcj48
cHViLWRhdGVzPjxkYXRlPkF1ZyAxNTwvZGF0ZT48L3B1Yi1kYXRlcz48L2RhdGVzPjxpc2JuPjAw
MjEtOTI1OCAoUHJpbnQpJiN4RDswMDIxLTkyNTg8L2lzYm4+PGFjY2Vzc2lvbi1udW0+MjQ5NDI3
NDM8L2FjY2Vzc2lvbi1udW0+PHVybHM+PC91cmxzPjxjdXN0b20yPlBNQzQxMzI4MDE8L2N1c3Rv
bTI+PGVsZWN0cm9uaWMtcmVzb3VyY2UtbnVtPjEwLjEwNzQvamJjLk0xMTQuNTYzMzUzPC9lbGVj
dHJvbmljLXJlc291cmNlLW51bT48cmVtb3RlLWRhdGFiYXNlLXByb3ZpZGVyPk5MTTwvcmVtb3Rl
LWRhdGFiYXNlLXByb3ZpZGVyPjxsYW5ndWFnZT5lbmc8L2xhbmd1YWdlPjwvcmVjb3JkPjwvQ2l0
ZT48L0VuZE5vdGU+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PEVuZE5vdGU+PENpdGU+PEF1dGhvcj5Eb3JmbXVlbGxlcjwvQXV0aG9yPjxZZWFyPjIwMTQ8L1ll
YXI+PFJlY051bT42MjQ8L1JlY051bT48RGlzcGxheVRleHQ+KDM2KTwvRGlzcGxheVRleHQ+PHJl
Y29yZD48cmVjLW51bWJlcj42MjQ8L3JlYy1udW1iZXI+PGZvcmVpZ24ta2V5cz48a2V5IGFwcD0i
RU4iIGRiLWlkPSJkdmFwenRkcDZ0NXR3cmVkeHhqeGRzcjQyZndzcnh2MDIyenIiIHRpbWVzdGFt
cD0iMTY5NDA5OTkyMSI+NjI0PC9rZXk+PC9mb3JlaWduLWtleXM+PHJlZi10eXBlIG5hbWU9Ikpv
dXJuYWwgQXJ0aWNsZSI+MTc8L3JlZi10eXBlPjxjb250cmlidXRvcnM+PGF1dGhvcnM+PGF1dGhv
cj5Eb3JmbXVlbGxlciwgSC4gQy48L2F1dGhvcj48YXV0aG9yPkZlcmVuYmFjaCwgQS4gVC48L2F1
dGhvcj48YXV0aG9yPkJvcm9ka2luLCBWLiBTLjwvYXV0aG9yPjxhdXRob3I+dmFuIEFhbHRlbiwg
RC4gTS4gRi48L2F1dGhvcj48L2F1dGhvcnM+PC9jb250cmlidXRvcnM+PGF1dGgtYWRkcmVzcz5E
aXZpc2lvbiBvZiBNb2xlY3VsYXIgTWljcm9iaW9sb2d5LCBDb2xsZWdlIG9mIExpZmUgU2NpZW5j
ZXMsIFVuaXZlcnNpdHkgb2YgRHVuZGVlLCBEdW5kZWUgREQxIDVFSCwgVW5pdGVkIEtpbmdkb20u
IEVsZWN0cm9uaWMgYWRkcmVzczogaGN6ZG9yZm11ZWxsZXJAZHVuZGVlLmFjLnVrLiYjeEQ7RGl2
aXNpb24gb2YgTW9sZWN1bGFyIE1pY3JvYmlvbG9neSwgQ29sbGVnZSBvZiBMaWZlIFNjaWVuY2Vz
LCBVbml2ZXJzaXR5IG9mIER1bmRlZSwgRHVuZGVlIEREMSA1RUgsIFVuaXRlZCBLaW5nZG9tLiYj
eEQ7TVJDIFByb3RlaW4gUGhvc3Bob3J5bGF0aW9uIGFuZCBVYmlxdWl0eWxhdGlvbiBVbml0LCBD
b2xsZWdlIG9mIExpZmUgU2NpZW5jZXMsIFVuaXZlcnNpdHkgb2YgRHVuZGVlLCBEdW5kZWUgREQx
IDVFSCwgVW5pdGVkIEtpbmdkb20uJiN4RDtEaXZpc2lvbiBvZiBNb2xlY3VsYXIgTWljcm9iaW9s
b2d5LCBDb2xsZWdlIG9mIExpZmUgU2NpZW5jZXMsIFVuaXZlcnNpdHkgb2YgRHVuZGVlLCBEdW5k
ZWUgREQxIDVFSCwgVW5pdGVkIEtpbmdkb207IE1SQyBQcm90ZWluIFBob3NwaG9yeWxhdGlvbiBh
bmQgVWJpcXVpdHlsYXRpb24gVW5pdCwgQ29sbGVnZSBvZiBMaWZlIFNjaWVuY2VzLCBVbml2ZXJz
aXR5IG9mIER1bmRlZSwgRHVuZGVlIEREMSA1RUgsIFVuaXRlZCBLaW5nZG9tLiBFbGVjdHJvbmlj
IGFkZHJlc3M6IGRtZnZhbmFhbHRlbkBkdW5kZWUuYWMudWsuPC9hdXRoLWFkZHJlc3M+PHRpdGxl
cz48dGl0bGU+QSBzdHJ1Y3R1cmFsIGFuZCBiaW9jaGVtaWNhbCBtb2RlbCBvZiBwcm9jZXNzaXZl
IGNoaXRpbiBzeW50aGVzaXM8L3RpdGxlPjxzZWNvbmRhcnktdGl0bGU+SiBCaW9sIENoZW08L3Nl
Y29uZGFyeS10aXRsZT48L3RpdGxlcz48cGVyaW9kaWNhbD48ZnVsbC10aXRsZT5KIEJpb2wgQ2hl
bTwvZnVsbC10aXRsZT48L3BlcmlvZGljYWw+PHBhZ2VzPjIzMDIwLTIzMDI4PC9wYWdlcz48dm9s
dW1lPjI4OTwvdm9sdW1lPjxudW1iZXI+MzM8L251bWJlcj48ZWRpdGlvbj4yMDE0MDYxODwvZWRp
dGlvbj48a2V5d29yZHM+PGtleXdvcmQ+QW1pbm8gQWNpZCBNb3RpZnM8L2tleXdvcmQ+PGtleXdv
cmQ+KkJhY3RlcmlhbCBQcm90ZWlucy9jaGVtaXN0cnkvbWV0YWJvbGlzbTwva2V5d29yZD48a2V5
d29yZD4qQ2hpdGluL2Jpb3N5bnRoZXNpcy9jaGVtaXN0cnk8L2tleXdvcmQ+PGtleXdvcmQ+KkNo
aXRpbiBTeW50aGFzZS9jaGVtaXN0cnkvbWV0YWJvbGlzbTwva2V5d29yZD48a2V5d29yZD5HbHVj
b3N5bHRyYW5zZmVyYXNlcy9jaGVtaXN0cnkvbWV0YWJvbGlzbTwva2V5d29yZD48a2V5d29yZD4q
TW9kZWxzLCBCaW9sb2dpY2FsPC9rZXl3b3JkPjxrZXl3b3JkPipNb2RlbHMsIE1vbGVjdWxhcjwv
a2V5d29yZD48a2V5d29yZD5TaW5vcmhpem9iaXVtIG1lbGlsb3RpLyplbnp5bW9sb2d5PC9rZXl3
b3JkPjxrZXl3b3JkPkNhcmJvaHlkcmF0ZSBCaW9zeW50aGVzaXM8L2tleXdvcmQ+PGtleXdvcmQ+
RW56eW1lIEluaGliaXRvcjwva2V5d29yZD48a2V5d29yZD5Fbnp5bWUgTWVjaGFuaXNtPC9rZXl3
b3JkPjxrZXl3b3JkPkdseWNvc3lsdHJhbnNmZXJhc2U8L2tleXdvcmQ+PGtleXdvcmQ+UHJvdGVp
biBTdHJ1Y3R1cmU8L2tleXdvcmQ+PC9rZXl3b3Jkcz48ZGF0ZXM+PHllYXI+MjAxNDwveWVhcj48
cHViLWRhdGVzPjxkYXRlPkF1ZyAxNTwvZGF0ZT48L3B1Yi1kYXRlcz48L2RhdGVzPjxpc2JuPjAw
MjEtOTI1OCAoUHJpbnQpJiN4RDswMDIxLTkyNTg8L2lzYm4+PGFjY2Vzc2lvbi1udW0+MjQ5NDI3
NDM8L2FjY2Vzc2lvbi1udW0+PHVybHM+PC91cmxzPjxjdXN0b20yPlBNQzQxMzI4MDE8L2N1c3Rv
bTI+PGVsZWN0cm9uaWMtcmVzb3VyY2UtbnVtPjEwLjEwNzQvamJjLk0xMTQuNTYzMzUzPC9lbGVj
dHJvbmljLXJlc291cmNlLW51bT48cmVtb3RlLWRhdGFiYXNlLXByb3ZpZGVyPk5MTTwvcmVtb3Rl
LWRhdGFiYXNlLXByb3ZpZGVyPjxsYW5ndWFnZT5lbmc8L2xhbmd1YWdlPjwvcmVjb3JkPjwvQ2l0
ZT48L0VuZE5vdGU+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(36)</w:t>
      </w:r>
      <w:r w:rsidRPr="00963F09">
        <w:rPr>
          <w:rFonts w:asciiTheme="majorBidi" w:hAnsiTheme="majorBidi" w:cstheme="majorBidi"/>
          <w:bCs/>
        </w:rPr>
        <w:fldChar w:fldCharType="end"/>
      </w:r>
      <w:r w:rsidRPr="00963F09">
        <w:rPr>
          <w:rFonts w:asciiTheme="majorBidi" w:hAnsiTheme="majorBidi" w:cstheme="majorBidi"/>
          <w:bCs/>
        </w:rPr>
        <w:t xml:space="preserve">. For this reason, a bacterial glycosyltransferase from </w:t>
      </w:r>
      <w:proofErr w:type="spellStart"/>
      <w:r w:rsidRPr="00963F09">
        <w:rPr>
          <w:rFonts w:asciiTheme="majorBidi" w:hAnsiTheme="majorBidi" w:cstheme="majorBidi"/>
          <w:bCs/>
          <w:i/>
          <w:iCs/>
        </w:rPr>
        <w:t>Sinorhizobium</w:t>
      </w:r>
      <w:proofErr w:type="spellEnd"/>
      <w:r w:rsidRPr="00963F09">
        <w:rPr>
          <w:rFonts w:asciiTheme="majorBidi" w:hAnsiTheme="majorBidi" w:cstheme="majorBidi"/>
          <w:bCs/>
          <w:i/>
          <w:iCs/>
        </w:rPr>
        <w:t xml:space="preserve"> </w:t>
      </w:r>
      <w:proofErr w:type="spellStart"/>
      <w:r w:rsidRPr="00963F09">
        <w:rPr>
          <w:rFonts w:asciiTheme="majorBidi" w:hAnsiTheme="majorBidi" w:cstheme="majorBidi"/>
          <w:bCs/>
          <w:i/>
          <w:iCs/>
        </w:rPr>
        <w:t>meliloti</w:t>
      </w:r>
      <w:proofErr w:type="spellEnd"/>
      <w:r w:rsidRPr="00963F09">
        <w:rPr>
          <w:rFonts w:asciiTheme="majorBidi" w:hAnsiTheme="majorBidi" w:cstheme="majorBidi"/>
          <w:bCs/>
        </w:rPr>
        <w:t xml:space="preserve">, </w:t>
      </w:r>
      <w:proofErr w:type="spellStart"/>
      <w:r w:rsidRPr="00963F09">
        <w:rPr>
          <w:rFonts w:asciiTheme="majorBidi" w:hAnsiTheme="majorBidi" w:cstheme="majorBidi"/>
          <w:bCs/>
          <w:i/>
          <w:iCs/>
        </w:rPr>
        <w:t>Sm</w:t>
      </w:r>
      <w:r w:rsidRPr="00963F09">
        <w:rPr>
          <w:rFonts w:asciiTheme="majorBidi" w:hAnsiTheme="majorBidi" w:cstheme="majorBidi"/>
          <w:bCs/>
        </w:rPr>
        <w:t>NodC</w:t>
      </w:r>
      <w:proofErr w:type="spellEnd"/>
      <w:r w:rsidRPr="00963F09">
        <w:rPr>
          <w:rFonts w:asciiTheme="majorBidi" w:hAnsiTheme="majorBidi" w:cstheme="majorBidi"/>
          <w:bCs/>
        </w:rPr>
        <w:t>, was shown to be an appropriate model to study the general structure and reaction mechanism of chitin synthases due to the fact that (</w:t>
      </w:r>
      <w:proofErr w:type="spellStart"/>
      <w:r w:rsidRPr="00963F09">
        <w:rPr>
          <w:rFonts w:asciiTheme="majorBidi" w:hAnsiTheme="majorBidi" w:cstheme="majorBidi"/>
          <w:bCs/>
        </w:rPr>
        <w:t>i</w:t>
      </w:r>
      <w:proofErr w:type="spellEnd"/>
      <w:r w:rsidRPr="00963F09">
        <w:rPr>
          <w:rFonts w:asciiTheme="majorBidi" w:hAnsiTheme="majorBidi" w:cstheme="majorBidi"/>
          <w:bCs/>
        </w:rPr>
        <w:t xml:space="preserve">) </w:t>
      </w:r>
      <w:proofErr w:type="spellStart"/>
      <w:r w:rsidRPr="00963F09">
        <w:rPr>
          <w:rFonts w:asciiTheme="majorBidi" w:hAnsiTheme="majorBidi" w:cstheme="majorBidi"/>
          <w:bCs/>
          <w:i/>
          <w:iCs/>
        </w:rPr>
        <w:t>Sm</w:t>
      </w:r>
      <w:r w:rsidRPr="00963F09">
        <w:rPr>
          <w:rFonts w:asciiTheme="majorBidi" w:hAnsiTheme="majorBidi" w:cstheme="majorBidi"/>
          <w:bCs/>
        </w:rPr>
        <w:t>NodC</w:t>
      </w:r>
      <w:proofErr w:type="spellEnd"/>
      <w:r w:rsidRPr="00963F09">
        <w:rPr>
          <w:rFonts w:asciiTheme="majorBidi" w:hAnsiTheme="majorBidi" w:cstheme="majorBidi"/>
          <w:bCs/>
        </w:rPr>
        <w:t xml:space="preserve"> has catalytic core the conserved with chitin synthases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&lt;EndNote&gt;&lt;Cite&gt;&lt;Author&gt;Atkinson&lt;/Author&gt;&lt;Year&gt;1992&lt;/Year&gt;&lt;RecNum&gt;625&lt;/RecNum&gt;&lt;DisplayText&gt;(37, 38)&lt;/DisplayText&gt;&lt;record&gt;&lt;rec-number&gt;625&lt;/rec-number&gt;&lt;foreign-keys&gt;&lt;key app="EN" db-id="dvapztdp6t5twredxxjxdsr42fwsrxv022zr" timestamp="1694100292"&gt;625&lt;/key&gt;&lt;/foreign-keys&gt;&lt;ref-type name="Journal Article"&gt;17&lt;/ref-type&gt;&lt;contributors&gt;&lt;authors&gt;&lt;author&gt;Atkinson, EM&lt;/author&gt;&lt;author&gt;Long, SR&lt;/author&gt;&lt;/authors&gt;&lt;/contributors&gt;&lt;titles&gt;&lt;title&gt;Homology of Rhizobium meliloti NodC to polysaccharide polymerizing enzymes&lt;/title&gt;&lt;secondary-title&gt;Molecular Plant Microbe Interactions&lt;/secondary-title&gt;&lt;/titles&gt;&lt;periodical&gt;&lt;full-title&gt;Molecular Plant Microbe Interactions&lt;/full-title&gt;&lt;/periodical&gt;&lt;pages&gt;439-439&lt;/pages&gt;&lt;volume&gt;5&lt;/volume&gt;&lt;dates&gt;&lt;year&gt;1992&lt;/year&gt;&lt;/dates&gt;&lt;isbn&gt;0894-0282&lt;/isbn&gt;&lt;urls&gt;&lt;/urls&gt;&lt;/record&gt;&lt;/Cite&gt;&lt;Cite&gt;&lt;Author&gt;Debelle&lt;/Author&gt;&lt;Year&gt;1992&lt;/Year&gt;&lt;RecNum&gt;626&lt;/RecNum&gt;&lt;record&gt;&lt;rec-number&gt;626&lt;/rec-number&gt;&lt;foreign-keys&gt;&lt;key app="EN" db-id="dvapztdp6t5twredxxjxdsr42fwsrxv022zr" timestamp="1694100331"&gt;626&lt;/key&gt;&lt;/foreign-keys&gt;&lt;ref-type name="Journal Article"&gt;17&lt;/ref-type&gt;&lt;contributors&gt;&lt;authors&gt;&lt;author&gt;Debelle, Frédéric&lt;/author&gt;&lt;author&gt;Rosenberg, Charles&lt;/author&gt;&lt;author&gt;Denarie, Jean&lt;/author&gt;&lt;/authors&gt;&lt;/contributors&gt;&lt;titles&gt;&lt;title&gt;The Rhizobium, Bradyrhizobium, and Azorhizobium NodC proteins are homologous to yeast chitin synthases&lt;/title&gt;&lt;secondary-title&gt;MOLECULAR PLANT MICROBE INTERACTIONS&lt;/secondary-title&gt;&lt;/titles&gt;&lt;periodical&gt;&lt;full-title&gt;Molecular Plant Microbe Interactions&lt;/full-title&gt;&lt;/periodical&gt;&lt;pages&gt;443-443&lt;/pages&gt;&lt;volume&gt;5&lt;/volume&gt;&lt;dates&gt;&lt;year&gt;1992&lt;/year&gt;&lt;/dates&gt;&lt;isbn&gt;0894-0282&lt;/isbn&gt;&lt;urls&gt;&lt;/urls&gt;&lt;/record&gt;&lt;/Cite&gt;&lt;/EndNote&gt;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(37, 38)</w:t>
      </w:r>
      <w:r w:rsidRPr="00963F09">
        <w:rPr>
          <w:rFonts w:asciiTheme="majorBidi" w:hAnsiTheme="majorBidi" w:cstheme="majorBidi"/>
          <w:bCs/>
        </w:rPr>
        <w:fldChar w:fldCharType="end"/>
      </w:r>
      <w:r w:rsidRPr="00963F09">
        <w:rPr>
          <w:rFonts w:asciiTheme="majorBidi" w:hAnsiTheme="majorBidi" w:cstheme="majorBidi"/>
          <w:bCs/>
        </w:rPr>
        <w:t xml:space="preserve"> and (ii) </w:t>
      </w:r>
      <w:proofErr w:type="spellStart"/>
      <w:r w:rsidRPr="00963F09">
        <w:rPr>
          <w:rFonts w:asciiTheme="majorBidi" w:hAnsiTheme="majorBidi" w:cstheme="majorBidi"/>
          <w:bCs/>
          <w:i/>
          <w:iCs/>
        </w:rPr>
        <w:t>Sm</w:t>
      </w:r>
      <w:r w:rsidRPr="00963F09">
        <w:rPr>
          <w:rFonts w:asciiTheme="majorBidi" w:hAnsiTheme="majorBidi" w:cstheme="majorBidi"/>
          <w:bCs/>
        </w:rPr>
        <w:t>NodC</w:t>
      </w:r>
      <w:proofErr w:type="spellEnd"/>
      <w:r w:rsidRPr="00963F09">
        <w:rPr>
          <w:rFonts w:asciiTheme="majorBidi" w:hAnsiTheme="majorBidi" w:cstheme="majorBidi"/>
          <w:bCs/>
        </w:rPr>
        <w:t xml:space="preserve"> is inhibited by Nikkomycin Z </w:t>
      </w:r>
      <w:r w:rsidRPr="00963F09">
        <w:rPr>
          <w:rFonts w:asciiTheme="majorBidi" w:hAnsiTheme="majorBidi" w:cstheme="majorBidi"/>
          <w:bCs/>
        </w:rPr>
        <w:fldChar w:fldCharType="begin">
          <w:fldData xml:space="preserve">PEVuZE5vdGU+PENpdGU+PEF1dGhvcj5Eb3JmbXVlbGxlcjwvQXV0aG9yPjxZZWFyPjIwMTQ8L1ll
YXI+PFJlY051bT42MjQ8L1JlY051bT48RGlzcGxheVRleHQ+KDM2KTwvRGlzcGxheVRleHQ+PHJl
Y29yZD48cmVjLW51bWJlcj42MjQ8L3JlYy1udW1iZXI+PGZvcmVpZ24ta2V5cz48a2V5IGFwcD0i
RU4iIGRiLWlkPSJkdmFwenRkcDZ0NXR3cmVkeHhqeGRzcjQyZndzcnh2MDIyenIiIHRpbWVzdGFt
cD0iMTY5NDA5OTkyMSI+NjI0PC9rZXk+PC9mb3JlaWduLWtleXM+PHJlZi10eXBlIG5hbWU9Ikpv
dXJuYWwgQXJ0aWNsZSI+MTc8L3JlZi10eXBlPjxjb250cmlidXRvcnM+PGF1dGhvcnM+PGF1dGhv
cj5Eb3JmbXVlbGxlciwgSC4gQy48L2F1dGhvcj48YXV0aG9yPkZlcmVuYmFjaCwgQS4gVC48L2F1
dGhvcj48YXV0aG9yPkJvcm9ka2luLCBWLiBTLjwvYXV0aG9yPjxhdXRob3I+dmFuIEFhbHRlbiwg
RC4gTS4gRi48L2F1dGhvcj48L2F1dGhvcnM+PC9jb250cmlidXRvcnM+PGF1dGgtYWRkcmVzcz5E
aXZpc2lvbiBvZiBNb2xlY3VsYXIgTWljcm9iaW9sb2d5LCBDb2xsZWdlIG9mIExpZmUgU2NpZW5j
ZXMsIFVuaXZlcnNpdHkgb2YgRHVuZGVlLCBEdW5kZWUgREQxIDVFSCwgVW5pdGVkIEtpbmdkb20u
IEVsZWN0cm9uaWMgYWRkcmVzczogaGN6ZG9yZm11ZWxsZXJAZHVuZGVlLmFjLnVrLiYjeEQ7RGl2
aXNpb24gb2YgTW9sZWN1bGFyIE1pY3JvYmlvbG9neSwgQ29sbGVnZSBvZiBMaWZlIFNjaWVuY2Vz
LCBVbml2ZXJzaXR5IG9mIER1bmRlZSwgRHVuZGVlIEREMSA1RUgsIFVuaXRlZCBLaW5nZG9tLiYj
eEQ7TVJDIFByb3RlaW4gUGhvc3Bob3J5bGF0aW9uIGFuZCBVYmlxdWl0eWxhdGlvbiBVbml0LCBD
b2xsZWdlIG9mIExpZmUgU2NpZW5jZXMsIFVuaXZlcnNpdHkgb2YgRHVuZGVlLCBEdW5kZWUgREQx
IDVFSCwgVW5pdGVkIEtpbmdkb20uJiN4RDtEaXZpc2lvbiBvZiBNb2xlY3VsYXIgTWljcm9iaW9s
b2d5LCBDb2xsZWdlIG9mIExpZmUgU2NpZW5jZXMsIFVuaXZlcnNpdHkgb2YgRHVuZGVlLCBEdW5k
ZWUgREQxIDVFSCwgVW5pdGVkIEtpbmdkb207IE1SQyBQcm90ZWluIFBob3NwaG9yeWxhdGlvbiBh
bmQgVWJpcXVpdHlsYXRpb24gVW5pdCwgQ29sbGVnZSBvZiBMaWZlIFNjaWVuY2VzLCBVbml2ZXJz
aXR5IG9mIER1bmRlZSwgRHVuZGVlIEREMSA1RUgsIFVuaXRlZCBLaW5nZG9tLiBFbGVjdHJvbmlj
IGFkZHJlc3M6IGRtZnZhbmFhbHRlbkBkdW5kZWUuYWMudWsuPC9hdXRoLWFkZHJlc3M+PHRpdGxl
cz48dGl0bGU+QSBzdHJ1Y3R1cmFsIGFuZCBiaW9jaGVtaWNhbCBtb2RlbCBvZiBwcm9jZXNzaXZl
IGNoaXRpbiBzeW50aGVzaXM8L3RpdGxlPjxzZWNvbmRhcnktdGl0bGU+SiBCaW9sIENoZW08L3Nl
Y29uZGFyeS10aXRsZT48L3RpdGxlcz48cGVyaW9kaWNhbD48ZnVsbC10aXRsZT5KIEJpb2wgQ2hl
bTwvZnVsbC10aXRsZT48L3BlcmlvZGljYWw+PHBhZ2VzPjIzMDIwLTIzMDI4PC9wYWdlcz48dm9s
dW1lPjI4OTwvdm9sdW1lPjxudW1iZXI+MzM8L251bWJlcj48ZWRpdGlvbj4yMDE0MDYxODwvZWRp
dGlvbj48a2V5d29yZHM+PGtleXdvcmQ+QW1pbm8gQWNpZCBNb3RpZnM8L2tleXdvcmQ+PGtleXdv
cmQ+KkJhY3RlcmlhbCBQcm90ZWlucy9jaGVtaXN0cnkvbWV0YWJvbGlzbTwva2V5d29yZD48a2V5
d29yZD4qQ2hpdGluL2Jpb3N5bnRoZXNpcy9jaGVtaXN0cnk8L2tleXdvcmQ+PGtleXdvcmQ+KkNo
aXRpbiBTeW50aGFzZS9jaGVtaXN0cnkvbWV0YWJvbGlzbTwva2V5d29yZD48a2V5d29yZD5HbHVj
b3N5bHRyYW5zZmVyYXNlcy9jaGVtaXN0cnkvbWV0YWJvbGlzbTwva2V5d29yZD48a2V5d29yZD4q
TW9kZWxzLCBCaW9sb2dpY2FsPC9rZXl3b3JkPjxrZXl3b3JkPipNb2RlbHMsIE1vbGVjdWxhcjwv
a2V5d29yZD48a2V5d29yZD5TaW5vcmhpem9iaXVtIG1lbGlsb3RpLyplbnp5bW9sb2d5PC9rZXl3
b3JkPjxrZXl3b3JkPkNhcmJvaHlkcmF0ZSBCaW9zeW50aGVzaXM8L2tleXdvcmQ+PGtleXdvcmQ+
RW56eW1lIEluaGliaXRvcjwva2V5d29yZD48a2V5d29yZD5Fbnp5bWUgTWVjaGFuaXNtPC9rZXl3
b3JkPjxrZXl3b3JkPkdseWNvc3lsdHJhbnNmZXJhc2U8L2tleXdvcmQ+PGtleXdvcmQ+UHJvdGVp
biBTdHJ1Y3R1cmU8L2tleXdvcmQ+PC9rZXl3b3Jkcz48ZGF0ZXM+PHllYXI+MjAxNDwveWVhcj48
cHViLWRhdGVzPjxkYXRlPkF1ZyAxNTwvZGF0ZT48L3B1Yi1kYXRlcz48L2RhdGVzPjxpc2JuPjAw
MjEtOTI1OCAoUHJpbnQpJiN4RDswMDIxLTkyNTg8L2lzYm4+PGFjY2Vzc2lvbi1udW0+MjQ5NDI3
NDM8L2FjY2Vzc2lvbi1udW0+PHVybHM+PC91cmxzPjxjdXN0b20yPlBNQzQxMzI4MDE8L2N1c3Rv
bTI+PGVsZWN0cm9uaWMtcmVzb3VyY2UtbnVtPjEwLjEwNzQvamJjLk0xMTQuNTYzMzUzPC9lbGVj
dHJvbmljLXJlc291cmNlLW51bT48cmVtb3RlLWRhdGFiYXNlLXByb3ZpZGVyPk5MTTwvcmVtb3Rl
LWRhdGFiYXNlLXByb3ZpZGVyPjxsYW5ndWFnZT5lbmc8L2xhbmd1YWdlPjwvcmVjb3JkPjwvQ2l0
ZT48L0VuZE5vdGU+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PEVuZE5vdGU+PENpdGU+PEF1dGhvcj5Eb3JmbXVlbGxlcjwvQXV0aG9yPjxZZWFyPjIwMTQ8L1ll
YXI+PFJlY051bT42MjQ8L1JlY051bT48RGlzcGxheVRleHQ+KDM2KTwvRGlzcGxheVRleHQ+PHJl
Y29yZD48cmVjLW51bWJlcj42MjQ8L3JlYy1udW1iZXI+PGZvcmVpZ24ta2V5cz48a2V5IGFwcD0i
RU4iIGRiLWlkPSJkdmFwenRkcDZ0NXR3cmVkeHhqeGRzcjQyZndzcnh2MDIyenIiIHRpbWVzdGFt
cD0iMTY5NDA5OTkyMSI+NjI0PC9rZXk+PC9mb3JlaWduLWtleXM+PHJlZi10eXBlIG5hbWU9Ikpv
dXJuYWwgQXJ0aWNsZSI+MTc8L3JlZi10eXBlPjxjb250cmlidXRvcnM+PGF1dGhvcnM+PGF1dGhv
cj5Eb3JmbXVlbGxlciwgSC4gQy48L2F1dGhvcj48YXV0aG9yPkZlcmVuYmFjaCwgQS4gVC48L2F1
dGhvcj48YXV0aG9yPkJvcm9ka2luLCBWLiBTLjwvYXV0aG9yPjxhdXRob3I+dmFuIEFhbHRlbiwg
RC4gTS4gRi48L2F1dGhvcj48L2F1dGhvcnM+PC9jb250cmlidXRvcnM+PGF1dGgtYWRkcmVzcz5E
aXZpc2lvbiBvZiBNb2xlY3VsYXIgTWljcm9iaW9sb2d5LCBDb2xsZWdlIG9mIExpZmUgU2NpZW5j
ZXMsIFVuaXZlcnNpdHkgb2YgRHVuZGVlLCBEdW5kZWUgREQxIDVFSCwgVW5pdGVkIEtpbmdkb20u
IEVsZWN0cm9uaWMgYWRkcmVzczogaGN6ZG9yZm11ZWxsZXJAZHVuZGVlLmFjLnVrLiYjeEQ7RGl2
aXNpb24gb2YgTW9sZWN1bGFyIE1pY3JvYmlvbG9neSwgQ29sbGVnZSBvZiBMaWZlIFNjaWVuY2Vz
LCBVbml2ZXJzaXR5IG9mIER1bmRlZSwgRHVuZGVlIEREMSA1RUgsIFVuaXRlZCBLaW5nZG9tLiYj
eEQ7TVJDIFByb3RlaW4gUGhvc3Bob3J5bGF0aW9uIGFuZCBVYmlxdWl0eWxhdGlvbiBVbml0LCBD
b2xsZWdlIG9mIExpZmUgU2NpZW5jZXMsIFVuaXZlcnNpdHkgb2YgRHVuZGVlLCBEdW5kZWUgREQx
IDVFSCwgVW5pdGVkIEtpbmdkb20uJiN4RDtEaXZpc2lvbiBvZiBNb2xlY3VsYXIgTWljcm9iaW9s
b2d5LCBDb2xsZWdlIG9mIExpZmUgU2NpZW5jZXMsIFVuaXZlcnNpdHkgb2YgRHVuZGVlLCBEdW5k
ZWUgREQxIDVFSCwgVW5pdGVkIEtpbmdkb207IE1SQyBQcm90ZWluIFBob3NwaG9yeWxhdGlvbiBh
bmQgVWJpcXVpdHlsYXRpb24gVW5pdCwgQ29sbGVnZSBvZiBMaWZlIFNjaWVuY2VzLCBVbml2ZXJz
aXR5IG9mIER1bmRlZSwgRHVuZGVlIEREMSA1RUgsIFVuaXRlZCBLaW5nZG9tLiBFbGVjdHJvbmlj
IGFkZHJlc3M6IGRtZnZhbmFhbHRlbkBkdW5kZWUuYWMudWsuPC9hdXRoLWFkZHJlc3M+PHRpdGxl
cz48dGl0bGU+QSBzdHJ1Y3R1cmFsIGFuZCBiaW9jaGVtaWNhbCBtb2RlbCBvZiBwcm9jZXNzaXZl
IGNoaXRpbiBzeW50aGVzaXM8L3RpdGxlPjxzZWNvbmRhcnktdGl0bGU+SiBCaW9sIENoZW08L3Nl
Y29uZGFyeS10aXRsZT48L3RpdGxlcz48cGVyaW9kaWNhbD48ZnVsbC10aXRsZT5KIEJpb2wgQ2hl
bTwvZnVsbC10aXRsZT48L3BlcmlvZGljYWw+PHBhZ2VzPjIzMDIwLTIzMDI4PC9wYWdlcz48dm9s
dW1lPjI4OTwvdm9sdW1lPjxudW1iZXI+MzM8L251bWJlcj48ZWRpdGlvbj4yMDE0MDYxODwvZWRp
dGlvbj48a2V5d29yZHM+PGtleXdvcmQ+QW1pbm8gQWNpZCBNb3RpZnM8L2tleXdvcmQ+PGtleXdv
cmQ+KkJhY3RlcmlhbCBQcm90ZWlucy9jaGVtaXN0cnkvbWV0YWJvbGlzbTwva2V5d29yZD48a2V5
d29yZD4qQ2hpdGluL2Jpb3N5bnRoZXNpcy9jaGVtaXN0cnk8L2tleXdvcmQ+PGtleXdvcmQ+KkNo
aXRpbiBTeW50aGFzZS9jaGVtaXN0cnkvbWV0YWJvbGlzbTwva2V5d29yZD48a2V5d29yZD5HbHVj
b3N5bHRyYW5zZmVyYXNlcy9jaGVtaXN0cnkvbWV0YWJvbGlzbTwva2V5d29yZD48a2V5d29yZD4q
TW9kZWxzLCBCaW9sb2dpY2FsPC9rZXl3b3JkPjxrZXl3b3JkPipNb2RlbHMsIE1vbGVjdWxhcjwv
a2V5d29yZD48a2V5d29yZD5TaW5vcmhpem9iaXVtIG1lbGlsb3RpLyplbnp5bW9sb2d5PC9rZXl3
b3JkPjxrZXl3b3JkPkNhcmJvaHlkcmF0ZSBCaW9zeW50aGVzaXM8L2tleXdvcmQ+PGtleXdvcmQ+
RW56eW1lIEluaGliaXRvcjwva2V5d29yZD48a2V5d29yZD5Fbnp5bWUgTWVjaGFuaXNtPC9rZXl3
b3JkPjxrZXl3b3JkPkdseWNvc3lsdHJhbnNmZXJhc2U8L2tleXdvcmQ+PGtleXdvcmQ+UHJvdGVp
biBTdHJ1Y3R1cmU8L2tleXdvcmQ+PC9rZXl3b3Jkcz48ZGF0ZXM+PHllYXI+MjAxNDwveWVhcj48
cHViLWRhdGVzPjxkYXRlPkF1ZyAxNTwvZGF0ZT48L3B1Yi1kYXRlcz48L2RhdGVzPjxpc2JuPjAw
MjEtOTI1OCAoUHJpbnQpJiN4RDswMDIxLTkyNTg8L2lzYm4+PGFjY2Vzc2lvbi1udW0+MjQ5NDI3
NDM8L2FjY2Vzc2lvbi1udW0+PHVybHM+PC91cmxzPjxjdXN0b20yPlBNQzQxMzI4MDE8L2N1c3Rv
bTI+PGVsZWN0cm9uaWMtcmVzb3VyY2UtbnVtPjEwLjEwNzQvamJjLk0xMTQuNTYzMzUzPC9lbGVj
dHJvbmljLXJlc291cmNlLW51bT48cmVtb3RlLWRhdGFiYXNlLXByb3ZpZGVyPk5MTTwvcmVtb3Rl
LWRhdGFiYXNlLXByb3ZpZGVyPjxsYW5ndWFnZT5lbmc8L2xhbmd1YWdlPjwvcmVjb3JkPjwvQ2l0
ZT48L0VuZE5vdGU+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(36)</w:t>
      </w:r>
      <w:r w:rsidRPr="00963F09">
        <w:rPr>
          <w:rFonts w:asciiTheme="majorBidi" w:hAnsiTheme="majorBidi" w:cstheme="majorBidi"/>
          <w:bCs/>
        </w:rPr>
        <w:fldChar w:fldCharType="end"/>
      </w:r>
      <w:r w:rsidRPr="00963F09">
        <w:rPr>
          <w:rFonts w:asciiTheme="majorBidi" w:hAnsiTheme="majorBidi" w:cstheme="majorBidi"/>
          <w:bCs/>
        </w:rPr>
        <w:t xml:space="preserve">. The homology models of </w:t>
      </w:r>
      <w:proofErr w:type="spellStart"/>
      <w:r w:rsidRPr="00963F09">
        <w:rPr>
          <w:rFonts w:asciiTheme="majorBidi" w:hAnsiTheme="majorBidi" w:cstheme="majorBidi"/>
          <w:bCs/>
        </w:rPr>
        <w:t>SmNodC</w:t>
      </w:r>
      <w:proofErr w:type="spellEnd"/>
      <w:r w:rsidRPr="00963F09">
        <w:rPr>
          <w:rFonts w:asciiTheme="majorBidi" w:hAnsiTheme="majorBidi" w:cstheme="majorBidi"/>
          <w:bCs/>
        </w:rPr>
        <w:t xml:space="preserve"> and ScChs2 were made based on the structure of bacterial cellulose synthase from </w:t>
      </w:r>
      <w:proofErr w:type="spellStart"/>
      <w:r w:rsidRPr="00963F09">
        <w:rPr>
          <w:rFonts w:asciiTheme="majorBidi" w:hAnsiTheme="majorBidi" w:cstheme="majorBidi"/>
          <w:bCs/>
          <w:i/>
          <w:iCs/>
        </w:rPr>
        <w:t>Rhodobacter</w:t>
      </w:r>
      <w:proofErr w:type="spellEnd"/>
      <w:r w:rsidRPr="00963F09">
        <w:rPr>
          <w:rFonts w:asciiTheme="majorBidi" w:hAnsiTheme="majorBidi" w:cstheme="majorBidi"/>
          <w:bCs/>
          <w:i/>
          <w:iCs/>
        </w:rPr>
        <w:t xml:space="preserve"> </w:t>
      </w:r>
      <w:proofErr w:type="spellStart"/>
      <w:r w:rsidRPr="00963F09">
        <w:rPr>
          <w:rFonts w:asciiTheme="majorBidi" w:hAnsiTheme="majorBidi" w:cstheme="majorBidi"/>
          <w:bCs/>
          <w:i/>
          <w:iCs/>
        </w:rPr>
        <w:t>sphaeroidesi</w:t>
      </w:r>
      <w:proofErr w:type="spellEnd"/>
      <w:r w:rsidRPr="00963F09">
        <w:rPr>
          <w:rFonts w:asciiTheme="majorBidi" w:hAnsiTheme="majorBidi" w:cstheme="majorBidi"/>
          <w:bCs/>
          <w:i/>
          <w:iCs/>
        </w:rPr>
        <w:t xml:space="preserve">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&lt;EndNote&gt;&lt;Cite&gt;&lt;Author&gt;Morgan&lt;/Author&gt;&lt;Year&gt;2013&lt;/Year&gt;&lt;RecNum&gt;627&lt;/RecNum&gt;&lt;DisplayText&gt;(39)&lt;/DisplayText&gt;&lt;record&gt;&lt;rec-number&gt;627&lt;/rec-number&gt;&lt;foreign-keys&gt;&lt;key app="EN" db-id="dvapztdp6t5twredxxjxdsr42fwsrxv022zr" timestamp="1694100816"&gt;627&lt;/key&gt;&lt;/foreign-keys&gt;&lt;ref-type name="Journal Article"&gt;17&lt;/ref-type&gt;&lt;contributors&gt;&lt;authors&gt;&lt;author&gt;Morgan, Jacob LW&lt;/author&gt;&lt;author&gt;Strumillo, Joanna&lt;/author&gt;&lt;author&gt;Zimmer, Jochen&lt;/author&gt;&lt;/authors&gt;&lt;/contributors&gt;&lt;titles&gt;&lt;title&gt;Crystallographic snapshot of cellulose synthesis and membrane translocation&lt;/title&gt;&lt;secondary-title&gt;Nature&lt;/secondary-title&gt;&lt;/titles&gt;&lt;periodical&gt;&lt;full-title&gt;Nature&lt;/full-title&gt;&lt;/periodical&gt;&lt;pages&gt;181-186&lt;/pages&gt;&lt;volume&gt;493&lt;/volume&gt;&lt;number&gt;7431&lt;/number&gt;&lt;dates&gt;&lt;year&gt;2013&lt;/year&gt;&lt;/dates&gt;&lt;isbn&gt;0028-0836&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(39)</w:t>
      </w:r>
      <w:r w:rsidRPr="00963F09">
        <w:rPr>
          <w:rFonts w:asciiTheme="majorBidi" w:hAnsiTheme="majorBidi" w:cstheme="majorBidi"/>
          <w:bCs/>
        </w:rPr>
        <w:fldChar w:fldCharType="end"/>
      </w:r>
      <w:r w:rsidRPr="00963F09">
        <w:rPr>
          <w:rFonts w:asciiTheme="majorBidi" w:hAnsiTheme="majorBidi" w:cstheme="majorBidi"/>
          <w:bCs/>
        </w:rPr>
        <w:t xml:space="preserve">, and have shown overall similar structure architectures with one difference that </w:t>
      </w:r>
      <w:proofErr w:type="spellStart"/>
      <w:r w:rsidRPr="00963F09">
        <w:rPr>
          <w:rFonts w:asciiTheme="majorBidi" w:hAnsiTheme="majorBidi" w:cstheme="majorBidi"/>
          <w:bCs/>
          <w:i/>
          <w:iCs/>
        </w:rPr>
        <w:t>Sm</w:t>
      </w:r>
      <w:r w:rsidRPr="00963F09">
        <w:rPr>
          <w:rFonts w:asciiTheme="majorBidi" w:hAnsiTheme="majorBidi" w:cstheme="majorBidi"/>
          <w:bCs/>
        </w:rPr>
        <w:t>NodC</w:t>
      </w:r>
      <w:proofErr w:type="spellEnd"/>
      <w:r w:rsidRPr="00963F09">
        <w:rPr>
          <w:rFonts w:asciiTheme="majorBidi" w:hAnsiTheme="majorBidi" w:cstheme="majorBidi"/>
          <w:bCs/>
        </w:rPr>
        <w:t xml:space="preserve"> is missing the chitin transport channel from </w:t>
      </w:r>
      <w:r w:rsidRPr="00963F09">
        <w:rPr>
          <w:rFonts w:asciiTheme="majorBidi" w:hAnsiTheme="majorBidi" w:cstheme="majorBidi"/>
          <w:bCs/>
          <w:i/>
          <w:iCs/>
        </w:rPr>
        <w:t>Sc</w:t>
      </w:r>
      <w:r w:rsidRPr="00963F09">
        <w:rPr>
          <w:rFonts w:asciiTheme="majorBidi" w:hAnsiTheme="majorBidi" w:cstheme="majorBidi"/>
          <w:bCs/>
        </w:rPr>
        <w:t xml:space="preserve">Chs2 </w:t>
      </w:r>
      <w:r w:rsidRPr="00963F09">
        <w:rPr>
          <w:rFonts w:asciiTheme="majorBidi" w:hAnsiTheme="majorBidi" w:cstheme="majorBidi"/>
          <w:bCs/>
        </w:rPr>
        <w:fldChar w:fldCharType="begin">
          <w:fldData xml:space="preserve">PEVuZE5vdGU+PENpdGU+PEF1dGhvcj5Eb3JmbXVlbGxlcjwvQXV0aG9yPjxZZWFyPjIwMTQ8L1ll
YXI+PFJlY051bT42MjQ8L1JlY051bT48RGlzcGxheVRleHQ+KDM2KTwvRGlzcGxheVRleHQ+PHJl
Y29yZD48cmVjLW51bWJlcj42MjQ8L3JlYy1udW1iZXI+PGZvcmVpZ24ta2V5cz48a2V5IGFwcD0i
RU4iIGRiLWlkPSJkdmFwenRkcDZ0NXR3cmVkeHhqeGRzcjQyZndzcnh2MDIyenIiIHRpbWVzdGFt
cD0iMTY5NDA5OTkyMSI+NjI0PC9rZXk+PC9mb3JlaWduLWtleXM+PHJlZi10eXBlIG5hbWU9Ikpv
dXJuYWwgQXJ0aWNsZSI+MTc8L3JlZi10eXBlPjxjb250cmlidXRvcnM+PGF1dGhvcnM+PGF1dGhv
cj5Eb3JmbXVlbGxlciwgSC4gQy48L2F1dGhvcj48YXV0aG9yPkZlcmVuYmFjaCwgQS4gVC48L2F1
dGhvcj48YXV0aG9yPkJvcm9ka2luLCBWLiBTLjwvYXV0aG9yPjxhdXRob3I+dmFuIEFhbHRlbiwg
RC4gTS4gRi48L2F1dGhvcj48L2F1dGhvcnM+PC9jb250cmlidXRvcnM+PGF1dGgtYWRkcmVzcz5E
aXZpc2lvbiBvZiBNb2xlY3VsYXIgTWljcm9iaW9sb2d5LCBDb2xsZWdlIG9mIExpZmUgU2NpZW5j
ZXMsIFVuaXZlcnNpdHkgb2YgRHVuZGVlLCBEdW5kZWUgREQxIDVFSCwgVW5pdGVkIEtpbmdkb20u
IEVsZWN0cm9uaWMgYWRkcmVzczogaGN6ZG9yZm11ZWxsZXJAZHVuZGVlLmFjLnVrLiYjeEQ7RGl2
aXNpb24gb2YgTW9sZWN1bGFyIE1pY3JvYmlvbG9neSwgQ29sbGVnZSBvZiBMaWZlIFNjaWVuY2Vz
LCBVbml2ZXJzaXR5IG9mIER1bmRlZSwgRHVuZGVlIEREMSA1RUgsIFVuaXRlZCBLaW5nZG9tLiYj
eEQ7TVJDIFByb3RlaW4gUGhvc3Bob3J5bGF0aW9uIGFuZCBVYmlxdWl0eWxhdGlvbiBVbml0LCBD
b2xsZWdlIG9mIExpZmUgU2NpZW5jZXMsIFVuaXZlcnNpdHkgb2YgRHVuZGVlLCBEdW5kZWUgREQx
IDVFSCwgVW5pdGVkIEtpbmdkb20uJiN4RDtEaXZpc2lvbiBvZiBNb2xlY3VsYXIgTWljcm9iaW9s
b2d5LCBDb2xsZWdlIG9mIExpZmUgU2NpZW5jZXMsIFVuaXZlcnNpdHkgb2YgRHVuZGVlLCBEdW5k
ZWUgREQxIDVFSCwgVW5pdGVkIEtpbmdkb207IE1SQyBQcm90ZWluIFBob3NwaG9yeWxhdGlvbiBh
bmQgVWJpcXVpdHlsYXRpb24gVW5pdCwgQ29sbGVnZSBvZiBMaWZlIFNjaWVuY2VzLCBVbml2ZXJz
aXR5IG9mIER1bmRlZSwgRHVuZGVlIEREMSA1RUgsIFVuaXRlZCBLaW5nZG9tLiBFbGVjdHJvbmlj
IGFkZHJlc3M6IGRtZnZhbmFhbHRlbkBkdW5kZWUuYWMudWsuPC9hdXRoLWFkZHJlc3M+PHRpdGxl
cz48dGl0bGU+QSBzdHJ1Y3R1cmFsIGFuZCBiaW9jaGVtaWNhbCBtb2RlbCBvZiBwcm9jZXNzaXZl
IGNoaXRpbiBzeW50aGVzaXM8L3RpdGxlPjxzZWNvbmRhcnktdGl0bGU+SiBCaW9sIENoZW08L3Nl
Y29uZGFyeS10aXRsZT48L3RpdGxlcz48cGVyaW9kaWNhbD48ZnVsbC10aXRsZT5KIEJpb2wgQ2hl
bTwvZnVsbC10aXRsZT48L3BlcmlvZGljYWw+PHBhZ2VzPjIzMDIwLTIzMDI4PC9wYWdlcz48dm9s
dW1lPjI4OTwvdm9sdW1lPjxudW1iZXI+MzM8L251bWJlcj48ZWRpdGlvbj4yMDE0MDYxODwvZWRp
dGlvbj48a2V5d29yZHM+PGtleXdvcmQ+QW1pbm8gQWNpZCBNb3RpZnM8L2tleXdvcmQ+PGtleXdv
cmQ+KkJhY3RlcmlhbCBQcm90ZWlucy9jaGVtaXN0cnkvbWV0YWJvbGlzbTwva2V5d29yZD48a2V5
d29yZD4qQ2hpdGluL2Jpb3N5bnRoZXNpcy9jaGVtaXN0cnk8L2tleXdvcmQ+PGtleXdvcmQ+KkNo
aXRpbiBTeW50aGFzZS9jaGVtaXN0cnkvbWV0YWJvbGlzbTwva2V5d29yZD48a2V5d29yZD5HbHVj
b3N5bHRyYW5zZmVyYXNlcy9jaGVtaXN0cnkvbWV0YWJvbGlzbTwva2V5d29yZD48a2V5d29yZD4q
TW9kZWxzLCBCaW9sb2dpY2FsPC9rZXl3b3JkPjxrZXl3b3JkPipNb2RlbHMsIE1vbGVjdWxhcjwv
a2V5d29yZD48a2V5d29yZD5TaW5vcmhpem9iaXVtIG1lbGlsb3RpLyplbnp5bW9sb2d5PC9rZXl3
b3JkPjxrZXl3b3JkPkNhcmJvaHlkcmF0ZSBCaW9zeW50aGVzaXM8L2tleXdvcmQ+PGtleXdvcmQ+
RW56eW1lIEluaGliaXRvcjwva2V5d29yZD48a2V5d29yZD5Fbnp5bWUgTWVjaGFuaXNtPC9rZXl3
b3JkPjxrZXl3b3JkPkdseWNvc3lsdHJhbnNmZXJhc2U8L2tleXdvcmQ+PGtleXdvcmQ+UHJvdGVp
biBTdHJ1Y3R1cmU8L2tleXdvcmQ+PC9rZXl3b3Jkcz48ZGF0ZXM+PHllYXI+MjAxNDwveWVhcj48
cHViLWRhdGVzPjxkYXRlPkF1ZyAxNTwvZGF0ZT48L3B1Yi1kYXRlcz48L2RhdGVzPjxpc2JuPjAw
MjEtOTI1OCAoUHJpbnQpJiN4RDswMDIxLTkyNTg8L2lzYm4+PGFjY2Vzc2lvbi1udW0+MjQ5NDI3
NDM8L2FjY2Vzc2lvbi1udW0+PHVybHM+PC91cmxzPjxjdXN0b20yPlBNQzQxMzI4MDE8L2N1c3Rv
bTI+PGVsZWN0cm9uaWMtcmVzb3VyY2UtbnVtPjEwLjEwNzQvamJjLk0xMTQuNTYzMzUzPC9lbGVj
dHJvbmljLXJlc291cmNlLW51bT48cmVtb3RlLWRhdGFiYXNlLXByb3ZpZGVyPk5MTTwvcmVtb3Rl
LWRhdGFiYXNlLXByb3ZpZGVyPjxsYW5ndWFnZT5lbmc8L2xhbmd1YWdlPjwvcmVjb3JkPjwvQ2l0
ZT48L0VuZE5vdGU+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PEVuZE5vdGU+PENpdGU+PEF1dGhvcj5Eb3JmbXVlbGxlcjwvQXV0aG9yPjxZZWFyPjIwMTQ8L1ll
YXI+PFJlY051bT42MjQ8L1JlY051bT48RGlzcGxheVRleHQ+KDM2KTwvRGlzcGxheVRleHQ+PHJl
Y29yZD48cmVjLW51bWJlcj42MjQ8L3JlYy1udW1iZXI+PGZvcmVpZ24ta2V5cz48a2V5IGFwcD0i
RU4iIGRiLWlkPSJkdmFwenRkcDZ0NXR3cmVkeHhqeGRzcjQyZndzcnh2MDIyenIiIHRpbWVzdGFt
cD0iMTY5NDA5OTkyMSI+NjI0PC9rZXk+PC9mb3JlaWduLWtleXM+PHJlZi10eXBlIG5hbWU9Ikpv
dXJuYWwgQXJ0aWNsZSI+MTc8L3JlZi10eXBlPjxjb250cmlidXRvcnM+PGF1dGhvcnM+PGF1dGhv
cj5Eb3JmbXVlbGxlciwgSC4gQy48L2F1dGhvcj48YXV0aG9yPkZlcmVuYmFjaCwgQS4gVC48L2F1
dGhvcj48YXV0aG9yPkJvcm9ka2luLCBWLiBTLjwvYXV0aG9yPjxhdXRob3I+dmFuIEFhbHRlbiwg
RC4gTS4gRi48L2F1dGhvcj48L2F1dGhvcnM+PC9jb250cmlidXRvcnM+PGF1dGgtYWRkcmVzcz5E
aXZpc2lvbiBvZiBNb2xlY3VsYXIgTWljcm9iaW9sb2d5LCBDb2xsZWdlIG9mIExpZmUgU2NpZW5j
ZXMsIFVuaXZlcnNpdHkgb2YgRHVuZGVlLCBEdW5kZWUgREQxIDVFSCwgVW5pdGVkIEtpbmdkb20u
IEVsZWN0cm9uaWMgYWRkcmVzczogaGN6ZG9yZm11ZWxsZXJAZHVuZGVlLmFjLnVrLiYjeEQ7RGl2
aXNpb24gb2YgTW9sZWN1bGFyIE1pY3JvYmlvbG9neSwgQ29sbGVnZSBvZiBMaWZlIFNjaWVuY2Vz
LCBVbml2ZXJzaXR5IG9mIER1bmRlZSwgRHVuZGVlIEREMSA1RUgsIFVuaXRlZCBLaW5nZG9tLiYj
eEQ7TVJDIFByb3RlaW4gUGhvc3Bob3J5bGF0aW9uIGFuZCBVYmlxdWl0eWxhdGlvbiBVbml0LCBD
b2xsZWdlIG9mIExpZmUgU2NpZW5jZXMsIFVuaXZlcnNpdHkgb2YgRHVuZGVlLCBEdW5kZWUgREQx
IDVFSCwgVW5pdGVkIEtpbmdkb20uJiN4RDtEaXZpc2lvbiBvZiBNb2xlY3VsYXIgTWljcm9iaW9s
b2d5LCBDb2xsZWdlIG9mIExpZmUgU2NpZW5jZXMsIFVuaXZlcnNpdHkgb2YgRHVuZGVlLCBEdW5k
ZWUgREQxIDVFSCwgVW5pdGVkIEtpbmdkb207IE1SQyBQcm90ZWluIFBob3NwaG9yeWxhdGlvbiBh
bmQgVWJpcXVpdHlsYXRpb24gVW5pdCwgQ29sbGVnZSBvZiBMaWZlIFNjaWVuY2VzLCBVbml2ZXJz
aXR5IG9mIER1bmRlZSwgRHVuZGVlIEREMSA1RUgsIFVuaXRlZCBLaW5nZG9tLiBFbGVjdHJvbmlj
IGFkZHJlc3M6IGRtZnZhbmFhbHRlbkBkdW5kZWUuYWMudWsuPC9hdXRoLWFkZHJlc3M+PHRpdGxl
cz48dGl0bGU+QSBzdHJ1Y3R1cmFsIGFuZCBiaW9jaGVtaWNhbCBtb2RlbCBvZiBwcm9jZXNzaXZl
IGNoaXRpbiBzeW50aGVzaXM8L3RpdGxlPjxzZWNvbmRhcnktdGl0bGU+SiBCaW9sIENoZW08L3Nl
Y29uZGFyeS10aXRsZT48L3RpdGxlcz48cGVyaW9kaWNhbD48ZnVsbC10aXRsZT5KIEJpb2wgQ2hl
bTwvZnVsbC10aXRsZT48L3BlcmlvZGljYWw+PHBhZ2VzPjIzMDIwLTIzMDI4PC9wYWdlcz48dm9s
dW1lPjI4OTwvdm9sdW1lPjxudW1iZXI+MzM8L251bWJlcj48ZWRpdGlvbj4yMDE0MDYxODwvZWRp
dGlvbj48a2V5d29yZHM+PGtleXdvcmQ+QW1pbm8gQWNpZCBNb3RpZnM8L2tleXdvcmQ+PGtleXdv
cmQ+KkJhY3RlcmlhbCBQcm90ZWlucy9jaGVtaXN0cnkvbWV0YWJvbGlzbTwva2V5d29yZD48a2V5
d29yZD4qQ2hpdGluL2Jpb3N5bnRoZXNpcy9jaGVtaXN0cnk8L2tleXdvcmQ+PGtleXdvcmQ+KkNo
aXRpbiBTeW50aGFzZS9jaGVtaXN0cnkvbWV0YWJvbGlzbTwva2V5d29yZD48a2V5d29yZD5HbHVj
b3N5bHRyYW5zZmVyYXNlcy9jaGVtaXN0cnkvbWV0YWJvbGlzbTwva2V5d29yZD48a2V5d29yZD4q
TW9kZWxzLCBCaW9sb2dpY2FsPC9rZXl3b3JkPjxrZXl3b3JkPipNb2RlbHMsIE1vbGVjdWxhcjwv
a2V5d29yZD48a2V5d29yZD5TaW5vcmhpem9iaXVtIG1lbGlsb3RpLyplbnp5bW9sb2d5PC9rZXl3
b3JkPjxrZXl3b3JkPkNhcmJvaHlkcmF0ZSBCaW9zeW50aGVzaXM8L2tleXdvcmQ+PGtleXdvcmQ+
RW56eW1lIEluaGliaXRvcjwva2V5d29yZD48a2V5d29yZD5Fbnp5bWUgTWVjaGFuaXNtPC9rZXl3
b3JkPjxrZXl3b3JkPkdseWNvc3lsdHJhbnNmZXJhc2U8L2tleXdvcmQ+PGtleXdvcmQ+UHJvdGVp
biBTdHJ1Y3R1cmU8L2tleXdvcmQ+PC9rZXl3b3Jkcz48ZGF0ZXM+PHllYXI+MjAxNDwveWVhcj48
cHViLWRhdGVzPjxkYXRlPkF1ZyAxNTwvZGF0ZT48L3B1Yi1kYXRlcz48L2RhdGVzPjxpc2JuPjAw
MjEtOTI1OCAoUHJpbnQpJiN4RDswMDIxLTkyNTg8L2lzYm4+PGFjY2Vzc2lvbi1udW0+MjQ5NDI3
NDM8L2FjY2Vzc2lvbi1udW0+PHVybHM+PC91cmxzPjxjdXN0b20yPlBNQzQxMzI4MDE8L2N1c3Rv
bTI+PGVsZWN0cm9uaWMtcmVzb3VyY2UtbnVtPjEwLjEwNzQvamJjLk0xMTQuNTYzMzUzPC9lbGVj
dHJvbmljLXJlc291cmNlLW51bT48cmVtb3RlLWRhdGFiYXNlLXByb3ZpZGVyPk5MTTwvcmVtb3Rl
LWRhdGFiYXNlLXByb3ZpZGVyPjxsYW5ndWFnZT5lbmc8L2xhbmd1YWdlPjwvcmVjb3JkPjwvQ2l0
ZT48L0VuZE5vdGU+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(36)</w:t>
      </w:r>
      <w:r w:rsidRPr="00963F09">
        <w:rPr>
          <w:rFonts w:asciiTheme="majorBidi" w:hAnsiTheme="majorBidi" w:cstheme="majorBidi"/>
          <w:bCs/>
        </w:rPr>
        <w:fldChar w:fldCharType="end"/>
      </w:r>
      <w:r w:rsidRPr="00963F09">
        <w:rPr>
          <w:rFonts w:asciiTheme="majorBidi" w:hAnsiTheme="majorBidi" w:cstheme="majorBidi"/>
          <w:bCs/>
        </w:rPr>
        <w:t xml:space="preserve">. A detailed display of the active site and product-binding site of </w:t>
      </w:r>
      <w:proofErr w:type="spellStart"/>
      <w:r w:rsidRPr="00963F09">
        <w:rPr>
          <w:rFonts w:asciiTheme="majorBidi" w:hAnsiTheme="majorBidi" w:cstheme="majorBidi"/>
          <w:bCs/>
          <w:i/>
          <w:iCs/>
        </w:rPr>
        <w:t>Sm</w:t>
      </w:r>
      <w:r w:rsidRPr="00963F09">
        <w:rPr>
          <w:rFonts w:asciiTheme="majorBidi" w:hAnsiTheme="majorBidi" w:cstheme="majorBidi"/>
          <w:bCs/>
        </w:rPr>
        <w:t>NodC</w:t>
      </w:r>
      <w:proofErr w:type="spellEnd"/>
      <w:r w:rsidRPr="00963F09">
        <w:rPr>
          <w:rFonts w:asciiTheme="majorBidi" w:hAnsiTheme="majorBidi" w:cstheme="majorBidi"/>
          <w:bCs/>
        </w:rPr>
        <w:t xml:space="preserve"> are shown in </w:t>
      </w:r>
      <w:r w:rsidRPr="00963F09">
        <w:rPr>
          <w:rFonts w:asciiTheme="majorBidi" w:hAnsiTheme="majorBidi" w:cstheme="majorBidi"/>
          <w:bCs/>
        </w:rPr>
        <w:fldChar w:fldCharType="begin">
          <w:fldData xml:space="preserve">PEVuZE5vdGU+PENpdGU+PEF1dGhvcj5Eb3JmbXVlbGxlcjwvQXV0aG9yPjxZZWFyPjIwMTQ8L1ll
YXI+PFJlY051bT42MjQ8L1JlY051bT48RGlzcGxheVRleHQ+KDM2KTwvRGlzcGxheVRleHQ+PHJl
Y29yZD48cmVjLW51bWJlcj42MjQ8L3JlYy1udW1iZXI+PGZvcmVpZ24ta2V5cz48a2V5IGFwcD0i
RU4iIGRiLWlkPSJkdmFwenRkcDZ0NXR3cmVkeHhqeGRzcjQyZndzcnh2MDIyenIiIHRpbWVzdGFt
cD0iMTY5NDA5OTkyMSI+NjI0PC9rZXk+PC9mb3JlaWduLWtleXM+PHJlZi10eXBlIG5hbWU9Ikpv
dXJuYWwgQXJ0aWNsZSI+MTc8L3JlZi10eXBlPjxjb250cmlidXRvcnM+PGF1dGhvcnM+PGF1dGhv
cj5Eb3JmbXVlbGxlciwgSC4gQy48L2F1dGhvcj48YXV0aG9yPkZlcmVuYmFjaCwgQS4gVC48L2F1
dGhvcj48YXV0aG9yPkJvcm9ka2luLCBWLiBTLjwvYXV0aG9yPjxhdXRob3I+dmFuIEFhbHRlbiwg
RC4gTS4gRi48L2F1dGhvcj48L2F1dGhvcnM+PC9jb250cmlidXRvcnM+PGF1dGgtYWRkcmVzcz5E
aXZpc2lvbiBvZiBNb2xlY3VsYXIgTWljcm9iaW9sb2d5LCBDb2xsZWdlIG9mIExpZmUgU2NpZW5j
ZXMsIFVuaXZlcnNpdHkgb2YgRHVuZGVlLCBEdW5kZWUgREQxIDVFSCwgVW5pdGVkIEtpbmdkb20u
IEVsZWN0cm9uaWMgYWRkcmVzczogaGN6ZG9yZm11ZWxsZXJAZHVuZGVlLmFjLnVrLiYjeEQ7RGl2
aXNpb24gb2YgTW9sZWN1bGFyIE1pY3JvYmlvbG9neSwgQ29sbGVnZSBvZiBMaWZlIFNjaWVuY2Vz
LCBVbml2ZXJzaXR5IG9mIER1bmRlZSwgRHVuZGVlIEREMSA1RUgsIFVuaXRlZCBLaW5nZG9tLiYj
eEQ7TVJDIFByb3RlaW4gUGhvc3Bob3J5bGF0aW9uIGFuZCBVYmlxdWl0eWxhdGlvbiBVbml0LCBD
b2xsZWdlIG9mIExpZmUgU2NpZW5jZXMsIFVuaXZlcnNpdHkgb2YgRHVuZGVlLCBEdW5kZWUgREQx
IDVFSCwgVW5pdGVkIEtpbmdkb20uJiN4RDtEaXZpc2lvbiBvZiBNb2xlY3VsYXIgTWljcm9iaW9s
b2d5LCBDb2xsZWdlIG9mIExpZmUgU2NpZW5jZXMsIFVuaXZlcnNpdHkgb2YgRHVuZGVlLCBEdW5k
ZWUgREQxIDVFSCwgVW5pdGVkIEtpbmdkb207IE1SQyBQcm90ZWluIFBob3NwaG9yeWxhdGlvbiBh
bmQgVWJpcXVpdHlsYXRpb24gVW5pdCwgQ29sbGVnZSBvZiBMaWZlIFNjaWVuY2VzLCBVbml2ZXJz
aXR5IG9mIER1bmRlZSwgRHVuZGVlIEREMSA1RUgsIFVuaXRlZCBLaW5nZG9tLiBFbGVjdHJvbmlj
IGFkZHJlc3M6IGRtZnZhbmFhbHRlbkBkdW5kZWUuYWMudWsuPC9hdXRoLWFkZHJlc3M+PHRpdGxl
cz48dGl0bGU+QSBzdHJ1Y3R1cmFsIGFuZCBiaW9jaGVtaWNhbCBtb2RlbCBvZiBwcm9jZXNzaXZl
IGNoaXRpbiBzeW50aGVzaXM8L3RpdGxlPjxzZWNvbmRhcnktdGl0bGU+SiBCaW9sIENoZW08L3Nl
Y29uZGFyeS10aXRsZT48L3RpdGxlcz48cGVyaW9kaWNhbD48ZnVsbC10aXRsZT5KIEJpb2wgQ2hl
bTwvZnVsbC10aXRsZT48L3BlcmlvZGljYWw+PHBhZ2VzPjIzMDIwLTIzMDI4PC9wYWdlcz48dm9s
dW1lPjI4OTwvdm9sdW1lPjxudW1iZXI+MzM8L251bWJlcj48ZWRpdGlvbj4yMDE0MDYxODwvZWRp
dGlvbj48a2V5d29yZHM+PGtleXdvcmQ+QW1pbm8gQWNpZCBNb3RpZnM8L2tleXdvcmQ+PGtleXdv
cmQ+KkJhY3RlcmlhbCBQcm90ZWlucy9jaGVtaXN0cnkvbWV0YWJvbGlzbTwva2V5d29yZD48a2V5
d29yZD4qQ2hpdGluL2Jpb3N5bnRoZXNpcy9jaGVtaXN0cnk8L2tleXdvcmQ+PGtleXdvcmQ+KkNo
aXRpbiBTeW50aGFzZS9jaGVtaXN0cnkvbWV0YWJvbGlzbTwva2V5d29yZD48a2V5d29yZD5HbHVj
b3N5bHRyYW5zZmVyYXNlcy9jaGVtaXN0cnkvbWV0YWJvbGlzbTwva2V5d29yZD48a2V5d29yZD4q
TW9kZWxzLCBCaW9sb2dpY2FsPC9rZXl3b3JkPjxrZXl3b3JkPipNb2RlbHMsIE1vbGVjdWxhcjwv
a2V5d29yZD48a2V5d29yZD5TaW5vcmhpem9iaXVtIG1lbGlsb3RpLyplbnp5bW9sb2d5PC9rZXl3
b3JkPjxrZXl3b3JkPkNhcmJvaHlkcmF0ZSBCaW9zeW50aGVzaXM8L2tleXdvcmQ+PGtleXdvcmQ+
RW56eW1lIEluaGliaXRvcjwva2V5d29yZD48a2V5d29yZD5Fbnp5bWUgTWVjaGFuaXNtPC9rZXl3
b3JkPjxrZXl3b3JkPkdseWNvc3lsdHJhbnNmZXJhc2U8L2tleXdvcmQ+PGtleXdvcmQ+UHJvdGVp
biBTdHJ1Y3R1cmU8L2tleXdvcmQ+PC9rZXl3b3Jkcz48ZGF0ZXM+PHllYXI+MjAxNDwveWVhcj48
cHViLWRhdGVzPjxkYXRlPkF1ZyAxNTwvZGF0ZT48L3B1Yi1kYXRlcz48L2RhdGVzPjxpc2JuPjAw
MjEtOTI1OCAoUHJpbnQpJiN4RDswMDIxLTkyNTg8L2lzYm4+PGFjY2Vzc2lvbi1udW0+MjQ5NDI3
NDM8L2FjY2Vzc2lvbi1udW0+PHVybHM+PC91cmxzPjxjdXN0b20yPlBNQzQxMzI4MDE8L2N1c3Rv
bTI+PGVsZWN0cm9uaWMtcmVzb3VyY2UtbnVtPjEwLjEwNzQvamJjLk0xMTQuNTYzMzUzPC9lbGVj
dHJvbmljLXJlc291cmNlLW51bT48cmVtb3RlLWRhdGFiYXNlLXByb3ZpZGVyPk5MTTwvcmVtb3Rl
LWRhdGFiYXNlLXByb3ZpZGVyPjxsYW5ndWFnZT5lbmc8L2xhbmd1YWdlPjwvcmVjb3JkPjwvQ2l0
ZT48L0VuZE5vdGU+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PEVuZE5vdGU+PENpdGU+PEF1dGhvcj5Eb3JmbXVlbGxlcjwvQXV0aG9yPjxZZWFyPjIwMTQ8L1ll
YXI+PFJlY051bT42MjQ8L1JlY051bT48RGlzcGxheVRleHQ+KDM2KTwvRGlzcGxheVRleHQ+PHJl
Y29yZD48cmVjLW51bWJlcj42MjQ8L3JlYy1udW1iZXI+PGZvcmVpZ24ta2V5cz48a2V5IGFwcD0i
RU4iIGRiLWlkPSJkdmFwenRkcDZ0NXR3cmVkeHhqeGRzcjQyZndzcnh2MDIyenIiIHRpbWVzdGFt
cD0iMTY5NDA5OTkyMSI+NjI0PC9rZXk+PC9mb3JlaWduLWtleXM+PHJlZi10eXBlIG5hbWU9Ikpv
dXJuYWwgQXJ0aWNsZSI+MTc8L3JlZi10eXBlPjxjb250cmlidXRvcnM+PGF1dGhvcnM+PGF1dGhv
cj5Eb3JmbXVlbGxlciwgSC4gQy48L2F1dGhvcj48YXV0aG9yPkZlcmVuYmFjaCwgQS4gVC48L2F1
dGhvcj48YXV0aG9yPkJvcm9ka2luLCBWLiBTLjwvYXV0aG9yPjxhdXRob3I+dmFuIEFhbHRlbiwg
RC4gTS4gRi48L2F1dGhvcj48L2F1dGhvcnM+PC9jb250cmlidXRvcnM+PGF1dGgtYWRkcmVzcz5E
aXZpc2lvbiBvZiBNb2xlY3VsYXIgTWljcm9iaW9sb2d5LCBDb2xsZWdlIG9mIExpZmUgU2NpZW5j
ZXMsIFVuaXZlcnNpdHkgb2YgRHVuZGVlLCBEdW5kZWUgREQxIDVFSCwgVW5pdGVkIEtpbmdkb20u
IEVsZWN0cm9uaWMgYWRkcmVzczogaGN6ZG9yZm11ZWxsZXJAZHVuZGVlLmFjLnVrLiYjeEQ7RGl2
aXNpb24gb2YgTW9sZWN1bGFyIE1pY3JvYmlvbG9neSwgQ29sbGVnZSBvZiBMaWZlIFNjaWVuY2Vz
LCBVbml2ZXJzaXR5IG9mIER1bmRlZSwgRHVuZGVlIEREMSA1RUgsIFVuaXRlZCBLaW5nZG9tLiYj
eEQ7TVJDIFByb3RlaW4gUGhvc3Bob3J5bGF0aW9uIGFuZCBVYmlxdWl0eWxhdGlvbiBVbml0LCBD
b2xsZWdlIG9mIExpZmUgU2NpZW5jZXMsIFVuaXZlcnNpdHkgb2YgRHVuZGVlLCBEdW5kZWUgREQx
IDVFSCwgVW5pdGVkIEtpbmdkb20uJiN4RDtEaXZpc2lvbiBvZiBNb2xlY3VsYXIgTWljcm9iaW9s
b2d5LCBDb2xsZWdlIG9mIExpZmUgU2NpZW5jZXMsIFVuaXZlcnNpdHkgb2YgRHVuZGVlLCBEdW5k
ZWUgREQxIDVFSCwgVW5pdGVkIEtpbmdkb207IE1SQyBQcm90ZWluIFBob3NwaG9yeWxhdGlvbiBh
bmQgVWJpcXVpdHlsYXRpb24gVW5pdCwgQ29sbGVnZSBvZiBMaWZlIFNjaWVuY2VzLCBVbml2ZXJz
aXR5IG9mIER1bmRlZSwgRHVuZGVlIEREMSA1RUgsIFVuaXRlZCBLaW5nZG9tLiBFbGVjdHJvbmlj
IGFkZHJlc3M6IGRtZnZhbmFhbHRlbkBkdW5kZWUuYWMudWsuPC9hdXRoLWFkZHJlc3M+PHRpdGxl
cz48dGl0bGU+QSBzdHJ1Y3R1cmFsIGFuZCBiaW9jaGVtaWNhbCBtb2RlbCBvZiBwcm9jZXNzaXZl
IGNoaXRpbiBzeW50aGVzaXM8L3RpdGxlPjxzZWNvbmRhcnktdGl0bGU+SiBCaW9sIENoZW08L3Nl
Y29uZGFyeS10aXRsZT48L3RpdGxlcz48cGVyaW9kaWNhbD48ZnVsbC10aXRsZT5KIEJpb2wgQ2hl
bTwvZnVsbC10aXRsZT48L3BlcmlvZGljYWw+PHBhZ2VzPjIzMDIwLTIzMDI4PC9wYWdlcz48dm9s
dW1lPjI4OTwvdm9sdW1lPjxudW1iZXI+MzM8L251bWJlcj48ZWRpdGlvbj4yMDE0MDYxODwvZWRp
dGlvbj48a2V5d29yZHM+PGtleXdvcmQ+QW1pbm8gQWNpZCBNb3RpZnM8L2tleXdvcmQ+PGtleXdv
cmQ+KkJhY3RlcmlhbCBQcm90ZWlucy9jaGVtaXN0cnkvbWV0YWJvbGlzbTwva2V5d29yZD48a2V5
d29yZD4qQ2hpdGluL2Jpb3N5bnRoZXNpcy9jaGVtaXN0cnk8L2tleXdvcmQ+PGtleXdvcmQ+KkNo
aXRpbiBTeW50aGFzZS9jaGVtaXN0cnkvbWV0YWJvbGlzbTwva2V5d29yZD48a2V5d29yZD5HbHVj
b3N5bHRyYW5zZmVyYXNlcy9jaGVtaXN0cnkvbWV0YWJvbGlzbTwva2V5d29yZD48a2V5d29yZD4q
TW9kZWxzLCBCaW9sb2dpY2FsPC9rZXl3b3JkPjxrZXl3b3JkPipNb2RlbHMsIE1vbGVjdWxhcjwv
a2V5d29yZD48a2V5d29yZD5TaW5vcmhpem9iaXVtIG1lbGlsb3RpLyplbnp5bW9sb2d5PC9rZXl3
b3JkPjxrZXl3b3JkPkNhcmJvaHlkcmF0ZSBCaW9zeW50aGVzaXM8L2tleXdvcmQ+PGtleXdvcmQ+
RW56eW1lIEluaGliaXRvcjwva2V5d29yZD48a2V5d29yZD5Fbnp5bWUgTWVjaGFuaXNtPC9rZXl3
b3JkPjxrZXl3b3JkPkdseWNvc3lsdHJhbnNmZXJhc2U8L2tleXdvcmQ+PGtleXdvcmQ+UHJvdGVp
biBTdHJ1Y3R1cmU8L2tleXdvcmQ+PC9rZXl3b3Jkcz48ZGF0ZXM+PHllYXI+MjAxNDwveWVhcj48
cHViLWRhdGVzPjxkYXRlPkF1ZyAxNTwvZGF0ZT48L3B1Yi1kYXRlcz48L2RhdGVzPjxpc2JuPjAw
MjEtOTI1OCAoUHJpbnQpJiN4RDswMDIxLTkyNTg8L2lzYm4+PGFjY2Vzc2lvbi1udW0+MjQ5NDI3
NDM8L2FjY2Vzc2lvbi1udW0+PHVybHM+PC91cmxzPjxjdXN0b20yPlBNQzQxMzI4MDE8L2N1c3Rv
bTI+PGVsZWN0cm9uaWMtcmVzb3VyY2UtbnVtPjEwLjEwNzQvamJjLk0xMTQuNTYzMzUzPC9lbGVj
dHJvbmljLXJlc291cmNlLW51bT48cmVtb3RlLWRhdGFiYXNlLXByb3ZpZGVyPk5MTTwvcmVtb3Rl
LWRhdGFiYXNlLXByb3ZpZGVyPjxsYW5ndWFnZT5lbmc8L2xhbmd1YWdlPjwvcmVjb3JkPjwvQ2l0
ZT48L0VuZE5vdGU+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(36)</w:t>
      </w:r>
      <w:r w:rsidRPr="00963F09">
        <w:rPr>
          <w:rFonts w:asciiTheme="majorBidi" w:hAnsiTheme="majorBidi" w:cstheme="majorBidi"/>
          <w:bCs/>
        </w:rPr>
        <w:fldChar w:fldCharType="end"/>
      </w:r>
      <w:r w:rsidRPr="00963F09">
        <w:rPr>
          <w:rFonts w:asciiTheme="majorBidi" w:hAnsiTheme="majorBidi" w:cstheme="majorBidi"/>
          <w:bCs/>
        </w:rPr>
        <w:t>.</w:t>
      </w:r>
    </w:p>
    <w:p w14:paraId="22AD9CC8" w14:textId="1F4F7435" w:rsidR="00E45103" w:rsidRPr="00963F09" w:rsidRDefault="00E45103" w:rsidP="00252B57">
      <w:pPr>
        <w:widowControl w:val="0"/>
        <w:spacing w:line="480" w:lineRule="auto"/>
        <w:ind w:firstLine="720"/>
        <w:rPr>
          <w:rFonts w:asciiTheme="majorBidi" w:hAnsiTheme="majorBidi" w:cstheme="majorBidi"/>
          <w:bCs/>
        </w:rPr>
      </w:pPr>
      <w:r w:rsidRPr="00963F09">
        <w:rPr>
          <w:rFonts w:asciiTheme="majorBidi" w:hAnsiTheme="majorBidi" w:cstheme="majorBidi"/>
          <w:bCs/>
        </w:rPr>
        <w:t xml:space="preserve">The first atomic structure of chitin synthase was solved from the soybean root rot pathogenic oomycete </w:t>
      </w:r>
      <w:r w:rsidRPr="00963F09">
        <w:rPr>
          <w:rFonts w:asciiTheme="majorBidi" w:hAnsiTheme="majorBidi" w:cstheme="majorBidi"/>
          <w:bCs/>
          <w:i/>
          <w:iCs/>
        </w:rPr>
        <w:t xml:space="preserve">Phytophthora </w:t>
      </w:r>
      <w:proofErr w:type="spellStart"/>
      <w:r w:rsidRPr="00963F09">
        <w:rPr>
          <w:rFonts w:asciiTheme="majorBidi" w:hAnsiTheme="majorBidi" w:cstheme="majorBidi"/>
          <w:bCs/>
          <w:i/>
          <w:iCs/>
        </w:rPr>
        <w:t>sojae</w:t>
      </w:r>
      <w:proofErr w:type="spellEnd"/>
      <w:r w:rsidRPr="00963F09">
        <w:rPr>
          <w:rFonts w:asciiTheme="majorBidi" w:hAnsiTheme="majorBidi" w:cstheme="majorBidi"/>
          <w:bCs/>
        </w:rPr>
        <w:t xml:space="preserve"> in 2022 via cryo-EM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&lt;EndNote&gt;&lt;Cite&gt;&lt;Author&gt;Chen&lt;/Author&gt;&lt;Year&gt;2022&lt;/Year&gt;&lt;RecNum&gt;628&lt;/RecNum&gt;&lt;DisplayText&gt;(40)&lt;/DisplayText&gt;&lt;record&gt;&lt;rec-number&gt;628&lt;/rec-number&gt;&lt;foreign-keys&gt;&lt;key app="EN" db-id="dvapztdp6t5twredxxjxdsr42fwsrxv022zr" timestamp="1694103285"&gt;628&lt;/key&gt;&lt;/foreign-keys&gt;&lt;ref-type name="Journal Article"&gt;17&lt;/ref-type&gt;&lt;contributors&gt;&lt;authors&gt;&lt;author&gt;Chen, Wei&lt;/author&gt;&lt;author&gt;Cao, Peng&lt;/author&gt;&lt;author&gt;Liu, Yuansheng&lt;/author&gt;&lt;author&gt;Yu, Ailing&lt;/author&gt;&lt;author&gt;Wang, Dong&lt;/author&gt;&lt;author&gt;Chen, Lei&lt;/author&gt;&lt;author&gt;Sundarraj, Rajamanikandan&lt;/author&gt;&lt;author&gt;Yuchi, Zhiguang&lt;/author&gt;&lt;author&gt;Gong, Yong&lt;/author&gt;&lt;author&gt;Merzendorfer, Hans&lt;/author&gt;&lt;author&gt;Yang, Qing&lt;/author&gt;&lt;/authors&gt;&lt;/contributors&gt;&lt;titles&gt;&lt;title&gt;Structural basis for directional chitin biosynthesis&lt;/title&gt;&lt;secondary-title&gt;Nature&lt;/secondary-title&gt;&lt;/titles&gt;&lt;periodical&gt;&lt;full-title&gt;Nature&lt;/full-title&gt;&lt;/periodical&gt;&lt;pages&gt;402-408&lt;/pages&gt;&lt;volume&gt;610&lt;/volume&gt;&lt;number&gt;7931&lt;/number&gt;&lt;dates&gt;&lt;year&gt;2022&lt;/year&gt;&lt;pub-dates&gt;&lt;date&gt;2022/10/01&lt;/date&gt;&lt;/pub-dates&gt;&lt;/dates&gt;&lt;isbn&gt;1476-4687&lt;/isbn&gt;&lt;urls&gt;&lt;related-urls&gt;&lt;url&gt;https://doi.org/10.1038/s41586-022-05244-5&lt;/url&gt;&lt;/related-urls&gt;&lt;/urls&gt;&lt;electronic-resource-num&gt;10.1038/s41586-022-05244-5&lt;/electronic-resource-num&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(40)</w:t>
      </w:r>
      <w:r w:rsidRPr="00963F09">
        <w:rPr>
          <w:rFonts w:asciiTheme="majorBidi" w:hAnsiTheme="majorBidi" w:cstheme="majorBidi"/>
          <w:bCs/>
        </w:rPr>
        <w:fldChar w:fldCharType="end"/>
      </w:r>
      <w:r w:rsidRPr="00963F09">
        <w:rPr>
          <w:rFonts w:asciiTheme="majorBidi" w:hAnsiTheme="majorBidi" w:cstheme="majorBidi"/>
          <w:bCs/>
        </w:rPr>
        <w:t xml:space="preserve">. The structure of chitin synthase was solved in apo-, GlcNAc-bound, UDP-bound (post-synthesis), nascent </w:t>
      </w:r>
      <w:r w:rsidRPr="00963F09">
        <w:rPr>
          <w:rFonts w:asciiTheme="majorBidi" w:hAnsiTheme="majorBidi" w:cstheme="majorBidi"/>
          <w:bCs/>
        </w:rPr>
        <w:lastRenderedPageBreak/>
        <w:t xml:space="preserve">chitin oligomer-bound, and most importantly, the nikkomycin Z-bound forms (Figure </w:t>
      </w:r>
      <w:r w:rsidR="00FB5DD6" w:rsidRPr="00963F09">
        <w:rPr>
          <w:rFonts w:asciiTheme="majorBidi" w:hAnsiTheme="majorBidi" w:cstheme="majorBidi"/>
          <w:bCs/>
        </w:rPr>
        <w:t>1.</w:t>
      </w:r>
      <w:r w:rsidRPr="00963F09">
        <w:rPr>
          <w:rFonts w:asciiTheme="majorBidi" w:hAnsiTheme="majorBidi" w:cstheme="majorBidi"/>
          <w:bCs/>
        </w:rPr>
        <w:t xml:space="preserve">1). The </w:t>
      </w:r>
      <w:proofErr w:type="spellStart"/>
      <w:r w:rsidRPr="00963F09">
        <w:rPr>
          <w:rFonts w:asciiTheme="majorBidi" w:hAnsiTheme="majorBidi" w:cstheme="majorBidi"/>
          <w:bCs/>
          <w:i/>
          <w:iCs/>
        </w:rPr>
        <w:t>Ps</w:t>
      </w:r>
      <w:r w:rsidRPr="00963F09">
        <w:rPr>
          <w:rFonts w:asciiTheme="majorBidi" w:hAnsiTheme="majorBidi" w:cstheme="majorBidi"/>
          <w:bCs/>
        </w:rPr>
        <w:t>Chs</w:t>
      </w:r>
      <w:proofErr w:type="spellEnd"/>
      <w:r w:rsidRPr="00963F09">
        <w:rPr>
          <w:rFonts w:asciiTheme="majorBidi" w:hAnsiTheme="majorBidi" w:cstheme="majorBidi"/>
          <w:bCs/>
        </w:rPr>
        <w:t xml:space="preserve"> shares great sequence and architectural similarity with </w:t>
      </w:r>
      <w:proofErr w:type="spellStart"/>
      <w:r w:rsidRPr="00963F09">
        <w:rPr>
          <w:rFonts w:asciiTheme="majorBidi" w:hAnsiTheme="majorBidi" w:cstheme="majorBidi"/>
          <w:bCs/>
          <w:i/>
          <w:iCs/>
        </w:rPr>
        <w:t>Sc</w:t>
      </w:r>
      <w:r w:rsidRPr="00963F09">
        <w:rPr>
          <w:rFonts w:asciiTheme="majorBidi" w:hAnsiTheme="majorBidi" w:cstheme="majorBidi"/>
          <w:bCs/>
        </w:rPr>
        <w:t>Chs</w:t>
      </w:r>
      <w:proofErr w:type="spellEnd"/>
      <w:r w:rsidRPr="00963F09">
        <w:rPr>
          <w:rFonts w:asciiTheme="majorBidi" w:hAnsiTheme="majorBidi" w:cstheme="majorBidi"/>
          <w:bCs/>
        </w:rPr>
        <w:t xml:space="preserve">, but with an elevated </w:t>
      </w:r>
      <w:r w:rsidRPr="00963F09">
        <w:rPr>
          <w:rFonts w:asciiTheme="majorBidi" w:hAnsiTheme="majorBidi" w:cstheme="majorBidi"/>
          <w:bCs/>
          <w:i/>
          <w:iCs/>
        </w:rPr>
        <w:t>K</w:t>
      </w:r>
      <w:r w:rsidRPr="00963F09">
        <w:rPr>
          <w:rFonts w:asciiTheme="majorBidi" w:hAnsiTheme="majorBidi" w:cstheme="majorBidi"/>
          <w:bCs/>
          <w:vertAlign w:val="subscript"/>
        </w:rPr>
        <w:t>i</w:t>
      </w:r>
      <w:r w:rsidRPr="00963F09">
        <w:rPr>
          <w:rFonts w:asciiTheme="majorBidi" w:hAnsiTheme="majorBidi" w:cstheme="majorBidi"/>
          <w:bCs/>
        </w:rPr>
        <w:t xml:space="preserve"> value for nikkomycin Z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&lt;EndNote&gt;&lt;Cite&gt;&lt;Author&gt;Chen&lt;/Author&gt;&lt;Year&gt;2022&lt;/Year&gt;&lt;RecNum&gt;628&lt;/RecNum&gt;&lt;DisplayText&gt;(40)&lt;/DisplayText&gt;&lt;record&gt;&lt;rec-number&gt;628&lt;/rec-number&gt;&lt;foreign-keys&gt;&lt;key app="EN" db-id="dvapztdp6t5twredxxjxdsr42fwsrxv022zr" timestamp="1694103285"&gt;628&lt;/key&gt;&lt;/foreign-keys&gt;&lt;ref-type name="Journal Article"&gt;17&lt;/ref-type&gt;&lt;contributors&gt;&lt;authors&gt;&lt;author&gt;Chen, Wei&lt;/author&gt;&lt;author&gt;Cao, Peng&lt;/author&gt;&lt;author&gt;Liu, Yuansheng&lt;/author&gt;&lt;author&gt;Yu, Ailing&lt;/author&gt;&lt;author&gt;Wang, Dong&lt;/author&gt;&lt;author&gt;Chen, Lei&lt;/author&gt;&lt;author&gt;Sundarraj, Rajamanikandan&lt;/author&gt;&lt;author&gt;Yuchi, Zhiguang&lt;/author&gt;&lt;author&gt;Gong, Yong&lt;/author&gt;&lt;author&gt;Merzendorfer, Hans&lt;/author&gt;&lt;author&gt;Yang, Qing&lt;/author&gt;&lt;/authors&gt;&lt;/contributors&gt;&lt;titles&gt;&lt;title&gt;Structural basis for directional chitin biosynthesis&lt;/title&gt;&lt;secondary-title&gt;Nature&lt;/secondary-title&gt;&lt;/titles&gt;&lt;periodical&gt;&lt;full-title&gt;Nature&lt;/full-title&gt;&lt;/periodical&gt;&lt;pages&gt;402-408&lt;/pages&gt;&lt;volume&gt;610&lt;/volume&gt;&lt;number&gt;7931&lt;/number&gt;&lt;dates&gt;&lt;year&gt;2022&lt;/year&gt;&lt;pub-dates&gt;&lt;date&gt;2022/10/01&lt;/date&gt;&lt;/pub-dates&gt;&lt;/dates&gt;&lt;isbn&gt;1476-4687&lt;/isbn&gt;&lt;urls&gt;&lt;related-urls&gt;&lt;url&gt;https://doi.org/10.1038/s41586-022-05244-5&lt;/url&gt;&lt;/related-urls&gt;&lt;/urls&gt;&lt;electronic-resource-num&gt;10.1038/s41586-022-05244-5&lt;/electronic-resource-num&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(40)</w:t>
      </w:r>
      <w:r w:rsidRPr="00963F09">
        <w:rPr>
          <w:rFonts w:asciiTheme="majorBidi" w:hAnsiTheme="majorBidi" w:cstheme="majorBidi"/>
          <w:bCs/>
        </w:rPr>
        <w:fldChar w:fldCharType="end"/>
      </w:r>
      <w:r w:rsidRPr="00963F09">
        <w:rPr>
          <w:rFonts w:asciiTheme="majorBidi" w:hAnsiTheme="majorBidi" w:cstheme="majorBidi"/>
          <w:bCs/>
        </w:rPr>
        <w:t>. This could represent the binding mode of nikkomycin Z to fungal chitin synthase. As a substrate analog, nikkomycin Z binds to the uridine-binding tub via its uridine segment in the same way as the substrate UDP-</w:t>
      </w:r>
      <w:proofErr w:type="spellStart"/>
      <w:r w:rsidRPr="00963F09">
        <w:rPr>
          <w:rFonts w:asciiTheme="majorBidi" w:hAnsiTheme="majorBidi" w:cstheme="majorBidi"/>
          <w:bCs/>
        </w:rPr>
        <w:t>GlcNAc</w:t>
      </w:r>
      <w:proofErr w:type="spellEnd"/>
      <w:r w:rsidRPr="00963F09">
        <w:rPr>
          <w:rFonts w:asciiTheme="majorBidi" w:hAnsiTheme="majorBidi" w:cstheme="majorBidi"/>
          <w:bCs/>
        </w:rPr>
        <w:t xml:space="preserve"> does (Figure </w:t>
      </w:r>
      <w:r w:rsidR="00FB5DD6" w:rsidRPr="00963F09">
        <w:rPr>
          <w:rFonts w:asciiTheme="majorBidi" w:hAnsiTheme="majorBidi" w:cstheme="majorBidi"/>
          <w:bCs/>
        </w:rPr>
        <w:t>1.</w:t>
      </w:r>
      <w:r w:rsidRPr="00963F09">
        <w:rPr>
          <w:rFonts w:asciiTheme="majorBidi" w:hAnsiTheme="majorBidi" w:cstheme="majorBidi"/>
          <w:bCs/>
        </w:rPr>
        <w:t xml:space="preserve">1B). The </w:t>
      </w:r>
      <w:proofErr w:type="spellStart"/>
      <w:r w:rsidRPr="00963F09">
        <w:rPr>
          <w:rFonts w:asciiTheme="majorBidi" w:hAnsiTheme="majorBidi" w:cstheme="majorBidi"/>
          <w:bCs/>
        </w:rPr>
        <w:t>hydroxypyridine</w:t>
      </w:r>
      <w:proofErr w:type="spellEnd"/>
      <w:r w:rsidRPr="00963F09">
        <w:rPr>
          <w:rFonts w:asciiTheme="majorBidi" w:hAnsiTheme="majorBidi" w:cstheme="majorBidi"/>
          <w:bCs/>
        </w:rPr>
        <w:t xml:space="preserve"> moiety of nikkomycin Z occupies a significant portion of the </w:t>
      </w:r>
      <w:bookmarkStart w:id="5" w:name="_Hlk145666485"/>
      <w:r w:rsidRPr="00963F09">
        <w:rPr>
          <w:rFonts w:asciiTheme="majorBidi" w:hAnsiTheme="majorBidi" w:cstheme="majorBidi"/>
          <w:bCs/>
        </w:rPr>
        <w:t>reaction chamber and translocating channel</w:t>
      </w:r>
      <w:bookmarkEnd w:id="5"/>
      <w:r w:rsidRPr="00963F09">
        <w:rPr>
          <w:rFonts w:asciiTheme="majorBidi" w:hAnsiTheme="majorBidi" w:cstheme="majorBidi"/>
          <w:bCs/>
        </w:rPr>
        <w:t xml:space="preserve">. This restricts the donor substrate from accessing the reaction area required for chitin synthesis. The </w:t>
      </w:r>
      <w:proofErr w:type="spellStart"/>
      <w:r w:rsidRPr="00963F09">
        <w:rPr>
          <w:rFonts w:asciiTheme="majorBidi" w:hAnsiTheme="majorBidi" w:cstheme="majorBidi"/>
          <w:bCs/>
        </w:rPr>
        <w:t>hydroxypyridine</w:t>
      </w:r>
      <w:proofErr w:type="spellEnd"/>
      <w:r w:rsidRPr="00963F09">
        <w:rPr>
          <w:rFonts w:asciiTheme="majorBidi" w:hAnsiTheme="majorBidi" w:cstheme="majorBidi"/>
          <w:bCs/>
        </w:rPr>
        <w:t xml:space="preserve"> ring also forms hydrophobic interactions with Leu412, Tyr433, Val452, Pro454 and Trp539 from the conserved motifs in</w:t>
      </w:r>
      <w:r w:rsidRPr="00963F09">
        <w:rPr>
          <w:rFonts w:asciiTheme="majorBidi" w:hAnsiTheme="majorBidi" w:cstheme="majorBidi"/>
          <w:bCs/>
          <w:i/>
          <w:iCs/>
        </w:rPr>
        <w:t xml:space="preserve"> </w:t>
      </w:r>
      <w:proofErr w:type="spellStart"/>
      <w:r w:rsidRPr="00963F09">
        <w:rPr>
          <w:rFonts w:asciiTheme="majorBidi" w:hAnsiTheme="majorBidi" w:cstheme="majorBidi"/>
          <w:bCs/>
          <w:i/>
          <w:iCs/>
        </w:rPr>
        <w:t>Ps</w:t>
      </w:r>
      <w:r w:rsidRPr="00963F09">
        <w:rPr>
          <w:rFonts w:asciiTheme="majorBidi" w:hAnsiTheme="majorBidi" w:cstheme="majorBidi"/>
          <w:bCs/>
        </w:rPr>
        <w:t>Chs</w:t>
      </w:r>
      <w:proofErr w:type="spellEnd"/>
      <w:r w:rsidRPr="00963F09">
        <w:rPr>
          <w:rFonts w:asciiTheme="majorBidi" w:hAnsiTheme="majorBidi" w:cstheme="majorBidi"/>
          <w:bCs/>
        </w:rPr>
        <w:t xml:space="preserve">. Mutation of these residues impairs activity but, in the meantime, reduces inhibition from nikkomycin Z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&lt;EndNote&gt;&lt;Cite&gt;&lt;Author&gt;Chen&lt;/Author&gt;&lt;Year&gt;2022&lt;/Year&gt;&lt;RecNum&gt;628&lt;/RecNum&gt;&lt;DisplayText&gt;(40)&lt;/DisplayText&gt;&lt;record&gt;&lt;rec-number&gt;628&lt;/rec-number&gt;&lt;foreign-keys&gt;&lt;key app="EN" db-id="dvapztdp6t5twredxxjxdsr42fwsrxv022zr" timestamp="1694103285"&gt;628&lt;/key&gt;&lt;/foreign-keys&gt;&lt;ref-type name="Journal Article"&gt;17&lt;/ref-type&gt;&lt;contributors&gt;&lt;authors&gt;&lt;author&gt;Chen, Wei&lt;/author&gt;&lt;author&gt;Cao, Peng&lt;/author&gt;&lt;author&gt;Liu, Yuansheng&lt;/author&gt;&lt;author&gt;Yu, Ailing&lt;/author&gt;&lt;author&gt;Wang, Dong&lt;/author&gt;&lt;author&gt;Chen, Lei&lt;/author&gt;&lt;author&gt;Sundarraj, Rajamanikandan&lt;/author&gt;&lt;author&gt;Yuchi, Zhiguang&lt;/author&gt;&lt;author&gt;Gong, Yong&lt;/author&gt;&lt;author&gt;Merzendorfer, Hans&lt;/author&gt;&lt;author&gt;Yang, Qing&lt;/author&gt;&lt;/authors&gt;&lt;/contributors&gt;&lt;titles&gt;&lt;title&gt;Structural basis for directional chitin biosynthesis&lt;/title&gt;&lt;secondary-title&gt;Nature&lt;/secondary-title&gt;&lt;/titles&gt;&lt;periodical&gt;&lt;full-title&gt;Nature&lt;/full-title&gt;&lt;/periodical&gt;&lt;pages&gt;402-408&lt;/pages&gt;&lt;volume&gt;610&lt;/volume&gt;&lt;number&gt;7931&lt;/number&gt;&lt;dates&gt;&lt;year&gt;2022&lt;/year&gt;&lt;pub-dates&gt;&lt;date&gt;2022/10/01&lt;/date&gt;&lt;/pub-dates&gt;&lt;/dates&gt;&lt;isbn&gt;1476-4687&lt;/isbn&gt;&lt;urls&gt;&lt;related-urls&gt;&lt;url&gt;https://doi.org/10.1038/s41586-022-05244-5&lt;/url&gt;&lt;/related-urls&gt;&lt;/urls&gt;&lt;electronic-resource-num&gt;10.1038/s41586-022-05244-5&lt;/electronic-resource-num&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(40)</w:t>
      </w:r>
      <w:r w:rsidRPr="00963F09">
        <w:rPr>
          <w:rFonts w:asciiTheme="majorBidi" w:hAnsiTheme="majorBidi" w:cstheme="majorBidi"/>
          <w:bCs/>
        </w:rPr>
        <w:fldChar w:fldCharType="end"/>
      </w:r>
      <w:r w:rsidRPr="00963F09">
        <w:rPr>
          <w:rFonts w:asciiTheme="majorBidi" w:hAnsiTheme="majorBidi" w:cstheme="majorBidi"/>
          <w:bCs/>
        </w:rPr>
        <w:t>.</w:t>
      </w:r>
    </w:p>
    <w:p w14:paraId="00CCCBA2" w14:textId="77777777" w:rsidR="00B745D6" w:rsidRPr="00963F09" w:rsidRDefault="00E45103" w:rsidP="00B745D6">
      <w:pPr>
        <w:widowControl w:val="0"/>
        <w:spacing w:line="480" w:lineRule="auto"/>
        <w:ind w:firstLine="720"/>
        <w:rPr>
          <w:rFonts w:asciiTheme="majorBidi" w:hAnsiTheme="majorBidi" w:cstheme="majorBidi"/>
          <w:bCs/>
        </w:rPr>
        <w:sectPr w:rsidR="00B745D6" w:rsidRPr="00963F09" w:rsidSect="009B0188">
          <w:pgSz w:w="12240" w:h="15840" w:code="1"/>
          <w:pgMar w:top="1440" w:right="1800" w:bottom="1872" w:left="1800" w:header="720" w:footer="1440" w:gutter="0"/>
          <w:pgNumType w:start="1"/>
          <w:cols w:space="720"/>
          <w:noEndnote/>
          <w:docGrid w:linePitch="360"/>
        </w:sectPr>
      </w:pPr>
      <w:r w:rsidRPr="00963F09">
        <w:rPr>
          <w:rFonts w:asciiTheme="majorBidi" w:hAnsiTheme="majorBidi" w:cstheme="majorBidi"/>
          <w:bCs/>
          <w:noProof/>
        </w:rPr>
        <w:t>The</w:t>
      </w:r>
      <w:r w:rsidRPr="00963F09">
        <w:rPr>
          <w:rFonts w:asciiTheme="majorBidi" w:hAnsiTheme="majorBidi" w:cstheme="majorBidi"/>
          <w:bCs/>
        </w:rPr>
        <w:t xml:space="preserve"> structure of </w:t>
      </w:r>
      <w:r w:rsidRPr="00963F09">
        <w:rPr>
          <w:rFonts w:asciiTheme="majorBidi" w:hAnsiTheme="majorBidi" w:cstheme="majorBidi"/>
          <w:bCs/>
          <w:i/>
          <w:iCs/>
        </w:rPr>
        <w:t xml:space="preserve">C. albicans </w:t>
      </w:r>
      <w:r w:rsidRPr="00963F09">
        <w:rPr>
          <w:rFonts w:asciiTheme="majorBidi" w:hAnsiTheme="majorBidi" w:cstheme="majorBidi"/>
          <w:bCs/>
        </w:rPr>
        <w:t xml:space="preserve">chitin synthase 2 was recently solved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&lt;EndNote&gt;&lt;Cite&gt;&lt;Author&gt;Ren&lt;/Author&gt;&lt;Year&gt;2022&lt;/Year&gt;&lt;RecNum&gt;622&lt;/RecNum&gt;&lt;DisplayText&gt;(35)&lt;/DisplayText&gt;&lt;record&gt;&lt;rec-number&gt;622&lt;/rec-number&gt;&lt;foreign-keys&gt;&lt;key app="EN" db-id="dvapztdp6t5twredxxjxdsr42fwsrxv022zr" timestamp="1694034586"&gt;622&lt;/key&gt;&lt;/foreign-keys&gt;&lt;ref-type name="Journal Article"&gt;17&lt;/ref-type&gt;&lt;contributors&gt;&lt;authors&gt;&lt;author&gt;Ren, Zhenning&lt;/author&gt;&lt;author&gt;Chhetri, Abhishek&lt;/author&gt;&lt;author&gt;Guan, Ziqiang&lt;/author&gt;&lt;author&gt;Suo, Yang&lt;/author&gt;&lt;author&gt;Yokoyama, Kenichi&lt;/author&gt;&lt;author&gt;Lee, Seok-Yong&lt;/author&gt;&lt;/authors&gt;&lt;/contributors&gt;&lt;titles&gt;&lt;title&gt;Structural basis for inhibition and regulation of a chitin synthase from Candida albicans&lt;/title&gt;&lt;secondary-title&gt;Nature Structural &amp;amp; Molecular Biology&lt;/secondary-title&gt;&lt;/titles&gt;&lt;periodical&gt;&lt;full-title&gt;Nature Structural &amp;amp; Molecular Biology&lt;/full-title&gt;&lt;/periodical&gt;&lt;pages&gt;653-664&lt;/pages&gt;&lt;volume&gt;29&lt;/volume&gt;&lt;number&gt;7&lt;/number&gt;&lt;dates&gt;&lt;year&gt;2022&lt;/year&gt;&lt;pub-dates&gt;&lt;date&gt;2022/07/01&lt;/date&gt;&lt;/pub-dates&gt;&lt;/dates&gt;&lt;isbn&gt;1545-9985&lt;/isbn&gt;&lt;urls&gt;&lt;related-urls&gt;&lt;url&gt;https://doi.org/10.1038/s41594-022-00791-x&lt;/url&gt;&lt;/related-urls&gt;&lt;/urls&gt;&lt;electronic-resource-num&gt;10.1038/s41594-022-00791-x&lt;/electronic-resource-num&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(35)</w:t>
      </w:r>
      <w:r w:rsidRPr="00963F09">
        <w:rPr>
          <w:rFonts w:asciiTheme="majorBidi" w:hAnsiTheme="majorBidi" w:cstheme="majorBidi"/>
          <w:bCs/>
        </w:rPr>
        <w:fldChar w:fldCharType="end"/>
      </w:r>
      <w:r w:rsidRPr="00963F09">
        <w:rPr>
          <w:rFonts w:asciiTheme="majorBidi" w:hAnsiTheme="majorBidi" w:cstheme="majorBidi"/>
          <w:bCs/>
        </w:rPr>
        <w:t xml:space="preserve">. Structures were solved for the apo-, substrate-bound, nikkomycin Z-bound, and polyoxin D-bound forms of </w:t>
      </w:r>
      <w:r w:rsidRPr="00963F09">
        <w:rPr>
          <w:rFonts w:asciiTheme="majorBidi" w:hAnsiTheme="majorBidi" w:cstheme="majorBidi"/>
          <w:bCs/>
          <w:i/>
          <w:iCs/>
        </w:rPr>
        <w:t>Ca</w:t>
      </w:r>
      <w:r w:rsidRPr="00963F09">
        <w:rPr>
          <w:rFonts w:asciiTheme="majorBidi" w:hAnsiTheme="majorBidi" w:cstheme="majorBidi"/>
          <w:bCs/>
        </w:rPr>
        <w:t xml:space="preserve">Chs2. Similarly, nikkomycin Z and polyoxin D occupy the substrate binding site of </w:t>
      </w:r>
      <w:r w:rsidRPr="00963F09">
        <w:rPr>
          <w:rFonts w:asciiTheme="majorBidi" w:hAnsiTheme="majorBidi" w:cstheme="majorBidi"/>
          <w:bCs/>
          <w:i/>
          <w:iCs/>
        </w:rPr>
        <w:t>Ca</w:t>
      </w:r>
      <w:r w:rsidRPr="00963F09">
        <w:rPr>
          <w:rFonts w:asciiTheme="majorBidi" w:hAnsiTheme="majorBidi" w:cstheme="majorBidi"/>
          <w:bCs/>
        </w:rPr>
        <w:t>Chs2, and an overlay of bound UDP-</w:t>
      </w:r>
      <w:proofErr w:type="spellStart"/>
      <w:r w:rsidRPr="00963F09">
        <w:rPr>
          <w:rFonts w:asciiTheme="majorBidi" w:hAnsiTheme="majorBidi" w:cstheme="majorBidi"/>
          <w:bCs/>
        </w:rPr>
        <w:t>GlcNAc</w:t>
      </w:r>
      <w:proofErr w:type="spellEnd"/>
      <w:r w:rsidRPr="00963F09">
        <w:rPr>
          <w:rFonts w:asciiTheme="majorBidi" w:hAnsiTheme="majorBidi" w:cstheme="majorBidi"/>
          <w:bCs/>
        </w:rPr>
        <w:t xml:space="preserve"> and </w:t>
      </w:r>
      <w:bookmarkStart w:id="6" w:name="_Hlk145000312"/>
      <w:r w:rsidRPr="00963F09">
        <w:rPr>
          <w:rFonts w:asciiTheme="majorBidi" w:hAnsiTheme="majorBidi" w:cstheme="majorBidi"/>
          <w:bCs/>
        </w:rPr>
        <w:t xml:space="preserve">polyoxin D with nikkomycin Z </w:t>
      </w:r>
      <w:bookmarkEnd w:id="6"/>
      <w:r w:rsidRPr="00963F09">
        <w:rPr>
          <w:rFonts w:asciiTheme="majorBidi" w:hAnsiTheme="majorBidi" w:cstheme="majorBidi"/>
          <w:bCs/>
        </w:rPr>
        <w:t xml:space="preserve">is shown in Figure </w:t>
      </w:r>
      <w:r w:rsidR="00FB5DD6" w:rsidRPr="00963F09">
        <w:rPr>
          <w:rFonts w:asciiTheme="majorBidi" w:hAnsiTheme="majorBidi" w:cstheme="majorBidi"/>
          <w:bCs/>
        </w:rPr>
        <w:t>1.</w:t>
      </w:r>
      <w:r w:rsidRPr="00963F09">
        <w:rPr>
          <w:rFonts w:asciiTheme="majorBidi" w:hAnsiTheme="majorBidi" w:cstheme="majorBidi"/>
          <w:bCs/>
        </w:rPr>
        <w:t xml:space="preserve">2. For nikkomycin Z, the </w:t>
      </w:r>
      <w:proofErr w:type="spellStart"/>
      <w:r w:rsidRPr="00963F09">
        <w:rPr>
          <w:rFonts w:asciiTheme="majorBidi" w:hAnsiTheme="majorBidi" w:cstheme="majorBidi"/>
          <w:bCs/>
        </w:rPr>
        <w:t>aminohexuronic</w:t>
      </w:r>
      <w:proofErr w:type="spellEnd"/>
      <w:r w:rsidRPr="00963F09">
        <w:rPr>
          <w:rFonts w:asciiTheme="majorBidi" w:hAnsiTheme="majorBidi" w:cstheme="majorBidi"/>
          <w:bCs/>
        </w:rPr>
        <w:t xml:space="preserve"> acid moiety (in the red square has an overall similar position to that from the UDP-</w:t>
      </w:r>
      <w:proofErr w:type="spellStart"/>
      <w:r w:rsidRPr="00963F09">
        <w:rPr>
          <w:rFonts w:asciiTheme="majorBidi" w:hAnsiTheme="majorBidi" w:cstheme="majorBidi"/>
          <w:bCs/>
        </w:rPr>
        <w:t>GlcNAc</w:t>
      </w:r>
      <w:proofErr w:type="spellEnd"/>
      <w:r w:rsidRPr="00963F09">
        <w:rPr>
          <w:rFonts w:asciiTheme="majorBidi" w:hAnsiTheme="majorBidi" w:cstheme="majorBidi"/>
          <w:bCs/>
        </w:rPr>
        <w:t xml:space="preserve"> (Figure </w:t>
      </w:r>
      <w:r w:rsidR="00FB5DD6" w:rsidRPr="00963F09">
        <w:rPr>
          <w:rFonts w:asciiTheme="majorBidi" w:hAnsiTheme="majorBidi" w:cstheme="majorBidi"/>
          <w:bCs/>
        </w:rPr>
        <w:t>1.</w:t>
      </w:r>
      <w:r w:rsidRPr="00963F09">
        <w:rPr>
          <w:rFonts w:asciiTheme="majorBidi" w:hAnsiTheme="majorBidi" w:cstheme="majorBidi"/>
          <w:bCs/>
        </w:rPr>
        <w:t>2A). However, nikkomycin Z gains interactions with residues Y571 and W647 on the pyridinyl ring, which is absent in UDP-</w:t>
      </w:r>
      <w:proofErr w:type="spellStart"/>
      <w:r w:rsidRPr="00963F09">
        <w:rPr>
          <w:rFonts w:asciiTheme="majorBidi" w:hAnsiTheme="majorBidi" w:cstheme="majorBidi"/>
          <w:bCs/>
        </w:rPr>
        <w:t>GlcNAc</w:t>
      </w:r>
      <w:proofErr w:type="spellEnd"/>
      <w:r w:rsidRPr="00963F09">
        <w:rPr>
          <w:rFonts w:asciiTheme="majorBidi" w:hAnsiTheme="majorBidi" w:cstheme="majorBidi"/>
          <w:bCs/>
        </w:rPr>
        <w:t xml:space="preserve">, but loses or severely decreases the interaction with residue D465 as this residue rotates away when bound to </w:t>
      </w:r>
      <w:bookmarkStart w:id="7" w:name="_Hlk145001177"/>
      <w:r w:rsidRPr="00963F09">
        <w:rPr>
          <w:rFonts w:asciiTheme="majorBidi" w:hAnsiTheme="majorBidi" w:cstheme="majorBidi"/>
          <w:bCs/>
        </w:rPr>
        <w:t>nikkomycin Z</w:t>
      </w:r>
      <w:bookmarkEnd w:id="7"/>
      <w:r w:rsidRPr="00963F09">
        <w:rPr>
          <w:rFonts w:asciiTheme="majorBidi" w:hAnsiTheme="majorBidi" w:cstheme="majorBidi"/>
          <w:bCs/>
        </w:rPr>
        <w:t xml:space="preserve">. In contrast, polyoxin D adapts a slightly different binding mode compared to nikkomycin Z. The critical residue involved in polyoxin D binding is Q643, forming two hydrogen bonds with hydroxyl groups on polyoxin (Figure </w:t>
      </w:r>
      <w:r w:rsidR="00FB5DD6" w:rsidRPr="00963F09">
        <w:rPr>
          <w:rFonts w:asciiTheme="majorBidi" w:hAnsiTheme="majorBidi" w:cstheme="majorBidi"/>
          <w:bCs/>
        </w:rPr>
        <w:t>1.</w:t>
      </w:r>
      <w:r w:rsidRPr="00963F09">
        <w:rPr>
          <w:rFonts w:asciiTheme="majorBidi" w:hAnsiTheme="majorBidi" w:cstheme="majorBidi"/>
          <w:bCs/>
        </w:rPr>
        <w:t xml:space="preserve">2A). Residue K440 also rotates to </w:t>
      </w:r>
    </w:p>
    <w:p w14:paraId="4BACB009" w14:textId="3D064D92" w:rsidR="00B745D6" w:rsidRPr="00963F09" w:rsidRDefault="00172533" w:rsidP="00B745D6">
      <w:pPr>
        <w:widowControl w:val="0"/>
        <w:spacing w:line="480" w:lineRule="auto"/>
        <w:ind w:firstLine="720"/>
        <w:rPr>
          <w:rFonts w:asciiTheme="majorBidi" w:hAnsiTheme="majorBidi" w:cstheme="majorBidi"/>
          <w:bCs/>
        </w:rPr>
        <w:sectPr w:rsidR="00B745D6" w:rsidRPr="00963F09" w:rsidSect="00B745D6">
          <w:pgSz w:w="15840" w:h="12240" w:orient="landscape" w:code="1"/>
          <w:pgMar w:top="1800" w:right="1440" w:bottom="1800" w:left="1872" w:header="720" w:footer="1440" w:gutter="0"/>
          <w:cols w:space="720"/>
          <w:noEndnote/>
          <w:docGrid w:linePitch="360"/>
        </w:sectPr>
      </w:pPr>
      <w:r>
        <w:rPr>
          <w:noProof/>
        </w:rPr>
        <w:lastRenderedPageBreak/>
        <mc:AlternateContent>
          <mc:Choice Requires="wps">
            <w:drawing>
              <wp:anchor distT="0" distB="0" distL="114300" distR="114300" simplePos="0" relativeHeight="251928576" behindDoc="0" locked="0" layoutInCell="1" allowOverlap="1" wp14:anchorId="35DAB35B" wp14:editId="14F47DD8">
                <wp:simplePos x="0" y="0"/>
                <wp:positionH relativeFrom="column">
                  <wp:posOffset>876935</wp:posOffset>
                </wp:positionH>
                <wp:positionV relativeFrom="paragraph">
                  <wp:posOffset>3109595</wp:posOffset>
                </wp:positionV>
                <wp:extent cx="6330950" cy="635"/>
                <wp:effectExtent l="0" t="0" r="0" b="0"/>
                <wp:wrapNone/>
                <wp:docPr id="608998082" name="Text Box 1"/>
                <wp:cNvGraphicFramePr/>
                <a:graphic xmlns:a="http://schemas.openxmlformats.org/drawingml/2006/main">
                  <a:graphicData uri="http://schemas.microsoft.com/office/word/2010/wordprocessingShape">
                    <wps:wsp>
                      <wps:cNvSpPr txBox="1"/>
                      <wps:spPr>
                        <a:xfrm>
                          <a:off x="0" y="0"/>
                          <a:ext cx="6330950" cy="635"/>
                        </a:xfrm>
                        <a:prstGeom prst="rect">
                          <a:avLst/>
                        </a:prstGeom>
                        <a:solidFill>
                          <a:prstClr val="white"/>
                        </a:solidFill>
                        <a:ln>
                          <a:noFill/>
                        </a:ln>
                      </wps:spPr>
                      <wps:txbx>
                        <w:txbxContent>
                          <w:p w14:paraId="3958679D" w14:textId="5EDB4EDF" w:rsidR="00420136" w:rsidRPr="007E67BF" w:rsidRDefault="00172533" w:rsidP="007E67BF">
                            <w:pPr>
                              <w:pStyle w:val="Caption"/>
                              <w:rPr>
                                <w:i/>
                              </w:rPr>
                            </w:pPr>
                            <w:r w:rsidRPr="007E67BF">
                              <w:t xml:space="preserve">Figure </w:t>
                            </w:r>
                            <w:fldSimple w:instr=" STYLEREF 1 \s ">
                              <w:r w:rsidR="00606D3E" w:rsidRPr="007E67BF">
                                <w:rPr>
                                  <w:noProof/>
                                  <w:cs/>
                                </w:rPr>
                                <w:t>‎</w:t>
                              </w:r>
                              <w:r w:rsidR="00606D3E" w:rsidRPr="007E67BF">
                                <w:rPr>
                                  <w:noProof/>
                                </w:rPr>
                                <w:t>1</w:t>
                              </w:r>
                            </w:fldSimple>
                            <w:r w:rsidRPr="007E67BF">
                              <w:t>.</w:t>
                            </w:r>
                            <w:fldSimple w:instr=" SEQ Figure \* ARABIC \s 1 ">
                              <w:r w:rsidR="00606D3E" w:rsidRPr="007E67BF">
                                <w:rPr>
                                  <w:noProof/>
                                </w:rPr>
                                <w:t>1</w:t>
                              </w:r>
                            </w:fldSimple>
                            <w:r w:rsidRPr="007E67BF">
                              <w:t>. The</w:t>
                            </w:r>
                            <w:bookmarkStart w:id="8" w:name="_Toc151655136"/>
                            <w:r w:rsidRPr="007E67BF">
                              <w:t xml:space="preserve"> interaction between nikkomycin Z and </w:t>
                            </w:r>
                            <w:r w:rsidRPr="007E67BF">
                              <w:rPr>
                                <w:i/>
                              </w:rPr>
                              <w:t xml:space="preserve">Phytophthora </w:t>
                            </w:r>
                            <w:proofErr w:type="spellStart"/>
                            <w:r w:rsidRPr="007E67BF">
                              <w:rPr>
                                <w:i/>
                              </w:rPr>
                              <w:t>sojae</w:t>
                            </w:r>
                            <w:proofErr w:type="spellEnd"/>
                            <w:r w:rsidRPr="007E67BF">
                              <w:rPr>
                                <w:i/>
                              </w:rPr>
                              <w:t xml:space="preserve"> </w:t>
                            </w:r>
                            <w:r w:rsidRPr="007E67BF">
                              <w:t>Chs1</w:t>
                            </w:r>
                            <w:r w:rsidRPr="007E67BF">
                              <w:rPr>
                                <w:i/>
                              </w:rPr>
                              <w:t>.</w:t>
                            </w:r>
                            <w:bookmarkEnd w:id="8"/>
                          </w:p>
                          <w:p w14:paraId="2DC9F47D" w14:textId="2B5F1F0E" w:rsidR="00172533" w:rsidRPr="007E67BF" w:rsidRDefault="00172533" w:rsidP="007E67BF">
                            <w:pPr>
                              <w:pStyle w:val="Caption"/>
                              <w:rPr>
                                <w:noProof/>
                              </w:rPr>
                            </w:pPr>
                            <w:r w:rsidRPr="007E67BF">
                              <w:t>(A) Chemical and 3D structure of nikkomycin Z (</w:t>
                            </w:r>
                            <w:proofErr w:type="spellStart"/>
                            <w:r w:rsidRPr="007E67BF">
                              <w:t>NikZ</w:t>
                            </w:r>
                            <w:proofErr w:type="spellEnd"/>
                            <w:r w:rsidRPr="007E67BF">
                              <w:t xml:space="preserve">). (B) The left is the sliced-surface view of the </w:t>
                            </w:r>
                            <w:proofErr w:type="spellStart"/>
                            <w:r w:rsidRPr="007E67BF">
                              <w:t>NikZ</w:t>
                            </w:r>
                            <w:proofErr w:type="spellEnd"/>
                            <w:r w:rsidRPr="007E67BF">
                              <w:t xml:space="preserve">-binding site of </w:t>
                            </w:r>
                            <w:proofErr w:type="spellStart"/>
                            <w:proofErr w:type="gramStart"/>
                            <w:r w:rsidRPr="007E67BF">
                              <w:rPr>
                                <w:i/>
                              </w:rPr>
                              <w:t>Ps</w:t>
                            </w:r>
                            <w:r w:rsidRPr="007E67BF">
                              <w:t>Chs</w:t>
                            </w:r>
                            <w:proofErr w:type="spellEnd"/>
                            <w:proofErr w:type="gramEnd"/>
                            <w:r w:rsidRPr="007E67BF">
                              <w:t xml:space="preserve"> and the right is detailed interactions between </w:t>
                            </w:r>
                            <w:proofErr w:type="spellStart"/>
                            <w:r w:rsidRPr="007E67BF">
                              <w:t>NikZ</w:t>
                            </w:r>
                            <w:proofErr w:type="spellEnd"/>
                            <w:r w:rsidRPr="007E67BF">
                              <w:t xml:space="preserve"> and </w:t>
                            </w:r>
                            <w:r w:rsidRPr="007E67BF">
                              <w:rPr>
                                <w:i/>
                              </w:rPr>
                              <w:t>Ps</w:t>
                            </w:r>
                            <w:r w:rsidRPr="007E67BF">
                              <w:t xml:space="preserve">Chs1. The reaction chamber and translocating channel are pointed by the arrow. The hydrogen bonds are labeled as black dashed lines. Figures are adapted from (40).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35DAB35B" id="_x0000_t202" coordsize="21600,21600" o:spt="202" path="m,l,21600r21600,l21600,xe">
                <v:stroke joinstyle="miter"/>
                <v:path gradientshapeok="t" o:connecttype="rect"/>
              </v:shapetype>
              <v:shape id="Text Box 1" o:spid="_x0000_s1026" type="#_x0000_t202" style="position:absolute;left:0;text-align:left;margin-left:69.05pt;margin-top:244.85pt;width:498.5pt;height:.05pt;z-index:251928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EWJFQIAADgEAAAOAAAAZHJzL2Uyb0RvYy54bWysU8Fu2zAMvQ/YPwi6L04aNNiMOEWWIsOA&#10;oC2QDj0rshwLkEWNUmJ3Xz9KtpOt22nYRaZF6lF872l51zWGnRV6Dbbgs8mUM2UllNoeC/7tefvh&#10;I2c+CFsKA1YV/FV5frd6/27ZulzdQA2mVMgIxPq8dQWvQ3B5lnlZq0b4CThlKVkBNiLQLx6zEkVL&#10;6I3JbqbTRdYClg5BKu9p975P8lXCryolw2NVeRWYKTjdLaQV03qIa7ZaivyIwtVaDtcQ/3CLRmhL&#10;TS9Q9yIIdkL9B1SjJYKHKkwkNBlUlZYqzUDTzKZvptnXwqk0C5Hj3YUm//9g5cN5756Qhe4zdCRg&#10;JKR1Pve0GefpKmzil27KKE8Uvl5oU11gkjYX8/n00y2lJOUW89uIkV2POvThi4KGxaDgSJokqsR5&#10;50NfOpbETh6MLrfamPgTExuD7CxIv7bWQQ3gv1UZG2stxFM9YNzJrnPEKHSHbhjuAOUrzYzQ28E7&#10;udXUaCd8eBJI+tMs5OnwSEtloC04DBFnNeCPv+3HepKFspy15KeC++8ngYoz89WSYNF8Y4BjcBgD&#10;e2o2QCPO6LU4mUI6gMGMYYXQvJDV17ELpYSV1KvgYQw3oXc1PRWp1utURBZzIuzs3skIPRL63L0I&#10;dIMcgVR8gNFpIn+jSl+bdHHrUyCKk2SR0J7FgWeyZxJ9eErR/7/+p6rrg1/9BAAA//8DAFBLAwQU&#10;AAYACAAAACEANxdEW+EAAAAMAQAADwAAAGRycy9kb3ducmV2LnhtbEyPwU7DMBBE70j8g7VIXFDr&#10;hIQSQpyqquBALxVpL9zceBsH4nUUO234e1wucJzZp9mZYjmZjp1wcK0lAfE8AoZUW9VSI2C/e51l&#10;wJyXpGRnCQV8o4NleX1VyFzZM73jqfINCyHkcilAe9/nnLtao5FubnukcDvawUgf5NBwNchzCDcd&#10;v4+iBTeypfBByx7XGuuvajQCtunHVt+Nx5fNKk2Gt/24Xnw2lRC3N9PqGZjHyf/BcKkfqkMZOh3s&#10;SMqxLugkiwMqIM2eHoFdiDh5CNbh18qAlwX/P6L8AQAA//8DAFBLAQItABQABgAIAAAAIQC2gziS&#10;/gAAAOEBAAATAAAAAAAAAAAAAAAAAAAAAABbQ29udGVudF9UeXBlc10ueG1sUEsBAi0AFAAGAAgA&#10;AAAhADj9If/WAAAAlAEAAAsAAAAAAAAAAAAAAAAALwEAAF9yZWxzLy5yZWxzUEsBAi0AFAAGAAgA&#10;AAAhABiARYkVAgAAOAQAAA4AAAAAAAAAAAAAAAAALgIAAGRycy9lMm9Eb2MueG1sUEsBAi0AFAAG&#10;AAgAAAAhADcXRFvhAAAADAEAAA8AAAAAAAAAAAAAAAAAbwQAAGRycy9kb3ducmV2LnhtbFBLBQYA&#10;AAAABAAEAPMAAAB9BQAAAAA=&#10;" stroked="f">
                <v:textbox style="mso-fit-shape-to-text:t" inset="0,0,0,0">
                  <w:txbxContent>
                    <w:p w14:paraId="3958679D" w14:textId="5EDB4EDF" w:rsidR="00420136" w:rsidRPr="007E67BF" w:rsidRDefault="00172533" w:rsidP="007E67BF">
                      <w:pPr>
                        <w:pStyle w:val="Caption"/>
                        <w:rPr>
                          <w:i/>
                        </w:rPr>
                      </w:pPr>
                      <w:r w:rsidRPr="007E67BF">
                        <w:t xml:space="preserve">Figure </w:t>
                      </w:r>
                      <w:fldSimple w:instr=" STYLEREF 1 \s ">
                        <w:r w:rsidR="00606D3E" w:rsidRPr="007E67BF">
                          <w:rPr>
                            <w:noProof/>
                            <w:cs/>
                          </w:rPr>
                          <w:t>‎</w:t>
                        </w:r>
                        <w:r w:rsidR="00606D3E" w:rsidRPr="007E67BF">
                          <w:rPr>
                            <w:noProof/>
                          </w:rPr>
                          <w:t>1</w:t>
                        </w:r>
                      </w:fldSimple>
                      <w:r w:rsidRPr="007E67BF">
                        <w:t>.</w:t>
                      </w:r>
                      <w:fldSimple w:instr=" SEQ Figure \* ARABIC \s 1 ">
                        <w:r w:rsidR="00606D3E" w:rsidRPr="007E67BF">
                          <w:rPr>
                            <w:noProof/>
                          </w:rPr>
                          <w:t>1</w:t>
                        </w:r>
                      </w:fldSimple>
                      <w:r w:rsidRPr="007E67BF">
                        <w:t>. The</w:t>
                      </w:r>
                      <w:bookmarkStart w:id="9" w:name="_Toc151655136"/>
                      <w:r w:rsidRPr="007E67BF">
                        <w:t xml:space="preserve"> interaction between nikkomycin Z and </w:t>
                      </w:r>
                      <w:r w:rsidRPr="007E67BF">
                        <w:rPr>
                          <w:i/>
                        </w:rPr>
                        <w:t xml:space="preserve">Phytophthora </w:t>
                      </w:r>
                      <w:proofErr w:type="spellStart"/>
                      <w:r w:rsidRPr="007E67BF">
                        <w:rPr>
                          <w:i/>
                        </w:rPr>
                        <w:t>sojae</w:t>
                      </w:r>
                      <w:proofErr w:type="spellEnd"/>
                      <w:r w:rsidRPr="007E67BF">
                        <w:rPr>
                          <w:i/>
                        </w:rPr>
                        <w:t xml:space="preserve"> </w:t>
                      </w:r>
                      <w:r w:rsidRPr="007E67BF">
                        <w:t>Chs1</w:t>
                      </w:r>
                      <w:r w:rsidRPr="007E67BF">
                        <w:rPr>
                          <w:i/>
                        </w:rPr>
                        <w:t>.</w:t>
                      </w:r>
                      <w:bookmarkEnd w:id="9"/>
                    </w:p>
                    <w:p w14:paraId="2DC9F47D" w14:textId="2B5F1F0E" w:rsidR="00172533" w:rsidRPr="007E67BF" w:rsidRDefault="00172533" w:rsidP="007E67BF">
                      <w:pPr>
                        <w:pStyle w:val="Caption"/>
                        <w:rPr>
                          <w:noProof/>
                        </w:rPr>
                      </w:pPr>
                      <w:r w:rsidRPr="007E67BF">
                        <w:t>(A) Chemical and 3D structure of nikkomycin Z (</w:t>
                      </w:r>
                      <w:proofErr w:type="spellStart"/>
                      <w:r w:rsidRPr="007E67BF">
                        <w:t>NikZ</w:t>
                      </w:r>
                      <w:proofErr w:type="spellEnd"/>
                      <w:r w:rsidRPr="007E67BF">
                        <w:t xml:space="preserve">). (B) The left is the sliced-surface view of the </w:t>
                      </w:r>
                      <w:proofErr w:type="spellStart"/>
                      <w:r w:rsidRPr="007E67BF">
                        <w:t>NikZ</w:t>
                      </w:r>
                      <w:proofErr w:type="spellEnd"/>
                      <w:r w:rsidRPr="007E67BF">
                        <w:t xml:space="preserve">-binding site of </w:t>
                      </w:r>
                      <w:proofErr w:type="spellStart"/>
                      <w:proofErr w:type="gramStart"/>
                      <w:r w:rsidRPr="007E67BF">
                        <w:rPr>
                          <w:i/>
                        </w:rPr>
                        <w:t>Ps</w:t>
                      </w:r>
                      <w:r w:rsidRPr="007E67BF">
                        <w:t>Chs</w:t>
                      </w:r>
                      <w:proofErr w:type="spellEnd"/>
                      <w:proofErr w:type="gramEnd"/>
                      <w:r w:rsidRPr="007E67BF">
                        <w:t xml:space="preserve"> and the right is detailed interactions between </w:t>
                      </w:r>
                      <w:proofErr w:type="spellStart"/>
                      <w:r w:rsidRPr="007E67BF">
                        <w:t>NikZ</w:t>
                      </w:r>
                      <w:proofErr w:type="spellEnd"/>
                      <w:r w:rsidRPr="007E67BF">
                        <w:t xml:space="preserve"> and </w:t>
                      </w:r>
                      <w:r w:rsidRPr="007E67BF">
                        <w:rPr>
                          <w:i/>
                        </w:rPr>
                        <w:t>Ps</w:t>
                      </w:r>
                      <w:r w:rsidRPr="007E67BF">
                        <w:t xml:space="preserve">Chs1. The reaction chamber and translocating channel are pointed by the arrow. The hydrogen bonds are labeled as black dashed lines. Figures are adapted from (40). </w:t>
                      </w:r>
                    </w:p>
                  </w:txbxContent>
                </v:textbox>
              </v:shape>
            </w:pict>
          </mc:Fallback>
        </mc:AlternateContent>
      </w:r>
      <w:r w:rsidR="00B745D6" w:rsidRPr="00963F09">
        <w:rPr>
          <w:rFonts w:asciiTheme="majorBidi" w:hAnsiTheme="majorBidi" w:cstheme="majorBidi"/>
          <w:bCs/>
          <w:noProof/>
        </w:rPr>
        <mc:AlternateContent>
          <mc:Choice Requires="wpg">
            <w:drawing>
              <wp:anchor distT="0" distB="0" distL="114300" distR="114300" simplePos="0" relativeHeight="251780096" behindDoc="0" locked="0" layoutInCell="1" allowOverlap="1" wp14:anchorId="6F021C70" wp14:editId="7C855E0F">
                <wp:simplePos x="0" y="0"/>
                <wp:positionH relativeFrom="margin">
                  <wp:posOffset>667789</wp:posOffset>
                </wp:positionH>
                <wp:positionV relativeFrom="paragraph">
                  <wp:posOffset>1101436</wp:posOffset>
                </wp:positionV>
                <wp:extent cx="6330950" cy="4148974"/>
                <wp:effectExtent l="0" t="0" r="0" b="4445"/>
                <wp:wrapNone/>
                <wp:docPr id="424488339" name="Group 1"/>
                <wp:cNvGraphicFramePr/>
                <a:graphic xmlns:a="http://schemas.openxmlformats.org/drawingml/2006/main">
                  <a:graphicData uri="http://schemas.microsoft.com/office/word/2010/wordprocessingGroup">
                    <wpg:wgp>
                      <wpg:cNvGrpSpPr/>
                      <wpg:grpSpPr>
                        <a:xfrm>
                          <a:off x="0" y="0"/>
                          <a:ext cx="6330950" cy="4148974"/>
                          <a:chOff x="-145454" y="0"/>
                          <a:chExt cx="6330114" cy="4151665"/>
                        </a:xfrm>
                      </wpg:grpSpPr>
                      <wpg:grpSp>
                        <wpg:cNvPr id="878939550" name="Group 2"/>
                        <wpg:cNvGrpSpPr/>
                        <wpg:grpSpPr>
                          <a:xfrm>
                            <a:off x="0" y="0"/>
                            <a:ext cx="5476240" cy="3396616"/>
                            <a:chOff x="0" y="0"/>
                            <a:chExt cx="5476240" cy="3397250"/>
                          </a:xfrm>
                        </wpg:grpSpPr>
                        <wpg:grpSp>
                          <wpg:cNvPr id="2070264258" name="Group 5"/>
                          <wpg:cNvGrpSpPr/>
                          <wpg:grpSpPr>
                            <a:xfrm>
                              <a:off x="0" y="0"/>
                              <a:ext cx="5476240" cy="3397250"/>
                              <a:chOff x="0" y="0"/>
                              <a:chExt cx="5476362" cy="3403271"/>
                            </a:xfrm>
                          </wpg:grpSpPr>
                          <wpg:grpSp>
                            <wpg:cNvPr id="265961293" name="Group 2"/>
                            <wpg:cNvGrpSpPr/>
                            <wpg:grpSpPr>
                              <a:xfrm>
                                <a:off x="97275" y="25939"/>
                                <a:ext cx="5379087" cy="3377332"/>
                                <a:chOff x="-2" y="-1"/>
                                <a:chExt cx="5822952" cy="3481278"/>
                              </a:xfrm>
                            </wpg:grpSpPr>
                            <pic:pic xmlns:pic="http://schemas.openxmlformats.org/drawingml/2006/picture">
                              <pic:nvPicPr>
                                <pic:cNvPr id="1897295700" name="Picture 1" descr="A close-up of a diagram&#10;&#10;Description automatically generated"/>
                                <pic:cNvPicPr>
                                  <a:picLocks noChangeAspect="1"/>
                                </pic:cNvPicPr>
                              </pic:nvPicPr>
                              <pic:blipFill>
                                <a:blip r:embed="rId62" cstate="print">
                                  <a:extLst>
                                    <a:ext uri="{28A0092B-C50C-407E-A947-70E740481C1C}">
                                      <a14:useLocalDpi xmlns:a14="http://schemas.microsoft.com/office/drawing/2010/main" val="0"/>
                                    </a:ext>
                                  </a:extLst>
                                </a:blip>
                                <a:stretch>
                                  <a:fillRect/>
                                </a:stretch>
                              </pic:blipFill>
                              <pic:spPr>
                                <a:xfrm>
                                  <a:off x="0" y="-1"/>
                                  <a:ext cx="5822950" cy="1806576"/>
                                </a:xfrm>
                                <a:prstGeom prst="rect">
                                  <a:avLst/>
                                </a:prstGeom>
                              </pic:spPr>
                            </pic:pic>
                            <wps:wsp>
                              <wps:cNvPr id="2116409832" name="Text Box 1"/>
                              <wps:cNvSpPr txBox="1"/>
                              <wps:spPr>
                                <a:xfrm>
                                  <a:off x="-2" y="1955318"/>
                                  <a:ext cx="5822950" cy="1525959"/>
                                </a:xfrm>
                                <a:prstGeom prst="rect">
                                  <a:avLst/>
                                </a:prstGeom>
                                <a:solidFill>
                                  <a:prstClr val="white"/>
                                </a:solidFill>
                                <a:ln>
                                  <a:noFill/>
                                </a:ln>
                              </wps:spPr>
                              <wps:txbx>
                                <w:txbxContent>
                                  <w:p w14:paraId="200DAD75" w14:textId="77777777" w:rsidR="00B745D6" w:rsidRPr="006454BE" w:rsidRDefault="00B745D6" w:rsidP="00B745D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s:wsp>
                            <wps:cNvPr id="1879382945" name="Text Box 2"/>
                            <wps:cNvSpPr txBox="1">
                              <a:spLocks noChangeArrowheads="1"/>
                            </wps:cNvSpPr>
                            <wps:spPr bwMode="auto">
                              <a:xfrm>
                                <a:off x="0" y="0"/>
                                <a:ext cx="258767" cy="239289"/>
                              </a:xfrm>
                              <a:prstGeom prst="rect">
                                <a:avLst/>
                              </a:prstGeom>
                              <a:solidFill>
                                <a:srgbClr val="FFFFFF"/>
                              </a:solidFill>
                              <a:ln w="9525">
                                <a:noFill/>
                                <a:miter lim="800000"/>
                                <a:headEnd/>
                                <a:tailEnd/>
                              </a:ln>
                            </wps:spPr>
                            <wps:txbx>
                              <w:txbxContent>
                                <w:p w14:paraId="47C42098" w14:textId="77777777" w:rsidR="00B745D6" w:rsidRPr="005D51B9" w:rsidRDefault="00B745D6" w:rsidP="00B745D6">
                                  <w:pPr>
                                    <w:rPr>
                                      <w:rFonts w:asciiTheme="majorBidi" w:hAnsiTheme="majorBidi" w:cstheme="majorBidi"/>
                                      <w:b/>
                                      <w:bCs/>
                                    </w:rPr>
                                  </w:pPr>
                                  <w:r w:rsidRPr="005D51B9">
                                    <w:rPr>
                                      <w:rFonts w:asciiTheme="majorBidi" w:hAnsiTheme="majorBidi" w:cstheme="majorBidi"/>
                                      <w:b/>
                                      <w:bCs/>
                                    </w:rPr>
                                    <w:t>A</w:t>
                                  </w:r>
                                </w:p>
                              </w:txbxContent>
                            </wps:txbx>
                            <wps:bodyPr rot="0" vert="horz" wrap="square" lIns="91440" tIns="45720" rIns="91440" bIns="45720" anchor="t" anchorCtr="0">
                              <a:noAutofit/>
                            </wps:bodyPr>
                          </wps:wsp>
                          <wps:wsp>
                            <wps:cNvPr id="1963131510" name="Text Box 2"/>
                            <wps:cNvSpPr txBox="1">
                              <a:spLocks noChangeArrowheads="1"/>
                            </wps:cNvSpPr>
                            <wps:spPr bwMode="auto">
                              <a:xfrm>
                                <a:off x="2016868" y="0"/>
                                <a:ext cx="258767" cy="239289"/>
                              </a:xfrm>
                              <a:prstGeom prst="rect">
                                <a:avLst/>
                              </a:prstGeom>
                              <a:solidFill>
                                <a:srgbClr val="FFFFFF"/>
                              </a:solidFill>
                              <a:ln w="9525">
                                <a:noFill/>
                                <a:miter lim="800000"/>
                                <a:headEnd/>
                                <a:tailEnd/>
                              </a:ln>
                            </wps:spPr>
                            <wps:txbx>
                              <w:txbxContent>
                                <w:p w14:paraId="4A233ECF" w14:textId="77777777" w:rsidR="00B745D6" w:rsidRPr="005D51B9" w:rsidRDefault="00B745D6" w:rsidP="00B745D6">
                                  <w:pPr>
                                    <w:rPr>
                                      <w:rFonts w:asciiTheme="majorBidi" w:hAnsiTheme="majorBidi" w:cstheme="majorBidi"/>
                                      <w:b/>
                                      <w:bCs/>
                                    </w:rPr>
                                  </w:pPr>
                                  <w:r>
                                    <w:rPr>
                                      <w:rFonts w:asciiTheme="majorBidi" w:hAnsiTheme="majorBidi" w:cstheme="majorBidi"/>
                                      <w:b/>
                                      <w:bCs/>
                                    </w:rPr>
                                    <w:t>B</w:t>
                                  </w:r>
                                </w:p>
                              </w:txbxContent>
                            </wps:txbx>
                            <wps:bodyPr rot="0" vert="horz" wrap="square" lIns="91440" tIns="45720" rIns="91440" bIns="45720" anchor="t" anchorCtr="0">
                              <a:noAutofit/>
                            </wps:bodyPr>
                          </wps:wsp>
                        </wpg:grpSp>
                        <wps:wsp>
                          <wps:cNvPr id="691236173" name="Arrow: Right 1"/>
                          <wps:cNvSpPr/>
                          <wps:spPr>
                            <a:xfrm rot="3052157">
                              <a:off x="2453696" y="325312"/>
                              <a:ext cx="356365" cy="134735"/>
                            </a:xfrm>
                            <a:prstGeom prst="rightArrow">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60429578" name="Text Box 1"/>
                        <wps:cNvSpPr txBox="1"/>
                        <wps:spPr>
                          <a:xfrm>
                            <a:off x="-145454" y="2280551"/>
                            <a:ext cx="6330114" cy="1871114"/>
                          </a:xfrm>
                          <a:prstGeom prst="rect">
                            <a:avLst/>
                          </a:prstGeom>
                          <a:solidFill>
                            <a:prstClr val="white"/>
                          </a:solidFill>
                          <a:ln>
                            <a:noFill/>
                          </a:ln>
                        </wps:spPr>
                        <wps:txbx>
                          <w:txbxContent>
                            <w:p w14:paraId="441CD2CF" w14:textId="0D0F1D0E" w:rsidR="00B745D6" w:rsidRPr="00CC01F9" w:rsidRDefault="00B745D6" w:rsidP="007E67BF">
                              <w:pPr>
                                <w:pStyle w:val="Caption"/>
                                <w:rPr>
                                  <w:noProof/>
                                </w:rPr>
                              </w:pPr>
                              <w: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F021C70" id="Group 1" o:spid="_x0000_s1027" style="position:absolute;left:0;text-align:left;margin-left:52.6pt;margin-top:86.75pt;width:498.5pt;height:326.7pt;z-index:251780096;mso-position-horizontal-relative:margin;mso-width-relative:margin;mso-height-relative:margin" coordorigin="-1454" coordsize="63301,41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HLiHNwYAAP8WAAAOAAAAZHJzL2Uyb0RvYy54bWzkWG1v2zYQ/j5g/4HQ&#10;gH1LLepdWp3CS5qiQNYGbYd+piXKEiqJGkXHTn/97khKThynTb21K9YEUSiRPN49vHvuyKfPtm1D&#10;rrkcatHNHfrEdQjvclHU3Wru/Pnu4iRxyKBYV7BGdHzu3PDBeXb6809PN33GPVGJpuCSgJBuyDb9&#10;3KmU6rPZbMgr3rLhieh5B52lkC1T8CpXs0KyDUhvm5nnutFsI2TRS5HzYYCv56bTOdXyy5Ln6nVZ&#10;DlyRZu6Abko/pX4u8Tk7fcqylWR9VedWDXaEFi2rO1h0EnXOFCNrWd8T1da5FIMo1ZNctDNRlnXO&#10;tQ1gDXX3rHkhxbrXtqyyzaqfYAJo93A6Wmz+6vqF7N/2VxKQ2PQrwEK/oS3bUrb4H7QkWw3ZzQQZ&#10;3yqSw8fI9900BGRz6AtokKRxYEDNK0Ae553QIIRfh+xm59XzW/MphU4zP6RRFOL82bj87I5S04tR&#10;FrS/kqQu5k4SJ6mfhqhJx1pwNI0d8VAWTvqndoZBHHmBtdP30yii0Z6d0HnIwv2ZsQdKHmGh58au&#10;FwVeCBF120QN19cwcVSUZdNWfsJEP/LMJvqB63sxPcrEKEwj6qX+XQuP2cQ09uJQb4gXgmOYrRqd&#10;NvTj1E1iq68fx76v17hl6QlYA7t5ou3A76PDhonnpeFka0K9OPmErX2dZ/BnQxda90L38xQHs9Ra&#10;cscKaR8lo2Xyw7o/AZbpmaqXdVOrG82YwCeoVHd9VedX0rzs4ohCAIN9sTsFEgzD1Ql1SMGHHLhz&#10;QfJGDPxk3RNREkaKmgGDtr/+sl38ph/nOK7uFeQEwtZKAHfXOWuaG7LiHZdM8QIhQzVwZaMHQ5wu&#10;Rf5hIJ04q1i34ouhBwKHtKIBvjt8hq93jFg2dX9RNw1SFrYtXKDwHlkeQNwQ8bnI1y3vlMkskjeg&#10;t+iGqu4Hh8iMt0sOVCNfFoBFDllNAc/0su6Uca9BSa7yCtcvQY83oLuJ86lDK73TE00YgHofJNvR&#10;/SbH1c5nWYgmbhTGmoUmtgQQ5aBecNESbICyoATsOMvY9eVg1RmHAMvuNNBNeEW6hFQ8jPDB2z0A&#10;vyjbvK1Yz0EFFLvzM4/SKHDTBALPstk7NPJ3sQVH05ytR2NiImoLn60XoJQHILMhSyEL+FTHJMsO&#10;AxcCJ4SaE44FjmWDaOpidDdE9KyR5JpBmbGpasW1x+6NajrciE7gLOMY+AUS3GgSttR2udUZbYJh&#10;KYobQEEK2E7Y+qHPL2pY75IN6opJqFbgI1Rg6jU8ykZs5o6wLYdUQn489B3Hw7ZCr0M2UP3MneGv&#10;NUOOaV52sOEgUo0NOTaWY6Nbt2cCLIUwAG10EyZI1YzNUor2PRRmC1wFuliXw1pzR43NMwVv0AGF&#10;Xc4XC902VHXZve2B4Kh2WsT13fY9k711ZwUb+kqMLnXPq81Yg/ICiKestcsjrgZFCze4t27Zcucb&#10;+TxN4tRPvDSAxGQy+OTzNsUd8Hk0Zuj3eFFKsak4K2CnDDeihRBcGC7GGIwRstz8IQrgKORgjedj&#10;KjooMOLI5kbPT73k3wyUQa6WU6Bc6J/DkULAjSHNhlrtKWRY1kJsSdLULZR8Lv4Y6kUwnncFRBXL&#10;FKsb04bo/lSETaDvRdjngiOlAVaCJkCCMPbQ+XVs2B4TKLbnId9/pJfizn51NqZp5FOfhhQs+S48&#10;Ew5DURJBpburqEcq/3H80x8T4ffsn7vz2Tdi0Silnh/ReDokLJANM/KmXlXqXvFgS4nbJYPJpL4b&#10;ejSMNb/YA64XhH6URtrpfA+KCHsoGD3PDyMfTqf6qEr9IPbvnlTv116okdZOr3K4AsP4Ntrplrpp&#10;ODJD073hJdQBUPd4era+EeETdxYfTIYcKlZwU3fQ0NIh0N40GtKcFYZSTVlq5VoBeNNyV66pTexY&#10;nMb1RcqkkPuQQmbiNFqvKDo1TWzrTshDkxtl0hhoaMaPZZGBA5HZi4FvUgV9GdEfXRXlSv7QdVHk&#10;BnjknO41pqpoKoFtafPok8CtGyfPS9ww1JJ2xwG8tZpunaAso/hivHcskcZD0qPOUXuF/tc4Dmj9&#10;/qtAmKqdqdKBxv/xOAC3rJox7Y0wXuPefte0tLu3Pv0bAAD//wMAUEsDBAoAAAAAAAAAIQAfmcId&#10;ATcGAAE3BgAUAAAAZHJzL21lZGlhL2ltYWdlMS5wbmeJUE5HDQoaCgAAAA1JSERSAAAEvQAAAXQI&#10;BgAAAMaeS3oAAAABc1JHQgCuzhzpAAAABGdBTUEAALGPC/xhBQAAAAlwSFlzAAAh1QAAIdUBBJy0&#10;nQAA/6VJREFUeF7snQVgFOf29nFaqFCHUoFkJYq7uzsUdy3u7u7u7hIsBIngblG8iruFKFTo853n&#10;nZnNJoSWyv3Kvf859z6d2ZnX5p1lM/vbc86bAqaZZppppplmmmmmmWaaaaaZZpppppn2P2Ym9DLN&#10;NNNMM80000wzzTTTTDPNNNNMM+1/zkzoZZpppplmmmmmmWaaaaaZZppppplm2v+cmdDLNNNMM800&#10;00wzzTTTTDPNNNNMM820/zkzoZdppplmmmmmmWaaaaaZZppppplmmmn/c2ZCL9NMM80000wzzTTT&#10;TDPNNNNMM8000/7nzIRepplmmmmmmWaaaaaZZppppplmmmmm/c+ZCb1MM80000wzzTTTTDPNNNNM&#10;M80000z7nzMTeplmmmmmmWba62y/iZ7r+k17of3vN3UoYY/nft+cmzJaMf6XnDmfT6jHdhK35Hwm&#10;sSUt92uS1856eauGEhkLG1Jn2bazeEydTFzWIeeWdXF+k5ZT/9Hm+Pf/Z9yPPzatxT9S8qW0cST0&#10;lfRMcv9LMOc21cU5WUJLmv6KJRkz5zi5OX2ZkjWn9hIpaQW+TqacGoPsvlTOZeXAC+e1U44iiV8m&#10;I76PnY4YbdLUNpn3p2F8+XtKzpKWceraIXUuycGk9ZxlFJN955cJZhzlVt8YhQzx2Av/xvTyzqbK&#10;JaPkLLlyyYp9GXP8T5gxft2c+zJOSZ+/SZ/PRdonmWmmmWaaaa+LmdDLNNNMM800015nS/LFil/m&#10;+MUqAXxo/+MXLefvYsmbcwmjUV1JXiqpL+yyo8TXmtjzy5SooHr9R9JNr/Kckt3kZLRKJX7hVOo3&#10;ftn9RfSr00xJIZZTjXCfcqpjKFnowf9o15b0f0b7/Jrr3NILTSSRgT2Mr+W8Znbj3AZ7THpEO8qe&#10;E/pTw/s9KUv0IsESHU7cT8JJZ/2e8bxRV786x3tHzjk386ekt8F2He1RcvKFsvxPopnVjiUqk1Qs&#10;5zxeOeiQXkZvSsk49ruS/zjGqR+jqX3nxiijgChR38nIuewLdfRDSZt3dMEy8sIhee38j02V0ZX0&#10;WKKTlDHH+jzzkFEnUd2kB40TTmY0+VI5vXDa/X1JP7/JZ4DzvCSVbi8cUnWcj3LMCdfq+JxNWkTt&#10;s1++MGSaaaaZZtrrYCb0Ms0000wzzbTX3YwvYvwih1/k+5Uz+OA2MfCikjeecf5Spotf1JIcUlKN&#10;yX+MRnUZ0Mf4nzYCY0R6IVXvhcaSkW76S8elJvs/R7Ek5nRGVda+pBJI/SLiVh1Xw+C+MaYk0jpO&#10;Ih5zukZ5rZRwhDUT6YUmRM7nja/Q2tdoOa8XUl056YUDutTG6XSijpxlDIY7jkovk/xHNWaMMonU&#10;vMlusuJ/nMs7Xx3F88lYojac5FzNeVxqDPprdU5XovLsV4Oe2gF9o+8qM14rsaL270pr35CcTFTO&#10;kPznd5WknLM5jrNPJxl9Oh/7PSUqq8+zavuPJP8x+qdeBr2SylGIMubXkD7PL9ShOR/Q66u+nQ4b&#10;5nwskeQ/xvWqfdk1zFFGF03ty38cMo4lkW56y0rquJoT56OJr1X7xNPOaM3If7mjxH3uGCVMM800&#10;00x7HcyEXqaZZpppppn2D5oBRS5duoRp06Zh3LhxiXT27Fn5TvWqX4i0L1AJaOVXafsX3L97G1s2&#10;bcSmjRuwyWed0mYfH2zduFEd9926Gd9/+w1++fmZNCH1DEkbV6/8CD/frar8Zim/2UfTFp9N2Lxh&#10;k2w34/7tu3j+s3yZ5TiVtC9z165cxfZt26Xfjdi4ycehzdIntd3PD5GRT7Rxqy+Pmn75+Rd8c/E8&#10;tm6WPjayXx8ZM8Xxawrw34mHD+6r61PgQtfPPz3Dd99c0sZKsS+9DUMH9u/FkyePpS6hFOdIU0xc&#10;DI6dOCZjlPFuWO80Z+vho2v37kBVV5sj7Tqp2JhYHDl8WPqTOZF6W0VbpK8tnDfOtRw/dvQwnj19&#10;iue//qKkzdNzREU+xt49Qaqe6lOuz0f699nArY/SqZMn8euvvEb2q1/v818R+eghgvx3yb3YoN0j&#10;Efvcou7RRvht2azmg/399pzS25D7dPP6dez02y7XKvdFtGmDdm+1++uDbVu24Ed5X3BO2ZfWt1b3&#10;8vffY8c2P9UH30db5Vo1aa/9t2/H3Zs3tevkuI33huxfPHcG2+Q9x+vUxixbmWdD/v478OjhffX+&#10;Ve9h6Zv3h+O4eO6czOVmxziVOG597LsDAmROHqjy2jxpY46PjcHpEyekT5mbjZtkjNp90vpcj02b&#10;1yMgYBeiovh+lDpOevo0HocOHJByfP9skHpSh1Ljl9dy/PCh/fj52VMpbvSr6dnTOOzbEyjl12t1&#10;1PufYt8yV5s3I1juLeuq97K6Zu19+TQuFkFyPSyzRX9fKfF9JdrmuwWXLpzDr7/8pNfT9Pz5z7h3&#10;56b8+/LFRnnPqvJGv7xW0RZ5X3z7zTf63GpzRP0q9+valcvYIf82N8l7QutTq2/cX18Zy43r17Rr&#10;5T016v6i/bv1k3Fp86rNF/vbJNfPrd+2rbh9W94XUpfitarrlf2zEeHSj9xbuTfse3MS7Q3ajcjH&#10;j9TccJzGuHn9J44d1cbJPh3vK22OOdf79+/D48cPVT9Gn9TTuDicOH5MlVV9y7U5f85RJ44fR5zc&#10;C/bl+J/sP5GxHNq3V8ro/ak55j3WtdkHwSGn8JOMj+VV3xTHreYtAYjLC5Fppplmmmmvg5nQyzTT&#10;TDPNNNP+QTOgl6+vLz7++GOkT58+kdasWSPfj/gF7VWMX5yMr2XaPr9Inzh2CFk++QifvPcuMmcS&#10;vatvM2VSsn72EVYvnIr46NvynVm+9Bt6HoWtPkvhZfsCn+hlszgp87uZ8NkHH+JIkJ98aY+U8qxD&#10;RYvi4LtuNWxffoGPpGxy8rBYcOFMsAxbvrT/+kzT83jExz7ArCmj8HnmD/CxjFlJxkupaxAVzuuF&#10;sFP75ftjVKIxx8Xcw6LZU6VcJimvieP+xKl+7Spl8N2lMJmbOFGsQ7dvfIf2LRrjQyn/gZT9UNr4&#10;QMq/L/uZlDKhRIliuChf7PnFm/dN/qN04+o11KlVG++puplUG87K8tGHaN64AR49uIPffnkmkmuW&#10;LX6Nx7fnQ1G+dGF8/P57+Oh9jlnGKvfIEMferUMr/PJU5ljG6dDzWFw6dwpFcueQ+5H4vhr3yOXT&#10;j7Bs3mQ8//mJzJVcJ+/Nr5yzKOzyW4ccbhY1n7y/n8j9ZN1PdVmzfoR1iyfiaSwBxwMnPcKapdPh&#10;7ZrNUTap8rq74GjQevz6E99TUsfQT3cxc3x/2D//FJ/KeNX7SI1Zu06qUG53nAnZJ9fI642UMVOP&#10;EffkOqaO7YcvPvpAuz65P9SnurhfoWQeXIzYK7fkvozznkP3b55D5zYNVL2sMseGPpVrzyLK/MG7&#10;KJLfiqs/npZ/N49ED0WPlR49+A61qpSUeWIf7+JT1hNxzj8VZf0gE+rXLI6oqMsyXulXSa5VFPXo&#10;W1QolQ+fvC/3UknmmZK2qC/k/vTu1hTPon+QMctcgbCP0O4BIu99g1KFc2rX6XS96l6Jsn+aGbMn&#10;D5a30U19vJp+/fkujuzZBG/b53JPeX1Sj+NVdbU5/iLzR1g4ZxR++/mW9HVX7/c+fpH75euzAHk8&#10;XNT7wrhWJamfVZTtkw+xa/tK9T5Q+o0Q+DGePb0r/24Hw5oti/5vVv+3J/uGvOzZcWDvRnV96h5B&#10;7o/0+5vcozHDuiPrh/p18nqTqFLpIrhw9pCUlbryfvjtN/b9CM/ibqFDi/ra/eR1yvUZdTjmzHKs&#10;RuXiUlc+L369pfep9fvg7nl83aq2Ksv765C85vg5bx3b1sfdW2flWrX78pt+f769cFQ+S4qr6+Ln&#10;Gctrn218Ldf/3nvo0bUlYmOvyme49u9G/dtT8PlnaeMXPJfPEe2z2jTTTDPNtNfFTOhlmmmmmWaa&#10;af8B27p1q4IqKVKkSKRVq1bJl6NX+1KkYa4EqSPyxerCuVOoUDovCnpkRTFPTcW9sqKE92eirKiS&#10;71OsnNga3xxbissha0Xr8KPocvgGbFjQA3XLZEe5PJ+hXO7PUD6JKub5AtuXDMKF46tw6fRyXAxZ&#10;hounV+L8qfVYNrkHSko/ubJ/hJzZP35BxXK4YOuKSTi1fwNO7/dBsGyDD6zHib0rMXFwCxTxzowC&#10;bp+ggHtmGXtmFPH4BEU8M8v4M6NeGXf4rx+v+jl/cq2mE2sRemg5Zo9si8Lun6CgXerZs6CAbJVs&#10;mppWy4uAjdMQdmQDQg6sdShoyyy0qVcK7l+8j6wfZMCbaVIgTeqUSK0rTZpUsFhdMH7CWKxYsQwr&#10;l68QLRctw4wpk5Hb2wtpU6ZEOimbXtcbojdF77yRBoXz58T8WZOwdvk8bFy7BLu2rUXg9lVYvXgS&#10;She0wyXz27B+mgluWd+Hp4wht+Vj0UfII+rWvIpc21qEHd+I8BO6jm+A/4YpqF7MAwWtn6CQW2ZR&#10;FhSUrXHNxb0+xbQhrRBycA1CpH7IoTU4vXc5gvfI+Gf2QM3iVpTlvZT7WKVAdtQq7Ip6RSz4qogL&#10;mpXNjoBlHfDwh5WIvuWD2FubRVsRe3Mbdq/uiU61cqF5WTc0LfOiutXzwtmgoYhhvdsbEXuHWx9E&#10;X9+ITTNaoF0lDzQqaUH9Yq4iC+oWdkGNgtlQo1A2tKrmgeN+43Dl7HpcPrMa34evwA8RK3D3e6m7&#10;qD1a1vBC06oeaFbN6wUN6VwQP4ZNR/wjX8Q/3OLQve9XyfuiNhpLv6yrVMUDTSpTnmrbu5U3rp1f&#10;iLgH20R+op1K935chxHdS0pdN0f5pkrSp6hFVU+M7VUMj6/7IO7+NsQ/2C597hDtxONrPhjSrSSa&#10;yDU1qSb9GKrqLZK6tb2wYGJNxNxeK31tlHFvFfmp+g+/X4P+7QqjCcdcRa5ZlzZeT7SunQO+y9pK&#10;3Q36dfKafRF7byvC9k9Ap8a51HibSj/NRGor9ZrJsdY1PbFrbUfE32efxjxtRczdzTiyfSA6N84p&#10;dbQ50uQu16upZXVPHPMfLuV3SV25zgeaou/4YuvyDmhTxwuNpQ7VhFvpr7HMU+Mqnvi6QV4E7xsj&#10;dTlHHO9mkfT9wBfrFrRB8xq8r55oLvcyqYZ1KyvvhTmIeyjzw35VGzvlPeaLGcO/knoeUk7qVpfy&#10;lFxv8yresvXEyB6lpO50xD5YL/Ms90nmOu7BZtz/cSVmjawi8yTvW+f3lOxz7ppLm7NG18Tt75bJ&#10;GKVfGWf8Q7nHossR8zC6ZympJ/PCa1XXKaok10rJvZo/viEe35L3v4w5+v5O/HBxJw7u9seZsBA8&#10;fRqLX+m1Jp/TJvYyzTTTTHt97C9BL/5CnfRX6qTH+ED/6r9km2aaaaaZRkvuc/O355rnkGn/XbZl&#10;yxa8++67L0CvlStXOv5m/vILQ3q0v5cq1C2J8a47S/1XvlTFPrmJbSsGYVLXQpjTuwDm9SmIBX0L&#10;YWHfwlg8oAiWDiiI1UMLYN2IIvAZVRybxpRU2jqhDLZMLA2fscWxYUwxbBgt29ElsF7KrBtRHGuH&#10;F8PKwYWwakhhrB4iW2ljxZD8WDawgOpnUuc8GNLSC70aeaFrfW9RDnQSdf5KJNuuX+VEnyZ50a9p&#10;fgxomg+DmuXDkBb5MaxdfoxsnwfD2+bC6A55MK5THkzskheTu+bBlO55Mb1HfszqJdch45/brzDm&#10;yLXM7l1QaY5c24ye+TC1a15M6JgX46X+2Pa5MZpttc2NUaIRrWXbLp+8LoCRbQpgWAvpt3leDGiZ&#10;Gz0be+HrWu6oUTQbsr6fBm+kTYH0aVIhferUSJcmNdKmTYsMGd5ExowZld7KmAHvvCWSbYY30uHN&#10;dGmQMX0avP1GGrzzZlq8kyE93s2YHpkypkWmt9Pgw0zp8cl76eHl+gEqlbCiWqnsqFHyc1QvnhU1&#10;SnyGhmVd0LKyu4zBGz0a5EBvmbt+zbwxpFVujJR5GdWhAEZ3KoQxnXV1KihzlQ/D2+XF8PZ5Ze7y&#10;YVjbfBjaJq/SkDZyD0TD2sg1tsqDwc1zYlBTd4xrnwPz++bDyqGFsGV8SeycUgr7Z5fHyUVVcGZZ&#10;dVxYWRPfrauJq1tr49bOergT8BXuBtUXNcC93Q3V9pZ/fdz0/wo3RLcC6uNWoKbbgQ1wO6geHhyo&#10;j8cHG+LRgQZ4uPcrPNhdD/f86+HGtjr4cWMNfLe+Oi6uqYYzq6rg9OKKODqvPA7PLYcDs8ti/9wK&#10;2D2jDLZPKYbNYwtiw6i8CNlYE/dPt8K9081w+1RTUXPcOdUCdx1qhnty/FFoSzyOaJ1YYW1wX8rc&#10;Od4Md08k6M4xaUN0+1hT2TbBw+AWeKQkbQS3Unp0uiXuHW2CO0ca487Rxrh9WPpWkvqie0ea4r7U&#10;fyJ1okJaISq0FSLDWutqg7unW+D2SSkruitj1tRSjfmOjPdecDNEnmmhlDDmNjLmtrh7Uq7rpJQ/&#10;YUjaOS5j1fVA5uKxXG9kWCs8CW+tFCl6ENpa+pTrkvK3lJrjllw7r/P2MbkG0YPTzaWe9Bsu4lba&#10;oB7KdTj6kPJ3RfeS6KHMC6+N12j0Sz2QuXLMrdM47xyXeZb+uf9Qyhh9Jag1Hsrc3Ze5upesmuN+&#10;iMwPr++M9CtSc6TUWs5xTmWspzmfzVX5e7xvp1qpeb4v9/SxXOej8GZ4FCZzJnoUKq9F905yfHJv&#10;ZWy31VgTj/2e3LfHUi4yRMat64mM+ZHcZ96bpOW1a5X7JnPO9xzvx+PwtrgT3BmzhpVFto8/Qqvm&#10;TXD/3m2Hp5f2eZ3Y+Nc9OSVX1jTTTDPNtH/O/hL04gO68xcw4/UfHTPNNNNMM+33zfmz0/j8TPra&#10;tP8O+yPoxfv5/FcNfhFsGsd+1+Q0y8RH38Te1X0xt5snlvWxYUU/O1b3c8Ma0bqB7lg/yB0+Q+3Y&#10;OMyOTcPd4TvCE76jvLBNtH0M5a1vjX1v+I3yhu9IL2we5o6NQ9xEUnewGzYMtGNNfzuW9rFjTjcr&#10;Jn3tipGtLBjUxIo+DVzQq76ogSt6N7TIaxv6NrRiQEMbBsr+4EZ2DG1qx4gWNoxqbcG4tlK/gx3T&#10;OrphZhc7ZnW1Ym53Nyzo6YGFSrLf3Y75VA875nW3Kc3tJn13tWNmZ9a1YnJ7V0xsQ1mVxreyYWxL&#10;O8a0cMfoZu4Y2cQdQ6XvAU3sMi4XdK+dHa0quaCQeyZkelPz1HojVWoFvtKmSYO0adMgXTpKjone&#10;TJ8mkTIY0CtDWmR6K73oDWTSwdd7GdPgo4yp4ZntbVQq9gWqFv8ENUtkQc2iH6F20Q/RtGxWdKjm&#10;ip5fuaFffSsGyvwMaWKRebFgWHMLhre0YoSMf0RrmSeqlabhcj3DW9owTOZuWAsrhjaTek4aLPM/&#10;SK5tYP3PMbr5F5jXzSb33o4dY71weHoenJ6dBxcW58fllYVwY00R3PMpiYdbSuGxbylE7SiF6F2i&#10;gJKIDtQUs7sUYveUQsxeqjTiD5R1UjnEyTaW+/tlf29ZxAWVRqx/CUTvKIYov2J4tLUo7m8uhjsb&#10;i+LquoL4fkUBXFxcAOcWFcCZBQUQPC8/js7MjX1TvBAwzl3ebxYcnOuJ+0crIfZMFcSe5bYy4kTx&#10;ToqLSF7x4ckrLqySUmxoRVEFxASXV4oVxemKP13hd/U0OEHPQiriqbQVL4oLo/T2w2XLPiOq6KqU&#10;WGc0vTBulg03lHjMWvsJSnRdlN4G+1aSMrxGQ3GOMTqJx5wUz+tJIh5z7t+536fGOHk+SVsOOffH&#10;+lJW1ZWxPouoKtsqeCr3MjklzBMl9ZX0OdSVuE5VKS+SNlkuNlzmQO83YR70uRDxfZBorJS6ZrnX&#10;SRRHJS3ruDfaNSWoKh4Hf4VpfXMiQ8qUqFu7Fu7fY2jpLy9BXskDL8r8y26aaaaZ9p+1Pw29+FB+&#10;9+5dHD9+XOUrYZgGxRwl27dvVwl64+PiX+3h3TTTTDPNtBeMn5/37t1Tn6dHjx7FoUOHEBEegTt3&#10;7ijPINP+O+z3oNfPP/+Mb7/9Fhs2bMDq1auxc+dOfPfdd38Keu1T0MsDy3pZsKKPFSv7WLC6rxXr&#10;BrhhwyA3bBpmU9oy3I5tIzzgN9JT5IHto5OX3yhPbJPzW4e7YeuwBG0easeGwTasHeyG5f1smNvd&#10;gqlfWzC2tQXDmmbHwMZfYkCj7OjfyEVklX0LBja0YJBoiLwe1sSK4c1cMbKFK8a0smJiWyumdLBi&#10;eicbZna2YnZXgi13LFAi9HLDfNG8Hm7Slw1z5DzLzO5sx/SONkzuYJE2XDGhNWVVGtvSijEtbRjT&#10;wg2jm7tjhIJe7ujf0A296lnQrWZ2fF3dilolvoAt65t4N21KZEiVGm+kSoN09PhKmwrp0qVEel1v&#10;pif4SlAG0dtvpsY7GdIg01vp8N5b6fFexjfwfoYM+DDDG/g4Y2p4ZXsblYt9gWrFP0WNYllRu2gW&#10;1C+RGe2qZkPnWtnRo54Leov613eV+RE1clXgSoNYMldUU8qmxHNKja0YJCIsS5AFA+rL3Nf/AuNa&#10;uWKOzNcque/b5R4fmJQTp2flwdn5ufHj8ny4taYA7q0viMebiyJqW3HEbC+BOP+SiA8siae7iyN+&#10;j0i2cdSeEojdWxKx+0oh/kCZJCqrwBcBWPw+2QaVlnZKIGZHMUT7FUPk1qJ4uKUY7m0qiuvrCuLy&#10;qgL4fnkBfLO0AC4uLYiziwsiZH5eHJ+VAwemeiFogid2jXdF+Lp8iCFYOVcR8WcrvKAEEJJYT1+i&#10;+PDySnFh5RAXWg4xIWURE1wWsaI4XU//QM9Cyjn0U2h5PBPFh2ntqrZFsUrO45PjZxL0e+OPFyU3&#10;5qRKVEZk1Nf6FsmYeI2GnMdoyJgHR5mXyamuc7+a5FqSacvRpl4vQRUcdZ+dIbRK/t46y3nukiqh&#10;HNuppBQnbar54D3g2JPMhbNiRep9oCtWFC/3Nrl5SFrX+bqc54Tg63FwXUzrlwNvptKg1717t/Dc&#10;hF6mmWaaaa+dvTL04gP6N998g+HDh6NYsWJwc3PDp59+ivfff1/pww8/xGeffYacOXOiQYMG2Oiz&#10;EbGxTCSr/XpNmWaaaaaZ9qLxc5L69Zdf1Y8KM2bMQMWKFZEnTx54e3vDy8tL7ZcuXRoDBw5ERESE&#10;gl9GaJxpr6e9DHqNHz9ereJYoEABleief0M///xzFC5UGIMHDcaVK1dUqGOyfzfldsfHx+PejYsI&#10;Wt4Tc7p5YnFPVyzp5YrlOvxa3d8N6wm9htqVtgx3gy+9vZTcsG1kMhpBeTjKGcDLd7gdvsPYhrQ1&#10;zB3rh9ixsr8Ni3vT68qKie2yY2SLLzG0SXYMbpwdgxq7YiDVyBWDGrpiSCOLgl7DmloxorkFo1vY&#10;ML61DZPa2jBVeXxZFciiZnW2Y3aXBM2iZ5dsZ3S2YdrXNkxpb8WkdhZMaGvFuNYWjG1F2ZRGtbDI&#10;OETN7RjRzB3DGrtjcEN6VtnRs7YVnatnR7uq2dGkYjaUy/cxPn8/HTKkSoE3UqZE+pSpkV6+tKZL&#10;kwLpGPqYLiXeSAq93kiFt0Sap1c6zdsrI729MuD9jOnw4dsp4eXyNkrnz4LSud9DpTxvo1nZLOhS&#10;ywX9GhIEEg5mx5DGLhjciJL5IvTifkMXmT+LpsYWKSPzpmtwIysG1nfBgK+yo1+9bGo7qEF2KZcd&#10;Y1vKnLRzw5wu7ljW3wObhnsiaEIOHJ2eC2FzcuPSoty4tjIf7qzLj/s+BfFkaxHllUVQFR8oCiqO&#10;p3tkKyLsittTHLGEXvtKImZfKcQeKONQ3EGqLGIPlpPX5RC3ryzidpdGjPL0Ko4n9PTyLYr7W4rh&#10;7qaiuLmhMK6uLYjLqwvi+5UF8M2KAriwrCDOLimA4Pm5cXhmDuybkgMBE9yxe5odD48RYlRGHOGH&#10;QxU1EW7oio2gKilpnkGalLePQxU0hVVATGh5TSH09iqnFCuKe0XFSz2lUIIVrU2j/RjKaTyxEXL8&#10;TIISxq9fm7Ocxq6NP6HdxHK+roS+VN+U8zWKkm3DGLdI84AiHHpRzteWdHxK7N+prURy7s8huXan&#10;+knn58/IMZeEXWf5PtHmUc2F3IOYsIQ5eJmiQ8o5FCuKk/uqJOec9UJdadv5mozrio2ogofBdTGl&#10;Xw6kk8+R2rVr4a4e3mhCL9NMM82018teCXrxwTs8PBylSpV64eH9ZcqcObPy/jIe3JPLVWKaaaaZ&#10;ZpoGvfg5ee3aNXlwrq1yDH3yySfqB4bGjRujZcuWKFu2LLJmzYrUqVOr4+fOnTOh12tuyUGvlPLl&#10;yNPTU22THuc2VapUaNq0Ke7fv/9Sr75dO3ai99fNMbFraczvlUNBLwW+RMt7W7GqnwG9NG1xACwN&#10;evmOsMP3JdDLGXwp7zA5rjSK4Wha3S3D7Fg/xA3LpJ/53em15YqxrVwxohnhjQsGN6EHkyuGNnbF&#10;sCY69BINb2rFqGY2jGnphgmt3TCpvR1T2tuU19fUrwnBbJhGdaSsSlNlf4qcm9TOigltLBrsEo1u&#10;JWppVRBtRAsLhjd3xfBm9DyzyxjcMLihHQMa2NCnvg09aruik4Je2dC6UjbUL/Ml8lnfQ6Z0KZBB&#10;5vzNFKnxRoqUSJ8qhQ6+Uiq9kS6VkjP00kIb0+MdXe+9+yY+ei8Nsr6fGvlsb6BqwfcVXBvS0hPj&#10;vs6BSV97YvLXbnJtcj0yT1PaWTBJrmNia1eMl3GPa27BmKYWjBANl7kaLvM3rFF2J8mcNsyOoQ20&#10;/ZEyh4R9U2SeZnWW+e/qjmW93OEzzAs7x3lj/7QcODE7J84uzIUflufBzbV5cNcnPx5uKYxIv6KI&#10;2VUccYGlEL+7hKa9JRDnpFiK0Gt/acQeTFAcpQCYFuIYt68M4nZLuYDiCqQ9kbYf+RbB/S1FcXdz&#10;UdzaWBg3fQrh2rr8uLI2H35cnR/frSqASysK4OySvDg9LzeOzsqN/VNzIHCSHed98iE6mECDYMOA&#10;HHwtUtBIkwZ9CDsqa+F+ulSYXzKKCSUUqoDYENk6hzmefgUxDFIPe9OgV5L2FQBJGE8soZwuBekc&#10;4yegqZJI8a84fmfFOfUVI30rhWnX57jOZOo5S4UfMoQvOTmXcxpbgqR/pzKvokR1FSD8a0r8XkiY&#10;R8dcJJmH5BQdQvClKVYBr2TmQJRc3cTXJWNQ11TVAb242EWdWnVw994d/PrbczCnV3L2/CUy/4qb&#10;Zppppv1n7Q+hl/FlrFOnTi88pPPL15dffoksWbKofeO4Ua5SJfkj5+TtZZpppplm2ovGz8hbt26h&#10;devWSJcuHYoXL67CxRni+NNPP6kfDR49eoQD+w/gq6++wjvvvIPy5csrjyATer2+9jLo5bxNTgRf&#10;9Abj38/kbNTIkXjvjVRoXjYzFvTKicU9LUpLRH8beo2k3JEQ9uip5D/GE7vGuGHHKBv8RtqwRcpv&#10;GMKQOncs6GbDzI703mKIoQUjmzFfVXYMa6qBKMKu4U2sGNnUpqDN6BZ2Bb7Gt7VjYjt6b1kxuZ0N&#10;k9vbRQxf1MIfuZ1EybHx0vbY1q4Y01r6EI1qZcWIFtKuaFhzhgFqoE3luWpkw4AGFvT9ygV9vnJF&#10;9zou6FQjO9oTelX8HI3Lfo6qRT6H9ZOMyCjz/UaK1EgvSpcqBdKmJvhKifRpUyF9Ok2EXm+9YYQ2&#10;0tOLSoP3MqbGh2+lRk7L22hWJTsGNZexd/LA3O4emNfTigV9bFjSx45lohW9bUrLetqwuIcVC7vK&#10;+c42zPvahlkd7JjS1k3kjkmt5VpbuOjKjvEts6ncZZPl+jlHU2WOZnayYn5XF3W/V/ZmzjW5RyO9&#10;sXtiDhydlQthC3Ph0rI8uLI6D26vz4MHmwsqL6zI7SUQE1BK5eKK311SKW6vvE6qfaL9UuZgKScx&#10;x5ce5rhftLe0gl5xAcX08MYieOxbGA+2FMa9zUVwd2Nh3PEpiNsb8uPmuny4vjYfrqzNjx9W58c3&#10;y/Pj3OJ8CJ2XF8dkvPunuGP/DBfcOyjtnqnsCF9ziMcIigg6CIt0qZxRuuLDKiYrzbNJBxqEXbri&#10;T5fH0z9QfBLolahdkQG9HONJOm5DTuN3SMobY/+98TuL4Mjoy/A4opeV4xqTjPGlMq4pqZzKOI8t&#10;QXItTmVeRUbdeDV2uYa/qIS5pBLm0TEXSeYhOSlvP12EXsnNgXqfJFM38XVV0q+pKh4F18VU3dOr&#10;bq3auHvXhF6mmWaaaa+jvZKnF79wFSlSRD2888sWRS+EqVOn4syZMwgJCUHv3r1feIi32WyIiooy&#10;oZdppplm2u8YPXrWr1+PN998U4WOnzhxQsGupECLn8UXLlxQoY8ZMmTA6NGjVei5aa+nvSy8kWDT&#10;3d0dFSpUUCkBeC/595OwyyjD85cuXdJbEuNbQb0dnivolSl9KjQt8zHm9cipIMriHgb0smEVk9oP&#10;sGPDEHoAuWHTcDdsVtLyexmeXIY3lyZ6chlyw/Yxbtg5zhMB470RKAqawK0n/Me6K/i1fTRhmTs2&#10;D/PA2v52LOvtirldsmFGB1dMbWPFuBYuGNvCFaNbMqRRA12abBjdXBNzcI1tZce41naMb+OGCUru&#10;mNCWsjs0vo2UbWVRQI1iKCO9u4Y2s2BwUysGNrFiQGNN/RtalPrWd0Wveq7oWceC7rUt6FzDFe2r&#10;uKB1hS9l3j5HnZJZUTzHJ/jozdRIJ/OdVuY+tShNqjSyn1bl+VLgS/SmzLUKbcyYBu+8nQqZ3kmJ&#10;D99OAdcPU6Ny7nfQt5EN0zp5YnEvd6zp544NA0WDrTL/VviINg6xYZNos1ocQM4NknL93bCyj03d&#10;ryU9bFjY3R3zutowlznOOrs6NIfqYtHU2aLKLOpuxYpeVqyTeWebzNW2Z3xOHJ2WC2Hzc+Piktz4&#10;YaUGmujlRQ+sx37FEL2rJGKVlxehF1UKT/ckKF7kDL+Y14sA7Om+0ni6X8Qtc3ntLaPqxwWUVKGS&#10;0Tu18EYFvTYXwv1NCXqg665PIdzaUBA31hXAlVUF8d3SfDi/MC9C5uTC0Rne2DfZihuBJZEc9DJA&#10;T1I558VyzrsUH5YAKRzggjDDCXo5yxmAGR5eSs45n8LKwcijxTA/B5A5I/0Y43yJnK/FIQVvEmS0&#10;p4XQaf0kFcGRAyLR28i4tn9ETvPnLJUry4A9TvMp5ZPLe8VcZ465ESVcY8K9cpZznrKkSnbenKS8&#10;6VRZemJxPM7Xo8sZaDnd89+TMwR7mbiwQVxoFTw8VUdBL3p61apZE3dvM7zx5dDLNNNMM820f8de&#10;ObyRSeuZfJdasWIFNm3apLwQ+GWNv0YvXrxYPbA7g6/33nsPjx8/Vl/cTG8E00wzzbTkLTo6Gq1a&#10;tVLQa9SoUeozlZ+7ST83eYyQa+3atciYMaOCX/wcNu31tJdBr5ry5Yjwkvnbbt68qUJYk0Iv/v3c&#10;unWr3pJYIug1ygG95vbIiUXdNRCypIcFy3tp0GtVfzes48qLQ92wcdhfg167xnkicILmQbRnUg7Z&#10;asnHA8d7wH+saLQHdozyUOGOhDyrB1iwTPpfwHxcHVwxvZ0rJrdxwfhWLirZ+rjWVtky6TxXWtSS&#10;zxs5uTTw5YEJSu46AKPkeGsCMgvGtLBgdHMLRinvMS3h+6DGNgyg6N3V0IJ+9bOjz1fZ0esrF/Ss&#10;S+hlRXeV08uKDpVd0bpCNjQr8zm+KpkFVQpmgefnGfFmyhRII0ot9yBtyrRIL2KC+zfTpFLKmM7I&#10;55UGmTKmUsArx5dvoGX5zzGpvRcW9/bGmgGeMreeMh/eMi9eyjPOWbvGemKnbLlYwFaZ781DPeAz&#10;RFtlc+1Ad6zu74EVfd2wrLddzeFS0ZJeck97WTT1tMgxK5bL+dVyfwnWtg6TNkd7YvcEL5XHK2Ru&#10;blxYmkcBr2trC+Dm+oJ4sLkoIrcReNHLKyn0Kv0i9HICX7H6Np7aU1Kdj99TGnFBclzaid1VXMkZ&#10;ej3aaqiIrqJKD7cUVRDs9oaCuLmmIC4vy4dLi/IibF4uHGN+r8l2XJUx/uvQy/kc8z4ZUMcZeinQ&#10;ouuvQq8kMtr7s9ArYaXCvyun+XPW34VexjX+WejlNK8vkwG91Jz9C9ArPrQKHp2qg7lD8yHzexnR&#10;pFFj3JfPdBN6mWaaaaa9fvbK0IseBs+ePUNkZCR+/PFH7Nu3Dz4+PpgyZYry8sqbN2+ih3rq7bff&#10;xsOHD03oZZppppn2O/bDDz+opObM2cXPVn7eJve5+dtzOSb6/vvvVWi5i4uLgifm5+vraS+DXvzh&#10;yLhnz399jo0bN+Kjjz5y/GjELb3BJk+erMooY3FV5TlGE3q9kVpBr9ndc2ABQ+W6WbCouwVLe1qx&#10;oo8dK/vZsWaAlnsrAXppCen/EHqNdsMOenSN80TQRMIuQq+cIm9NE72xe7wXgsZ5wX+sJ7aPclMr&#10;Pm4e6gYfejH1c8cyGceibq6Y29kFM9pnx5T2LioRvUpG39aiVl4c30qTtgqjBRPb2HRZHeLKjONa&#10;WTC2haZRTV0xQuUJs2FwYzsGNHJTKzT2r29Dv/ou6FM3O3qJelJ1XNCjtgXda1nQpZoVHSq5ok35&#10;bGhR5gs0KJkFtYp9inL5ssCSOQM+yJAab6ZmUvtUeCOl7KdKjYxpNL2VNjXeTp8G72VIg8zvpkZR&#10;90zo1cCu5n5Vfy9sGeEtc+YJf5mvvRNy4sCkPGoFRWr/ZE37RJzDQDnvPzYHto+WOqNyyLznkPuS&#10;A5uG5oDPYC+sH+iBdQPcsba/m8yj3EN67fW1Ka2jB9kgTynrCb8RXggY6419cj+OTM+JkHl5cX5J&#10;Pny3Kr9KIH9rYyHc2Uj4VEwlmqdXVqwurrqoKQF4JYJfDFt0VlAJxFKBVCnEBJRQucGSg15U5DaC&#10;NkPFHSL8us9xrSuEayvp7ZUfEQty4/gsmZ8p7rgi7TDs7wW4kQR2GfpPQi+CDWfoFfsK0Cv+vIyJ&#10;Oifj47h1OV/Ly2S092egF4GXyk1lXOPfkj53SfVPQK9Enl5c1TFB8SLn8vTa0iR1HV5iTnKeMwW9&#10;9PnSx5n4mkROoMr5nv+ejPK/JwN6PQmuh4igLli9ZAr27d6Dp1y9Xj7bn/Oj2jTTTDPNtNfGXhl6&#10;0RNh7969aNGihVpliitO8WH+jTfeSJTPy1km9DLNNNNM+2M7ffq0CgdnqNu3336rH325Mf9X/vz5&#10;1ap/Bw4cUB63yXmGmfbvWnLQi95cR48eddwrbhnO6uHh4fD24pYaNGiQKqMsCfR6j9CrtAa95nW1&#10;Yn43VyzsZsHiHjYs62PDin42FeK4fog7Ng5z16GXSOX3opeQE/jS83glhl4eL0AvgpsDU6gcODg5&#10;Bw5M8sY+5fnlpbyYCM/Y7pahHtgw2I7V/Rlu6YKF3V0wp6sLZsv4ZnezYmZnC6Z3dMXUr7Njaofs&#10;mNIuOya1zo7JbVwxpa2W42tiW4vIFePbuGBsq+wY1SIbRjXPhhFNXTC8CRPk08vLjv6NRA3dVDhj&#10;73qEXdkU8OpeR1PXWq7oUtMVnapZ0L6SK1qXz44WZbKhYclsqF0sK6qLyub7BIW9P4Lts7eR6Y1U&#10;yJA6BTKklW2alAp2vftmWrz/dlp8/l4q1Cj4CUa3zY2FfXJhzWBP+I4kfPLEngnuODjFE0em5cTx&#10;6XlwYkYunJhJLyZNPH5wqszhJJnLCTkQMC4n/Mfkwq7RuRzwa+tQL2we4omNg9zhM9ANGxiiKvIZ&#10;aMemwbxnXiJvBbzoZbdH5v7wVC+cmpMTZxflxbcrmDS+AG5sKIQ7mwursMZIv2KI2amt2BirK57e&#10;XoZ2a7m9XlCQrkACs2JSryhid1HFVXuUAb24/2R7MpK+nRW5rQgebimEuzK+m2sK4cflBXFuUT6c&#10;nJ0beyfb8Z1vITBR+FMnsKHgRjLAi0oMvSok6J+CXgQ6YZoIVTQgJccJW3QRxHC8asz/APTSIE7y&#10;+m+FXsa+glxGu04yzmvXaUA+6UM/nlSOOXsNoFd0aH08vTYHz399qH7AwPPfTOhlmmmmmfYa2h9C&#10;LwN49evXT4XT8EHc+QGeSp8+PT799NMXzhF6Mfmy+UXMNNNMM+3lRuhlt9uRJ08e5Un7R3bnzh0U&#10;LFgQmTJlQmBgoCPZPT+vTXt97GWeXsePH0/0d/HkyZNqRUfnMvx7OmTIEL2EmA69GDjD8Mb330iN&#10;JqU/wsxuhF7M9eSqwJcKc+xlxTKV0N6OdYOYX8odG4fYsWmYDZuG2rFlqDu2KPClJbdnyJ3fKA8F&#10;vLTk9Vo+L396czmgVw7sn0JwkwsHZXtYlwJfE72wmyBnfA49hE/aHs78VXasHWjFyn4WLOlrweJ+&#10;NpEdi/rYsKCXBXN7uGBud+arsmJWJ1dMZ0ikiKscTv3aFZNkO6Fddoxv54JxbVwwRsGv7BjZ3BXD&#10;mlpVeOPAJgRfNvTTE9f3qpcdPepmR7fa2dCl1pfoXCM7OlXLjg6Vs6NNxWxopTy9ssncZcNXxbOi&#10;VrGPUaXwh6hYKDNK5M0Cb8v7+PTD9MiYVp5tUslzTLqUeCd9CmR5LyW+KvcZJnXNLeP3xBqZ163D&#10;PbB3XA4cnOCFI5M9cHKGN4Jn58bp2XkQPCcXgufmwuk5OXFitjeOzpAy07ywf7IX9nK+mCttbE4E&#10;jMmBXaNyYPtIL/gO88BWuTfUlqFu2DyYObvsqh/f4Z7YJvIboYVL7ptI4OUpfXnj7OI8+H5lQVxZ&#10;WxA3mDtrU2Hc36J5XT3ZXgQxO4sq6GUoWehlQC4FulhGU1xAcalDwPX70CtqR3Fd3NfEVR2NslE7&#10;iqqxPPItiPsyvtvriuDKqkK4sCQ/Ts3Jg72TbDjvkxfRhC+ESTrY0KCJoZdDL2clD2leDkAM6PUs&#10;ODHYUMAnXAM6cU4QxnlshF3PzlVW+meg18v1OuT0SjyvJvSKCW2AZ9fnyuf5Y+WFzc9o/aPaNNNM&#10;M82018heCXotWLBAeXYlfSD38vLCgAEDVN6R+fPnm9DLNNNMM+0vGBcEYeJygi/u/5HR04teYQyJ&#10;o5eQAbzMz9rXy5KDXvw76efnlwhQBgUFIVu2bInK8cek6dOn6yUSTEGvUZqnlwa9vFVyc4Kv+d0s&#10;WNhdW8lxaS8LVva1Yc1AN6xnbq/BNj2hul2FIRrQi3L29FLQa4x7AvSaYEAvb+ynh9fUnDg0NReO&#10;TsuJo1Nz4PBkbx18SRkCMj3xPXNN+Y5gont3bCD8kv7XDLaL3LFqoB0rmP+rnyuWyRiX9LJjUQ96&#10;q1kwTzS3mxUzulgxpRNXcHQVWTCpnQUTROPauKqk9qNa2jCihQ1Dm9sw2MjtpRLYu6B3PRd0r50d&#10;XWp+iY7VPkeHKl+gXaUv0Kbil2hZ/ks0L/sFmpX9HA1LZUGdYh+jZuGPUb3Qx6hYMAuK5voYeT0/&#10;gHv2jMjybgp8nDEF3LKmRaua2TG2szsWD/DAGpnHrcPtCBjthcOT8uD45Dw4OT0ngmflROic3AgR&#10;Bc+V16JTc3Lg+GxPHJ3piSPTPXBwiszjRC/sVeGhORE0NgcCRnlhB+/BMDt8h9oSJK+1+yL3ZJSn&#10;lHHHDrlHeyZIv1M9cWqWF84vzYNvVuTD5TX5cW19ARXSeJ+5tLYVweNthF6F8arQ66kuZ+gVH1Ac&#10;8f7FEKeAlwa6fh96FVVyPq8kbUTvpOdZIZXf686Gori6pjAuLi2goNeeSTaErc2BKEKHF6BXYujx&#10;AvQK17bG+RfhzB8AEHp4ieKdoZeUjw8ri/hwqtxrCb2Svca/LA1AvaC/Cb0SJPNptJlERpmXQS/j&#10;ONswjqk5M6GXaaaZZpppr2ivFN5YrVo1pE2bNtEDOUMxGO7IRPXx8fHYvHlzoiS8lAm9TDPNNNP+&#10;2Oi5xZX8GK64bt06Fa7Iz03nz07jNXXq1CkFvHLlyqU8w5KWNe31sJd5erVr1w4PHjxQsDImJgZ9&#10;+vRRf2Odfzj64IMPsHPnTr2lBJM7jbXyHqlVpTh6N86BGV28MFdBLw0aMcRxUXdXBb6W9bFiVX+C&#10;L+aDEg2yYf0gK3wUALMrILV5uDu2iLaOcMO2UXZt1cYx7vAf56XCFndP9MZeEcPyGNZ4aFpOlUPq&#10;2PQcIm8clf1DU7xxQMGvHNgvIgBT8IsJ3BkuOZxwzY4twwjbtBDLTUNtMg6LGs/a/jLOvvROs2Bx&#10;L1fMpwdYD1fM7m7DzM5WzOhI2TCtox1Tv7ZjcnsbJrS1YbxodGsrRrW0YkRzq/L+GtzEIrKh31fM&#10;5/UlOlf9HB0qf47WFT5Fi/JZ0bRsFjQq84koMxqU+gT1in2C2kU+Ru3CH6vQxcr5P0HF/B+iQp5M&#10;qJj7bTn3ETrXzoaJnazKQ43gjmGiO8e6Kw+3Y9Ny4+SMPLp3l7NyKZ2cLXM1k55ezL3ljYNTZX4m&#10;eanQxCCZ3wDmReM8yZxvH2mH3wib0raRIt6P0e7YMcYDO7iV1wFj3XBwsgdOzfLAmYXe+HZFHvy4&#10;Oh+ur8uH2xvyq9UTHzGvlm9BPPEthGh6eu0oqkMrkb/sBxTTVTwBflFcjZE5v/xL4CkB2a7iomKI&#10;JcDSQVfMzhIqR5izNM8uzZOLipZ9hlEqyMb2VLsMrdSgGBPr39tYFNfWFML5xfkU9No/1RPBK3Mi&#10;8nQCLHJAozMVdJXXFFEJTyMqa8CLCq+swEdMRFlNYRUQG0oAImUJZLgKYyJoIXWCK4gIOMqBubti&#10;KQPi6CGNcQp4GaqQGLgYOifjM2DXn4BeGrD58zJyW3EFSWfYkxzw0YDVn5C098pSddhHctLGo0nG&#10;m8z4EpXX21TAzEmO49KXdk+MY3LvOBdK0p5eJmkfSk73/a/Ard9TXEglR3jjb88f4rdftR+eqOfy&#10;WZ2czL/Spplmmmn/jr0S9CpatOgLebsIvZiX5OefflZJlb/66qtE5ykTeplmmmmm/bFxRcahQ4ci&#10;TZo0aNCggfrcTOq5pR6k5djTp08xYsQItdJjkyZN1EqPpr2e9jLoxZUZO3TogFmzZqkQRiOJvbMY&#10;7nj58mW9Je3LEr800X7+9VdEPfwRQSt7Y0pHdwW95nezYmF3qwpvJPRa1MMVS3q5YnlfC1b258qK&#10;mtYMsGDdQE3K+4thdMPdVIJ7B/Qa66FgDD22mLR+n2j/JC8cmOKNQ9Nz4MjMHDg60xvHZlDyeloO&#10;HKbXF73AGAKp8n3lwL4JXtgzXtoZ64kAJnoX7SLgGe2FnQypJGhj30Pt2ChjYSjkKhnjsn5WLO5j&#10;xYJeNszrblPXN7erXWl2FzfM7GzHdEIwArAOVkxo54rxbS0Y25oeYBYFwIY0yo7+X2VDnzpfoHvt&#10;L9Cx2mdoU/lTtKyYBc3LZUazslnQpPQnaFTyYzQs+ZFsP0LjUjyeFW0qMSzyS4xo6YUxbTwxtZNd&#10;jWfNICs2DbNjh1wDvdoOTcsl158TJ2cRcOVNpNMiwpzjM3PiqJQ5MiOXSMvrxRDHPRM91UqYAeOZ&#10;AF/mmytijnOH/1g3pR1K7mq7c4wdu8baEDTODQek7slZOXB2YU58uzw3LivglR93NuTH/Y0FELm1&#10;EKIY1ugr222FEbO9qAJWrwK9nL3BCLwU6JL60X5FlJ4ovZir64mf5t3lgF7szwBezu3L6xiV9L44&#10;7m8qgmtrCuD8YpmruXlxYJo3Tiz1xsMTFRF3ltDIECFRRSjvLyOZuQJeVfA0XPZ1xYZVQEx4OaXo&#10;0AqIDqmIWCXCifJQMEvBL0OEHnJcz4kVE1oeMWFlERtOMWk9IUsFaVvKKkk7BngitDL0/xN6OXnA&#10;8bXmASVjTAYqUQY0+o/IAb20vv9IL4zNce6Px6mAlw4jjWMO4Gl4kP1L0Csq5Cv8dGMunv/yAL/+&#10;8iue0+v6N5F8Yj+Xz+qkMr8NmWaaaab9O/ZK0Ktz587IkCFDood2enUx/wyXXi9WrJhKaO98njKh&#10;l2mmmWbaHxthFvM6McTxnXfewfjx43H79m3lCeRs9Kxdvny5CoP87LPPsGPHjkRhcqa9XvYy6JVU&#10;SYEX/55OmzZNeVEbZkAvbqn4mFsIWtnrD6HX0t4EX65Y2dcFK/u5YFU/V6zpb8FaBb40r69Xgl6T&#10;Cb28nKBXDhzTdXSGaHpOXUzanguHpmjga7/U3TNBX+1R2guSfbbL9neN8cAuhlOOZH4sd2wcasd6&#10;JsAfaMfK/jYV+ri4F6/LhoXd7Fggmt/djnndbJjbxYY5opmdtKT40762qFBIJsCf0MaKcS0tGCMa&#10;3cKK4c2sGNjYBf0auaB3A1f0qOeCrrVd0LlmNnSq/jm6180ux7PLeSsGN3XHyBae0oYnJrW1KQ+z&#10;BT1kTIPs8GH44Sgm7ie8yi1zkFeDXjNz6Z5eCdDr1Ny8ODknj5SROREdYTL7GbkU9CI83DvJE7sn&#10;yhwr8KVBL0P+op3jCL3sci9s2DXWKvNlxf4pHmq+IxbmwbfL8uHHVflwfU1+3FpfAPc3FsSjzZp3&#10;F2EXIZUDeOnQKy4R8KISoFdS4BW3szhimZeLQEvaoyKVnFdm1EToZQAvZ+jlDLwMxe4q8VLodWSB&#10;Gx4crwDCrtgzTtDLgF1nqmgi8BLFh1dBHBVWDTHB9RAd3ATRp5vhyakWiDzVClEnWyPqVEtRE0Sd&#10;biDbeog9VQexp2siNljqhFRCTGhFxIZqSeFjwhJWaFThdQrKaJDldYReSuEGPJJ9uQZnGYDoP6J/&#10;HXpp3l7/NvR6LO+no5tbYvSw7li/dj2io57I32QTeplmmmmmvW72StArIiICrq6uiR7SjRWmjAd2&#10;ZyhmPLgTehlf3EzwZZppppmWvDGckd5ehFj0+mGoGz2BwsPDce3aNSWGMQ4cOFB9rjIMkp5h/Fw1&#10;P1tfPzPuy8aNGxX0Mv4mGn8jjb+XzscM0duvYcOGagEZZ+Nddnx5krbjY25jz+q+mN7Z0wl62dTq&#10;jQxtpJb0smBpb4sKG+Qqiiv6uGJFX1fN62sgPas0j6+NQ63YPMKObWPcsH2cB3bo+bwCxntj94QE&#10;6MV8VPTqIng5Pitn8uJqhTNyKfhFzy8mvWdd5d1Ez68JXOnQ2NdgWOAYL+wYra3+uGW4B3yGemDd&#10;IDvWDLCrvGTLempa0tMu4lbTIrlWXjfzmc3t6opZXVwxvaOLlgi/vRVTRJNFk9rZMK6NFaNb2TGy&#10;hRVDm2ka0tSOIU0sGNXKA+Pae2JCBw9M7uApdT0wvb0NczvJPHa3YGUfesXZ4TuSK1rmwB7RgYk5&#10;VCJ/eroZ8O/kbHp35cPJOXlxfHZuHGNo42yZhxm5cUjmQwNeDG/0/H3oNc5deXbtHGNRwGv3RLvy&#10;rAuZlxvhC/PiwtJ8+GFVflzTgdc9n0J4tIXeXZpnFyFX/C4t1xbzacX5F8dT/2IOPQsoofRUZIAu&#10;IzcXFe3k3RW1rQiebKUK4/EW6Wdrgpgo/zFXiJQykX5a0nwCr6QrRD4NKp0AvfxLKu+wuz6FcXV1&#10;flyUawmZl0+FNx5d7IEHJyog9kylJNCrsi7CIjkXIQqvgpjwqogJq4vo023w8HB/3N83Cff2zsft&#10;Pctwc88qTXtlf+883Nw/Dbf3jcf9/SOkbD88PtERkcENERlaHVGhhF8MFawo7YnCNaCUNFG+AZoU&#10;dDL0L0Evh2Q+ksvzpaQDoleRAyzpSq5MIv0b0Ot3xqZCIJP0oeQMqf4D0OvB8VqY2jcH3pDP8to1&#10;a+P+3bvyYc3Mi/8+9OLfIP4oFhcXp/Ts2bOXPjMYZbkoDsvSo5yvncuqMnoIp3HOkLOpc8+1Mvzh&#10;hv2+rLzxmucplmXfxvdG53qmmWaaaX/H/hB68YOLX8gWL14Mb29v9WXMyN3FB/Z06dIpT6+ZM2eq&#10;B3nj4Z5iIt4JEyaoDzDzA8s000wz7UVzfqBjfqe1a9eiSJEieOutt9TqjF9++aVKcs59egC5ublh&#10;ypQpiIqKcjwQmvZ6mXFPmevS2dPL+Ns4fPhwFCpUSAEu53Mffvgh2rZti2+//VbdW2fjXXZ8eZK2&#10;42PuYO/qfn8CelleCr18hliwabgNvqPd4MeQunH0Nvqr0EvTMSOsj7BnWk4cmJpDtUHgw5xWSkzo&#10;PsETu8dp4Y87RzGhvofy+uIqkwRNa2Wcq/qJ+lJ2rJT9FUpWLO9jU55si3q5YFHP7FjQIzvmdssm&#10;clEQbK6CYVbM6WLBjE70BrNiUnsLxrd1EbnKvhVTvrZjZhcvTOvsjqmdKA8p646ZnbQcaZw7esbR&#10;I27bCC3X2Z7xnjggc3J4SgLwUnMyM7fMAUMacytvOE25FPAi7No/WZtHAq89Ez308EaZa5lzZ+gV&#10;yHDHcW4IHO+GvZPdcHiGO4Ln58C5JXnxzfICGvBanR831+XHfR14RfsWRex2wq4SiPcv6QBZL0Kv&#10;4i9ALwN4MURRScEuzbuLoZKEXQp4/QnoZcA0pYCS6hjFFR2Z0+vuhsK4ItdxcYkBvTxwdLF7stCL&#10;oItwJ/YMQ/qqIiakHqJPtUbksT54eHgC7u9fgtu7N+NWYABuBuzDtV1HcHXXcVz1Pyo6jKsBB2S7&#10;F9f95bz/dtwO2oo7+1bizqHpuH98iAJg0ScbITq4ug69yivI9G9DL/af6JjMwQvt/SH0IiTSkvEn&#10;gCoqARhp0CgJWHKU0+VUVon1Q+W4SujO/njMqe8kSgqjEs4l03YSvd7Qq/ZrDb2Y/mDy5Mlo3bq1&#10;WnCMzw0ve2YgoJo9ezaaN2+ORYsWOSCZs/E1vxOuWL4CM2bMwNUrV1/4W8UfbPbs2aP+zrVp0wbt&#10;27fH6NGjVUocI1+pYdxnv4cOHVILtLAs63B///79CsCZzzmmmWbaP2GvBL3ogcAPzrNnz6rQmr59&#10;+6JLly7K62D9+vXqAZ3n+YF24MAB9UFFcf/cuXPqQ84000wzzbSXGx/q+OsmfyS4ePGieqBs1KgR&#10;ypcvr1S/fn2MHTtWhUHyoZLlzQfB19OMe3Pv3j0cPnzY8TfR0P3799XfzVWrVqFr167o2LEjRo4c&#10;qVZxvCtfmpK7rzyifXGSL1NyXnl6rdGg1zyG/XWzKehF76dFTtBLC3G06ODLFcv7WLCqH/N72bBm&#10;gBVrB2jJ5DcOtWHLSDf4jnbHdoYdjvPSVm8kmCKgmuylktUzd9cRJrHX4Vay4MtJx0RHpNxh5rOa&#10;xtUftYT4SlP1lR8neGngayxzfmnhjr4jtKT3XHGSYZhKKh8Z9y0qN9lq0cp+cl39smNZv2xY0icb&#10;FvX+UpQdi/u4yNYFiwnERPO6u2BOVxfM7JwdMztlx6wuFszqSrlibjc3zO5qw8wuBGBucsyG2d0s&#10;Us+CFdI++9w4xAo/Qi8Z4+7xnmoFRibw51yo8E4lDfSp5P5y/BC3OvAj5Ns7UfNyU95t0kaAyuXF&#10;Nt1l3x2BunaL9k3wUAnrT8zxRsiCXDjLVRpX5sOPawvi2roCuLUuP+75MKSRObyKIG57MTzdVRxP&#10;nRLHE3Zp4ElbgZHAi6BLSY4zYb0BxpiMPtJPg1eRvlQhpccEXDrweqgrAXw5QS+GPtI7jNBLbzOW&#10;IZK6YhgqKWJeMNa5s76ggl4XluRD8Ly82DfVXUEv5vQi8DKkeXbJsYjKiA6rgyen2uLx0UF4eHA6&#10;7u5dj1uB+3DD/zSu+UfgquiKfziu7JT9nWdE4brk+I6zuCy6suMMru08j+v+obgedAg39m3F3QML&#10;8PDQaDw82k3ab4bo0FqICZe+VQidFkqnAFR4JQ0+EVoZegXoZShW3zIpfxwl7TqAlp6fy0jg/lQp&#10;oU81B5wTVb+iaiP2rKY4Ai+Ol3CJ8IcQyAG7yuhbOabOG9LKMFm/UpgolDKgVwKwoozk8irnWQTL&#10;S5lQbRXDp9wq6CXzRCkIJnXkeFIAZUgDZrpUXU1qXE6v1TGOKUQX9/UyzuXU69BkpHK3SR/s929A&#10;L5X7Tc8D58gHF1oZD07WxdS+OZE+ZUrUqlkL9+7ekc/vfz+8kX9DCIv4/Yvf27JkyaJ+POPiKM5/&#10;X4y/VSwXHByML774Qv3QtmvXrkTlaEa5gwcPqnJMx3DkyBEHlKIIsPickj17dvUjTtasWVXf3OeK&#10;/3PnzlUgyyjPZ5l58+aplA1cvOXTTz9Vosc7I4xMxwnTTDPtn7I/hl76B5Mhkn/+UvDkyRP1YUUg&#10;9rIPI+d6pplmmmmm/Y7Jx6TxecmHSD4YEo5wZUeCEO5HR0WrZLmmvd72qn/3GErCv6WRkZHKy88I&#10;6UiuLo9Q9CG4cfMmThzaifUz2mBGF2/M16HXgh42LOxJWbCop5bTyxDBlwG/VvZNWNVxzUAr1nJF&#10;xyFabq+tI93hN9oDO8Z4KfAVQE8swhp6aBF8TdFWIDw8LacKYzwxK7fSSV3Jgi/d84s5rQi/FBCa&#10;JpoqbSkPKAIhDQYFEQSN9VCrGe4Y5QbfETZsGWbDpiEWbBxswabBViWu/LiBqz/K/jrZrhkkGmjB&#10;akquZ+UAVyzv54JlfbNjaR8Nfi0ULZB5WdDDouZpfnd6gmleYQyR5ByqeWReNClD7ziuKrlugBWb&#10;ZX7ohbZzDGGVzInMi5oPuQZ1LQpyaTo4zVuBLuXdJfO1R8oFTtC9uBTwYk4ztuMu++5y3R7YK9v9&#10;UubAZA8cmeqJE9O9cHq2N8IX5cTZZbnxzco8+HFNflzbUBC3NxbEg00FEbmlkCN3F/NwEWQ9C2Ty&#10;eIIveljpebtknyBMST9veGElhV703tK8uDQlAC4dem3meUMawNKglygp9NpBlZDxFRcxP1gxFSr5&#10;YGMh3F5H6FUAF5bkRfC8PAp6nVyeA49OGsCrCmIjqiIuvCpiw6ojKqQhHp/oiXuH5uHW3p24sfso&#10;rgUG41pAOK77n8MV//O6ZH/nOVxVOqtLju04j8vUTtGuC1o5ArKA07hG+LV7N27t2YL7B+fg0fE+&#10;eBLSSPpl/rDyogqIiyB8qqJtdXil9IrQi7Aqhp5rymutvBwrp8OvihrUUtBLjoeXxbPw0vgprBye&#10;0XNL5S3jfGj1naFXzLnScqy01JP2ldgGoVQppfhwudcG9ArTwje1ctwSYDGHGaFXaTkv5cK0cpoS&#10;Qy+jfExEGcSckfbZpgG8Qssr6KUk+4b3V1LglRxMUtJh2cvLa5BJgSYFmxLKOUCb9G0Au0RS9Yx2&#10;/roM4JYwP9Kf3J+Hp+pgWt9cSJcypcpxfE/+XjORvXyKOz6zk+r/i0lHxt8RPkvQUYHROLVr18aT&#10;yCfKoYHGMnzeuH79ulpBmjlF+QMM84cmNf59+uGHH1CrVi3VFr3O6ezANoy/Xfzhxmq1qpWlly1b&#10;hqtXr6of8ebMmaMgFhdB42v2SfFHIJYnQFu6dCm++eYb9YPQkiVL1GIuzF164sQJ03nCNNNM+9v2&#10;Sjm9TDPNNNNM+/9nfHgkEOGPCsavqHzo4zHz4e//thF6zV+wEEXyeqBTXRtmdc+J+d3csKC7/ZWg&#10;19JeFizvZcWKPnrYoPL6smLdIGMlRw+Vu2r7aE8RPb40WMNQPK44SDi1b5I3DkzWwNfRGblxTHSC&#10;AExEEMa8XkrO8Iu5vlTYXy5NDH1M5PnlrdrdO5F5vpgs3hP+Yz2wk55no9ywbYQNW4dZsXW4Hb5M&#10;vD9Mg2FbhutQbKgdm4a5qWTzG0TrhnC1RQtWDdC0oq9cd18rlva1Yalc+5LedpkjAi5XzO/qgkXd&#10;LVquMJnDJT2tWCZa2Vva6GvH2v42Fd7IfGN+Mp6dYxjmyDnxkPF6YN9kTxm/F/ZP8VTaN4nHtbni&#10;nDFMcddYO3aNsSugx/BFenQFTXDHHim7f5InDomOShvHp3shmLBrXk6cWZATF5fmxrcr8+Dymvy4&#10;vr4Abm8ujHv0sBJFbyuiEs7TYys+oJSCWk8DRUEEW8yrxUT13FIJObYoZ+ilhTYSehV1gl704tL2&#10;X4BeW4oo4JUAvfSE9kycbwCvF6BXcR16FcWDjYVxa10BXF7JRPZ5EDw/t4Jep5blwONTVRXwijlT&#10;FdHhNRATWh9PTnXEwyOjcXffCtzYvQfXgkJxNegirgSKAi7gmigBeokc0CtBPHaZ2qUpUfkA6qwC&#10;aLeC9uPO3tV4eGgsnpxsL/3XBkGRBrzo/VUxMdB6FejFsETdS+upgl6EVuVF3JdzBGnKy6ucDr3K&#10;4FlYOTwNY+giE/bTy6sCYqQ+54aJ/NlGzLkyckwUwZUrdYgVUUZUUkmDXgRahDUVdOil5SxT4Ivw&#10;JlT6CaG4X0HKJYZd9ApjPa5kqXlXSR8i5emlxlhWlwa9EqBQAphSSgKREsno6xXK87hzuYSxymuO&#10;yxl4Uf8U9NLbSxRSKe+Lh6fqYlq/5KHX62RnzpxRK/HTm4qrBv/07CfHswWfKxgCyTD76tWrq/yh&#10;PG4Y9ymCMAIxemzlzZtXbY8dO6bOMdcXn004B/Tucg6PpBgN1K9fP5WTlDDM6LtPnz4KoDFlA+sb&#10;OcPoMTZ9+nQF4QYPHqxem2aaaab9HTOhl2mmmWbaa2R84OMvswwv4IMqH075KyofOJnoniHjLGPa&#10;/00j9BoxchQyvZkajct8jNndc2FBd/dkoJcW2pgYelmxtJcVy3vZlFb0Ifziyo7MW2XF+kF2bBxC&#10;oOSuksr7jfTAjtHuyuuKIXhB4z20BPQTmeeLHlr02MqFI9Nzq8T1R3XoZShR+KMOvY7O0iWvtTBA&#10;roSoJXg/oJLe58S+STlUkneV82occ155Kvi1Y5Rd5f2idoyU17q20ztNxuo3ylMBu60ieq1tGqrB&#10;Koq5wdYMdMNq0cr+7lje103mQ8t/xpUuF/cgELRhqcwfgZcBvVbr0Gu91N8k8+I7ip5w0i+90Qiv&#10;ZE4I6RQQnCTzQ03UjlH0XPPXk9LvHG1B4Fi7HHOTc3bsn+SOg1M8ZP48cXp2LoTPy4szC/Li3KI8&#10;uLQ0L75dngffr8iDKwp45cftjYVwn7BpWxEVJsjVFTXvLQNmacDLWf8J6KW0hecSQ6+oPwO91hJ6&#10;5VfQ6zSh1xQdep2uhtizVRF1phoiQxvg8YneeHBoLu7s3ombASdwIzAM13aH4+ruc7gSeEHpn4Fe&#10;0o7/BdzwP4tb/qdwJzAI9/bPRuSJLogOq4lYBb0qisonBlp/AL1U3q2IynhKnakkW4Iuenxp4mqU&#10;hGlcHVLLv6WBFc0bq6LsSzt6eGOM1Nc84KpJXdmelWNnK8jxcohRHl4UoVdptU3I5SVtvwC9pN1Q&#10;GU9IJfwkehZSFU9DqyI+VMYjxx0gSq/DLXOGPWUdJUKuMro06OUAXoRC/wL0UiDKGXhR/0HoxZDS&#10;R6eTQq/bryX04g9oa9asQebMmVX44PFjx/HzT9qPaqdPn1Y5m5k31M/PTx1zNj5/UFu3blXeV4Rm&#10;TL2QI0cOBb1Y3nhGocdWuXLllMeW8ZzCLc8ztDFjxowqX5dxjpAtZ075+3D8uPJiJ/RiewRgvr6+&#10;KiyyWbNm6pnINNNMM+3vmAm9TDPNNNNeI+PDIMMZCxcujDFjxqiHPR67cOGCChmYOnWq6e31f9L4&#10;JYHIS4deb6RGkzKfvAR6JeT10mRVCe65+uFitQKiJgIe5fXVm0numSOL+bMIiewKfPkOJ0yyw2+U&#10;HTvGuKl8WwHjCKO8FfiiVxYh1cGpWrL2w9Nz6wCMIvhyTvROCJY7kTTPL21lQ8Izwi9DBGrGKo+7&#10;RYRHgWM9EDSW+16yTxEqyXacNwLGatolxxmC6DdKywu2dZgG8TYNYX4wD2wY7CHX6IE1/d3VypAM&#10;YTSgID28lhB+MbSRYFDNi1V5xK2TufEhEByhecL5jdK9vgi/ZBwB4xOk5esiLHTDztF2BMg2YIxN&#10;xmvDvgnuODTFQ64/B4Ln5kLY/NyIWJQHFxbnx6VlBfDtigL4cWV+XF1TANfXFcLtDYVxZ2Nh3BU9&#10;2FJQwacnfoXVCo1P/UviKT28HDDLCXjtLol4UVxQCcQ5QS8mlXcOa6QU9NpeTAGspKBLk+bVRdCl&#10;hTcmeHpRrPdE6sfsNHKI6e3vlK0OvQi8onyL4uGmwri3oRBurMmPH1fkx7lFuXF6Xi7snWLDyaVe&#10;Krwx+kwlPA6ri3sneuPOgbW4FXQYN4JCcT0wQnQW14POKxF2GUoEsZxglzP0+nHnWYcc8CtA9nVd&#10;C2CbzPd1DjcCQnEn4CDu7ZuNx6fbISaiFuLOVkT82QoKZCUCX38gJsF/RugVXk1e18CTM5URJddI&#10;iKWBtIp4KuViwsohOqQCosPo5VZNtlXAxP1xrMcwz/BKiI4oj2iWPVsNsWeqy1jkPIFYGEEZwxul&#10;Peb3Cq+Cp2HVlOIZphlW2QG9NI+1yogJrYTYkMp4Fl4DcSE1EBMs5cOrg7mqNHhFYKZBMw2WVUJU&#10;GCV1pX0VKhkq50Lp/VVG2zK80QGinERAlQQkOaSXcYZZfxV6vSCOJ0kbf0W/D71yIi2hV40auHv7&#10;tvy9fv7aQS8+QzAlTe/evdWCZFwhmJCKeScZ+kgPrB49eiiPKpY1oBSNwOr8+fMqt2irVq3w4MGD&#10;F6AXyzNEn2CMIYv07DJgGI3pGZi7krm6+IOe4dHFHGP8Me/Ro0fqtVGeaXQIx7igj+E1Zpppppn2&#10;d8yEXqaZZpppr5kRehUoUEA99DlDL/4aa4QBmPZ/zZKDXpl16GX/XejF0L1FzFPFRPdSbnEPNx16&#10;2bFMtKI3vb4sKs8XPaI2MHE7w/mG2bFthBu2KfDlpry+/Md6IWCcN4Im5NDA1ySCLy1EkbCK8Oqw&#10;w/uLSd1fBXppCd+doZcCX9L2HoZV6qLn1N7x0ucEkWz3GPsylt3jqZwIHJcD/jI+gq8do9yxfYQ7&#10;/Aiqhnlg6zAvbJatzxAPrFfgyw0rGO7Y24BeMl89ZCtapkMvJv/n3KwZYMP6wW5S3xNbRngqbzJf&#10;epixD8Iv6W+XkpGPzC6yYddowi53GSNXv5R5mOGN03NzInxRbpxblhcXV+TDdysL4AfRlTWFFei6&#10;tb4Q7vkUxv2NRXB/UxE82FxEhRQ+8S2MJ9uKIGp7EQWWFPBKAr3i6d2VFHqJ/nPQS0tmnzz0oodX&#10;MURv04DXEynLfF5cufHGmoL4cUWBRNDr1FIPPD5ZGVERtfHgVF/c3r8aN3YfwzV6cwVdFJ1Xuh50&#10;QcmAVH8LevnLvi56fF2Vtq6qNs/ipuju7t24f2AmooLbKe8qlYfLAbQqOikBciVWRalTXoGvOLmu&#10;R2FN8TCiKR6dqY1oenvp0IvAi+DqSWg1UTM8CWuBJ+FfIZYQitArrIpSVHhVPImog8jQ5ogObaDO&#10;xYZXVrDsyWlpJ7Q6YsNqITa0FuKVaooIvpgbraJSPL3NIqoiWtp5Et4IjyJaIlL6iwv7SsrWEBGS&#10;MXyvNOLD5X1DoBZWGZHhtXE/vAHuhjfHfRlj5On6MuYaiOLYw8tI34ReFXQIlUQ8ngQkOaSXcYZZ&#10;/03Qa+GoQrBn+xhtW7fGgwf35O81wc3rBb1ofI6gp7jNZlNhgxs2bFB5tLhfsWJFBZ4IqgyIZRiP&#10;c0XF4sWLIyIiQgGoBg0aJIZezzVgpUSPLTlGcMX+uKgZgRe9zFq2lPdaZKRq34BclLHP8lz8hQum&#10;sXyNGjUUmGN7pplmmml/x0zoZZppppn2mhkf8vLnz29CL9McRs8BrgfmgF5vJoVeeiL7JCGOTMi+&#10;sLsFC7q5YkFXq9JCKb/IGXwpwGNzJLdfN8iKDQMt2DjEovJlqTxaI93gJ9oxilDHAF/e2MM8XCIm&#10;dd8/2VuFKCrPL8Kv6dpKj0d/D3rNoJeYngB+qgbOtK0G0tjuPibRF+0V7Zc+kxPB1x7CLxETxTMk&#10;kgBKhUIyJHGEFrK5VcQwRZ/B7lg7wK68uJb2ccWS3hYs7pUAChnquKyXVWRRK14y+f+agVJvqLuq&#10;v1naozgv2txogI3hljtHGR5eduxmgvqJnjgq13NqVi6ELciFc0uZmD4fflhbED+uK4iropuiO+sL&#10;466CXYUV5Hq8leGGDB3kqodMBF9EVBgxO4qo1Rm1pPQazHoaJFtKh11P98gx0QueXgaU2qlDKRXa&#10;WFS1T3hFiPVwS0FNmyltLFSi0EYek7IUQVn0dgI0rW0m1ddWbCyKKD8Rwx9Zdksh3NvA6yyIa6sL&#10;4Pvl+XF2UW6cmpsLeydbEbIyBx6fqIfIUz1w7+By3Aw6jqtB50TfiC6pPF7XAi/iutIF2T+HawEi&#10;/xehV1JddgJeiaGXU70A5gljyOR5XJW2b8j2dlC4aBceHR2PGIIhFVpYSRdhVwVdzqDLWTxXHvFn&#10;K+LOsZro1+xjtKv1EQ5spDdbTWlPytCDK6QCnoTWhO8sT3Ss9TF6NvwU3+z5ClHhNTRQxZDC8Gp4&#10;FPIVlo+1o2vtT7Blch5EnqyMyOCq2L+8MJaOyoVlo/KI8onyY6VsV47Ki81T8uL6AfZTFfT4io6o&#10;ie/218GGmSUxuP2XaCv9dRDN6ueBo2sq4t6x+tIfvcXkPRNWGnGhVXH5YB34La6IYV0saFX3E7SV&#10;/sd3ccPupeVw42gtRIWVR0xoecTqKzcq6QntNSUPk5T0MgpoOSm5sloi+wQp2GUoEZDiOdGfhl4s&#10;/6JeBr2ehNXH5RMDcXDPRpwJD8NPz57i+W/a5zSxUXL6N42eXAxzfPfdd9XzBBPLcyXGHdt3OGAX&#10;ZRifNZhUniGI3BJ4cTVFQi/W5+qNzmGJRn2GTtLjix7rLEdPMuYB27ZtmyPXlwHLjKT6fNYhWCNM&#10;Y6ilxWIBVzg2yptmmmmm/R0zoZdppplm2mtkfLgzPb1MS2oJyCs56EXgZdW2CoDJPl/rms9k7VQ3&#10;2RdpXmF2BchU2GMvq8r3tbyfFasG6Cs6DuTKiBZsHMpcVtrKjr46OGJoHz2b6PXF1QiZf4vwSwNg&#10;Wm4uBa+meSsdnuGNozNy6nm+koAvPaF9Uhl1lXQApkE1bV9Twut9k3Ni35Rcagy7J3J1RC8Fvph7&#10;a8dY5uFy00Me3bFlKEMd7Sp5P6HXsr5WLOljxSKZh8U9meeL3nBavi8FwHpbsEzOrxzghnVD3LF+&#10;iBt8ZD42jmC4ox1bRb4yR9uG2LBjuAcCRjPs0hP7Jnri0GSuxOiJsLk5cG5RLny7LBcur86DGxsK&#10;4hZzW20qjNubCuHBpiJ4RG2mR1dRFQ4Yw9BAwqldxmqLXI1RW5FRrcoYWCIhnNGQDruoZ7sJugi8&#10;kkAvQqkdbJ/Aq7gCXk/8iuOxbzEFs+7LeBJE0FVUlxP4IgxT0KuQSqofI/XjpV22zeT6bD+a0EsX&#10;c349lLbv+sh1ryuEK6sK4dulBXF2UV6cmpdD7psFP2wvhycneuDhgWW4HXRQQa3EoEvTtYBLyruL&#10;us7trvOJdEUHWpQz6HJWctBLeYzpUh5kgfQqO4drQadwa99GPDw2AjFhDRU8Mjy0CL60hPSVtfxd&#10;yUkvc/NIXTSr8hEypU6BSQNL4PbxOgp40VOLHlv3gtuiw1fZ8Hb6FPgwQyrsXFoPj0Jqa3AnpAK4&#10;WuCNE81RJldGuLyfCivGFkJ0aC3cOFgNjct9igwpUuAtUUYR99/RlfOzDDiyjis61pJ+auPK0a/Q&#10;pZkVWd5Ojc/fTYPcrpmQI9u7+FD69f4yDdZMlvdJSD0wtJEhjVf2VcPgzt7I/EEaZH4nDTylrMcX&#10;b+H9dCng+UV6zBpSFPdP1ESM8rwy9AegKxnFBZdPpGTLOAGoRBCKgMuAbS+Rs4fYy5W4/QTxuIzB&#10;uU15H0RH1MezG7OA5/flU/q5kvZZbbxKrH8b3fBZgh5YnTp1UmGOzLHVvXv3RN5XhtHzinlF7XY7&#10;evXqpUIUecyAXkxkT+hFeGXIaIP7zOvFFA39+/dHtWrVFMjij3knT558oS8aE+qPGzcOQ4YMUfnR&#10;GArp4uKCPXv2qHNG+6aZZpppf8VM6GWaaaaZ9hoZH+pM6GVaUksKvd51QK+cCZDLAb24/QPoJVoo&#10;5RJBr74EOzasVknfrVg32AqfITZsFG0a6oatwzXopYEvT+wc4wX/8V4IZN6tiRpsYsjjfgW+DHDl&#10;hUPTvRzQKzH40vJ+HZEymrxfCr0I0VSbeuhjUu2fkgv7phJ6MQm+t4JxCnzJdpeI8IvQi+GazPPl&#10;gF79bXLdMgc69OKKjot66kAwCfRa0U/mZbAb1g/mCpE2+Ay3Y7Noi2jbUJHM084R7tg91gsHJsm1&#10;TPXGyVk51EqMFxfnwo8rcuP6mry441MAD7fQi6s4Hm/TRG+uKOXNRQ8pzWtKeUsRIqmwxVKiEkmk&#10;hTIa4YxKfxl60dPrb0Cv7YRe0rYOvDToVUTaL+wEvQrLtWvQ6/KqQri0tCDCF+XF0Tle2D8zJ24G&#10;dsHjg4twL+gAbgZEqJBGenhxS9h1wwG9NOCloJf/Pwu9tPBGvX0VVinHd0fgRtBR3N6/Ao9PdlXh&#10;g3ERFTQpoKWLoYzJQK+nZyooPQiuh9XTaytY1KDSZ/hud01whUYmiWf+rrNBzVE672d4940U+PDt&#10;1BjUMR/uHK+rQgYJXKLDKuD0tnpw/fBN5Le+hwNrKsuxOji/qxpK5ngLeaxvY+bgclgyriyWjC+L&#10;5eNKY5lo4/SSuHagCuLDayAypBEWjy+DT99NjbL5PsSW2ZVw2Kca9q2vgeFdvJHt49Qonz8Tzm5j&#10;KGQ13D1ZD+N65cWXH6dF6UIfYs2MSjjoUxtBq2phVI+8cP/8TdiypMWOxaUQFVoTcSFlNdhF761k&#10;oNXv6b8aev12Tz6lnyu9ztCLxueJffv2qfBBJqY/ceLECzCJr69du6ZgFT20wsPDERcbp3J1PXny&#10;xAG9GLpICEYYRiiltrrXlyF6ghGYDRo0CO+99x5q1aqlnmGS9kkz6j58+BAzZsxQq03my5cPt2/f&#10;drRnmmmmmfZXzIRepplmmmmvkfFBkOGNJvQyzdmcodfI0aPx/ltp0bTcJ5jVLQfmd7M4wSw9qT1l&#10;QK9urphHdbWI+NqmtEDqMNcXodeSXoQ7mrfXyv42rBpgxeqBVqxXqx9qqzpuHkIvKXdsHeYBX8Kv&#10;kR7YQY+vcVq4YyDzaum5vvbRK2uqFw5S0zxxeJq3yvFlgC9DR2cQdL0Eek3VRdhF7zHDgywZOUMv&#10;iqGXDHMMkC21c5wnto/mmDXotWmIXa3IuHqAHSv62RX0WtjTkMyNzNui7q5qZUdt5UsLljHvmdRZ&#10;y3kZYsUG5QXnjs0EgtKen7wOGOWhwi2PybWenpMLEQvy4OLiPLi8Mi9urc2HexsLInJrMcRsL4m4&#10;naV10ZOLQMrw6NIU7V9cKTZIjjM/10vkHM7o0G4RgRiBV4C0x1xeIpVri8Bre1FEiwzoRej2aGvR&#10;ZKCX5oWmKQF4JYVe0dvYLhPXa8DLgF5PthcWFcEjX2lX6tzewAT9BfD9qoI4v6wQTs0rhr1TSuLU&#10;0vq4u2ch7gbtx62AM5oHV+AFXA3UoRclx9RxQ0lgl6E/A70MEXpdpZzbp0dZIMHbeTCB/q3de3H3&#10;4BREBzdX4Y1Mah/HHF9KZUXl9X3NA8wQoczT8HKIiqiBc3vaw+XDlPD+IhXCttZAfEhlxIZUxJPg&#10;Stgwsyw8v3wLJXJnQm7beyjgkR5XD9VDdGh5REv9yPBKWDutJLJmTI1axbPhyqFGcrwBjm+uA6+s&#10;KfB1AxdcO1AXUaGVEUXIE1IBMaJYFaJXAfGhVeV8Q1Qo9D4ypU2BncsaIzaivgJ2ceeq4lZwI9Sv&#10;/AXcZWxLx7jjcXBtXNrbACXzfATXT97CnnWNEBlWDzHSPnOP3Y9ogQEdcuHddCnQuVlu3D5ZL6Gv&#10;31FSuPUyJVv3X4ZelKPNRJ5eD+RT+rkSsRfXb9ReJdbrAr2Cg4ORLVs25MmTJ9FKizTuU+vXr1f5&#10;vsqUKaNybFFMhE8x9JCeWE2bNsX48eNx69Yt9azCH+yYMJ9wygBbxvbbb79VyfAJ23744QdVnknx&#10;6XnG8wRm3KoxPP9NnStdurQCZXv37lXnjPOmaZbcnBjH/uh40jLO55Oe+z17oY5ezfFat5e9No45&#10;v3Y+bppp/5SZ0Ms000wz7TUy/qE3oZdpSY2Pf9qXpufYu28/Rgzshom9ymNmVy8dZBkwywBfbjr8&#10;4jGrDrycoRe3FiwU0ZtJA19W5dFEj68VDHXsb8WaAVa1cuGGQW7YMNgNPiIFwLi6o+7xtWO0J3aJ&#10;/LmC4jh6fBE8MceXFw5M0aDXoamEWjmSgC8muicMo7RzlAa+cuLQlBeVHPCiDOi1l6s+Km8vTYGi&#10;xNCLCe01UOUzyC7XpyWzJ/Ra0MOiS4OFC7q5KOhlrO5I6LVS5mS1zMnaQRblCbde5mWjzImCXsNs&#10;2C39HJXxhM3Ng3OL8uDbZflwZVV+BXuYJyvar6jy5Ir3L4VnAWXwVKS8sHaXFnGrQSwqdo9ob0lE&#10;y5aK4eskMqDXCzKAlwG9/LXk8syzReBlQK8EL6+iUInptzBxfuEk4EtLqK95fTlDL+b1KoJIqRvl&#10;K20zr5cT9KInGYHXE78ieOhbCPc2F8LN9flxdS2T9+fHmSUlcHBKA+wY0R3fbFqAm0F79FUaz+oi&#10;bLqkAS9n6JUM6HLWX4VeCnw5Qa/rKoxSyyV2lV5mQWG4s3crHh3rgfiI2hosUh5f5RF3prRsy+mv&#10;eTxBBDJPw8ohNrwKbh1rhCqF3sF76VLBd3YZPD5VVYNep2tiZKdcyPZxekwdUhrNanvh7TQpcHpb&#10;ZTwJL49o6etxRF0M75xLhUcOa2fFYybFD24Ev4UN8HG6FJgxrCJuHG2KyNA6iAyrg5iQOvgppDae&#10;BVeFgmuhlfHN7vr48sPUqFL0DYTtqo2osHoytsqIl7E9jmiCjs2tcMmSAtMH2PEk4iuc9q0Nl4/T&#10;ok7pj/DdvqaIC6su5XlNHFc97FrZBB9kTIVied/Hxb31EB0s55KBVc5KDnAlp2Trvgx6hVfA03Cu&#10;kPlyvRoAS9x+gnhcKxMfxvxqnLOqiAqvj/hr9PR6qH1CM5+X/L3+lUoGfL0uX+MJvbJnz668uJKF&#10;Xs9/A1dVpDcXQwwJuQy5uroiQ4YMSJ8+PT777DOUKlVKJaBfsGABPvnkEwwYMEBBL7ZjbGn0HKte&#10;vbqCXhcvXoSvr69Kqs8VIelBRujlDEz47FO1alUVFhkUFKSNS2/LNM04H5w3PjNevnzZ8bxoeN4Z&#10;xrxo169fV2UIJY25NOaTW+Z7u3LlivKqYzipce5l5lyXYn/GPTTGdPPmTcc4jHKG8T1mvD8oAtOr&#10;V6+qa3B+35hm2j9lJvQyzTTTTHuNjH/oTehlWlLj45/26PgcT58+w4O7PyBweW9M7+yhYNbcLpRV&#10;ZMc8JZsCXNRcOT+ni6suDXyxzvyurirB/ULdo8kAX8qzqY8Fy/u6YlVfC9b0s2JtfzvWyRfhdQPt&#10;WD/Irry/Ng9zU4nhCZL8RNv1XF8MKwya4IW9kzywb5I7Dkz1AD2+Dk31xmHR0Rn6io6yTYBeGvB6&#10;Fehl5PFyDndMCr32TMqp9DLoRY81Qi9e14o+zOUl86GHgSaGXi6JoNfyflzl0hVrBroo8LV+IKGX&#10;Hb5D7QiQ9jmmU7Pz4NzCfBrwWkPgVRAPtxZUoX6xzMsVWAJP95TGs31l8NTQgdJ4elCX7McfKIW4&#10;/aUQu780omWrtLcUYkSxorg9pRBP6ZCLCetjg4ojJrCYqDhiVe4vXdInE9YrvQL0ItD6M9CLCfcV&#10;9GJo5vYXodfjbYXwQK7/7uaCuLEhv5qTb1eUQMjcuggY2RMHJq/A1V3HcC3ojIJLV7kyY9A5XFcr&#10;NerAS+TwwEoGdDnrn4Fe0jfFpPYyjitBl0QXcHP3Idw/MBIxwU0RF85cXOURd6YcYs+UQXLQK170&#10;VEEvDZo8OlkdfVp4IkPqFJjQywOPQuoiJqQS7h+qi9aVv4T3F2/h4KamGNu3KDKlT4Hpg9xwP7gW&#10;IiOq4+qR2mhc6Qu8nSIFNk4rgqiwr3DzaENM6V8WmVKlwIqZ7bBwXGX0beOKge3lfTqxJH7Y0xCR&#10;IbXxJLwComSsd0/WgM/M4jiyoZTs10R0eA25hhqIDquL83uaoHKxrMjp+gZ2LS6E6LM1cXRLDXz8&#10;dhq0qJkVVw41RKyUfRrOa5L2QmviyJZWKtT6y89SI2JnfcScJmB7EVY5KznAlZySrfu3oFelvw29&#10;DOCl2tOhV9R3kxH58DtERz3B819/0aBXMsCLel2+xv8R9CJ0oKcVQx+PHj2aSIcOHULZsmUVAJs3&#10;bx5Onz6tvLUYMvnhhx8q7yxCLecwR0IUf39/lTg/V65cCrx89+136pmGieuZG8x5DHzGOXXqlDr3&#10;+eefK6hmWvJGoDVr1iwUKVIEK1euVOGmnEvn+WQeNQJHLixAmEnjfaGxHOebx3meedgeP36sjvM+&#10;Dh06FH369Ekkw+MvMCDQ0Y/xnuGCB02aNEHJkiVRrFgxfPXVV1i8eDHu3LnjGJchvg/WrVuH5s2b&#10;q/JFixZV+dz4nHvt6jUNoplm2j9kJvQyzTTTTHuNjA8CJvQyLanxsVJ7RNV+AY2PuYN9a/or6DVH&#10;QS0LZne2imwiu9rOkdcJkjK65naxKUD2AvjqacViR6ijq1rVcLloZR8LVvezimxY09+GtQNsCn5t&#10;GGTHJoIvlevLXa1gyJUS/cd4InC8J/ZM9MDeSe7YP9kDB6fQ28tbiZCLwIvgKznodXhqDinnFNI4&#10;OUFMkp889NIS2e+dlEOJIZZUkChgghd2jtWh1wjd02sIoZebup7lva1Y2MOAXs6eXgYMTAhvfAF6&#10;cQ6G2uE3wo59E71UrrLw+XkdwOuW8vAqhCfbiyrgRTAVt7ck4veXRvzBMkpx3B4ug2eip4coniuN&#10;2AOlEHOgtIjbUojeJ1tR3F4NeDGE0fDqIkiLDSyOmIBiSomg1y4n6KUDr78KvegFZohlqcdS74lv&#10;cS0f2e9CrwK4sSEvLq8piIvLquHQ5K7wHz0N51YfxQ0Cq8BvcDXwWw16KS8vQq8LsqUSoNdVKft7&#10;+qeg17XAs0oa9OLKjoRvp3Bn7yJEHu8CrmoYH14OcRFlEXu2rGzLiyrowItbTQReKvwutAJigytj&#10;4agi+PjtlGhV+0vcC22D6JA6+G6XfEl0exMNK2bDpX0tsHleVXz+3htoUvlzXD/RHJERDRDqVwdF&#10;PNLj03dTIWxbXcSE1cL3e+qiVS1XfPpOChTwyIS81rdEb8CeNTWyv5cetYq/h51LS+N+aC1Eybhi&#10;wmUMMqZoGQuh1eUDtbB/VVn4Lagm7dhhz5IOvVu7y7gaIvZ8ZQTvqgHLp+lQvvB7OL+3udSvg6fS&#10;Rpxcz5PQOvCZVxNvpkuF9GlT4LRfo38VesWHJwCpBPFYgjToJe3I9SevxO0niMcJ1iomtEXvuJB6&#10;Mr+10KJhNUyZNBFRT7SE8M/1z+ukSsAQ/64RVP2upxev4bnmuWO8No79/PPPaNy4sQNWsQxFgEHP&#10;rPfffx/t27fH0SNH8d133ylwsmnTJhUmyZBIPsPQy4fPMV26dFHJ9Bs1aqSAGkMgWcfPz09Bmrfe&#10;egs9e/ZUbZuWvBEoLl++HKlSpULdunVVPjTjftG4HT58uFqxM2XKlGphAd5HZ+hFcNajRw/VxqRJ&#10;k9S94fGlS5cqkGm1WtXzZ1IRehp9cTEE3it6+7m7uaNcuXIKjnIhBN73jh07Km8u5/LM80Z46u7u&#10;rspWqFBB9cU+CcLoeWaaaf+UmdDLNNNMM+01Mj4MmNDLtJeaPMfy/fA05g72r+mPaZ09MJvASzSr&#10;sxUzO+nqaMWsJJrdyaY0xwBiyjvMovJ9JXg5EX4R9NDDyQVLe7tguWhFH1ellX0tWNnPqsEv0fqB&#10;VmwabFN5snxHuMFvpBt2jvLArjEeCBrvgd0TCL48sF90cIrm7XVoqieOMLm9gl7OYY25cHhqLhyc&#10;rK3UyPDIfZO8sHeidyLtm8TzOVXCfG4PTMnl2DfK7B7vqRQ4wRMBst01xhM7Rnpi23B3bB3irkIS&#10;1w+wYxVDG3sSdGkeXkzuv6i7XZe2muPS3hoYo0fYKsK/ARYdernCZ5gNviPtCvIdmZoTIXPz4PyS&#10;vLi8Kj9uriuAe5sKK6gU418CMUw+T+B1QHS4NOIOl0EsdaQM4o6URfxRkWzj5FysKOZwKUSLYg7J&#10;9qBs98txwrK9GvDSEtVLW0xQz5xdzP9FsOZPwFbUkRuMCfEVhHIAL8Kp4ogWMacXpeX00jy3nKHX&#10;vY1U4QRtLqJ0XyW111ZkZIJ65gOLlOuMlracc3tFbSuCx75F8GALoVd+3PDJgx/WFkPogkZyL4Zj&#10;36zNuLzzDG75X8QNkQolpBzg6Zy21WGUAaeSKhHA2nkOV3Vd2XFW6bLoR+qVoZfW/1XRlUBtRUfu&#10;XwsIw+09gbh/cBRig+vgWZjcMyfopTy7IghgDBgjcoCTiogLqYzdy6rAPetbKJnnc3yzrwOenGqO&#10;fatbIdt7aTC2dzHcOt4MZ3Y2hffn76GwR2acCWyKx+GtELSiMT57NwXqVPgc1w42QXxYNVwIqIKy&#10;BTLgw4wpUaus/HseVgC+c4tj/ogC+KqcKz7KkBJl8mbCyS3VVdJ7wptnMpanoRUQGdYAa6eXRZ7s&#10;qZD9g1R4O3UKFMuZEX7LquPhmQaIvVAFlw7URMWiH+PzD9Nj3phyuH2sCR6droH7p2ri230N0Kau&#10;G9KnSYG0qVLgpF9DRMn1JQernJUc4PojOeomC73knAKNFV9YREC7H4kVF5YAsV6Udr9eEKGl455W&#10;UO3Eh1fGI3kPTO+fA2+kTonaNWvinvpST++U1wVvvWj8+0HoxdDCggULKtDEY39kLEMRetGThx5b&#10;x48fV/DEOBcaGooaNWoo8EWvrooVKyrPr48//hhZsmRRkIvhc0b5sLAw1KlTR0EO5hgjKGHeL3p3&#10;8RhzhjEszwA0pr1onBt67nG+OM8MYeTcGsawRd4HQi/CJ8IlA2rRuKWHFueeoaTbtm1Tx3if6eX1&#10;xhtvqNDV3bt3JxJX1fzxxx9V/yzLY+yf76ldu3apfrn4QWBgoFqMgPd/8+bNqm1CUuaMY742vj+Y&#10;s40hrgR49B4zAOmIESOU55pppv0TZkIv00wzzbTXyPhAYEIv015qL4FeszqLdNg1s6MN07+2OjRD&#10;xGOGZnWyi2TLOvT+6iZfllUyfB180euruwsW99TAlwa/GOLnqnk7cZXHvtrKh8z5tX6QDRsGW7Fp&#10;iBW+w93gN8oDO0a7w3+sOwLGe+geXx4KYh2YyuT0nlqer+leODw9hyin0qFpuZTX1gEFvbywl5rk&#10;JfUpzXNLaZK3CmM0vLqUhxdfT87pKBNE4CUKmOAJf9ky4T5DG32HuWMTc5MNclPQbnkvzZvLgF7a&#10;ypcEX3qSfwW9rFjeR7vm1QO0lS0JvNYNdsXm4Tb4jXGTcXji1KxcKqzx+xUG8CqEyO3FEM2VGAmm&#10;GI5I4EVPLsKto6JjouPypdrQMflCLsdjjpRB9OHSiD5SOhH0ituXPPRS+boMb66dRXXprxXwctaL&#10;0OuJX3Ft9cY/Bb20soaY2J5tJoVePP5gSyHl6XV9QwF8s7I6Dkxqj63DpiFs9WEFtm75X8JN/4sq&#10;ab1atVGHTgn6N6CXtpIjoVfCeM7iZsBp3Ns3H1GnWuJpWBXERzC8Ue4bQYgCKxWcAIkzpJHjoVXx&#10;w/6WKJkjKzw+fxubZlfAvaMtMKRTIVgyp8KWBVXxKLwh7pxsiuaVP4AtyxvYNLcsrp9ogekDyuO9&#10;1Ckwf0It3D/RREGX20crYtkYOxaO8MS3+xsgMrQhHofVxsOwBri0tylqlc2G9zKmxIiuufAwtDni&#10;QmR8Mo6noZURHVoXEbuqY/nofJjZpwDK535beZGVy/8JTm6uhpiI2jKWupgxJBeyvJcCWT9Mi6/r&#10;u8F3YQMsGV8J1YplRbYP30A+j8zIkCoFTm1pgOjg/4vQK+d/HfRifq2RI0cqrx4+b/DYHxnLUAQc&#10;DKObMGGCA7AY9QlA6Gm0ZcsWtG3bVoWrEWIRnjBckR5bLEOxDrcMpSMk6dy5swqvY5hev379cOzY&#10;MRU2aYa4/b5xDnkf6GVHTy6Gnzo/I9LTjoCzePHiKtSQedgIHg3jfWAYq5ubm8rfRpDFY7yPvIf0&#10;xHP2HjNk3EeK7RFosn/CMCMnGMX7x/BLQqzBgwerY7yvLVu2VJ5lDKtkGbZjlA8JCVEQlO8FXptp&#10;pv0TZkIv00wzzbTXyPhH34Repr3UHNDrFvav7adDL6vm5dXRjulf2zC1vSE7pnZI0PSv3XXZMaOT&#10;HTMJvjppHmJzumo5wBT4UiGP2bGQ4X0EYD2Y7J5eTwx9tGGpSCW8JwhS+b7o8SUaZNPyWw3XcmcR&#10;fO0a446AcfT48sKeCZqX1oEpXNlRX5lRrdTIMEUtXHH/ZNEkgi0pr7ZMjP+ijFUaKQW71H5Ox3kF&#10;vES7pO+dIoI4LZeXlsCe4Zmr+8r19JDr1D3cNOhlUeJ1L+mpg77eFg149XfD2oGUFesGW7BhqAW+&#10;o92kH3cZvxfC5uXGt0vz49rqgri/sQgi/YoialcJxASWRNye0iqkkV5cypPraFnEniiP2JPy5fuU&#10;fNk+KV/cqRMVEHusnFIM4RfF8gdLIU6HXlydkcBLW51R2g4oieidxRG9g+GERZ3E18XVNnqbiJ5Y&#10;SWRAr6jtJRC5jeCr6Euh111qkyZ6sBkrOiop6FUEUdKmkdCesC2KYZNbikpbRXDLpwiuri+O8IUt&#10;sH3EAOyesgbfbQsDc3fd9P8GN0QMY0yUvysZqVUWdUiVFHgp6aDLWX8Leulb49j1XWdxZ/dWPD46&#10;CLEhDREfXhFxOnjRwIrsOwCJ3ONQuZ8iBVVCKuNxaDt0rOuCbB+mxtieuXH5UBsU9X4b5Qu+jdPb&#10;qyAyvDoeBFfDivFe+OzdVJjQLz8iApugSYXsyJYpFYL9O+NJWEPERVRGTFglRJ6sjienqsh+RelH&#10;3lfSV0xoRUSG1sbiieWQ9cM30aS6N66dbIvIkCqIDauF+NCaUq6GlKmJx6fq4sHxJjgX1AIt63oi&#10;8ztp0KWBO+6dbCRtVsXNo7UwvpcXCrpnRPZMKZEtQ1q4vpcGhdzfwYCORVGn/Jf4IEMKhG6pjbjT&#10;lRAfItetQ6rklBzU+iM56v5N6MWySaEXV5xMUBLYZehl0Ov0fx/0ohEs0IOGzxeEDX/G+PeH4XAU&#10;4Qbb4jHKMIIxeu4QcsXExCivH6Mczbks+//l519UGZanuP9nx/V/1TiXnDM+L6ZIkQLjxo1zPDfS&#10;6LlFLy8e5/MjvbEYtmjcD87z2rVrFZSit5cx9+fPn1deWDwWGxOrQBUBJe8t66m6vz5XoapMWE+I&#10;RbDm7MlHsZ9ly5apfpkHjK+Z3ytnzpzImjWr6ofH2KehJ0+eKI80hkoy7JXtmGba3zUTeplmmmmm&#10;vUbGP+4m9DLtpSbPft9e+gY7Ny3DqvENVU4vDXrRi8uOaR1smNLOhsltbZgkW2dNbm9XmkII9rUb&#10;pkt5zfOLXl9a2CNzfc3vasUCgi+Rc56rhQz362FTWqIAmLba40qRkejeZ6Adm4d4wHe4J/xGuGPH&#10;SIIvDwSO9cLucd7YMyEH9k7UwhYV/HLk59LDFUX7HHBLW4ExaIL3S5SwSiP3NRF4ecN/LEMa3bGd&#10;Gs28Y25qxUZ6eW0YwNBMO1b2pjeXXKeCXrxGi1yjRXl+Le5J2OWK5aKVfbmSJT28dOhFz7Zhdmwd&#10;5aaA2v4pXjg1OxfOL8yLyysK4ta6QojczJxZxREbUAKxuzVgxTxdCnoxnPGEfPEm7DotX9aDRbKN&#10;52sRYVjM8XKIIfwiHDss5Q9JPSfo5Qy8YnaWUCGUhGyRejghFbmNr+W4Wl1RJK+p5KAX4Zjh6fVA&#10;wa6CmnwK4q5PIaU7TuJrgjAj39eDzVpoZPR2enmJVP6wYniylV5gRaR8MVxfVwzfryqJA5PbY9PQ&#10;yTi77gjoPcW8XTcCvlGrJb4q9DIg1X8aer0oGZ//JdwKPIp7+xYj6mQnxIVVVVDEGa4YInSJCZf7&#10;KYoLqyDlqiIqrBHWTCqIbB+lQ8s6bipx/QdvpkC3Fp64QYAVUQ6RoeXw/YF6+PL9tGhdx4Idy+vD&#10;luVNVCzwNn481ARR4czpVQVRodUQHVIPscHVFZyJCy2L+GDZBldAZHBVHNzYGB5fZELVUq4IDmiM&#10;0/K+2DLDA1f3VEZsWA0ZVxVwVcfo0Cp4GN4AB7e2hYfLByiR92Oc21VP2quCaGnn/un6OLGxMjZM&#10;KoslQ6ti9bhyOL65Bo5tb4FiOdLCy/UNXNxRAz+FyDX/AfRyVnKAKzk56tATywGfEuac8/wC8EoC&#10;vZzrOUOvGBmvoT8Pvepier+ceDMVoVet/xroZdjfhQms/7eBBKv/d0zXa2mcf4Ki7du3qxxo1apV&#10;cySiJ5QcP348UqdO7QhJ5IqcLGPcO8LJYcOG4e2331aefwbIZL425uOiB9706dPRrFkz1KpVC+3a&#10;tcOaNWsUNP31l18V9OJzKp9Rz5w54/DyMkAWn2fpYUbAtXr1anWckIy5u5gXjjncjGsw6hCUcoxc&#10;IZTXxWOmmfZ3zYRepplmmmmvkfGPvwm9THupyZeDmTNmwNvyGdpV/gwzunjqwMuG6R3sCnhNbGvF&#10;xDZWTGhjx4S2yYllNAimPMA62jFDxLBH5vyaK+05VnhUYY8UvcCY3J2yYWEPTUx8v0xEMMQ8X+sG&#10;0pPKHZuGuKs8X4RNTHC/c7QH/Md4I2Cs5oUVNMFTC1+crIUq7mM+LuWtRdjlpSeg94b/eK/fFcsY&#10;5QIIu8bJcdGOMR4Kdm0bZcfWkTZsGmqTcWkeaWv6WbFKxru0h+bJpjy8lAi8LNBWa3TRkvj3s+gh&#10;jW5YJ9e1bpAb1g92w+YRBGpyDTLeYzNy4syCfPhuWQHcXFsEDzcWQ8zW4ojfKSKc2ldKhTTGHREd&#10;1cIZ6dnlAF66Yk9XQOwp+RJ+sjyiTujQi+GOhGRO0Eslrw8sgbiA4srDS0tEr4EugicllWSeyemL&#10;qtUV6cFF+EUQZiSvpwzoRS8v1qOXF2HXXZ8CuLuhAO6sT9Ct9QVxa0MhlZyfurNByslrwi/m92I/&#10;T5RHGcEak9vzuAbObq0rgssri+DswhLYNfZrHJy7EVf9z+FG0CXcIOhSuqCA18ugl/K6+j3YZcgJ&#10;dv3z0EvG6C9jZG6v3bvw8Mhw0NtLhQwaMETkvIpjjOxTGvQibKqNiwENkNPyLorm/QQDu+TFexlS&#10;Yf7YIoiMqIaYsDKicrgb3BQVC32Ewvb0GNShEN5/Mw26N3XDg+C6iAqrLmVqIGhxXrSv9Qm2zpD5&#10;PlFN3keVVQhjjOhxcHVsnlcZrlkyonYlO0IDW2LWQBe4fZYKyyYUxf1TdWUsVWVcZWV8pfEooibC&#10;93RBDlfpM9eHCN1RD5Gn6+Ls9uo47lMbN4+1xMOQ5ogKbinHm+J+aEtsW1ofn2ZKhaplPsO1g/UR&#10;z/cyYZYOlBwyoFUySg5yJZWj/GsNvQxPr+faB/W/bNoIOBZCOEP62Hjy3x+iaf+Q8RmR+dSMpPA/&#10;/PCDOs5nSa6GSLj0/fff48b1GyrclCGOBE+sx/BB5lXLnDmzAlAET3zGZP6tN998U4U90iuLOdwI&#10;zD799FN8+eWXKjE9862xDYIv5+2tW7eUhxlzgXHRA9Zhonx6gRFgMVySUIuQjiCOx5yhF0MyPT09&#10;kS5dOsyfP9985jXtHzETeplmmmmmvUbGBwYDejHnBt28+asdl+zmA4cBvVjOtP+DJrd9lLwv3kmf&#10;Cg1KfIxpnXNj+tdumNbBDZPp0dXGhvGtrRjfirJhXOvEGkup43aMb6PBscntrJjagfm/nD2/mOje&#10;llgObzBCMRvmd2P+KysWi5b2tKpk71zhkV5UhEs+g6zYONiKLUNtKoH89hFe2DHKC0wqT08shh8G&#10;TfTC7sne2E3YNYmwy0tBMebhohfV9rFST7TD0BgPDWjp251jNWnHuUKjl5zzwrZRHvAd4a5ybm2U&#10;/tcNtGLNAJsKaVzWy6JCF1VYo/JkI/iS1z25SqMWtsm8ZavkWgi81jIcchChF4GXBtD8RrvLOD3A&#10;lSdD5uTEpcX5cG1VYdzfQO+m4ojdTihVAk/3lkL8wZKIPyLbY/TwKovYk2URd4pf5vmF30mn5Zgc&#10;Z8hjtIjeXgqS0TuM4Y0EXswLFqQBr5hdBFcEWoVVMvkH1OaiomK4v7GoCrFUrxX8IgwrDHqCsQ7F&#10;xPOR24srPfItLuWYq6sw7mwsiNsbCKoI8QwVxA1qHVVA9vPJsXxSJj/u+hRUsIx9cCXHSF3s797m&#10;Arjjkx9Xpe6lJUVxek41BC+ZjMs7TisPr5tBl3Az8CJucJVGpReh16uALgNmKaC1g7m8NF3eLq/9&#10;NP1z0Ivb87gWdAy39i/EkxOdVdjis1AmiScUkfsWQVWQ/UqIjaioVkzUoFclBb7unWiM2qU/wecf&#10;pUMu25v44v03sX+d5nkVzxDFsPJ4FNoQwzoXQpaMqVDI6xNkfict5o8oJu3WkvMVERVcBRum5sc7&#10;qVOgYbms+CGwEWJO1kFMcFVEhtTCzVPN0a9dLmR9Pw36d8iB6ydaw3duWWRMlwK1y2dG+Pa6UlZL&#10;bv8ktIKUb4glE6vA+nFG1C6bHT8caobrR+qiTbVPYf/wTfgtqYWH4Y3w5FRlRAbXxrXjLdGnfX68&#10;92ZK9O+YG49CGiCW72Np6wUZ0CoZJQe5kkqVo3ToFavLAIvJhjaKnM/HOaCV1HOCXonCG1V/cu90&#10;aV5rIvar7p8haU/u42MV3uiN9Ck16HX3DkO7nusf1v+GPZc/Ec/V/3797Vf89HMU7t+5gFtXT+L2&#10;jXDExdzB8+c/4TcdMpj2v2NMRl+yZEkVEsgcaby/DB0kcOrVq5c6z2OdOnXCO++8oxLM8zny5MmT&#10;CjAxn5rxnqAX18yZM5X3F9uktxVDKAmrmM8td+7cKh8Xf5h9IdxRtgEBAepHWoZVMuSS0Mxvm59q&#10;g32w/bFjxyJt2rRo3bq1gmd8ruU5rvDIMEgmuef5adOmmdDLtH/ETOhlmmmmmfaa2f3799UKOPyF&#10;jL+OMVcCHxD4K97kyZPVr2Em9Pq/a4Reb6dPjbolPsWEr/NiUls3TGxjw4TWmsa1tGBMcwtGUy2S&#10;qLlNUws7xrRkWavUsWJSGyumtLNiegcbZnxtUytAKg8ylRxfC52kZneyY05nyoBfmueXAl89CJQY&#10;EuiClX1dsaafC9YPcMHGQVZsHmrH1mEe2DbCC9tHeWLn6ATwFTBRk79KOu+h8nDtGOcJv7Fu2Dba&#10;rry1/JTk9cjk5C7tsm1NviM9sGWEGzYNs2PDYAIvG9b0t2JFX5vySlukcnYxd5cBvVywkCtW9pEy&#10;/exY1d8dq6kBdqwZSOClQa/1oi1yHX4j7QgY544Dkz0QMtsb5+blxA9L8uL26sJ46EPoVQzRu0oi&#10;hmGNB0QHSyD+SEnEH5N9HXrFn+aX6YQv/tRTOUapsEfqhOwTetHLi+3sFe0uidjA4oj1p4eWAby0&#10;/Fsq59bGokq3NxRWXll35Ni9TXrCebXKYiFVh3rkK8e3FVW6v0XqSTm2wXo31xfEtTXMT1bAoaur&#10;8uvKhyur8sr5vLixLp/UKaBCIlUfTrq/mf3nl7by48dVhRG+sALOLB+EazsDcCvorOii6JLoG7V/&#10;Qwde/wz0kvKiy35yXtc/Bb2u+dPrTMoHheDa7h24d2gMYk7XVaF9z+gpxJxREXLfIuj9VVmBL2eP&#10;o6fhFfE4pCEGdsiLt9KkwNupUqCY/V1c2d8SzyJq4WmolA+riOjwutg6twY+eSc10qdOAXtW+aK6&#10;pCaiQ6or76zo4HII862Ksvk+widvpED3hhacWFcdd461wPnAJhjVIx++/CgjCrhnxOG1pfE4tCa+&#10;P9AAJXJnwodSvldjN4Rtqom7R5vg8qGmmDGkCHJa3ob94zSYMyAPHp1ujPsnGmBqn7zI9mFKVCz+&#10;CQKWlcXlg1/hwp4mGNurAKyfvwWP7Bmwb3VZxIRWU55SzkDJoSTv9T/S/0/o5Ty25PpVCpX25Z44&#10;S0Gv4NqYNsBL7k8q1K5dE3cU9Po3/zbr0Ou3X/DTz09w/qwf/H264dDmjgha3xEHAyYjLvoKfnv+&#10;M54//5W/sun1TPtvN4IhJpMnaCIoYs61devWKW+pnTt3KjhFqLR8+XIV7shnSj5L+vj4KI8rLh7A&#10;cEWjLXp9+fr6qkUPWI/ie5t1/P39kSFDBhQrVszhHcZzhpiz68CBAwqWMbwye/bsoHcZPb84LpY5&#10;f+488ubNq8BaiRIlVP/8obdChQpq9U62zbETvpnQy7R/wkzoZZppppn2mhgfBPhgwSXE6Y7OpaKZ&#10;XJS5D/jLHB8O+FDAX8tY1rT/S8b7/VztaZ5eqVGneFaM65AP41q7YWwrDWKNaWnFqOauGNnU8hJZ&#10;RTaMakaxrAVjdK8wBb/a0vPLhikdrJj6tVW2FkxpL1s9Of60DnbM+JqhkG6Y1dmO2QRfovmihYRf&#10;PZjry6LyYa3onR2r+rhgTT8L1g2wwWewOzYPcYcv4ddID2wfpXtsjfVU2jlOxK167QU/Oec7SsqL&#10;to50U/IdLq9FTErvrM3DPXR5YpO8Xj/EhnWDmIvLglX9tJUXl/bUYVdXUTfmKNPCG5mbbGkfmwJe&#10;K/u7OaCXyuGlPLzsWC8iuNs+2kN5eB2Y4okTM7xwbmFufLckL66vKoB764sgcnNxRPuVQLR/CcTs&#10;IfASHUoMveJOlVNw61lwhURyhl709uJqjoRearVHQq89JREbJO36MyyxKB5v04AXk83f2VAIt5UK&#10;KylvLNGtDQW1HFxGAnrCKHp0OaQBr3ubikm5IlK+MK6vK4grawrgx1X58eNKqgB+WJHfoe+X5xXl&#10;lvO5pWw+5RXmnO9LiZ5i6/Ph+urcKs/Z2cXlcW5FV9zcuR23g8JwK+i8Dr0S9F8DvQLO4Wqg1JHt&#10;lYBTuLV3DSKP90Lc6ToKjsSGVUJsOL27CFuqgGFwDuAlenamEp5E1MeKqdXwVuoUeDdtCgxpmRkP&#10;TzWSstVEVfBUhR3Wwcmt1ZDHIx3SpkmBMgU+w9UjbaT9aogNLSPnS6sQxsNrK6GINR3eS5cCH2ZI&#10;jcxvp0fmd9Pi/Ywp4ZolHdbNLIEHp2rgSVgFPAiuhd2LSqFQtnTInD4lskj5z6T8xxnT4f03U+Lz&#10;99NgqPybf3CyMaJDqqqcYVcP1UXXJtmk3VR4/41UyuPsY9G76VLC9nkGLJ9aHA9O15cxV1ahgDGh&#10;5REjfcWKEoEvQwZI+h0lB59eR+j16HQt+M6vgEb1ymDixPHKM/vfNM3H6zl++SUG58/4Ydfmlrhz&#10;rjUiz7fAw3OtcE7eP9s3DMBPcbfkGUIDHKb9OXtdn7347Lh161Z88MEHCn4xYoBeXVy5keGCHDcV&#10;ERGhoFf9+vVVuCFXVGTuLK64aYAtyhlk8TjN2GfOLXpycbVHhica5ZIT2yH8Yk4vJsW/dOmS4zgj&#10;GOrVq6e8ugjruGVEw6pVq1SeMY6LqzuyvGmm/V0zoZdppplm2r9gxgOB8ZDBLR9S+Csc3cmZM6Fp&#10;06bKBZ35GbjyTv78+dUvYHyQOX78uHpoYD2jDdP+l+1F6FWrWFaMapcHY1q5YXRLO0a1sGFkcwtG&#10;NBM1tWB4k+Rkk3OiZpRWlvVYX4U9isbTY6ytVZdFaWI7KyaJJssxAjCGU87o6IaZBF8ilQesi11L&#10;gt/NikU9mPTeBUtFK3q5amGPA9yxfpA7Ng71wJZhDD/0gN9ogi9PpR1jmIvLW2m7aNtoL2wd6anL&#10;Q2nLcJHUZ84wZ20UbRCtH+yuwhFXD7BiZX8LVvR1xfI+FiztRdDlinldKe7bVGJ+QjAm5V/W24aV&#10;ysvLDav6aVozQEtcT+C1aQg9vNwQMM4T+yd74thMb4TMy4GLS/LixxX5cGttIdzfQOhVTCWwj/Yv&#10;rkEvwqpDJRF3RLZHSyH2eBnN00sHX0lFDzACLyazj9PzeWkrN4oIvQJLIFoPa3y0pTDu+TB8kICp&#10;kNLNdQWVbqxlCKIGvm6KbvsYqy8Wwb1NhFyJdcenqNQnLCuEq2sK4vKqAvherktpeX58tzyfWpmS&#10;urQkjygXvluRC5eVt1d+BdeUfGQcopvr2X8eXF6ZC+eWFEHYkqa4sm0pbgaexPWAs7K9oCnown8W&#10;em2X8/8J6EVPL6UzuBG4H/f2L0Dk8XZgcvjY8MoqnDE2nKqEuCSeXoRescyftaMWhnX0xIBW3ji2&#10;oTiiwmtLuaoKeqncX9LO9WNVMXtYXvRo4YnF4wvgUdhXiA2VdkPLIi6kjAIyT07Uwql11TChWy60&#10;reWKBuU/RYvqX2J8n9w47FMFd0/WQlRYRURJ2eiQajLOmgjbVB0z++ZGhzoWNCyXBY3KZ8Wg9t7w&#10;XVgW1w7VlbaryRjKIya0HJ6EVMU3QfWwZGxxfN3IDV9J2SZVs2FAO/m3u7gMbpz4SiXNjz9dAU+l&#10;jxgZ378BveLOvCjtHmhSqzYa+pPQK9H4RQb0ipb78fib8bhzKwKPHj2Qv8kJoV7/hhnQKyryJras&#10;74HvTrVGzKUaiLtQFbEXquGujHfP+mY4e2oTnstY/5eNaSGmTp2KJUuWqP2/Ygbg8fPzU6GCRpL2&#10;5IzH2Q+9oH788Uf9aIIZ7wt6OoWFhSkvLHoxcWXDY8eOwcjf+rL2/8hYj6GB/JGUebsYYsg8XMyd&#10;xbBE4zmRoIsrIxIunT17FlWrVlVRBKdOnXI8T9IrjDm/2J6zlxXr87mT4YmVK1dWIIu5uwjVONeH&#10;Dh1Sc2T0ZYjHOCaOzQirZDvsx0jfwZBMnrty5Yo61qZNGwXwDh8+rPdumml/z0zoZZppppn2L5jx&#10;cME//PwDT/dzhjPSDZwPJFxSmm7l6iHr+W/qwYsPRl27dlUPKwRgDHWkVxiXmGYZ0/6XTYdeshk9&#10;chTeTZ8aNYtkwdDWOTCihQ3DmltFFgwVDWlKWTG4iSUZ2eScXcStFUOaWTBc6rKNkS3sIm5tGNXK&#10;pjzAxrTWNLa1RYl5wJgIf1J7OyYxcf7Xbpja0U15fzH8kSGRs0Vzulgxt4srFnZ1xZIeFg0q9XVX&#10;XlRMCO9DWDXMHVtGaDCL2jbKE37USE/4jvSSc55OHlyiYR4a3KL31QBbIjEMcTVXZOzHEEULlvZx&#10;wZLeLljc0wULu2fH/K7ZZUwuIosa24JubljUwy6yqfHRC4w5yVYwxFHXmr4MjSTwcsP2EW4IUiGN&#10;Xjg+wxuh83Li3OJc+H5FflxfS2+rongoitpaTK1eqEGvEgp6aUnsE0Mvw9srqRT00ldv1PJ5ldG8&#10;xZgbbHdpxAdI2zuYuL6oCmlUebcU5CoiKuSAXdfXyLicxFxchGK3NxRJVjfXFZZy9PAqqDy7vl+e&#10;D98sy4tLS6l8Cu5dWJwPFxblw7lFuUU5cXFZTny3Mo/UyYdr0id1fb1sZUxX5diPq3LhwpJcOL2g&#10;As6sHoYbAftEEbgecA43As8rEXz9E9ArkZyglwN+ybF/DnpdVOWuyPgJv64FhuFmUBDuHByDyNMt&#10;EB1eWa3WqIGZCg4o4wy94s9UlmPVERNRB9Fn6iDmTHXEnqkqx6gqogpyrBSiIsoiKrQKHocyn1ZV&#10;5a0VG1pOgS8mjX+qFkGQ9k7XRMyperhzuAZ+3F0JN/ZXxpPgWogOqaI8r6JDtXDImGBpVwGdKogK&#10;ro47R6vih93l8UNQeeW1FBUsY6fXoQI+hGry/pP2Y0Jq4HFIbdw+VRPf7q2AH/dVw6OTMvbgGlJH&#10;Swb/LESDXoRdytPN2SvKCRi9CvRKTn8IvZKRUU5J5i3OIambzHj+NPQKr4+fbsySL/H3RE6J4v8l&#10;+0265qPAw7vfwWdZEzy82BrRZ2W8Fysh9gI9DGvgm/2tsH/bGDz/Kf7fHOp/3PhslDJlSuWNxBC8&#10;P2sEM7ExsSpUkG3weSs5L3tnsLNo0SKV74qrFCY1Pu89evRI5WXNly8fvvjiC7z//vsqBxfrDBgw&#10;QP3wyXJ/1Vi3RvUa6jmSebGyZMmiPLmcwRWvgYCKXlQEbgRR1atXVzDMuDaGJzLXFldu5JiMazQs&#10;KipK1XN1dcX+/fuVJxdzfDVv3lx5O7Is+2S4pAG3KlasqOBaYECgOsbE+ytWrFCAkK85dtWPvIFv&#10;3Lih8toy4oFAzTTT/gkzoZdppplm2r9g/OPOP/Lh4eHo37+/SiSaJ08ejBgxAt98840CWUZSUPUw&#10;IA8C3BqAjEtHZ8uWTf16tn79evWQwvOm/a8aHzjl/sqG0CuTgl6ZMaR1DgxpbsPgZlYMampRGkg1&#10;sWBA4+Rkk3N2EbdauSEKmBGc2ZWGt7BjREub0shWVl0WjBKNJgRrY8W4dnalCYRfoin6SpDTuIpk&#10;JztmqFxgrpjTWfesUis92rGsD0MI7Vg7QFsFceNQDX5RhFrM+0UvsM3DPLFxiIcKiXTW2oEMPZQ2&#10;+morRhpaznxdfaxY2tsi/bhiQc/smN8jO+Z1I+zKhlmdsqmxzGGC/s5Mwu+GhT0oDXot6eGKpT1d&#10;VZL75UquWCf9bBnK/GM5sGdiDhyZlgMnZ+dC2PxcuLgkD75bkQ/X1jGXVjE83lockVuLIWZbccTu&#10;LI5oJprfW0KFJf5d6BV/UNog9AoqjVj/EniyXYNeDGtkknmVYF5Br8L6vga9rq2W8eki0KIIxgi4&#10;kur6msK4ukoDXt8tz49vluXDBbnGc9TivDgrOrMwLyJE4QtyiXLI8Zy4uDw3vl+VDz8yHJJanR8/&#10;yOvvVuTB+aW5cHJuYZxc2BGXt28F83jd9L+EGwEX/gegF0MczyjoxTpXA0Nwc48v7h4chsjTjRAT&#10;VhUx4RUU/FIJ7SMSQ69nEZriZT/ubEX8FCH3Xl4TfMUa0CuitNQXhZVBdFhZRIWVQzSBjZ4362mw&#10;tEvgFFoBsSGi4EoKWkUHV1ErgT4NLqPKMkF7TEhZxCjoJW2EyPsxWCTvtRgCrdMVNe/D4LLyHiwt&#10;kvccVxMl7BE9lTJxIZWk74qIkv4fy3VFEeydqqgtviD1YkVM9h4XZkAmQqH/Q9Dr+WsCvaR76tH9&#10;7+CztCnunGmJ6Ity376V98YFUUQNXDvSEge2DMWvz2L+xaHqf88cq0oSytDzzBBfv8p8vvzc34Ve&#10;fP7auWMnPv74YwV0hg8froBRUiPQYR5WPpdx5USG6BF+GaZAjoh1md+KkIu5rCZOnKhCCunFz2e/&#10;TJkyoWfPnuoHzr9qHPP4ceNVji4CI4I1emKxf8MIoxjiyJUZmbye/TKfFq/DKHf/3n3Uq1tPpdfY&#10;tGmT8k4zoBThHld2ZE6vKlWqKEBFTy3OMz2/jhw5otpiecIs1g0KClLnma/rm0vfqHNr165Vc8Fn&#10;3tjYWMc88dmXgJHz3qpVKwXYTDPtnzATeplmmmmm/X8yYzlnPgj8+MOPWLx4sfrFj/Cqffv2OH36&#10;tOPBwpCqp29pxoNEZGQkZs+erR5amCCUye6ZW4Fu5yzjbM7tUUnP03jMUNLyxnnn10nNubxR1rR/&#10;0jifct9kM3fWbORxt6BxRVcMaumpgS4FuawKavVvZBFZ9W1S8TjLcKuVJwQb1NQNQ5rokv2hzeyi&#10;BA+y4S0sGCEa2dKC0coDzIYxbewY39aOiW1tDjEEcurXdl1aEnzN80tb7XFRdxuW9rJheR+GEmrw&#10;y1gZkV5V6xlOqEIK3VQ45Jr+bpr6yWuGHfa1YYXUp2cWtbiXpkU9tZUk53ezYG5XV+kzm/SdDTO+&#10;zo7pHUTts8trLTm/CsfsKpLxzGNuL6mzqJsrFouWdrdgWQ9XrOrtCt/hHggYnwP7p+bG0Rm5cHpe&#10;LpxZlAeXlubBjyvp3ZRfhQs+3Mpww+JKUduLInpHUcQEFlfhiA7oxRUYj5RG7LEyiDnOZPblEH9K&#10;vlSLEkEveU3glQh67S+N+L2ioFKI2SH9+BbDYyae31AIN9YUwPXVTDpfSESwZSSdz6crL65yrKvy&#10;a2JSepaRsgxjvCp1qSsqb1c+fLtc8+4i8Dor1xohCl2YByEL8sj158HJublxck5OnBKFzc+tYNjF&#10;Zfnx7QoqrxI9xC4sziPn88vcVcSZNXNxK4jeUN/jlv93uBFwEdcDz+u6oGCXAl6yf82QE2R6KfTa&#10;mby0lRsTgNd/Anqp1RsDz6rt1cCLIrmWgNO4EeiDewdHI/JUG0SH1gTD/AhpnoZzW1HpaUQleU3o&#10;Ja+VKuCncHk/ENIQfBEYEdKEyfuEubtC5D0jW4Ya0qOKMCY2RN4bp+U9Iu+Z6FB5zWOiaKWKiD5J&#10;cEUvLSkjx4zVCGOCmXBea5PATHmJhVZEzEl5n0p5grKnUiYuRI7xuGy5TwAWHUJgVhZP6DVGcOQM&#10;iRSIKydjFsnY41Q4IQGR7FMcN8vrMmDSy+RoV5c6piSvCdZ0xam5ouScswzoRa8zo6wxFoeknOjF&#10;1RsT5BhPkrpcwTEurBKiwuvj2XVCr/vyd4+QRj6l5TP6uf638P+3cQjy5xdRkVfgu64TfjzVFFGX&#10;EqBXzJlquH+8Gfav742f46L4h1uv+U+YXLPjf9pfLMWs+GeLzwX05lEePb/i5/hoPH54Dbeun8Hl&#10;7w7i2wv+uHB2Cy6e2YxL57bJ6wBcvXwSjx5cwc8/x6k6XBWTYFFbHVPak+1z/CJ7nHfjOqRv/Zr4&#10;4yFXDvwr0IttXL16VYUG0kMpTZo0yUIvPrNNmDBBPX/Ru4qQjdCLz3aGEUTxmYhl6aVvt9sVJOIx&#10;Gp8Ljx49qlJaMP8WQw7/jjGBPMMCee3si1DK+b3Ifa7kyGdPluHzI384dS5DsLVmzRrlKcbzc+bM&#10;UR5dBw8eVMnoWZc5Zpl7i9dBDzau5EjYVlieSbnCI8MSOZZ58+ap/F+EWAznVNEL0hd/8OVxeozR&#10;84ztsw494TgXnCuGOxrzZJppf9dM6GWaaaaZ9v/J+Ieev+Lxlzfm7eJyzPTU2r17t/o1y/mhw9le&#10;dpy/2DEEkr8U0s2cv+rRpZ0Pa8pdXPcUo+hmbuwnbY+v+WBhyLmc45xTW4YMcz7GMRltmPZPGudT&#10;JP+/df0mTh7YhUVjW6Kf8tpy1by4GtnRv6Ez9OL+H2tAY2lDNLixm5PsOgBjGKQFQ5tZFfgi9Bpl&#10;QK/Wdoxt46bAl7Fy5Hg5N7EN838RgNkwub1dy//VwYZZX1sxu7MV87oSftmxpBe9s+i1xdBHW6LQ&#10;whVyfHlvAjKrpp5WLBctZb6wrq5YQA+yzgxV1MIVCbII2GZ0sGIGE++3yY6JrbJhYmsXTGrtiilt&#10;5cG6nZwjhOsiZbvq3midLJjdSdrqlB0Lu7hgeQ8L1vSxqWT79O46PDMnTs7NifCFuXF+SR6V4+ra&#10;6vy4ReC1oQAebimCyG1FEbWjOGJ2lhAVU2LC+fg9pfB0fxnEHyT0KoO4I2URe0wDWhQ9upITz0Uf&#10;K4uYI1LnUCnE7yuNeK4EGVAKMX4lEOVbDJFMPk/otaoArq5kDi4tD5exwuKVlflwWcbqLB4jrPtB&#10;RO+s76WcVq+QCtOk19b5ZblxRq4zfGEehM6lp1YuHJ2dC4dm5sKeaTkROMULQZO8sG+yF45Mz4VT&#10;c/IifF5enJmfB2cXSP1FeXBOthFz8+D4jNI4Pqczru3YjWtBl0Tf41bgJdwITPDoclZS2GXoZdDr&#10;ys5zuJqMkoNelIJiTvWd9Weg1/XAb0SXZMyyr6SPX87dCAzH7aAA3D0wCY9PfI3o4NoKrHBFR4IS&#10;Bb3CNehFry8NevGYnCOoIcBR3lE6aNFhVaxDGowhvCL0Up6B8jqpNGij1VXwRvcKcwAcHUKpBO0i&#10;DQBp4EopRN6jsqVYTuURM8AQ91letWVI2tPrEvJRWu6shPYMgPQqMqCTIcdxytGnHHN4k8m+3q+C&#10;jJxTzq3jfGI5t0GQ6NDL+jWug+K9VNdH6PUVnl6fLZ/LDx1/8/5V6PWc+g1x0bewZV0vRBxsgJhv&#10;qyD2m8oqvDH2bFV5X9bH3jWd8DTmMf946zX/CZNrBkHUc8jTBn7lPPwi/+H/f/sFv/3yBHFPruH7&#10;s/uwdcVIrJjTERuXtsOeDe1xeFsbnApoJWqJIztaYu/W1ti2pj2WzW6LLWvG4toPJ/Hrz4+lHQIw&#10;QpPnePbzL9LHz9I8vcLkwpXx2UPb/yvQy3iOuXf3Hnr16qXSSPAHSgIeeiQlDW+k5xb7MJQc9GJ5&#10;PhPRs4mrEXbs2NHRj2H8EZPe+wx3ZG6rv2OXL19WnmQMX6xTp84Lz2N8zR9HOQ6OuUiRIirE0LkM&#10;9+l9xeugJ5ixqFLmzJmVhxcBH8EW50M9H4qYN2zo0KHqPOEXy9KTix5lnBN6bzFSwSjPZ8V9+/Yp&#10;8MVnYbbP8hw3PcY2bNiQyPvMNNP+rpnQyzTTTDPtP2j8g00RatETq0GDBsqzi78e+mzwUYlCDVdw&#10;o+yfMcItgjS6q/fo0UO51zNUkr8+Xr9+3dEuH3KYGyEkJEQlCuUDh7MZffNBh0lWGRpg/CLHBxv+&#10;KseHSGc3d8O4z2NMfMpfMwndkpYx7e8af80WyZQSQMZE3sSmBb3QpyGhl93h4dWvIeWqb63JKjno&#10;RWA2yEkEX0OauMPI/0XoNayZqwN6jdahl5Jj5Ugbxso5apycpybI+Ult7Zjczo6pCoARNmneX4Rf&#10;KuxRJb1n8nuLpu4WLOxmxfwuDEd0kbIJmtnRgukdLJja1lUl1Wfbk9q6YSLBWysLxrd0cWhcC9nK&#10;MbUqJZPwt3fFlA6umMY2Ollk64rpHV1U2CO9vZb1siovM79RXgp4HZudFyHzGeKXF98tz6tgEldI&#10;pIfVw42F8GhLIQ14EXT5l0BsABPNlxKVRPzukni2tzSeHSiDp07QSyWnp45S8joZEXZFH5Z2Dor2&#10;S5t7SiIuUNpn2OS24ni8pQgebSqCO+sK4ipXV1yesLKiJubk4iqLTEJPcbVFAru8+EZ0YVkeTfTo&#10;WiTbRflwdkEehMzVPLiOzcqBA1O8ETDWDTtGu8t8eGDLSA+sH2bHmsFWrB3sik1DLdg+1h17Jnvh&#10;8DRvHJ+eAyemS/2ZuXByhrQxJQ+OTmuI7zeuwO3AYFzf/S2uiW4GnccNkTMsckCj/xbolWTcSoEc&#10;/yV1DTcY6hgYhNv7FuDR8V6IDqmLmPByiI0oi/iIcngaUcEBZQyPJAekCU8CZpJAmL8qA3hpACdB&#10;iSGQDnVeUOI6v68E8PR/AXo9CauHm6HDEBEShO+//179ffz1OdHPv2MKtkn/z+IfYH/ABJwOqo+Y&#10;S1UQe6ky4s8zlLYqooMb4IRvTzyNfaTX+pvGP/O8YNlK7/JXiv/7Bb88f4romLu4djkYZ05vxOGA&#10;MfBf3xp7N9TBt/sb435YWzwKa43Hp5siKrip/DtpgsiwRngc0QiPwhvjYVhzKdMaF/c2ReDq+tjv&#10;NxCXIvwQHXVDrvMn/ErPL/6P16yeNbRBGM8dfwd6EejQ64qgiuF2BD9cOTtp6CGfjfjcQ/EHyBYt&#10;Wihww+T5hhltsi3mqeLWOGYY26lbt67y0GIi/L9qbJPPcEy8T4+skydPJvssxtfBwcEqWoD5uJLC&#10;Je6zHpPr0/Ns7ty5KvSSIJChm5xP9V5Xnnvau51bXgefH+mt1a1bN/VMunDhQly4cEGNyyjP9in2&#10;y383HCt/sGXOWo6J5fnM+r9qznNt2v8/M6GXaaaZZtp/wPjHnX/Y+Iebq+LwjzmTePKXQ+Zy4IqM&#10;BE/GHz/jIeDP/jE0HiIoupjTa4xgjS7mXEnHeCDhQ1nt2rXVAyB//aN7vbMZfROeEZrx4Y15wniM&#10;oIzj/uqrrxRIM67N2dgP3djpcTZkyJBky5j2d4z3UcQplS81sVF34TO7N/o0dIfy6iLkauCKvklE&#10;+JX0WN8GPJagfqL+DawY2ND2Avga3ITQi6GOVpEW5jiypVUluh9N2NXarrajW3IFSEPaa64KOUY0&#10;Vva5KuSENnZMbGfH5PY2TO1gw/SONszsooU+UvQCS5Cc62jFtK9dpSxlxRTR+DauSuNau2Ksgm1c&#10;udINIzmuFq4YLRrVwkX6lfMtWcYiZbkCpav0nR2T2mfH1I4umNYpO2Z0zIbZnbJheR+uLOmJTUM9&#10;sX20B/bSi2lmTifglR831tCzqyAebiqCSN8iiNou2inaVRTR/sUQE1AcsUElEUePLHp4iZ7tK41n&#10;+52g1+GyiD9qSL48E4Ilo9jDpRFzsBRiDkh7e0sgdjeBmp4rzLc4Hm0qjPsbCuHW2gK4Ssi1PB++&#10;W5YP34q+W5ZfVED28yt9wyT0SxmCSNiVF2fkekIW5sGpeblxYnYuHJueA8em5sThyTmxdwJBlye2&#10;jeQqm25Y1pNhn1Ys7O6Ged3tmNXVihmdLDJvLpjfzQUr+9uwaYQHdkqdfeO9cHBiLhyalAcHJ+TD&#10;wXHlcG7ZONzaeRS3gi4o4HVt9ze4sZvA65+HXld2nHXSvwO9rgZ+J/pW7d8ICMfNoH24fWApHp7o&#10;gyeh9REdUQGxEeXAVRH/H3tvAVjFta79/+/97vnuvd85pwaUOkUSgieQICEJbsEdCi3Ujbp7qStW&#10;CsXdA4G4u7vjBPd4dhKSwPN/nzV7kknYQVpo4Zy84WH2nlmzZs3MGlm//a53ldGzS6SPLKh/1zy8&#10;ZCpS3liJg1CaMFDJCGOuVzq80QBOrepCIAPYqaO661xZsj3CLiPwov5FoVde4jis/L43OrdviVmz&#10;ZuHsuXMKev1VTz6FgeS5e6G8APFhSxC6fRyKd4+AabcryrKGKehVJGWO93xdPUO0B8rvs5rnu0zo&#10;XMWv3POqahPyCg4gLXkrgtzfR+DWZ5Ac8BwOxD6F06lPoDB9CkpTxsjxGyXHWMoWJ2UTlccNU7Ho&#10;SpOHiqSsKRzJVJanjZd1ZuCQrB/p+TRCvT/HyWPxuFhZLNvlD4b0LuePQlII8/7Tfi/04jtQv379&#10;8PxzzysPLEKvO++8s8bTqyHjOw9H1qaHkxF60ZgvvZz43sc8a46d2Qh5+IMl3xH/aPdG5s13S6PX&#10;ff3t0biMafR3NWMafuZyff2qyir1IyghlTG9Lt3078yXaRtKbywXxTR6ev29mPojZsyfxuNPjzae&#10;AwI73fT9pBnT69OrGcuur280PS89rMlln42S+brp8xrtxlsj9Gq0Rmu0RrtBZnyI8aFKb6kFCxag&#10;Z8+esLGxwQsvvKBiIvDFSX/o3yhjXsyTD2D+4sjYCHzI69sgrOrRo4d6Cfz73/+uRvQxem3pIqCj&#10;K//QoUNx4sQJtS5HjeSvl71791au83qeuunf6er/f/7P/1H7WT9No/1B4+HUJe9XJmmw7Fr5Jl6b&#10;dB/emvQA3pzYAm+Oa423xrfB2xNbi1rhnUmtlfj5anp3UhsFvXTVwi8rfPiYFTjSI6HXJ0+0xqei&#10;z2daYfbMtviCwGmmNuLj509YqZEga0RIZtbnT7SRtBokU6NBPm2Fb+mpxREgn7dRYlfIWrXDD8/a&#10;4Nun2+IbWYf6WjR7ZitRS8x+4lHMflwk0y9EX814BF+LvnuqJb5/pjV+oJ5thbkvtFFdGOe/1AoL&#10;2S3yTWssf6cdVr3bFutUMP122PFpR3h+0QX+33VB6M/tEbuwA1KW2ClItI/xsDZ2VyMlFuzohUIP&#10;R5R4O8MUwJhdLipYPVUqMgW7oDykLypC+2nAS1QeIgrtj7LwAZoi+imVM1aX+XN9cbRGAi+Vd4AT&#10;SvxE3k4o3uWEQjdHnNvcA6c2OODYWnvkKuDVDbuXd1VxtLKW2ytlL3dAzoruKgg9uyomLbZTXRXZ&#10;XTP45y7w/a4TvL/mfrfHzs/bY/snnbD5g45Y85YNfnuFXnnW+FrO4UeTWuED0SfT26hBDlgfPpnW&#10;Gt/J+WM30eXvtMdGOYbun9nA66vO8Pm6G7y/cEbM3JdxfKcnTtDzyX8vjlAKehEaWQZHtzv0OuIn&#10;+0jo5btbG6HSNxXH/MJwOmQlzse8h8KkyVqMr+SBGtRirKlUTTqs4Tyt+6EsT6wFXr8HfOnA5jJZ&#10;gED1oVGNCOgspq+rWogk2zYCIl03HXrVesvVkepKOkzJmNaYRx2Zt1NfdfalDvQai5/e64i//cd/&#10;YPTo0Th95gyq+SzlPfsvMGm+y7P3IqouFCM9Zj181o1EUfZIlOa4oix7OEwZrihMHIk4jxdRkHdY&#10;1iAs+n1W++7ARn85ykzncPJIMuLClyLY+yPE+b+E/aFTcT5pCkozpqAkfTRKUl1RmjwcxVGuMEWM&#10;hClU5gWORr7XSJT5j0dBwAgUR4yDKWYiyhLGy7EfLcda0hB8ZYzDubQp2B0xE+Eer2F32hbZJuNV&#10;lakymEtl/nzpuqEX94UjGE6ZMkUFXCeI4j7S20mHXlcKQ8F3Lx16Gbs3NmTMh+vwnertt99WXQD5&#10;7nQlsNZo12Y8toRn/LGX4UQYEL9v377qHZjedny/5QBSsbGxKC6qfR/XRWMvDE9Pz8tEzzhO2WOC&#10;50+Hi/yBOysrC6tWrVLv1/SKY6yysNAwBTqZltK3wfdzevWxfBTzpeilR+3evVulb7QbZ43Qq9Ea&#10;rdEa7QYZH2R8SDG2AUer4a+FfFniw5YBOfkrlp5OD26qP2D/qOkPUksPb5oOvRhTgq76jJnAXxSN&#10;D2GqEXrdosbDqeui/LtwEkXHfoP/umH4/Nn78Nq4+/Dy8Efx6ihrvDneCm9NIPwSXQP0Ihi7IvSa&#10;2gYfPtZaxfb6+HGZPt5Kga/PZljh85kc7VELdk8oRjhGfTSNsIzr1eojczdJBc8kn0/plUWvsCdt&#10;lPjZqNkzJG9J/ymBy/TW+GQ6t/uozH8UXz/VAj8yOP1LrbDo1dZqtMV1b3PERWts/pCjPnZQoz1u&#10;/piyEbXFlk+t4fZ5W2yfbQN3kdeXHeD7dUfl4RTxsy1i59shaXFnZK7ogr3rHHCIIyNu6Ymz7r1R&#10;4KGBp1J/Z5QGicJcUBrRRxpuZlgVXlcVoYRffbVA9qGcR/DVH+WyjFIjMjYgE7s0BrtIY9AZJf5O&#10;KPbprQLk57v1xPktPXB6gwNOrLfHEcboWtkNe1Z0VbG0tMDz9iIHpC6xl32xRcKvXRAz39xd8Rtt&#10;v7d+0h7r37fBmndssOItayx9g0H922HOC9b49ikrfDattdShlnjBtRWm93kYE3s3xxMDH8Bzri3x&#10;3NBWmDWiFd6fZKU8/Oa8aIPFr1tjxbtWWC/HeNOntnD/ciQObt2Ak97JOOq/V7QPx/wJvHar6VF/&#10;xsO6HBxZAkzULQ+96NmlujVmKh33FUlemlJwwjcEp4JW4Xz0eyhKkgY9uwASbhGcGAETRciURA1W&#10;sOfWgF4NrVOrWnAk2zYCIl3/gtCrVPK+VaFXdaUJu5N3YfuSYSjKHqV5emXT04vQyxVR7k/i9Mks&#10;eZ7UDXNgyfR3A126XaymV04FykxncCw3ErEhP2P7qsmI85iAvNQZKE2fivLkMShLHqkpaRQuJI5G&#10;ZdwYua+NxPltI3BkxXDkzHNFyFtOSPpkOLze7I24n0Zh97rHcMh9Ek6HTEBh0kQUpoxFYfoIFGaM&#10;QFHWeJRkz0Ckx1SkJC+Fqeyw6u6oPRz5PsN9unboxXcmiu9n/JGSwdsZT4r7yvk69GIg+xsFvZgH&#10;Paf4DsYg+IyDxfdFQpqG8m+0azMeP54LxmJ7+umnVbwwnlOOkOns7KximLVv3x533HGHAo3sTql+&#10;IL5Y+/5MY3B/1h9L4ns0g/vrIUA45Q/NHDGTgx488MADePjhh9W7NMW4u+way7SqfFXVCA8LV+ed&#10;ceAojhBK8TO3wfhozLfRbpw1Qq9Ga7RGa7Q/YMaHJB9QjNvFgKR8yPbv31+9POkeV3o6mv7dOO9G&#10;mLE8RtOhF1/I+AsUR9Lhr5n0CtPXoSxBL44sxPTsMknopQe1103/bIRezLPRbqDxEBt0sfIYyo/P&#10;x/k0abzETkHQMmd89ewDeG7YP/HCyAfw8tjWeHWcNV4b3xqvj2+JNxXgetQsfiYM0/TOpDZKKgi+&#10;WYzxRX2gQy/RR9MItVrjo+mtZNpKwavPZlgraTBL8wr7wKz3ZV1K736pBdhvLfNaS746CCMkY7B8&#10;0TTtM0eO5PwPZPkHU2Rbos+ntca3M1tjwUuENNZY8357bP6kPXZ82QFe33VG8I+dEf5TJ0T+rE11&#10;EfaEyLLgHzog8HsbBIgCv7NB0Dc2CPm+PcJlfty8zkha2BWZS7ti/8quOLzOHsc2cmTGHjjn3gt5&#10;Xr1R6OeseXTRAytMFNEXJZEckXEAyijluaWBrbKw/qjgiIsiU0hfmGQdFZtLxM9UGT8Ha95hmiSd&#10;rqC+KA3UYoOV+DijSLbP2GHn3XqpLpbHNzjg6NruyF3tgL3svrjcHhlLuiH1t25IXtwNCbIvMQu6&#10;IFL2K2xOJzk29OrqhC2f2KiBAxa/aoP5L9moGGuEXIRXH02zxsujHsLjA+7F+N5NMLJ7Uwzt2hQD&#10;OzdBvw53YUCnu+DatRnG93oI0/s+gudcW+ANqUefzGyDr59tjXmvWGHxmzZY+k4P+M1/A6f8onGS&#10;ozQqyLXXDL04SiO/1wIjI0w6bAZP9WUJUikpuKXp0K4Mg/hd07VAr1zRYe8spSM+dQGXJRnLr+RH&#10;cVkGjlI+mTgqeWlKl++JOOYbjFNBa3A+6kMUJTwGjmxIjy8NEg0ye38RDtWFPaXxA2tkEjFwvVEc&#10;vdGY3ihL8EZJgSxd8l3FEeNUvtdXnbQNS3moUeb9oUqTBqLELH62WJYGpALwyzqWpcGpywCVAWrV&#10;SA0coMlieSkdZqnjX1dl6twwnexDjeS76paqQa+f3+uI/5aG6thbAHpxy3weX6wux7EDUdixYgwK&#10;s0crTy8ToVfmUBQlD0fEtsdx4nCyrKD9EGfRuBPyGK+ukvwkT4KEauXVIotkWVnxCWSnuSNo13sI&#10;2zENOSFTcTZ5mhyX8VI35ZjHDUJFgitKEoajOHk8CuKmY7/bOAR81x+rX3fB+ndHwf2bZxD822dI&#10;3bYEGe5rkOKxDqleqxG/cyG8VrwD9xUvIGjLTByKehIFaZNRlD4SJVnDYdozEuezJiPabyqSouaj&#10;tOSIlKkSl/guI+Vk4a8VevF48d2NXj/0yGd4BoaK4HyqtKRUwRFCiKLCIvX+Y8muB3oRnjHuFUNJ&#10;MI4X12Nsq0b7fcbzxOOvf+ax5Hs4oRJBF8N+8JzyvZSeWfTSYhdUxtflj8BffvllTQ8MXRyNkssY&#10;a4xxyYzi+WWIEG6T22NdY48OwlGux9AiMTExWLlypQJhnE8vLnqDMT2nXMb35Q8//PCy/CnGXGNZ&#10;G+3GWSP0arRGa7RG+wPGhyNfmOgK/9xzz6Fp06YqACp/MeSvdvqD+K82HXrxIU/PLZaVo+rwxYvl&#10;12MNMBB9Q9CL6/NlgemMLwf8ThF68VeuRuh1E00aG567PPDmSxMQsG48StKnoTxNGhUpo3EsaiwC&#10;V/bF7Ofvx4xB/4tnRjbHy2Na4NXxLfGa6I1Jj+KtiVRrvD3JCu8YNblugHsV3J6jOiroZRYh1bTW&#10;olYGad5d9OyiFOwSMY+auGGT9C6XBtAmepea1BrvTaba4D12xySQY3nHPIQ3xj+EDyY9gi+nt8Qv&#10;L7bDmrc7we3jDvD8oiP8vuuM0DmdEbnQFnGLuyJxkR2SRSlmceRBKkmU+KsdEiRd/C9dNM3vpJSw&#10;gLCrC1IXdUHW8m5qZMaT67rj/KaeOL+tBwp29dJidvk7oyTYRQssHzkAxQw2Hz0Apea4XGURA1Cu&#10;NFCJ3RjL2aUxpL8GvcyeW0qBzkomSvItU3IR9VEy+fdFia8LinycUezZG0U7HZG/oxfOufXCKY7W&#10;uKG7GoWRger3SJkzl3RFGvf/166IX2CrYnSF/theGpbt4Ptte3h+3Q47v2iPzXLclr3JOGpW+OpJ&#10;wsW2eHtCGznOrTBrTGtM7XcfBnX9B3rZ/DccrP4XPdregV5t74KjzV0yvRO9rEVWd8C53V3o3+Vu&#10;DHO4G+P6NMPMEQ/h9Slt8OXTHfD9cx3xxYzu8Jr3DY77Jok0yFXj5UXoFXCjoZekIdAygC6j9OUq&#10;TQPQ67DoCIEXIZVPNo4SbBnKVV/G8hulL6e3WG35M0SpOOKTgmM+4TgZsAnnIj5EQfwElCQNQWny&#10;AJhEZQQs9YCXkhl2KeAlKk8YVEcKfNVfxywjECpPHlIjI9TSg+prMcVq5/9eaRCJnlGD1UiPeqws&#10;fjaW52pS0MkIowxQylJ6pYagl9nry1J5KYvbMUtPo3dD1STlk/xK04YhP2ks5rzfEf/zn/+BcWNG&#10;4+yZ02x1m2/Wf4GZQRUuVuHc6UzleVWQPVaDXjlaMPviZFcEybPjyP5oSV/Xk4Sr15HkpTxg1DO/&#10;GhcrS1FRegopsduxY+2riPR4GrmxT6hRLFUMroTBcm+U+160HNfokfJ5Kk5Fz0CS52RsXTAc23+a&#10;gaxdK3A+LRXFJ06jvKgIFyrKpHGvxX66WCXvE1XVqK6sREVZMc6dPYYDOSHw3fgaIrdMwPnkJ1Q3&#10;yWLZj6JsV5zLmIi04BcQEzxf1s/DRQUhpMwiHXoxzujVgFJBfoHyAOK72+LFi1W3M3rrE5YQVjAk&#10;xLRp07B9+3YV88uSXQl66e9IhBh8V+QPjgQhdnZ26odRwjS1/+b3qUa7PuMx048dj/FXX32lRoEc&#10;MGBAzWjm9Y2efe7u7uqduEWLFvDy8qo5T8yLHniEkslJyTXz64vpKAb654iVPP+MAaefS4YQYV3i&#10;u/bzzz+veoFwPn8IZ6D/hx56COnp6Zfl22g3xxqhV6M1WqM12h8wxoDgUMwM9N6xY0e8/PLL6hce&#10;9auRuQvjrWBG6MW4A3TFpvs156Ukpyh3az5srwS9OEz1119/rUbaMYoviRR/WaN7diP0uokm70Pf&#10;fP0NHm76v5j/YUcUp01DOeOkSAOsUBodeYmjcCpmLBJ2DMZvszvgnekP4MXRzTFr/CN4deKjeH1S&#10;K7xJCGUAXu9OthYZR3esBWCXQ6/64EufVxd6EZi9NbEV3pog25vQGm+Mb1VPnCca1xqvUWNb45VR&#10;j2LWyEfwysgH8fbYhzH7iZaY97KVir/l9ml75a0U8VMXJCzoitTfHJC53AFZK+2Rs8oeu0V7VPB2&#10;BnHvjj0rGMSdca0ckL2iO7KWSdpl9shaao/MJd2Qsbgrsn7j6IXdkLO8K/abY3ed29oThdsdUbSz&#10;t/KyUt0ZCajCtK6MHHWxJFoUM9AMvaRhbIZd5RGDaqBXGaGXyGT29ioJYowujsQo+TEemORr8nWp&#10;J1nu3QfFns4oYvwu916qSyPLdGpLDxyT8nEEyf0qhlc31aUxbZGdgnpxC2zVKIoB39rA+0truH/W&#10;Bls+scKmD62x9n0bLH3TBnNesMKXM1rhvcmtMGtUSzw5+BFM7fMgRvVogj4d/44eNv8PDtb/D/ZW&#10;/0D3tneih1n83N36TjhY/RPdZJm99T9g2+p/0aX1f6Nn+/+HQd3uwZS+9+G1iVZ4c6Ij/H5dgVzf&#10;ZBxldz8Vx6uuLIEiBYsMoMsoS6BK6baAXlSGbCMdR72TccI7EqcD1+Jc5LsoSJiAYnoOKeg1SDQE&#10;psTBdeFVI/Sqq0bodWXjpvnovViF86f3wH314ziXMRbFOfKMMEOvUnlehG0Yh8O7Q3HpYpm2mrnM&#10;alWDOJsxsi5dqkDeqX3IjNqAeJ9PEOP5OA5HTUZh8gQUxY1AYfgwlEQMUcoPG4bjwSORsn0UYrc9&#10;g8hdHyMqcBEO7I5CUd5JVJlKcelCFVAlW+CPbQZdrOIGZba8PxBeEB6wq6Yp/zD2Jm1Gsu9rOBI+&#10;Vnl8FWeNQEHmWJxLehwpvi8iKXYDLlwgcJAsJC/GRLoWTy/auXPnVMgHdoWjd88999yjvLt08b2G&#10;4IKfCS8sGct6JehFyBIcHKw85rktepQRgLH7pA47uM+N706/z3j8eOwKCwvV+zg96LZs2aLOi16/&#10;jcZ59LhizwcCshdffFH7AVjmc+rs5IxBgwbh2DHGjdPOjyVxm6wT7NKob4/z9O3yHDM8CEdsZ3uB&#10;yzilB5oO5ern2Wg3xxqhV6M1WqM12h+wHTt2qF+Dhg8frn41sjQyz61gRuiVk5OjHvZ0wybM4kOf&#10;D2GW29i9kfNoekwvvvjRXZwvf/XFX0Lp5cWXzMaYXjfR5LB+OfsLNL/jvzDn3XYoTn1MGmVDUZ4y&#10;VBp5mspTpAGSOhqn4iYgYn0//PxmK8ya2BQvTngQr0x8VEGoOl5eStoojkqqK6IGv96Xzx8YpHd1&#10;ZDfGj6hpOhRjHDB2i6wFZvQoe3M81UYBrtfHUq2UXhvTGrNGt8RLohdGtcTzw1vi2SEP4kXXB/He&#10;xIfx/dOtsfQNG2z5tD18vuuI4J87I2a+LTJ/64a9y+1xaE0PHF7fA0c2dDerF46adWR9Txxe1wO5&#10;okPreol64sCa7ti/mnLA/lUyXdkdh1ZJmrU9ZJ0eOMnYXW6OKNrVW42SSAhVFsjuhuyW6AJTuHyO&#10;6IeSyP4ooaeXWaZIaRRHiMLNsIsKG4DyEM3TqzSYXRX7oCRAJFOO8EhPrmJfZ5R4uWjydEaxh5Pa&#10;NmFbwQ5H5Lv1wvmtPXBqS3cc3+QgZXSQ/XDAvlXdkL1c64pJD7X4BZ0RK8eFwCvwhw7w+MoG2z61&#10;wroP2mDlW62x7HUrLHrNWsXr+mKGnNuJLfHyyFaYObAFxvZ+CAPtmqIXQVeb/4VD2ztEd8GBgMsg&#10;HYB1l+UUvcCUbMxp2vwd3dv8D/p2+ideHe+KuI2+OOSfhqMB2b8belmCU5fpGqCXUQc9M3DQ63Ll&#10;ivTYYDr8onIpQ5l0GctslDGNsZy5njk4LGU87JmOo6IT3mE4GbQKZ6JfR0HiOBQnDoGJo9YlDkaJ&#10;GXrp3RcJunQZAdj1Qq86MoOcy8Vl16q669aFRbXQyyiLZWlA1wu9Go71VbeclqRGmrQg47pG6GVK&#10;k22kyzlLH4b85HGYa4BeZ06fQjU9ov605x+3c7FWdM26KPOkDPnnDsF74/M4nToehbuHo3j3MJiy&#10;h6JEng+h60ciM2Yzqi4UMZOaxrbKTRrlmscUwVMFivIOYU+yGyLc30eSx5M4GjUDhYlTUBo3AhUx&#10;Q2EKHYji4KEoCB6JIz7jkLx1MgLXP4kIry9wMMtL1t+LyspCXKiuwgVz8dTh4Ydq2Sa7C8q0doFW&#10;FpaDppWtCtWV53H8gC/ivF7B8ZipKMkYhaIMV3kGjsGpmMcRuOU5nD+RJduqum7oRe+cdevWqW5l&#10;9X/QY8wnvveMHDkSc+fOVeDKkjUEvfRjq3e5o3cP89bjgxl1K/1QejsajyFDjBB4DRs2rKZnQkPG&#10;ZRxciuFI6HXHH6s5jyM8cjRNjljOH31ZD37+6WdsWL9B1Su+P/M8qXMmU19fX6xfv74mJpsuAs1t&#10;27ap92MOVkAPL6ZnfaSnHwPssysk68sPP/ygvP4IyfRukI12Y60RejVaozVao/0BW7p0Kezt7bF1&#10;61b1S57+sLvVzAi9+NDmg5eAbuzYseoljQ9mzouLi6vj6cV90T296BnG+AZ0HTeK8RCogQMHqiCc&#10;jdDrJpoc1jrQK32qNMo06EXYVS4NvYrUAShn4yx1GApTR+Fg2Fjs+KUn3n2iGV6bcJ/ywFJB7kVG&#10;6KWP9vjO5NYKfFGXQy+D55foo8c02KUHvtdjeNFjjPkTeDGwPvX6WCu8Nrq10qujWuGlES3xvOip&#10;oY9g5sCH8fzQB/HuxEfw3TOtlHeX++ft4fddB0TO7YzEX7sga0lXHFjVDUfW2uPERgKhnji9tZem&#10;bY44s623mvI7l1Entjji+JZeOLapJ47IOhQh19ENsmyjo6RxVLArTwWrd0axGXiZ/LWRGFU8rvA+&#10;CnqVEnpRV4NeoRr0opcXgZcCXboIvBiny9MJhbK9gp1OyN8h29/RE+fceuDsth44w2D1m7vj5EYH&#10;HF5vj0Nr2fWyG/autEfWMnq5seumHeLmd0LknI4I/7kzAr/vAK9v2sPtCxus/8gay9/m6IqtMeeF&#10;Nvj+GSvMniHnRM77i8MfxeP9W2B0jwfQt2MT9LD+Jxza/AMO1mbgJeou6mFzN3q0vRs9be5B7/b3&#10;wKnDPXDuKJJpH1lPU1PJoxn6dm4Kly5N0MumKb56/mXs80pELmNbqS6Ntxf0MoKvGw+9ZDtS5iOe&#10;aTjqHYJjwb/ibNQrKIobB1P8UJQmDkQJY1kl1npy1YFbNxl66R5R16L64KsunKoLoJQsleMK+jOh&#10;17WoPvAqyxgqU1fkJY3DL5/a4u5//DcmT5qAM6dOap4ef9rzj9u5WKsa6HURRXnHEbz9TZxKmWSG&#10;XlLmHKlnaa6I3DgSsf6LUFF2npnUeW/he0BVZSmKC3KRkbwDfm7vINnvBRyPfRL5yRNRkjASpmhX&#10;VES4ojxM8g0ehRNe45G8cTx8V0xHWuginMqNQ3npaVRfKkM1LqBK/q+WstaUlJtSRZf/qjVwQNWm&#10;0MpCk5LJHK5dIce2ACcPhSN4y+M4FjveDL2GoThlPA6FTUOg2+coPMf4XhexZ48GvVq00EI6nJT3&#10;Gf6QV18cpY/Qy3gMdON3LiOg0EdvbMiuBr3WrFmjusARdDA26vFjx2vKQFjC9y2WhV5Gt5/VPW5/&#10;lfE404OOkOmdd95BaWmpeUnDRsDFQZr4jsvPrIdubm4Klnbq1AldunRR3V7Z04FwjF5kjMfFvPVz&#10;S+nG9Xl++ePyihUrYGVlpYAae1jQk4/thKCgIFU3mReXtWnTBo888oiqO7a2tmoESHqsMa9Gu3HW&#10;CL0ardEardF+p/GBxJcbDoHs7e1d5wGoXuAMD8K/2uiibYReejn5CxV/eSTkOnrkaB3opf9qZYzp&#10;xYd5fdP3kyPUNI7eeJNNDqsl6GVKdZUGGUUPhP6a2EATFacNhylzCvb6jcLcVx/FG2Ob49XRD0AF&#10;tFddHQnAtDhb1NuTRVM0vScygq/60Iv6YAqljfrIgPWEZYRnb01orbzKdPD12hhrNbrkrBFt8PLw&#10;Vnh+2KN4akgLTOt7P54Z+BDeG98K3z/TGsvftlajDAb/0Akx8+2Qttgee5bba7BrUw+c2toTZ7f3&#10;xnl3Z5EL8na6oGCXMwpFnObv7I08d4IkR1nOdE44s90RpxkIflsvnBGd3SbLtjshX5YXqZEZXWDy&#10;64NSPxeUBcjnQJmG9oWJcbwoI/SKNEMvmV4GvcIIvfqjLEjWZUD6AC1OV6mfpiJvKaenkwpMn7fD&#10;CXmyH4zXdWZbT5zc0h0nNjvg2KbuOLLRAbkb7LF/TTfsWdUVu1d2RdZyAi92Z9Rik0XNYZD+9gj6&#10;sSN8vmmHHV/aYMMnbbHiPWv8+poV5rxojW+essan0wkgW+OFES0wvd9DcLVvDiebO9Hd6g50t74D&#10;Paz1royaB1dPWUbQRTl3bIp+ne8VNdPU6V4M7NwcA7vci0FdmmGwaGDXJhggGuVoA7cfF+IERzP0&#10;ysRxTm9D6KWLAe6NIEuXscxGGdMYy6mNMql1ceS21HfvZByWe+/xoHnIj3wOpriRKE2UOiUyJTTQ&#10;jbERev1l0EuNtKnup7y/1kKvwpSJiNw+DV99+hK2bNogDeFiPhDNN+s/w7iti2bRO4vB3C/gUlUF&#10;SguOI9rnI5xMmoSi3SPM0GsYyjOHI3HHWIS4fwtTySlmosrMIPVcv8J0Hgf3hiPIezaC3CbjaMJU&#10;FGVNQknGGKmjriiKlOMQMVzuieNxNnAi0rdMgt/SpxHlLXX5NIN7m2T7UgaO7gjRpYugMxd5nM6z&#10;OFHHSUE6WX6JaIxgi4G7Ka6gpWUybTX2W6zExQtFyErZiNBd03E2ZZw83+jZLM++lKnwXjYWmXEb&#10;JV15DfT6xz/+iUEDBmL0yFEYNepyPfHEE4iMjJTtcIN1jfP+KPTiuyCXvfLKK+pHQf5Iyu2OGDFC&#10;TelBxilH/3zmmWdULLLbxtQ54kniGVJn1bKp81j7fqxWM+hGGPPlsZ48ebIaXZHxajnvakbYOGHC&#10;BHWOGcON54o/5rKLK8EXY28xltu6tevU+eH5ZVdGxgAjxNJN3z7FEdv5Xq2Pls4fxxnfi2kINelR&#10;yJ4TBGmvvfaa8jIkFH322WdV3oSj/G7Mv9H+uDVCr0ZrtEZrtN9pfLjx4UXoxWCVND7U6ObMoZLZ&#10;V/9WMJapIejFl7j3339fxZh4/fXXVTyyKwWyJ/TS19VN/9wIvf4Ek8NaC73aatArTRoz8uJvSpUG&#10;mWqgScM5VRqIKdI44XeOzJYyTBoso3EmajzCVvfFZ0/ehxdHNMGr4xnnq6WKvfXOBCu8PaE13iKw&#10;mvKoqAXemdIS7xJ8TW6jpAEuPe6X2avLHBNM9xh7S9K9JdM3Jmh6fTzjdrXErDGt8PKItnhhmBWe&#10;HfIoZg54CFOd78XM/vfh3fGt8NOzNlj1Tnvs+rIDwn/qgKSFnZR318GV3XFsXU+c3kxvqF44v90R&#10;BTsZ96oPij36othTpl4uKPamZD7BkpeTJo/eIicU7HJSMIwqcJf1RUU7nVS3wlJvJ5T7uqAioB/K&#10;/fto0CtIZB5xUYdepvB+Mu2vgtmXRg5UU5PZu8sUJvOV6B1G4OWCMuZh9u4q9ZGplLHAwwX5u5xx&#10;bocLzmxzxumtTji52RFH13dH7jqtC+OBtd2xb40D9qxyQPbybshgsHpR8qJuiFtoh+i5XdQolaE/&#10;dETgNx3g+3V7eHxpA7fPbLDug7ZY8oYV5r5shW+faYdPptngjbFt8NSQlpjg8gAG294DRxuCrrvQ&#10;3fpumd6jPvdk0Pq2d6B3uzvg3OEu9OnUBH273IsBds0xqGtzDO4m4tT8mfMGdW2GIaKB3e7BIJk3&#10;c2h/JG7yxTGCIZ9MHPHNMgCuWq+v3wO9LMGqQx6yzALcsqSDuzJwwCMdBzwv1yFRrmeGUh3o1ZAM&#10;5WxIxrJzHR16HfKWcsv3Q17y2StB9tkbpwLnIT/qSTXKXSlhFYFWfF2VKQ2s0bVALwWCLKhhqCP3&#10;DwuqD7woQi9jl7+akQ0VnJLt1JeFcuhSYEqkQ61acR8syVI+Mt8Ax/Q8OdJijZeWkqSl1D3Rkuoe&#10;l5rjowMvygC9itMmo+LIPFRVnkQ1QY+Kf6U16m+8XbQgbkn7LM1p5OUfQJj/Cvi5/YysZA+khn+B&#10;44njULJ7BEpy2L3RFWVZw5HlOxFBWz9EaRFHb5a1qy6iuqwAB7MCELDtQ8T7PIfc+CdxLmMaijPG&#10;oTjJFaUJw1Ac44pz4cNwJngCEjdOg/fS55AdsxbnT2ai6gJDO1Ti4iWz15aomsCLx6N+kdV/F2RS&#10;LiJsY/kbgl5cxo/m/y9Wo7ziHGKC5yB510TkJU5CceJwqQMjcTp6spT9XZiKjyE39yC62HVBZ1tb&#10;dOtii66du8BWpvSkMYqAgj/+NfTOQljh5OSk3vXYXa0hIyxhzFOO2k1PId10EEJ4Qq8heg9RHNVP&#10;F+dTjPvEUQFvG+Mx48nlOVLS3g2reO6rte/qtFVq81XsNpkyrDzHDaX42fKRv3bTt8vjTIBF2PTz&#10;zz9r22/AmJbGd+Px48crOOXn56fmcxADQk5CMGPMNXp3EWgypAdjcuXn1Y7Mrougih5eHNhp0qRJ&#10;6n2a3l4EZwSorE+Mqfvee++prpg6DON2uZzth2bNmsHFRd4XCgpUGRvtxlgj9Gq0Rmu0RvudxgdV&#10;fehF+/TTT9VDLiMjQ6X5q41lMEIv/ZdEPmQpfmfXRC7jSxtdw3VPL5oOvTgksyXopRsf8o3Q6yab&#10;HFYFve78L8x5T4NeNY0xY0NNNfrM3g56AGsqfTjyU8Yg3Ws4ln3aEa9NbIJZ45vj9QmP4M0JbfCW&#10;iN0S35rUCm9NboF3JrfEu5N16GX06NLidlGEXno3ybcoScdg+W9MsJJ8rfDquNZ4ecyjeH5kSzzr&#10;aoWnB7fGE/0ewTTn+/BE3yZ4fcxD+O4Za6x6pwN2fdUZYT93QdLCzshe3gWH1tjjxIYeOLu1l/KK&#10;YndAenQVe/VFiXdfFfi91NtFgSUlP2eRk8j83Ue+U95cx0l1X+SoiFSpfDdRCno5o8K/DyoC+qCc&#10;MkMvJYKs8L4oC+8n0/4qeL1SBIFXfyVTWD+UKklaBr0PckZZgDNKJd8iyb/Ao7fyKju3wwln3Hrj&#10;1BZnHN/YG8c2OOIIY46t7Ia9KxhUvxsyl3VF+tJuSPmNozJqo07Gzu+CqLm2CPupM4K/64CgbzvA&#10;/+t28P6iHXZ+1g5un1hj/ftWWPaGFea/1AbfPKnFXuPojARe450fxgDbpujZ9p/Kk4vdF7u3vUfU&#10;RL43Qe/2TeDSsQn6dm6C/nZNMbDrvRjc7T4McbgfQx0ewNDutRri0Fwky+2bKQ3s1gQD7R7EG5Mf&#10;wx7POBxl4Ha/TBzxNwZ9vz7oVR8eWYJeBz0yLAIuS7pW6HUl1cAwC+WsL4vQS4EuDXqp8num1YCv&#10;k8HfIT/6KZjiXRXkqrAgBcDMsOuaoFfyYIsywhxdfxh66TLcdyxt25JqysBYWjq4SpJ5SbKsnhTg&#10;spCHKZn7W7u+nmfd8kk6KbuSfm+8TLXlMapB6JU+GReO/yI35nOii0rydPzDjXjLpuVvlAYaNJ05&#10;cwDB/j8h2udtJPq8jkC317Br9VgcjhmD0pyR2uiN2SNRljUS+0ImwmvNc8g/k46igqM4tCcE8cE/&#10;I2z789gTPAMFqVNQmj5KqSRpBEriR6IwZgIOB01Bys5pCN/2EhICFuLUwRRcKC8COy+qPykHu3bq&#10;7whGqYNSc2D4QRr7KBcRemnvKRoCqQu9tH3VjF/VEZbtnDueishtr+NIyDSpG2Pk+UZvr5FI8pqO&#10;zKQdKC/LV2EdjoiOHzmKY4ePqu9G8b2I3QuvBLP4jsR3ocKCQjXgT0PG8jNmE38sZGwoo3G9M2fO&#10;qO2pbbM88rm+WBZCkNvB5Cxwp+UAXUL1hSqcPXYaydEJSAyLwf70PTiZexzFeUWoLK9ENaEXTynT&#10;yvGskvVuNPRiPDRO+f7Nd1j+mHul88q01MGDB9GnTx8Vt1aPAcZzwB+E6ZXFc6cGGDDHW9u7d68K&#10;cM/g93p6Ss+T8JNwrKSkRNUFQizm3bZtW/WuzTyYP7svWurKeurUKQW8OOoof4RutBtnjdCr0Rqt&#10;0RrtdxofcJag1yeffKL66BN63QrGcvKF6jLoZX6I84HOBzPduW1sbFRA+kbodYuaHNZrg17SeNMb&#10;cmboRZVKukJptBWkuuJMwiTsmG+Htx67E7Mm3Ks8vt5QwKsN3pnYSgU9f28SR/vTvLyuB3q9MbG1&#10;gl6vjW+DWeNa44VRrfD08Efx1LBH8PiAh/GYywOY0bc53h73AH54thVWvacBr9A5XRD/axdkLrPF&#10;gbXd1IiFp7fo3l29UcSg7wz+7svugv1Ul0HG3yoNoPpooyMqafO4TC2n/GS+n0x9nES9YZJpjXyd&#10;lZcXoVeFrFsR3AdlIWaFEXiJIvppihxgVv/aefQEY7pQSrYZIHn6cTvOyNvVE2d39MQZNy0G2QnZ&#10;nyMbeyGXQfbX9MSBVQ7YvcwOWUvskPabHZIW2SJ+oS1i2YVxHmN2dUTYTx1Vd0//bzvC56t28Pm6&#10;PTy/bAf3z2yw+aO2WPeuNZa9YY35L1kp4PXRlFZ4ZVQLzBz0ECa4PIjBXe+Fo80/0b3N3zXo1e5u&#10;Bb56tmU3xiZw6dQM/ezuRX9JN9C+OYbY34ehBF4Kct2vwa8GoNcg+3vRy6opfnjlHRz0TlHQ6wih&#10;l9/v9/SqD48uA17UbQW9NPCld29kftzuQc9U2Zd4HPb2xpngL1AcPR7lcYMbodcNgl7afslyI7Si&#10;9HvjZaotj1G3LvSiZxlHi6tGRNh2xAW9gfzdr6F49yycSH4B23/pjH0hI2DKGSMaDlP2CAW+ciMm&#10;YtMvIxAb+DP8d3yMALdpyE18EoW7n0BJ5kTZz5EoTXaV4zEaJUmjcSp6IhK3j4ffumcQ5b8IJUWH&#10;UVFZgKrqCvUOQR8tJXnuXxF61Ri/8FhJ2dWftkfafGIQ+caPap3aFbW1NFVXFiMhYCmStz0mdWO8&#10;POeGSf0bgj2hU+Gz7UPkn99fu23GDjN7GRl1NWMa7h+lvJSYzxVM5StpmN5oej76dnXpyyzNv9VN&#10;Sip/2nE5vCcXO1dugv/qHYjc4AXfJVvhvngDfDfsQnRQFPbl7EdxfgkuMX6b7J8m7bTckL1lPuZj&#10;x1AjDGTP7qIEjA2Zfl4Z0oM9HRhbi6BKP9f6ckIspSptVMa8vDzVK4LvuqGhoWrkz8TERCQnJ2t1&#10;hPvGPMzlITybNm2a8j7j6I56vno6mp5WnzdlyhQVP2zDhg1qeaPdGLvtoJdeKVgBGQzOWLGMxu9s&#10;yCk6ayGN/pnLSFxZ0Sm6FjJvfblxnUZrtH8VY73mLwz8VYoPBQZvPHLkiPrOa+ZWrfcsF69Z4zXN&#10;65VltnTd6lOa/llf35IxjVFXM6axBL0+++yzGuh1LfncbGMZeJ5ZTsYQMHp66cZfGD/44APlts04&#10;GHSz16EXg8BeCXrpn+kl1gi9brLJYV29chXGDnXAlvl9UcRf5M0NUCP00hqBWoOwTKR7ehVLo64o&#10;baBScaorzieMQ/CqXnh76j14YfT9Cla9PckKb49vjfcnWOG9iQyA3hrvTmqN90R6N0d2Z9S6NWrA&#10;S3mHTWitujLqem1ca7wythVeHP0onh3REjOHtsATgx7CNJfmeHrgffhoags1suDmj9rD+5vOCJ/b&#10;BYmLbZG1oisOrHfA0S29cNqNHlJOKPLgaIf0nHJRMgX0hSmwrxphUY+fZQqm+tQqqI8sq5WCYiIF&#10;wpQnmJNZWr6MvVUu+SpPr0BZR+UnCumL0lDNy4teXeUqdpd8Fpk4nwrph/LgflIeyT9A8zhjwHp6&#10;eBF4MQ7Z8U0cbbKHGlXywOoe2LOiB3Yv747spfbIWGyH5IW2iJtvq3VfFIWxC+OPHRH0fUcEfNcJ&#10;ft91htdXnbBrdjvs+JyjNNpg44ftsfqddlj6mg3mv9gOX89sC8Zee3V0Szw56BGMd2qOgXZ3o1c7&#10;xu/6B3q0/Sd62dwJR6rdXejd4W44d2yCfrbNMaCbpLVvjsEOGvAabH+fEr2+6opxvGrV3+4+2D18&#10;FzZ9twiHfNJxWHVtNHdv9LsO6GUGX/Xh19WgF4EWVfN5pyYFvNgF0qyGoVdduHU1GYGWgloWykvp&#10;5bSYv5T9sCpXlirXIY94nPRfioKI52GKGYnyuIGXy9Ct8cZCL5lv9IKqJ4vQK433HKNuEejFPERX&#10;3a8ayFVfteXR81D5GNc1QK+S9MmoOLZA7svnpEFfJVN5N1F/N8MuNihCr/DgzUgMeh5Fu59Cxd6Z&#10;KMqYhvD19tgbPAolORNEw5VKM11xOn4ifv24DaK3T8Te8Bk4k/44indPRHHmaJgyRsk+j5LjORZn&#10;YiYgw+cxBG56DpkxK3DycCIqTHm4eIl+XdK+UqjLDLzM0t8P6ksWaVJmXCbH7KK8w1XR64Wfzem5&#10;b3QPMu8jzTxXibAv78RuhG18CUeDx8u5G6nO65nEyQja8gSO5UZJOc35yQoqq+u0mrLX+9yQXSlN&#10;/XfXq+V161rtWeD5Ly4qgf9WT8S7BeOgfwqOB2ficEA6sj1ikbwzEvG7IhCyxQ8+GzwR4OaL5IhE&#10;HN13FHlnClBuqoA2UiiPhxl2WtS1G9sxXbt2VV0Ed+3apR138w+8bCfwXZiB4jmlJxgD33N0TnY/&#10;ZbuI3ln8AZejdvK7ft508QdkxoHjj8OxsbEKmjEuG7tI0nur5vyawRlZxRtvvIG//e1vKgD+mdNn&#10;VLwxboPefzXpzWKZOMonB47auXOnea8a7UbYbQm9OJQnK1l6enqdYUONxsrGBhtdA9lIY6NYN6bl&#10;OqSvbJRyiNA5c+ao/r8cgS0pKUmRWwXMzBdK/fwbrdFuR9Pr/vnz51Vfdd6IHR0d0aFDBwU03nzz&#10;TdXH/OzZs7dsvWe5eG2yjLx+Odwwh5AmmCG8o1uxXnZ9ShFqM8YWR8fhfEvG+YQ/dFm+lr70zNcS&#10;9GIsAEIvxma4FY4hy8AHPM9xTUyvmhfLWqPbNkeTIfSi+zYf7kyjQy/WlYbilDEdg382Qq+bbHJY&#10;C/ILcUoaH/m7v0NB0sSaRue1QC9+1xqoA1TDtSxtOIqTx8NviRNem3APXhjeFG8RYI23FnHaStQS&#10;b5tFDzCKgdEJunTY9Yake31cS7w6tiVeMevl0S3w4shH8Kzrw3hmWEvMGNgSUxybYobLXfhsegus&#10;fK8dds5uj5AfuiB6ni2SF9shZ2U3HNrQA8c4IuOO3sj3cEGJdx+U+fZFmV9flAeKguRzsChEPof2&#10;0wLHM4C8knxW88wKYxpNhGClQS7KC8xEAOZPOKV1hdQC2Mt2/Psojy9upyy4H0yi0pB+KOFIjCo/&#10;2Qa3J9+5vFTKUUrgRkjGPNm90re3Al55OzmiZE+c2MzRIrsjd60D9q1kUP5uyF7SDemLuiHt125I&#10;+aUrEubbIUrF6eqE4O86aZDr207w+aYjvL7sAM8vOsix6ohtn3TApg/bYt37Vlj9LrsztsXCWe0w&#10;5zkbfPmEDd6byIECWuOpQY9iUp+HMLhbEw14tf0netjcqYBX73Yimzvg1OEuuHRqgj5dmmGA2cOL&#10;GkTwZS/f7Zqhv21T9OvS5Ipy7nwfuj58Hzznb8BBL4KfHBz1ZcB3Lei7Br6uDr2MsgSRjCBJwSSC&#10;rJ3p2LcjFXvckrF7WxL270irBV6imkD3nrKuZ+26RjUYyL4+qDLLWB7KWFZjefX8G4JeuWbodVCV&#10;NQ3HvD1wLuQrlERNsgy9qHreXtcKveqAHcN9olzuARrEMkCdeqoPvCyltwS9jDKWpb5q7lk3AHrV&#10;3be6ZawjY/nM90bte2159Dwuy8cAvYpSJsJ0eC6qq86IGES+WnXfImy58cY8L5fu6bV/bwy8Nj+O&#10;05lPoyhnCgozxyF2mwMy/EegMGcyChnMnuBLyl6QNgHLZzfHgeDhKM2eAlP2aJRmyOe0UfI8mICz&#10;cY9hf/DjCFg/BUHus3H+VJpsh90R5QHEZ7sCFJoIPmSPzaVRj6jLjTPN4rsBoRnLfaGiRJ5nh3D6&#10;SAKOHYyQdtlhVFZKu65aByDmro7mnJmF/k3zKqtAavhShK0dhfKU8ahIG4qStNFI2jUOGQnrUHmR&#10;I2qzHSfrcCWzMSf97/Y0/YD+FVZ7FnguD+09CL817jjokyL3v3QcD8jGsUC57wfJ/T04G4epkGwc&#10;CslEvFso3H/dhHVzV8J9tTtiAqWNvn+/vJ8XynVTLnnqHR7rA7BrN77Hs4sjf8AdNXKUYgGEXZxP&#10;J5cffvhBxe8aN26cir3Gd3UCJnqIMR3T852evR4ItfQf1KmqyirFHxiHjeucP3detTsY36tFixZq&#10;VEZju4Prsq3CQQsYnJ7tLnqKsfsiPbnY3lKsQdYhb6A3Gd/PmT/BHbteNtqNs9sSeh07egxNmzZF&#10;r169lHeKJWODbvbs2YrEcthSY79ZVkJWzMcff1y5QHIEhf/5n/9RFJaNvbvvvluN/sDAhsqbTCoi&#10;t9tojXa7mn4D5s2VUJfBFelqy4cC+40zmCdHKeGvHbwGGAiSrrqs/7eaEUgTNBHK3HHHHWo0HJaZ&#10;UwKdmTNnKhDGh5v+8OE1TyhF9+WXX35ZwXJLxv3l/aJjx45Yvny5eW7DxrxvF+hFiMfRYH799Vec&#10;O3uu5kFe3+iu/d133yk3bMalYBreZ+fPn4+1a9eqX7IaMv7IwBcK3jt57BvtJpj5J+tLlcdRLo2t&#10;vMQJ0ti8NuilSb5Lw9SkNBRVGWNQmTpGGm9TEbTSBZ8/9QCe7P9PvDy6Jd6cbIXXx7fEa+M44qNo&#10;XAu8JZ8pQi6jCLxeHytpx7ZSHl6zZP2XRrbA864P4+khD+HJAY9gUs+meKZfM/zwjBXWvG+DHbPb&#10;IuT7DkiY30UFa9+zwh6H1vXE8c0cadEJeRyRkaMq+vZFuX8/5YWlvLb0Loeq22E/swaYRW8s+V7T&#10;7bBWptA+KA12QWmQswJg9A4rMXeBJAC7EvTSpQEvkczXpTzOFPBiIH0nFHn2Rv4uR5xx64WTW+jd&#10;1V32qzv2r3FAzlI7ZPxmh9RFdkheYIfEBV0RN4/Ayw6h33dGwLed4Pt1R+XR5fFlR+z6ogPcP+sA&#10;t086YMuH7bH+vXZY+bY1lr7VBotft8L8l23w3TM2mP1EW7w/qS1mjbTGzEEtMcnlYQzveT9cOt6N&#10;Xu3ugmMHeWfqcE8N9HJqfwdcOtyFfp2bor9dMwzoZoRejNMl868CvPp2vkfFAHPudB863t8MO39e&#10;C0KvQz6EWfWhl2XVh126LEEkI0jSYFIm9runKdhF8KW6MO5M16AXgdItDL04j+Xh9JDyUktHrkcc&#10;TvmvR1HksyiLk2s2biBMZjVCL03XC73KzIBKQSpjmY3lM98bte+15dHzoOqsa4BeBcnjkRXyCrZv&#10;+hURoSEoLzOh6qI0sP9k6EVVVxciPuY3pEW+hLzd05GfMw7xO3siyXso8rMnadBr93CUZrmq4PQe&#10;i9rAd0kHHAhkt/dx8vwYjfz4iUj3GI+gTU8h3PtHFaD+0qUyqFEYFdziOwNFGEVVyrcLIimDecnl&#10;bxViNQtZXmnkX7qA4oJcJEWtwc51L8Jz3VR4bZwCd7fXER2+BiePZUniMhHfQbmfmjELflNYRMGs&#10;Cpw5mgS/tc/KOZ2KCg7okuaKIxETELDjE3kPLNJApKxIcV2tKJfks+anVpv77WTauf8rTb3jyb/Y&#10;4ChErfOT+5rcw+T+dyxgN44F7sGRgBzk+su9PCAbhymCsODdOBKSgxNRB7DbNxXhmwKwbfV6+Pl5&#10;4NSZw5Id383ZXq973q/H+M66f/9+5X3F2F7Dhg1T8Irv91zGH7U5yiZ/oGXbn2E9+IMtfzDnezHT&#10;MR4Y5w8YMKAGZHE+fwAeO3asAlgLFy6scbz58MMPVXvK1dVVvQez/cFtpaWlqTYHlw0ePFgBNS77&#10;/vvvFXvo16+fyp8/yjN/AjV99En2nGDaRrtxdlvG9GKlIfSi10JD0Iv2xRdfKOjFyqtXdjb6OTrD&#10;I488oio7Y9zQxXDbtm2K+P70409qlA5WUI6uwdEWeBE0WqPdzsa6zxvzvn371MgyrPv8ZYIQg2CG&#10;3js5OTkqrhNhMm/ovEHzhs31eA1wynz+CuN2KXoesS89r3+OiMIueITbfIDMmjUL1tbW6tplwEi6&#10;BfOBpK/L65tAmy7I7MZsyXifmDFjhtp/en5ezZjv7QC9LJl+XHRd0a5zF64pz0b7nSYvgmw4VMnL&#10;05F50uhqyNPL0ICs6e4jMnY/4jTVFeWpw1GSMhynYkYhbLUTFr5jjWcG/xNPDmqOl8e1wazxrfHq&#10;hFZ4bXxLvDFORLg1rrV8l/kclXFsC7w85hGlV8a0lHlWeHFUa7w4og1mDm6BqS7NMNnx73h30oP4&#10;5dVOWP9+B3h80R4hP3ZEwgKO0NgF+1Z0xeF19ji+uTvOuvVEobsjSj2dUebrYo61RQ8vdiPso6SP&#10;qFga0c88mqJllchyiulqIFio5MGYXeYRFhXsEnGkxVI/SvL1FwXKeiITt6t3oaSXWaBMmZ5xxJS3&#10;mHnUSE8XNUpk3o7eOLPNEce39MThTb1wYF1P5KxyQOaKbkhbYo+kX+0Q+4stoufZIfznLgj6oRMC&#10;v+0I/687wvvLjvD4vCN2inZ81h7bPmH3T2tseN8Gq95ui+X07HrFGnNftMaPz7fF10+3wyePt1Wj&#10;br40spUc71aY0q8FRvZ6AANsm8C5491w7twUTp2bwanjPao7o5PMIwwjtKKXV19Rf7t7a8AXvb4G&#10;mL28jOrbhV5hmlxkXedO7B55B3q2vwft77sTW79bioPeWTjkK40dH3muqC6OBpjlZ5ZxnkGWYnpR&#10;RsBUR2botXd7Sg3kUl5T8pmgi/MJwq4GvbhMh2PXovrluFqZ6wOvWpm36yHplbdXOo56eyIv7B2U&#10;yrVoipM6HD9QqSxOruk47TNlEXIZpACR+fqvufbNqgNwrkE6+GlIBGA1+TcIvWS7hntSzSiJhO/J&#10;9QGWyAC6GlJdAKblr/ZPpO6HUi4dUCkZylwu27UkVR7z+jV5NKDStGE4nzgOiz6xx/333Inpj03F&#10;OdVdiWjoz3r+cTsXzapEUcEhhPt8igMxM1C853HE7+yNqO39lNeXKccVpuzhKMsegeKsUTiTNAIH&#10;5F7mv7g1ts9pg8C1/eG2eBwyIpYi70wmLpTnyXvfBWgdGS8o1UAiPt/lnRAXK0XSML8o7SS9GJwt&#10;i+mJVVFpxmTyuapScqqqgKnsBDKTt8Jrw7NID5yBkwnTcTZ1Ms6kTcLRpBnIDJsJn81PwNf9Yxw5&#10;EIkLpkLZFLuO8qhqfmVEbRc56qNsv7zoLBL95mKP9yiUpDL4vivyUibDZ/3TyM2JAGSbjCHFlpys&#10;ofZBy4e4TsMrf9bZ+r1We2i1862DTpZcHVtp21bI+27lBS3sjzoBlCxTq1A32Jh9aVEp3FduQ+z6&#10;EOTyBw+/TBwN3Itcv93YK/ez7O1J2LszDft2palnQ65PtjwfspHrv1vS7cPRkH3YE5KCED9PRCb6&#10;o+RCntSbctlDdYbNW7o+4/Fgm4XtHXpzEXw99NBD6ofyxx57TKl9+/YKOjEYPdsS7OVy4viJmnYO&#10;u0jyB3Su+8ADD6gfwtkjhvmwHcF2Aj24mJbav2+/2hbzYnqmJUOg9xfzsLe3V44E9BTjNtijhDCM&#10;P9wzPcvDbdB7jO0PblsPkt9oN87+LaAX49To0IsNe47SQK8QdsFho5SElZ5gJKr0bGCXKVZGuj92&#10;69btlm64NlqjXYux/tKllt0ZWa8ZpJzXgophV8VfCPkyUq2+M94TwRDh0fPPP69u0Lr77V91HXC7&#10;LCMBF70z+QDZtGlTzSg5/IWGD6nU1FS89dZb6qFEEMUA7DqwI9jmfHqxNUIvrewUR4rhA5j73mi3&#10;g8mLoBl6XTg6D4Upk34/9Eql98Mw1XgrSR2CkrSROBk1HCHLHPDbu23w+eMP45VRzfHU4CZ4fEBT&#10;TBfNGNgcTw6+D08OfUD0IJ4a/hCeFj0z4mE8N6oFnhvZStI/gpn978XTA5vgpWHN8P5EBqt/BGs+&#10;age32R3h+11nRM1lDKuuyP6tC/avsMWRdd1wfLMDTm/rjjz3Xij1cES5D0dU7KuAVx3oRY+t8H6a&#10;CLWiBqC0AZVE9hddDr3KzNCLozTqHl610KsPSviZ4MsoKQOntelcUOLjgiIvZxTs6o38HU4459Yb&#10;Z7Y64vimnsjd0AMH1vXA7tXdkb68G5KX2CFxcVfELrBF5NzOCP25CwJ+7ATvbzvA66v28JjdHrs+&#10;b4/tn7SH20ftsfVDG2z8oA3WvdcGq+jd9bo1Fs2yxs/PMVi9Fb6YYY2Pp7dVXUxfGvmoAoyT+zyM&#10;0b0fwJBuTdCn011w6UxA1RROHZso6OXc6R4FvfoQeMkyQi8FvmxrA9kP6NpMQa/64MsS9HLscAd6&#10;tL8L7Zr/HZu++hWHCL18GoBeV9HvhV7s0qhDL6XbDXoxT3PZj3gF4WzwDyiOeqIGcpni5Jo1Qq8E&#10;mWcBdBmloFD9a98sSwDnSjICroZUk7/h/mLUZdDLkL4O7NIl5a8Puerrj0Ivrax1gZcqj3n9a4Je&#10;CeMx590u+B9pU4wdPRpnT5+W5yrRxJ/13Od2LioR51RWVeDYwUikhH2O3IQXkeA1Cv7rXZCfNhbl&#10;Cnjp0Gs4iuVzScYInI0fgVTP/ti+pCs810xBWtRynD2ZhsqKAlysYkwjekoReMln9SfblH2UBaIq&#10;oJrgi59riqKACD2rquSD6oYoaUqLTuLAbh/Eh32BmF1P4kD4RBSmjVbnpkSOdZHU1dK04ShKH4Pj&#10;8eORGjAFMV4vIS7oW+Skbkf+2T2yuVJVghroJeWqumDCgZSdCF03DPkMvJ8u07SJiN31OGIDf5WC&#10;lKl3HUKuSvmff/zG/eBbz+0DvVirtGNfA7xkwdmTpxEfGo1QD39E+YbgYPYeVJjoaSQpKJVS0400&#10;5n1432FsXbQRqVtjkct7v7/cxwKykewWC5/Fnghc6ouE9RHI3BKP7G2J2LMjBftVbEVJ55ONXL8c&#10;7A9MQYSPFwIjtuPk+YOovEjopaHJ32PqXMt7P99pGdaDcbSmTp2quhTS0YUiAHv22Wcxb948DB8+&#10;XI2uSFage1YxD0Invt8/+eSTanRz/sjOdTZu3KjemVW7ScSeZWwj8Ud5buupp55SbSw6DrBH2YIF&#10;C5Cdna3S6O/dLBvfvRlb7Omnn1blYf78TGcE5k8uwbSNduPsXwZ66RXJKDaQ6b5ITy9WHgaHW7x4&#10;sWrM08tld85ulU63mnWlArPhz5EfSIK/+eYb1ai+lU0ve6M1miVj3WCXP/ZRt7Kyqul+puI6UXrd&#10;N4t929ndkWlTU1Jr5v9VxrLymmzXrp0aZYUPBZqxTHoZ+esLwRUB1zPPPKO6QxqhF4FeQ8MY69CL&#10;v8ww0OTVjNu7XaEXjQ9swr0vv/xSxTprtNvBeN3KC3vlMVQcmfvHPL106CWNhNL0odLgcJV8RuNE&#10;yBD4/myFnV92wJr3OuOHZ63x7viH8aJrMzw37F48I9OnhjTFk6KnhjbDzCFN8OTgJjJtJtP78fTg&#10;5nhv4sOY+0JrbPqkI7y/64TAnzoifEFnxP3aFam/2SN7qQP2LLXH/hVdFfA6ubmHGt3wvHsvFHr0&#10;RpmPk9bNkLBLxGD17FZYHt5PyaR7chFsRUtjSWTSFWOWfC6RaUk04Zekr4FeWowvgi9CL7UdUZkf&#10;u1IyqD3jfDHAvUtN4Hx+vkw+Lij2dFLAK29HL5zZ0gsnN/XA8Q09cIjxu1bbqxhl6cu6IWmxLeIW&#10;dkHMgi6I+LkTgn9gcHo5Nl+3x84vbLDjM2u4fdIW2z6yxub322LTu22x/h0rrH67NVa82QZLXrPC&#10;wpetMO95K3z7ZGt8Oq0VPprKUTbbYNboVnIeHsaUvvdjTK/mGOrQFAO63IW+nTW4RdB1udgtsa4I&#10;x/raNkU/O1n/CtBLA153w6nDnejV/g44tLsTbZv9L9Z9Nk8aPuya+OdCL3ZtVN0aVTdBmU8AJtrr&#10;ZoZe9KSS7xahl8xTkEzSWJQZShlVvxxXK7Nl4EVdDr1yPaJw0ncNCsJfR2ncENFgmEQ10Cvhr4Ze&#10;7A55uWryN9xfjLrVoFfN9ikz7NK/367Qi39V6v9yHD0YjXDfj+G1aRpWz3HE8ZgJKMseC1P2SJRm&#10;u6I4eyhKsmUfcoaiOMsVBRkjUZg9DociJiJ003gEbn8T6XEbUHhqNyrL8nGxyiT7xUZ4tWyS26Pn&#10;Fb275LPeb1BJPss7D48AYVfVxSpUXCjAmeNJiAuei+Dt07E3fBxKs6bAlOmKsvT+cuzlfp7QHyWx&#10;co+Wul6aOBjFosKU4SjOmIS9YWMRuHkCgne+jz2pO1FceBQXKotl01ImApKLFTh1LB6ey8bgrJwP&#10;BuovSB+D7JCp8N40C5UXTuNCRTEqqyuk1FVSLr1rJsGX9nfrvqUZTQ4w6xbf2asu4UJ5JfLP5CPa&#10;LwJBGzyQuiscCW6B8F27AxkJ6SgtMalzoKCjtvYN3U+e/pTwZHgtccderzQcknt+boDcx4Iy4bfS&#10;A+vnrYfboq3YvmAzfH/ZhtAlnohbG4R0t2jkuMdjr2cy9vskIysgCqHeOxAcvh0nT+9HpZzPP3IF&#10;6W0BoxjDm+/j7HrIro4EWnqQejoAkBMQWOk//nIdFdNbVF5WrtKTPeiD3VGqDcV05inn6ca0BG5M&#10;ry9TMbvM69K4Hj9XlFcolkEZoZueb6PdOLutoRcbmgzyRnrKimoUKzMD2RFavfvuu6oisQsXiS7j&#10;FrHiX6iQGzhv0GbTKxenTM+uXnR95Hau5FH2VxjLaLwYeOHo84xqtEaj8eZJiEMPplGjRoHQR68f&#10;luoKwRF/Gbnzzjvx0Ucf1blO/gpj+dmtkTCKQ//yFxJa/XLr33l9E9gxGCQfcJzPrspG6KXvt1G8&#10;b3BUln8n6EU3anq/8aHeaLeDXURhQT6OH4jGueyvDNBLGn7mRptquEljV5exQWdslNaFXprHVym7&#10;O6aMxeFdfRA+pz0Cv7dDwPc94f99d3h/aw/32bbY8lEHbPyoEzZ+YosNH3fB+o86K62Tees/toXb&#10;l/bw/ckBYb/YI+63bkhdZovs1XbYt64bDqyzR+667jgsOiY6sakHTm3tgdPbeqhRDhkLq8i7twJQ&#10;emwtNSoiY2lRhFZG6EWgFTMQpQ2oOGYAiiVNMT2/dOjFWGAG6EUvLyUFvZxQ6u2EEiVn+Uy5yGez&#10;vAi6nJU4omS+e2+c3+6Is9t64uRGbZ9y13bH/lX22L2yG7KWd0Xqkq5IWmyH+F/tED2/C8J/YrD6&#10;jvD7pgM8v2wP98/bYtun1tjysTU2fmClYNe6t62x+q02WP5mayx5rQ1+fbkN5jzXGj883QZfTG+F&#10;D6a0wjsT2uCV0S3x7LBHMH3Ag5jkfB9G9WwG1+7NMKgr427djT62GqjSwJbm5cUujo4d79FifIkc&#10;27ObouYVRrDVz7YWehnBV78uTVUapu2t1rkTPdvdAfu2d8K62f9ixQc/1INeWkyva5URehmhkVFG&#10;YKW8t3ZmKPBF6FUDvjwysWdbsgpur4MwThsavbEGltUXYZgZShlVv0xG2GWp/JaBF1WbP7elwbck&#10;HPXyxrmQ2SiJG14Xepm9vK4GvWqgkH7919wXZD7vE/UBTnq97/VkBF61eTUg4/0lmTBKl5TtZkMv&#10;ta/yWb8fsvxG6MXPZplkX9TIjg2o5p5qPgaWpHdvnPOeEXqZR2P70zAKt6OJfzrGqaosQ8H5PchJ&#10;98Gm5W8hwWs6zmdMQ9GecSjcPRSF2YNRslv2gcoeqkCRKXMYyjNGyTNlPE7EP4bskCfgvXYawrx/&#10;wPHcOJSVyr5VX+CLg2zuIl+A5HFEyeZ1cZ6IMc2qqsqQd3ofYsMWIGjHU9gdPgOnEiejJHscKrKG&#10;4UKmnMfEvjDF9EVJ+AAUBfdHMbusR/eXe7oobiBKEgi/RuJc2lQcSXwcyf4z4L3xWSSFr8C5Y2mo&#10;Kj8nRTGhMC8HXmufxqn4qTBljUSh7EduzERsXjQIUf4/yD4swKGccDkupVI8DXjp4Esr+K1t6j2S&#10;wEuOPbswnj52BtH+kfBY7oYktzAcDkjD0UC5pwSmI8snHiFb/ZESlai6HyoPI+Zh1g0xrTiI8YpA&#10;5NpA7PdOR66vbD8gE/v9k+G7Yjv2pexB0dkinDtxDkcyDiJiRxA2zVuJDT8uhdevmxCzzgdJOwIQ&#10;7L0FXgFrkZAZggtVxai+VCln5PdjL3X98XiZzfjd0meKji36j+HG5Wx7GGVpnnG+bvxuzKe+9PnG&#10;9fXvxjSNdmPttoZeHHqfAZcZcNqoZcuWqYYog9jR0+vdd96tGfGR3isMds2uXuzO1VBjnhWO7oiM&#10;DcRgdvQyuZVMvyB4gRAA+Pv7q1EhOJKE7kLZaI2mGyEuY14R+HJ43qvdVLmM3j/0imQMMPZD/yvr&#10;FMvPPu/s//7bb7+psui/llgypmc3ZqZfvXq1utZ1Ty+OQMhhjOntVl+enp5qf3mc/h2gF+8fdN1u&#10;hF63k13E2rWrMWF4T2z9RRoKaVNqG2LGxmdDsgS9lKThky4NPdWwlQZJ0mhkb+iGiDkdEPmzHWLn&#10;2SJxoZ2KR5WwoDNi53dWXktRMo2c3wnRMo2W+QQ7acu7I2t1d+Sstcf+9fY4vKk7Tm7rgdPbCbZ6&#10;4ez2XjhP7XTEeXYL9OiNAlGhlxOKfZyggsqLKgi8QvrDRCngNQCmiH6aIuUzQZbZm6s0dpBFFcUO&#10;RBHBl4Jeko8CXxr0YldJFRTf3L1RQS/ZfolXbxRJeejFRRV5OqPQw0nTTimvu6MSvbvOyX6d2dId&#10;JzZ2x5E19ji0qhv2r+iGnOVdkbmsK9KXdlWjUib82hVxC7sick4XNUJj4Dcd4fNle+ya3Q7bCbw+&#10;scKmj6yw/j0rrH3bCqvftMKKN6zw2+ttsHBWG8x5oQ2+e6o1vprRGh8/1hpvT2qtgNfTQx/CtH4P&#10;YJLT/RjnSOh1L4b3uBdDHAismqBf12boa6d1YST0cmx3J3qJera/S3Q3erSTqXwn+OJyQi8CLiP0&#10;0tXPtlkd6MW8etpo0Mvm3v+HRW99qeK6aNDr+oAX9XugVw0w2lULwNitUQW2NwS0/7Ohly613CLw&#10;oi7PXwW294rEqaCfUBwzBqb4QWBsLzW9Rg+vGhmue80jS4NXRnBTlq4BoSuBr9sBeukB6FnOOkH2&#10;jdDLIOP+UaUG1V/WkBqGXvJuYL5b/5nGbRJ6sWMYY1ixWyIBT1XZWSSEz0O0z/PYG/sMTqZNRUHW&#10;GJTulvv+bjn+OXLssofgQtZQVGYOUbqQNQIlGWNxKmky4rwmw3PDDMSFzsHx3AiUFh3HxQsVfAEy&#10;b1ca7mqr3HH5/+IFlJYcw/5sTwRuewvRHpNxOvUx5Et+RRkjUJw+XAHK8gTez/uiKMgF57z748TO&#10;fijhgCVqwBDe52V55CCUxA5BSdJwqasjUZoxAafipyF80xiEbH0BexKW49zJeBSeS0Ow20c4FjMN&#10;JhWo3xVpXi7YLM+v2J1TkOT5JMLdXsWhTA9UludJMVli+sWZy60bPxq+/tXG90e+p1VXy3mUduzZ&#10;oyeQEZOMnSu2wGeFO/b4puGof3bNaLmHvNOxz1vugf7pCNvqi+SwaJQVlaq2rl4vtf39/Tup1uZ/&#10;lRfhtXI7kjZHYp9HCg75yT0tMBM5AXHwWe+G/DPnVDqFr/ih+hLK8otxMG03Qnf6yj5swMYly7DF&#10;fQViMoNwrviEpCWI5BpqLW7uLzWW+3p0PWZpfV2NdnPstoZeHLGNnlwUY3Tp0r9zubF7I7t3cYhQ&#10;DgPKEcjYaNapqiWjdxf7ADOPrCyOJHLrmH5hEHTRc4WNeWr69OlITEysCeDdaI1Go4stu/oxyOLc&#10;uXOvWO9pXMauwAS+7Aqsu/z+VcbrlcCaI00S8Kr6fwVgzf3jtcCYfhxNkCCY0Iv7w3n0eGtIXE7Y&#10;N2fOHHOODRu31Qi9Gu3PtYv48svZuO+Ov0ljqy2KbwD00sAXodcg0QBpFErjURqL5yIHIHmFLWLm&#10;2SJ+gT1SFzsgc6k9sgh1VnZD9go7ZC7vjKzlXbB7ZVfsJvBZ64DDGx1xfGtvnHJzxDl3JxR4uqBQ&#10;GiBF3n1Q5EvJZ1GxvzOK/GRqjqPFGFmlMq8sUIuzVW7u0kjoVRpmhl6EXaKyaGk8iwi9CLfoDWOK&#10;v1wlcYNQRI+vKPO6V4Be5bJ9dqss9eqNEkK4XU4iZ6WCnbIfsi/522Wf3Ai7eirvrlObu+P4Jnsc&#10;3mCPA7L/e5d3Rc4yDXgp6LWkWx3oFfFTZ4R+3wmBDFr/RTvs/Kwdtn1ihc0fW2H9h1ZY/a4VVigP&#10;LwIvKyx4pQ3mvNgG3z3TBl880QqfTm+Fdye1wqwxrfDM0IfxWL/7MMnlfox3fABjdejV/V4MdWiG&#10;wfbNMMieMbqag8HqdehFUNVDpgReOvQiyGL3RnpzEXANNAezvxbo5dD2DrS//x+Y+8pHaiRExnYh&#10;8LEEtq6k3wu9dBFyKYBlgGA6wLpdoJfWBTMWJwLmoyhqgtRhqdvxUm8Z26sB6GUEQbWjtMo1brju&#10;G6FXPehVT6WSTsm47lV0q0GviyK+qSlsIF8uqfe8alyqrkBZyRmczE1AfOAv8Fo9Ham+k5CXOQ1F&#10;u8eheLc8A3Lk2GUNVuDrQuYIVGSMkn10hSlrBPKzRuJ02gTsjpqOYI/n4LH1feSkeaG89KTkz65o&#10;HNmRYzuyu1ghcvcEwn/Xh4jyehLH4x5DYeZ4lOwehRLJq1iOWXHiEJRE0XN3AAp9BuLEzsGIXuoC&#10;7x8c5LkxDCVeQ1HiI3U+oD/Kgzkir9STCFGMnMtEKV/6cJSmDJVjPxa7w2YgyO1ZBGx7H9t+exIn&#10;EmfKdkYhP2U4vH5ri/1BHJl4HEqSx+F49BQk+D6HzOjVqCg9hWopux7hq+Z88cOt8srGeiTvuRcv&#10;XMSJ3KPw374L3mu2IHZ7IHJ8EnAoKBsHA/bgoE8ODnnJ/dMzG/t2pGM/vV69MiVNImJ3BCLC3Q+l&#10;+cWSl9QL5qlqCmWw69hvJrsoGZ09fBzb5q7BPo9UuWelK+h1KDADUTv8EeUfhCp27btIsMjjK2ux&#10;PhK+yft4ZXkFSouLcOb8GZwpPIOSCyWyWGquuni4hrbWX22qrXEduh6ztL6uRrs5dltDLzaC2aBd&#10;sXwFVqxYofrjUrrH15gxYxSweu+995TnB4fiv++++1QQbPbvVZWLF6CFCsZ57I/bt29fBdDYeP2r&#10;jWViI5WBu+m1xqB7BHi9e/dWYO+dd95Rcc4YfJ+Nbo68R5dNff/09Rvt389YD5577jkFdRij7mrQ&#10;i0bow6D3vAYIvfT6Q68pQiTV3/3PqE9SzIKCAuXZydEZAwMDVVkaKr9eTsIcAiyO7Mjybt68WQXB&#10;Zx4M6M/rpb44ggtHXaGnVyP0arRb0qQ+ffH5bDS/4/9g3gftNE+vVK3BZ2xUaqptFOoqlcanHq/m&#10;su47GfI9QxoXFBuLKcNwMmAAkpfbIXERY3F1ReaKrtiz2h4H1vbAoXUOyF3fTQGfY1sccMqtu7mL&#10;Ym8Uejuh2M8ZJf4uKA3so4LAl/hTfVASwO99tNEQORKiiCMisiujGhkxiMv6aMHm2Q2R3REpAisC&#10;L0vQi1DAgixDL7MnQbDkSbCme3r5OsPkLWWmh9cuJ+QTcrk7I4/a7oRz2xxxZitjd/XEqU3smumA&#10;Yxu74/B6Bxxcq3VnzJRjlbbUDimLu4q6IVmOW8Ivdoib3wUxc7sg4sfOCPmuEwIIvWabodfHVtj0&#10;URusfb8NVr7TBsvessLSN6yx8FVrzHnZGt8/3wZfPtUGnz7RBh9MaY1Xx7bEM8MexeMDHsYUl+aY&#10;4ETdh3G978PonvdiRI974dq9OYY5NMcQ+/swqFtz5b3lzBhcBF6i7m3vVFLQqz3jczH+V23XRkIv&#10;XfWhF7tIMr1jew16dW/7T3R+4B/44qlXcNAzGYe9M8zQh10dNfhDoGUJdOnS01H1oVKDkoadLgXC&#10;CIxE9JbK9dB0yEMaY2YRblkSR000pqtJTyBmgGy6cmV7ug5T3rJ/ZtBnSSpNPXFdY/lr90PkHY8T&#10;gQulzsq1HTu0tj4boFcd+GO4vssIu3TolMbrW5PWrW/o5crQ1CD0Mt9b6st0nbDKlFT3/lSTV0P5&#10;NKi6+SixG6fkZTEGF/fbvI9G1YdeNeBLX6fecSo3iFBNgbXUYTgXPxY/vdPRDL3G4vSpM3/Oe5EF&#10;45sG/d+VDzy/qFcP+Y8QQcrEromm4pM4eiACKbErEOH3CeL8ZmB/9HiczxiLst0jVcyvkoyRKM0c&#10;gRJ6TOW4omj3MNFI5OeMx8m0yciOnIhYv2mI9H8P6fHrcPpIGkxFZ3D6cDxSIucizud57A59DKeT&#10;J6BY8ivKHITCtP4oShHFi+QeXBrcH2d29kHW2kEIXTIFkTu+QkbEasRt+xBxq6cjbbUrjm8fjCJf&#10;ub8HDkBpkJzbCDk/0VIH4gaiZeVWBAAA//RJREFUImEwLiSPkHM+CafiJiPLfwz8VjohYHV3JOxw&#10;wt7AYdg2ry2ORU5FcewwFfexKNYVJ6PGIc37SaSHz0XhuRw5Vwx1Ua2HIjMcN55DXTffWGcIklgG&#10;wqnqyosoLSjBoYw9iPIMRshWL0Rv8UWmZzQOh8q9NHg3DgXtw6HAAzjgvQd73TORtSlZKXtzCnK2&#10;pWH3zjRkeacgcmsIor3DcebISdU9Um1A9ov/q33Wd5Oqb8ZjIqpmOWWlyooq+G32hN9v7jjI+6Xc&#10;tw77ZeNwYCY8VmzCkd37gMpqVe/0Osn1tB00i/MkU8070bxxzlaLtOWN1mg30m7/mF4HDtbE8WLD&#10;lqIHF8WGpw696OmVkJCgGqJsPLN7o2o4NwC9eAPiKI5sINODavfu3eYlf51xH/bu3atGpeRQqOx6&#10;ycY7h0GlZ5fehZNwgwHLHRwcVMOdjVkeF7W/Fva10f71jdfHhx9+iP/5n/9RMatYl65k7NvOEUwJ&#10;yQhFeD2w7rCb49EjR1WXWl5jzFdfdjONnmqM0cWhfemxdbW6zDIxdhlj8v3666/q+5YtWxT0omck&#10;wTGPQX0RDuoxvRqhV6PdkibVSYde8z+8EvSy3Ji8EvTSGoScao2+8rRh0mAdhUPSOElcYoe0ZXbI&#10;XtUV+9bYq5EJj2/sjpNbGI+rJ/J2OaKQHlI+TjD5O6Es0BmmYBdRH23ExeC+0nAREYApqNUXZcH9&#10;VLwuqiJIpjXQS0TgRS8sHXiZoVf5DYNe/WUb/bRymKEXuzaavJyUl1exCk7viHPSgDrrJtrWG6e2&#10;9FIxyI5vcMCx9fY4ss5egb/9cjz2rOqmdWX8zRYJixm0viviRXG/dEXMvC6InNMJET+JGoBeHKVx&#10;7butseLtNlj6pjUWv94W82dZ48cX2+KbZ63w2Yw2eH9qK7w2rgWeG/6IGqlxen9Cr/tULC9qIsGX&#10;Y3OM7tUcI3o0x/Du92Fo9wcw2P6+Wuhlhl2WoFffzrVdG68KvRgbjF0kCdHa3oFuLe7ErNETsdcz&#10;FkcY30UBn5sMvQwyQikFvcyqA7IU4JL0l8mQxqCGoFd9gHXEW/bt90AvS/tB+STgROCvUmcfgyl2&#10;eG19vhboZQZeGvQyXNuENer6tqxG6FULvSwdK8KuCrN0zzd2A2cg+2VfOaKT9SN48fmXcP7sea1d&#10;Yb5d/9nG7VrctlrA9ya+r/F9pwDnz+cgJW45gj3eQIzPk9gfOQ15adNQlDFWAa+SnKEa8Mrh5xEo&#10;4WiP8rl470jk7xmP3OTpiNz1GMLcZyHO7wtE7HgByX6TcTp5EkozR6NYjmdJ+iAUJ/dHcUJfFEW7&#10;oCjcBfmBA3Bg2zBELx+JsLWzcCB5O8qKT+FiVQXK83OxL34bwja/j8BlU5C0fgyOuo9Cvo/kFSj3&#10;+pAByuvXFDEQFTFDUZk0HOUprnKuh6MwfRz2BQ9C+IbO8F3WDks+fwihq/rgfMRIFIfLunLvL4oe&#10;gLzY8cgJnIHkkNk4fyoB1Re1ESEvqsOkv1vym66bY8ZzpTy6qrVtV5ZW4OjuXMR4h8B75TbEbwvA&#10;Pp94HAnMwJGgLBwN2i3ai8MBB5Druw9pbokIXuYP/4VeiF8TjYyNKcjamIrd2zKw2z0d2V6pCN8Y&#10;gKidwTibewLVFZr3lYJRUgCNgckHqr7phTSL74yEV2UlJvw6ez4SN0fUQK9cnwzs9UrEpoUrUXy+&#10;QMtc8qyBXuZsjKZlq/0ZZjRao90Uu+2hF4PT8yZhbFjq3wmHCL307o1My4YwG/IRERE13iuWjOk3&#10;bdqkujk5OTkpr6/627nZpm+PcIEjq61Zs0YNg0pox0YqR9jLz8/XbkLmUSaYnqPVEQy4urqq7mAc&#10;BpUN/jNnzqi8/l1NP57U7WA3sqysI1u3blXQiJ6O+/btu2Leqamp6vpiejc3NzVPr4eEZwwmz+7C&#10;ejfhG1XOhvJh+VmPCaMYk4xQjvMaSs+uyXZ2dnj44Yfh5eml0vKa0KHXlQLZEwLxHsFuoFczrtMI&#10;vRrtTzWpTjcXehnERl7aaBRGj8CezT2Quaor9q51wKH1DjixuSdOb9Pic+XtYiwuF5j8Ca3MweGV&#10;l5ZZ7E7I7okETSH9lGoC03NERhEBmC4Fo4weXmapkRvN0IvA61qhV/E1QC+TnzNKvZxQqry8eqN4&#10;Z2/VffH0Nkec3CLa7IhjG3vi6PoeOMJg9WvscVC0b7UD9qy0R9bybkj5rSsSFtkhZqEdohbYInp+&#10;V0TPs0PEz10Q9mMnhP7QEWHfd0Todx3N3Rvb10CvDe+3wRqO1PhGGyx93Qa/vmKDn16wwrfPtcXs&#10;JzXg9boCXg/iycEPKi+vaf0ewtQ+D9RoimiC0/0Y2/t+jHa8HyN7PQDXng9iiMP9CmY50TPL+p9w&#10;sPon7GVK9bDRoJdzRwa+14DXoK73YnC35mp6TdCLeba6C+OceiNi9Q4c8eZIXpYBUH0Rhh02QC9L&#10;IOhaZIRS/zrQaxrK40egPEGu7wSp45QF6GUEXeWpQ0XDlOpc2xZAjlF/GfSiDOXXZTFvJcv5EHpZ&#10;LH8D0Espa5hSfehlaR1L0IueXvlJ43Ew5n1EBLkhIzUDF8o5wqG6Td+SRuh18eIFVFWX4uKlUnnn&#10;OY+8c3uxL9sb0b5fIdJtBnYHTcap5EnIyxiL4qxRMGUNR3nmcDkOrijJHIrinGEo3TsChdmjkJc5&#10;BscTx+Fg5DicTBiHwszRKr2qb3IeVd2NlmdN+EDkBwzECc8hSF3nisDlM7EnegPyT2WhujJPClap&#10;AAlYtsoSFBUcQe6eEMT5/gy/pY8jafUInNg1Cue9h6LQdwCKg+XeHsJ7utzLYwegnPWMdT5jOPJk&#10;u0diByN4XU8s+/hRxKxxwtng4SjmPV/Sl8a6oiB+LPaGTERS8Ec4eVTag1VF4KiOWpQvIqGLcrRE&#10;N/FEmregbYJ1RppnF0wVSI9IQthmHyS5h2Cfv9wLQjNxPCgDxwLk3uGfg1y/3XJ/zcZ+uW9lbEmA&#10;/wpP+KzehYjNwfBf7I24tdFIXZ+E7E1pyNmcjOxtSdjrlYrU7VEI3+SLE/uP4UJVteoKq8Eobpz7&#10;2sDOcrZ5kf6ufPLoCaz+YSnS3WKUd+1hnxx1H4/ZEAiv9W4KiunQi6vq+0o1WqP9VXbbQ6+GRlXk&#10;RTl79uw60IveIosWLcLf/vY3dOzYESdOnKi5gPUGtD5l454NQcYHY7B8eoCwcU9vKn6+WaaXhyKU&#10;M5WaFIAYMWKEavCz3Ay2bUxHsdyU0bjPDOLNLp2M5fT4448rjzV29dT389/B6h+r22W/b2SZuf6h&#10;Q4cwYMCAmmD2rB96vTFuh/PZBZJeYQwGr89nOnYzZHdBwiQGiWewewJhHSDXr4PXY2p9M7jV8+I1&#10;p5dv08ZN6rqnByO77upp9PR6HvRqnDdvHu69Vxprsr9qhNfKKgXvGNNr3Lhx6jq2ZNwPjmZI6PXz&#10;zz+b5zZs3F4j9Gq0P9WkOmnQ678w/8MOKEqthV51xBg3FhqQ1wu92NAxpYzECf8+yF5riwPrHHB0&#10;owPObO2J8zscUeDhpEZbLPVzQjljcZk9tMoJqSKkMWKGVOURA0VSLmn8mMK1X+t1MUg9VUqFSKOE&#10;YMwMvRToMkqHXhRBVqzsxxWgV2mcLI+R5YRkXKce9FKgjdDL1wWlXs4o8XBG0c7eKNjeC6e39MDx&#10;TT1weH13NeLkwTXdcWC1A/YzdtcKO+xebofsZZqHV8pvdohfaIeYBbYIn2+LsLl2CJ/TFWE/2yH0&#10;J1uE/ijzfuyswFfI9x0R/F1n+H3VEbs+b695ehF6vcXg9db47VUbzH/RSsXx+uyJNnhvSku8Muph&#10;PDf8ITw97GHMHPwInhj4CKb3fwSP9X2wVv0ewuS+D2OCy8MY5/wQRvd+EMN7PaDievXtdA9629yp&#10;AJW91T/Rjd5Z9PSyuQc9298Dl47aCI2DujbF4G73Kuilgy8devUX6QHx60OvHlZ3y/RhLProS2mQ&#10;pWC/V5oCRJbATn3pcMjSst8lA/SqK9mWOXZWXVlKm6Eac/WBF1UfYFmCXnU828zLjTpsqdyivwp6&#10;1ZGkrVnXeG9RoEuuoxrxe+29RclYLoOuF3o1LMnPuK5Z1wu9LvPw0mUpDxG7M9Z6eJm3mTIUhckT&#10;UXbkF7kvE9xo92fz5BY0looRrOR9DRVm0euf+EPeB6uKcPZgHKK8fobPphcR7/04TsRNRjF/+Egb&#10;hqL0YQp6mbLlmGTJNFPOa4bcj2V6IX20aBQqM0agMm04yhNlebSkCxuKYv8BOOsxGDkbRiJg0WRE&#10;bpc21aksXKoskZeQCqVLDLp/Ud7ppCTyVifij6llqK7Kx5njyYj3/wW+S59B1NJxyN06AkV+rsj3&#10;dUZxmAtKovrIPV7u43K/r2D3XilnMT3V0sdhr+8ozH+nJZK3DMO5oJHyjJFzHC37Ee+K4qRROBg1&#10;SfZ3Fo4fDJV3x0JcuFSJC/JepAVUp27OmeR+6h5QFJkT338P5RyC+28bscc7Frl+yTjil4YTARmi&#10;LBWwPtc3C3s9UpCxLQ6xq4Ow/ad1iHIPhul8MaqLKpHimwifpV6I2xCNtPXx2LMxGTkbE7B7axL2&#10;70xF6rYoBG3yxf6s/fK+W4VqvjPXjGapIbD6Vqc+S/pLUs6kqDgErNyFDLdY7PdIR65Xtty3MuE+&#10;fyOyYlNQVS71SkFM0c05hI3WaNdt/1bQiw08jsjIGFiM0/Xqq68i95DW9U+PT0Rxnt61q3PnzsjO&#10;ylb5sQHOuEDPPvus8hQjPLrRxu2wDNwWYddbb72FBx98UJXjqy+/woEDB1TDXPeuYRnYbXPnzp3Q&#10;h1vVjcuZlrDj008/Vd0hKX7mcWAe/y7GY0HdjsZy6+f79xrrFOs5Ry2kpyCB0LfffqsBIXPXV26D&#10;9eurr75C8+bNlZfX+vXra46dvn3WqaSkJLzwwgtqYAhCqIULF+LYsWN/qIw0lpN50IPMw8NDlVcv&#10;H6/hUSNHKRjHLryE1np6TileDyHBIejcqTOaNWumujZyHuOQbd++XXVVHjt27GXXim6N0KvRbnmT&#10;6lQXej1286CXiI3CMmnwFEQPxP4t3ZCrvLy64+zWnshz74UiL2l4+PaGKcAFZUF9UK4Dr/D+KI8c&#10;iPIoaeBSkVImkSmCkoavqFTSUCVhmgjASkL7KV0NepXquoqnV8PQi10oZRsWoFfhTkfl5cX9PLLB&#10;AYfWOuDA2u7Yu8oeu5d3RfZSW2T+1hnpizsjZVEXJC60RdyCzmoky/B5tggVhcztipCfKTuE/GSn&#10;oJeSDr2+7wS/rwm9bLDtY2tsfL8t1rzVFsveaItfZ7XFnOet8M2TVvh4uhXenNgKL4x6BM8OfxRP&#10;DXsUM4e0xIxBjOlF8PWwgl+PD2iB6aLH+rfA5H4tFPga7fSQgl4DuzaFS4e7VDwvB+u/Kw+va4Ve&#10;lO7tRejVz/ZeOHfSvL1qodedcGh9F7o8ejeeHD4C8VuCcMC7EXo1Qq9aXRl6yTYvU+0+1ZXkZ1xX&#10;lU/yr3cvq9G/LfRiCS5aEN8l+U6lSY1gyHcUqkrepQhCKopw6mgSYkN/Q+iOdxHv8RQOhj+B84lT&#10;5BiNREm6HOtMOS6Z8jzJlHMpn8vTRyjoVZU2ChUJrjBFDUJRyCCc8xmBvVtGI2bVVIRveB+H03wk&#10;/3wphrQ/KHm/g7S/uG16OqmiSCn53qTe7ZRnWiUuVpWg6OxeZIatRfi6txG16glkbxmH0/4jcT50&#10;MArl/l4UOwAl8iwoSx6GikxXVKQPR17sJPguG434XW8gwW0GjvmPR2HYUJRE9pXnxgAUJo7A0ejp&#10;iPd5Dfuzt6PiwjkpCn29pM0IBulnaW688UwQNRkHHqi6UIWkiFiEb/TFYd80HPPNwDG/TCmz3FO8&#10;6Xmaioyt0Qhb7oldv2zE9oXrEOcdhsJT53GpUjKoluNVUo2UkGR4rNiFyNXByFwfL4pD9sZE7N2a&#10;iv3uGUjZHgOfNe7ITs5AWWkpKqu1wQg00Fe7v/zEchpF4zu119YdiN8WjN3uCVIueq5mY++uFGyd&#10;tx7njp+R86WVpwZ6GdVojfYX2b8V9KJx6uXlpYLgM0g3R6b76aefVFdBzueIdYMGDcKdd96Jdu3a&#10;Kcilj4TIBjEbuIyXZW1lrfLPyclRNwD9Bk0zfr5e4zbY+GSAfnZDI6B47bXXFABjHCLmS0DH/WB3&#10;zR9//FF5f9Ejh2XRt8vGrA5KKD34PRv0zJNdv7ivPJY6/GI6fqZHHKEAYUN90/PjMqZhefn9rzS9&#10;TMbPlL4vBCj03Dt//rzy0uOxM65D42fO5z7px82ScRnrA/PlMb6RZiyTXh6et7zzear83A9um9vV&#10;0+rpr2TGtCUlJaoOs/7TU8vW1laN6vjJJ58oiMV6QY/CRx99VIEsenZxezzPPHb6+eZx4PEkSGI3&#10;2oceekgNHEHww2NTv1z1v9c3vXxcNz4+XpWJZWQ3Sj3+HsvBIPYcqIHXLr0f169bj/T0dOXBSBBN&#10;zzPG/iK0evHFF3H27FlVVordO7ne1aDXjBkzGqFXo926JtXpqy++xIP3/DcWfKR5eil4xUaYUTcM&#10;ekmaDFmeNARHtnfH0Y3dlQfU+e29UMBugD4uKPFz1qCXHoOLcEnEuFtlMdIIoaQRpMsUKQ1fikPS&#10;i0ojCL/6oTSsViZRmS4CMFG5+i6fJa2J61BRsn4MwZdMRQxybBSBF8FYXeil5ae80oIkX/++MPn0&#10;QYmXM4oYwH6HI87IPjJIfa6K2eWAvascsHuFPbKWdkX6YlukLuyMZFHCL7aIXdAFUfM6I3JuZ0SI&#10;Qud2QcgcW4T8bKt5eSlPry4irYsjpUGvDtg1W4NeG963wcq32mLpa23xy0vW+PFZK3w5wxofTG2L&#10;N8a3wfMjH8WzI1rhKddWmDm0JWYOboknBhJ8tVAAbObgRzFD5k0f2BJT+xJ6PYRRjg9gaPf70K/L&#10;PejdnrG32LXx78rTi3Joeyd6trsHvTo0gUune+pBr1pp3Rx1b6970adLUzh3IvRiIPt/qphe3a3u&#10;hF2ru9Dbpg22/LQEh3zS1CiOh5R0qEMIVl91oc91yasBeUq+FsVlllSbRg9QT1kCXpQxDWUpkP0f&#10;h16LpCE/HaaEkWrEuvJEuQ7NwOty6CXLlAhk5Lo1q861/SdCL8uqu25Nnir/YZeJ+2JZkpesp0sP&#10;Kq8Cy1tSukj26Uoi6DLKYj6imu2Yt80RBOtDL/WuQv3lrXtu/6JFqREdlbSufAygTkBxqUKWyWeC&#10;puqLjPtVisK848jNCkboto8Qtn4qDoVORX7yZBSmjUZRhiuKMl1V0PvSjBFSd0ahIn2U3HOHIC9k&#10;GA57jkbY0uEIXPUKDiV7wpR/HJeq+H4o75GyHS24PsV2jZRMisfXJV1qF9Rn8zGVclVdKENJ3kkc&#10;zQ5H+LbZ8PttHFK3jcWx0PE4F+mKwhg5nwmDpRyEXq4oTp6E0NWjcWafBw6mbkboxplybxqJwhD+&#10;uNIXJRGEZSNwIvoxxPm8hPTEdSgtO4Oqi+WoUiNTshC6GY+jcf71G9dmy4utLE55DiovVCLKPwSx&#10;W4OVV9dRn0wc85N7hV8mdu9MQtz6IGz/eQ12/LoeOVEpyD9+BpUmOZ7yflsDmEQXSiqwL3U3fFbs&#10;QvSKIKSsi0bamlhkb0jB7i0Z2MsA957xCN7ojZTIWJiKimR/2QNISsNzoM4NzwnbkXLMK6ulbFW4&#10;UFGpul8eO3AYG35dieRtodgn5eI9N1fu5QkbQxEoeVYUl2tl4U5a0m1mlnfB/KlOheUc8/xGuyXt&#10;toReDKJN0MNGL6GNJeNNkoGo2Q3r66+/rgNn2LCOjIxUAasJsNjAb9GihRKBEOdNnz5dNbDZONbh&#10;BqeMoRUdHa1GeSMgcHFxUd29CJwULOGNgjdy87auZEyrXxtcl/uydOlSFbuII8ixfIRxjNGl8pY8&#10;uR+Mx0RgxVH1OHrj888/j6CgINUVUt8up/U/Mw96x9ArbNKkSeoY0mtt//79ajnLzUb6rFmzVEPY&#10;3d1drW80pmMZYmNjlbeNr6+vgn5/pen7Z/xM2MEYTjw2gwcPVnHZeLy43+yuykEK9GNKI1xat26d&#10;Ah70YqoP/PRzymNPQMQBBAh9bqTpZWed4/GlRx4BDYEm4SzjufHc7NixQ8Vn07sCXo8xPeGZn5+f&#10;AqCsw/T+I+Blved31jt2oWU67jfF64XHkl0EuW2j9xXrDz2qWG+ZD70kmZ4jpHJdfbtG43fjPKbl&#10;dUVA3aVLF+WNyZh8KSkpNeeC6Xntsq4zLhevbXqacZu8Xngd8zv3h9036eGon2NOWZ/pNUmQdiXo&#10;xXpNT7dffpEX2asY826EXo32p5pUpwA/f3z50TMI3zIBRakTDRCrVg1BL9VQ5XIlSWNozFlqACvg&#10;JSpPG4o8/744uaU7zrn1UmCoyKM3TD4uKK2BXgRSjJsyQHU9VLCLv7xT0boG1nhrqdEYRSYFvPrC&#10;ZFQoYRdjfsk0uJ854L18J/TiclmPgYlLI2V7BFoxmmq2Z5ZaZoBeapvMwwy9GDyf0KvMpy9KPV1Q&#10;sNMJedt74/QWRxzd0AuH1vXAvtXdkbPSAZnLuyF1cVck/WKL+HldEDvPFlFzqC6izogURc3tjOh5&#10;nREzv4tMGcC+M8J/6qxieoX92BHhIk5DfugM/287wvPLdtjxqQ02fGCDlW9bY9Gr1vj5BWt8/bQV&#10;Pn3cCu9OtsLr41vjxVEt8Ryh1/BHMXPoo5gxRANdup7k9yEt8fjARzG5z8MY1/sBFcx+sH0z9K0H&#10;vRjTi+re9g70bHc3HDvcgz6d78EAu6YY1K0phsg6Q+zv1aTAVzMM7toMA+008NW3SxO4dLxLxQhz&#10;tPknekm+PazvQFfJs0uLJvj06Rdx1JfeUgRe2SJOM0Tp9cR5luHPtag+fNJ1GQS7XlnY1pVkhF0W&#10;oZcPG7B1daReel3qWPkk4njwUhTEzkRJ4iiYEoep7mJliXKNJsk1q0uuZyXztWxKJZDRAM1lwOZ6&#10;oBfF9BTX5eiPZvhlBFcWoVeDqruuEXqZ0uiVVk/6vlwmpjdK5hn3sZ5MlOyPJen7aszjWqTfY0tS&#10;h8r9dzLKjyyUG3OBujfzeX9rQC8ay3AlmT/xv4uUPo9/3AOZeaka1VUmFJ47hAOZvkgJ+wUxO2ch&#10;cdd45EaNQl7ySDkWI1Ca5YrSbE5HIC9uCFK3uSJ682tIj9iAvJM5qCovkKzYDuM7mfZepo6VajPJ&#10;O5psSnEbc1FUucyq/13FJasqR1H+EezPDER8wHx5Fr6EhK2jcD5KykAoLOe9NHMYitJGIW3HcBxO&#10;3oCSc3uRFb0KHguHIGODI/J95dkTNACljA8m652KnIRE35ewN2MHKsrOqfcj5QVXYyyJ7ptlnH/9&#10;pu9Lzf7Kdqrk/TMhJFKOWyCO+GfJfSILx/x3I9cvC8GrfOCxyh1pUck4f+IsKssuSDHkHLEdIOVU&#10;7Umz+LmqohK5mQcQujEAwYu9kbI6CplrGeA+Q43suHdnCnI8EhGzLRBJwTE4e+wkis7lq7xPHjqO&#10;gzn7kZmYjpSoJCQERiPWKxQR7oEIdfODz1p3+K7agSz3WBzwSFMA/6BXKsLWeCI9MgEXK6trD4++&#10;o7ex6edInSezar6xfpilXTV6qka7Fe22g168MbDBygYsoRS9T/Sbp27696ysLOWpRS8pxvThDUxf&#10;RhFaENrMnz8fH3zwgRKDV7PBT7Cmp6+/HsVGOuEDA+OzIU1vF8Kks2fOqq5UTHM10yh6tQJpAQEB&#10;CkKw21m/fv2wcuVKBai4XN14RSwvvdHYQGXXM8YrIqjhfD3NtRjT0XPot99+UzHOCIh4jXJbbLjT&#10;i47dPwcOHKgtq2eEXNwuY0PRG4Yg4q827pN+bggPCaYeeeQRFcuM8KFHjx7Kq4nxzejJxH1jt1BC&#10;DhrBImEN95t1S/cG002HJ1FRUWrkTAIXxrK6UaaXn/CNEIVefhxEgXWLnk2EKtwPeiBxvwhdD+ce&#10;VuX6Pcbt8bwRrrELIQEh95vegLy+CJr0MnHq7++vgBjBGD0PmU73OmMZKAIqjpRKDy3CWHohEjzp&#10;x9hoer6sSxyRlOC4Z8+eat8I1xgkn8uYhqoxcz1lt0xeI6+88oqK0cXr8LHHHlOwideS7hVphNAE&#10;06yv9PhqCNQyb3arZNm5j1cz5ns7Qy/u71NPPdUIvW4nk+rEX4QvFO+Vxtb30uiaUNMIM+pK0MvY&#10;4KzpskMZGoI1DUKzOJJjcUh/baTGHb1RuMsJJd7OKPfvp41+yK6CYfSkkkYtuzPGyPYN8KkidjAq&#10;YmQqKo8yx/qqgV59Nehl9uhSCul3WYB7JX05uygSlnF9A9iqA9pExmU12wzrg/JQF5QHu6DM3wUm&#10;3z4o9XJBsexT3o5eOLuNozQ6InddTxxY00MFqs9c1g2pS+yQ+KsdYgm0CLh+7iKyk89dETtPNN8O&#10;8b90QcJCTfG/dEbc/M6InsuRGzsi4sf2SuE/dkDoj50R9ENn+HzTETs/b4eNH7bFyretsPBVa/z0&#10;QtvLoNfLo1vh+REt8czwlpg57FHMGErIpcEuXfT4mtbvYUxwegCjetyLoQ6EVE0U0HLscBe6t6WH&#10;19/R3UqDVD3NQeydOt6DPl2aqG6Qg+2bYqh9M5Gsb9YQBb3oBWYOaC9p+3a6Gy4d7oRT+zvgKPn2&#10;ZN7W/0DX1ndjnNzL0zYHIdeLUKu+p5cReP1x6FW/qyH1e8DVH5EleGWEXkctqGHoJXn6JOBk6CIU&#10;xj+GkiRXmJSn1zAL0IvXt0x5vSsYdDmg0aUgkOG6vmala/eHcjP4UiMl/hnQq175r0WWym+EXPVV&#10;k8ZCXleSfo8l9CpImYi83T/g9Iks5Mm7eLX6QZBN31v3uX91Y9kv1qgGVF28gMqKfJw4EIVYv58Q&#10;6vY89odORVHyaNXFkbG+SrOH4XT8MASuHIH9sZtwqapE1uP75OVtMIpQibBLV+1W68qSsZTy9okK&#10;01kc3xcBv9Wv4EjwBJTIdcLzW5I1BEUZw3A4dCR2LXsKqWG/Idr9LfgtcUHwQivkbnNAkdz7K9RI&#10;wn1RLM+tw5GTELrzORzfH6pGkzQ6J0hp5U/5xqlvf9iYhZ6NTKsvVCEtKh4RG/2Q65ch94lMHPfN&#10;wSG/TPgs3YW9KXukfvGdmO+1dY9jrczninWwUtp6B0/Cf5UXQpb6I3F1DJJXJyBtXSL2bE3GwV3p&#10;2OeTgshN/ghz80eUewCCN3jCf+1OeC7fAvdF67Fz8Ub4/uaGoOWeiF4fiMQtEcjxSsIBf7l3S/k0&#10;b156osXDd4WbHLdDcsIMx8a4j7epabvAK5owT869mqHVTDniGmtUKbT/9W9awka7ley2hF6UpZun&#10;bvoyTuur/jqcp3dro9hAJ7QyprW0nj6fYGrDhg0qrhFBCBvebPw35EliNDa89+zZg5deekl5mBEW&#10;0GOGoED3pOE2mBfTPf300yoNvVr0GEoXKrRYZXraazE9LfeV4IINX/VdGlKEaoRe7BZKYMSy8fgY&#10;jeXmPhPK0JvuWvb1Zpt+DAhB3377bRW7iR5ABHuEnzym9EgKDw9XcJFxodgNjvCE6xHu0YuK0Ivw&#10;sj704mfKCL0a6lr7e4x583wsX75ceSuxGx5jziUmJqqysysr47AtWLBAgScCR+4HYZ2xnNdr+n7V&#10;V33oxXpCgEPIxH1nHSRA4vb1Y8V0PP708ho9erTyvKInJGGa7jWmG+scuy1u3LhRASN6WdJzk8CK&#10;afX6r0s35sF1KUI7dtdkGXj+2BWT5dTLoqfXP/P4sqycGvM0GudzOcVtXM2Y3hL0+uyzz24r6EVw&#10;yHrWaLeBsTqJLl04rKBXQfK4OrBL182BXgNwxs0RBTudUeLpglIfFzP0kkZDEIFUf6iYXdGyHZEO&#10;oMrjBivodcEsxvkyQi8CL6WQPjCZpSAaIZfkyxEW1SiL8l0tD+2j4ntp3RzrQi8lg8dXzTzjNgm9&#10;Qpwlb9kPPyeUeDmh2MMJhe6OOOfWE6fYtXFDDxxa0x37VjkgZ3k3pC2xQ9JiwixbxM4j8NIUPccO&#10;sXO7In5BVyT+2g1JiyTdIlskS9qkRUzfWcX7IviK/InQq52CXgxqH/xjF/h+1xG7vmiHTYReb7W5&#10;IvR6YWQrBb2edL0ces0Y/Kjy8pro8hBG92qOYd3vVV5e/W2bqMDzvdrfhe42BFNm6MWujTZ3wdEM&#10;vfp2MXt5ORB61QIvI/iqD736dLwLzh00b6+e7OLY9p/o2upO9Hj0fvz00lvY7yXPr8vA1h+HXbpu&#10;BvS6DEBdg4zr6Pq90Iuxew77ROJM+E/Ky6uE12ySXDMEXolyTf1l0EsDX43Qqy70yksaD4+lo/D4&#10;pKGY8+NPKMjPl2d+tdyib93n/tWNZb+oxH3RgBVF8CXz5P2sqqIUh3KCEbPrGZyNG6M9QxT4GoZz&#10;ySMRumEi9iftkCzKJLsrtMFEvxd6ETZwHZV/ZRlSI92Q6TkNxfGucp7kHGUNRHHmIJxPHoV577ZB&#10;wKoxOBwyAWcjR6k4YCe8HVEUyGeXPA+CnVEc0Qd5sUOxP3wCEgI+R9G5PbhUrXX543/an5SZm+Ss&#10;P2qq7NpHTqsrq5AelYCw9T4Keh3xYfzANBz0SYffcg8czDwA9kBU3OWq0EvztiL4yjuaB+81XvBe&#10;uBPxq8KRsiYGmeuTsHdLqurevV/uOdneycj2TMB+3yQc9EvGQd9k7JPvB2T+IZbDNwdH/PfgeMA+&#10;nAjcj6N+e+Tel42Dnlk46JWFzB3xcF+4CSVnCxo+Ybe1sT2gH3w5sCr4v7QlZF5tvdBqhvadc/ST&#10;+y9sxl28DXb3tuzeeL2m3wx+j11tXTYaeSOnd9Hrr7+O1q1bK28idq8iZGHjWb/R6zd9rsP0BFcE&#10;A4yH9OSTTypPFC7XjQ1/wg52x6PHD8EAoQPn6eW6Utmux5gPy+Xj7YMmTZooiEcoxH1hdzIdFFAE&#10;BwxwfitBLxqPHeM6EdoROBC21DeWn158EydOVGCPEInzzp87j9dfex3/3//3/ynPp/qgj2lohF7s&#10;FkqPpBsJvVh2AhJra2sFtHjO65dBrzuEcgRPjDtHDy3da0k/PzfC9LyM4vYJleiFNXz4cLV9eszR&#10;M1L3NmQ6lpHwi55Y9K5jfeLIoew2yvUJp+ilSe8s7ivB2Nq1a5V31rWYsUxXM73c15r+eo15WoJe&#10;7BrJ7qjsDnsztnujjPcYxk+jJyTLT4h4M49Xo90A42kRXao6ioqjP6AwdfxljTKKMX30gNY6/NKk&#10;NZItQa+a9aWhW79ByPzy/F1welsv5LkTevVBmY80Fvz7oSKwnwJSHHWxJKwfilSsrVrgpMCX2cvL&#10;6Omld2ssCe2DkpA+KA12gcmsskDJm10P2SihJ5lZpYHOWhpZxxQmkm2VSF4lkielYnwZxe1Qkk51&#10;i+R6IZK/NHJMAU4o8a0PvXrh1JZeOLahpwXoZaugVxw9vdiNcU5nxMztgoRfuiJpUTdkLHFA5tJu&#10;ShlL7ZAu66QuJgTrKmns1HoKmDH215wuCPmpC/y+6wT3z22Up9fyN1tjwazW+PF5a3z1VBt8Mr0N&#10;3pnURkGvl0a1VJ5eT7s+ipnDWuCJIS0wY3ALzBQ9MfBhPNb/YUzq8wDGODaHa/fmGNRNCzzv0rmJ&#10;AlsMYs+g8/XFYPQuHe5Gv8610IvdG4faa+CsRg61Hl8DbO+R9HfXgC8tttcd6C7q1vpO2D18F4bb&#10;dUD4ajcc8JKGlYJDhEh6V8fLwdHv0c2GXkZZSqvLUvoGY3rJfAW9GlSSNCy9kBf5qfLwUpBIQS65&#10;Bo3Ai/pToNdQVJj1R6FX7X1H7gFSJv2+U5pqWZb240qyVH5LsEtXTRoLeV2LStOG4XzCeMx5twv+&#10;73/8B8aNGYszp07jIkGR/N2+xocMy6+pBqLIu4FGmrQkZ0/sQcS2l3A6apycxxEozxwOU9Yw5KeP&#10;RPzOiUgKWSjpONq9vE/wvcLwbqHrj0CvWuN7Xjmiw7Zg58KBOB81UtXT0gx5NmRRI7H5R2vEbxqE&#10;gsiR8rxwRXHkUHk+DJbPQ+T5I8/BCDmfkX1RHNMPxcnjkB00A/GB36Os6IQUgAWjj1eV/BFzaIfg&#10;D5tkq2S2i1XVyI5LQdBqDxzyJfxm/MA0HCL0WrYL+5L3SBrDChbNeNQkLf/Jx/xTBQja6g/vxW6I&#10;WhmMlDXxyFgbj31bJf9dct/03YPDfjk46peNo/45OBawW015H8v15lTT/l0ZKnD9AZnu3Z6GnM0p&#10;2L01HZlbE+G/dBfO5J7WTqT27xrP361vUnPlnMt1LQezuqoMRQXHcPxoAk4cTUJh3mE1Ty1TKcXU&#10;f7/P1HUh9U0fYE+3+tcOxfYWp7rx85Xe4dVy1SVWW2ZMq6dXabh9sxoyptO3rz5L/TV+p241+7eA&#10;Xn+G8USzwcguUe+++67yMmIXNcYTYzc43XOGHin05mKMKYITxg8KDg5WXi965aPRg4xAqVevXgqM&#10;EXYRNrAr5M2oVMyH+erQa/Lkyfjmm28UGKLXDrtD6tu7VaEXu5yya9z//b//V8WGoseQ0fTy8zgz&#10;phVjfc2bN0/tN6EXu+0ZoRfT6qZ/1qHXjfb0IvBhWXi8GRCeXc2M9YGml19Py26a7JbGumJcfiNM&#10;z8solodiXea+00uL8cbofUiIyGOq13OKgIsB5nXvtPbt2yvAwnhc9Gwk7CIYo7cd03KdazFjma7F&#10;rjf99RjztAS9eJ1zvwgkb8Z2b5Sx7vOc/Pd//7cCxYTv7PLKc3Erl/vf2nhaRJeqjqHi6I9/KvQ6&#10;49Mbp9SojU4o8aiFXuUBmjdWaXAflIRJw4EjMjJIvQ6conT1F3EERo7sKOuE90FpmKxjhl6mIJca&#10;lQW6oNyssgDnGhF6KTEdQVk4gxH3V3DLCL9qIJhsS3WBVB5efc2eZBr0Yn6mOtDLCefcZB8vg172&#10;SFvSVUGvxIV2CnLFzafHFyGWDr26ImOJvQa9llF2NeArTeYlLeZ6dohfYIsYWfdK0OuH56zwxZOt&#10;8NH01nhrYmu8Oq4lXhzZEs8Nb4Gnhj2CJ4Y+gumDHsbjAx/G9AEP4bG+D2Ci8/0Y69gcw80eXn1t&#10;m8GZwKsjvbzuhmN7enVpIujq3UGTS4d70LcTQda9DUIvV6pH8xqvr4FdmygPMtXFkbG9OtyJXu3u&#10;QA+bO1SA/K6t7kC3R++Ssj+GtC3hOMiGmwJEhF455unl8Oh69a8AvXLZRUgpWxqe0uD0i8GZ4NUo&#10;in4F5Qly7SUNFsn1Vx94UX869OJ9wOix1Qi9NOhl+28BvQitNACkJSnJP47QLW/hQMA4lKaPgClz&#10;GExZw1GYMQI5QRMR7fUJUJmvEldXaw4A1fJeQenvZH8MeskK6mHIAPclCPFail/e64zjoaNRKvWz&#10;NK0/ijMGoEjKFruhN6KWdMGFiJGoCBmKkuBhKI6ZhMNBUxC3fjAY3N4UzVEn+6AoZgBOxY1Dot9z&#10;yEl1w6ULJrXvPKuab4+UVW3/D5q5+Mp4LOR9LDshFUGrdtVAL+qIXya8Fu9ARkz69UMv/Zuct6Jz&#10;BQj1DID7wq2IWxOFpNWRyFwXhz1bU3DYc7dsaw8OemYrsEWotd89HXvcUpEjy3VlbExC2pp4JK+K&#10;RcqKGCQvi0LmasKzFMSsC5ZzHobKMrOThPxJ7VHbv91Nar+cd6kBF8tx9ngy/N3fRbjnM4jyfhYB&#10;O17H0QPhqOYoo5JWdt14+K/b1HUh9Y3tQLah6BBDsbePUXSe0dtcuunr6tfXlVQnvdQPdX1KHTx5&#10;8qRy2mG77Eqm50M+wPLRoUHlR6hmXnarWSP0ukGmn2BWGna3opfRlClTVGOfcIUxsBgDjN0fCcQY&#10;VJ0NflZavTslKy+DhDNYOAOYExLQW4TePKxUDVXkG2HMR4deTZs0xdSpU1XMKwb0p0cPIQshEtOx&#10;IX+rQS8eG16kbLgzCDm9j3g8LRn3gZ5I7M5FOMHvRui1bNky5aHDGw696ih+pngu6I2lQy+uey26&#10;mrGrKruY/ed//qeqJwqWyE3IuK5+/nme2N2V9YjdOJOTk+vUjRthel5XEsEg4+Ux4DxjeNFb6KOP&#10;PlLdSdn1kGlovB54TOk1yPIy7aeffIq0tLQauKjrWuxmp78eY556DDbCUkvX6K1mxrLx+HPgAnp2&#10;8prn/YqgncCbdYwPPWP6RrsFjKdBdKnqOCqOzkFhykSLDTIGfbY8/L80QFUjWYNebHRq4nyzGL+H&#10;4EvEER4prnvG2xEnt/bEue29UbTLGSYvZ5T79kG5n+aNVRLsoo2IFd4fpeEDRJxq0IlSoyZGSPqI&#10;vqgI74OyMM1jix5eSjrQojcXFeAEk39dlRJ86fArSNYJobeYeTtqW/XELpC6pGwKeqkA9iy3rO9N&#10;rzVnFO90RsGO3ji7TfZxc08c3dADB83QK3u5PVJ16PWrnQF8dVGK/8XWDL004JW1XLTCTqZ2yFgm&#10;8xkA37w+Y33F/UJvL0KvzvD7riO2z7bBhg/bYtmbrTH/5db49tk2+Hxma3wwtTXenNAas0a3xPPD&#10;W+DpYY9gxtBH8MQgwq4HMa3/g5ja5wFM7H2fAl4jezRXwKq/XVPl4dWbsbw6anLqeLfq5lhfBF79&#10;u2ijMw5WQexrY3rp0Gu45EvRg2yYA7ehpWc3R5fO7B55J3p30DzHGBy/W5t/wL7NnXC2bokVH/2I&#10;PbvicdCLcChH6UoeX5ZGS1QQy4IIvSxJLbeQ97WIMWpqZIBYltLqMqYziuBLSfKqkXzXgBenkk4a&#10;tLn+kg8/y/xj/mE4H/4DSmKfQFmCXLs1wEuu2fpKroVJ+sAUFu8FIiP0UiMaWpC+vI4IuwxScDxl&#10;kIIKDUMvzr9cHP1RV7ncn6gyM+CyJEv7cUVJea9Zsi81+24pr2vQvx30umR+v1F/QGVpHqI8vkPK&#10;rskoyhyJ0hw5n9nD1WiOJ6ImI2zzCzDlHzKvp62vQS/J1fxO8ceglyyRPCUjVJjyEO45D3Pf7IQc&#10;96FaMPuUAXJ+pT5mjsEBH1dELLKFKeIxnPYZj6wtYxG5firivT5CdvQ8xO16GccCJ6AkehiKYweg&#10;MMEVx+OeQKTnK8hJ2omqigLQ04fwg8Cr4TJdh/EgUjS+71dfxJ7ENASs3Cn3Aq17Iz299nmmwHPR&#10;dqRHpeJi1dW2zOW6tMzl6Cux7VBUUICEoDhsm7sZkcsCkb4+BnvckuXetBsHPLKRtTUNqRti1YiP&#10;iWujEL0yAuFLgxHyWwACF/rC6+edcP9mK7Z/uRkRvwQg9pcQpC2Nwu4NSch2S8T2RZtwbO9h1VWT&#10;R0pDhbW7ebuaOoaXKqWenUaU33fICJmGU6njcCZtPPZEPY4w3y+kLXxG0rGuqxV+907r79t8JycH&#10;YDgZTtnm08Xv7ElDpxTyBTrEsP2hi+1TDrjGXjb1xXb9mjVrarbD9GyDsofKsGHD1GBidO6gcw5j&#10;nau46NKeZlq9fGxDM/4xB4djm45lZBuQg8FxAL7SklKV761mjdDrJpheidiNjg1iVhxCEnZjZOOS&#10;QbvpnaPHDWJaQg5CJnpdMC3TESgpKCZp9Mp2s4z569CLnl682LhtUmZCHo6IR08zpmNZ9ZheDPx/&#10;K0Avlp3xuujlxRtBenp6gxcc96H+8TRCL17AHCSAXfcGDRpUI35nUHl2yeM5IgzT3U/1PCl+11Uf&#10;XDVk9AriOb/nnnsUZTfmp5v6zH8yJRxlmVje7du319B+Y/qbbXr5CLgYx4uxoZo1a6YC0q9YsULV&#10;fy5nV0beRHnMGCMuJiamprvsv4IRXhMW8QFDUKQfF123mun1pKiwSMFhR0dHdb0TVoaEhCgwf8cd&#10;d9TAeh24U412C5hUqQP7DyDUfx0Oxr6PopTJFhtkHN6/LuzSpIb8J+CqkTk9wZYCYVStB5gev4aj&#10;xJ3y6onjW7vjzLZeChCV7nJGmbcLyv20roemoD4oDemLUsb2YlD7MJmGU5qnVXl4X1EfVISJQvto&#10;weTZ3TDIBSUBzrXyd9JibVmUM0r9XVCqujpS/WWb3J5ZansGybwyzg+RMrD7ZbCUT9Yr83ORskte&#10;Hk4KeBXucELeNo7aKPu4sTty13XHgTXdsWeVPbJ06LVIC2RPEXrFL7BD7AJbxC/UoFf6Eg145ayg&#10;uiJbxO+Zy7tKw8AOyb91QeIiM/Sax5heneDzbQds/9wG6z+0wdI3rDDv5Tb49hkrfDajDd6b2gZv&#10;TGiDl0e1xDPDHsaTQx7GE0MeweP08ur/IB7r8wAmODbH6J7NMKIHuyA2V3G3+to2hXOnJnDqdA96&#10;m2UEXX2UmiixW2N/Wy1eF7svEni5OtyL4RSBV3fCtPuU+JkQjF5g7D7ZT7bj0kXyNIMvx3Z3omfb&#10;O9Hd+g44WN8J+9ZNME7uL4GLt5ohUvZlYMgIjywBL6ohwPV74Fb97euAqw6YMqs++NJ11TyvoCtC&#10;L58cHPcPQEHkezDFjzUHrh8g1x6le1ddrtrrVkRgLdetglMG1YFe9ZbpqgO7GhDTqXhW7OZIL7PL&#10;7jGcJ+WwKC7TVK48USVPUf1yXI/UfimAJWL5LKih/fij+teGXg1J3h/U3sn/VSZkxGxE9M6nUJQ1&#10;HqYcObbZw2HKHIH8+EkIXz8NBzLC5P2cgxlp6/Oo8OdoTuvnfCVZNlmioNdFlBQdgc+Wj7D+276I&#10;XSXPkHipG8maR2FZxiicDh8H33lyD988FVFbXkKw2+fYl+6PwvzDuHDhPA7l+CN267M4EzoZxbGu&#10;KI5zRVH8GOSGTIHn6hk4eyRcNlMkW9TaYw2X6TrMuHNm6JWTkAbfpW7I9U2vgV77PVPhuXg7EkMT&#10;UF1p3n6D75Z6prWZ86izxPp6hXlF2LJ0M4IWeSJ9Yxz2bE+W+1gW9ntkI2RRANy/3wz3HzZhx89b&#10;sGXuNmyYs160Fut/XqOm2xduwZpvVsDz5+2ImO+P+EXhSFsZh73bMxC2OgB+Gz1QXlQsW2S8Kw16&#10;3c5XA007fpXIO50O7/UzUZQ2ESVyHymWup6XOQ2hnrNQVJAt+8m2jVpBP/zXbfp5YluK7Wy2R/nj&#10;NIGSLn4noGI4H7bZyRWK5Zjr7/eMj8y43OyJw3Yrxbatrm+//bZmOwRY7KHG3kOEaWwDMH+Oos88&#10;2BZge1exCKmn/DGcjj3srcbB9+icQ5jGuMz8znBMbFvwR/VbzRqh100wvSJRbNyTkrJSEMYwPpbu&#10;BUMRIO3dsxdffvllTUBvklUGMDd6Wdxs4zbqQy+CufKycjWSHb292BWT3l4sMxvDtxr04giDDERP&#10;yEhYdz2NdCP0IpysT9V18Mfzw65gTGOMrcZt8cbBbqp6QHUdFFzL+aOXWufOndV26H12NaP3FAk/&#10;y7t69eo6FP6vMG6bsI5dHvv376+OE2/MhCgcyZA3Tg4qwHJfz3m5HYyjT/La4D4TRBJ0ExQZofat&#10;YDxHrCfsHhsfF49ZL89SZWZd37Rpk+oezPLyFx96crL7KT0np02bps4jl/+VdazRzCanYO7Pc9DZ&#10;ujmWzHZAcepj0gCz0Ii7rDGqifMvS0tdBXqVJw/GCY/uOLrZHic398D5bY4o3NEbJR5OqptjmV8f&#10;mPwJofrCxIDzwRx5URrrIVS/ugqWNEGyTrCIQerpJebrjEIfpxoViYoblGzHr58mf9lWQH/Z3gCY&#10;uK3QuirnPCkLy1Qa1A/FUr4SKSdHbDR5uaBklwuK3F1QsN0Z57f2xil6eW10wKG1Dti3xgG7VxJa&#10;dUPKb4Rd9NQyizG6Ftgi9hcNeiUv1qBXtqTdvaIb9q6SdVfZI1s+Zy2XZQp6dZY8Oss6nRExtxMC&#10;vu8Ar6/bYdunbbH2PRssfs0KP7/YBl89ZYWPGc9rShu8Nq4NXhjBYPUP4YmBD2H6wEcwfYCo/8OY&#10;7PIAxhB4sUtiN210RQIsl86EXhrgIvii9O/0AOvbpQn6daGHF9PTa4veW5oXF725CNBGKmmwa3TP&#10;+5X4uQZ6db0XfelRZttEA1+d7oJT+7vQq91dYIB8Qi8H67vRvc39+PCJp5HtHqWAT33wZYRHloAX&#10;RcBVvwsjdUOgl4iAq04XRLNuKvSS43DUJ0d1dyT4OuQj++SThpP+7iiKnoUyNVqjXJNJA80aZPbu&#10;ujL0Ytwt/do1Xt83DHqlXwP0MpSnRgp61aar6Xr9R6GXXq4ryFj+mvQW8rpe/etCr4aMz/9a6HXp&#10;YgWOH4hExK6XUZw1CWXZcmwZ1yvDFUWJoxG3eSyi/FbIe0cJqi/R80frGkgEdkOOjhSH7ySXLlbj&#10;/NlseKx/AWGrJyBkYWeUxA+W62WgBlbTCOHGwW/JQIS4fYpzxxJQWZEn5+kCqmXdi1K2CxXnkBW7&#10;HtGbpuNc+BgUxwxDYdQgFESPwtHwmYj1/BAFpzNxqZpdHc1Bzf6oMQs9G0KvKkKvVPgsdcNhcyB7&#10;DmxxwDvtOqCXJTNuiOFUSuG2Zjv8f92FzM0J2LsjBQd9M5GxMwEL358HjxXbEeEehPiAGGTGZ+NA&#10;9gGczD2OwrMFqCguR3VZJU4fOIkVn/8G/7meiFwQjMQl0chYm4RMt2S4L9qM43sOyv5Uym5pV8Lt&#10;fjVo9awc+7N94b9hEkrTR8k9dTBKpa7npU9CuOfLKCnKkZRSu3moucPXc4rqGbdH6MWeS4zjTAcL&#10;o/FdnY4FbFexzU5PK7ZF9DYn5/PHa7bfObhefek9lZieIZYYj5y9POikwPYrgRV/CGc7jgOrLV26&#10;VM3jdrnuyBEjFRcgCyArYD50xmCvMJaHoI7tveurpzffGqHXTTS98hEK0QuG1JSVgvMowiM2Ngk6&#10;OJogKSk9fhTAMHsI1dfNMubNylwfenE+Y5XpMcg2b96sLgjCjVupeyPLTqDImFjOzs410IvSTf+u&#10;H0vjdyP0quleaE6ni0aPJrp96tCL63Pb7Cr5zjvvqG5uvNgJogi/9PyvZoRe9IYiIdc9pK5kBGOu&#10;rq6qvPS6YxmM5fwrjNtmOVhfWC9YXwi7eKzoHUdPRv2Y/6uYfn75MKBLL39N4bXMX0YY/42AW0/z&#10;Z58f4/Y4ZTlYJ9l1kb/G/Nd//ZeCxIzfZxx0g/vCKQE3H5gEY//4xz/w5ptvqvsXz7Fuf+b+NJrZ&#10;5JB/OfsL3Hfnf2Huux1QmDxVGmAWGnGGBqZR1w29pLFKEXod9+iO3A12OLGpO85s6Yk8Bb6cYDIH&#10;tTf5uMBEry//vkqM9aWJn2ulRns0qzywP0ySliCrwLO3UqGXU42KvJ1RTI8sL00lXi7yXVOJN2Fb&#10;f00cRZIB9YPkcwMyyfJS2ZbJT+TTV/Lrg+JdLrIPLsh3c8a5Lb1xclNPHNnggINr7LFvtb3y2GIX&#10;xeTLoJetis8V+wtHaOyClMV2yFhih2xJu2dlN1nXAXtX2SvwlbPSvsbbK3ERoVcnhP/cGX7fdMCu&#10;2e2w5aO2WPWWDRbNssZPz1vjy5nW+HiaNd6ZaI1XRlvhWcbxGvigAl3T+rfAtAGPYmq/Fhjv9IDy&#10;xqKH1kC7puhn2wx9ujTTYFdHel/pXRoZe4tB5xl8Xl5IbZtigKSn6LE1xP4+FbNreI97lRT06qlB&#10;r9E9G4Ze/WT9Pl2aaJJtODNOWLu70UvUs91d6N72Tji0lu12aInln3yNXN9UBX7qQyNdloAXletp&#10;WTcbella35Is5dmQaqFXDo767FHTI4zpJQ3co74ROB20FMVxMxXkUkqURjuVJNd4klynch3+ZdCL&#10;3lSSToFwuSf8S0Ivuffp0rt2U3W8Ys1S0CtxPOa8Z4v/lmfp2DFjcfrkKVRzpEN6IP0rmjx/+NTn&#10;3lVfrEB5yRFE+3yIgswpKMuS85k5HKVSTziyZYr7ULivehumouNyPBjv6MZCL/VeI8f50sVKHD8c&#10;jR1LxmCP1+MIWWiD4tiBKE0YiIoUKVOaK0zpoxG1bQoSwreguvICLlRVSlm0LniqNARglUVICfoF&#10;+3ymIz9qDPJD+6EgpD+KI0Ygx/MJpPrPQ3nRIUnLwaNuwPscV9ezkDYflZu5B4GrdilPr6NyXzjs&#10;nY79XvT02oGE4HhUXdB+4P4j2y41lcF9nTv8F+7UoNf2FOVpmukRjwWf/ICzx05JuYyF0z5rsFP7&#10;q66oRNBmf6z/YhXCfglA/OIIZKxIQM7mZMRvi0LAVm+UFRQrQFilyqvldLuaVtdMiA1bhuCtE6SO&#10;j1Y/ABRnDMfZlEkI2vEKTKWM82yGXn9wf7k9HXqxG6E+T5feruAgYvyBmqFjGBpJj6fFgfX4ozXb&#10;xXp63fhd7x3EKXvg3H///QpY6fnq6zBWM9two0aOqnHY4aBk7FXFNijbyvo2mZ7tYnZzZFuW6W41&#10;a4ReN9FYCWisKOy2SOhFDxDdGPhtyJAhqk8sYZIxbld9szTvRhrzZ2PWEvRimdi1kZ5q7OJH+kvo&#10;RVdIwg3u319tLGNGRgYeeOABFSSdcEoHQTR9P/Tjy3376quv1E2CjfyrBbLXzRL04nYZfJ7Q8rPP&#10;PquBX8wv73yexXzqG8k5QQlBRGhoqAIQ9Y356OLgCHpXS8IVfb+uZVs321gWgtHo6Gi8+uqrCn6x&#10;rjCGl17OfzXjPrHOMBYcHxy81vnLy6xZs9SvKLxGjPXxzzBui8eb22V94Wix9ETr1KmT8kwjmGVd&#10;ZT2ys7PD7NmzVXy4ygta11OuS+9FdkflA5QeYXyYcXAO3rv4sDQCsEb7k0yq0J8JvfT1ypOH4Jyf&#10;E3LX2+H4Zgec3NITZ7Y64rxbbxRxNEcPxvhyQZmviF0HReX+fWpET7By375KCo4p9VHgqsjbRSl/&#10;pyPy3XuhYGfvGhXuckKx5M38NfWW77JNz94qAD3zKaMsbFNtN8AgWV7qJ+X0cVaxvIo9nWUbou1a&#10;18YzW3qpro2H1zvgwOqu2LuyK7IJqzhy4yID8KqjLkiWZQxYn7PcTtbpJuvaixywb5U99jAQ/sru&#10;yGQw/KXdVNfI2PldEPpjZ/h+3RE7P2+PTR+0w8o3bPDryzb46XkbfDnTBh9Ps8E7E9vi5ZGt8SQD&#10;1vcl9GqBx/o9isl9W2Bin0cwutf9GKYDKNt7FfCiJ5fu1VUjBbzuQr9Od2OQbTMMsmuqRmGkhnRj&#10;t8j7MLzHfRjR814lAq/RvZpjbO/7zXpAaXSv+zCqJ+HYfcozbICd1pWS0Ivxvfp0uBvO7e+BU7t7&#10;4NjubqWeNnfDoc3dmD7ABVHrdiDXLw0HvTMswqOGZAl4UYe8ri8fyiKIsgC8bj70oqfXbjUl9Drq&#10;k4oTAZtxNuwdlMSP0bo01kAvabgr6CVKJvTSYZN2verXan0Zr28j9PrdMkMv6l8Zeull1r1cqYag&#10;V17iBMx9zxb/85//qaDXqRMn5bmoebj8qxrfYrh3KlZXdSkSQxdgX/AYlBAuMZi9HN8SOY77Aodi&#10;+9InUHQuR46HBr34xkDdiDchvqdUX6qWdxYT9qZuR+iG4TgXPRPhC9viFLu/xw3ChVRpmKe7oizL&#10;FYmeExC08ydcKCtQ50ea/FIOc2dLvpuJis8fQJznx9jtPRn5YcNRHNIPxcH9URA+Dpk7H8ee2JW4&#10;WJmv7TvX+SPG1fUsdOiVsQf+K3cq767Dvhk47JWOfbuS4PObO2L8o1BZcXnb4HqtzFSGnTr02pSI&#10;vdtTkeubheyd8Vj2+QKcPX5aiqXjLe1c1xcdM0rPFGHr/A3wmuOO8PkB8oyMQtaaBGTuSILHsh04&#10;mLFPAZEqOVby9itr3b7GWHQXL5Ug3O97pHhPNUOvoSjOGIET8RMQvONNmEpPSUqpT8bz+juNdas+&#10;9DIal1NsY7InGbs5skcG39spOqqw+yNDrtARgW1MvQeSvi6N3/l+zx+/2WbT5/Hdnu/4vr6+Cogx&#10;5jTbMZzH8EEsFwcyY57Mi+twGX9AZ/dJ/ljObXP+rWSN0OtPsIagFysiR0pjg1SvgKw0+uc/07hN&#10;VvL60Eu/QFixCYnoucOREenSeCtBL96ASbwJnwiC2MWMBNpo3A99P9l9629/+xtefOFFdcz/CPSi&#10;GynPLUfu5DpclyMW0uOM6S3lU9/ogUNgRs+bp59+WpXHkjEvdjllHC+6lvbr10+VQ192Ldu62aaX&#10;gVN6C/FXBNYVwsF/deM+sz6xS/PHH3+sXIYJiwiU6MX5Z8YyYz1ncEu6Ro8cObKm7/3WrVtV/WLd&#10;5TXCBx1dmPmQItRavHixqo/qXiTXFV9aCL8YI4ABMDmaLAHt2rVr64wm22h/ksmhroFe77X706AX&#10;R4orCumPQ+ttkbuhK45u6o6TW3rh3DZH5BN87XBWMb5MXk4o9dZU5uOsASkCLm+ZesmUXQo9nUWc&#10;uqDIwwUFuzSd306I1gt5O0TbeyFfVLCD3mSOKHInXNNUQO2U+bscJQ/ZFmXeLrdJqGXy1VRaI61r&#10;ZJG35OEl8tCgWp5sk/twZnNPnNzYHUfW2+PQGgIvW+Qst0XGUnpxsVsiPbouh16EYYRi7MK4Z2VX&#10;7F/TTXmJMQi+6uK4QosJxjTJi+1U0HsGsQ/6tiO8v+iA7Z/YYMN7Nlj2alv88oINvn+mLWY/YYMP&#10;p7TFm+Os8dywlnii/8N4rC9HaXwUk11aYJzTQwp4uTo0x2AGlLdtBpcuTdVojZcBLxFjePXvfI8C&#10;XoO7ap5auhigfkTP+zHKUdS7udJoBsbv/QDGOcvLrkFjZT5hGNMPc7gfg7o1V95eWnfJJujbsQlc&#10;OkgZ2jeBk0ydOjSFo/rcDH06PoSPn34Sh/wScEgadIeuA3xZAl7U7QW9JJ00Ytm4zPUzj9Qonwm8&#10;jvim4JhvIM6Efo/CuGkoVcHrCb3kmkyUBruK7TW4TvdGHXhRRtBllPH6vtHQS90v9HtDHf3rQC8O&#10;DnAl6GVKd0V+0kRsmDMAve3b47133kU+R2L/l+3eqBmf9krcz0vSCI7biPB1g1CSOlZ5eZky6Vk1&#10;DCdjxyBo3eM4lRslaQm9CLx0lPLHje8dPNam0gLEBS1Aju8YFMVOQdSi9shc54DiaDnX8txS0Ctz&#10;ODKDxsNnx9soLso1nyMj9NLyBEfnOxyDJI/XcSxoIopDBqA8qB9KAgfibMhEJO18Ecf2+OJiFQHA&#10;H3yfk1W5unYs5T953zqUsQd+y3eo4PXqPrkrBQc82OVxJ8K9wlBh0iDDHzEdevn9sguZG5Owd3ua&#10;3JcysXtnHFZ+Ph/njp2UAmnHhrBKB5X1dbH6EiI9wrD+q9UI/NkLsXODkbokCumb4xGy1h/RvpEw&#10;FZsUMOLRlhaKrHU7GEuqlVYXj0NFVQEC3D/E3rAnzNBrGEozRyI3cjRCd7yPctM5SWmuS39wV3mO&#10;rwa9+O5NAMWYwuwpxB/d+V5PtsBYXhwQj20Pvq/z3Z5OKwylxJ5JeluEYhvy0MFDKvg8v3MZ27EE&#10;Zc8++6yKNc0YXmwTMH/2RnrxxRcVK+DgbmwvsI3A7ozsBkmvM67H9h/LeCtZI/T6E6wh6MXKwMpl&#10;bDTqlfDPNm6T5agPvThPL19mZqZqNNNz5/nnn7+lujeycc4GPGEcu2LR64reKGqZ4djyguUFTwhA&#10;ryoGXOf8PwK96DHDLmP66JYUgQApeEREhMV86htvJvTYYr6k6ly/PrSj8VzQZdTR0VGBpPnz56sb&#10;HE3f9l9txjLw8yeffKLKyvpzq5TxZhr3j+eT8d0YZ45dm9mFmS7IhLEcBZT1Rk/7e6z+evpx1cV7&#10;Dgd2oKcdY9GxvjD+Hvv867/26GJZ2V2WXa3pdUpQxykfZpyvX/+8Jji4xdo1a9X1ZWVlpdJ5eXkp&#10;+KVvWzf12VDM+ssb7XeaHMMv5UXm90MvNt6MMqevA730blKGhq00HkzRw3BoY1ccWNsVhzd0x/HN&#10;9PbqpeJ75W93qvH4UhBKgShCMBf5rAGuEg9NHPmxaKcLCnf2QYGsk8/uhSKOnHhma0+Z9sBZjhLp&#10;Jnlv1wCYAmE7HJHn3tss+Uzw5akBrGLZngJg7AppQfQKKxIxfaGkz9/ZG+d39FbbYPD6k5tkf9bb&#10;I3cNvbQ06JW9nB5cnZGyqJOCXokLbTX9WqvU32xV98fsld2wd1Ut9KKn196V9shZ3g0ZS7siebHW&#10;DTJ2ni3Cf+oCv6/bw2N2O7h93Bbr322LJa+2xdzn2+Lbp6zx2ePWeHeyNV4d0wZPDW6BaX0fxtQ+&#10;jOHVAuN6P4SRPR7E8O73K28rjqJIbyunzozdxe6MujTg5SLq16kJBkmawXbNMKTrvXDtzqD094vu&#10;w8ie92GU4wMY4/QgxhJsEXA5URagl8wf46itwzyUt5eCbgyG31S20xR9OjaFi8hZScrW5T5Z3hx9&#10;OtHD7FHMefUNZO8IxyGvdA1aXQu4IuCyJLW+LL+O+F4WgZS3Br7qy9L6lmQxz8tkGXod80nDcd8Q&#10;nAz6FXkxL6Ik2RUm5eXFOF5y3anYXjKtF8+LQbo1kKRdq1oAe0rSmmW8H9x46CV5qnsD7xH1VVs2&#10;XRzxUd17zCLs0mUs5/VKL5sl2KWrzj6YVTcfw/3QcA+8FuhVlDoZ53O+w5HcFJw9fQbV/LHotmrg&#10;/37ToNdFHMwJgeeSEchLmgBTttTfLM3jqyBpPNJ3zcChdHdUV1bI+wbhAb1+eHz+uPF94uLFKpw/&#10;uQ9+m97E2djJKIkdhaRVdgid3xEFEcMVKFb1VspzJH4SfLc/jXNnUs3Qi3/EGTqokP84v7IIhzPd&#10;EbHxcZz0G4nyIKmvAQNQFDwcx4IeQ9SO13DmaKJs+w8CKG5OxLdBlQuhV+YeFdOL0OugZxoOEHp5&#10;psJnyS6E7ApC+Q2CXp4bPeG3wAC95P6U/f+zdxaAVRzr2//u/du13iruxCFCcHdNcA1OaQt1F6pQ&#10;3J0Cxd1CFJIQJIG4OxYkuEOUBJLwfO8ze/bkJAQKhVJ6mzc87Dl7dmdnd2d3Z377zjue4Vj148IH&#10;QC9Oiyu/oBDnUs9i7YyVcJ20GYGzfRCxJADRq4KR4BoB3zVeOJV8UrXP6JH3/F0TzE9p0sqGKeCj&#10;bt++ij07PkJa8BC59rure0t2ci8c2dsDgR4TkJdzS5ZiWZI0nvAc8RwTehEgMcwInSoiIiKMYnuR&#10;dfS2bduqQcIYyJ5xd1mnpzMNBxWjGCucsIviC3jOY7dE3UlDu4aKvL/YnqTTBgPds53MtNmOuHmj&#10;6AU3p+wVQqbB3lWEax988IHyBuN3OmOwvacv/zxZGfR6BvYg6PU8mV6QS/P0omgEdLzI6BFCj6+/&#10;/vWvGvTK/v2hF437wEY5qTYD+NFjil3qSKB5DphPfucFTC8pBu0jgOB6JNScT+hFqv6o0IvLMDA4&#10;STfhH71hGGOL3VZff/31RwpKrxvT+Oyzz5SnGqn9mjVrFFFn3rkPBAvsn80bC5fhTYzeQ6Xl83kx&#10;5o3Qi+WFEJLfn+f8/hbGOFj0BmSAfz4Q6FXFcqIHjqf064yfCaH0eabHSv+sL0Pp6/E3TglKWS5n&#10;zpyputhyEAbG4iIo1Y+9aZqmxvV5/UyfPl11zSQso9szwS1BGbfHykv+3XykpKTghx9+UOWUb5no&#10;Aq2/OdLzxOWZH5ZfTnlNlbZfZfa4VohJE02h1+ON3qgapYZGXTGPrhLQSxdjebFro3pjHtUDaTub&#10;4vj6Rji1sTHObGpsjO91bUcLXN/ZUnUXzPRoaaJWSHdvhRui6+4tla7tbCGSqWsrXCHo2tYcl0UX&#10;tzZT6Z3d1ADntjTC+a2S/vYiXdzRRFteqRmu7Gwm6TVXYtdIzfuLXSJLF3+/SVjm1hzX3OR5LOmw&#10;m+b5zY1w1gC8Tq5piNQ19XFsldZdkZ5eccvsELdUpkvrKcUvY9D6+gpmUWrExjUNcFzWT10vWtdA&#10;1q+PIxzBcYW2TPQSB4QvsEPQ3HoImFUPe6bYwmuCDXZ8Z4X1X1ph2YdWmDvGEpNHWeL7YRb4vL8F&#10;3uleG8PaVYNLq6oY1LI6+javpoCXU6PK6NqI0KsiOtYvj7b1XjWBXi8ptbZ/WZPMo5eX3p2RXRnp&#10;qdWjmabezdh1sSr6taqG/q2ron+bKujfqjIGFFNVpf4iwrDe9AqTNBj0vkvj8ujcsJyCbx3rlVOj&#10;QVJt67HLZUW0d9S6QTLAfjt7qXA3sITnguU4tSsGp6UxR4+ttF0ETCkyL7lYoHpdpcX5ok55J8n6&#10;yUal7UpRehgAKw1Ilbbcw1Qyf7pnmGmaRaM0akpTsEtTmi/jeDGmVyIu+ATj8p51uBXyATKjeyE7&#10;pp0GtejlFd3VMKXkejQGtdfmGbs6ynVaGpwxhTy50ujPM6gkFNJluvzDZExf3TeK3y8U3DLky1TZ&#10;MUV51PJpcq96BBm3/RCpmFIlVNpySiZp63kquS/UfR5zsq4xLwlOyEwYhDvnF8l9+YY8pGUiMkz+&#10;FMZn+ZVz8XBbORLnIobg9jFnZHMUx2Q5Xgm9cHLPYET5L0BuVrrUH6T+IstzTD/5+MTGasS9/Ds4&#10;megHn1WDkR7RH1khnZAkzw6P6Za4uLcbsiOlrCXK+U3qiGux/RDg6oLLZw6xwqMSIH5TuWHmKPW5&#10;ALk5V5ESug5x24fj1v5+yNojZWFfZ6QH9sBR38GI2fMjMq8fQWG+Ft9Lraf0eGfeuKbkhccy7fBx&#10;eC/dhlSvWHVv5H3uxO5E+C3zxD43fwW9ntRyb+fhgGcA/BZ4IGlTJI7tiFP33mSPCKyesgTXLlyR&#10;jDFnkif1P6UdqeKSdmHeXex198PGyavhO8MDgfP3IHJZIFK2RCJo7R7sc/XHvbuyh1L3I9R7vkw/&#10;ZyWllVCOPUjRF5A5z06/gP3b38G5oL5SpuS+JuUqM7kPor16IMRvDu7kZqnleGy0dH79/rIsEHqx&#10;9w/jY7E+zrq2LnpyMX4w27rffPONMV4469h6rHBCKx8fH9U2pdh+5Ytq9nJirw0uyzq9qZFRMBYY&#10;wwSx3caeHQxpYhrPl/V5DrZH2MWB3di1kvkhO6DTyahRo1QMZ9b5nzcrg17PwP5ToBeNgIceUQwY&#10;z4vxeeneSOM+MK+k4CTNvPjojULvNA7ByhsAbxz0UOPN5OiRo8aG+pNAL128Keh9mUnT6ebJhv+j&#10;GvPOND755BN1E6FLaaNGjdCvXz8MGDBAeY4RmnC/GCyfpP1x0v89jPvE0Uj/zNCL+8vjQFdhenox&#10;Np7uLckRL3V4xbdv7AJKDy3CWT5YTI+Vfuz48OLvfKgU5Bd5YhKiMX2OAsry4+LiotIiMNXXpR5k&#10;zAPT4jXBc8VuzCzLfDtEwMX869uieI0wvh8hGQeOUFBM5jMdej3yTdTs2bOVGzTfAq1YsUItz/zo&#10;D88y+zVmCr2skB77LKFXd5z3aoUj9Gha2wCnNjRUQd8vbG2Ky9tb4IprS1zd2VLF+TLVVdfmuLyj&#10;BS4adGF7c03bmuPclmY4t6kpzorSNjbB6Q2Mp+UoaUv6mxri9OZGRqVtbizLNzHq/NYmkl5TXCIM&#10;c22qdHVnsweKv1/e3gyXtjWVbTONxkjb1ACnN9aX7dXHCXpoMQj9akccXVlPjcLImF4Jyx0QTy0j&#10;8KqHxOX03mqApBXyuyyfsro+jsjxIPA6TuAl+X8w9GI8L0IvO3hNqIMd33PkRkIvSyP0+naIOT7t&#10;a4YxTjXhQgjVogr6Na+Knk0qo1ujygp2dW5QQakIer2spEEvA/AyqL2DDr3KKQ8tHXg9CHoNaF0F&#10;g9pUxcDWlUVVRPxcVebLcvK9b6sqyjOsZ4uK6N6sAro1KY8ujdh1shw61NMAV3uCLsfyCnh1kG23&#10;kzwyiH7ruuXxxRAXxLruRdruOJzZlYAzbNztTpEGXnKpIzWWhF26nn/opXVfZNchenjRuytNdWcU&#10;+STinE8oLu5Zj5tBXyArqr8GhqI7qFHnimCXLrkejdLm6UCJ12kRTJJ5hnuAKaApg14lZJK2nqeS&#10;+0I9DHrdTnRCZqIOva7zIS1S/56gufvHMj7zs26dwQHPH3Dk0BBkHXEWyfFNkedKUndcODQQflu+&#10;wM3rF1BAjx9ZR/OFe3JTh7swF2EH5iPUtQ/SQ3oi62BHnHBtg51TLZDq1RqZEXI9EXqJshJ6Id6r&#10;L9LidrB7BVdWOdFyYyIFwPKRm3keIe7jkbS9H274dUf2vk7IDOiIG8E9Ee85AKG7piPv9hVZh3ul&#10;6/HOPJdWW5Wd4bE8dfg4PJdsQapnrNwf5b7Be51PEvav9MEBd83T60nNFHolbIjAkW3ROOGVgCT3&#10;CKyZtkzF9LrfTI6PUfK/7PLFtAtYO22VHPNt8J3pjeCF+5G4LgxJOyKwe5Ubbly4JgvKnj730Iv5&#10;ozRPL7aueEalSiv/3cONq6kI9/4QV8L7giM35iR1QkZSPxzc0RPRh1Yi/67U2VUKejrUrzOWBbZT&#10;CbboRPH222+rGMG6GJeXXlzsRcPfCaFY9+Z6bM+y2yNfYuttXF1sN7KrI9sgjL9V0livp5cWX2yz&#10;Lcy2Jp1E3nvvPdXWZxqM1cXeI2yLfv755+rFOJdnTDGO9s72HvPG9gyXf56sDHo9A/sjQa/goGDl&#10;kaKTY15E+oWkN4rpHcVlGAB708ZNygvkeTHmk41vdmGklwo9UUigCanYbYveL4RKqotZAe9k2jr0&#10;oqILKX8nKHgQ9OINgwCKAQIJLGj6MeKxoWsovbPoXcMbCz16+NujmEojv0DF7GLcJXqskejTvZT5&#10;J8DjjWTChAnFup09z8Y8fvXVV+rm+GeFXrpxv/kAYtkkOCbQ5ENCL2ssk+w2yDcnfLvCcsgywd/0&#10;KUXAxAcRg8/r8yh6ATJNdqNkHC+WRb3s8fdfMj0dfVvMKz3Ehg8frt400fuLXoznzp3TQJ1hxBbC&#10;OZ5nrkcgFxIcoq4PeiPyvNM9m0MeEzbzYciHNR/IXKfMfo0VYsb06TCv8gIWf1f3mUOvy7vb4jCh&#10;0CpH5dF0akNjnN3YFOe30GuqJS5tF21rYdTFbc1xYWsznBOdlWWoM5ubGkWPsZPrmyilMvj76oYq&#10;7aP0tlrbAMfWNcRxek+tb4QTsq1TG5po2tgEaZuaSLpUY9lGE1wUEWg9SPz9/JamCpid2dwEpzc2&#10;ku1q3TUpgjzCqqPUSskDuyeuItxyNFF9BbuSCbxWNlCw69i6Rip/hF7H1sq6a+opT7EHQy8H7Jlq&#10;8PQqBr0sMHmUOb4eXAsf9qmJN7oyhlcV9GlWGb2bVoZzw4roQthVvzw6NyiPTiJCJQaSN4Vcre1f&#10;UWojn9s4vIIO9V5Fl/rltBhehi6Nuu6HXlUxsG1VuLStBpd2VWRKyWfRIBF/G9CmMvq1lvXo9dWC&#10;8Ewb+bFbw3KqC2VHx/IKxinvrwavyZTQ6xW0pdeZQ3m0rVsdS776Did3R+Dc7nic2cXg9sk4SVjl&#10;XTxul+7tUJpKQi9dxZYpAaxKk+nyJVXa8qZ5M4VfJaEXvbvS/GS+kj5iYzLO+0iDxCcEF/0341rQ&#10;18iI7occub6yYzoiO7qj1iXLALZMlRPVySj1Xa5NitepKVAyjjiYIPcBgwhpcg0qFQKJjDCH3cFK&#10;rFtsPu8v6n6hbdtUf3joFduxuPRjqcPEYsfECVk69LonDXs+Z9VzVCaGu/V/uqk6wO1riA9bjbh9&#10;w5FxpBcyj8hxPyzHSI7/tfC+8Fo9GufPJCO/8K4WENyw7pPbPWRmnMUe13dxOmgAMoK7Imt/R5z3&#10;6o6dk21xdGcbuVbkvCmvHDnnCT1wan9vhHh+h9tZF3CvQNou9xgYnniDuZI6TUG+1MPvoFB0rzAP&#10;ty4lYPfPb+CE12Dc3OeE9P0dkBHYERlRgxGy822cPbZf6kL0aJHz/jSg15HjcFu0CcfcozXoxXuO&#10;3EcOrvXHQa+Apwa9AjwD4DvfHfHrwpGyJRrHPQi9wrFu5s+4/IjQizG9+DE/9y72bd+DxZ/Ph8eU&#10;ndg3xw8RPx9C0vZIhG7ZD79NnriTJfnmas+Vme6Pdt54DnQZTT5y4IIzp6IQ7PEWrkX2kXsh7wEd&#10;cTN+APw290V8+Gap0941nk9OTVJ4bOP29ZhejKfFdgLFejnFejfbgfS24kiKhE/sLURjXZz1a71e&#10;TmN6eh2d7VM6t7Cdabqf+jL6Z65PmMZ2hR6ihr9zsC6GByLXYHqcx+XZLmD7t2fPnqqu/9NPPz13&#10;9fwy6PUM7I8AvWgsnARYhF28eHhhmQ5FqosFm0HjWbhNG9bPjck1zDzxYqQ3Fj2/OCIigRUHDeD5&#10;MM2zfnHTU4bebfrvnF/SeHx4DrnvupcN046NjTWuQ5GgE7jRW+ZRoaC+LsVjz5hQBEX0LuM26N3D&#10;beuQQV/2eTbmU4dejCf1R8jzb20sJ7xu+LZEf3NCEYYRdNLbkA8xwiGeb/5mWrYOpxxWgyTQA0ul&#10;Z7hGWV74xoXr6F5XT2o8f7zWCdE4SAQ9yAjmOJAC807T88dyyVh0BHZ8QPbq2Qtz5sxRXaI52ith&#10;LUEdoR7jEOijjpbZ41qhlIEUeLn+hJT97yM9dmCxBpxRpQIvyrSh+qjQSxrL0d1wJ6oHrvq0x5HV&#10;WtD2o6sbIHVdIwWhTm9oitMbm+HMJpEOtTY1QdrGxji1vjFOEAwZdHxtQ4MaaWCJ3QNFScvrIXGp&#10;AxKW1VPSPasUZFrZCCmrGslyjXBEdHQ10yEIayJqpDzETsu2CMJKV2NZhtCMoEvWkzwdJ7BSkIqA&#10;S/POUsCL4E32jdMjMmXXRXp0Ja3UwBc9wI6t4fpNcJz7JOmeZNpMV9I8LukpbzE5RsaYXj85IHyh&#10;fXHo9WMdk+6NJtDLpRbe61kdIzsxjldV9GlWCd0bV0LXBhXQpb4Ovcop6KViaTm8qsBXG/tX0FbE&#10;7xR/IxTrIss5c4TGxhUlnYro0aRIpXl6DTJAr8HtqyoNYSB9w2dqUNvKGNiG3R4roX/LSujTvII2&#10;siNHgJTtODWUfDaUPDZ8TUGvDvW1vChJvlrVLS/pN0fIejec8Y2Txh2hF+GTNPBMgJKuB3puPQh6&#10;yToPg1YlZQq5Sqq05Uvm78HQK0XBLiX5zNEaz8v8Cz6huLxvO64HfYvMqEHIketLxcyTa43iZ4Jm&#10;BZt/FfTSZHo/MI3pdR8AMkj/vVjsLq5b2vwH3C/+I6CXiplmkDG/sh/6Ogboxe6NhF55Cnpd5cNQ&#10;SU0Md+v/dNOe/7dx4VwIwnzeQPrh/sg+6oScI/LMONwNWXG94LuqF45Hu6IgjwPo3ME9qTs/HctH&#10;SpwvAncOxXV2DQ7rioz9nXHGoxeWf1wbCZtaIiusA24n8Xx1F/XG9ag+2Le5D3y2f4Vj8T7ISj+N&#10;e4XZkpby6ZHPUncq0MR4YQUFt5F+JRkBm8bi9O5euLnfSUGvrIheOBX6EaICf8bdvCztOCjc8XjG&#10;csK19DpeWuopuC7cgCM7I9W9hfe+VLkPEXoFeh5ATlYRZPi1lnc7D4c8D8Fnnjvi1oUhZXO0gl7J&#10;7hHYNGvVAzy9TI3bZiGn5J/k5+KpC1g+cSl2TNqKvbP9EL48CEmbo5DiEQnP5dtw4cRZ2Ult+efH&#10;1JE3iBnjtZuP/LsZyM44j+z08yi4yy6LBbiLO0hJ3IdQ71G4EdsLubwHJHTElegB2LVxCI4n+0pZ&#10;0UbWNE3x1xrPrw696HHF76bnnGWA9XOOrk5PLPZoomcXwRjbvWxPsO1ZspxwPQa354toQim+RKeT&#10;C3uJcFm9Tq7aFXK+mAZf0rPezm6TbFtwcDJCLb4E5/J6eaT4+5IlS9TvDNejp/e8WBn0egb2R4Fe&#10;eqFlNys2YPXCzAuLBZ8Xk+lyup5HK3khllRpxvncV/3zg5Yzpi03BE7pCcOLm922dOMNh10d2bWP&#10;x/JxzHTb+ufS9Ecwwju+VSD04sgiZVZkPIcsP/pnxmdjnDZCL8bioofi6tWrjQ8uXXQjLga9DOWc&#10;ZZfS03waxnT58LuTd0eVaXZnZjdbAl0+OAnv9G0HBgYqT0R6eBH2EvzymmB++DuhMoNn0lOS3l/9&#10;+/dX3pJcv8wex3jvkXvQ3XPIPTMPt2IGFDXGTFUq8KJMG6uP7ulF6JUf3RMXPFsieaUjDq9qiMOr&#10;G+AIAdGaRjhOrW2M1HWNFVBKVVCJYIvwiFCrvuoqSCWvcFQiQFJwa6mDUvQiW0QtrIvIhbaIlM+6&#10;6CUV81N9xC6tj7iljrIs15P1f2Y+6os0wHRMdJyxtSgjWCvSMZl/TMEsgi5Zb42sb9ARA6TSYZdR&#10;axoqby6K8OswtyNpcf8I3E5SG5saPNAaGYLYN0Aqg+HLNgjICO1i1ciNDgieZ4/A2cWh18YvLbH8&#10;Q4si6DWoFt7tXh0jOlZF/5aV0aNJBQ0k1S8OvTo6Mk6WBrkU9CLoMsAuHXh1kmW7NSTs0sDZfdCr&#10;eenQa3C76kbINbRDNVEVDO1YBcM6ymfR4PZcrhIGtqko62rB75lWr6baNro1Ko8uDV9F54avoGMD&#10;5ol6RfSS5JcB76tiwltvIcn9ILSRHNnAKw6TdJUGo6jnD3qlGFQCevkels+Hcc4nUXl4Xdq3FjdC&#10;xyEzaohcp87Ije0q0oGRXIsPgF4lpQMlXqc6uDGV6f3gzw29JI1iknkmaet5UvvwmNArI34griRP&#10;xInjobhg6E6kvHYMd+s/h93F9WvHsc/9TVxLHIDsI92Rc1SOD8FXkjNS9/bCwe0jEbl/Hi6lRSM3&#10;87rUK6Q9oWJo6UeKU13FrbRjyXl371zHoT2zkbRnoFxLXXErpAvO7eqIQ0vrwWd+HVzc1xF35Nq6&#10;nShlQUGvbsgWXYnpi2MBgxG1exQCvD5GXMQGXL9yAndy0+XxKvkqvCvKR4ES4x7dRmqsK8Jdx+C8&#10;X3/cDOyGq2F9EbvnAxyN80BBPl9s/7pzznV4FHRPr/Onz8Ljp61G6KU8veQeErHtENxW70DayTOS&#10;NVmWAOlXGqFXkHcIds91R+yacCRvisZx93gkuRmg11lpp/5i8rKA6gYqdRHJd07WbQTvDsKG8Wvh&#10;O2sXQn46iMQNETjhGY8I1wBEHQhDXvaTB+F/mBmPpeGz9r+uksZ5bO/RgeAu8u/eRnbmVZw7GYnQ&#10;vbPhv/Mj+Lp+grCAhbh54xjy7+UiOkLKgM8I3ErogdwEuf8ldMS5sP7w2vQWzqVFqPJCK56HX2c8&#10;Tg+DXvp3OmowbA97FrGOztAibJM6OzsrRw/TdWj0DhsxYgQqVqyoeiKxTs62BkMCMYSJvrz+Mp0h&#10;jRiKhdCLL78Z05cQjLHEOHCc3v7Qjfe/2bNmq9+//fbbp9oeeRpWBr2egf3RoNfGjRuVxwgLL7/T&#10;g4SN7/379xdbTm9g8/PzYqZ547Fm9yzGPqKLJj/TI4vds0ozfV1dDzLus77fnBJ4sX/z3r17VcOe&#10;2+Woiuz+6erqqvLyOMZ06aVGTyB6pulwjfPoXvpHAgUEpexmWga97je9/OifdejFWHkcaZEeU7xn&#10;sBzo1xpF6NWyZUsFxrieXhbUZ5YVw8PqaRjTUds1pEkAR49Deu9999136vxyvh4Tj+eZXRv1oYr1&#10;fKh0JA3O44OY1wtj1tEL7HGvjzLjuRDla9DrJrtGqcYYG2UmItz6tdBLGq5Gxch8Bb26ID+6B05t&#10;b4ykFRzZkN5PDTWp2FeNlA6vphdWYxyRqQJjshwDvSf8XB9xyxwRu6weYkwU9VM9hC+yUwqdb4uQ&#10;eXURNIeqg6C5IpmGzrdH2AJZbiHBkSOiFsm6S0SyLtNMoIfYzxoE08BaA23b94nwjXmVZVbJsqsJ&#10;vAi/NGkebEXQ69ga2Rcj9GLcLgKv+gqgGbtbbtS6WiptaIRT6xsq8HVS1iH84giOPC4Mfh+5uB6C&#10;ZV8C59jDf5op9LIoBr3GGaDX8A5V0bdFZTg3IuziyIsG4CWfNejFoPEvG6FX2xLAi10MGfeLQe+1&#10;0Rq1ERu70yPLCL0qoQ9jhj0UelEG6NWpmtIQ+e7SrrICX3p3RxXkvlll9GxKr7IK6NZI8tyI4OtV&#10;yU8R9Gpbj7HHXpX0GiFw1Wakecer2DUlYZIuU4hVDEh5JeG0V/J9UssbdN8Ij6XIdPmSKm150xEk&#10;VR5lntLuwwbolWQCvThlHK9onPPbg4v7V+B6yOfIjBmI7FhpjMs1mceGeWxHuWY7yjy5Fh8IveR6&#10;NFFOjCZep9m65PrVZYQ0vL4fBL0IsgzSf78PevE3tYzJfUa/V5TQ8wu95PgmynbZ1U3tR5H0PGn3&#10;u8eDXjdj+mHD7FZo7FALH8kz8NqVq39C6FWAjMzL2O36Ps5FD0TmkZ7IPtoN2YztJecgK6kXLkcP&#10;RbjHQOzZOBqR/nNx8og/srOkLkvApI5WoUpHAymGWWoi9Xn1f9Ex1Ze+deMYgnZ9jtNBQ3AluBvi&#10;tjTCrjlVEbnZEemxfZAd74y7yc5yrpxEUh6S5HmXLNfYYTnnyT2QnjIQpyOHwt91APzdPkNM2Epc&#10;PBuJ/Dsa/Cq8l69GHVRg5+5NJIVtQtC2dxG5fTDCdo5CoPdUZKWfkucxYYeeu8czfV/U2lJ/I/Ry&#10;W7wZKa4Rcn9LUPcY3uuOecXi4GY/HPTch6tplyU/xY9Tafagn3Nv30GIbzg8Z7kidnUYEjZF4rBb&#10;LBJ2hmHTrJW4fPqilqmHmqTMcyULsryzHnfx9AWs+HEp3GbswKHFBxC/NgypbjE4uScR7ss24/Sx&#10;k6o+yfqgXjf8dabvWVEa/KTlhpL6ppqjQS1tbtGy+tKF96SNW5iD9OvHcCTBDUH7ZmDnusGI9RmI&#10;Kwlv4nzCWETuH439flNwJ+88Du1bhgjfwbiV0N3g6dUZJw72h9eWT+W6PyZlhdHqSubs8U0/Pjr0&#10;8vT0LPWY8Tt7HdHBgsHn+aKZ7XYGkqf3F18+s/2uG5d3c3NTIXM4kBuBFuvq7HlBCMZRG/UeHDyf&#10;/EzQxRfsjCfN3jqcz/i87I3CuMGs++vtGE7pZcbwR3yxzR4eJfP8e1sZ9HoG9keBXrox0DYbtYQs&#10;LLAnTpxQIzkwkN4fwZhnNsZ5o+CFzcDelJ2dnfKQIdR7WkZXzri4ODWiIm9QHJmPnizsA82uXbyp&#10;PO5Fz+V5cyGt57CxCjoYbiYcanblypVqu38E43ngWwHCEEKdMivdeM75lqZTp04KevHty8cffaxc&#10;kHkt5uVqnpdcriT0epZmCr8YB4/G7wxYyfwQ1LE7Luc9KG/0fOS1wYcmB5jQH7Jl9ojGiibLQv55&#10;5J2dqxpdpXpdPBB6maorcuO6KfGzPv/+RqukF9UJueFOOLzeAQnL7RXESlzVEIkrRT83UFAnjlpa&#10;H/FL5fvShoj9qSFiljRE9JIGovrK0ylskT1CFjogZFE9mdZD8AIHBM6pi4DZdXBgVh3sm1kHe6eL&#10;plnLVKSmdbB/pq3ykDo0l95SDgiV9ahwSTNisT2if6I3mANil9ZD7DJHxC2XvCwv6iJJJSx3lCnF&#10;4PT0wCKoa4wU2Q8l2RdK70JJLy2tKyO9thzBAPWpBFqiU+vZpbKx6lJZ1K2SXSwbyvyGSJPfT7Hr&#10;45rGKq0E2WbUYkeEzOf+EnrVhdeP2uiNGw3Qa94YC0wZZYGvXMwU9BrWgRCJcbxeQ8d6r6KzipWl&#10;dRkk9GJwegapJ0wiVNLFZTpxmYaETgwyX16N2qiJ8bc0dWdMr+YV0adFZfRrVUUBL2P3xnb07qqu&#10;Aa+OBF5VjcBLF39n10cX0SBZnsHv+7eqpiCa8vhqUhFdG5ZXIqzr6PAaOkh+2zow7ti/0bNpFXjP&#10;n4qzu4Jw1isep9nIK0UnvQmmCLNKyDMJp0pV0bolAVppOuVJlZIOoZpsp6SK5UEfeVJ0evcR0Mvr&#10;tE8i0nwOqxheZ3wTcFYamOf9vXAxcA6uR4xFViyv2e5ynXaRa68L8jiNl2vPAFU4LYLR+vVMmNTx&#10;ASq6Vk2vbyOkYTqmUMugkvCn5O/3L8P4VibgSs/bI4jLFlvXZLulKZuSbesqCbhKU2nQ63aSk0zl&#10;9+R2skx72R85XvE6xJL58d1g9IrVwaIc00eGXtF9MG+cLf7xX39Bvz69ceWSFpLgz2Tc29u3M+Hn&#10;/SPiA4bgZkpfDXqJMg87Iftwd2Ql90JmUl9cjeyLo/sHwm/bcOxx/x7HEn2Qk3EOBXdvyaMtSxKT&#10;ui1jRYno0UzolI8C+ZPPsp1CpXsKtBxN8kPg9pFI9uuDvSvssHeZLc4d7IyMeGdkqXhrco6SpFwQ&#10;2BIqx3VQwcezk7sgM8UZGYd74NaR3rgh+T0b1Q+hPn2xd+t7iPL4WebF4m76deUBpJ65orzcDJw6&#10;GoWw/VuQHL0L6dfT5FGsj96o6/GMa3Cf1NqF93D98jVsW7QR4RsDcGRnFE64xxrviye8YxCzIwAH&#10;Nu3G+aNnUJgnR0TWedBmtWNlMLUBTYRewXJPcp++HdGrQhC/MQLJbjGIdw3D5hmrcOnkeW2X1YoP&#10;Mz1R2j3clbqdz1YPbPhxLYKWHEDCunCkusXJvS8FBzf4IHD3XtVrQK8fPqye+GDj8vqeaXunz9ER&#10;FyEpywvHCVXx2limuC05VurF8L07yLtzXY51MhLCt2DPzs8R6DUUKSFSPqWcZiVJeZX7xq2Unric&#10;PAje2+W3xK3wdf8OEbv741aCs9xL5D4g9+Sj+wdgr9cUDeDKNotypOvxTX95zTZl+fLlFXgq7Thx&#10;HqEWX5Yz9AhD+RBK0bmDvTE4oNro0aNV2BHCrsmTJ6v2PZdds2aNalNwebaJWXcnOCMoY/gSij2V&#10;OHAbX1DTe4v1fq7DF/EMc8IujBxojV0j+QKb3RoZz4u9PRhrjE4bXP55sjLo9QysDHo9W9NvpHT7&#10;ZJ9jUmmCImrr1q0KLjwt07fFhjwp+7Zt21RwcsZE48Wug4rHMa7DQN+k7wxOqKfD80DiThBGmv9H&#10;MJZ9jt5XBr0ebiwjOvT661//qs4/Rzps26ateivj6+trLEuqe2PLou6Nz9r0Mq+L+WJcAT7oWGZ5&#10;39DzWppxfkhIiLqn8KFu2i24zB7BFPSSY//MoJc0+GI6SGOwA67va4/Yn20Rt8xeVM8Algi6GiD2&#10;pwaIkWnkIkeEE0jNs0PIXHsEz2EcK00Bs+riwMw62C/TfbNtRdJQmWULn6k22D1FNNkauyZZw+tH&#10;q2Lynmgtv9WB75S68J8m60y3k3REs+wQyLTn2SNkgWxPFLrQHqGL7BG2mEDMHhGL7IyKXFz0PYqe&#10;YuwuubwB4n+uL3JEgihxuSOSZJ+oZPnOYPSqWyQ9vNZpIzTSo4uQS49ddlZ0bgunjeU7AVgjnGWg&#10;fcYbW9tE0mikRnyMXSLHZmE9HJrngH0zbOE1sQh6rfjIAgvGWmDq65b4arAZxjozjhaDxJdHJ3pJ&#10;2b9SBL0ItUSEXpwqCMYg8ibSYdcjQ6/WRdBrYJuqCmCVBr2Gd65uUA2M6FJLaVjnmhjckQCsBga1&#10;q4EBbaqjb8tq6NmskhotkgH0uxggXQeH19Da/iW0sP0n2tf7NzZOHI2LvptxZlekATQVAStdJ7wS&#10;RUn36bmDXj6HlbfXGSUGrE/Ced8IXNjnjosHJ+FK5FBpkPcEPU90qGWqh0KvEiqDXverVOiVzPly&#10;bJLkONHLi+kncPv8LOtRhnver4Fet2L7Yd44O/z9v/6Cvr3/pNBL9jc//zZiIrYgYNdYXEkegswj&#10;Trh9WMqwHP9celsldZdpT+Sm9ELm4X64efR1nIkahsBtvbBubg8khqxFQf4NFNzVYn4VFmjdC/Pv&#10;5eMO7sqf6Wh6hci7kw0f1+lwX9oBm2dWwWH/dkhP6ItMXlspct7jKfkcK8+3KDln4e2REynPMXZx&#10;TOqGTMlThvL2Eh3ujutJXXFL8lUY9i6iPmyPLW0bIfiLL5GdnCB5kcY+g5Tr0KSAXuyFkhmR5EWO&#10;gPr3axgHVzGkoNLOz8vHIa8A+K30QOyWQzi8LQwn6C0l98BUuVfRayrePQSuizfiTGKqHC8CHUMC&#10;DzCmb6rbuUXQK2JFEGLXhiB5WxRit4Zg7bTlOJd6BvnMiyz7S7tk3LT8R1CTFBKHrVM3SpphOO4a&#10;L/fLJJz1T0GMxyF4bHZVA3Xx/Ol1xMe/Vrh8yT0i4CJwkv+ZD4PUOVLSZqhYbXdzcPP6Yfh4TMaG&#10;BV2QsHcILieOwM0jA7VBGFKckZfYBXdEt0XpSb0R4DEY/rsnYPeOj5C0fxAy453VoCMZkR2R7OeC&#10;iICfJW09rpshf/p2f4Xpx4U9IipVqmT09CppnMe2JkETX5Czjauvyzo2B5/6n//5HyUGnv+v//ov&#10;NWojIRjbrPqybE/SK4uDvXEZLst1+JnbZ1iTnGyNB+jnLvV4qoojpi/HdXTRA4zdKPWX5NTzYmXQ&#10;6xlYGfR6tqZfZCTYvLBL6mkCI31bpttj+vqNQb+xP45xeXZjZB9rHXpxHqEaQcf06dP/EJ5ezLMp&#10;9HqasPE/zXisTD29eP75VoWjq9SoUUON1sj+9iwLKpD97wi9dGOede3Zs0dBLwa75zk3Lfu6TI1Q&#10;jzEIqDLo9ZjGY8kKXP453Dk37wmhFyWNQhPgRZk2orMpaQhmSwXvpGsTRC+1Q+xPdhr0WlZfgaMY&#10;enIt1jyZwhY4IHiuHQ7NrovAmbYImGknssf+GXbYM70O/KbawG9aHfiKfKbWwa7JdRX88ZxgA7fx&#10;ltgpcv1ept9ZGWQNt++t4TGhDrx/rAvfyZLONHvsnWGPfUx3tj0OiA7OsRPZ4hC3Pc8OQfMcEDTf&#10;ASGEb6LQ+XaSN3vVVVJ9XlgPEYsbIOon7oOjiBDPEfEigi+K0IuxyEyhF4Pmc8RJHXqd29JMjVx5&#10;fivVRI0MSfh1jp5fG5vixLrGOEKPuOX15bixK6cDDkkeHgy9LPDVYHOM7c7REysr6NXBMPJhJ8fy&#10;CnJ1qv+qUmclzeuLgeNL1S9Ar17NKqgujn1baV0UqQH09mrDLo4Eb9XBGF66d9eIztUNqiGqqTRc&#10;NKyTqGNNDO5A8FVddZXs1byK6lLZrWEF5e3FLpr09mKXzNYOL6GN/b+x9JuuuLRvHtJ2BeGUNOxM&#10;YZeupwW9TNM01UkPShqUJUUYJtspqWJ5MIAvDX5pOiOfz+1KwoXdkbi4xwtXDk7H1YjXcTPWSQEc&#10;BZTiuyJXqQx6lSZT4PWk0Et5ZSTJ8VHQS5PaP3p5yTngPU4duyeBXn/9C/r2+vNCr4K7eci6lYZg&#10;uZajDozF5YRhyDrcFzkp3ZF3uLucB2dk0eMqiUHuuyvYdDPBGTfi+uB86GBEeLhg//Z3EH9oGS6e&#10;CsXd3GtSp+Zoj+xiKNPCAuSzXiHbKszPRmqyH5ZP64SAjc1xNqQbMpJ6ITuJHjg8p7KNWPnMASKi&#10;eyA9rB8SXbsg2d0JN6NcJB/9kJXUQ3nzZCXLNZkiyx4WpfREvncfHO1lhkgHc+y3s8fuzp0R/e3X&#10;OOG6AznnzwN3DCNXk6rQG435Aac8ENrxeBzjKoWGqQJqdwuQeysHwZ4H4Ll4K8LX78Nh10gcdY/D&#10;Mbmvpcr96rh3LOJ2BmHvem8cjUjGnWwCDO08mJY9lTc5ZgU8bvKdWZaPyJPlD3kGwX3qNkStCEbc&#10;6hAkbwpH7OYgrJ26HOeOp8k69JbS8qVlrhSJqbzL58L8Qlw6eRFb5q1D4Ap/JG2JVPfn077JOBt4&#10;BP7rPRG454BqI7GtZFo/fDzj8mpvSkg7B/qIkprks5wrxo+7de04kmN3InzfVOz3fBvRe0bgatww&#10;ZKT0Vx5/mVJGM2V6+3BPda3f5r0usQeuxQ6Gz5bhOH1kK3y2volTQS6qWzpH2c2I6IiE3S6IDdok&#10;584QB1vf+FOAXgwptGvXroeGtGF7k6F76JnFUD66sY3IwPa7d+9W0GrGjBnKG4vtDD0siW78zPYG&#10;HRPoEcZlZ86cqZw42O7kb1xGr9fTeA45yBVHjV+1ahVmz56tPL74ApxhfkzPr+m2fm8rg17PwMqg&#10;1+9vphfs83QBPshMoReNeebNh+T+j+LpxTyzDLHc0A3WNEhimRU3HpeS0IsPLb4tYaws9s+nxyKP&#10;J0f0NA1k/zyYj4+PGrGRrs66CzQfitwvXabG7pDsekyVQa/HNDmUQQeDsHDm5wjzGIqMuIHFGslG&#10;xZl6cRU1hB9Fpo1oKjuyE24GtkPiGntELrZD9GJ7FZg9ZmlD+V4fUQvrI2J+PYTOc1Dw6QA9uWbY&#10;YO/0ukr+023hN81WeWvtmmQDzx+t4TbeSsEt1+8oK+z41grbvrXE1m8tlLZ9Y6GAkOv31kpu4+vI&#10;enUlDXv4TLXHnukO8J9ZT8Spg2zH1rA9Tu1k+/bYT+A2Q1PgLHscnO2gpoGz7NQoiiELHBEmead3&#10;WtQS7k99BfLi2V3z5/oqAL3WvbEBjq9jHK+GOLlBGyVSA15NcXFrC03bOCUAa6J0jl5fmzhqZWMV&#10;HyyJMc3kmBmh10xbeE8siul1P/SqAZd2ldCzWQW0Z3dA25fRkTG9CLgavCZ6VU217oOMn6VBLX7W&#10;uxRShFz6b04iFdOraZE06FWxOPRqXQUDRQRfLu00j69hnTTYNapzjfs0snNNjOxaS8GvIR2rw6V9&#10;FQxoowW279G4MpwaSL7UyJPl0bHea2jLQPaitvYvYso79rhwYALSdvvhtHccTnnFi4pDqd8aep3w&#10;KF0EX6Wlf4IyzQfBl4jxvpRng3c8zu+KxCXfXbhyYA5uRb6BjNjuyIrrgmwDdCFsyZXGeZ5M8xKK&#10;w6/SJQ2xuPthklIp1zBlCpGeDvQqrtLuOw8aEIPQq7Q0Ssq43V+h+4BXEuUk++CMzNieSI9yQmaM&#10;s2yHMXmc5ZjIb4bujU8CveZ/bYe//fUv6PMnhV58JikvqIK7uHU9FcEHFsLPdRSSDg3B1YRhyEhm&#10;cPteyE5hfC85fkly7FKc5Tu7PhI49ZB5fXAtoi+SfQdjz8aRCNg1DaeOBeJ21nncu5Mh6XM0+dvI&#10;yTyLw5Gu2L3uDST6DcSN+N7IJLziuWb54fMupjsyo3ogPaIPrhwahNAt/RG081OEuH+OAxsG4Yj/&#10;YFyJckFmYh9kyTnMlfXzpBzcjemJjMWtcbRJBZy0qoo0S3McsbBApNS7vZo1we733sbh7TuQd+4C&#10;CrJz2PJXdZ27cgDy5ZyTsTzxmVeg5h5u38hCzL4IuC3ajMjNB5G8PQrHdsbLPYn3Pbk37YrHYe9I&#10;BG72xamkVBVgvGRdix8VSJM8Ml0CtZzrGYg/GIUNM1bj4E9+SFgfieQNUTiyJUq2EQ63+RsR7L0f&#10;1y9cQYEsr51XSUiSUGLyRhHxaMtkXsnE3s3+8PnJA7GbgnHcLRZnfJJxZn8KEn0isHujG66cv1ys&#10;bvhwM92QqfG7npkiSS7V/4R19wgl8+/gbl4Gblw8jMTwbfDZ+hkOuo/EsSAXXInrj0x2wU3pKeWw&#10;B7KTeyJLlJEo94kkUUIPXI/ti7PhwxHr9wYSQn7C7fRI+G4agYshLlK+uiE7qgMyIjoh1mMwjkTt&#10;Vl5k3DcFvQi8mC1j1kvbjzL7PawMej0DK4Nev5+ROBO2ECiknU4zdjt83isl/ynQi0CDZb8Mej3c&#10;eFxKg14F+QWIiY5R16Sjo6N6i5KUmPTcQa+DBw8q9+rOnaVhYLhvlJRu/My4X4whwNhkZdDrMU0O&#10;5YypM2Be5d9Y9J0NMuMH/cbQSxp9EV1wxqs5whdbI4IjLC6yQ/QSgqIGiFhYH2GMszXbXnl27ZtB&#10;b6462D3ZCj5TbET8XBe7JtVV3lru4+ndZGkAXJbY8o2FUZupb81FZvK7OXZ8bwXXH6yVdk6wgfuP&#10;deA1yRa7p9rBd7o99sx0gN9Me/hNt5Pt1IWPbEeTrXy3ha9oj0EMHE8YxinjaRGIBUqe2e0ylLHB&#10;FtdDpPL6aoB41eWxAZJUQPzi0IteXoReZzfTq6spLm1rbqJmuLC1iVIR9GJg/4ZIXiFpLquPiMWO&#10;Ko7Z/lmEXkWeXqs+tsTCdywxbbQlxg2xwNsm0KudwysKenVqYAK9Gr4GBorv1rg8nJtUhJMKHK8B&#10;Lg18adKB1y9Cr5ZF0Ku/CfRifC/G7aK3F7s1lgq9uhB61cSILjUwtFM1uHSgtxihVyX0aFwJTgym&#10;30D39CqHtkqyL46v4dOB1XByzzic8XXDae8wnPIi+CoBpZ4z6MXtmoKvIuiViDTvBJz1DsdFP09c&#10;OTAd10OGIzNaGklxHUQdkR3f0QBQyqBXaTJu91dIg1y6nGRed2TG9cCFgz0Qsqo1ds92QPKOjrga&#10;1BPXw7rgVkRnOTddkSWN2ByZ3o6W7ZsOGMBYhpLv+6CXyqdME7ohPbZ/GfSS3VVwpJAQ6C4yMy9K&#10;fTsUEcHLsNf1bcT4D8eZaBfcSumjAsjnMLB8sgF6HXFWnl/0vMqM74nsRBdcCO2jYiWFeY7CAfcv&#10;cSLRCzeuHsXFU4cQ5P09IjxH4EzocNxIGIAMepAlyTmU6yjH8LzLkevtupzjw7sHI3DbezgaswVZ&#10;t44gOzMVl08HIe7QT/DfOgYxu12QFtxXykhP5Ef1QIFvD5wcVRunbMrjnHk1nDeriQtmtZBmVROJ&#10;1rUQXM8Ge1s1h+/gwUhZsRI3OMhQbi7u3ivEHRQq8PXEZ55l516B/CvA7VvZSA5NhMfi7YhYG4DU&#10;7XE4uVPuS3J/OyH3mdTd8UjwCMMRWSYvJ1c7B6rsaVL/y3+FdwqQcfUWDofFwmP5Ruxetg1Bq/0Q&#10;uzYYiRujkbwlFkd2xOKwaxTith/C/tWu8F65CUeiEpCVnoV7+UxEEtNBjkHsPlgouptXgBD/SKyd&#10;tQkhGyTN7VE4KffFs3tScMI/Dn7rPJAaJ8fqTr7K46NDL32DpqbPJ+IqEv/ugt6A+bibm6FGCY3Y&#10;vxj7pPwlHxiJsxEuuJ7YH9mHWQbpecjuts4ijurJLue9VDm4Gi5lIGAggt2HYb+UvWMx25GXeQZZ&#10;N+MRsGM4bkYOwe2oLsiO7ICsyG6IkeUuHI9QYLBQ9k2DXpLHYlnX81xmv7eVQa9nYGXQ6/czdrsa&#10;NGgQevXqpQLrcehXBb3k5vQ8238C9KJlZWXh9ddfV8PXqpEof/FB93wZ82sqPqwp9UbHoKdhTLs0&#10;6MX0GQNh3bp1Kpjk2DFjcTDwoOreyMDxz4vRc8vCwgLW1taq6yL3R11nJsdOF93bFy1apPr+c9AH&#10;3mfK7DFMLqGJEyaiwr//G3O/slSeXqoRRqkGp0Gqe6M05CiOAmeU/ltpkt/ZWJZldGVFdcKt4C5I&#10;WFMPoQusEbHQFpEL7RG9qL58dlTeXYdm2SNghi32TiNoqgtvenNNsFZdFimPHwm76sL1e3o22WDr&#10;N5ZGFYNe3+oyx7bvLLDjByvslHRc6RUm4mePiTbwJtiaRvDloODX7qm2sk3Z7kQGh69jlLeJdsl6&#10;PpPqwFeW851sC//pdtg/UxtJMYheauzuuKS+6u4Yu6wIenFkymNrG2gB7NVojYaYXfTo2moKvZrh&#10;8vZmuLSd85oaoReD3h9bwwD5DJ7viMgl3JYDDsy2w67JdbDze0tskvO4+hNLLHrXEtPfsMTXQy3x&#10;do8acGlfWUGvtuwOaPcKOhMcqa6M5eDUuDy6s4uiYSRGdlcsAl+li79zVMWS0EsHX31aVlLqy6D2&#10;VGt6bDGwfRUMpsdXx6oYYfD44nSUgmDVMbKLfDeI0GtQ+6qyrg69KmrQq345FZuso8Or6ODA+F4M&#10;dF8Bbzi9gkTv93HOfxnSdvlJgy5aFF8kBaAImRLv04OglIJeBhmhF7tOmsw3VWnAi3pw+gRfyTjh&#10;lYJUadwx1s4JQq/dCTizOxQX/HbiWsBU3AodhfTITsiObS/XJNVBGuYdRXJtEUaruENyzT2CFGxR&#10;6xkAkolKv5aLQxolAixTlfjdFHYZ4VOJZUrq/nyWnkcl9fsviNt8JGnLZsl+UOzSliuN1ttxPZAZ&#10;0wNXgnsgzb8nQje0x/wPqmN06//BOx3+ifnvWWPnrIbwX1wP4asdkSDX8VH31ji1qx3O+3fC9YPd&#10;kBHaHVnh3RU8UfdBBkGP1+BXlmGETAbEz07ojJsxfTHvK3sFvXr37I1LFy4qEMCm+J/N5Akv+06x&#10;V5nUlfJzcP1SLAJ8ZsLf9R3E+I3C2bARSE8YogLbZ7Fb2ZHumuRzNruWEYYl0yOMwegH49iBwfBa&#10;0RO+m9/Gns3DkOw/EBkpLsg43EvkLOt1Q2aSlAEpO4SXWXLuLwQPQJjrYAS6jcOl0yGSsTzkF95B&#10;vhqtrwDIT0f2jWQE+c3C7k1jEOk5HFf8R+LWAmfENnsF580r4oJ5dZy3rImL5jVw0ayqTKvhjEUt&#10;HLUyQ1hdK2y3q4vdo0bgVlQk8vNu425hHhhun8fgyUzWVyNGSkqFktXcfCSHJMFnhTuiNx3EsZ3R&#10;cm+Kk/tfHI57xalRHSM8DuJsykkU0tuLB1+tz/pjPnKzb+NU0nH4rXfH1ukrEbzKFwmbg5G0MQyJ&#10;68KRsCkKidtjkLwzDsmuMTi8M1IUhsgte7FzwXocdNuLy6cuq3wojy/unhLreAW4U1CIU6dvYMrU&#10;bZg2yRsbloYieMdhHPM5hrQ9yYhxPSjnbRdyM3JVF0i+yP1l6MXfZOeLkyPN1E+sS9LHTIvzprCX&#10;7POdgtu4ce0wDkdthN+mtxDh6YLr8a9LeeqDrJQuUs46SXnpLN+7IlPupXeSuuJOglznsX1xPXII&#10;UvcPRrjnMPhueQ+Rh1Yj6+YJKciMUXsHl8+EInTnELm3DEJ2pNSLIuVeHt0doTv649rZaNzjsZf9&#10;k4VV/vRjZJSWS5H6waAye9ZWBr2egZVBr9/POLLiBx98oI7/mDFj1Kh4qjFeBr2eiRF66cPncmCB&#10;hz/onj9jfik+pNl/naOjcKACjq6pd+PTl3kS4/oPgl78jR6LHLmTwwp/++23xtEbnxfjsMW8vv7+&#10;978ruMyYAXrFpqROnz6thjRmDDDGDOB+ltljmBQ1Bb1e+G/M+cIaGbGDpUEmjUA2GKUxZvSuUA1f&#10;aYhSMV2Qa5CCXqbLGZentOWLQ6+uuHqgI0IX10XYAjtELLRH1MJ6qktj2Lx6CCLwYhfGqex6WAce&#10;E+vAbYKN6pK4o5hssO1ba2w1aNt3Ntj+nXUx6EXPL13b2bVxvKQzXoNeOydo8vjRGl6T6ihvr91T&#10;7eE92VZ918CajZLbD9alSl931xRb+E23x75ZDgiYLfuwgCDKERFLGihvr2gV4L6+Br1Wa9CL3RRP&#10;b+AIjYRZjRTwuqBAlzzXlZor6HV5RzMFvc5vaYSzmxvh5HpCL0nHAL0YQJ/QK2C2Hfym0fvNBlu/&#10;JvSywKJ3LTD9TUt8M8wc7/auqUZvJPRqY8f4Vy8pLy92WXRuXB49m1ZAr6YV0bNJRfQwiBDJSUTv&#10;L138rsfwMo3lVRJ66eBLC2xfyRDcnl5flTWvr7ZV4NKOqowhHRjYvgqGd6yGEVSnqhjeWdSpGoZ0&#10;rIGB7aqp0SB7NyuCXl0cX0NHh1eUCMB6NKmEvpL2kE7/xt61/XEp4Aec2b0NJz0ijY06NVUAKkmU&#10;aPj8aFBKlzEAvVdyqb9TJdPVVVr6p42fUwzQKwHHd8nyolO7I3DOzxXXAichI3wosqO7qIDH2rWl&#10;wyi5DuO6yjXH2EMUgc2DpcCTEVB1Rbasm81ukkY94HoWlUzrl/S4wOtJVGw7D5DpMkXLyvqMzSXK&#10;SuyBK1E9cDmyN9Kjh+BqYH8cdmuH0LXN4DGzAWa+VQNvdPgXhrV5VVQFI9tVx5CWr+Ftp3JY8rEt&#10;No2rK7LExm/MsOGbWtj8XXW4TzbDvvl1Ebm6Po57NMe1Qx3kHijnjN543G5CJ81bL6EDsuXztYje&#10;mPOlA/4mz+3ePXrj4nlCLzbHpfH7pzZ53ssxKLh3R+qr2Ui/koq0w7uxZ/sn8F7rjFPBg3ArWRvp&#10;8dbhHshQ4IsxtroZxNEXnZEp5/hWnNwfQvvjipxndkHLSOmIjMOdZdoNmSLG5MpO6oWb0f2RtLsX&#10;9mweieOHPZCdeVqykcsKlnpuKlhC6FUodY7CO8jLTcfNK2k4nbwHh1Z/Btd+DbGvXk2k2lnitK05&#10;ztua4ZJlDVw2qymqhYvmtXHBojbOmtfACYtaCLW1ht/oUbh8OEnS5SiOxihYT2Yqv1qe2VZht8S0&#10;YyfhuXI7gtb74ujOCKS6R+O43COPeMUh0SMc+9Z7IzogHPl3ZN+kTnUvNwenkg7DddVW7PhpMw6u&#10;9UfcplAc2RSNlA3RSBYlbohC/OYIJGwXucr3bTFI2kxFIWlLBOI2ByFk7V5sm70BIT6hyEzPZs9L&#10;lTX+ly/H8kr6bUye54GOAxeh7aDV6DFqDT75aCtC3I4iySMa+9Z4I/tCljaIooJVRXqw8drRVWI5&#10;fpXZXF9qyPInx0eO/e2sC4gO3grv9e/gyP6xUl4Gyr23F+6m9EFuUg/lVajKzGGO3CllK95Z7pG9&#10;kB4xAIlePeG9oieCd/+AK2cDkZlxXtJkuZHjyGu54C7OHvVHrMcguRf0R3ZUZxFBuDPCdnbFXvfx&#10;uHImRs5TpuSNZYsHiXnl1CCVV+2v1P0qs2diZdDrGVgZ9Pr9jA1qdp8ifKEIix5+s30+7D8FehHW&#10;jBgxQnVv/KNBL+aVMbU4qgmHBK5QoYKCd/Rae/nll1X3PMbbYnfDkoEhH9e47oO6N/JcE36FhYXB&#10;zs4OVapUUV5fzxP0Yv4IA+3t7RXM+v7779WxMwVf/Myhjul5yfLQo0cPXLp0yZBCmT2ySTErDr2G&#10;SOVLGoNsTJo2ep8W9Irsiot72iJogY0GvRYxrpcjwubXQ9BsAi9b+E2yhvePVvAYb4kdP2jAylSm&#10;0GvL14zdZS3zNehlCrq2fmtl0MOhF0Vw5T3ZDp4T66rvOuzaKdLjgGnSAuOr4Pjy3Z2xwWSd3ez2&#10;OI3dMe0M3l72ytsrfEk9RC11ROyy+khc2QDJhF7rGuLEehPotbmxClp/YVtTDXQZdGVHU1xxbYpL&#10;2xnXS4NeHOmR0IvdJBNXNED0T3LsGNdLtrl3ur2KU7b9Gyus+dQSi9+zxIy3LPHtcEu817sWhneq&#10;gl7NyqG17YtoY/+y8vDq2qgcujfVgs8TTHFKUEVo1UPm6zCrJOgy1YOgl64i8FXB4PmldXmk19fA&#10;NpVVnC9NVTC4fRUFwXS5tKsmy1ZVeesp6evdG7vUo5fXKyrwPrtYMt5X/7aV4NL+BayZ3AKXDn2A&#10;sz6rcdKT0CtepEMvQqnSwdTvAb3U8vQ0Y7dIb8mnt+TRK1amYTi1eycuBkzBrfBhCnjlxLRFVmwH&#10;5Jhei7Fat+PbcYZr9hekQM+zhl4Jj5a3J5FxW9y/B8h0GU1cT/YtkV5WTji+rxemvl8T34yoitkf&#10;OWLx542x6AtHzPzQFh/0KY/+Tf6OYW0r4PVONTDGyQxjnGvjzW7V8XqH1/B2t/L4bmhtTH3LDDPf&#10;roXZ79bEAklr+Ue1sPaz2tjyjRk8J1tgv9z3Ehm7b38H3AyX+yGDWMtxz4nXPL2uR/WD/3oXvPvm&#10;ICxdvFQazJlyi9b+/uzGI0DfJ3b7uleYj8L8HGTfPIUjMW7Ys30cQr3ewtGDQ3ExfiBuHOmHW8c5&#10;smNXBSYyDndDRgoBlzNuJck0qbsaWS9LQQs5DylS9pO6aUAjtg/OHXJBhPto+LuOx5nUQygsSJd6&#10;R55sM08yQshA7ycCL4MIHmTKOGQF+dm4ffOclCdP7Bn3CXY5dUVAg8ZIsKmDs5a1ccnKDJcsROby&#10;2bwWLtMLzKwaDlvWwLr69kjauQP37sq25O+pnHUmYpCKTyVifK0Lx8/iwHY/BG/di2S5Tx6X+06q&#10;ZyyOecQifmcY9q73weGgRKQlnkSI2x64L9gA/2XuiNoSjITtUUjaGoPkzbFI2ByNuM2RojDEbApC&#10;7JYgxGw5hNiNYYhfHyOKQvKmGCSuj0DSxgjEynTFVHfMXeyPkPg0pGffkXMq7SuRq28sOg6Zi+b9&#10;lqHFgLVoPWAVug1ZiZnT/eCxyhfJQQlybFgHZD1RyoKhPvjQ+rLad+68bEBNtatJAS7D3z1InRvZ&#10;Up7OITVpFw7tHodD2/vjXNBwZMfL/TdeyhLvl4ksI92V8pI5eEEv3EjojfPhA5Gwa7is8y6Cdk/D&#10;2eMHcCdH2iiEXQpeyjakvFAFUoZS4z2Q6DEAGeF9kBHRFZlSL8qO7oabUb0R79Mbga5jcSx2CzKu&#10;H5dzlSv1dllP8m0oaUrMvf6pzH4fK4Nez8DKoNfvb+ptCR8evIH+Aew/CXoNHTpUgaKHjUDyPBnz&#10;SHHkk88++0zBLkIung9CrnHjxqkhedmVj8HbOawwA7kT/Pxa4/ZMoRe7COqeXrq3F885R0hh7Cwu&#10;Q+il5/X3NuaR53rZsmWoWrWqOl59+/ZV3Rg5eoyHhwemTp2K1q1bq7LAmGT+/v5/mHL8XBhPs0FG&#10;6PX5g6FXTqwoRgNXWpwagwxxau7TA6BXZmRnXPQvgl6Ri+opBc+zR8AsexUfy+tHK7j/YIkd31lg&#10;+3e/DL2Up5dBOuQqDXrtHG+jujS6TbAySode9NjyYpww5eH1YOi147vicv+hrgJNuybbwneqFmQ/&#10;YLa9GvUxZIG9iu2lj+iYsEKDXkfXNsKJ9U1wakNTpG1uijOM53Uf9GpaAnox7ldjBb2Or22Iw6sa&#10;qsD4GvSqZ4Re3pNsZV+tseYzq+LQq08tjDBCr3+jbb1X0LVRBdU9kTCJUIpxuDh9IuilPMZKqFlF&#10;5aWlq0+LKrKtqujXuory4BrUtppB8ll5f+kQrCoGtpXlWlVVUKs7vbwYT4yxyOq9qro3dm1QTvJf&#10;SXWfdOlQCUM6vYrJ75rhYvBInN0zHyc8g3DCXRpzlDTmUt2TRImi+Pukg6mHSYEqr/vBlalKwi5T&#10;maald6tM9eQoarE44RWNk15hOLVrD077rsKFgAm4HjYKmVEc0r6DXD/tHgq9CKx0lYRCRhXrhvjb&#10;Qi/Tbo+PlLcnkb4tUemjNBJwURrw0tfJk0bs7cTuuBw2AD99ay9l6+9ob/t/aGPzN7S1+zu6NPw7&#10;nJr+HT1bvISBUjZHdq6NN7vWwhin6nivdw182L82Ph1ghY/7muGtLuUwutOLGOv0Mj4dWAU/vmGJ&#10;2WMtsPAdcyz7wBLrvrDB5m9tsGOCGbxmmCNohQNSd7XFjTAOSsCROJ2QETcIt08vQV72JdzNY/c5&#10;NtC1v2dpD6sHqDqEAk+iX6gz6L+bqqSVNp/bKNltjR/Z8Feww7DtgoJ85N/NwZ3bl3AhdS8i9k3H&#10;Xtc3EO0/AhcSRiPzaD9kMcbXEbmGlPcXwRc9uroiI7mLEXqlJ3VCphz/zNiBSPLqj/2bxuJYxA45&#10;D1dReJdeV4VK7AanQQyRDr04NcAH/q6rsCAPd29ew82oSMTNmQfvnn2wy84B4XVscNzaEuctzXHR&#10;QmRWCxdq1USqhRnWO9gidvNG3Mu7/fTOOhMxSv5TkhznF+LK2csI9NqPfZt9kewVqaCXuh/KPSlZ&#10;Pu9duQs7525GoEzjtgUjaXs4UnZE4/D2GJnGIXlbDBK2RCB2SyjCNgbAe9E2uC3aiB3z1uHACj9E&#10;b4xA1NpQxK0NR8KaMMStCkfk2misnhcMpyFL0fONBViwdj8On7qBI2duY9jHq9B44DI0cVmPFi4b&#10;0VKmLQevxoDR8+G98yBy03M1aMdzz7IgKq38FDO137r08yj/iwrke0FBrpSf8ziZ4oXAHV/g4FYX&#10;nD44BOkxA5AV1R250d2RF8NBKngf6Ya8pB64k9QPmfFDcTJwGA7tHIw9299FwsGVuHkxAXdzr0p9&#10;m90Y+YJZJGWFMoVeF1IPInz7CFwPGYiMELkHh3ZDVriUwegOyIyR+1HEMER6jcRet89wNNEbeTlX&#10;JC2pwxv2mXuh7ZD2qcx+HyuDXs/AyqDX72fMP7uhsfsVPb5MPU+eZ/tPgV4cOICAiB5SV65cMcx9&#10;vo2VN5YVQpry5curY054k5KSovaHvxGIBQYGKq+lf/3rXyqAO7vSsnz9GuM2z6SdQf/+/fHaa6+p&#10;bdHLq2Q55ZDC3Ga5cuUUbHteyrKeD15n7LLYtm1bBQt536B3GoPuV65cGTVq1FD5J/BibC/ud5k9&#10;ovE0G6RDr3mfWyM9dohq/OqxdIwN3pgi6JXzBNCLHisX97ZF8MI6CFvggIiF9RC2UBulkcBIdWmk&#10;J9b3BFUW2PYtwZcOukxlAr2+KermWJq2yfoc0VHBrAkyNYFdlOdEG4O0ER31APka+NJkhF6S3g5p&#10;uG6XbVKu32nxxbj+rik28J1WB/tn2iJwdl0EzbWVfauHyCX1Ef1TfcRxBEcGs1/dEMfXNsGJ9U1x&#10;ehOhV1MVyJ7eXvdBLxHjenEERy5zakMTpK5rgiOrGyN5ZUM1QmT4YkcEzXPAvpkO2DXZDjskv2vl&#10;XC553wozx1jju+GW+KivuTTYq6Fv8wpoY/8iOjQoB+emldGrWWX0aU4IRRVBL6pns4ro0axSMahV&#10;mriMUtNKCkBRehfJ0tRLflfbbVEFfVpVRb829OYySD4PaFPVKM7r06IqejaphG6GESQZh4weXl3o&#10;5dWoHPq1rAqX9hwRkt0iK+O9fq/iatgwnNs/CSe8fXDCXRpzOvgqAbpKqjRQZaqSgKs0lbZeaUql&#10;CLw8ZduekTjpdQBpu3bgnN88XDn4EW6GuyAjygnZUXINUdEdkUX4VQx66d0bCZa0+FBaoHRew78k&#10;wh+tW+SDoBcD3utB5UtP41FE2PXLeSstOP6DpMO00lQ69JL9Ut0JZR5/M8C3bGlgnjvQExumNZIy&#10;+S+0tPkH2jq8hPaOr6B9g1fRucmrcG7xGvq2rYzBnWpgRJdaeKtbLbzbswY+7FcDnw6shS8HWeOr&#10;wZb4aogFPncxw4d9auAt54oY3eVlfNy7HL4ZVAmTRphj7tt1sfgjW6z43BLrv7HCdrkf7ZpVBwd/&#10;tkOyWzNcCaKnxxDknlkq9+Vb6t7Mx7E00dXfszB6mfNlGMMfODs7l6o33ngD69evV4MJlQRTpsb5&#10;N27cUPWduXPn3ldn47YY4mH+/PlYsGABFi5cqMTP8+bNU/Nv3rxpqA8YQFKhBr404AFkZudg2/bt&#10;+O6bL3HieApuZ13GxTPhSIlai/3u7yLKZwBOhQ/G9eShyDw6ANlHeyL7iJT3I11FnZF1mF5e3ZCe&#10;0A1pBzvBZ1lDbJzbD2cPB6DgDruXqQ2qc6H9J9+V+Nn0u+m8ovnsmkpPndzr13E5Jg7HVqxF0Otv&#10;wr9ZM4TZ2iLB2gbHrGxwwqYOIuraYpfLQFyIiQTy82R/Wf9jWk9optkySY7H9e7dfNy4ehPBe4Lg&#10;v34XktzDcELFP+R9KRFH5Z4ZvzUMh92icNw9Dsfd4pAqOuoag8Pbo5G0LQLhmwLh87M7PJZtRdyB&#10;SJw9ehpHo1PgJ+ntWuSGQ6v3IXp9EGJXByF6TTgCN6fgiy890GbwWjQb+DM6Dl+CUZ+twYjP1qPF&#10;oEWo77IWDYZuQGNR06Hr0HLoUnw9fSfSzlyDFuCdcXA51eqJuh5karflPyU5J6oscd3Cu7idcxmn&#10;j+zBQa8JiPYei+N7BuLKoR7IiOyKLLnf5kR3QF5kZ+RFdZO6TndkxPTClbBBSN03BME7hiPcZzyO&#10;x7vhyoUkOWXaqKD3ClgXvYt89UcPLcmvAXgpyW93ci4iYtcUxLoOxnn/3sg81AvZYZ2RGd5W3edz&#10;4npIXWwQToaMROSeDxC6ZxYunAzF3dvXpFhJe03tu7ZPZfb7WRn0egb2nwC9ateujXfeecewxB/H&#10;6C0TGRmpPHZ27dpl3KeH3XCfB/tPgl4DBw5U3j1/GOhVUIioqChV5qtXr668uHi81dtSk7LD7/Re&#10;69mzJ/72t7/h/fffR2amVLp+hTFNrkuvqJ9//llVHPXtmRorrAwazwrsTted9/3+exvzwzwSfm3d&#10;uhU//vij8o775JNPFEQMDg5W0FDft9L2scweYDxMBhVBLyupaA1WDULVOBXpjd/fCnqFL3RA8Dw7&#10;NUojgZfnj/SyooeVNAq/t9AC0BM2/WBjlOsPdWReHc2z6yHAi7/T60l5eX3/iNCL3RtLg17f1RHJ&#10;9umpYYBe276WPMp05/eyrKTpNdFK9sEae6fb4MBMGxycU1d5e0Us1qBX7DJHJK6or8X1WkNvLw16&#10;pSnwpXl7/TL0avpI0GuNAXrNGmON74db4ZN+Fni9czX0a14R7aVR36lhRXRvVgW9m1dVXlca9KoC&#10;rYujAXqJHhd66WCrOwPcm8g4nzJZr6cCX9XQh3BL1FfUrzVhl6a+LatJXqqobo1qxEYG3jcR0xzQ&#10;tgaGdDKM/Ni1BkZ0/DvOH3TBxcBxOLF7E054hKiGWhH44uf7gRdVGpwyVUnAVZpKW680Keil4o1F&#10;45TXXpzxWSXXxte4GTQSGWG9lFdkVpRcN5HS4IqU6yi6E7J4HZaAXuoak3mPApaK688HvW7LPIr7&#10;mRnTFaf9umD75Ebo3+ofaGb1v2hh8wLaOLyqoHCXpuXh3KICereqqAZT4Gijo7vWxLs9CbZq4ZMB&#10;NfGFixm+HmqN74ZZ4rsRVpgw2gaT3qyLyW/UxbdDauFd51fxZueX8VbncviwVzV8O7Q2powxx6IP&#10;LLHmM8YgtIIrB+mYYo0Di+shya0bbhyZJw3jW/Is027R8lRTf8/C+PKIIST+3//7fyrkQv369YuJ&#10;L50YDoEvHgm/0tLSHvjMZX15w4YNoLd2s2bNVJ3T1AjE3nvvPRW7ky8E+fKtpPhijunr0MvU00v+&#10;ITQkDFZWVqhQoTwOBBzQ4EJhgWw7G1m3TiIyaA32uo9DmO+7SA17HVeSXJB+RK6tI07IOkJPr664&#10;GeeEw94t4LvcEatmtEaY/8/Iv5MlB1/qxWrbklnjLhq+qAmnhfJBl+E343ctz/dYLxERnt3LvYv8&#10;tPNIXL8JPmPHwrNNa/jVq489DRrCq28PnPJ2Q+HtbEmGIS7uGNJ7QtOzpctgLFM8nneljpqdmYND&#10;uwMQsMkXyZ4RhoE/5D4l90TCLt6v1EAdXgk4KTq8kyMzhiBg9W64/7wdvjt24fKp8yhgAHbZZ4Kp&#10;WxeuIWCnP9x/2oK9P3sifP0BBK8Lx/LFEXAauRZNBq1Fo8Hr0GLYOjRzWYZGA5ei2ZC1aOCyFvWH&#10;ynTYGjQdsgJOr89BcNxplU8Fung8eSwV+ClSaca5PBPEh5o0EHnndgYuno1FbNBiHNjkgiO7euJW&#10;WE9khnVDVlhHZEe1l7pNe+TKNFfuvdkRPXAlqAeO7OmHgO1v4YDHZByL90FuxnnJy23JCyElw93Q&#10;O1NTIYP/y7b0MqnEz4ztlX8HGRdTEeo+E6EbX8cJr37IIvgKkfuu3PdzpJ6kuj4n9UZGwmDE+/TH&#10;/h1v4nA4A+LLNcHurzzOxfa7xAkus9/cyqDXM7AHQS/Ti59iA/D3NubjPwl6EVbwzRRjMm3ZskXt&#10;0x+hof2fAL2YZ1aS+vXr94eBXswzodeMGTNUxY6DILDbnmlXQ/06VcvKZ4IqwrFGjRopIPW4ZYvL&#10;m0qfp0/1ioLxu0F6Pp4n0/NW8jNNz3PJ+WX2iMZDZtBPS35Cm8YWWDujsepeY4ReHGVMl3rrKfOo&#10;KBPxO7s+GqTBLl2GBnmMCfSKKg69Quc7IHC2HXyn1IHXRAOUGm8FN9F2enuJdnwvDUMFuzTtHF9H&#10;ga9t3zKel96FkbLWIJhoO+GUwSuMHlpa/C0tfQ10afKeaGOUl/L0EnGESAP40qHXTgP02k6QprZj&#10;iS3jLNSUXTB3/mAp6Vlh9yQr+E+zwQF6cMyxRch8e4QvqoeoJY5aF8fl9RWsOrKqIY6v4+iNTXB6&#10;UxOkbW6sRnC8uI2Qi6M2ihjEfkdTXDRArzOy3Kn1xT29GCssQkGvesWg1+rPrbBYGtYzx1jhhxHW&#10;+LS/BUZ3q4l+rSqjs+OrcGpEb6sq6NO8moJe7EKoQy/d20v39HoU8GWUAWyx26SptJEhi7pEFnWL&#10;rISezaugZ4uq6KVURam35KW3THtKHns0qQKnhpUk3/TwKocuoq4ccbIR44VVxuCONTC8aw3Zv1p4&#10;w9kCQ9r+Hce8nXEj6D2c9V2EUx4HQNB13C0RqW6EWw+GXqYqCal0mXZRLAm8qNLWIeA6bhA/n3Dn&#10;fI4mGY7z3h647Dcf1wM+RnqIi2p4ZYfL9RbVQbvGpNF1m6M2yjWYra5BwmZTye+8vuSa+yWwdL8I&#10;vkRx8tkAvQi7jYqX9A3LaveF+2VMi59LVVG+VN6UDL/p64qeGvQykSn0ovJkX3O5bkI3nPBth82T&#10;7TGoxQtobPY/aGb1L7Sw+TfaOryKzo3Kw6lZefRsWQH922qDLYzsXBVjutfCh33M8XG/2vhioBm+&#10;GWyBH4ZbYsJIS0wcbYnJoy0w9S0LzHjTEnPetsacd+wwbawDvh1mifd6VFTdH8d0fQWf9a+Kya9b&#10;YdEHdvj5kzpYP64Oto+vC7dpjoj3/U4a0hnGZ5tqND+jxqwOvRjygF5XHCVbFz27jh8/ruKS0tua&#10;8TbnzJlTqkc6n80MsdC0aVP89a9/RePGjdWAPfo+UfRw79ChAxwcHLB69Wrl1b19+3bj1NXVVYtp&#10;puosfNZrz3sNfNxD2ukzGOwyROWjXPlyCDx0SEEAzRNM8iAijMjLOYdjyd7w9/oBvttHI9Z/OC7G&#10;jsbNxOG4ENYHIWsdsG9hLSTtGog9bp/jwrlooIAAg/sldTSFTXj8OaXE+FWdEn2evkxp0iaSfcMs&#10;+e+O1AGv38SFffsQNWce4hf/hMthwQp4EWZoAIUAybD+k5japolMzDhbtpOXnYvYg1EI2bIXx71i&#10;cNIrHqe8Nch1ypv3Nrl/esQhxTMK+9buwvalm+HruhsXTp9Xu89zovZNvuhgqjAvH+dST8F3hzc2&#10;LNyE+ZM2o+/IZWjmsgqNBq5DA1HjIRvQZOgGtBixBc2GbkKzYRtFa9F8yFK0HTwLS9btRXp2Hgok&#10;TUptpzTopXak2E5JWSHmkrabfL5TyHhrmbh+MR7Bu2diz8ZRiPN2wbWwQXLPdUJmaHvkRsi9Se69&#10;2ZEdRO1wO6orMiIG4cTeEdi/ZST2e/wg+xsk6dyU9HUoatgOg85DzpmCXgxAL+VH1VE1FfvMAso4&#10;Xbk3cCbFDwFbPkfIRhdcDhiMrNDukge5R0ld6bbcp3KSGIeuPy7FjkLM7mE46PohTiZ64k7eFUki&#10;R9KSbfEaZLoss/qxKLPf3Mqg1zOwB0Evgov09HRjEGx1E/gdTc8DodfXX39thF6ELX/U7o18kBNY&#10;EFyYjrb3vNt/CvTiiIeM7UToxcDmz7uxfHDAA0JSxs7auXOnscyYSjd+pjcbl2ccK1b8uPzTMqZF&#10;zyjCQ5bjMvsTG4udoejxmZJ+PQnZp6bjVnQfDXJRMSbi6EKmsMtUMdKgNMjU+6Q06MWK3GX/tghZ&#10;WEcBr+A59bB/uj12qRETizyxGG+LgeYZeJ7B7E1HTXQbr4Gvbd9aKpnG8Nr2jdb9kIBK75JIgFXk&#10;zWUD7yl1sGtqXSWfKQZNrovdk+rC+0f5XUSvLw+Zah5fdYzwi9Bth+Rh23fcHkeI1LzRNOhlrbzV&#10;GJcsYLYtguc5IHyBAyIXcZRFR8QscUDcUkck/Vwfh1c2wNE1DXFiA8FXYwW90rY0xjmO4ri9OS7u&#10;aI5Lrs3lc1OZ1whnNzXC6Q2NcGItY3o1xuHVjVRML4I0QrWDcxgPzR5ek2wVCFz9hSUWf2iBmWMt&#10;MX6kFT4dYIG3upuhX8vK6Fb/NfRoWBk9m1RGv+ZV0b+V1o1Qg15FMb040qPRi+sBKgm9dKDlxJEe&#10;DTId/bGYCBYacZ1KJjIFYozhVQldGlREp/oV0c7+NXSwL4rl1UOWI7Ab3LEqRnathje71cJbzpYY&#10;3v6f0mhzQkbwMFzaMwFpnnsUxDruloRUyj2hGNx6kEqDV6Z6POgVj2Oemgi9Tkr6pzzDkbbLA9f9&#10;pyPr4Ju4Hd5DGjtdtQZPxP3XW7Yoi59NPS2NMoDmOE26d5YGrCRNg0dXkbqq3/Tlii9fukzBlamM&#10;68ZJPuT748h0u08LepnKuLwBet2J64a8OCdcDesCvyUN8EGv8mhu8S80t3oJzaz+jTZ2r6Bjg9fg&#10;1JRlvyJ6t6qCge2qYminanjduTre7WOGj/qZ4/MBZhg32AzfD7PAxOGWmDzKAtNHm2PGm+aYNdYC&#10;c962wIJ3LTD/XUvMfacO5rxbBzPG1sHUMQ74YaSDigk2oNk/Mbztv/Ht0Fryuw1+/qwe1n7dDJEe&#10;U6TtmqlgEhvT+fkcvfjZPK916EVQtXHjRsPcImMdhaES2PXw//7v/5TnPZ8furGOwbrFjes30KtX&#10;L3Tr1g2WlpYKerHOqdaX/eKUEKxSpUpqRG79BbJeP3qQ8bfCgnvIyb6NKVOmqIF4uB16ih06dEj9&#10;rpYREX4xPDk9bgru5SHvTjqyM1MRtX8WZn9RG/M/fQkbfqgo12NXXD/QC4m7hiH40BLk3b0s+ZDj&#10;rZ6RhfIf4Re/8DP1lEzyJxtCIb2j5JgpiKNk2OwzNm47PzcfF+PTcNIvDid3xeK0j8hX7p27Y+Xe&#10;FYuozYewftpK7PfYixtXbuIOey1wP9SxKpJ+pIhrC+7dVe3SU6euYuacbWjdbxIa91+IpoNWo7HL&#10;ejR02YgGQ9ajyZANaDp4swJfbYauR5t+czBx7k5cuXkbBZI3FctKpJ/jkjJun/+p73Js8+/K9u8g&#10;vzAXt64dQYjfQmxb4oKTB9/AzdABSA/pgqxQua+GdURWeEcFufIinZAd4Yz0yH44tX8A/FY648D2&#10;cbh2LgZ389j7guWB4h6qDT6+GQ6QQqqFcnxuX0NagjfcFvRH4vaeuHGoH7LDe6mRXjPiOyFT7mEM&#10;mp+dNACXY0YhyHMUdmz8BGdPBOJe7nUpP3mSGCGcTOX6NBbZMvtNrQx6PQN7EPQ6cuQIBgwYoNyF&#10;GR+I3ZvUjeB3MHUTMlB4Ly8vxMTIzYI3R7nB/5Ghl1YJKQ4t/gj2nwq9nvdzwGuAgKlhw4aqcubn&#10;52csPw8yVg7eeustVaFcsmSJWp56GsZ7B9/esqLKt7Zl9ic2FkGTYnjv7jnkpc3ErajeKAa7fkPo&#10;xeD1h2bbY+9UwiYNeO38wQJu4y2L4Nd4DXTp3Q2VJtQpBr3YfVHXDsIuA/DSQRXhFQPVe0+uq0Zp&#10;3C3b2z3NFj4i36mafGS+z2Rb7JooyynopcnDxOuL0iAcY4zRC83CIEK54tAr0AC9OCol45YxWH/M&#10;YgfE/lQPCcsckbKiAY6ubojU9Y1xckNjnN6kgS96e53f1swIvc5vayLzGuHsxkY4tb4RjjMQvqxH&#10;L6+E5YRpDghdwEEAbOEn+0BPtS3fWGL1FxZG6DVhpBU+e0TopQOvJ4VepUKukmpEacHpjZL5lAbO&#10;KqBrw4roXL8COjhWQFu7V9DO7mV0ZBD+BloA+36tqmNIx+oY1bUG3upWG2NlH0d1/Adit3ZGeqgL&#10;Lu39Ammeu8FujccV7Ho04EWVBq9M9TjQi15dqZ7R0sCm4nDKIwJndrnjvP9kpB96HbfDeuB2hFwr&#10;BF7hcp2UAr103Q+8KJlfBr3uU9E6ckwTtO1xlLRE15aY+7452ln9N5qa/QstrF9Gm7qEqq+hq5RL&#10;Aq9eci30a1MVLh2qYXiXahjTsybe72uGj/ub43MXc3w7zALjR1jgx5GWmDLKAjNGm2POWxaY/7YV&#10;FrxjhYXvEXpZYO67lpjzrhWmj7XG5Ddt8O1wa3w+0FLBs3d7VMebXSvgHefK+KhPTfww3B4/jx+B&#10;HZtW4ODBvcjNpacTPUcKDXfq39YeBXpRBEwceIftEL5I042/sZ4xc+ZMBbQYzoExSnXoxbqMDr32&#10;7NmDV199FT/88IMCZXraDzT5SV/fw8NTecMTfH333Xf3QS9Kg14FKKAXTkEh8gvzpa6bjpTItdi3&#10;phOOuLXDJd9OuBnohCuBg7F34+s4eyochQQHijxp29QIxdM30/3l5gryuW9SP+Smn83pNprmPadt&#10;91zKKYRu24MjnqE45RuNw15hCNq0B37rvHFg516kxh3F7czbckx5Hgu4IyJJpKTUhH/a+c6X/Tt/&#10;8Sbc/aLw7nfr0HboPDQetEwBr/pDN6DR0PVoKmomn1sNWYVhH65C8pELaj0Fu5ie4ZiVJm0BbpUH&#10;j9DyDgrzs3DtYgoSwzYgwuMzxHsMxPmDvXEr1AnZwXKPDW6P7NAOyApvr5QT6YyMkF5I29MPIdtH&#10;Ish7PJKitiMr/awaubOQL4vVydFl2NHHNUNeFfSSPzXqZ14mrqZFI3rvfIS5jsER7364HtQd6fQ8&#10;k/t7Xnx35Cb0RmZif1yJHYiUQBeE7HoXsYdW4Mr5ZC0G3b0c9iuWwiSJ/8qsldmjWxn0egbGBwr7&#10;0rOPvD6CHcXP3377LSwsLJS7MB8kbNjqnl9Pq+H8KKbnSX9AcaqLb3cIvcaOHau+c7nn3fR90ac8&#10;pvqDW//9eTYdejEWGfNNLzW6qdNFnV3v/ghePzzG7NLImFeEXgRgnPc8H3vmjfGoCL0YH4MB11l+&#10;HmYsW+wGSejFgK5Pcx9ZOf3mm2+U9yUroGX2JzYWKZNidS/fAL2iHwC9ojuW0tCWhiQVU6TSQFeW&#10;VNh0Zcvyl/a0QdBcKwTNtkPgTDvsmVwHXoRe4xnLiwCJXRy175qKgJcCUA+AXqV1Z9SAlw12yTYI&#10;tvym22PPDE3+Mx3gN81OSQNfdbFLlvWeaGWEXgp8SRpKE2zgpkZ/1LSTAfcNomdaEfRiIHs7Bb1C&#10;6e013+DxtdAe0YvrKfCVuNwRKSsbqpEc2c2R4IseX2eM4KupiJ8bybyGSFtPL6+GOLaqgfISS1ze&#10;APHLHBG52B4h8+1wYJYtfCX/HnKMNo+zxKrPLLBIGvUzxmjQi43sMc610bd5JTg5voaejaqgZ5Mq&#10;6N2Egew5ciOBF4PQc9RGafTrKgV0USUhlw6pCLEoBpx/XHVrxPU1ORtGauzasAI6O5ZX0Ku17Sto&#10;Y/sSOtR7FU6yPAPwD2xdHcM71cQbXWvibadaeK9nbbzd9WV4zmmsAsFfDfgAZ7y3I9U9Asc94qCN&#10;4Phk3Rt1PQr0KkqP24xSQfVPuIfjtLcnzu+ZhWuBo5Ed1lPz8IqQ60WpkybG83pS6GWM1aXJFHqx&#10;m2Fp8Kk0eKRJ8lOK9DTu8w59gPTlH7bd0gDYo4IuU+nrZidIXhMkj7Lfl/Z3xJ4FDTHWqTwa1/xf&#10;tLBiuSqH9vYsa+yGWwm9WlRWI4IObl8dIzrXxJvONfGBAXh9OtBcBa3/YYQlJo60VN0Up422xKw3&#10;rTCXwOtdayykCL3eM8Pcd8wx621Z7g0LjB9ljm+GmGMcA98PtpJ0bPDlUCu8368GhnV+BS6tyqGd&#10;9cuo8OI/MWxIP1y7el7uznTbeDZG6DVy5Ej813/9l4Jeev2jpDw9PVXIBgIttkk4j8b6ZUBAgKrz&#10;MAYnPd3p7WXq6aUvu3z5clSrVg2TJk3CunXrVKzOjz/+GIsXL8bRo0eNIEw3ftbbEF26dMGYMWNU&#10;zK8JEyY8BHpxHVHBPeQX5CP9Rip2rHgDZ/cOQHagXAeBHXDrkBPi3Ych3Hc+7txmLDWTB+NvZKb5&#10;1GZo4Ikq+Wx+FqaAFzctupOdi/jACHiv2AqPpZvgvnwzvDa643BsiuoCqbEe5v0XoJeS/EcR7MhG&#10;+CKYu3j87C3MX+WH3m8vQvPBC9F46Eo0G7xGPq9HiyGr4fz6YmzxigLfx6vjwmQMSd5n+g9Kki92&#10;Y7ybhazrJ3E0eisObP8Qhzb1wfkDA5EZ1gMZoa2RHdoWuYRdIe2REdYemXLfzQjvgTP7+iNs2yAc&#10;3P4JEsI2I/PWKUmP8d2404ZtqP/4XR0Iznhsk1zKnxwP4ydDivRKvHML548fwP5tXyBoU3+c2dMb&#10;6Ye64XaY3NMiOyM7pguy5J6WlTIQl2OGI3L3EAR4fIojcTtwO+esZDVXHetfm7cye3Qrg17PwPiA&#10;oSdIgwYNjB5U6gYvDxt6lRw4cEDFy2LASb6F4cgpjKPFxrRuxW62v5ExfR0UaS672siHe/fuVTG9&#10;hgwZggsXLhSDR8+r6ceL3RoPHjyoRpah186DAoQ/b0boxRHwXn/9dbi7uyvXdAYGJyDlG7nnGXrp&#10;x57d/vbv369GGWSAU3o26mX/eTU9302aNFGjD3Lwg4eVF87nNcJrg29RGYT+aVpp0IvbfJ6PYZn9&#10;RsZTbnLafxl6SSO1lMb2r4Fel/e2QdA8awW9Ambaw29yXXj9qEEtvQujKejSReD1qNBLS0MLVO81&#10;2Rq7p9SB3zRb+M+wx17Z5t6ZDkr8Xhx6Mc6XBrBMwZfnpBIiDJNllGQblPekOpJOXeyfYae6GxJ6&#10;hcyrh9B59ghlbK/5dohaaG/o5lhPdU9MWdVIBbVPXd8IJzc0QtomQi52c2yMM1saIo3Aa5MGvZSX&#10;10pZR9ZLWFZfdZWMWCzbkXT3z6yr9pH7vGmcBVZ+Zo5F71so6PUjodcAA/RqWgHd6r2Kno0ro1eT&#10;KqJK6N20ogJfyruraXl0b1xOAa/uShrcehbQS0n3/mpcSU27NKiATo7l0b5eebS2fVn0Ejo6vip5&#10;rIh+LathSLuaeL1zTbzlVAPvdq+Jj/rUxmf9qmLam1WlAdML14PexFmfVUj1OPiMoFei/MZ1tfWL&#10;0mNMsRiccAvHSXd/nJMG9rXAsdIA64lsY5dGuV4U8OqgSUEvqgh4/b7Qq3TpaTxN6KXSJfgygV9P&#10;Ar2y4uU+JPucFdUNKdvaYOXnddC9/j/RzOpFtKpTDm3tKqCDA8sty3Zl9G5RCYPbVMWITjVUt9l3&#10;e9bGp/3M8ekAc3wx2ALfDDPH+JEWmPy6JaaOtsS00RaY9ZYV5r5jbYReC941x7x3zTB7rLmUR3Yz&#10;tsB3st63Qyzw9WBLpXFDCNAkzWFm+GRobbzXz0byURl//8tf0L+XE65eOS8350LDXfq3N93Ti9CL&#10;QeiNdXiD2I5IO52GYcOG4X/+53/w6aefFnuxfvjwYdXdkLFXWfdh3VKHXnzRalr/IeSipxd7HDg6&#10;OqqXsGwbcGRmLs86KvOjP6e4Huvg7M3CWGGhoaHIzspWL/hLg170DsrnVLZJ5d/NQVzoGkS4D8et&#10;wN64vb8dMve1xZk9znBfNgRXz8ShsODZ9XrQj8PzZmyrEW5dPXcJp1KO41LaBaTfTMddthP0eoPK&#10;uxxn/slnftVVtIxhOTWTZVikvqtwVriVeRsRSWn4YZ4HnEbNQcuBs9Ci/1x0GDIbC9fsw81Mwhvj&#10;mkpMqaTp55sLFxbkIeN6KlIityPA9Vsk7B6Ls4FDcDOkp9xrOyM7tB2yQlohM7gtckI7qfiJ18N6&#10;4kxAf0Tu6If9W97BicTtyLh5XNoXGVJupGyLil+DzMXDcvTLph05WV/LtjE1rQtnIQrybyPzZipS&#10;47Zhz+pRiNrUE+d9nZB+SO5hYR3UKL6Z8d2RldQbN+N743zUCETvfQfBB6QOd+u4pMly/OvyVmaP&#10;bmXQ6xkYHwL0zjE3N1deL4wTpB4ud/OVCy8vfvaP37Fjh3obUrFiRfTv3x9ubm5qOUImig+Bp2nG&#10;G4/B9O/6A4eeaAxW2bJlSwUt6O3Fbpp8K8R9Krn+72Elt6/nn3CFD+zp06er484HNYON8w0Tg40/&#10;z/CF+UpISFDHnW/VWKFgvKgaNWrghRdewOTJk43H/3ky5kcHufv27VNx4WxsbFTeOXIQyzTd41kJ&#10;el6PPcsOK4SsROoQ62GAkftB70y67fM8sWsA5z2ta7Uk9GLaz+uxK7Pf2HjaTU69EXpF9Sm1ofq0&#10;oBfTuR7QAaGL6uLQbMIae/hOsYXXj3rg+EeDXm4iHXapAPfj6ygx3peCXRwRjfBqkhW8p1jDZ6oN&#10;/GfYYu9MO6P2zSqCXwRfxaGXJgIzynsKY4EVl/6bpjqq6+Se6XY4IPt0cI4DguY6IFgUMtcOIfPs&#10;EDa3LsLn2yJqoR1iltgjflk9JK9sgMOr6uPYmgY4vq4BTm5siFObGmkxvgi7NjXAaZl3Un4/Jssd&#10;/tkRScvrI36pI6Lo5bWgLgLn1MGeaZKHH9m90wLrvjDDik/p6WWJGWOsMGGEFb4YYIm3nGqjd+Py&#10;6GL/KrpL475nU3p7abCrF7tz0curSXk4NyqH7rJcd/n8W0KvLlSj0tW1cUWZVkCnBuXRoV45Fc+r&#10;le1LSoReHClyQJvqGNGxtuxXdbzToxo+6FUDn/arhXEDzfBFv3KI294R10OG4+yemUj12oXjHjG/&#10;OfQ6SejlydHOtBHPOMS/qU66BeGsxyZc2/+RNLicka26Msp1UUzsZiONMhXIXq69/zTo9cBumKXr&#10;aUCvTPmcFeeEmwFdEbGijZSRymhh+b9oWec1tLEtj/YOFdC5fiU4N66synfflpUwvH015UH4To/a&#10;Knj9FwPN8fkgM4wbao7vRpjjx1HmmDzaHFNHm2H6mxaYO9YaC94xeHmJ2LVxztvmmP6GLDvCAt8O&#10;tcA3Q6zw3VBr+WyJbwabi8xknqQpovfYR4PqoHPDavi/v/wFA6R+f/XyZbaE77tf/1amQy8Gsidc&#10;2rRpk6aNmxQEY8gFtitYn2Fd2LSOwnYHe5uwbs+Xw/p8Qi+++NO7N1KsM/fp0wf/+te/4OTkpF7G&#10;si7t6+ur2gX05jczM1Mv9nWPr9zbudi8abOqe69cuVK9IGSdhp5ipUEvTXdRAAZBz8WtK6nw3zgG&#10;1w4NRs4+KR972uCafydEbOuFcP/Fsu/pankNP/zWB1s/oc/gpD6mSStSJH8GbyHtON7/spbfuERp&#10;Kto7/jFF+WZYQTmHyccC+f+OlO3r6bnw9AnFB98vxJiv5mPJah9cuJyheujRW69kupoZ8kSniXzR&#10;3TvISb+Gc6nhCPOdgoAtA3HiwEBkxQ6S+2kvZIV0E0kdJKQjsoKpDsgIcsLFfX1VLLf9297BIb9F&#10;uH7lqGyTgwnckfb0HUlfj5VF4GfYB/Xf/Tl6LONqTM4gZTJlG15JvshVgsL8dNy6fAQBO6ciYM1Q&#10;HHbvhSsHuiE9uDMyImV/WNfi/TyxB9JThiDKfzjiIjdIWc7QEiyz39TKoNczMN542LWLb0EIMniz&#10;50OIHlRsYOsPFYrdweg2rHuaMOZXdHS0euCoC0uWeVrGfOnQzTiV9Plg8vb2Vg8+QhbmlaOz0MOI&#10;nkZ8gLGrI98Q6W+M9PRKujf/1ma6Lead2ycoXLp0qQIRPIbsWso4ZXzDRYjEt1OMK6ADRf2YMq1n&#10;mXcGF+W2S2733LlzxjdqzO/UqVPVqDiM68SKC4ehZlniedLXLZnGb2FMXy8nptviZx5HVpAIGemh&#10;xryzEkbYxZFA6XZvb2+v4mTRq5Gu8CWPu2mav7Xpeabp5UY/F5wyvzzWLPuEvzT9N9NjQDHmFsFe&#10;165dcfr06WK/6fq1Vga9ysxoPO0mYkyvO2lzcSuyvzRMpQFbilRjtYTU6I0xRYCrNDEeha7bsZ1x&#10;SyqfMasdsHeWNfxn2GH3VFs1ciLBlg69Hga+CL0oV3p3fWcJ1x8YC0zWkd8V9JpAzysNWnlPssLu&#10;KdbwnVZHtkXoZY99hF6yXQI3DXzZq3z4TqO3lA12EZRxXbW+teoauZvB7hn4nh5h07S4YLum1AGD&#10;4vM37XfNk4zQK3CWAw7OdsChOfYImmuHoDm2BuhVFxELbRG1xB4xy+jtxdEc6+Pw6vo4sraBweOL&#10;Mb6aiprg1Eb5vq6R6tZ4hMsud0T8T/URtcgeYfPtcGiug+yH5F3y6DGeo0qaYy2h1ycWWPieJaa/&#10;ZamgFwNvv9mtBno0qqDiFnVuWAlOTauIKsK5qdali90JuxmAFLsXGsURGZs+HHrpcbq60jurUXlJ&#10;v1yRGsj3UtSpfnl0LKZyotfAQOL6upzXvt5rKsB4M+t/obmI0Ktns8pwaVsdIzvXxFjnGni/Zw18&#10;3LcWPh9ohq9cLPBZv0rYt7QZMsIG4dbB93HOZy1OuEfghNuDoVdJQGX6W0ngRZlCL22eLEfgpUMv&#10;lWY8jklax2S7J9yiccp9By7t+R63glyQE9IBOaHtkRMmU13hcj0xnldEO+REdsDtSPksjRulX4Je&#10;cq3x+tLURSlHPmfHdDRKGznRIHUNa8vnxnURdQUhWWnwiCKYKlWGNNQIrvr9gqO9KmBXigzwSwEw&#10;A/xS0MxEpW1HHwnSKLV/96u0dTliY7b8dsmnLXznNsfQtq+ildW/0Mb2NbS1f0WVO8aSI/jt36oC&#10;hrarjNGdpG7qVAvv9zKTsmWOLweZ46vBFvieXl4jzDH5dS14/aw3LTF3jAUWvG2Jhe9q3RvnyXT2&#10;WEtMe8NCAa/vhhBwWShpwMsCX7uYi8yUNI8vC3w0wErKfSUFvfr27IWrl65ovRsLDffq39h06PX/&#10;/t//U3UuTktTjx491EtH1htprMvwBTzrFqxj6gNXUYRabIPwxbFurC+FhISo9okem5jLMh2+6CTI&#10;4nZYz+YAXVw+Pj5eBcUnjOMynMfuk3xx+0DoJX/0/rmbex3JYZuQ5DkcmQGdkeXTGpm7WuGcd08c&#10;2vE+0q+l4G4+u2nypSQPuOnBfpwDzxMlkm0rWCmm4E2+1PMM3++xzsc4bQrISVtMrfP8mHbUtD/1&#10;zeR4mpr2a5EMe15CcvxFKi3ThdWkKF3G7bqekY3LNzKQnSv1Zy6uJKlImSgGftUP+bibcRNXo2Nw&#10;NSgEFyMDsX/bJAS5jcaJgMG4Gt4XGTHd1Uu5XLl33g6X61/qHRlB7UVSBwkdgPgd/eC7ciTiApbh&#10;5qV45Oex5w4HPZC2lA75FKHTZchDUUYM+hVmWNWYJE19NxwT4x/zkY+8nKu4cPwAArd/BY8FneQZ&#10;44zrQZ2QxREmo+UZEiv39+ReSJPnnfe2cbh2jTF7jSmX2W9kZdDrGRofTgRFBC7W1tZK9IahV4/p&#10;A4fLJSYkqmCPVlZWChaw4ZucnGwEHU/DjBeriA8uNrDZre79999X2yVcYbe6tLQ0BQX4sOJDj/3y&#10;Cb4IldgVkw19wi8dHDwLM827nn+CRXYV5dsovtHiiHp848X5zBu7NnJ0ve7du6v8M7YBH/r6w1hP&#10;61kZ86xvk/kjXOHbsFatWqk3b0OHDlXdA3le+Pu5s+dUzCh2geXvrOiw0sAKBkGMnt5vZXo+eawo&#10;lkVCWpYJgi3GhOBbQFa86Gpva2uLZcuWqePP8hEfF68GQyA45bIrVqzApUuXVJrP8rjrph97DiBB&#10;sMw3nfq+sbLH80CYxeuQlTxVtiWb+nrc/6CgIOXqzwocu9Dy2uX+EFAx/gWvY143TFOHZY9jJaEX&#10;Td9+mf3JjKfcoJ2ubnh7VE/sWtEDN6MGSuO4OLRSYgOZjdES0hq6pSz/ABF8sYvREdcm8JlppoGj&#10;yRxd8X7o9SD4pXt88TfX7y2x8werouUMwMvjR0t4TbTE7slW8J1mjT3T6yi4tX9OPQTMrqfA1L4Z&#10;mreXBr7sZBmCKxu1Dj2+qN2T+Z3xwOpqQe/ZFXK6Jh+D/BgjTKYEXvtnOijgpUEve5EdDs2xRdBc&#10;W4TNt0X4AltELLJDpAF6Jayoj6QVjkhe6YiU1Y6qq+PxdU1wckMznNrYBKkEXqsJvBogeXkDJCx1&#10;RMxiR0mnHkLmMv362De9HnZPsoPb+LpqFMt1X1ji50+0mELTpUH+w3BLI/Rid8Z29cqjfYNK6CKf&#10;uzShVxVBVwV0qU+VR5cG5YweW86NtVEVS0IvU/hVDHopD63yRcDLCL0qGCFXB8dySu0dXytFryh1&#10;qP+qUnvHVxWUaFXn32hi8Q80t3oBnWXd3oRe7arh9c7V8Xb3GviwVy180q82vhhkga8YL8mlGpZ+&#10;Xh3n/XsiM3ggLvn/iNMe3jjpFl4MZpnqaUCvVE9Zj1LpiXbG45hrLI7tDMEp2f4536m4fnCo8jzI&#10;YSDlkI64HdbBKA6Xr0GvjqqxphpsjwS9RDFdFOgylXbdlQ6ZNFilLZcb103pdlzXUoEXpXtllVTx&#10;bRkk17me3+Iqyst9+blPkj8TqXsNvcmMHmVF29PzoPallDzmJchvslzqzpZY/kVddHP8O9pav4j2&#10;tixjL6Nro9eUl2PfFuUxuE1FjOxQBWPo5dW9Nj7oVRuf9TeXMmWGbwdbYLxcT5NGEnhZYLZcX/Pe&#10;ssb8sZZY9K4Gvea/Y4XZb1ti6hvmmDDSHN8NsVDrfTvEsgh4GTTOhfG9RLIModfHA63UtfK/Uu/p&#10;8ztBL8b0Yr2LMWD5wtpUvj6+qu3AuprpS3bW9RlLmN0aT506peqRrCOzPtypUydVR4uNjVXz9foG&#10;12Mauul1Ec5nO4a9EdjtkfU6bm/w4MEqbAu7NTIdevnzt3HjxuG1115TXmKsf+k9LyhVVyoswLXz&#10;cTi440NcPjAIWf6tkOndHOneHZCwaQAi/Jcg/+4NFN6T9YwHWz/g+ufHNMOzlauqvCjyJV9k3wgx&#10;tMEJOLiXiEDl12zjOTT9aJWUdsYfbvohKzLDAeQxK5RjKB8VOMzLxfWocARN+A5bnZ2wQ9pma7u1&#10;hv8P3XDt0DBkRRN2yb0iWq55meZGdVD30czQ7rga2Bcp3v0Q5voGYv1n4/KJYNzJuibp0pNLzoO+&#10;LUP5MeSgmH4PI/wrKMhF1rVUJAevQfDmNxGxqTWuBbbH7aj2yJZ7eXZyD6QF94e/2/dIv3mBa2kr&#10;l9lvZmXQ6xkaL0g+HAi4+BD48ssvFZxhgHu+aVGeHHLxchl2feQDgo1qesZwuTZt2mDOnDk4e/as&#10;IcUnM/0mwQcOH4oMYskHFBvYbGhHRkaqhj0fQirv8gBgvvhgZNdLQhfmixCJsEYPVP4sjdtjzDQe&#10;J8ZNI1DhcSKAYPBMVgh4PHUodCfvDs6fP6/y6+zsrN5C0ROMlQPCiWeZf26LoscZYRy7/7HSQI8u&#10;wjpWDvRjr1UECtX+8O3ZxIkT1Zs4nq8vvvgCERERxbzufgvT83v3zl1VwWHwUhcXFwXg/va3v6nR&#10;g/imj595bOlGz3PDfOv7wH1l2WEMLHYHHDRokPLC4/zfMu8ljdsinGIZp3s/K38szywDqpzIsaR3&#10;Hb0C6bXGSiXPEQEfK4KMD0fPR14rBH3vvvuuinen7yfhK+Ek41zwXLEs6sfhcYzQi/krg15lZjQ5&#10;9ZMnTkall/8Pc7+0wa0Yl98cet2OdcbF/e3gN7s2PCdZitgVsQh66RCrNOClS3l8ydR0OW2kRaYl&#10;mmSFXZOt4TPFBntm0MurDvbNtseBufUQKAqY7SDSgJcueoLRI4zrPBh6afKbboc9M+2V/JXYZVLS&#10;V8CLnl6aFPSaa6fibj0MeiWtqIfkVfVweHVDHGFw+/Ua8Dq6uj4Or5RlCLyW1UfMEgavd0TofO6D&#10;HfYxJtkUO3j9WBc774NelsWhl1NN9GlaCe0cyqFNvfLo0KAcOjTUPKs61S+nAsYr6CWftYDyvw30&#10;oucW1a7eq5KPknoFbUXtHF9V4rxWdi+heZ0XFPRqYf1vlcc+zStjMKFXlxp4u3tNI/T6cpAFvhlq&#10;je9kn7/q/xJCVrVBVlgf3Ah4A+d85uGU236kmnh7lQRdpnp86JWAVE9J00PTMQW9onHcNRgn3D1x&#10;avcUaXS9gfTg7srrICdYromQzrgdVgS+csJFZdCrVN3ffbJoe3oelExAmZ7HPNmvzHAnxGxoi0/6&#10;vIbWdf4P7eq+rKBXx/qvwqnxa+jZrDz6t6yAIW0rYnSnqnine5GX1+cDCaZq4buhFpggZWvyKEvM&#10;fIMeXlZYwG6NysvLEgvetcKct60w9Q1ZbgSXr61ieFHfDbUyQq9xBn01mN5juopDr96/o6cX61/r&#10;169X9Zpikjq7Xn80FevAjPHFl3usO+tifbhq1aoqpAnrovTSYj2Optc9ShNffhOUsZsj2yisI7G7&#10;I+vYo0ePVmnzhTnj1PKFOgf+YduB9de4uDiVRn7BXeTfy5N9ykRs4ApEbOuNjMAeyPZpjkzP5jjj&#10;6oTADW/h2vl4cMTG/Pugl6ke3XiadCkPpTt5yDqThtPBITgfFYXcq1K3u5sjvxF+SZ2cItH5DzDT&#10;fTfVrzNtbZ5LHkYGtM/PyMaVfftxYMQQHKhnhwQbKxy2sUakndQj2lfFiVVOyJX7a15ke+RGy700&#10;qqvUOZyQEdkbJ/wHIsz1TYT4zMCltAjczbkqp0DaFByVsSBfNkDoJduj9LIoOfj1JeHpmYrzpcqK&#10;lNPca7hw1B9u8zvjjL8zsuW+msXu68n9kby3P8IPLELe7XRZ69cf+TJ7NCuDXr+D8cKk8Y0KYcvw&#10;4cNV7CO+XWG3KnpW6W8++LCilwn7z7OrI71K6MnE7m1sZPOhZrzYDek+zEyX5TZOnTql4ha1b99e&#10;NfzZuGe3S4It0wcll9enFLfLWEarVq1SXcAIBwgyCDC4X7pXi6L83K5h+rSMaRPIMX4A43QRAHGg&#10;AD5ACSUIC/TtG/Mg33VjRYHePPS6o8caoQJHoSEEIZTU99t0/5+WMS0ePwIWwhFWBujN17p1awWS&#10;WHnQz7++vOmx52euS3BKrzyCL4LT2bNnG4PFlzR9XV0Ps5LLcntMk7Bw9+7d+Hrc12jerLmCQTro&#10;oviZFSUeR3o06vkwTYvGfec+slsgwRCPPV3iuT/6qEIl9SRWMi2ee0IoQitCKW6f0Iqx6kyPHY8x&#10;u/VyFE3uF4EkzxMrdvTSZNdZzmOZY3dN03wS4rErASt49Hjr0KGD6nLLMqd7a+pl62FWmqdXmf3J&#10;TYrZxAkTUfHF/8bcL61xM3pQ6dCrWGOzpEpb/kHqKo1rZ2RGdEPIclt4TrSA+wTReMIuGxWEnt0W&#10;i4LRlw69lEeXyH28lfqsf2dAeUIvxtkivPJTHl51sW+2LQ7MdcDBeY44OLeeUuAcB+ybRRWBL+Xt&#10;9QvQa49o7wxZnt5iMx2wX9KgDsy2VzAtUKYUPb2C5jKgPWNv2SN8gZ2CXpGL7RC1xAExyxyLoNfK&#10;Iuh1eE1DHFGqjxSZl/RzPTVSY8xP9RG2yEHSckDAHHqp2apYZLsm14X7j3WwQ47f5m8ssPZzcyz/&#10;2ErFFGLjW0EvabSPda6FAa2qKODUyp6eVqL6Bg8rB5H9q0qEVCqulhpFsRK6N6msoFdpYvdH0xhe&#10;OvDq1IDSujB2qk/gVREdHSugQ73yCrpRbe1fQ+tS9SpaOxhk/wpa2r6EZtYvoLH5P9DC5kV0bVAB&#10;fVtUwZD21TC6C71xauL93sWh1w8jrPFJ7/JYP94WN8J64Oah7riy90OkeWxD6s4QHHeLvQ9yHdtJ&#10;j6wimf72MPhlqlQFvGR90VGPKEnnoGxvM9K8f8SVgNdxK4TxZbogJ7iTqIt8lmtC7+Yoyg4TmYAv&#10;6lGgV8nYekWSdUyu1WIgyQR6FRNBVmkyXddE+raUF6cuI+QqruyojvJ7B6OK5e0BYF3Xw6BXkWRZ&#10;pqOL63Ia44TL+52wZ2EH9Kz/N7Su+y+0s3sVHaSMdWn0mpTl8ujbsjwGt62EER0r461u1dVIoIzl&#10;9dkAC3zpYiblqrZcS+aYNNJKBa+fPcYS8962xHzqHV5v1pj7jg1mvGWJiaPM8P2wWviW0Guo1qVR&#10;1zdDLJRnl/LuMgIvM3wp048HWKGDY3n891/+gp49eigPJ9N6529tOvSidz1flprWdUzrJKZ1Dn5m&#10;W4MvLCkGo6f07//4xz8UlGKPCNbt6aXFXgf01Gc9hm0DPX09TXqOEXDxRTjriqz/MHi9niZHw9a3&#10;RQ965pcvPlkHZJuDaeXn30HhvVykHQ/CgW3v40pgX2TsbYdbns2QvqsTItYPQkroWhTm35TlpX0i&#10;f5IL7l0pegyTxWXzsm3Zn7zbuBgWhIOffwYvpx5w79Ub+77/HDknj6JQxWHmPv+KbfxJjDBQDUhQ&#10;kI/cG1dx3s0V+/r0QHR9O6Ra18Y5ixq4ZFETpy1rw7fuKwh8zxaZB7ojN0buLXJPvBXZE6cCXRDk&#10;Ngrhe2ch7VgAsjMuSrpajC4VF4z1ZkJHA/SiWH7U9kXySzH9LqY2LrlhW1jK9flTkdi9tAcu7JO6&#10;VBTjFXZDZtJghHkMwvEEN+TfJVguK1O/tZVBr9/JTB8Y9JDiA4gPCL4lITwKDw9XjW4dPHHZa9eu&#10;qe5idB+mazDfyNDDR4c0+kX/MNO3y8Z0YGAgevfurbpmcdtbtmxRabHhb4RWD0hT/435Ywwq9ufn&#10;w44PMXqMpSSnaJ5Hhgf/g9L5NcZ9JVTgMSMMqFSpkhoggNDkcbyduByXj46KVrCPeSdUZLc7PrQJ&#10;Z7itRz22j2JMh+kSNhJSsSLAt2oERQQxemXiYcbf9eWYfw5Fza6aBDOEf/7+/lqXR0O+S9PDrOSy&#10;TIeeXXSDJ+hiZYWQi+70pjEkWJkhSGIZYv4eZkyXx4GwaNSoUSrWF+EQB07g9cD19X3U9WtNX5/7&#10;QSBLDy5CKB4vTulir+eZ5V43Lk+vNkJoemJyWV57FGPzsaJJyKtfp6Z51LfH80APMVbseM0yTh5H&#10;hHzUUUTLujeW2X0mp37Sj5MU9Jr3lc1ThV6lNahz45yUbsc445hbS3hPM4fnREu4/aCBLmqHEXpp&#10;gEvvzngf9PqRsItdGbXPuozQayo9vOoq6LV/jj0C5tXDQcoAvSjCql+CXj5TtFEZCb0U8Jpuq+KB&#10;sYskPbvYXVL3HCNIYxyvQ3N14OXwC9CrAZJW1lfAK3mVowJemhqo7o5JKx0Qv1yWXeqIyJ/qq3QC&#10;JV0CL3qmMR6a58S6KpYZg/pvHGeOVZ+bYenH0hDXodcIS2m0W+C9HrXh0qaqNPRfQQtpIBgBkzT+&#10;29i+glZ1X1YiqCK8ohjny1l5ehF83S9CsdKgF2Mk6d0YNVVQIzC2s+dIea8qtbaTbT5AKl8ifm5R&#10;9yU0sXoBjR4BerF747ghVvh+uLXyrpn+jjSIDvTBrVAGMR+Mi7tn4qTbLhx3iyoVdJnqyaBXFI66&#10;ByDVbSPOev+Aa/uH4FZwVxVMOSdIroUguUaCO6nAyjkhGvB6XqCXqReXqYqtayJ9W88L9DJdRq3L&#10;dCOd5Px0wdx37NHO6m9oY/cy2kv57yRl06lJOfRqVh4DWlXEkHaVMbJTVYxxrqGg10d9zfEZvbwG&#10;m+GHYbUxYbg5Jo+ywvQ3rDBnrAa9lN6xwrx3bTBzrA2mvGGJ8SPM8O0DoBdVEnp96SJl18UcH/a1&#10;RLfG1VDptVfVCIlXr16VeoRWb38WZgq9Nm/ebJj7cGP9gXXHzIxM1aOEXQwp1mUovsjmS2T2KtBf&#10;ILO9wDoaX/qxLsKYtHwWcT+5LmN9EZTRM4z1c9bvuK6eJrdDsR3D0RtZHyIY4zJclompLmH56Qjy&#10;nY5En2HIkOsvw78Vbni3wfGtnbB3/Qe4cZkvGKWez40/rWqQ2g8yikJknD4Bz7ffhG89e8RLeyC0&#10;Tl14NZH7+cypuHP5mgF6GdYrs/tMg1J5uHXlMJI8f0LwsO6ItbPCBWsznLeqjvMW1XHRvBpOW1TF&#10;Adty2DvKGun7+yA9rjfOHOqLCI/+OOj5KY4meCAj6wruKq+6Uk405xF68SeTn/mRp8dUv4vpG5fy&#10;cq9A2jrxvgha3wNXArsindAr3hk344Yi0HUkrpwJlV0p6jZcZr+dlUGv39H4sFANbZlSdAmm1xK9&#10;SfiGhf3z9SD2vOi5DB9U9OZhnCF25SNoYvcnvmVhWqZW2o2CD0iCsg8//FDBIj7AZs2apbzG9Lw8&#10;yhsqpq3niesxj1FRUfjggw8UPKL7MgEI4Q6XeVrGhyshD7vVvfLKKyo4Jx/0etyBR92Waf4pPnjZ&#10;HY9DN/MtFOEE35oRTujLPg3jceabMrqUM//0BGIsKd3751G2oy9nKsIceuyxaydhDkES4RfPt35M&#10;1Hm6c1fN42eu9yDjMqyIcBmuz9hhBFOmsEsXXeQJgXheWA5M1yu5DX7XpX/PysyCh7uHOvaEavRo&#10;pAek6hpp6Jb6JMb1uT/MH7tTcnRUHv9VK1epyhh/p4zl3yRvJX9jnvQYFOo3AxzWlzM1fT7XZUWY&#10;nm08TrzuWEnl2039vD/ISkIvLqurzP6kJud+0o+ap9dvDb30LlSqG1WsM9JDe+DgEsb0sgQ9vTTo&#10;ReClxekyBV4EO0XQS/Pw0gCXjVE69PKapI2uyMD0/jNtjV5ehF4Uuzc+zNNr92QNeO2SdOjhtWe6&#10;BphUIHxDAHzVjVHWpw7Sg4zxtebZ49B8B4RQCzTQpT4bvmvQyw6Rix0QtaSeAXo1RNLKBvdBr5TV&#10;nCe//0zg5YDIJfURuqi+gnYEdX6SJ0I470l11fHZ8a0ltnxtjnVf1MLPn9bE0k/MMf9dc0x/0xwT&#10;X7fCN0Ot8GEfMwxrX00a+y+jqfULCiY1EzWv85KCSVTLOi+inf0r6EyApUAWR2Vk0PrHg17t671q&#10;7MbY3kG+O+jAi6PlvaJBNtuX0dIg5kUXv+vwi5+bWv8bDc3/gQa1/yZ5fEFtp2/LqhjSoTpGd6uF&#10;t3vUKgV6WWGCNIC+G14FS8dZ4IhHV2QFD8DNgDE4t3sJTrgfwHG3CBzbGaPF3DJVMejFaVF3yNJA&#10;F5Xqwd9ledFRj2gck/TTPDbg4u5xuHXABZlBnZEV2ho5we2QK59zgzogJ6SdzGuvQS8D+NKhV3ZE&#10;R2SrIPbPGnrJPPV7UdfApw69op419JK8RTgjam0bDG/5T7Sr82+0pWejI7vkVpByXEHKU0UMalMF&#10;Q9tXxagu1bQus31q45MB5vjChaMummHCCDNMHGWBqaOtMGuMFeYq4GVugF7WmPN2XUx70xoTRlpI&#10;uTPH10Nri+4HXg+CXhwZ8qP+Vpj51VB4um5BWFgYbudo3urPyli3eVzoRdPrLJRep1D1HKnTsP5L&#10;L3gVlsHwIpD1Ho7S+Pe//13V1ej5Rc91hkaZNm2aarMwFjBfZGoQq7jp28jOylYhH8pVKI9DBw/J&#10;D+pXBZzuIR/n06JxaOdbuHiwD9IPdsCtfW1x2a8bDq3uiZTwjVL3ymbmNaDwlA4zkymQP8bruhRy&#10;CF4d2yO2rgVOW9ZEqqUZEm3M4dGxHc4fClKjDjKnf74aGPe49L3Wz60WwP0KTh7diyCPr3B41RAc&#10;61sPJy2r44JZTeXlddaqOk5bV0OKTSV4OP4LIePb4KTvUETscsFB708RF7EZmTdPyrmQurnqvmrY&#10;ZslN69nRZTB+ZNEw1e9h+rZ5XAoLspAYsg4pXv1xI6Qz0uXenxXfHZcih+Gg2wdIv3ZYFny4o0CZ&#10;PR0rg16/o+k3ClNjY5peNXQjZvcpuhazscw3J/xNhxVsLBOI0duLMYXoSZKSklIsPT19PoAoetAQ&#10;qtEj56WXXsLnn3+uHliMc6Uvq6/3OKavS7GRzi579CDj6HfsskfYwAez6XLUg6zkcjo44P6xKyCh&#10;Ab2jCI8uXrhohCy/xkpuh2+h6G3Erp6EUoRrPM7chqocFGrL/dL2TNPleSOspEcRR/jjiJj0rCNk&#10;0z2ynoYxjwyGP378eDXqI73WGKifxnxfunhJnXOCQpYDHRSaSjdCM8JUerxxPvPP2HKM16V7drE7&#10;I0WQpEPXR9mXktviU4rrsVsA40ww7xRj3p08edJY5h/luOvG5bge30YSErP7ImEXgSwhLwGzelNp&#10;sPvyVMIe+NujZUcZ80OvSFYQmQ+Ko6DyGjSWrxL5KAm9yqzMWJWaNPFHA/Ri90YGsi/ecCxSaY3M&#10;B+n+RiuljRJH8NVVGtLdcdi1IXxm1ILbBHPs+MEK27+3kKklXNndcYIN3H80hVqah5fy7hJ5y3dT&#10;7ZpUF94T66ip6o6ooBe7NtZFwBx7I+gK1IPZz3JQIIugS5OtWk95d02ygq9M99BbbFod7J1RB/tn&#10;2ipvLl2Bc+wQONdOwa6geVrcLsKt0IV2mhaI5nOURU3hCxxE9ohcXA+xS+ojflkDJK1ohGQFvbRA&#10;9iqGlwJeWrfHuGUEZLLeIkcELXDEgdkOkk87yacdvCbZYqeChFbY+rUFNn5phvVf1FbdG3/+1AKL&#10;P7LE3HetMPVNK/ww3Aqf9DPH8E7V0bn+K2hs8Xc0svwnGlm/KGL3wZfQQj63tHnROJqdBr4qKnVt&#10;XEnF6yqpLo0qqN9VzC5RxwblVXdJdkssEr22ZJ5dkecW1bzOi2gu29PVgvCNIgiT9ShCucbWL8DR&#10;7G+oX/v/5PcXZLvl0bd1VQztUA2vO9XA2J418H7vGrJ/NfHlIDPVfez74ZYYP8oCE14nrKiBuWOr&#10;ImZjF1wOHIJrBz7FeZ9FOOnujVTXMBxzZbD5BIPiROyWGIPjCnxF47h7FFI9YjTo5Z6IUwp+cYRG&#10;Aq9EDYh5RCudcKf244TXUlyR7dwIHIj0gM7IPtQO2UFtRO2QE9wBt4Pb43YIxc9ybTCovQF6ZYV3&#10;EHUygi9dOjgqDXo9SAqGUYbrshjcehBkkt/vX16uV3ZNNkrmMV0ToFVMzK+Jt1qx+GQmyxXLp2Gb&#10;9+XTkK9i0Cu6o3HdX1ZXpIf0ws4p9mht9Ve0tn1RQVmWXeemldGrZWX0a10Fg9tWxYiO1fFm1xp4&#10;h15efczwxUALfD3EUsoTY3SZYdJoLU7e7LE69JJr7B1LzHnbBjPG2GDiKG3ZcUPNRARbBFxWxaQG&#10;WjDoSxcCL8YMq41PB9TGx/2tsXnJNyjMZ/xbPsML5R79GBWDJzQdevHlI1/UPomx7sF6CKEX66iE&#10;Wqa7wu/sVfG///u/6uUq6+EU2yCsz7Cuz3pOaabXbXJysvDjpAkoX6USAg4eUseM2+QIfAUFGQjZ&#10;Mx9H/EYiK7QXMgI64dq+djjhNxDBnlORdStN6rKM5SQJ6odZ1680rsqkpJYpecjDpYgg7OzQFjG2&#10;VjhnVRtnLGrhhKUZPGwskTx3Lgpu3lLr/flMO9D68dIPP7sy3i2QY3c3DzcvJMB/+1c4uGMYLgSN&#10;RI5XX6QNMpfjVw7nzWrgnJkcTxtzJNrVgqc8JzxH2CFgxQh4rP0U8VHbkZmRKmUhR1JlGdK2ZzT9&#10;q8ms59mYTe04FSLv9nUEuE3Gqb0uuBXWBZlyb85M6o6TIcMQ7DcFtzPPSrnm0mX2W1sZ9HrOjA8F&#10;NoDpGcIHCB9mjB/EBw1hjD6SIh8sOuTg2x2OskivFdMGM43LsYFPLyCOZkiYM/r10aqLFSEY09Af&#10;Rvq6JdN4HOO6hDyM2cRtErAQUvENESEPoZLptkoz/Xe+YSLcY5BLdi9j1z2+fSIMIYjSu3U+TWN6&#10;TFcPFk+YyJhZ3KZ6i2cSmP2X9oHHnrCSEPCjjz5SEIpd5DgYAd+GmYLAp2XMG7dJV3R2hSU0ohF6&#10;8TM9nFhhIQBid1bCrNL2h7EX6OKuexdxGcLYZs2aKeDFt4pcZvr06cqbj+dcX+7XGtcl5OFxpici&#10;PR4ZT4sjhOrl/peOFdPgceexpUcjAaCK91a/gQJ+nMc3lr+Uzm9lzB9hI7viskzQ05JiWaOnJPfR&#10;1MqgV5ndb6bQywo3owcguxjo0iWNzpjiDdOHy9CALiENehF40XukM26GdETwcmu4TayNHd9bYdt3&#10;lgp+uY63uQ96mXpzMX5XSei1ezKhlR18p9qpWFd+RuhVR0Ev3TMrcHY95a3F0RsJu/x0TSuCXr6T&#10;rOA3xQC9pteRZetg/6wS0GvuL0AvUdhCe4QvdEAEtcgRkaLon+oj9icGpm+IZAP0SqGXlwn0SlpR&#10;H4k/OyKWXl6LHSQtzTuNget9p9jCy+DhRei1Q44ZodemrzRt+MoSK7+wwNJPrLDgfSvMeMsKP460&#10;UnG93nCqhd4tKqKFzT/RwOJvaGj1bwW+TKGX6vpVTwNfOvTq0sgAuEpIi99VFKS+nRF40VvrJYNM&#10;PLfqvmyEXM2s/628uJrxs2Ge8jozgV5N67yIRlb/gqP539DI4h9obfcinJtVQP82hF5V8Xq36g+A&#10;XhYYP4pebozBZIlJw6pj1luVsWdhU6TtGoir+97HeZ8pOOW+Cak7AzTQtSMBx3fEI1U+p7pG48TO&#10;WPktWkGv4x6cym8eSTjhTs8uKkmUjFT1XX73CEGqly/SfH7CxX2f4HrwYNwM6oVbB52ReagbsoKk&#10;gRLUWT53RHZQB2QH09tLxID2jPEV2g7ZYe2QFdZBZIBeup4h9Cp+HZusa5KuStsEXt2n5wR6advp&#10;gmsHe2LD93XQwvKvaOPwsiq3Tk0rokcLAq+qGMjy1K46RnWuiTFONfFBLzN80tcCXwyyxNfKc9BS&#10;riFLTH4A9Jr9tjWmvmGF8SMs8e0wjsRohi+HmKsRGUuFXi6avpRG/BdyXX7avzY+7lsLH/e3wpYl&#10;3+BeAV8ea/dnqXHxwzMx1r0YQoEjwbPe+iSm1+HWrFmjXiqzjWBqrJ8wli9Di7COxlAs7K3AUcX5&#10;UloPeF+aMW0q704e9u7fi4nTpuDk6VNSXytUXl53C/ORl3seATvfx5XQEchk18aADrhyoDv8V/dG&#10;UqQ38vOycY91JB5i/TDr+pXGVZmUgl64g+y0VHiOHIYgOxucszTDOfNaOGNuhlAbKxwYPBDpUg9W&#10;J/oJtvnHMf3gFt9ZflPHTMpKYUEubl45isTQ9Qj2+BCH/QfjWvgAueZ7465cw+lTmyKu4b9w1Ko8&#10;jlqbIdzOCm6NrbDZpSX8F3+IpLC1uHg+GTm57HWhdXMtuT1l+uwH/Py8GYuINLsUzE2/eQr+mz/D&#10;GXoQRzghO64bMhK7I2GvC0L3LkZezvUy6PWMrAx6PaemN94JvxgsnrCEXRn5kOGoKAQb/J0PEb2R&#10;z6luXJ8PLAbA56iADDDJtzcMzE3wxN/1boz6w+hpmJ4WxQck3aMZLJ5xkBisnw9KHViV3K7+mVPu&#10;C2EKwRnBEwELvWIIc3S4p+f/aRrTVcdGpswjR+vTR89kPvRg8YRFen5pKj+G75zqsI7dUAlvCC75&#10;mfN4rrgNfTum6Typ6ekxbb186Eboxbd3//3f/61c1Jkvgix9OdNl+daubdu26vzpv3Gf586dq97w&#10;MR3GxjKeRzkX+v48iXF9psPyTejLOGKMe8YyTGiqdzc1NbV9w3rMIwGZ3pWQ541eawSPLDcsk1zu&#10;9zI9rxTjW7BrK701eX2yayrzfeLECSNEJPQqOXpjmf3ZrRCTJ01ElVf+D/PHWeNm1C9DL3Z/NJVp&#10;Y7VIRY1oUxF0FXWXYpemrkj1aIHdMyyx/Xtp8H1Db6862Dm+DtwYx+tHG3hNqlNMnpynQBfBlzV2&#10;TayjgJfvVHv4TXMQcSRGbTRG3dPrgAF6BcyyNwIvI/SapnmFsbsgg9Yr6KUDL5m/d4asbwK8dHhG&#10;2EUdug962SqFLbJHuIjQit5dUUsclWKXNkD8soZI/LmxBr1WMH4XYVd9HF3VEIdXNULCcllGlote&#10;7Kg8xILna9veI/nZLceAI1WyG6jqDvqdHLNvtWNHbf7aEuu+ssSKzy2x5EN6oVhh6utW+NrFHO/0&#10;NsOQDjXQsd7LaGj+NzSw+JcCX02tXkJza5HNi2hVl95eLxnAlzbyYpeGlNblURc9wRiwnsswbhcD&#10;42sxwvSui+yqqHVXbGlLDy8Cr5fQ1PpFpSayXV2EX6VBr8Y2/5b8/RMNLf+JZtb/kjy9jF4tK2FQ&#10;O0KvKhjdrRrG9qxWOvQaaY4fR1lgsmj6KHPMGF0bM0ZVhKuUlyOuXXHZfzgu+nyNM57LkeruiVTX&#10;EJzYEYMTrlGiaFGciOArFsfdqQRRkigRxz1l6kEla989InHM0wfHdi3FSd8PcWpXH8Rv7YDQ1S0Q&#10;sqo5oje2QuK2djiys6OU904459cNlw844fpBJ9UgZ6yvrFACL10dkBMh15ySXH8msKg0uPMg/SL0&#10;KiE1GqthHXZXNJW+/UdSCehF2FWymyZVLJ8m94+ifJrkzfR+9AjQS99GVkRnXNrvjNXjrNDS6q/o&#10;0LAcnJtWQo+WldG3TTUMbFsdg9tWw4hONfBG11p4uzu9vMzx+QB2PyTEspKyZImJr1tgymgpR2/J&#10;NWUKvd62xqwx1pjyujZS6tdS/lSMrsHmSrpX17jBVkoa7LIWWSlPss/6c4TIWviot6ivXL8m0EvF&#10;NOIz3nC3fhZmWq94EjNNhyqtTmf6O43LmC5X2jq6ca4uxmoqMBwr0oE7eTlIinVHtO9wZMQNVBA5&#10;41BHnPYfBLdlo5Bx/SRQkAfk3+VG1DqyclGCv9K4qqTGzo0iqR9mZyJ6yU8IaNYMp63McbF2DVyq&#10;ZYZjVpbY3cAOSatXkv5p2/5TmBwdei/K/urnXf2prow3kXb0AEJ3jUf4ThdcDO4n9Qtnud67qtFX&#10;86Occde3Fy5944gTfesguJ0D1ja3x4Yx/RG8YykunI6V03lTtsAuo/T2e8gx1c+zrufcuCs8bAVy&#10;X7h0NgK+a0fhYtBAuS87ISfBGTcTeiHU2wUJEa5yDNimZSkss9/ayqDXc2rGm4uIDXm6FdPbibGy&#10;2OWRXit8q6N7HumisaFMWMMukmxMEzjNmT1HNaZL8y4q+f1JTE/LVMw/PWwIrQh/GCCTjXvCCdP8&#10;6GJ8Kg8PD/Tt21cNecwg7eymd+nSJeMDVddvYaZpc3vMDwNuctRMQhTCQ+ZHh4c0fR1+Z9wuBsMn&#10;dGHcNQY3JXQh5NCX0/Vb2IPSJfSipxaBFgELPb4YQJ+AqWS+SoNe3LfU46nKUy04ONjolWS6HvUk&#10;ZpqGDj6XL1+uPBR57MeNG6e6UhIq0rgs88UyxvLB88LzQ0hK70iWI4JjPV2myeX1bTxr0/Ohb59T&#10;lqMdO3ao4buZb3pkEk7Ti5NeaYSlZdCrzIqsEJ4e7vhobF94r3TGjaj+UtE0aVzSu0J5WLDRqTVI&#10;jXF7DDJtrBZJ5st6D4RecTr0ordXV4Stqo8dP5hhyzcW2PqNFXZ8X1eBL48fNdDlPbkudk2xVeJn&#10;74mEXuziaKUgkI/Mp3fXnmkOIlPoZYjppYCVAw6UgF5+HJFRBak3hV514DeljoJeDFq/zwR6BarR&#10;GTUxWL0KWF8a9Fpki7DF9ogwxO+KXuqoxID0ccsbIGF5QyT93Egk0xUcpVHr3nhkZUMky3x2fYxe&#10;Ul95iAVL2oGyD8zHnmmSPwP0Ul5eDPyvgv8zkL0Ntn1rrcDXxm8ssfoLSyz9yBIL3rHCzNHScB9q&#10;jo/61cbrXWuiV7NKaGH9Auqb/QP1zf+JxhYa+NI8rv6NVnb/RhuHl9De8VUFtZQ3F0djNJXy7tIC&#10;1TN2F+MktWIXRttX0bKuFiy/mOq8LOmbQi9dGvhqbvOyWqYl17d/DS1k2kjmN7R8AU0J42xfQreG&#10;r6F/6yoYwq6NnathjHN1vNOrOj7oUxOf9K+JrwaZgYHDfxhBUGGFH0dYY7JMZ4y2xJy3LDBrdC1M&#10;f6MqlnxSE6Er2+DqgWG4dmAsLviMR5r3ZpzYGaDgV6prhAa+dhB+xcr8ONXd8ahbDI7I9JhnAo56&#10;yDzPeBzdGYHYLTsRsHIydswchIUf2+LH4ZXwSc+X8XbXF/CmaEz3F/GOfP+gz2v4uP+r+P71apj9&#10;qQ3WTW6Awx6dkR7SHZnhXZAR3hFZ4e016BXZ6b6ujaag6FH0MOhVDCLpihYZtsOh8HN4fesyzH+Q&#10;9LwqmQCv+1TKukom+SySzH9APkvbX1Pp6RJ6nfXrgqWfmCno1alhOXRvVgG9WldE/7ZVMKhdNQxt&#10;XwOvd6qJMd1q4d0etfFhXzN8NpAeW5b4TsWHo5cX43kVQS8Vy8sIvWww+XUrfD+McMsCXwysjc/Z&#10;bdHQffFL5dlF4KXpi4FW+Ky/JT7pa46P+5gp4PVhr1r4oLclNi36Rhq4fFGl1VvYeGe3r2dZzzCt&#10;V/xaK5nGg9Isbb7+/YHriAqLSftTyxYW4NaVk9jw01u4GD0C2Qk9VFnOCOuBgxsH4Hj0dhTczZSD&#10;e1dETy9JgTLAmCeBIFq+6OVF6FWggo7fSEzBwcFDkGhbB+fMquN87Vo4YVEbB6ws4P3GWORfS9e2&#10;+6cwOZ+FVKHU+e+iQM5VvpTxy5fOINR/KYJc38KJfQNxPbgPsiK7ITu6vfIQzYvi9dwFd8L74o7c&#10;s1OX9ceWT/pi708zcDE5ArmZbD9xQAJVCrRz8LBjyp9M9ZybKpZy3O7euY0TSd7Yv64vroT0RlZM&#10;F+QkOuNaXH/s3zkMacfDtONQFtPrmVgZ9PqDGB8MbKwz/g9HGmTMIwItdmFLO52mPEP4sCXYYMwi&#10;wqIaNWooLyXGZWIAc92j5/cwbpeQhMG7CbEYU4zghZCCUIK/EWTExsYqoEfoQsBH0Pew2FPP0pgP&#10;Hm+CI46yyfNA+KN3l+PvejwzBmRn/C59REyeu98TttB06KWXG4IkBqenNyChkZ4/SodeKqaDwThf&#10;3w+WpWdl3N7hw4cxePBg1VWWHmocKYgxwJgPenDRY4pu9jzuBESEqtevaaNA6qbvm67nyZgfwkee&#10;F3bhffHFF1X5YjdkekeWQa8yKzJ2+85Bzo0jyD4xu3j3RlNopRrJmh4ZepVMoxj06irS0+6Giwc6&#10;w3++NTZ/XQ0bvqyFzePMVVdHt/FWqlsjwZfPNHv4TreXKWNaEXxZKTHovBZw3g7+0x00Kehlh70z&#10;7QzQSxtlkSMu3g+9NDENXfSoKhql0c7o4XVobj0EGWQcmdEQqD50oQPCFtUT2SF8iR0if3JAlIiB&#10;6OOWE3bVU9P4n9l1sYEReDF2V8qqBkhhbK/lDVW3x5jFGvAKmWeHg5L/gFl1Jb828Jtmo0alZLB+&#10;Ffx/fB3s+EH0fZG2f2+DLd9aYf2XlljxsSV+es8G89+ywpSR7K5VG29Lo36wNPI71nsNDWr/A46i&#10;+rX/hYZm/0JjS0OXwzovoKXtC8rjq52DSVB6E7Wj5DfGAGtD7666ryhwRTW1fglNCbgU5Ho0adCL&#10;wetfQyv78mha52UFvKjm8pnb7NW8ElzaVsWoTtUxtnstvNurBt7vWxMfDzCTfTNX8Ze+G2alRqwc&#10;P9IaE0fZYBJH23vTCnPeMsds0Yx35FiMrYVpb72KvUvq46xfD9w8OBpX9n2NMz7zccpjLU67bccZ&#10;dzeccRO5eyHN3Vvme+K4pzeOe/khZacvojbuxMEV6+E2bRomjnDG212rY1T7f+L1di/izc6V8VaX&#10;GhjVuTqGd6qGYTJl4H2X9lUxoG1F9G7xMro3+Qe6N/pvjHP5N0I3dsNJaeydDewnjZn+SI/oL9dF&#10;D2SGdxC1LwJDovvgjkEl55v+pl+XjwO9Sm7LdH5pen6hVxek7e6CxR+aoZXVX9G5UQV0b14evVpX&#10;QP+2leHSrhpGdqqJN7vUxNtOtfBer9r4qF8tfDbITHVP/H6EBSaMMseU0RaY9oYFZr6lga55bxN8&#10;WcvnujLPBj+OslQjhtLb8LP+tfCpIU7X50rsxkgYRlni0/5W+LiPFT7sZY4PetZWel/0Xk9LbJj3&#10;Je7m5ah6LGEXG/DPVw3j9zcej8JiMvyxPlZ4F0fjd8H15z5Ijx+IHHneZEd3wZWDveG9chTyMs/j&#10;ngJekorUB1XQ73vy/Z7B4+oJDraWLx16MT/y/fYdRE6ZBi+7Ooizt8K+1k2wq3cPbB48FEve/hhH&#10;wuNU+BVjfdKQzhNk4/k22TFCL3ZBvZ6RjeDIo5gx+yf4bfgAF4NHID3MCdlhcg2HyXUu9768CN6H&#10;uuBmlDPOHRqMRN83sXvTu4iNcEfu7RuSGM8dz6N2xHj8dT3Q9AOs67k3yWRhAXJzbiLYfzFCtjrh&#10;ZmRPZLL+leiMK7FD4L9zLG5cOyGHgcCcV0WZ/dZWBr3+QMabKx+qbOTT84hdvsqXL6/gCgOA695F&#10;+uh9AQcCkJOtARc2/nWo8XuY/nBgHtjtkjED2Lhn/ukJxQCcjL9EzyiCGHq3MEaADi24nr4fv9c+&#10;cPuEi8ePHVddNtntjkE8Ocrm1q1bMWbMGHXsCZMYh4qw0fS4/1751k2HXhxhh/CReebxp2cUu2ya&#10;5vNB0MtUz9K4PcJDem6xvDMmGT0B169fr2Jj0UOKZYdB4gmHdAhsmk/TvJvOf16MeeL1zZgZ7EbL&#10;7sA8P/Rwo7dmGfQqM83kOuX98O555J1d8PShV4l0iqAXg9nzszY/J9YJ5/d3hPf0mlj/RRWs+6wW&#10;NnxZW8WroleTJ7swTrXTwNc0xu3SvLJMoRfn0dOL0GvvTOrRoRfXZ7dGFcRePvsrDy87FexeB16M&#10;qRU0zxHBSg4Ima+N0EjYpQOv8MWiJfaIEEX9RA8vB8QsI/Sqh/ifCbw0Jf5M2KXF7iL0YlyvpBUN&#10;lYdXzOIGiFhYzwC86mLfTBvJB7tZWsNvOsEXPd9sVGyznRPqimzhOr6uBr8UALNW4GvjV1ZY/YkV&#10;ln1gjUXvWGPGG+yqZYaP+pphdFdz9GpaFU0t/w3Hmv9Uql/rn2hQm+DrBTSzIWh6QXV1bGP7Etra&#10;vXyfWosYs4tdGBmAnl0Xde+txiVU5NVVpIdBrxZ25dHY+kUFvJrYvIjWDuXQtXEF9G9dFUPaV8Ob&#10;9Mjpxe5gtfAJocJArRvZt0MZtN9ag17DzdVoe5NGWWL6G1aY9ZY5Zo2pielv18C092ph6rvVMWFU&#10;OSz/rAZiNrbHxf0DcS3wLVzf/y2u+U/Fdf8ZuLZ3Bq7vm41L/rNx2mcGUtynYs9Pn2P+h/3wVf+W&#10;+LRPQ7znZIm3u9bE+z0ILWriXWczvO1kjjFOtTC6C+NEVcXrXbVRAYeLhnasjMHtK8KlXXkMaPUK&#10;ejd5ASM6v4qPB1bB1yOqYfr7tbBuoi2SPTsiI6o3cqKdTeBQKXBHGoRl0Ot+6enS0+s0odf75mht&#10;81/owhEbCb1aVcCAtpUxrEN1vN6lFsY6m+Pd7mZ4v5cZPu5XG58Nqq1icxF6EWhNfcMCM9600EZu&#10;VJ5emuaMtVHxvCbIct9wJEYpj+xq+8mAWvhUpEEvMwW+Pu9vgU/7WeLjvlb4oLeFlBcz2WZto8ZK&#10;uflgSDuM++wTrFm9BpkMo8D7s6jMHmxEHOqP9bHC2wgPXIyUgNG4ndAXOXFd5DnVHSme3REm13Bh&#10;fp4BeHFFmSrodUf05NCLxtVV0hTrwfl3cMLXB0s6tIf7/2fvLACjuNb2//++795bwTVua9l4CO4Q&#10;IO5GFAnuEIK7uxUq0NLi7hY0SIiQ4F6jUByKhIQEksDzf98zO8mSht5ybwXafdOnMzs7cmbm7O6c&#10;H6+EBGLFvNmYu3UHZuw9ivHrd+KjNRuRTWMrDs9kzyd5+7/SHRfXQpqla0//vXiJ727cx7TPtsA7&#10;djp8I8di/4aRuJMWg8ep9NlNp2eFdPpeI+VmeeHRiSCcSQrErhUdcfnUWhqLXqN9PKP7zeMMulLi&#10;vklHKe4Lv3QF5QbJeuuNGvmiANmPbmLTkgSc2+mDJyf8xLPU03N+uJYRh/1bBuFZ/n0UUP8uYg9G&#10;g/3uZoBe75jJA3Ye1HP4E3sSsecUD/rZu8vX1xfbt2/HnTt3RHU6eX3W22LcFvbq4kE854iqW7eu&#10;8Erj9rNnGntP6ecskyVDmT/L9NvB4JHzczFw4fZzsnsO2xw3bhzOnjlb7N0lb/M2mD70OnjwoGgj&#10;hzey1x1DPH4tX3MGj6Wh159t3C7u9xwWy1CRrzd7rXHfGTRokMhPxl53fN1lvS3X/k2M28whyty/&#10;OIk9A0jOJ8fhyQYzmHi05gfHwpvIvzoHD0ROr5JBZ8kgmR5CObcODzizWpWS3sD1NSoejPI+BETj&#10;fbK3lxTqKP41/qQPru9zx46pWixJsCbZYNUQDuFzxKaxDuBqhds5WT3n35rqiN3TnbF7mhN2TWbv&#10;LA5xtBcAS4Q5stcXhzeSJPjljP0zXLCP1mcPMH5fqoLIYZMSROJk+DvGS9CLKznun+GEA7Oci5Pg&#10;M/SSlTJXAl1pHzmL3F0ifxfn7vqkFjI/1nl4fVYLJ0mnSWcWuuEsJ6f/vLYEvBbW0skN59nzi6a8&#10;3gnefn4tUfXx0Cxq+0x77GXN4KT8dgJ67Zxih20TtXQ9tNjCyf3Hc+4ze2yi9nPyfw4L3TDKHquH&#10;2WFpop3k7dVbTYNzFSbEs/eKDQ3sFYhxt4ZnrRqor6oAV+tycLEqT9OKcLOpiDq0rL66AhrZVkRj&#10;hk4OVYSaOFbSieeroJFDZTSwr4z6Wglu1dVUFKqjrojatL3IGUZT6XV53WuSpkIJEGPoZVcZDR24&#10;WmNV2ie1yb46rcPvV0Qj+4rg/GIBDU0Q5W6JDt6W6B5ojT6hOqjQVonBkWoMi7EVoWicV2kM5/SK&#10;k3J6je+owZROWkzvosSMrjaY3p2lwIyeKszorsLUrub0fnVM61ITs3pY4aO+Tvh8cCMsTGxI87Ux&#10;q7srve+IsbTfEVEqDI+yxfBIewyO4LxMdkgM06B/sFqob5AGPf1U6M7gy1eBLl7WAnx18rJEPHuC&#10;eVmhfRtLxLYxR0xrM0S2NEF4EyOENqqOkIaVEdaoMkIbVEBoww9o/SpYOrEWruwLQE4Wh2h5IS/L&#10;R3ye8gX04c8Wvea8Lgy+yvi8lYZer0i3jlhPb9s3lX6S+tKS39Nfp6x9PM2SQFaZgOvftL205HU4&#10;D5kA85meuLnPD7N7WKCl0//Au2ENBDYxRnhzU0S15IqN1ujkaYPuPgr09udQQyUSQhUYFKmgPqXC&#10;qHYaTOjI3oIaEdo4o6saM7vp1JVed7HFxI5SfxtK/WNguBIDODE9TyNoXxEqDOD5UM7dxftXoTfD&#10;Ln8FHdMa3Xys0JX6dBdSR08FGjvWQIUPP0BERITkgU6/4S9039YGe50x4tA937/IRcb+qbiR3hlP&#10;suizQ33gwbEApG4Iwjdn19L1fEbrMESgzfiRTjzX8T+I/8bPd7Q7Ab2KCnDvx+/w5ewZ+GjuPMzc&#10;fxgjjp7B0LRLGLAvHX2+WoXz167j2ctCFL5k/zCpae/8PdddW74zheL/L1FI1/2nh7lYvuEIOiR+&#10;ipZxH6Fh5Odwj5qPQYP74Nz+fniU5oecNK5g64XszHBcORSFQ+ticfLQLPx05zgKCh9I91DALvk4&#10;fMA3MP3t3nTbP8H42nFhhIf3LuLLGYG4cZiuET9DnfXC0/NBOLM/EqkHpuBFEUcK8bhLcvAw2O9r&#10;Buj1Dhr/SMiDes6J9fXlr/Hxgo9F7iMGGxzK+DYP9sWPnO4cGLQwwOCwtbi4OJHfqLR3VGn92Sa3&#10;g9vIebr27t0rwukYJDF0KQ3rWG+D6UMvLgjA7WJQxECFve5SUlKK+1VZnl5vi3G7ud/wOXBCfQ79&#10;y8zMLO4z8jm8Tdf+TUxuN/cj7lMMg9m7jR+mDWYw8Wj9K6EXA6884QnyX0CvEzTP+yqGXjqdIZ3z&#10;Rt5pP1zdxR5fGnyVYImliUqsGsr5qhyweayU32vHZA51dETSVCeh3Syd95cMvSTwxfBKJx0AY5gl&#10;e3axGB5tnWCLreNYUkXIXw+92MuLgZfTK9ArSw96nRLQy00kpj8nQhpZDLlq6ckNpz91xYmP6btn&#10;gSvS57kgZTZ7mTliH4mB1+7pDkiaRuc91Y7OX4JeWyeQxuuqWpI2jecqmCRR1dEea4fbY8VgOyxO&#10;0ODTvmrM66XCtG5KjG5vI6rFdfKyRnAjU7R0qorainJwtvwQThblacoQrDzcSHWVDL8qoiHn+xLe&#10;WVL4I0MuSZVRl5YzoKqtqQA3DW3HUnPFRZK6HNxo6qai91Q8z1UjS6BXffYO4xBI+yolsuNcXlVR&#10;l/bJxxWdFfQAAP/0SURBVGrqUBGedaoitIkJYttYogtXa9R50iRGKjGUPbyibUXCca6yJ0EvlQ56&#10;2WI8aUpnLaZ1UWN6VxVmdtephxqzemowu5ctTUnsDdfNToSxjWuvwHhWvIqkEZrQifbFudE6aDCq&#10;nYqOp8LQaA5X40p/KlHtr1+wLXoHsAePSoiTonM1wK4MwEidfRSIp+suhz3GtTZHVAsTtG1qgvDG&#10;pEYmCKlngoB6NeFXrwqCG7+PCb2UOLisBe6mBtNnyB/5WR54liV9FvOy2MuLc9+wR4QuD5fe5+2P&#10;hF6/Rn8K9KJrdOdQIGb3NEcrl/+BT6MaCKbr3ba5mVSxsbUVOtM94dDGPv4K9AtSCOg1mPoWQy/2&#10;GpzQUStCZCXopcIM+hzxdDr1KfYAG99BhZGxHGKrEJ6HDLn6kQT44intr28w5+xSCE+yHgy8/GzQ&#10;TQe9GHix2nkq6PNQDf/4n/8RqS3u0O+08F7SfVsbrCzjq0PPyeK3jOZf5iIreSruHu9C99+ffs/a&#10;4E5GAHYt98Olc+tRKEMv8Tynr9/ASu1KPEO+LELes6fYm5mBUWs2YETKSQxIOY/+Ry+iX+oZ9Niw&#10;HWvSM5FTWIBCERT5F4BefA34BPj86e85PWP8lPMMB49/i9FztsAjbhaaxn6KhjFL0CB6BRpHLYZn&#10;zFgsXjgKP6Z1weOsCNxOicTx7V2QtmsUvr+wA0+fXEfRi6cC/vA1le617lh61/xXmf52b7rtn2Ay&#10;9Lp15QhWzPQQoY05J1sj94wnHp0JwdFtkTh/Yhldkhxam4HXO9173hkzQK931PQH8/IAmQf675KJ&#10;HxdqM8O6KlWqiJxMnFuKl/+S/myT2yFfc5bI5aCbLwvavQ1WGnqxsccdh8ZyCB1XBuWk/dx2hl4t&#10;W7Z8K6EXG19TBl9c+ZD7zieffFIMG+Xp23Tt39S43ZwjbsiQITAyMhKhv/zZMJjB+OHoRRE9aj/7&#10;EXlXZv8cep3w1IkGpsdLwy5ZpQewP1fxoJT3VQzSGHhxmKM38hh8naXpGS+SD67tccfeOQ5YOdwK&#10;SxOtsVJ4fNli8zj2cGLw4yDAl4BfJNm7SwZekhywe6qDVJmR53l92k6u0MjaMs6WxCGULE6Mz8sZ&#10;ekneYQc4AX5Z0Gueqw56MfCS9O+g19lFXLGR5YbTC2k56dRCN5z41A1ZCyQPrwwR1uiMwzOdkDzN&#10;EfuncsimdJ67aH4ntX8btVt4eYm2S+CLr8vGsTqNscMmDnMc6YBVQ+2xZJAWi/qrRE6j2T3VmNBJ&#10;iaHRNPAOsKFBvzn86tVEE7uKcLP+EI5mH8DBnKYWH8LJ8kMJftlUQB1VRdQVHlslnlrFUldCbTVt&#10;T+/XIrmqyr8qJe1D+Sr0koGXDLp4nsMZhfeXphIdi96zrYxmDpXQyqUyAhsZIcrdDB19rNAz2Br9&#10;IyRPnKECdtlhZBxLqwNeMvRieKUlcfiZnR60kLx0ZnVXY24vrZjO7qHBvN72JAehOb1IPe3petlh&#10;Zg87zOhuh+mkSbTt+E4qjO3IYW+cNF+JIRE2GBCiICmFt1e/YI3w+GL1DlAJj56ePCX18FcJANbZ&#10;2xod2fPLwxKxrcwQzbmlmpkivLEpwhpJCqJz9m1YFT4NKiLOqwJWz6yPq/uD8SSDwRd9fvjzSMqh&#10;z5Ucavw2Qa+yPL7+FOh13BM/HQ3E/P4WaOP6P/BtXBMhzaTccHHuFujQ2hKdvazQnfpWH/pMcFL5&#10;geE2GMJefbEq0acmdGDoxd6CthL06qqkvqTE1E4KTKS+MC5OgeHR1rQd9c1QhRBDL6FQG1FooXeg&#10;NXrR/rk/dPNlEGqNLgy8SJ29LdCJFOepQD276gbo9auNrwwjAQ5NfEGz9PpFLtKTp+HqsU7IPR2E&#10;vNNeeHAiCEc2+GL76v54cOcM8vM48fkz2obhCW33W0ECbo5OEqh4iQJ6Br6Xm4ddZ84j/tPF6Jl0&#10;BL0PnEDPg6fQM+UE+h84jOFr1+PqTw9EeKPcmt+oRX+OSbeFxN5dRbh+/xE+XrUfYX0+RYOo+agf&#10;txSN269G/dgVqB+9kkTTtl8iuvtIbF41CKd398HhtT1w+ugqPHlwjZ5R8mh3jARJL3l8RAfQu9ZC&#10;b2L/zbZ/gvE3wIuXT/H1iTXYt5R+A04GIfsEfffTM9Pdk+HYs7Ydbl47TM/6T2ltA/T6o8wAvd5R&#10;e1cH8/omQ4np06eLxPD+/v4iqX1pYKSvt8Hktui3k0GLPvgS1U5077HeBisLenHbuAIoe9kxPFq0&#10;aJFoP4c3MvR6W/NIydeVgR23m/OS/fjjj8XL9fUuGt8D9vJycHAQnl7syfaunovBfmt7gds3b+Lc&#10;8Z24cXw0Hh1vWzxQfmUw+TroldnqlcHt6wa1JfspG3o9ZZ2WoNfTM57IpdePM/1xalUDLB1UA0sG&#10;mmPtcKWoWLh5DMMeWxGSyBBol56H16vgi5fxe5zviz27nLBjgoMAW7I2j6X9jdXQPlm22DpWi520&#10;TtJkDoPkkEhnUfGRKz8emuUqabYrjhQnry8Jb+ScXscWMPQifeIqhTdytUaSDL5Osxa5FSe1P77Q&#10;DZmfuCFjgRvtyw0pc/g4fDzOO+aAfVPssXsyQzoO77TXeXbZYxuJgZesTTLwKoZedtgw2h5rR9pj&#10;+RAtFieo8Gk/Jeb1VmMaDdrHxCmFt1dXf2tEtzKHfwMTNLWvDBerD2Br8h40Zv+Crdl7cLAoT8sq&#10;opaCKz2yGGBxmCKHLkri5bUU5eFKcqH50iqBXpLqiBBI9hIrAV4srtTIQMyN9sO5xRprK6GVc2X4&#10;1KmOiGam6OBlgR6B1ugXZo3ESIYMaoyMtcOoOHsST7XC00uCXmqMiaUpvT+W3pvY0R6T47WY0skW&#10;0zqzh45CeOtwyOesbmpRhU8WV7tkzdVpNudtIs1kT7CuakzqrMCEeAXGtldgVCy3wwaJdC0TZPAl&#10;KvJxyKMGHMrWN1ApEpazhw97f3HuJvYq6uxthU50Th09zNC+tRniWpoiuoWZgF/s+RXW2AiBDWvC&#10;v2E1eNWtiFZu/8DAdpY4ts4LD7MCaeDjgUf0+XtCn7mcrNZCbwv0yiuVx6t4uX7eL1LJfmheH3qd&#10;1Om/hF4S+OKcTqFYMU5TNvRi70EvK/T0tRYVFAeGSR5b+tBrXHtb6j/cdzQiTJb7zzTqB5PjbTCh&#10;A/WFOAWGRlqLXF79ghXoR32hL+2nbygphD28GHix+N4rhFcXg654T3Mh7gMdSDFtrFBPK3l6BQcG&#10;484dhl70jKL7tjZYaeMrw75EDL1osE/POnjxFFmpi7F/XQQenwpB3ln6bTnrj8cnI/D9wbbYvTwE&#10;h3dNw72b51D0LIeerwt0+/kNjHej2xW3ivN03X6YjU+370XnhUsQtngFmn/0OepO+xiNZi5EwJL1&#10;6JaUjI5LV2Lj0TTkFxTodsF/dC7vqomToHOg+3Hn7iOMmbUe7nHz0TRmKRrFrkGDuDVoGLcW9Wm+&#10;Ps3XjV6O+qQmbScgslNPbFr3OZ7cvYQXhU9FyGcBXUfGgQwRpWqm8jH09Cb232z7Jxg/r78oysbZ&#10;I/NwLaULnpzwR85ZL+Rc8Me1YxFIWtMXT7N/oPW4En0p6PWOnOO7aAboZbA/1RgWjRgxAh988AEa&#10;NWqEH6+VgIt3wbidHGLKXjlvuydOWdBL9oriqpOcCJ5DHa9cuSLCTd9m6MXG7eZiAVw4gKs2zp07&#10;V3iuMTB6l43bz15sPXv2xP/93/+JMFN+/a58Jgz2e9sLzJs7B272Jlg0vjYeH498zYCSBp+lgZcO&#10;eukPdllPZekNjIv38zpPr9M+wsNLkgS+GIJlZ/rh4sZG2DpFiRWDLbF6iBIbRtmKqo6bx6rBXlo7&#10;hNcW5/RiWCUBMBl+yUBs1yTHYuDFYEvWpjEabBpdoi203x3jpX0VV3+k6QGSlNTeVYg9v1JmOyF1&#10;npPO24sT2dfCsQVuOP4Jq9Yr0IslQ69Ti9xwciG9v9ANxz6uhbQFtZA63w0p8+riwJwG2DOrPpKm&#10;umH3VGfsZs80DmMcp6XzJfF5j+EpV29kSRCQr8cGUc2RNJrOi8Tz60bbYeVwWywZpJa8vfqoBcSZ&#10;FK/BsGgVDcit0cmHKwtawbuukcih5WDxPtSm/4TK7D3YmpWDvWVFOFlXgrNNRTgrKgi5CphF4nmb&#10;8nCxLgdnkhPNy+L1XJQVBQxjKFYCvTj3V2UBvuQcYKzaGlpP+SHcSA3pvZYOVeFTuwZCGhkjro0V&#10;ugfYoL8IabShtisxMlaN0ZzHK0YrhTfGSNXzRkapJEWqMSpKi1HRWoyLs8P49lpM7MDwQoEp8daY&#10;1tkGM7ooMKurCrO78XXhqnyaYtglSyQs78bgS4vpXTk/mBITOykwvqMSo+Os6bg2GNLWBoMjOKG+&#10;UiTVHximFkoI5bBHlTQl9Q9Ro08gV+qzQU8/OidfS3T2kcBHhzbmItwxxp3hF4MvyeMruIGJgJKe&#10;9Y3Qqk4FxHqXw2djnJC12QM/ZfnjyXEv5B7jRPI//7y9q9BLLnxREgpN3wevaXtpvbIeKZe+c3JP&#10;hmLXx3Xh4fZ/CGpG15Wub1RLC8S1skQnTysRZtjLj728uPIiV1qUoRf1sV+CXtQHJrRXYWysEkPb&#10;Kuj+SuGRXCyiL91vIQG9bATwkoDnv4de/yegVwju3b5Hv9V/tzErn62sf2e8jgS9RC4jet7hHFrX&#10;r2Zi2fwo3MmIRN5Zf5IPcuj3JuekDx5kheHktrY4uLozzhxZgOvfp6Dg2UNwyByjptfar22SMEZW&#10;RXiQl4vPk3Zj2MYdGHboGAamnkLflBPokZyB2M17ELRsI6LW70CP7Xsw7MsluPk4W+d4RgfimV99&#10;vLfLxNm/LER+QSHWbj4Er7hZaBKzAo1jNqJJ9EY0it6A+rEbUTduLRq0W4X60Z+hdbu5GDx9LQ5k&#10;XkR2Dj2j0r18wQ4AtB8R0ogCuix8rxnrsJOAOFCJ3sT+m23/BOPn9ec5d5G+bTgeZXUV0Cv3rC9y&#10;Lgbjm9QIHNg2EYX5ObQiA1w96CXOj/5XfLEM9luaAXoZ7E81hkUc1vjPf/5TQBeu2MhfFu/KAJ/b&#10;yZUnGRbt3LnzrW67PvRiLyL9dnJi/s8++wzly5dH7969UaFChXcCejEg4v7z3nvvicqlnOT+XYRe&#10;cr+Rzyk9PV2EnJYrV05UcpTfM5jB+MF6/LixMKr4f5iZqKEHqggagNJgUW9QWzwozZQgV2npD3ZL&#10;BrckGojns2ieB6mcd+ipCJXUSUAvLxHa+JSnp73x7JQPntO8BMJ8abDih9wz/rh5wAd75zhh1TAr&#10;rBlujQ2jVNjEGqPClrFqbGP4NUGrC1uU8nWxF9gOmgrgRcu2s4fUODtaXytCGVn6wEuGXtvHSxCN&#10;wyMF+NITV35kJc/gyoqOODLbEUfnMvhyQfqCWsJjK4tDHEnHP5US059kCW+v2jhFOrmwNk58Rut9&#10;WhsZ80nzGiB9Wn0kJdjjywhTfBZihGU0mN45tDZ2jqmFzWMcqW2S99ZGEldo3DDalua5/Qy47Gle&#10;S8tlSe/xlF+vGaXF8mFqfDFQjc/6azC/ty2md7UVSd4HR9FgPMgaHX1sENbcEu61aoJDFe2sPoDa&#10;7D2ozD6AxvxDel0ODlblSR8KOVqXk0TLnWk5y4llrZMOegnwpZC8wGopK6CWqgJqa6RwSFkSDCsP&#10;F1U5Wu8D1FWWQwu7qvB2q4GwJqaIcTdHdz8pL9KgKGsMi1VgZDv2wFFjVIwGw6M0GBbJUmNYW6We&#10;VBjelt4njY6xw5hYLca2s8X49kpMam+NyR1tML2zCjO6cLij5M01u7sWc3raYXYPbYm60+tudpjZ&#10;VQpvm9JJhUmd1JgQrxLeXiPjFBgRrcTwaM7xpRFVJIdQe1iD26oxiNoxWKdB4WokhLE3mA36Blqh&#10;T6AlevhboqsfQxBzxHuZo72HBdq1thD5piKbWiK8kSVCGlnAp74JvOobw6NedbSu/QG6BFVC6prW&#10;eHAsGDkZPvR5o89tpjt9Vt3p89UKAlTzZ64MECSW/ewz/p9J38tTlj7wYhUvZ9hFr2WV7IfbSnoj&#10;6EXvlaFX1hPypO8ef5xY1wpBDf6JkBamiHA3RWxrK1G1kfN59fBT0L1QoX+QVGVxSJQaQ2PUGEF9&#10;jPvZuPZqTKb7PZXuPXsKTuvMoY1KPehF9576XAn0UqNvqIZE02AFegdxWKMNevjaoJs3H9NCSIJe&#10;7O1ngQ6kmDbWqEd9/385vDEwGHdv3aXfcPq91n1d//WNz/SFJH5OkV/xjPyCppzEXEjgjyIUycCL&#10;RcuLCvNw89t9yNwcjfuZkcg5E4QcDgWmzwb/Jj3LDEB2Rigu726LvUvbY8+6ccj56QJeFOXSPthj&#10;jA6iOxb/RgqQwFPdMsZjr0NkYhPx/0J8e+82hq9ehYG7k5GYdgYDj53HwIyzNCVlnMGAtNPom34a&#10;iRmn0HfVWhz+5lsUFtHWorokHaysA7wT9kJAxJz8AkxfsAnNI+ehUexqNIhei0bR69A4Zj3qxW5A&#10;/bhlqBsxG36dZ2HNzizcfZzLd5O2LaTLXQgUPJemYCcADkfley5hHfEIq683sf9m2z/DqD/+dPNr&#10;HFnbnZ7RYpB9whc557zx5FIYzh2MwrFDn+NFge4zwf2ULw6fF/dXHUDV79IG+23MAL0M9qfa9evX&#10;RcXJ/6EHhkqVKonBvux99C4Yt3PLli3o3LkzDhw48Na2m9ulD73Ys0sfDvH7fC/Cw8NRtSo9wP3v&#10;/8Ld3f2th16sjRs3inBMDpFlQPQu9R/ZuM18P1js1dWrVy98+OGHsLS0REZGhm4tgxmMjPr2BD3o&#10;9TArojhE6hXRYJW9NFilB7SlgVd+pockGoQ/FwMM2p4TbR/3pgGoF/KPe+FZlhee0+vnx31o3gf5&#10;Wf54luGPosPeKNjfGgWHPOm1Hw1ig2kAH0zbB+PB4UCcWdFEVC9cO9gK64faYMNIJTaNVQuvr60i&#10;J5dWwK3t7NXFoGuiI3ZMcpLmaZlI+s4eUyKskaHRq2IvKl5H8h6zE2GRnFNrz1RncI6vfdNddFNH&#10;HJxJmuWIw3MckTLPGamchH5BLeG9JXJ7CY8vSZy3S54Xrz+pjayP6yJzdgNs7qTA8saVscWhEnar&#10;K2OXqirW2VbFQtfK+NjLBKv6OmPDCEdsHGWH9aR1oxywbrQG60ersG6kLYkT/Wt18yx+jzSK86Bp&#10;sZa0crgaSwar8flAW3zSj8GOFlO6aDCuAw3WI1XoE6SiQbcVghubwt21OmqrysPe4n1odNJayvoA&#10;WosP6L0PSeXgYCnJ0aq8UFnQy1nBYY+c36uCUC11RdRSkZQcNllRFwZJ6yiknF9N7KvA27UGQhsZ&#10;o11rc3Tzt0ZCuBJDohl2WWN0ewVGt+PE4WqMiJaA1+BwNRJpnQSu6EgaGGqNgSHWSKT5xFD2wpHW&#10;HRVri7FxaoyPUwlYMamjSkCsqV3UmNFVg5ndNDrQxbm+dGGN3bT0ni2mi+p9UhW/yZ00mBgvXb/R&#10;cUqMYgAXp6E2aTCcjsHwqxiA6TQ0Uk3tUFFblbpwSGv0D7ZGnwAr9PS3FF5fnN+pkxfDGCs6d0tE&#10;t7RAZDMLhDY2h39DE/jUN4Z3PSN41KkCj9ofoG3zCtj1SWM8zAigz6InfT4ZerVA/okW9NlxJ+m8&#10;n1gn9MSvy/qc/1biz7y+ipeX+v4o3obmj9P3CwMvXYXX/NP0HSKqu+rguA5+SaLzEkCsLOmvJyk3&#10;yxt3j4RgYi8tIlpUQ3QbU+E9GO9pg67e7HWnECGoXIxgUATdp2iGXiqMoH4ymjSW+0q81FemCfDF&#10;0EulB7343krQq38wTxl4ydBLKaqlStBLoYNenDyfj28pJEOvWA+GXlWEp1egvz/u3Lotfs//PsbP&#10;WvwsSRLPZDq/FV4s3qL/iYE9P5cxduK6gJznieYZeBWxh9ELFHAlxMLH+O7sJhzd0gvfH4imPhCC&#10;J4epfx2kPpJMfS7FG0+OBuD2wVBc2hWJtE09cPLw53h0+xJeFj4DCrkN3Aw+Dh+PXuuaplvCb//M&#10;RDPFe4X44d5djFq+EoP2HEFi+jkkZOigF6ndjgNon3QIvdLPoGfGGfTYcwjjtu7C5Tv36J7TXsS5&#10;Svt894zvXRHynxdhxfqD8Ixj6LUUDeNWomHscjQm1Q//BAHdP8aC5Qdx9uubyMl7jiI6Z/lZXKR1&#10;ofvJ91XqBQweaRnN8ZJ39tL8J0bX4NLxZBxYEoFH9Dz08DT13fPeyL4YhuO7w3EuYxldK07wz58N&#10;Xb+RLxT3Ix4P8ET3lsF+GzNAL4P9qXb58mU0b94c/+///T/84x//EJUQeeD/rkELbq+AFvwD/hZC&#10;F24Phy1yCKmdnZ0IbywNvbjt7K3GAInD6hh6va2J7GXjdl+7dk30IQanbm5uos365/YuGJ8Hi/sO&#10;A8maNWuK85FzlRnMYMVGXy0Txo3TQS/b10Iv9tKQodYrg1aS7MVRAr1ooMqiQTiDLwZgXGUujwae&#10;+aTCLD8UHQ1EURJN13rj2WfueDytCe4OrY3rXZS42t4SN7qrcSvRGffHN0bu3NYo/MobRRsC8Dwp&#10;Arc3+uP4grrYNMISa4ZZYe0oJTYILy1OTG+HzRPssFUAL51k6EXivFgy8JKglxQKKHtNcciggF4T&#10;tHqSKjrKOcO4siNXhNw/3R4HZtjh4Cx7HJrjIIGv+S7IWOCKDK7EWAp8yeKcX8fn0zrT6mBLnCU2&#10;u1XEIXV1nFNb4QelGldUKlzQWGO/2ghLNZWxsJkRVnbXYt0wR2wYaY8NI+yxfoQt1o9U62BXaegl&#10;Jf1n4LWOoddoO+HttWKoBl9xUvsEWyzoy15NGgFwxrRTY3BbW/QMUAjQwuCrpXMVAaDsrXWwi8GX&#10;xYfFsjMvC3rx9EOdypXAL5tycFaUk8BWsdgDrJKQq0IKgXRTVURjh6rwqF0TYQ1NEduSPby4SiMn&#10;3ldhZDsFxnL+pA6cRF6l86yitkdokBiqFvm0+gbZ6GRNskK/YGv0C7ER0GxwhApDIiX4NTpGI0DF&#10;ONrPeNrfBJLw5BH5vjiErUQy6JKkxWRWJ1tMjOfKkGqMpX2MaU/Xsb1UPZK9gzgsbliMDp7oNIwV&#10;qRIaQm0ZFK4QUG5AsOT11dPfGt38bNDFh0NOdRUeW1kguoUFIppZILiJmQBfvvVqwqteDbSuU53u&#10;04foGlAVB75shp+O+iKHPamyWiHvREuSO56y51Np4MX6vaHX6/QL0EtUozzRGvkMrgT0YuDF0oVA&#10;n9QHX/SdInuDlZYe7JLF3zu5mWE4sNQfMa0qol0bY3TwskInb66eqECvAO47HJJqS31EK90zAb2U&#10;GN1OibHsHagPvTopxXRKRzUm0L2XoRcXNBA53WTgxeGNwQq98EalyOcmKnqSutDxWQw640lxnjYI&#10;9XCGt4c7xowejUcPHkqDf93X9d/KdAN4Bkj8DFZUUIiCggIUvSikwfszWpZP83n0nEPTgucoyn+G&#10;50+fITfvGe78lI3rtx/ia3pO3bVjNZZ/PBDbP22Hb7d1xoM94Xia5I7cPS2Qvbc5Hu+n6WFv3Dsc&#10;iRMbopG5cxS+Ob2d9vVIABf2WJLC6egu8KMgSTcp877wMtFm2uphTg7mrN+MhG17MCj9DBIyGHyd&#10;w4D0c4jYuBvui1ai4+FMRB/KQMy+w+i4ehOWpmbhAZ1LER373b7v0nPod9fuYcyczWgVOweNI+ah&#10;QfhctG43GwmTVmPn4XN4lPecsaV0jemillZZ9rf7PLwsQObBdTiyMgzZx33x+JQPcs754MmlYHyd&#10;EoL0nf1w5TxXuLxN14xDHHUXj8cuQrrr+be7cL+vGaCXwf5UO378OGrXri2gF4MWDhWUKzi+Cya3&#10;k6ey3kZox226desWunTpgoiICHHd9dsot/vJkyeYOHEimjVrJnJKMVB6241DMwf0HyD60Pvvv48B&#10;AwaI3F7vksl95+HDh4iPjxfhvhzayEUe5Hxe+vfLYH9jo27wa6AXe2u8DnrJ4jw+0jrs5cXAiwar&#10;Gd4oSPNBUbIPCpJ88WwjDVwXt8S9cW74oYMCV3zN8V296vjOvhp+UNfEVevquEa6qqiB75XV8YOW&#10;XrsY4bsGxvjW1xJXOqpwd2RtPJnXCjcXeOLoWFdsGabGumFKrBupxsbxWmyayNDLHtuKoZdjMfAS&#10;lQ5LQS9Ojr9hlEaXJF8CZ9tpPztYevCLPb84VFLKG2aPvVPscGC6HQ7OtMehWQ44MtcJKSKxvasA&#10;X8cYfHFS+zJ04pO62BZvhWV27+GsxhTXVZYkK9xUakgKXFOa41uNOY6rzbFGVRWzW1bHiv6OWDtU&#10;i/XDbLFuuKS1Ixh4lQW9aD096LVujD1WDddKSe0HakSY44JeGszqpsGUeE78bivCujjMq10bawQ1&#10;MkZLl6qoa1seTlbvw64YepUTU3uSDLx+EXoJ8fyHwuOL4ZeQgGGcJ6wKXBWVUFtZUXh4tXGrieDG&#10;nNTdHF19rTAgjIGXRnhSjWGPmg5KoZGxKgyPksLQEsM1ELmyglToFagg2ZCsSVboHWSN3sE2IsdS&#10;/1AVEsIYktG2kSqMilZjNO1njA5qMPyaSP2LvbimdNaXLUkrNLmzHSZ1YmkxQUAvW4xtR21rJ0Mv&#10;KSROAl8SlJPFifeFqM0cisneZ0MilBgYosAADoGjdvckdaN70NnHBh29JG8vDnNs29wCoc0sENTU&#10;DP4NjOBVvyY86hujTd3qaF3rPXQOqIiMNW3w0zF/PMnywtMTbZBLyhHTUsCL9TeDXnnH+ZoE44dD&#10;0egfUZWua03Ee1uhiy9dc1/2xOKca+zlZUt9ij316P7oQa9xMvRiMBovVW3k8MYp8WpM7FACvRLk&#10;QgbUH/vR/vqJnF4K9KE+yN5evQOUUl4vPxt09+d7bY2uDDrZ+4sU70+fyyl9cOW7C7hz8xaKCvkf&#10;PcXX9N/OpDCtFyh6no9Hly/h9Nq1yFq9EvfPn8GjK1/j/tksXE85gG92bMKpJV8i/aOPkTRjAb6c&#10;tghjRn2G7oMWIG7AHET2nIuAqJHw9euAsYk9cXDpQFzZEos7W3xwb3Nz3N/SGA92NkE2Q7ADvvh+&#10;VzgOru6E00eXI+/pXRQyVGOAw42iJgmAwO3j12UYL5dW48qFL5B88hwGb9iCwUePI0Hn7cXQq9eR&#10;E2j+6TL4b9qFoL3JCNt3EO2TDqPvhl3Yde4S8t552Mntf4HnRcAPNx9h3sJtaNdzNtr1m4tV2zNw&#10;7e5jPCuiNaiDF4q/Xw+9/nb24hlS9y1Dyhp6PqPvsdyTvnjKeerO++DR+WD8mBGD1C0dcezAXDx+&#10;eJ6+N57QRnJFUxbvg3qT4bn/NzUD9DLYn2rs2cW5vGToxeFpXE3wXRngc8VGGUgwNHobgRcbP4jx&#10;r7F+O1n6Jrf7lSqUb+G5lGXr168XkIj7EfenEydOCK+p0uf4Nhu3d//+/TAyMhLnodVqRcisfB/e&#10;lXthsN/ZqBtMGDceRhX/gZmJdnh4LFzKtfNrldEKeeklys+gQWt6azxL90ZBegCeH/LD09Wt8HiE&#10;K260tcG3jWrioqYSzliUw3c2VXHdxgg3rY1x04qmpFs6idfWNUnVcMumOq7TOldp2XfW1fGNTUWc&#10;tS6P75vY4EGvprg2uimOjHbC1lEqbB6poqmuGuN4Lbaw1xeHNHIur3H22DJWkuzhxbCLPaZkMfhi&#10;bR2jxbax2uIqj5zcnsWVHXdNlKDXHtK+afZInmEvQh0PzXYSVR05vxcrY4ELji1wRWYpcd6vw9Pr&#10;YmWTyjhhZ4UfVArcUlniltICdxTWQrcVEgT7lpYfUBpjul1lfBqtxPJEW6wcpMKqwSqsJq0aqsXq&#10;YXZYM5w0QqtTCfwSAEzkAZPA2OrhGiwbosHiBA0W9qMBdk8NZnVVY3J7NUbT/hnA9KBBeLynNcKa&#10;maONW3XUVb8PJ6t/wsHyPSm80fJD2L8Cu/6deL0SICbDMEerCnC0LI9aNN9IWxFtXKshsIERYlqY&#10;oZu3hfDQGs4eWR20GMdib6p2aoyKLQFHg8MlwNArSIUeAUp091eUKMCGZC3UgyvnBTF84BBIyeuL&#10;wyJHMNiI5fBEKYSNPbfYg+tVaXWyw4SOWgG6OLH5WNLodhoh9vASIY7tVEIj4xjMScn2xTFKSWq/&#10;RoQ7DgpTCVjSh9rXm9QjQCFASCdvK523lyWi3C0R3sICIc0sEdjEHL4NTeHZwBhejY3hWb86PGq/&#10;j4ExNXFmmx8ec5LjE17IJj0+6YEc0tsDvSRwzhI5vorf+52hF51z3gkfPMgIwfyBCnTyqkl9xFrA&#10;rr6BavQjDQzjHGwS9GIvPb5PfC/H0GdjIvWLqfGsV6EXv57UUYNx1C85r9sgEWLLHl8MWVkKDGDp&#10;wh77BUqhjtwXZfUQoNMGXUidA2zx1fzhNFZ9Jv1GS/8J/R1MPJsw7HnBzzA0TqdnzZtHj2JjWAiW&#10;0/fiKoUNFjnaY7qzAyaolJhnY40VtGydjQ12WdhglbIuRtdvjzDv8WgQ+inqt12MBhFfoWH4l6gf&#10;8ikaBM2Cb9QoTB43HAe+7IFLq4NxZVVz3FrbFPfWNcLDjU3wcLsXbu2OwJFVITh+aC4eP/iaWpZP&#10;bePQSQ5rZIbAQKfsu8JLqfnFnOHx8yLM2b0XiXsPYmAae3tJ0Cvx2AVEbd2POgs+R8j+ZLQ9lIa2&#10;e9PQfttBDFi1GZd/eii8vd6lZ+dXjJrM14olAayXKGDRuZSkW2csxj5eNPZ5zfU0GNnL5/j2wkEk&#10;r4nHT8dikXMiCE/oOy33jCdyzvkj+1wIHpyNw/GkUCRv64vvLu3A87xH0oeIP1N8pbkPGS7xb2oG&#10;6GWwP9WWLVsmKu/xIJ/zSHXq1AmPHj16Z34w2KPo/v37uHv3rpi+rV5q3CaGWdnZ2eL6cjtfB4Q4&#10;zJHXyX6cLbZ5F+z06dNo2rSpCAlkLymuCMpeU+8S9OJKlDExMeKzwOcRGRmJ27dv6941mMF0Rl8v&#10;r0KvtqIS3M8BVyuSu6QMms/QLS8LeqW1RlFKAIo2BuDRMDdcbF4RF+0/xGVFOVyzqo6bFqa4LWSM&#10;u6R7Fka4bcXgq7QYgNXAXZreofXvmFvgtrk5bpmb0j7McNXGFN9oa+Bs3er4NtwWt4Y0wfeTmggA&#10;tmm4EuvHqLFhHAMsWyn0UQe8fgl6ydo8WiPEFR5l+PUK+JrkIKDX3qn2ODBdAl+HZjnh8Byu6OiM&#10;NOHxJSmjlI7OrYctiW5Y61QOV5UWuKVQ4JbSWkAvSZa4qbDEDZUlrijNkW5tjM9samCauxEWD3DE&#10;kqF2WDZEiRVDbLByiJpki1XDZOBVBvRir6/RdqKqI5/b6uFq2laDLxM0WNRPg497qjG7sxqT2ikx&#10;oq0SiaEqkdS7k7cNotzNEdDECC1cK6G25kPYWzP4ek9Ar7IBV1mSvb9KQS8SJ7ZvbF8JnrVrIKyp&#10;Cdq3MUMPf2sMjKC2xKgxvqMdJsbbY2IHLca3Y88sThgv5ejiPF4JIl+SEt38lMJrp7OvtZ6sSJY6&#10;WaGrvw26C08wa/QLssHAMEVxlb5hMSqMjFFgVKyUL2x0e514no9bDLck6CaLoRbrVeglJbdn8TJO&#10;hM55oUbF6oGvaNnbi6GX5CHUV4Ze1EZuayefUtCrpQVCmlsguKkFApuYwrdRdfg0qAaf+kakGgho&#10;WA6jOprg4nYf5Bxn+OWBh28h9HpFxe/Rd8nPcnq9Hno9pXPKpXXKEhfFeFW8DcOwVsg97oPkzxuh&#10;X6ix8ATsH2yL/kG2GBCiEaGNMvTi8FS+rwy8JnTQSJUbO2kwjT4n07uwOK+XlNh+cjyt05G9/eie&#10;RqkF+BpYhriAwYBQJfqx5xdDTp16k3pRf2T41ZXasmTBCPpi5qTdPEj9Jbzy3xjv8Y94tuRjvNBN&#10;38BodX52LLh7D3v79EWSswPOaRQ4r1bimMoayUorbDEzxvrqVZFEvwkZ9nY4r1AiTemKhbVDEdt6&#10;AtyCV8ItZBVNV8AtaDmc/b6Cg/+XqBv2OdzbTkds51GYMXYwkhd3x8WlrXHtKzdcX1YXt9c0wN3N&#10;zXAryQfntoUjfesg3L+aiqKCbBS8LOI7QxKZxKiZpc+Lz1W6Z9Ic8JxW2ZSZia5LViAh5YQEvdLO&#10;ISH9AjrvT0f9+Z8jIikZscnHEJ2chfYHjqH3ziOYvW0vHj3JEf+A+S5CLwZ++tCLF5TkYtO/UvRK&#10;9HUWLTTYz40uYOHzbFw5vRU7FkbjclI4fsrwFhVJc0/7I/eMH3LP0/PWuRBczYxByvZ4HNkzEzkP&#10;f6TPUZHwomOsKO6FtEeD/QZmgF4G+9OMfxQ4fIthlzzQZ3DBA/135Qdj7dq1CAsLg4+PD0JDQ3H0&#10;6NG3EhQx/Hnw4AFGjRqFdu3aiXbqX2Oe53/V4fUYFjFwGTx4sAAx74IxzBs+fLio4sj9iL29OAG8&#10;DL3E+en0NpncHn5I4oT8XD2TPwscpjlnzpx3Bjoa7I+1aVOnQmlSAfOHOeCRnqdXbgYNEgXgYrkj&#10;j8TQSwZcuRm0Dk2fFqs1nqd6ozDJF3kft8DVSCt851QF12yq44aVEa5b1hBeXbeszXDb2lSArjtW&#10;NXHHugbNG+GWpQluWpkW65aViW4dY5rSawsJdvF7N3gd2s8d2s9165r4QVMDV+qa4jsaOF7pUwtn&#10;R9TFgWGO2DnMHttH2GPzKNIYWXbYMEYrxAnh141SY90IlU48r8EGXcjjptFqbBojVXXU9/wS1R0n&#10;kSbbYe9UO+ybxqGOkseXXNGR4VfqPJef6fDMeljTzQmbHSrgloKug/DssiFZ0WsJet0gccjjVaUZ&#10;jlsaY5mFCUa6VsL8Hvb4fIgDvhqqxLIh1lgxmAGWLVYOZfBli9XDSWV4evG5bqT2c4XK9SM1Yr3l&#10;g23xVYIaC/uo8VF3GsjHKzEuRoGRHDbYViVCAjmJfDtPc4S3NIVHg5po7FwZtdXl4WpTHk4Mviyl&#10;UEb9UEdJ5fXE630g5ERytv6Atv8A9TQV4F67JgIamyDK3RSdfSzQP8QaQyMZPKkxjr2sOrN3lR3G&#10;MnDicEFq2+BIKX9XLz9LdPexQhcvK3TwtEL7NpZoV0rFyzys0NHbBp04kbifFW1rJfJ+9eeE9+E2&#10;SGyrEJUsh5CGRSkFvBChiDG6afG8BN1ekQyyGJwx3OLE9u3oHNorMaadSuT8Enm/6Jw4LHMkr6fb&#10;L1eZFN5B7AUkQy/29JKhl6cl4qj90a0sEOFujtAWZghpxjJBUNOa8G9Qg2SMwIbGCGhQFUF138f0&#10;ngrcOByGByf88PCUF568TdBLiL5fytJx0snWxR5bDL3yGFjROYgKrwJ2yXod9KLzOk3rviJan97L&#10;O+mO/BNt8MPeAIzpYEF9wBT9gtVICNEK4JUYzvm8bDEs2pbuoxSuOq6jFpPi7TC1s1TIgHO8iYIH&#10;Ok0nTaVlk+g99gDkQgZcGGIw96dSGsRAOVwlctT1K5YKfcNU6BNK/Zn6dPcgWyxdMJy+lblaHT1v&#10;CFrwezxn8D5lX5uf/+mb/nJ+h7d4ofsTbXxlOc3xC90upCXSMX61iedHDs0qxOPzZ7DRzw8pGhWu&#10;0Hfi9zYW9HtijmtKC1ym78pMS3Mkm5piR5XKOFC9KnaZW+Nj+xaIbTYUrn7L4Cy0BE5+X8HB5wvY&#10;+30O19Cv4Bb+FWpHfAnPttMwJK4jDgxqjhuzG+PHT5vh1icN8GBBPTye3wTZi1ri2pJgHPi0A75O&#10;XyfAw3M6lzwU0LSgjPPSXRN+FqP/+BXfyfP07Dts+Sr0230ECelnSeeRmHEJ/VLOwn/pRgSs3IJ2&#10;+zIRvT8D0clp6LAvHb3XbMO6w0fx6GmulKifASg/g75lz51lGbdQdyWkqDpBv0qW8nXjueIz4ZnX&#10;yWBkdCHo/j/PzcaPZw8idcsQHNsaguupwXh0IhC5J31InnhMyj7rj1snO+DIrkTMnTcVqVmXkJ1P&#10;/ZV2wSMA6bJKf9J+Wbo3DPZGZoBeBvvDTYYPz549Q0JCghjky9BLqVSK5PbviocOh9X1798fPXr0&#10;ENODBw++laCCrzd7o/nRw4iNjQ02bNgglskm3xMGX7yeKT2UvO3VG/WN284Akr0GuR+x+H5wPiz5&#10;fVlvk8ntuXfvHqKiooo/C8bGxm91NVCD/bmWkpKC+dMTcGxDNLIzQyUPLj3olZveEvmkZ2kS+CqG&#10;Xuk0gE2nQaqQB/JTOGeXD+4Mro1vGtfAFU01XLc2wi1rhlYmAmLdsjaRgJcQz9N74n1jet+U3n9V&#10;0jrSNgzFblkyEGM4ptsPbcPvM0y7blMDPyor41uHirjipcDZaAcc7mCH7TQoXd9bjS1DHLFjFIdB&#10;stcT57myw9pRDlg7wh5rhmixJlGD1QM1WDfYCeuHu2DdCPaQUkseY2M02DRGKzzGZK+vXZM4x5cd&#10;kqZI2jvNDvum2yF5hoOAX4fnOItwR1kpc1xwlHR4Rh2s7mKLTY7lqL3Udl1I412FpRCHNt5k8KWy&#10;xA8Kcxync15qboqRzpWxoIcjPh/sgC+HqLBksBLLBmtItlg+1BYrhmlF3q7V1G4px5ekDWPssXGs&#10;JAZ+ogokrbOatxmkxpf91fi0jy3m6sDX5A4qjIuTgE5ChBI9Aq0R722J2NbWIq+UT11jtHCshvqq&#10;CnCz+RDODL1EcvsPYGv2IbTm5WBnUR72lpIcLcsJ2OVi9QGt/wEaaD6k7SvAp151tG1hiXgvKd/R&#10;kHAFxsdKYWTTu6pFdckJnWwxpoNGhAMmtpUAQc8gBTp5W6B9azPEuZshxt0C0e6WQpG0P85/Fd7U&#10;TCdzhDUxR3gzK0S1UiK2jRodPKzRydMCXX0s0d3fUnh+9ebk9yEK4YWTwOGGYRqhgeG2JM4bRopg&#10;4KYksXeYBMiGRNtgaEwJAGOoxXBOwC7OQcb5woql8/ii9UdFqzCCPcza0v7ClEjUQS8OceSCAhL0&#10;skZ7L4Ze5ohpZYq27sYIa2GM0OamEvhqStMmpiL/WlDDmghtWAMB9SojoOF7+HysC77fH4zc05z/&#10;Rc9D6sRvB73kypBvImnbVsUSIY2ydB5eEvCi7xOGXgysZJ0qJVqnbPF7pXRKVwmSjvEkKxSrxzug&#10;j18lJISqJOCl8/Iaxl5eMRq6TxoRwjoh3g6TO5VAr5ldbUUePElqzCRN4/BgHfQaw4UM6N5yXxhB&#10;91lfw2gZ56AbRP2YP1cMv/rLCqO+F6pE31B7rGTo9ZL9iegZo6hQPEf99gNS3iH7fohMSiT9Pzqu&#10;bg02fiWtIy2XgtF4uyJ6s0DoBVdL1O1LrKTb+NU9/krjZ6sX0j7zb13D3t69sdvBDl+rrHHVxhw3&#10;LM1ww9wMP7K3r6Ulvre0wnl6faBGVSyvYYQplq6IqdsDDTw/gYvnx3D0nA+7NnNh22YmtJ4zYO9D&#10;CpwF5/BP4R40C92bdcHKunWQ4alBRkcXXOzoiB/o8/d1AxN8Td9R37dX4/biQKQtisf1M0nUvHw8&#10;Q74435+fl+7k+VlL+k/ocf4zbEjLROKmXUhMPSlyew1Mv4SBaRfQY1cqvBYsR8e9xxBzIB3Rh1IR&#10;czgDXQ+kofvytdhz4RzyXtCx6HqIJOUChL79Jp+7uBTcZNFsXqLfm/Sku2Y/k8HoMjD0pPtfWISi&#10;wmd4/OAyjh6Zj0PbOuPSnmA8yAhE7jFv+k71Qs4pP9w43h3rVw1DQPuBCO02D1+tS8P1O+ypWBKe&#10;K31W6aboX3eDvZEZoJfB/hTjwTwnTY+Oji4e6LOqVKmCtLQ04fnyLhjnH2Mvo8ePH4vp25yPjGGW&#10;r68vrKysBKwrq528jNdj6NKyZct3CnoxLHV2di7uS7a2tkhPT3/F2+ttMm4Pi/v6pk2bYG1tLdrN&#10;no9cSODq1au6NQ1msBLj3lxIfabo6Xd4/t00PE4PKgN6ueMpK03y5spLdRfKpdf5GV54nuKFoj2+&#10;yPusNX6IVOBCrcq4oqxWCnD99xLQTE8/W4fBmRkftya+U1XHJWcTnHQzxZE6NbG9bhVsdTfBjjA1&#10;krq5YEeCG7YMqoVNPd2wNEKLz7ytMN/dHPOamdO8Cuu6umH9IGesHymFBq4fbY8NpM2jtSLflwBf&#10;egnudzL8mqzF7qlaCX5Ns8f+mY5I1kmCYC44Qjo0qy42J7pipfMHuKgywo8qCwG52MPrjsJK6KbS&#10;CjdUVviBBnkZVub4xNwE4+vVwGfs6TXQDp8P0uDzRBW+SlRjySA1lg5WC/C1fKgGqzjBvUhuT+0e&#10;VQK8NpE4tHPzGAdspHPhRPhraP3ltK/FA7T4tI9WgK9ZXWgg30mFCR1VAuIMogE6V6Dr7qdEJ08l&#10;YlspENrEAj51jNHcsTIa2lZEfXVF1FZWgCsnqbf+QCS/dyZxVcY6Sun9JtqKaOVUGX40kAxvUhOx&#10;rU3R1Y+9rdhbivMm2WJGFy1md9NVlqR2jOmgovfYG0qCAj2CVOjsY412bSwQ09JMKKqFBSJbmAuF&#10;NzVFaGMThDQyQjDDoEYmCGIvqHrGCGxA7zWS1olsbopYd1Pajyk6eJgh3osT51uiu681evorRDU/&#10;zvfEYm+g/lwdkgEJV1wMt8GgttZCgyOtMTRGIYCGBL0kby4GXwy49D29JOhF7zME4fWjVCL5OYc3&#10;DizO98S5yXTQy9cG7b0tEedhjpjWJohqZYy2LYwQ3sIEYc3NEMrnKquxMcIb1URYI1P41qmCiGYf&#10;YNOcBvgpPRRPT9Jn8zeGXmUBrV8j3jYnq1Wxnp6g7xqdXoVenj+HXnrK/QU9PVOGhLeYN/I5HOiE&#10;Py5v98DU7pYYEGwpCiEMimAPLc7xphH3kO/dhI62omDB5M5S9c4ZDLxk6MWfk+4qoend1JjSVSPy&#10;v7FHohTOyuGOnA9MEofKcqjr8Dg6TjQdjyFuJMMvhdAA6ldctKF/mAM+n9YPP3x/GXdv30LB83y8&#10;LKJvaf6i/k0fOXhnvFMx9BX/56CzEr3qBybDqxc0SC4seo78/Bzk5dxH9v3vcf/mGdy5eZaewW/R&#10;85EE66Q9S0eR9WuNty5Cgfh78SwXV/btwupAP+y0t8MJlQ2uWFrhloUlblqY47a5Ge6am+K6hSm+&#10;VVjjmEKBzZYqjLNugij7tojwTECHTjPRPXEh+oxegmFTVmPc7A0YPOlLRPeegdDARPStG4lFFnbY&#10;WqMC9is5z2INXFbWFIDtqsIEZxtVxqOPmuH25khkbuyDG1cOo6DwiWjnz6GXznQnLT+XFb54ibM/&#10;3sTItVuQeDhDVHAcmHYJg1IvYfDRC/D8aBlC1+9Eh4PpiD6Yiugj6ehw+Bj67k/FiA2bcfYW9YWX&#10;z2mHnA2Lr+y7bHLvKCUBYMrQ396onwlPP4ae9BkUeo5nBXfx/eWdOLRlMI5vj8Otw6H0TOaPR5kh&#10;SNnRDz2HjkSz9nPROPZztIqag9FzNyH19Hd4nPschTxWoD2L/mu41v+xGaCXwf4U4x8VDrdr06ZN&#10;MaRgsYfOjh07UFjwboR1yT+Q0peaJH79NtpfGXrxdWeIOnTo0OJwWQ515GqVb3OOOG7XTz/9hKCg&#10;oFfCfIcNGyaqUhrMYKWNH3O4etLL51fx7NupZUMvAb5Ybeihit5LpcEqKfdoKzw/7IOi7UH4aVRt&#10;nG1QAd+rq+rCGWv+CdBL5wFmYyaOLWRFAyJLE3xnY4ITahMkqapgpV1FLG9QHStamWFxbTPMUxhj&#10;Jq03y9oGsyyVmGFpiWkuRvgiXIUNCc7YMMwF60c4itxYm0bZYstoXajjeFuhEvilxa5JWiRNscfu&#10;qfbYO80R+0j7dTo8uxYOz3HDwdn1sH1cXXzZqCIOqqrjG7UFflRZCt1S0oCOxNDrpspKDLwyrM0w&#10;39IY831UWNzLEZ/3t8PCBFssHEivB6rxFU2XDlKJBPXLh6oF9OLcXgy81o92kIDXOHts1iXyZ+i1&#10;iSEeA70RGuHxtXyQFotpn5/0VWNBbzXm9lDTIF8t8hWNieOk70oMDFOhb5CUPyveSyE8v8KamiGw&#10;gTF869WEV92aaFWrOpo6VEQDzQdoSGpqXwHuLpXhU7cGghsao20zKW9XN19L9Am2wsAIa1HpkIHB&#10;jK5azO5uizk9tJjRXYuJnTQiyXxiWwm6MQzq7G2Njh7WaOfOVQ0ZfFnooJcZIluaIaI5e3eZkkwQ&#10;2sQUwY1ZJgioZ4SAukYIrGeMIGpvSCMTsV7bFqaIdjdFXCtTdPC0oP1b0flxCKR0nt39lSK/mQS+&#10;VCIpeUKYDRIjJPDF0Iu9vWToVRzmGMt5vnTwg8QwZEw7KfyNwQrnK+MQSgG9wqWcXn0ClehJ6uZP&#10;5+lrg3gd9GpH7YqlaxbT2pTO0RgRLajtdL6hzUyLFdaEljWh69vEAqENzeHpVg5D48xwcoM3nmQF&#10;lMAuWToA9Z+qLKD1a/T0eBvkHG9VrP8Kep0pW0/Pev1MYv1TXsg/6S3CgB5mBWL3J83QuXV5JNL1&#10;H9yW+jjdDzkvG4Mq7pMMvNjjcBppVjcGXvrQSyk0nean0mdlUqeSap7j6H6P60BT9prUaWwHDUbR&#10;+8NjbTEkxhaDozUYSPd/oPD84rBHNXoGaxHYXAUnexV6du+G+3fvCOglxqO/42MH714GXSXiZ9B8&#10;vCjKRkHBAzzLv4On2T/g9ncp2LtxNlZ81BNfzYzCmk+jseLjKGxYOhAP71+kLTnsT9rnf9JkGXoJ&#10;zzEa6Bc9y8HNlINYHh2JLx0csVetxWm1Hb5VKUWI+z0LY9y2MMINcxNcszDF1+bGSFNpsc6+Hj5q&#10;0Bon5i3E4wuX8YzGCAV5z1D47Dny793BzYwMfNWlP8ZZu2K72h5nVdb4jra9akb7MTfFj+xNZmmO&#10;y/Sdlb2gKXJ3+uDGvmjsW90TD26fpHvCgI/P8vXGz2T8D5FFnNuWjj1/627037kbicfO6qDXZQw6&#10;egntNh5E7Ymz0Hl/CtofTEfMoXS0O5SJzvsy0S/pMD4+cAj3nubyHaG9/vIx336Tz+HX6u9uMvQi&#10;8ZjwhTROlJfl59xG1uFPsWtRCK7vj8fF/X0xZeogNI2eifrtV6Ju7Co0jl6JplFz4RkzBks2puBR&#10;Pn2+6MPJnzXDtf7PzQC9DPaHmwyH7ty+gwYNGvwMei1ZsgTP6UfubTUZbPFUNvGaH3TEF9vbCVhK&#10;Qy/9ZJs8lV/funVLQC8Ob/zmm2/E+2+7cbs5Of/OnTvx4YcfFvcnSxoMb968+ZV79baY3I9WrVqF&#10;mjVrFodlVqpUSVSfNOTzMtgv2cvCGyj4fjqyM4J/Br04lPFpqjuJgReLBq+pnnh22BsvNwbjTg8X&#10;fONcBVcVVfCjTVXctqyBu5ZGkMMSf3dZmZHMi3WLZS3pJukGh8RYGeOadU18r6yJCyojHFMaY5+1&#10;MTbRIGeFuTkWmVtjgbkN5psp8JGZNWbTdjNsa2JBMwssa2+PTUNrY8MIO2waxSGOnBhfAl9C47TY&#10;Ot4WWyfQsolabJ9kjx2knZMdsXuKI/ZMdcLeac7YN90F+2e4InlWbSTPqIdV7dX4VFse+21q4jQN&#10;2C5RW67YmIlcXgy9GH7dUFjgPE1X2JhgWhMjfNzFHov6aPFZPzU+66/GFwNU+JLE4GvZYDWWDVFj&#10;xTAN1gwvDb202DyeK1nakxyKxRUtN3KY50gtVg6zFZ5jXySoaP9KLOitxNweKszsqsTkTmqMjeOq&#10;gwy/lOgXzEDIGvFeFohtxcDJBOE0OAxtaozw5uaIaGmOsObshWSCMFoW3cIU7Vqboou3ucilxd5S&#10;HPI1roMGk+JtRV6kmd01mNVDgxndpGqJI6IVdCwbycuMjtXZx4qOx8ndrRAroBfLSkzjWpkLScvN&#10;EU1qSwrXeUQx+BJ5r+pz7iuaFzIW7YtoYSYS9se0Nhf5vzp4WevyfynRxU+F7r4q9KL5Pv4q9A+S&#10;KvMx+EoIY28vGxHyyMnwZQ0jcb6uEdEc6lai4aSh0bZCHOY2OFIlgEt/2h8nse8VyBUnFXRMJeJ9&#10;FejI7fC0Fucb14quM50bi+EewzohOr+IZvSarjmHdUYJmSO4UQ2aVsai4S64kxIoQFfu8TYS8GIx&#10;gCoDZv1alYZZv1YMvV4BXTrIVVr/DnoJlQG3WHnnvX+m3LOeQvmnvfDsjCdyTvvih+RATO1ugsRQ&#10;cwyLVIhCBmPilCIpPefoYk3urMYUEgPg2d3UmNOdvRBJ1E8lTy8lZnTnEEcNpnSibTqybIUmx9P2&#10;9LmZpBOH6nIl0uGxGgyhvsDeXiXAiz5TInRXi5auRvjn//4PggIDcO/Obfpx/+2eAfkZQZLuOVM8&#10;N/BgmvWclI+CZw9x+/olXDp7BJlHVyH94Hyk7Z2Iw1v6ImlZOPYu9cbxzT64fiQUj09G0rWMwePT&#10;0Ti3JwiZe0bjp1unqM0S+OLjvBn54obR8xW1i/8xhlolwNeLwucoyn2C3EsXcfKjj5AUEYFdLk44&#10;prLB19ZmuKo0wQ3+Rw5Lzvlohh+tLfGdjQJnlArsV6lwwNMDZyZNxI/79uC77VtxbPgQ7HBvjgNa&#10;LX2/anBFYY4fFUb0W2FK+zHDNStTXKXfgMuWNfGtvxXyl7XE063uyN7liR+TIpCxYzju/JhFz+lS&#10;lU0RglqGydebrzNXLky9/C1iFnyGoSnHMSj1ooBeiWnfiPk2sz5G2Jcr0e1QOtonpyMu+RjaHchC&#10;/L4M9Fi7FWsyMvH4RSEK33mPHG7/m8hgrzXxcaG+9SwbV87ux5410zBuzAj4tBuNRrFfoHbUctSP&#10;XYv6UWvQKHI5mrRdiOZRMzF02lpknvkBBYUl4zaDvbkZoJfB/hTjD+2VK1dgZ2f3M+g1c+ZMke/r&#10;bTX5B5HFYIJVUFBQrLc1NFOGXmZmZiJJ+pkzZ3Du3LlinT9/Xkw5L1n16tXfKejFxvfl5s2bxVUc&#10;5T7FIbRvY9ip3Ie4EIIMvNjbi4sicLgst/dta7PB3h77JeiVm9FS5PV6miaBr9wUDxQc9kXRNh/c&#10;6+2EK6418CNXZbSqKcQVF2/TVMrXVQak+h1VkguMxPm+hFcY5wvjttUQHmg/Urs4GfIVhRUu2Vjh&#10;pLU1jlpbYbuZBVYameMLYyvMN7HEHAtLzKD9THUwxqd+VtgyyBlbRzoITy+u6ihXdtw6jmESgy+e&#10;kiZI2jbRHjsmcqVHRyRNdsKeKS7YM9UFe6e6Yv9MN+yZWA/LohT41L4yNihMcdDcFGctjHGFBm/X&#10;RV4vK9wmfauxRpKdKcaq3sP0YBt81rMEei3qp8AX/ZX4MkGJJYns7aUS3l5rhnPVxtLQi9tIbea2&#10;TbAn0fxEWjbBFpvH2Yq8ZWtGarBymBpLBqvwxUAVFtK+P+6jxNyeahHaNUUXwsVQhz2U+oXYoBe1&#10;qXuADTr7MSyyFIr3kaoldg1QohuHCgaphKcUV2UcFq3AmPZKTIrXYGonLaZ1ksIaZ3Wn+a5qTOyo&#10;xkjaf2IY7dvfUniFdeGE9bpqjPHeFujoScfxZChkI029rIQ4X1e71paIcTcT4CvSXVJECwuEcR4s&#10;zoHVxEwnzo1lgtDmLIZ1JmhL20W1tkB0G0vE0X7beyvQxUuJ7qQeNN/HX4m+gTrwFSqBL8nrS0pU&#10;LqYRLJovFoeIShoYwaBDLYEOhod0/foG2UgJ7P05rJGrUCp0+bxIMvSiNjH4YsWIao7mOvDFwNEc&#10;URzmSYp0NxXiHGCBDaugT0hNXNjGgMmzGFYJ4MUqBbLeRKVh1q/VnwO9vJB7vg1yztMxz3gh/6wP&#10;ck974acTPkhe0ozuoxGGtLXGyBgbjGunEGG9kzqrMbmLJK7WyN5dc7oz9FKL0FuGXrN70HL2iOxu&#10;K/rtlM4qTOxA2zI0E8BLgl6TO9Ey0jhaPqqdWhRjYO9FzuvFubz6c1gjfTb6kXoEatHCxQj/oN/v&#10;wEB/3OWKywxU3vSnm3/vacLIQJrTiZZLzwqF9GyZj2cFj/DgwTe4cz0dp9K+wu4No7BxcTw2LQpD&#10;8poonNgVha9T4vBjZjvcyYrGg6xwunbhyDkViJwTdK35fnIBglOeeHImAF8fikDqzkQ8uneOjsf5&#10;p/iYNCtbcVP4f68DG9xi/ntBYuwl5Q9jveTn4ZxcPP32W3y3dg12te+ItbVqIcVRgUvsMUvf6zfl&#10;739rM9xQcJVfS5yj7/qjtjbY5apFUm1HHNHY4KzaEt9zlVxLC9yh7907liT6zr9hYYbL9NtxlPa3&#10;2dUUXw9rjCfrWiB7Q2M83dESOQcCcHVvDE7snYycRzfF9Xzds5X83CUAHul+Xj5Gr1yPxJ2HMCjt&#10;AgamXUZi+iUMTT+Pvlv3w2/WfHTdtBOd96VJSe0PHUNM8jF03Z+O/hu2I+3aNeQxpNTtX8yUfei3&#10;2PTv+6+RwX5u0udHKm5As0XUz4qeIfvhdazbkoSIHtPQoO1c1I1ejjox61Aneh3qRa1Bg6gVpM/R&#10;NHIe2vaYj+37z+NpPofMvnOd6K0wA/Qy2B9u4geFfnTYm4VzMHEeL1blypXFlKvw5efn69Z++4zb&#10;z6Br69atCAkJQUBAAPz9/YUYYHAC8rfRZOjFYX9GRkZQKBQiqb0sfs1i76j/+7//e+egFxv3m2nT&#10;pon2y9CLPdu2bdv2VnhOyQ9ULAakHMqr7+X1r3/9CxMmTBDQV17PYAZj039W5r7zLOd7PPtmBrIz&#10;QvE0gwYxXJmxNPSSwdcRDxTt9sfDSY1xuXYlXLOqTgMHIxKDJQZMRkJ/NPSSQhq5OqSkksqPUptu&#10;ChmTTGlgY0IyFqGP/K/631uZ4aKNFTKtbLDfSoE1Rqb4wtgM800sMIsGRVO11bA21g47hjmJnF5b&#10;x0rgi6HXlnF22CIDLz0xWNpB2jnBAbsmOmLXJCckTXbG7ikuSJrijO0TnbF5hAu+ilJgdt1q+EhV&#10;CWstKiOL2n5FaYVvbJU4VrcO9gT4Yl2XGEyOD0eP4DqY2MUZC/rY45O+7JGlwKL+Nlg8QIGvElVY&#10;OliGXlqsH1kW9LIthl2ytvOUljEQ20zntWE0wy81Vg5TiXxhXySo8Wk/DRb0tsW8HhKgmhSvFUm7&#10;2auJwY4AOKFK9AlmwMWhiNboGcgwR/JgSeScSVHs6aTEiFgFxrZXCDgwlcFXvC2mddJiametAF6c&#10;DysxXIG+QVboyRUa/azQ3Z+9oGzQLcAKXWiZBMBsSBwKqBD5rzr52CDeWyEqOca1NkeMuzmiWlmQ&#10;GHxZIIJzfrHnVzOGXSSGXS10am6MMHrN4tDBtrwtw7M2ViKcsqsHHdtLgZ4+dH5+1LZAJfoH26Bf&#10;iDUGhNqIXF8Dw9kLjsMfFbSMrkkoTyUJsCHghpQfrF+ICn3pWvWhffSm68ReXgJ6+cnnYYX2XiRP&#10;a1F5UkAvnWK5XQy+GOox7OK2MuTTAa/IVqa0jhnCmpqgbfPy2DHfFQ/TvYphlQS8SkGvzNdIfx19&#10;6YGsN1Fp6MVVFfVVDL5O/xvgxSoDeLFeD73aIPcMvS+glycen/HEzdRQTOtmicSQmhgdo8D4dkpM&#10;iFcVAy8BvbpyKKM+9CL1KFEJ9FJgYgdSR9peAC9JE6mPTyCNba/ByBj6DLB3F3v4UX/oy9CT+gAX&#10;UegTrKD+rUFzFyP887+CXrwygxHGRrrnBBoQ5z25jbvXTuHK+b04fvgrHNw5FbvWJyBpXXekbO6M&#10;M0mdcWlfO3x/IBw3jwbhp0x/4REnrtkZbzwl5Z6ke3jKWwCvnCy63pleeJLhjhy6Z9lnPfHTSS9c&#10;OhCGY7uGIfv+BbwoekoNoFbIPzjF4v/JUIP1qkmr8XL+R18ZevEAn5axCmlJ3lNkf3cF17dux5F+&#10;3bG9eX0kO9nilMYa3wv4ZS68tkSBFAspPP6KRXVcsebQe1PctDHFdXqPKwLfsTCi3wEznLFWIcXO&#10;DgeaN8bRnp1xbd3HOLeiN66s88ZPm1sge1sz5OxujccHfXB2RztkJX+Cp09uivMpebziKy/9cQ40&#10;WUWkp0UvcPLGXQxatw2JKaekZPbpF5GYdg6JycfQZelq9Fm1Ft2SDiDuYCqiDqWhbXIGYg4cQ+cd&#10;yRixbjMu3b2PAjoWdws6hKTiGfHiLTf5nv9aGeznxveZP+MMvmiWLhN7axYV5uNJ7lMcPfENBk9b&#10;j6Yx81AnajFpJepGrSKtRP3o5WgYsxxNoxYipMtHOJJxSezRYG9uBuhlsD/c+AedodePP/6IxYsX&#10;Y/78+ULz5s3DvLnzsGfPHjGoe1uN284AZd26dWjbti0iIiIQHh4uxF5F3P630WToVb58eeENFRMT&#10;I9orS37NIO/9998XOb3eNejFfevQoUMCJMnQiwFYkyZNcP/+ffG+rD/DpH+xlf6V8YcffkCjRo1e&#10;AXQMHLn98joGM5hsuuckYadOnsT6r2biQlIfZKdHIC+dBp26Co2SuGJjS1ILkcC+INkD2R81wtdN&#10;a9DgopoOdLFH1burG6TrJB74XLG2wFlrSxwwt8RqEwt8ZmyO2WY1sLCROXYkuGLHOAcR0rhjnB1N&#10;GXjZYwu9Li32AOP3udKjPvhiz69dkxyENxjn2do8yh7L+tthVpgVJrhVwzqbmjhhb4vkZo2wvGdv&#10;TF+0BMM3bcXAbTsQMqwvOrdrgJm93TC/lwoLBtjgswFW+JymixM1WDJYgxXDbLFmuP0vQy+SlIeM&#10;q1CyN5okfr2d2rVlrC02jrLF2uFarBhih68StfgiQYuF/TSY38cWs3rYCS+t8TyQj9JgCHswCejD&#10;1fBoPpRF8yQO4RsWKeW5Gt1OjbEdWCqMZ6+Y9mpMotcTaD9j42hf0bR+mDX6BFmhV4AlyRq9A5Xo&#10;E6ImqYrVO0iNnoEqAcO6+dugC6mzAEYKxHvb6LyjuOKklQBEkS0sRBhgBHt2NTN+RTLsKpGZEEMy&#10;9hKLdbdAB3crxLexQhcva3T1thIJ73v4W4vKjxx+KYvBBYurQfJ7PQOsaD0ST/k1nYskRbF6UNsZ&#10;eHUX7WePNUtqP+fysiIx9LJGXBtrcS76kj2+yhKDsWhqt1+dDzGrvyVuHAxAfpYnpKqJrUkeyMts&#10;g3ydZO/On+l14IsB1glJ+h5axTpJ+y0l/ZxduWXotZUXX6cygBfr59DLG7nnvZDD8OucL3LPcrgj&#10;vT5HOh2M1KWNMCikIsbEUD9sx6GJakztzLIVubxEAnvONSfAlwqze8hi6KXBzB5aTO/GgEuBCR1Y&#10;7O0lhThO7KjFuPYMiLUYxaGtbbXUv1XgKqECDlOf6EH9nNWd+kgnPyWaOtcUnl5BDL3u3PoPfrt5&#10;fWlATL/8eFH0HI/vfo0T+xdg75Ku2LUoCAeWeOPszkDcTAvFo5PhyDkeitzMEOQe51BYfxJdt5N0&#10;/0+01Mmd1Aq5J1ojh8HXcbrW6b7IPuqD7AxPPKH78fBsazw+3QoPsrzx7Z5QHN04CI9vncTLwlwe&#10;kUvNEpJ/fWS97vz039dbR37J+6FnGxQU4sWDh7i4eQN29u2BTU0a4LDWFpdVSvygsMIN+j6/ZW6K&#10;u+ZS7q/blkYi/J49wq6LUEZzfGtjgjStAtuaNcW+fn3xzdZNKHx4j5r9DNcv7KbrFYMrW/yRneSO&#10;J7tbIDe5Je6nBCNrazt8d3Y9igpyJLj14iWK+Jn+ZRHdgVf/OCzxWdFL5BQVYdzaTUjYk4JBqRfQ&#10;P/0i+mecR8LRU+i6fC1G0Figx4YN6JycjOiDRxGenI6w5Ax0SD6GHlv24OMDR/Dw+XMU0L5KLh//&#10;T/96Geyvb3yf9e+19FpeeutBDmYv3Qvfrh+jfvgnqBf5FWpHLkO9mDWoH7MaDWNWoG7ADMz5bDNv&#10;bLD/wAzQy2B/isngobSKCouKwcDbatxObt/Tp0/x8OFDIU7KzwnJOWn62xqaqZ/Ta/ny5aLaJCd/&#10;l8WvWd99953wBHsXoRfbnTt30Lp162LvKYZJ7N3GubMYVnL46Z/l9SX3c+4/H3/8sfDs4vbJbW3R&#10;ooW4T7yOwQymb9wj5G/F6dOmw86iKhYOd0NORiR+Dr1ooJzujvz0lnh+mAanXzTHRV8jXFJXxo/W&#10;7NVVNkh6V3XD0gRXLc3wrbUlzthYIdnSAsuMa2C6ZXmsiFIjaXw9bJvghB0MjCY4YCfnx2L4VQp6&#10;sRiOiUqPOvBVDL9oyh5iG8dqsXG0GmtHabFyuDMWdXXGzLqmmOLmjD7hoQjsn4gG46fBdcYcaCfP&#10;gF3/Pmgc2QKJXepiXh8ahCfYYEGCFRYNsMEXibb4crAtlg/TYvVroRcDL/ZC4zbZYacAcRKEYyXR&#10;/G4OyWQvNU58P5r3o8Uq2ufyIVp8NUiLRQlafNzXDnN6ajGtixYT2jH4UmFYW65GyMnZS4sT4f8c&#10;eokE33EqjI1RYxTnvIrUYGCoAn0CZeBlhX4hHAIohX71DdUUq0+IBr2DNQIgdQtgDxkODWSvL6UA&#10;X5wPi2FRcSgg5xkT0IsTv8vAiwEYQy7TUjIToZC8LotDCKNbmoncZe3bmIuE9528rdDV1xrd/W3Q&#10;M0Ap1IMkQTip+iKHe3b2taL2WBaLK0+yeHtZJcs4RxqHaOpDLyvEMcBr8yrwEtBLB7bKEp93O08b&#10;BDesQG2rhGMrWyKXPXME9GLRZ/x3hl76yj/F60l6SsoV+iOhlzdyxNQXOedontYT0OuMHx5ltsWy&#10;0bUwJMyc+rIWkzooMbUTqbOUwP7XQK9p3TSYRNuM66DAuPZKkdCeJYoXxNiKvs1gOCFULbwEewVw&#10;6K4CPaiPdPOzpL5kgS6+luhIfbexYw0d9Ar4D6EXGz0b0N8LFOKnO5eQmjQR5w/E41Z6DO5lhONR&#10;VhhyTgbhyXFPZGe2QPYx6hOZdH90HnnPWCdaI/84ff8fd0cu6QnpcRarFXLS2uDRYV/cPRiI+xl+&#10;eHLOD9lnPfDkTBvabxs8yfDF1b2ROLo+AfevZdEzSr7wTBLS/f17QMPv/fK5C5bGKqQ95uXj6Y3r&#10;uHX4ENLHjsPq5i2x106Li2oVrtN3+G1zY9xkj2T2+KXpD1amOKWwRJJWhU1tmuLU9Am4eywV+XzN&#10;nz+n6y4d/Vn+A3x3aguOrY3Hg/2hyN7dHE/3NUHOoTa4eagtDq/rih/O7aLxRh6d50sUFJUNvdjT&#10;q6hIgmJrUzIwcFMSBqeeRr+Mi+h77AIS0s4iYd8RDNm6DTOSD6DzmtWIP3QUbUlhB48iMjkV7Q+k&#10;ouvq9Ug6fx45zwuKL6F0t+XrxTLY39ukcNoHT5/j8Knv0HP0UjSOmo16UV9J0Ct2DRpEr0KD4I8w&#10;dd463TYGe1MzQC+D/WEmD/j15zn5OIMWhkacx0gO69I3eV0WA4t/lzOL1/s9wJm8Xz6+vH+5Kgcn&#10;sdc/nvy+bPrb8rwsfdNfR3/b38r0odf6dVL1xtLiY7NHlImJyTsLvfg8Bg8ejA8++KAYJnGurMDA&#10;QJGkn8/xz/Ik5Lbxvb1x44bI3SV7eLHYu65Xr16/y7032Ltv/G0hegbNjKcBQs3y/8Dc/nY0WIlE&#10;XgYNUjNa/wx6PUtpg4K1rXE7XoPLtpVxhcMa/wJeXq/IkmUKTobMYTEMwH5QWooKiuutq+OrhjWR&#10;NKAudoyvgx1TnCFCFic6Co8uDnFkbWbApINeWzgEkqbCM2y8vaRxpLFcRdEOG8ZosWGUBmtHqbBk&#10;pB3mDWmA3hENEBHbFlEfLUCH7XvR5UA6Oh9KQ+z+w/BbsRKNhg+AT2cPJPRpiDEDnDFnoB0+HaDG&#10;FwM1IhH9smG2OujliPWjHXXQi46nF3YpQi+5LQziGHKJ3GMS9NqjUxIt287ga6ydqFy5egQnu9di&#10;2VA7LB5kj08G2GFuLy2md7HFhPYqjIpR6pK2cxJ6W500GB6lFuKKhaPiuDKeBL7GtFNjdCwt57DH&#10;CA0GcrhfgDV6+TP0shKeU5zrSFRNDFOjXyh7e6nRO1hFUqNXkArs7cVVHdnbS3h8CeilFN5e7dtY&#10;I8bdQuS6ihAVHSWFNDXRE71uYo7QphZCYc1KFN7MrFgS/OJKjwy/LETC+06eNujqo0JXXzVJKdTF&#10;W4F4Lxspv5inpVB7Dwuhdq1Zlq+KE+d7cN4uWVbUbkkCdpFiywBe+mLAVRp6xbF3GCmyhQnaNv4Q&#10;66bWxuN0b+RmtRISMOsYfcZ1+hnsIuWyMmn+DaBX6XBFWWWHK74Kvn5v6CXJR4JeDLxYZ+n16VCc&#10;3hiKQSE1MDpaiYntrTE5XvEq9OpmKxLZzy4FvUThBQ5v5OILnalft+Nk+NTH22kwOs4Ww0U4oxqD&#10;I1QCePULon4rYJeNEHsMcnGHzt5m6ETiPG4N7avjfxl6BQSI8EZRsY1+69/M6BmM/l4gHxdOrsOR&#10;jXF4dCpchCrmnvLE40xShgey6R7nHHcn8ZTuwwmSyNNF94zube5xb2Rn+uF+WgBupITg++RQXNob&#10;jpObQnFkeSiSvgzC6V3RuH8yBjmn/PDkFPUZvt8nPKn/+OCbHbTurrF4dPc8XrwsgBysyOLfnzc9&#10;q9ca74jEOb84X9mL7Md4mHkce/r1w7amzXHI0QknVUpcoO/y82orZNmpsM+FvvN8PJA+bgyyTx/H&#10;i5zHtP3P8xuJ56yCHGTtX4D0FeF4uIeuy55GyDvQAtmH/XAlKQyH1vZC9t2v6dmdE83Ts28Zf+wJ&#10;RhO8fP4SX9+4g7HrtmHQgVQMyDiP/hmXkJB+DkMyzqLfjt0YuXEjRmzdil5J+9D+wBHE0Pd/zOF0&#10;Uhp67E9G14WL8M2dn2iffJf/PT402N/P+Nmf+weHwl67m4v2g5egXtvPUD96dTH0qh/0EeZ/vtPQ&#10;ef5DM0Avg/1hxj9Eshhubd++HaNGjRJhgQwAOKxuyJAhImxQ9nbRF3vwyOGQ/OXAy8qyY8eOiUTt&#10;vP/fyuuKj8X5org64KRJk8T+r1+/rnv357Zy5Up8+eWXuM0PQLRtTk4OVq9eLdrOwEM+J33jc/r6&#10;669FIn++Brm5ubp3fhvTh14bNmzQLX3VuE283rsOvThXFocK6ntRcc44vq4MvEpf+z/K+Lh5T/Pw&#10;xRdfvFJlkqVSqZCWlqZb02AGe9W4x/KDMs9MGDsOxhX+gY8SHF6BXsVKb41nqR4oSvLHvd72uOxY&#10;Adc5Yb2FSXGulL+MBPTiCmAMvkxIRnSunO/FGN8oTLBPWw3L6lXB5s722DO2LpIm18LOSY5SqKK+&#10;BPwqO+yRQRjnBdtM2jhai3WjtFgx2gGzR9ZBj8Ge6DJ/AhL3HUDC0ePol3aGdB59Sb1pvnvaSXQ8&#10;kIKI5V+iXu+28OjQCN3inTG9vys+TbDDlyKvlxKrhtph3QhHrB/liI1jZG8vyRtNzjnGHmiyFxpD&#10;ryRRbdIJe2gqxF5fAoQ5iNxkm3Xwa81Iau8Ie3w1xB4LE7SY18sW07uoMLGjUuT5GhXLuYs4Gb0K&#10;I1g0P4IG/9JUJcDX6PY66EXLh0faYlC4Bv2CFOjNHjABHN5oUwy7ZPUj9Q7hCndSlcNufjbowh5U&#10;XhaI9zRDRw8zdPCw0IEjruhoiegW5ohqboqIpiYIa2KC0CbGCG5sjKBGOjVkmUpqZEbvMQCz1EkC&#10;YaFNzRHW1EwAM66WGNmSPamsEEtq18rmFcW2skZUCwsRTskq8TCTtg9rYiYU2pjneX/UPtof5+cq&#10;li5EUQZYDLVklQW85PX1Ja8b7W4J/9oVMaefBvdT/JGT5UFqXQy9fkky9CoNvoQ30AnSSU+hX5N0&#10;nnNoySrrfVaeyLf161QW7JL1y9DrVTEAyz7th+spYZjWwwRDIswxob0NJncsDb00ZUMvWj6NCzx0&#10;tcO4eK7MqMDQKAWGtFWKvHQc8jtAhDMqqU+r0DtQhV7+ShHKyp6Cnb0tBPCSoVecpxXq2VcR0CvQ&#10;j3N63RGeQW/2j1e8Lnufs57iVNrnyNoRR9ehLZ6d9Ub+KS/kHPdCNuuED56cYtG1OO2PJ2eCSGH4&#10;6UQYrh7xw5nt3ji83BNJnwdg55cdsXf1UBzcNgunMjbh2veZeHz/Ii5krkTaps64lx4BDouUvPho&#10;n1nuyM3yxXe7w+n445Dz0/coLCzg9PaiZb85qKGdcWJvRmoclviyIA9FObn46dRZnJozH9uDwrDO&#10;2Qkba7tid1wcLixfiqdXv0NRfh5eFBYKQMCSG8Xtk8TP18+Q+/gaMvfOxLkNvni4r6Xw9nqytxly&#10;jnji26RonN7/EfIe8/O4hPRK/3HbaIKXRcCzwpdYtjsZgzbswBD6Xh+QwSGOZ5FA80OPnkDCjp2Y&#10;kLQbA1asRd+kQ+h2KAudjhxH5yPp6JWShq5rN2Fz5inkv2DAxnDzN76WBvsLmNQjuNtxKOzQaRtQ&#10;P/TjYujVMJamwR9hwRe7qG+KVQ32hmaAXgb7Q0yGVOzZdeHCBfTo0UMkTzc2NhZTe3t7MeWwOmtr&#10;a8THxyMrK+sVzyiuLsi5qBwdHX8RejFY4n2x1wzDpt/C+Fjsida/f39UqFBB5IziHGR8PmUZw6Vm&#10;zZqJCom87b179wTU42qV6enpurVKjNfhc2JQx8CJc4Ux5HvdOf4n9neCXuytxvmyZODFYrDEyfkv&#10;X76sW/PPsa8vf43mzZsXt0lWmzY0OHmap1vLYAZ71fibgB+UeYY9vQT0GmiPJ8eikH/MA8+OtULe&#10;MXc8zeCwxtYoSvbHo6kN8UODqrhuVQW3GXhZmgtAVCY8esclAS9Oes/VHmvqQmKM8bXSCOnqqtjh&#10;QopUI3l0XeyYyNDLHltYE+2xiaabxrNnFU+1IrTwVehli81j1dg8xhabRjlg9Uh7fDqiNvomtEC3&#10;TyYicX8yEjPOoB//q3/6efRPu4R+aZfRJ/0ieh27iJ407ZJyHL5rV8Nz0UwEzByCkD4+GNKnDj4b&#10;7IwliUqsGKwVeb3WjXTAhtH22DjWrhh6yZKgl5Tba8cEu2LotZe0byrLEfum2GPvVHvspvf4PLfR&#10;OTFAWztai5UjtFhCxxHgq7ca07upMbGTVoQwjqLB/8gYBUaw91cx9JLBlxIjY1k8r8ZQuo4JoUr0&#10;DrQSObA4HxZDAlHRToQ3SuIk+Zwcv5u/rpIjV4r0MEeHNmZo39oE7VqZINbdVIQhxrqbi5DEyGYm&#10;QuEMvRqbCtgU2MAI/iS/ejWFfOsY6WQMv7rGCGhghsCG5iSe6oCYgGLGCGrM0IzhmVQJMqQRTfXV&#10;2JzWkwAabxPQwAQB9Y3hT/KrxzKhY5jAl47jV89IvB/SRPY6M0Yot7OZqVA4wzqu0MjnwQnr9YBY&#10;sTiZvajgqFuHlulDskh3K3jXrozB0cb4dpcPso95I4fD2I554umxXwZfvwy9JOD1OuglANeZEhVD&#10;qTP6Kln/z4JeuQJ6eeHBiUCsnuqAYZGmGBdrjckdFJjaqQzo1a0Ees2k1wx7p3RSY3w89eU4FRLb&#10;WqF/uCX6hVqib7CVyE3XU+Ry4xxwNlJBBn/2DpSBF4s9vczRiebbeVmjU0RT9OreCQs//QzZ9Jwo&#10;ckW9EdLgdRmFFNF2+bhyaS8ObuiKB6ei8fxCEPLP++HJGT88PB2AeyeCcSMjFN8fDsOFfW2RvjUK&#10;SStisGNlT+zfPBoXMr7CtYs7cfP7FNy9fhqP7l9BXs59FBbm0zMmP08X4nneT7iUtQZZ23rhfloE&#10;8k94k+ienmyN/JMeeJweiMt72uH47km0/TcoePkMBdQy9voSv0GivbLkie41P7OW+dyqe794Pd4T&#10;idqDFySeCrcq+q+A2vjTA9w/fxE39h/EreRDeHz5WxQ+yabN+B8t6frSerwH8YzMVEqAqyJqp1Q7&#10;8uXL5yJ88ae755C8vh+u7gxCzt6WyNvXFPmHWuLBoSBkrI3B18c3ouB5jthWhl36f9wecSzS9zfv&#10;Ycb2fUjcfRT9j51D76xT9J1/EgmpJ9E/OQ1912/F7L2H0XftNvQ/kIFeKSfR6+hx9OZ/DElOxYRN&#10;W3Ht0UPRPu4ftEuDGUzPuFdwX6beSJ1jxNRNaBjC0GuVDnqtQf3g+Vjwxc6yP2IG+7dmgF4G+0OM&#10;f5hY3377LSIjI1GuXDnUqlVLeHpx4vfTp08jJSUFU6ZMEWCLvXL8/Pxw6tQpAYNYDJBq164tgJa8&#10;v7Js9uzZqFGjhgBnvxX0YuN8XT179hSwgsPlXF1dcfbsWQHmShvDFW4rt5+NQZK3t7fwPuLzLG1y&#10;mOTmzZtFonmuCPlbQy/eH3vUydCrrH3zsr8C9OJ7wiGOnDNLH3px0vhPPvnkTw1vXLRokej/+sDr&#10;H//4h6haymGyv+U9N9hfx7hXyAOO0tArjwbD+QJ4taCBbws8y2iDl6v9cC3QBlcVlXDHoobk4cXA&#10;iz2jSgGjd0scnvlzlUAvI5G3jKHXbTrXm5Y1cJ10SWWEA05VcDjOHvtHuGHXeEcRMrhVQC8HbBrP&#10;0kEvrvAoqjzqJKCXBptHc2ijA5aPdsGYxKboNL47Bu7di/5HT6F/OgOvc6QLetCLlHGZln2N7mnn&#10;EJ2SCY/dexCwezf8Fn2EwMQwjBjYCF8k2mHZYC1WD7PHWg5zHGWH9XQsBl+b9doioBe1T4JeWiRN&#10;dhDQax9p/zTSVCccIPF031Rn7KHlHP7IecBEyKPI9WWHpXSsRQM0+Ki3GjO7azE5XoMxcWVDr+E0&#10;PzxGheGxkgfYkGg1BkVyzi4GA5ZCvUU1O6kapFTVzga9giRw0M3fWgCvTt6WiOe8V63NBeSKdjdB&#10;FKltS5YZyRwRLdjDykQotIkEvIIbmcK/nhF86taEd50a8KwlycO1Btq4SPJwrQkPNyN41pbkVccY&#10;3vVM4F3XGF516TXJuw6950br8rZutD5PeV+0fpvaxmhd2xSt3Oh3z9UILV1qFquFs6SWLkZoVcuE&#10;1jWlthjDl8FYQ2MENjRBMLVTALWmJAG/6Hz0wJZ0frzMXChSiN4jSd5i7CEmQy9rams1dGxTCRnL&#10;OZwtgD7TbcRnvCzQpa/XQy/SCfb00omBlU7/Fnrpi8GX3jYMwQT4Ki1a9/eEXk9Oe+AxKWVFU4zt&#10;aImxsQpMaq/ClI62mNrJFtM722JWVxl6kXQVHGd2VWNaJ672aINRtP7Atgr0DqI+HCCJCxh0JzGk&#10;5X7bTeTvYg8vhS6HG+eGK1E8qaO3Ep/PTEBu9n3k57EHUhE9z70Z8pKMt2EYUoCn2TdwOvVLZO7p&#10;iwsHO+B8cgxO7I1GRlI7pO7siiPb++Jo0iik7J6ME0cX47sL+/Hg7nfUhgf0bPMMRYXsOcXPEgxt&#10;qCUkfsYsIonwOpo+e/oQZ9NX4fyeXniYFoZ86h/SffVCzgkf/JQRjMt74nDqwCQ8uHcehS/yRI4r&#10;hj/Fg3MxQJf2TzslSfBJQCy9KyDN8f8lvaT1nudnI//pI3pWy6NNOddVSVt5XxzyyF5mHH7IlR/5&#10;fa52x9vy+/ycVLxfsUzCXSXQi8MmOZVFDq5e2oejKzvgzu4APN3fHPkHmiPnYGvc3B+MjG1DcPsa&#10;/wM7XTfaJ98B/T82PlM+70J6Pjt6+XsMWrMVCUey0C/zJPpmnET/1NMYkHoWCXtSMWT9dgxYvh69&#10;NyRhYMpp9Dt6Gr1JA+g3ou/aTdiSdRx5Rc9RKCCdwQymbwy+JfjLfXHk1PVoFDxPVG8U0CtmHeoF&#10;fYQFiw2eXv+pGaCXwf4w4/BADg1kEMHV9DIyMl4JPxQ/YqTjx48jKChIeFRx6CMnjGfoxWBMhl6/&#10;ZL8X9GJPL/Ye46ToDRs2FDmj+BicJ0puu2wMverUqSNAHRt7enl7ecPCwgJHjx4Vy0obn+PWrVvF&#10;eXP+KYZUv5Vx23h//v7+UCgU2Lhx4yvtZZPPgdczMzMTnkcMKd8143Ng6JWcnCz6AUMlfa+qBg0a&#10;iCTyX3311W+qpUuXiilDtblz54oQWJ7qz/OU+wVDU7k9LHNzcxw4cED0AZbBDPZ6e4Hx48aWQK+M&#10;SBrw8qC4JXIymgkVpdNgdHxj3HDisD8j3LYyIZnitvVfIbSRE/GXpZJ1JABG85Z03pZS9S+GYFcU&#10;NZHiWgMpHZ2RPKqWlKtLhDo6YDNDL3otcmmNsRPaMpbzY+k0ht4f5Yh1I52wcJgLuiX4oOeyxUhM&#10;PSm8uwTsKiVe1i+NIZg07Z5xHn4HjsJzz2GEJx+F9+JP4N+zFeYOa4AvB9tj5RApAf2aERqsHanG&#10;+tEabBJhldQWEieylyo4kiZpsXuqA/Yx7CIlT6dzEnLFwRm1aFoLB6a5CPi1d7KzgHxbR9tjwwg7&#10;rBlqiyUDVfisnxIf9bbFjK5qTOygxKgYG4wQ4EsHvaI1GMYV7KK1QkOitEiMVGNAuAK9gri6oSWJ&#10;PWNIQdbozVUQBfCyEdUPGR509rUW+bJEzqtWVojmEMIWpghrYYzQ5sYIaW5CMpXUjMGR5EkV1NgE&#10;gQ0l7y4vHaRq5VIN7qSWTtXQwrEamtlXEWpKaqynpk410NzFCM2cjdCc1NSpJpo41kBjh2poZF8V&#10;jWjawK4yGmgrop62MmqpKsHZpiIcrMvD1uwDaEwl2ZK0pu+TPoALvV9bXQ31tTXpeNXQio7h6WYM&#10;r9rGAoL5NzCGX0MTBDQyRTDnHGtmjjCdONxSVhgpohmHUcqSkvazOAwzsqW18DILa/gh1k6qj8fp&#10;IchlL85MzutVArNkuFVa+rDr6Ql6rZN+JcZXwJWeyoJVr+iMV5nblVZZ25YFu2SVBb1ep6fnaJtz&#10;dJxzHvjxcBimdFNiWISFqOI4ub0GUzpqMC1egxmd1JjVWYWZOs8voU4aTI1XY3xHJQZFsgeXNeI9&#10;zUW47evE3omdqf/Ge5etzr5qLJ07lB486FmWn6n451vWGw1M5Y0Ymj1Hbs5dnD6xBzs3zcD2DZOw&#10;d8d8ZKZuwJVvMvHw/lW8eEnPxcgnPScJzCO2fkWlmvOq+M1cnEv7Ellb2uFeepAIn8zhUMoz3nh0&#10;whsPjgfi/K4gZCaNQ+5PF/CiMJdOURqUS4NzEr9m4PWiiETzAmCRXjKg4hy1hSii14XPn+B57l08&#10;vvsNrlw4jNQ9nyF5+0e4fHo3nj25Q7soEFCLNi5podiHLOn5lPVz42XyWfE6ukViMS3Pf4j0pI9w&#10;YkM0Hh/wwNMDLZB/sDkeH/bEue1RSN0xCTkPb6CQ1uWz4n3I15NNBmC8PJvGMZuOncSQzXswOOW4&#10;lMw+7bxQYsoZJOw6gh6fr0DnL9Zi8JHT6J96Fv1Sz2FAyln02XkI03ck4Wb2YxQw1KPjlXU2Bvu7&#10;Gvd/SdzfRk5bjYYhM9AgagkaxKwlbUTtwI/w2bK9r/kcGOzfmQF6GewPMwZAHJpYrVo17N69Wwzu&#10;S39w2QOHl+/duxdarVaEEW7btk0se1ugV9WqVfHZZ5+JUEH2HFq/viQpvGxvI/TiKpPjxo1Dhw4d&#10;XhtiyeIqlFFRUcJT6pfylr2tJp/HlStXhNcgQyUZenEeLYaWfN/++c9//qbi/fKU981Qi8Xzstib&#10;Sz4u32MZeHHbPDw8RHu5D7AMZrDXGT8MjRs3FkYCemnxJKOtgF5Pj7WkQa87nmW0RuFuL/wQZo6r&#10;VtUFBGLYJUsfDr2bKg27ZP18XQZf1+g99vwSZe9tTPG1uiYOuFXF3i522DXWGdsn22HHJCdsneAo&#10;wNfWcfbYPs4B28baY6se8NoyxgmbRzli7UhnzBjggpiEcPTdsRsDaNDTL0MCXKWhl1DaBVpHUi96&#10;HXowCy22JSP4UCZCdu1Gq1Hd0LlPI3w22AkrBtti1VD2+NJBr1EabBxl+zPotWuyPZKm2GPPNMcS&#10;6DXDBQdnuuLQLLdi8esD011wYKoL9kx0lKo7jrLDuuG2WD5Ihc/7K/FxX1twRbspnVQYE6cHvTih&#10;PUOvKFsMidQKDWqrQUK4WiSs7xFgie4BDL6s9WSDHsE26E7Trv5SFUQJeFkithXnsrIUwCe0mRmC&#10;m5ogqKkxApuwTIoV0NhYUiMT+NSrCe+6EvByd66B5o5V0dShChraVUIDLUOryqhvWwn1NBXhpvgQ&#10;tZQknioqwFVZmVQFzjR1UlSCo01FaCzKQWH8L1hU/x+YVft/MK36/2BS+f/Botr/QmH0L6hN34PW&#10;4sNi2ZFsTd+HxuQ9KGr8H6xofUX1/4UjrVdXVQmN7aujmWN1tHCqCXeX6mhF7WztVhOeHArZwBT+&#10;DU1eEYdGBorwSE68b0niqQTGIppbIKIFywrBnLesfnlM7qbA3UOBomqjBLwM0CvvHMsL+ec8kHs2&#10;GotHatDPvwrGt7PHpA7staiVvL3i1ZjRSYlpndUkyftrSke1KODA4bnRzaoivEkN4XXYvo1FKZmj&#10;PYfhekqVPzt6WZYJvFgMvZb9ptCLn4ulZ2POW1VYmIeiglx6LuAiT+y9xCCJoZO0+/9GDK0Knt3H&#10;+fTFOLIqAo/Sg0Ry/CdnWuMxi+7lw2MB+HF/HI5uGIiHd07Rhvm0nTw4Z+BFUz5vIYZThUIMwthb&#10;Kzf3J9z44QSO7p6PFXMjsWpGa6StCcXNtI64l9YZZ7Z0w7Ed85D3+Catzx74+tfh10IvNl6u27Zk&#10;FyRaTtfxWe4dHN85Gt9t8sbTZB883tcMj1Na4d7RAGRt6oRvT+6g4+fTWfEx9HdR8scYrJDO61FB&#10;IeZt24V+m5Mw8MgpJNB3Oysx7RyGpp1E3w1JcJ8wG912HsbAzMv0G3ARCakXMejQaSQu34Tj3/wg&#10;PHkK6F6+7mwM9nc07nHSZ4ux1/Ap69EwaB4aRq5E3Zi1qB+7HrUC5+LTZXupWxt6zn9iBuhlsD/M&#10;VqxYIaAPh+5xCF1RofQDLpv+jxonce/SpYvwChs2bJj4kdeHXuz9lZeXV6amTp2K6tWr/y7hjZyL&#10;jKHd2rVrRbJ0zkHGgOvixYuvtJ9DA7mt3GY2Ab28vYVHz/79+0X79c+B57mtnGidwxt/CXrJx3gT&#10;4/X5WrNnHR+vkJOAvgau8HJuD3vmvW6dd8H4ek6cOLE4xFEGXjJs+r3Fx9T3MNNfzm1h8TyDMO6z&#10;v3XhAoP9NY0fvhd8vABNa6uwbCJ7goQjN50GwemtSO4oSvFG/qctcLlhJVyzriHyWv3Voddtaw5x&#10;/Pm6DL0YeF1n6EXr3bGm11Y1cVZdAweamSK5txP2TuAQQCfsnOyC7RwKOMERu8c7Ce0YYy/EAGzb&#10;GAcBvdaMdsHUfrUQO6wD+u07BBHS+CuhV28a/EQePokmG5MQmHIMwcmH4LV4Hhp3bIg5A52xYpAW&#10;K4fYYuVQNVYNUwnwVQy9qA07J3Dyegfh4bVnmgP2TXfE/ulOOEBKnuGMgzNdkDK3ttCROW44PLuW&#10;AF8HZ7hg32RH7KLtt9G+No6yw6qhGnyZqManA2wxt7cG07uqML6DDUbGMvjihPa2GM7eXZy0PkKD&#10;xHApOX2fYAW6+1mgG0sOAyN1D7AR6kbqwh40HPrlxZUQOYG8JaJaMPCyBFdeDG5shkD25CL5N5I8&#10;pHwbyDIW8qlnBM86HHpYEy1da6IZe2rZV0MDbRXUt62MeprKqK2siFo25eBi/SEcLN+H1uJfsDX/&#10;J5RG/4SiJsnoX7CmeRtjmjf5l5gqTd+D2vwDqC0+hMbyQ9halaNtPpAgF73Wlz3Jkd53tCoPJ+sK&#10;pIq0rBzsLN6Hnfl7sDd/H870PgOwRnZV0ZDEbWzmXAOtqM1t3IzgQe33qlujWN4kzhUmJ+EPbkJT&#10;TpTPAKy5BUJJwU1N4Vu3EnqHGOH7JB/kZnojL8vzFaBVFvBi6a/ze0IvKfl52RK5v8oS7aMslQm3&#10;9CR5d+l0ll6f9RHteXo2DIeXNEb/4IoYHafFuHa2mNhBi0kdbUXI7pR4NSZ3ssWkeDt6bY/x7Rng&#10;qhDdoiZ8aldESEMjtG1mLvpmdEsrxIgQUy5EYI7Y1haIa20m1J4renJlT+rPDHFZMvTq5KPG0nk6&#10;6CVcqyRi8ubPafyspROH8RUVkngATN/4L+lZmcEPIxIBxCQQ9Mo2/6HYwyo/9yYuZHyBk1tjcfdo&#10;ALKpvzw+0waPT9O9ORWAJ+l+uLgzHGcOTsTDu+dpMw6fpKbQ9vzH+Yd4EF5U+Az52Xdw6/tjuJi1&#10;Hif2z0XapqE4tDwe6avDcXFrIG4fDMTDNC88zqBjHGmF28lhOLA0FhdObEbhS86Rq9c23Xn+augl&#10;GkUq2QWJG0etLHqO6xf3IoWOxWGO2cnN8fhQMzw+7I4f9kbg6MZBeHzvG2n/vEnxLn7+V0D7/Ob2&#10;XUzcsguD9qRg4NGzSEy9hEH0fZ+QdgoDDmbC5+MlCFi8BglHLqHd2kyEfLQfnhPWwzvhY8xZmoQ8&#10;un3cNIMZrMS4Q/DnWsr6NnryErgHj0ezyLloFDsfTeM+RqPA0fh8+Q7qp2IDg72hGaCXwf4Q4x+S&#10;0aNHi1xRQ4cOFdDll3/AIMLEOISwU6dOAtTIOb04HxLn++JQvbLk4OAggAJv9+TJE93e/nvTh14c&#10;Hsht6tOnj/BGYzDH0ILPh0HR66DX+++/L8Lr2EuMxechi1/Xq1dPQBAZeulfH/l6yTLYLxvfBwaM&#10;DEkZNnGeOBk0yZ5Yv5VkwCXvW/buKkv8PvfhSpUqifXZK5GrghrMYL/G+GHo5q2bOHdiF24dG44H&#10;KSF4ktYG2eltkEPTwj0+eDqwDr7RVhQhfTIA+qtBLwZdr0oGe3yuJbrFQIx0h8M7Rbgjgy9jnFDV&#10;wKFWZkhNdMWhyW7YN90Ve6dzOKALDkxxFtoz0V5oNylpggN2jHXCxjG1MKNfLXQc3Qn9k4+gH+fy&#10;+pXQqw8p6vBxNNqwA/6HM+B/KAVt1qyAbXQzTO3njGUDNVg+iDRYhRVDlFgznKEXh1pKXme7Jjlh&#10;z1QJdEmQyxmHZrkIHZ7tKnRkritS5tUi8ZSWz5HeT54mVXncOV4CaOtH2mLZUFssGmiLj/pxbi8V&#10;JnVSYHQ7hl5KAb2GRtthUFtbqRJjiAp9uAqjv2VxIu8uPhYkK3T1sRbqwsm+fRkGWApvmbg2FiJR&#10;e0Rzc4QK2MXJ5s3h35C9oCT51DeFVz0TeNSpSaohqXYNtBawqzqaOVdFY8dqaGhfHfVtq6K2RgpH&#10;dFFUgCPDKXP2xPonVCb/gpKmCqP/I/0DSuN/wtbsfdgzsFJUgquqMpyVFUmVhJwUvLycJBsWvWZZ&#10;03xp0XJnOp6LUlIdDolUl4eDFR3b9B90/H8I6OZqUxG16Fi1VRUFmGviUA0tXGrQeVSDu06t6Jwk&#10;EGZM514C+vw4d1ljuh4NjeBZtyqaO3yAts0r4NjqFsjOoM90MfQqBbZeI05eL4DXydYCdOWf9ihJ&#10;YM+g6T/Rz6BXmzIlr/Mz0T7KUlmgS18S7JKUK0TX46wvck/74du93pjc0wJDRZVRLca002Jse60A&#10;XOM7cCijBuM62GJMnB2GxziK3HJNbN9Dm1pV4UN9zb+eMQIbmFL/tKTrbY3IljTlYgPUb1lR7qaI&#10;5kILrS3RztMa7b2s0UEfevmqsWTuUIjqgy/o2azohTR2feNHtBLMwuKcWVLYYmHxHydbZ9BUcoDf&#10;QPQfA7WC53dwIW0R0jdE4HaqPx6f8qPrS9eYrvOTM554kOmDM9tDkL5rCvIeXUVRwTN6xspH0Yun&#10;yMu9gxvfZ+LUoTXYs3IsdizsgANLAnBuky9+2uOPp4cCkHfUDzkp9DuV0hyPjzZDdirpaCv6/QrE&#10;0VU+SN0/D5wz7NX26V+TX2G6zYSnHP+DrQBedE9oexpxoPD5Y1xMW44zm9vi4UFqy4EmpKZ4eMQX&#10;JzdH4XjyIhQ+eyK25x1JW5b1JwV3nr11ByPWb8OgvWkYfPQ8ElIvIIF+DwYcu4C+h7Pgu2g1Qr/Y&#10;jfp9V6Ju7Cq4tV2C2qFzEdFzPm4+eI5CA/Uy2CvG/UHy9OKw4U/nf4SRw4ZjyJjRGDRxHEZMmoqB&#10;Q0Ziw/qNYm1p/dIy2C+ZAXoZ7A+zhIQEkStq+vTpAkj8O3DDnmEMvWJiYgS8YoDEIYMcHsahj1wJ&#10;sSwxhGK49HtBLw5vFIng6Qfr2rVrIjSNQRuDCz4n9korE3p5eYsQN04kX7r9/NrW1lZ4gjEIYejF&#10;3nD6xt5XDx48QHZ2trh+Bvv3xveHPQsZenFf4lxxiYmJGDhw4O+iAQMGiLBQDiOdPHlymeL3uJIn&#10;t4fvdevWrfH999/rWmwwg/2yiYdufqh/9iPyv55Bg4ZgZMvQ62gbFGz2wk+BSlyzqQJO7C7Dor8y&#10;9LpjU3J+r0IvBl60DcvKFHcsTIR4P9eUZjhlZ4zDrUxwYlwdHJnuikMzXEjOOKjT/in2Qvu4GiJN&#10;d3OI4HhXfDbMFfEjItF3T9IbQa/e6ecRdjADDddvh8/BNHgeOIQWK5ZCFdEYk3o74qsBKiwdqMbS&#10;wSos00GvDaM4p5e9CLv8Reg1xxVH5rjgyFyXYuCVMs+ZXjvj8Gxad7oz9k5xxK7xHLJph3WjNFg+&#10;VINFiRrM76fCrJ4qTBPeXpzIXvL0YuiVGKERlRh7ByrQ058r2Jmhk5eUB+lV6GWDzr42AgS097AQ&#10;oCCypSkiOGdXYxOpQqIAXmYi9M+vviTveqbwrGsiwgLda9VAC9dqOlVHE6cqaOhQGQ3sq6CuXVXU&#10;VldBLXVlOCsqwcGmgvDO0pi9L2AXQy+VOXtxvSc8sRiIudiUh6uqEmqpKsNNU4m2L5GbqoJQLZKr&#10;skTOCgZcr4pBl3hft34dbQXUs6uI+naVSVXE/hwtP4AdQzazD+BAYg8wN9qmnm0lNLCrJEIyWY0d&#10;qqC5S3W40/nyObdh1a6OVm5V0dKlMpo5lkdL14rwqW+MNs7vYf3sWniQ5q/z9GLg1UoPbnnoVAK7&#10;ZP2VoVfOOfb28sPTM/54kBWGrZ+0QFe/KhjGeehitTr4pSGpMJrEVRo5J13vQC1aO1VCXXU5ug+V&#10;0dKpKlrTveAiCD71zBDQyBLBnHutuTnCONS0pbkoQBDpbkb92QJxHtS3fwa9NJg6pD2Sdm7C8azj&#10;eJafL54N33z8KcOdEjHk4r8CnSTc8vP1/mPxMzj/x78nL5/jWd5dfH3sK5zZ1QW300Lw5KQvnpz1&#10;Qc4FX1Ex8/6xIFza3R7HdozH7W9TcPnMFhzZPR17V/fCkeVRuLQ1Dld2ReB6kh/u7ffGo4MeyDnY&#10;CnmHWyH3iDtyU1ogJ6UZqTnNt0bOEW/cPRiBfcuCcSJtqYBv0oWTpd/eX2+MpPh8ZPAlQy/ef86D&#10;77BvTT+c2+SPh/vc8eRAczw55IHb1I69azrj6rf78aKIq2gzYJSueek/hlWFdO2eFhRi6/FTGLFl&#10;NwYdPim+4/unn8MA+p4fkHEeXbanotHQhXCM+xh1olejbuQa1In4Ci1j5mDZumQUcIJ+gxms2LjP&#10;66BXYQ72rhyHrA09cHl/Z3xztAu+S++Pncs748CupWLtVz8r+jLY68wAvQz2hxhDGoZe7OnFyex/&#10;DbRZsmSJAAOxsbECXnElRDc3N5iamook+MeOHRPT0urbty+qVKmCzp07C0D0W5k+9BJ5vOiHj89j&#10;zZo1AlaFhYWJkDpe5t5SyunF0ItB2N07d+Hl5SXCIT///HORU0u/zWlpaWIZA0H2RtKv3shecZcu&#10;XRLJ1wcNGoSxY8eKipecY4yPZfD6er3x9eHQQfaw4uvK94qv1+95zXjfr+vf/B57CH700UcCgDL0&#10;GjFiBJ4/Z7d+gxns35v84P0y/xqefzsTD4+GCOD1JJUGtTSIePZlK1ytUwPXLaR8XrL+OtBLqtYo&#10;i5P03yHdtTHDHYU5btgY46YOdAnopb+tBS0jcdjjDdIPChNk2VXByU4anJrsiow5Lkid7YyjcyQd&#10;melQrEMz7JE81U6Ao9UTXNB3hDf6bV6JxNQzolJjf1JC6iUMTL2AgWk06OGBjyx63Tf1LLocPQXf&#10;fSlotHEXPJJT0WzPPjT8/BPYhdbHxN52+KK/EosHKPHVYDWWDlFjdTH0shPQa+ckJyRNdcQ+Peh1&#10;eJYLjswmcXtJDLokOenkiBQGXzNdRO4v9lgrhl60/88HqfAxHXdOLxWmd1NjIl2LUXGcwN4OQyLt&#10;kKALaewZYIOuPjTQ9zRDRw8zxHuZC68u9u7qwl5e3ta0zArtPMxFeFhEc1OEc2J6Bl4NOZeVKQIa&#10;mAno5VPPWFRWZHnWMRZhgC1dJK+uJo6VhRo7VkEDe4ZKlYVnFXt4uQoPrUqwt64AjWV5qM0+EHm4&#10;1Kb/gsbsPdhafQA7mw8FqKqlrIA6moqoa1upWPVsaX8cHkmqS/OSKtG+ZVVELbUEtvTlpq4oVJve&#10;q62pgHraCtSuCmhoXwmNnaqSqqGJUw3ab1U4WX4ITc1/QFnj/2Br8k/Ym78HJ6sP4UTtclGUE6Ct&#10;HvW5BnZV0YjOq7G2Iqk8zX+IJvbl0KZ2DQQ1t0JoCwU8apWjfmGD7/cH4GmmN/KzWiGPldla5PnK&#10;y/Sg5Z4oC3y9KfTSh1CsstZh6FVc9ZHDGBlwlSV+vyzRPn61ztGx9KGXTrkssQ57e/nQfAjOJ/mh&#10;T1g59I9QYEiULUZQ3x0VrcHIGFsBwgZFatAzUAH/utVQ2/oD4d1XS1keDWwr0HWvKAohtHBm70IT&#10;eNXnkFvqs1yNk/pvGFcTbW6GqBZcdZTDdbkwgwR3WR19lPBpaANr+l7p2rkL7t29B67C/OamP2iV&#10;xIiL0YvwUtK95r+y1v2PxM9B+ovof0X593Hh6EKc3d0JdzLC8Oi0Nx6f8xHJ7XNP+eNBRgjObY/A&#10;wZUx2LUkEEc3BOKH5HA8Tg2m3yBa72gb5Ka44ykpL6UVcg61RM7hlmLZk5SWyD7aAtmpnrh/OAg/&#10;7onE6a1dcWDTSNy5dZrOlXOBye3SbxhLMp7jqyur5J0Sk67ac9oFraHbj7x+UeFTfHs2CXuXtMP1&#10;Xb7I3kO/nXta4mGyD85si8ChraORn3OLNuEiW7QPsS++8iXiBPRcCZP3/CAvH18dOIKELbtFtcb+&#10;qVzU5CL6p39Nry+j47JkOHf8CG7Ri1EnaiXqtF2OumHzEN19Ku7ck8YLrzwvSs012N/S+MZTH2MI&#10;XfgQR1f1wdVtAcg+0pK+05vj6Rk/ZGz0RsruT6XViztLaRnsdWaAXgb7Q4wH+wx0GFhxMnge+P8S&#10;fODl06ZNE15dvD5DATm8kcPVfgn2cCJ79vb6PT29Nm6Q3Eu5HZz4nT18OOyRK/Tl04+g8PRyqy1A&#10;Ha/DAIuhF+c0S0lJEW2Xf+z0tWXLFpHTS4ZevIz3wXnDOPSRrwWHcKpUKpGvSr6OBivb+NpwVUQO&#10;J+TcXpwzjZf9mdeMc6Ux9OI2MfRir0GDGezXGn1TiL+XBdfx/NtZeJgaiuy01silwUbhPj88Gl8f&#10;l2kwz7m89IHPXwd6vSquSnmXZWOO2ypT3FCavB56WUpiDzgO/bxuY4TvVDVwokFVXEp0xJn5tZC5&#10;gDTfTSjr49pCx2nZiflOyJhjjyMz7bBntgumT2yJnvOHYvChY+ifdgkD0i4jMfVrDOKExVzNK0PS&#10;APEv/+fQN+0M2idnovnmvWi+Yz9a7jsM581boJo8BnXbNcWk/o74rL8aCweosXiIBkuHloJe4x2w&#10;c7ITkjh5vQ56sYcXA6+jc5yEUlg66HVknhPJAUfmkmj54Zmu2D/NBUkTHCXoNdIWy4dp8EUiQy8b&#10;zGXo1VWDSfEajIqVoNegCFv0D1EJL69ufjbowonpPczQoY0pOnqaiUT1nUmdOM9RG0u0a22JSB3s&#10;Cm1qiuDGnLzdWISQ+daRxKCLwxfbuFVHa5K7a020dK6BZg5V0MheqqgoqiraVkIdDYMrCTxxeCFX&#10;V7Rj2GVeDipTmppK0Mve4gMRosieWG62FVFHWwn1SAzMGtrRfvXU2J7zblVFEztJjRk+MYSyr6Lz&#10;3GI4Vgl1NQy5SktqT33bCtTGCtTeimjkUBmNGdY5V0Mzl2poSmpI+3JVlIPW7J9QGf0v1MZSCKTa&#10;7F9Q0VTLXmEW/4SjxT9Qx+Z9NKZ9+TAUbGKOoGYWCGxmSTJHYNMaiGpdCQe/ao0nx9jbq5UAX/mZ&#10;rUkeJE/kCejFavOKfi/oVbyPUx5iv6X1S9CrzH2SSh9bSA966UvAL731cs544n6mFxZPUKBrsDH6&#10;h6kwlPrtsFANBofZY2CYA7r7KeDpUg61rf8PTgJ6VRT9yVXA0fIiHLWBlu6hE3sbcnipEXzrU99t&#10;yB6KJghvakb92gyx7pzk3pr6PuesK4FeTZ1r4h/0Wx4cGIS7t19NS/HfGO9F5/ch9DrI85saDbjz&#10;c27i8vHPkbE1GnezQpB9NpDuvR/ddz88OemHh8d9cTetDX465onsEz7IPeFL/bMNcjI8kJvmRaL7&#10;nUq/SaQn9Lv06IgnHh4NwIPUENw8FIJzW/2xe7Evtn4ej4zdn+Dx3e9QWPQMHMD578buvFgGWK+/&#10;Hj/fCd8SoaIiPMt9gLNHFuHCxkg82OmNR9ua4PHOFri72x+pKzri9jdH8LLwEa0veXy9ekSSbtf8&#10;qqCgCN/evIPp23Zh4K5kJKSeQ7+jl9GXNCDtawxOuYDguZthGzkddWIWoV70MtQOW4SmYVOwff9p&#10;2p5+y19ww2hnbLp9G+zvaNLNF2OU5/dxeGkX/LgtEI9TPJCT1QLZZ3yQsdkbR5I+llYv7iylZbDX&#10;mQF6GewPMf4Qc8VGhUIhwNXly5elDzb/CpVht27dgo+Pj/D0mjVrloA/586dQ926dd8Iev0eiexf&#10;gV5FEqxirzM+L6VSKTy3isMbT+k8ve5Knl761Rvl85dVFvTicEb2kGvevLk4fw5x5H9J5BxiTk5O&#10;OH/+vNjWYGUbX1MOcWzSpIkIeWUPvT/bZOjFFRw51JX7usEM9mtNh7z0oFcIcmhwkZ/SBi83++Bq&#10;OwW+UVcW3kz6wOcvC71058XVGW8qjHBHa45bNr98njetjHDDugZuWNXEdWtjfK+uhm9jlPh2Xj2c&#10;WVgHpxfVLSX6Ll/kipOfOuP4fGekLnDDhtlNkTgmCN3XLkOfo8fRL+McEtIuYSApgat1lYJeCZkX&#10;0CP1FFpt2A6nJcvhsnEzzJauhGruLNTqGoQhvWtjQX9HLBpohy8Gq7B0sBqrh2qwYWTZ0Et4eYmQ&#10;RlccZQ+1uTQVoY066DXXCYdmOwpxeGMJ9HISOb0Yeq0YZosvB6nxyQAl5vVSY0ZXW5EEfFSMBoMj&#10;1EgQebxs0KvYy4sG/a3M0M7dFO1am6EDJ/fmJN+tzRHX0gxRzU0R1piTtBsL2OVb3xhedWrCkyGX&#10;q6TWDLlcqqGFc1U0JzVzro6mTjVEInhOUl9Xw8CpEtyU5eHK4YmcZ8uKk8p/IEIZ1abvQ2XygZDG&#10;9AORWJ7ze3H4InttMbRqYC+JQyPZY6yJnpo6VRVq5kjHJ/GUlzciSaGULN6PFL7I8EwfwMnQi8Xh&#10;io1Ixft1of3RuTV3rY6WtY1JpmjpZoLmtWrSshq0PwZlldCK3vOoZwaveubwa2AB/4YWCGhkjsDG&#10;NG1iTjIjmSK4mSldvwr4ZJgjbh7yR64AXQy92gjgxeBLVHYsBbxk6KUPo/5r6KXz8nqboFcOnVPO&#10;GQ88Oe2FzM2t0bttZfQKNke/YCX6B6rRJ9Ae8V62aEX3yM38H3A2/xf1pXJwsKkIR5sKxXncnEmc&#10;J66uthrdSwaxDGVrwJv6LgPbkEYmiGhqiugWZohrZYUOwtvLCh29ad5HiSa/E/T6s4yrLz7NuYlz&#10;6QtxckdH3MkMFfm98s76IPucj/D8esI51WgQnnfaG/mnqE+cpPt+og1yszyFnmR54/ExX9w64oNv&#10;9gTg+OZwHFjZHntXD8ThbbPx9ckkPL79LQqfZtPxpOf5Qq76KKASXb/XXEJerIeffv0QX2xI/+MC&#10;AYXP8fj+BRxe3Rs/bA7Awx0t8HBbM5q64/LGtsjaMQWPf/oahS9eTaxffETeF0ksoWkBjQNO/XgD&#10;Q1dvRGJyGhJTz6Jvyjn0T6ffgWMXMODgWTQc+hnso6fAIWw2HEM+Rp22n2DUnG346XEePafS77k+&#10;+DLY39SoH/Afd4Wn93Dw8674cVsIso96Ifd4azw544/UjZ44smeB+LwY7M3NAL0M9ofZ7du3RU4l&#10;9nDhEMdn+VyCWfrg8lSUYaapHP5lbGwMR0dHEdrH77GnF4cMvk3Qi9sgt5mPy9UBeR1XV1fRVm4z&#10;G4MqzullaWmJ1NRUsay08X62bt0qYIic0+v69esivHP+/PkCePF5FxQU4ODBg+LaZGZm6rY2WFnG&#10;15Sv2xdffCH609sEvfhzMHLkSNE+gxns1xo/FOU9zcOj22fw5MJkPEoLFv+i/iylDYqWtcG3Hkb4&#10;XlHtbwO9ZN20rEnnXBN3Nea4r7XEDUsj3HrF243PXRJ7et20qiHWF95fVka41LQGro5yxbcLG+Dc&#10;F/VIdYXO0/z5xXVwbrEbzn1eC+cW1sKpT2sj/eMGWDGzFQZM7Yieaxej35E0GuTQYCfjHOk8BtBU&#10;Bl5Cx86hz7GzCN9zEMaTpsDio49h/flSNNm4CU1nj0VYby9MGNAAnw50xBeDbLFksC1WDdViw0hO&#10;ZM/Qyx47Jjli11QHkdNL9vJKmesqgJcEvVzFa4Zhh2Y54+AsJ0kz5ZxeTqKC4xban+zptbgYeqkw&#10;vcur0GuADnr18OcQRhrke1igHec2cjenwT97vVgJxXDuIwZeTTmM0Rj+ovqisUjWzjmrWrnWgLtL&#10;DeHR1dyxOpo6sLcVe15VFl5RDe2qo75dNdTVct4uzsHFieoZdpUXFRRtzT6AyvR92Bj/CwqSyuQ9&#10;aM0/gJNlebgpK6Kuhj3EpP01tq+EJqSmDpXRzKmKAGuyGLS5O1UrVktSC+dqaM4QjCTgl0MlIQ5d&#10;bGhP7dNWRn1bBl8VddCr/CvQS87T1ZT21Yz3RWrhUg2tOGdXbTr/OkZ0/lXg7lwRXnWqIaSZBUKb&#10;WSKIk/o3MkcAQ68G5vCuayLkxYn9G3BCe2N6n+ZrV0fv4JrIWOWOnEx/HfAq0e8NvYorL8rgSsAu&#10;EkOOk5InmexN9kdDL1beOW/knvXGnaxwzBtiha6+1UjW6OBtLaqFtrSvBleLD+HE/cWCCxNQn7Iu&#10;J+TA/cuK5mnKOeJclBzuWgVNuF+4VBd9lz0TGeCGNzZFVDPZ24vBl1TNMc7LBg2pT/+VoJf4lXlZ&#10;gPyc6zib8glO7orAg8wg5J/h/F7eeHKRRNOnF3zovtJUVHmkZaf88NOJEFw5EoGzu6NxbGsHHFgX&#10;jyPbB+PU0QW4emk3su9/g4Jn2XhR8FxUqORKlexdJj1L68ASX7/XXEJeLOMn1q++0rwih52+4BDK&#10;FyKp/emUZchaHYU7u3xxd3MT3NnQENe3+CJ5cTi+PbMNRaKaZFmeXlL7xCueLaLnzGfPsOfMWSSu&#10;3YDEQ2kYkHYK/dPOiZyOiWmX0HvXSXRcchCxnx5AiyFr4Rq9ED7xs5F17kc8L3xBYxzaG+9a92ew&#10;v6NJAbQMQF8+vYvkz+NxbWsgso96COiVczYEB1d5IP3Al6LPGezNzQC9DPaHGQObTZs2CfDDObCm&#10;TJ6CixcvCpjEcIqnDHk4dxUnhmcvGIYDDHn4B1GGXuwt9ksPFX8k9JKN23P16lW0bdtWnBsDDf2c&#10;XnIi+zeFXhwqyd5c7PXFub3Ys4zbwdfI3t6+OFG+wco2/vEoLCjEjz/+KPKpvU3Qi/so53IreF6g&#10;e8dgBvt1tn3bdgzqEY49n9Mg5FgYctNaIT/FAy8WtcH3jWviqo0xbskeUKWkD4r+SmLvLdZtG1P8&#10;5GiD6zY1cZtf03u3rcxI5nqia8H5wCxJFiwTXKbB8XdxKlz/rDEuLamHC1/WwcWv6or5yzS9/GVt&#10;XFrsiktfuJHq4PyiOshY2AQr53ig/8S26PTZOPTZtAq99iSh+/5D6Hk4S0AwBl6c3JgT3vfNOIuu&#10;qSfQbPka2Eyfi1ZbkhBw6AjabFyLZhMHIrJnc0wbWAeLBtlhySAtVg2zKwW9HAT0Yk+vw7OckSLy&#10;j7kUQ68Uhl2zXSTIpVPyDCck0/oHpjhi90QHbB8n7W/tCCmR/ReDVAJ6ze2pxvTOtpjYQQe92qrR&#10;P1SF3qJiow06+digvYeVGPTHtGRZ0ryktpz7qIkpAhsawaeukYBdHrWN0drNGC1daoh8Sc0da6Ap&#10;XWM5zLCBzoOKc2m5aTjRPCeprwIXZUU4KirAzqocbM0/hNL0fSiM34M1ycaE83e9DzuLD4UHWF1V&#10;JTTWVhH7ZZjWQgex2JPMncFTrRpozWIAxapVEx56akPi993ZM4vWb+7E8KoyqRKaOLAqowmDNB3c&#10;Yk8tzufVQMuQrTIayaGSDtXQzInO0Yna4Fxdd1z2GKpKbaoAz9qVEdLYGG1bcGVAC4TR9QpuIoXO&#10;+dczgm8dumZ1jOHFHmB1TNGmLle0ZE85Xm5E17YSvhrtgvuH/fAsy1MHvDivl5TjS67oKECXvnQg&#10;6r+GXrStnKS+GG4x7OLwSZ2Kl7P0QJe+9I+nr9LHFvqV0IvFOb6enAtFyurm6B5QBREta8CjbmXU&#10;Ub4HZ8sP4GhZDo4Mtlg0z+GlWssPobUoT32svJjaWVaAvRVX9+R7TPed+hKDWgZfvtSngxsaI4Lu&#10;GXszxrizx5c52rUxR4yHJRrQ/WfoFRIU/NeAXtx+BlEvCpD78Bukb+uBG4eC8eyUD57SPcgR0MsL&#10;j8/548GJENzNjMKtjDic2x2Bw+vb4sCGPkjfOxtfn9mG2zdO4En2FXrOuUcD9VzaLz3vcMJ6AbgY&#10;KLF3F0/5mumum95saePFAjbp9JrVXmOMkyRf6RfUjtzHPyBrx1h8vaUtbm1pjlsbGuPW5pY4v8EP&#10;WUmT8fwpe+Hz81nJEaXt+f86HCYaRK/oWj3Oz8WKo0eQsG0bEo9mIiHtDBJSz2Ng6kUMPHpZqP/h&#10;i2i/JhO1uyxGrcCxmPXFLjzI5uIH0iE4exun3X/TMzPYO250u0WeaPrsvXhRiIKcH7D/iyjcTPJH&#10;NocKH2+FnLPBOLi6NTIOfoaiQnYakWEx9xW5v8jz+ssMJpsBehnsDzH5g8nJ1xcuXCiAFofxNWvW&#10;TFTTY8+v4cOHo02bNqhcubLI/cU5q7Ifs+uztO3bDL3YGEplZWXBxcVFVAv8LaCXvJzF0PD+vfv4&#10;8ssvRWhjx44df1bh0WCvmnztOLdbjRo13iroxX3hu+++E/2G22gwg/1amzhhIsyrvIf/z95ZAEZ1&#10;bG/8/169pXhC3AV3iLsLBAvu7hKs1EtLqVFa2lLc3V2CBeJASCAE9xAcgsQT+P7zzd2bbNJA2/fa&#10;11L2hI/dvXtl7lyb+e05Z6aNtsGjQ23xKE50fqMDUfSzPy45GyDDxhTXCHpeIOilJLZnPi8j3Khl&#10;ghv2BFsl0EvWh0Y35CvrQixDjzCxzAVrA5zwEtO+d8G5xQ44s7Apzi1xEHLEhUVOuLigOc7Na4wz&#10;Uo1wcj69vxxxcLYHtkz3wTeTvDDsg1boMXEg2k35GG3nzsewqASMij+mgV4K/Boel4re0YfR8MfZ&#10;8Fy8Cm1274fvju1wXbUITu/0Rr+hHvhpXCMJvZZPqInV79fEOgm9apWCXlHflECvGBni2BAHvm1Y&#10;Cnjt+1pJXr9rch1ETqqNrRNrYpNYlwq9FpWCXnbF0Ot9bejVmtDLCn2CrST0oldXR09TqU5CHdyM&#10;0capBsKcDBDcTA9+jRTo49lAH+719eFSp5qEQ061qsHBvgqaaUZOZM6r+hZvoo4U83VVRC3xam/2&#10;FmxNXoeV4esSdJkLmUno9bqYXkHO19CqslhPZTjXrAKPOvTe0oOP2JYvIUVDjsZH6SGgib6ERkFP&#10;Eb9j/iYmj/duSFhWBe4NKsOtfiUJvugt5qbxHGMYo2OtilLMPUa5asIjJeyqpy/KwPBNUYYmNeAj&#10;1kXvrjBnfXTyMRMS9SXE0QDbuRugtSvDQGughYO+Ar3EMoFNDBXo1ZSvLJ8of/PqCGj8NsZ2NEHK&#10;cjdkJwYWQy9lJEdVvn8O9BLza4/UWAy3/kbQi8o6GoJbh8Lxw7t1xbF8CY2sX0V9y9dRR+oN1LZ4&#10;HbXMX0dNs9dhZ/KGOJfehI1xhWLZmnBwBAW21reuIIGsW12eE+I8aiyOU/MaaC2OV7g4bh3dDdHZ&#10;yxBdvMWr3z8Pesl2E8MAi4rw8MYZ7FvaB9djwvHoiDh/OHImvb3SwnAptj2SNnVDzJoRiNn0GZL2&#10;zcaF1J24f+MU8nNui455luh25+Ex8lH4WLw+YVuHMI10R2xD8yc+CGmoD02dVI5pz0k9ZbanGLem&#10;Qq9CoWycP7oNBxb3wuVNgchY54ora5yRvikECSv64EzSWgnquIwi5X8OKkAUpvqASWL1JBeFT3Jw&#10;Pechvt2xE6M278TY2BSMjTmOMULD449jaPwJ9Np7GN3WxcMlYhnqt/oUAyfMwuVrD4p3iGv+O0Gv&#10;ZxwKnf2RJiqZ0KtIXCf371/B0bhFiFrYAtciOUiRt7jHeuORuPcd3eWL7euH4uzZfcjLuy36hTli&#10;OZ4v6tWgOZGKpTNt00Evnf3PTAUQDOdav3699Ioi3GLeLuZboipVqoSgoCAsXLgQt2/zglYuWi5H&#10;r7CQkBA4OzsXTy/PCNXq168vc2H9kdCLwI65tLjuHdt3aKYqxvKxTAQa33z9DWxtbWVOsrS0NPkd&#10;96VLly5wdHREUlKSZqnSxuWZ94zL9u7dW4IyTuPy9HZjKCNHpFT3Tc2LprNnG+uI0Kt69erF0Ouv&#10;rDcVellYWODChQsSeulMZ79mPGPVs3biJxNR4+2XMW20PR4lhiM73he5MYEonO6Di476yLApk8Cd&#10;4OefDr2YoF4o3dwA6TY1cLuemXy9phnNkaM6qiM9UgoIMxLfMdTRCOkWxjjeUB+nxzVE+kJ3pC91&#10;xOUlLriyxE15XeyEy4ua4+KCpriwoDHOLmyCMwub4fQCR6QtcMLhBe7Y/IM3fvrMHR+874ve4zpg&#10;4OIZGBWdiJEcwTH2pNAJDE9Mw8CDx+C3cgPqfDMNoZu2ITByD9x3boP74tnwHNsJ40c5Yvb4elg2&#10;wQ7L37fBmo9ssXGiPbZ8VhM7JzO8kUCrPg5MqS9Hb2SoI8Xk9oRciuoi8os62DGpFrZ9Zo/Nn9bE&#10;BrGOtR/VxMoPamLxu3aYN84OMyPs8eNwW0wZaIsv+tphYk97TOhshzHtbTCijbXG00uFXhYSdLV3&#10;N0G4uynauZmhtYsRQh0UD6+AJtXh05DeTnpgni7XunpwrF0dzWtVQxM7enHR24a5uF6DNUMVa7wK&#10;S4PXNJ5cr8OcEtPMDV6RsjAU3xuL74XsTN+UuZga2lSW4Ywq8PKpX13mClMhF/OHBTZjWBpVAyH0&#10;pKLXVDmSo0iKsnNeP5a9UTV4NaoKz4Zi3Q0qw6MeJd7XrQw3qrYid+bwEuJokx70KhP77Cu279+Y&#10;kM0QHI3St0FVtHczRo8Ac3T1M0MXIQKSDt7GaOdhiNauNSQQC3XQE9tn2QkM9UQZ9OEjlvej51dT&#10;ffg3rQ5vUZau3tWw+KPauLorUI7YyHxeJaM2EoCJVxV2JQUoUiEUgVSKmE7wRABVDjQqq2IgJebX&#10;hl7q+rL+A+hVHCpZVlrbLdbvhl6BeJjSAqmbgzC+q4E4Tq+ika0yaiZVl+BLnHv2Zq/D2vh1WBq9&#10;AUvDN8Q5prxaGr0JKw6MIL6rY/YGGlq+JcNaXcQ5Ri9Anl/BzfXQ0qmGHJG0vbsBOnoKeZvDoZYa&#10;3thajtQtwU7x3fo5NLovFRWgKC8Lh6OWIWppG9xJbC2OYRByj4ljcDwUt1I6IHJld8Tv/h5XTkch&#10;92EGnhSJ9nZRvli+SHTEi1BUWCBqQYFMhaJjrrZn1fYX/2dLvvSnZ5s6l6rfZ1rQi+jqSSEe3b2K&#10;Q1sn48S61ri+yRvX1jjh6lpPHF/WAtErRiP73iWxjNgXsYS6bbbYtKGXss58MT0fTMefkp6BSRt3&#10;YHxkHMbHpGJUnBLaPkzc+zus2w3/qSvQfMBcNA59DxO/WYzb90S9aXZIhV4KXlNq5s8yufbiChVv&#10;5HHRbJMfxUsx2NPZH2pKTWuNzfqkCPnZ93D11F4kRU7G3iXtcWlPSzxICMDDeG9kH/ES9z4f3Dsa&#10;jOQ9bRG5rheS9k/B1QsxyM2+Jc/lInF9FfHak+eOcr4qUt/pTAe9dPaXGB96zIOVkZEhRyc8cOCA&#10;9JJi0nGCKubw0jY+LAl+7t27h7t37oqHqZL/qzzjepkAnqCDy/23pj6kuS6WjevOy+Nwxr80dR5C&#10;LpaVZVanZ97LlMvm5zFPQGlT18+yc1kCNn6mCEVmz54tR2z09PSUYIzzqeXS2bONdcRj8neDXvR2&#10;ZEgsj7HOdPZrxjNWPVM+/eRTGEjoVQsPEzogN9EP+XEBeDzdG5cd9XDFuhpUzydV/3zoZYwMM8Kr&#10;GrhqUwPX65ngmtBlS1EfVnpIF7rOnF9CN6QHGOtCzGPB5RSl2ekjpqUpbs7wxa3lrri22B1XF7sh&#10;fYmzkCOuLHEQai7eNxOvzXBZ6MLi5ji3sCnOLmiCk/Ma4fisBjg4vRlWfeWNbmPbYPiWjRgVn4aI&#10;2NMSeg1OSJXQq3f0IXgtWgGrSd+g8Yx5cF23ET7bd8J7zrfwG+yNjyc4Y/aHTTH/k8ZY8kl9rP6k&#10;FjZNtMfOz2tjz5f1sO+ruoj6mh5fJeGMe76qh11f1JUi8No+uTa2fmYvlrPD+k9qYq1Yx4oPamLh&#10;u/aYO94Ws8baYfrImvhuiD2+7m+Lz/vY4ePudpjQyQajw60xvLUVhrSylNCrb4gVegRYSA+vcDcT&#10;tHE1RZirGUKZd0oCLwU8MYTQs0ENuNbTg1NdPTSpqYd6VpVkEnrz6v+CcdX/E/oXjKq8DMOqr0gZ&#10;VXtViK+vwFjvFZjWeAXmhq/C2vR12Jm/gZoWb6KedQWZrN6BIzDWrQKPetXg01CBEfTYIsBi4nyG&#10;BFKhjgZCfC1RCL2qiqXMJ0X4JdZB8OXbmPm4CLKqSu8vAi01/FGVHHGyoR68Gon3TarBr3l1BDrq&#10;o4WTMUKdTGVoY7inhagvS/QKMEEPf1N08zdDVz9zdPQR9edpjDbMf+YiyiGu1yCxvH9ThmNWEXVH&#10;cd/0JUTzEeuS0KVhBXzY3RpxCzyRl9QKeQeDkHsoEDkcuTGJIzUqyjkSUCxt4CQT0R/TgKynSP1e&#10;WxJKFa+nBH6pAEyFXb8Jej1F5W035ynQS04vb34qRZT3UAhObWiJMe1qoKnlv9HIogIaWlREA8sK&#10;qCvOI3vz12Ft8qaEXRKylhJDaF+FvclrqGv2OhpZVUBzO3r2KYDTW5wXAc30xDGrIc5/ZZTSDl4W&#10;aF5TgV6tWraS3vfPPfRi++hxAXLuX8HSH/vh7N42yDwSjCweq9RgPDreGsk722Hv9ql48PAaCh7n&#10;iu57vsyBVfRYdOClFPCldsDFB2W9rJa/sGq4aVESWSoep8L8XKSf3IW4Vb1xe0dL3F7nhGurHJC+&#10;0gOJCzviUuoOMWeeEMGWAoFUKetR1qWIaKwQeQWPsTb6IEYvW4dxMSkYefA4hifS0zcNI/YeRpOI&#10;L1GnzSdo328yTpy+orQBNfVCEKKs588/h+TaiyuEG1f3SJgsS0nwqc7+OCuucvFXVMS+XDayMi8i&#10;YfsMbJvZGZciO+NBXBgeJPrg4WEvIR88SvZB7lFvcf354qG4Bu+mhOPcga5YM7MjYrZPQ/b9S+I6&#10;zBdSzh31SCpnkdZxfcFNB7109j83FdZoQx3CIb7KaUXiMtWCEur8NHUZedd4hqnLaK/nPzWug9v8&#10;LetU5+Ormphffhb7JL9jzDYTVpZj/F6dT10PveKWLl2KRo0aYfDgwUg9lioHANCeR2fPNtZRWej1&#10;V5oOeunsPzFe6eqZokCvVzBtdG08TOiI3ER/FMQG4MlMH1x00cNlyyq4aqJfCgq9SNAr3aoGrtjq&#10;42Y9U9yoYyI+6+M6c3xZ6OMGRejF+tDk+OKy1GkrAxxoWh3n3m2MG8sckbHSGVeWO+HyMgdcWeqA&#10;q8tLK11Mvyzmu7TEARcWN8PpeQ1xam4DHJvTBHt/dsfEj4Ix7OfPMfpAAkbGnRSdnpMYFJuCvvsP&#10;oc/+g+iwdS/8Fq2G6+wlcJi5AA2mTkfDb75F08/Hw2tkKNoNdEaPwS4YOdwRk8c0wuKPG2DzpHrY&#10;+UVd6c219yvm7GqAPV/Sw6s+IsW07RzhUWjbpLrY+lltbP6kJjZ8bI+1H9fCyg9rYel79pj/jh1m&#10;j7XFzNF2+Gl4TUwdbI8v+9piUm9bfNTNFu901IJeYRbFOb26+5ujvbsxWrsYyiTroU7GCHIw0MAi&#10;xdvJq6E+XOtUlwnpOUIew8gsarwK0+r/hknVf8Gk2r9hXO0lGFd/uUR6CuwyETKv8ZoMbbQ1eQP2&#10;Fm+gttVbqGdD4FURzZm/i6GMGiDE0fUUwGWIlk5GCHMxlmopytfSxaC0nA3QwqmGlvjZUIqALFis&#10;J6C5HvybKvLlPglx3xSJ6UKKN5kBAuiJ1ayG9BQLcRZlENsIczVBUHOxbhcjdA+yQ29RZ32ClREu&#10;uweYo5ufBTr7maODl4nM6xXmIpZVoVezKvBpXBkMsVSkADaGikrQVu9t9PLVx/KJTXArKgw5B4OR&#10;I727hJJ00IsjCTLEMTc5BNnxrZA431Ocw4ZwtX8JDazeQH3rN1FHvNqbc1CEirA0eKsc6KWALyvD&#10;V2Fn8pocNZSjiHIQA47s6caQ1cbVxLHSkxC1tasx2nlZYcyANpg/ZyZ2R+5GdlaO9LZ4LAHCc2ri&#10;YfO4MA+XT+xC3NoBuHOwPR4dDcKjNHH80wJx52hHrJvdAunnYlBQlIeCJwWgL5T8e6Lsu9r2LTa+&#10;1dbfxOhh8yjzMuK2TMbpza2Quc0D99a44NYaD5xe0x4Ht07C4xxGXRAmqMBLtOOf8se5CsU6L929&#10;h8mrN2H83kSMSDgulIaI+OMYG3sMHWeuRJf3f0RcygXk5NLLR5Tjf3C6sNq5GUoeBm6Xx0lMkZIT&#10;xBc0zQy/mK6z/9hklQrx/OEVky/Ok7v3biElbgPi1n+A1HXdcCOqHR4khCDrsD8eHfHFg2P+uCfu&#10;3Q8OB+PRoQA8EvfXR+KenHU8VLy2wq34jji+vTv2bRiPXXvX4eLVG+L+ozlePG4SWwrxBOPHF9x0&#10;0Ot/bLx56GCFUg+qfs2051Nhz6/Zb1nv7zG1DP/perWXf9o6yn7H9wx/a968OcLDw2WoJBPaM+yR&#10;unPnjvQ4e9r6dKYY60cHvXT2vBuvcnmmiDeffvwpDDXQ60FCR+Qk+iMvLhBP5gfgvIc+LltUwTWz&#10;Fwx6acRk9lctauCKxsPrVj0L3KppgpsWTGxPby8htW40sEvVRXMjHLbTw+m+drizwhlX1zgiXejq&#10;SkdkrHAQao6ry5sVK315cwnFFDDmiPPFHl9NkDjbAVtmtcTojzth2LpVGBmbjMExKRhw4DD6Rx3E&#10;wOgjGBKXIkd7HBZ/DEP2J6HThl1w+Xk+7L/4GrU/GQePryfAb8r78P1kGAJGt0fPUX744UNnbPy8&#10;CXZ+0Qi7v2qEyC8aYMdkoc/rY9tndbFlYh2pzZ/Uxkbm7/qgJtYJrX6/Fpa9a49F4+0xb6w9Zo2x&#10;xwyGNg6zx7eD7PBFHxt81tMWH3a1wfgOJdBLTWTfO9ACXeil5MaE9QZo4WAgk637NtGHZ0NlxEKO&#10;gMgE7w2tmBz8DdgZvwFrho7pvw4L/dekLGu8LsTXElmJaVIGr8PO6A2ZqL6uZQU0sHkbjewqoRlH&#10;eqxTDW7MmdWIua4MENrcEC0Ju5wNEeZqjFZCrd1NpFq5ic+inFSYK78vT/xOA8kkwDNAiCM9xQjA&#10;FAhGgMWwTRkKKb3I6D1mKPbdWMhIA9oMxTaN0MZTbN/NFP6NqyHcywy9ghkSai7VS9Qdvb66+1ui&#10;i685OngqXkKtXcT6GN7IvF1NCLgYSqdCL4046mS9KvCsWwkB9d7Cp72tcGCWEzJjWyAriWGGPlBC&#10;DP8+0KvUPFpleJrK3e4zVN78TGafdSwYuclByEsOEfXTEkcWB2JEy2pwtv03mti+jnrWr6GWJUf+&#10;fBM2hgr0MhPnX1mZa0YJtTd+HXXN3kRD67fR1L4iHDi4gTge9PAj+Apx4rG3xPQvx4k+JUcj1Grn&#10;8V79vJrojGc/uIH47V/i/J5ueJTUClmpgXh4QuhkS5w60A0xWyciL5tebQrk0v4rd+85SVt/GxN9&#10;sqICnE7ZiX2L2yJzTxiyNnsjc50HMja0wP5FXXD99AEU5mXLPSOwINhS9rL0H5/PFFPRF4g62Rh/&#10;GMNWb8Ho2GMYmXAcEQnHMDr+KEbviMa7c5fhVlaOqDuxJMUF//T6KSmpAuee4EFeDq5m3kZG5j3k&#10;5HPQMDGXLJO6N9p+bTr7T411ymPNOs8Tbf57ObmISz2HyT8uxcefTkDC5gm4l9hJCVmX4eIBeJQS&#10;iPsprZCe2BYntoTh5r42eBQfgqxDQeI+F4y8I1RL3DvSAwmR49B35BiM/WIpIqOP4e49ZbR/JsWX&#10;+esk/PpbXXh/iemg159upU8yeeKX6eQqNxjdyaiz0sZzgqCLifuZx8vf3x+BgYHFIgg7cuSIDpr8&#10;irEeddBLZ8+78QkhzxTxRht63U/siOyDhF5BeLI4GOd9DXDZoqoclVAbBv1zoRf3s0TqKI5XLfSF&#10;9HDd3hiZ9a1w06qG+L76M6FXupkR0qyr41x3a2Su9MD1Nc4yx8u11Y64LsFXaeglvb2WO0ldWeaI&#10;iwx11ECvpNlNETfHHVMnBaD31PcwfPc+DIw9gkGEXbEpGB53DCMSUhXFpWJUbCqGxx5Fv32HEbp6&#10;G6y+/Areq1chLHInWmzdhpAVKxAw9TO0HeGPrz5wxvrPm2AbQdfkBtgqXjd/Vg+bJtbFxo9rS234&#10;kMCrFta9XxNr3quJFRNqSuA1f4wdZo9WgNf0kfaYNtQW3wy0weQ+1r+AXjKnV5g1BoRqoJe3Kdq6&#10;GqClI2EQ82DpwbNRdbjVqypzHzWzfRsNrBhGxtHw3kRNM47A+DbsjN+CLfMllSOCMXvjN6UIIzi6&#10;Xj3LCmhsW0l6djlydMR61eHRgCMwaoCXgyFaOREaGaGVqwK3Wgu1cTeWUqCXovKBl1heQjF1nhL4&#10;RYhWLEfuqwHCnMR7SnwfJrbZ2tFYqq0rPbZMpOdWB28zMLwxsKkeuvmL+pLAy0wDvSzRM8BKQq+u&#10;WtCLuaFaSOhFDzJNTrEy0EsCLyF3ehrVfAsDggwwe5wtzm3xQ9aRIBn+ooNeyvQs5psS+ynnSw5C&#10;5oEQRM90x+CgynC1pcfXK6hv9RrqiXPTXpyTzOVFz0Jt4GXKVwNlAAUbo9fFfG+gtpi/vtVbaGJf&#10;EY7M5UYPPHGc6eXYqhh65QmJmzP/KS/PjbGspfQkD+kXErBpQTdcj2sjzp2WyEoNwoO0YNxJaYOY&#10;jT1x+2oinhQxzYcCUbT/OEX9K16r1lupv5GR7zy4dRm7l4/E+W3t8XCbHx6s98Ddjf5IXt4SmxaO&#10;R172LblvKvQqbxc4jc9oCcfEuZB25QaGzV6M8VEHMTKR4OuYBF9jxOfhC5bhwIlTKBTtP/W8KaU/&#10;wH65KmUKjxe9jC5m3sOC/XsxSTxnJq1ajQ0JibifmyfKJOaR0IuwSw1w5Ged/acm+/5COYVFOH31&#10;HmaviULnkT/Aq8tktOn3AZYvfh+3DnXHI3Evp7JSwnDrYDhSd3ZA9JoeiFszEvsXdMbJNW1wa29b&#10;ZMWGITchWHr83jw8CGtXfIiWfT6FZ7cZaNFnCiZ+txoxh0/jQTYHWJCIk6VQCvMCmw56/YH2S3Cl&#10;3P7kTYYn/OMiZGVl4fatW7iekYG7d+7I3EwM61ND4cqzp03X2T/beNxviXOFifl//vlnzJgxQ4qf&#10;58yZg/nz5+PKFU0+AJ091ViPhF7VqlXTQS+dPbfGp4A8U8QbQi+jiq/KnF73E9vj0cFA5MaF4Mny&#10;UJwPNsJFq6q49kJBLwKtp+tWLTPcrm2Gq+bVcN2M0EtMNxPLmon6kDIW9cXwSEOctqiM0x1M8GCF&#10;N+6s9sTN1S64sdYJN1YLrXKS8EvVtZVOuLqCcpHQ69JSB5xf1BSn5zfF8XkOSJrjgDU/+WPApz0w&#10;cP0Kmcx4uGY0R1Uc1bFEDIM5iUFxafBdtBJ1v52GVtt3I3xvNFpF7kPQpi3w+vlrtBkbjJ8/boZ1&#10;nzfEJsKuT+tKbfykDtZ9VFvRhwRetbDmXTusfMcOS8fZYv5oW8wVmjXKDtNH2OHH4fb4bpAtvupn&#10;jc97W2NiT1t8oIFeY8KZyN4GQ8Ns0D/EUoKbzp5mcgS7UAeG+OnDu5Ee3OtXg2PNShJ4NbYWsqmE&#10;hkL1rCuirlVF1DJ/W8KvWiZvlNGbUrVN30JdoXqUWQU0tKwo1lNRjvToUpvhjNVk/ixfJolvVgMt&#10;NMCrnYsJ2hJ0uRFg0ePGEG08xGeh0kDrl8CL0p6ntVAbdxMpdZoUvbiEmL+pjauYR6itmwnauZog&#10;3NUUHT3M0cnLTHrAcYRGgqu27mboHWyNPkEEXqYSfinQi55eFmWgFz3mVE8vDgJQGnp51q9cDL2Y&#10;UN+tXkW0cayELwbYYPePTZApOj0PdNCreP5HGmUdZTm8kZUUgHvRLbBvmjP6+1SDm90raGz1BhpZ&#10;iHPT7G3YGleAleGbpcAXoZcEX0KWBq/DRoJZZdTHetYK+JLJ7RuJa6CpAVq5WmH6l+MhPb0ILyQw&#10;UO7Xz4vxuaKIQOQJigrv42jCfOxY1AKZRwi8QvDoeAgeHG+DqwldELl8CLIf3tIsxX0tAV5l/7TX&#10;/resFRZJHLPC3IdIjV2OqIXtcWdHIB5s9sLDTV64urUFlk4Jw+2MJNFWo9eMWET+p1n2KSIzupeV&#10;gx8278SwNRsxKuEIRiQeFa+pMsRx1OYo/LxjL+6zD8g2IJfTrqo/wNRVlSka8gsfIz3zPn7aF4Wh&#10;q9chYnc0RkVGY8zqtVh3MBEPc3PEfCrw0kGv/8bkYRU3hMLCItx7mI2og6cx7psNcO/yHVy6zIZ7&#10;t/lw6TYdER98gKO7h+PO4Va4e0i046LbIn5TT0SumYDLJ/eh6FE60uLXYefisUhc0QMXNrZB5p4W&#10;eBjbAkk738GYDyfDu+uPcOm6BM5d5sGp/VS0HzIdc1dFI+3sFWTncPRU5d5UfCZoXl4k00GvP8jY&#10;sS6GU3zoCRFySddfcUPLy8/GhfNnsHnNasyY8i2+/uBjfPHxJ1gwdy6iovYi42q6zGtVHvwiFCs7&#10;TWcvlqnnV3nS2bONdcRBDTgy6F+dyJ7bJejWQS+d/V7jGSvPFPFm0YJF6BDihNVT3ZF5sJ0CveJD&#10;8GRdC5wPN8UZi7eRQeilBXY4WqEyYqE2MPonqMTL6xcyM8ANoXRzPdxpYIVb9cxlvq+rYhrzf10z&#10;q4Hr4r0Kva6ZGuG8mPdEaxPcX+aNu2vccWutBnqtccLNVeKVwGuFU7GurnCUSl/G0R4dcGlxc1xY&#10;5ICT8x1wbLYDlkz1Rc9JAzBmdyRG0Lsr/jg4mqMqCbpKKU3oBIbEJsNjxkIELlmDLvti0W5/LFrs&#10;jYZf5E64TZmALiM9MedTF2yYWBvrP62F9RPrYN0ntbH6Q3usfN8WK96zw8oJdlgxzg5LxtpiQYQV&#10;5oy0xKxRNpgx0hY/jbDFtGF2mDLQDl/2tcak3jb4pKc13utijXHF4Y3WGBxmLaFXD4486GaKVkzW&#10;3ryGHKHQo54+mtu9jQbmr6GR5RtoalsRze2roJldFTSxrSzhV32rijJUsa7FG8WqZ069KfQW6pu9&#10;JZavgEbinG1sVQFNxTIEXq61q8pk9V4Nq0mPMo5kGNxcX3qZKSCKAIoJ4cvKSMIqVWHOBqWkTm/t&#10;aiRzMqnLtHE3QluNpxg/tyZI08AuCbqEwsW84e4mcvRKJvTv4mOOrj5m0gOuk6+ZJrTREr2CLNEn&#10;0BR9gkzQM8hc5vNiPrTufpzfXCzL0S8V6NXSUQ+hDtURxFxijarBt2EVoarwltCrkhw5knKvWwlu&#10;dSuKOnkDEZ2tMf9DO1za5YvsZCUc5o+AXuXqP8np9TSxTBrlJIuySIn3LJ9QriijKpa3vPLI/dDM&#10;ry2W75FGWSliWym+ooyiPg4H4G5UCPb+4II+vuLctH4NTa0ro74432qJ849eiNYGqseXMoiCAr1e&#10;hQXDHA1fg43x67A3eR11xDnb0KYinGpVlYM1+DUm9LLEz1+9o0AvtivY/hcvf00L4/cbQRefKxJr&#10;iIIXcUTDe+cRt2E8ru7vjkeHgpFN4JUaiLtHw3F0Zy8k7Pwejwty5dLKzop91qypRMqfUhPa+puZ&#10;KBLDUh/n5+P+jYvYtXg4rmxvifs7/fBwmwce7AnC2cieSI2bjaL8LOUhTJXdrTJitRSIc+HUtRuI&#10;WLwCI2MOifs6oZe478ceQ0RUCsYv34ATN27K+YrXq0quqOxE+cVvNnUJFVkxjxQD3VKv3cTHqzZg&#10;7Lb9GB9zHKPjTgqlYlxUHIbPm4cTl5URK0uW1OyUzn6zaS4LcT09QZ44v85k3MXH321AcO8f4NRp&#10;utBCuHZeAY+uq+DYeSFCen2O6dM+wMmoCESvbYctq4bh4pmtKMi9KVZUKCSOw5M85GZdx6nD67Fx&#10;1gDsntcO5/aNxfdTPoRv52/hLNbp2HkZHLsug1O3pXDpNAceHb9H+yE/YNaKKNzPYjoclo7Hletk&#10;Qfn5xTEd9PqDjQ89dmIL8wuRnZWFCxfPYdP6Dfhxytd4b8gADAkNwVAvH4zzD8KIoFC8078/Zs+Y&#10;jqNHU3DjxnXZOVcTuhOAUXz/V3XSdaaz59nU65EeljVr1sTmzZuLr62/wnhtc3CC77//Xge9dPa7&#10;jE8A9UzJfpSNzBvH8Ojcl7h3sDWyGN4YH4jHu8Nwa2x9nLIl9DJUYI5GxUnb5aiFZcHRP1SEXqYG&#10;Yr8NcNXaEHcaWONWAytc4giP5jVwQ0IvhkMyLJLzG+GieH881BgPlnrj7lpX3F7njFtrhdYIrXbG&#10;zZVOuLHCWYrQK2MFwx4dcXW5OrqjAy4vccTJec2QMs8dX33sid4/fYrxsYcwirld4tN+kwjIOq3d&#10;CZfvZqHDjj0I3xeDsH1x8NpzAK4rFqHp6C4YN9oRqz+qgzUf1RKqKYHXivdssPQdaywZR9li0Wgb&#10;zI+wwZyRVpg53AozhlvjR6FpQ60xdbAdvupnj8/72CheXt2sMb6zFcZ0sEJEGejVjfm8XE0Q5miK&#10;kOZG8G6gD0e7qqhr8qoCvKzfgkOtynCsXQ2Otaop8Mu+skxA38jmbTSwrlAiqwpyZDwpywpi2bfR&#10;jLDLrgqcxbJMhO9Rnwnr9STwCmquJKxnAvowoRLoRW+vEqneWPxeVSuCLi2p01XvLWVZAi8jtPMw&#10;RrgQX/mZEIzhi+Eepmgv1EGIwIrq7G0mE9N39yXIIvQyRSA9vTzMFOgVZIo+gWboGSTm0UCvHn7m&#10;oh4t0MlTrE/CNQK4GqJcNcD8ZIR69Pjy56AAHBmyoZLPS0KvOpXgUrcimtd6A35NX8O3IyxxZJUz&#10;Hh0JLgW6tFUCq8RnwiJCo6eoPMAk9Tuh11N1hPplGalcsW5t5WmgV6nyaZWj7PyUCr5+oSO+yD4c&#10;gFu7ArHje3d0cq8IJ9vX0UScewyjrW1WAXbGb8LKiKM5viLBF4GXeSnoxXDIN2TobUPrSnAS56hX&#10;A0P4NWK4qyWmfzEORQXZyqjiRaJ98Vi0O56TNjvxlIo3mISeYZqnk7cgelkXOUhKzuEg5J4IlaGN&#10;GUkdEbVuCO5lJInGTL54KLEjLvZTPpjUJxT1fPVXijRtwsL8PKREzcWZbT1wP6olHu3yRNZeX9yO&#10;6YCoNSPx4PZlsd+ixvJFbam7WVZlLCsvHz9t340xkTEYFZci7u2pGBmXiojoVAxesQnzD8TiXnZe&#10;yfJqFZb6oK3fbvLQCGkQB+6LY5acfgWfb9qOcTuiMSY2DaNjTiuKPY7xMUkYsmAREk+dEMuJball&#10;onT2+4x1L6rw9oMcLFq3D237fwO3TtPg0nUhHDovhUOnFXDptBrOHVbCVXz2bPc1OnYfgQXTxyE1&#10;YT7u378g+gvZ4hiW9FXksRQrLSjIw8N7F3Esfil+nhqBtl2GwKHNVDh3XgzHzkvE+pfDqctqKecu&#10;y4XmwKf7VHw8ZTUybtwXZeOx5ZX/4h1aHfT6A40dbHZomXw8en805s6ejQ8+eA/vRIzGmK5d0bdp&#10;E/Q2NcU7Zub42tYO3zRvjrUff4SUuBicO3tWhqqdP38ely9fxrVr13D9+nX5+d69e39ZJ11nOnue&#10;jUCJImyKi4uT4aK8TlWI/L+Gyeo9gh5nbdu2lYMR/DfQS3tfdPbPNh7l4jNFfHiSfwUFF7+W0Evm&#10;9Erwx+MDgcj92R1nm1RDugzhe5GhF729FE8uxZvLCFfFtNv1LXG7kTWuWumLaawjA2Qw/5e5PjLE&#10;+4vi9Zh/DWQv9kPmWnfcXeciwdftNZQLbq0i+HKRurHSWYY4yjDH5Y5IX6qCL0ecXuiM5CUheP+D&#10;AAxavgCj41N+N/TquSUKjT79Fi1Xb0LHPTFovTcO3nui4bxlE2pPHotOQxyxcEIDLJ9QCysm2GLZ&#10;BBssGmeN+aOtMXcUZYPZI6wxa4QNZg63wfRhNpg2xBpTB1nh6wFW+LK/LSb3tcek3nb4qIcN3uti&#10;hXEdLTE63BKjwq0xrLUVBre0Rt8gC3RlPi/mvHIwRlBTI3jU0UM949fRyJreWW+huV0FONWqJEO/&#10;XGpXg3OtKuJzZTS3ryS+qyjmeRtNbCqiiS1VoUQ2FeT3TIDPZVzrVoe7BF76CGhcA0FMJK8BXhyB&#10;kd5aCrQqDb1U4EWYpYIt6tnQy0hZnnCLwMvTBO3phSWkAjB+bu9pig5CHb1M0cmbwMtEenj18LdA&#10;T3+OymiKzr6mol6qSYBW7OkVaI6e4n33AAsN9DJDNx8lJLIDtyPWT/CllNMIoUye30wfgU3pRaTk&#10;+PLUJLJnTi/nOlXgIOrYwe7f+KyfJbZPq4fbsYHISRIqByZpw5+/L/TyF98r+gXE4rZVye0r0p6v&#10;1PzliNPzjoh9TGiB6ztDsPSD2ght/AqcxLnX1KoKGphXQh1TDfgyfE3CLvMaHEX0lRLoZcS8c2+g&#10;rtlbaGRVCU41q8GrviH8GxkhuLkJBnUJxA/ffY21a9bg4f37smP6fEIv0aHOvo3dqz9Gyua2yEoK&#10;E3UbjNxTLfHwVBukRXVEzPav8KTgAR4XqN4nfBhxTfxP1fNlMhG/UFFRIW5ciEf8qgHIiGyFzN0e&#10;eLDbC7cPhCJyUWdcOBEF5OewopSHsfYuq9Iyts0Yuhh5NA3DlqzFyAOHMSxBCWuPiEnFmN2xGLV4&#10;OVLOMU0JF9CS/I8Ty+p3mFgFDw+XymYb+Nx5fL5lG8Zui8KYGPGciTuBEbEnMVIoIvY4Rkfux5hF&#10;C3H6Wro8f+UprEpnv89EneXmP8bGPUcR0G0yXDvPgHu3JXDpQiilQC/HTivh0nEpPMJnotuQnzFj&#10;zmpcvngG+Xn3UfC4QObi0m7f8x2Pizxfi/KRk3sXV9LPYf6aXej9zkK4tf8Wju1+hnOnpXDuuBrO&#10;nVfDqesKoeVw6bYA7u2+wNbdydKzkQeX58WLdmh10Os/MLWjqXao8/Pz8eDBA5w9e1Z6knz++ef4&#10;+OOP8c1XX+H7Kd9g2ew5+KZLN0ywtsNnJqb42cQIq6zNsLC2Hea2b4s9yxZj/65d2L9/P/bu3YuU&#10;lBQcP34c586dk4nKKUIweqvoQh11prNnm3p9qlbsMVmkXK+qOK3svJz+Z11f6rZ4Dd++fRsnT578&#10;VZitLqOqrD3rO539s4xHWDZ5NW+eFKSj4NLXuH+wDXISfZErlB/vi4JNQcgIs8J5q+q4KkP4Xkzo&#10;pXhvMacX4Zeh2HdjGfKZbqGHew0tcKeRBa5Y1VDqxYLz6yHDTA8XxfdHvfSQOy8Qj9Z54v4GV9xb&#10;r+juOlfcWeOK26tdcVPCL2dc1yiDoY7LnBTwJXR2sSuSlrfGu5+0xrCN6yTEGh6d/Au49TRx/r47&#10;Y9Fw0lT4Ll6F8L0xaCnksWs/Gm/dApsfP0fIYDfMmdAMi8bWVmDXWGvMpVeXhF22mDXcDj8PtcV0&#10;oR+H2GHaYFtMHWiHr/rb4Iu+Nvi8ry0+62WPj3vY4v2u1ninkzXGhNPLywqj2llhaJgFBoZaoHeA&#10;OTp7GaONsyE4amJAYwM421VBbcPX4GBfGY72FeFUsyJcaleCe91q8GDieSG+d+XIizXFPHaV4UCJ&#10;+R3sGcLIvF0Mh+SyleDM/F1ifs/6evBuqA//JgYIaia2x9ESnQ0k8GrpYoAwIQVaKZBLBV4qzFIA&#10;UgnkomdYicR3HHFPa14u385DAV0ScIn97EB5Mzm9CToKdfI2RWcfU3TxNUU3XzN09zNDTyEm9+8d&#10;ZIEe/mbyu9BmVdHGRR89RH31EuL3PQIt0U2CMTOxLEMiTdHJi95iYhsEXwRuch9MRPkIvgwQIupY&#10;gq8mevBpUB3e9UWdsi6FHGpWRTPrl/BxT2ss/cAK6ZF+yEkq39urFKBK8S8BQcf+POglPatkuGVZ&#10;ie815VJDMYtDMstZj/Z2yqq8+WX4ZHE5xXaKJb4/4o88UUfZCSG4sDkQP42wQWjD1+AqzsNmNpVl&#10;Hjk5+ILpm7A1eQNWRsznVeLpZa2BXvT0aiTmdbSl550+fOqLY9TIAI2sq6JyhTcR3q4tbly/LtoR&#10;z8/zmNBLPE7ka1FRAW5eisf+lf2REd1G1GMQ8o6HIudUGO6kdUHUhu44l7pTNKoK8DivQDyE2H4R&#10;7Sn5v/Joeh5NtKCkl1thUSGy7qVj19IJSF0v9nm3Fx7s9kTmfj8cXN0OR/bPQH7WTTwpFHvLnS1P&#10;Wqa2zW48ykHEjAUYufOAHKmXeR1Hifv7mLgjGLJqA5bvj0OuOGeU2uRquCK1Vsvqt5tapOyCQhw4&#10;cxaTtmzH+Mj9GLf/KEbHnBHPmZMYFpuKUfFHMWZPPD7auB07Rf/zYX6OKItyXEUrWbyW2TGdPdXU&#10;tjjb+Xcys/DhN6vg3vkHOHdZChd6X3VaCccuy4UWwq3zLIT0/AEffrEe0fFn8Sg7X/JUhkQSeBXK&#10;YFT1rNCShF7im0LO80QcryIcO3sL38+LRPiAafBo/xPc2syHW/tlcOu0XGx3hdj+IjRr8RlWboiW&#10;rFoUVKyJZ9qLdWx10Os/MLXTzITUGVczkJiYiLVr1+Kbb77Bd999h1mzZiFq3z6sXr4cs3/8EVuX&#10;L8NPLdvgR1NrzDEwwyojI2wxrCZe9fGFnSV2f/8tThw6hN27d2PlypU4ceIEbty4gatXryIpKUmO&#10;4HdIfE8oxmnM/aUznemsfCsLgXid8npiKCG9J5lTS72Gy86rPU17+h9h6jolfFOl2d7TTF1GVVkr&#10;+3158+jsn2E8smyrFL8pvIrCy98gM7E1cg76CHki95APCveG4sHopjhZqzKuypxeLzj0slChlyFu&#10;SABWHVctq+FmQzM8dKiFG3ZmYhrhl56YtzouWenhqHt15M4QnfG13ni4yQ33N7oKuSFzg9B6N9xb&#10;56aEPjLJ/SoXXF/ljGsrnHF1mbMW9HJRoNenbTFy6yYJsUbGHv0F3CoRc3yVfOb8vXfGoM5nU+Cx&#10;aCVa7YtGwN4DcNy1F7W3bILl9C/gN9AdM953xOwxtTB7rDVmjrbGzyNt8fMIW0wfbo+fhtpj2iA7&#10;fC80dYAdpvRn0npbfNHXDp/1tsPEXnb4qLsd3utqjfGdrDG2g7UMa4xor0CvIS3LQi8DMJ8XoVcz&#10;qyqoa/QWnGpWgUudinCrUwle9avCq0F1IQVceYtXz3oENlXhRqglRAjmWqeylAtVm95hleQIkJ5i&#10;WZ9GBF70eDJEiIMhWjgZoaWLoQRelMzH5aKEJpaFXtqw61nQi9M5P5dr526KcA8N8BJSgJcxOvqo&#10;wMukBHgRdvmboY+oj76BQkEW6BNsgZ6BhF4mCHOuhrauNWSy+u6+Yt4AS/QItHoq9GKYZAdu253e&#10;aqaiTMYIc1T2mx5uAU304NdQ1En9arIe3erpwbF2dTS1eBkfdbPGwvEWOL/JGzlJIcVASVvaoOhF&#10;hl7KvovtJAXiUXwozq73x4fdjOHf4A141eV5qYdmtlXQwPot1LF8C/Zmb8HW5E0Z1qhKG3o5WFeG&#10;Wy1xjtfTl9CrnnlFvPKvf6FVq7DnEHpRou0gOtdFBQ9xcJfoj2zvggdHQsV5IeosLRQPT7TC2dgu&#10;iN3xHrIfXmLDA6IjIl4VJMLluZ7ntfWh2XsJeArys3Fw73wkrumAO3sD8GCPF7L2++DK3s6I2TwO&#10;mbdP4pmJ7MuxAlE5mxOTMXLtDkTEH5PeXgRfIxKOYfSeWEzetBMX7j1AoVheOR7K/+XrtxuPyqOC&#10;fOxJO4l3127CuN0HMDY2GWNjTmAMoVccvbyOImJPNCas2Yjdx08hp7BQlLdQev0RtyjYhdt9ys7p&#10;rJSpbXAOenD1+g0MfW8GXDtOg0OnxXDssBKOHZeJ11lw6zgFfd6Zi20HTuPm3RwUipOEi/LUUr25&#10;xNkoRfRYcvw1EjPSY4uATEIy8T47pwBpZ2/g658j0arrNHi2+RGe4XPg1mE+XMN/QHD3LxBz8DQL&#10;KdehXLkv1nHVQa/faeyk0uMqIyNDgqgVK1bIEfV++uknrFu3DgcOHEB0dDSOJCdh1ozpmDltGo5G&#10;HcC+IaOwytQOq/RNsdXYDAfMzRFta4uZVmZYNbgfziUdwp49e/Djjz/K9eyKjETMgWjs2rVLAjWu&#10;d9u2bdIT7MyZM9KzjCRZZzrTmWJl4c/NmzexY8cOvPfee2jfvj28vb3RunVrTJgwARs3biwOddS2&#10;O7fvyOt5+vTpMvTwacblVHD2W43L5OXlye2eOX1GwmyCOI4s+TT4RU8wepJSz9oW7wWEe7p7wj/X&#10;lGYK34j/KUKvS9/gXmJrZB32RvZhD2Qf9EHh/hbImRWI0y76uELIUwp6ifdaYOgfLQn8CLs4aqUh&#10;boq6uGmuLz4roYyXLfRxra4p7jnY4HYtI9yw0keGpagz6+pIcamCrGm+yF3rg4ebCLxcpDI3UIRg&#10;7shcz9BHN9xe64qba5wl/GKYY/oyB1xe6oAzi5xxdGkoPvggAEOWz8fouGREyNAWDdSiEpRXBXgx&#10;14t4jeO04xgWdwydt+6D7aQp8Fi1FgG798AtcjcabNsB+7VrYPHVe/Dr0wxTxzbE9Iia+CnCGj+N&#10;ssYPw2ykpg21w3eD7fHtAHtM6W+PryXsssHnfWzxqfTussOHBF5dbDG+kxXGtLdERHtrjAy3xgih&#10;kRroNSCE0MtCgV4uBjLU0L+xAZpYVEQD0dl3qVMFHvUry9EGmYOKIXmUb2M9+DUitNGDL72V6lWV&#10;8pTiMlXgLpZxE8tSHg3E92I5vyb6CGjG7RB4caRFrdEUhWTy+TIiBPu90IuhjczXpcIuBXiZSuAl&#10;oRdhl7cCqbr4GqOrnyl6BJqhd5A5+gdboL+ol35CfTmypZjWVczT3tNAjszI5TqLdXUj/Aoox9NL&#10;A9PoQcaE+BTzhnFfWL5QR3p7Gcjk/f6N9GX9eTWoBs8G+nCtr49GZv8Wx80Sc8eY4cQaV+QQUGhg&#10;kgqWKG1Q9KJBL1VZQg+P+uNhqtiO2JfClGA8iglCwlJfjOtuJs6bKqK+TWQOuWY130RD2zdRx/Jt&#10;1GSSe9M3hfj6FmqaiOnmb6KR+M7BphLcalUT53M1eS0879BLQVZ5yHl0GduX9MalfcGi7sSxEXX2&#10;6EQo7p9og+gNHXA2dTUKHt8VnWxNaKNstyidZ/4pT6nnz1hqCQ7Eu6LHhbiZfgiJ6/rh1r4wCb1y&#10;9/ngQVxHRK3qioun9uGxDA/TLFhWT7HrWTl4f9U2jN5zCMPFc4Dgixodm4xRazZhZWyCDEEsjRHL&#10;028zwoz7uQ+x+0QyJqzfgHH74jEyNgXDYsT2xHNmDEMaY9IQsSseE7dGYv+Jk8gS7UweT3q8EXop&#10;W9Qui86eZcX9gqLHuHjxHD74+CM0dA2FX+eJcGwzFQ6tf4Zbu2noNGQGfli4E6cu3UZOIUNgRe2K&#10;c4eXlORbKuOS/6kfeHLxVdETcQ1KEX6JSTKP4OMisa5C3M8pwp7YNHz45Wq07/MTAjpORdch07Fm&#10;eyIyH+aK+XmWsa/Adb1YpoNev9XkCfkEt0WHNXLnTqxfu1bm7Fq4cKGEVDvFtOTkZAnCCKYOJx3C&#10;vHmzsH/fLty+chk3Z89DfDNnxFtZY4+JITYa1MAO8X6BjTU+bNII373/LqZ++62EZxvEDSo6aj8i&#10;d+yUXmTsHDMUimGOXPeaNWvk9hhOmZ+njBijSmc6e1FNfeDwlR6RHTp0QJUqVfAv0Ril/v3vf+P/&#10;/u//5PuKFSuiXbt2yMzMLHXdnD59GnXr1pVJ73l9Pc0IoO3s7DB06FC5Dpr2emQ4pebhp5bp1KlT&#10;CA8Ph7W1NYyNjWFkZAQLCws0bNgQM2fOlINYlDVux9HRET179pS5/Z5mkyZNQpMmTeT8OvtnGs8u&#10;5QwTDRW2cgro6fU97h1si6zDPsimDvoiNy4QhTsCcLmjJa5YGuC6hbFmpEIjmbsqg7mrpMdTGUj0&#10;T1MZ6EUvrxvSo0vZ9wwx/bJFDVyx00e+hz1u1GHoY1UxrRoONn8Ld793Q956H2RtdsOjLa54uJly&#10;wwPp+eWOzA0eUnfXM9m9iwRf11Yyob0DLi5zwMkljji2wB3fT/TEgOmf4p24BEQk0NMrVQFe8ScU&#10;4BWXhlFiGsW8KqNiUjEk5ih6xRyGv+gM2X41DZ7rt8FtSyRcduxBzXVi2vx5MBvRG2HdGuPbEXXw&#10;4wh7/DjSWmraMFt8N8QW3w6ywzcDa+LLfvZSn/exx2e97TGxlz0+6lUTH/Swx3vd7PBOZxuMbW8l&#10;83jRy2tkuC1GtLXBiNY2GNTCSiaxZ6heZ09j6enFpPJejaujgcUbaGJTGZ4N9OQIi94a+TSqDr/G&#10;CrgKaEJvJUUqAPNpwCTgVcUyqqrAu1EV+DSuKparKpbTQ3DzGjKskR5eBF1t6M2lqgzwogi9tOFW&#10;CyeDclUaejFnlwq8GGoopHp5aUMvoW6+JujhbyrhVp9gSwwILVH/ECuZu4vQq4O3AcI9a6CjWE9n&#10;LxN0EaLXVzeO2uhrpgA0Ia5XBV9qYnwmymeYo7IvhjLMMVjWIb2JqmvqrTrcG+ijgem/Ze61WaMt&#10;kbLEBTlHWiA76ZcwSYKgYiDkX+L9dOy/gV4a8HVErJNKKk9lyqHRU6EX83qVkVy3dvk14rbliJXl&#10;qbicGomyZwk9OhaAh6nis3jNFfuUlxyEe7GhSFzqg4Ehb6KF49sIcKwO/+bVEOxsBH9HI7iKc7mh&#10;9RuwMX4ZNc3eRG2Lt1CX0Mv8DThYvw33WhXhXf9tcc7qoa5ZRbxM6BX2/EEvlpReJYWFD3EyZS12&#10;LmmBWwmsS3GcRZ09TGuBjENtsWNVP1xLT0bhk7ySXEPyH5GIIv49r0bvGunV9KQQhUW3cWj7hzi/&#10;tR2yd/siZ6cHsmNCELvMH0lRs/CkKFfsuLL/v9BTLF/Mv3T/YQxavAWjY5T7/Kj4k+KZIJ4F2/Zg&#10;8vpNyBBtwPwnHGNRQV981heJNmRhoeKHRgCl/Cm4gioxbpxTlKOQL96vTzqIUStX4t398RgbQ09j&#10;jhwpnjPimTP6wHGM3RGPCcs2IvrsBeSwvSrK+JhhdY9FTYhzQtmd8remM8XY1uePzRI+ifqjGI21&#10;bdtWBAT6Y/JX32HL7oPoO/xTBLQeiolfLUDy8SvIzhPHU1QwxXqWKn6jUakPpUXfRAJK9TxUty1z&#10;0/F6Fl9lPsrHsVM3EJ14Dmcv3UZugTiLZDl5DhGmcV0vlumg1280ntTnz57DnFmzMHXKt5j58wzM&#10;nzsXu3ftkrArISFBdmqZiysmJgZnzp7B4qULsG37JmQ/vI/cXZE4FBqCo3XskVLTFrstzLHVyBSr&#10;zCzwo+j07psxHaePJWO7uFCiovbjyqXLuHj+PGJjY7FhwwYZ2riPIZOrV2PVqlUyDJIdXMIweqQw&#10;OfazPEF0prN/sqk3fIoDQRB4VatWDY0bN8Ynn3yCTZs2yfDhLVu2YOLEiWjQoIEEX61atZK581Sj&#10;F6UKvbSnlzVegwRobdu0xd27d4u3rZoEXoRd4gHD/F1ffvklbGxsULVqVbl+ep2FhITAzc0NZmZm&#10;0NPTk2VOTU0ttR5e7zVqiE5jQMAzPc9GjRolAR/n19k/1HhayFPjMWZMnw735jZYMNkJ9w91QPZh&#10;P+RIiQ7jIaEYP9x9pxEu1jVEuoWRBDwK+KohXhXoJUcrfAF0Xew/odd1CwJASgFhN4QY6plOjy/7&#10;GshsZoHb9U1w0boazoSZIG9lIHI3+yBnqweytrpJPdrihoeb3WWo44NN4lXo7gYVejGhvQOuLm+O&#10;S0ub48wSB5xZ7IJN0/ww9NOuiNi6EiMTkhVPrriTQqck+JLQS6OIWPGd0MD4Ywg/EA+nZatgP+UH&#10;+G/egZC9MQjaG4/mooNk9/13qNWzFQb0d8TUIfaYNsQW3w+1xndDbTFliB2+HmSr5O3qZ4fP+tjh&#10;0952+KSnPT7qYY8PNbBrQhcCL1uM62iNse2VXF6jGdoYboeRbewwNMwGA0Ks0DfIEj39LWT+qVYu&#10;BghsVh1uDSqhgeVrcKhVFd6Na8CHow021pdiaGJgcyMEO5ogmK8aBTU1RKD4jp5LqjeYIgKvKvBr&#10;Wg0BTauLefWlp1NLZwIvI7SRoX+lVRZ4EWK1dNRHC1USfCmeYtpSoBfnZ3ikkkheBV4EVVSJF5aJ&#10;Arx8lFEXewUSeFmgfwsrDGppLTW4pQ0GhlqjL/N2+ZqI5Q1E+fTRzq0GOnkayTBGxVuMwKu0VPCl&#10;bpcjQ4a709uL4Iv5vRSPL23wRXDo1dAQDc1ewsi2Zpg5ygaJcx2Re6QlCL0eiXtAVpJ/CUxKLvGE&#10;yk0pSRRfHvR6mkpDL0Ul0KtkW9pS4dZ/p5Kya0vCrzLleZpk+Z+iR+JeeX1fADZ+2xS9A99GqEtV&#10;cb4ZiPNNnBvivAgT51mgkzG8Rf1z8IDGtm+gntkraGz5pgZ6VYJP/crymKjQq3VYGG7euCGf+8+T&#10;EXY8zLyEFbN64PSecDxIDkTWUaHUQDxIDcOJfZ2RuO9b5GTdFu0aAhmNad481uj52mvVWGoCHnpZ&#10;FaDoSYE4fg9xLGYmoueH4MEOX+RGuiH3gD/ObwvD7tXvAUUPxWLc499mnJXhZ6lXMvDeym2I2HMY&#10;Y6OPI4LPAY6gGHUQw1ZtwKQNmzAnag/2nTqBi6Jd+Si/QCwnysb2peZPrWtZ3yy69sHghsTE29k5&#10;WJ2QiPe2iG1FxWNcPLd1QqPjGHPgKMZvj8WXm/chOf0WHnA7Yu8pBZrwGKsr1t6izsqaPDbiemf0&#10;FZ1SyALIC/gjdvqVdNwX03Ny8nDr9l1cu3YTmZkPkJ8vavpP7q/LU0OUraCQ0SIEuTy2Slk5/UU9&#10;mjro9RuMJ8i5M2cx+bNJGDd6DGbNmIlVK1Zi43oFRh0+fFiK+YIY+kgPkYTERMyZNwebtqwXD8EM&#10;8QA5jITB/bC/lh0OmpsjzsoOe6xrYaONPebUb4B1E8Yj92YGzp87g00bN2PHtu04EBUlPb2WL1+O&#10;BQsWSO8uXlDsmHN7S5YswbJly2QIF+ejJwgvNh380tmLZvLBI5SdlY3JkyfjjTfegKurqwwZZmig&#10;+j2vjRzRIGAIspOTE1566SU56ARDA/l9edCL08vab4Fe/MxwxkWLFqF69eowMDCQoZbx8fHSE433&#10;C94rCKo8PDzw9ttvI0w0mjmKq7o+fqevLzqS/v6/Cr0qV64sy6Wzf6jJVgz1GJ9O/AQGlV7G1DH2&#10;eHC4I7IJu4RyRcdXviYGIH+OH86ITvhZKz1cMTXEVXNjXBev101fAC8vLSnQq6wUCCbzfUkvMGNk&#10;2BvgnqMVrjQUyw2ug/ytogO/1VNIG3opHl8P6PEldH+TmwZ6OWtBr2a4srQZLixujrPzm+PwfF98&#10;/1UABv00FqPEfWcUvbliTyEi9iRGMadKvKo0DEs4jkEJqegWcxiBO/eixc49aPbTbLgsXILw/bFo&#10;ty8RgZHxcPlpJpx7tsaoga74eoA9vh1YE98OssU3hF0DbPFlPxtM7mODSb1s8UkPWxnK+EE3O7zf&#10;1Q7vEnYJjetkg7Ea4EVFtLMSssaodrYY3toWg0KtZN6q3kKEPsw9FeZiCL9mzCtVAfWtXodLPT34&#10;yoTrNRDQzBCBQkHNjRBCOfDV8BcixAlsVgP+zFfVpLpQVfG+mpSEXg4K9Apj3i53Y6m2buWN1Fg6&#10;pPGXnl6/Ar3cjDTQy0iGJCrwSZO/SwOmGJ7Y099S1IEl+oZYYQCBV5gVhrZWNKQV4ZcN+gUzmT0B&#10;liFaO1dHmGNVtHOtUbxeGe6otd7y1NnbTG6f3mfcx9Zi/8KcRbllqGMNUWf6Uj5NjNDE8iUMCjbA&#10;z8NtcGB6I+QeaSVhkzbwUuCTX4mSCb3ENIojOao69mz9YdCL96anqbz5/2DolZMaVBp6HfPH/cMB&#10;uLIrFN+PqinOt0oyvLWTpxk6eZiio7sZWruZIdTFBEGORujTuh5ainPSyfpNONq8CddaleFVXx++&#10;jYxQ1+xtjadXS9y4fkOGv/2y1fD3tCfyx7kipJ+NweYZQbiV0Bb3k0X9pAYiS9RTZnI49q7pjesX&#10;o0XDpkDoedmz32rcH3q95OExcoWYqywX549uw/bpbXBzi7iudovnQJQP7sZ0QuSywcjKPCvm+X2p&#10;JMijMnPy8NOeaAzbug8TYhjaeBwjOYpj7DGMjj6EoZF70W/dBgxeuAwfLVmJOdt2IiY1DRl3M/Ew&#10;vwD54lgxDFP7CPATkZ1YvQQpmTk5WBodh1HrNmPUgUSZOJ+5u0aJ5w09zEbHJCNiyy58smYzjl++&#10;hdwiscf0bnuSL7GX9PDSasvq7NlGT6/z58/LnN7sU/BHdrU/oar4R3DN57/CtMvzV5Xh72A66PUM&#10;44lBN0WGF078+BMMGTQYy5csxZ5du7BrZ6QUw6EuXLggxU4pQ52Yp+dISgrmLpiHWXNn4cSJY8i6&#10;cg4npn+HzU0aYm9NO+xyccbyDh0xb8gQfNK9K97p3RPJ8bG4ePECYmPisH/PPkTv34+042lyNEcm&#10;t6enF3OIEXix4zx37lx8//33UgRj9DJjh1nNEaQznb1IxnP+3Nlz0jOKAIjAiMBLNfVmz5BDwih6&#10;fb311lsyvJAwmQ8vXs916tQphl5Pe0D8GvSisTwMd3Z2dpZeZfT2UuelqcsQVBPCEdJVqFBBzqc+&#10;NMtCr7LboHEaoVelSpWkB6i6Xp39w4yHVOqxeB59jBoVX8bUsfZ4kNQROaLzpkIvqUMBKNrTEnc/&#10;bIpzjWrgoqkBrjCJvZm+ohchvFGjssDrmpT4jsDLUgO+zIxlnq+rtfRxw9cK2V+6InubB7K2uQm5&#10;4xGlQi8Jvkqg170Nrrizzhm3Vpd4el1e2hznlzTH6flNcGyeA3bN8MCnX7TC0LlfYtSufYiITpEd&#10;ntHxoiMSf0KIHl6p6B93FJ32H0TYrgNovzceAxKPodPOKDhMn43AZWvRNTIRYatjEfTTBjj3j0C3&#10;zu74YmA9fDmwFr4eZIOvB9rgy/52+LKfHSb3scekXvb4pIcdPu5O6GWPd7vSw8se47vYYWwnG4zp&#10;YI0xDG1sZ4kIoZFtrDCcQCfMCgOZr4rQK8AcXX1MEe5mjBaOildXU/sKaGDzBjzp2SVhDBPPGyCE&#10;oy02V9SCObmEWjJMkeJ7jZTQPX0ENa0uVBXBTatpVF0so48wJwMldxe9boTaiW1z+6raudJTi8no&#10;y8/d9VTo5awAL6ptKehlrIQZElBp4FRXX1M5SmOvQEv0CbZC/1BrDAyzxOBWlhja2kIjKwwJs5a5&#10;vQi9OnkZoo0GerVx0UN7D0O5zmLPsTKgS1sEY5y3PcvkbqLsJz3duH+i3hUvthqivo3Q1PIlDA4x&#10;xM/DRVvyu/rISQorFz5p59TShkilwNCvgS/xvQRfWpIhjjIMUXwud7vlSAPmy9UvgBdVGnYVl53S&#10;Kv8vpFVOhjJyH7JTxevxIPmq6iGVEowHCWHY8r0rOri9jU4e4rh7WKKbeO0koZcFfJoYYsyAUEwc&#10;GYL3+zpgSBtbcY5VgXvtN2UeOp/GBlrQq4WEXvTOeV7YEKHX46JcRO+cjtORXZB5KBQPj/njYVog&#10;7qeE4Ny+cGxb9Q7ysm8y5OUfDL0YEKhCrwLcvJKKnfMH48qWEDxkMvsoH9yPaY+4dQNw6XSkaGOV&#10;tC1/zeQWxH/3RX9yVkwChm7ZjQkJadLralTMcYwR4vvhCeKVYe77Dsp5hq7birHrtmDCinX4asMm&#10;rE84iNTLV3A78z6yc/NRIM4zJeH8EwnEroq+39zoOIzfFImx+w+JdTFX5AmMijslnjdpYloSRm7e&#10;iR8i9+Bkxi3k5DMMjsCrQEr6eqmhqzr7hWnXi9rO5o/XI0eOhJeXFz799FMZrcG+xN/N1PJq78OL&#10;aDro9RTjicEOM0MW6Tky6dPPsGr5CkTt3YfLFy7i4vkLSDp0GPfu3kNWVjaOHTuGrVu3yk4zE1Vf&#10;unQZs+fOxY8//4jY+P24dfUC7sdHY3en9ljk64UNn36CJavWYvr2SHy0YiW6v/8BVu7YiYxbN5Em&#10;1nXh1BmkX7iEjPSrEnrRA4UwjQm42bFlYns1pJLJ7kmZ+V1kZCQOHjwowZfOdPaimHq9ctAHwiiG&#10;LTLMUdu0b/pU1qMsCaQImjiABEGTmtPL3t5eXnNP+3Xmt0Avloc5+l555RW0bNlSuj+XnUc1boee&#10;m8w71qxZM5mEn9OYv68s9CorQjxt6MXlKJ39w4ynjlQJ9PpunAZ6JQWWAC/qcADyEwJQuK0lrnez&#10;xynbqrhkaYCrFtWF9FA+9OK08qY/3yofeiniiI6cR4Z6mhnigk11nAk0ROFsb+Tt8MCj7a54uN0N&#10;D7e546FWiOOjLeKzEMEXE9vfXeeM22WgFz29zsxvjJNzG+LI7EbYPjMAY8f7oe8XozB8xQJE7N6D&#10;4dEHMTzuMAYdOIhee+MRHhmN0K170FG8H5ooOiyJJzFEvLZbvwP1Pv0O3t+uQK1hM2HR9TvYtJoA&#10;T19ffNjXDZP61cHk/tb4QmhyX1sJvD7vXROfdq+Jj7ra4wOhdzvb453Odhjf2RZjO9nKERojwi0x&#10;qi1hl4XU8FYWGBpmgUGhFugfyFEKzdDTzxSdPY3Qjknsm+nJHF6Nrd9GI7sK8OFIjs31EOKgjxYO&#10;BnLkQXpTSY8qCZdKPLGU9xroRCjlqI9QsSzVwkGVvpyXIYuEUm3dFYW7EwSVKFx8187VEG1cOJIj&#10;16tsR4VeLcX6W4rtlBW3rSS9Lwu9lLxapaAXE9f7K4nrmay+f0tLDBL1M6SVOYa1FnUlNKw1AZgN&#10;BrSwRM8AhkMai3rSk95evwa9mOuLUj+r0EsZ1ZHhjorac//dONIk68UQwY7GaG71CoaHmeLnEXbY&#10;+lVNPEgIlmAp63BZb68/AHqVI7lssgKnSrb1KzostnuoRNrQS3u+/xZ6aZczLzVIengReJUSvb5S&#10;RZ0dCxHbDEPy2kAMDn0b3b1M0NPTCl09LES9W6Kliy2C3Orh0qlEJOxZiu8+6IAvhjlj8mAH9BH3&#10;idCmFeHXsBqc6hihXp2aGDF8KO7cvi29cZ4bNiTbEDnYuOIjpMd3x31R9w+P+eJBagDuJoVj78KW&#10;SIldgqK8h3QlEo0VzXL/IOOhEq0mCbwk9EIRHmXeQPzmL3BmYws82OeLrH3euH8gDKnb+yPpwCw8&#10;LsyR7S9tUx/RZY3NsTzx38GLlzBh7RaM2XcYo+I4qAm9ftMkkBoVdwLD6fFL79+44xjB3I8JqRiT&#10;eAzvxqdgzPZ96DN7EQb8OAufrViHFdEJiDpxCqdu3MJ90da8lPkAM/ZFY8TGHRgTk4yxTJIv1jNa&#10;rHd0XBreiz2GCVt346vN23Dmxk058h9D3pifTQ1pVFV2v3TGy0TT3hbHkemEOCI8fzxnGCOdThiJ&#10;pe3hpbO/p+mg11OM3hcESvPmzcOsWbOwd9duXDh3HqdPnsLtm7eQm52DM+L7uLh4xMbG4ejRo4iO&#10;2Y8rVy4j8/59XLyUjjmLF2P6/Nk4nHwQ2VkPkH8tA/FTvsKX776D9zZtxYSogxgfcxSDd8ci4KdZ&#10;GPzzLFy8eRvnz53DhVNnxYP2ApIOH5YhlAzToicXPb7oSskOfVycsl16pDBfEUMdGUrFjnLZDr/O&#10;dPZPNsapE/SOGTNGgiOGEaoJ5lVTH0aqCKW+/vprvPnmmxg7dqycXw1vJEBiqCETzPMBV/Yh9mvQ&#10;i+8Jrjp27CjDFrdv3/7MX384P69vepkRktGTk16m9PRiWCR/Rbp48aIEZ9R9cY/R1uDBg4vDG3XQ&#10;6x9qPL2kfgP0EsoRHciiBI7k6IGzAfo4b10Fly31cJU5rMxrCCl5vUpyexF4cbr6+Z+hstBLylzR&#10;TYZ8mpuIOhD7bWqIczWr42JfGzxZG4Kcre54uMNV0Xbxnl5fWtBLgq/NTGj/S+iVvrQ5Li92wLn5&#10;jXF6XgMcn1sfh2Y2xa6fPPHTp74YMDoQLcZ1hs/nY+A15UM0nfweAufNQZ99sRgUdxTDYkWHiB4A&#10;iWcwLOEU+sccQeslW2HVfSKs2nyNOuEzUTd0Kpp69kZ4kDc+7tUcn/a2x6d9bPFZT8oOE3vY46Mu&#10;dnivkx0mCI3ryIT1imfXqHArjJSwS6h1iYaHqdDLHP0CFOjV1csQHdwM0Nq5BgIaV4dbnaqob/E2&#10;Gtu+DT+HGjIckQBLgVWEMyX5thhC2IbARoreWcr04jxcBFRi2RIvLQV4cR4VerUj+PEwkeGVqoqh&#10;l/T4UtapgDVFzAemgq4wF+NitRL6NeilAqlu/mboKfZfgV7M5SXqRdQNoZesO6ERba0wvI21mG4p&#10;5jNBd19RPrcaaOui/5uhlzb8KgZfWmKIJNcTLuqitdhnBXq9jNHtrPDziJrYMMkGN/f7oDinF+GS&#10;uPYV6aBXudBLA75yjgUj62hLXD3QEj+PNUUv76roKY4DQxzbetiinX8zbFi5SHRus5FfkINzJ+Iw&#10;d3JvfDWwEab0r4X3O9UUx78+pn06HKdPHEV6+hU5uJTMnSNv2n9/YzkfP85HysEVSNgSjszj7ZGZ&#10;2lK8tsOlmJ6IXDQAWfdPi8dOHhsqykL/MJN1IF/5To7hiNycB0jePxNH17bEgyhxbe3zEq+hOLWz&#10;F/ZvnoTCgqxSbT6auh65Ln7QiAD08r2H+Hz9FkRsjsLYmJOISDwJDmoyStzrRwsRghF0yVF85UAn&#10;xzE8/pjUSKEI8f1ofnfgMIZFRmP4pkiMXLkBo+YtwfTtu/HVpp2I2LgH48S66OHFecfEHcfYuDSM&#10;j03ByDWbMHP3PlwV7cVCUSCZzFxItl1ZQIbkUvz8Dz3O/42p9ZKRkYEpU6agc+fOsr/AaeQFbN+r&#10;81A6+3uaDno9xVTolZSUJDub9AAhSGIOHkKnw4cOY1/UARw8lIQLFy/h+o1ruCTmu3Q5Hcknz2D/&#10;8TTM2LwR365ahvW7dyFGdGLPnz4r83R9sHw5wtduRucNe9Fl4z503Lwb4Vv2oOUPM7E2ORXJYr6T&#10;J07jwZ2HuHf7nvQi48iN9PSi1xdhF8vGMEe1fAyvZFJ7Jrf/8MMPpcdXTo7yS4TuAtTZi2CEQXwQ&#10;vfbaa9LDiuf/04xQiFBp/fr10tNr4MCBElKp4Y0c4fH111+XubiYgJ4jNWrL0NBQQq82bdqU8sBS&#10;jetnqDG9tgijyiaoL2v8jnm+evToIbdN2MZfjei5xnBNgjlLS0tZlrLiaJCEdGoi+7Jl0dk/yORh&#10;fYxPPv4Y+gxvHG+P+0ntyw0d4rQ8hjkeCMGDyc442bAyLlpWRYY5Pb2oGrhibojLDPUzM8B1MwKv&#10;Fwd63TAVr0Lcd45oyST/5xpUx+1JjVAUGYiHW9yQtYNyR9Z2hjq6I1tIze+VRfi1iZ5eLri33gV3&#10;1jrjxkonZCx3xJVlDri4pDnOLmiMU/Ma4vichjgyoxHifmyMnVMdsHSyE7790Anvj3fG6Agn9B3s&#10;gg4j2qP/0vkYHiM6NbGisxN7AqMSzwhxdMejGBaVBP+pK2DS6n3Uaj0VdcN+Ql2/T1G/aTv0buWL&#10;MV1d8V73hpioCWf8sHtNvEfPLgm7bDBa5uuykqBmRBsr6aUk1UqjMKEWlhgUYoF+gebo5W+Gbl5G&#10;6ORhhHCXGghzqAE/UT8utaqitulbaG5fBcGORjJ0kbCrrZuQhFSKwinPMpLTlfxcKvhq5VxDvK+B&#10;NhJiKdCM37dzN5bAK9yTIxuWhl6qtxe3WQzVxLJclyKxXnqACbFsJSqBZG25Dgm9xDol9DKV4Ivw&#10;qbuvGXr6m0voxeT1/UItMbClJYaIehou6myUqENVrMshou76hxCSMSeUIdq7GYA5vcLFe44GqUqF&#10;X4RbEnz5WKCbj6VGFvJzF29zoRI4xvlV+MV6DXU2QXPrf2NcB3PMHGUnode13e7IPRIor3nte0Fp&#10;mEQRJolXbZCkSXD/tFEdy1MxYKK4jiN+YhsawHZYSAtu/RZp37eKy871aEM7TXkJvWROMY20gZd2&#10;zq5ypQlzJPDKO0aFIO9oS2QdbImUZd7o5vkWuvqJuvY1RSuv2vjp60+QI9oVhcx5hCLkF2bhyqkY&#10;zPikPaaOaIqv+tXGpL6NsXnBRPHMzRPP/Scoeqx4y9BvSHPD/tsaS8if4gg/sh9dQ/TWzxG3uT/O&#10;JQ5F8r7B2L1mBG6c24Mnj7PEnjBzFAPpxBJsX3DXtPUcG4uvHi3RepLHrqgoF5fTNiFpbXvciwrB&#10;oz1eeLQ/GOd3dMbu1Qz3LD3yN01dj1Kn4r9C9iWfIP1BNiav3YqxW/ZhfEwaxjC/VtwxjIhNxsjo&#10;JIzal4AxexMxJvqwuO8fwZCYZAwVzwD5HIg/jhEJaRieeALDEzji73E5yu/YuFSMZ5j8nkSM3LIf&#10;Y3bG4Z1YsW6x/lF8dsSdkNt5L/o4xm/cjuWiD3ol854Selv2R1FlxxXprPi4sp7U9jTfs+/dtm1b&#10;NG/eXIYyMo+2rq39fJkOej3FSG056hrFcEU16TQhEzuwfH/m7HnplXXjxnWcOnMSSckpOHT+EhYf&#10;PIwJ6zZj5JoN4mazBSOXrcCEZcuxKvkodly4hPd2RyF8006ELt+Cjht2Y1BMEvrFJyNkwXJM3LEH&#10;p67fFB3g68jNyUd2do4EXMw/RK8uQi+GNRK8sVNNLy929llGgjHmEHrnnXdkni/CMHbsCfB0F6bO&#10;/ulGN2NCL8Kq6dOnF0Pf8kxCr3zFk4qeWIMGDZLXOsFxndp1JGiit9jQoUPh7u4OR0fHUrK1tZVw&#10;6tegF0ePNDY2ljDtWdcgv+P2mRuA6+UDlYNi0GuTZSF88/HxQVBQULkyNzfXhTe+KCY6KJ98MhF6&#10;TGT/TOglOoHiNfdgIAq3hCBjoD1O2L0twxuva6BXOkcvFLomR3YUegHCG6kbYl9vmIrvZX4zUReW&#10;CvS66FgD2XO9kLvXF492eEjglbOd8pDASxt6ZUvo5VoCvda44OZKF1xb4YgryzXQa2ETnJzXGMfn&#10;NJbQK/HHhtg/pR52fFEX6z+tgxUf1MW8cbXw/fA6GN6rMVoNa4f+KxZiZPxhDBUdnOGJpzFKvPJX&#10;+1Gik9RnRyKafTQL+l0/gWHXKTAN/xZm3qNR27EDHJ3DEODhix4tXDC6UzNM6FwX4zraISKcsMta&#10;whkCG+bsGkZpYNfQVszhZY0hTNLOMD4CLz9zdPMyRQeCJWdDCbyCm+jDs15VONpVRj2zCvCob4iW&#10;TmbgSIP04mrrblgMuug99SwpydpVrystcCVBlpLIXYVeKpTSlhrmWAp6adRak+urNOxS9WvQS4FR&#10;KvTqFWCGvsGiTggDW7KulPoj7Iog9GK9ilfCMEKvXoFm6OxlhA6iLjiCY7iHIToQWD0Teinq7mup&#10;kfjsVyLVC6yTjynai+VauJrC0fbfeLeTOWZG2GDzl/a4FeWN3KTAX94DkrShF4GXRska4CWkjur4&#10;X0EvwqffAL2yDvoWq7zvqeKy/+nQK1goFHlHWyDvcAtk7GwhjqkeOvkbo3NoHfz45QRkXDyHJ8yb&#10;xPbCkyIUPBbt6fwHuJi6D7M/64lJg5rhi2EO2LbsE/EMzxXPXdF3kNCL+aGIPv6+7W6WjK0ECWjE&#10;p8dPCpHzMAOph9Zg75YvEbd3Bq5dSkCR2F8+cxQYpEIvsSRXoK3n2NS6UHZFgV6PxTHMOL8XB1d3&#10;xb2oltLT6+F+P5zf3ha7lo1C1oNbXLSUsYknnabEOiT4FOfOg7x8LDhwCGM278PY/ckYE3tKA71S&#10;MS4uBaMj92L82o2YvHkH3lm2FgMXr8Hg9czJdRjjEuj1dQzDDp7AsMRTMvyRMEsZhVEJixxDxTFJ&#10;/QmMjVUk83fFpGLsnkMYu247ViQk4kbWIxSKE5Tn8rPaojorMR4/tS1NJsAQRkaTsD/OCAt+p6vL&#10;58t00OspxpOZ4U70/rh27Zp0YyTsYqeYnVnCJOYESkk6jEsXziD9unhYnL+A+YkHMSEmFr227kXr&#10;5VvQYe12+C1eiXpffA23b6ai2/yF6L5qDdpu2o622/ag5dqtaL9lJ7pHxSJ09Ua0nz0fCefOIe3U&#10;KVxMT8fFS5ck9GISe3p2EXYRuLFcvOgItuiBxo43oRhDITdt2oRx48bJOGN6j/DC1dlfZ7wpqjdG&#10;7fd/hclt/0Pv0YREhEYMb3z//ffl9fu0uuZ0xuMzaTxHeoyIiJDz81qrXbs2atWqJYEyYTI9LQm7&#10;CZUpvv/6q6/ldvirz9NGb1Q9vapWrfqbPL14n6GnF9fLHGOEdgxXJPRyc3Mrvv7LiveDPr37SI8y&#10;HfR6AUx0OD7/fDLMDSvih/frPBV65RwKRJZQ9uFAFMSHoGBVMNLbWeGsXVVkmNWQozjS00l6O5ka&#10;a6DXL6HR867yoBdzeV03MxD7rIcMi2pINxOy0EN6gAXyVwcja5/oZO/xQc4OT+RtpTyQUx702uyK&#10;+xtdNdDLVYFe9PRSodeCpjg5rwmOz2miQK8fGkjotXNyXWycWBsr36+FeWNsMG2oDT7qXxc9ujdF&#10;m3E9MGLHNoxIOIbhCWdEp+cMRsWfEkrDsJhj6LAtGg6zV8N17mZ4/7wVbhPXoOGAmajd9lvU83sX&#10;Td26IcTTEwNbN8XI8JoY3tYaQzUeXQRcw6SshWzEZxsMDrORIxAODLFCv0AL9PYzR1dvU3RwN5HA&#10;q6WDAYKa6sG3gR5calVGE6sKaGxZAYEOZmjlaoY2bqbFHl4SahH6aHk3qSoNvgicxHIScBGYaclN&#10;8fRSgJQxOoqydNKIIxzylR5Z9PgiFFOlvQ7tsMfSUr9T5isXeoltEHr1CjBH7yAL9A+1woCWykiN&#10;w9rYYGRbG4wJL1GEEEHYwBai7gLN0EXsf0d3xdOrndiG9FIj+NKEK1KEXl3FNrr7mkvI1cNPS/6W&#10;6B6gJfG5m78Fuorj0knMH+ZuChf7l/BBVwvMirDB9im1kRkbJK75AI1K7gHM76WqBHyJ1+SnQC+G&#10;Oqo69nT9J9BLG3j9HaBXroReIVIFyaG4G90G34+sjW5Blpj62QjczDgPFBRJKlRYSFigPOOfcNS+&#10;vFxcTDuIFbPex1cTWmPz8i/FbVnx9HosE4P/+dCLZWH7hO2GZ3m109hhZ5+BP97Tg5zGkrGVwFfm&#10;IKNyc3Nw51YGsh/cQlH+QzGDMlojt1VQWICHWQ/x4GEmHj64L/RA6KHUI6Gy+Yz4yh/c+aO82o/i&#10;D3vlpYv4q027LsQeiPdEe4W4fvEAElZ0x72o1siOIvTywfntrbB9yVA8zLxZan+liZWQB9LPr0ic&#10;J5lZj7A58QjGrt6G8Qw3TDiBiNg0jY5jzK79+GD9Wuw9mYbLd27j4IlTWLk/AZPXbMb45esxet0W&#10;ROzYj2G7EjBifzJGRx/F2Fgl1HFUnFhHzEmMoWKZqF68MmF93AmMFc+J9/YexPubdmBpfDwy8/OV&#10;bGVF4tyUIYya8uqstIl64fFkn5l9fPb72QZPTk6WbWqeu/Tuko4kpJs6e+5MB72eYjzx6TnCmzU7&#10;vUwczwuAJzxjenkBPLz/AGdOnsDtm9dw99EDHL16HR/u2ImwtevQduNudNkWh1ZrdiJQ3Lgsv56C&#10;N0SH/K2hg/DGsKGo/OH7MPv+OzRevBCOCxfCc9ly+K5ci8YTJ2HNwUTsiT2A6IQ4XL2WIeEWHxZq&#10;kvz09HTp8cWHCfMYMc+X2ilnWCM7x/Pnz5fJraOiolBYoPP0+iuNda/Ge/8WIMH5yh4vdRqX1f6u&#10;vHnLs6ct/08y5uji6KYMO2zXrp2ETk/bV9YDIRm9pxg6yBh9PtDU8Ebt0Rtp2uvhe3pgPSunF9fP&#10;a7V9+/bSk4y/DD3ruPMhq53TKyYmRj50+cDVTmRfnnG9hH1qTq+yZdHZP8zEsd0ftR/ffhGB2HWd&#10;n+np9Yhijq9DwXgc2xqP5gXguEtlXDSvhqsmBrgmpMAvQjB6O70Ynl5qTi96u2VYVkeGlQHO2FbG&#10;je41kb8+UEIvenvl7vBE/lbKA7nbPJDNMMcy0OvBRldkrnPB3dUq9HLCleWOWtCrKVJnN0XSdEKv&#10;+tj/TT3s+LwuNnxSAr1+GGqNSX3sML5bXXTs7ISW741AxJ4DGCk6MRHx5zAy/qzQaTnSV/+Yw+ge&#10;lYheB1LQf18K+u5OQutVMXD6fAtse8xA7ZDP0Mh9IFwcvdAtpDYGtrJBv2BTmZyeIw0OEZ8V2WFw&#10;mC0GhNqiX4gNegdYoIePObp6maGDuynauZrK0Q6DmxvAr7GSwL65XSXUNHwJnvWqo6UzR7czQ1sx&#10;b3sP5sXSSAN4ykqFPVQnepF5iOU4SiE9rgig5GuJuE4Cso70jvIyQWcpLktAJdYnxJEO1flLQ6+n&#10;AS/DYmlDLyV8kmXiNszQzddUhioyn1e/UCv0b6FAr+FloNdoDfSS3l4yxNEcPXyN0YnQiyGObmIf&#10;3MT6uQ2WmUDMyxBdfE000IseZRboFWApR4mkegdZlZI6nZ5nXfzM0EbUmUftl/FpbyvMfccGe6c3&#10;RPahFuKaDyhz/fvLHF+qtBPcqwCJ0oZe2gCpPNilqngeSrOeX4Ne2YRdiSXKOSiWE8qmtOYrLj/X&#10;daRExdsRkqNHaqRd5rKAq6y083sp0IsKQn5qCB4eaoud030x76s+uH7ppPJjMR/ZQuzg8pFa/GzV&#10;wK2sBzdx8kgMDsfuwZPCfPFdEYrE9Hzx/rF4L5aQt+w/w9g+4AA5pqam8rn/LOOP405OTmjSpAn2&#10;7t0rp7FkqgofFyErNwcr1qxCUIsQxCUkKp16udNssxbI9snnn3+O0WNGY9y4sXjnnXGYMG681Afv&#10;vS8H0mI7V21jEoIxKoVtk0aNGsHMzAyenp4yjypTtaj2d2irsAQ81HxV3xN6XbtwAHHL6OnVBjlR&#10;3sXQa8eSodLTi2VX91eqSHymOL0wD4ePHMZ7s+bho12xeIe5tRJOYFTsUUQIjY0+jLErVyH2/Bk8&#10;KuK5I+pZLJcjzru7ou7O3ryN2NNnMXvbHgz9aS76zVyMiHU7MH53LMZEHcao6GTF4yvmpHh/XJMM&#10;/ySGx6Ri/IEjeGf1FmxPPY67+TlifwjxFHBbJMpXvLM6k1Z8/ISKCotkX4AjqjOSo2nTptKBRHse&#10;SmfPp+mg11OMNzKCJoYL0suKpPcWE9iLmxF/seBFQS8qdoxPnzmFizeu4+T9Bxi3fRu6RO7GEHGD&#10;GxF/CoPEDSh88z7YffsDXh41Cv8ePhT/GjYY/zegD16LGIGK770Dw88mwvqbb9Bk9lw4TPkWn23a&#10;gAPHk3Eg9oDYVoYEW/RCOXv2DC5fviRhG7fNBxkfHnywMFG2GnZJbxWO4Dht2jQ58iQ75Tpvr7/W&#10;CE85KMLs2bOlt+DTjDdTeupxXhW68FwkNGGeJ0IZ/sqQnZUtpzGMlXDlWcbGEc/hH374Ad99950U&#10;l3uaeIPn+f28GRtcPPcJifT09LB582ZZV+UZ5+XgEAReDRo0QGxsrKxnLq8NvZ5mvwa9+J6eZKxP&#10;bqNLly4SXmvPo23cNuv9pZdekg3T27duy2m/BXpxnTro9QKZOLQyuiT/CvKvfIfMw+FPgV6i05sk&#10;dITvRafxkD8KYkJx70snnPKsgbOWlXHFxADppoa4bqqHG0IM8SsPHD3PKg96ZUgZI8PcWI7ieNnS&#10;EKmNK+L+R01QuE10jjXQK2enJ3K3KcqhdngWe3uVhV53iqGXM64sd3oG9KqvgV51sOqDWpg/xhY/&#10;DrXG5N7W+LCrLYZ1rIOwjs7o8t0XGH3goAxdGakBXxHi/dD4oxgUl4xh8Wli2nEMSziKPrEpCN96&#10;EE5fbECdXrNQN/Rr1HfqBX93B3QLroVeQWboG2iGfkHmGBBqjf6hNlL9QmzRK9AaPfyZS8oMHT1M&#10;0F4TdhjmZILg5oYIaGoA7wb6cK5VBfXM30Qtk9fQwpleWvTwIvAihFLC9qS8niJvhvSpoxWai89m&#10;YrrYpqcCm5SQRSMhQ7FOw2KIJsMBxfJdvMTyKvTSQDQ5uiElllXDIaXXl9iHp0IvTRhkaeilQLiy&#10;0IvhiszpJcMbwxgWyjBR619Ar5Ht+B1zflnJOu7uYyKT/7cT22wnti3BnKcor9wnBXoxUb4yOqSl&#10;2IZYLtRKjhJZVtw+1Vscw26Bos5Fmb3rvIzP+1pjwbu2iJnbFDlJhF7lXP9/M+iVnVii3INi2yr4&#10;0pqveB+SSsqorWcmsmfZNFLhVrmSSexDhULEe7EPqYHiXhmGw8sCkbRzGgrzHin3WKESGsIbr1Dx&#10;NE4Ub8Rz+rFoZ+Tl5iC/IFdCLxnaJhYmyPizjG0YpmCgZ3j37t1le4HSNrUtwL4APc45OA9/NJfT&#10;NX8EIlwuOj4GNYwM8H///hc2bd0q/dTkbmr+p/c50yxUq1YVxiZGMDY2gomJsZAJ7GxtpXc910No&#10;QM8zjkbNtAv80c/Pz0+OqM1RsZl+IiAgAKdPnf5Fef8q0xxJ+arUCf30CpBxYR/ilnfEo5g2eLTX&#10;E5l7fXB2C6HXcOQ8vKPUuehbqfVcVCBe6Ukl6uCu6DsuHzgAMwcPxeyl6/BxdDLGRqeIe3gyxuw/&#10;iIiVG7ExKRkPC/IlkCJmo5TzRikLIVWu0J3cQsScOou5O/fgm41b8NGaTRi2ZDUGrNiIUTtjxHPi&#10;CCKij2FU/EmMSDyBodv2YdrOfbgp+qtFYn2FQgy55Drlf+rO6qyUyWMorqu0tDT4+vrKdCnsR6he&#10;jDp7/k0HvZ5i7CzTw4ujIu7YsUN6eRF28eSni7BMan+Geb0u4tSZc8gU0y/n5eKDyJ0YFhOPkQkn&#10;MCbhjIy/7rRxDxxmLsDb4yfgpaHD8OqI4Xht6FD8q29vvDJoAF4bPgwvjxiBfw0egrcGDkLLqVMQ&#10;eeIYEpISkXr8KC5cPIfTp0/iyJHDOJqSjMMHE3Do0EFZPv76Qi8vJrInWCEIo4cLpycmJsr4Y8Yh&#10;52Q/2/1ZZ3+uMfTUwsJCJlnv3bu39CKklb2R8nPr1q3lvBs2bJAPVD5Yw8PDJfyBRzxBAAD/9ElE&#10;QVRgYnN+JuhiI4L5n7juZxkbIMOHD5ceRJxfW2wwUXxPiEMxJO/XQNrfzfirJOuKsG7SpElyX9nQ&#10;Iqwuz3g981dHQqbx48dLry/W/R8JvSgCaeb1YrJ8wkbeP8qzlOQUGcLIBuE333wjgRmXV6EXG4k6&#10;6KUz2VAVYl/qSUE68q58+0zoJTu5hF7JPnh0xEt0Bv3xOKEtHv7kjXMBNXDCphIumesjw7S6BF+l&#10;cnqZCcm8V5rPz6nKhV6WRki3JPQyFfOY4aylHi63M0fhcn8U7QpE/l4/qZydXsja4SmVLVQe9CoJ&#10;b2Qie2dkPAt6TWtQCnqteL+m4uk1xBKTe1vhw642GN/JBkM71YZrJ3d0WzQbETHJiIg/LXRWtCdO&#10;Y2hiqhBH9OIIXWlyWPuB8cnoH38E7dfHosn7q1G73Qw08p2IBo2DEeRWW3padfczkaMx9gkkRLGS&#10;6hVoJXNGESwRHrVxMZQjKIY6GiDYwQD+TWrAu1ENuNXXQxObyqht8hpcG+ijlYuR9GJibi56ZBFE&#10;aY9CWCImhlclvvexVKYzUbu3OToLEX519DJFuJcZ2niaorWHqXgV65XeXCboLObvKtRNLE9xWekt&#10;JspcAr9YjpJwRzVEktKGXkqurxoy75cKvtpJbzN6nanQS+yLKG8P/xJvr76hFjKRPcNDCb0i2ing&#10;Sxt6MWfa0FbWGBhqLerZAp1F2ZlsP1yUgUCOgK0s9OopoZol+oUoIZSEa2XVT2yb2+8dbIYegaKe&#10;xHp96r2ML/vbYuG7Nji4yEFc7zroJcWyaVQu7FJF6JUaKhQiPgcgS9wXOYpjygo/HNv7oxyZTzQp&#10;xHOUN11xs5U33kLxUqR8lOIMhcjPy8GqFcvh6NAE48eNwe27tyX4oieYMuOfY3zGc+AqI0MjOeI0&#10;YZaESLLMyvdsE7FtExwcLHN+Mp0DfwSVbQTxJ+GO2KcM0bdpERaGN15/E/8n2oJbtm4ttZtc7fjx&#10;78DQ0AALF81HaupRpKUpo8lTbDexX6S2PeglwzQRVlZWEhqwPcl2EmFCv379ZEoJjjj9tPbQ/9pY&#10;ZaLY8pV1IusFBbh6bicOrWqPu1FByNrnifvimXB2SwfsWfEO8nOUnE6Uut+Kdxzw8MIl7B80GNGN&#10;GyGmYQMs79YTM1duwBe7Y/DBgYMYu34bFuyKQmZOHgrFcoVFHP0vXywrKpqVztUI0SmLKKxQvn+C&#10;ArGtLNE2vHH/PpLTr2JhdCyGzlmAfmLdI6OOYEQM80Aex6hdB/DF2o3IuJcp94nr4frkB539wngM&#10;taO42Gc6dfKUdHwhC1CPsc6ef9NBr6cYT3R6UVHx8fESKtG7ihcGO8MESjdv3MKD+1ky6fyDrEe4&#10;cvse5h5OxuiYRGW42PgTGLL3MDpv2o0ue6NhO+U7vDxwMF4j+Bo2BK8LvTZkIN4YPhRvjI7AaxER&#10;eF10Xm0/eBc/xsbi9I2bOH/pAm7cuIpr166I92eQlJSA3ZHbMWfOLPFg2iJz+vBhx3LywcL3BHIs&#10;I0Mg6d3DpNgEI+rDTmf/e+Ox4Oh7BCWEGDNnzJS/KKgPSvW48FUbevEz56PHXqdOnWRjgjdg3oz5&#10;qx3Xx3Wry/K85av2g5jT2NigNyAbSeXp3XffxVtvvSVHAJw1a9bz5+klqk/db577DG/kvnCUFUIw&#10;gmt6c/GVdUlXf/4C2aJFC9lgUxsrhGEq9OK19TQjfCQoZE4vNZF9WeM0ws2ff/4ZBgYG8pgyPIDh&#10;x3y4EqLzvsIRJJmMntCK5eF21WP3Wzy92LBlKLP26I06+wcaDyul6Y08KbiK3Evf4N6hdiUdWyHZ&#10;qU0SnVGqOHk1O7qiwys6hgXJISiKboGH891xoaspztR7G5ctK8m8VhzF8KpFDfFqgOsmRrhlbIIb&#10;4vUa836VA5SeB5ULvSwMkG6hL/a5hth3fZxuUgX3P22Owh0ByGNY4z4f5FG7fZAT6aXALiazl6M4&#10;MsSRcsejLW64v8kZ99Y7KaM3rlJGb0xf1hwXFjfFmflNcGJOYxyd2RiHf2yM+O8aYe9X9bFtUh2s&#10;+6gWlr9bE3NHW2PaIHN8IT297DGeyec726N9Nyd4juiBQTv2ylG8+EPaSI7gJTo11MgE0bkRGiHe&#10;D004hsHxR9Fzbwrcp0eiVrdFaBz8M2o27Q3XJo3Q3tNS5unq7mOKHn7mMqSuh785uvkyRxahkRHa&#10;uhhI4BXiaIBAjtTYTA9ejarDtZ4emtpXhb3xm6hl/AYCmhuitZsCcQimCHIItbr7mUkRGHX1MZbq&#10;4mOIzj4G6OxrKLff1dsCXfxM0I1QSY5SaIn23tYI87KCt7cV3HxqwtXLHu4elgj0MEcbTwt08rJR&#10;Er2LsqvqJsrcRayfZZeeX6q3GKXx+pJhjhqvLgm6hIpHdhRiYnvCMAWOmaKdEOGXBG2irBJKBSjJ&#10;6fsEm2FACwsMCrOQHl0McRzVzhYR4bYYzVfxmTCMedKYI61/sLWs546sIwIvJvmnB5uQUl9i/aKu&#10;CL36hiieZANaWkgNDLNU1NJKyBr9+X2IOfoGmqO3OG4MBQ1t/hamDrHHsvctkbrSWVzzIfK6L6XD&#10;/sg6JO4JGpUC41oQ6T+CXkfFPOJ+UnxvIVhP4r2H2xHSAKxfiIBLldZ0tVzFoF6qLOgS06TKlFOT&#10;gyybYtk0UgFX1lMVKhQiFIhHqQHISm2NlNVBOLL7exTQ00s+R1XRFE+c4kn8/gk7yNmYOnUKXvo3&#10;B7ZphZs3r4OhjX92eCPLd/HCRemRUq1aNenNxfaPtrFdw7Qn6qjTTJtQ3DYUf4Qtd+/eEX2ET2QY&#10;F38AfPnll7Fl82axLOdTdO/uPXTs0AG1a9cSfYwrok3K3FBFxUBAe7tsr/KHO3q4M7cw006oxu9Y&#10;BuYpdXFxKU5B8Ze2WYqPJz+oyOsJsnMeIvnAbBxb3waZUeL83O+FrKhgnNrcDXFbvsTj/CwuIOYk&#10;PFTqk3WVL9p1h999D1FNm+BULRucs7dCYsMG2NCqNRZ+9R2+WLQcs3btxc2sHAmyWHNKTjVuV6xP&#10;lKNUkbReVeN8eaLO7+fmIe3mLcw8fAyjo5IwPOYYhsaL9wcSMW7FWhwR5wdDJovrt+yKX3BjvbBP&#10;z9Dcrl27ylHcyzok/OXnp87+UNNBr6cYb+LsZN64cUMCLnak2UFlp5ghhAwlJEQqyC8UD7nbct5L&#10;V69h9+Wr+DDuEMYkHMXIuGPoun43um/dh66R+9H059l4uVdv/F/nDvi/7l3xr17d8e/ePfF/Pbrg&#10;X3364P8GDMC/hg7BWxEj4PHN15hzIA4HDh7GsZQUJB1OxOGkBBxMjEbykURs375VPFi+luGXaqgl&#10;w+YIvugBxlxe9ABbuHChzFc0Z84c+UuM9sNJZ/87I3Qk9CLYIGwhdFF/VdA23lzLQi+K86miqdCL&#10;4EXb00udXxUbGVym7HRV/I7nNSERGyn89Y3htPzueTWWnddnt27dpDs+vb4InaytrWFoaIhXX30V&#10;FStWlN5zBF6sI9V4ffNXU/5K+TRPLzYkCZdY98zZ9TToRWP98nuCZ47iyF84Gb7I5QgxQ0JCYGRk&#10;JD0AeTzZQNU2bodlDwwMlL+UlmfcNj292PClB9rzfOx09gzjYaV4CxCS0OviFNw72PaX0KsYdlGB&#10;yE2mgqSyxfucI8EoOBiKoq2huDG2Fk57VMVp64q4YqaHK4RB5szxZYwbJibPfZL78qDXNUIvcz1c&#10;Mq8mOiYVkTHABoVrRd3sFXW430d0cHyRG+WrALBd3tLT69E2N0VbKXp7ecjXzE3OuLPBCbfXOePG&#10;aic5emP6cgcJvU7Pb4I0jtw4vSESv2+ImCkNsXtyPWyZWAtr3rfH8nftMTfCGt8PMsfnfazxQTdb&#10;jO9kjVGd7NCmfSMEjumHobv2Y7joyIw6mIaRhF3liN5ew8Q8fWJS4Ld0H+oMXI7aIXNg23wkmtZr&#10;gtYuVjIxPcMXqU6eplKERQwpbONSAy0dayDEwRABzQzh06Q63BtUhlOdamhqVw11zd+Gtf6raF6z&#10;CoKdDBEmE8EroYH0uCLA6aERQwMJvgi2CKe6eRtJAEYvrR4cqdBPvPcVy/lbIdDPHk39GqJ2mAfq&#10;92yDZkN6o9ng3mjStyOatPdHU99G8POui/Z+djKRO9fNZSVUI/hi6KO32A8vZV/UMMnfDr3Efmig&#10;lwRf9PZi3Yj1dvUzld5evWSYo6kcnXFgS3MMbmWB4W2sJPiKCLfD6HaUrfw8vLUCvjgwQN9gKwkB&#10;6YkmQzZLQS9RT34W6BlgUQK9wiykVOg1qKWVkAK9+gUr0KsvoZfYn3YeVTBtRC2s+tgaZ9a7I/tw&#10;sBYs0lI5YOm/hl6ES2KZrCNivRJ4KfeZ4m0+C3o9ReVCL7H+0tCrdPlUqeXSBl6/F3pJpbbFkdWh&#10;SCL0yn8onqOPNTfbZxu9Qr799lvZHmjdOkwDvRR08mcbodNHH30kvbjYbmRZtI3fL168WLY7OnTo&#10;INOkaLcH+Z4/utnb28lUDMuWLZPe5ps3bcYT0S568lgRf0h3c3WV7RW2Q9j3yRdSPJSUNqZq9FIf&#10;IPoybOfu2L5DM1UxbpN9KoY9so3FH2P/clOfq1LKcSOKunPjMiJXvIuz28Lw4IAvsqLEvT4qCCnr&#10;e+Logbl4Uqg1IIDYL1kPmfdwYvqP2NO8OU7XtEW6jQmuW4vnp401kus1xOyAYMz7egouiTqQqbUo&#10;Ll+OnmXq8aPlCW29koF34o8iIoHh7uJZEZuEActWY1dqmjhGYn80x1zdz9+yjRfBcnNyMXfOXDg4&#10;OMhzmzmBec3o7J9rOuj1FONNnASYHlRMYk9vGjVfFh8A/IWCrrn5eQUSQJw8dQKXrl7F0dt3MCf1&#10;JN5JOIq+exMQsmQ92q+PRLcd+xG4Yg1MPvoA/+7eCa90CMebnTvjzR7d8JrQK9264tXeffDWsJGo&#10;+cOPaD5zFsKmz8BPW7YjKuEwTp48I8pwBEeTD+HIoXicPnUS588r8I3l4YOEbsbsNNOThKCO5eWv&#10;KvTwobfJrl27JNDQ2f/eVOjFX7eGDBkiGwT9+/f/BTDh+/KgF48rQ20JLmk85xjeyNBEFXpxPp63&#10;/I45vDg/gZY21ClrbMAw9JEwjuGAhD7/BGM90OuRHlnDhg2TCSkJjli3/EwPKjUcQLv+CY0ZAvDZ&#10;Z5/JeizPOD/vCfTOIszifaLsetT3rHs2EDnoBK+/ESNGIDQ0VIYrqiL8mjFjhqx77XXQ6J3Wt29f&#10;TJw4sfgXqLJGTy8+uAn5eL2XXYfO/iHGw0qJ1upjjiaWdwU5538r9FKAF5UlPjOfTXZyCPIOh6Bo&#10;n+gwz/FDRhc7nGlQFWetKyPdogaum4jGOr28CLzMxPtygNLzoPKhlyGuWurjnF1lnA3WR97qYORG&#10;BYrOjahH0cHJEa+5+4WY20sDve5vcZF6sMUVD6WXlzsebnErgV7rXXBztTOur3TC1WLo1Rhpsxvh&#10;yE8NEf9dfUR9XR87P6+LjZ/UxOr37LBsgjb0ssIH3S3xTmdLjOxsB6+Q2uj89SeIOJAovbmeBb2o&#10;4Qmp6BuXgtD10ag7agVsQ2fAxjEC9Ws3RGAzM7RyNEJbZ2O0czFFuKuidkKEP2FONRDSvIbM3+XT&#10;uAbcGlSDQ51KaGJXBXVMK8Ky2itoYFkBXo1qSOjVUiaCV6CX6rWkDb2kxPQe3hRDE83Q3dsCPYU4&#10;vZ2/NbwD66JxZ394TfoAoYuWos2Grei8fS+6bo9Cl2170HX1GnSZ/j2Ch3aHfysHtA60Q2d/jmLI&#10;kQ8V6NVVEyYpQyRLQS9NQvv/GHppRlf0M0HPABP0CjSRgwEMaGGGQWHm0ttrBL29NNAroh1DHJV8&#10;X8OFhrSyxcAW1uDoj11FXXTweBb0YhijlQK7Wmm8vJ4GvQIsEe5mIOqgBn4cVQfrPrPDhS3e/1Po&#10;xe9kEvl/EvSip9exNsXQq1ADvRTw9Wz7K6EXjc981ZNL+wdQGtt3TKfBdiJzwhJIsa3Cjj1/vGM6&#10;FCbD79Wrl/zhnJ1+/gAnPb3YbnysKO34cdjY2MgcR8zt1aVrV/j4+qLfgP5YtmI5rmnapTSum21P&#10;bu/6tZLpNLZN2JfiD31sC7Pv8pe3V4qfq+I/HnMetycFuJi6F9vndMX1vaHiuSCeAQe8cDsqBFHL&#10;e+DKqUgxa56yHBdnO0/U9ZkF87DDyxXH6RFnY45r1sa4aWWMdCsrJNYW9/5uPXH90CEUMuqGmxHi&#10;WVKenmWsM7Xe6Ee3+XI63kk8glGJqeJZkYqIhGQMXLcZi6NjkJufL7ZTun36W7bxTzW2yXnNSnAr&#10;6obht3QKYf+Z03l96Oyfazro9RTjhUFPHHpS8QbOxPDsEDNHEKfzFxN2iq8TNp06hfOXzsubCNn/&#10;ocyHeD/mCDpt3oO+UQfRaVsUuu04gLD1W+G8eBFMRo1AzZ69UT04GG8EBOKl4BD8X2gI/t2qDQxG&#10;vwuHBUvRTDQC6037AXXHRWDsnPmIST6Bc+cu4JLoGF+/dBEXzp+TObzojcIOOOEXO9/09mI+L8IO&#10;PlDURPe8sPkQ4nte6Gon/S9/4LwgpkIvNjDogUeXdIYmLlq0qBSU4vEoC714rOiJxTA3evLQeO6p&#10;nl5sRKjzMX/Dhx9+KL22CLF4XmgfY77XFkMZmW+KeacI1tTz4p9k2vurM509t8bTlxLX6AXxLIjZ&#10;tRznY8Yg82C7ko5iGZWGX5rOKSU9voJFhzIAeaLj+jghBE92hiH9ndo44VUNV2rrgaM6XjXWR4ZM&#10;bm+gwKJyoNLfXaVgl2ZahnkNpFtWwxnXqsia6oTCPaITHCM61rEaxYj6I/iKUkIdc/d4IXOzI+5t&#10;dBByQuYmF2RuoJxxb5OTmOZcLvQ6Na8Rjs1ogMM/NkDct/Wx58s62DGpLjZ8XBMrJthi8ThbGd74&#10;03ArCb0+7G6FCV2sMKqLPdyDa6Lb1EkYHX1IenrRm6s82KWK0Kt/wlG02hKLOiOWwDZ0Giwb90dN&#10;61pwq6sPvwb6CGxUA0FNjBDc1FjIUMgAgU314NeoKnwaVYNH/WpwrF0FjWwrop7126hl+jasq78K&#10;e/1X4Vq3GvyaEnoZFEOvDl4MWSwBXmVF2NWFub7o4SXm6+5lgQ6eVnANaIw63dsgYP5MdN69D332&#10;J4myn8DghJMYFn8CQxOOY2h8EkYeiMWIbdvQ6pPR8GjtgrZ+dcS6LGVOrM5+pujMHF9i3cwNpkIv&#10;itBLBV6/Br2UfF8K9CIA6+DJnGFKPjJ6lPXwM0ZPf2P0CTKR0GtgSzMMaWWBofT2ameLUW2V8Ebm&#10;+RrZVsntRfjFETI5aECvACVnGnN5dfA0kK/Sk0zUC0NMZU6vUCWn14CWSpjjwBaWQlZSpaBXoCVa&#10;O+ujV7Appg2vhfWT7JG+U1zPT4Fe2qArl6O4avRboNev6c+EXso61fL9smzaEK6UjiugS1vaoCs7&#10;TUw7Ie57aVQLoVDxWXx3TOxPSmskrwlF0q7vUJj/QNxm6cWkpIt4VtuhPOj1W4HZH2HcPn9IozfX&#10;0qVL5Y9gNLbl2BdgKCEhk/YAStwf/ojWo0cPuLq6yh/JCcRWrlwpPeG3bt0i5uJ6uB9F2Ldnr1w/&#10;BwhiO5SArWatmqhcuYpsx/bp20/2P7heblfbtOuPUSn8oZBtTv74q+Yu/UtNPlfFfwR8DEl9UoDH&#10;+fdwbM80JK1qg/v7A/EoyhMPD/jj0s7WiFw6HHkPL4hFxLkh3bUe4/GjR8jYswvbAnxxtI4tLtta&#10;4Jq1CW5YGeOGjTmS7Wyw0dkNl7bsgEzQxW2y2S+qSqnlX+q3GqHXmpOnMS7uICIOHpXQazTh1+79&#10;+Hz9Btx8cB+lUqgI/Z71/xNMPQd5/rFPz4HC6GWoTlfrRmf/fNNBr6cYQQSBEvN58cHBcEF62RAw&#10;8BcRihfN1WvXcDk9HY9ylETYjMtOzy3AV3FH0W1zFHrujUf4lt1wmbkIIau3ImTDDnhP+wmTduzA&#10;nL178dHCJfCd8AGqD+iHBlO/h8eSNfBdvx1BO3bBffVq1J76Neq8Ow7vrViBC7fu4jbzfJ06idSj&#10;x6S3GT1IMq5ek1Al7cSJ4qT29Bph+QhHCOwIvQhR6PnC/ZG/9Ogu9P+ZqdCLOZv46xtdyplDizmn&#10;GI6qGo/Jfwq9eD5w4ALmduJoPtwmp6uiqe/5Kwc9jxhyxwYR3dpVt151Xp3pTGd/I+NlSYn7waRP&#10;P4Nptdfww4TaeHC4Q0mHs4zUDmlxx1Qo60gwsiTwEp3KFG/RifRBrnhfcCgIT2LaomBlCK4PqYlU&#10;l0o4bl8Bl6yqI92Eye4NkGGmlej+OVF50OuSpR5ONayK2+MaoXCH6AhH++JRrKIsFXpFi/phmCNz&#10;e+3xQtZON9zd5Iib65vh9gZH3F3vJHN5EYIRet0h9FqjQK+MMtDr0LQGiPmmHnZProVtn9bG2g/t&#10;sPyd0tBrch8bfNTdHhO62GFMl1oIbVUHrd8fhhF7oyXwehb0GpFwHINjktHjQBL8V0bBfsAC1Pb7&#10;Eua2LWBvYYWmdlXhUrMa3GvrwbNuDXjXMxDSh1c9Ma1uFbjUrgjH2pXQxJ6wqwLsTN+CucHrMKv2&#10;KuzFq5NY1rOBHnyb6JeCXgwrfCb08jVBFxnuyBENLdDJxxpBvnXQtHdbBC+eh677o9E/IQVDCLkI&#10;vCT0ShPvmaz/qHifjJGxhzFMtJfafvQOfPwd0NbXDp3EujuL9f4Z0IsjOTKvF8MSuzA809cIPfyN&#10;0CfIGANCtaAXvb3a2TwVeg1tbY1BYTbgyIv0TuvoxST2CvSS6/YRdaRCL00iewm9WlgIPR16tRX7&#10;wXDI74fbY90kO6TvEOfqXwK9xDb+VOglXpN/nxfafwq9slMDUXCiAw4uD8DhyOcLerHdxkgObp8e&#10;W/xBnsZIlLlz50ooNXbs2OLpNLb/+B3bfvRy4f4RQDGdQlnoVVRUgFkzZkgPMLZfObo4o0guXLyI&#10;FatWw8HJGZWqVJVtT66jrKn1x77KF198IUMbmUJC/ZH1Lzf5XBX/ieONJ/ni5SEup+1G4uo+uLmv&#10;NR7s9RRyw/2oUMQuCsXxmPmigyj6e4+LUCTK/6QgDzdi9mB325ZIqGuLC/bGyGBYo6UpMqwtcL6O&#10;Pba6OOLiqlUovJcpalT88dz4g6BXgdCyg4cxbk8MRop7qYRe4n76TvRBRCxehISzJ+SmpD39NP7H&#10;Gs89XiPXMq7J65R9LkZ90FlEPTcpnb0YpoNeTzHejAkWGAJFjyq6Pt6/f18CI8IEenvRNZieXteE&#10;8sVFVSRugvl5ubhy5x6m7IpFj5Xb0GnTbrTfsgshKzei/dYo9Nh3EP4zF+AD0YhLzriOvQeTMHnp&#10;KvhO+RYNpk9Hs5Wr0XjRcjRftgLNli5FowXzUPfnH+Ex7XssOZKCs7fuIPPhQ9y+dUsmvL5z564o&#10;41UcPZaKw0lJEmQcPZoif9Vh0vNjx47KaYQsjO1ftmypHEqY4EV3of/vTBt68TxiA4BJQxlWOHTo&#10;0FIj3/xe6MXGA89FhsFxWGo2fOjlR3DLZSn1WPN9YUGhBKENGzaUOa+++uorWSZ1+zrTmc7+hsZL&#10;U+oxPvn4Y+hVfAlTx9rh/uH2SmexPCUpKgW9kkOQlSI6f4RdWtCLnhV5R4Jkrq/CPS2QtSwYmR84&#10;4kqYJU41q460OpVx2r4SzttUwUWrakjnqI+EYKY1cN2sRMXAydQQ1zUqnvYnKkOjq5rX4u2bEXyJ&#10;z0LpFnq4ZFkdp+pVwdX+dVC4LkyGMWZpgNejWL4XHXEq2hfZB4SY4ytK1JHQvS1OuL62KW6vd8Cd&#10;9U4SfPH1znpt6OWIjOVKIntCr6MzGuDgtAY48E1d7JpcC1sm1sbaDxjaaIPF4+0wb7QNpg+3xpd9&#10;7PBx91p4t3NNjOtkj36dGyKgTwsM27oDI+NTRIeGyeyZuF4JYeF7BXqlYUR8GgYdOILOkQfh/NMm&#10;WHecBnvH0TA3c4CNsQHqmldCffO30ciyEppYV0FTm6pCldHUtjKa2FZEI+u3UV+opvlbsDJ+Hab6&#10;r8Kwykuw0HsV9S0qwLlWVXjUqwp/eno5GqCFM6ESk9iboouXKbr7/hJ4dWcYop8RuvoaoruPiZjH&#10;Aq0DaqJeYFME/vAVOu3bhwFxhzEs/qgoPz3V0jAs4QSGiX1SRqg8KqYdFfsu9jsmGSM3bEXowN7w&#10;86mNDmJdBGlyJEgpQi8CLyblV8Ibfwv0UkTwxVEeFYW7KwnxGYbYydNQhlLS26tXoLEMcewvvb3M&#10;MZhJ7Qm4GObYxhqj2jK8UQFew9vYiu/sxDzW6B9qhR6BZujsw/pSoJdctzfrjTnDFPCljNZoIeY3&#10;F7LAgFBLKQKvfsEcddMcvTXhjUPa2mHqcDus+cwGl7eLc/RwYAl00hYBlEY54nOxxPUuQwZ53aeI&#10;z2Wg0m9SsgZMafSbEtk/RTksnyp1nVy/2I4q7W2XC7yEsgm2yuhZ0CtbiiM4BuPR0XaIWxKMYwdm&#10;4nEBk5SzPVQkpAKs8ttG2tCrVasw3Lp1Q2uZP9/YZmMECvOVmpiYSCDFaWwjMrKAqTS2bt0q24M0&#10;AgCOTNeoUSOZ6oF9GU4jJGPaB8ItQi+l/NwPJepl65atOH36tGw/qlYgltsZuQs1a9dGrVq1lEGB&#10;tNqQfM/6YZoGhkayjMyfxPQb6o+sf4nJImoeqPKFrwz5zMb9m8cQtXwMTm9sjXt7vPBglwsyI11w&#10;dVsrxK0YiLtXDoGDFBSKtnTR4wI8unAKkUP6Yn/9WjhX0xyX7cTzR+byssQZO1vsbFgfR6d8hcLM&#10;e/SmgPonGuNyu0ot/1K/1ViLG48cxYQdezFa3DP5XBgt7qUTYlMwYsUKLNgXiRzRN2WIo7rLUn+U&#10;sX+Rn4eiRw/xJCdbfBYleiz2S2xD3Re5uf9ym+JqlH9ia1LyNJPrVLeiiOeceg7yVe0DMQyYeXyZ&#10;voQOITwv1XnV+XX2zzcd9HqK8SLhLyOEEQxrJERiqCAfLvSs4S8aMnxQKCs7G7l5ubgn5uc8Zy6n&#10;Y8uxM/hwVxxGiIZo98gDGLg/CQOEWq7ajOY//Ay/adOw/Xgqko4dw76Eg1iaeAi+s39G7UVz0WjZ&#10;UtSdNw8OK1YiJHI3fHfsgdOSVQicvQDL004is6gQ2fm5OEYAJ9Zx9+49WcYzZ89g165IrF23GvsP&#10;7BMPqJM4eSoNR5KTcPrMSezavRMHDuyX4ISgRPvhpbM/17ShF4EXzy/m8+KofExCytBT9earDb1o&#10;nFeFXvTUo7FBw5xebGjRJZ35nAi8OnbsKM9BLkMre1PnMWfDhUlNmeCdw0fTa1GdX2c609nf2GRD&#10;T4Fe1Qm9xtkjUwO9tL06tL0mVKnQS0p2JOnlwU6v4u3Bzq/sVIrv85KCUJgYisLolsjfHIIHs7yQ&#10;PrEpLg6tg0sdbJAuOuuXGhrggoRfVXHdvBpumlXHDTN9XDMzQIa5Ea6bGuGmEF+vis8SRP2J4vrT&#10;ha4IEXzdMDXELRPxqoFeHJXyonUVpNV5C5e62SBnkQ/y9ouOcIwCulRlx/pK5cRooJcEX+JzlA+y&#10;dnng7iYn3FrngNvrlOT1t9cqukXgtcoRV5c3Lx698eS8RkiZ0RAHpzXEgSn1EDm5toRe6z7kyI12&#10;CvQaY4OfR9jgq772mNjDHu91tsM7He0wqkMttOrgjO4zfsC4mATRkWGHJk2BXvT6IvTiZ4ojRUcf&#10;R6+dR9D4k3nQ94lAdatg1KhqCPPqFWFjUAF2hhVgb1QBNY3flqplWhG1zSopEu9tjSvArMZrMK7+&#10;CoyrvQTL6i+jrlkFNLOrCtfa1eBRtyp8G1RHUNMaCHU0RCsXI4S7maCzpwnkyJDinCgLvbr4G6Kr&#10;nwF6+NCzyRzuPjVh1bsj2q/fhAHRhzE8LhWj4tMwSuwDR6YcIcV9JMw7JqZTYp64YxgbdQjdfpgO&#10;71AXdPS1KgO9lITxhEmUmtNLzetVArzKg14q+KLHFxPgG6OdHJmS6zKUoZTd/U3RM9AEvYNM0U96&#10;e1lI0eOL+b2Y2F6qtZX4bI1hbWwwtLUtBoVZo18LS5kIn/CsBHrRS47hk2K9EnpZiPWq0ItSgNeA&#10;UCv0pyeY+F6O3hhgKfOCDW1nh2+GWGHFR+a4sNlDXOtPgV5J4tzVSIYLalQyEiKl3A9+twilOIKj&#10;Bphrb6sUeC9WCeRSQFfJvUq7bFJivVw/t6OOzlgsAq7UoF8oW0gbcBWDLiotWEoCr2LoFSqmUcHI&#10;PRGEzKQ2iJzdCqeT+WNjvpACfFRpeti/MMIiQi+OesgfIm/duimmyhu1/P5/Yczpq+buWrBggSwT&#10;w7joVUXPlvPnzhe38fhDPstZv3597N+/H+lX0nE1/aocCZLtUCay5w/jHF06K+uRWEJpPxYVlgyK&#10;pG15+flyYB4OuMNUMGp7k5CN2/r6668lEGP7lwMlMeew9oiOf4nJfeAxpUS9sMyP85CVeR4pkV/i&#10;9Np2yIwMQNZuVzyMdEHmVnfEz2+Bo1E/Iy+LA4KJ/RN1UVSYg7NrVmKLhweO1bbDFVtzqQwbC1y2&#10;tUFcgwaIHT8e2aJNroRP0s9L1CO3S6jI7bI45ei3GntxcecvYvy6LRjLHwjEsyAi4QTGiHvmmK17&#10;8Nmq1ch5TKAntqlNov5b0xQ05+YtnN68DolTv0Ky6MPeOpqExw8fit0tkmVjDcvq/j07Vca4qPSQ&#10;k38a8FW8Tm6BW6KU85PnKfNX0/GD5zin8Yd9RtWw36U6BKjnKqWzF8N00OspxguCFwk9aNSE8ARf&#10;DCEjNOAFRU8rhhISYnA6HxIECGcvXsKJ6/cwPS4Z/bbuQ7/dceJGdBwjYlMRvn4n3BYuQdPvvsWs&#10;6P04dOI4jnC0xaQjmLxzG5pPm4I68+ag+fp1cN2wHv7btqPF3hj4i5uXw/wlaLtwMdakncC5W3dw&#10;6foNpJw4gfOXLuDipYtIST6CE2mpSEyMx569u3A46SCupF+S4OvCxXOIjY1G5K6diIyMxN69e4sT&#10;cOvsz7ey0Eu90XKoXDZM+OsXb8g8HoRZnEbvPH6mCL2YT0EdnY+Qkw0Xuq47OztLjzGGSxKY8Ttt&#10;4/zqetg4ohs65/X09JS/eHC6Wh6d6Uxnf3d7jE8+0UCv8TWRyfBG7Q6kRrKjmVQi1duLYshQWZX1&#10;psiSr4HISw5FweHWKEwMx+Pojni8LRyFi4KROdEB5zua4YRjJVysVQlXLavimll1XDXXF6ohPa04&#10;8uNVM2NcsTBBujlHgfwlrPqjVAy9CLjEq4RexvT0Etu1EGWw0sO52hVxoZ0p8pYEI39fCLJjRd2U&#10;kuiQE3hpxBBHKY3HV+4+b2Tt8sSttQ64sbo5bq5xFHKSurHaGRkrHHFlaTNcXtIMFxY3x4l5TZAy&#10;oxEO/tgI0VMaYNcXdbFlYh2s/6g2Vr5nj8Xv2GG+hF62+KafHT7rYYsPu9ri3c72GNveHj3a1Edw&#10;vzAMXrYAY6ITMFp0ZCJEW4KgKIKgSHRuhiYyHFBITBt84Bj8f1yKSq5t8O+3zfH2m29Br8LrMKr0&#10;GoyrvAqTKq/BtCrDFt+AefU3Ya5XIpPqr8Gw2qswqvYKzPReQS2j19DUpgpc6ujBox7DIqvBu351&#10;BDTRQ3DzGmjpZIB2rkbo6E7wZSQTy2uDLwV6GYMjORJQdfCxQUOv2nD45gt03RODYbHHNPuhdNII&#10;vRQRgh0X08S+Son9FW2niNijGLxhO/y7tURbP1t09rV4KvQK9/hlIvtWzvq/CXrJkEc3Iwm+CKc6&#10;MWG+2JeeAWYSXvUJNpNgSubdIvgKs8RQLQ0JsxKyll5eDFPsE2IuYVkPsXwnb6V89EajZ1oXLxNZ&#10;T70CzeQojgRkEn5pgBdzgvUPJviyQr8gsa4gqxLoNdgGS983x+l1ruJaDyp1rZeoBEQpMEmR9nX+&#10;30h6Yanr1NpWuWV5FvTSrEMRQxrF/NzGUbH+Mt5cUseDfqGyXl3F0Ev17iqjrLQQqewTYjvH/XEz&#10;sRU2/hiOy6fYSSb0KgFez4JeBDgM+eNgOfQi+Su85lkG/iBKry62C/mjKEdj5IjOjCTQzp3FlC3M&#10;z2VmZibbmmwzUlyOgIzgjG3Krl27FnuIsU3J/gK9s8ruFz/zx1Om1WCblcZl2J7t06ePjCbgj7tM&#10;oXH71m2lLarJO/a/NG5REaEJ/zSghF5QRfnIvX8Jx/d8j/gFYbizLRBZu33wKNId93f64Mqm1jiw&#10;eBDuZBzF4yc5kDmyyK3ysnFc9Ne2ODnjVN3aSLe1xBWhi3bWiK1XF7H9BiLv/EWxjZKtl9Z/f47w&#10;zDx35y7eWbYao2OPyGcC76ejxXNi7L4EjF2yHHceZWnyj4mZ/5jNivWImszNx7E5s7Ha3RHratth&#10;bf2aiGwfhjNz5yDr7DkU0ZtKe7u/0dTZVXEfxVGSktPEKnkaylcxhd8wZJTnnQpbp02bBh8fH4we&#10;PVoswfmVa5JS+0PqZ529OKaDXk8xFRDwVwkmf4+Li5M5vgjB1GTxDHkkzCDoIvAi+KJn2MVLVxB7&#10;5DgWJiajzbwl6B8ZKxptR2VjdYRotHY/EAenmT+j3+xZSLx4AeevXkZcYgJ2iIfR15E74Tl/HhzW&#10;rIbn1i1wX78WLbbvQeud++G9bitqfvsdvITWpZ3BqduZiE85ipTUY7gi1nHpwnlcuXQRR1OOYPPm&#10;jdi2fQs44uO161dxNeOKfL927WoZy7xnzx6Z9+sv/8XlBbHyoBfPMSaeHzdunIRWbICwwfR7oRcb&#10;L0xe7+3tLRszvNmXPa5cR15uHn766SfpMVavXj15DqvrZyNEd/PXmc6eByuBXt+Or4V7h367p9fv&#10;hV5ZovP5iBId0UfJoiOQFIAHB8X3SSEoiA9Fwa4w5C8IQUYva5xyqoxTdSrinHVlXLbUw1UzAyEj&#10;XDE3waVi6PXnJsPXDm8k9LphSg8zE1yw1sep+qJsofooWBiM3D2iMxwt9uNXoZdGWmGOOXt9cGej&#10;E66vaiY9u26scpK6vtIZV5c54PLiZri0uCnOL2qGE3ObIPnnRjj4gwZ6fVlPQq+1Gui1REIvWw30&#10;ssWknjb4uJst3u9ij3HtbTE8vCa6tG2AgN4t0Xf2DIyLPIAJB46Izk2y6NwwaTFzYaVpwJcSDjhQ&#10;zOMyciz+762KePmlV/DWyy+j0msvoepbL6FahZdQ/e2XoVfxFehXehU1hAwqvQbDSq/AsOqrMNV7&#10;HVZGb8He7E3UN38LDvTyqlsdHvWqaaBXFfg3ro6gZvpo4VgDbZ0N0cHVGJ08jNDZywhK4ncVepnJ&#10;ZO1dfazQ2ccWrX1roZZfY/ivWIauBw5hmMbL67dAr5GxqaLtlIrhe2MROLQrWgbYo5Ov5W+GXgrw&#10;+h3QS6itmzHaSzhFLzVT9PAn9DJD7yCGG1qifwjzbllicAsrDGlpWazBQhx1UY68GGopIRlhWc/i&#10;EEcFelGdxbqZ94xAjd5eBF99paeXGt74S+gV7m6IwW1q4utBdlg43hzHVxB6PWX0Ri0Q9WdBL+kl&#10;Ss+sI2I71H8JvYrvR08DXtTxPwB6aUTo9eiYHy4fCMOqaT1w6zIH//nt0Eu2rfLyZGQIE2Wrbar/&#10;ZXuK2+KP8xyQiG1H5iAmtGLOVrb1WR7VmLSeIzGamprKtiNfKYZGEpKxTUlQxTbiwoULZRhYnTp1&#10;0LZt21+EL9LY1mQYJRPmc1s0QgeGMxKEcZRy9pFU75r/dd2oxhogJCGDUeCJBnoV5SH33mUkb5uK&#10;2FmhSF/ng8wdPni02xf3I/1wZWMo1k8NwbVTO0Q7+ZFYR6FSnwWi3gsKcDM2GptF3cTXa4DT9rWQ&#10;Vsse8Q3qYG/3brh1OAVP8sW5I+u/PP339cC13M3OweRV6zBkR5S4f4p7ZzyhVxrGxCRj9KqNiE0R&#10;5zR3nP+Ul//anhQW4H5aGpb6e+N4HRuk21oh3d4KaXXtsb1pE6zr2AUX1m1EwY1MIE+UkqDwNxx3&#10;zvOYEu9VKdBLET9zNTyWpebhMqKeCWcJeps2bSoHTVBHCFXPu7LS2YtlOuj1FOMNmg+R3bt2S+jF&#10;kEaKYYG88TMnEkEG5yHE4Px86DFWPSU5BZeuXEPkCYY47se46BSMEg22kUIRbLwlpqLN+s2oNXwU&#10;vlmzGkfSjiItLRWpYn1Hzp7HO2s2oMHXU1B33ly4rV0Hx4XL4LF8PVyWb4DL2o1oMn8hfH+YgdWp&#10;p5Hx4BGu3riK60LHUlOQejwZly6dxblzp7BjxzYsXboYUfv3inKexqFDiViwYJ4Mm9u2bZvcBz6c&#10;mNTyr/jl5UWyp3l6UQSmnF6xYkXMnj1bjsTDhsu6devkjZp6Vk6v6dOny1/gli9fLkMW2UChazun&#10;qb98UPQqs7KykslLmd+N03SmM509b6ZAL+b0mjK2Ju4dDEdWOZ3J/xZ6KRKdRo2YB4wA7GGKHx4m&#10;+yJXdKILDwWg8GAQiva1QNZcV6RH2ON8kAkuNjTAeZvquGiuJz2v0s2NcNXU6M+FXvQiEyLsuim2&#10;x2lXrYxw3r46TrtUw9Wh9ihc5o78/QF4ECP2QQIuUTfa4giO0T7F4jD1UvuFojyRtc8T2Xu9cW+L&#10;GzJWNsXV5c3kSI1XlzsifakjLi9ujosLm+L8/CY4Pa8hjs9uiCPTGyJxWkPEfNsAu7+sh62T6mHd&#10;x3Ww/D07LNLK6fXdIDt82dsWn0pvLyXEcUy4HYa2tkOXsLoIaeuONiMHocNXn6PdrBnouXUbhscr&#10;v+yPiiM4oudUKkbFHEP3xWtRqVEz/PvV1/DSv/6NV1/6Fyq8/m9UevNlVKnwCqpWeBXVK74OvUqv&#10;Q7/yazCo+hpM9V+DtdGbsDd7C/UsK6CJbSW41dWDV319eDesDp8G1eDboCr8GlWTIz4SerVxNkR7&#10;VyN0clcADj2XuvmYopuvkHjlqI1dfWzQ2cceLX1qo3aQA0I2bUCnmCMYEntMtIlUr7VnQ69R8ccx&#10;Mv4khkUnwX94P4QE1kVHH2t09jaVIyFST4NerV0JuX4JvcpKBWAK9FLye7VzNUY44Rf3z0vZJwI9&#10;5uHqHcQE85YYGGKFQUKEX2ry+eIk9KGW6BtiLmEZoRdDJWU5taAXQ0O5TsK03kF8NUUfen7JxPXm&#10;EnZJBVuhT5A12roZoK1zZUzsYSnOHSskLXIW131IqWu9RGWhl5IYXr2+tUESvapKX/u/LgV6ae4f&#10;KrjidrTuNcUS5SkFurT1F0CvR1LK9w9TWiJta3vsX/8N8rJui3YZQdfz0zlm+QinGOLIdBlMc8Hw&#10;RTc3N+RkK55Jv2aEVytWrNAkst+qmQoJ9PhDLNc7Y8YMOZ9aJ3xPLzdCNHqJqfnB2Cbl/AxnZP9C&#10;3X5xXYp/attWfv5fGLcp+jmPCx5LSiLDVwtzkHn5OFI2T0Hc7Ha4sNwDd7a4IjPSF/d2+eDq1hDE&#10;Lu6I6K0/oTDvjliJ2Hd6FXEV0klM7E92Fo4tXYKNoa2xoV4jrGvcEBu6dcDl3dvxOPeRkvtL7qJY&#10;6Bf6Y/Y9RxyjtXFx6D53KUbHMySc91DxTBDPhdGb92HW+q1iHpa9BB79N8Zj9lhsMz1qDxY5NME5&#10;O0vcsDbHTWsr3LC1xsVaNRFdsya2unki5v0PcTE+EdmPHspzg8f8WSbXrZ4b4rxRf5B/IvorT/JF&#10;XzU3B1n37iDz5g3k0PuwoFCe++xH8VxjaC/PX4baPnr4SFlWI53pTAe9nmK84Oh1Q28vhjGSFvM9&#10;c3rRw4vgi9PVvF+86Pg9Qx+ZU+nho2ycvZOJFWln8W50imzcjRCKiBUNuP9n7zwAqji2N5689MRo&#10;7A2R3izYUJBepCN2sXdjx16jsZtEY4kae++9IQJK71UQsPfepaOI+f7zzb2LaDQx773k//Iex3zZ&#10;e/fuzs7O1vlxzhnxUjcwKhl2K1djxIY1iEtPEWVm4GRyCi5cuorjKenosXod9L7/AU227IDtzoOw&#10;2bwfLoePw/1EGOz9g9BSzO+0bj1OXL6ASzcu49yZU0g/lYIzZ9Nx5epFxMXHIDIyHFGRYTgW4Ad/&#10;fz8kJMSJ6VHpBk3xpkCvL3obld0Q/lx7G/SicRoQECD/uqarqyv/Wse/wL0Ovd7m6cVzkvN4LjI5&#10;PsEX3dWVXF180NCrj3/54IsIXfD5YFC2X2ZlVmZ/J3sVej36U6HXS9HzqwR6pYpOdLIjngkVig51&#10;XqwTimPd8SLUCy8OtUP+Iidc7qSJk/U/xQW9iriuRa8vNZh6HVb9uyTKZuL6exo1cFfohmYNZOp9&#10;hQtta6JguTV+CfLEiygnFMbaIyfGHrnRDtKr6xUxj9dboBeHrVegV3agLe7ub46bO5rh+tbmQha4&#10;tsUcVzaZ4eL6priwrglOr22ItFUNkfRzQ8Rz9MZfQS+jUtBLGz8NM8SCgfqY3Vsf03roY3I3A0zo&#10;aIDRbZgbSh99vE3Q2dMUjq0awMSxGcyGDsDgEyEYGpuBMdFnJRwaGZuOEdHpGBQaA4cZc/BJLQ35&#10;jHj//ffw8Yfv44vPPkL5cp+gglDFLz9D5QqfoVqlT1Gr2qcygb2h5idooPMZmhp+KZPX2zWoBgeO&#10;2tikioRdrRoJialL08rwbEGIxBDHmujMkRwZCqjOU9XdSS1HTSFtdHU0QFuneqjnagbHHdvRJSIR&#10;Q6PS5DvRu0CvEZFc9gxGhKbCZfBAeDjVRyf7uiXA623Qi/rj0IveXnWk2ltqoAMl5vkwf5mtKiSx&#10;h2Nd9Gqlhb4uWhjgqo2v3XQwyJ3hiEouLpUGeGipPb3eDL3YZl1F3XuoQxwl9GIIZSnoVSI3LbGM&#10;ttjXunAw+hBTutTF2jEGiFrZTFz3nq9c6y8lzuf/IOgl70lv0J8FvTiPUuXwKi03Cb1yhPIzvHAv&#10;qgP2zXfG3QuxopNNqPNrr5D/ZGP9lD9s8j2S6SsYPcB3PQkN/gXoxXdIvp8yZxf/GDt16lTZb6AT&#10;AAdBMjAwAL3ElHdTvlsSurEOjGKgtxjFXGOcbt68WYppVgoL/rr3UNVxfMEd4hfgeT7un49A1ObR&#10;SNrQFrf2uyLrqB1yxb09K9QJ94Ndkby3PVKCf8KL50/EKir/MLEyZCjdLxy8TJT5ohjFog/1SPTb&#10;0tZvRsbWHcgS/cAXzwrEpp7K3F+q5ue6r+vfse+ERM+Rfu06Bv68AeMj+YcQhr6fwejYcxgXFI8p&#10;67fizpMsWY/fhF6sTqkq8eObasm2fCD6veeiIrG+lRMSDfRwQ1cL93U0cU9Mbxvq4rKxPpIbNsRO&#10;c2t8170XNu/bjxv37snz6fdMdazEVrlhEsP8p/jl+k08CQtDxsplOOr7NXZ394H/MF9cOnYM6xYt&#10;Qo9u3aRTCq8Dpd+kqMzKTLEy6PUW4wWXk5MjRzkkPGDuLo7iyDBHgi3OZ3gYPW44nyLs4jT1JL2t&#10;ruGK+Bx8+Rq+jUwWL27pcoQiupyOFhqRdBrOe/bC44d52BkUgIuXLyEz87Qo8zTOXLiC9WHh8Fy6&#10;HIYLlqDp2q1osXEHTNdthvnOfbDcdxiNtuxEvQULMHTXVgSmJiL9TDounD+NwCB/8eA7gODjQTiT&#10;kY7rVy8hMT4GRw4fRGRUhNhGhkzsR28vPoT8/I7IZJXyBlNyx6PK7N9pCvSiF9fr0ItGYMUXFIYn&#10;MpEovbEIvbgMb+IcdYTu46U9vfjXN+ZfYNk0wi2eq7a2tjK3wwJxfvAFhGG3zDfBUXk4VC9d3y9e&#10;uCih7evieU6xrDIrszL7D7KSW/MLLFr0IxoZ1caaGU3xJL4D8hNaqUToVUolHctk0bFMZsdT1QEt&#10;PPmaUkVHUlGa6ACLeXL0NEoZnU2tPCnROU1ykpLlJ4plEsWyCaJTHe+B4vDWeHbAC/kL7XC7jx4u&#10;O1TDhXqqUR+v1a2M23Wr4S7zfpUCVqWBGMMTb2nWElLnAZOqIX6rgTty+Rq4VUctfuZvYlkmzb+l&#10;WQ0XjSvjqoMGcida4el2FxQFi/aIdsCzOAcUxNkiL4b6A9BLKDdcdIgk+BLrhTgi97g97h+0wNVt&#10;ZrikDmc8v6EZzq5tgjNrGiF9dUOcXNEAicsaIHZJQ4QvNEUwwxtnN8C+aSbYMcnwJfTy1cGy4YZY&#10;NMQI8/oZYEYvA0ztYYBJPvoY014Pw9owf5Q2BnvpoperLqzMtVHeSBsOs2bDN4bhjmcwNlYNvhLS&#10;MTT2JPofCYR+63Z4X3Q+P/jgH/hQgq8P8MWnH+PLzz/BV+U+QdWKn0KjxmfQqfMZjLU+ganep2hm&#10;/AUs6leAVYNKsDetilZNqsLVTKhZVbg0rQLnxpXh3KQy3JpVQWvzamjbsjo6WtdEJ9taaohTB93U&#10;0Kubkwp69XDQQ3t7AxjZN0DTZYvRPjgaX0enYjhTPoj3oZExqhEoRwoRgkmPNY5EJkcjO4VRMeLd&#10;KeY0Bh8Kh2PPzvCwN0QH2zoSIL2Lp9ebRm/0tlCpDadyHpPzE3zVFtKQatdSA+0pNfjqRPhlI7ZJ&#10;rzYm76eHlnNdDHDRwkBXen4x9PFVlUAvF4Z7qurJsEl6j1H8zvZiQvs+EnpRYj21+tKrTK0+Yju9&#10;XHTg1exLDHKphqXifDm+qDFy4gi9XJCX1Ap5yeLclaCL1724B6hVAr3ENV0Crgi6FCnz/oAIvRQp&#10;o0HmvwK9VPcOef8oVZdfSVlXqKRM1umUuBeppQAv+T39pX4LepUkus9wV0tZ1hU5me5CXqJN2iJ9&#10;fzscWT0MRfl3IUe5U5vynlb6Xe1tVnrZd1n+32XcFjv2fE9kaJeFhYUc1MjU1FTm1XrXuhB68Y/h&#10;fM8kkCpt/MM4U2Mw1xejBSh6d+nr68vtLV26VP7hn8Z3WSsrKxkqyT/iGhkZwdDQsETK9549e8qk&#10;4n+aid3mnoujIf7xmKpwzy/FBci+exqnI9YhestAnNnujTv7HZHlZ4MCcU/PD3HB/VBvpB/ugpTj&#10;c5D96IKEXPTYYiksk5+Ypp2jMBbTe6xYbEG8MxeJdnou2uGXIrEtsbziMagyrv263u3Y/JYp+3cz&#10;KxsL/YIw6USM9Pbis2B09FmMD0nBKNF/PHfnzq+gl9I+8hPrKaX+QRjDDBk2qP4q+wU8ZuybeHt5&#10;YXC/vkhcvQbH3N0RamyIDF1NXBe6bcBRLLWR1KAh9nXugU2rN2HGnsOYs30vDkTH4/zd+3gqKkOe&#10;pdqc6gg9E+2cI/os1+7fx9nMM8g87I+E+YsROHAwDoi+yxFbGwS0bI5wswaIMq2P0GbmWNzCAj5N&#10;mmLB7NmyX65cf7weyqzMXrcy6PUW40OEnl70qKEHF0eBIDxg4m9OCcT4QKGXF0FXenq6zPlFcMDP&#10;8QnxuHb7JjIfPcDC5FTxQpoiXk7TMC4mHWPFC97whEy0DzoB5yU/Yc6uvQiLjZPJ8oMCg3Aq8zTi&#10;z57D94cOw3bBjzBZtBgNNmxAo02b0WjDZjTfuhtNt+6CycrVMP3hOwzfuhmbA/yw58BurFm3Grt3&#10;78TptFTcu34Dl8+dQ2JsLPwOHRLzd8kE9gzXpPvxiBEjxM1rL/LzCb14g/j33ozL7KXxXOGLwtug&#10;F43ehARWDFnkX9VKQy96einQi/MIvejNVRp60fgbc4Fxfb5cBAYGypF4WCZFl3cmFXVxcZEATJGb&#10;m5uUu3h4USy/zMqszP6DTPV2KOyFvJ8c3LEE54KGIie2PQoTWv1KEnzRi0KtQtEpLtFJt9+QKwpT&#10;hNTLvlKG1Mt5hGy5oqNdWnmcn+SKZ/HuKI5pjRcBrshd0Qy3v9bHVdHBP2/8Ba7olJOJ729pV5OQ&#10;665mLdx5BXrVEKqNW5oaQirIdVezutQ98Z3LMmfYDbHcNa3quFq3Om5o18I1neq41LgKrnati4JV&#10;tngR4oFnkaI+MY7IixOKdRBTB+TGiKmYVxDr9KpihKJfqgSARYjOUOkQx1DxXSgv2B73Dlvi0vbG&#10;OLepMU6vb4z0tY2kh1fyzw2RtKwh4ujltcgUoQsaImBePRyaWR97p5pgu4Rehlg/Rh8rRupjua8h&#10;lgw1xA8yt5cBZsjcXvoY24EjAtbF4NYcNVAb/T114NRcA5988TE0xX183PEwjIlIw3jmcRHvGCNj&#10;U+FLj6+oVLRasBTlDOvjHx9/ig/Es+KjDz7CJx9/jPKfM7zxA9St/in065RDPe1yaKL/OcxNvoRl&#10;w69gY1pZhjS2alINrmbV4dGiOtybV4O7WVW4N60Ct6Yq6OVpXh3eFtXRzrK69PiSEMeOYEdDejB1&#10;ddBEV3stdLPXRWt7AzTyaIlGi36E67FgdI9MxNeiczZM5jrNwIjYTDHNxCihkWI/RiSkYniiUMIp&#10;+EanYVRIIrr8vAYWntbwtNVGR9s60rOsNPRS1MlONQJjCfh6E/Qyr1kiL8ri12ptXkv8XlvsYy2x&#10;Ti20txLlWtd6Casc1Tm5GPLorIl+rnXQn3LXfEX03OpD6OVYR7ZPB1sNtLWuLVQLHcX3Lo6a6NGq&#10;Lnq70ptLBbcU9XYW80ukjd4u9PaqiXYtvsKsHgbYM80Y146JczLJXQKvvGRxbhJ6iWvwJXziNS+u&#10;afU1/iaA9Vt6xcvqLSq9/EvvL3GfIMiSMMxJ1O2lSoOu0uuWlPeaSoAVYdcb5r9J+enuanmophli&#10;nQyxHaGc027ISffEwwgvhGzwQWbiQTBnE34jf9ebTHmXU7xK+L6mzPv/MD8/Pyxbtky+K3LArXc1&#10;1pt/0GffgH/AV0zZF4rPHf7OwZB8fX2xYsUKGUVQ+o+kDIdct26dzC2riEn1Fy9ejMWiL7Nk8RL5&#10;nfUjTPtTTDQ9m1/mhpJeWc/E9CmeFT7AncsRiN4/HmGrXHF1jzOe+Dkhx98Wucd5X3fEo2BvnDrY&#10;HanBC5H94Lwo7Lk8G17tGYn2EP/kPFG+Cm6p9HJJZWlFf46x5Ofif49Eu2+OisTEo8cxPvokRscK&#10;RadjXIS4f+48hNgLV/D0ebFclkfrZS1V+yIbTEpdKCfiu8pT7Rd5rPgHcwLOiRMnylDasIhQFDx6&#10;iKuiL3t88FAca9YM8dq1cVY8k8/qayPU0g4bflyO2SEJmBh5CuOPx2Do1n2ibxuAyHOXcCM7F08K&#10;C3Dj8SNkXLuOCNG/3hURiUX7DuCHBYux0tULh8TzK17PAOcM9XDeUBfnjXRxxVAL1/W1xGcj7Deu&#10;jx1fD8LD61fV7V9mZfZ2K4NebzE+vBgjzDBGwgj+5YPx6pSS0J4JIQnA6PHFBw1hF38nbb589RIu&#10;XbuEi48fYNely5gYnSBeRlMwRryQjhYvekMTMuAdHIZGK1eh3YaNWOYfhMikFCTFJyIiPAJxCSkI&#10;EOssPnIU9gsWwHDpYjTeuhVNd+xC0807YLZ5N5pt2gnTVavRYO4suEyZhMnff4/tO3YiLjoaJxMT&#10;kJGaimuXruDcmXNIO5mKI0eOSO+uXbt2Ye7cuXLElcCgY+IhVfCWm3WZ/VtMNCXPGbp8M/yQLyLK&#10;S0Rp44sD8yO0atVKembRhZzL8Fz89ttvpWeXMo9/TZsyZYqEZCybJh9Q4sUlJzsH06dPl3CLy2ze&#10;tBn29vZytEZFXO+3RNhbZmVWZv9BVvIyqupYFedfQfHFBcj9N0GvghTRgVQ6yaWWLV3GU6mX816B&#10;XvwslJeogl4Fia54GueC5zEu+CVC6KgLnm5uhTtjjXHa+Sucbvwlzht8hevahFwaQrVws24Nqdua&#10;1XCHHlx1q8uRIDkipGpeddzRoGdXLdzQqoGretVxybAyzhl9hbONKuByGw08mdcCzw+4oChcdPJj&#10;XVSw63XFOkoQViCmr4jzoqnfhl6vyhGPA21wbW9znNnYBKdWN0byz6ZIWNYQ8UsbInqJKcJ/bCi9&#10;vI7OeR16GWH9GAM19DLAkmEG+GGAHr7rZ4BZPVW5vSZ00sXI9hwlsC4GeWtjQGtduJrXwWefvI9P&#10;a9eC8+SpGBkci9FR7OScLIFeTBTfPyAMTb8ehg8rVcP7n3yCDz77DJ988SnKf/kJqlf8EPo1P4Op&#10;VnmY6ZeHhXF5WDf4CrYNq8ChUTW0alwVLmbV4d6ihgRAnuY14NmiOjybV4eHWTUpzqO3lAKVCJk6&#10;2Wmgs71KnRxqo6N9HbRx0IetuxU8Z0xH52PH4XA0AJ7BEegdlYxBMacwJDZDKBPDY0/LMEbp+RUn&#10;9iFBvCslCkUnYtC+Q3Ac3A+WtvXgbaOFzjZ10UWU/WbopYGO7wi9WgvJffuVOL+WlBdFCEZvMCa5&#10;t6opyq4ptlNLbK8WunKERycN9GqlgT7OdVTeWjI/l0r9OPKjUA8m3LerI6FXG+va8LYWZYnPncX8&#10;bk510euNoKu0tNHbVRs9xTKtm1XAuHbaWD1CD+HLGyA7TgW98iX0aiWuwVev6f9v6JWX4oTc5JfK&#10;4zy1Sq9bUt5regmy3jz/dUnPr3RKtIuU4gEm1ssQ28l0QXaiC07ttEfQpuF4fP8KfnnxTNxj/9j7&#10;b/HzYvmH7+TkZPkuVjrn1f+H/Svb5bolOZTU5SifS4vvpMpnZRnFlPmlVRoIKp+V3/4UE8XK7Yp+&#10;DUP/iovykPfoAtLCVyJ8Sw+c3t8Wd4554LGfeBYcs0H+CVtkhbXCw/AOOLm/J85Er0bu4/Oq80F9&#10;LvD/ihSTvaX/BOglNpUv2vZERipG7TqAMeJZMCpGlUt6PP+Y4Hcc64+HgqM4PhXtUiTWeb128lAo&#10;4kS23y8yXxjPa/4xnX8QJ+xiGCEdPp4XP1ftf2ER8i9ewZXdu+DXrQOONNTH4fpGONCzHxbvOYIR&#10;kckyxc84cV8fHyGeUcdCMXLPAcw+dAQL/fwxZfd+jN21H+MPHMV4/2CMCwjFj/v8sGvgEESaNsF1&#10;fQPcpgeZrhZu6urIUTJv6dXFFUMdBDWsj8jZ01D4+K66/cuszN5uZdDrLcabMkPFjh8/Li/46Oho&#10;eaEzfxL/2kHQxZFKOJIjY9tlyJhYTsmVlJWdhbT0NNzKykLsw0eYGS1eSmMTMCohRbzIpaJ/fCpc&#10;xE2o2cHDqL92HVr/vBqHUzKQfPIUgo8HIz3tDC5fvoXwuHhM2boJTWfPgv7S5ai3aSsabdqORqs2&#10;o+n6nWiyeQcarV2DRjOno9ePC3A8PgHnz51Hmqgr63hSlHfh7BVkZeXgnJjP4Yp3796NRYsWybww&#10;0dGRKCricMZl0OvPMJ4LfCn6PZMPmNdeBijFSn9XPivLv26vl8HvrMPr6/FzmZVZmf1NjJer+pJ9&#10;8UJcx89uoPjSj8iJa4+CeNGxjHd6RfkJYqqGU78SYdYr4jzCKpXeuI7Q70Ev5hYrSBTLJIoOdoLo&#10;+MaJ5YQKY5lLywEF4XZ4EeyBF9vEunPM8WhwA1x2r4szLarhdKNKOGtcUeYAu6pdETc0K+OGVmVc&#10;0a6ESzoVcUm3Ii6K386JZc41rozzllVwyb0mbnbXx+ORDfH8O0v8stsFzyLckRNli5wYOzyJtkeO&#10;9O56A/QqBbvyGeqo1luhF8McCb3eoGdMih/mgiu7zJG6shESljZC7E8NEfNTA0QuaYjgBaYI+K4+&#10;Ds82xoHpJtgzzQTbJxpg83h6ehlg5Uhd/Oyrj6XD9LBgoB5+6G8gvb2m9TDAxC76GN1RG8PaEnrV&#10;xUAvLXhZaaJiuQ/w3kcf4AuT+uixZRfGMal9TAp8xbvF0Ph0DIhNQ++oeLTZshVV23XAly2t8Fnj&#10;JvhITxcf16iCKtXKwUSjPJrrVUJLw0qwblARdqaV4NiouvTwcmlaFW6EXBY14W1ZG61b1kJrC3o+&#10;1YRn82rwaC5+M68h5hEkVUVby2poZ10DHWxqS3W0q4N2DnXg3koHVq2bw33KRAw6Go7Bol5eQWFw&#10;8j+O9iHR6CXq3S9B1Dc+E4OEhsadxrDY0xgqNCQhA4PFO9PXwaFoO3cGmts1hou1PtpaacPHWgtd&#10;GOJo9xJ2vYReKvBFb683hTjSO611C1F3IQnxmteAu5hKmdGjjVMxTy2P5jXhIZalvBgOyX1meVY1&#10;VZ5ftqqwSh+HWujmoIGeTqrk9L2dCbA0ZQhk71Z15SiTne3roL1oH29r0aZWtdCG7SXm+dDbi+Cr&#10;lZZQXRk6SfUS65ZIzif00kabFpXQv1V1LOinh/0zjHDFz0aGNypeXqoRHV2ExLXG61vCL1ep0pDp&#10;XVQabr1NpZd/o6eXUC7Bl1p/CfQSyqWYw4vifIY7ChWK9rhz3AWHFtoi/NBCPH9WIG6s4gZL/QHj&#10;O//atWtlqN+gQYMkAPs7v1+9qe5ysCv1fE4Jr0rbP7Ov/CMvy/ozTNZHiNCqqOAermUE4sTWsYjZ&#10;3AE3jnriQZADHh2zRW6AuFYC7ZAT4oybIR0Qu7cHUsN/xtP8u6IX9ExIlKEu803G2v9/Qy8aOS3z&#10;tp27fg0j1m/FyJAkjOEfEKIz4RuZjuHHIjF42WqEnzmPazm5yHpeJOEXT3XZVKIMAi62W2nRu4sR&#10;J4wCmTNnDrZt2yajmeQf3Qgw5XKsgKwFfnn+DAVXzyLzpwVY0cYbi8ZNxpT9RzEgPAmDotIwPOoU&#10;RsUzpP0kRkYmYJhfEEYeDMSYkDjx/EpXpQESv48Q9/3ZYXHYOvc7HGvZEtcNDSXkuqWnjevi+XXR&#10;SA9njPUQ38AAh5xtcDXggNh2nqhBGfQqs9+2Muj1FuMFz+GH6cnFhxi9vfiZox0SdDH0kZ5d/EzP&#10;LiWxPeOdeSN/+OghUtJScebSZZx79BgrUvkX2BgMjktGj8g4tAmNgMuJMFj4h6DB7kPQW7QcA7fv&#10;ReTFa0g9dxGJSWmi/LOIiolB1MlkLAsJhuVPy9Fo4xY4HvWHp3hhtN1zEHb7/eBwyA8tt22G5dKF&#10;+FbcoGJPn0XG6Uwki20mJCQjM/2cqN85CefonUaPr5kzZ6J79244ERyEZ88KRZ1fdXhV38XK7C8y&#10;nm//biv98HqbyqzMyuzvZ7x0fym6iaJLC5Ed1x75hFyvKY9TQig1oPp3SIFepT3AlE61FL8nit/p&#10;5ZWgAl/5QnnxzngW0wrPo1uhMEaUES0U4YKiE654cVAss8YOD+Y0xd1RDXCvpxHut9bFLes6uNKi&#10;Gq5aVcMtVw3c7aiH+/3r4dGM5shZZolnWx1QfMgVz46LTiy9uqJcRLlCYjsMVcyLd0RegoOc/qp9&#10;4pxQIFTI6WvQK/9N0CtSzI+wR8GbFM6pHfLD7HH3iBVOraGXVyNELW6IsMUNcOLHhgj8wRR+cxvg&#10;wEwT7FNDr52TjUug1+pReljpa4Blw/SweLC+9Paa19cA03vqY0pXA4zrrAvfdtoY7K0loVdbWy3U&#10;qvwZ/vGP9/Beuc9hPnAwRp0Il6M5DopLRfeIBLQOCodzQBBcjh6F+6Gj8BKdD7ft+2G3cBmaDhwK&#10;HQtz6OpqoIlhDVgaV4WDaTU4E3Y1qw430e4eQl4ta6C1ZU14W9VEG+taaGNZC22F6CnVWkr8Jr2n&#10;qqGtOE70fupgoyFUB+1tNeHqoIfmXs3hPGsSBgUEY6TohI2IOYOB0WlofyIKjn6BcAsMRbuwWPhE&#10;JaJndCJ6xySgV7R4TwoX38Ni0PngIbjMnYEmHjawM9OEV3MNtDWvg44t68gE+koeLwmdXoNe9Pbq&#10;oPb2aqcGX6yrAr28CLLMxP4KuYr9JuhzblJFrWoS/pWoqWgbs2pwJfAjDCTwo9eYTH5fE+1F+xCy&#10;cds+9D5z1EBX5jRrVVd6eHVz0EQXIdarjagTgZeXaEtO24r94Hwf+zoSjJVW91Z1VGJZTnVFOVro&#10;6lBXgkbv5uUwqVNdbBprjIifG+JRJPN6ietJyvWVa7PEi1OoNGR6F5WGW7+rNHHtq6XALyr/pPMr&#10;oKu03rSt0mCrNNz649DLFbmZLkKu0tur4JSbqJsHHoW7I3l7awRtnYj71zPwS3ERZJIh6g8YoRdD&#10;95hqgoML3b1ztwQQ/bfY7703/qft6y+/PMezp49x40IckgJ/QtimLrh4tC0eBrsh54Q98k7YIjfI&#10;FjmBTsgKcsfFw+2QcHg4LqTuRdHT++IUeIoi0Q8qIshRl/l24xIv3iL+pujPM7I2Qq/HeXmYuGkH&#10;xgTEwjf0NLrvFX3NNUGwmb4BjfpPRN/FqzBjzwGsCw7B0cREJJ+/jJsPnyDnaRGeiWPI/F3Fv7yQ&#10;ueHCQkOxfu06jPIdiZFCHMCNoasl8FNsV+k1qkx8+oUjdRagOC8LF1JOYsOOvfDdvBs9DwWhV0g8&#10;+kcmYXAUE+2nY2xsJsbGpGNcdAZGx6oGNBkZlwHf+HSMiEvDlPA4rF6/EfvatMUZExOcNdJHej0D&#10;xNfTx4mGBvC3aIKDrT2Qvm0dirPuic0/FXUog15l9ttWBr1+w3gT4V84CLgY6sjQReZjYl4vAi/m&#10;+mLSb/5GKMZ5SjL7M+fO4IqYd+nyVTzMzcWR61fQ3f8I7P38YX0sCA6Bx9EqOBwOwVFoeiAQdddu&#10;humatRjq54ej6WcQk5yKVIohj3FJSDxzDkvCw2G7cCnqL12BFru2wvLAPljs2g1LIbv9e2CxeT1a&#10;LVuORWIbofFxOH/+DG5ev4kL5y7hwoWLJWCOiex//PFHuLm54rvv5+LylYvS2+vljZpS3aT/0x5m&#10;ZfbHTHlJeZvKrMzK7O9nvHRfhV6i86j2YlLADqFXXoJKpcHVv6Lfg155Qjnit9xk0eFVe3sxuT29&#10;zp7FOqGIObNYT3W98uKc8DS6FZ5HuKI4xBUvgjzwwt8LxQe98Gyr6NCud0DhZkcU7RG/H+Jvnnge&#10;Jn6L8kRBjDvyY0WnNt4Z2aKsnASx76Lsp9KrTGwj3kFCr3wxVenN0EsBX78Z3vg26BVO7zWxbLid&#10;+C46UcH2uLyzOeKWmiB8UQME/9gAgfMbwP+7Bjg8uz72TTcWqqeGXibYPF4V3iih10g9LBuhh8VD&#10;9DF/oD7m9dPDzD76mNrDEBO76mNMR10Ma6sjQxw7Omqjbo1yKuj18QeoYGiAdj/9jIGRCegQGgW3&#10;o0FoczwMnUJj0T0qCb1jU9FPen9lYlDYSQw8Eop2y1fDtFN7mJjqwbKhJpwaVYdbM3p3VYVHy2po&#10;bVkd3lZUDbVUoX2q0Q1ro61QGynOq4H2NjVkAnnm2mpvUwfettpo7m4Gl9nfoP+xAIwQdWCIy6jo&#10;00KZGBx9Cp2DY+Cw/wgs9x6Ek98xuIt3I4+A43A/ehze+w+h9do1aDy4D+o5NINFcx24Nq8Nb6G2&#10;ZrXQ3lxsS2xb8bJ6I/QSkh5fCvgSUkIcvVqowjTp2eXajMCvqhyZ0rERvd0ohnlWlaGeUo2rwJGj&#10;WDatAhcm9qeHmDnhV3UV/LOsIdpCbIPgT9Slg6gHQzwJurra1UEXoc62Ku8zQi8vsayHRQ0hsb5Y&#10;l7Cwk0zOr85VplZXxzpCogxCMzHtYq8S98u9WQX0b1UVywbpYt80XZzfb4eceFdxHYr7Qanrkvpf&#10;gl4vk9q7IjdD3I+E8tJFPU6pwjuzop2RvtsVQWsH4PaFBDwX77/S6+iF6DT/Qe+jMuj1Fxu3zyq8&#10;LvE/eloVPSvAg7uZiAlehNDdA3DmaDfcC/FGVrgLsoMZymiJguM2yAlqhVv+rXFyVw/EH5iGe1fC&#10;UFx0T/R+CpmeXuITShb9m8YleM68Sa9U8M8z9SYKiouxKuAExuwJQt+tMbCcuANNB2xA075roeU1&#10;GTYjf8RYvwhMPBqOcfsCMGbrPny784BYJwRBqRm4cPsOLl2/jsVLl8LR0QnTvpmGjNRTuH/vfoln&#10;nnL8lb3iXqpM9U3+E8vQE+zBkycIzTiNidv3oOf2feh2NBC9QiIwlF7J8Ry19yw4wuRoOQiLeC6I&#10;5xPT/4yOS8U08SxbunUPVnXtCT8zM+xt0Rx7PT1wbPDXiFv4A64eOYCHaSl4lvMYvzx/Kvrrz0UV&#10;VHX7V+1dz/H/92uhzP6wlUGv3zCe0LzIebEzsTeTPNLbi/m8GDqojOxI7y/CrsTEROlNxemVq1dk&#10;bP+jB49w5+49XH1agEnHA9FgzRqY7NmNZkf9YH88BK2CwmF+IACmB/xgvG8vjNeuxLigIBw/dx6h&#10;kbG4ePYSrl+4ihvXbuHs/fuYJ14Km875HnrLfkTTXTvQcvd+WGzegWbrN8Jiy1bYrF2PLqtWY/H+&#10;fQgIDUJKcjLST2VID6+EhASZdJLJ7Dl647BhwzBs+FA5EtjJk8l4+pShmbypiduY2Hfuf9lF/fc2&#10;5Ri+TWVWZmX29zBercoVW1j4FDkPTyP3zDxkxbZHfpzoPCrQK04FdSgJvoQKZI4v0fFVpAZWf1RK&#10;IvtXktknv6ocKfE7Pb7U0KsggXCJQEoFphTolauGUEo4pgRS9FLhSJDxQrFi3XiuLzqtot4Mn8wV&#10;0xyx3Wwxj8oR5eewLDX0UoGsd4denP4R6MXcXqWlgl6EX7YoCHPAg6PWSFpRD8E/mCBofn0c+94Y&#10;/nPr4fDMetj3rTH2TjOWycffBL2Wj9DDEgV69dfBzD66+LanASZ3M8DYTnrwba+LoW100M1FD0aa&#10;5fERodcH7+O9Tz9FbffW6LDnMNoFhKJLaBy+jkvDkLh0oQypYaJDMTzmjNSwqHQMCI6Dz8YtsOzd&#10;FQ0aacOpmQY8zaqjNSEOgZeEXirY5W1VS+pX0MuaUgGlTrYa8LEljNGBl50+bNyawGv6ePQ7GoRh&#10;HEaff8lnovpogi8hUbdhUfFwW7ECtfv3hJ7vIDScOAYNJ4xGPd8hMOrVGYaetjBuoQ/zJhpwalID&#10;rk2rwbuF2KZZDbQR9Wz/GvTq/Br0UkT49TK/lyqnF/OTvQq9qqBVIybwr6RWFTiYUvSCqwp78d2+&#10;sfhdiCNaOou6uHJ9GeZZU3rFsc3aWFVHW+saEn61F3Uj5OpMmCXUyUbUQ7QXQxu9LGvCndDLvJpU&#10;W/G9g7WGallRXwXgqeCXpvj8Ugr04r50bPkVJrevhU3j6iFkSRPcDRHXSDJDCcU9QV6TrvK6VAEv&#10;TsW8UpDpXfQK1Po9EXYpEuv+2dCLgEuVoL60FOhFsUwXPBV6luqBrGgPXDjgitCNvXDp5BEUPc0T&#10;7/l81xd31zLo9Ub7/3xvVJ57cqv8nzxOqs+/FIv6MH1IMVN45OP+jTQkhq1G5OExSDrqg+uRbfEk&#10;xgO5UeJ6EPfp3FCGMtrg0QkPnNnfFpE7+iMzfD2y7pzFiyIOYvBUFP0MxeL/BF7vdibISr1F/E3R&#10;n2/01Eq5fBVdps6H+4TNMO+zHi26boZVj90w77IOTXstRsflhzEmLB1jojIwOjQRo/0jMEb0QSfs&#10;Poxvdx7E8IXL4DN6IvqOn4Ij4VG4/TgLT9kPFrughECWNjFHtXfif3QU4eEpEpIJ8F8U4anoP1+6&#10;/xCb4hLx9a7d8Nm3H0NikzEy/owaeHHk4UyMjUrFyBOxGHk0BCP2+WHijv1YsHozdv2wEKnLf8bl&#10;Q4fwICkZ+aK//TQnW1y3or/KMFv2WcU2fil+FXq96/mq/F56eUW/ZcoyhHvvuqxib/v+tvl/lb2p&#10;Dn/EuJ7848Eb7G3l/pHtKeW/6/JvsjLo9TumHBACLObsIjgi6GJY44ULF6R3F8XPx44dw4njJ2Sy&#10;8fv378sbADsn165fx+PsbERevoxBR46g3rrVMN69E1b+QbA5HAiLA36wPhGKpgGBMNm/F43Wr8GI&#10;AwewOywa1+8+RNGzYmQ/eYLzV6/i1J07WBIVDaufl6Pxus1wOhCITkGR6HgsFG2OBKKnKKfN9u0Y&#10;J8oJSohBWEQYYmJiJLCjeyrrzRhtjq4ya9YsbNiwAfPnz5eJ7QnG+AAvnf/pdZVZmZVZmZXZX2+8&#10;+6peJ37BiRPHMXvKAIRt6SBe6tujMI6AiGF9L8W8VQoII1QqSXAvxLDH3xKT4D9NdJYqDb3eRW/L&#10;C5bP7Sp6bXuvi3BLfn7DsvyttF7//Z22IX5nO7A9JHQrBb0Y3phP4PVW6PVqPq/CMEepglAHOc0P&#10;ccTlnS1w/HsjHJtnLGSEo7ONcWi6EfZPM8LubwyxU2jHZBNsJfQabYA1o/SxcqQBlg/Xl55eP35t&#10;gO8H6GJ2H13M6KWPKd30ML6zHkZ31Mfwdvro52EIC4NKKPfBe/iH0HsffICPTc3QftMuDAhJwPDY&#10;dIyMOw1f0Zl4XYRPnI6IPoXhEUnoLN4FDB3MYNVCBx7NNeDdQgPtLGqjbcuaaGdJuFUHbazVsqmN&#10;drZink0deNnWhZu9FlztNOEmPnvb6qK9rSE87evBzssKblPHYmjgcfiK7YyMEtuNPiOT1DPJvm/s&#10;KfiGx6Hb2lVo4dMa9ZrrwrBZXeg30xZTXRg10YJpo9po0bgGbOhlZVoVLo2rwqNZdXjLERVVebVk&#10;Ti0bVfJ8RcyZRY8qRcr8VxPb14CXKMO9eQ24makkoVfjynAyrVIie9PKr0iCMCHnxtXg0qSaDItk&#10;GQr0knm+3iDCufYMDWV+NAuxvJhKLy9zllEFrmaV4dWCedFqqT2+VHVn0nsf0b4+dnXRmZ5iisRv&#10;EuRxBEjzquho9iUW9G+A7ZPrIWVrCzwhEGburJIwRwIvSpz3r0Gmd1FpqPUKcHqLSpZPewm9CkqV&#10;97pKl6/oV2VmvM2jy1WCrbzMUuJ38Vtuhrsoyw3P09xQlOKG7GgPnD/khYjV3XApcR+eP81SeaWw&#10;IyXe13/1jsuvit5i/wvQ6//T+MwjgJIQSjQp/yavMKUXz5+jKO8RHt06g/PJBxG1fyzi9rbBtVBP&#10;PBHn/pMER2TFOSE7xgU54a54FOqOq4EeSD7YBREHJ+NKZgie5j4Wx4uBei8PtvLp72CsJ5tD1lmc&#10;c1l5ueg1fDKaek6BTfd1sOyxC1bd9sGm62606LoKzQYvRv+DsRgRe0Y8CzIwOjoNY6NPYlzUSYwJ&#10;S8HgQ+EYtMMPI7fvx7TdB/FzYDAOJiUjkn1IcW5fe/wEtx5n447Q7SdZeJibjbz8fDzLyUGRmPc8&#10;Ow/Pc/PxvKAAxQyHfPYUz58XIbeoCLuSktB1/SYMi0kW2z+PkTFnMVY8C4b7h2LEfn9MPHgUc0R/&#10;eE1QCPzjEpF58RJyxDZeMKcc4ZL6unrl2CgH65WZKmM4Jgf9yhF1o/PKm65JzisQdWVIJ6O6Snu0&#10;EWjxN0Z4Kb/zu1IWpXzmOuQE/P11MVVSYYEq37cU4aB6G1yH9WP5rCsHOmOEGX9T6qd8/rON2+G2&#10;Ke7724zLcb9Zd6WuFPdJ5noTU/4u24YXrXodSrHS6yifX1dpU+axzLet8y5WBr3ewdiYbGQeYHp5&#10;ER7Ru4veXwx5JPRi2CB/o5cXRc8v5cThCc9lMi5eROL9Bxjh7w/jlStRf/c+of0w9zsKu/BQtBQd&#10;GbOgYzDZtRWGC77HxKPHEHvlOp6I9fPycnD2TAbuPnyAG0+fYXXSKTT7YQmMF/4Ml6370W5fILz3&#10;BcBl+x44bNmCbhvXI/riBVy5fh1pqamyfoqX2s6dO/Hdd99h8uTJckQOeq1FRUXJZJwEdrywlRP3&#10;9ZOrzMqszMqszP56492XL7f8NGvWTNSu9DEWj9VHbnxnFMaJjmGMk9TvQa93gU7/CvR6m960nf83&#10;iTZQoJdM/F8aerEd/0noReWHMEmyAxJXNYL/bF0EzK2HIzNNcGC6IfZNI+zSx45J+tg+0UhCr40K&#10;9PIl9DLA4iEGr0EvPXzTTRcTOuuqoZcuBnnpw7N5DVQp9w+8J/N6lUO9AcPQxz9c1ZFRh4pI76q3&#10;igmF0zD4eCi8Z3+LRtaN4NK8DjzMmaerJtq3rI32lnXQ1urlSINtCIxsNOBmpwdzW0MYWhtAy8YI&#10;WrYmMLKtj0Y29VDP1RKec2ZiuOi4jIhJhW+M2FbM6RLoNTzuDIaEJaP72g1o5m2Pli110cpCE47N&#10;asKqUU20NNWAdWMN2DWqAfuGVeHQkCCqMlwbV3kNetWQ0Ks9vczUYEvRG6GX0MvE9qqRGJmYXoFe&#10;Lk05YuUfgF5NmQtMBc5+D3q1FXWlZ1rr5lXhwdBIsR7DI135uVkVocpwF1MvMa9ty1roQA825iuT&#10;+6Ap1UmqjtgXITGfcKwjc6dZ1UZrs0oY0Ko6lg03wZEfTHEz2BnZSQ7IY1L7ZHFOJovzM0Wc54Re&#10;0tNL3C/eAJ/ept+CUW9SyfJ/AfRSvLtU8EvoFfCl9vBKccPjcHec2e+OE+t8cDp0C4rzH4t3WtFJ&#10;E++1zGP0xvdbzlL0FiuDXn+u8ZlXGnqJppXwo7j4KfJyryMlZgOObOyHxL0dcS+yM7JiWiM3yR3Z&#10;iQ4y7D0rzhn3I5zFb+1w8kAnHFrbBxeS9+FpwW1RRh6KikXnvFj1ZP07Gs+y0tCLgOlERDLs2kyE&#10;ZeflsOixEy177IJNl52w7LYOjfv8gF47mP/xvLj/i/sy/0ASe0o8LyjeqzMxOiodE2LSMD4iAWOD&#10;IzHisB/6bdqKvqvXwXfjNozftBOTNuzEhHXb8P3W3dgsfju+cCHiZs3G6Z9W4OzqDbi4ZQeu7t2P&#10;6/5HRduHIf/KJRxJTMaA7fvEtjOEzornwWmMjRbPiC17cCTjHK7kFeD+06fIef4cT0UftEgc5+fi&#10;2hRXk9xHRe96ZXEguhYtWshE/Bxt8vVrktcpr1+Oqq+jowNXV1eZskjp+7Ifz76yvZ09NDQ0YGFh&#10;IfNh04lEgUIsk2I/n44vTPj/uuhUsmrVKgm1ODoqHUs45TpHjx5Fp06d5PYbNmyInj174qjfUQnL&#10;WO5feS8hUIqLi5PRYEzT9DYjIyArYPvSqYZshO3B9blPTP3EMhj5lvUkqyQXXGnjdzISAj+CvjeJ&#10;5SnGNuD331qe9fg9K4Ne72jKycdGpRcXLwyKnwmNeBHwwPJzWlqaFE9wEmKePBz58d6DB8gTZaQ+&#10;eoRh+/bBeMkS6G3YhBbHAuEUGY5WoaFwDA5GowP7oLV6FazXr8eskBOIuHge127dwN1b13Dj6iXc&#10;uHsHaXcfYUbACXTauhc++4+jh18keh2PQc/jEXDfvQdOixdhwZGjuCS2ffa8Kok9wRu9ufz8/LB9&#10;+3bsE3Xg98jISDkiJXN9LV26VEKx1JOp0qNNId8KBGM7/FUXYJmVWZmVWZmpjHdd1WvDL+LFawaq&#10;l/8QS8YaICe+EwpiRQcv2klKgV+5MQ7IjVVJhj0yrE8RQwl/QzIcUQ2F3giNhN4Etn5LbyrjXfSv&#10;rPtWlYJeUqVDHGNFGyjg6zXoJYFXqO0regm7xO9q5YY44cYhW4QsMMKhbw2EjLD/W0PsmqqPbZP0&#10;sHWi0ARDbBlnqIJeIw2xYoQBlg41xKJBhjK88bv+aujVUw9TuxJ66WBMJ12MbK+LIW1UI/g10C2P&#10;9z58DxUM9NB21SYMCk/BqHcCXooy5ND2Aw76waRTa9Q314G5hQZaWWrAu6Wm9PKS0EuGOVaHq1Vt&#10;tLDWRf3WVmg0qAcspo6D44+z4bl8ITwWfg/HGZPgtnA+Bhw7gWFRKaJjkyl0Wt3JSYdv3CmMiElB&#10;pxUrYdGlNeysDeBhqQk3elw1ofdUTTg1qg0HUxXwsm9YpQR6uaihV+sWNV+BXjKJPEdAFKI3l6LX&#10;oRdF6MV1GEro3bIWvCxqlXh7yUT2zOvVqOpvQi8nUU/XZlyH0KymBF4yp5cVk/yrIJeSNF9RG4vq&#10;8ObgAGaqRPlOMjeY2BaT4zNMslk1uf9uTavDU9Sljdi39gx3FGV2tNaQYuhje0ViX5XPHWxVo0F6&#10;NP4Mo9pqYqmvHo4tNsHtE+K8TOYIjo7ITbJDfgrBl7gWGe74/wy98mSoI+Hbr8tX9KtyGdb4W1Iv&#10;R8+ugnR3qbw0NzwW1/aN460Qu9kdJzb2x/n4nXhRkI1fXhRLDy9CL3aq32icregtxk4zR0N///33&#10;/yugl/KOX1r/n6aADh4EHqnnRdmiL5SM+MiVCDs4GgmHe+F6RFfkJLYFRw1mOD09gLPEMyw70Q0P&#10;Ytsh/WgHhO/ug+SQRbh3LRnPC3JkWOSLYo5KqfIg+t0D/bcwHq9iPMouwIKVR+DQcwnMe26CRa+t&#10;sOq+FS18VsBs4EIM2h8r82iNjBH35JhT4jlwSuV9y3t0TAZGxotniFqj4zIwWjwjxnBk4NA4+B6P&#10;xuigaIwNiMYov3DM37Yfq0aOww5bawQ0qIdjDU3h36gZjjRphv1Nm2GfeQvss7LA3g7tMdN3PCZs&#10;PYTR0QRtmeLZcwrjQmIxe+c+XHv0RIZFPheHQhwRFfASeh14KUfqXYx9XS0tLTRt2lQ6qLx+XjNF&#10;0ahRo1CpUiU0a9YMwaL/rcAbOq9YWlriyy+/lOvb2dnB1NQU5cuXh5mZmVyW0EaBOczt7eLignLl&#10;yqFmzZqoXbu2nFK1atWS8I0QjbCL63DbhG0sX1NTEy1btoSVlRUI17gNRmJxmb/y+iM4srGxQZUq&#10;VWQKJMVKtxl5xpgxY/D555/LZRk9xvbifXDPnj1wdHSU9f/kk0/w8ccfQ1dXVzrYMFKu9L4Q6m3d&#10;uhVNmjRBo0aN3ijyCcXYZgRpPE78rXHjxr8SmYZSz7dZGfT6g8aG54lO2BUdHS1zZNEtkQCMgEvx&#10;BKPn1MmTJ6V3FeERT3ZeFE+fPcMzUcapO7fRYdkyGC5aAtP9h9AyMBiuYRFwOy4O6p59Yt5BmDJJ&#10;/dpVmB0QAP+oaHHSnMeNKxdw4/pl3MnJRsKde1h98gyGHo9DD/9o9DsRj6HiRXNIVDw6bNuJ3mvW&#10;4dTDBygoKpQnJIefpYca6Syp84oVKySl5X7wZOKU3wnESLN5QvLCZ5J+BXz93glVZmVWZmVWZv9+&#10;411X9Xr1KvTKVqBXlKOU4qX0OvQqrVcA2Bv0imfY68ColF4HW++qN5VVWm9a54/oTWW+IrFffwx6&#10;ifkEX+F2yA2xRf4regm7FOWFOMhh8C/utMPRmQbY940+dk81xA4x3TpJF5sn6GLTOH1sHqOPDaP0&#10;scbXAD8P05f5vH78WjV643f99TCnrx5mqqHXJB89TPAxwOiOBtLbq5+nNpxbauDzcu9BV3Q4+h04&#10;hqHsxLwCtX5H9MKKzsCA8Hg4LP4R5sP7oLmPK8xcmqG5lQEsLLVhY6UFB+s6cLbTgpmjCRr0bgvL&#10;JfPhKt5b2h0PQxfx3tIjPBq9wuLQMzQW/cNiMSIqWY7QxbwthF7DmVMs/iSGifcinw2rYN7FGXa2&#10;uvBsWRfeFrXh2aImPJpWh3uTGnBpVBNOptXhaFpViMCrksy15VwaelkwGT2Blyq/mAKCCLWoN0Ev&#10;xdPrdejl0bymBFiuzWrKkEVCLwV8yZxeau8uyrExQZXi4aUCXl4MWRRlytxmNrVkCCVDLrkteqFJ&#10;z7KW1UWdq4ltqbzJ7BtWkmKZHBnSpQmBm0rMW+YplmPeMYY7Kvv4VlkLiW3J0TTNymNcp9pYNkoH&#10;/gvr4W6IB3JFxz83SZy7Enq5SBCWd/IlgHoX/SaMeoNKln8FejkjT4jlqXJ5iWtV/C5Veh213lTu&#10;b6kgzR2FaZ5iO57IP+mFnAQv3BHX4Kk9tghY4YgTWybi1rl4FD/LEzdS8R4r3sOll5e4n771jZY/&#10;KHqL8d36p59+wqeffoq2bdvi3t17f9v3ZKXe8o/conPOz0qn/q+20m34S/EzFBU+xJ2byYgJ/xnH&#10;Dw5F7OGOuBnVAXkJ3uKe7o78JNUgBQUprsgT5/yj+NY4H+SByD0dEHlkOm5eikJh3kNV/ieSFSap&#10;4pT7x1xufwin/Cca667S8+fFuHj9ESbM34uWXcV93WcJzDsuhrHHdNTvNgeuc7eiw9qD6H8wHL4h&#10;KRgtQ9DT4KvAKPl8YPjjGYyi5xdFD2Khl4CMy6di5ebdONS6HVLqGeGmfl0hHdw00McNfUNc1TfA&#10;VQNDXDLgqIv1Md/SAeNn/oixwQkYI55V9PIacegYVh32Qx69gUT1eRTEEZKjZz4XUqDXP2Nvg148&#10;p9k379Kli4RU7u7usq/Lfi5/J2xq06YNqlWrJgEPB4GjpxgHsZs0aRIqV66Mjh074tFDFZRieWQA&#10;3FarVq0QIPrsYWFhryg2NrbEe4vbOXLkiNw2vcf8/f1lfdjXprcYPb6qVq2KoKAg6RX2VxmhF+Eb&#10;oRWjwBRT2o0MY+DAgRKKWVtby33ivnD/WW9jY2P5G9uIAIxONARjX3zxBXr37i0dgRR7+PAhOnfu&#10;LNuydevW8jM93pQpRUcdxehwNHXqVFSsWBFOTk4ly5QWQaRS17dZGfT6J0w5aXmSk0QSJPEzQwgJ&#10;wQiOeLIGB5/A5SsMK7yG3Lwc3L9/Vxz0R3j2/BmuP3qATSHh6L55Kxpt2IR6B46g5fEQ2B7xR8u9&#10;B2AdcBxmfsfQaNdOWC9fim/37cPJixfFxfgA9+7dwPkrZ3Aj5wlO3H4g3VAHhCTBa5sfPHYeRueD&#10;gWi/4wCcFy/HroQEPBTr8IK/c+cWTp1Kw4kTJ7Bp00YsWrxQXpz8zilBHU9catu2bViwYAE2b94s&#10;v9PlkfCu9JC1ZVZmZVZmZfbXGO+4qpe/16FXRzDhuwK7FP010EtIHQL56zxeb4dXL8sQ2ysRv4u6&#10;Cf3WuqrfSuvXy7wsv/Q2Ss0T+0XoVQK+4sTnWLHfTGRfOq/XPwm9qLwQR2Qd90Dc8qbYPVlP5vHa&#10;NsUQmyfpYuN4HWwcq4sNo/WxbqQeVg/Xw8/D9fHTEH0s/Fof8wfQ04vQywCzeulhWjcdTPbRwcQu&#10;hhjnYwDfDvr42lsPnZx0YWRQFY3btcXwgBAMiz4pOiPsmJQCW2+T7MyIjo3QgLiT6BUShsFBwfj6&#10;4CH02roZ7ZYuguO0CWg+qBfqd3CDkZc9Ggzpg1Zb1sMnMBC9ImPRNzZJrJuCr2NPYrDY7lBRrq/o&#10;zLBDwxBLjtDFYejZaRoZHgefVUth3qGVeGk1hpctvcg00bZlbQmy3M2qS48n56bV4dSYoyZWgoNp&#10;JdDLq1UjhhRWhVszddJ4OeJhTbS1funxxPxW/zr0qi5DF98GvSSgaqYKaWRoJEMaOfKiKuyzptiG&#10;2LZ6ezK3mD0/01urJtrTW86ihti/KrBrWBFWJhVgXa8i7BpUljnLHBtVE/vN/a8CNyHP5lXl8oR7&#10;rO9vqT2hm5XYlxaV0cGqAib41MVPw3URsLARbgW5Ii/JQ+XlJfN6uam8rEp5Wv2efg9G5amlfC9Z&#10;nusKFaYyqb34nsZtuyJHXLdZCY7IFlMOfMF5/I3gSjV1Q76iU4pKb1M9T70sVZjqKffzQYQLbgQ5&#10;49w+J0SvssCBRa6IO7oQj29k4sXTQjDpOb18CL2UDvW/8jbLvkBSUpIcEf3w4cMyvOfv9H7M/Ve1&#10;g/hX/Ay5OQ9x89oFPLx/U3x/KvblX22h141lldabjPNFrV4UoSDvMa5fTEBM4GKc2P01Eo50wrWY&#10;Dnh0sh2eEOCKczpPnNu5Qlkp4txK9cK1iLaI2dsJ0YfH4dKp/ch9clkmui9+oc4HVFwszgOKoa0q&#10;/XZ9/tNMdUxe1rZU/RkOWFyEItHPPHP5DtbsDMHE77Zg8oJdcO4xF2adFqF+x8Uw8VmAhn0WwGrs&#10;z/CavwV9Rf9xmF80RgenYHx0OsZypF1xH1dCH0fHCcWL73FpKsWmYYTQ6lUbcMLOHucNdXFPtw7u&#10;62rioZ62mOrgjo42buuqdNHYCPubmmNMz0Hw9QuVXl7jxfNqyK59OCz6lzKvnjgOcs+4G+J/qu+q&#10;ef+MvQl6EegyIsvHx0fCHYJqXr+lnTrYF6b3FT236NnEvFS8zrkMHVvotUUwxQgvWUdRd/b5Cckm&#10;Tpwol+X8txlB+bhx4/DZZ59J5xMCHbltsR1+XrhwIT788EOZb/tdQvb+XfY26MX9IfgjkCKM45TR&#10;YUo+LwKs7t27S+82er0SbrGtCvILJA9h+zN8k+soRoBWv3596d3GyDjyhddF3kDjNui0w+3SM4zM&#10;4k3LK/deJY/Ym6wMev2TxoblicCDyINK7y6GMPKCOHLkMI4e9YO//1FER0fi8uWLYtln4gTIxY3r&#10;V3H73h2czMzAuas34H/6LHps3wmDNRukx1eDLTvRYvdBOaqjbWAIGh8+BJ2fl8F5zVqsT0jCmTt3&#10;cfPOdWScOYnbj+4hMy8f80+dx6DgeLTbEYCuh8LRY38Ueu2LRZt1h7E4KEwmGszOZYK8LHFxJ4iH&#10;8wIsXrwQP69YJuEWiSzdAgPFiyxPJhJoeoMRdi1btkx6fO3YsQN7xXJxcbES4mVlPREnvLhQ5Y1K&#10;dbOilBtHmZVZmZVZmf37jHdV5eWPnrgK9MqKV4/eGOuIvJhX9UeglzLSoyKZ+4sqDYtK5ITCRAc8&#10;S3DAU/lZBZvkiIyiM5vLkKpkBxSI35gfjEBMwiWxXF6C6KAkuggx0ba9KMseBQmU2KYCvZiDSA2w&#10;8lI4Gp2YyqTcYr1ksV4K8xU5iO9i+SSxnpCqHvxMAKeqJ7efz23I7bysO7eRK5Qn6logVBgr1hXt&#10;VBhjLyTq/QboxRDHvDdBr2BRNnXC7hUVBItygp1xbZ8d/GcZYNt4LWyeqIONE+pi3bi6WDNWG2tH&#10;6WLNSD2sUkOvpUP18eNAPfwwwADf9TcogV7fdtfB5C46mNRFHxOExnTSx7C2+ujroS9DBC17dsWo&#10;gFD4xrAz8iboxXnswLymGIYfnkVv0YnpEZGMEQmnZQji4NgUDI4RHZLIRAwKDEPPXfvResUaeG/f&#10;g47BkegfmYARcanwTTgllA7f+EyxHj0ETsvRuMbEUAyzTBc6idFhMeizdiVsu7nCydEYbey10MGu&#10;DjraaqKdlQa8zGvCvblqNESXZtXQqgkhE8MJK8ORsElCrypwaVpVLFcdHi2qw5Mhg695QhF8Sfhl&#10;zXxXKjEHVkdblSdYW+ta0ivL25IhibXgac7wxpoyx5ZLs+pyVEYCNwndFOjFz5ynBl6uzWvBg7BM&#10;qLXYvhzRUu1l1okjRwpxFMnODhrwUWTHHF1iObFdd1F3e9NKaGlUAeYG5WFhWAFWxl/Btj49wOhN&#10;RrhWGS6iDRgO6WVeDa0tarxB1VViLjFRF6+WNeHZsrZc19u8CkZ10MXSIfo4Nr8xrh8T102CF54m&#10;eeBpshvyU8R3hhimugi5lkiGPRJAnVTBKjmVQOql8k+J6/CUuMbUyhXfc9JdkSukQLEcsVxumrso&#10;z0Ncv27S2ywr1g0PI1xxPcAW5/a3QOauJsjc3Qxn9zXH1aPWuBVoh9vHHXDnhBPuhTjhYbgznkS7&#10;ISfeTcKswpNeQh7IT36p3AQ3PI50woNQJ9w8ZoML+yyQstUcISsssf8He+z/sTOSg9agMPuueoQ3&#10;1XsqoYeUuJfKt9WSDypT7rXv0tmW773Pi1V5esT78N/NCBWY06zoeQ6uX4tG7InFOLxpGIL3T8O1&#10;zCAUFdI7o0jsqNi319rpXUxpRxW84D+2O0fao4qFRIGq/1TLSGjzDNkPLuHqmUCkhPyEgE39EbW7&#10;Pa5FdMADccxzUpyExPlHKCrO01xxvj056Y3LkR2RFtQHEYdGIz50BbLunRabEB1hHmsFqkh3IlGj&#10;YorbU+lvYaymlNKSYldeq7rqKzv+qgTyBYXFeJhTgPvZz7BkbSBa+fwEi/ar0KzjBjTqsALGbRZA&#10;33sqWvSbiaFLd2HGngBM2X8Mo/f7Y6R/KMZExGN0DEff5bPllLi/p4vvQhwIJToVa9dswQlHZ5wz&#10;0sdt3Tq4o6uJe3raUnd06+KWjpinVxeXTPRx2Kw5xvUciFFHwjA6Kg3joxIxePs2xJw/L0MZKVl/&#10;/o+nm5jyo2qf/rixL1u3bl0JSgi92D9lOB7hCb2PPDw8cOH8BXlelDb2h7W1tWUuLnm/4Dki6kbR&#10;C4wwTE9PDxnpGXJ5/r58+XIwNHH16tWSDSiSkFVdhmL0+Bo5cqT09Nq1a1fJ7xTX2b17twwN/P77&#10;7yVY+quM0IueZwy5ZBso+0xIyHxnhHT0cCPvUPaLHqF0/mHIIQEWUyIp+8Jl+H306NH46KOPpCeW&#10;YvTiYogkc5iVwKpS65VmCZwyoo5tzmNHjzilbqXXU5Zlnd5mZdDrXzQeLF5MdHvkgb916ybOnjst&#10;vqcj5WSSOLBpUgUFecjOycLly5ckHb585QoKnz7Fw+xs+KVnosvufTBctgJaq9bBdNdBWIibjt3R&#10;4zA7dAj19+5Bgy3b4Lx+E5ZHxyJBrJ9+LgOXr17CtbxcbLt0BUP9IjD4aAr67oiH+1w/WI3fjWaj&#10;16DbnJ8Rd/4cLl27hIuXziEqOgLr16/Fps0b4Od3WLon0juNOb/4mQnoOBIlYR7dLXmyk5Yzz9f+&#10;fXuxc9tW7BQ3qZATQUhPPYmH9+/huZr2ypNNfRKWWZmVWZmV2b/PeFdVHuUzZ85SQy99Cb3y4px+&#10;BbZ+S2+FXgkv9RISvUHi96eJjhJ6SdCkwCwxP0f8np3cSnRKFC8s0TERHdSnouNbKPOtEHo5i+WY&#10;a8gWBYm2Yr69EMshJHMUHXMhwqtkZzkKXbYoK0fCLP5F31502O1EZ9pe/C72RSbrfg16ifXoBfY0&#10;yQEFyXYqJYmyZX3E/on1cpJU4OsV6BX7EnoV/A70KlAUbC/1K+glOvCFx+2RF+SEs5uaY/ekWtg0&#10;VgMbxtXBmrGaWDlWGytH6WI1Pb1G6OPn4QZYyiT2Axne+BJ6ze5tgBk9dPFNF11M7qKHiQRfPgYY&#10;294AQ9voo717fdj3aA9fv0CMlPlZXgdevwG9xPzhsWfQLSIVPSNFJyaOy6ZKydEe6aHFv/Yz/EVo&#10;WMRJDI3k7xkYRcilFrehhFWqwNdZCb8YDjMqMh4d1yxDy65O8HIxQttWOmjvUBed7DQl9GprVVuG&#10;CCrQS3p7NVHBH4YTypBC8Z3zKJn/ykwFvphwn55Or4Ivda4rmzpS3Aa/t7VSAy8h5uDykmGVtWSo&#10;IqGXczOGLqq2qXh22VGiHvaloJdbi9pwN68Fj5aEXrXRRoigTXqXObyUj1AXBw10daiDrvYa8BG/&#10;y6TzYl+ZP8zetCpaGFSAmW45NBeyNKoAm3oVYd9QnTtMbJe5vwgB3c1rSMjmSbglxfpzFEgm0ac0&#10;4GFeR+xDHTSs+wV0q70vyv8K4zrqYuEQPeyaYYJT263xKMwNzxI9JMjKPckwQ4rAy00qn+FhQoVi&#10;ngxLlACstAcWwRY9v8R1pECvdBfkZIjyMuhtRdDljuyTnniS6Im7Ec64dNQWGbtbIGFDE0QuN0XI&#10;ogY4saA+gn8Unxc2RrBQyGJThC5pgLDFDRC+pCGilpkibkUjpKxriozNZji/0wLXDtjg+iFrIRtc&#10;PmCN83stcGanOVI2mCFupZko2xxhS22xY5YlFo2zxe4Vk3DjbBKeP81D8S/FEuwQbsh31RcvO0nS&#10;+PG1r7zXvr3r9N9jL0TbFL0owu3bJ7F/W2+cC++BO1HtcDGwHcK29cfDK/GiQfKFCKlEy5Rqp3cx&#10;pR0JaVT/GLSmhl4MKywWBdLjit5Jz7KR++Q8UsK34uh6X4SsFx3sQ954EN4aT2LcxbOOebrE/T/Z&#10;ATninp+X5iXOtfa4l+iDFP/OOLSpL1JiduL+nYui7KdC6m3weKslKVEplcz/OxirKY+BqiVLoFep&#10;6qs+qpZR9o/tzVa/cPURpszcCYfOy2DWcTOadtyORm03olnH1bD2+RELlh/EuUs3EJ6ahi2hEZi8&#10;bQ86LFmJAYeD5R9UpBdxtFDYKYwJycBYoVXbArCz80AEN7ZAkokJkhuYILVefWSIz2eNjXDOSA+Z&#10;xnoIb2yCBY6OmDJ3ISacSISveJZMCI/FmN07cf7RQwm8VB53quqX3qd/1hToxXxPjMhiXqkOHTpI&#10;TyaGLzI6SwnjLW30QmKOa/aB5f1CiH1beh7RMURfX18mx79//37J7/TcojcTHUWY/J7hdgzpo+cT&#10;IY2S/4viZ8Iu5r0aNGiQ3B49uiiGUXLdChUqSMcTLv9XWWnotXfvXgng6IXl3dpbhm+3b99e1Wai&#10;Tsp+UwRYBFsM8+Z35XdO2UY9evSQ+8MUSort379fzps+fboEY9wOOQS9xugJVxp68TNBG+swbdo0&#10;6X1Hz7Pk5GS5PCGi0k5Knd5mZdDr32A8MXhB8SCmpqYgNy9bAq/MzDRkZKYiMTFeTE+JA3UHWdlP&#10;pOfX/Qd35YGkbjx5gqArV2G/fBn0161H/UOHYHrAD033HkGTnbtg4x8I82PHYbx1O2xWrsXahGSk&#10;XbgsTpJU3M3JRtiNOxh/IBrd1sTAZsQeWPfYCFOvBajc7GvUaOyJPsPHY8PmrYiNjRZ1icPuPdsR&#10;GxeNx48fyJsAR6HkxcwLky6CdCPkiUSizZOL+8aTMSE+DteuXMLJ5EQEBfgj5MRx+B0+hLNnziAn&#10;O0fuy195gZZZmZVZmf2vGB/jyt21BHqN08MTQi8FXL0BcL1JrwMvuS6lBl6/C73UIliSnlYEWfGu&#10;eBDrgjuRlAfuRHvhXqQnHkR64VFUazwS33OTvJGfLDrFyY5C9sgTHRjm0yqMV4caijKLEp3wXHzm&#10;yJF5yQxZoejtJbbFzs5JO+Sk2ElwRQ+w/ATCNNEhV0vmd0l0lcvmJ9sJEY45qOrKeov6yk4TARqX&#10;j3cXbSLKkbm8RNtQ6hDRV4BXhKjvH4Be+YReQXYoCLJFdoATUlY3w4aRNbBhtDbWjNHFitFCo/Sw&#10;cpQhVvoa4+fhhvhpsCF+/NoQP/Q3xHdCc/sRfOljVi8dTO+ug2+66WGS0IQuzO+lh7Ed9NC/bUM4&#10;trVD763bMDRKBateBV7U26HX0KhT6BwYhz7RpzCUEEv+FV/8RuAl87pwhK+XZTHfC5MdU/z8+kiR&#10;EnrFnZUiNBsaGALLQT1g51IfnR210clRE53sVcCLUKrNO0Avwh+npio5N+WIh9Uk9OJ6DC9kEvk2&#10;lkwkr/L8Kg2+OG3H3xmKKOTVkiGShGY1ZWijTGBPLy8CryYq4KQkrrdpWKlE/E4PMIZf/hb08nHU&#10;kOrqWAfdxL5SpaGXtwXDEGvBxayWKLcazPS/RGOtT2Gm+xnM9cuhpVF5NfwifBP7LuTalHXVENut&#10;A3cLqjbcW6ol5rVqWgemmuWgVfF9oX/AsNbnqK/1BZobfIjebtXxbW8drB1ngGPfm+D8bnNxz2BO&#10;LRd1uKMrClPENcSpmKfk4FIkPb4k8CL4Uolw66n8XVw3aYRf4jpKE9d6RCtcC7BDxh5zRK1qgBNL&#10;6iPgx0Y4NNcUe2Y0wM5p9bFjan1sm9IQWyY2wMYJDbB2fH2snmiCVeP0sXaCHrZONcTeGSY4MscE&#10;/nNNEDCvnpAJjs0xxtHZBmK+AQ7PMcQham4D7JllhnWTmmPJGHusmzMACQE7kH37KoqfMRXHL3L0&#10;N/oWUSXQ6/WOET++9pX32tIq9fN/lTHxeXFxIeJjtyM9agCenOqAx+JZcC/cGWn7fXA6ajWKnz8S&#10;S9Lj5I+0xKstSPSiAjUqia6sKErMKX6OwtxHuHQqGP7bxmP/T62QsssT94N9kBUqnhcR4l4u7sHM&#10;W8l7PT1+5UAIpzxxN8EHEXs6Y//G/kiI2ihHZHzxokBs7pmQ2AaJ0Lvq72Cspjxv1e1KsMXvUuoF&#10;5LxS+842VkOvIvH9yu0cDJ2yHc29l6BZB9FXlNoAy04r0bXPtwgS/c2svFxkFRQg89Y9jFu9HUMO&#10;hMr7+qiETPjsCYDJyLnQ7ToVRl1nw677HHTwGoXeTdpiuLE9xjSwxDf1zTDTsB4WGxtjbf0GWNG4&#10;Mca0NMfwyZMx/UQMxscwV1gGRhw9gVmiv3s9O1vUj2fIv9dKe3oRkDg7O0sPqgYNGsg+reKd+SZQ&#10;osxTwA1hz4YNG2BkZCRFbyxlXUIsQjR6LtHbi3mqGAZIqMMwxTp16kgvJ7ICpZ/MPvaAAQMkyOG6&#10;zLO9cuVKmQhegTvsm79erz/TXvf0ooMOvdropcUp66zUR9l35XPRsyLZntxHwjs6BBFmMVKsevXq&#10;JSNoKsZ8X2yfPn36SC8x7jPbiiGijGTgsiyXxvYlX6FnHNuMdVGWZ93Gjx+Pq1euym2zTr/VZmXQ&#10;699gbGAJvq7fUOXxunwRp09nSNgVERmC8PBQxCfEihMqB3l5Obh69TKu37gqTwxeAE/EiZZy4QJW&#10;RUej9ZbNMNokbkKHDqPe9t0w3bQVTkeC0CooAk0O+sFg5Vq4rt2ItYmJuPzoEe48fIy489cwZWMw&#10;GvdegYYdVqOh6yJom01ETdOhqN2wJ5zbjESUuMGkp5+WsCs6Jlx6n+Xn50nCTGLKi5onGV0/6enF&#10;k13JUcabBefHiPoF+B9FVEQ4TiYn4erlS8gU5QQFHJPxzPR2u3f3nrxwlJOvzMqszMqszP51491U&#10;eSncvn0Hurd3xIHljv9v0Iuhg4WJjtK7iqNmXT3hhh9HG6Bfaw30aa2J3l5aYlpXqm9rLfT31sKk&#10;/g1x+GdH3Ihoi+xE0ZkW5TyLc0ZhvDM46ha/M2wyP94Nl0O7YP5oU+xfZoM7sd4qwJXsJD20bkV7&#10;4NDKlljxbSOsnNYUa75tIqcrpzXDKjFv5/eN8TihPXJFWXmijgx3pJeXrDthV5Inzgd5i2WbYMUU&#10;UzyM8RbtIjpSMUKEXRwQgIoQdZGyV0GvsFLQK1ilV0FXKQWJ3wPtUBBgh7wAe9w/7ISQBfWwcbQm&#10;Vo/UxfKRelhGjdDH8mGGWDrUAIvfAL2o2X30MKu3Hqb10MMUoUndtTGxixYmdNbDqM6N4NG6MRym&#10;TcTgkNi35PR6M/TiiIr9I5PQOSgKA2LTMCxe/Zf8qEz4RnO9fxZ6nZGSI4EFR8J78jDYORqii6MW&#10;OjvUkdBLAVKERu8EvST4InRSQS+Vt1cN6fHE/F7eDPMTKg2+lG1wngK9VMCLSeVVyejl9ppxG5XF&#10;tgi7KsGuIVUR1g2+KhHnsS7M6+XGHGT0vBLleotttRPbaM8cYqWgVxd6eDlooot9HfjY1UZnxdOr&#10;JaFXTQm9HJvWgE2DKjA3LI9m2p+hidanaKr9ORrrlBP6Ek10v0Qz/a/Q3KAizI0rw9xELGtcBWbi&#10;czOhJkZfobFeBZjU+hR6lT+AUfVP0KCOWE9bLG9SGZYNv4Cd6afoYFkeI9vUxIKBetj2rQnC1jbG&#10;6UM2uB3iKq57bzxN9kRhkpvKEzLFBfkMHRPXG/NwPZUhZEp4I+GXGwqFnqa4i+vVHY8iHHHV3wZp&#10;Oy0Rsswcu2Y3w7pvzbFmqi3Wz/TAuhntsWpaZ6yc4YNVs7tg5eyuWDO3J9Z/P0BoINZ8/zVWfNcf&#10;S2d1x0/TOmLplNaYP9Ie84dZYP6QpvhhkCm+H9QQ3w+uJ6bG+O5rE3w/rCmWTnTGth/7wG/DN4g5&#10;ugpX0sORff86nhcW4hd6b4gOPqEXw+X+CuillCfLJmz425homRdFOHPKD7F+7ZGd3k48UxyRE9kK&#10;V4+1xeFVXZHz6Jxo02eyLV9pt98yBb6oW5BIQ/UPeF78HE8eX8O59CAkh69E9IFxCN/SDSm72+JO&#10;oCuehDkgO9wBuRHifh3tiKfi2fRUPC/yk1vjcZIPzp/ogrhDPRAXMAnpSVvx4O4pFBZmoZgjMXKb&#10;0sOLU1HXd9XfwNj0qvbncZB+XqJdiYvE/vIMlQuI/ZZSnfvSk09iRhVsLBLXRlj8efQdsxrWnRei&#10;aYelaNp2EUydRsHLuxMWzRuPWTPGYPDXA7Bo+VqMnr8ObtPWo/e2RAzcnYrOP4eh+dB1MGi7EA07&#10;/ozG7X5CC+/5sHOdAZdWk+DpOhbDh30H31FT4es7GrMnT8W8mfMw6Nt5GC36sjIBfpx4dkSfxLC9&#10;h7E6OBQP8gtE3bg3v2HcbUXvaAr04giKhDn08KI3FoEJw/QIlQhWSgMcxZR57KMzXxXDIemZRTEf&#10;GKOhlGXYV7a1tZWwix5foaGh8nfmyh42bJhch+CNy8lQaFEmoRAhGkd2JLghMGO9PvjgAwnOCNXo&#10;gPLO19u/wdh3Nzc3l9CLSeOZ4J91Yv0I5sgLWB9KaTfFlHkEVKw7E957enrK3GgODg4yL7gEfuL8&#10;43Jsl3/84x/y+DDEccqUKXIeR8hUwiiZLopGz69vvvlG1oPtxTxsXN7X11e2K48NgSZTTCn1eJuV&#10;Qa9/o/FgZ2SkIzj4OCIiwhAYeAzbd2zFnr27sHvPTpxKT8ONm9dx7/4dZGU9ll5UjFO9wZDIC+eR&#10;dvUKjly6CO8d22C4di101m2A5YHDsNpzCE6Hg9DykD+MtuxEvfXr4bl5I7anpSP1wlVEJqVj7ppj&#10;MHafAT33H6HnOBcGtrNg4vAdjB1mooXrZOzdH4ewsFjs2LUD/scOIykpXl6APKmYxI8nC0MZ6X5I&#10;MZEf3Tt54XIUyoiICJzOzERKUqIEX4HHjiIxPhZJCXGIjoqUIZBUZGSkDJMkOMt6Ih5C4gL/Ky/a&#10;MiuzMiuz/0bjXVR5lDNR6PVLMXh8evYr0OuPqnTCenpavQ623iq5jhJSKD4nuSLtsBfcLKrh8w/e&#10;R+1KX0Cvejno1vgCOkLaNb9A3aqfo3q5D2BS5wt8N9IU10LbibJE5zneBYVCBfHOyGPoYZILroe3&#10;xfBuOqj+2T/g26MxroR2Rm6y6KAnt0K22F7Edke4t6wM3arvw7DWRzCpLcqt/aFUg9r/gGeT8ngQ&#10;31O0iwqslXh5JYjvCe64H9UZSyZZok7FD2Bl+hnuRIryY52RG9MKuYRdag+vggh7qfxwFfCiFOBV&#10;SJ0oBb2OM6TRDoWcBon5gdYoDLDF0wBRRoAdssX01iFHHJ1jiJUjNLFshC6W+upiyXA9LBlG4GWA&#10;hV8bSs0faIjvBxhinhp6zVFrem89TO2tiyk9tTCph1A3fYzp3hReHc3hOnMqBp2IhgpwvYRQKr0K&#10;vTgM/ai4dAyPSkSvY0Hoe+Qohp0IxcjwGIyOTMKYqHT4Rp9W6/WylPJUwEul0p9fzmNS+7GizA4z&#10;JsDKwRBdWum8Ar3ogcUQRYbouZoRZqnCF5m7y4n5tZpUe0XOUlXl7y/BFz2+CL9UOa5U4Ithj7Uk&#10;8CqBXmIeQwtV4YA14G5WQ64vt9WU4Yz05qoI2/pfwUaqAqxKifPo7UXw5cKk+y1EGdxuS1G22EY7&#10;5hCzU+X0kuBL7KePXR2ZTL+jTU10YLJ7K9Voj27Na8BZlNFKyKFJddiZVoWF0VdopvclGmt9ARON&#10;z2FY+xPo1/pYiNNPoEewVftTaNX4GJrVP4SWmKdZ4yP5Wa/qR6hf63M0qvslmut+BUtDVXJ852aV&#10;RLtWhGfzr+BlVg6drcpjVAcNLByhjw2TjXDoB1PErbPAZXFe3g9xRU6cO3LiKTfkiOskN9FD5tPK&#10;SRLfk8T8ZA9kJXjiXqSrTBZ/aqc1IlY0xqHvTLBCnMvLR1lg248DELhvCRJC9+BMYjDOp8bjonj3&#10;vX7hDG5fO4u7ty7iwd1rePLgDrIf3UP2k/t4+PAO7ty6gmuXMnE+PV6sewTRx3YieP9a7Fs3DxsW&#10;T8TiGQMwd6IPlswaCL+di5Eacwx3r51HYd4TvCjKFzdHhsypOvulO/68cfK+Sb31TZQ/lPqRH5V1&#10;fm9dvt/yj7zsxP79BnoSHVixdwQjd24kYe/qVnhyykcca1fpWfUovDWCVrVCRtwuPC/Klcu+y57J&#10;/VcfAyZVZxL5pwUPkZdzA3dvnERS5A5xDCciYFtPJB1oh2sBXngY4oHsUGfkh9qKe7ANsmPskBXn&#10;LO73bniS4IGHCZ1wLbI7Ivd1R8i+yTibfADZjy+JuueJzTwVItbkHqkkrfSM39N/uLGKbH3CIZ7X&#10;hF6//FKEotwHuBYfjtuJcSgSfa5f6HHDdhe/P39RhLxn+Xicm4WCpwV4+OghMjNPIePMWWw/cBxG&#10;lh1Rp0kHmNp0hKa2PhrrVcGMoWbo5FQL7tZ6WLX8e/y8cTPsek6Ezdc/w37odjTvvQ2NulDb0cRn&#10;O8w6b4d5582w6LwRLYUsuqxBz8WBmBJyCmND4zHi8HEM3RuAwYdD4RuViuHiueMrnkFjo1IwYusu&#10;+CcnI1f0nf8Q9HrH46VAr/fff1+CnLFjx8r81M2bN5deQ9OmTpNRSjLE9Q3XLOfxeubIjocOHZKe&#10;WMwDVqNGDRmCyMgoLpOTkyPzYDNk8cnjJyXlUYyUYggjYRbXJ8jifYL5tAngmKeKI0RyXc7jskwI&#10;b2BgINMKERT9VUboxST99KCidxYBE3NoERgSRH377bfSe0u5x1GvG+u7bt06mQOMYaUsh55xc+bM&#10;kdFj/J37T4hVr149bNy4UbIQ3kOzs7MlQ6AnF4/P4sWLZZ0Yvjh79myZEJ8eYuQWXJ5tSY89jsJJ&#10;Dz4Cx7fVS7Ey6PVvNJ7oBeLBd/EiR3CMEhfcIQQE+OPgwf3yM5WSkiS9vHJzsyV0Ijm9e+cOrly+&#10;jMvXruBq9hPsOXcWjuLi0FmxAs3FRWvldwzme/ej3uYt0BMnSN2VK1Dn++9gMWMOZu/ej5C0TOwI&#10;SYd938UwarsYDTr9LG5Ea9Gk/To08FyOhk7TMemb9QgMjMbO3TsRGR2CGzev4urVq/IkI+3mSURv&#10;L8YwK/Widxfn86Tj6JTXxOesxw9x9fJF6eF1KjUFGafSkJyYIG8KBF2KmN+MoIzl8MTkCVpi6puW&#10;evKr+9cr8960QJmVWZmV2f+Y8TaovBTymf5L0Q08v7pQdELbI5/hga8BrXfRPw291JIjN1Kik5R6&#10;uC1aWdRCza8+xbofOyHNrwsyjrZDun97pPp3ROi21pg6pBFqVfocurU/x9aFDqLu3tLDSwW9VHm7&#10;7sW3x6qZLVG34j9Q7h/vYUT3ZrgS6iNDHQm98pJdsWdJS9Sv8xHaWFXEj2MbY/E4IyyZYIglE42w&#10;dIIeNs/QFR2mdhKkqZLd24v6OkgIlifKj9zgKiHDFx+9D8uG5XA3vItM/J/DES+jHH4XeuUH26Dg&#10;hEoEXnnHbZFH0EXvLrXyAqxREGCFp0KFAWK5QNGRC7TDhd022DZRB8uG62Cprx4WDxcaZoBFb4Be&#10;JSGOVH8DzOqnj2/76mJqby0hbUzpaYh+3Zqjw4ShGHksBKoh51+HXvz+OvQSHY+IRPTevhtNv+4L&#10;PTcntOzdFc6TxqDD0sXotWMPBgdEYUxEKkZFpslcYQRYqtBJpSyCLnp0EXBlqKevQa/YNIwLj0On&#10;6dNgbdcQXZz00NlBFd74h6EXvaw4umFjVW4vl2ZiebNqcGteDR5ifQ/z6jLpu+LxRbF8en2pPL1e&#10;Qi+CMpnLi6GNclsq6GXXUAW8rOtxZMUKsKxXvkT8Tm8vhj+60CONnmIEaKLMNlYq6CVHjqRXF5PX&#10;c/RGAi/rWuhgpRphkTBOQi/mEBNllECvRtVgVa+yUFWYG1ZCM/2KaKT7JRrqlEN97XKoJ2Si/QWM&#10;ND+HXu1PoFPzI+jU+hi6Gp9Bv87nqKdZDk20K6CFWM/aqCIcGlSGW1NRP9GW3i2rob1Ndfg41EQX&#10;oU5WldDD9iv4etfAbHEOrRhhgG2TjeE3rz6i1zRD0qYWOLndEpl7bHF2vyPOH3RE5j4rJG9vgZh1&#10;LRD8U1Psm2ksQ3S/G6CJad2qYmKnKhjdUQtLpnTGpcww8R58H8+L8lAsOrMvnj0XUv11nx5FKomO&#10;nPqGpmJTSieRyzzH82eFQgUoEh12Qq28rPvIfnJPvH/eQU7WPTwtzEbxc+aS5fL0HuAoX+q7o7w5&#10;snwVBBOlyl+ot75K8odSP6qr9oretu7zopejN7KTTfj1W52u/yxj+4jjI9or+8kVbFjWHjcSesjB&#10;B/LixP04xhVXA9oicNtIPL6bLo5hoVienXClwUqLraQCMVLFBeLYPcCdG5lISzyEcP/5OL5zKMJ3&#10;dRfPis64Gt4Zd6Pb4GGMJ7Jj3ZAb6YJ86dkl7tMJqvDzrJOtcSOuLZKOtsfx3QMRF7gA186cQO6j&#10;q+L8yBbb4ah3qvOJ3n2shjz8oibSlKq9i/7DjVXk0aK4ky/E+f1CXAeZOzZhv7cbDrg6IUX0G589&#10;foxrt24g/XQqzl06g+17d2D8lAk44u+Hqd9MQ2PTJhg2ZBg2bd0KOzcvOLrbYcr4DlgwwRy75jZF&#10;5k5nnNrcCv4/uePomn7Ysqgvxo7sBo/OvWDTbhJatFuEFp3WwKLrGrToshHNu2yBWZetaNZ1O5p1&#10;24HGPTaj28ZY8Xw5jxExZ8Wz4zRGRonnBSVHfTyJMTFpGB+RgjGbtiHlwjk8E/3DkmvsbcdDmf+m&#10;395iCvQi8Jo0aZLMWU3gsmXLFgl0CJcO7D8g7ifi/vGGcpX7EkENp1yX0U/MC0bPLEIpOrvQuAyj&#10;t5R1Sq9LLyd6I3Xr1k32s5kH3MnJCZUqVcKmTZuk8wv7yBTBEEd0/Oqrr9C6dWsJmf4qI7yjp9d7&#10;770nvdY4EiXBHkMU+Z1hmgwzZHsp+/e6cR5BorKfDJNs1qyZXJ95wtiGbJNHDx/J6DgCLWU9iu1J&#10;pxslJFIZgIB/6FVGaJTeYrze1UbPOl1dXVhaWkqvsDfVS7Ey6PUn2LNnT2UI4+Ejh3D8eCCCggIR&#10;EBiAQ4cOIjExARmZ6bh0+aIMJ+QJ8OD+A9y9fReP7z+UI0lcfPgAy6MjYL9yOeqtX4dGO3ag3qYN&#10;qCleRmsvXw7NFSuhtXQZqk/9Fg7LVmB+YgrWnb2NbquOwWDAUjTqvwoWfbagaceNaOi9GvWd58Gn&#10;z0L4BybCP+AY4uIjxclzTdJVQq9nT1XJ8+RncdFyPkEVYRgT1PFkI/giELt/7y7u3rmNW+Lku3rl&#10;Mk6lpsoEdPQG482AwIxirjCCMHqKMVcYy2QZqpsCH07ipBVtRRSmEH6epso8VXy3uL2rl325RJmV&#10;WZmV2f+eKfdHxQi9nl5eID29ZD4sQqvXoNbvSg27FL0JbKlGOywtR7XEOqJjohot0QUnD7eDk3lt&#10;aFT8DEfXdUJ2QlsxXxWOmJ3sjOyk1rgW2R9dPeuhwmfvY0QPAzxJ7CA6OGL9eNHhEXoc74HQHS6w&#10;E5317m3NUOXTDzG8WzNcDumE3KRWQgxN9MDKb81Rt+IH+GlyU9yL64ZHcZ3xOLGTVFZCB+TGe0rv&#10;NybIZ7L8nGRb5DFsMsEDZ492QHenamhh8AXq61SCZf0vcDesM/KiHZEjlBsh9i1cpbwwwi6VckMZ&#10;2miHfIY0HifYspEi6KJ+Db3Ed4KvY1YoPCaWFcoPFHXxb4WM9dbYMk4bS4bWldBrwWBdLBzEkRsN&#10;sECI0EuGOPajt5ehBF7U3P56YqqL2f10MLOfAUb1bYx2fT0waPsOjIviyFpnJZjiX9IJqQiohouO&#10;xvDYVKmhVGQShgVFoPPytWjWpSs0jHWgp18bRvU0YWSmh/oOjdCsrRMc+vZEm/Hj4T1nHrpt240B&#10;IXEYwnJjmSyfnZfTGBV3VkiBXooUr69M0cnhX/uj0GHiWDjYN4CPg47M5SVHbbRW5fNSjaJI6KUK&#10;bXRpKqSMotikmvSschDfKSc19GJi+1bNqsK5ufgu5GZRQ8rdvDo8W9L7ShXK6G1ZQ4ZPejP/Fr2y&#10;hF5Cr+pyexyxUQlrtGVIY/2vYFWvgpSlCVVeit9tmdurkdi2qKNzM5W3F4Eb94FhjhwhsoNQR9s6&#10;6GjDRPocSbIW2hO+yRDMmqrQRplDTOybkH2jqrBrqIJelkIWxpXQ3LAimuqXh6luOTTQFuep1ucw&#10;0vwEhrXp+fWR0IfS+8tEk7+XRxPdr9BcvyJaGlaCnUklOJtWgaeZqJfYFrftY18b3Rxro7eLFvq7&#10;66C/syZ621fDAKcq8PWsinHtqmFal+qY26cmFnytgcVD62DZSG2sGKuHlUI/Da+DRYNrY8GAmvi+&#10;dzXM6lIR0zpXxLfdxfevxbk7vD6+G9wIk3s3wrafJ+D2jTOiU06PE9GRkUnKhWSnRv0ex5tZaZX6&#10;8lsdFlrJ7yWriDLFtlRTfuf/+FbJN8k/H3qx00bvA4ZO0eOAnb2/j7F1iiX0elr4GFFBPyPhSHdk&#10;p3jJPzIUJrohJ64d0vy7IcZ/Ei6d9kPWYyblzkXRsxw5fSamTwuzkJ11C3dupuPqhXBkpuxGeuwq&#10;JByfibD9g3B8e0ckHu4k7uOd8SC2vbgnt0YO/8iR4ITseAexDXG/jeUfP9zEc8IT9+Pa4NyJ9kgK&#10;6IVI/1GIDFqAy+fC8KzgoTifnssOr+wkS8gmjjMh6gtxlHjsSx8ofn5X/Q2MeyzP5heih1Qs+mpJ&#10;sQho54W4BsYIMTHGUgcHhO/eg/4DB8CztSt++nkxBo8YDBd3J2zbvhlbNm/BzOmzEBgQiEdPHiPj&#10;zCkE+m1A5MGJuBHaG1kh3uLZJZ7ZR2xwc28rnNvhjgu72yF9bw/sWdgG88Z5YsyQTujbqzs6duqN&#10;Vm18Yd1uJix8lsOs20Y06b4JNr47MfjwSYyMOo0RMWcwIu4cRsSekZ7FozmSr9DYGKHQGEzdvhM3&#10;7zIPG68wtf3h4/H2FY74+UGzbl0ZMkcnD+XeQW8s5oFiuBwhD500FLBF6EKvrfXr179yLcvzTYjL&#10;0SuLnlsjRowo8dzilOsqyynrcN+YQoghi4QyhDiMoqKXF2EQt6F4TilTOpnwN2NjY7nuX2VkAPT0&#10;otcU20fJKUbwRi8qhmna2NggISGhpK4UQRP796/vP419foY7Evop90e2IZfl9JVjL4zrEk7Su4xt&#10;RJ7AeQSCClRUjpUisgmGN9I7jk43nPc2K4Nef4KxwXlAz58/h63bNiMkJAT+/v4ykR1PFgIhkl0e&#10;WJJVAiEZBlhUjMd37yMqOgpHYyMwx38/9CdPRKWpk1Fh7jQYbl4PswOHYHHIHw5HA9Bw01YYrVkP&#10;g2Ur0GD5Gpgu3QjtSUthNHIZGjC/l/cKmLguQUO3+bB0n4FFKw4hKiYBEZGh4gZwSVykuXLbPGF5&#10;svNiJADjic7PnMeTifm9FA8wBWYxVpmjWPDipytjTExMSSgkwyS5vwx3ZKjj0aNHJbkljeXvRWIb&#10;fI3gawkZuerVRHXb4rRI/J9i/PnL1xVliTIrszIrs/89U+6Pir0JepUWgdavAdavpRrRUA2vkn+t&#10;gmSnEr0EXo5Q5fQSy8h1XXDy0OvQq41YzgG5ifbqpPXMP9YF341rjupfvod2Dpp4nNRRDb1cRSfI&#10;A2cDWqNfm6/g0FILMUE/QLtyOQzv2kR0lpifq5WQKx7HtsHkvvVQ68uPEbihDR7Hd8KjOB85zU5o&#10;h9wEd+TF24sOlLWonzVykwm97EUHywUPozpgpuicG9X8FMunecDDoiasG3yOO2EdkRstXvYjnZAX&#10;IfYtXKW8MIcS5YbaIzdElbCeYYwK3Hqb8gLskB8gPh+zQaG/DfKFCoSeH3NEYYA7Yhc3xoohBAy6&#10;+P5rrRLoNb8U9Pq+nxG+62eMOeLzbDmiox6+GyCWF5oj5vv2sMaUn37AhPBEjI85jVEMR1SgV2wa&#10;hobGYWhIOEaFh2K8eAb7hoah7579sBg5GhUbNUI1jRowrl0ZTbQqwcK4KuyaVIejWXW4tKgFV3Mt&#10;2JkbwtjCFE2/7ocefkEYFM+yT2FUDCW2JTo0b4derEs6xgWHwa1fR7jY6qKzQ110ttdGOxtNtLWu&#10;i9Yt68DTnNBLPYpisxpwEXVwbkzPLpWHl4ReapWGXg5mVeHYQizbgsBLrG8hpi1rwJ2eY2roJZPc&#10;W6pGOyTsUuTRvDrcxLa4Pebo4jaUxPXWDSrBqn5FKUuTr0rE7zYNK8sRHWVur6b09qoOdyGWSfDF&#10;kSjpWfa6pJeZuahDc26TwEy9bwReDarCtn4VsY1KMDf+CmaG5dFUr7z09CL0aqjzJerX/RzGGp/A&#10;RKh+nc/kCI2mdb9EY52vpFcYIVlL40qwqV8ZTg2rwF20oXcLepbVRkcbDXSxq42eThro76qFIV46&#10;8G1ngNEdDTGmsyHGdxWSI4LqCGlhfKc6GNO+FoZ5VcQQjwoY7P4lhntUxPj21TCnb10sG2GIVaMM&#10;sGaMHtaO08XasXris4EckGHJYH1M7VUfO9ZOR37eHfEOp0p+znc51fvcn2EsVZFiyt2S+nO2qhih&#10;F0doY34ab29v+U79dzLZcuw8vniOnEfXEbB9MG7EdET+SQ88TXYVzwYPPE5sjcsRXXB0U0esXdIH&#10;e7ZNxd7t08SUmoqta0eL+X2xbnEXHFjrg+j9XXEupBtuRHcQ63qgIM1TyBt5Ka2Rl+wunitu4pkh&#10;nj8ynJ1/zPAQnzsgP6UXzof2wM5ljti7tg/OntyHnOxromPMzrT6WL7SoZW1F1KOdWn9dxmPEUch&#10;JeiDaI8XuVkInjwOEfX0cU1PFwkGxpipqw2/n3/Gt9OnY+26VTh/8Rxu3r6B67euovApPWSe48Xz&#10;5xJAq1rpOQqeXEfswVk4c7gLckK9URjkgPyjNsg5ZIkn+63wYI8FHu5pgSeHWuKu0PVDLji7pyOC&#10;V/hgyZSu6OXTGrZO3jB364dWvaZi3LpDmBEcg4lRiRgbl46RCecwODINo+PTMSYuTWos4VdwKOYf&#10;OIBs0Qf+10w5B35tR476QVOrrgyLY59WgSEELTdv3JR5qgivmKOL/V4lZI6eXAQ87LMrxnUV0MO+&#10;L9fr168f8nLz8MMPP8hQPYIyeS2pt6N8Zr+XnmEc/fDe3XtyVEbmuiJA4jZLh0PSGCHF3wwNDaVT&#10;yV9lBFeEXvSMo0eXYqwXeQBzdPE+x5BH1pvtQc2dO1d6WikjPir7oRgZAke8bNiwoUw4T/ZB0Mho&#10;steXpfFYMA8Yvb0Iseh4w+Xl4APFJAevGu+59IpjHZiD/E1lKlYGvf4k44lAqOTv7yfBEMkuLxQC&#10;IF5IPNgESEz+zhM8S1z49Pi6ePYcgo+fQHJGGpJuXsXquGhY/zQftRbNQ+OD+2B9PBhOx8PhcuwE&#10;nPf7oX1wBGz3H0aVed/j86kz8IHvBFQYNxtV+89BVduJqN50JGo3HQ69Jl+jZ/+ZOHAwAOFhYRJS&#10;EWRxGFAFavGEunb1mvxMgEVXQtaN3l5cjnm/WF/Wm3m/OJ9Emhc0T0jCsDBRNtfnicflCcoY5sj1&#10;ePJypMfHDx/Jv9QoL0LF4p8qESP1THxTiTdkeYNX/oJXZmVWZmX2P2q8BZZ+lVegV1Z8BwmfONrh&#10;Xw29uM185n9JdpHhjS7mGqhD6CU6PtkJHVAQ7y7EPFqOyEt0wb24npg6pDmqfPYeOrto4kFSO+SI&#10;snLjnfAorh3mjzdHY+3PsGWhB87GzYNO5S8wonvTEuiVLTpQNyM7obtrNZjqVsTmBa2xaZ4z5g6z&#10;wtKJjghY6Y6rJ7yQleiOPLFNenrly8T8LngQ0w7+69qgpeFHmDfWBic2dYe3RRVYmXyEuyHtkB9p&#10;p0parwZeEnqFOpSIwEtCr1LAS3p4Bdq8UbnHxFQNu0qLACxPdCpu73fE4Zn1seRrLcwfoKcGXvpS&#10;PwwwwPf09BpgiDlCswYSejHk0QDzxLI/9DXBNDdtTLNrhC3z5uN7/2h8E5mBsVGn5aiLBFOjYxLR&#10;f8cOWA3pgRZdnWHWwR56Dk1RuV5dfF7jK3xVuRy0qpeDiQbhyZewMKkIO3o9mVWVIYOtW9SCm7kW&#10;rMz10KCVOTqv34AhkaLc6LMYE81tnMHw+LMYyRBHGer4KvQaFZsB3+hkdFnxE9y8zWTYX2vzinBu&#10;Uh6OjSpKbycPi9rwtKwtgZULvbYY8vd6aCMBk6n4bqqCTc7is4sQYVUreoYJeTSrCS8hTzMxFfUm&#10;YPIWIojyYsJ58ZlJ7z2YgN6shpSrWP5fgV5MtM8RHxmWyST89B5TidsRU3qdKWpeQ0jUgWGN6nBK&#10;e7E/dg0qw9qkEiyNKqKFYQU0M/gSTfSYxL4cTCkJvb5AA+3PpRpp81iVL5GZQSWYGxGYibrXryLz&#10;eLmIunmJbRF4dSDwstdEd0dN9HXWxNceOhjmrYuR7XQwtrMuJnYlpDLEt32MMKsvoaouFnytj4WD&#10;9bF4qB6WjjDA8pGGWD5KH6vHGWLtOH1sENoy0RCbx+upZSDE70bYONZYLN8A80fb4+iuJaJvnivu&#10;VIoX1n/nSxz/aMzcM39X6CWNh0YcnxdFhTiTsheJAYPxIMUHeamuyOfonac8kHWqDR6c8sH1pK44&#10;H90JZyPbS52P7ICrcZ1wK8kHj9O743FqJ2Sntkd+Wluxnhc4AIIc3VOUwREXc9MoD+SKsrOTOeJv&#10;a5zzb4eILT4I2jwKsSfW4c71JBTm30ZxUbY4dfhH8t8zcX79Sv99xkT9Mjn903xcPbwfuy1b4Gx9&#10;Q9zS18NJE2PssbPEjahw5ObnoeDZ05fLvyCgIIwQfS0xT4Fe7Hu9eJ6PRzcTEXt4Mi4EdEN2iDvy&#10;A8Wz75A1svZZ4f4eK9zbY4N7+23x6Igd7h90EHLB3QPeuHygAy4d6Yq0vZ1xZEVb/DyvDWbO7IXh&#10;c0aj35L5GLRrH4Yfj8Ko6DTxjBDPBj6X4k7J8MbRgcFYdfy4uH4YWvhH7g3yZFV9/B2j44WWltav&#10;oBeNfXSGHdI7iGGGs2bNkmCH0IYQi3mtRo4cKUEQjetyHXoqDR06VOa4YmgiHVx27tgpwyg58qKS&#10;50sxAh56SdF7ionrCdXYh2YCdq7D/jFDpFk212N5hw8flqGXLE/Z/l9hvwW9KPb76X3GUMUZM2bI&#10;5Qmh2F6EhPQOe934O51fOJolc3WRKZCFcP/5/fX94/LkD/SMYwgo2zMlOUWOuEmvPOZIe914HFkv&#10;5mr7vfYqg15/kpHc8uCRWDKmlQSUnk6MAeZ3XoyERQcOHkRcYgJSM1ReUjevXsf1y6qRHQvFzelh&#10;0VMsj4tEkx/nwWTLBrQ84g+v4xHoHB6LbkGRGBSbCp/IOGitWIkPJk3EP4YNx6ejxqP8wEn40n44&#10;KjXsi6qG3VDToAssHQZgxw5/cQKlIv0UgdVVCaJYRz6oGYbIC5KfeWHz4uN3xhjzwU6YxROQrpwM&#10;h+TJx2WZ94snMuEZwRe/E3jxO8uhW+mdW+L3s2dl7jKWU1hQIC4iXuQvvbnopiwlYZcCwRTo9Udu&#10;imVWZmVWZv9dxjug8ipP74Kse6eQc2befxz00qr4GfzX9sTj+K6ibt7IjfcS8sCjuI5IDxqEVhZa&#10;qPjJ+5j8tREeJ7dDXpIjniR44/AKG9iZlseYnga4Et4dlxNmQLvSF/DtboYroR0l9MpK9JKeAPZN&#10;v0SdqoQBX6JuufdR9cP3UOEf70Ov8kcY1E4TqX7tkJ3oLdpB1DvBRdS3A1L2tUVz3XLo7qKBtKNd&#10;EbezA9pYfAUbk49xL7gDCiJKQa8wlQi7CkLEPMKuYEqVv0uGNAbaSOUFKLJ+qWPWyPUX06Ovywr5&#10;/pZymn20FTI2WGHVsLr4cYABFgxQgJcKev3Q3wDfSchlgLlqEYLNG2iIxR2MsKRedeyvb4xDtq2w&#10;c8p0rDhwHNPCUzEm+jTG0MMqIBBtxw2AR8emaOulD28PHXi00oRTy5po2aAimuh8hgY1P0T96h+g&#10;Ue0PYab9MSz0P0FLw09gY/wJWjX4FA4NP4Njo3KwtdOBy8RBGOR/TI7uOCaaoOsMfBneGHtWfFZB&#10;rlFiuxJ8xZ8Wy4mOTcAxuPt2wZDeTTCtjxEmdtPH4NZ10c2hJtpZVhZlfy6O+ZdwMqsK5xY10ap5&#10;TThJL6g3Qa+q0jPKuaFQAzGvYTW4GleGh14FtNYuj7b6FeFdvyq8zWqhdYvaUl4WGnA3qym9upTE&#10;9fQoK/Eqa1pdlv8u0Ivib7amzP+lygFGcdRHZ+YiY3imlCiboZP83Fw9T+yTK8M2hQj1uL4dy6ov&#10;tmXMsESO0FgezfTLlUCvRuJcpQi9CL/o+dVYqKkuPcEqSLUwYjhkZVjXrwz7hlXQSuyHR7PqEvgx&#10;rLGTXW10ddRAT6c66O+qicFeOhjRVg9jO2pjgo82JnfTw7Re+pjZzxBz+/O808bCQTpYPEQXPw3X&#10;wXImpx+pg1VjtLFunA42TdDDlgn62D7REDsmGAgZYqf4vHOikdR28X3zOGMsH2WK+aM9cCU9Uty0&#10;8sXN67/3j5cK9GKy7L8n9BIHhe/XcvICTwsfIC50KZIDe+FJRlfkpntK6JWf0Rp5p4UyvYQ8pPJP&#10;eyL/jFCmJ/JOuaMgQ8xLd0e++FyY7oHCDDcUpIv7b4YzstPF/VvMy0rvhAcne+BCeDeEbG+LY5v7&#10;IPLAHJxPPIzse5fwvDBXnC7Foi70aOI58y7njVjmV/rvMxV8KEbhnRuIGDYYMfWMcN1ID7cMdBBd&#10;zxjHvu6HZ/duy3BV6RlHibZgv0qBXi8kCFP1usRcPBfLFBXl4fr5cMQd9MXN492Qfbw9sv3d8fiw&#10;O24fbI3LB7xx8WA7nNnXDic3eyJ5oycSN7RGxDpvHF/jCb+fPbFrSRtsXtIHq38ag1lzx2Ps9NHw&#10;nT0K/eeNRdflizAiPAkyF2Rcunh+pGFsQDB2xcXLfqaokOoYlz7OyndlHs9RekTJZdUz+ZG3lmLO&#10;V80qbRJ61a2Lpk2a4tbNV6EXjf3sZcuWSSBDyKIkjidEYWgd834xrxWdROj4QVhD766KFSvCzMxM&#10;On0QVhFs0TusQoUKMsE9I6HoFEInkMGDB8vQPgKs26IfzOV5z5g+fboE5dbW1tJDjB5d7DevWbNG&#10;Ah5CMia+J4T7q+z3oBfrvWTJkpIk9wcOHJDz2S5sL4InflaW57EiB2CbMJSUbc2cXGQEBF7cDkPD&#10;yRRobBs6yvTo0UOOGrlq1Srk5+VLBkEAxuT2TIjPSDllG6zzkCFDZPlMjv977VUGvf5k40EhKOKo&#10;DByVgN5UDPU7ePCg9IaKZ7ijOMiEQzeuXcOT+w9lbi9exDwBnhU/R9qd25gZGADr9WvgetgPAxPS&#10;0C/uJPqGxmFQVAp6RiWgyfad+Me4sXivby98OGgQyvUfjYqevqjcpDeq63aChkkPNGneC8uX7cbp&#10;jHO4ef0WLl28IvNw8aQh+OKJxZsAgZaSjJOdK9JvBeA9fPhQUmkuw+X5gOfFzX28efOG2LdIuV/n&#10;zp3FtevX5Hzu83lx4t+8fkOuw22eO3NansxFYj+zn7/ArcJnuJpfKKfZxeImLLYtc3oReknxjvbq&#10;DavMyqzMyux/xXj3U97rtmzZhi5trLB3iT1yEjv+udArRZQn9Dr4ehv0qv75x5jYzwab5tph41xz&#10;MW2BTXOa47vR9dHOqSYqff4hLBp8hcBNrshKEp2oJDekHPBAe5ua6OxQHal+HfAwyQfXEqdBu+IX&#10;GCFzenUogV7px7qjYZ3PULfKJ+grOvAbf/DC/pU+mDPaCjaNK6P2Vx+gp4cGrkd2FW3jIkehu3qi&#10;Ayb0MET96h/h0M9uuBvdAYm73eBt+SWsTT7BbfF7bri9kB1ymbCesIsKtpcqGaFRSObuKuXRVRCg&#10;Uv4xayGrEv0aeFGWyD3WEgXic74f/2LuhIDvGuOHPhr4ob+OCnYp6q+P+f31xFQP3w/QlwDs+4Em&#10;WNjHGEtaVEGAvgZOGxjgtKExwiwtsKXfEKxZux0LAiPw7fEQ9P1xKgYMtMX4/g0xsaceJvXSx6Se&#10;+pjYQx/jfPTgK9ruazdt9HFSeQENcNPCIE8dIW0M9tLCUO+68O2ghbE+OhjVqwG6DrBF5+/HY3BA&#10;IIZHpWJE3GkMj8vACHp0yXBK5hBLxygxb0x8JkZGpsDnx1noM8wZs4ab4sfBOpjPsMw+hpjWwxhj&#10;Ouqiv7sGOtvXgEuzirAxLQ87cfwcGitQqYqEXgRSDo2qwd5UJacGVeFqWAltNL7EwNoV8I1WVczS&#10;qYFvdatjRJ3y6KNdHh0bVodXC024NqsFd7PacBNT16Y1hJjHSyWOBEngpWyLSeqtxXlpWe8rtDRR&#10;ydy4QolaGhN8qWAYR3i0rc/E9hVEnQi/WO/Ksr6txDYoZ0IubkdMmXhfEYEeAZttA+YPqwhLUa6F&#10;YQW0MCiP5ob03iL8qoCmBhXQhNL/UkzLyxxfzcTn5oqMRL1YnwaqPGMc1dJdbK+NORPn10Jn21ro&#10;5lQb3Z010MdFA197amF4G3Es2+tiYmddfNNFF9O662G6OB94TOb1F+fc13r4cQgHVtDDspH6QnpY&#10;PlIba8bqYgMHiJhogG2TjLFjkgl2Ce2mJptgzxRj7J5iKKSPXZPFMhPr4+cx1tiycAxyH98Ur3B/&#10;1Jvj72N/b+jFd2x64hGSQLx38227GNmPLyI9/mckBPbDndReyD7VCfnpbfD0tBeenvFA4Wm3XyvT&#10;RcgV+QRfGa1RkNEWuRnt8ehUO9xOaSvu552QHtYF4Qc6w39HTySEzMW51H24dSkZeU/u40URk2OL&#10;t35RF4bxyVA+VkpKXd232gu1/otNtsMLFGc/wfXDBxFkbYUL4v5/w0BfPAP0EORgi8vH/MRBLBRN&#10;ITr+LyQNEiuq2kblZCD6VYpEoyouBsXiW9GzJ7iacRCh24YifEMPhK3ugOCfOyBgeRccXdUTx7cN&#10;R+ju8Qjb+w0Sjv6A05GrcDFpG86f3Ifzp47iXHowLp5NwPUrZ3HzxhXcup6JgMMrsHDZWHScOgIj&#10;QuNVz4k48YyIPImR+47iQGKy6OOqQ1d5jEsfZ36WVRcf1LBLilFC4lwpKszCs4K7yMm6iicPL8p8&#10;bwzflAMa0MQ+BvgfQz1jY9hYWUvHi18kRH25Efax2SclmKpSpUpJ4nT2eznKo729PbS1tWFiYiJB&#10;FEch5Hd3d3cJ1NhfZhmMXCIYY4gdPcsYlli/fn0JgRjWx5EM6fQigYzYPI8DnT84aiNhEUdwZPkM&#10;keRnboeeZ697p/3Z9jboVdoInOjpRk84KysrXL50WXIBAifuO/d52LBh0hNs9OjREuqxbXlvJCTk&#10;/hB0sn3ZloRn3bt3x7Rp0zB58mTY2dnJ5Xv27CnhGNkD2y0wMFAeh5o1a6Jt27YSGk6dOlXm8mIZ&#10;Xl5e0nGIy/9Wm5VBr7/AeBAIugi+6NZIohsUFCTDHEl2M9IzcPPaddwVJ/i5jNO4d/uuzPFFuJSX&#10;l4/McxcQd/ka5kfGYMjxUAyMSkKv0Fh08g9F96BIdDkeCdvdB/Hlt9/i/YH98MnQQSg/YBQqegxH&#10;lUY9UF2vI7Tq90SDJj0we+Y6ZKafw42r18U0U4Yd0hOLXl7ML0ZiTa8t1pkXMy8C3hT4nXG1FKks&#10;aSw/0xOMEIu6fPkSEpPiER4RiuiYSJnTjKDs3LkzSE9LxUWxDMu+cfUKkhLiceHKdVzJykf4nYdY&#10;m3ERi1Mzse7sRZy48wC3nxXhqThxVSGOJLd/3YVfZmVWZmX2n2a8A6pf58QLxUxUL/8hfppghLyU&#10;zv8B0MsVaUfawdlCA5+8/x4+F6og9IWif7yHch+/hzo1PoBl42rYvsgK9xPa4EmCG+7FMc+WMUw1&#10;ymH3Ygc8TGiLB4kdcTVhOrQIvbo2w6XgThJgZSe640KQNyb20MWS8Wa4HtEZTxLbiXWEErvixBZv&#10;WJtWQs3yH2HnEjtRfmvcj/HGlrlWaK7zGRaMMhLfe+BxVFvE73KCp+XnsDT5GDdOtEdWuB2ywmyQ&#10;wyHz6dGl9up6XUxGL4EXvbuYnF4BXf5WyKMXl6JfAS+V6AFWcNQGBUfskePnjEu7XLHk6yr4oV9d&#10;CbgIu2R4o8zdpSOn8wboY15/QyzsUw/f21fHJqMKyDDWlLlcromX5Iui85NoXB/H2rTF9nkzMXvR&#10;dHToZY45IxtgwUgj/DCYo0MaYtEQfSwapiem4vvAelj0dX0sFG0/f5BYhiNGKuov5g0wweLBJvhp&#10;mBEWjzDGvKEN0W+QLdrNG4s+hw9jYEQChsScxODYkxgWk4oRMWkYxXxfEnoxv1gyOsweixEj7bBo&#10;VCOs8NXDsuG6oh7GWCC2PbunIaZ0M8TYLoYY2tEQHcV+2TX4HNbGXwiJqcmXsKlXQUzLw9K4AiwI&#10;nsR+2xtURMfaFTCzdk3srquB8Lq1kKBVB7HadXBCuybW1amAQZrl4GJSFbbGlWFrUhn29SrDyZT5&#10;wDhaIz28asr8YA6mlcU2K0rZEnjVV8EubotqQRl9pRLhlBqGsU5WQjb1ysO+fkU4CrUSchK/tWqg&#10;SiTv2pj5yWqildiekzqkkbnIZGhjoyqwIfQS22xpUgHmRuWFCNkqym0xR5eZUUU0E2pqWF5MK4h5&#10;oi6lxPpZqj3PmF+MXmxeLWqgvWVtOWpkFwcN9HSug95umujvXheDvbXgy7DGjnqY3EkPU330Mb2b&#10;PmZ1F+dWH+aPM5SDKCwU58qSYQZY7msopC+kh9VjDbBugiE2TjTC1snG2CG0c7IJdk2ph93f1Mee&#10;qQ2wd5oJ9n5rjAPf1sP+aabYJK7PuUMdkJkcJt4lma5CdEb+C9/j3gS9/sqO6r9mRB/PxMNF1Rkv&#10;ZgeeYEAcr7zcm0iOXIdov+HIPN4F95N9UHCuE56eb4/8M22Qf9q7RLlnPJF33lXIA3lnOuJJqg9u&#10;RXXEmaCOiAvohgj/QfDfOxqHd89CcvxePHyQKbb8SChf1KFIbJp/4lalO3kma6SCMazdu50zos5S&#10;/z2mPO/l3iv/E8clNzMNEb16I7ZeA9wwMMRlQyOENjRF3JTJ+KVAFQ4qR7MUx1HCJHXbqIAiAZcK&#10;cin/VE4FBE9P8UvxE+Q/voyL6VG4khmLe5fTkXX7Ep5l38OL4ixxbjwRZeSKtfJFKQWi2AKxnadi&#10;Hj3JmJhcHEMhGU6Jp7h+6yx+Xr8Y3WZMw9jQJIyUIwCnY3R4MgZv2YXtIaF4Vszk5AQVrCOnFOvD&#10;/SjE86c5KMyjM8g13Lp8GhdPxeJ0wlGcjFiPtNifEH18Ok4cnoz0+K3Iy7omwZdqdL9imU5nwQ/z&#10;8dNPP8n+7evXJb9T7AN//933EtTQO4vXAOczmmn58uXS84jXdv9+/bF9+3YJeZRlFHGbBEIMeezd&#10;u7fMF9anTx+Z3ogQTdaJ11ap7RKakQVMmTxF5vuipkyZIiOmCIa4zF9p7M8zvxm92AiZ3mSsE/N2&#10;03ONoG7mzJmybekcw7Zisn7mK6P3HEM0mZB/1KhRkn0o+88p24RhnPT4Yi6uatWqlSzPMEkek9JG&#10;BsE0UQSLDEll+TVq1JCDFPj6+sqE/0q7/paVQa+/wHgQeDLRFZAXFN0kCYkY50oAdvHCBVw8dwG3&#10;r99A6IlgpJ1MxU1xsV2/eh23btzBudPncPnGLcRevYkZx8PR6+gJdD4ShO7+oRgcloCh0SnoFRGH&#10;Zhs24x+DvsYn/QegXIe++NKiO6rW90Ftw47Qr9cNLa36YtlP23Ey+RQSYuMQdCwA0VFRsk6sB73N&#10;6LVFAMYTUvH64snKi5nAig90giy6f/KkfPDgvvj9Aq7fYC6wq2K/zuLGzWty1MrAwGPIzEjH0UMH&#10;EBMRgksXMnHuHPf9LM6K/Q9NzcS2lLOYE50qXpBT4BuTgjGxyRgUGIItZ87jwXOmQeVffMqgV5mV&#10;WZn9bxvvgMpdUIFeiycZITulMwqSXFBIeEWIpdabANeb9BJ6ie+EWopSxHfCLimxTDJ/F0oi+GIS&#10;+1Zq6OVS4unlbFEblb/4GBOGOGHdXBesn+so5IB18+yx/jsHHFnjhPSjHfAwvp1MaPwoxgM7F9ig&#10;cZ1/YM5IK5wP64s78R1xK7YHLsXNk9BrmI85zgf1kaGS9ArLSWiNrMROyE7uLMrwlNvOS2RiZE88&#10;iOuJ6YPro9Jn72HKIGPcj++MoA1esND7En09G+BKmC8eRPXAgwgfRG/3hKcVwUE5XA7qiYehrsgO&#10;a4Vc5vAqDb3UubtUEvMCxLxS+boKCLGE8o/Su6u03ga9xHqEXn62yD3qiMf+Lohb2Qw/Da6JBf3r&#10;Yr4aes3rr415A7WEmLy+Hub3boQf3Q2wWrc8kupp4oqBJq7rauGGji5u6mjjlp4u4usbYl3L+hjv&#10;aYR5I82waqyhagS+0QZYO8oQa8WUScfXjhbLjTaRWi3m/UwgNUwHPw1VaelQPSwfZoCVvoZYNdJA&#10;aqWvMeaPbARfcZza+bZG1wWTMHDXRvTz98Og0CiMZnJ7juwYl4FRCZkYFZOMoVtXou9IDyyb1Bwb&#10;xulh1RiGzBlh2fB6YjvGErhxVMpveulhdGctfO2piZ5OtdHZuhratqgCb7NK8GxaCS4Ny8PG6DM4&#10;mZRHu1pfYI5WbfjpaCFFszYu1KmBq3Vr4Zq2Bi5q10KKTk1s1K2B3jU+h7NBRdjql0dLrU/QvO4H&#10;MNP6FJZGleHQqLb0GqO3FcEVxVEbzSkTAi418BJqzuTyajUXvzVXj+hoJaYEas46FdG6+ufoXu1z&#10;DKzyBQZU/RJdanwJL62KcKlfQ2yrpkzCzxEiW9EbTMi+cSXYNBJqWFHlWSa2Iz3KRJmEaxJ8Udym&#10;hGEqWRhVhAXDIYWs61WEHfOcNWEYJXOI1UCblrXQSebxqoMe9OBzqSuB10BPbQxro4ORHXQxrpMe&#10;JnfWw7QuepjRXRezeuhiXh99fC/Ou9LQaxnzeUnopS/Po3UTjLBR3G+2SeBlhF1TjKV2f2OCPVPr&#10;Yd+39bF/ej0cnG6Cw9ONsf9bU6wYZwH/Ld+hMP8eikTnWHRJ1Hew/x4rDb3Y0eU7s9Ih/s83HhEC&#10;L9EZFdVlnWXdZf2f4/mzR7h5NQpxwYuxb/MgHN7aHeEHOiH1eA+cjx6ECzGDcTZqINLD+yDumA9O&#10;7O2EQ5s7Yt/aXgjYPg6xgYtxLmMfbt+IRl72JRQXZakhCYeqUqEtCWTEPxWMUcEulfeR6mx5t1Z8&#10;9yX/FsZjISZEBHLPeFzYTs/zcWHDahyrXx/njYxxx0AfFwyNcMLVCw8io/CimCOmMlG96hjK46pu&#10;G5ahKkdVlixPSAW9RItL0MSpkFxXtao8NTgVkvnBWLb8pzKlXGUZqvhFkSixCHnFzxCenoHu83/C&#10;mMhUlSdwdDomcCTgnxdi7tLpuH8zDcVPn6Ao/wnyHl3Dk1tpuH76BE6Gb0C43/c4tn0sDq8bgCOr&#10;uiFoTWeErG+PhN0+OHmgPc74t8fl4z64cqIrEvZ3RfiRb/D4wVlxDot+I8M4xX4QNsmQyN+xl/vx&#10;UoqVzKOnWanf3ya5XXkNlZrPOqiLVOYp9vrypT//lUawxP4+nWE4YuObjHUikKMXGnkBl6UjDOvM&#10;9ek4Qz5Apx46+9BBhssr+6SUoewzAWJSUpIc8I/5zegN9jbjemQRjB5j+WQXTNFEVvGubVUGvf4C&#10;Uw4wDyZjhnmgSCV5wvCkyBDTe3fu4t7tO8g8pTqJCJ5OnkwT38/ilJjevX0bD3IL4H/lFiZHJ6NP&#10;YJh40YzHmFiOhnEKQ2NT4LR9Lz4fPhKfdOiCCrbeqNzQC9X03FFb1wNNmnbB+AmLcCr9Mi5euIiQ&#10;EycQGR6GTLFt5veiNxfBHMk2Typun1BLGbGRdWdsLucTehGScdmHD++LeVfE+g9w5eolZGSm4UnW&#10;I7HOOcTHx+J0ZjrOn0nH5fMZuHPrMrIfP0JObh6SLlzGshORmBocj9HiJjgs9jQGx6VjcMIpOB85&#10;hl77DiHu3n0UiLbjX5/KrMzKrMz+p43PdPlc/wWzZs5AjQoq6JV10kd6WhUmu5QArH9Gr0CvFCcU&#10;nGylEoFXiihbqMQDTCxfKJZ/lix+53ZTWiH1sDdcLGpDs9JnOLapC7KT24nlXCUUyxXr5Io65ie6&#10;ozDRRapA6G54a9gYVoRGxY/Qt11dTOhfFxMH1MD4fnUwqp8FKn/6kejoV8Uon7rYME0LOXFeeBTN&#10;ERs7IjuxDfKSPdT77oG8BHc8iffBhlktUOnTf6CvtyHuxPXAuL7GqP7Je+hoq4kJPXUwpUcNoeoY&#10;0LoqTGq/h7qV38dInzpYPb42rhywQ26w2P8Q+1ehF727CLsCxLxj4rsaeEkdJfCyRp6fFfKOvFTJ&#10;/NdE6CWBmSiH5eUKPfRvBb+5xljQrya+76ON+TKUUR8/9NLBD+21Md2yOiYbfIkfNMoh0UgX1/R1&#10;cF2/rpA2bgrd1tXELUNtJNTTxBqTr7C8nRbWjDTBulF6WDdaaIwe1o/Vx0ZqnAE2jH+pdRx9b5QO&#10;VvpqY0WJxPeRulg9Rh+rR+vL0fooevysHGeCBRPMMHaUDVr3d0CTQW3RY8dWjInKwOgYhjpmYIQc&#10;qSsFE04ch/eoLlg42RLbvjHCxsn6WCe2v2aMkSjPCD/7GmLJMLGfg/Qxp58uvunO0Ds9jOugj1Ft&#10;9DCytQ6GeehgsIcuBrrroZ+NNibUrYJ9dTVxUrMOLtethVtatXBHtw7u6NTGLe1auKpdG3E6dfBj&#10;ra/Qq0Ft9LTRhY9VLbRpUQnOjSuhpWEFNKn7Bcz0voRVvQqwbVgJlsblYW78pQp0GQmpQw2lxLxm&#10;xl/BTLSrmUlFIXpmfQlrsYyLZnn0qlwO32vWwg5xTA5r6+CQ0EYtTXyrWR0dapaHs1F1lUdZo4pw&#10;aFgRjkL8bN1YqDT0YrkSeqnBl1qEXIo4QqNVvSqwrV8VDg2qylEuGarp0bImvK1qo71NHXRx0EQP&#10;p7ro66yFQe6i7Tx1MdSbIzbqYnRHfYz30Zehjd9208FMcT3MFvpOtP0PA/TU0MsQi4caYqkEX69C&#10;r80TjbBDwi5D7P6GMsKeqcbYO60e9k2vJ6HXoelG8Juhh8OzjLBrZnNsmNEeV85EiI5PnnID+68y&#10;Qi/mqvnqq6/kqGb37tIr5mUH7z/dSmr5SnX5heK793MUPc9DTs5d3L55ElfPHkZG3BpEHvsRwYfm&#10;IiZ4CVJj1iEzaQeungvCg1speHL/MgrzmBSc4V/s8KqmKqii8uZRla3o79FWf4mpm52wSXISIUb+&#10;PHv+FA8vxCN6Wj8kWurigkEt3NDWxCUjQ1yZPA1F9x6KZZkahnm6FMjy5nZ9of73Z7U9Q1Sfoxi5&#10;L4oRfvE6eixfL/8gMkJCrwxMCo7CqCVTsHRRH+xZ0hN7lg7BlgX9sHleJ/gt64LwDV0Qu6Uz0vZ3&#10;xNkj7XH1WBvcCfDAw0An5AQ7IDvUDlmhtsgOEc/QEEeph2HuOBXQGTGBM5H1+KIEb/RsexfgVWb/&#10;O1YGvf4C48OPKiwolPmutm7dWjLaIb29OHwp831FCR3zP4aEhAQZm3rlyjVcvnBV6BIK8wvwVDxI&#10;T2Xl4vu4ZPTxD8aQyCQ5EsaouDRxMzkJr71HYLpkGTotXYER3y/DpHmr0W/wHAwaOg9z563BscBI&#10;XLtxG5cvXkRKUjLu3r4jQw5PZ6pGkKQXF4EX83nxO8MXnz19JiktSS6BFykuP3NKb7CCgjzcvHld&#10;Th89vo+bt66KB91T3L93C+fOZCIs+AT8juzHrZtXkJP1CI8ePsGVh7k4dPYapkUmY1RUGkbGnMaw&#10;2EwMSshEl+gkNN65G5bLluPw+YvIEzesF2U3rTIrszL7XzfeBuWt8BfMnDkD1St8iEX/wdArJ7mN&#10;LFcOSS/KzBPrFSS6Su8wAi/qXoSX6LRXgHa1D2Bc50PU0/wQJkIGGh/BoM6X+OIf76P6lx+LeZ9g&#10;UJuaeBzXEWum1cfkPvqI2uaG7JR2Km80UXZuohseJnbDwgmmqPzpexje2RB347vi28H6qFfrPZjW&#10;/gCN6ryPxhrvo2FtsY3qH8jlyn/4HgxqfYQ+juWQvs0BucFiPwm9mL9LDb0KAoUCKDsJq/4V6FWy&#10;HgGaWjkBjri8xw7bvtHDgv6aWNhHDz901MJM8ypYolcFO+pUQ2Dt6ojVqIFLWlq4rqOFa/p1hbRx&#10;00ATt4zr4LRxXewwqoQlrppYObA+Vg0zwvpR+lg3WugdoNdqoVWj9VSQi1MCr19BL0NsnFRfyAQb&#10;v2mMZdNsMHiUDdrMHo1hkafEszwDvszzJZ7lfDcZF5OCLgtnY7yvJTZNM8WOb/SxgzmfJhli8wRj&#10;rBtnhBWjDfDTCH0sHKZK2j+7tyFm9DDCt92MMa2rMab4GGKCOJbjOphgiJU2FtStjghNbVyoo4U7&#10;2lq4q1sH9/Q0hQi+NHBL6HTdWjigWRMjtSphmGUdDHfXwRAPLfRx1UB3Rw20t9SQ+bxa1vtKJpBv&#10;yhxaDCc0Vn1vof+FmJZTyYjgS+V11cK4ogxBJAxz1vwcQ2tWwNa6mojU1EC6vibOa9fGZe06OKNV&#10;G9FaGlgu6tBFozycxPI2Mg+YInVoY4Nfgy7m6qJKQirVwMvSpBKshGwbMCdYNbRqpApppIcXgVdb&#10;Gw10sq+D7k510dtFC/3dtDDEUwfDWuvK5PUj2+thTGd9OWLjtK56oo31MKuXHub00n0j9PppqD6W&#10;Dn8Vem1isvpS0GvPVCPsmWaMvd8ytNEE+6ab4CCh13QDHJlphAOzGmHFmKY4vHkG8nPvinsXYcd/&#10;l9G7gbln/P39pccCIZh85/9bv7ey7gQihHfUc9A7q7i4AMXPc/H8WRaKngoVPkHRs2zxPQfFRXl4&#10;UVSAX8T7/y/Pi8T+vwBDzJSRA0tGDyyDXr9tJU0vPsi+o8qDJifrFkL3TcH5zT548oMjrrhr4qJx&#10;FZwy0sDt+d/hFxm+x4QwKugl+01i+mYr3fb/fiuBXsXPcTTtDHqu3IRR8ekYFp+BYXGZGBccjkFz&#10;BmH3qvZI3+6Ii7tdcH2/B+4edsfjo+K57u+Cx34O4rMdnhyzx0M/G2T5i2dloIN4VtogN0hIPJtz&#10;+IzmQDMcXTnMCQ8iPZAR4INo/yl4dD9d7F2RqE3ZuVVmL60Mev2Fxgchvak4usGePXukWx49vvig&#10;5AOToOvIkSMSgBGIXTh/AZmnMpEYn4i7d+7i7oNHSL95Gyui4tF731EMi0oWNxLS81T8H3tnARhV&#10;lq3rN1fefXOne9oNjVRVEqBp3N3d3V3jjru7OySECBB394q7IgkOgWDxhCT0/9baVRUKGrrpHml6&#10;plb4OadOHdnH9/5qrbWX0fhodz/0Pe8M88vuCErLRnJGASIi05GWep22dQv3aFmGVeyxlZ9/RYQz&#10;ctegKhdFFufwYvF3DLz4xc1eaiq3xefP6CVXWyvG+eVeWVlG675K+1WGsrISPCi6JxQfH4vwkCAk&#10;x8mRkZ6C9IxU3LlzD/eeliH0RhE2c/4PeTZM4vJgmnAVC6mCPDY6AR3dPNH06GH0O3wQYTdviLxe&#10;4v2oeW5pTGMa+3c2fgaK5+CP2LBhPb765L+wZ4UeSji88Z8EvRpE26pJHYQX9F112hAx31uhF83D&#10;IZEVtD6GZdUpr6BXJQ1L4oci7GwPeB7pBW+S55G+cDvaDxePDYHD4flo/NH/w/h++riwewjinaji&#10;mzwOG5ZJ0eyz/4DNorYojBqPUtr+c9r/x8kjkRU8DdNH6KLxX/8TpzZ0Fb1Cprr2g+/h7vA5QNs4&#10;0I3UBR77e+Lwym7Cu6dls4/guGMooo/1wEO/wSgP7a9IWi88vBhO9UJVAIcx9kI1SSShV8m352ug&#10;S12/CL1IKujF3l4lwf1xxak3zpvo4MD45tjX6mNcln6FWKkWciU6KNRqglvNGuNBk6Yo0tLBXR0t&#10;3JU0wx1pY1xr8R28Wn6Ng12/weEZLXB0cQscXy7DaVMZzpjr4SzpnIUa9CIxBGMxEGOdpu9PW+nh&#10;lLWe8Ohi8HXMTFfouKlUiEMkz1u1xAVbfbis1IPT6u9xYGU7jDEZifm+ITDlH7EYenGIY3wuTOLz&#10;YOzphYXmo3F8QzdcXqcP11USXFophcsqPTiu1Icdbe+EhUwkTt+3XIJdi6XYNk+CrXNl2DpHH5tJ&#10;G2brY83UljDvpY39Tb9CYhMt3GysjaJmzVCk3USAL5bw9tJqjBvNGiG1eWNcaPIVNjT/CJYdvobh&#10;YEWI3/KxulgwSopZI6QYN1AX/bppQdbiGzTV+xq6Bl+jpexztJd+is7s5aX/icit1VHvM/pM02Sf&#10;oov0E3TR+QiTv/4zjjX+FgnaOrjevBlu0/bv6zbDI52mpCa4q9sccTIdbP3ucwxv/P/QQ/+v6GHw&#10;CXq05OT1DLL+is4khmod9Wg7tH5WB2XC+g4yZbJ6+l4k0aflerf6Av0ZeLGHV/uvMaLztxjd7TuM&#10;79UEE/s2xbT+zTB7UHPMH9Ici4drwXC0NkyUyestJkpgM1WKVdNlWDdDio0zJdgyR6YMbZS8BXrJ&#10;cMhIEeJ43JyvDRnsbPXgwOd9pQzOq2W4KLy9FPDLVQm/POgce6/Xh9/GFvDZ1JKukdbYZz0YD24k&#10;06OLw9n+9U31Q/cfz1QghKUKe1OEIIqXD++XgCmKjw2m+EpIAWtofo7QEPPXK6QGvP6Z0Et1LoSo&#10;bO97XlTzv4/9mnl/0Xg14rDQiDhWdA7qK3AtwxfhDpPwKHA46gOHofpkXxRbdUDyDHoPOh7CS2qL&#10;cScEAnrRSuqV+/x24+kq/f1N5UlWUVcHj+RMLD7vCou4bBjJ8+idkA+rkDAsXjMN/mdG4a5rD5R4&#10;9EQZqcKbht5dUeHbDWW+3YVXdHlAX5T40bsyqC+q6B3Jw/LQ3ngWQvsfOgBPw6leEUv1kdgBqJAP&#10;REncaFwPnIKU0LV4+jANL+urqf3K0JVKRHrf86+xf03TQK9/ovHNxjcdAyVOdsewi8MHGTpxfCpD&#10;J+4Bgrs7ZRjFHl/JSSlITEhCTk4usrJzkJl3BZdik7DI2RuGkUlYFpOM+ZEJmOIXiu6nHdDv/CVM&#10;PnUWoQU38eBxGVJTGGhdRXlZGWpravDk8RNaZyquFxag8EYh0tLTRVI69jzj3iU4ZJGBFoc7qhLp&#10;qR4W7PnFQIxhV35+vkheV1VdIXJ4PXv2BAUF1xATG0WKRlRUJG7R+is5wV35MxTevIHohGTYhURh&#10;bUAYltHQgirFpvQQXEYaExmHVpcu4ZtDB9Fs62aYu7uisOQ56uj5xO9PzXNKYxrT2L+1NdRRPxTo&#10;NRi1NF6dNpTmG4QMn7dArzRaJ62rIp3X+VPoVZE8AOU0Xp40BJVJPByGkuThKE6ejJuJ6yH5/C8w&#10;ndoRt0Kmi8T8pclDEOE4Gj9IPoJO4z9j94ouSPQeg0S/cQhxHgOzeS2h881/Y1S3b1EQMkuEPJYl&#10;DCANRJl8CEpjB5H64nnMICQ5DcaILn9F95Yf41bwNJRR5bkirJ/w8KoM6UMV7H8e9KoIpOnBPVAW&#10;PBgJWzthX9tPEKjfCNf0dHBbooN7kuZ4oNsERQxUtLTxUEsXD7S1aXpTXNdrjHC9L7Cj1Z9xcIoM&#10;h+e3xNHFBjixXIaTxuyhpY9TZjKcNZfgHOmsEnK9gl0qyXDKUg8nrWQ4Tp+PmumInvuOmr6CXmdM&#10;ZXCwaAEHGwX0urxKHxdWt8Jcw16YdvoojKkuYpqQC5M4DnXMhRk1cGzC47Fgqzk2rugF1w0t4LFa&#10;AnfS5dVSXFwlhdMKGexsqKwWujjCwM9IB/uW6WIP9yS4WA+7F3OS/RbYPKcVLPs3x45mnyGySXNc&#10;a9Qctxp9iztNv8F9re+EePx2k69p+K0AhDnNmyBUpzH2GjTF7E46mDDie0yb1gnTJ7fHmMkd0HV0&#10;B7Qc0wv600ZBd/oE6E4chSb9uqBJewmkrb5Fa4PP0Ub/U7TX+xRdtP+Kvk3/iiHf/gXjP/9vbPzq&#10;Y4Q1Y6+yZrit1UxArvu6WiLU9AEDOKk2CvUk8NZqgunf/Bnddf+Kbpyfq8XnIj9YB+Fh9hHpY6F2&#10;kr8q9ZHQa9Crxacih1ff77/AwDZfKXtq/BqjunyLsd0bYVKfJpjavylmDVTk8VokvLy0FMBrnI7o&#10;KdNykgS2U2VYNV2K9TMl2DhLAb04gT0Dr9eg17LXodcxMyldG1LhGcg9OF5YKYXzqtehlwJ8tYD7&#10;WgN4rzOA/8YWCNzcAn5bWuPMqt5IC7PDyxeKEEdNw/NDNRWEUgCvn0AvNtV7SO0U8igzGsF9+Nyq&#10;6x8Ivd7nOuJ51PVL9mvm/zXzvq/xWnhVCkBXT8e0GtXlNxHvuxbXfMejlD2bQnvTO6kfnrqNQPKx&#10;abifFUyHueZ16EV6Sfr7lOrXmQp6VdbWwSUuBaau/rCIy4KJnHM95sI6IACGtmMRfX40HlzqhpLL&#10;XVF2uRueu3XHU4+eKPbqg8e+g1DsOxwPqF5xx2cMbvuMxw2v8bjqPg5pLqMQbT8cAacGIeb8cNwP&#10;nYCy2KEojxuMirhB9K4fibyAcUgJXoUnD1LFsfkwoZc424pRjf1TTAO9/onGNxvH+rPXFHt1cZen&#10;PGSAxGGP7OHF46qEbpw3i8MfeZwBWEpKMpITEuEdEQNzZ2/McwvGNO8QTAuMwOSAMAy+6InZVMEc&#10;bu+A42npuP+8HNnZebh79w6ePHyI0mclKHpQjOvXbuJZSSkeP3uKh8XFePjoEbgXSfYu4/Kw9xkD&#10;LS4nPyR4yCGNDOsYfKkSz4meGO/epvFExERFwPXyRbh5uCI9Kx1p6Sm4WXAdj3ieB3dwncoQkp6F&#10;td5+GH3qNIacPotlofEwlmdjWkQyOrh74evDh/DFhrUYeuggIm/fQg29KPl1yA9wzWNBYxrT2L+1&#10;NdSPXirCGz/7v9j7O0KvatpmTdpQBfSieTK9R2J4t2+g++WfEWRPldC0MWL5yvRX0KsqhcopoBdt&#10;T5lIv5zHkwahOqk/qhNpvsRBeJ44AXcSbWHwxf/CcmoH3A2ZIqBXWUp/PIwdiYOrOkG/+Uf4+qP/&#10;ECFiA7o1Rnu9T/D1X/6EwV2+RYTDcDyNH4uK+MEoj+9L6oNyeX+UxQwg9cZzGqY49cW4rn9Gv1b/&#10;g7vB41EW0ZcaE4qwxn8K9OJ1BvOv1yxad0gPlAb1R9ratnDU+Ri5Bjp4ICPpsjhvlxaKOGG9jq5Q&#10;kfD0aox0g0Y4I/sMu0c0xt4Feti/SB+HlurhuKEUx0iHTGQ4YirFSRMdnCadMtNVyFyhkxYMnEjm&#10;Mhw3Y0lx1FSCwybab4VedhZ6sLfRg/NKfVyi4cWVrbHaqg9Gr1mEpYEBMJJnwZwaNxYky7g8WMem&#10;YcGJQ1hm3Acu61vDY60+PNfpwX2NLi6v0YHLagkurJLhnI1UJLo/Sts8Yqwjeno8bCjDIe49clkL&#10;7FnyA9aMl2CD7HN4aDVHWpMmuPrd1yj47isUNv4aN5p8I4aFjb/CnWbf4W6zxrjZtBGu0nHy6NYd&#10;O8zNMWfjGvQ0mY9uc0ah1aKp+GHTWvS44IBBvv4YERiK0b6h6H/BCW23rIHW5CH40uBrNJb+Fbr6&#10;X6Bny8aY1OxbrPnmGzjQtmK0v8MVnUYoZNimzWGVdG4E+CJJWFq4r6cLuUwLi777GD2af4wuUkWP&#10;jG1kf0UbyUdoo/sXtNVh0bj2xyQe0mddhl6cU0wBvbq34JDIzzHghy8xqO1XGNLxK4zo9A3GdPsW&#10;E3o1xtT+zTBjUDPMHdIcC4dpYekIHRiN1oH5eF3RW6P1FPbykmDlDCnWzJJhA2nTHD1sVfbaqIJe&#10;uxZJsXeJ7A3oJaHrgK4BcwnOsKegtQTnbSVwEt56sp9AL7e1BvAS0MsAQZtbIGTr93Df3Bt+ditR&#10;VVYsnl/seaFp7H2oxrVuhlIcGsZSQS9GKK9eQ+pnT7WEQFn0heAKCnJDE+p/E/Ti9CmcS/htUkWa&#10;1NUxlPvpsmyivUXtF05yzXmIOQSVf7T/pWX4x35u46jyF7+ZhFvdeBqvj3uu4/m5jcSf/xa4wksp&#10;wJUCYdXVliBDfh4xTpPwLHq8COcrD+qH0oAByHMaitiLq1D+tIDmFN1+0R/dX7QWlfjo/rONy8Ch&#10;luUvamEfFQ9r33B6F2TBJIHBVxasfXxhtXoiMtxnoth3CJ54DsCDS/1w3bEfMs/1Q8yx3og8PgDh&#10;J0cj+vwsxLuaIMZtJcJdNyDEbQei/U4hM8EDt69F4ma2H+I8zHA9dAqexY1CGb/z4wajNH4kcnxH&#10;IylgBUqKc5Xgi689RXvyHVfATyTmf49zqVpC9JBJ4hDTWroOWHUCYL5a5+vi+0qh9zP1ZRWm+ET/&#10;8zbEdjT2LtNAr3+i8UXPD0MW583iUEYvLy9kpGeIHFtJiUlIT02Dt7cXYmKiBTjy8/NBcHAQIiIj&#10;EB4RgoREOfyjInFOnoz1kakwic6AaVIOFoTFYYJbkMiNNcozAHNdLiIoNR1XCq+hprYK1VWVuE0P&#10;/evXCnD71l08ffYceVeviBcIh1nK5XKRuJ57leRpnN+LwRf34MDj9+7da/AC4wc7e6UxKAukSq6X&#10;hwfC/APh4eYGTy93ZGdn4t6d23hW/BQVpVWoqn6Bm1XVOJmVh2UB4Rjr4o3BZ53R68hZDHH1RTd3&#10;HzQ6dgqfbViPNhtWwSE5GcXV9ICiY8aPAn5wixtaYxrTmMb+XU1RsyF7iZCQYGxZtwTRl6fgeepE&#10;AZ0UvSy+koBYAmb9VO+EXmqqUumN9QqlDhSQrQF6pQ7D3YiROGKjhTVzPkV+wGiUp438KfRKpflV&#10;21NCrwoeJtH6khh40bykskSGVnOxccbHuEgN50e0bp5entRHDB/FjkeM42hsWS7FqC7/B731/w/m&#10;D/xfOG/rgfzACXiWMArlCbSNRFI8rTe+PyrkpNj+KI+hBkPMABR69sIp8++wf/E3eBI8BOXhCuhV&#10;GdJbhDYK6BX4M9BLCbzKvbs36P2gF33HCuipyBVGquQcJaH98Nh/JHymfoNY2ee4o6eNIt3mr0un&#10;uYAr7OX1ULs57kq/Q7ze19hr8Dl2TdDCjvla2LtED/uWybDfUCljGQ4aSXBkuS6Oko4Y6uKYsUTR&#10;K6OZHo7T8BgnLKd5Dhnp4qChDvYv08GBZfTZUDGd5zlhKsVpUwnOWejinLU2LtjqwIXD3FYa4PCa&#10;bhg+qxNmX3TAcnkmLOQ5MJNfgUn8VZgl5GKJly9mWU7C0ZWd4L6xLbzXt4THGj1cXKML5zXsNdQC&#10;51fo44y1TAHiTHVwwoRkrEui7Rvp4ahRSxxa2hobujXFMToWwc2aIfnbxkgnZTRqjLRG3yKdlNWk&#10;EfK+a4SCb7/FtWbfIFpPF27LlmO3px8MQ6Iw2c8PvexPo89FFwwPDMX4qERMjkvF1PgMzIzPwdTo&#10;FEwKCscYZxfomRmj8ZwpGLBlHQwP7MD2eXPg26oNsmT6uCHRxX0JQ8jmuMPhjMIbrxkeUtke6tL5&#10;IRXpaSHpey0savQXdGnyv+gi+wxtJJ+gte7HaK3zEX7Q/gt+0FKojdbHpI/QVvtjdND9KzrJuLfG&#10;T9Hd4BP0avEp+jD0avMlhrT/BsM7c0+N32Fcz0aY2KcJpg1sjlmDtTBvGPeAqY1lozhxvQ4sJ+rC&#10;eooubKfqYsU0XayaqYt1syXYQNrEoY3z9bFjwevQa88SRQ+ODdCLro2jfA7MJDhlwSGxEgG+HGyl&#10;IszRZbU+XNYoJKDXOgOR14tzevnRveu7tTU8t3TDpYOL8PTxbXqEqYDAv1adTtU4VuzbH9m45q1C&#10;WCopzpfqrKmkMvUleFxxeuk/pdSPzatj9KZeN4560abnnLq0tLSEpFIpOnfujM2bN4t2y9uMt8Fp&#10;Y0aNGgU9PT3o6OigQ4cOsLa2Fu0YdeN5GVZxW2fRokVo2aIldHV1oa+vj2nTpglnAP5eZSqoxe0i&#10;CwsLtGnTRpRPJpNh1qxZIlKHnQUU+6mY/32Nl+Af+hlh1aIKZY+zYLd9BG4Hj0NJ5CCUBfdFWeBA&#10;PPYej6B9o3EvJ4TWX0lzK2AXt5le//vnG3c+xtDrcVk59vkHw5bap5bxnM4mCyaxGTChNt98iyk4&#10;f2gqLh0YAvutg3Fqw0g471mEoAtbkBR4Erez/PD4XjJKHueg4nkhXlQ+QG3NE9TXluHHeu6tTwFl&#10;X9ZX4vH9DER42OJWxHSUx41CVQy99yMG4XnECFzzm4wQp6V4XpyFupecl65WAaRo6TfPisI/jZHj&#10;CxKtm48q7Ustnct61YGkITNbwW3JOG8dr7eGysTpeJ7V1ODG42LE5l2BQ3AETvkEIyI9HxXVnOeO&#10;zhDN2wCS+fr4kXFlNU3h3kzffba4rHxuFeVT+PLx8rwKxb3H376gMV7/u9fz724a6PU7GD8IWQyR&#10;GHp5e3sjNSUFEaFhQj4+XvAP8IU8LgbRMZFITEzA1ev5eFb6GGWVJci/WYDoq4U4SJVJ67hsWCTm&#10;YmGQHLM8w2EYm4NZkcmY4nwJ9vGxyLxxHUUP7+PB/bu4dfMG8vJyRHeiKWlpSE1LFd2OMvTKy8sT&#10;Sew51JGn8S8cDL+KHxWLXzEU+bsqG34BYe8zfilFRUYhJiISBXSD52RniKT2paXPUfb8OWqq6CFA&#10;T4qndEe6F96FRbgckzwCMdjBHbND4jDU3R+yoyfxydYd+MuKNWhmaoq5+3YiMjsbt4seoqqWHjx8&#10;rBr+NLeyxjSmsX93e4mammpUlFBF6tYuPEsZj8r0Qa88s5TiXFoNiefVpQa63ksMudTXTZ+rGXql&#10;KaBXTdoQVKcPQ3nyCDyJH41H8lEoSx2HCppWnUHLZ1A5eJhO86XRtNRXCfF5/Sr4JQBY0gCFEgeh&#10;PH4UHoUNwZOoISiLH0LT+pP6oSqhLyoTBqOEvn8YNRY3QybietBk3AsZh+exI1HKcCyR5qF5K2mZ&#10;qvgBQpVykoBe/VEW3Z8qxAPwKHAQHvkPFT1CVYT2Fh5eAngxjOIhA6+3QS81D69fgl4/UQADL4Wq&#10;aTss3mZ56BDcdx8Px/5fIkf/OzyUMDxhiPIWaWvhEemu7neIp3l3yT7F1jFNsHOhLnYtkWL3Ehn2&#10;LGXpYc8yGfYtleIgTT9EEkP67oihPo4a6dNQhsPLpTiwTJfm08G+JToitHDvYppG8x1aLsMxEz2c&#10;NJPhtDmHQerAzlIL9tZaAnw52MpwZlVbzJ/TGqN3roNhdApM5TkwjbsCI3k+DDm5fWQCFuyywXrr&#10;3nDe1AZea1vBa3ULEeLIub2cV7XE+RUtcM5aD2etpLQd9kZjrzSFZ9ppEylOkU6aUlln6GPTD1/g&#10;uG4jeFEDOKyZDsKbSRCiJYE/jfs2bo7wb5sg5dtGSGreBOd7dsXJQ0dgEZmIWfEZ6OkTiPbevhgQ&#10;GoUJNG0ONcIWUoNsMcO5pHwxXEDTZocnYVJgKIa5e2FWRAwswyNw7vQphA8aRuenJR17qfDCY4+7&#10;O1qNcU+niQCTj3S1UEx6ROfprqwpwqTfYOrX/4P2zT5CG52PBfD6gYYqry7F8GO01foI7Rh46XyC&#10;TlIGXorE9b1afIa+rT5Hf9pnBfD6DqM4j1fPJpjUpymm9GuK6YO0MHtoc8wfro0lI3VE7jLT8Tqw&#10;mqQDm6k6WDFdF6tIa2Yx9NLFhjkSbJyrDr2kAnixdi+m62axHvYL8CUVPTgeJR03UXRmcJo7RlB6&#10;fDnYsMcXnz+GXga4tNqAzmkLuK/Th+cGfXhtIm3+Hm4bO8B++xTcvZEtnl/1L9VD5v7YtTquy3Mk&#10;BEdBcM7eXwM4Pkzj8r+pXzY+i6q5/x5nlNOt/J//83/wySefYPDgwRg2bFiDBg4ciB9++AFff/01&#10;WrVqhZMnT4pjrzJur5w4cQISiQRNmzZF3759xXLt2rUTy/Tv31/kNladKw4l5DbN999/jy+//BJd&#10;unTBkCFD0KdPH3z33Xf45ptvRM/7qpQvDLS4/dOzZ080bty4Yf6uXbvi888/F+vhdp2Yv8HL5/1M&#10;cRx/RO2PdSgrLYLcdweyPKbieQy920L7oiSwD577DUbGufFIcduBmvKHtH5e4u937P9WU+UTe0D3&#10;xCZ3b6yISIA599wYlwlzeQZMvfyw7cx+ajP649a1IBTfS8HzB1dRTm3V6opyvKiuQh23/97o/EAh&#10;BmqKveQhn0MGWUW3UhDtZorCgIkojxiK6jCqo4QPQEnYcBRQ/SApeC0eP8pEXX25wFm1vKxYyytT&#10;QC+Fhx0jR8Vnmk6b444BGHy9qH+JCjqvT8vLcZvayanUrg7IyoJdVDS2u7rDxt4BJmftYe3sDlvX&#10;QKz3jsBqF29ciJSjmJapr2cwxYCL94VGaZ/qwaGpNTTtHWdQzPeqfCzF8rQETVdAL24jK9atuBI0&#10;9jbTQK/fwfhCZfEDkR+8nNQ+JysbCfI4ZGdkIjU1WeTGevb8CZ6XPMX9B3fx9GkxSiueo7KmHLfu&#10;3sbtp6W4ePUWVsVnwiI+C/MDYrEwIA4mMTlYGpeF8S6uWHrhPHyTEkToZHJyIgoLr+POnVsi8Xxe&#10;Xi6N3xG/bDDw4rxiDLoYxPE0HjLg4nBM/oWDX+gMx9jDKyMjQ7yQ+NeMqKgoEY756OFDWv6RAF51&#10;L2qoQfacyl+KO+U1cLt6B2Z+YZjtG4p5YXEiBHOMbwj6egfiu30H8L82tvh0wSL0WG4Eqy2b4R8S&#10;gpS0dNy+dw8vuBcYPmZq0pjGNKaxf1+jig+Hfr+4hZrbe38n6DWoIbyxJn0wqmn7Zan9UZExBJVZ&#10;w1GZMQIVDLkyBqMqg7bJw3T2Cntf6DUA5Qn0OWEIDRli8bT+whNMoUH0eTCJc3YNo+9pm0ksWl9S&#10;X5reh+ZRgK+qeAX4UkGvypj+KI/uh9LIfiiLpHWH0+ewXqgI7aXw8lJ6X70LejG4Uu+p8bdDr54C&#10;eNUE90FVSF9UhY3A/YsTcaHH18hv2QxFEgZcnKT9LdJpJqDXfRpP1GuMPZJPsX1Mc+xYIMVOAS9k&#10;2L1IT4gBxt7FMuynaQdUomkHlyjCIA8y3FgixX7OobVIVykdMWToxR4/R431BHAS0MtcB+cstGBn&#10;xeBLmyTBOduW2GHTCyMs58I4MAKmcbkwjc+DiTwHJvE5sEhIx7KLpzDTcgiObO8Dp42d4bq6PdxW&#10;tcSlVQYCejmsMICdjSKxPSfa514lOecY5yCzM9eFPW3XjoGbmRQn5+lhfadvsFX7cxxt/jVO6zTF&#10;Ma2m2Nu0EXY2+hrHG30DtyaN4KGriy0zZsDW2RVzolMwLCYRrd290N0vGGPC4zArOhWL47JhmJAH&#10;4/h8pXg8D8tp+uK4ZEwNjsS8mBRYxqXhBNVb3BYbIql1G9zVlShCGhl6NW+C280aCwD2UJdE5+6B&#10;pCmuyprAoelfMb7R/6K97sf4Xut/0VrnL/hB5yMR0qjQx2hH37XT/ggdaKgCXt1bfInerb5Cn5Zf&#10;oH/rr0RY4/BO32Jk10YY17MxJvVphin9mmBK/yaYOUQLc4ZpYdFIHSwbowuTcZy4Xlckrl8xXYpV&#10;MyVYTWIvr3VzJO8BvWTYx4BU2YPjUSP2BtQT4Os0HX8GX+esJOLcKzy+9OC8Wl9AL5bw+FqvD/eN&#10;enDfYIDL61rj2MohyEoOpUoce08w9FI01f7oDTSux3Md2MTEBKdOnRLREapG+R/Xflut+9fN/fPG&#10;bYz/+I//QMeOHRvCElViwMXpX7Zu3YpmzZqhSZMmOHPmjHJJiPQrDJ7Y84phFbdfGEzyj/oLFiwQ&#10;IM3IyKjBe4vXx+fvz3/+sxiy9xjPz22ggwcPinIMHz5cTOdzy6ldhg4dKtazbt064SDAoI1DKHfu&#10;3IlPP/0UI0eOREFBgWhDMSR7X1MdwxcvqhDh44CDVl3xKGwCnocNwFO/Hij27IOblwch6PA0PL2e&#10;hDruNZPDSNWW/b1NlIHKdI+O3xrny1gRlSiglzm1V63iM2DiGYCTvt50zEpQev8GHqSnIM/XD/ne&#10;/qi8Tse4ulZ4izHQUrWX35TYBA15HgG+6qrx5H4O4jwtcTtkAirCqG4S3g8VEX3xLHII8gKnIdx3&#10;FR4W56Lux1rUKUMd1Y3RoQCOaqqhWSrrf0RxWTVy7z5AaFomHMLCsdfdDesc7GFkdxZzzl/AvIse&#10;WErvB4voJJjFpsEqLgfW9B5cGZeHVbEZsPYNwoXoeDwsLRVrFvCK1i32RyAr1bPw9TIJ40liXh4o&#10;/kQ9kIYqKf54HaofFDT2NtNAr9/JVDcuPygZHPnTDc/Q6/qVq0hMjKcHfhhu3CxASekz0RtieUUp&#10;npY8xpPnj3D77m2UVNQg7Xk5diVnwZwqbjO9IjDfX45FQYmYGRCDYRcuowc9fM/FRON+UREeP3kk&#10;1lN4g3tyvEovgaf0UFX8OsWeWwzfOLSRwRd7fPFnHmcvryJanl8WnPOLf93goSrxPifCT8/IQDHN&#10;++jRQ5q/hB7CtSijl8iVose4mH4VS939sDAkFou4gpmQhdlUeex22RON9x7EF+vXo7G5OYavXQ+b&#10;XbtgamYCG1srBAT4ISMtDXfoJcMx+W8+nDSmMY1p7N/LFBUdUTWjCuXL2tuoub0HJekTfyX0egWZ&#10;3kspA2g5pTjX1088vRTQqzy9H8oz+qIisx8qMwehIn0wKhmCZfCQoRd7hHH+r1fQS4Rbqm1LAb36&#10;k6iyKsTAq7/QK+BFSqBykKoTaF/jSSKU8dV3lfFUBiEaZ9hFKo+l9UbTOqP7ojyqj0IRvVAW1gMV&#10;wT1EiGFVkBJyKcVgSgAqDkekBgdDqzdBV5lXNyH1ab8GeinUF9Uhw/DEcxLch36DDL1GuMPghHsl&#10;lLxFyhC6OxJtxOo3wVbZX7Ftgi62zJNh20IZti/Uww6ldi7iRPAMwPSxR6m9iw2wb7E+9nEoJEMx&#10;hmQLJNi1QFfhLbZQC7sXN8fepTrYv0QXB5dKcWSZFEeXS3DMUBcnjJrjtImWCHU8yz37WejhgG0X&#10;zDQZjXl2Z2AanwOTpKtYHJeJOfI0TIiIxSA3J7RYuxRdTYZjmmF/rDHrjVO2HXFhRUs42erDeaUM&#10;F2w5X5g+7Gz0RNJ07l2SAdh5S/qOxp2tJCQdXLRpAbvl3+PIFD1s6f8NVnX7BFv6fo3j4/VhP7U1&#10;9g1ojlX6f8WaVk0xz3gRRlywR6/AQLTw8kQbH18MC47GrKhULInNgiE1SrhHMbO4N5UHM2qkzY2M&#10;x9SwOJonGzvDE3B2606Ed+iMAh0pSRc5zZsjhRrd6U2b4mqzprjRrDEKtRrjCp0jf91G2CD5FAs7&#10;f4fJvZpiVJfG6PP9VwJysdeXyNul/wk6G3yKbgafKfW5UM9WX6JP66/Rt9UXorfGYR2/xWgGXj2a&#10;YGLvJgJ4TevfVOTymj1UCwtGaGHpGB0YjZPAbIIEVhMlWDGFe2uUYs1MKdbOkmI9hzbOkQrg9Tr0&#10;ehXeqIJe7Om3d4kE++m8H1omU4IvGU6y1x2HuoocXxI6T1Kct5HBcYVMeHwx/GKvr8trDeC2Th/u&#10;6xiCtcJ+0y6I9DkLzq2jaKBR4+xHaqQpG+x/VOM6/KFDh/C///u/mDhxovjRWFNf/duNQeKf/vQn&#10;dOrUSRzjN42PMcMwDnH86quvhLcVwycGIOzl9V//9V+wsbERUFJl/B2vl0MR2UuLoRavh3/4Z28w&#10;hlW8Dp6mEqdzYXjGIZUx0TFiWmRkpPAAYyDH7SeV8XcM0Njri78PCgoS03i772+03Zd1yEuJwY5l&#10;wxG8ty9KwgahzLcnnrr1wE3nfkg4PRIZwUdQV12GeobIom7wgRnt862Hj7D2ohtWx6bBLCEH5gnZ&#10;sEzMwWxnL0zZuAW79+zC4fnz4T58KML79EJY334IHT8VhdQ+rK+sajgHb0rdGqazJxa1FYvvUjvV&#10;xxbXfabgWchQVERQ/SFqAJ4lTET4xanIyfDHyx/rBPTi86K+XlYdTSsqKUVywU34JGfgZHAkNlz0&#10;wgonD9i4+WGVXxhs/UJgHRACy6BQWIRHwTwmARZxqTCPzxD7yD/0mCTmwzgxD6YJVxS5LaPSscIv&#10;EhdovrvPy/CCtsN4igMVVWJ4qfJkY6nsx3rF/v1YT9dRfT1+pGu6vrISNdTernxajNrKMnquvsDL&#10;uhc0M19rmufPu0wDvX5n4wubfz3wdPdAalIy0pJTEB8nR1x8LOLiYnHlSp7oHfHp88eoqinH/Yd3&#10;kU/TSkoqcaucXraxCZjlHoih5zww6VIIZvtGYVFYIuaHx2HAaTscj0/A89oXKKssx6PiIqSmJSMz&#10;M11Ar5qaKhHbzr9acBn4Vwl+gPOvFQy58nLzRO+SnFyfIRjHtXMvj/zSCA0NFcs8ppdGEa3j/r17&#10;uHG9AI/oIXe/+BHSC6/DKTEV68OpLAERmBuRiKXJ+ZhLD75hobHQOWOHj9evxxfGRphx+DCcQsJg&#10;d94O+3Ztxvz5M7Bl83oE+fmKUMxH9NJRxcerPwg0pjGNaezfx/jZxxUahX6su4MXd34n6CU0SAAv&#10;RV4vhlv9UZnZRylaTsAu2l4GLZfZX4Q5/gR6sdS21eDppYJeiQqvL9Yr6MUAjNYnwBctx8BLBb0Y&#10;ePG0+L6oYsXR53dAr4rI3qiM6ImKsG6oCu6O6sDeqA6gZdir62+AXsLTy1cx71ulgl68fqWqgjis&#10;cgDKAkcjepEOImWf4Sbn9JKoPIdeVxFNeyDRxg2ZFgIkX2Nbx6+wa7o+ts6TYusCGbaRXkEvBfja&#10;tVihPaS9S1gG2MufaZ7dC6RK6CXBThaDr8U62L1Ii6Y3x94FzXBwsRaOLNPGUcPmOGHUlNSE1JjU&#10;jKSFA6YtsGxxF4zdaI65kXGYGJmEfr6h6OTqjR9cXNHKxRntLjqgh/1x9N6+GoPNp2OeyQDstO0G&#10;xxWtBfRyWqWH87YMvfQF8BLQy1oGe9IFKxmcSRetdeC8QgKXta3gsqE9HDd0hOPGjnDd1BEe6zvC&#10;Z0MnuG/ohsOLDWA9tCmGz+iFH9abQHrmELSdzqOTfyDGhcZjYWwWlguvrnwBvUzfgF6m1FAxjc+i&#10;+VIwOYx/tEvB6ogE7Dp6BHadOyJAqgUXre9wuskXONP0G1zSboow7WaI0GqMQO1GuKzbGNtkn8Os&#10;eyMYDW2OZcOaY9EgbcwbKMPYbs3Q1eBTdNLnHho/Qke9j9C95ScKtfiM9Ap69SdxWOOILt+Jnhon&#10;9G6Myf04eX1jzBzUFHNo3XOHN8OiUVowHKstwhotJipCG1dMkTRAr3U/gV5SbJvP14nsZ6HXPtIB&#10;0uHlHBKrh+NGMpwwZvClCw5DPWOpi3NWujivFurovNoAFznUUfTmyOGOLXHApC1cT61GTcUTbt6J&#10;P27IicfZH7hax0Bm//79AtCMHj1aA73+TqYOvdjr6m3Gx5khVb9+/URY4YULF4RnFXtbcU6u4ODg&#10;184FtyO4DcNhj7xebvsw+OBIl169egnoJSJc1GAIe+5xKCXn94qNiRXTnJyc8N///d9YsWKFSPui&#10;buw9ZmxsjP/3//4fXF1dG9bzLuNvVFIYj9XD1/kw9i78AUU+E+jd0A/lPr3w2LUXcu2Hwe/oXDy6&#10;lc53kJD60h+M0TG8fvceVji4COjFP4Tw85Th1yQXX/TZtBPWR49jn6EhArq0xzVpM9w2kCG9RWuE&#10;Tp2FZ9k5eKkGLBt2851SQCHubfTZoxzI3W1wxXsynoUPQ2nEIDyVT0CE8xTkZwTSc6cedfUcOqk4&#10;Nyw+57W1dbhe9AhHAsOw9Ng5LDh1AUtcvGDiFwmbuExYJWTDOikH1sl5sKShKSfmj0+HSUI67Rsp&#10;IRPmtH9mCXk0LR/GrPhrMIu9DosYep/EZMDSOxgO8mTcL6/EC9quInebIlOXeBQqy8LXqrgOX9C3&#10;pRWof1aC8hs38TCJlqX2d+EFB6Tu243odauR4+SA8juFdLxqaN94LRp7l2mg1+9o4uKmm5QfmtmZ&#10;mQjw9YP9OTv4+vogNCwY7h6uCAryF6GOCQlxKCq+h5t3CxETF40rV67j7sPH8Mm9guWBkZjsEQpj&#10;qsSZxim0JCoVg+1csOCcPcLzc3Dj3h08ffpY5NziHF8MwG7eVCSxZ9jFIYv8awePc4+RnGMsLydX&#10;eHWxGzGHMiYnJwkQxy8SDpnklzu/NO7cvoNHDx7iWm6+6Pkx/85tRN8swJHUDFjEZmC5PB1TAqIw&#10;LTIZo8MS8f0Fd3yycw8+X2OLYbu342JkFDJz8nDJ0QHnThzAtq3rsWDuLKxbswqOl1yQkpEuenJR&#10;PZw0pjGNaezfz1S1O67UUGXod4deA1FD2+VE9hy2KCBXJoMvFi0nvLxoe5m0XGbfXwm9VLCLwxhf&#10;h17VHLIo8nXxdFpGGerIeb4UovkSeqMqvs+rsEZSRcwr6FUhoFcfVEb0QmVYDyX06oOagP6oCngV&#10;1vhboddPQJdSIpG9GvSq4N4h2buMk+aHUcMmdCAKdneEa6v/RU6L5ngg1cFDXR08IvFQJe7J8Z5U&#10;G7l6zeCg+xG2D26CAwu+x455UmxfIBNSQC8Zdi3SE2LYpZLC08uAxg2wiz19SAy9di/QJWlj59xm&#10;2DG7EfYtZLiljQs2+vDY+AMCd3VC6L7OCN/fAcG7f4D/9pak7+G5vhVOmEhgvaAVui4ZiR/OnIb2&#10;eRfILnmgk28wBgRHYkR4FCbERGNCRDimRURjun8wxtD7frrlBGwz64hztvpwXK0voJfw8rJSQC9O&#10;nH6Oewy0lsKZpjvZ6MJppS5c1rbAxQ0tcGmDPtw2toD35h/gReXw2fA9fDa1ht/WNnDf1A4HV3XD&#10;2EU9oL18MiRH96N3UBgmhydiUVw2lvOv8UroZcLhmPG5asqjRksOFsenYWZELOYGh2D5ZScstFwM&#10;47ZNsfaHL7GyZxNY9W4Oo9ZfwlL7E2xo+ldsaPZX2Op+AqsO32DlMB2snCCF1SRtmI/XhtloHZiN&#10;ksBotD7mDJNibK9m6Nv2M3TR/zN6tPxYqHsLBl+fomfLL9Dn+y8xsM3XIqxReHn1bIRJfRphSr9G&#10;mDGwMeYOa475I9jLqxmWjKFyTKD1T9SBxSQdWE1Wh16yvxl6sbff4WUyHDOU4bgR9waq6AWUc7yd&#10;tdSBvTXnd1OGOq5qIcDXJTqfrmsM4Ebn6qRNW5zePgcljwvpKaYIzRFOCaw/cLVOA73+MfY+0Etl&#10;HJLIEGrNmjUCOvGP96kpqXj29Nlr54I9w7Zv3y7ydhkaGor18vfsncUJ6Tm8kb32VNElLD8/P7Hu&#10;CRMmiPYOT+N2E4dTcrtIFSLJplpm3LhxYhucSF8F0N5lqjf6qzl4HdUI8doD3wO9URoxFhXBA/Dc&#10;ty+KPAYg7tRYRLjtQ111Cc9J83+YNxHDl9zCmzA9bY+VDL3k2TCLZ0iUgXkhckwPiIBRdDx2unrA&#10;Y9IEpEib46ZucxTo6sK/TTvIN25CdXExr4jWRuLd+1nxPPU0qKNBDZ7dz4XcwwZpLqPwIGQaEi9O&#10;RfAlWzx9eJW+r6O2tzLfGknV4+JN2t4GewcY+4bCMo7arwn0HpAr2tTG3LZmcBfH8C6H3hvZSvE+&#10;ZdK+ZcA8Lh1WcZmwoX21lucIWcivwlx+HVbx10TvlRYxybD2CsTZSDke0fVXjXq8EHqJaipDSW0t&#10;HpRVIPfmLSTEyiF3ckb0pq0IXm4Cr7Fj4dqtKzzbtEaAgQwRejqIk8ng1a4tQqxMUXnvNu3P+4fS&#10;/juaBnp9AMYPxPKyUgGUtm/fitDQYAG5HBzsER8vF9MDAv1Q/PgRyivKRG6ux8VP8fxZCa6VlWNb&#10;UiZm+4TTTcculYobcHFEIoY5u2H4KTucz72Ka0X38ehxEa4XXkPhjRvCeyshMRGxcXFIz0xHVGwU&#10;cvNzcbXgqoBbuemZSEtMRkhwMIKCAiGncsQnxiErOwM3bt4Qye7LadvcwyOHQ76orcOz0udIy89D&#10;etEjXMi7IeKYLeNyYcburJFJGOwdjNYOl/DNjt343NIcrcyNsM/HHV4hwVSGTERHRuL82TOwP3ca&#10;tpYWWLNyJQICAuDh7iE8zfjFxC8YfoloTGMa09i/lXHFTjz6FN7ByXI33E5diacpE0SY4Gt5uIQG&#10;oCr1pxIQSw00/aJEL46v1ss5uUROr/SBIlF9tQhbHIIqZRjjKw0lKcEX6a3hjSy1dVeJXhxpeyQV&#10;5HpfVcSr1B8VcX1QKdRP5PBiMeyqVMKu8ojeCoX3QnlITJuk7AAA//RJREFUT1QEKiBUVWDvV1BK&#10;wK5eSqmBq5+BXupeXm/22lhB66mg9TPoYomcYWqqCeuDqrD+KPcdiVTrdgj44VNcMWiO+1ItPCDx&#10;8J5MCw+pontXtxmuSJvB1+ArHOz0CQ7M0MXuefrYPk+GLfOk2DJfik3zJDQuwVbSNvrMIIzHt8zV&#10;xZY5uthKw81zpdg4h6aRdszVwt75jXFs2XdwXdUM8Xtb4qZTHzxwG4SH7oPwiFTsQUPPgTTsT5/7&#10;oMitF33fG/cuD8CVS6Oxd+tgtDQeBcm54+jiF4IRVA+ZGJWKGTGpmE+NiEWkxfI0kS/LiBoGyyOS&#10;Md/RHqOWDcde606ws2kFe9uWOGOtgCmnLbRx2lIHp+jzORspnG0kuLRGhkvrFbq8QQ9um/ThvbUV&#10;vDa2hO/GVgja0hLB21ohYMf38NnZGn6728N+9wDMXzkSrbetQDf/EIyLiMfc6FQsEfm8cmGkzOPF&#10;jRL+td6UGjMMvQypQcN5vSZ5uqOH1VwMmdoJxjPaYvfsVjg01wD7F7bCrvktsHO2HnZN1cO+SVKS&#10;DDtouGW6DJsZNM2SYO1MCdZMl2LlFAlWTNaF9WQpzCdKsWy0FHOH6mBy/yYY1vFzDGr3OQa3/0qE&#10;Mg7v9B1GkMZ0bozx3ZpgYs+mmNK3KWb2b4bZA5ti7pBmWDRcC4tHamHpaG0YjtOGyURtmJEsJ2mL&#10;Xhttpkqwkra7eqYe1s2SqUEvzunF14UKeimkAKSqnF4y7F/KHRy80sFl7O0lFfm9uDfPUyLEURdn&#10;rXSV0EsXjtyjJye2JzH0usy9Oq4xwPlV7XFo1RDcu55AdV4F9OLmGYsfbX9Uq66uwv79e9WgVxHt&#10;3x99r35/e19PL9aBAweEZ9X8+fNFm0QFmljsVBATEwM3NzfMnTsX3377LQYNGiR6XmSnA56XxT/8&#10;cy+MX3zxhQBcK6n9sXjxYnC+MA6f5LaI+npZKlN9ZljGUTC8jCqnF4dXvi2nF98Br/5oef5fme+u&#10;uuwWAh2NUOg7FmVh9G4NHYjSoIG45T0GUY5L8ORODm+U1sJi6PZhXW91DJLoWMXl5sLUwRnW9Pw3&#10;j82GRVyOaKcaxefCUJ6DpTEZWOUdAPuF8xGiJ8WVxk1wp1kj5OjpwrNDO9z388GPL8pQW19Nu0j7&#10;yeF99E9ItfvqEt/Rsayn7de9QOWzm0iJsMOZXYaID7ZDGX1+WVcJBnICeInzBlTRetPv3Mfayx5Y&#10;7hdIZUuldwG1XRPyYZqYC+OkDBgn0rTEbGrP5sM88QrME67QvlyBaVQOLKIyYB4SBzOfUJhd8sDS&#10;0/ZYdOQ4lhw7CWOvYNEONonNwzL2dKN3y8qYdFj7h+NQdBwSbt5F1NV82IeHYp2DIxYcPYHph09g&#10;2Ykz2Ll5O84MH4mYtu2R1voHZLTQR44BHSd9KW7SMbpHui+TIL9FS/h06YIEu3N0vSs601Bdkyq9&#10;69r9dzMN9PogjC/IepEInkEX57NKz0iFt4+nyO+Vk5MFP38fXKUbo6qqAnfv3kbxo4eoKCnBrafP&#10;cTI5Cws8gkVFzTSJKm2kJdFJGOvpj9EXPWETGoOgwlvwTk7BBT8/BMljkFdwVYQuFlwrgDwmFoGB&#10;AUjLSkN6TjpycrNFqCKHW/KvJRximJufh9t3bqOkRJEQkn8xYTdgER5Z9AAl5WW4++Qxch8/gV16&#10;HtbEposHnClXKuWZmEqVzPYXXPDlhi34wswcPdavwdHwEFx7/BDPyp6j6MlDFN4oxOVLl3H86FFY&#10;mpnC2twCabT9kCAGb0FIpvJwDjK+eTWmMY1p7N/KlJU6qrLg4KGD6NymKU5uaY/nqZP+odDrzfUq&#10;oBcpjcYzOJ+XQq+gF4MuBl4q8WequKcP/UXoxcBLpbeBrZ9TRUJ/hQT06otKofeEXkEkAb3UPLFe&#10;g14kv98GvcpZtHx5QG/aBm1fCb24x0Z1VYfTkMpUET4ETz1GItWsFfy7foLIFl8jo2Vz5LfSQV5L&#10;HaS1aIYwvS/g1eELxCxqidwjA5FwtBeCdneG2+Y2OL9KiuPmTXHYqCkOLG2MA0uaYv/SZti3pBl2&#10;L2qM3Qu+w+7532HvQvpuaROcNNfGpXX6CNrZGglHOuCqQ28UufVFqTeV1YeOlU9vlHn3on3shRLS&#10;c1KpZw+UeHbDc49uVNbupF644jUOizeOQZeDa9DDzxOjI+Mxixo1i6mxs4wq/cbUUDCLuw7DwCuY&#10;eT4eYw4GY/iuAAzf6o6+i9dhwrhB2LC4J05ad8RZaz2cMWuO01S2U+Y6OGmli7O2Ujiu0MGltVK4&#10;rtODG8ljU2t4b+tA6gSfbe0RsOV7BG9pgZCtBgjZ3hKBO79H2E4D+O/piPW23dFu1QJ08vHDsPBY&#10;TIlKwezoNCyKz8SyhBwBv4wTqA5FDROuSxlTw2ypPANL5IkYemw3JhgPwtrlbbFvaSscM9THMSM9&#10;HFmuh0NCMmWnAPrYv0SGfYu5IwEGSQwbpdg6Tw9b5siwgXtPnKmDtaSV03VgPUUK0wlSLBmlizmD&#10;m2Nqn6aY0L0RJvZojEncOyNpWu9mmNG3OWYN0MKcgc2xYGhzLBreHEtGamH5aG0YjdWGMQOvCdow&#10;m6QNi0lasJqsDeupulgx7V3QS1eIYeib0Et0fsC53t4GvZZLldCLe3JU5fV6E3pJ4bxS7zXodWmN&#10;AZzXtMFR255IjnSmhxj7NXCvZRropbG326+BXkepzcDQa968eeLHcfUGPntnTZ06FXp6evj444/x&#10;2WefwcrKSpH/Swm9GEpxShdenpPW//Wvf0Xz5s2Ft9b//b//FwMGDBC5l/lHdxUsUTdeB7eJLl68&#10;iNatW4vQSg6B5HKLZd6Yn+0V7mLxOrnM9ah9UY6smHNIuTwLT0JGoCyoN57598TzoMGIsx+N9NBD&#10;qK8paVgLflTmxvuArjc6ROKYxNExXW7vAGt5CszjsmARz6F/9Jyl98GcADlmugXB2t4ZRyZNgY+2&#10;DnIbNcaNpt/gpnYjxMl0IDdejorCK7Qu9sqi/eS2n1g5bYR39zXRfyw+Pw3nvx41VeV4TPdkNbWd&#10;Fb1Bsvh7Ovr0fRXNm3zvAdb5BmOWqzcWRMZhuQhVZEDH4CsbFonpsEpIhSXnJguNh4lvOAwv+cLI&#10;yQPWLt7Y6hmCoyExOBcRA/f4RERReznz3m0k3yzAMbpuTH2CYCnPEsDMVJ5L68mFeWwGjP0iYO3q&#10;DytXL5hd9oCJpx+MAsKwLEQO2/BEHKT1u06fjSsyKR5JdXFfqi08vFlFkuZ4TCqSaqFAXwYPAwMs&#10;7tEd9vb2wvtULpeLziDYwUUFgln/7qaBXh+A8c3J0Kuu7gXy8nPg4+uF3NxshEeEIjIyHCmpSSLc&#10;kfN8FRRew53bN1F09zY9+Grw6Hk5LnEcsVeYSBBoFJ+BpVFJmO4XhoEOlzDO1U/k/LIJiMRauqk3&#10;evjggJ8fArIzEZOXj7i0XCSk5SAtN5+G6QiNicSVgusoLLyBq1ev49mT57h79wHy864Jz7J6tV9G&#10;+EZiN9+rV6/g0ZNiEaMceu8xVkclY0FwLAzpJjeiMs2JSUX3y574eucufGZijtbmljgVF4v7VP5q&#10;sa56VNfW4EHxQwQHBuHsqdPYuG491q1eg/DQMGRQuTLTM8RNfPXKFfHLzdtePBrTmMY09i9rysod&#10;V5E3bNyArz/5L+y11UdJ2uR/KPRiqa/3dej1SopeGkmcwD59yE+k8PSi4T8BegnYpdLPQK+K8F4o&#10;C+mJcgZRvxF6qevXQq+KEIUqQ/ugissTSfMJGEf7H0oNnC3t4DOmGby7fQXfdl/Ch+Ta5TO4jWqE&#10;lK098Mx3FCqjh6IqdhRKIkbgcegQ3PXviwL3nshx6o4MO9K53kg72wvJp3og8UQ3xB/rIpRypgey&#10;z/fEjcu98Mi3L0qC+qDMn46NHx0zUoUPlcWb95VF+8CwSwm+yrx6oNSzG0o8u+KZZw888u4Pp0M9&#10;0WvdLPRzv4Sx4VGYK8+gxgP/8JVHFf2rMIq8ghnOyei71h/fz7GHwcRTaDXhDFqPO4tWww+gbX8z&#10;DBk0EqbTe+KIaWecNm+FU2YykhSnObeXjS7Or9aG03oDOKxrg2Nru2D7qh5Yv6In1tn0wPaV3XBi&#10;fRdc2toF/jvaCegVuqMlwrfrI2x3Wxxb1wVdTEagndM5dAsIwrDIBEyiuspsqi8ZRibCIlhO9aRY&#10;rPCPhW1QHCyiU6j8GVgUEoz+KxfB1KQrjpq1wAnjFjhloo9Tpvo4YcI9GuoJCMTeT0eNDXDESA+H&#10;ljEAY3Ckhz3cSYDoGVGCHQt0sG2eDraSNs3VwYbZMqyaoQerKXowGSfF0pESzBvcHLM5Of1A0oCm&#10;mDeIQZcOFg3TweLh2lg2Wkfk7jIaowVjGpqM04LZBG2YT9Km9bCHlzZspunAdrouVk3n8EZJQ06v&#10;DbNVXl60fSrDtgVSRY+fC15BLxH+Ksr+OvQ6uFwidMRQQvsqfSf0cmLoteIV9BJi6LW6pei4wP6A&#10;CepqOOyMs9gomvx/ZHsdeo1qgF7cqNbYb7dfE97IPSwynFqyZMlrqVC4ncIQjD29vLy8cPjwYQwe&#10;PFh4cy1cuLAhfxeDMQ53/Mtf/oKBAwfi2LFjcHd3x7lz5zB58mT8z//8jwBfHM6o3u7gcfbu4ukc&#10;Wsm5wrS0tESIJHcCxut+m5fXa8brE+VlEFOD0icFCLmwBIU+o1Ea2o/eTT1QQu+mB37D4Hd8Cu7k&#10;R9F6Gb7RsgIAiUqBon7wARgXpU5ZrBsPH2GDmzusI2NEkncGSaaip9wczA2IwuD9xzB3/WbsGjke&#10;bjoyZDVriitNv0ZB0y+Rq9MIgZ3aIOfkcdTzOaV2ovCEE8eJjtdrf/wUoe+F6NgI8bx1qH9ZK9qY&#10;KtClujd5PbU0PethEdb7BWKKqy+mB8mxKCoFJgkZMGNFJ8M8JAam3kEwuewD84veWHHRE5sve+CE&#10;fyA85LGIy8nC7eJilNW8EDm62O/uBa37BZ2jWhoWPnuCXf5+MA8MhwWDL+4ghZWQKxxDGIZZUxve&#10;Kj4TlnGZMI5LI2XCIjYHW0IS4GyzCtn6MjyS6uAe6bZMght6EhTq6aCAlN1SF7HtWuHyoAHYvmwp&#10;HBwvCADLXo/dunXDpEmTRG45nsZpibhnU47U4vuEr0+GsnyNqq5rcWyV42yqz+rT/simgV4fgPHF&#10;pCDQ9aiq5gd0FDIy0kSIo6+vtwhxjIqOQGRUOE2TIyc7AzcLr6C8tARPSkoRlVOAjUGxWBASixl+&#10;EZjuG44pXsEY6uyOsa5+mOoahAVeETCiCp0pzbfIwx+G3gFYFy7HIaqYul+9g9gHT+Cfng2P6GgU&#10;FBXhftETPH1Sivral3j2tETkEHtc/Fg84FW/jjB84l9HUjMzcftZCWLv081NDzXuvWJWWAImB0dj&#10;Ukg0Ol3ywJd79+HTdevQat1abPLzxpVnxaiiG010S0vDOtr3yppKJCclwP2yKzZv2IiVtisQGxWN&#10;+Fg5khOTEEfDm4U38ITK8bLu1U2qMY1pTGP/8saPOxJX71TQa/+Kfw70UlfD+lNpXC2HmMgjxkob&#10;RBr8EzHsUulXQy+RtF6h16ari2GXUlUMu+RKxSqgV2U0jUf1EWrw9ArrhbLQnigP7qXIrUWNC0Ue&#10;L6XeAF4q6PUu8MXTK317oornU1N5gDK0MZC2z8BLHXqF9iH1RVU4KaKvgHJlUdTYiaFjEz4cZd7D&#10;8cSxP+6f6YE7p7uh+OJAPPMdhvLQ4aiKpHmiaZ0xnKuMlhFJ+mkY2R9lkQNIg1EWPpT2czhti0XL&#10;BdPn4CE0PljkECunhlVFCJerN6oC+qDKvy/tQ28hBngN4MurJ0pJJd49BfRi7zaGXk89e6DAZxQW&#10;G7dE/xObMTI8CnNi02CYmA/LhKuwll+BWfgVjDkSCYN552Aw1QGtJ15A+wkX0IGGnUidJzig66Sz&#10;6DF+JwaMWIhZYwdizZJu2Gr4PQ6YtsZxm1Y4uVIPp9fo49C6jlhu2g09lwxGG9v56LR7Nfoc3oKB&#10;u1ZigMU0zDAbhH0be8FnVydE7G6DyN0/kNrCe28XzLLqgTbbjdDK3RkdAkMwiBoiU6ghs2DnQSxc&#10;ZIJ5o6di/ujJWLRwOYz3H8bygCBMO70PExdTg4Lzjlm0wFnSGQsDodMW+kKnLPRwypyG5jTNTB8n&#10;TfUUQIyGDMSOGklx2EhC0sUhQx0cWi7B/qUS7FykCEXdMEeG1dP1FJ5f43WxbJQWFo/g8MWmWDqi&#10;OZaPYsilC5NxEphO0BWQy5KT1U9mMehirzEd2ExlDzJdrJrxutbMlGDdrFehjQy8Ns1XenqxGHwt&#10;ZDin7ORgqZ7wWFNBL/bwOkTlZx0lHTOR4gT32klS5Vyzt9aFgy0ns1dAL/b2UkAvA1xa0wIXV7fA&#10;+VVtsdWkD/LSgqgOx/mU+GnGzeQ/rjH02rdvD/70H3/CyFEj8PAhJ0dXeJNo7Lfb+0Iv/gHczMxM&#10;9Na4du1a0YDn9okKOKk32Otq65CWlob27duL3hXZE4bnYcDFYY/cGyNHwKjydPE6GBCwpxj3zslw&#10;TT1xPYMEV2qvcE+Q33zzDYYOHSrKzdN5WfVtv83EK73hvc5lLsHNbDfEu4zHs/DBqA7rjZqQXigJ&#10;HIgM55FIDdqLmrJHNB+tly8vFjM1Hr57M/9U46KooFc1He+o/GswcXCGeXQizETyd2XuxLh0zHf1&#10;xjY3T2TROyN88jTEaeviSuNvUdDoCxQ0+xJJMi2ETJ2Cp1m5tEI6l7Sz3Fsl/4nj9dofQ3SFODW8&#10;0I8KqUCXumrrf0T+g0dY4e6DKZc9McU/ArMjUrA8lsuYAeuEZFh4emHbRVe4y+OQcuM2Ch4/w31q&#10;cxeXV6CkpgqV9S9Q/ZK3wc8xMv6PJPKE8TVI0yup3DfLSnEoKgJLfYME1BIh9EJZIqTeROQL41RA&#10;V2CSxNOyYSrPwyoqj8P23Uho2woFBjLk6+kjQ98AsQb6CG6lB0eZNo5+3wKX5sxFgb8/yh4VoaKy&#10;XFzT7OHl6OiIzZs2IzgoWDiocK65Vq1aifBezlXHqYni4uIEDONwX9G+p3KrvBPVxe3+fwXTQK8P&#10;wvhO4RuRb8x6Eb6YkBgnEtg7OjmIMEdPL3d4eLrRw9mVHqpBSEiIQGZWKjJy8xCUnIZNwVGY5RuG&#10;heGJMJSnw4geKFOpQjcjIBKG0Wkwk9NNFJdD07MwKygGc8JiRUJBi5g02EYlY0NMMtYFRmJ3RByc&#10;s64i8MpdZD2pwL3qetx+Xo7bxU/w6NlzPC8pEQ90DmvkmyqFbpaEnDz45RVitzwNNrztxBzMjU3B&#10;EC8/tD1/Ad8cOoJPt+5As3UbYOvtg4JKDoV8gGfPnwrgxap+UYnSiufIz8sRPVkeP3IUe3ftRkRo&#10;GFISkyCPjkF0ZBTyaX+Lix4qwNe/yE2oMY1pTGPva1y92rhxA75VQq/SDwh6CaXRd29Arjf1a6EX&#10;w65qpdSnq6uKYZdKcSR5P6VoPJbmiaFhdF+hBvAV1gsVLIZPwb1RxeBHeHwpAZgSelX4voJdb+pt&#10;wKtaBct4WZbKy4vUkMcrhGEXKUwBvarD+6ImgsoW2Q9l0eyZRvsUTceBhpyEv5xUGtsfz2P74nk0&#10;lT+KGkSRvEw/AfSqomjfBNSjskayaJssWifDtOowmjesP6pD+5H6kKgMYT1RGUplpv3nHiQF9CJV&#10;+PI+kxjaqYGvMu+eKPVh6MUhnV1R6tkVTzx7IcVzIsYadsWIiycwIToBi7gSH5cHy/h8WEZdweTj&#10;UWg1+wxaTjiPtpMvo8PUi+g0xZFkr9C0C+g47SI6T3dGt4kH0XHgYnQbOwKjjEZgzJKBmLCoB+Ys&#10;74Jllt0w3nIoOtrMRedjB9DDwxO9qZ4zJEKO8aExmO7jh0kn92HWhtnYuWUIgg70QPTetojZ+z3C&#10;9rXB6V29MNioB74/sAYdqEHQb+d+TJsxH0Ydu2CrTB+HJTIck8qwR08P67p0hfnceVg6fxTWL++E&#10;E1Y/4LyFDPaWMmWCfR6+0jlLvdfGVTpLy5yxkOAMe0WRTnPyd9JxEx0cMtLFXgG/JNg6n8MP2fNL&#10;CqvJuiIhven45jCnofUkCWymyGA7VYYV0/RE2OKK6bpY3SCGZlKsmcFeXbpYM0sXa0UuMRqy6PN6&#10;Eudv28S53OYrpA69FF5eBlQehl76OLBUDweWyXDIUA9HjGU4YiIh6eIY6QTtxyll75p23LumjUzR&#10;e+MqTmSvDr0McHkNNcpILmv04bCqBY5YdIbzYSvUVJYqG1R/7HpczYsaeHp6YMyYUdi8ZRM1JJ8o&#10;90k0gzX2G+19odfTp08xYsQIfPTRRzh58qRotJ8/f154dqnSofB1xsYwgqHVqlWr8J//+Z/Ck4s/&#10;b9u2TXh5HT9+XOTgUs3PxgDh2rVr+OSTT0T4o6rHRwYGGzduFPm+OKRx7969ol2kvuzPGc+l8kni&#10;q4W9kcpLriHKwxyFQWNRTs/2F/Ruqgnui8c+IxHnvABP7iXQPtRyJUBAJd7Uh3ipcdmEqGxPyqvh&#10;EB0PS58QWMszYcah7uzpFJ9Hn9Nh7uaD4Pgk5Nqfh2+3bshu3lwBvRp/gfym38GvXTuEbd2O+spy&#10;AZE44TxLHDMhHlf/U4NeQgwwlXPyckqoc+1WEVYccMGowxcwxjcE07mH3th0mCXmwjI6GZYePnBO&#10;TMbD0jLRRhXHWOyXYvt14q9WiCGcKBFNFzterxjyfBzNVPi8BNuDgzH2nCMWhMXBJCFTyDghQ0Rn&#10;GSfyZ070nyM84rhdbh6WDBvvUOxYvxFneneDa+/u8B05AlELFkJuaQX5li04OHUiHNesxOOr1+li&#10;UoC9+rf0SsmqKK8Q+eY4/926desQGRkpOp5jTzDuuZTz13Endgy/QkJCBBwuKipquB/U9ZuNF/0b&#10;Fv97mAZ6fRDGV8Er6PXiRTWKHz8UObzkcTECdjEE4xDH4OAAREWF0edIhEYGI/lKPvyyc2DrE4zl&#10;YQkwT6aHSVIulsjTMNIrANPoBlscl4kldIMtJS2i6ZP9wzEvIh7GdHOZ0HcmsTSMScc8vygsDoil&#10;Gy4TtqTN8hwcSb2Ck/Hp8L1aiJQHjxDBYYa0vaBYOaJT0nD9fhFynpVhV3QqzEJi6YFB24hNwfjA&#10;KAwOCIU+vXz+Z+16fL1iLWbaOSKt+DGqaR8rX5SJfSx5+gwl9GK6e+8mrhXkIysrE4H+/nC9eAmH&#10;6OZkry+VpxeDLw5zLLr/ANevXEVVxetdBWtMYxrT2L+6cbWOodc3Anrp/bGhF63n94BeKvBVEd77&#10;F6GXAvy8G3qpe4Gx3hd6VTZALxqnctSE90E1NXQqSeXRVN7oQaiIGYzS2IEoo7JXRPenMtOQ9qWM&#10;9qssltYT2Q8vIuh4RdHxo+8YelVHURkie5BoH9QVQdtm0baqaJtV4TQtjMoaSlJBLy4fl5X2oUG+&#10;qn3tiTJSKYc6CtDXDWWkZ959EOUyDuMsBmOKlzNmx6VieVwWzLg36ZgcGAfkoquRE1qOPYP2ky+h&#10;HanjNGd0mu6ALtPt0XGGPdrPdCC5oON0J3SeYo8fJhyH9qyNGGHnhBHnL6D/gf3ot3EFutksRJsd&#10;69HJyQkD/YIxOjQSUyLjMDcmmeo5KVgam4plkclY6OWJ8esWYPP6fri8rx/8dnVB+LaOCNvYHSdW&#10;DcHIxaMxwGg5xg4Yhh0SGYK0myGl2bfIav4t8nWa4JpOc2Tp6sJTZoBdrb+Fw5LvccFKHw4WOnC0&#10;0IW9pS7sSPZWEqWkOG8tU8hGBgcbfdHjJQ/5s73SE8reipaz0hE6w7nKTHVx1Ji9wGTYu0yKHYtk&#10;2DxfAatWT9PFiinaYrh2BocnyrCOe2GcqUiOz/m51s/mcZZMITFNIfbqeiX+zHm8OKxRAby2qEEv&#10;9vISwGvJ69DrIOcrM9TDYSojA68jJjo4Rjphzh0NSEQPm3bWUgG9RM+NPwO9nNcYwHF1C9ivaINj&#10;q8fh4d0CZZ2XG6R/XGNYUVlVjpKSZ6ioKBdpSjTQ62+394VeDg4OwmtLX19f/BDPjXLO39W2TVuk&#10;p6Ur53plnO+IG/3sGcb5jzj8cdOmTSLfl7OzswAE6safOf8X5/maM2eOAAEcGmZrayu8vziPG4eM&#10;8XrfBAI/Bwj4G/ZLqqUx3mJ9XRXy01wRcGYIHseOVkKvfqgMGIxrl8YjxmszXtY9pnVybiv6Ryv4&#10;wJy8XhkXiMS3QS2pqLIGWy75wMQ9BObRmTCS58JYKAcmEQlY6+oh0tgE21ghXKqLvKaNkN/4W6Q0&#10;bQzX9u2xd+ZM5GVnorqeo4KUTIk28VPxsSTRc0XlEcYIjP3CxDd0PurqX+LW3cdYudUO7SdsxJC9&#10;HpgaEI95UUlYHp8Km8Q02HgGwjEqEU8qqul+ZscMqnXxYacDXq+EWQIm0Q6KcEvxx+unUvCMHLpN&#10;4zxvYfEzbLrkhYVu/lhC7WRD0YtlLrgHSPOELKxMyqY2dyIM/cOwwMUL8846Yd4xOyw77oC15x1x&#10;7rw9Et1ccD9Fjue3ruPFs6d4WVmFuuoaPL1/j9rBijBaKkBDOdjUvbX4e/VxVecKDHwTExNx5MgR&#10;0aspgy72epTJZOIe4uudwRj3SMtA7O7du8Ib7F3Gp52vScaMKnFpeLooFY+wfkfTQK8PzlQXZj09&#10;6KtRXFwsLkQmr+yGyENOdB8bE4mwqAh4J6bgTMZVWATFYo53GJbHpMEwIRtTwuLww3kXdPbwRf+Q&#10;SAyPjMXE2ERMlSdiuE8wZoQlUAUxEybK3jRM4zIxLygKSyPj6WbMgJk8C+Yky5gMLKL1LvUJg1VQ&#10;BMzdPWB58RL2R8bAMSULgdfvwPnaPVhSRXNOQDjmhERhSmAkRobI0d7DD98dPoKPrC3Rb+sW+Ofl&#10;oogqBc9KS/Do8UNBlDk8kntmvCl6hLwrfpnhFwj/SnPwwAGxvxnp6cjMyESAf4D4juPnORafxTcg&#10;Hy+NaUxjGvtXNlXFgSs1Gzasx1d//U/st5Gi9J2J7H9ZrwEtNeD0GnxSn4fUsHwq6eeA1ptS2+5r&#10;ess2f05vwi5VLq+qeAZfVL44GspfSZXT6zXoxV5RSg+oyvA+IqeWkMoLK6i3yLtVHtgTZQHdUebf&#10;HeV+3VHxNtF3KlX691DkAiNxjjCVROigat1K8fYqaNsM3iojFMBL4a1FiuayUvmjBwoPL/b0Yqn2&#10;g6eVx6g8vBh2sWhc7B+tP5pBV59XilCANSGGbKr9DaX9ZODHCuwtwjCFVPukDr9I5T4s2h+GfT60&#10;v6QSn75IdJ2EqZaDMN3LBfPk6YrwFa5DxF7F5JPRaD39DNpNdECnqS7oMM0JnaY5o8t0R6HOMxzR&#10;iTWdQRh9ns5eXxegO3E7uq05huVhqVgcloTFVD9Z5B+KmQERmBYsx+yIRMyPYtCVCe46nn8pN6G6&#10;DOeLYW/3ya5u6LHRHH3Np2LutF5Y07EJdkk/xXbJl7CWNoOtVA9HdfURpS3BVR0t3JY0xV1pU9wj&#10;3afv70q1cF1PF36Sb3G881dwXKwHRyspnC1luGDNkEvSoAt0HzrayoScBPDRF3JRSkAgpZxW8DwM&#10;yKQ4ZyHFKVOp6AmRwdK+ZbrYtVgX2xfoip42N3Mo4mwSe2jNkWEzactcqeihczNpEw/FZz2hrfO4&#10;h06l5suwbYGeUuxJpkvzaAttna+DbaQdNJ2T7e+mfVPALh7KhFReXgzkjhhJcdRY4eV10kwC7rWR&#10;wxrtGPiJY0HHhPdrJe3jKkU+L5VEeCPpIn3nslIGhxUGOGDZA/IwZ6q/lYqcO39kUzUmFU9oHn+p&#10;HNfY32I/B724wc71f09PTxGq+Pnnn2P9+vUNXikzZ84UOb727dsnGv8q43FuT3EYY6NGjURyel6X&#10;i4uLSFrfv39/0TOy6pwyIGDIxbnCGHqxlwxDsoT4BJGsnsvGvT7yOhTXgMJUy6umqX+nbvwDlghV&#10;pOXLnhbAx8EI14NG41nMIFRE0fM/aiiKAsfDdfdg3MqPoPW84JWJy4uhF19prA/ZeM9rqbDZdx9i&#10;u0cIbIPjqX2ZIUL6VJ5N1tRG3e3lg+hLl3GxW1dE6mojWiqBW89+OGa9Cttp+nrH87j+5DHYM06F&#10;s17S/+LQKqU4NKpzxzm16vCC5mHVvHyByppa5BY+wfq9vug5cS9ajtyHtsvsMM2ByhSRI9qxFu5+&#10;uBybgCcVVahTg0WKlfPaxaYU/ynFAyqJkIheqn2J2rofkVZ4Dxs9ArHEOwQLQuOxPJ7a3IkcdUX7&#10;Hp0GU79IWDt7YaPTZRzz9YdXXBISr9/A9eKnuPOsBA/LylBaXo7aqkr8WMfnnpGS4joODAzE7Fmz&#10;GvLSKUrx6op41zWnbjyPCn5xjm6+z9iDkb3AuHMI1u3bt0WYJF/r7dq1E8CY75GkpCT4+voiOzsb&#10;Jc9L6Hr8EXWkp+VVcAtNh+kGe9huuYCAsAyUldcICKgo4+9rGuj1AZvixlW4YvIvDfwrBis0OAQR&#10;YaHwiY7BvpAomAbEwCwmDXP8IxShizEp6O3ugy+27cLX+w5A6/RZGLg44wd3d3SgB0vbi27oFxiO&#10;MRHxmBadjHlx6VgQl4LJAaFYFB0Po4Q0qjwqKpBGVHEd5xaI4U5emB0UiXk0zxRnNyzw8MXamCRs&#10;kadhJW3bNDZNVEYHXbiEiWEx6Oobgq8OH8dn9CKSWJhil683Mm8W4NaDu7h97464kfjG4f1i6PX8&#10;+TOxryx2H2bAxy8iDw8PpKenw8fHB7GxscjLyxMx9+xuzPPxC0n9paYxjWlMY/+KpqrS8P8a6PU2&#10;6EVlE9CL9F7Qq59QZXjfVxCIc1spodRPoJcKBP2M1JPgqxLWsxpgmkq0naowBm59URHRR+TxegW8&#10;+qKaysqqUiu7ul6DYAy+VPslROtiRZEaoBft11uhF21bCb3K3wN6KTzeeqHKpwdJAb1Kffoi12Mi&#10;5hp3w0y381SXyBA9H5pweGNsIQZs9ETrKWfQcTJVnKc6oaMAWwy93iZHdJlxAZ1JrSbvg96sjTAN&#10;y4JxDEme3SATFvcOzXlQWKJ7eZXyYCjPxWT/GEzxD4Wxuyc2m5nBsU0bBGtpI1xLB4E6pObNIW/c&#10;BFeaNcVdiTbuy5rhvrQpHtCQxeDrgUQLuXo6cJR+hvNTtOC8oiWcrfQF3LpgK4EDAy+SE92HzjTN&#10;ZQWDHT1cVMKey2sUcqVx1mUBgBTJ3Z1t9WhZPdhb6uGMuaI3RA533L9MB3uX6GL3IgWQ2r5AInqA&#10;3L5AphR/lgiQpZAUOxbqvUWKxPQK0fhink8H2+frYOcCXexayNuQYg9N37dURtvVI3EeL4UOLmfY&#10;pY+jnJPMWIpjJhIcN5WIPF5nLKQ4J5LX6wp49zr0egW81KHXJT4uAnrp4aBZW5zcPg9Fd7JRz54r&#10;H0BjSGMflnG+LYZeOnSvnjp1CnZ2dkIcksi5tebOnSs8vNhDi0OzOMyR2w/cbrp8+TK+/vprsSx7&#10;sAQEBCAsLEyEP/bt21eEQs6YMUP8yM7zcztElbCew724F0aen39853WzV1ifPn1E+4PBwOFDh0V4&#10;5MSJE8U6VWVTLyOXgdsoP2cC0Lz8EXUvKlGQ4Yk411l4EjNC8UNH5ACUhA1F+uUJCL28GjUVD5Xg&#10;QCzYUB/4I9w5dIjxgvYzKq8QKy55wzIsTvTmyNDLLCELFnFJMPf0xTlqV0bs2o2jw0bixJwFOLT9&#10;IDZ7hsAyMglLXdzgEp+Ishc1UAAvBfRqOBAk4WilPKaVVbUofl6F/NtPEJd9m9rL2TjjSu3b9ZfR&#10;c+IhtBt9Ai1HnsD3U8+hp5krpuwNhvFpH1yITMTj0nLUKz28VCbO1Tv+eJsCeLHq6XzW/Ii0/Acw&#10;3nsJU096YEFYkgid5B9nzBOzYE5tdEvfUOzxC0XSzXsoou1V0XXFOa75elRIsWvi/IoPDZ8EoNq6&#10;dSu6d+8uoBfPr/hOeSB+o4k2OHu10ZD3n691bl9ze51DhjlnHt+LzCEYfjFwHjZsGC5duojS8hJE&#10;xslx8NwlDJu7DV0n7EOv8XswbckhBERmoZbWqSr/q+E/3zTQ6wM3vnlZ7NFUUFCApMRExMTEwsvf&#10;H4f8gmDiGYixFzwx/pI/pnmHor+jO9raO6LR3r34s7kFGq1ajebr1uPbTZvxxfYd+GL3bny2cze0&#10;6MGsTw/29m7u6OMXgEGBQeh12Q0TQiMxIzoeC+LTsYhuTu7Oe4JvGCb5cUhkIhZFJWNWQCTmh0Rj&#10;fnA0VUBTqUKahgUhcZhO00fTjdztsgea0I3x100b0XrTBmynF05O8SPcevgAdx7cw91798TL4PHj&#10;x8JNmHs54RcWj6t+weFfY1QvHX7RqKAXAy8GXUyXc3Nzxc3IOcZ4OY1pTGMa+1c1VeWKKzU7d+6A&#10;TOsLHF/3PUpSJ/zdoBcDqDch1GvzkBqWTyW9Abx+NfRKJim3o9r2L+ltwOvvDb1Eknl16EVSh17q&#10;cOtdehf0qmbgRdsS0Iu2X8FiLy81cPVL0Os1/QR6KfWroZcSeP0C9OIE99U0rPbtgSpfOi6+vfDA&#10;dzTW2nbAtDO7sCA2CUYJOTCJy4dJ+FV0tXHED1POouNkJ3Se5ozOM2koAJcLus64KIavRNMF9DqP&#10;NtMO49vRNjAJyRCASwW5BOhK4N6v8mD+DpnG58NQTvNHJ2OfXwhOLViEhJYtcEtHC7ckusjW1kJy&#10;o++Q26Qxbjdvgvu67N2lkAp6PRDQSxu39XQRLvsaZ4Z+A5fV7eAgvLmkcOYwPtJF0qVVMlxepYfL&#10;q0lrSGsN4Mpa10LIneShHLrTdNZlhkIr9eFkawAHGwOcs9LDSXPOm6VIGM8J5Bk+7VnCoYecb0sP&#10;uxleLZQIcR4w1i4BrhTfvy4Z9i7RU0rhvbVnCc8rwV4hKfaxaBoDrkOGr+uokR6OmeiLZPwnTBVQ&#10;7qRIXM/Ai0MapSKP13tDr1Xs7aVP8+njrE0b7DHujhCPI6iuek7PtD92/U3R6Hzd3jZNY+9v0dHR&#10;woOL4RX3iqgubW1tNGvWDP369cOJEydE2JUKeLGxtwrDqC5duqBx48YieTfn3WIIxssvW7ZM/HCu&#10;8tDiYXJyMkaNGoWmTZuK0C6e38DAQHzu3bs3goODRTuMo284cf5nn30mempUL5dUKm0Y52U4dOzn&#10;rgNq2lG561HyqACxnitQGDoBz9ljl94HFWED8dB/OCIdZuLpI/Ymq34Fvf6AxiV/XFkFF3kSbD0C&#10;YcXOEvH8TM+GWWIarOSJWOMVCDcff+w9egLrHC/DzD8CyyOSsTyK3gHhSaLnxJQbt1BD56vuZR1q&#10;6mpRXl2DZ5WVIvfW9UfFiM26Ao/ABOw/6QObzRcw1/wExi48hKFzj6DPjOPoPOkE2ow+iXbjz6PD&#10;REd0mHwBXaedxYhlZ3DUOUp4KrHXEp811fWhEu8Dh0qy+I9DJ+tEKCPPx8MfUV5Vi9Sc+1iyxh4d&#10;Zx7EqP2BWBSSDcPYbFjGZGNFZApsfemdFBGDG89KUE0XgSrx//vCIG47r1y5EsbGxqLd/Pcy9X1V&#10;F99bDMBKSkoEcONtcpQWhwdzaHBoeChu3b2JGfSe1e8wBO1HbkJ3epf3nOqAvtOOwnitA27df0rH&#10;k/dPHFml3m9//56mgV5/EOMLjy80Dgm8VngTKYV3sD86BdaRqVgakoxZ3pFYSDfTyDA5tE+fwTe7&#10;tkFrpQ0WnDmLLd4BmHLoONqvWQ8tSyt8amiEz1bb4tPNG/DVnl1ocvQwtI6fQJNDR9Huoiu6efuh&#10;b1AohkZEY3SkHIO8gzA1Ih5TQ+WYFhSLaQExWJaYhekhMZhF02bS59mBciyMy8Tw4Cg0O3IUH2/c&#10;AN11a7Da2wNFtbV4UlGKwrs3cOX6VTx6XIzaOnpAMFUmMUnmG4lBGAOwmzdvCtdJBl8Mt3icY+3Z&#10;FZlji7k3FYZd/JJiQMYvIVWYo0oa05jGNPavZPRkExUtrj5mZKTjosNO5IQswrOksX8n6PUKJlWR&#10;3gW9GpRCYpilVAP4est23iVej4BZyu3+Wv09oJcQA6i3gCAV+CoP7IGKt4AtlnoOsNf0BuhSqYaT&#10;1nNvjbRNBl7lkSSlh5dKvwp6kRrmVwdgvwJ6ce+VZQGKXiZZb91X/54iRxnnK6vx60HqLsQ5zMoD&#10;ByHiwnDM3LEUy4KDYBqXAYvkqzCLvoZuK5zQZqodOk9Vgq1Zzugy0wVdZ158i3i6I33vgB+mHUKj&#10;cStgFsZJ8RXQ6yfwi/RW6MVKzMMKeQbOBUbDfuZsZP0gw0NpM5IOCqmxmvtdY9zS0sEjXV080G3+&#10;Vuh1X0ebpukiVfodTvf5HC5rO8JxtT4urtHDpTX6cF1nALe1+nCjzx48vl5dNJ3kvsEAnhsN4LWx&#10;hZDneoXcaTlXXtcqfTit5NxfnPheKsIH2aOKe0k8bMi9PUpxcJkUB5bKhBhW7VkkEQCrIRSRk87/&#10;nHh5NR1c+kqH6PMR2sZRIxmOGXNvkwodN9XHCe6J0kwPp824p0ZdoTOWOjhrpQN7WwnO20pFLi/W&#10;+0Avl5Ut4GSrD3srfRy3aIu9tqNwLSsCP778MOpvb25fvUxvfqcynqYCLm+OszT224zbOpxY/m3i&#10;KBB2Anjzx27V8VadB04sf+bMGZiamooQxT179og2hcqDhedRN57GYZXsxcLzW1lZwd/fX8zH2+Ih&#10;t1U4tOzYsWMNerN8PI3bLPwD/c9dBww66usqcDXtMkLtR+N+WD+URtHzl57Xz0OHIsdlJCIur8SL&#10;2lJ66zNq+WNfTwztHldUw0meCqugKFjIMxXP9gR6xidlwTIqDlYXHLHm0iUsp7bo8rAYLKS2p8iF&#10;xZ5hvuE4GhaFKw+LceXufUTn5ONidCwO+wViPc1vds4Z41YeQdsxG9FxzH50GHsIHccdRddJdqLD&#10;lDbT7PDD1PNoM8kRHSZdRPspl9B+4jn0nnwAB86Eofj5C1FG1fXD4nH2wKqj88/eXLX0/QsS5/V6&#10;Qaqpr6P27Au8qKvB84oaBMjzMGnpIXQafwBtJp5FT3NPLPe+DsvIa1gZlo61XsGwj4zGveeleEGX&#10;H59RPq+qup1iyttNVS4OR+T2MYMnVRn/Hsbr+S3r4iWqXtQiMCIB4+evQ7fJh9Ce3vedprmg24zz&#10;GDrvKBw94lFZw3vKc7N3rwZ6aewXTHHB/4jHdHH5FN7G+pg0WMTQg4AeGotCkjHaKxJdvAPx5b59&#10;+MbWGvNOn0b0rVu4SzfIzYoqRN+4iaNBwfRgOAMzFweMP3wQ3bZug3TFKnxtZoG/mJrhuy1b0XTf&#10;fmgfOwm9M/ZoYXcBstN043r6YgCtu7ODC7pfuITR/sEYQZ97OVzEZKbx8dkYHx6PlvaO+Grnbnxn&#10;vQJzafsxhVdQ8OAWHjx5gNLqMpRUlqOo+DHKqTz8EuGXDN/ATK75Jca/vvCvNDzOv/SEhoQKjy9+&#10;gXD8MIMunoe9vnjISfbu3LkjXm68rt9602pMYxrT2IdsXFlQVYw4b8yPtbdRe3u3Bnr9A6FXJXtq&#10;CejVExUBPVFJ4s+vi+f5qX4P6MVeXxW0fKXYx/eDXgJ4Bfb4BejF+96LRPvi3xs1/j1R7dddKYZh&#10;fXE/aAJ2HZ6Cxed2wSRKDvOEKyK8se86N7R9L+jF05xIDL0cqXFyEFpTVlFjIZfqOHm/HnqRrOXZ&#10;OOUbgwuzFyDzez0USRvjobQJbjRvgtzvvhPw675EB/feAb3u6DTHXakuUqTf4VTfL3BhVVs4rTEQ&#10;wOsyyW2tAnoxwGLo5b6BIZeaNsrgsUkPnhv14bXRAN6bWjTIk2EYgzIOgVxtIHKBOSjBF4cQnjCV&#10;4LixLo4a6YqcWoeWc8ghQysOP5SKUMQDymkMxg4Lyd5LRzh0Ualj9Pm4MUsPJ0xUkgnYdcpcj8oi&#10;E+VRQC8dnLHUxlkrbdjb6uA8h3i+L/QiCc82GxnsrGQ4Y9Ma+0y6wuGANZ4/KRKNtw/N1Bu+76pb&#10;cj2W66wc8sM/yL7Z+5/G/r7Gx1acF2UY1ruM5xOgiuZTnTuVfs4a5qO2FktlqmtBpXetjz+/+b1q&#10;Hv7/za2XPytEkv8q3IxQpCmoiKfnd+wAPAwejTjn2biV7UfLsxcRr/PDu0d+lSmPxZVHxVjj7gWT&#10;gEgR4mgSnyXAl2VCBizDYmDi4oKldnYw9AvHkogkLIxMhWFsHizlWVh80RsWzu4wO+8CI2p/Lrng&#10;CmOPQJgHR8Oc5p17PhqtZ59Eu6kX0HGKMzqxJl9EhykX0XaaC9pN4/HLNJ1E76NOk+zRZdRemK51&#10;hjy9EC/oeqmj48znUGVcZgG+6OxV0bDsRR2KnlXh5r3nSMq4iYDITDh4xmPjIV+MX3ICXcYeRKdx&#10;Z8F5LNtMc0R/Sz/MOBgKKzt/uCVmopjavAzQ2MOLrwc6s0KKT29eIa8bX9MMu7jHUW7/qpfz9zS+&#10;xMsqa3DcMQydxm9Hu8kO4Pydneld3nX6USxYeQ63i8voOqZrgHsEEHXZn9/Xf4RpoNcHaqpLX+UE&#10;qOwBFRV0wcc9KMamhDRY0YPCnGSWnINFVPnr5RqMbw4cxVcb1qPL2jU47u2LzIIC5FzPx7WCq7h7&#10;9w5u3L2NK3du0U1XjvyHj+CbkYt9/kEwoQfM0K1b0H/XDhjYrkIz6xVosmotvl2zHh9ZW+OLjRvQ&#10;mL5rvHsXmuzejU6Ojujj5YGeTi4Y7xuC+dHJmBSRiI6XPNBk5x6MPnoKl5LTcP3uLZRWPUPNyyrU&#10;/FhLw3q6MSpx9/4DEdLIsIp/DWEPL/4FhT252FWZQxqDAoPErywMujiBPef5Yi8w/p5/rWHoxUnt&#10;8/PzhJcYJ5gUdx5LYxrTmMb+hYyqClRN4IqCovL7Y91d1N3Zi+fJ494BvQb+jBTzvAax1KAXqyGc&#10;UH2eN0XrUkmEO7IatvG63ro8S22bv1avQy8qMyuOvpP3fyU1OPQ69FJTmAoCKYCQAF4MrIJoqApT&#10;VAEt1edfkCpMUqwnpE+Damj91STeZgVtm3vpYujFoEolhl0q4KXK3/Wm1PerQW+DXhEKvQ168X6W&#10;BfVUQq8er0EvdVXSflcG0nLcuyOpmuap9u+BKg71VHqAFXsPQNzl0bDZNQHGF4/DRp4Eq7hrGH8y&#10;Cq1nnkP7qc7ozI0M1gwXqgy7CPil0EUhhl5dZlAlmfT9mHXQn2CMmWeDscQ7BctDM2HIvUHK82Aa&#10;ly/EMMw8/g0J8JUL44QcmNJwT0AsTi8yRFLrlrjD3luSZiho3hhZ336Da9rNcVuiLaDXAw5x1G0i&#10;wNc9WVPclTXDLUlzXDeQINKgERzGNMbFDe3hvKalAF6uatBLgK83oddGBfRy3/h26OW9kbTBAF4k&#10;Dn28uFofTiu4x0c9AYUYNJ0yk+CEiRTHSZxb6zDpkKEEB5frCvE4i8EYe4Yd49xbr+mV55a6jhup&#10;ROum+RhynTDhbUlw0lQqdEqALs7fJVGKgZca9LLRxXkbKZVXCb2USfxZqgT+rIurVNCLP9P3AnrR&#10;+q31ccy8DXaYDES4vxNe1teSFOFEorIr6nKKZ99vN14BPzNVNWnleoXxOH0nQpPqqTFJ9dOaClRW&#10;lqDsWRGK7l7HtdwUxEcHIsDbGRlJkSi6cxUVZcWornyG2ppy1NdWobqqAuft7aHfwgBGxsaiXquC&#10;HBr7x9nPHWP+Tl3qxtDgXcvy9HdBLfXPqmm/ZIp5Fe9r+k9cja/E26lCeowDEtynoCRtPMrTB6Cc&#10;3pXliSOR5z0BsR7rUFd9X9nZA1/HrD+o8U4rG7KV9XVIo7afjauXAFXm8dngUEeRn1GeBRPvACw7&#10;Y4eF9m4wDknBUnruL47mPNO5MIpOgWF4AkxpaBKTBuPYbEVvkPxDR9IVLPHPRUczZ/ww/QLaT3FB&#10;x8kX0WkSvXNovNM0er/Qe6jblEvoytOnXqDvLqDj2FPoMn4fptkcRWT+DTx98UK0tUtra/G0uhr3&#10;SstwhdrLUfn5uBASie2nXWG0+hSmL96LEdN2oP/kHegz9QC6TjiMzuNOo/s4J3Qaa4+OU84LdZl6&#10;GuNMT8Mv4TqeVlYL4FVP18QLvs7osLz/maWrpv4lnJyc0KZNGxH99OpaVFxVCv1zTewDnVdWanYh&#10;hs7ZhQ6TjosOaTpMc6D3/mkMmn8UAfICVNXUiXvw9zIN9PpATVxEJL40hCMgTaijkWvPK3EkOR9W&#10;MdlU4aMHRUIWliVlYlRUAvSdLuN/bGygbWaCNU7n4RseitCwMBGLHh8bg6J7d/DwwX08KCpCeWUV&#10;Hj99hvxbtxCflY2wlGR4RkcjMjcbzvIY7A8MwGq3y5h14jg6rLCBnpU5JKts0djWGp+RvtyyEbon&#10;jqKH8yXMjJBjdogci6MyMCs6FV1P28PC2xdXS8rw+PETPH/6BKUVpXhS+hSPaPzhk8covKlIYM/h&#10;iRy2qQJeHLbIIIt7ROHkk9x7I3eVyp5fDLoYeDEoY6WlpiAnKxN5Odl4cI+m0769qKmieswf+MWg&#10;MY1pTGNvMa4yvw697uDFnd0/A70GoCr1LeLpynl+AqAYcqn05ne/oJ/dLk2rTGa9Zdm3wKzfoqp4&#10;Bl8KVcb1eyU1KFQd00+haFJk31cK74PqsN6oDmX1aQBU1erQSx1o8XQ1qPU2qbzFBECjdalAUw1v&#10;h1QVTt9F9kE5K6qPgFUqqcrLcEv01Bj7U1WQ2CNApQYYpgRfKuhV3QC9lGoAfAroVa6CXhzCqQJ7&#10;b/Vmo/Iy9Aqi40XjVTS9ioFYQC8ashdYTzwO7I+Ey6Ox98hMLD61BcsD/LDENxE9rS6i7Qw7dJ5B&#10;jZBpl9CBwRfn9mLINZM9vxTQS4xPs0f3KUfRbcg8GHTpB50RVpBO3YGONqcx2SOOGkAMva5Q4+gK&#10;zOPyYRH/SuashHxYJuaJTngMYzOxIigG+9ZugnuXLojX10eanh7kUl3EaDVFpkQHt6V6eKCrjYe6&#10;TWjYGPelTXBP1gR39Jrjlp4EKS2lcGj1FRznaOHyhla4uLalWs4uhdxY6xl6qYuhl56AX4rwxjeg&#10;lxDDMPqewyHXGODiCvaE0msIdTxtLlF4fJlyInkF+DqiDHtkHSEpgJcujhnTfEpA9kp675BMKV5G&#10;EU7J2xFi0EY6aSHBKdJpFfSy5KEuzlrq4Jy1LuxV+bxsZOA8Z462eiJ0keW8wkDIZaUipJFDOC+u&#10;0hM50Liny7O0nlPmujhhroc9Rj/gwLqJePLgCtXd2EuKnnEMvQT4Ujz7frvxClS1aJKAD0oIwc9S&#10;hl11lXh4vxDhwe44sm8Dtq1ZgnXmU7By2WhYLRgIi7m9YTGnO1YvHYBtVuNwYMN8nN1vBXf7HYjy&#10;PY+MuGBsXLsCf/qPP2H02DEoKnpERf+bC66xf5D9ErRS//7n5ns/4+UV15y47sQfT/0RtXQ93r2T&#10;iICLS3AjdgLKcoajLHswyjOHozhpKiJdZqIg05/KUCMAiViPWPoPalx0Ab2oFkP3XUVtHbzSMmHq&#10;6gWzqFQBtEyVP1xYxGRgqWsg5h09h2VugVgiz8H86EwspTavIffSm6AEZDSvIck4gd4H8VdhHk3L&#10;hlzHwPWe6DjvPLpMd0C3yTQcfxpdJhxBl4kH0HvGcfSaegbdJ9qhJ+eQnOKIdhPs0Gr8CfQ2t8MK&#10;z2gcDY/A+YQ4HAkPw07/QGzy9MVKKqe1ewBMnQMxxPokOk85iK7jTqLT2NPoOP4kOk48Q7JDpwkX&#10;SPR+m+SEDrydGcewYI0LAuKuobS6VoAhvq74nKpyh6n0y6aAsocPH0SfPr1w9Vo+rUv1PPt1a/p7&#10;Gm+Re27kkM8nJVXYfMgHPSbtQ8dJZwVo7DbTET2mHIPVZkcU3n3yWq+Yf/s99utMA70+YOPLWLhA&#10;ciOHE/bdf4jgqGRsCUqAdbQCei1PzMI0eTLaevrgyxPH8M2qlVh4/ATkOTm4kp+LrPQ05GRmIT4m&#10;Woxfzc9DgjwOyUkpyM3Jx607d3D77l1cvX4d10jlFeWornuBypd1eErD6yVPEZCdgfPRkdjm4YpF&#10;x49h8Lat+H7DWny/by9GuPtgWUImFlO55vjKMTMoHgOcXLHQ1RXxRQ9w90ERrl25isIbhbhz/y6K&#10;ih+hpLRUgC5Oisdx++wSziGK12n7LPbg4jxeDLw4pJEhGM/DPaywWyePM/zKysxEVkY6Cq9fQ252&#10;lti3+3dvo772j90FtsY0pjGNvWlcPWLsxW8GFfSqubMbz1L+jtDrb9DPbvf3hF4CDinFUIgkcl+x&#10;t5dSDIaqw3ujSgApGleCr+pgGqog1nuoUgAuhV6DXkrI9JugF5X7barg0E01NXwX0w/lb0AvlkjY&#10;z1KDXiwuH3t7Mfx6E+6pxOBPgL4gKl8wrZvGq2h+Fk9nAFYT2J3Gu+N50BBkuY/H0cNjsGL/fNic&#10;2IJpq7agw8T1VAk+hY5TGXw5ofMMRxJ7dinCHXnYlT53m3gQvUebYdLEyejetRdkPW2hNWAXtCfu&#10;RZ99PpgbkoXl8fngRPnc6FH38rIQyoVFLDWa/OIweKcT+qw8ifGLNsBo1EysGT4O60eMxJqhQ7Cz&#10;by/Yt26JVJkUt6Q6wsvrgW4jPJA0FtDrpp4WsvT1cOl7HWzvpw1H8++FZ5fr2lYNCepVcluvkPsG&#10;db0CYJ7KfF7em1qq6XXo5b62BS5z3ivu1dFGD/bC20tXAKjjpGNK8MVw6yiHPZKOsUxY9L2AV9LX&#10;9VbgRWqYh5dRbEOIIZtSpyyVspDiNIl7bFRIAjtrKeyVCewV0IvKbKvfoNfg18oWIuTRaRUnu+ce&#10;H3UU0MtMR+QvO2LaAtsNO+LyyXWoKCnCj1T3FMCLH3V/g3FTSvm0JCn+FA1Ezs3E3fSX4PrVLPi4&#10;2WH7mmWYNboTJvTRxvSBzTB/RHMYTZTAero+Vs82wIYFeti6yADbFhpg8wLSopak1thu1BX7V4zF&#10;9NFd8B9/+hPGjB6O+w/uUaOOtvFPbsxp7AM1vg5U4muQrm/WixeliA3djfSgmXiSMQ6lDLyyh6E8&#10;czQyA6cgKXQ7qsvvCQ9IATUUF/Mf2gTkUd6DnIw+5sYtmFxyh0lEkgBe3AEJ9/rLsghPwbLTTljm&#10;5In5YUmYF5WKhbHpWBqfJbx4zbl3YJKiUxN+5mfDMiwdVl4pGLfJGb3n7MXwuYcxZclxLLY6hxVb&#10;XbDjuC9OXorDjmPBmLjwGHpPPY1u086jw/Tz+GHGWQza5g3z8Cws9fDHQhd3LHb1haF3GMypXWsb&#10;mYaVMblYEX0V4/eHoNWUs2g7wRntSB0mnEf7iaRJDmg/+QLJER0nn0WPqYewfLMTEq4+RDk1S+uZ&#10;uwv2/ttgDz+36mglUVEROHfuDMrLS4WHKh9PWqua/rmmvLKFXtT/iISM2xg0dRM6TjyGTpPPofuU&#10;k+g3fRdGzbZFcHQiargHzt8pHZEGen3QpnpA0EX9rBgFJ0/ivJE5Tp66gJ1BcljTA4B7WeznH4bG&#10;p8/hs507MfzkCXilZCAn+woe3b+H/NwcZGdm4nZhIQJ8fWBlYY7NGzchMoKTwj9GdU0Nampr8fjp&#10;UwGeFHmxuFLAMeRUMagup+8U891/9BA5NwuRfO82vAoLYOYbgNEOlzA7IApz/KMxziUQY91DMDk4&#10;EqMcLuBcehoelpSgorxCeHFxL4uccJ6BF+dA4FBF7oGRPbjYk4t7ZmSwxaGNnLOLxeMsni5AV1aW&#10;AGI8//VrV3GbPcby85CUEIfY6EhER0bgYdGDf/qNpDGNaUxj/0hj5KWCXjU11agovYKKwu1/bOjF&#10;HmVvAVi/RerQ6zXwJcIcaR6WCiapvKEEHCKpoBepOpw+h5E47xbn32IvLTVPLXWY9abUYdK79HtA&#10;L4Wn17uhF+f1Kn8DdKlLkZuM5g9WQi/xuRd97kmi7wUA647q4O4CgJUHDkRR0ChkeU6G95lJ2LN5&#10;PGbMnYzeYy3RdeIhdJ1qjy7THBW9OXIPjjOd0G26HXpOPIC+I5Zj8rjhsF0yFn06d0Gr7utgMOgs&#10;9MadQavl5zHWQY5F0bkwiiNR48cokXPC8C//ObBgcc6voBQM2mAHgwlb0XryUbSesg/j1p+H1cUA&#10;WLp5weKSGzacOYM1s2bixA9tEdWqFbINpCjQa45CvWbINdBBXOuWcOzYEeuH9MTSmT1wbEVnAabc&#10;GXqpPL2EtxcDr5ZC7ht4SJ+VIEwFwDxputdGBl2tlFJBL4ZhBgJ6eaxrCdfVLYS3F3tN2VvrCcDE&#10;AEpALzOpEnwx4FLBLoVeA13qehvwYg+vhnmUXl5K6MW9M560UOiUpVI0rsjppQp3lOKctYzKp1AD&#10;9KJyq+Roq5AYX2lA0oPjCvYK04GdtfYr6MXAjcp00LgNVs/vikh/O9S9qFQ2ChXPvd9qioaYQtwk&#10;5DTgL6nFWVtbTvXRW7joeBxLZo/E2P4tMX2gHuYN0obJGF2smCqh60KCDXMl2LZQF7uX6OKAoQ6O&#10;GmnjlIk2zlHZ2bPtwkoZ7GwkOGXdFnOHNMef//QnjBs9HA8e3NVAL429Mr4MSKKBT9cg5+f68WU1&#10;ih9kINJ9MR6mTEV57hiUZA1FeeYoPIobh1DHmbh/O5bmrSZxOCZdxYqLWLG+P6gp7scfUUntzHxq&#10;f27z9YcltRdFQnsV9JLTcz0mG7axWVh47jLGHT6H6b7hmBORiAXRyVgmT4dZbAasI1KwMjQRtmFx&#10;MPUNhfElHxiedYHJMSfYHL6EI47hCAjPRc6Vh3hUXIqS0kpUVNWgqrqO2p+V8AvKwDSjU+g67QA6&#10;LTiFvisvYZ5rMszYaywhn8qSK8piyiH0cVdgkXAVlnHcOctVTD8Tj5ZTz4qE+O0mOKLjBPbwOkvD&#10;k+gw6Rg60Dun49htmG10GIk5d1BF576WTyEDLzqHfDp/i/F1wKDLx9cL2TmZqKt/oYRevELlhfa7&#10;XiB0hVNZKmvqYbr2KHpM3o6B07Zi7tK12LB1HbbttYX9hQMih+OPzBp+I/z7W0wDvT5YowuB7466&#10;GqC6HJURIcgcNhjy9m0QNH4Czu/Yix1+QZgZGIIf7Jzwza690Fm7EXbpWXhCd9e9+0W4UViIO7du&#10;Ij87CwX5+UhNSsTmjRsQGhSM3Nw8ZGXmoLyiQvRK8fT5czx4WEQ3Jr+s6cFEFyK7IHL+rVu3b+Hx&#10;k2IaFiIiOgxRKXGQF1zDybhkTDzrjLl+MTCMzsSsQDmmBEZjekQ8hl5yxc74eDyrqxUuj+VlZXhY&#10;dB+Piopw5/Zt4c3FXl0Mshh8Mdi6devWa8nsGYJxaCbDMc75xbCMwRkvw2GQV6/k0/7dQEpSAoID&#10;/RESFABvTw/ExclFcnwN+NKYxjT2r2cvERYWih2bliPq8hSUpE74zdDrXfoJnPpV6v9WVSSxBvxU&#10;anm53kevgS5SQ8J91fQEkhr8qoinbcQPRLkaIOLQQAGOlGCpUunxVRlJimD1U4iTzTMYUkodFr2P&#10;xHIMmRqAU99fBb2E1MqtLpGwn/arUuQwezf0UuX1+jnoJcTwSsCsn0qRhJ/WSeJl+HOVgHy9SL1R&#10;Rp/L+HNwd7wI7oqa4B60zv40bQieh43E4/CxSLo8FWstxmDI6PnoOnI9Oo0+iI4TT6LjlFPoOPkg&#10;OoxYiz6DZmDu+P7YbtwNO0y6YHT/9mjdcyUMhp6BwahzaDHuLDqYXMT4s7FYFJJODaBsLKOG0nLO&#10;8SXPh0VMHhZ5JGDQeifoTdqFNpOPo8s0J/wwww5j9obCKjIHFrGpMI9No/E4rKaG0kqL9djcZxhO&#10;t2oDdwN9uOpLcfb7VtjRrx8szcyw+vwZjLGZh3WW3YXX0sXVBri4SvaaRLjjuhY0bIFLq1mcw0rl&#10;BdYS7utaCqjlKQCYIok9wy4BvNgTTAm93NbQsiv1haeXSPbO0MtMAb2Om6nDqnfrhPp8JpzDi3tm&#10;VPQG2SBjnQa9y1OM1yNkKsNJTmwvJMUpMynOWMpw1lKCc5a6sLeSkBRhjm/KXinu5dHeVhd2Nto4&#10;Z61Nyyt6gjzJwM5QgsNL9bGZPamsRuPGlXThBVD3C4nK38e4Bsj12Vr6r/ZlLZ4/L6L67yVYGE3D&#10;qH76GNOjCab3b4rFw7RgPl4Xa6fJsGmWFNvm62LPYgkOLZfgiKEOTpvxfsrgvIJzufG5MoD3Bim8&#10;NvC5b4MlQxvjf//0J4wfM4bquA81dU+NvWGqn6to7MeXqK68j1j/LcgJnoayrFEoyx5GGonnGZOR&#10;FzgdiYE7UVVeRDPTEtwO5CVFw0ys6g9qVHC6L16+eIHs3CvY5eyGlX6hsIxOg7nonIRBE4en58GE&#10;nuvmcdmY4xqIjjv2Y6xPIKaHx2FhTBJMYpOxnNq+S887Y+NFd+zz8YNdRCT8UtOQdrMQN4qf4mnV&#10;S9TQseJoSnEr8nF7Qy9q6hGfcRuLdjpiwgE3LPJOhlFUrvAyM024olDiFRgn5pFysVyeAdO4THp3&#10;5GLehXh0mHMK7SefRbsxR9FpzD50GbMdvSdvw/C5OzDNZD9M1x2F3QVPZGTlofpFDe09/f2NkIev&#10;nVh5NIYMHQRX10s0RX2neL0q/V7G5eA2fw1C6VxNXWiDLauNIXdchrtRC3E/bRkiPZfgWoYfXQcV&#10;dDwYAv9zy6uBXh+s0YXAD7zaF0BuPgrmz8eV7/Vwt5UuclpJ4dejK04uWYxlmzei/eb1aLFhDSy9&#10;PXG3pgbVdGNV0rDg1k2kZ6UjOysD8bHRkEdH4sC+vTh1/ATi4xIQGBiMqJho3LxzGwU3byigV30d&#10;yitr8PR5KR4UPUL+lauIiohAwbUrAjClZ6YjMycThQ8fILHoKWyD4zA/OB5LYjIwJzwR86NSMT0s&#10;Hv0ueWKZpzfulJaguqZaeF9dyc1BZlo67t65g6dP6MH05InofYIhl6oXRvYIY28w7lKYQx85eT33&#10;7KhKLMkJ8DgPGHt7ZWakQx4ThZioCPj7eiMiLASe7q64fOmi8AhjrzWNaUxjGvvXspfYtGkjGn3x&#10;39hnK0NZ2mQN9HoTevF8SjVArzgaKsVwqExN7PnFubAqo/qhQqVIJfgK7yvAlYBXbwCjX9I/E3qp&#10;QJ4CevX750CvsF6k3iindZaF0TELpflVCqFjF0LlD+Xp/fE0ZDgKfKfC6+hkrDMciflTRmLCuLEY&#10;PmIEhg8ZhJljB8Nqdl/sMeyKI2atcdi8NSzm9ELbrvPRasgBtBp5Bm1H26P1pLP4YbE9+m72xMRz&#10;CZjqnIEZFzIx2z4DI7YHocXsQ5CN3YN2k06h3cSzaDvxPL6fcx4TT8XBIoYaMXEZMIrLImXAIjYN&#10;6wLlWH/SBavX7ICtyUqsMFuFFWu3Yf0pe6yPjIU11UHGHdgMK6s+cLA1EDm3HG0kDXKylYoE7Zy3&#10;SvRYuJLD+hTJ3C+uUkAwBiVua/RFL4+Knh714bnhlfjzm9CLIctZC4kIARTgy5RzcDHI4uG7pAqB&#10;fF0MutRzgR021FbIiGSsgyMqAKa2TMM6GxLf0zQSgy/u0ZGBHHs92VkqxPDLzpqmqYuOj0I6JG2c&#10;tdbCWSuSgF60bya6OLpcB4cWS7B6WiPMHfodttvOw93reaLOp6r3/S3GrKC6uhrJSTHYuNoEowe3&#10;xYBuTTGuT1PMHtQES0Y2h8V4bayZLhHAa/t8CfYsUXQScJKO+VlLDsuUwXm1DK7r9OC9sSX8t7RE&#10;8BYDBNHQb2snGI9ujo/+9CeMHT0aRRxpwBvlYv9tRdfYv4hRy4Xe2vzHIKYWN6+Fwvf8WDxOn4qy&#10;LM7lNRylWWNwP346Ii8vQ1lxGl1DNWLJBqghAJhSf0SjcteXluG2jy+8DA3huHQZ7E6dxqbQMFjJ&#10;0xs8vdizyiLxCszicmARnYkhZ1wwxMUN08LkWBSTAtPoRCy75AGHpFRce1aCR9U1KKd2YS2tnz05&#10;uWdAfmS89thQHkL1Q8meVzdKyrHWPRgTzrhhQVAcTOIy6f2QDeOEazBJuKoIn5dnwSwmDSbh8TAL&#10;CIeRmy/mHXLA4HmbMXXZAZitscPOQ1445RyOgOhcJGTfxLV7T/GI1p2clopF1E4/ceoknpU8pfKx&#10;Vxa3S3/bg6Ge2uenTp/AgAH9kJgYT1PUdqrhgfPb1v33Md52HV3tHD32CHYn9yHkxCIUeY7Fs+AB&#10;KJEPxdXQKQh3s8HTR/l0HuiaoBOlKrVqL/6RpoFeH4CpLlklz1ecdL5ja2vx8uFDPNi6Hfnt2uNO&#10;CwmK9LRwV7cZMqXacGj9A0z69sWQiRNgtH83skqKUUMXEXtosSroRV/8tBi3b98U+b0y6AZ0vXwJ&#10;dmfPIiYqhioBqYiMikImhxfeKER2bg4Kb97C/aIiPKGHSWlZOYqLi1Fw7SqeFN1H+bPnuHv3Ph49&#10;eohbd+8g6cY97I5Nh3FECuaFJmJmMD+U0rCQNNjND6NOnEUg5+B6UozHTx7h/r07uFlYQOu7jsLr&#10;BaKL54dFD4UXF+fpYi+vctome2lxDzic3J7BF3uA8Tw8jT282EOME91HRIQJ2BUeGoKIsFBE0WeW&#10;u5srvLy8hAfZk8ePUVfHOb5Ut5VCXJFSVKbUP3MF69XDg6epKl0qcUw169V89L/a9yppTGMa09jf&#10;1VSPK3pLbNiwAV9/+l/YT43rkp+BXpVKKUDXK/H8b5Nq2dcgFgOlBtGy75Rqnv5vVUUia4BSys9K&#10;kNUg4Zmlpje/J70JvRp6mVSbri4F9FKoXKkyeX9SvwYxKKpQqjy6v1AFqUqAr74KqSWC554XVVL0&#10;+KiQ+nTxHUu1nFI1SnHYIUMvAb6U0Is9tFivQy8qy1skYJca9FIHX6qE9pWvQS+l1MrLqgjpJSTC&#10;FBukgF0NEpBLAb049JNznom8Z+G0DlpnRTiVW4iOn1IVYbT9MCpHqEJlIf1RGjYQz0KG4qbnGGRd&#10;nAL5+Zk4u34Qti3pgP3L2uOQ4fc4amKg8DYyk2GPaQ8M7TsE7Xtbos3wo2g7+hzajLNDm6nn0W6O&#10;A9ouckabJS5ov8gJHefZ4ftxu2EwZA3aDt+MDiN3o93YI2g16QQ6W7pgrncGjLmXr/hMGCZkwSiR&#10;GjfxWTCl+opNdAasw1JhFZICq1AaRqTBKjYDZgmZME1Ix+STB2Bu0Rd2lnpw4PA2K5ZEIWsJLthw&#10;IvdXvReqy1kAMT1cIl1mcLJGD65r9eC+Tg8e6/VJBoqeH9e1pO8N4ELLXLDWw3n2pjKT4iSHHwrv&#10;K/UQxbdLAbikAnApvLr4swxHDWU4bCjF4eUSpaQ4tFyGA4YSHDDWxSHOEUbzH6N5jnCyfNFTJM3H&#10;sIw9sYRoOn1/TAm+hMeXmS7OmpMEAGMPsFc6zbJSSZfEPT/qKsQhk3R+eT0nqMxHaN27FkqweqYM&#10;JpNa4dimZYgPvowHd/JRU/kMP9a/oGcf17mUpqxiifqW6q+h7sWiehvVqOvra1BYkI8TR3Zj4sje&#10;6NWhKYZ0bYxJA7Qwe4gWlo7UhvkECVZNl2HTHBl2zJdi3xLebwX0O2dF59tGHxdX07lbK4X7ehl8&#10;NhsgcGsLhG41QOi2Vgjc0QWm47RFeOOYMaPw8KEyvYaqKBr7tzfGXQrsVY+KsjsI816DG/KpKMsZ&#10;g7LsEaRReJo6CXGXJyAx9CjqXjyha0fVY6PqelZgM/77kE1RWpK4/uk/hjwvX+Dl8ye46XwBgaOG&#10;I6p9G8g7tMflsSNx/OAebAqNgoU8HctC5JjrHwOTOPb0yoFNfDYmu3ij/6nzmBUqx2J6VptFJMDG&#10;1QNZj6i9S6vnHFKKCCVqQXMvl9Rme3Xv8X+KYyfabGI6HcH6Wjx69hSHg0Ng7BGIZaHxMJKn0vM+&#10;A6b0fuAeJJdSOYw8g7Hc0Q3L7J1g7eyGTa6eOBYUDNfYBEQm5uFa4SNqD5egpKQS5RU1qHlRh5ra&#10;Omp//4g6Ks+zkmc4duIYOnftAh9/b9TWVVPxGHypnlW/zhh6yeUxOHT4ILXNH9EUcaSVUu30r1/v&#10;39P4WNeJMPIqZMm9EXVsBm459scjr54ojxiI53GTEH1xEq5luQsIWCeW4OXEWRJ//0jTQK8PwPiE&#10;M/Bi/suJ68UlQDcx3Umo8nRDzoA+KNCX4Z6eFHcl2ijU0UJcs+ZwaK6D1Tr6WD14FNLCIujmpweL&#10;8mYStwEP6cbj/FzPnz/FtWtXERERAW9vb4SFhQnxZ86dxTCp6GER7j64TzcurYceHOxxxV5VDKbY&#10;K+tJMY0/KEZlRblYX0rudZxPysXKyBTMC4jBiIvemB4UjZn0cBrrFYx+B45hX2Qk7peVouDmddy5&#10;fRM3CwuRnpomQhc5XLGqskpsg8MZWQy42NuroqJCgC7u4TE5ORmRtJ6EhARkZmYKWMZAy8/XB+6u&#10;l0iX4efDnl6hwtsrJCQYzs7O2LNnD/bu3QMvL3cB/iorywWwErcXPfgU4IqHDLEUx4mlms7jtbU1&#10;QjU1VXj69DGuF1xFVlYGPXAeiumKddFxfgOOaUxjGtPY39Ua6jMvsXGjAnrtowY1Q6+q1MGoJqlD&#10;r9fAFakqRaFKVip9/6bUln1NSqj0c2CJ9T7zqPQaxCJVJdDyyrBEld6EXg3LqwM23q9kKiNLuX1R&#10;BjW9Am0DUE7rEaJ1l8X1I/VFmbwvymP7KBRD4wy+YmibJEXIYx9UMDQiMTxi0NMg9thSE/cCWcVS&#10;zfsW1Sglcm3x+lkMuqIV8I31qldGKkccSXU8XhODPNo/9vgivQa+lNCLgZoKfFUKQKUsa2ivnyqk&#10;F6obpPLuomVZyvxmQmEs5f6KfepLx4eOG42/JgHDaLtK+KfylhMKGYTSoKF4Gjga4fu64OhyGU4a&#10;t8AJY30o8kxpkbRx0qItVk7rikG9J6DD4E1oN/o4Wo85h3bjHdFpkjPaTT5POouOE4+i3dB16DRw&#10;CXoPnIZeA6ajS595aN3bCLKRK9Bvkx2m+4RibngCFkanYyl7e8XnwJgaVcbUwOFQGqvYXFI+rORX&#10;YCl6hcwVvUGaxGZi4uF9sDDrizOmOrCzaA57Kx3h2aSSSOhOcrBRl7RBjvTZSfRuKBUA5dIafVxe&#10;q5AiN5giNJI9xhx5GUsZ7MxktD2GQnQ8hPeVjKSHo0b67xTDIwZaKh2h43pkuR4OL5PhkEpLaZ4l&#10;LXFwaQvsX66P/UYyHGRQRvPyeThE6zlA29lnpIv9hjrYt0wHe5fpYi99t5/WxR5QDNXY6+uEiQSn&#10;zCQN+b7YA4x1inSSdIKmnTB7pVO0P6yTJnpCAtaZMqzTw0Fa9/5lLbFnyffYMMsAK2d3xJ51c+Bq&#10;txuxYZ4ovJKNCmpEirqxeBYq6nGijqusw/1YT/Uwrre9qMD1a1lwcT6DeTNHoXOLb9Gt5ZcY3PFb&#10;TBQeXs2xeLg2TMdJYTtVDxvm6GPHAgPsX8rHkcpPx97OSg/Otga4tJLzuLUQgJLDUQO2tUTw9hYI&#10;22GAiF2tELqrM6wnaOMv//knjB49EkWPirhWyQ9qjWlMGLc6uG33sr4ceekXEeM+HaWZ41CRPQhl&#10;WUNofAzuxMxG8AVDPH2Yh7q6KuVSL0mKF78Cd/Hfh31tcYlFybmYHF9YW43aR3eQd/IAQof0QtoP&#10;erhhIMFtfT2kfP89vKdNwwHnyzAJCMTE0yexODACZvGZsEjIhFV8Bhb6haPLjkNYQM/uZfQsNg+T&#10;Y52LM+6Vlwhg0tDu4i1z203lZSmMpzNuVLbruG32shYld67D3dEelhcuwiIiEaacJywhC2aJ2TCT&#10;p8HMNxS2lz1x2D8Q7tExiM3JRcHDRyguK0f5i1pU03OmnvatIfcgb1JIVRZue9O5onYht2dPnToF&#10;Dw93REVFinYtz/NSPKsaCvpexhFQcrlc5MHm5cWGG/RhGO+7yGlI+1585wpCTyxH0tH+uObUA8W+&#10;PaleNQwFQaORErKZntMl4uzwNa26wnnsH2ka6PWBmLhs6T9x49a/wI/V5ahOiEPBpPEoaNUCRS31&#10;cF+qjZs6zZHarDncmjbFvmZa2NimIyIOHUXt06d0A6l+GVA3uoTEjfhSuHizl1RgYKCASAy/goKC&#10;BFRizyn2rCp+/BjPS+hhwjkVSBxayDCKl71z+x7y866iqOi++DUrOi4Jh6giaeUZigV+0ZjhF4lp&#10;AVEi2eC8qEQMtXPGnHP2SCi4gjv3b9O6HtIDoIiWZT0UvTeyJxlvVwXY8vLyRBn5ew535M9cNgZe&#10;DLtUPT3y52jah+DAAHjRw8TX2ws5WRm4mp+L3NwcerhEwd7eHo5Ojjhz9hT27ttND54TiI6OEmWv&#10;qqpsAFz8cGKCzkkBq6srqFzP8Pz5M9y7d4e2nYaU1CTk5eeIcU8vd9jYWMHT0w3pGami/OyZxmGX&#10;6uBLYxrTmMb+riZeEoqRV9DLQAm9hrwH9FJOZ6W+Rcrv35QqfPC1EMI39NYww5+ROsyqIlUn0PIM&#10;vuIVebgUubhezcNqWP4d+6XafgP0Un6vHkpZnti/Qar1lsf3Q4W87yvF0meGTSTu5VFAqag+QiJk&#10;UICe3gopQVIDUOLvlJBJHTipq1pNKuilCmlU5eVqAFjs1fXGcRASx4e+Z+hFUg9zVIEv4SVG61Zt&#10;t5LKyxKhlWG9FArlnFxvEYcuhtAySilAl1LhJOX+v4JeDLp6/0QVJNV2G44Tb1/AtH4oDxmE+MMd&#10;cWK5Nk5z2JypngjlO2HGPQrSZ8sWOGbWDmYz+mDAwNFo1385Wg/bhR9GnkLHUefQceRxdB6+C90H&#10;mGFAn1FYPG0o1hkOwqqFPWE5qweWTOqJCRP6YejCCeizxhiDnS5giH84plNDZwl7fHFPYHE5ilCa&#10;2FyYx+aLpMUMu7hLfIvEPFhQXWbURltYGHXHKVMJzlH5zppLcIaTuit11kIP5yx5SN+9RXYWUthb&#10;Ski6uGArFUndnVeyZMITjMMineheZkDG8/E2zrA3FYcZCm8tqfDUYu+sg8v0cGDp27V/iQz7Fksb&#10;xJ/fnLZ3sQx7F7XA7sUG2LVEH7touT1LaZ6lNP8yGfbQdnbR9nYaSrBzuQQ76PvtNO/OxfrYQ/Pv&#10;p88HaT72GDtiqAvuQfI45wOj8jaERCrFoI4hEsO4BiC3TCX6TPtyeLliffuWSrCHyreHtsMAatPc&#10;Vlgxqw3Mp7WFxeye2GAyESd22iDS7yJuF+Tg+eN7KH1G9cjnxaQnCj0rxp2CPFxyOI4FM4ajQ6tv&#10;0VrnI3Q2+BSDOn2Lcb2aYOaAZlg4tBmMx+jAeooM62YbYCttj7d7iMrCII/zlV2wZe88Bl6qTgha&#10;wG/r9wjZ2Rphu75HxJ5WiN7XGpH7usB580istVoOO7uzKCsv41o3P6g1pjFhfDWwV8uzx1cg97fB&#10;rbjJqMweifLsAXiWMQiPEicg0X0+7mR5o76ulOZVhcA1vPTpf9Xfh22ixMp20I8v6lF55x7y9u5B&#10;cPcOSG8pwS09bdyTkKRSXNXXh3/PHji4cxf2BAdiHbWrTALCYJ6QCRMGX+x1FZuGvofPYYpbEIxj&#10;s2EWGIWtLk4oeVFFba5fOhqKI8Yedhx097KuBhU3ryJ15yYcmzAWe+wcsS4iHhYx6TCX0zsgKh1G&#10;rn44FSFHYUkpyuvZa4m9tn5ELW1KNO3UN/nmZzVTHQNuF9bW1sLNzQ0DBw6Eh4eH+Kz6/tcYd+g2&#10;btw4HDhw4INO36Par/raCmSEnIb/vhFIP90Nty92xPPg3ihLGI94jyW4dyOazk0FHUKBhMUfn69/&#10;pGmg14di4uah/9iltZZu5vu3cX/jWmTq6+AePSSK9HRxR9IEubrNENi0KY42bY5V2hKcX2qIspu3&#10;6Oqqp6cq8/WfmvrNxwCL82RxgngXFxccP35cjPv5+SElJQUPHjwQXlRFRUUinJA9rVQJ51NS0hAS&#10;EoYrV/Jx6+YNXCu4iZhrN3GAKXlkCpaQJnoEY5xHECb5hWGggwuGHT2G1Pv3UPWiBo+ePMTzkqf0&#10;UK8VUIu3w9Sb6TXTcA5v5FxdTLL5ey4L5/pi7y9VuRh6cXkY2CUlJCAhLhZhIUGkYCTGx+HWjUKR&#10;P4xhmYODA4LoQXrjZoGQm9tl7Ny5HTt3bUdAgB/u3LmpAFykJ08e4TZ9jouPhb+/LyIjw+mY+AjI&#10;FR4RSuX4/+y9BWBUSda//e27++7Ojgsa4m0RILi7JxCcJIQQ3DU4g7szwAzu7i4RQtxDXPDgbnEg&#10;yPNV3U6HwISR3dn9s/vmZH5zu6/Wteqqh3NOpYpj32Tf/j2MHuPB9OlTOeV5QuiUUmZDsn1DZVYY&#10;gBVWsRVbsRXbP2TKb4T+g4Repf+F0OudbSP1UEvqZ/AlX4q31q+sI/WPQq8C4CVVuGxChjL/zMsr&#10;f3lh6FVY7+wzrMlbydDBfHikgCMJvhRPrMb5oz3qIZICkoSy/RoWqDDk+iD0CmxcILlPCbz+COj1&#10;PvjKFfuR0E6CNUXi2Ep5/AvBujNCRUEvJfRRrJ+vd4GXfl+FvdekF5whVLOwCp9/AfQS0uf8Euv4&#10;NiN6dQ3WD9NDL+kFpPcK0rFulBVrR6lY7WHOMo8KTB5Yn06tm1C9jiMVa7tRqXYvKtfoRq3qrenc&#10;vAkzBzbjp9HVWT/Wmo3jtGySXljjrNgwqTrLZ7fBfXQb6iyaRKOTXjgFRtE3PJ5BEdLjK0l0sERn&#10;KkwmMdYnUx4RnqqMCjk8KpnBRw7TZnB7JgypzNoRWjYOt+JtYne91o/UKR5O66QX00iZC0ovGQJo&#10;0MZRauSohVvGyaTvamUEQL30oxzKxO8yN9amUZbiWojtJfCSHl7SC2uoRgFDywZLsGXN0gFW+dK9&#10;oyX9dSzur2VxP40i+b3wvEVCC4UWiHXni/mKJGQS3xcOtGLeYBtmDK3AhGF2jBbnO2ZwFcYPrs6U&#10;gdWY08+WBf2tWDzQhh/EussHq1k+RJ/7SgmnFGVVpEA66ZGmU7zMfhxsxYpBei0fqGO5ONYyUZ5l&#10;A7RiPzohrQK7Fva3VPJpze+tZU4vK2b1tGFmLxum9LRicg9rJrpVZJRLFXo6VsCpjR3D+rRhoocb&#10;E0f2YuKI3kwY0YfRA91o27gaVdTfUsnicyqrPqWG1Zc0rFyCdvXL0bWZCb1amTC0nRmju1gy2U3L&#10;rD46FomyLB8kAZ2K9eL6b5Xeed9LjzxrDs+w5fhsW07MqYDn/Ir4LqqE3+KKBCytQPAyO4JX1CXN&#10;b45of6eLujnfZ0G09YpHbyw2gynt/9fZnA3eiN/eDjyKa0t2sj2ZSS14GOtAik8X/PaNI/vpDfEI&#10;PRNbyL7cf/DzI2FU3kue3b5L3Kx5HLEpzzmtilsaFXfVUmquaa2Isy3P4UYNOLFxPbeyM/EXfcvu&#10;azYrA42MFHXyyLBERX28Q2m6chvD/GIZfMiLdZ6evHjzkpcvRH9LHkteKoPeM3ntX8m+8esXPLt3&#10;neDJ4zlepSKnqlVhx5iJbDrixdwzkUz2j2H0fi+2h5zl6YtX+vdX7PvNK7m9/pTeOU5hFWGF+32y&#10;Pyj7h7Nnz2bQoEFKX1fO+z0m9yP7xjqdqFdXrlS+f6z2tmyveHovlaOr+xP0Yx2SN1Ti/tE6ZAS0&#10;IvWUKwc3D+HVq0fKekq9WQy9/g+Z8vKI/4kXk4xHZG7eTEqdulyyNuWmtRm3dGZcsCiHv4kRW4xN&#10;mG1iwfxmrUjzDxR1ZJ54ZuS2v/6wyIdRem1JeCQ9vPbv34+vry9+fn6K95cMc4yJiSEuLk4BXtJj&#10;KjY2Vpl/78EDbsmE9BfOkZgQT9rVqyRdu85iLz96HvSit1eI4oLqctKPXv6RuPmF0XztZn7yPs3F&#10;O7dIz83ixYvnPH3yWPEgkzJ4cslk9hJsSbgmIZeEXQbPLjlfQiVZHunWefr0afbu3YvnqVP4+frg&#10;deqEktBeSvkuKsSgoCDl3I4dO4q3jyfhEaGKp1ZUVIQy3Ou6dWuYO3e2qIRmKiBs8+aN7D+wl+07&#10;trJ162b27dtDaFiwEs547VoaKalJogxX2LBxnbJcTnfs2Ian5ykOHDiguK9u27ZNgYfyWslrLL2/&#10;ij3Aiq3Yiu0PMVl9KO2kN8x6B3q5/Muhl0E/gy+F9HvWKSwZ1lgU9FIS0RvWESrwJCtcNqEiy/xr&#10;eg96FRw3TAInKTFfgiM5Vbym9OBLgV6FpHhp5QMeBfJIuJS/rDDcekfBTRXlSqBWWPnHVI5rgFjh&#10;4ru4LoXL+lZieaQ474gW4tqJa2CAX4ZQRwm95HEM5RXHNpTzfQj1c8nl4vzylevfJF/ic/72P5Ph&#10;OIVV6LwL1pOgTIZG+ko1JX59LTaNsGCThwRFlvmeXjI8TsO60easG2vCujEqVo8uz/IRlZnZrxKj&#10;3SoxxKkyo12rMqt/NVZ42LFmtK1YX8f6MVo2yHxYYzRKMvVNE3RsmlKFWaNr0HxUR1ru3kIHn0C6&#10;hUbSNzKGIZEJDI8UHayIFEaEn2O4VNR5hkngFRJNtyWTGTKgBos8bJF5r9YNkSBKyyrpxfSeVkpA&#10;JZb9JDVUky8JhGReLjXrRwmNVovyiXKNleXTClkpkjmw1o1SifXENRguww3VrBikYtkgNT8M1LBE&#10;wqGB1izub8OiflYs7KdjQd/fr/l9NSzopxWSn62YLebN6l+e6YPFNe1VifZu1ajvXp9afVvSYKA9&#10;rfo3p133mvTvbsfUAZWZO8SORQNsWDpAo5RthSjnj9ILTZy7DJNcNsQAs/RQbomQAt3ypYC3vmo9&#10;4JLTvirmCs3qbc7MnpbM6qFjhtB0dyumiekkdw3fd9cwwVXLOFdrPFysGdxFR08HC1yam9GpkRlt&#10;65pgX9OEJpXKUlv3NZUt/o6d2d+pqvmS+hVL4FDbCOcmpvRsZcqgtmaM6mLBpG4qcTwJ/kQ5Zcin&#10;OIe1I/Q5x7Z/r2WXDEOdas2hGdYcn23DyXkV8Fpg9y70+kEPva5I6PUmQ6mg/x0dt2L7zzIZcpv1&#10;+DwBhwdyI8yZrASZx6sVmcmtuBvdmfCjA7iceJzXryTwep2v/9BnSBb71Wsyzl8gctJkwmvU4IpG&#10;w02VitsaNXfUKm6qNSRa23C6YUOS16wk+84N0YV9xY3Hjxi7cRsjTpxWYJeHqJNHRqQyLDiemgtX&#10;M8ArmAG7D3Hq7Fl9v0r2eQtfriIumex3SUeLJxfPET7tewLrVOG8lSUXdFqCajfkwMjx/LRqI3O3&#10;72d/YDiPs0Tf7Y3ss4mdGvb5ayrCCvf55FSWVzqdSCcJ2X+VqYVkhNNvMcP2sv87YsQIpY9u2PfH&#10;aG/L9poXz9MJ9VzNnjl1Cf+pKhe3VuLhyfrc82+L325nbl0JEffxhbiMcpt//XNfDL0+AtPfanHL&#10;5Quc+4JsX39S23bkos6K61Zm3LY244rahEhTY/abmLDY2ISZFaoSu3UHeekZColWnrHf+KzIB1J6&#10;JEnAJCGNBFtSp06dUnJmSQglQwjT058q3k0ZGem8fPWSF6LiznyWQ9rVNG6JbSWQepiZzqlLaQz1&#10;DKTf6Qh6+0bQ9WQAbQ+cov2xMzTesIPBGzYSc/s6T3IyePzoAXfyt5UgS+YVCw8XFc3jx0qoYPrT&#10;dCV5vSyXpNoSuMmRGKVSU1MUyLRt+xYOHTqggLfw0GCOHDrI6pU/sm3LZrZu3siaNatZtWoVCxYs&#10;4PvvJzJ//lwFcklYJUMdFy1ewLRpU5g0aSJDhw5myNBBDBjYj4kTx7Nd7Ds+LobkpAQuXTwvzvO6&#10;4iUmQxmDggJYtGg+h5XQxlhRce0mODhYf+28TuHl7cm2bVsUgObp6UlycrJSyclrbQBfv8sM9/SD&#10;m8kF/8E/jsVWbMX2283wuosP74Y3FkOvn5X51/Q+9DKUIfwtcJJ6JvNlSQhlAF9CBs8sg2QSeoOK&#10;AmPvywC9FM8uKbHvwt5dP4Nehcr5rsTyX4FeeqAmgV0T5dhKqGZAPqST3ln+Pw9J1EuGK8o8XXrJ&#10;kSz1EudggFfv673zVFQU9JLy04dXPjvThOTNddnqYcHGURasE1qrSM260ZYK9Now1kxIzfqxVqwb&#10;q2PNGKFxtqwdW1HMKy+m4rtYd81omQPMgg0ysbrYfrMMQRxjyeZx+pEF10+oyNBR9ak/wZ0W+3bR&#10;7kwAXQOj6CM6VINCZXL7ZIZFnlM0JDyFQX4hDNixgW5DWjJvREV+GC6BjvRuklM93Fk29F39MFgj&#10;JEP1dApIUTRQehGpWDFUxcrhalZLqCeB3hitKK+W9aOtFEnQt3qETD4v1hP7Xz5QzdIBahb2tWRB&#10;X5UCq+b20TKnj47ZvXXM6qUV0iia3VtbSHJ54e/vS8N8oYVivfl9bZnVtwLj+9vh3MMOnWtDdGMH&#10;UOmHudTZvIbmO9bTdstq7MX3JsNccO5dR1l3Xj8bvReZKKM8ZwV0ienSQRoWD9AqQG5hPxmmmA/a&#10;RJml5onyzxVlmCPLrJRbpWhmL0um9rBgSncVU921THbTMbmbjkliOlFMJ3TVMs7JkrFOFozqYsmw&#10;jmr6tbbAvbkJTg3L0aF2Weyrl6ZBhRJU13xORdO/Ymf+CbWtv6F51TJ0aGiCWwsz+juaM7KzBd+7&#10;qpneQ8s8UbYlMlxT3Ds5eMJGxRNPzc5JWvZM0bF/uvT0sub4HGtOKknrpaeX3TvQK+jHulyW0Iti&#10;6FVsRZmELpmE+q4kybsbz5KcyUloTVaiPRlimuzdgTCv+bzMeyDWzVOenH/H0/PuMd4eVfZT3umr&#10;vF3020z2L3NyCJ41C+8q1big1XBbJfqxKhnSaMENjYpE2/Icq1+fS6I/9vLJQ9GHfS42e0X2ixcc&#10;iohixK4DjAuNZVR4MqMk+ApNpO22Q7gd9KT/9n0k37ojXjVRKClD+QqrsInvr7KyCZk2jVN2FUi1&#10;Muemphw31Gak6mw5UqMBq9364XfqNBlZMlWNvq+mXAO5r9f6fYgOev5U6B8wuT/pBCGjmmbOnImj&#10;o6MSdSX7hr9mclu5nnQAkfmwZXTUf4aJcr96xp3Loexe0gnfH2qTvKEKt/ZX44l/S+5E9CXg5Fye&#10;P3sg15Qnmr/dv86KoddHYMrLIPNLvRS6dZ+bI0aTYluBW1oVd7SykjAjwdyEE8ZmrDIxZ7qoMA6M&#10;n6TESr8RL5Hybv6Ol9HwAmWLiiDtSpriZSUBkwwZjIyM5Ny5VCWn1YsXz3j48D7PnuWIbV4pJP5J&#10;RrqS9+tl3ksll9WjJ084e/8h4z0D6HHElwF+ZxkUFEsP33CcPINw2H2YpvPncSw1kejEOOJjznL5&#10;/AUFbEkXTwm+ZLiiDF00hFLKz5JoS+AlPb6uXLmsrH/z1nW8vE6xZs0qxWNLAqmEuFhSkxOJighT&#10;cnstW7pECWM8ceKEcj4SgG3btpVVq1ayadMG5fPChQuYM2e20nGU3l7r1q1ly5YtSsz1oX27Obht&#10;M0c2rOPYxvWcPrAfL7EfX28vTonpErHtaR9vJcQzOiqa6Mho/M+c4ZTnSXz9TnP8+FF2797JDz8s&#10;USq2tWv14aNpabKieqZcezlMq/KvCPJeKAn/ig5LVW6qrBCV5UXdXDlP7uc33vhiK7Zi+881+Zor&#10;r/prpV5rXNeG7Uvrkh7r9IFE9s3e0e9JZP8OICoEWooCWQb9nnXekYRdBn0AekkVhC8WLptQkWX+&#10;Nb0f3li4DIrEfoWehYnP0vOrACCJ85AJ4oP+ceileF/l78sAvP5x6CWUX9aioJdMxq+M5Bish15S&#10;MjeZweNL6rdBL4PEORZSYZAlz92ggnMtBL3e2c6vYQH0Or+9HltH50MvMV07ylxIAq98iDVWSsP6&#10;sTrWj9OwdrSKjeN0infUprFaZdnaMSpF62Ro4CgVGzzUimSo2iaxzRYl1FHHsgmV6TuyLg0n96XB&#10;lg208vSjg38krkHRuIeepUdovJKTtI9oP3RYPBnXYQ5M86jDD8OkN5CKJYM1iiTckUBL730lpc93&#10;tVgJJdSxSPFokrJSpkv6y1xaGr1nlAwHHKFhtYeWNR46ca7WrPWwYvVInRIm+OMQlRJqt0TsY0E/&#10;DXN6qZjdS83MXhohreKdJCW9oKb11OjVQ+amEuopJROzy/WE5PqFNL23huliX3PFNvN7yH3bMqF3&#10;ZRy7VUHTsznqxTOouGMndY970eJ0IB39g+kWEE4v3wh6HTqE+5Lv6T6gCZN624nzknmw5LmLcxPX&#10;YLESoqhmvixzHyFxrDniWHNEOeTIiNNF+WVZp4pyTpVeXO62TOtqzdQuoszOOqZ21TGpmxUTXHVM&#10;cNEx3lnLOBcNY520jOmsYVRHCzw6mjOsnTkDHCzp2cKMro2M6VCnDA7VStC0Uklq235HFdXn2Jn/&#10;jRrqT2lS6Tva1i5Dt6am9HMwY3hHS8Y5WzKtuyyfuD/iviwT91OO1rjOQ8PmMXJQArWSa23/FB0H&#10;p1tzREiO2Hhyri1eC2TiejvO5EOvIAm9VtTj8pm5om6WCaqLoVexvWei33TtShBHd/bkVoT4rU5s&#10;TU6CPVlCN8I74bWzKzcuB4gV84REf0A8O//qJ+i1kMxTJUFOwWj0ync97JEqKICcGj7/FhP7yr5/&#10;l31duhCm0XJVIz28RD9WbUmalYbI8jYEd+rInSOHePnoAXkv5QBsMuPWS56JfvCt9AzmHDnBmIBQ&#10;RkckMioimVEy/2JQJCPkKI+79nPzaYY4CVGo3wi9sm/f4ZRTV86qNVwX/elb6nKk6cyJsNbh06Yt&#10;1/cd5tmjp/o+uHI95DXQb6tcLOVz/jUqOEhhFWU/X0/2u2UuLtn3nT9/vhKNJJ09fi0/lyyPXGfM&#10;mDGi/7pQyYf9x9nPy/lW/6yJ6/j6Bc+z7xLutZxjS5sSu64qV3dX5bF3I9KjuhJ4yJ3rV/zF+eWK&#10;1cUxlWv8r7Ni6PURmHyg5RCqZGfwYNcOUuvU5baVivtac+5aWnLBwhw/UxPWGZkx3ULNpv79uZOc&#10;xGv5ghoekN/xjCrHEy+fHD3x6dOnygskPamkd9IZv9OEhcnRHK+K5dkK9MrOzhTrv1QqpwcPHyjr&#10;y+0Vav3wISHnLrAiMIzvg2QywFRRSaUqCWJdTgXQcucBqoqX+8dAf6ITE4iNPsvFc+cV2CWJtfTw&#10;kuGM0stMhlvK+fK7rAhk0r7k5ESx3iXF4+zxk4fExp1l+YqlyvwnTx5xR8x/KCrYm6K83p6n2COu&#10;X2R4uOI9JhP2S5AlvbHkVIYfyjxf0otMhj9K0CfPOyU5mQvnL3D54mUenk8lSexj/9AhrHbqzJ7R&#10;ozizdh1ndu9l77pNzJs2k5NHj+Hn60d8TDyxUTGc8fYR5T/JmTOnFYWEBOHt7ckRUalv2LCOGTOm&#10;Kd5lEsZJ7y/pQZeX90IBna/EfX/9Sg7pK25eQeUq/qdIzJDASy4XP5wFlW5B3Zu/jvKl2Iqt2P67&#10;Tb7nspJ4zY0b1zkbfohbcRN5crZjAbB6F+40/YCaFYCiD+md/RQCLUWBLIN+bZ13vLXy1/1VFS7H&#10;B1RkmX+nCo/wWHDsfAj3s1xfhQDY+55fueK7wZOrKL0f0pgl9pcVplcBtCqkX4ZeRUgpc/62ct8G&#10;qFbomO9Au0A9yPpHVQDSDPtTJD3i8o9nWC6hYCGoJkdwVBLkn27Cpd0N2DrGnI2jLVmveHdJ2GXJ&#10;BqkxYt4YlRL6t7FAMnRRV6CNQuul55SQkg9spIbVI2UuML3WjFKJ/YrtJCAbp2HZuEp0G1CHqjNH&#10;UefQUep7nqaVjy8OQm28/HDctYsmk4bgPKgR00ZU54eh5ZUk70v6q1ncX6OAEr2kN5OGBTJcsI9e&#10;0oNKal6vd7Wwj5ZFffT5tWQi+eWDtfw4VMtPw3WsHG4lplaKt5GEYtJ7SkIz6RUlvbmmu6uZ5q5h&#10;qruOqT2smNZdSscUMZ3cQ8Mksfx7Nw0TxbyJ7lZ8765lanc1M4Smi+XTe+gh2QwJnHqLfQnNksBL&#10;aGqv8rh3q4K2hwNlFs5Ct3cXdbx8cPQPo1tILH1DExgcksTw4BRGBifg4e1L1znj6NOjNjN727Kw&#10;rx7qSS0Umif2PVtoRk+VOL4lM7pZMs1NxWRRlondNYzrpmZsVyuGt1YxoE45BlYqw9DypRlpJ1Tb&#10;iFEtLBnTwRqPDlpGdrDEo5McYVFIfB7W1oLBrc3p38qMXs3N6NbYmC71yuJYsxRNK31N/YrfUkP3&#10;NZXMP6Oy+afUtf6CltW+walhGfqKbYaI7Ud3UTGpq7w28n6pWTpQJe6F3gPPAL12jtWwd4KOg5Ot&#10;OTLVhiPTrDk+05oTc6w5Nd8G70UVOL2oPH5LyhOwtBIBy+pz8fR8XuXJAaD0HWalti5ul/2fNnn/&#10;pfJe5BB6ZjHJgd14lNCBnKSWPBfKjGtN0OHORIas5VnufbmFfjvx+y4Tr/+rwJfcZ57oNzwX/bm8&#10;J4+5L/pSD1OSePH4gehmyL6GWEHpVogP8rNBv9VEnyXn0V0OuXcjyNaWSzJiyVpHqpWWMDs7grp3&#10;49rxo7zOzlW8ql7J6yT+5FlL6JXx4iUr/QIZcsqHUWEJCvQaHRHPKNHXGu/rz+LjnjzIyhFdH1Eo&#10;qV8xCfSeiX6qb78BhFqV55K1Neet1IRX0OHbvjVpB/fwXJz765fipA1OBoXP2yB5UT6ookxuVNS6&#10;evAl0/vIvunkyZNFnzFESYnzIZP97aysLBo3bsycOXPIzNSPAPnHWNFlzD/pf9Kkd9sLcW1zuJUW&#10;w6HlTsRubMit/XXJkAPZhLbmdogrQaemcv9OslhdPn9/1HkVbcXQ66Mw8YC9zuPNnRtE9nTjkp0V&#10;D63MuKcx47qlJREWKnaYmjPHxIx5LZpxIyxEPEQSlohq0fDSy8lvfFbkyyJfopzsHCWM0TBSovTy&#10;kiF6p3299Z5Ut69z564eNsmE77fv3FJyXD19+ljx/pIv4XWxXVTqOfbHJjEzIokRcgSM8FQGB8XR&#10;3TOYnmdCabV7F/P8/bh87y4XLl3Ue0hFRyseXRJySbgl45ylZEUgvbpk+KOEYhERYaIcN3j+PIfc&#10;3Az8A3z58ccflCT00hPt9q2bnBVlTUqII/ZsFEEBfiQnJymViRwlQ8ItmRtMArB9+/Yp7qRy/9JL&#10;TcZTX792jVtCOekZZN66Q/SSpZxo3gyv6pU4XN6K47XqcG7QUFJ/WIH3qrWsmr+Q/Tt2sX3TFjyP&#10;nSAiJJTQ4BBizsZw7nyqcn3Cw4MJCPQTZT2jXEsZVvn9pAn07dubwYMHifKv4Kwoa8bTR6JC0Lv1&#10;FkAvpa7J0+uVmJ/3AnKyIDdTfH6uzJP3TkmyqEhs8C+uJIqt2IrtYzD5nusrCdmQe/PyBi9uLuVJ&#10;9McPveT83w29pDdW4XJ8QEWW+Xfq/QT3sqyKDF5nvxF6KaGE+cs+BLoK698GvQqV+WOAXllnxLzT&#10;Yplo+F7Z24idEy3zoZeKdfnaUCAZpqhRcnTp9RZ4GbRBgV5aJURQhqmtGqliZb5Wi2VrJBAbJXOF&#10;WfDTmPL061uTetNH0cE3kK5hsXQPDqNHYBh9/YJpt2QBzd2aMHlkXRYOrqAALj3cUuvBllRfKV1+&#10;uKGQ9GoSmt1Tq2hWTw2zeki4pNecXjrm9ZbhfhIO6UMApYeU3ktKP13U31Ls35y5vSzENio9LOpm&#10;yffd1Exwk9IyQXpCdbMW86yYqMxTM16CJFeNkI5xrlZCGiaK7Sa5WTDZTcOU7tIrTHpZqZjay1JM&#10;JZSyYqaYN7x7eWq2rUK5cYMou3MLlT29aO4fjEtwDP3Ckhkik/uHpuIRmiI6oKmMDo1n2JFDdB7Y&#10;kZE9qjO7j424DlpFCqQT5yr3K6HcVFetApjGd7VkTDcLIVFGF1uGtrainckn9CrxGRONSrDIpAzL&#10;TcuwwLwMYy2/ZXQDC0a2UTO0vRnDOpgxtJ05gx3N6G9vSp/mJvRsaky3RuXoUrcs7WuXwb56SRpW&#10;/JraNl9RWfHy+pTqYtrY7hsc65TArVk5BtibM7ydKEMXcU1FmWZ2lyDyXeglQ07lCJw7xmrZPV7H&#10;/u+tOTRZyoojM3QcnaXl+FxrPBfY4r3AhtMLbfGTXl9L6xO4bSTBfp7Exyf95jw9xfbfbQbolZnx&#10;iOATE3gU50JWUjtyklqTnejInbCOBB4ZzpNHF0QzXjwzBe14ibv0yOtf0bKXe30p+hd5Tx+StHYd&#10;Bzt04EAHR+KWLyT35lV9OeR/+dMC/VYTbZOXor8SuXolhxo3JqJyZaIr2rJDK/qvVStww9eL1zJ6&#10;SPRfX8p1JeCT09eveJz7nODLNxiz7xjDz4TjoYQ3SiUxOiwJj8On2OAfwNNn+qiZXy+XvAeivyT6&#10;UZePHWd/qzZ4V63Jyao12NGiBVeOHeBV5hNevRSlEH0wJQrnV6CXHs+9+1e0yY3027wvxWnk5SvF&#10;48vd3R1XV1fFAUPOL8qkg4l0NunSpYviwCFzYyvn/4fYz8un1x+x//zrL/T8+WOCjy0mcqsTD440&#10;J8u7CZkBTcmI6kjoYWeig1eL888Wm/xR51W0FUOvj8HEA8HLF7y5eomgjq05X17NbbUpN7QqEi3U&#10;HDcXjSQTc6ZUroT/2tXkZWcWPI+SGP/eh1+uL/Us95kSTihDCOXLJ5PXy4TtMkRv164dHDt+mKPH&#10;DuHpdVIZydDL+xRnY+RIhVeU5O4SWElPsat37hB4OY1ZEbGMiRINo/AU+p2JoodXCANDYulwyov+&#10;+/YSIo4Vf+E8waEhSi4vmfBdbi+PL0GUDLOUCfpkrjFZASQkxHPj5jWxTEKvXLKy0vHxOcW2bZu4&#10;c/sG165eVkBXQlyMOJccnj5+hLfnSYKDAomIiFAS9Mv9yP0eP35cAWDSi0zuX0Kv7OxsrqZd5WJq&#10;CvcvXeR+SAg+bdsSZmPDOVE5n7XWctrEBB+1mr3VqrKmeTPW9OqL95r1JAQEEhceLo4dT2R4NMmJ&#10;KeJaXiQxKZ7wiGAleb4c9VF6pt24cU2cV5Ti+XX82DHWrV3LtKlTWLp4kQLsnuXKF108A7LCE/eT&#10;HPH9/l1enT8nOgsBpG/bwpP1a0j3Ok7etUu8fp6jVCL6ylZU0H9YBVVsxVZsH6/Jd1y+6/mNYgm9&#10;biwhPabzHwK93t22kApBlaKAlkG/tI6c/zFDr8KSIZSGchbkGSuc4P43Qi+pXwReEkblA69fgl7v&#10;X8df1EcIvQzhlFl+DQuU7WuAXk25urcpuydYIhOIS+i1foxakQK78vUWeOk9vQySsEtqvZL8XsMa&#10;GTYotHKEip/ytXKEDCfUKiGFPw1XsXiELe69qtFi/hS6+4czWHSqhovO1YiIRMaGROE8ezKdXeoy&#10;q38V5vWxYn5vK+b10jFXaHYvraJZ4vOs3rqCsEEZTigl80QZJL2zDJrRU6zf04o5YhsJh+b10zC/&#10;v5CcyoTuQnN7qZndw5IZ7pZMcbNkgqsl47paCOmh1hhXLWNdtOK7jvEyBFDMH+1qQz+XCnRyKk9b&#10;p0q0d66Kk5MdfbvaMspNhgpqmdRN7K+7BVO768P6pnS3ZVyPSgxyt6NF12qU6NyEkgunY3pwH/V9&#10;/ekYHEWvsEQGh6eK65LKSHFt5EhqY8JSRMczmdHB4bjPn0q3bnWZ2quCuB7yughJbzKZk8tNw2RR&#10;vu+FxovyejhZMMLZnBFOavo1t8Sh3Cf0LluSmaaWrBft2wNmlhw3NuOEqQU7VOZMNfuaoTVKM8RR&#10;D7sGtzVjQGszerd4C7yc6pejQ52yONYqQ8tqJalf8Stq6L6gksWnSgL7WrovaVGlBB0alKFnS1MG&#10;tZbeYmrGO4uyddXooVdv6b0nQ07Fc6Hk9NKyabSWbWN07BpnxZ4JVuz73pp9k6w4ONWKQzN0HJFh&#10;jvNs8RTynl8e3wWV8FpYmxHtLfj7n/6HDu068eD+A31V/S/uvBXbf4Yp0Ovk9zxJ6kpWYluyktrw&#10;MKYLoQedSY7YyuuXuaL5r++T/XvsDS9EXypux1b2161LROWKhFey5UA1OyLnzYH0p/q+SMEzXJR+&#10;yeS2Qk8ekbhxIwe6dGZ3m1bs6t+b5WNGckv023Lz8ngpzllCr7w3L3gmdE/0yXYGRTBy6z7G+UQw&#10;RtQ9o6REvTMmJIXxIUkM276P49FnyZX9pN9g+tKK/0sPome5ZMbEkbB0OTGLVvBU9FffiH6lHNlR&#10;9qKUnpQoj+KEUPhUDVL+p+93vf9XtOnXf1/KP1jm98GlyX70zp07FUcN6eghAdf7pjipiOsj++ky&#10;Qsuwn3/W9OUw9CHfl758/6yJkoprK/TmGc/SrxCydxwX97bmqXcLMvybkBnZkozEbkR4DubG1XBx&#10;rvlpgPKvzx9txdDrYzD58L7K442oJBImjiOkog2xagsi1GqOmZqzTjQOpqh1HJ46hawbN8X7K9bP&#10;fx7+0QdDbidfJJkQT4In6W0lvaxkuN1NmSsrIU4JdZQjGD54cE/x7rp46bwCcKSH1TNRgciEfDKx&#10;nszrdTv3GRtSLzM6JA6P0AR6+ITTLyiWYaJB6SYaku02bmFHZCTxV9O4JF7yS+LllS9wamqqcmwJ&#10;vaTnlwRTZ8+eVUCV3P+9e2L/jx4oysrKxMvzpJK0PsDvDHExZ7l/9zZ3bt0gKyOde3dukxgvc3wl&#10;K55kMsRRTiVUk0BPjlApjynLLBP2S8+yO+K4D8X3nGtpPBb7Dm3QgHithnBx/UOFgoXOWJpz2lbD&#10;TgtjdlSuzJE+/QnavJU7128QGnmWoLCznLsgzyVZnEMCKakJiseXvG4PHt5TrldWVoY4p/OibCl4&#10;nfLkyMFD7Nm5gx8XzudS3Fm9J1fmU16fS+bhzm1cnTCOC106cqF+XS7Y2nBBZ0VsjaokTfAg+3KK&#10;uHd5ojKRFZOs/GWl9a+pIIqt2IrtYzN9o+TNy5u8uLH0o4NeH1Jh6PVblCNVVHne06+W/3eqMPR6&#10;HimmBeBLnIeEXkJKcnupEPHdAHiE5HfDMsO6H1K2VHjzAuXmJ6QvLJmr6/dcYwm9CrbNB1+K3gF1&#10;hRTUpABc/SMyeLPJ/fwa9MpWRoXMlwF6+TTlyu5GbB9rxqbR0ttL/Q7gKkoy1FGO0LhutJjmQ691&#10;I9V64CVHPRwmRxRUsbywBqsV/TBYxXyPyrj0qkHr5XPpERDJiMhz+lEbI87hERhJx0mjcXaqwyR3&#10;OwXeTHW1YrqbNdPcrJjiptOru5bJ3TVMdi8sLd+7vatJQpOVUES9pvew0gOyXhpm9pbATEx7SMnR&#10;CjVM7aZikqslY50tGO1kySgnFR5OakY6a/AQGuesZmwXC8Z1s2Wwc0UcWpenUrua2PRxpMLoXlSd&#10;MJiaQ7tR26kBjh3sGOpWiXHdbRjnbstIt/IMcqmMU/tKNG5TntrdGlNjXD9qrF+O7b6d2Bw9gr1f&#10;MG5hcQyKTGFEmLguQhJ6eURI6JXMaNEB9QiNoefaVTh0bcj4nhUUL7KpouxyOtlNxfeuKsa7CHXV&#10;Ma6rFSM6qhnRXs1Qey2dtN/gXvJrppQz5ycT0aYys+C4iTn+RhaElDEl0MiMA2ZmjFd/x4D6Jgxo&#10;Y05foT725vRoZopbE1OcGxrTsV452tYxwqGWEU0ql6JO+W+oqvmCypafU031OfVtvsW+Wmk6NSib&#10;D70s86GXlimuWma5W7Ggt4bFfeVIk1pWDNYqI3Ku99CxebSObWOs2DnOmt0TbdgjwddkKw5M1XFo&#10;hhXHZtlwck55vOZVwGeeHSfn1mJEOws++dOf6dC2Aw/u3hfVs2iPSRXb/2mT/awXz7MJD1xBbIA7&#10;9+NdeRTflcTTbnge/J6czBuiLS+jN+S6+Rv9q00c6MmlNDY5uxJoY8UlKwtF4VbiGW/SnEsHDvM6&#10;K1spj9K/VCBQYTDyKwVVthPtk7w88jKzyLh+nYeXLpH78DHpj58QKfp3P6xcyaW0K7wS/Zjnb15w&#10;4fFDlnn5MPrgCSYExDAmKJlRIecU79KxIclMCEpirFcgs/cd5MKt27yUF+w3mKHESh/7zUtRpufK&#10;ub2W4ZEvRN8pHzbKs1N6Ucp7K9aVG8nTLCzlf29BV+G/ok2//vt6H3pJyCXT/MybNw8nJyelj6pE&#10;ceUvl1PpoCJT8wwbNoy7d+8qz4zsq/+zpi9Hfk63n5VRfv7nTX8V3ohLLZ7zl9lciD5IwGZnbnm1&#10;52lgUzLCG/EssRUXA104c3wKmelXxbGLodd/t8mbK160N89fkBsTi3c3ZzZaqfnJzIT5piZM02nZ&#10;2q8/DxISeZObp0DrP8IMD5YcXVCGOEovqMysDAU03b9/l/PnUwgM8lfyaeWJykJ6XN25c4uXMvGg&#10;KK8kztK7SQKpJ3kvOH79Ht8HxjDYP4ruZyIYHJnM8KhU+oqpw+YdzDx5kui0q6Scv6B4Yvn5+Svh&#10;htLjS770MsQyPj6BGHENJNV+KcqV+yyHR6JClLDtyqULbNm0gU0b1hMfG8OjB/e5cS2NcynJCvzK&#10;yc5UwFd0fqik3lssQQmVlInxJVCTnmRymQRgcrk8B8W19eEj7nt64dmkGX4qNV7lyhJmYUaKlY5z&#10;5SsQZK3hsElpvG20bKxZmyX9B7L+8EHW+vpxNDqO8+IY6Tmigs9O5/wFUZ77d5SQTJkTTV63a9ev&#10;kno+lbOxsQSLcz8bG0dSbDQ7FswjdMkiLs6bw8VhQ0lt70hqveqcq2zNBRsNaTpLbqrNuWFpxjm1&#10;mhO1anJu8wZei2MplZLyg/SvqRyKrdiK7WO0/IaJAr1+ID3G6d8Gvf4Z/WdDr3zlJ4n/JehVAJqE&#10;CocvGlR4eWHoVRh2FYCrPwx6CRUq51s1KRJm/Vb9M9Ar10dsr0Cvhgr02jzakk1j1Gweqy3Q+8BL&#10;ar2QBF6KZLJ6oXXKqIeizTRUxU9D1PwwUMXSASqWFEjNYqEF/dVMG2xHx961cVi9CLfgswwJT2WY&#10;0FAJegIjaDNuKE4udRnuZMvojmomCE3srGGis34UQUWuUpp8iXXyNb6rpkjJ9eUohJO6a5UcXJOF&#10;pubDIgnQJEibJNeRsMjJAo/O5ozoJGXB8E4qhnVSM1ROZSJ3Me3btRI1OtbCYkg3VAtmUHXLWhoe&#10;2EnLIwdwPLBPtLc20nzuZJr2bk1L1/o0cq5DNZfGVBvsToNZk8W5L6XTzi24nThBz8AwnIKiaXT8&#10;DO19QukVHK94eI0KPaeENY4MS2akDC8K14cYjQqOocfWzdR1bsQAV1vG97BigrvMJ6ZjbDcNo1x0&#10;4tpZM7i9jkGtNPSpY4K7TSl6mn7LgJLfMrWsMUvLmLLV1JL9ZqacMjYmqKwJ4aVMCS9tjreRJQst&#10;ytLH9mv6tjKnp70Z7i3McG1iogCvTvWMaFvbiNY1jWhRvQwN7EpQ0+ZrKll+RiWLz6ih+ZJGFUqI&#10;5WVwamRMr1ZmiqfXiPYqxjnpFJA5092K+b20LOytZWl/LcsHalk5VMva4To2jrRi8ygrtoyxYtt4&#10;G3aMt2bX91r2TtYp4OvIdBuOz7Tl1JzyeM+pxPHZNRjW1pS//elPdGjbkQf37uvbZMXtsv/zJiGK&#10;zIec/vQyEcFr8TkwklM7BhDqvZAnj5PJe5OFTOAuemL5W+Sb/PqvenzEfp+kXWdXn34E2VpzWWtM&#10;stqE/WXKsMrInJVNWrF76TLORkYrKWxeKgNwyU6nAYr8QsEM5ZbQRkYhSaAn3gO9B5Xoa756pTgg&#10;9HLvjntXJxJjIohOiWPu8SOMPOnJ6IBoPIKT8QhJFUpmrKhvxgfGMeFYIEuOnSL2+jVyxH5/K44x&#10;FEeUQPzJ7WRklCyLzCUm08joz6sAsiinKKZvN3wr5X9vQVfhv6JNv37RemsScMk+uMwx3bNnT2WQ&#10;IplO6OUL0deXZRLKyMjAxcWFzp07K84gsvwfHADtAyafMf1zVrhcr8Q9ei6OlUl25gNRd13lvlBO&#10;1iMxX4Zpy3Xk+oWs0NfCZ1P4c4EVOpRydHG9s55eJfTkPOIOd+ZRcDMywhvzIqEVT+I6E3qsGxcS&#10;D4tj6+/Tz479B1gx9PpYTL50r4Sev+D6mdPsGTWCRZ06sMCpE3umTuJhcjyvxbI3ebIy+WMeBMOL&#10;Ll8e6e316NFD7t67Q0pKkgJrMjOfKrmnUlKSFa8lCbdkEvZXMtmheBiVnF7Xr3Pr1nUu37pG4I07&#10;zA44S6+TQfQNPMvQ6BTRkExmcFQqbbbto82ChWz19iYyOpaQ4AjO+PopUOrJkyfKi3z+3HmhS1y7&#10;ekNf2YrK7VneM27ducW5cymKd9dPK5Zx8vgxBXRlZTzl4oVzxMXG8PTJYyW5n5zv7eWpeHdJzzU5&#10;IqQhZ5gMqZR5y+RnOTKklEyYLwHbozv3uOQfwMHefdiks8bLyoYwtYokKx2ptuUJ0VlxpFxpTthq&#10;2OzsxIIlyxl/5ChT/INZER3HgdRUksW1efzyBani2BcunOfu3Zvi2lwVZUnl0rWrXLx3j4T7DziR&#10;co5dYZFsPHKIKd1cWFmtKtstVZwROq/Tcl1tzC3xQ3RLY8ZNoTtaS26oLEhWqTkgyhY0eSp54n6J&#10;miFff3zFUGzFVmwfq70mOzuLh3djeXpx7oehV1TTD6hZASgqrHe2Layi4Mo/oA9BL8OojO/ro4Je&#10;BeBLrBMqpvmSMMkwQqIySuI/Ab0MI0YWloRYvxd6SY8xqZz/l9BLKFcqf9TGbP/3oVcjcn2kmnB5&#10;d4N86KVCgV7jtAXaNFatzDNI5vZ6H3opXl7DVQrwkiMfrhikZqlMOi/zcPXXJ1if31fN3D76JOsT&#10;+lfCsW8jHNf9RM+QWAaHpzBChjhGJjEiMJwWA/pgX8cG98ql6G/zFUMrlWB47TJ4tLZkrJOOMU4a&#10;xkqPq3yNcfq5Ci+X3llyFMJxLtp8CKZmvKuaiVLiuyKxfLzctosFozpZMKy9OUPaSVkwuJ2lkIpB&#10;YjpQzHPpoKNyazvMRvRHs3E9dkdP0Ox0AO3PBOMcFE7XoChcAqPp5htEhw1rqTRmKPVmTqbTti10&#10;8zxDt4AoekbE0z8qQbTPEpVzHxiWjNPpKDr6hNBHdDJHhqQwOvScUAoeYplcZ6SQh8yrExKH0+Ej&#10;aIf3pLpbE9p1q8mAXrUY6F6VLk52NO9YmXrtqtKgqQ0O1qXpXeZzJhmXZKmZORvN1Owy07K1jAm7&#10;TMwU6HXCxBQ/0dkOKGNOYBkVXkZqfjI3pZ/qS3o1M6N7SzO6NTfDpbEJXRoY06FuORxrG2FfoyzN&#10;qpahXsUS1CgEvWrqvlRGcmwn1unaxITe9uYMamPOiPbi/nXRMslVx4we+pDVBb214jnRe3v9OFjL&#10;mmE61o+wYqOH0CgrNo+1Yus4a7ZP0LLrex37Jus4NM2Go9NtOTHTBs/ZFTk2q9pb6NWuAw9EW1Zp&#10;kxW3y/7PmxK2+Pq1An1e5uXw9OFFHt1NIu/ZQ169zuXFm2fi1/zfD71eZmRz9bgnnvUbkqC1EP0O&#10;C6KtdfirtKwoWYamf/sbrWvU5ITo4xzet5fwsBBylX9o13sF6fuOEkrIx7xQQZVyyz6lHsrIdfLE&#10;zLw3LxXIpPf2eUGwlxduzVuwZPAgfpg4nmn79zMm9CwjRf0yMjSV4SGJeITGMjEglHGHT7LihC+3&#10;0zPIkx5OYn+iBPkH+22mh16G4QFk+UW5Xj0XS2RfVjoO5PelPgS8pJT/6ffz/l/Rpl+/aOlN3/8W&#10;exDHfvkyT3EiCQjwY8f2bUr6HnmtpGPDU9FH7tatGwsWLOaZ5AD590HZh6KCQir29v4Y5ss1ZEnl&#10;1ZPbPufFswfcu53AhYTDJISsJNRzOqd2DxcaxVn/H7l/66zo62eJbfOvtmH3hl0KK3w2hT8XmFzP&#10;sEDZgbz2Ocq+I44O435QZ7IiW/I8vhVZCW25d9aVMM8JZKdfFOvJME49ayh0yH/aiqHXx2TKnRU3&#10;WHo4PX3Cg+vXeCATtmdliPdRkk/pBqvXH2H6F0Pu7yVP0x+TkflUyZ0VFxerxBanZzwhKSlB8cCS&#10;ow5KkCQhkRxlQibrvH/vPvfv3yPtyiWiY6KISbvGMtGg6nXcn+GiwhoRKRpVEbJRdY52u45SY8pM&#10;1p7y4eatB1xPu821Kze4cf2GAoiio6O4dPEi9+/eJzM9i9u3ZVjjIwXC3bqtT2wfHhrCxvXrOO3t&#10;pSSuv3XzhlIe6cUl4ZYMiZQ5yuRnQ7J6WXbp3SW9vKR3mYyflh5eEnhJACbDK69cvsL5c+fEy59A&#10;mq8f3qPHsateY/bqrDlmYc5plQpfCzUHRQNtV8NarF26jAk+Qbif9GVEaIwSEjHouDfTfM5wJPUy&#10;PrHJhCef56Io992sdG5lZRF8+SoHxbwNiReYEhyF2+7D2M9fyMju7myqWIndZpbsLV2GYDMzLuks&#10;uaYx55oc4lcc+4KFJfHmlpy2ULHepgJhCxfzKkvmdRM1iaI/qjootmIrto/WCn75X7Nr107cnJpw&#10;YE0z0mM/AL2KgiIGFVrPAI0+pMLrFk74/r4Kr1eUCsOkwvqtcOt9FVXWolTUtr+kosqZGykkQZSE&#10;UxIm5cMrGaJYOG+W/F4AtArBqg+pyHvzWyXKpZT5vXLmRIpzFpIg7d8FvRTAZZgfKObnK9e/MTl+&#10;eskRGxX5Cvk0JMenAbnejbiyuwE7x5qyZbQFm8eo2Dpeq9c4LVvEd+kBpkyFNsqQRqG1o7Ss9hCS&#10;+bqGqfNhl4pl/VUs7atiYW8V8/tomd3Xmtm9bZSQwmnuKiWx+4g+1WnapwWdtmykf2giwyNk7hgZ&#10;wpfMKL9I7Lt0p4O5BRPMTZhnVo65ZmWZoi7NMNuvGd64HB7tVAxvb1kg6UGklwUjOug1sqOqQB6d&#10;1PnS5E/lPCG5TJGlkIQypgxta8zgNsYMlKMUtlYr6uegUtTX3pLuYlrLsRJl+3bFfOUaKh/1ouXp&#10;ELr7R9M/OI7BMheX0CChAeLcegZF09nLD1ffIAaFxjE0PEkoWUk7MVx8lrm65HkPC0umT1gCrb39&#10;cfePYlig7HSmMEqBXxIKio5oVCrDIlMZKDqmLc8EYLd/H1XWr6HaxOFUdGlKxQ510Xa1x2JoT9QT&#10;R9F4oge9OjqyzErFXtF2OmZiiqexBaeMVRwwEffa2ITt0tvLVM1RYw1HTFQcEZ8PWljxg6Ulvc2/&#10;wr2JOa7NzXFuYkZnBXgZ0a52OVrXLEuLqmVobFeaOrZy1MZvqKL6XOhT6lh9TasqZcS6Jrg1M6W3&#10;vRkDHc0Z1sGSUV0kYBTPgpvMQWbNvN46FojnRA4ssGyglp+G6MHX2hFCI3VKuOOmMVbiedSxY6IV&#10;uydZs3+KLYem2XJkumgfzrTh4IzKDBH37RMD9Lp3TzTJ9B3rYiu2tyZ/vGXfTS89hFAQjPJXYAW/&#10;8/86e/3qDa+eZBI7bxF+1apxwVrDTa2FkOhrWOlYbW7GAgd7dv+wBPvGDalbqyYnT53A3/8MUdER&#10;SrobfcSPBCiGPqmh4BKtiHn5ZyY/yWT1L5Gw5jm8zCVb9PnOfD+Fn+o3YmyV6oyZs5jvg0SfMSyF&#10;4fnepHKkxkn793IgPJRHcqRHGQ2Vvz/5pycpv93evayGbwYZ9vd2jX+n6c9IXLdXLxUHj+7ubgwZ&#10;OkABX29e5ZGbnk6Qn7/oC98V10E8MwboJYqrL7m8MvK7mArp74tkBi/FvX5GnvTkyrrO44eJXL3k&#10;S3TwRnwOTeHUrkEE7Hcl6VR7rvm35W5Ie+6GO3HRzxW/Q4OJj9op7vUVXop9KHBTQkHDZXrnUr3z&#10;5V2Ti5RCig+yfOIOviGbC1E7CN/pQmZER57HtSUnqS3pSR2J8nbB98Rknj+7JlbPFZvK50f/1vwR&#10;Vgy9PkLTwyi9lMdZecDf1R9hkjArw4mKF0R6dsmX7fIVmUz+rAKFpMdXWFiIApMkLDpy5Ajr1q3D&#10;x8dHybsl82VdvZpGevpjHty/zd3HTzmccplhPsGMDo8VjamzjI5MZHTEeTod9qXhj2tY4XmalEtX&#10;uZJ2nXv37ytQ7fDhfURGB5N27QL37t3kxYtcsfwSF86lkpWeIV5acb7iUty6cY3dO3ewfetmjh89&#10;wn3RuJAeYjJ3lwRamZmZyjnJmGcJvqTLqPRgO3bsmBJGKUdxlBBMgq4zvr6cPHacFHH8Wzeuc/f2&#10;bfE5mZzHT0i/coWrZ3zYO2ggP5SvyFYzS/x05dlnZcvOXn1Ze/gko6MScfc+w8CAEHqdOEOvY2fo&#10;d9yf/odPMzsknsPXHnE47R4bki+wQFwLGY/e76A3owNjGBmSTJcDPtjv2C0q+znMr1ydNUYmHDG3&#10;5HDpUgSZmhCrVhFtpiJANA6PisbidjNzlsg8GK0cuRYcgjg5cQcNtYmcFluxFdt/tcnXXHnV3zBz&#10;5gxKfPlnFoxV8TSmy78Nev0z+iOhV1Hl/JCK2v6XVGQ5FY8vKbHPYuhVoH8UeuX4NCRXQi8fA/Qy&#10;+Rn02ianYzUK8NoiPcBGa9g4Wse6UaJTpiSm1/LjMI2Ss2uZBF5Ci/qqWCCBV6/8URB7WjFdaGoP&#10;LVPcNYztrhUdihpU69mWDtu20TcslqGRqXiEX2CE0OgzEbh07sZEq4pssNCyW/wm7zc15YD4TV5j&#10;UQYPs08Y0sCYoW3UDG6jYrBjYVkUaEhbywINbafKl7rgs5xvWFd6IQ1qY8oAB2P6tixL75ZGQqb0&#10;ammpqGcLC0XuLdR0ammNRbv6GC+ai3rvfuqKdoWTBF5BcQwNlf/AKAGV6DhGJDNUaEBEIt0Co3AX&#10;ksBrSGQyg6KSxTRJ8fIaGhnPkPA4BoYn0lOs2/ikH518w+jnH8PQ4ASlA+ohOqKjws8xUrTjBotr&#10;5RQYTTXRdqoj2oFNvLxpcuIwdht/wnbdCmru2UHNQ/upduQg9fbspt+sOfxQrQb7RPvlhIm5aMuo&#10;OGyiYZto26woZ8pKUxXrhTaL67xJaJ3Qj+YqxpuUw8nsS7o1lsDLFKdGJnSsJ4FXGRxrlcW+ehma&#10;VS5FwwolqGX1NdW1X1NZ9RlVhepafYV91dJ0qmesQK8++dBraHsLRnayZFwXSyWZ/Qx3K2VUzbm9&#10;9d6ASwboc3utHKpj1TDxjA3XskZovYf0OJTPo46dE63YO9maA1NsODzNiiPTrTgw3a4YehXbf4zJ&#10;JoQM9Hsj/p938ypnencntIo1163MeaA1467GnGQrLUdrVefuvq3cSI5ix7aNnDhxlFq1aqDRqFj6&#10;w2LRxzqnpLvJyckS/S69R47BFMYhvhtAzCuxSOr1i+c8v5BM9Jhh+FS05ZhOS5dPPqGGXU2GbT7I&#10;2LBkZbTGsZ7+jNmwmbOX08h7LbbP0+9bj0wkBlH2/F9lyrmJvr1UZGw0LR3sCfD3J+fJE3x276Vh&#10;1SpcvXRJ3283cACl+yeujZS4TlL6ukfc27xsnuXc5+GdBML9N7N9VU/Wz6+Pz7aWnPPrzK1IF57G&#10;d1f+0TQrvi258W3IjWtDdmxrMuLb8TjJjfCTThzcOZA7t2N4/TKPNzLKS6nX9PfjreV/f392ITMU&#10;UymzKGfOk5t4bh7LDR9ncmOcyYjrII7ZjrtJTngfaM+5xEPiXDN5Ie74M7HJP5/BTG/F0OsjtX8b&#10;9JIJ0V+/Ijc3m1u3b5CWdlnxvJJhizduXCcoKJD4+HjFg8rLy4tNmzaxfv161qxZw759+xT4de5c&#10;IufPJSj5qrb5RzLRJ45hp+LptSeS7tvCcdoUQNONosJctRHnn9YyVzTWTkaf5eKDB0SfSyEsJorb&#10;9+6Q9+oFDx7e59r1azx89FB8lsnrs5CJ/uS1kJ5gG9atZZ049mlvb86nnuNaWhrJiUlKGWVSfrme&#10;hF8ybFKCOgnsvMW60htMenbJ9SQkCw4Kwlucz5Url0m7lkaiWJ5y/hz37j8Q89JIOBvDTbFu2qlT&#10;HB02gjXV67CgSk2Wjx7HwlOn6RsQjquXD/bbd9D9hA8jQsU5h8TT9Ygfg/yj+F7+C6pvON0PeTLM&#10;LxKP4Hj6eIbR2ytMaZT2D4qh1f4j9PthGaNbNGeJRsc2czVry5ZlxbffscXYgvVGliwzsWRR+Qr8&#10;aN+S3aIcqZ7ePM/IVCoNfQ2j/1H5pcqm2Iqt2P4LzPDKi/9J6FXyqz+zeLyWJ2e7kBOthzvveF8V&#10;BUqE5PzC670DfP4AaPQh/VHQq6gy/pKK2scv6deglwF4KWBLSsIug+R8uVyoKMj1voq6P79ZolxK&#10;mfPLWDBflFEJmSxUzsLQ653RGw2g6o+UHNUxXzl+UvnAy7ch2afz5dOAHK/6Qg25tLMeO0Ybs22M&#10;JdvGahQPL6ltcvoO9JKjNeo9cFYO1/Kj0PKhGiU5/dKBKhb2tWB+LxXzeqqY465mtruGGW62THO3&#10;YkoPazxcy9PGpQqV+jpiN3MyHY6coF9YDMNkWGP4OYZFnGd4QCQuI8czvHYjNqis8bRQE2RiRng5&#10;Y86YmLLJ0pjhmm8Z0MiM/q0sGOBgKaRioINayPKt2rzVAClHKXW+NGKehv5tVPRvbUlfBwslUXvP&#10;Fqa4Ny1HtyblcG1sLGSiVxNTMc+cLk3UNKivo0zX9pRZvRrbo8do5hdMt6CzDAyNZ1iYOI986KWE&#10;a0YkMSQ8kb6hZ+kZEMGQsDiGRCQwKCqBgVFJ9BOf+4llff2C6LR7F022bMRu70EaegbQ4UwEbkHR&#10;9A6Jo39YAoPFvgcIdQ0+S+0TXpht3071I8dpcyaIpr5nqOx5Aqtjh6jtd1rIl6qnval00pP2K9cy&#10;xdGRlTprNsvRGk3U/FhOxQIjMyaXLse0smbMEW2dBaZmzDc2ZabQGHGtnUp/RXvrErg0lMDLmM4N&#10;ytG+thytsTRtapahVbVSSghjg/J66FVN8xWVLT+julomsf8ah2pl6PwB6DWmsyXfu6iZ1r3QiJp9&#10;NSzsrxHPkUYPvoboWCVHdBTP2LoRWsXDUD6TOybo2PO9FQemWL8LvRz10Ktju/Y8uF8MvYrt4zXZ&#10;hHj1+qXoQrziReYjwldO4lATLTG2Jty0MueuhbGSRzi8ijnR47txO+YUL188VQYvi4gIZcOGtZw6&#10;dYKpUydToYIt48ePJS4uRulfyZFLpUeWAqXkVHociamYCVk53Dx2gtNdnQioaquEVKbYaNiptsT1&#10;6xJ0b9CSZeu2MG7Xflac9iP17n1y816K7cW+XuodH5TuTn6XR98W+u8yvVfTG3LyXvDwwSO2zJ/P&#10;5CZNmSv6gD2/+ALfBQvIuXNH8f5SrqsCucS9fP2Cl88yeXQridTYA0T6LSXk1GQCDg7Gd5crYQed&#10;uXTGjUdnu5OZ4ESW9KyKb6NXnIOYtiI3viXPxPR5kgMvUtqQldiap8ldSA3qSuCxAYT7L+PJw2Rx&#10;XP3okUWauCdv2UVh04/UKcM4lWfh+Uvybt3k2uENnBpQhahhFQgbYUXMgmo8CuvC7cS+BJwYR/qT&#10;VPLe5PFC7O8DR/zdVgy9PmrLf8uL1B9hb/cvQdrzF7lKAj0ZVyw9pCREkiMdyiT3N2/eVEIcZcV2&#10;/PhxxdtLDrEqQwfjYqKICA/m1Gl/Vuz3Z8DaQFpNPUn1gfuwcl5HaYfpfOMykZLDJ1Fh+hw6rlrD&#10;osAQDl1OY3dsPIHXrhN3+y43sp9x9UkWF+/c515WFk+ys7gjGhDP8/J4JSq9iNBw1q9Zq8jHy5tL&#10;Fy7y5NFjnjx+rIQnyjLLPGDZ2dlK2QICAhRPMDkqpIRe0ttLQjoJxGT4pp+/P+cuXCBBnFdQaCj+&#10;wYE8ePyQ7NxnXLpyjZs3bipupalhoZxY+AMrBo3AY4QHPURDrt3B43T3C8TlpBdunmcYGhHPyKhk&#10;+orGYnfPQPoFRuEqGo/OJ/zocSqYEaGiARqSgKv47O4fSd+IRLr4hdL5p1W4dm7PKNEonG5kzIgS&#10;JRj4XUkm6sqzpHEr9g/14OzmLdyMiiDr3l1ei8pQqexkxaL86T8rt7LYiq3Y/nvNUF2LDxJ6lfrq&#10;L/nQy4nsfGBTGGb9UdDr96rw/grrvwF6FQZeRUkmui8IgXzvuv/hEuVSypxfxoL5Hxn0KvDwKgBe&#10;Dcnx0kOvbK+GpO1pyPYxb6GXhF0GSeilgK/RWjZ66AGEHGXvx6E6lgktGaxh8UA1C/pZMqe3JbN7&#10;qpjlrmZGdyumdbdlqmt5pnSzwsOtAu2da1J1eDeqr19JvUMn6HwmhIFhMYyMTGR4eDJDZTL7kDj6&#10;bj/A4KGjmF65KvtNLYgyNiXFqByxQj4WliwwK0Mvu+/o1dyM3q0s6N3SvJDEvJamYv5b9VRk/p4s&#10;FPVoYa6AGQm2XBqWw6l+WTrVK0NHRWUVybA+50amtG+ipmp9a0r06kpZ0SaocvIUrQNEeyI0msHh&#10;hYFXvsL1oUIyrLFnQBj9w6IYGhrJYL8Aeh49ScfN22i8YD6VR/TF1t0Bc9cWWM6aTMXNW6l7+AQt&#10;PP1w9A2kvX8InfzDaOMdSPUDRzESx/5u3Voq7D1AOzG/hVhe47QPNieOUMX7JNW8T1HhxAnMRee1&#10;5uIVdO/YQbRvrJhY1pjRpY3o//W3dPv0c7p9+TW9vy0t2jtlGVKiFIO+KUnPb76l3ddfYG/xHZ3q&#10;mtOpfjkhIyWPVzsJvWqWonUNPfRqUqkEDSp8Sy3rr6mq+ZKqqs+pJZPYl/8WxxpGdKlvgnsh6DVE&#10;Qq+OlozqZMl4JxWTXTXiGdEys6dOPDtaJefbgr4qlvS1ZEV/NT8OUivga+0wGeaoZfMY/bO5a4KW&#10;/ZP10OvodBsOTKvEqI7mmH73De5du/FQtJdRwr2Krdg+TlPgg+g3PL1/k9PbRhM0pTmedUQdZ1uG&#10;a1ZGXLYtS2pbc6796ETMgUlkPb2ggJVXr54rg5rJNDhyNP/Vq1eybt0aVq76kcaNG9G1a1eiY6K5&#10;dPWSkos5NydXyVP9SrwTiaLf59O0BdHly3PFSsUtjSXXtZak2ug4amXLj5WqMaVNG5avXkOa6NeJ&#10;no7Svyno48i2T2H9t/V5ZDdOSEm3L+7PS9GP3eDWjZXljAhRWRIktL9+fc7v3sPrzGzevHrFq+eZ&#10;PLgdR1zoLnz3zuLEhr4E7HQi/mQnLvm1425YWzJi2vEsvp3ixZUT70hOgpCY5krFOQhJ4GVPbpL4&#10;ntyW7AQxL9FBTFuRleRAZqIj92M7k+Dritf+YVw550Vu1n3xPMjwSRnKKqWHUvKWGKCXhJ7KVPRZ&#10;89KfkHPjKunxsVw+cpjAufM40rMHB5s24FhFcyIrmBNawYRjon4PnlSBx9G9CDvqQlz4ep49e6iH&#10;p/Li/AFWDL0+apM3+f033aA/wt7uX0IvSf9lTPGdO7cV2GVIMC8hksypJcMZJTySub2k55f0BpMh&#10;hjfF9Ny5yxz1S6bHxF20GnyIhn0OUdttD3bt11Cu1gQ+q9qbz1v1xnj4eLocOELfk34M8w2m/zFP&#10;xvsHM+qkN6NEQ3RHyhVO33lI8O07nHvymEuP7nHt/l2uXr+Jz+kzHDt2gmNHj+Hl6aXk7cp7kaeM&#10;wHhZlEeW6e7dO1xNu6KALhmiKfOPybxfEnZJQCfzeUnvL7mtTGgfGBhIWHiUWBZLVGQY6U8fKPHL&#10;9x49JDn1nLJ+fFQk5yKiSQiK4NhJH6aJhl/n3QdoI86jpyi7m49oRPoFi4ZmPKMiEul80Jv2h33o&#10;EXiWHkExdDoRgHtAlGicxtHeO5i6u49Sd98xKu7cRfmpE6nXtiUuFWwZamvDGPHDsXrkSGIPHeZh&#10;ynmy79wnLytbGcnjlXjx5T0qyO+m/MkfhmIrtmL7rzdDdS0+KNDr67+wZIKuGHr9ioraxy/pQ9BL&#10;AVmFAFdRKoZeQr8DemV5NeTiznpsGF6G7WNVbBurZtu4wuBLD70UL6+RcnQ9LauGaVkxRMdSoYWD&#10;NMwboGJOP0tm9bZkeg9LpsnREbtbM9nNlimutkwUatupEpUGu9BgwxpanjxNxzOh9A45y5CwWDyU&#10;ZO5JDAtPVDTEL4JRew7jMWg4i6xs8DMxJaVcOVKMjIgwt2CzmQluFp/QvakZ3VtY0K2ZGd3EZ0XN&#10;TN5VcxNcFZkKmdG1mSkuTUyUpOxSzooXkxGd6pelfe3StBWN/jY1SgqVUkYflHKsLZbVM6ZNQwuq&#10;1NdRopcTpTevp/LJk7QOCKJHSBRDRfmHvwe89NDrPINCE3E7HYDjgd20XLmEphNGUtetLY06NcSx&#10;cx2cu1TF3dmOri7VqN65NtYDXbGZORnrH3/EZuc2yu/fh3bTVkyWreSbBUv4bOFivli6DLv9h2gT&#10;GEazgFCq+5zB8uABjLdvwmjLOkr+tIxvZsxCPWgoNWvWpGnpkrT44lOafPUJjb/5jLqf/406n/yF&#10;hp98SjOhFp/8nUZ/E/M+/RtNyn1Fu6qmdKwnQxol+JP5uWRo41vo1bJ6Iehl8xVVNV9QXfWFks+r&#10;ScUStKtZDqcGxriLe9DH3pQB+dBrhJI/zZKxnS2Z4KxRRsyc6q5Vcr7N6qVhTh8ZHmvJYqGlEn4N&#10;kjm+rFg3UsOm0eK5FM+iHnpZFUCvw7OqcnxlL04f3cfZyCiei/ao4o5SbMX20ZpoTLx+TeaTe5ze&#10;P4Hk/X3x9ajG6QYlOC/qpas9rMlc25wMzy4kHnQh8ORSnuU+Fv0OGRmk7yfKkRmf5eaQlZWhjE6/&#10;ZcsWxo8fz4mTx+nR24227duye/suHqSeJ2beAgLqNiDOWsd1nZp7KkshC25pLbkg5vlVq8nR7r0Z&#10;1a4TDWrW5eixkzx//kI0dyROkV5eoryy/VNY/22Wf14SJEnAeC0kiBMtm5FoJa6ZpZprKjXedpWI&#10;nDWX5w8eir5vFhcTPfHa2ZukE25c93birl97HoS0EW3C1mTGtiFLenHFtSInvmW+WpGd0FpJGl9Y&#10;j2PbczO8M2nBnbgf40x2UgeyE9sI2ZOT1IKsRAcykzqRFuKM/+HehPst58HdRPLyMskTf8+RWduk&#10;V98LXuVlk5v1kIf3rnL1XAznju0lZNpETnXtgk+zxgTWrEFohfJEWVsRb63hnJU518U0zcqSWDsT&#10;9jb6lrMrm/L4bB98Dw/h1s1w5bkrhl7/Z8zwhr+vP8Le7k//or0Ses3jx49JT09XPLxk/isZLijz&#10;ZElAJMGXXC6Bl4RHMqH9y7zX3LqTw5x1Adj3346Txxma9zpKw257qdVhA7p6cyhZsR9f1HTmO/dB&#10;tN1zkC6HfaizejPt9x3D7bgP7cS8lhu2M9QzgKmhZ5kt9EN0LMsjIph3wpNdEfHsFvN2B4RwSjQs&#10;AmLOcuHmTR5mZPDgyVPiEhOJiIzg8qXzPHxwV5T/EfGJcTwSZX3y+Cn7DxwSy8O5cuUSaZcvc0XI&#10;29uT0JBgLiSniJczlXOxkdxPu8jTuze5dukiZyOiFA+ye3eukXb+HBeTznH16m3OP3rKwZTzjD18&#10;FKct2+ggyt728HF6+0fQ93QYLuLcOh07g0tgDE1PBlH/sBfVdu+n5p59WK9aR7mZ8zCZNh3tjMnY&#10;z5vGiDnT+Gn2LDZNn473ju3cPn+eV7nPeJMn7sdL/T3JeyXjuCXgyr9X+cBL37TSg8uf6496Toqt&#10;2Irt/7kVVP2vFehV+uu/sHSChqdnO/1h0EvmBvvtakZuEXpnf4WUGy2WF6Gi1i3Q2Z8rN+YDEmX6&#10;Z4GXVGHoVXDdIoTChSRIek/ZYU0LpKwj15WjKIrtpApf+z9UonyyrO8cQymnKLcB0OWDLpm7qzDo&#10;yjFI5t0qBKkMyg4Q631QcvnPlSuWKfITn/OVI2GXIazRu8F7qk+md0PiN9ViYe9v2DxOw+axaiEV&#10;WxSp2TJOr82j9NBr3QgrVg+zUkLQlgzUMr+/itl9hfqoFOA11U0lJGGGjkkuVkx0sWFQ1+pUcW5C&#10;5eWLcDjpQ1fxO90nOJZBYXEMD49XkrmPEBoerodfyjQgmnGb9jCnhSOHLVTEG5UjpZwJ0WaW7DQu&#10;h2u5v9G1vgldm5grXlhOBjU2fqsmb9VFSnQmpTo2MHorCbvqlKZdzdI41iiFfbWStKhaQqgkLauW&#10;plVV6dVUVkncbl/PhMr1NXzTvR2lNqykwvETtPIPobtoFw2UObok7ApLYWSYHGUxUZxXsvh+SUlo&#10;32nHDir2bk/ltjWo71CeLh0qMMDFjhFOtozqrGVcZznqpJWYVwGHjhWo6lSXsi72fDp6MJ8vXcCf&#10;p0/j//Pw4E+jxvCXadMwWruW+t6naeoXSl3fIFEWb4w3beWbmdP5csQgPu3ekc/aNMGoXiWsNaWp&#10;Y/YFTS2/pI1daTrWNKdNpXI0MP2CWiX/l+pf/w81hWqX+oRGlt/QoZY5Heua0aGu3tOtfZ0ytK9d&#10;hrbiGrSpXgYHoRZVS9G40nfUz4de1bSfUV37BfVsvqZ55ZK0r2WEc8NydG9Wjp6tytG3jQkD25kp&#10;IY4j2pszuoM5Y7uoGO+sYaKrlknd9fBrZk8Nc3qpmd9br6X9dawcbM2a4Wo2eqjZKp7JXRN07Pte&#10;x6Gpeuh1bHZ1krxmiWpZjnQmTAFexe2vYvt4TT+qpPTCec7l2BNEHhlH0n53wmfU5eFPbXh5qgsv&#10;gtvxNKQVN8+0xnOrC+fjDpH3PF3/fEsAIb1vZJ9R/gO88g/xb5SInKfpT9m5czv9Bwxg2ZyFeM6Z&#10;z6byFUix0nJDq+K+2pL7lhbcsjQn2VqDX+1qRI4bR3psInGhkXRy7IB7t57cuHFT+Yd+fZik3mtI&#10;X25xaHF4w9tleNv+G944eV5Sr7Ky8Zs3F78qFbmtseSuhRl3xPXyLF+RxBWreSWu8dP7yXjuGMz1&#10;IFcyo1vzTLSlpLKjmpIZ24zMmBZC9mQL5cS0Iju2JRlxrUiP78jD2G6khbgSfaITQQe6EHpkAKHH&#10;JxLhOYVg8TnZt5tY10XJ8/Vcgq8Esa+E5nqvr/huxHh3I/DESJJjdvHs2V2yc+/z4H4qFxJPEB2w&#10;mgivOQQfHoP/pj54DW3O4eoWhJa34KKtmhs6C3FOpty1NBXnZMxNSyMeSM8/tSmXbE3YV+VrDg+1&#10;5FliT5KDBhEW+JO4sdni6vwxd7cYehWbYooboqhYZP4s6RklRz6UHlTSe0qGAkrJkEGZMF5CL+kB&#10;Jr2gZM4tCb3ikm7jNnYPTfrto8MILxr3OkDdrrup0W4jqrrz+ca6D19Uass3Tr2otXwNzbcewHr+&#10;clyO+zI0KJqux3zofSaELke8GBh8lr6iYep8/DROx7xx2nuC8f4xTA2MZo5/KMuDwlh22of9cfEc&#10;T0gm9u5DotKuE5acQsq1K+S+ylNiopOuXib1+g3Opl7isI8/adeu8jDtEpeCgki/eJFLgWe4Fx4q&#10;KokIsv39uHnwAJd2bCd500bunTrJ3aBAMq9d5v7dNG5cvcSTew+4fuk6D+89JD0zk+Qb19l19iwj&#10;jp+k2cYdtNp5FHevUNGATqS7bwTNjweg3XKAMkt+5DvRaPxs5HCMR3vQbOEChu3azqKTh/CKi+RB&#10;5lOup13F98QpTh4+StrFS+LH5QVvZOyzoXYv9L7Lj+9W8oZv76vQRsVWbMX2H25v33wD9PphguqP&#10;hV4xLX6HmpFblCSY+hmAkvOKWPeD64v9SxVx3Nw4sX4RehbTskDK9oXP63fol6CXwYurwJtLzPtQ&#10;ji7DPv5V4MtQzvehV0HZfgF6FXhl/SL0Etv8TB+AXv5iO/8mep0R+8xXjhyp0eDhVQT0yvBuRNia&#10;Wkxy/oL1YzVsHKtioxylcYylok3i+ybxfdOo/PDG4VasGmrF8oFaFveXIWkqZvbSSwKvKa4qJUn5&#10;JCct33fWMKqLDS3bVqHiiL7U3XeQLmfCGBB4lsEhcfocWOEpejgkPaMiZIigfp6ERxO9wvjB43s2&#10;WtsRZWpJvLEFgWXNWFuyFK6mn9Kltgmd6pvRvr5JIZUrJCOhsora1dOrbd0ytKlVqkCta5bGoVoJ&#10;7Kt8R6vK39G00nc0spMqSbPKpWlRuQwtqxkJlaR+HWPMG1jzZV9Xvv5pOaqD+2nkF4hzcDR9IhKU&#10;JPWy3KNkMuiwRDzE+Q0JOUdfv0haTJ9IG8eK9GuvYWAHC4Z0sWBYF0tGdFYxqpOacR3VjO1swRhn&#10;S8Z0s6JXt8qUb12Zv3bryOfzZvPdmhV89+Myvl22FPOtm6gm2kd1fXypcdIfG9Fms9yxl5JzFvDX&#10;Ng58WlVHWTsjKtWxoFFDSxxlMvpGJnRtZESXhsZ0aiBDFsvRWYYu1jOiY10jOtQpp6hjXbG8nlB9&#10;/Xp6KGiAXka0rm5Eq+plaV61NI3yoVdtmy+prvuUWtZfKJ5fLauUEusbiWOWw61pOdxbGNHD3oi+&#10;bUwZJHN7OZoxoq0pHh0sldE0R3VRMcZFzXjx3Ex2UyuegjN6apjVS8v8PjqWDbRi5XA16z3UbBHP&#10;6M7xOvZMlNDLmmMzbDk2p4YeepGdXzsb/jmyuP1VbB+nKdxK0Ste5z3jZrIPAfuG4rvDmaMrq3M/&#10;sh1ZsfZkRDXhifgtuRPqwqmtPbh1JUpskyc2FM+22FZ0GvUw6j29zHtFZkY2GXceErNgKYd0Oi5r&#10;TbmpMeeOWsV1jYp4G/H+1KnBuZ+W8uzWTd68fMXLl3lKVJHsa8pIIznAWp5M6WLYdyHoJd8waXJq&#10;0H/yG6e07sT/ZML/3Gt3OOHWk8gKNtzVmHFLZcoNoWM1anD5uCevc9K5EL2TsD3teRhqT3p0A7Ji&#10;Goo2k/j9j21JZpxQbBtyE53EfXTlSZQrDyJcuRLYldBDHTi4vh1717sTeHIuaamePHlwmdysJ7zI&#10;ecKj27EEHJtG2P4uPAjrwvPkLuQktyY7uWV+uKMDGcntuB/vTNjR7hzbOoK9G4axdZkTJzd3Ie6k&#10;G9cDnHkQ5EiWf2uerW7ORVEP37AuK87FuED3VUKWJsq5XdeacUljIp6Jcuyt/TUJq0X7IM6ZtMiB&#10;nD4xTTyj6cr9/yOsGHoV2zsmHywZ+ic9vNLS0pSwQJnHS+bwOn36tBLeKEFYXFycEh4ovb0un7/K&#10;/gMhOPZfT+0ee6jrfpBarnup3mknFVqsx6TabL7W9eQv2qZ85dKH+pv30HjvSdoc96PD0dN09wqi&#10;64kzSn6Njid9aLnnCJ2P+9JXNE6HiIab+8kgBvlGMzo0iZHBMfTzCqTV+m247TvKGJ9gFkUlsyjk&#10;LBvjznHo0jWiHj0l8sFj9sYnsdovmN1xKawPjcbr6Akil/xAzLBhJA4cQKhzJ0IdWpFq34qLDRuR&#10;KCqU2CpVFMXUqk1Il06k7djAvcvx3L93i6ePn3Ah5TxxZ2O4nHaFWw/ucSM9g5B7D5gbFkWXvcfp&#10;5x+tNJz7hMZSf88xzBb+iPW0GbRZuICR69ez/pQXZ+LiSbh6FZ/gQOKTE3n44AEXU8/h7+XD8UOH&#10;iY6I5HnuM169lMPNiqpcvuu/+L4XrvYL64+pJIqt2IrtYzD5Puvf7ZmzZlD62/9l2UQ16TGdi6GX&#10;UGHgpWxf+Lx+h/6ToJdUTqHjZ4c3fVu2jxl6eYlGulCGd2POLK3KFJfvWDNKxfoxlmwQU4M2jlYr&#10;Wj9So+TzUkIbB2lZ0l/Ngt5qJYfXNHdLpnVXMamrionOaiY6qRnXWcPojiqGdLHCtrkNdeZNpdVJ&#10;b7oHizaFHHQmLEH8TkvQVVjJQhJ6pQqdY6J/DEt+2sDi2o04bWqFv5ElJ4wt+KFMGVxV39CuVjna&#10;1haqWVZIQpn3VKuMMtqglGGeo5BDtZKKWgk1q16KxlW/o1GVb2hY+WsaVPiG+uVLUL9iKRpULkOT&#10;KmVoWtWIBtVN0TSoQMmB7pRcMJ9Pf/iBkts3U8PbE8czgfQS7aIh8pxEe0l6eo0ME+cgNCgkns5b&#10;tlHTrTVunSswrL0lI9pbMLyTWkjFyM4qPIRGi8+jO1vi4ayid0drarWuRIkuDvy1f3/+NuF7vliy&#10;mBKbRFtu307Uh/ejOXIQ1UGhPYcot2kzZRYv5NsBPVE1rkjLFlZ0bGFJp2YmdG5sTOdG5ejcoAyd&#10;6gs1KCtkROeGYp7MYdbImC5KiKcedHWsV06RAXrJdd9Cr3K0rl6OVtWNaFatNA0V6PU1taw/V6BX&#10;bZsvaGz3HfY1ytCxbjnF00tCrx7NjOnZvBy9WprQ196U/kKDHMyVETTl9Rje0UJcAwtGd7FgvLMF&#10;E7uaM8nNgqnuamb20igjO64YomLtSBWbxbO4Y5yWvROtODTVhmMzK3BsbjH0Krb/LFPg0RvxpL6R&#10;uZJe8fpFFg9unMX36Ex2rLIn7EgzJeQtSwKU6Gakh7Uk7qgzwd4ryMl+IHYgnu1XYh9SBiBVSMq/&#10;1ctVsl9w7cARtlWsRLKtFWlWKi5Z6YioVJUjrR25dvQwL9Of8Eb0deR2L1+99eySOZmdnJzYuXOn&#10;kqbm/WMYTP/O6fWf/MbJsstMgDKi535kDEcbNia+vI6bWjOua8xJ1Vrg3aEtjy9c4MHtCxzfNIjL&#10;p1qTHtGSjOiG4l6J31vRxso+24onZx25HdGBCwGuhB9x5/jmnhzcOBKfQ8tIiTnO4zsJPM++JfqY&#10;T8U9zFZApswVrTwLr5/x4tkDLsQe5PTeASSd7szDOPEsJLXWhzwmtyYzuRUZifZkxHbiXmBH7vi3&#10;52GIKFuoI0/D2gm1ITPSnmcR9rw85sj17mrStGW4rTbjtjiXW+JcrmtNuao14YKVGfEVzAmuaMbR&#10;qqUJm2hHRpQLTxPdifMdSELUVl69zhXP1B9zd4uhV7H9zGQCe+ntde3aNSV5vZzK/FghISHcuHFD&#10;CXeU86Sn1wXxAiYnpuAXEMfQmYep3HE11TvvpkrbHVg1W4dp7UWUthvHp9au/LmWIyUHe1Bh7QY0&#10;azZS6+Axqu/cS/lV66ixbQdNDh2l2dFjNNhzgK7+YfSNjGdwdBLuPsG4ewYyMDAaN09RER47jcPe&#10;Y/T1i2K0aJyOCT3H8DNn6XPUn4khcYw+HcLQ4z703HuIgQePMyMoivEHjrLOYxQnGtbniE6Nj8qM&#10;szpLUnUqrmg0olLRclPojrUNt5R/ldASXN6aU87tSQvy4vqVi9y7e587t24pIY/JqSlcuXWNO0+e&#10;kvgkg1XJ5xjsH4rT8TMMFA3NPuFxNNixH+20OYzavQvflARiL18gKu4sVy5fJDsrg6S4WGKjorh5&#10;JY20Cxc5euAgB/fs5Zr4LnN4SU8v+eOk1Ia/+L4XrvYL64+pJIqt2IrtYzD5Puvf7X0H9tGnhwPH&#10;1rcs9vTK1x8CvfJBlwRVPw8bFPMKAS8FLP0/hF4GFT6+hF5K2KWSx8sAvN6DXoGNyDEo4OfA6x+F&#10;XnKURkW+4nO+DMAry6cQ8BLK8qxHxqn6PD3VlGOzyjOvlzmrPVSs9bAQv9Nq1o3SsF6Rlg2jtawd&#10;qWW1HLFxiJblg3Qs6qdhXm8NM3qomNLdksnd1Epy8nGdVYztJL2XNIzsqKJvRx2WzSvQ9KcltPfx&#10;p3c+8NKHMkrI9WHoNS4onnm7DzGxRWv2mNtwzNiSg6bmrDc1pa/FN3SuUlbJLyXlWL0MbcTUoZDk&#10;fDlPmS+W21cro3ghNbMroUjmpGokJOFNg0rfUs/uK2rbfktNm3JU0ZlSQXQQ7Wx0VKlghcamCmXt&#10;u2CxZDmavfsw3bGdL9etQXvwAA18fOkYEE4v0fYZpIRppjBETAeFxtDr2DFq9+1Kc3s7erS1yvd0&#10;MmVoezmaoaUCv0Z01jC8o5rBHTX06GRH5RZ2lOpsz7djx/DppCn8afhI/vz9JD5dvJBv1qyk1Ia1&#10;lN6wjpLr1vLdj6v4Zs5cSg0fjLljfZo0taJLU3NcZGL+JiY4KXDLKB926YGXQQbwJaVArvf1C9Cr&#10;adVSNLT7jrq2X1LT6u/U0H1KvfJf0rTKd7SpJfZfzxjnhia4iXJ0b2xKz6am9GpuQq8WxvRpZcYA&#10;ew2DW2sZ4qhiSFsLhre3wKOTBeOczBnvYs4EVwsmuamY3lM8Z300LBlkwcqhFmwYacmOsZoC6HV0&#10;ui1HZlcj4dQMUS1n5dfOxdCr2D5mk1BKD7wM0Euf0/k5Tx5e5PSx+ez4sQXXAtqTfdZetBfE70pI&#10;I9JOO3HmyDTSn1wVu3ijB2cKPPu5XinLxLsgPb5EX/HUyOHsrVaFo7Y6DlSx40z/ATyIiOJN7jNe&#10;in6OklhfWGGwIQdPc3d3p06dOvj7+ysgrPAxDKZ/5/T6T37jZFfvpTiv169ecPPwQXzsKnHOVsNN&#10;KwuuWWsILa8jeNwoXmY+4mLsUbw2dORhUCsyI5qTEd2EDNH2uRvSnvD9bTi5zZkTuwfie2QGsSE7&#10;RB8zguz0O+Q9z+VV3gtxDJmTTQ+53kp/H16+zhPTl+IeZvP4Xjwh3vPw3uPM9YhuZCV1IUuGOya3&#10;IjfZnmfx9jyPaSHaObK9JNoZso0U4SDaUW1Em1Qsi3XgVWBbHkysRLJNSa7Yij53RRVRFSw5bVOa&#10;w7afs7/6ZxxxKIlvX0uSFzXmnk9fUs704fS+noSfWUbGo0vivory5V+nf9aKoVexFWlyFESZ00u6&#10;mUpvLpnDS4Y4Si8wCcVkWKOcr192jfjk8xz2v4hDrx+xazYPqzqzsaw2FYsaE7BrMpbyrQdi3X0A&#10;lsOGU2a0ByXGj6f03NmUnDWTzydMxHj5Mmy3baX63r3YbtpCo6MncDwTQDv/ABw9fai7eQdtjpzC&#10;WTRcewSF4+IdSK8zUaJxeoERYRcYGJBI+72euBw/Q3evQPr4R9DTNxjX4z6MC4lm8v4TrGzXHj+t&#10;BWfMjYiyNOKa1pw74vtdnYY7Oq2i+9ZW3NaquaZRE63Rsr1yJXyWLuTh9as8vP9QgV4XLpwn5Xwq&#10;N+7eJktU6nHpmcw7Gy8amzG4+4bRwzeCbkGRVFm5jkaLlnIkLoa7j++R+SyDy2kXuH3jKi8yM0mJ&#10;iSEhKpr0h49IjItn07oN+J7y4s71m0psvOFHRXnbf/GNL1ztF9YfVU0UW7EV2/97k++z/t1OT3/K&#10;rethPEqdzuPoDgog+hnoKQKQSP2nQi/ptq/oPdhlkAF6FQZfyn4Kn9+vKR96/UwfKfSSx8wKb/JW&#10;YU30wOtXoFdhYPV7oVdR6+f8AvSSwEtRAfSqT9apOmSerMejo83ZPV7LskHWrPFQC1my1kMjpAdd&#10;isTn1cM1/DRUw3Lp5TXASgk7m9VTy7TuaiZ1UzPBRc3oTpaMaq/CQ2hEB0slcXkPRyvMG5Wn1aof&#10;lX9I65+ft0uv96FXvhTolcqY4ARmHPakb8MWrDW3Yr+JGcfKGXPI1JQFGlPF26tN5VLYVy2ljCbY&#10;Ukjm4lJUpZAql6R5pZI0tSuhjCzYwPor6tl8RR2br6lt+zW1bL6jtlANmxJU1JqitqiAmaoeFtat&#10;0VTsiIWVPWVtnDHqMJnyG/dT6eRJqnmewurQIUy2bsV29y6aHjtOB08/3HxC6O0dRA/xvfPGldQZ&#10;2p0WjjXp3sqGvg5aBrQxY2Abc/q11dLDwRbX5hVxaWaHSws7urSqQrXalSjn6Mi3I8fw+ay5fDZ3&#10;Pn+dMIH/b9Ag/sdjBJ9NncSX06fyzawZfDFpIp+OGMbnPbpTsnk96jW1pVMzFS6N5UiUZjgL6cMZ&#10;JeSSXl5SRUMv6en1rkyUbeUymcS+fR2jQtCrrAK9GlT8ljq2X1DL+u/i+n1Gw0pfKwnu29UR29U3&#10;VY7v1ticbqI8ro3KimkJ3Jp+Ra+WX9G/VQn6CvV3kPqOAaLTNbhNKYa1LcnITkaMdjZnXFcVk7vL&#10;MEcNCwdY8OMQc9aPsGB7PvQ6PM2GI9NtODizKlFHvycz/TbZOVn6PET5f8VWbB+X6dsQ+j/9Zwk7&#10;DMBDwpCMx5fx2juKpCMOPBF1e4b4vUgPaEjysQ6EeS3mWc5dZVsZhichVWEQZdiXItl/ESu9fp5L&#10;xpWLJG1cx9m5s7iwbTNPkpN4/eKFKI5+u6L6KhJyyciitWvXKoOQPXz4UEm583us6D1/nCYvg6w7&#10;nmU8IGzGRCLKa5VRLm+KPuplaxUHK1hxaec28rJvE3xoApe8nMgQ7ZKsaCHRhnoU1Z6gPZ2IPrNE&#10;9DEjeXDvAlkZ93nxIpuXcvABcT1fF/Qp8yXupCJxv6SU50D85QnJUSRlQv2s9LtcSj6B38HhnD3l&#10;wv2ojuQktOFZogMvkhzEVLS54lvwTLTNnsW0ElM5MmQHsuI7kp3QWbSdnLm5rB7etT7Hq+oXnKz3&#10;HScdjAjqa0PizPqkre/IpT2upB7sRvR+V87s6k+o1wKunvch48l1Xr0Sz4m8Pvn6Z60YehVbkSYr&#10;oqdPnxIWFqZ4dMnRHGWlI/Xo0SMFiMkwxzv37nLr3k0SLyZz62kGPiEX8fh+M606TKJl2wmMGL2O&#10;PYfD8I6IZZO3J99v2UDb6ZNpOnUqNaZORjtuPN8OHspXY8ZRYsYsyi5axLfz5lJuxXI0Wzah2rwR&#10;8zVrMPphOQ0OH8PhtC9t/QJw9Palg3cAvQJjcDsdgdOJAJpvP4D76UAGh8cyLCKegcHRuBz3ZlRQ&#10;JFM2H2BJw6aEigokXmtMgkUZrmnMuKs1575MrqhVc0/ortqSO0JpKkuCzTWssrRmw8CBpMXEcv/2&#10;HVGJZJKRmcHVG1dJu36dG4+z8Ux7wKSIBEZGJzFIHLfLSX+aHjiG1fwFDNq7l4BzKdy+fYu8V3lc&#10;v3aNi8nneHjzDknRMZxLSSUrJ1up1GfPnMXJg0e4ceWqAr30FZO8Gfn6oOVXXD/TH1FFFFuxFdvH&#10;YfJ9fvt+v3l1g+c3lhRDr3z9X4NehmP+p0GvLDlq46k6ZJ2sz43dTdgw1ISVIyqwxkOngC8D8Foz&#10;Qu/dJfXTMA3Lh2hYOlDDwv465vTWMsNdy2Q3DeO7qhnnLL27LBnZXqVoaDszBjma0aOVNZq6ttgv&#10;XoibXzgDZdL6CAP4MkAvOS0kOeqh0KiQREbvPETHqnVZaabjqLEpZ8qUESrLfrWW4eW+w9H6G5pV&#10;KUGTqiVoKtSksl6NpReX3Xc0rCgkpg0qfEc922+pY/0VtbSfU0OomvYLKll9TWXdt1TRfoeNuhzm&#10;qtqU07ljXOV7zOvNQ9N4EUZ2EzCqNINyDoup9MN+6ok2TYNT3tT3PE21Pbswmz0Z62njqTZ3DnUX&#10;LqbxnBnUHdmLWk71aNFCh7t9efo019LfQU3/1ip6OtjQom55qlWoJI5ZE2t1A6x1ddBa18fI1p5S&#10;7QZRYtwc/j5rAX+bMYO/TxjH//TpyZ+cOvG3Lp34xKUzn3Vz5tMOjnzWtC6l6oh9NbCmUzMNXZuZ&#10;4dLAmG4NTHEVcm5Qji75Hlu/5OklR7B8V8YfgF5GtJTQq4oeetUrL+HhF9Qt/4WY9y2ta5emY31j&#10;nBuZ0bWRCc71S+HS8Dt62n/HWHdjfpioZfcPlTjyUw32LKnMxtm2rJikZsEIFbMHmjO1lxET3csy&#10;uqsxHk5GjO5SlkndjJnX35wVQ8xZN9JSGcFx70RrDk+14cg0PfTaNKsdc6dPYPfuXWRlZYraWf9X&#10;bMX2cZm+MyFaD/qnU8IO6fGjwBD59TXPn93FZ+94kg60Iv10AzJ8G/PQtzmB2zsSF7qH16+ykVj3&#10;w9BL/oO9lH6/vBKfnz/jTW4Wb3IyxedsMe+F0EtRAFkKKX25Cpvcn8wxnZeXp+SRniHqov379yuR&#10;RnLZbzHD3v8TTH++edxLS+BQvw7EVxP9UGtTbuhMSLA2ZkM1O57FRXM55hRhO51ID+9AhkxcL0Ma&#10;Yxy4HuSM157xZDxKEzuTox2+FPdH4qvXigeZDJsUt0R/T/Q3W/8U5D8DBsl7mifKIyW3U0BY3nNy&#10;xH79TywmbE9HJXzxeXwbniW3JifVXqglOUmtyYpz5NFZR25EdCLJ15Hwwy0I2dGAM0vsODy0HIGT&#10;daSuqc39Iw5k+3chPagb5490J2r/cAIPTCPUZ73ilfby+SPevMwVRRPPjiyDKIso3R9yL4uhV7H9&#10;zPSV1xsyMjKUnF5Xr15VIJcEX9LDS1Y60sPr3LlzZGVnc+fuHc5fPs+te3IUhzyu30rH1y8G/8AE&#10;khKvERufQsrFS1y4lkZi2iUiL54n7PJlvJKT2BkRzrzDR/DYsh23VWtoumAhunHjKTl8GN+M8eCb&#10;7ydQcrZogE2ajvFPq7Havp3yu/dgJ6TZsJFKu/ZQ58gJWvr4Y3/Sm87epxkcKaFXHMPCY+kqGohu&#10;h04xbuN+ljdvTYROzXmdBQmmxlyWQ8Fq1dxUqbghdE1lyTkLC5I1asIt1ewz0bDYtipH588lOsCX&#10;jCdPlEo4OydHyekVk5BA6MXrrIlOFQ3kWPqHRNP9TAitD57CZtUGqi79gVVh4aTcvMm1q2m8EBX/&#10;nVs3SIqN5/K5C0SGhnFJXBd5bUNCQ1i+bBmH9u7n5rXreuil3IxC+qAVXul9FVuxFdt/h8n3Wf/T&#10;rzQuX+qh15OzHT8IvSRweV8KMCkSeonPMUVJLIv9ufSjJorj/kxivlz+vgqtr+zToLNSYp48h0L7&#10;KXzcwvt5Z9tC+odBV2HlQ6+irpkCvorQh6CXQYWXK+uEi/lFqim5Yn8/lzi3fP1sGzl6ZKjYbyH9&#10;bujl31hRjhxtMV/ZEl75N1EkPxtUeJ13dEaoEOwqgF4+DcnxaaCoILTRqx7ZnnV4crwB8evqsmpw&#10;WVaPsmbNaB2rPTSsHqFh1TA1Pw1V8+NgraJlg7QsHqBhfj81c/vqmNFTy2R3DRO6aRjtLJORqxnR&#10;UcWw9lJqBre1YIC9Be7NtNRoYE3jCR64evrTPyye4aJtMDxC5r1KYVSoTPqegEe+5GcJwvqFxOPu&#10;E4LDvKU0r1SDH7UVOGyqwbe0CUEly+FjrGOB1hoHTRnq2H5HXQlgpOeR3VdCX1O3gvhsI0cW/Jaa&#10;tt9Sw/orqum+oqr6c6qoPhXTz5TPlTVfUV71LWpzI0zMa2FWoQ/mtWajbrwabYsNWNtvomyNBZjW&#10;WYZFi1Woe26k7tJToo0RQtNdR6g+/Xss2tZD27A8Vo0romtsR8XGNtRprKK9vSU9WpnQq5UFPVuq&#10;6OWgw7lZRWpXqoCJZU1MdB0xt+0vNBgTqx4YW7lSrkI/vq47lG+6T+Hr8XP526ixfNK/D5+2a8U3&#10;dewwqa2jbE1zjGqqsahuSZU6FrRsqsPJXodrU3O6NTGhW2NjXBuWU+TSoBxO9fXgq3MB/HofesnP&#10;ZYVK50t8bmBKl4YmyrJ29UrTtm5pHGqXoWXNMjSvWoZmdiVpIq53wwpfU7/CVzSs9C3NqpegTb0S&#10;dGz0HU6NvxTn+xlT+pRi8+zyhO5uwa0wVzKSepCZ5EpWoouYdiUzxU2ou5jvzqNYN26FOnHZryPx&#10;x1tzZlt9Ns3SMqXXl0xw+4p5/U1YNdKGTePKs3NiBfZPLs+RaRXZN60a/R2M+duf/kSHDu1Ee+6u&#10;0n4utmL7WO11vvTAI/+L7Pe9Fv2b9Cv47hrE1ROtyTrdgEyfxjzwccR7nRNXUkLEatIH6JUeouT3&#10;Fd+X+J/Yp5Rhv3JePhDLD6WTEjPf01sz7Et6fEkHDBnqWKVKFSXHV67ogyn7FFKOZ7D83ciJ4bSk&#10;Pn6T1/IVz58/JsJnDWELunDboybJDkacrfMVvvWN2OjWlqxrsfjsHkead2fRXmlJbkJrZXTG9Ghn&#10;Ig64cjH+BG8kZDRcO3md8//yDyMkL5DyQT9ffs6/lorEfy+F8sSFU8CmnJf3Unx4wb3LoXivdOT6&#10;kYbkhop2VlwrniTb8zClHWkhLoQddMZ7tys++waxfUUHNi6oSviehtw83ZKMiI5kRnbiSUQX7oS4&#10;EXfcDd8dvTmzdzKX4jzJeXpLHPu5KI54vvJhl1IYfSkL9M9aMfQqtp+Z4YWRcCs6OlrJ4yVH0pD5&#10;u+7evavMP3/+vAK+pOeXXCa/yxhsCXBkKOTly5eV7zIJvvRikvuQIZMSpF24eEFZLuFRnph3Q6x3&#10;XW6bk02s2P8qLy8Gr15Nvw2bcFiwCJux3/NZr0F8PWIsJaZM45vpM/jbhPH8ecIYjFatQC0qwfL7&#10;D1F57wHq7NlDr7BI+oRH4+ofQuMd+2iz9wijT/gy18mVo1Y6grVajpUxwsdCTbCZBUEm5vibmOEr&#10;pieFDoh5m4QWqnRscHUjK+08IYE+XBHlfvjgEdfFudy8fYtrt+9wIvUS358OptepANodOIGT5xnc&#10;AiOosHYzjX5cheeFK1y7e48rly5w8/o1wkKCiAgL4fLF80q+tNDQUOW6ylEx161bx+HDh5UQUlnR&#10;F1uxFVuxvTX5k69vxr2FXos/CL0KJ2QvLCX5eaH13qoZRUEvBTYV4VmVGyuOafC+ekdFrPve+oU9&#10;uArrt+ynqO2k/hDoJVTUdVOuWRFA67fofej1vreYXuI6K0nof65nEaIMES0UvbNNmCiTAXAVpd8M&#10;vfQJ6As8tfL1oflF6gPQK8dHNI7zJT9L6JXpWZcszzo8PtGYsJ9q8+NAI1aN0rJqpIZVIzSsHKbi&#10;x8Eqlg+U0rBMaEl/Kxb00zK7j4aZfXRM7aFhopuaca5vgdfQdpb6HE2Oaga0VtO3pSXdm1jg2MKW&#10;as72tN26lX5BYQwNj2VEWDIeoamMCk1iTGgCY0L0Gh2SxFAxzz0gio6efnTYvJM6Te0ZpS7PZovy&#10;nDTS4FvGkqPGVsyt2RCXTu2pUF1HJbty1CxfiqoVvqZq+a+pbv0N1fM9uKQnV0X1F9iYf4K16V+x&#10;Mf1fKpr9DTvTv1PR/Eu0ZiUpY2KLiXUfzKrNxLLRCqxarcO29SYqtt2KeaMfsWzyE5pma9G22Ei5&#10;NssxcZ+PqXMfVHUr07SumrZ1TXGsWxbH+hIelRPnbUrv5uXo3bIUPVqK760s6drSmsrWWkws6mNk&#10;3Z0yFcZRxm4mZSrOpqztBMpaDaWs9SBKVRzCN/WH8lXHoXzRtQ9/bdaYElVVNGpshZtjedzaW+Pe&#10;tiI9W5enl72Kni3M6NHcTMmf1a2xCa6NjXFpXE6RHEHRSYIvIQV8FYCuwvoA9GpgpoCyDnXLiPMr&#10;hUOdUrSoVYrmcgCAit/RzO5rmlf5mqZVvqRp1c9oVeNvdGr0F6YNssBvZ1tuRvQiM7kH6fHtlM5h&#10;TrxDgXITxDShFTmJRUmOUiY6aUn2PE3uQsb5fgTvb8GikWWZ2O1z5vctwcbRluyapObAFOt3oFfH&#10;ju25f/9efoet2Irt47TX+VPxoOZ/ECY+SmCS/iCZiP09uevTRoFeWT5Neervyqk13Xl6+6LY+KVY&#10;UcIUfYvkg2ZY4RdX+u2Wnp7O1KlTGTduHE9Fn9OQ89jwrhkOJc9NSQif/7ngXD9yk9ArN+cOx7cM&#10;5MphF16c6MirA0I7nLiwtBMxh9dwKfEAoYd78ji8A8/j7MlNdORZfHvSzrhyeucwMh6nidvzx5yx&#10;BJqvxH1+JSHlqxdivxlEHPmB4FX2PDwl2h9Bzck+25zHSW2I8mzNoQ2u3Dp3jOeZ50Vf/zEPbkTh&#10;s3cQ1wJcyIpqRVZ8KzJEmy72UDVWTDDm7Om55OVcFetmiPsoyiz+k7fyX111FkOvYvuZGaCXHDFD&#10;hjCmpKQoAEt+jo+PV5Lay9EbJaiRQEvOT0hIUACZ/B4eHq6AHAnDZCik/CyHoZXQSxJ7ua7MDya9&#10;pnJychRIFia2uX3vLg8y0rl89zYBMWdJvHaNa08zSLhzn8PRSSw54smorTtw+XEF9edOx2rcGEzG&#10;jOe7iRP5bvYsSi9aSJkF87BZKxqHq9agFlPzn36i3MLFVP5xJZ169GFkxepMKKdiwKdfM66sKTPL&#10;mTPLVMUscw2zLXTM1lgzy6Y8c2rWYn2fnlwNPM3znIdcvXaBgEA/cR1uiTLnkpWZzbm06/zgF4Lr&#10;7kP6RPuhZxkUEYezmGcljmcvju2Xco6klFSSExMU2JUQF8PF86ncvinOOTRUGRxAXl8Zu75y5Ur2&#10;7NlTDL2KrdiKrQgzNOmKoVdR+m+BXjlhTcgOa6xIfi68npKk3qCiQFdhfczQ61QdHh9rjN+iKvzQ&#10;pzSrRlmxcoSOlcM1/DhEwi5LlvVXCWlY2l/Lwr465vbRMbOXluk9dQVhjWOcVYzsZKkkZh/S1pzB&#10;bSwZ1FpFfwXGWODaWHoLmVO7WXlqefSh5/GjDA2NwyM0hZGh5/O9vZIU2DU6JAUPoWFhyfQJiaWr&#10;fwRdfIJoM/cHHBq2YoK6IlvMbdiismFp7fqM8hiF44pl2PZz55uKKkytTTDTlcVCWwqN+mt0Fl+g&#10;M9NLY/o31CZ/EforGpO/Y238GdblvsLCuBRljXWUNmuJWfmJWNRcjKbJSmwdNirAq3KHHZRvsxld&#10;y3Vomq5B03gNJvXn820ld7SVa9Kolo42tc1pU9eYNg3L0U7IRahbI1O6NzMV18CUHi0t6NrCiobV&#10;NVhqqmFa3hWj8kMoXWEypSrOo2ylRZSrOBNj27EYWQ+irHUfylTszlcV2/G1bR0s7Kxp3khFd3st&#10;vVpK7zELMbWgt7i+Enj9GvRybiiTystwxaKAl1RR0Eus38AMp/pmdBLn1q5OaRxrl8C+1je0rPEl&#10;TSv9nWaVPqF93U8Z2Lkc80dX4vCa+sSfaMG9yA5kJnbkWVIHchPakRPfWoFc76so6JUr9EwoO7E5&#10;WQnNlVHK0pNb8zS5Pbci2xN3XDyzmyrhs6oCp38qj+diWw7MsqN/6zL8tQB6FXt6Fdt/oIlH9uWL&#10;51yIPED8oS488XMgS9TZGT4tuO3TgzM7R/E8856kIfqmyL/5EZf9RelUcUP2F0XfafeOnaQ/fqIH&#10;JsLk/2XApCE07z8Nekl7fPc8J9Z24e4pUW+dbM7z4y3IPN6Z0LXOPL0TTbDnTBK92pIZ58jzJHF/&#10;5GiK8R0I3deVuMBt5D3L+sNOWO+N90pc31e8Fn339DvnObnClUt7W/PEuxlZ8h/dElvyOMmJ0JOD&#10;uXPlNK9fPBLry5E2X4qyPCU+bBsxJ3rwNLIdmTEtyYiqz23/eoTtbEJy0A+8en6fl8r6hZ6pf/Fz&#10;VQy9iu2DJh9EGU8t4ZWMqZZeWhJQpaamKhBLem9JQCO9vSTYioqKUjy45DoSkkmPMLm9rKikJ5hh&#10;P3IbCczS0tIUz7EH9x8o+7x1+w4PHz3mwcNHXL1xnes3b3D77m1l3qWrN0k+f5kbj54Qd/M6py+m&#10;sDM0mJ88vem3ZjWNZk6j7KB+/MWpE3/u1YP/HTqYv3oM58+DBvL/uXTlk249MG3SlhrlG9FcVx/3&#10;+m1ZOnyiaLAsxWv5akWRm3cTvnkXQZu3E77/AAmnvbmZmsj9uzd5+vQR586ncuHyJe7cuSv0gHO3&#10;HzA/OIq+omHc7VQAQ8LiGBydiP1JH3QLFzLqyCHir1zh4oXz3Lx+VfHuunEtjbTLF7lySQ4CcEEB&#10;gDJMVILETRs34e3trYDCwiOVFFuxFVux6VsD+macDDVPij3FrdgJPI3p9LuhV2FAZJASZvg+7PoQ&#10;wJL6F0OvwmV5Vx/YtvC5FLoOv1e/F3q9D7V+TUUCKhmWGNakQFmhjRRlhzbOXybWUUIZ36ro/RTS&#10;b4FehXJxZZ8R3wupyPlFga1f0gehV10eH22K/5Lq/NC3LMuHaVkxRMOKwRqWDVKzdICaJX3VLO6j&#10;VTS/lxWze1oxzV0rZMUkVx3jXDSMdlIzvKMlQ9qZM8TRgoEOlkpYY+9m5sqofV0VeFKOlo0tqdq6&#10;Gi2njWfgSV+GhsQwJDyFoUIjZX6v0ASGhyUyREyHiu+DI5PpGxpPj6AYXI+fxmHuAlo1bkHvWnUZ&#10;2rkzw6dNo/v2HTQ/epTqa9fwWfeufOXSka87tefzpvX5vKIl35l/g3G5zzE3+hSV8SdYmn6Kucl3&#10;mJQrh5GRilJGtpQ2aUg5jTPmFUdiWnkeFnV+RNdiHRUctyjAq1rn3VTttAu7dtuwbbUJdd2VmNWe&#10;zVfWXbCsVI0atWxoVFuNfV0THBuWpm3Dkjg1MlJGLnRqrKFzMysxvyINa1RFo66CqcYBE9v+lK0w&#10;mpIVplGi4nzKVlmKceUFmNhNxchmCEYaN8paOFKibBV05uZ0aGRNj1YaxXOuVwsL3Fpa0F2oR3NT&#10;Rd2bGePW1FgJa5Tqmg+8FOjVUA+9PuTpJUFYl0Zv5dRIJrE3on39UrSrW4r2dcrSrlZZ2tT4jtY1&#10;Psex9qd0bfopo7p+x7JxOtFBbECyZ0funXUnK7mbUHuykx2EWvEsqaWSZDk3Qcr+HeD1Yegl6g+p&#10;BFGHJIh3XmyfKb5nin1lJrcmK7U9uee6iP135klMe+4EO5J4xIHve2kU6NWpYzvu37ujb7spdXax&#10;Fdt/hknI8Tw7naDD8zh3uDUZp5uT6d2Q9NOtSTjYjZjTP/L6RbpofognW+mXvJZbKdv+O00ms9+4&#10;fj1VKlUW0w1kin6pAr7y+0tKNJ74roRfivUN+rjfRxnGmUdS5AkCN7Tj0fHmZB8Tv58nm3H9SDsC&#10;9/Ql+2EYnjvceBDZmux4mUPLnoyENtwJcyb8+ESe3L0kyeAfdrIyF5iEVzL32oucdMJPrSNsfRvu&#10;n2hFul8zMiObk57oyLkgFyIDxLPx6qmyvthKObzMDJb+5BIhJ7/n/OkupEe1ISOykdiuKQ9CuhB+&#10;eAg3LweI+/RMv4V8pgz6F1ox9Cq2XzRZiUgPLQmwHjx4oHhoSbAlAZYEVrLzJefLvF8SYklJCCah&#10;mIRbsoKSkp5hhhBIua7MFSb3I0Ha82fPxfp3xPILXLt6g8ysbO7cvkXalYukJMcTHRHKxXPnSUlI&#10;5vat29wXx3smXsSHjx9zTRwj9lwqewLP0HvxAr52cOB/27fnf7q78f/16C6m3fmzYwc+a9aOv+jq&#10;YmTbmmr1B+PSaxGzlh5l694IfAIvEh59QxzrHlcuPyQm7hIxSRcICQ0j4WyseHGf8Fjoiih3ZMxZ&#10;rt24SXruC+IfpTM7QjSUw+Lo6RNK/4BIBkbFU2/fIWouWcr2+FiSLlzgbGQkjx7c5/7d21w4lyKU&#10;quT2unDunOLlJa+LHCVTenqdPn1aceOV0MsAvoqt2Iqt2GQzwtCEW758GVUrmLJ+th0ZsZ0LoFdh&#10;4PNPQa/YZkWDq8Iqhl6KigJbv6SfwSlFEmy9hV4SdhmkLBPrSNCVFdK0QL8Kvj5S6JUlodfxujw6&#10;3Ay/RTVZ3t+UpQNVLB2g15L+ahb3U7G4r4ZFvTUs6K1jTk8rZrpbMdVNxxQ3aya4aBnjpMajk0rx&#10;8pJJ6we1Mae/vQV9WprTo6kZbo3yk6k3LEeHxsbYN1VT06Em9Yf0xmntT/Q/foLhZ0IYGxSJh38I&#10;/bxO088/mMFhMQyJSFag2JDQJHoGnaXzSR9aLVhERXc3ao4fQ83lP1Bh9SpsNm3EasNmSsybS5ml&#10;CzD68UfMlizEbMxwvmrZkL/rTPjGvARfWZXl8wqWfFezDqVrt6VMVRcsag5GV3cq5RsuokLjlWgb&#10;rkHdaC1WLfVeXlU77VSgV/Uue/Twq8NuKjtsR9diBaWaeFC2UzfKdGiFUZPqWNdTUbeROfUbGFO/&#10;sTk1Gumwq1cRy4oVMdXVxlRtr+TsMrUdhLHtSEpXGE+JCtP4tuIcSlZZRNkqCzCuPBOjimKZ2pXS&#10;Rs0wLl2B5lW19G6pUoBXb3Fdewq5tRTXVahbC1PcmpnQrUk5ISPFw0vqXeglAdyHoZcBfOlhlwmd&#10;6hvTsX4ZHOt8hWOtv9Oh7l9xbfo5Qzp/xw/jbfDc1IoUn65cC3TibkQnHsd1IDOpHVlJjmQlOwjZ&#10;k52vnCTZMRR1gQK+JPR6V78IvRSJ7RU45kC2+JyV3IKsFDFNaSVkL9RGzGvHw2hXloytqoQ3durQ&#10;TrTziqFXsf2n2NunVAKLx/cusG9lb64dcSDTu4lQAx54teLICgdupnrzOi9HND/ENgqceK2f/ptN&#10;enzdEf3F+XPnUb9OXeJj43gtcyDLsD6ZiOqlePde6ROyi28F+rjfxzfcunGBzcuGE7utHQ8ONeTJ&#10;4cakn7AncbdMCD+MsKMTSDzpQpYcqCdB1E+iHspIbE/UUTfiw7aKa/As/2Tz788/YXJrefWUK/j6&#10;FffSYtixwIkLe1vxxEs8F8HNyDzbkvtxLuxbZ8+1i/7ikC/E2vJPHl5u+ZpXr3O4dcWXoEMDuB3s&#10;RGZUa7IiW5AR6chF3+4c3zGUzPSrYn0ZMivLLbb+Fz9TxdCr2H7RlB9vIZlYXXppSc8k6ZUl4ZeE&#10;WnIqgZb07pKgS0IcQ+J7uUxCLvk5MDBQ8QSToEyGNMp1JSyTy3JycxSvrpRzqdy+c4e7d26TnBhP&#10;YmwkT+7fJOvJQ25fu0lSYgoXL17mzt175Gbn8vD+A86npnD3xjVui/2GXbxE24mT+bJNez7p7MKf&#10;nbvyt65ufNbWib/Y1OevJnUoa+dGjY4/Ub3DOmo7baKm81oa9thAx+G7GTjlMDOWezP1h4Ps8Y3F&#10;Ny4Vn8hozosKNu3+Pe5nZZImynfl5i1uiXM4fOkqk2Xy26hzDAmOpbtnAN0Cw7BetZ6mixfjlZJM&#10;otC5lCSePn7EtbTLooI+S0pSAhfPn1NGxgwICFBCQmV+r9WrV7N9+3YFKBZDr2IrtmJ712RdoLRq&#10;mDlzBqW//gtLx6ve8fR6B/q8B24KA5zC6xZs8zFAL6mCdfLL8jN9YNvC5/IeyPrNyr8+RV2zooCX&#10;VFFgq0iF61UkoHoPehUoVEq/zn8L9FI8vU7W49Hh5njOqsTSPiYs7m/Jon756qtiUR8hCbx6apgn&#10;NLuHjunuVkx20/F9Nx1jndV4dFYxvKMFg9qa0b+1qZAZfVqa0VN6HzWVoXamuNY3x6WhCc4SqjQy&#10;pV1TS+o3tKB229o07OdCy/EetJ02CYfJ46kyrD8OyxfTz9OHISGxDA9PxSP8IoPCzuMWEkerk6ew&#10;WDSfT0eN4KtJE/h2yiS+mzGdb8W7+MXUSZRdtgRT8futOXAA7a7tqJYv4ouernzu2IKvezpTavwo&#10;bBauoPr8Xahcl6NruQK71uuo3Gaz0DbK229B02wN2uZrqNhmC1U75EOvznuEdlOt0x4qtRfbOqzl&#10;244LMF2yltI/LafUrKl819uJUq3qYNKiBqXaN+Cbro6U7t2PUp09+K62B2UrTcbIbhZGFWZRtsI0&#10;SlacSAm77/m2kih/pVmUsptNGbsplKk4EmPbvpjpOmJmVoMWtaWXl0yEb0kveW1blKN7CyNcFZXD&#10;tZlQEyO6KjJWpAAvJazxradXl/pGdJbKB11vJecZ0UWofZ2StK/9jbhX3zKkiwnzRpRn29yK+G+v&#10;yznfFjyMbU9OSicyExzJjLMnO1FME0UnSsIuBUIJKcBLenq1LoBf2QrM+rneB156tRTrtyA7SShR&#10;bttGkZyfk9xc7E+qhThOPvhKduSJ6Pj9MLEyn/zpT3Qu9vQqtv8oey0k+3ji0+vnXLsUxIEVHXlw&#10;vA1Zno1I967PjePN2TpfvGePzvHmdZ6+GaLfQK9/85Ou9Efz8ngo+o/Hjx3npuhvJkZEcDEohLP7&#10;jpBw1JPH5y7w+tlzfU4qBb/8+03WAAavpw+bXCpL95KIkCPM82hIwrY2nN9ai7j1VQhZYceBGZU4&#10;tLA5p39qyv2ALuRGO/A8XtZhzbkX6cihtd24czVKuTf6AQOUHRcyOcOgos3QzzeY/KR4y4n9vX6W&#10;RazPavzXOXL7aAvSfWVoo2hjxbUm1c+NAM8Z5GZdE9vne3mJ05FSHg/x4cXzR8SFbiJ8vwsPwzqT&#10;GdWSrMiWPInqTPyp7mLZRl6+eCw20ueKU56tf6EVQ69i+00mXwgJYaQXkoRZiYmJCgCT3lpBQUEF&#10;4EZ6LEmYI5fL/F+nRENRwi4JvyQYu3//vgK9JDBTQhtFxSWX3bx1Uwnzu3btGrGxMYSFhHDj6hVl&#10;qNQsGVZ59RohIaGkpKQq+/X381MA26WLF8jNzlLCKFMvXWHhhk3o2rTjkwaN+aRxU/5erxl/Ll+b&#10;PxnZ8dcy9TGrMYx6rtup7rSbmi5CXbdTw2UHNZy3U9t5I/WcVlLeYTqOE7cwZIcnIw4eZfvFK5x5&#10;8Jj4HHGMrGf4JiYReP0aaxJS+T4kgbHh5/EIS6L9US8qbNxE2Znz6L5qNal37yiecDIB/vnUZPzP&#10;nCY6MoKkhDhxPlcIDw3j1IkTYtk5rl5JY8P69WzZtFnxfjMAr8IV0f8tk+ctfwz00o/mIa+JjNTX&#10;P4//t69Psf2fM/moK4/7a2aIznaJL//CkvEansZ0+SD0KqxcMc+gnLPNipCYH5MPkRRAla+iAJaU&#10;IfyxKP3K+u9ALHlcWeafnYNYVljKem/XfV/vbivW+yUZrskH9JuhV4SQBFkSaIU1eUeGERazwySg&#10;0kuBWwUg6q2yhbJCmhQpA8SSkCtbwi6DDPPF5wIY9t5+36oJuUF65fwMejVUlH2mkHzFvHxwJUFX&#10;Yb0DtX5NH4BeGSfqcO9QUw5MtmFhL2MW9LFkfj8L5ve1FJ/Viub31irAa67QLHct07trmdRNywRX&#10;6eWlz+U1rIMFAxXoJeRgrodezfTQq6sS3mhWAL2cpedRU2M6iWVtmqhp3FBHnQbW1KxrTbU6VtjW&#10;1GLZuBrtli5lWGAkw8PjGR15iaERF+nsH4V6yzZKrl2Nycb1VNizm2oH9lPj0CFqCVXatZtvF8yn&#10;9OJl1Dh6nConT2B79BDmmzdi8tMKbHdto8rBPTQ8doJ2x4KoPekA5dtvwk6GMbYVy4QqOmzGqtka&#10;obVUcthC1XY7qdZxN7U67qJ6+61UarcVW8dtmDb7gU9bTKDE/B8x2rudsnu2UGr1cj6bMJZSk8dj&#10;umIBRmuXY7xuPcYLNvJF67mUrbYAk0rzMLKbQ6kKUylTYQylK4ymhOLxNZEythMwsvXA2HoAplbu&#10;mGnbYmFWlWa1dbgp0MucXi3M6NXUhB5NZKJ8I1yblsNFXE8X8V2qaxMTRS6NxbVuZIJTQ3OcxPXv&#10;Ur8cneoZ0VGofb0ydFA+l1PUqaEcnfEbWlT7XzH/f5gz1Ayv9Q1I8+/E01hnshM6CzmSGS86SvHi&#10;OU5oyrPEZopyEsV7LpUsgZRB9nolSTnkfxYdRIMS9Tm7pIqGXjKfl0xk34Is5bP08hL7EZ9zxTyp&#10;nOQWyPBJCdgk9Hoc24UlE+z4i8zp1aEdD+7dE3032W4ptmL72E3fppbt6FevnpEcsR3PVc3JOCWe&#10;71P1eOrViNT9Ldi+rC8vnj0Vq4vnWmmHiP/l041/O1JS+gF5QnpIEnXGlz52FVlWqSJ77Cqwv0ol&#10;9jjakxF7VvQfc3ktRwT8d5dRmLiqCnAruFxK200pMvpujJwhzuF1rlA6Z4O2/v/snQVgVMfWx7/3&#10;2uKucffgUNwhwd3dKe5Q3KW4tbg7BEhCiLts3JW4K/GEhGD/b87s3rBJQ0tfS9v3uif8ubv3zp3r&#10;c2d+e+YMji1ri+urFXFteX082NgQDoeU4Xe+C2IeDEOu7RiUug1Hhe8QVASxMix4KAJNeuDJuako&#10;zQnjwebFwf0lx8o3LHxg2+GiZew7zaKPkqRv333Am3fC3rLFbPKW/UfQKi8jFq63VyDhyTDk2Q1m&#10;dQyqb41i9c7xsHswA2XFEWybpWwtOjD2jybs+GjKv3+oQHFBNFyf7UGSy1yU+I5CKTuGMv/hKPKb&#10;Cofbk/AyxZ2tU84hJXnofUmTQS+ZfbbxgvHtO95dkeAVxfQSPL4omD19JohFIIy+U7c9ilVF88te&#10;lfEg9pSWuj8S8KL5BMIIkAnB3Ok7LSNPMBodUgiG//r1a54nBckn6EVpaUqAjbbDY9ywebYODpj8&#10;3TLU122Lejod0FCrGxqodEVDhV5oqjUe2n13oMuEq+g44Q46TbqDb6feRNcpd/HtlPvs8x10nXwN&#10;msMOo92i85hyxxkzLOyx0tkTOzyDcNQ/HGf9w3DKzROnPH3wvas3Vjj6YrGVF2aaO8PokRl0zp2H&#10;3rET2Mkqwi/Y+YmKiIS7qzNCg4N4LK+EuFjevTEzPQ3pqWnwEokgcnPHC5bO7MlTPH74COXs/EqP&#10;SvJPNDHQEsOut6wwf/PmNf9MI5wIy2WecDL7Rxnd6rxe8QG7Bei1WZc1DqeyCgRVIn4Z+lQuk/bo&#10;qiKWRuJlVUU1AazfqSrbZfsjve+V+/mJ/f8cVV/3Z5KArOpw61P6JeglHYBeWlWCz0sAFVcNUEoM&#10;vWpWlXVr0OdBr0Eol6iMvL1qgF5VJAW9fo/K7PujXCICX7x7o01v1qjqgYyn/XF3kx4OzVbDwbma&#10;2D9PnUmTQy5BB+ZoYe8sTeyapY0dM3SxZZoONpGXlyR4PffyGqmKRcNJapjPPb1UMXOQGqYNVMHU&#10;/sqYMoCkhMkDFLioO92EvioYSyMe9lDGsK6KMGLq00kBbTsoQsOoF8aePYOlzu5Y4RWOibYe0L5w&#10;Heq37kDf1BRdLa0x2MEZw5xcMcpVhDHuXnw61NYB3167De1T59DnmSV62DlA1+wZVB4+RBdrKwxw&#10;csBIV1eMt3PH8DMOaDvtFtqOvIG2w66gzdCLMBxyAWq9T0K1x0no978AQ+OrMBh2FZ1H3URnlqbd&#10;kMt8FMfm3beh9sClqLdxJ5Tvsv2yfIKWD++iIat71DlxEq3u3Ibco/todfcuWvx0A01mHUerLjug&#10;3P57KLRZBznDlVDSXwxFw2WQa7uKS8lwOVQNFkFFbzoUNUdDQbknNFW0MHqAAWbx7qIqmMPO4Sym&#10;mf1J4u6Lk5kmCVN2XsXdGJUwoY8KxvdSw4ReqpjQUwHjeyqy74oYyz6TRnVtjrHdG2DG4PrYOFce&#10;Jj/2RbzHfGT7z0RB0DiUBrNnOIg9R0Hsfg1mz5GgEPY8hhhXVRjF7xqGsp9pOMrC2ZRrKBelfS3R&#10;p7y9OPQiby/y7pKaX7kdlh95kFVCr5ApuHt6EHp9a4D1a9YiP4eCOVNrT1xsy0xmf197j3fvyEOI&#10;1bNfF8LP5jAinoxFseUAlFj2RL6tMUJMxsPb5gLevakQ39NcVAsRAy/6+3NNqAgxvXuPFD9f3DIa&#10;AJGBDqK1NfFCWx1uHfRh9d1iFEZH4v27cnH6P9kI4LwFO690huh88fbKa7wtL0BxXioy43wR5WsC&#10;V9MDeHBmNu7/MBj2J3og6o4RMi1GIue5MVN/vLTsiwLqUujA3vWuRhx6vQlkZZH/UGQ6DIPPndFw&#10;uLkCsb6mKCtKxYd3rz+WP3xCf2IEJz4PkmX0kU4jn7A0bH/pPqARPPGe7XnFK5TkJsHL6izsfxqK&#10;PKvBKGb1hTK2/dLgSYh2mQY3q93s/ili6xKElORbTe/ev2FttVdIT/KB8/0FSHedzOp8I1Hmx8ru&#10;gBFIcZ0IF9PvkZsVyc5ZBVuFVvxyJoNeMvtsI8hA/anp5n5T8YaDLwJPBK9SU1I5fCJYRdCKQBZ5&#10;bhGMIpBF3RhLSko4wKLvBLSoyyN1laR8aD2K80XpK15X8PwJnlGMMFqXROtQV0qaRx5hJIJglA+N&#10;HGlnZ4eHj0ywYfMu9Og/Cs3k26K5fFc0k+sFOZVhUGq/EDoDD8Jw+Hm0GXUN7cbdQMeJN/DtpNvo&#10;POkuOk2+jS6Tr0Nt6GF0+O4SFloEYZGLP2ZZu/NAt+u9yKsrGBvc/DHX1BbD7j7F9OeuWGDjg2Uu&#10;gZho7QTtk2fQ//IV3PT2xgu2n0GBQQhghXJ6agqyMtIRHxuN4MAAFObnsZfIW4Sw5e4urrC3Zft+&#10;7z4e3r/PAd8/Hea8e/cWZWWlyC/IZdc5AeERoYiOjkJ6RhpKS0vxlp279/Srxj/8PMnsH2R0q/NK&#10;SlXoVRg0DTLoVVXV1/2ZJCCrJsBVk2TQ6z9TTdCr1LY3Smx6IOVpP1xZo4f9szSwn+DWXE0mLeyb&#10;o821f6429s7Wwu6ZmtgxS5t7eX0/TRzLa/V4DSwbo4rvRqlg0UgVLBiugvnDVDFvqGQkwcGqVaCX&#10;GMrIc03oQ55GShjdUxEjuilgSBc5DOzSGj07tkQng+ZQ120ODeOeGHnuHGa7eKP9nYcceHUws0B/&#10;W0eMchJhmrsfZokCMNc7BPN8Qtk0GLM8fDHZxgVdz99Aj2v3McLODd2tHKFl8gRdn1vDyNkNQ1w8&#10;MNLBA0MvOsNg+hXoGZ2GTr8foN5zFxQ6b0bLdpsg32EXtHudYnWVn6Bj/CMMhlyA4YDz0Ot7Fq27&#10;7EC9rsvRYPwa1Fm/HcpXr0DfwhTKTx6i2dWr+PqHw2hx6QoU2P42vXwVDY//hGYLDqFFt9VQaDMb&#10;CnpTIKczAYrak6CoNwMKhnOY5kLFcAbUDKZASXsUWir3hJycBtrrKmDiIG0+KuPMAdRdVByzi8ft&#10;ou6LksDzwqiME/oqiEVxuXqpYBwTh1095ZkUMK67HEZ1bYGRXRphwQh5nNrYDs43+yPRZRSPzVUS&#10;Og5FwSNRHDwUpayMKA1i9zaVFRS0WUplIUOriuDWp1QFeg0BBbd/LRGP2SUFtaRVHXiRCHhJQy8x&#10;+BqFgrBpyAjbh4hQVyTFJeAtq79SvURWNZHZ39+oDv2W6R3KitLgaboRabaTUPisD4oteqLQfjSC&#10;Hs1EQvBzXifndRAuqoX8VdCLGT1ctB9v3iPh2TNY9O6OWH1tZGppI0tTHVGG2jAfMBCJtrb4QPv9&#10;J5r42ScvKdZG+VDO2iqFKMxl7dVoL0T4PIHn81Owu7MZzy/Ohe350fC+NgixjwYjw2Iw8mwHiwcQ&#10;cDJCEQWLdx7I1A8lbkzug1EiYmWY7zAOvV77GfM0+Q5D8MJkOJyvToL3s0NIiRbhXUUp2xE6bjFC&#10;IqjFwRb/Rkbnjz4TDKPyqgzvyvNQnBuP9FgfhHias7wuwPnW93h+ehTC77B9sRmIUtd+rH7F9tVn&#10;EhwezUFitB1bl9ane4jyFGctrffvP/BukhVlBfBzOAd/83ko9KWQHKxcDRiCksDx8DadhmDRJXat&#10;itgqtCJble/fH28y6CWzzzbhYRY+l5eXc28v8rCiro4EpQh2CcCLvLcIXBHQEgLcE+Ci9ASpaEqB&#10;6cmzqSAvH+HsO8UDKy4q5qIRIUlCPgTXqAsl5UUeZBQPi2Jg7d27F3v27MHGjRuxa9durF+/BStX&#10;boaR0RTo6Q+CqsZAqGiPhFr7RVDrsgVqXfdBs+cxaPc7C73BP6HtkIv819a2I66h/djrUBl6DF3W&#10;38ECuzAs8g7DNDtPzLL1wmLnQMy388Gs5yJMfeaCESbWWOIejDWekVjlHYnR5nZQ2bMfs+7fh3Vk&#10;OMKjo9h5iERyYgKP4UXxx2jUxkB/P2RnZiI/N48DL2cHR1g+s8DxI0dx99Ztdj7KOVwkyPi/YsK9&#10;Q8ckSPhOXVMJctJgCeTZR/fJC3a+QkOD2XX2h4urE2xtrfH48UN2vW/hGXvJ0bV/we6xvJe5eEOV&#10;zP+hcyUzmdVokkoEVQoquzdy6DUVZQHDWAXCWCx/Y5T4sUZjNdDzEQqx79TFsAZJw65ycqHnMv6P&#10;VQm6KH9p0CUt3n2RLf8Vfdz/X1dN61eRBGTVBLhq0n8CvWoCVFxSIErQ74Je0qL01fIW9KdAL8cB&#10;VVTmMADl9iQx9HpFnl62rEHFPoff6YXjC9SwZ6YW9s3Wwp452thNmi3WrllaTAS8NLFthja2Tpd4&#10;eU3UwIox6lg6Rg2LR6lg4UgVzJdAr7nGaphjpIbpvJudJJg6ARry8Oovjh01sa8iBzNjeipheFc5&#10;DO7UEn06NkcXw0Yw1KoHZaVv0ESlCRSNBqHzj+ehcfM22lk8x2AHN0xx9cN8jxAs9QrDCu9wrPCJ&#10;wHKmFT7hWO4dgiWiIMy0ckG309cw5LE1Btt7QP+JOQyemOFba1t0eW6Jbo+eoNuBG1A1/h6KbWZB&#10;TmsEWmr0RyPFHmiuagR5nWlQ7oiudNkAAP/0SURBVLAWyl23Q6nHLij12gulnrvRqtsmNOy6BLWN&#10;F6PugvWotWErNG/fQRtLC6g+foBmly7imwP70eDQITQ9ehR1du1CvdWb0HTsd2jefjRaq/dGa4X2&#10;aN66DVop90JrzSGQ0xnBNBLyWkOhoDkALRQ7onlLFeiot8awXiqYNEAVU/uLNbmvMjt3SpjQWxHj&#10;eskzyfEui+P6sO9CvC5+bqXE0lL3xvGUtmcTzDZqgmNr9OD7ZDTSPSeiKHgcSkIko5GFDOXTmlQS&#10;zMo0iUpD2DwpCVCKx+AKY3lJ9KvQi0ncDfLz9CnoVRQ2Ha/Tz7GCOQ88mDYTOaGQZCazv7dRPZzV&#10;xz+UIyPFH64PZiPfcTSKnvVG8bOeyLUfjyCzlchPC2DpqM8aW4WLaiFi4EV/f6rR9mmT5M309i3i&#10;Wbvgec8OSNBXQ5amJpMaogw1YNGnB+KemdMv6Hy1P8uEts6b14VIjfaA+7PjsLr8HWzPT4D75ZHw&#10;vzkCkQ9GIN50BNIsjfHSbgCKXPqh2K0vij3YO9mTva/5j2WsLuPFyilvqs8M5aMf5nmPQIEPK9f8&#10;jFHhy973bJ1C5z4ocDBCyrPhCL4zGq43FsDP/jzyMqNQUV7M9uUNO13v2J/E8+xtOZtfhFclOSjK&#10;SUR+sj/ifB7B79lR2F9fAfuLM+B0YSy8L45A6NUhiL3bHznmbL+cBqLUZxAKQ0Yh3GUmXKwOs2PM&#10;ZUcsKezYMX+8P8SzaBF5ub2j9tn7MpTkxsDr2TbE2I5FUeAIlLA6YmngKOT6T4ev9QqkJbrh3dtX&#10;leeQ9EebDHrJ7D8ycp8kMEOwQvDeou6H5K1Fcb0IThHYEolEHIKRF5jgFSZ4aZH3VjxBsZRUHpQ+&#10;NSWFQy4fHx+eD61L3RcJcJEXl6WlJa5cuYLHjx/j1q1bOHfuHAdda9euxbFjx7h+OnsW169cw82r&#10;t7Ft6z7MnrMS02euwdhJq2A0eh2+7b8ObbuthV7nDVDvuAkqHbdCpdMOqHc9CO2eJ6DV/wTkjA+i&#10;3bZbGGXhhhG2jhjyzBY9rj/C8Md2mGzliXkuQZjvFozxVs68srvSOwKLPULR785jyK3bhG3PLRCW&#10;k4mktGRkZ2WyY8uEj5cIEWGhvHuju6sLosLDkJacwj29wkNCkZGahkf3H+A4q6zm5+XzbqT/S55M&#10;QgFGkIvfN2/ecI826vJKXWLp/qHYb3TtSX5+vhx4WbIK/aNHD2Bm9hRm5k/x5Mlj3L9/n98Hly9f&#10;xqMHDxEaHILCgkI+yuj/yvmSmcx+ZpLKBP0nQK9jm3XE0CuQNcwCJNCLqcT/F6AXeXQJMEpaVaAX&#10;wS7WyCOxRud/Kum8awReJBn0+l3Qq4oofbW8BX1p6FVGkKuayh0G4DUHXx+9vUps+6LA1gguZzrj&#10;h7kq2DNLHLNrDwWrn6ODXQS8mHbM0qoUQa8tU3WwaZIW1o4XQ69lTN+NVMVCCmA/TAK9jNQwe5Aa&#10;pvdX4sHUxdBLAZOlJAYzyhx6Df22NQZ0aIFe7Zuik14D6KnWgar8V1CQr4/6WspQ378Hhk+eYICj&#10;Cya5+/H3/CrPCKz1juRaw7TaK4IpnCkMKzxDscItEIOvPETHn25hmJMn2ppaQPPqdWix+ora/n2Q&#10;X7kETY1GorF6N7SS14eCoioUlRTZVB4KCqqQlzeAvFpftNIYjqbaY9Ck21yWfiVqD1qErwZOw1eT&#10;F+D/Fi1Dg0OHoWtqCs1nZlB4eAdNfjqF2ts3o87SJai/aB6+mjAadQf0RwPD9pDX0Iauujo66qqh&#10;o6E2Wisoo7m8Flopd0BLxU5o3rItmjfXQvMWrVm6VjDuqYpx/ZUxgdSXvLaUMbanIjtnChhNHlvd&#10;W4vVozVG95TD6F5yHHpR90au/vLi892P4COpBbbMpXhdg5DhOR0lwRNQFjoMFGeLj7IYwp5ZQazc&#10;KCUAVgm2CHYZVaqUxOYJ+gi9mHgQe6bP8fSiLo6Vy39dvwS9KgTo9Y4V0ExCG1BmMvt7G7UxKvD2&#10;XQkiQswhejAR+XYDUWLZFyVWfZD6fDx8TDeirCiB3dDspiaT1EP+cuhFD9jbCiSZPIB1j/ZI0FdB&#10;pqYqMrVUEdVGA8/7dUWchSnb7b/G0ys+xBF215bA9dJoRJmMROqzQci1Zu8/9j4so/cuxdZ074dS&#10;UV9Wl+iPEt/+KPZn8h3M6m+snCHv14CJyPWZjDinSfCzmAQ3k3HwNR2DVKdxbJ3RKPVk+YiY3Aah&#10;mL2D8ywHINl0OFyujob19eUI97iN0rwY1pYswpvX+SjKjecgLtT9NjyeHoT11ZVwuDgHbucnwOfS&#10;KITfGoaEh4OQ/rgfsh73RO6T7igw64pi2x6sDsHuiUBjZIdNg9OzeUhL8mbnlgY2EG4IflNUqhJ6&#10;vX+HdxWFKMoJR3LYc9jdWoxnpw2RKaLynJX9gaycDh2NWNcZcDTfgcL8+Mpz+CXaczLoJbP/yKRv&#10;SAIZ1OWMAtILMbwIctGUPLTIe0sY6ZFgGHmH0XLqqujr4wsHOzv4samdjS1u3LiBBw/uw9zcHHfu&#10;3OFwy9HREdbW1nBwcKicf/bsWZw6dQr37t3jkI3yI+gWFxPNg8SHsbxvXb+OLZs249CBI1i/bgtO&#10;nrmMY6eu4MzZB9i15xpmzj2IYRN2o+vgLdDtuh6aHTZAqeMaNO67HCprD0LrxBkoHD8KrZ/OQfnE&#10;KfR4YIph1i4YbeeGMXYuGPD4KSbYOnL4NcrCCe3OXUPbfQfxhO1LSkkhgsKCedfGyPBQHsQ+Npo8&#10;k3IQEhTAlZvzEqnJKYiOeoGi/AIksvOzc9t2mJiYcJAoeEN9qYf/zzY6BuriSvcC3SvkwUdw09vb&#10;mwNOuncIlNrY2PDBERwc7GBlzQpJOxt2jV3hIXJj64jvH4KmdP9YW1rh9s2buHf3Hvf+oq61Mvgl&#10;s/9Jo1ua39bvcejQIdY4r4szOwxQFDyVVZBYJSmQ3MVZI1BQNdBTCYU+Bb2CWKNQAF3SkoJYv1WV&#10;ecug10dJgShB/9vQqz9eO/ZDub04oH2JXX8kPzHCvS06+GGhOvbN18beuQS9dLB7ji52SbRjlg4T&#10;TXWxdao2Nk/SwoYJWlg7TgsrR2tg+WhNLBmpjsUj1LBwqCrmGaliziA1zOqviun9lDG9v1hT+ymJ&#10;RxHsr8BF0Gt8b2WM6q4A484t0a9dM3TTb4b2mg2hx54pHSZF+fpoaKgOw7Mn0dvaHhNdfLFQFIrV&#10;npHY6BWJdSQBfHlFMIUzhWENS7PWMxSTzR2gdvAkBlo7ofNjM7TesBb1hg5GvU5t0UCrFZopNIKy&#10;QjNoKjeDtqpY6kqNoMGkqdwU6vLNoNC6NeopqKBW7wFotGApGqxcj28WL0KtVSvQcM8uyN2+AWVz&#10;U7R8eB8Nr11EnR/2ot7yxag7uC/qdzJEs7aaUDNURru28ujfWRkjurFj7qGA4T2V0Jt9b6urwLYp&#10;B6VW8tBopQpdRSV0b6uCYb3VMbqPIsb0VsDo3ooY2Yu6gcpjRFdBcmJ1a4WR3cXi0IudVxqpcSoB&#10;R0mQ++mD5DHLuDl2LFFDqPV4lIZMQUnQSJRJPLHKQ6nBMwzFYUOZjHkAee69xcqOSoWwZ++T+gi9&#10;SJWQiuDUnwa9pqIi/SdWNouh1wcZ9JLZf5F9wBuUvsqEs/0Z+JqMRKFtT7yy6oNS2wEIfzAC7k93&#10;4m3FS56ysg7CP37EXn+68TYRxZ8qRwprLzp07YBkPRVkaCszqSDGQAOWBL0sn7B21Gu2whfcR+Gc&#10;SCZ0Pt69KcPzaxsReX8E8u2Ho9htCIrZu7lINICpH4q92LvXbyCri7FyKHA4HwmxLIQ8n4Yj23MI&#10;4hyGwO1BH7g+HgPXpwvgYr4NIseLCPN9imDXKxCZrkGI+RRkuoxEiR+TlxGrQ/RHiQP9oNQXOVYD&#10;EXN/ENwvj4H7g43wtfkR7mZHYHttNewuzIbrxdEIvjUEKew9nGcxBEXPjZH/bAByTXuzaS8UWDJZ&#10;9Wb3Qm+UOPVCqUdPDuWKQsfDz24q3BwPoqI8h51/dl6pnSo5dvEJYN8pJtjrQhRksfZ/mAv87S7A&#10;4fYK2F8ZC/dr/eF7ozOynPqz+uUQlAYN5fArw3cynt+ZisRY5y/afpNBL5n9IUaAhkYdjIyMQGBQ&#10;AJM//Px9ERPzgis8LAQOdrZ4/OgBLC2ewcPdFZbPn8Ha8jnMnpri0oULuHLpIm7cvIbnlhbw8vKE&#10;i4sThx4JCeJg+eQJdPLkSfzwww+wsLDgHkEE0aj7JHW1FMMhVuSwfXn75g3KaZTIlBQOUB4+fITt&#10;23di7ryFWLp0BS5fugXzZ/Z4YuaEhyYu2LbrItZuPIOpC3eg74wV6Lh4BdRWrIXCph1Q2rkPdddt&#10;hMLhY9C6cAk6l69B9cfzkDt2DLpsf7uYm6H3cxtonb2AjvuOwDQwDPGpaQgK8Ie7sxNyMjOQGB+L&#10;lKQEFOS9RFhwEKIiwrm3E3k6kZcTebgRzHn69CnvqkneTAS+hBhq4kKACu6a9OUKiD/CaN/JI5BG&#10;/qQurQS3KBabvb099+QjmEldFq2srPh1JZgVEhIMN3cXdo292DUOZecukZ8/6iIaEhSMCJZPJrvu&#10;BA5jXkTD3MwM+/fvx+HDhzkkpdhwAvwSnzuZyex/xd5zr9lHt48izH4JCgMno4xVGiohUyVgoqkU&#10;BKtB0l0Zy5iqNDb/AAnQS7wvH/dHDKfYdz8xUCqrCShJiZYLAOpnAOtPkgDJquzrL0CvmgAWqSYg&#10;9R/Jg21fJO7SWJl/Temqi4/iOIDrlasUAGMqk+gVq5C+cmLLq6sGsMXF0gvrVsqZVWqZXrNlHHo5&#10;sm3Y90Oh42C4n/sWp5eo4sgiTRxaqIUD83Swj4mDLxqpkWnXTF0mPeycoYctU7WxcZIm1o7XxKox&#10;mlg2Wh1LR6vxIPYLR5CXlwrmGqti9mBVzByozONP8RhU/RW5pvVT4CIgQ4HWx/VSxMhu8hjcqQX6&#10;tGmGzrrNoKfaEDry9aHVuh4U5BugWRc99L1+A8PsPTHbORDLvCKwyieKw6513uESieEXF4Ewj3Bs&#10;8InEPAcRdH44il7svdT22hU0N+6DpmrN0UqhMZQUGkBdoR40mbSU6kFHuT6XNvusrVQXumyqp1Qf&#10;CopNUVdXC3VHjcE38xeiweYtaHr0IJqfO4VWt6+gxYNbaHLvDhpev4a6P55C7W2bUG/SaLTqrIFO&#10;36qiZxclDOyqBqOuKhjaVRHDv5XD8K4tMaJba4ykeGY92fwe6hjaXQMjumuzeZoY3VsNo9m5GU3B&#10;5nsoYGR3BbZuaxh3aflRnVsx0bzmGNqtOVuvNcb0UmDnVRnT+rNzP1AFs2lAgaHKmG3cBMc26CHB&#10;fSIKQsfiVbg0iJIobBgfKZEkDbBqKk8qJZXuZ/l9IX0SeoVPxZuMH1mx/JKJ1TcEyeoeMvu7Gt2W&#10;/NYkRPMa+fmxsDPbjjDzUSi278W7nxc5DIb37ZHwsb/I7uNXlPhvY7TrFCj+w5sKpNy6BacuHZCk&#10;rYw0DSUkqSkguo0WrAb0RLzVU9aGKmOp3/P1vohR1kz0qFOErHfvy5Gd5IfnP05FtuUIFDsbsXcz&#10;q/f4UR2L1XuCqAwbgYKwEXgZMhaFobOQ5T0ZIWZ9YXVGC3d3tsat3Zo4wsrNUK/LKC9NQMXrbLx7&#10;W8q7/r19U4Ki3Gj4OPwE80tTkeAyF/ne41Hsxbbjzt7nTMXOfVFk0x+5z4ci5elYhN0ZirDbg5Bo&#10;MhSppsOQ9cwYuVYDUGTbj7+TS+3ZO9ye1VtsWf3AYRDKndhnNyMUsfpFkY8RCgNGsv2djjjRXNib&#10;bURWZigr6sjLix07v49oysq7t+9QUZKL5AhH2NzZApMfJ8Lx6khEPB6NVJsxSHk+EBkWvZFj1Qcl&#10;LgNR7k11RPrRYzgy/KfB8vZMxEc6fdFyUwa9ZPaHGN2kBJvKy8uQlZ2B2Lho+Pv7wtmZvLQscf78&#10;jzh98jguXTiHm6yS9szsKRzsbNjUDI72DvAWecLfzxdRUREICQniQcsjo8Lh7OIIC4tn3KuLYNel&#10;S5e4dxCBLooBRUHvBTBUxSQPI4ElihNFXkUUNN/Dw4N7iR09egznzp3H4SNH2eeTOHDgCA4dOo4b&#10;dx/B2T8QbrGxuO3tjwNWDlh++wGGHT6KPocOwnD7dsht3opa61gFc/M2aF65go5Pn6CT6VPIHTsB&#10;g2178MQ3CGnpWYiNiER4cBDKX5UiNTkREWEhyM5M5zG+qKtjZmYGj4NG4Ie8ncgTjhqzBIDoeMnr&#10;jWCfcG4J6FWWsFX05QqIP8I43CNPtsREDvfII4/AFoEv8s5ycnLiU+q+StDL2dkZ9vZ2cHS0Z+kC&#10;WDoP3iWUYqHRKJgEvQL9/OHJrqWvlzeC/AMQGBDIBzQgcEbef9euXeOfydOQtv/xHP69z5XMZPbr&#10;9h5v31awylAsylNOoCioGvTikGlwFchUs8TASwy9WGPuT4de7LMEJsmg13+gPxh6vZICVn8I9CJV&#10;gi8x9HrlNAi59sZ4dlAfJ79TxbHvNPHDQg0cXKDFpIP98z+Cr4/QS78q9Borhl5LBOhFMb0qoZdK&#10;FeglrenUza6/MiZLoNewb1tjYPvm6GXQBO01G0NbqT605epBs3V9KCo0RLOOWuh/9QpGOYgwSxSM&#10;ed6hWOwdhpXe4VjzCei1xoMt8wzHPHsP6Bw8iu53bkFzz1Y0b68BFbk6UJOvCw0mTYWP0mbSVawH&#10;Xfk60GMyIG+zFnWhoKWCliOGofGiJfhq7gL8e8lSfLNtM+r8sAf1Tx9Dwx9Po/6p0+z7YdTatgV1&#10;58xCg+4doN9GAf3by2FwBzkYd1bkGtJFgR2vPIZ3bc2hF0EtLnYexjCN66WEsb2V+GdhGQEvAmVD&#10;urTGoE7NP6pjSy4ChkO7tsKoHhTfi7o1ij3rZtJIj8byWDSyKc5u1UGUw2gUho1FacQwvJIApCoK&#10;Y/OlIFalaihPKiWV7mf5fSH9EvTKiTqAhFgfZFX7sU1W35DZ39Lei0W3J42Yl53uA8dHi5FsPYqV&#10;8X1RwsrqHIehcLoxES+C7FnaP7eL4C8ZPVEkPiJiRQWSb92BVde2iGyrgBiDlnih3wJB7ZXwfHBv&#10;JNtZ4f27N3y9L2bv2d5wyC2GXm/eFMHH9kf4P5yBAsfhKHYdzN7NRij1HoLCoAlIdp+AEOsJcDWf&#10;CgezeTC7Oh5mp9pBdLktAm90RuSj/gh5Mgn3T09GZoofy5oicUn++Aj279n0Dav/ZSMtxhXBzifg&#10;8WQ+Iq3Go8BrAkp9hqHYsx9Knfug1K4/SqwHIt+yD16adUOheQ8UW/ZGkTW7xuTNzd7NpawOUMzq&#10;BcXuBOdGsv1k+XhMQrLjZIRbTYH3k6lwZ/m7P1uDEI8TbJ988KaC4m7RTfTR6HvhywT42p+B6OFi&#10;BD2djDjLMci2G4Y8hwEoYnWAQseeKHbsxfaNbd9jIIp9RqAoeDqS/WbCy3oRRHasPpuXKMnvy5Sf&#10;Mugls99t0i946r9LDbK8/JeIT4jl4OIsq5ydPnUCly+cx/27t2FhboZHD+7B0sIcrs5O8HBzQwDF&#10;//JwR0CgH5eXlwiOTvY4c+YUjp84xrs0EuwiD56ysrIqHlCkTxn94kawg7ymCLpQHDGCLuRxRIDl&#10;0pXL2LZjO/bv34tLly6w+aEoYwVp2ds3yCwoQMCLaIQkJcEhKAgWbB8vOthjo5UVupw4A4NTP2Gk&#10;pT2G2Tqi46NHaLxvP5TXbsRNZxHyi0qRm52DuOgoFObn4kVkOI/rRd5K5PUVFMCOM8CfQy8CQeTt&#10;RceWl5fHPdOoi9+PP/6IRyxf8gYTV6Qkb6qf6Y8vGH6v0TmvYOeRgCMNPEAeeXTOqRtqQEAA9/ai&#10;Y6cBEGjQA/pO4E/oFuvs4gx7B1v4+ftwjz/qHvr8mTm7ZyzYPePMzqUX3F3d4O3pheDAIERGRPJ8&#10;xd0iHbjOnzuP48ePc88vuv6ybo8y++82undJ4uf+w7s0VKSeREHgxJ9BL65AacBVs6p7eolHRKOG&#10;JVteqWoNzt8g8X4YsW0NZqKpZNvSXRAJZEmDpBpEoInDsf8J6MWW/yZJAStp/RdAr1cubB1ntpzE&#10;vpc4D0aS2QDc/l4JZ5eo4PQyTRxbrME9vn5YpIFDCzWxf7429szVwa5Z2tg1U4d7em2dIoZe637F&#10;02uOkQpmDfro7UVTPvqgRNMGKPPA6mN7yGNo55bo364Zuus1hqFaPWgr1oG2XB1oydWDskJDNDdU&#10;RZ9zZzDA2gZ9LKww2NYeE5098Z1nCI/lVQV4SbRGxKa+UZhm4QitPT+g64kTaDFhBJprtJR4d9Wv&#10;Arw0CXC1roM2LeugQ7Na6NKsNro2qYP2Ddn+GLaB6uw5aLRmPb5ZtAT/N30W/rV4MWqtWY0Gmzdz&#10;z6+6GzahzvJVqDV1Kur36AolHSV0NWiF/oYtMbCdHAZ3lGeSg1HH1hx6jZBALwJVpDE92blgGkdT&#10;CQCj+SO7y/P0BAbJs2tA+6ZSas41mOU55FsFjOyhgPG9FDC5rwooltqsQXJYNaE1bu5vi2SPcSgI&#10;HYmisOEo4fG2agBfnwm9ytg8UvV0VfL6gvoU9MoPmQzTi8MweWx/HDqwj9fXqGFKjXKZyexvae/F&#10;EvOa90h+YQP3h9N4EPsKZyq3ByPTaSIc7y3Fy9QX1MgTr/c3MKEWxHeetTHi792EzfhuSF/cFfmr&#10;uiNvaRckzu4Es4l9kOTiwGMjf1Gjc8PbZtQWfY+SgjSYXVyMeOupKHSlbo2DUeQ2GFm2g+D9ZDRc&#10;zZbCw3o//D3vISrCEU7PjsHnzii8tB6IQhuxJ3Ss1TTYP9iMQorH9aECrFVdCb740bPt8IEF3r1G&#10;RWku4kKt4GmxA4HPZiPZaTwKfEaiWDQQ5exd/9rZGCX2A1Bk0wclTGX2BLtY3cHVGMWuw5HvPhoZ&#10;7mOR4DQGEbbjEWg5Fd5mc+Fuvg5eNkcQ5HYHCRHuyMuKw+tXWex8lvN2PrXxpO0dazMHeT6C/bXx&#10;yHRm++BmjCK2jRIXVi9h7/5iVyZ3IxS5D0ehaCxSXdn2HCfA12oe3K3Xw8ftAvJz4tihiSHlr7Xt&#10;/1OTQS+Z/W4Tbk6S2JuGApW/xsuX2QgODuTxmOztbWD29DHMTZ/CxckBbi5OsLW2hIebK/fy8vX2&#10;4SDD2sqC6TmOHTuC7zdvxE/nznKvL/Lqqv4LmrR+yWg57Rd1rxMC7lNXTAIhERFhHKo8enQfd+/e&#10;hJ2tFaJfRCI1KRHpqSmIioxEclIScvPzUVJWjsScHNimpWEVqwBPePocM208YPTkOQxu30TDvXuh&#10;u30n7nsFIL+0HGlpqXD3cEVoSBDCQ0MREhSEjLR0ZKZnICJUPOIlVZBoPwh4kVcXxbwiSERdOWk5&#10;xfeiOGY0oiGBvsq3VRX98QXD7zHaTzomglcEGqnbJnl2kbcdedoR0CNARd1TaT5BPyHuG11n8uIL&#10;DQ1B1IsIvGDXIsDfDyEExTy9EBYcwmOgUSw0Cv6fkpSMuOgYJCUkIpkpnl1bX5YvnT9bW1s8fPiQ&#10;D3hw4cIFPqDCq1ev+P6J79O/13mTmcx+2eh+FT/zVLn68DYVFaknxNBLgFVBxpUiN3oCWtKQqyYJ&#10;4IuLGpfUyCTvLEG/A3x9EnpJAyUpiFTqPaiKpJdVSnrdP1F/FPQqdRvwm1QjuCJ9SehFDZ/PgF7l&#10;Ev0i9GKV3jI2LaNflJ2NEH6nJ66vl8fFVeq4sFoTZ5dr4NQyDRz7TgOHqbvjAm3sX0AeX2LotXuG&#10;DrZP1cHmSZpYP14Lq8doYsVodSwbpcYD2S8aocID2Yuhl9DFUezxNWuQCv8uzCPoNbGPAsb0kMOQ&#10;zi3Qr20TdNVpAAPV2tBTrgN9pTps2gDaKo3RWkcBHXdvh+HNGzC4fw8Dbex+FXqt9YzABq8wjLh2&#10;B2rrN0J99nQ009eAkkoTaCqyfJUaQEuR4JfEw6tVHbRt/A36NKyLCc2bYU5reUxt1ATjGjdBf209&#10;dBk/CS2XLkPdZStRa8Y8/HvUWHw9egzqjp+IhpMmofbY0ag9eBDqtdOHvEYrtNNpiq4GTdCTqbd+&#10;M/Rr0xL927bCoA6tMbSLGHhJQ6/RPehcKGBsT7HEHl7UDVKOpZdn56gVBndohv7tGnP1a8vUpgmH&#10;XuTtZUx59mgFGs1xch9VTO3bGt+NaITHJzsh23sCSkNHoSTUiGk404jfBr2oPJPS3xV65QaMx6mt&#10;bVC/1r8xYdw4ZGWmi+sYsvqFzP6u9l4s4kZUl4gLsYCnyUwUuI1n7weKOzUcCc5zIbLch7KSlyyN&#10;eLW/g9Gu0P6IuxG/Qvjz8wi7OhVvrCfhndVYvHs+Bq/Np8Hp8AREi8zxnrVFv6ixneH1MZAjxhuk&#10;xfnA/OwoZDmNQTF7PxeLjFDkNhqRD0fB5/ke5GcHo+xVBioqCvGqKBVu5j8g2nwSCm3JK6sXHyUx&#10;+vlshHrcxevyPLx9/5rlLA296OJJ2r38Ar7n3R5L8uMRGfAUTk/WI9hyBrK8JqDYdyRKPVk5JRrK&#10;6gfDUeg+HPlsmu06CulOkxDP0vmYzIb9vcWwf7geXrbHER1ogvwMHxTnx7Brn4m3r4vx4V0F3+6H&#10;D28rgVd16PXm7Ru42p2HxwO2Ha8RrG7C6hmerK7nZYxCNs1l8zJEUxFuMxPuj+fB1mQl3O2OIS7c&#10;AgW5kSgvy2aHwrbDLy7LkPQFTAa9ZPYHGz2M9PCLRV5fxSVFSEyI5937fLw8ebdGR3tbuDg58jhf&#10;1E3Nyd4BttbWuHfnFs6cPombN68jOCQQpaUlrALxx3joUB7kSSWMJinAlZDgIKQkJyIsMgQXr5zH&#10;kWOH8fy5BY8rRd3mXkS9YA//K7wuKUdqagasIiKx0dIG4+89xQxLN4y1dUZ3CzO0OHYUBvv244KD&#10;C8LiExEaEQY3D1cOffLZdtMI0iQnc1ATHxuH7Kxs5L7MrRwEgGAcwR/ygKKA7gSBCBSZmpqy/XmO&#10;7GwK0l7BChs6H9IA7AuVDp9pVPgJnnfUlZCCyRPUon2nYyfRsZG3F3lzEeSiY6Tg9TSPjp28vQQA&#10;RsdNy/PyXiLnZRaysjKQm0NeczF4yc5ZdkYmYl9Ec9AVHRnFQRhBRDqvOWx5VHgEB4XUvZHyoy6j&#10;FCPt5KkTfD7lT/tZvdCWmcz+3kbPufiZl4ZehYGTPjYIqwAnNk8Cs6QBVyV4kpon6GcB6H839CL4&#10;xvKo1r2xClCSgkgy6PVz1QiuSF8gpheBLy7uncXSMVWHXtKi2B+kMlomrOvanwMuUqkr2z+mV67i&#10;4y50MYLnxc64vk4JN9Zp4No6LVxcrYlzq7RweoUmji/VweHFujjItH+BLvbO0cUe8vaaroOtU3Sw&#10;caI21ozRxEoJ9FoyUhWLR6hg4TAVzDNWlXRxVOPeXiSCYHON1fj8WYPE3RvH95bH6O6tOczpZdAA&#10;nTTroI1aLbRRrYO2qnVhoNYAuioNoKraDPoTRsHo6GGMf/AAM+2dsNAzEMspcH0NwItDL+9wrHT2&#10;QsdtW9FkSH80M9SEukpzaCk2kgAvMfQi6crVhWGjrzGgcT3MatEaGxTUsU1RE6sat8J3zVthsoIy&#10;BrbvBMNx49F62kw0HD0etbt+i6+0NVFbWx0N9bVQV0cZ9dVbQ1mjJdpoNEQXrXr4Vrchuuo2Qnfd&#10;xuil1xx9DQl8tYRRx1YY9i0FoG/NwVZN0EsMvFrzUS2NO9E5ao5B7ZqiX9tGHyVArw4tMZjy7NqS&#10;nc9WGMfO6dR+dfHkVHfkek9AWfgovApj908oiZUHFLReAo2q6FPQi0ko16T1szTV8/tCqgl6lYaN&#10;Qp7/eJzc3Aa1//0vjBszRgy9qFH4F9fLZCazTxoHC6ytxttr75Gd4gd309VIc5uBQt+xyPGeAU/z&#10;xYgMfMyqG18YGv1Go6eKdp+1ONhfMULdzyHKZhoKPVl5wN6HZSJjFIgmwuv+LEQHPmX7T8Dmy5kY&#10;d9HzzvbofSmCPO7A/fpIvHQwYu9mVg9g+5PrOh5et6ciK84F796Ws3RsjbevkZMUCKc7q5BqOQ7F&#10;Nn1RYtuLvaONEfR0JtJiRPjwroy1U17z9ILYf5KtCtdPPIumb9++wcvMSIR4nIfrk0UIs5mONNE0&#10;pimIdZoB/2cz4GYyA4735sP98XoE251AlP8jpMd5oiQvkZ2qYnZi37D8SJJt8e1Re1MsXvfkwJG2&#10;TVeDJWF6zdrpIQHPYHN3KrK9Z6HIdwpe+kxBotsUBFpOYdubBTfz9fBzOo248OfIzQ5HRUUBy0cy&#10;AiTPS3Ig9JH0BUwGvWT2B5vkxqWH8gMRYXpQWKHAHoiK1+UoLipEZnoqH9HQ29MDbi7OELl7wNHO&#10;Hk9MTHi3xkxWaaDYYPRw0br8IZM8XL/HKA+CM+RNRaCFPL9ompmRweFT8asS+IUEwivQHx7ennDz&#10;EMHR2RU2tvaICn+ByOBwREVE46mPDzaam2OFkxeWeIZgirsPets8R6uTJ6C2YyeOWlghIDoW6VlZ&#10;SExJRFZ2FvfUIgBDsI26WJJnF3l0EYCjuFMEecgLiqAQjUxIXl4U64u6/VGsK4I2T56YICUlSQIB&#10;6byKz/MXKx0+0wgeUaB68u4iiCWMxEiwi8AXxevy8vaCi5srotlxZmdn82XkCUYDEFAXSPL6Ekbh&#10;JPAXHx/H8svhoK+0tBgp7JzQ/eHJrklURCQokD3F9goPDeNeX+mp4hEhyYOPzjN1aaT8aF/E3SiD&#10;4enlgYsXz+PevTv8e9kreqHQ+ZOZzP4bTKgJUHnIVOnpNamygVgFOAWzeYEk9j3gI+CqBE9S88QS&#10;A6rq+j3QSwzQaBssHxn04lCqOtT6NdUIrkhfAHpVwq9PQa9qqkzD0leuS9CL8q+EXuz80ZTNy3ce&#10;DLvjbXBzgzLufq+F29/r4PoGbVxZr43za7Xw4ypdnFyuj2NL9cXwa74u9lJ8rxm62DZVF5smaWPN&#10;WI2aodcQVSYCXOqYYySeEuwSRF5fUwcQ9FLAiO6t0a9DE3TVrYu2qv9GO41aaK9ZDx01GqCtekMY&#10;ytdF5xb1Mbd/T6ydNgU7Nn6Pg7fvY6eTJ9Z7RYiD1ktGcBREIGy5VwhG3nkA5XkzUV+jNdSVGkNH&#10;oSFTfehQzDAmwdPLoHVdfFvna0xp0gxrFVSxR0EbPyjrY3MLJSxr0QoLW7XCFDkF9Nc3gGbnzmjS&#10;tg2aqLSGvGJTaCjTyI+Noa7cgH2uBz3V+mirVgedNOqii0YjfKslVjedpuhl0JwH6yfPLPL2Iqj1&#10;M08vmnaXx/Bu1A2yFYZ0bo2BHVrwmGcD2pHHGHl4CWrC5rXAoA7kQUYxv1phZNdmmDaoEW4c7oRM&#10;7ykoDaTRyNhzHs7utzB2j4Sy5yaUlQUEjaqDr/856JUpg14y+5vbe4lYWwJvUFHxEkmR5nA3XQJ3&#10;k/FwuDcDfs6nUVKYBOr++Ac0v/4wE9eAxHv+AYUI9TqPKPtpKPZhdQ7Ju7fAczRED6YiJvgpPrz/&#10;soHsKWdxa+w9Ksqy4GG+B9FmE1DoxN557gNQIjJCuuMEuDxcgtLCOHYu37IV3uL923IkhVjB/do0&#10;vLQahVd2A1Dk0A85TkPhcHMqCrKjWdpydsAVLHO2FfLq4p5d4jPwQRDNosUSUdvw3btSpCV4Q2R7&#10;FFb35jPNhYPZZvi6XseLEAekJ4SitCCbZU35s/3hYkfBJc7oA2XGj4ziuUmJL68Ber1lbevSLIT7&#10;34HDg8Vwuj8NDiaz4WK9BUFe15EW64XSPFY2VrC2PTluvK/g+0p58CNi/9EWxTl+OZNBL5l9QaPb&#10;V3wL8xubiSADdVN8XV7Ou5qRB1QydYFLSkYB+0zzxSDij7/1pfeBtk1eXwSYCvLzuddVcmoqPH28&#10;ER0Xi9S0NA5mqJvcxYuXYG1tzbthBgYH47mfH9Y/eowZFnaY4eCJiQ5u6PH4MZoeOgSFbVtx1tUN&#10;Mdk5yMl7iYTkBCQmEcSJ5yBL8HIi4EUeSPSZPI8I2BAgou8E5QoLCjkAouD71B2QRjqkgP7Pnz9j&#10;+5bMCjXq90zn6UsXE5S3sB0qYAlkSlxc34mvJXl20fGRtxZBLxIBxbzcPH68oWFhiGXL/YOCEJuU&#10;wMEXjeiZlpqElzlZSE5OZOcmCNnsM0GwrJxsBAQFIiwinJ8PIU+KCUbXi+BacVERh2fU1ZE8v16y&#10;803nizzM6FxR2viEOLZfsQgLD2XnNoxdS2+EhgbDzc0FT58+5oMsZGSksRc+AVYBIn7Jcykzmf0O&#10;Ex5F9sHX1wc3Lu1DgM1iFIZMrbmBKA2dpCGWNHz6DBGw+ri+caU3WE2Qq7p+K/T6lKQhWKmvWFXy&#10;+AUJsEpaNK+mtKSa0kvr59CLzWN65cm+iwRJQaZqEoCTtKhLyS/G75KojP+SLb2dz5RHzfkRAJMG&#10;bJX7JPHUIpH3ljQQk+6+WM6Wk3jayvUHopzlXeZGgM9I4ulF2+mPl/aDYLZbC3c2aeDhNl08YLr7&#10;vS5ub9LFjQ06uLJWF+dX6uDscm2cXKKNo7y7oyb2ztHGzpm62DJNh8f2WjNOA8spmD11cRyhhkXD&#10;1MTAizRUPKXvguYMUcUsYzVMG6SO8X1UYdxNDr07NEFHnVpoo/41OhDwUm+IjhqN0E6lHvq2qo+V&#10;Coq4rGsAU30DWHbsgMfjJuDmqZ+wy0mEte7BWO0eivUS+EXB61d4hmGCjTN0z5yF6obVaKAjDy3F&#10;htBXYlKow1Qbuop1oaFUDxrsu1bDf2NQvTpY2KI1vldUxwElLZxU1sFRNl3fTA4LGjXDtEZNMah+&#10;I+g2bgC55vWhIt8A6jTCJJN269rQlBNLlyCacj20VW2I9qqN0UGjMTpqNkYXnSbopt8MPds0Q//2&#10;zWHUuSX34hrRjeJ20QiNFMNLLBrNcsS3rTC0SysYdWqJAe1boHeb5uhpwNbXb8rUhKsXU1+D5ujf&#10;tjXvNmncuRnG9qqDawfaI8t3IkqCR6KUPfelIcYoDWXPBRcrD2oqoySShli/VdXh1Oeqprx+SeVh&#10;rDxjKgtnx8Y1FKVhIyTQqx1q/4ug11hkZWax+tkHsH9SNaePktUwZPbX28c7kjyUKG7U2zcFeJke&#10;jIjAZ0iJE6G8NJPVi7+sl9R/aoRJuGcVChHufhpJ9rNQLhqBchf2fmTvnkLv8XC7PxMvgk1BXSDF&#10;x/qFjJ5z1nx4/+4d8tJD4XLvO2TbTmTvTfoRqj8KRUaIeD4ODuZ7Wfs2lyWn/a7A67I8+FufQNjd&#10;ESiyMUaJdT8U2A5BlOV4PL+/AhXsevBjFMCQROw/tlF2PASf+HfxPlQVu67vXrNt5KC0OJEpHmWv&#10;0rlnFXmaUfuN5/WLJmT28V4Rq+b13rH8KMB+RdlLpCf6IzbcCVmpASgrScZbtt330l0X/0KTQS+Z&#10;/Skm/dCSCDwJevf2LZc0Of4SVn37r1+/5qAkLJSgSATc3N3x+PFj7m1FsIm6GBKYIhFMIQDm5e+H&#10;x25uWHbjJkbce4x+1x+i1/W70Dt/gUMv5R07cNrVFRFpaYiNi4W3nzfcPTzwIjoakS+iOOxKTkkW&#10;Q6G8PA51aB/IE4zm0XLyBKNg/eQNJoAcgj4EhwjckMdSYWG+FPj6kqUI5f2xwBNDLyowxcCLuoiS&#10;VxcBPRKNyEigiyCYr48v92SjuGWlZa+QkZWJ9Ix0PsBBaFgAwsL9kJQSh+TURKYklLwqQQGdg8QE&#10;BLO8gkKCER0TXXmu6BzR9uja0Hkhubq4wJtt80VUFL+G5N1F14m6jFL3SPIWS09Pwf0Hd7B3706Y&#10;mT+Bp6c723Yw7O1tYWb2FEHBASguKeTHJjOZ/W1N8iiyEgyHD/8AHdbA/WlXOxSFTuONsp81JiXQ&#10;qTy4GvTiAKoq2PolyaBXVX0e9GKShktS+giHPkoMvWpOL63/HHox1ZAfgTZp6MX3Q6LKfXOtCr0q&#10;uzEyVYFjlesO5A0Pyr+kGvTKsOyHJzvUcX+LFh7v0oPJTn0Ovu5v0cOdjbq4uUEXV9fo4MJKbZxd&#10;poWTSzRxZLEmDlBw+zl62D5TB5un6WDDJC2sGqfOA9p/N1Idi4drYL4EdomhF3l9fZQYeqli+iA1&#10;jO+rjCHd5NCrXVO01aoNQ426fPTGjhpN0EW9EXrL1cF8uWa4qaoLkZImopVUkKCmjABDAzyYNBkn&#10;Hphgg6svlotCsdwrDMvY9Du3QCxw9ccERxEM7tyF3A8HUXdQHzRRbwk1lfrQU6gNfYVa0FWsA03F&#10;utCUqwvt+l9hSL16+K6FvBh6KWriuIImTilrY5ecGpY2bIHJ39SHUa266Fi/NrRa1IOGfH1oytfj&#10;AfA1W7N5guTrQEehHvSVG8JApRHaqDVGW43G6KDdGJ31GqO7QVP0bdsMgzq14J5ZNCrjiG7k7SUB&#10;Xt0V+HcOvTq3xOAOLTgk62nYDF31m+JbvSb4Vr8Ruuo1Qg/2vY8BdZmUw6D2TTG6Z31c3N0Oie4j&#10;UBo2ksffKpWSALxqLKMkEpb/J6oJaH2Oasrrl/Rz6MUkg14y+6+0j3ejxF+I1+nFP2aLf9QWt8X+&#10;fnersFfiHkAliHC7gNCrMxG8/Vt4L9aC3yYDxN0YCfc7CxEdbA68K2ep6Vi/kLGd+cAe9rcV5YgL&#10;sYLbjUnIcxjH3o+DUcLerzluxnC9OxJ+ojt486aYJaf9fo1XRclwur8OKc+Go9SepbXthzy7YXC8&#10;NR4eDmfx9n0p4UhWjrDrIhEdM4dddDz8M238UxKn+XiFpfX7/moy8V6xpWzb5CVGPZLoPuL7Iszn&#10;n/9ak0Evmf0pJtzwNenPMultCsCNusORlxUBJvIOsrOz4+CEIBN5f5EXEwW/J6+v3NyXCI+KgrmH&#10;J1bduoOhN+5h2D1TDL77GB2u3YD88RNotWkTNt1/ADMXV4g8RQgKCkB8YgLSMzOQX1iI9KxM7smU&#10;nZPDIQ7BMIJEOew7eTARBKPYVtTFjzynCCLRvhBYio2NYYqGt48n4uNjOKgRx/eiAk5ykMwqzynN&#10;Fj5/pgnn5+N6NJUUZx/IbfYNysrIS+6lGGz5+nIoR/tMsJC6ZNI+U+ws6lpI546gFR0bgalEdi6y&#10;stLZ/Bi8zE1BXGIUQiKDERQRguSsNKRnZ3FQlpKcws8JeXNlZ+fwbUVHx/DzQueLwBcBQjpftA1x&#10;l8h4Po/2h7pMZrJzHhkVzs5xJMyfPcG6datw+MgBnDt/Bvfu3YKp2RPuOWdrZ832WYSMzDT2UiKX&#10;2992zmQmsz/FJI8iezqxZ+8etGr8NU5s0fsM6EXgyahSvw96GbH8CHyxZSzfX9P/EvSi+Xw96X37&#10;TdCLPLmqdi2sIsnyn+tjHl8aeknDr09BL2lVpmH6uP7HfabulsXc42sgSlwGIvFpDzzaooTHO3Rg&#10;ulcfT/cYwGSnAR5tN8D9Lfq4+70+bm7Qx9W1Oji3Uhtnlmvh+FItHF6kiwPz9bF7ji62zdTF99N0&#10;sJ6DLw0sG6OB70ZpYOFwNcwbpoq55PXFpvMlmjdUhWvuEBXMMqLRGxUwrJsceho2RTuNeuig1gC9&#10;1Jqgv3wDGDWtg5lN6uC0qjIcVbQRqaiGFGUlpKsrI15LFZa9e2LPlu0YdPQMxls7Y4aLD+a5+mOx&#10;exCWeYZirncoej63hcH9h9D/4Qjkxo9EM0NFqKo0gLZibWgp1WbTutBq3RBa9WpjYP2GWNBCHpsU&#10;1LFPUROH5TVwREGTf97Uiu1zk1YY3rgp2jemdepDXYFUj6kO1OVrQ0NOIvosX4d3naRulLrK9aGv&#10;Vh9ttRqho3YjfKvXGL3aNMWADs1h3IW6OYrje43sRnG8mNh0RFd5DO/SAsYdm2NQ+2bo27Yph2W0&#10;bmedhuii24DHC+tOXl8GLdGP5TemZ32cYdct3XsSCoOHo5iVCyVMVaHXR3D0szJKIuk0v1WVXSYl&#10;XQ8/VzXl9Uv6HOg1Vga9ZPYbTbq+/Tl1z0+lEfL5nDxqMr7ue9Y2+tKjHf5Oo6PjzxLt77ty+D46&#10;iQcTu8GiozKc9JRg214eD1g5b7ZvKqIDLYG3X9hbjc73h/d4VfwSLmZH4HPdGPlOw9k7j5WFHsZI&#10;cRwF84tjkJrgxcqFMrbfBIPK8DLND/a35iPbbiQK7PqhwL43cp0p7XSkxHrgHUsjBK8X/t5X9kgR&#10;Swz+Pn6vLgJcwh/BMy76XDn3N/6x9UnS9jn3Y036q0wGvWT2p1hNN72gP9OEbRLwEqbUnZCgF4El&#10;ij/l5OQEf39/7l1EowkSFAsOCUJ6eirikhIRmJSEC55+mGpiibEPLTHkninaX7yO5gcOof6KFVhx&#10;5SrsfHy5p1J6Rhr3dKIujCUlpXiZ85IDGvJKonzj4uMREhbKA70TWBM8mWhfKMaXq6tr5dTewRa+&#10;ft7suxvCQ0N48P3i4kIelF16REJhyl9gks/VjS+Xmi+sJ+Ql5Eei4IivXpVw7zI6BzGx5H3mV7lf&#10;FhYWHHJRF1DqiknQ0M3NjcMuOrd07ASiyGOuuKgY5WVlyM7OQmZWOuKT4xCeGAtRZAgC2DQsMR7+&#10;AUHITM9ESXEpUlPS4e3ty7bjjoz0LBSx9QVQSeeQgCB1eSTgRpCQICWBOIqTlpySxLszkodcfn4O&#10;Ll0+h/MXzuL+g9uwtbPEI5MHPL6XpZUFrKyes/23RFZWJioqaLCAms+bzGT2lxndjkzsyeXQq2Wj&#10;Pxh6+des6tCrMp8gtpzl/UsSb5/lQek/E3qRJ1UVbyqmvxp6/Qx2CfoN0EuAQp8ESZXQqKqk8/hd&#10;0Iu6OP6smyNBr5+rKvQS729Nqgq9JOtKgToOvZhoPg1dHnG7Ex5vUYLZbl2Y79WHGZPpLgM8JfC1&#10;VZ+Dr9ub9HB9gw4urtHGjyspwL0Wjn2ni0ML9LB3rg52zNLB1una2DhFE+smaHLwtXy0Bu/muIAg&#10;l0TVode8ISqYY6SEaQOUMORbOXTXbYrOStSVsRbmtGqEXa1b4Yy8Am4oKsBCRQmeyiqIUVNCqoYi&#10;0rSVkayrDovOHTCgfUfUHTEG3W7ex1Rnbz6a40pRGFaLwrFQFISJTh4Y5eiKUZbOGPHIFOpLF6Ap&#10;a4wpUVdEeSaFulCXawi1RvXQvV59TGnaGstaqGC7nCZ2yqljl7w6tsmpYXVLRcxs3hp9GjWAXuNa&#10;UG9VB2oK9aCmyKRQG6rytSqlxvJVk68DDZY35U/SUqoLQ82GaK/dCF10G3PI168DdXFsUQm9RpB3&#10;F6kreXnJYRhbZtShGQa2a4beho3RVacROmvUQyf1eviW5dNNh0a7bIgu2rUxvl99mJzpjjSv8SgI&#10;HI7ioGEoYWXCnw29pFUT3PqUalr/l1QFeoVR103ScOTR6I1bxNBrzMhRyM7MYvUHVp9ixXVNktUq&#10;/rdMqEtT3ZnqpUIvhE+JfrQVRL06hEGgSCXFJbwdQD/mUjuB6rpUF5XeDtXrhe/Uo4F+9KW8KD39&#10;uPzubdUeC5Q/tWMoL5rWJFpG+m8Y4ImOXvwssXPxtgyu+7biWSd9RBlqIUFPE3F6GvDoqINjxl0R&#10;6WnPztcX7sHBrgPFxCrIjcXdk1MR83AgCh2NUeQ0EMVuQxBtOQkPzs1GeXEGO7fv8Obda7x9U4TY&#10;MDPY3ZyIAreRKHDux6Z9kesxEda31rO02Xj/gUZt5KiLSdwpUjwirLitRr2B6JpRqB5xe+WjxGeJ&#10;nR/2R6Dr7Tu2f3SN2bWuYO05wXus8r5jeZD4fP5H5VcNouVsW7RNatvR50/dL5QvAVQhPd1ndC9S&#10;DyHx/orv4z/bZNBLZv9IEx52/mCyB5AeSII1N27c4KP+kccXBVcXYklRN7jQsGBkvczGC1ap2Wf6&#10;HDNMrDD5qR2Mbj+B/pkLkDt6HK2+34Q9Zs8QnZnNY1klJYm7K5LHkgC0CAhRngTaaFlCUiLyC/L5&#10;C4dAkfBCpG1Tl0ECRg4ODnB0csBzy2fssx1c2GcvTw/4+flUviDphZuTnSPuTshehlQoCgBHOGba&#10;BsE88mIrKiziBReJPKMEkEQvXdo3epmS9xTFwxKJ3GH+zBQPH97Dk6cmuHTpAg4dOoQrV67g3r17&#10;ePr0KZ48ecLjaRH4oryElzntD0GplNQUpLLjTc59CZ+4ONiHs3ORlgazuERcCw3HSQ8RDjyzwk8W&#10;DvCLSUFkTDw7tjh2jnLwIiqGQzAq5Ami0b4RRIti55P2MSQ0lEMvOp90PggiZmSms23n8REgX70q&#10;grePB6ysn7HzSPDQC2npKXjJrmdcXAxcXJ049PL0EvF1qfLw9o04VKb4JfD3rgjI7B9g4noM/28f&#10;eXo1+po1tvRQHPbHQa+ymvS7oZfg7SW1LWnQJAWRpIGT9Pwqkl73M/SPhl60T5L9qlxXgF+fivNF&#10;YtsVgNbniNLXlE+JO3XxGIxS9rnIeTBCrneA2U5VmO/VkUgXZrv1YEpdHbfr4OFWXdzdrIebm3Rx&#10;dZ02zhP4WqWNk0t1cIS8vebpYM9sbWyfoY1NUzWxYZIG1k7QwMqxGlg2mry9CHQpM6lUQq9KkbeX&#10;sQqmDVTDkG+V0F+1CSbINcJOVTnc01CFg4oyRMqq8FdRRaCqMgKVWiNStRUSNBWQoKsGD9agWq+u&#10;AI0enaFxYB/a33+I4XbOmO8VzON5rRaFYpkoGPPcfDDHzRfzPcIw28Uf4x6aQGfKWLTSbAlNxQZQ&#10;V6wNVfLYatEQbWrXwqC6DTGjYSssb6aIVc0UsLK5PJY2b4WZjZtieEOWpu6/odWiNmjkR3XF+pXQ&#10;S02uFlQlIq8vQYLXF4EvXdV6aKvVEJ20G6G7QRP0adcMgzq0wBCK7UXdHMm7i4kA2LAurTGkQzMM&#10;ptEaDZugh14jdNaqjw7qpAbopNYAXdXrwqhDXaycKgezcz2Q4jYC+QFDUcye71IaJCOQXesgphAj&#10;JjH8kgZHPyujJJJO83tUE9z6lGpa/5ckDb1ehbEyTAK9CgInwvHedHy/5jtcvnSZ1yV5vZKV1DXp&#10;r2nqyexLGl1vqjPPnTsXKioqlVJWVv5Fbd26lddpCQRQ+2PRokXo1q0b1NXV0aZNG0yZMoXXq4Uf&#10;o2k7Qj2efmSeP38+unTpAjU1NbRr1w5jx47FrVu3OGQQ0lKdeM2aNTyvqVOnflIrV67kdV9a529v&#10;bBf58b0ug92yBXBrq4tUbU1ka2gwqSPMUBu3h/VHopcb3lGXTclqX8JoP2iExbRoFzw+ORJZlkYo&#10;dOyPYmcarXgYAp/MRrDrVZawjO0H+/vwHu8qChAouggvk0ko8jBGkddAFPsYIclxHNwtj+Pta7p+&#10;QvvjY9nBB8h49wHlZeUwN3+GGTNmsmu7lrW30jgMFSRtBLNMzc0xZdo0bPx+MzJY249SlJWXs3aP&#10;G3bv2YPZc+YyzcGePXvh4+vLtk0xuqS2y2a8efcWNrZ22LV7N+ZQ+tlzsJt9trW15aGCpLdLbU6a&#10;R/f0gQMHMG/ePEyfzsrI77/H8+fP+SBif9V9JoNeMvtHGi8wpSTE96IHkoAUwR/qZif8ehIaGoK0&#10;tGS8fvMa6cWlOO/siVUO3ljhEYzZDp7odc8EBjdvQWn3Hmx7YorQ5FQOvfz8fCsD1gtd8lJTUvmL&#10;iF5ib968RW5BPtIyM5CRncWnBHRo27QP6WlpHIARKLO1s4GTkwP39HJ1doKToz1u37kJU9OnePbs&#10;GS98nJ2dObCjroUE7ehY6BgoD9oP6npI80nUJVH4TPmT5xZ5SZGnGw/c7+3N5ebhiocP72PX9q3Y&#10;u3c3Tp8+iWtXLsHsyVM8p26MbD3apomJCR49esT3Iy0rE8UVFchmFcBQdswvWQGbVv4aIXn5uOXt&#10;jw33TbDD2hE7PPyw0TMQ3zmLMNXcGtMfW2LSpXs4YOmEqPxClscblLNrExsdi+AgGukygUM5gmrR&#10;7HoFBQQiMSkJhWw71IX0ZV4e7z5Kx/0yNwdv371GUXEBh46ZbJ8iI8PZMXrB3dUZuSxdDjvnOWxK&#10;55q8xDIy0vkgBnSuSkpL+b0hdukVVzhkJrO/zOj247fge+zdsxutG36FU1t0xNArhDXMWAOzjE0r&#10;G5MEnILE4uCKYBcHXp+QP4k15qrpz4RerySAqTpkKpUSpalR0nlKiy0T8qzMm1RTWiZaXgm72PYq&#10;Pc+8q2sQXvGRG9l61YEXqRoAEiAWh0RfEHqViti2JHrlxeZJVObJjoepSvpPdXuk7f5W1ZBPVeg1&#10;CEFX2+P5Xg1Y7NeB+T6SLsz26sJ0ty5Mtmvj0XYd3Gf39B3JqI4XCXytpm6OuhJvL23snaeNnbO1&#10;sWW6FjZO0cK6iVpYNV4Ty8eqY/FIAlwC9Kom7vGlhmn91TGykxLGNa+HI8oKsFFV55ArRk0RSeoq&#10;SFNXRYqaCuLUlRCtLo84TSWE6WnirKYKOsg3g8ayuejA3rsdTU0x2MYRs72Dscw7DKs8Q7HKKxRL&#10;RUFY4RWO1T5RWO0diaUu3hhx8iRadDGEsmIjDr3UKK5X63rQqvM1Otb6BoPrNMC4uk0wsW5jTKjX&#10;CKPqNcDAWrXQ6Zt/QbMBk1xdaMjXlXRtrMc9u9TlanHwRVKXo+9VoRfv7qhEMcvqoYNmA3SlLo6G&#10;TTGgXXMYdRSP0DisixwHXkNJFMC+Q1MMbEfB6hviW+366KhZF+3V66INy6erZm127prj5DoDhFqM&#10;Qr7/WJQEDRPH8GLPeCl7xssD2T0axO69Pxp6UT7SqpxfdVlZGMuvJv0B0KssjJVhBLsESaBXcegU&#10;lCefxeuyLLx5XYEP3LtBBr3+SUZ1Q/px9+rVq1i/fn2lli1bho4dO+L//u//YGRkxMHSunXrKkX1&#10;ZfrRmXpLaGlpoX79+hg0aBBWr16NgQMH8u/y8vI8Hf2ATW0GAgpUj9fR0UHt2rV5+rVr12L06NFo&#10;2rQpGjVqhDNnzvAfvWm/6Efhzp07o0GDBj8T5V+nTh38+9//5pCN6r1/93oua7GJ/9h+fmBtA6sV&#10;C+DYTheJmurIVtdCBpuGsO+Pxw5Fmp873tHAW5J1v4Tx5/rdK0R4XIfPrYnItuiHIqc+KHLphzyX&#10;MRA9XIq3hfGsXHjNUoorcRXlufCw3ocwqwkoEbGyxIeVl4FjEWY5FqGed8BHTiSARcfIJJQdAlei&#10;eyCAtX3atGnHrl89nDl9Fm/fsDYKrfZOsh77TJcy8kU09A0MUa9BI9y9/xDFpa9QXFKKw0ePQU5e&#10;EfXqs/ugYSPUq8fuhbrs3aKuiROnzqC07HUl+KL0O3buQis5eXbPNETDhk34tC5L37x5cxw8cJA7&#10;WpDRtuk+pWeB4G29evUq7zf63KpVKw6/qF0tHN+faTLoJTOZMaNfWqibnJWVJaJeRMDPn2JV+bEX&#10;UhHKy18hKioCiUnxPNh6Yk4uzlg7Ya2jN1Z7hmGWvSe63zOB7p07UDp8CKvuP4B3TAwCAwM4EIoI&#10;F48+SOCF4BpRbvpczF52BGvSMjIQEByEkIhwpGVnIY+9PNPZPNqfDPIOC49AoJ8/7G1t4eLkBE93&#10;D7i5uMDsqSlMHj7CjWvXcPvmLdy/f7/SS42C8FMXSXo5UpwtElF3mlLXTRLBLqE7J0Ey2kfBs408&#10;tk6cOIEt27di685tOHX8KO7dvIoH927h1s1reM4q/M5sOy4ODggJCWYFayTCmUKiIhEaFwNRRARM&#10;vbzxo5UNrnv5wyQmERfDY7HfOwjLrZyw2MoVC6zcMNPCBdNsXTHhuT3GW9hiItN4Szv0OXcJa8wt&#10;YBUTi+CYeIQEhyIuNh5JySnIepnDAWF8QgJeREYhJS0VZW/e4GVRMVKyspCYmoq4hHhk52SzisIr&#10;9jIoQ+7LQiQmpiIkNASh7MUewfJLT0hCfmYOkmMTkBKfiPx0dk1y8pCRkIwodkxlpSX8LSN2GSbo&#10;RcW/zGT2F5m4vsSsKvQqIegVzBpmBJqo4UcNNBKbVx7EpoEEvaShkxHT4E9ISPNRfwT0EoM3Nk/I&#10;Vxo0CRCKVOP8wZVdGknVAZagKuv+DlFeAvSSBm9l5NUlLQ68JNBLGiQJqgaAhBhdld5RUvG8Skls&#10;3kfQJXQT/NhVkPRr0IvDLrZPlaJuoZLPn/JIK/MQS3o70vvyuZJeX9BH6EVdPQYi5lEXWO5Th+UB&#10;fTw/oIdn+/XE3l57dPFkhw4HXw+36uDuZh3c3KiDK+u1cWGtNn5coYsTS3RxeJE29gnQa4Y2Nk7V&#10;wrpJWlgtgV5LRqth0QhVLByu8lHDxFowlLo6qmFGf1VM0m+OHXINYamsgFAVVSRpqCFNUwXpmqrI&#10;JGmpIp0pTUMV8ey7rYoC5so1g1x7feiyd3x/a2sY2ztjhK0LZrr4YqV3BNZ6hmONVwRWs89rSOwz&#10;/+4ZivlmVtCfNB5yKk2grkSxt+pCW6E+9FozNaoNvVr/RsdvaqGbRO2/+go6X/0fNOp/BfWW5NVV&#10;F2oEveRp5EcKaE9dJOuw+bSsNlTZZxJ1cVTnwEsMvzQVa0NfjQL1N0BXoYtjuxYY3L4VhnQi0CUv&#10;UWsM6dISgzs1R/92zdBNpz46aNaGgeo36KzzFcb0bIAdizVheaEPkpxGo9hvJMoC6Jlm95OkLCgL&#10;NsbrIHYvBbPvPHg9SVIW/U5xqCVVrvza/Cr6BPSqMe0vqBJ2SUGvVyHDURwyBRVpP7GyuUBcXyDg&#10;9f5jcV1dMvvfNAIR5GEldBWkXhtUh1+8eDGHXmfPnuU/rNJ8QQSm6AfwYcOGQUFBgaehtgEBNPpx&#10;9+LFi9yLS1NTs7L3BE1nzZqFJk2a4OjRo/w7pad8qMeFoqIiOnToUOm1RV5h5IVG+VUX/dBPwMzQ&#10;0JBvi0ZP/7sbdbNjtXHuffThbQVurFuMCzoKCNJXQ5yhJl601YJFG1UcG90fCcGe7Lp8aej1HiWF&#10;aXC5vxEJj8ej1HogSp37oMjdGIl24+Fssp3t5yt8YNeOXRDelijMS4D1g+8QazeGQ68yH2MU+k2A&#10;271xSIlyYA1SVlJIQa+ayg9qS168cAkNGjRCp06d4ebqxu6P90ySddhBU3fZzZu3oH79BpgxYxaP&#10;k/z69RvcuXMPmlo66NC+E/t8l7Wt4hAcHIKDBw9BVVUdWmyZyMNTvE32HzmDyMnJoU2btrh+7Xpl&#10;b6TLly/z+1ZPT4+3JWm7dI8+fPiQezp27dqVp6d7ke41AmGdOnVCixYteC8hSkvr/Jkmg14ykxkz&#10;evjII8rK2pJ3d/P29uTd+ioqXrOXRgVS05J5QPS0jDTEp2fhkoMIG5x8WaU2HDMdvNDtwWNo37mN&#10;1kcOYcbli3AOC+GeVH4+Ptwjibo2EtmmX3UogD0BGz6aY3ISD3SfyKYJKckoKS/jLqyv2MuQXpCJ&#10;8QkI8PNH7ItoBPj6wcPNHb7ePnBnBdx1VoA8efQY9+/ew/NnFrwLJHWHJKBFHlv0qw15MBHQIrBF&#10;wIuAFh9BMjmZe59R10mCY1SA0YuR9o3OAxVIm7dsxtETx3Hu4jk429siMtQfAf4ihIYGoiA/D/l5&#10;LxEZFYHAqCiEp6QhLCsXthExeBIZjfOevthgYoGFdx5j1XNHrHX0wmpXf8y3csUiO0+s847CGs8o&#10;LHINwvBHljB6YI6x5naYbOOGsQ5uUDt+CnIbv8eYn87jbmAwItPSUFRahuS0dETHxyI1SzwwQB47&#10;p+Tam1dQhLz8YoSGR7N9iubnOyM9DcVFBXjDXuSF2QWIDApDaDCdy0hksuPPiI5DXnQ8Et1FeOnq&#10;jlIHF+Q+foakW/eRav0c73KyxEEwOewi/bmFs8xkVsV4DYQ+fIReJzZroyS8BuhFHl+VwIvND2AN&#10;tEqxRmmNwIsknU6sLw69PkPS0EsAUtVV03r/iX4JepVL6bdDL7EE6CUt8pT6NYBE+lXo5SkBXTVI&#10;gF7c20vo9shUmafUdqT35XMlvb4gMfRi+bmz5aIByLLpC/sjWrA6qAfrQ4Z4ftAQz/bpcej1dJcO&#10;Hu/QxqNt5O2ly2N7Xduog0vrdXBulS5OL9PFscU62D9fBztn62LLTF1snKZTDXqpY/EINSwariKR&#10;Kv8unqcmBl8D1DBftxkuq7aGn4oyElmjMkODSVOVK1NLDVnaanyaoqqMWG113JdvhtFKzdG0bzd0&#10;vHYDI5zdMNXDF3M9AvGdRxBWi8Kw1iMM6zwj2bstEmuZBOhFWmrrge5Ll0JerSU0lOpBh0MvNlWo&#10;D+1W9aDVrBbUG3wFzfpfQaveV1BnUm30NTRak1eXALzI26seNNk6H6GXWAL0qoRf5AEmX0sCveqj&#10;vQYFoRdDrz5tm2JA+xaV3l5DO8sxteYQbGC7luil0xg9tOpiUPuGGNmzKVZMksP1Pe0Q+NQIL33G&#10;oDSQlTV+7J5hIs9RoTwQP+ti+FUdGP1e/bdCL5n9c40a8xRKhLy7CHpRnZqgmLQRKKPeGQQUxowZ&#10;w4EXzaN1aUrrz5gxg3tiEXigdgrV7Ql4DR48mHelpXQkWkYgjTy/CETQj9/VjcMQiSg9QTICatTN&#10;kvL6bzAeW4qJH8f7cjw5tx435nbGpa4tcUG/Kc63b4aro1iZvXceUmJ82EFTN8EvZ9QNMSFaBJvz&#10;U5DxdChKbfuj1LkfCkUjEfBkDERWp9h+sj1m5QJo4LH3FcjOCIbV7elIcyHoxcouH2NkiSbA/s50&#10;5LFleMPSCvCKqSaj+fn5BZg+fQb30po7dx5vM0rfD0+fmvLrq6GhCS8vbz4/IyOTr9OyZSs8efxE&#10;nD/9Y1NqnxIk+/rrb3D61Gm8qXjD5pWye3gVatWqhZ9++omDWsqb0pP34c6dO7nHIDlJEDSle5C6&#10;2dI9eu3aNXGYGMkx0JTC4RD0GjlyZGU33D/TZNBLZv94o4eOHmLB0ys4mILIuyE8PBQ5ORSPKxNB&#10;wQE8KDrFpUrPK8Q9ryCsdfDECrcgTLF2Q5c7D6HEXmoN9+zEpMsX4Rbzgv+SEkGQKT4eqWy9FwS5&#10;EhKY4pGenoaoFy+QlpHOH/zXrLCgFx5BJ3ITpZcdkXFPkQjRkVHIJNjDplERkQgOCITlMwvYWdvA&#10;xdEJPp5eHK5R90SCVxTzisg6dackyEVgi74TzCLQJXS1JE8vCvhO2yXgRdsjAObo6CgeeZHtfxZb&#10;FhsXyxSF0MggvEhm+eTnIvvNG8QUFcA2PAKPA0JxzTMIR+28sMPSDWttXLHYwhHL7b2wyi0YS1wD&#10;MeO5O8ab2mOmpStWuQZhA2scUODfWbYijDW3x4B7Zuh3+wmGPLWCzqVraHr4MJrt2QeF3bsx7NIF&#10;nBO5IYAdV0xqGl6wfc4rLEBJ6Sv+K1dcbAJiouKQnpLNznUqkhLYfmdmsGWJSElgx5eYhLyYBKQH&#10;BSHW2QF5vt6sER6MEhcPxFy7Dp/t2+HOXhg+k6fAeaARLHr1g9e82ci1eoZ3Rbn8RcVuEv5ikJnM&#10;/jKj+4/fg+9x+uRJdDZQxuUDHcXdG6tBL/5ZAppk0Os3iOVTI/QiyPUp6FW9y6CgagBIUHXgRfpS&#10;0Esa2pV7G3NVwi8JAPuy0Essgl6logEocB4I/ysdYP0DQa82sGKyOGDAvb2oi+OTnTp4tE0XD7fq&#10;4c73+hx6XVmvi/OrdXGGoNd3ulWh11RtrKVRHMdr1Ai9BOBVCb6GqWDJQDWs0GkKEw1FRKipIk1T&#10;vRJ4VYFeTOT5FaOnBRN1RYxQaYGWRn3Q6/4DTHD2xAL2zlvuHY7VXuFY4xaKtUzrPCOwzuvn0Gu1&#10;sy+GfL8ZSlpy0FSqXwm9CGBpEsgiDy458tCqy6Yk8uYi4CWGWmLvrc+HXjzWVyX0qod2mg3EwewN&#10;mqJ326bo174FBnRoCWOCXh3lMKQDmzL1022AkZ2bY84gRXZuVXFyjS6cr/ZHutNIFPkORyl1gQ5k&#10;19OP3WsEvViZIZQHwrNO3aqrA6Pfq+rlSuX8z4FepD8CehHk+hT0SpVBL5lVNWpX/Br0ojTk/UJg&#10;Yv/+/dwri8AEzacpfV+5YiWHXgQLaB7BLH19fRxmdWTy9hECg9OUgAN1iyToRfV4yqcmUVry7iGv&#10;m6FDh/K6P83/bzB2BOyPHjC2v+9LYftoI0KfL4TjqX64tZriRHZCjOU82N5ahdRYT5aO1d+/oFHX&#10;Ri+Ha3C+MBy5zwag2K4fip37Ic99ApxuTkC4zyO8o1HhBej1oRxJsS6wuzMBOR5jUOw5hNVrjJHo&#10;PAG2975DcX6c2NOLoBe/F9ix1mB0vajdSm05iutGIOnSpUt8Ht0P5NgwetRotGzZkt8rdM1pHWrj&#10;Ufw38gYkyCVcd1qHIBbBVbpfN2zYwD0IqY01c+ZM7rlFbWTKR8iL7k8KrdOwYUPs2rWLg1NqX7Zv&#10;3557KFJ7VMhfmNK8nj178vxoH2m7f6bJoJfM/vFGDx2JXlAUN8vWzpo9+M9gbWPJXhz28PT0gLu7&#10;K3tYo/Ai+gXC4xNw0c4F80ysMM3MEcb3zKF3/gZU2ctL/sRRTL5zHV5pycjJfQk/P3+EBgUjMjwM&#10;yYnxyMnKREpSItJTkvEyMwsvs7LwqqgEhfkFSEtN490LqSAgSMW7N7J5OSxdRlo678oXFxMLD1c3&#10;PDczh/VzS7g6OSM2Oobll1rpuUUvMPpMHl9UwBHYoiDv9JmWExyjbo/kBUbeYFRoEhAj0WeKJ5aZ&#10;mc0Jf+7LfKRlZCE9NxdJhQVwZNt6GBmBH0NCscXJA987e2GbRxA2ugZhha0Ppj60xpjbpphr5YYV&#10;7kFYxRoESz2CMeW5MyY+c8Y0CxfMeO6GeY6emGLjDOPH5uhz5wE6XLgKpUNH0XTffjQ8+gManTyO&#10;5mfOoP7e3ai9YQ30D+7DYZEn/Nj5Co+LRUJMHPKzX/KYZwTsol5EI52dp1flFcjIzkZ2fh4iY1/A&#10;08sdcYFBqAgKRYmVDeIOHUbcmvVImD0fwUbD8bx9O9i3aQNfVkh7tTWAW4e2cGjbFgFdvoXnzBnI&#10;Y9ee1SzoTSuWzGT2lxndgFRBeI+XOTmIj3REVuh25AdN4jF1pBt/XD+DXYJYw/VnsEvQz9N/CehV&#10;Y8B8phpBVDVJgy5p1ZT2N4vykQJFVQBSpWeXlDzZfCnoVEVS8Eda/w3Q648Sh14eggaiVGSMJPP+&#10;cDqqD9tDbWBzqC0s9xvAgro47tKF6U5dPNmuh0fb9HB3swFubtTDtQ16uCgFvQ7M18GuWTrYMkMH&#10;Gwh6TRRGcFTHspFqWDpCHYuHiyHXdyPVK7VklAaWMS0fpII1Wo3wTFMRcRqqHGzVBL2yaKqphjg9&#10;LZjqqmKkSgvIDemPfvceYZqzN5aIQrDGO5KDrrUe4VgviqiEXuTtJa1Vzj4YtH4DFDVac+ilq1QP&#10;2sr1udeXhiLBLHHgebHqsHnsO5tP3SBpxEdxjK6P0EsAXxx+MQmwS6V1bYlqMX0DVflvoKNSB4YU&#10;jF5T7O3V3aAp+rRvzdQK/do0R1+dxhhi2BSTeyjwUTC3ztDA4SVqMD3SAYnWo9gzMRFlviPZ88me&#10;YX92rwQMZM8wu76SMkMoD34L9PocWCW9/HNVYz6/oJrSf1rs2RHAF30OYc9T8HAUB09GecpZ1kAt&#10;xAcKgiMzmTGjRv7nQC+qm1OwevqBWtpoGXVZnDRpEr755hsenkQABLRMkNB+IQ8cU1NTHiCfvMCo&#10;XiydjkRGaamb28KFC3k8JgplIkCM/wYj4PUe1GWRvI1KYPtgPRJd5qHQZxyKfUai1G8UCgPmw+7+&#10;CqTE+7IVxOfsjzQ6V3QeaVpekgGrWxsReHMoSuz6o8ihL4pd+yPTZSrcTVbhZVoQnXQmugbsPL9/&#10;hejQ5/B6PAUFnqNQ4jOMlaPDEGM/GY5Pt+NVcRrwjqV/y9JLvL1qMto+jdRJkOv8+fMcblH8OIJK&#10;tIziulF8t8mTJ/NR8ykfEi1fsmQJ9uzZUwnIhGMhiPXgwQP861//4h5c5IBBIJV6Cj1+/BgVr8Vx&#10;5SgtrZOXm4elS5fybd+5c4ffR9SGpe6yFHOOnDik958+k+PH8OHD+b1HgI3y+TNNBr1k9o834QEu&#10;LSlhLxYK6O7G43mJPN0RHBLIXlwv2QskDUVFhUhNT0VCRibueQVgjb0nlrsFYZqNO3o9MofhvYeQ&#10;P3UcEx/chltKIh+pMOpFLIdSmelpSEtJRlREOFdBdhbKc/KRGhaNtJh4JCck8lhVL+Lj8CImmscE&#10;oMKlnL3IUpOSkZKYhIS4eCTFJ3DY5WTvAG+RJzw9RHxKXSjJs4wKNIJZJOrqSACLRMCLgtIT8CKw&#10;Rd5gRPBpGRVCFOySYBt1C6QXc0F+AYdlvn4BSM3JQ1h+Me6Fx+KYZyBWW9tj6qMnGG9ijrl2bqBg&#10;/ivcQzDPSoT5TIvtfTHd3BFTLRwx3cYNU23dMMPFB3O8QzDFzRdDzW3Q7eotaP1wBOq790B18zao&#10;rf8ejRYvwTerlqHRnm2ou3sbvt69E7UOHUCt/fvR9OhR6J49hZU25nDLTEB0ahLvr56alooodr5i&#10;kxORwl7keexlEVtcCueEJDwKDIGJyAv3zl2A6/wFCB4+DL69esKrfSf4GLaHj64uQnQNEKKjhzBD&#10;AwS20YWjrgacDPQR0aEDLHv1QNzdW/hQXs5/cZFBL5n9tUY3IFUQ6F5klZSKJFSknZBBL4lqSvub&#10;RflIgaIqAEkGvX6zStwHcNj1EXoZIddxCDx/ag/bQ4ZVoJf5Ll2Y7dTF0+16MNmmjwdbDHFrkz6u&#10;b9SvAr0OztfG7lna2DpD+zdCL5Ialg1WxmrdRnii2RrRmkpI01RGhqZKjdArQ0MVMQZauKMpDyPV&#10;pmgyqCe63biN6c7eWCoK4YHqV5MnF8XzEoBXDdBrub0IHefPRUuVJtBSrg895XrQZVMdlfrQZp+1&#10;ldh3iXSU6jDVgq5iLegr1oaeQl1oS4CXOKbX50AvsZTlvoEmy0tftS7aqtdDR8366KLXGN3bNce3&#10;evXRp00DTOorj6WjtLF5mi72z1XB9S068LnZBy/dRqPUayRKuCfCUJT6s+eXPL0qywp2P/LA9WLw&#10;9U+EXmUS6JUVshexkV6srpbCG34ykxm1K34NegnAgSQNB8jIi4tGYiSg0KtXLw4QBEBAaUnkmWNp&#10;acm7JxIcU1VVRd++fXlMXwFkSUtYl8AGgbQFCxZUdmuUTvN3NoJeH8RRvZgKYftgNZJcZ6DEm5VR&#10;nn3ZO24ACn2mwfLmYiTHeLMVxOfsjzQ6T8I1y00Lgu3VuUiyGItSh4F45dQXxe79EGU1HkEOJ1Dx&#10;KhPv376phF5v3xQg2OsOgp9NRZEXKz/8hrO61AiEWU2BmxVLX54LvH1XCb3e/8I1Ea4Z3Wc0cigF&#10;i//uu+/49ddl7Rvy6CKPP2FfBUnfc8Jnam8SZKWuiQTLCMQKy6RFI/1TG5K65dK26taty2PMCV0r&#10;yXmCYnkRfKUQP7QNaQsLDUPbtm3RuHFj3l2S1vkzTQa9ZPaPN3GgcnEQSpEnjWDozR7qcAQG+iM5&#10;OZE95LnsQY5HYVEh4uJjERARARPfIGwRBbAKbyhmsArtADMrtDN5glZnT6HvxZ/wPDkJqWVliMrI&#10;hCgwCHFREUgQuSHR1gaRDx8g/PZtRJ2/htCfrrHC0h7pIaFISklEUnYGm6Yg72UuL8ioIKHukTEv&#10;ohEfF8+D2os8RHBzduEeX14iT3h7efMYX/RLEYErAljk6UVAiwod8vwiEYEnDzIq2EjkSSYEvKdl&#10;BMqiY17gzZvXKCgsQExcDILZd5+UdJzx9MMGdpxLrN2xwMYVy119sMjFB7Os3XiXxalmjphn740V&#10;XmFY5hOGhV5BmOrkAWOzZ+j70ASDTc3R5/YDdDl3Be0OH4felu0wWLsWI48cwVYzMxyzd8T002cg&#10;v3Aevpk1GXXXLkOt3VtR99hh1D9xEnUPH0aTH09D59wJLDC9i5sBPvBkFczQrJfwSU6DKC0dpuGR&#10;MImKxaXgcKw0eYaNNm44yBonR06cw4N+AxHZpTPiO7ZDoK4O3FjlIMTAECntOyLaQB9+ehrwaqsL&#10;Sw0lOLDv3mz+4969EffgHj68Lqc3rcxk9hcb3YRUQRDrw5skvE45zofM5wBKSqUEpQKpgcq+/0zS&#10;DdfqqiE95cMhV3WxZTU0PKX1Kej1sxEiJaoRRFWTELi+umpKKxY7rhpVQ1rKRwoUVQIkr0F4RYCr&#10;JklBpyqqAQJxSSBXdX0O9HrlIaUatvlL0KvMm50nJukRHaWD2tMIi9Kqcfu/UdLQi4LsF7N5RW5D&#10;EHClM2wPGcDmYBtY7TfE8716eLZbD2Y79WC6wwCPtxP00pdAL8HTSwfHvtPGAYJeswXopYk1EzWx&#10;cpwGlo1Wx9KRalgyQh3fSboz/gx6jVTF0iHKWNa2Ca5qtkCwjgpStJSRoaHCARfF9srUJLHvbH6m&#10;rgZ82+tjg7oc9DvqQmHZfHS9dx+TnDyxSBSMVex9R3WA1d40DcNa7wis8w6XKAJrvSKxXhSORY/M&#10;oT1yCBRVm0JPuT70letCX6UeE5vSZ4n02Hc9ldrsc20YKtZGG8V6MFCsD12FBtBi0mSfKZC9JpM0&#10;9KoCulqRakGJSVHua6go1II2y9tQrT7aqdVFR8066NGuAcb0k8d8ds7WTlXHjjkqOL5EBbYnv0X8&#10;86Eo9ByFMp9heO0zlD0TQ1Dix8Sez5IqZcfA3wy9BNhEozryER8l4hCsumh+TapW1lUqmKmmfP4w&#10;Uf5MBL74Z5o3HPn+E3H1YC+009HA8iXLkJuTw+uTrITmJXZNktn/vlFj/3M8vaqLIAABrnPnzkFb&#10;W5vDC6rzC6M3Sq9H806dOsW7t1EXSYqj1KNHD+5BI4zeWJnvOzHkEMAGjfRII60LnjuC/u4mfobo&#10;j85FPqweLkeS63T2vhvG3mP9UOYlhl7mVxYgKUbE0nw5CE3PeWq0M9zvzMRLl0kodqH3Xn8Usfes&#10;v/lUhPuZAO9KxUHsJdCr7FUWPB3PItpuGoq9B6M4gJWJwcMRajMbXk438PaNJP2vQC+6T6S9rsih&#10;gSAXeVBRt1WCpadPn+ZxtqSvb3UJ+ZDTBHl/UTdJY2Nj7hQhnY4gKqUlz8AhQ4bw4PUUy4tAK3Vx&#10;pHub0lGXyTlz5nAARzBWGtZSd8mDBw/y9QisHWHtP1rnzzQZ9JLZP97E0OsdH6XRxcWJx+8KCQmC&#10;v78f94hKSUlGeHgYD2ZP0CvkxQtYR8Zim1cQq+yGck+mwc9s0e6pGZr8eAr6J47gaGAgHsXF43Kg&#10;Hw49eYwbt67j0Zb1MJ08ESY9e+Fx5y6w6Ngdpp364t6gsbDdfwDJ4UHIyX+JjPQM7h1G8CqTvaAK&#10;i4qQmJDAIRVBq+CgIB7ry8XZmXtvEawiqEVTouxUyJD7Mn0n+EWFF4m8wOg7paVujUTqCYrRMupa&#10;+SLiBWJjXiD7ZQayXmYiMTMFscX5uB8dizVWTpj51A6znrtilUcIq9yHY41vFJZ5hmGeow8mWbpg&#10;MjsP0128Mc7ODUbPLNHjwX20v3oe2scPou2RQxhw8ixmXLmBpVeuY+3Zn3CaLb9u+ggeYYEIT4jH&#10;U0dnrDp9BoaL56Px4nmos2UD6h7Yg0ZHDqPOvv1odPY0GrFzK3d4P3r9+CPW2TrhakwSfgyOxkHf&#10;YKy0c8RSawcssXHB1AcWWGztgU0eoez8W+PipBlw7tQZYYb6CNbXRoCONsIN2iC+XVtEtNGDm546&#10;TLWUcEOpNR7qaOGuYTuYzZqNbG9PfHhDwewlN4vMZPaXGd2EVHkQQ/oPb1NQkXIC+QETeKOvqhcW&#10;NU5JrHH2M0k3XKXF1g0UwylplQYacYj2c7G8amqUMvGGL9MnoZe0fiP0+lxV5unPjq1GSaUR1vsF&#10;6EXQRhow/aqqAaCPEkZllJIEfAkqY+lINa8vEY24WG2bvwS9ajomaWj3sRsiW1bT9v4DlbBjq8yT&#10;nb9SnrcxYh72hP1hA9gebAvr/Yaw3KsHi116MOfQSx+Pt+uJodf3FMxeFxfW6OL0ch0c5dBLC7tn&#10;a2HrDC0OvVZP1MSKcRpYOkbsySUNuj4CLw2Jpxf7TnG9erTGDtX6sNVTQbyOhhh2MWWpayBLQ51D&#10;rzQtBSTpqOJGGx30bt8WGquWoe29WzB2cMQYRxHmuvtjpUcQ1ngGYw2rBxD8+gi9wrDWK4x7fW1y&#10;DsSY7Tug2l4HumpN0UapHgyV68JAlUmlLtqo1EM7ti9t2ZQ+G6rUZ2qINsqN2bQxDJQaQU+pIXQU&#10;G0BLiby8xN0ga4JeBLyUWoql2KoWFORrQYm6RyqSd1l9tFerC+MuLTCfnaeVE9WxaboyDixQxIP9&#10;Bgi+1xt5LsNRLBqCEi9jdn+wZ5yG0vdl9wZ7NkrYM1Piz65rZXlBnl5i4PU50Evaw4pDLynVVIZ8&#10;UtXKOkG8zKsp/RfQR2Anhl4nNrVH3X/9CxPGjeMhLKg+SdDrfWWJ/VGyqsQ/w6gx/2vQi0yACqTX&#10;5a956BHqekijMHbu3JmPhFdeVl4JHaRF86h3Bv3ATV3Qdu/eXTmanrube5W8hfQUG0xJSQm9WDuE&#10;epTQMrophXR/d/tYC6InLA/PHyxCisc0VlaxcoW918rYO67QbwaeXprLA8wTaPpSRvWwjAQPuN6b&#10;jUyPqSj0Ho6SgBEoDpkB+wfzkRIfgA/SMYFp5Mb8eLja7EOyx3SU+Azg9ajSkOEId1iK8CBHDqDe&#10;E8ziMb0+fU2E60Wia0v3Fo3ASfG1KAbc6NGjeXuwelohPYk+0z1BbcEpU6ZwEErAi9qFNF9IL50H&#10;tUEpQD0BK4JbBLAohpeFhQWHsLQe3YsEYVu1aoV58+bh7t27uHnzJpYvX867PhoYGHDoRbHGhPz/&#10;LJNBL5n9402AXhUV5RCJ3NlLRwQ7exvYO9hzSERgiYLYZ2VlIDs7C1GxcXCOS8Zmdz9W0Q3BFCtn&#10;DHjyDLp37qLu4UNoums7jNmLaqK1FcZYP0Pvaxcx6ceTWLR4PnZ37IiLymq4oqSKmyrquKygjuMK&#10;Wjjdqy8Cb15FXloiCgrzkZ6ZgZS0VGSwac7LHP6dXm6CB1d4WDgiIyI5yCJvMOp7Tb/sEOyiwPRE&#10;7angEry7hPXILZVgGEEvWk5pBcVGxyIqKgLRCS+QkZeJ2IIcuLC893v6Yb1HMBY7B2CmtSfmOfhi&#10;iSgMc0WhmOLqj1F2bhho9hwdrl5Dmx9/QqdTZ9Dj9BkMOXce8+/ewuYnj3DU8hlueYhgFRICC08R&#10;Lt+7g7sm9/HA5A4cnG3Y/kUhmp1Xr9BIXLOxR99N36PJiqWot3kDGu7agTpbt+GrnTtR5/BBNGXn&#10;Uu70SagfOY5JZlbYSIMKiPwxz94Vox6YYha7Hstc2HdrD6zwCMEOOxF+2rodt7p8C782bRHWoT2b&#10;GsJZSwdOWtqw1tHBXR1tHFRWxFYVJRxhFQ2TBQsRz67fm6I8Piwyu0HoThHfMDKT2V9idP8J1T32&#10;9y4VFak1Qy/eCPyjoBfLq2axvKQagoKqwC5BfyX0qulYWQO+7C+DXjXIbWCV7o7lbB7pF8HX74Ve&#10;JAJfknW/DPSSypPpFZ1Dtt9ZNoPhcbYtbA4YwvZAW1jt1cPz3RLotVMaeuly6HV+rS5OrdDBkSXa&#10;OLBAE7tna2LrDE0x9JqkiRXjPw29xMBLA98xLWbfF5EnmJEaVnRsjhO6LeCir4pYPXWkaaogU0NJ&#10;7PWlo4YEXQ2ItNWw3VAPI+YvxED2fhvi7ILpPoGY7umPGc6sceoeiOXsXbjaOwIrJZ5d67yimCKw&#10;gb0fNzn7YvaP19FuQD/oasqhrXoTtFMh4FUHBmp1YKhaF+1U66G9mljtmNoSAFNtxNQEbZgMVBtD&#10;X6URdJUb8DhgWkrk6UXgS+ztVRV61YJii9pMbNryayjI/QtKct9AQ64W386oHnJYMlYDGyarYPcc&#10;eVz+Xh2eN3ogzX44ij1ZY82TPdcEuwTR/eLL7g/2bBDwqgq92DMk1fVZeNb/MdCL7XdJ8AjkVYFe&#10;Y5GTnY73rKFN2Ot9ZYn9UbJaxD/DqDH/uZ5eBDqofk8j4BHoIuBF4ItGXCdPHYq1JHj18DhLBYU8&#10;vpI0vCCRJw0FICegsHXL1ipePrQ+1fMp32bNmvGuk7Tuf5t9rAWx4+LQayFSRdPEXbBpoBtWVhUH&#10;zITptflIivNix/iGr/elrLw0Az62x+BnMR8J7jOQ4DkbfrZL4O38I8pKc/m55zvNH/x3yEgNhO3j&#10;1Uj3nIoSvwEoYeVZQeAY+FgtQ0picOX1ktavmZCO2oPUFfarr77C7du3OYSSzkcQXXe6p6ideOjQ&#10;Id7dkCDVqlWreNtQMCG9tFXm8/4DcnNzuachwbIJEyaIvcPYfNouwdo+ffrwkUm1tLR4YHuCsfv2&#10;7ePboXvw/v37P8v/S5sMeslMZlR8fniHt28rEBP7gnt5ubm5wMXVhbuMkquwm5srj/NF3QGfW9ng&#10;nqsIc+6bYsJDS/S/eh+dLt+E9vUbaPnjWTTctxeat25A68lDKD28g3o/noH2xfMYwuYv7dMP+xVV&#10;cEBeCftatcYPcgo4qaSBsxo6eDRpAvICffH+7WsUFRchLELc5ZBeZBlZmUhKTuJdGMlTiworglxU&#10;uNCLjNLQC45eslTwUcFFozNSvC56mVKwTGFdgmQU5FKIAUaxv9zcKI5ZIIpLilH+5jWiUhPgnp6G&#10;HwMjsFEUhJVe4ZjrGoIZrkEYZm6PgY/M0fvuU3S8eAP6x09B59BBtDt6EMPO/4gld+7iTmgEvLJf&#10;Iia/EP6h4XxoZDd3d7h5uMPWwQ63793GvYd34eHpBv8Ab1Z45qCEvcyj45MRnZiKa7aOGLxjF1os&#10;XoTay5bg63VrUWvzZjQ5dgTNLv6IZufOotWpk+hy4za+EwVggaMnJprZYoyJBeY6eGCVVyhm27hj&#10;Dpu/5Lkddv9wEMf694OZniEs9PRxW0sbFzS0cFpNE8cN2+Fk/4E4NWUqLi5bAZfzl1GemIIPr0vx&#10;5j3F8yI36sq3lsxk9hcZ3X/i6t7rNxV4VRKDVwmHZdDrE6rMs6ZjlUEvsf506CXeVrH7UETc7Qbr&#10;/bpMBrDepw/LPXow36VfA/TSwfm1OjVDrykST6/PgV4jNbBohFjfjdDCksEqWN6uKbYr1MVjPQV4&#10;GaohRF8NAbpq8DbQgbWGGo7X/gbbWEV93ZKVWHLvEeaLArHEPwqLfEMxx90fM5288J1rIHs/RmCF&#10;D43UGIn1XlHYIArDZicRFvx0Djr9+0JXSxkdNVqhvVpD3sXQUK0O2jDRZwF4SUOvdqoNxeBLrRGH&#10;Xgbss55KA+gwcfClKDWKI5MQz0upZS0oNCd9w/Q1FFv9C2qt/432KrUxtb861kzUwtZpCji2WB4O&#10;Z75FusMYFHmORDG7t8t8jFHiye6PT0EvP3Yd/xbQ6+M2pfWXQK8QGfSSWc1GjfnP8fQiAEF1cQou&#10;Xq8eKwfat+cjNArAQhpq0ecH9x9g27ZtvD5P3wUJy6nuLy8vj2nTpvG6vrAuiQayou6SBDiEdf7b&#10;7GMtiLBXHizuS6CX37Aq0Mv6/nJkphFE+jKeXsI5pfZaWVESh1yXjo/DxRMTYGN+FGWv0rmXl5BO&#10;rPdIjHWGzcP5yPKazMrUgShm9ahsVoa4mq9A/suEKnkL+jUT0lFvoFGjRnHoZWVlVcVbS7jeJAKg&#10;FNaGAsrXqVOHj+RIXRQFsCrkSUbdFanXkdBNkef1Ttwlkr5T7DnyDqPulHR/8fzfipfRujSPYndR&#10;oHtqq9IzsXjxYp6eoC7l82eaDHrJTGZCEcoKKIrdRYHsKaZXSIjYG4oCupPHlOBF5e4hgrlPALY5&#10;e2OtaxCmP3PEaAs7dH9mAfWbN9H8yBE0PnMGjS9dRL0ff8S/9xxC0wPHoLd1ByYONsJyOQVsbNEK&#10;W1q0xGFlVfyooIQn2jp41LYdfLbvQFlCIjITUxAWEgIfP19kZmfxYJPkikzuqgSpKJggkXp6ifIu&#10;j+xFR5SdyDsVTvSyo66Z5NlFoziSy7QAveh4yOuLvtNy+hwQFIjcwgK8ffMOhYUlcI+KxnEXL6yw&#10;E2G1TzhmeQRhiK0HOjx4CrVzF9B6zx50PnwI069fwzZzc1z38YZLShJiSgoRlZWBAMqX5REaFgkn&#10;RxeYPHyM0JBwJMSzNDFxcHZ2hb2dPcKCQ+Al8mCFdQIKi4sQGRsNP3beRUHBuO/khpWXr0F99UrU&#10;W7sKdbdsRr09u9DyzEnIXfgJrc+chsbZnzDeyh6z7DywyM0f85x9MP6pNeaxBsfox+bowJYPOP8T&#10;5u3agRXGg3GgXTtcMBqCR4sWwmLLRpjs2ALHK5eQyM6RyN4Wj9j1E9k6oqKIVU5YoS1+xX58zVZ+&#10;lZnM/jJ7DwuLZ9i4ahpsb49GUdDkStBUpSEYaFwJrqqKzZdOV5meJKQZivKgYVw1NfqqSxqGSTdK&#10;hYawAL0EVYFeAnD6BVFlVlBNy0kCwKou6UZ6papBL55OyMeXqTog+l+FXkxCUPsqedW0vf9An4Je&#10;JSIjvHQ0gsdZAzzfq8m9vCz36uPZHoNq0EsH1zZqi6HXSt2fQa9NUzSrBLJf+oueXlpYPJKJgNdw&#10;Te7ttXiQOsbpN8X4ll9htUJD7FFsjh1yzbC2SSNsaNAQlxUV8FRdHXe79sSZQ6eww8EXG71jeNzK&#10;Fd4BGH/vIfr8cAxjr93CbDNLLDC3wYJH5hh/8jR6LpoL7e5toKPdEh20m6GTVhN00iQ1xreaDZka&#10;oItWA3Rm+parEfssVhftxujIpu1ZurbqjdCGw68G0FepD10KfM9Esb3UJMCLPLxICi2+gXwzsRSa&#10;fg3lZl+hk0YDTOmvgg2TtLBnlhLu79JH+MNe7BqMwisv0lB2/dkzwO5xUqkXu0fofvAxrgK9Xvmx&#10;68dUxp4fUvVnSnjmfxE+/YfQi3cBYvkKqtxW4Mftl5Kk0nwUe7ZryPO3isM8yeeq0GsCTnzfthr0&#10;eieDXv9wo8b/53h6ERhYu3Yt75Y2e/Zs/kM1AQNpo3SCli1bxoOHX79+nbcBKG0ljGBTirkkdCuj&#10;H8Oljbo2UgB7AmJCfv9t9rE2LoZeZnfmIsNnFiubhvMyq9x3CIoDZ8L2wQpkpYewY/wC0IvtBD91&#10;gti+vHtbgsIiGvAsA2/flbJ5tF3xD+bCuX7//h2Cve/D9u445PqMRykrT0tDRyDefTIcTNfjzes8&#10;yqwyvaDPNYrpPHLkSH6/0QAHdH8IefD75J34XqE2ZP/+/Xncre3bt/O2ogC8hO0Jn2nURoKx8+fP&#10;591sheVk9JmcLcaPH8+9C319fXk+EeERvIcUtZel05NRryPyRiOvL2rXVl/+pU0GvWQmM0kRSt5e&#10;BF/sHWx5AHtPTxGHReQVRR5XNCWvqYjISLhGxOCAZzA2icIwz8oNU62cMc3FC1NcvTDAxBSq5y6g&#10;3rEj+PrAfvxr/SbU3rAZyqtXYezAQViprIJtiopY36wFDreSxyNFVYh09eCmb4A7nbtBdPgMckKj&#10;UZxXgJj4eESxQqIwtxBZmVkcdtF+EOCigJRUyNG+EfgiKCe4QhMgIzpPy8jji345osKG7z+bFxgQ&#10;iKiISP6d1ktMSmSf0/CSFVIRccl4HBKD3W6BmG/tjsnWLhhu74J2Jo/R6tQpNN+1E6OvXoZlbDQC&#10;0pIRmpGKjLISvCwrRXZhPkIiwmBna4ewwGBEh0fCx9cPvoFBKCgsQln5a5QUlyIkKARPHz+BjZUl&#10;zJ4+QUhwAHKy0pGcGIvAID+Eh4ciOCwSIZnZ2O/oBKXvN6Lx+vWou3EjmrNz2uzwATQ7chDaF85h&#10;BNvWZHcPjGX7aPzEAl3OXkbPs5fQ8cBRtN25EyOPH8Xey5fx8NoVBD5+iEhrW+S/eIGkED/EhQWy&#10;fQzFy9xsmFma4ebt6/B0cUEFK9zZ24HdF1Qgk8T3iMxk9tfbe+zduxutmnyFk5u1URwyRQa9mKQB&#10;lrSkG+aVkkGvSn1J6FU94L6wLYIqFDsq0awXHI5o49lOPZjvNoDZLjH0Mtmuh/tb9HBzkzaubtSq&#10;Ar0OLqCYXprYNv23Qi/q3qiJBaM0sZBNFw3VxNxBmhjbQR79Wn2NYS2+wbgmtTGp4TdY0awRrqhq&#10;wFFVBf5K8vDTUoOpsTHuHP8JPzj4YYtnIGZdvQSdMcZo3kEDch20odS9A7R7d4Va57ZQaacOnXbK&#10;aKPXAp10mqKLXkOxdJugq25TpsZMDSvVjaY6jfAtEy3rpsfS6TRGZ6b2mo3QVqMRDNUaQF+1PnRV&#10;6km6ONaDGvfwIuBFXl1fQ675V5BrSvo3FJr+CwZKtTChrzLWTNLG/rlKsDjSAZl2I9h9wp5Nuh+8&#10;2X3PxZ5hb/F1EfSnQa+a0lXTHwW9PjX/cySDXjL7LUaN+c/x9HJ1deXBwMlDh4AXeeeQCB6QhO8C&#10;3KL4SOTJY2RkxKGC4M1Dy6hNMGPGDN7d7Pjx43yeYJRmI6s/07rUxey/1T7WxgXoNQeZPjNRJgW9&#10;igJmwvbhSrzMDOPeVl/OPnz8Y+eX+A0Fnn9H14PC5kieeOHavXv3Fn6ulyB6MgaFfmNRTvFSQ0ch&#10;yGYSnK0PsKTi+0Oc10d9rv0S9CLR/UT35OrVq7mnFXVtJOgq3rePXl6C0Xfq7UQxuFq3bs2dLqTv&#10;KVqH2qLkOUiDKVCPIrofKVg9xe66zNpd1dNTt1oCvDTaJPVWIhD3Z5oMeslMZpIilKBXamoyh14v&#10;XkTCzs6Gg6/MzAw4OzvxaemrUiQkJsErJhFHfcOw3j0Qc61csdDJG6u8w/GdRxDGmNmgz30TyB85&#10;im82bcTXS5ei9ZpVaLt4Pkb36oWFKqrYoKaCzc1a4MfmreCmrYcwXT34a6rDTEMd9wYOQ6alPd6X&#10;vEJufgHCo2KQlJCCkqIS/tIkLy7yzqKuiQTACgsLuYcXgS4qgAhk0ZRcXeklSp+psCJ3Vn9fPwT6&#10;BSAiNBwpCYlIT0lFZHgU4uMSeJqY5DQ4RCTjqCgUq+19MO2ZI+/K2PbOHSicP4Nme3eg57Ef8DT2&#10;BYpev0ZeQS6HXBExUYhJjEN0XAx8/fwQ4O/P8qZRKF+yNPmIS05CcekrlJaUIj+vgHt43b97B3Y2&#10;VhC5uyKOrf+6pBivCgoRGxmOFyxPT5aHa1IaTvoGY4qJGbT27kOdFctRa9VKNNmzE0onjqDNxXNo&#10;e+YUel+6gEFMo1jFYvKlK5h3+RqOOrrgblAwHGJjkPwyFwX5eShl+xsWGISo0DCkJCcgOysdcfFx&#10;iGW6Z/IA9x/eR3RkJN6yY2OlMbsv2MuC/4nvEZnJ7C8zqo/wOsl77NmzGy0afYVTW3UqoRdvkLHG&#10;XKUCWaOOANPPxOZLp6tMTxKn4XAqaChX9cZfTZJuTFJeQqO0jDUsKyUF4T4LelFXQ4l441uiGtOS&#10;CFzVJEmjuIr+E+hFQEmQSEoSL6bqqhECfUpuVYPZE+z6ReBFqgl60f5wbx0mtt+vvNl8QdWPSaKa&#10;oJcwgmNNqnFfahKdAzoXkvPER4r0IvDF8mfbI2+vQtfBCLnZBea7NDjwIj3doQeT7Tq4u0UHNzdp&#10;VUKv0yt0eSB7gl57Zmth23TtqtBrjBh6LfkU9BpJ0EsDC0dpYj7Br4GamG7QGlPkG2F268ZYpNgc&#10;y5g2KjTDBXUl2CkrIYIpXlkOSZqKCG2rA7Nhw3Dh0HGsPnYYhkN6QtOwNfR0msBAozEM1JujjUYL&#10;tNdqjo4EuvSboYsum+o2xrd6jbi6SkMvvYZi/Qx6NUJ3vSbort8E37J0HbUboZ1mI7RRbwgDtYbc&#10;04ugl4ZCHajKEfD6Bkotv4J8i6/QutnXkGvyDeQa/xuGynUwvo8CVo3VwIF5anA40xVpNoN5F8Yy&#10;7wEo9xnI7/MyH3btCXj9DHp9fO74cyhAL/7ssHnVJIbmYlF3ay4aUVG6rJCGXlRuSFQljSC2vhh2&#10;CWL7I9EnoRc1IquL9kMi6Tx+D/Qi0X6LY3qJoVftf/0L48aMRk5OBiuhhT+hdvlRn9+Eldl/sxEw&#10;IMCwYsWKX4Reu3bt4l4ygwcP5rCAgnuTKFA4icDE0aNHeb2fAAL11Bg3bhxfh4KVnz9/HiYmJnxK&#10;ozISUKDuZtSTQ9pofyju0tdff809vv5bjZ4f8bMkgV63ZiHTezp7bw/j5RipwG8WbB6sQ1521BeG&#10;XmKwxQEXO79swpoNBLxortBuYP+z60Z6++YNRA4/wst0LIoDx6GclYPFYRPgajoN/t43WFrW7qA1&#10;KC8pfa79GvQikROEjo4O2rRpw4PPu7i48ED2JAKwgqgdSUZtS7qHyUNw6tSpcHBw4PcWtUEfPXqE&#10;AQMG8PhcP/zwA2+D0nFSIHsCueTRRd0aybOMdOPGDT6yJMX3MjU15Wl/y/H9ESaDXjKTGS+Y6OEj&#10;Cv4Sfn4+rGDwwtOnJnj+3BzR0VF4ZmGGtPQUlJQW8YIlID4Z53xCsNbZG1PN7THfxh0L7bwx/bkL&#10;ht4zxWRLJxg/MIPqvh+gtGYt+m3djGlrV2LHksU4v3Qx7i9bgosdO8FUQweeWtoI0dBApLYaQgw1&#10;YaGjBXdWyBQEhyA/KxepGS8Rn5jCCyH6ZYcgFnW3pJcgFUgU2JLmCx5p5PVFwIuW0UuWXrzk9RXK&#10;Ch0vDxFcHZ3xIiwcKfGJiH8Rg4iQCKQkpiGdbcspLBlbHjhhkbkrZtGIjNYuGPzcHko/nUXtzWug&#10;s2cr9tk+w4u8HOQV5rNt5PCRLakLZUJiIt83YfsEuF6Xl6OouBjxCfF8KO/83Dzksn1NjI+Dq7Mj&#10;7G1t2NQJoUGBeM3Svy1/g6zEZIREhMPU1wunvfzxvWsgHwlrupUd2pw4jmbfb0LrfXugcfQwBl26&#10;jOk3b+J708c47+EAs/BAuMZGwTMqEkk5L5GSlYVUdp6SkpKRxaZpyUkIZPsawQrt7EzyLItHBDuX&#10;8XHx7Bpb8F/RYqKjxb+ssbJYfGeIJTOZ/aVGdQNeP/gIvU5s0UVR6NRPNxy/oKgBKHhyfYRcv6Df&#10;CL0IPpUTgKIGtwTYcFVPJ0Ar6TylxBviP9sXJingVSk/Jsl2SdLbrQ6LSrwGosTz4+iE1VUjCPoj&#10;VQP0IgkQi1TubcxVRo0BqWOplPfH9NJ51HQ8gqTT/ZIoTwKEdJ6Ec0bbFHejEy9/xZRtPxiupw3w&#10;dKc2npCX1zYd3N+qjVvfa+L691q4IoFeZ1bo4th3Oji0QAf75+pi50wdbJmmjQ2TNLFmvAZWjVPn&#10;4GsZB19VPb7E0It9HqGGxSPUMW+wKmYZtMYy+VY4qKCCs8rqOK+qiUsaarilKg87FXmEqVBQe3Vk&#10;U2B7TSUkGqjDoYMBdnduB6O2atDXbIJ22k24J1Z7DbE6sM/f6jRBN71mEjVFd4Om6KEvkV5ziZqi&#10;p35j9DQQ1ISpmWTaBL0M2XI2vxtL00lHnC91c+SxvZQbQEepPodeKnLfQLnVV1Bo/m+0bvpvtGz8&#10;DVo3+gZarepiZHclrGDnYd8MVdgc64p8F+rKOIBd8z4o9+nPoReXt1ivmMTAlKAku4ZS9wl/Fqo9&#10;b9VVHsDKAqYyeuaknrXKMoIUKonvxRp70mWJkEZaBM+lIVVl+qCq+VeKnmlJ+VJV1dJViu2z1PYE&#10;SYMtQdXTCPNLg0cg1288zm7viOYN62Ha5EnIycliJbT4T2b/bKO69/r16/kIdzR6XU3dG4WuYZRG&#10;WtT1jESfGzduzOvYBAnIW4bClCxduhTKysq86xl1d6R0BBOoiyTFHqY6rLTRtsg7jEZutLW1lcz9&#10;bzaqDEmgl9c0Vn6xckVkhGKPgcj3nQ3re98jLyuWJfuSzyHl/evghpaT3rFrEh7wFK5P5iDbfzqK&#10;QsYhzW8GrB4uQ2KsB0tZPQbYL+crbZSWYsPR/VSrVi3Y2Nj87B4gI1BF90qLFi14gHkCYNra2lz0&#10;mWK+kagtJBg5TBBQpXUoTb9+/dC3b18eO448xgiKUZuPjPaD4nwdO3aM509pKKB97969ORxTV1fn&#10;XojU9fa3HN8fZTLoJTOZVRZc71BcXMjjegUFBbAXgzVcXBz5qI3u7q48yD15ggUEBkDk6w8LvyCs&#10;e2aLIVfuYpqpAxbb+WCJow+mWThimVsglrj5Y8KjZ1hr+gxPg4LgFxqKF0GBCHV1RrqnF3w374JJ&#10;m85wUFVHmIYGkvV0kKivhwCme+07wH3vARTHpaIgtwRxMfF4EfWCAyVyYSbIRS9U8vKi/thE0Ym8&#10;U0FCEIzSECSjNAKICgsLRUpyImKjo+DKjsvdxRUBPr4I9PGDn28AHprbY/GeGxi2+yEm33fERBt3&#10;DLN1he6tu2iwdy8ar1qOuVcuwCkyAinpmSzvXF7BoxEf6SUsbJtgG21T2Efqt02gkLzKsjIykZ2Z&#10;ieLCfGSkpeLxo4dwdXZGSGAw8nPzOSBLT8+CDfu+w9ISK22csM4zFCt8IjHLwx+9HppA9egxaB48&#10;gAnXrsEyKQ1BWflwDQ6DV3gI4jJTkfoyC7FJCXgRG82uWSw/D3ExMey4Y5CTlY2k+ASkURB/tt8B&#10;fj54ERmJIrbv1AWURhPhLuasYkG/1IjvDLFkJrO/1Kh+wOsIHyTQ62uc2KIng16SRneVPKX0paEX&#10;eXXVCIdqAlV/pP4boJcXW0cCvWh73LOIPhNU4cuNUCQagkx7Y1gf1oDJdnU82KKNu9/r4NYmbVzb&#10;pIkrGzWloJcWDi8k8KWP3bP1sG26DjZO0cK6CRpYPV4dK8eKwVeN3l4j2HSoCpYNUce8Li2xWqk5&#10;zqlq45GiNsyVNfBMRQ3PVZRhwyrpPkrKiNPQRLqGOjI1VJCspQw3PVUcVG6GUfJ18K1KfbTXaIgO&#10;WuLuh4I6UqyuGqBXL4NmEjWXiM0zbII+hk3Rp00z9GlLas7Vt11z9KPvbDl5e3XWbcy20wjt1Cmg&#10;fWMOvXSloJdSq68g3/zfaNWkFlo2rA2V5rXRr4M85g/VxLYpSjD/oT1yHEawazIUZex+LfMi4CX2&#10;9JJWWSX0Ekv6PpFBr6oS5hP0KgichAin1TB9eAme7m54XV7Gaw6syUqFtcz+wUaeNtSDguIbUZ28&#10;JhBFP2CLROJQKuSFU5MoVhLVowXPGJpSqBOKOWxmZoarV69yzxlqA9D8mjxo6Dstp3Wo3SDM++81&#10;2vc8WFD3Rq9pvLt8KXsnFrkPRJ7PbFjd24S8rHh2jF8yUDrtw6+fQzrPYr3Hq+IMBIuuwdV8GQLs&#10;voOT6WqEBz1DeTnFXxNfN2l9rlFauvbkUbhu3TreJhO6LErn5e7uzkEspaGp8FmQMI/uScHofiKn&#10;CorvRTHlxowZwyHY1q1buVcXhcihURuljboukhcZpaGuuyTqXkuDphUVFv2mY/sjTQa9ZCYzCdag&#10;wrH8NQWGj2YPsgMfwTEg0A9v3r5GfFwsol9EITs7A2FhIchMS0dyagbcUrOxzsKew6513uFY7hqI&#10;WVauWOMZig3eEVhi54F15tZwSkpDWEwCIsIiEeQfgOy4RLwNjIBo4VLYGxjCX0cHMXq6eKGlhRAt&#10;TdhqauJh/4EIv2+CwowcpCWn8P7S5NpMIEnoykgvUqLwFMheCEZIL1YCUPSiJBhG8+k7eYYlJyex&#10;wiudHwsVSLdv3cKZU6dx+scrOHbJGoPm/4SeS+9iwaMgDH/sCO3LN1F79z403rQZRsdPwDY6ChFx&#10;8XgR8QIpycnsfGSxfcjkhZ7QzZK2Q55l9F3wQqN4YnExsSgtLsGbigqUvypFSVEhbK2tYP3cEtaW&#10;1uwcJyKPvdhT81/jnl8UVlo54TtHEVZ4h2KuVwgG27lA7/ptNN+xE0POnIUF20ZOySvk5RTCz9sf&#10;/uy8pqazY2X5FpeWIJHtX0paKtJZYU3Ai0BXcUEREtg5DAkKRmR4KMJDQ5CckIDcnJd4+OAB729O&#10;+07nkffLr7w7ZCazv9iojsDrCX8v6CXuvlhTo7Ka/kehFwGeGuFQTaDqDxLvasi2UZN4N0KJBKDF&#10;oZbUsVTqT4Be0sCLX0++bbaMbZv0ypc1VryHI8miLywPqOHe96q4vVETtzbSyI3auLpJCxfWaePs&#10;Sm0cX6KJI4u18cNCXeydq4sdM7Xx/TQtbJikjrUT1CrB19LR5OnFNELw7qLPalgyTA3LBqlhoXZj&#10;nFZXgYWyDlzkNeCpqAJvRUX4KCjCT04ewXIKiFRQRqq6OmK11Tnw2qnQCEObf43u6hR8vjH3vpIG&#10;XgL06qJNXRibcVVCL8Pm6NOmxUe1bSGBW0ztWqB/+5YY0KEV18COLTGwQwsOvnobUj5N0Ynl2U6j&#10;CQwF6KVIIzcS9KrFR2yUa/o1WjaqA7nGtfGtQXNMHKCCVeMUcHuHAbIcR7FrMQzlInbuPdl1Ztel&#10;nF2TGqGX1P0tLaG77ytfdh3pmatUteeHRKPASj1rAij60tCLd8+u4fmn+TWl/13Qi61L3SNLgoYh&#10;338CXiWdYsVyHrU82T/q7sQam5/RGJbZP8MIGtQEoshonrBcWgKoENaRBhjC8pqghvQ8aaP50vmT&#10;VU/z32HCsdEx5MHy3lxkek5FsYg9jx6DUczeUQS9LO9sRMHLJLx/9yW7N/4249flPWujlRciNdYN&#10;Id4PkZnkjzdvSkAlBnWLFK7df3JtpNetSdXvq5pUk1Wu975qHmR0X/2Wou5T2/izTAa9ZCYzCdYg&#10;6FVRUY7g4ECYm5vC188boaHBKCkpQnxMLDw9PFBQkM+7xeXn5CAnPQe5BSW45x2EtfbuWCUKxFKP&#10;QMyxF2G1ZwjWeoRggbUbRly/h3VmVnAIiUZyZi73NirMysGHklLkWlrCcfgQ2Ohqw1lVCb5aKogx&#10;0EJ4G32YdWyHi8u+Q1CwP9KyMpGalsZBEkEkAjMEuwgmEdCi+eRNRb8GZbP8aXlkZCT/FYkAGcGn&#10;pMQkvIiKQUpyGtJTmFh+zu7usHZwwa2nrhj73VV0n3wFPabfQu/V99B5323IbT+GBqu3oceB47gX&#10;EoHY7EzExcQhyD+I/6pAkIu2SwCOtk1BEQmAEaCjXwYEGMahW3oGXmaz88b2LzcnG/m5OQgJCoTJ&#10;IxN4ibyRl1eM/LL3uGsXiR2PfbHc1hdzbDww3zMAo1w80PGJOVROnIT+jm047+KOtPxiFNI2iwp5&#10;DLb4xATkFxaIg/lXvMGLyCgeO4y2mZaSimR2/LQP3p6ecHNxYfuRgaiIMESGh3FPMCt2LeiXDPIM&#10;4wW7rNIqs7+T0e3I66oS6NXwa5zYTNBr2h8GvYRG6WeJpeeNxBoblDXovxB6CZLeBwEE/NXQq6Zt&#10;kqqDp0qoJX0OBX0m9JJeJq3KdQmyCfOlYJt0LDEBepHE8aJIbBkFSvcxRpGHMSLudYPpboJeKri1&#10;SQ9XN+jg6kZtXFynhR9XaeLUCm0cXaKFHxbqYP88HeycqYVt07SwSQK91oxXF3dzHC3u5rhUCnot&#10;Yp8XjdDEvB4KWKveHPfV1eCmoIpgBRVEKiohWlEeMSQFBbyQV0BEKzlEy8vDQUMRG1vVhZFcbXRW&#10;aYCOqg3QXr0h2mmIVQV6aTQSj86oI4Ze3fWZOPRqVgm8+rZrhf4dWmNgJwJcLTCI1KkFjDq35BpU&#10;DXp1022KztSNUqMJ2qg2hr5yQ+gqNoSGfD2otK4tgV7foCUrDzTk6v4/e2cBGNXRtWHc3TWe4FKc&#10;ogkW4gJJkEILFGmL1ChQaHF3aCnFoRT34CTEN+5CQtzdBe37nzO7GzYhVL7S/2v73UPf7ubuvXNn&#10;5t6ZvfPsmTOYOKwd3p/YCjsXayL2jiFdP2OUuRuWQy/2rqsSepFU7w1V6KW6XbVN/O9CL3meGHrl&#10;B0xCWeJe6pZzeUQnOml+dpCeHiST7K8wBi4v6ZWVA/vTM5Dibis8vUpcx6LQxQA5nu8J6JWf/feC&#10;XqJToGz/8oL6iOfP8PLZU3r/TMCkt9Ff/LeB0j/BJOglmWSi85TrBXVAQUEBOH/hrPD0YvAVE/tY&#10;eAcF+PmhsLBAxKViz6u0xBTERsbDKzwG5x5F4ytXL8xy8oLtbSfMdvTE7HvumH7TAaYXr2PGtVs4&#10;6BOAiMw8FBY9FeAnKzURuSGBcP/2W1zu3xcuOhrw1dHCo17dIevfD8cMDbFk6VKsuXQej/NykZaT&#10;I7yWeN42e3ZxIHsGYOzZxXOoeVoeu0gz8GIYxRCKYRTPteaYVqmpaUiMT0J6YgYSYxIQn5gAj4BQ&#10;XL7nh5W77mDI5B/wjvlh9DM9CD2jnehgugHtrb9BZ+tP8emeUwiJTUFGejYyU9Ph5ekp4FBRQSHy&#10;chgEpouYWQyVGDCxRxrngcEYKzMjEylJyWJ6Yz79nZWRRu+TEU95vnfvPhwdnBEdl4GHPsmYvuwC&#10;pu64iw+vesD68j1Y3nPBkIuXob13HwZv2oilx48iMC4BWVl5yKU6SU9LRFCwP6LjY5BF9cR1xOVm&#10;N+7HUVEoLSlBEuXJz9cPfj6+CA4MQgxtz8nKgIuTowhcH/M4Gg4PHojgjwzoxC8u4t6QTLK/iSkf&#10;mOjf2jWraZDLqzdyTC+GXjSQFKo4WPujqgC1fk1BpMCqB59vlAS93pr+btCLYUq5lNs4zSqgF18z&#10;sRIn/c3gi4FXqWwC1eV45DqPx+PLI2G/qQtOfKmJw5/p4tDnuviBoddibexZpIPtC3SwZa4u1s/S&#10;w7czdbFymg6W2WnhCxtNfD5JC0ustbDQgldz1JJDL8UUxw+NNDF7ghZm9WmLdWrtcFtDE4EdOyO6&#10;oxqS1NWRrKkml0YnJKt1RHynDgjt2BEHWreAUbM66KfWGN21GqOXZkP01uTXRkJK+MXqqyUHX/11&#10;mmGgXvNXMb2U4KtXC4zs3Qr677TF2AFtMG5AK4xXaMLANkLjafuYPq0wuhL0Yk8v+fTGxtArh171&#10;5NCrWS20b14DQ3u3hM34dlj+QUd4nRmPApkJStwm4Im7IYnagwJ68RTT/03oxaBLVa+f989BL+6o&#10;JeglmWR/rVH7+oXa2YsMXD05FakyO/r+oHbpSm1STG98D7fOLENhXqJwZvhbGXcMimc5IeXfqpLs&#10;LzMJekkmmaL34c7x+bMnCPD3w+3bN+Ep84DMwx0e7m54FBEOb08vxERHIzY6VkxR5Bhb0Y9ikJCU&#10;gsd5edjn7Y+Z9vdhbf8AMx644yNXHyzy8Mc8Fz+8d9MR86/fxQmfEIQlZyMyOh5BAd5ICA9Bhpcn&#10;XObNwc3e3XG/Ry9c6j8Yx2ymY8/GHfjy8jVMO3cR33vIEJiQiJCQUCQnpyA/vwBp6emIT0hAbl4u&#10;bUtCZFQkfHx9kJKagmdPn6C0sBCJsfGI44D1MfFITMlEdEIGIiKz4BuShusPgvHjRR98uskeRnNO&#10;YrDtCfQ2OohuBjuhO2IzOg5cAfXBn8B2wRZcvu6MmMg4ZKfnISMjR+QjPS0dhQWFSKX8REZEIoqU&#10;HJ8opgrGJ8Qji8FbUSHKykpRUlyMtJRkxD6ORlZ6BnKyMlFaXCQC3fv6B+HcJXscP+uEz9bcwNgZ&#10;JzB83mkYb72Gcd9fxrDD56G9ZQd6fvsNvr16BQ4+PgincyXEJ4hpp/Hx0QJ6+fj5IiQsFHHxVNbE&#10;RDG1My6W8pyVJaCWP12zaHqNjYlBRFgYQoKD8NDxAe0TQ58/xvnz53D9+jUUUZ7lyw1LJtnfx5Qu&#10;5S/p39kzpzF90lhcPjgO+UE8vXEiDc5YFQdrf1QVwNaviAetDL148FeVVAej5Xpb0Is9g1T3Uwy2&#10;q1y5kcWDcB74qg5++T199pr+X6AXHfOH9HoaAnqxqjpvVVCKAZRqHSr1p6GXXPIYXa9UnqYK9GKJ&#10;eqRr9jr0Gk91qVjR0dUQifbj4Li7N45/0RmHPtXED5/qyqHXQh3sWKCFLR8y9OqC1Qy9puti+RRt&#10;LLXTxhc22vh0sjYWW2njE3MtfGSiVR7fay5Dr3GamNO7LTZ3agNHDTVEde6IpM6dkK6piXRtLZIm&#10;0rTVkabZCcnqnRDSsRN2tGuNYW3qo4dmM3TTboxeWg0F7OqpoRADMAHDGqOPZhM5+NJpigEitldz&#10;DO4mB1/v9miB4QJ6tYT+O60F9Bo/oDUmDGwNw0FtMHFwWyEGX2P7toJ+r5YY3rNlldBLt5Oqp1dt&#10;tGtWE93VGsBqdAd8Yt0WF3a8g1QXM7pHJ6DMwxBlbvRaDr34WvCURTnoUqrkd0IvvoblUml/5fo1&#10;6MWwnFS531EFSkpxP1IRelH+FX2OavpKvRF6VWj/41EWQOn/ikpJJZVUeR8+VzH1Z0X+E5HvPxml&#10;8fuog64MvaQnCMkk+6tMQK8nabh6fArSvaaIH03k34ujkeM5HXfOfY2ighTa8W8KvVS7B9Vtqtsl&#10;e+smQS/JJFOBXhyE1MnxIR7cvQeZuwe8PT3hSa+82l+gf4CIBcVT+xigxMbGiJUeg4IDkZCeioex&#10;8Vh26z5m33fGbCcPLHDzxkJXP8x39MH0Gy6w+Pkq5p6/jiPuvohIzEBWVjrSeUXItFTEnD+DIyYT&#10;cdDEHNs+/gLrvjuOb++54lM3P8y4/RB2p07jLJ0zOCYGufkFePHyBfILC+Dh5QlvX2/ExEYjryAP&#10;2fm5SEhNQUpaBlKTspEQk4Gw8BT4BCfh8v0AHLogw+r99/D51tuY8/UVGM8/heFTj2Cg9WH0szqK&#10;d0x/RI8xu6HRbxU6dV+EsWZrcN8hFFHhMXgU8ghFhWUoLH6KiKgYhASHCu8thl7xDNXiEhH9KBol&#10;xWXIzs1DVl4O8orykZaWgszMNHA8tKTEBBTkFaC0uBQlhaVUlmKERCVjz6HLMJn6LUaYbcUYu1MY&#10;ansCA98/ht4ffQ+1+avR47OV+Jzq4GF4GALDwkRATp7ayQH6w8JCxcqUocEhiI2OweOox8LLy83V&#10;TXiesTdaYnwCvU8RUz05wGNAYABCQoNEfLbYuGiqoxCcPHUcl69cRElpkbgX5C7Ukkn29zAeRPHy&#10;CvyPwWxWig/yozcilwZdHFBZDr2U+nWvr6oGmaqeGL8luacGx7WpODAVg1NSVYPStwW9BDBRUVXH&#10;VpAv7eMn16u8vCE/NGhnvTaQV4FhyvhGAghwwG/3Pwa9il30q1RpFSphVZHGr6oClKL8KlTmObZK&#10;lQMqlePeLF558XWVkN4ESaq8JqxK11ak5aHM/zhk3BsHzx/64uelajiwUBN7F+piz8c62D5PC5vn&#10;6GLdB93w7cyuWPmeHpZN5dheuiKo/eeTtPGZtQ6WWOoK8PWxqRYWmGhhrrE2Phyvibn92+GbTi1w&#10;T6MdYkhpGh2RrqWBdG0dZGhrI1Vbk6SBRG0thOjpYXWHFujfri66aDRBV41G6K5eD901GpDofSX1&#10;1GD4JZ/q2I80QK8pBnVpKqCXAF+9mmNk7xbQ79caY/rLvboMB7XDxMHtYTSkg3gVnl7vtMao3hwH&#10;rKWI6fWObnP01GyKrmpNoNepMbQ7NIRG27ro3Lo2OrSsiU6kMX3bYK5RB/y4TA8J901Q4G2IIr6u&#10;fH0VXngVg9QrQZeqFNdMRarX9bVry9dPcT0rtBdFu2KVBUwUKiVV7KNeSbmPqhg+Veg/3iD22BLv&#10;RZuu1LdUIdW8/V4pg/QrpUyr2NcIed6TUfh4F0qLUvG0tEzE7JE/U0qjV8kk+2uMfwB8gRdlybhx&#10;dAoyPKaggL6bil1Ho8h1pAJ6fYPignRqj88Ux0gmmQS9JJOMjB9Q5NDr2ZMnwosr0M8f7q6uIgA6&#10;gxRfbx+EhYTC1dkF3jJP4bGUlJwAd3fa53EkUtPTkJCVjbvRsfjy/j3Mvu+EKTcfCk23d8ZHzgGY&#10;+9AHU2/cxqc3b0OWnIbiZ8+QkZmO0NBARAR448q1y/jm8GFsfeCGJTccMe++Oz5y88P0204wPXEG&#10;S2/dhiMHoi/IQ+mTYiSnJMDTywOBoQHIL8zD8xe/oLDsGfyj4uAekYj7fqk4cS0cq/c64IOl5zFm&#10;+n4MnbwH+rOPY8KCszD++DJGzTyJflbfob/lQQyyPoa+JoegN2wb2nb/DC21ZmHahwcQEVWCjNRC&#10;BHoFoSCjCJkpuQgKCENoYIgI6M/TPbOzcpCbl4/YmDgUlTxBXkERQsPDEBkdiejYKOQUZCG3IBex&#10;CQmIT0hFRloB8nKeISXtKZx9MzB/6XH0GLoIPUcux0irg3jX4igGUJ70jNaj/bAPYPf5eriHxyAs&#10;Nh5hERFwc3PDgwcPRMwyBlwB/v5iVcY8yktSPNWLhwwBdA3zcnJE8Hz29GLPNJ5yyUs/R0Y+orpP&#10;Q2xsNB3vh8ioCFy9ehn29ryKSokCeikfXpWSTLL/nsmhlwJ8MZAti8Pz2B3I97epNIg0UujN4EuC&#10;Xr+SH9XBu1IS9FLodeDFUoVeqteqsldeuRTXtSroVSrigxmgwGUs8p1NEHFmFH5aoYO9n2hh98d6&#10;2D5PD5vndFNAry74ukroJQdfiy11sNBcGwtMtTFXTHFUw/xRavhCsy0uqrdFpEZ7ZGiqI1NL6eml&#10;hRSFYnV0cKdHF8xoUwe9OtSBbucG0OtcH13V6qCbWn1Sw9ehl3oj9NJQTnVshH46jTFArzEGd2sm&#10;h149VaFXa+HppQq9+D1vM+jTEiNpX17lkVeD7KPTjNJvgi5qTRReXvWh1roOOraqhQ4tqkOvfR1M&#10;Ga2Gr6d1QMB5feR5miCfrilDL57O+Eqq10iCXr9Xvw69JsHz0hzs3bIS9leuobS4mHrrl6LHlkwy&#10;yf4Ko7YloFcKrh+xRZq7DfJdeSXlUUI5XtNx5/xqevaXoJdkFU2CXpJJpoAaDDme8nQ7L2+4Obvg&#10;/p27CPT3F5Dr3u27CA4Igr+PnwiOzrGpGJQwJAkLC0FBQT6ePnuG3OfPcDk8BEtu3xfxvOa7+WOh&#10;VxiWeIbhM69wzHaSwebcRXx7+w58khKRnJNFykBieioCk5Ow6cEDzLv1ALPvu8HyvD0mXbqNDx1k&#10;WODkhZlXb2CrszPusJdSzGMk8MqJpaUIzsyAd3oGHOOScCE4Esd9InDYMxof772LMbN/xJj3jpN+&#10;xvjZlzD2w0sYMeNnDH/vJwydegIjZ56G/vtnMNTmKHpO3A2dEZvRqd9qdOi9HGp9PkefESswfd4h&#10;nL4YAKeHjxDk/xjJ8WmIi45DdEQUSgqLRDyxtMwspOfkIPhROCJ4pcTUVMTExSM+MRGPoh4jJTMP&#10;cdmlCE0ohot/Ks7Zh2L/EVes3GKPucvOw+KDo+irvwYa/T7GMOMdGGy0F731N6H76K/osw04f8UR&#10;DlR3Ti7uiHocLby1OJ4Zr0zJAf05HpeHmzuSEhKQnZGJKPqcr9GzJ/L4aXExMcLTi5ePZi8xXnEy&#10;LS0FDx86UHqPBPw6cfKYWMTg5cvnQq+CZSolmWT/PeMhFN+FSm+vX54l4lncLuT72dLA0QjF/hNJ&#10;DLqUg8k/Dr2q2ldMSZKg138NelW1L+tNUx9VIVVV0KsCsCr3rPq9UjlWRQy9VK8R15GopzdcH2Vd&#10;KutTiPIm4JmMBi8eo1Hkri/AV7bjBEScG4WrG7tj70I1bP5QBxvndMW697sI6LVCsYKjEnp9MVlb&#10;xPZifSZifOkIj6/5phr40KQzZo/rjLl9O2K9egs80FZDvLYOkjXUhXdXio4WkrS1EaujB3c9HXzd&#10;sQWGN6+Jrh3rQq9TA+h2qg/dzvXQhV5ZXTs3KBdDsB5qjdCT1EujEfpqNsI7Wg3RT6cRBnZpKsDX&#10;0B7NMbxnC4zq2woGCvA1bmBbjB/YDhMGtafXthhD29nLa3iPZuKYd/SaoKdWE3RTl09r1G7fEOoc&#10;y6tFbXSgvGm2roWJA9rgY7N2uLpzENJdjJDvOQ5FpOLXpAquKgMvlvz6qUp5TMVjaTvrTe1QpT0p&#10;25hoZyqgS1X/n9DrP1Hl/qDYl+qXVOwzEdkya+z6sg8a16oFa3NLZNKzD3t7SZ7ikkn2V5jcy+sl&#10;tbHSgjhcPGCJVNfJcujlOoq+o0YL6HX3whqUFGXi5QsJekn2yiToJZlkYiipmN5YWgovmaeYxsir&#10;NYaHhiE8JBQ3r9kjMYbjcAWKaY5RkY/g7e2JR5HhSEtPQWlpieiEedphUn4B9ji74aNbDljsEYxP&#10;PENJYVgsi8B81wDYXb+DOdftcczXH9HFxUguyEFMYhL8wx/horc3Zp4+C+uL9ph22wnT7J0w19Gb&#10;jg3GrPvOsDl+Amtu2ON+bBz86TyO6dk44BeMr27dx9xLN/CZoyeWuQbha5dIzP7RHUNnHcewqadh&#10;PMsehnOuw2DWeQyyOYyBkw5h6JTjGD3jLEZMOY3BVoegN2otOryzjLQK6v1WQ2cwaci36Dp8LQaO&#10;W4dZSw7hpL0MCdlFKCouRXJcErLSs5Cdk4fAiHD4PwqDT0QoQqOjkVpYhMT8IoQlZuGucyDOXvPG&#10;lqOu+GTdNXzw1TlYLzgOqwWnMP2L65jy2XVYzruC4Rbfo0OvudAb9BkGGKxF7+FLYf3Bdly7H4yw&#10;8DgkxCUjNJjOQ/XP4IpXhuTg/bxKJU9vZE+8qEeRYpVGfp+TlY2nZU/E9Eu+jrExsSLAPgf65xho&#10;vOLj3Xu3kZqWDEfHB7hw4Rxyc7PFffAKdKlKMsn+e0Y9lAJ4icWt8aQ4HoEPliLBZTKKA8xJxiih&#10;wSLDqJIgGngGsnig+br+LPQS4Is++0+hV/kg2I/ySoPICgNmhSTo9TahF79XgVQci0wplf1/WxVh&#10;VzlIY2ClqBeun3KgRfX/Wl2Syqg+nyhUvi+Jjy+S6aOIoZcbicop5DwOifZjcHd3X+z9WA1bPtTG&#10;hpnaWD1DpwL0+mqKHpba6WKpjTaWTtbGF5O18NlkHSyy1MJHZuqYZ6qGWUZqmDG6Iz7o0RLrNFri&#10;lq46fEihXTUR2FUHXrq6uKOrhw0dWmBc85ro1aGugF06nRpApyO9dqwHPYWU8EsJwLp3boQenRsL&#10;j68+Ggy95Oqv2xiDusqnOQ7rwd5eLTG6b2sF+GqDsQM4sD2v6Ngao/q0FAHvh3ZvhoFdmqGvTlOF&#10;l1djOncjaLRlL6966NiiNto1qSHOM2eiGvZ9poX4e0Yo8KR2SXXJ4nhpFfXqOv1e6PUm/VHoVcKq&#10;Anix/gz04jhd4vVXoFeV7fwPiO9Z1fIVKVTsPRFZHlbY+UUf1K9eHZZm5shMTaPOmp8hJE8vySR7&#10;+6aEXs+RnxmOM7snIk1AL/reVUCvXNk03L+4HmUl2dQUnyqOk0wyCXpJJhnZSyHuSIsLC+HlIcOj&#10;sHABv9xdXMWUxmuXriI+Ok5sc374UARCDw4JRH5BLvLzc5GTk4Xnz5+KX/hy8gth7x+ALQ9d8amT&#10;FxbKGHzJoddsR1/MuOeKT1xkWHLXCWfDHiEuLxtZhQWISUpGaGIKTgQEYOHtu5jr4om5zn6YctMN&#10;U++4YOptR9heu4kP7z3Aak8/rKA0Fjo4Y/YtB8y774qPHsrwwR36+74H5tzxxMzT7hj7xUUMm/YT&#10;Rtqcwwi7nzHE9hgGC+j1I/qa7kV/9qgasxXdhq+F3pCV6NT7S2j0/xaag9ZAe+gaqA/4GjpD1qL7&#10;u5vRe+JGGK04gB9lgYjIo/wmpsLVwwsRsfEIiY9HUHIi/FNTcC04CPYJSTj9KB773SKwYNslGM3a&#10;A+tPTmHSwjOw++wiJi+6APMFP2PK0puY/MVtmM6/huFWB6A5YBH0BixG76FLYGKzBpeu+yIllYP2&#10;ZyIvt0B4ajk5OYlVFtnbi/9OTU1FgsLDi6c4utE1u3/3noBf2ZmZYmrjo/AIpCQnixhgDMo4Hltg&#10;kD8cHz7ApUsXcOzYEURGRojVOyXoJdnfzXj4JJ/ayNiLvRBfIDcnEWuXW2HHF11p4GUNBl88hag0&#10;kAagwfooCaJBLAOwShCLJUGvivmpMMhVgTPl+hdBrwrA628EvfhaMUiRLxCgT3WoKCOX13k0Ch/q&#10;I+vOGASeGIaflutg2+zOWD1DA19P164AvVjL7HhFR218aauFz210sJhXdDRXx8em6phnpI4PJqjh&#10;/dGd8EG/Npir3QTfqjfDLo022KzeAZ+2bw2r5g0xrFkd9GhfD7oMuzo3gHZHJfSq/0bo1a1TIwG+&#10;GHr1Vm9YDr3k3l5NyqHXiF4tMapPaxHQXgm+lMBreM9meLd7Mwym/fvrNhFB8rtrNIaeWiMRy4u9&#10;vDq3rIuOzWuhU4tamDCwLVbP0kLQpQnIkxnSfcnXgerdm+9Zur9J/27opdB/GXrVk6CXZJL9P9gr&#10;6JWXIYde6a6TUUDffRzEvpS+Oxh6OV7ZgKdlObTvc8VxkkkmQS/JJCN7KcQdaVlpMeJjYxETEy1W&#10;9GPPrpioxwKCJcUlwtfbG/5+/khKTBTTG8uelODJ0zJk5WQJb68nZSViVUHf4BDci4jEZjcvfOrq&#10;h0WyMCxh6PXAF7McvPCJLAgfuwdglbMMvhwT68lTxCenIru4BBG5udjp5o7Zdx9inmsgbG+6YcKZ&#10;a5jz0BMLPPzxgTPDMBnMLl6F8eXr+NDZD4sp/UWyUMxxlMH4zBVMuf4AC24HwGTdNbw77SjeMfoB&#10;PSfsRT/z79Hf/AD6Gu1C95GroTPgUwwYvQxjTNdihOFKaPaeB90BX0J7wApoDvwaHd/5CrpDN6Kv&#10;/vfQm7ALmh9uxphdB/GV/W1cDI7EaXdfOCak40FKJs5FROEHvyAsuXITXzq54eN7rph71Q12229h&#10;5MyDsPnyBuy+tIfNZzcwefENTPjgNCwXXofJgqsYN/MM3jXfj3cMVmO44UZMtFyNA4ft8TgyGVGU&#10;bkR4BBITEpGZkSnq/lFEhNgWyJ53gUHwlHkhODBQeHh5uLvD1cUF6enpKCosFMHs01JTkZuTI0AZ&#10;Q7CwsDCcP38WK1d+LeTt7YUnT8roHuD7gO8HfmCtLMkk+++ZHHqxj9cLpCQnwvHBLcycOh4GfRrg&#10;wVFD5PpYC3BVFkiD0CADFDP8UoFX/6lErK8qxHCrSpUDpcpSDkxfiVdWK/GtQjy4ZBCikHylP7nE&#10;lLlyUToKqQ5KK4iBl79ccq8QhUSeqCyVB8MqcKY8DU6fz815UJnqpYRexX8IetG1qUIlb1BV+7Kq&#10;SltIBVJVhF5ylYgpjap6tf8bxXG2hGh/Kvcr0Talyq+Nor4U1+S1ulRIADF+r6jX8rrl6Y2kEjcu&#10;I4Ov0SjjwYzzKJQ46SP//lhEXxyF21t7YP/HalgzXQ3LpmgIwPWVnS6W2+phhZ0Olk9VTHm008Nn&#10;YkVHDSwy08BHJhqYY6SB9w01MG2sGqyHtoVd1yaYqtkEE1rXQ5/GNdG1TT1ot2PQ1QjanRpBp2ND&#10;Ab20O8il076+kF4lANa1UwOh7moN0VO9AXprNkQfrUboq63q7dUMw3q2wIjeLTGyTyvh8cUaRe9H&#10;9GougNeQrs0wkPbvp90YPTUaoqt6Q+hQPjQ6NESntnXRoSUDr5oYQPsssdOGyzED5HtZUD0byqeK&#10;MuBi2KV6LYSU14hF109VYkVHPraiVK9PZb0RevH1Vkh5/Uu5bQVwv/G63gy96LgKonuG+xgFxBYg&#10;W/Qjyr/pHK+JjlH2N6qqcl+FKu3LK1Kq9k/FVEahStDLiqFXmhJ6SSaZZG/f5M/jL1+8QF56OM7u&#10;MUKGy2QUuo1DkcsrT6+HVzfi2ZNc2ldqi5K9Mgl6SSaZCvQqLi6Ej68X7t27g1v29rC/dh0erm4i&#10;jpenzBMymUxMp/Pw8MCjyEg8e/EcT549Q05+HhITE5CanISE2BhSPOKycnDjcSy+dvLBp64hWOIa&#10;ho9dQ/GJRxgWysKwwDMM7918gI3uHgjOzEZGdi4S0tORnp8rpi8uveuE9244YupdD7zv4I3pt10x&#10;z8Ufsx96we6WA6Y5OMPa/j5mO/hjoVsEPnjgA9tbLrC954RJtx0w45YMRpsvoofpJnQz2ADdEd+g&#10;66iv0XXE1xg0fjWs3t+DbzdexeXrofDyScL12wGYv2QXuvWfCY3ec6E7ZBm0B69C12Gb0WfMfuia&#10;7ITWp7uhsW4r+u7ZC7PjZzDrgj1WOPvgG1kQlrsHUDl9YX3OHlYXb+CD+85Y6ByERZdCMXLeCZgs&#10;vALzhTdg8fF1mMy+jJGTT0Df9ieMtD0Bg6lHMdx8F4aMXwf9iWuw57s7iIlJEQAyODBAeNzx4gEF&#10;efkieH5GWjqiox7j7p37cHJygY+Pr7guDLqUUxiLiorEao1JSUlCKSkpIsD9vTt3sXbNGnz22Wc4&#10;fvy4AGBPnz6l68+/IElwS7K/p/GdyT0V//+7fXvRXU8T2mpNaLBdE6vm9ESiMw16A8eDY9wUBxqS&#10;aED5FsSAq0rPMMUA9DWpwKRX4m1V7EsS4Et1wMniAbPKIFp1cK30DKqs8sF1Zamc91XeK+av8rmV&#10;x5bngdIvH+gzmFFKAb1YlcFXlUDq/0MqsOoV9HolAa9U9vk9Kj+WoZkK9KggriOVa6bUa3VZWSpp&#10;lNepqFcGX6OpTKNR6qrwfHPWR6EjDWycxyDnnj58Dg3G4U+1sHp6eyy16YyvbLUF9Fpuq4NlU0hT&#10;2fOrK76w1cWnAnxp4mNzTcwz1cRsYw3MFOCrM6aO7ACroR0wokdL6LSpA532DaDXkWEXqZN8WqFO&#10;OfRq+GbopYzvpd4QPdQboJdGQ/TWaog+2o3Ql4Pad22iCGrfTKzkOKJ3C4zs3Up4ffGUxmECeDXB&#10;IL0m6M+wTJM9x+SxxDQ7NoSagF71xIqN3drVwpTRLXFx+1Dke1qiiOuf24F4pfpm6FVVfb9JdFyV&#10;7Url+rwm+ryqtJTXvIIYPqm0+1eiPqsK6FXGMEylv5GL0qFjfg/0etW+qzonqcp+iiU/R2Wppq0s&#10;52vQy9wCmfQMAimel2SS/aX2y4uXyE+LwMW9JshwsaHv3PEVoJejBL0kq8Ik6CWZZCrQq7AwHyGh&#10;QYiOjkKAn59YvTGalJKYhNCgYMTHxyM/P19MkwsJC0N6ViYysrOQnJqCqJgIxMVForiwAAWFxYhL&#10;z4F3Sha+C4nDZ87B+Nw1HIvdwrDY6xEWuIdgqoMXJly5jv47t+KEry/yeTXH3DyERj2G7+NonPUL&#10;xIIrN/Gxiw++9H6E6XfcYHTuBsyu3sNMRy984h1G6QTB5qYrTC7chdUNJ9g6esLCSYYRl6+j147v&#10;oDv/W2iN/wyDjVfB8v2t+PirA9i09wIeesUiLqUUmdlPkJ9bhtKSp4iMSoCjWwC+2XQYprar0HPo&#10;YugM+BxaA76Czpg10J66BWrLtkF9xx70PnEcPQ8dRJ/9B2BnfxefuHrh/ZsOmHbjAawu38MsBxk+&#10;9Q7BZ1TWLxxjMfLzM9B//xQM3z+HcVNPYYTFQfTV34ZRFocwetIhjLLajdFmazBp2lp8/c0heHtH&#10;IiY6GvGxMXj5/BmKCgrx+FEk/H18ce/2HRFXjQPVZ2flIjQ0HHl5BeK6MPh6+PChgFx5eXkCgvHU&#10;R57SeOniRSxf+hU2rt+A82fPibhgDMZevuRrLwde/F4yyf6O9gp6/YJ1a1ajTo1qaN28OnQ71MJM&#10;ozaIumeC0kBDAamKAyf+s6EXS2UQLUGvP6AqYFWpB+X/TflU2f9N+l3QS+V6qeq1uqws1TSoTsun&#10;T7obCJW46aPUld67KMHXaBQ9HIXih6NR6DAOSdcMcW1dH2yc2QkrbNSx3EYbX9l2xVd23QTwWja1&#10;C712wRe27PGlg8VW2uXga5axJmYaqmOafgdMHtkJ4wa0RU+1ulBvVYPaVX3oMOBSwC+GXUr9XujF&#10;3l69NBsI6MXqpyef5qhczXFYj2YY3pOnO7bAu92bCuA1ULch+jMo06hPeamPLh3q0TnrQoNeO5M6&#10;takP9WY1YdS3Mb77sgcSHcxR6MVxvCpeA2W9/2rdq6pSeypvV6rXp7Lo86rSUj13uf4i6FVRijZM&#10;etW+qzon6W1Cry/7StBLsv95+//80VhAr9QIXPneFBnOk1HgPBZFzvT94KaAXlc24llZDu+oOOLv&#10;Z9IP7f//JkEvySSrBL28fTwREhKE8LAwsfIfB0Hn6Y3JCYlipcC0tDQBv6KiH+NxbIx4TUlPRVpW&#10;GqLjolBaUoInL35BVEEZzoTHYJ1nKL50C8Wn7mEittc8rzBMe+iDwacvo+227Wi97hvM/OmEWIEx&#10;p7AIRYUllGYsHPwD8H1AMBY7e2POHQ9Mv+GMyTccMOGiPUadv4LJD91hdP0uhpy+gN4Hj6D39z+i&#10;397v8c62nRi0YTOsduzBwl0/4uDZu3DxjoaHXyQCI2IRER2HvMJSKkcW8rIKkBCbjNioOHh7+yOQ&#10;yhn0KA7uPrHYvPsaxlp9jXaDZqKz9VL0+Hov9LbvRucd29H96BH0+vkEuv7wPd49ehzv3XXEXMrP&#10;Qg8/zHPxxbRbD/GRLAALPIMx954/hnx6ED3Hb8TA8VvwrtEmjLHYBFO7bViy4iw27L2Nrd/fwMlL&#10;rngoC4dv8GPkFZQiNTUFudlZYkXNnMwspCQli9hcDLw83T3g5eGJ0JBwuLq6Izg4FImJicLDKyQk&#10;RACwQo7P5uWFH3/8EVu3bsUPB36A4wMHBPj5i3SysrLw4gWvsiT/4pG+fCT7O5sq9FqrgF6tmlan&#10;AXFNjB1QE16XDFAcYCTA11uFXuVTiyrr9YGh0L8SetGAWjHQ/7dBL/67KlWVzt8BehU7safXaHod&#10;jRKHkSh1HIO0G+Phsn8IDi7Rwyq7jlhmq4mldjpYyh5fU7vIZdcFX9no4vNJOvjUUgsfm2lhnomW&#10;fKrjBDVMH6sGy+Hs7dUMOm1qQKd9XfC0xrcJvd7RbYQBek0wqKscerHH11B6ZQ3u2pQ+a4R+2g3x&#10;jmZD9Farj26d60G3Qz1ota8HtbZ10al1HWiT3tWsh/WztRF+2QxFnlYo9hr/r4Zeqn0Ow61iX7pH&#10;FfqvQS8quxJ67fislwhkz9Mb0+m5RVq5UbK/symfd5U/+P6a8efPnnGs21fPyapS/lCs/Pu37JeX&#10;tB/pt+xN6Sm3M/TKSQrB9R8skOlSEXplutrB8fKGqqHXb5/6T1l5/irlXXWb6j7KbWyqP8Crblca&#10;j1d+r1V1fGUT5+Hr8Svn/LeZBL0kk0wFeuXl5eDa9StwcXGCm6uLACw8HY49jBi6uLq6iulwYgpd&#10;XCxiE+KFp1dsfBwSU5ORTsen5uYhprAEFyLjsFoWhC88QrDYg6c1huBDr1DYOHtjxOVbaL1zH2qv&#10;XYtG69ei744t2OfpjuyyMhTSsRy7Kigmhrb5Yea1B5jBUxud/DDPPQBjLl5Fh82boLtrO3rs2oFB&#10;+/dixHf7YHhgP+ad+xnrbt3EEWdXOIc+gpdfELzcPRERHoqQsEDEJTxGbFw0MjLSkEf5jI2Oh4+X&#10;P6KjYpGZmYvU9AwEhYQjKSUHoeFJ+O7YFUycvwJ9lnwL3fXboLttKzptWAfdfXuh+f0+6H23H6N/&#10;PotZbp742DcAH8q8MdPRBRNO/AyLc5dgdPIsxu8+jGGfbILx9C1YtOwUNmy/jh+OOuKKvS98/OMQ&#10;GZsC3yCGbVHCyy0oIhyZubkCYKUmU52mporpjOxtx9egrKRUBKiPfBSJB/cdcOHCJTg7uwjYxTG7&#10;AgMDERoaimvXrmHfvn04fPiwuG68jWN+RUY8EvG9+ItcMsn+efZSQK+6NaqhbbPq0O5YB/31qsPh&#10;pxEoCjSlQaIRSoMmvjEAvaqqglyVVdUA8Ff1B6GX6v4VBpYqA2bVAXVVA3NWhQG2qv4k9CoHbjTI&#10;rwC8/iXQqyr996CXPDC+CI7v8Qp8lVK5lFIGtmfoVeo4Ak8eDEfJg1HIvGmAyHPjcHlDX6yf0wGf&#10;27TBFzYa+MqOvb66YDnH+yIx+PrCWgdLLLXxibk25ptoiamO74/vjKn6HWE8pA3663DcrtrQYW+v&#10;Pw29GqG3lhx6CW8vnuaoAF+v1BT9dfmzhuijWR+91euje6e66NKhLrTb1YV62zro3Ko2NFrWwMhu&#10;DbHYoh1kJw1Q4GGJIk/jVzGmuD5V7t/frHtVVdGmfk2/Fkev8vmF/jT0on2pLTPcKvKl+1ShqqAX&#10;t2llOuXHVtZbgF4lXhORK7PGsQ0j0L+bBhYu+BjZGek0zpb/mCaZZH9Hy6HnX57pEBQUJMTv+fm5&#10;snjmBO+r+uNwaWmpmEkREREhjuPndP6RmfdR7vdrxj9Gs9MAjz+Uab7JSkpKxGJVfE6lyY+h8dqL&#10;l8hKDIb9D1bIcbVFoQv1f/zd4DYKGS62VUMvPpVSf4FFRUXhww8/LNecOXPK9fnnn2P37t1wc3Oj&#10;8VcGnj/nBYlewSYWh1nhWSnnzp3DV199hY8//hjr1q3D3bt3kUtjIlXoxftzGjzr6PTp01i6dCk+&#10;+ugjrFq1Siz0xQt88edvMj6ef/jnMVJAQEA52Py3mwS9JJNMBXplZWXg4sXz1JE/RlRkpIAsIUHB&#10;YmpdYX6B6ODZ28vHxweZOdlIoY4lKSUZSclJSE9LR2pWDnzjknDENxjfuPrhC7dgEWB+gSwEs2SB&#10;sHbxwqCL19Bmz3eovX4jGmzfgcZbt6DFt8thtG87XONjkJZfiNKnzxGRloGVd51gceEWPnT3x0ee&#10;wZjp7oshJ06i/ddfYtS+rVh66zL2PbyPq0H+kCXFwTU8GP4xUQhLiMdj+mKKiY6Dm4OziImVSNti&#10;Y6MQGOiL0DD6soqVB3SPjolFBnV+T8qeUvlzEB0dD28vPzx0eAgnFw9cc/fGnBOn0W3dRuisXovO&#10;K1agPXWs2rt2YvCpUxh74SKMr9+AyU17GFw4ixFHDqLP6jUYt2U7Zh0+iW23nHDinidcfaMRl5iN&#10;sIgEuDh5IiIsGmmpWVR3aWKqaATVd0hoMGReHmKK6aPwMBTkUUdPnTEHreRYXlmZWWKqYzbll794&#10;g4NDxJe2s7MzXbeLOHbsmPiS+OKLL/D999/Dz89PfInwF4OLi4sAYgX0Ba38wpFMsn+eyaEXe3oJ&#10;6NW5Prqo1cDl7/ujKNAMpQJ6GUrQS6kK0Ese80wMhFXy96bz/irwkqBXRalcI1Up67Kqz4RU06gE&#10;vURcL5ZK+Xhgw7/oF7Gnl+NIPH0wgjQcT+i12MEAqXfHwvnYu9jxqRq+mtIOS2108BXH+bLTxoop&#10;OiLm11eTdfG5tS4WW+rIPb5MNfCBYWfMGNsRk0d1gOHg9uit3VABvdjb6xXw+s+g16vYXu9oN0Z/&#10;nSYYoNcU/bs0xQDSQHrPHl4MvHh6ZQ8GXgzd2tWGRpvaUGtdE1ptamB0z3pY/p4aXI/rI8fDBEU+&#10;E1BIUq4mKFYU5LpW6DfrXlVVtKlf098VeinbtDKdvxJ6lXpNRL7nJMR7fA0vl5uIDIvAM14Q53d4&#10;0Egm2X/LTpw4gaZNm5arWbNmFf5WSlNTEydPniz35mIAdvToUZiZmUFdXV3sM2TIEAFa+EdlJfh6&#10;kzHUOXv2LIyNjcWzOreRN7UTTufGjRsYNmyYGG8pTX6MEnoF4eYPFshxtZFDLzcDFLuPRoarKvRi&#10;8MPnICle/iroxeOQmjVrolGjRujatSt69epVru7du4t67tixIz744AN4e3uXl5/FYxJ3d3fo6+uL&#10;eu3WrRt69OiBli1bol27dli2bJkAWUrj/fnH/KFDh4p99PT0xDlatWqFxo0bCwDGcLEq4/MVFxeL&#10;a8t5ZccABoz/C+FdJOglmWQq0Is9oI4ePUydRSz8qKONehSJuJhY+Hp5C4+jtLQUMe2Rp8nxlLvS&#10;kmIkU8eS8OgRniSnIPnefTw4egI/XLyMdY7uWCYLwSeyYMyU+cDEyRm9Tv+Mplu3ova6jai5cRMa&#10;7tqDZnv2oMWWDei8fCmWX7qC2KJiJORkwTEyEt+6eWGemy+m33eH3QN3TLC/j277voPpwYO4EhsN&#10;z8Q4hCclICLmMWLi45CZlSniWKVlZiAhKQmxlPfoyMdixUmGPbnZ2QgKCoSHhzsiox4hhoEQT9OM&#10;jhadXkx0DLxlXrh+9Rpkbq7wDg7GvbgEfHnXAbZX7NF/+x6oLVuBdsuXo8e+/eh/6BCGfv8D9Hfv&#10;heXBHzH79Emstr+K7fY3KP+PEZKRjfDULHgEhCAkPBKPH8fgcdRjMcUwOyMTecKjKxZBISEIDQtF&#10;SEiw+PJMTIhDfm4Onj97KlbUFPkODEASlZW9vPLycpFFZeUvgTKe/khfxnzchQsX8O033+Di+QuI&#10;5JUaY2LkUMzFRfwyxTG8fuuLWTLJ/s7G6zcK6FWzGtq2qAltNQ6uXQMntvRCcaAVDdAMxYCRvZmq&#10;glisN67ASIO+yqpqACjEMKlKvWkwWdW+FVVhAOtL2xQD5gqDah5sV6EKA2wVqaapzPtrq7fxfkqp&#10;nEt11cjfhF4kVXCkCmretopJRQrx+wrbFedXBVeV8/Zb4sFDOXBiTyvFlEMRYF4JqCpLpd7KxddF&#10;oSqPqSxPFfG5POj8LMpTeRldDOTQi8RxvUodR6HMYThKHYahxHE4Cp1o0PNwAkIujcH59b2waZYG&#10;vp6sgWWTtLDcRgcr7Hh1Rz0snayHz631sMRCBx9baGMue3tNUMNUg06wHNkJ+v1ao5tGI2h3rA+d&#10;Tgy/6pH49fet3vgm6NVHuzH6CjWh903otSne0WqKvhqN0VutHnp2qotulJ5WuzrQaFsH6m1qoVuH&#10;6rAc1hgHlneF73l95PtaosjXEEV07xZTeyuitqKU6n1doR1UdX1UpWhHf0hVpUNSPW/5+VliKvPr&#10;koOpqqRsr3Q/qLTjYl8GX3KVb6N0iqlds0S/JeIbkkRfKE9HVfLjFHlQ9D+v90eqenWuEh8Slb/U&#10;ewLyvaxREruXOuZcxWBaPqJWDmYlk+zvZhzyo3r16ujSpYvwJmIvJKX4B2MWL/T09ddfixAh/LzM&#10;3knsTdS2bVtxHHsyLVq0CH379kW9evVgYWEhvLJ+zRheMaRp0qQJ1q9fX95GVNsKvz558gSRNP4x&#10;NTUVaTs6OorP5Mb7vhQ/hKfEeOPWIRPksMerWIl4NIo9RiDN3QYOVzbhWVke7f6cjmDRMz+f4qWK&#10;3nLzZOhVrVo1Aaxu3bol6o7l6ekJZxr/HaLxkrm5uYBSBgYGAnwxvGLYxOMTExMTUTeLFy/GgwcP&#10;hFfYQRrrMVisUaOG8MpSToFkL7xRo0ahRYsW4jo5ODiI/RkmvvvuuyKdtWvXVohbzN5c/Dc7DPA9&#10;oKWlJfL7ww8/CAgmQS/JJPufMHkPKDy9sjOwZ+8uBIcE4qb9Dfh4eol4Xgy9wkNDBXRhDzAGYcmx&#10;8cijL4Ks2MdId36IrB8O4N5EQ5wZPhQH3nsPBw4fxzoXH8z38Ifxw4foevYEGq5fjWpffIbqX69E&#10;gx070WDPPjTbuw/Nd2xDE9rW+9u1OOLiBP+UBNyOj8E6vwAs8g7B1DsuMDhzFWPs76Ln/oNYcPIM&#10;AhPTEfU4Fn5+/mBvJv5SYjdj7tTY7VgZzJ1f2VWZ3YpZDIf4c+7keH/+ouJtDIhOnTiBwz/+gPt3&#10;b8PL0wOej6OwPzgC0y/dhO2125h+1xEmFy+jy7Yt6Lp9O97dtx8rHJ2w38kNDlGxSCgoRnZuHsKo&#10;Q86lc/N0w+vXrwuPK3al5V962E2Xz8nn489ZvLJicnKy2M6/TiQnJyEnKwOpyYmIj41GYnwsEpPi&#10;6fgy+gJ+Tp13GTIz5YCPwRcfw1NO2U2XV9nk68YxvtiTjb8MGOo9efqkvPNXfsFKJtk/zbi3WrNm&#10;DWrXqIZ2rWpBV6MBtNvXwOHVPVASMFl4VDwlldFguCrgxXrlQUEDN6XEQE8JqFSkuo+q3gi3/qhe&#10;pVlhYPkm6PUGqQ6wVVUhzQqi4/z480r7q6ZbFZhRFXskKb2gKq+KqIA0f4VU4RarHG6pbKuwnaS6&#10;/bdUzLBLCZxI/yn0Ytil9Ayq8phfk+KcQpR/lhJ+iWksIr6XfJpjkeNIFD0cKeJ9ib+d9FH4cDxy&#10;Hpgi8OQE7PpQHV9ZtMWXVjzdkVd01MNSWz18OUkXn1nqYhHpI3MdzDHWxnsT1GFr0AkWwztg+Dtt&#10;oduZoVcd0ivopVdB9QXwYnXr1ECoh1pDAbxeQa/GQgy5WMq/Wb00mpKaoWfnxujBabSvB+12HMOr&#10;Dqk6NFpVwxzTTvA4Y4o8XwsUB0xEEYMuFamCLlWp3tdVqapr9jZU5blYVeSRVaFfqUKVoVdVaQjo&#10;RfuyuI8r92h9Q39XIT1Kv/wzlX6w4jlU9veh+9Cb7ksl9IrbS+Pn3L9qLC2ZZG/VGL4w9LK1tS2f&#10;vqgUPyOrPiezGMyw1xWDlLFjx4pnbuU+/N7Ozk54Ma1YseKNz9a8ffLkyQL4tG7dGhs3blR8Iv+M&#10;xWnyj9hHjhxB7969UadOnTdAL87ncyRGuePOkYnI9jRDoZcBijyo75eNRJqHAnqVFtDuL+gIFrXM&#10;vxh68WwShlMDBw4UYxOlKcvHys7OxqxZs8R+48ZRX1NaKuqX4RaXdcaMGeI68L7KY+/fvy/2Zw85&#10;HucxvOL9edv8+fPFmE9pfCwDtPbt24s6lMlk5efmazh69Gg0aNBAHMvAi8UAjJ0elOf8N5sEvSST&#10;TNEDKqc37tmzizqNMPh4eyMq4hEy0tKQmpQMP28fhAaHID4uAcWFJchKSkJ+ciLyXR7i8VdfwGdI&#10;f0R210FYNy149umJs5NssG7/YVheugXdkz+hxda16L59IyacOI7O1OHXWr0aDbZuJ21D/S2b0Gb3&#10;LnTcsA7mu3fgeJA/DgT6Y5GDK6bdfIiZ99ww9aEHBp46i9479mKPoyt8H0XjUVQMYmPjRHD9goIC&#10;AbhYDJAYJDH0YiCk/NWAARP/QsDiLysGR7y64SPqJGOjHyP6cSR+OPA9rl++DCenh7jk4YEF1+/A&#10;7OxlTL//EFOcXWFw5Qq6bN+GfhvXYIuDIx4+jkNkRjZySxhoFSIxMUlALiVI46mFfC7uVPkLlue9&#10;KyEdgzDOK+ef92MYx8eyx1dGehqKCgvw/GkZMtNTqXx59AVRjLz8XMQlxIppkJGREUhN4+mlifD1&#10;9RVKpvLHU/q+Pr7iyzKa8vCUviSev6Qv9V9eKr7+/v2du2T/NpM/sXFvtX7dejSsVwsdWtWBnloj&#10;dG1fE/uW6tHAzxalfjQY8ycF0ECNBnpVSYJeLDrOTz6grbC/arpVwRhVqUIvBWAqlwqketv6X4Be&#10;VXrTcd64/AroVcQrOSqlAGAlpFJHkhOV5eF45DuZIOrieFzfMADrZ2qIOF9L7bTw1RQOdK+Lzydr&#10;YYm1FhZZauMjC23MMdHAjAlqsDHoCMN32+HdPi3QtTO1sw710aVjI1LjtwS95B5gPTUboLtGAzq+&#10;AXQ7NIBGu3ro3LY2NNvUxIjudbFpkS4Cr09Erq8lCvwNUUj3bSG1DX6tDL+E55finq4glfv7jff6&#10;W1SV52JVlTdShX7lN6TablWlhF4lgfQ3923/r9BrN/XOEvSS7J9hSk+vKVOmiB+hlVBEFXoo/2YQ&#10;xT9W83Q5hjI8FY7BlPIzFns18VRI9l7iH9ZVjfcrLSkVi0kNGDBATO3T0dHBhg0bFHvIQQ2nwz/m&#10;MTzj8yihDL/nH65fGedLBXodnYhsLzMUUnvk74pi+i7OcH8PD65sxdPSImqQVCbVhsmvPNGD9ZYb&#10;6u+BXlxOHovxdESe6sjH8Dht4cKFAiqykwDvozQ+hsdItWrVQv/+/cW4itOeO3eugILsScbQTGm8&#10;P9fn9OnT0bBhQxw/flz8zXb79m1MmzZNTE9lgMZeehL0kkyy/zmT94jckebn52LHjm3w8pYhIjxM&#10;eHRFhIWjIC9fBLP3cHWjbTF4+eQJSlMS8cTxARI/W4Kggf0R21UDaXodkKrXETF6mrhJHcraKdMw&#10;bvMWdNy6CSP2bsUuF0fcTkzGR1evoc2336L2ylWou3oNGu/cgUZ7dqLe+rXQXLcaM65fwVz6IrG9&#10;cAPzHbyx2D0IM128MeDISbyzfjPOefnhcUIyklLThUcVAyR2B2Z4xL8kMPhiLyfezh0qk3+e/80Q&#10;ij/jVyWQYk+x0OBQBAcEIiUhHh7OD3Hz7Gn8vH0b9uzag+W3HDDrvjPMr9/ExJs3MfjkCfRatxaz&#10;D+yH46NHCIqORcGTp3jOSwjnFyAsIlyANM4Hi723uNOOjY1Baqr8VTnNkLezi6+HhwecnZzg7emF&#10;kOBgMe3xxYtnePH8GQoL8hAd9QjR0VGIoleORxYQHICAQPZwi0ZKShICAvyElxcDPi4XXyc/BmCU&#10;vnAf5i+b8istl2SS/bNM/sTG966rswtWr1wOQ4P+NFCuj+7s6bWSPb1saOBGAzQBvFivAy/W24Be&#10;bxp8qqrK9F6TSroiDwr9F6GXMpZXVTCmspTAi8GSEs4IqUCqt62/GnoVuemjyH10ucoBGA8qPCnd&#10;Kuqh8vVg/SlPL4XE+RRedOXlcDWQS+nxxeKVu0ilzgy8RqLMeRRKHCnPziQXQ6TfMYHzwZHYuqAT&#10;Vk5th6+naGKZnS6Wkr4U8Esbiydp4WMrbcw108QHEztjskE7GL/bDiN6tEBPhlodG6JLh4YCdjGg&#10;4rYnpjUqY3l1aoDu9NpTXQ69emk0RG/NisBLrkYiZlhPLdpfvR56qNWj4xpCt11daLWqhQG6tTDX&#10;oj1u7B+NFFcL5Acao4DacyG1a4ZbxQETqha1JzG1T6Hytqhyf1e+1/+s/lCayvxUkmq/8ptS6adU&#10;03gFveR9XDn0CjLEE4UqTJlU7Qv+BPQq8J6EUvb0+iWHnoEUnjL/A4NHyf65xp5eDDvYQ4vHB0og&#10;8yYxtGIPL21tbeE5JKAM3eL8yp/zWIPjVvHURR5z8Dal8XuGPDyVjsEXx5GqDL3E/vQf/+h9/vx5&#10;Eabk559/FmDmNehF+/7yktrZi+d4HOyAO0cMkSOgF30/yKh/lE1AmscM3L68CSWleXhB+/Ixr8Rp&#10;yNN52/Ym6KVqXFauc/Z6Y5DFEJFB4YHvD4iA9+wgwGMj3k8pHtdwrDCOb8YzWnh8ZWVlhbp16wrH&#10;gZc09lKa8hieqlq7dm1s2rRJQEs29ipjRwe+RpzGnj17BPyUoJdkkv1PGXcYCuhVkEsd82Y8fOiA&#10;RxHhAnqFBAYhMT4BoUHBiKTO/ZGfH16kpyLv6iUETrZAWL+eiNNVR5pOJ6Totqf3HRCooYarGlpY&#10;N3AQjBbMgemBXfg50AfxuXlIzM7F1dAIDNi0BU1WfYO6q1ejNn0B1Nq8GY127UHLHduhs3sXJl66&#10;jKk3HTHnnic+8QiE+S0HdNu6G5MOHIJbZDQKCopQUvZUdK4Mlrgz5A6NvanYy4tjWfH2nOwc0aky&#10;DGJPLwZgDLt4yiNDoYSERKSnpCP6UTQyUpLhefcm7u/YgsNWFvjp08/x3fXbWHTfCaNPncagY0fR&#10;ff1amG/bhluBAQikc6ZTmZ5RJ/38+Qtk5+YiJS0Vz57zFMRnIj98zpzcHHqfDp4eytCLz8t5U853&#10;518vOAYXLxrAKyzmURmyMtLE1MaQoAD4+XhR/h8LwJWYGI/0zDQUlhQgNy8bUY95xcaAcg82Hy9v&#10;+QqNApzJf+GQX+FX+vd37ZL9+4zvWjn0Kit7gqSEGCxZMJUG3rUxRLcm7h+iwX6ANYkD1NMg7Z8I&#10;vVQlQa836tehl4FCKttJqvv/tt4W9BqLMiH6u6pjfodUoRerQj5VoZdCcvA1il5ZlHeXkaTRKHQe&#10;h0xHIwSe18fpb7tgw/sdsNJODV9P0cGKqQy/tPG5jRaWTNbGokk6+NhSCx+aqGH6uE6wGtkB+n1a&#10;oK9GXXTtWFuALr2ODL8aCg8tVegl9/JqJMBX1cBLCb1oH62G6C7ieNVBrw41MUSnDp2vFU5uGIZQ&#10;e3PkeJoJmFUUNBaFQeNQFPArwItF7en/E3r94TSV+amkKtv/m/R7oZdiIY8yFeil2udV6Av+JPTK&#10;Dt1Ezyp+4lmMf2T7Xxg8SvbPNQYtfwR68XM0g6c7d+6I8YXSlJ8xpNLQ0BDxqhisKGEYv/JYgz2L&#10;pk6dKp75eV9dXV0R0+vXjL3JPv30UwG9KkxvpHShgF4Rvndw94ghcr3NUMTfMZ7UB8gmIMPDDpdO&#10;zEZc9D3kZoWhtDgVz58WgldVFQ9Qimeptz0S+D3Qi43LxlNB+RrwIgDsBMDjFT7m2dNncuj1kuqe&#10;xMCKp3tyuu+//74YyzG04lhsDL0YKD5/VtHTi8de1tbWApSxhx5fE96uapwHXpSA88BTJSXoJZlk&#10;/zPGnZ/S0ysPPx76AZevXERQQABSEpMQHBhACkRqQiIKklOQTh1bxoEDiJwwAeHdNBHXrROSu3RE&#10;qk4nxGl3RIBWJ9zu1AmHO2lida9+WLpkEe5HBCMpN5s6LO7cCiCLiMZnV25Aa9NmNNy0HjW/+QZ1&#10;1m9G873fo/H2XWiwbj36nziFGc7esLF3gvm1uxh25hJ6bdmOdbfuIS4nFykpqUhJS0cadYDcWTLU&#10;YqDF5J87MIZNHDiSpz3ygxj/gsDTCvmXGp7b7eTkJH5BYA+x2Nh4RD+OQULUI7ifOoLbM97D/VEj&#10;ccPSHIfonMvOXsDgLdugu2w53l3+FQ47PsCjpESERUZRh8qrFQHPnjxDCtUPd+DceXJnzZ0zAzju&#10;hHOp/N7enggI8BfnVP7awOIvw4jwcLg6yVeaDAkKQqC/L3xpfy+ZOyLCQhAbF4O4+BhExzxGVk4G&#10;KQtBwQHw8fVCaGiIKCtPb0xLTRNfAuIXV+WXb/lVluvf37VL9u8zvo/l0Ivv65zsdHy56D106VgD&#10;M43bIuKWKQ3IjFHm/5ah1xug1NuBXrxP1en/f0Mv1bT+E+j1miqBqrepN0IvdwM5qHJjybcL4MVS&#10;2f+39RagFw1CShkMMCDgwN+K/Yq9DFQWCKD0xN9vSJP0R6GXkDMd52yAQtfhKHIdSdvYK2wMCkh5&#10;rhMQf2scHL8bhB8+1cL6GWr4ZkpnfE1aNkUdX9pq4jMbHSyZTJrEsb40MctYDbZjO8Do3bYY1qsJ&#10;emnUR9cOdaHbniFYPXRTY2+v+sLLq0dnBl4cq6tR+dRGOeiSAzDl1MY+PL1RowF6da6Hodq18MH4&#10;9jiy5h0E3TBGnq8Niv1NUOSrT+2U6pDFXkoqbedfBb2q6gNEfyR/z4tscED6MioT67XykSpPb2S9&#10;Br1UwFeFvuA/hF4l3hOQLbPEpe+MYW02TsQpYoigfO6QTLK/ozFEYQ8fni63a9cuAT0qi4Ob87RF&#10;vo9ZYsYE3ddKU27n5/dJkyahQ4cO2L9/f/lzt3hGycnBypUrhYcYz+ZgmMOrrDP0Yk8vZRpV2Ruh&#10;lzB6FnrxHCHe9rh71FAe65D7AHpmKPYajzyZBVwuGeH++alwuLgILne2IsjnChIf+6MgJ4nGKjl0&#10;PI1TXvI0zeeUHJVL5EW8KM5Qcbzwpnyq2u+FXjw22rZtmwBOXEbVPkM5VZHfM+C6d+8eBg0aJGKh&#10;8dRH3s51w9enfv36AibyNeC6ZfEiAAwoO9EYlK8xe48px2SqJkEvyST7nzXRpYkGz53Rgwf3qTM4&#10;gnNnfkZwUADcPZwR6O+NwrQkPGX4tXo1ggb2Q4yeFpL0OiNRrwMSdDoiVlMDvh3VcENNHYc6a2Jr&#10;t144u2gxgj3cEJ+aiPyCfCQnJQoXXv+wcHimZ8Hsx4Oo9/VSNNi0CfU2bEOtVWtQZ+NmNNu1E+12&#10;78boC9dhYe8Aw4s3MODkzxixdz/O+QchJjkNYWERiIqJQwF1aFnZmYiJiYavr7fwqEpJTSqHXAyX&#10;WPyLC7shM4TiuFoc54u3MXBimBQY4IOIe3dwZe583DU0hNeYUbivPwInLCfhCxs7jDczg8nM97Hz&#10;2EkERD6Gb0CA+HXipeIXiaLCIhQqABt34IWF+XTedBGHK4PyxIsE8Hk4VldZWSmKqUMPDQmCt5cn&#10;nB464NZNe5w6fgJuLq6IfhyNJKqrpMREsepkSUkxHZ+FdEqPO3CeNvko8pEI8Pjw4UPhLcZlVXbc&#10;r6n8Kr+SZJL9k4zvYlXolZudiqVL3sMA7Wo4tXk00t2sUUSDsDI/GrD5GdJAkeGXXJUHxhUHdTwA&#10;JKlApori7a9LxOh5k0S6laQcxJIqDCDp3HL4VUniPPxKx1Y1gK4sXslNKUq3/Fw0oH1NivMq81b5&#10;HL8GvRjCqEpAr8pB7FluNChmVQJWylUXK6vyfiwBt35FIr4V6dX++ihyG4lCd5LbaDkkIhXyK+VF&#10;xMSqLHde5r0q8Wdyla/k6EHbZXRuGaXnSYMMLx5kUFlJYoVGlTosER5eSuhFEmCLjvXRL6/fIh8D&#10;FPrqo5Beef8SSq+U01KkWV7fIlaLXEUqeSzi8iqmOjLYEnBL/E1p02sh1YV8H0WdUZ0UkPKoPrKc&#10;JiDmxhi4/zgAP3+tjd3zO2Dd9HbC+2uZnQ4+t9HBl3ZdsHiyNhZaa2GeOU95VIedQQdYDGmJ8X2a&#10;Y3jX5uiv1Qi9NOpBt30t6LWri64dGqJ7Z1Xg1RjvkPpoNkBPtXro0bkOeqjVxkDdOjB+pw6WWLfF&#10;2U2DEXN3EnJlNjRws6L2ywDbkO5fqsPAcULyacvUZknyFQmVbZrbt5Fc/hPpGD5OLtX2V0rt4pWq&#10;aFcCUr4u3l5hPxUp01FVVfuVq0K7V4rS4fxxLEL6mxfi4L/LKK0nnB61YYZZcug1UUD9qqCUgF6c&#10;HgMt3p/hFiuIRceQysE/1+Vr/cErveo7XqmY9lOqxFdxT/sw9LLA9i97oS4NMC3NLZGelib6Z8kk&#10;+7uaEnoxoOEpdjwNripZWlqWP0MroQwbv+fnfH7+59hRDGQYvjC8UX7OAOanUz+JlQwZ8PAP33y8&#10;EnopA9lXhmlK+3XoRedg6OV7A7eOj0V+gCVKg41QRG28gJ4dcn0NkeVvijRvc8S5WCHojjXcr9jB&#10;8fz7cLi0CM72KxEk+xEZiV4ozU/CiyeF+IXy8eI5TyvkcgLPKEvP+Dws+p/wvFKU/032n0CvJUuW&#10;lEMvZb2x2FmBgSTHSmvTpo0AVAzBlNeDnRoGDx4s4nrxyplXrlwRjgzsQceQsWfPnsLTa/bs2WLM&#10;VNkk6CWZZJKJRs8xr7gT2L9vDx7cv41APy888nShgYMTHi9dhqB3+iJJsxPSdTSQqquGeJ1OCNfs&#10;CC91DVzrqInvOmtiU68+uLZiOVJ8vahjjUVaWooQT82LehyJxzxtLy4OG2/dRNeNa9F000bU27wN&#10;tdZsQPU1q9Fg22Y0WL8O6rv3Y4qLJ6Y4eUB3zz4Y7d2PB+ERSEzJQGxsIvyDQhBHabIXFUMmhl68&#10;8mRhUb5waeVphLyKIU8f5E6SPayUq4Wwl9fNmzcFhIsID0VuwmOEHTmEMwZjcX3YUNwzGIazg/th&#10;X+8++FSvKz4c+i72fbsavm48HfERPDzcRcdcVlaC/II8Ado42HxhYQF14jl4TOVMTk6kzj8VCQm8&#10;QmQwgoIC4O/nAw83FyEnxwe4ZX+ddAOXLlzA9avXEPM4GumpaeI68PRIzi+fh3/N4G0M6Rje2dvb&#10;i06e888QTHx5qsxtl0yyf5Px4wjf3crHkrycNKxY8h4m9q+D0BuTUeBrSYOxCTRQpIEhDZjlHl8T&#10;hX4deimkMnD9M/pV6KXwpqg4yKTjVPJULtU0qxpAK1S+j2qaNDAt99yoSpwXAddenUs1zT8Kvary&#10;9qq84qBSFTyVlFL5XFWVPbpU91eFXXLpo1h4eCmgl/soygftS3lgVc6fXHQcAySGWR683DulwXBL&#10;bH99P4ZeHNC+2IPqwYPqzJPK7UmfU70IQOLD9Uj3Fb9S/cmhFx1HKvUagzL27KJtxbRvsfd4FPlQ&#10;/nz1BfwSdU/bymHLm+pc6XVGUk7jZCkBYIV6qiADqpPRKKRysvLdRqFIRvnynIA8ZzPEXTeB7wkD&#10;XNs8CAc/7YoNH3TE1zM64ku7dvjChtURS6w64mOTtpg3oRVmj2uP6QZqmDSqM8yHdcbEAe0wvFtz&#10;DNRpiHc0a+MdjZroq1EDfdSqY4BGNQzTrQ79XjVh9m5DvGfUBstn6+LKzpGIv2uNfC8rajdGVG6W&#10;Kcp8TFDqR+8Z8gQY0j3LsIbqRGgCbZOL3xcz1A40IhmjJICOCeBj5Cq/v7mNUbsoV1XtiupcGX9N&#10;VfLrWrWU6fweMVSv0EZVJPLkr0+vDL4oXcqvEnoVU1stEu2WtlGblUN9SpPKVbGPkaf/qp3Tvkro&#10;pYjvVQ69WOX7vZ6vV2m8EoO3cvF+ArAbCui184veqKeAXvyjXlWDeMkk+7uYcnojB55XPkdXFoMm&#10;fraubHxvM6Q5ffq0ADItWrQQq0DyLBMlkGHxglQcB0wZLJ+fzflYjtml6unF2/i1sr0RetGuv/As&#10;xZfPERF8BzdOGSEnxAZFoSYoDjOmV2MUUlsvDJ6AonIZoTDEEgUhdkj2skHoAys4njXG9SM2uPXT&#10;QshubUdc6G3kpgejrDAZv7wsxctfnuE55es5n0/58PUb9nuhF49pPvvsM3ENGGzx2EVZF1xunrLI&#10;Kzu2bNlSBP8/d+4cnpQ9EfsoxcewR1e/fv0EFOMg+CwOjj9x4kRxjRs1aiTqkM9XuU+SoJdkkkkm&#10;OgbuTDiY+qlTx7F//274y9wQc/kCgufORXi/gUjooosUXXWkaKojXksToRrqcFbriLMdO2NnRw3s&#10;GTYcznu2ISsqGEmJUQgJDRBB2OPiYsRrxKMwBAb6w83DHdf9fDDrp5Not/ob1NmwEQ127kGd7VtR&#10;7ZuVqPPNN2i9ZRuGn78Mi3uO0N26HcZbt+Kery/ik9OQlJIObx/5VMHMrHSx8iTDpaTkBOFVxUHt&#10;lcHqGX6x+G8GSNy5Mf2/e/eumGP/wP460n1kuDJ7Fs4NHYJLI4fiQL+eWKWnjc+7dcWiPu9gx6zZ&#10;9AVzCg637+LOzbu4f/+emFYYGhYipi3KZO7UWbvA2fkh7ty9havXLotpoleuXMKlSxdw9tzP+PnM&#10;Tzh/7gxOHDuCi+fPCuh188Z1XDh3FtevXhHx01Ipn7ExsQJwsYcav3KQeo7/xV5d/AXIr/7+/sKb&#10;jTt0/mVE+WUgmWT/RlM+d/Er3+d52WlYtcgOX0zrhBR3eqDznYhiGiSW0UCsfFAoQa+q9VdAr0re&#10;Xv/v0MtttBx6lU9v1KfzGyiAlSIvVYrSY4CkkNyz6/V9VKFXqYdcT2SULknUjYAjXI90X5FegZMx&#10;KPPRxxOvMXjqSXXlSfXtRfeoEL1XgK7yY715G72+oc7FCpKUDyHVvJbXg/xvZRwzZaw1Llehu345&#10;9Cr00BfQS6RL16/Yw5DqzhC5zhORctsQjy6MxcMfh+LClt44vqoLDn6pg++W6GDXx5rY/KE61sxS&#10;x7L3OmPJJJKlBhabqmOBcQcssOiARZM64fOpaljxgTY2fNQdez/rjWMr++P85iG4fWAUXE4ZIPym&#10;KVJdzZDjRQMyXyMUU9mLfQypDozofiT5MbRSwCvhtUl1FEQSwMuYZCTgTbEQt3H6+x8GvUQ7DKDX&#10;ALpXhei+Em2TrgeL2moRfV7Enm4knupZ5k9S9BkV+xh5+qrt/P8Nen0pQS/J/jmmhF42NjbiB2Ol&#10;d1FlVXUf83M4x5Zi0MKr/zEwUQ2+zsZjjA8//BDdu3cXwIbHKDwO4bjD3333nYj/xYHW+W/V2Luq&#10;9tvQ6wUKsh/j5vkPkRQ4G3lh1igKNUNJqCmK6bWYXhmAFYUaoSB0IgrDDFFIrwVBDMSMkednjEwP&#10;c8Q4mCHgugXcL9jB+cICeFxfDU+H7xHkdR3JcaF4WpqPX16+ipn1a/Z7oReX2cjISJTtp59+Kh+7&#10;8DEceJ5hIgf+X716tXBYUHrJqYqvDXuMxcXG4erVq9i9ezd27twpQtdwiBsOTt+gQQNs375dHC9B&#10;L7lJ0EsyySoZN3yeFx0aEoyTJ47jzpmf4L9yGbzeHYzk/n2Q0UsPyV3UEaOpjgA1DTzopIbTHdWw&#10;U00Hu0eNhe+JYyhKjkNywmOEPwrG45hIRMdEwdvbC+4eroiICENYWDDCQoPgFx6KfbduYsi2zWi2&#10;ZRPqb92OGuvXoR69b8havx5tt+5AjwMHobtmLZaeOwMZHZeYloLC4lJkZGQjLDwcjyLDkZgUj5TU&#10;FEqf3icmiC8Z7jB5KiN3cNxBMvji7TwVkH/FCQsNw2P6PMTLE26U75OW1jjebwC29uiCFd26YFG3&#10;7piqq4O5I0dgz/KvcOLA9/j5xElcPncRN65dw507t+DgcB/37t2Bk5Oj0L37d+Dp6SHAnn+Ar/Du&#10;8vBww927t3Hl6iVcvHgOVy9fhOODe7hy6YKYRnrsyCFcPH8OYcEhyM7MRFpKKjLpCyA+Lg6PIiJE&#10;gHouB3urcZnY64tdfcUvJL/D7Vgyyf7pxrc43eoCfHFbuHL+BJbOGo7rNIjO9TNBIQ/8fOUD3GIa&#10;PBbTYFEJujjOj6qUg+EKg8YqBqr/if449OK/q9i/ikF2VSo/r2qaFaAXe3xUVOX4SOJ4lTT/SuhV&#10;7CYHMhXEoIZUWkm8rer9K6YplwGKeWqfSiD7IvdxKBSvdN4qPbjoPB5UXtqn1M2Q8jseYnogHV95&#10;P3EsQzGP0ShijzABi+hv0is4QveUinhbmReL6ldMhaT3DHYYavlMRJG3XIViWu5EAbuUEExV5fWv&#10;rHf2NhPwi7Yp611RXxXyTGVTvmfoxfkukslVfg0VnmtiX/b88ppA+1G+3M1Q6GGBTBdTpDgYIeGO&#10;IaJvjkfktbGIuGwA/7Mj4H58KBwPDoLjgWFw/G4E7u0bDOdDw+FzegyCLxnikb0J4u9ZIM3REpnO&#10;VsjzsEKBN8sUhT4m9GooVEh1UuRL52T50Xtum4p7s5jbtL8RngYZ033LUIuBlwltM6Z9JpIMUSxE&#10;dRhsUg68VKGXfAohXWuFVO/1cvG1UqhCnbOq2p+kbHu/R6rQqxxsMUDi/kDE4WLR9iC6BwMnoCBw&#10;InKDJiAvgO63QDpGlInLw8dSmqJcdEy5XqUvzqFo//KVbGnfylJ8LvZROU71WFUpp02K/HIeRJ1O&#10;RI6nFXZ92UdALytzC2TQc8svEvSS7G9sSujFHlrKKYm/Zsox0aVLlzBq1CgBrRYtWiTi6PLYovLz&#10;N/9YzVPvmjdvLjyRhgwZIv7mV/by4lhUnAb/zas0MnCpbL8GvcCM7MVL/PK8CMG+Z+DpsAhxvjOR&#10;5jcZ2f7WKAybjOJwS5IJisKNUBBB/Ww49eth1O5JT0IN8TSE+hP2kKU+tNDPGLneFkh1noToO5Pg&#10;e8USTqdtcfenuXC/vQUZSb54+byE2vXrcE7VGHrxtFGGXux0wPWiKoZ7PGa5feu2AFtcFwH+AWIM&#10;w/HP1q5di3bt2gkvr2s0vuJro3o8m/I9j38YJnJd87RMhlpKUMnn4FheXP/sWVcZePHx7CygnOYq&#10;rd4omWSS4WnZEwT4+eLnvbtxz9oSgb17Ira3HlJ6aCJJTw3BWuq400kNxxh46ejhoKk1fE78jOzH&#10;USjITEdooD9CggORl5sDXrGQV0uMeBQOP38OuO6NhLho+Pj64IqLM764fAGdv12JeuvXoNamdWi0&#10;ezua7NyOmqtWocbSr9Bm40aM2LkD50ICEJuWhLTMNCQkpVCnx3G8fIWHFwd4519OGBDxLwbsIcWD&#10;Y4ZE/MtLcXGxgF7Ozs4iqCRPeyzMzxdwqSg7B17Xr2PVmPH4tkcffKSthRlaGrDU0IR5n15YtXAB&#10;9m/dhDPHjwvode3SZbi7ueH6jWvCwyssLAQxsY+Flxl7tLF4pUae3sjvedXFWCpveEQoHeeC+3dv&#10;i2mNJ48fw87tW7Frx3YcPXwIN65dh8zdA34+vvCg9B86OOL+vXvCVZrrj6dkctkY4Ekm2f+U0fMI&#10;P5Pw48vGzZvRuXUjLLTTQLLnTBRyXB8eCHIcIBoAvoJe/J4e9BSD38qqMGisYqD6n+jvBr3koGtC&#10;BYmYSKp1wcerpPlXQi/VfVSl3F9VVe0nVCX0ovyQRHwrUoGbEfJkNKjxsEG+hymKRP5ov0pplXrQ&#10;veNujQJXWzrGCkVuEwUwq7wfS8TS8hiDHA8TZHlYIdfTXMT2ErG4vLkO6Z4qF10XhihUZ2VeDLcs&#10;keM9Cbm+Jij0oYGGjwnyfCchx9eGtluiSEzvo+tD6Sjhi1Jvqv8S4WlGn1eRV1YZ501xXeTQy0B4&#10;d5V7eLEE9BpHn41DIaWVJ7NEroctcmU0ePKcWB5kX74cvlyFnmNJtD8dU0B/53pYU53MRB7VXzHV&#10;TSFDMw8aZFF6xbSvPFi/AUq8WZQex4OichXTvVZE9cQq9OPBF4uhF5VJCXeExxd7cVki328aCvwm&#10;CchVQtsK/G1IdiiiQRtDL47vxV5hqtBL3p4oLWoXfwvopdI25dCLIRfVVyCVO4jKEDIBhYF0DYLs&#10;kBU8mV75cz6GYZ+K91p52ZRSpK+Q8hxvC3qxyqEX/y3AlxFyvSZh19K+AnpZm1uI5ynx64Rkkv1N&#10;rfLqjb9qdCszTOGZFQyw9PT0BCTJp7FDZZiiNAY4n3zyCQwNDTF+/PhyMczp06eP8EBi4MPbOMbX&#10;H4Ze3L44lMnLp3j2NBuPgs/j/pXFuHl6OhzP2yHowUwkeL+PnND3UPjIFvnhZsgPM0JhGPUf4UZ4&#10;EmqEp6wQFi9wQX1UeZ8yEfn0/ZTtaYpk+h4IdpyJWz8vQlqMDC9flMnz8AZT9fSqCnrxuCUwMFCs&#10;Zsngb+7cuQI+sScWz7hRU1MTU07ZMaGyd5eyrpV/8ywddXV1zJ8/X4zv+HMWH8djQI7r9e6774rz&#10;VTY+XoJekkkmmYpRx/LyBcpKihDq6oq7U6bBq2cvRHbXQXwXDUTpdIajRiccpU5qW9duOP0edbL3&#10;HfGiqBilTOCDQ/Hw1j14urjDS+aJYPa4ehyF4OAgMRXQz88HMfR3dEwMQpLiccLdHQNXf4tGa1eh&#10;6e7taLB9M+psWo/aa1ej9jer0HzNGtgePgTP1CTEpycJmBQawtMkQwQQ4nhhz58/RWFBoZgKGBgY&#10;IFyOGRAxFOOOjwEYQzGee5+elo4MhSLDIxAY4I+zP5/GTCNjGGpoY2yHjpiopQ6boYNwbN8eON67&#10;A5mzE7xd3RDg44uoR5ECqiWnJCEsPIS+EH3BMbvY4ywhMU4OuWKjERoWLLYHBwcKyTzdcf/eXeHp&#10;derEcezYthXfrlqJwz/+gNs37RHg54/oqMeIj4sX3lz8KwZ36PyrBnfS/AuGsnNXdv5KSSbZv9r4&#10;Fifxo8/qtWvQuklN7PyqF/KD3hPTm9jro1TEu6HBNg3KWMpBpQS9/jegl1yUR1LcLUPsXvwONnzY&#10;H0EX6YHf3bCKdMYiz9kIV7cPwKoZfXF991hkPjQp/1zpWfbqmDHIdzVEwGVbrJz5Dk5vHIxMOr6Y&#10;Y3t50f2kArwYovDqjRzHq8TLCM5H9bFmfm+c3dUP2T5myJRZ4Op3+lg+uw/cLhihwNdCHFtGx7KU&#10;Xl6lfC243itdB44lxlMtGXzJRXlQEV8Thl7y60P7ebwBepGK6PMCes3xMsbdH0ZSXfSB/XeGKPAy&#10;o/zL45GVyKhcHhPB0yDzvcbR/vI8FdJ799MT8MWUd3Bnb18BG0s8GXrRfeRpQHkdjWIfuUp89EmU&#10;HpWpjMTxzop85Sqk9lHgz4GY6Vi6f8U9TO2g2JchlhkcjwzAsvffgf1BOi/ds0X+Rji/Sx/fzOsN&#10;11N96Di6DorpjfL7WtGOWGJRCEpPIdV7vVyKPDGkLFWJ1SbEEEwhASEVKuXrpGh/pb4TkEcDxRxS&#10;IV1vvpavPiMxeBNtkt6LVyoHtU326ioMIgXz63gUBhoj/NYkrJjZG8e2DEImlb2YPhfAi6d58vFc&#10;NipjCfV1or+pauqkov3/ZdBLyBg53tbY/ZXc08taAb3Yc0Myyf6uxtCLYQdPb+SpcPxc/SYx8FIC&#10;KI4ZxVPoSkvkoIZVeX/l87jS60j12Zy3qQay/7Xn9t+EXpQ2Xj4TsbdePC9ESX4ykmKDEOhjDw/H&#10;A3C7tRKu1+dDdsMOQffMkeRth+zgqSgIs0NxuDVKwqlvD5+Ip2FGKAsxQWmwKYqDqQ/ladCh9H0Z&#10;NBF51Bdlh0zCI9e5uHR0MUoKX4GsqowdChh69ejRQwAwjj3MYscDXmxr7969GDlypCiTvr6+CDfD&#10;dcTTHZWeWQyi+BgGV3yc8j2/sqMC1zEbb+N4X61btxbHMGTjkDU8/dTExETEA+M6FjCrUn/E+Zeg&#10;l2SSSaZi3LHxPOineFaQh9AffsDloUPg3k0PPrpacNbRxtHOaliv2w1nFi5BnLMbStLS8fL5M+Rk&#10;ZSCKOqTYyCjI3N1x/PRpXLh+DQlJ8hUVYxTeWJep87e/YQ+fkFA4xSdi8c1baLbya9RbvQrVV61A&#10;3Y3rhLdXnfXr0fLb1fjm4gUExUTCy1eGkNBA0Wk9efYCkVEM04KRnZMtVkf08fUW0wy9vGVIUgSS&#10;T0qIQ0RYqABtaSlJ9GCWJvJ5x/4mln/5FTasWYsjPx7CpZ9O48Hlazi0bQd+2r8f7nfvItjPF6FB&#10;wQijfIbSebw8vXDp0kXcvnOTOliZgFxZWZn0JcUB5/OEZxdP4WQAFh8fS2WmL6OkBAQFB8DV1RlX&#10;rlzG/n37xFLGt2/fFr8gsZs0d+oJcfFIjE9AanIKykrLqoRbb5Jkkv2rjW9xEr+sWbMGbZrUxO5l&#10;XVEQNJUGYTTY5YGuAnoJDy8xMFSKB8FK8aCRBmykCoO9NwyGKwxcf4eUqye+Lj4n7cP5EaBLIR6w&#10;iuMqqYq8CHH6KiofyIv06DiW4jzyWEj0Nw1y5au4KcR/i7owlEsBBpTnqAp6lUMS9gwSsEWuCtBL&#10;VUpQxIBKVRUg0n+oX4Fe7O1V6DoOgReMMKJbY3RtXR+3fjBEgfsrmKUUT51MdzQTsafa1q6GlbP7&#10;I/GemZgOycHvC9iTifcrP8aAtpnh5o82aN+gNmaZqSHFeSrVhzHVxUSqJ6pHMT2Rrom3vgBepbSt&#10;0NsUB1b1gXrzalho0xqZXrZIdLHA8vm90LZBTRzeNgpZXmYopGtQRNeeJY/xxdeb8sIB733o/Owl&#10;xWnT9Shj6MVQiSQ8qegasDeWXHRtGVKxp5cCjj0RccjeAL1I+ZTXbC9TbFnSB53q1sCG+SNQ4DmV&#10;ykHticpUROUo5hUrSYXib74nuD7G4+TGkWhWrRrWz2uPbBdLypcpnZPqgT4v9dKX55vKooR4YqVK&#10;UnEF6DVWeHmxeIVA9sgSqxeSCv0ssGepJlrXp3MsGkif06AswBQL3+uBTq2q49A6dRQETKL73Rxl&#10;/sbyNsZpcBun40vp3GVUh0/ofE/Yy0zc57QPwyuvcQLcsUdbmedoPPHUxxO+t+keLpbJJa9LEu3H&#10;MdqeUNlL6b0cetF7ujaFPqbY/mlnfGhSB3e+ewdF3maKtkn7CCDPr3Q+hlAijhfVfeBYFAWNQ34w&#10;i8oZNJ7KYY47x6zRskY1TDVqh3QvG9p/Ap4IyMTHyvs2hn7F3N9x2xftXyk6B6m8r6H9y1dyVFF5&#10;H8H7KPsiIc4bn+t1yWGXPE2RrgJ67fyqj1i90cLcXD69kZ9JRKctmWR/P1NCL/a6+vbbb7F58+bX&#10;xMCExSCHZ4kwqOIg6QsXLhTbOfZUZXH8rsrP5Syl8Xsl9OJnmF9beOpXoRenKcCXyjn4vRgvPKV0&#10;i/DsSSYKsmjME34HF0+txMEdU3BklzF8b81CbtinKAz7AMVBpngSbo6n4ZYoC7NAcYgpSkJN6G/q&#10;r8ImoihsPPIjjJAR+j6O7zVBTuZjMSapPC5RGtcVe9Bx3bI3GweSZzVs2FB4dvFKmbza4syZM8Ws&#10;FeW0RIZZgwYNqnAcr4ipfFW+nzx5sljci8/JXmM8BZLTrVu3rgCSDM34XJwHXnlT6W3G56hsEvSS&#10;TDLJVIwa/y/PhX558QLP09Mg27IZJ0ePwL7uXbG1WxfsGj8WTrt3I87dAznJychKT0U8T2PkFQp9&#10;vRHo5wcXJ2c4u7nh7kNHXL9pD19ffyQmJCMiIhK+fkFwCwjBzYBQbH7ggllXb6H3nu/R6PMv0GT9&#10;ejTevgONdu5C402b0WXdevxw5w68FVMjo6Mfi07vBXX07A3F3l6s8PBQ4QXGUwk5sD0DJwZQnJ+o&#10;R+EIDQ7EzRvXcPrUSRFIfs+OndhNOnTgIO7eug0vKktSXAKK8vJRVlKKp6VlKKD3qSkpSE5KFp5i&#10;rMePo4QXF8freujkIGJ38TnZw4vF0y0fR0eK6YyeXh64dv0KTpw4hoMHv8f33+8XrrnswsudMgfS&#10;5A6XfzXiLwGlquqoJZPsf96oa+IHRuHptbwr8oOm0iCQpzvxQI4GdCT2BHmTd5cY6CkHceUDRRIP&#10;HMVguKIqQ63fUsUBqKroc0UeyuEUq4o0flWUVpUSA9iKZWXvEKVnhzKYtVDQqylgyilTqvkpL78C&#10;eFWGXiKYe7mojqpQZcD0VvWb0Gs8fC5aYEj3FtBu3RA3fjBDgTs90FdKh2FW2kMrfDmrD5rXroFl&#10;s4ci7p4Vitx5FccxKPBQXflxnHifLzOC7wUrLLDUxnff9kO6+2SqExOUeVBdMxTyHodiHwY6+mBP&#10;LwZhBd5m2LOqP9o2q44Fk9shTWaHdJkpzu0egY8n68Hh9Hjk+RqhkK5DoYAZlJavoViYgUGEHHpR&#10;WkIGwvvqKUMaBkpeo+m89Ep1zuCryJPyzNdLgBy6riJ4/jiUCW8wxTWsJIZerFxPS2xaMhDt6tbE&#10;mvkj6e/pKPSeiAIfGvxQmQqoPEWkQm86h7cBaTRtmwCXkxMw20QbF7Z3Q47bREqTBkyelH/KSxmD&#10;OW+uF7rvaF+OZ1ZE9xYDPgH56D2Ly1rEwJq9l/zo/vSdgKck9mbK85uMnV/poUX96li3aAjtY4bC&#10;ABMc2TwUC6Zq4d6J3igIZI8oY/AURzmcoXuT4Tado4zy/kRoHInqVJEPvjZcT0VcV1T+JzIGXvpU&#10;V1TPPOWT6kzUp/CYG09lobSoboX3G9WDgGnU3p+Qin0nYYZRE/ToUA1H1w2kstngqQDK1A75lWFV&#10;IJ2HFUTHBdL1oPdFQVS3wayJKAw0pHJZwf7YFDSuUQ22hhrIlL1H5eAyUX7pc36Vgyq6R0R7pXz4&#10;UR1TH1Dehknl/QDtX9nTU3h7Kj8nqR4ngJmif6xKfKzcU4zFAbEn49YxK8ydYYHd9LyWn5tH428a&#10;aP4PDCAl+2caB09v3749OnXqJAKm81S4ylJu50DoHEtXR0dHQC+OxcWfVaUPPvjgV8EJf8aB1nna&#10;3b59+yoApMrG0GvVqlViyh+vZvia8SGVDuN0fvmF05PrxUv2RHtCaRWgMD8B6YmeiPA/A9ndTXC4&#10;8Anun7GBx5XJiHg4HRkBc1AYPhsFIbYiCD7DLw58nxtuhNSgOTi+bzJKxMqOcogkP1dF6MX1xECr&#10;smbMmCGme+7Zsweurq5iaqjSK47T4hk5DPiqOlZV7GWnnFbKXnMMrnilTT7W1NRUTCfl1TK///57&#10;AdJ4n6qMz8sx2vhYXpSAFwbjvzndf7tJ0EsyyV4zZW/6gv7/Qv4A8/wFnmRmIPzWdRz64lOsmTEN&#10;Vw5+B9e79vCWuSIzKw0lJYV4HPkInh5uJHdcuXgBD+7dhcODB7h1+5ag8r4+/oiJTkBsbDKS8spw&#10;JzIe846fg/Xx8/jQwQtzXHww9NhP6HP8Z6gfOYXm+75H63UbMIp03VOG3Pxc5LPnWWiIgF0pKSnC&#10;y4unNPIvADk52UhLTxGB8zmwfWRkhJhSyPGzHjrch7urM2Turjh14hi2bt6Iwz8ewtXLlxHg64fs&#10;zCyUFBXLXWG5I1dUg7JT5w6UpxpyXDAGX48ehQuglpgYL7y9eDoje3ZFPX6EmJjHYpVKDnJ/5sxp&#10;4RXGwe6DgvwpnxkCcrHYTVrVJbqyJJNMskpGzUJAr6Yq0Eus3iYHX6qDuapFA0LFAK4ClHoD9GJV&#10;CZ/eoL8T9Ho1WKb3QXLYJUSD56pjH8nzU172N0AvpZeXqqdXZVUGTG9Vvwt6WcqhV5vfgl7W+HJW&#10;XwX0ehdx961E8PtCF0PkuhmhwG0i/c3vTZHtSvIwETGsMkjpXlbI8jRCoYzqkmNYeU5AnrcJsrws&#10;kOFpjkyZFXK8OJbXZOxaNRitmtXAfJt2SPecggIfntI4CYV+U1DEcar8DFHgZ4J8Hyv6jORrgTxf&#10;OtbLms5piVyZOfK9LVAkYn7p4wkDNXotJnF9F3G+aJ8sdzqvuwWy6fz5XmaUJ2O5lxLtI7z0lNdR&#10;RQy8OJh9PpVp0+KBaFOvJlYtGIUM71nIpvNneFohTWaJTC9T5HkZCwjEnlGFPgYCiOX6WCPTcxp9&#10;ZgoRp4vymO1lTvmhv6luCqg+sj1pHxmJY6HR3/m+XH5DcDyvYhIHseeAygVU5jwfW+R42iKPRe+z&#10;/d7DtmXd0LxedWxYOBjF/qZiKmRmgBUy/G2Q5095ChyLvKBxyAkwQx5DMUor34/r3gI5MqpLOn8h&#10;x07zMaP72QilHDyf8lroTfKkPMrMkOtO+7vR/lSHeR5UfzIjutaGlBdKn73nGCAywPPRp2tmQNeM&#10;2wrVrTcNDr3eh824ttBqUx0H1o6gPM+Rn8vPiPaltPxMkR9I74Pk7ZEBFq88yR5ruf50n/hR/qhc&#10;+VSmGwy9qleD7QQtqvc5Aixl+9ogy2eyqOsiujc4nhafv4i9s3wpX9xeue0q2vGrPoCnN6vqz0Gv&#10;UuE5yuIy0PUKtEN+5DbkZT0WPxCKH+zo2UWCXpL9HY2fqzl0yM2bN3Hr1q03yt7eXrxysHSeAnnn&#10;zh1xTFXH8Tben6fW/ZrxGIJnuzBsUU7te9OzPu/L0/t4Ngj/MP57TJkWpyvE73mbGMy8JD3DLy9K&#10;8aQkB9kZUYiKcIK/5xnIHHbAzf4LuF+bDY+rkxHuMhnpflORHTIViT5T4G4/F8FeP1PbLiw/h6pU&#10;rartlf9W5k9sV/FWK8+34rPyfVTes1X+jB0g+BrxeJBDwaimUZWJ43khAB7rKUyZ1r/dJOglmWSv&#10;GTd87iCpUyCJjpP+/IU6ieelTxATEobThw5jz5bN+GHvHlw4fxb2d+wRFOyPyIhQUpgASw4P7uLm&#10;rWtwcpGvaMieWGFhkXBy9oSbfzjc0vOx0ysIH1y8hen2Tphy2xXT7rrB+MItWDrKMPDSDWjt+w7j&#10;9n+HA/fvIzYjHaVlJSgpLRZeUkFBQXBwcBC/LjDV518A+NcRhkq8/fLli3jw4B4eONwTKyXev3sH&#10;169eweWL50UA+SuXLsLb0xNJ8QkoKS4WD2vU6wnJO0B5TShN2SlyZ/rs2VOUUj7Ym0wJuB4/jhQA&#10;jL3LGIDxSpWOjg8QEOCHjMw04SKtBFyq6SlN+Xfl7ZJJJpmKUdNYu3YN2jSrhV0rupVDL+EFwR4V&#10;KoO5cvmpigaEigFcBSj1K9DrD+lvBb3oXAroVUHsLfKfQi8WwxOFVEGXqioDpnIppz/+HlV1POut&#10;Qi9VT693EXt/EnJczXDv+xH4af0APL4zCY9umODS3rHY9XkPBF+xwaM7M3F8/RDcO66PDE9T5HuO&#10;R55sAtLdTeB10QjHtujjq3nd8e3CgTix1RB+16Zix9f6aNesBj62bUfHTEGOlwl8z0/A2c2DEXGL&#10;8udnihy/Kbjx3Whc3z8GsU4fwPmMFfZ8PQwrP+yJLZ/1x7UDJkhwtEAxeymV33OGyKOyBV4yw6lt&#10;47Bqfm+smtcHxzaMQ8BlKouHBV0/ahtUnxzTq8J1VLmewpPNbRI2ffyOgF5fLRhPA6DZlP+J+Paj&#10;/lhJaR5cOxLu500EWOMpj3yvFHsbIey6GX5c/S48To1ErvsEZLhOwI0DI3B+53BE35sMlzPW2L9q&#10;FFbM6YVVc7rjwk4DxNy3RL4Pr8hIafiNE+VPkU2C7JIVjmwYizUL+mH9wv44s9sM/rc+wIYv+qBJ&#10;3eq0bTC1czPkB5rA4exYnNgxBKHX9YWHXIaPOS7vH4mbP45GpIMN7p40w7avBmD53G7Y9OlA3PjR&#10;FPFOdijytBTQq9BnLHK9DZHibAa3n42xl+p6GdX1hiX9KR1jRN2dhuu7B+DGvmFIvm+EUvb4onIX&#10;+SqgF/U3eV5GCLliiEOrDTG0Zxu0aVID71v1wsENxnA6QfeinzV8Lk3EqS2D4HOF43bR9eC+itph&#10;Mb0mOpng6r6R+GnjEOT4TEN+wGQV6NUdQXcW4doPltjw6WCspGu7+6vBcD5hjlRXSxQw/KM+jVet&#10;5ThwqtCrXOztVg6t/gT04nQUaYnpjSL/xigIsEVZ4n7ql3PEFCvun/nphZ8eJZPs72Z/xfP1701T&#10;CWJUgc3vPfb3WOU02dtLOZaTi8/D4vMznH6KFy+KUVqcgpz0ECQ8eghft5O4eXkVbpyei/sX5+PO&#10;hSUI8b2A509yxTGvn6Ni3t+0XdVU91GVElZVVU/K90pTblea8m9V/VoXJD5XsfJj/uUmQS/JJHvN&#10;uOG/6iSVf72gN6xnz18gKSkZJ48dx55dO7CbtXcXTp8+gYcP7iA0KBAuDx0RER4Kbx8PXL56Ht7e&#10;7ggKCEDU4zg4+4XglIsMK+8/xEd3nTD9xj3McfLCjAcyjP/pGt49dg4jL15Hz+8Owub0z7gS8QhR&#10;KclIIsXGxSCGA8SHhogYWAy62DVWuUojxwqTyWRiDvz9+/dEgHmGTj5eMvx08jj27t4poJc3/Z2W&#10;mixWqHzxjKdwUofKnaoo8avSs6oy7hyfv3hKHfFzAcBKSouQnZ0poFd0dJSY4lhczL84MOTizvpV&#10;5y2ZZJL9CaMmpAq9REyvQCPSRBqQvRl6lSkkQS/5tj8FvVRUFfBiVQZMSlW175v0RvD1R6Y3/ib0&#10;ssSXs3qXQ6+Y+zZIc5mCqaO00KVFA5zaYYmPJqujY6Nq6Fi3Jm5+PxU3Dn+ATg1qY55FRyQ5sUfV&#10;eOR62+D0tsEY1q0O2tSvDrWW1aHbujo6N6iOSfodMXdKf7RvUhMfT26HTM8pSHW3wMaP+0K9fi2c&#10;3jISOT7WyAqYjwn9OmFUz47YuWICurevCe0WlE6r6mhbrzo6NamGzYu7IcPdhq6VMYp9JiDTwwJX&#10;94+F0cBG6NSwOrSbV4d60+poU7s6pdUUtw4bIMPNQnh6VTm9kbd5jMMTN7onXCZh6yf90bpeTViO&#10;6wvDYS2p3DWgTWVhtaI0h3Wvh5sHxyLLw5buFTMUeplS/segSc1q+HZuO6o7U8TdN4L18AYYrNsU&#10;O5cNx+iejaDemMpBaahRfajXq4Yvpmgh8g7H7+KYXYbI9LXDkW3DMaRHQ7Sn+tOkMugp6m+KoRam&#10;WXVDfTr/2kVDUOJvjjzSkvd6QKdVDRxdrYECPwvEPrTCuD71YTasLdYt6Y9enSkdOqcGqXVdem1R&#10;C1s+G4B018kCBBZ4T0SqqzWOrB2Kd9SroQ3to071zfWn1bwGVs0fjNHda8F4UGN4nh6NUjqG45IV&#10;e1Od8VRTX8q3+0QcXK6L1jWro26NaqhDalyrOtrRtfh0SmvkBUzHls97QqNpTWxe8i4K6G+OQcjA&#10;q4jansc5A+j3aARNup8S3ecgL3Aa7E9MQ1Oqz/FD9DBnUj/oUL65PjQobx2oPrq2roadS/shlq5X&#10;PqXBfU6Z6HsUbVhVbwl6lVE6LH5fGXo9SfqO+uVc+cMTSfEimWSSqZhyDFBZf5X9QiMYFo9keNYO&#10;na38n/wT+fvy1srA6flTvHiej6L8SGSl+KEoN5YGfk/+kgZdVV38liT7cyZBL8kk+w2jblDRQb4C&#10;Qc9+eYlyKWJSAAA25UlEQVS8wny4erhh187t+GblCuzcuhknjvyI8z+fhsO9u3B1cUJgkC9u3rqK&#10;0CA/RAYFIyQgCBednLHVxRUfOzjD8PR5DP3uR5hfuIaptx/C5Opd6O47iG6798Lu9GncjI5BbHoG&#10;wkKDRIB4DgjPr2FhocKVledhc1wsdkFm0MWuxuxizFMevX28RPB4Xiny+/37sG/Pbsjc3RDzOBL5&#10;eTkCSHFHXqFTVSmjUm8y5a8eL1++wIsXHPSfV3p5TnkqFa9y4MX7KCV12JJJ9qeNmtHmTZug1q4e&#10;9qzsLjy9SoIk6CVBLxbl03WcAnqZ/07oZV4Ret2zQ7LT+7AaoYe2DerAYKAWdNrVxntmOti7chTC&#10;787B9SNz0K5hHcw210ay4yTky8zgdd4UA7UaoUOjavh8zlDcOmqHu0cscHSjMUb3aYJWDWugWb1q&#10;+HhSG2R40DncJuObBUPQvl4tHN9qjFy/aUj1W4zR/TqjbdO66K7RGCs/HoVrB61x+/hkbFkxHp1b&#10;1YBak2rwOGOLQh9r5Hma4NaPo9GlQz1SDexYPp7OaUnltcLaJfrQal0DXTvVh/2PVCcyI4V3HpVb&#10;vMrFKz8We4xHmdt4qjtrbP54AFrVq4nmdWtAt0M17F0zATepHDcOWVN+h0OteS307FgX1/ZPoDzY&#10;osDPEke3j0edWtWw6iNtpHlYI+aBJUyGN0PbRrWh0awWFlj3xtUDU3D7qDXO7LJCH7U66NigOk5v&#10;6Yd8Xy67Jdwv26GHRn1q13WwetFw2B+ywINTljiwxggDujRD00Z1UKt6NQG9igLM6bxWWDylF+Wn&#10;Jg6vpX7A3wqP7ltgdO+GUG9RD93a18OKOYNwnfJtf2wS1n46AprUZ2i3rg2XE6NQxFMX3a3w82YD&#10;9GhbF2pNa2Lv8gnivFe+Z++/YVBrUQtN6lfDiP4tIDvHwIvajDfdm2JqKdUfvS/wNkaovTHO7Z2G&#10;4QM7oXWL2lj4wXCc/WEqZJeNkeU7ha5Ff3RsVAsbFo5Gnv/7KA00Ft6pRQFmcD1vgWF9WtH9VBvx&#10;nouQE/iegF7s6dWc7g0GkN8uGI07R6fgFt0He9caoqdaQ3RqUgt7VgxFjq8Fiv2oHfoaUNulNqPa&#10;t7Ak6CWZZH8LqzDWUNFfZS/L9Qpy8d/K9vmqncrHMS9p3PILj11+KaNtzyhvz+gjGru8+AUvnvFM&#10;GLHzW7Oq6uK3JNmfMwl6SSbZb5qym5Qbv+Mt1BXiydMn8PPzxe6d27Fi+TLs2rEdZ0+fgpeHO4KD&#10;gxATF4vgoCDERoQjPTwErkcPY/WKFZh3+jTeu34XVlfvYtyZazC7cgvWdxzQ78hxqH3zLeZeuIg7&#10;sfHwj4uDo6sLggICUZCXi6dPS+Wxwx5HCpjl4uIkYnb5+nmLuFm8aqO7u6uAYs5OTjh96iccPXQY&#10;P508iYiwMJQUFYkphuwq+/Z6cE5HNS3l35W3SyaZZP+5KdoT/ccr//i4X0Cc92fIC5yMEkWAdlWw&#10;IwI4K6COqlQHe0qQpIQ8ylULi1Vhj3KbQuVA6E3yrQSjFOLBZMXBpUJKmPU7VTVQo3NUGNz+h+I0&#10;OD6Q8lzKMqnWgUrdvFGetF8VgOyNkjE8e10lHiQVQFXkNqZKlYMsN8qz2wTaZgifS2YY1K0ZtEQg&#10;exMUephRmlQ2FRVT+qkPTfHFBz3RvFYNLJ8zDLH3pyLVeQ6sR3ZBw2rV0LtTfRxdNxIx922R6zEJ&#10;OZ7TYH90loBesxh6PbRFhscMTBnbHp2a1MSqef2R4DQF2V6WyPW2Qo7MBre+H4lBXeuhUe1q+GhS&#10;O2TI7JDibodvPnoX7erXxrGtZsjzfw8pvosxsl9nNKhZDZ/O6I4k9+nI8bNDXsAUxLjOwaqF49CE&#10;8rRv5QhkUhoxDjaYadIKmq3r4OL3lkj1mIk8b1vkeU1Bmsc8fPetAeWzJj6dpo0smRVyZePF9MM8&#10;d0MRp4zFdZVP2zguWR6Vj1dHbFGvJvQ61Ifb2WnIcJ8s4pJleVoj1fU9bF/cAy3rVcccC20kPbRC&#10;vo85jm8fi7rVq+Hr+bpI95yEOEcLmA1vgQaU11nGXRF6YyryfO2Q72eDXJ8p2PjZUEqD9p/XGdkB&#10;dkjysMFU4/Zo07AafTYEic7TUOQ/GQWkbL/puPajCfrpNkcdSm+NYnpjYcAkfDy1D9o3q4UfV/VA&#10;ob8VHjtaYnjvxmhZtyZWzB6AFLdZyPWzRY6vLRLdZmLBlJ5o3aAa9nypi1w3S4ReM8HkMR2h06I2&#10;rn9njXTn95Ano/LSNXv8YBoWTuuKpnWqYXS/VnLoJdqF3KuKpxPy6o3FvhyY3xTZPnNhZ6QGzbbV&#10;8cOGUcgM/BAFgebI9bfB2sUD0KFhLaxbNIau5UyUif6K+ylTuJy3wJCerdGuUW3Eui+m/mwmbiqh&#10;V53q2PFVX3E/cf3l+E5Gmqct7hwzgnbbupSvJnA9a4R8XxPqRwwqtN1yyF+hX1CBXqrt/nfozdDL&#10;TgV6yftnRU8tmWSS/Rft5RtUtf0i/slbLgeAV9lTatD/GpOgl2SS/aZx51exx1P2gRzv68mTMoQ/&#10;Csfho4ewfOVy7N69AxcvnoOD0wNcsb8Ghzu3EfvgAdyWr8BpAwOs0TfA8s3b8OUtJ8x5IIPdbSeY&#10;3byPXvu/R+evlsJm3wHcCI5EVFo20nJyEZeQgMjIKCQlJyAhIVYEp/eQucHT0wOBgf5ihcSQ0CB4&#10;e3sKL7CoqEdihceff/oJh344CF8vb2RnZYlgh9KvBZJJ9k81Ra9D/4kVTp/E4WnKNuQHT3oD9Hrl&#10;yVQRetG+/0boVWmQ+h/pTdCLVF4HKnXza6oSbr1JVQCv/xx6jUeR+3j4MfTq2hxarRh6GaNQ9gbo&#10;5cjQq4cCeg1H7P1pSHGeDUuGXjWq4SPbrkhwtEWRpylKvSag0Nsat4+9j/YCeukgyckOIfa26KPR&#10;FP11WsLhhAVyPU2Q7z2G9jWgOhuPNBczrJjbEy0aVsMC63bC0yvF3RbfLFBAry2myPObjjT/JRjd&#10;Xw3qberh/L7xyBcB2yeikO7bnID3cWSrnZj2tmp+HyS7TIHDKSvotW+E0UO64O6Z+fC7OhUB12wQ&#10;fH0q/K7PhP2JWeim3hJj+7dC2E0TPHawhP2BYbi+fzRu7B1LGgf7ffq49/1wpDywQpa7HdZ8MgDN&#10;6tbE+2Z9keoyQ6z+WOylLw9Q72OCR7fNoUP5G9WzEdxOGSCH6uPktrGoX40hljbSPK0R/9AC5uzp&#10;Vb8aft7Fgeun0D1K6QTQdfQ3wsmto9ChaXXMt+uM9MBZCHtgh47NquPdHg3gfs4ERf6WKKP2WRw4&#10;HoVU/nTvD/DxFF0BA5XQqyBwEj6a1gftm9fCwVXdFdDLCu/2bgSddnXoGtmg0G8ynZeuGbWzHG8r&#10;rP6kj4BeaxboIcttKh4cNRLnNR/WDGmuH6DA05juRyqn53hkyyzgdHYG2jeqA4N+reF1jvsLum+o&#10;rcmhF7cTuTimVr7PFEwzag+dttVxaMNQ5AXaiVUaOUbX2sX9FdBrLPICZqAsmNoXqSTQRHh6MfTi&#10;8wjoFcDXbRoaUlkHdm9C296j+jAW/UQR9S28wme691S8Z65JdVgDRzYZIt93klhF8r8BvfIDbJDg&#10;sxLestt4TM9pz54+k3fXkkkm2X/VXlaS4gnqd9jv31Oyf5ZJ0Esyyf6EMUDiyY9lz58gLjkeh44f&#10;weYtG3Dk8A/w8nKBl/tDeF+5BP+1a+EwYhTud+uFn3u/gwPvz8Lq/T/ig1MXYfzTeQw8eATd1qzB&#10;jO/24ZrMH+FxaUjKyEFeQSHSMtIRlxiP2IRYBIUECq8uNzcXEa8rMIj2DQ8V79nT686d29i9eye2&#10;bNmEC+fOIz42Ds+ePH3Vf0t9uWSS/UNN0Xj5P4bXzxP+APTi93L9az29Kg1S/yP906GX2G8cikj+&#10;F80xuEsLaLZuiGsHjcXqfK9BL/cxSHEwxxezVDy9HkxBktNMmI/QRYv6NbDnm3eR5TUJRV40yKc8&#10;5XtZ4ebRmWjXoDY+MNdGwkNbPDg6Adqt6sFosCYSXOaJVRN5VUNeHbCEXnO9zbFjRT+0a1EN863a&#10;It3dFsluNlg1fyja1quNo1tMkOurnN6ohh7azXDvJwuxQmFxEMd/MkJOwEwc2WqLJjWq4ZsFfZHs&#10;Mg3HtoxB22b10KZVU4wcoIVx/TqLmGAT6HV8/84wGKCJ1o3rYqB2PTw4PAT3jozHqK4NMKJLIwzX&#10;a4phes1ITWDSqzG8Txoi03kq1nw8AM3ZU+pDfeTKpqPUi66Fl4GIYZXvbYBMH1s6T3P07FADF3Zy&#10;3dji5BYF9JqrgVSZJeIczWExohnVfTXcOWmJAr/JdG/RtRHQayJObhuJdk1r4EMbdaT4z8fDcyYC&#10;ME43VkO0oyXtZyZvx0F0jThYfMA0bPi0BxpzTC9V6DW9D9o1r4kD33ZFQYA1oh5OwvA+jdBfrw5k&#10;l6xR5MerHNJ18x+PPF9rrFvcV0Cvb+Z2Q6bHLJzaOAoNq1fD5+91QY7HZBR4T0ARw0rPscj2MEOU&#10;02LotKqLMUro5UPtrNzTi9sJ/82vE+h6T8F0o/bQbVsdhzcMRX6gHUop/4UBk+m8cui1ftFY5AtP&#10;L2pfCujlcs4Cg3u0Ep5eMa6LkOc/A/bHp6JRrWowH98ZSd5TBOji8xQL6DUWmf422LTMAC3r1aK0&#10;hyPb0xZlKn0E6/8LeuX4TsLxzSMwsG93LFm0GNlZ2fLFj6TnLMkkk0yyv5VJ0Esyyf6ksUvsy19e&#10;immDuXk5uH37OnZvW4/LJ3+E/9XzuL/4Exzv2Q3nNNVxU1sP9rrdcH7QQOx9fxbslnwJzUWfo+/q&#10;tVh25SLu+nsiLOoxYpJSERYbDy8fP9y9exdObs4IDg0UK0SGhgbDw8MNwcGBYpoj/3312mWsW78G&#10;CxYswLZtW8XKjiXFJfIlaRVj5QqSTDLJ/mGmaLzKlxe/H3qpgq4KwEkBdCpAnUpgp8J2kuoxVepf&#10;Ar0ql6tCHaiolOqoKlUJt96kSrCrKuglgJYb7VuFXgGvsShyp230GnjBFEO6tIB6q4a4csD0DdBr&#10;LFIemOOLD/qKmF5fzxuOeMcpSHabCcvRemjXpBaObxuNHG9TFHLZKa/5Xta4dXQm2jesLaY3Jj60&#10;w62DBtBuVRfGQ7WR4vEx7WOOAh++10gK6LVr5QABvdjTK1M2DSludvhmwVC0qyf39Mr1m46MgE9h&#10;MJChV1M8+NkURXQfFykCngvotcVWTHv79pP+dPx7OLJJH62a1kWrVo0xpI8aRvbqBP2enTC2Z0eM&#10;7dUR+j064d0e6pg+pjPcjw6Gz5nx+MSkNRYat8FHxm2xwKQNFpi1wheTW8P/3Chkutpg3aLBaFmv&#10;Jr6ZPwo5HnZ0LelaeBlQOcagkMQrTJoPa4ke7arhwu7hyPWdgp+2jRNTGb+eq14Bemkx9PqJvdWs&#10;6d6i+mPo5WeIE1tHoL2AXhpI8fsId06OR5Pa1fC+hRZincxRHGiGkiBqz0F0nYImoiBoOrZ80RtN&#10;6lQNvX5Y1xV5AdaIcbbFyL6NMKhLHXhdsUChL6VD9zJDLwZvaxf1ReuGVH/zu9A1mIVD3wxB4xrV&#10;sOyDblRWq9egV4zLEvToWBdj+7eG11m6DhzLi+qglO971h+EXusW0v0TNJP6Ki4XtatAEzj/bIaB&#10;3VuK+Geq0Is9vawnagroVSDOIYdeBf5jkOFnhd1rJqB1vVpYOX8wMtxsxVRL1X7i7UEvSo+Pozpk&#10;8XtV6JXtY43tX/ZCnerVYWFmhoz0DAl6SSaZZJL9DU2CXpJJ9haMZwyKBx28QGFRLvyd7uLqpg24&#10;s2gJrg0dhmsaGjjfsSNOtu2AEx064YSuDtb36Imp+voYPsUOC7Zvx3nH+7h09RzOX/gZl+2v4b6T&#10;E27dvI1zZ87g6vVLuHb9Mu4/uIOHDx1w+fJF/HT6JNas/Raff/EpFi3+BFu3bhYrN+bl5cljdikG&#10;x1VKMskk+4eZovEqXyToVUFVD1j/oBTQq8pyvUEc2LsqKevvd8lzLMpU9Cbo9VsS0IuO4dfwaxYY&#10;+057tG9aF4fWjUKBh0UF4MUq8RiH1AdWsBvTUaw+uGP5RKS4TUWC6zRY6OuiXZPaYiperrcpCnwM&#10;xHTFitBLC4lONvA4a4weHRpiVJ/OCLr5AfLF/mNQRMdwsPM870nY9MVgMb2RV2/MkE1FsqstVi0Y&#10;grb1auHIZvaYmYZ0/yXQH6CGblqN8eDsBBQHUVmCKkKvRtWr4ZtP+iPNYzrsD5lDs3UDWBgPwCPZ&#10;CqR5L0K61xJkeH6CbK9PkOb+BWLcNyJBthw5Mjvkelgih+OSURlz3aaTpiHH3Q4Z7pbI9jBGtmwy&#10;1i4cKDy9Fs0chHTar8STrgFPb/QeI1Y7TKFj3tFsgP5aNXH/x3fF1LpT28ehAeVrxTx1pCigl7nC&#10;0+v2KTPk+02ie4uujwJ6ndwih15zJ6sj1W+BAFSNalSD0YhWCLxlguJAczmYCRpP76ns/nOwckFv&#10;NK5dDet49UYOZK+AXm1b1MKBDd2QS39Hu9hhZN/GGKxXB96XLVHoa0rti9q2gF6TVKCXDpV3Os5t&#10;HY2mdN7Z5mrI9nwfhV5GKKb7r8hrPHI8LeB74yMxjdWgf5s3Qy9qA6U+8umNvwa92jeshTWf6CM3&#10;4D26ngYo8if5GsLh5ES8o9cUbel+inNfgly/93Dj6FTh+TZhWHuk+s6iejMW7ZID1hcE6Avo9eW8&#10;fmhVvyZ2rRiLXK9pKPM1Ku8jWG8Lein3fxIgF79X9rHC08vHGjuW9hbQy9LcHJkZmcouWjLJJJNM&#10;sr+RSdBLMsnegjH0ElMdf+EVQIrxJO4RHOYvwA+dtXG5ozqutm2Li+074HiHjtjeqg2WNW2G+Y2a&#10;YlaPHji+aysC/Xzg4e6On38+jsvXziMoNBCpKanITMlAaFAgwuhvZbyuG/bX8Omni7FgwTzs3LUd&#10;bu4uSE5ORGlpMZ37JV68oDxI0Esyyf5lpmi84uUXCXpVUlUD1j+iEn9FOv946CV/zXSbijnmfcR0&#10;wAXWPZDtMQOFMmMUM+wiFcsmoNDDHAEXLNCubg10alYNP+8xRIbnFKR4vA9LfV10bFwbP20ZjXwv&#10;UxR4j0aht74ceh1WhV6TkOExE/q9WkKjVR38uG4Mcr3tUOjDkGQ8irysEHLdCpPGqqFh7WqYZ9lW&#10;BLFPcrURXjptBPQyQrbPVKTx9MYBaujO0OsM5THIgERp0L0sYnptmayAXu8gTWaHR3enY2SPJhjU&#10;sw18rr+HXC8byp8VCjzNke85GWH2VjAb2Anvj9NCkpMJCj05WL2+vI5cxig0Fnku+vTZGGR6WGHN&#10;ogFoUb8mRvRvjUiH2cjztBAeUIU+pgKuXN6jj3aNa8FiVAdE3TFCLm0/sW0M6lWrhuVz1ZDqboFY&#10;BzOYDW9K9VENt09YigD2DL1KBPQaj5NbhoqYXvMmdUaG/xzEOtti9Du1oda8Os7uM0GB31RqtybU&#10;jk1QHGKDaJeFMByqjXp0LdcvHoxijnUWYI2PpvdWQK/uAnrFuEzF6L5NMESvDnwuWaPA15TONw5F&#10;/uMpD1ZYu7CXCJa/Zq428txt4XrSEL21aqGvVgMkeixDgWwy3RfGVHfGdH0mYd1ng9C4dg2M7t8G&#10;srMT5X2AD4nvb3qvnOooh152mGbUFtptq+PHDcMoP+/RtZuIAn9KZ3FfAb1WfDQGGb4fII+Oy6W2&#10;nOVjheNbx6Jto+poU782YtwWId//Pdgfm4oGVNb2TerA+9oMujdsBcAr8p1In5sg3mM6+ug2RtdO&#10;1XDl+wl0v9lSH2NUoS/570AvS2SmZ0jPWJJJJplkf0OToJdkkr0N44ccBk1lJfTwJUPyZ58gYEAf&#10;uOpqwr5jO1xs1xrnO7fHEbXO2NyxIz7roI65Pfrh4LJVcL51C8GBgYiMjoK3rxdiYqKQkZ6O1OQU&#10;xEfHwUcmw4N7d4Rn1+HDP+L0z6dw//59sYJbfn4+njx5IpbblQeol562JJPsX23UxG/duokVX8zE&#10;nZ8skBdg84egVykNussBkgq8qQy33iTVY1RVniYNaCsDKbloPyXoUpXiuN+rqtOmAThPPVIt52uq&#10;dF4VyY8lUR6rAnavpnHJ8/Cb8qF0FfXyWv1VBb1U5Un7qUx7rApusUo9KD8Kj61yzy1SsQd/NlZ4&#10;dl3aNgzd2taBXtv6WLugP/wumCHThe4ZmQVSnK3heNwU7xlpipUHrQ3aIPD6RGR6miLJ/QNMGqWH&#10;jg1r4/zWkZSXiZS3kSjyHIVcmTluH5qODvU5ppcGUt2ske9thZ82D0GXDnUwsk97nNpogEe3rBF9&#10;xxKup4yx0K4HWjeqIVZvnG/dDqmyaUjmQPafDEb7RrVwZOtEZPlORWrAEuj374zeGo3hdJrvZwOU&#10;BBmgKGA8cgNn4sg2azStVg2rP+qGDJkl0twtsePL3mjfuAamjNeG/Q/jEXbLDBG3edqcET6Z1gPt&#10;61fHmrk9UOA1iepzPAqpbhh6FbrJVeRK9emqTxqFHDczrF7YF43r10SzxjUxe3IP3Dw2EaF3LBB2&#10;ezKufW8Kw4Ed0bxudWxe2h+ZPlbICjDBsR3jUI/qcNU8NWR6WCLJgQPZN4FGy2q4f8pCeFmxt1UJ&#10;QxQqy6mtA6DWtBo+mayGLL85yPKfitM7x0G3VS2MH9QeZ3ZPRMgtc0TdN4fLWVPMte6KNk1qoq4C&#10;ehUGGCPP3wIfTeuJDorpjUWBkxH30A6j+jTGwC4MiyahyN+Mzkv3BN3/hX4W2LCwG9rVq4Y1c3SR&#10;62GL2AfW+HxOT7RqUh2W4zRw/7Ahom6ZIvCqCQ6sfRd9NBuhcZ1qGNG/LTzOmsjjutE9XeA7hspE&#10;9ye3C7rXeSXHPB9rzDBtjU4tqmPpvH5wvmCBiDv6KAiYDPtDltBuVR8j+nWE/VFjPH5ogqBbE6ne&#10;RmHs4DZoSfdZqwa18dj9E+T42+L2yaki1ljjWtWoPE1xluoj7M4kRNH95PKTCT6y1UErup/mTdZA&#10;1F0rKh+V1ZfuF2qr5f1BJXgl129DL75GxQop+1LlMUopt1cFvTLS0xTPYpJJJplkkv2dTIJekkn2&#10;NuzlS/zy5AmeP4pE7CefIKJvTyR310Zcd02Ed9OGX9cucNDWxtHOnbFKTR0rRxngpw1b4G5/F673&#10;HODt5YWY2FiEh4YhLiYGqUnJiI6MgrOjEy6cOYtL5y/A0fEBYuOiUVxcJCAXe3RJJplk/2NG46k1&#10;a9agddOa2LZUV0wjkqAXDXJ/E3pRvVR1ftKrfeg9p1WV/gj0Iinr5bX6qwp0VdKfgl7sJeZBcp+I&#10;jIe2WPdhH+i0qo32DatjwoDW+MimJxZN6YU55l0xpFsTtGtQHX00auLa/uHI8TBCgfd4pMveh52B&#10;HtQb18KFbcMpXSM8kRmglPLEwOzWoWkCiM2x1ECamyWKfMYjxcUK387rAbVmNaDXvhas9NVhN1Yd&#10;o3o1Qbf2ddBXpwE6NKmOTya3RbrnFAG9Vn0yCG0Zem0zQm7AdKQFLcaYQZ3xjmYjOJ/m+5jKRSoL&#10;moj84Jk4vM0KzWtWw9pPuiDD0wyF/saIoTIutNOCWsMaGKBdHyaj2sNCvz1G9G6Ejo2rw3J4S/hc&#10;MKO8m4rpnEUe44UK3cfJ5caLAYxEsdtw5LmbYCN7QzWogRH91aHbtp5YUdHKoBPMRnRCX/V66NCo&#10;BqZPaIdAewvk+Zkg098Ex3eMlwfYn98ZWR6WSH5gAavRjaDTphoenDRFoZ8V3UNjUOY/ltqjIX7a&#10;NgDaLathsS3t7ztLgKEM2TSs+EATOi1romv7ujAd0QGTxnbG8F6N0aV9DfTr2gQNa1XHuoX9URRg&#10;jFx/cyyc3gOdaf8f1uihMHAyYh1tMeadhnRdOaaXNdWPGe07QSg/wBwbF3dB54bVsGGuNgo8bela&#10;WsH7iiXVVyu0qlMdQ7s0onN2gvHwVuhO19DoXQ30pTodPaA9PH42o3vSSHh65VMbz/c3QIG/PrVf&#10;A7FyYoGPBbYupevfojZ02tWFQf/G2LKkEwqo7PFO0zF1Qmc0o3MM6k7nGEf1qd8G/brUg+UEXQyn&#10;uu7QrDZiPOcjL8gWd07ZoQVd50Hd2mJ471Z0PzTEJP2OsNXvjFE9GqNt/eoY+05jPDzBoGsSntB9&#10;IIfa1DYUqgpo/X7oRWkFsuR9qSrwYim3vxl6vVR01pJJJplkkv1dTIJekkn2NuzlS7zMK0D2seMI&#10;79cfSbo6SO2iiRQ9dcTraiFMpwvuaenix649cNjGBoHXryInIQkpcQmICA6F4/0HuHfnLtycnBEa&#10;HAIPVzd4yWQIDw1FUkIiigqLRKD8ly+VUkxhlEwyyf637Bdg7Vo59NqxrAvyg6ZUgl6KARtPxRHg&#10;iz5TAT9VgZmq4MybpHqMqsrTlKCXkLJeXqu/KiBXZf1n0Iu2k4plBijxMECZ+ziUycwRd2cSftpk&#10;gPeN1TFAuxm6dmyALh0aoHvHhhjdpyWWfdAVHqeNkOXKnjwGKPI2QJZsMjZ/3BOzDVvC5ehISnci&#10;pTUGpZ5jUeBlBq+zkzCTPtu9rAeyPM2oXKOR7zEGCfcscXzDSEw16oR3dJphcNdmmDahLQ5vHI1D&#10;G4bjQ9MW+PFrDeR4WSFdZo2T24ZjyviWuHfSBPkBtsgMnI2vZuthoW17BFyl+5YhA93HIph78FTc&#10;Pm6KaWOb4udt/URw/WK6twt8zRBzzwrfrxoKm3Ht0V+vOQboNoPZ8ObYsqQvfC+NR56nEco86XpU&#10;Bb3cx5BGosh9BArdJuLy1kF4fyzlc/UYXNxnjXmWahjRg8qi1wyT9Vtj3/KhCL9lghxKs8B3ArL9&#10;jXHn2DhYD2+K01t6Is/bgurSHGs/UsMs02bwu2IsvKyK6R4q8ac69B+Hh8eH4wPj5ji4sisK/Geg&#10;NMCc2qwRou+b4fCaoZg+sRMGdWmBfjrNqS7b48TOcTi4YQiVrzl+3j6Eyk3nDjLDd2v6YYZpS9z6&#10;sT8KAiyR6jEZK+ao4YuZ7RDhYElp0zUNoDKT8v1McG7HAEynsp3d0BNFnpNQJDNBnoctfC7xogJ9&#10;YDK0Nd6he2T8kJb4el5/3P3pEwzVq48Jg9rD+4w53VtGKPIZIzy98v0YetG9Rq8MvYroOkTet8W6&#10;T3rCbnxrTB3fAge+6Ur7mVH5zeBxzgSfvd8No/q2QB8q1/ghzbB+SR84XpiGNXSdZlq0RJLPe9Sf&#10;WcHnuhWmjm2GjYv7wfH8LCyd3Q0TBjbHkC7NYTy4Fb6e2wOyc8bIlVmi1Gcinvpx26Z7n+tYoaqA&#10;1u+FXkqopZQq8GIp+1ixqmhV0IuezySTTDLJJPt7mQS9JJPsbdiLl3iekY2Yld/iURddpOtoIl1X&#10;E8mkcC0d3FPTxkHtrjgzYyYSXJ3w8kmxiP8ljwUGlBSVIDE+AV4yTzyOjEJBbh5ePn+OXyhdlnwp&#10;IHotF/8tmWSS/c/ZG6BXSZB8MFY+NUcFAlWAPFWAmf9UqpCnPM1/OvTyH4eyyuJpj38QeilVuc6U&#10;Mb9KfyXu15uglyrkKvOkATzp1TbaV2aAIk99IY4H9tSDzu9pSH9bIM/NBinOtnA7PRouP+nD98I4&#10;ZHlMQZ6nFQq8DFHsxfmhNLxH0f7jUSizRp6XFQo9jQXsKvU0oM8NaD/+zBy5npOR7UPH+tA9R8eU&#10;eo3CE9lY2t8MOV6Tkeljg2x6zfO0Rq6PBXJ8rejVivY1p3owRpGfMXL9LEk24rWYAY2fOXiVwQJ/&#10;GxQFmAnopQS5HNC9KMAcRf6TUUj7c3B7jo/F90+J90Tk+lJaPnYo8JxG5ZmGPG8b5PuYoYDqudhb&#10;n/LN9clQkP6WTSiHXxz/rMRtDJ646aOMV8N0N0WBuw0KPSgtD1vKvw2lZYt8IcoblaHEx4TuG6pX&#10;UgEp39ecZCMAXIkv5dfXkPJD9UNly/E3RV6gEQoCqY4ZrPiPoeNom98UKocNlcFcMfVxtLj/iv2o&#10;nvymIst/hlB2gC1yA3gaM9X5/7V35VFWVHd6zhnX6BAUaDQuUQiJMTHqRM8xOTMKBKFXQBY3UBRN&#10;ZoxjRtlBgdCA4Ig5somCG26MdDfdoLiMCmrovfv1wtLQNCCIIwj99tev92++71ZV9+uG5Mw54Q8O&#10;uZ9+Vr1693d/663z6mdVdcUYbodznmSEGZP6ylGo5/dhH+NCO8LS5buXxylTpb/wyFxV0qcK5q9M&#10;DSv6VDwBEeYlUsL4F6Rjz/spKM9OxjeF99PPe8z72Pxl43Gk5H4UbnoEV/Y4BxNSf4y6D5iTAvqr&#10;plfpIHIwwlrrqmk9zqu/4OgbiSBzF6RvIfqmPEV9uhuLtnE/QL/8vvvow30IVtxLn5nHSuateiz8&#10;2zmeNseqUhCuHmHu+ApV3s3zG+PPfX81batiXumf4qa72KLl6WhgHTWUM5++IYYd5wPF+gSeoqYX&#10;xyiXkYpUHCseg2VP3oReF56HO8eMNU2v1tYW/iS0jS8LCwuL0wm26WVhcSqgptexeuxduAA7rvsx&#10;Dg64Evt/dCWq+l2FD68agBVXX4OcB/4N3+YXojUeQ0trE1ra9dce1fRqR3tbG1q5Fdvb9JJqp9ll&#10;Gl7qipkel0Z7tE0vC4u/S9im10lpm15e02sgwsUDEdGdWYWsC70jrHAQovnOC9yDhUPhLxiGcNEw&#10;08CKmWYX59edUNovGWgaXHE1iLivRlfc1eH8JUPd8aUX1Ovl5UMRMi82V1NpEBqpR3/pMFQyGAH6&#10;Gi6hzbQlWjrQvAMqqBiWJhtGy9QIcZpG2kZ9KWjg1rx4nIxV6M7FFJfap69qWlTQbm7NY3vMS4Qx&#10;jpakIlKiF60PY0zkF79TjEtvQ7z4VtpEG0w8FQuOT2h6RfL5eRvn3qZHQgeR3KpZqNjRZzXL9NL2&#10;GP0UTU7L9NJ0Nd2oS++SKqWN9Mk04Oij7jiKkCH6EeRaDNEX3W0Vq9CdXpxP/pVTpjzV+Gzeu1VJ&#10;G/mdGmBB+heoGmIY0jvNKhnXCsbYUE0s2l3J+JJ631mMtRtmPEKKie5+Y6wCVdSrv55YSZ8raLte&#10;6l6awbobwZykm/o7vCUZC3/fH7ddey7WL78d3xWPQ7h0lGl+7fp0PCaMuQZJ3/sHLPrDjQgU8DxT&#10;5DW9bkWEsY2VDkKcMWk0TS/ljXrIaMVgY6t8VUNKuqP0N+Jj3GhjnPbGfcloom1NlYxHFWNAxqoZ&#10;X/3FTp7PItXMqc5rhrSd38UZjzjjGFecdJ5jzcRM04s5NLHTnWfylfPw+xN56pte9aVjUbzxd1jx&#10;3FxszM1DJBxEa2szf8vZppeFhYXF6QTb9LKwOBXQO72iMUS3fIb8lKHYeu1P8D8D+uHd/v2w7Npf&#10;YPPj0+Avq0JbJIb21ha0tXO8xEj1tPRB+y2kgXvMsAMa4bHLFxYWFmc4tOp1GaWVn9j0ClTezQtG&#10;XZzxwlMXY7roNHc88CKunBfzpC5IzcW4qIt377N7IX/CY4tqyBjyOLcdj+Yl0m0AnEge10Wne/HZ&#10;Sc4nW7ozUZYXz4bclx1m69raQc1Vxgtcl9oXpS/O7+OU8WjkE3TJ/8TPHjuaXto3cdOFtbadvqjp&#10;5dj019l9jNcs8WKtZoNpeCmuanCZhhNZSPt1RxW35p1cZDR/MEn/XJrvXKoR5TSjNN455t3pFdLd&#10;XmpSFaZwbvpFHQ0llOc2WKBHEdXM4vgOMg5e86tY7+6iXjWJim8zn9X8aShkjZnGGMdwG+H4EH2N&#10;8HNUd4CVOO/8ipQ4dwEFiochbOYdxJwOQrhcLz/n5zLaQ0bJiEfTGPEaXpxHzQvTXFCTJNU0SEyj&#10;RE0LU+PUKzIvanrpriU1vSKuH07Ti7ksGYhG+hAvor9u06uz2UV5l1FS8Y0WDDIxNM0u0zxT3cs3&#10;6eExk1P5oKZXMm2mHLd6xE6NPKeeOE52iVyHslMNaDW64u57vTqbrA71XaSSsaN/YfcurnDVEJLH&#10;zJ1azJ2aSB1NL+pw17lZ65xfTS/TAFMzRg2xKmcbMU0vjiedxlcKYzIMjYyHvzAD7/zpX3HjFWfj&#10;50nnYcqEy7Fm7i+xctY/467be+Oynmch5VdJKMlOZ12NMH8kIcw6CquRWHIrGpnrJsamkbF26p66&#10;ylmDtFPUe8zM+Uf+0TY15BpM04t5VE7pp2gamzqHVasBxvib/c6GV6yKuWQsGhmLRt21xhg4jSen&#10;WerEl3GhbsXeeZTUI+3iWNPQMvta7xzvNuNMzrzv9dc11SA0NnXSaXY5thp73XHyJ+y7G5G6ZWiI&#10;HEZjvBFtLc38Taffd/Y3moWFhcXpBNv0srA4BfDu1tJ7vfa9vR4bH3gYr6ekYu2YUfhs8bMI79qH&#10;tmjc3BGmLpf3g8hreIn8xvAvI2GwhYXF3xXU8BJ1jsicNw9JPf8RS2b9HN9VPoBA+Uhe3OqRL271&#10;CJh5DGwkLwj1eJHeJzQC4bLhCBSnmXcRBUrSDP3cD/JYqCQD4dI7zF0ehiWjECnhXGS0dCQvcjMQ&#10;KEjl8XQyzTDI/RC/j/nG8IJxDC8GPY52OYoXh5SvGE5b9NJx2uBSj4FFykZQbjRto40uY2WUKes8&#10;FqFfAeoRg6UZhuFy2lDWyUg55yJj9FFsEKlDDJfSxi7MoE2jOV5zdzLmG+2SfpfdQd+Gc6xiRn0d&#10;ZDwMXXtNfLsyRnq6EmWlN1TKGGhOxZNU7EIldxiGi3msMB1RMlLAbUGGYTifecpn3HWsiH4WZnQw&#10;VjgcDYX0k5SMqHEhjjMsoK7CkWhwcxk1+eSxYtphSDl+jtDXCO0KMcehYsaZ9RAsJIs4H495Y42N&#10;ZtvJIL/XOEdWY/mZc8hP+RcWTRxJ1aAXc8XR1emMV2xI5jPqo++sl4aqUWhgHYl6DC6RekeUqQlT&#10;g6JT22HWc4Tz6b1jTnwd/6KGjv8Bxsi/jf6ZxxhdMtai4hplPqKMWSIjpHxw6o92ejT5pQ6tP/rk&#10;1IDqiXIVImuZdaX3XWn9RSgvKhZ6lDNKOdWjxkW4XiL0NcI1FCVjVfSbMYhqXauWyyXHWJkt41ZG&#10;f338bMj5qFeMKkaUEXUe0Hu9opXU747Vo5VRvaNNNU5fD28bi/X/9RtMHPoL/Oq6vriu//dxw4Ce&#10;uP3my/HE+JtQlD0ex/LvMrWkGCnnynOU+YrR5wauB63bMLdaI/IzyDyGzPpkXPk5RJ0hxYu2yR9j&#10;XxX35R8Zq3YYraaOSs5fRX8rOZchfeAxc5yMSo7yJrY870QYZ1GPVtaX8txGXfoDA0E96qk4SS+/&#10;k+4w4xNmbvSHBcLlo3lsDKktPzP+QdZdsEL6KdNBnleqpZP5demdY0OUC/gmoOGr1TwxB8g20/DS&#10;P/ZXmoWFhcXpBdv0srD4G6EfN7oQNT9y2tvRFoygflctvi4rxZHtVWj67hjQ0Ay0qOHlDvQoeFsL&#10;CwuLvwA9DO0+EI3MzEwkXXQ+lsxNw/G9y+DfvQifr78X2S+kIGulmGqYbZiCDTxenDcRx7cv4Llp&#10;IantAhzfMR//WzoTm9ekIWcFx63IIIdjw3Jul6eRqcilfNmmiQhwfGjP0x2s37UI+wtmYdPqEZyf&#10;41/g+BfSE5iKvFWp2LXlPxDcswhB2ugxUPM0arc+Tr3URRtzOTZ3ZRqZ7pJzUW/tl4/DX7PQjO+U&#10;f5pzPobcVcnIeWEYqW0y9aVwHjGZ86bj69IZZmyAugO1i81Wc5Vt/h1jk4ws+usxhzYY0o4PXxuF&#10;uoJpqKfOwB7K1XJbu8j4++esCVi/LNnEVWNzqC9nVSe3/vc9OOyb7co908Gj1fMpex+yqctjFmOb&#10;vcxjMvLXj8OxijkI7FiI0E7GmAySR8pnY8ubdyJ76VDkLKO/4lL6u4y+uizOfhD1VfPh306ZXYsN&#10;/TsX4VDhTHz86mjOPwxZhkORxXk0l7iBLNv4EMczxsyvR//OhThUMBMbmccczi9d3Zm3IhXVH/6e&#10;9jInu+jnTvpM+vm5dsskyjEvy+lrIikj3ze9mIqaTyQ7n/roL2NtyPzWbP2Dye0G1o5HE2eXm18Z&#10;jq8KZ6B+5wLqlb8LEazhPln53kTkLh9i/FSesmin7JctG8j3X8pgPOegnvkI7qA+lwGyMHsix3Ad&#10;MB8O0xi3dJep+PiNMThOnf49jJVXU8ztkepMbF13D/1SLTI2rAtnLXhMxda3x+Io68LYKpvdWv7W&#10;Nxdb37mHtSffqM+l9j35otwHcWw77d1NfZRxyPxw3X70+gjqHWrWqDOH9GstJCOPLM4bz5rPRKiW&#10;Md7DGO3JJOfh6+In8NErkqWulcOxful4rMoch8mPpOKh8QPx6IOD8erzv8UB3wocr3mesX2G+eH6&#10;YW3WfPYYNiovzOMGs0651skczcX85q1Kw87PHqVO+snzhKHrb+2Xk/Deap4rXkxD3kuJpBz5Af05&#10;VDYTwb30kXEO7V1MLjIs//C3ZmwO58/h+SZLpN4s6hTfoz/7iybh+O5M5mg+ZaiXrKfeoryHkfvi&#10;cI5nfFdmdDBH9U1++vbdOFI1j/mkXsqE6qibPLpjDra8OxZ5q3luMrVIX8kcl9nkp+t4bjy0Ce1t&#10;UbLFnKNb+V/vrlwLCwsLi9MDtullYfE3Qj9snB853OO/+quKYks7f/xwi1YebNEXzveGFhYWFv9v&#10;6KShyyg9AN2O1atfwm8G3YKst55DW8t+NIeqcWf6Teh9/tldeLHLS3ueh5n/OQbN4e0cX4e21n1k&#10;HVqa9+DAzvdxy/VJ6PO9rrIef0DZpybdibb4TsrUdrA5vhuFW9ai/w/ORe8LONZlL87j8ZIe5+Hl&#10;lTPR1rw3Qe8+NDXUIPfNhfjplRei10l0iheffxbez6Z/rZQ1cgcctuzDm2sycen3O/0Te8t+l9dc&#10;0QuFW19Da7Ojz+Fe6t2BeTMf6iInevbK/l/f+EN8+enLRo8jJ7vrEPL78PC41BNkL6acKNk7h9+M&#10;3Tved+U6eejAF3ho3G3oc6EzzlAylPf46IMZqP+uyOhyfBZrcfTrL3DvyF+j7z+dhT6UU57EvuQl&#10;/CzOeuxexILMbTe9O8pz8S83Xs3xlCV7i4xrkstLOefcKePR2qScOn6K+lxV8C76J/Uwek7Gq3qd&#10;jVeWTmMdUJY12Nb6lWEr93PfeRZ9LzjL5NZjoq/9LjkXb730JBpjuygjWTe33F/32kIkXXiOiY/n&#10;a6Ls9T/qgeLP16Ipvod6VVfST7KWn5kzEVdcfB7HyU9nfGK8ru/XF9/UfkL/dlNXp7+N0RrMnjQe&#10;l7HWE3UlMvnWnyEe8KGtqYb6JMcYc/vNwS8xbuQtJ5XxeFfaDfim7lPaqDgrN/SZ9bV314cYlXKz&#10;U0Mcl0hPdtIj6QgcLXHWkLeOyMrSbNz6y34mp0msq47aUrzIy3qeg8n/PgzxcBX1efUk+d3wFa3F&#10;TT+73Kl7o+cc1sO51HsuepJXX9IDSzInIh6tpIxy5NRHc3wXNq17Gv35vWoxiewrcp4+nCeJvLLX&#10;OVizcqorI51urOhz3vo/YcBlFzl1nLAWvPV3/YA+KNr2hiOnnLp1rDzPf+p+XNH7fDPuIurpHq8b&#10;f0LZz1fTRq0D5shlM2ts6qOj8MOkCzpi41E2iMm3/RQHazZTD30VW1Ufe/Dtwa1IG3IV+vRgPbq2&#10;Ss6zV0wbfAMO7S9Fe1uz0/TS7z6eo23Ty8LCwuL0gm16WVicIphHHLnVvRgezYFEJsAb0+2whYWF&#10;RTfoLKGzRSv/245jx4+hrnY3gvVH+FUTWuJhvLxqOaY+8YTDSc52CrfijOlTkLthHVqawzxPxTlP&#10;o2FbWxxHjxzE4kWZZlyHfAJnTJmC93KzqLqBuijnspWf99XuxOxZ0zv0dOeMqZOR/+ct1NXUha0t&#10;DfCV5uOPs2dhCnV44xP1Tubn6srSTp2ubDv9LS76AtOmTuqiK1H2j089if17a8zY7no3b9rQRc6Q&#10;MqLi9uziBYztTldvs8smxBuCeGvtqyfKupTsmheXM56HuujUPH7m6Y3X12DqZI51dXXnurfWIhap&#10;d/V6jCMcPIpXVq9wZD19HJ/ob17Wu2hujHTVS35zaB+WLFqAabKP4zxdZp/HpnPO9/KyWAcJvkIX&#10;7404fLAOs2dMxzSOPRmfYk0VfPGJqQNjq1tTqq9KX7Gjy7PXpWevaqao4Au0tKgWpbPT5pKibYyl&#10;k1vZ7dnuccG82ThQV0O9kpWMq5s2f/zRJsykXYm6ussG/d/SP8omxLmFdbGJNT59yuROezk+Mc4r&#10;n38WzfEAx3uy1E0G/Ufx2upVXfQkUnOseWkFa+Ao7VTTutPX744exotct5M1ztPr0shzm7P+LcSi&#10;rAvPT5dfH6rDkmcWnTTOotZe9rtvoLkp7Mo4OpWfr76qwcIFnWt+Oqmcej7PnjUDn3y8kXHxZEn6&#10;3NoSQ1V5IebMnNnFx0TOmj4V27ZxzStGCb6KFayL2U9yzVOv1nd3zs+cg/37dzv6EkmbP/og18zt&#10;2didT8+fiwP71LCKdZGVzRuy1lF22oly1CkuX/ocjh/jum2XLOsZqq04QsFvsWrlEkybnHCu6TbH&#10;qhVL4fcfoyzP0fofmzxNa9f+rrOwsLA4vWCbXhYWFhYWFhYWFhYWFhYWFhYWZxxs08vCwsLCwsLC&#10;wsLCwsLCwsLC4oyDbXpZWFhYWFhYWFhYWFhYWFhYWJxxsE0vCwsLCwsLCwsLCwsLCwsLC4szDrbp&#10;ZWFhYWFhYWFhYWFhYWFhYWFxxsE2vSwsLCwsLCwsLCwsLCwsLCwszjAA/wfynoyPBAAQCgAAAABJ&#10;RU5ErkJgglBLAwQUAAYACAAAACEAt8eIx+IAAAAMAQAADwAAAGRycy9kb3ducmV2LnhtbEyPQUvD&#10;QBCF74L/YRnBm91NSmqN2ZRS1FMR2gribZtMk9DsbMhuk/TfOz3pbd7M4833stVkWzFg7xtHGqKZ&#10;AoFUuLKhSsPX4f1pCcIHQ6VpHaGGK3pY5fd3mUlLN9IOh32oBIeQT42GOoQuldIXNVrjZ65D4tvJ&#10;9dYEln0ly96MHG5bGSu1kNY0xB9q0+GmxuK8v1gNH6MZ1/PobdieT5vrzyH5/N5GqPXjw7R+BRFw&#10;Cn9muOEzOuTMdHQXKr1oWaskZisPz/MExM0RqZhXRw3LePECMs/k/xL5L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wHLiHNwYAAP8WAAAOAAAAAAAAAAAAAAAA&#10;ADoCAABkcnMvZTJvRG9jLnhtbFBLAQItAAoAAAAAAAAAIQAfmcIdATcGAAE3BgAUAAAAAAAAAAAA&#10;AAAAAJ0IAABkcnMvbWVkaWEvaW1hZ2UxLnBuZ1BLAQItABQABgAIAAAAIQC3x4jH4gAAAAwBAAAP&#10;AAAAAAAAAAAAAAAAANA/BgBkcnMvZG93bnJldi54bWxQSwECLQAUAAYACAAAACEAqiYOvrwAAAAh&#10;AQAAGQAAAAAAAAAAAAAAAADfQAYAZHJzL19yZWxzL2Uyb0RvYy54bWwucmVsc1BLBQYAAAAABgAG&#10;AHwBAADSQQYAAAA=&#10;">
                <v:group id="_x0000_s1028" style="position:absolute;width:54762;height:33966" coordsize="54762,33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r8vygAAAOIAAAAPAAAAZHJzL2Rvd25yZXYueG1sRI/NasJA&#10;FIX3hb7DcAvudJJKbEwdRcRKFyKoBXF3yVyTYOZOyEyT+PbOotDl4fzxLVaDqUVHrassK4gnEQji&#10;3OqKCwU/569xCsJ5ZI21ZVLwIAer5evLAjNtez5Sd/KFCCPsMlRQet9kUrq8JINuYhvi4N1sa9AH&#10;2RZSt9iHcVPL9yiaSYMVh4cSG9qUlN9Pv0bBrsd+PY233f5+2zyu5+Rw2cek1OhtWH+C8DT4//Bf&#10;+1srSD/S+XSeJAEiIAUckMsnAAAA//8DAFBLAQItABQABgAIAAAAIQDb4fbL7gAAAIUBAAATAAAA&#10;AAAAAAAAAAAAAAAAAABbQ29udGVudF9UeXBlc10ueG1sUEsBAi0AFAAGAAgAAAAhAFr0LFu/AAAA&#10;FQEAAAsAAAAAAAAAAAAAAAAAHwEAAF9yZWxzLy5yZWxzUEsBAi0AFAAGAAgAAAAhAMSSvy/KAAAA&#10;4gAAAA8AAAAAAAAAAAAAAAAABwIAAGRycy9kb3ducmV2LnhtbFBLBQYAAAAAAwADALcAAAD+AgAA&#10;AAA=&#10;">
                  <v:group id="_x0000_s1029" style="position:absolute;width:54762;height:33972" coordsize="54763,34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apLyQAAAOMAAAAPAAAAZHJzL2Rvd25yZXYueG1sRE/Pa8Iw&#10;FL4P9j+EN/CmSet00hlFZBs7iDAVxNujebbF5qU0WVv/++Ug7Pjx/V6uB1uLjlpfOdaQTBQI4tyZ&#10;igsNp+PneAHCB2SDtWPScCcP69Xz0xIz43r+oe4QChFD2GeooQyhyaT0eUkW/cQ1xJG7utZiiLAt&#10;pGmxj+G2lqlSc2mx4thQYkPbkvLb4ddq+Oqx30yTj253u27vl+Nsf94lpPXoZdi8gwg0hH/xw/1t&#10;NKTqTaXz13QWR8dP8Q/I1R8AAAD//wMAUEsBAi0AFAAGAAgAAAAhANvh9svuAAAAhQEAABMAAAAA&#10;AAAAAAAAAAAAAAAAAFtDb250ZW50X1R5cGVzXS54bWxQSwECLQAUAAYACAAAACEAWvQsW78AAAAV&#10;AQAACwAAAAAAAAAAAAAAAAAfAQAAX3JlbHMvLnJlbHNQSwECLQAUAAYACAAAACEAjxmqS8kAAADj&#10;AAAADwAAAAAAAAAAAAAAAAAHAgAAZHJzL2Rvd25yZXYueG1sUEsFBgAAAAADAAMAtwAAAP0CAAAA&#10;AA==&#10;">
                    <v:group id="_x0000_s1030" style="position:absolute;left:972;top:259;width:53791;height:33773" coordorigin="" coordsize="58229,34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dphygAAAOIAAAAPAAAAZHJzL2Rvd25yZXYueG1sRI9Ba8JA&#10;FITvQv/D8oTedJOIoUZXEWmLBxHUQuntkX0mwezbkN0m8d+7hYLHYWa+YVabwdSio9ZVlhXE0wgE&#10;cW51xYWCr8vH5A2E88gaa8uk4E4ONuuX0QozbXs+UXf2hQgQdhkqKL1vMildXpJBN7UNcfCutjXo&#10;g2wLqVvsA9zUMomiVBqsOCyU2NCupPx2/jUKPnvst7P4vTvcrrv7z2V+/D7EpNTreNguQXga/DP8&#10;395rBUk6X6RxspjB36VwB+T6AQAA//8DAFBLAQItABQABgAIAAAAIQDb4fbL7gAAAIUBAAATAAAA&#10;AAAAAAAAAAAAAAAAAABbQ29udGVudF9UeXBlc10ueG1sUEsBAi0AFAAGAAgAAAAhAFr0LFu/AAAA&#10;FQEAAAsAAAAAAAAAAAAAAAAAHwEAAF9yZWxzLy5yZWxzUEsBAi0AFAAGAAgAAAAhABOt2mHKAAAA&#10;4gAAAA8AAAAAAAAAAAAAAAAABwIAAGRycy9kb3ducmV2LnhtbFBLBQYAAAAAAwADALcAAAD+A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1" type="#_x0000_t75" alt="A close-up of a diagram&#10;&#10;Description automatically generated" style="position:absolute;width:58229;height:180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VttygAAAOMAAAAPAAAAZHJzL2Rvd25yZXYueG1sRI9PT8Mw&#10;DMXvSHyHyEjcWLIK9qdbNk1FSIgbA4mr1Zi0W+NUTegKnx4fkDjafn7v/bb7KXRqpCG1kS3MZwYU&#10;cR1dy97C+9vT3QpUysgOu8hk4ZsS7HfXV1ssXbzwK43H7JWYcCrRQpNzX2qd6oYCplnsieX2GYeA&#10;WcbBazfgRcxDpwtjFjpgy5LQYE9VQ/X5+BUsnKZH/zOa7mW+qD4Kfz5gdZ/R2tub6bABlWnK/+K/&#10;72cn9VfrZbF+WBqhECZZgN79AgAA//8DAFBLAQItABQABgAIAAAAIQDb4fbL7gAAAIUBAAATAAAA&#10;AAAAAAAAAAAAAAAAAABbQ29udGVudF9UeXBlc10ueG1sUEsBAi0AFAAGAAgAAAAhAFr0LFu/AAAA&#10;FQEAAAsAAAAAAAAAAAAAAAAAHwEAAF9yZWxzLy5yZWxzUEsBAi0AFAAGAAgAAAAhAI3NW23KAAAA&#10;4wAAAA8AAAAAAAAAAAAAAAAABwIAAGRycy9kb3ducmV2LnhtbFBLBQYAAAAAAwADALcAAAD+AgAA&#10;AAA=&#10;">
                        <v:imagedata r:id="rId63" o:title="A close-up of a diagram&#10;&#10;Description automatically generated"/>
                      </v:shape>
                      <v:shape id="_x0000_s1032" type="#_x0000_t202" style="position:absolute;top:19553;width:58229;height:15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FPsywAAAOMAAAAPAAAAZHJzL2Rvd25yZXYueG1sRI9Ba8JA&#10;FITvhf6H5RW8lLpJlGBTV2nVggc9aMXzI/uahGbfht3VxH/vFgo9DjPzDTNfDqYVV3K+sawgHScg&#10;iEurG64UnL4+X2YgfEDW2FomBTfysFw8Psyx0LbnA12PoRIRwr5ABXUIXSGlL2sy6Me2I47et3UG&#10;Q5SuktphH+GmlVmS5NJgw3Ghxo5WNZU/x4tRkK/dpT/w6nl92uxw31XZ+eN2Vmr0NLy/gQg0hP/w&#10;X3urFWRpmk+T19kkg99P8Q/IxR0AAP//AwBQSwECLQAUAAYACAAAACEA2+H2y+4AAACFAQAAEwAA&#10;AAAAAAAAAAAAAAAAAAAAW0NvbnRlbnRfVHlwZXNdLnhtbFBLAQItABQABgAIAAAAIQBa9CxbvwAA&#10;ABUBAAALAAAAAAAAAAAAAAAAAB8BAABfcmVscy8ucmVsc1BLAQItABQABgAIAAAAIQDauFPsywAA&#10;AOMAAAAPAAAAAAAAAAAAAAAAAAcCAABkcnMvZG93bnJldi54bWxQSwUGAAAAAAMAAwC3AAAA/wIA&#10;AAAA&#10;" stroked="f">
                        <v:textbox inset="0,0,0,0">
                          <w:txbxContent>
                            <w:p w14:paraId="200DAD75" w14:textId="77777777" w:rsidR="00B745D6" w:rsidRPr="006454BE" w:rsidRDefault="00B745D6" w:rsidP="00B745D6"/>
                          </w:txbxContent>
                        </v:textbox>
                      </v:shape>
                    </v:group>
                    <v:shape id="_x0000_s1033" type="#_x0000_t202" style="position:absolute;width:2587;height:2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UrgxwAAAOMAAAAPAAAAZHJzL2Rvd25yZXYueG1sRE/NasJA&#10;EL4XfIdlBC+lbmqN+amr2ILiVesDjNkxCc3OhuzWxLfvCoLH+f5nuR5MI67UudqygvdpBIK4sLrm&#10;UsHpZ/uWgnAeWWNjmRTcyMF6NXpZYq5tzwe6Hn0pQgi7HBVU3re5lK6oyKCb2pY4cBfbGfTh7Eqp&#10;O+xDuGnkLIoW0mDNoaHClr4rKn6Pf0bBZd+/xll/3vlTcpgvvrBOzvam1GQ8bD5BeBr8U/xw73WY&#10;nybZRzrL5jHcfwoAyNU/AAAA//8DAFBLAQItABQABgAIAAAAIQDb4fbL7gAAAIUBAAATAAAAAAAA&#10;AAAAAAAAAAAAAABbQ29udGVudF9UeXBlc10ueG1sUEsBAi0AFAAGAAgAAAAhAFr0LFu/AAAAFQEA&#10;AAsAAAAAAAAAAAAAAAAAHwEAAF9yZWxzLy5yZWxzUEsBAi0AFAAGAAgAAAAhAO+BSuDHAAAA4wAA&#10;AA8AAAAAAAAAAAAAAAAABwIAAGRycy9kb3ducmV2LnhtbFBLBQYAAAAAAwADALcAAAD7AgAAAAA=&#10;" stroked="f">
                      <v:textbox>
                        <w:txbxContent>
                          <w:p w14:paraId="47C42098" w14:textId="77777777" w:rsidR="00B745D6" w:rsidRPr="005D51B9" w:rsidRDefault="00B745D6" w:rsidP="00B745D6">
                            <w:pPr>
                              <w:rPr>
                                <w:rFonts w:asciiTheme="majorBidi" w:hAnsiTheme="majorBidi" w:cstheme="majorBidi"/>
                                <w:b/>
                                <w:bCs/>
                              </w:rPr>
                            </w:pPr>
                            <w:r w:rsidRPr="005D51B9">
                              <w:rPr>
                                <w:rFonts w:asciiTheme="majorBidi" w:hAnsiTheme="majorBidi" w:cstheme="majorBidi"/>
                                <w:b/>
                                <w:bCs/>
                              </w:rPr>
                              <w:t>A</w:t>
                            </w:r>
                          </w:p>
                        </w:txbxContent>
                      </v:textbox>
                    </v:shape>
                    <v:shape id="_x0000_s1034" type="#_x0000_t202" style="position:absolute;left:20168;width:2588;height:2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6lwygAAAOMAAAAPAAAAZHJzL2Rvd25yZXYueG1sRI/NbsJA&#10;DITvlfoOK1fqpYJNSgkQWBCt1IorPw9gsiaJyHqj7ELC29eHSj3aHs/Mt9oMrlF36kLt2UA6TkAR&#10;F97WXBo4Hb9Hc1AhIltsPJOBBwXYrJ+fVphb3/Oe7odYKjHhkKOBKsY21zoUFTkMY98Sy+3iO4dR&#10;xq7UtsNezF2j35Mk0w5rloQKW/qqqLgebs7AZde/TRf9+SeeZvuP7BPr2dk/jHl9GbZLUJGG+C/+&#10;+95Zqb/IJukknaZCIUyyAL3+BQAA//8DAFBLAQItABQABgAIAAAAIQDb4fbL7gAAAIUBAAATAAAA&#10;AAAAAAAAAAAAAAAAAABbQ29udGVudF9UeXBlc10ueG1sUEsBAi0AFAAGAAgAAAAhAFr0LFu/AAAA&#10;FQEAAAsAAAAAAAAAAAAAAAAAHwEAAF9yZWxzLy5yZWxzUEsBAi0AFAAGAAgAAAAhAFN7qXDKAAAA&#10;4wAAAA8AAAAAAAAAAAAAAAAABwIAAGRycy9kb3ducmV2LnhtbFBLBQYAAAAAAwADALcAAAD+AgAA&#10;AAA=&#10;" stroked="f">
                      <v:textbox>
                        <w:txbxContent>
                          <w:p w14:paraId="4A233ECF" w14:textId="77777777" w:rsidR="00B745D6" w:rsidRPr="005D51B9" w:rsidRDefault="00B745D6" w:rsidP="00B745D6">
                            <w:pPr>
                              <w:rPr>
                                <w:rFonts w:asciiTheme="majorBidi" w:hAnsiTheme="majorBidi" w:cstheme="majorBidi"/>
                                <w:b/>
                                <w:bCs/>
                              </w:rPr>
                            </w:pPr>
                            <w:r>
                              <w:rPr>
                                <w:rFonts w:asciiTheme="majorBidi" w:hAnsiTheme="majorBidi" w:cstheme="majorBidi"/>
                                <w:b/>
                                <w:bCs/>
                              </w:rPr>
                              <w:t>B</w:t>
                            </w:r>
                          </w:p>
                        </w:txbxContent>
                      </v:textbox>
                    </v:shape>
                  </v:group>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 o:spid="_x0000_s1035" type="#_x0000_t13" style="position:absolute;left:24537;top:3252;width:3564;height:1347;rotation:3333769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56/yQAAAOIAAAAPAAAAZHJzL2Rvd25yZXYueG1sRI9Ba8JA&#10;FITvBf/D8oTe6iYKSU1dxZYKUvSgae+P7DOJZt+G7Krx37sFweMwM98ws0VvGnGhztWWFcSjCARx&#10;YXXNpYLffPX2DsJ5ZI2NZVJwIweL+eBlhpm2V97RZe9LESDsMlRQed9mUrqiIoNuZFvi4B1sZ9AH&#10;2ZVSd3gNcNPIcRQl0mDNYaHClr4qKk77s1Hgj/LnnO7y3J429pi67+3nH02Veh32yw8Qnnr/DD/a&#10;a60gmcbjSRKnE/i/FO6AnN8BAAD//wMAUEsBAi0AFAAGAAgAAAAhANvh9svuAAAAhQEAABMAAAAA&#10;AAAAAAAAAAAAAAAAAFtDb250ZW50X1R5cGVzXS54bWxQSwECLQAUAAYACAAAACEAWvQsW78AAAAV&#10;AQAACwAAAAAAAAAAAAAAAAAfAQAAX3JlbHMvLnJlbHNQSwECLQAUAAYACAAAACEALM+ev8kAAADi&#10;AAAADwAAAAAAAAAAAAAAAAAHAgAAZHJzL2Rvd25yZXYueG1sUEsFBgAAAAADAAMAtwAAAP0CAAAA&#10;AA==&#10;" adj="17517" fillcolor="black [3200]" strokecolor="black [480]" strokeweight="2pt"/>
                </v:group>
                <v:shape id="_x0000_s1036" type="#_x0000_t202" style="position:absolute;left:-1454;top:22805;width:63300;height:18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PmaxwAAAOEAAAAPAAAAZHJzL2Rvd25yZXYueG1sRE9LT8JA&#10;EL6b+B82Y+LFwJZGUQsLUdDEgx54hPOkO7QN3dlmd6Hl3zsHE49fvvd8ObhWXSjExrOByTgDRVx6&#10;23BlYL/7HL2AignZYuuZDFwpwnJxezPHwvqeN3TZpkpJCMcCDdQpdYXWsazJYRz7jli4ow8Ok8BQ&#10;aRuwl3DX6jzLptphw9JQY0ermsrT9uwMTNfh3G949bDef3zjT1flh/frwZj7u+FtBirRkP7Ff+4v&#10;K77sMX99epbJ8kjegF78AgAA//8DAFBLAQItABQABgAIAAAAIQDb4fbL7gAAAIUBAAATAAAAAAAA&#10;AAAAAAAAAAAAAABbQ29udGVudF9UeXBlc10ueG1sUEsBAi0AFAAGAAgAAAAhAFr0LFu/AAAAFQEA&#10;AAsAAAAAAAAAAAAAAAAAHwEAAF9yZWxzLy5yZWxzUEsBAi0AFAAGAAgAAAAhADFU+ZrHAAAA4QAA&#10;AA8AAAAAAAAAAAAAAAAABwIAAGRycy9kb3ducmV2LnhtbFBLBQYAAAAAAwADALcAAAD7AgAAAAA=&#10;" stroked="f">
                  <v:textbox inset="0,0,0,0">
                    <w:txbxContent>
                      <w:p w14:paraId="441CD2CF" w14:textId="0D0F1D0E" w:rsidR="00B745D6" w:rsidRPr="00CC01F9" w:rsidRDefault="00B745D6" w:rsidP="007E67BF">
                        <w:pPr>
                          <w:pStyle w:val="Caption"/>
                          <w:rPr>
                            <w:noProof/>
                          </w:rPr>
                        </w:pPr>
                        <w:r>
                          <w:t xml:space="preserve"> </w:t>
                        </w:r>
                      </w:p>
                    </w:txbxContent>
                  </v:textbox>
                </v:shape>
                <w10:wrap anchorx="margin"/>
              </v:group>
            </w:pict>
          </mc:Fallback>
        </mc:AlternateContent>
      </w:r>
    </w:p>
    <w:p w14:paraId="2EEA5E25" w14:textId="77777777" w:rsidR="00B745D6" w:rsidRPr="00963F09" w:rsidRDefault="00B745D6" w:rsidP="00B745D6">
      <w:pPr>
        <w:widowControl w:val="0"/>
        <w:spacing w:line="480" w:lineRule="auto"/>
        <w:ind w:firstLine="720"/>
        <w:rPr>
          <w:rFonts w:asciiTheme="majorBidi" w:hAnsiTheme="majorBidi" w:cstheme="majorBidi"/>
          <w:bCs/>
        </w:rPr>
        <w:sectPr w:rsidR="00B745D6" w:rsidRPr="00963F09" w:rsidSect="00B745D6">
          <w:pgSz w:w="15840" w:h="12240" w:orient="landscape" w:code="1"/>
          <w:pgMar w:top="1800" w:right="1440" w:bottom="1800" w:left="1872" w:header="720" w:footer="1440" w:gutter="0"/>
          <w:cols w:space="720"/>
          <w:noEndnote/>
          <w:docGrid w:linePitch="360"/>
        </w:sectPr>
      </w:pPr>
      <w:r w:rsidRPr="00963F09">
        <w:rPr>
          <w:rFonts w:asciiTheme="majorBidi" w:hAnsiTheme="majorBidi" w:cstheme="majorBidi"/>
          <w:bCs/>
          <w:noProof/>
        </w:rPr>
        <w:lastRenderedPageBreak/>
        <mc:AlternateContent>
          <mc:Choice Requires="wpg">
            <w:drawing>
              <wp:anchor distT="0" distB="0" distL="114300" distR="114300" simplePos="0" relativeHeight="251782144" behindDoc="0" locked="0" layoutInCell="1" allowOverlap="1" wp14:anchorId="758FC9F7" wp14:editId="23765817">
                <wp:simplePos x="0" y="0"/>
                <wp:positionH relativeFrom="margin">
                  <wp:align>center</wp:align>
                </wp:positionH>
                <wp:positionV relativeFrom="paragraph">
                  <wp:posOffset>969645</wp:posOffset>
                </wp:positionV>
                <wp:extent cx="6296444" cy="3479176"/>
                <wp:effectExtent l="0" t="0" r="9525" b="6985"/>
                <wp:wrapNone/>
                <wp:docPr id="465195498" name="Group 3"/>
                <wp:cNvGraphicFramePr/>
                <a:graphic xmlns:a="http://schemas.openxmlformats.org/drawingml/2006/main">
                  <a:graphicData uri="http://schemas.microsoft.com/office/word/2010/wordprocessingGroup">
                    <wpg:wgp>
                      <wpg:cNvGrpSpPr/>
                      <wpg:grpSpPr>
                        <a:xfrm>
                          <a:off x="0" y="0"/>
                          <a:ext cx="6296444" cy="3479176"/>
                          <a:chOff x="0" y="0"/>
                          <a:chExt cx="6297466" cy="3479176"/>
                        </a:xfrm>
                      </wpg:grpSpPr>
                      <wpg:grpSp>
                        <wpg:cNvPr id="1720982185" name="Group 1"/>
                        <wpg:cNvGrpSpPr/>
                        <wpg:grpSpPr>
                          <a:xfrm>
                            <a:off x="0" y="0"/>
                            <a:ext cx="6041390" cy="3267710"/>
                            <a:chOff x="0" y="0"/>
                            <a:chExt cx="6041687" cy="3271196"/>
                          </a:xfrm>
                        </wpg:grpSpPr>
                        <wpg:grpSp>
                          <wpg:cNvPr id="1311482268" name="Group 6"/>
                          <wpg:cNvGrpSpPr/>
                          <wpg:grpSpPr>
                            <a:xfrm>
                              <a:off x="136187" y="32425"/>
                              <a:ext cx="5905500" cy="3238771"/>
                              <a:chOff x="0" y="0"/>
                              <a:chExt cx="6642100" cy="3683112"/>
                            </a:xfrm>
                          </wpg:grpSpPr>
                          <wpg:grpSp>
                            <wpg:cNvPr id="1239808151" name="Group 4"/>
                            <wpg:cNvGrpSpPr/>
                            <wpg:grpSpPr>
                              <a:xfrm>
                                <a:off x="0" y="0"/>
                                <a:ext cx="6642100" cy="3683112"/>
                                <a:chOff x="0" y="0"/>
                                <a:chExt cx="6642100" cy="3683112"/>
                              </a:xfrm>
                            </wpg:grpSpPr>
                            <pic:pic xmlns:pic="http://schemas.openxmlformats.org/drawingml/2006/picture">
                              <pic:nvPicPr>
                                <pic:cNvPr id="2086053918" name="Picture 3" descr="Fig. 6"/>
                                <pic:cNvPicPr>
                                  <a:picLocks noChangeAspect="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6642100" cy="2044700"/>
                                </a:xfrm>
                                <a:prstGeom prst="rect">
                                  <a:avLst/>
                                </a:prstGeom>
                                <a:noFill/>
                                <a:ln>
                                  <a:noFill/>
                                </a:ln>
                              </pic:spPr>
                            </pic:pic>
                            <wps:wsp>
                              <wps:cNvPr id="34022212" name="Text Box 1"/>
                              <wps:cNvSpPr txBox="1"/>
                              <wps:spPr>
                                <a:xfrm>
                                  <a:off x="0" y="2197759"/>
                                  <a:ext cx="6642100" cy="1485353"/>
                                </a:xfrm>
                                <a:prstGeom prst="rect">
                                  <a:avLst/>
                                </a:prstGeom>
                                <a:solidFill>
                                  <a:prstClr val="white"/>
                                </a:solidFill>
                                <a:ln>
                                  <a:noFill/>
                                </a:ln>
                              </wps:spPr>
                              <wps:txbx>
                                <w:txbxContent>
                                  <w:p w14:paraId="4188D1B5" w14:textId="77777777" w:rsidR="00B745D6" w:rsidRDefault="00B745D6" w:rsidP="007E67BF">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s:wsp>
                            <wps:cNvPr id="832732435" name="Rectangle 5"/>
                            <wps:cNvSpPr/>
                            <wps:spPr>
                              <a:xfrm>
                                <a:off x="2178050" y="920750"/>
                                <a:ext cx="476250" cy="469900"/>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43988120" name="Text Box 2"/>
                          <wps:cNvSpPr txBox="1">
                            <a:spLocks noChangeArrowheads="1"/>
                          </wps:cNvSpPr>
                          <wps:spPr bwMode="auto">
                            <a:xfrm>
                              <a:off x="0" y="6485"/>
                              <a:ext cx="258445" cy="238760"/>
                            </a:xfrm>
                            <a:prstGeom prst="rect">
                              <a:avLst/>
                            </a:prstGeom>
                            <a:solidFill>
                              <a:srgbClr val="FFFFFF"/>
                            </a:solidFill>
                            <a:ln w="9525">
                              <a:noFill/>
                              <a:miter lim="800000"/>
                              <a:headEnd/>
                              <a:tailEnd/>
                            </a:ln>
                          </wps:spPr>
                          <wps:txbx>
                            <w:txbxContent>
                              <w:p w14:paraId="38E1E4CC" w14:textId="77777777" w:rsidR="00B745D6" w:rsidRPr="005D51B9" w:rsidRDefault="00B745D6" w:rsidP="00B745D6">
                                <w:pPr>
                                  <w:rPr>
                                    <w:rFonts w:asciiTheme="majorBidi" w:hAnsiTheme="majorBidi" w:cstheme="majorBidi"/>
                                    <w:b/>
                                    <w:bCs/>
                                  </w:rPr>
                                </w:pPr>
                                <w:r w:rsidRPr="005D51B9">
                                  <w:rPr>
                                    <w:rFonts w:asciiTheme="majorBidi" w:hAnsiTheme="majorBidi" w:cstheme="majorBidi"/>
                                    <w:b/>
                                    <w:bCs/>
                                  </w:rPr>
                                  <w:t>A</w:t>
                                </w:r>
                              </w:p>
                            </w:txbxContent>
                          </wps:txbx>
                          <wps:bodyPr rot="0" vert="horz" wrap="square" lIns="91440" tIns="45720" rIns="91440" bIns="45720" anchor="t" anchorCtr="0">
                            <a:noAutofit/>
                          </wps:bodyPr>
                        </wps:wsp>
                        <wps:wsp>
                          <wps:cNvPr id="388442370" name="Text Box 2"/>
                          <wps:cNvSpPr txBox="1">
                            <a:spLocks noChangeArrowheads="1"/>
                          </wps:cNvSpPr>
                          <wps:spPr bwMode="auto">
                            <a:xfrm>
                              <a:off x="3171217" y="0"/>
                              <a:ext cx="258761" cy="239118"/>
                            </a:xfrm>
                            <a:prstGeom prst="rect">
                              <a:avLst/>
                            </a:prstGeom>
                            <a:solidFill>
                              <a:srgbClr val="FFFFFF"/>
                            </a:solidFill>
                            <a:ln w="9525">
                              <a:noFill/>
                              <a:miter lim="800000"/>
                              <a:headEnd/>
                              <a:tailEnd/>
                            </a:ln>
                          </wps:spPr>
                          <wps:txbx>
                            <w:txbxContent>
                              <w:p w14:paraId="4D1329FE" w14:textId="77777777" w:rsidR="00B745D6" w:rsidRPr="005D51B9" w:rsidRDefault="00B745D6" w:rsidP="00B745D6">
                                <w:pPr>
                                  <w:rPr>
                                    <w:rFonts w:asciiTheme="majorBidi" w:hAnsiTheme="majorBidi" w:cstheme="majorBidi"/>
                                    <w:b/>
                                    <w:bCs/>
                                  </w:rPr>
                                </w:pPr>
                                <w:r>
                                  <w:rPr>
                                    <w:rFonts w:asciiTheme="majorBidi" w:hAnsiTheme="majorBidi" w:cstheme="majorBidi"/>
                                    <w:b/>
                                    <w:bCs/>
                                  </w:rPr>
                                  <w:t>B</w:t>
                                </w:r>
                              </w:p>
                            </w:txbxContent>
                          </wps:txbx>
                          <wps:bodyPr rot="0" vert="horz" wrap="square" lIns="91440" tIns="45720" rIns="91440" bIns="45720" anchor="t" anchorCtr="0">
                            <a:noAutofit/>
                          </wps:bodyPr>
                        </wps:wsp>
                      </wpg:grpSp>
                      <wps:wsp>
                        <wps:cNvPr id="2102587305" name="Text Box 1"/>
                        <wps:cNvSpPr txBox="1"/>
                        <wps:spPr>
                          <a:xfrm>
                            <a:off x="188410" y="2023756"/>
                            <a:ext cx="6109056" cy="1455420"/>
                          </a:xfrm>
                          <a:prstGeom prst="rect">
                            <a:avLst/>
                          </a:prstGeom>
                          <a:solidFill>
                            <a:prstClr val="white"/>
                          </a:solidFill>
                          <a:ln>
                            <a:noFill/>
                          </a:ln>
                        </wps:spPr>
                        <wps:txbx>
                          <w:txbxContent>
                            <w:p w14:paraId="733EE4D7" w14:textId="453F0EE5" w:rsidR="00B745D6" w:rsidRPr="007E67BF" w:rsidRDefault="00B745D6" w:rsidP="007E67BF">
                              <w:pPr>
                                <w:pStyle w:val="Caption"/>
                                <w:rPr>
                                  <w:i/>
                                </w:rPr>
                              </w:pPr>
                              <w:bookmarkStart w:id="10" w:name="_Toc151655137"/>
                              <w:r w:rsidRPr="007E67BF">
                                <w:t xml:space="preserve">Figure </w:t>
                              </w:r>
                              <w:fldSimple w:instr=" STYLEREF 1 \s ">
                                <w:r w:rsidR="00606D3E" w:rsidRPr="007E67BF">
                                  <w:rPr>
                                    <w:noProof/>
                                    <w:cs/>
                                  </w:rPr>
                                  <w:t>‎</w:t>
                                </w:r>
                                <w:r w:rsidR="00606D3E" w:rsidRPr="007E67BF">
                                  <w:rPr>
                                    <w:noProof/>
                                  </w:rPr>
                                  <w:t>1</w:t>
                                </w:r>
                              </w:fldSimple>
                              <w:r w:rsidR="00172533" w:rsidRPr="007E67BF">
                                <w:t>.</w:t>
                              </w:r>
                              <w:fldSimple w:instr=" SEQ Figure \* ARABIC \s 1 ">
                                <w:r w:rsidR="00606D3E" w:rsidRPr="007E67BF">
                                  <w:rPr>
                                    <w:noProof/>
                                  </w:rPr>
                                  <w:t>2</w:t>
                                </w:r>
                              </w:fldSimple>
                              <w:r w:rsidRPr="007E67BF">
                                <w:t>. Bind models of UDP-</w:t>
                              </w:r>
                              <w:proofErr w:type="spellStart"/>
                              <w:r w:rsidRPr="007E67BF">
                                <w:t>GlcNAc</w:t>
                              </w:r>
                              <w:proofErr w:type="spellEnd"/>
                              <w:r w:rsidRPr="007E67BF">
                                <w:t xml:space="preserve">, Nikkomycin Z and Polyoxin D to </w:t>
                              </w:r>
                              <w:r w:rsidRPr="007E67BF">
                                <w:rPr>
                                  <w:i/>
                                </w:rPr>
                                <w:t>Ca</w:t>
                              </w:r>
                              <w:r w:rsidRPr="007E67BF">
                                <w:t>Chs2</w:t>
                              </w:r>
                              <w:r w:rsidRPr="007E67BF">
                                <w:rPr>
                                  <w:i/>
                                </w:rPr>
                                <w:t>.</w:t>
                              </w:r>
                              <w:bookmarkEnd w:id="10"/>
                            </w:p>
                            <w:p w14:paraId="4EDDF7B4" w14:textId="77777777" w:rsidR="00B745D6" w:rsidRPr="00FB5DD6" w:rsidRDefault="00B745D6" w:rsidP="007E67BF">
                              <w:pPr>
                                <w:pStyle w:val="Caption"/>
                                <w:rPr>
                                  <w:rFonts w:ascii="Arial" w:hAnsi="Arial" w:cs="Arial"/>
                                  <w:noProof/>
                                  <w:sz w:val="20"/>
                                  <w:szCs w:val="18"/>
                                </w:rPr>
                              </w:pPr>
                              <w:r>
                                <w:t>(</w:t>
                              </w:r>
                              <w:r w:rsidRPr="005D51B9">
                                <w:t>A</w:t>
                              </w:r>
                              <w:r>
                                <w:t>) O</w:t>
                              </w:r>
                              <w:r w:rsidRPr="00592A17">
                                <w:t xml:space="preserve">verlay of substrate binding sites: one with UDP-GlcNAc-bound (in brown) and the other with nikkomycin Z-bound (in green) </w:t>
                              </w:r>
                              <w:r>
                                <w:t>in</w:t>
                              </w:r>
                              <w:r w:rsidRPr="00592A17">
                                <w:t xml:space="preserve"> </w:t>
                              </w:r>
                              <w:r w:rsidRPr="00FB5DD6">
                                <w:rPr>
                                  <w:i/>
                                </w:rPr>
                                <w:t>Ca</w:t>
                              </w:r>
                              <w:r w:rsidRPr="00592A17">
                                <w:t>Chs2.</w:t>
                              </w:r>
                              <w:r>
                                <w:t xml:space="preserve"> The </w:t>
                              </w:r>
                              <w:proofErr w:type="spellStart"/>
                              <w:r w:rsidRPr="00592A17">
                                <w:t>aminohexuronic</w:t>
                              </w:r>
                              <w:proofErr w:type="spellEnd"/>
                              <w:r w:rsidRPr="00592A17">
                                <w:t xml:space="preserve"> acid moiety </w:t>
                              </w:r>
                              <w:r>
                                <w:t xml:space="preserve">is highlighted </w:t>
                              </w:r>
                              <w:r w:rsidRPr="00592A17">
                                <w:t>in red square</w:t>
                              </w:r>
                              <w:r>
                                <w:t>. (B) O</w:t>
                              </w:r>
                              <w:r w:rsidRPr="00592A17">
                                <w:t xml:space="preserve">verlay of the substrate binding sites </w:t>
                              </w:r>
                              <w:r>
                                <w:t>of</w:t>
                              </w:r>
                              <w:r w:rsidRPr="00592A17">
                                <w:t xml:space="preserve"> </w:t>
                              </w:r>
                              <w:r w:rsidRPr="00FB5DD6">
                                <w:rPr>
                                  <w:i/>
                                </w:rPr>
                                <w:t>Ca</w:t>
                              </w:r>
                              <w:r w:rsidRPr="00592A17">
                                <w:t xml:space="preserve">Chs2: one bound with nikkomycin Z (in green) and the other with polyoxin D (in magenta). Hydrogen bond and π-π stacking interactions between the substrate or ligand and </w:t>
                              </w:r>
                              <w:r w:rsidRPr="00FB5DD6">
                                <w:rPr>
                                  <w:i/>
                                </w:rPr>
                                <w:t>Ca</w:t>
                              </w:r>
                              <w:r w:rsidRPr="00592A17">
                                <w:t>Chs2 are marked with dashed lines in their respective colors.</w:t>
                              </w:r>
                              <w:r>
                                <w:t xml:space="preserve"> Figures are </w:t>
                              </w:r>
                              <w:r w:rsidRPr="0034348D">
                                <w:t>adapted from (35).</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758FC9F7" id="Group 3" o:spid="_x0000_s1037" style="position:absolute;left:0;text-align:left;margin-left:0;margin-top:76.35pt;width:495.8pt;height:273.95pt;z-index:251782144;mso-position-horizontal:center;mso-position-horizontal-relative:margin;mso-width-relative:margin;mso-height-relative:margin" coordsize="62974,347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EzdFDgYAADkXAAAOAAAAZHJzL2Uyb0RvYy54bWzsWFtv2zYUfh+w/yDo&#10;vbGou4w6RZbWRYGsDZoOfaZl2hYqiRpJx85+/b5DXWzHSZP0tmJbgLqUSB6dy3e+c8jnL7ZV6VwL&#10;pQtZT1x24rmOqHM5L+rlxP3jw/RZ6jra8HrOS1mLiXsjtPvi9Ndfnm+asfDlSpZzoRwIqfV400zc&#10;lTHNeDTS+UpUXJ/IRtSYXEhVcYNHtRzNFd9AelWOfM+LRxup5o2SudAab1+2k+6plb9YiNy8Wyy0&#10;ME45caGbsb/K/s7od3T6nI+XijerIu/U4F+gRcWLGh8dRL3khjtrVRyJqopcSS0X5iSX1UguFkUu&#10;rA2whnm3rHmt5LqxtizHm2UzuAmuveWnLxabv71+rZqr5lLBE5tmCV/YJ7Jlu1AV/Q8tna112c3g&#10;MrE1To6XsZ/FYRi6To65IEwylsStU/MVPH+0L1+92u1Mwjg+2jnqPzw6UGd4aNWE3pfKKebAXOJ7&#10;WeqzNHKdmlfAmHWbw0gN2vXVJnohCzKAx5rox0nCOtw8aCJ2xmnS70wYy6xznmxiwFiY+n6MZNo3&#10;0Qp7ooksiBmpROHyQz9qg9WHM8q8KPIGW4MUxj4ynHHos2FnnEJln3Y+2VY/yFIvZRE7tDX8ZuG8&#10;R1E+fjCc9+y8x8SmyMf412UtRkdZ+zC7YZdZK+F2QqpHyai4+rRunoFgGm6KWVEW5saSJaiElKqv&#10;L4v8UrUPu0TyvTT2oiBjA8qwjL7uBK4zFzoHbU6L5YljYUeCaG8riZOlFzL/pJ1anq94vRRnugH7&#10;Ij8tCg6Xj+jxQI1ZWTTToiyJb2jcGYxP3mK6O3zWsuhLma8rUZu2LChRwnZZ61XRaNdRY1HNBNhC&#10;vZkDWDlKkgFTNKqoTYtvrfL30NfWA22UMPmKdFlAp+49wjxMWAN2OpM5GhzqzDa/yzkE87WRth48&#10;ikP3ceV7YZggj/ZTB95V2rwWsnJoACugqRXPry806Qzd+iWkdS3Jl9aWsj54gYX0xupPGndDGEBk&#10;iRqse9fj6cj5TyozVyveCGhJYncoC0LP931wQ8dkH4h6fpPbnq/tWqpHjtnidYcfktGq21eHW2XJ&#10;Z1mSRFkby57N4n3HgkGjIAq+zrFalsW8xyl5/LxUzjVHc7FZFUZ0wg9W3ROAnUU0MtvZ1lYzy8f0&#10;ZibnN3CCkgg3+Fg3+bTA9y64NpdcoUfBS/Rd5h1+FqXcTFzZjVxnJdVfd72n9YgpZl1ng55n4uo/&#10;15zopXxTI9oQafqB6gezflCvq3MJS5E/0MYOsUGZsh8ulKw+oh07o69gitc5vjVxTT88N3jCBNq5&#10;XJyd2XHLUhf1VQNuYxbU5NcP249cNR3cDQL6VvZ44uNbqG/XtjA/Q+ItCpsSOy8C5PQAbNtR1+T8&#10;IMCngZ+g0gZDe0J0AoIshTMEG+lBkEfCkp73AN1nSepFcB9Kd+Z7CYY2w3u0h0ns0zS1KWGcZd+c&#10;RA5grdVyNoB/OvXwd4z+nm12VtmRuSkFhaus34sFYI8s923kbdsvBrE8z0HoLSj0is9Fm2oMHcrw&#10;MToo0A5EthNIklva7mR3AvqVrZBedkue3XraKuypYVDM+5xi7eZhh/2yrM2wuSpqqe4SUMKq7svt&#10;+g6iunUNeemfIICMhSEQ1JJAGKGzRoLb/O9mWjLoZr6YEHKj/tOUwEAHWZoycm/bzw9V0PbMFP6O&#10;EnZVkMClm1s9llJysxJ8DvJuAbW3dUcmj2xLYlTIQ0rxozQMQVxEKT4OA3Gfdn1b0zcdj+xLPscg&#10;U/wdMwjltIPilkU4qpAL9lqbChVXOWVRTdyU+KfjQ/LHq3puudHwomzHd1PRUHe7o9RR2j1UMp+W&#10;MfdVxNawB2sXBff7N2gpYu4Hyc+CzYAlDKXPlr0uwn3FAzyTmNp5C8+M4eTSkuq/Dp4JGXZHVfip&#10;4Lm7sPlBrRUuHAgCgTf0VgOPWjbcI8Mdj3aOvKfJYkA/rneox/I9ZEFkiQFdQX9rxTxckXS3ViyM&#10;ohAk/u1A9z2OFDYp7sDO/0eKxxwpdEO0PH3wSIH7WduCdnfJdAG8/2z7u92N9+nfAAAA//8DAFBL&#10;AwQKAAAAAAAAACEAGOZ6A0Q6BgBEOgYAFAAAAGRycy9tZWRpYS9pbWFnZTEucG5niVBORw0KGgoA&#10;AAANSUhEUgAABYsAAAGwCAIAAABn5q0wAAAAAXNSR0IArs4c6QAAAARnQU1BAACxjwv8YQUAAAAJ&#10;cEhZcwAAIdUAACHVAQSctJ0AAP+lSURBVHhe7P0HdCPJleeNamZnVprZb9+82Tez39lZSd3l6L33&#10;oHdVZLF80RW99yTovffee08A9N6TIAiCIECQBC3oLeg96F3rBQh2d6nVkrqllrpM/k4cnMxEZCAj&#10;QeLe+OeNG7/4HQQEBAQEBATER8LNzQ2BQEhMTLS3t9fQ0Lg7CgEBAQEBAfFJACkUEBAQEBAQEB8N&#10;Jycnv/iaL7/88u4oBAQEBAQExCcBpFBAQEBAQEBAfDRACgUEBAQEBMQnDKRQQEBAQEBAQHw0QAoF&#10;xB/y1c/B3Wf/AO5O+Ou4a+sD4O6Cfgx3Z/4R7ir9Se6qQkBAfAZACgUEBAQEBATERwOkUEB8h5ub&#10;m4PDAwwe4x3r/dL7pWWwZUtgy3jY+GL04nr8+m7y7mHKISi0VNpeyt5W4hY1njofM4+NwAbFBOlG&#10;61qEWozGj+6k7hxmHJ5mn4JynHl8mHm4nbq9nLg8ETPRE9xT7VfdnN28NbZ1tXp1Tj3fX94/PTr9&#10;4cNmUHNxchFc1WzQ7G707m7k7lTgVJJ/0qvQV1llWT1NPY0JjZPpk5sFm0eIo1PUKbWUiqxG+tT5&#10;uJa6euV7ldSVbG5u3rX1AXB5eVkVWjXqO3oYc3gWf7Yctpztl/3W7W1ycXI+Or+ot6i4r7gYV9zZ&#10;1TndOt3f1L+7vfun79XN9c306HS5fzloczdq9zjueCtmKz4l/nnK8zeBb/oH+8FXfFcVAgLiM+D3&#10;FArwi7OysjJ9C41GuzsKAQEBAQEBAfFh8L0KBZVKnZmZOTg4YOxCfCaAce/J6QlxiBidE63uoM5r&#10;witjLxPgENBv1z/jPEN1p255be367u757e367G75bFE9qTOuM8OOw502nU62TvLW8jBDmKOhI8GJ&#10;MOsxu+6/vh+8TwuhHYcd00Jpe8F74Mic1xzJmdRq3VpoUVgTVTOLnj2ZPtmb2dtc2by+ur67jj/H&#10;9fV1Z1lnjVHNnM3cjvPOqsMqxhTzxvYNhymHn6dfc3AzKYC0Gr16kHhAS6FNpk1m5WSZ55prpmma&#10;xpqml6fPL86DFu7a+gAAF5MLz8UZ4XZddk89ThfsFmJNYoV0hRKzE2MrY+Ob4xPaExJaE4oaisiV&#10;ZCKCOEYauzi/uDv5+6Ad0KoTqyt0K2ZtZvdd9ndcd8o9yxUDFZkcmKzCrA4PD+/qQUBAfB7QFYrd&#10;3d2SkhJtbe179+79+te//q9bHj58qKmpubCwwKgHAQEBAQEBAfGz8x2FYnl52dTU9De/+Q1wXTg4&#10;OIA/c1cP4lPn8vJydX01JjVGwVyB35yfx55HyF3Ix82H6ERccl1a91zf8d7Z89nb893b8dkBu4tu&#10;ixPwCbwtvsGsAW4ClzKVMvU2DfYPjtCNqDWrJTgQJt0n1/zWdoJ2GCLFUejRYcjhdtD2ku/SuMd4&#10;t0N3mXlZvn3+QPnA7vju2uTayfHJ3aX8OWiHtHSn9A79jlWH1V3nXTAOLzYpFnEQ4dHiybHPmQ6b&#10;3ordOko6Okw+HEodci9w18/Rfx33Wj9Evx3Xvn+4/0HJE4Cvvvqq2K8YY4DZdt4+9ThdsV9JM00T&#10;1hNubGtMr06Pb6ArFIntienN6fhaPKWc0lfX96fDKCgDlCKjoiHToR3nHZobDe+Bfxr6lM2LTcpG&#10;CkvEQgEUEBCfG3SFIi8v75e//OWdtf99/sf/+B9kMplRFQICAgICAgLi5+V9heJf//VfeXh47na+&#10;Jioq6urq6q42xKcIY1pHC6bF1MuUXYudw4qDx4VHxEdE10+X5EqiulG3PLf2fPb2fffpoRNeW6se&#10;qzMuM8MOw92W3QgDhPc7bw1rjcTsxKWVpb29vVpkbbJ5cplJGdYeS3GnLPks7QTtHIYcHocdH4cf&#10;08JoYJfqT530msTD8VXmVXlWeb3FvStDK3tbe3968sI3DA8MJ79JHjAd2IRvbsO3hy2GA80CWSxZ&#10;lF8rk/xJe/F7x8nH2ynb2HSsQ4GDZramZrymfYx9c2fzh6ZNfAMqHNWm17bptHnmcbbquJpnniek&#10;L9TY2ViDromriUtsTUzqTEpuS26ob5ipnhmsGJynzF9dfs9/JbiBR7Sj8rjy1nety3bLR25H627r&#10;kX6RvEG87PbsAakB4Iu+qwoBAfHZQFcoWlpa/uu//gsY9S+//FJAQEBYWPh//s//yTDzAGVlZUZV&#10;CAgICAgICIifl/cViu/l3/7t3/B4/F1tiE+Lm5ub/YP91u5Wr1gvYSNhNjM2bmduPh8+2QBZP18/&#10;kjtpw2Njx2tnz3tvz2dv23t7zWNtwWVhzGEMZ4WrNaxN10wPsQyJS4wbnRj95sn89fX1YN9grl9u&#10;rkluh03HoPPggvfCRsDGfsg+LYxGFylCaWB7PXB9zntu0HWw1aa12LK4KryKjCGfn58zGvkTgPYL&#10;owsrXtOnMNCneDiuNpk2aVlqPdB9EGkZuR27fZh0uJKykpcNhvnmb9PfakVqRRZEzszPfMixAzXp&#10;NfXv6tcd1089TjecNkrNS0WNRTMRmSOTI6nVqYlNicmdyckdyVlNWcO1wxOVEwNtAwd736M1nJ2d&#10;VWRVZLzKmLSa3HPZO3A7KPMuUwxSfOT86Jnbs6nZqR+oAUFAQHxK0BWKiYkJPz+/0tLSgYGBqamp&#10;2dnZysrKb6Iq/u///b8rKyuM2hAQEBAQEBAQPyPfUSi+/PJLV1dXOBz+q1/9inHkH/7hH8DuXW2I&#10;T4irq6vJ6cnw1HAZMxlOY04OOw5ud26+AD6ZEJkQ/5ARjxF66IT3HqOA7RX3lWn4NNmO3GnWidBF&#10;RLyKSPdL7+/t39vbez82AYyBLy4uFmYWEAmIdP30eov6AfjAjNfMWsDabvAuQ6Q4Cj86CD3YDNpc&#10;8F0YcR/ptO9EmCEKPAv6e/rBGPuuoT8C+LhEk0SsAXbFfmXbeXvedj7NNE3MRoznFU+PXw8tiTaY&#10;OpiYk2iQY/A65fWrwFcpiJTFlUXQ2Q95cN5Y1Fj1ropqTz31ON2Cb9VY1EiZS/nG+m7vbqNaUYn1&#10;iSkdKcmdySltKU0NTdPV04Qywjxl/u7k95ganUp6l4TRw6w7rtPcaFNuU/pB+uw+7EwGTFmlWT9E&#10;AIKAgPj0+L1MmTe3gF/to6OjL774gmHp/8//+T9TU1N3NSA+coC1gwDc3Y4Pibsr+6v5s60xKkBA&#10;QEB8pLyvUPzHf/wHDodjHE9OTr47+otfqKurQz93nwzgqwSu6fbOdlldmbqVOvs7djYbNi4XLh5/&#10;Hv5QfsVwxTT/tDnPuV3P3X3v/T2vvW3P7XX39QWXhXGH8V7L3kbDxnTN9Fir2LbaNuDf3jX6fRwe&#10;HiIzkSlWKVXmVb2OvRRPyorfyk7wDi2MdhR+dBxxTAun7YbsUgOoFC8K3hlfZVmVbJ3cUdtxRDu6&#10;NbDf8yd3dXU1TBzOepU1ajG66bQJxuHDFsNwSzirJauTqdNa3Bo+De+a6/o29+2ruFcGYQal9aUf&#10;xbAcXYeuNKhcsls6cT/Zdd5tsWxRsFIwcjcCF9/d351cm5zclpzamQpKTnPOeN34WMUYqZ30/vQr&#10;MOKgHdLK48sbtBtmbWYPXQ833Tej/aO5g7mZbJgsfS03tz6g5UsgICD+ntwpFOvr6x0dHXZ2dpKS&#10;kv/yL/9yZ+FvgRSKT4mLi4u52cn2hrL2mlx8S+FAR8kIBjHeg6L0oCZxpRO4UkJncUNjbm5tenpD&#10;ekZbRlZXVlZPVg4+J4eQk0vMzevPuyvEvNy+3Fxcbk53TjY6O6slK78pvwnbtLC0MDszie2ox7ag&#10;SOiyYWzlOK5qklAz0187218Hygyxjoytqm4oym/KK0AX0JekIhQjBhBIMhI1jGIU5BASOYAsIZSU&#10;9JYUoYtQrUU92Mqp/sYZUtMYvp7QVV9fkd/TkDvSVTyBLRnqLETX5Q4P9uU35Ke2pWbgMjL7MtO6&#10;05Lrkgs6CqrGqqrHqquGqypJlbW9tePT40fHdDfi7nZ8SICrGiBgcQ25Q51FqLr0tM400JEsYlZG&#10;T0ZqXer+wf7xyfHI7AhpltQ/S8T0tqDr8wc7CsEdmMQhRjEluKb8/t6Ok+NjRlOgfklrCfAMMvAZ&#10;oJFMQiZosKKzYmt3i/FxEBAQEB8p38mUeXf0d78jk8n/8R//wTguLi5OpVLv3oD4mAHj2P39/aKK&#10;oqdWTzn0OMDAntOZk8uXizeYVzxc3DDUEOuN3fTc3PPaA2XXc3fDY2PJZYniROm36W81bs3TzIvU&#10;iqzIqVhbWXs/buKPcXl5OTIwku6WnmeY12HbQXYlz/vMbwVv7YfsH4UfnUScgNf90NsZH35zQ+5D&#10;rXatOWY5eRF5lFEKOPeulffY2dpBxCIatBoWbBe2nbcX7RY7TTrVbdQFTATqfesb0hss8yxfpb16&#10;EfXCM9mTOEQEftrdmR82pB5ShVnFvM38ifvJvss+2gqtZqMG+nV+fr5MXc6tzU1upisUaV1pae1p&#10;HY0d07X0MIrN9c1vfDDQU3QNutCgcMJyYge+s+e2V+FTIRQuxOTCpOGuMb80/2F6axAQEH8H6ArF&#10;5OSktrb2v/3bvzHs+oMHDzQ0NP7X//pfjF1IofhkODs77WitD/Ewc9GTCDGXSIbL5noqlviplAU9&#10;KQ95UhzwOBgu/cqUV9SIjdOClcOJg8ubizeIlz+CXzBGUChOSDhBWCRBRDheWChGSChCSDBYkN+H&#10;n9eZl9eSV9FWMSQjpJvQvbu3u7G+1tZYHRNgH2Srluj2LNf/NSpMqzpGpz5eryFRH5SqGN0oz+e6&#10;FnJSluJSXlIyITIK8QpK6UrKWcqquaqP8x6r5qiqZqoqpygrxSnJh8greMi+hiu6uT9P9NPNjnLK&#10;SgwxeyUWbS1W7CNf6q+Y4ijpaSKfkR7LbsjO7MHMEcHBGckJNpj0mZSCld4WvX2T9+ZV0iu9KL2c&#10;6pzFlUVgET9YhaIkN8XfUCDHTeaZATuzKxPoCE8cD0coxwPDB6OU0aOjoxp0TWJdYmRxkKu9Rpil&#10;eJG3XGWwUmmAQjpcKsDqcUdLzfnZGWgHuO+IegSfPR9bABtXDBdXLBdohNeBN6EwYXd/9+7zICAg&#10;ID5O/phCMT4+DnYZxyGF4hMAmLP9/f2G9gaveC+YBYzFiIXNno3Tk5MngIcvjE8mQiYkKATrjaXP&#10;7PDa2/Pc2/LYWnNbm3WaHbEbwZpjK/UqkzWTc31zuxu7d3d2b35wToezszMKmVKeXJ5pmllvWd/v&#10;0j/nM7casLoXuseIpDiKONoP298M3lz0Xxz2GO507Cy2LC4KKCJhSd+Z8QE+dIw0lmSc1GfUt+aw&#10;tg3fBqPxQsNCISshSTPJsMQw61zrVymv3kW9C80NHZ8eB8P7j2VYPjU6VW5VPmM9c+R2dOh6iLPG&#10;vbB9IW0mvbu7C/5DW7AtyfXJae1p6V30Jy6oZtRE/cRY5dhQzxDtkMZogbpILXAt6DDoWHNcO3A7&#10;6PfsNwkxYfNn47LkSkGmnJ3/mbkzEBAQnzC/AMMeS0vL//bf/huw6L/61a/gcPjCwsLGxgYrKyvD&#10;zEMKxacBsHm1NTWmr2EuusJhlpIpcNl8b0WEv0pZ0OOKELVif1VrcyF+LSZWE7oHwOXJBTwA3jBe&#10;/mh+gVgBoXi6PEEv8cJC0UKCoYIC/gJ87nzcdtwcehzPLZ9jejG0I9r19TX4FMDFxcXy0oKN8Stv&#10;M5U4F40c/9fIMK2qaN26eL3GRP2mJIO6BP2iMG0DIwVRE1FJV0m5MDnFBEWlVCXVLLpCQS+5jx9n&#10;PVbNUFVOVFaMUJTzlpW1hb01fdre2tBQW+6oJZgGl0L5KSD9FKKsxIJcDHzDPR9YPAADcjCq5wzn&#10;ZHJi4rHgeZ72/E3um5dJL40jjKtbqoHJBNd2dzs+SBqqUd76ArnuMq8NOJjhTJwRnDzxPBxhHPdN&#10;7+NIuMvLy+Gx4cTyBJ8gc28j0SxX6cogpapgpXwPmSBjwaQIbxqNxrj/kzOTL91esrqzckZxcsdx&#10;g3vC4sWiYqeytbP1w100CAgIiA+TP6ZQDA4OfvNwRU5ODgxu796A+AgB3zKmB2PpY8lvwM9qysrm&#10;wMbuzs7tx80byssfxf888nluQO6i5+Kex96+5/6ux+6G28aS89KU4xTBktBi2JL/Jj9UK7Qyr3J7&#10;c/uHhE58B2Arj4+Om8ua483iK8wq+pz7JjwmqP7UndAdWgTtJPLkOPIYbIBdahB10mcS74yvs65L&#10;s02rQdQcHh7etXI7xaO7orvwbSHFirIF39pw2sCZ4NxN3ZksmUScRd5k0V0U7RDt8qbyvf0fuizI&#10;B8Lm6maFYwXFknLkdkRzo/Vb92vZaQmZCi0uLoKOLC4vZtRmpLampnelg5LblktoJMzUzmDLsPNT&#10;8+D2gi+lKL6oTLtsynrq0PVwzX3NN8iXP4SfyY7JxN9kibr0cd0NCAiIn5ZfrKysfJNygp+f/+CA&#10;nmj39PQUUig+GYAl2NzcQBXnmL4U93gnFGklke4im++liAxQLQ9+AkpxgKqejSCbCROrHSuHGweX&#10;HxdvCC9fJJ9ArIBgvCC9xAkKxgoKRgkKhAvwBfLxevJyO3Dzm/Gr2Kgk5SWtb6zffdLvAz40IzEi&#10;wFEr0kkj0+dVSahWeZRuXfy7xkSDpiRDUMqjde0sVZWNpWDOUnLBcvIx8krJSipZKo9zHz/Je0Iv&#10;uU9UM1VVklWUopXkA+RlHWVdI1yDPK38DQXz3GVK/RULveSCzCSjQzy03LSYXJnYQ9nBaJw9iP2h&#10;9UPZQNnXma9fRb8yjTZt72n/KMIm0a11nnoC+R4y7wy5me0fcYRxcCdwc0ZwPrB5UNVcdX5+Dvye&#10;hPQoVxPZJAdJlL9idbAywlc+2lrc0fAxhTLOaOT45DggNYDdmp09hJ07npsrhovVl5XJnAlVi2JU&#10;gICAgPio+WMKRVZW1t3RX/zizZs3d0chPh7AoPTy6nJrewvfj3cJcZF4J8Gsw8zqwMrhzcEdyM0T&#10;zMMXzicRJWEeZt7t3b3qubrnubfnsbfltrXqujrrNDtsM4wzx1W8q0h9mxpjE4PrwDHSQ9y1/uOh&#10;HdKwbdgk56QCi4IWh5Yhz6HZgNmV0JWVyJXJmMm++L7GhMbyuPKKyIrmwOYOz44qu6pMi8zyjHLq&#10;MvX66vrq6mppfqnQq7BBu2HJbmnHeQe8okxQanZqwCjL+sk+j3tuEGFQ0VJxSPtW1PhYONg9qHCp&#10;GDEfOXQ9PHI7GrYdNrQ35DbmHp0YBe+enJ6UtZWlNqamo9MzMBmZnZlNLU2zjbPDlcMT+InTk9OZ&#10;iZm413FEY+KG08aR+1G3V7dSqBKLJ4uAuUBrd+v76SogICA+Q34xNzd3Z89/8QsODo7l5eW9vb3S&#10;0tJ///d/ZxyEFIqPmsvLy7Gx4cgAuJ2WuK+haLw9LNNNrshHEemvXBb0uDz4cUmAqqOzGLcDO5cf&#10;F08YD28EL2/kbehEnIBggiAoArECAlEC/GH8vAG8PB48nPacXEZcTx2eZqOyp2env3fW5TecHB/j&#10;ujui/O39rNWTPV7kBbxFRWhXx+rVJxg0JRs2JxvVxhsk+b59bSonYS0h7SUtHyGvlKCkmqH6OPtW&#10;pMinixRPsp+opqkqJygrhSnJm0oYPudJsJMo9pFH+SlkuMAcdcUMbLX4TPlY/Vg5Izk5wjlYvFiY&#10;TZlVw1Xfhr9NRCSOTIx8LKautwftaSBS4CFjaszDbPOQPZidrlBEcT50fJiOSD8+OZ6dmXI2exZh&#10;KYbwla8KVi4LUEx2lPQyU+zpamMER4DX6uZqUTtRFm8Wrlgurjgu9iB2VmtW8wBzcDrjUyAgICA+&#10;at5XKP73//7fLS0tGAwmOzv7/v37jIP/9E//hEQi72pDfAx89dVX9PH8ylJFY4VdoJ2ErsSj148e&#10;6D1gdWDlDuLmjeblT+AXihdSj1SPCYwhe5F3PXb3PPZ23HfWXdcX4YsTdhMEC0KTQVOhZmGiWWJl&#10;ZuXC3MJfEDrxHRhXNTg4GBYaBreHe7l4hQSEBEYGeiZ6WqZbamVrvch78Szv2YvsF3qpek5xTjFB&#10;MYUuhblWuSXhJeQ+MglLyg/JT3uV1mfUB8bh2/BtihXF38Kfy4mL04JTLUDNMcGxpbvl+DaB1EfH&#10;0cFRlXfVoOngvsv+sdsx+Aqs7a1ZjFh6iD3gXeCNEMiEzLrMjI6MTExmZldmUVsRuYk8Uzsz3DI8&#10;MTyR5ZPVotOyaLd44How7TEND4Zz+nOyW7MHpwZD7goEBMQvlpaWvsks9ctf/pKPj09UVPSbIwBI&#10;ofhIub662t3Zbq6v8nIwsHsrGGBClyeyb+UJVIByWaBKWZAqKkAlxUtezo6L04cTeAACSQKg8Mfz&#10;C8QL0EucAH8MP184H08gD7cPNwecg92CXchYyCHUoau3609rEwzoz0MuL0eGyTEhbv42GnEuz3P9&#10;3yLCdapj3tUnGDQmGTYnGzcmGSX7vn1lKCdrKSXtKS0fJq+coKyafidSqOWrqeWpPcl58jj9sWqC&#10;6hNTUSct3gxnGNJPodhbLt5OXFuDm/c55wOzB+wh7FxRXGBU/9DpIacJ55vAN3FFcVs7W3/N85O/&#10;M4OkPk9DiXwPGWsTXhaLh+xB7DwJPFzRXI9cHoWkh1DXqOnxIe46/Nm38zsqg5XzPWQDzcWC/Mzm&#10;FuYYLayurz61f8rsxEyPv4inqxssbiwqTip4Ep5RAQICAuJj532F4h//8R//67/+64svvng/ybeM&#10;jMyfXrIB4oMCmOlD2mFDa4MR3EhYW5hVi5XpHROzCTOLNQunFydfNJ9AsoBUqpRdrF27X/uyx/Ku&#10;xy4o227bq86rc45zI9YjWFNspU5l/NP4QL3Agd4B8O3/hKYfDLaXqcvxufEqDiryXvJK4Up3XkrW&#10;Y+CfqBeoq+erq+WqqWWqPU9+bhRpFOsVW2hTmGSflGKfEqMTU/KyZNxifMd5Z8Nxg2hG1LXRfWT7&#10;SMhUyCXWZWJq4uLyA82N9Wc5oZ1UBVb1GfXtuuweux3P2M242rkymTA1YZoYFdbW10pbSzPabhWK&#10;7szMzsyOlo6lxiVyFbk4ujj7bTbFkrLrvLvjthMZFElPkOnIpO6sDlydj/SGQEBA/IT84vj42Nzc&#10;/M6q3/IP//AP//mf/yksLMzYhRSKj46rq6udne3Gukp3e0MjDQF3XcFEB1iuh3yRjyLCX7k0QKUs&#10;UKU0ULnETynPS8EeLsblxMETygM8AKF0IVAEUwX5YvmAT8AbzssTxMPlw8UOZ2e3YBc0EtRz1Wto&#10;bzg+Of6x9oNGO0QWZAa66Ec4PU/zfl0UQp/xURun15hk2JRs1JxiXBGr7+H0VNlMWhpOn/GhGKOo&#10;kqqimqkKrD6w/cADABuPE1Q0DQSDTYULPWVR/gq57tKBRgIqz3iZ3jIBw8YZyckVxcXiw3LP+N5T&#10;h6fNmOaf1kf5O0CZGPMxkc1xk4abC7CY3Gf1Y+WJ5+GK5WL2YLYLs6usKPKzUEiDS5X6K1YFKZV4&#10;y0VZibk5qMUjIjvxnZeXlzQaLTQt9IHFA/Ygdu7Y2/kd/qwijiKoBhQUMAkBAfHJcHJy8o//+I8M&#10;F+U7AAdGQEAAykDx4QOsMwAM/o9OjlDVqGdmz9hesjFrM7Mas7JZsrHbsLM7sHM4c3D7cQvECbxM&#10;etkd2n3uf37pe3noebjttr3usr7ktDRuO04wIzTpNWW9zAp8E1hRUPE3+urBpZ6enVY2VD62eSzj&#10;KiMfLK8Uq6SSovI48zHDS3la8PRp/lP1HPUn6U/UEtTMQ8wznDLi9OK8VbxbdVqX7ZcZUzwqTCuk&#10;7KSYjZjD08J3dnZAs3cf8BFydnJWE1XTpde1Dd8+8ThZcFgIsQlhsmRCNtyFLwHHo3+0P7MpMxOd&#10;mY3Nzu7OLukoWWpewuXgsvWzcYa4LfgWzZ3W7tsuHiXO6ssqZiNW3VLNOBcCAuIzh76Wx8zMjLGx&#10;sZCQEBsbm6SkpI+Pz/r6ek5Ojtgt6urqS0tLjNoQHzjA2tFoh4RerLeLtaGGsMVzXnddwVhbqSIf&#10;hcpgldrwx1UhqhVBqqUBygg/pVxP+WS4zFsnAQ7XbxUK4XRhoVQhujwRwgs8A043TjZbNjZ9NlUr&#10;1cySzM2tzb8sbJJu3U9OsF3twW6mAbZPU7xeFwRrl0W+q4nXb0gybE4xBqUq1iDQ5bmasQzMCSYX&#10;IKcUQzf/TzKf0J9R3IoUj0MUTXQFEmzFS3zlkX70BSwc33BJvuR7aPCQ2ZOZK5qLM5KTyZWJQ4+j&#10;vrX+h4R4fGgsLS34mStnu0p7WwqxGd5n8WGhJ5KI5aLnubRQcrV7G2MrifCRrwxWKgtQTINLuRqK&#10;hWW5Z7Rm5Nbmrm2sdeI6xa3EWbxZOKLpARQc4RzMjsymoabUdeiJBAQExKcDGPlkZWXp6OgAj0VE&#10;RIT5FkFBQSUlpYiICDDwu6sH8aFyc3NzSDucmJ7IRGQ+NX3K/oqdTY+N3ZSd04qT056TE85JX0/U&#10;jYvbnVvCW8IrwGvcd/zG/+Z3Ab+79rs+9DikwqlTdlODloNtBm0lb0ti38SmeKWMDP3NZ3SCyyYN&#10;kSz9LZVdlOX95ZWilFSSVB5n0EWKpwVPNQo0NPI1nuY+Vc9Uf5L85HXka3tD++gn0QMmA+tO62AY&#10;P249HmoeymnJqWilSF376BeaOT87r0uua9Vt3XTaPHE/WXFcSbVKZbJjyijPYLgc4HVpdamotSiz&#10;IzO7OzsHm5PTmdNX31ftW12vW79gu3DgdjDuOW4RasERzMHhyBGQFrB/AGmLEBAQdOgKBeD09HRh&#10;YWFoaGh9fR38xN8OdGmrt4AjH+Ng73MDGE7glvV0o2NDPez0FK1eCrrqCPoaioRZ0PNilgep1Eeq&#10;NUWrN0SqVQarFvsoZrvLJdjDfMzFFJ14OT04uQK4+GL5BFIEBFME+RP4eYJ5ONw52GzZWA1YlW2U&#10;U0tSyePko+O/KiQBnHt+djY+MlSSmxTkqBnn9jInQBMV8a4yVr8hyag51aQ5xaQ2wTDZT1PXXFHW&#10;CibnLacYoaiSeGf+1fPU1R0l4boCma7SKH/6FI9oKzHtpxw8LzkfWD5gC2TjiuZiD2VnsWHRc9d7&#10;P5P2R8TW5oaflXqmMyzAWpRN9x6LJwt3HDd3PDerLyvzs/smb3lz3enzO8qDFHPcpP2MRHwDTTLa&#10;U7PR2ZmNmdUt1SZBJqxOrBzhHFzxXJwxnCweLJI2kq3YVuj/FwIC4pNkY2NjaWmp/5a5uTkodOLD&#10;B3gCxyfHg+TByLRIHVcdCWMJbgNuLjMuLmsuLgcubjg3tws3lzsXlweXiLvIO/i7WLvYXsfeLbet&#10;K9+rG/+bC5+Lbbdtii0FZ4IDo9yUlykxpjHtle2rS6t/n6XEwadMTE/E5MWou6vL+XzrpajnqD/N&#10;e6pRqEEPprgVKdQS1PS19PNe5E1aTm7Dt9cd17HmWAM7Ay5TLp9Yn/Pz87sWP1ouzi8asxsb3zWu&#10;Oa6duJ+A1wLLAmZH5ujCaMajLPB1HBwe1GJqM1szczA5dIUCk5MWl1ZgUDBoOgjuyabHZmxQrGSY&#10;JJMbkwJcgTRC+utTh0BAQHwa3CkUEB8vwAZcXlwMDfS72xsbv5KwfSPkoS/qbywWZikZbSuVaA/L&#10;cpOrCFFtiKIrFI1RahXBKtnucrG2Ut4Gwu90eITh3JzunJwenNwB3DwRPLyRvDzBPGzObEzGTDw6&#10;PAFxAVOzUwzR6u7z/jpAO6enJ62N1R42muFOzzJ83xSF6lTGGDQkGTWlmLSkmDQnGxeH6TjbqSub&#10;y8i6ySiGKqrEqzxJe6KWqvZGTzDEVLjQS640QDHPXcZbj++xpgCzJvMjF/qyF5xRnGz+bNJw6RZ0&#10;y9/BTflbcHh44Gf7LB0uFWEnxql9j9mNmTuWrlCwBbA9eP0bGwNe0PHqEOVCL9kwM2EXG420hmS6&#10;ye/OyWrPMg82Z7FkoSs18bcJMoPZHxo9jM+O/87a7BAQEBAQED8LNzc30zPTHqEeSqZK/O/4uY24&#10;eSx5eO14eZ14+Vz5+NzpK4XxevHye/I/dnucZpvWatHaa947ZDm06LB44HFw7HW8774/bz+PNcaW&#10;vC6JVI/MCcuZm5q7vLz8exr965vr7d3tVESqnLWcrLusUpgSPUlW+hP1bHWNfA16JMVtMIVatBr8&#10;KbxZp3nZ7uspHiYVivaKyo7KpCHSR+qlvM/lxWVXeVejYSPVgXrqfrrptFluWc4KZ/VJ8zk9PWXU&#10;Ad4jkUzMasrK6crJ7cnNbM0M0wpr0m5asV+hudG6fbqVIpXY/dm/1P0yOCX4m7MgICAgIIXiYwWY&#10;t+vrazDaX1yYK85NhZu/tnwlDNcW9jUSC7WQjLKRireXTnSUTnGSSXeRRfgpVYc+rot4UhP6uNhX&#10;McFeyktPWO8Zl5QOO7czJ7sLO5sjG5sTG5srG7srO4cDh4ClwHOH5zmonK2tnz7TJGjw8OCgo7Ux&#10;wtcmAv462etNYahOebReVax+QyI9J0VDklFJuK6vq4amnYKKm5xSsKJKrIpKkKKBFl+8nTjCVwF1&#10;O8XDRptH1kzsvi59NgR9kdEIdmYPZv0w/Y3tjbtP+tg4Pj4OctJKcZSIdZDgeXv/EfwRVwwXTwIP&#10;ff1UrS+sjHjLAhXLAhSSHCQ9TBQi432y27Nzu3NzsbnRpdGStpJMrrfJOOK4OCI4mF2Z37i/WaGu&#10;fAJuEAQEBATERwqwQWCYun+wPzAy4BnqKaMvw6vHy2vKy2/DL+AoIOAiIOAmIOAhIOAlIOQtJOUp&#10;pemqmWWbhbPE9Zn39Zn19Zr2Yk2wfaZ9EzYT03bTo9ajaEN07uvcAJ2A0tzSnyteEnhfcytzpW2l&#10;egF6Cm4KSoFKqnGqj1Meq2epP82nT/d4VvDshfOLpKdJ/cb9jFU8JiwnIkwj+K34PRM9P400ruBr&#10;xTfh64zqFu0WT9xPdpx3miybeFx47GLs9vb2GHXAt7+9s13UUATclRx0TnR4dMWbinHL8T2XPaoH&#10;9U3kG85QTmYHZkNPw7W1NcYpEBAQEABIofhYoYcajo3kZyW6Wr211ZJw0RX1N5EItYTF2EonOsok&#10;OcmmwuVSneXSnGUZIkWBl0KJr1KBt0Kyo7SHntBrVXaRN2xcdvS5f2x2bCzmLI8MHj3QesCrw6vr&#10;qVtcW7yytvK3i5kEzV5eXs7OTOWmRoW46se4vkrxfgNKcahObbxBc4pRY5JhedS7dP+3zvAnLxzl&#10;lXwUlI3FnbT5Ml1gpf4KJT7y0dZiusYCfFo89y3vswWzcUZzsoWwsTiyhBaEnp59rDL82dlphIdx&#10;kr1EspOUwKv7D+0eckXTFQqOEI4Hel8aG3Ij/RRy3GWCLOVQBWmduPbs5uxcTG5Kc8pz1+dMdkz0&#10;1Uzi6PM7WH1Y+a35O3o7IHkCAgICAuLn4ubmZn19vay+zC3K7Yn1EyFDIQFzAUF7QSEnISFXISEP&#10;IUEvQUEfQSEfIVUvVUdXxwyHjGab5l7LXoIFodest9uku8Owo/FdY41OTZVWVblmee7L3FSj1PKE&#10;8pnJmdPT05/LxoHP3dzZJEwRqnur3ZLdnrg/UfRTVI5QfpL0RC1TTSNXQyNTw0TfpOpt1ZTl1BZ8&#10;a91xvce4R89aj9eCt7K1EtyWu4Y+ZkAvxnrHas1rZ21mj92Pd5130ZZo8LW+C3xHXf02ywZw9npJ&#10;vdkN2QnZCSlGKYOmg+BurLmvJQQlcEdyM7szyzvKD44Ofhr3BAIC4qcCUig+SnZ3d2urSn2djK21&#10;pJ10xHxNJEMtpaPtZBIc5ZPh8mku8umu8uku8mnOcslOMvH2sBgbyRhbqXg7WKS1pPs7oddPOITe&#10;snHZ0VNSsVmyMRsxP9R6yPSMSd1MvbiyeHZh9u9j+IFB2t7a7MN1ZSeHxQfaxfpZxntpF4bo1CYY&#10;NCcbNSYaVcfq5wS+9XRQe2Esq67BG2AklO8pWxqgWOAp628q/MJO7OGrh0zOTBzhHJzRnKz+rLz2&#10;vKhm1NX1x7puxfn5eay/dYKteLoLTPTF/QfWD7iiuHgSeTjDOB8a3dM14MrzkIm2Fov2NltZWlxe&#10;XS5sKsxqz3JJceE046QHkkRzcsdzs4exs9izWIRY7O7v3rULAQEBAQHxd+T6+np3bxfdg3YPc5cz&#10;kRM2FhayEhK2FxZxFhFxFxHxFBHxFhHxFRH1E5XxlTF1N810zOyy6eqz7iNYEXotenFmOLQxusWg&#10;pVa3FvEGkfU8K+JxhM8TnwjbCGwr9mD/4Gcf0NKOaANTA4Q5Qvtwe1B6kJqzmoKXgkqkypOkJ+oZ&#10;6hoxGp6anlgD7JLd0rbzNnhFGaHEHcWlbKVGJ0fvmvjIAV7iLHm2xqpmymrq2P1432Ufb4WXcpN6&#10;7vl8Zn7mGx8SbKxvrOdX5sfAY6q0q1bsV3Zdd9t92xWjFdkC2VgsWAJSAz6BrBwQEBA/LZBC8dEA&#10;fuWBST46ojU31pppq1i8EnHRk/A3k46wkY11kE+EK6a6KKa7KWW4K2a4Kqa5yCfDZRMcZKJtpELN&#10;xb0NROBa/ObPuF4rssLU2HhMuLjsuDgsONiM2Ji0mJifMuva6XZgOn6uSYCgX7PTE5PDuPrS7CiP&#10;d3mBWlUx9IVIm5ON6hIMikO0vcyUTTS4EuwkEL4KSD+FNLikvR6/jKXgPf17bH5sYBjPEc7xyOWR&#10;ooviyOTIx6vEX11dpUS4xViJ5rjLyD5/dN/0HmcEJ08iD1ck10OL+890WCOtRG3eiPRiO8Efw+Xl&#10;ZTO2OaokCmYLY3Zm5oykyxOcUZxMbkzKjspEMvHjvQ8QEBAQEB8jwDYBdvd2KxsqTTxMJAwlRMxF&#10;RO1ExeBiYu5i4l7iYj5iYn5iYv5i4v7iyr7K7m7u5fblvba9RBsiwZqAt8D3mPegTdAthi01ujUl&#10;b0synmeEqoZ6PvaM9Yol4okfzlAW2OuZhZn+mX7iEnFsYayhtsHU11TJXUk5WPlxzOMX9i9SXqWM&#10;WYxtwjc3HDfGLcY9LDyY7JnewN+sra2BW3TXykfO0uRSlV0V6B3NjXboejhsNazoqqjgpDA0NvR+&#10;H8G9qsirKNAuGDYb3nfbH/MeM4ow4grnYnFieQ5/3j/QD7krEBAQ3wFSKD4CwA/95eXF2iq1u7M1&#10;KsjF0UDVRU/Kz1Qm1Eo2xkEhCa6Y6qqU7qqc4QaKUrqbYqqzQpKTXKyddISVlL+xmIuOoNlzntdP&#10;OOTV2QS1OHjNubksuTiMOLjeccmZyTmGOJZUlqyurf6dc019h63NjTnKwPx4H7q+ODnQItNfuzzq&#10;XX2iQVOyYVWMnreJvIsWb6YLjL6Kh498jLXYu9e83Nps9y3vswezM1bxeGD1QNxIvLq1mnZE+0jN&#10;P7DimXH+kRaiue4yys+Z7hl+yRl+q1BEcT20eaCqw+KmJxzl77C5QZ+uCfpImaZYhFmw27GzBbFx&#10;x9LXJWULYOOw4EhHpR8d/VULr0BAQEBAQPwogNE5PjkenhgOSAqQN5EXNxMXtxOXcJaQcJeQ8JKQ&#10;8JEQ9xcHRcZfRsNPw8HTIROe2WXfRbQlEm2IfdZ9OEscxgzTZtxWq1eL0kFlvcyKeRoT+jY03jm+&#10;qrBqa2PrgxrHgovZ29sjTZOIi8TBlcHNmc2+tj54BFzNU03FR0VPS6/sTdm87fy28/aK/QrOFPfM&#10;6RmzGbO+nn5bWdvaytqnsWjFyuxKFbxq2Gz40PWQ5kqjWFE0XDRgTrDegd73v6zN9c0sp6wOvY5l&#10;++V99/38wHyJKAkWPxZ+S/7EuMQRwt98mVgICIiPDkih+NABP9wb62stDVWRAU7OJk9d9GF+ZrLh&#10;tgpxjkpJzspprioZ7ipZHiqZHnR5Is1FMQkuH2snE24F8zcWd9UVNn/O+/oJp/wzDhFdbj4LXm4L&#10;bk5DToF3As/sn4Wnh6Nx6N293Q9hKHt+drY4O7YyRVqfJfW2V+TFe6T76SDCtGvj9cojtV11RUNN&#10;hQs8ZVH+CmD07msgpK7Bz6zJRF/FI5yDM5ITmLovtL/gf8evG6ibWZq5trH2MUry4Jrz06NCTUXy&#10;PWRfvmS9p/VbjhAO7kRurmguJoeHcjosER46jWWZ87NToCagE9cpaiPK4sXCGcPJHcfNHsr+yP6R&#10;gY/BEnUJkicgICAgIP6eHB8fVzVX6fnoycBlpJykpFylYF4wmC8MFgCDBcKkgqSkg6Rf+b0K8ggq&#10;cy7DOGCI9sR+u/4+mz6cFQ5jgWk1aa0zqEPpoDJfZUapR/k880nzTyN2E3e2dv4+K4n+WIB7NjY3&#10;RpgnEJeJC4sLJzMn0/jpnMIcEzcTdw33HoOeNce1HeedKeupEuMSfhd+3ne8iWaJFfYVJSEl89Pz&#10;wIh/7JZ6c2Wzyr1qwGTgwPXgyO1o1nr2HfydqJNoG64N9I5R5/TkFJGIKNUsnbaa3nPZa/Zvfhn5&#10;kiOY46HtQzc/t+Ha4dH20f1daJ1gCAiI3wNSKD5ozs/P+/C4mFAfJ2M1FwNZX1O5cFvFWEelJBfl&#10;NHfVDA/VLM/b4qGa7q6c4qKY6KQQZSsbZCblbSBu+0ZQ7wm30mNOUR1eASs+Pks+HmMeTi1OOUO5&#10;sJQw8igZOBPXN9cfiIG8vr5eXZ5bniJtzA2sz5KGcE1ZMa7x7i8RoVr5/i9cdQUS7SVKfOToUzyc&#10;pFz1JC3s33Ga3CZfiOLkDOdkdme+/+w+zB2mGKKo4q4Slxd3cHhw1/THA/gukAUpIaYiBZ6y+q85&#10;773+LXswO3cCN1cMFxP8kbKFSE1xRHdD3iABc3F+vru3q++hz+TAxB5GT5DJFc3F4snCZcGVW5FL&#10;O6LdtQgBAQEBAfE3Bhgv6hrVLdxNxVlFzkdOIUJB1l9Wxl9GJkhGOlhaOkRaNljWyM8o0y2zBd6C&#10;d8KTHEn9Dv0EO0KPTU+XZVeraWuNYQ1SB5nxOiNMPcxb0zslOIUyRjk+Ov5moPsBAnq9tL7UN9NH&#10;WCKQl8h783uXM5d7E3u1WbX5mvnjluPbTtubTpu95r3Ols6PbB+pvFHBumLHvMbQjuhCz0I8Gn95&#10;eXnX1sfJ7uZuhU8F3gi/77J/5H60aLvo6OgoABeobK9kBImADrZWtaa9TCObkbfh2zOeM49jHnNG&#10;cD6CPxK1EiU2EVc7V6dapoidxFnK7OnJz5b6FAIC4kMDUig+RMBv9MnJCWViNDU+zFJb3llPxt9C&#10;IcJOKdZJJdn1cbr7k0xPtRxvtWzvJ9leTzI8VFLdlJPgitF2cqFWMt5GEvaawgbP+B8/5hJ/zSts&#10;LSRgLcBnzCdiKKJqrhqeED47P/sBhheCLm9vrS1QSGszpM35gbVZ0mBva0q0X7SrZoiNgp+hULar&#10;NMpPochbLspK1OiZ8AtTNVZbVvrqFdFcbMFs923u87zjUU1UVUlSUYxUVPBUCMsIm1+a/+gCKatL&#10;C4LNxAo8Zaw1eR8+/4ItgI07nps7jp7v+oWncmd9GqGlsKetcpW6koXMYjZlBhW4Yrm44rnYgthY&#10;bVjNY8wRbYil1aUP2auDgICAgPg0ALb7/PycMkPxjfOF2cKkfaQVIhSUk5QVYxXlQuXkQ+RVQlR0&#10;AnV8fHxqXGsITgSSE4nkSCLaE/G2eKw1tsO8o9G4sVy/PFcrN+F1QphWWKxTbGdj597u3kdhxbb3&#10;tglThL6Fvv7l/qXFpYvZC9oErTq8ula7dt5mfsd5h+pArbSo1HDUuG9831zTfMJnYiVgheJFabRt&#10;LPQqHCONAWfv4x2W7+/uVwRWYPWxoKcn7icr9ive9t48jjyF9YWMicOba5u57rktOi2LdosbbhuZ&#10;QZk8sTxs/mwcNhxW8VZdXV0r6JWF9oWB+oHB1sGZkRna/sc6SxcCAuKnBVIoPkR2trfLkXmuFq/h&#10;BvIBFkrhdirx8Mcprk/SPdQyvdSzvdVzfMCrWpYXOPI42UU51lEx3FrWx1jKWVfM+IWgugaf9Fs+&#10;EXNBIWshfmN+cUNxQw/DjKKMmbmZD3ayH7BJhwd785RB6nT/5vzAxhxpkUIgk3pKi7Kc9OXCzUUL&#10;veRKAxRy3GS89fhfqPBwv2BicmHijODkjOJk9WW9p3dP0klSNUX1cfpjlRQVhSgFeQ95pxinqbmp&#10;j2t+Y1tTdZCpRL6HjK+JMPeLe6x+rNzx3DzxPCyeLE/c5dvrUgfaizENhSXIHCUHJSZ3JtB9eoLM&#10;SE4WFxZVL9WUppSSzhLiCPHs/Awy8xAQEBAQf1POz8/rWurMg8zlXORkg2QVYhSUU5RVs1RBeRzz&#10;2CjIKM4rrt6tHu+M73fuJzmRiI5EvD2+x7anw7Kj0bSx3KA8Xzs/7mWc70vfzJBMYjdxe3P7582K&#10;9aM4Pjkemh7Cz+EJK4SxpbGjuaN14nqRdRF9iocDfYrHjM1MjGUMvwv/w1cP04zT5v3mN4M31wLX&#10;Jr0mMY6YQsfC5rLmk+OTu+Y+NmgHtKqoqg69jm349on7yarDaoxtDBecK6Us5fziHHhfvY29pXql&#10;FEvKpstmg1/D06in9OXG4CwafhqZHZmVmMppzDS1kzrXNrfcuTzVMTVBmDg+Poa8FwgICEih+LC4&#10;HagfZCRFeFlq+Fsqh9urJjirJbs/zfB8muWtkesDytNc36fZ3uoZHk9SXFXjnJQibeX9zWRc9CRM&#10;Xgq+1OCXfyckbiEiYiksZCwkaSjpHOrc2Nm4uLwIfvQ/8GjJs9OTxdnxpUmGQjGwMkWcGu3r7e5w&#10;M1ZMtJdE+skj/RSSHSRsXvG+einErPeA1ZcVjM85wjgeOT9ifc0q6yyrEKGgkqyimq4KPCSFaAUF&#10;fwWzELOqpqrTs48mdLCtudbXWDzXTSbRQUr89SNWb1buOG6eBB4WHxY5Z6mm6mQyuqS2NOmNkwar&#10;PStHKAddnojmZPFl4bfl98n3Ke4tLsGW1PfUr218Iom4ICAgICA+QIBVPTg4KKoo0oBryLjKyAXL&#10;KcYpKqcpq2arPs57bJNlkxeR1+LZQnAlDLgMgNIP7+9z7Oux7+m07my2aK40qix8V5jwOsH/mX+c&#10;S1xXY9fO9s5HF/13eXk5vTSNn8ETlggDywNb81sDlQMluiWj5qNg0L7ptDloMWhnY8dixyKsLpxn&#10;kjfkPrTsv7wZvLkeuD7jPYN1xJbYl3TXdZ+cfJQixfHRcX1yfZNO04bTxon7yYbjRo5VDiecMzQ3&#10;9OT0ZHZyNt8tH2eEA+9Oe01bR1jzRfOxeLIIOwr7F/mX4EtKe0qJGOIGduMAdwDKKmaV0k4ZJ46D&#10;ZiGRAgLiMwdSKD4gwC/yyclxTQXSzUwt0uFJguvTFPenmd7Psn2e5fo9y/N7nuujke39NNNLLd39&#10;SZKLSoyDYqiVnLcxzPqtqM4zQUUtIUlLcXFbcRFzETEDMV0n3eLy4u2d7Y/lhx5Yeuri7MI4cW2W&#10;tDk3sDrdPzfeV43KdXsnkuUiXeqvUOwtG2khYv6CX8dYmMnyIWMVD7YgtocWD839zK0CrBTcFBQi&#10;FBSTFJVTlekiRYyCtJf0c7fnaBz6w8yz9R3Ozs6iQjzdtPmyXaXzPGRlXz9i9mDmiuHiTuBm82eT&#10;cBKpq4gndyHiUtw5zdlZvVnp8zviuNhC2B7aP3zh9SKvMw9FRCF6EUg0shPfubaxdnV1BU33gICA&#10;gID4CQHGFFiW6dlpK28rCUsJmA9MLkJOMVFRJUPlce5j9Tz1oLQgajj1MOJw3m9+0HWQrk049fU4&#10;9KBt0M0WzRXGFYV6hUlvk/xf+Ic4hRDwhA9nDdEfC7gVG9sbxBli30IfYZlAmaYgvBEN2g0Ltgs7&#10;zjtLdkvNJs1q9moPjB4UlheWpZchbZDghiz4LWwEbmwEbSz6LQ64DBSaFzYiG49pH9+w/PzsvDW/&#10;tfJt5arD6on7yTZ8u8yyjBvODY+H7+7t5gTmIF8jF+0W993244PjBWMEgcP2wOyBtr92flc+cFdQ&#10;eBQGh6ERaNf91+eE8wPcwVrXGqWVMkocPTn6iCe/QEBA/PVACsUHxMX5eXtTTYCTbpTjk2yf54WB&#10;r/L8X+T6vQCvef7Pc32fZXs/TfdUT3J9EuuoEmKt4GUsY6cl/u6ViLqhmLytuISNuJi52FO7p77x&#10;vpWNlWvra2DMf9f0x8D19fXW5trsGHF1hh5GsTbTvzDRlxruEmIqVOApW3q7iofHO37j10Ji71iZ&#10;nOmreNDTQ/qwsOmzphelUteomWWZLwNeyoXIKSUoKaUqKaUoycfIywTKvAt+V1RTdHDwQefOvLq6&#10;aqgptX0r5na7rmp5gKKaJiuTKxPoI12hCGQTdhIoL43pqM3UcFFmdmHmiOAAxzkjOZldmcXNxaOL&#10;oxG9CGDykX1IBBaB7EDWdNcMjQ8dHUPLjkJAQEBA/GScn59jiVjrUGuYI0zaT1ouSo7+YCBD+XHO&#10;Y/0s/ZSklMXwxeOI49Oo093Q3VGP0R7HHrQdutmqucq0qtigOEkrKUo/Kt03vaW6ZWd7567Rjxba&#10;EW1wZhA/j+9b6mvtaM0xzOk16F1zWAPD9UnLySyTLGE7YVFz0fnF+Z2tncb8xnKHcpwTbtZ7di1g&#10;bSNwY9F3kQgnFlsXl8aWri6v3nxUC3xcXly2I9sRrxEr9ivH7sc7zjsNlg38TvymYaadzZ3ZOtkk&#10;E9KWy1abXxtwxjjDOZlcmOQt5CPyIxjuShmhjNxHPu8//4r01RXx6hR/ut+zT0VTx1vGp8nTUOJM&#10;CIjPGUih+FAAZqmf0Otjpxlq9zjb5zky9HVVtFZZxNuCwJd5/i9yfJ9leGmkuKnFwR+H2yn5mMk5&#10;vJPSfyOqrium5CotHygn7SmtaqvqEeGBI+KAvfwYn5wDU3REo81MDK1MEtdnSeuz/cP4Vi9z1UR7&#10;CYSvPNJPPtVJyua1gJoG7wP9eyw+LFxRXGB8zgR/xPuKxdlOc2iQtLu3W1Bd8NT1qUyAjEKcgmKK&#10;IigKCQoygTJyznKxObF7+3sfpsED3xepv8/d7EmgsaCbNm86XKoqWElTh+Oh00N6pokEbvYQdl5H&#10;nsycIFtvQzYbVrZgNvr6HbFcrH6svJa8MZkxyFYksgdZSiyll77SUkJpGb6svLt8YGzgI5rkAgEB&#10;AQHxwQJM1ebWZkl1yRv3NzBXmHSQtHysvFKqknKWsmquqk2GTWVcJTWcehx+fBZ1dhp5SgujLfkv&#10;ddl3VZlXFRkWJWknRRlG5UfkY1uxG2sbYHz7Cdimy8tLygIFP4PHL+CRmUjEW8S4xfgWfGvdcR1v&#10;irezseO04jT1Mz07OwN3b393v72svci1CO2AnvScXPVf3QjYWPRZJMFJddZ15VHlYwNjFxcXd01/&#10;8FxfXWPrsQWvCxbtFo/cjvac9zqtOsXh4rKmssFGwWg99KL9ItGbqBWtRX+e5M3CbcFdnl9e31YP&#10;3BUUEVVHrKMSqVf9V1+Rvrrpv6GLFH13IsVE+8QUeeqIBj1igYD4TIEUig+Cq6urkeEhTzudYCvl&#10;NE8NRMirqijNulid+jjtkpBX2b7P0zyeJjirRTioBJgrOOtLG74Se6YnpuIMUwhTkA+Tl3aVfuX2&#10;qrqlend/9+P9NQdXfn19vTQ3tUghrM/0Uyf7KgsTXXUEsl1hKH+FEh+5KEtRb4c3ahZK923uswWx&#10;AYPHEcrBZPnouY5ANPxJsLNubXkJlbqC7kVr+2hL+0nLx8grpNB1Crl4OelQaVlX2dCM0Om56Q9Q&#10;vtnd3U4Odw0xF0t1knLX5klzkqwKUjIx4Hlg+4AzkpM7kZsjjIPDkUPf+S2rPguzJzNn9G2CzHBO&#10;FicWHU/tquYqVAeKoVCUDZaVk8srhivKB8pL8aVV3VWjk6MfbwwtBAQEBMSHALDRK6srPnE+svay&#10;Ul5SMuEy8gnyiumKyjnKqnmqnqmelDDKbtjuacTpWeQZKLRw2kbQxpzvXJdDV+a7TK+XXrF+saMD&#10;o2DYCXyeT2bkCTqyurmKn8R3jXUV+xe3v2tftF3ccd4Bg3aUCUoJriTlJFXZWMnoL3gF5nh+cj7H&#10;JafJqmncfZzqR90I2FjxXZl0n2y1bs22zx4bGmO0/OFzc30z0D2Qo5kzZzN35Ha077LfZ9Un5yzH&#10;+pI1/ln8vO38vNs8PALOG88LfLb7Fvcd/B1OCCeEHgKqG1VKKMURcQd9B5fEy6/6v/pWpPgmkqJ5&#10;fJw0fnZ2dvdhEBAQnxOQQvHzc3N9PTRI9IUbBVgppXo+LQ56WRn1tj5OuzFBty5OOynmpXXUY3jg&#10;Yzc3FUd7BRML6dcOMGU/esZs+Sh52UBZGBxmH2rfP9T/Eenuf4LN9bXZ0T7qFGGivy3MTS/UTJi+&#10;igd9ioe0r6GIp6+JlL0UkxsTRzgHGLqz+rNyGTL5OymVRbzJ8nkWAX9Zjcrd290dGhsy8jeS8ZSR&#10;jZJVSFBQSFaQT5SXjpCGucLMgs2m56c/qCySl5eX6NZaf3PZLFdYgaecqxZPkr1EZZCSgwn/ffP7&#10;HGEc3Inc9PXDbR/de3bvEfwR/chtgkxmT2YJG5GU9ODyqqKyntLygfLK0cqqiSpQKscrK0boIkVZ&#10;b1kFuoI4TPy4pvxAQEBAQHwgMMbVI6NTTn5BsjYqkt6SMhEywKrS5Yls5Vc5r4JSgsbCxg5DD08i&#10;Ts4iz04jTg9CDzaCNmZ8Zvpd+iutKpPtkluqW3Z3dj/JFM60YxpxktjS04KwR/Qb9685rm3BtyYs&#10;JwItAvnh/DrBOvPL83dVbwHmmNRDKvIparJpGnEdWfZZ3vDfWPVdHXcdb7VuTbNJ6+/u/yjCB25u&#10;bkb7R1O1UqespmiutEPXw0Hrwccuj1nfsma9zVqHrzf6NirGKNLXXHNjVbRT7ER17vbvdvR1lJPo&#10;z1Fah1sXiYvHfcdXhKub/huGSHFBuDjGH+9id5c7lsfaxhYoC+Bv78O/FRAQED8tkELxMwN+35eX&#10;FtJi/HwsVJLc1AoCXpRHvKmN0WqI16mP08mN1dRPUVXJVHqSpfw0Q0U9RelJkqJysqJioqJcpJyM&#10;j4y8o7xrtCtlmvLJPJGg0WjTo33LlL7uhgIvE/kEO4kSH3mkr3wqXNLbTN7MU5vdip3Fj4UzkpMj&#10;nIPZnVlUhzXD71ldrDa4bzm+z2PctYsyYxcX5giDBJd4FxlPGelQabkEOYVkBdkEWVgYTMpDyinG&#10;qQvfdXL6QeRhAn8AQwPEKC/TOFsJpJ9Cnoes7QvORDvxykAlLwuhB8b32UPZGfkmHtk/+u3L37IF&#10;sHHGcHLFcbEHs7PYMNsF6LdWZzdUFJR1IMoHyyvH7hQKukgxWllOLi/rL0PhUOXocsbCq5CZh4CA&#10;gID44QCrsbd3gEI1v9VMlpDNkdINkQl6Jp+soJihqJSj9Db7bWFs4UzoDC2UxoieOIk4OQg9WAtc&#10;m/KewjnhyszLsjyzhvuHL84/hYco38vV9dXozGgVqqrKqGrSapIxxQNninvr+Jbdgd0vw+/o6Oiu&#10;6tcAc7w4s5gfkg/uz5Dz0LLP8qb/5qrv6rT7dLdtd65Fbguq5fDg8AM32eDyZimzsVqx4xbjh66H&#10;NDfauPX4S5eXLLosyZrJQ15DlhGW3DH0VN+8trzJqcnz+PleYm9VX1XFUAXDXWkfaV8gLpz2nTJE&#10;it+RfndNvL7suzzuvRMphluHF6cXobXJICA+NyCF4mdma2szLszTz+pJgotagf+L8vDXtTFv6+O0&#10;6uO1i4KtbF0jVdKeK+UqKecpK+cqK2UpKaYqysfLy4TISLlJaXppltaXfkSrdfwQgB2anhiaHelB&#10;pfn7Golku0qj/BUKvehTPPxdtF55PQMDdfYQdq4oLvYg9vs2959o8uYHvKyJ1qyP1aqO0sz3fxED&#10;f5oc7jo7M7W0suSX6CdjJyMVLCUbJyuXJEcXKaJgkl6SGp4aqEbU6dnp3af+fFCpy542bwJNxQo9&#10;ZauClXLcZMzU2WOtxSoClULsxJkN77MH0xUK0N9Hzo++ePUFfWmPeG6OcI5H8EfK1rIt1WmkDgSm&#10;oai6pqAMV1pBvrX641+HUYxWlA+Xl5HKUHhUTXfN1NzU+QU03QMCAgIC4gcBvAsqdT0hoVpFJV1c&#10;vAoG65dVHJHXr1FK0FbNUbVIs6iOrF4NWaXLE+GnZxFnR+FHeyF7qwGrEx4TWEdsoWlhunv61MjU&#10;5eWnkHLijwG6Njc3VxhY2K7fvmy/zJjiUWxeLO4qzmPLg2xCXl1d3VV9D+DtrC6v1mXVlVuXD8IH&#10;F7wX1v3W13zXZj1mcXY4pC2yBfFBZxK9ubk5OzsbGxyL0IoYNhs+cDk4cjuasZ155/KOyZDJ+423&#10;d5i3cKwwcNgeOjzUcNco6yprG2urGaup6K9gxFAw3JXO4c61vrVTPF2k+Kr/qxviDV2kINyKFN27&#10;i+2LIx0jy/PL33sPISAgPlUgheJnA5i08/PzvKwUuIFctKNqru+z0rDXYKTdEAeKVmWkvpdlgdrT&#10;FWXvGOWcJ0o5yoqZigopCnKxcjLBMpLOkk8dnta21H6S+QUW5qaG+9rSgszDLEQKPGVKfORTHCRd&#10;tPnc3A0UnOVYXJk4wzm4IjhZvVm+1P3ynbZMgot6SfDL2liGSPG2OOhFtKNahJ/jJGV8Z2cnvSRd&#10;xlkGFgyTiZeRTZaVTZKFRcLEfcUV7BTq2+p/RrcJfC6wuDVlhV76QqlOUuWBitXBShnOMGM11ihL&#10;EbAb4yTFpn+fLYCNO56bK4aL2Z35Ny9+w9hm9WVlNWFJSfWd6CkbwaAIbSUtNYXlzcXl/WUV5IqK&#10;0YrK8crKico7kWLoVqToQdViaqnr1E/YTYSAgICA+ElgWKipqQUHhyxJyWwJiXZpabKs7JKCwrai&#10;4tFj8ybXuEBCCGEveO847Pgs4uw0/PQo9Gg7aHvZd3nUfbTdrj3fLL8wqnCVunrX4ifNSP9IllEW&#10;yYS04bix6rg6YDrgauHKZscGs4YNjAyAm/kNdyd8zeHBYVVGValVKc4eN+c5t+a7tuG7seC1QHAg&#10;ZOtl5wTnbKxtXF9f/+GJPwvgMm5uboDjdHR4tL60Pjs4S64nZ5hk9Bv178J3j92O5+3nzV3MH5g+&#10;kH4tLRYnxhHFweTOxGHEEV0eXT1eXTNRUzVWVdFfUYovBW4Jw12pGKvoHOlcJCzSIyn6rm6IN3Sd&#10;ov/mknB50nuy072z0L5AaiatzK982joXBATE+0AKxc8D+Inf39+rLit0M1WNdFDJ9tFAhb6sjn4L&#10;xtgNYJgdrRPtHPH8KVVZ+Vzp+ZKSZ4RCyhP5BHmZCBmYD0zFXcUn0WdodOgDmafwk7O3u41pLot2&#10;1kh2lMxxk46zEfM3FIC/5XbQEdbX5nptwPbMkuOxNYesHrPMM7aYEDdn4yc+prJxTippHmr5/s+Q&#10;wS8K/J/FwdUSAqz6ezELiwvZldlv/d5K+kjComAyCTKgwKJh4v7iTzyepKPSqWvUq+ufQZsHzt8Q&#10;qS/cRSvFSQrhK18VpIT0lY+wEH2nzBpmLlIeoJjmIc2t95DVl5Urnosrjp4H+zfPfsMZwckWxMZq&#10;y2rhp03uKp7Cl49jS4fQSGxTUX1NQXkHopxUTs+UCaz+eEXlRCV4pSekGC4vJZaisKim3qa1jbVP&#10;I2UJBAQEBMTfAuBaHB0dt7cTtLSSxMRKJCS6YbAJWdkVefk9RcVjJaXTp0+282xm1wN2T8JOGPIE&#10;LZS2Fbi14LNAdiW3WLekm6ZXpFasUdc+hyEl8Ohqc2sL3xYOmw2PmI+06rRmqWfZqdtpPNEw0TKp&#10;za8ldhBHiaNTY1NLC0u7O7snJyfgFMa54P6AI435jdlW2d023VPuU6s+q3SRwnOBZE+qMK4oCika&#10;HxwHg3NG/Z8RcM2np6fba9vLlOX5vvkV3MoOfmcTvYlwQuAN8dvw7WO342WHZXtX+weWD758+SVn&#10;FCdbIBuzJbNFlEUFuaJ6vLp6pLpioKIcV16KLi3tpSfPYrgrleOVHcMdVAL1DH92TbimJ868Daa4&#10;xF8e4Y62MFuzrbPDHcPUBSo03QMC4jMBUih+HsCvfGNdpbu5RritUqaXOiL4RVXk67pYzfo4rdpo&#10;zTx/W/03Q3R5QulMUfFQ4U2fXJCuTKiMpKekop1iTHbM7t7uXUOfImenp7WI9Bh7+UIvmRIfuUIv&#10;2Tx3mWwXWIazVIqjRIKdeLSlSJi5kL+hgKcev7eRhJOWoM1Lbotn3KZPua1f8/uZSkbayEbbyQeY&#10;y7pZvCjOy5idnaltqVWxVxH3EpeKkKKLFIkysBiYmL+YhINESFrIMnX5G3fh7wD4rPPz85XlxdhA&#10;xyBTUdDHyiCl8gDFTGcpN10hIw2BMDPRsgCFHG9Z/ncPWbxYuOK4uOO4WX1Zf/3812y+bCyuLPI2&#10;sJryhFlCxUxfOQVXNootJbaXdNTmV1QVlOJQZaTb5TxuRQp6GaM/pigbKkMRUchuZENXw/zS/N+z&#10;vxAQEBAQHwvAOlCpG7GxVerqmWJiNZKS/dLSM7KyGwoKB4qKpwoKx/LyOwryWwZPD+rtTmihZ6dh&#10;p4chh5sBm7Nes0Q4sda8NsU8pa2qbXN98zMxNIcHh7mOuWg9NMWKMmw2TDAiYPWx7Trt9Vr1VZpV&#10;FToVpQalCENEsXlxiX1JqUdpeUB5TXRNQ0pDS35LG6oN24TFtGBQWagY/RhQs8+ub8p1aslzadFz&#10;ccx5rNastsi9iIgh/lwxs1999dXF+cXu1i51irpEXlrpW9nq3aIRaGcDZ5eDlyf4kzr/ui69ri2n&#10;rRP3k1XHVU8Xz0d2j37z4jfsAeysLqwv/F4UdhdWDVZVE6sbiY2ECcLE/ET/aH9F110kRfnwrUgx&#10;VtlN7l4hrNyJFMSvQAEbF30XRz23IkXb7BhmbGVx5foKEikgID59IIXiZwD83BMJBFdLgwBLlXQP&#10;teKgZ5URr2qj39THatbGvC0L07LTb1JWOlFSOlVUPJSXX5NVGIdZOIs5imvANWrba/cP9j9tq39+&#10;dlZRmBxnL1vqJ18RqPhNKQMlQKHUTwHpK3+rXMgVeMrmusHAwD7NSSrRTjzWRizCQiTUTDjIWNDP&#10;QMBTl9/xDa+9poif3etgN6OX2jJMTx+xvmHl1OfkteQV9BIU9hcW8haSdJCER8Fn52fvPv5vyeXl&#10;5dbW5uT4MAnfkZfo760vmuUMqwxSrApSAn0JNBYKd9OLdNOJtJIo9Zcv8JET033I7M7MUCjYAth+&#10;/frXj2wf8dnyRMQ7D3chpvvKZ/rKp3rLJ3pKyWhEb3NhU2Uuqq6YLlIM3Fr9sW9FirKRstLBUiQB&#10;iexCNuIat3a2PodHWxAQEBAQPxzgXfT1kczNE8TE8sTE2mCwURmZZVnZHXn5Y0XFMwWFIzm5DTm5&#10;LQUFGnBRnj8+q7M72Q8+WA9Yn/ac7nXoRZogw4zCyETy1eeUmHlucg5hgJi1nt2Cb4Gy6bS54bSx&#10;5rC2Yr+yZLe0YLswazNLsaSMW4yTTclEY2KvQS9GD9P+rr1Jt6lGu6ZMq6zgdUHai7RgpWB/WX9P&#10;GU93WfeIxxFFb4tq9Wo7zTrrjOsS9BIQmYizs7O/510FfwynJ6dL80uUPspCz8IWfotGpJ2Rzq4G&#10;r64Hr78a+uor8le0flp1bHWrTuuG48aJ+8m603qgSyCTI9Ovn/0avAraC0YiIyuxlZh+zPzyPO2I&#10;dnV9BZo9Pz8fmxxDdaBKe0vv3JXb6R6tw62r+NUz/Bk9J8WtSHFDuLnA00WKbcz2XOscqYm0srjy&#10;mShfEBCfM5BC8ffm+vq6o6P32bNocdGip8oVAVb+iBDdGro88bY2+k1Z2Nswh/Anqru3jyl2ZWVX&#10;YLARSckumIYXPNhlaHToc4hwA33s7+2MgT9Nh9NneeR7yBR5yTJW9Cj1Uyj1Vyi7FSwqQQkCG0qV&#10;gUrgtSxAEbyF8qXrF8XeX0deuDIiLyQTbMXhNoJs9o/u29y/Z3bvS+MvvzD44gu926L1xZevvhTX&#10;F7cMtAxIDkgpSimtL+3s6RyljC6vLYOR/AHt4PjkGBjUy8tL4HUxZoT+QC8BVAP1T09P1teoY+T+&#10;PkwTEV011F3ZXJrobQxLcZAA11wdrIT0k4+2EvUyV8XW50b7mIVaSKL85It95WV0mZmcmejZMRO4&#10;2YPZf6v323tG93TdX3TV5452oyZ7y2ZuRYppfNkYFjXQicA2FFSX5SKbi1E4VOlAaTm5vHz0Tqco&#10;HysvGykrGyxD9iERGERHX8fm1uYP7AUEBAQExKcNMAcHB7SWFoKmZoqISK6oaJeU1KiMzIqs7K68&#10;/JG8/Km8PE1Wdl1Obkte/lBR8fS2HFu82B9wWZ30mMI54JAmyAKvgt7O3s9tIuHKwkqhceGYxdiq&#10;w+qa49qG08am0yZDrdhyogsWDM1i3XF9zWGNak9dtl9etF2ct5mfsZqZtJwcNR8dMhkiGhFxBriu&#10;d10tOi21b2pLX5aWPC8pfl5c8qIk/3l+slpy+PPwsrCypoymDkRHb0PvEHpoanBqfnx+ZW5lk7q5&#10;u7V7uH94fHR8cX5xfXUNxvAAuqfyY6w8oz5wWs5Ozw73Dtfm1haGFhZxi5u9mzQi7Zx0Ttcmhq4v&#10;yZdH5KPNkc2p0Sn8GD4/L79BuwH0/dj9eBO+GQOP4YBz/Obtb5hMmIyDjHEDuEXqIo1G+477enp6&#10;iiVhyzHlKDzdXSkjlzHcFcwQZr1vnR5J0XcXSXFFuDrHn9N6aBvojemWaXIHeXtzm+GJ3bUFAQHx&#10;yQEpFH9XgMEYGprU1U0SFs4XEcFKSU48VSW7mhTn+TvUxmhWRr7O9jUx02lVVDyQl9+RlV2EwcgS&#10;Ek2Kivkh4Yjp2ZnPZCEGYHXWqctFKX7h9k+CzWEh5pJh5mKRFqIxVmKJduKpTpKZzjCGclHoKVvi&#10;LY/wlQfj+VJ/xbIAxXJQAumvZfRdupwB3kL6yiN85MN9JPkDOdgC2Fj9WFl8WFi8WJjdmZlcmR45&#10;PXro8PCR7SNWG1Z2a3YeKx5Re1FZZ1l1L3XNAE2TCBOnJCffLN9oRHRaRVp+fX5pS2kDpgFDxBDJ&#10;RMoMZXFlka5iHBycnJxcXdEfDtya+K8uLy8PDw821lYWpscmyPih3tYhbM0orobSV9PfVpDoqxdq&#10;JlrkJcuY35HlAgswkylK9iWhS+OD7EMsYKBTJX7yKu9YHjk+4ozm5E7g5gjh+K3+b7m1uGOS/Hqa&#10;i8hdyAlc6TSeLlJM48spONRIF5LQWtRanVtaVYBsQ6D66JEUZcN0q18+Vl4+TlcrwC6KhELikaVd&#10;pZ2Ezp3dHXCpd/cdAgICAuKzBBiC/f3D5ORqVdU0EZFacfE+Kakpaek1OTngjZyAIie3LSOzdhtM&#10;QVNQOFVQOFNQOFZQ2FWUp4ZrjzVaYvL08zJ8M8aHxi8uLj43swIG24gIBEoLhTPA9Rv1D5kOjZqP&#10;UqwoM1YzczZzS3ZLy/bLYAC/7rj+jXixDd8GhSFhgLLh+K1+sWK/smC7AE6ctpqm6xdm3+oXaD10&#10;67vWxneNVe+qSnVLi/WKiwyLCswK8mzy8pzzCv0KS6NLa7NrW8tacW24saGx5fnl3Z1d2iENXOEP&#10;iWoBw/4j2tHq4ur80Pxi3+JG38YB4eCUdHo5dHk9dH1Nvj4nn28Ob06MTWDHsa2U1sbJxjpKXTYi&#10;u1qzetlu+djteMd5JwOewefK95u3v3li86SH0AN8IeAX3X3A70M7pvUO9ZZhyoC7UkoqZbgrlWOV&#10;6CE0tY96jj9/f7rHee85DUsXKWZaZoa7hrfWt/5YsxAQEJ8AkELx9wPYBip13d4+T1CwRFgYIy5O&#10;kZJalZHZU5TfMtdpy/O3LAl+7W8d8vTxrJzchrT0rKQkQVS06smTKBSqY3t77/Mx+aCnZ2enE8ME&#10;XAsSXZvTXJpckROZG+8T4m6u/0JEW5XJ/Cmrw2suD11efwOBMDOhKEuRBFuxFEfJdLhUtqt0nptM&#10;gadssZccwkcOyVAu/BXLA5Wyg+QkI3g4ozhB4YriopdILq4ILs5wTo5wDo4wDvYQdvZgdrZANrqK&#10;4cvK6s3K4snC6sHK6sbK5srG7szO4cTB7cjN48AjYC8g5iAm5Sil6KL42P3xK69Xur66poGmTiFO&#10;/rH+2YXZpRWlzc3VvZiGAWzDSG/dRF/dFKFujlS/MNgwia/KiXIIMhPPdr2d3xGslOcuE2YhHudv&#10;3lxX2IIrT071D7GWQ/jKI/0UNPTYH9o85Izk5E7kBld4z/BeUGxQPwGLri8ithWPdCMpdyJF2VRv&#10;6TgWRe4swTUVNFTmldeUIDuR9EcTX1t9ukIxVl42WlY6XIoaRCHwCEQXAk1AH9I+9BXXISAgICD+&#10;doCR3sLCir9/gYxMlqhok4QEGQabl5HZlJU9lJc/k5c/BtsMeUJOjh5MoaAADh7Jye3IyCxLw0Zf&#10;yLf7v80uiCpYXVn9rCZ3fAPo8urSalNBU5hOmJeSV+jj0ET1xNxnuagXqJo3NS3aLeh36G/FC7NR&#10;iiVlxpouXizaLi7bL1MdqGsOaxuO30ZeMPSLbyQMRvwFqLZiv7Jot7hgu8AIvhizGBs2G+437qeL&#10;F/q34oVuY7VOdaluKVIPWWRUVGBaUGBbUAAvKPIuKg4tLk0qbShpwLXgRkmjc1Nz1BXq7u7u6ekp&#10;PWji7Gx7Y3thfGGBtLDat7pD2DnqP7oYvLgmX9+Qb86Hz7eHtyfGJvAT+HZKe9NUU/1kPSh1lLpy&#10;fHmYSxjyJRJc1bHb8b7zfrFTsaib6APNByXVJX86dwb4w9s/3O8d6kV1ob51V8bokRTdQ907+J3f&#10;Eyn66CLFYc/heuf6ZMvkaM/o3s7eXUMQEBCfHJBC8XcCGLCtrR0Pj0xBwcxbeWJcUpIqLb0rI3Mo&#10;I3MgK7Nu9KY6yU3v3csmOdklGGxCQgIrJlakrR0/MTH9GerEwF5Sl+amh3Erk73rM33UKfzsKG55&#10;cWZodCgFkeKf4usQaG1o/+aFrqyaOv9LVb53avzmz/ltXvHDtfg9dAX8DIVCTEUiLUVjbcQS7SRS&#10;HelhF5nu0m98+bkC2NiC2OhiRBg7XZiI4ADj/7tyK158U+5UjFshgzOCkzOMkyOEgyOYgz2YnT2Q&#10;nc2PjdWHldWTlcWDhR6IAacHYjyweXDf8v6XJl9+of/Fb7V/+6XmFyzaTGJG/EqWsBd2qoYubz1C&#10;rH0DrTWfC9lo8kTaiud6yoCrCjYVdrdUymtMqx6prh6uTs4JCbKSK/KWRfkraBlwPbJ8AK6TJ5EH&#10;XMMD8wfIWuTuznZ3e113QxGpo2SsGzmJQ0310nUK8Ap2Se1FXfUFrQ3lzegmBBqBxCNRA6hScmnZ&#10;KN3wl42X0UWKkVJwELxVgi5B96EPDg8gkQICAgLicwP88l9cXOHxZHPzZEHBLBERtKTkKAy2citG&#10;HMvJncrKHktLr0pLr8nI7IEjt4LFqZzcEaggLb0gJTUkJtYiJ50aHVayv7d/1+jnCvBbeom9tgG2&#10;GpYaqu9UH79+rK6h/vLxS11FXTMFM7gS3E/FL/JxZJp6Wt6zPNQrunjRrNXc+a6zx6CHaExkRF5M&#10;WExMW03P2X4tXthT1x3X153WN502t53omsUOfAeU7+gXa45rqw6r9Mkjdov04AvraYolhTF5hGBE&#10;AO2j36FbtFvAJyJeIjLVMqNVosPVw6PfRsebxCc7Jmf4ZGT4ZeQE5NQn1fcW9Y5UjMw2zi63L29h&#10;t7aJ29OD09gRbON4Y91EXd1kHUOYANs1ozVVpKqM5Iw49biiZ0Uz1jM0N9qB60G1YzXMA8ZhxDEx&#10;PXF3a/4ke/t7zdhmJBpJj+4c+PqZylh591D3Jn7zvPecPt2D8BUodyIF9nCtc228aZzcQz48gB6x&#10;QEB8mkAKxd8D8AN6eEiLjCwXEUkREmoRFR2TkFiSktqWlj6Qlt6HwbYlJZdhUgMGL1OV5YekJIHJ&#10;b1JULAgMLB0aonyeYWxffXWzvblOIfcuTeDWpvGrU/iFsZ5ZCnl7e3NgcqBrsgs9hW6faG8iNzX1&#10;NpCHB8ZGhwl4bFdHc2MNqgKRXZQdl50QEO1nY6slbvuaz+ktn6sOv5suv6U+j6oRG58pE4fFQxbr&#10;h0z2j5idHjG7MjG7M7N4MtPjJnxZ2fzZ2ALZ2IPZ6XpEKD224k7IiOC8K5Gcd5oFKF/HX9BrhnCw&#10;B9FDMFj9WekTSbxZWDxZmN2YH7k8euT46JHdo4fgEy2ZmMyYHujde6j9BfPbLzne3ON7c5/v2T1p&#10;A0H9MD3LeEvHZEcLXwMTI5FgR9EIuPhTbdYHJvdA43SFIpLzgfWDqMyok5PjuZlJdGNpb1PhELpk&#10;HEsXKRgKxQQWRUYX45sL22vz8b0YNAFdiimlixQkFLD6ZaNlZWO3ZbQMRUaBgyW9JYhOBH4Yf3p6&#10;Cpl5CAgIiM+Ko6PjlhaCunqyoGCJqChWQmISBluTkTmQkzuRkzuVkTmEwZZv5Yl9WdkTefkzcFBO&#10;7lBWdktaek5Ssl9UtFZBITU9vWp1dQOyIABwE5ZXlzEjmPbR9jpSHQqDqmuqqy2tzc/ND48JD40O&#10;DY4I9vbydnFwcTBxsNW2tXtp5/zc2UvDK0QjJPppdMqzlOzn2cUvi8velNVq1rbqtKLfoXsNehn6&#10;xZjF2KTl5Iz1zLzN/JLd0or9Cj3thcPvp71gxF8408ULcPwb8WLFgR588XvihekQI/iCnvlCu6X2&#10;bS3qBSr3aW6qWmri08T4F/HRr6MjdCLCzMMCnQODvIJCgkIi4iKi06OTipIyKjJy63ILGgoyCjPC&#10;jcORr5C56rng2mhuNFBaHVsVPRTZTdlJo6S7+/InATdtd28XuCvgdiH7kKWDdJGC8Uyle7B7C791&#10;gb+46bthiBRXfVdnuLP97v3VztXxpvEh7ND+7j70twcB8ekBKRR/c8BP597eQV5enbh4soBAk6go&#10;WVx8WVJyGwY7kJY+lJLakZRcERcfExHpkpTES0j0iYhUq6omZmc3b23tXH/GKz8f0Q4nR/vnx3pW&#10;p/BrU/il8Z7JYfzO1ub00jRmAoOdw/Ys9mDnsVgKdnF18erqCpwCbvXNzQ24aWD3/Px8c3OjODfF&#10;1fyZt7F0qJUsKIHmME9jcXNtgTevuOTUOV5YPX5u/0REh5fj1T3Wt1880v7igd4X942+vG9+74H1&#10;/Yd2Dx45PXwEf8Tsxszswcziw/KtfhH0e/oFQ7a4Uy6+icgA5VbF+EbCoAduBLGzBbCBRkBTLN4s&#10;zJ7MoHEmZ3oujEf2j5hsmJismJjNmNiMH/KbPhI0esj08rdfGn7JHszOk8jDFcX10OGhfZD90fHR&#10;2dnZUH9vR20+oa1opAsx0YOcxpeCMolDjXWXDHYU9zTmt9WjJicnMCQMEoNE9CIYmajoIsU4XaSg&#10;h1GQUYh+RAmuBIlGksfJtCMaZOYhICAgPhMuLi4RiPZXr3JFRFrExIYkJedgsC0ZmUNZ2VM5uRNp&#10;6S0pKaq09MbtkRM5uTNwUFZ2X1p6XVp6WkICuCsoHZ2ssrKu/f2Dz/NRyvdyeHTYR+nrnunGLmJ7&#10;FnpGZ0ePKcdHY0crpJXl2eVD2iEYjVPXqDOzM8NjwwQSAYvDtre1N9U1NZQ3VBdWl2WVIRORhZGF&#10;2X7ZqfDUBMuEaP3osFdhQY+DIh9HJqkl5WjklLwsqX5b3azVjH6H7tHvIRoRB00GGZkvpqymZm1m&#10;F2wXlu2XVxxuJQzHNUYIxiZ8cwNO1zJAYUwbAW9RHb5O22k7P209PWE5MWoxOmQ2xFhwBK2HbtFt&#10;qdOuK3tbVvi6MOt1Vuqb1GTt5AS9hFjD2CjjqADtAGdFZ3c592jF6DHzsUOXw2O3427HbjVPNRYL&#10;ls7ezrub8ucAvsfWzlY7oR24K0jCbeDnMD3ws2K0AjeIo4sUvRffRFJc9l6e4k73u/ep7dSJpgkK&#10;kQKJFBAQnx6QQvE35/j4JCenXlY2lp+/Tlh4QExsXkICGP59GOwQBtuVkFgVF58QEekWFq4XE8OI&#10;ipZoaqZ2dZFOT+lrSn3Ov7kXFxfzs5Mzw1jqZO/6NH55AjdJxm6sLm9sb2BGMd2zdPOPXcB2U7rJ&#10;0+TTs9O7076GcfdOTo5x3R1hrjrxcJWSQI3K8BeggI10D1VvE5moIBfy8GBHZ4uZs57gS3a+V8x8&#10;L5m41R5wK3/JpfwFl8pvOVV/y/bkN480fvPg1W8eaP/mPkO/MPvyvuW9h3YP6ZERLo+Y3JhYPFno&#10;+oXPrX4R8G38BWcYPciCM+IPlIuo97YZEgYjBOPrLBhsfmxsvmwsXiwP7B58afwlOEhXKGK4Hjk/&#10;0nTW3D+gG+O9vb32xvLuhoKBjuKxbsRkb+kMvvQ2jAIx0lXS31bYUZ3b3dm0sDjf2tuK6ETQrf7g&#10;rdUf+1akQA4hEURESU8Jsh2JG8CdnJzc3T4ICAgIiE+ara2dd+/ShYSqgBMiJbUuLX0oI3MiK3su&#10;J3d+K08sSkkx5InTW3niVFb2QEZmDQablpAgiIiUP38ej8EMXF5+jokn/gSXl5fkGTJmEgP8k57F&#10;HsIcYX9q/4JysTe8tzK5cn72bV6GWyeFDv3JCv3ZCv3hCjgdOD9np2e0Q9rW1haVSp2ZnmlubLbR&#10;sdGU1nwi+eSp2NOXoi+1hbVNxUydYc7+cv5xynFZalklz0uq3lQ1ajZ26HZ063X3GfUNmAwMmw1P&#10;WEx8R7a4W20EvrntTI+2AGXHeYdR6Lu3k0fWnd7TL26DL0Aj4xbjoEGSCQk03q3f3a7b3qjVWPm6&#10;suB5QbRiNNmMfOBycOJ+0ufY99LrJbMVc1Vr1V1XfwDgDiytLtV21SK66e7KXSTFGH3GRz+p/7j3&#10;+BJ/eUO4+R3hd9f466veq9Oe072uPWobdaRxZAg39KcTXkBAQHx0QArF3xZgcjo6BhQUEnl5y4WE&#10;SGJicxISm5KS+1JSh1JSexISa6KiUyIiPQICZYKCKEnJHGfn3JGR6c85dOIbgM3e3t4aH+xensCt&#10;TeGpk7jZYezy3OTx8RFxgoiZwnTP00UKzAwGN47b3t++O+0PAPYe29kS7GIQ46hc5K9eEfaiJvJF&#10;RdjzXJ8nwdaKEX4O83MzlGkKPBIuZCMk4MkvFCgkEiQk7C0g5MDLZ8jOq85m7mAQGORqb/PGUF9R&#10;U1PslaaQ+ls+2VccIi+YuZ7fZ3n2W6ZXv2XW/oJZ70tm43vMpvcfWdx/aP3gTsJwpodg0CUM79sQ&#10;jIC7KSTsIeyMEAyGhPGtYMHIfxFJz38BdtmC2R7BH7H5s/Ek8HDHcTO7M8uZy21sbYB+AbcGXHlb&#10;bXFvUyG5s/jruR6lkzjkBBZBn+vRlN9alT82PLC2vtre217SVYLoQyAHkYxHE3SFYqwUNYJCDaEQ&#10;REQxthjZiSRTyGfnZ4z7BgEBAQHxCUMiTUpL54qI4G5ndpzIyd3IyV1JSx9JSi5JSi5KSW1JS9Nu&#10;tYkzWdljGZk9GIwqKTkuJoYRESkyMEglEocvL+nRixDvA0zzInWxe6Kb/hxlAYubx63MrFxOXh6P&#10;Ha+Prh/tH4EKd1V/MMAnXJhdKIopytfLbzdrJ9gQ+mz6Oiw7UHqopFdJLioutm9sMyIyUMmoosii&#10;XN/cbNfsdOv0TLPMTIPMlFcpOa9zit8Ul2uW12rVNms3d+p1Yg2wBCPCgOnAiPkIXcKw/lrCsKOn&#10;7Vx1pC87woi2+GbyCKN8E38B6jDSds7bzoNzq99U9xv37zrvnrifDDkO6XjqMNkyFdQU/KjgGtDN&#10;ZepyTVdNCeZbd6V0tLRytJLUT9rr3fsmkuKm7+YSf3nSc7KP2V9pXxlpGBknjZ8cn/wF9xYCAuLD&#10;BFIo/obQx8ZYko5OKh9fqYAATlR0RkJiXVJyT0rqUFJyX0JiQ1x8RlgYz89fyseXLC+fGB2NolLX&#10;r64geeKOs7MzyghxgT7Ro3d1Egc2ZsYHDg8PZ5dngfnHzGG6F7oxs5iusa556vzdOd/H2enp+NhI&#10;jL9tlINKrrdaRdjz6sgXFaEaeT5PwmzkwXESEbe0vBicGixuLy7gLSAUISQSIyIcJcwfzM/tzC1t&#10;Ix2S4N3dghxAVxDbkb1NBR2VGVUFUcWpfhnRjjH+Jr7w13BrNQsTeR1dsZdaAsqvOWHPmcWePxB+&#10;eU/g9T1ezS+5tO9xvLvHanif2eQ+k+n9R1b3H9k8YHJ4xARnusuC4XUbguH39RSSYHpIBX1uSBgH&#10;WxD9IHc8N3csN7Mns7y5/NrGGqNf5+dnJHw3uq6A2Fo40lVC6UFO9aKmcMjJHsQopoTUVthVl4tp&#10;q97aWN/d223saWRYfUYkBbD6pWP0V9QICvgBCAJdpChHlw9NDIG/W0b7EBAQEBCfKl1dZAmJIlFR&#10;Agy2KSNzJid3Iyt7LikJvBQqDLYtLX0kI3MqK3smKws2dmGwFQmJMVHRdnHxHDu7zPHxzzGH9w9k&#10;/2C/b6IPM3P7HGUBOzkzeT51fjZxtj2yvU3d/sseQYGx9+HBYUVSRbFxMc4SN+8yv+q+uuq2Ogef&#10;w5pj03TSMqMy1zfWz4FbcHZ2fHy8s7UzOTaJacKUJpXWJtbWx9TXh9dXB1YjfBE5bjmZtpkZphmZ&#10;epk52jmFmoUoTVSVZlWDVkO7bjtGD4M3xJNMSGQzMj3zhRU988WC3QI984XDCl28cLpdM/U2BIMh&#10;W4ANiiVl0GRwx3nn1P10zGnM2NOY2YE5GZHMmIH7w6GLFKvLNZgaBAYB3BLUAAo1jAKOSsVoBYFE&#10;2O3dpUdS3OakoIsUvZen2NPdrt3ltmVyA3liYOKIdnTXEAQExEcOpFD8rQDGG48nq6pG8vLmCwjg&#10;hIUnxcTWJCT2JCUPJCX3JCQ2xMTmhIX7+fmreXjiNTVjGxpwNNpfIq5/wtCfRcxNzQx3Uydxq1O9&#10;y+M9lKGerfW1nb2dnvEehvnHzGG6KF2DU4N/wlsC7YB3lxbmEsLcgqxVc7yfoIKfVoc/rwjVKPRT&#10;i7ZXCnPVw3Q0be9sp6PSpe2k+Tz5BEMFhaOFhaKFBEIEeNx5JOzFwhLdhnFVS8Mty8OtS8Ot80NN&#10;s6TGyb7aMVw1sROFaShqqM5FVqTlVydnVEQlFgVFpLj4BJvAXd7YmD/WfMb/TPnRyydMr58zv3jB&#10;rP7ykfKrR7KvHkq8eSD09h6v5j0OnS+Zdb98qP/lQ5N7D83vP7SiZ8F46PiQyYWJkQWDPZSew4LZ&#10;mjkwMfD45Pibfm2ur3U1V3bX5w+0F41iSiZ7EFO9qG/CKPqa8ztq8vrxmJOTE+oatbqrugRTgiQg&#10;kQNIhtW/EymG6SJFCaGkGFOMaEOMUkahKB4ICAiITxs8flRKKl9UtBcG27gVI26kpY9gsH3wKi19&#10;IiNzJit7Ji1Ng8G2JCUXxMWHRERapaTSAgMRi4urkK/yJ7i4uBieGcZM0l2U7oXugdmB/an9y4nL&#10;g5ED6gT1/YkePwpwz3e3dqsyqtL103EWuEnHSaobdc19bc5prs+yL1s/29PHE9eHOzs729vZWxhf&#10;WB5YXiWs7vTvHAwc7A7uzpBn+sh9bUNttQO1lb2VpehSZAuypK6kuKK4sKiwIKsgNy433Sc91TY1&#10;Wj86RjMm5W1K7tvckrcl5W/L67XrW3Ra0HponCHuLm2n+RjFijJtPc1YM3XJbmnWZpahUIALs3S3&#10;ZLFjKagp+At8CXDK/NJ8bXdtSXcJso+ek4LhrlSOVvaT+g96Dy7xl1/10RNS3OBvrnqvTnpO9rr2&#10;loBf1jg8OzoLbv5dQxBfM7Y6JxxuBEoRoen65rvfyNLuuloyXCXRYXH37ukXqGleHL52sAO2MdOD&#10;YLdxDMd46ztc39zk4OpBBdDI3aGPh/e7+ZfxLjcANPInSnhL4V1ViB8PpFD8TQCGZG1t08Iik5s7&#10;n58fLSxMERVdkZDYlZQ8lJDYExffFBVdEBYeFBBoExRsExfPLClBQ7+q3wt9RY8hzNJ4z9pU78ok&#10;borcvTQ/dXJ2MjBFX9EDM4fBzGO6pru6R7tPT7+biuI7gC9llbpSkBkbYqOS5qaCCnpaFf4MlCLf&#10;J/GOij5WT2vKS/p6MRFJfhLWYryuvALBAkJRQnSRIkyAx4NHwILf2t+I1FW2MNQ8N9A0RWwYw9cN&#10;dFfjOqo6Oqub+2qayPWN440NlIaG8YaGkYZaUm0drrabiO7CtDsYqcPf8gSZCCfaioeZCTu85nqn&#10;xudi+cpGX8nopZDRC16TN7zGb7gM3rDraLK+0WTV0GJW1mKS13oo8Poey8sv2LRY2IzZeM14naOc&#10;1zfW33cNwZ/NCHmgtToP35RP7iwa7y6ZxCGnb0WKMUzJYEchtiG3paqAMjZyeXk5tzhX1VVVgi0p&#10;6SuhixRkFGoERZ/rMUr3ABCDCHC8qLsI2YacX5wH9SEfFAICAuJTZXBwWlo6W0QEKyW1Ki19Iit7&#10;IyNzJiNzKSt7DV6lpY9hsANJyU0JiVlRUaKgYK2sbFpyciWVCi3b8WcAg8D5lXnMOKZrpqt7obtn&#10;rmdmeuZy8vJk7GSNvHa4d3hX78cD7vzhwWFnfWeGQUaTUdO4w/iyy/Ka29qC88KA9UDyu2RXJ9ey&#10;irJp3PQGYWObtL1OXp8dnh0aG8JMYFomW5qnm5tnmpumm0BpnKS7K/Xj9fUj9fWD9S0DLd3k7tHJ&#10;USqVur25vbayNjc5N9g7iGvGtSJba9JrkOHIAu+CXKfcNMO0mMcx6Wrp2RrZha8KyzXL6zTr2nTb&#10;sPrYUfPReev5FqMWTVPNx46Pp2an7q77xwD6eHV1Nb0wXd5ZXtxV/L67UjVSReon7ffuX/Ze3uBv&#10;vuqjixRg+wR7soPeWWxdHG4anqfMX5xD7vTv0Tc/9gtzEVB+46a+fXRwd/RrpjaWfu2m/v+6qE5u&#10;LDKO/JOluEyM5eKt6FBNxoATC/oaGW99h+ubm6DGXFABNHJ36OPh/W7+ZYiEG//KRuoPyz9bijNu&#10;uBUi8q4qxI8HUij+JmxsbEVEoEREsvn4OgUFR0RFV8TEdm7liQNx8S1R0UVh4WFBwW5R0WFR0UFJ&#10;ycKqqj7oqfX3ckQ7oJBxi2PYtSnc6iRubqR7cpR0enoyvTzdNdHVNdtFVyhmu9Cj6PXN3xu6fy+g&#10;ws7Odm5qhJ/10yQXZeStSFEZ9qw4QC0JruhjrpgV64NpLknPCVV2kOdx5uEP5BeIFBCMFuQP4+f2&#10;5Oa24rINMmqqzSF11+C6qtGYmpbe2iZSXdNYYyOlsXGisWGkoWGooXWwFTeKm5ib2NzepB3RogJd&#10;vQ3Esl1hFYGKVUGKuW7S3kYSOSkRa2tU6sry9NQ4oRfT2ljl7WGloMai8oLpuS6rpj67nja7qSan&#10;nYFMgK8NjtBDIBPI4+T9g+8uOA96dHCwj2mrQ9fm9tPnehRTehBTdJECScEiRtBFxNb8zprs5hrE&#10;wcHB5eXl5Mwksh1Jj5Ug0Cd5ooZRdHlijP6KHEaWDNDFiyJMUTW6enp++sfGZ4KLubnlz34REBAQ&#10;EBA/LxMTC3JyWcLCmPcUigsZmWtZ2a/Aq7T04e1CYxRRUYKQULW8fFJUFGp3dx/8wt+dD/FHABZw&#10;e3e7l9JLf3wy3w3KwPTA+eT5+cT5Fnlra2Xrr7yHZ2dnjcjGLOusFpOWMbsxhkixCF8kWZEiTCJ0&#10;HHSqS6pnB2YHRwa7x7tbKa3NU830Mn1XGifpHkvDWEP9cH3TYFPnUCdpgrS4unh4dAiM/nfMN9gF&#10;B+kzR2jHB7sH69T1ypzKgMcBseqxWq+0NPQ1tA20jTWN7dTsIt9EllqX1tvXZzlmBYYFdmA7/poZ&#10;o+fn50NjQ3SRorsYQfzWXakcqRwiDh3hjq56rxgixTX++gJ3cYQ92kZvzzXPDbUOLU4vQpNV34eh&#10;UPyjheg/mIvq5PieXvxeurE/VCgCG3Py8Y0HJ/QpM5+wQvF+N/8y2inEikH0d0oJsUUh3hbck/+E&#10;KzeO9t5VhfjxQArFT8/FxUVkZIW4eOatPDEhLLwkKrotLr4vLn4gJrZ9K0+QBQS6RUTGpKQ2xMSG&#10;xcVLkEjcjx0NfiacnZ3OUshzo9jVSdzaZO/iGHZ8ELuzvbmxvdEz0QPMP12hmOtCT6CHp4Z/SDJn&#10;YG6pK8u1FUVhzlrxjorF/k8qQjUqwzSQgWoZbkqhdqrp4Q74VkRtTapx4BteBx4ePx7+CH6BKAG+&#10;MD5uX25+e74XLurJhbHNQw1No42N47eWfrShfqi+bbCtf7KfskjZ2Nk4Oj66ur66vr7GdDa7G0ik&#10;OEiW+slXByshfOSirCUTQ+DLSwvv+wFbu1sOUQ4sVswcnmy8QZy8fuzcNo+kDPgqK4vX1qh/2psB&#10;765SVzoaSrENeQPtheOYYgqWLlJM9SDA9lBHYW9TXmtlFonYA/7GwC0anRqtxdYCq19CKAFWH0lG&#10;MkQK5AgSQUaUDJQU9RUVogtBnaXVpT/rSIFegD/4vd3d+bmZ0aH+gT5MPx49PNC3ubEOObIQEBAQ&#10;Hyzz81RV1Uxh4U5JyRVp6eOvFYorhkIBg9EkJOaFhNACAlkGBlltbf37+4ffGb5CfC/gLoEh/eD0&#10;4F2k5wIGO4vdmdy5olwdjhxSx6l/fbqE05PTEcJIjlsOShdFsiLNw+fXXNeWnZeJ9kQXaxdFe0Xn&#10;eOeqgapvhImmqSZQGicaG0cbgbvS2N/YM9ID3JXVrdX9w30wngf2+od8uXu7ewhPRJN+U6hrqEi4&#10;CHc0N1cYF5sbm4K5Qkd7x/zk/OLU4hp17ejo6K9/6gauamp+qgJdUYz92l0ZRqJGUJXDlQP9A/u9&#10;+3SRou/rSArc5XH38TZ6e7Z5drh5eH5iHgpM/gaGQsHk8+oLD41/thTPwdXevXHLHyoU7/MJKxR/&#10;IyoGO/8Drvw/7WRL+lvvDkH8RUAKxU/P5OSshEQyLy9aWHheVHRXTOwAFHHxQzGxXRGRFSGhMT6+&#10;NgEB9O2Co3tiYqNiYqiCAhyUE/t7ubq6pC7NzoxgqZSetcne5YkeykDX/MzkIe2QOElET6Ix87cT&#10;Paa6uga7tna2/oSJBfby8PBwZXlhZKC3H9tcg0gLsHsRbS9X6Pu4IkS9KuxpWbBalodSsKVsmJsB&#10;vg2BbSsy9dPksubi9ubmC+Pjj+LnjeDl9uNmd2QXNxPPbspuHGtsIDc09DegB9Bj02Nb21tXV1ff&#10;mHnwOjc7E+isl2AngfSRqwpSLPNXSHWU9LdUJRF63h+9g+323nZhO2FWP1auWC7ueG72EPb7ZveN&#10;/YxpNNoPcRpAnRFyf0tVbi9jrgcjIQUOMdFdMtpVRGrL72nIba8tXlmmKw7gIqcXpks7S4u6i4DV&#10;Rwwi6FZ/9DaM4lakKCYVF/YWFqALqjqqqKvUP7wAcAS0A1yQVSp1eJDY1lhVUZxZnBFRkRNeWxBZ&#10;WxhVmRdZhcicGBuBdDcICAiID5Pl5XV19UwhoTZJySVp6aOvJ3dcysgwFIojCYklISG0snJCezsR&#10;clF+FMD2UeYp6HF010wXZgGDmcNMT05fU65Pxk5WBldWFlZ+iGX/XoDxPT8/31zdnBudw9fjM1wy&#10;UDqofsv+eaf5ddd1qjO1xalFyVmJ15zXJdmlrL+Mrk1M0rWJhuGGBlJDS39L/3j/EnXp+PgYOEU/&#10;6jLA51YXViO0EPW29SohKsBXAR4Lqz/rfYv78bnxoMt/caf+GOcX50PjQ8gOZFFPESPwk+GuVA5X&#10;kolkeiQF/k6kuO69vui5OMIcbbRvzDfNDzUPLc4uQh4IA4ZCoZrkENVW8t+tJLgCdRZ37lJOAP5Q&#10;oVBLhrtVJW8e7oHt71Uo7FAxoE7NMPZ7FYqD06O3WV4v0t1JSxTGkZOL84jWQnZ/zX93VHjk/dKs&#10;KGzt8NvsD+Or8/p5AamYqoMTmnFh6P91UwPV3uX6rR/ugneDG/OYfF6BI8Jhhh2UfsYpWT014ALA&#10;69XvC2EZ2CpwvIqMYfjYoMHQpnzOQB1w+n2vFwYFQYdnd3ncAO93E9wisNsxSVrYWVNLdvrfcGVw&#10;CugCeWWaUfkHMrmx9C82sH+2FAefe3kNBfL8VUAKxU9PQUETN3epgMCYmNi+hMSVhMS1uPipqOiu&#10;kNCioOAYH18nD0+luPiCrOwVDHYgJjYhIlKemdl1cQH9KX8PwODtbK1PknuWxrpXKT1USs8sGUMZ&#10;JdKOaKOzo53jncD8d813gdfOkc7J+cn3DRI49+rq8vT0dH9ve3V5YZxMIOPbRvDNU6SW2aG2BXJb&#10;Z3V2hIt2lK1CtodyaZBaZejTsiD1HE/lUEtpP9sXlUWJtbUFluFmgnaCXG5cvKG8fJF8fOF8XIFc&#10;bHA2cQtxvzQ/TD+GukY9Ozv7Q8O8t7uTlRAUYCJe6CVbGaRUHqiY7QrzNhDJS4s5+TrVJQCcODkz&#10;aRxszOzMzBnFCUw+ZyQniyvLc4fnfQN9d5V+APv7e9iO+s6aHGJrwTC6cKK7eLKnBBSwMdxZ2N+a&#10;31GV3dVWt7dH/y2+uLgYGBtAdaCKuouKCcUlgyUIMgI5gkSOIsFryVBJcf+tSNFRUNZWtrK2AuqD&#10;PtIOD7Y21+dnJ4f6cW0NFVWIdERWVGlWeHVeRH1hZHNxJLo8pqcqrqc6HlMR01AYUVmUTF3+Hkke&#10;AgICAuJnZ319+82bHCGhJknJBRiMJiPzvkJxIy19IiGxKiyM09DIGRycYnj8ED8QYNnXNtcwoxj0&#10;FJqRMIswRTiePL6YuNge2l4cWfxR+TJBa+D+X15cHu4dLs8uz5BnKEQKGKL3DvTWddVlBmUiDZG9&#10;5r3zjvNUZ+qiy6K/lz+XKxe/Jb9puCmqF9Uw2NA22NY32je3PLezv3N2fvYXfJvglP7u/sR3idXG&#10;1Q5eDvzR/FzxXBxhHMwO9EXQl6nLd/V+UkDHT05PCMOE4vbiIizdXbl7pjKCqiZXjxHGjnrfm+5x&#10;K1IcYg43OzZnmmcGWwY3VqGcKXQYCsWTZKct2h54/WcrceeKxJOvl5b/Q4UCVJaKNv/ePBQbhzvP&#10;091+aS1pXhy+c3zwHYXi5qsbyvoCZ4D2/8dOLqQp/+SC7hvPb68+TnICpzD7vhYKM2T31/wftjLM&#10;Pq86KCRwOjirZ3b4v1yfvM30Eg03+r9uavwheg+8XvyjueibTE/9vMB/d1QADXIEaP3KWurf7OVq&#10;h7vBKdgZ8j9aiMrH2azsbdIv65bzq8svPZ79J1y5/VbImN5YhkVb/NJaisnnFV+w3gPvF/9kKS4W&#10;YbK8R1+wH/CH3XStTGb2eQ1qCoToM/m8Buey+b8dXplh1P+zzG2tgtP/m4WYTo7fJo3ubEP8NUAK&#10;xU9PREQpD0+dkNC0uPiRpORXEhJfiYtfiIruCQqO8fC0cnIiRERGpKUvZGWvYbBDMbFJYeGqpKTO&#10;cyi1z/cBft2OaIfjZPz8SDf1VqFYGO2mDPbs7mwtry13jnR2Td8qFLNdneOdA5MDwJiBs66urk5O&#10;Tna2N+dnJiZH+ycGMBOk9qmBtrmhtsXh9uWRjpWxDupY5+Jw20AnIj3YItxWKcNNERmoVhFKj6TI&#10;81KJtpMLsH+RnhuB7Clxz3WXcJLgdOPkCeThDeelR1IEcbM5sonZiKUgUrZ3thmX+j7Alne21Pqa&#10;K6U6St2mn1Aq8pINNhEKdjNZpf7ew5ODwwO7EDsuGy62IDZg7xlPJESdRFu6W4AbcVfpBwC6PD87&#10;1VpbhK3PJbXlj3QVUbDFU7iSSWzxGKaI3FGIa8hpqcwdGyaBa6Pf1aOjYcowshPJsPolgyVIMl2e&#10;QI4iEcMIukhBLCroys9vzK1rqSQRenrQTW11qIaynFpEcm1RXF1RTGNJdAsypr0sDl0e110Z11MV&#10;R6xLHGpMHmpOJjUkYipiawsjO5uroemgEBAQEB8gOzt7uro5goJ1EhJzUlKHtwrFlbT0pbT0V6DA&#10;YGeSkpsiIv0KCrltbSQoVdaPBXgjfeN96Al019xtGMU0hjpJvZi4oI3QVodWD3YPfuDgGdz54+Pj&#10;TermwuTCcP8wkUjsGejpGO5oHWttobS0TLbU4GtyYnMKDAtwpjiKLYUKp2LdsZJBkhzuHNzW3Dpe&#10;OqWNpetb66dnpwzrf9fuj2Rrc6vQp7BaqzoaHi0eLk5/mhLNyerFKmknWd1c/RdIHj8QcMG0IxqG&#10;iClpL6G7K8Q7kQL4KjXkmmHiMK2Xdom7BOUMe3aKPT3uPj7sOtzq2Jpumh7FjV5CD/9+X6EAA/JH&#10;Pq9+6/G0c5LEePcHKhTgKyavTGukuv6rDcyhLG7tgO76vq9QXF1ft1P6RcON/19n1fCWQtoZ3Ru/&#10;vL6yL439pbUkvCJxdmsFHKHubyWiy/4fOxmZGKulXbpYwFAo/ruVhFSUedf04Nnl+TB1BlwkGOp/&#10;4aGBIrVvHO6uH+5YlkSAD9LN8Ts+p+fF5w1+9/9zVMTNDoNtBl1Tg6CCcoL9+u3yHEYFwb+0lnIo&#10;jQP9AqeMrs5qZnn/s5WET23G1e2CJn/YTXAN1ojIEersxdUl6BH4LHAwoqWI3vqfY3V/+02mJ7hm&#10;sQiTSWjOy08BpFD89CQnV3NzVwgJTYiJHUpK3tyKFFdiYkeCgpPc3DVcXDkwGO12nucN2BATmxIW&#10;ro2JaT/7Sxeg+uS5OD+fGifPkDErE9hVSs/iWDdlELO6vADG9t3D3egpuvkHpYPS0TvRu7O7c3h4&#10;OD8/PUEmjpG6xontk6S2uaH2heGO5bFOKijjt2Wsc2W0c3G4fW6oDd9anBJkFWQhm+GuhAp8Uhmq&#10;Xh6sVuijEm0n42X1JK0ospJY6ZHlwWvJyw5n5w7i5o3g5Y3k5QzgZHNmk7KRCowLPKR9NzX37u5O&#10;iKtRpKVYiQ89/USZv0Kyg6STnnRfb/f7hhyY3i58F6cxJ7PbbQBFAjdHBMcjh0fmEeY7ezs/ypMA&#10;lU9OTnq729sqs/BNuUMd9DCKqZ4SUMDGWFdRf0seuiarvaGMRqMx6gN/BTeIK+ooKuopKu6nW33E&#10;MD2SAjGCKOzJy29Oz0cmFhTEIXJjKwvjawpj64tjmhCxbaVxneUJmIqE7sqEnqoEfG1iX10ioT6x&#10;vz6R3Jw82pYCCrk5qa82oR0ZXZobs7i4wLhCCAgICIgPh4MDmrFxnoBApbj4rJTUAUOhgMEupKVv&#10;bhWKc0nJbRERspRUfmlpNxQw/2O5vr4enx1Hj9InejAiPUcnR08oJ6ejp9vk7a3lP5MvE9hoMLqm&#10;HdAWZhZGBkcIRAKaiG4fam8Za2meaG6ZammZbmmdaW2dbQUb9cP1uVm5WZpZbYZtE3YTS/Al90B3&#10;nhAedk92FnOWN25viIPEv+YbvLy87KjqKNItarVofRHwgjuWmzuOmz2IncOeIygj6Oj4r02r8acB&#10;t4IhUhR3FAN3pYRYQn+mMkx/plI1XDXSO7Levr7RvrHTuXPYdXjcfUzD0PbQe9Q26lDT0M72X76W&#10;5CfD+woF2C0mtIChuGK8HePdH6hQLGyviYQZ/w9b6Wxc3TdzJd5XKHpmh+97vfgvl8cdk/2nl3cj&#10;mq2jvf9pLysXa81QDRhc3VybFYX9dytJRH8b2GUoFKCRifVv3cV3uf7gSFhzwd3+735HWV8ER77p&#10;RUJnKdgNbsxjvAuwLIn4pZUkOAVc1fTmyi+tpWDRFvPb385nWdhZA6eoJjlu3M4fAdvf6eYXHhoH&#10;p9/+MXdQ+sFBo4Lgu/0/ztX1tX991q9spEALo6tzd0ch/jogheKnB48f4ufP5ufvFxHZvp3l8ZWE&#10;xI24+Jmw8CIvbyc7e6yk5CYjilJK6gh4BkJCjcHBzcfHP+KB+WcFME5r1OVxUtfiGIZKwS6Pd08N&#10;omcmyGdnZ8OTwx1jHejpzq6Zzi5yaze+ldjTOtzbQiG1zQ61L450LI92UsfRq7eFrkqMdS6PdiyQ&#10;22cHWyn9LWR8I6G7oaurrqm7Oi7Z29NUNslJrthPpSLkSWWoWrGfarKTnKchLCLYmUDqq6ivkDOV&#10;Y7dn5/Tl5A7n5o7g5grhYnVlfWDywNTHlLpKZTxiAle7ubER7g/3NxIq8JStClauDFTMdoP5mMDq&#10;qhCMHjEANdc31s3CzFjcWDjCOBhPJJg9mEXN6AEUf9kTiYODg8bq4s7qbGJz3ghjrgeWPt2D0l1M&#10;7izsa8ptqcjAottANfDpgOPjY0xfV3FLUWFLXn5tZgEiuTAvHpEbU5EbU1sY21AS14JKaC9L7KpI&#10;xFQm9dQk99Ym99UlE+tT+htSSI0pA40pg830MgRKU/JwC12hGG9PBa+DjUm46viGwojSwrT1tdW/&#10;3QMWCAgICIi/gJOTUxubfAGBUnHxaSmpfRn6+h3XMNg5DHYDXBRp6SspqT1R0TFhYURKSgv0EOUv&#10;YH1rHTuK7ZzspOfznkPjp/F7lL3L8cvD4cOV8ZWT4xNghe+q3sKwy8BcAtO8vLg8ODCIxWPbiG0t&#10;gy3No80tlJbW6VaGKtE22wZewXbLdEsTpalpvKlhqKGwqDDNOq1Ot27EaqTbtVsxVJE7lJvDh4PF&#10;jkXSVLKquerqL00VsTC1UAQvqjaqNvY05o7mBu4KRwQHszPzM7dno5Ojf1mbPxbaEa1noKeovaiw&#10;p5Ae+DlAn51aOliKbcPONM6st63vofdoXbQjzNEB+mC7c3uldWW4fnhlkf7c/jPnOwrF9tH+m0zP&#10;fzAXScVUgO/uhygUES2FTD6vwIZHVerle1LXNwoF8C//H1uZf7YUz+2tf9/fKyK0gHcD6nMur39P&#10;IGunEMFxK0QU2GYoFEJhhoy3GBgXhoAK3TNDd/u3gCPf9IK8Mv0fTkrCYUY3t39+h6cn972e/wdc&#10;uW9+FOwy9At4ReJ3ElW8D6jwnW7aIKMZbzEYX5v/0vOZQX7Q3f4fAVxA83gfOP3/6yDXNAYt3vGT&#10;8YEqFDMzMwXfR0VFBRqNXl///mUCwJCVQqGQyeSpqak/vawDGEyCOiMjI+CUu0N/wOXlJWgKXMmP&#10;TQi8ubktJ5fMy9slLLwqLn4hIXFzK1JciIis8/ER2NkTREWJtw8rvpKSOhYXnxMSavb1bTw6ooct&#10;Qfwh4Ad0b3ebTEBPkDqnBzsppI7hvlZyP3Z9jbq4tIAmtmFJrQRSK7mvZaK/bWaofX64Y2kUvTKG&#10;po53rU50rY6D7c7l0c6FYbowMUlqIeObSbjGnp6GTnxjK6mxldLSNtPWPNWcUhjsZ/8kzlG2yFel&#10;PPhJRciTEj+VFCc5LyPpnOTQtVUqjoB74faCw4aD3ZudK4yLO5ybI5CDzYuN3YLdKsiKNEyPgwV/&#10;NrVlha56kmlOUuUBClXBSoVechFWEkmhjpvr30q5APB3VVhdyGfNR5/fEUOf3wE2WK1YIzMit7a3&#10;7ir9SMC9mpwYa63O767PGWjPH+sqmuguYiSkGO0qHGjLw9Zl1SDSB/vxe3u7G+urs9MTOExbWUkm&#10;Mje+Ii+utii+EZnQVpbUUZHcVZncXZWMq03B16X01acSGlL7G1MHQGlKHWxOHfq6kL+WJwYakgYb&#10;k0ZaUsbaU8faUodbUvrrEzrLosuyw3swwLv9nlQdEBAQEBA/F+fnFy4uxQICCDGxSUnJPWnpq9vQ&#10;TrpCcTvR40pK6gC8JSRUERJSd3ICPUT50RwdH/VT+jsmOtCzaPQcGjuDXaWsXk5cno6eUoeoW+tb&#10;X93cmUVgH4H/cHJ6srO7s7Cy0D/c39nX2TLQ0jzc3DLRwtAmgKNyJ0yAMt3aMkkPpmgea24dacWM&#10;YsAHUeYonQ2d2XbZNXo1fdZ9zj7OomGiXKFc7L7sTLZMiraKNW01u3u7P/aBAXCnazJrCt8VBjgG&#10;CIYKcsfdJsj0ZeWx4MkozTg9/Tv5ruAWbWxttPa20gM/cbfTPfoRDZ0Nw3XDS81LW+1bB+iDI8wR&#10;rYu237m/2b652Lw4VD+0Sl29O/8z5jsKBaCD0n/P89m/OcgPLU//EIXiV9ZSoPy7o8I9z+eU9btq&#10;gG8UCsa7/2oDk46x3Dr6dl18z5o08G4Suuxu/2v6Fyd+ZSPFGPz/ZQrFztHBm0wvcGR0dRbsNo7i&#10;/pejokKczfkVfchmWhT2jxai/vXZ9NP+CODcn0Sh6Jjs/xcbGLiZka3FZ18Hj0D89XygCkV2dvYv&#10;vo9//dd//fWvf62oqNjS0nJX9RbwgzsyMmJmZsbHx8fBwSEgIGBgYEAi3U2y+kMGBgYUFBT4+fmn&#10;p/9omtba2lrQ1Lt37zY27rKq/EDAr7mlZR4XV42Q0JyY2ImExPWtQnEtIrIrIDDKwVHAx1cCg53c&#10;KhQn4uILQkJtbm51NBp9yhbENwBrdHV1eXi4v7a6MjU+gsc0E7obST1Ng7jmod4Wcl/bKKl7Yqh3&#10;mNg2MdA+Q+5YGOlkCBMr411UeqFvL90KE9MDbePElsHepj58E5bQhB5s6hhubhtvaZtsbZtubZ26&#10;s/R1/TUFyMQob4MIG7kcT8XSQNWyoMcIP5U0Z7lwO5X0aC88DoPGo10TXHms/v/snQV4G1e2x7e8&#10;24W3+7a73S2EzMyMYWxDTZo01EDDDE7MtiQzM0uyZFsGyZYsZsnMzI6ZbZmZ0ndHUtO0afPScFL9&#10;vvvNpxnN3AGN5pz533PP1Va1V9VAaGh4aGi4a6jYq2he1jzodJCVxaqqLPWz+zbgkhlOPH5HqsvG&#10;gEumrpd25WdzHpS6wNmVVZdtu7VN5Y6Khp8GMPnqXuoKNxSOOB9p7WyVhGM8GdNTU8V5fHYGsgDq&#10;64GpEWDrsxIashPrhNgKbnweNS4zKYychuIz0rjkJFYGkomPYqWFcfDh/PQIITEiJzMinxJZQIks&#10;pEYW0SJL6JFlDFCiykFhRlb8UCTyRBkotLASWmgxFYqYKMwMrqCH1rDDa9gR1azwMnpILjGQnuhN&#10;SYnp6myXKRQyZMh44xkfH6dSqfiHoNPpDQ0Nv/Xl8LmysLDg7JxsYJBgYlJnYTH8gEKxJFYoliwt&#10;J01N7+rrU2xs0sfGfkzwLOMxAab8buddXg2P18Tjt/D5zfzq+uqZupmZmpm+kr6Ohg7gLoJbYm5+&#10;blA02NjSWFhdKKwQsspYzEoms5bJaoCUCIkwAWkTzT8IE/UMRhWDWcEUVgrLG8s7+jqGx4Yl+S/n&#10;ZucaqxvjXeOxB7ApF1KOOB3R9tIGjoqaq5rydWXjC8ZukW5tHW2Pfx8uLi7m8nJjjsUEnw3eCNsI&#10;DTcWCA03Jn9e/obPja7eJx+U5AkA13N4dJhbwMVysdhsLIFNyEvPa6I09TB7RFzR/QAKEUfUzexu&#10;oDSUskqnJmX37S8oFPOLC46kqLfOGh+IdShorX4chSKIl2JDCH3/ggWoZ2Ze+h5+X6H45PaOlBLO&#10;N3FO75w3tSNGSL4FPEqhuPhUCsXS8lIgN+VPl6yupvgvLi/dIoS+c94spZgjWfMIyvXFKBQl7fXa&#10;iCNvnTO5lOI3Mg31oZbxrHilFQpjY2PyTwkPD9fQ0ABfffTRRx0dP2Yi6e7uVlBQePvttz/77LP9&#10;+/eDdd59991//OMfxcXSkWkeZHh4+OjRo2+99dYf//jH6mooHOhhGhsbNTU1wY7Mzc1B5dKljwd4&#10;XgcHkzU14w0Mak1Nx8UdPb43N182MZkwMLiroUFWV/e2sOgTKxQzZmbthobcq1eJo6PPtyPfa4RY&#10;m1gcHhY11tfmZXFyeNQCPqVYSC3NoVXk06sLGLVFrLpidn0Ju6WC214t6BRLEj11wvuls4bfXsW7&#10;W8FtKGFX5zMKsmhCIZVdQGPXsjjA3kPGXmz1m9iQPFHLZFQwGEWM/Ir8zu7O4oLcm6d3uZ+1QNpv&#10;TkVsJ7htT4Vvi7Xb4Pqd+Y3vdlVWlA2Jhi46X5Q/LQ+JC24aml6awFqrOKkoXlI0O2J26dw38FPG&#10;WPt1GYjN6YjNaNu1Nw7qYpGhU1OTDxpy4Bra+tnKX5QH22oGaWoFaIEalI8p07hQOiLpSk8E2Ly/&#10;r5dNSRNkxhWz4qv4GIlCAabgc1ZmDC0ljJkWzk2P5GdEZpGicshR+ZToAmp0ET26mBFdwogpZ0aX&#10;s2IqoBJdyRYX8AEqUaBUMKMgbYIeUUKDOnoUkkMLMkNyiUHsZL/sjMASakg1C+roUcMOr2SGFlGC&#10;BXh/Isa7MIcLTll6iDJkyJDxhlJXV6eoqAi8i5/xpz/96S9/+YuamhqDwZCu+gDAt1FVVf2f//mf&#10;FStWwOHw0dEfGyEf5tKlS2DNvLxfDScGTsuOHTvAOtL5XwHYWS+vNENDjIlJjbm5SDKKh1ihWLS2&#10;/t7aetnScsrUtE1fn3n+fOrQ0KMOScYvAoy+aFSUVZPFbeRCCsVdfn5NfndJd3dh9928u/X59e3N&#10;7f0D/TWNNcIyIauExaxgMmukEROs5h+0iRaxPCHRJmoZ9Eo6vYSeU55T11I3NDIk0TjuexfgA5jt&#10;bOsMuRmS+HWi1yUvXYSupqemhqeGqquqwk0FrZNaXjFeE5OP+yo1PDQcYROBO4w7e/usto82NMKo&#10;r6ayvbLRKaOS8peQPxWc4KBoMIObgaVjaem00ozSMmpZIaOwjF3WwmsZ4g+N8EYGOANt9LZyUnl9&#10;af3y0iukCb4sHlYoAHOLC2quB/5yea0LOfb/VSh8WYlLy0tNA52GnsfB23jYD4rDfYVC0FgO7kJh&#10;U9lq+z3vnjfL/iGBZWIR1MvDlhgxu/CTaHRiOVTt7fRQ8PnJFApAaUe9nOPev1xZ2zncvyHw4n9v&#10;b7/fp0NyVA/38vBgYBILGWNiKQGs8JQKxdCEpL+Mia77MdHUzxPSyXhKXmmFYteuXdL5B+jr6wOm&#10;F3x7+/ZtyRLwgD5w4MCHH35oZ2cneQsCS65fvw7WOXLkyMPvRSEhIcByv/vuu8Bp+EWFYmRk5NSp&#10;U3//+9+fTKEAcDhF5uYhenqFxsZDpqbz4hiK78WpKLq1tYXKyu7GxsXWUGPFjJlZl4GB4MIF4tDQ&#10;mHTj3yXA6izMz09OjA8O9jc11JYV5uTyablcUoEgsySbUp5DrRJrE3VFrPpidkMpKBwodKKS217D&#10;7xarEl21gs4aflsV7245t76EVVnILMpnZOfR+UUMTiWT3cDm3OVwWjiQvW9iQ00TdSx2NVtQIyio&#10;K2hsaxwSDc2LH6DAaauuLPdyvOB2YX307Q3JrlvwiO2psG1xths8z5t72p7M5jE7OjquuF3RP6ev&#10;YqOiBlNT91RX91BXcVA22Lvm1G616JtWBNimDLdNiQ7rvM6aeLtc7+n+SU/Iufk5Cpuid1ZP2VlZ&#10;01/cIuGhpnxJ+bbv7cnJZyBUgXu+rrqClYHMoSBL2egaAaZOCEVSVHDQuZQYUPKoMQX02CJGbAkj&#10;tpQZV8aKK2fHVbDjKjlQqeLEVnNjwbSKE1PJBiW6ghVdwYwqZUSW0qG+HoWUsILM0FxSaDYxREAI&#10;5KUGMHC+BKQnO9k3nxRYwZCIFOE17PByRmg+KYiV7JOREFZTXf7ivRkZMmTIeJHU1tauWrXqo48+&#10;uvBTDh06pKmp+d57733yyScMBuO+Et3e3r558+a33357xYoVurq6ysrKwDMBjkdjY6NkhQcBj9C0&#10;tDTgmQCys7OlS38KMGEwGEyyjnTRrwBqCwsjm5igjI0rzc0HrKzmxQrFvJXV/eE8gIvSbWAgPHQo&#10;ub39twWTygAAx2ZyarKguoBTxhFWCPMK8sqyyuoEdU3ZTe157R0FHeWF5VCaiQomq5YFeSlNHE4z&#10;B/JV7op9FVCaIXcFiqeoYnEruTnVOdWN1eAVHfzK91WJX2RkaATtho45GnPu0jkTZxMo3tNTQxWm&#10;qmSjpHxS+Yzjmer6alCJdO1fAtQ/NTXFz+BjDmJcr7oauxlD/TsCNUEl6hfV49Pjn7I15YkBBwbc&#10;cjqVTkuh4Qi4aFJ0JCUyihoVS49NY6SVMEvuMu7WUeoKKAWiAVmaTIhfVCgAeS1V/7i+8TPbL9+/&#10;YPH/ZsqUfBUuJPzxouVq+93F7XVg9r5C0SgevWJ+cfF6WuDb50wMPU/0iAf7GJwc/dvV9bpuRyUD&#10;eUiYmpvdFWHz4WVrclUOmH1ihWJucWFryLX3zps5kCL/a7PdOTNGshxQ3tX4HjQ4yLnWoR+7+bDq&#10;CkEN38Q5TYgzfYLPT6NQLC4tuZBjwVaqLgf6xCcr49ny+ikU4Jno4OAAvt2yZYtkCZ/Pf//994GN&#10;7+n58UYEVn/t2rWXLl0aGvrJfSMQCFauXPnVV1+B6a8pFFFRUeDbq1evgr08mULR0dHz3XcoPT2u&#10;kVG3qemUJBWFmdmCsfGQrm6pikqY7rpAy/MYq0tRZidDDfZ4nbgS0tUF/Ul+b4Bfc35+fmhw4G5T&#10;fWVpQUEWM4dLyuMSC/mkEmFmWTa5Mo9aXUCrLaTXFzHri5m1RcyKAkZhHjUrl8zOyWTmknlF1LxS&#10;RnkFq7aMU13CLsln5ObQBfl0bgWTU8cGxp4rNvaQvRcLE8waJquCxa/glzWWtfe0j4yPzC/Mg8N4&#10;0NiDzwP9fQlxgU5nNgVft05w2pQG3woK1nGj32UrxzObk9Dhff19ODJuw/UNCpcUVJxV1NzV9O6o&#10;nPxG3f+iaYrLRpL7lmTnDYEXTV0u7e3t6X6wcuAUFlcU77i5Q+m2ePyOIC0Nbw3VO6pHXY+2dT6b&#10;YS/A7qanp4VsCosQlU+Lq+DEV/MxtQJMGRtVykKVcVDlHFQlKFxUFSg8VDUoXGQ1DwlNuXGV7FhQ&#10;Klgx5azoUmZUCR3q7lFIjcjLDMshhWZlhPDxgZzUQAbOn5Lgm472TkP6EbChyehQAtKTl+pXTAmu&#10;ZIRWs8NrOOHVrLBSWnBORkAmxisVHdLf3/vgpZAhQ4aMNwyJQqGjoyOdf4C2tradO3cCv+LIkSOS&#10;KAnwBnjjxo333ntv//792dnZYGFjYyNY8u677zo5OUm2ehAOh/Pxxx8DhwdU8msKBQaD+etf/wpq&#10;AOtIF/0KwBih0Qwzs2gjo3Jz8z4rqzmxQrEgHs5DolDMmZn1Gxrmf/FFYm3tj53PZTwaYObAtZ2c&#10;muzu7W5obMjPzs/j5FXwKuoF9Xez77bntncVdPUW9vYW9RZVFbEboFYTSQuKtNzlQDEUwF2pYzKr&#10;maxyVk51Ts3dms7ezumZ6Z+5K78GWG2wf5AURwrYFwD1gHbUVXeDmlJUEapKd5TkvpPbf3u/MF/4&#10;iFxs4BQqCyrDz4THfBezznmdph/UmqLura54TfGg/UFwatL1Xjjg9CfGJ/gcflxyXBg+LJwUHkGJ&#10;iKRGRtGjomhRSAqSSCYK04V57LzpKVnvaYhfUygWl5fAu/0750zBt4+pUEzNzeyOvA02OYV1G52e&#10;+JlCAegeHVR1OfjhJSsEFTkzPwde422JEe9fsDiMdBE2lbcO9YCDuZYa+MEFi33R9pLjeWKFApBQ&#10;yAALweb/e2NTeddPuu0fiHH44KLF5RT/ut625sEuSlWuDuLony+vReVRJCuADZ9GocDk0967YP7O&#10;edPj8fC43MxfLA8Ohirjt/L6KRSLi4u2trbg271790qWgIfvBx984OvrC57IkiUSenp6BgcHH4yh&#10;6O7uXrNmjb6+Po/HU1dX/0WFoqmp6d///vepU6fAOmAvT6ZQTE5O+fqSDA3JhoYtJiZjZmZQKgow&#10;BZ/19WvV1BI1d5y2CFtvFW1tFmBpYGd62OV4U2uzdOPfAcDALC4ujI2OdrS31lSUZnOpAgY+i4HP&#10;4xAK+emlWaTy7MzKXHJ1HqVWLE9UF9LL8qj5OWRuFpHMJ6Tz8enC9IycDGIuMbMgk1xEppZQ2KU0&#10;TgmNWUSjg2klA9ImWrlQ0EQzm93IZtWzWNUsTiUHWPraltqegZ6Z2ZlHmHnw1bBIhI0Ndji9Keiq&#10;FdZpUxpiaxp8C8ZhY/A1q5tHzIn4xM7OjmhctMVpC/nL8mr2ylvOqridMUTbrk1HbCYgNsfaWNkf&#10;N0tPRgIzL61UzOj4qHOYs8pFFShBZqCmpj+UcUr3mm4SJekZ9oMAx9/W2kxOjeMTY4qZqEouukYQ&#10;D6agVPHQ1T+UGj5UxAoFShJAUcGOLWPGlDKii+lRRdTIAkpEXmZ4NjFUkBHKwQcxUwIpif5EjB8h&#10;3j89IZSchuYyiMUFOXebG5sbG1LjQ6gJPnnEwFJqSBUrTJyQIryCEVKYGcRO8cXHeRbk8H5r3lkZ&#10;MmTIeI14hEIBoFKpwK9Yt25dZ2cnmM3Pz1+5cqWamtqDTSmgBiUlJWNjY+n8D7S1tW3YsEFeXn7P&#10;nj2gkl9UKIqLi//zn/8AJ8fAwACsI136KwCXKSWFa2kVYmTBN99aZLU/3/oY3/qQ0GrtxA8KxbyZ&#10;2aChYcnGjUl5eVCTqYxfA9hccD0XFhcmJye7+7qrGqpyi3KFQmEBr6CSV1kvqG/JamnPae/K6+rN&#10;7+0v7B8sGhwsHqypruE2Q44Kt4ULiRTNHMhdaWCxaljsSnZWVVZ5Q3lnbydwGx5uSnk0kuMZGR4h&#10;xZPcTrvtO71Py15LzU1NzUMNEinslJTOK227uo3Ko879Sl75makZYhAx4puIg7cOanppAndFw1cD&#10;uCuW1y2JLOJLNOXg1JqbmhNSEkKTQ0MJoWGksHBKeDg1PJIaCQVTZEZFZ0QnEZIqKiqeoU/1WvNr&#10;CgW4ko39HWbep8G3j6lQAHrHhv55Y/NfrqxNLeU+rFAAhE3lYMkKu135LdA4L71jopMYxB8vWn56&#10;5wtFp/0rbHe+e97MyPNkRVez5H5+GoViYnb6z5etwfJdEbeHp34Sit7Q174p6PKfLlnJOe5VcNr3&#10;71tb3zpncj7JZ3JWqluBrZ5Gofgi7CbY5K2zJh9etv7rlXW/WK6mBkjXlvHbeZ0UCnArg2diQ0PD&#10;2rVr33nnndTUVMlyLS2tf/zjH0QisbS09Pbt2+fOnYPBYEVFRdPTP1FPJyYmDh069MEHH+Tl5QFL&#10;/4sKxeDgoIKCgoaGRmNjI6jtiRUKYBhotAJz8xQ9vRojo0FT0wUzs3tmZssmJtOGhm2amjT1tfZm&#10;/husYq3MgswMnQ2/cvqqqrZKuvEbCvj5wLv6zMy0SDTY1FBTlC/IYmcKGGlCRmoeG1/ITy8WZJRl&#10;ESuySdV5ZFCq8shlOZn5QhKXR8jkpOI5Kanc1DRBGj4LT8glZORlZBRkEAuJmSWZ5FIyKNQKKij0&#10;SjqjkgEKsPFQ0EQ9ZOm5VdycKqjT5oBoYGp6Cvw60mP6/5iammJSCQ4XdnlfsIi335gK25oK35rk&#10;vCnihpXdCcsQL9va2qrSytJ9N/cafyN/9Vtt5G1rPGxjGmJjtKP19Yt6h06tYwuYDyoUYNfCIqHF&#10;dQtlB2VJiwRwFxQuKpyAn+jp65E8rJ8ViwsL5SWFdHxsDjm2hImsEWCkhR8vViXQVTxUJQcJSgU7&#10;rowVW8qIKaFHF9Gi8ikRuZnhWcRwXnooJy2YnhxETgwkYgMzEkIzU+M4tPTi/Kymhtr+vp7JyYkF&#10;sdsEdgdOs6qilJQUwkvxLSAFltNCqsUiRRUztIwWkpMRwEzyyUgMb2+9+/jXX4YMGTJeLx6tUEha&#10;PqytrTs6OsAzMzw8HMz6+UndYmAC7luBn/X4A6+Rrq6uf/nLX/Lz80+dOgW2elihGBoa+uKLL/78&#10;5z8LBALgJoF1pF/8CmBfNIZg/TffGV7fa+a51Sp8k3Xseiv/I1abu62toWSZVlaL5uYjRkZV5uap&#10;RKJsFL1fQPKTgZ8SeJidXZ35pflUATWDl0HmkfO4eTXcmkZ+Y6uwtSO7oyevpy+/b6BgYLBwUFQs&#10;Gi4eHi4Z7inryW7Kvt+OwqxlMiuY3DJuSU1Jd283cGIf9B+eDGBwy/LL4Kfgu0/sVrFVUYWrqnuI&#10;+6U6qchfkTc8ZYjFY8HdBc5CuoGYxcXFurK68G/DbS/Y6iB0oP4dAZpgW+CuwCJgj5/G4nkwOzNL&#10;pVBDsaFBqUEh6SEhpJBQcmgYJSycHB6eGR6eER6RFoGn44eHh6Ub/O7pGR30ZiXgy/hTc78w8EpW&#10;c4UvOzFUgBf98IYPVk4qYo5NQ10hmgY6wWxNT6vkKwlgE7AwtZS3fO9eXks1+Dz80ywMaaU8sFDY&#10;9KO+QKnKOYJ03hZ67aso2wf1DkDXyECYgPCzhfSafFBD58iAdF4MWPLwWXwT5/T2OZMADm7pId9y&#10;bHoylJ/6ZdhNHcTRb+PhtJp86RdiQG0/O012XaHkKwlDk6ORWRnUXxlAVHKOjy7M2p9UKOM38Uor&#10;FLq6uugHiIqKsrW1NTQ0/Nvf/nb8+HHJmmNjYytXrvz73/9+9uzZ//73v2vWrFFXV//oo4/++Mc/&#10;Hj16tLVV+qdaWFgICwv7+OOPEQhIDPtFhQJUBSr561//mpCQAGafRqEANDS0b9+eoKtbZGjYbWo6&#10;J1Yo7oEPhoa92trZGib+xq7brWKszILNDF0Mt9/Znlfyxpp/YCDn5+dFg4PizJdsDg3PoyYLack5&#10;zOQCTloRD18mIFRkESuziVW5mZU5pJIsYhYXT2Wk4GlJyfQkHAuXzMWlCFJSs1LTctPwefj0gvSM&#10;woyMogxiMTGzLJNcRiaXSxUKWgUNEikqGMxKJruSLawUltaX9vT3TM9Alv5nNvhxmJ+fK8gVul4/&#10;5H3BAmm7Idl1Mx6xBee8KfyGlfMp83Bf++bmBho1/fQ+/YBLpqmuG/Hum13cLHbAdbXtVBTPKmy7&#10;tK22ofa+kA+czoueF5VvKKt7qWsFa2n6aSrZKZmfNs9kZz69I/Iw42NjQnYmJyO6gB5XzZfKE1U8&#10;dBUXVQH19UCWMuNKGLFF9JgCakweOTKbFCHICOfgQxmpwZSkIEK8fwrSDxPjm56CLCvOa29rGR0d&#10;Aa4MOFTwmz58McHZ8egECtZbiPcvoQRVMUNrWGHVrLBKRmgROUhI8M9AezEp+MmX6tzIkCFDxvPj&#10;EQoFeIk9c+bM22+/ff78efC0BHbh4sWL77zzTmVlZXl5OQ6HA04OCoXKy8sDa0q3+QEymfzJJ5/A&#10;4XCw1S8qFLOzs8C9AV5QRkZGV1fX4ygUAF6OYNvlHYZOhmYBZlbRVtYoa6uQvZbbmsXJMqEBRy3M&#10;x0yM60yM8bGxP1HbZQAjCK65aETU3tVeWV/JK+BlCjLxXDyBR2DymcW8YkibELR2ZHV0Z3f35vYO&#10;5A8MFgwOFQ6JisTyRPGwqEQ0VDJUXl3OrmNzqjiCakFxQ3Fda11vf6+kN4d0T0/NzMxMPj8fcROx&#10;8eRGdRt1KJGEpzqU4dtZRe6inNkZM2wGFuz0vk0HH9rvtse5xLked91ot1HTVxPqjuqjoXhL0eKC&#10;BXBWn+Gx/VbAsXW0daAT0YEJgYGpgcEZwcGk4BCyWKTIDAsjhYURwsJTwrMKs2QBm78HpudntRFH&#10;lJy/Lmr7HQV5gT/gopiX+E98AbzSCsWv8fHHH2dmZkrWbGxsBGYbmHwwtbe3B6YdGHsajWZhYfHW&#10;W28Bb0ASSVFVVaWgoHD48OGpKUgte1ihAL90QkLCRx99BIPBJO+TT6lQDA+PnTyZqK3NMzC4a2Iy&#10;bWYGpaIwNV00MhLp6pZp6MXrXzxgGWVlFmJmCDPccHMDN5cr3fJNAfxzoH4cbS3VFSVFudwsFolH&#10;TeFTE7PpSfms5EJOajEvrUxAKBcSKrMzSgXp2dw0JjOZRE9KoyUk0bBYBjaBhU3kJuIEuOSs5JSc&#10;lNTcVHwBHl+ITy9KzyjOyCjJIJZACgUkUpSTqeVUUGjlNHo5nVHGYJYwq5qqRsZGZmZnnvI/DOxc&#10;eUm+t8Npx+Om0bfWJjlvwsO3JDlvCL5qcfWgsd2FfYhr+z3OmmLs12a4bQ5DrF0H19LwUFdzU1N2&#10;VFa4qPDlzS/jCfHDw8PgHkOlorQuaKnCxf07AqEWCa3LWsmU5Ednbn9igEPZereRRYKG8ChnQ108&#10;yjmoMhYkTBTR4wposbmU6KzMKEFGBBsfTk8JyUwITosPTEAGoFD+0Wj/CIxfOCYgChtWXlUG/hT/&#10;r74DrnNzQ20GJoiW4J1PDCinh1Qzw2rYYdVQGEVwQWYgC+dNiPevrf5J2J4MGTJkvDFIFApA2gPg&#10;cDhPT899+/YBr0NZWTk/H2rKm5ub27p166effuru7q6mpibJLgGQk5O7cuXKg8OcNzU1rVmzBqws&#10;6RvyiwoFl8sFXtDNmzeBwXp8haKorGifzT5DB0NTf1PLKEtrlLV1xPZ9h0ou71p0/+b70GNL4Ucn&#10;vfY33diR6eeKHR//vSerB0YQWFXwwj8wOFDXXAdegyl8Sio7FcfGJfOSUwWpFCElV5Bbz6tv47d1&#10;Cbu6s7p7c3r7c/sH8waHCoZEhSKoFImGioZAGSwaHCgaaCtqKywurL9bPzg8ODs3C+r/f03tEwCq&#10;bapr8nXy3XZsm/p1dVVXVXV3dTUPNRUXFYXrClrfacEiYN0/5MyanpxOD0sPORCy/8Z+DU+N+91R&#10;9c/pYwiYX+sV8gIAhwcuPofJCUYH+yf5B6QFBGUEBZGCgjODQzJDQjJCQtJDQlNCkWnIzq7O53EZ&#10;ZbxqSMYKOYx0mZ7/1YwqbxLAzZ6enu3o6K+v72po6O7s7AcvuU/5jvPK8korFMbGxpSHMDExAV99&#10;9NFHkjUlCsVbb7313Xffgd9J8kgC09bWVrCaiopKSUkJWKKjowM8APBZssLDCoUkRcWWLVskEgbg&#10;KRUK4CXAYAQNjQw9vWpjYygVhTiMYsnYeEJPr1FDm6y177x56FpIoYAbWl+3pvKp0i3fCKYmJwvz&#10;hGxqGouUwMnE8CkJ2fTEPGZSARtXzE0p5aeWC9LKhfgKISGfm0YmJ2DT41AZcUgyEkVDxbPiMRwM&#10;lodNECQkZSXhcnDJucmp+amg4Avx+CJ8enF6RolYoSglZpZmSgqllEItpVJLqLQSGr2InlOaMzI6&#10;8qz+t6Cevr6eAA8H22Mmodcsk5w2guJwVPfyXg2nY3o+50xQttYE+KZ0xCa4vZnaTUXI/HuKzb8r&#10;FEipeVLTJ9onk5ppcNxAyU5Jw09DKxhKkAk8g7OeZ6dnpfftMwdUC8x5Ya6AkhKVS4ktYiALaHG5&#10;5NjszBh+RhSbEEFLDiMlhqTGB6Li/SMxviGJvkFJfgGpfgEE/0B8QGBqQCAuMIWSMjw6/JhHODM9&#10;zaKmp8R68tL8ishBlczQWnZ4DRRGEVJKDc5O96dgvDJTkWNjv+uRa2TIkPGmIlEogE/ywQO8//77&#10;ktSVgPsDeczOzmpoaLz99tvgK+BpZGdnj4+Pp6SkAFfknXfe8fLyklQIHBvgCwGfp7CwUPIcflih&#10;ABv+61//WrduXXt7O1jn8RWK+ob64y7HDewNTP1MLaIsrFHW62I34lz4XQ4L4673ZuDL4y5TTbda&#10;qKcYvud9u7uexBd6MwBXdWFhYXBosLq+mpfLS+ekJzGTEhgJiezEJG4SToBLzUplZDEq+BWQNiHo&#10;6hH29Gb19mX3DeQOQPJE/tBQAVQGCwYHCgb6C/r7Cvp6Cnq6Crra8toaSxsnx38yHvnzANx1XR1d&#10;QZ5Bm77dpHxNWcVZRd1D7KXAVKBRSM9qXYRd7OjsAIdRVlAWcSrC5ZSLvqu+hj+UzxuspnRZ6XbA&#10;7eGRx3UGngdQo0tza3x8vF+8nx/Ozz/NPyAjIJAYGEQKCiIGBacHB6cFh+JC2UL2IzKAyngzuJIS&#10;IOew969X17133iyruUK69I1mcXGxvb0/L+8um93OYnWzWF1sdlteXktPzyD4a0hXeoN4pRWKX8yU&#10;2dbWZmZmBr5lMplgtr+/f8WKFX/+85/BJpIV7qOtrQ2MOpFIjI6OBu4CMN7BP+Ds7Pyf//wHuAV3&#10;7twBs6Ojo+ADmD19+rRkBcCtW7fAXoCvAIPBwKy00scGGIOkJK6GRpy2dqGh4aCJyZw4Weayqemk&#10;sVGzvi5Ta/1tU98N5mHmhghDs2tmOApOuuVrDvifiIYG8rPZQio2n5VYyE4qZCUWsJIKObhibnIp&#10;L6VckFYmTMvjJLOYiQRqPIYUF0OMiaPExdHiUEwUmoPG8DFYATYhKyExOxGXi8Pl4ZLzk1MKU1IL&#10;U9MK0/CFeEIRIb0oHYqkKMogFhFJhSRQoJSZ+WRqPpWRz8guy+7p73nm/1jR0FBUgIvLuc0+F8zv&#10;HNI5tUPZ4aiu73njqBsWWPt1abBNSU7rnS8YaR9VULyqqOykrOYOZaVSuqO08vhKxX2Kmt9oyl2U&#10;AwuhLp3+mipOKiaXTNJZ6c/1yQKciZGR4YJcPoeM5ZFQXFIcKz2WRUSxyYk8epqATU5KQgYifbwT&#10;vLyTvX3SfHwJvn4EPz+8n18a5AEEJQblleRJoooeB7C7jvZWUiqSmuCVk+5fSguqZoZW/9DXo5AU&#10;yE3xTYvzys/myRwIGTJkvHlIFArge1z8KWfOnDE1NX377bc//fRTHo8H1gTPQHV1deBmAOdEsq2E&#10;wsLCzz///H//93/BCjMzM8AD+dvf/ubu7i79+iGFAjgw+/bt+9e//oXH4yVLHl+haG9vP+9+Xu+O&#10;nomPiUWkhRUS6uhB8CHMwGeW3Zfvud+bgc103Ongn+W77nNtrP2FAVDfVIAtA17c3Pzc+MQ4cCeq&#10;G6t5+bw0Zlo8NT6eHh/PjMdysQm8hCRBUkpWSmZ2Zp4gr5nf3CXo6hZ292X1DWQPDOYMDuYOQvJE&#10;3hCYDuQP9Of39+b1dud1d+V1tee2382925TT1FjYONAz8GJeMMBJDQ4MRodFbz+xXe0iFOap5qYG&#10;DfABV1W0UZQ/IX/a9nQ2Nxvtgnb81nGtzVoNH/FwY74ayrbKW25uKayQamQvBbDrsZExDp0TFBfk&#10;k+Djm+Lri/f1z/APIAYEZAQEpAcEpgUGJgdiMjDtnZBOJ91MxhsKjBKnDvtG1+1YGD9NuuiNBjyO&#10;RKKx7OwWFqubzR7mcEbBlM0eZDI7c3KahoZ+kgP1zeD1UyjGxsa+/fZb8G1ISIhkibGx8f3kEQ9i&#10;YWEhUShQKNTqnwLM/3vvvffWW28BXwHMtrW1ubq6Sr66zyeffAL28sEHH4CVway00t9CeXmdsXGg&#10;pibX0LDLxGTa2mpm+8a+b3aWnNqHO7XXY8/2o9ZuVmZhZkZuRibXTGJTY6WbveZMT02VFmZlM5LK&#10;eLjqrNSa7FQwLeMnl/KSy/kpFYLUyqy0XC4uhYJC0mPjOHFIHhLJQSLZ0BTNQ6MFaGwWNiE7ISEn&#10;ITE3EZePAyW5IDmlICW1IDWtIA0UQj4BlPT8dFCIeURiLpGYQyRnk5l5zILygtrm2qHhoedh74HN&#10;6+vtTkuM/Xan0YntyjbfaHufMw67boG8bY2xXwdK9C1Lh28NDp3YYnHGQu6CnJKDkrKL8ueHPv90&#10;/6crT66UvyKv4qyi6a+pGaAJdQG9rOIY7DgkGnrephTUDzzdjvaW6vKiipJcML3bWDfQ3zs+NtrT&#10;14NOQ3uiPD0TPb1SvLzTvH0IPsDq+6b6+ib7+mJ9o5KjfmsKz4WF+fq6KgLal53sXUAKrKBLxvUI&#10;q2aFllGDczMCqAleqeigpsY6SUOiDBkyZLwxPCIPRXd3t6mp6TvvvCPJhzU3Nwe8FOBmkEgkyQoS&#10;hoaGvvrqK7C8XIyKigpwVMLCwmJ+QLLV7du3Y2Nji4uLExMT//a3v2lqaoaHh0tW8Pb2VlJSAuuA&#10;z1gsFng40qofAuzLJsBGz0bPxNvEIgJSKKxQVlF+UWPwsWX35e89vp+DzfXY9eReyPXc6VmcVSzd&#10;7E0H2CZgNLt7u/PK8kgcUgIlAUlBIqlIFAOFZqMxXAyWj00QJiRmJaZmpwqEgnpefRe/q1fQ2y/s&#10;H8gaGMweHMoZkigU/bn9fbl9oHTndHfldLVnt7dktzQJm2qFtVXZVfVl9UP9Q4uLi9IdP3+ANR8d&#10;GSXiiXu+3aNyRkXJXknVDQr5VIep65/X379l/4UvL7gccPni6hfqbupQ/44ATVWYqsYFjTBc2Mzs&#10;L+RZfGEAp665oTk+Pt4L6eWd6O2T4uOD9/FN9/VL9/Mn+Pun+fsn+wcmBPLz+C+xH4qMF8bE7FS7&#10;qHdo8vcSkDs3N19d3c5idbJYQ2z2GJs9zmKNslgiBqOHwWiqqLj7vF8lXjyvn0IxOTl5+vRp8K2b&#10;m5tkia2t7Xvvvefs7CyZlTA1NfXnP/9ZXl4+Nzd3dHS06afw+XwFBYX333+fQqGA2fn5+cHBQclX&#10;98nIyAB70dPTy87OBrPSen8LQ0PDu3b5qqsTTYzq924rdT0fE+d4OxlxOtH1QITNDttvLbbdNjIL&#10;NzNyNzK+bhySIBVcXncG+/uETHwhO6kqK6UuJ60+N602J61CkFLMxZXxkyuFqRVZaRQmJo4Vh8xC&#10;ovPR6AI0KheFEqJQAhRaiI4XxmOzsQk5CQm5CYl5iUn5SRKRIiU/RdLRIy0vDZ+LJ+QQCNmE9Kz0&#10;DEEGkUdk57JrGmr6Bvqmpqckg3JJj+aZAv7/wJPIzcn6dqfxja+13L4zCrlqHnvbKt5uHcZ+PdJ2&#10;bdh1C5cTBtGBLjQuzfqM9Zoza1YcW/Hfvf9deWKl/DV5ZQdlNYSapq+mhreGkp2S9UXr+qb6F/aW&#10;Dna0sLAAbnUwBZYenAugpr7GD+Xnjnb3SPLwTPH0SvPyxkORFJDtT/TxQftkMjLBJtIqHg9Q7czM&#10;NC0jkYj2yCL4l1CDqxihNSyoVNKDi8lB/FRfAtKDmZnys2T1MmTIkPG68wiFAuDi4gL8ipMnT05M&#10;TIBH65EjR8CspC/qfcbHxyXNMEKhMCcn55NPPgEezl8eQNJh5E9/+tPf/vY3UGFAQAD4DPwZ6dd/&#10;+cuHH374zjvvgHXA5xUrVtzP2/UwwFOCRcJ0b+kaexlbhFtYxUEKBTwQPggflCgU8/D5fvv+4kvF&#10;kV9FstPZ0s3eaIAJEw2LeAW8ZG4yioWKY8ZJCpKNRHFRaD4aI8Rgs7DJWcm0LFoZr6yd197L6+0T&#10;9EnliazBgewBUPqz+/uy+3qye7qyuzqyOlqFrc2C5jpeXRW/qiqvqq2xbXhweGbmafNkPQFiGz3D&#10;YXEOnTuk/p26op2iOkx93YV153ec/2b3NwbfGphfNNdy1oK6owZpqXmqKVxXOOp0tPFuI9hQWsXL&#10;ADgMXDbXP9rfA+XhleTlnertnebtS4AiKXzTfH1TfP0S/eLwcW2dbS/3OGXIeB6Mj08KBI1MZjeL&#10;NSjWJsZZrDEmc5jB6KXTW7ncmt/qq7/6vH4KBUBi4+FwuGS2p6cHmGc5OTkulzsnBjzIbG1twTo7&#10;d+58OCc24OE8FA/zlHkoAOA90M0teteGS35XD6QhvqT772EF7WUE7CV578I6bfO8YHXguJ5ZiImR&#10;p5H+NX1YOEy62WtOe2sTn5oEKRTC5Lqc1PrcNDAFn4vYSbl0bAkvuZCXnMBCorJR6AI0pgQDSnxR&#10;PCoXhRQiUUIUOguNycZgs7HYHEinSMxJTMpJSspOwmWJ82UKU1IEKWm8NDwPT+KTODkc8JI/Nj72&#10;YiIkgSdRVJB7/tgXl77SdD9tFHzFPOa2Ndpubbz9OpTt2qibln4XTByO6SVE+czNzpZXlq87sO6/&#10;2/67+rvVCjcUlB2UoVG+PNVBUXVVXXNhzY5LO4AnKq36ZQB8FFwmDhGLQGARbjg39xR3j1QPUDyT&#10;PT2TPL0wXtFJ0X390EjRvxXgHzQ31eOQ/swkKGVmGS2oihlSzQqtZoZW0EPAEhbOOyPev66m8sX8&#10;cDJkyJDxYni0QuHt7Q38iqNHj46NjQGDEhwc/NZbb0VHR0u/FtPf3799+/a33367s7MT2IiioqLc&#10;n/LFF1+ASsLDw8Hn9vZ24ALl5eVJvpKQkZEBDgCsAz4XFBQMDQ1Jq34I4NR6I731buoBP8Qs3Eyi&#10;UFwJvdKJ6FxyW/re4/tFxOKQw1DFlQrsQWxGTMaLf51+8czMzmSXZiOZSKQAic5Fo/PQ6Bw0io8C&#10;BWpEyYrHZmHxWfgiflEnt7OX29vP7x/gDwwIBgaEUOkX9vcKe3uEPd3C7k5hZ5ug7S7/bgOvoYZb&#10;U84vr8yr7O7onp2dfelv0cD4VpRVHL14VPGkov53+ie2nziy64j8SXmFa5C7ouahphmoqeGnoeyo&#10;LP+NPIMnTZ7ysgCXq6WpBYPBeMR6uGPcPXAenqnSNhUo9jPFxyfJxxfjS+VTgWMj3UaGjDeI0dEJ&#10;LreewehkMPqZzBEmcwwUBmOETu+n0TpotJrx8Yk3TJt7LRUKd3d3YLwPHDhwv3t8WFjYv/71r9Wr&#10;V1+/fv3GjRtffvnln//8Z1VV1cLCXx6K9sUoFIC8vII7Z78KubkhGbaD6rebFbSXGbiX4rMLB9se&#10;eG3d6cP65j7GRl5Getf0bANt34x7q6P1Lo+SWMBKrBQk12an1OWkShUKTpKQgsmmJWSzk5DMOGQ2&#10;ElWAii+Ojy+JRxehUXkoJB+J5EIiBSYLAwpwArBCKFlmoiAxkQ8lo0rmJOO5eLKQLCwWVjdUd/d1&#10;T0xOLC4uvpjrBvYyODjg4Xjl9E4tx2N6QZfNom5ZomzF8oTd2phb1mCJ6wn9qwf0iCnIycnJuOQ4&#10;rQNaK4+tlL8ur2SvpAJTUXNXuz/EF1hoedZyYPAnQz2/SIC30drR6o/yd41zhWPhCBzCLQUSKSCd&#10;AufhgfXwRnvzcniPn4HiQcC1mpqazBWySPE+gjS/oszASkZwtVikqGSEFJMDhXhfMsaLmYkbGx15&#10;wx6pMmTI+D3zaIWCwWDcVyjAbEFBAfBbVFRUHvRV0Gj0P//5z7Vr10rnH+IXx/J4kMfPQwFeU8OT&#10;w/Vv6Bt5QAqFZZylFcrq2/Bvq9yqJAoFmA47Dtdcq8EfxSd4JTyZRXiNAPaotrEWOBtQe0k+Or4o&#10;HlOMiS+MR2VDkZ7xwniSkJTFy6rj1nVxu/q4ff28/n4+VPr4fb2C3h5BTze/u4Pf0cZra+Y1N3Ab&#10;atm11fzq2vzaltqW3q7eqcmpF+a0PBpwDAvzCwK+YM/+PV+v+3rnzp3qx9UVrilA/T5cVdU81NS9&#10;1NUQavLX5Dec3tDZBQ0i8xKZmpriMXnB0cGIWIQb1s0d5+6RIhUpvFK9vHHe3ljvYGxwRW3F70FE&#10;k/E7ZHJyKiurjsFoZTD6GIxhBmOUwRgDUzp9kEbrolIbm5s737A2v1dUoeByufv27fP29pbO/xQW&#10;i3X48GFgpFtaWiRLZmdncTjc1q1b3377bWCVP/nkk9OnT/8scvJBBgYGrl+//s0333R0dEgXPQSo&#10;HByDo6OjSCSSLvrtTE5OBLnd8L5ohXHamum9ixkIhVHQ/Hbj3XdE3t5oc8xonb2BsbexznWdSx6X&#10;3owHa39vN5eanEvHlvNxNVBHj9S6nJRqYXKxWKFgpqMopPhYWiwUMZH/o0KBzEPG8eNiaDFxrLh4&#10;XjwoGC4GGtGDhU1kJaZx0qhZ1Pzy/IaWhr6BvsmpyRds48G+wD0TEeR5dq+B7WFd3/MmUTetkHes&#10;4+3Wxduvi7GxCrli7vad4aW9GlePbxPw2agUlPG3xpA8cQXq3KEKU4XkCfEQpOCzoq3imotr1l9Y&#10;PyT61aat583w8HA6Ld010tUV5QrDwuBJcEQyFEnhluQGzL8byi0yObK778m1OXDF+vt6iLgoGtYr&#10;m+BXSgmqZITUiMMoymlBBSR/booPHumdK+TIuozKkCHjjeHRCkVWVhZwUb744ou+Pig8bXp6GgaD&#10;/fGPf1RRUQE+ibOz87fffvuf//xn5cqVwAuSbPIwz1ahiCfG61/XN3QzNAszs4izsERZ7o7azfHk&#10;LCIW73ncW3ZbHnMea7zZSDlBibwReX+wszcV4FrQs+hxjDhUDgpdiAb+CVSKpWGeRB6xgd3Qzmzv&#10;Yff0c/tB6eP19fKA09Pdxe3q4Ha0cdrusu82sBpqmDUVrIoKYUV9SX1PZ8/E+ItrTXlMIIViYSGL&#10;lXXuy3Pbv9yudlxNEj3xYGuKqouq/FV5vW/07rbelW72MgB3aUNVAyoO+CVuMBQMkSCN+nRPdfdI&#10;9pC0qXggPXAk3KBoULqNDBlvFvPz8+XlzQxGM53ew2CIGIwRBmOMTgdliEbroVLv5uZWA4MiXfuN&#10;4BVVKMDzCPwY4IEunf8pkm8BD77Sg8/gVQeYTwD4kR6t9EsezaCGRxgMUCFYAaz2NEYFnAIhIcrl&#10;O8tYu81Ezy8ZAZBCQfffTfT4Amm/Gfad2Y5zesbeRjo3dI47H38zWidGhkU8Gj6bhi3jJVVnScIo&#10;IIWihJuUTcWQ05C4ZHQMJSZOEIfMQ6KL0OgStFShEMRFU6NjMmPQTDSagUbT0BgahsAiZBVlNbU2&#10;jY6NSn4LCdKdvSjAHRUV6ndkm/btb7S9zhqFXTOXyhN268TpJyw9zxrfOqh1YrcJKiYsOjFaa7/W&#10;iqMr5K7IKdn9ED3hoQ6KKlxV2V5Z/oo8+Pakw8mX9XIOLmBxebF7uLtzlLML2sU1wRWWBIPj4PAk&#10;ODwRjohHuMW6EVnEp4yWBDd/QV5WSowbG+dTSAospwVD43owoWwUJZSAnHRfKsYDG+XV1tYq3UCG&#10;DBkyXnMerVAA7+UP4hQSRCJRsgQ8J319fcHCt956634TC51Of0SLxTNUKMBekmnJBtcMoDHFQs0s&#10;YiGFYlP0pmSv5AXEwj13SKGYcJm4e+su6xQr6FTQ2MgbnpcOeH1EPjGWGYvM+THME1Io8iCFgsVm&#10;dbG7WmgtrfTWHk5PL1esTXC62jntLayWZlZzHbOukl5ZRC0q5hY31TSNDI8AKw8u8ot3Wv5fwFE1&#10;1TW5nHVZv339mm/XALcEuCtQa4p4dA+oQQUBDfYhf1VefZ96Q3ODdLOXwdTkFCWF4hfm5xrlCkND&#10;CoUk6hMUSJ5I8PCI9/CK9QJezZvhRf8O6e7urqyslM7I+CWA7ejsHGAyG2i0Djp9kE4fptNH6fQx&#10;Gk1EpfZSqW1Uanlv7+AjDMdrxyuqULwxgHslV8h0/G5D2M0NePcdND8ojAIUss/OBJetvpesvjmi&#10;a4ww0Lml8/Wdr9+M7nNTk5PZXKqAginlJFYJcLVZyZBCkYUr4ybl0rDkNFRefg6SAkVMIHORqEIU&#10;uhiNKkYh85FxwrhoenR0ejSOgcvgZAgKBLWNtSOjIy+95QEcAJ9DP7PP/Np+TY/TkuyY1hj79fF2&#10;6+LuWEfetPQ5b2J7WPf0br24qCAah7b+zPoVh1fIXZZTshVHS0qaIzyg6AklByX5a/Irj63U/FqT&#10;wqJId/DCmZqeSqWlOkc7u2BdXFNcYakwWAoMlgSDJcBgGBgsDuaH9CutKl1cetoE46Ojo6nYiAyU&#10;Rxbet5gcWEkPkYgUFfSgInIgL9UnHYmgEZOnpqZeQQdOhgwZMl4Mg4ODeDweiURSKJQX2Q4GHrxU&#10;IdXoqpEB3MA0xFSiUFjGWYb5hs3AZ+653QNl2nW643aH8Iww4nhET0ePdMs3FPCKSxFQoDDPLCjM&#10;U9qIUixuRBHGAfvew+lpo7dVk6qbqE3tzPZWZmszo7meXl9JrSyjl5VzyytzK1saWiYmJl7lVwWp&#10;PHHNZe0Xa1cdWyVpTQHuirq7uoanBuSuwFWVnZUVbyqu/m71l5e+fIk9UsEt2lTbhI5Cu4S5OMc6&#10;u8a7whJhMBwMgUMgkhCQWoFBIOIQ8enxwN+QbiPjdcPT0/ODDz4oKiqSzst4CPBHGB4e5/MbKZQW&#10;KrWPRhPRaKNU6hiVOkKhDFAonWRyTW1tK3hhkW7w+iNTKJ4v0LO1vtr18le+l6ySYNsovjuZAbtZ&#10;gXtovrtTEdvDbqw/f8jA4rae7m0ds9NmNB4NvJAvveb9iObm5koLsvhkTDE7oVKQVJOFq8tJBtNy&#10;XlIeA0PDx1VWleFYuFhObFxOHKoQhSpC/ahQMKKxZGxre+vY2NhTRq88K4Ahr64stzn39dV9mvCT&#10;hiFXzGNsrOLF2TGRd9ZG3LAIuGTmeFT39E4thP0VbCpm+9ntK4+slLsEyRMqrj9ES4rtPSRPXJdf&#10;dWKVwRGDqISolyVIgava3tUelBrkmuKKICPc6e6guJHdYGkwF4yLU6yTS6RLKjlVNCx6+usPamhs&#10;qE2LD2ImeeWm+5VRg6oYkmwUweW0oDyiPwvnlYr0riwvnn/jshDLkCFDxisOeERzC7jGV4z1XfRN&#10;gk0sYiwskZYWcRZuAW7j8PFlt+V7bvdmYDPdtt155/MwJzEN1Q2vgl1+foCz4+XxYqmxkjBP4J9I&#10;FQrgomTHkTikXk5vJ6OzilhVmlFaT62vplSXkcsKKYVF3KK68jrRgGh+7lHBua8CwKvp7e6F34Jb&#10;bbaSPywPtabYSd0VDU8NKNgToarsqKxgo7Dq9Cr5A/JhmLCXpbaAKzk1OcWj8NyC3ByjHJ3jnV0T&#10;oZBPGE7apgLHwOFIuHu0e1FZ0assCcl4NJcvX/7DH/7wiJy+MqD/wtRMXl4zhdJEpfZQqUNU6giV&#10;OkqhjFAog2RyN5lcX1DQOD0988Y8omUKxXOnr7fby+Ec/LRFvOMWktdORsBuZuAeut8ugvuOmDsb&#10;73xrvOm8joGTns51HetL1rZ+tqVVpa91oNrS4mJDTQWXjClkYSv4STVCXF02pFBU8JLymRhGehyH&#10;RU3np8ewY2KzY5EFkAcgUShis2KjmdGJtMRXIc21BHAYHR3td64cP7dH0/WEfsAl0+hblmhba4x4&#10;8I7oW1ZgCfyUwfndmjYXjyDjo82Pma88CMkTiraKKi4q96MloeYIR2X56/IrT61U/0Y9MiFybHzs&#10;ZZ3j0tJSTnkOIgWBoCA82B6efE8Pvoc72x3Muqa6OiGdXEJd6hvrwWrP5Ajn5mbzszmkeG9esndh&#10;ZkAFPbiKGQIK1NeDHJAFpcz0yExFDfT3vjFPVRkyZMh4LQBPXX4B3+i8ka69rnGAsXmMuUShuB14&#10;ewg+tIyAFIo52FyfbV/JxZKUUyklWSVv/HtgWVVZPD3+wTDP+wpFGieth9PTw+ipI9XlpeXlZ+QX&#10;0AqqCqq6WrrGR8df2Q4dDwIO727jXXdbd+svrOW+kVtzcY3iHchdUXVTvd+5Q8VJReGWwprza+QO&#10;yB26eai146X1xAR+SEt9SwIqwSXaxRXnCk+HI0gIOBEOw8Nck1yhPqpIV9do1zBs2OCQLAPF68rI&#10;yMjevXv//e9/S+dl/AoLC4tVVW0USi2F0iWOmxihUCCFgkweIpN7SKRmLrdOJHppLxfPHJlC8RwB&#10;tmpqeiorX3j27G6bYyaxthsJko4eAbsZAbtJXl/GO2yGnTHfc1LHxMPQwM1A105X74Lejis7cJlQ&#10;vp9n9Yr4ggFn3Xq3gUNOyGdgyrgJ1YKkumxcbRaugp9UyMKwiXEZaQnUbGo0IzpGGBOXH4csRCKL&#10;kXEFcbHZsdGs6JiMmMnJSWldLxVw8cfGxkL8ECd2aNod1vG/YBJ5wxJ1Zy3GHko/EWtjFXLVDH7K&#10;4PrXWue+WY9JQB68dnDFwRWrz69WvP2DPOEplicQqspOygo3FVZ9t2rl3pXXEdcHhgZe4i87Nz+X&#10;KcyE4+HuTHdPgadXtpdnllikYLkjyJBI4RLnkl+SPz09/Uw8UXCmXR2tpMQwCsY9m+BbQg6opAdB&#10;43owQ8ppgQVEf3ayV2qcR3Ge4HWPHpIhQ4aM1wXwZAYP+bzivDu+dzS/1dS8qqmP0DcJNTGLNTOP&#10;Mz8fcr4H3rOEWLrndm8BvjBkP1R5pZJwksBMY76s9EkvjI7ujmR2cgw3JjbnJ40ocTlxidzEbm53&#10;P6u/mdyci88tyika7B986R1RHx9g00UiUaB74NpNa1cdXCV3Xk7pttLP3RVnZUUbxdVnV6/8ZuVh&#10;m8NVNVXPxBN4MiYnJoU0YUBMgGuKqxvFDXgpnlxPd7a7G80NToA7xzs7RTp5RHtws7hvUnD7743u&#10;7u5NmzaZmZkttY2J/uD7cBn+JGLqPGexaeTe8m/4o02eYoJtF7K6pPPPmeWhmfFdRGiP+U/eFW6p&#10;aWTks8j7Jy4t7/uPaqKnYfmLbaPNDZ00WlVmZjuZ3Ecmi8jkETJ5FHzIzOwjElvp9LqurjcnFYVM&#10;oXguAHM1Pz8PbL9dgN2mK5sMz2odOWsQcmNdKnwbVdzRAxSKz06c61bfS9bHj+pZuxmahpoa+Rnp&#10;w/S1bbRNL5meQZyhcqlDoqHXxfLdBxxwd3cHh4LLpceXchKqBIm1WbjarKRKQWIRG8PLRGamoRlZ&#10;jCh6VIwgJi4vLq4wDlkkVihyYqM50REZES+xx+ODTE1NJcVHn95rbCPOjhl+3SLuh8E7kHfWhl4z&#10;9zpjfG2/5uGtmm5udvsu75M/KL/m/BoFGwUVZ3FzhNje32+OWHV61crdK6+4Xuno7Hi5j4+5+TmS&#10;gASsO2TsBZ5eWV4/ESmoCNc0V59EH04eZ2r62aRtn52dzebRcdHubJxXAdG/nBZYJR58tJIeXEoJ&#10;zCb4UuI90hMjul/2eGYyZMiQ8XtgYWGhtrE2BBOy9fJWrdNaWre0dJ11DTwNjIOMTSNNzWLMjoUe&#10;a4Y3Q8N5uN1bhC8OOwzXXqslniQmhyRPvHGj7v8M0YgICvPk/CTMU+KiYHnYTk7nAGughdJSTCzu&#10;bO18vV4GxsfGUVGozV9tXv316tXnVivaKELuCuKH6Ak3aCh0pTtKay6sWXlwpeW3ltxs7ss9wc6W&#10;znRMule8F5wk9lj4nl5CL2nUJxUBI8Cc450DsYF1jXVvzFvZ75DKykoNDY1r165JFYq/BI1vxo9v&#10;I0jLVsKIYpzoPb/h/4TPU6QDOD4OL1qhEM1MHKcP/zdioQQap+nJkCoU7weMWSXfvwJjlskjK6LA&#10;uYwoxfVFFfBZFZmZLZmZPWTyIJk8nJk5mpk5TCINEIntJFJdZWXrG5MvVqZQPHugV/Te7rjkuG1X&#10;tqmdUdO4qaHjomPtauB+0zrBeSvZ60umP6RQ0Px2pSG2h91cd+Wo4RYHQ/MYc9MoU5NgE0NvQ31n&#10;fd3rutYXre/43alvrH+97jZw+kNDgzw6IZuKLmFjK/mJtVlJEoWimI0RZCIZ6fEMAT2SGhnNj47N&#10;jQWGH1mEjC2IjcmJieZGR2RGtLT/hmfQc2JxcZFFJ5/Zb3Xta03300ahV3+UJ1B31kbesPQ+Z2x3&#10;WOfMPhO4k83RG0dX7lu5+ow4esJJ2rkDyj0haY64BTVHrPl6zUXni339fS/dt1tYXGDmMuGpcDea&#10;mwfHw1Pg6ZkFRVJ4ZHm4892B4YdT4a6prp6JnsIC4ezsrHSzpwCccm9PdzoORUS5CdN8ijMDKsUK&#10;RRUzuIIeVJjpz0vxxsciiKnYN+bBKkOGDBmvGuBRPD8/D8xQNC56r81e7dPaWje1dBx1DDwNjPyN&#10;TEJMTCNMzaLMzGLMvgn7pgxWNgebu+d+bwmxNOY41nSjiX6SHnQuSEATDIuG3+CQt8mpSUYuI5oZ&#10;HZMVg8xHQmGePzSioHnoJk6TiC3qoHWUZ5SX5JS8RhmURkdHYyJiLL6wAN7ImvNrpPKEmyrwVaSt&#10;Kc4qCrcV1lxYs+rgqr1X9jL5zJdrkcG1LeIW4ePwHgkebhQ3D66Hp9DTO9sbTD0EHu4cKJIClgFD&#10;JCLQJHRnT6csDPM1JTc397PPPgsNDZUoFOA9fKl9fHlwWloGphdL+icvckQfBIyoo5aGHjeR8AtW&#10;KO4tLC3WihaEXcvjTx5lJlEohv8VtpDXc/8KgKsBZqccc0Qf+Is+DS8JF5JIjZmZnZmZA5mZkEJB&#10;Ig2TSIMZGZ3p6Q1ZWXWTk2/ImKMyheIZA97oGBzG/pv7dU7paFzT0HbW1nXXNfAzMA42vOhkiXLY&#10;TPT8guEPdfSg++/KcN8Ra7vB4YTJzusGFjHm5rHmwDMALoJJkImhp6Geg57uJd3tV7d7R3l3dHW8&#10;9Dfbx2dqcjKHRxNS0MUsTAUvoUYIKRRVgsQSNiaLjGJmoGkccjQ1OoobFZMbAwx/XFGcRKGI4kVF&#10;UCLKa8tfuhzeUF979eSuS3s0ECcNgq+YxdyyQouzY6LsoPQTgZfMHI7pndmtdfXC4RPXjq/6atWq&#10;s6sUbiooOyurwsX23lMdGH5g7xVvK645s2bVgVXfOX7X2t76KvyI4NrWNNV4p3jD0mFudKnV98zy&#10;9Mz29BB6ePA9ECwEjAJzTXN1i3cjsUlTz2IAfOA6dLS3psb5MhI98zL8y2lB4jCKYDAtowTkpvsy&#10;EjySIhHVlWWyWE0ZMmTIeB6AVz5eFu+CwwXt49rql9S17LT03PT0vfWNgoyMQ8XRE9Fm5tHm24O3&#10;Ozk7Fd8oHrIfWkIsgTLhNNFysyX3bG7SoaSgo0GhLqF3G+++qc/q2blZfhE/ihEFdUR9MMwzNxbF&#10;R9Vz64fZw9307qqMqixy1tTks4k0fN4AE0xMJVpstFi5B2pNkb8lr+yorIr4YawxdzVVV1UlWyW5&#10;S3IrjqwwOmjE4rMWFl9yg0FHW4cAJyChSFKFggP5Kl7ZXl5ZXpBIIY6kgNPgrgRXV4wrOh3dN9An&#10;i6R4HSESiX/4wx84HI5EoRhVQ92b+vm9t1gnGv40YvjvIfPku9JF/x8vWKF4JkgVio/DFxuGpYt+&#10;YHl+cco5F5xRi14ckVhDIrWTSP0kkohEGhFP+zOIHenpTVRqZV/fG5JwVKZQPBvAm+fk5BSDLTh6&#10;87TGMU21K2qadpqQNuFvYBhsaBRuZBxlvNfXLOz2+jTEdprfTmjM0YA9ZO8vsU5bPM9bHDmku/a2&#10;vkWYqUWsuQXS3CLGwizCzCTQxNDDUNdeV/uS9s4bO+NT4zu6Ol4LnwDYwtLCLB4JWcCIL+diq6GO&#10;HonVwoQyDiaXimKlI0mUtDhKXCQ7MiY7JjY/NrYwFlIocmOiBFERtAhOLucl9nQFFq65ufHS8d3n&#10;d6vDTxoEXTaNvmWFtl2HsV+PtrWOumUZdNnM9YT+qS/Uju7fsPHwus/2fCaJllR2Ur6fGhN8ALNg&#10;4Zpzaz7f8/mRm0camhpeHds5PTNN4VPcMG4wPAxBQbhx3NwF7lKdIssTfHZjuwHD74J3ccG4pNBS&#10;nklvI3D6WTxGWqw7F0qZ6V9Ovd/XI6iYHJCV5kOOd0/DhPX2dMmcDBkyZMh4hszOzuYW5zoGO1pf&#10;tFY7o6Z5W1MHpqPnrWcYaGgcamwSYWIaBckTW0K2XIJdSrmSUni58O6NuwO2A1POU/Ow+RmXGZG9&#10;qPN2Z9XVKuFpYcrRlKhTUSkBKaU5pcOi4deo+eRxWFxaLKwqjKZFR/F/aEQphBpRYnNjY/mx5dzy&#10;Uc5oH6OvkdSYlZI10PNKdEp9NNPT05RMytavt0rkCYVbCsA/+bFzh7uaiou4c8flNSsOrzA6bJRC&#10;TpmZfcmD34+PjfOJ/HxMvhAr9EX5wtOhqE93truHwEMS9Qmm4DPwXhA0BCwD5op1jSXENrc3y/yH&#10;1wvwe8XGxv7pT39qbm5+hEKx1Dc5sjIKUigypQrF8tjcbEzlqD4WbCJ6229EKW7KNW+pc0LyLeC+&#10;QnFvfml8L3HMArd09yfj0S7WicbWpoxvJ0hm780uLvA6x3cQRH8Lgur8d9jEYepCYS/YHFq5cXji&#10;K9KoVvwsrk6yPmCxeWR8X+aYGW4hp3t5ZHbyKg+ssFAJPRPAV6NGCRMHyaCG8T1QfgpQRtZEg4Nc&#10;Hv7VP9cjFArAQnHfiEIsqIcZnJuRcZdI7CJSO4icGmJONjGfnZ7LJPDZ6Qx+bV2TdIPXHJlC8QyY&#10;m5svLa3z9SXu3BOqZmmndnKHtou2joeOfoC+YZihUQQkT5hEmWz3NfG4aoV23Ezy3EH120X3303x&#10;hVJRBF9bZ3vc+NRRvX0X9LfYG671MbaMguIpzCPNTUNMjXyMDFwNdK7pWF2wtvF043KLRaKRV9wh&#10;AIdXXV7MyUDm0dClHEy1IKFWmFgjSCjnYnJpKHZGXCYpGUlGRrAiorOiY/JiYgtjYwpionOjIYWC&#10;HoFn4Ccmf3zKvEjAs7K3p9sXYXtih7rDUV0/KDumBfLO2nhInlgXY2MVfMXM47TRtX2aX+8w/uLg&#10;JpWDyqtOrpK/IW6OgEvtPRQ94SKOnriwZsXBFYduHMouyH6lYkHBD9Tb30vhUzwSPVwJrnAaHJh5&#10;D74HsPceWR4eQg83vhuCDUVSuOBdEFgEVUAdGR15esPf2dFKSJCmzCwm+1fQoUiKKkZQGTUgP8OX&#10;g/PCI70Kc/nPpGuJDBkyZPzOAY/6hcWF1vbWGFzMuu/WqZ1WU7+hruWgpeehZ+BvYBRqZBwBOSem&#10;0abA3/jS/0sPGw/2BXbd1boOmw6RvWjCaWLOdW4eNr8AXwDTKZcpkYMIfFV9tVpwRoA7gvM95Bvv&#10;FV9bVjs2OvbGvBmCE6lsqIQUCm5UTA7UiCJRKICvEi2MLuAUjHHGBpmDLeSWgtSCu3V3X3F/DJxO&#10;ljBr61dbV+1eter0KoUbCpLoCchd8YRaU1RdVRVtFeUuy604ukL7a+24xLjRsdGXe1LgmFvqW4QJ&#10;wmpcdUNqAzIW6YJ1gTp00BDuHHfgq0iiPiUiBViCoEMihTPWGUPGdPd1y7p7vEYsLi5eu3ZNRUWl&#10;q6vrEQrFPLt9+KPQ4f8NXRBKYyKmLvNEfwseM8dNu+RNu+aNbU4Tvec/vj0dvORLVvhRoVhcnrzK&#10;A59nIyslX0mYjaoAC6dsBODzvfmlWXT18L/CoKycV3gzXoWT39LB7Igqal4ApUi7N7c47VUk+jBw&#10;RBW5WCsSV/D95CWo78nUDaiGn2XKXKwZAiuDGsask8c2pYGDnLrBH1FGit7ynboFrf+LPFqhWB6a&#10;ntgN7aLgdCYhozadWZKRx8ooIWWUZ2SUZaQXpxPyCXgBgZvLezOexjKF4qkAD/GWlo7gYPzGjeEa&#10;GonqGiwt7RKddWx9l936wQaGEYZGUZA8YRxpbBxsuP2yzvXD+j4XLeJsNyS5bk332JHp/SXBbTvG&#10;eUv0nY1B19a6nbO4fcrk7HHDr88bbHE0sgo1s4gxN4s0Mw0xNfY21rez1v/CY9065OXLqLKy2lf8&#10;Edzc1MAkxOVQUSXs+Co+9r5CkUdDcTNiqaRkdCY6nBEeJYyKzo2OKYiBFIq8aDAbwYhAEVGDopcw&#10;cBT4NYeHRbFh3mf36tse1vE9bxJxwxJ5W5p+ItbGKuyqudtpw5sHtPasVTPeZiD3ldzq06vv23so&#10;WlLcHAHlnrituOb8ms/2f7b3yt62zrbFpVcu8mX53vL09DQ3n+uOdXdNFYsUTDd3nru70B1KSCF0&#10;d+O7wdlwGBXmku4CT4BjM7E9fT1P+dRbWFgoLy1IQ3qzkjxz033LoDCKIFAqaIGlZP+cdF8qxh0f&#10;H9hY/6rf3jJkyJDx6jMzM5uSSv3q/BndM/rqV9U17TV13XT1fPQMgwyNwoyAZ2ISDckT60LWXXC6&#10;kHgxseBiQfP15v47/aMOo1POU7Mus3Ouc9Mu03OwuWXE8hJiaQG+MO08Peww3GHTUXW1SnBGgP8W&#10;H30yOtYltrig+BV/V39MgJlraG2IocZEcn4a5pkXA1yULE7WOGd8iDnUTm4vw5dV5lW+ytYKnAuX&#10;y917bO+qnatWnRL3RXUQ90UVd+5Qd1dXdVVVtleG5IkjKxS+VEgkJE5NTb3c3xHsfXpquoxbVoWr&#10;6k7vHqGMNOIbQ6JCnOOdYQSxSMGGUmZKRAoPoQcU9cmBoj5dM1xdk1yj06JfqZBVGY8GuIUHDx7c&#10;uHHj4ODgLyoU95bvLeT3jq1NEb3tN6qPvTcDudPz5BbR+/5jX6YvNo7cW1oGZXlwevwAWfSu35SN&#10;8N4C9Jf8UaG4d2+e1ir6e8iYQYK4SiljW/CivwTOCyEBYrF6aEQXI/pz4GLFgGQXy+Nzc7g60V+D&#10;xtalilf/fnlifnxnBjiMiRMM8bf1oj8GjFmnLLVAoRm/qFCI3vGbOMVY6hyHDnJ2cRZTK/p78PCK&#10;qKXeXx6y8NEKBbgUk2dZYBe1azEESlZ6dmZ6UXpGaUZGeUZ6WTqhmIDPx6dlpeHZ+NHRn0SLvKbI&#10;FIonAdzu4PE3OTldUdF46JCXkpK3ikqmhkahtnaDrm6Pvv6w4fEYw2Aroyhjo0gjo3AjIx8D66ta&#10;p7/Sdv3OJOSaNdp+I851C8Fte4bHjgzPLzI8vkhDbE9y2Yq03xR2c73vJSvnU+ZXDxseOKu/FWFi&#10;HWFuGWVuFmZucvOK0dpsPb1sLa3kjRvhRCK/r2/ole300d3dRUuLEZJji5joSh62RphQI8BWcDEF&#10;DLSAFMfITMaSMOHU8Eh+ZFROlFShyI+OzIqMYEXEkGK6el9CzzHgZ/A59DP7LW8e1PY8Yxx2DcqO&#10;CaWfsFuHvGMdccPC94LJnUM6hzcpmpip/3f7f1eeWCl/XV7JQUkNLu7cIck9AVORNEesPLzS/Kg5&#10;W8B+lS3l5NQkmUP2SPBwIbjAKXAEC+HGd7svUrjz3REcBJwKd8Y7O6IcEzIShoaftrvH2NgoOU2c&#10;MjPVuzjTv0LS14MRXEELLMr05yV7pUXDMTFB1ZXlExPj4NK9XFdJhgwZMl47wGNzbm6+oKDiwoVA&#10;LS1fFW205oFL2i4Gut66+oH6BqEGUm0iytQ8wvxL3y/9L/uzv2NXXarqvNUpshNNOk1KtAkwBZ+H&#10;HYYnnSeXEcvfu39/z+3estvyImJx2hXSKTpvd9Zeq806m5V2JM3va79o9+iashrwevlaP7rBkbd1&#10;taFoKCjMUxgdnSdtRIEUiqwoNpc9yZ0cZg130bpq0mtKWCWzM69i0B84C+DSlJaWmm42/Xz75ytP&#10;rlS4rqDiqCIJ9tTw1IByT8BUleyV5K/Kr/x2pc4hnWhM9KvgUoIj7+3sLcQXthHaRqmjc8w5UNrT&#10;26Ojol3RrlDXVCrCje0G/BMoc1a2OPBT4OHGdYPTIZHCCevki/atb66X+Q+vBbOzs6qqqkePHh0b&#10;G5MoFL9c3vUbXhW12Ai9t4MX9VGDhOH/DZlLaZBUImG5d0r0rv+oAXaxHopxeDAPxVLr2JhlMphd&#10;apZGWNybWQSz41sJy72T4I1uFlUNZqdd8iTfSoBiFvZlQpUUSAcQBbsY/iRC9PeQmZAy0cfhw/8O&#10;m0uXdqn45RiK/4bPM9skKwCWWkdHPv9VAQLwaIUCMHWBA3bRZI1KZ1HxOQRCISG9JD29ND29LB1f&#10;gscX4tNy0lI5qY3Nja/yq8djIlMofjPgkScSjfJ4ZXfu4Nati1BRSVFT42tq1urqdurpiQwMJg0N&#10;Z43WdhpdhxmGWBgEGxg56W49qnFqvzb8O5OQ69Yo+43JrpvxiG3p7jsIbtvxbtupvruoPjszvb/M&#10;cN+RAt+e4Lwl1nZTyI31Hhes7M6an7lsetDOdIfr9rVf0c0t+0xMuoyMqvX0WObmmEuXkvH4nI6O&#10;nldQwp+cnMhMieGTYgsZqAoepkaAFSsU8YUMtDAzjkFKTCEnh1PCI3mRUdlR0QXRoETlR0EKBTsi&#10;KjOqsbXxBZsW8GcuKym6/t2uK/u03L4zDLliHnvbCm0rzo5puzbqhqXfBRPHY7rfbFbU1f/s8w2f&#10;QJ07rskD664CU1F3l0ZLQp057ZTWXFyz4tCKree3UjiUmZmZV9lGgmObmJzgFfDcE9xdkl1gZBiC&#10;iXDjQSKFexYUTwE+I9gIV6qrM8HZBeuCo+O6ni5PBLhXa6vLcTHeNIx7LsG3lBJQSQ+qZgRX0YPK&#10;qYGSlJmJ4S7IEHdSGqa2qlw0NPgqt1DJkCFDxqsDeKQDo1NdfTc0NHPjxlA1NZSaGlNTq0zHpETv&#10;8k2DIBPDcGnPU7MIs03+m67aXY29EJt7Lrf+Sn23TfeI/ciU49Ss8+ycy9y08/S44/iA7UDrrVYw&#10;nYfNL7st33O7BxXxAB9gyaTzpMhe1G7TXnWlineGl/xtctzFuLQQfGlh7fDw6Pz8wqts/h5Bd383&#10;ho6BwjwFPw3zzIoic8mT3MkR9kgPraeR2FhMLn41M3EsLCyUVZSdvnF6xRcrVny7Qv6qvLK9sipM&#10;Vd0Ncleg6Am4qrKjsvx1+ZUnVqodVPOK8hoe+eWXohcMuJhtDW3FycU9GT2TtMl55vwia3GWMduI&#10;b0TFoWBoKI03nAp3Y0FRn5A8IS5QgwoXAafDndOdnRKdoghRdU11c/MvLaOZjMcEPK/++c9/Ojo6&#10;zs/PSxWKvwSNb8WP70i/Xyb2kKZssxZrpQkgl/omRX8OHJGPXaz+eUrIUa344c8iJarEgwrFvfml&#10;qVsC0bv+0/bZ4hW/nwktE73nP+2ce29h6d7i0qT4zX+hoFfyrYR7S8vTjjlg+YxvsXTR99/PJdcP&#10;/zMUbAuWT90WSrJUAH5RoRhVQS61jklWkDCiEPfECgU4HkkMRddXyYxsBj4Lj8/HE4oJhBICoZSA&#10;L8GnFaal5aal8lKzCrPegKHxZArFbwM8Ovv7B/z8ktav91dVjVdRYWholGtp3dXRGdDXHzcwmDE0&#10;nDcyWjA0mjXcmWXgvk3HXnvtXtVzX2nDTpqEQfLEBpzrZgJia7r7doLb9mTXrYkuW6h+OxkBu5n+&#10;u+l+uyi+O0leXxLcv8DBtsc7bo26vSngylrEecsbpzYe2eW8eV2hhfm4mZnIxKTFwKBYX59sbh59&#10;/nxIU1Prq/YWB46HlIbmZsTk01Hl3HhIoeBjK7nxRUx0NjmOnh5PoqeHZ4ZHcCN+rlBwIiIyI8pq&#10;X/SYDgMDA5dPfX1ut5rLcf2gy2bRNlYo27UY+3Vou3XRt6zAEpcT+hd2qxkZff6p1X9WHF6hcE1B&#10;Ik+ouqtqeGpIoiUV7RSBH/D5kc+VdiqlkdNmZ2dfff8MHOHU9BSBQUAgEc6pzjAyDBh+SKQQiBUK&#10;gRuCj4Cz4ZBIgXd2wbigCein9GOmp6bomWlpMQheslchya+CFljNCAKlih5UQvYXpHkTkYiEMBd0&#10;iAsqwpuIT+zp6X4DxGAZMmTIeK4As9vT0xcdTfzqq3AdnWhVVaqGRoG2doOeHhTaabCl3ND1pFG4&#10;qVGUkWmo6UHYQZ/LPowzjLLzZW3X2wbuDIw7jE87T8+5iEMnHCeH7Ye7bbrrr9UXnC8A02GH4WmX&#10;6QXYwhJiSSJVgKlEp7ifn6LyaiX/DD/+SPKxvSh7+0Q2u3Bs7OWklHpKBkWDOAYunBYeKYj8iUKR&#10;HYXn4ic4E2PssX56/13S3ZL0ko6WV3Gotc7OzuNXjyvsUlh5YqXcFTklOyUVVxXJQGPQUOhwVSUH&#10;Jfkb8itPrVy5cyU8GN7R/aqcBTiM9sb2ouSi7ozuMerYLGN2njm/wFqYpc82E5qxcViXOBcXvDTq&#10;E+qaKvihaypwVzgIGA3mkuHinOgchAuqqq+StXC84tTW1r799tuRkZHgs0ShkI42OjT9Yxmdvbf0&#10;4835ay//gImvSMP/jVgQZ454UKEAzDNaRf8MHVFBSkYDHdHHDH8aOc/rAJ/vLSxNHKCAlZfEMRoP&#10;MhNUKvogYAZRIJ3//vvlkdnxbQSwMjiG5Qc6a7wAhQJch/H9UEzHiFduUUURXohPy03DF+HxxXh8&#10;KT6tJC2tKC01NzVVkEoRUMYnxl/9F5BHI1MoHhfwSw8Pj6Smstev91BUjFRSoqiplWhqNuro9Onq&#10;jujpTRsYzBsaLhgagumsgcGYvmmj3r5Dmzcond2j5XbGJPS6Fdp+AxQ9Ad+a7raNgNiW7LoF7bAp&#10;ymY90fMLut8uhv9uqECjkO6m+e0m++wien2Z5vZFosu2eIetEbc3+V5ef2L3NX19tqFhg6mpyNS0&#10;38ioSV+/QFc3Y+PGYB+flI6Op00T8AwBl4tJITDxUXnUuDIOupqPAaWSG1/MROWQ4+gEJJmaHp4R&#10;Hs4OjxBGROVHRRVEQQpFNqRQhGeGCwoFLyxdIjjU/v4+mN2VEztUnY7p+V80ibxpibKF0k+g7dbG&#10;3rYOuWru9p3h+d3qVsYrPlv3n88Pfy53WQ6SJ1wheQIYe4m9hzpzXpFbeXyl5XFLEoM0Pz//ujwd&#10;wHHOzc2VVpd6J3o74yCRAsFEILgIYO+lVp+HgLFhLlQXJ4KTA9ohMjmyq7vriQ0/2F1fby8+IZIc&#10;75aF9ynJlIRRQKWMEpBN8KFg3PCx8NRoeGIEDB0Ki4/04zKpYBOZTiFDhgwZvwh4PDY1tVy44Kus&#10;7KGklKqqytfUrNbWbtPVHRQ3n8waGs8YfZNpFLjJKMLoG/sj6JPo7O+y6y7Xdd7oHL4zPGE/IQmd&#10;kPbssB/utOmsvVqbdTor/Ui68LSw6UZTn23fhPPEHGxuCbF0zx2KpIB0CnF+CiiewmVywH6g5VYr&#10;/bsKKyOetjbWwsIrMDBxcPAlZJV6SkbHRjO4GQ93RI3KjkrmJg9zhsfZ44P0wbbMtlJCaX1Z/avW&#10;3xbcDB5+Hp9v/BxyV67IKd5RVHZRVnVThaInJPGeziqKNoqrz63+dM+nX539anjkFQoDAUfS09kj&#10;6eUxlDk0QZuYY8wtMBdAAR96ib0RERFO8U7SJN+S7h5ZHvejPuEsuCvN1Tnd2RHrGIQN6unteV08&#10;sd8nDAbjf//3f9PT08HnR2TKfJBHKBRjJom/plAsT86PaKOH/xG6wGlfKOoV/Slw1BK3LN7RIxSK&#10;aVgeWP6gQrGY1yP6cyBYCMrUHaF0Kaj/+SsUi1WDo1rxYBdzlQNNrU3pwvTUnFR8gVihKIEUitSi&#10;1NS81FRhKoFH6Op97cfFkykU/z/g6TY2Ns5g5H7zTYi6eqiiIllVNV9Do15bu1tXd1hPb1pff87A&#10;YMHAYN7AYAa4Anp6gzo6jbra6B3Wa28c0HE/YxJx0zreYUOy6xY8YhvUswO+NcllM8puQ/A1a8+z&#10;5onOW9Ldd2R6fSkZ4AOKpwjYwwjYS/ffQ/XbI5Yqdqa5fYF1+fL8gUB9/UIdnSxd3WwDg2pj4w5T&#10;0x4jo0Z9/SwDg+T9+6NCQ9M7O1+VF7m8bD41NTKbHFvCQlfxpApFKQuVR41jpEWnpWIjCBFhzLAI&#10;QURkXmRUQVRkfmRETkQELyKUHJrJz5yYnHgxdmVkWBQe4HZ6t67dEV2/CyYRNyxQd6yhsUXtoOyY&#10;oVfNPU4bXtmnYWK64pO1H684sgKSJ+yUoM6c7tDIHaCowKDOHXJX5T4/8rnWQa00StorNXLHYzI3&#10;N5dflu+L9XVOcnYlucLoMEik4Lu5CaGC4CNgHJjE8Ntj7EOTQ+sa655YpAAb1laV4ZHezESP/Azf&#10;cnFfjyp6UGmmf1aaNx3rnol2J6Hc0+Pc02LdkqIQ6HC3RGRojpDb29MNfEGZwyFDhgwZAGDuJyam&#10;cnIqbt9Gamv7KCqmqKpmaWhUa2m16+kN6etPQNqE4YKR0YKB4ayeRYvmV76q63yMdTjeuyprL7eL&#10;bEXj9uMzzjNzznOzTuLQCbvhLpuu+iv1OWdyCEcIQQeCnA46+e7zTTmSIjgjqL5a3XEbGuZjymVK&#10;Ek8h6fQBpahwv7eAWOiwm4Z9NWJq0m1oWKevn6+tna6nF2RjE8/nlw4NjYAn/2vx9AbWkFvADSeH&#10;R3AiIrMio/J+aETJiYznxXdxuibYEyKGqJvSXU2oLuGUTE9NS7d82YD7YWBw4A7szqebPl1xHOrc&#10;IWlNkaTGhHJPiDt3KNxUWHV6ldx+udtet8fGf/6a93IBdwi4/tX51UVJRU2pTb0ZvaOU0WnatESn&#10;WGQuDpOHk2KS4HFw5xRnWOYPDSriFFruWeIk3xw4jAFzIbo4JjqC1XKKc17x/ra/Z27fvr1y5Uo+&#10;nw8+P6ZCcW9mcfi/4cP/CZ9n/JjiAbA8Nif6KHREHbVYDo33+TOFAjDtWQj17HDJnULki97xmwkr&#10;kyyHenPA88HKM9E/GexjeWJu8juokvtDnC51ToyoIIf/HQb1Cvlb8PBnUBTGvWXo1nreCgV0kP7F&#10;onf9xqxTwM08ODRIziInC5MhSaIwNbUYKilFKSn5KcnZySm8lIq6CvA/eq1ve5lC8SgkD8rS0np3&#10;d8LGjaFKShhlZbaaWqWmZquW1oCu7oSe3oy+/ryBwYK+/qye3qSenkhHp1tLq0ZXK2yj6Y6LX+l5&#10;njUJu24Zb78e57IJj9hKcNuWCt+a5LwZabch+Kq1yykTm0MG4TfXox0241y34t13kLy+pPjspPnt&#10;ZgTsYQbuZQRAhe6/h+K7Oxlx+PheqrFxl6HhXX39Cj29Qn39MiOjRmPjVhOTu4aGpfr6ZEtL1J07&#10;qTk5lWNjUJZB6Wm8JOpqqqip0UJSTDETVcmNhxQKXnwpG5VPi2OmReISYsNSw0LpoeH88Mi8yMiC&#10;SIlCEc4LD6GEpLJTX4yoD153SYSkS4c33Phay/OMUeg181ho8A4oO2bcHevw6xY+54xvH9L5YoPc&#10;qnX//ezrz9ZcXKN4R1HFRZx7QjxyhxpCDYqWFHfm1D6k7RrsCh4cr+NDARzzxOREcUWxX6KfE84J&#10;WHcYExIpEHyERKSA8+EwNsyV6uqEd3LCOMUR45rbnnDscbCvYdEQFY/OQCEEqd6FRL9SSgAoeem+&#10;HJwnHetBw3pQMZ7keE9SvGc60iM11iMpygMb7UvJSKqurBwZGV0WmwQZMmTI+N2ysLBQU3M3JIS0&#10;caO/vHyksjJDHNrZLAnt1Nf/MbTTwGBaR6dLXT1fRZWhqpalqVm3xaQr/vDwqN3UrNPsnPPcjNPM&#10;hP3E4J3BthttZRfLOCc56IPokNMhRCyRx+UFugXaHLTx2OeRdiwt62xW7dXazjudww7DMy4zC/CF&#10;JbelZffle+73wLT0xtLhLfPm5tOmpiITk05Dwxo9vRxd3eSNG8NhsDQ+v6yv7zVILQSOMK8sL4wY&#10;Jg3zfEChiOHFNLGbJtmTw4zhXmpvfXp9QWbBiEiafu/lAgwrcD/8IvyUvlD6/PDn8pfllWzF8oSb&#10;OJm3hzj3hJNYnjizas2BNYdvHq6qq3pF2rQeBJzI0MBQAb0gPzG/IbmhJ6NnOHN4kjo5S5tdYCyA&#10;0kvsTUWmwuJgzinOrpmucAb8R5FCCIkUCA7Cle7qnOHskOTgl+SXX5b/OrYb/R7Ys2ePjo5OfX09&#10;+PyYCgVg6qYAvKtPnmMvj0lTjdybX5pG5Ive9p04SpMsfFihgOr/H2iA0lHDBNHfQ5b7piTLwf02&#10;z2qDxhZVQy31SxcC5oWdI6ujR5Ti7okrXB6dndhDgvZ7gbM8MjvlmCN6C8q1udQN9WV7rgrF8vjc&#10;THDp8OdRwx+FSnSZyalJTj4nmZeckpOSUpACaRPF0DQ5Pzk5JzmJl8TN546Ov+Rhg58SmULxKMBb&#10;kFBYum1boKpqkpISW1W1TF39rqbmgLb2mI7OtJ7evL7+gr7+vJ7eNPAGdHR6tLQa1dUL1VU9v7A0&#10;vrxPy/OsSdQt63iHdSmuG/HwzQTEllTYlgSnjbG31wdetnQ8bnxip/6xXUY2h43czloEXV8bfWcj&#10;1mlLCnx7uvsXJO9dVN/ddH9Ip5BIFVF2Dju3tJuazpqaTpiYiIyMug0Nmw0MagwMygwNa01M2k1M&#10;mo2MSgwNyRs3RtvYxLS2QkPsSM/kZSASDVFS43jE6CIGsgJSKOIrefFlbFQBPY6Fj8RhIsMSw0Jo&#10;IWG8sIjciMj8HxQKfngINQRLx/YO9D7v4wf1FxXmnfna4tp+cXbMqxaxNlZoOyj9BMp2beQNS7/z&#10;JvZHdHatl1tj9d/PD30udwGKlpR07oByTwB7D1NVcVRRuKGw8uRK5f3KyGTk8PCrmDTrMQFHDjyz&#10;ptYm9zh3xwRHZ5IzjA6Dc+EIASRSgKlEpHCmOTulO4EVfOJ9mu42PZm7ubi4WFtTiY30IqHgHJyn&#10;INVbkObNTPKgYtypGA96gic9wYue6EVL8KJgvckYb2K8Nx7pjYvxRkZGYuKpjY0tsmAKGTJk/D4B&#10;b5VjY+Pp6axdu3w1NaOVlUmqqjkaGnVaWl06OiJxe8ks8E8MDRcMDGb19IY1NSuVlakqKhwNjVJN&#10;zSYdnX4D/bHdVtPFl+ZmnOemHKdG7UZ7bXqbrjYVni3MOJwR8XVEpGNkVXHV7MzswsLC4OAgj8e7&#10;dvPaia9PeB7wxH+Lzz2fW3+tvvtO94jjyIzrzAJiYdl9eQ5xD/fdvS3W9ywsli0sFszNp0xNRcbG&#10;nYaGlfr6AiMj/IYN0deuxRYWVr30IS0fDTi28rrycGJ4OCv8fpinRKGI5EVWsisn2ZOjzNF+Wv/d&#10;jLsFaQU97dA7yUtnbm4Ok4bR2qu14uAKuYtSd0UiT0CDdyDUlJ2Uoc4dZ1d/tv+zfVf2VddVgx/3&#10;1fwhwB0+MTZRnlOenZBdm1zbRegSkUQTlIlZOiRSzNPn+4h9ybHJTtFOzslQ1CecAXfjukFdU7Ok&#10;+bNgXBgkUhCdHZMcPeM980tkIsWryL///W9LS8uBASjq4fEViuWxuVE9rOjPQRMn6AuFvfPCzskr&#10;XNH/hIj+GTr/w7gbDysUgIn9JCjJ5bt+k+fZ0kVioHCJ82zRO35j5klzKQ2gztmIimGFWNEHAbNJ&#10;dZJ1ZsLLRR8GjsjFLIoHBAEHOb4FDwVlOOSA2WeoUIj+GDC+K2PyGF1SJg6QRzTjQW3gfGe8C5dn&#10;oT5l4J+bV5aH4+CgiIn8BxSKguTk3OREXiKeg+/qfcmvgU+JTKF4FHNz86dORcjJ4VRVSzU02jQ1&#10;+7S1R3R0pvT05vX0FkDR1Z3V1R3X0RnU0mrV0KhQVWXJy/toKO0+snW707cbwq6vxTpsSHHZSEBs&#10;BiXVdVOi08aYO+v8L1k6Hjc5/7V5XGRQUWG+n7uDzXc77xy3gp228L1sHXFrA8phC851O97tS6L3&#10;TqofpFNQ/fbbnCCstZo2N182N180N583MwO2f9TEpN/IqN3QsBZ4AOJgig5j4zp9faGODtbGBt3Z&#10;+dxf8h8BMJb0jEROelQBLa6cjarioSt56DIOqpARx02PSkaHhKCDg8nBoZzQ8OzwiPyIiLwISKEQ&#10;hIfQQ5AUZHtP+/M++PbW1ssn99z6RsfnnHHEdcnYouvi7dehbdfG2FgGXjZzOa5/aLuynPl/Pzvw&#10;mdxlOcXbUPQEZO8l0ZIIKFpS8ZbiqtOr1uxbc8v91uTkLw9x/HoBPIPCskL/RH+nZCdnkrMrwxVY&#10;ejgP0ikQQkikcGW7SnJS2GPtfVG+TS1NTyYWAHehtKQIhwxMiUGkx8Ez4hCEWDCFk9HuVKwnLcGL&#10;kejDTPJlJPnSk/yoiX7kBD9ivB8uJsjbk+jrm87hFPT1DS4syHQKGTJk/I4AT86KisZz5wLl5T3l&#10;5FKVlYVqajWamu1aWoPi0M5ZcbfTRXHzyZS2do+KCldRMV1VNVtDo1Zbu0tHZ0hff9LAAKw2d/OL&#10;mdprk0N3hrpudtVcqhGcFCQeSHQ/4I4OQo8Mj/zs0ToyOhIcF7z7/O59h/e5HfTFH6Xmnsuvu17X&#10;fad72HF4Fjbbard04cslS4t7lpaSsmxpuWBuPi1O791hZFStr5+trY03MfG9dSuypKRuYmLqFWzA&#10;l9DQ0hCVERVKDw3jh0Xm/hDmmQs1ouSz8yfYE+PM8SH6UBuprSilqLHyRY8+9jDgrkglppocMPn0&#10;60/XnJcGe0rdFQ81VTdVZRdlhdsK4KuVB1ZaH7IuLC189U3nzMxMRUGFMEFYlVTVhm8bIA5MkCdm&#10;aDPz9PkFxoKIJCLEEGAxMCjqM9MFxhA3qPwQ9Qm1qXDgEpHCPsnePsJemC8Efukre8v9DgE37R/+&#10;8Iddu3ZJZpfax4b/J2TUKOH/VSgAi7WisU1por8Fiz4IEL3vL/pr0LBi7By1Rfr1999PXuKC2hZy&#10;u6XzYuZZbaK3fUXv+C3VQiOSPsjyyOzEMdrw/4aK/iiu8E+Bw59ETrvl35uCkspBu7NMBhXOJf84&#10;xOlCQc/ImpjhTyKWmkaWRTPj31CgPRZBA4Is1omG/xM+aoBdavuJQjGqixlRiF1s+uWoq6W7I6Mq&#10;SFDJz8u/wka10HOEpntzP7YIAt8bx8QlCZJwuThcAS65KBkU8AGXh0sUJCYxk+qa617ru12mUDyK&#10;rq5edfVgZeV8Tc0eHZ1JXd05Xd35HwqkTQCHQFOzTV29WlWVp6AQv2qVy2ef3Vm1KkZTjbLFIsXx&#10;xM1Ep21psM1p8M0psE1Yx/XRNtY+F8xvHTK4fWYnmYAbHx8Dd8/U1FRLcyObTooLQXjeOe58fhvs&#10;jJXv5bWRNhvRDltx8B149y+ibK9t39RmZjZnZrYoFilAWTI3XzAzmzUzmzQ1HTYx6TU2bhOLFO3G&#10;xs2GhoWWlpjAQPLo6Lj0ZF44S0tLfBaJBSXLjC1jIyu56CoeupyDKmLG8TOi8PEhIbGBQcSgEFZI&#10;WFYYJE/kRYTnhIcJw0LoIVGZUfUt9cv3nuNfCxxeEjL06te6QZfNMPbr0uCb8PDNyc4b4u3Xxdyy&#10;Cr5iBjtpcGqnqsb6z1YeXaFwSwFKPCGOk5QUSbSk/A351adXqx9Wdw50bmlveTNelcFZALNR3Vgd&#10;mhrqhHVyTnd2pbnC2DA4H44QIoDVh/FgrmxXZ5qzY7qjA9YBrFZcWfxkw3otLi729nbnCFhp2Ahk&#10;CAwT6pIcBSPEuZHQHmSMJz3BGxIpcH7MZH8mzp+B86cl+RMxIf4+XHd3gbc3C4nkZWVVtLf3zM29&#10;NnlJZciQIeOJWVxcIpOzv/giTEEhQVmZq6JSpq7eIm4+GdXVnRGHdkLahL7+jI5On7p6pZISTUmJ&#10;oaparKFxV1u7T1d3VE9vysBgTl9/Vl9/ytRgxG13f+3l5uJzxdRj1OiD0RE2EZUlleBFTrq/nwLJ&#10;ypWljoFOOw7e3mOBubOdFH2QyzlTVHW1rtWm2/vAyHqLaQvzBQuLJbFC8b2VFZguSeIpftApavT1&#10;hbq6qevXh7m6puTn1wwPjz5ZIN5zpaunC0lCSsM8c34I88yFGlG4LO44a3ycOS6iizozO8tTykt5&#10;peDKSLd84QDbB34vIp2osFnhs72frTm3RsFGQcVZKk+AouqmquKionhHcc2FNSu/Wbn7yu6C4oJX&#10;8Jo/DDi1hfmFxqrGrJSs4oTi5tRmKC1F5ugUdWqOPrdAX5igTFDQFHg03CnJyYXk8pOoT+Cu8KUi&#10;hRPRyQHn4B7vzs/nj0+8NK9Yxs8oLCx86623Ll26JJldnl6Yp7Qs8DvvLT6W878smplLb5rxK57x&#10;KJxLbgCz0i/ELFYMgNp+tnCpc1z0t+AxS9y96V8WQRYEnTMhZaDCmfDyxSppll9wHy61j4PaQJEs&#10;kXBvbmmhuA8sXKwYvDcv/bw8AqX5X56Yn6e3gnNZ/qnassDrnGe1L0/+8uMCLF/gtEt29GCRZNb4&#10;GRMTEwQWIZGXmJSdhMvH4YpwuEJcUmFSUn5SgjABy8TmlOa8Fn/zX0OmUDyK3NxiObl4NbUabe0x&#10;Pb0lff17+vpLenpzOjpT2tojWlrd6uqNqqr5SkoUeXmvFSuOfPrpzZUrUfLyPBWVGnX19vUWJd6X&#10;biS7bEt22ZTguD7qlrXvBTObQ3rnDm0mZ6ROTU4++E4FPk9NTTU21NFIqW52568cWWv3rZnneevQ&#10;mxtibLddOhRmZtJtYjJiagrM/Ly5+aKFxT1xWQaugNj8z5iZjQEPwNS0x9S0w9i4Xl+fvW5dZHZ2&#10;tXQHLxxwRoU5PCY+OoccU8pCVnJRVTxUBQdVwowTkqKICWJbpYsAAP/0SURBVCGhUQFB6UEhzJAw&#10;4U8VCkZIGCmsrK7suYp/vb29TteOupwwQN1ZS0BspnhtpXhtI7pvwTqsD7tm7nnG6Np+zbUWqz7f&#10;+anCDQVg6bWCtLRDtLUCtTR8NMAs1JnzFpRr6tO9n553Ot/X3/fgr/kGsLCwUF1XHYAJcMA6OGc4&#10;u9BcIJGCB4cLoAKJFBxXsNAxw9Eea++N8a5trH2yRyG4bvPzcx0dbSx6ZnSQGyrYJTESjo91z0B5&#10;kLHetARIoWCn+LNTAkBhJgdmYOIC/PI9PUs9PfO9vAQ+PvS4OFZ5ef309PQb9hPIkCFDxs+orKyz&#10;tPRWUckQp8Tq1NLq19Ye1dGZ1tWVhnbq6c3q6IxpaDQoKlIUFUlKSpIIi05tbZEkeRbwYcTTCV3d&#10;IW3ttt1m1cnf8BK/TvQ66MVIZvR29z7iSQ6escAuj42PFRTW2NomWpqFWRsSvl4rvP1FkftXZWtN&#10;68QJvEVmZlMWFvOWlktWVvckRRJPYWExY24O3JhOY+M6A4McIyPitm2YixfjysufPO/yc2J4ZDiZ&#10;nhxMDg7jhIVnhz+oUFBYlFHW6ARzYoQ+0kPuqcXXZuGzxkZfWr5JYPtSiamW31quOLJizYU1ijaK&#10;ys7KagipPAHcFak8cXHN5wc/33RqEzeHu/iKDT7yaBYXFvt7+gtZhbmY3Lqkui481ONjkjw5S51d&#10;oC+IMkUCjAAeAXdIgHwVV7ornANH8KCQTyjqE7grHHF3j0xnB5wDAoMgcUjg1U5atYyXSnJy8jvv&#10;vBMVFSWdf/7MJtaJ3vefCSm7t/Tah9IAL52Xx0tkJSYKE5PykiBtQlLykxKyErAcLFlA/jWt+bVA&#10;plA8iuzsIjk5tLp6DbD3enpLBgbfg6mOzoSmZr+GRouaWqmyMltBIc7QEGFpefrTTy+uXImWlxco&#10;KdWoqXWqqw9qaY1YmTS4nHbAOGwQR0+Y2hzSu3Jsa0lRwfwvDUUJlkjM/8jIcHlZUUyol82ZvdcP&#10;m147tHu9RbKeXoWhYZORUbeJicjUdNLcfNbCAth7YPWhItYpFi0s5szNp4AHYGbWb2RUp6dHgcEI&#10;L0vaB+dSXVHCJMRmZUaXMOMqOKhKLqqCgyxhxmaRoshJoRFRAYFpgcGM4FBhaHhueHheuFShYIaE&#10;kELyKvKen8sCLjKTSjy/39j9O0OMwzqi+xaq9zaq9/ZMj60JjhsCLpnZHtI5uElV1XjF54c+V7ZX&#10;1vDT0A7X1onQ0Q7T1gzQVIWpAidgzfk1q/av2nZ8W0vrGxI98SDgjMD1b+1sDUkKcUxwdMpwuh9J&#10;AYkUfDjUyZPt6kR1ciA42GHtvFBeJeUlT/Y0hO57qKlkvrGhnpAcHxsMT4iAp8S4E9FemRhvepIv&#10;MxlSKDipgayUkMTYDB+fKi+vai+vCi+vEm/vfF9fQUgIC48XtLZ2vmpurgwZMmQ8Q7y949esiVVW&#10;LtDU7BULE7PiMq+ntyiO7pzW0RGpqhbLy6fJy5OUlXPV1Oo0NbuBNyLuoDqrrz8HpuLeqQPa2q0a&#10;GqXmOhz7LdHex7xpeNr01OPqvOBJ29nZGxycsnVrkK4uzkhfYGFcbmhYbWRUb2zcYmLSa2Y2Zm4+&#10;84NI8b24QPEUlpbzFhbAgRGZmLQbGVXr6fF1dRPu3Inv6el/zF2/GMBrfyYvMzgzOJQdGp4VDjWi&#10;5EcARwW4KAQ2QcQSTbImRxmjfeS+BkJDFi6rp/OlpaJovNu489zOVYdWKdxUUHJUUoGrqCKgkE8o&#10;W5Y7lC1LyV5J/or8iiMrtPZppZHSZmZ+0qr8WgDuDdGQKJ+Znx2fXZtU24XvGiYNT5In56hz87T5&#10;CfJEZmymcySUcgKKpGDAIJGC/4NIIc6f5UJ3cSQ62ifZO8U4UTlU8PtKq5bx8rC1tX333XeJRKJ0&#10;/jlzb3x+VA01ooZcKH+1njZPBjiFhrsNSaykRH5iYm5iUoFUoUjMT8RmYzFcTDIrWTT8884srxEy&#10;heJRiEQjmpp+yso5GhqdOjrjwA8QyxMdqqrlSkocRUW0iUmArW2krW2Impr7qlWpCgrZKir1ampd&#10;mpoiLa0xTc0RDY2BzZYs9zN7vc6aXDugd+O7PQW5wsd5iQJ33vz8vGhoMIvPcoOHfflluL4+Sls7&#10;XUdHqK8P/IAWY+NuE5MhU9MJiVQhNvzLwAOwtgbTRSurWTOzHkPDwp07w9rboZGBXwodrc3MjHg+&#10;MbKIHlvORlZykBUcZBkrNocSTU8Ji4kKCMD5B1IDQ/mhYTlhYbnikhUWzA4OIgWx8llP1nHgcZic&#10;nAhwu3N1v7b3OWOU7Vo8fBPZaysoGYjNKLu1iFMGp3ZqXTh7yOBr/VUnVyk7Kmv4a+hE6EAKRbi2&#10;ZqCmsrPy6jOr1xxcc9X9anvHc8+X8RJZXl5u62yLwkc5YBwc8Y7OVGdXliuM/6NOIe3ukeFol2AH&#10;i4MJCgVPI9mC3U1NTVVXlRNwqPhI78Qo97RYT2K8NyXBj4HzZyYHZibEhQfneXs3+vg0+PjU+frW&#10;+PlV+fmV+fsX+PsLwsJYLFbR0NDPu0/LkCFDxpvB11/7KypmqqvX6+hMiuM6odBOXd05HZ1pLS2R&#10;mlqNvDxBTi5NUZGrqlqtoQElpwB+i67ujLibKphO6ugMa2l1amjUqKoKFBWxpsb+UcGpHa0dTyDv&#10;inWKnqAgwq5dEbq6yfr6OUZGNSYmbaamXSYmnaamfWZmIxYW05aWC1ZWEv/ke2trqZfyQzxFh6Fh&#10;qbk5JiGBPz///3c+f2EAYyQoEARmBAYzg38M88wNBy5KAiehm9k9xZoaZ4wPUgdbMloKkwrryuoW&#10;Fl7C8YOfIDw2XPkQ1OdU3UNd019TO1hbK0hL3UcaPaFkqyR3We7zw5+bHDGhMCkvsTfKUwLM+tTk&#10;VG15LTeRW44tb0lp6UvvG8scm6ZMz1PnpyhTOZgc7yhvaSSFuEEFxoNB2SiE0jYVF4aLE8nJHmdv&#10;H2efzk6fmHhBQ9rL+DWOHTv2/vvvSwbyeK4s5HSPKMWJ/hok+jBwyiHn3szrFEP0CMYnxgkcAoaD&#10;wWZhEwsSQUkqSkosTkwoSMBmY7EsbE1Dzet7k8sUikcB7OXly0glpQQVlQJ19SYNjQ519WYVlTwF&#10;hRQTk4irV1EpKQwPD6yRkdfq1amKinlieaJbQ2NIS2tUU3NEXb1fVbVNWyPv2I5zV/frOVw9mpcD&#10;5emR1v54gHtrenqmtLQ2MpJ67VrSli2xBgYJOjoMPb0CA4MaI6NWU9N+M7NRc/MpC4s5S8tFK6sl&#10;ifk3N+83NCzeuDG4qalVWtcLZ6C/l0NO4hIiCmgxZay4+wpFHiWalRaGjg4IwPoHkgNDeCFh2VKF&#10;IjQrNJgTHJgZSBQQp6Z/HPXnGQIuaUtz4/UT2+yP6ARdNkPesU50Wp8K25TquhFjvw4suf619u1L&#10;Rx087OS/ll99frWyg7K6l7pWsJZWqJZmkKa6t7ribcVVB1btvbq3pLIE+DHSet9QwAk2tTRFpUU5&#10;xjs64B2cqE6ubCh3JqRTCOCuPFcXtoskJ4Vdgp13ond+Wf5ThlCCH0gkEhUX5KYlRGOjvJJjPTPQ&#10;PmSsPxETGRdO8/Gu9vZu8PVtAsXPr8HPr97fvzYgoDIgoCQwMD8kRMDjVYK/jLQuGTJkyHiD2LfP&#10;T0GBrK7eoKMzJVEo9PQWdXQmNDR6lZRy5OTS5OWJSkq5qqp1mpo94tCJSV3dWXHv1Glt7TEtrT5N&#10;zVZxBChNRSXy0KGwhATW8PCTD0oHNpyYmMzJqbS3x5mbR+jqEg0Ni4yN75qa9pqZDZqbi8zNh83N&#10;xyQ6BXBOrK3vrV17X6dYsLAYMzVtMTCguLpmTk6+Ws3apdWlgXhxmKfghzBPsUKB4qBamC1TrKkJ&#10;xoSIKmontpcllxVzi6emnovH8miArTxy5oj8t/LAUdEM0NQO09aN1NUJ19EM1FSFqyraKcpdlltx&#10;bIX2Ae2QuBAikejj43Pjxo3bt29HRERkZ2e/XvEU4Gabn59vbWzNTssujC9sSm7qIfSMEEemMqfm&#10;KHPjmeP8eL57pLsD1sEp3cmF6gJ8FWnXVLFIAXVNlYgUKfaweBiRTRSNvMYtzK87CwsLJiYmH3zw&#10;wQv44yy1jU075kye58yElS31vAkp7SUsLi6yclgYJgYrxCYWJiaVJCWVJ+EqcImlYpGCj+XkcV7f&#10;cCGZQvEowLtZeXnD4cNhSkpRCgokRUWWeBr21Vf+BAIUUu7tHa+m5rVqFU4sTzSK5QmRhgYkT2ho&#10;DKiqtioplSsq0M11r5w/tq++tuaJx0cERzI3Nz88PFZa2hgRQd65M0BPL0JLC6+ry9fXLzUyajQx&#10;6TI1HQJ+gKXltJXVPJiamnYaGGQfPRozMCDN9fLiGRsdETAIbHx4PiW6FFIoIJECUiio0WBhYmyA&#10;P9ovgBgQzA0OzQoNzQkNzQ0NzQ4Fs4HkQBwT95yMBzDJWFTExX36bt8ZRlw3R9uuTXBcj3VYj7pj&#10;HXzFzOGo7oldBmwW7YT9iRWHV8hdl1N2UlZ3V9fw1lD3hholgB+w6syqDcc35Bflz83NPbFj9xoB&#10;7tvu3m5UOsoB7eCAd3ChuLgyXV25UDAFKBKRwonmZJ9ub5doB0fCSSzS7CyUK+iJAVcVWK/e3u7c&#10;LB42NggT6Y8MQwb4sb28iry8qry963x9G/38mkDx928KCGgMDGwIDKwNDKwMCiqPiioqKWl4A5Sj&#10;g3GOSs5f7wi7Wd8HDX/9M0L4aeDbCGG6ZBZTQAOzjpnRkll7UuQ6/wuN/R2S2YcBK99OD52YfQku&#10;9dNwAx+sCTscl0uWzv92JBfq0UW6qgwZrx63boXLySWpqpZpaw9JhhXT0ZnW1OxSVOTJyRGUlATK&#10;ypVqaq3AA9HSGtfWloROzOroTGppDYPV1NXrVFXzFRTw2to+dnax7e3d8/PPYLzJpaXl8fFJOj33&#10;22+j9PTi9PS4RkZVJibt5uYiC4spc/NJsUgB/JMZK6uFB0UKsMTMrNvAgHv9OnFs7NV6HDW3Ngem&#10;BAbRg0L5oeE5YnlCHOYZzY2uZdZOMacmmZPDtOEuUldNSk1uRu5Q/5B0yxdITlaOzjad1adWqzir&#10;aAVp6YTr6EXp6UbqagVrqbqqyl+TX3Fsheo+1T1H9qiqq/7zn/8EL4R/+MMf3n777Q8//PDjjz/e&#10;s2ePZKDHh4mPj7eyslJSUtLX1w8ICBgbe1SiDVDPunXrGhp+HOYAAN48Q0JCLCwsQCUaGhonT558&#10;Jq3lS0tL/T392aTsHFROfWJ9V1qXKEM0mQn1+ABTfjwfEYawx9g7ESCR4sH8WcBXceW4OjOcHTMd&#10;7ZPtHZGOSZlJE5OynBQvh87OTk1NTXNzc+n88+Te8r17s4v3phfegPQTDwIe3eU15QnMBGwWNqkE&#10;0iZwlbjkquSkiqTEkkRsDjadl947AI0t8joiUyj+H8B7TmdnT0wM+cgR/y1bPA8f9k9KYnR393Z1&#10;9To4RCsowFevTldQyFNVbdLQ6NHUHBZ37hhVV+9XU2tTUiqVk6MpKkacPRNYVVn9rF5loadz/yCD&#10;kXvjRtyGDaFGRlg9Paq+frahYbWxcbOpaY+5+ZCZWY+RUZmeXmp4OP0lvqpNT0/l8qmM1LAccmQx&#10;I6acFVvBjgPTfEoUBx+ajAoIjPP1x/sFsYJCskJCs39QKHjBgdRAJBnZ2ftc+qdUV5Vf/PbLG19r&#10;+V0wibWxwjqsT3DcEG+3LuqmpecZo0tfaTreOFNUWmR83Hj1d6sVbyuqwsSjeHiqqyJUlRyU5K7K&#10;fbbvs4S0hN+DNnEfcLK9fb1xhDhIpEhzcKI4OTOdXTgukEghgGIpwWcnmpNjhuOdhDv2Mfa8PN70&#10;zDNIXbmwsNDa0ppOYPj7k93cuB4eOZ6eRd7elb6+teLoicaAgKagoLtBQc3BwU2ghIV1hoW1REXl&#10;NTS0PhPP+yVi5nP6D2eN3z1n6kCKnF34eeyVCyUWfIugoSSzoYK0P16yvIDzkcyexLqttNtV1X1X&#10;MvswYNujaNexmdesMeEYGvb3qxsCuMnS+d9OZFb6P65vfLj8/dqGt8+Zgsvy3oUX4TDJkPFkFBdX&#10;aGrCFRUp6uq1Wlq94qxYHUpK7NWrE5WVi9TVOzQ0RMAJ0dKa1NGZ09GZ1dae0dYGbsmAmlqLqmqZ&#10;khJDUTHe2hqBx7OeUkd+GPC87e8fiInBb9rkp6eXbGDANzauNTPrtrAYt7ScMTcXmZp2m5kNW1jM&#10;/NDvY9nCYtLEpN3AgHHnTsb4+KulUPQN9IWlhgVQAkK4D4R5ZoeG88JLmaUTjIlJ5uQoHUpF0Yhv&#10;zMZltza2vmB3C+wO7gX/7MvP1pxfA3VH9dPQCoFECu0wbfBZyV5p1alVK3es1LPS+/s//v7HP/5x&#10;5cqVN27cCBRz5MiRf//73++8885f//rXgoKCB4+8v7//yy+/fOutt/7xj398/vnnH3/88bvvvrt+&#10;/fq2tl/QyoGNhsFgf/jDH0DllZWV0qXffz82NrZ582aw4UcffSSp5E9/+tOHH35Ipz8DpxTcaWOj&#10;Y7nMXF4crwpb1Z7aPkgYHCeNz2TOzFBmSrAl7qHu9vH2jnhHKJKCJY36hHwVPpTk25nhLOnucSfm&#10;TlJm0tj4GPCrX2tv4XUkLy9v9erVhw8fls7LeCJ6BnrS+GnYbGxSKaRQJFcnp1SnJFUmgdmE3AQc&#10;C9fa8dLi6J8SmULxWMzNzYtEIz09g0NDIwsLi11dfU5OWGVlv9Wr0xQVC1RUGtTVgaMgkSeg6Ak1&#10;tVZl5Qo5OerKlX6HD4fU1DSDx5+0rmcEqBAcUnl5IwrFOnUKtX59jK5uiq4u28CgyNCw3MAgT18/&#10;+ZtvompqfjI0zgtmbm6uKJdHSgzh4MPyyJEl9JgKVqxEoeASQokJQagYv/B4vyByYIgwJCQ75L5C&#10;EUALCM8Ir7/77DunAdMYHeZ7apeO87f6odfMUbbWCY7rQQEfQq9agIUXD5hxGGTvCO/VB1bLXZZT&#10;clBSQ6hBGac81FVgKoo2iqvPrFbYqQBe16U1/m4At1xbZ1tcepw9yh4SKTIhkUIaSSGAuXBdnOhO&#10;DiQHu1S7O9g7cBScLqRPzzyD6DLwk42PT5SXN8THs/386J6efC+vfF/fcj+/anH/jkaxPHE3JORu&#10;aGhvZORkRMRQaGgjGp3X0tL9zP93LxKpQnHe7JPbO3Lu/uj5SfiZQlHW2Qje2zn1RZLZN1WhoFfn&#10;hfBSSzp+0lL3m2gd6qFW5z5cPBiYv1xZ+85508spftJVZch49ZiZmQ0KytiwIVZZOV1ZOVtZOVdR&#10;kbl6dby8PENVtUVTc0Jbe15c5rS1Z7W1J7W0gE/SpaZWp6QE1sSbmUV+912MQFA8PT3zPF7JwON6&#10;ZmYmO7vUySltzx6skRHR0DDP2LjJ1LTT1LTV0LDMyKjWzKzL3FxkaTlpYTFhZtZrZFRlapocGcme&#10;nX1emaeeDPCOjc5EB2QGBHN+EuYZxgvLZmaPMcamGFNj9LF+cv9dwt28xLyK3IoXmeUB/Hx3W+5u&#10;Prb5828+l7smp+KkAhwVDV8NTX9NDR8NVZiq3CU59aPqe47t+eOf/vj3v//dwcFBJPoxLhUYx+Li&#10;4h07drz99tsWFhbNzc2S5eDns7Oze//997ds2UKn08EmVVVVp06deuedd9zc3CTr3AdUkpqaClZ+&#10;7733fqZQnDt37t133921a1dOTs7Q0BD4ysPD46OPPvqf//mfZxJJAe60sdGxqsKqvNS8kviSFlxL&#10;P75/NGN0OnN6kjSZG58bEBlgj4ZECmeKswvT5b6vAjWosF2c6c4ORAe7ZDtHpCOOhuvs6Xx63UTG&#10;b4JMJn/88ceBgYHS+RcLuKuRSGR7e7t0/rVldHw0MzsTK4RiKKAuHlU/xlAk5CTgmDKF4ncDMAkN&#10;DU0XLkRoaoasWZOpqFioqtqsrt6roSGRJ4Y1NPrV1FqVlErk5GgKCr5OTujq6ubnN7ATOJ7Z2dmO&#10;jv6cnJqwMMa5cxgrq2Bj46CdO8MDAyllZY1zcy8zK9Lo6AifSSQlBHEIYfnkyBJGdCU7tooTW8aM&#10;KaRGZZPCWakhxMQgDNY/PNU/hBUYkgPpFEH8oAB6QFBaUF5pnrSiZ8dAf9/1U7suf6XpddY46pYV&#10;xn5douN6MI2xsfS7YHLjgI7T9aOlpUVrj69deXylwi0FZRdlNXc1DS/xCKPOyvJX5T8//PlZp7O/&#10;T2MG3JHegd6EzATbGFv7FHtHsiMw/M4sZweSw52kO3cSxUXyIf4OAo2oa66Tbvl0gPt8YWFBJBqp&#10;qGjEYNg+PnQfnxw/vyJ///KAgJqgoIbg4ObQ0K7IyJmoqMXIyKnw8P6wsHoCoay3d+h5eOEvBjOf&#10;02+fM7X2O/eni1ZWfuem53/S4PkzheJnvKkKxXOie3TQyPMEuCYHYh2GJkelS2XIeCUZGRnH4/m7&#10;d/sqK3vKy3sqKNiuWhWkqJgDXBFt7QUdnWVd3WUdnUUtrQlNzSENjXZV1QpFRe6aNShjYwQazeju&#10;7n/e0i2wjyMjYwJB6alTUIppXV26vr5QX5+ro5Ouo5NpYJBvZFRnatpmYtIiDvakf/VVZElJ3atm&#10;Vefn5/FsPNQRlR0MhXn+oFCE8kNZTNYwfXiKMTVOHx+kDLantxcnFueScycnXtwTFRweMgm5Zsea&#10;VadWKdooqriqaHhoaHhqAI9FxUVF4YYC8FX2Xd2nrqH+7rvvnjt3bnT0F55s9fX1K1eu/OCDDzw9&#10;PSV3RXFxsYKCgqKiYmfnj0Gs1dXV8vLypqam0vkfKC8v19XV3bZtG1j/QYWiu7t79erV//znP3Ny&#10;ciRLANPT01u3bn3nnXcwGIx00dMBjDu4CC11LaxEViGqsCmpqTetdzRjdCpzapI0WZ5Y7hXqZYu2&#10;hfJnUZyAr3I/kgLqmsqBRApHkqMdzs4+zh5Lwg6PDkvrlfFCiImJ+ctf/kKn06XzLxZvb+9PPvmE&#10;zWZL519bxifHKbkUrAALDeRRkoQrx+EqcEmlSYmFiQnZkELR0v66jjYoUyh+G+3tXRs2OHz+edia&#10;NTQlpTJV1RYNjX4NjWFNTUnuiT5V1bvKysWrV2esXu0Hg6HBa9ULuDPALu6zsLA4Nze/tLQsnX95&#10;9+XIyAg1I5mUEMzFh+ZTIkoY0RXsmGpObB0/rpYH6RTlrJgiWmRuZgQ7LYSEDUjA+IWT/UOEQYG8&#10;QD+qn3eqd3BCcHlN+TPM9QDqYTPIF/YbOhzRDbpsFnfHGuuwPtFxPdp2bfg1c8R3hhf3G6JjgqMx&#10;0Z/t+mz1+dVKdkoqMBVJFw81uBqYXXN2zYpdKxhChrTG3x/gGs7OzqZSUh3joJ6cDhkONnE210Ou&#10;34i+cQt9ywZjczvx9u2E23ewd27H3iYwCdLNngVg18CFBf+poqLyoCCyry/H3z83IKA0KKgyJKRN&#10;LE8sR0ffE4sUk+HhfaGh1enpBRMTr1mqhfuY+Zx+97xZMC/1y7Cb4OU5kJsi/ULMzxQKfBlvrf8F&#10;X3aiZPZhhaK2tw2s8FWUbUVXE5h9WKFAUJFgBTtixOi0dGF+a/XmoCtvnTN5/4K5oceJjHKBZLkE&#10;Lyb2QIxjy1B3ail3jcMesNpntl+mlXLBVwVttUYeJ8GSv1/feD7JW7L+9PzswVin7aHXOfXFkiX3&#10;AfvdF2VX1CbVsxr624+hXcG5gxpW2e8OFeAlywHgIMEhpZRwJLOnse5XUvz7x4cdSVEf22yTHIM/&#10;B/czNefRzC7M746wARdEG3Gkrrf1JT4zZch4HCRPwsnJqY6O3tbWLgYjx9g4SkkpW6xQzOvq3hMr&#10;FPPAOVFVbVZRKVJQyFy1KvCrrxClpdXgje7F3OFgL4DR0TEikXXkiN+6dZ7bt3tduRJ86JC3nl6Y&#10;jg5JX5+tp8fQ1saYmyPo9JwXdmCPDzgeRjYjICMA6ogq/KEjak5oCD+ExCQN0AemGFMT9AkRRdSZ&#10;0VmZVJmbnjs8+OLecgeHBr+9+e1nez9bc3GNkr2SKlwVCvYUd0dVdlCWuyC35qs1B7478N777336&#10;6adcLvcXLy9YiMVi//CHP2zatKm7uxvcV9HR0WDWw8NDuoYYsBr46mepKKamps6dO/evf/2rs7NT&#10;V1f3QYWisbER7BQs+dlOL168+M477wQFBUnnnxpQ/9LS0tDgECuZlROb05DY0IvvHc4Ynsqcmsmc&#10;KUIXOQY42qHtJJEUrqyH8meJAz9tk21vx9wOQgW91kMzvnZIOgf94m35Ati2bdvq1atLSkqk868t&#10;45Pj1FyqVKEoTsKV4XDluKQSqUKRxExquNvwsi7yUyJTKH4DQ0PDcDheUTFOTo6vrFylptauodEn&#10;7twxCqbAOVBVbVJULFqzhqSlFXTlSmxDQ9uLvy3AHiVI5184YNcL8/PdXe0sSio5MYSLD8kjR5SK&#10;oyequbG1vLg6AbJegKzlI2u4cZXsmDJmdD4lUpgRxkgNJuACsGn+kST/IKq/P9nPj+gXSYqkZlPr&#10;W+rHxseeOM+oBLDtyMhIRAD8+kFdt1MG4dct0HbroByZ9utiblsFXDK1PaJ789R2cibhwNUDn33z&#10;mfxVeRUnFVU3VQ0vaFBxFWcVhVsKq46tWntq7d32X22a/j0APJWevh4Ch+CMdr4ZcfNqwNVrodeu&#10;x16/gb5xE3PTJsHGBmNzC33rVswtFPGXW/ifBvA7zszMgj8XlVoYE8MPDMwJDq4ODxdFRS1GRy/H&#10;xHwfE3MvKmohImIsLKwzIqJMKKwBrvxL/Ec8MWY+p987b4YrZjFqC/59a+u/bm4pbKuVfveQQhHE&#10;SwGzpxM8JbMPKhQLS4vchpIVdrv+Y7MNmUteEDeUPahQjM1MOWXG/OmSlaXf2doeaUBghJDwzxub&#10;QCXrAy6CouD41TvnTC/ifEWTUicV7AJUeDDO6W9X1xt7nbTwPfM/19aDzzfxIRqwQ1qIw9b+5+Ud&#10;94Kttodel0gGJzFub58zvZziDw5JUgmAWCEEB2Puc6ZzuB/MEsr4H93YDGo29jq1LuAiOABQg016&#10;6NwiFA72TZzTHy9a3hdidNyOasEPbwu9/tmdLyx9z1r5nfv0zhfvnje9khIw83giBVgNRkV+eMkK&#10;XGF6Tb50qQwZrw8DA0P790fJyaWrqtZqag5paU1raU1qag6qqFQrKHAUFeM3bPALD08Gj0HpBi+V&#10;hYUFobDAxyf59u1Ee/vExERqb2/vK/t8zi3LDSQEBtADgvlQGAUU5pkTEiwIxjFxHbSOCdrEJG1y&#10;hDrSQ+ypwdXk4nJbalpmZ2aBiZRu/9wAuygqLzI/Yb7i2AqFmwrAPwFeCtSU4q6m7KqsaKO45uSa&#10;bee37ftm3zvvvGNgYPCIAbYmJyc//PDDVatWVVZWAi/rypUrb7/9dkVFRXNzM4fDycjIoNFoNTU1&#10;D48IEBkZ+dFHH6FQqKWlpZ8pFLOzs7W1tXV1PwZRggOuqqpSUVEB+8rOzpYufXaMj48X8guzsFmV&#10;/8fedUC1cWzt9PaS/C/Je8lLsY2xsTHg3nuN4xLHld6xjelgY3rvIIneQTQh1LtAgETvvTdTTO8d&#10;hOh+/6ykYMdxyktsx471nXv27MzOzq52RzN3vr33Tlz1fez9QdLgJG1yhj7TjGkODgm2jrK2wdvY&#10;M+0dkh0c0qAQWlBsb5oN5JSKgww/rRKsLKItokhRQ8NDz+H1iQBanba29ueffy5MP3ds2bJFWlq6&#10;p6dHmH5RAfpG0CABfqmT5PK47CI2OgsttKHgMxTYciy07GheAoaNaWoTMRR/d4D2wWaX7tsXvGFD&#10;vrR05+bN41u3coEesHXrxObNI6Cdb9rUJCGRLyZGlJT0CA6m9fT0P2tDyhcT0MhUW8WioljYgGxK&#10;UFFiaEVqRE0axE0AqeNLU3YMkMasaL49RVQ1B1meEl6SFJZLD04jBtCwvmiMdzgJ4Z/o7c3y9qZ7&#10;B9ODCWxCZV0lGGXBixBe6X/E8tJSTkaaieY5W/WdPgb7keYCA4pTMVbHQ0wPu2vvNbiyxcvxLimR&#10;tEVpi5i2mCBGprSHNDTqu0pvtNkobiS+UXmjs7/zNPeVto0X9JijY6M4Os7QzdDIz8gkzOR21G3T&#10;OIihgCT2rinS1DTENJYaKzznaQPcAJc7U15+LyIiLzi4KTR0NCxsNjx8kc9Q/Dci4kFY2Hxo6Dif&#10;pCjPyKh6GUmKFYYCzOfNyIFv6h1QiXEcmhoTHP2dDMXS8nJCceomR4WNDnI4flWCAisMxeQsVx8L&#10;//zuWbkIm+ZBoVlvSXvDP2+f2ud1PaW+aG5xHkhxez2Y//PZAcziMtSzgUu8qXvg33fPROUz+ydG&#10;xmYmLakhoNoPjI4Z4X2aBjq4c7MZTWXiNlfe0TsEdsAp5Z1NoMBhuE7b0EO1QAvl+rrufitqCNhv&#10;7O9YZXVRzOZybGHSwOTo7MJcWmPpDje1t/UPpfMtL37OUIB7AFtOYwn4LVOzM4zq3Hf1D292VhKY&#10;ivwmMCWp/zE//5HxCbAjzBJBhJcK8/PzQUGUjRu9JCTYmzbVSUu3S0u3bdpUu3598vr1QcrKgenp&#10;JTze/2BV9KwBeu+5ubmpqWkul/vsfGCfCiobKv2J/t5Mb780P/8s/4C8gMA8yBE1Ojm6jlY3zBie&#10;SJyYSJroo/Xdw98rSygrJBdW5lT2dPQ863W+FhYWMAyMlLLUWp21G602rsTzBrqKpJ3kOpN169XW&#10;OwU4XZW9+vrrrysoKAhP+wXIyMi88847+fn5oC2dP3/+P//5T0BAwN69e997773X+Ni8ebODg8Pw&#10;8MPFSrKzs//973+rq6sLYls8xlA8iqKiosDAQCsrqwMHDoAyoB5wFeGxpwfwtLnT3NqS2vS49NKY&#10;0lZM6wBxYJwyPk2brkZXB4cEWyGtbAg2dgw7O6adJcbSLNrsbvRds1gzi3gLyDUVbWkZb+kc61xS&#10;U7KwuCCsVIRnhsHBwR9++OHIkSPC9PMFmEp8+OGHu3btepH7H9Ckwd+8tbUzP7+qqKgGTCqf2KvM&#10;8GYeZShwFThcJe5RhqKxtfEPz5v+WogYit8L0FBCQ1kbNkRv2tS4efO4wNtz27bFrVsnZGT6Nm1q&#10;2rChcO1akpiYs6VlyOTk1Es3HXoqAE+poa6aiglPxPhlU4OKkkLLU8JqOJF1AnoiPao6DVnNQTZk&#10;RjfySYqmbMieoiETHIqs4URUpISDU3JoQWx8AAXtExePCKYgfFneiEQEjALzJ/gnZyf39P7B8IcL&#10;C/MBMEftS9vctPcEmxyKgRYZPQUkyuKYv9Ehe/WdamdlCHgsDAmTUJVYZ7RO0lZSyvXHVTycpTZY&#10;bBC/JX781vGcgpwXXKl6PuDxeAQqwcDLwCjQyCTC5Hb0bVMUn6GIu2sabXon7M4dvzt0Dl1Y+hkA&#10;/MWAjsvhlAYHl4SE9ISFTYSHz0dEPBCQFOHhS2FhsyEho0FBbeHhxRUV9+bnXzK1Y4WhAPvTszNb&#10;XVQ+Mj5OrsgU9C2/k6HAlLD/7/apra4qVV3NS4+MUgKGomdi+EyAyfsGRwxx3ivcB8DZAJOPTU5G&#10;5tIePaW6uwWcddRH7/5wL0iCS4CkOSV4pUxuSxXI2eGuXtvbKrhJcOhiiNnKrwDJgzDtf97+NrWh&#10;iH/Gf7vHBre5qr6rf1hg7mFKCnhT94AxwXf+Rx1x+cEDj+S413X3m5ODQPLnDAW4Irb0oSspuMQ2&#10;N7WvLL7Pbq4QZv0yGvs7vrG48Lb+IZ80zKO/VAQRXiKA/9rw8GhYGH3/fj8JiYT165nr19PBzqFD&#10;MDgc39LSCcblV1Mh+ZMAan1VfZUfxg9OgvuwfHw5vv7Z/gG5Af6Z/lgWtpHaOEgfnEic4CZzJ1mT&#10;Q/ShXmpvM6G5EltZRCgqTilub26f4c48oy9VwyPD5gjztapr15lAC6JDuoqnjLSHNNBVNlpuXKuz&#10;VlpROiMvA0wCX3vtNV1dXeFpv4AdO3aAYjk5OWAKtHXr1rfffvujjz7as2cPjUZrbm4ODw9fw49V&#10;seKdcf/+fRkZmfXr16/E1/wVhsLZ2RnMBt98801wiU8++SQiQrgk9lMHaOSzs7NtDW2ZhMyCqIIm&#10;dFMvvneUMjpBnWjHt6PD0bZRtlZoK9NQUxM/E6Ci3I2C1BVztLkF2sIi3sIizsIm2iYxK/GpRPgW&#10;4dfR0dFx4MABVVVVYfr5orGx8YMPPtDU1BSmXzyAxtzfP0ilckxNsTdvEm7dItrY4CmUjLGx8cc6&#10;c9BcOUUcdBYaW4zFlmFXGApsCRZiKDiYuqY6EUPxNwfo+Ly8KBIS6E2bWrZsmd6+fWnHjgfbti1t&#10;3jwGciQkssXEMPv2IaKjGTMzPOE5rxLAf2Zqaiovi0NBBaTi/HJpwaWs0Ep2RE1aZF0Gsi4dWZsW&#10;WcWOLE0OL0oKq+BEVqcj6zKiGrOARD/CU0DFKlLCi5NCc2lBacQARoIvOh4eSoL7JiEQSQgYGeZH&#10;8KOn09s62mbnZv8nrau3u8tQ7TtThS0+BgcizI6ibE+g7U6hbE6Emh7x0tlncm2zvuaVqrqqSyaX&#10;xK+LbzDbsMlxk9CAwl16k/2mdcbr1qiuue15e2z84UTulQXo72oaaiy9LQ18DYzCjIyjjE1iTG7H&#10;3b4Te+dO1B2TCBOTABOnEKenHkMYvHEI4PJLS5Dwv8Xl5dWGhtYEB/eEhk6Ghy/wfT0eAImIWAoL&#10;44WGjgQFtcbElNXV3X+5zJoeZSgACttqPjA6ttdTa4QL+Vn8JkPxteUFM3IgyPzk9ilQCXhsgkMC&#10;gPxzQXdO+OiDnT2eWm3DD40axmem/mF0bJ3t1Z+bIUg5Ka6xupjPX1hEwFDktlQJDgEU3a8DOd8H&#10;mz5KdhjgEI/+ipAs8us6+5yTohb574JRlfOF2dldHpCisPxgeYuzyscmJwk/hpn4OX7OUKw4s6zA&#10;mOD75e9gKLrHBtfzXVdUoh2Hp0TRMUV4ubG4uFhUVKGnBzt50un0aQdjY+/GxpaXVDH9ywF6S/A8&#10;O7s6kUQkHA9HMBG+HF+/TL+A3IDg3GB0JrqSWTnIENITs6mzC+wFXgpvmjU9yhzto/W1EdtqMbU5&#10;cTkcEqe5vpk7DZmKPNYD/0kkc5IPqB8QuwnFyJRygow9N3ttlnKTguJ5m65frb76lOap4eFhLS2t&#10;1157TV5eXnjaL2DLli1vvfVWXl4eGE9lZGTAKfv27RMe46OgoOCLL77417/+tbCwADQ9PT29jz76&#10;iEAgCA//KkPR1dVVVFSUkZFhZGT02Wefvfnmm+Hh4c+uZYLnPDExkc3IzkHm1KHquvBdw6Thaeo0&#10;l8YlIAl3EXeNvIyAfnI74rZpjKkpytQs3swMZWYWa3Y36q5luCUljfJzfxYRnjpqa2u/+eabgIAA&#10;Yfr5gk6nv/vuu9bW1sL0Cwbw7+js7LO3p8jJMZWUypWVG5SV6xUUSkDy9m1kamoulzsDygi6FN4s&#10;L6M0IyErAVeMw5Xh8JV4fBUeX4HHleKw+VhsGra6sfolHQhEDMXvBRhg0OgMKalwScnqzZuHt22b&#10;5cfKnpWR6d2woURMLH7nTveQENpL6vH+JwF+8vjYaE5GCgXlx8b75dECIXoiNRyiJyAmQkBPRJSw&#10;wrLowTSyP4npz0gNykgLLU+PrM1ACngKgQjsKao5EeXJYQKegkPwp8Z7x6FgIWS4LxOBYMC9SF7B&#10;xOCMooy+gb65+d9lSwnK0EhY7UtbHTR3Bd0+HGVxHIpAYXsyxup4gNFBkKl+TopGIdA5dBllGXE9&#10;8Y3WUNwpGU++AYWLFEiu1Vm7VnZtAi0BjNDCSl9VgIc5zZ3GMrAGcAODAAPDcEOjaCPjGGOTWJPb&#10;MbdNIkyMQ4xv+9yOI8dxZ56y5/PS0tLC3Nz8zMw8lzsHZGZmbnZ2bGSMRqsOCqoLDu4PC5vmW1Is&#10;R0RAvh78qJnckJDBoKBGFKqou7v/JeqpH2MoZuZn75ID3tE/dJcEDeq/yVC8qXfgdd39a20uv6V3&#10;8HKo+Rh3UnBIAFAYFHhH/7CYzeWPjU8EZhDnf7QMqu1te9/wqJSTosBW4lGcDTRZmfz/MYaiZ2xw&#10;ldUPO93Vwc9ZWFy0Z0SA2xDE1xyYHF1ldfGTO9+yG4oFhX+Op8VQ9I0Py0XavK6z/5iP3kroDRFE&#10;eHkBumWgpUxMTHZ3D/T2Dk5MTL2afqZ/HuBJTk5NFlUVIelIOBEOZ8K92d5+WX7+2f7RmdFprLQm&#10;etMAfWCSOclN4o6mjDayG9vZ7dPs6fnU+dnkWSgyBWOsn9bfRmyrxlQX44orUivuld/r7+7nzfCe&#10;ygAEXrSRs9Gaq2vEDcU3WG94qKs4Q7qKuIH4N1e/QYQiQDE4HP7WW29t3bp1dPQXQ3gODw9//PHH&#10;EhISdXV1c3NzBw4ceO2110ikh/GJAYaGhq5cuQLya2pq0tPTP/3003379oEyK1i7du2//vUvb29v&#10;CoXy6CIgjwLoTp6enqCSo0ePPuow8tQBHvLwwHB5ZnkOKqcypvJ+wv1BwuA4eTwbmW3mZmaIMDQJ&#10;MbmNhD6orBh+3o26axpuahlsycpmgSmfsCIRnhmKi4tBywQtR5h+vggJCXn77bcTEoSKxIuG2dlZ&#10;FCpdTY2lqFitqtqrpjYCREWlW0mp6to1koqKb2QkpaamicudAZ0VaK5ZZVmYLAyuGIcvw68wFPhS&#10;vIiheFUA2kF1dfOlS2Hr16du2tQgI9OzefMQ2G7cWCkuTjp1yptIzBwaGn1J28GfAVCDBgb605Op&#10;DEwQh+ifRw8qTQqtZIfVcCIgegJy34isTAkvSgzlUINiSd6+ZC8fFtw/zTs4wzchMzA9PaQ6LbI+&#10;A1mfKTCpiGrIRNZnRNam8XmKlLCixJAcamAq3o+K8UElIMIIcF8qDEEDW99oZnRGcUZXb9fs3K85&#10;2UIz6ulpa2P1O/JbPXX2hpsdibOBGApokVGzozC9faYK20xuXO7q6jT1NBVTEVt/ez1kNunGH/Xd&#10;ZaCFu8wkVqut3q+6v6G5AdQmrPdVBWjkVXVVTqFOut66+iH6hhFChsI42tg40tgoxMjQ39AzwrPh&#10;XgPQkITnPA2AljY/OzvP5S5wuYt8mZuamp2ampucbGvqIhEqg4ObQkIGQ0Onw6GomRBDwScpFkBO&#10;cHB/cHADHl8EdPeX5Q0+xlAA1PW2bXVVfc/wSEpd4W8yFCC5y12j6H7d2cDb7xocDs2hCA4JAI6C&#10;yi0oQeyG4v+7fWqTo0LzYLfg0K8wFCd8Df4kQzE1O6MZ5/q2/qHq7pae8aFv/QzX2V4VRLXsGx9e&#10;ZfXDJ7dPgV8nKPxzPBWGYmZ+1pYe9oHhUTHryxVd94S5Ioggggigf5iZySvN88P7eZG9ECyEN8fb&#10;N8vXP9c/KiMqj57XSekcpg9PMidnkmZ4LF4VpyoiOwKZjkznpPdx+ubZ84vsxfmU+RnWzARjYoA2&#10;0EnubMA1lCaU5mBzCtMKB/sGFxf+rD1Fb1/vbqXdq9RWSZhKSDpAC6JDuooHpKtsMNsgdkNM+op0&#10;e0c7KFlaWvr+++9/+eWXqamPx9nJzs4GEyGw4+bm9tprr126dGlgYGBhYUFFRQUkH1vjYHJyUkND&#10;A+SDs2g0Gtj5xz/+8ekjePPNN19//fWPP/743//+N5h25uTkWFtb/3wGWFJSAs7du3fv/fvPlhcG&#10;T3iWN1tdUs2KYJVGlbagWxriGoI9gw3cDYB+YhIORc6CTD5Rd0zjTCG/1Ig7d4LuOAQ5VNZWLj4S&#10;yPnZAjQDgbx6iI+P/+CDDwoL/5ro1Obm5m+88cajS+G+UBgYGDE2xiopFamodGlocDU15zU1F9TV&#10;p1RVu+Tlc69ciVFU9Ll9O5hK5YyNjXFnuI8xFIQqgpChKMBi07EV9RUvKVstYij+B4C+OzKSLibm&#10;Ky6eJCFRuHFjBdiuXUvessU9M7P0FZy4gp8MJqtgVCPj4mgo73SifwEjuCw5rIodUZsWUZceCbbV&#10;nPCKVIhlSKMERhHgMKoXnAVHpCN8snx8cnz88v2Q2X55qaHglBoOxFM0ZCIbH6Eq6tJBDT/yFLQg&#10;Dt6fhvJBxXgF4ry8WXA4AwbDw4JwQUXlReBOwP088S2AeXJVRbnyd9IOGjv9jA5GW0L0BJAYq+PB&#10;dw47X9+tc3krOjp4dGxU8oIkGN03Wv407pSt5DqjdV9f+fquy10eT0Su85dhx0freurp+uvqhxoY&#10;RBoaRhkZRRsZIY0Mww0hqwqYIZlFfrp9Ini/8zzePJ+YWOJyl8F2enphagrIEthOTHTc60QiS4KC&#10;WoODh0JDhSuPrlhShIZOBQf3BgdXsJhsoIA+sZ28aPg5QwEQnc8E0/ttrqrGeJ/XfpWh+MLsnGD6&#10;ndFU9pnpdx8aHRcsliEAKCwXaTMyPbG4vCSIcKke4yR4LNw53ofGx1dD3hw1gsICgKNfWXy/wV6u&#10;tAOK0P7HGAqAhOKUD4yOWVKDyzoa/8/kpCBGpgDr7K5+ZHwC90hcCYDyjkYHZiS9Kgfs/3mGAvyK&#10;pNp8UAm4h/y2n/xAEUQQ4ZUF6BnAKDMyOkJIIiAwCBgNhkhG+KT7QPREjj+agy6iFnWRu0boI1OJ&#10;UzOsmdnkWR6Ll5SdFFAQ4J/n75flF5YRlsnJ7OP0zbHnFtmLC6kLvGQeKDxMH+6h9DTjmyvQFdno&#10;7NKM0s7WTjAMCZQW4eV/N8DASkokfXPlG2GMzEcWGd1ou3GdybpVCqtu2d5aGX8FXhuqqqrj4w99&#10;2err68EM7dq1a0VFRWCi+O6773p7e4N8cEu+vr6gPAqFEpQUYHBw8OLFiyC/o6NjeHg482eQkJD4&#10;4osvkEhkVlYW0AnDw8P/8Y9/nD179rEfWF5eDio5cODA81lDATyErvauDHwGO4Qd6x5r4Wyhh9Az&#10;CDYwjoT8Uk3iTCDDz2i+4WewsbGPMVBswFP6PS8FPKj29vaMnyE7O7u3txfU8EuVCA6BG1uYn5+b&#10;nYUMQmdnFxcWQI7gkLDcjyUFEGb9CGHuIxAeeHng6en5S25BzxrgcQkMgn5lgZu/Fs3NnWpqJCWl&#10;OjW1ES2txevX/6ul9UBDY15dfURJqfLaNcrVq5HXrgXLycFNTX1TU7OTsliYTAy+BI8vh+gJYjWR&#10;UEnAl+FxhThsOra0pnSlN3i5IGIo/jeMjo6HhNAVFJDHj8ceOoQ+cSL25s0YMjnrhQqU/dwwNzfX&#10;cq+BRUH/SE8ElSeHVLHDa/j0BOSswQ4vTw7LZ4Ykkf1DiTAY1QuWDEOkIbyzvH1yfHzzfIH45foS&#10;UgLymaElSfxVP37kKQRUxY/2FBFV7LDy5NCixOBsSmAq3pcaj4hFw4KJMB8qDEb28iZ4E9nEsrqy&#10;odGhx7wwQGfU29MNc7HSuyTteWsvtMiozYkEu1PxtieR0CKjBy2Uthmrn6kqLwmPC//6ytfihuKS&#10;tpLSrtJg1H8Yd0p77Q7FHdkF2S/jSPB0AQbm4pJKE2uEtmmIrgVa3z5OH+ZvEGxnGGlsEGEAxn59&#10;hL6Nn83TjUABHjsYwsFYvvAjPfFfLvfBjwzF8tTUA7AzNl5RfA8ZWREc3BoSIljaY0lAUoSHL0cj&#10;J0gJtek0EpsSU16cx51+CVZjeSJDMbswd9rf6H3+6piv/Y5ImWB/gjetm+D1lt7Bb/0NV3w9QOGV&#10;1Uaru1u2uqiCnOh8puCoQqTtuwaH7ZmR4HKCnKXlpfii5Nd19l0MNR+YhAyG/zBDUdPdssVFBdye&#10;S1L0p3dO57RUCg/897+3iX5v6B7QTvDkzgmpQKC+acW5vql7IDgLMgf98wxFfmv1Z6anPzY5CZ6Y&#10;IBaGCCKI8IoDDDFAn2ltb01ITPDCennRvRCpCO80yHoiKCuIlEyqJ9R3kbpGaCNTzKmZpJlZFkRP&#10;TCVNEXOIAUUBAYUBfnl+frl+fpl+4Wnhaey0NnYbl81dYi8tpCxArh9J0yP0kT4qFKKiMr4yPz6/&#10;mFXcUtMyMjQyPz//+/UKSJ/p771ufX2V2qp1xus22W+SdoN0FRkPYTzvtTprxS+LY6gY4Qk/Ovy/&#10;9dZbpqamLS0t4GeCzM7OTjBJe/vtt999910wVTt9+nR/f7+gfH5+Pii/bdu2R9cKJZPJn3/++d69&#10;e4Xpn+GxOBTl5eWgkn//+99FRUUrppQjIyO3bt0Cl9PQ0HhMT3t2ABpLZ3snIZLg4eih46aj76dv&#10;EGpghBT6pZrEmBgjjY3DjI38jO7C7zbcawDlhWf+KsCUz9XVFfyWJ+LLL78ET7u19ScD08zMDHi2&#10;N27c2Llzp4yMzA8XLhAwmIHOznmBKejMDHhQj7YEIpG4efNmMJMXmLqsALypiIiIb7/9FhwFb8TO&#10;zg48beGxlweKiorHjh0D7VCYfo4YGxsDT++TTz4Rpl88tLV1a2jg+S4eQ5qaC1paDzQ1lzU0ZtXU&#10;hhQVy69do167hpKVjZGTC5OX979+He7iFRxBjMEWYAllBGIVUcBQEMoJ+EI8LgNXWitiKF4ZgP5r&#10;YGC4pqaluLiptrZ1YmLyd/ZofzPweDMVpYU0TFgi2juL7F/EDCpPCa1hh/GtJyJqOOFVqWGlrJAc&#10;ehCO6O1L9PRiesJSYPB0uHe2t08uRE/45Pn4ZPt4Z3r7p3iTCX4cYkAuLbgY4inCq9kRdWmR9emR&#10;jZlQlAqIp0iHqq1mh1ekhBUnBufSAjkEX3q8dzwKFoLx9KF4eVG8EEQEKgmVU5IzNj628lKWl5ey&#10;01N05I9aq+7wMzoYaX5UsMhonPWJUNPD7rf2GshuD/Fx6mhvP656fLUmf2lxx01gvN/stRmM/UAD&#10;WH9n/RrlNTbeNk89qsLLiJGRURcX1I0bOG3tVB2dfD29Mn3DYn2zFH2Em16Ivq6vromXCS2Z9hT1&#10;DzBmQx8ceLx5MITz6YkHPzIUi1NTQB5MTf2XL/Nj45Ul92JiqoKCOkJDx8LC5gQkRVzMVCazqDqD&#10;WJWBKmBFc2ixVeVFz2LBs6eLJzIUAPdH+r6xvPCazj4gv4ehAKjvu7/W5vIHhkd903CCtUJB4RWG&#10;YmFpMSCD8A+jY+K2V2r5pzT1d6yzvbrK6iIsFd082FXX2xaaQ1lrc+X/TE5Rq7KhGv8EQzG/uKAR&#10;6/K6zr6vLL4/F3S7b+KhQ3LLUPcam0v/MT/nzcE09ndUd7d4pMT96+53X1qc7x4bBAX+JEPRNNC5&#10;3RVa/mOd3TV7ZoRfOu6JIiwtgggivBqADC3rqiLIEV54LxgTBk+Be2d4+2T5BGcGM5iMWmJtL7l3&#10;hDoCOXckQs4dM0kzU8ypUcYoNhsLMRR88S/098v388vx88/wR6YhU9gp3andc+y5ZfbyYuriLGuW&#10;m8QdY4z1Ufraie21mNoidFE+Jb8ir2J4cPh3TiHAfdKT6dsUtq29tXaDGT9GJt/FA+gqUIzMO+tX&#10;q60+qnG0qaVJeAIfZDJZQkICzJzBhFZTU9ORjwsXLqwsJqqvrz8xAQVgBpiamrKysnr33XfBRNrN&#10;zc3Pz8/MzGzNmjVff/11UlKSoMzP8RhDARQACwuLN954Y/v27Q4ODqASGAwmKyv74YcfiomJVVT8&#10;ogveUwdQBXu7euPC4gwcDHTgOvpB+gbhBkZRP/qlIo0hw89AAwNPg2hstIC++T1YYSjU1NQCH4G/&#10;v7+pqem6devAoYsXL7a3Q742AOCBgENffPHFP/7xj9Pffnvl0iVxMbGPPvrIxtx8or9/YWpqDgjv&#10;YZiSgoKCL7/8ElRibGz8aOROsA+q/eCDD6SkpJSVlU+dOvV///d/kpKSGRkZwhIvCUBTvHLlytDQ&#10;kDD9HNHc3Lxr1y7w6ITpFw9jYxNWVnhFxVxl5XZ19UlNzVk+PTGuotIuL58jK0uWk8PJy2MVFNCK&#10;irHKyuFqagEmxn7BYcHx7HhCOWRDQawkQgxFEcRQlNSUiBgKEV4h8Hi8wtxMYlxgIhohpCdYIdXs&#10;sFpOeG0aRE9UQvREaDYtEEdEeBM9PJmeXqle8HQ4Igvhk+MDcRO5kJcHUAIQbAScCQ9IgGFjfRMx&#10;/umkwHxGSHFSmJCnSI9syEA2ZiIbMsBOZH16RG1aeFVqKLhcISMomxqQivUlx8Fj47z88V4IipcX&#10;yROOhRNSCc1tzQJj/rnZWXSU/63L21xu7A65cyja8pjAxSPa8niA8UE79Z26cgfSUxkUJkX8kvha&#10;3bUbLB+JO+UqJWktKa4vLq0qnZKd8mpSUY8CqEfp6YU3byJv3GBoa2fo6BTp6ZXr6VXo6ZXomdJ1&#10;YZa6MF1fpG9nZ+fv/yj0mwBVLczPz/N4C7/AUAhsKIBiBbbc4ZGs9PrgYMHSHtD6o/GxE7lJeQ25&#10;+Ht5CfXZ8RWc2BwmMpUe39hQ+4L32r/EUABE5zPf0T8MZtq/k6FYfrAckUsDBTY5ypd1NoIcsL/C&#10;UABw53j7vG68obtfI9ZlkgcxcZzGElD4fcOjX1l8/x/z8/8wOvYPo+Mh2eSVdUD/MEMBQChLf0f/&#10;EBCPlLjHlvnMbqkUs74MrvWlxfn/mJ8DN/Dvu2dWVif9kwxFUm3+p3dOg5t8U+/Ae4ZHfkmEpUUQ&#10;QYRXANPT03lFeT4YH0/oU4oXnANHZCC8s71DM0I5ZE4jvrGX3DtGH5tiTEH0RBIPbCeZk8O04U5q&#10;Z3xmfEABn6EoFpIU/gX+fnl+vrnQ2h9hnDAGm9HF7lpkLy6nLi+lLM0nz3OTuOD0QdpgF7GrCddU&#10;hi7Lw+WVZJV0tHf8JrM/Oj5q5mUmpiC23mT9RpuNDxdEB7qKjaS4nvga2TVmHmZT0z8xX4f4l6oq&#10;MJeG2IjXXnv77bffeustsPPvf//b0NBQjD9VNjExWYmmOTU15eDgAAq8884777333htvvPGf//yH&#10;QCD8Cq3/87U8wFN1d3f/5z//CS4HKnn33Xdff/31s2fP1tfXP09VCjzSHE6OnaOjtv1tHXcbPW87&#10;/RBTw2goeJYR0sgowsggxEDfW989zL2nt+f36y0rDEV8fLwwiw9Qw+zsbGVlJTj0ySefrESCLCgo&#10;2LBhw4cffpjCYvV1dAx3d7fU1GyRkfnkn/9sra0FaoyApFjkN4Du7u5Dhw6BGgAeYyisra3BuwOv&#10;sqWlZXJycmRkxMPD4/333z9w4ICwxEsC0LR0dXUf/WnPDWVlZVJSUnfu3BGmXzzMzy9QqXkaGgwF&#10;hXJV1U41tQE1tUEVlXZFxXI5OZacHFlenqSgQFRUxCsp4VRU0Coq0ZoaYTBT30BYYCw9llDKt6Qo&#10;JxKKCPgMfEFVAegBhFW/VBAxFCL8bwBDy8BAXyabSYpFpGC9cyj+xYlBFULriXAg1amhFSkhxYnB&#10;KWQ/JMELRvLwTPSEsWHwDDgiG+Gd4w1JtjciEwFPh8OSYZA5JQ5BTiHX1lWXFecmU9EMdACb4J9L&#10;DSpMDClPCatmQ9XWp0c0ZEQ2Zgp5ijqIpwirgPw+gnKpARyCLzUOho71DMJ6IqienhRPb7w3hoWp&#10;b65vbKizN1a6q7AVob8/0vwoyuYEFCPT+kS42REvnb0m1zY7WujU1lZBZpOKq9bfXg+ZTbpDC3fJ&#10;uMtIOkhK3JVYrbn60p1LXT1PDk/96gC8+vv3u21sUFpaxBs32Ddv5t26VaqjU6GjU6ajU3TrVqb2&#10;baQFzLG6vlow8y8qKkI9CWB4uH//Phhcf66mgBPHxsbA8NzV1TU8PAx0CzDegzF7YXZ2gcdbnJlZ&#10;BiIIQsHlTg8PdzQ1DXd1LfNJCiBQQIqpqZG+ITqt1N09y821NNC3KJ1CvJeX0FKAAXIvD1OXHV/O&#10;ic1mRCZTYtpamgSXEF7+BQOxPCMok3hv4AlmkOMz05hSdkAmoaS9XpBT1dUMkhlNpYIkp6E0Jj9x&#10;ePoni2hG5TNBGTCfBz8Z7LAbiucWHmqcLYPdIBNVxBI4cQB0jw3C2PHKUQ5XwixdkqJ7x38SfR1c&#10;ApTvHX/4DaR/YgTkMKtzZ/iRLwXIvFf+81/RPznygdGxry0vZDT9JB6bAG3DPQ7MyIshZt8FGNsy&#10;wtseCdiZUl8YnEUu7xR+IcSWsH/+M7OaK6LyGQKbi8dwf7g3HPQXmYRfF2FpEUQQ4W8NaMQZH6Ol&#10;0tzj3D0oHrAkGJwD986CnDuQbGQOPqcV29pH6hujj3GZXF4iDwhETzAgeqKL1FWLr41iR/nl+Pnl&#10;+0HcRKH/ijGFwJ7CN8fXJ8MniB3ETGEOpQ7Npc4tsZeWUpcWkhd4LN4kc3KEPtJL7m3GNZehyjKi&#10;MnKScno6emZ5s+DGQC/92NgEko0tjad1T69RX7PBfMMmh01AS4GMPd2loXje5pCuskVxCyWR8ksT&#10;EjC8UiiUAD4yMzMFlAQYiy9cuKClpfXY+hoDAwNgvAYliUTi9B/1iwSXwOFwoJLIyMj6+vrnPFMC&#10;T2xsdDwyEK2vH3DzFklHJ11XN1/PONvAJcYg1MIgwtAg1EDPT88YbpyWm/Y/Bcj8JYZiBYcPHwZH&#10;g4KCwP7s7Kypqenrr78e6O8/Ozm5MDm5NDm5OD4eGRT0zVdf4ePioOTk5NzU1PzsLJi0W1tbf/rp&#10;p4L6H2Uo6urqPvjgg/Xr1z/q1tHf379nz55t27Y1Nz++OvgLC9C0wNNwdHQUpp8v6HT6v/71r4iI&#10;CGH6xQNot+Pjk1FRHE1NgqJipqJiERA5ufRr16iyskQ5OaKCAllRkaqkRFFRoaipEdXUcBoaCf53&#10;Y8ItwgNtAkP8QjDpGHwxHmIoMvEFlSKGQoRXA6MjI6mJRFIMgo3zzoXoicCK5JAadlhdWngtJ6ya&#10;E1aeHFLEDE6l+AXiPDzI7h6JHl5sL3gmRE8gchHeuXx6IgsB9AAYC+ZJ9YTj4YkZiWD8Az3+4uLC&#10;8PBgdkZKIiEqEePPIfrn0oKKE0MrUsJq+NYZDRkQTyEkKYQ8BWRPUcQMyqL4cfC+pDhYeJwHPBHm&#10;yfT0JHn6Yf28fJxuXd3toLEz0ORQtOXxeNuTaP4io0G3Dztq7dI6L0UlYfKK8g7fOCx2XQyM8QIX&#10;D8hs0lVa0g6KkblKfpWZl9kfHqH/Npibm6PTc7S147S0Em/cyLp5s1Bbu0xHp1xHp+TWrTxt7dSb&#10;OuhgJHp8Qjhd1NXVhT4BPAmfffaZurp6RUXFoyQFqB/oQ5cuXdq4cSMYg0+fPu3n5wd0psW5uUUe&#10;D8iSgKGYmXnA5YIxPsjXd4OEhKONzTJoPHx6YhEM8FNTrU1Ntjb269Zt+de/Vn/z9Zpvj+7xcTKo&#10;4kQJSIqmXHRtFqo0NSaTFpnGIvb2dIGGJ7wDEZ4X0ptK3zU4fDbw9qNchggiiCDCcwOYBrS1t5E5&#10;ZDgO7kHx8GJ5wTgwoKv4ZfqhWKg8Ql4zrrmP1DdKHZ1iTAnoCS6TO8GYGKIOdRG76tB16XHpwYxg&#10;H46Pb6YvFITiR57Cv4gvApIi19cn28cv3S+OHZeWmtac2jyTOrNiTzHLmp1iTg3ThrtJ3S24loqE&#10;imJ8cTm7vLmqeah/6LEQFWC4JLFIm1U3C2JkbnISuqNCBhRAVzFe9438Nz/o/3Cv5d7P2f9fB5fL&#10;XYlD8XfCLG82nZVpezfsxg3UzZssHZ0cXd1iXd1yPYMifWuino+9XoC+LkzXI8zjfuf9Rx/1b+I3&#10;GYqtW7e++eab4eHhYH9oaGjPnj1iYmLDAwNzPzIUDyYnp/v7WyorB9raFvmZAoaCSqWCkqDylJQU&#10;UP+jDAXQiN566y2gOwmSK+jo6Ghra3uJdFQKhfLxxx/HxsYK088X4JW99957z9PV6HfiAXdueUL4&#10;rsFfeHh4rKCgxtYWKycXfuVKFJCrV2NlZRPk5HCKiiQ+PUFTVaWpq1M1NCiamqRwC1yCbUK0dXSY&#10;dVioeygShcSwMbhMnMiGQoS/P0CP3N5+n0WF4mKy8d75NP+SxKCK5ODq1NBaTlgNO6wqJbQsOSSf&#10;EUglegfiPdypbh4sD0+2p1emFzwbDnETfOsJeAYcxoZ5JXp5kDx8sb6cfM745MNPoGCQ4M3MDPT3&#10;VpbmM4kxVJQ3hyDgKULKkkP59hQR9XySgi8QSVHDCatICSlNCi5KDMog+lFRsGCyFyINAU+Bu6Cd&#10;bmpfMJbd4nVrb/jdo3GQAcUpaJFR82M+BgfMFLdqK5xsbr7ng/TZqLxxncE6odkkf+EuaWdpoASs&#10;1V67TXlbckby/zrk//3Q3t5tZ5egrk7Q0uJcv55382bxzZvl2tql2toFN29mXL9ONTSKyc0rX/kQ&#10;IWAodHR0wED7KOBwuIyMzBtvvPHtt98+6oVoYWHxySeffP7554qKiiYmJmCA/+CDDzQ1NRdnZyF6&#10;gi8QPcEnKQqzsr744gtQv6GOjoChENhJ9rS3a6ipvfvuu//5z38u/XD+zMlD//d/H3304Qfm+oqN&#10;OfEtBZjm/ISmXHRNBqokNSadhsxKpY2P/+JC8SI8C0zwuII4FI+t2SGCCCKI8NwwNDwUSYj0wHh4&#10;UPn0RBoMkQU5d8QnxeficgXWExA9QZ+aYc5A1hNMvvUEdbiT2NmAaciOzsbH4r1x3nA63DvF2zfd&#10;1zcL4in8839KUhT4+eb7QjxFpo9fmh8yFZmfkj+QMrCYuvgg9cFy6jIUSpM1C2oeoY30kHta8a1V&#10;6Ko8VF4ONede7b1JMJX9cea8sLBg6GQopiy23pi/IDpfV4EYChcpoKuI64p//f3Xps6m4BRBeRE6&#10;2zuDXCP1tSOuXyffvJmmo1Ooq1uqq1sBeafqF+haxunATAw8DRgpDO4M9ykyFMXFxWAOvHr16vT0&#10;dJDs7OwEysyF8+cnhoaiwsKA0nJbX9/Hw+N+be1/p6aW+QYU83yG4l5Tk7S09MWLF3t7e4Gy9BhD&#10;IfDTCQoKamxsdHJyAiqWjY0Nk8l8LJTmiw8YDAY0tOTkZGH6OQK8OKCCAhXxRfubLE/Och2oXCc6&#10;2BHkgAYJ7ra1tTM0lKiu7nXlis/Vq6GystHy8mi+fwdJVZWqpkZTV6drajJuXqcn2FFIjiS8Az7B&#10;ISHaLjrcMTwiMAKTgsktz51/xFr2JYKIoRDhtwH+J4uLi9UVZQmRCHocLIPoW0APKEsKquJzE7Xs&#10;sOrUkMqU4NKkoByqfwLOyx3v6k5390zx9ErzgmXC4DlweDYkYB8oAV4pXh4MD3e8uy/at7mt+Vcs&#10;68Cfs6aqghgfSov3ScX7ZVMCCplBZayQqlSIEKmDXD/Cq9mh4LplrOByFkRS5NEC2HjfOAzMN9sH&#10;aBu33W4qntlkp7HD3/hgtNVxtN0ptO3JaMtjoXcOu97cc+OCTLAf/H7n/at3roppiG0w27DJEXLx&#10;gLw63aSABrD+9vrVyqvlTeRHx171Sez8/DwKlaSuHquunqSpma2lVXj9eumNG2U3bhRdvw6SLC2t&#10;uKAgwujowwAEAobCz89PmH4EPB7v888/B0dXFl1PS0sDY8a6detWiO3W1taDBw+CMjUVFcuzs0Ae&#10;8BkKIGP9/R9/9NHr4BifoVjichenp+enp+empxPQaJB57tw50Gjb77ek0uJRIS4gZ5v0+lSsdzPf&#10;3aM5P6ExF12biSpOiU6jROSks2Znef+TdiLCH8bbege/toDCfG5xURFmiSCCCCI8L4CuHszoqmur&#10;vVHernxdBegkUJCsTIRPpg+OiquKr2rDtg2SB8ep41wGl8fkAZmmT4/Txgcpgx2Ejpr4mqzorLLs&#10;Mi6XW11fHYoPheFhCDoCkQwt/wEqgYJQ5Pv5Ffj5FUJWFWALBOIp8iB7CkQawjfFl8Vi9SX3Lacs&#10;L6dCAplUsOZnkmYmGBOD1EEBCVIYU8iOZhdlFw0ODAJ1aGR0ZJv8NrGbYhvMN0g7SwvjebtLQ7rK&#10;nfWr1VdLH5cmEAiirykA4C3Pzc2RMIkGN/01NdDXryffuJGrrV3Mt/qEDD91dPK0dRO1rR0RkYhp&#10;7vT/qgCsMBSWlpZAe1kBhULR1tb+9NNPX3/9dX19fUHozaqqKlDSxMho144dYOcNcOx1SH/54vPP&#10;8XFx86OjkAHF5OTM1NS+ffu++eYbQdjLxxgK0GgvXLgAcvz9/cH0HtTwxhtQTSDn5MmTjy4l++Lj&#10;7Nmz4uLif8kSJED5vH37trS0NPjzCrP+aoC2t3h/cOwkbEzKBsh8+sM1dAQAja27u9fDI1Je3lVO&#10;zl9ePkJJCaWiglVTI6qrUzQ16VpaDGvDRKYLk+nKpLvSaa40ogsR64yNc46LDY7NLMp88QPDPxEi&#10;huJlBWjTYBxa5AM0XwFAjgDg6AqEJ/xRgBqmp6bqayqYeCQtDpaG9y6g+ZcmBlamBNewQ4FAgSeS&#10;g4uTgtKofnF4Txje1Y3u6p7s7smBrCdgWTCInsiC6AmvNC8vFkRPwAiwKHpUVV3Vwm/FhQIFOjvu&#10;F+ZyUqhxLHwwh+CfQw0oYgaXsULKk0NLEoMK6IHFEG0BcoJBMpfqn4rziU/w8svx8eJ4Xr95+uYF&#10;Kfebe6BFRq1PJNifirc9EWl+1N/okI3aDmO1b+vqahhsxm7N3WK3xKClxZ0fxp3aaL1RXF98vfz6&#10;4Jjg3x/h+W8J0KKamtru3IlWUcGrq7M1NfO0tIqvXy+7fr1USytfS4ujqUm5ezemurrh0Rf6KwwF&#10;KKagoACOotFokAQDsGB56sDAQEEB0OrARQMCAg7s34+KjX3IUPB4I729qkpKn336qYmBATjlUYZi&#10;emJi06ZNa9asKSkpATWAoai6vJhDi5P94dTBPVtISJd7ueiWfExLfsK9vISG7PjK9LgCVlQyOaqy&#10;rGByYuLP/1lE+E0cgt/a53XjWrhVQ3+HMEsEEUQQ4bkAdPLjE+MZhRl+WD9XnKsH00PwKQWoKMHs&#10;YCqJWh5f3o5rHyAOTFAnpunTQnqCMT1GHRsgD9zH369EVWahsirzKqcmp0BtQO8aHB7MK8tDJaH8&#10;yf5wOlzIU2RBPAW0njqfpxBKgR9EUuT4IDIR3hzvsJSw1OTU5uTmqZSppdSl5ZTlxeTFedY8L5G3&#10;wlPcw9wriSvJI+TVltRGxkeukVsjbigOlBNpVz5D4bkZ7Gy02ShuIC52VUxTVbO+VhiZ6BUHeC8N&#10;DS0WFpFqauGamtTr19Nv3MjX1i69dav81i2wLdTWzrihTdE39S4oKfgDQz+oX8BQ/BJ27NhRXw+9&#10;C1B5QkICyHn33XdXr1rl5uiYl5aWyWKZGhoCNWbN6tUVBQVzk5MTQ0P2tragjI+Pj+ASjzEUvb29&#10;R44cATn/93//d/78eSKRWFVVhcFgTpw48eabb164cOEl8vLYvHmzjIzMX+JYNDExcfXq1dOnTwP9&#10;UJj1V2OpsX/irM+YlM34KTgvKucB7wlsAtCHOzt7cDiWlVWUllagklK4ikqsmhpWXZ2opUkx1aGH&#10;WTKTXJOAJLolMt2ZNHca2Y1McCOgvdAZKRkv6RRGxFC8rJiamuq431pbWVpbVXavsRZIc1M9yOns&#10;aANT+v6+noH+3r7+3sGhwZGxkbGxkfHxMXAK6MIAZmdnQXudn58HE0WIz+Djl/roqanJTE4SKdYv&#10;EY3IJPoU0PzLkgKrUoKrU0Nq2KFVqSHlrOBiZmAy2ScM5+5GcnFjuLmnuHuke0D0RDZET8CyYLAM&#10;mBfby4Pl4U52d09wJ6WSuvu6f5OeEADc29zs7PDQQHVFcTIVRUX5puB8M0n+bKwPFKqT6i9kKJKC&#10;wG1kk/1ZaO/YeE/fHG97jIXGte13Fbf5GBx4dJHRkDuHvXT3GV6R8fOw5nKnde11xZXFoaXF7aCl&#10;xQUuHpucNkmYSazWWn3yxsmWtpY/MID9nTAxMRkcTFZRiVFRYaipZWpoFGlplWpplWhpFWpqZmlo&#10;MLW04ojENPBCH31Qv8JQgOYHhlhwlMlkgmRNTc3WrVs/+eSTle8AUItcWpoYHe3u6Bjp71+em3sw&#10;OwuENzER4OPz+b//7QeHU3A4UIOhjs4il7vA5c5zudX8LxWqqqqCesDNgEGovDiPGOdPQyGKWMiG&#10;7HiBGQVEUuSi67NRlWmxeYlINjWmqrzwFeehng8Gp8Z6xod4ovATIoggwvMFGFWGhoeobKon2tOV&#10;4OrOcPdM9fRKh+JkBXICE7GJVaiqdmz7IGlwgjLBpXNnGDM8Bt96gjreT+y/j7tfGVfJieVUl1TP&#10;cKGVwoT18uerA4MD+eX5UbQoGBEGo8MQKQjvdCFPsWJPISQp8qGl1r1zvBEZCAQHEZIcksJK6Uzu&#10;5KXwVuwpFlgLvETeJJ3v+kHqacA0EIOIp9VOr1ZfLWEqIWkvKYiRCbZSTlIS5hJiN8S2nNmCicGI&#10;XDwAwKsBSktUFE1TM1BNLUFTk6WllX3jRtHNm2Xa2kDATu6NGyk3byb4B+Amp36y7snvxApDoa6u&#10;HvxTODs7S0pKvv7668rKysPDw0uLi/FxcaDkP/7xDxaNtvRjYO/5sTFrMzOQb2lqChQbGoXy9ddf&#10;q6mprXzb/yWGYt++fR0dD/l9oD59+eWXQH3icF4Or0nwTMCjOHz4sDD9fCGICaKjo/PimBUsj81M&#10;WxAnlcPnc+89mP3FaRFo1WDu1traSSSm3rjho6ISrKYWraGeYKZLCLegUJ3oSW5JLHcWy4OV7Jmc&#10;5JmU6JXI8GJQvCiZpMxZ3kupcYkYipcPoJneb2tJpGCIsX6UGDgksQhyDIIIJNqbEI3AR3njY3wi&#10;o+HwaE8flE9gQmBoQmAsNoxMiU2kxCdR0ZwkYnoyJSOFms1JzM9KLchmF+amlRXllhcDya+tKquv&#10;qQDS1FDb2tyYwWbikV6seFgmyaeIwacnkoME9ATYlrOCC5mBqSSfAKybK8nFJdHFPdXdI83DM9PT&#10;KwtiKAT0hCfb0yPRw43s5h7vjmVgh0aGfoUTeSJA4cXFxaGB/qK8TGpCOAGoAUjPZAwilwqFwwC3&#10;IWAoMkl+TBQiEuXhnQk38VTTubLZUXNXsMmhGKtjkIuHHRQj08/ooKPWLs0LW1MSKR2d7XtU9qzR&#10;WgPGeDDSQ6O+52ZoaXE7yfXG61crrraEWb44VOtfAvDki4oqtbSClJTwKiqpamp5GhrFmpqlmppg&#10;m6euzlZTw9++HdXV9XDBBQF+haEoLy//9NNPxcTEBKuFJyYmfv7552DcHR8f9/X1vXTpkoK8vLW1&#10;dXNj4/L8PERPCGR2tig3V3ztWk01tdmJCQoeD+o30NVdnJlZmJmZn5tDIBAgx8bGpq2t7c6dO9eu&#10;Xbty5Yqnp2cyg8gmRxYlx1RnxDXmJrTk83098tD3cuPrs1HlbGhpjzRmQmd7G2iWgjsU4TkAg8F0&#10;db3qS+SIIIIIzxpgFFtYWGhsaYwgRbhh3FzJrm6Jbh5sD68ML6CfRDIj2fHselR9J7ZziDQ0SZ3k&#10;0rk8BmQ9MUWfGqOO9RP7WzAtZbFlaei0+/fuL8w/YQUowSUGRwaLKouQFCScAIfRYfAUuNCeIsfX&#10;N99XQFL4FvgC8cn38c7jB+fK9Pbh+ISxwnBJuHuse7Opsw9SHywlL80mQkE0ofgU1JE2fJurleva&#10;H9aK64pvsNqwyWUT9CnFUwboKpvsN60zXiemKHbt6rXent6f39grCL7SUmNgEKSiglRTo2lqZmhp&#10;5V+/XnLzZtnNm6U3b4L9dC0tirk5qqb23h97YisMxc/jUIBmkJaWBg5JSkoWFxfP83ic5GSQ3L93&#10;7/Tg4MOlxyYn05OSPv/3vw/s2zfQ13f1ypX333/f1tYWqEwC3Lp1C5x15MgRGAwWFRU1MTHx3Xff&#10;CTQc4ZX4AErL1atX33vvPaA7CbNebNTX13/wwQc3btwQpp8vent7V61aZW9v/zs/kT4fLE/ylse4&#10;D5Z/oymCtgowOzubn1/u5Ya01AvwMEJGWsTj7PAUJwrTjZnknpTsmZzilZICgyQZnpwIT8wiZPFm&#10;XspZjIiheMkAWuf9luaESDgzzjMNB88meeeQfbKBkHyyIPHOInpnEr3ZRIQPwdmR5OBIdnQgOjgQ&#10;HBzwDs54RwTOOQbrRsd4shJgyXxhoWFJ8V6JQFBeoE56LBAPWowHNcaDHO1BivagRHukYuDgKkUM&#10;/wpWYDXk3BHyY+CJwGyaH4EA88I4u5BdXJNc3TnuHkBSXYF4ctw90z090zw9UjzcGG5uODc/nF9J&#10;VcmfZC7BEwA9dXZ6MiEKxsYJAnYGliUFgW0hPSAN70ON8QqKcHXC2N68ccJCaRtMd1+E2ZF42xMJ&#10;difjbE5EmB31urX3ruJ2Z4sbvT3d4fHhkNmkvrikjSQY7KGPEh4yUs5SQAkQuyW2VXFrRl4GuKLw&#10;2q8ewG8fHR2HwUiKijhl5QxV1SJ19RI1tWJ1dbCTr64Ocug3b8aSSOmLi4+viCFgKJSUlGIfAQKB&#10;UFRU/PDDDz/55BN/f39BYwAzVZCjo6Nz9OjRjz766Jtvvvn666/BGPbF559HR0YuzswIGIqJkZEz&#10;p09vkZFpqqlZ5vHIPzIUCzzewtwcGKeNjY1BPWpqamJiYp9++unq1au/+OKLt956C9Tj5mTFJoUX&#10;p0TXZqAac9D38tArlhR1WfFl7JhMemQKLaGtpXlx8cVdf/TvhJmZmdf/uvXGRBBBhFcEoD8Hs5F7&#10;bfeQJKQL2sWV4uqe5C6gJxAZiNCkUHYcuza2thPbOUgcnKBOQLEnGLwZ+sw0bXqUMtpP6m/FtJbG&#10;lGaiMuvK6xYXfiMqPhiJ7nfcJ6YQA8gBMAoMxoTBU+GIdCgGp0+ej0++j4Ch8C3kbwv49hRZ3vA0&#10;OCwFBm6mhFXCZXGnmdOj1NEJ+oSAoaiIqZDVkv362tdQjEw7KEamUFdxgdxR1+ms23Jxi7WhtWjk&#10;AgAPYWaGh0QylJV9lZUT1NWTNTSyNTUhw8/r14GAHZBMvnEjISKCMTn5RwwoAH6FoRAAHALqB41K&#10;XZiZaW1sfPvtt384d25meHh5enoltndmaup/vvhi7549w8PDQFP610/x8ccfg0ree++9zz77bNu2&#10;baBOoDuBnICAAMElVqCgoACKeXt7C9MvNrBY7DvvvOPu7i5MP180NzeDZ0gkEoXplxOgkU9NTqUw&#10;UsKcw8Isw2KsYzD2GIozhe5KT/RIZHmxUuGpbG82x4fD8mFlkDJEDIUIzxygUY6OjqQy8NQYjzQc&#10;PJfiU8z0K0sKKGcFlIMtX0CykOlPosPcGc7OLGfnFGeXFBdIkl1cWC4uSS6eSS7BTHc80yuD7lNA&#10;9yug+eULhApJHtUXSC4FkhwyX0hQTjHDvxxy7giqTg2uTA0uSg5kMXxwZFg4zs0T6+RMcXZNcnVL&#10;dnWINbezU3fWvex646K93jU7Tx1nrJ0r1dUV6xpBiSitKZ3hCYMS/xksLi6WFuWQY+GCoBgChqKY&#10;GQD2U7EIbISro6PxLb3vta9tc9La5W90MNryGFqwyKjl8eDbhx00dulf24GOCmpqbjx349wajTXr&#10;76yHlhb3kJHxkoGWFrffJGEqsVp1tYqFSt9An/CqryTAo87OrtLRoaqqFmtoNGtqtmtoNKmqlisr&#10;ZygpMZWVGaqqWFdXfHt79891IwFD8UvYuXNnWVmZwGYhNDQU5IAhdvv27VFRUXV1tRUV5R7u7t98&#10;8w0YpPOysx/Mzc1PTxsZGHz66acJcXGLXO5PGIrZ2aXFRXADZ8+eBZPed99999q1a3Q6vaWlJTs7&#10;28jICCgHmyQ3xIT5ZNIiS1NjajJRTbnxzfkJQBpy4svZ0TmMCDYplJYQzCDGlZXk9/b2zM3N/fwX&#10;ifAUkZOT88EHHwQHBwvTIoggwisA0OfzeLyx8bGJiQmBz+n8/DyY74H+9hl1udPc6eKKYj+snzPG&#10;2YXq4sZy8+B4eKZDZp4xlJj0uPR6VH0XtmuYOAw5d9CE9MQkbXKUMtpD6GlJaCmOKk5Fpd6ruTc3&#10;+7vGBVAGqDrN95vpGfRgUrAXyQvGgCFSEUKeIscHipopICkKfzSm4C9zBk+DBycHl5PLu4ndw5Th&#10;SfrkJGNyiDJE8iHtkN8BdBXI2NNRShDPG9JVHDZtMNuwQX3Dhe8uEGNe7knX0wJQWkpKqvT1gxQV&#10;I1RUqOrqaRoa+ZqaJZqapVpaxVpaeZqabA0NsoVFfENDi0AD+QP4TYbio48++uyzz4h4/MLMTH9X&#10;14F9+77+6quhzk4hQzE9vTA1RUhI+OD995WUlBYWFsrLy1N+CkH9Fy9eBMpMVlYWqBMMl2+99Zac&#10;nNyj3//Bv2nfvn3gcgkJCcKsFxu+vr7gV9BoNGH6+YLFYgGt8i9ZRuSpAyJeG++FuYUFWQQhbZAY&#10;RwzRmUhzpyV6JibDk1O9Uzk+HKovlZPMeSozr+cPEUPxMmFudjYvi4NDwlISvHLI3kV037KkgKqU&#10;wBp2cO2PUp4aQGbCYHSInnBJdXFNd3XLdIMk40dJB+Lqle4elebFTvUtT4G8NlakEggLSKBAKvgC&#10;rlKWGFCaCNEfpckBzGSfyCRPGN3VlersTHFyojq5sFzcUt3sQkzsfjgZtGs7fscOys6dqO3b4Qd2&#10;W9+8Zh9sHUGMaOtsA4rIU1FB5uZmszlMaqxXOsG7kO7Pv7HAYqZ/DtkXHWRnY6yqdWW//pXNNmo7&#10;EPr7Q00Px1ofR9udhBYZNTvqa3DAVH6rtuxBdkqiW5Dbmotr1uqs3WC5QcpZarPnZjDqS7lISdpI&#10;QjEyFdZHYiNfKEuw5w8ul+frm6Kmlqup2XH9+vD160Oamj1qak0qKoUKCnQ5uSh19YikpPwn2sUI&#10;GAqw5fwUOBxORkbmzTffVFRUHBuD1v4QMBQAeXl5QL0ASsPy0tLM9PSd27fBSKaqrLw8Px8ZFvb+&#10;++/r3ro1PTr6gB84U8BQ6OvpLS4sPODrGWfPngU5Bw8ebGpq4t8CBKAEnzt37u233/bxhrFIcVn0&#10;yDJ2TF0WqiknvjojLpcZmUIIScQE0hMCyKgAfIwfJiaIQU6oKCsaHx8DNyOsRYSnjZycHKAoREdH&#10;C9MiiCDC3xpg9Ae9cV5JXiQ5MogUFEwODiWHhpPCgXoQTY5OYCRQUigpmSmgQFV9VX1zfVdvV99g&#10;3/Do8NjE2PjkODiXO8Odm4dCaM0vzIPOGcwSAX5lkgmuODY+BgWeQHk64Z1c6C5uyXx6ItMTngGP&#10;IcXkR+c3xDV0Y7tHSCOTlMkZ2gyPzqcnqJPDpOFeQm9TfFNhVCEHwxkaGPpfFRhwY+CGO7o7KByK&#10;D87Hk+wJS+TbU2TweYpcyJ7Cp8DHO9cbngkHgshCgLvyS/XLJ+Q/ZCjok92EbmcrZ6CQiOuKQwui&#10;uwjjeUu7SgNdZb3R+i1yW65ful5fKYqRCaG7ux8Gi1dU9FdUxCorJ6upZaurF2lolPJJinwNjUx1&#10;dYaaWlx8fMqf0e5+k6HYtWvXZ599RsLjF3m82YkJFweHd95+W0VRkTs8LIjtPdjdffTw4XfeeeeX&#10;ZsspP1tttKur6/PPP//Pf/4DlChwAyAH/AsiIyM//PDD9evX9/Y+7mn7YkJbWxv8LkEY0ecPT09P&#10;cXHxwsJCYfo54sHi0nzOPa4L44mxMP8YmhuaGQEMqicV7YSOc4hLcEoguZEYnoxURGqmX2aGXwYB&#10;SWDnsUFHJDzhpYKIoXhpAIbG7q4OfIw/LcYjk4gooPmWMv0qWAFAqlMC69jBQKpSA4k0Lxeqo2Oi&#10;o0uqi0uai2uaq1uWm0euh0Dcc9wfSra7d5Y7PgOezwmo4QTVcYLrOSFA6n4qNalBEEmRGFBE880m&#10;+TBJMESqu1uaGyQcNzc2Xziujlhr+6unMTt2FB440Hj0aOvx4zVHjnD27vXbvs308oWykuI/zFX/&#10;HFNTkywqmh7nlUn0LqL7g3sDkkv2jfG5a6B8Qut7aXPFbR7aewOMD0WYHY22Og65eNifirU6Hnzn&#10;kLv2nhsXpOQvn1C9rSIhL7Hm+hoo7pSd0MUD+ijhCMXIXKO15sTNE9V11U+FUnl5MTo6ZW6epK5e&#10;o6XVf/36yPXro1pagxoaXWpqjcrK+XJyxJs3g+7du//El/srcSj6+vr+8Y9/gDG1u7sbJNFo9Acf&#10;fLB69WqwDx44qG0Z6J2Li0w6/ZNPPlm7dm1nR8ehQ4eg0drQ0NbKSiCyV6+CnF07d9ra2oIagP6q&#10;o6MDcoyMjGZ/ujy4IJK2vb19XU11EikqlxlZwY6p4ESn4IMZCQECoaH9SXG+uGif+EgfcnwQKSGM&#10;ScFVV5aBap9i0xVhBSgUCrxcDAYjTIsgggh/X4COfXRsNI4U5xDjYI+zdyA6OBIdgUAuqDgHB6yD&#10;A8bBId7BIdYBKhBlb4+0d4h0cIx0dEG6eER7eMV4ecd6+8f5h6BDognRGBomKS2Jk8MpKiuqrK1s&#10;vt/c3tne3dvdP9A/MDQwNj42OTU5zZ3uH+zHMrDOMc7OeGdXhitET/CDZPmwfVBYVF5k3j3UvR5s&#10;zyhpdIo6BdETNB6Xxp2gTAwTh7uwXY3xjXnIvBR0Sl/3HzelBD8cjEfNbc2xlFgEFuFF8fJM8oSl&#10;wgTrm8I4MM9kT7CF1mXPhMPSYUGsoDJcWS+xd5QyOkmbnKBNVMRUXLtxTUxdTOK2xMqC6JCu4rRJ&#10;wlxCXFv8zJUzQU5BYyMPl/p+ZbGwsMBkZqmrI+Tlo5WVWSoquerqxWpqJWpqRXzJVlVNUVHBAb2l&#10;oaFFeM4fwq8wFAIdBmgs7733XnRExCJ/ifTGqqo9u3aB8ju2b7exsDDS1//mm29ef/31W7duAR1D&#10;eOZP8XOGAgAoM2+88cbHH38M5vlA85GVlf3www9BDpvNFpZ4sQEejmDhNmH6uQPohzt37nz+/Mjy&#10;4vIsoWRsv+uYlM0M7OlYcMzPzydhk/KD89tj24exwx1xHZVhlWWhZQ3Ihs64zqaopsygTAKTkF6a&#10;LmIoRHiGAP/q4eHhFAaehHRnY7zyKd4lTL+yRP8KFpic+5cn+VenBGYzfWOIbs5Ee0emo1OykwsH&#10;YijA1jXN1T3HfYWkeFTccyGqwjvLA5eByErzL+EEVnOCV6gKiK1gB4OaK1iB5UkB4Ip5FJ9UHAxJ&#10;84Clu3uAOrM9gLhnubtxXK1tNEL27Co5eLD75Mmp776bOXNm7PTp5mPHknfvRkhJ2Zw7V5mfPzk+&#10;Dn6I8CfxAXp56HPI/8hkDw0NkuODE+O9sknehXS/PDKcGmFrof3D9YvbTOW3Omvt9jU8EH73SKz1&#10;8QS7kziHUxh7KEZmlMVRb/39Jgpb9x1evebYqjWKUPiJDeYbJB0kpVykpD34DIWbtKQtFCNTTFnM&#10;zs/u0YHh1cTIyNTdu8nq6tWaml1aWoPXr49oaY1qag6qq3eqqjYoKeUrKRGiolIHBkYfe7MAv8JQ&#10;AI1NRkbmnXfeaW1tBcnU1NSvvvpq06ZNoBIwuAsoiuWlRRqV8s9//lNCQqKnt0dRSXHDTwFOAfWD&#10;Ahs3btTR0RkdHQ0LCwM5d+/efaxFxcbGgnygT4DGVltVxqZGZ9IiGJhAUpwfNd6fhvano/1p8X6k&#10;WB9ctHdcOIKECkzEh9Gx4TQckp1EbWqonRgfX3hKFkAiCODO9+LJzMwUpkUQQYS/KUDPCfp8Cpti&#10;F2Vnj7N3YjhBLqjJP0qSsxvNLRAVGBcRhwnBAEkISUgITUgIS0CHouND41EhKFQwChUESVxQHCSB&#10;0BbK50t8SDwmFIMLxxEjiSQkiR5DT4xLTE5IpsXRokOiI8IjIqMjI+MjIzGRSBwSCB6Fz0PmNcU1&#10;9WJ7RwgjU2SInpihzgziB8uCClIcsSwnbJofKz00PZua3dPZ85uxJ34TQNUZnxivrK/Ep+JhWJgH&#10;ycOL4eVOdQfiyRIyFJCkw8ITw6twVUKGggoxFAH2AdKy0mLaYkBdkXKCdBXI2NNVCornbbJeWlX6&#10;9pXb6fR0MLoJL/YKo62t084uRlExWkUlW129QVPzvoZGi5paFUgqK7OUlRnKylRV1QgUisn7c6sb&#10;gBcK9IoDBw6kpKQIs34EaO1Li0sIOPzA/v22VlaTQ0PLPN6DmZnqkpJrly9vkJD4jA9paWkTE5Nf&#10;iRVdVFQE6gca1GNfXNBo9JEjR7788ktQyddff33s2DESiSQ89sKju7v70KFDQGcTpp87du7c+d13&#10;3z1ne5OlrtEZePLYVvuxLXaTCqELBX+KHRMANLOuji5mELM6oro3vneSMDlHnpslzXIJ3An8RC+6&#10;tyqiKik8iZxJzijNEDEUIjxDzHC5nGQ6NtKTFe+RRUQU030ExATYFtF98qg+qSS4T7yDLcbWnmrv&#10;mOzolOrkkubizIHiUDglO7lmuLpnQ0YTP5FH7Ck8cty9sz2QWTBauk9Gml8xJ7CSE1QL0RNB/AtB&#10;lhpgp5jhl0VC0BI8wilunnzTDKgePkNhq3ERu2PHvaNHJ7/7buncuQfnzy+cPTtw6lTpwYPUnTuD&#10;paUdT54kh4SMDQ8LftHi4mJ3R0dxamoGBpNLJjeUl4+OjPzOj9Ud91vwUQgWGpZD9k6KcfSzVTVS&#10;PGB0dbO9+k6E/v6QO4ejLY/F257EOp7CO31LcDqNdfgWJANMDl2/JrP71JpvLn21WnM1GNolbSSl&#10;nCGDyc2wzZvhmzd7bQbJjZYb1+qs3SS/iZXBEn08n5jgOjgkqarmqak1CUgKPkMxqqExoKbWoaJS&#10;r6iYramJj4pKmZp6vAf8dYZi//794GhLC9RT379/f9++fSDZ0dEhYCgeLC8B8fFGvPfeez9c/IHL&#10;49bU1xQUFUBSCElRYaGXpyc4RV5evrS0tLm5eWFhoa+v79133z1//vxj62wbGRm9+eabcXFx4IVC&#10;648W5VASwtCR3oRoH0qcLw3lS4v3paJ8SLHeoF3FhsJw0X4ppIgUEjKZiGTikXRCdEYqs66memxs&#10;TNQknhZEDIUIIrwimJ2bLa0q9YjzsMPYOVAdnJOdXdh8F9QMyAXVg+MRh45Lj0gvjyyviaqBBAlJ&#10;dVQ1JEihVCGrgFQiK4USWVmBrABSjiwHJwIpiyyDJKKsNKJUICURJZBElhRHFhchi1akFFnaGNvY&#10;g+kZJY5OkidnqBA9URNcjL7pEPjd5cADRwMOHvM5cwl2w6i8qBSMLE+FmwaVALVnaGQorywPnYT2&#10;RHs6o5zdKG4eLA9YGt+AIgMG48Bi6DH12Po+Yt8oZXSUPFoUUXRG+cwquVXrjNZB8bxdIXpisydf&#10;V7HeKK4rfu7aOXcV9+ba5qdyky81wJtiMHI0NCKVlVM1NO5dvz7A90vtVVdvVlUtU1JKkZOLV1BA&#10;2trGdnX1/MnHBU6fmpoCE93HvmOBfOgDy8LS2PBI9/37/V1dC1zuAx4PCFA+JgYHi3JzKUQimUis&#10;qKj49W9gQE0C9Y+Pjz+mdSwtLXV2dqakpNDpdA6H09PTA3KEx1541NbWbtu2TUNDQ5h+7vjkk0+U&#10;lJSe2wp9DxaXFvKaJzWQY1I2YzsduU70pZ5R4bE/h/n5+bzkvJygnJbYlmHs8AxpZpG6uEBZADtj&#10;uLG22La8oDwqjkotoKaVpE1N/8GIsH8tRAzFSwDQ5VVXlCSEe1Bj3DLwsAKKdynDl09P+BUz/HLJ&#10;3lSUOyzM1gZlbUuydUh0cEx1dGI7QfQE29kpyQkoBE5MJ9dUV1e2qyvHFXLNEPhopAsjU7hnukOS&#10;BYlXlgc8yyMw0xOZCcNzvDlMiP4oZfpXQGE4/UuZfgVU7zSsFznWzZ/i4sE/BaqE42qrcoG4Y0fr&#10;sWPcM2eWz5//7/ffL507N/ztt/VHjuTt35+4a1fkli0uu3eHOzgM9PeD3oFNoSAuXkQePIjZvz9+&#10;//7AI0ci7txpu3fv98wAayvL8EivJJQ70lPfSPGg0bWtNqo7YHr7gkwORVkcQ9mewDoIuQk+PXEq&#10;zvpEoMmhC2c3rD3z1SqFbyDTCbMNkvaSUm5S0l7Sm+GbtyC2bIFvAQP/JodNEnckVqmuuqBzobdP&#10;tHDXf+fm5uPjM1RVqSoqRerqTRoaXZqaYMgf09AYUVODSAolpVoFhUxVVQyJlPaY5cKvMBSgb5WV&#10;lV1hKMD4am5u/sYbb5w/fx40DwFDUV1VBUYyUCaFnbKwtDC/NA/JolDAtUgkEjhqZGQkqFMABQWF&#10;d99999Ew0UlJSe+///7mzZurqqpAErzTycnxtNTEmBA4FokgxnhT4sA/yAdsiTEIHBIeG+IZH+Gd&#10;So5Ip0Wl0aI51OhUajSLFMsg4ui0zNraJpHfx1PBpUuX1q9fD/QVYVoEEUT4OwJ0uW2dbT4oH9t4&#10;W3uKvWOSI9BMIOvOdL4LaoYHMgGZG5bbFNPUm9A7jBsew4+tyChhdBT/BBnBjzwmw/hhoeAgGcIN&#10;/VwGcYMrMoQfGiOMTVOmuRTuDHWmNqzS49gZ1I6daXv3lhw8WHTgQMqePcgdO2Dy8sU5OY8NbX8G&#10;4GmA8W5yepKWRnOOc3ajunkke3ile0EGFBkwGBuGI+OasE39xP4uTJevje8e2T1rVNas1V0rYQ65&#10;eAgWRJfxgHSVDaYbtmlsMz9nHmAWMDYqcvH4b1dXn7MzRkkJp6ZWpqnZc+PGKBAtrWFNzV41tWZV&#10;1Qp5eZaSUkRiYv6zG8HB+4UMQBeWlucXl+fmoLXSZ2ch4TMUS3xZ5PEW5udfTS2Cw+F8/fXXbm5u&#10;wvTzRV9f3+uvv25oaChMP3vM4kvGD7mPSduMydjOYooe8J6aKe7o8GhWQlZFREU3unsCPzFHnluk&#10;LM6T56eIU4OYwVpkbXJQMoVFoRZSOcUc0OEIT3upIGIoXnSA1jw2NsYkxZGQLqloj1ySwIDCr4zp&#10;W8zwyad4p+FgAaF2lhGWNjgbe5q9Q7KDE8cJiGOqo2Oyoz3d3hZra4exc6Q4OlGdnOiQODOcIUmE&#10;rCshSXaGVvoQLPmR6uLChsSV4+qZ6oomeWQQ4IU0X3DF8iTIagNcPZuIYMV7xkQ4wcnOrqmQF4kr&#10;x8XaWD565/aaw4eHvv127syZhbNnuWfO9J482XTsWNXhw/n79yft2hW7daudjIyLqiopMtLr5Eni&#10;jh3FBw9WHz5ccehQ+t69kbt3I9TVS3Nz5391GYXFxcWsNFY47K69/qWbF7fckdvich1y64gwOxpr&#10;dTzB7hTO8Vu807d4x29xDqfibU9GWhyz1Np1/Iz412e/XK2xep3Rug3WGwTOnJDpBAKynpCBCb06&#10;N1ptFNcTF5cTD0OFPUWl5OUFeBGtrZ12dgT+yh0lqqrNamo9GhpgyB8BW3X1flXV+0pKlXJyHE3N&#10;aA6naHqau/LufoWhAM9WVVUVHF2xTuzu7t67d+8777yza9cubT6+/uqrDz74wMzcbHF5cWFp4TEB&#10;Sh6FQvk5Q1FeXr558+Y33ngDTID19PSu8NcY/+yzz0JCQoQl+D+qpbkpJswHHQ7DI2GkaDg5BkGM&#10;RuCRcGwkLDbYIzbEK5UUnsWMyWLGZjJjM5ixafS4ZEpCfBwnNjYzJaWoo6OPxxMt9vGncPbsWSkp&#10;qfv37wvTIoggwt8R8/PzjHSGbbStHd7OkcF3QU370QWV4xqMC04KTKqKqOpAdQxiBycIE1wSd44y&#10;N0+d/3WZo879isxSZ39JeFQeEC6FO0meHMYPD+IH78e1hmtZIrduzT9woPX48f5Tp4Dqcu/o0dz9&#10;+0O2bnU4cyaTTp+dnX2KU8q5uTl6Ot0Z7exGd/NM8fRK9/LK9PJM94Qlw6gEalNCUwWywtHccYv8&#10;ltVqkNIiYSEh6QAZUAjoCbCzwWbDRqONCooKjqcdSbGkudk5YdWvKoBSQafnaGvHKSlR1dQqNTU7&#10;V/xStbSGNDS61dTuKSsXKSjQ7O2xLS0dz8LuAKgEy0vLy4vLywvLy/NLy3OLgoXSH/Bjey8B4fEW&#10;Z2cX+Yujv5r6A5lM/uSTT1JTU4Xp54vs7Oz33nvP19dXmH72mDLBjG1zmLjgv1jbI8x6GgDNrLWu&#10;NTsyuymmaRAzyCVyFygLQHgk3hhurCu+qySshIqiUvOp9GI6p0TEUIjwbADGxYLcDDzSkxXvnon3&#10;KqR6lzIhvqCU4VNA9c4iwLHRzjahllZoK1sK34AixRFiKNhODskO9kx7O4KddbS1d4J3CCUkkBzo&#10;g/fxwni5olyheFRxDvYoe3u0vT3GHopThXdwIDg4khwhITs6UZxcyU7RcS4stGcu2buYLiQpShm+&#10;+RTvdJwXOco1LMzBnQCF5HRNc7UJMvI4cTB59+66I0d6TpwYOHWq88SJ1mPHmo8dazx6tObQocID&#10;B9h79iRs3eolJXVnxw78zp3Vhw/3nzw5dvr0yOnT948fz963L3DzZsgZJDKyv6/vid334uJifV2t&#10;u62RoeIhE9ltkFuHntCtA213csV0Aud4KsHuZKz1cS+9/Rqym7edX7Pq6jdrb62VuAsFxZRylYLs&#10;JGGQ6cRmBLR+BxQT215SwkwCKqMsoees19f/Si8y+ijAMy8vb7SwwCoqJiorl6mqtqir92pogCF/&#10;VENjRFW1T1m5VUGhUlaWpa2NSk4umZsTesMikUh5efmkpCRB8lEA5QCLxYKjLi4uwiw+vX3nzp09&#10;e/asXr161apVR48e9fbxnpyaXFxeFMrSQwEDfElJCaghJiZGeD4foObCwkJ1dXUw+wWVSEhInDt3&#10;Lj4+/jEf3eHhQVx8ZFyoJzbSKyHcLyooOtQPHeyTEOwTE+brFxngmYgLzUmMhSQpLjsJlZWISqdj&#10;sOic6Oiy2NgiIrEwP792eHgEaEUinuKPYdeuXZs3b35Zwo+LIIIIfwCgh6ysqXSKcrLB2NhT7Z1Y&#10;TkIX1DTIBdWD6EEIJhSGFLbEtPSh+4BuPUmYnCJOLVAXHtAfQML4I7LMWF5m/lRAziOyRF+ao81x&#10;KdwR/Eh3QneKG8lp70GgnwCNZeK77+bPnp09e7b/1KncAwfCtmxx27TJ6sABbFBQW1PT4lP6bsHj&#10;8eIT450xzm5MN49U/tKnGV6eaZ4IJgIfg0d5oORuyEkqS67VXrv+znpJW8lNzpugUFkwyBdV2l1a&#10;yklqg9mGPbf22Fyxsb9s39bS9mp+kH8UbW2dtrZULa0kJSWKqmq+unqTpma3ltYQn6EY0dCAInyr&#10;qDQoKRUoKpJtbdEtLR1Pfex+yFAsLj8AqsHC8gOIpJh/MDcnYCgE9ATQqV5NtQH86qCgoNf4/rzC&#10;rOeL8PDwjz76CCifwvSzx2LHyExE1lLPUzZx4k5zC5IKiiOKO1GdoNvkkXkCFw8ukTuEGWqJbckI&#10;yaAkUhjlDEYJg1PCmZiaEJ75UkHEULzQAKNOfW1NfAScFu2SjvfKI8NL6N5liRBZUET3ySHBU9Ce&#10;roFWFrEWNgQbO6adQ7KDI5vPUKQ6OSQ62FHsrFHWsBhYU0tT/2B/T39Pa0drY0tjdUN1SU1JQUUB&#10;J5/DyGBQOVQ0A40kI4PxwX4YP+8Eb694L3eUu1u0c3CIIznKNQMP57uWQAxFGdNXcGlWvAcmzMk7&#10;2t450cmV4+rEcjQ3kvfevpW+c2fe/v2lBw9WHT5cf+TIPT5Jce/o0drDh0sOHkzfsydh2zb7jRuz&#10;9u3rPnFi9syZxXPnFs6dGz99uuHIEdrOnQFSUhbbt4fY2HRDIQkeduJgf3Z2lp2caHpLXvvSVnOl&#10;7fzVOg4izY+irE9g7E9C3ITzaTzfrSPe9gTS/JjrrX1HvhUX+/ar1SqrxA3EN1pu3OS4ScpNSgYm&#10;sxnBpyfgED0Bxn5oya4768VuiknISeja67bcb3k1x49fAtAyCwurdXXjFBRSlZUr1dTuq6v3qasP&#10;q6uPqqkNq6r2KCm1yMuXyMommprimpqES3vMzMyMjY2Btyao5FEI3iY4CiDM4gPobS0tLRXlENo7&#10;2mfnZqGAmT9lKECOoP75+Xlw+hM9OcfHx+vr60ElNTU1j8WkEIDL5SbRydFB7tFBvt6eFBfnDCen&#10;bEfHTEdH0JSJ3p7B5PiQ7MTY3KS4XBaKL+jMRAIuoTg2ti42thqFKsdgipOSSktKGsfHJ0Wt5Q/g&#10;n//85549e0DTEqZFEEGEvxdAx9jW0eYT62MVZ2VHsgM6iVOKE+TiIQiSxXAOCg1KD0yvjawFevYw&#10;ZngCPzFJmBzHjwOF+wH9wX8Z//1dwvzf5AHjwSJ9cY4G2VlMEicHcYN0qyh3KanCAwf6T56cP3v2&#10;wfnzvLNnk/fvd5CUdN240W/TJpikpOWWLXBd3aba2qfCBUxNT4WSQl3wLm6Jbh5siKEAAnasQq00&#10;9DV2yu8UUxWD3FEtNmyy3yTtxo89wXdHBVvI3tN+0waTDRc0LriedfW7+3gkxVcQS0tLVGqetnaq&#10;tnaFqipFUZGpqlqirt6sodGjpTXMD54FkRSqqp0qKvUKCrny8kQ/P/rY2OOx2/8kQG0ChuLB4gOh&#10;LCw/mF9enltYnptfmptfBLKw8MrSSXNzc1ZWVmvWrPml5UueNXR1dT/77LOCggJh+tkD8llefPrW&#10;Om1NbSnhKXVRdQOYgSni1BxlbpG6OEuZnSBMdMd3VyOrGWEMWiGNWcVklDDYJeyxiZfSC0zEULy4&#10;AJ3d8PAQNjYYH+7ETvDII8OLaN5lTN8ypk8x3SeXDE9Ce/gEWZuHm1vjre1odvbJ9pBnB9vRIcXB&#10;nmVvS7G1wdg4hDuUVpX+nl4Y6ltBRzo3B6Z8ExMTw8PDPb3dBbmZOCRERmQRYYU071KmT3miXynT&#10;t5DqnYGHMWPdIsMc3LD2zimQzuGU6HjHXMVi745AGRnijh1Ze/eWHjxYe+hQ09GjzXyeouHIkfJD&#10;h5J273aVlCw6cGDw1KmFc+eWz58Hwv3uu7bjx7P27aPs3BmxebOjlJSnhkZ5fj6YhYIbA3dVX1vt&#10;bn/7xuWdpvJbXW/s8eO7dcRB3MQpPD/eBN7pW5wjxE3EWB33Nz50/drmLSe/+ebq12LXxaD1RG35&#10;FpJekE+HkJvwkgEDPxR4wlwCqAJrVNZskd0SiY4cHXvCshQigLaRnV2uo4NWUOAoKVWpqLSpqvap&#10;qg6rqY2qqg6pqPQoKd2Tly+WlSebW0WWlVf/SRNKqDXyw1HwY2YuLUGrj0IiyBEW+hNYXFwsKykK&#10;9ka4uxDs7dPt7LLt7HLA1tY2w8Ymyc4WFx0akcmIzWLG5STF57LQeSkJaQw6GlUTG3svLq4xPr4h&#10;IaEWi63A4Ury8+tmX3kL2/8V4P1++OGH+/btE6ZFEEGEvxdAR82d4eJYOMgFFW9jT7eHYnjzXVCd&#10;2E5OKU5eaC+SD6kstKwtpm0APQAZUOAnx3HjQ5ihEezIImVxmb78RBGaV6zIz2wonixMvjAegBp4&#10;FN4MeUawnSBOJFrHuW3aJGAo5vhfTfIPH7bbuBG5eTN7z568/ftz9u+n7dwJl5a2uXaturz8z38D&#10;Hxwe9MZ4OxOdXZNc3VPdPTgeDlgHPQe9rWe3fnXhKzEtsfW312+03giZTrgLQ2VB9p4wGWkPaZAJ&#10;DsnoyOgq6Fods2KRWMJKX1WAdzE1Ne3uzrx5s0hPr/vmzUpFRbyiYoqKSvmKyaem5oim5qi6OhQ8&#10;S1m5Vl4+V1k5AYViPeqX+qfwALoNoLU8WPqRm1iRhQeQ08fC0tLCIpCnc7mXE2BmISsru2fPnl8P&#10;Efrs8P3333/xxRf37t0Tpl9OAO06LzkvKzirFdU6ih/lkXkL1IUF2gKXxB3GDrfGtuaH5ONj8Mwq&#10;ZmJ1IrOUySnliBgKEZ4yeDxebkZyQohTYpxrFsGrkIooZXiXMX1KGD5gPx3nFRXpYBVibom2tKHY&#10;2CXa2afYQ/REKkRP2DHsrHHWVkgrVhbrMfv23w/Qk4J7SE+hESNdUjGe/BAYfAsOpq+AImFjPPER&#10;Tn5hts50fuyrdBfnVCdzXz2jUwfdpaWx27al7t5dcOBA9eHDEElx/DhEUhw9mnvggIukZPa+fd0n&#10;T86ePbvEt6GYOH265dixooMHM/ftY+zcGb91q6ekpNmePShf3/ra6mAft1tyhw2vbXHU2uVtsD9U&#10;4NZhC7l1EJz59ITjt2i7k3HWJ0LuHHG5ufe7M+vXnPlqldIqcUNxCXO+A6cbZCEJhnnhVwhPaSkX&#10;KUkbSYnbEkAbkJCXUDdXL6sqA5qH8MeL8DOAeXhSUr6WFlpBIV1JqVpZ+b6KSr+a2gifpBhU1mpQ&#10;MEXL2VtcsVbTcza413rvj43E0EDPFwEZAWSFoQD7T3F0v992H+4ZZWdHt7VNs7XNtLXNBmJjk2Ft&#10;nWxlRULAotjUmAwG5OKRw0JnJ+Ep+IK4uHtxca3x8c1o9D0MpgmLrcfhaimUioYGodmICL8Tg4OD&#10;//jHP7777jthWgQRRPh7ASgeOSU5TtFO1gnWdhTIgAKK4c2nJxyTIU/SqIConICcJmRTD6pnBDMC&#10;GVDgJ0cxo33ovtaY1m509zRpGujcD4UMyQx55lEB2jkklCeLIOrEOG28k9lZllRWnFhcy6jtpfBX&#10;GCVOgdNnKbOgzhLfbMeD0MrozUePjp0+ff/EiZAtWxK2bSs9eLDj+PGBU6f6Tp26d/Ro5t69PlJS&#10;ert3o4KCBgcG/nCfD0axptYm1zhXZ7KzS6KLI9HRyNHo+PfHxb8VX6WySlwPUlqEphNeD00nwL6U&#10;mxQUINN8wzqDdXKqct6XvOG68P7eJxgJvlIAE7aamhYDg6Rbtxr09UcMDedu3epQUqIoKiYrK5er&#10;qbWqq/fw/VJH1NWButKvqtquqFgnJ5ehohIfF5c8Pf00FmJ8lKEQyI8MhcDpQyhLr7SeMDIycuzY&#10;MRUVlbm5v+CjDrjoOj6E6acK8OqXmgeWR56Hbcj01HRabFpFZEV3QvckcRL0cou0xXkqFCOzH9MP&#10;xcgMSKakUZLqkpKqk5ilTHYJe3T86Swg8pwhYiheUICpcl1NJSHGnxblzMG455FgxXREKcOnlOFd&#10;SEVkE2HUOBePUEuLaHNrgrUtw9Yu2c4+1R6iJ5LtQdKGZGMdax2EC+ru6xbW+IcAutyO+62YSDg9&#10;xi0d51VAQZQwfMoTfcGdgNvIwnsxY11jgu08om2dkhydORBJ4chysAjUv614xlVaKmbLlsRdu/L2&#10;7688fLjh6FGBx0f5oUOeUlK47duhOBSnTkFxKL79tv348drDh8sOHSo6eDBr3z7W7t0JW7f6S0s7&#10;7NtrK3tR94dd5krbPLT3BJocgtw6bE5gHE4KImKCLcb+FMiJND/iY3hAS05m/xkxsYtfr9Fas954&#10;/UabjZucoK8QYHQXDvMwvumE06YNlhvEDcTXqK45fus4AolouNcgmmT+OkBjGB0dR6PTVFQS5OQy&#10;FRWrlZTaVVX7VdX7VQ1LlWFwxRAdhRClq/CrVx2vwpCwlraW329JIRjfHwIkHyEpBCI88pQwPDyK&#10;gONsbKjW1qnW1hnW1llArKwyLC2TLSzITo5RdFxUKjU2nYlKZ2JpxPT4uLq4uOa4uJb4+FY0ug2D&#10;acXhmvH4ewRCQ2pqFZf7nBav+nugtrb2/fff19PTE6ZFEEGEvxfau9pDiaFWcVZAG4FcUFP4Lqhs&#10;fgxvmiMiFMH0ZVaGVXbEdgwmDI5jxwUGFAPogfa49srwytKw0g5UR2d8Zxe6SyDd6G5IEh5KT0IP&#10;kF5M70PB9vZh+1akB9tTTaqmJdIiOBE+aT6IVIQfyw9FRTVgG0bwI9Ok6VnKLI/M643vRum5h23f&#10;CXSPxqNH43fuhElLg/2OEycmv/tujh+WAmgp9UeOkHfu9JSUNN+zJ8jcvLa8/I+ZCoKZUl5JnmOs&#10;o12MnZWb1c2bNw9+f1D8ivga9TXrTdZvtBIqLQ9NPmGQOyr0TcUWckcVvyl+QOmAzUUbXzXf3OTc&#10;xYVX/bMKUEvi4tK0tbN1ddsNDKaMjJYMDReuXy9QUIhVUGCrqFSpqraqqfWqqw/96Jfap6x8X1Gx&#10;Uk4uVVMTTaFkz8zM/FnV4vcwFECLeXoKzMuI3t7eNWvWWFhY/CXenR0dHatWrTp9+rQw/fTwYG6B&#10;F5k1eSmQF5z+YPbZ/jTQhFrqW7JCs5pjm4fxwzPkmQXawiJtcZY6O4ofbUe1F4QVUKIpiZWJidWJ&#10;YMsoZqQWpQ6NDAnPf6kgYiheUAwODOBiAwlhDpwEt2yCZxEVXsrwBlJMQ+SSYKx4d48AC4tIMwuc&#10;hQ3dxjbJ1j7F3j7VHmyBKgAUAqt4K88Yz6q6qj9pbA8AasjJYMcHOSbFuWcT+L4eDB/IlIPunU+G&#10;pWE8KEinMH8bJ6K9U6oTFP4qzRkoInZkGwM9WdMtMoHS0pQdO7L27y87dKj2yJF7R48Cwe3aZS0h&#10;gd2+PX///vKDB8Gh4oMHSw8dquCv61F68GD+gQNpe/bQdu6M2bLFVXKjoYy4ldzWMLMjEDdhfxLv&#10;+C1BGBHzW5TtCaTF8eDbh6zVdn377fq1Z79epbwKcuC03LDJYZOUu9TKVwgZuIzQdMJaUsJUQuym&#10;2Nqra6+bX69prJnh/enx6dUAeEozMzwsNlVOLlpWNk1BoVZZpU3FJE0lxFwlXlUpTkkxSlEuRO6q&#10;z9WrDldt/Wz7B3/78w5/WP8JEyEQAUnxKIQnPCXweLMREQwrK4KVFcvKKs3KKtPSMsvSMsPcPNnM&#10;jGJpGR0XFUnBxpNxVEx8VkxMVWxsfVxcEwrVHB/fmpDQhsXex+Ha8PhWAqGZTq+anPxr/CpfUogY&#10;ChFE+BuDO8ONwEXYRNlY4axs6bb2LOjziSPH0THV0SHJwRXpivHCFAYWNkc198X3jWJGJ3ATQIYx&#10;w92o7obIhgz/DJoPLTs8OzciNy8iD0h+RH5BZAEQsJMXnpcfni+QgvCCgoiCwohCoUQWFkUWCQQk&#10;k+KS/Kn+rimurumurhmu0AIiqS4uTBcygdyB7RgnQAEvIDMKIrcz5n6Qgn7gjl3knTvvSkjApaWB&#10;KjJ06tTC2bMCR1TemTOdx49n7tuH2749SFraRlLS9sqVvPR07v/uUT8yMpJATDC3NzdSNlI6qST9&#10;nfRqxdXCRdAdoEjeQFERKC0CekLgjrrBYsM6o3VrVdbuv7Df4JyBp65nRmIGb4b31EfGlwvg5zc0&#10;dFha0rS1K/X0Bg0NZ42Nl42MHhgYjGto0OTk4hQU0pSVq1RV29TU+vg2FKNqakMqKn1KSm3y8hXX&#10;rrHVNWLojPQ/6+7xc4biR55CYDoB2YC+8kpme3v7m2++icFg/pJHkZWV9e9//9vY2FiYfkpYHp2e&#10;NieMbbUfk7KZ1olbHn+2DiwzMzOZ9MyyyLJOdOc4cRx0X5ABBW2eS+YOYgcbYxrZIWwyncysZjKr&#10;mMxyJqOYkVyY3DvwUoYkFzEULyLm5+eL87NQQQ7MGOdMvGcBGVYCGVB4l9AQ+RR4Bs4zPNj2TsAd&#10;c5S5FdnKNtHWLgUyoABb2yRbG5qNFcbKMtKSwqZMTU0Ja/xzGBoawsQEkKNcOVjPPDKsmIYo4/ub&#10;FNEQWQQvFsotIdTeC2njlAh9IXFOd3ZKg0J12pHtDI0UzPfvCpCRIe3YAYb2koMH6w4fvnfsWMXh&#10;w8Fbt9pu2hgkI52wbRtz166Mffvy+fE1gVpQefhw2cGDBQcOgFPAoTjI42Oj2g4xU63tUdbHcXx6&#10;Au94KsH+VJzNifC7RxD6+28rb99+ZNVX3325RmMNGMWhrxB8B04ZmNB0AggUX8oJcuBcZ7hurdba&#10;zcqbLTwtenqf5gpArwjGxsb9/CgqKgQ5uVxFtWIlL1flWBVllLJyvLJSnJICUkE2WPay5+VrttdQ&#10;ZBSP92QVChrO+dzESoyJpQfCMBOPMhTC0s8ACwsLBALH0hJjYcE0N2dbWKSbm2eam2eYmaXcvUsz&#10;M4tNS8vKySnGYbNjYvJjYkpjYyvj4uri4xvR6OaEhBYsto1A6CAQ2onEFharenr6r/GrfEmBx+Pf&#10;eecdDw8PYVoEEUT4WwD06ktLS9mF2RYhFpbxkAuqfaK9wIDCMdXRPtnenmAfjAjm+HBqw2o7YjqG&#10;E4YnsBA9MYYZG4gfaI1pLQ0pZYWyspKzaktqBVJXUldXWldfWl9fVl9TVFOeUy6QipwKIJU5lY9K&#10;RVZFMae4MKWQjCK7x7g7UByckoThOV3SoSVOnZKdAsmBxQnFg5hByNeDNDNLnp0mTlcHlQYqGrtt&#10;331z7VrYpk1ACYFCZf3IUMx8913H8eOFBw+m7tkD9JkIGRm7jRv19u0jR0dPjP/egIug2PT0dFZK&#10;loOug9F3RldOXFl/fv1q1dXiRuJAaZFylBIoLQKNBbL39JSWcpWStJOUuCuxVmftKqVV285u01PU&#10;i/aO7u7qFoUZBgCNjcOp0tNL1tFpNjAYNzJaADNQY+MHYEdPr0NZOVZWFqWgkKmkVKOsDJl8qqkJ&#10;g2cpK3crqtbIaSVevYW4ZWmXV1K4uPRHrVHAyxfIslAepyogduIZKjMvCxgMxvvvvw+2wvTzBYVC&#10;+eSTTx5deP5PAmisC9VdUyrhY1I2Y9sdpi0IS/3PdsmM5eXlhqqG1PDUppimfmz/NHl6njoPGVBQ&#10;oKC/XfFdpRGl9Cg6NY/KqGJAUs6gF9OZ+cz27vaX0UhcxFC8cAAdblVlKTrMk4p04iS45ZO8+AYU&#10;iBI6opACy8J74qOdrANN78bctSBYWNOtbVm2dql2QnqCYWOFt7JAWoTiQvsH+p9WiwS31FBXRUb5&#10;MWJcMyBfD3gpHSIpBGYU6Vh3RrRzeJCNa4IdtNZpmpNTOhQNy4HlYI2zuuOgdfvMUTcZGfTWrcm7&#10;dxceOFB1+HDDsaOFZ494X9tjtF/STEoiUFqasGMHa/furP37i/gkRQXf46Pk4MGc/ftT9uzBbd9u&#10;vVty2/errihKOhvsi7U+ASTC7GiA8UEztR3ff79B+rtVqxT464maSUja/7ie6IoDp2A9UTDMm0Lr&#10;iUqpSsmZyeGYuJHREdGw8QcAHlp390BwcLKCAl7OIFQ+UEMxSlEpTkkpHhLFGEX5SPlrgdcue15W&#10;dFBEU9ADQwPLj4a3hAbrB6BxPuQmHpGHDAXAs2QowA3k5VXY2iaYmdHMzFLMzNLMzDKAmJqmmJrS&#10;79yJJxJZIyOjXV39JSUNdHpxfHwBClUaH1+NRtdhMPdwuFY+PdFOoTSWld0TRTD5nyBgKJBIpDAt&#10;ggi/G6KJ2YuM+fn55tZmN6Sbeay5FcHKlmFrn2zvwHaAJMXBnmHvHuJOhpFLg0tbo1r7Uf1jmLFJ&#10;7OQ4dnw4YbgrtqsmvCYtIK0ss2xh/slvmT96/BqgkWVpCXTI7Z3t8Di4HcbOke7olOwk8EIF4pTq&#10;5Mp0jSHENKObR/Gj08TpWfLsDGlmkjDZEtWMMfY32n3IYdOmtL17244fnzh9mnf27MyZM0OnTt07&#10;dkzw7SR9717Grl2orVvhkpIWO3dGOjk1Nzb+pro1MzNTWVyJ98c7XHXQPal77NyxtbJrxbShSN4b&#10;bTduct0EKS0/RsuC6Al36U2O/G8qRuvWaKxZ/cPqw3KHg3yD6qrr/hI3/hcTXC4vLCxbWztfV7fH&#10;0HDG2HiJz1AsGxnN6esP37iRpaTkLS8fLy+fpahYq6LSAfmlqo4AUdErV3IKUfDVl/VRvOp89Q78&#10;Tm5x7h8Yx4XNjo+fMBSPikjP5MPb23vNmjV5eXnC9PMFDAZ77733MjMzhek/h+Wp2Vl04fi3iDEp&#10;G7Cdjc5dnnjmn6lmebPFqcU5YTnt6PZRwiiPylugQTEyeWQeSLbEtWSHZ1OIFHoZnVHFoFfS6eV0&#10;WjGNkc9oamsCvaKwlpcHIobixQLoyEZHRxKi/LEh9inxLtl4jyIq34CCjiiiwnNIXsnxrj5Blncj&#10;Tc2x5pYUS5skG9sUyIbClgXRE9ZkawuUhWuka31T/VNsjuCupqen2IkEfLhzSrw7uI0iGuR1Usbw&#10;hu6K6MlGu2JDHRCh1o50KFonRFKkQe6mgoCdpnDDG6ePOW7cGL1lC2v37vz9+wu+PUy9fjTq7jEf&#10;vYP6p6SNJcT9paTQW7cm7tqVuW9fEd/vo/LwYSCQx8f+/ey9ezxObJFUXPPND19u/e6bO+o7fI0O&#10;wvX2mSpu33t8zdfnvlytunq98XrIs0MQdYJvOiGkJzxkpJykNtpsXHd73RrNNetl11t5WtXfqwdq&#10;rmjY+MNYXn7Q0tJx9y7ysqmBrI+sfKi8QpSCgKRQjFNUiFGQi5C76n/1ottFWUvZBGqC0M+TL0CF&#10;/MkCoj/uP0ZSPOu3A+pvbu5wdsaYmpJNTVmmpml372bfvZtjapp55w7LxATr4hLW1zcIigGtBexk&#10;ZZXj8Xnx8cUJCRUYTC0O10gkthCJzVlZTRMTT8dY6dVBWFjYW2+9hUajhelfAGgOkyP9gx3N87NP&#10;HvtH+joePTozOTbY2QxyHpWJ4X5Qj6DAo1icn/t5YSBTo4PCEr8bi4sLPc015SmE9Hi/AlpsS3nu&#10;/NwT4pJMj4+A+memxoXpXwX4Z4z0tIPy02PDwqyfYrSvc6i7be5JT2ZuZnqoq3WwqxXsCLP+Rujr&#10;7hPuifCCAfSWvQO9EfgI80hzS5ylNdUackFNhRgKyBE1yd4eYx8OC8/xy2kMb+yJ6RlG8w0osBOj&#10;CaO9qN57yHv5gfmsCFZfZ9+f7/9Bv52clewQ42BPtHdMdHRO5TMUGS5OHCdHlqMz3TkVndqf0D+G&#10;HxOYUYDtBG6iK66LZp/gfk4hZvuO/AMHmo8d6z55svPEifojR6oOH644fLj80KGiAwey9+9P3r0b&#10;t317sLS0lbS0vbJydVnZ/Nzcz28b5MzPz/f19MX4xngqe3qc91A8o7j5wmYxNbF1+uug9UQdfwyK&#10;+eMi6Js9N0u5SUnaQ6YT4nriqxRXbbggeeuuTk5uDpf7lNae+LugtbXL2jpZR6dOX3/YyGjO2HiZ&#10;z1AsGRlN89f1yLO2jnFyildQwEEmn4r1ysodKir9qrfqVXxdlWPVlKKV5MPkr/lcu+xw+Yb9jbqG&#10;ut+pOYO3sIKH31TAq3mMpBBkisDHzZs3t27dWlNTI0w/S0xNTT22YoiJicnrr78+OTkpTP85zARw&#10;xnY4jknbTKojF0ruP1j8DYLyzwM0pJHBkVxsblVUVT+uf4o0NUebEyycPEma7Mf2VyGrQOdJ4VBo&#10;FTR6FV3AUFCLqbQ8WkVDxR9eM+EvhIiheIGwvLzMnZ7mJNPiA+0ZMU6ZOPcCsmcJDV5KhxdRYXkk&#10;Tw7GLTTY2iLojhnazJJsacWwskmGGAoblo010xrkmGPMrSOtMwoynvoXXXBvTQ018WFeFKRzOtYj&#10;j+RVzCcpShiIAgosE+fBiHaO9Ldxibd2YEEkhWMatO4pFLaTZmuVYHUHZmJ787rd/n3BO7bEHt8R&#10;qrYvyPhgmOnhSPOjIXeOGJ7drLVOzHGDRNTmzdQdO9L37oU8Pg4cKD94UGBMkX1ov66cjIQu9CXh&#10;qytfrTrxn2Mn154/tX79oa++vvL12ptrJe5Asa+lXISmE9C6XHAZQexrSUdJ4XqiymuOaBwJRYVO&#10;Tj2dHuoVB2gS7e1dug5GV5yvXPW5KhsmqxAFhaZSRCkqxCnIR8vLhste8bvyg/MPWi5ahVWFYBYn&#10;MJuAPm8tLgBZWHooj5IUz4ehAOjrG/LxId25Q7hzJ+Xu3SILiyZLyzYLixZz86rbt1NNTcPr6poF&#10;twG2CwsLPT196ellJFIBDldGINSQyTUcTl1/v8gS53+GnZ3dm2++WV5eLkz/AuZ43ORId7jaoe6m&#10;SmHWTxFnpwUdvVctSJal4H2vnwA5j0mwwYVcctQsd/LRNzXc3eZ74+RjJQUSanKloZCzMP+E+cZj&#10;AAX62xrjHW5CJ6ofRvAF7Acb/lDBJi3MzT5aQw4xAhyqSKMI07+K6fERpJkiKB9tqfpEhgXtqB1i&#10;dLGr8fEnA65YQIv11jzmc/1EBYf0mz/hpUNV3lOIryTCswBQgtML060jrM3R5tYUaxumjSCGt12K&#10;nV2SnS3J1h3uToVRK0Mr26PaB1GDYwljE9gJsB2IH7gffR/kJ/slF2cWz/JmhTX+OfQO9AZgA2zj&#10;be2p9o4syAvVKQ1yRBWEw4CT4I2oxoGEgUn85AxxZpY0yyVwR7GjHXEdqa5U2HeXQwUuqHv35uzb&#10;l7d/f9GBA0AbEZAUJQcP5u7fz9m7l7xjB7Q++saNZt+dxqGiR0ZGVowpwF8PjBp9PX3MeKbXDS/4&#10;Wbjbebcfzv8gLisOLYJ+W2KjzUYpZykZD6HpBFBdpL2kofVEnTZtsN6wzmTdGq01YtfE9l09d0Pf&#10;KTu7RFCtCCuYm5sjk3O0tTl6evcNDaeMjZdMTB4YGy8bGi4YGIzp6DTr6CSx2YVNTfddXPCysiQ5&#10;uQIFxXpF7SJlX0dllKpyvLIyShnoLfIh8lcRVy/ZX7L2sW5sbvwV/Rm8U4F+ItBVHnNNBQL1t6DH&#10;fVRE+BF79uz5/vvvh4aeU9TGU6dOUalUHg/6WsDlclVUVD7++GPBoT+PpdaBsX0u06a45aHn9IEK&#10;jHr3G+/nROU0xjaOEEa4FO4CfWGRvsijQAYUnejOwtBCcjSZkgsxFLRKSKjlVEoxhZxLLqoq4s2+&#10;fNHcRQzFCwTQLdZWlWEivShIB06Cay7Ro4jqVUqHl9BgBWTPDJwHPsrRJuCOadQdc4K5Fd3KOsna&#10;JsXGJtkG7FjRrCywFmbRZkgKcnzi93pF/k8A//PMtBQUFDLTNQvvWUgRRMdAFNHguUQvNtqNGG7v&#10;62/lgLd1SHFw4Dg4pjlCqkminTXR2jLGMgwdio1FGsiduvW9tJXqDo9be/0ND4aaHokwOxp+96iD&#10;2u5bezeYSawPkJYmbN+evHt3Dl8hAKpA+eHD6HN7D5hskrgrsc5wndgNsW8Uv/nPmS8+P/jvr699&#10;LW4gDIoJDfNeEDchtJD0kAZjv6S15Prb68U0xVZfXatgrNzQ1ABUqL+fyv4Xoqml6Q78zhXHK1d9&#10;r8qFyslHya+QFHLRctdCr132ufyD8w/GPsZ5ZXnz83PLCwsCWQK62yJfHiEphKP+8tLzeUfj45Mx&#10;MYl37pDu3i22sGi3th6zsZmytp6wshowN68zNWVkZlY+arsL7mp+fmFwcKS+/n59fUd39+DExLRo&#10;svQH8EwZijCTy/QAG4FQ/a1xHoZhJldAsQQXnZ6WupUXKmAowDQe66b/sLyfFcZVN1D3rJ/2tyVJ&#10;GNAYBYWfCHC0tTI/xPAHv5vfgkoyMUF5ZCQQeqBd5F15cCcclPejxhR/jKEAkkuKXFp83Oj9lxiK&#10;6bFhItwUoXEUnAjuZG7maayl9yKhNL30qVPwIvx5gO7xXus9WBzMPMbckmAJxfAWuKCm2tkm29oy&#10;bR3CHFAuqFy/3OaI5t7Y3pH4kQnMxDhmfAQ90h0LBcjM8s9Kik0aGxl7Wv3/3PxcZmGmY5yjHd7O&#10;gekAeaFy+AwFx9Ex2dGB4UBGk1tRrSO4kWnC9CxplkfiTRGmhhKGWmNak9wozlc0bKSk/aWkErZt&#10;Y+3enblvX+GKgeehQ6WHDhUcOJDxo8eHi/TG74/LuAe69/VDBiAAI8MjyaRkhD7C54JP1KUo8wvm&#10;uy7sWqu8Vlyfvwj6z91RvfgLjQmCYhqsW62yeuOlLedV9MzMOW5u6bW194W/SoQf0dXV7+hI0dYu&#10;09fvMzTkmZgsm5hALh6GhrP6+v23blU6ODBGR8fAGN3c3G5qGnn1KlVOKVPB0V0pGoqZpYxWBqIY&#10;qygIngUtQ2Z/1TXUtaunS3iBn0FAQ6woKkBWuAmBQE0XNF6RjvkkvP/++woKClzucxqSCATCv/71&#10;Lzk5ueTk5KqqqjNnzhw5cgTkA91zcHCwuro6Ly8P7AgK/wEstQ4+65U7HsXU1FQmObMMWdaR0DFB&#10;moAWGaUvLtAXuGTuAG7gXtw9ViCLQCFQiijUcipET1RSVxiKrNKsl/HTrIiheIEwMjxETgjHhTok&#10;o5yz8ZABRTHVq5gKK6J4ZRM8GHFOiCBz0/A7ZglmFlQL60RraxbEUED0BMPKggDRE/YR9uW15Y/O&#10;qZ4iQM87OjJCwSKJEU5stFseib/CCB1RQoMXUryycB6Jsc6xAdYe4ZYODDsHNsRQgK0dy04QvNMx&#10;yjElMzkliWpneuPmpa3mStvcbuz2MzgQfPtQpNnRSLNjntf3GR2XMty0DrFpUzz/20Xm3r1AA6B/&#10;u1/95lYpK8mNlhslzCTWGa8TuyW2SmXVfy78B4jEbQkpZylpD2Hsa2iYh/24bLjFBnE98TVqYlvl&#10;D32vboglMkWTyacOoAKm5acZeBpcdrl81e/qtdBrctFy8rHyCigFsJVFyl4JuXIRcfGS4yVdL93S&#10;mpI53szy/PxDkmJh/i9kKGZn55KTC8zNky0sGq2shmxt5+zsFm1tF2xspi0tO+/ezSOTS+bmHjeN&#10;A/8vMEECben53OTfElpaWq+//np392+shfzHGApmsIMgCbC8vDQzOdbZUJ4U7gJXP4zzMOJOjgkO&#10;CRiKUJPL4KggB2B5aXFqdLAuLyXY4EKI4Q/gXOGBJ6GroTzE8KLfzW9zCOGP+mIsLS50NlQkOOv4&#10;XD9RlUET5v4hhsL/5rfglPDb1zrqSoUHfsQvMRTg5wTpnyfA7gTonEFaKPXfbxIe+LugtbFV9Nd7&#10;ATEyOhIQH2AWaWaBtbCiWtkk2tgmQwwF2NowbawTrIO8gjhwTnVIdVd01xBqaDxhfAIzMYoe7Y/r&#10;b0W2lgSVUHwoTbVP018atJOB4YFQQqh1jLUd2c4+8REvVDZkRgEjwTJQGd3o7nHc+AwBMqOYIUK+&#10;Hv3x/fWR9SleiR5qt00OHHaVkordupWyY0fanj15/JDe5QJjisOHIY8P/vroMTu3/nB6nYy8jLq5&#10;Oi2RxiKyoqyiAuUDkZeRHpc95H+Q3yy7WUxLDFpPVLAIOlBaYFBETMjkkx91AmgyG603Qt9Uboqt&#10;kV17SPGqlkGcpVW5rW0VDJbV1iZybvoJwCjM4ZTr6jJ1dZsMDMaMjOZNTB7wbSgWDQ2ndHXbb93K&#10;wuFyBc0JFK6vb7G0xF5RC5V111YIU1CMVlRCKQGBPqjEKMhHyssGyV7xvCJrL+se7j46Niq4ygpA&#10;WwJD/4qK8piIGIrfRFtb2xtvvGFiYiJMP3v09fV99913r7322kcffXTw4MHPP//82LFj7u7u169f&#10;P3v2rIyMDBwO7+19aRa5uFd3jx3GboxrHMAPcKncefr8ImNxljY7ThzvSuiqQFYQIgnEdCKlmEIt&#10;o1IqKJCUU8jFZGIeMTU/dXjkye6iLzJEDMWLAtCvJTFIcQE2jGiHDIxrPtGjiOJVQoPoiTySJzvB&#10;zT/Q/G6giSnK1JxkbsmwtGZZWydDYsW0siRbmsWbWYVY0VJpzzSEErjJ5qaGuGBnerRzJs49nwwT&#10;OKEUC5xQElzJkQ4h/pYOaGsoOBYHsqSwT7G3TbS1IllZxFiEEEIGhweHBga8nMxVvpO8I7/F5fpu&#10;hN7+4NuHI82PRZofDb1zxFJ+p5L4akcJCeTmzUAhSDi6S/66jIyFpKQNJBusNmyw2AAtCa4vvkZz&#10;zTdyUHTMx4NiukgDDUDijsTam2u/uvTV5h/2axvFmluwSkrqhD9DhKcH0CRmZ2dzi3MVLBUuuV66&#10;6gu5e8hFycnHyQORi5W7Gnn1cvDlH2A/fO/w/S037RhyFCcntb6heniwb5HHW5qfX1gSkhQPvTye&#10;DcX2c4ALVVTcs7HJsbS8b209aWe3aG+/bGe3bGs7Z2XVb2ZWjsEU856SvbEIj+LKlStAb/jNF/3n&#10;GYoVzHKnEpx1EOpHarITBTlPZCgE4E1PEuGmoOb2mmJh1s8wz+NR/axAGXqQ/eL8470u0GYbi9ID&#10;dc4GG/wgzPplhoI7PtLTUjPY2SJM8yFgKKIslNPR/nC1w0lhzjzuT76BPJGhACp0HhkJrtJWVcgM&#10;cUSoH67KZADNWXj4p+BNjYPrDnQ0P7d/3FPB/M9IQxH+cszwZghMwp2QO3fj7wKFxJppDdlNpEBi&#10;k2Rjg7dx9nameFBKA0tbIlsGYgdG40chA4qE8SHUUGd0Z3VodTI8OS81b+Fph0EFbbuovMgxwtEa&#10;Y21Hs4NWFeFAJAXYQpE7afYRmIjauFrI1wMn9PWYxk+PYca647rrIupYPqwYn0hHNTVLCYkAKSnc&#10;9u0pe/Zk80N6C0mKQ4dKDxzI378fd2TXOcUNq1VXf3XxK5lzMmrfqiEvIikKFKerTnsv7RVThqJO&#10;CCN5uz1cBB0y+eSbToB8wTeVVSqrxS9s+F71jqlFmb19n4NDp41Nua9vVnf3c7KNf1kwOjru65ty&#10;82a+nl6XoeE038XjvyYmD4yM5gwMRnR06kxMmLW1bcLSfF2lvLzewNrpmqMCFDwrTF4xWlExTlEx&#10;HtpCwbMi5a4GXr3kcekHqx8CYwLBjE7QMYITwc7S0hIUNmtFfho/6ycMhQhPAofDeffdd728vITp&#10;Zw/w1gIDA99//32gbAjwNh+CfQMDA6C7Cou+8FhcXEynpBeEFwhiZM7SZhcYC0B4VN4wYbgZ1ZwT&#10;moMj4Eg5JHIxmVxKFjIUZUKGgpnN7Ol/+RYuFDEULwQWFuYrK8rCEVaUCPvUeJdcgjufnvAqonrm&#10;ET0ycO7RodZ3/IxvR902w5tZ0CyskqwgboJlZZVoZUG1MEswM4s0wzAx4xO/Kwbbn8HMDJdFw2JC&#10;HAWBPAsonsU0WAkNBplRENxZcS4JwbbwQAt7so1dqp09x96ebW+XbGdDt7HCWtkgbfJK80BHPzw8&#10;HOKP0Ly01/DqZlu1HXC9/UEmh8NMjyDNj0ZZHHPS3Ku0e73StrVyx8V3qIqvM1y33hSKgrnReqOk&#10;jeQmm00bLTduuMtfG/zW2rU6a6XdpYXDvDtkIQmOrjNYt0ZVTOKKzFUNe0vLEmvrKhubxPb2l+//&#10;+bJgYXGBnEiWt5K/6HLxit+Va6HXZKNk5WLkZKNlr4RduRR06aL3xQueF867nD/vcP68zfmzFmfP&#10;mZ27anX1pvsNM38zz1jPKFoUPZOeW5Fb3VTd1tXWO9A7ODwyPj49PT3D483Nz88vLEBmC2DIARrA&#10;U1QCOjr6HB0zLSyara3HbG0X+fTEko0Nz9Kyx8ysGIcreonGsJcFYKy9ePHiG2+8IUz/Mp4iQwHa&#10;TF0OC6FxBO2kI8j5FYYCXJcZ4sCf5xcIs36GnuaaiLvyCPUjA+1PNlKYGh3Kp0anID0nhvsFOY8x&#10;FIsL86B+tNMtkOmjdRyufjhA52x9XgrIB0cFDEW0lerC3GyC8y2/m6eaijMEJwrwRIZifpYHTkGa&#10;K4Grt9eXgt9L9bcWVLiCpcWFjvoyvIex4LrgJ/jePFWZTluYfzma+lP8+4vw5wFeB+iZy2vL7cLs&#10;7sbetcBbWNEgF1SInkiG6AkrhpV9tH2YW1iWT1ZDaENXdNdI/Mg4enw8YRzs9MT03Iu4lxeQlxSZ&#10;1N8r/Kc8XUxMThCSCDaxNjZEG7tEO4dUiKQQhMoCSReSS1Jc0v24+yMJI9P4aR6BB2QKNzWEHmqP&#10;aS8OLmYGMjMSOcHW1g5Hj/pISyds3Zq0e3fG3r2F+/eX/bj0WOmhQ74Xdu7R37hWb+1qjdVfX/1a&#10;+rT0rbO31L5X23p5q5immHARdCdhUEwhNwGXkfGU2eSySdIWckcF+swaefHt144r3wqysm5xcBhx&#10;cBiws2u3ti4JCsru73/8q/6rDKAJVFU1m5kl6uhUGxgMGvFjZPIZiiVDQ66eXu+tW0WensyhoZ88&#10;tJkZXmZetq673hXnK9f8rsmFQX6pApICCp4VI38t7NpV/6s/uP0gayUbgYkYHhkGzZtPTiwu8X1S&#10;HzX5FDEU/xNgMNg///lPJpMpTD8XNDU1SUtLCyiJFbz11lsKCgq/R7WD3v4kbxZfPJtQ+GDxLzPB&#10;Bq29t7uXE8mpi63rw/dNkicXGAuLjMU5+twkZbIH21MZVZkYlkhMIRKziaRCEqmERC4nAyGVkUjF&#10;JGIekZJJaet8yNa9LBAxFH89wH+g/X4LJtofE2ydFOuYiXXNJ7nz/Ts8C8geWTg3eqyja4CpSbjx&#10;HfQdM4qZBdMC4iZYVpZJlpY0S3OCuWmUqVecV2t7K2jHwkqfGUBf3Vhfg0V6CxZDhYJl8G09iqmw&#10;fKJHWoIrDekQ6WfpjLS0Y9nas+3tOfZ2qXY2iTaQGUWshR/ar6unC9zn5MQEjYjRV/lO++JmG9Ud&#10;Xjr7/IwOhJoeiYRIiuPuOvsvntuw7tiXX13+Coz34rriEnckNphvAGM8ZExh/aPHh8m6dcbrBM6c&#10;UNQJO0nIdEJ77Vr5dfvkL6rqRFpbt9nZdVlZlbq4MEdHnzl98ypjcmoSR8dpuWpdcr90xffK1ZCr&#10;F30vnnc+f87h3Dnnc997fH/B88JF74uXAy9fDrh8ye/SJZ9LlxCXLsIu/uDxA1AIrrhdkXWXVfRQ&#10;VPNU04Zrm/jdtnIPd3VN8vFhI5FZWGwek1mSnV1TWtrU0NDR0dE3ODgyMTEFFI65uXmgNgiYC+Gt&#10;/C+YnJwOCEgzMyu3tOy2sZmyteXZ2HCtrUcsLO6Zm6eAK4LptLCoCE8JAwMDx44dW79+vTD9y3iK&#10;DAVAb0td+O1rYE4+x4NCfP8KQzEx1Ic0U0RoHB3qahVm/Qx1ecmgqoi78sL078CjDMXy8lJzWXaY&#10;yeUg/e8z0P6lLGwmJhDshxpfbqsuBI35UYbifnVhiNGlGCs17uRDhfuJDEV7bTG4RAYmaGF+bnp8&#10;OMpC2e/GqfHBh+QsNNzUlUaaKQTqnuOgfEtY2CxccKjRpUC9cw2FaUDHFpYTQYTfB9D3tne1hxHD&#10;TPlLjFlQLKwSoS8oUJAslo01w9qSYAmHw5mezKqgqnZk+0DswBh6bCJhAmwH4gbakG0VwRXJAclV&#10;BVW/tMLonwRo89293fB4uHW8tS3F1j4JWltEQFLYJ9vbMex8sb550Xk9qJ4xzBgXz50lzs4QZiYw&#10;EwPogWZkc15AHhvN7unq5pDJMEVF9y1bIjdvJu/Ywd67N3f//pKDB8sPH0o6vV9WZ/Mmi40SplC0&#10;rDU316xSWrXq7KovT335jeI3603XA+VE2lUasvcUBMVEbN7stVkQdQIoM+L64mIqYhuvbT6jqqdr&#10;zLC17XVwGHdwGLW377eza7OyKgwPzxkdFUX4fggeb5ZAKNDTy9LTazM0nDA2Xlxx8TAwGNPVbTUy&#10;SktJKXls/QLQEng8XlJ6kraL9hVXiKSQDZOVj5ZXiFNQQEEiGyV7LezaZf/LF1wuKDkoYROxo2Oj&#10;K8GzgEARvhfn539m+CkgKf6YEvKKQEtL67PPPisqKhKmnxdu3LghZCb4eP3110+ePNnc3Cw8/KtY&#10;6hzh2lHGdjmO7XZarPnF6CTPGnNzc2U5ZfkR+a3o1hHCyAx1ZpGxCIRH442Rx+4n3M8Nz81mZNMz&#10;6IQsArGASCohkcr5UkYiFhMJeQRSBqmxtVFY3csDEUPxF4PfY86kJVNj/W0ZSPv0BOc8glsh2aOY&#10;6lVI8cwhuKfEO4eEWNwNNr6Nun2XcNecYW6RZGGZbGmZZGlBtzAnmpvGm1qGWLIyWc/nYy90wzMz&#10;ORnJ6GD7xBinDKwbf8ERvhkF2TMb75aCcsaF2PoizG2o1lAEbzYktixba7o1FMszzCyaEC1wRQFD&#10;RTon2VDz0o3vJa1Udrhr7wm5czje9gTB+TTK5oTj9d3fnxQXO/Dllxe+XKW6aq3O2nXG6zbc3QCG&#10;c0kbyY3WG4FssNggYSYBxngpJ6kNlhtAgdVqq9dcFPtOxcDYtNDWbtDefsjWtsPKKt/fP/Gpm4+K&#10;8ChAw5iYmEDRUdfsr11wvXDe8fwp41Pf3v32jN2Zs85nz3uc/97r+x+8f7iKvCobKysbIysbLQu0&#10;AVmk7LWIa9fCr10LvXYt5NrVoKtXA65e8btyxfvaFROvK1ezrl7NkJNjKygkKyklamgwb96k6+lR&#10;TU1pdnYMT8+kgICU6Og0PD47I6O0ufn+H3jFS0tLeXnVQJU2M6u0tOy0suqztOyxsGg2M8uJiUkZ&#10;GIA+oQiLivCU0Nvbe/jw4UOHDgnTv4yny1AM97aj+OUHOu5BST5DEWRwoTqTBnJWpLksB+OiC1c/&#10;jPc0+bn7hgBLi4sFtBhQFSfWW5jFx+zM1KNVCYQ3NSE4+ihDwZueJCHu+lw/cb+6SBAFE2wF/AI7&#10;FjE/y3uUoQDJdLQfuKXEMGd+TRCeyFDgPY0Ddc81lWSCdrswP5sW7wsqzKNECQ/zr0IPtPXROtFQ&#10;wBHYVoCcnnvVoBgzxHHlVkUQ4XcCjObx1HiLUAugiliQLX7igppoZUmxtAyzRDmh8n3z74Xd64vp&#10;G0GNTKAngAyjhruiu2pDa7N9stkJ7JGhZ7go0uLiIo1Ns460tsZb2zHs7FMgL1RhMG+WnR3FLhwV&#10;3hTVNBA/MIGd4BHA9HeWi+OOY8a7Y7vrI+rZvuz0xPSR4ZGm2loXTU0LCYlgfkjvlN27s/btSzu2&#10;X19jq4z1JkgzsRJ+OxHXEQfayJcXv/zy0pcbzDdIu0NRJwSmE5A7qpeMlAv/m8pdCaDbrJJbvfPK&#10;EaWbTuYWJba2Xfb2Iw4O4/b2o/b2fba2rVZWebGxeZOTf7eQt38YoJ0MDo4iEGk6OuX6+r1GRlCM&#10;zNu3BQwFFCNTR6fawSGlo6P35y0K5PBmeRm5Gcp2ypfcLl31g/xS5aMhp1QFlIJcrBxQS66GXb3k&#10;c+mCywUVRxUii7A4NycInvWAT1IsLMzPLz6BoXh2rffvgR07dnz11Vd9fc87nEp+fr6QnODjs88+&#10;Kyws/D1fcxcrOifkQsa22I1J2cx4Ji2P/jV/QKi19w1mYjNrYmp6cb2TlMk5+twic3GeMT9FmRrA&#10;D9TH1WfGZ3bf707NTcVn4An5BGLx/7N3FuBtHNsev723vW1fL76271JvG3TsgB2HHHbIiR1DYnYc&#10;JicGmWVbkpmZWcySZZSZmTkxxMxsS2ZO+mYlxU0DxXD1+86nb2e0u1otzJz578wZFtR7ojqaVcUC&#10;y8wiJsivaawR7PHdQahQvGFWV1fqairIoc7REdYZZMcCpnNpjGt5nHtZjFsRyzWb5oQLRcD9DI1x&#10;xmZRZvA4uECeSLGyYFvAY+BmNDPTCFNCLAE0Dl9n+Tg8NESO8GKG26RBQT1dSmPdK+I9yuM8iqPd&#10;cujOiTh7YgDCLsIClQhNhgopFGkoVCLSKtrSAm+OCkEUlxa0tzbXVpUlxjLhd1UtL0oGGB0moU7E&#10;u8ome8knuMmRrE+66uy7Kr9DS9PysMqF/8qv+0rrq29ufbMBtmGT+SYRy8edKax5/SlQWzZbbF53&#10;d93X2l/vVJXWuumDRPXY2c3Y2k7a2AyjUB02NgVRUbmCQxfysgE3HijuQVN/dWlpeGTQHeN2zvzc&#10;cZ3jxw2OyyBkZB1k5VzkzrqdlXeTB3Y+7LwmXfMC84IWQwvYBfqFCzSeUS9oUbS0yLxXGUQtLfwF&#10;LYdArQtdmpo9mpodmpptGhoPNDQaNTTuaWjUqqtXqqmVqKkVqqnlqKqmq6gkqqkxb92ikEjpHM7k&#10;T6l7ngR42AUFdV5e6ZaWBRYW5ZaWJdbWmWRy7uTktNDneBV0dHRISUnxo2r/MC9XoRgf7Cbb3QLr&#10;D7RDIWn4CgVIPmve147ikVf4wzeg2xvq5bu8ZuB2X1lazKEFgTULoiJ4+xbQWlXw5H74Vp8n6Nf6&#10;pELBGe4Dy7G+Fk8OwQA7z8B55tFDFmann1QowFcTQz1g2fuadEtlHv+2fFahGB/oBPukOOhMjgq8&#10;wKaSTPAf/XVOgweUnwNOKViH4W40N/W9PmVZJN8skt8MRzjWXcjPANyKdQ11lqGWplhTaAhqgmAI&#10;Kl+esIy3tCRaeth7ZHhk3Au514PtGSOOcclcLoU7QZoYxA+2RbaVBpTGesY21jSCh0yw01cAOM7u&#10;3m5/qj+ChEDFoKyTrG3SbAR9PNNsUGyUbZRtGjatA9cxSh6dZkzPMefmo+ZnGDNjlLFufHd1aHW0&#10;T/S9inugeTo6MhLh7GyxZ7f31q3EnRKRRySvXtwubgb5JMAV4b8+2Wy5WRAt69o3X134arPJZigo&#10;pjcUF1MwHNVRDKzPn0/0G7X1x7S09I2oFpY5SOQDa+sBG5sJW1su+LS27kehWqys8mi0ktnZd2+y&#10;wFcEqOIryhtNTVL09B7AYBNGRksmJo+AGRmt8mNk6uiUYLG5PxBDaml5iRhNVLZSPu96XjVAVS1C&#10;MC5Vg6ihTlBXw6hBQ1O9zynYKaij1D1w7hgWOi49uriqoOFBXWdPW/9Q38TkxPTc9PziPNjV8sry&#10;yuoKOCpwm/ER/IyQx8zMzGzYsGH9+vWC9OsF/C5fnvjggw+Cg4MFuS8Aun7LqwuMcr42wdnrsJhY&#10;J/juTbCystJc25yPzW+jtI2yRqEYmeylZfYyFCMzmttL663CVVWkVczNzuWX59Oz6MxCJrOMGVUZ&#10;xapiRVVFMcuZjCIGPZteUlvyc33jN45QoXjDDA4OUNC+9BBUCsE+j+5UwnIpj3Urj3UviXbNozvH&#10;YG1RfkaG4YamNFPzuMcdKFKsLJMs4bFwc7q5CdbEJswGVL2vuUwEzkRJQQ4hyD4ObZdFdS5iQZ0+&#10;oMAZse6FUS4ZFMfYSJsAd3PbSLgtw8ohCuFMtXLDWXqGwX0D4EE+cFyADTXUnhps7edgYHjxqJfu&#10;AZqdTIKbbIqXfKq3QryrHBF1wvHm3isKUsbG5SZmLUoXnUTkd32l8tXX175er7d+k8kmaMQHcouo&#10;LSRSAFcAVPObVEQPqSvfgbGQqH5b20lbW75CMYhEtjg65hUV3RccupCXCrjxQKn3uOfj0srCwv2G&#10;Oj1bPek70ifNT8rYyMg6ycq5QgrFWdezck5yCp4KGlSNC9EXvjOWwLRZ2tpRPGNqazMuaruhtS9N&#10;aWvPamuDz0ltba629oS29qi29oi29pC2dr+2du+FC10XLnRcuNCqpdWkoVGtoRHn5xc3MDD8cx8H&#10;UAcMDIwWFt5LS6vJzq5rbOyYmYEGAgh5FVRWVoqJiSEQCEH6xbxchWK0r4OAugbWH+uH5u3jKxTA&#10;6K4GCcE2T1pZImViqIe/1dLiQk1WbEKQzZr1PqhdXV4qiIbkhmyyP381PoMdTU/uJ8xIGazzXIUC&#10;ZILl4jjcwxc0zJ5SKAA1mbE+16XprrCp8WGQfFah4MXUPBzladLTVM23mqy4MGPoGNZiWLRU5oEk&#10;WPNdiToh5K0FlPw9fT1ukW7GaGMzmplFrAUiCRp/CskTKQirBCtLpqWDtwPTkVkZUNke0T6EH+KQ&#10;OJPkSQ6ZM0Ic6UJ31YfUJ3sms8ns2ZlX/n5yaWkptzTXGmMNhcSKF8yEKgiVlQzNOBZADijHlPcS&#10;eidoEzOMmXkmFJBikj45Qhppw7RBYz0IGcP9UOWyuLiYwU64qyorc3zDdo1vNtyBOnhuhm8WsRIR&#10;RfKievMHovJGfKy7sw5SKDygCTug4ajOW4HTAlZer7v+G+11Iud2nr9iZWlVbWlZZGGRh0C0oFCD&#10;jxWKcRSqD4lsRiByYmPLFxZeYRD0dwtwKROJqWhkgSu818p0xtRk1cTkW55CsQyDTdy923D3bmJ+&#10;ft0PuAHgq4mJiUBCoBpK7bzbeZUAFdUIVTWsmjpOXTVSVTlYWclXSclLSdFDUdFNUcFZQcFRQd5W&#10;Xt5aXhGlqGqresH+wnWn64behi4YF2w8NjYrFtxa1Q3VrR3tvb3DIyMcDmd6enp2bm6BPwoVOMx8&#10;/ULw8789amtr//Wvf128eFGQfr3Y29vzFQp1dXVB1ot5yJ2btY/n7LLnbEVNXYpcKmx9tPomG/Zz&#10;M3OlSaUV2Io+Rh83hruQsLCcuLzEXpqNmx2NGm0ltxbiC9vutYF7rKKugp5BZxQwmKXMqIqoqMoo&#10;ZiVzTaHILc9958YsCxWKNwm4XdLYLEoQMgVvl89wKma5ACuKcilgOufQnFKIDoEhcKNwQxOqiXmM&#10;OZwNt0i0gIxtAY+HmzHNTPAmJgEmGfkZr/Tlw4uYnOQmxlCpwTbJBIdchktJtFtFHDQ9akm0ay7d&#10;KYVgT/C3DPGGhwdY4EKsyKFIehiKFY6KQ9sk4uzAt+kkx0yKY4iTruGFQ74GB+n2MglucileCqne&#10;CnEusnjEcbtre64onrKA96JQqxaWE5rXw745s+nfqv/+5to3oNYXsRTZ6rgVVPliDmIb9DZsUhHT&#10;vOlhZJpnZdWCRA7Y2EAKhY0NB1TwCESTl1f+gwfdguMW8lIB9x4kTywuAltdWOBOjEXSwhVgCseM&#10;j51EnJRxkJF1gRQKORc5WWfZM7ZnZO1l1QhqWlFa3xMmgEVra8doX4y5yLdLrMuX3MiXLi9durR6&#10;6dIKz5YvXQLJxUuXFi5dmr90ae7SpZlLl6YvXZq6dIl76dLExYuDmpp1ly5Fp6ZWr/z8mEbgb6ws&#10;L4FHEvyj37In8Rp4UwoFWC3M8HzgXVlwrUHyB+JQPMnaMaxZY3EauEPqcuK9rx6hOesL1nse8YEo&#10;sP5zFYr8qHCwXJnK+OkKBVhIDHPwu3myPJm6srL8lEIxNT5MtLkO9ul3+1QITIlvwfoKPtePgcy4&#10;ACT/X5cmkEASHMlT4TOFCPlZgEdgZGwEF4MzDTU1JZvCWXBLNi9CViovSFailUW0BSIcEe4Unu2Z&#10;3RTS1IfpGyOMTZIngYGFflx/c1hzoV9hKi61r6fvNbzcAwc8MDQQSA20xFsiWAhUIsom9bFCkWYD&#10;knZRdjQcrQHTMEQa4lK5c4y5eSbUjQIs9xP6G8IacgJzilOK5+fnwa5mZ2YKivLMnU23qop9pfXV&#10;ulvroJDepk908ER9Fy0LfG53+24+0Y1GG7+5+c1Gtc2HNRUv6fgam6ZbWBSYmaWZmWVZWtYjED3W&#10;1hM2Nlxr6zEUqheBaEQgMlNSqpZeTZCOd5HhgWG2T2KVb/39oJFS/4UY14feyG/hpg+NjOYNDAZ0&#10;dEodHOL7+n4k6iqo6Dt7Ov3wfueR58+5n1MOVFYJUZF3kpezkZOzkwMLCq4Kih6KSj5KKqEq4CuV&#10;YBWwjrK/srKvMj+E1nmP86ruqpoemhc8LlzxuHLb57ahl7W5Zby1dYazc6a3d1ZQUA4anU+jFcbE&#10;FKellZeW1jc1tQ0MDE9OTs3PL0DzmP1mnI20tLTPP//czu75VfOr5sGDB7/73e927NjR2NgoyHox&#10;q0OTk0oBHHHbObfk1a43P0PnYO9gNja7kdQ4whqZjpteYi+tJD6Okcnor8fX51BzxnjjkRubGxkZ&#10;DHo+nVHKYFYwIXmikskoY9CL6bQcWmphKn98/TuEUKF4k0xyOfhg5wSMTR7dqSzapSzGtZjlkkd3&#10;TMbbssKQuEBLmyAjY4qxWawZPBlukWIBT4SbxZiZ0ExMiCbQuI8wMwKL8FQooNcGeB56ezoZWD9W&#10;uE062bEwyqUs1q08zr00xrWQ6ZJJcWBjbZNwtikEu3SiQxbFMYfulMdwLmA6F7FcS6Jdy2LcymPd&#10;guxuwjT3+RseYjqcZrvLpXpDCkWssyzW6hjq6p4ryleRyAUU6lsUavW2ftpmjW0b9DZsQW3Z7rFd&#10;IlBCMkRSIkBiq8PW9XfW79OSRyAHUagJa2tQr0/a2Mza2s5YW3NQqB4Eoj40tHBo6N2bCviNAC4r&#10;cBYh3YHHMqhFH9uzTiRYWaBN8Gx5fj6/NEfFRPmo3tFjlsdO2ZyScZQ543rmjMuZM05nztifkbGS&#10;kYHLqISpaFA0NKmaWjQtyBhaFxgXLjAvXIgSqBUXoy9ejLpy0T7h0uWVy5cfXb788LE9uby6Zleu&#10;gNWWLl2auXChW0MjOywsd27u53WIBY23wQeVgy1VwkiBr4H09PR///vfQUFBgvSLWVMHmkoyBFnf&#10;BwPXAi3w/lZBD6kfUCjAvXovL9Hr6pEYHwt+zk9UKMCG4DBmJyfWjB+coqOuNMRA0fuaNMjhr/kU&#10;8zNTTHdjcPDPVShqMmPAcnE8/qcrFID56clwY5VQw/Nj/Z1PKRQPKnKD9OQjTFVzacFPWkqks/e1&#10;o5HmmiO90GymjUVp4HezqYHCPhRvCRMTE2FhYYGBgW1t35tuFlBQUODl5RUdHT03970uXdPT03Q6&#10;HXzV0PDGptAGtUNBRYFlqKUJzsSMaWYRZ2GZJBiCapVkZRlvaUGxcHF3iXeJrw6o7ozoHMYNc4i8&#10;DhQkDljuRHdWBVWxvdj15fXgERPs9BWzsrpSVlVmEWJhRbVCxiGtk6EhqDaZNlAw72QUMhbpTHHO&#10;jMzswnWtjfWYY8xN06fHyeNd2K7qkOoEv4Tme1DAOX5FOTk56Rvhu/Hsxv+o/eebG9+s11u/2YQX&#10;0ps37xgkUiCgER8iViJbnbaK2YmBrzbqb/xK+6uvFdad1bqpZ0AyMUk3M8s1MysyN6+wsKiztGxG&#10;IDpRqFGeJzOGRAIHpgGBSM/JqVteFsZsFlBVWJXpntke3D6Jm1wiL8+THg1hvs3xXvVHTpvCOvT1&#10;06Oj839KUCpwBUdGR6y8rOQR8kpuSmfgZ07onThlfkrWRlbeGVIoFDwUFD0V1bBqGiQNyIgaUAgt&#10;fhQtjLo6Wl0QQitETS1YTTVQVdXjusrlZBWVMlXVQhWVXFXVTFXVNDW1BDW1aE1N+uXL1Js3qYaG&#10;JCsrspcXC41OSk4uampq/S30jgHl26effspgMATp18vCwoKkpKS/v/9PuSsePXy0lPdgMavx4eJb&#10;oQlW5VWVoEs6qZ2cGM58/Pxy4vJK0sp8wvxEzATILIooKs8u50sPvb29rCwWPY/OKGYwy5l8kUKg&#10;UOTS4nLiZmZm+Pt8ipqaGlCbpKSkCNJP0N3d7efnB76NiYmZnX3dkTiECsWbZHhokBhkm4K3K2A4&#10;lUa7lMe6gs9CplMm2SEuEhXmbYYMNAJ1PzwBkicsUy3hyXDzeHNTpqkhxlDfT9+X5Ns31CfY15tg&#10;aWkxPzuZGGSdgLXLpjlBMT6jXUtjIAGikCdGFEZBvUJAJjR0Jc69Ms69Kt6jmu1Rw/asTfQEn15W&#10;l2Dqu4OMj7AczyR6QApFipdCjNMZNFza6tK+GxpIFOoRCvUQiVy5epe5SRt6KbHDa4dksOSu8F27&#10;wnbtDNgJav11t9YdvXTFxmbJ1hbYsq3tip3dKliwsZlGoXqsrGoIhFIud1pw0O8pq6urvAhOoKRa&#10;XATl8TzE3Nzs3OzM7Mz0zPTU9NTkJJczyZ0YHxsZHhoY6O/t7mjrannQ3tDwoLa2ubr6fmnpvaKi&#10;uvz8mqysmszMytTUyuTkcja7LDa2PDa2gs1uKCkZHxkBP8T/ReCiQTIGT5t4uLDwaH5+sK8bFYA8&#10;qnv0qMnR46jjJ+1PnnI6JeMsI+MkI2Mncwp16oTRiZOGJ8/5nlMNh0Z+qqHVoGoep65BgOp+TZIm&#10;FIoCGFXrAumGNjxHW3teW3vh4sUlXgcKYCuPVYmHV65AdvUqsEfXrj0CC1eugDX7NTQKfH1zftYY&#10;DfBHxvvaGnKYDdmMif4Xzt0g5GXBZrO/+OKL5ORkQfrFrCwv5zFCQYs6PgD17Dv/oc5m8BUeeXVi&#10;UDAi4wcUihnuGNn2lu+N410NFfycn6hQvIjJ0UG6iwE4gFI2CTwIgtzHgOZLa2VeKEwJrPBchaKr&#10;sdLrypGUCGfwH/nfApYXF2J9LTKJPs/GoeADdlufxwb/kR1iS7S+vqZQLC3MZxC8wM7L2CT+mmss&#10;Ly2EGp73u3WqOjMatKpGulu9rh6JC0DOz343NcDDh6vxAYgUtKswDsXrBxTUW7du/eMf/+js7CzI&#10;esyxY8d+97vfbd68Gbiegiwe9+7d+89//vPhhx+uhZ3jcDjA+9+1axfIBJscOHAgKirqRf4oKLat&#10;ra3BaqDZwM/p6emRlZXd/WKYTCZ/zTV6+ntcMC7Q+A6qGTTFGBsaf8ofgmoRbwGPglsFWaGd0IXe&#10;hQ9CHwxgBsYJ45OkSQ6RM4of7UH3NIQ2ZHlnJeISOWMcwR5fC0tLS4RoggXGwopphUxAWqdCYz1s&#10;MmxQaShkIhLBQoTgQmrDa3vwPRwqZ4bGG+vBmJ+iTQ0Th9si24r8ixIiE0ZHRtf0+rn5OSKduEth&#10;13+U/vPfi4KQ3vwRHwKdAikqioCCU2wy3bTu9rpvNNbtU5a7cMPH1KwcDm+wsGixsupAIHoQiAEk&#10;cgSFGkOhOCjUpLU18F7GEYhuK6t6a+vksrJXG6fjXQFU1nNzc8m45ArvioGIgXni/EPqw29p3z6i&#10;PlokLQ1EjuV63CN4JrU8gMbx/URa2lsMnQxl9WWlb0qfMD4hg4SCZ511PSvvLg8ZP3gWQ1OLCb1N&#10;0aLzgmfx42dRLwBf5bv4WSQtzcibmjqlmpr9mpq9mppdGhodGhqtGhrNGhoN6ur31NWr1dQq+CG0&#10;VFWzVVTSVFXjL16ku7vHdHb2/pTG87uLvb39Rx99VF8v6O34mgHnlkgk9vW9yebSLwOU1VmkrAYi&#10;NMnoTPzMYuLiStLKUuLSdNz0UNQQyE+JSBkaGOKLvNxJbnxuPDWHSiui0cvojAoGMLBAK6ZRc6nM&#10;DObQsGDNpwgJCQHVwfXr1wVpHqCIa2pqkpaWBl+BKiA7O1vwxWPArsAK4CuwQlVVlSD3Gbq6uv75&#10;z3+CCisn53vTpYM6y9fXV0REBGwOUFFRAT/xVC8PoULxJgEtRUKQLRtrm0NzLGY5l8e4lseAJr1z&#10;Ht0xFW9DDbL0CDQx40WggCfBLVItLFIszBPNzWLNjCnGsBAYJgYzOfUmQ6+DG7S7q4OBD6SHoOIx&#10;tsl4u0yKQz7DuSTapSzWtTLOrTrBvZrtXgOZR00iMEiYqEvyrEv2AgaSLqYahuqSoaZHo53OJD1W&#10;KMByuLm0ufbemxfskcglJHIRgZjRvBW84eJmUNPv8N4hGSK5K2LXrtBdO/13itmKrbux7vRVhK3t&#10;Izu7J+2hre0CCtWPQNRER1fOzb23LwxBETY+Pna/rqokPyM3g52ZHJORFJ2WwEhLoKfEUZJjSMkx&#10;xMQoLLAERmQCPSKeFh5HDY2jBicQArODA3L9/PJ8fCDz8gJW4OVV5O1d4u1d6uNT7uNT4etb5etb&#10;7edX4+dXFhRUymQO9vTwyzjwCRpXkDyxuPhoYWGOw0GT8XK3Lx65qS4NUzluffqk48lTzlA3ilP2&#10;p04hT500P3n87vEz+meU7JWUnJWU3JSgfpLe0NSk0CjQYFW1EGjqL/UIdQ20hmaQvuadEi2t4QsX&#10;Ri5cGNfW5ly8OHnx4hRvZMfspUvzly8vXL68dOUKsOWrV1d43ShmtbW7NTRyfm4fCu5wd1MeqyGb&#10;3lNfIOz6/hpgsVh//etff4pCAWityg/WV/C+Jl2TGb04L5DwH66uDnc9oLsYgPxsSuDSgkCQeq5C&#10;Ab7trC+L87cCLfOEIBvQ+Ofn/0qFAtBUkumvIxMCO3e/IGVp4Xu3XNf9CrL9bXB4L1IoZrjjWMuL&#10;wfqKA23fvQavz2ODg8xjhPLmCn2OQgGY5ozF+SO8rhwJ0Dm9plBMDPXikVcC78rNTI7zV3uSwmg0&#10;+N3EUPuF2SmwZzzqWpDu2Y66UsHX0B/JACukYT0W54TzBbwB7ty5A1y0S5cuPTkh19DQ0Mcff8z3&#10;3nJzvxfpOSUl5cMPP5SQkOAnp6amdHR0PvnkE1FRUeBl3rp1a+fOnZ999pmbmxt/haeg0Wh/+tOf&#10;wG7XFIqOjo59+/Z98zzAan/84x+x2O+mgwHMzMzgY/FGoUYmZBPzaHOLBF4HihQry2RLsAyPhptj&#10;zL3tvZNck+qD6rsju0dwI1AHCtLkBGFiEDv4IOxBqV9pcnByy/2WldfeNaCrp8uD6GFJtETEIFBJ&#10;UDBv6wxr63RrVDIKEY+wodvERMTci7g3SBxcG+sxS5/lkDkDhIHGsMZMn8ys6Cwuhws8eOBPT3In&#10;CzIL4Grwc6fPicmJ/Vfjv9/c/GaDwYbNZptFLEVEUaJidtAcHxuNNv734n/FVHfLXYYbGBVYWvYh&#10;ECMIxDgCwUGhplCoGWvrOWvrBRubRRubZd77lWVr61ne3FL37ezY9fVta5rIb5nVldWWxha2J7s5&#10;sHkcO75EXnpEffQt7duH1IczxJm+8L5Cr8L82Pyf9bIXPHQxydHnDJSk9aVPWZ2SsYWCZ511P8sP&#10;nnXW+ayCu4IGRQMalPr9yFl8EwTP4hvxrrb+fW3tOV78rGleCC0u8F60tcd4IbSGtbUHtbX7L1yA&#10;QmhpabVrabVoatarq6dZWjJra1vf10sMzvC1a9dAMSJIv3aAs/pU0/edAPj2fd19UIxMatto9Oh8&#10;wvxS4tJK0spi4iI3lttL763AVOTG5c7NCvyfhcWF5IJkajaVWkilldLo5XR6BZ1WRqMWUym5FFoG&#10;rb2r/bn32HMVipaWljNnzvz+97+XlZVtbn7OTKWgFgA110cffQS2fZFCMTIyAuo1sJOnFIqJiQlQ&#10;Z4F8UIuBCktdXf3vf/87WCchIUGwBo/3WaFYXV2trq5uaGh4ahwEuOrd3d3gq2c7Vc7Pz9fW1tbV&#10;1Y2NvY5BAXNzs2S0DyMEkUq0y6M7lkQ7g4Z9WbRLUZRTNtU+AW2NDbRARZqYMU3NE8zhKbyBHslw&#10;sGwSZWKIN7TF2FbVv1C4ej2Ac1tRVhTsYUX0t4hHW2dSHAqZTiW8/iA1bHdIjHiuJXvVJXlVJrhb&#10;6ykaa0hGmEvHOp9J8jib6q2Q7CnPcjwdanrEWHPvrcsOlpYjllb9cKsOxSvWG65sADW9uLc4pFCE&#10;QwqFhJ+EqLXouivrFW8G2Np+a2fHN0iesLNbtbGZQyJ7UajKjIx6cNEFR/x+sbAwX11RHEMJicV7&#10;xOFcY9BOzHB7ZoRDVIRDdKRjDMYpFusch3OOx7uwCa6JRLckknsyxSOF4pFK9UynepaFezV7e7d4&#10;e7f6+LT5+rb5+bX7+XUGBHQBCwzsDgzsCQrqDQ7uDQnpCwnpCQ6uDwoqotEmudAsAE8qFCszs7Gs&#10;nNNnnQ5K+x09RTomSzuuFXDS5PZJ+9Mn7U6eQJ04ZnpMWk/awsuCncVmpbEw0Rh/ir9DhIOZn5mu&#10;p+4152ua9prnbc6fsz13zvHceZfzKma2Kpo5qqqVamo1amr31NWbeO8i2jU1O7W0erS0+nnBMkcu&#10;Xhy7eHH80iUOsIsXhzQ16y5ejElJqfrplxu0dfsaihuy6W3lafNTE3zxRcgrJTIyEtRMP/GFxtLi&#10;fDbZH7SfA+/KsrzNi2IwtVmxSaEOGIsLIBOPujra1yFY9bFCEawnT3W6u2Zku1uhsHNgZarjXbDy&#10;2iX+9QrFyvJSU2mG382TQXryLC/T0gTivfykylRGrL8V2G24sUp8oLX3NennKhTgxgML/rdORZpp&#10;lCdRwIZpWPdAXbkIE9XuhipwkC9SKMBXXfcrwC+CXa0pFA/Ks72vHU0Kd+Kv8xTckQHfmyfCjM6P&#10;dLeCzcExB9w5A36oLJF8Ly8xk+gTrK8ArLUyX3j/vxFiYmKAk3f06NHOzu/e/TIYDJApKir6xRdf&#10;GBoaCnJ5IJFI8BUMBuMnSSTSn//85x07dgDvZXp6GjiOxcXFu3bt+tvf/gaS/HXWKCoq+te//vXp&#10;p5+CPawpFMB9Bz7ovWcAjypY7eTJkwMDA/w1AcCzqqytNAs2MyYZm7JMoT6eiZBCAQXwToCbx5ib&#10;0cyQbkiGHaPYu7g1tHUQMwh1oCBCHShGcCNdEV21AbWp7qnZMdlrvvXrBPzZxJxEJAZpSbNExiNR&#10;ySjrdEikQKWhEIkIq2grd5x7elh6B6ZjhDQyRZviixTT1OlxEm+sR3A124ddnFncXNtcmVOZE5MT&#10;bhcecD4gSivqouzF/8j+5z+a/1l3c90mo01bkFu2uW7b7rld1EZ0/Z31m+S3aVwPMIN3IJHTKNQc&#10;CjWPQi2iUEvW1is2Nqu2tg959uixgWXw7aiVVbOLC7utrVf4bAJmpmcyozOz3bK7w7pn8DMrlBWo&#10;AwXtEVjg4DhtwW1p3mmNlY0/sakPVgOuwsBgH8oXeUr/1DGzY6esT8k4yJxxOSPnJifnKifrJCtr&#10;JytrI6uGexw863GEbyhy1lPBs2IuXaLALum1X7r0kGf8EFrPxs+a5b1oWYufBfyWRk3NRCIx/30d&#10;7jE+Pn7+/Pnt27cL0m8Nj+YWV/s5j1beRmEIPO8TYxOZsZk1+Jp+Zv9k3ORaB4o59twIa6SF3JIR&#10;mlGSXzI/N8+/4UHJnFOWQ8miUAootBIarYxGK4c+KcUUch6ZnEauvV/73K5YzyoUXV1de/bsAX6a&#10;srJyT4+gj+pTgK3++te//uEPfwDbPlehWF5e9vPz+9///V+wwlMKRVBQEKiDQJ11//59UGFNTEwQ&#10;CASwpqSkpGANHu+zQjE3N/ePf/zjk08+aW1tFWTxGB4eVlJSAqdsy5YtTxVk8fHxH3300bp160pL&#10;Be+XwOUEl8fS0vLw4cPHjx+3sbEBp/K51xgA9kYkEqWlpb29vfk5oAHv6+tr9QLAbr3cndE+VjER&#10;yAyyXQHTsYTlXBbjUhrtUsBwTCfZscIQPn4mcIKxWYypGRuKRgFPgZsnmZvFmRnRjGDhMJQvamrq&#10;u866rx9wKhrv14V4IZmhiDSiXT7DkS9PlEKRJlxq2B61iZBBfSh4Vg0swaMq3r0y3r2Y5WJ+Q8b8&#10;giTG4licq2yyp0ChYNjLBBodgmntuQs3Q0QwEUS8VQRT9orR+mvrxWzExH3EJUMhhQKKQ+ErIYoQ&#10;XX9ps6oOzsZmhf/mwcZmycZmwdoaeADjVlYP7OwKa2shv1xwxO8R4H5rb21mYLzjcY4ZVNcculs2&#10;3S2d6gqWM2luWXT3bIZHNtMjh+mZG+WZx/LOBxbtUxDjWwgs1q8o1q+W6j8Q5D8cEDASEDAaGDga&#10;FARsLDh4PCSEbxOhoRNhYRyegYXekJASf/8HtVCjCJxSvkKxMj/f1tR5/rynlFTwoUP0o0dTpKVz&#10;jh8vOC7HPg67fcz6uDRc+ojuETkduZp7T0/IDP4CKJ66u7srqytTs1OpcdQQcohTqIs5KkxPj3z9&#10;OlVLi6qqSldVjVNRSVZRyVBVzeFNMlqmrl6loVGroXFPU7NJS6tFS+sBbxbSRBcXWn//j4TIepah&#10;tlrOUJcgIeQVEx4eDorfZ9tOP0BJPD5YX9HnxnHQDgfmc/2Y361TLE9TzvD3ZI6azOgg3bP+t099&#10;32TQcK3yZNry4ve6OYz1d4J2PtpCay2Uwy+jvaYIh7jke/PEE8d2ku6sP9rbPtTZBI7nfoFgeGdR&#10;LA4cT12O4C3B6vJyeRI14I6s743jYCuwh0Bd2ZZKwdvyGe44AXWNZHvrKYWCTzY1EOwq0lyj7wHU&#10;bzbeHwGSrZX5/G+fJT4QBVa4XwQdyerKSm1OXIiBouB3bxz315FZO0ghrx9QiQM/7+uvvy4uLubn&#10;gNL18uXLH374IXAS9u3bJyIi8mQVJisr+8EHH6SmpoLl/v7+M2fOgGRFhWD4EgA0whEIxF/+8pfC&#10;wkJBFo+hoSE5Obn/+7//A54MeAbXFIpnAT8HPB/gQQIf9EndBDDBmfAn+RvhjMyizeBJcMsUS4tk&#10;C/MEc7MoqHenMd7YNNA0xCYk1yP3fuD93sjeMfwYl8gFNoYb60X3NoU05XnmMbwZ3e3dTzlgrwfw&#10;1zq6O3xIPnAc3CraCsFGoFJRkEKRjoJmIUlAWNItw9Bh1aHV3djucdL4NHV6nj4/R58DC8PE4dbI&#10;1mL/4gzvjBzfnCLforKAMqIJMex8WMGNAlNN0w2XNmw02ihqK7rDa8fO4J07Q3YCj0UUJfrNrW+O&#10;X9BFImetrVesrVdtbB7a2DwCxhMjvuXZmjDBN7DOAhI5YmnZGBCQPjAATd/zGwdcuN6O3jifuGrf&#10;6hH0yCJpkT/EA3zOE+eHIodqfGuy8dljoz/p/SK495aXluanpyNoYUdvHZE2kj6OOC5jBw1KPe1y&#10;+rTz6dNOp0/bnpZByJwyPXU++Lw6WR2Kn0XThIyuCY34YGrx42ethdDSxsIv3hzjKxSPA2aBB1lg&#10;V64A4w9QXeXZypUry1euzPFGp5Y4OaWPjnKefMzfG5qamkBzV0VFRZB+CwDn+dH80iyCxTnuuXz/&#10;bRz9Ae7P7rbuNEzaA8qD0ejRmYSZ5SQoAsUCe2Eqbqqf2V9PqI8PjKeH0itLKie50Cz7gJLaEmom&#10;lZxHphZTqaVUahn0yVcoiGnEosqiZV7A7Kd4UqEAJ6atrU1MTAzUKadPnwbOOX+dp6ipqfnb3/6m&#10;qKgIrizY9rkKRV1d3VdffQVqov/5n/95UqHgcDjq6upgq7i4OH4OAGRevHgRZEZHRwuy3m+FAlTS&#10;586dA3+YRPre0Nz79+9v2LAB5H/88cfgLAtyeTg5Of3+978HDgE4WSAJmt9RUVFg5U8//VRcXHz3&#10;7t2gtv78888pFMqzL2nBzVFeXg6uK9iznp4eP3N+fn7btm0g50WgkMgYaiQlCJmItc6hOhRFOZVG&#10;O5fFOBdHOeZQ7ROxKHyAuUuwsTnNxDTO1DzJ3DzF3DzZ3CzBzDjKGIaH6fnpxaXFvakBbOBWHh4c&#10;iGfi8X4WbIx1NtW+iAkF1CiDxqq4QME1YqCxHsDKYt3yY10zY52T45zi45wSYh0T4hwZDFuDK8cs&#10;tSWxlsfiXeX4CkWSx1m6nYy/4UGDK/sMQ29bp9tbZ9paRfkev3x53fV1YrZi4r7fKRSg7t9itWXD&#10;xc0ad8JRKC5vAOc4byTnMBLZb2XVam1diMXmj46+n+/GFxcWslPjmBGOSQSnTJprDsMNWDrFJY3i&#10;ksNwL4z2LI7xKo4F5g2sJN6nNN4XWFmCXxkbmH85278uOmAkLIAbGAhsMihoMjgY2FRICGShodPA&#10;wsIgCw8HNhURMRIWVhcQUPN4QBp4QJYXFnq7Bjzdow8e9Nm/n3joUPyRI5nS0nnHjhUcO5Zz7Fzk&#10;USP5I7AjykbKYcSwmeeNi+YXrCu8uTTm5ucmpyZHx0b7+odaW3tralqLihpSU6ujo8tIpKKQkGxv&#10;70xn5wxr6zQzs1QYLFVXN+3WrYzr17Nu3swEycDA9NbW7vd7POe7Dig5PT09P/vss5+lUIDnd3pi&#10;tKEwtTgeD6w2J364uwXcNoKvHzM/Mzk20DXW3/mkTY4OPhsnArCyvDQ+0DUx1PvUAI1fwMLcdGd9&#10;WXEcHlh1RnR/q2C0Lf8n1saVzE1xwPHMz3xPU54aG2oqzazPZbdWF85NQb2T+DxcXeEM93GG+5/9&#10;m4CVpQWwq4mhniWefsEd6QfJ52oZfKY5Y2AF8ClIg5yJ0ebSrPo8dmtl/gz3OWNDhLxOzp49CxwS&#10;FovFr6pGRkYkJSVBDnDyrl69ClyFBw8e8NecnZ0FriFwS4AnA5JlZWXr16/ftWsX/1vwfD1Z2T3Z&#10;3R14RK6ursBlBC4g3yX9AYViamoKBoOBH4qNhbr8PElPX49thC00viPenB8hC+rdyYbCeBuRjIwC&#10;jWxtbROdE+8H3e+J6BnFjXLwnHHc+Ah2pA/d1x7eXu1fHe8eX5xZ/AaDfIOaKDU31TLc0oJmYRVr&#10;hUxGotJRqAwUMg2JTEJaxFg4Eh3ZIeym8KYB/ACXwp2lzc7T58Enh8zpw/U1hzc/CH/Qjm7vwnQB&#10;Y5mz0MroghsFdzTvbLyzcav9Vgk/iSe9FFGk6NfXvz57xZuvStjYfLtmTwgTqzY2wFZ4b1mALVhb&#10;TyEQPRYWVSxW0XOrzt8awN+4X3o/3Su9OaiZg+MsU5Yf0h4+oj1apazOEGa6w7oLPAvKk8t/4n31&#10;cHV1bmamoqpU1UTlsN7hY/Bjx62Pn3LgRc5ykTntdFrGXkYGKXPS9ORJ/ZPnfM6pRqqqolWhGJnA&#10;8OrfRc6CXqNoQWEp6BcuBHhoX524eHHx4sXl70fOWn2sTTy6ehWya9fW4mctXbo0oqFRiUSm9feP&#10;vpeeanV19ZYtW97URB7P8mhpZbm8Y0o7nLMVxT3gvEApEXzxNgHq/fb77bmY3G56NzeOu8BeWE1e&#10;XU5ankuY48Ry2mntxZHFycHJicGJsWGxmXGZLY0toLSvaayhZlJJuSRKEYVSSqGUQZ/kYjIpn0RM&#10;J2YWZj736VhTKMDtB2qc48ePf/DBB2fOnFmrdJ6it7d3//79O3bsSE9PP3r0KNj2WYViaGgI7OfQ&#10;oUNNTU1/+ctfnlQo6uvrt2/f/uc//5mfXCMgIABUedra2oL0+61QgKrazc0NnLvbt28LsniAGvf3&#10;v/+9iIjIhx9+GBoaKsjlqQkqKipPrg8uwzfffLNx40YMBnPv3j1wtbBY7EcffbRt27Znh+VMTEwo&#10;KSmB6wr2sKZQgGNISEggPoO7u/u//vUvcAyNjY2tLU20SE9mCCKNYJtPdyhhOZXFOJeynAoYDpkk&#10;25hwq0g/UyTa2IRlYppgap4MDfcwTzI3iTUxohvpo/XN/M06uzvfSLkG7vXCnDScHzImHJFBsitg&#10;rPUBcS5gOGWQ7TNI9rl0p2y6I4tuG8BCusYhHBKt7JMR9kkIhxSkTYzljUsHUZd34RHHE9y+Uyio&#10;tjI++gf1bxwwxt2B3mxkoCyi7A9ekl93a52YvRio+3eF7RLU/d7iUHDsCyIX7gRbWbVZWbVYWTVa&#10;Wt6ztKyxsChBItOjowv7+4ef6+K/B8xMT9PxgYxwO0ihoLoIFAqyUyLeMZXkXBrnXZ7gU5HgCxnb&#10;t5LtV5noD6wqKYBngcDq44PGIoJmgoEFz4SEzAILDZ0NCwM2w7fwcGCzwCIiZiIjR8PD7wcGVvHe&#10;3QHAXTc3O0ckpJ884blvH+bAgZhDh1KPHMmVli6Qls6Tls46Kp1wSN1QWudYECGIw/0lEdHAT0D6&#10;xcrK0tLy/PzizMwchzM1PDzR0zPc0tJXX99ZVtaSn99YXAyeyJ6pqen3soJ/nwDFrKmpKSj6Xn9c&#10;aCFC3lqAcwY8ByQSyRdYMzMzgUt34MABsOzl5QX8NuAz8Fb8trCwEKx59uxZfpjM5ORk8K2xsXFn&#10;ZycKhbpw4cLly5dBYwA4mk919kxJSfnqq6+sra3BT/yoQpGamvrFF1/o6uoK0k/Q3dttHW5tTDY2&#10;izEDrggUISuVN/403tyEaWIVbIV3wNcE1AxiBicJk7OkWfAJlttD26v9qnPcc5JdkjMZmZOcNxlC&#10;C9Qp3EluCCXEDGtmwbSwYlshU3giRRoKLFjGW1oyLJ3xznHouFZ06xBhiEvhTlGmJimTXDJ3nDg+&#10;ThrnkDkgZ4Y6wyFxokyisMrYnOs5l9QvbdTbuNWRp1CEQdGy+F7KFqstX1/5Wu0mxdr6kbX1w8e2&#10;yutPsWRtvWBtPW9tPYtCTaNQkyjUBAo1hkQOIxDdcHi1nV1yR8frmI317WdqciqfmV/iXdIb3jtH&#10;nFulrj6iPQK2RF4ax443BTSleKW01Lb8FB8ArLO8tHTvXv0dhMmhSypHddSOmcsft/0utvcp+1Mn&#10;USdPmJ44fvf4ab3TCnYKii6KSm5K5z3Pn/c+f973vEqAikqQimqoqlqYGj94lgZGU9M8SutCv5bW&#10;yIULY7zwE9yLF6cuXpy+eHGWN76DHz9rkRdCa5nXh2Ll8uW5ixcHNDRKHBzSRkbez3dpGRkZoDka&#10;FRUlSL9pHo5NT+sQIHnihOcCvezh7Ns4uAY88h2NHdmY7G5691TcFBSBInllKWlpOn56JHrkHvFe&#10;TnhOVlhWVkRWanhqYnhiHCauMLMwJy+HkkIhZZPIhWRyCZlcSl5TKAgZhITsBOCACX7gCdYUira2&#10;tiNHjoAG8u7du1/Ue4LL5cJgsL/85S/Z2dkDAwPPVSimp6fB3v72t7+x2WxQDT2lUICF//3f/+XX&#10;bk8SHx//5Zdffv3114L0+61QgEcdVN6fffbZN998I8jiAfxj8LTwxQs1NTVBLm/gDThlIHPtpYGm&#10;puann34KXIe1t7LgXCsrK//1r38lEon8nDWcnZ3//e9/Hzx4EFzdNYXiRRgYGPzzn/8ETgA4yMXF&#10;xdy0BLyfVTwalUWxK2Q6lkY7lUU7FUc55lLtknEoZrCle6CxCdXYNMbUPFHQjcKUbWrMMoaRYfoh&#10;+tQE6sLCwusv2np6usgRHvQgi2ScTS7NvpjXAQRYUZRTDtWBjbFhhCDwEVYueHMrurlFrIUF28Iy&#10;mRdPK8nSMtHSnGlyQ1vK9tpuIuo4210u2VM+1Ush0eMsxeaUl94B3csHTcJ1kWwkMgFpSrTYo31o&#10;/Z31UN3v/4RC4SUuYi6yWUv04m1Xc3Ow0wRnZ7a/fzKBkJWSUtrU1LmwsPhelvh8pqcnSeEejDDb&#10;JIJjBtUlh+4KLJ3slIBzYIbb5bM8BcIEpE08I08kQ1YfHzQaETQdDOxx1wle74mpsDC+TQILD+cb&#10;Nzx8IDS0ws+voaxMcARQ/712FRXPPXuC9u1jHjyYfOhQ1pEj+UePAss+ejTl8GHGgZP2V81vN7U2&#10;vVwfC1xWPmC3fPhJwddC3lb4CsW2bduemkBRiJDfMi0tLcD3UFRU5AfLDAoK+uSTT3x8fMByYWEh&#10;8NuAy8hb8VsUCgXWBA/REm8GaDQaDZJIJPKrr77iDwkGfPjhh/y+EvxNAMBlBC7HsWPHgJ8Dyskf&#10;VSgOHToE9vDcvrvjnHFfoq9hpKEJ3cQsjjcV+uMw3sBFsUfbsz3YbaFtE/iJWdLsPHl+ljg7gZvo&#10;i+irD6hPd0knO5Pbmt583EdwEjq6OswCzcyJ5pYxlohEBDIViUxHgk+rRCuLeAuLOAvbWFs2nl0T&#10;XFMXXNcW3taH7RsjjnHJ3Hna/DJzeYW5shq1OkOZoRnQCMqErOtZ6prqGw02bnPeBrwUSKEAXkqw&#10;5A6vHSIWIl9rf3PxThIv8MQ8CiUQI5BIDhI5hkSOIJGDCESPlVWnlVWrpWWTpWU9HF5paZnr55da&#10;VSWcxUNAa0Nrqn9qQ2DDGGZsibT0kPbwWzo0xAPcYP0R/aVepUnopJHhEcHaPwi4+v19Iwgk5vAx&#10;t0NHsdInmMfOUo9f8jqJUDvlKHPS/uRx5PFjZseO6x7XtddNyU5hJDEimZFuaDeEP0LXVfeq/VUt&#10;Oy1VW9XztueV7JTOOUDBs847XFHWTlZVLVdVrVZTq1NXb9DQaNbUbNXU7NDS6r5woU9be4AXP2v0&#10;4sWxS5fGeXEouBcvDmtpNWpoJONweU8Gyn2fAC1PUNo0NjYK0q+LxYWF0eHh7vb2gd5ecG7Xyhzg&#10;NS7GVU8qB63c73u08pY+XOBoh/uH0yhpTeSm0RholMdi4uI8e34idqKX2VuBq8iLyCuILMhH5+di&#10;crMwWemYdDaGHYONoVKopEQSKZ9ELoYUCmCkYhIxn0jIIESlRT13dgV+dSAtLf31119D9QcvOvJz&#10;O1CABycuLg40qz08PMARvkihCAsL+9Of/mRlZbXC6776lEKRkJDwwQcfPCt/5+bm/ve//wUVnyD9&#10;fisUAPBI7Nq1C5y+tThP4HyJiIhISUk1NDSAM7hv376ODkGgNXD6wOUBF4YfJnN0dBRsCDZ/qrvE&#10;4OAguBj9/f2CNE+2SEtL++ijj8D1MDc3B17CDygUYGUSicRfec1HHxjop2KDSAEWiVjrbIpdEdOh&#10;NBq09p0KmQ5ZZNskDJLgb2YbbGhCMzKJMzFNMjVLNjNNNAXLxkxjfYK+aaBpRkHG6+wzCW5T3jEH&#10;EP3MofEdFP74Dp48wXTMpdmn4GypQZauXkamIYYmFBPzGHMLtoVFMqRQWCRZwOPg5kxzwzDd2xp7&#10;nW7to9icTPI4m+IlDyzBTY6IOuGmI3Xn6hGTIANLoqUVwQoWYCSuKbFBfwNU9wdKQBV/uOTOoJ07&#10;PHZsNtl84OaB1Jy0mZkZcHHBgQkO8TfA9NQkMcyDFmKdiLNPpzhn0yBLIznGY+0pwdbRkfYlcd4l&#10;sTyL8+GZL8/8SuKB+ZfE+VdG+fcF+w8HQKEohoAFBg4CCwri2wCw4GBg/SEhwHqCgxsCA/MJBO7E&#10;BPh1XvE0pKJivWuXz7595P37kw4cyDx4MO/QobzDh3MOHUo5eJC1f3+YvJJtcloGv5x6GwB3yKNH&#10;kJwhSAt5vUxNTV28ePHw4cPP1fKFCPltMjw8LCEh8a9//YvL5YJn5MaNGx9++GFLSwv4CuSIiYn9&#10;85//5EfUkpSU/Nvf/kahUMAycCecnZ0hj5LnqwA/BDxWwEWxtbUFTuFXX33Fd2bADhUUFP7xj3+A&#10;FUAS8MMKBZPJ/P3vf6+vr//cwQWgME/OTjYONjYiGZlEm5izzSGRghfG2yzezIHgwPZmt4a2juJG&#10;pwhTc6S5efI8WBjFjLaHtpd5l7FcWfcr77/+KTyeBfyRQHKgeaQ5nAa3iLGwTLC0SrSySrZCJCMg&#10;S4UskBCY7Jlc4V/REdkxgBuYIE1MUiZnqDPLzOVHrEffRn87TZkm3iFSVCmp11MVNRU3Gm3c5rJN&#10;IkCgUPC9FBFzkW8ubLiqC/bIQSDGEIhhK6sBKytIkrC05EsSdVZWVUhkmY1NkaNjvptbTmBgDp2e&#10;39LSvbj4ZsbCvG2srqyWpZfleOV0hHZM4idXqCv8DhQrlBUuntsZ2pnmmlaUWjT/06bxApc+Pq7w&#10;xAn3/fsjDh+OlpZOk5bOPnYy+4S2/wm4xnHrk9JwaWkDaQ1TDXCrLy5BE7jPzM6Mc8YHhwc7ejru&#10;t9zPK8ljJbKCScFOYU7WQdZm/mYGzra370TduBF/+XKitnbyhQtpmppZGhp56uqF6uolGhqVGhq1&#10;mpr1vLiYD7S02i5c6AQGkmAdPT1qSUnDWhP6fQKUUQ4ODl9++eVT4WxeKeBHx4aHk0gk76tX/ZWV&#10;vdTVGUFBnc3N79YQYHDXNdY1FmOL22ntw6xhTixnPHa8n9n/gPKgBFNSjCkGXwErxBcW4Avy8HlZ&#10;uKw0bBoby47CR5HYJFIBiVQCGbGYSMgn4DPxtBTayNhzJDx+dQAAlY66ujqoLED5f/DgwWfDmff0&#10;9GzatElFRWV8HBoZ+qxCAVzrsrKyrVu3njp1ip8DeFahAJusRXpeIy8vD7TBf0MKBYfDUVNTA+di&#10;ba6suro6kLx9+zaoeoGjDBwCfrgpAIFA+Pjjj4HrzE8mJyeDNc+ePTsyMgLqdTwej8FgMjMzn+2c&#10;XFlZuW3btiNHjvT29trY2PywQlFTUwMchX379j35uILHpr6uOtzLKirUKpVgkw/1R4B6UoDPPJpd&#10;BtGGFWoZ6G2EQBuaRBubsk0hkSLJDOpGEWMMo8J0g3W9SF7Do68vlhJ4cpLiGBFe8Ogwq3RwwHSH&#10;YhakUBRHOYHldKJdTDgywNPEzM/ACGdkyjSFx8EtkiCFApIn2HBzlrkJyeSuy63rygecbh2k2p5K&#10;9vxOoSAgjzvf3meso+BH8Maxccw0JiYKu0t790YYr+5fUygCd253377ZeLOcsVxj6+tWZ98GZqan&#10;KGifxwqF0xMKhR0lGIUPQOXwwmQ+Nq9sgXmvWTHBp8XPp80HslZf3xaeNfv58a3Jz6/R37/B3/9+&#10;QACwmsDAYiy2hdd5GBRDo6Pjzs5ocXGHXbuw+/bF7N+fduBAzsGDeQcPgs/0Awdi9+/HHz7sFhHx&#10;wmn53whL87PjvS0LM98N+BfyOgFlMqj/NDQ0Ft/B2b+ECHlFgEKSP+doRUVFV1fX/v37d+7cKfju&#10;22/v3r375z//mUKhAG/ks88+27BhQ3U1NAHNmkLxxRdfPDk32fT0NNjbBx98AL4FlbWnp+f//M//&#10;uLq6rr3G+AGFAvwE8C+BQ/nsBPhrcCe5fgQ/WDjMmGZsFmtmngiJFPAUuFmiGYqJIgQRagJqeiJ6&#10;xrBjM8QZqBsFaRa0KofQQy3BLYWehQnBCV2tUFcOwe7eHM1tza5YV6MQIxOsiTndHNIpEi0RKQhE&#10;OgKViULFodBe6Fyv3MaQxgHswCh+lEvmTpInx4nj05Tp1ajVh6yHE4SJyGuRDDVG4vVEGS2ZzSab&#10;t7tuB84Jv6fnziCel2K6eZ3m+mu6NDi8GQ6/Z25eZWZWamZWaGZWAD7NzdP9/NKTk+vy85tqa9va&#10;2/tHRiampmYWFhZBk1UopvMZHx1PCkuq9K0cjBycJ80LOlDQHi6SF0cwI/f878X7xff3PD9qz1OA&#10;U9rQ8EBT00tKKuTAAfrhw8nS0tnS0vnHjhUeO5l+TN3nmLHCEdgRWT1Zcgz5ud4L2AN49FagwadL&#10;c/NzM7MznEnOyOhYV/dgU1NXRUVzTk5dUlIVi1VOJpeGhxd4e2eAm0lPj375MklDg6auHqumlqSm&#10;lqamlqqpyXRyiq+ubvpZU6S/Q4CzBIovKSkp/qi01wC4OvcrKjB375JPnUo5cSL35MnMEydop04R&#10;btzIjI5+h2Qg8EeAm1SbX1tEKqomVDeRmxpIDVX4qmJ0cSG6sAhTVIIrKcGXlBBKSoglxcTiAlJB&#10;Hikvm5idTkxPICfQU+ikIhKxhEgoIuDz8bhMHDGZ2NX7nJDw/Orgo48+MjExmZiYAE3azZs3//GP&#10;fzQ1NZ16YiqG8fFxGRmZjRs35ubm8k/jswoFqHpUVVVFRUWfDPL4XIVCR0eHn1zjN6dQgJNobW39&#10;4Ycfrk2j4uTkBKpqcD3AtU9OTv7DH/7g5eUFHiFQiyMQCHDWPDw8+GuCyhtU8Nra2rdu3frnP/8J&#10;/APgGfzrX/8C14PvHPAZHR0F64Bv7927B5I/rFDMzs5eunQJ7BaHwwmyeICDWViYT0+OxfpYxEYg&#10;skg2BXT7kijHUpZjIcMulwp1oyAHmHv5GZqSDY1jjE0STQTdKOJNDKMM9XH6xiHG6QXpCy+OlPYS&#10;AUVzQ30Nxs8aGt+BReVQeZ0+WE4lLKd8hmMm2S4ejcT7wS299A0jDYypkAcDZ8O/kydizU0oJkZh&#10;RtfNDQ7tMVSXsbW5YRNsbo5F6lPsrpGstQOMz1tclPF1tu7t656cnpyZm7nffH/f1X0bjTduc90m&#10;EQQpFMAkAiWAK7AZtlnVQrW9u11wcL8lZmemaRg/ajCKjbVLJztmUZ2zqE5pJAe+QhHuZRWPc+Zb&#10;HM4lFusSw7NojCuLb2jXtED3Ak+PAi+vQm/vAh+ffD+/fH//vMDAvJAQYAVodCEWW0QglFAopQxG&#10;XVbWQEfHIm880fz8PI2WdvSoo4RE6O7dzH37kvbvzzpwIO/AgdwDB9KlpNj79pGkpLwtLCLGx9+u&#10;oZX9TeWNuVFtZakr35/ZQcjrAVRyp06dEioUQoQ8CfBVQkNDgfPg4uJSUVEBvDRLS0vBd7zgWcBt&#10;MDQ0ZLPZH3/88e7du4HHAvLBVlgsFvgtwCnkr7lGZGTkn/70J0VFxfb29sOHDwO359q1a7qPOXLk&#10;CNgK5IPlsLAwwTY8wsPDgat65swZ/k88F1CkV9VXmQWZGeGNTJgmpvFQGG8oQlayuXm8uSPJMd03&#10;vSmoqT+in4vnQt0oSPMzxBkOjtMX0Xc/4H6KcwobxwZFwRuvGriT3AhGhFGwkQnBxJxlbhEPTZvK&#10;7z2BYCPcgtwSXRKrA6o7IjpG8CMTxIlJ8iSHxBnCDw3gBvhzfPSh+4IvBkerR8dfjz924dhms83b&#10;3Z5QKAJ3guQm403r1TdevxthYpIJzNQ0y9Q029y8AA4vhMOz3NyS6upaQHkIruZbVVe+PYAzc6/q&#10;XpJ7UnNQ8wR2Ypm8/Ij26Fv6t6vU1VnibE94T7FncRYja/GnzdY5NDQMhwfs3eshJUU6cCD+8OGM&#10;o0f5wbPypaUzj55gHrl849DNQ4aOhp3dneCnBZv9HMB1BBvyJIzl2dn5iQlub+9gU1NHRUVDZmZV&#10;XFwxgZATEpIeGZmZlFTS2zv0y37lnQDc2KDRpKysDJq+gqxXCTjzo8PDeAsL2tGjpTIyLWfP9ioq&#10;9igo1MvKJp044X7qVHNDg2DVdwTgbLc1tmXHZicEJyQFJaWGpGaEZuRG5hZgCorxxSWEkjJiWRmp&#10;rIxcVkopLaGUFFGKCqgFOdScpJgkSh6FAO41nkKBzcTiEnH3H9x/tpDhKxRKSkr8F/CgicdkMkHO&#10;559/HhUVtXZzslgskLl58+bbt2/z65ErV66ARjHIVFNTA8m2traCggLQ4hYXF9fR0eGvAwAVCqiA&#10;wP7Bcmtra25u7pdffgnuCv5u1wDVHMhft26dIP3eKxSA6Ojov/71r+A/g5MOTvSWLVu+/vrr/Hxo&#10;VjZwMf785z9ra2tPTk6Ch0dOTu73v//92vANAwMDcN4//fTTv//972C5sLCQQqEcOHAAOArbtm3j&#10;zxAL9gkuLViHwWDwt/oBhQLcFhkZGV999ZWIiIgg6/uMj49ig10oAZYpoNlPsS1i2JdEORQzHQoZ&#10;9pkk67gIK7SvCSIcZsQ0NI43Nk2EelIAM4ozgtFguuG6TpFObR1tr7qGA+dweGiIQQgh+8HZaEQW&#10;2baQwZMnohzBQjbFLhkHKRfuHoawUJgRyciUZWrONrdItoAnwcGCeay5KdPUGGsMD4B7+oSJiYWJ&#10;iBRLiI9I7Z05vJ977NDg8UPtB/YWSu7AubnGr80ODR6qnZd3bjbdvN19+87gnbsjdoPqXyJAYpvL&#10;tk16my5bX+4bfBunC3rVzMxMU9G+1CBkAsY2jeSYSXXKojilEu3j0baUIKSviwU6wJEQ6koKcyeF&#10;eVCxfhSsPw0XTCeEMYgRLDo+mkFMj43JSUwsysioLimpKy9va2rqbm8f6u+f5HCAzUxPz4HadW5u&#10;cWFhaWlp7dYC90BjY/uVK/4SEoGSkozdu5P27cuQksrZvz9XSipLSipp796oPXuC5eRcamreor4t&#10;4Pgn+tsasunABpq/m5lPyOtkcHAQFIAODg7AexNkCREi5Ntv09PT//3vfwMfw9nZGbgia707+QC/&#10;4tSpU8DDAwsIBEKQy4t/+fHHH1+6dEmQfgwej//LX/4CvJoHDx5IS0v/6fuATYB7Az7BsoaGhmAb&#10;3oiS06dPg6+CgoIEWS9gemYaH4s3DDU0JBuaRENhvM2SzcxTzKHenfGm/hH+xd7FD4IfDKOHobEe&#10;RGisxwxhZhw73h3WXeVTFWcfl8vOXXgT8bPWAD9dVVeFCkMBh8ScaQ6Ph1sm8eJkJVtasi1tg2xJ&#10;9qQSn5IHoQ8GMAMcImeSNAk+R/GjPeiexpDG9sj2QdxgXWCdl5pXglYC4zpDSltKBC6yw2PHzqCd&#10;0HuUx17KRtjGjaoiujCCpWWOlVUWEpmGQsXb2UX5+8dmZVWMjo6/xw3UlwLw1enB9HzP/M7Qzin8&#10;1DIFUige0h4ukZc4OE5zYHOKe0pTbZNg7RcDrjjYlYcHfvdu27170fv3xxw8mHr4cO7RowVHj+Yd&#10;OZJ9+HDSoUP0g2cQWoZatXW1wMMXbCnklwKecTExMWNj49cTeWp5eTmbzQ44ezbl2LF7Z870KCiM&#10;KCmNnTvXq6RUdeYM7fBhRnDwGyxzfgHgaIGzND42XphZyAhlxAbGJgUnZYRn5ETmFGALivBFJaSS&#10;MnJZBaWinFYOrIxWVkovLaIXZcZk0nJphGICvgiPy8dhM7GYRExVfdWzrhdfoVh7kc8HNGNBa1dU&#10;VHR0dJSfQyKR+NXHGp999hmoj8C2//M//wOSRUVFmZmZ/K+eBKwAdgVaymAZrFNbWwtuiX/9619P&#10;lnvgb4aGhoL9yMvLC7J+CwpFd3f3f/7zn//7v/+rrKxsaWn55JNP1iYTXVxcPH/+/JYtW/r7+3t7&#10;e8FqEhISa6Oj+QrFF198QaVS166SA5JiAAD/9ElEQVToyMgIcCDAifbz8wMnt7y8fP369Tdv3pyc&#10;FEQf+QGFYmZmBrgXwCdYGwv6FMvLS6WFOcQg+5gwyzQCKo9mV8y0L2U5gM9cqm0KFskMsfD1MYRj&#10;YcYxRiZsE5NEE9NkU6MEI8MoQz2inn6AfiA5cILzanXKhYX5zJRYtI9FbLhlOsGad5AOJSxH8JlP&#10;s0/FW7NCrQK9jOF++oYEmDHD2DQWiu4JyROJ5mbxZqZRpsYkY8twy/j0eDo9Q1QUt2VLubj4xK5d&#10;D3fteiQp+VBCYlpMrHHLFqafX8bSkmDMWHFluZjq4c2GktvdxXeGPFYo/CW2OW/brLtZ11lvdEzw&#10;CP2mmJmBRnlQAhEJGJs0okMmxRFYKtGOp1AgiJG+XZ3t/X29Q0ODw0ND4J7ncjmgegYVBj/EGuCX&#10;ldRjYxM2NrRDh4j79uUeOFB74EDd/v2VUlIFUlJZ+/al7NnD2r0be/y4a3Bw1PT02zJfw6NHDydH&#10;+hpyGA3ZjO66vOUFYZjGN4NQoRAi5Lm0trbu3bsXeBeHDx/eunXrUwGwzp07980336xbtw64JU+6&#10;EHV1ddu3b9+wYcOaEwIAbrqdnd2HH36IQqGAn9PZ2dn4faytrcF+kEgkWOa/buFTWFgIdvXRRx/9&#10;aJdsUH3cf3DfJtwGFgkzohuZxJiYJkIiBWRsMzOWGcGfUOJbApqUY5ixacL0PGke2DR+ehQ92hbc&#10;VupVGu8d31DdsPy4ln/9TExM2AbZGoYZmlJN4THwtUjeFkkWViSrIMegTLfM+8H3uyO6R/Gjk6TJ&#10;SeLkOGG8H9v/IOxBiV9Jvk9+mX9ZklOSm7JbsnYy5Tpl7+W9W6y27PDcsTP4sULhL7HVeetG/Y27&#10;Lu6OZ+eUlTU0NLT19Q2A6phfC79bjaU3AjhFLU0tIRYhDGtGqlNqmVdZa3DrBHZikbw4R5wbihwq&#10;9ymPD4rnTvz4yE3wLKSmFsrJue/eDcX2PnAg5eDBrMOH848cAZZ9+HDawYOsAwciTpxB5BbkCi/N&#10;SwGUS6CocXNzez01/tTEBBYOxxw6VHTyZKuc3KCCwhhfoVBUvCcnl3z8eLCBAXjuBGu/U4C7t7uj&#10;Oy85Lw4dlxCWkBaRlo3JzsflFxOLS8ml5dTySnplFaOqklFZyawsiyrLZGdSC6iEUgK+BI8rxGGz&#10;segkdF553rPBOJ6rUIyPj/NHcCgqKvLHeoBSi199rJGbm7t7926wDovFAknQvgDtXP5XT/KnP/0J&#10;tMHxeDxYBuuAdrSSkhLYKjMzk/9bAHCfXLt2DWTGxMQIsn4LCgXg9OnT4AQRiUQ0Gg3q7LX4HOCB&#10;cXd3/8Mf/pCXl1dQUAAWdHR01gZq8iNmgys0NDTEz+FDo9FAPlgTXIlt27Z9+eWXtra20dHR4LQC&#10;1NTUPvjgA1lZWbD8VHTT2traL774QkZG5kWdJ0GByOGMxzHwBF/z+AirTJJ1Ad2uJMoBWCHDLotk&#10;nYhGkPxMXfyAQwAzjjM2ZhubJpsaJxobxRoZ0A3uRt418DPILMp8pY9fS3Mjxt+aHmSeikN+19Ej&#10;ygEcagbJJjYcEelrauWlD4s0AF6LaYypWQI0IRkkTySYmbJMjchGRuFGkdGRE5wJDCZl82bSli3V&#10;4uLcXbse7dr1raTkqoTEpJjYva1baRhM7srjKLvpGeUikvYix/13XPLYaYTYZaMj6XBB3PbcVmMl&#10;ETUlhKsHd/K7sVK/HWZmpsiR3uQARDzaJhVSKCBLIdjFoW0ogVY0XOAregPAYGTt34/Zt6/00KHe&#10;o0e5R45wDh0aPHDg3r59WXv2xEpKYnbt8nB0xL9Vr4ZmJ8daS5IasumtpUmz3DGh8/Gm6O3t/fzz&#10;z319fV/6zVlZWXnnzp01vV+IkHcL4Bhoa2sD7wJ4KZqamsBBFHzBA7h3v//97/lvop4cGwwcPnDb&#10;g6+AT7K2CXBptmzZ8o9//GMtEPhT8F3SZ+NQ4HC4jz76aO/evYL0iwFF6NT0FCORAQuAwQgwY6ax&#10;SYKJWRJPoUgyM4k3sSPaRftF1/vX94b3crCcWcLsPHEefHKx3P7w/qaApizXrPiw+KH+7/lXrwdQ&#10;Mc3Pz7OSWLAgmBHByCzKDB4PhcqyTLGEgnnHWjgGOrKcWBW+FW1hbYOYwQnCxCRxkkPgDOOGuyK6&#10;agJqktyTKO4Uqj81wiXC+Zxz2sU0zDWM5BXJLYgtO7wECoVkqCSkUDht3ai78bTe6QkOBxR6wqrn&#10;ZwFO19zcHJvGxsAxLBQrxT4l2yW70L2w0ruyLaRtCD3UGdqZ65Obm5C75rr/APfutVy75rV3r8+e&#10;PUQpqfgDBzIOHMg9dCjv0KGcgwfTDh6M378fd+SIh4MD9kVeupCfS1lZGWh/UalUQfoV01Jf7y8v&#10;H3vkSM3p013y8sOKiuPnzo0oKnbIy1eePp0gLR105847qlAAwJFPT083NzQnkBLiwuNSI1OzsFn5&#10;hPwiUlEptbSCXlHJqKxmVldHVVdEVySnJ5PKSMRKIqGSgC+DRApMGia1MPXZe/u5CgUorBITE//7&#10;3/+Cr0Aj97nP14vm8niKp+JQgH/Bn+wDVDT8aNAA0EIHFZa4uPiTkV9+EwqFj48PqL/NzMyuXr0K&#10;TmV8fDw/H5R9GRkZf//7321sbLy8vMBXoHpeu3f5k3idO3fuqRqloKAA5F+5coUvDQKP4eOPPwZO&#10;Ax/gW4DMP/zhD2AZ+A2CbXiYm5uDr4KCgn7ANQdftbY0R/paUwPgyVhkDsWG342iiGmXR7VJxyOj&#10;Q+HhXkZmaANDlqFRvJFxkjGkUMQbwVgwPaLenZA73mTv8YlXMrwT7BM4RlR8MMHHNCHCKouEyud3&#10;oIhyKGLY55BtEzEoUoC5sycMFqwHI8GMWcam8aZmbEihgOSJGFNjmjEsEgYPhNfcqwHn2csrZsMG&#10;qqhonYTEFE+heCQpuSIuzhEVrREXJ9NoRaurgmsRE1OwcWOoyJbyHRKDO3dP79o3J7mPK76nd6tE&#10;tdh2srs7a2bmbXlX/zqBFAq0LynAKh5tnUqwzyA7ZJIdUgi2cWhrcqAVBeP/0huBAFBOmZsTd+9O&#10;PnCg9ciRaWnpVWnplaNH5w4d6tm3r3DXLrqEhOeZM3YNDT9pWvLXw8ryYndtHn98x+Rw79tzYL9B&#10;Ojs7QTEYFRX1cq8CuNVdXV3/93//t6vrOYGghAh5J/Dz8wMuBHBXHB0dn3pAwIMDfBXw7Jw+fVqQ&#10;9Zi2tjZRUVGw1ZYtWxQVFYHL+NlnnwG3JCIiQrDGMzxXoQCNdr6XAn5dkPWDgCOc4Ez44Hz0Q/Wh&#10;sR78bhQ8kQKK5x1j6hnhmemV2RjYOBgxCAWkIM7NE+Zn8DMT6InesN4637oUp5ScuJyf0rZ8uczN&#10;z2UXZpv5mxniDI3pvFBZibxQWcDYFhZhFiEOIfme+U1BTX2RfaPYUS6BC2wcP96L7m0IbsjxyokL&#10;jWu61zQ0NNRY2+h/2T/rclbgtcAdV3eIokQhhSLksULhJ7HVceumO5s04Zpr/XOF/HRAwV5bURth&#10;E0GzoiXYJKQ7pOe45BS4FeS75ee65ha4F1T4VORE5PR29v5osxPcZnB46M6dzrt2YffujZGSgmJ7&#10;Pw6elbF/f/z+/ZT9+30NDII6O3sF2wj51Xh7e4OWZ1JSkiD9KgFt7yh/fzS4oseOPThzZkBBYVRJ&#10;aUxJCSw0ysrmnjiBP3iQ6On5TnuA4ODBrc6d4NZV1iWSEhPRiRm4jFxibhGlqIxeVsGoqIqqqmZV&#10;l8WVMYuYpGoSsZYIjFBFwJfisdnYuLy4qemnX+g+V6EArKysWFlZgZoFXEE2my3IfYJfplAAQPP5&#10;zJkzoPn8zTffgAWwk08++eSPf/xjQkKCYA0evwmF4v79++AM7t27V0xM7NNPP519YjKORt50pNu2&#10;bQO1PjhTxcXFgi++/ba5ufkPf/iDlJTUU3PkEIlEsDcDA4O5uTn0M8jLy4OTfuzYMbCcl5cn2AbU&#10;iHNzX3755b///W9+CIwfANwTOemJYR7m0SEWqXhkPs22iGFXEmUPPnMo1skYK3qQmYenvhFB3zAa&#10;ZpQAiRRGiUaGcYYGdANdvC4sEJZekP7S59QBT8Ukl8uOoYd7mMSEWqThUXk022KmPf/Acqk2KTgU&#10;I9jCywNm7KdngDMwYkATo5olQq9TzNhmJrEmRnQjGBZmGmDKTmeDqgL8TQSCumEDS0ysYefOGb5C&#10;sXPnsrj42JYtFbt3E9jsSn6VAz7x+Mx16yJ5vS3GwDp8LWPHjgkxscYdO2gREcnz879FwXtudoaB&#10;DyL6W8RFolLwthkkuwySfQreBiRJAZYUtN+rUCimp6evXkXv3Zt96FC3tPTiiRPfHj/+6Nix5SNH&#10;hqSkyiQlsXJyDkxm2uvp0fcTmZsaf1AY15gbNdr140NVhbxSQLkKys/o6GhB+iXBK08QoCRfm1ha&#10;iJB3jsrKyiNHjgCPLTc3V5D1GA6Hc/PmzX379j332QFeirq6+ubNm4EjCACrRURE/MDAbxaLBdZh&#10;MpmCNI+ZmRnwEIH82tpaQdZPoLSq1CTARB+tb0g3NIk3MWFDE6IDM443hlPheD98qXdpR3DHKHp0&#10;Gjc9T5ifJ85P4aZAEmSWe5ZHuUaV5pYuvsa4ucCjaOlocce6w0JhxlTjtVBZULSsRDicCXexd4lx&#10;iKn1r+0M6xzGDnPwnEni5ARuYgg71B7WXu5XnuCZUJlXyRdWOlt7EOcDyKp5NtreW29sF7MRE/cR&#10;lwyR3B2+WzJUUtxXXMxebNPtTddQ117nf3xv4HK4UZFRaDg6BhWTYpeS5ZSV75Kf55KX65yb7pTO&#10;tmfH2MVk07Jnpmd+oNkJvlpYWExKyt23z1pCInz3bubevUlSUpn79+ft35+7fz8UPGvfPvrevWEK&#10;Cu4pKYXCGV5fIjAYDLS8QMkmSL8ywFVuqK11OHMm9vDhylOnus6ehTpQKCmNKCr2yMtXycjEHz3q&#10;KCVV94Nt6XcI4N739fRlJWalkFLS8Gk5pJxiWnEJvaQiqqKSVZmZlkmsIJJqSeQ6MqmORKwhEsoI&#10;2BxIoeBOPT0eil8dPFeYnpiYUFBQAN+amZk91a0PMDo6eufOHfBtU9MPudbHjx8HTeOn7gHQEr9+&#10;/bqIiMhXX30F6qz9+/dTqdSnCsnfhEIB2LBhwx//+McPP/zwySAcANDc0tTUBB7zn//852PHjnV3&#10;dwu+4HHq1KnPP/88KChorVdMR0cHuBh//etfSSQSP+cpXhSHgs1mg1959ieey/jYKIMYQvA1jY+w&#10;zCZbF9BsS5h2wApoNplEFMjEeBnZ+OoZUQ0M4wyNEo0ghSLB0CDaQJ+qfyfsjmO44y8OQfwiQAOg&#10;uqI03AtJ8TdNxiByyNaFdFteIE/7fJptBhEVF24V7m0C99LVj9CDUWHG0cZQ6KwkM7NEKG6WcZSx&#10;IdHQMMQQH4PnTkKPBzil+vr4DRsSxMSad+6cfaxQLImLj4qIlOzfj8/Kusf/C8vLy/7+7HXr8KKi&#10;9eLiE5KSK48VinExsfuSklQmM//1v4R5G5idnaHhAgl+FrERyBS8bTqkUNil4K1jI1CkAItXpFCA&#10;C2doiN+zJ/XgwfajR2ePH3947NiqtPTC4cN9+/YVHjoUHB4ew+G8XXN5Pnr4cGq0b6yn+eHDl39C&#10;hPwsEhMT//SnP6WkpAjSLwlQAqioqJw+fXpsbEyQJUTIbwlQRzc3N+fyeNaVfHXMzc+F08NhgTAD&#10;ooERy8g43tgkCYqQZZJoYhRrZI2zZroxa3xqukO6x9HjM/iZecL8HGFuCjc1FD7UEtiS55pHc6S1&#10;NLS8itrquQhifIYYGhIMTViPJyJJgsMT4WaxZogABNWOWuhZ2BrSOhA5MI4b5xK4HAJnBDPSHdFd&#10;H1if6pqaSEqc5E7ym8S1NW17dwVIbS/ac9x1442tW+22ivuKS4ZK7o7gKRQ+4mK2YptvbDZ0Nnyr&#10;VPt3AnCGK4oqQi1CqZbUROvEDPuMHKecfOd88JnhkJFol8hAMjBWmJKskh++eYAPWVhYdfy4s6Qk&#10;fe/erH37iqWkgBVISUGxvfftS967N2r37vDdux0iI6NnZn5I7BDyc9nL40XDzV4i8/PzBFdXfymp&#10;bGnphtOn+8+eHVNUBDagoNAqK5t34gReWtpHV3fhPerKBJpI01PToPDMYeekklNzyDkFtIIiVlFW&#10;UhathEasghQKgTxRBUWjwGZhkwqSnnxJ/2YBj21ra2t+fv6L6qzfikJhbGz8Ox7Pjoby8fH55JNP&#10;wFfXr19/qutBbW3tv/71r88//9zMzCwyMtLLy+vQoUMffPDB+fPnnxwI+iQvUij4B/DsTzwXcNu1&#10;tjShfa1pAWZQuAeydREdEinAZx7FOg1vxQw2D/IwsArXg0UZQN0oEo2N2EawOJgBy0CXoKvjp+NP&#10;9J+c+i5u1q8ElNfDQ4MMXADBBxJNMknIAppNEQMK5FlAs8si2SRiEAQ/M1tPfb0QXQMSNAIFmm2E&#10;bQrMJMHEJNrEkGpoEGbginPt7Onkl/7T0zPa2uEbN6Zt3dq2c+f8rl3f8hSKxR07hkVE8o8exZaW&#10;NvPXnJubs7Ojr1tHFRVtkJDgSkqu8hSK5R07xkRF6/buJWdk1Lw25+atgqdQBOB94bHhiGScTToR&#10;6kaRjLOOjUCSIYXi5Q/1B4CLQqGk7d2LkZKqOHy4/+jRySNHJg8fHubFoYgxNaUODo68hRX8o0cP&#10;HwnDkr0F0Gg0UKj+aFeyn8vCwsKuXbuuXbv2opJZiBAhrwLgrjS2NLoR3PQj9WE0mGGMoTEbEimA&#10;GcUbGTGNHMMcM90yG/wb+sP7uVjuLH52njAPPifQE31hfXU+dRnOGSnElNHh0ddQPoM6Mb803yzI&#10;zABtYEQzMo01NU2AFAp+qCwzgpm3g3eGS0atf213ePcoehTqQEGYHMeP90f2t4S0FHkXRXtHtzW3&#10;8V+fAEpLG7dvD9mypXSDBGb92QtbjeTFXY5L+h/eFSIlGbxL3EtCFLl9y5UdNj72a5sI+YmMj42T&#10;/EkYU0y0VXSqTWqWfVauY26eU16WY1aqfWqsdSwejg+AB9SW1/7AnQO+6ukZNDMj7d7NlJKqOnSo&#10;4/DhvkOHunkeS8G+fWl79sTu2oWXlHS5ds11YGBQ6CS8XD799FM5ObnX8BKx48EDDwUF+sGDZSdO&#10;tJ45MyQvP66oOKKg0HP27H0ZGfaRI6EKCtUv2/F4G1jhzfRRml/KprCTWEmxabHUIiqxkkiqJkEK&#10;RQ0vFEUZAVuAxaZiK+orXnoX+1fHb0WhSE1N/ctf/vLPf/7zySAcfPLy8tavX/+Pf/wDi8UKsh4D&#10;iqqsrKwtW7Z8/PHHH3744UcfffTZZ5/Jy8tPT08L1ngGZ2fnv/3tb6ampoL0Y8Aj+uWXXwYHBwvS&#10;PwZolifHMSI9zWLD4Gk4RB4VEimKmbaFdJscMioRbUn2M3b10Tci6cFiYIYJUE8KQ7YhLBamR9PT&#10;idC57XE7vyx/eeXl3IiLiwtJcQyMt3l0CHQw+VSbIgY4GLtCum0O2ToFi4wKhnu668P87urj9Q0Z&#10;hsaxxlBXz0Son6dxjLEh3VAfq28SYPLk8JOJCa6CQtDmzdnbtnVKSi4+VigWtm8fAJmnT2Nqa9v5&#10;VQWXyzUwQK9fzxITa5aQmJKUfCgpCWkZ27cPb9lSfeAAsaSk6bdZqczOzlAw/jgf8+hwqySsdRrB&#10;Np1om4xFxYYjSP5wQpjXWt+fl8vY2AQMht6/nyYlVXrwYOOBA42g4t+7N0FBISA//4d8BSFCiETi&#10;v//974KCAkH6JQEKzC+++MLExEQ42FuIkNcMaH6ws9kGAQZ6eD0YA2YUZ8QXKfhhvIFLEOITUuBR&#10;0BrYOhwxPImZnMNDASmmcdPj6PGu4K4ar5oEp4Si1KJXVGGtsbq62t7RbuFroR+mb0Q2MmGZQJG8&#10;Ex/LEwwzG3cbhh2j0qeyNaR1CD00gZvg4rkcHGcYM9wR2lHjV8N2Zeen5j9Zx2VkVIuKhm/ZUrFh&#10;Q9qGDXFbd1WInyiX1EjYdR2z847njuv2oudtxY/D/QPJgg2E/DQW5heiSFE+hoE4E1qMVWKaTUa2&#10;fU6uQ262Q3a6XXqCTQLVihpoHOhl6dXa3CrY5nmA9ltSUsnJk1gpqbLDhwekpWekpRePHp07cmRo&#10;//7qPXuSJSUpO3f6Kis73L//vdlzhPx6Wlpafve73128eFGQfmWAIiiFTA45fDj1yJF7MjK9cnJj&#10;CgrABs6ebTtzpuzECeKhQ1gYbGJkRLDBewQojhYXF4vKi/BJeEIOgVhChOSJGhK5lgzJE1WQPIEr&#10;wGEyMIxUxjjn9XWv+/X8VhQKcPs2NTW1t7c/K2ODS9va2vrgwYMX6Q7d3d0EAsHFxcXHxyczM/OH&#10;30uPjIyAH3p2pq62trYf+IlnAcfZ1dlOw/iR/UwSIiyyiPxuC7bA8ijW6XhETKh5uDcMEXQXxjCA&#10;xcEM2YaQQhEP02fp3yHcuRV0y4vg1dXb9etl+9XVlary4iA3c4q/aRLaMouEAkdSzD8Sqk0aARkT&#10;ZhHpbWTudVc3/K4B1cAwGupAAU2GyoY6eRoyDQ0IBgZBBvho/PDI8FrV3t8/LC0dsHlz/vbt3Y8V&#10;iocSEvPbt/dt2pSmqBjZ1NTFX3l0dPzixaANG+K3bn3wfYViUESk/OhRQm1tG3+f7xPgv4NrB242&#10;wIsuIk+hCMB6m0WHWSZiUakEcDlskrDIGEihMMcEubyi98ngeGprH1hbRyspMU6ejDtxIu7sWaau&#10;LiUpqWB6+mkFUIiQJzEyMpKQkKivrxekXxKg4P3ggw/CwsIEaSFChLwuQG3V29/rEOpwN/SuPkkf&#10;CuOdYAQpFEnG0Gzo0YYoNIrhyqj0quwK6RqNhAJSzOHngE1hp4bDh9sC2orciqLco9qa2tY8hJcO&#10;2PPI2Ig/wV83QBdGgBkxoVBZkDyRZA6FyoozsQi3CLEJyXbNbgps6gnrGcOOcXFcYGChL6KvIbAh&#10;1yM3ISxhbPR748gSE8s3b8aIilZv2JC8YUPitm3t4uIz/J6eO3cu7NgxuGVL1b59GDI5WbCBkJ8A&#10;uFh1NY1WBv6wyxiDq9GWt1N8YZlMq9xMu5xM+8xk6+Qoq6hI00hvQ+8w17DB/h+aGXdpaTkyMnP/&#10;fvqBA41Hj04eO7bCG5r68OjR6YMHW/bsSZWQCDl61CEmJnd5WTgM5yWTlZXFj/srSL8awN3S390d&#10;dO0abf/+4mPHWs+cGTx7dlxBYVRBoUdO7v6pU5lHj/pKS6cQCEvvYywY0EZo72xnpDHwOXhCMQEK&#10;P1ENhZ+AFIpqEkjii6DxHbQ0Wnv3c5rAbzO/FYXiXWR5ebm8JD/Mw5QeaJaCtcqjoAp50kAhzTqH&#10;jExCW9ICjP1cdI0jdA2iDWDxkEgBY8MMYg10abp3MHf0/PWi06J/5RtF8OQPDvRH+jvgvYziwuEZ&#10;hMe9ORi2+TSbLBIqIdKS4Gvi4HpXL/iOHlEPFgUzijUyToAUCuM4Y+CpGJANdEN1rYOs+wb6nnw2&#10;mps79u0LEhEp3r69T1JyiTfV6EMJiblt27o3bUrU0Ijo6hrgOyt9fcNnz/ps2JC0dWubhASo+9cU&#10;in4RkZITJ7BNTd8LZfoesLKyMjY83Hr/fkNJSUNZWX9XF7gZ+GfjSeZmZxmEUIy3KSvUMhGDTMVb&#10;P1YorEh+5pgg51ekUIAjAWXi8PB4UdF9Or2ARsvPzKzu6xsBh/3sQQoR8iRGRka7d+9ubGwUpF8S&#10;+fn5f/nLXxgMhiAtRIiQ1wgo/EsqS/S99XUjdQ1oBrBYmDGbN9EYGwrjbUQ1cgp0SnRNrPOt6wnp&#10;mcBMzGBn5vHzs7hZbiR3MHSw0a8x0zGTFcQa7Bt8FT40qJhm52bZ2WzDAEN9jL4hzdA4BgqVBckT&#10;vFBZJjQTFweXOPu4ap/qztDOocghDo4ziZ8cx44PRg62hbSVepeyvdh1JXXgnwp2yoPJLNy4EScq&#10;WrtxY9rGjanbtnVJSMzu2vXwsUIBvJRyaWl8amqRYAMhPwa4WBwONygoRkM9VF2dqqHB1tJKv6id&#10;rX8tJ9AoKwGVGouIJZgRAowC/Mz86JH0Z3tGP8ni4lJoaKaUFPPAgWaeQrHKi+39UFp6+uDB1t27&#10;k/fudXFywg4NvY5BRr81QkND//CHP+DxeEH61fBwdbU8I8Pv2LGUQ4dqT5zolpUdkZcfV1AYkpdv&#10;O3Om4vjx6EOH/K5caa6re7fa5z+R6ZnprLIsfDqeWEQklhFJVSRyDSRPgE9SJYlQSsDl4whphJKa&#10;kqfKrrcfoULx9gKKy8lJLiHcJ9LDMC4MnklE5FOtoeEVdJt8KioTbxUXZk7wNnR0vatP0zOINYAl&#10;8ESKOJhelN5d8t1bwbfM/Mw6en5VfBpwQ6eyo8PcYKxg01SsZQ4ZKVBJBOM7EPQgMy83fT1vHV3s&#10;XX26PiwGBs2BClyTBGOjGCPgqeih9XQ9dHOKcp4qGsrL70lKhoLKe/v2AUnJ5ccKxey2bZ2bNsXd&#10;uBE5MCAIZ9DR0X/ihPfGjelbt3bwYmryFYqF7dv7RESKzpzBgBX4+3w/AP+6ub4+zMgoUl2drKxM&#10;VFYOvHQpKzGRy+E8VYPOzc1FkcIxXqasUAueQoFKw1snYRAxYZYkPzNMoPPk5EuLRfIs4GDANeV1&#10;8oB6eTx1bG+WsZ6myaEeQULI24Samtr+/fvXJsF+WXh5ef3zn/9MTha+qBQi5M2wtLQUQgq563dX&#10;j8B7VxFvZMSGgmQZJhjComEGZIMA94Bc19wGv4bB8EEuhjuHm5vHz89gZyYiJnqCe+q86th27Dh8&#10;3NzsC6cg+cWA6qn2fi0iCKEXpgeOhB/R05RtCskTCaYm0SamAaZEJLHIo6g5sHkgYmAMzetAgeeO&#10;oEd6wnvq/etTnFPSSGmTHEGAzDVwuNx164iiovUbN6Zu2pS5bVvPkwrF9u29IiIlsrLEiooGwQZC&#10;fgzgTmRnl169GqCsjFdTi9bQSNbUzNTSyr5wIevmpTQ/AzYNTg82DA4wCQi2Ck6JTQEeiGDL57G8&#10;vMJk5h45gt+/v/rIkVFp6fljx1akpZePHh07cKBu1y7mtWteo6Nj72Xb9Y1jZGT00Ucf/ay5gX4B&#10;01NTYaamhH37io8efXDq1ICs7Ji8PLBeObl7MjJZ0tLhUlLxROLCwsJb5aa+FMA/qrpXRcmg4PPw&#10;pDISqeIJeaKaRCwnEgoIuExcRkkGd4r7zv19oULxVgPup7aWlkh/J5KvaWKkRSYBUUBFFdGti+k2&#10;eRRkKtYyJsQ00kMfHngHEili9A0TYDA2TD9WX4+pdwd356bfTVw0bnZ2lt+A/Ll35+LiYkFeZqgH&#10;nBFokoS2yCYiC2nWRXQb8JlLRqXgrKKD4YEeMGMPnTsRd/Qp+jAWzDAe6t4JXBPDGGj2Uz2MnkGA&#10;AZ1Nf0q6A0eSklLCG71Zs2PHyK5dq7t3fws+JSQmt25t3bQpytycNDHB4a/c0NBx+HDg5s0527f3&#10;8GJqPlrrbbF5c66SUvjAwPsztAy0+O+Vl5Pu3k09d65UVbVWXb1GXb0AVNRycmEwWH1FxcL8/FpV&#10;Ojc3xySFoT1NokLgbDQiBYdKw6OS0FYxYZZEX1NMgNOrUygWV5bLOhvi6/Iru9+u+TsfPYKm7Wgu&#10;jGvIZoz3vuRmsJBfj5SUlIKCwujoqCD9kjA2Nt66desPT8otRIiQV0prZ6sTxkk3TFePogeL5vkD&#10;bF6ErDiYAdPAIsKC4EAodC9sD2wfCR+ZwkzxRYppzPRo+GhHYEepe2m0Y3RZTtn83PzPdVd+ALAr&#10;UBUGkAN0A3X1Cd8LlWWSYAJ1pkCbuqHc0hzT6n3ru0N5ATKxHC6OO44Z74/obw5qLvIsorvS71fe&#10;X3lmIIC/f8q6dTRR0XsbN6Zt2gS8lD4JiQXgpfBGrfK9FFCBU9va+gQbCPlBwMUaHh5FodDKyqHK&#10;ygxV1Xg1tTQNjSxNzWxNzQwtzUSdS6wAfawfzC/CKiLcLryssEyw5QsA/lJDQ/u1a7h9+5IPHGg8&#10;fHjgyJHRw4eHDh5s3rcv/fTp4OzscqE88YqQkZH5+OOP+/tf4UtEcO1KcvKcjp9NkFaoOaPWJacy&#10;Iic/fvbsyNmz7adPlx0/HnPggP2hQ/19fS+xSHlLAP9oaHgoKjMKn4MnFhPJVWRKDYVSS6HUUcjV&#10;ZFIFiVBMwGXhGJmMnr6ed/EmFyoUbztLS0tlRbkYH8uoINNktEUuGVFIQxXTrQupqGwiIgkNp/ob&#10;eTrftfW5Yx12F0HQM48yMGYZGDL1DIh39YNvW7gaZGUktbc29XR1DPT1DA8NjI0OTYyPcTgT01NT&#10;MzPT83NzCwvzi4sL4IeWl5dXVlbW3or39Xbjgl2xnobx0PgOaJhJEfhdmjVYyMAj4sLgOB8jG/c7&#10;d4J0dAm6wP8wjH0sT8QawpgwPaKebrCuL9m3p//pt9lg/3R6Nm/0Zv2OHWO7dvGn51gRF+eKiTWL&#10;iFDd3GJmZgQz4lRWNu/fH8aLWNG3cydU9z/ubdGxaVOmpiZ6bGyCv+Z7ALgoOCSSrKSUp6xcqap6&#10;T129Xl0dLKQqKYXLyblfvcqMiOjp7ASXCZRNc3NzDGJYpIcxM9icHWmVgkOm4ZGJaKvoMAuir0mk&#10;n8PExKs6M3NLC7SKDLtENKs6W5D1djA/zWmvSGvIpj8oTJjlvuRmsJBfj4SExKtQKE6dOrVv377X&#10;MKWZECFCXsTS8lJKQQosAHYHc0efrm8QYyAI451gCIuB6dP0rQKtaM60Kq+qrqCu0fDRacz0PG5+&#10;Djs3iZ4cCht64PcgzzmP5cHqeNABnATBTn81oKJMzEzU99fXxUAjUIxieFOiJpqYsk2NY40NKYY2&#10;TjYMFKPcq7wtsG0wfHACO8HFQvLEUORQe3B7lU9VrH1sXmre9NT0s40cJ6fY9eujxcSaNm0CLk3B&#10;9u0DEhKLj72UmW3bOjdvzrl4kd7fL5wF+ScxP79ApSYpK/ueO0dQVo5RVU1WVc1QU8tSV89QV09W&#10;U4vRUCMirvuFwEMIdgSMO6a9tV2w5YtZWFhMTS0+ezZwz57YffsKpaQq9u0r3buXLScXTqFkLL6P&#10;sQneBjgczp49e/7xj38I0q8G8FSGoPzD5F3zLkc330rrvxkzdtFjVPl2v5x8w6lTmUeOhO3eHWBu&#10;/v6JUKAsmpycTM5LJmYSiUVEcgUkT1DrqMAotRRSJYlYSsTn4YkpxJLqksWld/ImFyoUbzvgLpyY&#10;GKfj/PFeRrGhZhl4S75SUERD5ZGRGTiLmBATsq8hwccQ7wPD+MPCgmGB4TD/cAO/YH1/H11/l7vh&#10;HqZ4fxQ+0AYfaEcKcyaHu9HQXnSsTxQphEUOj6Nj45j45HhmRnJsQW5GWXF+XU3F/fqajraWhGhK&#10;mKshM8A4FWuRQxJ03wCfWUREUqQFxd/Ey1XPwPuWDlpHj6ZnEG0ADTdNEEx6qk/Rvxtx19jfOLcs&#10;99m5bUCVEBrK3riRKCrauGPH+BMKxYSoaMOWLcTQ0JS1aqOw8N6ePejNm4u2b+/fufO7un/r1rZN&#10;m1KvXcNyOFz+mu8BvZ2d/mpqDDm5/PPnBQqFmhpYyFBSIsrKuh4/jjxzJgSFaqirA2cVOF50YmiE&#10;uxEz2AxSKLAInkJhGR0KJ/qahHqhXp10/dYqFJ3V2Q3Z9MbcqKnR/me9SSFvnE8++eTixYvg1hWk&#10;XxJ/+tOfTpw4AVwiQVqIECGvHdAM6OjucA53vhN8R5ekq8/Uh8XDBBONxcH0o/T1ifpuHm5pzmn3&#10;fe/3hfRNRE7MYmfncfOzmNmJiIm+4L56r/oUh5RMWuYPBxf46YBDKq4oNvM1uxN2R58E9fQUTDWS&#10;aGKSYGIUZWQSaBKKDM1yzmrwa+gJ7RmNHOViuVwMdyRypDes977//RzXnJigmNkZqC+qYKdPYGlJ&#10;X78+QUzswaZNeZs3F2/fPvh9haJj8+bM69cZIyPCounHAVV2Q0PL5cvuCgph587Rz59nq6ikqqpm&#10;AlNTS1NTi1dVpauqhJnecCfaEQn2REIgdWT4x8VusNv5+fmysvumpnhpaS9JSV8pKU9dXUx6evnU&#10;1IzQT3hFPHjwQExMTFpaWpB+BYBHsqm+yU3dLfpCdNXdqk6TziHzgTF4z7B+aZeWc+UJGdaBA7YH&#10;D95/xcNM3giLS4slNSWkdBIxn0gqI5GryNRaSJ6AFIoaCqmcRCwk4jPxmcWZk5NPj017VxAqFO8G&#10;VWVFIS4mJF/DxEjzLIJVAQVZREcV0pA5ZGQmwSoDb5kODGeZhrVMxVikAEPDkyLhiRHAzBPCzOJD&#10;zeJCTWNCTKNDTFjBJlFBJoxAY3qAMc3fiOJrSPKBEbxhOE8YxkM/0lUv3EUvxFkv2Ekv1EmX5GPI&#10;joBnkxD5PHmCN74DAX6CFWwa4Kpn5HZTJ+y2LllXn6UP/A/oPUkczCDaQI+qdxd797bXbXIseYIz&#10;8eyzAZwPBwfqxo10MbEWcXEuf9CmpOTyjh1joqJ1YmIYJrOQ7w2Az/T0ql27cFu2lO/YMcSb9QOq&#10;+8XFp7ZufbBhA9vIiLzW2+I9oLasLEBBgXX2bOG5c9UqKvfV1OpUVcuUlVMUFHCnTwecOuUjI+Mo&#10;I2Otrs7CYLo7O2mEsHA3I3qgaUK4RTLGKhWHSIy0iA4xJ/oYh3ggenteVSyGt1ChePTwYV9jaUM2&#10;vSGHMd4jnDbsLeV3v/udjo6OIPGSWF5eBrtVVlYWpIUIEfKGWFhYKK0s1ffWvxN5R5eiqx+tz4+Q&#10;BdwDKIw3Q9cw3DDSPjLfJb/Zr3kwdHASPTmHnZvHzc9gZsbDxzsDO6vcq6LsouKp8b9+8lHgewwM&#10;DThFOOn460DRMRgww1hDKE4WsHhoJlQjgpGjg2O8XXyld2VncOdw+DAHzeFiuOPo8YGwgdag1mKP&#10;4ij7qHvl9wR7/D5g/zo6uI0bU7Zubd28OY/npYzs3Ln0hJfSumlTyt27UePjrzAm1PsBOJljYxO+&#10;vtSzZ30VFEhKSjHnzqUoK2eoqGSqqKSpqiYpK7POn8eqqXh6mYfSXJgBNngCNm529me4f+COGhoa&#10;aW5u7+0dnH0F4U6EPElOTs5///tfFxcXQfplA26YmekZNokddC4o82pmg0FDn3nfqOUosH7z/gf6&#10;NflKcOyR4yHG7+Ec5KBl1D/UH5sTS8wlkkvIlEoK1IGinkqtheQJShWFWELE5+LJaeRn+7C/QwgV&#10;ineDmZlpOjEizM2IFWSSioHGehTRUSV061KmdQkwBs/oqGKe8cQLVCEVVUBF5VOReRRkHhkYIpeE&#10;yCEhsolWwLKIVpl4YJYZOMt0rEUa1iIVa5GCgSfxpA12hDmwhHAzYGk4C7AHaIc0FG98h1VMmFmk&#10;N8zc5datwJt38Hf0GHoGMVCcTlg8DCzoM/R1Cbq3A287hzgD5+C5rx1mZmbs7akbNzL5CgV/ai5J&#10;ySVQu2/ZUrVtW1hqagVf11hdXY2PL9u5k7hlSyX4Fqyzeze/7p8UE2tavz7G2prxPnXSy09ODpSV&#10;jZWTK+YpFPdUVWtVVErPn0+Sl484dSpQRiZCTi5ITs5TVtZWXt7DyMjb3irIyYAeYBrPVyiwVk8o&#10;FFavTqFYWF7KeVBFKkspaH0rxOmHD1fHex805DAacpj9zeUr72aXtvceLpf7wQcfwGAwQfolUV5e&#10;DnZrbm4uSAsRIuTNsbS0FEYJu+13G5pTDLgHa2G842F6LD1diq6VtxXFhlLqVtoe0D4aNjqFmZrH&#10;QmM9ptBTw6HDrX6t+c75FBSlvqL+VwafB54GLYGm56+nG6mrT9M3jDaEInknQHOg8qdCN/MwwyAw&#10;ha6Fzf7NA6ED45HjXAyXg+aMRIx0BnfW+tamuKQkEhK5L+inCdybS5ciNm1K37atTUQkH3gv4uJj&#10;O3fyI3+v8katPti0iW1mFjM5KZyH+0dYWlpOTS3S0vI+exatoMBUVGQrKaWdP5+hrAwsWVk57tw5&#10;0vnzgbeveQXYMN0QURbm+JiYrOd6mELeBmg02t///ncymSxIv2zApa8pq3G77sbUYJbdLms3ah+C&#10;D41Zjg1bDHeZdtXq1rIvMII1TMqz3q5+vi8FziQnoziDnE0mF5MpFRRqDZVWR+P3nqBUUcjlZEIB&#10;AZ+KT8tPe6fbR0KF4t0ANNd7u7vIkT4Eb8P4MLMsolUxHVUWZVPBsn1sYPl7Vh71HCtj2pRCxpM2&#10;IF0DBUyga/A0iEIasgAYFbI8CgJYPgWKfAEsn4LMIiLYaHhgCAzur3Pb7+btyNt3qXeBz2EQB013&#10;ChwRfaa+LllXJ0zH0MewsaXxRUNJgQdDIKSIiKC3bKnbvn1o584FUKlLSExv29azeXPBrl0uVVWC&#10;+IvLy8tUar64OJUXU3NUUnKZp1Dw6/6G9euZ7u6xv9KJeatIJpMDT52Kl5MrOXeuRln5nopKrbIy&#10;WE44ezb05MlgGRmivDxWQSFMQcFfXt5FXh6pcs5GVzvMWT821DwJbZmCtWRHwFkhZkQfo2APq55X&#10;plA8fPRoYXlxdnF+YXlJkPVGWV1Z5negaK/MWJybFuQKecuoqqr64x//+NJfqjCZzD/84Q/+/v6C&#10;tBAhQt4oLe0t5r7mOkE6d0l39Vn6kIeQAAOmF6uny9DVQ+vZu9jH2cXVeNb0BPWMR4zPoGfmsdBY&#10;D04Epz+4/57XvSz7rLiguO6Obv67il8AaMCUVpfCg+B3wqCp0A2iHofKSuCFyoqC6aP1vS28k+yS&#10;6rzruoK6RsJH+B0oxiLG+kL7Gv0a893yY31jW+63vMjHWFhYOHcudNOmrG3bOkREirZsqRUXH+cp&#10;FMBLWREX54iJNW7aFItExkxPC9/Y/wgDAyNWVjjg6cjLsxQUkhQV05SU0oGdO5cKPCAlJbqiYpiG&#10;hq8RjISwiIObR1lZEXJyfiRMppA3iLe390cffdTV1SVIv2xA2zsOHeeh6JF2Oa1et77HpGcUPjpm&#10;MTZoNthq2Fp8q5ioTkAjQof6BgQbvC+AhlVFfQUlg0IqIJHLyNRqKq2WRqunCTpQVFBIxSRCFoGR&#10;yGhsanynJTyhQvHOAOrphns1oZ5wip9RJt6yhI4qj7KpjLb9WfYDisaLDPxKKRNSKHJIVskYixCs&#10;MYyqe5dy5w4ZMuBt6MfqG8QbABcEOCJ6ZD2dCB0dL53Y9NiV1RcKB+C/9PT0y8p6b9iQsGVLzbZt&#10;vdu3D27dCur40nXrCHZ2mOlpQSMTlEEYTPaOHQxeTM1xUOvv3v3t44gV9d98Qw4NTXxvRHTwR5gB&#10;ASEnTrDl5EqVlCCFQlkZfBYpKcXKygafOIGWlaUpKlKVlEhKSvhz5yLOnfM/p2SrrmRw9bwn8mZM&#10;qBm4QOwIc1awKcHbMNjD8tUpFG8b4I56uLo62FI9P/Puzaj026GsrOyTTz4Bjosg/ZJwdXX98MMP&#10;aTSaIC1EiJA3CiiEU3JSYP4wKEwVHeplaZBgAE00Fqevx9K7S7l7J/yOj51PpkNmk2/TQMgAN4I7&#10;h5mbx87PRM6Mh413B3TXedbFW8en0lJ/ccwa7iTXIcThdsDtu3jeVOj8uUUSjMAnjAUzoBoY2xqz&#10;UKwSt5JW/9bB0MHxiHEuGupAMRQ+1B7UXuFZEWsTm85K/4GJRbhcrqxs6ObN+du2dQHvRVT0nrg4&#10;Z+fOlTWFAuSIiMS4uibOzb1v/cxfOjk51aqqeEXFzPPnq5SV68GnklI+T6RIVFJiKSriFBS8rl8P&#10;srBIsLRMsLBg2toS6+qEwznfUlZWVpBI5O9+97tX54+NDY9FmEYQVYglN0taYC0DZgNjFmOjFqO9&#10;pr339O6lXU7zVfVl09lLS2/FW7SXyNjEGD2dTswjksug8R2QPFH3WKGoopBLyaQ8EimJlJedNz42&#10;/k77w0KF4l1iamqKSQ5Hexgmoc3zyYgSOqqMaV32RBeJp8SFJ/QI24poyJ4SLH6igT2D38rEW9Iw&#10;ppYsyMmA/IxYPb0YPfAJJWP19aL17tLu6mB1bvvf9sR59g38yNQ+oPxiMDIOHgwUEaHxg2Bv2pQq&#10;KgrqJ5/Ozp61bZeXl5nMQgkJ8pYtNdu3QyM8JSVXJSQWwbKISOXXX0ewWLn8Nd8DwJ8lOTqGHz+e&#10;JCtbpqhYe/48qKWrz53LV1BgnT4dcPw4Vk6Oee4cgxdCiqqsTFRWDldW9lQ7Z371nPFNFS/kdUaA&#10;UXy4GSvIlOAFC3Ax62j/8TDXQoS8NuLj4z/99NOQkBBB+iWho6Pz8ccfNzY2CtJChAh500xwJ0IY&#10;IXcC7tzB39Fl6kKuQry+fgLkLYDkHdIdI2+jcOvwQpfCZt/modChycjJOfTcPGZ+KnJqJGSk07+z&#10;3KU8yjYqk5FZl1/XWNrYVtMGrLW2tfN+Z2cDZN0PuntbeyFr6x3oGuDbUO/QSP9IT3sPjoDTc9Ez&#10;CDIwxBoaUYxM6CYmTBNjhjGMDDPAGMBAFWkekO+c3+DT0BvcOxYxxpcnRiNGu4O77/ncS3VMZfgx&#10;hoeHBf/nefT29klLh/DCePeKilaKiTWKi0/u3MkftQrF1dqypVZUlOHrm7KwIBx4+EKAv9fT029m&#10;RldSKlBRaVNXH9XQmFBXH1ZVbTt3rkRBIUFennz2rL+mppepKROJTEEgEhAIppcXo6urV7CLn0Mf&#10;d6R1pHdshrsqHCHyyuBwOBcvXty1a5cg/dMAd8LDhw9XeYBlgOCLZwCr1ZfVeyp5Jl1Mqtet7zbp&#10;HoYPQx0ozKEOFCW3SqiqVO873kMDQz+wk3cO8F8mOBOZRZnkHDKlmEKthHpP0OvpkNXRqVVUchmZ&#10;mE8kphFTk1I7WzqXl56epuDdQqhQvEuAh7ajvZUU7k7zN0qONM/AW+QQrXJJiDyyYDhGATAqspAG&#10;hY0o4hsdGscBDejgRazgj++AdA1I2rAuFxhf4BBoGWvCxJrGAdYsoiGT8HBPmiEsCQZLhoFPgyQD&#10;gbEN+F03dQg6NwNvIoIRdQ11P2XkxdzcfHZ2lacn++JFwvnz6Lt3KWFhaY2NHU/2iQAPZG1ty4kT&#10;ARs3poqJPdixY0RcnLt9+yhY3rAhedcuh5aWV9WF7PWzuLAQbmqKPX48RVa2XFGx9ty5unPnqpSU&#10;cuXl6adO+R47hjl7ln7+PPP8+SgVFaqKiseZM3aHDtkd3G9xbL/BmSOGlxRsjbWDHXUovoZ4T5iP&#10;Pazx/vPjewkR8kYICAj429/+lpiYKEi/JM6cOfPJJ59wue/PnD5ChLzrAB+grKbMLNDsVugtqLtl&#10;lK5enJ4+GxIp9GL07tKh9xlwHzjDgVHqWtru3z4aOjodOT2PmZ/DzHEjuMMhww98HhQ7F2fbZ2fY&#10;ZaTbpafZpaXapibbJqfYpyTbJyfaJSY5JCU5JrEd2fEO8fHO8bFOsTFOMTGuMTFuMQwnBsYKE2Ed&#10;EWYTFmIXEuISEuQaFOAS4Ovk623t7YHw8DHzYSKY1Z7VHQEdw2HDnEgON5I7Fj7WH9rf5NdU5FrE&#10;cGbUVdQJ/swLePCgdf/+UBGRsu3b+0VFa7dubZaQmHocV2uZF1ercutWGhqdtfzMjGZC1gC3Co2W&#10;rqhIU1Fp1tCY0NJaunBhRUtrESyDHAWFZFnZCAUFJ319LBKZgkKlolAJKBQTi03icH5J/FFWdbZd&#10;Ippanja/LJSNXhX9/f2nTp06d+6cIP1jALd/YX6+vbGxIj29NDa2ND6+vqioo6VlfGxsYWGBL1gI&#10;VuW1C4aHhvHueIIyoeB6AdSBwnRgFD46Ah/pMem5p3sv/XK6t5w3C8d6n6LUgX8NTkVZXRk1i0op&#10;ptAqaLQaGr1OIE+AZUo5hVxEJmYS45LjqnOqJzmTTzam3kWECsW7BLhBwYNaWVYc4mpK8IYxAo1j&#10;QkxjQ83iwszieVEtEyPMkyLNk9HwFDQ8FQPFv0zDWWTggVlmAiNYZpOscvhGtoJ0DSoin4oEBuka&#10;PGmjmAbFpCiBdA1BAM5SBiRPgE0oeFPLOJ488X0zSIIUiruUu7fCb91yuxWbGvvTCwXeI7c4OsoZ&#10;HBzjcKZALf5kMcRndnbO15e5aZPvxo1pW7bUiIk1bNlSDZZFRLwDA2nLy+9PEIrZ2dmAW7cIJ06k&#10;ycpWKCrWnTtXp6RUqaiYffYs5cQJ96NHQ+XkyOfP05SVqSoqTidOILZvDxcXp0tK0iQlA8XFLQ/s&#10;hl9WtNDTdLO6Hu6i621vcP9evWDXQoS8BbwKhWJsbGzXrl1ffvmlIC1EiJC3AOAcT05NRjIjb3je&#10;uI25fZd2Vy9GD+pDkQB1wNSN1r3LvKtL1XX3dU+0TazzrOsJ7JkIn4ACUmCgsR7ccO5A0EB3QHe3&#10;f3enXyewDv+ODr+ONt82YK2+rS2+Lc2+zc0+zU0+TY3ejQ1eDfe97t/zulfnVVfrWQusxqOm2qO6&#10;yr2qwr0CWJlbWYlbSYlrSZFLUaFzITCwADbpDeodC4c6UExETgyHDUOTiXhWse3ZmVE/PuNpXV3T&#10;7t3hIiKVO3YMiorWb93aIiExLSnJn5tsaceOIRGR8u3byVRqwU95Z/ObZWlp2dOTpaCQrKrapak5&#10;e+HCwwsXHl24sAqWQY6iYsaZM35Xr3qgUGwbm3Qbm1QbmwR7+yjQkl1c/Nkd+BeXlyML4+0S0czK&#10;rIePhH0oXhXNzc0iIiK2traC9I8xOTmZGhUVcOFC6LFj+CNHMEePep86Zaem5mZoSAkPL8rJ6e7q&#10;As8jv4EAnqb0+HSb8zbsC+wqnaouo65hM14HCrPBdsP28tvlURpRCCVEX/ePdOV+twAl6sDQQFxe&#10;HDmfTC2n0qpp9FqePFFPh0Z5VNMoJRRiLjEqJao0pbShugGcpXf97wsVincP0Iyvq6mKpqHJ4W6E&#10;IDtCoC3WD4HxtkB7mWG8TLFeJjgv43BvmL+/vn+AfnCgflgQLDIIhg0yJAYbUoKNacHGjGBjZogJ&#10;K8w0JswsNtwsLsI8PtKcHQlPjITm8khGQ/OVpmGh6UszgOEtUzHw6EgzD6ohjP243wTP+D0p9BP1&#10;dWN0dfA6N31vBlOCR8d+fHrqn8vEBDc0NPr0af9t29BiYmTweepUQEQE+2dNNPX2Mz425qWlRTlx&#10;AlTIlQoKdUpKtYqK5fLymbKyhGPHHI4c8ZaVxSgpYc+dczpxwklcnL17d/WhQw+kpYGVHTxI3yVp&#10;e2AX8o4qylDb2eKah7Xee6xQgJL30cOH71P18/4xOjqKwWAaGhrAc8rX8rW1tb/44ouSkhL+CuDy&#10;LS4Cj/FXvV1sb2/funWrnJycIC1EiJC3A/CANz1oMvcxvxF8Q4eoc5d5FxrrkaBvkGgADOpPwdY3&#10;Zhr7ePpkOWQ1eTcNBg9yw7mzkbMLmAVgc+g5YLPo2Rn0DGSRM9OR08CmIqemIiCbjJicDIeMG8Hl&#10;hHP4NhE+MR42DmwsbAzYaOjoSOjIcOgwsKHQoaGQocGQwYHggf7gfr6BfE4EB9ho2GhPUE+jT2OW&#10;Y1aCf0JvV++P1i9rCsX27UNiYg3btnVISMzyFIqHkpKL27cPiIgU79xJSEgoF1ZVP8DS0rKXV7SC&#10;QqKqaqem5syFC6uPFYoZkKOgkKai4oVEMu3ts+ztM+3tU+3t47HYlN7ewV9wVkemJwJzouwT0TkP&#10;qgRZQl4BdXV1X3755U8Z0QkuIvABEvF45z17YnfvLj5woPrw4YpDh1L27PHbuvXuf/974d//Vvnv&#10;f6/s3WumqYn18yvNzb9Xc8/DyMPjtEfWlawG3QZBBwrzkT6Tvka9xqyrWaHnQ0PdQt/1HgRPAs7S&#10;1NRURnEGNZdKLaHSq+mMWgbjHmRQB4pqGrWcSi4g09Jpeal5VelVnAmOYMt3GaFC8a6ytLQ0NTk5&#10;BhoBI8MDfT29PZ2dHS0drc0PGutLS3KxtHCbIGtzX1NjH0MjX32Yjy7MWwfmc9vIV8fY97ap320z&#10;/9sW/jqIgDvWgXfsAu86Bt51DdT1DNTz89cP9NcP9TWI8DXA+MHw/oYEf8PIAANHrL5RFBR4Qj8W&#10;CkLBH1BqwDbgvw+5S797K/SWXZhdZ0/nK6qJV1ZWurv7c3Jq4uNLwGdHRy+o1d6zWr+zvd1DUZF2&#10;4kTWmTOV8vJ1ioo1iopl8vLpZ86gpaWtpaXtZGV9FRS8ZGWRu3czdu1qPHp0VEZm5syZGVnZwZMn&#10;qw4fJkiIw49J2RtoOppdcUHcfdcVCnB9QR3z3Ku8ODc90nFvfpoDVhFkCXnLWF1dJRKJ69at09bW&#10;ZjAYPT09Wlpa//znPxsbG4eHhwsLC8G3jo6OwJURbPCLKCoq+uabb0xMTATpnwC4o/gI0kKECHk1&#10;LC4uJmck3/C4cTPy5h3qHciFYOsbJBvAUmCQ8fpgmtPNiY7EEpeSdr/2kZCRmciZZezyKm71If7h&#10;s7aKXxUYbnUFt7Jmy7jlJ20JtwRsEbcIbAG3sID9zuax8/MYyOYwc7OYWWDT6GlOOGcwZLDNv63C&#10;o4Jlw8qJyVmYXxD8hxfT3d0rLR20aVPB1q3doqL3tm3rkpCYk5R8CGznzoXt2/s3by6QlMSmp1cL&#10;S5sfANQUcXE5yspUZeVGdfVRLa0FLa0lLa15dfUxFZXG8+dZCATW2zvd3T3T3T3D1zeNTM7u6Oj5&#10;Zd1SesaH8MWJPpnU1uFfEsNCyE8kLS3t97//PajlBekXAx6NjuZmjJZW8p49wKcdOnWKc/r0mIxM&#10;m7R0tpSUn5gYfP1603XrYN98o/v11ze++urSN5u1xc+ob1e7tvOa83HnGPWYdlj7qPnokOlQu2F7&#10;5e3KaI1o70vevb8oRslby/LycmFlISWTQi2m0ipojFoGs57JvMdk1DNotTRqJTTug5RBSk1Nrcuo&#10;e1D3QLDZO45QoXgPAcU9h8vp7O5sam2qa6wrrysvqCzILMlMyktiZbDISWR0LDqQEehF8XLCO9lg&#10;bCzDLEyDTYwCYIYBejC/uwa+t2E+twx9bhn73TL1v2Xuf9s45PZdjI4OQUeHqHOHxJvFg3IHeBt3&#10;6XeBgeRt9G2YPyytIO39i5r7OrlfXe166hTjSYVCQaHk7NmU06fDpKUDbtxAOzk5XbiAOnXKSVw8&#10;U0qq78SJeVnZ1bNngc2cOdN27Fjq3r1u27fZqMu4mV92Rd6tr68V7PpdA9zD48PD90pKylNTa/Pz&#10;u9vb5+e/C6i+urzYWZ3dkM3oqsldXvpxP1LIm2JqakpdXf13v/vdX//614MHD27evPmzzz7T0tI6&#10;duzY+vXrv/zyS3BHr03c88uIior6/PPPw8PDBekfBBRQfd3dlbm5pamp98rLR4eHwZ0m+E6IECGv&#10;APCA+xJ9b/jduE24rRut+z2Fgm+JMIdgB5Ytq8qtqiegZyZyZhW3+gj/6FvCt8/aI8Kjl2gPiQ9X&#10;iatLuKXJyEn+BCIpdikx4TG9nT/egQIAmg0IBHn9etKmTQWbNxds3domLj61c+eypOSKhMTMtm1d&#10;mzZlSEkFl5cLZk8X8lzAqR4dHXN1jTt/PkNZuVFNrV9dfVhNrQ8sgxwUitXY2N7ZOdTQ0NPY2NPV&#10;NcTlTv3i1+OLK0sj05yu8cG3ZKL09xVQI//jH/+orq4WpF/MyspKQXx85OHD5QcPDp48CXzalbNn&#10;l+TkxmRk6o8coe3c6bh5s/3mzdabNiE3brTYsMFs/UbDLft1JW/elrx9Y+cNg70GoXKh1bere416&#10;G/Ua867lhSmGYR2wi+9RbFpwikCDjpnNpBZQaeU0ejWdL09ACkUdg1ZFo5ZSyXnk2NTYmoyahvyG&#10;8ZFxwZbvOEKF4r0FFPpPAgp0wCovSu7K6gqoWRcXF2dmZ7hT3LHxscGRwa7ersaWxvK68ryyvNS8&#10;VFYaixRPCqGHeOG9bMJsrIKtTANMDfwMdLx1bnrdvOF9AzgcNwNvArvhc8PIxyg9Px3sDfyQ4OeF&#10;/HxKsrJcDx9mnTiRc+ZM5dmzdQoK1fLyxbKySTIywdLSUc7OnLGxpvo6X7i5q6Rk3v79oDRflJN7&#10;JC8PDBTrPSdOVBw6FCUp6bxb3OGKgjvidkV5ySu6IpPzM6Wd9/Nba/s5I4KslwdoRuYmJYVcuxZx&#10;9Cj20KHQQ4e8z55l+vvP8UYFg7u4v7G8IZsObLSzAdzR/K2EvJ2Ul5f/7vt88MEH/AVNTc1fKU8A&#10;CATCX//619zcH5/TZ3Z2lhYU5HLsWPju3djduwP37rU7eTI9Lu6XvYsTIkTITwE4HsXVxbo+urfQ&#10;t6CBHvF6+on60EDR5MeWZGDMNPZz8Mu0z2z1beWGc5dxyw/xD5/SJp5jxF9tpG8fkR6tElZn0DMd&#10;AR3FLsU0a9qDew9+unBZWlq/f7/zN9+g169nbdlSvX37oLj4tITE9I4dI2Ji99atYygqevX2DgjW&#10;FvICgKNSXd18/TpJSSn1/PlyZeWa8+fLFBVTr10jFhTUgMsBebGPEWwj5C1GR0dn7969bW1tgvSL&#10;Af5eGgZD3LPn/pEjHBmZVZ5P+1Befub06VZp6YTdu71ERd23bHHbssVlyxYnERHHzZvttkhYS91F&#10;HkJaHLQw229mLGXsJeNVdbuqSqcqQSvBQd4hNyn3vXn3AG74kdGRlIIUWj6NVkqjV0HjOyB54j6T&#10;Wc8Ey7RyGqWQQs4g38++35Ld0n6//b15VSxUKIQIAI8B8CSAsw5YXoH0i7n5uemZae4kd2R8pKu3&#10;q76pvqi8KCkric6m42Px4azwQEagP80/MiqyoKxgbm5OWHP8StJZLJfDB0jyJ2I0ziRfkUu/Kp+p&#10;dTZD+Uzs6ZP+R49Ge3nNz86CYre2uNhXXj5VSqr7+PGZM2eWz55d4fWhGDx1quno0RwpKbSEuN2x&#10;/R7wW/fqa1/RRRmb4UYUxNkloqu6X/KE5OD2qy4o8Dl3jnzwYNKRI4mHDzP27w/bs8cGJBmMyYmJ&#10;2YnhlqKEhmx67/2iFWEHincBOBzOlySeZPv27ePjv1bpB7e3nZ0d2NuPKh0ry8tZDEbgyZPQSNeD&#10;BysOHcrbv58hKRmirl6Zm7u4ILyRhAh5JYCHdHRsNJwRrhOocxt3+w7tzl3WXd1oXWi2ct6E5Xrx&#10;0IJpsCkGiSlzKesJ6OGGcWciZuYi5yBDz82j54Hxg1MsYhYFhoVsCbsE7MnxHSv4le9GgqwZQWAP&#10;CQ+ftEfER+BzEbfIjeA2+TQl2iWmkFMWfk5psLS0XF5+39wcvW+f+6ZNVBGRIlHRe8BEREo3bYo+&#10;dswrIaHgfYrn/eoAzaqGhnYsNsPKKsbIKBqJjMVi0xtya2ez7q/U9QD3VLCekHcBJSUlGRmZvr4+&#10;QfrFLC8vZ5DJmL176w4fHpeRWeIrFGfPTp4+3SwtDepr361bfbZu9RYT8xIT8xQV9RAVdRfb4Xrw&#10;jvNxZ8djjvbS9jZHbOyO2lGVqTlXcoiqxCB4UG/3T+oD9U6wsAjN38HIYdBL6IxKBrMWEiYgeeIe&#10;JE/Qq+jUEio1m5qWntad191c0Dw2OAaacoKN33GECoWQnwd47AGgnQyqk/mF+bn5ObDw3pQFbxZS&#10;sL+lwn7328cDTE5HWMlFIs5GmMuF6Z8OunDc9cRRdlgYvx01xeVGeXlFSkmVHDjQcfz4qIwMFxhv&#10;5F7fiRP3jhxJ37cvVELc6aJ6b3f3K7o0I1MTYXkxdonorvFBQdbLABztYG8vWleXfOBA8uHD6YcP&#10;px4+HHfgAHnvXh8JCeMDB9KjoubnZsa6m7tqcxfnfu3rdyGvh+7u7n/84x98YYLP//3f/+Xn5wu+&#10;/hXMzc3p6+t//vnngvQLAPdVT2en75kzqfv2tRw7Bh4ZzunTgydPNhw9Gi0lFXL16mDX+zNpsRAh&#10;bxsrKyvtne0uGJebvjdvhN+4hb11G3ebP25Uh6SjQ9G5Q71zh3QH4YpgopjlLuWtvq3d/t09AT29&#10;gb19gX39gf39Qf0DQQODwYNDwUPDwcPDIZCNhoyOhkI2FjbGj445ETbBCedww7ncCMigUJqRk1OR&#10;U/wQm9Po6Rn0zCwaij3BtznMHH9y076gvlLX0mjP6PbmdsFB/2RAe4DLnYyPz7t+PUJCImzTJtKm&#10;TeRt28JUVYMTEwump39kQhAha4CCemFhYXh4tLu7f2RkfHFxcSGqnLPDesaI9mhROF3ru8R///vf&#10;69evT01NCdIvBjw+/8/ed4C1dZ3vK2nT9W+bdKbtr20cT7a2BAgQW0JszB4GbGz23nvvvffeGzMN&#10;tgEPtjFgzMbsvffG/Z8rydRN0sRJbMdOeZ/z6NE9uvfqjnO/833v/UZnY2MshXIHjx/m5V0SEtoi&#10;kdZJpHE+vgZOzkRW1gAGhgBGRtACQWNigj6Z4QFcBv5C/n5Cfr6Cvj4CPl78XkHCQdky2cEywfXl&#10;9Qc/ouK+AyMDebV5WQ+zTuiJvCd5kA9FZ272o+ys5qzM+szK25VD9UODdwcH2geAVfajschOGYpT&#10;vBNoampydHQUFBRkY2MTExMD3zs6On40ROArIsDDzliRw1OPL8RcONaGHGcrEmVNDjYTcr3OayFF&#10;rMhMpfluHR0dNT+478TPn45ANHBwDBCJwNZaEhZeFhaeFxR8xsvbRiDcRKOdkMiKwsKjN+PBPrE8&#10;F3g7y7ksfvK1RnlAc9XDh5EUSg47eykn5y0uLtDKODhycbgYJNIBTE56eovz88fHR6feE+8RgH1i&#10;bm5OJydgsJ/+9KdeXl6gk/7z98DCwoKMjAwQGvTl/wLw4KSGhMTB4Y+5uRepb2kORUS2SaRZAYEH&#10;HBzh3Ny9zc30VU9xilO8bgCNGUxbE9MTaYVpFsEW13yuaXhraPhqaARqaIRoaIZpXo24ei3q2vWI&#10;6zbuNknWSVVOVfdc7z1we/DQ/WGDR0OjZ2OTV1OLV0urd2ubd9sjn0ftPu2PfR93+nV2+XU98XvS&#10;7d/9NOApaD0BPX2Bff2B/f1B/QNBA0PBQ8PBw6A9C3k2EjoyGjo6GjY6HjY+Hj4+ET4B2mTE5GT4&#10;JPi1w6+j1KO04VbDqyTI/EoAITM9vXD3bkdISGFwcH5lZfPo6PTe3un7m++Fw6G5FSb7NXLQ8+3T&#10;tBHvEz788ENra+tXCbUAD8jq6mqKuXkCHP6Qg6OPSBzl4xvm5W3l5MxFIgMYGLwvXfJhYPBjYPCn&#10;8hSgBbFggojWgcKBUBMKDBAKCBAMAJ/hIuG+6r7jo+M/mofu4OCg4n5F1v2s7Jbs3Me5eZ15eU/y&#10;8rrzIDeKjtzs1myIubid01HbMXV/qvN25+To5GvRrN4RnDIUp/ghASzS/v5+eXl5mt3y61//+je/&#10;+Q34BNIN9BgYGCwvL39B1uzs7FRXV7Ozs4P1wTq8vLw1NTV7e1+dFAfsH9hCYLWwsDB6FxUbGxvJ&#10;yckoFAr8BHD27FkfH5+VlR+yPA+QRI7m2qbKHF56fKFmQjHWpFgbUoSlcICxgKMWt54SX3VFERA9&#10;4GosLizkpEX76Cu6o9nyUKhmAgFI8zkBgWUhoWXqm+EBIrGJkzMNDncjkzuammhb0f/mNWF8eTag&#10;JvO1MxRgPmu5dSuInz8Ziy3A4ys4OKo4OSs5OIrx+DQ0OpCV1YmH52FV1Y+JIP8fwZ07d373u9/R&#10;HjdOTs6BgQH6D98Su7u7LxOX4+PjRCLx2rVr9OWvAhj8Q0+fOmAw1TjcCB/fJpkMpW4REzukUFaE&#10;hdu5uCKQyPbqavrapzjFKd4YwMMIZvDlleWp6am+ob7Wx623798uuVWSWpgalRXln+zvFuPmEOjg&#10;7Ors6uDqbuvuZufmZuvmbuXuYeXhbeMNmp+NX4BNQJBtUIh1SLhNeKRtZLRNdLx1fKJtYoptSqpt&#10;aoZ9RqZ9ZrZDdq5DboFjQaFjYZFj0U3Hm5WulaBVuVZVu1XXuNXcdrt9x+1OnUddrXtthWtFjnvO&#10;g+oHb+714/PjU57iu+B4fn1VKGCFyf5oYpnedYp3HvX19b/61a9epdQoDeCh63n8OExHJ4qDIw+L&#10;LcNiizGYOBYW14sX7c6dczh/3un8edcLF9wuXvS8eNGbgcEHLujL5+Yv6A9xE0IBNKoiiBTkIeAR&#10;4RTx38yB9wvgmmxubT5++jinNienKSe3PTe/Kz//SX5+N/QJ0ROPsrMaMtNvp9VUVY/Vj47Wjfa0&#10;9QAJRt/+R4EfLUMB7i4AfeEU7yo6Ozu5ubk/+OADNBptY2OTm5t78+bNvLw8PT298+fPA2MGmB8v&#10;GzObm5sWFha//OUvz5w5IyEhISUldfHixd/+9rdfICBOUF5eDn4F+3l5hf39fXNz85///OcsLCwi&#10;IiK0d7AfffQRLy/v8PC39vB8XVhZWbHQUTRX5fR+maEwF/I34re7yq2jJPig/g4w4AGaH9ZF+5hl&#10;BBlF6skEIlnLMJjHXFxjfHzztCpNgoKTAgJ91EJN0XB4tL7+zMTrD8l7QwwFMD7bHzxwFxQMRyIz&#10;sdib7OyVHBxV7OxleHweBhMLh7uzsQXq68/PztI3OMV7gunpaRKJBJ7E//f//l9cXBy999ujrq4u&#10;KSlpZGQEPAhgsb+/n5GR0d7envbrV2Jnezvd2zuRja2diws8IyfJZcGXRSGhJgIhnJ39yesIOTnF&#10;KU7xPQGmKvBob29vz83Ngae7qaWp6nZVdkl2cn5yTE5MWGZYYHqgd4q3W6KbY7yjXZydZbSlaZSp&#10;cYSxYYShQbiBXpAe1IL19Pz1DHwMDH0Njb2MrZyt/Hz8qkqqbpffvlV4C7SqvKrKrMqqrKrqrGrw&#10;WXOzZnTktcV5Hc+tHS9sHK/tnKROeL67v1/dfdj7OiMi/0dwvLGzaZO/JhF68Og0EO+9QWpq6h/+&#10;8Aegz9OXXwFA91tbWam7eTPOxiZATs6Om/sGE5PGmTNa//iH3mefGX32mdnnn1udPWt77rwDA9oZ&#10;r+VKdHXnc/fk9/Tm9/YV9PUX9I+iRAWTgmNdY2m+xu87Dg8Pe4d68+7k5TTk5Lbl5nXkQdzEUypD&#10;0ZWf8yg79XZiVIxXiL1ZpqNXdWjGvazqxbmFH5nZ+6NiKMDEBsy8/sH+uw13M0szQbvXdG9x6ceT&#10;NeRdgGNprF91+uji65lr5eTkPvzwQwqF0tfX97Jv0s7OzoMHDy5duvSzn/3MzMzsJA0eEHkff/wx&#10;sEnu3bsH7vXq6mp1dTUzM/Onn366tbVFW+cEra2tZ86c+cUvfvEFhuLWrVs//elPCQRCY2Pj/Pz8&#10;+vp6d3e3uLj4Bx98AP6LvtJbBzC6TLSkLNU4ffR5w8wEY6yEY6xJ4eZCfgZ8NuoEPVVKe1sTJMTX&#10;VrOSQpP8jYqiLErDjcMuCyQg4LV4fC8Pz5SAALC4loWEgBk2zs/fTiDcxGBCeXjKU1LA9aT/zWvC&#10;G2IogHgdHxnxUlHxZGVNQKEKcLgyPL6Knb0Sjy/CYFKRyEAWFhMU6nZJCX2DU7wnAE+3h4fHz3/+&#10;c35+fvDY0nu/PZaXl9nZ2cHDGxgYeHBw8OjRIyAQXqY8gG0DOk/CX8Gk0N3aGiYlVYXFDvHyrpNI&#10;UKpwMbFDUdE1YeFnfHzlOFyYjMx4/4+kfvgpTvG+A8wCAGCyAw8vve7Y/t7O7s7m1uba+try6vL8&#10;4vz03PTo5OjQ2FDPcE9Xf1fLk5aHjx/ebb5bcb+i6E5RRkVGbEFscEawZ4JnRHZE1b2qoWdDYBIE&#10;uzrYh9r+3v7uzu5JA4uvUUvcDq7eUIvbial7fgCxqOBzL79tlcsTmNn79ady5tvh+dHx0ejiYf/M&#10;863X8GJ8anVhc+9H9ZL53YS2tvY///nP+/fv05dfDeCp39vdXVlcHB0Y6GxsvFtcnB0eHmRhYSEh&#10;ocLMrPj3v6v/3z+0z6P0WWVMcPoWHBbWBGt7LntHbkdXomukSGS5Ynm8eHyUdRTQAeh7fG8BLsXS&#10;ytLt5ts593JyW3LzHufldeUVdBdADEVXfl5HXmxGgK+mQqQAbzI7Pp2dI4nIFyYhXVdV9ePwHznB&#10;e89QgBsJJp7R8dGymjJzD3OSNgmhhmDUZGTSZWLUYWTVYFWzVHva95S+9im+Nz7U5fi7jfi9wQ76&#10;8vfAw4cPP/jggwsXLjx58oTe9RLAnW1ra4PBYH/96187OztBz/T0NIVCAT1A8IFfaauBu29kZETr&#10;pPXQsLi4KCUlBawXa2vrLzAUqqqqwFLy8/M72QlAaWkpWA3s/4d6wh+1tRheIVlf4fQ9YSishMPM&#10;BHz0iJZqHGY6Sn093cDMKy3KjfE2ygs3rUy0qkuzvRmg68eLy0AgGjk5B3l5Z6luFDSSYpiXt4Ua&#10;yOfKxXWntJT+N68Jb4ihAADnmJeUZMLCEszGloVGl2AwVXg8aKVYbA4KFcfK6nLpkpWExGmgx3sH&#10;8Lz/6U9/evDgAX35u+Lu3bvgUf3JT34CRIejoyP4fu/evbq6OmdnZ05Ozl//+tehoaEnj/bG+nqu&#10;j08yO/sjAmFOUHBXROSYQqE5UEwLCLRzccWzs6f7+4PVaOuf4hSneMcBnu6vxDEVYAbZ29/b2tpa&#10;X19fXlne3NwEPbQV6Nu/YWxa5a0w2W85FdP+EXzu3X66QvAEnatCAQfNz2irneLtw6080a0iaXzp&#10;1AfzzQIo0gwMDM+efcehTn1YIYDHGWh6a2tro0NDt8vKQr38dGVvSCOlZZlk1VjVriGu6aJ1zdnN&#10;UyVTu7S72rTaMqQzIg0j19fe+9kcnHVTe1NufW5uU25ee15+JxTZUfC0AHKg6MzPqEvxoAinIRD3&#10;2Nm7uLmfcHM3cXKWYTD2WOytgoIfhwsJDe8TQwHG69HR0db21sLSwtDoUHNnc2FNoUuki6KVIu4q&#10;jkGd4ZLuJUYTRhYrFlYHVrgrnM2FjcWGhfEGo6ieaP9QPxjrYA/0fZ3iuwKmw/4XK0rdwGP68veA&#10;nJzcBx98oKenB3QIeteXoKSkdMIvNDc3nz17loWFhfYTGAwv39CXdwIe75CQkL/85S9paWkRERFf&#10;YChsbGy4ubm/UEqgpqaGxlB82RfjLQAMztrb1bpKfLbqnH4GxHAz/hgrwWhLwWATPi8dHjNlvIu1&#10;/siz4d6nXYFuxulBJmVxlndSbe5n2del2sQYyPogWIvR6EdcXCPU0h4QSSEsDAywPiKxnp09jo3N&#10;iUyeHBuj/9nrwJtjKADmZ2edlZRcmJgS4PBcFKoMi63E4SqwWHCO6XB4ECOjCQPD3crK08f5/cLu&#10;7q6dnR194XtgeXlZREQEPK1fxm9/+9uAgAD6elQMP3kSLiVVhsMN8vKuCQsfUumJIwplnUQa4OWt&#10;xuHiFRSGe3uBMKFvcIpTnOIU3wPrSjErzA5b3uX0ZSoOOyfWKMErzPZbVnnHG6dpnn8AjC3NAo3F&#10;91b69OoivesUbwBgMv3Nb36DwWBe49s+oOwdHh7ubO/MTM2khqbaCdgFCwdHkCOK5YsfaT2aMZuZ&#10;NJ3s0O7Il8sPvx4+P/v6ldK3jPml+aL6otzG3Ly2vILOgoLuAjo90ZWf3ZId7GmVhEQ2cnCM8fMv&#10;UdPPAW2/m4cnC4WK1dKaHh390ejG7zRDAa4yGOv7+/vrG+vjU+P3m++nl6Q7RjhquWtJWktyGXEh&#10;9BAsRiwsFiysdqxszmwIDwTSB4kKQKGD0JhQDDoEDRZZ7VkZdBjUbNU6uzv39vdOrZrviX/YSv7C&#10;kKfsyUP68vfAH/7wh1//+tdfH5SelpYGDA9lZWXwvby8/Be/+IWRkdHk5GRQUJCJiYmlpWVYWFh/&#10;f/8XDIza2trPP//czMzs4ODgywzF4uIi2MPLgQ9jY2MSEhIffvihu7s7vevtAhx/eUm+rgKXnQad&#10;oYi2EoyyFAwy5nW/wWWkgA3xc+nv68mID07wheI7apJt6zPsHmY7PMxyqIgxc5cTDmJlrcJiu7i5&#10;J/j5aSTFopAQ+A56bmGxUaysCQ4OW5ubr2v8r+9stoz23OlrXdl6/XT18fHx3bIyWx6eYGbmVDi8&#10;CI0up5IUZRhMHhIZx8rqdvGi3eXLC1BRj9MArvcJJ+Fa3wdAU4mJifnVr35FJSX+DaAV2dvbv8ww&#10;gtFeEhKSjMG0UR0o9kREjkVFQdslk2cEBBo5OWPh8OLw8F1qEd9vBbBncBjgvzY3N0/ZjVOc4hQn&#10;WCMHrSCcd5O/6Cx22Du95VR80DZyqoX+ILjb1+ZcFh9zr2hpc43edYo3gImJif/3//6ftLQ0ffm1&#10;Aqh8DdUNUfJR9er1PXo9CxYLGzYba9ZrM2YzT3SelCiWhKuHjwyO0Nd+bzE0OpRTn5PXkpf/OL/g&#10;yQuGghrfEZMe4EkWuvXipcuBiMghhbJFVWnq8PgkUdGeJigenL6j9xzvKEMBri8wIMcnx+se1oUm&#10;hep56MlYyXAbcqN0UcwGzEymTCzWLHAnOMINgfRCovxQmCAMJhSDDcdiI7HYaCwuBoeLxWGiMOhQ&#10;NMIbwWLHwqjFeMXmSndf9+nc8D2B97n2Jwvy3b5H9OXvisHBwV/+8pd/+9vfampq6F1fhQcPHgDb&#10;A4vFgiERHx8PvtvZ2bGxsdGySwCAnbCwsJSX//t9BbAZLly4QCAQwF+A2/1lhuIEk5OT2tracnJy&#10;Z8+e/fjjj42MjL5PhPz3wcHBQUF2sq48h4Mmpz+NobCEGIpAI17X6wR9WXR8dPC92uqEQOvccPPK&#10;BOvaNLv7mfYN2Y73sxzupNqk+RnY8XAksLHVs7P3E4lTL4qPLggIjFCLjwIL35+Lq7qw8DsYY1+D&#10;I3BXnr8RUbi+uhplY+PCyBjNwpKLRJZiMJVYLORGgUKlI9hCmRmMGC7lJiZurJ2qGv+L6OrqYmVl&#10;pUmAE1y+fHlpaYm+BhXLS0tBly+DYTNAzUABOVCIiR1RKBsk0jNe3goMxhWP725r+7aTwtHh4cjg&#10;4O2CgsKQkPzg4KY7d9bX1k5nllN8GWBUANm+vbW9trK2vra+t3f6juSNIL/9LjnM2OdW6s7BDx+G&#10;vX+reyeo+qBxiL78AuDWP9/ae350yqr/MEhprHAui89vv7N9Wqr8TeLWrVs///nPzc3N6cuvFeAZ&#10;6mzsjFSOvHvlbq9+76LF4oY1xFDMmc/16PVUKFeEK4X3PO6hr/3eou9ZX849OkNR+KSwsLuw4ElB&#10;fmd+TnNWgJVuGArZwsk5xc+/SyYfUyjHoqIHIiIrQkLNnJxpAgKPbt360bw1eScYCjDmgKWzv7+/&#10;uLTY+bSzvLY8IDHAwNNA2FAYfR3NdIOJyZCJ2YKZzZ4N7gxHeiBRvih0IBoTgsGGYbERWFwUDh+D&#10;x8fRG3s8O/QlFo+LxWGjsOgQiKRgtmZm0mKyD7VfWlk6VRHeBTx9+vSXv/zl//3f/929e5fe9VVo&#10;bGwEtgcSiQSPnJubG80UOX/+fElJyfb29uTkpKmp6S9+8YvPPvuM9u4UWOAyMjJ/+MMfSl9kXvga&#10;hqK3t/cf//jHn/70p48//vjDDz/k4eHp7+//QYYHOOz0xDA9OZzTVc4AQ55wM74oC/4Icz5/Ax7n&#10;a5w6Usjo8MD0+KD0YPPSOOs7qXb3sxwash0fZDvWpdvdSrIuiDR311ZwRCFykMgWWvFRQcFlakKK&#10;GUFBYJ6BzjQk0ldGqqe9jf6X7zbAXWi5c8cWh/NjYIDcKFCociymiou5TOCf+aTfJwj8xgX7saUk&#10;sftRy5tji8ExAOsCWLkDT57U5ueXRUVVxsc33b07Oz19+tr8hwWw9K5cuUKTBjR8+umn4+Pj9J+p&#10;2NzcTPD2jkYiHxEIMwICe9T4DjCdg0kdPB2PuLiiEIhkT8/tbxnVtbGxUZaSEsTPn4BG56JQ2Uhk&#10;NAdHpI7Ok5aW05nlFGAM0JSZ1ZXV4b7h+qr6VL/UAJ0AX0VfXzXfWOfY7o5uMHOdDpXXC6fSOJgO&#10;u16W32kexB8rnh8/f753AJ4u+vK3xNHxsWdlsnNZ/O2e1jenM5wCICMj42c/+1lycjJ9+XVjoHsg&#10;XCP8lsqtJ7pP5izm1q3XN2w2FiwXBgwGbqvdjpSLbKtve99v8bPxZ9l3s3MaoSoetCQUUIXRx7nJ&#10;xZFBFBLQh4d4eVdJpIMTrUZEBGg1Dzg4UsjkJ/fufc3pg6nn8OBga2NjZWFhdWlpZ3sbaLPv7Hz0&#10;gzEU4Aru7e8tLC5093XXNdell6YHpAbo++qLmIngdHEsuizMRswsVixsDmxwVzjkKHHCSoRjcZE4&#10;XDQOH/tvSuLlBnogH4poyI0CG4vFRGFQwSg2DzZGc0asDtYjymNicoJ+EKf44bC4uPirX/3qj3/8&#10;Y0FBAb3rq3Dnzh1gfggKCp4wFJ988snTp/9Ofbq6uqqpqfnBBx/4+fkBuyU8PPzXv/61jY3NSQjc&#10;1zAUYJ2BgYHe3t7Kyko5OTmwGpFIHHut+RpeEcBMigvz1pPFOF/j+DdDYcbnp8ftqMl+TRxubawV&#10;7WNeEGVZnWxXl2H/MNuxIceJ6kBhezPWMi3QJNrfIcLaMpDqaNDBzT3Gx7f4ItZjkp+/j0i8zY6N&#10;4Dqb7GawufkaPO3fAmYnJ73V1W0vXoxhYclBs5XyfVZ5+VcVih8UK8AyZWAhJJgF8eP8OL/d11qm&#10;BEjqg/39laWlga6uhtLSqujoDFPTMAmJKDw+DYNJxmCCeXjSzMwmqe459G1O8V0BriGYCL7bBJmT&#10;k/PRRx+BZxbgD3/4Q21tLf0HKsAOHzc0uBOJFRgMNJcLCx9TK4weiYisk0jDvLy3cDh/KanR4eFX&#10;V2XAPvd2d0uTkwM4OWtwuMdcXINE4gCR2MTJmYZChaurr62s0Fc9xf8SwMA4PDzcWN+YHJvs6+hr&#10;rm6uSa8p9C9MME4IVQyNFo/OvZxboVRRolASKx4bqhNak1eztnrqdPM6kdFyC6bDTokwW9o69ar7&#10;EeJ4fn03s2k7uOZw/D+85F4dEytz7hVJ7pVJraPv/Qv2dxy2trYffvhhQ0MDffl1Y2JkIvxGeJlS&#10;WYd2x6z57LrN+obtxqLV4pDhUJ16XZxc3P3y++/7O6SFpYX8u/lQndHW3PwOKP1E/pP87NbscC9r&#10;YOM+YGefFhDYJpOBVvMvMbEDERGg4QCtpgSDiVVSGvvv71mBtjM3NXWvoCDN0jJOXT1eSyvf2/tR&#10;Xd3W5uarK0JvE2+bodjf35+annrU+Si/Kt8/yV/PW0/MXIxTn5NZm5nJkInFkoXuKOGFRPmg0AFo&#10;TDDkKEGnJGIgz4h/kxEJ7BwJHCeLEFsRA3ETkN9EKBodhsZGY7GxWGwMRFIgg5Bs7mwMZgznlc/b&#10;BNosryzTD+gUPxyYmZl/+tOfurm5fY00obESZmZm4PmJiYkB3yUkJOi/vQAtKF1aWvrZs2dEIpGW&#10;q8L+BUgkEthKWFgYfM/IyKBv8yXMzs7+85///PTTT8vKyuhdbxHra2uhPnb6smgXLY5AQ55wU74o&#10;c/5wU14fXYKdOu4KhcXeSCUtyLQi0bYuw+FBlmNDjvODbKe6dPuKRJucMNMwd8MHddXjo6PhxsaR&#10;LCy3cbgn3NyTAgK0JDoLQkLge4cQvFTmF/4Svy/LTV77gYJZvhUODg6q8vMtCAQ/xospXP9XKP1R&#10;uRKsUhlWpgQrkIUliMPc+WAemsSxZ4P0Db4HwAjc3NgYGxpqq629GR6ebGISLi4ehsUmIRClGEwt&#10;Hg/M0T4isYeHp5GTs4BAqIuP3/9xVXV6ywAzKJgUn7a13S8qupuZ2VhRMfHsGbjjr262LS8v/+lP&#10;fwKPNpAhXl5e9N4X2N7ayvf1jUNCzpAzAgI7ZPJzMTFaCY85agmPJAymIi7uhMd8FRwdHnY2NISK&#10;iQE9oJ9IBI/VJom0QSJNCQg0cnCA2abp9m36qqf4HwAQGtvb2/Mz850tneWZ5XEucUBvjr0Sm6yU&#10;nC2fXapcCtTl5mvNT3SeDOoPjhuPPzN81nGjo0i+KFwhvCi5aG311JZ+bah62nTKUPyIcTS+vIJ2&#10;WWH32Kvoond9Szwe73ctT/SvyXy2MEnvOsWbgZqaGpiX31zE9MLsQoRRRJFi0SPtR9Nm02vWaxu2&#10;G0tWS8+Mnj24+iBFIaUmu+Z9r2cBZpbK+5U593NyWnLyHufRGIrkihhvSUoxFtvNw7NKzUABVBqg&#10;2OxQC5M94uIKZ2PL8PT8mpjT2enpOHPzeH7+Ig6OKg6OCg6ObE7OMDK5JClpbWXlHSTN3ypDsbGx&#10;kZqXKmcux67FznyNmVmfmcWMhdWWlc2RDeGOQHpDGSWgJJchGEwEBhtFzSgRC7lC/IevRMKLRluM&#10;Y4cCOqJxuCgcNhwLtkUFoKCUmb5IdBgaE4WBSIpYLCoShQhEsLiyXDK7BL8GT8xJfDlR4il+EISG&#10;hgJBJikpOTc3R++iYm1t7ST0429/+9vPfvaz6upq8PCUlpZ+9NFHGhoatJ9OkJKS8tvf/pZMJvf2&#10;9mKxWLDPD/4ToIfWKS0tPTExoaioKC8vD77Qt38BLi6ujz/+ODc3l778FrGyvOTrZGwod8JQ8Iaa&#10;EH10CFbKaB1pNhleRk9LjbwIi9up9veyHB/mOD3Mcb6f5ViTalscbZngZ5wSG7K2ugou0WBvrzUP&#10;TwoCcZ+DY5CPb1ZQcBkiKYTmycRhjT80XYXlXIbZUP5ZmZ/y7nPM4HQW5uej7O1tmf4ZJfizbBlY&#10;qSLEUFQowUrkYRlSsFASzEbg46zYoO+cXOP4+HhzY2Owp+dWbm6ctbU3meyHRifC4YVodA0O18jJ&#10;2Ul9T05zSAG26JqwMDBHmwmEbD29xdnTimXfEeDOzs/Opnl5xYiK5pJIRSIiGWRy7LVr9eXl3+pW&#10;gqcYPNeCgoJfeJbB/od7emJlZSux2AEicU1I6BDM5WJiR6Ki4CbSHCgixcUHu7u/1XuDqYmJKB2d&#10;LBSqnUCYFxTcJZOPKJRjCmVDWLifSCxEoVI9POirnuLHCzBEF+YX+rr66krr0v3T/a/7+0n7RYhF&#10;ZMhklCuV116pbbnW0q3TPWgwOGEyMWs2u2y5vGG9sWO3s2mzCRY7bnTcVLjpJeNVlV/1vr/oe3fQ&#10;NzOK8lLXSvd6HxmK50fHR/0zx6vb9OVTfAlApK/w+qywOOzE1tO7viWqe5pdyhLCa/OW30Bu71Oc&#10;YHFxUUBAACjk9OU3gNWV1QTHhDyFvNbrrVNmU6vWqxu2G8tWy6Mmo01aTZmKmeUJ5bs773eqkYOD&#10;g5auluz67Oym7Lz2vLzOvLyuvAAn41BW1ofUEh7bVPUDcgsVFQV6aT+1MJkZN3fPkyf/TasBNm+C&#10;h0cUElnPzg70onF+/lE+vifc3BUYjA8HR31JyTs4H70lhgLIl9W1VWs/a+QNJKspK5sdG8IVQc8o&#10;QXOUCMfiIiCWAeIjqOEb/8FH0L5TG/RrLDWOI5JKSYRi0EFopB8S4YWAKow6sLFYsjAaM7I4sCB9&#10;kahQFDoajYnFYGIwqAgU3B/O4srCYMLAo8MTmRa5sbkBDox+iKd465ibm/vrX//60UcfhYeHgweS&#10;3vuvf7m7u3/yySeOjo4GBgbAAgHyjmaBtLe3MzIyMjAwvJyu//DwEKwPdmJpaQmewIGBgY7/hI2N&#10;DdiJtbU1+D4yMjI/P3/27Nk//vGP9+/fp++Cir29PVZW1k8//fTlpJtvDfNzMy6WV00UUF46hHBT&#10;YpQFb7Aht7c2h60a2kgeri7KfEOOYH1dNNxZIzfMuCrR6k6q3e1Uu/J464wQs4RQ5/6+p7SRDETM&#10;3eLiAH7+XBSqjUAY4eedI/Msy8FXtP84bQrr1YfVa8BixT8I1SE+6/925tn3ATg28F/gTu3t7m5v&#10;bq6vrKwvLW2sru5sb4P7fvzfnfzB6XS0tFjws3jzf5AoDiuQgxwoKlWgz3xZWIIEzJP/Ax2Bzx7U&#10;3nqVcwH/Ao5hZ3traW7u2dOnTZWVOV5ecdeuRQgKxuJwmWg0MGjvsbO3c3H18vA84+WdFhCYFxJa&#10;FRbeJJH2RETAfHBITbIIhHuOsvLE8DB9v6f4Njg8OBh++jTLxSVDVLRBXLxbWrpPRqZTUrJSVDTq&#10;8uX2ujr6eq+A0tLS3//+9zk5OfTlFwDDrDolJZWHp4WagWKXTKbFaoKbOC8o2E4gpKBQKQ4Om69c&#10;WASMnPXV1QwPjwgsFugHo/z8YBjQCpeCtkUiDfHylqLRia+jluop3hGAmw7kz+7u7try2uzk7NCT&#10;obY7bdXp1elu6SFXQ0KkQxKlEvPl8qtVqh9efdhxo6NXr3fUaHTKZGrRYnHNam3TdnPPfm/fYf/I&#10;8ejI6ei503PwZdt2e8Zsplunu1ihOEA+oLqwenvrNCfF/zoOWkdWBXzXr8QfPVugd53iS9hyLFph&#10;st+0zf9utVpn1pZaR3ubnnXTl0/xZgB0bHZ2dhKJRF9+AwAyMy8sL0Muo+Faw7jp+LL18obtxqrN&#10;6oTZRNuNtjzlvCy/rNWV98BN+GsAFNrhseH8+vysh1k5bTm5j3NT7yR48HEVodE9ROKikBAt7TdU&#10;mExEZEpAoImTMwGBqMzJASoufRf/CaAU1eTleSCR1TjcEB/fmrAw0Iu2SSSgET3h4clCowtcXIBy&#10;Tl/7ncFbYijAVSsoK4Brwdns2FDeUOkNKHYjAoePgkIzoNiNuBccxImLxAk3QfWSgFiJaIiVwIRj&#10;MCEYdCAa6YtEeFJZCXs2ZitmJiMmxuuMSC0krw4vXhPPpM/E6swK94Wjwv5NUiDDkYgABIsLy0X9&#10;i7hruNyy3PfdF+h9R0pKyu9+97tPPvnExsamv7+f9nS1trZycXH99Kc/hcFgf/7zn4uKimj259ra&#10;mqam5ocffmhlZXXiQtbY2AiHw//whz/09Hx1eOGX81Bcv379o48+0tHRWVykl8VeX1+PiooCqxEI&#10;hOEfwvKcmhxzMFJ0uIKLMufNcBQCLdVeMNGGL9KcJ8iI4KXN4aCOMVdCGciiDRQ4LTWF3ExkI1y0&#10;kv2N4v0tblcWv/zmGUiZTB+fIBz6Fif8CYVlXO3/Fox/sWIFW7SETZjAunQgN4Roqf9XFOuxtfXG&#10;5RFQ8Tc3N+dmZ/ufPGm8fbs8OTnP1zfTyirDxCTd1jY3LKy6uLi7vR2ssL29/ZUsw9bWVriTviXX&#10;T8JFYNkysBIFWIUyRFKAL5kysDAyzIID5mms+PXJNYANsLu7Mz053lR3Kz/CJ1FPL1JcPIpASEWj&#10;i6lBHMCUfcLNDezMcX5+WpLRDWHhHRERYNOCmeCIWqKSFiYAOp/x8eWrqU2NvPcVrd4+wAPedv9+&#10;mr5+sajoY0nJaTm5NSWlTWXlJQWFfhmZGgolWlv7VcgmGmgCAXzSl1/gWV+fv5hYBTs7uKFgJoYc&#10;KERFoRIewsKgpwqH8+Xnf9La+uqW4ebGxs2EhHAOjhocbpiPb0VY+ICaQBvsc19EZFlIqIubOx2J&#10;vJmYSN/gFO8zaNzE5sZmb3dvSWZJvEt8pH5k5JXIeIX4DPmMEqWS22q3m642dWl39ev3jxqPzppC&#10;jhLr1uvbttu7druHDodHjkfHTsfPnZ4/d37+L+d/0RqdpLDbnjOf69TuLFYo9pXxrSioOE2c+T+O&#10;/dreVQE/YH6vSYcfPBql957iP7Ff0Qku0bpq3NHUabqfdxfNzc0XL140NTWlL78BAKvtVuatJNmk&#10;e1fvjZqMLlkvbdhtrNquTptPP9Z5XKxSHGMZMzn2fsfygBlhcWmxvKE8615WTmtOZnN6oLtRPArZ&#10;wMExKSCwRc1AAbQaWgaKPiLxJhrtxce3/J+1zE4A9K6W2tpgKalCNLqTi2teSIgWIQIUGLCrUX5+&#10;oBTlGxmt/pfNf0C8DYaCdq31PfVZTFmQXkhsOBYf88JF4iuJCWoPxErE4CFHiQjIUQIThEH5oZDe&#10;SLgbnM2RjdWGlcmEiVGX8ZL6JaQaUtZc1jnM+eadmx29Hc/Gn9U11AkYCFzSv8TiwILwR6DCUZgY&#10;DCYWg4pCISOQcH84sxPzRcOLnFqcGfkZQD+gH+gp3jqA/env7//xxx//5Cc/+ec//4lAIJSUlFAo&#10;1CeffAKj4o9//GN2dvYJL9jV1XXu3Lmf/exnnJyc6urq0tLSf/vb337+858HBgbSVvgyvsxQjI+P&#10;nz179pe//CUWi1VTU1NRUeHg4PjNb37z0Ucf5efnA92Uvt7bAnhAmhvrLTQEAgy4Mp2ES7wpxV6U&#10;Ik+RAjdStotwhpNgsh1/nCUxwpTHX5/T7RrOVg1tqojSl0Vdl8bqq4vnZabMTE+f2HXgy9T4WLTN&#10;jUTR39SrftSj88GUKURPLFvBFixgo8awNi3IB8FT6u+ZsQGvl6EDJ7KzszM6MvK4ubkyKyvF0zPk&#10;+vUwWdkoCiVOQCCZhyeTkzMfjy/H46vw+GIcLgqDcUQirXE4az4+Wykpdx2d9MjIe3fugD2cHBjY&#10;Z0drg4kYgzsfLFkClicLK1OEVanAyhVhhfKwJEmYrwDMUvgvzQ++oiIMuBQrKystDffSw92CDMhh&#10;V5jiFD/NFPtbCRZ7F49vprISg7y8Ey9YiU0SaZtMBjYnsD+B7AZzAK0diYoeUts+hbJKIj3l46u0&#10;s1tdPs1l8+2wu7NTU1ISIS9fKSr6VFp6Tl5+R1n5SFX1uZravrLynIJCu5RUpKDg+vo3eOGCsTE5&#10;OdnX17dEBb33BcCASQgPDEWxtRIIc1QHCnArwWQMbuuCkNAjAiEBjU729Nx5ZbEPhE9dSYkPL285&#10;FvuUh2dJSGjvhX6wB/QDEgkMISjvJjf3s/5++janeA8BJP/C/ELXo66bGTdjnWPDtMIilCLi5eKz&#10;5bPLlMpqr9S2arVCSSUMoKQS8+bzK1Yr6zbrO3Y7+/b7h46HNEcJWjthJWjt2OmYTlg4PT92PN6x&#10;3Zkxnem40VGiWOKv4F9dUP2t8qGc4keG5wdHB/cH6CSFaPB+fd93rljxI8bznX1wfVZ5fQ57p+ld&#10;p3j3UFFR8emnn+bl5dGX3wDAjHy//H6cbNxdzbsjJiOL1osbdhtrtmszFjNP9J6UqZUFXAvof/rD&#10;VOV7jdja3rrTciezLjO7OTvhZpiPNOkmBvOUm3tZSAgoMzQHih0yeVZQEKg6UUhkohOYYL76lJfm&#10;5mKMjOKQyCZOzjGqByhQiv5Fe+VGJgMFuAaPLzAwWH3xyvbdwdtgKMB4etj6kGxOZrNjwwRhcNE4&#10;9viXklzGUZNcUhtUfSMai42kx26gA9AoHyipBNwJzmbLxmLOwmrEyqbDhrmBIeoQVSxU3IPcG5sb&#10;vzKjRHFpMVIFCZEUTixsfmyocBQqGoWOQUPhHuEoNl82Zifm8/rnWZVZc0r/q2PMKb6M/cOD1e3N&#10;jd2t1/j8Nzc3CwsL/+Uvf/nkk08+/vhj8PnXv/5VQUEhNjaWlr3y5dwQg4OD/Pz8tBKhAOfOnQsM&#10;DHw57uMLSElJATv5QumjsbExKSmpP//5z7SdgL2hUChwGPSf3yLAZVxYmA/ytLFSwUaY8ea6kkt9&#10;RMt9RcugRin1oRR7ihR6kHNdhbNchFLtBRKteWPMeUKNCL467K5XMU4ycG80s8mlS+5qarfz8oZ7&#10;etaWl/f39vqePvGQu5glA2u4Chs0gM2YQQzFijVs1hxabNWCZUrDnCl/aX1w9+jw8FVuJVgHANj8&#10;QI8/PDjomxwOKEn0zoueGBzsami4V1SU6uHhdPmyKRLpculSKDNzMhtbHhJZjsHcwePvs7O3EQid&#10;XFy9RCIw58b4+Cb5+Yd5eRs5OTMQiEAGBu+LF10vXHA4f97izBm9zz5T/fvf5ZiYrJSV8+PjG2/f&#10;7u3qjPSyNSV+HEyCJUvCiuShVBQVyrBSJVj2ZVgUBebIAwu2vbq1uQmODZz7+trK2FDfg6qCYKsr&#10;ZgJ/ChSGpUnCbirC7l6BtWjBnqj8nsZKzFNZiXUSCcjofQqF9lac3qgMxaGICJgJtslkINDBmovC&#10;wmAyANs+4ON7kpn59pms9xdg3KyvrNzOyYmWlq4REemTkZlXUNhWVj5SU/vXlSvP1dQOVVWXFBW7&#10;pKTiBQTm5+fpm/0nwPBbX1t7WFERo68fISkZRaGEycqWREaODw2BAXmyztzcHL8mUUGBsUqMsEgW&#10;opXjgt4VkEgjfHy3cLgQUdGRgQGwJm2TrwdYbXJkJERRMQuJfMzFRUugDbFXYMCIiKwKCYH5/j4H&#10;RxgOl+Hl9XKo2inecYA7C+b9ne2dxbnF/if9hcmFLtddHMmOgeTAJImkIvmiO2p3Gq82dtzo6Nfv&#10;HzEamTGdWbJcWrNa27Ld2rPfO3Q4pJEOLzMRz53pDAWNiQDr7Nvv79jtbNhsgK2OHOgUBtgQ8qQw&#10;m3ui86REsSRYNbilvgUczCuOyVO8swB38Pnm7vHi5vPtb005HTQ/W+XwAEb4Co83+P78+HQwfBFr&#10;kqEraJeDB68hN/Yp3hCSkpJ++tOfvlFdGmih7Q/aI+Ujb6ndGjQenLea37DbWLdbn7Oc6zXsrVav&#10;9rzs2dHY8b6L0/2D/eau5ow7Gen304JdDaOw6CZOTqC4Qg4UVK0GKKirwsKDRGIFDhelqDj0UonD&#10;lwEFvWZkROLxd/F4oHV/2QO0j0gsxGAKbG03v+SO+oPjbTAUOzs7MTkxeCM83BWOCcWcOFDQvCTw&#10;0XhakktsKPbEUQLhhqA5SsDN4RgzDI8Fj6itqIaHhlWYVWhmaF5l3oO2ByNjI2vra/v7+ydvj1/G&#10;6upqbGaskKkQozEjswszPACODEOioiCSAnwiQhBsPmyMdowXtC9ctr7c2tm6t7d3qh+8CnpnRkUj&#10;zHSzfPcOXufrd3ATR0dHb9++XV5efuvWrampKRpt1NraeuPGjXv37tFWowFYAh0dHWBNgC9k2Xx1&#10;gJ309PSAPVRUVIC9fedsi98TYADnZ6eYXyW7X+eIteLLcSUXe0I+FDe9IXqizIdS6k256UUp8SIX&#10;eZLy3YRznAUznQRS7PgSrHnjTLiKZDhrOPDFaHQqFhtLJMbLyeVYWVVFRdXn53vpK7nw/uSmAuzx&#10;DdiIIWzeHCIpFi2gWI9ePdhtVVisxE/jHa9MjT/7srENngVwR8Al2t3d2VhbXZybnhwZGHrS2tVw&#10;q7kqqy47NMrDVFyJV1yOO01JKUVUNJlIzGBnL8DhyrDYO3j8Aw6ONgKhi5sbSujAxzfOxwdMuzlB&#10;waUXaR2AuQi+DPHyAqGZwsYWy8oaycISxswcxMDgc+mS+4ULDhcu2DIwWCEQtgSCm4yImThaA/NL&#10;XeyHtlwfBAnD4sWhEI88WYihSBSH+QrCHOQRFblJzdX5t1J88n2uJxtxxyn/PU3uV0UKH0DExDXY&#10;Ex2Imhk3gc1qf7JMElgXFgam5h6ZDOxMWhwHkNegAdkNpPYOmQwOckVIaFFQcEpAAFi24EQ6uLjA&#10;DFGBx2eRyb3/WdvyFF8DMJbWVler4uNTZGVrxcQGLl9eVFTcVVY+UlF5rqYG2pGq6q6KyrScXIuE&#10;RJiIyFeyjWA0To2N5fv5xZLJ5by8DUJCLcLC9wQF0/j4EnR1x144LwChkV6YfvbKWSbriwq2yEQ9&#10;7h4loV1xKAMFuJXgDqZgMDne3q/4sIMjX5iby/b2TkChGjg5x/n5wbChpZ8AygEYw5P8/O0EQiY7&#10;e6KV1cSzZ/TNTvHOA9zZ6Ynp2qLawoDCVLPURK3EZKXkLPmscqXyevX61mut3brdw4bDE8YTc+Zz&#10;K1YrGzZQqst9+/0Dh4OTCI5/ExMveIdDx8NDh8Ndu90t26116/VFi8UZs5kx4zGwK/AFdEK8hiO0&#10;LfiyabMJOh9df5SrkBukHlRXXgeG5akS8l7jeHtv26diTSRoL6eF3vVtcPBodF0zcYXFYZXHe6+s&#10;8/nWqWfNf2CvtGOv+PHR5GmUxzsKMP/6+vr+5je/+UZHyO8DICT7OvpC5UPLVcsHjAbmrOZoDMW8&#10;1Xy/Uf9djbt+Un6NNY1faRi+doB/2dzcHB8aGurqGuntXZyff13vrsB+eoZ6Mqszk0qjAuRE89Ho&#10;XiIRqNCQAwX1LdoumTxDLeGRisffDA7+yiwSYCeNd+4ESkndxGCecHPPCwoC5RYoumAP+2QyUMJH&#10;eHnvsbOH4/G3kpIO3r2kB2+DoVhYWtD20GY1ZkX6ILGRWCjrBJWewEXgoLIdQRiUPwrpBbEScEc4&#10;qxUrsykzozY1fEMJqWShFJUTVdNQ87jn8fj0+PLqMpjFX/Ftw8bmRkJuAkoLdcnkEos7CzwQjgxH&#10;oqPRNJICGYpk9WJltGW8qH1R2kD6YfPD1zWwftx4tjAF02FndlXa2X8b0yd4/jc2Nn7ELydHR0f0&#10;1MgWKrhgY55ke6FsV1KWs3COi3C+O6nIg1ziJXLTCyIpyiC2QqTUR6TEi1zsSS70IOW7C9+0Fhym&#10;8AP7uY9IfMzF9ZCD4xYOl4/BJOPx0USiE4FThfm3YWTYHTXIPp8yhS1ZwlasIKoCGOqPb0DZHIKl&#10;f58Z7b3ypeK74LIvLS3dq69Ljw+PctGPMpeO0CHEXmVJuHImVeXPWUq/DRM/qy6NNxFnv8/B0cLJ&#10;CWy/Hh6eIV7eUT4+YNLPCQkBSbomLLxB9VAAkhRIVWD8n+R0AA0sLggJgcMuRqFykMgsJDIDgUiF&#10;w5PZ2BJYWWNYWCKZmUOYmAIYGb0YzrtifmfH9YEFB8wEDzMGDQczwkMZKBy4YD4CMFdemDnXzzwl&#10;/xar+Nc0+f9XqPjT22qwxmuwTh3YAI2VsIDOfd0GtmUL2zP79YEkHzgSursENYgDHAwwYunuEkJC&#10;c4KCE/z8g0RiNw9PMydnHTt7CRqdBof7MTHZ8vGVREe/g+5w7yZozEJ2UFCGlNQDcfEhWdllRcU9&#10;FZVjanDHv65cOVZT21FWXlBQeCotXSYikmBh8WXZDh7/4d7eFBubDGHh+4KCAxTKjITEvJTUpLh4&#10;m7BwNj9/RWws+CNoRu/rkTaRPqt/lsmNCRHExhWGuuKFSzDifiTP3yfEW4PHh1EoXU1Nr2gHrq+u&#10;pvn5BXFw1OHxYGyvkkhgGNPGDBgq8wICndzcpRhM5OXLA11dNEb1FO8+wFCZnpyOtY+Nlo8uVCyk&#10;+Up0aXcN6A+MGY/NmM0sWSzRk0rY775MSdDaCTEBOsFPdEcJW6hUx4rVyoLFwpTp1DPDZz26PW1a&#10;bQ80HlQpV4HWfqN92mz6ZU+KQ8dD8BfTptPgp2KF4iDloLtld7c2X6dz4ineMo5XtjYNMlaY7PfS&#10;Guhd3wbg1h8Ozm1cTYQ8Kdg9dpIfPD88VUpP8d5ge3tbX1//0qVLwGind70BgMdkfHg8WCW4WLm4&#10;16B31nJ2w34DtEXrxSGToXvX7oVJh9UV1QE5T9/gjQGoHH2dnQVBQanXrqUrK6eoq6daWT2orHwt&#10;L7zB8U/OTOZV54X4WkeikEDThjJQUAM0oHckFApQsIeIRKDzhwkIPmlo+MrznZ2a8pGVTUQg2giE&#10;Sar/Be0VC9jJJvUVSwuBkASHh+jojA0Pv4NTz9tgKLr6ugSMBVitWdGBaFwUVDqUPZ4dF43DBGMQ&#10;7gi4Axz8xGzEzKTNxKLJwq7JLmMk4xHqcbPy5sLCAlD7jp8fgwt3AvpOXwHghi0uLtoF2F26conB&#10;koHFnQURhEBGIiGGIhoFlfYIgrN4sTDYMnyu/rmMiczw6Lt4h941vGWG4scNIOCKctOMFXHuNzhi&#10;LfkznYTz3MjpjkIJ1vzJdvxpjoI5LsJ5rqQCd3KJF/mmlwjVq0KERlWUeos80SFviEDOCEtCQrMC&#10;AuNUo/oJF1cLJ2c9Hn8Tg/FhuWSK+2W6NOy+JmzQEArxWLaCbPU5WqzHNaj4qJPY/92vKpqdnhrq&#10;e3KvuqQwMTDcTsNeltVa6Pc+wj+JEf0gQwYKrKhUhtVegWJGHl2H0m0WKp81l+cKkOaZERBYoNY0&#10;BeISSM8dMhmY+jTHBJotB6ThfzQxMVo7FBVdFhbu4uYux2CK0WjQitDoAhQqH4XKRSKzEYhMBCIN&#10;Dk9hY0tgY43DnokS/iiMDAsSghJPePDBHLlh1gSIqriBhpmyw7JkYFXKsAcasPbrsB492IgRbNoM&#10;yruxagXbtIHt2sP2HWCHDrAjR9ixzc+PFbHHotQ4Dgplj0LZEhEBBw+u4Yyg4Bg/fz8vbwc3dwON&#10;7kGhotjYfFAoVzI51MzsbkXF1tYWECynguJVAK7S0uJiqptboqBgo7j4iKzsqpLS/sv0hKrqnorK&#10;PDVN5i1R0WAyubPhi5o9uNpP2to85eQyuLlbhIVHxMRWpaT2ZGQOZGW3ZWTGxMTuCQomaGkB3Wh3&#10;d9c73Pu84vkL1hdYfFjgYXBkNJIq6hG8Xgi960g7AbYEV8eNV3u9A57NhupqL3Z2MDJ7eHjAID9J&#10;aXFAoYChO8wLUR7+LCwlCQkHBwenQ+J9werKakpoSqRY5D31e716vRPGL2qCvnCUOKSmujyhJEA7&#10;YSVoDfSAFfbs97btttdt1hctF6dNp0eNRvv0+jq1OxuvNt5Wu12kUJQokRhECrLks3QRdCmWL+7S&#10;6ZoznwNbHTsdg51ABIfD0abN5pTpFNiqQK7AW8m7vbH91L3//cXxzOqGJsQv7BW00bu+JYAYOZpe&#10;WVOKWcG57df2nkqVU7xHWF1dFRcXl5OTe9MuybNTs6HXQ3MVc7sNuqctp9ft1jftN5dslp6ZPGu4&#10;3hAtHV2V+sZrOYP9N9+/HyIrW0AiAfWmXVKyRUKiWlQ0Wlj4Znr61vfmaMCzv7q+eqv+ljtZoASN&#10;7ubhWaE6UACl+l9iYrsiInOCgm1cXMlsbJH6xpMjY1+WFcB8zg0NjUMigTkwwscHLIXDF69YaJsD&#10;9bsQjXYkEocHB9/05fpueOMMBTht1zBXVl1WhAsCE4bBx+I54jnwcXhMBAblg2I1YyXqEXW9df0T&#10;/bNuZrU9bltaWnq9L8wXlxYD4wOZ1JkumV1idmWGB8JPclJAWTOD4azerAzWDBevX9R21e7q6fpK&#10;Iur1AowkcI5gBC8vLKwuL+/t7b2FP31dGFmc/rkB96eWlK29r0j/cYpXBxgGg/29rubqrlqcYSbE&#10;VEehXDeRAg9Kjis53JToocXuo8MZaswVY86TYM2bai+Q6SiY5yJU4C5c5EEq8SRXuYnMy4sAAxu0&#10;XQplmxqYAGTQopDQrKDgOD//AJHYzsUVgbngxPURMOBbtWDPDCFuYsUK4imAAT9oAHuoCUuTgnmK&#10;fhIo8UmY6E/TpCEy4pYKrE4d1nQVsva7dWED+rBnRlBsyAzV5gebr1nDqrU/d1AiRsvxA2sNmG1Q&#10;o7IPQHR+odGICZpYhFJOUgP4gbEHjnaMn/8hB0cJBlOMwYDPm9RWgsXSeoBlCKRnARqdh0Lm4hiz&#10;xX6ZKQMdbYokLEkCFicKi6ZAtTyChGHBJKiK6ogx5CeyaAlbs6L6StBYCUfYkRPsmNrAF7C4b/fh&#10;ztXPN0UEgLifpwZxAFPzKTc3kPX17OzlWGwGBhPLwREjLp6so5Pr6VlbUtL39OmbnnFfO8Do2tvf&#10;W99YB5McsN6BHP7yBPZGAf7xSXNzgr5+kajoIympKXn5TWXlwxfcBPgE3zeVlKbl5dskJYtERDJM&#10;TbtaWr4g/Jfm58vj48G9qOTje0Imz0pKbsnIHMrKHsvJ/Ute/khObkFSsp1EipeWnpma6h3qpZhQ&#10;Ptf5nMmViS2YDRmFRMWgEFEIthA2Jk+mC6YXOG9w3mu+9yrCFhz8QFdXjLIyGIQdXFw030jaGAYq&#10;whq1vOg9dvYQdvZkH59XpDxO8S4APAWdzZ1+Kn41qjXDhsPLlss7djt7DlBeCZqvxMs0BK3RqIQD&#10;h4M9+z2w8rrN+rLV8qz57Jjx2JDB0BOdJy3XWu6q3b2pcDPlckqoVKiTuJO+iL4qWfWy9GU5DTlV&#10;U1VLC8uQKyEFCgUd2h3z5vNbNluHjoe0nZ+Ee3Tc6MiRzYnQjWi717azfTq3fjuA2/pscbqmt6Vv&#10;doze9UPgaGRhXT5qhcn+sBOqj/6d8Xxnf//2V0eVn+Lb4vDoaGN3++j41BvljWNubo6VlVVHR+dN&#10;p/5dXlyOMo5Kl03v1OuctJhctVvdtN9ctl0eNRtt1W5NlEksiSw5PHhTXo1A2qwuLTWUlUUrK5dT&#10;KB2SkhPy8nPy8lNycn0yMrWiolHKyi23b3/Z5gcb0kBf/iZsbmzcrigLQ6MecHCM8fFBObCo6jTQ&#10;t4GqDxRXKEU3jr0yOnvy2eQX/u5gf7+1tjZaTg6s0/3iFQukw9DSTwgLD/LyVuNwYdzcJcnJ76wH&#10;6BtnKObm5wS0BZhNmZHeSFwUjla8AxeLQ4eg4a5wpD4yKj1qbW3tzZnoYDQABd3Y3fii+sVL5peY&#10;PSCSAhkB5aSAYj0iIZKC2Z35ktWlC1cuqFurz8zNvPoAekWAswOjZ293d311dXp0tLup6X5RUVFA&#10;QJq5eZa9fXVq6mhf3zsYAvSVmFpZ+NxeGqbDvrl7WgPlewEYvZlJ0SbKhEBDnjhrgSwXUoEHBbRs&#10;V3KUBZ+5IlJXms1cGe2gifW8gQ8yIESYcMdZElPs+DIc+XNchCqthRbFSVvUGIo9EZF9IHdehCqA&#10;znVqckdgfqci4cqXfutC/KBSGdalDRs3hmz4FWvoc9IUIiDuqEL+ES1asA5tWI8uRFuMGkM/zZrD&#10;lixgq9awDRvYti1sxw4y+A+obgig1Rv8w1mZGCcv8EU+gkpJ0PkIKnMBpCHtqDbJ5DVh4WUqLzBN&#10;Te7QwslJC/HIRSLzUagCFKqI6kkBzMITwgLiLDDoEg6mYslfFSnACuRh+XKwPDkoA0WWDCxdGpZK&#10;5SyartGPcw8cJPUIn79gJcB3cOS79hBtsWYDuZDM3PjdGIm9n0js5OZu5OQEYroAg0nG4SJ4eMKk&#10;pBLMzYvi43s7O3eohj39br1XAPpB+5P2yKxIixALkyATtxi33PLczp7OhaUFWuKe1y7iXgbYORjb&#10;LfX1yVpaNymULmnpaXn5LSo9cUxNPHGsqnqgorKupDQuJ/dIUjJDTCzZwqKvvf1kmgR7AN/bO1oD&#10;XayTRMi1AgL9FMq8pOTO5cuHsrLP5eWfy8kdy8kdyMrOiou3CAklKCrOz8+lFKcwazFfsLzA4ssC&#10;D4dD3hMxKHgEnMWf5ZLDpc+vfW7sZby0/Er1tBZmZ+OMjVNwuDYCYZyff5NEgl4+UJOnbpBIE/z8&#10;YNikYDBZLi5Li4tv9GKe4vUCjKu7eXejpKPatNrmLeYhjwbH45drgkLcBDXhJS2CA6ywZbu1Zr22&#10;ZLk0YzYzbjzer9/fpdPVdLXpjtqdmwo3U6VTg0WDbcg214SviZPF+SX5BVQEZA1ljdyMYrNi7zbc&#10;HRkbAaOu/la9v7x/iULJU92n06bT27bbkJuGMzV7hQM93OOR1qOcyzneKt73a+6/syrju4mj42OP&#10;ymSgllxP96J3/RA47J1eEw+BGIrTehPvDMYWZ9KaK2v7Hx2+n7P5e4SJiYlPPvkkNDT0TStOW5tb&#10;8Y7x8dLxj3QfjZuPQwyFw+aK3cqE+cRjvceZ8pmZnpkH+28qNnxrc7MkJiZFVvauqGifjMycgsKO&#10;svI+NZ3WsqJin7R0vohIqZ/fF9wogEgfffbs8cOHjxsbp6emvvFNPNArhvr7PDQ1CqhenItC9LTf&#10;QLXeo1BmBASAcpIIh8dom7WXtj17+uwLO5weGwtWUcnA4bq4uaEM39TwELDtIYWyLiw8ysf3kIMj&#10;EonM9PR8l1+xvFmGAqjCablp8OtwVntWVCAKFwNV8YAYiigcyh/FZssmZCrUM9DzpjU8sP+xiTFL&#10;P0ukDvKS5SVmd4ikQEQggAqLjEKCL2wBbEweTBfML1y8etHA1WB6dvr7P2DgT4ExsLG2NjMx8aSp&#10;qa6gIN/bO1FbO1ZKKpGPL5OLq5iDo4qDo5yDI4NAiFFWflhZ+eZomteI6dXFi05ypwzF90f3k05T&#10;DYrzNc5oS/5UR+FcN5FCT0qeu0i6o3CUOZ/dFZymBNJBR9Rdn2ypxmmmiLZURjtrYn102EMMOaPM&#10;eQq1iSOC/LMCAkByrdLST5LJtCALiLCgpnsc5uU1PnNG4M+/l77wyygK5BnRowt5T7xcfLRLGzZk&#10;AFugBoCsWUMxETt2kD1/YurTfBCAwX/SwOI94786q3DHygtATASVjACCj0ZGgP8FBwOE4LKw8IKQ&#10;EJCkwKIb5uMb4OV9ws39iIsLWHe1eHwFBpPCxhbFzBzDwhLPyprExpbKxpaBQGQhEDlIZN4LzqIQ&#10;oi1QxVznS6R/XqIIK1Ggt2J5yN2jADQ5iLNo1fo3e0L3lbCH7dpBnAWNlZg1g40ZQ2kpunRgjeo/&#10;uS38WSEGlYzBRHFzR1y+nGZtXZWU1NPUNDM6urm2tr+3955yEwBA7OSW5UqZS2ENsQhzBNwCjjRC&#10;suuzi5qL6njoRKRH3Ll3Z25u7s2d4Nr6Ws7NbOvrslVioj1g/lZU3FFROTqhJ9TUwFy+qqg4Kivb&#10;KC6eJSZWEhY2NT7+skm2s7NTeDNHWVNM/TJ3jqjgMzGxFWnp3cuXj6jExHM5OfBlV1Z2VVp6kEKp&#10;4uNLt7ZeXlm+4njlnP45RmdGtmA2RCQCFUNlKELgQLafNz1/Qe5C7cPaV5Gx4MpkBwdHYDB17Ow0&#10;38gDKj0BBvk2NTdVJxdXFgoVJic39OTJeyG0T3GC7a3t4uDiLNmsbt3uZcvlA4eD59QgDhpZcOR4&#10;tG+/v2u3u2m7uWq1Om8xT0sq0avX2369/YHGg2qV6jzZvHiJeC+yl7GwsTJZmSJBEZYVvnztspG9&#10;UVJO0q37tzp7Osen/p0zC4wQoAyA/60prPGX9S9XLu+40TFrNrttuw3+kcaGHDseb9lugf96dP1R&#10;jlxOsFrwwzsPT0mKVwe4wrltt4FawuWvTe/6IXDQPrbK67PCZP98//TevSu43dviXBaf2lRxcPim&#10;TNZT0NDd3Q2DwXJzc9+0Tbe7s5vmlxYpFdmi0zJqNrpit7LpuLlqvzplMdWl31WgXJBglbC/90Ze&#10;+q6urmaFhCRKSNSLiQ1S037vKCvTAlfB57ay8risbLWoaKmj40m2MjAFDA8MZAUGply7lqGomKao&#10;mKyjUxof//WvN4Ail5KbKCTCVE1gh0p4kEhA2YbioymUTTJ5iJe3Bofz5mAvS87vqe7pbesF14S+&#10;JVUepvj6RiKR9ezQtms0HYaqqG+LiMwKCgIdJheFClZQGO7tfZd1mDfLUGxubiqZKjHqMyLcENhQ&#10;KEcmRzwHeyw7NgKL8EKwmLJoe2ivrq3S136TADdsfHJc01Hz/LXzDNYMLF4sNC0WGY0EDREOkRSM&#10;rowXzC+cUTxj7WU9Nz/3HZ4xsAnQboFesrG6Oj85ebukJMjExEtS0huHC0cg0hGIUgzmLjt7Mydn&#10;Fzf3AA/PKB8fsCGBzQbGiiuJtPBfyuy9U5heXWRwlgeqwMLGaUbl7w6gfcaG+5soYgMNiMn2wtku&#10;IgUeoqBlu5CT7AQDDbmNFdB6SrxVSfYPc1wqE6zCndRM1Pg1xdj0LiMtlFFOGuhYeXwjF2cnGEjU&#10;/JTAcDqhKoAdRXOsqGVnl/rzn4X+9EeBv/7alB2WexnyNXhmBJnryy+Kj44bQ94HUI6GEybCGfav&#10;LzXQecJQAPu/zvRPDqqckXJ84I/A322QSCvUAJM5QcFJqn/EAJHYw8PzmJu7mYMDSMkqauxGNhqd&#10;gsHE4HCBaLQLK6v1xYt258+7XrjgfelSAANDCCNjBDNzLAtLAitrChtbGhyeQc1GkYOC5/H9teDy&#10;h4VyECtRrAC1EkWogOjJZ4sWREkcOUI8Bd1dguonMm0K5aTo04c91oZCWm6pwvLkPoiX+rm/yF/s&#10;+AnRjo4NNTULs7PvV6TVfwOQP+vr65lFmYTrBDYzNrQrGueHwwXgsF5YpAMSYYFgM2JD3EBwXOdQ&#10;tlT2jfZ90PxgemYayKvvIOv+G7a3t3MrcsmmZFFL7ttXJOep9MQxLbKDmhfzQEVlVVFxRFa2QUIi&#10;SUQkx8tr5T/Tjm5vbd0vKwtQkr0uy62jSPRTFBqRkTyUkzuWl/+XvPxzefkjWdkdoBlISg6JitYJ&#10;CMQKCj4sLb115xb+Oppig1T2ZEeF0ekJZBSSNYCVwZHh7PWzMroyGxsb9P/47wACvPNxuyseB0Zs&#10;H5G4LCQEniMwtYO2RyYvCQn18vBUAc2Am7s6N3fvfYv9OcXs5GyyaXKlcuWw0fC6zfqR49G/nP91&#10;aH9Iqwm6bLk8ZzY3YTxxEr5Rd6WuVLE0QyYjTDzMmexsSDJUIalIS0pLXJEAD5G5r3lURtTde3df&#10;hfLb2toqTC70EfXJl8vv0u6aMZ/ZtqN6UlApEvCFlpOi/UZ7vmx+uE5416Ou1xvx+uNGSec9oJZg&#10;vDToyz8E9ltHVri9Vlgd6MuneN14vnd49Gx+v7LreONVI6GSG8ucy+IrnzaeBnq8aaSmpv71r3+t&#10;r6+nL78xAMFYnFwcKBn48PrDYZPhJdulDceNdfv1WavZp4ZPS9VKo/Wjtza+oijYdwbNuJuZmIix&#10;tEwWEjrJqwWl/X6R8/tIVXVLSWns8uVSUUrxC4Zif3+/s6EhSkOjUEysSUbmiZxcp5zcQ2npTHHx&#10;bC+v+Zmv9tkHnTPzMxouGp9f+1zFgO2hLO+qOPlYDOghUAmPBUHBVgIhBYn0N9PJL8l/eutpZ13n&#10;8hKU8B5sCP6xtqLCkYGhBugwPDyrJzoMhQJ0GKCl9xKJFVhsEB/fw5qad5wHf4MMBbhSj7oeEbQJ&#10;LJYsUBWPCCzNgQIfg8eEYODOcIQuIjIzcu9tJVwEd6K+qf6y2eVL1y8x2jGyeLLAQyBPCoikiELC&#10;w+Gs/qyMroznjc+zqLP4xPnMzX9zGUvaaACK7+j4aM+jR83l5bfj40vc3dO0tKLI5Dh2dmCSlWGx&#10;wEJr4eTsphY7GOfnnxMQWBYWXqdakhvCwsC2bCEQouHw3JiYd99MWtxc5Q3SA6pAZXcjvesU3xJA&#10;0j1qbTLTpLhdJ0RbCmQ6k/PcKYVeYvnulHQnUpQFv6sWh9Zl9mAHzcZ896Z8jwc5brdSHLPCLNyt&#10;rkUGecaHefjaa3tqSsRwE7IwmDIMph6Pf0Qg9PDwDPPyTvLzz1LreoIBlo1AiP75z6Q//YH0959f&#10;ZoR58kHeB506kNFOyyhBq+4BrPqvJCNOoiQglwSq5b9tB9u0hTYpNfqdqQraV5p7lI8PjGpgtnVy&#10;c7dycj7g4Kim1hzNx+MzOTnT+PlTxcVTlZQydXXzrK1LfH2r4uLqi4ruV1SUpqSk+/hEm5n5X7ni&#10;KipqTyBYw+F2jIyOFy64X7jgy8AQyMgYxswcycwchz2TSP55iiQsTRqWIQPFd+RehvwmCuWhBnEW&#10;irDGqxAlsW5NdZcwh3xD+vVhndpQf7UqLF/+Jynyv42/8nmiETHbS6s82b+ptnJqfGx3Z4f2hpN+&#10;Y95ngBNZWl6KyIjgN+JHWCAwnhj2EHaOKA7OaE6OMA5cALCqcRh3DNoRjbJGIYwRGH2MkIkQmAK9&#10;E70Lawob2xtn578XUwPNqXMz8Xnxsg6yXI5cvAG8du6Ufm2FgxeJJ47U1MB0vqyoOHj5cr24eJqs&#10;bGlU1OTIyMk/gj3MzcyURkQkystXCgiUS5LsVARs1YTKlMWgyA5qO5ST25KRmZGQ6BYRuc3PnyQj&#10;UxIa2trcKKIlgtdhuu7Cpe9JlAriwMSgIeo5DMHsyXze9DxCE1F7v/YbbzSYIx63NTsYX4kURD3m&#10;4QLP0c6L1NkHFAqY6Z/x8dXi8ZF4fFF09OrKyo9j5PzvANyvrpauCIWI+xr3J00nT0Itdu12Z81n&#10;nxk+e6r7tFWr9b76/UrlymyZ7EixSFcRV12SrqKwooyEjKKaoo6Fjk+UT1pRWl1j3cDwwNLKEnhk&#10;Xn0YLMwvhDuFe4l7lSuVd+t2z1vMg7+mkRTHjseH9ocbNhvjxuPgGFJlU4P1gh83P/5G4uMUNACF&#10;5BcGPJ9aUujLPwT27/auMNmvUoLoy68bz4+fH89vPD9678n074zD7sk1UsAKm+NB6wi962sBHh/v&#10;qlTnsvi2sV5w8ei9p3gzsLa2vnTpUlvbd0wT++oAt7WmuMZdwv2e1r1Bk8FF20WIoXBYn7Oe6zPu&#10;u6V+K1oremFugb726wDQUgafPs1wds4RE2uSkBiVlV1VVNx/4T0BNByoaLqy8oKiQvVlcR1ZwYhQ&#10;783NTaBRNN+9m6qnVyEl1SEvP6msvKimtqCqOqqk1Cormyondzcv7ytpaLBhRW0Fux77OeNzrB7M&#10;Uh7oAAuuLhXhTXEoDRbQuiux2CAeQniUW1ppWkdVR3tl+9TYFNgQXJknra0+MjL5SGQHF9e0gMAu&#10;iXRIje8AOswaNb7jPjt7KCtrhofHu59C6w0yFOASR2dFs+qysjmxoYPQuGioigc+Ho+LhEI8mC2Z&#10;+fX5m1qbvrNC/B0AhsLI2Iiatdr56+cZbBhYvKmeFFSSAhGFgIfBWQNYmVyYzhudR2oh/eP8/1u6&#10;FzAItre3xybGHjQ/CEkK0XLQohiRXaUFEgmEDBSqDI2+x87eSiB08/AAjRaiJKjFDmiVF/eoZReP&#10;qC/loJgiCmWLTB7g5b2JwQRoaOy+8y/l1nY2bYoj5ePsOyYG6F2n+DYA6uz83Ky3k4mVGkeICV+y&#10;PSnPXbTQUwy0bFdKoq2QvwGPqTLe21L1Trpzc4HHwzz32kyX0gSHtFArX2fTjJTYwYH+2dmZ4YG+&#10;x7W16R4evpKSPhhMLByeh0TewuEaODkfc3H18vCM8PEls7FR/vQnoT/+XujvPxc+C1NmgYWQYLXq&#10;sKe6kBkPTPoNW4h0OKJmbYDICCofse8A+SNAZIQNtM6yFWzeAkqTOW4MG6b6I3Rpw25f+yhd4vNM&#10;bmw5FpuPQqUhkZFIpD8WGyAgEKykFGNiUhIZ2VpRMdjWNtrbOzU6ury09OV39WBxb3d3cWFhdGio&#10;r6PjUV1dbmSkj76+tZiYPhqtd+mS2fmz1ox/deb4mScfzF8IFiwMCxeBRYvC4sVgyZJQBoo0aVim&#10;DCxHFqozMkoN4ujUgTVfgwqsFsnDEiU/9Bf/ra8qItblRn1pxkBXy9TE2M7OzqtbFO8LgBTtGehx&#10;C3fD6+ORtkisL5YjnIMzlpOQQOBK4CLEETgiOTgiONhD2dmD2fH+eJw3DuuOxThh0NZohDECb4AX&#10;NBG8Yn/FO8q75n7NxNTE9s63i+ECBzA1O2UTaMNjwsPlysUXwicQKyCaRHL2F3umpXh85cohtaro&#10;vIJCH7VsR4ysbG1h4fYWvbYi+Nzf2xvq7Y0zM0vn5b0nKDgkJrYoJXVXUTxCjdyrJP1cQeFYXn5f&#10;VnZNWnpMXLxVWDiXhydESqr5zp2NjY2gxKB/KvyTyeLSZQ+8vjevrh+RFIaHwvcC2RgcGM5onNF3&#10;0//G19HgGCbGRj1ttc0UkNG6hDYlgTUKlH4CSGnIr5JEGufja+LkjEYg4qysNl/BHeMU7xrAs58T&#10;lpMqndqp3blkubRvv3/sdAxFWNhsPTN8Vneljha+YUYyUyepy0nJqaqrmpibhESGFN8qbmhveDrw&#10;dHJ6EjwaQAH4bjIEbLUwv1CcXOwt7l2sQK/uQSdKaIkzHaHEmdOm0y1aLZkymYEaga0PW9+aVgB0&#10;ttWVldHBwZ729oHu7qXFRdBD/+2dx/2hjr9YUmA67PTlHwL7zc/WJMM2LXLpy68bh8Pz65qJ+w8H&#10;n7//Hn/fDcfzG2sy4SvMDjtxr/Sifn592bks3rsqdXhhkt51ijcGMplMJBJHR0fpy28MQJA23Wty&#10;V3C/e/Vun0nfgu3CuuP6usP6gs3CoMngnat3oq9Ejw+P09f+3gDKQ3dbW5qJSb6YWJuk5Lic3LqS&#10;0gGtKtmVKxA9oaa2S1VvumVk9GUFZGw0XPIin4z019+8maquXi0t3SMvP6uquqWufqCpua+hsXbl&#10;yoiSUpWkZLKZ2crSV+TGWlha0LDTuKB94ZL9JWCWIiMQHBEoBR+ckxVHlipXJYkzGovw1JSPL41M&#10;rkxuqGh4XP64v6sfXJaZ8fEkC4s4DKaRk3OMn3/9pfQTWyTSFD9/O4GQjkKFaGk96+t7m9b3d8Mb&#10;ZCjW1tdMAkyYjZgRHghMKAYXAzEUuDgcNgwK8WAyZLruen1tbe27zfTfGeDvGlobOK5xnNM+x+jA&#10;CBWlC4Ujo6ixHpEItlA2Fl8WoNSe0zuHuoJKy0sDughtQ3AvNzY3xifH77fcTy5ItgqwEjcSZ1Nm&#10;+0zpszOaZ87qn/WQQDRxcXZzcw8QiRP8UIIAGiuxTSLtkckHIiLQQKE2oPKeVD0Ai9tk8jAfH7D0&#10;/JWVt7Zep2PSmwC4gAC0ArD0rlN8GwCd7051uam6sMcNQoyVQIYzOd9DrNBLHHymO5OjLQVctDiN&#10;VbgzQ0zu5bg9yHWvz3arTnPOi7aN9TMP9jAP9bJMig5qaXq4srIMxuT+/v6zoaHqgoJ4G5sASckA&#10;PD4WgchFoapwuAYOjnQ2NvE//UngD78X+MuvBD+HSVyEefLD7l6B9epBvgabNlA0xAq1HucONWXD&#10;hg2UGnOR6oYwSY2PGDSAPdWDtd+AwkPqNaAoCWD5p0t/EC/980jyZ6F8PKFSUtFaWsl2dsUxMXVl&#10;ZZ2PHi0sLACBTh0gEOin/U2grQzOaG9vb3J8vOneveK0tHAHS/cbly2l4Ub8fzHh/pU55we2BJgr&#10;EeYtAAsUhoWSYZEUWIwoLFECqj/SfI3qLiEHS5D+abDMnwI1sHEuNyrykgb6esFVou0fgP5/PyKA&#10;kxqdGDX0MMTdwCFsEVgfLHs4O2cMJyGewJXIBRr4AhZB44jigKiKcA6OUA72IIiqwHvjsW5YrCMW&#10;bY1GG6HxBnhhY2ENB42A+ABaDMh/Y2lfBjiAkbERjygPXjNeLlcu3iBegVgBwSRBcipJMoEcbSux&#10;c0V1R0VlXlGxT0bmjphYvLx8TW4uMPJPbsfx0dGTpqZoPb1Ufv5mYeFhUdFlKaldGZkDedl9Bdnn&#10;CvLHcnL71MQTo+LiLSRSLj9/hIZGY03N3u7uwuKCgrXC5zc+Z3C8hA9A3PAhGvrxKgcS0CEIFm+W&#10;C+YXEOqIoltFtD/6GoAHs6woy+IKj+d1XJI1b5WN8KgG+UgUmt13RUTmBQWfcHMXodFBsrI9jx//&#10;KAfSjx5LC0sBOgFlimX9ev1r1muHDlBBjUPHwzWrtX79/jKlMlWCKo84j8RVCQN7g4Kygr7BPqCi&#10;0PiI13jH5+fmfc19vUneVSpVfXp9CxYLu/a7tFgP6HgcDjetN8eMx5qvNmdIZ3jf8O7tfIOhwjSR&#10;u7ywMNLff7+sLNjIyFlIyIdAcOfjCzIwaLt//0QFesfxcLjrb9ZiPyxDAY0Sqm5EX37dWBXyh3w0&#10;+HyPBr/Zw/dHCXBt168ng4vwijRQ88hT57L4iLr8mdX/iCU8xZsAExOTqKjo/FsJV+9+0g2EebVm&#10;dY9xz7zN/Lrj+objxqLt4rDZcL1WfbRyNLDY6at+PwAB2NHW5ioqWkwmP5aUnJKX36Cl/aZ6T9Bi&#10;V4F6s0BTb0RFPUVJJun+VrmhV10NQ8TF6qSk+hUUFlRVd9TVjzQ1n1+9eqypuaeuPquq+lBaOlpB&#10;YXr8K5iUhy0PLypcPG96nsmdiWai0qJW4SFwFndmtOElsgzCI8YhuS4p+VZyVVlVR3lHx/0OcKh1&#10;BUXh3MRqHG7wP2NUgQ5Di++oxGJ9iMThnjee//G14E0xFGDae9j6kKhPZLFhQfmjsJFYXBwOH4/H&#10;RmNRgSg2RzbWq6xJuUk/yDXa3dvNupnFr81/Xuc8gz0Dsw8zWygbIooe7oEIQ9BIirO6Z5mUmZLz&#10;kmse1MTlxtmF2inaKRINiKxarBe0LpzTO3fO5NxFq4tgTUYXRmZPZjsD3JiI4Bo1EQAYDXRKguoo&#10;8TIlARU7EBMD/eDXQwoUUwTGTScXVxocHu3o+L5oA6f4bgADfmZmysfBwFaDEGLKn+pIznUXLfQS&#10;K/CCHCgSIAcKopEC1sXocnmi/e1051spjuWJDgUxdgkBFtE+5olBNglBNjH+NlEBjumJ4Y0P6xcX&#10;F4BlBWmZu7vzMzPdLS23UlPTbGwi5OXDODlD2djU/vY34u9/z/P7j3n+/qEsEyxKFNZ6HTZqBDlH&#10;bNvB1m0g54h+fcj7AHx260JkRONVyCWhSgVY+x9kXP5potxvYhT/FqvJHGfEl+qgXBBieSsj9GFV&#10;XnfLg/GhwYXZ2a2Njf39fZoeTz/P7w2wq+PjI7Dbzc2NmamJ/u6OhrsVJWmRiX7WNmp8mthf6mJh&#10;1gSYryAsQxpiT0aMYW1asERxmJ3E+cIE/97HLfNz07u7O6/3qN5BAOvifvN9HU8dlAkK5YjCBeA4&#10;Ijk44zi5Erm4k7hfpicIsQRCHIErjosrltpiuLiiuQgRBEIogTOYkzOAk8ObA++OxznisNZYrBmW&#10;24hbwlLCyNcoKivq9sPbQ6NDq+urNK6H/t/U2wTEaefTTm1PbR5LHh4vHr4wPsE4QeEUYVIaiZxO&#10;Bp8y8eQAV4keFdlHUlLFFEqCtvbjBw/AYdP2A4bu9NRkcU5qnIpiqYBAh4jIjJTUurT0rqzsnqzs&#10;rpzspuzlRRnpMUnxTjGRKhJ/Ii/BiQtnqyafmplQUFWQXASRxSxaLEAUM3szw8PhwmE42WAObDiS&#10;xZ+F0ZGRQZfBzM9sZn6GdsD/DeAhyk5LsNIScb+Oj7Ug5rkKlXmL3HGnPDWmzCqIzJIEe3l4SjGY&#10;SFHRttraw9PsAO8nmuqafMR8Hqg/mDCZ2LHdOXY8PnY63rXbnTefb7veliSZJCAskJSdNDI2srkF&#10;Oei+IdEBhNJg32C4U7gr2bVMseyJzhMoceaLnBQ0kmLden3CeKJVqzVNLi3BIqGrpQs8evTtvyvA&#10;6YC/3t7aWpyff9bT01Vf/yAnpyIwMNfKKklRMV5IKIWdvQCLvYXD3WNnv4PH54IBLyBQFB29ubn5&#10;hi7Fa0T31DO4hxpMh73pWTe960eHw2fzVA8C+xWk815Zx/Pd/0VBtB1du8Jkv64SezT/zT7qWa3V&#10;zmXxKU0V6zv/UVjhFK8dQErAYDBt7deTqhYoBssry0Dr6Bnq6Rvum5qZAjL5ZftoZmYm0TWx7ErZ&#10;E8Mns9azaw5rG04bS3ZLIxYjDdoN8Urx92/dp6/6XQGE3vLCwsOSkoQrVypERJ5ISU1/qWj6gYrK&#10;lrIy6Ae/louLp2lp1eTmltwuU7C8oqIilCUrPqSouKiquvuCnqAxFGBxWkXlnrR07JUrs1NQdMbL&#10;WF5e1nbSPnPtDLAuWfxYEBEv0n5TcxFcsr909sZZWVvZ2NrY1IepybeT80rz2svbW6paGmsbQzR8&#10;ioRNu/gl5wWFtslkmhFKKy86xMtbi8dHsLMXhYfv7LwfBa3fFEMBZtPAxEDmG8xsLmzoEDQ2GguF&#10;eMThMREYpA+S2YqZX4d/cGiQvvbbBRh2a2trBRUFaHX0Ob1zDI7QIHiZpmILYWPxYYHGge5ZxBUE&#10;px4ny3WW81rnz+mfO292/qLtRUYnRiZ3JqAQs/qxsgWywUPg8DD4VVf8hAzpJHyDxkectBNW4oBC&#10;2aUWX9wgkZaoSSj6iMRKKCkrR9ebD986xQ8LiLmrv22tRfbWI8bZCGe5ihZ4iRd5i+d5iKU5kSPN&#10;+R2vct6Q44pyu1Gd6lST6lSZ7FgcZ5cWahnqYZIQaJUZaZ8e7pAa5pAY7BAbaB8b4l6Um/q04/HW&#10;SxokUKxXlpaGe3ruFxfneHo6KSiIMzNz/vnPnJ/+8iriw2wZiIaYNoPcJXbsoGSZ4yaQ90GRAlTC&#10;M0X6wzjpX0Up/CVCgzXOWCDT7WpRuO2d3KjWuzd72hvGhvoW5mY3NtbfnO7+9QD/u7a2WlqQZU/5&#10;WxjlgzIlqELqvAVsxx7yBOnTh+XKwgJNZCcnXpt33zsOcEFu19+WNJVEGaEwbhh8IJ4ziuo6kUCn&#10;J7jiuTiioOAOyG8ikoMQTYCIiVgurjgunngeqMXx8MTw8ETzcENFTbi5QrgIgQSCH4HTm5PdhR1v&#10;j8dZ4PBGeEFjQU0nTd8E36JbRX2DfVsvojN2dnfK75RfdbrKZcVF9CbyR/ALJQiRUkikNBIpHfoU&#10;ThEWjBckhfK76wmnilMSTUyePn4MDpt2/GAnUxPjEf5OVhoCObKC3aKUcQmJCSmJbgmRWxSBLDIx&#10;mszpRcJZCCE1hZglBS9xCZ9Dks8wiH7GqsSM0kIxazJfvHrx3NVz5wyhEh6sgazISEiGo6KQQJ4z&#10;ezJfsLiA08FV3Kn4Rk+Qrs52TSmcjQoqyow700nwppdIhZ9opZ9ohbdIjY3wfQXeah72EBwuPzh4&#10;e3v7Bxn8p/ieALI31iM2QSKh40bHvMU8VMXDmV5EY8Jkov5KvRfJS05DDii+b+H+goMZeTZioWvh&#10;IuBSpljWrdM9Zz53kpMCIikcoZwUkyaTzdeaMy5neKp7drRCr8jo238bgNMBGwKVdH5m5tHDh0Ux&#10;MVGmpgHi4uE8PAl4fC4WW4bD1VMTeD/h5gZa7AQf36yAwBQ/fw8PTw0O54PFtty7941BUj84hhcm&#10;paOtzzvK9s68cSfzHwrgVh50TqxrJq6wOKywe+ymNx5vvaU8bu8O9h8OQo4kIkHgUtC7/gv2Dw/D&#10;avOcy+ILH9ceHp1WV3mzePz48UcffeTs7Exf/h4A9mPvQK9dkJ2UlRTJgkQxp1yxvxIYH1j7sHZu&#10;YQ78CuQnmNOLY4qLVIoeGzyetp5ec1jbdNpcsV8Ztxhv0W1JU0rLjsum7+67AirbERiQKidXKyY2&#10;cPnyooICrSrZ85O036qqq0pKk3JyrRISRSIiScbGT9va+p8+jTEy9JETzVOQHFFSXLtyZV9D41hT&#10;81/Xrj2/evXo6tU9DY0lNbUBRcUSCYlMV9cvRIyCZzyrKOuCwoXz5ueBDgOsUWT0C8s0GCo6ec7o&#10;3AXVC145XqmtqakNqcm1yenl6U1lTbXZtc6yzunSaW1X709q5G2JKx9SIGv0kEIBxuYotUR6PBwe&#10;bWo691bmuNeCN8VQTE5PihqKMpowIrwRmIgXIR6xOHQIGu4CZ9RldA9z/wHnPHB7dvd288ry2BTZ&#10;zuqeZXRihEiKMDhtKEA5KULhEElhdwnouJdsLzE4MTC5MbF4s7D60ykJRBgCSmBBDQ+BdOIYlHgQ&#10;tlNF+AusxBF1fNBKP0L1F6nFF8f4+Qd5ebt5eFoIhFo8Pg+FChQUvJWd/d30j1O8R1hbW3OxvOGs&#10;xRNhLpTuRMn3FC/ylijyksh2FY23EfbRJxrI4dzMVIpibGpSHUGrSHQojLFJDrIIcTdOC7XJjXbI&#10;iXbKjnLKinLKiHRKCXNODHbO8vcqjIkBht/LZhhNK93d2VlZXHw2MNB4716Ii5Ud8adVyrAhQyhN&#10;5hY1A8WSJWzQEMra4CD8u1CHG613iwc7myaf9S3NTa4uL2xvbey9VDCPvusfFOCkHty9FaHwj8ar&#10;sClT6Cxo6TwhhkIPCvGIdtCYn/uf8IDd3NxMzEwk6hMR5giMOwYfiueMpiaeoEZ20NJPcEZw4vyg&#10;BJlYLyzOH8cexM4Zxgk6CVEE7lhu7jhunngeYjzxpPHEQmwFTxQPTwQPdyg3VyAXly8XpycnhzMH&#10;hx0HwZLAa84raiF6zflaQFzA7brbSblJ4lbi3HbcvP68ApECQklCkOtEGhmiJ9JJwsnCgnGCfCF8&#10;3B7cIib8kSFe0+Nj4A4CgAdhcGiwpLRY10xdRJqNIssoIc0oTbkoKnZRUPo8h8xZVtkzDIqfXVI9&#10;c0n98/PXPj+vffac7tlzhufOG5+/aH7xotXFSzaXLtlfAqKb0ZkREs4+LGyh9LkcEYmglfA4c/2M&#10;hr3G4tIiGMD0q/YlgIE9OzPjaqllp4YKNuTMcOAv8iRV+FEq/UXLfCiF7qR0B/4QHQ5rCUS0m+Pi&#10;/Pz7MrWf4gtYWV4J0Ai4qXBzwGBgzWrtiFrFA3yuWK2AnhKFEh0BnaSMpBP67E0DPAWzs7P2BvZO&#10;Qk43FW9260CJM3fsIM8OcGDHTsdQuIfN5rgJlDgz43KGv6b/o8ZHr354YKCura4N9vXfLihIsLcP&#10;VVYOExKK5+bO4uAoxOGqqWGAj7m4+ojEET6+KQGBBUHBVWHhLTJ5V0Rk/4V3Zw8PTw4Gk+rktLby&#10;rpfuOjg6nF9fnlyZB1/oXT9GQL6Fs2vrGgnASl/BuO6E3X5+8L+lNz7fP4TOHe++f+sbnGX2Dw9a&#10;R3uLOuofnyZNe93Y398Hkzh9gYrY2Njf/OY36enp9OXvCrDnmzU3pUylUPoouBUc6YCE28LhxnCU&#10;LopLj0vFXsU5whnYbv1D/cXJxdnK2W36bZPWk6sOq5tOm+Bz0mqyXb89RzknzCHsO0/WQDgvLC44&#10;hzhbKQtVS4oNysouKSnt0hJPvIjsgIqmKymNysq2SUikiYgkmJg8bW9vu38/ycioRFKyVfbyhLLy&#10;upraAZWegLwnrl07vnp1h0pPDCkq3pOWTlJXb6ure1k5AQe8tLSkZKEEOVA4MgA1Bh4BpxmYwN4E&#10;ViqDA8M/Nf7Je4M3sSExrS0ttTE1pT4lpSKlPLc8xjomXiL+nvq9Z4bPVq2WDgwbj+WtjsSkofKi&#10;AgJA1ANL05NCAQf5NerQu4Y3wlCAq1xxtwKhhWCxZUEForBRUIgHlIEiCosMQDLbMrNdZbvf9H09&#10;cL4/NjY2YtJjcFq48ybnoVdw/qzwcDgiCoGKRiEjIb6KxZsFKL5glLAF0VkJKB9gFBKsAA2aWGqj&#10;jh7QiOHoGi3+I1EoC+YBlZUAk/0atQTjtIDAKD9/P5HYwcXVyMl5m529FI/PZmeP5+QM5ucPvXr1&#10;Xmnp9jufgeIU3xNALpQV5xkpcwcY8ifYkbPdxYu8JUHL8xBLdxIJNxdw0ODUViSmBJhUJtlXpzpU&#10;pziUJdjlR1kn+JuFeZhkhNvlxTjlx7mAlhfnkhvrmh3jlhnplu/nVuzqWuDvX1dSMjM+TiOYvyCa&#10;wWL9zYwQ8of3NSCniWUrelWOOXMoa2axAizISHJ4qB/I5e8s098OgIJeVZITfvlPrVpQfAo4i2Mn&#10;2KETRLX06MJyLsOiHK+9nTDIHxDgHi2vLHtFeCGuIpDWSKw3lj2UnRALcRP0yI4EAkcsB3s4O9YH&#10;i7BGwA3gSDMk0haJccZgPbE4Xxw+AM8RwkGIIHBFcXHHcEOeFHFUqiKByJvAC7V4Xt5YXt4YXt4o&#10;XmI4kSeEhyeAh8uXi+BB4HTkZLdmx5ng0Fpo7A0slzNUtkMgmk5P0LgJyHsiWRh08vjwYI2wLIos&#10;vMq8Fl4Wus66EroSrFKsfxf5+98k/vZ3+b//Q/Uf/9T855nrZz7X+fyswdlzxucumF+4YHnhovXF&#10;SzYXGe0uMTrQOQhmD2YWL0ggM/uwsvmzQUxxEBwSy6EIiC8GLRJyhkRGQ05wTJ5MQKp/JvNZcWXx&#10;1w/ppaX5qGBPc2V8qBEh2Za30INU7kup9BMFn8WewumOApEmXJbKKHNt2bnZbwgVOcU7CyDZgHkf&#10;djmsXr1+3Hh8y3aL5qqwZ783Zz7XcaMjQTxBWVi5r7+PvsFbARiZvX29dvp2rkJQuEePbs+8+b+r&#10;e0BlUB0O122gcI+Way0ZMhnRptG9nb3gXOjbvwDYD5D5BwcHO9s7y4vLgz2D9yvvZ4VmBekEugle&#10;DWRFZlArnddSa4o94ebu5+EZp6bKopV8AorKSQJvWkQqzeUT9I/y8VXh8Ul6ekuzs/Q/O8U7gOdb&#10;e5AnBcIZ2Oo7kbX/a+EeG3rpm87FB91fdI8/xVsDsJ5sbGxMTEympqZo78acnZ0/+eSTqqoq2grf&#10;AUCObW1tVdVWkYxJbCZQuXSgqLCHsOMCcVgvLNoJjbJFsZmxseqxIq4h+G/wKygqpMqnNuk0jVmN&#10;rTisbDpvrjmuTdtMdxp2FqgWeOl4fbe34EDAPul9YuVrxWnMKWPPW6gtsaisdKCqSqsq+pxatmOf&#10;WpVsSFb2vphYBoWS5ev7bGioqbo6TlOzXEKim1q2Y1Nd/UBD4/nVqzTviUMNjR119XlV1T4FhbtS&#10;UinKyvRk4bsHJ9V5gPZeWFHIos5y3gxyoPgP1/5QNkZ3xnMm55hUmCwiLdIepUEMRXNq8v3k+PL4&#10;ALcAHwmfO2p3+vT6Fi0XocRGjkfHVlN7GvELZNl+Xr4KLDaAQKguLn73veFexhthKLa2tyz9LRn1&#10;GFldWVGhKFwMRE/gYnGYcAzCE8FszCxpKrmy+sNT8uB5WFtfC04JZrnKctbwLKMLI4s/1ZOCljgz&#10;AqruAXEWkf/hKwG1F8QE6IR+Ai0SiQ1FROgTFshCYNaf4ecf5+MbeJmSYGfP5ebOEBZOl5XN0tHJ&#10;d3CoiIi4X1jY2dw8PjWxs3daV/9HDqBBDvb32RooO1/jjrISynCh5HtKFPtIFXpJZLqKxtuSvHR5&#10;9OTwLqbKRdHWEEOR4nArxb403jYv0irO1zTM0ywj3C6XylAUxLsWxLuBlh/vnh/rXh7sfsfDo8rD&#10;o8TLqyw6uvXOnfHh4a2NjS8QpQmu2lkysEfXIcN+1Qa2RU1CMWkCA6Z+ouSHJWnh3+gJ/y4AYigK&#10;0sIv/6HtOmzWDApUoTEUi5ZQ9EqmDCza8frszPTXG6XvNcAVGBgeiMqO4jPjO6EnoDQT/5kXE8zr&#10;YFJHWCF4jXj1vPWuelwVtRElmBDQpmiUFQrtiMa54/A+eI5ADkIIgSucizuSG/KeiOMhxhJ5Y4i8&#10;0US+WF6+OD6oxfLRqArecF5iCJEnkIfbl5vbnZvTkZPTgZMYQKTRE8KpUO4JiJtIFRZOgugJsAKz&#10;OvNZpbNnVM+c0zjHqM3IoMdwyeDSBcML543PQxFzVFcIBnsGyBXChZHJlYnJnYnFk5nNkQlvzMCr&#10;zSB4/RK/DiOPAQOXKSPBgglvywS3Y7tkAoc7s6G9WVF+rKggODIIjgiEI4IhkgIZgUSEI1j9WRmc&#10;IAcKZknmRx2PaIMBfIJLBwY5wOHhAdBCaEZdZUmumbqAuxY+yYYvx0Ww1Jtc4Uep8KXc9CJnOwtG&#10;m3O7aeHsdKXv1pS/X1P7KV7G9tZ2TlROskxym1bbnPncnv3ec2qBz23b7XHj8YeaD93J7vra+l94&#10;K/imAcbk7u5u3d266yrX3YTcbinf6tHtWbRY3LHboZEUx07HBw4Ha9ZrI0YjjVcbU+RTgnWDB3sH&#10;aRw0GMM7Ozury6tTo1PtD9srMytz/HOSLZPjteITlRMzFTNvKt28LR3ayC3YycXVTySO8vPPUFmJ&#10;E18JWrYsemjqF9w/KVD9mmd8fOU4XLyu7uIpQ/GO4Xhla8uvcgXrugJ3Ouw7JU9P8bbR1NT0+eef&#10;X7x40dnZubOzk0Qiffrpp8PDw2CinJqaevDgQUlJydjYGH3tbwIQaOvr68n5yRLmEkgzJNoNjQ/C&#10;Q+XSYzk5ojnwYXh8AB7ng8N4YNDOEFWBNEcKqAnEycY91H44ajm6bL+86bS57rg+azPbbdxdql7q&#10;dcVr49uX3AKitfNpp2WQJZ85H1ByBIP5TLxFnuoqHFO5CZr3xK6KypKi4tDly/fExVOlpHI9PAZ7&#10;extu3UrX1q6Ukuqilu3YUFc/1NA4ehHccaipuaOuPqeq+lRevkZSMl5F5U5GxtrS8uHE8t7Nx4f9&#10;s8+PIJE+PjWu5aQF1Zq0ZwBqDOSnT3MLjYC0mkv2l87dOCdjKxNRHZHWnpbalgoxFA+SI7MifTR8&#10;MmQyOrU7p02nt2y2Dh0Owex26HCwbj4xciWrgWIexSGc4uC4/tZrU3xPvH6GApz/0MiQkIEQowUj&#10;3BuOjkDjYqkOFNFYVDCK1YkVoYvwjvH+gvn0QwEc7fzivJGb0QXlC+dNzzO6UsM9QuC0kUFr/2Yl&#10;TpwmoiFOCxmJhIfD4aFwtiA2KPrDm8VAH9UmyN3BxfWQg+M2DleAQsXB4eDJChYVjdXRuRkW1lxR&#10;MdTZOT81tb6ysre7CzSM1tFeuTjb2v7TDBQ/ckA++dFBpiqEQGOBJAeRXA+xIm/JYh/JPA/xFAdK&#10;mLmg9RUObSXBeF+jm3E2lUl21Sn2t5LtS+NsciMso72Ng9xMU0LssqOc8mJd8uNcCxPcihLdixI9&#10;SuI974R4PfTyuu/tfdfb+5a3d6mfX3lcXGNNzfLi4okwAnOGnxqyXAkqzAGM+Q0qQ7FiDXtmBKtX&#10;h4VKfdLd3vJeSC5gW1blp0TKUhkK8xcMhSOdoUiXhnkq8T6sLH/3q/Z+N9DY/Su2VziNOFEOKJwf&#10;jiOCgxBH+HdwRzwXZzQnezA7xh2DMEXw6vLerLk5PTs9Pj3+qPtRUU2RqY8pxYiC08GhDFAoCxTG&#10;HoN3xbN7s3P6cxKCCVwBBC5bHJcWklsdzm2E4XZkJ/py8YUS+aN4+WP56S2Gnz+Kny+CjzeEFyrb&#10;ESUgnEzPiwmlxkwlCSUK8Ufy83jyXJS/+JnaZ+dNzjM4MDA5M9EJCC8WyDfNl4XVj5U1EAqaYwum&#10;p/JBhCNAQ7uykDQvXVdmsVZH2mugbTRQ5moIY1U2fVU2jStwXi0Mx1UM9zWkhBqzlCoDRfWSoNIF&#10;rsvn8bLnMQrnkZqX4DqXWPQvMuqcP3/lzFmZMz6R3sDs3N/fB7bc0EDPo+b6B413Gx41dPZ2jk2N&#10;NTU+sNaWcNLARJvz5LkKl3iSK3xp8R0ieW5C8VZETy2cmRqhrCjnfcksdYovA0i26YnpGIuYEsWS&#10;Xr3eFasVoMAB+//QEUpIOaA/UKVSZSRkFBwavH/wfbNRfluAY9ve3n7U8UhNRs1L2Auq7qFPre5h&#10;twtUTChTBpWkAMc5ZjT2UPNhqnSqr65vf2//s6Fn96rvpYekR1tGx+nExV+JT5RLzJHPqVCuuKd+&#10;r02rrVune9hwePLGvTmK0oqwMK3Y+b6IyOFLxc5fTpgFuU5Q+2nZssDK84KC3dzcWUhkuJ7e0o/d&#10;Me19xPHq9nZwzW5m0/O90yQLp3jbAFqlkZERDAb76KOPGBkZf/3rX//2t7/V19cXExPD4/EMDAy2&#10;trZzrxZyC8TgwPCAc6gzQZ8At4BjvV68d6EqNvRs31GcQNvhCOOgV0z3xfHb8ocohdTfqB+2GF60&#10;X9x02txw2pi3m+8z7bt19ZablNudijtzM3Ov/mrh8PCwurZa3kaey4oLKDC0vFoiSSTLELGnGvJH&#10;aqpHL4qm98rIVFMoUdLSNRkZw/0DCaGhkYqKtdLSA4qKC6qquxoahy9FdoDvG1euzKiodMnJFYmL&#10;J+nqdjQ0QMnjDo52c1p2Iu7upDccTa8Co7j0TiniKgKYosxe1AwUNAeKaKiEB5Mn0znjc8wazNbx&#10;1snNyantqamPUlNaUhJqE9xN3BMvJz7QeDBpOglmCjBfgFnjyPFo22Z7xmym7Vpr9uXUaPPAkYEh&#10;+nm+P3j9DAXQofPL8lm1WFkcWJCBSEwMBhcPMRSYKAwqAMVszcxrwHuv+R597XcDQIU19zI/f+X8&#10;eSNImQaqMzycnpPiP9oLYgIRioAHw9kCoISazJ7MQPNmsGO4aHmRdJUxloBIhMODkEhPLi4/NbVE&#10;f/97d+9uvFRX7wv4p50kTIedP0h/YXOV3nWKHx3A3e/qbLfRveymzRtjQ8pyEyv0lij2lSrylsxx&#10;E4uzIfvq82rLsjubXckOtyyNs6miMxR2N2NtcsIsIj2NfJ1N4wNtMyIcs2Nc8mJdCxOo9ESyV3mC&#10;98Mgn1ZfnxY/vyY/vwf+/rX+/tV+fjf9/CrS05cWFmgDb2Cg31/843oN2LAhVE90yw7K4ACs+j59&#10;WKUyLEwTubn+Vl8efmfs7++VpEXEXP64nZYj0w723Al24AhbsIQ90YGlScOCKPBMU+ORvrfqrf12&#10;AG7l2MSYnqseXA+OskOBSZojkoMrnosridqowR0QPRHCjnXHws3gRB1i3s08+sYvAGbrkdGR1NxU&#10;TStNDk0O+DU40giJscbgHHF4ezy7PKu44MWrogw3JJiUBC5QCJ/zE85yC1/ikmXh0sbw2BP4Aoj8&#10;kXwCcQIC8QKCsYKCMYKC8YLkNDI5g9rSyEJJQgLRArz+vNgb2H/I/OOC2QVmd2Z4IBSOAQ+lBspF&#10;IKF2Ei73csRcLAqswCd6zlCO1U+XI8acJ96KN86SGG3OE2HCHWbMFWzIaWTIKWpIoBhwXr2Bd9bE&#10;2KuhrFUQZvJshpdZdCSYNEUuKQtdkOE5C45cgPsMN+kMRRwTGepXdrOwMD+rIC2sIDs8piAsuioq&#10;9lZMeG6otoaYhRIq1IiQ7iBw01sEiu/wF6v0Ey32Iqc78AcbcBrJslobqK6vf3PS+FO8s4BeizV1&#10;RlyJqFOvGzUa3bLZgox/p+f7DvtLlksdNzqyZbOtVaybmpp+wBcnDc0NogKivmTfu1fu9uv3L1su&#10;Q7k8aSVInZ8DdXPdZn3EaKT5WnOiRKIxv7GtsG0AOSBFKqVYvvi26u3Gq42Pbzzu0+8bNR6dNp1e&#10;tFhcs1rbtt3es5w7vGxA4yNOyIgvNFpMxyGFskcLTSWRFoWEpgQFe4nEO3i8NyNjhK3t+uqpfnKK&#10;U5ziP/D48WPYf4G4uPgr0vpAsZmemdZx1WG9wYq0R+J8cFCqrDh61CoUuJoA5famNagkWQyBEEUg&#10;RBD4/fndtd1va90eNB9csFvYcN7YdN5ctF8Ei7XXa/3E/TzEPZwVnD3NPRvuN4CD+RrxDo5h/2C/&#10;sqZSyECI4EDg9ePlj+T/d16tNJJ6KHnyuvK2isqsgsJTaelKCsVXQqK9qWlubi4rKsvysrmNsFiP&#10;ouLKlSt7LyI7IO+Ja9cONDXX1dXHlZU7ZGULxMUjzcyGBv6dFeV4aXMntn4n4u5ueuPu+qaRt9HZ&#10;62ehDBSBrJDzfgwSKEVAWYLcQh0YPtf8nHidGFYRltKSkvqIzlC4e7kHigbeUbszoD+wbr0OJjUw&#10;a4ApY89+b9FyEcwIxQrFQYpBXW1dNFvg/cLrZyhWV1e1nLQY9BnYPNhQoShsLBYbh8XEYFBhKLgH&#10;nNmQ2cjHaH7xnePjR8ZHJIwlPtf6nNGFkS2I7SSkGXIbDoMSZ9IcJZh9mJncmRicGaAkmuYXzhme&#10;u6h7kUmbCX0Dza/Hf8NBMynQ+3ZeXk9X1/Ly8tErZL5sGe35q5UoTIfd4Wbs+5Lhqbb/EXeA9q+N&#10;+ejLp/gmbKyvp0QH2F3jCzUTSnUSzfOULPaRAi3PUyLFkRJkImijwWWgIRburp8DMRTWVUm21cl2&#10;4LMoxiojxCzE1SDQyykqwCkuyCE1zCkjyjk3FgrxKI73uhPu3err0+7r+8jfv83fvzUgoCkw8GFg&#10;YH1gYHVg4J2MjKX5+b293fzksHiJD1q1YBMmsA1qjsw1ayjco/0GFBmR6nr1YP9bhHgcHR9X97RE&#10;1hfcH+ygd70tbG1s5EV7xcr8+rE2lO9z9wVDMW8B69SGJUvCsi5z1V7XKgwMPHxbGe/eAsDUsrW1&#10;VXqnVMZCBmEE5cXEBeI4ojigyA4qN0HLiwl6cH44lCMKY4DRdte+33z/a94eAOk0MzfzoPlBWGqY&#10;jruOwFVuCpnR4DKr13VcuAlXpBl3oD6nkwbGQgEy/nUlma+JMqqSGBSEGKTJjOLizBR5OFkDRdLH&#10;CVtxkp25Sd5EITCp+xF5vYncLtx4PfxZ8tnPb1DFaTD9VcBXtBPHNDANRyMRAXB22QvGsqwBehxp&#10;9vyFHsLFXuQiT3KRB7nAnZTvJpznKpTjImRuxydvyaNgyeNhRUy25Uu05o23JMZY8ESZcYMjDzXi&#10;CjTg8Ndj976B97yOc7mKAWfhe4PgfZ1gpgA3kkcaKmGM1NgNNbi0ldmN5eEB+pypduC/SFDxDn8o&#10;/USJl0iGg0CoEaeVKkZfWya7JLNroKt/pH90anRqbmphaX55ZWljfW17a2tvbw9cxvdx4v+fwv7+&#10;fmVqZdzluDattlmz2V27XSiAghriMWUydV/jfphYWIhryPLK8g94K3f3dguKC67JX/MkeVYoV0Dh&#10;xBaLdE8KqsZJC/eYMJlo0myqUq6qu1LXotXyVPfpkMEQ6Jwzm1u2Wl63WYdYCfs9sPKR49Gx0/G/&#10;7Hf+peL1LzFxOhlBpSpofMSBiMgumbxJIq0JCy/QsmXx8fUSiY+5uO5wcWbxsGchEMGMjOYsLA23&#10;b4NrSD/QU/wXHC1ubHuX7xU9+h+sr3GK/1mQyWQ6J/ESeHh4Jicn6Wt8LYDce9D6wNTPFGuERdmj&#10;cL449jB2zljIe+IkqRbkQBFNr5hOpyqoFdOJkURLC8vKa5V9Zn1zdnMQQ+GyueSwNGQxdF/7foJc&#10;Qqlmab56fopqSoxmTIptSnF48YObD7pbu6fGp7Y2t04MNCD2l5aXMkszlRyUuOy4eP0hekIwQVA4&#10;VZjuGZpGoiST/F3F29UvP5aWKhMVTb1x42F5eU/n06LwokzDzDvGd5I1o4pkryyoqR1qau5qaG6D&#10;pq6xeUV9QVV1UFHxvrR0jLSYkZVWfHn2s/GRgeGBrt6upsdNdS115YnJt/Q8S647etib4W/gz5uc&#10;Z/JggofQM1CgolHgO7M783mz84yqjMb+xnG1cUlNSSltKcmtyaEZoW6X3QrkCjq1O2fMZmg5jMCU&#10;QZssnhk+A7NbiFRIRmDG+tp7+ZblNTMU4E43Pmrk1edlsmSC+0IhHnSGIgqDDEKyOLBg9DFZZVnv&#10;4Gw3MDJAMiGdN4a8a2ipKMDgAJ+sAazMnsxAz75kf+mi5UUwes7rnr94/SLiGkLEVETfTz8gIyCt&#10;LK3mYU1HT8fE9MTm5gawCl5d0Tk6Pgqtzf2VEe/vzYTHlt+PUM+bXff/aEGG6bDTl0/xtQCDoaO9&#10;xc1c1UufP86OkuUuUeQjXewrXegtleUmFmtDcr1BNNMku1jrxHgb5UZYlMZZVybZ3kq2q0y0KYyy&#10;TAsyDXQ2aG1ubGm8n5EYERPklBjimB7pmhflVhXi+dDXu9XHp83X97G//+OAgMeBgY+CglqDg5uD&#10;gxtCQuojI/vb2qbGR4NNZQrlYN06UGTElh3EUKxYQSkzH2jCoiR+cSc38lXYtBMcHR/nt991Louv&#10;7G6gd71hgGt4sL8//uxZbV5OoJZ4rOTPOmgMhT0U5UFjKEBPogTsphxvp65Ojqnp8tISfeP3HMfH&#10;x0srS5lFmYQbBLg5HOOBgRwgo6HEE9yJ9CkczNxgXsf54ZB2SKQO0tTTdHR89BXv6e7u7p2aSqOr&#10;ElZKyGBDTmDz57kKFbgLZzgJRpvz+Ouye93AeWhhXSFTH22vhrZRQVkoIk3kkfoycG0pNg1xNhUx&#10;VjlRVilRVrI4m4A0kkcGxcrP+H+S/3fB/AIQp4hwejXvL7ZoKgVMbwiEPxtS/YKqGIOvDj7BmrfQ&#10;nZqx0h9iDWitwg80SrkfJddbxNRRQNmWT8OWL85NuITKYhR6kMAx57kJ57oKZzsLZjkJZjgKpDnw&#10;p9jypdoJZjqQM+zICZb8kaY0XwxCoD6nrzYenF2iNW++m3CZjwj1L6D0E7kuQlFm3I7qaOPrwmH5&#10;gUl1iUl3k5JvJ6VUJ6dXp+ZUZxXV5FfVltU33Gnvahsc7p+cGl9YmF9bW9na2tzd2QEDFVx5cNfA&#10;oAWgX+VT/HDYXN9MtEvMlc0FZj8w4w/sId+EQ4dDoMMNGw6XK5U7k5zzMvLefojHywBDZWNzIyEt&#10;QV5E3oPkcVv19oD+wKLl4p79HlA6aZTKvv0+FO5hPAYOe8JkYt58ftV6dcNmY8duB/x06HhIWxO0&#10;fzn/i96cDp9rpT8Xk6axElBZMaqjxKqw8IKg4BQ//zAvbx+R2M7F1cDBUUMNTY1GIwSlsczyGGM0&#10;kyMzc6ip6cb6+ulI/kYcUKtgbmgmHi+fZj0/xRdxfHS0ubExNzU1MTw8PzOzs7Pz43imamtr6bTE&#10;C+Dx+KGhVwooALbSvcZ7ksaSSH0k2gmN86dGrcZSy6VTdRvwhTOGEyg87CHs4CfOSM6Tiunccdy8&#10;cbzmLuZVN6p6THtm7WbXndc3XTaXHZdHLUeb9Jrqtet7zHo6TDqaDZrrdOpuXruZrZ6doJYQdi0s&#10;1iG2PK28vbF9ZnoGWKOQ4M1OEDYR5rKH0n4LRgsKJQqRUqGkWnSGIoUkGC8oEsxvbSqUKi4cpanZ&#10;du9e9+MncQ5xebp5zRbN467jk66TmZohtfKqAwpqN8VUC8XUC0SvFIiq5lAUo4Sk7IhCJIoQ4aq8&#10;kL66tqOpvLE8SYfEcY0DfRWNvAoXUcLyqSAvXL9wVv8s5MXvT3WgiIacTGlGKDA/z1w/I3RdKKIw&#10;IrE+MakRYihi78S667mnSKU0XWsC08G6zTqNzgZT27bt9rTp9COtR5mXM8NtwyfGJt7TwfaaGQow&#10;4EKSQxiuMjA7MiOCEJgoDERPxGHQEWiEL4LJnEnISKi7r/sH9KX8b6isr4Rrwy9aX2TxZ0FEQOU8&#10;gA4NvgAN+4LFhTPaZz5T/+yi8kV2DXZNe82A+IBb9bcGRwaXV5bB+D48+l7lGOfWlx1KY+8OPNo/&#10;fD8ysZ0yFN8Ku7s7EYGutlf5wiyEU53F8r0ki31lQMvzkkx2FA02ETRVIXjaGyZEeMf5GNMZikSb&#10;W0m2FQnWBVEWKYEmgS5Gi4sLh4cHM1NT1ZWliaE+qT7OJV6udz087nt5Nfr4tPj6PqLSEx1BQR3B&#10;wY9DQkB7FBraFB7eVVPTVFftKnWmRhU2aABbtIDoCdCAeQ8Wb6nA/KX/0t1851uN3hOG4nZvK73r&#10;TQIc29bmZsvdu+lWVtnXNL0p8Djxn3TqQOdywlDMWcAea8MSxGFlcvxP9fRy9fRmpqfp27/PAOc+&#10;MTXhG+9LNCAiLBFQfGbIv/NicidxQ28YYjnZw9gxnhiUHYrbkNs71ntqZuoVZSxET1SVWd+QsFHD&#10;hhoTUu34C9xI5T4iFb6UYi8yMPKjzSHHBGDVhxgSgg0gw95fj9NHl9Nbh8PjOrvbNXanq+z26jgb&#10;NZyFMtZYAaMnh5YXZbvI98/Prn7G4MjAEkAVpy8lFQZTL+iBUk5QfdOg6I9gOFsgK1r/kiTlgr0a&#10;Ks6CmOUseNNbpMJPtCpA7KRB8Rcv2IpEL/J1e34VWz5DB4FcHwqNvKC1cj9Kqa9IqY9IqbcI2EmJ&#10;J7nYk1zkJlroKpbvKprnIpzrKkSlMATSHQSS7aDsmDe9qNkx/Shl3iK5LkKJ1rye17EGquweURbJ&#10;rcmQO2VbakprSkpzSkpjSsrDlOT7ySl1yam1Kel30zLvpOfcySq8m1taV1h9r6yuobq59X57R3Nf&#10;35Ox0eGZ6cmlpcWNjXWgj4KZgsZc0C/9Kd4WJkcm3cXda1RrgG2/abN55ACZ8cCkX7BYeKL9JE0q&#10;zUjcqLOj8wfX4cABrG+uJ6QkSIpKepO9q1Wre/V6lyyWTjwpwOeh4+GWzRZQQEEn5CjhRKckTtoJ&#10;NwG+03JY7Bk82BZXXCORoBzeAgJjfHxDvLxd3NzNBMJdPP4mGp2DQMSysAQzMgYyMkaxsNhywH+m&#10;hf9AG/9PFVxseODq0tIPfmVeHRt724/G+na+jUvg6wKNodjUST1e3aZ3neIN47DvPZjlweOzt7fX&#10;0diY7+d308mp2sGh0tW1NCLi6aNHh+9/9uXt7W04HE4nJ2Cwv/3tb1VVVa8iMTY3NzMLMikmFIQZ&#10;AirbQc2LCRQboNLQdZt4AmcUPakWxg2D84FqkEH6TxgnIZLAFc2lFKp02/72uPX4tO30nN3cmtPa&#10;lvPWiuMK6BkwH5ixm5mzn5u0nRyzHRu0Guw2735k8qjBsKFGu6b4enH2teyEawlR+lEx9jEeNh5k&#10;fTKXCxdfIJ9AjIBwCjWvFq1oehoJLArGQkXTudy4+Iy5/Dxtn/X3N9Y3JlolFuoVVhhWlBqVZhtk&#10;R+tE2yhb6fOphQo5JUnEZEglp0klpkjExYtFRlFCAkm+7mRPDSUrCVU9CVVdTYq2jpCOhpCGCklF&#10;niIvIyEtKi0qLCvMJ8dHkCKwK7Bjr2BR11FsemysBqwMBgxn1c9ekLmQlJMUWxKbUJuQ2JAImn+w&#10;f5RsVL16/bDB8IrVCo15B3PEjt3OosXiU92nJQolAaoBo0Oj76/W8ZoZioXFhWtu1y4ZXoJCPMJQ&#10;mFgMNh4K8UCGIlndWS/qXtR30wdWPX3tdwZAfDiGOV7QvsDoRPVJpmagAMo0VN/FhfHs9bOiBqLR&#10;GdEPmh8Aa+Hrw5n+F1A30P6ZnTRMh71v9lXz9P4vo6aqzFJL1NuAP8GekuMhWeQjXeIrU+gtlekm&#10;HmNDctXmtdCRryovSY8NSPA1yoswL42zqky0rkq0KY+3zgs3S/IzCvWyOomEPzw8fDY4WJ2bUxAQ&#10;UOzuXu3hUevl9cDHp9nfvy0wsD0oqCMkpDM0tCssrDM8vC0iorm0JDvcJYD884arkNPEijVs2x4K&#10;9Jg2hVwq8uQ+8LvOOzr07bI2HB4d5bTddi6L75p8s6l3wIO2ubHR3dxc5O9fqK3doKXVev1ahDgy&#10;UfInXbpQhdE9KkOx7wD5hjy6AUsQ/7BamfxYVzfb3PxHkDsATPNAWlr4WmD1sEgb5MsOkNDrBeob&#10;Bo4YDnwIHusJJZ7AaePicuLW1l8pXTNYZ211NT8rVV+Rx0kTE2bClekoUORJLqN6LlT5i5X7UvJc&#10;hRJteOOtiHGWUIu1IEZb8ERbEKPMiZFmxAhTYrgJMdSEGGzEE2TI42/A46vP46nDrSTHdkbmH7Rs&#10;T1C5LFoy6kgEEK2sAaysvqxQ+h4vZiiDjxsTELAMjgwMpheFRM+bK8BDjAiZjoJFnqQKP+gwaMTB&#10;iyZa6QfxFDTCws9NWNWO/4YDf4wX+YTF+HKjMRrlPqIlHuLF7hIlHmJlPhRwaqCV+YiUeJFp9ARY&#10;p9SHXOgunGTLF2TAYayAtPG4mtAQl9aRlt6VTm+d6ekd1PY4Pb0damltaWmtaaktqalNqakPU1Pv&#10;pabWpaTeSUmrScm4lZpzK62gKrOsJr/m7s36+qqWpronna1D/T2T46MLc7Pra2s7O9s02gLci1e5&#10;Zaf4bqgprgmnhDddbaL5wQK7HbQd250pk6nma83+wv5ORk6Li4v0tX9oAMEVEBlwmXw5mBJ8R/XO&#10;kP7QksXSvv0+jaSg8Q60L3QmwpnOTYAVQDtyPIJYCfu9bdvtdev1ZcvlWd2WcRG1ASLxCTd3Cyfn&#10;XTy+AoPJQSIT2dgimJkDGBlBC2RiCoXDIzg4QoSEghUVLZxNf28mDKZ4Hn+d9yX4FKCiuwEc9l+s&#10;RPvnxuldbxE7oTUrTPZbzsXPt394H+GjyZXDjokfcQbNw4G5NalwcMG/0mPl6Pi4Y2KwaeTp6va3&#10;rubwGgGk+sHBwczERF1xcZql5U09vXpDw1ZT0zZT02pDwww7u/YHD2bHx5fm599fswJopJaWljR6&#10;4mc/+5mrq+s3+siDM93Y3EjKT+K8wQn0FqC94IPxkHNEPKTV0BJPEOIJ7FHs+EA82hXNaszKZsCG&#10;tEKi7FFYNyyHF4eIj4iLm8td27sLDgvbbtuHHof77vs7bjvbrttrzmuzdrNLjkvrzutrLmsrzitL&#10;TkvzjvMz9jMTthPPbJ71WfZ1mnU2GzXX69dXalfmauTGKsc6azrLesoKxQhB9AStYjqVnhBKFhKI&#10;gYqm40xwrMqsGFmMqaeplZ+VoKoguyQ7VgYLl4MzKzCfVz7/ucLnAgICfmS/SuXKR9cfPdF+AlrH&#10;jY5HWo9ar7WC2eeh5sOCa+WW2kG6Oh6m132zVApKFUuLFYoLZAtyZHLSpdKTJJLixOIiRCKCScF+&#10;Qn4eAh5O/E52/HZmfGZ6PHrXua+7a7i7abh56Hp4mnl62nl6y3mXKpf26PYsWCzs2O3QhD+YKZat&#10;loeNhu+q3g2UCCxNLn2v451fM0PR0dvBocPBaM2I8EOgI9HYOCw2HouOQiMCEMz2zBfVLpbeehev&#10;V09fj6Cu4HkTagXacDjQp2kqNWsg6yWbSxevXEwrSvsfZyVeRttYL6OLIlBf2sf76V2n+C/Y2Ngw&#10;11FwuEaMsCRnuIoXeEuX+MkU+0rnekqmOIoFmghaqPPdqrg5NjqSHOmZ6GeYH2FeRmcorMGX3DCz&#10;BF/DSH8nMIHR90iV77u7uyODg1VZWYV+fmVeXjXe3vf8/RsDAlqDgtpDQjpCQzvDwrrCw1siI+uK&#10;8kMNxVIkP+y4/sGMGVRhdJtaZ3TMBNZ6HZYs96vcSNe1b1n6F0z/jc+eVD1tnF5doHe9boCpfW93&#10;t6+zozQqKl9Hp05Lq1tXd8LAYExfJ0EKlST1k+4vMRRt12GxYh8WKQjX3LhRnZr6vj+we/t7T/uf&#10;ukS4YPXo8Zkc4XQHSBo9Ab1hiOHEh+AxHhiUBUrSUjIoKWhhkZ4b9RuxvLSYkRhurMrrpI6OMuPO&#10;cBQo9qTb6jTD/qa3SJazYKI1L2gJ1nyJNlDGhwR646O1eGu+OGv+WCuBGEuBaEuBKEsBP0MiSZbx&#10;zNUzl+wvsQZA5bJoDhTwMDiLDwuDA5RR+ILZhXNG584ZnDune/bcjbPnVM6gyGeuSzH76rAn2/AV&#10;eZBoMReglXiJFLiTQCv0JIHDA4vgqEp9RMp8KEXeIm7g8KhcBi2FxMut6gWRcdLKfMRKPCRAK/V+&#10;0Ul1yqCdMtgD+F9wEcKMCHZqKEMdSkRZCJSPqi01tT017XEa1DrSIJKiMz2jMyOjKwP6PGkdGTTa&#10;IuNRRnpbenprenpTWnpDWtqDtLR7aem1qZl3UnPvpBfcziiqziq7k19dV1L3oKqhuba9o7G3t+PZ&#10;cO/k+PDM1NjC3Mzy4sLG+tru7s7Bwb+jRej37BTfHuDqhVuF58vlP9F5cpJ+Emhy6zbrw4bDt1Vv&#10;WwtaV5dWv1NqydzCnLO3s4yATIBIQN2VugH9gRXLlT37PRpJceIlAdETVMLi0PEQnNeu3e6W7daa&#10;9dqi5eK06fSo0WifXt/jG48b1W7V8GsUotHpcHgCK2skM3MIE1MQI6MfE5M/ChUqJBStoJBibl4Y&#10;GtpQWTnc07O8uAhkb/6juxed5MQjLZa33o8kygA0huJTS8rT6Wf0rreIbb9KYDBve5c/3/2BX4wf&#10;zaxt6KaucnrupjY83/xxlrU6HFlcU4gGF3z/dg+96yUcHh0lNZQ5l8XX9j+id711AMmzvLTUevdu&#10;lotLjr5+jb5+s7Fxl6lpv4VFu5lZsY5OkqZmpq5ukbl5sZNTTUrKcHf3t4oQf0cADrikpOQXv/gF&#10;DAYTEhKa/6aiP2BGG5scC0kKETAWQFhASbWgCI5oalItGj0BdJs4yHsCH4BHO6PhhnBJU0kNJw1B&#10;I0H0dTTJkKRvrp9omdhh3THnMLfrtnvkcfTc6zloR55He257q06rCw4Ly07Lq86r6y7r667ra0DD&#10;dVmFqArnpQWnhRmHmQn7iWe2z/qt+7vMu1pNWu8Z3KvQrQiyDVKMUiSl/ZuegIqmRwlwuXKxqLF8&#10;fvnzzxQ/+1z1/7P3F+BxJFu6KNoz75355tx77jnnznlv7syc6W5bzCVmZrJlSxYzY6lQzMzMzMxg&#10;i2UxsyzJspiZGex9I6rKbnfv3t12t9vQ23/H585KZWVFZkZGrPhjrX/dpTWmpTGjoTCloLCgoLCi&#10;ANNGShwlFZ6KVZvVXsq+Wr160mJyA7uxi9/dtdndwe9s4bc2cZvr2PVVzOoSeqkB3eWCirOzjoy0&#10;yhmwHJ6ynJqwmBg3Gx81HQV99YDxQK9Rb5dBV4deR6tua7NOc6N2Y41mDThtuVp5iVpJsWpxgWpB&#10;rkpuhnJG3qO8PsM+cNoT+xNidiowCoBxbQm11G/cn6GUEecQN/9i/ou2Hz4kQwHMqczyTBoTGgY3&#10;BuYwZvY4dvZEWFijWJn8mGhwNIL6glvbn2POqtD4UHJ1cmoHasZAGP8DGYo4VmhSBzBQoCgkrCTG&#10;JsdIh37FV4binQHeiIa6aryuSBBKIsVZrsDnQXmgUkWQUonfwxyP+/H2Mu6mwn6OZocH+6sri8nh&#10;bqmByOIYXFWizZNk2yfJdpWJNnkRmEQ/q8Qo3782oEG/c3R4ODE4WJedXRYcXBMQ0BwU1BES0kuI&#10;7xiKihqMimrPyGitKo9U5isT/4/JR3d2dL87sfj/neL+eR///3lh9U2L3jcxqv/R3/IEjIukk/4i&#10;wOVcXl6en4O50x84joIzX11dzSzMlJTlZdtjnxgaDpuazltabltbn2AwW0jLpPuIjIf/+Mzimz3b&#10;b65eMxTruG/6jL6JlfvHhEcSFZ6eq/PzpNN9mbi4vKhqqlK1V2W2IjhAhpAcICE3QUzbkcjHE80D&#10;VxjAEG6F0HXXHRgdOL94J+ls8BynJif83dC2Orz+ZlxJtkIFHhKEqApZMG8H03WCWqR0tot4oo1Q&#10;DFYgDicYjxdMILhRJNkKJ9kJJ9uLpNiLpjqKpcEinuYokeYEimSKg6SlNjuN4h0K7E8FfZhCmWjd&#10;aO+a3aVS/F5Wn17dhFnfjN3EjFNbh1VclEJflsbXhJMoCQF+nRC1IVfpJ5PnJpGAF4xC8cdgBOJx&#10;gom2Qsl2wmn2IukOoplOolkuYnlu4vnuUD6zyJNAZHhLlUIiQxpcDonLILhLEIpcuY9cqRf0pKj2&#10;/4G5IJIUFeB6ncXArzhosWhJMxZX5tZ015S0luQ052Q2Z6Y2p6a1pqV1pqV3p0Paoi8ja4DgRjGU&#10;lT2cnTOSkzNKKrljuW+24ceRXFiGcnOGcnIGcrL7srN7s7O7s7M7s3Lbs3Nbs/JbsvObswsas4sb&#10;cyuaCmqaS5taKjo6nvT1NAz1tTwb7p4aH5h5Pr64MLO5sXZwAKUuiGmqv2iz42MCWMwBj2CCjDnk&#10;3InDCVGp4cr5CtiOwCjMU8rzMfdZXVn9rO4nqMzi8qK9l72kpGSQTFCdZt205fSezd4bTwqio8SF&#10;08WpPYGSwO+sYdcWUYvPLZ+PmI4AAxfYtRVqFWkP00LuhTjJ4fy5pWMYGCMYGHyYmDz5+YOVlbPd&#10;3dsLC6c6O+efPVtbXDw5OgK97tus7tXN9cjKiz+Og/4jMLw8/W+2cv83VqJ+spe06yPiyDQdTJjP&#10;k1tf3X5icvx26+hIKwFU5oDb+yKl7dXNe4hMfSl4eXR+gs4D13jqXk7a9Raub298nqS5VSV9Em8a&#10;8P4eHx31tLYW+vgUodG15uYdVlbDaPQkFjuARpeZmuYbGFQZGLQZG49ZWExZWg6bmzeZmZU5Oo50&#10;dHyJK94jIyP09PT/63/9r9HRUdKuv4Gb25uhsSF0AJrbipvFnoXDn4M7kvtNunSS90QiH3cUFNVi&#10;dWRls2BD+aNGJkZm52ejI6ItVSyTDJJarVtnbWcPXQ8vPS9f+r4k0hMvfV5eeF7sOu8u2C7M2Mws&#10;2y+vOa5tu2zvuO7su+0fehweeUC24sjz6MDjYN9jf9d9d8tta91lfclpac5xbspuqte+N9EvUTFN&#10;EdIT6TBpuliMGJ8bH60W7R3NO+TW5FQOVDQuNMCMofekp/eiJ+ZNZwxgBNNGdit2fRn9gkcFYEzZ&#10;xm9fOV7dON/cuJDKtcs16K7BoAPKmdP5U7tBF2yCOzapBN98ZH8MRqVj++Mju6N9231QQD+/a7O7&#10;jdvaxKxt4DbWsesrmJUl1BLo3uet52eRsy+sXkxbTU+YT4yZji1aL75JLwrKqcMpOH7IZKhUpdRf&#10;xb+uoG5uYm5rbetg9+D05PTyAgp7g04e4EuxHz4YQwGueXNrU8FSgQZDg/BDsEbDEA+oQBHHxhzG&#10;zODGQGFKERQfRDr6c8LJyYmQntBdk7t0nnSIMJJPMszvEspI60lLYUThGOl4cnZCOvor/vKX0dUZ&#10;Ri/Nb8y4q0bbSbu+4q8A3ojFxQVvBzNfK4l4B9kcT4XSAMWKoEelgUr53gqpznLB1uI4PfHHZfkv&#10;b2/nZqfjg+zTg5ElMdiqRPyTZJvHSTbl8ficMFSst0V2StTf6lDA/ovz8+mJiaq0tPLg4Nrg4JbQ&#10;0M7w8K7IyObk5BcTE62FhQkEz94FUdEDSckzaaljeaEtZYZR3f+zSu2bSGOe9eWFX+2twLXs7ex0&#10;1tVVxceXhIZWZ2b2d3SsLS+fnZ0RO7tfPcM7AnSgaxtraYVpep56aj4qYW46YyjzHRTqFIO5xuFe&#10;4vH7KKsUBaash/84QWQonEkMxRr2mx7Db6Lu/XOKr8vy/DyoFemMXxrAnQQ3obO3U9VWFYFEsLuz&#10;c4VyEXUxIT3x2nsCpu0I5mRzZ0NYI+St5J80P3kXy4Z48uWFBSeciflDpgAzbjDhf01PQL8DMFev&#10;CpAp85HKcxWPxQqEWMCkGKFWvGFI3ghrvkgCUxALCQuhBBuhJOhGIZriIJbqIEYkKWLwYsKyVHe0&#10;vqdxIqk9kRwoohH0/vSUtpTfa36roMyY66tQ4KOQ5X4vxkYKrcGjI0PrrAP9OPKg/IQ0kTKo9JMp&#10;9pJMsRf2N+Wy12Jx0GJx0WVzN+TwMuL0M+UONOMJseIBtYJpRzD88TiBJCJ54SCS7iiS6SSa7SKW&#10;6yoOTljgLlHoCYU/S72lSr2kCt1kC93kit1lK3xlqvxlqgNghtFqf1nwV/DdcCSfrQZCU5phcKD/&#10;9Ox0Z29nZmFm6NnQ076n1e3Vhc2FOU05Gc0Z6U/T09ugIEVGV0ZGTwb0mBgglGFIWBC9KiBDMQYJ&#10;izclbywPltG8vBFYcodycwdzcwdyc/pzcnpysruyszuyc1qzc55m5TVmFTRklzXk1jTk1TfkNzcU&#10;tjWXdjRXdLU8GexumRgdmJ99vraytLO9+ROFC8KLCEF63n/3uL6+bn/aHnkvssewZxWzCqb0xMyd&#10;Fw4Xa5i1boPuGPmYouSiy8vPLvkCeJrzC/O61ro4EVyJSsmkxSTRAQSYoVdOV8CiBbbsJm5zGbU8&#10;YzUzbjbeb9Tfqtf6WP1x3qO8mAcxHvIeSDmkoryioIIgjxKbtQxPqJxclKFhpq9vfUXF1NTUlzgR&#10;+lVMby79b/t7/wMtVjnaRtr1EXFIIAUucrpJnz81TtC5oD6gnIXUvnr5J+wToNMKvfPRw0jS57ew&#10;vLfpVpXk9Th17/SjBnuCvhe8WZurq/UFBQlIZImxcZOFRS8SOYJGj6HRbVZWeYaG6To69QYGI+bm&#10;c0jkJhq9h8FsoFDPLS0bTUxKg4K+xLS+Ozs7CgoKMTExpM9/A+DmrKyuWHpYIkwRMKvoG7fQN+su&#10;RFGtaG6OAA5WZ1Zmc2YjJ6PFpUUwuk0MT0RbRedo5vQj+5fslg7dDq+9r4ncBPSe8IbeE7suMItH&#10;r0Vvt0X3KHr0Oe75nN3cssPyhtPGtsv2ntvegfsBpCo8j449j4+8jkA58DzY89zb8djZcNtYcVmZ&#10;dpl2iXKRTpeG9ESsmHCgMLMh8x3lOxQoCjA9ZAxkRIRC2SzmCKiixRzFzBIF86aDGe7Dhw8jpCI6&#10;9DsWUAugc371Y0+3vy4Fdo1uuCRQnjstgoPfFCLRcOtyc2m5fK7RfYXbBX3+pdMlGLkuHC/OHM9O&#10;HU6JjMah3eGuzS4YBcBfwRfBoAbGhV387rTldL1mfZh0WLRD9FT11GTVZH95f1d5V39j/+TA5PLs&#10;8tba1uHB4eXFJRgcf2I2vAHpgX0G+GAMBbjaxw2PGbQYaB1oEUEI1hgCQ5HADjbARzp7Omot6sGR&#10;QdLRnxOGx4aZ9ZnJrMmg7HwEwYGCoJHJEMRA7UzNYMCQWpT6aVW+PzesHWwLBJt+A6Y3HZWkXV/x&#10;V7i4uKgsyXMwkQvHSae6yhf4PCyDDhSPSvwVsz3ux9rJuJuKeNmZzr6YBj3C9NR4rD8uIxhZEgsZ&#10;isdJ+OpEfFkcLjvUOtrTrDgvnXTSvwHQy2yur/c2NTXm5LSAqVNmZm9FxeKLFyfHx2XBwRkcHF08&#10;PCtiYkdSUmfS0keSkuvion0SDLmS/5Lsov+rIyLoxZZevHgSE1OJw9VZWz+2siqysMhFo/Pd3avj&#10;4rofP54eGtpYWjra3784PwfD82/o4MBXwBf39vdae1s9Ezw1vDVUQlTU49StEnUqfcxOcNgbPP4l&#10;Hv/KxmbP2jJFgSFb8R8mLaGmBpGhuHT+ZhX7TbfhN1EP/kdvW8OXS0+Amu/u7SYXJktYS7BgWTi8&#10;OLjDSGk7SNwEIW0HTzQPZxBcYeBCcmECMaPPRkFje5fbfn5+9rThsbedoZ02R7AlT5oD9Fmo9If0&#10;xBNCcASYtBd7SmY4ikai+Ow1WVDKTFgVhJ0mi5M2q5s+u6chh48Jl78ZT5AlbyiSPxwlGIkWjMEK&#10;x+FF423FEmzFLLTYv5f/TzIrMjpvOqYIkqAPcyxUoKB1pyU3J+NRo4x1lCnye5DmIh+EkrBQ4daU&#10;ZrDXYgE/RwgzkaoOgJWpCoD0RIaTaLAlN06TK8gdXZQdn50clhDmHuVnE+6BDHExCbDX8cWpeqIe&#10;eljKuxiL2+nwOuhwOetxuehxEKvqZ8IZYMYVbMETjuQD54/BQGeQRLxwqq1Eup1kuoN4FoHIKPGU&#10;qvKDrhbgF7OcRcORvHYazP5uuNOTE3BLwRMB7R+MbheXF6dnp/uH+2tba/Mr8+Oz4wOTA20jbU1D&#10;TTX9NRU9FSXdJfld+bmdudld2VldWVk9WdBjYiA7ZzAHOlAME/wpRn/MVozl5Y/l54+SCmQuhghl&#10;IC+vPy+vNzevOzevKye/I6egNaeoJbesJa+yJf/J04K6p0VNT0tbWsvbW6u6Omr6e5pGhzomx/pn&#10;n48uL0yfnnzxCiwfBODxLS0shdqF5irlPjN7toPfAdbeK7dXNy43J/Ync8g5YMl53/eeGpv6DV3W&#10;RwCoVUpaivs996d6T1cxq2cOZy9dXgLrFlir4OOY2Vinfie4hGLl4sSHiT4KPmgFtNoDNQkFCQ55&#10;Dl5VXnlzeStvq6CUoKInRUND/WvLy6BJ/6Hub58cq/tb3zoo/DdrkfSux6RdHxH7/L77TC4XRf2k&#10;z58aL48vTpxK9lnc9umcwMbL7U+pyPBH4Hpw8SKz67rzZ8SwXmwtJ7SVZffWnrybX+EHAXizDg4O&#10;uurqgGlUYGZWa2raZWExjESOoVCtlpYFhob5urq1BgYDpqazlpabKNQhFnuBw13j8ec43DYKNW5u&#10;XmJpOTn4Oc6SfhWFhYW/HN9xdXXV3tuugFZgtmRmc/tR2g4SPUGIWuWO4Obw52C2YWY3ZveO815c&#10;WgS3tDqnOtooutKgcsh6aM1h7cTt5Mb75qXPy7/4/uWV7yuwfeZ+tum4+QzzrMawJl4lPlElsUin&#10;qNaott2ivd+6fxw3Pm07vWC/sOK0suG8seO2s+exd+B5cOh5eOR1dOx9fOQNqYp9z/1dz90F74XC&#10;kMLAkECXABdrG2tKOco7BndoXGgYQ2DIKvQJjX2djIw4VQxjFjAW8JXzrdGoeW75fNcGagb9QDq4&#10;wfI2N0EsZy7n+bYNT+0Hbl1vf/InUG7tTs9V284fNV3qDr60PwN7iOch8hdvyo3zDfitW0JWaTC0&#10;HdkdzSPn2/Ta4h/Ee1p7pjxOya3LLakteVzzuL6mvuVxS8fjjp7HPQNPBoZqhkbrRydaJma6Z+YG&#10;55bGl9Zm1raWtnY3dg/3Dk+OT4A9Ccyez2Gk+GAMxfbutr6DPoUJBYMHA3M4M1scG3sCO1s8G0sE&#10;C4M3A7U1tZqd2tnZZydxDB5DTFYMlQkVlQMVYxAjSzTBgSKeBRGBoPOlo8RRyqJln009+3LnPH8E&#10;Ds9PIpoLUIVh3XPjpF1f8Vd48XzS29bIy0Ii2Vk+1+tBSYBiRfCj8sBHBT4Pk53lAq3FbY1kWppq&#10;iSbj6FBvtDcqMxhZGot5w1CUxmEzgpHhbqYNNRWkk/5tgJOAUx0fHu5tbR3s7p6fnYHZ1ebqaryO&#10;Thk7+4iAwKa4+Im09Jm09J6ExKKIyFNurmg2xtqcdPAt0il+DuC0G6urdRER7VjsMxsbUIZxuD4M&#10;pguFarGyqrW0LLewKMViy11dn4SGNqSktJWWjnR3L8zNveOcGQDSK1ublY2V3sneeoF6qiGq6nHq&#10;muma2jnaeoW6jpmGc26oVzY2f7GxeWljs2llHidPk6f0D1M/YSgw33QZfBOp+L/GB3tI5/3SAO7D&#10;1vZWZFoktzk3sy0zuw/MKkoawomLDK8dIDn8OFgdWTlNOd0j3dfW196xdwJPpKHuMVpXwlGHPRLN&#10;B+b/Jd6SVQFQ8YEY7FDlL1PkJZlmD6UibTWYzTQksCbKZuriegrs2tJ0BnJ0Fg8YrB8x4dVYHLTZ&#10;nPU43A25vUx4/M35giwFQpCC/haCvDIU3+p+S+xLEdGvBX2imBkCGShtKal17tqi+Ap8HiQ5yfpb&#10;iVmqC8uLIEwUGEKRPOmOosVekgR6AopilvnANCLRaAFbTVYPG8PZmWnQSoGJc3FxfnJyfLC/t721&#10;sbqyND/3YmJ8eKC3o6o0z9/Lxs3N3NFJ38pKQUqaQv4+uZIilboSja4irdFDOnNFevQjRrwawkGL&#10;xcuQ29eIx8eYM8CMOxrNn+cqXu4r/ThAttJPutBTIslWyN+Uy1JdYKCv+xca8A/MxcXF8cnx3sHe&#10;2tbazNLM+Mx492h3Y39jRXtFYUth9tPsjKcZmW2ZmZ2ZRM4iZyAnZzAndyiX6EmRN0ogKcbzC8YL&#10;Cp4VwH/flDFCGS0oGCkoGC7IH8rPH8jP78vL78nL78rL78wraM8ras0reZpX/jS/CkaIFDY1F7e3&#10;lm+ufxUwhgAPqLup21PRs1azdg45Bww4YMwBq/HK+Wrfdn/cbLzgUUG8Tfzh/meqs3B5dWnmYiZh&#10;IOGP9h9xGDlzPgOVB8boqcPpgvVCo06j/0N/k4cmivcVRRVEeR/xiuiK6DrpOkU6xWbH1j6tnZ6d&#10;3j/YByf5TGzNjwMKl0f/bCUY3JBD+vwRsU/ndMDrc9X4M7IInwq3W0dnEQ37TC77LG4n9kW3q+8n&#10;OPXlAjT4/bPjvdOj249iuoOfuzi/mBweLQ4Lz7K0rDQyajU3H7CyGrG2brewKDE0zNHVrdLX7zc1&#10;nbawWLO2PsBgLnC4G2DS2Nq+srO7tbE5wmLnrKxqTEy6njwhnfSLAnFOS/rwY4Cbc3x8XN1Y/QD7&#10;gAnNxO4B3UJh1Gria+8Jgi4mTxwPdzg3uzc7sw2zGEosOCF4Y3NjfWW9JKkkViO21qj2GebZuuP6&#10;mcfZjc/NK99Xb+iJE/eTNfu1UfRopX5ltGG0F8oLqYXEKmJBzx+rFpunnVdtWP3U/Gmfdd8odnTK&#10;ZmrOYW7ZaXnDZWPLbYtEVXgdHnsfH/scH/kcgbLvvb/lvbXmtRaqF/qfD/6THEVO7w2TphNXXH5U&#10;Ylm50FyGkoalKqVDJkMb2I1zh3MiZXDjfAMdH5wuLp0vifEd187X1y7Xb0I/TpzPz12gtBCRbgDl&#10;B17D9dU1cuVUuflUqf5cZ+Cl4+Xb/MWb8uZgcDYwKIBf7zfqz1XK9TH0iSmLSetNS+tJS+tKS+tI&#10;S2tLS2tJS2tKy2zIzKvPK64trq6tbqhpaK9p767p7qvpG3wyOFwzPNYw9uzps6mOqdnB2eXJ5fXZ&#10;9e2V7f2tfTBEnp6cXl1e3d58bGGsD8BQgOqen58/7XjKos1CjaFm9GNkiWJhiycwFLFszKHMDK4M&#10;NMY00bnRn6FjITAurQOtKSwpaNxpYBYPYtR0HAsiDAEX/SzJkT7IMzDZ+7sZ4N8F4G5c3lyfX1/e&#10;vPwTxjd+EIDXuDA7xd5QIhwnne2hUOSnWBaoVBmsXOKvlO35IMpG2sVIyMfJ+uQERg+Bg3s6n0Z7&#10;WWURGYoEyFBUJeDAdnqQVYiraW9nK/G074vR7u5QQcEGTs7nQkK7EhKn0tIn0tJb4uLTQkJV7OyB&#10;3NxjfX2/3LbBqDPc0lJvaztta7tob79gZzcHtvH4SRxuHIMZRqP7ra07kMinFha1ZmYVJib5pqYx&#10;SDM3V+uwpLCGloa1jTUwsSSd6+cAfn16ZtojykPTU1M5SFktVk0jRUMzW1OnUEe3WFevVM+gVL8o&#10;0vzaBg9G8SscbtHSNFaeOv/RPzy3+ubgLYZiBfNNp8E3kY/+bWbqS2XNNrc3HUMdeSx4iLqYMG1H&#10;Ii8cwl/7QPIm8PJE8nD4cTDbMoPDEvMSwQzkXbomcMzR0VFyXJiVOr+HAUcMMW2Ht3Q1IW0HMYtn&#10;lb8MzNxhJwzm7VZKDDgztcX52d2d7ZXlxempZwM9HU8qilLjQgM9bJD6D9Rl2TSl6AzkGcwfIlCq&#10;rHhNDnsdTgNFZjKFb8mtyWG4XASCOZYU4gH6VTovOgpLcn5Nqgg7yXh7WXdjYbyJoost0kiBxdOQ&#10;I9VepNBTstKPpNNZAeUnxONwAqCqKB3Jvp7OvzVwgOsC787Oznbd0+qM6pTUphTf6pDQunB5G5m7&#10;mt/RoSkRTrRs7vScngzcbgxcVjTcWlQ8D8n5pciEhe5I8d81U2AINOdOdxQt8ZICtwLcAciMOItF&#10;ofnxGmwhvo7775x2CtSEWBkibQGmhdDh4mh/a29raX1pan6qf6K/ub+5orUipyEns4kgn9mRld2d&#10;ndOXk9OfkzuQmzeYlzecB/mIMUhPFI4XFj77uQL2gzJWWDhaWDhcWDBUUDBYUDBQUNhXUNCbX9hV&#10;UNRZML/xCWQCP0NcXlxWJFVE3I/oMuhaw6xBHwSCFXjueL6OW+8x7IlXjG/Mb/wMzRIA0Jampqd4&#10;DHkoMZQs3izyofJhQWFjXmPHrscHdgdTllOlqqXq99SFdYWNHI1AZ9ve2762uXZwdHB+cf53RUn8&#10;BJ+QobhZ2rtum77d+LwIr1eX1xeZnTDcg8nlSD2etPcrPhzAq7q1uVWVU5liH1+Cjmyycuq1sBq1&#10;suq3siowMEjX1q7S0+s0MnpO4Cb20egzHA76hNrYvLK1/YutLfiXyFDMEhiK3ro60nn/LDg+Ps4q&#10;zRK1EoVuoYS0HW/cQkm6mISsolyhXOye7EwYJiFzoeInxaenpwuzC2neaWk6aW1mbdO46R3nHaiL&#10;6QN1MYn0xLX39aHb4bLdcr9Vf5FuUaRl5HDP8O7O7sTkRHF5sZ2TnZ6OnskDEzsFu5BHIVlaWWX6&#10;ZfVm9Z3IziHs0ITNxAu7F4tOi6suq5tum7ueu/te+4feh0SSApQNjw1BGcE7hneoHKgYghhYYt6i&#10;J+II2dPjWJh9mVVlVWPlY/sM+5bQS8f2xzfON0R6gigJsYhaXEYvr2BWwAC0gdvYwm9t47d3bHZ2&#10;bWGAxoHtwaHdIfjWif0JOB4MTBeOkNSAvIbj+bHJ1O79SlCOtHqvHS6IxMdPiAxiuXS83MHvvLB8&#10;UatZGyUb5YXxSmpLyhjOIJbM4cyMwQyYNB2UvoyM3oz0HkKAagdh7eRpZlZTVnZDdl5dXnFNceWT&#10;yqaapu7a7pH6kYn6iecNz0GZapyaapma7Jh83v98fmJ+Y3ljb3vv5Ojk7VAR0sP+0HgPhgKMeaAq&#10;YL4BZvWrG6uTM5MtvS151XnYAKystSyHEQeFMQWdIx0iGMEW+9qBIpqFKYCJ1oZW0FKwtbf1cxs1&#10;oRHwYkreRp4ST0nUdSO2P+ZoZsYgmMWDXJ88vzz/k1R77/TIsTzOIi/w4muAyReI1dUVN4yOr5VE&#10;otO9Al/F6R6JuQAA//RJREFUskDlimDlssBHBb4Pkl3u+VmJmzziTU2KOTjYB+8UMJGfNjyO9jTP&#10;DkGWxaCrE7DVCbjKOExxFCrF3yLExWxs5LfoUYPmXRodDVp0Ny/vgojIoZTUuYzMkZTUmqjoqIBA&#10;JgIR9OjR3vavCKFdXl52FBR04nDL9vZrjo6grDo4LNvZLdraztnYgDKNxU5iMGMo1LC1da+VZRnO&#10;FOOto+mvru6truWpZextbBdiF5MV09TVNPZ8DPQbh0eHxGW9k9OTiRcTiQWJhj6Gyv7KqtGq6snq&#10;Wtla2vnakJso09Mv0wcFbDhmGU66Wx9hMFso1KiRUYQAV5Hw9y+0/vXQ4l+uUf/jJe7/ukD/9yXj&#10;/9n+6F/CpOhmpz6jJax3BLgbi8uLOH8ciwULmzMbZzAnbwwvaYUBFMIKA288L2coJ7sXOxjmhU2E&#10;ozOiLy7fSaQdNIOV5cVADxtLJRYfY85EWyEo9+Ar/fi160R1gEy5n3S+m0Q8XtDbmBOrLRDq53J4&#10;+DftbNAfLi4tKprcFzRhEzNhk9Vnva+BuHePASF0564uIYVHACNxOIdDeDQzQwADtSM1lfZdTR2W&#10;UIykl5mImTKPHcrYXFXYXZ89DidQ4CEBI00ICTVAZcDHJFthbyMOYwWmsuK8Xxj8wJ/ml+YqGspg&#10;gs/OTK+aUNVUjFYm3r8ikEOfg8yUDFQG/DpTBBNzLFwAAZVhCmai9aClQFHcUfjPe2LkztqsoAL5&#10;xBtCEL8o8JBMtRfxNuJE64h2tz/9hV//DQC3DozoBwcH4AaOTI50DnU29DRUdlSWtpcWthfmt+fn&#10;deXldefl9ubCKI/BPOg3MZyfP5L/17RF0bMiUIonimF5Vgy3x4uLx4qLR4vn975smdgPAnCrdzZ3&#10;0hzTshSzxszG3jjfAjvvyO5owXqhXrs+UidyvH/8czNLiDg9O3X2dybXJgfvDkMgA3MM9EsViRHR&#10;DdVNdUqtN61PVkrOj80H7ykwyT7aJYAfOrk4qxnv2j7+TKPllRMd/wUriS2KIH3+CgIuMjoOhPxP&#10;vf7kYbmgfQKATpu4AUD6wx8AcHLwQ/t7+zXFNSnuKTn4nFqn2i7PrmGv1h58eJGhcYq2drmubqeR&#10;0ZS5+QoSuY9Gn2OxUE7Lxgb6hNrago1bPP4Kjz/GYjdQqBEzsyIk8sWzZ6Qf+FNgb3/PM8JTDCnG&#10;gmNh94ZuoSR6gugZSnQLjYFZRVndWJmsmeRR8vkV+UfHR/Oz80kuSZlamR1mHfO283sue2/oCVBe&#10;+ry89Lo8cjuat5nvtezN1syORceO9o2C4RX8KHg0V9dXwNScmJ4orSr1DfS1MLcwUTLBP8D7P/JP&#10;1UwtNSitM6vrQHYMYAbGbcZf2L9YcF5YdV3dcN/Y8dzZ99rf8tgqMS8he0BGgaGg9aRFhCFY4+Dc&#10;kCWWBRGFQIQjmMKYmPyZ+B/w+0n61WnWzVjNkJSMXWHK5wuHix38zjPzZ091nzZpN7Xqtnbod3QZ&#10;dPUY9vQb9Q8ZD42ajoJRacJ8YtJ88rnl8xdWL2aRs4vWi4toEqOxjl1fR68sqTbPS2UvyuSt6/Ts&#10;4XcO7Q6P7I/eMBpnjmfnjufXTlCDE+zcxG6OmIxUqVUFKgeGpoRmDGXAMpyROZIJCkxDRsiYDj8O&#10;E3KTgTKYmTkAM6Zn9mZm9GSkd6VntGfA5ZOnWVlNWdDboq64oraivra+raatt7Z3uHZ4vG58on5i&#10;snFy6unU87bn0/3T82Pzq7Orm6ube9t7p8dQjxPMaIjvILEN/B78OkMBfgYY0Ofn51s7W0NjQ8VP&#10;ip3DnB/hHwmZCzEaMlIaUlJaUdJgaWjsaehc6Bi8CSEeRAeKODawzeDBQIukNfEyWVxZ/CA1/oAA&#10;Q3tOWQ7CGEHj/IOuGyiISAS9Dz2wYikeUSwsLpCO/rjonX/2r3iZf7Lk/ySrAV/xO9FUX2tvJB2C&#10;kU5xuV/gq1ga+Kgs8FGRv1K2h0KUraydnpCGPKeeslRksO/kszHwctVUFER5mOaEQoaiCjIU2Io4&#10;TFEkKsnPPMTV4sX0FPG074X9/f1gbe08FpYRfv41UdETggjFgaTkgohIDx9fMBNTkrs7sUP/BVxe&#10;XLRmZ3fjcIv29isODqsODmug2Nuv2dmtgGJru4THL+JwC1jsLAbzDIuK9jPRi9PRitXSjNTUCNNQ&#10;C1JT8VNR9lBWdVXVdtVG+aMCEwLL68oHxwZzynNM/Ewe+T5SiVBRS1LTzNTUytPSKdLRLdHVLdPV&#10;K4cMhV6pHvhokKcTF2o0gbYYNTOr1tb24eQsZmebERE6lBG7vif2UkH04p7IooRAKy9XqIDA4szP&#10;RKV+zgC9ee9Ir7GbMZslG6sLK2cQJ3csN3GFgVjAEE5aYfBgZ8WwKtkpVdRX7O7tkr7/i7i9vZme&#10;nowKcMBqcPmZcSfaCBa4w6CG6oAf0naU+UjluIjF4wTc9NlxOsJpcYHra7+S2uDg8MDUw1TASUAs&#10;WFQyRkIqRpwXxXlH/jtyK3I6L7o3zmjMscxgLKfzoCNHkTM/IsMZ8YViJL0txIwUORXFmLBqzJEo&#10;/ixn0TLIDkB1TFAZqFhpLxJkwYNW4wjwsP1bRAmoHnhrZhZmyp6WZTZlZHZnZg1k+TdFqqdjHyYg&#10;TTMdUeEYNhM2ciQ5rRstYzAjzCEdRzAvCBmaaFxo7hrf5RD9zkyBLtiSJ8NRpMRbqhryI7AC4G6E&#10;I3nxmhwZ8cEXF39Urj4whINHD84PrLHNnc355fmJ2YnBqcGeZz0toy0NQw1PBp5U9FaU9pQWdhfm&#10;9+Tn9+Xn9+fnD+ZDv4mRAuhDMVZYNF5EKhMktqJ0snRh/9OMWZ8VwO0dHRiNNoiuVKt8gXxxZHd0&#10;8zof267N7qTFZLFKcYJNwuriKukLnxnml+YVkAqgldK60zKGMBJfKBgCHcnK58Wna6Frr2k/0D7w&#10;kW2q86vLwLqs/xsjoRRvP7f9Od66+sne8pHWZ+tf3Yh+hFfXNzdjKy/3P7s46w8F4oiwtbIyOzo6&#10;1d8/Nza2Nje3vba2v7NzfHR0fnZ2dUmaOJG+8PsAfu746Hh6bPpx5uMM+4wS25Im16Ze794+v74m&#10;18oSC48iPf1GQ8MRMzNiGrIjDOYSh7t97TrxihCyeo3Hn2GxexjMqrX1hIVFo5nZ46ioo/0/SSQO&#10;cd3FO9abxYSFxQZ6T0B6IoGXxE2kEkS1CCnJOAM52VzZ2JHs6g7q9a31R0dH/W39MbiYPJ28Xsve&#10;BduFQ7fDK6+rt+kJYtqOedv5FrOWLN2sVPfU8aFx8HxJv/0a4DGBnScnJ0vLSxWPK8Jjwt093O2M&#10;7WzVbD3VPGM0Y3L1c6tNq5uRzT3YnhGbkSn7qXmn+RXXlQ5ch7qC+h09uOJCHwBDPIhzQzBJBOYE&#10;MHJoXWjZdNkwopgylbIR05Et/Na5Iym+Awwx+7b7c9ZzLTotsfdiY3Rj0szTUk1SU41Sk7STEtQS&#10;EpUTU5RTMpQzclRy8lTyClULS1RLylXLq9WrazVqG7QamnWaW/UgqdGp/bRNMrGdP6BTOGJIu3Xc&#10;fHzCYuK5xfNpy+lZ5Oy89Tz43QtH6F4BRrczh7MV9EqvUW/agzQ3Q7fkluS0bhjokd6XTnSgIGZM&#10;h+U1YfGjpOnD2VnDMD0ZTFIGykBWVm9WVndWZldmZkdmVltWdkt2XnNeYUNheX15bUNtW31bd0N3&#10;X30fKIP1gyMNI+NN4xOtE8+7ny+NL23MbGwvbe+u7u5t7R3uH56dnF1fgT7ovZmLn2cowClA8wLW&#10;4czcTF1LXVxOHCYIo+GiIYmX5EZy05nTUVlRUWOpaR1oISvhxcDky8QUxMQUwgSVJqNZ2eLZWGNY&#10;mcOZGX0YqXHUNHo0fvF+h0efXbTnzu6OgaMBuckPVjVbAhswZImJ8e4Y3ZE1lv1lH/U/Dkfnp2Y5&#10;Af9ozvMvWMmnz79I7Zy/Z5SXFOD1xAKspeId5DM9FHI8H2R7PkhzvR9rJ+tjKWapymukxGuoxG+g&#10;Iu6AMcrPyYwJ9Y5yN3nNUGCqEzDlseiCcOt4b7NQd+uV5d8SWD42MODKzv6YnX1KSGiLIEJxKi29&#10;IyHxXEiomYsrXFq6o6HhVzuL6+vr3urqp3j8tK3tnJ3dvL39kp3dMpGesLNbtbVdtbFZxeNXcLhl&#10;LLbf0dolxkg3VVcnWUc7SVsrXkszVlM9Ul0tXE01SFU5QFnJS+mR2yMtTy2TABNtP23lEGXVeFWN&#10;dA2tHC3tQm2dYh3dUug9AQuBm9Ap0NHO1dZK00SFaRZb6xcaGmba2gbLy5ews8+IiBxJSd3Iyr6U&#10;k7uQkVkUFW3h5g4TFd1c/UynHD8LcP/XNtasAq3Y0GxsbmwwbUfsX6XtiCGk7XBjY7Zk1nbUbutt&#10;u7y6fJdeHowHA/29tuaP7HW5Qyx5Uh1EConeCoRgChjZQZiQZzmLRaL5XHTZrHWl6p+U7Wxv/eoo&#10;cnl56ZvgK2ArIBYkJpUgBQqjIeN3Wt9RO8D1XkQUgiWewFBEMTMGMlLZU32v973MI/pQnFQEXtrD&#10;VFRDmtHyIWOQBaQGiPITRK6knMCVhCN5bbU4gjwwG+trP1sNsBOMJp2DnYXNhTBWojebKEWZMZBp&#10;V+77MAapGo2NqsqwDbYjUyejwFLA7j2UiSWG4JYZw4wIQ9D70YNaUSp9LyN4x0WHLR4nkO8uXukP&#10;KRKCGoVkkq2QhyGHs5XywvwfPtUBlwMA7jkYc69voNzG+cX58ekxMUhkZWtldmUWyluMdzf1N1V3&#10;VRe3Fee15uW25+Z150HaYiAfRnkMFxaOFBaNQk+Khb2vDAVs/BkxGWEPwoCpt4JZIYYHEx1i17Hr&#10;AyYD8Q/ii5OKT09OSV/4zNDQ3sBqwEqBpqDzfUt0NoYZGieutJTGlDoonaXFj51J8eb2JrPnyb/a&#10;yHxjxi0diZnZWib94Su+4pPi/OysoaSkyMmpCoN5jEKBfytsbcucnIrd3Qv8/YtjY+tLSkZ6elYW&#10;FvZ3dn6nZCzoq/d29/KT8tOc0wptCxucG7o8ukZ8Rwb9B4Ocg9zwZlUmMEX6HIGbOMZgLrEEqW+C&#10;6wSRmwAfz3G4QzR63dr6hZVVr4lJhYFBibf3wosXH4pD+bQAV9E71GvibsJuxQ51MQlpOyA9QeAm&#10;3kStckdCXUwWOxZWE1avOK/Zhdn9vf260rpE08Qq/apR1Oiaw9qpx+kbbuIvvn8B22eeUBdzHD3e&#10;aNIYZxhXmlS6t7P3q08THADslr39vem56ebWZicvJyltKTWUmpGTkZW3Fc4f5+HjkeKY0oxt7sH0&#10;+Or40j6gBd0vvQ/9mxUX0AkjIuDqNSWOkkqZSkdYJ1cxd8B4YAW9cuZwRhxfbpxvju2PF1GLPYY9&#10;ifKJoejQhemF1YXVlbmVpZml+cn5mdGZ6cFpMJyPto8ONA701PS0V7S3FrU2ZjWWRpbmB+QnOSW5&#10;qLqYi5hjJDEOkg4u4vbh0sYRkugw6cAYuZgE+YS0+2lZD7IKlAoatRtnkDOHtodXzlAvEzIjNvsv&#10;rF40aDWEyYR5enmWt5bnN+ZnNGSkNaWlNqWmtqZCTYquNBjl0ZuR0Z8BfSiGMiErMZwFSYrR7Jyx&#10;H3Klk8oIoQwTBL8Hc7IHsolJ07O6s3I6c3I7cgvaCgpbC0uelpQ3lVc1VNXU1zTWNrbVtg3WDz5v&#10;fj7bOjvfPj/fOT/XOzfXPzc7PDs7MbuyuLK/s39+dg5eQ2D2/MKz+wb87Q3AoL69vd3e3Z6Yk6jv&#10;oC9gKECtTk2uS05pTkmDoaG1paV3pmfwYGD0ZUQEIpiDmZnDmFkiWdhi2GBYRxw7ezxM3kGM74AM&#10;RQQzoz8jrSMtlRmVlIVUR2/HZ/Xugevt6Oug1aClxFIyBjBCkozgxkN0S6a0paTRoSmtLiUd/Smw&#10;sLtOTOrJF2iyvL8JKkz6w1d8ZgAvzuLyYmFloVu4m1+sX0tHS0V5MUZXzNdKPMZOJt31XpaHQobb&#10;/URHuVCMpK2eoKkyL1pLCKUlgtQUNVMTNVAW0VMWtzVTTvEzK41BVcVjKuPRYCMvzCrW0yTcG7e3&#10;u0P6pXcGeNcKo6JiGBjaeXjA7H0f5hmVPpaSWhcTG+HnL2VlzbWxOT3+dXFv0OpW5uervL27MJhB&#10;HG4Uh5vA4abx+Bk8fg6PX8Djl3C4ZUJZweFK/Cwt0gwNsgz0MvV0M3R103V10nS0krU0kzQ14jU0&#10;4jTUotVUIlQeBT96FPpINU5VI0Pjbb8JUinV1S3W1S7Q1srR0kjVUItTUwlWUXNTCQ/1fDE5ubaw&#10;kG5sXMHJOSciAi7nmsBQnMvILIiINHNzh4iJba+vk6r+JQA8psaORkGMICmraPzrFQZi2o4k6AAJ&#10;03a4sDJaMqpiVGdmZ96lHwDHgH6/r6fTXFPaTpMlzBrqYhZ7S1UFyNZA1QlScEeJt1Smk2gUms9R&#10;i9XkEV9Pdwfp+78GcP70knQBjICon6hUrJRosOhdxbtklmT0nvSIcMSb4RwM7XRedGRIsm8V/hOl&#10;yx/vAPPaWKjw6MrQ+RhxJtsKFXnBTCLEypT7Sue7SyTYCLrostoYyg4N9PzslYKdp2enXcNd2U3Z&#10;2V3ZuYO5ecN5uSO52YPZWX1ZqS3pJsku1lmBvk/Sa7qbJXUlv9f7nsqeCgbxRSDABA/UiiUGVoze&#10;m57CmoJR8FsLRYZQK55MJxFQAUL+UVmwke0sFmbFi1JjL8rL+FU/o48G0FqAjXV0fLS2sTY+Nd7c&#10;1VzeXF7UUlTQUpDflp/flV/QU1DUVzS//TXKAwY/YzWxqQ9TB0wGtvBbxBCPl64vz+zP5q3nW/Va&#10;g5SC+jv7QddN+sLnBNDk4vLjqAypqO2poXdnNEnSBRGFYAhkoLKjItcitw+w/4VQrD8UsS3F/2Ql&#10;ACwT+Rjc2sF7j01f8RUfEGBEOD46ai4rKzAxaTM2HjEzGzM3HzIz6zM17TI2bjEyqjcwqDYwKDMw&#10;yDc0zDQxycJg8t3cSkJCHqeltVVXj/X0Lc4tbm5sHh0eQS3An8u/SPolwm9dnF8M9gymBaalWKdU&#10;2Fa0uLYMeA+M+48PBw6He4er+qjqBanluBgsoZCHaPQFkZsgpCGD3AQeD8M6sNhjDGYThVqwtBwx&#10;NW00MsoxNy+Lj/9z0BPgFoF7OD07reeox2rOyurMyhXMBbOKJv44bcdreoLZkZnNlM3K0+rF7Iuz&#10;s7O64rowg7BK/UoSPeF+euv9g+vErc/tqcfppuPmBGai1rA2WTu5PLV8Z+e9u6Cr66v8ynx+C35B&#10;T0GxCDHJREnpVGmZZBmVSBV7F/tUs1Q1JbW7mnepHalhhlFC+D/ofmH4fwgjtSs1uQk5tyB3gGRA&#10;i27LLHKWlAfa5eWt8+254/kWbmvUdLRCrcL9oXtXSxfpJ/82wB0Dzx2MRAeHh1UDbR2jAw11DSKP&#10;RBhUGdhN2HkteUXQIpJISRkzGXlV+fv37yvJKKmKqWIFsXmKedB9A7d15nB243xz63J74nCyilnt&#10;N+7PU8pz13WfnZ1dXV+dmpsamhzqGOqo66kray3Lb87PboYC3lA7sz0tvZOgSdGbAWM9BjKh98QQ&#10;LMS86W94CpiGjJiJjLgBykjuG9oC6n/35mT3QJMsqz0rqyUrtzm3qKmosqmyrrGutaG1u6F7qGEI&#10;KnHWP3vW8GyieQJGiPRMz43OLU0trS2ubW9sHx8en5/9NHX6N+tb68/nnrf2teY/yQ/NDrUKtBKz&#10;FGPSY6I2oYaOEjjoKEHvRs/oxUgiJkKYmcOZWaJZYNqLWFZizg5QOBI5QCHSE2An+BNLFAsiBEHv&#10;RU9tS02tT23sbjy/NA9+kvRYPjXAXYjJiiHTJoPK84REMqAVssbBdT9IkqEpRc1FP1WIxxtUjrb9&#10;X2jRf7Lid6qIP7v67HK2fwUAaEhtvW3YYKwERoIHw8OH5nvk8MjczthMTdDbQizaVjrNRT7T/X6G&#10;2z3IUGCl7PUFTR/xYLSFcbqiGF0xlI64paa4qbq4kZqUvYVygrdRaZR1RRyqJNo6N9QqxsM40g9Y&#10;ou/t+Hd+fh5jaZnFzNzHx7cqJnZIYCiOpKSWRUV7eXmz2Ngqw8OvLt+pRZ2fnXVVVT12dKzHYFpQ&#10;qC40egCDGcZgxjCYSSx2GoudwWLnsNh5LDYpyNwkzUA/U18vg8BQEEgK7VRtrRQtzWRNzSRNtTg1&#10;5TBlpUAlpRAllSgV9VR1rXwtnRKdN9wE2NYp0tHO09bK1NJI0lCLUNMI0sBEYJIKk6ZnnoNbvb26&#10;mmZgUMnJOf9jhgJ8bOLiCpWS2tncJNX7SwCYcEZlRzGjmLkCuHhieN7QE2CDpIsZwMFqz8qP5McH&#10;4JeWl96x/zw8PCgvyrYxlHPWYY/GCGQ5i5V6w0SeRNcJmM7TX7bIEwouhFjy2mpyuOH0O1qb32u2&#10;9rTrqTBKWMRHRDJSkh3F/p32d2DiBIbzH6jeGJjCA4zxd7S/55enjrWXi7aTw+sIqIrTuOqyxeEE&#10;oRyGHyHRKayPdAFBp9PPhMtKTaAwJ+X09PQnFws+gtFraW2prrsupy0npy8H0hOjkJ4AA2RWdxaY&#10;pbcPtk8tzYY15rlVJcW1lLQPdMtYyRAFKYimBmRP4ljBTI8xmJHWjZZSj+y+FIWrHluCjRC4IRWE&#10;+Bdwcwo9JBNthNz02ZF6csNDv0UF5iMA3BDwyMCbfnh0uLWzNbc0N/5ifGBiYGv/l7K+/Z2go6PD&#10;Wsy6Ur1yynLq0O6QtMDlcnNgdzBhOQH2R6AiDg4OPh+D5G3s7O4YexmTmZPRutO+vYLHFM5E7wvj&#10;T+lU6DIKMj6VgydAbGvJ/0PwpFBKsF/e/5K63K/4kwFMZiZ7evKtrPpNTZeQyB00eheN3kahNlGo&#10;NWvrZSRywcpq1tLyuYXFhLn5qKnpoIlJj5FRu6Fhk4HBE33DMnPfAnx+rl1ullNWhkdGflj+48zH&#10;7VXtI50jz0eeL88t72zsHO0fnR6fnp2cvZh4UZxUnIhJLMYWNzs393j0jPmMTQdMjwWNhQWFaYVp&#10;qSfANGT2yXpTrtbXBL+JvxBdJwjcxCUOd4LFgrqBKg2bmT01Ni5GoUqjo+enp4FtQ7qeLxmgOwUD&#10;d2VdpTJOmdmamc2VjSuEoIv5Jm0HYekF7OGJ4OHwgVlF+cz4otKjVtdWF2YXssKyEnUS64zqprBT&#10;W05b5x7nN94wbQeRnrj2vj71OF2xXxmyHirXL48wjajKrTo7/S15DMBXOvs6JawlBDwERMNEJRMk&#10;pdOkpVKlJBMlJcIlxMzFqB9Qk1mQ0XlC53pgyZAI4gjofUmJpaSTpcML4avVqyctJnfwO+cO50T5&#10;iUunyz2bvRdWL+o06+LU4xpLGy8v3mPWVjL0FNgtSe0Va/vbBRUFtGq05FbkRAkCYLrA9ZVIFkQo&#10;AszEGZwZBOQFvMW8G7Ub55BzYFCDEhivKzBjNdOi2xKpGNlY0Qjm/OBiQesCgO6Z5+dHJ0fbe9vL&#10;G8vTC9NDk0NtQ221PbXlHeUFLQXZT7MzWzIz2zKhiGYnFKfI6svK6odBH5CMAGUkh5gu/YeM6eOk&#10;vOnAEoOFmKFsGKpoAfMstz83tzc3tyc3tzs3vyO/oK2gqKWo7GlZdVN1XWNdS0NLX2PfUOPQeNP4&#10;VPPUdOv0dNv0TNfMTP/M/Nj8youVrdWtb/S89RScFAQwAggrBJ01HS2Ols6BjsGVgdGLkcmPCRGE&#10;YA5lZglnYY1iheEbsZB9IMpMvE1MELkJSE/EQXVMSF4AIzWOFWyAG0rvTU9tQ01pSKljr/N8+vln&#10;QhMC60QJp3TXDMZ5gpZHMgJiWZhCmWjcaGgsaOzD7D+H1TO/2kxgB/yrjUzNs27Srq/4bADe+aHR&#10;ISV7JV5HXn5ffsEQQYEgAT4PPl5TTh1FTncTkUi8dKqLHJGhSHKUC8dJORkJGStxY3VF7A0l7A0l&#10;bQ2lbAykcPrSKF0ZC20ZjKGCF1Ytxde4KNIqJ8Qy0t04Ptzz5OS9M5mvLi4GiolVc3BMCApuiYuD&#10;yTzMMyopOSssDGbyyYKCvU+evOObCDq4k6Oj6cHB9oKCfHf3dHPzUnPzxxYWjZaW7VZWPdbWA9bW&#10;IyjUKMo6PMDYMElPN1UXljSSD4V2ujYoWmlammmaymHKD7wePPR7qBiiqBSq9CjikUqsimauJqQn&#10;SnR1inW08rQ0MzXVk9RVo1RV/FRswm0Kagum56bPzs+Itd1ZXc0wMKjm5JwnKGvcyMreysmBS5sT&#10;EWng4opUUDjYe9f8C58Dzs7OAlICmNHMXEFcfHE/BHfAFYYIbg5fDhZbFjGUWHxePJiCkr7ziwB3&#10;aXtrKy7M21qDz8OAIw4rkOsmXu4jVf06sgNsVPhJF7hLJNsJ+ZpwoVTZ/V1Rsy+m33cx+fnMc1mU&#10;rLC7ML89P9kjMjIrMjqPHxQowL+gUwUDPDmSnO7hXayBUILjPTcTUQ1pehsN5ig0X7aLWJkPKXlH&#10;lb9MCSHLabAlj9UjRGZK7P7+T502YSM8OwEDaklbCfQtHCBk6xzNyx3OzenPyW7PLnpaNDY9dn4B&#10;x+PpzaXAuiww2FeOtpXXl7Prs4ORHvTzDMEMzFEwpTmsHlGQwomGS4EMrYKIwQjnukiCalT5w3Sn&#10;pT7QuyTEitdCkcnfDfsJp4LvBXDtoAEQ35S/W4CbAOwwd3d3Pym/Fr2WRdTimeMZsN5giIfT5RZ+&#10;q9+kP10xvSy17PN0oAAYGB3gMuICpjCDDwOk1eJYWBOgqgtjMCONO80d4zsCqgJtHW2f9kGndlb9&#10;PzaywDhRiLXZPvlMhTO/4lfx8uTy1cvPkad7R1xfXXUVFtYaG89aWsIsngTtyUsc7hyHO8NiTzGY&#10;YwzmEI3eQ6N3UahtJHIDiVy1slqytFywsHiBtJ1yq3/m82zYa7jPo6/brbvFuaXOoa7CtqLErqTM&#10;tazKr6omrKY+vr4prak+vT7TNTPdOr3GtqbdpR18ZcJ3YiZgZi54riK8wjjOWCNVQytbS6dAx7hQ&#10;Lz3W9MgeS6QnbvH4a1ATLBZUYAmJfGZu3mpsXGRp+SQ8fKyj4/Bz5Ul/A/b29/Iq8+Rx8swoZjZP&#10;Aj0R+4PwBKQnkvh4Ynm4Qrk4vDhYsCxSKKmkgqS9vb3pielsn+wUrZQW05bnuOe7Lrtvp+146fPy&#10;yuvqwPVg2W6516o3Xzc/xTZloGPg9PS3x+jNL80r2yoLuAiIhohKxkOGApIUyVLioeLUCtTfaX5H&#10;ZUtacYHdL1GBIgSuatBo0Kjxq2U9zBo0HlzHrp/anxIVjsC/R3ZHYLjpMuiKux+X4pqys7nzXk92&#10;cn3BvzbTpSIhsj6vrKVS11WXxoCGHAVVCBhDYfp26McRywxGBDAQQKdaUdVsxexhk2FQjTN7GGZy&#10;63wLc4hg1kfNRvOV8yNRkbOTs3+rDmD4uL29JeYd293fXd1YnV2afTb7bPD5YNd4V8twS21/bUV3&#10;RWFHYXYLgbnoyMzsgpxFdn929mA2TJo+DD0pfkiaTizjpOzpcAN8HCWUEYLm91A+zFnWn5fXl5cH&#10;k6bnF7YXFrUVlbeWP2l50tjS+PTp0/bm9s7Gzt7G3oGmgdHW0W9o0bR0dnTE8A0mHyZEAAIRgoCU&#10;RCQrawxUZoI+EW9REuyJsPyIlSA6TYCDo1lZwliYApkQYQio5f6apAA3l+hJcVfnrjZWe3H500tm&#10;ggoMjQ0h9BAUOAp6X4IOClGpNYYFBk7bUbGbsxfXFH8OHcfJ5blykhOwA761v7/+OXlUTm4sDC9P&#10;X1z/XXt2LK0sYTwx3HhuwUBB4Rhh0SRRkUQRoUghfhdeNUVOFyOhcKxUirNchtu9DDf5ZCe5CJyU&#10;i7GQ0UMutLaIo5Gko7GUo4m0o4mMvYmsnYmcjZE8Wl8eqXcPa/IwztMwI9AszNUoNS4YzGNJv/du&#10;AF1Pf0tLPB9fCxfXjLDwnoTEqZTUqbT0trj4pJBQBRtbgrz8zNjYuzdvcCQ4JzAFjg4Ono+PV2Vn&#10;Z3p5paPROWZmJSYmT0xNG83MWs3NI92MDCJ1dGJ1tOO1tRO0tZO0tZOhA4VWqpZmqqZGksZ95/v3&#10;Xe8/8HugGKyoGKoI/n0YANkKrTyYwgOM7uop6moxao8CH6m6qfrF+4FRBEwO367n5uJiqpbWY07O&#10;BVHRE2npNwzFrIhIHSdnuILC4RclNHV9fZ1UlMRixcLhy/HGE5IvgY87jBsM4QgsgseQp6C64B0X&#10;e8F4MzX1LNADh1Lj8DPhTLQRynOTqPCTJnpP1ATLg7l3mY90nqt4PF7Qx4gTqy0UF+a9srz0G6Y6&#10;29vbxu7GgnaCtBq036l9ByMpAuiJgpRwOH+dDumOzvfSj5iibOUCUVJGCizWykwhFjzpTqIl3lJV&#10;hPiOx4FyYDvLWTQMyYtXY3bFGRwdHf3kYm9ub3Z2d9qH2wvaC3J6cvKGIE8Phr284bzsnuyc1pzm&#10;/ubV9dU3TeXm5W3bzHBm95ODs5PdvV3vGG86PTrQ1RP1huCSSBwhpD+Mid6fntmEykyFJdpaNNNB&#10;qsBdErp1ENQoCjzEE/CCbrpseAOpqcmJd7n/X/FJAB4NaPkXFxd7O3sL0wvt9e25Ebmm900zFDMG&#10;TQc3cBuXzpfEEI9Tx9NlzHKTTlPIg5DRwdHP85mCa4nLiSPTI6N2JoV4EFVdwMtF1E/5VvlbI3Oj&#10;hfmFT1v/8+tLr8dp/xUp9I/mPJqpbrunn53Q2Ff8Kl4enp86Fp/6VJE+f4G4urhoT0lpMzZeRSLP&#10;cbhbos8CIaSCWG7x+BtQcLhrLPYSi73AYs8xmFM0+gSNPrQPPQxd2Ivc2w7f3gjbWA9dXw5eXgxc&#10;nAuYm/KbmvCdGPUeHfQc7HXr7XDtaHJsemzzuMa2ptWpdchz6IX/i7nAuaXgpd6IXo8kD+0sbe0C&#10;bWLIqn6ZnlmxfkOwJeQmcLhTLHYfhVq2snpmZtZubFxmalrm5zfW1XW4twfmiH+akeX4+Ng32pfH&#10;mIfFhoXdi507nJsnjockqkWgJ4BtA+mJYC42dzYmayZZa9na5trjk+OhvqEYbEy+Tn6PZc+8zfy+&#10;y/611/VLn5ckesIXpu0AO2fwMz1WPeka6XH2cdPPpm9vfpfXCfhdCw8Lfgd+0SBRyTgY5QEZihQp&#10;Phu+/5D7DzJLMlqP1/5rBJMGEQm7X2oUtbSQdLRsdLte+wJq4djumBTf4XJ77nC+jl0fMhkqfFTo&#10;Y+Az3Dv8vsTf7cuX7S+GrDL8VaOwlllu4TURMnYy32uTwlSJlYEkRQwkKeh96Lk1uT2lPBu1Gmcs&#10;X2cScXkJ/j2wPZi3nm/RbQmVD63NrQUDCukHfhGgHQIQaYubmxtgml5cXhydHG1ub84tzY1Nj3WN&#10;dNV111W0VRS2FGY3Z2c2Z2a1Z2V3ZWd3Q1kK6C4xkJs7lAvJiFFC9jFCArKCZ4QCNn68XThWCA8Y&#10;hbLfxKTp+f35BX0FBT0FBZ0FBR1Q26K8rfwbhD9UlGAJY4GKEtFsbDEERYm3+IgfkREJYHIDCQuo&#10;KU2kJCKglwQiCMHox8jgxUDnSkfjQAOJ/1AEHFkJTxdsMIUy0XnTUeGpqPWpsf7Y5zPPP+1rCaZ8&#10;0ZnR5AYkFxpYT+K6XyQC1JMSSankoPR89jnp6E+N/sVJajeVb8y478XgTi7PSXs/KfIHGv7Jkp/O&#10;Q31+Z4206+8PoA03djSKm4vzuvIKR0B6QjxDXDxdXDRRVNBP8KESu70efzBKPMlRJt1VPsNVPsVJ&#10;Ngov6WEiZKLIidQQsjeSdDSRcTaTdTGXczG/52Jx38lCwcHsgZ3pA5zxQ5yJki9eM8jJKDc9/uo9&#10;A3zOTk9LIiKyOTn7+PiWREUPCQ4U4N9VUdFBPr4MBCLRyOhX84z+AkAvdn5+vrm+PjYw0FxUVBYe&#10;XujqWojBxOHMzL10NQI0NII1NEI1NCI0NKI0NGKhAoV6vLqiv6IMVkbeVV7BT+Fh8MOHIQ8fBD0A&#10;2/fd7ysGKKomqKrGqKoGqhoGGPol+fUO9oIh5K97ifX5+WRV1SecnIuioqevGQqw8UJEpIaDI1pd&#10;HcxvSYd+CQB3sqqpigfJA3UoCAsOfAnQB5I7hJvNlY3RmNHcyfwd00mAcWVu9oUH3hCnzhZsyZNi&#10;L1zoAekJousEKNUBMqU+UtnOYrEYflc9dqQ6X1FuGrAqSN9/T1xdXfkk+nAZc91RvnPX9C7RH/JN&#10;R8oUzkTnAxUoKBS+szYUiHWQR6pymyrQ+5lwJdsJFXlA+YnHgdBbAdQwx0UsDivopMNuoSXxbHyE&#10;9AMEgAYAfmh2cRaMi3ntkH3PH4aDHxgF8wYhPVHQUtA13AXGUdIXXuMG3A4C7QLu8PzivJGz0Xe6&#10;31HbUwMj4+3ko4gwBJ0jjagSjacRX7KNRI6TVKm3dJW/LFFDNMMRunXYanHmpMVcvltI1Fd8HBBt&#10;KfBQTo5PNtc2u552pYelB5sG+6v4Rz+IzlTKLFUvrdWqfW71fN9u/9b19pUbKcRjGjldrFocoB+w&#10;t/uZOlvt7u7qu+jfNb/7dpY78C8iHAH2kKPJ70jeiQuNOzz49IzA5fW1TUnUPyMFpSPRsztfkkTx&#10;h8Wr25e3y3u3M1svjz4L8+wdAV6hy/LBfXaPfTqnU9+ql4e/xWH+k+Pq4qItNfWpsfEKEnmGw90Q&#10;pCiJJAWx/OWtQtqJx7/E4W5x+Fv3nJvYo6uEq8v4y8u4y4vYi7OYs5Pok6Ooo/3I/b0IyFxshW2t&#10;hawtBC4MuA80OjQ+sX1Siiktx5aPeI6AnQuhCwmJCYZ5hrpFunqlUORbv5yQJb1Uzy3DcMsOfYBC&#10;rSGRLywsekxMKoyMsnC4lurqvZ33W13/nAEu5Ob2ZnJ6Eu2FRpgiWBxYOP05uSO5fyQ8kczHm8gL&#10;03YEcLI6sbKYsyghlYZGh05PTutK6oLUg8r1yonCEyduJ8TIjr/4/uWVz6tb79tzj/MNh41JzGSd&#10;cV2CekJ2dPb+3v7vv3tgBh6ZHsmH4xPxE5GIkZBOkZZJk5FMkKR+RP2d/ndUDlQMAQzAQoB9L9GB&#10;IhSKKnIpcPlK+jZoNbywfLFvu3/tdA25b5eX547nO/idcbPxSrVKr3te40PjN9fv56AHhrOj46Om&#10;vmZsltfDOOSjJJRTtb9niRevEe8dY0JKEX96MD8lrq8Ih3Bp2Qmz2DGpSKikK6T3GvWuoFdO7E+g&#10;G4XL7Znj2TZ+G1SmVKU0zDBsb+eDjXTwWb8OLF3fXJ9ZmCEqXNR21ZY8Lcl/mp/blpvbnpvTmZPT&#10;nZPTk5PbB2kL6DcxDJeUYBmD7hVv8qbDpOkTrwvYJiYmGysqGi0qGikqGy37hhi4QRK5JPhH/LQQ&#10;uYl4KIfJGg2TXbGEsyCCEUyBTDAexpOBzoWO1o6WGgN1K6iMqSiMKWjsaBh8GeBqVTTBEIxlRkQj&#10;GENgjhZKHCW1HrWuve72zvYnfEUnnk+o26mTWZICjYhuPFBBLZSJxpWG0oTSMdLx80k+cvPyNr6t&#10;7L9Zi/yHnXzH7Chp7yfFV4YCAPRxCYUJXJZcfN58wtHCosmQoRBLFxNJEBEMFJRXZsdp8wZZiyU6&#10;yKS5yKW7yqU4yUbbSHqZCZkocZqoCNgaSjoYExgKC3k3y/vuVgruyAduSEVXpJKzpZKDxSMHCxVf&#10;e6OKkrz38kYGr9XG6mq8qWkZB8e4gMC6mBgxxONAUnJeRKSdhyeMkbHQ3/9DRTCBmeDF+fnu9vbM&#10;+HhHXW1iRgzKD6Xvoa/hoaHqparqC0kH1WBVlSCVezb3ZDAy8m7y9/3uPwh+8DD44YPAB/d97su5&#10;yMnZyCl6KoLjnSOd23ra/noV/Q025ufT1NTquLiWxMTeMBQn0tIvhIWfcHDE6+r+Hse/jw9wmV2D&#10;XRJ4CTYXNq5gLt4YyFDwxfPxhPNweHIgrBAGDgbvwlCAMaO5/rGHrZGtFkeoFW+6o0iRp0SlHymM&#10;ApQqgi5mlrNYhDWfsy473lAmPyv5F+7zrwJ8MaUwjU2d847OHSo8yYECdqQE9wToju5Mc1f3Dv89&#10;WndLCRcTMW0Zejc9tnicYD6UnyCkFw2Sq/SXKfKEig++Jlz2xtLV5QU/udiTk5PR56PlHeUwb8Vg&#10;PmTcifTEQF5OR05pW+nk7OSbCKC/BfDX3qFeHh2eu2Z3aVxoGIII2UbiYKwHGKEYAxgYTakMlBFx&#10;GLEMO8lCd5lKqI4hW+ErDaoahxN0N+Bww2jPv5tG6Vd8BMwvzjd3NmeVZQUlBTkEOBhiDDUMNPS0&#10;9NB6aB9jnxTzlCqrql7r3inrqVXs6onDyUu3l6BcOV9t2WyNmI2kKqfGecS948rSRwZoYy2dLdxG&#10;3NC704+eOfK1d2csC1MIE3ingLXKJcbV3dF9dflZRB5d3FyFN+W/+JySemwc7a0ebF9cf7z783Ln&#10;+Egxep/RBUz4Sbu+ELzcOz0LfLLP6LyPcD1xK3u5/yWNnkTcXF/3V1VVmZo+t7DYRaNPCfEdl6Dg&#10;8deEcksoRH+KV0TRSjz+L7DY/sW76i8Jl68SX71MfEkstwm3xHIdf30Vd3UZC2mL0+jTGb+Zdqf2&#10;JoemOtu6ckx5jlVOhnlGo0PjQMiAbY4tlPompiErJ2QiK9HTLdQ1ydZ94m763Mqiz8Sk1sio0tm5&#10;rbBwdnLyS4kZfEeAjrR/tB8XjOO24GZ1YuXw5+CO4iZpfqfCQqInomBWUVZHVh5rHkwQpmewZ311&#10;vaGwIdkqudqgehg1vO64fuJ+QvSegPSE76sb75tTj9MNx41x1HitUW26ZXphZOHm+uYvD/fvCFDt&#10;4ppifmt+ER8RiWgJ6WRp6VRpQQ/BO4/ukFuTQweK0B8EgBCRCAY/BmZ9Zj1RvYJHBcMmwxvYjTNH&#10;GFjx0uXljfPNge3BgvXCU52nMQ9jskKziOoPpF/6NYAjgTW+sr7S1N+U15aX0Jpsmu+smGStnoZ1&#10;qwxwTnWm06aDVXKjBUMAMF1Eg7lcLRSC9R5poYUFlflcRVxrNWunraZ3bXavna9Bla6cro7sj6Ag&#10;tG5rnFJcy5OWDx7PCOoMngI47dX11dnZ2f7B/vrW+vzK/OTc5PDz4Z6Jnvax9ubh5trB2sreypLu&#10;EmLG9LyevNy+XGC8AVsOLjW9TpoOCYtxAltBKMXPikEBG+UT5d8QXSRgSeJ4m5KAnEUcO2QlolhZ&#10;IlmYw5ghKxHAxOTDxODBQOtIS2NLQ2VNRWVGxWTGJGAl8NDmIcof5ZPgo4BVoDSmhPqafvSIsNfy&#10;6cAWjGRmCmYCD54SDUkKh2CHldUV0uV+XICmmVeZh9BGQMMaVJKQGw8U5igo7UZlS0WvT59emv6h&#10;pnAfBMcXZ04V8ZUjbWCDtOuTomyk5Z8s+SlcHo2tzpJ2/f3h4OjAOc6ZC8fFH8gvEi8iliomni4u&#10;liYmEiciECAgpcqOUuf2sxSNt5NKdZZNd5VNcZKJsZX0NRc2U+LUvs+L1pW0NZJ2NJVzsbjnZqng&#10;gXzgaa3ohX7kiVb2QCu7o1RcrVX9HM2aG2rey5gGfcdoV1eEjEw9FxeYt+9ISICZ/LmMzC4hz2gt&#10;B4czB0dzaem7d6C/CnAqAFBJMPQeHB7MLc4NjQ9VNlVGZ0fbh9sbehuqu6srOinKmMlIY6Xl3OXu&#10;+d1TCFKAJUDhnvc9WUdZeWt5tD+6tL50eW35l1Nprr54kayoCC5t+ccMxbSwcBXosb5AhmJyZvKh&#10;00M2RzauQMhQ8Cfw88fz80TycPpyMmOYxYzEflmxH5zh/Py8qrwApyfuoM0eheHPchYtJcRQgGk2&#10;MbKDSASkOYiEWvHi1dmdrNQG+3t+v1NAZW0tmwYvlHgAY2cYwTEBdKQEQSk6bzoKDAXFgzv6ary2&#10;+iLqkvT2WizRaP4cF7Hy1/IT1QGyxV6S6Y6i/mZcVo+Y0+JDjo9/YExuX97u7u029jYWdhbm9+UX&#10;DEO3QDCegQ2ovdSaW9dVt7Kx8o6vBujMG1obGDUZyZHktJ5wpCfGlxJry+jDwH+fwsuAJwknnuMk&#10;XeotUx0AU7GWeElmOIqGI3lRapyp8WHXfy7L8ssFOgjNoc9Bp0dHY0RDY05Dh6ZjsGNgcmZidWfl&#10;8eIR8xV75P8I74dP9E1sd2vfd9m/cbu5drs+djqew841GzZHPoj0NfNdW/35XLafFsDm84z0vKN1&#10;B8rIBzEC8wlmQI+HAt4wxZgN5bfq32oqaZ6cnHwQM/1PCcFgM74g0/aZEdLnPx4vV/ePFCL3GV2u&#10;Hn8WC0i/DNDsQbd5A/4jhBi8PDo/j2jY5/A49a1+eXIBdhL3k47+7AGqOv/sWa69fZux8bSl5Yq1&#10;9QYKtY1C7aDR+2j0ARp9jMGcYjBnGMw5IcrjmlBucbhbvP1Lv4aXCVcvk16+Snr1l6S/vF1eJb56&#10;lUAqh5GHXS5dTfZNzfbNDXYNj3GPi6yLEo0Towyjkv2STYtNf+AmSvWg1Hc+lPrWTNZw8dUuMzPI&#10;s7AoiYiYnZwEw9AXdGPfETu7Oxo2GmxINpi2I4iLO5qbN5GXL/ktUa14QtqOAA5WJ1ZmQ2b7IPu5&#10;hTlgpxUnFidoJxB1MTcdN889zmHaDh+C94TvqxufmxP3kzWHtVH0aIVeRYRuRHN58+HB4Ye6geA8&#10;XQNdwkhhYU9hiUgJ6SRpyXhJhDHie63vqR1IDgvAPCCxw6FMdE509yTuxcjGdOl3LVovHtkd3Tjf&#10;vHSF+TvOHM5WMCtDJkNZSlkR6Ij1lfX3qiQwm1/MvShrK8tuh4k8cwZzEntStTLwionWmqn4qCdx&#10;aji179S/o8RRwtSnoUx8Iez2VvfCdVX8DBTvW/Eq8N1Pu5/WZ9QH6nDueH7jApN6XDhdbOI2x0zH&#10;SlVK/U39Xzx/8Uc3PHB+MCQBsw10LKCdAzP+7OLs8PhwZ39ndXN1emG6d6y3ua+5qqOqqLUo92lu&#10;TmtOTkdObk9uXl9efn9+/mA+zJg+Cgv0oRiHVEX51BuGIuGHNBxssQS1y0gW5lBmRBCCyY+J0ZuR&#10;3o2ezpGOGkdNbU1NZUJFpUXFoMYgbyZv62P7uP7x8uryySkcMgH6h/slTSXJjclpHAmeFOEw7hdy&#10;UcRwj2AmOg86SizlHbU7lq6W+/sfwF3nfQEMepdYlzu6d2hdaBlDGKFkBoEne+OZLGgoODA88PEr&#10;9gVhfG3un5GC/2l//+n0F7Zo8KEAmsfs4qy+jz6PE49gmKBooqh4mjgoYiliQpFCfN58Iqqs5sqc&#10;3mZCsTaSKU4yaS6yqc4ycbaS/pYiVipcKjLc5upiGD0pWyNZR9N7zuYP3KweeqGVfLAqvjhVX5ya&#10;L17dG6cR7oUZHuwDrxXpV98BwMYtj4uL5uDo4uVdFBU9kJQ8k5EBk/kNQp7RAhYWHy2tmelp0tF/&#10;JMAtAu/a0spSbVOto7+jrKGsFF5K1l1W3k/+XtA9UOT95eU85WTsZAxdDUeejbzLG7f8/HmygkIj&#10;N/eKmBi4rlsCQ3EsLT1F0NdItrD44rzxl1aXtDy0WG1Zufy4eKMgQyGQKMAXzcftz81qx8qmw7ay&#10;9jeZXHDHjo+PUxMisLri3sZcMViBXFfxcl+YMpOYUhT6AkBdTPFkW6FAMy6sOquXvcXE2AiwQUmn&#10;+K0AP51Vls2gB8UmGPwJ/pBxrCzxLNBdLoiR2pn6e8PvuWRp0TrCuveYrZUYw5Aw42mpjxRM3kGg&#10;J8p8pDOdRSNRfNaPEDhzreUlkj4RaO3gIU7OTJa3led35xcOEsatscKC0QIwjOV15eY257b0txwc&#10;HrzXewFGzcDEQCodKko8JejnGUPh9A9S5wTpKXpjKl0ZqjBLwXQ7yXxXmQo/WaKkaL67RJKtkLMu&#10;m7WO1Mo751L5ij8U6hHqtDa0wCABZgmDFwOU9A6Ekt7M4cxQ0juGIOkdz8YRz3Ev5p5ziHN6QDqY&#10;SAR6B1o7WqtaqZpomnjf9460i1ycXwS95efzTEFNNjY37qPu3zWDYVMwce8bExkYJ550dy3uUspR&#10;xgXHkb7wFT8HrgDDb8y4iwabSJ//eNxMrh1Kh+wzuVw3T5J2fZYADQzMDIFxm1OeE5MTU/Kk5PmL&#10;56CzBfuvJlbWRqd7mppqsrMbCwufDQ6CI7+U7u7i4mKkpycXi601MuoyMRkwNR02M3tmbv7cwmLG&#10;wmLB0nLJymrVymodidxCInesrfesrQ9RqGOM7YlP42nM8UXcxWUcjPK4iru6ib+5jb8F5WXCy5fx&#10;pDLmOfYY97jepr7RtrHJtqkWX1uBrsgyzwrTC8M74PUL9XXfpCHL19bM0tRI0VCNUVUOUtZ31UwN&#10;85scGjr7cm7me+H07DQyLZLJkonNDTqB8sXy8SeRiAlQoPdEPC9XOBeHLwezHTOLEUtgbODO9s7C&#10;3EKMe0ycWlyLacs0bnrPZe/C4+KN6wRM2+F1fex2vGS3NGA1UKxTHGQU9LT+KTAmSb/6gTA7PyuN&#10;lBZyEZIIk5BKkBL0EiRXJSel8AglzFuJKy7APPClZ73H6iXuVadZ98Lqxb7N/pUzIX01Mb7DBsZ3&#10;PFF/EqQR1N/R/+5mCTjy7Oysb6wvtyk3qzMLJr8gaE/mDOXEticpx6MtUlwKnxT2DfUpoZXu6t+l&#10;cqCi86UDYwFvGLu/0aMwPeUgPSURDQ57EbsajZpJ88l92/0Lx4tbl9sbl5sj+6MF1EKHfkegTGB6&#10;SPp7ZRX5IwDaP9G0Oz453t7dXlxeHJse6xzubOxvrOqsKm0vLWiD8hP5nfn5PQRBioGCkpGSb6Dq&#10;RCw7WwwbDN8IY2EOZmbyZ2L0YWRwZwAWALADaNG0DFYMrBasfEi+e9h7Ju4m4WnhLR0t4OmenJ78&#10;taULhvym1iZxM3EKUwpqB2oGPwYw0BLDPYgPG9ivtB4wnJJam9ot0m1n92NHZC2vLSvYKIDBnt7r&#10;h+z9wE4l5p+7o38H540D5i/p6K/4OXxlKMDL1trXes/5Hq8nr1CkkFgydKAQTxMXTRIVDBXkceUR&#10;UGExesjuaSIYg5dIdpROc5ZJdZKJt5UMsBJBqXFpKYpZ6CuZaUha68rYGMs7mCm4Wj70RD3yxqj4&#10;4tT88Or+Nhr+tlrxwY4Lc+/nXn52cpKCQmWyso4KCGyIix9JSYGZ/LGU1JKoaBcvbwILy+Ps7I/s&#10;ZwjqPzAyoI5Wl7SRlHGXkfOTuxd4Tz5QXt5PXtZdVtpWGuWLekcB3eWpqZT795u5uVffZiikpKaE&#10;hMrY2FKtrb84F8qtnS0zPzNWPCunLydvFK9AgoBgkiBfNB9PIA+bAxurIevIxM8vBoLbtb+/lxDl&#10;b6XC6WkIdTFzXMTLfX+I7ID0hK9Mvpt4Al7Ix5gTo8Ht62K9tLj4++kJgK3tLS17LTJjgqBUCNMP&#10;PG8E5HkpMBTfPviWX0hWXVbAVIHR14QzxV64yFPitTomnPznuUnEYgVc9NidkFqTE89uCY6I8KIO&#10;94cmh8o6ygp6CgqHC2FE4lhRwUhB/kB+bkduUVNhz3A36J/f66UAuL696Z8cVrNTJzMkgwOTP8yS&#10;QHTxA8MT+CgocAetzByPFctxki72lKsKgElGir1gUo9Acx4rZdai3LQvjv/6U0InS4cpgAkRjGAO&#10;Y2aOeIuV+HHuc44EDuKiC2csJ3s0O0s4C/gWrQstvQW9mJoYSh4V4xgz/Wz6vXiuPxSgJlX1VYw6&#10;jBRYGOKBiIJ5+KFxQpCRp3GhIdMj4xHh6e3qJX3hK34ORIYiu6fmfbuI34ybocXDh1EHQv63s59v&#10;ol9wN6ZeTHnFeclh5fjQfNw4bn4Uv4qDSnpJ+u7ebmtFRYKRURg3dyJhmTJCUjLXw2OkuxvY86Tv&#10;f94A9ZweG3uak1MTGlrl5lZhZ1dqaVmqp/dYT6/BwKDF0LDL2LjP2HjYxGTM1HTSzOyFhcWcFWbR&#10;pWwlZGk9bH0zfHMnfGc3Yvcw6vAw+vAk+uQs9uw89pwY4vEY/7gMXVaDr2mwaWiybarH1z/GPC60&#10;Kkw0THQxdtGP04fcRKG2do62ZqqmWqyaSrCKto+2e5x7XWsdGCg/nx7mwwK0qOHxYXFTcVYnVhij&#10;+iZtx1v0BHc4N7snOwueRdBCMDIt8vz8fHJkMskxKUMjo8O8Y85mbs9l78rrCqbtIHhPwLQd3lf7&#10;LvvztvNdFl1ZOlkx2JipZ1MfxGj5CbZ3tjXtNAUdBcVDxCXjJFnNWe+o36G0pWQIYIDpHYkpPGLh&#10;sjrCCGHJa1mqXDpiOrKJ2zx3OIfxHa4vr52vD2wP5qznGrUbYxRiytPK31HVHty66+trMBWt76rP&#10;acmBgt+DOXkjhNTpgzlZPVnpLRmJVWmtve37+/ugbT9uesxvyE9mQUbjTEOsnnggt4fZw3A9FU/d&#10;BwZiygn3E7oMutax6ycOJ0TnjgvHi2389oT5ROGjwgiDiPkX8x+tP3x3gFcDXB2kLU6P1zfXp+em&#10;hyeHu0a7Woda6wfq6wbqvmEOYWYOZEb4Ihg9Geld6Ons6WiwNDRIGkYzRi5zLhmMjImXiW+ib1FN&#10;UcdAx9zi3N7+3q/OAcABNU9rxMzEyE0InhR+UJMCEQMfOXHBijGIkcaNhgJFgTBAhCSFgJp9zHvX&#10;P9bPoMdAiSc0xNdGANgA9aSypSJTIWvvbv8j3oc/E4gMxb/bytdN9JB2/Z0BvFTp5ekiDiJ8fnzC&#10;McJiKZChEE0VFUkQ4Q/k57TllNAUMnrE62rIH4kVT7SXSnWSBiXeVjIIKYLT5MZbaIYGepnr3DfV&#10;lEXqyuKM7jmYP3C1UvJAq3hj1fxsNAJsNQPsdDLjA3ffk8JbW1qKf/iwhpNzQUQETN0vZWQuZGSO&#10;pKRmhYUbODnD+PlfPHtGOvQjoqWz5SHyoaStpLS7tKyfrFygnFyAnJyPnIybjDRO2iHUYXN7810u&#10;c250NElW9ik396q4OJGhuJGVBVc3ISRUwsaWikJ9cQzF0fGRQ6QDK4aV04uTN4JXIF5AMFGQP4af&#10;J4SH3YUdjJqN7Y0/a+Kcnp7mpsdjNfn9zXgSbYQKPCTLfaUJ3hMEJwV/mTIf6VwoQingbsBpbyyT&#10;mxazuPBhRikwqORV5NHpQF0h2Iu+9oeEUynQt7vQfG9wh0KEj4/rgaY0q5seO5SfcCfKT0B1zEp/&#10;6UIPiSQbIU9DDjsjqY6WBnCBoGLEMbtpsAkGLvYXFo0QNJPGigqGCqArYGvek/bqqZnJ09OTV6/e&#10;z+Y7uTxrmOxLbC1LKE0TsxQnClKAqsKaE/Wxo5gZ9SgeylP5m/Cm20vmu8qW+8qCmwnVKNwlYrGC&#10;LrpsDpYqE8/eIwPOV/xB0C/Rf+MoAQopLvWvc5/HE7xBo16nFYthYY5gZvSHgmcUFhTsiuymsqah&#10;2NDlheXPZApxenbqFuVGpk8GrCbQOMHbBN4p6JcUhaD3p6e0oaRXpleWVj7Y+7p88ktQS3b5xozb&#10;vzbz5mNZcS8Pzq67Zq9an788eSdV40+Cnd0du1A7bjQ3rzuvYICgYLCggJ8ArwuvmLWYsz0mSEio&#10;mJ29m5d3VFBwWEAAjLAp7OzBDx/OTEyQvv/ZA/TMYPQ/3N/fWl1dmZ0d7ewsiY5OxuPjjIwSdXVT&#10;tLQytLTytCGTUKqt/VhXt17fuAUd0+HS1ufRN+g1OOo9OuE7Me0/PRswuxC0sBKysha6thm6OR8w&#10;n2aelmeVV4mprMPVNeIbQanF1pZZl2WZZoXohJhYmWjGaGqmaarFq6mEqqj7qNtH2te31W9sboB5&#10;xJ94vABXV9FQwajDyO7FDjOREdN2EEsSIW1HCBebBxsCibhvcz+3Inf/YL+tti0Zm1ykV9Rn1bdo&#10;u3joenjldfXK5xUsvq9eer+88LzYc9mbxk23mrWm6aZlB2YvzPxRSYvOzs5cwl0E8YLiQeIi/iIU&#10;qhR3je/SuhNCVgl9L5wYhiMQeISquGqGQkaPYc8yevnE/uTGhZRe9Nj+eAm11GfUl6iQGI4KX199&#10;p5ksGG6A8TYxM1HeUQ4jHfpz84YgNwFTpw/kZHVlZTZmVjRWTD4Hpg50vQE4OjpKyUuh0aQhQ5KB&#10;GoLRgSWK+aGXoI+pYpiuiofSIx9Jx3LV8hdWL3Zsdi4cL4jqGKB6oMKtuq3JysmV6ZXnZ5+7ji+4&#10;UiJnAV5kMBru7e99Ax0l8LTU1tQUJhQUmhQcehw6TjoesR5FNUVdQ10zizOgXzs7P3vfN+3y6rK2&#10;pVbCQoLMlIzakZre9wdNCiJJwRDEAG40uTU5vTY9zhd3cPDxBt3Y7Ni7RndhFo+Q10YAIRoZenYg&#10;ySWNJU9OgAX81Qz9JVzf3vwf1sL/Ay2W3v2YtOvvDFs7W6hAFK8TL38wv3C8MBShyBAXSRYRjhXm&#10;8+bjsORw8LHBGSs46vFGYEQjcfd9LMzsDRzwOra2OrpYDSFdRUEvW4Nod8MgBx1rgwcW2vcwhgr2&#10;5kquSBVPjJoPHjpQBDoaNNdWvG8ij8nh4RRx8S4enl1xcTB7fykrC6bxZwQtyTI2thh19ZPfmr7h&#10;NwO8TaU1pdLm0pCh8CAwFAFysgGyMt4y0i7S0lhpn3gfMHqRjv5FzAwNJcvItPDwrImLn7/NUAgK&#10;FrGyZjk4fHHc4sXFRXBaMDuKndODkzecxFAIxArwhvJyuHOwIdmyy7LB1J109FsYHxvB6Mv4mHCn&#10;2osUekoShSeevM4qWuotle0iFoMRcNFjs9YWr3tcAcbjt7u1+Z31zaPfmJl1Z2/nofXDu6Z3adxo&#10;iAoUcDiPYwW9KOjqKTCU3z6g4RSweSDM6qDFGo0RyIGxJyT2BPxb7C2V5iASZM5tpsCUGOl3fg4r&#10;BkaZ8anxio6Kor6iomFITBSPF4N/C4cL87vz85pya5ur1jfWf5vNt36441Gd7FaVlNhaFpkRQ65K&#10;ToGioPOkYwyG2Rzh9DWWBRHEJKBBhVFDxGNFc1wkyn1ghav9ZcCdTHcUDbHkQaqwZyRG/Oyz+IqP&#10;CYNyAxIrQVDO+hErEUdYAo5hY4kiiGcFErKnv0VSMIUzMfgx0DrTkpuTMz1kMpA2CLQKHB8e/+T9&#10;BmjVswuziraKUNiFkOiO+FpB4yQcQedBR25Jzi7H7o51/+T+uu+IjtmR80+RjBxVGPaNGbd7VfJH&#10;Yyg+fwCjv7y2XBwrzufFJxQhJBIvIpokKhwnLBQqxG/BacxIA2yDcYLT5aGU1L6k5LKoaBcfXxYn&#10;Z1V0NPgu6SxfDsDbBKY652dnOxsbsxMT3fX1FYmJaU5OyRYWKQYGmfr6OXp6ubp6GUbWQVjPYFxw&#10;NDY6FZuag8sptSmttq2ud6hvc27rcu3qde+tdq72N/BPNkkuQhY9wTypx9c34hvrcHVVqKoi86JE&#10;g0QnNSc9tJ5KkIqKlwomEFNeX76xtfEl3rT3BegzS2tLGXQYOLw5eKJ5SNoTyfx8iXw8MVAXk82V&#10;jcWSxdDFsK6lDkw4x4fGw7XDqwyqRlGjqw6rx+7HN143L70JwR0+JF3MTcfNKczUE4Mn0ZrRFakV&#10;H0oX82cBzpxWmCaKExXzFWOzZCNpPfgTpAnfaGR6IWQeyoTIhoB5/hxy7sD2ACb1dIXpRc8czjaw&#10;G8PGwyUqJaEWoaMDo+/y0MFN29zZbO5vLmwvhIpag7kwdfoIIXV6b3Z2W3ZeXd7TjqcbG7AJvTF1&#10;wMbx8bGtvy2ZOhkFlgIOEKFMLFHM2i6iIfoq3roPDe6phMuE9xr2LqJIGhm3zrcXjhe7+F2YYUS9&#10;MtwwHNSQeLYvAuCSAb7hNOOUQkvpOut6RHqUPimdmJ7Y398HRtjvbxbgJBV1FWzabGRmkKSAnhQR&#10;pISu0ByMIIR7uNKSWZFRa1NHpUeBKcof1xaJABcMfkLdVp0cRU7vSQ8dRAlC2XDpL4SR2on6jsGd&#10;4IRgcBjpC1/xt/F/okT+O1ostesLzqT9e9A33CdiKsLjxiMQLiCSLCKWLiaWJiacICwYKcjtys1v&#10;xl9WXeyK1UWpiek/dJUVLeHn6eXkGGdnH+RifyLK6y0nLOuD0yqMsKqMQxVFWMV5Grqj1RwtlV2t&#10;VT2xGr42Wj547fgwz+3t9/YanRwaShET6+Ll3ZWQgAyFnByRoZgSEspmY8t3d//4zRt0yhlFGWJm&#10;YuL24pIektJ+0pCe8JeR8pKSdJQE/U9EesTxyTvxJi8GBlKkpdt4eIAtdfGaoQBG1bigYAEra46r&#10;6xf38oIeKaMsgxPJyeHKwRvGKxgvKJQoJJggyBfBx+XFxY5hD04OPv0r+U9wmXXVpVgtvggUf767&#10;RKUfjJ4AheChAGMT0h1EwpB8jroc1roybU9/xgvDMMsH2PGg/IMZt2Gm79bxT9kKYN8v7q4/W5ub&#10;21kFZeVga/Nob/t4//jstORJCei0qWxgmm7mKNJKL+xFgwm+6IZUdGIPJAQkMSpM4Va8ROVOInsC&#10;/i3zkcpygvKTeHVWbyfrxYV50DwOjw67RruK2ouKBopKxkpKxkuI9ETBQEFBR35pU2FbR8POzu/y&#10;oO6eG/d8nOJWlZTfWaNgovC9zvcw+agPPZiygokrtEWAXYKiUb1P427AnmwnXOQpWeEPFT0q/WTz&#10;3CUS8IJOOqxuaI3lpcU/epz6il+GYYUhiaFIIGRAJyQag5GqhPTnRP0sRn+Y/pzelZ7BmwGSFNHQ&#10;6gDDPfTaDYMkBbUD9V2Tu+wP2O1k7LxMvGamZkA7/IS9B2hU9W31nCac0FfCl6TT9ua1onamJjMg&#10;k1GSKc4q/iImP8H1Of9sJehQFnN4/rGli+3LYkG3hioIu7r5SiaScHBw4B7lzmfDJxgoKBJHUPXO&#10;IKh6x4hIaLH60NJ08vCsiomdy8i8fE36TwsJ1XJx5ePxvyzV/EUAvNdgPnJ8eNjf1VUQF5ft7p6D&#10;xxcgkblWprbOutr+Wtp+2vpe+qYuphhbjCPW0QvjFYoJjcHGBKODDbAGVqZWkQaR2ebZldaVNZia&#10;emx9A67hCepJmVVZlnFWkGaQtaa1rpNuQELA2sba3wM3QQS4q087nyI0EGyubFzhXDzxPJCeSOLj&#10;iebhCuZic2FjtGBUw6mtra+Bm391eZUdll2mUzaKGt1w3DjzOINZRYmRHd4vb71vT91PNxw2xjHj&#10;dUZ1kXqRecl5vzkV+rujsb3xvsN9IWchikcUd0zv0LjSwJk/gZ6AE8MoZk4jTpwkrlKtctJicgdH&#10;ck8A5crpas9mb9pyul6rPvReaG9zLxg+SCf9GwC3C7SNpZWlxx2Pc9pgJs78YUICztF86D3Rm5PV&#10;klVYW9jd3f23UubPzM0oIZXIjMio7KkY/OGEGgxnus5iYn7cHKYclsKWtZq1E+YT2/jtN24UJ/Yn&#10;i9aL3Qbd0fejc8JyfrWSnxu+qWioGB4f3t7Z/iOqfnZ2lpqfym/EDzUpHKkZAhiYI5jhygAhIx30&#10;pAhgABYthTUFtzF3SErIH5rgE7SPi4uL7t5uFj0W+IDfZLsFlSEKZWMpqTSowN0gfeErfhHOFQmu&#10;lYn9i5+1NNQfh+iMaDYzNl4fXsFoQdFkUbF0MdFUUaF4IYFQAU4bTk1bzcmpCXcHR0kBG2ZEIzPz&#10;IAvLJCvrNDPzOALRQUeXz0CHd7M2qIpH16dgm9PxzWm4qjhUTrBZsq9xvKdhmItRSkzAxPjob5gL&#10;rS0vJygr13ByLhKiPMA0/kRaeltCopePL56fv624mHTcR8Tl5WVkRqSouSiRoZDylZLxk5H2lZb0&#10;lJRwkJBCSaUWpp5fvJMH2kRnZ4q4eAcv79sMxYGU1JiAQD4ra86n4F9+J0CFK5oqeKx42J3ZeUN5&#10;BeMEhZIgQ8Efyc/ty82OZ7cNsd3d2yUd/RrgW3XVpTgiQ+EhUUlwoAAF6mJ6SKTYCQeac9tq83jZ&#10;mTwbG7n6OfUEryeplC6PvnVQ+P/jpcXDkYfnJ6Q/vMba4Y50JPqfLPnJnBVB4fQ3AIeBPdYZ/lJW&#10;8mSmZDRuNNAH4bUbGm0IM5k7410s9XdqdLzCAsb3GQPMuFPthYuhfweJniiH8hPi0RgBJ202e/NH&#10;zyefnZ2fTc9P1/fVl/SUFA0VFY8Vlzwj0BPDRYV9hUWt+Y+bS0dH+4+ODn8nLwAGuMrRNveqJNv8&#10;CGYD/rvmsP4MgYTMo7Fw+gomrvQOtMLy5MhHDBEovmwXsTLoRiFTBXOOSGU4igRZcOO0+KtK8766&#10;UXxaGJQZsMWyscawwkRjESyIUASU9PYnSHq709M50dHY0NCgYZoPKjMqahtqBm8GqHwWDYVRQUMF&#10;G/BZ+9IDm4TclJz7AbeZnFmsXexI78gnnF2cnp16xnhSG1ND784ggmsPcRGPkOiOEk9JrkyONEZO&#10;jU19EQQZujD8v1jy/zdrEfuymI+Z+BMgt6/uGzNulSSny4+ZcPTlS9AtXF9dfVqe629hamZK2U6Z&#10;x5FHKFRINIGg6p0hLpYqJhwqdF+cLpKefoCfHxgJYDD9i7z8Kzm5cxmZRVHRFh6efEvL3e1t0lm+&#10;fICnc3lxcbS/v760NN7T01lZUZyb4hHrZu5nruutq+Gloeatpuarpu6vrhWgpeWjpYhVlMXIglvn&#10;ZOSUYJRQZFlUbV1dh6lrwDbUomurkdWFZoXxevHeGt6JkYmbW3/ggv/niYnnE9Lm0qz2rJyBnDzR&#10;PPwJ/HwJBIYiiIvFnoVBi6Gstoz4Ouzt7MVYxXSYdyzbLZ+6n9563b7yJQR3+Ly68rw6cjsi6mIW&#10;6RbFW8R31XWdn79Hws7fjOm5aR13HTYDtu9UviNKaIP+lkhPwJHChtlA3CDjYcaA8cA6Zv3U/vTW&#10;5ZYY33FkdwRm/h36HYnyiWFmYRurG6Qz/g2AhnF8cjwyPVLeWZ7bRci4OZJPSp0+mJfTnZPblPu4&#10;8fHkFIzs+FutCAxPrT2tEkgJMhMyWldaYoAtmFCDcQ3hjxB9JJp8L7lDrwO6Udgf3bjcvHR5eel4&#10;uY3fnrKYqlCrCNcOHx8e/7Ka6Dek//9hAJ12ZX0lnxEfmRkZjQsU+YDEz+twD7AN9tC60ZJZkNFq&#10;0ibnJX9wEwF0ScfHxy9mX9Q8rQlKDBLXE7+rB52TYRYPIlUWywrsFTovurumd6XNpE9Ofmqpf+bY&#10;ONwjbX3FR4QqThXMHvkC+YRihURTIUMhkiIiGC3IF8DHbc0dnRm9t7fv4ZHOxBjFwNCIQAwwM0+w&#10;sj5nZn6GQHTR0ZWQk/ugjUyI9ERLhs3TDHxDCq46HlUQbhHvZZwQ5rK0OP/bupLLy8v8wMA4Do5O&#10;Hp4ZYeFlUdF5EZExQcFCdvYIHZ2lFy9Ix31EgHfKO9ZbxFxEzF5MwkNC0geSFFI+UpLukuJ24tLW&#10;0qVPSt9RP2K8rS1VTKyTl3dTQuJthmJUQCCPja0kJOQztA5/Fa29rQIWAuwO7LzBvIKxkKEQShQS&#10;iBLgCeBht2c39jReWl0iHfoa4DKbGp4g1fgCLXiywFzaWwqu9vvLQHrCXjjQnAetxu5jbzYxPvq3&#10;bsjW8f742uzw8nTfwiTYIO0lYH6g8WmKy9OyaH0vTQpLAaKrxZvyzwYc/1uDggJLAWWlI5hAT05c&#10;6f1XZ7b/Ysn5T+bs/2TI8T91OL814qC34JHHCCR7ST4m5O+o9Jcu8oTsiY8xp/kjjvKiHDAre7Hw&#10;oqq7qqivqHi4uGS8pPRZKfi3aLgIymS25Nc2lT4bHzo5Pv79jxWcYf/0OK2rSj3C5l/1EHdtID3B&#10;FAXrD0YBMCEEH6FXhdx3yuIUfqZcKfYiRa9jZ8p9IbESixFw0GINdLXe3d0hnfQrPgX0C/URoQim&#10;ICZGP0ZGL0Y6NzpaB1oaPA0VkorChIJaj5rdkF0eJW/uZS5hKUFuSE5jT0grFsqEiEbAWA9ge8Qw&#10;g4+QpHCgvmt4l02BDS2PDrUMXVr8ZOla1jfXJc0kKSwogCkCDBKicQKqCo0TTzpgIDHLM4c4hexu&#10;7X6qGr4XTi7PXauS/smS/78ihYyzfM/fM1bx94DIUNyLwV98lBgT8DguLi5mnz9vrqioz8/va2nZ&#10;WF39Ixb8fg8auxpF0aK8HrzCkcKiSaJQ1TsdqnoLO/OqspKH09H18PJuiIldysgQnS5PicJV3Nx5&#10;KNT+3p/TwgQPDkw3zs7OVtZWhsaGKhsq43Lj8EF4PTc9ZSdlJXelh64PZaxhivR7bveMrI0C9QOz&#10;TbJLLUsfWz+uR9fXoeueWD8psyjLMMgI1wwPwYcszP5RigmfLTa3No1cjFhsWDj9OHkiIUMBSYoY&#10;Pu5QbjZnNkZDxqInRcQjtze2Y4xi+q36Nx0332hPQF1MT6iLuWi72GXRlaOVE4uN7Wn9AKnQ3xFb&#10;O1vm7khyefK7xndpXH+04oIIQ0hLSSfIJ7Tqts5bz4M5/7XT9SvXV7cut+eO5xvYjSHjoXylfH8Z&#10;/3jbeHB1pDP+HEBvsLG90TbQVtBGUNQayi8YLYD0xHB+3kBeTkdOfn1+U3PT+sr6Ly9+vHz1cmzp&#10;hUeMD4M6AwWaAgpShDDCJRZiXIITAi+IL1UpHTMb28RtXhCTehDUKFbQK10GXUkPkqKcoz6CZ8oH&#10;xB/OUABcXF5kl2ZzGXCRWZKBRkAfQE/0TiHeViheRRBXI0eS0yjT5JbkHhy8t047APgKAJjUgWcM&#10;DF/Q8qASSV25Q5CDvIU8+UPyb1W//V7/+7vmd2GskS89IuK1UDawTYMYqJ2pqfSoAuICPuEqyvsC&#10;GAHogjAqN+XDsy+MVfnSsbu7y67HzuXMxR/GL5woLJouKpImAjb4w/m5vbgV7BV6B3svLi4jIsqZ&#10;mCLo6WuZmHoRiGfMzM8RiAmwTUtbQU4erK9q2pRu05Jp25Jh05iKfZyALoq0TPE1CXa17Ghp+M0m&#10;DngL1lZW4m1sEjg5Kzk4Gri4HnNy5rKzB9+/39fZ+Uma997+nl2wnZCFkIiDiLiHuIQPJCkkvCTE&#10;XMRE8CJySLmWzpZ3uV5waYMNDanCwt18fFsSEpeERB7XsrL7UlLDAgLZbGwlYWGkQ78oPJt6BqZS&#10;bHg23kBegWgBoUQhoSQhgRgBviA+TmdORTvF0cmfIRqGBvtNVIRsNVgiUPypDsK5LmJZzqJxOAE4&#10;/3/AYK4t+2z8nRK4/jUGKuIKnB8WOD8ApdhTDew5u7oYXHre+mIos7MagZT43pSczo0GEQzXpeFw&#10;HstCH4b473j2b8y4vjHl/gdTnn8A/xLojH+14o3xln4cKFfpLwMm/KCegebcJvdZKBT5/ru1CIu7&#10;Jp3LI5lIc6VEtF6Wg8uTkOTujKKBwqKOwsqmwtamyuVFGAMCBubr25tbmG0bCmoSK/kbAL7bNtrH&#10;ipb7n6YM/2aHoA+F6w/E+oN5IBjvKZGUIobCFiZaOFVElDVftrNYuY9Utb9sVQDU9UiHbhQ8xg9Y&#10;yotzf081vuJ3QjtNm96VHrISOBpqJDWVGRWlHiXVIyquR1xoT3R5TfnUi6mj46Pz83OwzavBS24K&#10;FbuJyeRBi4WTf2Luc4InBZTHNiYTUBBwkXdxN3NfX10H7ezjP9+hZ0OU6pQ/EfAG5jKwjqidqL/T&#10;/U5eRr40rvTzVzt7g9PLc3xx1H+x5AP9gEm2P/j4ce7q0t6G95O0+LayjxDlAa7o8OAgMzzcXUAg&#10;kpk5jpk5kIXFWVq6pbb2+urqM+klgFUcXxDPjebm8+MTiRUhqnqLp4mLxIkI67HqU5MF0tDUcnBM&#10;CwntSUicSUufSEltiIkN8vMXcnCU+vv/8qzpTwPwsMBYA/qNF3MvnjQ9wXvjla2VZUxlpHBSch5y&#10;ys7KDgYOCQYJeaZ5FZYVNdY19aj6Ouu6KquqfJP8JN0kTzXP8tzyL2j68EEAplpukW7MGGZOb06e&#10;cB7+eAJDEcvHGw5VtJgsmMJSSCbZ9uZ2hHFEp3nnit3KmcfZrdctKJeel3suezO4GbA/RTMlyjZq&#10;emL6Y95DMF3H+Tp9p3iHEkuaFcJpaTwMFWQ3YfeQ8KjTqpuwmNi12YXyEy5QfgLM/Pds9p5bPq/R&#10;qAmSCErTSsuwzVxfWied8ccAjer65npuca66szq/Ix9GrY4WEFOn5w3n5fbmZrdml9SWdLZ17mz9&#10;iiI++GvxYLNbVVL60wr7AIfvdb6ntKGk8ybkTScMasxRzBLiEmFSYW26bfPI+SNbSKlANwqnS1Dh&#10;SYvJxxqPfe779LX1fUFuFB+DoQB3Frz2qQWp9Jr05FbkRE8KGGZJMBRYYqAmBb0/PY0rDZk5GYce&#10;R3xu/Mnpu065wb2+uLw4ODpYWV8BY3zR4yK/RD8LX4t7+Hvsxuy0hrTkJuTgRylxlFQOVOAnaD1p&#10;QUMEDxUupwAjgBDiAc0UPJUoUrR7oPsLeniNU33/2+7eP5rzOpXHg+Ef7CF2src3N+Aqfrm5f8Xv&#10;QUVNBYslC48nj0CkgHASgaFIFRFKEOIL5uNy5kKFoja2NsC4nplZz8oaSkf3mJGxm4lpHIEgMhR9&#10;tLTV5OSRSnJmTWmQoWhOx9cmY0qjrdMDzMLdLRtqKw8O9n/P4wNNYGt9vTY9PR2NTtTRSTU3L/L3&#10;nxwa+lTD59rGGtIHKWgpKOIgIuYuJu4DSQpxT3FRJ1FhrPA95L2RZyPv8t7t7e5G2thEMzP/NUMx&#10;xM+fxcZWEhFBOvSLwurqqiJakRXDyuv/A0MhGCvIH8LP5colhZXqHOj86/awsDBnoiFlqcjobsAZ&#10;bMkbjRGIQgsEWvC66nGAnVY60qPDA7+tN1sabRuoiG/N8GyIw3fmB5H2Ejrb4WfDHEYcFBgKB1cR&#10;M19BrWD+B+E8khGc/EGsNC4M/25M9R8P5RkVzbm1uaQteaWwAjI2QukEjcxSH+lMZ7EIa15bdZb7&#10;IvJ3FTX+yZyf6JTxdrEr9i9pL6xpLu7pbFxdXSHWv2tuTD/T26M6GZTc3rrdk98YDAimrEFJQXf1&#10;Gf/Fiul/OzMzRBBEkQgr6mAeSGVHRW9KH5EVMT42ZqjA6mfCBUNUvCQr/YhuFDK5rmKxWAFbDWYX&#10;jP7x8c9Hin7FR4BOsA6rOauQlZCaoxo+GB+RGVFVXzUzM/PXU6nLy8v+oX5xU3HoW2H3WrH77XCP&#10;UCZ6H3pqe+rvDb/nfsDtLu8egY4Y7R29vvrYszK/OL/vDb4nCngDo4jIUCCioPQssF7uPrxrJmfW&#10;UdPxZU2B9s+OUQWh/18Lvv+KFMIXR4KPpD/8KQD65LOzsxxv7xgWlnpOzgF+/hF+/m5e3ko2tmB+&#10;/ieZmaefh+Y6mIYhA5BcdlwCwQKi8aJEEQrxVHHhAAEpfmo0GVkILW0WAtHIxTUiIDAtLPxcSKiX&#10;lzefhcWXlbWtspJ0lr8zgKHn2dQzI1cjSbykrIfsPe97eii9IK2gVMPUYrPiaqvqOus6UJ5YPSkx&#10;K8k2yA5XDw+0Ctza2Pq7MrxBB5uYm4iwRnB4cfCEQYZCIFGAP46fN4KX04uTGcVsG2xLPPJg/yAK&#10;FVVvVP8c93zXeffM4+zc8/zIFQZ3dFt0Z2pkZvtnry5/bOej3f1dM2+zO4Z3YMdLkM1miYcL5zw2&#10;PPpS+sXKxaOmo2uYtTOHs5euL0G5cb45tDtcQC2067Un3EvI1cmtRzfFIzOXZ1dJZ3wLsH84Pxue&#10;Gi7vLIc+oUOFhaOFUF1rtCB/MD+vO6+guaC6rnp8ePz46PhXTbXr25uKkTb3KmAFpWQ/rQCD2l3D&#10;uzQONFDaM4KUhgKBRxiJGxUp5o0Z9m3hts4dYVbUG5ebU/vTZfRyn2FfmkJavEv8zvb75Qf8hPgY&#10;DAUAuB2gl/SJ9iFXJSe3JodBFkGMzJGvVzNimKHCtj8DtSM1mQmZkJlQa3frrxK3oClvb2/3DPSk&#10;5qfaBtpqOGqIocSYjZkpDSjJTMkorCmobKioHKlo3WnpvOjAycEvMoYygh9ijmImSqMBCwA+1HCY&#10;xYPKisrEx+QdUx5+Jji7usAWRQCz/t9sZMuHWy6vrvZ2duafP58ZH1+en9/f37/6bFj8PxPALXUN&#10;d2W3Yef1gz75wskkhgJsgxkmlw1XcEYw6Jhubm4rK9u5uIJpaCoYGDoYGUcRiOdMTJOMjP20tDUU&#10;FHGSQpZ1KfjmDNv6FFxFHDonxDLczSg/M+Ho6Lf4EP0E4Azg6e9sba0sLGyurZ397di2j4C5xTlD&#10;N0NBK0ERRxFRd1Fxb3FQxDzFwEchtJASSml+8dezYALTPDEyUgeBiKan7+Xj2/4xQzHIz5/FwfEk&#10;NZV09BeF09NTUydTViQrjy+PQBRkKISThAXjBPnD+Lk9uUWwIjWtNX89cu/u7lobq5g9YHTWZfcz&#10;4wlF8odZ8wda8HoacqJVmM3VRNpbGl/+jvH+5uriZG8DFNJnYOmeHEdkRFAYUXA40Wc53y9wfpDn&#10;rJDmci/aXTbITcrZWVTbhIdbMlxOKsVYgSvEkud1Cg+ZKoIDRYo9zN+BVkbICd3nlbcxjHGxLPQw&#10;znN5lIxRiEeKhhqxe2qkPkl92lI5NtKzu735ZjKW0ln1NovRPTdO3P9eAA1s8sWkAk6B3JKczIWB&#10;PoSUIRVS5OEIOm86MksyKYxU70jv+fl5gBvGRoMlCs2X6ypW5iNVHSBX5S9b7CmZ5iDiZ8qFVONp&#10;bar7suaKfyaUN5aX1pd29ncuLS/9argy+GtjW6OEmQSFMQW1AyQpiJ4UcHWEsO5EJCmo7KjuGN0R&#10;ui/kct8lBh0zMTzxqz3ShwL4IWDtCOsLkyPJYYhHBBOoG9E4AeYKMGDILMiEZYXdtdxfTL74aLX6&#10;UDg8P3EjhHv8H9bCFrmBnyS7xx8E8NQ6GhvDBQVbubhmhYV3JCT2JSXXxcUnBAUrOThCZWT6mpo+&#10;8ozrZ9Hd1y2HleN24xYMFxRNEhVLgz4UYsliQlhOZcrvnSkoouno0pmYClhYKtjZq9nZy9nY0piY&#10;XCkpLfj4Fmd/FAD49wPwooHxwsDNQNJGUsZDRs5P7qHzQ1s12yjtqGzj7DLzsidWT2qRtTVWNRXm&#10;FYXGhUnaSV4qXgXpBX8ta/0nBmjeT5qfIMwRHB4cPKE8/HH8MBNZvABfFB+nDycLjkXHSYd4JLgt&#10;yS7JVfpVY+ixdcf1Y7fjU/fTA9cDIkORqpb6tOjpR35ZgElc+7SW15yXAkMBhgDoQEGIrWMLYlNV&#10;U429F0tML0pMjQHlJ8BU3+F0FbM6aDyYo5ibqprTiBsPNew2VMp8NrZIOulrgM5heW25fbi9qKOo&#10;oK+gcARyE5CeGCnI68/Lbc8tbSztaO9YmF0AQxjpO7+G86vLgoEG0J36PE5zTQ7gM+AjtyCncSXI&#10;aRGW/MFwJqMjlizoNCCdvmA6cWh7SHT9uHS63LXZnbacrtOqC1EMaalq+VKsl4/EUBBxfnGeWpjK&#10;qMMIVSfcaBkDSSQFGImZiSlIAxhonGnIrcgR6oiknKS3Q9NBf3FxcbG7t9vd3x2dGm3sZCygL4DQ&#10;QzCaMNJa0FIhqagwVMDIoHampvOgA60NCl6EMAHjA0qJvEVJ/KRAIyCEidqemtaENqkw6aOFP30o&#10;nF1dcPobAKtdOdLmaVlJT1ZWV3p6W3JyS0pKY0pKXVpac0lJb0vL7PPnB3t7V5eXX5x98xlie2db&#10;2U6Z04WTNwRmXhBOFRZJFxFOFgZzS24Pbn4Mf3lDOej7ALq7h4WEAqipi+joWhkYRpiYppmYphgY&#10;Bmlp68nJU7jYrMtiMPWp+Io4TF6YVbibcWZK9OHhB6AnPiuAyxmfGlezU+NH8gs7Cou6i4p6wSLi&#10;LiJkLySAFNC31we3lHT03wA4SXNdnTwVlfK//VswDU3Hax2Ka1lZ8O+OpGQPH18iF1dndTXpC18U&#10;wNUFRgdyWXLxePEIRAgIJUCGQiheiD+Cn8eHRwArkPc4769HlLOzUw9HlPF9Rqe3GIpgSz4vIy6c&#10;OpvxI57q8oLb2w85Dq2sr+i56JGjyFl9GPX9+e19xaLdZXOcFYjxIKA4GSlKy/bLy/Uoikk7abPE&#10;4wTz3CQqfGXA9L7STybfXSLJVsjHmEtTmkNK0jK2JKN8orz0WVnRUHFeb0FeS25FQ15nS9XszNT5&#10;2Rl4fd68CPM7ayENubjiCP0Mb4Eg08Xdn/eo/GUA6yc6K5pKnwpMUxmC3nKkj2IGIxHYeUf9jmO4&#10;4wHhBRwbHjRT5vYx4kx1EC7ylKj0ky3zki/zkc53E4/B8jtpszqi9ebn597U8Cs+JoDxB54muPnv&#10;eP+BIVHztEbKXIrMGKqgE8M9oJ8CkaSIZmYMY6TzpgN/umNwR1BB0FHBMcggaLBv8G0L5I/D5dXl&#10;k9on36t8D714CLnuYMXiWViiWWAWDwfq77W/N5QyTPNL+0InPxdXl75P0v+LBT+tm+rRxZ9n/nZ4&#10;cOBnYpLDzj4lKHggIXFN0EU6l5beFBcf5OfPZ2MLVVGZGvmU8qsAwKa19bHlRnKDoUQoSkg0BWpm&#10;wSwe8SJiDxhMv//Oj4oqgZ4+C4HIY2EpYGUFG4mMjP7U1Fa0tDEeHsDqJp3o7wygb+kb7VN3UJew&#10;kYAp0n1l5XzldAx0PB95JukmFZgUVFlUQZLCqrbaorrMpCxbPztCLcJR3bGnrQcMXqSz/NkB7tLw&#10;2DCLKQu7KztP8A8MBX80P5c/F5sdmwxShng3QF+aG5pbqls6jBpec1g7cjs6dT89dDtcsV/pR/bn&#10;aObUZ9b/6rL0h8XOzo4aRo3MkOwHBwowSYxlFdUS9Zf1b9BqmLWePbA9ANN7MMkH5cLxYhu/DZN3&#10;qlU6i8cilUYMlJcU5PslJfNbWn60anJ+fj45O1nRUVHYXVg4VFg0WlQ0DumJwuHCvJ68/Jb8mpqa&#10;wZ7Bg72D9+ocwN3ePNpLaC9zq0ryrkr1TApA6COAPQYFKUD9wTw3jkXKhTdSWLuV129KvmDdevHU&#10;Aap73jhDbmUduz5kPJSrlJvkkHR08GU4gX5UhgJg/2DfM8KTXpuewpoCkhRBjExRhLzfBFsBhnv4&#10;0YPmcsf4DoMaQ3VD9dbO1tTMVFNnU0JegrGrMbcm97eK336r9e0dkzvgwVDiCbEbbjTQS8KP4CUR&#10;wogIRzBHMkOnFwL3QTRDYU6y14W4B9qmsczAGmAIYKDAUHCZcnUNdH2JPcvczqpZuk9jVdlQevpI&#10;aupQSkp/UlJvQkJXXFx7bGxzdHRdRERVRER5TExdXm5369Nnz0ZX11aAIX5+cQ5ej7dnAl/xqwC3&#10;q2ewRxQtyu3FDSaQcLk7TRgUGOIRxsfhyCFvLz84NgiOBHd1YmJaTi6IkjKPhuYpHd0QA8MUKPT0&#10;wzQ0TRQUmQhGXFqA9eMETH4YMsHXPDnab2vzt0y9PnOAO9Y73PsQ95APxSfkJCTsLiziJSLiISLs&#10;KixoK8hnwYf0RP6yPC04w/bWlpOxsfy//7vKv/+7HRlZMSvrhKDgupjYjoQEMAenhYTK2dkj7t9f&#10;+mIXfMqqywSsIMMlEAYZCpFkKGsiECXA68fPi5SMzkw5+yuiHZieMeH+BvKMjjocvma8YUj+cGvB&#10;ECsBH1NeWy12w4ccBVnJ1x9UzX55bVnXWRemavYl5AwnhEiwRzJL+rNrOHNZ2fIr6/LwSPjJyY3K&#10;iOLMHzCEWvFmOIkUeUgT+AuFAhf5bEeZOIwoXo1DXUEtvjSl/Fl52WhZaX9JWWdxY1tpX0fNi6kx&#10;cF0fvEcCJ9zd31XEKZKZk5Fyib9RIgxnArNTChQFpyZnZX0l0Uja39/zsDW212KLxQlku4gVeciW&#10;eNwr85IneIII+5tymavwVJcV/GySlK/4DAFMxpziHDZdmPucxomGwZ8B2gkEz1hge0CSIoQRWBHA&#10;orirc1daQdr/vr+DmsP40DgwrP/o8XF3b1ffWv97/e9/KtUWCaNfKbGUdEp01mLWtcW1X+5IfXxx&#10;ltVTs/iWQ9afAHvb287y8qVsbPMiImfS0q/k5P4iL38rK3skKQn2tPPwxDAxJTo4rC0tfULDcmNz&#10;Q95CngPHwRfAJxwrLJYmJpZByDsWIiDHSYG/ezeUljaFkTGHmbmAlTWPhSWdiSmGnt6dggIjKNj1&#10;9OmX2+R+J8Aja+1tVbJRErcVl/aQlvGVkfWXvY+9j1REhmuEZxpklpmVVZtX11jUgFJpVplvmJ+o&#10;lej2wC05MPn46ANIO38pWFxe5DLhYnNk4wnk4Y/hF0wQBAaMQKwATxAPhxOHgLnA7i7MRAbuZ1ly&#10;WYF2wQByYMV+5dDt8NTj9NjteN1xfRg1XKxbXB5T/u7eBL8foD6PGx+TK5NDBwpvkgIF6HhBnZ2F&#10;nStVK8fNxrfx25eOBHrC9eW10/W+7f6s1WyTdlOIVLSaWKHC/Y0HD9bk5EYkJcuKi9vAEwe4fXl7&#10;eHz4tO9pUVtRYX9h0XARKXX6aFH+YH5+d35RU1FzQ/PE0MTpyW/kap9vLgXXZ7tVJflXpT3Cq9/R&#10;vkOFpwKXQLRq2MJY9LTEirnwQ8LRCyp1e7gtqEbh+vLK+erA9gDUv1m3OVQhtL+9/4two/jYDMXt&#10;7e3swqxvvC+tLu0b7ueNJgUYmxnDGOn96KnsqchMySSQEkY+RgoOCnzWfCyWLDSWNJTWUEqK2oEa&#10;shLedOBIIisBrEzoKxH9AzFBbG2g/IiViCMIT8QwM0cxgxYJnihjICOtK+0dwzvaTtqrG6tfYrcC&#10;3rTl6en+nJyJ9PRnqanjKSljyckjiYlD8fEDcXG9MTFdUVHtERFNERFFsaFxaSHROZGJhYk5VTmV&#10;jZUtPS3Dz4ZnFma2trfALPEPtcYI7++PQPrDlwNQ55PTk7SiND4cH48/D380v1AygaFIhT75vIG8&#10;bBg2XTddYBMQj19bW9fSiqKgyKKmbqCjG2RgmGRgeE5PP0JD85ScPJeG2iHQ3qw4CpXgY54Y4jQ6&#10;1Hf9UZbsPjJAl93Y2SiLkuVF8Qo6CQq5Cwl7Cgt7CAu5CPHb8POY8LiEuPwyd356elqQlaHFxan0&#10;v/+3+n/8h/G333pTUZWxsXXy8PTx8XXx8laxs0cIC5fFxp6fnZG+86VhZm5WxlKJ20lQIERYOE5M&#10;JEFKJOqBoIcxn5k7t2yYvVPm/v5PxRdAX1palKMrx+igzeljyhtmLRCOEgpFCvqZ8TnocBo/YEuJ&#10;Df6wN+Tw6NAn3ofchBySyyGv9ZliSCmZwPzqrvndO/cY+KRjZGUaHwhzuuqxx+MF81ylID3x2s8C&#10;lFzH+ym2D7KzvcuGy0p7SurbyzrbKkcH2jbWVv6gVRTQsyXnJFNoU8A804EMoP+HYwFRiTCQkdoR&#10;LlNnFma+yfwPBu+O1gZ7I6kAM+5kO+FCd+kSD/kyz3ulXrI5ruIxUI2CJdDVamd7i3j8V3z+AE0r&#10;tzyX35D/ruldGscfkRSwGRPDPbzogYFBpkcm81Am9EFopFlke337H+dZCQYU0NLaets4dTnJkeQk&#10;T2OC6cISQ8ji4UEHXjcZBRm7R3az03+n/vafLQ729710dPLZ2KaFhY+kpG5lZV/Jyb2Uk7uUlt6T&#10;kJgRFm7i4gpnZU2ysdlY/WS2ZddAF48ZD5cTl0CogEiCCGQo0sVEEkUELNg1KO+4U1DE0NNnMDER&#10;HShymJmTGRlDaWnx5OSRePyfNYvHuwDY1RUNFfdw98TsxKQ8pKR9pWX8ZWS8ZB4ZPXJVco3Tiss3&#10;yi83LX9i/qTGouax2eNSo9JM3cxwlXBffd/u1u4vYvr3QXB0dCRiJsJmz8YdwC0QIwAZikQhgTgB&#10;3mBeDlcOLnOu8Wfj0Nx/9aquqC5bM7vXqnfJfunA9eDU8/TY43jDaWMUPVppUFkQUHBy/JEk/0Fl&#10;gJVu7GJ81/AutRM11Bwg8sJRLEqqSrmKuX1GfcvoZaIDApSfcLk5sT9ZQi31GvYm3ksyEg59KD/z&#10;8OHhgwfr8vLjUlJPoqOrwRM/Pz+fW55rGmgq6i4qGigqHoXpySA9MQLZivz2/Oqm6t6O3qXZpYvz&#10;C9DASLV5fwwsTnlWp7hVJTlnhVEpwhV9YMMw+DHAtfloZg5XVhtRpWZu7ymJtA2d7nOHM6IaxZnD&#10;2QZ2Y8RkJE8pL8gqaHFuEdwH0hk/V3xshgIAPJi9/T20B/o71e8oMBS0ngQHFaKDTRwrIgbBFE5K&#10;A0ZmTkaJpKTCQ79cGhfoKAH2A4OSKYQJ2hbE2A0iHxEPC4mGSHhdCB/hXwmaWCRWIowJ/BywTui8&#10;6WjcaKDyhSUZgyJDUWXRR3Yx+lAA9/N5Z+doevrzjIznaWlTqalTycmTycnPEhLG4+NH4+KGYmIG&#10;oqOa4iKicwL9c/z8sn19Mny80729Urx8kn38kv2CUoOis6IzizK7erq2t7fPzs6AQQ/uBvj3/ALM&#10;cX4eC5triW1l5cMtWwc7R8dHh8eHv1BAL7Z/sL+9s/2mgDYA3uff85Z+fID3eXFp0drHmsuWiy+E&#10;D/TCQilCwunCpBAPH252c3anYCfi4AQOBldtYRFHTp5KTV1LR9fPwDBBYChGaWjayMkLycncMMYG&#10;6UGWgc7m9U/KLy8vPv/+4jcATKTBSC9uJc6L/oGhAP8KOgvyYfm4DbnDEsN++cJHR4Y17kk9JL+j&#10;8e23Ov/5n/r/+Z8m335rR0YGDClgXRHNKT9zc9Csvqzm9Db29w/UDPy4VT0EzPyErSNErDJEDKqE&#10;HvTxC01wcz8xMEhZW/tpIAy4aS2NtTpyzPYkhkIwAi0cZi3kb8HvpMdlqsgWHez2YQUdQcNu6mxi&#10;1GeE67redGBGR+y3mYl5o/0YoJ+87l0GORVp+T5pYaT1I8YwJG+ms1iJl0yFj1yZt3yxu3y+s3ye&#10;070C5wfxEbiSzqL69rK+jsdDPU83N9ZAU9maHx9+krow1LSzNPXy5QeLSl3bWBPVFYUOFO5vOVAQ&#10;vPbAsEKBpmDRYtnf/0GeFmxMTYzbmT501mWNRvPnuYmXeMqWet4r9ZQv9JBKcRD2MOBwR6stL80T&#10;j/+KLwKXl5cw97kJH5kp9Oyl9yMIZ74hKaKZgWkBPSlsKL/X+15UTjTgQUCoQeho/+gHnG+ARg4G&#10;1sODw4WFhafNT+Ni4jQtNck1ySntKIncGagMXEchpr91oqbUotSR1Un2Tv6Csnj8nQA0p/KsrFgu&#10;rl5e3lVR0WMpqTfZOs+lpLbFxScFBWs4OKK4uKoTEz8Jew7abXppOheai8eTRzBSUCRJRCxdTDRN&#10;VDBY4P9l7y3AozzXvHF2v+7u9/1Xvt1vj2xbStzdx12jk0zc3WXi7u7u7gIBQgxCIAGCJISQhDiE&#10;ACGBuBuBnv/zzgyU9rTd9pzSQ7v9Xfc118w7r7+P3PfvvQWHFHbm5UkUESmSlKyRkWmQl2+Qk6uS&#10;kcmXkIgTFnaTkOhsbPzlzqd/PV6/eV19rprKohL9iZRICjWWSounUeOoqr6qjkzHRL3ECouK0zan&#10;L9hf6HTs7HDsaLFrabRqLDIuitWJLYotWl9b5+7o147Do0NtL20FXwVYAgyVw/ahKMZiCjCINIRK&#10;pIq8k3zX1S4w6IE1b1y8UWZUdtvl9lzA3HrY+m7U7k7kzsuQl2OeYx22HTURNRtrG5x9fisaB7vd&#10;GlI5EttRfnj87e/zym62cqRn+t7Qs6l38mj5q2SWoF90XOmQNIbc58GAD0xOaNQFKkGinJuq22XT&#10;yw9dH677rXPKi74JfbMftL/svTzqONpi0OKNDdOitevobANhMF5qaEzQaN3h4Y1ra2vjD8fbbrWd&#10;vnP6zPCZ5tHm5jFIIHpioKnpWlNHV8dg7+Dyi+W/fjYBHfPm7Eh4a7FfZQqfjgCfIx+wZKHpLAua&#10;zmSzZGFmigWKPv2Y9Fla3br1yFHw0evQ1+Bzw29j1m32qvnVOGpcZ1Pnx2/z/g0YCg5W11bdIt14&#10;TXmFfIQgkiIVKq4BNF1I382VBXqDRIwEN6NEApRRAizhZpRge1tA8o6JeI+PeEdJcBQOmWwZmQzI&#10;V0IyWRI8P/EocbEwMZFAESFvIUE3QaCmCFgKICwRV69d/QlVkJ8Zb16/Hrt69UFFxVRFxXR5+VRZ&#10;2VRp6VRJyWRR0WRh4URBwVhe3t38nIbqtOQzSQmnE+Kb4mPrY2PrYqNroiMrI8PKwkKLQoPzg/3T&#10;/X3ifIISg+Lz4jOqM7Lqs7Lrs9Nq0pKrkpOrIUmpTkmp+Uqcc/1POML4/dWDSyNjy2MhqWBLZWxc&#10;Zdw3pToupjImsjQSSERpRGhuaFhWWEpRSsP5htt3bwP74eDwADwCMCt8zFY6GBf6BvpobjTlYGVU&#10;JhRxhy2DfCjAF2QGUjlMmehK7Oju4KwMOv/QzZv6av78fIVCQu2iov3i4mMSEpPi4g9ERfsEBc/y&#10;88XaGVtnRjlf6mzd2vrVlgYA96HmfA3GCQP3hKOCUZhwDDYSiw5Do4JQcBZc2UK5urmau+qfATSG&#10;vb29mIhAkqKwvgi/JR+fNQ+PzalTtqdOWZ08afH55yaffqr9hz8whIV7u7q42/wyAZRdd/daFZWL&#10;KNQ0DrdGIOwTCAc43AYa/RQGu6qtXTI+/i3G8NDggJWWkq+Jcow9Mt0Dm+WJy2DhklwxYTZwZ12F&#10;pEiv9TXIwfInxNb2VkBygIC5gJAfVJ1LKh16+cAZtCFmOQZ6Bc1nLKJI8VWldxtRlCKtFYt8sY2R&#10;5JZ4qKLHhQR6UySlwAcTbaPiZkG+2Fp97yYU2bG7u8vp+GNXG973tujIcOk/mz072HX0V1QBAC2w&#10;sLaQx5gHcqBIlATzAjRNFMiB2UEqWUo4SJjHkk/BFj+/9lUa9o2N9ZRoPw8DhRhbpUx3ZFUw4Uw0&#10;9WyU+rlojeZItcpgUrSNUqTnbwzFLw/7B/t51XkSxhICLgIiISISCeza5+/CPbJlpVK44R5AOdFh&#10;6GTpZCXaJg7cGgCt6MfOTWB9ADBrAAUdbA4G+SdPnnR2dmZmZto42BC0CdJq0nzqfKcMTvHZ84mF&#10;srkzTnaMfDZ3Ficu6CUorSPtQHboudDD3elv+O8A3fMv3xy/fn3801Gc3wVglmSYmTUpKAwikc8J&#10;hE0K5YidjeI1nb5Loy0QiffR6FYlpQx19d62No6d9rMBNLyNrY2grCAVPxUoq3cuBl+KJ5Sz6475&#10;wxnC/P78/Bni4mXS0nXsEI86OblyaeksMbFQQUFfCmV6bIy7o/+RAB02qzKL6E4kBBDIUVB9dEo8&#10;hRJDIYeQmcZMf03/POO8Gouac7bn2uzbOhw6wOdZm7NVZlUZuhnRFtEP7kGOA9x9/arx6viVe5y7&#10;PEseFgNDZ6ExBRBDgS2EsmjBYmHybvLZpdkc58T7t+/n6eVdd7o+6z+7GrYKMRRROythK5M+k5cd&#10;Llf4VSzOf1+Ys3N98rts2RKRRpzyhX8O8O/fOcA+sYf/gz0cfP69AwyqgO4I92hM46wAnsvC4oJj&#10;pCPkQBEi8nmI7N87q3D37AD7zIIqZW+o5GSJcLHdDoV8KA6DoGqdMy4zXaZdiZQUXWKRjHGFqHmm&#10;iFmGiFmKoHGMqH402S44uDQl6ULemXsQN3F27CzkPTF65vT90423G5uvnL3ccfX29f7F5aXt/Z8m&#10;af3R8auesQFtL12oEEmwKJTVkaPYgLkDKDbxUmoIWisqYZxYvKjevO2xcBxyzKFaXnq/HHEcadJt&#10;ynTMXHy2+JG30r8ZQwHuy+LLRb9kPyELISjcg+1JAe4sZ3qGyIVMGdlMyGUF0h7eyyjxnawEh5LI&#10;YntJpEpJJUqJx4qD3YqEiogEiAh6CgKNRMBWQNhCWMFKQc9Pj5XEyqrK6rzSufhi8SdpMX8rgJOf&#10;unNnqLx8rLx8vKxsorR0oqQEcqMoLAQyWVAwnp/XV5ydfzol6VxSQnNC/Jn4uNNxsY2xkbWRoeWh&#10;fll+nsmebtFuQMBA45nk6Z3q7ZfjF1oXGnE2IvJcJJCoc1FfyXmu2JSxQJc+FUj3bgiMbon+Si5E&#10;x1yI4UorV2JbY2PbIAHfI+ojQkpCggqCAvMCwdH9MvwC0gOisqOAFdHS1XLr7q2n80+3t7fBDAEu&#10;7aPqP0DDKGkugbnBVKJVoKqQxVhc2dsQj2SEop+iW6wbaNVgTXDm44ODp0NCXMmO/LxZgoItIiK3&#10;xMQeiItPgU/wXVDwAg9PsibN7lxD5a87mh3Y3rk1uQhHBMwLhgxGosPRmAgMKhSFDECCO6lsqtx9&#10;vZu76p/h+Pj4+rUeTZIKDSmiKy9sJyhoz89vz8try8NjefKk8Wefaf/Xf1E++ywpNPSXntALNJio&#10;qDMqKi0o1BgOt0og7BEIB3j8FgYzD4f3USjlfX2j3FXfw8zUpDUT5WOsHM1lKPCZnvgUN2ykLdJV&#10;TyE6wGFl6SV31Z8I4DzHJseoTjTIsTBYBBj8UIzeWz81MPCKRYgJuAmc0hDGUDI0SHYsXekMN0R1&#10;CKciBr0tUbU5hloRREhxhnvoy5flxE0+uH/43rObudV6ozr2coFvW5rj+XiLd1TF1tIz7hrvYX9r&#10;bXdj+fjo+x491BOnxjXcNaD0zJFiYHaAOG72lAFRKrESAh6CfzQVQgbqZ15pfLkFeTWDbn62sdqR&#10;KZ/gABUcbYwkn4+jXUigt8Spno1WPx2hXhlIDjJTSApzXf3vMrz+ho8NYEJ5sfSiqK5IyhTK2M1t&#10;w+/lpIDUuxQp8ShxQW9BITMhHYZOunZ6mk3a7au3j35MFB5oRRxHiStXr5RWlYYlhll4WhDMCNK6&#10;0kK6QnwmfEA/Bicg6CXIyfANhXiwuxLUOPPkpNOkxcLF+J348ar4AP2Ah+MPufv9Df8djo6PO8du&#10;+5/NqRu4xF30wQCa08DVq8kkUrOCwjAa/ZxA2KFSj9meFK9UVbcplGdEIlRnSlExnkYbGxr6OfUZ&#10;0AKHx4aNQ41hITBkChJbgMWXsxmKIjzBHGMjqhIlLJwrKVkpI9MgJwekRla2WEoqWUTES1CwMDh4&#10;+9f71uSHYGt7KzwzHOeGwwfgSVEkcgyZHEcGn6QwEtmRbKZplsRMKjYpbrRqvGB3od2+Hch5m/MN&#10;Fg1FhkUx2jG5Mbmc/Au/ehy/Pk4oSlB0V4RFQanZgDIMMRRFWFQWCh4PV/BSYEWxnj57CtacHp/O&#10;0svqcex56PdwJWxlJ2pnN2p3NWx12ne616m31L10dmqWs89vRUlfi15REEe8TmccvPr20RiX6swM&#10;sMug2JRh7PJw1v50I7S3kWSUccaVBs4KoF+0X203NqbYG+Bc7MjW1nRtXQ0tpiZFT03BmPKPdnAu&#10;W+EIWwvafB36Glj1S04zU2Z9VxhNxfhEFiZdwdDsD1aYf7dBnXDgrskRpQTTsw/Onhs7Bz6bR5pP&#10;D55uutl08crFtJqy37Eo71abfgndjb8S4Cqu3b6GdEJCbiAx77mBgLmDHYUgaywbivTsIeU9Nrm+&#10;6rPCyff5KvjVlv/WnPvcdcvr+br57XXtB/sfteb8N2MoAIDuODkzaehtKGQBZZcAOsG72GYOTwE+&#10;OQQEJO9REuAvILJ5bP4iG/Jp+VrsRoQomO+FfYUF3AWEnIVEHUTlHOTw7niDIAPvFO+M8oyWzpbn&#10;z58DA5h7Hr9wgDlv/uHD2zU1Q6WlwyUlI8XFo8XFD4qKHhQWjkH0RP6DvNyrpZlZZ5IhhuJMQmxD&#10;bERlRFB+kFe6l2uMq32ovWOYo1OUk2ucq3uiOyuFBZb7ZvkGlgZGtkVGd0UDiemK+Uoux8RejgUS&#10;2BoGOtvvfIiss4Fxl+Piur9NrnAl/ko8R2I7Y8Nrw0MqQoJLgwOLA/0L/P3y/XyyfTwzPFmpLHAC&#10;HrEecXlx5afLL/ZcvDt8d/bJ7Nr6GrA/wTj4N2crgLEdlB2kyFKEJ8ChgbiEzVCU4tA5aFgcTIml&#10;VFhfuH+wD8aOhWfPziUnX3Jzi9N04udJ4edvFhbuExUdZTMUY8LCtwUF23l4MvX1wqenpkBH4B7g&#10;14i9vb34wngVBxUVLxVEEAIVhkJFoJAhSIQ/QsVFBWYKGxwe5K76Z9jZ2SkrylXDSqthxLWRolZS&#10;IvYiQg4CArZ8fBanThmePKnNy+uspzczNcXd4JeMoqJLCMQZFGoYh1smEHaJxAMCYRuLXUQgBrDY&#10;qubmG9z13sPi8+cORhQvY+Uoe2SaBy7Li5DliU9zx0XZozwMlUJZFi8W5rmr/kQARlpv76COqR+f&#10;lji/K7skE3vQhkbsPHZuv0QJYPXx2vIJ0GFEkq8JTSXKRqnYD9cEVcSgtyeqtsTT6sNJ+V7oYHOF&#10;IHfTsdH73+jXx68Od9ZerDydWpy+97C/c/hi5c2GZO5/X8f99tKrJUE36xNHLlU+vMP1XfoGQBPK&#10;q82TtpMW9hMGE8Q7IxCcs2QSVDpKzF5MzUfPuSwmvLW46W736tZm/+2bnuaUCCvFAm9MYwQJnHB7&#10;kmp7ktqFeNrpSFpdCL3cjxLtQOpoaXqfW/kNvxSA9ra5tRmVFSVuJi7gIiAWJiaZKPnOkwLKn50F&#10;kRRiEWKCLEFhY2EnHacC3YJs5+yh20PHr77d1xLsEwz7+/v7q2urQKu53Hu5uKbYJ9rH0MMQYYIQ&#10;1xMXMBDgNefls+fjd+MX8ubm0pKIlpCMkwTtEHo9844lYTdOqSQp4UBhsIk13booqGh99RfsNA5u&#10;Dpjjjg4Pd3d2gECzOTtFN/hrc3+ndfRbRra/BsB08T+bC5QT07Jw7qIPCXBF5woKMlGoi8rKY2j0&#10;Eom0R6Ueq6q+UVM7otPXKZQnePx1OLxMVjbDweHZ48egnXC3/MAAY3VDawPJmwSZjulQVm98OR4I&#10;NhOrpqHKkjNOklAskpKqkZVtkJOrl5OrZId4xAgJeUhLXz59+mc7z48TCwsLQDHGumFxAThiJJEU&#10;QyLHkknRJEIoAcfC0fXofmp+abppxcbFVWZV5cblRQZFxQbFFcYVZcZlGcwMH02fjnMdv27VjgPQ&#10;Tsqby+HucFg41My4DEUxFpWNQiQiFH0Vtd20h8eGwSDwbO5Zml7aZYfL077Ty6HL21HbHIbikd+j&#10;G843ShxLxofGuTv9K7C4ufqirX8NHr0uHsyR8Y7r959NL2yscFbY3tn2TvJOwjFWxAPfrbMmHjQv&#10;6X8Z7qyijjXR9fS3Tkl0KVv33zwOOT4OPd6iNa4op71QTHoiF/1AOviaomczwjGe5C9umixkGveF&#10;mfcfzA2FvfVMyn3bbjaN+GWOO6WNO6aO2aWMWafO2Zd0OCcbW5uKhBtw5PHKAudM3rzcfHV14tUV&#10;rrxZ/xGBYMAsCskIEbUXhRI/J72tTcbJ+pwsBSYXQStBbTSjSDX7nt2956znuwG74Fpeh0CEy0vv&#10;l6OOo2f0zxT5FC0tfOU6+hHib8lQcCb1h48fRmRFCJoLAm1APEocCuhgZ4nnkBFcYRMWQAOWy4WU&#10;YCidRJo0eCoSCRLiMeJASxYJEhHyERJwFwAagIClgISlBMGZYBNuE1cUd+bimdv3bs89n1tZW9nd&#10;3QWjNjgoOPTH/FR+FMCFHOzvT929e6Oysq+o6FZR0Z3Cwv7CwrsFBffy8+/l5Q3l5nQVZ2bUJ0VV&#10;Rvll+LlEudgE2lgGWFoGWlqHWNtG2DpEOzjGObokuLglu7HSWJ7pnj7ZPr65vhEXImJ7YmN72XIN&#10;krhrce8LUAL+3Qvv0RIYfy3+K7n+TUm4nsCVawkx7TFhtWEhlSHBlcGB5YH+pf5+JX4+hT5eeV6e&#10;uZ4eWR7uGe6uqa4uyS6uia4eSR5+KX7ROdF51XnnOs7dHbq7+GJxd++n8ZL6C7C4tKgToKMQoABP&#10;gWMKMbgSiJ4AYzEU4hGujPPAAWMbtK7ZqakzyckXPTxGvLxqjV14T4Z88UUBH98FEZF+cfFJcfEJ&#10;YeEBQcGLPDz5FhbZS0srv5qm+K3Y2NrwTfJVsldS8VKBB8GRYUhkOBIeDIf5wpQclXAWuIez3/l6&#10;cGNjIzM5mkGQ1iZK6RAkmFhxYxURSylha2FBE0E+hiCPGRl39/btX4ce0NbWj8XWI5GDONwLAmGH&#10;zVDs4HBLSOR9FKoxM/M8d733sL6+5mmv52mkHGmHSvPAZXsRsrwI6R74GEe0lwmcZWvxZO5bXA/+&#10;YgC74t69cROTUjq9Q5HkflL/C0FOIfE0GY53OpSQIkMaSnXsL8xjyStOIqji1T315TLckbWhpHOx&#10;UKBHawK9OZpSEYhPdoI56Midri35nscHusab18ff5SXRmmLXyPawaArV6cxy4y79OqYeTam5qwm5&#10;sGMJOTEpBRDBzc1A4SFI8aAMjg62jfaFtxZHt5fmnC5zMKGGWCjkeWHqw0ktcdT2JNWOZLXWRNXT&#10;UZSKIEKxLzHHg5DG0no2O/Xr7rm/YoAHB/TUsoYyZRtlfhcoJwXEXrHr4XNJimwZyRRJ8UhxIW8h&#10;ARMBuho9Xy8/2TS57WzbN95tQLva3u7q7krKSjJyN8KZ4WQMZISNhIFKI2ArIOAkIMQSEvYTBnok&#10;UFTEY8WB0gI0yHe5tECDhIJb2X497wQsl4iRAI1TjCGWwEi4WHHx6PAXnEQZzIkzDx7cbmm5UVfX&#10;U1vb09h4s7Pzfn//1MyUb1PWv7GI3mcyuav+FABPJLf3DFBO0MkO3EUfEuBwO9vb1ampKbKyF5WU&#10;prDYZTJ5j0aDYj1UVQ9ptA0K5SEO1weHF8nKptvbzz9+/POMG6CFB2UGwbxgUFbvbBRQVKCy6GU4&#10;dCDaCGMUhgnOQruWy8Hq2Dky62Rly6SlM8TE/AUEWFTqzNjYz3OSHy3GJsY0HDUw7hhcIJehAAK+&#10;4EPwWFcsRhfDQDIccA5+ZL9Y9dhUrdR83fxK48om86YL1heAFBsUx9nELT7/FVZn+wbA9N19qxvP&#10;wquEqqDSUJg8LkOBzkEjk6Hydjh7XHdfN1htdXU1Tj+u065zwmdiKXRpO2p7L3pvLXztsf/j2663&#10;S6xL7lz5aQq1vl7ePuqdPLo8flh3Zz+58/WzryV8fTD1QNpU2lOb1IN1vI53ukFwvkF0voF3fizn&#10;M6LsgdKVcVB2OK17ethheMln6SD4AFj1W5jCd1zGO+lSqdTXeaHJeKymOUBWrWBFZNXdbezsqltE&#10;Rby/2pp48Ipk8HJA/druFkdev40+O+p6sA6LXleI4MjxvSec5T8EZzvOyprJCnkKgTkFKF1gHgET&#10;B/SWKEMGqGTAHJY0l4yKikowSLhkcmnCaWLVd5XrRhHyatt/+4nHk2uW14qsi6aGP2o15m/JUHAA&#10;7s7CiwUdlo6AhQCYyCXiJKTTofqjECXxlpUAEzaHlZBOkeY4SnBZCV8hMIsDJUDETkTaXlrFXgVn&#10;iXP0dzzffv7ZwrPd3d2PMFLgQwBc4O7Ozt3eXjD9Xy0tvVpY2JOffz0390Zu7q2cnN7M9MaM+NDE&#10;AAsvCwN3A0OWobGvsWmgqUWohVWElU20jX2cvUOCg3Oys2uqq0eGByuT5Z3l7ZPtE3YmDGIlrsfF&#10;3eBK/I3498XlvJ/7hYDo3piEvoTEvkSOgO/v/3wnSX1JSTeSoi9Eh9aEhlSHAAmqDAqoCPAv9/ct&#10;8fUu8vYq9GLlszzyPNyy3VwyXJxTnR2THe0S7GxjbK3Dra2CrGyDbH2jfEtqSkYmRlbWVoC99HM+&#10;WXCs24O3wYylFKaEzECCIRjKQFGCwRRiECkIxQBFw2DDFy9f7O/tXamubnF3v+vl9cDLp97E7YtP&#10;XU6ezOTnbxEWHhAXfygh8VRMbFJI6AYPTzmTmfHkyd8gyzc4Irh725ubL588efHoEfgE33/C+wn2&#10;A/Dq+NXm1ubQgyFTP1N5a3llljI8GI4IQyDCEbAgmIq3ioKdAt2W/mLpO0vQbW9vFeel61Lk9Siy&#10;ehQZXZKUDkGcgRHVgovQlQSJioKWepS7d27+JLPa3xx9feNkci0SeRuHg9KuEYn7ROIuHr+CRo/C&#10;4c2+vmV/fpk7OzuBXt4OOpgwG0yqOz7bi5TtTUrzIEXYU6y19HQ1/cfGvs9t8ocDPM29vf1btx54&#10;edXSaBfV1cdp6jdF6eq8lgKQnzzbN4EzaEMUfqqUWCT0/plXW0gJC7dQl461Uy4LwJ2JorQmQG4U&#10;5+NodWGkHE+Ur5FsWpTnxvpf+H54fWF2+nbb/Y6yK8VBg+fzuUvfAzjthrYGMQsxaMJOgDJdQxYg&#10;u5yTVIoUOHM+Gz6fZJ+t7a2j41dlN1tDzhfYZAZaGCmluSGqggnN0dS2RIieAOd8Lo5WHULM8kBG&#10;2SCy/XQHe1u5x/gNv0yAtrGxuRGVFSVqJsrxpJBKgsqKvdM9IE+KZHbUkrsAvxG/A9OhRLckSjeq&#10;/3r/0srS46eP+4f7z3ScCUwMxJpihbSETjJOfmH8xSnrU/wu/EBxFPYXFg0VBR3hK1YiXRqoMTLZ&#10;bF+J9wJX39VB5xQdA8uBxikaLsrnwEdQJ2QYZty5dAcY+dzz/qXh8OBgani4r6Kiv7T0TnFxX2Fh&#10;b0FBd15eZ25uU04mPdj8E0fE3zvBA5pzXiy/3NnZPjw6PH791xZBL7x+9oQjTDnemvv7w2NlaSnN&#10;zi5PQeE6DDaLx69TKIechBRqagc02hKJNIXBdCkrZ8NgFwoKgLbG3exDYnlt2TDIUNlPGZmKBHYj&#10;rgyHr8BjC7E4U5ytim08Pj6fnlVFCmyAazYqoqrllIqk5RPF5VxFFLLCY9dX/+dW8eCgr78PbYJG&#10;uaMxgVhCGIEURqIGUFVdVbXMtEzUTFyILuHU8DTNtGLd4lrj2jPmZ9qs2y7bX+516r3pcrPfrb/H&#10;safUtPTyucsHB7/ODOjvAK7u3tg9mg87O1sqCpOLwRXj8CV40OTAT5UQFYQdovlSMxjBgEUWYRjR&#10;atM65j32IvQFh6FYj1x/Evik36O/3Kq8q7kLaKHc/X4wtPe085ryigSKcHI3cMZhSCUAeku4GFAJ&#10;UDKoTHrWdavrz1jPtgO2XwW/euX5ct/l8ar92EOzvh7N+lxkeCaqJJQ2oq+7rq39XEtrlE5vcvfL&#10;bxo43drTMOyZPWtbMO9QtuxVux3SvO1as8XMOWwb4R7+PRxdm9rUyNikp3HkePSHerweHR15xXvx&#10;mPGAq5B8l1+Z43yXApWnhMIDrfBF6UVxOnHnDc4P2Q0tei5yS5Ows1Esei3esr5VYF7w4O5HnTDl&#10;b89QAIBGOTA04BjpKGgFVYOTiIVICk6GSzCvS8ZLikezKYlAduyGmwC/Pb+YnZiyk7KGn4ZzknNk&#10;YWRRY1Fnb+fE9MTGxsYvdy7/KwFa7drKytzU1Hh///2entsXLlyuqixJjg6J8bAJsTDwNWB6MnU8&#10;dJgspq6nrp63nlGAkVmomVWUlV2snUOCg1Oyk0uqi3u6OyuD5ZXp5Z3lHVofGtvLZijekhTv0xPv&#10;JOFGwtfkuxmKxOuJUeejQqtDQ6pCgquCAysD/Sv8gfiW+XqXeHsVe7EKWawClluem2uuq1OGk12y&#10;nUWkhUmgiaGPoQHLQJ+lb+RjZBJgYhVqFZEbca3/Grhk7sV/eBweHiYUJCh4KKjEqkB1Rkux2HIs&#10;uhiNykPB4mEKLIXQ3NDV1dWB7u62gIAbLFaDFcud6KMkGsvL2ygo2CsqOiYhMS8tvSYjsyMtvS4u&#10;/oifv5NMzh7+2SlMcLjlly+v1NXVenkVqamV4PHgs9bH52p9/frq6l95MkCz3Nraevzkcee1zqIz&#10;RX5ZfloBWsquyir+KrAwGCoehUpGgU94BFzFR0XeRt7QzXBz65t1NN/h1atXN65dtWDijVQVDGny&#10;+hRZXZIUAy+pjhGnIsUstZSD7SkJoR6PZ38NdfjGx+cYjBok8hoO94xA2GQzFHsEwhoGMwmHtxkZ&#10;5e78mV4L2n94eAlG2dtIzc3L1C7Y2ibAytnF0E+bmqSskIdCJnV393NX/SsAmsTOzu6ZM9ctLOrp&#10;9MsaGjMMxqq29j5Z44qolga/s4BoiCgYqIFFB6ZJYHqB+VIyWRKa7B35+NX5aWRxbwOZHE9UbRjp&#10;fBytPUmtNUH1TDSlLBAf76DibYEfGRrgHumvwOtvi0pdX1/X99Xnd+YXjRAFswnk6MF5z5AJZWIG&#10;lqeEkUTvrV4O9bO4thRQmUxgaVGtlTP9sc3RbD4lSQ3IO0ol0FQhwtti8sG9j3lS/w0/EOC5L68s&#10;h6WHyVjICLoKioaKgnYL2gbEIOSzM3ZnyUAtOQyi28SMxax1rP20/IxMjYx9jXH2OLCViKWIoI0g&#10;vyO/gIeAkK+QSDC7Dno0VAcdbAiaHFBjIEribd0xeXaS7/f5iHfC6TvQ+5gsdoiHnzCPEY+DukOe&#10;T97cw7lfaHsDd/jx+PhATc2D8vLRsrLh0tJ7xcWDRUX9BQW38/Nv5OScSUvE+OpCzpjuBKe0wLpz&#10;NR09Hf33+2dmZxZeLICpYf9gH+iHP5aw6Bq/o5Xn61L37dFhHwLgDKdGR/OcnauUlW8jEHN4/AaF&#10;8opOf6OqeqyqukOlviQSH6DRbUpKGUTijdbWnyFx0vDEMNYdC73ZzoAqLEARqeU4dBJaFafqDfdO&#10;I6eVqBfXMKoatYoa6HEVBJ8ctGskzN6ZYNvfd+dXEwT9YwGaGcCrV8dN588o6SKVzInK5qpkQz1z&#10;XWuWFitCLSJFM6VAp6DKoKrZtLnVorXLpqvXvrfPqa/fpf+e+71h1vADzwfj3uPACO9y6Mpj5U09&#10;+JWH8QLMzM3oB+sr+SuhUlCYHC5Dgc3HojPQsAiYojWisL6M470eaRN51vrsiNfIYsjiVtTWXsze&#10;ZuTm06Cn91j3qq2qa7JqgJrN3ekHQ0ljCa81LxjVIZXgbVIqaKhnFyM7ZXlKACfogHVs1G0ccxpb&#10;9lkG9jww7I9DoIKj86x5YNgXa5RYEDKY2k/09LZ0dBa1tCZUVVusHfJrrzS2Xm+9dfXW2K2x54+f&#10;g2v5/lHrzd7R6+drr+e58uXhD+10wNSVs5QDCgy3EMm7q8iUEY2RFPAS4jXgDQkKSTRIbDZoHnUc&#10;ferxdMNvA1zIq5BX4EK2A7Yfuz/uMusqdil+Nvvs+0/yb4uPgqEAAH346fOnuu66pyygEqRAVwAz&#10;PZjvhfygPJpA0+Wx4BEyEpI3kTf2MU4rT+vo7RieHAabbGxuHBz+VaVlf2UArQ0MBK+Ojra3tnqv&#10;XXFNcDaOMzaMMTSINNAL12MGM3X8dRg+DC1PLQ13DU03TS1XLR1nfRN3a5sgJ6c4KNDDI9XDM93T&#10;O4PNUFyJjbsaB0nP1yS+J/5bJaEnIaH3rYDv35CrCZHNkSHlIcHlwUHlQVCUR5m/X5kfxFCUenuV&#10;eLGKWO557g4JDuZB5rqeugw3BsOFAT51WDp6Pnr6/vpGwUbGYcZmkWbmUeYeiR5Do0Pcy/7weDb/&#10;TNNdU95PHpYEQ+WhsGVYIOhCNDILqRSpBHOBVZ2r6m1pOR0Y2GTvyqI6KYmF8/OWCQhcEhV9ICEx&#10;Jym5LC29Iyt7JCd3LCt7KCX1UkjotopK/pUrg0D74h7jwwMMmpfb2+NsbbNVVFoUFfuRyGE0egCJ&#10;bFFSKsBiL1VW/mWaE2h1e3t7Mw9nKpoqnGOcdQN18T54pC8SFgJDxCBQiShMOgabg8UX4AlFBHwe&#10;HpOGgYfC5W3kvaO9v/+IGxsbcWGeVtpwU3VlQzrkTKFNlNEhywbZEiojdQpDGKGOtLKCtF+BRvXs&#10;2bKJSQ0C0Y3DPSYQNkikfSAEwjoW+xAOv0ynZy8uvgD3mQPOJmDcS08/LS6eLCdbDVe+gEW0oxGX&#10;YcpX5eUuSknVKyml1Nd3ctb8awCO0tXVb2hYqap6TUNjisFY09E5ZDLf6DB34aqpvIbQEA3NlKls&#10;V8N8eWBlgZlSMkFS2F+Y15JHlsxvThNNdFIpD8SdAWZ/omob5EZBrQ0jZXmgfE3ka8tyuEf6SQEM&#10;m4q6CmETYajsSLzE194zJEuJhojymvPaB9uvv/XgqK0qNbem46xUKE4wL39cawKUfgKK70hQbYwg&#10;F/tho2yUfCxJ13ou/Y9V3399AF1p8cViaFqomDmU4VUsQoxDUkBkwTuSIhEiKcC/ggaC4vri/Cb8&#10;QMGFHCW8IEcJkRARsJVEnARYTSpFCmIlMtnhG+yMWpwm95Ww02m94ybAv2AdsCZYXzpT+l06LdEw&#10;UX4HfkmapDfT+2b3zf39X2qd0cODgwfd3WMVFZPl5RPl5eOlpQ/YSbKGCwvvFxQM5uUN5OS0piXC&#10;vBknHGH/4oLRTXSMLYtNLEvMrMosrC9suNDQfaN7ZHxk4cXC9s72D/fy2z86eLm1trH341wV2CPr&#10;18D944cBDAvDt29nMxhnFBSGkMjnROIuJ2umquorOn2HSp0nEO4hkY3y8ulGRrd7ez/0u7S6ljpF&#10;V0VYNAydzc7qXY7D5eHQTmhDJcNwTHgOPadcs7xOpw5YYuCzVKM0jZzqh/ALsQ3ZWN/4sdf+6wC4&#10;6t3dvfn5xRs37jq4RAvKGgpIOQmI+ytLJrjjcot0yhsNG1tMWzotO6/YXOmz77vtePuuy937bvdH&#10;WaNjnmMTXhNT3lMzPjMzvjPTftN33O8UmRddarz0iw7R+iGYX5y3BrOjtxIyCYnJxuCK2AxFAQ6d&#10;SkT4MxU0XJMy6sCNBbc3xS+l0aJxyGvoecjzzcjNvZi9rait+eD5Yc/heqv6vPC8n6Gm8vnL58HU&#10;LxokCgZbuRy2q36+nHQWlDcAyj3kKXhK/xQRS0yhpdy0ugls+03/TWDYvwl9cxB0sOq7OuY0dsHo&#10;gi8xTlf9pq7ulo7OSwZjSk2t08SssLmldaBnYLJ/cuXlyod7e7q7u5tWksZrySscKMzNQMHO2Aj0&#10;LoE4uU8DZT+zE1LRU4m2i67Qrrhtc3vRa3E7YPs45PjLsC/B567b/Aub4UHbgSq9qqrEqs2N73xB&#10;+DHgY2EoAEDzHRkbYbozZW1khR2FhZ2ERe1FpWykEPYIYKD6xPvUnakbmxjb3v4RE9X/ZGxsbRQ0&#10;FZglmpkkmxgnGRslGBnGGepF6+lG6GqHajOCGZr+muqeWqrWtjRGKJUeSVMNYuh5GzuwrL09nMNY&#10;7rFeQVUhkW1R0Z3RHInpjPkuie2M/UHSERvRFBFUHBRYHBhQHOBfAsV3+BT7eBd6u+e4u6S5WEdY&#10;G7IM1azVaNY0uj1dzVlN012T4cXQ8dPRDdLVD9E3CjMyjjA2jTY1jzW3jLNMKUr5edwoQHtr7WpV&#10;tlVWDFOEp8FRhRBDgSnBIPOQ8HS4QrACxZVcW1tWHRBUaOXKRHjxn0rg5T0tLHxTXHxCUnJRWnpD&#10;RmZPTu4Vm554JS29Jyn54udkKMD5A/1p8dmzxsJCaxkZf0HBVkXFMQxmgURapVAWicRRDKZdRaXY&#10;ymr+0X/vjwD2BgAMV3DzNzY3pmenO3o6QjJCqM5UmDNMyUcJFgxDRHGJCVwODiImignEUiKpggQE&#10;fIFUpQS0EkvJIsACaJ9gb9xd/xnAX90XL/jZqgXaEP2tCIHW+HAHUkGw5sUss9YM09oYvTRv9QiW&#10;yfyzJ9+zk18EVla2nJ0bkMgOLHaGQFghkXbJ5AMicQuHe4xCXYfDs1rau24P3742eO3W/Vtj02ML&#10;Lxe2trfKKy5ISiZIS9fJyV1RULippDSgqHhbXv6KjEyTjExyUtJ3VnL9IQC39ODgoLn5ioFBhapq&#10;n6bmrLb2KpN5pKf3pZ7en3R132gwpsWoaqeMeICpBsVDprPTDbJfBUPxkDESQt5CPDpfwJVPBpjK&#10;5Xqi6sKI5+M42SigtA4l/rg4exV3C9rDmZmfVl8HZz48NoyxwPA58kElPNK4ma5l2ZkywKkCRQRp&#10;hbw3cg80Y7Dy/cG7pqrSgabyzs5wdx9MSzzHewLKmnEmilLqj0twVHHTVyrLTzs4+KWai7/hu7C2&#10;vsaKZQmYCgh5CoHWApEUnIyqnPyvmTJSiVBMkKCXoJCvEDejRIy4ZLykVBKbkmBnlABtHqzMURa5&#10;ib3fJyMK5L6St6XQOawEOBzkKMqJXQ1mO4o6C4jqiZobm/d09fxyfUJBt9pYWxu5cGGqsnL6bSl0&#10;qMpYcfF4UdF4YeFofv5IXt5wbu613AzpQMbfsRPd66Y6RlVGR1VERZZFhheFh+WHheaERmZFZhRn&#10;dHR3PBh/sLi0uLK2srq2urK6Mr8w/+TZk++XuadzUw+nxqfHv1/AiHp/7H7//X6uDPUDdXTxxeL+&#10;wT6YOsFT4AwUANzLewvOQgCwwuHBQVNOTrysbLuSEphel0mk/bdZM1+pqm5SKE8IhNsIRL6UVLia&#10;2rPHkGsMAHdHPynACVv7Wyv4KCASEJgcDCGXQImk6OnrGcsbOyk6xRPjC9ULq7WrG5gNQKoZ1QWq&#10;BXGEOBcVl+qC6g90Sh8VOHcePDJgTRweHm1v783NzXd09Hh6psNgLH5+31On4nl5swQEygQF68VE&#10;z1EUO0r0u6/bXb/lcGvAaWDIdWjUffSBx4MJz4kpr6lp72mImOCI78y07/SM38yI10izVXNVRNXm&#10;+kdtBP71WF1b84qKU7bWRoZpYJI1cel6+DRzXGgA1qoKQb6srNwQHNy8vg6VhqnKrKoyrbrLuvss&#10;+NlG5MZuzO521PZiyOIDnwenrU6ne6Rvb/7lZcV/IMYfjkubSUNucdGQYgD5uLEj+8AXKEQiQozf&#10;hV9cTdwaYX3e8PyE08SS99JB0MGb0DfHocc7gTtPWU9vWd/KVcszJRfqMpeYzGUdnUcaGlcM9Cuu&#10;nLk1Mzyzu80tnf4hAFps741enC2Ok7dRJh06eWh+yZOTypD5rxD53/nK/T8HSSUcMpOWec382kO3&#10;h1CgSsirL8O+hOqSeC6va3c+V2/uZjSmWqSOD4+DHXJ3/VHiI2IoAMDNerH04vKNy9k12anlqdUt&#10;1VdvXgX2z+bW5uHh4Ud+Kz82zMzOBOYHmqWZmaaZGqcaGyUbGSYZ6ifo68bpMmOYOtE6WmFMTWcf&#10;de0yVdUaOr2CQikmk3NIpFQiMY5CC1fTCtK1DLT0CXSKDvbOCvfJjeSId06kV2a4Z3oYW8AXjkR4&#10;fSVhXjlQ5ksg3nne3xDPTE+3eDfXOFeXOBfneGfHeEf7aHtjb2NNe02qJZVoQSRYE8j2ZGDr0t3p&#10;ap5qmj6aDD+GdqC2boiufqi+UYSRcZSxaYypWayZZZylW4Lb8s9S8G9vfy8gOUDWSVY5RhmRhUAX&#10;ozFlGPCJyEHAEmHyLHlNa9VIF28zgruKRDg/X6Wg4BVR0REJiSdSUivS0nuysodseuKVjMyBtPSW&#10;pOQLMbFpQcFObe386ekP7sELOs7mxkZ7Q0Mwk+kuLh4qKFggKTmIRL4gkQ7YCb0O6PRFEukeClWM&#10;w924cIG72bcBnCpQfba2tmdmZy9d7wL9FDxEdT91pCdSxU8FFg5DxCIgT78MDDYXiyvE4YvxxDIi&#10;qRwiJkiVb6WCBJZjs7DIKCTMFZZQmAAs7e+5CctLS/lpkQmeWhWRzOZkw85s06v5FlfyzS9lm51N&#10;MSwN10nw1Dx/uhLokR/6Tn5QbG3tBgefQSLPYrGTBAJQbiGGgkTaxuOfodF3lJXL4zJL2gbb2oba&#10;2u61td1ta+tvu9h/MSmzREoqVlq6Rl6+W1HxppLSXUXFOwoKPbKyzcD68fH5luwMPxDgZq5vbFZW&#10;tamrV6qq3tTUnNPW3mQyD3V13+jp/QkIk3msrb1FojUJk1G8trwiQezCje/eP3NCIiPFoDLP5JNW&#10;qqKJjiplgXjIjSKB3pakei6WVhNKzPZAuerKRAZ5gCbKPfBPATBfpJSm8JvyC/kJQWfFyXT9zoEi&#10;WFTARiCtIo0zrTx7+iTU0zzEQiHTHVnDLozanqTG9p6gN0dTq4Kh2qgsfdm0uOCllz9x9dbf8DEA&#10;NPX55/MhqSGCpoICLAHRMCjcAyId2C0ZfHJICshLIllKJg3K1f1dlAQk7JYGRK6Ay3EAAevLsEuh&#10;S6eyk3zHSYhHioMDCQcIC3oJCroJCjgICFkLSVpK4hxwHvEeV29c/RkCAT4ooAFkZWWkpWWyomKq&#10;vByS0tKpkpLJ4uLJoiIgE+xaY/cLchur0wJrwyVCtf/eCf6PLkitNLuw6oio2qjwyvDQktCA7ADv&#10;ZG+vOC/PWE+veC/fFN/AvMCQspDQ8tDQitDQytCwqjCOhFeFh1e/JzVfSURtBFfqvpLIusjIeq5E&#10;NURFNbKlISqsIiykICQwOzAwPTA6N7qwrvBs59m+O33Tj6bXN9bBoAHMWjDdHOzv725vry4tPZ6e&#10;Hh0YGLh8+WZLS1thYZShYYqc3EUlpUksFozjnKyZb9TUDun0DQrlMYFwDY6ohFGLg7OePXn2IdRa&#10;cOfHJ8fh5nCUO0rDScPe3D5EO6RQo/Cc/rkcWk4wKjiDmlGmWfbOgaJCqyKLlhWECrLH2z9+9Ji7&#10;l18jwJ0BN/zo6BXQYaamHp89252YWGdrm4NEhvPxBZ08mXDqVB4vb4WAQKOQ0AVh4YsiIlfExG5I&#10;SNyRkbprQ7g/4DQ65j424T4xxZqa9pye8ZoBMu01PeU9NeU1NeE1Me41Puo5OuI5Mhc4Nxcwd8Pl&#10;RqllaU/HL5hn/CHY2dlLSDwLQ5YjiT0Y+hBedZag+gJPWsPiXyJRE8rKLS4ujYuLUCmNKy1XioyK&#10;+t37nwY9XY9chxiKmO2XYS8nfCfO25zPcMx4ufjBZ9id3Z3I7EhRS1FBb0HxaHGptK8VIwODM6Qe&#10;WAvIY+SzVbNvWt187P54y3/rOOT4Teibw+DDFd+VSefJC4YXfPERuhq3dXWXdXTmNDSuM5lVN3qH&#10;DvY/YNoRsOfNzU2/VD8BCwFwku/yaICJRpadR0MoWPz3LOl/t5EU08LXGTdNukwu+ywfBR+9CXvD&#10;Ofk1z5fPmRcfUipvotM6kmuPDj54TM1fiY+LoQAAzwB05v39/b29vaOjIzCafLjn/evG/fH77hnu&#10;ZulmpummxmnGRqlGRilG+kn6eol6zAQmM47JCDXXMi7X0GxVV29RVT1LozVRqfUkUhWRWIrDFWCx&#10;WRhMKo6QQqZlaejkaeoWvJV8dZ08NcY3JP8rYWaouViq+amp+6t/JQFvBXz3U1fzVVP3VQei5qNG&#10;daZiTDBwPTgQlAkKZ4Mju5Cp7lS6Jx38q+mvyQhkaAdr64bq6ofpG0YYGkUamUSbmMWYWcRaAPP4&#10;5dLPYTPML84b+BvIecqpJKggc5HoEjQQRDpSIQgm760sayuPp6riFVlCfJl8fGeEhW+LiU1LSi6w&#10;XSf2ZWU5rhNHsrJ7UlLrEhLzYmJjgoLXBQWL4uPrQDv/oC0cKFLjo6OZoaEsGMxHUDBaWDhTTKxW&#10;VvYBBrNOoQDN6Us1NfC5RqGMYzAVCMT5/O+0aYFa9vz5YmfnjYiIGiuXFDUvfbQ3GkowEQ5DxLGJ&#10;icy3xEQJnlBGIJYTiRVEiJKoeo+eYAv4F1+Ax6Ri4CFwmhft4tWL3+MLA5TBO7euJ/ibFwRrN8Yb&#10;dGSaXsm3uFpg0Z1n3pZuUh+nnx2glZPo9/TpL9uNYnf3IDn5AgbThMWOEQhLJNIOm6HYIRAW0OhB&#10;FZV6n7C81vut7ePtHWMd7aPt7cPt7ffb08vKZWSiZWSq5OW7FBVvKivfVVK6o6DQKyd3Xlo6R18/&#10;Zmzs0dOnL1ZW1re3d/f3D9+9D+Qe9buxvLpc01Jn6uurxuhke09sMJlHbHqC40DxWkdnV0trUV39&#10;DlktUEhfkN+VHxhdUilv53t2VCQw6kSCRPit+Ch4/hBz+XxvTANUIAMKoLiQQG+KJJf4YUMtFBz0&#10;0cP3Bn6qxwf2M/dszjjEmN+JXzRcFKqHysl0zT4ljgMFzBF2Y+AGuA9LL18UZMb5miEz3JBQOk82&#10;gdKRrNaWpHYulloTSsz1RPubKgQ460+Mj755m4X7N/zKwGkzVkFWnLJiYhFioCVDnhRsDoIT7iHL&#10;id34fmLiHSXB9pIA7U06jR27kSgJGh7YLeQl4ScMDiHgLCBsLyxjL4N2QzP8GM5xzvHF8dXnqm/e&#10;ubmy+mso8AQuYW93d/TSpdHy8rGysnEgpaXjJSXjb30oJvLzgdwszs5hl0L3qwkVD4XCPcSDGb6l&#10;QcElwb5Zvqwklmu0q0uki1uMGyuB5Zns6ZPm45/vH9YYFnE+IrIlEkhUSxRXLnxNolujv0XaomPa&#10;YrjS/pXEdkA+nkBiLsSEVYaFlIQEFQYF5gf6Zfv5pvv6JPkExgWmZKfU1dRebbs41NMz0NnZd/p0&#10;T2Xlxdzc83FxjcHBTd7eLT4+F/38znl6JlKphXJy1+DwWRxuFYzjb0t7gC/LZMo41eIKIz1LJ6Mu&#10;o25rA3q3/FMBjO072ztPHj6pzK3UV9P31vZO00hr0m3qMu3qt+mfcJ7oMetJIafk0fMqtSrrdeob&#10;mY012jUlGiXJ5GR3mLurgeufZzv6NWFtbePmzdHS0suhoY1MZoaERMjnn4d//nnGF1+U8PDU8vKe&#10;ERBoExTsEhbuERW9KSbWLy5+T0JiWErqgbT0GEVl/KrdJMRNsKaBgC+TrMlx1vgYa2zEY+S++/1B&#10;t8E7rnduOt8cYg0thS69CHkx7DXcbN1cHFr8/Olz7hn8GnFwcFhY2IlAlCMQgxjMUzx+i0A4wOP3&#10;QNtHoaZhsE4Li4ZHj6A7MHRrKM8475b7rbmgubXItd1YLkMx5TfdZNUebJo1+/BH1LP4ywAm/eGx&#10;YX0ffT4bPuFAYYl4CSiVAxjV2WF90unS4jHiQj5C/Ab8LgiXCwYXRh1Gl3yWgHnPyUaxHbD9jPXs&#10;ltWtHNVcI1K+LnOeyXyqqXlLR6f+1q2xH6JZ/cWAznximOpB5Xfmh+Jq07+WgQJciJCn0CkTkc+Y&#10;CnLaGj6WiROsmZ2AHSg7ZhhUwmMrYOuJx5O7pj23CfnduOjZmKbXT7gVWD9afHQMxW/4qTDxaMIv&#10;1880xdQk1cQ4xdgoxcgwxdAg2UA/SZ+ZyGQmMLW9A7QYlzU1L6urX1JTu0ind9BobRRKC5l8lkBo&#10;IhAaCIRzZPJ1KnWQRrv/Vobp9P9ONG6qegeqJqmrpqiqpn5T1FLV3hdSOAnrjkU6IGHWMBULFWVj&#10;ZUV9RUWmIswIhrHBkJxIah5qWv5a2sHa2t5aDDOCrqayvroiUwumZ0039jXwTfTd2v4pJ/jvwq3B&#10;W0RvonywPCwVhspHwdOxAhi9k0Len/NFfc4b/hmP1ecnPXl5a4SF+0RFxyQlF6SkoLAOTtYJOblX&#10;srL7MjIbkpKLYmIzwsK3+fjARJjs5ZW/vr754TRRsOeXL18WpiY7KSp6CghECQmli4nlS0hUSEs3&#10;yckNo9ErZPIrNkMBPpfJ5BE0uhSNvtbczN2eDbCT7e3tkZGp0tILFhaZeHwuEtkIg3XAcG1wV2dk&#10;EhqdgcbmYHEFOFwxjlBGIJQTiBVEYiUkXD6CQ09UkEjlUHwHJ9aDWE4klBJweThMCgYeCDcLNRsd&#10;H/2uWwGWA7WpPC8xkaVeFs48n2rclWveU2h5tcDiUo7Z+VSjqmjdWJZ2WWH6wS82YBvg4OCosvIK&#10;iVSHwdwnEF6QSNtAsyWTd4nEFxjMKBx+nkiN9YrIKW5v6Jjs6JzqhD4nOovP1yoqR8rIlMnLX1JS&#10;6lNRGVBW7ldUvC4vf0FGplBaOhCPz6TTM/T1s6yts729C1JT66urO7q7b42MjL18uXR0dPSttx0s&#10;j8yK1ArRUk/U0IoM0zGZYzKPv05P7GhpPVdXv2dnWpEX4WVgieTRPyXoJSgRIwGFVLyz6zKgiVM4&#10;QFhOm89WUzzZGVYRRGiOgWpkADnLpgDSXOBeBrKlOQk/Vbz9q1ev6i7UyTnKQXmXEySks9ghHsB0&#10;zJWTTpEGJiKvNa9LlAto2ODaT9eWuOorxzuoVAbjmyLJF6D4DtX2JLWWeHpdGCnXEx1hreTroD10&#10;9xdcT+E3/BCAxrC0vGQTaCNsLizoCfnQQnQbO33J+8LlJt6nJ94SExCFkSUrky4DmplUopRErATY&#10;iWgo21HCW1DAVYDPjk/QUlDMTAxuCTdkGSblJ928e/PR00dLq0vbP1EZi48K4FpmhodvlZffKy0d&#10;Ki29X1IyUlQEZLSw8AGQ/PyxvLzLpVnJ5yCGIrE5MaIuSilI1yrKySncyS7Ezi7Uzj7C3jHK0TnW&#10;2TXe1SPZg5XK8s7w9s32Da0Njb4cHXMl5s8ljpM568/lW1No9b6Vnnhone64qJaokJKg4PyAoKyA&#10;4NTA8LjwmPCYlKCU3KDcoqCiqtCq0+F1LcHJ7T6+l3x8un18ev38+vz9bwUE3AkKHAwOHg4JGQkN&#10;7fH2TsDhKuXk+hGIx+ysmUfshBSvVdX2GNaLdl2TTmPtxu1pOmmtDT9B1kzQYF4dvVpdXu2/3l8Y&#10;U5homJivnd+o19ht1n3X7u60y/RTj6fLPsvAuFrzWzunf65Eo6SGUdPAbGhkNlYzqvPV8qPx0Y5K&#10;jg4kh+HB4V9N83sfYPR+/vyFr2+BrGyqqGi1kNAZPr5GXt4GXt6zAgLtgoLdgoLXhIRuioj0i4gM&#10;iooOi4s/kJAYk5CYkJSclJKakpaeUpKbqjKamvCYGHcfH3MfG3YbHnIduuty95bzrRsON67aX71k&#10;c+mC1YV2m/ZH/o+gKhUR67MBszdcb+SZ57XVtf2Kp49Xr47Pn7+OwxUhELcxGKi9EwgHBMIeDreO&#10;Rs/CYN06OrX37z8E7Wp8dDpEP++S0/XZwNnVyNXd2N2dmJ2HQUullg/1iZdp5Nz796e4O/1gAKcB&#10;1JuG5gZBTSE+Jz6REHZRj7fjvGyOrFSalFiUGBixVdAqOfScXvPeOfc5YN4fhxwDa/8w6HDNd23C&#10;eaLVqNUPH62r0aer+0xL6662dvOVK8MflKHY29tLLkoWsRUR9heGvPmy2aGIBZBiA/mrhovxmfKp&#10;IdVM1V20jJ1tbSNqWG07wXtvQt+A094J3FnwXLhne69Ou65AJ/a+W8Fu9uWDxoE3qx81I/lRMBTg&#10;oS4vL09OTs7MzHAXfR1ghcXFRbDCkyd/IcG2u7sLnu4HbT0fG4CylVqVahpnahRvZBhvaJBgoJ+g&#10;r5egp5ugy0xg6sTrMBzStLSuaGp2q6sDuaym1kWnX6JSOymUdjK5jURqp1IHVFWfqKsvqauvaGgA&#10;Wf2GaGp+m+g80wxJ1SzS1izR1CrR4krpt4hmkSYplITzwmE8MEhXJNwJrmKnomytrGCmIGckJ6sn&#10;K8OUUdBRgOnDSAZoPS0FZ6ZMkJl8qIWCj6GMo460hbaCnblq2/nG6cmxtdWVVx/M4wbss7GzEcaC&#10;KUYowtJhSnFYAaI9D0+lgMBFISEwq/WAee7zz5N5eGrExWckJV/KyGzLyh6w/SagpJjgp5TUioTE&#10;nIjIkIDAZSGhcmAxFha2vHz5QeJTwNmC+7CxuXGm9Yy+HVNPXiRQUDBeWDhHQqJYSqqSnbGgUV7+&#10;Ggw2w369s0OlrpHJ0zjcFRisSE9venj4+Ph4e3v36dMXV68O5ea2OTlV0+llKio1SkodKio34fAR&#10;FOoRGjeHcSzA5lIgd4lSAtdjgk1McLgJ7nc2EwHWwRfg8Xl4XBYOV4ADCzmcBaGEgM/Bo+JQSC9k&#10;TEHM95BN4KL6b98IdtLM9NNsiDdozzS9WmDRU2jZnW/Rnml2OtEo018z1tdienL8QzSAnwcHB0eN&#10;jT1UaiUGc5dAmCeRNimUAwpln0RaxuHGEYhOFZUyJLKaRM23ZeXFFlVW9TSfHWot76hHoSJkZYsV&#10;FTuVlW/AYANAVFT6FBXb5ORKpaQiEYgLCMQ5BKIJgahDIquQyGIkMgeLTafR0o2NUvw8Q3NSo0/X&#10;lfVebr9/78705INnTx4/e/akpL6E6k9VTVLVzNfUqdDVjSzTM97S0/tSV/cNO7iDS0+Y6DUWRvqc&#10;TrEKZWkpa0vz2/BD5a/i2QUR3is+Kh4jLm4joEEVBJ23wBvTEEEG9n9bouqFeFpjJCXfG2IBon3M&#10;Hj9++JMM0fML81ouWkJOQmIRYtKp3BIe4HxksiAHCgGWgLSZ9KWrl0A7fzB638dGLcxSEZxVUxQF&#10;KjWSzI3vaIokF/tjY22VPU3g55pqXn13dsw3b17vrL148Wjk9fFvGTR/8RifGrcJtRG2FhbyFRKP&#10;epv/lUNJcITtHwRJLvTODQrf4DhKsOuOScRKgFYnGiIKOUp4CAq6CArbCUvbSyNdkGqeahZBFkkF&#10;Sc1tzdMz00Ah4R7yV42tzc3B7u4b5eV9RUW3CgvvFBT0FxTczc8fzMsDs8tQTs7F4ozEhoSoyqjA&#10;3ED3WHdrP2tzH3OLAAvLYEubcBu7KDuHWAenBCeXJBf3VHePdA+vLC+fHJ/AkkCIjLgWx5XrcfHX&#10;479VEq4nfE2usYWTybs7IaEzIbEtMf5cfGRdRFBxgE+Sq4eXpa+5fqSRbiJTL1nXIs8mrMan5EJE&#10;y6WYS92x3b0JvX1JfbcTugaCk+/5B9wPCBgJDLwdEnA21LsiyONMkPeVYP+B0KCRsJDTDvZJKipn&#10;FRQGkcgFInGbSj1W03ij6/rK+dKW/+qi1+KQ/dAZvTNhmmF93X2vjn700MGZ6IGttbK8MnF/oqOm&#10;I9sjO5YWW6JZ0m7UftPq5pjj2JzH3Evvl5v+m3tBe6+CX0FvU0PfPHZ7fE7/HBTiwYRCPMo1y7No&#10;WZG4yARiQpFGUZpH2tPHT8HYyD3MxwRwycDOB/hR0wRYeWlptb39JoMRe+pUJlDbREXviYmNi4oO&#10;CwvfEhLqe8tKDImKjoiJjYmLj7PTh01KSk5xREpqQkpqXFb6QTpzZMh5aNBp8I7TnT77vh7bni7r&#10;rguWF86YnakxrinRLyk1KO117N2K3DqMO9yO3l4IWRj2Hm6yaioKKPoZ4hf+VgB3+MaN+zRaHhx+&#10;HYN5iMevEQh7ROIBgbCJxT6Bw2/Q6XU9PcPgwc3MPGVqFhqTrvoxZxJMlhNNd4IMdq3UV1QJswj4&#10;VSy24MaNkQ+twh0dvervH/P2qVIgmfPoQ2WYxCOhcV4mh+sxx431CBMVMRZxRjo36TY9cHqw4rPC&#10;LeoRChX1eMp6CrpYrlq+OaVaV3tKW/u+jk7L1asjP4kC860At+X+g/ske5KAK5TRWSadfbbs+Qic&#10;sESchLCPMAqLiiJGdZh2xtoVuDklBrvn9gUMgxM+DD5c9lmecJ5oM25L00+7euHqzsDD/fye/Zwr&#10;RxdH3/zgGiI/Pz4KhgI03ObmZhkZGVFR0bGxMe7S97CysqKlpcXLy1tQUMBZMjQ0FPltePjwIWeF&#10;b8DHxycjI2Nr6ysT6Lv2wAFY+eUvPOT46NXRzcGbrBSWUbiRQbiBfqS+XqSebrQuMxpKQqEdra1l&#10;m6apeVFD46K6epeaWpeqahed3kWldlEol8hkIDfp9DkNjW1NzSMtrVfvhMH474S5zQgrZVTrMeoY&#10;fy7addrvRLNEkxhCxPvhsT5YlCcK6YGEu8FhLjAlByUFWwVZS1kZMxlJQ0lpTXE1sqifkWyaK6LI&#10;F1Psh81hIVOcYdE2SgEmcp7G8BAX7cxY7zN1RTd6Lj6endna3ADTNhgpvgH21PZNgJn4GwCmyCHA&#10;0VeytrYWlhsm7yWvFKekHI8S1TXkFSoVERkSF5+TlFyUlHwuKjrKx9dy8mSWkNBVKamVtwU7jmRk&#10;dqWl1yUln4HpUEjomqBgHQyWExBQOzAwtr//QWKMwWVubm723uwNSQ6R1JTkw//RWUYgXVw8X0Ki&#10;XEqqRkamTla2QU4OSLOCwmUVlSEUahyLvYdCtSsp5SqrFAZHXusZPH36Zlxcu719I4lUCYM1KSld&#10;BkYvAjGORD5GoRYxmDUcbgeH28cZ38Ln6kIeE5xQjkoS5zvESpQRIPahCI/Lw2GzsJg0DDIBiYxG&#10;ImOQ4Cf4i5OWAlqziIDNxCIiEBQfSsXpiu96pQ+ws7OTmxYD+UqEM8+lGF/OM79aYHmlwLIrx/xC&#10;mklZhG48S7O6JPMXmvceNLyBgQknpyo0ug6DuUMgPCGRNt4yFCt4/DQafROHuwcEi72OwbYRSI0M&#10;gzIbjywHr1RFxVBZ2QI2f3QdPCk4/C4MdlNJqVNevlJGJgmDGcBg+rHYW1gs2MM1HO4qDteNw13C&#10;4drx+PM66nnhLoZR7owod51oL8M4P/PEILuYEAfdIC21VDXNAk3tSm3del29Kiu9iDo9400m85WO&#10;zpaW1jM1tbvGurVJvkGVcZa5YcYpEY5JqUFIOxU+R76vio+y3d2h+T5ZUsxPREWL30lHMtUFURVM&#10;OBtLg7JRJNDPxlDLA/FprvBAa/zp2rK/3gsGdIHKM5VCJkLCvpADBXQa7PcMMrkyUqlQCQ8BGwHn&#10;CGfQqYcGB/ydDQPNFLM9oPQTLfG01kTVDnaCzOZoakUgPskJ5sKUi41gTTx5eMx+AwYaJxgbNtfW&#10;Vl++XF9ZOWTXuj/c3Zq53TZ2pf7FwyFwdM5p/IZfKMATnJyZtAyy5DXlFfIWelfOjSvsaqBcSiIJ&#10;qrshESMhHiEuGsymJFiCAk4CgraC0nbSaBe0QZCBS4JLYlFiU2vTyNgIUGO+Z3z7FQN06ol79263&#10;tfXW1V0pKekuKLiam9ubk9OblXUhLTknMYQV627hY2HgZqDvoW/obWgSYGIeYm4ZbmkdZW0bY2sf&#10;b++U5OSS4uKW5uae7u6Z6emd7e2X7xd9OZpbCp1dDf0bRdDjr8dDzEVPXHx3fNzFuPgL8fFn4hPq&#10;EpIqklJLUjOKMnLyc/Iz8ovjiwtCCyKcwx31bc2IdHMEMgyDaWIXVb6updWtqVmvqlGqZ9vqUzmU&#10;dm8kfWQsc2w8a3wqe2I6qe1hSNSj4ODhsKD0aFf7CGuzADNTH1MbL1Mvb6ukQKfCILcYI714Obkz&#10;8vIjGOwCVXvXKO6YNfom+OAo+Gg7YBsYOXdt7zboNCSaJo4N/Qj/cNCEQEOafzJ/r+9ee3l7kW9R&#10;OjO9Uruyw7jjjs2dB44P5tzfEhOBe+BYr0MgN+8/hf+JI8chx9Mu0xcML3AYimpGNfjsMu0adRzt&#10;t+kv0SrJDch98ujjCpkEN2dlaen+9evXm5p6a2putbY+efQIaGfff5Lg3+3tnWvX7rm7l0hIJPPy&#10;NggJ3RATm2FnB9uSklqTkJgTExt7x0qwZUpcfBII24ECyIiExLCExKCkZL+U5M1YjWvd1t2dFp3n&#10;Tc83GDaU65Xn6uQCky/JOCmcEZ6omdhl3/U8+PluzO5R3NF+zP5qxOqjgEe9zr0lViVXzl/5tfZ9&#10;cF2Tk7O6ulkwWDcGM4XHr75lKLZwuHkE4g4eX1df3wNU64WFZQODYhjsEhoNVlsiELaJxF2wPhY7&#10;h0BcR6FKWltvfdA5FJzq3btj1taVdHoHld4tSWHymPJDqkKsBDfPNyfWI0MaKA8ifiIYMiaRnnjd&#10;8voTjydb/lucoh6HQVA2inGn8RaDFn9Shp5aJ4Nxx9Cw8f79mQ938uDu+cX78ZnyCQcIS8ZDaZI4&#10;3nxgVpJOlRYLERPXFw/BhZw3OA9GgMdeT/JZZ4JYefk+zbvBext+GzOuMz3mPRkaGQ25DdtbUDrS&#10;ozuz+0W9h63Db3Y/3mwUH0uUB5i8VVVVT5w4YWho+Oc+b/Hx8Z988gkSiVxdXeUs8fPzAyv/OTo6&#10;OjgrvI/+/v5/+Id/0NDQWF7+6q11aWkpd5tvAw8Pz+joKHfVXyZAVwR38mLvRa84LyN/I10/XR1/&#10;He1AbUYQgxHC0ArV0nQI1NA4p67eoqbWqqraRqe302gdFEonmQyki0odUlNb0tI6YjDeaGt/+SOE&#10;eaAdVq1TZ6DTqPP9op6vTggm4P3xWD8s2geN9EbCPeEwFkzZTVnRVVHeUV7OXk7GWhqhJ+6kJ5Xm&#10;iqgOIZyOogCpCydWBeNL/HH5XhiwPM5eJdRSycdEydMUHeRqmJkYeqWrY3JyfGp6ampmauohV+6N&#10;3Bu4P/C+3B68ffnGZa70Xe7u6wZf2q62NbU3NbY3cgR8z6vOIzmS5ALkVJJVZH3Jp2QCBAW7JSUX&#10;ZGR2ZGUP2aVDl0REBk+dKvnjH4P5+dvZ8R1QRkwpqZfi4rPCwv1sN8JcHZ3U1tYba2ubr1//9L4e&#10;nMc993QuKScJoYf4gvrFf2n8l6jWySAl0TKO68RbbgJ8qZaRAQtLwXIZmVpZ2WIpKW9RSW0ZMlMr&#10;Rl29GBjJMFg7DHYNDh9CICZRqKdo9BIGs4HD7eFwh3j8MYHwhkD4kqD+gpjs+o6YIJQTOO4SuEIc&#10;Ng+LycSg0lDIeCQ8Eg4LhIHHCnOCqfiqoJPQ+Dw8142CTVJACSlSMIggBNmVfHfoLrDVuZf0dYAL&#10;nJt7nBbFyvDVrI8z6Mgyu5JvebXACnxezDZrTDDMDWJEsozGx0Y/6Az3IQCM3q6u69bWpVjsBRxu&#10;EI+fJhCekUhrVOo+lXpAJq8RCE+JxKdk8hKZ/JxEekwijRMIg+AxKSuHwWAFCgqFcnJFSkrgkV1H&#10;IAYQiEE4/JaycpeiYq2iYhnYGx4PtIFJAmGCSHxAJI4SiSMk0n0S6R6JNKBG74n18MgP0csN1ssO&#10;0ssM0Ev310vx07WK12QUMbQrtZn1TL1GPUgqbXWDT+vogzHhmZraoI5WXYKPf1m0Vaq/QXyQdfv5&#10;yrG7XYk5QfyG7JcS7yWggspnZElD5RitBXWoQhHWisW+mEYonoLWlsgOpggnFXpjgi2UPKwZC8+f&#10;cW/KX4qNzQ1NV02ohEe4GHQOb1+Ac94zCHoKKtso3xy4ufTyZXyIu4e+bKoLvDKI0BxN5QR3tEGV&#10;UKEUnlnuSB9j+SBfu8QzRbm9zfPryxwt+cqZM+fi4s6FhZ2Libnc0PDi+fNXhwfPJ/rHrtSP9zSt&#10;Lc5yz+M3/GIBhqAHEw9U7VX5LPigTKvxklDK93QZoAhKJUtJxEuIx0BJLkWCoLobgu6CoLHxWfIJ&#10;mwjDreGG/oaReZF1F+quD1x/NPdoeXV5/2Af7BAMXwDcA/wPA7hwYFFvbWy8mJ9/ND5+v6/v+rlz&#10;7SUlhYlRPpHOlqFmBv76uj66Oh462u7aOm46TBbT0M/QNMTUMsrSNtbWPgFiKJxTnDkMBSuD5ZXp&#10;5ZfrF33xPYbielz8tfi4nrjYK3HRF2Mjm2OiamPiSuMS8xJTM1IzkzLz4/JLYkqqIqsaIhqaI5vb&#10;ItsuRV+6EnulN7a3xKvEXd/VkqxljkAEo1BnVVWHmcxZff2nhobT+vq3GIxzamqlWiYX/WofpA3P&#10;5s4+znv8pGDuada9RxHp9wICqgLcrANMDTwN9Dz09Fh6ht6GRn5GZkGm1iHmnv5W/pq0ZHmlLoL5&#10;hGHhisf0fuDe69DXQI6Cj9b91h+7Pb5pdbNcp7w0snTp5RL3fn03wJ3c290bGx47X3k+l5Wba55b&#10;pld21uDsNYtr9+3vP3R9uOi9uOq7uhu4exh8eBx6/CbszZdhXwLhcBOcfP6vgl8BWwvYV8DuGrAZ&#10;mHSefOn9cj9wf8N/47H7Y2DG5OjknC06u739wasq/BCAS4b64717Bd7e2TRaCRpdgUQW4HB5NjZ9&#10;HR2H3x0gA4br5eXV7OzTeHyikFARUMyEhe+Kiz+UlFxmu7i+lpU9kpJaExd/xKYkOMTEhJjYmKjo&#10;qKjosJjYoJhYv5jYLTGx66KiV0RFL0qLt0TRm6r0qgoYBakaqZHqkdGm0UURRZ0NnX2X+4pii4pN&#10;iwdZg8+Cnm1GbR7GHR7EHnDcKIY8h5ptmhuTGzmW4a8P4BktLLx0dS2EwToxmDE29bBDJB6CTxxu&#10;EYm8h0A0ZGS07O8frK1t2dpWAPUSjZ4AqxGJ20TiHh6/hsU+RSJvIRBVtbVXgXrM3e9PDaAhDw+P&#10;OzpW0OkX1dXHtLQWKWrdIhoUXjuo+CiUUfttnm+ZHIiDhtQYSykHkkOzXvOY09iy9zK3qAc7G8VT&#10;D8iNIlst34qUpaneGBBQt7y8/oEGedCYJ6cnlcyV+F34xSLFpFKlwHlyHChks2Ql4yQlbCW0Mdr1&#10;OvUDtgPzrHlwei+DV8/59c4EPd0K2HrOen7b+nYFoyLZPfn50+eck3xzeHz8aOnN5v4HOuefBB9R&#10;Hoq7d+/+y7/8yx//+Mfz58+/f8tmZmbA8v/4j/94f7mpqeknn3zi5eWV8HU8eq9W4t7e3tbW1sDA&#10;gJCQ0IkTJ77BUAwPD3O3eQ/x8fHm5uZ/93d/p6uru7T0308YHz/AHQMqe1dPV3Jusku4i5G3ka63&#10;rra3tqaXppqruZpWkapqDY1WT6U2UanNFMpZMrmFRALSSaXeU1N7qan54xkK3QPt0GrtWgOdBp3v&#10;F/VcdVwADuePw/hhUD4opA8S7g0HosJSUfJQUnBTkHeVl3OQIRmI+1soFPthz8RQWxNVgbTE0c/G&#10;0k5HURsjKNWhhLIAfIE3JsMVkegEC7VQ8NKXtlGX0KdJEWmSSjqS8oYycqaycuZyEqYSkJhBImUh&#10;BUTCQkLUTFTUXFTMXEzMQkzcUlzcSlzMSgyIuI04JLaQSNhLSDhIyPrJKicpS9ur8QgliYgMyMhs&#10;gklOXv5LIDIyO2CG4+M784c/+P3+955CQr3S0ssSEs9ERceFhK7z8dVISCSGhpYsLv7ELQo83Nev&#10;X4Nhd2Vt5dqtaz7RPtI06d+jf/8H2h8+Y3x20vCksBGPP0asRo7LTdTLytbIylZIS5dISWWJiyeK&#10;igYJCDic4lE9JSQppC8llaag0KGs3AeHjyCRj1Co52j0Cha7hcPt4/HHePxriJUg/Ikt4MuXBDAD&#10;eRdBOS+BFfyOmMjCoFJQiHgEPAIiJsDTRDujdVg6qYWpFXUVODccPByOzcDiiyCSglxFBkIqI+Fz&#10;8ZgEDNwX7hDmML8w/z0jZsf5xjiWTlk4syXN5FKO+ZUCy55Cq+58S/CzKlo/zl0tIyH8xYsX37OH&#10;jwrgPHd39+rqulVVC9HodgJhgkx+QaHs0WiHVOoBWw4plC0gVOo+jQaW79BoG1Qq0AD6VVQyVFQq&#10;0eibGMwDGOyKsnIHHN6LQAywFYI7MFi3svJZJLKXSHxCJM6RSJCQyY8plFm2PKJSZ6jUaTXVBzEe&#10;cTVxJtVxJlVxJpUxJhUxJmUxJsFp+sxqJuQ9waEnGvR063R1isw1AzJUta5B9ISvT2mMeXqgcV5K&#10;4NXOxsej1x6P9t6+1m4TaC1kIQQVH40Tl85876VEurR4kJgymdddVyrDHVkdQjgbQ+FkozgTTakM&#10;JiQ4whwY0hdbz3JvzQ8GuIcAQIs9PDzc2dk533le0ERQ2E9YMuG99wy5cpKpkN8mvy2/V6LX+sZ6&#10;c0MFyxgWb69SGoA7HUVpTVDtSFZrh+gJakMEucAHHWqhGOSid3f0XsLFyvDW4qIb5589fXI2JeWc&#10;hcU1c/M7VlY3LCzOm5tXsFiTQ0O7GyvTtyA3itnBy0f7v+ZUc/9zMDUzpemuKWAjIOwrLBYmJhbO&#10;jt0IEBbyEhJyFRKyFxKzFlOyV6K6U61DrBPyE1outsw8mtnc3PzFMaQ/M0BvBbrZ7YFb7vGuJrEm&#10;xrHGBpEG+uH6uiG6zAAmw4eh6aGp6aqp4aKh5aat52Fs4mlj6e9kF+7sFO/qmuTmkcryTPPyzfAL&#10;PxcZ0RIbfjoutCY+sDTRPzvZOz7VIyTD2SfXx7M0L6imKazpQuSFzqjOK7FXridcv5V4627y3aGU&#10;odG00fH08amMqZnMmaGkoUT7RAcNE0sM1hGBKCOTB3V0XpiYbJmZAVk2MZk1MBhiMjvU1AppGs32&#10;CaPJdydzJm6m3jwTWR/rzrKx02faa2k5a2m7awPNSs9XzzDQ0CjEyCTcxCzKzDLawt3P0lfXqkAj&#10;s8f86kO3h2u+a8DIgZwaQt+AL6u+q9Ou0z3mPZmMzNbq1p3tHXBzuLfpLcASMMvvbu8+efTkzpU7&#10;JeElSXpJueq55w3O91r0DtkPzbjMPPd8Dna1E7hzFHJ0HHrMoSS+DIe4CY68Zif52w/a3/LfWvFZ&#10;AcbVjOvMgtcCWALOhLPOq5BXG/4bYG+XTC6l66dfa7sGRtQ/P5+fDZwLf7m42FxWFkahlMrIXFFR&#10;uYtE3kejb8HhTfLyqXT6ne7ub5wh+Ak64N7e/rVr96ysMgQFk/n4moWFb4iJjQOVTFp6VUZml6O5&#10;gU9paaC5zYmKjomKPhARGRYRGRIW7hcSuikkdE1Y+LKQUKeg4HlBwSYBgUoBwTxF8WQPfIg70d1d&#10;2z0/Lv9W761nT57t70MGHsDY0FiBS8EVpytTflMr4St7MXuQG0Xs/lrk2kzAzDXXa5UeldOj07/W&#10;wWF7ezsh4bSKyjk0ehiPXyQQtkmkA7Z/xBIaPQqDnQsMrNva2t3e3vX2rkMgLqDRD8BqROIWibRL&#10;IGzg8fMo1AAMVpeX1/Y9AZV/McADOjw86um5Z2iYQ6N1aWhMMRhLOjr7TOYBSq3kFENUwA0KnYB8&#10;P3NkgM4ABfHlQFmrxAPFierEDNWMG1Y3nriz3SiC2W4UwYegH407jYNuGEiMZTmmDQ6OgubKPd5P&#10;CnDy2zvbMVkx/Ob8QLMCis37tcmk06QlAiVoNFoKNeWW9a1Zt1nQiyFfj7A3YJw5CDx44fXigeOD&#10;03qnE4wTJsYmflkt8OPKlBkaGvrJJ59oaGgAG4OzZGtrS11d/X/9r//l4ODwLkbj6OhIRUXl//yf&#10;/wO0Ac6Sb4WpqSkPDw/YluMW8Q2G4lsxMjIiJCSkpKR0//597qJfBUATB51nb3/v+cLzWwO3qpur&#10;43Li3CI8zexDtXXS1dSyabQ8MrmIRCojEqsIhBoCoYlE6qHTH2lobGhpHTAYRz9CmJuM0FJGpZ52&#10;jfZ3Si0kallqOB8c1huL9oYcKBBeCJgXDIgyS1mJpaTgoSDvLi/nLEs2kgiEGArcmWgqMCSAScN5&#10;1Qm+X0ign4ulNUdTGyPJNSHEiiB8kS82h4VKdoZFWCn6GcvaaYkbqAmTmEIwcxF5F3FZH0mZAGmZ&#10;YBmZUEhkw2QhCYdELlxOLkJOLhIS+Uh5IApRCkAUoxUhiVRQ9pPF2kggkGieUzHCwrelpdfYRTre&#10;yMu/kZbeAvMfmAg//TThj38M+P3vnXh504WErvDznxMTywPTZFfXzZ2dn6ZI8rtH+XL55cDwQNnp&#10;ModIBxVLFUEzwVPmp/5L7b8+1fr0c73PTxqfPGVxit+S10hDpExRtkFevlZWtkpGplRKKldcPFVM&#10;LERQ0JWHT/OksNxJnCCvtQA/S0QkSlHxBgq1gMGsY7E7WOwBDvfWXeLr3AQe/xqPf4XHH+L172Dy&#10;cOhsNDoNjUxEwqPh8FA40g+J9cEyA5msRFblmcqJqQkwe4FhEUw8KaUpUDhPDBKXjSMUE8iVEENB&#10;riCD77gsHDoWjfPC5dflf09CiqdPZtMi3dJ9NRsSDNszzbrzLHoKra4WWHVmm59JMioI1gl30+nt&#10;bvsuR4yPCuCePH/+srCwQ1W1CoO5RiBMkcmrbCbijarqn+j0L8EXKvWISt2hUvdotAM6/VBV9ZBO&#10;PyCRphGIWhjsNDtjxVMSaZNI3MBgJpDIQSTyLgp1D4nsh8OvIhC9ONwkkTj3jqGgUJ5yhEp9SqcD&#10;eaKh9jDOK+V0stnpZPPTKeZNKRaNyZCkZpvqNejpNUGi26CrW6erXaGtmaeplqCt4+AZ7eVZFGGW&#10;EmhWmRv1oL/zydj1RyPXJu/3zT+ZnZmdsQyzFHAQEAkRkUz6WvFRqMiivZAOQSDaVqnYDwulpUyA&#10;0lKej6PVh5NyPVFBZvLejnrfqqCAZg9uF3isYPDf3Np8vvh8YmZicGSwd6C3s6+zvqM+szrTM8FT&#10;w1VDzkSOz4kPykCRLs0tFQ6OniUrES8h6C2oZKPU1t3W033R1RgXbatc6INpjIC8OcCQAs6kJYEO&#10;fpYG4GLslD1MsZ2tp4+PX917OhXfWel/Ots/yuecmdm4jc28g8NLJ6cFR8dxW9seC4vmyMj1lZWN&#10;xbnHg1c2l+Z/rTro/zSA53hv5J5jhKOkhaQAGCBt+IUshcB3nAPONMA0qSip9XLryPjI0vLS/sFH&#10;/RrqI8T6xnpyWbJpgqlpsqlJkolRgpFBnIF+jL5ulK5OmI52iLZmgKaGn4aakwldL4imGktTjcDq&#10;uGsaeBpYsSzdPe1YgY6ecS4+2S5exU5u1Y7OjQ4OLY6OnY6O3Y6O15wcb6b5DdxOvjecPjyeNT6Z&#10;PTmTPTObMzuXO/cs79nz/OeLBYsvC18uFy6vFK3cTbgbaBpoT2NaolBeSOR5VdVpff1tM7NDC4tD&#10;c/NdM7NVE5NnhoYPmMxudfVaulquvr2PjYuetZ6atRrdjq7qpKrhrqHlqaXtq60boKsXpGcQamAU&#10;ZmQSaWIWDRVEt4qxikuJyXTLLNEqAfbDnPvcut86p/7f69DX+4H7nPjwduP2ZP3khuKGw8OvPK5B&#10;CwQG8OL8YndLd1F4UapRai4jt1mvmUtMuM7Ms+ZX/VZ3AnagQgNs1oPjK8ERziGOQ44Pgg62A7aB&#10;QfWM9WzSefKu7d3Lppc7jTtHHUfB0cG2nA0hkiL4FVgNnE+LYUuaZdr1S9f/VjMp6FDbW1vXLl0K&#10;NTNzFRHJl5S8g0DM4fErZPI6hfKCRBpGoxsVFPLs7Ja//ioRTB9jYzPR0ZWKigm8vBWCgt2iovfF&#10;xWclJV9KS2/Kyu7LyXFKv78G+puU1JqY2JSwcL+wMMRKgJX5+dv5+M7x8TXw8pbx8OScOpVwijeE&#10;T9RJRMVYRUsDb09AOCJ0PXV7b/Zyj/cWuzu7TdlNp61O32XdfR7yfDt6+zD+kJONAvwc8R5psmuq&#10;zar9fpvllwuglNbXX1VRqUOh7uLxzwmELTZDsUcgrADNBA6/aGFRtLi4vLyyGhraiEA0s4mMhbcM&#10;xSb4jkbfU1Fpios7+34X+KkAWsWFCzcsLavY8VvTDMaKjs6+ru5rPb0/aWnPK5BcTxnwQMVHo8SB&#10;wc/RWLjuCQmSUg5S9gT7s/pnQX+BvI3YpB4nGwVU1MP6VrFG8dnSc0Az4R7spwa4t339fXhHvKC7&#10;IJQy4z3FBgqhjZVU0VMJJYe2G7U/dH246rsK9eh35UXZST0vmV5K1k2+eObiL045+bgYip2dHSKR&#10;+M///M+FhYWcJVVVVf/6r//Ky8v74MEDzhKA58+fS0tLi4iIcH9/B8BOgtiwsLD4IQzF0tKSoaEh&#10;OPqlS5e4i351gLT818cHBwdAy386//T+yNjlywO1tZcjIiosLdMZjBQKJRWPT8dic7HYajL5Gp0+&#10;rab2TE1t4T15DkRdfeE7hTGjEZSokaelUajxraJZqMkR1VRVjAcG5YpCuiHh7nCYOwyIiruKkruS&#10;oruivJs8EDlnWYyxhIeRTA4LVRtGPBNNPRdDa4mnA9sGimNnv4OFqIp4+rlYanMMBZg9dWGkymB8&#10;sS8W2DwpzvBYOyV/MzkXAylTPXFNQ1GChSjMV0opWlYxSV4xXRGIUoaScoYyJJlcUclUUclSUclm&#10;C/geq4RylGLqiznpS1moIkQEnAQE2iQk5qSl12VkdmVkdiQl54WFb/PwNHz+ec5nnyX9/vfev/ud&#10;5cmTHmRyErA/FxaWwfj4V6qwHGICdJC5p3PnLp4Lzgg2DjVGu6IlHSWFXaHXepDLsb/wFyZfQNyE&#10;2SkeSx4eax4+Wz5lU4FQnGSlnGy5tHSBpGS6mFikkJA3P58uzynYF0rCX1jznvLn5w8TEIgQFo6R&#10;kWlBo9dxuGM8/g1bviIm2D8hYgKH28ditzCYVTR6EYWfQERQYeEwlQAVhBeC7Em2ibLJb8pvv9Y+&#10;PjO+srZycHgAmhzn2sHn9Oy0U4wTwg+BScLg8/CkMhJEUgApJxMLibgMHCoMxQhgdF3v+q6RdG93&#10;t7mhMtpDpyxC91yq8aUc86uFVj2FVl15lq0ZptUx+ineWiWZkaurH3sVpVevjqen5/z8qnG4Kiz2&#10;FoHwmExeo1IPabQ3dPqXbHriNfgJ9DEy+QWZvEKhbNBou0CIxDk4/Awcfg6DuY/Hz5PJ2xTKKyr1&#10;DZX6mkTaxuGeYjDjQEtAIvtQqAEs9gEON4HHTxKJU0TiDIn0iEIBArlR0GhzdPoTLY3JjMCIMynm&#10;zakWZ9Msm9kCvqTlm3HoCSDMOqZ2pbZmvqZqvKpWEC04WDcrxDglyOpMRdrYnc4nYzcejlybeXDn&#10;5cLTY3BVx8fnus4pWCnwu0HuiJIpkpxYDzDry2TKSEaJK1N4PfWlszxQNaGEc7E0dv+ln4mmlAXg&#10;Ep1gtpqSdwcGwGQPVHMwRi2+XJx8OHlr8Fb71fbaltrM6szw3HC3RDfTUFM6i45yQMnayIpaifJZ&#10;8oGmzufIJ+AmIOgpCJUQe5uBAqIn2KXCRcNFBe0FXWNdr3Rf9LTRDDRTyPNC14YSOefAyY4Jhpey&#10;AHyqC9zDQLEwOwG0ItBoD44O20b6WCVxgfZG/VaWL52cdl1dj9zd993clpycxm1t25ychq9ff3V0&#10;dLC7s7W5Of/48ZPp6RfPn3OyVHCf92/4pQE8OzBuzz6Zbe5qzmnIyajJqDhf0XGtY3B0cPbpLLA0&#10;wID82/P9yzAyPuKW6maWZmaaBtUaM0o2Mkw0hDJ5x+sxY5g60TqMcIZWgImGcbq6RjVVtUxMz/1f&#10;LamSDFciJZ5CjaHRoun0WE3NZCYz29S03srqoo3NdVvbm7a2d2xtB4AksW5djrrTEz3QGzt4PXbo&#10;RtzwzbiR2/GjfXHDFyP6OiKvdMR2dsZ2Xoy7WOxXbGdkZ6SmZohFeSORF9TUZvT1N01N983Mjtgk&#10;xZ6p6YaJyXNDw3Em84amZi2NFkjF6+jjqPZkuitd1UNVw0tDy1dLO0CbGczUC9EzCDcwjDA0iTIx&#10;jTG1iLOwjLNMKUu50nolxTalgdlw1/YusGqAbcN5yQk+dwN3OVkz65n1SXpJd3rugCEU4PGjx1da&#10;rtQn1pd7lZebl9fq1140uXjb5vak8yRUmMN7edt/ey9o7yjk6DW7muCX74VycCwoDjEBLJZ51vyM&#10;68w9u3s95j1NzKY87bwM04x4tfgO444p56l1v3VwGhw3CrAfYIABM+y+/f0avZoM24yJ4Ymfv5GD&#10;fnfvzp38kBBfLNZTSChWWPi8gsIMFrtBoRzS6cd0+j6V+oxA6IXBsojEwb4+7mZQMdH1mpouXd08&#10;CYlcPr5mIaFbYmKTQD2TklqVlt6RkTmQkzuUlT0AOpuMzLa09JqExKyw8C1+/g4+vnO8vPU8PBUn&#10;T+acPJlw8osAPglHYaSpJIMpb6MBC6Si40i4NDw2DYuMhd6lgXlkff1rLv1AYxm6NZRtlt3t1P3Q&#10;/+FaxNp+3P5R/NFe7N5K+MrDgIeXnS9n2Wfdv3P/VzlogIvq6rqLQFQikbfx+KcEwgaJdEAi7RMI&#10;a1jsFBJ5la6ac/Fqz7V7132DyhCIJjR6CGgvROLmW4ZiEegzKirn/PzqVldWQfv/qe4S2A+wdzo7&#10;b1lY1KupdamrTzAYS0zmPrs22Zd6el8ymYd0jX5RGpnHmpfroZApAwWHsouRSadJS4ZJ4lRxmbTM&#10;6xbXH7s/3vLnFvUA/WvFZ2XMaazVqDXVLnX47ocq5AHU/viieDErMZEAka8UmwKuYgNMAGuida1O&#10;7aDtIOi5uwG7HC8qcJJbAVtgrLhmca1Mr6w+vX7pxS8vLODjYigAbt++/Yc//OF3v/sd0ABmZ2ex&#10;WOyJEydycnLeb6/Dw8OCgoK6urqLi4vFxcWJiYnNzc1ra2vcv98CtHIw0gH09fX9twwF0DYKCwv/&#10;9//+3+Hh4R+onX1sALcUAFzs0dGrjY2tJ0/me3v7c3ObPD0zdXSisdgILLaISLxEJt+gUG5Rqd8n&#10;NNp7ot5NY3nT4ui0BNq3Cj2BTo+HhBZFwzhiEFYIuC0cZg9TcVBRdlRWdlJWdFZUcFaQc5GTc5aT&#10;cZZRtJAw1hKLsVXK90ZXBOGBUdEYQT4TRTkXS+Ukt+PwFBxTByw5H0drjuZSFVXBhBJ/bI4nKtUF&#10;EWurHGAq76YrZcIQ0dQVwTmIw6PkVHKUVApVYIWw9wVeBOdKPhwWrYjVFzNRFws0lU9yhCU4otRQ&#10;qrw8OcLCd8TEpiUknkpIPBERucfP38rDU3vyZMnnn+f913/F//733ry8pllZlWz3gb92qAWPCTTd&#10;67evh6SFUJ2okmaSAlYC/E78Qt5CIsEiwA4Uj4cK44GxFRhppyxO8Vjx8Nrw8trygk8+K140k99P&#10;RTRbQiJRVDREQMD+1BeqfJ+KKPF+IanPcyqWlzeOnz9eUDBBWDhRUrIChXqBx3+Jx/+JLRyPiTds&#10;YuIAi93mEBNI5CwCMQaD3VFW7la00EE6I/V89NJK0npv9c4/nz88PASNCpwz9+zfA+iS3de7Vb1V&#10;kWFIMNkTi6DKo5QqCqWSQiojEfIJmCQMwg9hF273fOHb64eDfvrs6dPYQMcsf0Z9vGFbhhkU6FFk&#10;faXA6mKO+ekk48JQnThf46F7d7gbfJQAPa67GyjTxRjMeRzuHon0jEzeolKPaLQ3NNqXdPqf2PTE&#10;Hpm8TCDM4HD3icQpEukJmbyAx4/A4WcRiG4MZphAeEEm71EoYM03VOqX4JNCeUUkruNwj9HoOwhE&#10;FxJ5BYXqxWL7sNjbONwAHj9IJA6RSMNk8giZ/IBCmaBSJ/UZt4sjXBqTTJuSzU6zeQqIpEi3Ciw1&#10;guiJRii4Q7sc8p5QjaNr+dL8/XXSggxTQuyutlY/Gbs2N3Z9cqh3YvjW8tLiwf4+57mvrq+Gp4Xz&#10;GvEK+QiJx3CrdkNMQQ4U6yHtLmJIE4m1Uy71x52Oplxg84zn46Cyo7leqEBTOTszzaCEQPtwe4Y7&#10;A22DVrRSlLSSFLUSFbYRFnIQEnQWFHQTFGIJgZ0L+wmLBIqIhoqKRYiJR4tLxEhIxktCLz2SpDhZ&#10;MLgMBduBAqwvbytfUlsU5efgYyiX4Y6oCSGejaGCQYPjQAEGjapgYporwtdYNtjLZnUZSjwBHha4&#10;orWdzY6O8+esLKdsbbdcXF67u79hscDnjovLvKPjNSurM3Fxz5486W1trQgIqLG2brKyqnJwOJub&#10;+2Rm5ls7wm/4pQA8PtAMIJPx+Pg3SuKnQndft3W8tVm6GRCTNJOvlUJPYDLjmdqRxgzHBE2tNg2N&#10;Nqr66X+11jrhAPvEFiunGUMglOFwhRgM5LmHwWTicAVEYjmZXMOWWgqllkSqJpNKVcllb6WcLRVs&#10;KaOSSqiMKKobnepBBUJ2JxPdCAQXPMUS64xC1tNow7q6C8bG6yYmEElhbg7kwMxs28RkydBwVk9v&#10;kMG4QKcnk3Dm+jhVdxqYyzT8NLQCtLSDtJkhTL1QPYMIA8NIQ+NoY9MYU/NYc4s4i6TSJDB9Dw8M&#10;R2hGNOs3A+P/hdeLncAdYEJAVEII92Vsv00/+DfJOqmuuC4jMCNWLzZfK/+M/plus+57dvemnKfm&#10;WfMrviscjwmwFYdTgCT8vTQTIVCGC7DzNd+1557Pp12mB+0Gzxmcy1UviiEmeGG8PZgePR09zx4/&#10;O1NxJo2RdsXsyiO3R9sB28Di4uwK7GE/aH/BcwGcT71efVlE2csXL3+2Zg8OtPzyZVFKir2SkoeA&#10;QISQULKoaKGkZLeKyjyBALkXqql9qaZ2TKevkMl3kcgCOLyzrg5sCPrm0NADW9tUcfFUfv7TQkLX&#10;REXHgHomKbkiI7MtI7PPThl2JCOzJy29ISW1KC7+WFR0RFDwKlDbPv88+9NP4//rv/w//dyOV4Yp&#10;oUFV8iBiUgj4fCKhFMr8DeUCryARy4iEQiixNzISqeKmklqQ+n7qfQBgSab5pdVa1A55DS2GLW7H&#10;QG4UB3EHW9Fb4Oc9r3u1lrXVSdUHHyZL+t8c9+9PodGFSOR1PH6OQFhn10rfBwoJFvsIherDYApz&#10;q2ouDLQGxpQhkfVo9N13DAWRuAWUGSx2FAZrMzctvnH5ztzM3PLL5Z+k/OLOzu6FC5e1tPJVVa9z&#10;vCeYzANd3TdvS6eDL0cMxjqOUsyjIcjvyC8WJiadIv3u9YZMtgxQrcXdxe2U7Zr1mkccRpZ9lg+C&#10;DyB6MfgVJxvFHZs7WWpZBVEFuzu73KP+pHj05BHeHs/vzA8VwGan1uIqNtmyEqESNCStQL3gpvXN&#10;OY+53cBdKAiFzVfuBe0tei8OOwzXaNckWybPPZr7Ib0YrPPl/odyBvkL8NExFPv7+4GBgf/wD/9g&#10;amqampr6ySef6Orqcv97i66urs8++0xGRuaf//mf/+Vf/uVf//Vf//7v//7UqVNlZWXf6iB0586d&#10;/5ahePbsmYKCgoiIyP+QGmDfBaCHgTuwsPDi/v2J8+d709IuBAefDQg49yMkuCEgOS4gKyAgG5LA&#10;7MDIgsiY4pivpOQricyJ9EvwM/YyJtuQEWYIRVNFqNSopZyslayMtYyMjYyUrZSUjQRMT8RUQ8zf&#10;VC7WXjnNFZ7nhS7xx1YGE+rCiE1RFGBmnI+lQV4V71EV4GdLHBQDciaa0hBOAtZIWQCuwAeTxUIm&#10;OKhEWCl6G8rY6orrGohRLMVRTpKwYFlYkjIsHwYvhsNL4IhCBCxOEW0lqaMu4qEnFWunlOeJLg8k&#10;1IeTCnxJRBXmyZNpPDwN/PytQHh5m3h563h5a3l4qkAz/PzzHHa4hw8M5t7Y2Pnqx4fVgXH56NXR&#10;6trqnaE7Veeq3OLcsI5YCSsJfjt+QXdBYX8oLhrYfpKJ7BRumTKcOklg5BIJFoFYCVs+Dj1xyurU&#10;F6ZfnNT7nI/+OQH2uab4ZzihP4hI/ufnmN9/pvb5SWWtUzwJfHwpAgIpQkKpIiJpEhJgxp/G47/E&#10;4V7jcMc43CEWu4vBbKDRL1GoJ3D4JAw2qKLSo6JyDoutZjIrvL1rqxrP3H9wH5wqaDncs/9egA6e&#10;W5OLcEOgIlG4LByxmEiuIFOqIZKCXEom5BDQsWgECxGZHfni5benkwALe7o7w51US8J1m5ONL+VY&#10;XCmA3Cgu51u2ZZjVxhmk+jLSY/13trd/yIj8MwOY8GDKvHx5kMksRaNb8fgxEmmRQtmlUl9zXCfY&#10;3hPHYAlYjsM9QKMvoTFNGGwnBtOLRnfC4Q0o1BUcbppNT+yDrajUP1GpX1Ior4FCwKYnHiKRfSqI&#10;SiVYBmjNKrAyOKIGgWhCIs+hUK0YTCcOdxmP7yEQrpFIN6nUG26WuSURxuXRRlUxxjVxJnXxptVJ&#10;ZtnZJuZ1UHAH5D1Rrq2Zq6kWp6rjRwv210kPMs6J8+y71PBsom9u7MbU8I2Z8aEXz+fB3T464gYt&#10;g9Y7vzBvyDLkt+EXDnz7UiKP7UmRIycdJ0nQEvQxlMlmoerCiedioRSVoMOCjlweiEt0VNEnC0lT&#10;Twmb8YrY8Ik4Coi6CYqyhER9hMUCRMVDxSQixCWixSVjJThMhHSqNNQFMmRks6C6jxArkQMVXICE&#10;XcIDLAEahmi4KL8DP8NVKzKExTJUSnaGgWM1Q1FjdCj9BDvSBAwRuZ6oQFMFJyPCzPTk+40HfB8f&#10;GDhvZTXBYSg8PP7k6fkli3Xo7r7u4jJqY1NrY1MQFFRtaNitr3/PxGTE1PSOsfE5ff36wMDFZ88+&#10;wnb4G37D3xB37t1xSHIwSTUBYpxqzKUnkvUhhiKRCVVDD/DQ1juvpdWlqXlJXb2TpN78/ywN/84B&#10;8ff2SGW1bCKxAY+vIxDOk0hX2K9P7lCp/X8uNNp3iGEjLVaLlkijJ9LfCS2WZqSHTSbhuzQ0xnR1&#10;nxgarpmY7JiaHr4jKYyNVwwN5/T07jEYHaqqWRSCvT6e6kyiedDUfdS1ArR0gnWYoUz9MH2DcAOj&#10;CHagR5SZeZR5cWPx7u7u0eFRc1lzslZyh3HHpAs7OWXQPic04ygEypr50O3hbevbRVpFSepJZTpl&#10;7Ubtt6xvjTmNPXZ/vOS9tOG3sRe49yqEXTH0rccExCmw5Tj0+Cj4CNgna75rL7xezLrNjjiOXLO4&#10;VsqosVOJggkGSfKGivAEi/Dbmpn7Pnny/Pj49cbGRmVCZaF2IbBt5lnzYOfgZN7tbdt/GxwX/FVg&#10;UFCdXr21ufVBBzGw89dvXq9vrHe1t0ZaWzmJifkLCMSJiGSKixdISlbKyHQpKz/B43eo1GNV1Tdq&#10;akc02gsS6RYCkYtG97a1PX26WFnZQaGkCAoWCAi0i4gMsuu+L3K8XDnpzGVk9mRkdth135+Kio4J&#10;Cd3g5Wv6gjfppIAbr6yJMFlTxoKq4k9EJRNw+QRiGbtWegUR+lIKCbf6WBk7sXcyBh4Kp7hSWrtb&#10;3/ftB1fR19OXZ5vX49IzGzi7Grm6H8t2o4jbA9+nA6YvOV0qcC6YejD11xveHyHm5uap1DwEohso&#10;IQTCKtBPgE5CIm3icE/Q6H4Eojw8tbhlqDUyoxKDrUaj7+DxT0ikdTIZqDrbROISDjeORF4y1q3o&#10;vzA62zc70zcz0z/zaPjR06mnL+dfbq5v7u/tA136R9HEW9tbDa2NRgG2dKNyTa1H2torOjoHenpv&#10;9PT+9LZ0+qG29rqm5hydfkWBbMCnLyjoKQhUa6lUKCEFxAKwi5RLxkuqqKqk0lJBn5pzn+MW9Qjj&#10;ZqOYcpk6p38uUT9xcmTyQzzZrMosXhNeYV9hoPAAPYer2OTKSsdLYxnYOFLcZbPL0y7Tq76rr0Kh&#10;s+LEd6z4QuFaF40vxjHjOpu5Zgi4dQevjt58+e0n+Wb74KDl/kHz4Jv1nyYm/a/HR8dQAExOTioq&#10;Kv7d3/3d73//eyEhoYmJCe4fb1FTU/Pv//7v//zP/+zp6VlSUlJeXu7j43Py5EmwsKKigrvSe/gh&#10;DEVSUtI//uM/ZmZmgg7AXfQ/HtC0wU7ECKzKvwZgEIdcWb4DYP/Anunu7S6uKQ5ICDBmGaNMUPL6&#10;8tIG0pKGkhLGEuJm4mImorKaQiQ1IUN1EUdtCT9j2SgbpRRneA4LWeyHgxwrwohNkZQz0VRgaVyI&#10;h6iKdna6CvAJsRXx9PccK6B0FZBjBQsN9hBlo+xnJOukLWGgKkJTE8FYSsC8ZVSiFeEsWZqWqK2m&#10;eJilQrobosQPWxdGAvtviaO3JdJL/EmKkvQ//sHp00+jP/8844svinh4Knl5a9gkRfWpU2UnT+Z+&#10;+mnCH/7gIyvn1Hvjxg+MrAM3HKy5sLhw9ebV1PJUu0g7eSt5fnN+Pkc+yF0iEHKXAGOlVLKUdDqb&#10;5X1rhgFRKFQAAowxPgc+XhteHiueUyanPtX+9D9V//PfaP/2/9H+v39S+8d/0PzkEy1I/lHjH/8/&#10;1X/+N4zw7yV0vxD0FBCMExZOExVNl5DIh8FGcLgDDGYbjV5DoRaQyMdv3SWAktAI5morq8r4+OaW&#10;lmuPHj0Fz+7HDmRg/eeLz91j3BFeCEwiBp8LxXpQqijUair4JBWT8Jl4dCQa644Fit133betrc2Y&#10;AIc0H83qWP22TPPufMiN4mqh1aVcy7OppqURemHOmh2tHzAy8C8DuPaXL1eKi9v09Suw2Ct4/ASF&#10;sszOMfGOnnhDox1Tqdsk0jweP4RGt2gZFDn55qsz0mHwNBisDo2+jsfPkEhrFApET9BoX3K8J9j0&#10;xDIO9wiJ7FVRqUEbe2FsjdGmlihdB4SaO5zsB8OGwRFxCEQaApGPRJai0TU4XIOeVna4i1W6n05W&#10;IDM3WC8/1KAg0jAu3dChUl+/EQru0KnQ0czVVI1TZfrTA/10Yr10E4PsBq6efTp+Y26sb/L+9emx&#10;ewvPn22sr33DcQZ8vzd8D2YN43fmFwsXk06Wls2WleMUG8+UUbITsVAXTXBQAT3xTDQ3X+a5WBro&#10;YjksFEtP2lhdWF9HhMkU0dITVjMUphoLkyxECLYiOCdRjLsY0lMc7icOC5FQCZNUipFSjJdWSJZW&#10;SJOVz5KVz5VTyJdXKFDgdAogHPUCzO58RnyO7hYsM0K0rTInCwbbewKMElA6G/CzwAcTY6vsZUm5&#10;cLbxz/WMZ7OzjY6O96ytl52dD93cvvT0/JOn52sPjz03t0cODhUGBnna2reNjWctLJZsbFbt7Bas&#10;rUdNTS8YGZ3Ly/uehPO/4Tf8D8TCi4WogijjWGPjBGMoCUWCARTikaAHBKIn4nW0WaEM7S52uc9u&#10;dfXLampdGK3a35mb/c7CFKEGjMVWMvkylTqqqvpEXf2FuvoSRzQ0gCx/q2hqvifm/Zq5xpolml+T&#10;Yk2tWLqNMT6FSmxXUxvQ1p7V118yMtriOFOYmR2amu6ZmKwbGc3r64/p6PSoqyeq4lC6ikr6SnBj&#10;OMYcQ7Ij0V3oDC+GXoCeYYihcaixaaipZ6LnnaE7nPEE2PlNeU0FhgVXLa5OukwC24ZDUkAe48GQ&#10;x/is22yveW+3afeo4+j7FUMhYoJDH7DdJTg8Asf/ApgiHGJiwXPhoevDIfuh65bXgb2Ur5nvRwpD&#10;ifgK8KTx8bUICnYLCl7h42uWksoKCKiZmJgDp/Tk0ZPSsNIaw5pBu8FFr0VwILBPzv7Bnjf8oNIe&#10;l0wv5RrktlW37ex8qATAYNbY3NzsvtYdnhRiQlJhCQlECwuni4nlS0qWSUlVy8rWycq2KCreR6Ge&#10;EwibFMo2jbZCIk1gMOcVFSNJ1MKsanv7chmZLAGBZmHhPnZGzHl2RsxtWVmO6wQU1iEtvSYpuSAm&#10;NiksfJuP7/wpniwBJWdpE00lbyIqHo/nsBJvy6VD7hLFBHwhHugnuGwcvoBdfQy0uwoSVLAsF49O&#10;QsP94FYRVvfH7r8/Wezt7jVlNp22PT3sM7wQurATswNlo4g/3I7Zng+dv+t5t86mrja9dnWFW5Tw&#10;14S1NdA5ChGIDhxuikBYplD2KJRDMnkbj5/HYIaA9sLQTQtMLHfxy8FggQbSh8c/BpoMm6HYIRJX&#10;wFZI5BU9rZrBc1Mbgxtrd9eW+5df3Hkxf2v+8c3HD289nL03+2zi2eLjxZWFlY3Vjd2dXaB1fBdh&#10;AR7K+sZ6cVOxbqiuWryaZpKdju0gU2+XnXviS11dIK+ZzEMGY1VDY4ZOv66pWcnQiZRXo/Oa80PB&#10;FG+Lj34VoBosaUW2amA2jDiMgI4J5btlF+XZCdh57vn8pvXNcu3y+oz67c2fslwLuLSNzQ2cHQ5K&#10;5BkpJpMBvYnkKjZpMjB7mC/Vt9Ww9YHTgyXvJTCYcIaFo+AjMG48cnvUY9GTr5ff0dQBFHXODqdf&#10;Pr0wcn1+felbb9rxzMv9nCv7eVePLj34SEqQfowMBWhbDQ0NJ06c+Kd/+qeMjIw/fzc7MjLi7e3d&#10;2Nj4zt8BPID8/Pz/+3//73/+53/u7n7T0+a/ZShevnz5H//xH0pKSpOTk9xFv+HnBegwr169AmPK&#10;zOxM943uiqYK/wR/hiMDpg8T0xIT1hYWYgqJ6AiIq/HL4nkwRH4GWdBGQ8zHQDrSWjHJCZbljizy&#10;xZYHQjEgDREkYPZAMSBxkGMFx/7hOFa0QOkqoMya3HQVQdwYkDRXeKydcqCpnLOOpLGGmKaWqKGa&#10;qLehTIKjSr4XuiqY0BhJBjsEe+DsCuwn0RmHVSB/+kf7P/4x/PPP00+dKuLhqeDlrX1LUpRyPCl+&#10;/wdvpCapvrkeTPDfOihwABrw9KPpxpbGoPQg3QBdmBNMyEYIiuPw4cZxSCRIQMREhrRsDvtFMdvL&#10;izNUcbgJ6Hs+9MZYyE+Ix4LnU8an/6b6b//E+Ke/N/n7Ew4nTrBOnPA/cSL4xIkQ9mfAiROeJ044&#10;/t3fm/zv/03//D9VEPyiHsIiseLi2Soqd4AmgEDMwGAjysp9SkqdysrVVGqhm1t1SUl3T8/9ubmF&#10;vT2uPz/37H8kwLb3R+9bhFogg5C4VByxgEguJ3NICnIFmVRAAguRIUiTcJOxqbFvPQpYeLWrI8RJ&#10;vSBY52yySWe2BZSNosi6O9+qLcusPt4o3Vcrys/28ezDH3iSYKoDDwiMJz+KoATrP3/+fH5+fn9/&#10;n7vouwGu+vHjZ+HhTWRyHRZ7jUic/XriiT9x8mJSKJtE4mMs9jae0ODgVVxx9Ux2fbW2XjYCWY/B&#10;9BMIc+xMYUdUKhQPAoTtPbFLILzEYB4gkVfh8EYC/bJahrVGqaZGsZZGAUMth6GapkOPZ9LCdSkB&#10;BiRXY4KNOd7Qhqhjo6erY2tEcTWneDvT/fw1PZOZDkV6ptV6+uzKHdql2po5mvQYOsOTEhGklx5k&#10;FOHOTInweDjcOzt6Y+zejcmxoWdPHm9tbYGeC+7zN241GLeL6otEjEUEWdwEVJx2K5snKxsjSdYV&#10;8jeRy/PGgG54IZ7enqh6IZ52OgrKRhHvAEt0VElygic6wuLsVaLtlCNslEKsFYOtFPwt5X0s5Flm&#10;sm5mMs5mMo6m0jYmkpYmEiZmEkZm4nrm4toWYpoWYqo2YhRbMaKDGM5FDGEnrKDPL0k/JQrnMdeC&#10;hVoo5Xmj68NJYHBoT4LST4AhAgwX5QE4MAL4WqCb68t3dr5FyTjY3z+bltZpZvbYwWHb1fUNi/Un&#10;T0/weezh8dTRsYjJPKur+8jScsPW9tDB4djRcd/eftHaesDYOM/U9NncD3Kw/A2/4X8IXh2/unDp&#10;gkW4hVGkkWGUoX60PhC9GD3dGF1mLFMnVkfbLZzBuKip2aWhcVldvVtN7TJdtQuv3oxTPUsmX2JX&#10;Q7+rqrqgobGtpQXMjFc/TiweMUqsOem6vybV2ox0NVMjXAoRf5ZOH9DWfqin99LQcNPEZN/UlENS&#10;7LNJigV9/QdM7Wh9vIKJrJShlCRTUlxTXFxNXEpVSkVLhWxC1nbRNvQ2NPc3r2mueZccEQwCz58+&#10;z/bKrtKp6rPqm3Of2/Db4GbNDHm9G7C74rMy6TwJpbvzgyqGgr+OQ6FIEA4l8S6UA6zPTTPhv73s&#10;s/yM9WzCaWLAduCy6eU6nboMaoYbxk2DriFP0zz1RaagYLeY2JSk5BNJyafAehcUvCwsnJGQUM+Z&#10;7Mbuj2XbZl8wvDDuNA6OzklIAY7CeQ277rv+wPEB+DdcI3ygbwBMYZwL+QkB7sn29nZNY42ipqIA&#10;/nMzWd5EUdEcCYliSclKaelaGZl6dhmyRnn5TiWlIRTqEQ43RyBMYDBXVFTSJCRN5PBayAhBwQoh&#10;oUsiIkPsjJgvpKU32RXfD9lZJ/ZlZLalpJYlJJ6IiT0QFOzh4an/7PNIfjkmLJCALyIQyglQEEcl&#10;xD4Qy4mEEjYxkY/HZGHQqWhUAgoVh8Ln4r9yo6iAyAtcFg4Vg0KwEIlFie/MEABwOYO9g8W2xX1u&#10;fbNBs+tR6/vx+0cJUFGP5cjlCf+JS06Xshyy7vf/qjLxcwA0KHv7IgTiHA43BhQStmfoIZm8QyAs&#10;YLGjcPg5OLwag63CYJNUYLlo9DU8/hGHoQDrEImrePwMCnVNi15zo27s4P7B/v39naGd7aHtzcHN&#10;tbtrKwMrL+68eH77+dztuUe3Hz0aePTo/qPH448Xni1srG8cHR59Q3Pb2NgorC7UCtRSTVDVzNPU&#10;LtNhpsbq2k+xHSg49MSBtvaqhsZDOv2aqmqFo2WqAbOCRM/hU5fmc+aD8nwnSr6L9QCqi1SKFEGP&#10;kEROum55/YkHVNSDE6UFuuGq7+qY01i7UXuaRdpPm7cFKJadlzv5TfmFA75emwyckp+sHkmvnFF+&#10;1/Yup7woJ/ILjAw7ATsLngtgQKjSrsr3ygf3h7O3zf2dpEvVEa0lNf0X946+RWX98vj10a2HXJLi&#10;2hR36d8UHyNDwcGJEydERUUHBga4v/87PH78GAaDga36+/u5i97i+xkK0J48PDw++XnFkAoAAP/0&#10;SURBVOST0NBQ7qLf8LcGeChHR0db21sPZx+eaz/nGuBKNCLKMmT5KfynNE8JOQpKeIpJW4soUvlV&#10;iQJmqiJuTKkQc4U4W+V0N0SeF7rUH1cdDEVkNEWSm2M4jhVQPrx38ja5JsRWNESQa0KJ5YH4Ql9s&#10;pgcqyREWaaUIzJUcTxRYCHZyNoYKVmZvBeW5OBdDbYwgA5Mm3BohK0b63X/a/PGP4Z99ln7yZOGp&#10;U5U8PDXsiI8ajifFZ58l/gEjKKkm2dTS9M4jAFwdADDhNrc2px9O55XnGbIMZcxkBCwE+B34BT0F&#10;RQJExCLEJGLZrEQa212Ck164QF6+8K2w6QnOAAqxvNky0hnSUklSYCz7T/X//ITxyQnnEyeCTpyI&#10;OXEi5cSJjBMnck+cKDhxopD9mXfiRCZ7Ofg38ARY8x80//l3KnIikiEKCheVlK4qKZ2Bw8vV1NJZ&#10;rOyurtsLC0t/gbvE9wDoOt03u2k+NGQ4EpcBxXpQKijUKioQSjmFmE/EJmHRAeiQjJBnz7/dSX5v&#10;dzctPijJR6c6xqAl3bQ736qnyAZIV55lS7pZeaR+jIdWy+mqg4NvG4jZAPd/d2dn4enTjvr6Ql/f&#10;clfXYharPitrfm6O4xHAXfs9cDY8Ojwcu3PnXHZ2uZdXhaNjmaNjoY/P1fPn11ZWwD7BCty13wIs&#10;AXt7MDnm7p+OxdficHeJxDkKZZNGO3ob1gHkNYVyQCKtEAiPMJhreEKlZ0hRw43mikuNOnq5KNR5&#10;LPYekTjPTlfxipOugpN4gkQCGsBzdgxni7JyOYHQp+pyWq2UoVGhoVmlqVWtxahmMGoY0GcVg1HB&#10;YJQxtIq1NPM1NTLU1ePV1MPp2vEaesXa+tVMvSaotigU3FEDBXdoZGqoRtO1vWmJIQZlsRa5oSbR&#10;LL34EOcHA1dGB2+Mjw7NP3vKqdLCvc4/w4ulF25RbkJWUMII8XhxiF/jvJTIkVVyF7XWFktxgoF+&#10;BHooh/sD/bE2DPREXF0YqZYt1cHEqiBCZSC+PAAPOnWJL7bIF1vgjQF9PMcTncVCZbghUl3hyc7w&#10;BEeVOAflaFulKGvFMAv5YDO5AGNZX0MZT30pV6akg5aEtZoY+JnphqwJIZ5j0xPskkB0cPSqYAIY&#10;N1yYMonhrJeLC3/+BDkYvXOn3snpvrX1kpPTkbv7aw+PL9kkxYKjY7mOziV9/efW1nv29m+cnP7k&#10;7Hzs6Lhma/vAzKxES2uwr+9HMV+/4WPD7u5uTEwMEon08vL61ke5urpqb2+PQqHKyso4S8AmYOGf&#10;41v7C9jn+fPnv1FB7Lv2wAEnVSd31V8gwPx+uvW0baitYaChXpCebpCuToiOTqgOI4yhFa6l5eqj&#10;oXVWXb1VTa1NTa2DTu+k0Tqp1IsUykU2Q3GVTp/Q0NhkMF6xa5z/6ceJxbxOuZ1Oow4QZiPzG1+0&#10;q7W1/aleDEItjXpNU3OcyXymr79uZLRvanpoanrE/twyMho21jG3Rcrby8vYyEhbSkuaSIoZiIkw&#10;RYQ0hQToAgIkATGSmJqJWkNzA5jiwUS/f7APZG9/b/jecKxRbBWjCpgQT1iQqQORFKFQ1sy9wL1l&#10;n2VuVoi32SU4rASXmAg53g+GKoaC1Z64P5l0nuy37e8y66pl1qbSUh2QDhQEBa4PVwlRgWUgvpB2&#10;FRC4KC4+LS29JSt7ACx2aWmodAU//wVBwYCAgNSlpWXQhLrOd8Wox1w0vjjlAmXN5Ng5HAGn9NLn&#10;5ajD6Bm9M4lWiaODo1/+1Um1ADgTIpgrwQ3pudGjZa31Of7zP9D+IKD+mYeKcKGUVIWMTI0su0S6&#10;vHy9nFydrGy1jEyFtHStrOw5eflWRUWwJEZM0lmakkZLCSC2SYjdAZcpIbHw9bAOyHVCSmpNQmJe&#10;TGxSSOgWP3/LFzwZPLK2Cq5kQiFETBDAhFlGgNwiivC4Ahw2B4vOQKOSUchYJDwMDveHK7OUVfxU&#10;MKkYXD4OrAkRGUDKScQiIi4dB7QXojvx1t1bHI6ec3VLL5aqY6pb7FtGfEZehL+AslEkQG4UWzFb&#10;T0Oe3vW6W2tT21rcCpoCZ/1fAcDTXFpaLS9vJxByEYgWHG6ESFygUHao1AMKZY8dwTGBwfTh8feB&#10;8oNGt8JglWj0FTx+mkRaBqsBIZPXCIRZDOYmlVh9OvPmq+FXr0dfH48cvxp5dTRytD8Mus3ezv2d&#10;raGt9cH11cHVpbtLC/0Lz+48e3z78aP+R4/uPZodm51/PL++ur67vbuyslLUUKQWoKaWqKaVrwWU&#10;Gahuer2hXnq8ntW8ru5rHZ19BmNZU3OaTu/V1izztU0td6/JcLxlaTiFpEd8rnuSW3yUHeshmwe9&#10;WQEKtpyXnAXB4oz+mQeOD5a9lw8CITcK0F92A3efsqBsFMXM4qa8ph/yvuqHANzVu/fv0mxokCNq&#10;pBgwBDgmAPiUTZNVVVdNpab2WvTOunPLi4IO+zoEKg+05LU07jzeYtgSbxB/u/v2+zPOncdjkW0l&#10;4a3F54evvX4DuZ+Apru/t7e/CzmkgJ+gZx51j+8X9Bz1fhRv6389DMXCwgIajQZbNTY2che9xfcz&#10;FE+ePDl58uT/+3//7+rVq9xFv+GjAegywDZefLnYP9hf21yr76rPq8srzBKWiJKQjpeWiZSSdRVV&#10;MRbCaQkyVIXN1MXc9aSDzeVj7ZXT3RH53ujSABwwP+rDSaejyFC6Ck4MyPtFQBLo52Np4K/TUZS6&#10;MGJ1MKHUD5friQZSEYhvjIC24jhigK3Ox1JPR4PVSMBYSnWBB5rK42FSf+DD/u6Pjn/8YxQ73KOE&#10;TVLU8vLWnTpVBX5+zpf0KZ3/U/Kn2o7aPTd7oHf1uztzz+Zu3rtZ21YbkhvC8GNIWUtB1exc+YEh&#10;JxYK5fyTTJCUTmVH12fLcvLicPgIDjEhV8BlJWRzoBg56XRpKE1mvKRYuBifK9+/6//7J6afQE4T&#10;0SdOpJ84kX/iRNmJE9UnTtSDvnHiRNOJEw3s7zUnTpSz/wXrgDVZJz4x+6ff42CSKsGGhrWBgWcK&#10;Ci7evj364sUSUCXfzb4/FcAOF5cWA7MCUT4odByakEsgl5IplRRaNY1aQSUXkwlZBEw0Rs1XraSp&#10;BOgx3M3eA1Ct+q51p4XaFoUyTycZXcyxvFpo3VMIpcxsz7aoTzDKCtDOTfR7+mT2/ZMHgzVoTisv&#10;XjwaHR28dOliQUFjQECtlVWzkVGbsfFpQ8MyY+Oa4OCexsbZsTFgIYCjgE3AIL63u7u2vPzs4cPp&#10;wcH7XV2XQkI6TE2vWVresLS8ZG5+xsioxMSkJjLyTlfX+tra+1MCOPrOzs61O9dMgk3QrgycQQ2J&#10;/IxC2aLRjt96T3AiO/ZIpCU8fgyN7lZnlESml9V21+fXpFqZh6FRHTjc6NspH9rqLT1xRCZv4fHP&#10;MJhBOPycikoBGn2GottBi3RRzVNVK1JTL1XXLNfUqnxLUtQwoEK/1drQz0oGo5yhBaznQi2d8v+f&#10;vbcAi2PN0sd7Z2dnd3b3v7v33rji7glO09204tqNNO2KNO7u7h4kuMYTYiSBuANJ0ISEQAIEd4vd&#10;+X/VTTJ35urO3Hsnd395n/PUU1R9VV1V1GdvnfMeG2LjnxOL2lbbWpVZWeRamEQSHP1NUiIdqpMZ&#10;FQn0ggjneG9SQojLvZutj/u7p6YmhS/G99ITAODpPex5aOVjJcYS20g++uGjhHqKiqm9bDhVo8Db&#10;ANQyEYEI6ubhWJyQDTQ+BUwYnwUMEpRJIByD6ilUVQ/H4EBtbYrBNkZjQdWG6IxwSGimOhRdGWJU&#10;EWIEcRmByJIAxAF/wwJfUJcNcr0Msjz0sz30K0JQR+KguJIzqVDGYqH8hFGel0GAk3qIN+P+vdvv&#10;3n2vnMri/Pz5oqJLdPogl7skELz18Pjay+trb+8JV9eDNjanicRhBmOJw3nL53/t4vKax5tisR46&#10;O4Mn3XL4MHiFNs7yGb9NXLx4EYwTwEDi+PHjG5u+gcxM0IzCdHR0wOBYtMXJyQls+Tb+Sl1PhMuX&#10;L4NdXC53428h3N3dRYd8JxAIxPDw8EbR3yZAA9LV01VWXxabE+sZ50kPpTsEOtj421j4WZi7U81s&#10;c0xNa0xMGoyNmwiEI3j8MRzuBBZ7EoNpxmAuEAg9ZmbzlpYihuJ/abQXNgc5Ng0232fW9da26aYC&#10;MrrAGHPO1LTD2vo5kTjt6Ljo5LRGJr92dl5xJp9hmOPctDXcNNRd1FV5kGCWIkNRniYvS5aVdpCW&#10;tJUUtxTfY7xnN3a3BE7CjGfmHu/umeTpmewpSBRY2VvxDflg2t/ObR/xHlkMWgQTjPfCqI3VkNW3&#10;4W+/joQCOkSsBLA3oW/WQtYWAhem/KaGPYfB9OMu6+5Zp7N1NnVppmk+OB8bjI22ibaCvYICXUHF&#10;R0UrWUsjQn+XWByYlispjaqrv9HQ+BqYmtoa+FNa+sqOHWlbt7J9fDJevhwDE6qm8qZsq+yLlItP&#10;BU9FH4fBT4s8KSC9Pe+xdk57hU1FaWjp6PD3Erg/CnAg9FVgZXnk1cj9R/erj1e7hrpu19u+GbN5&#10;m/m2HcQdUqTdAqRspZrQb0JDo0FdHazUCLmJA0pK2QoKiTIyoZJSnhJSHGk1Lx1mpU3lVcbV05Qu&#10;U+0hZeUpIRHzMaxjWUVlTknplYLCgKxsu6Tkub17wcAsXwmZjciyQh00QpWhUKUo5AEkogABz4Yb&#10;pBvoJ+rrxujqhkDp0tG+aPsQe48ED34439DdUC9aD5GFEJEaUH70SizmIAZVIBSkCNJ19HNsu94G&#10;bk10m6Cpv37meiW38qrg6mDI4HTM9Fri2uvk1yuJK5NRk/3B/S2uLdXB1S8G/4/oE4HRzuDgy8jI&#10;OiOjgwjEVTBWQaGeoNFjONwiHr8mHNhMGRkNYTAvsdgJLPYlBtNvYHDGwKAFheoDW4TFlrHYWTT6&#10;OQJxW1/vINUh83jxzSfnRuZuL7558Ob9o/fvut69ffQW2JtHb9YerK0+WF3qXFrsXJzvmJ9pn5m8&#10;Pzl2d+zlnZdDd4ae3n56r+1eQm6CVaiVaYqQnqiwtq2z3Rjh1DkRc6JsKS+trCbMzPqNjVstzUuD&#10;GNm1nnW3wm/1xQ/V+s3SHCeUsdZ7yRJQ8tF4SOf7oyCFSooKwgGRaZIpcqMQuS2IvI0m/Sb73PpO&#10;OJxIpaYOPR3aeDR/H0DFTC1NFbcX38gwkqMqGvyrZavtd98fgY447Xi617UXSi8aAiUMBnX2dejr&#10;Gf+Zx26PW6mtOdY5J6pPLC78hRzbu/fvmh9dj2kuS79Q93z85fP+/rNVVaUBAaV+fsfy8/s7OpaX&#10;lt4vrL59Nvn120+C/v7tMRQTExPh4eEMBmPj7w94+vSppqYmOOrBgwcbmz7ghxmKwsLCf//3f1dX&#10;V/92eMhnfDoA1Qw0/eG54ZI0SdkAWaV4JdV0VbUsNbBUjlWW95WTJophiPpx0T7ZCQHeTFOOhZKf&#10;g2o0a38KXyfHUx/MVSqCUTWiPCBQDAgBygPyF+KaJpB/RDweTHhKApDF/tAkpzoMDeYwornTkVg8&#10;mA4dDELmecHj2Fp8KwUCUlwRv3u3ldiWffCvNvO2bYvcuTN79+4DIk2KvXuFwpmagl0kKOZiO267&#10;Pkk/LjPON9XXOtBa311fkaco7Sb9MR+HYqKichoUx6Gaqwr5w390mhASE6I4DlFDCQqoZquqpKso&#10;JSspxCrIhcvJBspKukluJ23/o90fIdeJSBgsAwYrhcFqYbAjMNhJGOwMDNYCg10U2gXh+lkY7JRw&#10;LygDSoLy0bDfufzzFzbbMwrzFxeX37z52RI+fSfevnvb099DDabq+usiUhDoQjSuXMhQVOHx5XhM&#10;MQaVhYKHw838zdputn1zzi8CuLaFubna0kzwOCtiSCezKJAahZCkaClgHM+gVMSSkv2IJ49Ui1xX&#10;wGwZVP+r58+fKChoCglpdHE5TKGccXK67Ox8j0Z7xGQCu0OjgT9POjjUOjlVubk1pKS0HDvWdurU&#10;+YqKE2lpx6Kijvr6HuPzTzKZt5jMXg7nKY/Xz+HcZTCuUqlnyOQ6R8cyJrMxI+Ph7dugoQdXCDA1&#10;M1V7vJYUSkKEIVApaEyUF96+h0B4TYBydmzQEzjcEgYzhkJ1GSJOWdmW5tTVNl1vyi2JifYhRroy&#10;zI1vYjCQz6RIrkLocAHRExjMrJHRczj8tqFhvZNTkaNjgZlFCZbli4k0xiXhCBkE41xj00JT81Jz&#10;i4NCnqJKyFB8cGm2qbGxqbaxqYJso/9uINrW2FqVWplnmxtHG9u6E6KCSJXJjNoUZmUiozCSkuhL&#10;Sgh1e9LfK+JuwN2J/hffB1AAPPzqo9UytjKSHsKPEmnK6nmQGoVGrpopT9HfUS3dTRfUymOQG4Wo&#10;GkLSld+20yKDkm6IDNKPaE4xAfUXMqFL1IkPBnEZQtrxSBweVHYRndEQhamLQB+KxoKSohOC+t4Q&#10;hS30NYxiaHpQMANPHv8wGQduuefWraN8/gMmc8rVdV3IUPzJ23vWze2grS2Y2vRQqeNM5jKXu8bj&#10;LXA4LxmMdmfnOmvrQwUFr3+aEs1nfLJYWVkJDQ3953/+ZzgcPjLyF5mGHj169NVXX23atKmxcUPB&#10;BLxIurq6oLDtt/BNn3ARuru79fX1wRDlrxiKkpKSjWP+EoqKiv/0T/9EoVCmp3/b0eygroF53cek&#10;wjfu3zjecrywpjAwOZDqz7RiuhJMUvH4fByuGIcrB/NCDKYWja43MmoyMjqBx983NR23sFi2tHxt&#10;ZfX2m2Zt/WNGG7QuZVmDmvk9ZlNnY11lRcwxYwuwqTjUCWPCPSurZ0TiK3v7BUfHNSjog9zANjX0&#10;0NLw0FB3hzKOqfBVFDmK8mx5OaacLE1WyllK0lESzC4kKBLSHGl5N3klgZKSh5Kyh7Kyp7IST0nf&#10;Uj8aHd3s2Nzt0j3uOy4SqoQ+yYa/fR/xHsqpIfw8uxaythS8NOU3NeI98sTtSSe3E8w9muya8kzy&#10;fDA+ZHMynoI3cDHQ9NHUCNJQD1FXD1PXiNBQD1eXp2vs3B0rIyNiKN5qaHy9b9/XYPauqDgqLX11&#10;166CrVtDZGU9/P2znj0bnp6arkyqLLMvu8m4KUqGKnLiAHMekdM4mI9doV8pJhUfKjy0MP8dFNuP&#10;AtSI4ZfDzRebE4oSKJEUgi9BnaO+22T3VpOt262377Tfudt5tzh1j52FdImmqoibqFNTq1JVLVNW&#10;LlBUTJWTi5CWFoiJUcTl+KrmqdiYE07H7nLuPhY8fuIxGmwyq662rKq6KgrrUFFZVFKCFDHl5XvA&#10;zYqLH967t1hO7qiWVo+hSTcyzh1RaITIFxITqRAxoRMFpUvX9tJGeaBY0ayMqozjl44/6nv0cuxl&#10;d393SEaIto82PBGOzEWiy9BQcvQqLLYCCwlV5KLgCXB9T32vZK+Xoy9FfQdYDj8bLvYpPs4+3h3Q&#10;/Sry1XLC8uuk12uJa3Oxc8Phw3e879Twa1oOt6z99vWJQHMH3h8vr2os9hACcQONHsRip7HYZaFO&#10;1powiHVVmDF9Do+HcqXj8fN4/DQK9RAOb0GherBYMLCBGAocbg6DGUYg7unq1unrFZoSammOdWFe&#10;RyrSLtw73r3cubzWtTbfPT/VMzXSMzLUM/S05+mTnie93b09j3q6H3V3P+ju6ezp6ei52XYzNivW&#10;JtLGNNnUosjCptLGts7WrsFuIzFZvZ1tNckqLsbcvo1AOG9tURjGyq73PnQn/M5Q0tBc5vxk5us6&#10;/3fmtrcVLc3FGOKyIVCsBxiTi0bjYFiuEaDhinE9QjwCuVH4TYrUKEA9XQxcfOn18jrjeoFlQU1W&#10;zUe66m8GeLD9T/uJQURxrjg0cBKm8AATAXAl+zz3OWIdQSPQzmkf9R4FTYeo0QCXMR84P+QxdINx&#10;o8y8LCswa3J8Ix/ZR4CXc25l6fLjzv6xoWvNp474+Z1lMq/QaFdptBYm84i7++nS0sXv4tD/Ufjt&#10;MRRTU1MkEgnsbWho2NgkHDuWlZX953/+565du8D6xtYP+AGGAgy1QU8P9np7e29s+oxPFWBAxoph&#10;SXIk5ULllBOVVTNU1bIhhkIpXkkuQE7CUSIyI3Jufg70hXNzs8ePHPJ2cWZba7nYqPo7qUUz96e5&#10;6OZ6GRzwR1SGGImoCjCBAZOZk0nQJEfo8m1yOBZf5Ic44Ico9kcW+iIy3fULfOCHYsA8B18dhi72&#10;N0x11Q2laDBMFdT279xltHOn7c5djrt22ol/JYfatJkvEs7cs6d0794qMbEaMaX0vdaIPZS9Ox12&#10;brPcthmzeZPOpt3E3ZICSekAablwOVE+DtD6QMSEMB8H9Hm5CDIRMbFhYL1QQz0fYk+hBMhCYkI+&#10;Ql4mEJr4ibHFJJwlduJ3/sH0DzCBMHAjHwarhMEOw2DNQkriCgx2HQYDleCu0O4I128It4O9p4Ul&#10;QflC4bHesK2krU+ePfl2Pfp5AdpK0HreuH0DK8AaRBqgslDYEiyhkkCoJhCqCLhyHCRIkYLUD9IX&#10;xAsmJr9D2gccfu/W1WgvUl6IzeE0MuRGUcS8XMxqPcA8m0drSnHKDbaO9Wc+G3jyfGDgSGlpKoNR&#10;Ymd3iEQ65+BwjUy+R6V20elPWKwhNnuEywXLfiazi8G4S6FcJpNPkUhg/p5rZZVpbV1FIjWTyZec&#10;nW/SaPfp9EdM5hCXO+niMu3q+oLP72axOpjMW1QqKHDCwaHczi6LQjlWVvZqdBTMRvKq88BozDDC&#10;0CjTCFuExZWZEBIjjUkvjI3/ZGz8NR7/RkhPvEShOg0NTzpRC4uO1B27fyw1PSjS3TInwLwq1j6Y&#10;V2duMovHvxUyGuCo9wTCOujyjYyewuE3DQwqQ0LKenufvnw5drHtamR2lI2fLcobhQ5D42JxhBSC&#10;SbaJab6p+QFzi1ILqwor6yrIjcKmBuq5IauFDGIoQP9dA2lPmGeZEyIJBBdcXIBjeSKjNpVVl8qq&#10;SmQWRVGT/BzSon1mZ2bA/+Lb/47vBCjW/rBd3UYdvKWywbJKiUoitSeDFDUPDkRPFPnBQWUENfHk&#10;RtZP07NpZj/dzqR+tD/TGX9lImpDRH+InDXARlDlhbIXqASutouNxonDNT96R6DA5KtXh2NjW2m0&#10;YT5/USB4J/ShWHB3ryYSK62s7jk7D9Lpk2z2LIczxWYPCRmKw+ABJySsfmte+hm/OczOzu7YsePf&#10;/u3fUlJSPo5BQR3HYDD/9E//xGazP7IPQ0NDSkpK0tLSYBLyV/jma2Zqaqqrq/sf//Ef4PBvMxRv&#10;hDLSf4X+/n4wyJGUlOzs7PyJdfDTB7gRgPdfvwedzvrrddCJPx18ev32jfLKYwJBtrl5AhabjEan&#10;GhllolC5SGQREnkQjT5DIPSYmr4QCmROfZ9ZWHyXUe9YFGwoZVqWWf6AmaQZW1LggcaGtXjcDQuL&#10;HhubEWHExyLZqY5lCvfQArMFdYG6mpuaiquKIl9Rgacgz5WXY8tJM6WlGFLSLtIKQQrK0coq8Soi&#10;U41XhcxTVQ+nR1ejp2JTz5PP97r2TvlNrYeug2kGNNMIh/Qvl4IgYgJMe564P7nPvt9GbQNzkkKz&#10;Qj+8H8mcZEQz0gnR0UrQ0kzX1MrU0s7SFplOto5WqpaKn4osTWGnuJuk5HkFhSdgxq4GiTK8VlWd&#10;U1AYkJQ8t3t3yY4dGdu2he3e7RIYmDczMzv2cqwysrLSpvIe+96I98hy8PJ7oWomuJ43YVBWxWeC&#10;Z63U1gzrjPrC+u/0A/o2QB2Zm5vredxTe6zWK9HLiG+kSFeUYgvTRftB32Z2knZC3AR5927a7j2M&#10;PWKsvWpUCX+sYq06FNZxUEWlUEkpQ14+VlraW1zcfvdeY3G9MGTQIftDN1g3+tz7Xvq8nAmYWQxa&#10;usBZNdMTRXYsq6jMKim9lJd/LCt7W0Li5J49xeLihWpqN+DwCQRi1hD9zICXqh+P1o3V1QnT0fbV&#10;NvAysPC38EryKj9Ufv/B/amZqbX1NTC02HgnwQz8+TMrbyvdQF3DFENUESTsja2EZLMg0YoSI2Q2&#10;Uj9aH+mLzK3MBe8tOATc+Pra+pHKI3mUvBteN56FPpuLm1tNXF1PWl9OWJ6MhtwozrqcLfItetzz&#10;WPSgfqMAtfXBgx4OJ9PA4CgCcR+NHsLhREnT3wk9PYGBlXWhIMUqWDE2XicQ1oScxbihYRsK1YXF&#10;vvrAUMxjMC+QyA4DyGP0Mgp1FYk8Z2jYhESUmplkhwWUNx45faHzUtvjtosDF4FdeHIBsscXWh63&#10;tPS3tPS1XOi9cPLOSa80L0IQwTTF1KLQQuQ9YdcIxa5C1kAEQx3rg9YWOVbGXm5WpNRQduohr0N3&#10;I+4OJw3PZ8+/znv9vuD9Su7XiS5rRpb5ey1kwUBdIUpBOVVZJAABxi2qaaoYM0wOPuca49qw5zCo&#10;pBA7EP5+NXh12m+6m999wv5EtG30xKuJv6IGfgDgnQE1BdSpkdGRrt6us5fO5pXmCcIFOCZOhiYj&#10;5SulmKQoCvSGPlKmqFtaWWYQMm4ybz73eD4fOP82FKIngK2FrI35jHXyOkFDAVqJF9+TREz0Vvd0&#10;ddUIBNeo1Mds9kseb4TPf8rl3qXTa8E49uTJj4EqoOTK8vLL4eHhgYGxkRHQAYm2/2r4TUZ5VFdX&#10;f/nll1988UVeXt6DBw8ePnxYXFy8efPmbdu2nTt3bqPQN/ADDAV48kZGRmDv2bNnNzZ9xicJUFXu&#10;dt5FC9DSHtJQq5GiDAVBZKsppSqBP6U9pZWIShcuX/g4rwb1EFSnwacDN660luYlxfgzgrkmQXSD&#10;UJp2HEcrzU03z8ugNABZGYKqi8A0CdmKhmhspkA3012v0NewJABZ5IfIFOjHMDUjaPuyBPoZbnqR&#10;jP1+VES0L+NwYw0vgKtF1Npjumeb2baddjt3WolvUtfftJ21dUfQzr2Ju6RT9mj67rUxFGNIijHE&#10;9lD37HLctd1q+2bs5u2W2+Ui5ZRSlET5OETuEtBX5Q9BHFAzJIrjyBfGcWRDcRygvGKConykvEyQ&#10;DLhZOVc5DVcNlCeKFk5LLU3Nr8xXYihB9ESCUGmiDgY7IfSVuCbkIzpgsIcwWA8M1guD9QmXYP0R&#10;DNYp3AvKXBSWrxcemwz7J59/QvuhL92+9PczwT8K8BNgZID2RRvGGhrlGuFKcfgKvIikwJfhMXkY&#10;ZBIS5Y+KL4ofHf8O/9KZmeni3OQ4D6tKSI2CcqGA3lbMvlzCvlDIPJVFBdP7BE/LMI5jiYPDYTu7&#10;Fnv7G05OHVRqN43Wz2A8YTH62MxuDvM+j97GpZzkOZ1zodxzofcyGV00GphtXnF0PEMi1VhbH7Cw&#10;APP6C46ODxmMYR5vnM+fc3NbEgiAjbi4POZw+tjsLiaznU6/SaFcdHI6TiKV2tjEcmkuETyELwIR&#10;h0Bno/EleEIFwbja2LjaxDgximAzjsevYbHTaPQzBOIaElnF9zpQ09pUf6kqJoQV52ZcFGrVkEg6&#10;lUU+li4I5F0yM4U0NfH4tzgcmBG9QqEeGxicMzYuKSuDVNZFTwYswfN89epV6/XWzPJMfjzfMtgS&#10;H4rHxQipiiwT8zxziyLhuPygpXWltU21Deiz7ershN8WbK2KrcwzzE1CCVZcQogHsSyOUZ3Mqk9j&#10;A6tJZhXH0FMCnVKjPCbGX4ke/k/B8spyTF7MXue9G2lHc1Q1CjT00tVZAvU0d11Q+47E4pqFkhCn&#10;hDEXx+KhUCxgJxIJJ5KMIfZQaM3JH70nIMbhmwSEyM6m/jV58W3bKCyUnzgciz8YhALtgK+zbn5G&#10;7Mz0hnP+DwO0Qvfb2ho4nEds9iuhG8V7T88VD4+TZPJBa+vbZPIAnT4uZCim2ewXTOZDKvUkkVgT&#10;EjI/M7Nxis/4LePatWv/8R//oaam1t3dDf4E3Q0YjfzXf/2XuLj4N8cq9+7dk5SUtLa23vj7e6Dw&#10;AWDo8m2G4tuYnp52dnYGF3DixImNTf+nAarbs2dDRUXH/PyqOJxCMjnZ0THF1jbV2DgVgynAYJpx&#10;uGt4fDse30kgfLQOoX1zC2TGxt8wh2PGiTbGacbfZyZpJiapkBHiCYauhkYUXXeCfgUW02Jq+sjK&#10;6gWROOVgf4ZqZuyipe4G0ROqbqrKrsqKLooKfAVgcjw5aba0NEta3kdeOVZZLU1NI1tjX84+kWnE&#10;auih9GwUbHj7eL46vsWmxZdpl58Kns4FzK2GrIoSc4CZBtgCJhtXqFdOOJwosiyKNImk4+hYS6x2&#10;gLZWlpZOkY7uAV29Yr1vmn6xvt4BPc10TSUvJQUXhT06Rnv2FktLX1NQeK6kNCYKeZCWviEm1rRn&#10;T/muXUU7dqRv2RImJsZJSiqenZ1rv9GeTE0+TDz8gPcAylYQuiYiKSBPirC3s/6z/W79zY7NMYSY&#10;y82XX69/h7sZ2AJqBJjejE+Ndz/pPt5ynB3K1qZpizmK7eXslfSUlAmQkQuXU4xTVExWBOMZMbbY&#10;XurevfS930yRrusgEaetmKesmK2gkCQrGyIpyRHbg5PcLqmkhFaNOuJ0/oHLg2dezyb9J+eD5ldC&#10;VtbD1icC1gvsV3Q05pWVJxQVn8vJdUhJtYqL1+3dmysnV6er+xQOHzUweKan16Ojd0PHMl3PE4v0&#10;QVr5W3nEelQfrh54NvDmG0IS30bt0VojDyP9CH1RrAemXEhSVOKw5Vh0ERqRhtAP1yd4EVqutHwc&#10;f46/Gs8PyD/FO/XI/9F41PhSwtJ60vpa8tp8/DzkRuFzp5ReerTs6Ns3v/gQ65cAeFYzM/PHjl23&#10;ty+Hw08gkd1gTILDLREI0HcUExPR15d3ePwqGOHgcJM43IyQvFgxNl4DhsfPo9FPMZhnQh8KsH0Z&#10;j1/AYkeNjHrQ6G4cbgiHG8BiwXq7kdE1I6NzRkaHwLjQzuGAi09xVmVd3eXjJzpOn+073zLQcuHp&#10;BWDn+8/XXa0TpAtMI0xN00wtiyxtKm0g7Qlh7CqxkWjbYGtTZWNVAvmHmkSZOHqQY92Sjvue6Izu&#10;fJH8YiFr4U3Bm68Lv/5T0Z/AcirzbaGgD2XqtdcBSqKnEK2gkg5JaEFfEAvU1fzUmAjmIeKhLn7X&#10;lN/UWsgaqB1vwt8sBS0New7fZN4stijOC8g7nHf4aNHRs7Vnz9Wfu3jk4rWz166fu/7gxoOuO13t&#10;19rPHTtXWVqZlJYUGBXI9GJa862xLKweXU+DqqFMVVZgKMix5GQ5snLucgr+CqoJqurp6hqZGmqp&#10;aggGItY49ozTmQHBAGgoRBI274TJgESCnaCGZpIz25rbfuB9Xl5aqoqOPkuhDHA4s25uq+7uawLB&#10;vJsbGNxep9FqvbwGu7tB2zs3O9va0FDr6XmISj1OJh8Cu3x9Lx06NCf8RrVxrl8Yny5DISYmhkaj&#10;vx2yAQBG5Dk5OSoqKr/73e9ExMS//Mu/IBCIw4cPf2wgvomOjg5wNjab/W2vyK6uLvArsrKyP5EV&#10;/ox/FKCx4NFqRZqijK+MQqyCcpoymLqrZqmCaY9cmJwkX5LoQQRzs43S3wCoS2tra9PTU/29XSeP&#10;1qVG+/Lt4XxrVX9HKGVpqotOnpdBsb9hRQgqnqMZRtUAk5aCDwxFtod+LEvT3UaJZynvbqPMJcGP&#10;NFSMjYy8e/t2Znam9Vqro8BxJ2LnFtyW7Zbbt5nv/kpD7itFra26iB0Erd0k2T20vWJMqNOFcn9S&#10;9+xygEiKncSdivGK30wU+k1fiY1GMBciJpQzIHcJ0J3LRchJB0qDDn4vc6+kk6Qhx9A/1f/w2cO9&#10;A73TM9Ojr0YZsYzfu/4e8oAoFMpMnILBWmGwW0JuohsGewyDDcBggzDYkNCeC9efCreDvaDMbRjs&#10;ktDhoh4GK4Zojj+4/oGeRp+dn914iL8kpqanQrNCkQFIRDICDDtxZThCFTSTJ1QScCU4TA7GMNoQ&#10;54M7fO47ajdoRl8MDyWFueWH2DQlOwmTerAul7Dbitnn8umHUp0Lw+yCmcaldlYdzs59VCqYQPYz&#10;6R1M6jmmYx2LVMi1zXa1zfC0y/Al5gSSDoQ71UdQHroxnzEY/XR6F4Vy39n5qoPDWSKx3sqqzMK8&#10;1MayjUEZ5vOmXF0X3d1Bm/6cy+1nsyGSgsXqYTAe0Gh3qdQ2slOBvYUdFa7vq49MQGJyMbhS4U3V&#10;GIuMUGaL96zFmg6hUP2GhpfxJlW+4QV1l5uqzh6IjeAkepiURtg0Jdk3Z5EvFFAvFdKbUoIFjLvG&#10;0OeIJTT6FRL5yNDwAolUVl9/fnX1u1nt169fj4yMnGw5GZ0fzYplWYZZ4iPw+Dg8GHybZpua55tb&#10;HLCwKrOCvjNU2wITeU+YRJpQA8l+Hs5pQeSPDEVDGqcmhVUSy0gNckqJFIyO/oWL+w8A/Hd6n/Qa&#10;expLuEmAOivyltyfr04MUY/la5cGIg7F4E4KwzpOp0D0hCiK6mAQqiIYVRmKqgqDfJ1qw9F1EZiG&#10;KEh1okmoQHEkFgrfOBoPOUBBXEYCFNkBRWwJnaGaRSYMA/lL2+AywN5j8fiaMHSWQC/AST0hhP9y&#10;eAhc6sZF/xhmpqePJCdfplKfcbngHXjr6bnu6dlGo5VaW18nkx/T6a+EDMUMhzPCYnVTqWft7au9&#10;vSe/q2n6jN8ifHx8fv/737u7u4P1Z8+eib5wFBYWivaKcPbs2e3bt8fGxk5OTl6/fr21tfXJkyeg&#10;Sm7s/oDnHxAZGfmjDAWYRBUXF3/xxRfBwcEbm/4fAKiYi4tLg4OjXV2DXV1P+/qedXT0njt3q7Ly&#10;fHJyc0DAcSazkUb7DqPTv9/ccumxLHo8nR5HZ8QxOIkcjywPrxyvvzLvHG9gbvFuVD8KwQHljNNJ&#10;RBuewuPvW1o+s7XtsrfxYiLVOGoqXBVlrrISV0nkQAH5UHDkJKgSkixJ+SB5lUQVNSgRsgZEUuTu&#10;25+2X9tW20bFhqvB9df1DzUIjUfFV1pV3mDceOL25LnH8yfuTx7wHlylXz1uf7zIrCiYEMy0Y5px&#10;zJB+SJ0EHZ08Hd0SXb1SvW+afqn+hpVBy32J+xTcFeRd5aWdlHYpOO3akyUhcVZa+oq09DVJyXNi&#10;YofFxMDUvUZEUuzcmb51a6iEhEtEREFPT//Ntptpjmngp8Hsa9pPGN8esUFSiILtH/IeHnc4ns/P&#10;v3vtLnghN/5JQoDXu6evp/5EfVRBFDWKihQglThKYGAm5SUlGywrFykHhj2Qz7xQ+RuMcIDJBsmC&#10;0dEGPSEaJtH27CXvVrXYY2kgRlUTI0vvJkhtV9+3TQyzfRdB0Uov4xb30ajv6EzQzHLo8lrY2nrY&#10;+mrI6kLQ4hPPaV/8C1WlXhmZ6+LiTXv25MnIVKipXdDReaCr+0Bb+9r+/c379pWbmZf4hh4sqCtp&#10;bmvuedwzOzf7w9yECNOz00klSSg/lEGCATIHEvbGVkBuFLhKHOYgxijfCJGC0A/UZ8WwRj8ILYP3&#10;9tq5a2XMsuse15+HPZ+JnVlL2lCjmIie6A3uPcU/VeRV9LT/6a822fu5AG5tYmIqPf24jU0NAnHR&#10;yKgbi50UhnWI3DxFsavvcLhlDGYcheoT8g7PRDoUePzMB1swNl4R2iqBAI5dxOEmsNgRAmGKQJgh&#10;ECYIhDECYRiPf4rH92Cx7RjMdSOj80ZGR0zNqsj0cs/Ag0lF1eXNTacfnD7Xf67qUpV7hrtppKlZ&#10;hpnVASvbKluInhDFrgqDO6yrrS2LLcFefCTeydMpxT3llN+phzEPR1NHF7MX3+T/mZ54m/92KXu5&#10;M2Y0kX1JCa+/l7ZXyl8KSj4qzKMHxXpkqcEd4Kn41I2kHgEbSregskz5TfW69p5xPANqdJV1Vbl1&#10;eSWpsoJYUWFfUelUWe5UXkmvrGBUlDqXZtlkxRnHBeOCA/GBfsZ+XqZeAjOBq6Ur35LPseIwbZl0&#10;OzqFRHEiOtlb2RPtibaOtlZkK0t7SwFWcIR0pJPXCSojlKs4HEpCDC5gNmB20GPwIuViEanoeMnx&#10;H056Ojk2VufufpNOH+Pz1wSCd56e7728Xnt4zLi69rLZpxiM64cOzc/Nna2oaKRSrzk4dDk791Op&#10;j5ydW+3ta8jkS3V1v1okyKfLUPT39w8ODn6fLCpoDcHgoKWlpUiIq1evguH4X7WYHwFOAs728uXL&#10;b38TXllZefr0KRg9bPz9GZ8qXr95HZYVJsGA8u5A7UW6CsRQZKqCddlAWTG6WPqB9B/+5g96AvDa&#10;gAlG96OOi2eP56aE+bLMXGw1/B3Vohj7EnlaLFO5QLJaiotOvg+8JAB5wA+R42kQz9HysFVyIiin&#10;xQXdv3trZXlZ1KOA5Zu3bwYGB+qP1eOp+O1G27cab91qvG0TYstXyM1bzbbtJELui3voe/YyIZ4C&#10;9L67KbtF8ZZKiUp/7TRRoK6WD6URBe0gFMeRpKQYqygfLi/tLy3hLiHBlFCkKBIEBDDbPHnxZHd/&#10;98zcjKhnBXdUe7p2C3cLlEY0V6h/+ZGeeCB0l3gKgw3DYC9hsDEYbFxor4TrYMuQcC8oA0qC8m1C&#10;xYo6YZBIGGyv596WGy2/Qvf57t27Ox13nCOcDcIMUBkozAEMvgIPMRRVQtXMA1hUGgoeCqdH0V+O&#10;vfwrkgL6L7x5c/xIXYKXVUWs/clMyoVCpsiN4mIh42QWtTrOMdnbIsHJ9AzV/iiDWM62LeTbZLvb&#10;ZHjZZvrb5QaTiiIcymKcKuMptcnUxjT64XTGrVDWEIs5yGA8pdNF7fI9J6eLDqQchgXVFWfHx7iw&#10;CFE0i3qG4yMO+yGT2c1k9rJY/cDACp1+m0YpcLYgchHIYDgqGYXJhzgXfBX+z/QE5B5CwKQ4olgZ&#10;cORxC+uyhMKqw3eOHTyeEx9OTfWzKI+yPZJifzqL3JJPaS2itRbRL+QzGpKCeM7XcdghBKLDwOAw&#10;hVJ1+XLn8vLK9/2DwHYwkgCvBxiEPR58fPbq2azqLEGKwCrUihBGIMQRTFJNzHPNrUqs/sxQZJqD&#10;Pj441T8p0jMtyFnIULDr0zkN6ZyaFHZpHCMt2Dkl3O3F8PON3/gxLC4tZh3MAsN3SOopWQlSwy5U&#10;xySqB7trFvga1kdiTohiLlJMTyYaN0ZjSwOQiTztUNr+CPr+KOb+WJZmAlc7ia+T6qqT4a6XJdAH&#10;9THPy6DQB17ka1jsjygJQJR9YDSqQtE1YejacEg4sz4S2xCNbYzGNUXjDkOMBu5IHJR++JjQO+Oo&#10;UGumwAceTNHwoOHv3b4G2o2f/p6Dp/rg+vUmOr2DyZwUulG88fRsZzJLrK0vOzn1gV6fzZ7lcmc4&#10;nFEWq5dGu+jgUO3mNjo4uHH8Z/zGMTAwoK+v/8c//rGtrS07O/sPf/gDiUT6q4FKdXX1//zP/zg5&#10;OSkqKu7atWvHjh0yMjJMJhMMWjZK/CVycnJ+lKF49eqVsrLyvn37Popx/r8DUD2/CWHL9mZ+fvHl&#10;y/GHD590dPR9v/V/y/o6HnR3dHV8tK7erqfPnz4bfvadBnY97H547PSxyITQYA4t29T0BIFw19y8&#10;n0iu5/ihWUaqdFUlhhIkk8mUl2fJy7HkZBgyYkQxSY6kQqiCSpKKWibEUKhnqaulqe1z20fYT2Cr&#10;s310fMINw+OQcYlGiRm4jFqr2nNO51oprWecztTZ1KWbp3tZedmybA19DXUSdbQLtXWKdXRKdXTL&#10;dIHplel90yBi4qOV6qtHqcu7yMu5yMnyZMXMlLdJWW/bHr1zZ+7u3cV79pQJ409FOdFrdu8u37Wr&#10;cPv21K1bQ6SkuOnpVdPTM0cPHk23SG+htDwTPJsLmHsT/kaUVQRyZQ9ZHfEauc+5X2FTkeuTOzEG&#10;ubKDN39kbOR2x+3EwkRrL2s1mpokXVLCRULSR1ImWAZKSRanuJGSLBsiJsBQRzTmAaacrCzOFhfR&#10;E2CMtIe6Z7fT7p0kKCR2O2bLbp1NYmpf7YFv3Wm+faf1jl2migyjoieeLxeCF1bDVtfD19fD1ldC&#10;VxaCFsb9xgc9n5+mdDrqXJKXrt67N0NOrmz//jYtrWuammd0dOrR6BIyuSA1tenq1Y7R0QlwzeDK&#10;wYu08Xr9GMCoo+NRBy2Cpheih0hBGBUYYQ5icNU4XBUOyo9egkHloOBxcAMvg7zyvI8fOydfTRZ4&#10;Fpzin+oN6h2PGl9JXHmT8mYtaW0ufu55+PPrXtcrWBXnm85/37TlJwLcBbi89bW1mcnJpz0999va&#10;Oq5ced7Xt7SwAO5xo9DPB3DOkZHRhIRyFKrK0LDNyKhfyDusET4kTQdLofL3qtDTsxcOvwSHX0Ag&#10;bhkZPUSjH2OxwzjcBIGwZGz8xtT0vanp1yYm7wmEN2ALHj9LIMwZGy8AMzGZNzGZNTGZNjGZMDYe&#10;NTZ+TiAM4PFdePx9LPYqBnMGg20yNi1lOBcUphUVVxVz47gmESZm6WZWxVa2lRA9AQV3CB0oPop/&#10;m2eYG0caW3lbJbgmnPY//TAaoieWspfe5L95X/heRE+8K3i3mrs6njbeHdvT7HeJbO8pZyMnwZeQ&#10;C5cD77BoAAN9WYzU4KP5x+yPiXL0rgavgtrxJvQNeBWHPYdBBenid3W5QPaQ/7CT29nB6bjPvn+H&#10;dec26/Yt5q0bjBtX6Vev0K600lpbqa0XKBfOOZ87Qz7T7Nh8yvHUMYdjR+yPHCIearBrqLGtqbap&#10;rrCuKLUsLbYsLjArqLSqBGd47vF8KXjpbdhGfMdy0PKI90gnr7PKqirbLfv5wPMf/tdPjIw0uLjc&#10;ZTBEWcneC4NV33l6Lru7v+Byr9HpzYmJt9raDjIYNxwdB+n0KSZzjsOZZLEGqNSrDg417u7Peno2&#10;zvUL49NlKD7jM76Jqekpa19rUWMBzXYyIZlMlXQV+Wh5KS8pSQfJjocdG0V/GkAdnp+be9DZfrAo&#10;K8SDwrbRsYKL+zmoJPG0c73hxQHI4gBErpdBEk/H114lgG/z8vsnZuMT40XlRUaORluNtm7BbfkK&#10;/tWXhl9uNdu6g7hjF3nXHtoeyJMCmDDcA3TGyinKUFSbUPZSFMehnKmslKKkEK8gFyEHpnPgjsQ5&#10;4hJUCV2WLi2YdqDmQP9A//zC/LfbHTCEwofhYT4wWLpQS+K4kJ64LSQdHgs5iBEYbAIGm4LB5mCw&#10;eaGBlVkYbFq4fVRYBpR8KIz4uCQkKaqFiUh9YWbBZuCxb/zSLwkwRTx+/jjKFQWPhhtlGeFKcIRK&#10;yOMACveoIGALsagUlEGAgWu46+OBx+AhgF55fX19ZHTkwpULSUVJFH8nPg+XHWTdmOx0Jpd2EVKj&#10;YLcWs84XMI6mU4ojSBF80yhXswx/m7wQ4gGIknCsineuT6Y2ptKOZNCPZzFP5bCa89hnCzjnCrnX&#10;UrhPecwhJnOYyRxiMAZptH4qtdjbzi7RBB+Px0RiUAEohIchkgmnkrDpDjZtVEonnd7NYPQxGB00&#10;SqQzAediYBgBR6ejsUVYfDkUtLJBT1Qb4yvxuDIcFL2SgDTwwRLZYUWH6o4/OJFflxThbZvlZ1EZ&#10;bXc83elcLuViAVVIT9AuFVJb8inNWeQD4W5O1nWG8DoeL+fGjY5ve5T8AMATe/369fTMdNuNtpDU&#10;EKwHFh+Kt8iyAN05sZZIrCHaltta5lqaxZn5JHokRXimBlHK4pk1KZyGdG5jBq82jVuWwMoMpSaH&#10;8J4N/FQ+t6u/C81DS7pLQn6SQgcK3SwND9d9oFrVhKOPx0MpP8+kmp5MglJ4lAdDMRfutsq+btQw&#10;X44Pl+jNsvCg4QVklJuDnqudpqvdPgFR3cte3ddB3d9JLZCsHuysEU7bF8XYH8f+yGXoprv9mcso&#10;8IYX+hoe8EOU+CPKApHlQi4DLAt94LEsTa6d3rnTJ8Fj2bjcn4ylpaW68PAWKvU5j7fo7v7G07OP&#10;yy21tb3k5NRNp4+y2TNc7iyX+4rDecxgXCaTazmcp8KggM/4v4Hy8vL/+q//2r1796ZNm7Zv3/78&#10;+V93DUlJSb/73e9+//vfy8jIWAnxxRdfgC16enoz3xXv81MYiqioqH/+538uLi7+4dHnZ/xCAE3o&#10;6srK3atXs+n0Giz2sp3gkdeVy/6XOQyOKklVjiQn4yAj4ygjTZaWIEnssdkj4y6jGKmokqqinqWu&#10;ng0lCFQNV8XAMXQ1uq+Obyg8NBYVm4hOTMYkJxolxqPi41Bx0choHx0fBz0HQ19DrVwtrcIPVrRh&#10;2oXaH02nSAeyQsh0C3UhK9LVKdBRDlSWYcnIsGWkuFKSHKm91jKbdqE3beIKc6JnCXmKCmFOdIik&#10;AOu7dxfu3Jm2dWuotDw9LC5udGy0vqC+yL7oGv3aM8EzKPVp2DswAfs6EkosshwMzYXAHKnQqjA1&#10;KrWkvoQdxtakaIo7QDEaEh4SYPQiHyGvGKuolKQEJWv8yEoUQmrfIvvIUKjnq0t5S+1lQq4Tu52h&#10;7zfbrbZvIWz5Ev7llzpfbjbcvM1023aL7dstt++w3LEbq5lkdWo2aHE9fH0tbA3Kuhq8MOk/OeQ9&#10;1OXadZVxtZHYFIPJNNbI0FBr0NQ8bGBQZmGRGxJScfRo69OnQ2t/X7r0N2/fXLx60cjDSC9cD5GO&#10;MCo0wpZDbhT4ajyuAgeRFFkoeBRcn69fdaRKlLgRjGpO1Z0q55bf9r49GDY4GzcrcqNYTlqeiJno&#10;Duo+63a2NqZ2fGz8f3thoDzo/ddWV6cnJ3va21saGqpiYw+wWGUODo0ODkccHSvI5KqIiFsXLy4t&#10;LICSf8+NfxNv3ry5ffsRlVqkr38IiWwXCk98TJou4ibe4fFvsNg5DOYlEnnPwOAYEpWqo5Oir1+P&#10;QFzHYJ7g8dMEwqqJCcRNCO29sTE4ZFmY5mMUh5sQFpg1Np43MVkwMxPZvJnZjJnZlKnpK1PTlyYm&#10;z0xM+o2NHxAINx3ML5Vzjx3kHgz2DLbOtLYutbatEYpqHRJ6TzQRbeuh4A6R9wQhhODk6pTGS7sQ&#10;eKE/vn8ifWI1d/V9wfuviyDvCbDyNv/tcs7ySOrIg6gHJ/xPFIcXj46MNp5s1GJrQYIU0QpKacKv&#10;LAXq6jnqSCdkGiHtGuPakMfQfMC8KBfPeuj6TMDMtN80qCZLwUuLwYug+iwELQCbD5yfC5ybDZiF&#10;CvhPT/lNTfpNTvhOAHvl82rMZwxUq5deL194vRj2HB7yHBr0GAS1b0AwMOA+8NjtcZ9rX69rbze/&#10;+wHvAdg1FzD3NhxKuAPFd4SsjfuOP+Q9POlwMsAy4P6d+z86Mpydna3y9W2jUod5vGV393eirGRe&#10;XmAkM+Pq2sPh1Ds7R5BIJ4jEJzTaPIfzhsd77+Lyhs+fYbHAYBg83TunTv063dBnhuIzfgMALWzn&#10;o05dji6UESBaHhKhyIRCPED3D6b0Em4SmjTN70zU8sMQ9SILCwvPnz09eazJwVjLi6icwNUCM6hi&#10;f4ihyPM2SObrBDiq+rJMhp8/3TjsWwB1FZzkwuULdF/6frv921DbvtT9chNyEyRRQYKcJvbS9254&#10;UtD3SvAllNOUIWJClCg0VVkxQVEuSk42WFbaW1rGTUaZr4z0RNKiaGFZYecunxseGV5eXv7O5gBs&#10;bLndIu4lDosQxnc0CjN0XBcGbvQKozlGYLBJIR8xD4MtwWArQlsWroMtYDvYC8oMCst3Co89L8xI&#10;WgCDRcG2cbaduHDiV2iJwD9ibHwsPCMc7gtHJCKwBcKJvTAsAixxpVCsByIOgRAg8qrz+gb6brXf&#10;qj5Z7ZfmRwwm4vxx6CA0MQQbEmJ2MM7+RBb1fAGjrZgF7GIR81Q2rTreMcPfOi/YriLOsSaR3JhC&#10;OZxGO5ZBP5HNPJXLOpPHPpvPPl/IbSniXjjAu1jMu5rF7XWBAj2GGIxhYHT6fY6za5KlaZYJIZ2A&#10;T8JjYjFG4UaIAATcxQBPN3R3wuc7WTc7OzZTHKJpJliBAaSLmQHpYhLKhcITNcbGtRtsCxS3kotB&#10;JaDANVNiqAdOlR67d7iwOi7Kxybdz7wqlngszfF8LuVSIcRNfKQnTmY6NSSQ8oOtg3jsqLDigYHn&#10;6+v/63k1AHjOYEJ+p+OOTZCNSbyJ9QFr2ypbYh2RWEu0rbS1KrAyTzDnR7Pjg9zTAqll8SwhQ8Fr&#10;zOTXpfEOJrBzQqiZ/rxnfT8pUTZ4bfJr8qUp0hu5snJVtbPVnUL2pbjpVgSjjsTiRWk7TqeYHI3H&#10;14Sjsz30A53Ug90dR0dfzs7OjL8ae/Fi6HF/76MH7fduX7t2uaW15dSpI7VN1QeqSzKLs2Nzk4Oz&#10;4/0yoj0yIl3TwtnpYcyUQOcEX1Kcl02Uq2k4DxfCRATR9EJouqE07QiGdhRTO4YFTCuapRVC0wri&#10;EBqrSxYXf8gZ8vsAbu36mTOHXFwesViipB4vXFyqicQWR8cuOn3kA0MxzuEMMJnXnZ0bWKzeu3d/&#10;rmHiZ/zDMTc3Z2trC4PB/uM//iM1NVWULegjwOtRVla2b9++kJCQjx9UBwYGCATCP/3TP3l6eoq2&#10;fBM/ylAMDQ39z//8j46Ozmd/z38swICh/ebNMh/fCvvAiy5nH/o9vOxzOZoVbWNvo26hLm0mLWEp&#10;scd4zx7iHlkvWaUYJdU0VfVsdfUsSGNPy0OLvI/soekRahAajYhOMEpIwiQloZPiUfFRhlH+uv5u&#10;+91s1G0MbAz2JezblyG09D/b/vT9+9M2TDNd88+WpqmVpiUyzVRNRQ9FKWcpKZqUJFNSkiUpwZTY&#10;TZDeLInetMV127boXbuyhSRF5QeSonrPnoO7dhVs356yRYyxV18h60BWb1dvaWhpNbH6FvPWqPfo&#10;avDqu7B3HwUpwETrsstlf3t/DWsNKSeIX4CUv/2l5cLk5GPlQVMvSpQOGnxR6L7IXfSb9AT0bUbo&#10;MQqGQGDks5e1d5fTrh12O8B4aTN685f6X36p9yVYgZxSTYRmunW7ya79hpSLrJ7VsLW18LXlkOXZ&#10;oNkxv7Engif3effPUs6WWB70QSTY6MWb4Yqo1OqQkMaqqpb29u65ufmfq+Gdm58LywzT89AziDVA&#10;ZaMwpRhcBeQdCQx7EIsuRCNSEXqBevRI+sOehyJeYOjpUHV49Xm38z1BPRMxEytJK+vJkBrFbPzs&#10;s7BnN31u1nrVtl9rBy/Vxm98P8DZwDnBUHBqfPxpd/e9CxdaKioaoqIOcrnlDg5NJNI5MvkyhXKL&#10;RrtDp7dRKE2OjmUs1qnCwu579+b+MgP63wDw68vLKy0td5nMMjj8KBJ5Xxi1MYfHvzY2fv+RnsDh&#10;RBreg0jkPUPDRiwu09omTV+/BoG4ikY/weGmjI3XTUzemZhAWhUmJu9NTCDviQ8KFF0YzAAON4zH&#10;jxIIk8bG06amc0J64iNPAf6cMTObMDMbNTUdMjV9QrXpOeNz/1rAtZN+JwMyAuyq7TbSdoA5dCPk&#10;PQHREwcgesI43JjqTk11Sz0bcLYntmcifWIld+Vt/lvIdaLo668Lv36T/2Yxe3Esdexh9MMTASeO&#10;Zh193AN9DHs1/sovxU+GISPjL6MQp6CSsSFIsT9wvwfe4zgJioca9xkXJfV4E/YGyhb8wbVBZGD7&#10;hoVBWT+AgWLAXoe9BrYetr4WugZsNXQVHAtsJWRFRHAsBS0tBkEcx3zg/AbB4T875Tc17T8NioHK&#10;+D78vSi+44nbkxbnlhzLnPMnz/+ULy6Q33F5+TEGo4fFmnZ1fS0QiLKSvfPyWnJ3H+LxzlAoqebm&#10;LSTSEJ2+wuW+50MJ1MFygcMZpNFO2tm1Vlb+DZ92/gZ8Zig+4zcA0IIfqDkgQ5UBHSHUTIi6wAxV&#10;5WRl2RBZ0MM5Bzn/KHH4AwDtL/gJP3eau41iLEszxwNK+VESgMz3gae66gY7awicEH3d3yGJ8k2A&#10;CxifHL9y8wrdl77LcNcXWl9sQmzabrZdRFJshHuwxKQ8pUAvDgx056BTlwmQkXSXFGOKyZHlcHxc&#10;fHH8iUsnOns6p6anVlZXRP3cxg98CysrK8EHgv/N699gKTBYhVDtsg0GuycUwnwq9I+YEjIRyzDY&#10;Kgz2GgZ7A4O9FS7BOtgCtoO9oAwo+UxIUoBjLwvdKMohN4rfuf3OJszmb5vF/W8BOoPRsVF6GB0e&#10;DDdKM8IdwH2c3kOCFMU4dBYaEYEg+BKcQpwsgyyxQVijMCOjaCNMIgaXijPJIpAyTGPjbRqSyadz&#10;aZeEahStxazTufSaBMesAOuDMfbHM2kns+mn85hn8lnnCtgtRZwLECvBvXiAd6mYL7KLxfzWXN4d&#10;L0Y3lfqERntGow3SacXBJMt8M9N8U5NcE+NsY3w6HpuCRSegkZFIRDBC30PfkKVv7WRozTBE+hmg&#10;klCYHMxHNxDj2g/eE+V4bCHWKN3IMNLQwE2f4UcuPlZYf7kyOc0j0de6KNS6PoF0KtOpJR9ynWg7&#10;QAfLiwXUc7nOx9Icq2LtsgPMIwV2RxvKJ8Zf/cAr8VPwcuwlO5ZtlmBmXWQN+VAIGQq7KjvrA9YW&#10;yRZEX+sQBrmET62KZtcmcxsz+E2ZLo2p/IZITr07/aAL9/F3aQN9G+MT4ygeSsJdQj5GXjVTdX+u&#10;ul2ERrxApywIeSgGdwrK3GFyOtnkRKJxbQSmwBseQtX0Ypl3PercOP4HAZ4AeGFAnV1dXQXv5/T0&#10;1OTE+OjIi+eDA0+f9PV2dT7qvHf/9rU71y9dbz176ezR8yfqTzaVH6070Fie3ViR03yk+lHnfXDs&#10;3/wkF+bmTufntzGZgzzegrs7sNNOTs0ODg9otBds9jSXO8vjTXC5z1isWxTKITq9/dKlv/O/9hmf&#10;FM6fPw+DwdTV1Xt7ezc2fQB4M2dnZ/v6+r45hgMbm5ubt2/f/t///d8bm76BH2Uo2Gz2v/7rvyYm&#10;Jv6Uycxn/KIAnfKrlyNnqo8X8YpOcE7c9rzdFdB11/9uo2tjiGMIFo+VQEqIOYvJBcopx0MZxzYY&#10;ihRVFBcl0BIE6wfHIGLijeKT0clJ6KQEo4RoRHSQfpDLPhcHJQcdvI6KQEUlWEUl5BsG/hRZEGSq&#10;QaqQBf7Z1ALUVANUIfNXlWPIiVuKi9uJizuJi1PExemQ7bKS2ayI2rTFZTsU8ZEpIimgdGPfICl2&#10;yLttRUvIEGRCE0NbW1rzBHkVVhWd3M5Xvq/AjOh1+OvF8MWHQQ8LvAvs3OxU3FWkfaTB6AuK40hQ&#10;hJS/hXEcUEqywg/K3yL7qLElEv/OVYO+LYlypccpyIbKivPFd9ju2ILd8qXel/+j9T9f6H7xFfyr&#10;TchNm5GbN6OEZrRVAW5U6XRpNnhxJWxlPmR+wn9i0GvwAf/BRdrFGruaKON4vmlwbEhpY/3VW7f6&#10;hoZezc8v/uzp0kEVHhweDMsJM/AzMEwwNMo3wpZi8ZV4yI2iEoctw0KCFIkIZCASlJmYmgCHrK+t&#10;X2i8UM+rv+VzazhieCFhYS157XXK66XEpbHosZ7gnuNux0uiSqYnvzdtMLgF0IwszM0/am8/XV19&#10;KCmpPjCw3sWlkUo96uh41tHxMpl8k0Jpp9G6mMx+Fusph/OMy+1js+/T6W3OzkfJ5Fo+vyEurv36&#10;9cWFhb/tgYAbh9yEDzbZ2FYjkedRqC40ehSPXxImTRcFd4giO1YwmAkjo8dw+GUkssrCMg2Pz0Ei&#10;j6JQHWj0IA43SyCsC1mJDXrC2Pg1Hj+HxQ4jkXfh8JPAkMgraPQ9DKYLhxvA44eMjUdNTCZMTaeF&#10;3MS8ufkCMAuLeQuLWQuLaQuLCb79WFfk0EDMQHdk96GUQ/Qa+kZwh1B7ApLGLLIyTTElBBPILuRC&#10;QeHFoIu9sb2T6ZOruatvC96KgjvA8k3+m4WshRfJLzqiOpq8m5rLm4eeDoHHDh4XaG87uzstPSzB&#10;0F02WFYxUVElWwW8xobhhkHmQY22jbeYtwYFg4uBiyI3infh794LpVs+mihr7/fZN7mMvzbh2f7K&#10;wK+sh66LSBCwXAhcGPIcus64nm+ZXxxevLy0EYT+wwBlJsbGjoSHX6PTX4jcKDw9v/byeu/ltS4Q&#10;TLm63mQwMiwsmu3sntJoCxzOWx7vPZ8PlrMs1hMqFWw/np6+sry8cbpfEp8Zis/4DWBhYcE9iGti&#10;KeVGV/MS7LeL1DBIU1MFnVyCkoy/zF6nvSklKRtF/w4kxQTzLRWimfuzPfQhz/AAZIEPPN1NL4y6&#10;z4Wodet620a57weo+QCzc7NHm49qm2l/qfElRFJYbt9lv0tEUoBmDvTrcqFy0n6QwMRe+l5xkrgO&#10;Scc/wf9O+535hfk3b9+A/gCcZOOMP4jJ2UlkEBIWKFSgqP/gQPEQBnsi1J6YFAZ0LMNg60JW4h0M&#10;9rXQ3gvXwRawHewFZSaE5QeEsSE3hW4UdTBYHgycWZwr/uTZr/TVDtz19bvXLQIsDKMMMdmQuqRx&#10;lXB6XyWc3hdh0WloeChc308fFY3CJGOw6VhcFg6fhzcuNDY5YGJWYupYaJ6fZH8sA1KjuFjEakom&#10;F4TapvpYRLmZxArMahPJLYWsC0WciyIr5l4qhpwmgF04wGsp4p0v4p0r5J3J5ZwPpF1zdmp3du6i&#10;UK5yyK5JlmYFZsAgkiLPhJBDAL8Lft0o0QgVg4IHwnXcdPY579MR6EBpO/LQuBIcGLhA9MoHegKK&#10;VSkS0hMRhno8XVMnfTemWWSkS2wMN9LNpDDEqj6BdDLDqSUf8p5oO0AHBlbO5VFOZDhVxxKz/M1D&#10;+Wa1FQfAzAe8HhvP62/FzOyMV7KXaaypVYGVbYUtqY4EjFhNtCm2sUi1sPQ09XawraVSzwjY5wJ5&#10;LRH8i5GurcEubQJuM5NRBUY/7e0bJ/p+gIs8dvqYlLOUdIA06NTBqBSVpuHrrZnva1gfgTmRgBfF&#10;d5xKMj4Ugy/2RyTxtP3pmKNNNT9jOithXYQALgYAzCvAaOP163Uw8vhh4u+nAJyqva2t2cWli82e&#10;cnNb9fC4QaWecHDooNGGwRbQl/P5EzzeIIt1h0o9QqXePnkS/OjGwZ/x20dHRwcMBtPX1x8ZGdnY&#10;9GO4e/eunJwcOKqz869puB9mKB49erRz587Nmzffv39/Y9Nn/EMBWg/QkNy4dCOZnVxFrbrmfq3H&#10;v2ckbGQiYuKmz02sDVaCKyEfKq+SpAKFo2argSVYx3AxwQbBUYioeFR8EjopGZOcYJQQg4wJMQhx&#10;13QnKhONNI00HDU0aBr6XH2EKwLh8sH4kOE98OY+5ubefzYLbwtSAMkp2IkcQt6wILKjryOegpfE&#10;S+4x27PHds9eh717nffupezd7SixWQmxaZPL1q1RIpJi796KDyRFze69Jbt0aTusxbYYb9lttDsk&#10;IeRww2GuBdfdzD3QOdCf689145p5mKn7qisEKShEKCjEK3yTlYA+LH9IlP5nd4kDwizpBRvEhMhj&#10;FIzZ5KPkZUNkpXylJNwkIAVxq13iSHEpdSlxFfHdKrt3quzcprztK+WvvlL5apPqJnFNaXOU82Ha&#10;pcXQpcXQxemg6Re+L3rde6+zrh+yP5RqnprmmXb5/OWJian19degnf87G/YfBjh539M+chhZP0Af&#10;mYZEF6Jx5VCgB75KSFKUYo1yjAxjDbF+2PoT9SKlsKePn+a45EBqFMG9U3FTy0nLr1NeQ24UcbPD&#10;EcPXva8foB+4eenmxg98ALgR0NeDYy+dvFSZWpnjmVVE8a0lko6TSOfs7a86Od0mk6GsZAzGYybz&#10;mTBj+ksOZ4DNvk+jddDpTzmc5xzOYxarnUa7LEyCXuTgUBIYeP/GjeUPSmo/EaAwGDCUNZThuE6G&#10;mJMoVC8GM47DLRMI70TchMh7Ao9fweGmjIz6DQ2vGBiUWdsmEoyz4fCjKNR9LHYEh5s3Nn4toidM&#10;Tf8klJ94i8fPY7HDoIC+/hFt7Sxd3Vx9/WoEAvzEJQzmDhb7AIfrNzZ+bmIyYmo6YWY2bW4+Z24+&#10;b2m5KLQFS8v5AMrseNLUeNL4SMJIe0p7QGWAKLhDpD1hXWINaU+EGFtzrRM5iW3Bbb2xveNp4yu5&#10;K+8K3r0vhOI7IGnMAii4Yyx17EH0g2a/5tLY0sXFRXDXoqcElq/fvK5tqt1rCfkKKURB30fVs9Qd&#10;eA4HbQ7eYN7ode194fliPnBepJcJ8Q5C3ZZfyCBSIxwiL4CthqyO+4538buO2h9NY6Q9an8kuuaf&#10;AlDyUl3dKRqtj8OZc3N7K2Qovvb2fuvhseDu3s1mZ1laNtrYgAHwBIu1wuG85vFWuNxxJrOHQmm2&#10;s6uLiFiYn9841y+JzwzFZ/wGMNjfH4VFH9qv0YmAv8CiR02xD+zQpUw9hofaPhdpNapqc2vzRtG/&#10;A9XlJQxj2Qjavo2Eo/7IIh/DTHf9SMZ+rpXq2ZOHfnr9BxOYvsd98ZnxGDJmr/HeHeY7dtpBwpli&#10;NDE5FzlNgSbGG+Mc7px4ILHlSsvk1OT6+jrokzYO/sl4+vKpmEAMFilMwHFYmDT0tjA9xzOhW8SM&#10;MJpjTeg3IaIn/vTBRDwF2A72Lgo1KUD5QeGxd4VqFIdgsBIYOPNXbl+13Po19DJFmF+Yz6vOwwXi&#10;kPFQCgx8GZ5QSTCpNoFIilI8OgMNOSD4GxjFG+Hz8IQCgvEBY5NiE9NSU7MyM7ODZmDJz7UsSrav&#10;inMoDLXNDrTK9LdM9TGPcTcNZuMiXYyPZlBbitjAzheyzxVA8R2n89nNueyT2czjWcwjmcxD6Yz6&#10;ZFptILnR3vaMnV0biVTuYmuXbGKSbWKSY2KSa2KSZ4LPxMPD4ftd9qs4qyjaKcqby8ubysubyasQ&#10;VbQEWph8zEfvCUI1ARKeKMVh87DIRCTc3wDPNnDlYCLdTPwZGAHZKNHTtCzS5nCKw5lc5wsFkCim&#10;0HuCfqGAejrb+VCy/cFIm2Rvy6xYr2ttLWvfIxv8v8XK6gp48UzCTaxyrWzLbUm1JFI9iVRDsi21&#10;tcqysgg0dSdb11CpVzice3zeI1fXbjc3sLzD451jMmu53Ic3bmyc6HsA3uQnz54gaAgwAJWPlgej&#10;WO0sdTd/zVwfg9pw9LF4SB3zNJRe1PhQDCQ/Ec/RdidqVJdlLyz8bB65vzTAdc5OTZ1MTLxAp7UL&#10;ONcieeWBlEMO9ndotOds9iSPN+viMsXnD3M47XT6cWfn1urqv4oF+IzfNH6AoQBzgNu3bz98+HDj&#10;7w8AG2VkZP75n/95ZWVlY9MH/ABDAWpTWlrav/3bvxkaGm5s+oxPA6BG93f1l0SWVDGrLrhc6PLt&#10;GgoZanBpULVVlXKXgkQoUiCGAnIZSFNRilfSc9MLRgeL6AlgiUaJMciYUHiol7YXTYMW7hre2tp6&#10;98Hduw/vPux92P2ku/vxhvU87gE28Hzg+Yvnf2Wj46Pjk+PjU9+wyfFnz58VlhcinZCSZpK7LXbv&#10;st0FfSMh795pLbVJHv3VFpdt26KFmhQHNjQpxGv3KqbuMTXa7bhnu832rYStElgJfTt9WUtZCbKE&#10;NE9a2ktaNkhWPkIeIiaSNwQmNmLyv5mS7IPfBMRWCMW/QTHQ/oNDFOMV5SI3QlkluBKSFElZG1lV&#10;Y1UsCuuJ98y2yi63La8kVlaQKipJleWk8mJicQmpJM8u/xz7wlOfobnghdng2TH/sQHPgXaX9hZa&#10;S7l9eQYz41jFsVejr35NxyLQe5YfKif4EODRcGQmElOMwVVCibogAexyobB3BgoeBrfwsrh49eK7&#10;d+9AZT9ScqSMVXbH985I1Mh8wvx68vrrlNeLiYvjMeMPAx8e4x2riKtYWlpaXVmdm54bHRrtvNl5&#10;tPTowaiDpd6llW6VjW6NpzxOXfQ6cZ0Tc8+Z9sDZuZdGe0KnDzKZLzicEQ7nFZf7iscb4nBuU6nn&#10;HRyOkEhHSaRrZHI3g9HPYHTR6feESdCP2NuXMZlN6elDT54sLy7+KGMO+jjwhoOu3CfVx9DbEPr6&#10;EuKDs3uIx68KXSdEkR3v8fg3ONw8BvMChXoAhx/HYvMtrVKN0CVCHc1eoS7mmrHx22+4TrwlEJZx&#10;uEk0+jES2WZiUunlVchiFZqaFqNQxQbYZAPTcENsPsKo3sjoLBp9DYttJxB6jY2fmpgMm5qOmptP&#10;WljMWFrOkaznKz0WFtIhm02bnUybbCpqcq53hrQnKm0sCy0tUizsQ+xDBaHl7uVHvY4OJg3OZMys&#10;5a191MV8X/D+dd7ruay54eThuxF3mwKaTpadnJ/7jon369evc0pz5JzlpLykFKMUTdxM8qzzrtGv&#10;Pfd8DnETYa9FHg2rIasLgZDkxGIgFJ2xFLS0HLy8HLK8ErICbDV0VRTQsR66/jr0tchEER/AwOEb&#10;jhIRkBfGX9lHnwuRgS1rIWtTflM9Lj2nHU9n2mfeuHDjf1sLRoeGGgMDr9HpkBqFMKPH197eUFIP&#10;T88xF5dSIrHCyuq2k9MgnT7JYs1xOLNs9iiT2UehnCeRKj09p8fHN070S+IzQ/EZnzpAQ3nt1KkU&#10;NbWL2tpPkMhJLHaRQJjH48fQ6A4kPBiv7Ohi3vfkJ8XG/zBuXLvqiJEOoWhkuOoVexrWuiMbuIYH&#10;mQbJFE2+hWJlSc7/qgkAlw3KP332NCojyphjrEpUVXNSA/1WRG7EiZYToN1fWl76O+djl25d+m/X&#10;/4YlwGAHhRqZl2Gw+zBYv1D8clwYwbEq9JV4/5f0xEcD28HeFWFJUP6F8Fgw8L4iPFsFlHb0P73+&#10;s/x0+a/2+Rc8kJHREb8UP7gflAgDV4jDH8RD9EQZHpmK1PPX03LV2sfYp8XVwmRgTEpNTMtMRcSE&#10;WamZaampaYmpZYGpb5hZnIdpio95hp9Fpr9Fmq95godpKBcnIKPiPM1PZjNO5TBOZDGOZtAPp9Eb&#10;U2l1SdTqBOeDceTiKHJBhGNmMCldYJdKssqxtqqwskxgmptG4nAJOFwiDhONMfQ31OJpSVtI7zHa&#10;I44Rl8BJSJtIy1jIyNvIKxGVVJ1U9cP0cWU4kfcEvgKPK8Ghc9GoRJS+tx7KWZdNQQWxMG6OhhQL&#10;HaaNXpw7oT6BdFYoPAG5ThQzwPJiAa0527kp2aE03CbJ0zQtyvtBx71veoz/nXjz9s3BpoMmQSZW&#10;2Va2ByGGwr7eHiztDtpZ51pbhJlx6FbVVOplDuc+n9/t6trr5tbl6nqXzz/PZtdxuR1Xrmyc6Huw&#10;vLKcW54r7iQuEwQpUOzPUrML35fhoV8VanQ0Hg8l79hI+UmoDjXK8dT3JKr6uZKHnw/+ndXhVwaY&#10;OradOJ7Cc4yKcXIpI7vkO9aS7W9Rqc84nAk+f9bFZdrF5SWX+4DBaHZ2PltY+Ot4RX7Gr4MfYCj6&#10;+/vl5OR27949O/vnbM2gLygpKfmv//ovTU3NjU3fwA8wFDMzM9bW1mBvVlbWxqbP+GQAGoEXz18c&#10;LTpawCho5jTfEtwKdQ6VcpSS8ZFRjFFUSYPCUaH8XMnKClEKSgIlN1O3RMyGOmYMMibMIMxH24el&#10;wfJx9Hl4HxIv2Djv343V1dX2B+3xOfFIJ+R2zHZIctJm+077nTsspTYrIzdt423dGr1jR+auXQf2&#10;7C3fq5guZmaylyIDeTQ47tphs2MrYesmQ8j9E7Th8tFQHMdGPo4cVShR+kdiQhTBITSwBVL+zv8g&#10;sJUGpSSTj5GXC5eT9peW9IBype8i7pI2lcYSsAwTRrRFdIldySmnU1foV26zbrdz2zv5nY9cHnW7&#10;dve69/YJ+oD1CHpG/EagsI6Aiefezx+5PbrMvNxg35Bml9aY3djd3r289Gs3qqCTGp8YzyzP1PHU&#10;gcfCjXKNoFxdH7OPHcRjCjHIFKS+vz4tjPbs+TOIr+95UhpUes7t3OPQx5OxkytJK69TITeKuYS5&#10;p+FPr3pfLeGVNJY2Hi052pDUUB1SXeVZ1eDWcFxwvMW75WrA1bshdzvDOrsjux6HXB7kBQ0xmCMs&#10;1hib/YrDmeRyp4DxeJN8/gCL9ZBOv0uhXHZyOmNvf9jW9pCd3UkS6QqZ3EWjdQl3XXBwOOTgUC0Q&#10;nMjLG+zt/YEOF+xaWFw4fOYwJ4aDCEIgE5BgGIMvMiNEpBnbjXzDdWIdi51Ho58hEDcNDZtsLVPt&#10;rFJQqDqh8MRTHG6KQFj7ENkBDErbgccvCoUnupDIsyRSeU3NpYmJyefPR1pa7hcUNntGxdv6kI1Y&#10;JASViSQFIS0yUIQaNOYsBnMNj28nELpNTJ6amg5bWoxF0CceRU3Ppc7Np81DPEXGwkD2QFx5HL2c&#10;zihkeKR7pMWlnYw6eT/qfkdkx+2w22NpY2u5a+8K3n1M27Getz6bMfss8RnY2xDQcKHpwuT45Pc9&#10;E/BPR3PQe6l7DRwNIs0iz5LP9rv1z/jPrIeui8Ix1kOgdLxP3J508bt6XHp6XHt6XXtBmSfuTwbc&#10;B54Kng56DD73fD7sOfzC68VLr5cj3iOjPqNjPmOvfF+N+45P+E5M+U2JZCbAaWcDZucC5uaFChQL&#10;QQt/5juEthK8AoqBc7ZSWzNNMhvyGuZm5zYu9CdjbW3tcmPjCSazh82ednVd+6CX+c7Tc97d/ZCj&#10;Y7Gl5XVHxyd0+riIoeBwxpjMfiq11cGhgssdGx7eONEvic8MxWd86lhdWalLTCxSUbmhq/schZoR&#10;MhRzONxLI6MOOLxEa39WqP/U1P9aJvPbePli2AYpHUFUr7bTbbUwvGeCbMcaXkUbHEFpxcKVMiL8&#10;v/3t60cB+ifQ0Pc96bt+9/r1e9cfP30MhXK8gUI5Nkr8Hag+Xv1H9z/CkoVswkkY7KqQX3gs5Bom&#10;YLCFDw4U30lPAAPbwd5VYclJYf5RcGwnDHZNeLYqGCwJ9kefP2Ydzvo1v1GA37rbcdcuwA4eCsdk&#10;YXAHcJh8DDwaruOro+2hrcnX3Mfcp+akpsnRxOfhIZKi1NS02NT0gKlJoYlJvolZmjHPExfON07y&#10;MkvzMc/wN0/3NU/0NIng47ypKKYtoizaoT7ZuTqeXB7rVBLtWBjukB1ESvGzjfe1i/V3jA2jp6Z7&#10;F5REldWmlFWnZwUKXO1wBo7ayjbKsiayEhiJPYg9O+E7dxjt2I3fLW4mLmEuIW0tLWMno2CvoOSo&#10;pEpW1WBpGMYbEiqFupjFOFQCCu6iB7fbZ4RTNcOqOppoUM33Myy12LY6LiR9Xyoizdu0OctZ6D3B&#10;EHpP0E5lkRsS7QtDraPcTFKi/Z4PPhWFRG48oL8b4FQX2i5YBlpaZlraltqSaoQMRR2JWE60zre2&#10;iDZzZluW02iXudz7Li4QQ+Hu3uXmdtfF5TyHU8/l3rlwYeNE3wVw8kd9j0wEJhIukAOFarqKVZRG&#10;jEDnYDBKJD8BqWOmmh5PJNRFQvIT4bR9kb6MZ0+f/Jrv2M+FsbGRiORgUoKtQ6kDvcyxlGl/jUod&#10;4HDGPzAUI1xuF5N51tn5ZGrq/Dfmq5/xW8cPMBRLS0tcLhfsJRKJAwMDoo1nz57ds2fPv/3bv134&#10;rurzAwxFd3e3uro62Nvf37+x6TM+JYAWb2Z65mjF0QznjEpKJcmWJEGXkA2U3ciJniWcricpK4Qr&#10;SPGliObEeGx8EiYp3ig+wjDCX9eft49H1aM2H27+GTloEcAYY3FxsfVqqzXLWhwtvgW7Zbvl9p3E&#10;nTvMJTbJGW3extu2I2KnWMJuDa89VggxuoQYUxzKiU7dLSIptuC3bCFskY+VB9f/Z2Ki6BseEyID&#10;64UaGgUaHwUmFJMUFWIVZCNkIY0tT0kxjhjkwWG8ez9yPxlNjjOLO+p49BL10k3WzXuce528zof8&#10;h6JJXZ9rX59bX587xE30Cnp7BD1d7l19Hn0jfiMDXgP3+PfOUs8W2xbHkeNONZyan4NSm/2M3eJP&#10;B/jRZ8+fWXpY6gfoo1JRmCIM/qBQ2LtaqJlVhkPnoA3jDA19DLMOZs3MzKwsr5ypP1PLqe0M6HwZ&#10;9XIhcWE9ZR3YUuLSaPTog8AHh3mHo+2jC+mFh10OnxacbvVtvRV4637w/a6wrr7IvoGYgeexz18m&#10;vByNfz7ulTvBYk9yOBAxweVO83gQPcHjveLxnrNYA0xmH53+kEq96+zc5ujYTCTWWVkdtLBosLG5&#10;7ezcR6M9olJvkcmnSaQqIvFcfv7s9PT3PcDl5eVDpw9Z+lvCA+HIZCQmD4q6he6xxN7Y+5Cx6bqx&#10;8XsCYQ2Hm0GjnxsaXkMYVttbp0AZyYl1ppjbGMwzYfZQqJjQdQLY1yYmb4SRHS9RqE44vNnRsezs&#10;2ZuLi0uiXwT/zdXV1ZdjLy/fuhxfEO8Y5ITzMjHysEC7Uo0owWjbLIxpA5ZwDk+4ZWz8wN6y/5j3&#10;4HD8y/HE8cnkydm02fn0+fmM+f7s/pbclstZl7vTu0fSRiZSJ8ZSxoaThp8lPJtMnxQlFv266Guw&#10;hOiJzNnBxMEbYTfqfOqaq5sX5n9Ip6O9s12dpq5AUeBj+I22jRv6LEIR2a8jvn4T9mYhcOGZ4Nk1&#10;+rUmuyZQACyPEI8cIx076XCy2bH5jNOZc+RzLc4tlyiXWqmtV+hXrjGuXWdcv8G8cZt1+y77LqgL&#10;HdwOUB0e8B884j/qdunudemFaoRr32P3xwPuAwOCAYjj8Hg+5DE07Dn82O3xLeatcqvyWE7syIuR&#10;v6EigAf+tK+v0df3Jp3+ks9fEghEaUfBclUgaKFS8y0trzg6PhYxFELx7zHwjtFoVx0dK2i04ceP&#10;N070S+IzQ/EZnzrGRkaS7Owa1dU7DAxG0Oh5PH4Rj5/GYgdRqFt6eiUGBhcbG3+W3n11dYWF187T&#10;U72kqwNa0F4EogeB6IDDL2lrl6mqxDo6zH1Xorh/IJJKk/7F/V9gqUI2oVnILHQK5SRGhPqXS0Kl&#10;ib+K7/grA3tBmcUPepng2Icw2A3h2WpgsBTYv/r+a2RF5K/soA6azqOnjxr7GiPjkEYpRrp+utoe&#10;2tqe2loeWvvc9mlwNdSoaso2ytru2thMLKGAQMgj4LPw+DQ8LglHCMfQmahgNjbW3TjZyzTdxyzD&#10;1yzZyzjGFR/ANGLaGARxjLOC7VL8bBO8baM87YI9bIP9nBNzAouOZFa1HGy4Xtd4u6H6WnVKdQrJ&#10;i6Rhpr5939Yv1b/8Yv8XX2h+8ZXuV5vhm7eitu4g7NhtsVvcRlzSVlKGKCPrIKvgpKBEVlKhqKhR&#10;VPdz9yNCDOFUTQMjBbSOrJmBnC1a0clYlW6uwbbWdCFqCxz0vMgGflTDQAYqlI0uibC+WEi7VEg7&#10;n0c5meFUFUfMCrCI8iTWV5X8ncnSvw9DQ0PUCKplqqVtsS2pmuRQ7wCMVEWyLbK1iDe3cjE7QKe2&#10;8Xj3XF273d37PDy6BYL7bm4XudwmLvfW2bM/0B2CCy45VCLLkgVjdOVkJXSCWpiXTnEAsikGe1JE&#10;TwjVMRuisAf8DCMZ+70o6N4f06D9lPFk4Ak9nm6XZ+dY4Zju69hGofSz2WN8/qyb26yrK1jpZbNb&#10;6JS6+IhXoz9VsOAzPn10dnb+4Q9/QCAQ36lD0dXVtX///n/5l3/54x//qKysLCYm9rvf/e6rr74q&#10;Li7+zu/keXl54GwuLi4bf38D169f3717t6Sk5Mbfn/FJAvRZ92/fD/cI17DUkOBJyIXJKSUpgRm7&#10;WraacrqyQryCbLCsOF0cgUVEYiLj0fFRyKgA/QCX/S4O+xxK8krA3GzjRL8AQJt87eY1Ipcohhbb&#10;ht+2zWLbNtPtX2ht/Up/51bjvTvtdolyou9lQEreYAnl/nTavcNmx3br7Ypxin9BSRRpiMQmNuI4&#10;RCnJ0oUpyeIU5SPkZYNkJb0lwRMQo4jttdorg5LBGmLDCeGHHQ5foV25w7rTzml/yH8omoP1uApZ&#10;CaH1uvaCP7tcuh65PAKTtHZ++13e3Zvcm9fZ1+/w7lxgXKiwq4i3i68rqJua/DUyoP8o7nbctQmw&#10;gYdB+dExRVBeDxFJAcV1luDQ2WjDGEO0J7r6GBTfN/x8uCygrNWz9XHo46m4qZXklTepb9ZS1mYS&#10;ZgYjBq96Xy2jlZ1xP9MR3NEV2tUf0f80+ulQzNDL+JdjCWPjSeMTyRNTKVNTqVPTIc3THN4khzMh&#10;tDFhlMcLoQ2z2cMs1nMW6xmTCWaVXRTKfTL5moPDWSKxwcYq0cY4iESodra9R3N+QKHcdHI67OhY&#10;DCaihw/PCDN9fOzTwcr0zHRqSSreF4+IQhilQVnJRBSMSa2JSY2JcYk9wb8ah1/CYidQqD44/IoR&#10;qtjFITmTkXfW7ex1384M+qiV6YKJyVuh98SfhJEd7wiEdTx+Do1+hkTeQiLreLz8zs6+7/wsAS5g&#10;bW3t1cSra3evZRzMoIZR8d4ETIAxNsAW50cnuPubMDO9efWnQy/cjrjdG937NPbpi4QXY8lj4BHN&#10;pM7Mp88vZC4sZi4uZS0tZC3MZ87PZM5MZkyC5ev81yLvibXctemM6SeJT66GXK0PrW891bq68r0V&#10;EFzP0tKSrauttLO0tY11mVXZbebtYa/hpeClt2FQys+34W+XgpbGvMfA611tVc1AMbB2WLwt3sTM&#10;xMzYzBJnSTQiklFkhiHDE+MZbRudRk3LYmZlOGdkOWVlOmRm2GRk2Walm6dnmmVmm2fnmecVWhSW&#10;WJaUW5dXWVfV2NQ02DY02jUeIh46an/0uP3xk44nm52am4hNORY52b7ZQ8+HwL9v41r/lwAtw4Xa&#10;2uMUSi+HM+Xq+kbkRuHt/dbTs53FyrG0vOTg0Eunj7FYs1zuHJc7wWY/YzBukslVDg4DP00x/e/E&#10;Z4biMz5pgNah6/btDBTqjKZmj6HhOAazKGQoJjGYfgTiorZ2Ph7f39n5sXn9e7C+vhZDsitRUQan&#10;7TAw6EUggHXC4Zd1dKpVVYPg8KFnzzaKfhrIqMj4g/sfoEQe32Qongi9ISb/9wzFiPDYh0K5zVMw&#10;WDUMlgwxFLFVsb9+CP3S8lJOVQ7KF6XjoaPF09Jy09IUaO732K/hpqHOV1djqinZKylZKul56mGS&#10;MOgENDoSjQ5B4wPxpEA7Jt3Um2oUyccnCoxTvU3SfUxTvYzj3PAhLLSrA5xuZxQVwkpI8swoiio5&#10;nldzo+rQw0OHOg413mqsPl+ddyTPLdlNl6Ur7iy+h75nl9OurSZbNyE2bTLctAm1aTN68xbsFjDI&#10;22m2c4/VHnFbcUk7SRmStCxRRsFWTtlKTs1Ufj9OTg8ti8LI4eAyZnAZOyM5J4IizVSVY6XBt93v&#10;bq/l6ajj7azvT4UH0hHBTIihSPM2PZ3tfD6PcjzNqSaOmOlvmRTgfLi2eHT05cbj+LmxuLjonuBu&#10;kWRhe8CWVPUNhuKArUWyham7aRbduVXIUHQJGYoeIUNxicdr4nKvHT/+fT0iqIZj42Puye7SrtLy&#10;kXJ68SrcgH3ZPgY1kPzERnwHpI4ZC8lPpLroeDlql+TELyz8GpJLvxBWVldiS2Lt0uwcSh1C4h1P&#10;cSgP+ewhd/64p9srL9dn3vzbPpxGX2pRvP/Q4PemK/6M3xzGx8eTk5Nramq+L9XR0NBQQkICkUg0&#10;FsLb2/vixYvf15Deu3cPnO3cuXMbf38DT548Abuampo2/v6MTxVgunW+7fx+5n4oJ3qkMCd6FiRC&#10;AWbvCtEK0r7Se0h70Pqgp4qMNooORYS667gz9ZnZCdkz07/4lw/QYo+OjR6oPGBMNxbHi28jbNtq&#10;vPVLA0jJe6vZ1h2kHbvJuyGSQpQTnbF3D3XPbkfImUIx4QNDIeImROoSucLQlXQojkMxVlElSGWf&#10;YN9++n5Voqq0pbSUqRScAHfCO4WahlaTqi9SLt5jQ9+HPxITva7Qx2GwhFgJl55ufvdD3sNOXmc7&#10;t/0u5+5N9s0rjCuXaJfOUs6eIJ9ocmiqJdVmmGYIjATHao8tLkAqhht39Q/F2vpaWVMZxheDiEcY&#10;ZRthS6C8HlBO8WqhIEUhFpWOgofAaVG0rr6ulZWV89Xnm3hN9wPuj0SPzCfOv059DWwxcXE0ZrQj&#10;sOMY79hNv5uDUYNDMUMjcSNj8WPjCeOTSZNTyVMim0yZnEieGI+49orNH2Eyh5nM50zmEwajj8Ho&#10;ZTCegj9ZrCEWaxgYWAdb6PR+KvWRM/kaxTGfb0UKwGP8jfCuSDYTe5BifcnZvtXB/pCNXSHV9Uh+&#10;3aM7j6Ynp98JxaSfv3ieWZ6J9cHCI+HoTDS4kY8eIpC6ljC3Gj7fAePQikI/NDRsQaPKXUgp+ewD&#10;p11PdwV1vYwaGYhYzGC+NofkMCETCk9A3hYYzDMk8hqB0Bga2tjV1f+jMU3gpV1cWux42FHSUBKW&#10;F8aMZ1pHWBMijI2jLUlxZM8Ez8iEyJzEnIOpBxszGk9lnrqbdnc4eXg8ZXwqbWo2fXY+Y34xaxHY&#10;QvbCfNb8QtbC67zXUHBH7vpUxtRAwsDV0KsNIQ2tR1vBS7Xxk98F8Eyu3LgiZS1lQDSINI4873xe&#10;FN8hksYEth66PuE30efSd9LxZCQhEmuD1XfTR3uiLfwsHIIcOFEc30Tf2KzYnAM5DQ0N19qu9XX3&#10;DfQNdNztuHP9zrVL1y6cuNByrOVkzcnj5cePlh49lHfocN7hxszGxtTGhuSG2tja+tj6moiaqpCq&#10;mpCaSv/KKr+qGv+aiuCKhtyGp/1P/2Z6QoTH3d3Vbm63GYyXfP6KQPDe0/NPQjeKxzxerqXleQeH&#10;bhptlMWa4XLneLwJNnuQwbhDJtfY2z+8dm3jFL8kPjMUn/FJ482bN22NjQf09Np0dAaQyCksdhGP&#10;n8fhxtDoBwYGJ/bty3V0nBgd3Sj99wH6/Ovrm6+kdE5L676BQQ8C0YdAPIDDr+roNKiphe7bd/dX&#10;qZM/HQ3NDf/u/u+wpA9RHldgsPa/jPJY/WlRHvPC8h+jPK4KE5dWQlEe/+7977lHcn99D3wwCukd&#10;6HUOdNYga+xj7NvH27fPdd8+t33qbupqLmqqbFUlZyUFGwVVO1W4BxzljSIFkUKzQ+ub6+903C47&#10;kC2gYEPYmFg3XLInIc3bONXLON4dH8FFezkbcsi4vLr0pvsNhx8dPtJ95GjX0cOdh+tv1mc3ZFOD&#10;qAYcAxmmjKQblOAdip4VSO6h79luvX2DnjDestVk6zbTbTstdu6x3iNuLS5pJi5rJKaot1dDa7e+&#10;1h6U9h6CnrglXJKIknLCydFMFFnmKjwrNVdbdQ97TU8HLR+yjp+zXgDVIIgOD2EiQtlGYRx0JA97&#10;ENLLdCyPsk3zMY/1Z968emlubvaXG4qBMycVJ1nEWdgW2JIqhQxFg4N9tb1dqZ1VuqWFj0kcjXyJ&#10;z7/n5tYlEPR5evZ4eLS7u7fy+Yd4vLamJlBTNk70lwDbKw9V7uPskwmQUU5QpPtrpHsJ5SfioOQd&#10;p1NMm1NMwHplqFGWh56Pg3pmQvDQ86efyIjzbwO4+NZbreQEMjGXyCp2yo6hNEezryTy76S43U53&#10;a0vnH0vllsXQMqPd+3oebRzzGf9vALwby8vLE0JsbPqM/7sArV/N8RollpK0r7RCrIJymlBOMktV&#10;OUVZLlwOdCW7TXc7wZ1isDFhqDBfA1+WLivWK/bl8Mu/c47xEwHexqWlpQddD+Kz4/VIeluNtm4y&#10;2vSl/pega9tqsRXKiU4Wphtjin0kKfbQ9iglK0H5OAqF7hK5UMSKUqqSKI5DLkxOI0DDgGtgbWlN&#10;RpIdtB0s1SxRCii8Cj7JOOkU+dRt1u0HvA2XdVFYvoibAOtgC9gO9rZz2u+y7t5i3rpKv3qJdumc&#10;87mTTiebSE3VttUlliWZJpkJuIQQoxCODoeKoXY96Pp1ntVPAbiS4RfDfml+hsGGiEQEpkAY61EN&#10;iWSDJa4MB7YgE5HIQGRUbtTQi6GHtx+WuUFuFAPhA9Px06spq+up67MJs5AUhdfVenb9ecH5wajB&#10;8fjxycTJqaSpyaRJYBNJE+NJ42OJYyMJIy/iXwyGXnvG5PVRqV1UageVesvZ+RqZfJtCeUSj9Qt5&#10;ikEmc4jJHGYwhun053T6ExqlwYPEjDMzTiJg47DoMLSRH8rMBcmho6upDvd4ia0ehw+5N5Z7lVcl&#10;V11vvX75+mVBggDlj4J0MbPRuGIcoWKDmzCpNYHCWISxq5DydxAFbp1qYZ7lS0uu4FRd8brSH9IP&#10;JStJXn6b9vZV3Ptg8p/MIIbiLR6/jMNNGBmB0XQbDld44MDpsbHvlXv4ToDx5/z8fP+z/st3LqeW&#10;pZJDyAR/Aj4CbxxvbJVtRSwlOlU7USopngc8m5KbemN6n8c/H0keGU8Zn06fns2Ync+cX8xeXMpZ&#10;WstdW81dncqY6ovruxR4qSKo4t7Ve0uLP6QHB3ZNz0yzw9iyDrJeBK8jpCNdLl3jvuOrIavvwqH4&#10;jtehr+cD55+4P7lMu5xjnXMw7eDFaxdvP7j9qO/Rs+FnY+Njc/NzyyvLr38sgxjYBQBeKnCzAKD8&#10;+tr62uraCsDyCrjIxfnFhfmFmamZ6YlpYPOz8+vr6z9wwp8I0GqdLi8/4ezcw2bPuLu/EeplAnvl&#10;5pZvbX3a3h68WiMs1rSQoZjicMDb1U6hHLK3v37q1MYpfkl8Zig+45PG0uJiU2JitZbWbT29IRRq&#10;BocTiVC8MDK6q69fo6ZWERLyN8hDfCdAu3AoJSVbSenM/v339PV7DA1Bm/oQDr+uq3tYQyNMUbG5&#10;rm6j6KeBO4/ufOnyJSz+g1Jm2zeUMl8JeYeVn6aUOScsPwyD9Qk5jisw2DEYrBwGzvz/ef5/dS11&#10;/5BhAWh/64/WoyloNbKaOktdg6+h4aqxwVBwVJVoSgr2CgrmCuYM88rDlY+f/Vng4+6t6x4MCz+6&#10;URQfmyggpHoZp3oREtxxUTy0Pw3Bc0Qk5IYcfnT4aO/Ro91HDz88XHy2mB3N1mHqSNIkxV3FZYJl&#10;5KPk5SLkZENlpQOkJQQSe9l7t1ttB+O5Lfgt28y2bTffDjEUJrsV9Pbq6ohhtPfgtXYba++21N9r&#10;ixB3MJJ0xsrQTeTY5go8K2VXa1UBUd3TXsPHUcuXrO3nrBtA0Q+kGQQzDEOYiBAWKpRtFMpBJwiM&#10;yyJsU73Ngl1t79+9Be7i7+97fhhgMG0eY26bb0uqIDnUOTg2ONrX2BPLiI7p1l7ulrFkx0t8/l03&#10;ty4PD4ih8PRsFwjaXFyO8HgXa2u/71Pw5NSkjcBGgi0hHylvFKEc765dFoj8s/xEiqkovqPQ1zCC&#10;vs/dyai7+9E/5NX6efFy7KUgVWCbaut40DEsl1Kbxj6Zxz9/wO1CsfvZQpcj2dyDCfTMSP7Djjsb&#10;B3zGZ3zG/zmAqYhPgo8EQ0ImSEYkQiHKMwom+bIhsuI8cUmkpA/SJwob5Yfw4+vyQ7mhj/sf/8oN&#10;IOhWwOSn40EH25u9w2DHV4ivvtD9AnRt2y0gHc3dlN176VCsh4ikAB2fcpqySGDio/Il6BZl/GSk&#10;3aVJ7qQ8Vl4IOsRXz9db29ttvxtHnUNVoRIViMCC9INqbWsfuTzaICbcIGICCuLgP+rkdt7n3L/N&#10;un2dcb2N2tbi3HLK8dRh0mFQvtSiNMckJx4T7w/3d9Vx5enw+Hp8ri6XoklhW7KHh4Z/6W7xpwNc&#10;CcDt+7dx3jiDUAOjdCMwdYckMz84GmBLsegcNJjqozxRaQfSrrRdiePENXGbOgM7R2NGFxIXRqJH&#10;7vnfa/Nsa3ZprmZWF5ALWgQtEwkTk4mTE4kTrxJfjSWMvYx/ORQ79Czm2eOox92R3Z0BZ+9SmNcc&#10;HS84OJyyt2+0ta2zs2t2cLhCJt+jUiGegk5/Sqc/ZzAgkoLB6GFTfRKtTHNNTbJMCOkEXBIOE4tB&#10;haEQvoZUF7sm7+qO0I57wfcu+l5scGmIpEUac43hAXBkEiQ8Aa5/I2m6MDEZdFMVBFEACzIBaeBj&#10;YMUjRTHiKpmVt3xvDYYPzsTPvE55/S7t3fv091+nf90f+bWPw1tjwhIWO2Jk1GVoeB6Dybxy5c7f&#10;PK8WPXAwxht9NZpeko7zwRnHGlsVW9lW2RLriHY1drYHbR1zHXNicm6H3X4U9ehJ3JOhpKHRlNGJ&#10;tImZzBnIjSJ7YSpjqj++/3zA+dKA0q6Orh9mDQDApKD5QvN+yn4HI4cqq6q7rLsjXiPLQctvw96+&#10;j4AEMheDFke8R26yblZbV+cG5U6MT4iuE2DjFJ88RoaGyl1cbjAYIy4uqx4e7728/uTtvSwQFNrY&#10;nCCRHtBoL9jsaR5vnseb4nKHWawOKvWYvf35qqpf4R4/MxSf8Ulj/OXLPArlsKbmAzhcJEKxRCBM&#10;Y7HPkMgrOjq5iopna2p+rj7+/bt358rLU1VUTu7bd1tfH7SpfUgkWIL14/v3x8jKVqWkgAZro/Qn&#10;gBfjL6Q9pGERMNiB78k2uvj92UbBFrD9B7KNFsPAmTe7bb5y70dyN/xyADPelIIUdZK6CkVFla2q&#10;xlNTdVEFpsxTVmQqypPlZa1l9W30L16++P7rP78DY2Nj4X58dydDMPmPc8Mme+BSPPFJAmyMCzqY&#10;iXSx1w8IZdTfrW160JR3Os8rx0ufpy9BlZBwlYASqkXJgwGlUqKSQpQCmGbLhcnJBMpIeUrtZe3d&#10;YbtjM3bzFtyWHabbVdG7bdBSfg6qkYz90cz9Ic7qfEsFMlaagpNhm8nxzBX4lopuNsoCO1VPkrq3&#10;wz4fx/2+TiKGQsefohtA1fenGvjT4H5UhB8N6UtD+tGNYj2sDmRF9/d2/zpj1lu3r/ID7VxSiIJ8&#10;R98Sckipc0Y2tSGaflZAO0Z2jCeRLrq43HV37/L07Pf27vXy6vDwuOLmdszF5ft8KEBnf6D2gLiD&#10;uLyPNCFAOdJFszQA0RiNPZkooidMjicSIPkJf0QUY78nxajt4tkf9fP8TWBtbe14y3FqApVUSOKX&#10;OB3IZh3P45874H6hxP1skdvxXH5VEjMznHX9csvGAZ/xGZ/xfw6Peh9auJoosSU1g+S145T3p6mo&#10;g4l9OiTQIO0nvYe6RxeuG4mLDEYHu8BdBDaCe7fv/QOnMaANbz7bbO9qL0eQ+1IT8qSAmHfSzt3O&#10;kCeFSJNC0kMS6grjFOQj5EE/KO0lLeMiI0WR0nfQj2HGPHJ/lIPPCYWHBhkEBeoH+un6eWt78/e5&#10;2SpwdcRoUluJezeZWim5pRGKTzudF8kBguU1xrVWSut55/MnHU4eIh6qsqwqMivKNstOt0yPNI5w&#10;0+ezdVg0bRpPn+eJ8PRCeAngAr4Bn6pD8aZ6TU7+DILoPy/AfDujJMPYxxgRjUBnoUWxHmBWb1Jj&#10;InI3QGei4WFwPY6eHk2P4EGIco9q8W1pD2y/5XPriueVq15X2zzazrmdO8w+fIB8IJ2Ufsf/znDM&#10;8PPo5wNRA/2R/V3hXe0h7beDb1/xv3LB53wzN+eYHanRxqbGxqbSxqbW3qHOmVblTKsj2Tfb27c5&#10;Ot4mk6F0pFTqEyr1KY1aFWBvl2tuVmBmmmdqkmNCyCLg0/HYJKxRrBEyAInmo2kcWrFX8Sm/U/Fu&#10;8VgeFh4KR6WgMPnCRO9VwqTpwKqFedOFoStG6UaGkYZIbySdT0/iJh1xOXLb9/aLyBdQFtWU9a/T&#10;v/5Txp/A8n36++Xk9RafeWfzYSTyDgZzks0ub2299/btz9Djg2HDhesXLMMtzVPMbUps7KrsiHVE&#10;Yi3RttLWutDaMckxxT/lqO/R1sDWO+F3HkY/fBz/eDh5eCp9ajpzejR1tD2yvcG3oe1425vXPy7y&#10;NTE54RfvR8ATck1yL9MvPxU8nQuYex32+uuIr9+Fv1sNWR3zHnvEf9Rg15DqnNrd2f1bHNKApuB8&#10;Tc0pDqePwxG5Ubz38nrn5VVNIh2ys2unUodYrCkud47Pn+ZyRzicR3R6s4PDydzcX+FmPzMUn/FJ&#10;Y6CzM83Q8JyWVh8SOYHBLBAIC3g8WOk1NDyjqRmlrNzV3r5R9O8GmBleP348QUPjiIbGDT29R0KG&#10;otvQ8K6+frOmZqq8fKZAsPwppQycmZ+xiLL4nf/vYNkwWB0MduaDFIXIjWICBpsVqlGswWCvhZTE&#10;+w8G1t8It4O9oMy4sPwT4bE3YLBzMFgtDJYLg/nBFN0Un794vvF7vzrAf+TxwGN7gb0SUUmZqqzC&#10;VlHmKivzlZX4SgpsBTmanIy9jJSJFNWb+mri1cYxwga3vqacaaPnT0NE8dCJbpgUD1yyABvvig5n&#10;ozyc9Hl04+Acf24qFyFAyLPkJd0lIW4iGoocFumWK8ZDol8ikkI+TKj+5SkpzhHfSdy5BbNlF2oL&#10;0Vwmmrk/x9Mgz8sgU6CXyNMOdlZnmsqRUBJcC3k3ayV3GyWBrbInUdWTpOZlr+5lv8/bYb+3o6a3&#10;o5aXo7aXk46Ho57AUc/NQd/V3oBHgruQMXlpUSMvX/xqn9SednXV8dhtPFqnF+e5D3/Sx23Ow23K&#10;1aWfzW5xdk60s2txcbkjEHR5eT328enz9u709Lzq7n7C07PzypXvHFiPT4ybuJtI8MUNfRQCXPYX&#10;+MDrIzEnEgmnUyD5iZOJxk3R2INByGS+tsBBp6a8EEzsN478jQM8jZHRkfD8cLt0O3KxQ8wBelM+&#10;7+wBtwulgnMH3E7kudSksNNDqTVVRQPPB8YnxxcWF9bW196+fQv+17+hLy2f8Rmf8QM4dbiRh9dM&#10;NFEtI+pUUfWz3PRYYZp6CSqK0Qpgqr/LdhcRQQzDhnkgPEI5oW0X2n4Wee+/B2CC8Wr81eHmwzYs&#10;my37t2xCbtpmvk0U7rGXtleMIyblIyXtKy3hJiFGE1OkKJp6mkbmRbr7usdaxILZWo1VTahBaCh8&#10;w4L1g711Ak0V/MS3e2/eLPjqK96XX9K/+B/Szs12uhIUrpZ/sUXZUdLRQ8RDlZaVB0wPpGJTw1Hh&#10;EdYR6R7pjXmNV89cLU7Jpuoa8+B0D5SHN9rbF+3rY+TjifR0QbjQ9ByjPPyXljbyPnxSmJqeyq/N&#10;R/mikPFIMLeHco1XCRmKKgKhnIArxBmlGBmGGhoGGmISMRZJFlHBUQ3chtMupy+6X7zieQXYBfcL&#10;J3knq2nVKXYpqfapt/xvdQR33Aq4dcX3ynmv88fcjzbxqxvYOU20qCZ7Tr2tbbmNTbETucLd53RS&#10;0f2DF+6VXzwZX1BIplTY2By3s2u1t7/p6Njh5HSfRvaKszTNNTXNNzUtMDXJNzHOMybkQLLi2DSs&#10;UZyRYbAh3AuO5WPt2HY4D5xhhKFRuhG2EIs7uKH6ueE6UUnAlwmVNVJR8HA41hPLcmXlsHJOupx8&#10;EPjgRdSLxcTFN6lv3qe9F9ET79LfraesT8dNPw59nuZ8y9Cw3MentqOjf33953nhQb/Z3tVOjCCa&#10;J5nbFH9gKOqIYMX6gLVFmoW9r31CQEIeL6/evf6c37n2yPaXKS9FahSv0l49in10LPDY5WOX3/0E&#10;uuTKzSuOFMdQXOgZxzM9rj2TfpNQetGI98DAyrT/dJ9b30XKxUSrxCMVR35AbvNTBhiEDA8MnAgL&#10;u81kjri4rHh4vBOmHb1AodTZ2d2lUp+zWFM83hyfP8PjjXI4PXT6eUfHpvj47/Ol/RnxmaH4jE8a&#10;t06dylFRuaqjM4hCTWMwUIgHHj+KRnfC4Y3q6iEYzNzPl8MPVNSOy5cT9PUbNTSu6uo+hMP7hOk8&#10;7hkYnNPSylVQCLe0nJme3ij9CQAMcTKbMv/T8z9hicKgjGNC94c7MFjXh4weH0mKFaEi5usPBtbB&#10;FhE9IVKgAOW7hce2CkUoDkIymb/n/Z4Tx/kVmqEfAJjINRxt2G+7X8FeQZGmqMRUUuIoKfIU5dny&#10;cgw5GbKMlI2UooViZVPlNwndwWdPmSSch6NBGBsZ54pOFmCT3DHxrugIDpJht18HLytPkpVkSEoJ&#10;pGSDZaGYYRE3kaeqVqCmnqeuEAVJr8uHyytEKgCTC5eTCZKR8pYS40GJ03ZitxkTpJJddAp8DME8&#10;PM/LIMNdL56t5WevQiPIOGCkeBby7jbKAltgKgI7VXc7NXc7dTe7fcBcbPfzbfdzbTRZ1loMSy2a&#10;lR6TiA72ZB5uqHz5cvjXJODHnj8/5OFxm8EY5vEW3NzWBIJVgWDG1fUph3OZSk23szvC598UCB55&#10;efX7+PR6e7d7era4ux+LiRn/LtmXN2/eHDlzRJmlrOEuw3ZRzfLUqw41EqpjQg4UYHkkFl8RggIP&#10;ys9JIyspePzVq1+Ni/mlAdoNUBNPXjxpF2NHyiexK8jhlYyDB3mHDro2lblUFfGysxj+MQ7MCGe3&#10;NLfAnMDEssSi+qKm002Xblx60PNg+OXwzMzM6uoqeNU/Exaf8Rm/RYDKWx4Vma2qck1P95kRahKH&#10;nTTBd1uj68j6HL6aIktSzFSMb8IPJ4Wn+qd23uv8h9MTIojaridPn6TkpOjZ6m3HbofCPT6QFBJM&#10;CRWmCtYFG5gWeOLCia7+rvmF+adPnua65lZaVcYh4wL0AoL0g0IMQkLhoSEGoYx9IXK7g7dsCdy8&#10;2X/zZq9Nm9y//JL7xRf0//lv4qYvzfbtJVLU3YIMQyONI6NIUdlB2c21zZ23O18OvVxeWgZ938m6&#10;Oo6egZueuTfa1Rfr44/z88X6ehl5uSGYdC1cWlj4P3Yo8n0Az/DJsyfsKDaY8BtlQDN8fAUeynkB&#10;ZvhVxvgSvFGqkUGIgYG/ATYNi8vDUeOoBayCo9yj593Ot3m0XfW82ureepZ/tonZlO+QH2gaWMYo&#10;OyU41eTSUMcuq6GnNjgHH3J0bSTRaoiOJU6O+WxmTURia/Gx3mOd01emXt9ef3v77cKV+YfVNw6H&#10;phQ70aqtbY7Z2l4iEs9SSE4JpiYZJqbZpia5UC52kzwT42xjXBYOnYJGxaH0A/T3s/erk9TViGo6&#10;HjroDDT2ABZf/g3viRpjsI4vxWPyMahUlEGwAdYNK+AI8ph5FwQXHgU9GosZW0pcepv2VhTZ8XUG&#10;RE+sJa/NxM88CXtyw/tGAf1gfu6hvr7nb978bL0bOM+zoWfOkc5m8WY2RTZ2lXakOhKpnkSsJtqU&#10;2FhkWpgFm5XVlxXEFtR71N8MvzmYNDiXPbecu7yQvTCePt4b13sy4OS56nM/6hAN3reQyBAXvEut&#10;bW0Ht2PUe3Q5eFmUXvRt2NuFwIUhz6HrjOslFiWH8g/Nzv6CwmG/NNZWV69UV59jMh/zeHPu7m+8&#10;vJb9vY770Ssd7G5RKM9YrEkeb9bFZYbPH+Nw+hiMS05O1YGBK7/899rPDMVnfLoAc5iGxMQKVdW7&#10;+vov0OhZoQjFDA43hELd1tM7oKyc5ef3M07qQPvSe+9eCg5Xq67epq0tSjgKrB0Ov6CtDX4uGIkc&#10;ffFio/QnAHDBlzsuy/jIwMJgsHwYrOGDG0U7DNYLgz3/QFLMCDUplmCw5Q8G1sEWsB3sBWUGheU7&#10;hMeeg8EaYbA8KMRjD3fPuSvn/uHN7suRl54Rnsp2ynJOcvI0eXmWPERPsOVkmbLSFGlJkqS4uTjV&#10;h/p44M8xvWtraxFBHnySfiDdMJqHSnBDx7qg/Nn6JAdVVStxMac9Eu4SMoEy8jFQTIdKpoparppa&#10;vpp6IZTsHazLhshK+ULkhVyYnHwk5EwhFy4nGyQr5S0lzhPf5bBrN2abpalslodBgY9hoY9hnjc8&#10;3V0vhqXpQ1JxMJK0R0lwzeX4lgo8SyUuZMpsCxWmuSrdTNXZVM3RWM2BoEG2hHvxyAfyM6+2XRoZ&#10;efmjneXPjunx8WNhYddotEEud87NbdXDY83DY97N7TmPd5NOLyASa1JSjnp6XnF3v+vpecvD44y7&#10;+6HY2K57975d48AbMvBswNHPUYUhRacpJ7volAejDsfiRMk7wPJ4PL46DJ3jqR9MVnd1xj953Pfb&#10;7cu/DxMTEy7xLjapNg5lDuR6MvsQxfUQze0QjddApZWTHXJIxFQ7YiqRmEK0S7Czi7UjRZMcoxxp&#10;0TS3RLfgzODM8sxjJ5oe3Lo1ODAwOz0NXmDwnP/vPaXP+Iz/k5idmUmxsalRU2s3MHj5cayCxYKx&#10;yg24nhtawZpp2v2we/zVOJj2fIL1GnSdPX09wbHBKDpKk6ppwDIgehHjsuI6HnYsLf2FlODX77++&#10;3XY70i5SoCXw0PLw0fbx1/UP1Av00w3GyoXs2BaybVvI1q3BW7cGbd0asHmz96ZNHps2uXz1FR8s&#10;N23i7tphl5dT9eTJ4Le7vKaSEr6enoe2jp8uMgBBDDRiBhgxfAztBNpwlpZ2aW7uJ9segrb60rVL&#10;NgE2hlGGRpmQIAWhkgDm9tgirGGsobaHtiZPcx9tnxZXC52Ktsuwi+PG1TPqT/FOXXS7eFlw+bL7&#10;5QuuF05wTlRQKhKtEr0tvf35flFc1nGi02E7YpW9fTGVmsHj5CVFVB8tO3/x3MDFgckrk8s3l9/e&#10;ffv1va//dO9PwN7ffb9yc7nv+MPygNhCMr3C2rbU3tIyFIeNwWJjsegoNCIEoeeht895n4KdghRB&#10;SsJIQhIlKYOTkTWRVbBQULJR2s/ej8nHiMQ+IW6imoCvwGNLsOhsSE1D31ffmmcdzYluYDfc8L4x&#10;GDE4HTf9zcgOYG9T3i4lLY1Gj3YHd592O53LzW093brxjH5WTExOuCe5m0aZWhdY25VDDIV9vT2p&#10;hmRXZmedY20aZlrYUHii/sQRnyMPoh+MpI7M58yv5K0s5ixOZU49SXxyNvDssdxjP+rycOfuHVsd&#10;22Lz4tvM2y+8XiwGLb4Nh+Qn3oa9XQ5eHvEauce+V2lVmc5LH3s5tnHMbxZPe3pqBYJrLMZ9X+7B&#10;DJZbPYV1kFzIIl1zdn7MYo0LGQpgYGWAxbpKoRzk8WZ++airzwzFZ3y6mJ6aSraxOb5v3yM4/BUG&#10;Mw96fTx+Eot9gkRe0tZOVFO71fpzNn+g/3ve15dJJFaoqUEJR4UMRZ8w4Wibjk65ikqYpmb/w4cb&#10;pT8NjE+Nc9O5vxf8HsroUSZUo2gRRmqISIqnwrwer4RMxLTQYwLYjHAdbAHbwV5QBpQE5cFR4Nij&#10;QgeKRNi/ev2rb67vpxDVAoYy9zruWbtay9jKyDrJytJk5VhysmxZGZaMFE1K0klS3FZcwVwhIC5g&#10;bm4OlAeDramZqeKKXK4jyousF8w08GToWjkqadhLStL2SgokZIJlFGIVlFKUVLJUVHOFfhNCbgJK&#10;qFaorpqtKhMgI84Xl/KSkgmUEZEU8hGQdiY4EPJ6dZHY5bhrL3aHo5VCNEe7wAde4GOY62WQ4qIb&#10;ydjnaqVobyRJNJKiEuSoxgoUggIZr+CAU7THq5AtdTg0Yw8Ph7AI98bGyv7+3n/gRHRhbu5samor&#10;lTrA5c66uq54eKx7eCy4u7/g8+8xGNUODndv3rx99mzbgQNXc3Iu5+dfra9/1tf3fQoUtcdr9jkq&#10;25DlYtiaB/wMhfIThNMpkDqmKL7jgB8imqkpICNOHm369emYXwHgpkobS+2i7EgFJKcqJ+cmZ8ph&#10;isjItWSHEgeHQgfHQkfHAkfHPEfHXEfHLEeHTAeHNAeHZAeHRAfHOEd+BKVc4NYYEnIiNbXl4MHb&#10;x493X7v2uL0dNEpjL17Mz86CtwX8yic7TP+Mz/h/Ft0dHUn6+mCs0gXGKkLBrEUCYQqDGUAir+vq&#10;pulq5SbGfuLtHug3l5aX+p703em809nVOfZqbHVt9SPp/xGg/VlaWDpScYSpx2SqMfn7+B6aHpBS&#10;pmaAuljgtq3B27aFCg3iKYT+FIFbt0bv2lUoJtYoLn5k795qdfWM4OCa4eHRv2rKzh465I5AeOvq&#10;BujqBunqBevBA3UN/HR0PbS1eYaG55qbP9mmD1zYwuJCXnWeoY8hFOuRh8GX4NFZaP1gfR1vHS2B&#10;1n7+fg2Ghqq9qiZX0zTZNIAbUEopPcI+ct7lfJt72xXBlUuul07zTtfT6nNJue6W7ibuxq5c8zIO&#10;+0hCwsWGhrMnjlUfr2y80nDxysWeiz3jl8cXbyy+vv36/d33Inri63tfv7nzZvnG8sSViUcnH7SV&#10;nSrzCQu0NoUT96vYqciZy4ljxHcb7t6ht2O73vYdhjt2oXaJYcUkjSVlzGXkrOQUbRWViEpqzmp6&#10;oXq4MhxBlDO1Ao89ANETyBgk1hdrQ7OJZEbW8+pv+Nx4GvZ0Jn5mNXn1Xeq7DeGJtPdvUt9A8p9R&#10;Iw8CH5xxP1MdUn3p6KX52V8klfj8wnxYbphpuKl1nrXtQVtSrZChqCXZHbQDW8yizZIOJl1vvV7v&#10;Wd8e1f4i9cVc9hzEUORCDMVA4sDF4IuNSY2zMz/kfw1qa2ZEZhw27ozjmX7X/mn/6fWQ9Y30oiHr&#10;U35TPS49zY7N2eTsc03n/g+ErM7PzDTkZsX4OASkObHLnZwPkel1zpkC0mVn534W65WQoZhzcZng&#10;8Z6y2Teo1HK265P+xxsH/2L4zFB8xicKMO3pvHMnWl39grb2YwRiEotdwOOBvcJgegwNT+3fnwzW&#10;R0Y2Sv8cAN3M6PBwAYdTqqbW8jHhKBL5AA6/oqtbo6oaoaLS/j1B+P8ogGb0/PXze3h7YMEwSI2i&#10;ShijcVFIN3QIAzeeCJ0phoVamGNCVgIswfoL4Xawt0dYEpS/JEwIUgOD5cBgQTB5X/m7XXc/hZsF&#10;1wA6gOzibFlTWSlbKRmyjAxdRpolLc2UlqRLSjhLiNmL7TbdrW6lfqHtAii8tLR09d7VyjPlLmxL&#10;e3N1vLWcsq2YJFVMyl1SJkhGIUYB8pvIUlHLU1MvUFcv+jM3ASVUy1ZVSlGS8pba5bRLjCMm6Skp&#10;EygjGyYr8qSQj5CXDZGV9pOWcJXY47x7L3Y7AisewdIq8IXCPbI99VNcdMJo+9xsFK0MJfDaYuZw&#10;KUuEkqMF3I1PjEsNKKzJrG4uP9p25OaDm2BA8499tmurq22lpWeo1F4OZ0rEUHh6LgkEYy4uD1ms&#10;Y2Ty7bY2UAdXV1cX5+fBI/2BufH84jzHn2JqKRXO2F/oK5KfMG5OhtKLnkwyaYqB5CfiOdpezvDj&#10;h2q+k+P4v4Fnz5+5xblZx1sT84mO5Y5OdU7ODc7AyLVkpwonYOQKMjDncmfng87Opc6UUgqlhEIp&#10;plCKKJQCCjWPcsSfd9PV9TKff5HPP8PjHXdxOebldSww8Hhk5ImUlNOFha2NjQ9v315c+Ae/PJ/x&#10;GZ/xEaCdPFJSkq2iAsYqT5DISQxGNFYZB2MVBOK8llaRufndtraN0p82QMMiwsbf3wWwd252riC5&#10;wF7L3kHJgaHK4GnwGOoC2V3eW7b4b90atG1b8DbImSJ069bQ7dsTxMQOycjcUVDoV1QcUFDokZZu&#10;VVIqS0hoXF7+i4/Y3R0dwTY2fnB4MBweCoeHgRUDA399fU99/QB7+/FXf5aa+gQBnsmLkReMUIah&#10;vyEqEWUYbajjo6PtqQ1MU6C5z3WfBltDlayqbKesx9VjUpmZxMxaWm0zt/mi68XLbpdbXVvP884f&#10;ZR49SD4YYRXhwuM3nzo62N8/NzMz9OL52RtnD10/dO7auZ7Wnldtr75NT7y9+3b5xvLLSy9bG1rj&#10;k+J5/lyMg5GcoeQWzc1faX71pfaXX+p+uUl/0xbElm3obTtwO3Yb7xYzE5OykpKxlZEjyik6KCo5&#10;KalR1PZx9yGSEVBkx0E8rgiHSkWholEUH0osPzaVnFrPrr/rd/dFFKSLCQlPiCI7hPTEWvLaXPzc&#10;YMQgKHCIf6g8tLzvYd/K8soPv0h/M9bW13KqckyDTa1zrG3LIIbCocGBVEciVhBtCm3ME8z9svy6&#10;H3VXeVXdibzzPOX5bPbsSv7KUu7STNbMYPLglbAr1aHVIy++d/oARildnV0xpjEnHE484D0Y9x1f&#10;C10TxXe8DoPSiz4VPG2ltGaaZR4pOTI3M/cL3eavCdCI9ff3cmJZdpm2DgcdyA1kapNzfKTzBQqt&#10;l8Ua22AoXCdd3Ab5gju80Gq3tCsXf3ER/c8MxWd8olhZXq5MTc1TUrqhqzv4Mc8oHv8SjW43MKjV&#10;0DgYEPD6545LnJmaqgwNLVJXP6uped/AYACJHEahniGR4BePaGjEKSq2HjkCavJG6U8AoGVcX1/P&#10;KMv4I+OPUFKPHBisWihI0SIM2bgLgz0QchD9Ql+JZ8KADrAE64+F2x/CYPdgsOsw2HkhtQGOzYfB&#10;omD/wfqP8JLwldW/MY2r6KpmZ+dnZ+d+FqdWcIZX46+MnYylTKQk7SSlnKWk6FJSTCmIoaBKiDmJ&#10;7bbeDfpdc7r56NhoZ29n09WmwtMFJi54MavdYkwxKS8p2VBZhTgFpdQNbgLym/jATWgUakDchDBx&#10;vWKcomywrDhXfCt26w6bHWIMMSlPKekA6Y1wj8gNkkLBR8baUS5AT85VRZKpK5PE0yn0Ncz3Nsjy&#10;gFQzQ6kaPAt5jOZeFza59eL53t6uvid9N9pvXL5z+d6je8Ojw8sry//wLg30wdcbGo5TqV0czoSr&#10;67KQoVgWCMZdXXvY7LMUyvm6OvC/2yj9g7jXfsfSVNnHQSXHU78mzOhoHF5ET4Dl0XhCZahRlkDP&#10;10krNzVibu5nU435BDHwbIAXxbNKsLLLswN9vFONE7meTK4jO1U5OZY5OlU4OVc7A6NUUyCrolCr&#10;qJBVUqkVkNHKaU0xLk88PUXpXR95eHR4eNwTCG4JBNfc3Vvd3M65uZ10czvs43OqqGjy0x6vf8Zn&#10;/L+DhYWFAg+PShUVMFZ5jkJNY7GiscqIUDDrmKZmBY83PT6+Ufr/BED/9fbt2yutVwTOAitlK5IC&#10;yUGJIb+Lt3mzYMsWXxFPsRXypwjfvbtUVrZdUfGVquqiquqqisq8vPwzSclWJDJ/YODlxumEmJud&#10;LYqJ8UejQxGIcKElwjHhcJQXCnWorOwT90ABAM+ku6eb6EfU99bX4mtpuWhpuWtpemjuF+zXcNNQ&#10;56mr0lSV7ZUVTRSxGGyERUSJU8kx1rHz/POtrq1trm0X+RdPsU7VUeoybTPjeHGDA4PghPML8613&#10;WsF45vT1010Xul61vVq4trB+a/3d3Xei+A6wfHfn3eqt1QcnHviH+quQVMSoYmIssT3UPWAA8xXi&#10;q6/gX21CbdpktGkzBspEtp2wfafpzt0Wu8WsxKDvPUQZOQc5RSdFJbKSGlVNnaGu66+LK8FhC7Ho&#10;NDQmHMPz5eUycoNNg90x7vHW8efdzk/FTb1JffO1MLgDGERPpKxNx08Phg9e977ewGuojKscfAJd&#10;PMDGo/m5AUYvjacaLQItrLKsbEs3GAr7OntSJcn2gK1FkgUvidfX21fhU3Ez4uZg8uBM9gzEUOQt&#10;zWbPDqUMgY2VvpUDfQMbp/tLgMsGDz/RI7Hauvoe+96w5/Bi0OK78Hfvw6H0olB8h/dGfEcUO+rV&#10;2Ktf7jZ/TYC7AFUsqyLLOt6aVEQCoxfKIUpYttdZ14Rul+BRV79Z94B5r8ipgLzn4afuhV+p9aw9&#10;UnNk4+BfDJ8Zis/4RDEyNJT2/7N3FvBxHGf/d9M0Sdu3edu+bZrEIFnMzMyn04mZmZkZLWZmutPd&#10;iSULbcsCy5ZZzCxZzMxg5z8Hdh1Tk9SO5fzv+5nPfXZn5/Z293bneea3M89oaxcxM+OGeGxDILvY&#10;IBQTQkJ3ubjS2dga0ej3Lhbs7eyUx8QkMTM3cHKOCwltSEjsQyA7EMi8qOgDHp5MJqbajIwzEuPq&#10;ZcAhWURafGXx1Tl/7BwcCOxwj2vYsJf3sDpFO1aM6MEG0QSfYLkDmw+23jp37jq2fB72u1fO/cHy&#10;DyZBJmNPxl6ewvMn8vTp062tnYGByaKih7m57bm5Hfn595uauiYm5tfWtvb3D0ElCMr8sjq9vbNd&#10;ykDqsszly6qXL+tcvqx3+bL+ZWI9YiJtoosqF7+X/v57we+t3KyiEFEqniokKiREhkRk9mRU3lQ0&#10;wVhtIh4TC/PlAR3MKcyYyd6xU9bTXKGhcKcgtSEl1rpECjvPzHeRgu+7CzLfERkQYYJWuFBQelFS&#10;+WJ0CkZvGhdd5muCnDVsbEgGBl9KChNmcm911iQH/mQHftAax07twWIoRWWsDunuagPWFJzy4dHh&#10;/sE++Kde7zf7UQCH8ejatWJ9/Q4jo3kLiy0bm0M7u307uxUrq2FT01v6+lfj47e3tvCl3wL4H6en&#10;p7xdzKyV6SMtuRGeImVBEtXY6Ji1ERh5AuUjGm/H667NEuRmMjoydKbUvffL3v5edFa0vJe8UqyS&#10;aqaqRh6mDwVIGigN9Rx11WRVjUwNrTwtvEKB0tFF6eqh9fTR+iAZoA1AMkQbVoZYzTk5zTo5zTg5&#10;TTs5PXFyGnd0HHV0xEyn4uTU6+jY5ejY6uBQb2dXHRf3K4wCJUCAwLvB1IFjY3FKSmUsLG18fLOi&#10;osBtAO4K8FUmhYWB24BkZS3y99/d3sZ/4TcEqM/HR8fzs/N9LHx0BQ3YSDT/8X/62JATNv/4h+M/&#10;/+n87bf+xMTF1NQjDAzbzMwnzMxPmZiO6OiWKCnbGBgyKip+1K8E8xa3tzcvMjJcRydQVjZQSrpa&#10;3OKOouedoIy5mZlPoh0I7DvyKlLcXJxVj5XVmJXVgpXVipXFmoXZipnJgonBiIFem55GnoZdjN0M&#10;YhatHF2gV1BjUtNg3tBs0dxk3nTd5HqZflm6avoVlSu3qjGzvXQMdJQ1l1XfqW5vbJ9pmtm8u3nw&#10;4OCFPAEWVppX7hbfTYlPkbGWIdclJzEnIXcmJ3chJ7UlJTYm/k7xu3+K/fMfIv/4BvLNv6T+BdJ3&#10;sO8uyF64JH+JWImYTIWMQp2CSoOKRpOGTouOUZeRSY+J3YxdOEpYKFRI0FHQUM/witIVUwFTC2EL&#10;R3FHT6hniHzINfNrq0GruN4TJ1EnB+EHi1cWBzwGbtnfyrfOL40unR7/4FOSgf3fvn9b3V1dLlpO&#10;KUNJFamqXqAOkhpSTTlTWT5KXvuKdu9Ab6Zr5m3v26Nho8txy7vJu7tJuxsJGzPRM60BrflO+a13&#10;WvG7+zE72zsV6RUJCgm39W5P2Eysu64fex8/9X166n164Hmw6LTYZ95XrlYepRs11Df0SdyWP52e&#10;gR6dAB3lGMwrFq1CLcdsx1Kf0p4rXTOhI6tR05uxq6uxq1MRU50BnUX2RfA4+IfWDQkKBYGzCHjs&#10;u+7dixIVbeTknBYR2ZWUPJGSOoZCge0fFRKq5+BIFhHpbml57/Xg4eFhHRyewcHxkJd3UUzsEAo9&#10;lZICP70JgfQKCJSysV2NjDzYP4tTCnUOdmqFaX1t/TWmJ0XsuXNZ2MCZFVj1oeHcuWZsR4n72HQP&#10;u3wbO6wDbAVlQElQPh4THfMr668U/BUGRgeOjo9+buULym9sbN261V9Q0JubOwGHz4EEFhCIocLC&#10;/oqK/qamofb2ybGx+ZWVjb29nz15wcHhQToynV6e/pLcJSJ1ImJtYiIdIiJdokvaly6oXfhO7rtv&#10;RL6hgFGwGrFSmlECC43p7PA83gR+TAdWnsAM6EhmYkhgYIhlAFup/TGTvZNYkpBoXqJXIJJWorTU&#10;Zgy24PIy5pBWpiRTvHBR5yKJNcbwgx1S+VDxuNPCFTGBVO9yc9dxcOQxMgZTUpgzknlrsiba8yc5&#10;YOYfDTbhcNVgMoTRXPGwmprEvE/An8OZARxSz/37aBOTR4aGMxYWm88VijVr63Fz83sGBsCr/o8v&#10;6nd3d1LiQk0UWENNOTNdBUsCJKrCoLXPw0/k+4mlOvF767KaKHI9enD35/7dnxDgvLr6uzS8NDAd&#10;KFKU1XLVNFAamgWamihNDbiGapqqUpSSSryKVjZ2iAdcWxuhjek9gdTVQ+npo/QN8g0M8w2NCoya&#10;A21XnJ0xycVl2cVlydV10dV1wdV1ztV11tV12s3tiZvbhKtrr5NTrZ1dx+0P3seSAAEC7wYj9TY0&#10;JGBHc/QJCAC3Yet5wKxhQUHgwGRwcdUjEL/V0W2g6js+Ot5Y37jdcNvTMZiaUu2vf1X529/0/v53&#10;0//7P+t//cv/8uWrtLSTjIz7LCzPsOmUgWGNiqqbiio7K+sqfi/PARdze2truLf3Tm3trWz0mD96&#10;Nap6//H4J2Q4FpcWfaN82TTYMF0SjJmZzZmZLZnxCoUJA50+HbUaNTWUWlxA3E3KLVsju9yg/IbJ&#10;jSaLplvmt+pN66sNq5FayAiFiHj3+I6ujrLbZTW3a9oa2maaZjbubhw+PDx9dIrpOvH42eGDw9ay&#10;Vg9fD34jfgp9zMsVCncKal9MzCxKb0rg0pDZkxGZEJ1XPf9PiX/+U+yf38K+/U4WM1fLBbkLlxQu&#10;ESsSk6qQkquRU6pTUmtQ02rSMmgzMGkzseiz8LnzgX2KiYqpc6kb8xpbC1o7izl7Snj6wfyuyFwJ&#10;lw8vMy47ijg6jjzeCd1ZvLLY5dZVY1mDsERcz70+PjT+oVutOIZHhu3D7OUi5JTS8AqFRqGGGkoN&#10;EywzTkHVV/lx+8PsgOwGr4bB0MGluKWd5J3d5N2tpK25mLnOwM5y5/L6snr8vl4C3IEt9S2xmrFV&#10;GlWDVoMrzisHngf48BNeh2uua8NWww06DXFKcQ1XG357D/X+/n5sTqxaqBqmGwVS0xRtmhaZ1nGl&#10;YzpiejV2dTN+E3zORM5gZmx1upoTkvOhA9URFAoCZxFQTTyoqUng5n7Aw7MiJnYsJfUMBnsqJbUL&#10;gYwLCdWws6coK0+Njr53uwXq1gfV1Tk8PO38/KsSEifY3wVpV1JyUFCwkp29PCTkYO8Xjn34oIAj&#10;H30yanDF4JwBJooEJnBmGrYzRSE2+GUVtkvFDWy6jl0GOSAfbIVjS4afO+d57kuDLxXcFSZnJn+Z&#10;9HN6etrfP4VE9uXmTsPhm3l5eyCBBTh8BQ6fh8Nn4PCxvLzB/Pzu8vKOhoaOoaGxnxthaGxiTNVK&#10;9SLk4iUljEhBpEVEpEN0SecSMMOY9wOK310yuERqR0rlTUUbREsfRf+i38Qr8SZw2gTNFRpKT0oS&#10;KxLM5GqQ76Wkyd0MWBMd+HM9hAr8xEoDJTI8heTVKC9I/euS7iUSSxIKZ0xPCjUbhhYJvn4BgQ4+&#10;voc8PDc4OPKZmMKoKI3pyVyVmFMcMCJFjDV3oBG7szqjgSxzUkzQWQg4+jrjAwNwa+u7BgZPLCw2&#10;sArFgZ3duo3NlIVFq5FRoZPT5PC7IiGBm+T+nSZHPTFvXdY0Z4ECX7HKMEx0zGuRsOowaMkVSKab&#10;YIgpp7UGTxEq99fxWj4KoBba2t5KRCbK+cspxCqoZKqo56lroDF9KDTyNNSy1JTjleWvyCuFKWmk&#10;aGimaWplaGlnautk6+jm6OrB9fQQevp5+gYoA8s8ox4vh2WsPLEKkqvrqpsbLq24u4O07O6+5OGx&#10;6OHxxM3tvr19U17eJ+S4EyDwm+Tw4KA8KSmVja2Fm3tESGhFXHwbAtmSkFgQE+vFBsxKEBDovHPn&#10;N/+oAuu/trZ++/ZDCws/YmLFv/5V+W9/0/3nP52JiNA0NAMMDBvMzEcsLKdMTId0dPMUFA+BMW5q&#10;eoz/8o8B1wrYi4OB2b30W/vpzSdjS/gNnwLgOjxseyhlLMWgxsCox8hkwsRkzsRkycRowUhvSk9n&#10;SEetRU2pQEkrSKsiqAIaugU6BTVGNQ1mDU3mTQ2mDdeNrxfrFKcopXjJekWFRFXermyrb5tqmlpv&#10;Wd9/sH/66PTZ42cH9w8elTzy8PHg0uMi1yMns8KE9MYE2AqjA24PZuoxPypKH0pMn1B70suml89r&#10;nP+n+D//IfyPb6UwIsV52fMX5S4SKRCRKJGQK5NTqlBSqVLRqNLQq9MzqjGyKLDwS/LDuGCa7Jpm&#10;PGa2ArYuwi6e4p6+EN8rsCtBMkEhciGRipEDHgObIZvTftNdrl1XLa8WexQ3IZumRqeOjn72m61f&#10;xsbGRiw8VjZUVilVSTVPVaNAQ6NQQx2trpGjYhyl4uWgVltSVJxcfMPzRn9I/2Ls4nbS9l7yHvhc&#10;iF3oCe6pdq2+mnX1dUd3aHAoQDUgXzm/zaRt3nF+z3PvxPvkxfSiU3ZT9wzuZStk5wbnriyt/PYe&#10;anBB+ob77OLslGOVNXI1dAt0vbK97gXfm4qYWold2YzfXItbm4ua6w/qr3WpzfHLWVtbw3/zw0BQ&#10;KAicRcCT39rQEMPPD6w+sPSHUOhTGOxUSmoLAhkWFCxjY8u2td1cf/9j2sHv9j54kCgoeIebe0ZU&#10;dF9S8hgKPYJCV8XFQXMUxcZWm57+3oNfvC/AwS8sLtiE23xn8d3njp+fu3LuXMy5cynYOT4Q587l&#10;Y/WIonPnCrDLedg5O1KxZQLOfe7w+TeW3zjGO05MTeB39/M5PDy6c2cEDh9DIFaRyEMU6hSFegoW&#10;kMg9JHIbidxEIlfz8hYRiBkEApQZQCI7y8rabt/umZiY3dzcPTg4PDk5BVXkO+r9/f39XFQunTTd&#10;eenzF5QuYCb+1Lp4SecSfv52WxJKT0rMHKIRdIxxjJh+E7hOE2mY3hOYPhTJmKk66CPpaQJpKL0w&#10;/SyI9YlIZC9wiRGbqzMm2PPDPYUL/cRKAiWuBktWh0lVhUHzfMW0tWkvyX0HfoXEioTZniJeka1b&#10;gL9fQACkbn7+Bzw8jVxcxSwsUdTUZpQknmqsCbZ8Sfb80VbcwQbsLvL0BmIMmfHRwHLjz+HMsLSw&#10;kB8Q0KSvP25uvmpjc2Bnd2hvv2VrO2tp2WlqWmhh0fvw4Tu0qrnZmQhfay9d1gQ7PrSv2NUQydoI&#10;KZCqw6ClgRJwT5EICy47NdbslKjfsDwBAP9s090mvQA9hQgFXAcKdRRGoVBHqqvlqIEchTAFWRcZ&#10;RU8F5WBllTAV1ShVtVg1jQQNzSRNrVQt7TRt3QxdvWxd/wSjCQf7KUfHGUfHOSenRWfnRWw3imVX&#10;1xWsSLHq4bHq6bni6Tnj5vbY3r4xO/sd/w4BAgR+BdZXVlItLBBMTK28vE9ERHDzjK6Li8+IiLTz&#10;8uYzMYVIST0ZG8OX/v+A4+PjurpburrulJTq//iHznffhZOT36ahGaenX2ZgWKOjW6Ci6iUlrVBS&#10;Sl5YeFfz5rhzaj/r9j787tONj/BOCDghoHYFvMMbeRu7u7tRSVGgqU+vQc+gz8BgwkBvRk9nTkdn&#10;RkdjQkOlR0WpRkkqScrKz+oOdc/WyL6qf/WG8Y0G04Ym06Z6k/oK/Qq4OjwUhpl2tKGqYapxavXO&#10;6v6D/eOHx3v39kZqR4KDgjl0OC5pYSdNd8dOmh6GmTQd+DY0QZhQWdR+2ORDDbZipki3uHxe/fw3&#10;kt/8U+Sf30C++U4KG4pC5uJlucuk8qTkCuSUCpTUCtR08nTM4swCLAIK9Ap6LHpmXGb2/PauQq6e&#10;op6+Er4BkgGBUoGB0oFBMkFBskFlxmVj3mOPnB5VmFcg3ZAPyx8OdQz9mn0KwF9TVlOk6SerGa+k&#10;k61mkKdpmqfpkqEVH6F701a/RlcnLzy8obShxr2mO6h7LnZuK2lrN2V3J3lnKW6pP7T/hseN4vji&#10;lw8Y/NGYHgQesTmyOXf1707YTmy5b+GmFz31Pt332F9wXOg26y5WLg5QDhjs+w3OmI5jZ2cnMT9R&#10;OURZLV1NE61pUmhSHV09ETGxHLu8Gb+5Hr++EL0wGDJ40/1mtlv24vyHDa9DUCgInFGmJyZiDQ2L&#10;mZnxPSchkA0JCeAB3OXmTuHiup6X94Fqw7XV1RQHhxxm5kc8PBPCwvOiosDV6BUQKGdjCxcXH+7p&#10;OeMVE7gstx/fto23JbYk/r3V78+5YQSIc6HnzkVhR3/EYT+jsZ0sQL7bud9b/57Ymtg2zvZa87W9&#10;vf8q9vL+/uHNm8Nw+Exe3hYSeYpC/YBG/4BCPcVKFcco1BEKdYBC7aFQ2yjUBhK5ikQu5OXNIBDj&#10;CER/QUFXTU3Pw4cjw8MzS0urBwcHb3QOQA7YFBQb9K3wt99Jf/e90vcXtC4QGxOTO5FT+WDiTdBH&#10;0QM7zZTMxJKKjYKJlSfAKmMiI0MMAybeRAANZjJRi8uX1C/SSRPB5Cg9DTnSXQSR3iLFARJlgZDK&#10;EGhVGGhmY+SJihBJ0NhG+Yoa6dJRSZ8nUr9oqEBTx80BnNFe7GS0/QICXXx8j3h5MSIFM3MMNbU5&#10;DakjlCHejAepz1cO4yrgZYtnonNlY6mvqABHfqZuHuBIVaelXdPVHTYzW7G23rezO3Jw2La1nbey&#10;6jU1LTMxeXT9+juesnu3610NxcLMuNKcBQv8xK4GQ6pCodVh0PJgCLiYCfZ8rlpsAa4mE2Mj+C/8&#10;RllcXvRO9Jbzk1OMV1TJVFFDqKmj1dVR6mBBJUNFMVZR3kfO0EHezEFZ30lZx1VZ01NZzUdZzV9V&#10;PUhVPUxNI1JDK1rTJEYn18uky8amx8ZmwNZ2yM5uzMFhAhuKYtrZeRY70GMB24cCpAlX12Y7u9sl&#10;JWe8LiJA4DfPk+HhCAjkKnZO9DnsPKM7kpKr4uKTwsL3gK9CR5fu5LS5+UHmXDyzgHppe3v7zp0H&#10;ZmYBrKyOJCQZZGT1lJRtVFSdFBQPSUjKeXhSCgoaDw/fpdo/3T44fbJy3Df77ORX1WHBwYMDW1hY&#10;HR2dGRmZmZ1d3t3dPz7+GUMUQcnFxUVbb1taRVpaLVo6Azo6EzpaM1qQMAqFARWlFiWpAimJGImc&#10;oFysQmyBVkGNYc1Nk5uNpo0NJg21+rUFmgVJCkkeEh7F0cUrt1f27u1tt2wPVQ/FRMQIGwkT6xBj&#10;tAlcv4lwOvoYeoYEBkxQrSQman9MJG/gC1FjA3tTeVNRulOSOZFdNr98UfsiRqTg/ee3It9+L/79&#10;BYkLxFBiEkkScklyCgkKOmE6Tg5OCQYJZTplfWZ9Cw4LOx47VwFXT2FPb1FvP3E/f4h/ADQgQCrA&#10;H+bvB/NLUEu4ZnmtyKKo3K+8o6pjpGNka+PXnmGq405zpqFaub1unafhPW+Tfg/zJ84Wszbmw6bG&#10;TTo6GY6ODxseVrhXdAR2zMbM4hWKlJ3l+OWh0KFGz4bCEATweHG7AkcO3LPGqsY45bgGnYZBS8z4&#10;jkOvw6e+z8d3uKyBzDqtukDJwOLs4p8YRPxT5PT0tOl+k84VHeU4ZQ24hnaRdkhOSE9Uz1Ls0kb8&#10;xnr8+mLM4nDocJNnU65L7mDfILgUJx9sAC9BoSBwRgH3/a2amgh+/lp29g4+viFsa7CFmxvBzByn&#10;p/dkbOwDPRLg+ezr6IhSUoKzstZzcAAn4w4XVykbW5SwcGl6+v6ZDELxCuDKrG+sF14r1A/XZ3Ji&#10;+rvl37+w+uJ3dr8753TunPM5zKfDuS+sv/irxV8ZHBn0wvQKrxe+l8kv9/cPGxqGc3Of5OVtIJHH&#10;WG3iGS6h0U9BwkoVJ8+lin0UageFwnSsQCIXkchZJHIiL28gP7+r6vq9+50PhiaGlleXwQUH/wj+&#10;B54zMjrCJMX0jdg338l9d1H3IpkjGWZMRyT9i3gTLwZ0MCdjYmFixnSE01Ffoab0oASmnUjrEpXM&#10;JREYmZMuW5KjANJbtAirTVSESFZi29igpV0RjNEmivzF87xFslwFI6241BUpKSW/t+GjLGdhaebk&#10;xIgUAgI4kaKbn/8RL28DJ2cxC0skFZU9NZk/P32DKM9jPt4mTs5SFpZ4Gho/aenWlpYz1ZsAXNhb&#10;5eVXdXX7zcwWra337O0PHRx27OyWrK2HzM2rTEzuV1a+o+tHZXGenTpHqClnkj1/jptQnpcI0lsE&#10;6SOK8BROdRQIMGBzNJK6f/f2Gew88n552PlQ009TLlROKVVJJUdFDYlRKMCnaraqUrKSXIicsrOs&#10;i72qv5NWoKuOv5uut5uOq7uOg5uWpZumkYu6vqu6obu6r4N2vqnhdVPTBjOz2xYW962sHtvYdNrZ&#10;9djZ9dvbDzs6jjo5Tbi4TLm5PXF17XZ0vOrgMNDRgT8CAgQIfCRaGxqi2diAqzAsJLQoKroFgWCC&#10;UIiJDQsKgsxQZuYbwOb9pjuRvY2nT58uLi41NT329s6XlExjZc1mYsrh5MzU1c1AoRrW1zc/kAv3&#10;3wBs4vz8SnNzf3FxLxLZl5fXV1jYV1vbe//+0Pj47Obm9vHx8U85bFCmtaNVVFuUSomKSpuKxoCG&#10;xpiGxpSG2oSaypCKQoeCTJWMWJqYSZDJHmKfrZZdrlt+zehao0kjSHWGdeU65TkqOeGw8Hir+P7K&#10;/gfFD0JDQ+Vs5ehN6UmtsPEmrlDThtEyxjIyJTAxJT/vK5rETOmJ0SOAn4MJEO5HQ+1HTeVDBVbJ&#10;HTFTpF/Uufit1Lf/4vzXec7zJNwkNNw0nNyckjyS6nzqlvyWXgJeAUIBXvxejlyOjtyOLrwuHgIe&#10;3sLePqI+vmK+vuK+PhAfL4iXO8TdFeLqK+ubbZ59O/X28M3h4bbhrfWPMAH2VH9/gZZWh6HhnLn5&#10;trX1oY3Nvo3NhqXlpKnpPX39DEPDR7celHoWPQ54PBU9tZm0uZuyC9Ja/NJo0IMWx9R8Z+/11VXc&#10;rsC92vmwM94kvkKtot+if9Fpcd9zHxd+4sjraMNtY8JmolmvOV4q3sfCZ/k3HaMa/I+ra6tx8Djl&#10;YHw3CoNig+Sc5NGE0Y2EDZCWYpfGwsZafFpy7XP9I/wjciLSCtOKqotu3bvVP9w/vzC/u7v7vjQL&#10;gkJB4IwC7m9gDO5fuxYtL5/OyYliZ4ezs8fx86c7O08MD7/ean1fgN8FtdXMxERxTEysikqsqGiM&#10;lFS2s3Pv48eHZ+wd+DsAxwku0e7e7vT89J32O/BquHemt1WclVU8JnlmeGZVZN1qvTU1i5n5EpR8&#10;L+d1fHzS2joOhw/D4Yt5ebvY8R1H2N4TJ2j0KU6keJ7AKsg8RqOP0Oh9NHoXjd5CozdQqBUUagFd&#10;3oq+lY9uQpfcKqlpqXnc/XhyenJze/P4BDMpBvghcMDwfPj3At9/K/0tsTkxlR8VQ+zzOURTn4fD&#10;xM7Tgek3EYaNhemC6TdBpH6JUuqinDy1rylXhqsw2kesOEC8PAhSGSpZFQqtCsOkq5h+E5ACPzG4&#10;h3C6s2CMFc8VQ3YHNWZzNT4LCw0zPvZoGppSFpYmLq42Pr4ebE+KAQGBHj6+x7y8zZyc5SwsaXR0&#10;TqSkftTUj/j4HvHwNHJyljIzR9HQ+MvJ9XV0nJ1bCBwJaOUWGRl1m5rOWVvvYBWKXXv7ZRubQXPz&#10;MguLrpaWtz1o29vb3m5WhtI0QcYcCXZ8Wa5CuR7Cma6CCfZ8QSYcjmoMOpI01yrL39etdWY5Ojry&#10;TfKVCZCRj5dXzlJWhauqo9TV0eqqCFXlNGWFaAVpN2lzO3lPGzU/e60gZ90QV/0wT4NIT6MYH9N4&#10;P7MsR4sia8sCK0u0pSXczCzTxCTd2DjdwCDbwABtbFxualpjYVFvadlsY3PP1vaxvX2Ho+Mje/sy&#10;O7vGsrLfvPRDgMDZpyY9PZWevoWLa0JYeBk76dgWBLIoJtYnIFDJyhokKtrb1vbbrgPfAThxAHAM&#10;lpfXWloeXb16o6urf3//4Mzaha2tndrajoyMnszMmayshaysxczM2YyMkYyM7qysB8XFzZ2dA9vb&#10;Ozg/5N2A+jk4OphOlo5ClYJKh4rKgIramJrKhIrSiJJCj4JUg5RYgZhYlFiYRzhaLrpIq6hav7re&#10;qL7RuPGm0c0q3Sq0GjpRLtFJxsnA1IBJlYlYl5jUGqtNBFDj+k0wJjLiHJ4X72MYExjJnclJLEjI&#10;HckxIoUPFY0/VqTwxogUZM5kJFYkl/Qu/Qv6L0pWSjV2NUd+xyDRoBRYCkoBValeWa9T36DTAJro&#10;qVKp3vzebnxungKe3kLe3iLeXqJenqKebmJuzmLO9qL2VqJW/hr+zenNT24/GboztLy4/DY/4YOy&#10;MDFRYGLy2MBgxtx8y9r6wMYGpE0rqykzM5CZpaFxv66+2CHwoQviSfCDjdgnuzHDexGP132Q4/b+&#10;D0wt8i0tZyYncbva3tpO80nLkM94aPRw1n52y23r2Pv4me8z3PSi847z7abt4CpZilmWFJe88u9v&#10;bGykpaUFBgZWV1fjs37Mfyxw1gD/ZldPl16gnkqCCmaW9GJt42LjHHjOVNLURsLGctzyePj4fd/7&#10;uU65en56yleUlf2V1XzVdPx1zIPMnaKcQtJCsvKz6m/VP5mY2N7aAg/CT3le3ghBoSBwpgE392B3&#10;d3VWVklYmIe9aVVJ4cqH1C+fnp5sr86PPrw22XFrf39/bnp6sKtrfGhoc2PjFz9jZ4STkxNwRjh+&#10;4nuAnwvY5/z8akPD+PXrC9evb1RXrxcVLWIDT6zm5W0ikTtI5B4KdYBGH+Xnn7xIBQXH2HRUUHBY&#10;ULBfULiVX9ea/zg//1F+/v18dAs6vzm/5HbJjUc32ofbx+bHFjYWFjcX+8f71WzUaNRoSK1Igc1m&#10;SsAP68AIEwlMmEgTQTR0vnQCIQKaaZqaiZo8lmysSpclZCncDDmyPEQK/cVLrkDKgiSvBuMSBKtK&#10;iCN9RDNcQDNbMM1TrijWvCDWKivULMbHMC7Eo6GudnZmuio/P9nQsExXt4KPr5mL6xEPTzc//wC2&#10;M0UvP38rL+8tLi7gmKbT0TmTknpQUtZxcd3j4Wng5EQzMQXT0ibb2y/OzZ0d52xzfb04IOCOkdGo&#10;ufmytfW6re2StfWYufldI6PS4OD5mR/NV/8CcPyNdxs5oFSaUuT+BqyxNjzgouW4C2e5CSU58Aeb&#10;cFgr0mrK8n7QR/UsAJ6pO/fvANssGyGrmKqoAldRRaqqodRU81SVs5QVExRlA2U17GT8XHQjAj0i&#10;rrgGe9lccTENcDEMdDYIczNOdDLNs7IotLQstrYus7WtsLevcnKqdHIqc3REODtXo1BNZWXXc3Kq&#10;Y2IqAgOvenlVu7tf9/K6FhHxuL5+70zGXiVA4P8rgCVNs7QsYGbGzTO6hgtCISExLSLSxsubx8iY&#10;YmOzND+PL03gzNPWNpqT052VNZuTs5Wbu5ebu5+Ts5OdvZyVNZeVNZmZOZSV1VlQ0HbjRk9v75OZ&#10;maWdnb23eYbASk48mTD3NKeSpyJXJafQoaA0oKQwpCA3JCfTJyPRIiFSJboodfES7yVdYd0clZwy&#10;7bLrBtfrDetBuqpzNVo5WktKi0aahkgHM985pTvlizEdjImMzMn/npgMk5Ix8gRwe0jtSC9qXSQ2&#10;ISazJ6Nwp8AP9/DHBKeg9KIkdyEnsSHBTH8mfclaxrpOu+6uwd12k/Y+i74x67Ep+6kpu6l+i/5G&#10;3cYUqRQvfi83Pjd3AXc3QTcXQRdHQUcbARsLAQtrSetgk+AH+Q+e3HkydG9ocmjyo8gTgNX5+XIX&#10;l7t6ek/MzNatrPZtbA5tbbetrefMzTsNDQvU1SsQCLSd3R0Ti3EblzUn3x1n7z1nz3V7+ykrq1YT&#10;kyITk+7HmFith4eHFYiKOPm4eq36MZuxTbfNI68jXAeKfc/9JaelPvO+KvUqRzFHHQOd8clx3K+/&#10;THh4+Llz5+jp6Xt6evBZzwFVRExMzJ///Odvvvmmv78fl/no0SMdHZ3/+7//A9/6/PPP2djYsrKy&#10;tt8yIXFBQQEodufOHfz6c9bX11EolKCgINgK+P77762trYeGht5LU+Xg4CAWHqsUooTrRqFdom1U&#10;ahSADkDlourS6hriGtARaPdId61ELfVEdfUEdfVYdfUYdfVIdfUwdfVgdY1ADf0gvVBv62Jvr6rI&#10;yLqMjLtlZR0NDUOtrRMDA6BhtbaKGcoNnhEA/iffBEGhIPBpUDfw6DtXmE1h9MbeDj7rfbO9Mtvf&#10;VHQzxbnYR7E21nJ3/VOKIH2mAJUOaLxtbW2PjU23tPTX1HTl53fC4b1w+CgcPoVAzCORKygUqF63&#10;0ejd/PyD/Pyj/PzjgoKTwsKnRVc3ih7XFfUVFfViU09RUTc2dRUVdRQVtRcVtRYVPSoqvF+Y15in&#10;4adBZkYGzDBjHCNeoUhmBlac3In8ktYliBWkqKZoe2d7b28vMzHUXZc73VmoNBBSEw6rCpPCxpiA&#10;FPqLI7xFM1wF4215A405XTRZbLWFAj0s6m9U7+y8+VUJODuwQ7SaWgkLSx07+0Meni4+vn5BQYxI&#10;ISAAXNUWbu4aNrYcBoYACgp/aupSNrZ72Ck/gMMayMSU5Oo6OTp6RgQvcBgDbW2lbm51RkbtJiY9&#10;pqaPjI2vGxoWOTsP9fS8rXMyMC1ukW4UihcVpMi8dJijrLjTnAWy3YWz3YRSHPnDzbkcVBkMFAWA&#10;EcJ/4bcIuA36BvvM/cyl/aXlE+SVMjERxTHyBFJVBa6imKooFy6n4C7t4qCSkxo9OzszPzfb39tz&#10;93ZTzdWiAnh6XlxErr9fhpNTmpVVlpUV3NoaZWtb5OBQ7Ox8NSjoTmUl7vYD/s3e7u76ysr0+PhY&#10;X9/E4ODq8vL76kJJgACB/4aZ6ekoSckadnZctKxNrEKxIi4+Lix8l5s7kZGxOicH1Jb40gTOMKBG&#10;BZVtZWVnRsZYdvZ6bu4xHH4Khz/NzT3Jzd3LydnKyVnPyVnOzp7Pzn6SlTWcnd2FRrfV1fV2dY3N&#10;zCzu72MiZ+H39RxQUV+rv8amwEYiS0KmTkauS46ZesOQjNSAlESHhEiD6KL8xe/Fv6fjoguQCkCp&#10;o6p1q6/rX0/XTNdX1OdQ5iDWISa1wU6afgU7aXosA6bfxPMxHfj3MclMjAmYGFu0obRUvlQkViT/&#10;gvzre6XviYyJSO0wfS6ovKiofTEiBdhK6UVJ4UpBak1KZEAkqyJbrl0+Yz+z4ryy4bqx7b4NElgA&#10;OZ2mnWUqZQGCAQ5cDo68jg68Dja8NuY85oa8htZy1pkBmW1VbSN3RoYfDc9MzHzErnyba2u1QUFN&#10;urpjZmZrVlb7traHdnY7NjaLFha9xsYVWlo5EREFHh5NxsYjlparYJODw56j46a9/Yy1daeZWamB&#10;wV1spK2e9p4Q1ZAq9aoes55l5+VDr8NTn9Nnvs+OvY7XXNZGbUabdJtiJGMkJSXDU8N3997wbmB9&#10;fV1UVPTzzz93cXF5EdsCR39/PzMz8xdffJGRkYHLaWlpoaCg+Otf/6qsrOzu7q6vr09JSfnll19a&#10;Wlq+Ht5ibm6Om5v7dYVif3/f39//66+/JiYmtrGxAb8rKysLivHw8HR2duIL/Xe0dbfpBeopRyur&#10;ZmBmHtUq1NIu0tYr0jNGG1vkWBhlGWnnaGtla2FSFmZ6Mu0Mbe00be1Ube1kbe1Ebe0EbcdQ3RuW&#10;ZjfNzK6ZmVWYm5daWhbb2RW4uhYFBlalpNy9erX33r3h7u7Fubm3uZoEhYLAJ8Du0T6Jl+I5cy5j&#10;ZMjOwYcK7NzfXFLip1zkLV8RojfyoObk+FOKhfPkyZOzNjoOmHxgsw8ODtfXtyYnFzo7J+rr+0tK&#10;OvPyehCI4by8yby8OSRyGY1eR6O38vN38/P3CgoOCq+NF7ZfxcsTL6XinuLi7mK8VNGJkSpQ91EG&#10;oQZkpmRU3i8pFCnMDNEMwKhf1r0clBa0trEGDuP09OTWzSp3A+F4W/58X/HyYGhZkCQmxoSXaIar&#10;UJwtH1abYLXXFY30d7hz6+b8/Oy7Z2wB+0xzcIikoUEyMNSxs9/n4eng5wdOar+gIPjsxMbObOHm&#10;vsbOnkhL60tFdZWdHTisYDWHgcGbji7ZzW3jA8xE88s4OT4e6u6+npFx1cOj0sXlqo9PbVra2MDA&#10;OzSUza1NFScVUrVLkjASV02mcHOuVCf+bDehbHehVCeBSEtuN00mHSmmkaFB/BewFBYWGhgY2Nvb&#10;A3OOz3oJ4ChkZmbq6en5+PgA64vP/eEHcFe3tbU9evRo5i0dOnCAo+3p6QFPwdve50xPT4OddHd3&#10;vy+PCjQ8klBJUu5SMhEyCmkKyrnKqkhVVRRGnlDOVJaPk5f2hek5yF5xM+3v68YdFe6JOD462t/f&#10;29rYWJid7Wlra6qurkYgCqKjkUFBhaGh1RkZPQ8f7v93MWsJECDwoQFV1s3Kylh29ttcXGNCQqvi&#10;4lvYIR5LYmJDgoJ1HBzBnJxdDx58rDfMBH4ioKbd3z8cGJi4ebMtO/tBZuaTnJwtOPwUgXgGElak&#10;OM7NPczNPcjN3c3N3crNXc/NXcnNnc3JASWH4fCegoLOa9c6OzqGNjZ+1Kcd7Hljc8MnzIcCQnFZ&#10;4TKJBgmpDimpPimJAQnwT4i0iC4pX/pe+vvv+L8T4hQKhgVHKEWoS6uzK7OT6JOQ2WLCSbzQJnAB&#10;tv6tTeD6TcQz0sfQ04bQUvtTkzuTXza9fFHlIikH6WWey+eVzhMZEpHZkVG4YkUK3OwevtRgmcaF&#10;AqJPaSBMbcLEU6iUBRrkJz4nB14Hex572+7bq86r47bjd/XvZkln2XPZW3BYmLCb6LLpavBqxF6J&#10;vd14e3pienVhdXN1c29n720Ny1+HvZ2dm4mJ13V0hkxNl62sdrEKxZ6NDVgeMjG5oaub6e5eHhp6&#10;09h40NJyxc5uG6tQbDk4zNnY9JqbVxkYXEcgOh51hBuHo5XQ7abtsw6ze557mOiYvk9PfU633Lcm&#10;bSfvG9zPlM6EQWAqtipDI2/toQAcjL///e//+Mc/XulG4eTk9Nlnn2lra79wPERERL766quAgADg&#10;CIHM7e3t+/fvU1BQfPnll/X19bgyW1tbSUlJwFkiIyP73e9+97pCMTg4CH6Ljo6uv78f+EuHh4er&#10;q6uOjo6///3v3d3dX/agfjEjYyNGV4wUQxVVklU0cjU00ZpaBVpa+VqaSE2NHA3M6A+kNkg6SB2d&#10;PEzSzdPVRejqwnX1cvUwKUfPKl3/rqt1n51dr51dp61tq43NQxubFiurW9bW9TY2dXZ2tY6Olc7O&#10;V319ryEQ21tb+B9+CYJCQeCsA2qEuMbCc+Zc37vBrvU9wOd+APZ31q8n2PbWo44PP4FwmDhAMykt&#10;Le38+fOgtvq///s/LS2tNzb/zgLAWoPqeHNze2hosqmps6TkMRLZjUAM5eVNYMNkLqJQq/lFK/lN&#10;dwvaCwu7CjFiRA9WmOgtLu4rLukvwaQ+bOotKekpKWwvNIsxIzcmp/SkZIxhBPYbZ7kZYxmpfahJ&#10;jUgT0Yk4TRr8dFf7QzdjqQgLXrinWFkQ9GoINN9XPMlBIMSM20mdyVCWOdjbvqe7Y3dn5ye2DDvu&#10;3/eGQELp6PKZmG5wcNzH9qToww73GBYUnBQWnhIRAX5qEydnDC2tNzX1Yx6eO1xcFaysqXR0/jw8&#10;t2tqDs5G1FVwvuARA+bhycjIWF/f9Pg4WH73Rdjc2lR1UCVWuSAqTeyoxhBiypHswJ+JUSiE050F&#10;Yqx5vLRZdCSpH9z/kU1ta2u7dOkSsM3R0dGveO3g5+7evUtCQvL5558XFhbiMoHF1dHR+frrr4GF&#10;BoAvqqiojI6O4ra+AigM7n87O7tXbDP4ofb2dgUFBWDjgaMA9vOvf/0rMjJyZ+e/6ooFrtjY5Jhl&#10;uCXsCkwuXk4xU1EZoayCVFHOU1bKUVJMVZQNk5VzlrJ3VC1CZb/+YuRlgJMH7rql+fkno6NTY2Pr&#10;q6ug5fMTb0ICBAh8LDbX18MsLfNYWXsFBFbExfeh0EMpqR1JyUUxsW4+vjJm5lh19cW5OXxpAj8Z&#10;UPs92zt6tn/07PTX6Gm4sbHd3NyDQnXl5PSlp9/PyBjPydmAw4/h8KfYdIpLCMQJAnGMQBwiEPsI&#10;xC4CsYlArMPhy3D4XG7uk9zcITgcuCxtjY29A/1PVpbWgG+Ga80ODg/q2usSQ4mJlImINIiItYmJ&#10;dYmJ9YgvaV+6oH7hvML5b8S++ZbtW3oBeip5KrCJxJaEwpOCJpCGPgIf/JsphQknTLCkYj2cZEaG&#10;eAb6KIw2QeVLRe5Eftn8MokyCb8Uv4WURYF6QYpyCpco1/ey3xMZEpHYkJC7kFN6UYKSNH407J40&#10;PlosVSKcpWwsUVRU1hSMxUrZ665ruG4Uux67W25b847zPeY9Neo1/oL+Okw6WtxaDjoOTXVNu7uY&#10;mGW4i3YWODo8bMzNLdfW7jMxWbS03MEqFPu2tqvW1mNmZs36+nlOTtUJCbXGxn0WFot2dltYhWLH&#10;wWHB1nbA0vKGoSE84EqaT1qqbGqLfssT2ycbbhvH3sdPfZ+Cz32P/TnHuXaT9gKlAmMJYzJVshRk&#10;yjtOH2yKiooCDgwEAnlh8Ts7O4HjQUxM3N3djcsZGRm5cOECcELGfjwDsZqa2u9///sX/SyePHny&#10;v8/54osvXlcokpKSQGZqaurLigm45b799lsWFpa5/7rawbwxKsiU85ZTjlVWzVTVQGho5muCpIHS&#10;UM9VV0lV0cjSwMsT2KSH0tNDY5I+Wt8AbWCAwiSbXKNWL9sZR8dpR8dJR8cJR8cxR8dhR8dBB4c+&#10;B4duB4d2e/vH9vb37O1rrK2rMzNBjfry6QAICgWBs87e0YE5Ovwv9qImyND9D9mvATTUDnffIOOd&#10;WUCdWFRUREtLGx8fD5phxcXFjIyMUCgUVC74EmcSUAeBmnRhYaWvb/L+/ZG6usGysn40ehCJHEWX&#10;9aJvX0U/zC9oLShsKyzsLMT0mOjG6BQYVQInT/SXlPaXlvaVFncX2yTZkBthgkIxRGNm22JOw7xk&#10;wCgUftSkJqThOeF7+5geN8DhGR3u97VVDzbjyfEQLQ2EVofBKkOlkL7i8fb8rlqs5uoizY11r1SO&#10;7wYUHujuzvD0DGVmhjMy1rKx3eXm7uDjGxMSwnirkpJHUOg2BDIqJFTLzu5FTl6Lnf6jmZPzKitr&#10;Kj39FSmp+rKyM2XvfzrAAPtG+16Q/Z5b+pKVEm2gEXuiPV+mq2C2u3CGi0CcDa+fPquhFFV5ERL/&#10;heckJCT84Q9/YGNjGxgYwGdhOTo60tTUBBZXX18flzM7OyskJPTVV1+JiYnZ2tra29uDG/svf/kL&#10;ExPTK6YdsLy8bGFhAb7+ukLR1dUFHoqvv/5aRUXF2dnZ2toarH755Zdubm5bb9LsfyK7e7s5JTny&#10;/vLSUdLyafJKuUoqeSogKcOVFdMU5WPlZXxgxvZy0cEuCwuEUegECPwGmZua8hQTq2RlnRAW3pWU&#10;fAqDgQSqfVD/d/Lx5TEz5wcEnBEZ+tPi2cnpAfLBQfHj08UPPksrsOOtrcM5OV25udNw+HJmZnd6&#10;+mB29lJu7h4cfvQ8nWDliVOQ8vJO8vKOsengJaliDYFYgsPn4PCJ3NzBAlRnS21b36O++an5rY0t&#10;YJKq66qZ5Zkvyly8pHyJSJOISIcIEwxC59IFjQvfyX/3T8g/v4V9e1H7IqkNZlwGPt5ELP2L4N8v&#10;95tgSmTC9JsIxfabcMFoE0RqRAwwBhuYzQ39G2M2Y0tOS/NO81kaWbwivN/Lf3/J4BKJDQmFKwWl&#10;FyWDN42jMUu7MH8XH98tLq4CJqYoamoPekGkbMKg1cCa69qO+862+/aay9q4zfg9g3vp0ulmHGaR&#10;vpH9vZgX9fhLdmY4OT6+W1papKvbZWIyZ2m5jVUoDuzs1m1sJs3N7xsYoG1tq5OTq0xNuy0sFuzs&#10;Np8rFIu2tsOWljeNjHxVjMIVwms0awYsB1acVw48D3DhJ8ACZnpRq8FajVp/mD+XMherOmvvYC/+&#10;h9/C5OQkcFeAH5KYmAhW19bWuLi4/vjHPwYHBwOPF1dmbm7OwMDAyMgIt4oDOFSqqqq///3vc3Jy&#10;cDl7e3s1z5GQkHhdoQAeEXBjKisr8etYwH6Ag/SnP/3pbS9yfiLgoegf6jcJNJELkVNJVlHLUdNA&#10;YhUKtKZ6nrpapppyvLJqkqoWXEsboQ0SpgMFUlcXpauH0jPIN8Alw3xDO4RRv5f9srPzkrPzorPz&#10;grPzvLPzjLPztLPzlLPzpIvLuIvLiIvLkItLl5NTtbt77/374D/FHwQWgkJB4BNgcWvt5sCjgfkJ&#10;/Pp/x8rU4ERbA37lUwbUYqBJZmho+EKyjYiIAI268XF8LJ+Tk5P29vbe3t6f1fb+1XiGDVexs7O3&#10;uLg2MjL/4MFQ+Y0b+fUFqCYU+g4afQ+d/zC/4BFGqsBEoOgsKu4uLunBdKAo7Sst7S8FCy6ZLuQG&#10;5MD6MkS9pFDEMdIE0JCakfqn+m/v4IMPzc1OR/ha+xtxZ7iKFl+RrAqHVYdLl4dIoXzEo6z5nfWE&#10;6mp+tl7w7OnT+enpVFdXH1rabHr6Wuxwj2kRkT0I5KmU1DMY7AQKXRAVvcvNHU5NjWBh6eLnf8TD&#10;08TFVc7CEkVL6w+F9ra3f4pvy8ExX2+8flnqMrPUBRM5aj99tgQ7PlywzExXwUQ7vkBjdks52sTo&#10;wFduPODlKCgo/OEPf/Dy8npZRysuLgZmlY2NbWRkBJcTHh4ODLa8vPzMzAzYCfjFhYUFfX39zz77&#10;zMHBAVcGAFwBCwsLISGhzz///I0Khbm5OdgUFRW1uYlxdsH91tfXR0FBcf78+ddDT/1EwME8bH9o&#10;GGAoHSQtmyirkKWA70ABV1bKUpJPlJcJk5FzhLo5qNdWFH7cfrAECBD4QIDK30tUtJKNDadQgAr/&#10;mbT0kZTUirh4Ox9fJgfHvbKys2l5zzhPQaM+qXE/pel09UMFHcMBavLNza3i4vbc3CcIxHpe3gEc&#10;vp6ZOZiRMZKdvZidvZqTs5GTs5mbuwuH78PhhwjEEVahOH2eTpDIY+ycZftI5C4SuYVEriORy8Xo&#10;ue7qiaFrQ303+vqa+nrv97bda7PxtLkgduF72e8vqly8qHHxkvalSzqXwMIF9QtEhtiYEdh+E3QR&#10;dJg5RHFjOtL+rU1g4k3EM9JH0dOF0OH6TRCbEl9SvCQsJRyjGdNs1rzovLjnsXfoeXjsfXzqc7rt&#10;sf3A4oGurC6JHMlF3Ysk1iRUjmT6xgx1krz92CnS2/j4Gjg5S5iZY2loXanYYsW8puyntty3dj13&#10;t923FxwX+iz6ajRqoiWjS7NKgRU7g44KcNjaGhryDA3bjI1nLC23nisUmzY20xYWrUZGRRYWJbGx&#10;5ebmHRYWc88Vil1Hx2U7u1Erq0o9I3cR23yl/HaT9nnHeXD1wHXDdaDYcNt4YvukRb8lTjpORlmG&#10;RIUkJi3mhcrwNsDDXlVV9be//Y2EhKSzsxPnw/Dx8U1PT+NLYD2QNSz4dWxvhcLCwn/961/gixMT&#10;b2jjGBsbv1GhAH7U1atX8etYQEOAkZERFP4vQ1GsrKxEZUbJ+cgpxSqpZqqq5alp5GMUCg2khlqO&#10;mkqyikKYgnKEska6hlYmJgiFVraWLhw7xAOhq4fUw3SgQGOST7bJpLvjqosLJrm64tKKm9syNi25&#10;uS24u8+7u895eEy6u99xcmpBo/d/HAKcoFAQ+DQA9eN/X0XubizfK4ws9lOuijDc21zB536y7O3t&#10;oVCopqamF03roKCglxUK0FpzdHQMCAg4y80k3D8LAAe5vrk+MDLQeL+xrKmsoLEgvzk//05+wf2C&#10;woeFha2FRe1FxZ3FxV0YnaK0D6NQeOR4UOhTkDuTM0QyYKJb4xSKeEaaKzSklqQucS4bmxu4X1lb&#10;W0mJ8ffW50pzFikKkKwMg1VHSF8NkUL7SsTZCbjo8Jag0l9uMwNjc3pyAhI4MHzWmwDF5mdmMsPC&#10;PBgYshgYbnJwTImI7GHfp/0gLX0MhS6Iid3l4Qmjps5lZu7Bhajg4Wnk4MhnYoqkobmioTE+MvLu&#10;nzibzC/Mw0xgNJDvdaUpvXRZ42x5010Es92FslwFk+z5gk047JTpA9zMX4kaBQDW+vz583/+859f&#10;xJXY3t7+61//+sc//jE1NfXFjaqoqAgMbX5+Pm4VR3Fx8ddffw1MPn79hx+YmZlBsRe8rlB8++23&#10;HBwcr3S7SElJAYUjIyN/WR8WcFKeMZ6SHpLS0dJyaXKKOYrKeRiFAjO+I01RJlIG6g3Vt5WJC/Wc&#10;nBgjNFEIEPhNsrG25q+ri2ZlHRAUXJOQALX9iZTUrqRkkbQwQpArCbQDHzz4FOv2j87J6CJGoci7&#10;93T7w763B5Xz9PQCAtEJh8/n5e0gkRj1ISdnOSOjNyNjIDNzLDNzKitrPidnJSdnIzd3Gw7fQyAO&#10;8vKO8vKOkchTkFAokE5QqCNsOkChgEu2U5a/OX5jdbF+cebmzMSNiYGagfaq9rTYNDpJuu8g351X&#10;OH9e7fxFrYuXdC5dMrqEGdPhgdUmwjDzdDAkMmDGdGCDar3QJnD9JjDzpvtRU7hRkFiQEKkR0UrS&#10;2sHsWs1bdz12T7xPcC//QXrm++wHvx9AAgszLjOWypYksiREekS0pqQx0syP+fn6sFOk92DflwBX&#10;pISZOZGGxpKE3I3HfNJuYtd9F+xwzWVt0g4TgqFYqTjBOmF6avoMGjJwSP1tbQgrqwdGRpMWFhs2&#10;Ngd2dod2dlu2tnNWVp3GxsVGRtl+fsUWFq3m5rO2thsODntOTruOjqv29uPW1gWaRsGigRVqFY+M&#10;Hg1aDc45zq27ruOCccw6zHaZdRUoFehJ6dHp0LGrs4NG+095lkEZTU3Nzz77jIuLi5ycHLgZjx8/&#10;ftsXc3NzxcTELly4AMozMjK2v+V91RsVirS0NJDp7+//sm8/Pz8PMgF5eXn4rJ8PuKqNdxtV3VXl&#10;QuSUk5XVctTUkeoaBRoaaA11uLpqhqpyjLKCj4JBgIFajJpavJpGooZGsoZWuhYmUmaWtm4OJg6F&#10;PlxfH6GfHWU+7ey46OS06Oy87OKy4uoK0qqb26q7Oz55eIC04uk57+Hx2Mnpdmbm7o97thIUCgK/&#10;fY4P99dmRztqs8oDNYu85Uv8lBvSXJcm/kOXrfcLaCPdxPJiwqFX2N3dvXfvHigAPnHve38WOzs7&#10;dXV1oJpTVVXFZ2EVCgcHh/eiUExgeb1jPKjOlpaWwNkBwCngc18CFADfAmf0jvr9+Ph4Y2MDt3NQ&#10;DKxu727PLc51D3Xfbr1d1VKFvonOrMlEt6AxasUjjFpR3F5c0lnij/Sn1qMmdySnj8B0icS9c2BK&#10;YAL2nsyazDLMcnkVHz10b2+3rCDXRYcryUEw3w9SEQKrjpCpDJUuDJBMdhRy1+PKTgza3cW8sQF+&#10;Z1tz89Xo6CIvrxJ//5so1NjAwLubsqDJio6JCeDkzGNi6uXnXxQV3YVADqDQTXHxIUHBKjY2dzKy&#10;Gg6Obn5+jEjBz/+Qh6eOg6OAiSmIljbS1HR6fPwMmv93Ay5IRHoEreRlVSiZqyZTtBV3qpNAtrsQ&#10;djoPgXBzLmd1RmczpZmZmVf+98PDw7CwsD/+8Y8iIiLgHwerrq6uwKbKyckBJwBf6IcfgOkFxvtF&#10;lwoAuEQZGRl//vOfVVRU8Fk//DA8PNyFJTk5GezkdYUCZEpKSr4yLLOiogLk6+jovOh89NMBh9Hy&#10;qEXOVQ4aCJVNlJXPkleCKynlKYFP+Ux5uQQ5qQApmJ2Ej6vO7cYbrxwMAQIEfjMAq3qvsTFeTKye&#10;g2NQQGBOVHReTOwqTOj/jLn+bszt5+2w8M7gvgTexlHz4H5S4+G17mcHH3a8KqjMJyZmEIhuOHwx&#10;L28Pqzg8Q6FOEYjt7OzxzMw+rFTRn5k5mpX1JDsbI1Xk5q7D4VsIxG5e3iFISOQxVqE4QaNP0Wjw&#10;CVaPrpccLjftbd/e3ry9uXZrbbFpcbZ+truy28HJgUSM5Fvot98pfndR+yKJBQlmng5svwmGOOw8&#10;Hc/HdIBPjDaRhOk3QRdFh4834UxOYkJCrk4uJCvkr+rfYt6y7bH9I0nC7xlYBgkX6PHE++TQ63DY&#10;fthP3Y9ajppZiTidj6mZi6uNl7cHG9i7W0DgMa5TJytrMi2tKxlVKL9lr0XXjvvOlvvWktPSgOVA&#10;s25zomJiXmzezvaH7c/yy5iemCi+cuW2gcGYufmajc2+nd2hvf2und2itXWvmVmFgUGmuzva0vKB&#10;mdmUre2qg8Ouk9Oek9Oag8MTG5scVaMA4YASlZJ7Bvf6LPpGrUdHrEd6zXtbjVubdJpKlUudoE6M&#10;pozU+tSp6NR3uK+vsLy8TEVFBRyMzz77zMnJCZ/7JlJTU9nZ2ZmYmP71r3/96U9/srKyWlhYwG97&#10;iTcqFKAkDQ0N+GJRURFoUwBPqakJ/JNcX331FSj8IuLmzwWc5tr6WmhWqKyfrGKcokqGihpCTR2t&#10;rpGvoZ6nrpqlqpSoJB8kb+1ineOSY+VipeyjrOyvrByorBamphapphGroZWgpZ2krZOiY52od8vV&#10;asTObszefsLBYcrJadrJadbZed7FZcHVddHVdcnNbcXDA6RVT89Zd/cHjo63c3IICgWB/79YnRp6&#10;fDWpMtywyFu+NECtBRk0+rB2e/XXjl8FWlyg4gDIy8u/MUrf7du3L168CAqA2u0xdpbmn05fXx+o&#10;3ejp6W1sbED9eHR01N7efuPGjcrKSgUFBW1t7draWrDa09PzcjeBn0VwcHBISEhHRwd+/TmgZkxM&#10;TAwICCgrK3tjkE7Q7EQikSUlJW/7aeAlDAwM5ObmVlVV4bOwgLry6Phoa3trZn4GXYK2cLIoaywr&#10;aizKv5VfcLeg6EFR8ePiIFQQjR4NmT0ZfThWocBad6ZEJtogWjJbMoMrBvNL+CgAx8dHtxuv22tx&#10;x9oKoHwkcApFVZh0SSA03UXEx5A7KdR5Yx0T3aokISEWCk3h4MhmY8tkY0vg50/Q1e1ta3u3iLC6&#10;tFSekhIHhdaws+OiUUyKiAC39SYHRyQNjTsFBfAM2nl5u/n5ewUEerFSxWNe3lo2tlROzqvR0bv/&#10;XeDGj0Lj3UYhDW4ZscsOKvQRFlwpjvw4hSLVSSDKittDm9laW7S7s/316zY1NQWBQMCtHhMTc+vW&#10;LXDbf/311y0tLfjNb2J3d7euro6HhwcY4FfuExzXr18HO3yjQiEuLj47O4tfx5KTkwPyoVDoL1AQ&#10;ZudmveK8ID4Q6ShMBwr5XHmMPIFQUshWkE2WlY6QlnGFmtrKJIZ7Li0tvvueIUCAwCfN4eFhRWpq&#10;DDa60B0urhJhHiYd7nNmXKTu8rc6CbN4/EL28+7tJzUe3Rt5dvJhLyDwMVZW1lGodjh8FoHYyss7&#10;QqGeYrtFgHSMRO5jY2HOZWcPZWb2ZGb2ZWWNZmdP5eTM5+auYMNPbGN1jQNsB4pjrEJxCtLdytPd&#10;OydH944O7x3u3d3bubOzeXtztXm1rbRNRV/lG6FvvpX9ltiImNKDEjOmIw47pgO4Li/6TaTgtQn6&#10;aOyYDh+MNnHZ5DKxErG4tHiwanC7dfuO585T36cvVAmw/NTn6YnPybH3MW5Wji23rTXXtUWnxWn7&#10;6Q6LDgd5BwEhunBm2nIWlttcXK28vMADwfWkaMXGpLjKwpJOT+9JSR/Ka9pl1rblvrXuuv7E7kmn&#10;aWeRSlGEdsRQ99BPb6X/amysrl5LS7uprz9sbr5iY7NnZ3fo4AA+l62tB83Nrxsawj09Ufb2Laam&#10;kzY2eIXC2Xnd0XHa1rZA08iD3w2tgL6jd6fHvGfYenjEZqTPvO+O/p0ipaJw0XBRdVEyCzJJW8ne&#10;oZ/3OrO8vBw4GAwMDC+P5nidzc3N6enp8fHxiooKTk7O3/3ud8CBeX0syRsVCuBOFxQUkJCQfPHF&#10;F8DzZ2Nj++abb8AvwmAwUHh4eBhf7mcCqqyme02GwYZyYXJKyUqqOarqSHV1tLo6Sl0NrqacqqwQ&#10;paDqqRrrEptlkxViEeJq62pnb2fpaGniaqLvrq/tra3hp6ERqG4QpBnhod9oYX7f0vKxlVW7tXWP&#10;nV2fvf2Qg8Ooo+O4s/Oks/OUi8uMm9usm9u8u/uoq2ujs/PDysrDH58+QaEg8Bunt7GgyEehyFu+&#10;Id1tbqj1cG/72bOP0Gx4oVBQUlI+evQIn/sSoLX2hz/8ART4uQoFaP8TERHx8fE1NzfjejGsrq5q&#10;a2vjZvcALbo//elPYAGsWlpa/uLogG9UKEZHR8PDwwMCAhoaGt7W2MvNzfXz80tKSnqbQrG9vZ2c&#10;nAzKZGdn47NeAhhFcMxRMVE29jara6sraytDY0PNj5tLm0oLmwojUBH0evRktmT0YfRMiS8pFMG0&#10;ZPZk6t7q03P4EYCg5u3r6bLTFoqw5M/zFi8PkaqJkK0OlykNlsr2EA0y5Y70Mp6fnW6sqLiCfZ+A&#10;YGDIZ2ZGMTFl0tNH0dKGqauPDr3LQoNNe7u7zZWVAVxcuMCZdRwcZSws/pSUxpcvJ9LR3eDguMfN&#10;3cnPPywoOC8qug6BLIuLjwoKAucgWVJy/MeRIz8Jpmenjd30xYSIrBTowsw4kx3wE47ipvPw0WO1&#10;UOWuv1HzupsO2u03btwAlvX7778HlvWzzz6Liop6W2MePCzCwsJkZGT//Oc///73vwOr/MYb6W0K&#10;Bc5yt7e349ex4Kb2AOb89UEo7wacS0ltiYyrDDQUKpMoI58lrwBXUMxTVMxVlM+Ql4mVkQqAajlI&#10;edkpN9ysJbRPCBD4zbO1sXENjY5QUYng5eFW5vjMjOuP1gIN3Q9+8cuA/895tn+EGeKR3Hjc+2r/&#10;uw/B0dHRjRtdOTkjcPgyArGNjSgB0gEKhescgRvEcZiXt5WbO5OV1ZeV1Z2VNZCdPQZW4fBFBGI1&#10;L28TiQRf3APFUKij4vyTgeunx/dOT+6fgHR8//jo3tHBvYP9u/ubdzbL08opRCm+lfqWxIqEOoCa&#10;IR4bPwvrt2C0iVRmsIrTJjD9Jvzw2gSRKpEATCBEOaTftn/XcxejR2DTiTdGkjj0Otz33MdJEkvO&#10;S7OOs5N2k8NWw6DV/dj48W3923VadXmKeW7CtnbUdIm0tBWsrE2cnG18fAPYgBS9/PxtvLy3ubhq&#10;2dmz6en9KaldmWTuGzZvuG0sOS2N24w36zWny6ZnBmYe7P+HQAy/Pgf7+3fKyqr19fvMzBatrXdw&#10;CoW9/aqNzYiFRZ2RUXF4ONrbu8nUdNzGZtnBYcfJad/ZecPJadbO7rq+iQOvdbZsdqNOY5dZ17D1&#10;8KjNaL9F/wPDB+Uq5RFiERyKHNQG1HGIuN29N/QOfgeTk5PAwVBWVv6PoStwAOenqqoKfIWXl3d+&#10;/tXQ2m9UKACHh4eDg4PAAzc3NwdlEhMTwe9qaWmB5sCTJ0/whX4mC0sLVlesZANk5ePllTOUVRGq&#10;6iiMQqGWp6aSqaIYpyh7RdbByQHhiIiwigi3DI+2io61jk20TUxySEp0TIx1io6wd/ez1Ltirpto&#10;qJelr59naFhkbFxuYlJrbl5vYXHb0vKejc0jW9t2O7tue/t+J6dBkJyd79nZlQUHz0xMvOIHEhQK&#10;Ar9xNhaf3EZcme2/j1//SOAUCioqqq+++iorK+sV07u8vKyoqPiPf/wDV+YnKhRgJzU1NRQUFCkp&#10;KfisHwNaa+9rlMcrCgWoR4aHh8PCwq5cuXLt2rU39pYHLbS6ujrw6+Dc36ZQgAMrLCwEZV5XKIDr&#10;sL6+3t/fDy4X2ArA/Qr4aXBeC8sL/aP9RTVFbPpsJNYkdKF0jAmMeIUiiYk2jJbCiULeTX5kAj9M&#10;AFyr2ZlpRyOpEDPeXE+x0iCpmgiZmkiZ8lBYrrd4mCVfiLPGg5bmECOjYErKVDq6PEZGnEKRzcAQ&#10;S0PjyshYlpW1//YG7dHJ8fLOxr3hLkVv4yu25sna2kmqqmnm5qi4uGA9vWA6ugJm5pucnB18fHOi&#10;onuSkqdSUkdSUqvi4n0CApksLHWFhZ+cRwvMdnhqqLAgqak0dZAxe6Idb6arECZYpotgvC1vgCG7&#10;uRJrASL96OjNIyksLS1/h53oW1hYGJ/1Jh4+fAjM9uXLl7/77rsvv/ySlJS0ubn5dTnjbQoFuKm+&#10;+OILQUHBzs7Oubm5qakpX1/fzz///Pe//72IiMjbZLU3An50cnrSIcIB4g2BxcJk02Tlc+UV8hQU&#10;EApy2XKyybLQUKiUG8TSVj7E23Z19ZMPc0OAAIGfAqgZ9nZ352dnc26V0wZolLQ14jcQ+PmcLmzu&#10;Z97eh989nfiVqtC5uaXi4oe5uQPY6TwW4PAlbNTMbWzwy30U6hCNPsnPB+kUfKJQuwjEQm7uaHZ2&#10;b3Z2f07OGPgWAjGPQKxgpYqda8V7y7cOju4eHd8/Prl/cvrg9PThKfg8eXBydP9ovXk90CeQRJoE&#10;OC00V2gY4xkxXSdSWZhSmDD9JuIYGaIYaINpqbypyBzIiE2JaVVptRW1EbqIBZeFY+9jnCSx77mP&#10;mxZ0xXllwXFh2m563HYcNK07TDvuGd5r1G2s0awpVCnMks+KlImM1IyMt45HRaOq0VX5aRneYmKJ&#10;tLTFzMy3ubh6+Pj6BQUHBAV7sYEzW7i5a9jZ4fT0/uQUnqwKd/QbVl1W5xzmuky7KtUqvcS92h+c&#10;ucDemDdPjx4VGxl1mJjMWllt2dru2dtv29ktYEd5XDUzqysqKomIuGlsPGJjs+jgsI3tQ7Hl5LRg&#10;b3/HxNya3zgFmnJD80abSduQ1dCozeiA5cAj40dV6lUJkglCwkLCZsIP2h+87m+8G5xCoaqq+rpj&#10;XFRUBLwRDw8P/PpzgGsNvsLBwfEiitwL3qhQHBwcAPcYOMn4dSx7e3ugOcDPz7+4uIjP+jmA0yy7&#10;VibjLiMbLquYoqiSo6KGwgzxUEOqgWWlFCW5MDl5V/kUp5Rc99wHzQ/aH7ZXFVYh4hFJvklxzrEJ&#10;tlEpVr6ZZlY5ZqYIc/M8S0uQEBYW2ebm2WZmmSYm2VZWSEfHAlvbUkvLCguL65aWTTY2zba2dba2&#10;xT4+A11dr0zkASAoFAR+44Cn7unpf9s+/+/BKRSOjo7ffPONgYHB9jZ+jgkcvb29REREhoaGoMwr&#10;CsXq6ipofYEWfmpqak1NzdbW1tDQ0NWrV3d2dsBOwFcUFBTu3bv36Dmtra0v3gx/IIUCWKnBwcGE&#10;hASwZ3Bsb2zmgave398PvlJWVhYbG/tGhQJYF1Dtgj0XFBSEhoa+olCAn8AJEy94uboHxwB+YnRi&#10;VNxCnMSchC743woFczIzXTgduQs5xAnSPYifhhqwtbnpaafjb8Sd5S5aHChVHSFTGylTESqd5wuJ&#10;sRUIsJZBpifbcHO/rlDE0dA4k5GFmpsvY+v9g53N05MfGYadgz2vijS+KLOvbATOmXPZFUSvg79t&#10;eRn8QeDKjw4MxFpahlBRFTEzt/PxrYqLn0hJ/SAt/RQG24FAxoSFC1lYcgID3xjF4ywD/r6bt+og&#10;UkzaEuT+BmxxtrwZrrjpPIQSscEyrZQYowJdN9bf3NERXKHz58//z//8z82bN/FZbwf81yMjwMew&#10;+eqrr6ipqV+34m9TKJaXl62trf/2t7/97ne/Iycn/8c//vHtt9+ampqCT01NzTcqa28D+ASFtYXS&#10;HtKYDhTJMnJZcvJwjEIhnyMvmyoLi4FBPCVUbSRDA2xbH90/a54cAQIEPjSnT08nV+cPj39kHQj8&#10;LJ4dHZ9OrpwMLTzd+ZXe2AMbPT4+U1/fV1LSi0INwOHDcPgkAjGfl7eUl7eGRG6iULto9D4afYhG&#10;H+XnnxYUnObnH4OtCMQUdnrRUTh8DPuVWTRy6UHF6vqtzd07u/st+4f3Do/vHx8/OMbrFA9PTx6e&#10;9Ff2K1goAKeF2p+aIY4B47SksjAmMmLmEMXFm3DCxJug16CHKkHTDNImHCf2PPcwkoT71poLppfE&#10;jMPMhO3EoNVgl1nXQ6OHt/RuXdO6Vq5VjtZCw/XgWaZZcCd4QVBBSXxJGaLswd0HwAgCAwpMErB3&#10;10tKfPj54+joKllZH/HwdPPzY6b2wIoUHXx8d7m5r7GxIRgYrlBS+7MpthvdW3FeGbMZu6t/N1s2&#10;O9kreXFh8ayZtrXl5eKgoOsGBr1mZtOWlvPW1tNWVn1mZnUGBmWhoZPDw7XZ2bVGRkM2NgsODltO&#10;TnsuLtvOzosODg0mRhp8ilHiUTUaNa3GrYOWg6M2o+Cqtpm03dC8kSmTqcCtEBAXsLyy/HNP+R0K&#10;RWFh4f/+7/+ys7O/4qgAlx58RUhICPhF+KznvFGhuHHjhpSU1LVr18A/i8/64Ye6urrf//73Pj4+&#10;P8uxwQH2Mzs3axlsCbsCk4+XV8pUUkFgFAqQVBGqypnKCnEKMj4yNg42SCdkTW7N7s4u+MrR0RHw&#10;chfmF7rbu+sra69mZhXHxiL8/DKdnTNtbHKsrfNsbNB2dvmOjqWhofdqa5+MjPS3td2prr6Zl3cj&#10;NbUhKakxLe1WUdGTsbE39jklKBQEzhwnp8BCzW3u/agN/25Ojw8nO2+Nt9bh188eOIUCNLN1dHS+&#10;++67V3phZWZmfvnll9XV1aDMywrFzMyMgYEBaE2B/M8+++ybb76Rk5Nzdnb++9//DhppCwsLDAwM&#10;//znP0HT6wV0dHQvBqF9IIUC7D82Nhbstrm5+W1VITCKGRkZCARiaWkpISHhjQrF0NBQeHh4RUVF&#10;T08PWHhFodjZ2QE/BOjt7U1PT39FocAxOz8rby9/2fQybRDtjxSKCDpyV3Ihe6HH3f/Weg4PDsIC&#10;nD10OdJcRAqvQKvCZWojZSvCZNB+kokOQj6mYmHeLpZsbMGUlCl0dIhXFApSUi81tfnp6ZOjg9GH&#10;1ybaG5fGe/D7Bdf5+PCCu+w5c66v7UVhSY6V3T+yJaDmHe7vd+LjS6GlfcDDsyQmdgiFPoXBTqSk&#10;NiUkhgQF4czMZampbxR6zjLAbI9NjCmpiyqJkHjrscZY86RjJxzNchNOduAPM+e0UWJwtdKcm31r&#10;uDhmZmYiIiLw7+PX/xMrKyuXLl3661//Wltbi896ztsUCgAw+eBGBXcvuIWio6Nv3brV3t7+hz/8&#10;wc3N7Wf1W5mcmrQLt5PwlZCKkZJNl5XLkZNHyGM6UGTJySTIQEOgEDsxS2vZYmTaGwPNECBAgACB&#10;swYwZKenT3d395eWNsbGFh4/Hrt+vQeN7kQgeuHwETj8SV7ePBK5jESuo1BbaPRufv5+fv5hQcFx&#10;fj5IB2j0Ngq9hiztyyt9eK2kr69mdPrm9GLj4uqt1c3bmzt3dvZa9g7uHRzdPzp+cHzy8GTr9pab&#10;vxuJKQm1DzVDLF6hYEpioo+ip/SkvGx2mUSBRFFaMVc/d8B+YN97f9N9c8ZhBhPE0aIXNJ7vGt69&#10;qX2zXK0cqYxMVUyN14zPsM1AB6LrkHWPbz7uf9w/OTS5OLu4vbl9cHCAEybw54kFOFH36+tD1dRS&#10;WFnrOTiAQ9LFx9eHjUkBPjv4+e9zc9/k4ChmZk6gpU/j0XmgWzttP91v0V+nVRchF1GFqjprjgo4&#10;x6nx8Yq4uGIjo0YDgxZDQ/BZih3fMTM5ub+3d7+xsdjYuM/aetbefvOFQuHomKanwinI4SfqV65a&#10;/sDoQZ9F34jNyLD1cKdZZ6NOI1IeaSNqMzg0+As6t75DoZidnQUe/v/8z/+kpqa+GAMCXCA+Pj7g&#10;4QcGBr7eUH+jQtHV1fXFF19AIJAX7yNBq4GMjAw0Ae7f/yUdxje3NhNzE6U9pGWjZBVSFZRzlVWR&#10;qqooVZU8FeVsZcUkRdkQWW0nbYQzAuWPGhsYe121AX8EOKOtjY2FmZmxgYG2O3fqS0pq4fA6FOrB&#10;9etzU1NgK+5b2CfuFBz5zvb23u4uaJ68vjccBIWCwJljaXudJ9yYLkBzYGESn/V2nj49XRjpuBZv&#10;U+QtfzPZcWv5jEbPxikUoAJCIpFg4ZVxGVJSUgwMDKA1Dja9UChA7ebp6Qly6Ojo6uvrx8fH4+Li&#10;QPPsz3/+M8gcHR0FTzWoFF7nxdOOKwA+X+T8Yl4oFCMjI6ClB06nqanpbXU3qH0qKipAa3BjY2N7&#10;e/uNCsXa2lpWVhbYBI4NJ1W8MQ4FAFhENBr9RoVieWVZ112X2JCY9gotYzxWoUjHBJqij6SncKfg&#10;teFtaW15ce7gUuRmpzlpcSQ5CRf4QyvDZWsj5SrDZQoDoCnOIl6GfE4mmhZsrEHPFYoCZmY0TqGg&#10;pcUoFKqq89PTGwuTfY0FIE20N+B2iyO6IjX8aurK9hrucuNznwNy7jU2+gsKVrCxDQoKLomJbUlK&#10;bkhITAoL3+PhSRYWHurqev1bZx/w1zi5W8MESNy1mCItMNN55LgLZ7sJpzjyR1hyOaoxmGuIDva9&#10;VYB4m0LR2tpKQ0Pzu9/9Dr/+EqSkpF9//XVRURF+/TnvUChwYP8WPLiZuuBwOLgl8Jv/E+DuTYQn&#10;SjhLSIZLwpJgmA4UufLyCHnwKZsqKxUlJe4pbmAFjfQx7+lse+PbAAIECBAgcGbBWQdQe29tbfX1&#10;jdbXtxcWPobD2+HwQQRiPC9vBolcRKFW0egNNHobq1McFBQcFRaeFBYfFNx+VPC4/Nrt6/du3uu5&#10;3jN2Y2y6fnqhcWH11upG88ZOy87e3b3D+4dH94/Asn+wP6kpKZU3FV6hwEbHBMtUvlRExkQcEhxN&#10;Bk3rrusnPidP/Z5uum+ClvMt/VuVGpUoRVSydHKkTGSIakikVSQiDtF4rXFifALX9nsB/nzeArB6&#10;zdevx8FgRczM9ZycD3l4uvj5+5+LFJ18fCC18fI2c3IiGJnDGPhbdK5N2Ew8MnoEl4fHWcU9GXvy&#10;H3/iVwac0fra2q3q6uLQ0JKAAPDZdPXq5sYGOE7wb66srOQ6Oz+ytBy3s1tydFx3cgKfY7a2wVqy&#10;NGI0ziLORcpFdw3u9pr3jliPgNRl1tWs11yoWOgJ8RwZHvkFr/feoVCAQyotLQVbAcCxFxYW5uDg&#10;+OMf/whW2dnZX+lbjeONCsXu7q65uTnIBx4U8MYtLCz+8Y9/AJfJw8PjF/w74CsdvR063jqwKzC5&#10;BDnFTEVluLIqSlUVqaoCV1FKV5KPkZfxkvF19C12LK5F1b77HQzYGw5w8YHjBAALYBW/+edAUCgI&#10;nDlCriHOmXMRecovbr9hbggcoOW9v7U2N/j4dt6VYl+lIm/5qgjDFlTI+vyr3b/PCDiFArTzQSOf&#10;mppaQEAAv+GHH5aWlkANZWRkBOwiKPNCoZiYmDh//jwoDArgSgIePHiAq85GR0fxWb8K4MiDgoIK&#10;CgqioqLAuQBqa2tfr38BwFq0tbWB8uBQQcX0RoUCLF+7di0iIgLXl+QXKxQbmxsW/hZEekQ0ATSM&#10;cYzAzLOms7KksNBHY15HsJqz1rXUvVwz3rvb4qDNF2cvhPaVrAiTqYmSq46QLQmEZbqJ+xrxqIlz&#10;aJKRBVJQJNPSwp8rFDkMDFF0tKZ05MrKEPf8uNW1+eXJvuneu6vT/46W/PTp6cDtsr7Ggv6motGH&#10;1xZHu06eB1/AVtSYAzg6PLxZXBwvKlrDzv6Ihwcz1xc/fyMHRxYra76//+6bLNPZB5xadXWlMoTV&#10;SY0hzIwzxUEAGyxTOA0bLNNdi0lfmrHqaiG+9Gu8TaEABp6Liwvc5N3d/x6kA5ienr5w4cLf//73&#10;5uZmfNZz3qZQyMvLq6iovNxlCRhXXl5e4Bx0dnbis/4T4DT7h/qVXZXF/cSl4qRk0mXkcjEdKORy&#10;5GQzZWHxMMgVCMxOzNNOMTslYnPjrbUWAQIEfkvsH7/BAhL4bQA8GWBNlpfXhodnurqmHj2avnNn&#10;qr5+qrp6orR0Ij9/AoWaRqEW0fkr+VVDBQ8qCjsKC7sKCzsLy9rLah7WNNxtuNNy51HLo847nQO3&#10;ByabJxduLazcWlm+tQw8HwoTCuCiAEcFOC24GJmM8Yw0gTSkNqS8crzdVt2YiJh+T098T7bct57Y&#10;P6nTqYtSiaqCV3U/6p6enAa+InCu8Af68wHfHWxuRiopoRgZMTG8eXg6sT0phoWEpkVFV8TFV8XF&#10;p0VEHvLwFDKzpAqY9Jp3DVoN1mldT1FKuIasOTn++OOmXwHY6JOTk33QcN/ZAZ8nx8c4vwu3abCr&#10;q9DR8aaZWbuVVY+1dZulZb2ZmYe2CpkYmYmQCUIO0azX3G3WPWyFCZbZa9F71+BuuWq5n4jf9arr&#10;hwc/+xlfWFiQkJAADvMrcSJecOPGDVlZWRoaGlJSUgoKCm5u7sDAwLc1+2NiYsDeXneTgDtkb28P&#10;nCiwE0pKSrCTjIyMt72heTfgsqUVpcn4yGA6UKQpKOcoq+SpqCBVlBHKSllKCgkKMkEyhk6GuY65&#10;6a7pT8ae/PRXO/8lBIWCwNlicOHJv1ykvrTiD72OOHlL/IjTk+Opnru3EVdK/FWLvOUrww3bazIW&#10;x7oO937hRBW/Ai8Uio2NDSUlpT/84Q+Dg4O4TWFhYX/5y1+ysrLA8ssKBa7R5ejo+HLb/uDgQEhI&#10;COS/X4UCVOKgMgX11Mu/9TLgyHFdJ8LDw1taWiIjI0NCQt7YxhsbGwNlSkpKcIEV3qhQgC+CPYD9&#10;4PTpX6xQ7OzuuIW5EWkRUfthOkwypTBhFIpUFoZoBipvKkZzxvKG8pcr083NTUcDSKS1AMIHUh4q&#10;UxMlXxMpVxosnesFCTHnV+KjVr544cpzhSKfmTmOk9lIlJlHjuW8OuvnxhznzLmu9T0A+8H2Tfm3&#10;f3B8uDfZ3jTYchXXvWLs8Y3T57r7ydHB6tTQ8mT/xuLU8vxsIxqdo6eXLSqK4ObO5eXNlJcv8vcf&#10;6+19+sm+dV9dXfV2sbBRpAs2YU+y589ywwTLzMAGy/TWZdGTogoMcH6jkgV4m0IBbkVw23/22Wfg&#10;Senv7wfuFLjcw8PD5ubmX375pbi4+OuvGt6mUJiZmf3xj3+Mi4vDra6vrzs7O3/++efAtP/EiTzA&#10;o7GyuhKdEy3hJgEJg8CSYTJZMvJweTm4nGyWrHSqNDQcKuEqpmcNDfWx7ups++9HVBEgQODss7q7&#10;aVcce633/tEZCHRF4FcA2ILj45OtrZ3p6cXHjwevX+8qLu5ClT5E3byKuoNC30PnP8wveFxQ2FZY&#10;2FFY1FVU3F1c3FNc0lNS3lV+rfVay92WzludQ/VDoM1JbUxN6UZJH0nPnIxVKNKYGRMYcXOQcSpx&#10;3je7v++1/8zv2YnvyZrb2qjtaI1WTaJ54szEe+sjvHd0EBfmKyXJFMnDcp2dHTPRGB/fpIjIFgRy&#10;BIUeQ6E7EMi4sHAzF1cci+gN1dwJg4rH8iGFIsYxGiYDPT9v9s2PDnA+u+7da8zKuhEcfN3LC3w2&#10;ZmbWlJXwKPJoCGhkSmc26DR0mnbigmVipvMwelCtUR0mFpaXlLe99UHeHgFHBXg+Dx48aGtrW1pa&#10;+mVtfnBe4+PjYCcdHR3Ly8v43J8JuKvbu9vNw8xhQdgOFFmKyghlFaQKZnxHjrJCqoJspKych1yg&#10;QyDCEXG9+M2B5z4QBIWCwNlCIdUNtAO5wo2HFt7alww0/3qbCoq85UFqrUzbWJg8OfOvMl4oFOCk&#10;YmNjQasJNLlxmygpKUlJSbu6usDyywpFdHQ0WAWN85evA2j/eHt7v1+FYntr697Nm5WpqQUhIVdT&#10;UrpbW1+XfnEKRVhYWF9fH2gxgiMMCAgIDQ1dWFjAl8CytraWkZERHh6+soIPxP26QjE7OxsSEpKX&#10;l/dCM/7FCgXICU4IJtIgovalZoh5SaGIYaDyoWIwo8uvRr/8qgFcSU9rtVAL/lxvSFmITE2kXE2U&#10;fFmINMJbMtJaUEeMVu0SRqGIYqC1EWJiVuP4PwPOr0w4z5lxgnvyK2t+SJxt50tdJ17w7OnTk6PD&#10;o/3dvc2V5cmB9fkJ/AZMWM2N0UfX+5qKhu9W7qwvHR8drS4uDrW3tzc0dN25MzM+vreLCTiEL/0J&#10;Ai5p9dVCE2maAEO2BDu+TDdssEwXwUQ7vgADNmMZajU1kdHxN9+r74hDMTc3B7Z+/vnn58+fxwVY&#10;AQtffPEFCQnJ2NgYvtBLvE2hAJYbPFBff/21sLCwuro62CfYCRkZ2Rt38kbA/VPbWCvnLCd2RUwy&#10;TlI6XVo2R1YWLgs+pdOkYXEwCX9xeWsxJ2uFppvXXihTBAgQ+A1zdHLsW5X5Bys+Mh/lG/0P8bkE&#10;fl2A1wS8i6qqqlfkZmCVJiYmgCsCtlZUVLz+3gUUmJycfPj8aa3TAAD/9ElEQVTw4TuaW8C7GBgY&#10;AGXw6y8Bvg58pNnZ+aKi6oKSyjttLZW3K/Pr81FNKNQdVP69/PwH+YWPCwvbCos6ioo6i4q7MDpF&#10;aXdpRWdFbVttYEYgtTE1hQsFfcSPFYoQWnJHcjZltkbjxgPvg6d+T499j1fdVodshso1ylOcU5bm&#10;/92d9nXAUQFf4qe4E9n3qsXjbf9mI/KZCYeQNEsuA0MNG9sDXt45UVFMkCwpqWcw2BEUClYf8/LG&#10;0zEWcIrOScgNC4nd4uZJZGQMMTZ+2a06+4ArAw74YH9/Z2NjfWlpe2MDLAM8gj1keWQTIYnXNa+3&#10;mbQNWmGDZVoOPjZ+XKdVlyCZEOcWt7z4C1v+nwo7uzs+sT7S3tIy0TLyafJKuUrKeRiFQhmurJCu&#10;IBcnB/OHadtpZ9lnoSJRqyur4GLiv/nhISgUBM4K4L6v63/0f04SX1kLxDYU4HPfwurUUNcNxPba&#10;j5rHZ5kXCgVYbmtr+9e//kVLSwtMYHNz85dffikjI4Mr9rJCERAQAFYLCwtfrhFAPRsYGPi+FAqw&#10;tyejowgPj2wBgVJ+/mp+/jJ+/lRhYWRo6NTY2MumDhz5lStXWlpacJk7OzvgwPz8/NLSfhQX8M6d&#10;OyDz6tWr3c8BBj4yMjIqKgq0FYG9397eRiAQ4GrU1dXhS3R3g+Yl2H98fDxYBuf1ij4CDMnbFArg&#10;eWTlpnMrUfI704gEMUlEs8pFs6uHcRh7stsbs7hIsVTDs8DecPZpZ2tr/skTTwttF1X2BDvhggCp&#10;6nDZa1Hy2GCZ0Dh7YWMooxrxRR8qCkUI4xcmHOfMOH9vxvknU87v9Nj4RWntlGSmfv41P9jZmOxo&#10;GrpbMfKw9vjw19Oef03aH90zkqH30WOJs+FNdxHMxk7nkeTIH2TMYaFAKyZGlYnMxBd9CfCnuLi4&#10;6Bvqd/V2ARv5useztbXl6+vLwMBwHgs1NbWdnd3GxgZ+848BrqqmpmZeXt7rNwm4AyEQyIULF77/&#10;/ntiYmJLS8vXu2C8g/WNdd9EXxEXEUg4RCpJSiZLRhYuK5MjI50pDVYlwyUhrmImVtBQH8uXR2MR&#10;IEDgt8rp06eFbfXfOEM/s+DWhwceEMZ6vA+ARXi2f/xs9/DZ0U/VeUHdDhwD4B7gOmziALuZm5sD&#10;LgfwWEpLS1+3CABgXEAB8N3Xp07AAXbS398fGhoKyuCzfgwoMDY25ucXVFRcDvwQsJ+e/p4bd26U&#10;NpUWNhWim9H5Lfn59/MLHhYUthYWtRcVdxRjdIruEpD8kH40RjTkjuR04XQvFAqmJCa6UDoKFwoW&#10;NZZaw9p97/2n/k+PfI6WXZf7rfqLNYpzg3LXVt88MRY4mLXl5e57964hEDXZ2Q/q6pZmZ4/fMsQA&#10;8I0L9Jw51//YCRN7ykvbqXoxMWbT0zdxcT0RFsZMhQ6FnkpJHUhKTgkL3+fmjqGlLWVnXxEXnxER&#10;6eLjq2BhCWRkbL13D/woAL/HT5PGW41aMK0wsbAqtapHRo/6LfpHbUaHrIbaTdobdRozpDOCDYPP&#10;YNyN9wg4tcY7jTJOMlJBUnKJcgpZCkoIJWWkMvhUyFaQTZaFhcFkXGRCbUPhTvDWltafon+9RwgK&#10;BYGzwvLOhnK6x+/MudhC9Ze28BUxRhT+ZDvAv8zLCgVoMwsKCv7973+/efOml5fXZ599hhviAXhZ&#10;oSguLgarYWFhL/cbB8vOzs7vS6FYW1rK8fRECQu3iokNS0pOQKEjkpL3RUQyBQTKIyP3X7L64Mhf&#10;zOWBY3JyMiYmBjfh6Asn4N69e8Dwv0xERAQ4d1AsMjIyLS1tamoqPz8fv+054ByBHwDKgOXCwkLg&#10;PeD2huMdCgVo1tZcLQ/m56wW536sIDSkKjalCllQlFyQEh8UEizk4KhNSDg6PAQXvPv+fYS3dywU&#10;GszM5EVL5cBF66XCAfeAVIXLVobLFgRIpdmL2kswqRJftOCm0FKgIzFkozZkE9Zj1VJnNJelNeQg&#10;dZGVejI6gv/hn8kRuJTrv2SG6k+CyYlRE2Uud23maGueNGdMKIosN6EUJ4EwM04HVXohESIxbVHw&#10;J+JLY43i9s52a3drcnGyZayldqi2S5JLS1vL62+6AOBmALf6yMjIz5IVXmd6ehrs5G0Cx9sAh9rS&#10;2iLjISMeLA5NhMIyYDI5MjLZMrB0mFSiFCQSIuYrJm8j5umocaO69Fc23gQIEPgoPJrspw3QAG08&#10;yQT7pbdHyyLws3i2f3TU0H9Q+Oi47T+HSMfxukIBKuGhoSHgSAQFBV27du1t8kROTg74IuBtCsXy&#10;8nJSUhKuDD7rJYBHsbi4WFBQALa+mFgK/PTR8dH6xvr41Hh7f3tTa9PV21eLmosK7hQU3i0sfFBY&#10;9LiouLW4uL04KD+IzoiOzIGMLoyOOQmjUICEUSjC6ShdKZnUmfJ18/e89p75Pzv0OVx0Weyy7EKp&#10;o8ozyl8fmQgs1OHBQdejR/GamhGsrMkMDKkMDHGsrHEqKjU5OQdv6SESdROllxuQe79mdXdzemIi&#10;298/mIuriJm5m59/UUxsBwIBaVlcvIefv4adPZqWtk1AYBPkiImNCgnd4eKCMzKmubjMzcx86iZv&#10;bn7Ow9LDV8i3VKX0vuH9PvO+UetRzHQepp239W7nyeUFqwX3tvX+hi37/OK8Y5gjxBsiHSUtlyan&#10;mKOolKcEkmKuonyGvEyMDNQPam5nXuBYUJ5Uvrry5oflw0FQKD4lQHsMuOnAyQbu/m9M1QOnU9tz&#10;7/8cJYDVfzFZ48HORk89evRh7enpm4MjfEK8rFAAQFv9888/NzU1FRER+dOf/rS2hldkXlYoent7&#10;//KXv8jJyb2YlAgAlnl5ed+XQtF7/36mjMwdEZFZGGxTVnZXXh58TkpJ1QsJIXV1F16KL/i6QgFq&#10;7c7OTmChIyIiBgYGcDcksP0zP2Z4eDg6Ojo2NnZycnJ+fh4c/9LSEn7bc+7evQt2npKSApaBZ/DK&#10;SP6XFQrwCID7f3lxEfwQWAbcv3s3Tlj4MS/vkpjYMRT6TFr6KQy2DYGMCAmVsLFVhIXt7+09rK9P&#10;UVFBc3E1cHK2cHODTyQTkwMztYIkg5syO8JO/JalVL26WBg3qyzFRR1RcnN5WkN1RgctFjdNZkdV&#10;Bgt5WnUhUnMl8dGhAfwxEXiJleUla20JZ3XGSEvMdB7Pg2UKRlhwuWoyQaAkxJBL7Z3tuDsE/Llj&#10;E2Pp+ekwJxiNLQ2VFxXNFRoqFyqraKvF5TM31zrwCMMywkT9RKEJUOlsaRmEjEyuDCwDJhknKR4i&#10;LuwpLGQnZGgpFRfmOTX576E9BAgQ+K3yZG2RLcQAOCrsoQajS9P4XAL/NU839g4KHu4nNR63/kKF&#10;Avgk/f39wNkAmdeuXXtjpCHgM1RVVYECCQkJ4PONCsXR0VFmZmZoaCjwbUAZfC4W8EM3b97Mzc1N&#10;SkoCTh3Y+vrU1wBwJMBvmV+aHxwbbGlvqb1bW9pcWni7sPBOYeH9wrCCMHoDejJbMtpQWqZEJrxC&#10;kcxEF0FH6U5Jp0mXopGy7bX91P/pvs/+nNNcm1lbrnpuQ3nDK64RAOS03rnjr6AQT0OTy8CAZmLK&#10;Z2bOY2RMoKV14+VGVBW+/hXA9sHezgH+4oBDBQ4VMjzch56+ho2tk49vTEhoXEiom5+/lo0thpY2&#10;k5l5SVx8R1JyU0JiTlS0h5+/joMjjJu76u0KyKfC/sF+RnSGq4BrgWJBi35Lt1n3qPXoiPVIj3nP&#10;PYN7hUqFgTKBd2rvvPEa/gYAf31JbQnMGQYNgcokyMhnySvCFfEdKLIU5JLkYMEwGSeZBPsElAuq&#10;424HeHbw3/y1ICgUnwygtq27URvi6xjgahYR6NnScueN9e8nyuHxkXCMFbD6imnuYPX4cH/gThlu&#10;ko4bSfbbq3O4Yp8urygUoIENVv/yl7/86U9/0tLSwmUCXlYo1tfXpaWlQQ5owOO2AnATJQL+e4UC&#10;tAabCwoKRET6JCR25OROFBWfKSmdKimty8p2ioujodBB7GHgeF2hwHH16lVgpIFPAIw6PuvHvB6H&#10;4nV+ShwKb2/vzc3Nm1evxpibh6moxFhb19fUbKyvT0xMJEhJPeDlXcAqFD9ISz+DwXYlJceFha+y&#10;sRV6ec1MT4eoqhaxsHTw8U2LiEyJiyGkBbm1ucHN9ncNFikqYi0KkhQuzruioqlcHFBGIi1xckt5&#10;Wkc1RjctFjctZic1BksFOnVRUiNVseHBfvwxEXiJnZ0dP0cDO2X6cHPOFMd/B8uMseLx0mWRlyMn&#10;krsQkhAC6qvBkcGgpCDQqqe0o6T2p2aIZmBMZGROZqaPopcOlO4c7DxrCsXo+Kiur65EhAQsAyaH&#10;kpPLl5NFycrkykilSklESQh5CAkY8zk5qN+70/hbdWIIECDwgr2jQ1iSI7Ad37lJNw+/ag0J/Dc8&#10;Xdk5yGnZT2p8OvtTe7q9olBMT09HRkaCnMrKSlyB1+ns7ASezK1bt0pKSkDJNyoUtbW1AQEBoEx6&#10;ejoog8/FAjy33NxckPmCNyoULwAWDZiGnd2dJzNPWlpbKm9VFjYWRqOjGQ0YSW1IaUMwCgVzGnag&#10;B7CDkfRUnlQ02jQRqhGbnptP/Z/uee9NO04/Mn2UrZX9sPHh6/Zxe3Mz28fHk5o6iY7uhUIRxcEk&#10;Ksv6lTGnF1R7x6vsdPrNY0NeBpxXSVZWmIBAHjNzLRvbNXb2AmZmf0pKe3LyR/z86xISuxDIjqTk&#10;qrj4hLDwYz6+XCamJD29helPW6EDTfSblTedRJ3gcvBmveZOs85ha8x0Hn0WfQ+NHparlgdLBKPj&#10;0b+lptYLwL30ZOqJXZgdxBcCi4HJpsoq5Coo5imCpJCjIJ+G6UAh5SVlZm2GtEXmhuT++h0oAASF&#10;4hPg9PS09WGLk4milRKTnz5bkDGHly6rhRLLFU/z5Ny43IpcUPEtLC38+vrWe+Tg+EguxZXaV/VW&#10;W/3Ig5prcVZF3vLFvorXE2xbK1P3tj7Cs/F+eUWhAKirq4Oczz77rL6+Hp/1Y4UC/KHA0BITE//p&#10;T3+ytrYODQ01Njb+4osvLly48F4UClA7N8LhxcLC/RDInpzcUyWlH5SUnikp7crLD0EgV0VErmVn&#10;gzK4wm9TKEDrNCMjA9jpoqKil/t6vOC9KBQIBMJUXz/F0jKOkRHYYJBSaWl9aWjiraw6W1vjFBRa&#10;uLkxQZ4kJTEKhbT0nqTkpLBwDRtbrpXVtYKCQHpapDB3iqygkabAd8YYbQKkL025Lmuw6bJQWhMR&#10;6Zw/b3r5sg0NlSjNBTURMnM5GqxCwfxCodAQIzNSIygUb+bo6CgpwttcnjbYhCPJni/TVSjHAxOK&#10;Is6Gx9eATUWJkkjpgrCesOUVSw5LDipHKppAGoYYjDbBkoqZZY0piYk+gl76inRbbxtwBXa2tw72&#10;98GNdxbUisHxQQ0/dYlICVgmTBYpK5ePFylgOTBoKlQ8HNONQsdDq28QEz4W/x0CBAj8Rjk4Pg6r&#10;y6PwVUm8VXxMeOTfK6dPVveTGvfTbuHXfwIvFArgZoyNjUVGRgJH5fr16/jNr7G4uJieno5CoUB1&#10;/UaFAtid/v7+qKioqqqqlZWV1xWKlxkcHPyPCsULcFLF9s727OJsfUs9tyE3iQUJbRAtU8JzhSIF&#10;o9RTeVNR6FC4yLusuK089Xu647Uz6TDZYtSSqpPa19GH39dzwD7npqbCtbW9yMiiGOiucDGai7Ew&#10;qLF/boLxcP5ixDNB67xO47XOFrDjUnT8+D/08gMe2lBPT3lKSrKVVZKFRYCurhsjYwkLS5+AwIKY&#10;2JaExK6k5BYEsiAqOiQoeIODI4mL6zoC8akbvuGBYWdl53RYer12fZtJ25DV0JjNWL9Ff6tJa416&#10;TYR4hKOm4/jYOL70b4i9/T14KVzaQ1oyTFI6SVouU04BoaCQp6AAVwDLMgky0CCohqNGml1apnNm&#10;T0fPi7bArwlBofgEWFpciPCx8tBljbHmznYD3r9QMjYKnaUKA0Sagk6XkteM1zPGc+zJj0IbfnKs&#10;ba6WlsZXxVljtAkfxZspzkMtFZuLT34bcSiAUYRCoQUF/44AevPmTZCjoaEBWuD4rB9+ADkmJiag&#10;xY5bBZsqKyuVlZWJiYm/+eYbJiamkJAQbW3t99WH4kFNDVJMrFNcfEtW9kRR8QesSHEoLz8Bhd4Q&#10;EoK7ur4QjwuxvP6j4JYDRwvOC4lEvvGQwB7AKQB7/46XzNPT08XFxXV1dfj1H3N4eFhZXm4pJ4cJ&#10;58nKepWNDVhNOANDLDW1Oz19tIuLv4TELS6uaRGRFwrFvqTklIhIHTt7irY2OjJST5iJRI/rD6YY&#10;s/25GReVIY+hBn+IDF8wD3MoDXUgBYUnCYktEZHuhQuwS9/D2C7pSFDYKtO/olAYqogM9X9ik2z9&#10;OgAfBZkVbyxLF2DAFm/Lm+GCmc4jy00oyprbTotJVI6USOUisS4xuSM5TRANfQw9UxIT8MaYkzHR&#10;yxmiGaj9qcltyEUNBFISwlDp4eiUgFJEfF/PR+hS+DLg6cDc28N9ep7qYkFi0CSodI60DFJGNl8W&#10;JGmkNEakSIaKR4hDvCFeCV69Q71nQVIhQIDAh+bBeO/2807yBN4XRw/H95MaD0pa8es/AZxCAXwP&#10;sIDrPZGWlva20BKgBQ58mKSkpLm5ubcpFMvLy+np6XA4HHgd71eheJmp2SmoJZTEjITmCg1jPOO/&#10;FYpoemofalI9UjMZswW3hVO/0y2vrTH7sSaDpkT9xKnxKfz3nwMszuTQ0BU5OVdyMjZF1u902T8z&#10;xcw79oUJJ50Kq4YAcwaF+DAkYJ3Vf53Gay/2zf7Vy4AdHh0dbW1ubm1sjA4OJuroZDMy3ufmnhAS&#10;WsUO9NiBQNbExWewc3wUsrBEyMt3t/6M/+sMAm6ARP/EWInYaxrXHhs/fjGdR4dpB2Y6D2iCnqhe&#10;fcO/XyL+Zugf6Te5YgLxhUjFSMmmycrlYBQKzDTq2XIyKTJSkVKSHpIuti4oW1Q1vPqNbx9/BQgK&#10;xVkHVBldbQ89jETjbHnzvERKAyElVySQ3qJpzgIhphz2qgxSCmSUZqSUupT2QfYjoyOfrkgBGgRd&#10;1+FFPoqVYYajj67tba4+e/rbeUexv7+/trb2shgB7CXI2dzcfLlhg8t5uTEP/lCQMzMzMzU1tbCw&#10;sLu7q66u/uWXX/706RLfwUhHR5aMzH1R0TVZ2SMFhWdYheJYQWEOBmsRFk5QUpqbwc+/DY4c8EaV&#10;ARh7UH+BrW+MSgXODmwFvHyarwD28LavA8CPPrx5M1lCAs3EVMbKWsHGdpWVtYCJKZ2ePpiS0pic&#10;XJeM7CYn5xMRkYPnCsUBFDojItLIyRkrI4OKjDTnYwBm+28mXJraAg2K4tPSkrMQ8V5+/kJm5hRa&#10;2jgamkgqqiAKCk9SUrvLl1UoLogwn1cRJnVUY3TVZHJSY7DCKhQ68ny93YRuvW/g6dPTmqtFBrJM&#10;PnqssTY86c6CWe7CEXbc8lpUjNqXqazJqLyp6CLogCvGlIzXJpjisVHBvClJzEkuQ88z8V1Ql6L2&#10;MeBKcBDI9RBNdBAOdFSfm/2YPUjB7Xp4dHijqtDaVlbMWUg8RByaDIVlwTAiBVpWBi0jjZSWypGC&#10;pkLFIsTEPMTMA80np37q8GkCBAgQIPAyh7Xd+0mNh02D+PWfAE6hCMECFoKCgq5cudLe3o7f/GMa&#10;GhpCQ0NbWzHzEbxNoSgtLY2Li5vGDl74cArF4tKiqpMqiQkJTcCPFAqMXu9HTWpAqgHTmHKdOvU7&#10;3fTcHLIduqF7I8kiaWUJP4P7C4CRmhgcDJCR8SQj+16LHePkGHCqwtiCOZmiGOmAS2NOTnE7v/T4&#10;0fiue+nTpR8FIP+PAL+rrqAggJu7io2tm59/RlR0EwLBdKOQkFgRFx8SFLzFxZXEyBhjYfE2z+2T&#10;4OjoqK6sLlg0uEKt4r7h/QHLgVFrzHQeXWZdjTqNmdKZRvxG3n7e73BfP0XAn5uanyrpLikZJglL&#10;gsllycnnyisgFORy5WTTZaVjpSWvSCrZKiVZJ2W5Z33E2UwICsVZB1SmjdevehnwZLoKFgeIV4RI&#10;VoZIlgZC0D6iGS4CkRZczhqMUFVyGmMSEo3LUFNoV2/XR3/3CO5+8NiDw/i5t/XW0vTY4xvHR592&#10;9J33xcLCgoSEhImJycvTeU5NTV24cIGTk3Nx8T3MDbE4PZ2hrV0vLLwIg+3Ly+MGejxVVFyRkekQ&#10;F08SEbn30giUj8XR4eG17OxYLq48BoZiJqarrKyVbGylLCx5TEwJNDQeJCTaly6hWFl6RYWXoZBn&#10;WIXiSEpqTkysmZs7QkTkZmmpNxtLmDhXv6jwtoTEPran4hMRkbvc3HmMjJkMDGn09Mm0tPFYnSKY&#10;gsKJhlSJi1iC/bwk50UdCLm1Ip2FPK2mODlBoXgb4DG/3VRnrMjtrskUZskVZsvtYMEqokdObk5C&#10;6UlJF4bRJpiTmTHaRAozYyIjXRQd8MPIbclI1YhoxC5Ki5DaqzBEWXHnegiXXJGoDJUs8BXz1uO4&#10;e7sB/wO/OhgX9unp3v4uOivG30FBw15c1ENEIkICI1LkwKSR0jJojE4hnScNy4ZJJkmKBosKOQpF&#10;ZkTOL87/gnqPAAECBP4/56Dw0X7arZPenxF0DKdQAEJCQrq7uzs7OwMDA4OCgpaXl/ElsID6fHR0&#10;9MqVK4WFhbjRpq8rFKBMe3s7KHP37l2wDHI+nEIBftTI24jUiJTan5oxjpE5lZk1nZUllYUhloEm&#10;gAbkK0orTjhPnPidrHus91v312jXZLhkbG5ugu+evvQOEhganELhRUZmxsdgJsKcyYKPlJlCRxdC&#10;QWFOQdFcVYUv/RLgi8d3hna8yo4fjj9d33t28uYmw8yTJ/GOjplMTHe5uMaw3Si2sSLFJgQyJSLS&#10;wccH3LAgDo7hvr5P1+SBI2+/3+4n7leqUtqi39Jn0Tdqg5nOo8e8p1mvOU8+z5rPWkJO4ufOAnaW&#10;Aac8PDps6Gco7icOi4HJpMnI5cjJI+Tl4fKyWbIyyTLQMKi4m7izlTPSAVkBr9jf/WgtMoJCcdYB&#10;dWV9bZm3AU+Wi2CBn1h5EKQyRLIiBFoaKIH2EctyE4y25nbSZFRUoaA3uHxZ77Kaq1rHR+ogDe77&#10;ne3trgcPrufkVMTF3UAgeh4/3tnaer3yOjk+PD355Kfn+NCAOhHXXcLHx6ehoaGlpQWNRvPx8f3l&#10;L3+Jj49/W2TKn8Xm+nquu/tVYeEpKakdObnT5wrFpqzsAASC4OODh4Z+XMELcHR4WJ2VFczGlk5H&#10;h2JkLGNhqWRjK2dlLWRmzqKnD6ShUmEklxZjVFDn8VUXeiYt/YO09LGU1KKY2F0enggenoGOjkx3&#10;90w2tjtcXEOCghPCwuCzhZu7iIkpk4EhC5sy6OnT6OiSaWkTaGhC6KnMhCjURUjl+IhgXBdleS+p&#10;iZBqiJHpyvP1ERSKNwEe8MH+HnMdaWVZSgUdan5TCloHCmofKrpIOsYERqYUJlywCeB+0YXRUXlS&#10;kRheppK9xAu5rClD7abDkuLIj/IRLQuEVIdBa8OlwGeRv5ivPkfjzRr8D/zqnD49xSoUe0WIpEgX&#10;lQR/VWNnSRF3YbEwMWjKv0UKGZSMDFJGKksKkggRCRURcxbziPMYnRjFObgECBAgQOAncjqxctI7&#10;+3TnZ/QnxykUkZGRbW1toNY9ODioqqoKCAhITEx8MT8aYGVlJSsrKyoqanJycgvL+vp6fn4++O6T&#10;J0/A6uHh4cTERGhoaHZ29tzcHK4MKJySkgLKgOXt7e3XO5D+YoUC7M0lwoXUgJTal5ohhuGFQsEY&#10;x0hzhYbUlBQqDR1yGjr2O15xX+m26i7TLIMHwYfnJkvaGzNbKvB7wVreicFBf6xCkURL+/JcHu9W&#10;KJ7uH+0FVmFCVNB6bRvn7ue0nPS/QRgCpzzc1xcHg5VjA43PiYpuPA+ZiZ95lJsbzsSU7eOzvrr6&#10;up//qfBk/Im3tDdaAd2s19xr3otTKPos+u4Z3CtSKvIU8mQWZi6vLj85/Y0Ew17fWPeO8ZZwlZAM&#10;x0SgkM2SlYPLYcZ35MjJpMnAYmAQX4iatVq2bXZJeMnUxNRH9GcICsVZB9wcrQ9uexgKJtjy5LgJ&#10;FfqLlQVBKjAiBaQ0UKLAVyzbXSjaisddh0lBmYJFl4RMj0TRQfFWy6330oL9iYC6CdRlowMDuT4+&#10;8eLiWezsKDa2DDa2OCi0Ijl5fWXl9OTkRf218mTgYUns8L2q30aAiQ8H+Ovb29uFhIQ+//zzCxcu&#10;XL58+S9/+cv//u//hoWFvdI18RcDLHp1bm4RFDoiKbkuK3uKDUWBCZYpJzcBhZbz8SUaGuKU+48I&#10;uHnuXr/uy8cXTUWVRU9fyMx8lZW1gpW1jIUFxcjIqsj6V122z0wwwy//YcL9FAbDKRTAgj7k5Y3l&#10;5Bzq6JgeH890cEjg4ipmYanG9r/IpKdPoKEBRj2Nji6Dji6LgSETJHr6dDq6WGZae0kaY2kqPUly&#10;DVEyOT5iGPcleX5iLVnu7o7WT9cMfzjAs990pxGiJUSuSUxpT07jT00fRY+ZpCOFGfhezMnMDPEM&#10;tKG0FB4Ul00uE0ud5xEi1pOh9jNkT3PiR/uKgtqsJlyqJgKTwHK+n1iyA7+XOezJ5McJT4WpzcA9&#10;d3pydHx473ZdmIsmPEgrM1hT3V5MyF1IPEocmgKVzpXGixRoGVgeDJoJlUiUEAkUEXMTi8+L39z6&#10;yI8MAQIE3gsbe9vxjUU9s+9hTCWB9w5OocjLy9vawg9hWFhYiI+PB5nl5eXAvcFl4kJxh4aGpr8E&#10;8KNAseTk5KysrK6urlu3bvn7+0dGRuI3p6eDTUFBQaAMWEYikXNzr7bhf7FCsb+/H5QaRKpHSuVD&#10;9YpCQRtIS2pBKiLF02Nedew8smTf025QfUXVT8hGlzlI92+O4n+xE17dxdsXYKp+mULx7Pj0pGNq&#10;x6d8nQUTomKdyXcTFntU/4ZA4MfHxwUhIQkMDE2cnCNCQsCtwnWj2Hg+8+gNdvZIEZG25uaP/irr&#10;F7O+tu6v7Z8rm1uvXd9p2jliPQLSgOXAA6MH5arlIWIh7CLsSiZKL+6xTxpwz9x+eFvWWVbMTwwa&#10;C5VJl5HNkZVHyGPGd2TKwhJhkiGSMCdYoHUg0hZ5s+QmuAE+otNLUCg+AWamn1xx1PbSYYm24spy&#10;E8z3FSsLlMCKFJLlwZBCf/Ecd6E4G14PHWZdeSp2bRJiHSJuHe7q+mpQD/4K9xb4iZ3t7Rv5+bFK&#10;SlksLA2cnF38/AOCgp3YaZOTeXjiLSwKw8Jarl0b62ltQYUUecuDVBGie3L0cYKvfHJ0d3dHRUUB&#10;g1pdXY3P+gmA/wU0HfcxsyPsAFP9Rh0UZPa3thapqnaLiy9JS+NCUTxTVDzEhqJoFBJKgsGm3kfA&#10;i/8GcCKzU1NBmpq+5OQJNDR5DAyl2G4UFaysRczMonKs58w4/2DITq3AfB0mjFMoTmCwVXHxVj6+&#10;FHb2x7dugT0sLSzUFxdHaGs70tM7Xb7sSUISSE4eQUkZS02dREOTRkubTkeXSU+fycAQzUVvL09n&#10;pUBnLkdjIkOtD6XQFCNXErysAWNvb73/KzxQnwTgOoCbZ2t7q+FOg1OYE50pHYUzBW0ILUMsAz7Y&#10;RCozYxIjfSw9TTANuTv5ZR0icrELQoKXLRXpIy25c9yFiwPEq8KgtRFSIFWHSZYFSSB9RJIc+L30&#10;efwdNO7daXzjHftBwZ0UeGqOT49xaXt7syQvOdpVJTdQMy1IQ9NBTNhTSCxCTDJFEpoNheXBYCiY&#10;NFoaLEhlSYnHi4sEi4g6iroGu+LiywDwuyZAgMCnBnh+c+/XnDPn+h9b4Ser8/hcAmcGnELxYrZR&#10;HH19fSAzODi4vb0d12yenp4uKCiAv0Rubm5ERAQolpGRgUQie3t7Ozo6EAgEfjMWsAnsBJQBy0VF&#10;RQsLC7j9v+AXKxTAyqQVpFHoUFB5UjFEMTAnM7OmsbKkYBWKYFoyK1JBMZI2iMienGy2igS1Ac85&#10;M0yQb5A+s+AWiDJvn8KH6gD3578VCnrmXA4Imk8rX0A3j0s2hYEthJLqbQrFC55u7O3H1q1zBq7T&#10;ej1deEMLHPxE76NHITBYIStrBy/vlLDwmrj4DgQC0qqEBGbmUV7ebFbWHHf31ZVXw2R8KoCGUoJb&#10;QjI0+ZrmtTZjzHQeI9Yjg1aDrcattRq1cZJxokKi5DDyrt4u/Bc+WcC/CTyT4LRgMQ8xSDhEKllK&#10;JlNGNlcWJJlsGelUackoSQlvCTMbM7QtOscnZ/rJR55NlqBQfAIAj7kIlW2lxuOuxRJrw5ON7UlR&#10;ju1JURkKLQuCFPiJ5XgIx1hz++izaCpRMeuRXNYlEjcTr7xRCZ49/F4+AOB2Bw3gqZERdGRkJPYF&#10;9QMenlEhoRVx8U0IZFlcfFBQsIaNLZyaOpuZOYaTM01XotBTrixQ41aOz+ij64Q+FB8OYJhXFha6&#10;79ypyci4Ghd3E42eHh4Gf9YrrT7wD85PTRUYGDwWE5uDwQ5wCoWS0rGi4rK09H0RkWxx8d6Hb5iF&#10;+1cG8wikptqRk4dSUuK6UVSwsVWysZWxsATxMuuIMtrSkhsTEzXx8pxKSeEUCmBHO/j5M9jY7mBl&#10;HXAKx8fHq8vLhZmZVqKipuTkdsTEXqSkQRQUkVRU8TQ0ydj+FOkM9EEiDPbKDHbK9NaKdFYKtOZy&#10;mP4U+pIUxvIcd5tv/vrN5jMIuLsWFhcqblZYhlkyWjFSOlFitIkYBsYkzJBa5hRmpkQmsEodQE3u&#10;QE6qSUQreQkmQWanxhhtzQ33xASbqAqF1oRjtImqMGhJgATcQzjahs/PVDjKx7zhRtXc3Az4x3/9&#10;uw78IkaeODk+Oj3CpePT45npycRQlygXldwgrfgAVRUHUWFPTE8KSApEKkcKhoRJozD9KWBwGCQD&#10;IhEvIXxFWNBeMCIzYn1jnXC3ECDw6VLX//Ara4EvrPitC6PwWQTOEm9UKAA1NTX+/v7Jycmvywo4&#10;gAl7Y6TMl/lwcSiAoSksQwmq0gra04gHMklFsspHsauHcRj4sZvbsZop05qwkufwc102ws+M/mcD&#10;DlJbqB06qv3J4Ms2BewHq1DIe9FwJwk65EoloOVy8+URedKpKcJuIcyy5pS071YocJwubR7VvTpP&#10;2encxunI4rOT053t7crMzCROziZOzgFBwQUxsW3szKPAyZ8XFR0SEKhmZ4/g568rKvpE7R047ILk&#10;gmiJ6Cq1qlbjVsx0HtajQ9ZDHaYdNzRvpMHSlPmUL8hcyC3KfZtPAm6no6Ojj9vd4KcAjrOxpVHB&#10;VUHsCqYDBSwNJpMjIwuXBZ/SGdJS8VISQRJQe2iIdUiWRVZjdSMoj//mR4KgUHwabKyv11YW+9hq&#10;umiyRFhwZbkK5fuKAkf/ajC2J0UQpChAPNdDKMmB38+ATVeFmk+NlEKXhN+MP6c4Z3t7G7+X9wpw&#10;5SeGhyvi4jKUleFcXLe4uHoFBGZFRTclJI6g0FMY7Ajb076Vlxe0J9v4+O7y8JQLc2foSzy6Xniw&#10;vb6ys5F4q3hq7T2EeyTwCqCiHOnuboyLu+Pl1ebu3unh8cjTsyEwsKW0dHVpCV/oOTtbW2hn51vC&#10;wuNQ6J6c3DNFxWdKSqeKihuysl3i4sWios1FReC/xpf+eMxOT7soKjpTUsbT0CAYGctYWUs4WGME&#10;GSykqBVlyMXEiATZz1sykC9KiD+Tlga334aERLeAQA4r6w0kEr8LLAcHB70dHQG6ujbk5LaXL9sQ&#10;E7uTkl6hoAijpIymownmonGQpbNVordTprdTYbBTobdRordSpHNSY3TTYo0Pct7+/7gDP7C++wf7&#10;vUO98Eq4ZYwljzMPnQcdXQgdQwwDbgJRpmQmxgRG+kh6al9qcmtSanViblkSJTkqB03mWBseuKcI&#10;RpsIw2gT1WGYAR0FfmKZrkLhVkKRrqp5KYH118pnZ6Y+lpkHPwo8laOTo8OTQ1wCy8cnxweHB51t&#10;DxPD3aNdVbMCNEJ9FNUcxYR9sD0pUiWhOVDpPGmcSAHNhUpmSIrFigkHCsPcYVklWfOL82fcZSFA&#10;gMAbaR5uP+8m/Ttzbtlk56m1Nzd0CXxc3qZQ7O3toVAosAmBQACDgs99iY+rUACaa6oDxHgQUPZr&#10;qgL3dETadMX7NMVHFMUGJIWruTjsyMk9qKjINdkv63EpynM4CDD5yEmhYmL6u7tfPh1gXCYGh/yV&#10;zbw4LZOgibmyuWgFdL5ifp58XopUUoigrzkjpLn6l4Rzerp7uBdSsymXsOtTfnhr8EnPYKSqaj4T&#10;00MenklcNwpJSZDWJCSmRUQe8PDkMDFFqqgsvkUPOvvUX60PEgsqUyl7aPhwwGpgxHpk2HoYN50H&#10;XA5uwmdySeGShZ/F+vr6KwYd+JODI4NJhUm+Wb4RiIiWxy2/5vj6n8vK6opLpIuohygkEiKVJCWd&#10;KS0Dl5HJlZHOkoYlwyQjJcEmQwvDFMuU3ODc5cUfhZv9KBAUik8G0Ers7+1yMlOxUWYIt+BKdxFA&#10;eouUYIZ7QCtDJa8GQ4oDxJHeoqmOAoFGbJbKtMLKJBT6xFRqVIHxgbgux/gdvQ92dnaqUagQWdlM&#10;NrY6dvZOPr4pERFQWx1ISp5KST2VkgKtxKfPW4nNXFy4QWttfHzJzIxpQUFgD+F1eX+2FeIKN+6b&#10;+zijzX+rgD96bmrqemxsu4fHlK/vsr//ir//nK9vt7t7jZvb/erqV3RuYPCqEhNrhYT6JSS2ZGWf&#10;YkNRgM8dOblhCKRaWLg0NHTvx+b/owDOq/3xY1dx8QBy8jQ6ujxWJktpWi59cgpTEmJj4otaF76X&#10;+46I+5tkLpYdqCS49zYlJHoFBZEsLJUpKfhdPAcYldLo6Gxu7kp+/mgGBlMiIjOiS7YUl625yI0l&#10;KE1laCzkaa0V6eyU6e1VGEByVGMADWyQHDS5r1WXf3Rd+aMA7pOevp7w9HAheyF6Z3q6ADr6SHrG&#10;BGywCWxijGfETCDqRUliQkIKvcgnRGymTBdsxpnhIliInYSoGttpoiYcCiortK9oiqOAty67t5XC&#10;tcrC2ekne7s74MK+32rqZwF+GtSxh8d4eeKFQgGeF4waOz4a7msX5qiYG6iR6K8ibS0o6C4oFiWG&#10;60khjcSIFFJ5UlA4FJIOEYsXw8SkcBSLyY05OCSMZSNA4BNjfHlGKNrinDkXmY9y18zIU4LOeCZ5&#10;m0IBKvPx8fGoqCiwtabmDU30j65QPG5sTBQRucvDMy8meigFfSYNewqT2odKzoqJFrKy2pKS5jEy&#10;1gjwNIsItArw3efhKWZh8aWlNefjC3FzezIxgXtpBE5zYmjMX9Pbi9cjCZr0Y4UiOUQ42JzLuLm2&#10;EfeLP4vT6bUtlRRMiAoarw3OwK0rFTfQxaHMzLVsbL0CAsCZx888CoGsiIkNCgo2cHImMjFVZGWd&#10;hbdZv4Cux11eEl7g0t01uNtn2YcJRWEz0mPec1vvdoFigQu/C7kSOY8eT8v9lhfuH3AjHzx+4BHn&#10;AXGBAI+IxouGzo1O3k4+LyFvbmbuDHqJ4JCqblZB3aES4RJSqVLSOdLScGnpbGlYKgwSAxEPFhfx&#10;EoFaQ9Os0+Bu8K5HXa+0FD4KBIXiU+Lk5PjRg/ve9rpOGqxhZpypTvwoL1GsSIEZ8QH8frCc5yWS&#10;7MAXbMpprkQrpkJGoUdEoUIelRk1t/AenhlQIR7s7Y319OSHhYWzsRUxM9/l5h4SFJwXFd2GQA6l&#10;pEDL8Bk2YfpQQKGLYmIdfHwDAgKnUlKgLhsREiphZnYRE+ufGWMPNQDmXynN/eD47CqOnyLgX+5o&#10;aqr38hr39l4PCNgNDNy+cmXF33/My+u+i0tlYOD81NTLdwL4T1sqKgoFBNrFxNZkZI6fB8vcl5ef&#10;hEIbhYTyrK1XFhZAMfwXPh7A+OVFRLjS0ETSUFmKUVIaXSYxv0xiQXLZ7PIlvUvnVc9/I/4NF/P5&#10;u0L84H4DN+SAkFABK2tRaCj++88B+2lAodJ4eFolJMZgsOtC/H6stFqsl+V5iJUFSbQlyA2hVKay&#10;1JYKtDaKdI5qjKFmnEUBmJC0/obsdoayXR340a3/PwCs1M7OTntPu1eCF481D7ktOXUANUM0A1Mi&#10;ZoYOXCBMzOjZEFpKD0pSw8uU0Esi4qRWygwRlly5mE4T4pWh2GAT4VJVodCyQAmkl2iCPf8VU4EA&#10;R62aqwVTTybPyMUEd8XB0cHBMSa9EClehO8G9//wYF9CqHu0q3JuoGaUr5KyvbCwt5BYJEakgOZi&#10;YlJIo6RhSBhGpMiAiMWJCfoLQpwgiFLE9s72WXh8CBD4EGC8goODoZ6h8ozyFPeUdO/00rTSvs4+&#10;kAlqj0/xzt89OrAqiAL+ydf2orW99/C5BD4Yzw6Pn+0cYD5/5t2ysLDw6NGj4eHh119cA7MyNjYG&#10;tra3t7/ejxjcmaOjo2DrO8ZBg019fX2gDH79NdbX18HWyclJ/PqbAGZlanz8VlkZ3Msr2dISGRLy&#10;sLFxbWWl+/GjMBloiginsSqfqZbAD9LSwG0+hELnxMTCaGmRjIytvLzTIiIbEhIgLYiKdvHxAX/b&#10;h5TUgojIiJExwtGxpb7+/7H3FdBtZFnaO7Mzu/Pv7nB3Jx0025JlZhCzzMzMTLItWbJlZmaIGWLH&#10;dhzHicPUYebEISdmZoak/1eSku7p7ulpCDgZfecdHUFVqerVe/fd+9WFyfHxJw+ecGw4LG3W9xiK&#10;wkRcoqem5+nO0/xT+Zl4Nbe8VHdh2iR/Cp28tOfKwvx8qq1tuZzceQ2NpxjMBLfy6AKFAl7B6d1F&#10;Ig+oqKSbmd2/fftjnPIvnr2INoWSZZ52OH3b8/Yjn0dP/J7c8753zvlci1lLDCZGxkBG1Eg0vSR9&#10;bn5uZnbmzsM78UXxSF8kLAAmFSklkyoDtCDVNFV6ML3Jtqkqvqrved9G64eFhYXo3GhiFJGaC6X6&#10;Nqgz0K/T16vS0ynWIWeRcRwc0g9p62Jb51t3oOzA7Mw7cb3/uRAwFB8ZgGB93PUgMsjZx0Q+1kWl&#10;IFC7moXbE0NqS+CRFJTmWFItG1dCRyW5qwZayJJNRGF2QrKOsuHp4S96X/yaObO6ujrY19dZVZVn&#10;YFCponJKTe0OEglk6CTXdWLtNT2xTqUuUakzXLF1H4UCcnacSHxJo81TKN1Y7D4lpRBNjajWoj/4&#10;ov4YiLs/2M0/ugBvCWurqxebm88xmQMczmxMzEJsLGjgzVBU1EMm8wSdvr+oqLe7+9sj4cGNG8Vo&#10;9FkcblhHZ8XIiMdQLBsZDeroXMLhdpmYPLp1a4NI24e3bkXq6vohxGDmO3Y67xR25zIUnsJCLkLb&#10;bbd/afjlFuQXLA3paa4L4iMstlVZuY7N5u/8GuBarp44kYFGnycSX+jpzRgbjxgaHCJiQtQQhkrC&#10;Oho7TNDC1kRxJ5qknwkiw0ezJY4MrOvGGGJeoHaAuVxKVADQMPjH+nQBzfeRwWPnjzHzmcRwIiwE&#10;Bo+Df1Oko1ABvJHNlAVfSoRJiNsLyxkI0XQl/CzkUr00uAEdRF6yCdDaEylNMcRyBjbDD5ngRytK&#10;CT28f0/Pi+6NQ/QAubq0srS4sshjKHhtdW3122cIdM17d29mxwenh5pWxFkls40Mg7BoFhqfjicX&#10;kakVVJ1aKHEmz5OCWEzEZ+LRHDTRn1iyu2RicmKj6SsCCPBWsLiweLj5cKZTZrlBeZtF2x6zPVm6&#10;WXa6dkW1RWevnu0b6Pu2X/pHgYWVpdQjtfBoy6Ize/lfCfAusXLp2VLDpZXTXa/WPh3qHwh8MPJv&#10;X7iQam6eLidXKStbISOTLS0doaCwKzo6viZH2gnz39waZH90Vx/XowHleYVKvY/BxMJgx1RVn2Ew&#10;wPgHejVoCxQK0LSByp0Hh8dJSDBERLyFhOwlJeO9vWvziwNovmGaYXmU70R5/FqGgoeXiyurl56t&#10;D06B9+cOH04nENqUlG5qaw9wi3qsUqng9ID+P0ggXNHWzlRWbistBQslb9+PCNNT05m+mQW0guN2&#10;x2953Ory6Xri9+SB94NLLpc6LDsyiBkoImq78XZdN93y5vKw/DASk4QIRcBj4W88SbH52Oi06Lvs&#10;u/2B/fW29cebjm+051jTs9PeSd7EWCKtkKZXrWdQb2DQAJEUupW61GIqOZOMjcLq+Ohw/DnXzl3b&#10;ICcvYCg+PoCh86L7aWJUkJ+FKkRSBCFrWLg9scS2BHJ7InVfIkRS1EXhi+moVC/1AAtZHX1RuK0Q&#10;zE7Kk+U5OjoKdHH+gX4OVlZWLp04kePqWohEtquoXNbU7MZgRgiEOa6Q4nET4BVIq3kyeYxI7MZi&#10;r2ppHVdVvY9CLVOpYJtJEukhClUvLx+kp5t5tOFvIcSYA+X8owvw9rC2unphz55zDEZPZOREdPRc&#10;bOwil6SY4HB62Oyb4eHtdPqppqbFhQX+Dl9/Pdjfn6ujcxiF6qXRFl8zFGtGRmO6ureJxEoS6crR&#10;jZIhcnZ6uiQ+XldVbKvZ1h32O4RchYR5bhTuwjucdmyz3LaJugmrseMeATtPoTzBYverqFQEBfF3&#10;/ha6bt/O1NM7RSA81dWdNjZeNjWdMTZ+oENrwCLN5MXR8lsMtIQ8DeAZPhp748mdaTrAzG5LpFRH&#10;YJPc1RjOhAtnP3wOoXcHoFoNDg1W7a3ySfNBhiJhYTB4PBwq0sFNNsHnJjJkYbEwsQAxMYudSrpC&#10;5kawUFvF3EBkLRvfGkfq4Bbp6Eihgk7bzSHsCkMneGjGBRhVFyZeOHN8dHQE9N6GsthX11YXVxah&#10;tgo1HkOxxg3x4G/xWuO8fvVienRAOt24LMYimqlP9UGi2WhCBgEiKSqptBoarY5Gq6WRK8mkIhI+&#10;A4+KQtFCaTV7a2ZmP4VaZQII8B1cPHUxxzJnn9W+6+7XH/s+Puhx0NrOGm4DR7gjNH01rRhWu/fu&#10;Xl5e5m/9kWB+efHewLPlNYGD5zvHq5W15fabi/knltpvvnr56dC4YL149vBhqatrhaJii6LiXiWl&#10;RgWFClnZdBiMoaiIsyH/h6f6H9zUabZa9ca4OT0oMnqFRjuPRCbCYF+pq/fhcEBz5unVQH8eJhAu&#10;aGhUysrmSkunSUnFSUhEiIoGiYt7IWSsJJE2MpZsFLtEp6TOqO7tMhTfxuTERBWLVaqkdEZdvQeP&#10;n6NA4bTgDIHaP04i3UGhSsCVpqZ+dJMdYHVltTy2PJuafdj68A33Gw+9oWSZb8p5pBJS0Yro7cTt&#10;O6k7ZdxkpOhSEDeRwX9ao1Go4Z3tvTtp9xBnaDVydSZ8Zr/t/kNlhzYaMzs7PxuWG0aMJlLzqLoV&#10;uvq1+hBD0aCvV6enU6lDLaKS0khYFtY4yPjw6cMbhGYSMBQfK6amJgsz4zyMFKIclfICtSuZ2KYY&#10;qMBHO7fAx954SkMU5JcOTKxwGwVjfXEZO5EdVtuNPI3u3r8L1O6faB6AzQBGhofzIiJSNTWbFBXP&#10;amg8wmCGeNzEa7+JlzTaOpW6SKFMEIm9ONwdJPKEquoeRcX7aPQMmTzLjVV7gsGcVlOLA9LtyBFw&#10;5O6xgfWNYfR+YgA39+rRo4eZzPtM5mBk5BSHM8/1pJiLjh6LinoWEXGJTj8QGfn4zp031tfKykqh&#10;u3uTtvZjcLMMDF5xGYp1Y6MpA/1HFHI9Cnlow4QXgnMeHBw0stPZpLNpq+XWHY47hNyFRLxEIJLC&#10;jRvrYbJ1M24TSx2xQKE8x+EOqauXurt/f7SPDA7mODsfwmK7dHQmjY2XTE15JEWfgUETDmOhAQsy&#10;ly0KRjZGE7jGtk5nmi54bYklldDRMc5qqVF+Y6PfzTn6CQB07/DI8J79e8zoZlKeUpIMSUQSAnpE&#10;UKCgWKQIcRP5cmBhhsXBxILEhCx2yJN22OrBIh1VSkPRuzkEIHxAL3GTTUCJMBs4hJJQVJyrWqC1&#10;Vmps6O2b1zeg7gLGxvrL9cWVxYWVBV6DGIqVpZXVlR+Uk+DLO7ducILs00KMKmMt09jG1AA0moPG&#10;Z+DJJWRKBYVaQ6XV0ai1VPCeVAyRFOgotH6ofsfxjk+Y1RLg3xNgOpTFldUb119zuzYYPDgaPpoT&#10;mCPjJyMRKiEZLikWKLbTfqecidyxU8dW1zZ6onsBPgheTs4vNV5ezD+xcrqL/9UngfW1tbZdu7LU&#10;1JoUFNqUlHilx+rk5YsQiChxcVOYpCxVbo+m6nMs9DTla11dqAYZjXYZhYqDwU6rq/fgcECjhlRr&#10;Gg2K/sDjz2logN3LZGXBEXLg8DQYjMtTiPmJyTsgTMwR5gxtRrl+eZ1RXbVB9btgKMBkf3DtWrau&#10;boui4hM0eopIXKVSeac3TCBc19bOUlRsLSj4GH0oXq6/3Ltrb6pu6n6L/Vdcrtzzutfl03Xa/nQS&#10;PslSzlJRRlGIKAQ0TMkISUQyQi5HTr5AXrFQUb1QPSwz7Fz8uaWopXX2+gprZSps6onvk1Kr0uP7&#10;jm8ccQfO5OWrl2vra+0n2ylMCjGFSCmg6JTr6Nbo6tfr80gK3SpdWjGNlEHCsXG2bNuzF7/JuPEB&#10;IWAoPlYAYdHb87w4N8XHQivSUSnbT7OSgd3NIb4hKVrjSI0cwq5wTKavRpiNvJmhhIKNiIi1sAPL&#10;4dL1Sz8l3ywQNMNDg8cO7M2yMi9UUDikonITiQTydJJIBKJzjcvvggYk1AovrIObMueCpuYRVdWz&#10;Ghr93OQU40Qi2OWGtnanqmoZErknPX3u3dQWEYAHIIz6X7zozMk5Hx7+hMUaiYyc4XDmo6MXYmKm&#10;OZxBNvtBePjpkJATFRWjr7NLgNeG1NRSbe07ROKwvu6imfGCtcmwvdF5W1qTDZ5jqFGYErWyslFs&#10;S3C2Le0tW3FbvzT6crvt9p2uO/luFB7CO513brPetll3M0Jt80m09hMc7rC6epGTE5gs/J1fY2Z6&#10;ujo6ug2DuUujjRsZLZqaLpuZzZmYDBganiWRYrRUPHVkUj3VwZzal0AB9vahdN3ONB0ws+oi8WCu&#10;hdhpP3303epcHylAfwIsLC48ePKg7WSbV5qXUoCSZBjETfD9JngFRHPloSId0TAJfzG4nbCavoiZ&#10;AYzlqFwSim6IIrRBiTB5RTqoQASBXioMQbE9VZztZFzdKCeOdk5NTW40vwkewNhYWV1ZWF6YX5kH&#10;jUdSLK0sAen3z852dXX1zIkjmdH+OUyzyjgrJkOPFITCcDDEbCK5mEyppFBrqVCrppLLycRCIi4d&#10;h4pAWbOtj5099jE+XxJAgH+Gnp6edLv0k/Ynn/s/X2AuXGRcJIYTpeOkEWkIRCoCHgcXDxMHklnT&#10;RbO6pXr637gQkgD/DC+HppdqLyzmn1h7xK8EAQQvEL8ry8urKysbc9X4KVhcWMhzc8uSlq6Xl29V&#10;VNynpNSmpLRHUbFKVjYLBgsUErLavr1OUfEpBjNHobx6zVCMEolJcPgeBYVbSCRU15P3hI9IvI9G&#10;H1RWrpWTq5KTq5CV3SUjUywjkw+HZ8JgSVKIaCXzEPUQD0UPNwW3CO2ITGJmDjknAZvwdhkKAKA4&#10;1SYk5MnLX9HS6sFip0ikOa6S34VGH1VTS6FQLpw58zHeL6AGnDlwJsUoZa/53isuV47ZHYvFxpKl&#10;yXKKcuIUcVE3USmWFMRNZEPchEqhCiWfEp4ZfjLx5BRnai1qbTFicSJ04pHvo9POpxtdG/dV7JsY&#10;m+AfegPg5auX6y/XQevp73EMd+TV8qAWUnUqdPTq9PTr9fXq9aCK6RU6lEIKMZWIZWItwi3OXj77&#10;wd1ABAzFRwwwqebn59ua670ttJi2CsBw2hWG2c2BPCn2JfKrkDZyCBUMTKavJstOwVpfUtFcSMJG&#10;zCjI6MyFMz/OkIFfb167nB4bEmKDqUErXdLUfIxGD3Ml5gqVClXr4LmfcWPkgITqxmKvaWkdVlE5&#10;oar6EI2eIBInSaQ+HO4eCnVKXb1aXj6dRmvLyxsdFJTfe+cAS/vtCxcOMJk3wsNfsFjjUVGzHM5i&#10;TMx8dPREVFQPk3knLGx/aOiR+vqF17EeJzo6okiEvbrYY3bky4EGVzkmZ+KN2+L06zm0dH9MKstt&#10;cmIDCdypqSlDV8MvKF9sNd+6w2mHsBvEUAi5Ce1w2LHNetsWky1f4D83VRY5hdRqVVauDA///pAD&#10;huLh2tp6FOoGlTpsZLTAZSjmTU1HjIyuUCilOFyABTXEEswprcZowv4kamea7qF03YOptNZ4MphQ&#10;Mc7K966f4x/rYwbomZnZmXNXziWVJ1GYFFgADBYFg5JN8Ip0FEEFRGWzZRFJCEmGpKiLsLSJEFlf&#10;3NtKLt1HszoCC1UPhZJNQFEw7UmUPTHESgY21VvD30HexE1aI0BKzgOeV5+7Ecj4fwawBi8sLcwv&#10;Q/QEn6RYXlheWf4+q/VtAAX67q3rGdG+aSFGxRyz8HAdSgASE43BZ+JJxSS+J0UtjU9SFBGxaVjt&#10;CG2dYJ22w21LS4LqHgJ8Irh/736GZcZZp7M9AT0zjJnksGS5aCgEDAgQIDcgTjMOJsGQACq+qpNq&#10;UV3RzMzMj88sAf7d8Gphee3R0OqlZy+nIW0EiMfurq5bJ09e6+i40dl5/+LFsREoKpC38UeE+bm5&#10;TFvbFCmpClnZRgWFvTw3CiWlBnn5EgQiTlzcfceOOBgMaMizFMrL1wzFFJlcp6QUIyXVpqR0TVv7&#10;MQYDFO/bSORhVdVabjKLSi5JUSUrCw5bJiNTjEDkI2Sz1cyT8ckcFCdUI9Rb2dtH2SdCKwJ8fOsM&#10;BVj4uu7cyXR0bFBSOquhcR+FeoRG3+SeXqGa2r6iInDV/E0/KgBF6ObFm2m2aU0mTYccDrF0WOpa&#10;6hKGEuKe4t/4TeTLqxWoGecaczI4JxJODEYPLkUuzTPnR+mj97zvHXc+3hzQvD93/61zt2ZnZjeO&#10;lAOXxqMnQJudnS3NKrX0ssSz8KRUEkRSVEKeFHr1ehBJUaNLK6dRCiiEFAKWiXWJceGRFB/QZBMw&#10;FB89gK11oG2Pnx2JYauY6q1eFopp4BBa4kiQJwWXpGiKJgCzIS9Am+Ok5GQopWkqLGorpOmgcejE&#10;oZWVle8PPrAYdHc/LS1ID3QgMWyUUzzVOxzQ/UT8DIm0zCsm+tp1YolKneLREEjkKTW1A8rKt5DI&#10;CRIJbDmMx3eh0Rc0NJqVldPV1Irp9GcPHy4uLHzAsf7vA9DJCwsLB0tLjwYF3WUw+iMjJ6OiIDeK&#10;6OgZDmeUxepmMi+EhLSEht65fJm39j/v7o4L80rxQNdHAWvc6Gi2CWidGUatiXqFoQS2p+71q/80&#10;o/X7B7jAE2dOiBBENlM2bzHassVsyyadTZ/hPvsM+9nnxM830TZt0t20HfmFn5JUvKrKmR8qNgaO&#10;cPfy5TIi8QKF0mdoOGtqumhmNmNi0mdgcIZIrDAz62xqdDVDse2VdoVjwGw6mKrDc6PoSKY2xRDz&#10;A5HNNbn8Y32cAD0wvzB/7dY1ZhZTy19LOkRaOlYaMi3y5OQLIb8J+QJ5qEhHkrQEU0LEWRius0OH&#10;Jh5oLZ8ToFXLxgHB0pHCLdKRCnETTdHE8nBMkoeal6kM1UJShQ6X45IaeH/8zfs3+X+58QA6YWl5&#10;aW5pbm55bm4Fep1fhhiKf+mRDn4FK/e5MyfYQY5pdMOyGPOwUBrKTwsK9+CRFJUQSUGtpZJryKRy&#10;EqGQgEnBaEVomTHMzl05B/Q8/oEEEOBjxsjwSIZTxjHbY13eXYP0QbswO+l4aehJY748lK0mR1Ym&#10;XQYeD5cIlxDxFJGxlonNiu3r/8BZ7sG/A81nfGxssLd3aGAArJXgm7iD5S8mhvlbCPDeAawocBdm&#10;Z2bOHz7cymYfDw09Fxp6JjS0k8HYn5fX9+zZhx0zvwBLi4tpHh5MMbECaekaObkWRcV2ZeV9SkrN&#10;CgrgYzYMFiEq6i8iclJDY5pMBkr117q6QKkG768gkSwYjCUpuUtWtk1JCexSLy9fJC1dKC1dgkCU&#10;ycjwSYrX2TfLZRXLkK4F1IJscnYaIS0WExuhFRGkFhSiHuKp8ZYZCnAX1tfWXjx5kuPikq6iUiMv&#10;36SgUKqgkEYg7M7ImJma+uhuEw/gtLsfd6d4pviSfKmGVBl7GQl/CVgsTDYdIlshjahQQT9XPyM1&#10;407snZmomRX2yjxzfihk6LbH7Q6bjnLf8v279nd3dS/ML2w0Bnb95frayzVeA4rNnYt3UgNTDdwN&#10;cEwcKY1LUlTo6NZySYo6PZ0aHVo5jVxAJqQSMEyMR7zHlRtXPqC6ImAoPgWAAXT2zIkAB3KQuXyq&#10;p/quMEx9JB6YVW0JULhHWwK5KYZUzcLlB2vHuKi4GcG1TIRF7HYq2Si1HGj5dh1pMEtnZqaB2h3q&#10;aeprIhProgIssaoIbDubNGBO4WWdAI0X1jFLoYwQiY8xmIuamp0qKsfV1Prw+LnXaTJvamsfUFEp&#10;VlZONzc/ffDgTwkqEeDtouf584aoqK9CQh4zmUNs9kxU1AKXpJiOjBzmxnqcCQpqz8gYHRoCIhUM&#10;oYaK3ARPTHUkpSPN8GiOCWiHs4zbUwzKmGSGI7K1qWYjPMcA57C0tDQ1Pn7j6hWMHvoL+c//qvzX&#10;v2n+7e/Yv39OgriJL4y2/s1ceJPlzu2223fobMWbap85f3p2bhbs+O2189XLl9OTkyWenq043G0a&#10;rUdfv9/AoFtP7waVWk8gVHM4E6OjLc2NQXaYDF/NGhYOGOHAFO9M48Z6JFHAN0xX8rOnTz669Ric&#10;MDCth0eHO093eqV4qfqrQmmf4uEymTK8gA6wGMvnyUNFOmLgEsHiYnbCirpCpoZSbGflEjqqIYqw&#10;L5F8gFuhYz83oKOWjS8KQSa4qrDtFb3tZVW9JGViofAQ6URpGX+ZzMrMuY36UAV0xcrqyuzi7OzS&#10;LMRQgLY0N780v7QMVUnkb/SjAD358MH9rLjgjFDjUo5ZQBAZ56eFjkbhMnCkIhK5kkyuIVNqKZQa&#10;CnkXGV+Ax6RikEykdYT1qfOnBCSFAJ8AgFwtTyyvNa4973S+y7fLLsSOl0NONpcbIJavIJ8jL5Mu&#10;Ix0nLcmQFPYQFjcXj8uPGx0b/SCSE5J+KyuDPT3tpaU5jo5Z+vophoZFkezAXYn/4amukexyr//p&#10;RyfSPxmsLC9fO3lyX0TEFaC0hIW9YDC6GYy7oaHHAgMPl5YCg5+/3UcCMDWaSkuD5OVTpaTKZGQa&#10;udko9ikrg9fdwKpHIFIkJf2EhPJlZYeJRD5DoaMD9OouDKZeUTFKWjpBRoYuKhomKsoQFY0WF0+W&#10;lMyCwfJf8xQVsrLVEE8hX6WEqiJFl+uVl+iWFNIKc8g5acS0OGwcS5vlo+lz6uCpdzGk+3p69lVV&#10;lQQEFHt67mKzL508+ZF6TwCA5X5iauLk+ZNm7mbiluLiQVBJdX7ZsiIF9UJ1Sj6FnkE/H39+IWph&#10;jb22yFyE/CY873XadlY4VVQnVD999HR1ZSPm2YF0+/U1fgNvX67Pzc4drj4c5RZl4G2Ai8SRMkjU&#10;IsiTQqdWB3KjqNPVqdGh7qKS88n4ZDwuDOcd6/3o6aMPRbsIGIpPBMBsO3xgb4S/bbCVUpqXBrAl&#10;6iLxzbGkfVxPirZ48p4YIjCrCoKQca4qbsZwtImIuLUQyg3Z2NHISzK/srJ8/+6toszoIAcC004p&#10;w0ejNBRdH8XNzJ9EvRFCmzfhV+tYoFAmSKTnONwtJPKUuvpxVdVr2tpjROIUidTPrTB6Wl29Tkkp&#10;X19/T2pq1+3bax9bsbFPA8AEunbqVAeLdS00tJvJHI+MnONwFjicuaioycjIHibzdmjoQTr9q7a2&#10;2WkoPPjEoX2xnoQyJmlfisGRbIihOJJt3JFqWB1JiXFHFmZELy5+U/7jfQIIx4WFhcG+vttXrpzY&#10;u7cmJSXZxcUbpUWQ3yGptXkTedNm3c1fGn75penWzy2F/mIv+SdH+F8dpUR8REUDRIWdhLU8tMDq&#10;0na07Wn3U2BSvny5Pj3c8+hc+9LC7NWTJys9PZuIxGNE4hkS6RCBUE8m1zEYXffugd5bXFwszoyO&#10;dFIvDELuiSV2JFM70yBPCmCcg5nFtlfOz4gbGRn5iDRa0JMDQwMHTh7wTvFW91eXCoO4CdnM10U6&#10;ihQgbiJDFtgY4iHiYtZCygbCpoawKGeV4lBUYzQBCJMDkN+ETkcKrS2BUsfG5wch2fZKoVYK8a6q&#10;Of5atnQF2SSEXBaUTVOKLUUNod57eO9DrW3/EkCDnFuc4zEUs8uzkCfF0tzC0sLPklfg6q5cPBsf&#10;6pARalQabRZEp+CDkagYFD4LTyqFSApKDYVSSyFXkUllJFw+Dp2M1qZr20XY3bp7C5wA/yg/CjBo&#10;5+fnN2w3CvBvjod3H2a6ZFYaV37l+FWBTwGBQUDEIaAifDlyQJ4o5CuANxBJkSAtGSEp4gMUD3FG&#10;BuN+1/33SdIBKQ10pGf373eWleWYmhZzn2lXyspmwGEmWtL/z1HlPzzUUB7Ujubd01NQYUUB3ifA&#10;3QFL/JO7dw8kJl4OCemNiJhis+ejooCuMspidYWFddLpNy9e/LhkILiowf7+NA8PloRENgxWzR1y&#10;bdxYD/CmRla2QBoeISpqv2PHKU3NdRrta11doGDPUyiPsdh9KioNKiqPKJQsJSVvDQ2Gvn6AklKA&#10;qChLVDROXDwdBsuFwwulpctkZMrlFCu1Hap0i6oMqir1K8v1yst0y4p1ivMoebmU3FRyaltF28L8&#10;29fcwNWB9WsZTKqlJbBCfURa0BuAc15eWX7S/WT3gd2uia6qQaqwcBgQU2/KlmkVaDnkOBSlFt2L&#10;vbcQubDMWp4Jn+kN6L3icqXauDoYH5wUmHT76m2gKG7AywenBABk7CpQaNb5jUdSTI5P7i3fy/Zk&#10;G3oZ4tg4YjqRUkShVdB0a3V166GmUw2RFKQCEi4Jhw5H+yT6AHUF3GX+od8jBAzFJwIwFpeXl7uf&#10;PU6LCfI3kwcGQ1EwVIX0G5IigdISS6pj44rpqCR3VT9zGYq+iJS1kJKDUlhi2K1bNypLcsJddSMc&#10;VJM91YtDULVsaN/2JChNILBJjiXodLvSFmnU6dfZJU6oqx9QUbmurT1EIEySSOC1C40+q6HRpKSU&#10;pqVVHRn54uHD+bm5lx9toqNPAKD/zzY3HwkNvR0a2g9W/chIsOrzSAqw8D8PD78UHNzKCL99/jxY&#10;++/euhbnZ5BPx7ck6B3OMuYxFAczjBpiaKm+mOhgu+GhQf5x3z3AmFldWZkYG3t0925TWVmKnx9T&#10;Ty9UU5MuLx8qKRkhJhYrIREHk/BWEZc12LHdcvt2m+2f24v92Qn+Jxfpv7jCN7uIiwaIwRPgMA5M&#10;IlRC3EdcwVOB6k9Nyou7eqj2cH7AniiTGwfKVlZW+p89O9nQUM9iVfj774mPP9/ePjo4CJZecAKg&#10;T+7cvMry0o9zValkYvfGkw+kQEU9IDeKZGq2v5avhWbNrvw3uTw2MsC1dD/vLtldYhFtoc3QlmZJ&#10;SydKy2b/QwFRXiJMUR9RUZMdSF1RL1u5OE+10nDMnjggB6AsmKB1JFNb4kjVEbgsX81gS3lPQ5k4&#10;N7XSUHQVExsfoqHFkZHNlIViQxKlxXzEsquzgQbAP4MNBnB/gWo1szDzDUOxOAfayr/KQPF9LCzM&#10;nz5xOInplh1uVBBl4hFERPppomPRuBwcqQQiKag1VMiNoopMLCPi8/CoRJR2qLZLtMula5d+ZNUH&#10;usWDrgfNHc2R+ZH1h+rfpzkngAA/HUCKnjl8JsMlo9ao9pjTsVjfWBWminS8NOQgzQ33gHjPXFmZ&#10;DBkgFiCSwldEwkbCleH6+NnjnzvXfjHARDt75EiOi0uumlqrktIRFZUqWdlsODxHXUHEVvU/PNRg&#10;9moFGsqpJNKZ9vb3dlYC8ABsvPNHjrQkJ3cGBT0MC5tgs5c5nPXoaNDmIiP7mMxzwcHtxcVgM/4O&#10;HwnAqOvcvTtAWjpBXLwUgditoNDKjfXYq6RUqSyfoSzNkBV3FNkeD4cvU6lvGIqnWGyHqmqtsnIX&#10;mdyORFYHB9+8dGlvZWWAjo6rmJj/zp0sMTFwwHQpqVxp6SIFbCkBcqCoMqiqNqwGr1X6VRV6Fbv0&#10;djUaN7aat+Z553Xd7RIo4d8G6A1gLj15/qS2vdYtyU3JT0kiTAKoi/ynNUUQN2GRa1GYUng79vZs&#10;1OwKa2U2fLY3sPeq69Ua45oAdABRhejn59fV1fUTHzO8f4BrXFtfW1lbgdo61CCGYh1iKMCvExMT&#10;e4r3hLmG6XjrYCOxxAwuSVEJkRT8rJnVOpRdFGIuEZuIRYeg/RP9Hzx+8P4Fo4Ch+KQABtCNa5cD&#10;nQ38TWWTPNQKg5G1bMiToi2BnzsTvK9l44pCUInuat4m0ngDETHLHRIUER9XUw9T1Qg7JWB37Qrn&#10;p9vcnwxxE52pUBq8A8nUc3Rynz6xB4e7rqV1TE31oIrKbRSKlxGzH4e7i0QeV1Mrl5dPIZFaCguH&#10;BgYEMvGDA4yHZ/fu7YuJ+Soo6El4+EhExDSbvcDhzEdFTbBZ3WzGUU5QfqRXRXnO/MJ8z/OnSaE2&#10;mQGYplidzgyjI9kmoHVmGu+J180JwoW50R53vQ8JBYYNEPpg/Jw9eLAsIoJlaOguLe0hJBQsLAwW&#10;5lgJiSRJyQwYLE9auhCByJVDWJPERW137nTcudVJ+C8u8L+5SG1zFhFyFhILFIMe5mfKIBIRsCiY&#10;eIg4wkuilEFrYhs2sgx2swyvH6wA/wUANOzRkZGBvr7JSajeBP88uJiYGM+ICwu0VMgP1NodhX8d&#10;6wEV1KxkYqMclJge+g/u3dqYGi3v6oBl+7zneWpxqqytrKifKDwGDrkv5kPui5DTRAFkPCBSEVJR&#10;UiIewsL629FEkTAbxcIQVGM0sY1bxwRc7IEUKi/ZRAUDk+KlEWitrqMt6aIrXRyCao0jNccQc0O1&#10;TeiysinQg1NEOkKcIa7urD44/P4orZ8F0C1Ad5yZn5lemJ5emp5ZmplZnJldmF1Ymv9lCgc44LUr&#10;l5jeJul0g+Iok4AAoqavBioOhcvCEUoIpAoSuRpypgCvpF0kXB4OnYTWpGuahZhdu3UNDB7ujYIA&#10;btbs7OyDRw/q9tbZ0e3kHeUVAhTwcfivHn7F/ycBBNhg4I3baxeuxVrHVuhX7LPfl+qdqhauBo+D&#10;I1IQPBqUz1NkyUonSwNRI+ovKmQtZEW3uvvw7jul3sC5AVPkwa1bxSxWhrr6bkVFoKV0KCsXIxCV&#10;srJHVFVvoFFsE5SEs+ZDIu4mEtmqpJRuZDQyxC8qIcC7BrhBYP29cvRoJ4NxNDj4REDA0/DwmcjI&#10;tejoVzExX8fELHM4IyzWDTq9JTp6dHgYbM/f8yPB8OBglL19kKhoFteNoklBvkpDIUBXWtNODG4n&#10;JGa+Q4y8RVVu8zGk1hK3Ot4ilfocjz+krl6uqHibSGxBo9tTUxdmoTDVibGxQ21tYba2HnJyPiKi&#10;4eJSsbL4VGRYFimjgFpQoluyS28XmICV+pU1hjWtZq23PG5ddbu6y2hXeWz57LSggh4foCd7+nsK&#10;qgsIPgSYD0wqAirSIZ8jr1AAaURKRUqGeYZlyWUvol+sRa2tslZnGbN9gX3X3a7XG9f7aPtIw6T/&#10;KvZXY3vj5y+eb+TRCC5zeXV5eY3fVtYghgJ8+eacR4dHa7Jqgh2D8d54DAdDyCCQi8m0SppOjY5u&#10;nS5otGoapQwiKXAJOAwdw8pmAY3uPV+ygKH41ACG4MP7d9Niw/wtVKOdlPMDtasjcHsgY4NHUpBb&#10;Ykn1kfjSUHSKp5q/mQyNJGJCFqdbyqV6qZfQUfWRUJbN/VzXCWCJ8egJsOOeWGItE9fkjNyPVcsm&#10;yieYK3XT8G/COr7S0KhVUsql0Zqzsp4+ePBB3IEE+EEsLS1dPnZsT3j41ZCQFwzGOIs1FxU1EMc+&#10;kB+aWu0fVOPlUeruke7RearzxYtnuQlBSd6YumjagTRDXqDH4Szj1kS94jBCuCP6aOe+d/0gF4i/&#10;menpzurqXH39cjW1PYqKTQoKJQhEJgwGGs+zEXzcJSMD9Euw3tfIyZUpyRJMxIRchISchbY6i+xw&#10;FtrpBBEWEuESEB1eoABegWbMK30XFIkqYFMDQrSN/PGMLMbxs8eHRobAlOH//fcAfnpw/y47wDbK&#10;SRlMmeZYErDVoXmRptPIIWT6akQ4ajVVFy5uPDcKcKfGJsau3btW2Fxol2inHKoMY8Gkk6Rlc/h+&#10;E2+KdEhFSEp5icrbiFBMJDyt5ZJ9NKojsC2xRG6RDlpHMm1vPHl3FKEkFJMRSMxkmJdnRxVmxnua&#10;aWT4atZH4sCW4DUoRFmNDSXaBMeUjpcGC39ycfKGzT7z8uXLhcWF6flpiKFYhBrkTLEw+9MzUHwf&#10;CwvzB/c1JTNdssON8yONnQJw6BAtdBwKl4MjlhB5JAXEUFSQ8CV4bA5WO04bGYIMzw5/2v10YHjg&#10;/pP7Jy6dKGktYRYyreKtcAycJlNTlaOqlqCWcDABnCH/bwQQYEOCq3g85FhzygzKjtkdS/dOVwtT&#10;k46Gyo7yPSm4JIVMpgyPpBALFBO2Fdbz0rt2+9qPSOBfAyADB3p6OnbtisdgymRlD6uoHFNVBQsH&#10;WETalfjlycYIhGkKeUiXskgmD+DxVzQ1C5WUrp46tTFJ508PoJ+fP3rUmZx8i8G4GhZ2PCCgKyxs&#10;is1efc1QrHA4E2z2g9DQNjr98d2772iovDsAlebssWP+SGSMuHgxApGlJkOzkJDwEBHx5FYfs9+x&#10;xXTLF9jPqHJCt3GYlzo6S1RqD4FwVF29TEHhIg7XgMV2lpR8OwcHWFXPnz4d7R3sQ3DwUfcK1Qzl&#10;oDlJ+KQsclY+Jb9Yp3iX7q56o/o7nndmwme6/bqP2x7PMc25dfGnBhV+kgB3AYy0mdmZu113y/eW&#10;Y3wx8AA4LBLGp1AL5BWLFJEFSMscy/Lk8mHO8GLk4jJreSpsCnTgOedzZYZlntqesnDZv4n97Y9S&#10;f/xC8wt6Ip0XHb8xAa53dW31uwzF2uq3xdqrl68G+wfrs+v9HP0IPgRcFI6USaIUQ54UOrUQSQFe&#10;qVVUcgmZmEPExmOxQdiYvJiBwYH3KRsFDMUnCDCAhoYGc5JZfpYa0c7KeYHaVUxsE9ctoj2Jui8R&#10;CvdoiCIAiyvWRSXYQjbGWTk3QKsyAtsUQ9z3OqyD96C4g5sMrz4KvysMDZUsdVXydJIjR8hikuRr&#10;HbQe4NCXtbT2KSsXqqkVe3tfPn58fm7uPXNsAvw4wO2Ynpo61tR0ODDwHp3ey2TcT2A0lIaEtfr5&#10;tvl6NXl51Hi4FriGZIR0HNlfnhsf7Y6pZFP2pxoczjLmulFAyTIrWOQoF+2KorR3HdGwurp6rrMz&#10;j0zer6JyTUurC41+iEZf0NTcy40ZrpCVreKyErXy8vVvmoKCPU2Sx0rscNixw27Hdlso6AMeCwer&#10;jmIx1CCDPB8yyDXS5InxinCWlJi/mJiLmKaHpl+i3+EzhweHB5eXl39w6IJ1/eTRTj8LtVRPdShl&#10;ZiKFNzvAPKpkYFK9NCI89c+ePrFxln9wJiOjI/uO7QvJCaGwKfJMeelYaX7apwIooAN6mJkpC0+A&#10;S4SIizsIqxiLWFtKM12Vi+ioRg5EZR5IhrgJICta4kjgknP8teO88bnxvkfbd9+/e/3pk66suOBE&#10;D40aFhZIkt1R+Fy6NilMRiYZMkXAH8GZcDOm2cDQBvWiAme1tLw0PTc9tTA1tQg1iKeYn15aWgIm&#10;za85ZzA7Lp49mR7pmR5ikM0ycvTHYoI0UfEoXDaOUEwgVZLINRBJQawgEkoJmGwMMh6pHaztGuXq&#10;n+lvnWhNi6KhOCitGC3NRE3NVE2tTC3tHG29Mr37Q/f5fyCAABsYQPLcvX63MrKyyKBov+3+DK8M&#10;Gp0GkRSpXDMgDyIpoCqkWbLSSdIwDkwsSEzMScyMbtZ2oO3tsplgFo+Pj++trCxzdi5DIjtUVE6p&#10;q+/m1lBoVlQ8ra5+D4XqxeEmicRlKnWdWzp9nVuYDHxfq6BwpKbmowso+EgBVvxbp06djorqZrOf&#10;sFjHAgLu0OljLNbya4ZijcOZZrOfhocfDAy8fOTIx/j0a3pysiYzM0BSMlZWUkdPVMxFSMRTBKqP&#10;7iG003nnNuttm/U279T4PENTboFKBQOyj0A4oaFRICfXrq1dqaNz8fDh7zwZAp0wPDh87cK1ppIm&#10;pi3TTc0tUC0wChWViEvMIGZU6Fdccb0yx5hbZa+Oh47f9bzbYtFSGFp4/+6/6ToCpMH0zPSxc8di&#10;y2LJdLKUvxQsGsZLlAPUIaAlaudru2e61yXVPYp5tBK5ssBcGKePP/V7esL+RLZxtquJqyJK8S+w&#10;v/yf1P/9SfFPW4y2SNhLlDVCMcL8P9h4AKJ4aWVpaRVqbxiK7z9fBD3T39tfmVrp6+hL9aFio7HE&#10;LCK5mEytpNJqaN+QFKUQSYGJw2CDsJHZkT29Pe+NpBAwFJ8moBV6bLSxtszXUotlp5jtr1nBwOyO&#10;JuxNoLQnQiTFnhhiSSg61VMtBwrrwO6OAj+RO5KhNHh814lUKBleUzSxkonJ8deMclVx8pHDR8sp&#10;pUNFzqUTpLWC4Qw9mWx15Wxr6+MtLVPj42BW/Br9XoB3BHBTZmdm9iYnnwkMOB4dHFXjG9Di49vu&#10;67vP17vV27PR063SzTnTOTwnPC87PsIVXxJOakvSP5TJZyg60gxrOdRkb1Qyy3N05N3WY5scHa32&#10;99+rovIAjR4lEucplDkKZYBAuK6t3catufWGlaiTl6+Vl6/m1txyJUjusN2+3Xr7NsttW822bjHe&#10;At4DI1yhSEGxWFGpRInPUxRxEy4AFTkTcjaGUlTQoRQVsq6yegF6GeUZDx8/XF7+gbwJC/PzWYmM&#10;YEvF/EBtMHH2c1NmdqRQm6IJJXRUmI1SsIfl8PCHdwyGbvTs7NnLZ/0T/RU9FKVCpKTjpOWy5N7E&#10;dECXnwUliZBgSAg7C8nqCZnoS3JcVcrDMXtiSPuTKZ2ptIPckK62BHING5cXoM1yVI3yt2zdXTk0&#10;OAAUI4CTRw5EuuHBhe+JJrbEkSrCMSF+ynIcKIYTLPlAMigGKVburfz+crhBAMTU9Pz01NwUn6FY&#10;gBiK2fmZXy++wO5LS4ud+/YwvU0z6QY5LEMbP4wmnUtS5OAIpQRyFVTdg1RNIlYScSU4TA5GM0pT&#10;I1wDvGolaGmnaiMzkagcFDIXicyDmnaOdvC+YKBk8P9AAAE2NoDmev/G/TTftALdgoN2BzM8MlB0&#10;FDwajkj9xpOCR1IgUhAQSREsttNup4atxpFTR35Q9v4CrK+t3b9+vSIyMklVdbei4il19WNqanVg&#10;pZCV7eRmznqOxY4RCHNk8iqF8pJbOh1KAcAt9HgfhapTUDhUVfVRZBf6BLCyvHxl//5zkZG9UVF9&#10;kZHHAwOvhoQMRUQscTgvuQzFOoczFxnZw2CcCgg4WVsL1mL+nh8PwKR4/OABQ1fHQkVI3GzHTued&#10;wh7CIl4iwp7CkBuFww6oXDrxcx114ft47DKV2k8kntHUzJWVLVJRKffxGR74gafWYK0BAEbyg7sP&#10;yjLKfAx83BTdGFqMXEruDfcbSxFLr6JevYx8uchc7Avsu+hyMUM3oziueMPW1XpHAF00MzNz7MQx&#10;pwgnRT9F6TBpeCxcNoPLlnJLqisXKntmeh6OPzzKGV2OXAb9NkYf6/LpOmZ7LJuSTdGmICwQsECY&#10;RJgERCe57hTxERFyEdK013z05BE4OP9vNhjAaFleWX7DUPDayuoK0HD4W3wL4CrGRsfKUss8HT0x&#10;PphvkxQ6tTo6dTq0WhqlikIqIRGyCehYNCoIFZMbMzTyntRdAUPxyQKMvMXFxcLcFDdjFZaDUraf&#10;ZgUD28ghNseSKpiYaGdlP2ME3UIOGF2NMUTuk2FuWAfXdaI9idIaT66LxJeEotJ8NIKdFUz8ZdWT&#10;ZYF5A1QNWDRMnC4u5iambiuflsB+9vj95bsS4Bfj1vnzDSEByWnenvWeXs1e3m3ePvt8wCt471Hv&#10;4Vrs6pbuGhzh6W+LzgvBtyToHkw3PJINkRSdGUa7Y3WyArCRviZPHz/kH+7dYODZs12mpkCn7Mfj&#10;F7nqI2izZPITDOawqmqDgkKVIp+YqJCVLZeRKZWRKUQgzLGiW023bjHa8qXel2IG24hWMJtAZdk0&#10;GejBHTfvEY+h4LEVb3gKKEVFMgIWA6XSFPYSFrMTo3pRi2qLevp7FhYXePmE3uD6tctBztQ4V7Xq&#10;CByYGrwYKDBrdnMImT6aviZylSVZS0sfxpIEMx0sSE9fPG0+1GwVaSXtDaWjk06GEmHyQivBYgxd&#10;b5oMPAYu5icqaS2krSfqbC6T6adZH4nfG8+lJlMgbqI9kdzIIZSFolJ9tDnetPxU5vkzx98UJAZ/&#10;NDw4kBBql+atsTsKqmdcz8azfVWRQVDAOZSxP01GMlzSNt62d6B3Y67fQFKBmzsxOzG5MMlrEFUx&#10;N7W49NYemS4tLd64djk6yDYr1CArwsDMC6kZpI6MQ2JzsIQSArGSSKqBnCnAG/wuPCYHg8nCgFds&#10;HhaTj0Hno1G5KO1sbe10bc0kTUIKof1G+3eGogACbGQAPXhkaCSXnZtJy2y1aM11z8UEYWBRMEQS&#10;QiZLhudJAV6hhDWpCKhsEF1cyFVI00mzbm8dmJv8o/x8QGJwefn548dNeXlpGEy1gsIJNbWvNDT2&#10;gFVDTq5NSemyltZjNHqYQAALygqV+pLrOgFe17nV0xfIZLDoXNLUzFdWvnn2rECleT9YXVm52tl5&#10;hutA0cNmnw4OPhsY2MNgzLLZvFQUL6OjF6OiBiMirgQHd2Zmjo+M8Pf8qAAus7G8BIHevtXoy+12&#10;24Gt+w1J4Sq03Xb7lwZfbkdtStCUnaNSh4jE89ramXJyoWTyg1u3/uVKura21tPTE0ALqNCvuOZ2&#10;bTp8eo299jLq5decr9cj12fCZ575PztkfSjPLO/yycsb9snB2wLoLgCgjAElpONUh1+6n5qvmkSw&#10;hHSCtEwG5EmqWKSoVqhGyiN5Z3m3Jrb2RveuslcXmAvDIcMPvR+edjjdaNKYSEykalBFnER2Ou8U&#10;chcS9RMVCxQT8xWDecCI3sSWAy2rG9WXBwgucG6LK4tQW4UaxFCsLK2t/5h/6EDfQE1OjYuTC84P&#10;h42FSApSMQnypKilQSRFHY1SSSGXkPGZeHQsGh+Mz6rMGpsY+5EDvi0IGIpPHFNTk23NdeHuBuG2&#10;yuk+GkUhqGgnZWeapB1J3EMfFmCKYNkr5AZq700gc7kJnf3csI6GKPyucEyWvybTQ9neTx7DkVVI&#10;l5Xh6hMS4RJinmIqnipBqUHtR9vHxt/HMBXg12NmampPXXlgprd7ubtnvad3i7dPmw9EUrR6ezZx&#10;3SgKnG3CzB1MtdL8MI2xOtxUFFBFj0OZxs3xugV0PNuDcv7MsXequvU9eVJpbAzUyiECYfk1QzFP&#10;oXRjsR1qqnEa8sFI+XxZiJXIgcMzpaSSJSXD4GLK6K1byVvhuqKGVjLRPuhapl4NW48QIQ/jwBDJ&#10;COjZPi/AgUdVlHDZiiJFyG7Pe/00LxYmyYQq4Uk6SxqGG8YUxxz66tDg8ODS8hJveM/Pz7XurmS6&#10;4nL8tWrZuPYkCpgvB1KgybIrHB3vphLiTO16cPc9zwXwd8C0ftz9uKGzwSDMAObJTfuUgoCSTXAf&#10;EfC4GEQaQipSSgKsrzbCGANRNwvZnADtuihcWzwU0AE5TaRQ9yVQwKwvoaPT/LAJgUY5SYxbN6/P&#10;z89/+4oWFuY79zVGOWuWh2NaYol7YogFoUhdf4R0FAzq5Gw5eBwc7g3Prs9+W49D3y7AtYDFe2p2&#10;amJuYmIBIikm5icm5yZn5qbfrsIB5sixQx0xgZaZoYY5LENzb5RWiAYqAYXLhTwpiFUQSQG1ahK+&#10;FI8rwGHzsZhcDCobpZ2qrZWopc5RUw9X1Q5W9c/2fDH84j0PKgEE+JUAI7avt68spgwYRS2WLUVu&#10;ReRgsnSUNCSNsyBpzHOmkM2G0gPBYmDiYeLCLsJod/Tu9t2zc78kpR/4x+GBgZPNzYWOjtmqqh3K&#10;ymfU1Y9wfSgaFRROqandRiJ5YR2LZPIalbrOdZ0AbYVKnSeTx4lE8OsNLa1mRcUcc/ORwQ2a4vfT&#10;AzCYH1y9eigm5iaD8ZTFuhgScsLf/2l4+DSbvcrh8BiK5aio0YiI2yEhnRxO98OHH6M8BOd8584t&#10;nBV6M3XzVoutOxx3ALtXxAuK9RB2EwYft5hv2UzZhFbffhWPHiaRLmprZyor1xcW/uBz7+8DHL+t&#10;si3fIP8rx6/6g/qBvb0euf415+uXkS+XWctj9LHr7tfBTNzF3tX3vO9j7MCfDqB7PHz8sGxPmSHD&#10;UCFIAWhE0onSQDnha4BFiuRccnxq/Nm4s2OcsRX2yhxjbjB48JbHrf2W+1vMWo7ZHjtgdSCQHCht&#10;Kg2LhlJ3Ac0QCsYx3abjp5NUknT7/u0Ny/KAOwsGzOLy4sLywsIKvy2uLC7/qwpl4Nfe7t6SxBJX&#10;e1e0HxoTjSFkQokzKZUUWi2NVkej1lIpFRRSMQmXhUPHQCRFUX3R9PQ7T48lYCg+fSwtLh7rbA92&#10;1Qu1VvA3lTVBi5hhRVx0pfyMEcHmsqFWcgxbhaIQ1P5kajs3+qOGhSsI0k5wV/N1l6cx5VRT+HXC&#10;pNjc7FaOwrr+uhXNFSOjIz9RegqwEQBk0ONnj4Ht7ZLv4l7p7tXoxScp2nwgN4oGD9dyV/tEW2sr&#10;TJyHdi2H2p5iwGMoDmcZtyTo5QTigmy1CjLjhgYH+Ed8Bxju6yu3swOa5XMsdpZMXqXRVqlUoFZe&#10;xKHCiSr6FEVdsnygCiJRUjJKTCwcyja1Ey+/U0NfyckZnxJAqWXqN7ENm6JMdsXYqdnChT2ExUPF&#10;ecsMRJ/nykEpkXj+FFyeArLhi7gpKnKg2CV4PBwMctEAUXFXcS1PrYCkgNbO1onJCSD3AcCFJ7E8&#10;OE4qxSHI5ljiwVR+opbdHEJhMJLlqF6UFTs89J5yHYO7OTU9dfH6xeTKZONoY3WmOiIagUjichMF&#10;kAejXIEcZAAkI8D6KukhqmwpYmQJC3JWyg3WrmXj9iaQwJkfSKbuT6K0cpNN5AUiE3wI2RyPjj3l&#10;D+/dnJj4btAW+Hjl0tlof7PcAO1GDgHsVc3C0QNUVMLh4F94GSgkQiWMw4xv3d+gxU3WX67PLsyO&#10;z4xPzEMMBfQ6NzE1N7m4tPjWT3hmevrwgdbUCNfMUIMUhp6lP1qbrolKRGFyMYRdBGI1n6TAl+Ex&#10;WRhkClIrTkuTpaEdok4O1LAK0PYLwcax9c9/1bq6uvJ+RpQAArxFgEE7NjLWXNKcZpDWbN5c5FZE&#10;DCTCI+GQKM7kiuLXnhRQ5pp46MmHiIeIrJ1sckEyUHx/+pgHW66srJw5dizD1rYEiWxTUTmnoXFa&#10;XX23vHyjvPxRNbUbvLAOInGBQll74zqho7NGoy1RKBNEYh8OdweJBLtUycsn02iXjh8XKDbvDeD2&#10;zUxNHa+pOUGn32EwrtHph/387oeGjrNYK68ZilUOZ4rF6goNPUSn3zx16iO9O4uLi9WN1RJUic0G&#10;m7fbbhdyERL2/JYbhd32LSZbtmA+91SVfIbHX0Yi8zQ0jrW383f+CQDTbRd7V61p7R3POyMhIyus&#10;lVdRr/ixHhGLPYE9l1wuFRoWtpa2fqpuFMvLy3fu38mtyTVhmyiHKEuxpHiepEAjgvJNFCrScmjR&#10;adGn406PccaW2EtzjLmBoIEb7jdaLVrzdfLbrdpved6653mv0rCSSqVK+EjwPEMRaQiJMAmEBeLk&#10;uZOzs7MbU7fhAcym5ZXlhaWF7zAUq6ur/1KiglHx4tmLwvhCB3sHvD8eE4shZBNIJSRKJYVaAzlT&#10;gFdyBZlYRMRn4NFRaGoINbs8+12TFAKG4tMHGJpAOJ46ftjJGI2W36avtdORIultJB0E0RPyoIVY&#10;yDLtFfMZqMooXAmUEVOD4axo7SWLjJOV4xZBkIqRAlNUxF1E3Fzcje127+E9MJr/5YgXYKMByKlD&#10;Jw+5pLi4FLh41Hp4Nnl6tXp5tXl57/X23OPpXufulO9k5U5jOmpUsMh7k/QOZxmBtj9VfxeTGO+B&#10;DLFWcTNWjaK7nz97em5uDkjqtz4GZmdmGmJialRVr2lr9+Jw40TiKIl4hIr2NlDXpykSyHJkrIwr&#10;XMxHRMQFDg+iUFLoQSVZ0TVRNhAxwTbcE2m8P9Xlxe2zIyNDtc21xoHGkraSQAMQp4tLRUFUOiID&#10;weMp+P4Ur7NUQFRFgQJYjWQzZKUTpKUipcSCxIScheC2cE+OZ8fRjumZaTDmD7Y3+5oqpXiq1bCw&#10;wMI/lK7byU2ZWReJT/fW8DZXO7iv6V3rT6DPwX18+PhhUGKQkoeSZLAkPBYqIAo0fj7hUgARLjzu&#10;X8RNSIq23cxIKslTvTIC2xIHERMHU7kFRJOpXG4Cm+OvybBXZ/lZXTx3anp66p+d/+jISGKEV7Sz&#10;Si0LinNpiiZkBWkZ+CEQcXC5LMgVBR4Hl/aQbt7f/Hb9Ed4WQL8tLS+Nz4yPzY6Nz49DbW58YmZi&#10;bgHoHG//lvFu04mjnUwP/cwQvZRwPX1PTY0QdWQiEluAJZRDJAWhioArxiHjkeohalgPVWsv7SSm&#10;TlmMUW28cUOCSUuW88zEO2QDBRDgnQJMgfn5+bqCOg6Z02zeXOtSSwogAbMBngCXyZThFxUqUJDP&#10;lYcegcRDsWnAYBMzF4vJihkZHfmXlgA4PpDJjx88Lk4sjtKwblSE/CZuamuD10pZ2X28ah0YDC+s&#10;Y5VGe/nab2KdRlumUMCX4KdH3EzMrUpKWfLyqW5u92/9W5c8+FB4/uRJY0TEVyEhV0NDO/38bgYH&#10;DzOZi5GRL7kkxXp09Cyb3c1gnAoKutDSsjEd9H4KJicnXUJdNpE2bTHbst1hu5AbRFIIuwnvdNy5&#10;3Xb7Nottm3U2f6H2WZm60gkNjXw9vft37/L3/Al4uf7y2tlrWbZZx2yPPfZ9PBM+s86G3Ch4sR5T&#10;4VNQrIfNoQTjhIkx6KELf7ePHOBCAFZWVrqedAXHB8Md4GKBYvAYuGy6rFw+FNABmlKREjIPmZac&#10;1h3dvRa1tsZaA53TG9h7xfVKvXF9BCoiBh/zwOfBVNjUQODASfuTxsrGomaiMA5MLpub1jdeWtRL&#10;NCYjZuMPPNAPc0tzc8tQm1+eB21heWHl5zzkmJiYSGOl2dnbIf2QkK9EFp5YTCRXkKk1VGotlU9S&#10;FBPxmXhkFBLlj6poqpibh2wB/v5vGwKG4t8CYIBOTU0G+rhS1bfbEMU99eEBpgi6pVyotTx4DTST&#10;sTCXUnQSU/WQ0HGDGznC0AyEfLYsMHsgvQHYOZ4iCGeEA8uh83inIIPUR42pqan0Xenu6e6uZa7u&#10;9e6ezZ5ee6GcFF6tXh6NHs5lzpb++v6WqsVhxOZ4KBVFe4p+HYdaxiDmh+DSfdGxbhp0a2V3Y7WY&#10;MI+jnW0DA31vl48H2mHX7duFjo7VKipH1NU6sdrpNC07AzV9XSWSrqqlAZZuoJfq799YWtp1//7M&#10;9PRY76N9SQ5NbMPWWMvjpYyu8+3Li3wnYTDmgUJw8NhBr2gvLU8tKXcpMT8xoATD479J2wYx629c&#10;KnheFW9SaSZJS3EgYg7oEKI2oibBJqWNpV9d/Crc3ynAXD4/ULstkcJjKIDN3xJLKg1FRdgrJbI8&#10;xt9Z3BPonNHx0Yu3LqZUpRixjRDBUKo5KCX16yIdCvn8RJhS4ZJwdzE1GzFDM1iEswpUJzWGuD8J&#10;yjVzMIW2P4naHEuqisBmB2DSgvRyYrz2t9R1P3vyI8zC2trq8UNtTCd0QaA2L0FmFRMX6KWoFgKD&#10;OjNHTiZVRpIhacWyGhoeekeX/ysBFtGZuZmxmbGx2bGx+bHxufHxWYiheBPI8y4wPT1dX1kUG2SR&#10;QddnB1MonhpabC1MFgZXhMOX4MEreK8dpWVJR2ew9apiTeriTCqjjYoiDDJDDdorE94FdSKAAO8T&#10;M1MzbfVtmZaZu812FzsX6/jpyDHlEAkIoF0AuQEJYSC1gADJkIEnwIF8FvYWhtvCE4sTu190/zOy&#10;AExYYC30Pus90XoizzWvzKjssOWe0zideoJKFlK2SVHhjLr6XRSqD4ebJJEWua4Tb7iJFRptnkwe&#10;IRC6sdgbSOQBVdVyTc1ca+v9VVXjo6MCeuKDYGV5+eyhQ20REedCQg76+V0ICupjMObZ7HUO52uu&#10;G8VCZCT45kJg4JmysvnZXxIH9MEBBu3a6mrnsU4pshREUuhv+dL4y006mz7DfgbaJtKXcF2YGk16&#10;E3kTWV0oUVWhIoL5s0rjgS1npmeaiprKTMrOOZ7jxXpAbhQcyJNiOQKK9bjpfhPY5GVJZZMTk+9u&#10;1XtvALO1f7D/9OXT7Hy2lq+WRJAELBYGCRagEXGdJjQLNK2yrRJSEm7G3lyNXF1iLU2HT3f7d592&#10;Od3i3lLoW+iB8ag2qn7q9xR8PxYydt/rfholTUhLSCxADPIMzYU8vKSYUkhPZF//Ro+OAae3sLTw&#10;hqHgkRSLy4s/S6aBgwz2DRamFFrZW6H90Zg4DCGH70lBqaFQa6lQ0XSuJwU2Dasdqa0XqlfZXPkm&#10;Vdlbh4Ch+PQBxtzc3Fzz7lojvKwVXsxND+Zvggi2kA2zlg+1kgsyl/UwgavZiAg5Cwm5CO1w3LHT&#10;fod4sDg8ES4ZKSkaICpiL2IcZNywv+F573PB+v2xA9hpz3ueZ9dmO2c7u5S7uDdwSYo2yJPCY4+7&#10;Q7K5jaVWkJVabjCunkPbE6/bGKtTH02tjaJUskil4fj8YGy6LzLGRT3EWiXQDhMZ5LC7try3t+ct&#10;Doy1tbWn9+83pqT4k7RsKUp6OkpkY80AlnfL3t23Ll16/uTJ3Lcc7dbXVs41pBwtCH565cjC9A9Q&#10;A+CbicmJSzcv5dblGoUYidmJiXiLSIRLwGL4KSrkc6GYiG/zFArFkLUPVGfZLFlgeMNj4ZJMSVEf&#10;USlXKVIgycjNgICDhdsp7uYQO9N0XpMUtMZoYk6AVpitWn1V8cxb9XwDlwDU8UdPHxU0FDinOGuF&#10;aUE8SwIcnB6PZOElwoTSzkXDJXzFZKyF9aykApwUMvy16iPx+xIpB1KondyAlLZ4ci0Llx+kHeOG&#10;TGXY7W/adevapanJyR+nwMEJdD24m0i3yfHXBgdsjSOB13gfNaSXJDwaJpstCxqMA5P1kj105tD3&#10;b8FGADgrsIiOTo+OzoyOzo2OzY2Nz46Pz4zPz8+9a5kG7t1XJ48mM11Sg3SdvTFIjja+EE8oJeDy&#10;cKhElEa4BtFLI4JOzmPopwXrpoRZFSaHtNUXnj7aPjzYxz+EAAJ8tABTb2Fh4VjLsWSL5FqT2mrn&#10;altfW2mmNDwOLvM6mTEkbHP5waSSLEjYyjjKOIQ7PHry6PuiCRxwanLq+P7j+b75ReZF+632X3S+&#10;eNz9aKgpBWsjbm0FP4XWfI7FQqWguK4T61zviZc02hqVukChTJJIb8I66uXlU4jElvR0sOJ8vE/m&#10;PwGAezo7O3t6z55DdPpBP7+Tfn7dYWHTbPZaVNTXMTGvoqOXIiOHmMybwcEnMzImR0f5u3084F3g&#10;7Rs3KstL5Amyf1P529+1/v4Z5rPP8Z9/Qf5ih85OBUNltDFaVx+jZiYlbLFDnibqz/I6c/7Mz0q/&#10;DSbLQN9AhntGg3HDXc+7Y/SxNfbaq6hXPDeKBeZCT0DPWaezKfopR9uOLsx/rM8awWWCbnn6/GnH&#10;qQ7PVE/tYG3pcH6RDt7TGqVCJVQ+yiHToSSp5E7MncnIycWIxVH6aJdv1xmXM02eTW2ZbZeOXTpQ&#10;f6DQuPCG242xkLGpsKnnfs8PWR+iqdCEHIWkOFJvUmsh/BFAYf5xHemDAwyw5dXl2cXZ2aVZPkOx&#10;NDe/NA++BD/xN/ppABr4w7sPC+ILrB2t0YEQSYHPxpNKSORKMqWGQqmFqApSOYlQQMCkY5ARSF26&#10;bk1LDbgjP/ePfgoEDMWnDzBurl+77GxJNUWLOetI+hhLB5vLQA4U3PgOHxNpqrm4iCNETwg5C+2w&#10;27HNYttWq61igWIi7iLSVtKMVMbg8CDQ49/F+BPg/QOI2ut3r/tn+TvlOblVu3k0eXi2QiSFa7mD&#10;gxsm0FotwROdH4IrjyDXRFLqo6kNMTTwWs+h1ESSKlmEkjBcXhA6zUc72kWdbqXkbqwU7G7R1rx7&#10;emrqbQnx3omR2NYSu+RAiyh3p+SgAxePzXEtyR8cgatLCysLcz/+tBnsuLKyAoZxw94GHU8dcTtx&#10;EU8RKPSDIwXlbsiAeAp+IiUeT8ElLIDlL1/AjZR+naJCLEhMxFlkh/E2BH5bVrA2r6LHoXTdg6k6&#10;bQnkCgYmwU01wIF65dK5t9UV4MyHhof2HNxjzbBGeCMkGZLQCb8JrSxSlM+TB+cP1lExf1EJOyGs&#10;sViAnUJhCLIxmrAvkXyQy02A130J5N1QIkxUrKtmlLdeRXFG10NIKf8pkxr0fGtDWaSzeiUD3RxL&#10;bI4hloaiHZwRUiHi0snSvOefEsES+iH6g6MbNMMcWHRHp0YhhmIWYijA69jM2NTM1OpPiM/89Vhc&#10;WOjY2xjubUxz00SnoogVRHI1GV+IR0Zp6fhoBnvjOT7UZKbLrvykC2dP9/f3LizMC+StAJ8MwEie&#10;nZk9fuB4vGl8nXFdrWOtoa+hFEMKGBWIdH7YnTyvCinXeU2SLSniKyJkLeTEdHr05BH/KFyAQz28&#10;97A4ujjDJKPFvOWMw5mrHldr3WspDmQpLwnJUAnNCOk9VtozJNIyhbL+2nXiJTcj5gyZPEQgPMZg&#10;Lmlq7lVUTEUgMhwcbl+9Oj87+2pjmx//DgB3duD58/a4uH1+fgd8fLpCQydYrLWoqFdchmI5Kmos&#10;IuJBSMghFuv2xYsb3Fx8A3BRExMTZ0+dqisoiHFx8dbQcJSW1JHdLonavFln02b9zVuMtoibSmib&#10;aGFNsTgTLNVYE+EoATQTER8RMUcxRVtFZjrz6s2rP52nAP948sDJOP24E3Ynnvk9m2fOr3NTZr6K&#10;erXGXpsMm3zk+6jFrCXHK+fh7Y815+jk1GRje6NJuImiryIsAiad8LqkeiFXhStQNM00rUiqeBH9&#10;YilyaZG1OBk62e3ffcL+RLlNeW1C7d1rd+fn5gf7B/MD8kEv9QT0TIdNQ8lE3a7HE+KlcJDnLPT4&#10;KkcWaFZATJGCSXcf/Yxwm/cP0CdAw5lfnP8OQ7GwtPDjJTx+EGD79bX1vp6+DE6Gib2JdpA2OgHN&#10;86QgV5EhhqKWAt6QdpGADoNOQWtHaKPd0Z1HOxcX31pBtDcQMBSfPoaHh6LCfI0xkg5kCS9D6UCz&#10;b+gJP1OEgbmkhAOXnnCCKjNvtdr6peGXm4ibpK2lXTguR84cmZmZ4R9IgE8Fs7OzZS1lTilOzsXO&#10;rrWu7o3uzqV2jnRKoK16vDsqN4Swi0kuZZBKwgjlTFJVJLk2ilzHIddzyHVRpGo2sZyJLw7F5gai&#10;Ur01ox1VWfoKLIxKnof78aam548eraz82tx+HXfOcTrK4g5WVJzvGJoeh+TvytL6zyeDvw+g2QwM&#10;DTR1NHkneKN8URJuEmIBYpIsSel4aUQatCZBeea/7VLxOkUF+Al6xJckLRUlxSuPR7OQTAvUbool&#10;HUylHUrX7UihNUUTi0OQdCsFDt2550X3rzlbYKBOTE5cu3Mtrz5Pl6mLCISKcYAzhLT5QsjpA1Lo&#10;s+XAOioVIQn3ElO1E7OykWa4KpeFo1tiiPsTKQdTqKC1J1GaY4jlDEymPzrRXyc7xvfogdaeF89/&#10;eqoIcBU3r1/h+OgXgIuNJrRww0MiPJVVPMRhMVAJD9CApQGWsdZDreDW83d77wAr9Nz3sLCwAM5/&#10;/eX69Nz08NTwyMzIyOwIeB2dHh2fHl9afvsJMv8ZwIwrKs/VDtDE5mFJ1SRiFRGTiaGFaseF0xL8&#10;dHMSw553P9uY+TsEEOCtAMy1axevMU2ZxfrFLfYt7h7uCDpUuZwfc8erQsr1XANiDRYFEw8WF7IT&#10;0vXSvXTtEpjdYHY8e/ysOKE4UT+x3qT+tMPp2163T3ifsHOxg7lDFaOhQ6VAtUKs45Tn9KmvdHUh&#10;boJbSXSOTB4lEJ5gMFe0tDqUlQuVlFItLU8dOCAIWd1QAMvHlRMnGkJDd3t63uKmoliOjHwZHf11&#10;dPQ6hzPNZj8NCzvi718aHvbkUdevVwbeOsApgYG6uLAwPjJy6auvClNS6MbGHsrK7iIivkJC4SIi&#10;0WJiCeLiqVJSIcoSCgY7tltt3267Y6u9uIalFsYcpWGlKOYoAlRx6ThpYHVLRkqK0cWE3YRhNjB9&#10;H/3GfY2j46M/RblaXl7u3N1ZalJ6wfnCYPDgUsTSy8iXvFiPFdYKMMWvul0tNyov55RPjE3w99nw&#10;ANJjZnamu7e7orXCKspKzlcOKqme+E0iTOVCZbC2OmY4liWWPYt+tsheXIxYHAkZuet995T7qQb3&#10;hta81puXbvKm/Pzc/IHaAzUWNV3eXaBDeKEfjeaNuhq6IvYi8Dg45ECRIwfuAsIfkVmb+e6iGN4K&#10;QOcsLi3OLMzMLkEMBa/NLc79SlW8p7snPTbd0N4QGYxEJ6DxuXhiCREiKWogNwrwhriLiM+HSAqt&#10;CC39IP2Wzpa5+Tn+zt/DLzsTAUPxiQOYOtUVJXooSSuCmDtUXlQmxAKiJ+hW8kHmso6mcAVbbnyH&#10;s9BOx507bHdsMd3yBeULRQPFoqqinr636b0vwMYBkGh3H96NzIl0yHRw3uVsn2Nr5YzxtlKPdUdl&#10;BxHKmOSaKFopg5Thj8kNwpWEESoiiNVsUl0URFKAVhNJrIoglDOwxaHoUg/tvSSNVlWVEjm5RBWV&#10;LGfnM52dY6Ojv0YyzizN118+cvHZndklaGEY7310s7Pi0YWOl29jNEJqxPra+MT4V5e+CkgIUHVS&#10;FXEWgXgKsODFS0NpHXLkFPKhQA8+SfE6PwXkT8F7ypcoLU4X3266TZa0w9NWvjme3JkGuVHwUmam&#10;eqmH2Gq27an+6W7DQPkeHR3t6e0ZHBpc4uLS9UvRhdGkUJJ0EFTyCjqrXP4jAp5bB9DFJZmS4u7C&#10;KhYi9jaIaC+1aha2NfabRJi8ujyVDEyqp3qUB6k4g33h7ImRkWGgQv2sWwNM6/gI7zgXtVpw/DhS&#10;UzQxJ1DLyAkGC5UApgXQD6AzCZcMzAz8sIWH79696/o9+Pr6ZmRknDx1sm+4b3hmGKInuAzFyNTI&#10;1OwUGAMnTpyo4+LgwYPDw8P8Y/0jHjx40NLSwtsG3Cb+tz8E0LdNTU0nT578/q1fXlkubS5FRiLx&#10;JXhSDYlQTkAloIx9kCxvMifY6fxXJwT0hACfPMC8OHfiXFFQUblxeY1djaunqwJdAR4Dl0mBwj14&#10;VUjfeFLAODDRQFExezHLMMsDhw+caj9VHlqeb5i/33L/RdeLpzxPpXumW3lYIQIQEkwJeDw/ZkQu&#10;Xw6do3jKGb+qS1uj0Ra5YR29ONx9FOqEmlqNqmqRvn5TQsKdK1eAJfkB5ZUA3we4HaNDQwfLyys8&#10;PC4HBfUzGIuRkVAqCi5DMRsZ2RMWdiLYP5npsauuaHrmnVc6/FkAqnLvs2en9+zZn5q6y8uLQyT6&#10;wGD+QkIMERGOmFiChESalFQ2DJYPhxchEPlyCFe8BMx6J6R1OwmJOsKl7aV5eriQixB/YU1DwBO4&#10;npuBYuBLdQ9172TvqraqqzevzszM/MjQBT/1Pust9SttNmt+4P1gInRilbUKJaSIerUeuT7PmH/q&#10;9/SIzZECm4L7l+/z99nAAMrq1PTUlVtXgEZECCJIBUpBVeRBF+XKKhRAySaUCpXwOXj/VP9DcYfG&#10;osaW2ctzTG6RDo8b+xz2VQdVH6w5+PwJ9FSG12ng9f71+xXeFZdcLg0HD0+HTQ+HDF90vhhOCZen&#10;yUuESkBZNrPlwKtEuIRBmMGtBxu0NtkbgEubXZidWZiZWeK2RagtLC78ytMGuz+6/ygzKtPIwUgr&#10;SAsdjwb9TCrlhntUvyYpyoi4fBw6Fa3F0DIMNew43vFt5QccYXFxcXB48M6DO7+sjLSAofiUAabi&#10;gY59pmRVM4yoi46UnwkCoicsofodwRZynibSeAtxMSdhIP52Ou3cYQ/Fd2zS2SREEiqqKZqfn/8R&#10;ISjAx46VlZUbd274pflZRVtauOD9rTU5bhA9UcokV3N06mN0K9nUWHftKGeNFG9kThCmOBS7i4Gv&#10;YhFrI0l1UaCBN4T6MPxVfcwtDPqSltZxdfW9Skq7FBUz0egUU9OO2trBgQFgs/H/72dibnnx5auX&#10;08M9V/bmHcjw2BNlsjfBdnbirQURgLENVApgVN9+eDuzMpPsQ5ZylBL1ERUPh1wDIB+/TH6WB74/&#10;BWhFkD+FfJ48LAom7Cm8zXrbZuomOGFrvK/mwVSdzjSdgym01jhyaSg6zlU1KsDqcddD/p/9c4DT&#10;6OntiS+MNw43poZQ9en6HjEeXnFeuHCcTJgMpLvzinS84Say5RBJECMg4S6CsRL3dJJL8desYUPF&#10;NQ4k8wI6aPsSyY0cQmkoKt5dneFKatiVdfPqhYnxsV9wL8Bic7C9OdRWrSQEtSeWyM2viQl2UVDy&#10;EIfCPrNlZbNkoUgZb8SBkwc+LJt56NCh//gh/O53v9uxY0dAcMDwzPDw7DD0Oj08OjV68eJFHR2d&#10;rVu3/pmLTZs2KSsrd3R08A/HBVhcORyOlJTU3//+d942WCz22LFj/+xKi4uL//rXv5qZmU1MfPfZ&#10;1MjoCD2fjk5GEyoIpGoSVMKDqWntSizLT3rUdZ/n68HfVAABPl0AZfrq+auJtoll+mX1dvVOHk6I&#10;UAQQdHxPCq4bhVweRFIgUiBPCija1F7EyNQoyTipyazpjMOZu153z/mcC3APkPOSkwyRBOYKVFMw&#10;SxbywiiE6hkpFykyWZp9RqQ5CmWESHyGxV7R0upUUcmRk0uzsrpy8uTszAxQnQUzbgMCiNbH9+4V&#10;BgScCQh4Hh7OT5YZHf2Sw1mIjBxkMI6wA0Oy3LxSPC9dv7Rx7EYwlgb7+0uZzFxNzRoVlQYlpQqw&#10;NsJgKVJSmTBYLhxeiECUysjskpEB31fJydXIyWWpy2DMRF+zEsL8N05CQu5CYDBDy/3rIui84mLi&#10;QeKiHlB+FrIHubyhfGh46EcuHyzce8v3pumlnXM61xPQM8+cfxn1kkdSrLJXR+mjtzxuNZk3Xdl3&#10;hb/DhgS4QKChHT1zNDQnlMqkytHlQD/wnyEVQOm3FAsVqdnUsNSwQ3GHeqN651nzM+EzA0ED19yu&#10;tdq3NoQ3nGo+9ezhs4X5f1heFxcWW3Nb99rufer3dCpsapw+/sT3Sb15vaWxJdwJDovll/CAJ8Al&#10;PCRK6kt+VvHj9w/QS/ML89Pz09ML09NL09OL0xBDsTDzhpH5NQBmwuOHj5OjkvXs9HieFLgcHKGE&#10;wMtJQa4mkypJUFKtfBw6Ca3N0DYLM2s/1A7+em5u7uGjh/uP78+ozvBJ9/HO8J6cmeQf9OdAwFB8&#10;sgADd2hoyMNW3wgp7ESV9DGUDjbnZceUB2/8TRHmJhJi3PiOnU47t9tv32a17UujLzdhN5l7mgOr&#10;iX8UAT5dAOlTUllsYk1ws9CI88RkBRHKIig1UbSGWN36aJ2aKGqGP9bTWDHQUinKWT3FWysnAFVE&#10;x5QzcFUsfA0bX88inHUi9OLxz3G4xxjMXRQKKIKn1NX3KipWycpGSkrSyeRzR48uLS2BofizZOWr&#10;ly9XlxfuHK1ribHklRFtjbO6vDd/ef5dPTYBi1B1UzXaES1qIyriJSIeyk1RkYyQyYDyQkNuhLxC&#10;nvnyEgwJMGWEXKGMLVuMtmwifKFvINESTz6UrgvagRRqYzSxKARFt1LITAj//rP0NwAdsra21nms&#10;U8VCBRxQPERckiEpESoh6i2602EnPB7+jdNEIaSygzOBRcPEA0QlbXbSjMSZLkpVTOzeODKUC4NL&#10;THQkU/fGk6pZ2Gx/LYadGsvf+vDBfb/GOxHctft3b0X5GOUGaDdyCK1xpDo2Ls1XHWsnJhkuCc4H&#10;6E/ANhD1FTUPMX8XIYg/CzyGIiAg4Ntncu7cOS8vr//7v/8DP1nYWAxMDgxNDg1PDj9//hyFQv3n&#10;f/4ngUBIS0vLz89Ho9Hgo7Cw8KlTp3hjFVw+k8n87W9/+/nnn/v5+VVWVrq4uPzud78TFRV98eIF&#10;7/hvAHa5ePEilxL5Dx0dnfHxcf4PXIBDnbt2zijOCFeAI1WTCBUEdDaa5K+dmxMzMT7G30gAAf49&#10;ACbL/dv3Y51jC3UKW21b7TzspIK5z0VTuBl2eOEeeXxPMXgMXDJE0svBq9O+847Xncf+j4u8i1Du&#10;KMlASV4BaYhKzvumejRoQGAiMxTSvTSeErC3kcijamq75OSi1NT2V1dPjH1IPy8BfgrAsnj5xInO&#10;gIBH9NApFmslKvpVTPyruKyV5LqR5JaWnHSfci/XXNfI/Minz58C0crf7YNiYny8wN+/VFHxnIYG&#10;UIQeYTB3kMgz6up18vLlsrKVsrLVcnI18vLgY72CAtTk5asV5B2oUkD3hpoj9IAQaBTbbbeL+osC&#10;81upRIlfB71QgU/YJXMzYYdJiPqICtsJazpqslJY3c+7gTX4g/rVyMhIWXxZnVHdDfcbwyHDK6yV&#10;l1EveQkpllhL/UH9F10u3mq6tTGnAzirhcWF0+dPe8V5KbgrSNKhkuq8RJi8AqKgi5A5SM80z4sx&#10;F2cjZ8HVzYbP9gf2X3O91mLTUuhdeLjp8PgYFCDMP+K38LzreYFFwVXXqyP0kZmwGbDXOadz0abR&#10;GEeMZLCkbJosUL0QqQjJCEm8J35iYmKDjLEfBLhAoGBPzU9NLUxNLU5NL0I8xczCzOLSW9PHwF90&#10;P+mOD4+nOlC1QrXQiWhcLo5YSiRVksg1ZNBIVSRiGRGbh0UloTRCNUiepNyKXEYmQ5+urxWgpRam&#10;ps5Rj26Lfvnql3SjgKH4ZDE2NlqSn2GKR9iSxD2g8qKv4zss5cB7JxO4ig2fuN3huGObzbYtpls2&#10;UTahrdAHjx78EctKgE8DQA94/uJ5TDTdxVwrwhmVHUQsZlCqonTqonXrY3RrObQKFiUnmMBw0LDX&#10;k3cxUQq0Uo50Ukvy0soJRBXTMWXh2D2B2Hv6uF48HrQXONwzLPYhGn0LibygqXlcVbVJUTFfRiYF&#10;h6uPiblw4MBwf//KT8vLOD812nWuvTPbh8dNHMz0utJWMN736J1WXoRWxIWF67evlzaV2nPsNX01&#10;Yd4wiRAJSTYU6yiTDlnjYHWERcN2OkMqhbCr8E6HnVvNtm6ibpLDbcuno1+nzKTtTSBXs3DJHmoB&#10;NugTRzt/8Hk7+LuZmZmT505S3Ck77XZKhEtAEY/JCPBfUpFSIl4iUiwpoKZD2glYLNOAagKDh0go&#10;uoqR7SR9XeQL6ajdHEI7lGyCdoCbbKIllljJxOYHo9ODdDIjXRuri548fgRm8U/p8H+GmZnpPdUF&#10;ce6oSiamOZa4B2JekAGOcjLuojwHCplMGWBXKLkpNexr+DV/9FbwfYYCnNLq2urwxHBFXcUXm774&#10;3e9+V1pVOjQxND413tDQADZ2dHT8tqCj0+ngSxaLxfvy3LlzoqKiX3755fXr13kbgCkTGRn529/+&#10;trS0lPfNGzx9+lRJSQkGg/0gQ7GyslJ3sI4YR8SX4InVRHwZHpmENPUlHGhv+uDMjgACfBD09PTk&#10;M/PzDfObrJuCXYOVApVgkTDpJIhxAEIPkn75CnLZUBljIG0c6A4n/E90+He4ebtJ+kpKMiWhHPvp&#10;XEYjXx4yWrgJg+QLIGpDNgsKEtFkwFN1FWrUlHNwuCIm8+6tje6qLcAbDPb0tDNYd8Jjx+IrlrJO&#10;vizr+7p6Za16rb+iv6C2wLPe07XM1TXdtbqtenr2w8d6gIXmxpkzBSjUaXX1Hm6B2zkKZZxEeo7F&#10;nlJTa1JQ4BETTfLKrQraxSqKtfLyNXJyVXJyrgTJ7bbbt9tATwe3mm/dYrYFaBTAMH7jufkNT1Gk&#10;IJcPPdhHpCCk46TBNqL+ojsddyLMEcwM5skLJ/sH+7/zzBy8f/LwSaJZ4n7L/Q+8HsyEz6yyoVgP&#10;Xl2P6fDpp75P21ntQwND/B02AKAle3V1ZGyk80xnWFaYdqA2LAQmHfuaheQ+sFHJV6FkU+gp9COx&#10;R/qi+hYjFsGl9QT0XHG/ss95X21o7aG6Qz3dPT+YggF8A/Sx3Vm7D1gfeO7/fCpsaoI+cc/zXq1Z&#10;rZujG8wVBvQZ0MlAqgCZI+YlVlxX/P2DbBxA3bW2Oj03PTk/ObkwCTEUC9PT89OzC7O/wGH2RwAk&#10;5/3b91mhLKITUTNUE5WEwuXhiGX/QFIA3Qabg9WO11YLUNMO1tZkampEa2gnayPTkJgczP47+/nH&#10;+pkQMBSfJsCQamttstLVtPxWeVEePRFkLutpDMdaiIk4Cgm7CEMJMu12bLXYullv83bc9uqm6sWl&#10;xY08LQX49QD398nTJylpsW5W6AhnVHoAsTSCWhWpWxej3xCrXxetWxlJLQojJftgwxw07R21bMJ0&#10;rR3QDgaK/uaKUU5qyV6aOf7IZkfUPQLmGQ4HVmWIp+C+4fEUt5HIC1pax1RV9ygoAKUxDYUqDAg4&#10;0to6+ZqQBq+jsz/s9DXw6Nq+ZMcmtmFbgu21/cWjLx68XH+b0vZHAM4KLGw9/T1HzhwJTg2Wt5cX&#10;cRQRC+Sn0gQ6sZCr0DabbTsddvI8j3hpZb9Efm6iK7U3gdKZBsV6dKTQgD1fSkex7ZVC3Iy6u3/g&#10;Oc/8/HxZXRnOCbfTYqdogChQOKSipIDyAT02TENIMCSA/gFxFqkIKY6UuLeouqOYlRMiyk+1hIFu&#10;jCa2J0EFRA+m0PYnUvZEE8rD0alemjF+emWZrItfHe3vfbG0+BZyQF48ezLG1zDXX7sphtAaR66J&#10;wEa5KhMsxSTDxHmeltLJ0lJBUvGl8eMT/2CQfxB8n6FYW1+bnJkcmBh4PvLcxtEG/ErToz3reTa/&#10;OB8cHPy///u/7e3t3xZ0fX19YBs7O7uZmZnl5WU2m/2b3/ymsLCQ/zMXjx49At83NjbyP3MxNTXl&#10;6+u7ffv2Cxcu/CBDMTk9GVEaAYV4lBOI1URsIVY7QjMg3O7Jo4e//jYJIMDHCKBDP77/uCqhqsC4&#10;oM6qLsQtRDVQFRKDSQiZTBmouFI+FFLHIyk0ozWdQ5xp/jQZOsSKAskDtpHLe529/3WeIIg2TZUB&#10;shqIUDEvEQ1jyTQ/twsdHSMDA8Dy4f+xABse01NTHZmVV+I6hvMfL5ZPvaxZ+7r21XrN+qPqR3F7&#10;4jybPN2r3V3yXYJzgs9ePvvBRSgYWkfLy2tUVYHaM0UkrlCp6zTaMpU6QSTe0NLap6RUr6DQKqdx&#10;QJ6aq0XzJGhlKcmVycgUyCAssaIQMWGyZYvBls26mzdRN4GPsBgoyoBnkH+HpADfgDEPBjlQDIAJ&#10;DdQGcX9xhBcCF4Bzinaq31vf298LptWbRQ0shfsq9xWZFZ1xONMf1D/PmH8Z+dqNImJpNGS0xbql&#10;Ibdh6ecUNH1HAOc8Nz939+HdkuYS9xR3lWAV6LFNIjd6ixflWqignqdulGmUk5TzVcxXY5FjixGL&#10;E6ETXT5dp5xONXo0tqe1Xzx8cXho+EfGw/LS8sWvLoIOued5byxkbDpsuieg56DdwVinWIIbQSJU&#10;gq+DAb2LLoXzxo2Ob+i6tuBK5xbmJmcneQwFRFLMT03PTy8tv/3Cn2CQ37l+h8PkkO3JWnQtVCJE&#10;UhBKCcRKIqmaBKXWqiTgy/CYbAwqGYVOR6Oz0OgcNDoPavb19i8mvut2+hMhYCg+TQwM9DtZUA1R&#10;wi40SV9j6aBvlRf1M0UYmkqI2wsJcx0ogLm1zXrbFsMtn+M+t/Ozm5n9sRw8AnwamJmZzs5JsjPV&#10;Zjgi0wKIxQxqNUe3LkavIdYAtOoo3WIGJT0Az7TXcrFSd8qx8Gz18Ghwd4g3t7DUctSVDbJQ4Diq&#10;VBlrXEBp30ajH2Ew3VhsDw7Xx/WnAG+6MZguLk9xSVPziKpqs6JisZxcsqJitpfXvZs3R2cnK88f&#10;KDvbPjL7A6mkV5cXTuxiXdyTOT3au772a8uC/AKAf1x/uQ7Wy+t3rnNyOHI2cjvtIR5BxFtki/GW&#10;bRbbdtjv4DkfbbPdtsVsy+fEz3cqf5EXjHpTebQ5llRCR8W7qviayJYXZc3/Y37j9fX1/Yf3yxrL&#10;bjXZutNlp5CD0BbClq2ErTtMd0hFSoElGRYNE/EUkfYWVfGVkLMQcrRHpAVo1kbi2xJeVw9Npe1P&#10;ouyJJu4KRyd5qAXZaucms4C5u7AwDxYtcP6/vtPAcaKCHRPc1GojeAkyCbn+WpZmkhJOwvB4yIEC&#10;aFHAVMCGYm/cv/Hr/+7X4zsMBTglsHgPjA0MTAwMTA00tjeCX2Fw2IVLF4AO19bWFhMT8+TJE96+&#10;PBw/fhxs4+vru7AAVvtJfX39v//97+AN/2cuQLesrKx8x9ppamr6/PPPCwsLwY4/yFA87XlqlWyF&#10;zkUTq4hgRcdkYVB+6vm5cfNz/zTxtQACfPIAs2l8bLyAUxCDi9ltsZvpzJQJkJFiS8nGymIiMMaB&#10;xgYsA+1UbdkMSCRKhkpCThbcsA5gp/FSTgDLDXL55vqayabLSsdDlUqhzIJ2QloOWvWt9ZOTE0De&#10;bgQBJcBPBxCwxxqOnkk601vYO1c+97Lm5dd1X4PXa/XXwlvDvVq8PHZ7uJa7OmU7sfPY3d3d/N0+&#10;EMCKcDAnp1lFBeg882TyOo32SkcHvM6SyfdRqAPKKgdkcCdkjONRNBcK0YKKckLJZsJgbGlxDSzk&#10;g/k54fPPUZ9v0twEXrc7bAeWOZSWJeV1JqxvhS9BPEWxAmhQRqpcOZl0GTAdwCosThcX8xWTsJMA&#10;ZnZmaebg8CCYWeDEwLCfmZ4pZZVWGVXd8bjDi/Xgu1Gw14GFf8n1UqJh4sVzF3kX8qEAznZsbCyn&#10;PEfbVRvmC5OKkIJS5+bI8uY41PIV0JnojMSMx5zHS5FL4CqmQqee+T276AzRDTmhOU/uP1mYhxJD&#10;/shMBz/1vehLcU85YXeiP7CfV2H0lvutKpequIQ4CRcJqIRHFqTYSMdKqwSqlDSUbGRaE1zOyurK&#10;1NzUxOwEj56AGIq5qdl5yIHirUs8cEDQvV33uhjeDJwjTjNME52C5ntSVEEMBbGaCNQb/C48tgDL&#10;b/lYoPOgs9GpR1OXVn8hCyZgKD41gJE00N9H93c1QIrakyW8DaWDzGXpVlD6CW58B8LGREruW/Ed&#10;2222Q/Ed5E3KBsrXb/P9mQX4VAGGx/z8fGvrbg8bQrgjKi2QWMykVXH0GmL1d8cZNMTqVXN0S5jU&#10;jAA82xnpZKVhn2ji0erhtc8LNO92b88mD/sEC1MzDXtdWQ5erlFF6Zia2gVNzVtIZBcK9ew1TwEa&#10;xFNgsY8wmLtI5E1t7eva2hc1NRuUlUJsDMNqMzgdZfEHKy4/v7++sZ8hA1nf099T2VhJ8iCJG4lv&#10;Im760vjLbdbbwMSBUlE47NhuvX2z7ubPNP/ubC6zO5pYGIxk2SkEmMl6GsCdqJLWBDFPG8qN61fe&#10;aAwjoyOZJZkKpgpbzbfudN4pZCu0U3+nZIAkIhYBo8N2mu+UZErComBynmI+XgrJ3urhNvK5Adr7&#10;EsgHuNzEgWRqWzy5no0vCkEneKKj/c12VxU8evTgLQYL8Jaiw537w60VS+nIPTHEllhiBQMTbCcv&#10;b7YTKEOQA0U2FCIOC4IxC5kzsxuiGvG3GQpwCeDGjU2N9Y/390/1D0wPPB18Cn7dsmUL2Az8yt+H&#10;i8HBwZ6enkuXLomLi2/evHnfvn3gy4GBATExMSUlpa6uLhaLBd7Iy8vjcLiysrLh4X94SvPw4UMh&#10;ISELC4uRkZF/xlB0ftVJjCPiinFQiMcuvHa8lp6r9oljB759HAEE+PcEME7Ks8ozjTMbzRvDnMKU&#10;7JX0KHp0ND0Zn5xHywsxC0HYIrZZbtvhxCVwM7kJ/N+EdXBz9EDe70kInqkm6iYq6yQbHB98644g&#10;rONjBbhxl45dOpp09Fnes+my6bXqtVe1r0A713COvpfuvdfbc4+nR62HS4mLU4pTTlXO+MQPZxx4&#10;PwBrzdHKyhoVldso1CSJ9MaHYpxIvKeFv6Cg2y5vyMRQrClYfZKaPhoRIikeKi5urCwuQ5FUN1U3&#10;dTdNy087dOxQbHYs3guPcEWI+4hLhEmA8QxGNS/5Ao+qUCjmshXc4mLfEHPcwjfwGLh4mLiwt/AO&#10;qx1YF2xqceqdh3cmpyaBjX35zOUcx5yjdke7fLpmwmfW2GuvXtf1AEZ+k1lTcWjxQN/A+58soN8m&#10;piYu3rwYXRRNDiXDAqEgC0QqVPSd5zShVKCEykXZZtiWxZc94DyYZ88vMheHQ4bved875nKszruu&#10;KbXp3vV7PyXZFhgeQDE4tedUvXV9l3fXROjEZOjkU7+nbdZtCT4JBHfIgYKn2MikykiFSrmnuvcM&#10;9LznQdXb2/voewBfTk1Nff/urK+vz8zPjM+ND00O9Yz09Az3jE6PTs1NLa/8QGwv2Bj00uzsv47+&#10;APuCzZaWftgLA5zGk64nEWERRGeiJkMTnYTG5mHxZXhiFZFcSybVkEiVJGwhFpONQWegkclIrRgt&#10;cgz50I1Dv3h0CRiKTw0zM9N5mYl6KMg6cteDyovSucU7ePEd7sbSGEsxUUeu94TTzu1224GltFlv&#10;s5SuVH55PtCw+UcR4FMEEDpATu3ZUx/oZRnqiE72IxaG0yqj9OpjDXbHGzbEGdRE6+1i6eQEkyJd&#10;UV52WvaRhq6Vzu6N7h7NHp6tnl5tXt77vL1avdwqne2jjF0skFEq8sVycnuUlI6qqV3U1LyFQnWh&#10;0Tye4k1+CvB+CI8fJRIH8PgTGG0rI6Rton/KoZojN0+PTY7wz2wDA8hWIK+7nnaV1JUomyqDybLV&#10;YusOB4ihADNoh+2OL42//Az/mZz2Vi8jhIuulIuOlLse3E0P5kiVtMSLGmLgVWUFvJQQfQN90VnR&#10;orqiW8y27HTdKewrLOouKh4kzvNKkE2XFbIUEnIQkgqRsA9SqIzCVbOwOf6aKV7qzTHEjmRqSxyp&#10;OgJ8g4zxxKezXQ/sbeh58fxfLjk/F0CnefjwfqirXl6AVn0kvjWe1BCFT/XS0DEWF/cQhjJQZMkC&#10;rQgWBUMGIg+eOggWP/6eHxTfZijALZudnx0YH+ib6OufgkiK/sl+8Ovf//73trY2/g6vgcPhVFRU&#10;/vznP//mN78JDAycmYEIl56enj/96U8KCgqKiopbt241NDQ0NzdHIBD//d//bWRkNDAwwNu3v78f&#10;i8VKSEhcunQJfPxBhmJlZYWZxwRrOX4XnlBNwBXhkAwNdz/jF8+f8bcQQIB/YwDBODM9s69iX7pZ&#10;eqZOppmqmbeKdxwmLpuUnaOTY6RrtN0ICtTfYb8DStATJQUxFDx6ooBb7ICbqEKCIQF+hdnDnCKd&#10;Gjsax8bHBK4THy/Ajeu63XUo7dDD7IdjJWMr1SsQQ1EHMRQhe0O82yAlBHKjqHJ1yndyS3brONEB&#10;xOyHut3gf2+dO5eHxR5XU+vGYseIxGkSaQxP7tXWu6dsulvF0AdHNCJpE3AKVCUJJ5hkCB6f4uNV&#10;Upyz71Db3Qd3R8dGednE5+bm7nXdq2uvc452htnChF2FgW4gFSmFSETwwip5GbvB4P8m9ONNEfRs&#10;WekUiKeAQkR9RKXcpAh+BP8k//1H9nd3d4PJVW5WftbxbF9Q3wJzgedGAV5H6aPnnM4VmhV21HS8&#10;T+UfzM2p6akzl89wijnYIKxkEFSRB1wjVECUF7dVqKiRq+GQ5lAWX/aU83SJtTTPnB8KHnrg9eCg&#10;w8F6n/q9eXsf3nkIeox/xH8FcI+ePnxaH15/xvHMYNDgdNg0ONpF54vZ1tk+dB9pLyiGVy6LW8Ij&#10;Fo7wQuxq2fXtHFXvB0DHEP4e1NXVbW1t6+rqeJoJD+ByFhYXnvU8q26o9g3wtbG3AS08IvzAwQPf&#10;j9l5/PhxSkqKu7u7s7Mzm80+d+7cj1wa+BVsVl9f/8+2AffuxpUb4fRwlAtKk6GJSkFh87FQhbIa&#10;EqmaRKwgYvIx2jHaGCZGN1jXyd8pLSGtv6+fv/PPh4Ch+KQAxNz5r07a6mvaEMW8DaDsmMHmUPqJ&#10;UIiekPM1RhiYSMDsXztQOOwAC/9mg81f4L9wDXMdHBr8UCJegPcDYHyeOn3czU4nwBaV7EcsCKdV&#10;ROnXxRrujgfNqDbGYBdLJy+UHOuJ9bTQtHUnO6TbORc7u1S4uNW4uTe4e+7x9Gr28t7r7d3u7Q1U&#10;hHKXEIZ5PAoVKyNTJCOzV1ERrNCXNDXvIJFdaDQ/7gOHmyCRliiUVRptiUp9gcelETQ8HPQPNOUd&#10;LqI/Or9//W0b2O8IYGpMT0/7RPpsJm/eYrxlu912iKFw3gkm0VaLrZt0Nn2p/ne8xg5bkoSLjpTb&#10;NwyFGEVtZxw7BCylT7ufhiWGwUxg2yy3CbkIifiJiIWISYRLSDIkpVhSUjFS8Gi4iJWwlMEOrKVY&#10;qLNieThmTywRvMa7qhYGaYM3aT7a8X46JWmMM8cPPu9++i50MnDA4aGBwvQojpNaTQSuOQZKkFlM&#10;R3mayyBMdkoyJYA9wMtAIe4vHpwWPDwyvEGExrcZiuWV5cHxwd7x3t6J3r6pvr7Jvr5xKMfEZ599&#10;9n2GAqzHAIqKimADMTGxmpqatbU1oNWBj7/97W9lZWUvXrw4Ojo6MTHx4MEDExOT3/3ud/Hx8WBH&#10;0P9BQUG/+c1vwC48mub7DAXonPsP79MYNFQ2Cl+Bx1fi0VlovJ9GZiZncVFABwsgAAQwTSbGJxqL&#10;G+017J3knVjarHRiehGtiK5LhxvAgYDdbr99pyOU/UfYA4oyk8+Xl8+Vl8mQkU6SlmJLiQWJCTkK&#10;Id2Q6WXpz54/28i+2QL8FIDxMNg/eKTwyK30W0NFQ0uVS69qX31d9/WVhiuhLaHQY5K9Xp7Nnm4N&#10;bi67XByzHWNKYx4/e/yLn9P+ekyMju4KCytVVj6jrn4biXyIRj/QoDxUtKxS13fE49AkVXUdNVdH&#10;8xxWRFt19Z1r18ZGRpaXl75PooGPYPQ+73te3VLtyHaEMmG5iYgFQ5mwwLBHpEFZEt5UruGTFNy4&#10;D/ANL5Umj7AD24v6i4q6iio5KfnE+WQXZTMMGTVGNXc9747Tx9fZ6zyGYo4598jn0X6r/dnO2V13&#10;u/gn8S4BLhAs0AePHXSNccWEYWQZstIx0ryKaTxuQqFAQSFXwSHFoS2u7QnnyTR7GpzkUPDQfc/7&#10;bZZtGeYZp/acet71fGZy5mdRkOtr6y0FLY02jQ+9H06GTU6EToAL322xOzc215RpKhkmyXegSJOR&#10;CJWgedG6nnT99IO/LSCRyP/6r//C4XA8nQTAyMhIQkICKBV//etffX19+dtxaYKB4YGQ0JC//f1v&#10;4Fegk/zv//4vUFe2bNmSkpICNBP+dl9/3dLSIiMj8/vf/x5s8Kc//QlsLCIiUlxc/IMERG9vr7S0&#10;NNjG39//nzFWoFvAvjev3XT3dFd3VtdkaaLT0LgiHLGcSCgn4Ipx6Ey0TrhOSlBKY0Bjq3fr+eLz&#10;KwvfnM/PhYCh+HQAhs7U5GQ808ffVCbWRTnNSyPVUz3GUTncWj7YQs7PBOFoKAW3fZ1+wpGbfsJ4&#10;yxfEL8RwYmcvnH3/E1KA9wkg1G7fvhkW4BRsh07wJhYydCqj9OvjDBsTjHbHG9XFGFRE6uXRKUk+&#10;uEAb7fTEqMa9Dew8tmuiq2OGo3OBs3Ops1uVm3udu0ejh1eLl3ert/9e35Zi+mB4+D47uzht7Xg4&#10;vASBaFFUPMGN+wDrdBca3YPFLlAoL3V0XunqgtdxEukKDbfHX4dXp6Mzx2dx5h/84TcywARp3Ne4&#10;Bbtlk+6mrVZbIZqPV6nXZjs0jzBfKCh9aYET+4ahoElZEcQoajtYdK8nTx/bBNhs1dkKJp2Qu5Co&#10;n6g4XZxHT4BXKI40SEzEU0Qcu01bbYc5TtSBIhFoJlMSgqqKwEY7KQdbyIc64UpzE+/duTk3O/vu&#10;piowzr86cZDtRiwIQjZz4ztqIrBxLipoorCImzAiAQGt4hkyklGSqh6qF65c+IBK4XfwhqGYn5+f&#10;mJzoGe3pnejtneztm4Doiau3r4JfRUVFz507x9/heygvL//P//xPsH739fV1d3f/hot79+7xf+bi&#10;1KlTn332GVAawC3Yu3fv3/72Nxsbm6XXmJiYAP9CoVAGBgbAKg46B/RnaUOpJlMTW4SFHCjKcahE&#10;bTMfwqmTh/lHFEAAAbjL0/Ejx11QLqGaoSn4lAJqQYFuAVoPvdV063bb7UDMAmHLe6wi5CoEFfJI&#10;QUhFS0mESQi7CUuYS3ixvB50PXjrDmUCfBAA6To/N3+q4dTFlIt9BX3z5fNQKorarx/WPoxoiuC5&#10;c3ru9fTY4+FW6+Zc4uyU6pRamjo7O8vf/70DnPDQwEApi5WsoFAtL9+opFQlr3hEzigJa6znZe6c&#10;Gnr4/MmZmZ+R4g3qgfn5u/fvBsUFSVtJCzkJifqLSjChXAlQioqsf0zF8o+hHxB5ly6DSOTGPYWI&#10;C3sIC1sKi6HECBqEXca77vvcX2AurLPXX0a9XGOvjdHHbrjfqDGpKY8tB0sY/+/fKsC1AIAJPjk1&#10;2dTepOuvK+EuIRkhiUiCCBc+MQEupEBRPVvdOdn5QMyBuci5ddb6bPhsX2DfdbfrjZaNOa45R9uO&#10;fict1E/H8NBwhkHGZZfLIyFQhdHegN6T9idzPHLisuLgXnB4PBycCeQZGgsTcxA7e/7DWENIJPLv&#10;f/870Cv4n1+jvr5+x44dQLVgs9lAqQCYX5hvbW8F34iJi124cWFsZmxgZKCkpOT3v//91q1bDx+G&#10;tAtwCU+ePFFVVQVaTVhYGK/rjh079pe//AUoOc+fP+ce+xvMzc1ZWVn99re/BYf9EYaCB3Dwaxev&#10;udm7aQVooVPQmGwMNhcLJdhKRaE56JDAkCrXqmzn7JrMmscPHvP3+UUQMBSfDsCQ6tjXHGStnumr&#10;WRGOqYvE17LxJXR0ortqiKWcmzFc00rkjVkF1e8w37pZZ7MEWSK7OPtH3H4E+DTw/PmzaHaAvx0u&#10;yY+UF6ZTEWVQH2fUmGAMWn2cYWWUfmE4LdGHEGKPjo3wHR8fB3IQWFyXrl2q3FvJKmR5Znq65Lg4&#10;Fzq7lbt51Hp4NXjGVvl2xTPnIiPnIyNfhIW1mJtnaGunycmVycruUVQ8oap6SVPzMRo9Syav0Wjr&#10;OjrgdZhEOOlAboowaOaYniiLeHb1yNrqxzTwnnU/UzdW/4L4BdCboWd6rkI7XfihUpvIm7YrfEZD&#10;Cn2foTAzwtsH2G3T3bbNepuwuzBQNYDewKcnwiTEQ8XFAsSAGiFmuBOHFPU1lU/00HDVk7EhSjBs&#10;5MvC0REOqnEM9+tXL4EJDm4K/1TeDaanJsuz2cmemrVs3N54ciOHkB+obUORkiDvAGcL9B4oj1SS&#10;tESARGh66DtSaH4Z3jAUQA3qG+3rGevpmezpnertHe/tG+srqygDv6qpqfEW5rt374LF+zvnD2Qg&#10;lUoFmz148KCvr+/LL7/ctm3bd/xIHz58qKKiArZZXFwMDg4Gb4hEoulrGBoagm82b96sp6fn6ura&#10;398/MTXhEuuinaSNK8Phq/DYYiyarRnIsHvx/Cn/iAII8G8PoO8O9g+mhqX6qPvEoGOyydm5Orn+&#10;ev6iRqJQfIcDNzMx0FscuXqL1VZhL2EgP0W9RWGuMEumZVFt0djY2AcxKgR4R1hZWbl48OKZpDPd&#10;ud0zu2bWa9a/rv26r7YvqSHJs9nTc6+nZ5unR4uH+253lyoXxzxHt2S3UxdOfUD3GTD8RoaGDtXW&#10;NickNLHZLcnJJ6vqb164dPjmuYHJX1gSAhxzdGy05WBLeGY4JZiCcEdAGTHDJWAx/HI2kD9FAdfC&#10;L1bgkxSvA6AgkztdFp4Al4qUEqeLC7kJ7TDfoUpV9TH0OehysJ/ev8JeeRn5cp45/9z/OWSuW+Qc&#10;3Xd0ZfmXP+7+QQCNZW5+7umLp02dTS7xLkqBSlJhUtIJ3CIdvAKihQoqeSqELEJAcsDe2L3dkd3z&#10;rPnpsOnewN4rHlc63DtqgmpO7DnR/agbrNe/YI6DXcDK3pDTcND64FPfp1OhU+P08dvut6usq4oy&#10;inBeOAk6NwNFDpRaC+hjVgyrb/sgvE/8M4ZifX29urr6r3/96+9///vbt28vLS+NT4/r6On88Y9/&#10;rG6sHp0dHZsZm56bXltbCwsLAxpIeno66HZwFUlJSf/1X/8FlCL+gbiHSkxM/OKLL4C+xP+KC9BF&#10;xcXFQOexsLAAR/iXDAUA2KC8rhzFRuGL8MRKIqGEgEnBGEYYRtAj2vzaqryrjrYenZ6eBv/I3+EX&#10;QcBQfDp4+uQRw9c62lmlipt+f38ydX8SpSmaUERHMewVTGxgUl6iwECCHkTYQ/EdXxp8uY24LSI5&#10;Ympqin8IAT5FABk9Ozubm5nga4uN8yYWhOuWRxnUxRnvTjBpTDBuiDeqjtYvZOik+pPCnPExYR7P&#10;nn5T4wDsCxaGZy+enbh4orS5lFXE8szydMl18St0q032f8oMH4qIGGexpiMjpyIjHwUHH7KxyUOj&#10;U8CKKSPToqBwUVOzD4ebJpFmyeQpEukxGt1JQjYy7R5e7JybGHrX9vZbB5DjCVkJW7FQkVGgNwu7&#10;CUP5Mh2hfJlgNn2u+Xc1ta1OND5DAd5YEsQ0VbbuVN/8Je1LoFsLeQqJBnzjPSEZLikWIibqLwqO&#10;I2a709BcKs5dtTAYVR+Jzw1EWeAlnahS6T4aIQ64s6eO/EpB/1MAVrh9LQ2xPuSyMHRzDLE5llQe&#10;hg63UZRRERJ2FAZahVw29JxBii2F9EPevHuTv9vGAI+h8PX17enveTH6omccYiigNtbzrOeZjq7O&#10;b37zGz8/P57yIScnZ2lp+fTpP9AEQLsFX4KD3L9/Hxg8QF3485///B2G4u7du/Ly8n/4wx/ASKio&#10;qDD8R+jp6YHdN23aRKPRHB0d+/og3w08A4/ORuPL8fgKPDoHjQ/Wys9PnP1WTKkAAvybAwi3lpoW&#10;b4w3FN9BSC+kFYbrhiP0Edsstm23+5YDBU9vMfwSEr82O5RtldkZ7EfPHn0oi0KAdwegeNw+f/to&#10;wtGu7K7JssnV6tVXNa9ma2Yrais8GyFuAvKhaPFw2+3mUuPiVOpkn2kfmhV67sq5yanJD6VXgHMG&#10;I3l5aWlxfn5leRm8B9/wf/ul4B0TLEN3u+7mVuUSPAki1iKQu2Wo+DepNHOhFBW89LEQT8GlKiDa&#10;gptKUyZTBpGMgEXDgNYh4iMibCusqKfob+L/lfdXS6ylVfbqZOjkA+8HrRatabZpty/fflu9x+Mm&#10;vrr0FaeYY51grc5Qh7MgBxCgRfALiBYoKOUq6afrpyekH4k58iLyxWzE7EToRLdf9ynHU3VOdQcy&#10;D1w7dq33WS9YbX9xTy4uLp4/dr7QvPCe5z3IgSJ8piegp8Ouozq6mp3GlvCSgMXCoCxgWbJQf3og&#10;Dpw6wN/zveOfMRQAExMTWlpav/3tb2NiY6Zmp0amRhSVFSVhkifOnxidGR2fGV9cgtJvNTZCNcsS&#10;ExOBLjc+Po7FYj/77LM3abMAQDf29/cfPnz4xYt/KP9569YtCQkJV1fX/fv3/0SGYmJyIjglGKqh&#10;vgtKQkEoIeDj8ElBSe0+7ZXule0l7RNjP1Cq7+dCwFB8Orhy8ayfDTbNW72RQ9ifTO1M0zmYSmtL&#10;IFcxsWx3ZUqAtHQ0HMg1ITeh7Tbbt5ps3UzaTHOi3eu69+vFqAAbFuDmTk1OVleW+tji47xJeWG6&#10;lRzDuljjxkSTpkTT3fHGNTGGJRG6Kf7kCFdCSnTQ466H3x8P4Jv1l+tLy0tDo0PHvjqWUpaSFhe0&#10;L8T/fGDgbTr9cXh4L5MJURWRkRNs9gCDccHLKx2NjkcgquXlz2to3ONm0LyLRB5RVc1VVz9aX/vR&#10;cRM8gH4Akl3PRW8zdfN22+3CrsKg8TyStphu+Rz/ubjKJjuyJN+HgiJJ0BDapvHFl3qbgZ4t4iUi&#10;GvgP9IR4iLiIn4iwuzDcTsjJWSbRG/J+yvDVzPaHXh2oMBcdqUBzuby0qLGxkfcwSR/ev+tni0v3&#10;0dwdhW+NI9WycameGuZUJTFdUb4DBfc5g5S/VHxJ/IZyoADD6eDBg2BldXFz6Xre9WLsxYuJFxA9&#10;MdHzfOh5WkbaH//4x//6r/+6du0ab3tFRcXPP//8xIkTvI88gCuSk5P7y1/+0t0NPa4JDw8HBzx6&#10;9Cj/Zy6OHTv25z//GY1Gg9sB7KL5f8To6CjYhUwm9/b2ggUeaAk1+2uQMUhMEQZfgceV4bSTtHX9&#10;iWdOH34PfJMAAnwseP7sOd2MHqQelIRLyqPk5erm6hjobDPZts0GcqCAah7xEnvbbt9qunUzZbMo&#10;SdSd7X7x+sWf5TkvwMeFJ/eetCe0306/DSXLrFp5VfNqtWa1s7rTu87bpdrFPt/eJsPGJt3GNsPW&#10;LsvOPtveLtXOI8UjrjSu9XDrnft3PrGxAa4FGOoPHz+sb6u3Z9nLOMpAqTSDoVSa0gnS30ml+Q/+&#10;FG/q3aQi4HFwyQhJYQ/hnWY7tQy1jvsefxn5ciliaSBo4KLzxQqjiqbcJrBy/fp+A0cYHBysaKqA&#10;nBT8JKRYUohkhFzuNzEdCgUKallqbkluR6OPLkYurrBXZhmz/YH9192ut1i25HnnHdt/bHpq+uX6&#10;jxUQ/ZcA+w71DRUziw9aHQQHnwqbmgiduOt5t9q5umFXA94LDxQb0C0Qj5MuI0mXNAkzGRwZ5O/8&#10;3vEjDAUAnU4H2oWOrs7Y1NjI9Mij3keP+h4NTA6MTo9Ozk4CZQNcLJFI/MMf/lBRUQHe9/X1ASXH&#10;yMhocXFxdnb2+PHjp0+fBpoJ/3D/CPDXGhoajx49Onz48E9kKO48uIP3x2NyMMRKIqmGhC/AU9nU&#10;XM/cQsfC2tza3he9b0XJFzAUnwjAaDhz8oi3JTLVS303xFBQDqbSQNubQK5kYJjeyniOnFwGlKhW&#10;1E90m+W2zTqbYTqwyobKBUHCtk8XQE7NzEy3NTf4OupzPIi5obq7Ig3r4kx2J5o2JZk1JprUxhqV&#10;sfQyg6lMZxzb3+rCudNra//CTxIYVxOTE7evXD5WXd0RH3+YwfgqJORaSMjD0NBuBmMgImKMzZ6I&#10;jOyi09usrHK1tCqVlVtVVNpVVfcoK+eqqpaEhg5/i9P96AAmWlZZ1nYKlF4e6M1AS+C5H4M5tUln&#10;02aNz3TRIi66MGddKQJGaKvmJr63hTeUl1silMtNMCTFw8TFgsVEfUWFXHbC7YQdXWTTfDUyfDTS&#10;vNQT3VU5jsohFnImOElbXZX0BObg4PuoBAYM7JwkRrSTSgUD0xJHbo4jFQRph9hqEo01RLxEeA4U&#10;MhkysCgYIZhw/e71X6M3/DKAfwR4+eolGIGra6tAXYOW3rnZiemJkfGR+qZ6sLLqGeo1dzTvP76f&#10;13a37baytfr973//pz/9KScnh3+gr7/etWsX+NLMzOzu3bsDXHR1dfn5+f3nf/6nvb399PQ02ObE&#10;iRM7d+783//93wMHDoDFHmxz48YNZWXlP/7xj+3t7bzjfAdgUYd0CG6mTHCqk1OTjCIGMg2J24WD&#10;cmQWojVYan7hVt1Pf1VkpgACfDIA02RocCiJmeSl5sWL7yjSLaLr0REmiO/Hd2wx37JZd/MO4o6Y&#10;jJiR0fdB2grwATE0MLQnZc+l5EuDhYOLFYsvq1++qnl1o+KGX66fGcvMJNzEnGNukWBhnWJtk25j&#10;k2Fjm23rWOjokOtgn2LvGu+aWp567NyxF70vwDLBc2d46wPm1dr6Wv/kyoWnr1bWlldX5pehQtf8&#10;394lpmemDxw94BXtpeysLOYiJhYgxktRIZMqw0tRwSMCeCQFvxUpyhdAyWUlWZJgQkFen0ZfZjhn&#10;rEWurUetzzPmu/27TzuczrfMP7r36E8PlgGaCTiZ89fON7Q3VLdUn754+snzJ0e/OhqaEarioyIZ&#10;JMkr/sU/Ja7fhHqOukmqSWZc5i3OrUX24mLE4kjwSJd311Gno5VOlbtTd9+4eGN+bv6t9CRQEk7u&#10;Odlg23Df+/5k6CRoL/xf7LfdXxJXEpYaJukjKZ0kzXegiIGpBai1HWsDt5S/83vHjzMUFRUVQLtQ&#10;UVO5+eDm8Mzw8Oww9Do9/Lzv+YULF4BOYmpq+rvf/c7ExASoK2D7Bw8egO2dnJzS0tL+53/+5//9&#10;v//33//937/5zW/Mzc2BJvPmGQnoIn9/f/C/9fX14ONPZCjW1tYK6gu02Fr4YjyphkSsImLSMdZB&#10;1lleWedOnXuLD2AEDMUngrGx0ZxEhrexfIyTMrAxmmOJ7UmUfYmU3RxCfhDSM0BJMxOSDkCEAeto&#10;q+XWLzBfBLADBI8gPm2AlebE0c5QTzOWGzGbDtETtXEmjUlme5LNGxPN6uKMd0Ua5NBpHHc83dPi&#10;0MF9P/3BOBg2QLSNDg/fu3TpaGXlnoiIzoCA88HBN0NDHzMYLyIihiIjRyIjH9Hpp5ycDpmb7zc2&#10;bjY1rfDyunP58luUXx8EV25cUTRR3Gq2led+zHOj2G4DLfmfYz5TUtlqQ5agEIXF8FxvZEeoSJ5o&#10;kKhEmIRkOERPQLknQsRFfUTBvop2Ik4usjzviTQv9XhX1UgHpSBzWQeqlIslsbayeHjofcTCgLt5&#10;9dK5SA9iYTASSIwWyIECH+2q4eFEVXFQgpJapUPOmdKJ0vAQeGxJLFBK+Hu+e4BzgyiJ1dXlleWF&#10;xYW5hbnp2emJ6YnRqdHhieGBsYG+0b7ekd6a3TVgZf0+/vCHP2Cx2LKyMv7huJiamnJ0dARr9o4d&#10;O8CvAMLCwmDxJpPJN2/yo1fm5+fz8/PByv23v/1NW1sbbLNp06a//vWv0dHR4CfeNt/BtxkKcM5X&#10;bl2xSrJC5XCreFTgUVkoLX/VhPigGS4DIoAAAqysrNSV1DmoOzC0GKmE1EJaYYZeBt4QL2Qh9J34&#10;DsimMvzyC/wXhq6GDx49eA9SUYAPCyBOmwqaTsWf6inogZJlVr9cq147lXnKMdTRKMTIhG1iHmtu&#10;kWRhnWptnQ41m0wb513OLpVQ0IdjvqNjpqNXhldMaUzVvqpzV88NjwwDs4p/6LeBV0urq5eeLlWe&#10;Xcw/MX3uwcE75xuvHptceE/ZOsG1gCs6dPoQp4BD8CWI2YuJ+olKMiWBpQ2l0szkkwL80A9uk8+X&#10;l2JLiXhD2eig5FlmW40MjZ4FPXsV9WqFtTJGH7vvdb/ZvDnHM6enu+en2AVg8l6/fZ2Ty1FzU4M7&#10;waWcpFRcVUjeJDVvNYibiINDagM4DW68iUK+gka2hm2KbXZc9nXO9Xn2/AJjYTRk9J7XvU6nzj2+&#10;e9rz229evDkz/TZNkr7uvuqg6jOOZwaCBmbCZ4aCh667XS92KK6qqyKFkIBiw0utBZXwoEu4xbt1&#10;93S/xX//ufhxhqK8vBxoFypqKjce3BiaGeLRE8OTw4eOQPGtPPzP//xPQkICLykmOA74RkhICCgt&#10;Hh4eBQUFOTk51tbWv//979XU1HhRHmAUVVdX83JV8BLN/kSGAmiA3mneyCQkYReBXEMGr5hYjLe3&#10;d3ViNe8Bz9uCgKH46AFm1NzcbHtzdbw3ITdAK9FNNcNHoywUXcPCVUfggMnB8VDWi5RXKoDEBDQV&#10;wyW2mm5FmiPvP7z/AWejAO8aQIe7c/tmdJgHy52cHqRTFmlUG2famAjRE6DVx5tUcozywnVjvYlh&#10;bvqnThyZm5v7BeMBWGJTk5PPHjy40N6+LyVlP4NxKiTkcmjofQbjWUTEAJs9EhU1yGY/YTCuhIUd&#10;zs4eH94o9Sl/MQaHBy38LbYabd1pD7kf89wotjtw82VSN21T/ExBY4swYTOYZeBXER8RsSAx8TBx&#10;nveERKiEeJC4qK+osJOQgq1woLtiuq9mho9miqd6nKtKhK2Cv6mMNUHc3Vb35LFD8z+53PevAbgd&#10;AwMD2Qn0NG+tukh8cyyRR2sGOpDsAywR/ggo53a2nGyGLFjRNfw0rt2+9k7vIDg4GLpg7VxZXVla&#10;XppfnJ+dn52cnZyYmRibHoOIicnhockh0AYnBvvH+/vG+3rHei/cvBCbHAu1lNjYtNjYVOh9Wlra&#10;5cuX+/v7v6Obgr8YGxtrb28HC7YCFxYWFjU1Nb29/+CauLS09NVXX/n5+YEVHWxjZWV14MCBmX+e&#10;QmJ1dTU/P7+jo2MRYGmxqLGIEEvAFGMIVQRcKU4zQZPiqr63pUFgXAkgAABYO25fvx1iFBKkFpSI&#10;S8yj5u3S3eVk4CRkBllQ33ag2Ga9DYjTL0hfKOopnr90/u2amgJsTAApferQqUPxh7qyuh5lPbqZ&#10;dvN4wnEGnWEYaGjENDKJMTFLMDNPNrdKswIN4imSrZ3KnNwb3d0b3N1q3VyrXF3KXJzznZ2znH2z&#10;fTklnKq2quu3rgPj6tdL4LW+iaWWq4uFJxfzTwwVHS5trY09UB7dUXai6yp/i/cC0EWzc7N3Htyp&#10;a68zCzWTsJEQdheGUlREwuCJcKiKZ66cQj43qiJfQYojJeQmJOQKaSw7HHeAObWTsDPTJPMV59XL&#10;yJeLEYuDQYMXnS+WGpU25DaAFYz/H/8EYA5evn7ZNNhU0kkSaDiSTKhoOhS46iEC1BtECkIhj0tM&#10;FCnI58mrZKuYp5iXxJY8jXo6xZ6aZc6O0kfved47YHeg0r2yo7zj8Z3Hs9OzQCC8RdUCHKqjsqPZ&#10;trnLu4tXYRS8aTVrLUspi8yLhPvBIc9QXgmPGCgDRfPB5uUPWjHgRxgKcC1lZVC2b3VN9TtP7kAM&#10;xfTw8NTw+PT41NTUhQsXTp8+nZqayispmpGRAS5k9+7dEGnxH/9RXl7+Jp3W+Pi4l5fXb3/7W6Aa&#10;gY9Xr16V5QKoQ7wNfiJD0fWkyzjOGJPNDfGoIuGL8KRwUrxX/Nl9b7kMioCh+OgBxmJteU6Eo1Yl&#10;E9ueSNkTQ0x0U42wU4x2UolyVPa3ltPxRyhwk9PIZsvC4+Gi/qKKNoqdxzvf7kgSYEMB3Nw79++4&#10;B9mEu5My6XqlkUZ18WZNyRbNKRZNSeYNCWYVHKP8cL14b1KwE3X/3gawNvD3/BVYWVnpefr0ZHPz&#10;/oyMjvDwEyEhV8PC7jOZdxiMU6GhbVFRXbdufQLmGTCbi2qKJEwltttw1WgXIWE34Z3OkBvFZp3N&#10;nyl+9gXui60WW4EqAJbq75TtEA0UFfEWEXYS0rQRDXFXzPDRSPdWT/ZQjXZWZljLexrArIhSYYEe&#10;o6O/MPv3LwD0GLMiP8IZWcHEtsaTm6KJu8LQEfZKLA4d64+VipCSy5KDHCgSpGG+sODkYLA9f89f&#10;jVfQOIUARgUYgRArsbKysLQwvzg/tzg3uzA7PT89NT81OTc5MTsxPjs+OjMKGlibh6aGQBucHOyf&#10;6O8f7+8d6+0ZgxJkPh95/nzs+fPx5+D94NjgT/dWfeuYmJrwSvNCJaFw5dwQjwK0Rriakwd1oP+H&#10;A0EFEODfCmDWj42MpUem+2r6ctCcLFJWiU5Jqn6qnLHc/2/vPMCiON4/HjV/SxJ/phg1NkQpR0dF&#10;ei8HB6LYsNGk937Uq/Tee5UqoCAoiKICYgERRIogTXqHO3rX/Ge5kxhbTKKiZj/PPjy3uzO7y+7s&#10;zDvfnXlfqO+kSrPjzEJY9AX3E9D8DvlN28W3u/m7fcD6B+Yzp6WpJd0l/aLdxWjT6DCTMFNdUwVD&#10;hYPWBw/jDh9xOnLU9egxt2PHPY6fcD9xwvXECacTKqEqkBPNdF2d8zo6qTo6STra8dpaMVqaYZrq&#10;/urqnurGnsaBMX4PH9wfJpFmZ2ZAu0NpgKjnew+ezczPVnVMRtyaDLo5HnyzLvaKT3Y8/nIkMTsq&#10;42HB3BKNDwX/SGtba0BMAFILSa9Cv0sX8ngFuahwYYF0Cn8OJgLTdvXtVHNFEzJXtitv34jaKCgg&#10;2GPZ8zv+93ns/LjteLNRc55SntN+p5JbJe8w1cAdKygqkD4jTatMy2DJAM7C7sUOuvosbiyM9oy0&#10;erTMjsxQMNTg3Xv89ii4KEQSIjuwHbOY2QnbiR7zniqdqlylXH8l/6yzWR/KYcErgCtsa23zPOJ5&#10;X+M+OOOI1UinaWeBaoE1yrqktGSf1j6EPQIaaeLPAa4Z3KuTtidJ5H8YyvRD8TaFAvwvwDTS0dH5&#10;5ptvZPbLdI90g6WH1NNL6p2c+tPEotLS0uXLl7OxsXV2dqalpYH04Pcr3r7z8vLWrl0rISExPj4O&#10;jrlmzZqqqirSC86fPw9yaWtrgyO8bTQEOGNqTqq4g7hEmIRUnJREjISon+gho0MRlhFPq59SE30g&#10;YIXiCwYUFGDW37tTgNGSCLMQuugkfcVD9pKLTKi5kN4hlkOy9PsP0PMr0bHYQV5q2NzZWJxYQGcJ&#10;oYHA+GFGRmFn8l8toGAMjwzj/HEyZiI4K7lw7OE4h6MprsfPe5xIcz+e7HIs3uFIiM0BdxOUjbZc&#10;VIhXX2/Py9XcvwEcB1iQA/39ZYWF1yIjc52d8/D4a05ON86erSkrAzYBNd2XDGhQyyrKuFW5Ka7m&#10;KcMoQJO/5fiWDVIbNkpvBNshecJoQZ6weuF7wpJ+l8muHbo7aFVp+JXpbHT2ehnweejyumjz4NT2&#10;Whzn0DrAon5EMMjHua+vj3qmjw94Xg1Pah1Mjngb8qcQJNOdpOPsxVy1eWz0jukR9ZiMmYDxwRGw&#10;MIDChvGA1YEHjx58qKICeAZJE8/m5udm5mamZ6enZqcmZybHp8bHpsZGJ0fBMjwxTJ4gk8ZJQ2ML&#10;CsXogkJBpioUPaTunsFOsPQOdPQNdPT3d3T3tXb0trb1tLT3to2MjXwM0+c9qWuuk8PJCfsKi8eK&#10;i8eIC3kLSRjxOBPN3zZDBAbmPwUwXS6nXtYV1bUVsPWQ8ghBhQTJB+0/tH/b8W3bVLaB6hQaPXGG&#10;BorfcWLrpgObtkhvMcQYtnfAAt9/iNHR0Ri3GE8dT289byNto4N6B+Ut5A9iDh4mHj7iDCkUR90g&#10;kULRRVHRQVERp6gSpKKTrqOXqad3UU8vQ083XVf3vK5OyoJUEaetHa2tGapp6qUVb2+e7excmJRU&#10;XVzc/doIu3fwbGhsOq9mMhgaOjEWc6ss64ZvTiL+cqRL7tn8J2Xj038x7uCjAtrlqampp21Pky8l&#10;m3uZ8+vw06rS0pnSMdgxIHAI8E5tProZmjkF3qyFKOnbVbf/pvDbZt7NcSfjpuynBtGDzcbNpZql&#10;2SezA1GBgdaBHW2QO4NXAE0qeCi3im8JKwlvPrCZVpcWGDbANmAmMrN5sbH7sQODARpSYcYo7iWu&#10;6qYaRAzqwnSN24+P2ox2m3WXaZflauemodNS/FOePH4yOzv7Ac2JlxkZHolxjbl44mKzUTMZTSah&#10;SVW6Vanqqbkpuf7x/nQGdNTYZL7sTDhoAEVKVsoSWgsU3qZQgAvr6u7i5eNdsWKFo7tj13BXzdOa&#10;4IjgSzmXXjEnpqenWVlZaWlp29raWltbV65ceeDAgVeGw9y5c2fLli3c3NxkMpkSfext0NDQUPO8&#10;BHheoABgwjDCrsISURJSZ6XEI8SFXIQMtQ1TnVMHuqljMT4UsELxpQIKysjI8JVL6QSD/WEWwumO&#10;yGx31GU3mQR7cVu1vUhFxt1WzJxEVgY0Pa0e7S7jXaCq2qW/i1Wd1czDrOFpw5K/jTAfj+npqSu5&#10;WbJmKCkncRM3+RinY+dcjp93PwGWFFfFOOKRcHsFN2OUtaZ09II88cELAyicwAAdHR7uaWvrqK/v&#10;bmkZG1nK7uKHBfx3Y2NjSH3k5iObt51amCytCc2U3ii7EZrlcWorjSbNTqOddBZQ6HJInrCGJnfs&#10;Mt0FmvMdqjSCp+lMtfZ4GfJ56vE5ae3DqXKZK7KryyJUDvImno0Y+LQe4ECTlhQTSNTkj7YRBXVI&#10;GlEqxEzIQkkgOSF6t8Zu6kRNf8gDBYsRi0+0zwd0rAv+Tcjt5bP5VxWK6QWFYoqqUIBlUaEYGBkY&#10;GOkfIPcOLixDpB7SYDe0DHSSBzqHB7tGhjpJAx39ve0DA72zszOf8k6+wuWCy0I4IZFgEfFYcbFI&#10;MQFnfjltgcz0JHiAOgwMoK2lzU7VzpTH1EXcJUAmIHx/OPogmukYEzQwTQ360kuZ3wFWQTX7q/Sv&#10;uw/tLrhd8EHG+sF8KfT09Pjj/D20PKw0reS15WVNZeVt5A8SDh5yPHTE5cgRtwWRwvnoMcdjR3FH&#10;j9oeVQ1R1c3Q1cvU08/Spy6Z+vrp+voX9PXS9PRS9HQSdWzCdfPsTe+ZmV0zM8uwscny83tw/Xpb&#10;czPoyP1lezFX0zkZdHMy+Ob0teqcvFyPq9DoCc+8pOrOppm/cjH+yQBNTP9A/8WrF01cTLjOcNGq&#10;QTHRgXHym8JvkHGiBpkrFPlvy7Etv4r9ekT0SMbxjASFhLD9Yf4y/h6SHgQRgomIycW4i6+8buD+&#10;kMikwOhAnhM8mw9v3qa6bfvJ7VskttAcpNlxeMcO5R0sTlBUERZrlqMaRxNMElowLeP242Q0uc2k&#10;rVi9OPFkYjwu/sH1B93t3R91JBS4ztLC0nDF8Eqdyn6L/mHr4S6zrhzlnHOEc4+rHu/T2MeIZYSi&#10;tPpzsLqxIkwQqnaq5GEyNfPS8TaFAhhpoWGhP/7447p16+5X3+8a7rpTduebb76RkJB4JTbH1NQU&#10;HR0dRaHo7e1lWeCNYygUFBTAIygoKEj4M2g0GhwZiURGRUW9bb5JzZMaJXclEX8RyVhJsIgGifLa&#10;8AbqBuYl5E2MfeDAC7BC8aUyNzd7tzDPVnt/gLEAJE+4oS67odKIki66PDKKCA4cCxR5KGQ36FqA&#10;mojtJJuwjvBhs8P+Mf5PW56CvuIS2u4wH5v+vl5/b6ykqaiku8TJIDk/72NpHicueJxMdTuR6Hgs&#10;HHPIx1LeSh3pYGvY1goVBmo2mPcGvD6HjQ5vkt+05fiW7arbKQMmN+6H5IkdujsgQdCC6nuCwZqB&#10;3pKezoSOVpuWVplGRpnRQY8bmtmhy+ugsc/m9G7jw6ynkIyap+QKbuaBBuZTvpjg0d8vvmOlJhZq&#10;LkQZQHHWTsxFXzwm2MMYZ0RvRs/syszux87mzYawRRzDHmvvav+Al0eRJ95HoRgeI4+MkUZHh8ZG&#10;BsEyQu4fIfeBZZjUSx7sIQ90k/q7hvo6wUJekCqG+runp6eWsGCDu2TpZynoJigaISoeKy4SIiJg&#10;w6OHPtne1gpXvDAwgwODTuZOuty6oC/kh/QLlwv3lveWPCK5/fT27WoL4UUXelDblLZtPQbFSKIR&#10;o8G7418Z0gzzdTM6MhruHe6o4YhWRx/UPIgyRclZy8lj5Q8SDyo4KRx2OQyJFE5HjhCPHMEeOWx1&#10;+KjNUfVodZ00Hd0LunoX9SBtYkGkMMgygJZMA4OLBvrp+m5njR4TrNtsbBqsrB5ZWpZYWNywsMi0&#10;tr7o6ZmfkdHV0QF6bm8rZs/nn01lVsyUtz6bmSt+Wo2/HBl66+LA2PDnVizB9czPz09MTjS3Nkee&#10;i5TTktsouHGDzIYtipC5Asl/C8MoIJf5Mhvo99Hr8+u7S7j7SPt4Ib1cJVyxwlj9ffru5u6kBZ+L&#10;i4yPj59NPculyLX50GZI6TizY/uB7XQadGxEtt12uxGKCNoztFyOXKbWpmkaaTdVbvZb9HeadpZq&#10;lp4/fT7CMCI/Pb+3G/JX+lFvFzj46OhomkdannJeu0k7CU0ashx6rP844lTExbiLRC/iLt1dLK7Q&#10;AAoOX2jyi5CF0JX8z2LO+9sUigvpF7Zt2/bNN9/YE+07yZ1d5K6OwY6NGzdu2bKlqKiImmiBGzdu&#10;LF++/MCBA0NDQ5OTk0ZGRmD1ZTfh4Obr6uqCQ0VHR1M3/Zm/9EMBzKrMG5kyDjJioWLQFI9oCREf&#10;ESE9oVSz1Kp7VR/8AwysUHypVFc+9MZo+JsInSciczxkL7uhknESvkb8x5VYd+PZdofs5gzihPxi&#10;mjEctDiYfye/tb2VPEx+pXYAq+BlHvkrPnixg/l4gOfb8rTRE6+nZCUl4SqBCpNRiT5ADD0S6qMY&#10;7XYsgnDYx0Ieoyvj52rb1FD/OdTLXyh2bnYbpDb8dvi3rce3bpTZuGn/pm3K22h1aHeZ7GKw/CNs&#10;B50l3S7jXdB2JRo5FUaiHrenAZ+rDg/hDJf1KQ7dA0ynpVmJdiYdHR2fuEcNHn1zcyPe4oyrNm8S&#10;ViLdSToZJ+lnLOhmrRwRE8qqxspEZGLzpo7bZDNiC08N/7DfPd6mUExOT0DL1Pjk5NjkxCi0jI9M&#10;jJHHR0njI6SxkaER8sAIqR+K5jHURxrsGRroHuzvHuzrGervJQ0OjAyTZqanl7Bgg1P39/dLW0sL&#10;BQiJR0NTPAR9BcWMeQODnT/qhyMYmC+C2ZnZrNQsLREtK34r0C8KQYVEykcaHTJiPs68XWU75H6C&#10;Mr9DdTvoQf128LdNkptUTVVr6mqo+WG+dkAVCjrY5ffLHfUc7VTtjqsdl9aXlrGUkbOT24/ff8Dx&#10;wEEnSKRQcFRQICooYBUUrBQUjBWOE46rR6lrxmtqJWvppOrontfVy4Cme0DyxCUDw0uGYDG5aBgZ&#10;bdZJsBuyt++zs+uwsWmysamxsiq1sLhpanrBxCTH1/f+5ctNlZVD/f1Tk5PvaJTnnz273/J4cPyz&#10;DswE7uTU1NT9svtyanK/iv26+dDmbUrQqE/IvbfmDvB704FNGwU3IvciHcUcfaR9vJHebhJuOGGc&#10;4T5D0yOmrc1QxAcAuA/9g/14LzyTAtMWRSiK2U7DnXRGdPSm9AgzBP9J/oNHDx6XOc7Dz+N8xrne&#10;vL5StzLlcErGyYwUrZRYYuy9G/fIJPKnGQA1PT19JeVKvEp8nV7dEHqIhCa1GLfkKuUm+iReyL7A&#10;o8sDDaDwYQeGDasrK4Mpg3WQ9aeMTfYOhISEVq1aJSkpqfkSoqKi33zzzdq1a1XUVTrJnZ0kyPFW&#10;71BvVFTUDz/8wMTElJKSUlJScuvWLSKR+P3332/YsAFsodxqsBGBQIDsjo6OIE1+fr6BgcGKFSuQ&#10;SOTbphL/pUIxPTNtE2wj4iIiESUhGScpFiYm6CiI0cMkE5L7uj789GRYofjyAJVO1aOHjhZKPsYi&#10;aUSpHHfZbHfZVKKUux6vsiILtxUL5EE3ZDerOyvCEqGEU6qorgDdAGrmP1NXV2dmZqb6Vzx58oSa&#10;4fffh4eHr1y5ErtAZWXl677ogBV+7969xMREkAC8Kg0NDe8QOO7cuZObm/vKMCSYfwMoHq1PG3wI&#10;elg7eSmiuHSQtNxZuYMJ+0/EHdCKOGjgK6+Flz5lKpWUfnYJ/Qh+BVzLv7ZFbMum/ZtAqw9FFVXZ&#10;TqsHTfuEpmVS5AnrhaiiRrt2aO2gV6Y5rMpE0OX20IMcT+DVuMyPc2juZ9I4KhTo7djS0gyeGvW4&#10;n4rp6anzCWF2avyRViLnHZBgibASwagL+HtjNfAaDCYMbJ4Lgbi82BhtGQ/bH/7gEf7Av0wVKRZc&#10;ZM7OTlOWmenJmemJmamJ6anxqQWFYmJ8ZHyUPDZKGoMUCtLo8MIyQh4bGR4fGxkfHwOmJKh2wFHA&#10;FX76O/kKk1OTmbmZfHZ8ImEi4jELUzxc+A8Ziuddvbjk1wYDs7SAV6Cups7qhJUZr5mruGugTGDk&#10;/sigg0Eix0RolGio8zvUd2xX3Q45yDyyeSNyI9cBrpIHJfBnkv8OoJAMDQ3FBcQRVAlKKkpIHaS0&#10;ubSMrYwcTm4/cb+8ozwkUjgcPEg4eBBz8ID1AQVjhWN6x07jTqv6qKoFq6lHqWud1dJO1NZJgXQK&#10;/Qx9aADFwkgKmwzjwkDrEQJ2Eocbx2KHsdghLLbX3r7Nzq7Bxqba2rrY0vIGGn0Fi80OCLh9+fJA&#10;3yeddPmRAM1iVELUTvGdwFzZegKa6EGrSQtF9FDZvvno5l8lf2Xay4QWRv9JoeA21JfTb6pvomTv&#10;7OrEemLpD9BvVdxKow7JE/Tm9NTAZEd28any6ZvpB+gGHNt3zFHSsUq3qkK7IlwhPBwdXlZYNkwa&#10;/nj+Jl6nt6s3xizmhsqNbrPuYethSoTRgCMB5aXlxHAisykzJTYZNDIUh+DU5sy4lvFppJO/5Nix&#10;Yzv+zPbt25mYmRSOKHgFej1ufQzJE0OdXQNdw6PD4+Pjbm5uzMzMy5Yt+2aBlStX7tmzJyYmZtE5&#10;Bagzs7KyBAUFwS5KmjVr1hw+fPjBgwdvs+UKCwvBeQkEwtuCufQN9J1wOiHsDcVQlzwrKRogKmEr&#10;Ea0bfSX5yuTEh/fDAisUXxjgPW9pbrLTP+Kpz5eMk8h2R+V4yJ4nSvkZ8x8/ycyFZt4dSB09gTBH&#10;HLE+UlVX9Y6qoaCggDJ86N3cunWLkr6kpISPj2/jxo1rF6Cjo7O2th4cHKTsBYyNjR05cgQcc926&#10;dSDBTz/9xMLCEhoaSt39Gvz8/CgU6pXJVDD/BvC4+3p7Qr3tfewPH8dLSflIoqJRcgly8sny+xP3&#10;y8bKIgOlxIhijlGOI2Owt9R/DplMFj8pDlr3Lce2AMN6p/5CVFH0S5E7zOl3Gu2k0aBBnKY5rsbs&#10;qscDhRTV2GevvMf0GLuyDELrhFTBjdzR0dEP2/N/T5oa6xxNj/qbCJzDS6Y7IhOxEo6a3HYmKv7R&#10;3jzGPEw4JnY/dtCQMzsxM+gwBCUGfQwjAxwQ/O9QHI+52bm5GWiZnZmdnpqZnpyGFIqJyYkxsEyM&#10;LywTY1NTkzPT0+BKFsSIeZAT5AcH+eAX9m9obW/VImjxufCJRoqKxYpBUzzseA1tTj158RF44V9e&#10;gicOA7PkTExMJPgmOEk7xSvEZ53Iyj6ZnXQ0SfuINt0puu2qC/M7XsTv2HJ8yya5TXRIurCzYZ94&#10;+hvM0gJ6jDev3MRoYU6eOimpISlpLCltLS2DkZHFy1IUCnmivDxe/oD9AXkreXkjeTMTMz9LP1dn&#10;V79YPzNfszMeZ9T81dRD1TVjNLXitXSTdfXS9PQv6BtkGHgnmnY5YabwuBk8fhqPn1xYxnA4MhY7&#10;gMV2YzAtdnZPbGweWVsXWVpes7G5EhLS2thIvawvmY7ODj1bvU3ITVuObIFGKlHce6tBEz3AW/Yb&#10;72+neU+/rFAYcRtRFArw3tU31pvgTegV6Lee2LpDYwfkY8uc6mOLwYJht/buSMPIasvqOtM6rBTW&#10;Qsgi53ROgWqBv7L/g6IHoGGnXsEnAZSc25dvnzt1rla/lmxFJlmR6vTrUo+lRrtFXy+6LmUhxWTP&#10;tBjCg86ITgev09Xd9ZnULa2trbUv8fjx4wdlD27fv13dXN021NZB7ugY6ugY7BgkD1I+Lk5OTjY0&#10;NGRlZYWEhERFRRUVFT19+vQVtQWsgu5VYWEhSAMoLy/v6+t7h/kBenDg1L29vW9MA452o+iGFFFK&#10;NBiKoS4ZKyniIXLU5GiQclDDk4aPcRthheJLAhSa3t6eIHdbDz2+cziJS64yOe6oi87SQaaCWsps&#10;3NYsu4M4OYM4Wd1ZGS0Zj1ofLSl/V8QgwPDwcGlp6e2X+OabbxgZGRMTE6nrC1CizlRVVW3atGnV&#10;qlVSUlJxcXGenp50dHTLli2jRNYFgNdGRkYGbNmzZw8ejwcH0dLS+umnn8Axz507R0kDAKV8ZmZm&#10;fHzc3d0d7BIREWlra6Pug/kQACsw/VyMn80xE5yslKuEdLi0bJzs/qT9YJGLk5MOk5Zwl1AmKpeW&#10;l8Jm3z8G3Dq8B36L2BZgTFNGTzCgFyZ3WDPSW9HTWdBB8oQWDcPp7UdUmJwgeYLHUXOfnfJu4yNs&#10;Z+RYDM8cyspYsvjb4B3MOBeD1+CPsRW94IhMJUiFW4qgVUWvZF/Eh+MRZgjQfoNWnDKAQlhH+FH1&#10;I2rODwu4iQsaxTw01WNBpJidmZ2ZnpmZerFMz87MgIoFXDBI9vkXV3CRt0pvyaBlBHwExGLERKNE&#10;BX0FBc143LxtBgegCLKgr1XfUN/d001JDwPz3wG8HQ/uPPA/7Z97OrdSp7LBqKHEsMRUzZRWCfqc&#10;S3E/sV1t+zZlSJ74TeG3TWKbjLBGQ6Qhan6Y/wCgku/u6nYyd1I6oSSqJipuKC5pKYm0Q8rgZFAE&#10;lCxRVo4gJ4eVk7OTk0XL7jfar2Ook0HIyHHIicZFl94u7ejoSM9Jdwx11PfU1/DW0AjS0AzX1I7V&#10;1knU0Tunm+1nScbYj2EwkzjcFA43jcfPEAjTBMIUgTBBIIwRCGQsrt8O26Vp33rSrtbGtsDS8qK3&#10;9+jYGGiZPv/W591cuXFlF2rXpgObqP4yF5zRUkYq/SrxK9deLldJV4pCgRfBG3MbG8gZ1NfWt7W3&#10;HdA+sElu03al7Tt1dtIZQ6NEGawZEDYIhDVCzFwsWjv63pl7FdoV9Yb11XrVPiifswpnQ+VDo7yi&#10;PvHgaPCAqsqr3I66lWmV9Vr0jlhDEUavq1331vYeGBhQwaowGDNAAyj8OVi9WBnsGfh0+eqe1FEz&#10;f2aA/wVYQt2D3W39bW0kaGkfam8faAdbltAdz/DIsJGzkaCzoHikuORZSfEIcTG8mKm2qZux20e6&#10;JFih+GIAJaCnuyvEy95ZTzQZK3HJDZXtjspwko5Ai2irsguaM+/25+QMhuQJZjPmo9ZHSytL/8G0&#10;52+++YaLi6u2tpa6/oKRkRFNTc3ly5fb29svdqvKy8vp6OgYGBgoqzk5OT///DMCgWhoaKBsAf2K&#10;mJiYH3/8cdu2bZQtgMuXL5uZmaFQKHA0WKH4GABDsPzBPQ/rE47Yg/sdJZBBSFQsan/SfvlkebkE&#10;OZlIGUlfSXELce9I7+mZpekhfx08qX9yyvLUDvUddGZ0i1FFGdAMdOZ0Ow12bj+znfEEjYoaq6Mu&#10;94Ljib1WJzl0DjCdlGYl2BjU19ct1bhlcN6CG1etzkiEmAulEqUuOCBjbcUctfgSowJu37+NskMx&#10;4ZnYfNmgQFyOTIw6jIkZiR/vUkG1BgAl9nXAdmqiLwfI7XZ6qCBGUDhEGBpAES7C68Qroyd0+VIK&#10;5bsHqJO7e7rHxuF5bTD/OYaHhz1NPROPJlbpVoEuxD3LezrGOuzG7LtMdu003EmrQ0urQbtNdRvo&#10;Qf126LeN0huFjgvdKb4DqgJqfpj/ABMTEylxKaonVJHKSFE9UXEzcUlrSSQGKY2TliHIoPAoWZys&#10;rJ0sCo2SNZLVNdbNdMy873m/0LUwg5CR7JvcXN8MatqBwYHSitKErAR8GF7PW0/DT0MrRNMxQK8C&#10;g+6wsemzsyNhMCNY7AQON4nHTxMIM0TiNJE4RSCOW+CG1bCDxzB9RzBdBvbVNjaJlqaBWXFn7+UM&#10;jo98iU3SIk/bnkooS2yU2Qi5934hCG5T2bZFccsG1AbafbQG/AZeUl6LCoWmlGZkdKQuRnenwk7I&#10;BbjWn1yAI6wRIhYiLnouBWcKilSL8lXy85XzM09kEiQIrnKu4ejwpvqmZ/Of9M0dJg8nuCakKKY0&#10;GTVBDjLRQ4/1Hp/XOn897XrNk5rd2rsR9ghKCA9mZ2YGIwa0N/pt3haWHFDpDY8Ot/e3tw60QgrF&#10;UFvbYBtYHSANLJXdCKipr1GwVxDyEpKIlpCIlRALFkNZowiahLwLedQUHxpYofhiGBsbO58Y6aAr&#10;GmMjetlV5oqH7EVn6VgbMRuVPULGLLv9OaDJHd5sCDTiFOYUqJ3/WTl+m0JRXFxMS0vLyspKGU9B&#10;AVxSYmKivb09ZeJTQEDAmjVrjI2NKXspgEMxMjKuXr160TWLs7Mz0wtgheIj0dPd6Wyl6mWvcIIg&#10;JeUnJRMlsz8RUijAX1QMChmEFLEX0SRqgoacmgHm7wN6mxGpEUzaTNDoiUV5woyO1oAWNP+Ik9tP&#10;qTC76PK4aHMTznBZnoAcT6gc3Oftim9cOh+l4Ly9Pd0OaHUnTe4EjHi6k3QKXtLXiB+rt//RwzJ9&#10;oj6LKQurO/SdAZopZo2QM5frX/j4D/M+DAwNWIdbCzgLiESIiMWKCQcL77PZp2wgW/XowRdt3cLA&#10;/HuaGpocFRyvnr7abtpea12rj9Znt2dncWZhcWVhcmBisGGg1aWF5ncc27IRtXG7+PbIxMjPtgsB&#10;8zEAVuuDkgeaapoSpySEtYVFTUTF0eKSdpJILBKJh0QKaSzkkELGUkbaUPqM0Zl0h/Qav5oq36pS&#10;z9KbrjcvEC9cO3eNPEQCHbz5+XlQeFo7WotKi2IzYz1DHOJtzQpNTcvMzWvR6Kc2Np12dv0YDAmL&#10;HcPhJvD4KSxhUh8/fgo3egw7rIgd1cGTbHCFtuYWJkra/rZOObGVndCUB+qFfoEAc93GxWabFDRo&#10;YjGmLzRk6eS23w7+tkFwgyCnoLOEM0WhMNxniOREcshybD+wfavS1h3akDwB+diyguwcsHBZcmH1&#10;sXnqeUWqRdeVrmcez0w8lOiN9DYXM49yi2ptbv3EwiI4XWlRaYxSzAPNB5QIo51mnTdUbyRhk7o7&#10;ujHeGGCYsbiwsPuzs/uwM9oxChkKlT0q+wwfKLgkUHTHJ8Y7ejta+lv+UCgG2jr7O6eml2y+Gzhv&#10;8qVkYVth0WBRiVgJiSgoisdp49PBhsEdzR3URB8aWKH4MhgdHQ3ycsRqisbaima5SOe4y2a5yMRY&#10;i9gqcQpqIXYHUkdPgOpDEaPY+LQRFHFqzr/J2xSKjIyMZcuWOTo6UtcXoLxLoFGhvDNFRUUYDOaV&#10;+De3bt3atm3bmjVrFi9penoa1JUUYIXiIwF9y/UheFoeNMLJIj0kpcOkqa4okvaj4lDS4dJizmLS&#10;FtL3H95fqvruKwA0ihU1FUhT5C6jXYzWVHlip97OHao0HCdp9NQ5XHW4nTS57VX2mCmyq8ownjkm&#10;fikjbWJ8bAnv+fj4WNb5eJyGQIQV5Gf3vKN0lLWolTJfSlzIucxz9Gr0CByCzZeNI4CDmci813Rv&#10;4qVEuIS8J+BGPW58fNztuICPgGi0KFjAD17dPQSs/sDAh3dzDQPzZVH1sMp1v2u+Sn6reauLuQur&#10;LSswWkCfgSOQg90XihlEZ0G3TQnqL20S3XRA5cDA4ABc+fynGOgf8HT3FD4iLKAuIGwoLGohKm4t&#10;LmkvKYWVQuKQ0EgKW2lptLSUkZS8tnyoXWi1X/WTgCeP/R9X+lYWexbnOeclOcTfL7xLGbAGAOUH&#10;NNMzMzM93V23cnIS8fjzxsY3TEzum5tXo9GNNjYddnZ9WCwJjR1Rxo0ew40p4sZO4aYsidNEhya8&#10;nYOFqqrRMd1A+9zq4i99ogcw1K/euLr3yF7wfm09uZUSdhTy+aK8DfKXKfXrtj3bTARN3CTdcCI4&#10;eU757bzbF12A7zLZRWdJB4wchA0CGkCBRrjquhacKShULbyudD1DMSP2QKyXlJeBsEGwa/DQ0NCn&#10;v1Gg5MRiYvNU8tpM2oathgctB6t1q2OVY29evllwq4BFmYUSmwwYNqyurMzGzE4RTp/DCGJK+QSP&#10;ZnJycnhkeJA02N3f3dbT1trd2tLb0jLQ0jrY2jrU2jrQ2trXOjK2lKN4wOVZ+FoIOAqIRYhBUzzC&#10;xUWcRcz0zFKdU8fHqL45PziwQvG5A0rk5MREYpQ/QYMv0lok0wUaPZHlgoqxEbXU2MN/BrE7dDdH&#10;EAdlcgfKBFVRVUHN+Y94o0IB3h88Hg92JScnX7x4UVpamomJiZOTU09Pr7i4+PW59PPz8319fe3t&#10;7SUlJcePH1+7dq2TkxN135+BFYqPx41r2Th9OXt7eVknCalAKdRZaKIH5IoiQQ4VjZL0khSxEYlI&#10;iXj98cG8P6BdCU4M3q26e6fWzl2Gu3Zo76BR2s6hSGNwhsNFh4eozmV9itNAgeU0EmGup1ReXgos&#10;pyVsYyBJpayEaHos0FToHE7yAuQgU9xdjz/I3bqmpvII+gg9mp7VjRW04pAHCgtGZYJyS0cLNTPM&#10;XwHqvcyCTAknCaFgIdEYUeFwYV5HXlmVfamJUTPwdCqY/zCg0gMNTW5Krou0S87JnHTddBFDEWYi&#10;M7sfOzBgwMIZzMnuzc6IYQQdp43IjUf1j1bXVL+xqtT4K3R0dK5evUpNDWmy48CeuXfvHrBVampq&#10;xl6bGw8SNDU1gQSA0tJS8BsYPNR9fwbUn5SU1HWYDwooIecvnpdTleNT5RPUFxQxExG1EhW3ExfH&#10;iEtgJCTtJSVtJCUtJCWMJJCaSGdz52KP4lr/2vqgerA8Dnhc4Vtx1/NuNiH5nJNHZekbBhGDxzdC&#10;Jj+prMxPSbnk7n7ZyirfzOy+hUWTgU3fcbuhI/YkRQxJFTtijRsnECaIxF487ixaV8PoREZBDvUQ&#10;XzLgbSKTyVo2WptQmzYf3QyNjFBfiOyrRrP1xNZN8ps2CW46xn8ML4o/uO/gNsFtmxQ2QVFF9XZS&#10;fGxBrjGtGRmtGLnMuSz0LQrVCgtUCnJP5WYcy4jYH+Eo7mi13yonI2dqaop6vk8IaHnv5d5LUEqo&#10;1a8dtBwkW5FbjFsun7wcRYiqqqnSxGvuMt7F6gGF8GD3YUfYI+Ss5UoflYLyQM3/kQF3ngIkRszP&#10;ASMQFPWJyYmRsRHSCKmf1N890N3Z39nR39He197W19ba19rStyBPDLW2klohkaKvtbu/e/Er76cH&#10;XPzD6ocH8QeFfBameMRICAcIi9qKuhi45Kflv63C/PfACsVnDSgWoyMj13PSPSwOR6JFLjggs91R&#10;l1xlztqKYbS4Dhiz7vXggOQJN1Z2K3YDT4P8e/n/soJ4o0IxMzOjra0NdikrK//www9iYmIqKiqy&#10;srLg9/bt25OTk6npXjAwMGBoaCgsLLxx48YVK1bs37//bVf1ZSkUExMTT1+jq6uLuvszo6mxnmB2&#10;mmgtfwQvKektIRMtI5cgBykUiXKosygpfylRvCjaFz04NAiKGTUPzN8E3LqO7o7EzEQ9Nz1+LV7m&#10;YzvETtBpqbIRtfbhz3AtOJ5gPnOQ2xljWlVZ8Q/8wnxYxkZHIvyIjtpCsbZioDJJIUiGWAhhdaTu&#10;3rp+pSBnr/FeqM/gzQ59z3Ri2We0Lzo9enziY6njXx+jo6PESKKAi4BwhLBojKhgkCCfzT5VTWR1&#10;ZcUnM4ZgYD43QCU5PjZ+9/rdGPUY0KXJPplto2TDoM/A7MAM+gy7Q3fvCduzO2Q31HnAImhUaJj2&#10;M6Vmpb7NHAc2w7tZvXq1l5cXJXF7ezsajaajowPbly1bBswVDQ2NmhpqVB3A0NAQFovl4OBYzMvJ&#10;yenh4fHybNZF+vv7Dxw4AJJR12E+KC1tLdr22nzqfIJGgsIWwiJWIiI2ImJ2YmARtxUXtxYXNxcX&#10;MxST0JRQ0VC5RLz0wOtBlV9VXWBdQ3DDk6AnNYE15X5lRQ6J6Rboc25ubc3Nb6t1QYdqoL//QX5+&#10;dnDwJQKhWMu29ZBNm6LtU13bNhv7LgxmAIcDS6u9fT7aIoqIGRz4SibDgjcx6XzSZsnNkL/ME1t3&#10;nNmxQxMaRrFVaevmI5s3SW4S4BM4wneERohm8+HNUIQyA0iegCZ3LMzsYLRi3Gu+11rPOu9MXr5y&#10;/pVTV9KOpkXLRxPFiXgVfF5W3lJ97uru7I60iCxQK+gy6xq2Hu6z6CvTKvM56lP5sDLzRiaPIRSb&#10;jMN3YaCWGwuTCZNDiMPIyMcdjwAODgAlENRjs3NUSWJsYmx4bJg0ShocHuwn9/eSentIPd1D3V1D&#10;XZ2DnR0DHe0D7W0Dba39rS39LS2DLZA8QW5tGWhp72sfW9Kxt7Ozs/FZ8SJYEcoUD/EocUEPQWkj&#10;6QjriJqymo9n3sBV7WcNKNw3r+faau8PNhfOcELmuKOy3WRT8JKu2tzyioz7nNko7TqDJcN+9P6K&#10;mop/L2WB1veNCsXx48fBruXLlwcHB4M+OWi/e3t74+LifvnlFxoaGmCaU5MuQCaTQRuvra0tKyv7&#10;v//9b/369WpqatR9fwYc8wtSKAoLCxleg4mJSUxMLDY29vWPM68QGBiop6dXWlpKXX+JvLw8CwsL&#10;cMccHR0bX4tulZOTE/4mqLvfwuTkZLivo5OFvAoGKeEqIR0pLRcvtz8RUihk42SRIUgxF7ETuBNP&#10;Gp/A3ad/A2g2INdcQwPXbl7RVpczPclBUN+HVdtrrsiuKYdQOSiQlnwW2ENLfpPBdZaX3rNWEQg2&#10;F0ojSqU7ImNsRQnqPMFe+KamJiN3I4QVgs0TcpDJ6sHKYM2g66Db2dO5hI3iF0d5ZTnSHCngIyAS&#10;LSISJcLvxS9qtM/L3R68ifBthPnP8mz+2b2r9xJ1Ex/qPOyz7Luoc1FGSQZ0jRD2UIXDGQgFIING&#10;X7uxQlGQTtHZutn29Pa87ZV58BLZ2dl79+4FVgR1fYGysrKenh5K4lOnTq1cuZKfnx80lxkZGQoK&#10;Ct9++y0fHx8wUSgJMBjMmjVrODk5QYLU1FQ7O7vffvsNbCESiYszBSiACjw+Pv7HH3+EFYqPAYlM&#10;8on1kUJLieHFJNwkwCLuJC6KExW1ExW1ERVDi4laiIoaiMroylg7WQe5BGUQMm653Sr3Ka8OqH4S&#10;9KQ+uB78rfa9+wDvfxONTre0vBITMzTw1llCYDt4viNkck9r6+P8WxWuEXl2jlcsLO9aWj6ytq6z&#10;ta22sblrZZXj4vLozlflq7WruwuBRGyQ2bDl6BYaVRpaTVrIG4Xqdii4r/Smzdybt4tth3ap09Aa&#10;0EJRRa0YGGwW3GxZMXKac5rqmWapZ+Wr5GefzD535FywbDBODOdm7Fb5oHKp5Impqam0kLTk48n1&#10;hvUkKxLZitxg2HD+9PmL0Rc7uzv13fWZLJj+cK2FQwgaClbXVX+MZwoKFTjs/DNo5js0UAKKmj45&#10;Pjk+OjE6PD5MHiOTRklDo0ODI4P9w/19w3295N4eck83qbuL1NU51Nkx2NE+2N422NY6sKBQvBhD&#10;AX4vrYNMAOjx2YfZCzoLUqZ4iIWLCRAEtLW0LwddJg2SPp55A1e1nyngkYMSWVFeaq2B9Dfmv+CA&#10;vOIhm+0mk4qX9DLklVdjgnxPBHGyeUHe7A6hD5WUlXyQIUBvUyhOnDgBdikqKlI3LUAikU6fPg22&#10;g7afuuk1rly5smXLFmAWJCYmUje9BMj7BSkU4H8BFwzMl19fApgsq1evBtsPHDgwMjJCTfpnQLUF&#10;8m7evPn//u//Xg68Cujr6wNm07Jly8BB1q5du2rVqp9//jkiIuLl7+0IBAIc/3Wou9/OzbzLTmaH&#10;rezlJIjiUsHQRA+5RDm5JDnZBFkoooe3pAxGJuNaxpIMzPv6AC10/vVcK71jZioi5qf59Y/z6ynL&#10;XUhJAJX7x6vB3xNwAT093R4EU3dd3nh7iQuO0qkESV8jAfQZqbIHJReuXBAyEaJ80mTzYWNyYNql&#10;tSs7L3tpG8UvC/COhyWHcVlwCQYJisSICIUL8TjyyOoJXr92iZoCBuY/Bqh2gFnS09njq+p7T/3e&#10;gOVAi02LjpEOwgpBGT3ORGRi9WAFZgyrGyvoPICNYppilTWV79l/6OjoEBMTe1tTCNpc0LDKy8t3&#10;d1OD+05MTHBzc4N2ljLwEzSy3333HQsLS13dH0EHy8rKli9fzsPDU19fT9mSl5eHRqPBFkqzC6Bs&#10;h/lQgEJyKeeSlIGUhJME0h8pEyYDFulAaQk3CRGMiLCVsIi5iLChsIiWiD5Wv6Gp4UHxg3hCfK5z&#10;7j2vexV+FbWBtfXBTxqCqupcEyvtccU2NtfR6BRb23vXr8+8R7cZlFJgAtXV1KSFh6fa21+xssq3&#10;tr5ibZ3h7FxZUvKKUPUVcMb4zAaxDZsUNm1X3r5DcwetJi3NGZotilvWC6zfILlhq+JWGg2aXUa7&#10;6M3pGaygqKIUH1sM5gymeqZX1K7kKeVln8hOUEjwl/G3ELKwUrHq6+1bKgsHVBT11fVBp4IeaD7o&#10;s+wbth7uNu8uUiuKNokmk8h5t/M49TmZCEzQ/A4/dmYn5l0Gu5yDnN+zenlPwP/+7PnC9I252Zm5&#10;menZ6cmZyYnpifGpcbCMTo6OTI4MTwyTx8mkcdLQ2NDA6ED/aH//CFWk+EOhGOho74dmebT1trX0&#10;tEBLX0trX2vPQA+oqZbqDlNo7Ww96XpS2FdYIkZCPFZcOFBYzFwsUi+y5MqH6Xi+Dbiq/UwB1eKD&#10;kjsulkpBpgLniVLZ7rLZbqhUgpSHAd8pbba9PhwU15igEpE1la2tr/1QxRe0vq8rFOBiLC0twa6A&#10;gADqphcQCASw3dnZGaR5+vRpRUUFJa7HyygpKYEm39ramrr+EiDvF6dQmJiYTE5OUjf9/vuTJ0+i&#10;o6P5+fm//fZbcXHx/v43BD5obm4G/ybI+4pCAfquZ86cAVaUnJxcbGxsYWFhSEgIHR3dxo0bKysr&#10;KWlGR0e///779evXq7wGJcE7aG1p9sbpOtseOIyRkPSTlImRkU2QlUuSgyZ6xKCkgqTEcGKWnpYd&#10;XR/LE+9/DVBZ9/X11tVWPXxwr6aqoren+3Po5IPKAbyViVF+Nio8MTaiaQ5IsERZixJ0kRfTEto7&#10;20/jTyMsoO+ZFD9SdGZ0RyyOLNUnkS8UEpl0CneKx5lHOJw6xYPHcq8u+nhPz2c6CwwG5qMCqh1g&#10;FZQVlUUaRd5Vv9tv2X/b8vZxo+McWGi4NTT2E82wyxAKEMBgveBjWHOnuI54zo2c968z36FQgDaa&#10;iYnp119/vXjxInXTAikpKerq6pcuQbphUVERyKunp/dKxBB6enpmZuby8nLKalhYGMcCCARizZo1&#10;bzwdzL9hcGDQyd7JzNzM1MNULUztUNwhuXjIREEGI8WdxYUshAT1BQXUBdTQareLb4PiMTU1dePi&#10;9RSH5DyX3BKvO5U+d+s8c+sdwxqwhFoMpsLO7p6NTa6VVQqB8Li8/P27o+DI/T09jVVVtaWlT+vq&#10;SIODX6VGX1JawnGAY5PsJiiGqAbkimLb6W0bZTdukNqwRXELWN1puJMiT0BDJxbkCVYzViV9pQy1&#10;jDylvMWwHVhZbAghpLbqg/U+/i7gvP29/ekh6ZknM5uMmshW5CH0UK1BbfzJ+KuJV4F1reWgBQwb&#10;yLUWZQCFLYJLnav2yZ96N/8ScA3PnkPjJmbnZykKxdTsFFWhmH6zQjE4OjgwMgANoyD3QRM9hhYm&#10;egx0dfZ3dvV3dQ909wz29A31DZAGSCOk4dHhJZcnwBt07c41JAEpHCQsHisuFiUm6CWoqK+YaJhY&#10;X0WVcT8ScFX7OQIKRFNDnYe9loeBUCpB8rKbTLYbKo0oFWAmqKrFLkBkg+QJD1Y2KzYFK4U79+98&#10;wGoUtL6vKxTgekD/GewiEAjUTQuA/pidnR3Y7uPjMzQ0ZGhoyMLC8ujRI+ruF4Dty5cvt7Gxoa6/&#10;BMj7pSsUAHB/Hj58CMyaFStWeHt7U7e+BLCBWFlZf/nll1cUiqysrPXr1+/evXvRmQU4FLCHwHEW&#10;fYuCZwGsopMnT1JW/xajI8NnQ1w9rRW07aXFPcSlI6Vl418oFGdRyFCkmKPYYZvDFY8rlrYGhPmo&#10;gPe04mEpRu+AjxH/ObxkuhMyCSvhZSAQ5GrZ19tztejqHsM9THgmdj92sIAfjGqMWVezqJlh3o+q&#10;2iphtDCfN59IpIhojKiANz+/7h43L9vpaXiAEsx/EVDtNNQ0xKPjb6rc7DLvqrWq1TTVZMJAHvV3&#10;h0DeMVmcWUB3CKGK4NTm5NPlO2VzKvdm7suDB/+SdygU1dXV3333HRsbW29vL1gFDdziUEHQyFJM&#10;ppaWFhwOd/PmTcp2CoODgz///POePXsW3VX09fWBowEuXboELJw3ng7m31BdVh2pE5lvkf/Q6WGB&#10;X0FERITuWV35OHmZCBlJT0khCyE+dT5ZTdnMK5kTk5CWBJ5mb3dPZnhShl1AIT6ijBBQg3V8gsE0&#10;4HD1WGwNBvPQzu62rW2WlVVmcHB/Xx944iDXs9GpZ0N/MRX3v8DExISaudoW6S1bjm+hOUOzXXn7&#10;RtmNYNl6cusOzR27jHZBkzus/5AnmM2Yj+kdS1NLu6p0lRK2wxvpbSphGuEZ0d+7lJHIQQ1z6/Kt&#10;4FPBFToV/ZZQhNF20/ZC9cJYu9iWphZgwzCqMzIRmNh92Dn8OZidmDlNOX2ifCiF4UPx7PmzPxSK&#10;+dcUiuk/KxRjCwrFyODA8EA/ub+P1AeW3qHevqG+IfLQ8OjwOMg0Mz07Nwv+NXCdoJwDqGdaOsbH&#10;xzFBGH4HftEIUfFYcdFwUQFHAUtNyyh01NDgEDXRxwGuaj9Hent7vIhmHnr8STiJbDdUjofsBQdk&#10;kImA7hl2Pke23cGcbB5sCEuEElGppv4DOykBre/rCgXg7t27NDQ0/Pz81PUFQMt9+PBhkKV8QajW&#10;0dEBv52dnam7FwBmgZSUFOhy+/n5UTe9BEj/FSgUAFCPUMKdiIuLAxOHunWB8PDwH374wd/fn5eX&#10;92WFArz2enp6IMvrFlJeXt6iw/Dz58+vXLkSjUZTVv8Ws7OzN3LSPa2O4e3lxZ3EkaFIVBwKUiiS&#10;IFcU0pHS4p7i4mjxjBsZH7YUwXw+gJI5ONAf7GHjosN/1k7sgiMylSAVbC6M0ZYoKsgjkUlqeDVG&#10;NCPk6dqfA9I90WymHqajY3/yLAPzbkCHJzY9lhvDLRAkIBIlIhIpwufEu/8M78WMhPmv8SscDMxf&#10;0vykOckuqUijqM+ir9yqXMlEiZ0AaaCcwZy7Q3Zz+HIg7BDcOtwJFxMeVj1sbmsGBvrcPDVy+Xvy&#10;DoUiLS1t1apVEhIS9+/fl5SUXLsAHx8fZfQEBXAu8Oa+3PYNDQ0dOnRo2bJl2trar09+rKur27dv&#10;3xtPB/OPAU/hVuatSwaXHts+JruSZ7xnZnxnioOKNeI0UNEoqQApYXthSU3J3Ou509PTlOIB/kL6&#10;1+PHyY5OWeYWt62tH9rZPV5QKMDyBIerwWDK7O1v2dqmW1tfCA8f6O+fax2cirsznVX+fPprm7Xx&#10;dwF3LzUrlfMQ5+bDm7cpbduE2gTJE6e27tDasdNoJ50FHT2a6hqTAc1Ab0avoKeQoJZw5fSVC8cu&#10;RMlHOYs5GwobXkq9RB4iL63dCC4g1SE151ROu2k72Yo8gB54pPMoSSXp/s37HZ0dcgZy9Jb0LO4s&#10;wLCBvPBaIw5hDjW2vOrl7V/yNxSKMUihII1AC3mEPDI6Mj4xDroSMzMzoBYC5Rk8FwrUQ3821DbU&#10;oixRAt4CYlFi0BSPIGERaxE3DbfzsefBZVMTfRzgqvbzArzwfb09HngTB03eZJzEJVeZHHdUppN0&#10;iJmQlhq7sB0rZyAnmycbgymDgpXC7VJowBs15wcCtL5vVChIJJK6uvqKFStOnz795MmTtra2+vp6&#10;AoEAjIADBw5Q0oC2f/369TQ0NKAn66YhoQAAOihJREFU//TpU5AGHMfJyenHH3+kpaVtbm6mJHsZ&#10;cLqvQ6EAlJWVgb0IBOLBgweULeBp3r59+5dffjly5MjAwAA/P//LCgXYAuynzZs3j42N9fT0VFVV&#10;VVZWgju26MSLQkxMDMgVERFRU1Nz584dcEDw4z1dG4ALqK544Gl3JhBzSA4vLhkATfSQS1qI6JEg&#10;B35L+kuK2Is4R0KTdKh5YL4uQBm4lp1uqy4UgRZOJSLPOyBjbcRwqlxejuiRkZH0nHRmHWZmJ2aK&#10;p2smApOMvcydsq/KN9jHBryJvf29xj7GvO68wuHCIlEiQiFCPNb7tAwUqivLP0ODAwbmowLKfEdr&#10;R7hleK5abqdZ51OrpwbmBmw4yAsvFFg0hJPNmw2BQQiZCsWmxf4bMfQdCoWPj8+3337Lzc3NzMwM&#10;zA8BAYF9+/Zt3Lhx2bJlurq6r7u1BuYNExMTZRIHEolcdELxMrBC8TEAbU1+av4VoytP7J+Muo3O&#10;e88/933e49eDicbInZWDXHo7ip20Ozk88mp0FdC1K7l5M9HWNtfCotjGptLevhaLbcDjGwiEOjy+&#10;CocrxWBu2Nqm29hXhKSOh96cDLoxGV00V0/1ovpfpqGp4bjB8c3ym39T+G2T/CYo8qjOjl3Gu+gt&#10;6KGQojaMDFYM9Gh6hAlCTE8sQjUi51RO2tG0UNlQogQRp4y7cvHKB+96/F1A37jqXlWiUmK1XvUg&#10;Goow+tTo6cUTF6Mx0aQhUkpOCqM2I7MjM6hzOPw4WFxY2PTZvM56jU9+4NhkiwoF5IdiQaGYnp1e&#10;FCkmpibAGScmJ8AyOTU5NTUFCi0wthf1COpRPmPA6xl3MY7XmpcyxUM0WlTAU+Cw0eEg06DO9k5q&#10;oo8GXNV+RoCi0NXZEeFPdNEVjLcXv+SKynGXTXdERqKF9XU5BYhsu/2hyR2M5ozqBPXq2uqPMVEc&#10;tL5vVCgAoP8sKyu7YsUKFhYWISEhdnZ20JyLioqCrjUlwcTEhJOT0//+97+ff/6Zl5cXpGFjY1u1&#10;atWePXteGSawCDjdV6NQgMcB9m7atCknhxo9u6mpCdg6O3bsoIwXfUWhANYV2AUMrJSUFBQKtX37&#10;9q1btzIyMgJT6fbtP7Qna2vr5cuXS0tL79y5E9x8cIpdu3adOXPmjc/oFUAN2N3VEeiK9kEfVMUi&#10;xT3FpSOkZRNkIYUiSQ4Vj5IKkRJzElMmKg+RP+5gLZilor+vz8/BEBqQhZVId5JOwkn4GglgDQ4/&#10;LCuta6hTxiozWDJAHij8IV/6TJZM6GB0/2D/F9F2fiYAa+N+xf0jDkcE/KAoHsIRwuCHkAm3tze2&#10;t6cbvpMw/ylAy9XW0hZjG3NV+WqrcWuZZZmeiR4rjhV0FThDODmDOdl92BltGbn1uM+mnx0dG/03&#10;L8g7FAocDgeaS9DgnjhxghI/a3R09OLFi6AZ/eGHH+Lj4ynJFnFzc9PQ0Dh69ChowdetW2dpadnX&#10;10fd94LPX6EAdRGwtSJfIysrq76+/n2+QzQ3N3d1db2x/wnMHmCqPX369C/Dlv0tQAG4k30nQz+j&#10;2raa5EKa85577vt8wnciKDLoQPwBmQgZCQ8JGSuZBw+pH35eBjzTgqysNBubm1ZWD+zsqrHYJ3h8&#10;I4EAiRQEQiUeX4LF5lvaV+n7kryyp9JK5x53wWMoAMBWD44JpjtEt+Xwlm3K22h1aHeZUD3CUEZP&#10;gN/0pvQoHZSPmk/mycyUIymhcqH2ovaOmo738u+90QD+lIAy09LccpZ4tlCtsMO0gxJhtFSzNFAp&#10;sLSotKe3x8DdgBHNCBk2fhxQPAEMQt5Cvris+IN/8wdXAokUzyBPmdCywCwUyoMKWAUnBYA0IDGA&#10;mvMLYXxi3NLPks+RTyRcRDxWXCRChN+B30jXKM03bXbmo79KsELxGTE8TI4JcnExkEjAiF9ykclx&#10;l73ohAyzFDLX3C2GhYJysXlAoyeU8Eot7S3UPB+aiIiIjIwMEolEXf8zPT09UVFRsrKye/fuFRER&#10;8fX1Be3Zy+88qLmANWBubi4gIADS7N+/PzAwsKGhgbr7NcDpLl269Eqw0s+WdysUALB3/fr1FNdc&#10;II2Njc3//ve/27dvU/a+olCAlh6sAnvo559/ZmNjc3FxAfcThUItX76ciYnpyZMnlGSUKCo//vij&#10;hYUFuF0hISHASFq2bBkrKytlhu27mZgYP58U5WAob4OVE3MSRQYjqa4oFiJ6ICMg2UISLVlaUfrF&#10;VZ0wfwloHaPD/fGaQjG20PyO8w7IUAshrJZYwfVsUD6DzgUx6zOzOLJAHih82RFYaEL45ZuXX36j&#10;Yf6SsfExv0Q/QaygYNhCFI9QIR5Xnv16QgU3cmBvozD/KUAj0lzbHGYZdkP1Rpd51wPLB0pmSmx4&#10;qJ+wO3Q3JTg6wg4hpCd0+fplUAX9y0bnLxWKHTt23L9/n7pp4SOQl5cXSK+qqvpKIw76bMAOGRoa&#10;Kisro6WlXbNmTVxcHEhP3b3A569QgB4R+Nd+eA1gluzcudPS0vLdtta1a9fo6OgUFRUXw7Uukp+f&#10;Ly0tTU9PDxIA6y42NvaVG8j5Jt7oH/11aitro3Wiiy2Kex17p72mf/f9/Znvs4ywjMMJh1ExKGik&#10;p52IU6DTK2cEgPIzOjJyLT4+3dKyyNa2HIN5jMM1EAiNRCJY6ojERwRCMQb3wNS1+1zBs+EJ0Juk&#10;5vxvA+5bZU2lwBmB7arbKVF1oJkdC6MnIN8Tlgx0JnTiOuJBKkFZJ7ISDyUGyASY8Zv5Ynwb6xqX&#10;3HEjALytyb7JscdiGw0bh6yGSFakBqOG5JPJucm5o2OjUalRXIZc0ACKBcOG2YmZwYAhMT3x31c4&#10;bwQc891Q032ZNLU2HSIcEvAREI0SFYsRg0ZSWIs7aDqU50PjQ8fGxkpKSh6WPaSm/tDACsVnAXjS&#10;U1NTqQmRGHWBGGtRaHKHh2ymizT4babGKWHOwulH/cJ50vbkw6qHX3qh/0J5t0IB+nVg76+//pqZ&#10;mQlWi4qKvv/+e2AnAaOBkuAVhaK5uRmkB8jKyi5+lACJgRmxbNkyHR0dsAp6OJQI7devX6ckAACz&#10;TEZGBmQ0Njambno7wMYqKy3GGiu62h9E4sQk/SRkYqGIHrJJsrKJsjLR0EQPYTvhsOSwN/5TMF8u&#10;oJZ42tysfZjb35g/hSB1wRFykOmiw++O0SWTSV09XaeJpxmsFwZQgOrFg5XeiF7NWg0O7PJ36e7v&#10;1nDR4HHgEY4UFo4WFggQ2Gu/94yBXHNT/Ss9HBiYrxhQ4Qz0DVwKuJSlktVq3FprVWtmZsaGY+Pw&#10;heQJzmBONh/oYyafMd+5y+c+iHj3DoUCdKFXrlzJxcX1SrsG7GmQfv/+/f39/aC7TiKRXr+S8PBw&#10;kObltpvCF6FQUD5pWFtbe74Ai8VKSkr+73//A3bF7t27X1cfAFBj8fQpLy8vyAsMlc7OP8ZvA8Mm&#10;NDQUbAf2DC0t7Z49e9atWwcOhcFgFuu3wsJCkGDVqlVUReQFqqqqlATvpr+3P8wi7JrRtTZ827jb&#10;+DOfZ7/7/n4n+I5igiLk0jsYKUoQPW17urW99fUaFWypr6pKcXHJsba+Z2f3CIutIxAaHByaHB3B&#10;38cODuUEQqGTU+3du3Bt/DLDw8NqTmo79XbSm9EzoBkgecJ6YXKHBT2dCR23NrebsluGYkaCQoI3&#10;0ttC1MIb7z3x55A3SwV4jk+qnoScCrmjdocSYbTLrKtIrSjCKGJoYKirr0vRXhH8F2xeCyNDPViB&#10;kcOl/Go9APM+gG5pxrUMUbyoULCQWIyYSKSIoLfgUaOjfkZ+HS0doNIAtWjGxYzqmmpqhg8NrFAs&#10;PeAxk0hDuVmpGG1kuKVwuiMyxx2V5Spz1k4Mq7dP2pJtrzc7qzsrkzmTIl7xTtkd0KCCLNTMMJ+Q&#10;dysUwHwBexEIRGlpKXhvd+7cycTEdOHChYcv4ODgWLFihaurK/g9NDQEDALQogNaWv40Iqa4uJiG&#10;hua3336jrr+J6Oho0PyDc73uzet1uru7/FxtXKwOKGIkJD3FpaOkUfEo2URIpJA5KyMVLCXiKKJN&#10;0K6uq4bL1VcDeJS9Pd1B7vZOmtxxCw4yz+Elg82FHUwO3y64BgzZtNw0ThNOyAOFHwfoOTDhmUSM&#10;RMoelc3Bnh3/Jo+ePELhUbzevMLRwkKRQjzuPHv1OYh4w7HREfiFgvnvMDoymuybfEHtQqNhYxO6&#10;Sd9En8uei92HHYrcEbwwegKD4NDmCDkX8i8ndyzyDoXi9u3bq1evBm3uK46rb968CdIrKCiAJtjA&#10;wAD02FNTU6n7XpCcnAzS2NrafrkKxSsDV8H2goICPj6+ZcuWqaiovOLrCgD6q8bGxuvXrwd5X1Eo&#10;7ty58/PPP2/fvh3cFtBHBf3Du3fvghsLbu/iVNO4uDhgkJibm2f+Gcr8mr8E2LTJgcnntM49sX9C&#10;diXP+8z/7vv7k8AnavFqsvGy0uHS4q7iUmZSeYV5b2yewFU9KCpKxWCu29iUYrHVeHz9gkLR6OhY&#10;7+hYTSQWubjUlZTACsXLgLthH2m/03AnVZ6g+J4wp99ltGuP9h57ZfskxaQY+RgvKS+sAjYhIKGz&#10;tfMzuYEjwyMZwRmXlS7XG9ST0KQh9NBjvcdpqmk3zt8AlnnmjczdRruhEB5+7By+HMxEZjotOr9o&#10;P/jp/wO6erpsA2wFnASEw4XFYsWEQ4X5HPl0tXQT3RNHyJB5Mz8/D/ogr9STHxBYoVh6Zqans9MT&#10;8DpSkWjhi07SOe6oy66oBHsxe629cuZsnKD/4MHGaMwI+pBlVWXwAOwl5N0KRVhYGNgrLCzc29tL&#10;+VDzv//9D4FAML+A4oVry5Yt4PelS5eAdUVDQ7Nr167x8T8573kfMyg7OxsYDeBQi2FK38HszExO&#10;1gUnk/2mGBTSGYroAQ2jWFAoUPEoZCQ00UPYQDgqJerjVTQwnxjwKG9czbTTEItAi6QSpc47IGNs&#10;RJ10BKKDPYfJ5N6+XkVrRWgAxcJ3BhZXFgZTBocQB7h6+QdcuH5BAC/AH8QvHC0sGCa4D88lrMyR&#10;khAJ30yY/wjAVO3v60/xSUlXTn9s8LjCokLHTIcNx8bmDUVG5wzhZPeGJneImoqeyz43MDjwoZS7&#10;dygUoFWlpaXdtGnT1atXqZsWQKPRy5cvB71x0NclEokrVqyws7N7JcQp2AuOGRwc/Eqv5stVKCjc&#10;unUL7Nq6devLQzIpJCYmgu2U4GIvKxTA1FFRUVm2bJm3t/dihQZunaenJxsbW1xcHGWLmZnZb7/9&#10;9sqtfn9AeSi7VxZhEFFuVd7n1DfjNfPc5znZj2wVawW59I6WkfSVFLEW8YzyHBkdoeZ5CZB9Ynz8&#10;5vnzF+zsCuzty/H4xw4O9Y6OTU5OjU5OVY6O+f7+bY2NcB/1FZyinWi1aKmTO6wY6S3odxnvYtJi&#10;MlE2SVZMjjkQ4yzubCRodC78HJm0xGE7FgGXUVNWE60V/VD7YY9FD2UARb5KfpRpVGd7JzBsVOxV&#10;GCwZoNhkARxsnmxMVkzi+uLtne3U/DDvDXitSitLD2EOCXhRp3gIBQrx2vJi1DG3L374KA1vBFYo&#10;lhjwvpXdv+tqcSLIVDDdQSrbDZXtjkrBS3oY8h7RZ+PyYAfvGKg7TmBO1NbXwp83l5Z3KBRkMpmb&#10;mxuYPg4ODuDFbmtrA3bPK2zZsgW09AoKCuA3ZRiFrKwsyPLK1NCqqip2dvYffvgB/K6urnZ3d6c4&#10;tngZikKxY8eO92k2wPU0NNQ7GB/GY/bLEsWRQUiZmD8UCukoaQlfCQFLARs/m9fdZcN8obS3tnji&#10;9Dz0BZNxkucdkOCvjwG/tZZMe1vL1PRU0NkgRk1GZifqRE0mHBOfMV/lk0pqZpj3BryAdsF2vM68&#10;gmGC0BSPIAFey73HTvPW1DwC7x01EQzM18tC/3AiMyoz7VRai3FLuUW5sqEyMw6qW6DAoqG7Ofw5&#10;mOyY2NTYLuZeBO/LB3wv3qFQAGJiYsAuLi6uxe56cnLyjz/++Ouvv1K+7ff393///fegXX65ax0a&#10;GrpixQpmZuby8lcD8XzpCgW4+SgUCuz18vJ6WT8F1stPP/106tSpGzdugL0vKxTAAuHg4AAbXxl2&#10;AU4ErKDFTxpycnL09PQUj+D/jImJiTSPtEKzwnZC+5TH1DOfZ898n4VGhB5MOIiKRUkFSoniRNWJ&#10;6o1P3xwtEjypocHBCyEhWXZ2d3G4CiKxztGx0dm51tHxNpFYeukSuFq4Qn6FvMI85hPMuwx3QVFF&#10;LaDRE0yaTIanDZOPJYfvDyeKEtGK6MLrhZ/VqO3RkdE4YlyuKhQkaNhquM+yr0qnKvBwYEFuASiN&#10;3hHedJp0TI5MUAgPfw5mB2YeM56krCT40f8DQBWRci2F35ZfMFBQNEZUNEqU34NfVF800CSwsarx&#10;09xSWKFYSkAJuF14A6cvH2QmfMERecVD9rKrzDmchLMO91Fd1r1e7KxurIzGjCftT1Y/qX6fvijM&#10;R+WNCsXc3FxTUxPYuHr16p07d74xqCqFV/xQzMzMuLq6fvvtt8BcWJzgB55yVFTUmjVrTp8+DVbz&#10;8/NpaGg2bNjwsl/x0dFRHR0dYEWpq6tTN/0V0EcPvJG79YETGAkJHwlkOJIy0QOViKJO9CCInMSf&#10;fFz/GC5mXwHApEiKDsRrCkZbi6Q7SacSpcIshGzUhNOSz4LnW9dYJ2EssTiAAlQyDAYM9oH24xMf&#10;OBDXf4Hevl4FvAKfL59QpJBgpCCvF6+4PpelqfIrA6NgYL5KgJ06Njp2Je7Keb3ztfq1tZa1OEsc&#10;F5aLzZdtdwgUWJTdh50JzySBlohJj/ngCvi7FQoAaJfXrVv3888/c3Jygi40aG03b94cHBxM3b2g&#10;R/z222/Lli2jeHakfEXYtWtXeHj4Yvd7kS9doQAEBQWBvdra2ovfRfr7+/n4+FhYWMrLyx8+fAj2&#10;vqxQXL9+fevWrRISEiBZdna2u7u7n59famrqKy7S6ejoGBgYzp8/b2dnd+bMGXDbs7Kyuru7qbvf&#10;A1CQCtMLs42z6zH1I24jc15zz32elwWWKcUrQRM9QqXFXcT32+zPLcx9+bwvA5q2p/X1N2Jjrzk6&#10;3iEQSh0cShwcCtzdb587193WBhs2rzM2PhYcF8ylykWjSrNTayezOrPWaa3oI9GhsqEYcYyTtlNF&#10;acXrb8ESAh7irZxbUSeiKnUqKRFGm4yaspWyE9wSRkdGnzQ+kTCUoEfTU2OTebIirBAqDirNrW+1&#10;yWHeATAIiTFEXgde4TBh0VhRoTAhPjyfhqZGslvyYN+fps59PGCFYskAL1ttTaWD+WlvA/5UvGS2&#10;OyrbDZVKkPQ15j+lw8bjyMbqwcpsyayMUy4qKfqsqon/LBSFgouLy9LS0uYFpqamgoKCK1asAC10&#10;fn4+NembeEWhAFRUVOzZs2fVqlWgXc/Nzb1x44aXlxcNDc3OnTtLSkpAgsHBwaNHjwKbSVFR8fLl&#10;y/X19ffv3wcnBSYXMCmAwUQ5zvuQGB3oZr5fxw4p5iomFSyFiqMqFOAHMhwp5iImh5W7dvsaPE7n&#10;SweYeg/L7ttpo/yMBc4RJC84IuPsxBy1eANcrYaGhkAnIfRcKLMRM4vTQggPHyiEh5SFVGFJIfyd&#10;4e8C6vCcGznCGGH+IH6haCGBUAEex30KBmJpKXHwzYT5LzA1NXXt/LUklaRHOo+a0c2mZqZ7sXtB&#10;rUINLOoL+Z5g1WCNvRA7Pj7+wV+KkZGRpKQkFxcX6vprgARnz55VVlYGfWwZGRlDQ8NXZiJMTk6C&#10;ltfKygokABw6dAg0r0VFb7a4QHMcGxv7jtMtOX+pUIB/H+yVlZWluOcAD8XCwuL777+PiYkBq68r&#10;FMBc+eGHHw4fPnz8+PF169Zt2bJl06ZN3377LTc3d2JiIiUNaFbAEVavXr1hwwaQgJaW9qeffgKr&#10;4IYvhqJ/H+rK69JM0yqsKwacBmY8oYkew77DprGm0ESPKBlJb0kxGzG/RL93+GsEFfJAb29lUVFx&#10;enpxampJZuaT8vLxsTFYnngj4H0EvdDY5FjUKZTUASntw9qBCoEBqACMFMbLwqvqYdXbxKAlAVzt&#10;0OCQv45/vkp+h2nHiPVIv2X/XfW70WrRdVV1E5MTQUlBLMYszA7MoNqBQng4MO822n02/ez7OGuD&#10;eZ3WjtYTTif4vflFokREY0QFAwSFLYU91D0KMwpnpv80Le7jASsUSwPoB1Y+KndBK/sZC6USpS67&#10;oXI8ZNOIkl7GfEr67NxubJTRE5rOmk2tTSAxbO9+DlAUitdZu3atsbFxZeVfDJJ/XaEAT/b27ds7&#10;duxYuXLlr7/+unHjRtCub9269fz584tKQVNTk4CAwPLly9evXw/afrAXpNm3bx8wJigJ3pNH5SUE&#10;gwP2trJiBBFJX0mZGBlUwoJIkYBCRiPFvcUlcBL+if5j4x8y1DnMpwcYnS52ek5avGcXHGSmEqQC&#10;TQTxBgqPHpYCQ+1hzcNDtocQdghoAMVChCCEKcI91p00/OYAwzDvYGBgwNDJcB9xn0CYgFC0EJ8/&#10;H4/NXmOM6tPmNw9FhoH5mhgbHUuLSos9HVurX1tpXqlpqslGYAN9A84QaHIHRZ7g0+NLvZwK+g9L&#10;ZcOASm94eLinp6evrw90bt94GdPT0yABAPTbv+ivQX9LoQD9z7S0NGBXmJqagjsA9r6uUERERFAs&#10;HHp6+vj4+Pr6+traWnd39x9//PGnn36i2DyPHz/+7rvvwKqbmxvY29jYePfuXRkZmWXLlnFzc78t&#10;dP3r9HX2pWBSisyKOomdkx6Tz32ez/nOeUd5yyXKycTKQBM98KImPia9/e8Ksg6eL7CdpiYnpyYm&#10;pqemPqs+9mcIuF3AYKiqqLp49mKcc1wsJvac97nC7MLe7t7P7daBlzc3NTfteFq9Yf0QemjIaqjJ&#10;qClJOSktOA2U3sf1j/db7UfYIqgDKNxZ6S3pT9mc6urpgntP/4yLeRcFbAUEgwRFokVEIkX43PmO&#10;6h/1V/dvrmv+ZLcUViiWAPB0OzvavAgmbrqCKTjJywu+J9IdpUPNBbW1OASI7GwebAg0QtFG8f7D&#10;+/Db9fkwNDQEmt7Xoe7+K6qqqu7duwd6NdT1FwD7KSws7NSpU0eOHHFwcGhra6PueImcnBxdXV2Q&#10;QFFRMTMz891Rzd9Ie9tTBwslFyt5GTtRMQ8xZCRSJk6GGnM0VkYyQFLMQczE26S9C3Yp9KUC6gpg&#10;nGVnpVsp84RbCqcSpNIdkbF2YkRt4ZS4YGC0TU5N+sb7shmxsbiwgFaczZsNgUUIGgmWVZfBX5n+&#10;LuBu3yq+xa/Pz+PJA03xiBDk9uQWMN4bGOo0Pva3X08YmC8LUJ3cSLuRoJpQqVv52PKxlYUVGx4S&#10;PamTO3zZmeyZ+I34U3NS4RGgn4y/VCiysrLA3mPHjpFIJGBp7N27l4eHZ3FUwusKBSXwKuBlZ1jg&#10;LObm5itWrFBTUwOrwKQ5f/78K96ympqaduzYsXbt2qSkJOqmv2JkeOS87/nL+pcbsY0jrtSJHumh&#10;6QcTDsrGySJDoeGfigTF+xWwVfzhAQYAKAbAxJ2ZmfkMby+4vLrqugCDgGKN4m7zbrIVGfx9oP0g&#10;zjyuprJmdm428XIiqwErJTYZVPk4MNFp0EWfi37FCS7MezI/P08MJXITuIXDhEWiRYTChHgJvEaa&#10;RkHmQUMDQ9REHx9YoVgC2ttaowMcXfVFEzDi0OgJd9l0B2SYhbCBBocQhpXNhRVhhjiBPVFeVQ43&#10;7TAfCjKZFBXg7GGpcNpWQsxJVCpMSvqsNDTLIxElEycDNf/uYocwhwruFVAzwHxpgEblcXWlg9lJ&#10;H0OBJKzEBUfpc3hJHyMBDzuN5qYG0MY/bX8qbiwOfWfwXgjh4cLCaMxo5283Og73qP82oHL2S/Tj&#10;subiC+ATjBIUCBPgwu+V1OW/dOkcXG/DfN0Au7+ssCxRL7Fcp7zKvMrSwpIXy0sJLApN7lgILMpv&#10;wh9yLmSI9OnMWZi/VCgo0TqwWOz09LSrq+uKFSs0NTUjIiIiFwDbwd5du3Z5eHiAVZA+Pj5+9erV&#10;GzdupGRfJDU1lRKqjLr+Jg4fPvztt99iMBjq+l8BCtWtrFsphilVtlVDzkOznrPPfZ6XBJWciD8h&#10;Gy8rEykj4SUhbS8dlhQGV7D/KZ4/fz46PHrB98K5E+eeGj8lW5GHLKEIo5lqmQUZkIPMx/WPUaYo&#10;RhtGqmstD1ZGS8bDpofJw2RYzPoHgJv2tPWpAkaBz4sPmuIRLSoYKCiGFnPUcMzPzP+Ubx+sUHxq&#10;QC/iYdn9K+fD72eH1tyMqiuMflwQXX41/Pr5gKiLXr63fDyvefqf96+oqYDHp8F8QObm5mqrKwqz&#10;EzJzIyPywiLuRkQ9iIp+GA0t5dGR9yPDb4VHXIkoqYD8X8B8iYCW4+GDe7lpIfdzwiqvR1bdiCrL&#10;Dc9LCyy/D4WGAq1OQ0uDxwUPr+tePrd9fG/7euZ5+lzwqWusg1vxfwAw8bPvZgfkBQTfCw4pDQm+&#10;G+yf45eQEdHW1gwPSIH5igGWSXlJeZR21H2t+7XmtbZmtrtxu9m9F3xPhHCy+UAjs9g02WLPx/YN&#10;9MF1y6fk3QoFiUTatGnTL7/8QhnvYGJiAlK+A5AmLy9vy5YtjIyMCwf4g5ycHEo0Mer6mzh9+vS3&#10;335rY2NDXf8rQFF5UvkkwSqh2KK4i9g16TH5zOdZs3+z9lltuUQ5KKJHgJQoVvQM5kxf/x+Ow2G+&#10;ekB7Wl9Zf87wXLFGcb9l/4j1SIdpR55SXrRedHtb+9TUlEeEB4MOA+Ray5/qgYLTkDPzaiZc+fwz&#10;gLmYcTVD0EZQIFBAJAaa4sHvyX/M8Ji/kX9LYws10ScBVig+NeCdAe/bs2fzYHn+YqGszr+0wK8W&#10;zIcFlKjFsvdHSXu+sLy0BeymZoD50lh8vot1C/X3QmUC7YU2/elxg4WyF+bvQrnbr9xMyt2GbynM&#10;1woo87WVtX6afnfP3K02qzYyNWKxZ2HzZaMEFmX3Y2fCMjGeYQxPDJ+dm4VfhE/MuxUKDAYDdvHy&#10;8ra3Q3M5Z2ZmJv/MvXv3QAIeHp7GxkawCtLU1dXt3bt32bJlr0wsDQ8P//7772VkZKanp48ePbp6&#10;9eq0tDTqvheIioquWbMmKCiIuv4e9PX0JbkmXTe63oxrHnMfe+b9bNBv0C7GTi5RTvasLDIEKeok&#10;KmksWVIGf0f5DzFCHolzi8tRyXlq9HTYengQPVilC0UYTQlPAdVRfVO9iIEIgy0DqxcrNHfVk43e&#10;gv4k9uTwKBw7/x8yMDhg4W3BjecWChUSjREVDhPmd+A31DJM8Ur5xEHKYIUCBgYGBgYGBgbmXczP&#10;z1eXV581PXtX/W6VeZWxhTEHAZr1vTv0RWBReyZxtHhyVjI8/XtJWFQo8vPzW16ioqLCzs5u7dq1&#10;69ati4uLo6Z+jdf9UIDnaGRktGzZMm1t7d7eXor8Wl1dLS4uvnLlypSUFJDG2dl5xYoVoqKiIBfo&#10;MYItk5OTUVFR4Fy0tLQg8cKR3gtw/UXZRee0zlXbVg86D856zU75TsWExxxMPCibICsdKS3hJSGE&#10;FvI76zcHBx37bwDK283MmxGKEY90Hg1YDgxbDbcYt+So5KT5pQ0NDJHJ5MDEQEZDRmbnFx4oiEzs&#10;WuxJl5PgQej/DPAK3y69LWMlw+vJKxwpLBIlIuAvIGwtbKthW5xXDB4HNd0nAVYoYGBgYGBgYGBg&#10;3gqwTeur6pNtk29q3KwyrcJYYLhwXIu+J6DJHRiEoIlg+PnwIfLQJzZkYSgsKhR79uwReIldu3at&#10;WLGCkZExPDz8HeLR6woFoK6uDhxhzZo1+/fvt7CwsLS05OPjW7VqlaGhISUCSFtbG0gAtkhJSTk7&#10;O4eEhBgYGGzZsmXDhg2LEUnfE1BsnlQ9CdYMLrEo6SJ2TXtMz/nM5YXkQa4oEmWlY6Ql/SVFcCKa&#10;RE0S+WsLPtXX11dQUJD3dkpKSsbG/nOh1gb7B4P0gm4o32g3bR+2Gu6z6CvTKovTinvy6Mn8/Hxh&#10;SaGshSw1Npk/FJuM2YpZ10X3adtTuAr6Z4A6JP5yvICdgECAgEi0iHCkMJ8Hn5SBlLeZd2tjKzXR&#10;pwJWKGBgYGBgYGBgYN7Ms2fPuru7w63CC9QKak1qieZETiwUsIPiewL8QOAQCFVESmbK6Ogo3DdY&#10;KkDvwtbWlus19u/fHxIS8uQJ1KmjJn0TdXV1ILGGhkZv758ienZ2dp45c2bt2rXfLPDLL7+4uroO&#10;Df3hAxUkMDAwAAlWrlz53XffrVmzRlpaOj8//x98xx4cHAy1C80zzHuKfTrmNjbvM18TUKMVpyWX&#10;JCdzVkYqRErURRRpjqxrqKNm+Fq4evUqExPThrcjKSkJniA19e+/FxUVGRoasi4gISERHBxMmZjz&#10;Mvfu3VNRUdm9ezdIIy8vn5SUtBi35RXGxsZAGgKBQF3/PADlOc4/7rzi+ScGTwbRg8PWw41GjRdO&#10;X0gPTp+anBodG7ULtmPQZ2B1ZYUGUHizI/AILiOua7euzc3DQ2z+ISQyCROJ4XXkFQoTEokREQwT&#10;5MZzK59RzgzJfFvh+XjACgUMDAwMDAwMDMwbeDb/rKm2Kdg0+NLpS9Um1S4WLpA8QRk9EcLJ5guN&#10;nuAx5jl7/iw8svorpq+vr6SkpLi4+G1z0YeHh8vKykCvuLX1n39rnZubu3HxRqpOao1tDcmZNOs5&#10;O+Q7ZBtjK5soi4pHSUdIi3uJi6BFki5+bcP4L1269Ouvv37zzTdb34KsrGx9fT1ICW5RYmLiL7/8&#10;smbNmg0bNmzcuHHdunUrVqw4fPhwd3c3RR+cnp62tbUFR/vhhx8oAgf4sXLlSmtr69eFDHBAf39/&#10;kFhLS4u66TMAPN8nVU9CNENKNEq6zLrIVuQ+i7576veidKPqKiD33g0tDdJW0gy2DOze7Bx+HKzu&#10;rPRm9Mdtj/f09lAPAfM3AXf1acdTVU9VPg8+4Uhh4Shh/kB+AUsBgiahOKf4079xsEIBAwMDAwMD&#10;AwPzKsBm7XjakeaclqeaV2VcRbQg8uH4IN8TLwKLMuGY+Az4wlLCJiY/9Rc2mK+SxrrGWIPY+5b3&#10;ex17pzym5nzmAiMDZRNlwSITLSMZAE30MPcw7+/v/5pG6ywqFNT1t1NfX8/MzLxx48bQ0NDm5ubW&#10;1tarV6/KysquWLHC3d19bm7u2bNnFy5cAEfbtWvXuXPnWlpaGhoawA9ubu6VK1fGx8dTD/T772Vl&#10;ZXfu3AkICNi8efPnplCMjoxmBGZknM54avyUZEUaQg81GjUmn0jOjM4cHxufmpqKz4pnNGJkcWbh&#10;8OeAKiI8E5sGW3JGMqyT/mNAybladFXGQUYgQEA4WlgoQojXk1deXz7SMLKxuvHTv26wQgEDAwMD&#10;AwMDA/MqpEFSHD4uRz2nxrjG1cJ1L34v6AxwhnDuDtnN5s3GaMfIpceVlJk0MDTwNXUXYZaQkeGR&#10;BIeEPKO8VnzrmBsU0SMnJEc+UR5SKF5M9Dhqd/T+w/sUx5xfB++vUCQlJS1fvtzKyoq6vsCjR4/W&#10;rl176NAh0HUfGRnR0tICh0pNTaXuXuh8xsXF/e9//+Pk5KRu+v13BAJBS0u7evVqkBjwWSkUlfcr&#10;Y7VjH2g+GLAcGLGBIozeVb8boB/Q2dY5NzdXVFwkZyKHwLzwQOHOSm9Cb+Bk8PLkI5i/y8TEhKmb&#10;KR+RTzBUUDhaWDBEkJvIrauuexZ7dnBgkJroEwIrFDAwMDAwMDAwMH/w/Pnzgf6BaMfoS6cvFRkU&#10;mZmb7cHtYfNl4wjmgAKL+rAz2TLx6vLGXYgDnSJYnoD5UMzNzl1JuHJe/3ydXR3JmTTnNfc44LFC&#10;ggI00SMOhYxAinuJS9lIJWcnz87OUvN8+by/QhEcHAySFRYWUtcX6O7upqenFxUVnZyc7OjoEBMT&#10;A2leUXAePHjAxMT08ikwL5CWlv6sFIqZmZlE58Ts09mtJq3DVlCE0UrdynjF+Ns3bs/Pz4+Mjhi7&#10;GtNp07G4srD7sVMGUHAbcN+vuA9XRP+GxuZGCXMJHjcewXBIoeD35+dH8+NV8TkpOXNLET0HVihg&#10;YGBglobmv+L1KaMwMDAwHxvQtxkaGMqMzEw+llxqUOps4bwXt5fdm+p7gsOfgxnPLGgiGHsh9tO7&#10;T4P5ugGdzIf3HiaaJpajy3sde2c8ZwZ8B1TPqsomyaISUNBED39JUYyoU4QT6KlS83z5LCoUpDdB&#10;JpMXg7AMDAxUVFS8HNdjamoqIiJi2bJl5ubmIBlIHBwc7OjoSN29ALirFy9eXL9+/fbt26mbXiIg&#10;IODzUSjm5+fL7pWdVT5brVs9aDk4bDXcatyadSor2ATyBgqqpuLy4n0G+6geKPw5WFxZmEyZbP1t&#10;R8dGqYeA+fuAEnLu8jlua25+f36haCGhSCEeNx5ZfVk/I7+uji5qok8LrFDAwMDALA18fwUwRKhJ&#10;f/+9q6srJibG1tbWwsICg8Fcu3btdY9lfX19ycnJaDQapCEQCBkZGW/TOEC/IiEhwcfHh7oOAwMD&#10;84LB/sF0v/TzaucfGT5CW6D5CHwcvhx/BBbFIngNeFOyU8bG/3PhD2E+NqCn1Nvde8HtQoFpQQuu&#10;ZcJtYsp7KjACckWBSkShzqKgiR4OosoE5brGryeix6JCofgmzpw58+DBA2rSF8zNzaWkpHh5eenp&#10;6W3cuFFSUrK8vPxtgwh6e3uPHDmyfPlyJycn6qaX+HwUCnD9TxueBpkEXVe73mHaMWxNjTCaoJ9w&#10;N+8u2Ds4NIgLwTGZMzE7M1NCeDBiGUXMRfLv/ZPYMTCLzM7OWvlZ7SPuEwgREIoWEggVEMAJaGlo&#10;pfilUOIKf3pghQIGBgZmaQA2wbu5desWJWVjYyMrK+sPP/ywbNkysB3YGevXr9fQ0KDspQDS8PPz&#10;r1u3jpJ3xYoVP/3009GjRwcH3zCBECTm4ODYvXs3dR0GBgZmgZHhkbxzeakqqcW6xU7mThx4DjYf&#10;NiiwaCgUuQP0Bzi0OULjQycmJ97WHYKB+ceAQjU1NXU17uplw8u1drXDLsNzXnMFQQV/TPQIR4q5&#10;i0mhpTLzMql5vnwWFYo38uOPP4IE1KQvAP1GLi6uVatWgQTAJJCVlW1ubqbu+zN5eXns7Ozffvut&#10;sLDwG+2Bz0ehAP3ky7GXE44m1OrXDqGHyFbkBsOGLOWs3Ojc8bHxZ8+eFd0vEjIRQuAQbN4LHijc&#10;WOmM6AycDcjDZOohYP4+4MZ2dXfJWctxe3ILhgsKRQvx+fNJWkriz+BLrpcsVT0PKxQwMDAwSwOw&#10;CdavX3/x4kXq+lsgkUgsLCz/93//d/r06Zs3b7a1tcXHx3NwcCxbtsza2pqSBhgrgoKCK1euVFJS&#10;KioqamxsjIqKYmRkBKfQ1dWlzNcFzczk5CQ4Wnd3t6GhIdgFKxQwMDAvMzo6muCZEK8cf1f3LtYU&#10;y4ZnY/eDJneABfxgtGfkMeCJz4gHfUhqBhiYDw1oqkrzSxP1Esssy/oc+mY8Z1p9WzXOalAmeiCj&#10;kRK+EsK2wsQQ4lczEXJRobj3JkpLS1/3AQl6lY8ePQJ74+Li9uzZs2LFCjk5uZdnf8zPzzc1NYG2&#10;ftWqVWvXrgX2Q3t7O3Xfn/lMFArw3DvbOpPMk+6eudtl1jVsPdxr0XvnzJ0ozaja8lrw/46Nj9n5&#10;2zGbMrO4snD4cbB5QeO5uLS48grzlqoX/XUADMiUzBQeSx6+AD6hKCHBCEEeT55Dhof89P06n3ZS&#10;E31yYIUCBgYGZml4T4UiLS1t3bp1XFxcL9soly9f3rRp088//0xRHy5cuACOdvDgwb6+PkoCQFlZ&#10;GdjIxMQEfoBV0AhFRkZKSkpu374dbAfACgUMDAwFYOKPjowWZBQkqiZe07zmaOYohBFi92HfHbwQ&#10;WNSPnZnAzGfC5xPnQyKTqHlgYD4OjbWN4YbhBSYFHYSOKY+pEZ8RfBRediHmqHSstGSgpAhBRI2o&#10;1tTSRM3whbOoUFDX/yYdHR0CAgIg+927dylbyGRySEgIGxsbMB6QSGRcXNzL4sUrLLlCASofYJ9U&#10;llUmeiRmqmY2GTUNoYfAUm9QH38y/kLEBVA1gTS37t/i0edhwjBBLnv9OVicWRAmCIw/5vUZrzB/&#10;i97+XgNXAy48l0CYgFAUNMWDh8ijqqma5JE0NrJkU/lghQIGBgZmaQA2wfsoFL6+vmvWrMHj8dT1&#10;BRoaGpiYmFavXk0ZtKmtrb1y5cpXnGMBKIHTL1++DH4DCyA+Pv7EAigU6vvvv4cVChgYGApTU1N5&#10;5/KSNZKL9IvwZvh9+H2QPEHxPeHNxmjPuFd/b/KlZPIwGf5cCfOxmRifCCWGpuumN9g3jLqOznnN&#10;JYYmHkw4iEpCycTJIMOQYm5ikpaS5zLPPfsqYo6+v0IRGBjo4eHR3d1NXV9gcnLSxMQEZKdEGB0b&#10;GwOrwGxgY2NLTEzs6voLT4dLq1CA+oREIl29dNVC0cJR0rFUs7TPso9sTe4w6yhULQw0Duzt6QVp&#10;QAWljdemN6aHQnj4QyE8GG0ZBYwEKqr/cNcF8w8A97asqkzGRobbg1swUlAwSpAvgI/Pis9az/ru&#10;1btLGDEHVihgYGBglob3VChaW1vz8/Pb2tqo6wtkZmZu2LBh06ZNlN6Co6OjjIzM9evXKXsXWbdu&#10;HUiTk5MDfoOUwJijUFVVRUNDAysUMDAwgPn5+arSqjjtuELNQowphteeF5rmHQx5x+Tw40BgEczq&#10;zK7hrqOjo6D2oOaBgflogGJ2Pft6gm5CpXXloPPgvOd8YXDh8fjjkEIRL4OMRIp5iwlZCVl5WX0d&#10;DgjeX6EQFhYGbXp5eTl1fQHQezc3NwfZKV8jIiIivv/++3379g0PD1MshHezhAoFqHmeNj/1xfrq&#10;COtY8FlEykU2GDSQ0eQBy4Eq3arQw6H3Cu6BNKA8PKp5xKYJ+cFZ9EDBbMhs7W0Nzzj7l8zNz53L&#10;PSdoJ8jrzysYJSgQLsDjySOlLxWFi+po7VjCCh9WKGBgYGCWBmATfPfdd6qqqp5v4hUTBDAzM1NX&#10;V/fgwYOUlBRubu7NmzcnJSVR973G9PR0cnIyOAUPD09DQwN16wtqamp27NgBKxQwMDCgrqgorgjR&#10;Crmmec3d3J2LwEUJLErxPcGEZRI0E4xOix4Z+XqCO8J8/gwNDMXZxN0xu9NF7JrxmGnyazKKMUIl&#10;omQSZKRjoIkeQnihg5YHK2q+hk/oiwrF0Fsgk8mUr9lOTk7Lly93dnZ+2QfH/fv3mZiY1q9f393d&#10;3dPTIycnt2bNGmAqUDP/GWqel1gSheL58+cT4xMP7j7A6eN0eHSs+a0dRB3C5cIrdSoHLAdajFty&#10;lXN9THymp6ZBysGhQZcwFzoTOlZXVg5/DjZvNmYCs5yVXMGdgveRYGDewfjEuHuSOy+Blz+UXzBa&#10;kD+En4vIpayunB2YvbTBpGGFAgYGBmZpADbBOwBGAzXdC4Dlcfjw4a1bt4K9K1askJaWfqO1Aejt&#10;7XV3d9+8eTNIFhQUNDc3R93xAlihgIGBAYAOQHFecYJpQq56LsGMwE/g5/Dj2B28IE/4siOwCCET&#10;oej06HdMYoeB+RiAZisrLCvHMKcZ2zzuNk72JntHeMsmQM4yZeJkpEKlRF1FxS3F03LT5r/8MJOL&#10;CsWxt6ClpQVabZCytraWk5Pzxx9/1NTUDF4Ai8WCpvy7775zdHScnZ199OjRhg0bQAJqztegnPFl&#10;Pr1CAaqdyvLKaI9oU5SpCa8JThjnLObsJuHmKekZLR+dfiw9+XRymkNaUy3kZ2RmZiYxK5FXn5eJ&#10;wMTuw87ux87izMKGZvNL9FvaLvTXwdP2p+re6jwePAKRAmDh8eXhtuDGqmFvX769tCPmYIUCBgYG&#10;ZmkANsEPP/xgbGwc9yaAIUJN9wLQGOfm5oJdTk5OCARi1apVPDw8r7fQ+fn5+/btW7Nmzfr16zMz&#10;M9/o7RxWKGBgYJ4/f15TVnNW+2yeep6LqQsPgQdY/5whnJA84cPOiGVkVmFOu5w2MjoCf6iE+fSU&#10;3ixN0U+ptqkmOZOmPKfOh5xXiFeAhlEsTPQQ9xEXsRNxinT6CuSzRYXibfz222+FhYUg5dzcXFFR&#10;EWj6wcbvFlixYsX333/v6ek5NDQE3tPi4mJKVPK3QTnjy3xihWJ+fv5u4V2jo0Z6vHq2ArYOog5u&#10;Em7uEu4u4i4EEYI5r7kGr0aoS2hXRxfoIYP/qLe/V9tVm8GYgcWDhTKAgsGOQcBU4MHDB3C99C8B&#10;N/DyjcuSOEkefx7KFI99rvukdaV9dX0bnzRSEy0RsEIBAwMDszQAm+B9/FC8kcePH7Oysi5fvtzH&#10;x4eyBbTlLS0tmpqaYOO6deuOHTtWX19P2fU6sEIBA/MfZ3Z29mHxw0S7xEvql7xMvPiwfFTXmCGc&#10;0OgJDGKP3p6o5KjJyUm4GwCzJLQ0tMSbxxdbFPc69E65T90OvH0i7sQfEz0CJEWIInoeeq0drc+e&#10;/+fco1RVVfktcPny5dHRUerWzxhQjYA6p6m+KcIrwkDKwJTHFCeEcxF3cZdwdxV3dRR1tBGwMeQz&#10;tFO1u5J1hTKnDFg1wyPD6bnpgpaCCByCw5cDCirkxEynTadD1JmenqYcGeYfMzU1hfZBc+O4+UP4&#10;BaIE+IL59mH26ajpJLonLnkoX1ihgIGBgVka3kehAG1wcXExSPP6hA4tLa1ly5ZZWVlRVh88eMDP&#10;z//jjz8ePnz40qVL7x79CCsUMDD/Zebn52vKa6INolNVU7GmWGGcMEWeAAubNxsTlknIVCgkOWRm&#10;ZoaaAQbmk0MmkVPcU64ZXWvDt425jtX51enG6KISUagElPRZaWiih5voEcKR3ILcr2Cix1fP+Pj4&#10;jZwbRG2iLq8u5HVCxMFV3JUydAInjDPnMTeSMvLH+ddW14Kn+fz5czKZnH8739zRnE+Vj9GckcWN&#10;hSOAg82LDWGDkLeQL7wLjSiB+Zc8bX2KRCP3uewTCKdO8ZCwkMCdxt25doeaYumAFQoYGBiYpeF9&#10;FIrh4WE1NbVffvnl1q1b1E0vMDQ0XLZsmbW1Nfg9MDCwb9++zZs3h4WFkUgkSoJ3ACsUMDD/ZSYm&#10;JmpKauov1T+++ji5MDnyXmRUWVT0w+ioB1ERdyIi8yILSwtHRmHXmDBLyezsbGNlY/21+qHCoam7&#10;UyP3RwofFaZUp5yrOpf8MDmpNCmxJPFcwbnSR6Wv+1qC+ax4/vx5e0v7zaybV+Ou5sfl30m8cy/p&#10;XnFy8d2ku0WJRTfO3siOyb5/6/7Q4BDF98H09HR9Y/2FnAtByUGBFwPDCsMiSyIjSyMj7kWEXw+/&#10;W3EXHkDxQWjtaI29HhtbEhtfER9XEQd+XLh2oTi7eGjgzT7OPiWwQgEDAwOzNLyPQgHadTMzs2XL&#10;lqHRaOqmBchkMhcX14oVKyIjI8Gqk5PTt99+a25u/p7NNqxQwMD8lwEVy/tATQ0DsxRQS+H7Qc0D&#10;81lCfUjvwfunp6SE+TdQb+WboKZYOmCFAgYGBmZp+GbB05WKiorHW7h37x5IBv7u2LFj7dq1np6e&#10;4HdpaWleXp6SktKqVauEhYXJZPLk5CQLC8vq1avV1NSoOV8iMDAQjjYKAwMDAwMDAwPzRQArFDAw&#10;MDBLwzd/hZOTE0g2OzubkpLCwcHxf//3fxs2bNiyZcuPP/64evVqRUVFSryPpqYmsJGa5zXeOEwD&#10;VihgYGBgYGBgYGA+Q2CFAgYGBmZpqP8rBgcHKSnn5+fb29svXrxoaWlpaGjo7Ox87949MplM2Tsz&#10;M9Pc3EzN8xpNTU2vB2Obnp4GWVpbW6nrMDAwMDAwMDAwMEvO77//P9+lrSOxEm8wAAAAAElFTkSu&#10;QmCCUEsDBBQABgAIAAAAIQASuvGB3wAAAAgBAAAPAAAAZHJzL2Rvd25yZXYueG1sTI9BT8JAEIXv&#10;Jv6HzZh4k20xgNRuCSHqiZgIJoTb0A5tQ3e26S5t+feOJz3OvJf3vpeuRtuonjpfOzYQTyJQxLkr&#10;ai4NfO/fn15A+YBcYOOYDNzIwyq7v0sxKdzAX9TvQqkkhH2CBqoQ2kRrn1dk0U9cSyza2XUWg5xd&#10;qYsOBwm3jZ5G0VxbrFkaKmxpU1F+2V2tgY8Bh/Vz/NZvL+fN7biffR62MRnz+DCuX0EFGsOfGX7x&#10;BR0yYTq5KxdeNQZkSJDvbLoAJfJyGc9BnQwspBV0lur/A7If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PoTN0UOBgAAORcAAA4AAAAAAAAAAAAAAAAAOgIAAGRy&#10;cy9lMm9Eb2MueG1sUEsBAi0ACgAAAAAAAAAhABjmegNEOgYARDoGABQAAAAAAAAAAAAAAAAAdAgA&#10;AGRycy9tZWRpYS9pbWFnZTEucG5nUEsBAi0AFAAGAAgAAAAhABK68YHfAAAACAEAAA8AAAAAAAAA&#10;AAAAAAAA6kIGAGRycy9kb3ducmV2LnhtbFBLAQItABQABgAIAAAAIQCqJg6+vAAAACEBAAAZAAAA&#10;AAAAAAAAAAAAAPZDBgBkcnMvX3JlbHMvZTJvRG9jLnhtbC5yZWxzUEsFBgAAAAAGAAYAfAEAAOlE&#10;BgAAAA==&#10;">
                <v:group id="_x0000_s1038" style="position:absolute;width:60413;height:32677" coordsize="60416,32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mr9yQAAAOMAAAAPAAAAZHJzL2Rvd25yZXYueG1sRE/NasJA&#10;EL4LfYdlCr01m6TYxtRVRNriQQS1IL0N2TEJZmdDdpvEt3cLBY/z/c98OZpG9NS52rKCJIpBEBdW&#10;11wq+D5+PmcgnEfW2FgmBVdysFw8TOaYazvwnvqDL0UIYZejgsr7NpfSFRUZdJFtiQN3tp1BH86u&#10;lLrDIYSbRqZx/CoN1hwaKmxpXVFxOfwaBV8DDquX5KPfXs7r689xujttE1Lq6XFcvYPwNPq7+N+9&#10;0WH+WxrPsjTJpvD3UwBALm4AAAD//wMAUEsBAi0AFAAGAAgAAAAhANvh9svuAAAAhQEAABMAAAAA&#10;AAAAAAAAAAAAAAAAAFtDb250ZW50X1R5cGVzXS54bWxQSwECLQAUAAYACAAAACEAWvQsW78AAAAV&#10;AQAACwAAAAAAAAAAAAAAAAAfAQAAX3JlbHMvLnJlbHNQSwECLQAUAAYACAAAACEATcJq/ckAAADj&#10;AAAADwAAAAAAAAAAAAAAAAAHAgAAZHJzL2Rvd25yZXYueG1sUEsFBgAAAAADAAMAtwAAAP0CAAAA&#10;AA==&#10;">
                  <v:group id="_x0000_s1039" style="position:absolute;left:1361;top:324;width:59055;height:32387" coordsize="66421,36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hX1zAAAAOMAAAAPAAAAZHJzL2Rvd25yZXYueG1sRI9BS8NA&#10;EIXvgv9hGcGb3WyqpcRuSykqHorQVhBvQ3aahGZnQ3ZN0n/vHASPM+/Ne9+sNpNv1UB9bAJbMLMM&#10;FHEZXMOVhc/T68MSVEzIDtvAZOFKETbr25sVFi6MfKDhmColIRwLtFCn1BVax7Imj3EWOmLRzqH3&#10;mGTsK+16HCXctzrPsoX22LA01NjRrqbycvzxFt5GHLdz8zLsL+fd9fv09PG1N2Tt/d20fQaVaEr/&#10;5r/rdyf4c2Mel3m+EGj5SRag178AAAD//wMAUEsBAi0AFAAGAAgAAAAhANvh9svuAAAAhQEAABMA&#10;AAAAAAAAAAAAAAAAAAAAAFtDb250ZW50X1R5cGVzXS54bWxQSwECLQAUAAYACAAAACEAWvQsW78A&#10;AAAVAQAACwAAAAAAAAAAAAAAAAAfAQAAX3JlbHMvLnJlbHNQSwECLQAUAAYACAAAACEAy5IV9cwA&#10;AADjAAAADwAAAAAAAAAAAAAAAAAHAgAAZHJzL2Rvd25yZXYueG1sUEsFBgAAAAADAAMAtwAAAAAD&#10;AAAAAA==&#10;">
                    <v:group id="_x0000_s1040" style="position:absolute;width:66421;height:36831" coordsize="66421,36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EuyAAAAOMAAAAPAAAAZHJzL2Rvd25yZXYueG1sRE9fa8Iw&#10;EH8f7DuEG+xtplGUrjOKyDZ8EEEdiG9Hc7bF5lKarK3f3gwGPt7v/82Xg61FR62vHGtQowQEce5M&#10;xYWGn+PXWwrCB2SDtWPScCMPy8Xz0xwz43reU3cIhYgh7DPUUIbQZFL6vCSLfuQa4shdXGsxxLMt&#10;pGmxj+G2luMkmUmLFceGEhtal5RfD79Ww3eP/WqiPrvt9bK+nY/T3WmrSOvXl2H1ASLQEB7if/fG&#10;xPnjyXuapGqq4O+nCIBc3AEAAP//AwBQSwECLQAUAAYACAAAACEA2+H2y+4AAACFAQAAEwAAAAAA&#10;AAAAAAAAAAAAAAAAW0NvbnRlbnRfVHlwZXNdLnhtbFBLAQItABQABgAIAAAAIQBa9CxbvwAAABUB&#10;AAALAAAAAAAAAAAAAAAAAB8BAABfcmVscy8ucmVsc1BLAQItABQABgAIAAAAIQD8+JEuyAAAAOMA&#10;AAAPAAAAAAAAAAAAAAAAAAcCAABkcnMvZG93bnJldi54bWxQSwUGAAAAAAMAAwC3AAAA/AIAAAAA&#10;">
                      <v:shape id="Picture 3" o:spid="_x0000_s1041" type="#_x0000_t75" alt="Fig. 6" style="position:absolute;width:66421;height:20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WQdxwAAAOMAAAAPAAAAZHJzL2Rvd25yZXYueG1sRE9NT8JA&#10;EL2b+B82Q+JNdkElUFhIhRi9GSmJ16E7tA3d2aazQP337sHE48v7Xm0G36or9dIEtjAZG1DEZXAN&#10;VxYOxdvjHJREZIdtYLLwQwKb9f3dCjMXbvxF132sVAphydBCHWOXaS1lTR5lHDrixJ1C7zEm2Ffa&#10;9XhL4b7VU2Nm2mPDqaHGjrY1lef9xVvY7p7luykOxee7kWMur7nBIbf2YTTkS1CRhvgv/nN/OAtT&#10;M5+Zl6fFJI1On9If0OtfAAAA//8DAFBLAQItABQABgAIAAAAIQDb4fbL7gAAAIUBAAATAAAAAAAA&#10;AAAAAAAAAAAAAABbQ29udGVudF9UeXBlc10ueG1sUEsBAi0AFAAGAAgAAAAhAFr0LFu/AAAAFQEA&#10;AAsAAAAAAAAAAAAAAAAAHwEAAF9yZWxzLy5yZWxzUEsBAi0AFAAGAAgAAAAhABl1ZB3HAAAA4wAA&#10;AA8AAAAAAAAAAAAAAAAABwIAAGRycy9kb3ducmV2LnhtbFBLBQYAAAAAAwADALcAAAD7AgAAAAA=&#10;">
                        <v:imagedata r:id="rId65" o:title="Fig"/>
                      </v:shape>
                      <v:shape id="_x0000_s1042" type="#_x0000_t202" style="position:absolute;top:21977;width:66421;height:14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jgtyQAAAOEAAAAPAAAAZHJzL2Rvd25yZXYueG1sRI9PawIx&#10;FMTvhX6H8Aq9FM2aishqlFZb6EEP/sHzY/PcXdy8LEl012/fFAoeh5n5DTNf9rYRN/KhdqxhNMxA&#10;EBfO1FxqOB6+B1MQISIbbByThjsFWC6en+aYG9fxjm77WIoE4ZCjhirGNpcyFBVZDEPXEifv7LzF&#10;mKQvpfHYJbhtpMqyibRYc1qosKVVRcVlf7UaJmt/7Xa8elsfvza4bUt1+ryftH596T9mICL18RH+&#10;b/8YDe/jTCk1UvD3KL0BufgFAAD//wMAUEsBAi0AFAAGAAgAAAAhANvh9svuAAAAhQEAABMAAAAA&#10;AAAAAAAAAAAAAAAAAFtDb250ZW50X1R5cGVzXS54bWxQSwECLQAUAAYACAAAACEAWvQsW78AAAAV&#10;AQAACwAAAAAAAAAAAAAAAAAfAQAAX3JlbHMvLnJlbHNQSwECLQAUAAYACAAAACEAwBI4LckAAADh&#10;AAAADwAAAAAAAAAAAAAAAAAHAgAAZHJzL2Rvd25yZXYueG1sUEsFBgAAAAADAAMAtwAAAP0CAAAA&#10;AA==&#10;" stroked="f">
                        <v:textbox inset="0,0,0,0">
                          <w:txbxContent>
                            <w:p w14:paraId="4188D1B5" w14:textId="77777777" w:rsidR="00B745D6" w:rsidRDefault="00B745D6" w:rsidP="007E67BF">
                              <w:pPr>
                                <w:pStyle w:val="Caption"/>
                                <w:rPr>
                                  <w:noProof/>
                                </w:rPr>
                              </w:pPr>
                            </w:p>
                          </w:txbxContent>
                        </v:textbox>
                      </v:shape>
                    </v:group>
                    <v:rect id="Rectangle 5" o:spid="_x0000_s1043" style="position:absolute;left:21780;top:9207;width:4763;height:4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uFpywAAAOIAAAAPAAAAZHJzL2Rvd25yZXYueG1sRI9Ba8JA&#10;FITvhf6H5RW8iG6atBqiq1ShUnooVL309pp9JsHs27C7mvTfdwtCj8PMfMMs14NpxZWcbywreJwm&#10;IIhLqxuuFBwPr5MchA/IGlvLpOCHPKxX93dLLLTt+ZOu+1CJCGFfoII6hK6Q0pc1GfRT2xFH72Sd&#10;wRClq6R22Ee4aWWaJDNpsOG4UGNH25rK8/5iFHzvvtw232S7cBnPIvpcvdNHr9ToYXhZgAg0hP/w&#10;rf2mFeRZOs/Sp+wZ/i7FOyBXvwAAAP//AwBQSwECLQAUAAYACAAAACEA2+H2y+4AAACFAQAAEwAA&#10;AAAAAAAAAAAAAAAAAAAAW0NvbnRlbnRfVHlwZXNdLnhtbFBLAQItABQABgAIAAAAIQBa9CxbvwAA&#10;ABUBAAALAAAAAAAAAAAAAAAAAB8BAABfcmVscy8ucmVsc1BLAQItABQABgAIAAAAIQBfmuFpywAA&#10;AOIAAAAPAAAAAAAAAAAAAAAAAAcCAABkcnMvZG93bnJldi54bWxQSwUGAAAAAAMAAwC3AAAA/wIA&#10;AAAA&#10;" filled="f" strokecolor="red" strokeweight="2pt"/>
                  </v:group>
                  <v:shape id="_x0000_s1044" type="#_x0000_t202" style="position:absolute;top:64;width:2584;height:2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rBYygAAAOMAAAAPAAAAZHJzL2Rvd25yZXYueG1sRI/BbsJA&#10;DETvlfiHlZF6qWBDSiEEFtRWasUVygeYrEkist4ou5Dw9/WhUo+2xzPzNrvBNepOXag9G5hNE1DE&#10;hbc1lwZOP1+TDFSIyBYbz2TgQQF229HTBnPrez7Q/RhLJSYccjRQxdjmWoeiIodh6ltiuV185zDK&#10;2JXadtiLuWt0miQL7bBmSaiwpc+Kiuvx5gxc9v3L26o/f8fT8jBffGC9PPuHMc/j4X0NKtIQ/8V/&#10;33sr9dP56yrLZqlQCJMsQG9/AQAA//8DAFBLAQItABQABgAIAAAAIQDb4fbL7gAAAIUBAAATAAAA&#10;AAAAAAAAAAAAAAAAAABbQ29udGVudF9UeXBlc10ueG1sUEsBAi0AFAAGAAgAAAAhAFr0LFu/AAAA&#10;FQEAAAsAAAAAAAAAAAAAAAAAHwEAAF9yZWxzLy5yZWxzUEsBAi0AFAAGAAgAAAAhAEN2sFjKAAAA&#10;4wAAAA8AAAAAAAAAAAAAAAAABwIAAGRycy9kb3ducmV2LnhtbFBLBQYAAAAAAwADALcAAAD+AgAA&#10;AAA=&#10;" stroked="f">
                    <v:textbox>
                      <w:txbxContent>
                        <w:p w14:paraId="38E1E4CC" w14:textId="77777777" w:rsidR="00B745D6" w:rsidRPr="005D51B9" w:rsidRDefault="00B745D6" w:rsidP="00B745D6">
                          <w:pPr>
                            <w:rPr>
                              <w:rFonts w:asciiTheme="majorBidi" w:hAnsiTheme="majorBidi" w:cstheme="majorBidi"/>
                              <w:b/>
                              <w:bCs/>
                            </w:rPr>
                          </w:pPr>
                          <w:r w:rsidRPr="005D51B9">
                            <w:rPr>
                              <w:rFonts w:asciiTheme="majorBidi" w:hAnsiTheme="majorBidi" w:cstheme="majorBidi"/>
                              <w:b/>
                              <w:bCs/>
                            </w:rPr>
                            <w:t>A</w:t>
                          </w:r>
                        </w:p>
                      </w:txbxContent>
                    </v:textbox>
                  </v:shape>
                  <v:shape id="_x0000_s1045" type="#_x0000_t202" style="position:absolute;left:31712;width:2587;height:2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UUNxwAAAOIAAAAPAAAAZHJzL2Rvd25yZXYueG1sRI/NisIw&#10;FIX3gu8QrjAbGVO12k7HKM6A4lbHB7g217bY3JQm2vr2k4Xg8nD++Fab3tTiQa2rLCuYTiIQxLnV&#10;FRcKzn+7zxSE88gaa8uk4EkONuvhYIWZth0f6XHyhQgj7DJUUHrfZFK6vCSDbmIb4uBdbWvQB9kW&#10;UrfYhXFTy1kULaXBisNDiQ39lpTfTnej4Hroxouv7rL35+QYL3+wSi72qdTHqN9+g/DU+3f41T5o&#10;BfM0jePZPAkQASnggFz/AwAA//8DAFBLAQItABQABgAIAAAAIQDb4fbL7gAAAIUBAAATAAAAAAAA&#10;AAAAAAAAAAAAAABbQ29udGVudF9UeXBlc10ueG1sUEsBAi0AFAAGAAgAAAAhAFr0LFu/AAAAFQEA&#10;AAsAAAAAAAAAAAAAAAAAHwEAAF9yZWxzLy5yZWxzUEsBAi0AFAAGAAgAAAAhADINRQ3HAAAA4gAA&#10;AA8AAAAAAAAAAAAAAAAABwIAAGRycy9kb3ducmV2LnhtbFBLBQYAAAAAAwADALcAAAD7AgAAAAA=&#10;" stroked="f">
                    <v:textbox>
                      <w:txbxContent>
                        <w:p w14:paraId="4D1329FE" w14:textId="77777777" w:rsidR="00B745D6" w:rsidRPr="005D51B9" w:rsidRDefault="00B745D6" w:rsidP="00B745D6">
                          <w:pPr>
                            <w:rPr>
                              <w:rFonts w:asciiTheme="majorBidi" w:hAnsiTheme="majorBidi" w:cstheme="majorBidi"/>
                              <w:b/>
                              <w:bCs/>
                            </w:rPr>
                          </w:pPr>
                          <w:r>
                            <w:rPr>
                              <w:rFonts w:asciiTheme="majorBidi" w:hAnsiTheme="majorBidi" w:cstheme="majorBidi"/>
                              <w:b/>
                              <w:bCs/>
                            </w:rPr>
                            <w:t>B</w:t>
                          </w:r>
                        </w:p>
                      </w:txbxContent>
                    </v:textbox>
                  </v:shape>
                </v:group>
                <v:shape id="_x0000_s1046" type="#_x0000_t202" style="position:absolute;left:1884;top:20237;width:61090;height:14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esozAAAAOMAAAAPAAAAZHJzL2Rvd25yZXYueG1sRI9PawIx&#10;FMTvhX6H8ApeSk1c/7I1ikgLrRdx68Vb2Dw3WzcvS5LV7bdvCgWPw8z8hlmue9uwK/pQO5IwGgpg&#10;SKXTNVUSjl/vLwtgISrSqnGEEn4wwHr1+LBUuXY3OuC1iBVLEAq5kmBibHPOQ2nQqjB0LVLyzs5b&#10;FZP0Fdde3RLcNjwTYsatqiktGNXi1mB5KTorYT857c1zd37bbSZj/3nstrPvqpBy8NRvXoFF7OM9&#10;/N/+0BKykcimi/lYTOHvU/oDfPULAAD//wMAUEsBAi0AFAAGAAgAAAAhANvh9svuAAAAhQEAABMA&#10;AAAAAAAAAAAAAAAAAAAAAFtDb250ZW50X1R5cGVzXS54bWxQSwECLQAUAAYACAAAACEAWvQsW78A&#10;AAAVAQAACwAAAAAAAAAAAAAAAAAfAQAAX3JlbHMvLnJlbHNQSwECLQAUAAYACAAAACEAZa3rKMwA&#10;AADjAAAADwAAAAAAAAAAAAAAAAAHAgAAZHJzL2Rvd25yZXYueG1sUEsFBgAAAAADAAMAtwAAAAAD&#10;AAAAAA==&#10;" stroked="f">
                  <v:textbox style="mso-fit-shape-to-text:t" inset="0,0,0,0">
                    <w:txbxContent>
                      <w:p w14:paraId="733EE4D7" w14:textId="453F0EE5" w:rsidR="00B745D6" w:rsidRPr="007E67BF" w:rsidRDefault="00B745D6" w:rsidP="007E67BF">
                        <w:pPr>
                          <w:pStyle w:val="Caption"/>
                          <w:rPr>
                            <w:i/>
                          </w:rPr>
                        </w:pPr>
                        <w:bookmarkStart w:id="11" w:name="_Toc151655137"/>
                        <w:r w:rsidRPr="007E67BF">
                          <w:t xml:space="preserve">Figure </w:t>
                        </w:r>
                        <w:fldSimple w:instr=" STYLEREF 1 \s ">
                          <w:r w:rsidR="00606D3E" w:rsidRPr="007E67BF">
                            <w:rPr>
                              <w:noProof/>
                              <w:cs/>
                            </w:rPr>
                            <w:t>‎</w:t>
                          </w:r>
                          <w:r w:rsidR="00606D3E" w:rsidRPr="007E67BF">
                            <w:rPr>
                              <w:noProof/>
                            </w:rPr>
                            <w:t>1</w:t>
                          </w:r>
                        </w:fldSimple>
                        <w:r w:rsidR="00172533" w:rsidRPr="007E67BF">
                          <w:t>.</w:t>
                        </w:r>
                        <w:fldSimple w:instr=" SEQ Figure \* ARABIC \s 1 ">
                          <w:r w:rsidR="00606D3E" w:rsidRPr="007E67BF">
                            <w:rPr>
                              <w:noProof/>
                            </w:rPr>
                            <w:t>2</w:t>
                          </w:r>
                        </w:fldSimple>
                        <w:r w:rsidRPr="007E67BF">
                          <w:t>. Bind models of UDP-</w:t>
                        </w:r>
                        <w:proofErr w:type="spellStart"/>
                        <w:r w:rsidRPr="007E67BF">
                          <w:t>GlcNAc</w:t>
                        </w:r>
                        <w:proofErr w:type="spellEnd"/>
                        <w:r w:rsidRPr="007E67BF">
                          <w:t xml:space="preserve">, Nikkomycin Z and Polyoxin D to </w:t>
                        </w:r>
                        <w:r w:rsidRPr="007E67BF">
                          <w:rPr>
                            <w:i/>
                          </w:rPr>
                          <w:t>Ca</w:t>
                        </w:r>
                        <w:r w:rsidRPr="007E67BF">
                          <w:t>Chs2</w:t>
                        </w:r>
                        <w:r w:rsidRPr="007E67BF">
                          <w:rPr>
                            <w:i/>
                          </w:rPr>
                          <w:t>.</w:t>
                        </w:r>
                        <w:bookmarkEnd w:id="11"/>
                      </w:p>
                      <w:p w14:paraId="4EDDF7B4" w14:textId="77777777" w:rsidR="00B745D6" w:rsidRPr="00FB5DD6" w:rsidRDefault="00B745D6" w:rsidP="007E67BF">
                        <w:pPr>
                          <w:pStyle w:val="Caption"/>
                          <w:rPr>
                            <w:rFonts w:ascii="Arial" w:hAnsi="Arial" w:cs="Arial"/>
                            <w:noProof/>
                            <w:sz w:val="20"/>
                            <w:szCs w:val="18"/>
                          </w:rPr>
                        </w:pPr>
                        <w:r>
                          <w:t>(</w:t>
                        </w:r>
                        <w:r w:rsidRPr="005D51B9">
                          <w:t>A</w:t>
                        </w:r>
                        <w:r>
                          <w:t>) O</w:t>
                        </w:r>
                        <w:r w:rsidRPr="00592A17">
                          <w:t xml:space="preserve">verlay of substrate binding sites: one with UDP-GlcNAc-bound (in brown) and the other with nikkomycin Z-bound (in green) </w:t>
                        </w:r>
                        <w:r>
                          <w:t>in</w:t>
                        </w:r>
                        <w:r w:rsidRPr="00592A17">
                          <w:t xml:space="preserve"> </w:t>
                        </w:r>
                        <w:r w:rsidRPr="00FB5DD6">
                          <w:rPr>
                            <w:i/>
                          </w:rPr>
                          <w:t>Ca</w:t>
                        </w:r>
                        <w:r w:rsidRPr="00592A17">
                          <w:t>Chs2.</w:t>
                        </w:r>
                        <w:r>
                          <w:t xml:space="preserve"> The </w:t>
                        </w:r>
                        <w:proofErr w:type="spellStart"/>
                        <w:r w:rsidRPr="00592A17">
                          <w:t>aminohexuronic</w:t>
                        </w:r>
                        <w:proofErr w:type="spellEnd"/>
                        <w:r w:rsidRPr="00592A17">
                          <w:t xml:space="preserve"> acid moiety </w:t>
                        </w:r>
                        <w:r>
                          <w:t xml:space="preserve">is highlighted </w:t>
                        </w:r>
                        <w:r w:rsidRPr="00592A17">
                          <w:t>in red square</w:t>
                        </w:r>
                        <w:r>
                          <w:t>. (B) O</w:t>
                        </w:r>
                        <w:r w:rsidRPr="00592A17">
                          <w:t xml:space="preserve">verlay of the substrate binding sites </w:t>
                        </w:r>
                        <w:r>
                          <w:t>of</w:t>
                        </w:r>
                        <w:r w:rsidRPr="00592A17">
                          <w:t xml:space="preserve"> </w:t>
                        </w:r>
                        <w:r w:rsidRPr="00FB5DD6">
                          <w:rPr>
                            <w:i/>
                          </w:rPr>
                          <w:t>Ca</w:t>
                        </w:r>
                        <w:r w:rsidRPr="00592A17">
                          <w:t xml:space="preserve">Chs2: one bound with nikkomycin Z (in green) and the other with polyoxin D (in magenta). Hydrogen bond and π-π stacking interactions between the substrate or ligand and </w:t>
                        </w:r>
                        <w:r w:rsidRPr="00FB5DD6">
                          <w:rPr>
                            <w:i/>
                          </w:rPr>
                          <w:t>Ca</w:t>
                        </w:r>
                        <w:r w:rsidRPr="00592A17">
                          <w:t>Chs2 are marked with dashed lines in their respective colors.</w:t>
                        </w:r>
                        <w:r>
                          <w:t xml:space="preserve"> Figures are </w:t>
                        </w:r>
                        <w:r w:rsidRPr="0034348D">
                          <w:t>adapted from (35).</w:t>
                        </w:r>
                      </w:p>
                    </w:txbxContent>
                  </v:textbox>
                </v:shape>
                <w10:wrap anchorx="margin"/>
              </v:group>
            </w:pict>
          </mc:Fallback>
        </mc:AlternateContent>
      </w:r>
    </w:p>
    <w:p w14:paraId="796465B1" w14:textId="5BF7BE41" w:rsidR="00E45103" w:rsidRPr="00963F09" w:rsidRDefault="00E45103" w:rsidP="00A65638">
      <w:pPr>
        <w:widowControl w:val="0"/>
        <w:spacing w:line="480" w:lineRule="auto"/>
        <w:rPr>
          <w:rFonts w:asciiTheme="majorBidi" w:hAnsiTheme="majorBidi" w:cstheme="majorBidi"/>
          <w:bCs/>
        </w:rPr>
      </w:pPr>
      <w:r w:rsidRPr="00963F09">
        <w:rPr>
          <w:rFonts w:asciiTheme="majorBidi" w:hAnsiTheme="majorBidi" w:cstheme="majorBidi"/>
          <w:bCs/>
        </w:rPr>
        <w:lastRenderedPageBreak/>
        <w:t>interact with polyoxin D, which is not seen in either nikkomycin- or UDP-</w:t>
      </w:r>
      <w:proofErr w:type="spellStart"/>
      <w:r w:rsidRPr="00963F09">
        <w:rPr>
          <w:rFonts w:asciiTheme="majorBidi" w:hAnsiTheme="majorBidi" w:cstheme="majorBidi"/>
          <w:bCs/>
        </w:rPr>
        <w:t>GlcNAc</w:t>
      </w:r>
      <w:proofErr w:type="spellEnd"/>
      <w:r w:rsidRPr="00963F09">
        <w:rPr>
          <w:rFonts w:asciiTheme="majorBidi" w:hAnsiTheme="majorBidi" w:cstheme="majorBidi"/>
          <w:bCs/>
        </w:rPr>
        <w:t xml:space="preserve">- bound forms. This interaction between K440 and the 5-carboxyl of the uracil base is suggested to be the addition inhibition mechanism that polyoxin has on </w:t>
      </w:r>
      <w:r w:rsidRPr="00963F09">
        <w:rPr>
          <w:rFonts w:asciiTheme="majorBidi" w:hAnsiTheme="majorBidi" w:cstheme="majorBidi"/>
          <w:bCs/>
          <w:i/>
          <w:iCs/>
        </w:rPr>
        <w:t>Ca</w:t>
      </w:r>
      <w:r w:rsidRPr="00963F09">
        <w:rPr>
          <w:rFonts w:asciiTheme="majorBidi" w:hAnsiTheme="majorBidi" w:cstheme="majorBidi"/>
          <w:bCs/>
        </w:rPr>
        <w:t xml:space="preserve">Chs2 activity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&lt;EndNote&gt;&lt;Cite&gt;&lt;Author&gt;Ren&lt;/Author&gt;&lt;Year&gt;2022&lt;/Year&gt;&lt;RecNum&gt;622&lt;/RecNum&gt;&lt;DisplayText&gt;(35)&lt;/DisplayText&gt;&lt;record&gt;&lt;rec-number&gt;622&lt;/rec-number&gt;&lt;foreign-keys&gt;&lt;key app="EN" db-id="dvapztdp6t5twredxxjxdsr42fwsrxv022zr" timestamp="1694034586"&gt;622&lt;/key&gt;&lt;/foreign-keys&gt;&lt;ref-type name="Journal Article"&gt;17&lt;/ref-type&gt;&lt;contributors&gt;&lt;authors&gt;&lt;author&gt;Ren, Zhenning&lt;/author&gt;&lt;author&gt;Chhetri, Abhishek&lt;/author&gt;&lt;author&gt;Guan, Ziqiang&lt;/author&gt;&lt;author&gt;Suo, Yang&lt;/author&gt;&lt;author&gt;Yokoyama, Kenichi&lt;/author&gt;&lt;author&gt;Lee, Seok-Yong&lt;/author&gt;&lt;/authors&gt;&lt;/contributors&gt;&lt;titles&gt;&lt;title&gt;Structural basis for inhibition and regulation of a chitin synthase from Candida albicans&lt;/title&gt;&lt;secondary-title&gt;Nature Structural &amp;amp; Molecular Biology&lt;/secondary-title&gt;&lt;/titles&gt;&lt;periodical&gt;&lt;full-title&gt;Nature Structural &amp;amp; Molecular Biology&lt;/full-title&gt;&lt;/periodical&gt;&lt;pages&gt;653-664&lt;/pages&gt;&lt;volume&gt;29&lt;/volume&gt;&lt;number&gt;7&lt;/number&gt;&lt;dates&gt;&lt;year&gt;2022&lt;/year&gt;&lt;pub-dates&gt;&lt;date&gt;2022/07/01&lt;/date&gt;&lt;/pub-dates&gt;&lt;/dates&gt;&lt;isbn&gt;1545-9985&lt;/isbn&gt;&lt;urls&gt;&lt;related-urls&gt;&lt;url&gt;https://doi.org/10.1038/s41594-022-00791-x&lt;/url&gt;&lt;/related-urls&gt;&lt;/urls&gt;&lt;electronic-resource-num&gt;10.1038/s41594-022-00791-x&lt;/electronic-resource-num&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(35)</w:t>
      </w:r>
      <w:r w:rsidRPr="00963F09">
        <w:rPr>
          <w:rFonts w:asciiTheme="majorBidi" w:hAnsiTheme="majorBidi" w:cstheme="majorBidi"/>
          <w:bCs/>
        </w:rPr>
        <w:fldChar w:fldCharType="end"/>
      </w:r>
      <w:r w:rsidRPr="00963F09">
        <w:rPr>
          <w:rFonts w:asciiTheme="majorBidi" w:hAnsiTheme="majorBidi" w:cstheme="majorBidi"/>
          <w:bCs/>
        </w:rPr>
        <w:t xml:space="preserve">. Overall, it was suggested that the stronger inhibitory effect of nikkomycin Z on </w:t>
      </w:r>
      <w:r w:rsidRPr="00963F09">
        <w:rPr>
          <w:rFonts w:asciiTheme="majorBidi" w:hAnsiTheme="majorBidi" w:cstheme="majorBidi"/>
          <w:bCs/>
          <w:i/>
          <w:iCs/>
        </w:rPr>
        <w:t>Ca</w:t>
      </w:r>
      <w:r w:rsidRPr="00963F09">
        <w:rPr>
          <w:rFonts w:asciiTheme="majorBidi" w:hAnsiTheme="majorBidi" w:cstheme="majorBidi"/>
          <w:bCs/>
        </w:rPr>
        <w:t xml:space="preserve">Chs2 compared to polyoxin D probably results from the enhanced interaction via the pyridinyl ring. The presence of the 5-carboxyl in polyoxin D and its interaction with K440 somewhat makes up for the absence of interactions associated with the pyridinyl ring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&lt;EndNote&gt;&lt;Cite&gt;&lt;Author&gt;Ren&lt;/Author&gt;&lt;Year&gt;2022&lt;/Year&gt;&lt;RecNum&gt;622&lt;/RecNum&gt;&lt;DisplayText&gt;(35)&lt;/DisplayText&gt;&lt;record&gt;&lt;rec-number&gt;622&lt;/rec-number&gt;&lt;foreign-keys&gt;&lt;key app="EN" db-id="dvapztdp6t5twredxxjxdsr42fwsrxv022zr" timestamp="1694034586"&gt;622&lt;/key&gt;&lt;/foreign-keys&gt;&lt;ref-type name="Journal Article"&gt;17&lt;/ref-type&gt;&lt;contributors&gt;&lt;authors&gt;&lt;author&gt;Ren, Zhenning&lt;/author&gt;&lt;author&gt;Chhetri, Abhishek&lt;/author&gt;&lt;author&gt;Guan, Ziqiang&lt;/author&gt;&lt;author&gt;Suo, Yang&lt;/author&gt;&lt;author&gt;Yokoyama, Kenichi&lt;/author&gt;&lt;author&gt;Lee, Seok-Yong&lt;/author&gt;&lt;/authors&gt;&lt;/contributors&gt;&lt;titles&gt;&lt;title&gt;Structural basis for inhibition and regulation of a chitin synthase from Candida albicans&lt;/title&gt;&lt;secondary-title&gt;Nature Structural &amp;amp; Molecular Biology&lt;/secondary-title&gt;&lt;/titles&gt;&lt;periodical&gt;&lt;full-title&gt;Nature Structural &amp;amp; Molecular Biology&lt;/full-title&gt;&lt;/periodical&gt;&lt;pages&gt;653-664&lt;/pages&gt;&lt;volume&gt;29&lt;/volume&gt;&lt;number&gt;7&lt;/number&gt;&lt;dates&gt;&lt;year&gt;2022&lt;/year&gt;&lt;pub-dates&gt;&lt;date&gt;2022/07/01&lt;/date&gt;&lt;/pub-dates&gt;&lt;/dates&gt;&lt;isbn&gt;1545-9985&lt;/isbn&gt;&lt;urls&gt;&lt;related-urls&gt;&lt;url&gt;https://doi.org/10.1038/s41594-022-00791-x&lt;/url&gt;&lt;/related-urls&gt;&lt;/urls&gt;&lt;electronic-resource-num&gt;10.1038/s41594-022-00791-x&lt;/electronic-resource-num&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(35)</w:t>
      </w:r>
      <w:r w:rsidRPr="00963F09">
        <w:rPr>
          <w:rFonts w:asciiTheme="majorBidi" w:hAnsiTheme="majorBidi" w:cstheme="majorBidi"/>
          <w:bCs/>
        </w:rPr>
        <w:fldChar w:fldCharType="end"/>
      </w:r>
      <w:r w:rsidRPr="00963F09">
        <w:rPr>
          <w:rFonts w:asciiTheme="majorBidi" w:hAnsiTheme="majorBidi" w:cstheme="majorBidi"/>
          <w:bCs/>
        </w:rPr>
        <w:t>.</w:t>
      </w:r>
      <w:r w:rsidR="00B745D6" w:rsidRPr="00963F09">
        <w:rPr>
          <w:rFonts w:asciiTheme="majorBidi" w:hAnsiTheme="majorBidi" w:cstheme="majorBidi"/>
          <w:bCs/>
          <w:noProof/>
        </w:rPr>
        <w:t xml:space="preserve"> </w:t>
      </w:r>
    </w:p>
    <w:p w14:paraId="1B9E2A9E" w14:textId="77777777" w:rsidR="00E45103" w:rsidRPr="00963F09" w:rsidRDefault="00E45103" w:rsidP="00252B57">
      <w:pPr>
        <w:widowControl w:val="0"/>
        <w:spacing w:line="480" w:lineRule="auto"/>
        <w:ind w:firstLine="720"/>
        <w:rPr>
          <w:rFonts w:asciiTheme="majorBidi" w:hAnsiTheme="majorBidi" w:cstheme="majorBidi"/>
          <w:bCs/>
        </w:rPr>
      </w:pPr>
      <w:r w:rsidRPr="00963F09">
        <w:rPr>
          <w:rFonts w:asciiTheme="majorBidi" w:hAnsiTheme="majorBidi" w:cstheme="majorBidi"/>
          <w:bCs/>
        </w:rPr>
        <w:t xml:space="preserve">The third and most current structure of chitin synthase is the </w:t>
      </w:r>
      <w:r w:rsidRPr="00963F09">
        <w:rPr>
          <w:rFonts w:asciiTheme="majorBidi" w:hAnsiTheme="majorBidi" w:cstheme="majorBidi"/>
          <w:bCs/>
          <w:i/>
          <w:iCs/>
        </w:rPr>
        <w:t xml:space="preserve">S. cerevisiae </w:t>
      </w:r>
      <w:r w:rsidRPr="00963F09">
        <w:rPr>
          <w:rFonts w:asciiTheme="majorBidi" w:hAnsiTheme="majorBidi" w:cstheme="majorBidi"/>
          <w:bCs/>
        </w:rPr>
        <w:t xml:space="preserve">Chs1 from the Bai group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&lt;EndNote&gt;&lt;Cite&gt;&lt;Author&gt;Chen&lt;/Author&gt;&lt;Year&gt;2023&lt;/Year&gt;&lt;RecNum&gt;629&lt;/RecNum&gt;&lt;DisplayText&gt;(41)&lt;/DisplayText&gt;&lt;record&gt;&lt;rec-number&gt;629&lt;/rec-number&gt;&lt;foreign-keys&gt;&lt;key app="EN" db-id="dvapztdp6t5twredxxjxdsr42fwsrxv022zr" timestamp="1694122138"&gt;629&lt;/key&gt;&lt;/foreign-keys&gt;&lt;ref-type name="Journal Article"&gt;17&lt;/ref-type&gt;&lt;contributors&gt;&lt;authors&gt;&lt;author&gt;Chen, Dan-Dan&lt;/author&gt;&lt;author&gt;Wang, Zhao-Bin&lt;/author&gt;&lt;author&gt;Wang, Le-Xuan&lt;/author&gt;&lt;author&gt;Zhao, Peng&lt;/author&gt;&lt;author&gt;Yun, Cai-Hong&lt;/author&gt;&lt;author&gt;Bai, Lin&lt;/author&gt;&lt;/authors&gt;&lt;/contributors&gt;&lt;titles&gt;&lt;title&gt;Structure, catalysis, chitin transport, and selective inhibition of chitin synthase&lt;/title&gt;&lt;secondary-title&gt;Nature Communications&lt;/secondary-title&gt;&lt;/titles&gt;&lt;periodical&gt;&lt;full-title&gt;Nature communications&lt;/full-title&gt;&lt;abbr-1&gt;Nat Commun&lt;/abbr-1&gt;&lt;/periodical&gt;&lt;pages&gt;4776&lt;/pages&gt;&lt;volume&gt;14&lt;/volume&gt;&lt;number&gt;1&lt;/number&gt;&lt;dates&gt;&lt;year&gt;2023&lt;/year&gt;&lt;pub-dates&gt;&lt;date&gt;2023/08/08&lt;/date&gt;&lt;/pub-dates&gt;&lt;/dates&gt;&lt;isbn&gt;2041-1723&lt;/isbn&gt;&lt;urls&gt;&lt;related-urls&gt;&lt;url&gt;https://doi.org/10.1038/s41467-023-40479-4&lt;/url&gt;&lt;/related-urls&gt;&lt;/urls&gt;&lt;electronic-resource-num&gt;10.1038/s41467-023-40479-4&lt;/electronic-resource-num&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(41)</w:t>
      </w:r>
      <w:r w:rsidRPr="00963F09">
        <w:rPr>
          <w:rFonts w:asciiTheme="majorBidi" w:hAnsiTheme="majorBidi" w:cstheme="majorBidi"/>
          <w:bCs/>
        </w:rPr>
        <w:fldChar w:fldCharType="end"/>
      </w:r>
      <w:r w:rsidRPr="00963F09">
        <w:rPr>
          <w:rFonts w:asciiTheme="majorBidi" w:hAnsiTheme="majorBidi" w:cstheme="majorBidi"/>
          <w:bCs/>
        </w:rPr>
        <w:t xml:space="preserve">. Again, the structures of substrate-, polyoxin D- and nikkomycin Z-bound </w:t>
      </w:r>
      <w:r w:rsidRPr="00963F09">
        <w:rPr>
          <w:rFonts w:asciiTheme="majorBidi" w:hAnsiTheme="majorBidi" w:cstheme="majorBidi"/>
          <w:bCs/>
          <w:i/>
          <w:iCs/>
        </w:rPr>
        <w:t>Sc</w:t>
      </w:r>
      <w:r w:rsidRPr="00963F09">
        <w:rPr>
          <w:rFonts w:asciiTheme="majorBidi" w:hAnsiTheme="majorBidi" w:cstheme="majorBidi"/>
          <w:bCs/>
        </w:rPr>
        <w:t xml:space="preserve">Chs1 were determined using cryo-EM, and the mechanism of the chitin synthesis initiation, extension and transport was described in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&lt;EndNote&gt;&lt;Cite&gt;&lt;Author&gt;Chen&lt;/Author&gt;&lt;Year&gt;2023&lt;/Year&gt;&lt;RecNum&gt;629&lt;/RecNum&gt;&lt;DisplayText&gt;(41)&lt;/DisplayText&gt;&lt;record&gt;&lt;rec-number&gt;629&lt;/rec-number&gt;&lt;foreign-keys&gt;&lt;key app="EN" db-id="dvapztdp6t5twredxxjxdsr42fwsrxv022zr" timestamp="1694122138"&gt;629&lt;/key&gt;&lt;/foreign-keys&gt;&lt;ref-type name="Journal Article"&gt;17&lt;/ref-type&gt;&lt;contributors&gt;&lt;authors&gt;&lt;author&gt;Chen, Dan-Dan&lt;/author&gt;&lt;author&gt;Wang, Zhao-Bin&lt;/author&gt;&lt;author&gt;Wang, Le-Xuan&lt;/author&gt;&lt;author&gt;Zhao, Peng&lt;/author&gt;&lt;author&gt;Yun, Cai-Hong&lt;/author&gt;&lt;author&gt;Bai, Lin&lt;/author&gt;&lt;/authors&gt;&lt;/contributors&gt;&lt;titles&gt;&lt;title&gt;Structure, catalysis, chitin transport, and selective inhibition of chitin synthase&lt;/title&gt;&lt;secondary-title&gt;Nature Communications&lt;/secondary-title&gt;&lt;/titles&gt;&lt;periodical&gt;&lt;full-title&gt;Nature communications&lt;/full-title&gt;&lt;abbr-1&gt;Nat Commun&lt;/abbr-1&gt;&lt;/periodical&gt;&lt;pages&gt;4776&lt;/pages&gt;&lt;volume&gt;14&lt;/volume&gt;&lt;number&gt;1&lt;/number&gt;&lt;dates&gt;&lt;year&gt;2023&lt;/year&gt;&lt;pub-dates&gt;&lt;date&gt;2023/08/08&lt;/date&gt;&lt;/pub-dates&gt;&lt;/dates&gt;&lt;isbn&gt;2041-1723&lt;/isbn&gt;&lt;urls&gt;&lt;related-urls&gt;&lt;url&gt;https://doi.org/10.1038/s41467-023-40479-4&lt;/url&gt;&lt;/related-urls&gt;&lt;/urls&gt;&lt;electronic-resource-num&gt;10.1038/s41467-023-40479-4&lt;/electronic-resource-num&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(41)</w:t>
      </w:r>
      <w:r w:rsidRPr="00963F09">
        <w:rPr>
          <w:rFonts w:asciiTheme="majorBidi" w:hAnsiTheme="majorBidi" w:cstheme="majorBidi"/>
          <w:bCs/>
        </w:rPr>
        <w:fldChar w:fldCharType="end"/>
      </w:r>
      <w:r w:rsidRPr="00963F09">
        <w:rPr>
          <w:rFonts w:asciiTheme="majorBidi" w:hAnsiTheme="majorBidi" w:cstheme="majorBidi"/>
          <w:bCs/>
        </w:rPr>
        <w:t xml:space="preserve">. One unique finding on the mode of polyoxin D and nikkomycin Z binding is that besides the competition from the nucleoside moiety on the UDP, the peptidyl moiety of polyoxin D and nikkomycin Z opens the switch loop and thus keeps the gate of chitin transport channel blocked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&lt;EndNote&gt;&lt;Cite&gt;&lt;Author&gt;Chen&lt;/Author&gt;&lt;Year&gt;2023&lt;/Year&gt;&lt;RecNum&gt;629&lt;/RecNum&gt;&lt;DisplayText&gt;(41)&lt;/DisplayText&gt;&lt;record&gt;&lt;rec-number&gt;629&lt;/rec-number&gt;&lt;foreign-keys&gt;&lt;key app="EN" db-id="dvapztdp6t5twredxxjxdsr42fwsrxv022zr" timestamp="1694122138"&gt;629&lt;/key&gt;&lt;/foreign-keys&gt;&lt;ref-type name="Journal Article"&gt;17&lt;/ref-type&gt;&lt;contributors&gt;&lt;authors&gt;&lt;author&gt;Chen, Dan-Dan&lt;/author&gt;&lt;author&gt;Wang, Zhao-Bin&lt;/author&gt;&lt;author&gt;Wang, Le-Xuan&lt;/author&gt;&lt;author&gt;Zhao, Peng&lt;/author&gt;&lt;author&gt;Yun, Cai-Hong&lt;/author&gt;&lt;author&gt;Bai, Lin&lt;/author&gt;&lt;/authors&gt;&lt;/contributors&gt;&lt;titles&gt;&lt;title&gt;Structure, catalysis, chitin transport, and selective inhibition of chitin synthase&lt;/title&gt;&lt;secondary-title&gt;Nature Communications&lt;/secondary-title&gt;&lt;/titles&gt;&lt;periodical&gt;&lt;full-title&gt;Nature communications&lt;/full-title&gt;&lt;abbr-1&gt;Nat Commun&lt;/abbr-1&gt;&lt;/periodical&gt;&lt;pages&gt;4776&lt;/pages&gt;&lt;volume&gt;14&lt;/volume&gt;&lt;number&gt;1&lt;/number&gt;&lt;dates&gt;&lt;year&gt;2023&lt;/year&gt;&lt;pub-dates&gt;&lt;date&gt;2023/08/08&lt;/date&gt;&lt;/pub-dates&gt;&lt;/dates&gt;&lt;isbn&gt;2041-1723&lt;/isbn&gt;&lt;urls&gt;&lt;related-urls&gt;&lt;url&gt;https://doi.org/10.1038/s41467-023-40479-4&lt;/url&gt;&lt;/related-urls&gt;&lt;/urls&gt;&lt;electronic-resource-num&gt;10.1038/s41467-023-40479-4&lt;/electronic-resource-num&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(41)</w:t>
      </w:r>
      <w:r w:rsidRPr="00963F09">
        <w:rPr>
          <w:rFonts w:asciiTheme="majorBidi" w:hAnsiTheme="majorBidi" w:cstheme="majorBidi"/>
          <w:bCs/>
        </w:rPr>
        <w:fldChar w:fldCharType="end"/>
      </w:r>
      <w:r w:rsidRPr="00963F09">
        <w:rPr>
          <w:rFonts w:asciiTheme="majorBidi" w:hAnsiTheme="majorBidi" w:cstheme="majorBidi"/>
          <w:bCs/>
        </w:rPr>
        <w:t>. This unique mechanism of inhibition can potentially be used in future rational drug design.</w:t>
      </w:r>
    </w:p>
    <w:p w14:paraId="1DD5B7DB" w14:textId="77777777" w:rsidR="00E45103" w:rsidRPr="00E86037" w:rsidRDefault="00E45103" w:rsidP="00252B57">
      <w:pPr>
        <w:widowControl w:val="0"/>
        <w:spacing w:line="480" w:lineRule="auto"/>
        <w:rPr>
          <w:rFonts w:asciiTheme="majorBidi" w:hAnsiTheme="majorBidi" w:cstheme="majorBidi"/>
          <w:b/>
        </w:rPr>
      </w:pPr>
      <w:bookmarkStart w:id="12" w:name="_Hlk146105446"/>
      <w:r w:rsidRPr="00E86037">
        <w:rPr>
          <w:rFonts w:ascii="Symbol" w:hAnsi="Symbol" w:cstheme="majorBidi"/>
          <w:b/>
        </w:rPr>
        <w:t>b</w:t>
      </w:r>
      <w:r w:rsidRPr="00E86037">
        <w:rPr>
          <w:rFonts w:asciiTheme="majorBidi" w:hAnsiTheme="majorBidi" w:cstheme="majorBidi"/>
          <w:b/>
        </w:rPr>
        <w:t>-1,3</w:t>
      </w:r>
      <w:bookmarkEnd w:id="12"/>
      <w:r w:rsidRPr="00E86037">
        <w:rPr>
          <w:rFonts w:asciiTheme="majorBidi" w:hAnsiTheme="majorBidi" w:cstheme="majorBidi"/>
          <w:b/>
        </w:rPr>
        <w:t>-glucan synthase</w:t>
      </w:r>
    </w:p>
    <w:p w14:paraId="2AFB18D6" w14:textId="0FBC1BC2" w:rsidR="00E45103" w:rsidRPr="00963F09" w:rsidRDefault="00E45103" w:rsidP="00252B57">
      <w:pPr>
        <w:widowControl w:val="0"/>
        <w:spacing w:line="480" w:lineRule="auto"/>
        <w:ind w:firstLine="720"/>
        <w:rPr>
          <w:rFonts w:asciiTheme="majorBidi" w:hAnsiTheme="majorBidi" w:cstheme="majorBidi"/>
          <w:bCs/>
        </w:rPr>
      </w:pPr>
      <w:r w:rsidRPr="00963F09">
        <w:rPr>
          <w:rFonts w:asciiTheme="majorBidi" w:hAnsiTheme="majorBidi" w:cstheme="majorBidi"/>
          <w:bCs/>
        </w:rPr>
        <w:t xml:space="preserve">Glucan is the foundational polysaccharide in the fungal cells, constituting ~50-60% of its dry weight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&lt;EndNote&gt;&lt;Cite&gt;&lt;Author&gt;Garcia-Rubio&lt;/Author&gt;&lt;Year&gt;2020&lt;/Year&gt;&lt;RecNum&gt;564&lt;/RecNum&gt;&lt;DisplayText&gt;(22)&lt;/DisplayText&gt;&lt;record&gt;&lt;rec-number&gt;564&lt;/rec-number&gt;&lt;foreign-keys&gt;&lt;key app="EN" db-id="dvapztdp6t5twredxxjxdsr42fwsrxv022zr" timestamp="1693839161"&gt;564&lt;/key&gt;&lt;/foreign-keys&gt;&lt;ref-type name="Journal Article"&gt;17&lt;/ref-type&gt;&lt;contributors&gt;&lt;authors&gt;&lt;author&gt;Garcia-Rubio,Rocio&lt;/author&gt;&lt;author&gt;de Oliveira,Haroldo C.&lt;/author&gt;&lt;author&gt;Rivera,Johanna&lt;/author&gt;&lt;author&gt;Trevijano-Contador,Nuria&lt;/author&gt;&lt;/authors&gt;&lt;/contributors&gt;&lt;titles&gt;&lt;title&gt;The Fungal Cell Wall: Candida, Cryptococcus, and Aspergillus Species&lt;/title&gt;&lt;secondary-title&gt;Frontiers in Microbiology&lt;/secondary-title&gt;&lt;short-title&gt;The Fungal cell wall&lt;/short-title&gt;&lt;/titles&gt;&lt;periodical&gt;&lt;full-title&gt;Frontiers in Microbiology&lt;/full-title&gt;&lt;/periodical&gt;&lt;volume&gt;10&lt;/volume&gt;&lt;keywords&gt;&lt;keyword&gt;Cell Wall,Candida,Cryptococcus,Aspergillus,Synthesis,composition&lt;/keyword&gt;&lt;/keywords&gt;&lt;dates&gt;&lt;year&gt;2020&lt;/year&gt;&lt;pub-dates&gt;&lt;date&gt;2020-January-09&lt;/date&gt;&lt;/pub-dates&gt;&lt;/dates&gt;&lt;isbn&gt;1664-302X&lt;/isbn&gt;&lt;work-type&gt;Review&lt;/work-type&gt;&lt;urls&gt;&lt;related-urls&gt;&lt;url&gt;https://www.frontiersin.org/articles/10.3389/fmicb.2019.02993&lt;/url&gt;&lt;/related-urls&gt;&lt;/urls&gt;&lt;electronic-resource-num&gt;10.3389/fmicb.2019.02993&lt;/electronic-resource-num&gt;&lt;language&gt;English&lt;/language&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(22)</w:t>
      </w:r>
      <w:r w:rsidRPr="00963F09">
        <w:rPr>
          <w:rFonts w:asciiTheme="majorBidi" w:hAnsiTheme="majorBidi" w:cstheme="majorBidi"/>
          <w:bCs/>
        </w:rPr>
        <w:fldChar w:fldCharType="end"/>
      </w:r>
      <w:r w:rsidRPr="00963F09">
        <w:rPr>
          <w:rFonts w:asciiTheme="majorBidi" w:hAnsiTheme="majorBidi" w:cstheme="majorBidi"/>
          <w:bCs/>
        </w:rPr>
        <w:t xml:space="preserve">. Predominantly, 65-90% of these glucan polymers have a 1,3 linkage, but there exist other linkage types like </w:t>
      </w:r>
      <w:r w:rsidR="00A65638" w:rsidRPr="00A65638">
        <w:rPr>
          <w:rFonts w:ascii="Symbol" w:hAnsi="Symbol" w:cstheme="majorBidi"/>
          <w:bCs/>
        </w:rPr>
        <w:t>b</w:t>
      </w:r>
      <w:r w:rsidR="00A65638">
        <w:rPr>
          <w:rFonts w:asciiTheme="majorBidi" w:hAnsiTheme="majorBidi" w:cstheme="majorBidi"/>
          <w:bCs/>
        </w:rPr>
        <w:t>-</w:t>
      </w:r>
      <w:r w:rsidRPr="00963F09">
        <w:rPr>
          <w:rFonts w:asciiTheme="majorBidi" w:hAnsiTheme="majorBidi" w:cstheme="majorBidi"/>
          <w:bCs/>
        </w:rPr>
        <w:t xml:space="preserve">1,6 (in </w:t>
      </w:r>
      <w:r w:rsidRPr="00963F09">
        <w:rPr>
          <w:rFonts w:asciiTheme="majorBidi" w:hAnsiTheme="majorBidi" w:cstheme="majorBidi"/>
          <w:bCs/>
          <w:i/>
          <w:iCs/>
        </w:rPr>
        <w:t>Candida</w:t>
      </w:r>
      <w:r w:rsidRPr="00963F09">
        <w:rPr>
          <w:rFonts w:asciiTheme="majorBidi" w:hAnsiTheme="majorBidi" w:cstheme="majorBidi"/>
          <w:bCs/>
        </w:rPr>
        <w:t xml:space="preserve"> spp.), </w:t>
      </w:r>
      <w:r w:rsidR="00A65638" w:rsidRPr="00A65638">
        <w:rPr>
          <w:rFonts w:ascii="Symbol" w:hAnsi="Symbol" w:cstheme="majorBidi"/>
          <w:bCs/>
        </w:rPr>
        <w:t>b</w:t>
      </w:r>
      <w:r w:rsidR="00A65638" w:rsidRPr="00963F09">
        <w:rPr>
          <w:rFonts w:asciiTheme="majorBidi" w:hAnsiTheme="majorBidi" w:cstheme="majorBidi"/>
          <w:bCs/>
        </w:rPr>
        <w:t>-</w:t>
      </w:r>
      <w:r w:rsidRPr="00963F09">
        <w:rPr>
          <w:rFonts w:asciiTheme="majorBidi" w:hAnsiTheme="majorBidi" w:cstheme="majorBidi"/>
          <w:bCs/>
        </w:rPr>
        <w:t xml:space="preserve">1,4, </w:t>
      </w:r>
      <w:r w:rsidRPr="00A65638">
        <w:rPr>
          <w:rFonts w:ascii="Symbol" w:hAnsi="Symbol" w:cstheme="majorBidi"/>
          <w:bCs/>
        </w:rPr>
        <w:t>a</w:t>
      </w:r>
      <w:r w:rsidRPr="00963F09">
        <w:rPr>
          <w:rFonts w:asciiTheme="majorBidi" w:hAnsiTheme="majorBidi" w:cstheme="majorBidi"/>
          <w:bCs/>
        </w:rPr>
        <w:t xml:space="preserve">-1,3, and </w:t>
      </w:r>
      <w:r w:rsidRPr="00A65638">
        <w:rPr>
          <w:rFonts w:ascii="Symbol" w:hAnsi="Symbol" w:cstheme="majorBidi"/>
          <w:bCs/>
        </w:rPr>
        <w:t>a</w:t>
      </w:r>
      <w:r w:rsidRPr="00963F09">
        <w:rPr>
          <w:rFonts w:asciiTheme="majorBidi" w:hAnsiTheme="majorBidi" w:cstheme="majorBidi"/>
          <w:bCs/>
        </w:rPr>
        <w:t xml:space="preserve">-1,4. Among those different linkage glucans, the most structurally significant </w:t>
      </w:r>
      <w:r w:rsidRPr="00963F09">
        <w:rPr>
          <w:rFonts w:asciiTheme="majorBidi" w:hAnsiTheme="majorBidi" w:cstheme="majorBidi"/>
          <w:bCs/>
        </w:rPr>
        <w:lastRenderedPageBreak/>
        <w:t xml:space="preserve">component is </w:t>
      </w:r>
      <w:r w:rsidRPr="00A65638">
        <w:rPr>
          <w:rFonts w:ascii="Symbol" w:hAnsi="Symbol" w:cstheme="majorBidi"/>
          <w:bCs/>
        </w:rPr>
        <w:t>b</w:t>
      </w:r>
      <w:r w:rsidRPr="00963F09">
        <w:rPr>
          <w:rFonts w:asciiTheme="majorBidi" w:hAnsiTheme="majorBidi" w:cstheme="majorBidi"/>
          <w:bCs/>
        </w:rPr>
        <w:t xml:space="preserve">-1,3-D-glucan, which serves as the anchor for other covalent attachments within the wall </w:t>
      </w:r>
      <w:r w:rsidRPr="00963F09">
        <w:rPr>
          <w:rFonts w:asciiTheme="majorBidi" w:hAnsiTheme="majorBidi" w:cstheme="majorBidi"/>
          <w:bCs/>
        </w:rPr>
        <w:fldChar w:fldCharType="begin">
          <w:fldData xml:space="preserve">PEVuZE5vdGU+PENpdGU+PEF1dGhvcj5HYXJjaWEtUnViaW88L0F1dGhvcj48WWVhcj4yMDIwPC9Z
ZWFyPjxSZWNOdW0+NTY0PC9SZWNOdW0+PERpc3BsYXlUZXh0PigyMiwgNDIpPC9EaXNwbGF5VGV4
dD48cmVjb3JkPjxyZWMtbnVtYmVyPjU2NDwvcmVjLW51bWJlcj48Zm9yZWlnbi1rZXlzPjxrZXkg
YXBwPSJFTiIgZGItaWQ9ImR2YXB6dGRwNnQ1dHdyZWR4eGp4ZHNyNDJmd3NyeHYwMjJ6ciIgdGlt
ZXN0YW1wPSIxNjkzODM5MTYxIj41NjQ8L2tleT48L2ZvcmVpZ24ta2V5cz48cmVmLXR5cGUgbmFt
ZT0iSm91cm5hbCBBcnRpY2xlIj4xNzwvcmVmLXR5cGU+PGNvbnRyaWJ1dG9ycz48YXV0aG9ycz48
YXV0aG9yPkdhcmNpYS1SdWJpbyxSb2NpbzwvYXV0aG9yPjxhdXRob3I+ZGUgT2xpdmVpcmEsSGFy
b2xkbyBDLjwvYXV0aG9yPjxhdXRob3I+Uml2ZXJhLEpvaGFubmE8L2F1dGhvcj48YXV0aG9yPlRy
ZXZpamFuby1Db250YWRvcixOdXJpYTwvYXV0aG9yPjwvYXV0aG9ycz48L2NvbnRyaWJ1dG9ycz48
dGl0bGVzPjx0aXRsZT5UaGUgRnVuZ2FsIENlbGwgV2FsbDogQ2FuZGlkYSwgQ3J5cHRvY29jY3Vz
LCBhbmQgQXNwZXJnaWxsdXMgU3BlY2llczwvdGl0bGU+PHNlY29uZGFyeS10aXRsZT5Gcm9udGll
cnMgaW4gTWljcm9iaW9sb2d5PC9zZWNvbmRhcnktdGl0bGU+PHNob3J0LXRpdGxlPlRoZSBGdW5n
YWwgY2VsbCB3YWxsPC9zaG9ydC10aXRsZT48L3RpdGxlcz48cGVyaW9kaWNhbD48ZnVsbC10aXRs
ZT5Gcm9udGllcnMgaW4gTWljcm9iaW9sb2d5PC9mdWxsLXRpdGxlPjwvcGVyaW9kaWNhbD48dm9s
dW1lPjEwPC92b2x1bWU+PGtleXdvcmRzPjxrZXl3b3JkPkNlbGwgV2FsbCxDYW5kaWRhLENyeXB0
b2NvY2N1cyxBc3BlcmdpbGx1cyxTeW50aGVzaXMsY29tcG9zaXRpb248L2tleXdvcmQ+PC9rZXl3
b3Jkcz48ZGF0ZXM+PHllYXI+MjAyMDwveWVhcj48cHViLWRhdGVzPjxkYXRlPjIwMjAtSmFudWFy
eS0wOTwvZGF0ZT48L3B1Yi1kYXRlcz48L2RhdGVzPjxpc2JuPjE2NjQtMzAyWDwvaXNibj48d29y
ay10eXBlPlJldmlldzwvd29yay10eXBlPjx1cmxzPjxyZWxhdGVkLXVybHM+PHVybD5odHRwczov
L3d3dy5mcm9udGllcnNpbi5vcmcvYXJ0aWNsZXMvMTAuMzM4OS9mbWljYi4yMDE5LjAyOTkzPC91
cmw+PC9yZWxhdGVkLXVybHM+PC91cmxzPjxlbGVjdHJvbmljLXJlc291cmNlLW51bT4xMC4zMzg5
L2ZtaWNiLjIwMTkuMDI5OTM8L2VsZWN0cm9uaWMtcmVzb3VyY2UtbnVtPjxsYW5ndWFnZT5Fbmds
aXNoPC9sYW5ndWFnZT48L3JlY29yZD48L0NpdGU+PENpdGU+PEF1dGhvcj5BaW1hbmlhbmRhPC9B
dXRob3I+PFllYXI+MjAwOTwvWWVhcj48UmVjTnVtPjYzMDwvUmVjTnVtPjxyZWNvcmQ+PHJlYy1u
dW1iZXI+NjMwPC9yZWMtbnVtYmVyPjxmb3JlaWduLWtleXM+PGtleSBhcHA9IkVOIiBkYi1pZD0i
ZHZhcHp0ZHA2dDV0d3JlZHh4anhkc3I0MmZ3c3J4djAyMnpyIiB0aW1lc3RhbXA9IjE2OTQxODcx
NjUiPjYzMDwva2V5PjwvZm9yZWlnbi1rZXlzPjxyZWYtdHlwZSBuYW1lPSJKb3VybmFsIEFydGlj
bGUiPjE3PC9yZWYtdHlwZT48Y29udHJpYnV0b3JzPjxhdXRob3JzPjxhdXRob3I+QWltYW5pYW5k
YSwgVmlzaHVrdW1hcjwvYXV0aG9yPjxhdXRob3I+Q2xhdmF1ZCwgQ8OpY2lsZTwvYXV0aG9yPjxh
dXRob3I+U2ltZW5lbCwgQ2F0aGVyaW5lPC9hdXRob3I+PGF1dGhvcj5Gb250YWluZSwgVGhpZXJy
eTwvYXV0aG9yPjxhdXRob3I+RGVsZXBpZXJyZSwgTXVyaWVsPC9hdXRob3I+PGF1dGhvcj5MYXRn
w6ksIEplYW4tUGF1bDwvYXV0aG9yPjwvYXV0aG9ycz48L2NvbnRyaWJ1dG9ycz48dGl0bGVzPjx0
aXRsZT5DZWxsIHdhbGwgzrItKDEsIDYpLWdsdWNhbiBvZiBTYWNjaGFyb215Y2VzIGNlcmV2aXNp
YWU6IHN0cnVjdHVyYWwgY2hhcmFjdGVyaXphdGlvbiBhbmQgaW4gc2l0dSBzeW50aGVzaXM8L3Rp
dGxlPjxzZWNvbmRhcnktdGl0bGU+Sm91cm5hbCBvZiBCaW9sb2dpY2FsIENoZW1pc3RyeTwvc2Vj
b25kYXJ5LXRpdGxlPjwvdGl0bGVzPjxwZXJpb2RpY2FsPjxmdWxsLXRpdGxlPkpvdXJuYWwgb2Yg
QmlvbG9naWNhbCBDaGVtaXN0cnk8L2Z1bGwtdGl0bGU+PC9wZXJpb2RpY2FsPjxwYWdlcz4xMzQw
MS0xMzQxMjwvcGFnZXM+PHZvbHVtZT4yODQ8L3ZvbHVtZT48bnVtYmVyPjIwPC9udW1iZXI+PGRh
dGVzPjx5ZWFyPjIwMDk8L3llYXI+PC9kYXRlcz48aXNibj4wMDIxLTkyNTg8L2lzYm4+PHVybHM+
PC91cmxzPjwvcmVjb3JkPjwvQ2l0ZT48L0VuZE5vdGU+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PEVuZE5vdGU+PENpdGU+PEF1dGhvcj5HYXJjaWEtUnViaW88L0F1dGhvcj48WWVhcj4yMDIwPC9Z
ZWFyPjxSZWNOdW0+NTY0PC9SZWNOdW0+PERpc3BsYXlUZXh0PigyMiwgNDIpPC9EaXNwbGF5VGV4
dD48cmVjb3JkPjxyZWMtbnVtYmVyPjU2NDwvcmVjLW51bWJlcj48Zm9yZWlnbi1rZXlzPjxrZXkg
YXBwPSJFTiIgZGItaWQ9ImR2YXB6dGRwNnQ1dHdyZWR4eGp4ZHNyNDJmd3NyeHYwMjJ6ciIgdGlt
ZXN0YW1wPSIxNjkzODM5MTYxIj41NjQ8L2tleT48L2ZvcmVpZ24ta2V5cz48cmVmLXR5cGUgbmFt
ZT0iSm91cm5hbCBBcnRpY2xlIj4xNzwvcmVmLXR5cGU+PGNvbnRyaWJ1dG9ycz48YXV0aG9ycz48
YXV0aG9yPkdhcmNpYS1SdWJpbyxSb2NpbzwvYXV0aG9yPjxhdXRob3I+ZGUgT2xpdmVpcmEsSGFy
b2xkbyBDLjwvYXV0aG9yPjxhdXRob3I+Uml2ZXJhLEpvaGFubmE8L2F1dGhvcj48YXV0aG9yPlRy
ZXZpamFuby1Db250YWRvcixOdXJpYTwvYXV0aG9yPjwvYXV0aG9ycz48L2NvbnRyaWJ1dG9ycz48
dGl0bGVzPjx0aXRsZT5UaGUgRnVuZ2FsIENlbGwgV2FsbDogQ2FuZGlkYSwgQ3J5cHRvY29jY3Vz
LCBhbmQgQXNwZXJnaWxsdXMgU3BlY2llczwvdGl0bGU+PHNlY29uZGFyeS10aXRsZT5Gcm9udGll
cnMgaW4gTWljcm9iaW9sb2d5PC9zZWNvbmRhcnktdGl0bGU+PHNob3J0LXRpdGxlPlRoZSBGdW5n
YWwgY2VsbCB3YWxsPC9zaG9ydC10aXRsZT48L3RpdGxlcz48cGVyaW9kaWNhbD48ZnVsbC10aXRs
ZT5Gcm9udGllcnMgaW4gTWljcm9iaW9sb2d5PC9mdWxsLXRpdGxlPjwvcGVyaW9kaWNhbD48dm9s
dW1lPjEwPC92b2x1bWU+PGtleXdvcmRzPjxrZXl3b3JkPkNlbGwgV2FsbCxDYW5kaWRhLENyeXB0
b2NvY2N1cyxBc3BlcmdpbGx1cyxTeW50aGVzaXMsY29tcG9zaXRpb248L2tleXdvcmQ+PC9rZXl3
b3Jkcz48ZGF0ZXM+PHllYXI+MjAyMDwveWVhcj48cHViLWRhdGVzPjxkYXRlPjIwMjAtSmFudWFy
eS0wOTwvZGF0ZT48L3B1Yi1kYXRlcz48L2RhdGVzPjxpc2JuPjE2NjQtMzAyWDwvaXNibj48d29y
ay10eXBlPlJldmlldzwvd29yay10eXBlPjx1cmxzPjxyZWxhdGVkLXVybHM+PHVybD5odHRwczov
L3d3dy5mcm9udGllcnNpbi5vcmcvYXJ0aWNsZXMvMTAuMzM4OS9mbWljYi4yMDE5LjAyOTkzPC91
cmw+PC9yZWxhdGVkLXVybHM+PC91cmxzPjxlbGVjdHJvbmljLXJlc291cmNlLW51bT4xMC4zMzg5
L2ZtaWNiLjIwMTkuMDI5OTM8L2VsZWN0cm9uaWMtcmVzb3VyY2UtbnVtPjxsYW5ndWFnZT5Fbmds
aXNoPC9sYW5ndWFnZT48L3JlY29yZD48L0NpdGU+PENpdGU+PEF1dGhvcj5BaW1hbmlhbmRhPC9B
dXRob3I+PFllYXI+MjAwOTwvWWVhcj48UmVjTnVtPjYzMDwvUmVjTnVtPjxyZWNvcmQ+PHJlYy1u
dW1iZXI+NjMwPC9yZWMtbnVtYmVyPjxmb3JlaWduLWtleXM+PGtleSBhcHA9IkVOIiBkYi1pZD0i
ZHZhcHp0ZHA2dDV0d3JlZHh4anhkc3I0MmZ3c3J4djAyMnpyIiB0aW1lc3RhbXA9IjE2OTQxODcx
NjUiPjYzMDwva2V5PjwvZm9yZWlnbi1rZXlzPjxyZWYtdHlwZSBuYW1lPSJKb3VybmFsIEFydGlj
bGUiPjE3PC9yZWYtdHlwZT48Y29udHJpYnV0b3JzPjxhdXRob3JzPjxhdXRob3I+QWltYW5pYW5k
YSwgVmlzaHVrdW1hcjwvYXV0aG9yPjxhdXRob3I+Q2xhdmF1ZCwgQ8OpY2lsZTwvYXV0aG9yPjxh
dXRob3I+U2ltZW5lbCwgQ2F0aGVyaW5lPC9hdXRob3I+PGF1dGhvcj5Gb250YWluZSwgVGhpZXJy
eTwvYXV0aG9yPjxhdXRob3I+RGVsZXBpZXJyZSwgTXVyaWVsPC9hdXRob3I+PGF1dGhvcj5MYXRn
w6ksIEplYW4tUGF1bDwvYXV0aG9yPjwvYXV0aG9ycz48L2NvbnRyaWJ1dG9ycz48dGl0bGVzPjx0
aXRsZT5DZWxsIHdhbGwgzrItKDEsIDYpLWdsdWNhbiBvZiBTYWNjaGFyb215Y2VzIGNlcmV2aXNp
YWU6IHN0cnVjdHVyYWwgY2hhcmFjdGVyaXphdGlvbiBhbmQgaW4gc2l0dSBzeW50aGVzaXM8L3Rp
dGxlPjxzZWNvbmRhcnktdGl0bGU+Sm91cm5hbCBvZiBCaW9sb2dpY2FsIENoZW1pc3RyeTwvc2Vj
b25kYXJ5LXRpdGxlPjwvdGl0bGVzPjxwZXJpb2RpY2FsPjxmdWxsLXRpdGxlPkpvdXJuYWwgb2Yg
QmlvbG9naWNhbCBDaGVtaXN0cnk8L2Z1bGwtdGl0bGU+PC9wZXJpb2RpY2FsPjxwYWdlcz4xMzQw
MS0xMzQxMjwvcGFnZXM+PHZvbHVtZT4yODQ8L3ZvbHVtZT48bnVtYmVyPjIwPC9udW1iZXI+PGRh
dGVzPjx5ZWFyPjIwMDk8L3llYXI+PC9kYXRlcz48aXNibj4wMDIxLTkyNTg8L2lzYm4+PHVybHM+
PC91cmxzPjwvcmVjb3JkPjwvQ2l0ZT48L0VuZE5vdGU+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(22, 42)</w:t>
      </w:r>
      <w:r w:rsidRPr="00963F09">
        <w:rPr>
          <w:rFonts w:asciiTheme="majorBidi" w:hAnsiTheme="majorBidi" w:cstheme="majorBidi"/>
          <w:bCs/>
        </w:rPr>
        <w:fldChar w:fldCharType="end"/>
      </w:r>
      <w:r w:rsidRPr="00963F09">
        <w:rPr>
          <w:rFonts w:asciiTheme="majorBidi" w:hAnsiTheme="majorBidi" w:cstheme="majorBidi"/>
          <w:bCs/>
        </w:rPr>
        <w:t xml:space="preserve">. </w:t>
      </w:r>
      <w:r w:rsidR="00A65638" w:rsidRPr="00A65638">
        <w:rPr>
          <w:rFonts w:ascii="Symbol" w:hAnsi="Symbol" w:cstheme="majorBidi"/>
          <w:bCs/>
        </w:rPr>
        <w:t>b</w:t>
      </w:r>
      <w:r w:rsidRPr="00963F09">
        <w:rPr>
          <w:rFonts w:asciiTheme="majorBidi" w:hAnsiTheme="majorBidi" w:cstheme="majorBidi"/>
          <w:bCs/>
        </w:rPr>
        <w:t>-1,3-D-glucan is synthesized by glucan synthases, a group of membrane enzymes located in the plasma membrane. Glucan synthases have a conserved catalytic domain (</w:t>
      </w:r>
      <w:proofErr w:type="spellStart"/>
      <w:r w:rsidRPr="00963F09">
        <w:rPr>
          <w:rFonts w:asciiTheme="majorBidi" w:hAnsiTheme="majorBidi" w:cstheme="majorBidi"/>
          <w:bCs/>
        </w:rPr>
        <w:t>Fks</w:t>
      </w:r>
      <w:proofErr w:type="spellEnd"/>
      <w:r w:rsidRPr="00963F09">
        <w:rPr>
          <w:rFonts w:asciiTheme="majorBidi" w:hAnsiTheme="majorBidi" w:cstheme="majorBidi"/>
          <w:bCs/>
        </w:rPr>
        <w:t xml:space="preserve">), serving the function of glucan biosynthesis, and are regulated by GTPase Rho1 subunits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&lt;EndNote&gt;&lt;Cite&gt;&lt;Author&gt;Grün&lt;/Author&gt;&lt;Year&gt;2005&lt;/Year&gt;&lt;RecNum&gt;631&lt;/RecNum&gt;&lt;DisplayText&gt;(43, 44)&lt;/DisplayText&gt;&lt;record&gt;&lt;rec-number&gt;631&lt;/rec-number&gt;&lt;foreign-keys&gt;&lt;key app="EN" db-id="dvapztdp6t5twredxxjxdsr42fwsrxv022zr" timestamp="1694187371"&gt;631&lt;/key&gt;&lt;/foreign-keys&gt;&lt;ref-type name="Journal Article"&gt;17&lt;/ref-type&gt;&lt;contributors&gt;&lt;authors&gt;&lt;author&gt;Grün, Christian H&lt;/author&gt;&lt;author&gt;Hochstenbach, Frans&lt;/author&gt;&lt;author&gt;Humbel, Bruno M&lt;/author&gt;&lt;author&gt;Verkleij, Arie J&lt;/author&gt;&lt;author&gt;Sietsma, J Hans&lt;/author&gt;&lt;author&gt;Klis, Frans M&lt;/author&gt;&lt;author&gt;Kamerling, Johannis P&lt;/author&gt;&lt;author&gt;Vliegenthart, Johannes FG&lt;/author&gt;&lt;/authors&gt;&lt;/contributors&gt;&lt;titles&gt;&lt;title&gt;The structure of cell wall α-glucan from fission yeast&lt;/title&gt;&lt;secondary-title&gt;Glycobiology&lt;/secondary-title&gt;&lt;/titles&gt;&lt;periodical&gt;&lt;full-title&gt;Glycobiology&lt;/full-title&gt;&lt;/periodical&gt;&lt;pages&gt;245-257&lt;/pages&gt;&lt;volume&gt;15&lt;/volume&gt;&lt;number&gt;3&lt;/number&gt;&lt;dates&gt;&lt;year&gt;2005&lt;/year&gt;&lt;/dates&gt;&lt;isbn&gt;1460-2423&lt;/isbn&gt;&lt;urls&gt;&lt;/urls&gt;&lt;/record&gt;&lt;/Cite&gt;&lt;Cite&gt;&lt;Author&gt;Qadota&lt;/Author&gt;&lt;Year&gt;1996&lt;/Year&gt;&lt;RecNum&gt;632&lt;/RecNum&gt;&lt;record&gt;&lt;rec-number&gt;632&lt;/rec-number&gt;&lt;foreign-keys&gt;&lt;key app="EN" db-id="dvapztdp6t5twredxxjxdsr42fwsrxv022zr" timestamp="1694187577"&gt;632&lt;/key&gt;&lt;/foreign-keys&gt;&lt;ref-type name="Journal Article"&gt;17&lt;/ref-type&gt;&lt;contributors&gt;&lt;authors&gt;&lt;author&gt;Qadota, Hiroshi&lt;/author&gt;&lt;author&gt;Python, Christophe P&lt;/author&gt;&lt;author&gt;Inoue, Shunsuke B&lt;/author&gt;&lt;author&gt;Arisawa, Mikio&lt;/author&gt;&lt;author&gt;Anraku, Yasuhiro&lt;/author&gt;&lt;author&gt;Zheng, Yi&lt;/author&gt;&lt;author&gt;Watanabe, Takahide&lt;/author&gt;&lt;author&gt;Levin, David E&lt;/author&gt;&lt;author&gt;Ohya, Yoshikazu&lt;/author&gt;&lt;/authors&gt;&lt;/contributors&gt;&lt;titles&gt;&lt;title&gt;Identification of yeast Rho1p GTPase as a regulatory subunit of 1, 3-β-glucan synthase&lt;/title&gt;&lt;secondary-title&gt;Science&lt;/secondary-title&gt;&lt;/titles&gt;&lt;periodical&gt;&lt;full-title&gt;Science&lt;/full-title&gt;&lt;/periodical&gt;&lt;pages&gt;279-281&lt;/pages&gt;&lt;volume&gt;272&lt;/volume&gt;&lt;number&gt;5259&lt;/number&gt;&lt;dates&gt;&lt;year&gt;1996&lt;/year&gt;&lt;/dates&gt;&lt;isbn&gt;0036-8075&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(43, 44)</w:t>
      </w:r>
      <w:r w:rsidRPr="00963F09">
        <w:rPr>
          <w:rFonts w:asciiTheme="majorBidi" w:hAnsiTheme="majorBidi" w:cstheme="majorBidi"/>
          <w:bCs/>
        </w:rPr>
        <w:fldChar w:fldCharType="end"/>
      </w:r>
      <w:r w:rsidRPr="00963F09">
        <w:rPr>
          <w:rFonts w:asciiTheme="majorBidi" w:hAnsiTheme="majorBidi" w:cstheme="majorBidi"/>
          <w:bCs/>
        </w:rPr>
        <w:t xml:space="preserve">. The genes </w:t>
      </w:r>
      <w:r w:rsidRPr="00963F09">
        <w:rPr>
          <w:rFonts w:asciiTheme="majorBidi" w:hAnsiTheme="majorBidi" w:cstheme="majorBidi"/>
          <w:bCs/>
          <w:i/>
          <w:iCs/>
        </w:rPr>
        <w:t>FKS1</w:t>
      </w:r>
      <w:r w:rsidRPr="00963F09">
        <w:rPr>
          <w:rFonts w:asciiTheme="majorBidi" w:hAnsiTheme="majorBidi" w:cstheme="majorBidi"/>
          <w:bCs/>
        </w:rPr>
        <w:t xml:space="preserve"> and </w:t>
      </w:r>
      <w:r w:rsidRPr="00963F09">
        <w:rPr>
          <w:rFonts w:asciiTheme="majorBidi" w:hAnsiTheme="majorBidi" w:cstheme="majorBidi"/>
          <w:bCs/>
          <w:i/>
          <w:iCs/>
        </w:rPr>
        <w:t>FKS2</w:t>
      </w:r>
      <w:r w:rsidRPr="00963F09">
        <w:rPr>
          <w:rFonts w:asciiTheme="majorBidi" w:hAnsiTheme="majorBidi" w:cstheme="majorBidi"/>
          <w:bCs/>
        </w:rPr>
        <w:t xml:space="preserve">, responsible for producing </w:t>
      </w:r>
      <w:r w:rsidR="00A65638" w:rsidRPr="00A65638">
        <w:rPr>
          <w:rFonts w:ascii="Symbol" w:hAnsi="Symbol" w:cstheme="majorBidi"/>
          <w:bCs/>
        </w:rPr>
        <w:t>b</w:t>
      </w:r>
      <w:r w:rsidR="00A65638" w:rsidRPr="00963F09">
        <w:rPr>
          <w:rFonts w:asciiTheme="majorBidi" w:hAnsiTheme="majorBidi" w:cstheme="majorBidi"/>
          <w:bCs/>
        </w:rPr>
        <w:t xml:space="preserve"> </w:t>
      </w:r>
      <w:r w:rsidRPr="00963F09">
        <w:rPr>
          <w:rFonts w:asciiTheme="majorBidi" w:hAnsiTheme="majorBidi" w:cstheme="majorBidi"/>
          <w:bCs/>
        </w:rPr>
        <w:t xml:space="preserve">-1,3-D-glucan synthases, were first discovered in </w:t>
      </w:r>
      <w:r w:rsidRPr="00963F09">
        <w:rPr>
          <w:rFonts w:asciiTheme="majorBidi" w:hAnsiTheme="majorBidi" w:cstheme="majorBidi"/>
          <w:bCs/>
          <w:i/>
          <w:iCs/>
        </w:rPr>
        <w:t xml:space="preserve">Saccharomyces cerevisiae </w:t>
      </w:r>
      <w:r w:rsidRPr="00963F09">
        <w:rPr>
          <w:rFonts w:asciiTheme="majorBidi" w:hAnsiTheme="majorBidi" w:cstheme="majorBidi"/>
          <w:bCs/>
        </w:rPr>
        <w:fldChar w:fldCharType="begin">
          <w:fldData xml:space="preserve">PEVuZE5vdGU+PENpdGU+PEF1dGhvcj5Eb3VnbGFzPC9BdXRob3I+PFllYXI+MTk5NDwvWWVhcj48
UmVjTnVtPjYzMzwvUmVjTnVtPjxEaXNwbGF5VGV4dD4oNDQsIDQ1KTwvRGlzcGxheVRleHQ+PHJl
Y29yZD48cmVjLW51bWJlcj42MzM8L3JlYy1udW1iZXI+PGZvcmVpZ24ta2V5cz48a2V5IGFwcD0i
RU4iIGRiLWlkPSJkdmFwenRkcDZ0NXR3cmVkeHhqeGRzcjQyZndzcnh2MDIyenIiIHRpbWVzdGFt
cD0iMTY5NDE4Nzc5MiI+NjMzPC9rZXk+PC9mb3JlaWduLWtleXM+PHJlZi10eXBlIG5hbWU9Ikpv
dXJuYWwgQXJ0aWNsZSI+MTc8L3JlZi10eXBlPjxjb250cmlidXRvcnM+PGF1dGhvcnM+PGF1dGhv
cj5Eb3VnbGFzLCBDYW1lcm9uIE08L2F1dGhvcj48YXV0aG9yPkZvb3IsIEZvcnJlc3Q8L2F1dGhv
cj48YXV0aG9yPk1hcnJpbmFuLCBKZWFuIEE8L2F1dGhvcj48YXV0aG9yPk1vcmluLCBOYW5jeTwv
YXV0aG9yPjxhdXRob3I+TmllbHNlbiwgSmVubmlmZXIgQjwvYXV0aG9yPjxhdXRob3I+RGFobCwg
QXJsZW5lIE08L2F1dGhvcj48YXV0aG9yPk1henVyLCBQYXVsPC9hdXRob3I+PGF1dGhvcj5CYWdp
bnNreSwgV2FsdGVyPC9hdXRob3I+PGF1dGhvcj5MaSwgV2VpbGk8L2F1dGhvcj48YXV0aG9yPkVs
LVNoZXJiZWluaSwgTW9oYW1lZDwvYXV0aG9yPjwvYXV0aG9ycz48L2NvbnRyaWJ1dG9ycz48dGl0
bGVzPjx0aXRsZT5UaGUgU2FjY2hhcm9teWNlcyBjZXJldmlzaWFlIEZLUzEgKEVURzEpIGdlbmUg
ZW5jb2RlcyBhbiBpbnRlZ3JhbCBtZW1icmFuZSBwcm90ZWluIHdoaWNoIGlzIGEgc3VidW5pdCBv
ZiAxLCAzLWJldGEtRC1nbHVjYW4gc3ludGhhc2U8L3RpdGxlPjxzZWNvbmRhcnktdGl0bGU+UHJv
Y2VlZGluZ3Mgb2YgdGhlIE5hdGlvbmFsIEFjYWRlbXkgb2YgU2NpZW5jZXM8L3NlY29uZGFyeS10
aXRsZT48L3RpdGxlcz48cGVyaW9kaWNhbD48ZnVsbC10aXRsZT5Qcm9jZWVkaW5ncyBvZiB0aGUg
TmF0aW9uYWwgQWNhZGVteSBvZiBTY2llbmNlczwvZnVsbC10aXRsZT48L3BlcmlvZGljYWw+PHBh
Z2VzPjEyOTA3LTEyOTExPC9wYWdlcz48dm9sdW1lPjkxPC92b2x1bWU+PG51bWJlcj4yNjwvbnVt
YmVyPjxkYXRlcz48eWVhcj4xOTk0PC95ZWFyPjwvZGF0ZXM+PGlzYm4+MDAyNy04NDI0PC9pc2Ju
Pjx1cmxzPjwvdXJscz48L3JlY29yZD48L0NpdGU+PENpdGU+PEF1dGhvcj5RYWRvdGE8L0F1dGhv
cj48WWVhcj4xOTk2PC9ZZWFyPjxSZWNOdW0+NjMyPC9SZWNOdW0+PHJlY29yZD48cmVjLW51bWJl
cj42MzI8L3JlYy1udW1iZXI+PGZvcmVpZ24ta2V5cz48a2V5IGFwcD0iRU4iIGRiLWlkPSJkdmFw
enRkcDZ0NXR3cmVkeHhqeGRzcjQyZndzcnh2MDIyenIiIHRpbWVzdGFtcD0iMTY5NDE4NzU3NyI+
NjMyPC9rZXk+PC9mb3JlaWduLWtleXM+PHJlZi10eXBlIG5hbWU9IkpvdXJuYWwgQXJ0aWNsZSI+
MTc8L3JlZi10eXBlPjxjb250cmlidXRvcnM+PGF1dGhvcnM+PGF1dGhvcj5RYWRvdGEsIEhpcm9z
aGk8L2F1dGhvcj48YXV0aG9yPlB5dGhvbiwgQ2hyaXN0b3BoZSBQPC9hdXRob3I+PGF1dGhvcj5J
bm91ZSwgU2h1bnN1a2UgQjwvYXV0aG9yPjxhdXRob3I+QXJpc2F3YSwgTWlraW88L2F1dGhvcj48
YXV0aG9yPkFucmFrdSwgWWFzdWhpcm88L2F1dGhvcj48YXV0aG9yPlpoZW5nLCBZaTwvYXV0aG9y
PjxhdXRob3I+V2F0YW5hYmUsIFRha2FoaWRlPC9hdXRob3I+PGF1dGhvcj5MZXZpbiwgRGF2aWQg
RTwvYXV0aG9yPjxhdXRob3I+T2h5YSwgWW9zaGlrYXp1PC9hdXRob3I+PC9hdXRob3JzPjwvY29u
dHJpYnV0b3JzPjx0aXRsZXM+PHRpdGxlPklkZW50aWZpY2F0aW9uIG9mIHllYXN0IFJobzFwIEdU
UGFzZSBhcyBhIHJlZ3VsYXRvcnkgc3VidW5pdCBvZiAxLCAzLc6yLWdsdWNhbiBzeW50aGFzZTwv
dGl0bGU+PHNlY29uZGFyeS10aXRsZT5TY2llbmNlPC9zZWNvbmRhcnktdGl0bGU+PC90aXRsZXM+
PHBlcmlvZGljYWw+PGZ1bGwtdGl0bGU+U2NpZW5jZTwvZnVsbC10aXRsZT48L3BlcmlvZGljYWw+
PHBhZ2VzPjI3OS0yODE8L3BhZ2VzPjx2b2x1bWU+MjcyPC92b2x1bWU+PG51bWJlcj41MjU5PC9u
dW1iZXI+PGRhdGVzPjx5ZWFyPjE5OTY8L3llYXI+PC9kYXRlcz48aXNibj4wMDM2LTgwNzU8L2lz
Ym4+PHVybHM+PC91cmxzPjwvcmVjb3JkPjwvQ2l0ZT48L0VuZE5vdGU+AG==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PEVuZE5vdGU+PENpdGU+PEF1dGhvcj5Eb3VnbGFzPC9BdXRob3I+PFllYXI+MTk5NDwvWWVhcj48
UmVjTnVtPjYzMzwvUmVjTnVtPjxEaXNwbGF5VGV4dD4oNDQsIDQ1KTwvRGlzcGxheVRleHQ+PHJl
Y29yZD48cmVjLW51bWJlcj42MzM8L3JlYy1udW1iZXI+PGZvcmVpZ24ta2V5cz48a2V5IGFwcD0i
RU4iIGRiLWlkPSJkdmFwenRkcDZ0NXR3cmVkeHhqeGRzcjQyZndzcnh2MDIyenIiIHRpbWVzdGFt
cD0iMTY5NDE4Nzc5MiI+NjMzPC9rZXk+PC9mb3JlaWduLWtleXM+PHJlZi10eXBlIG5hbWU9Ikpv
dXJuYWwgQXJ0aWNsZSI+MTc8L3JlZi10eXBlPjxjb250cmlidXRvcnM+PGF1dGhvcnM+PGF1dGhv
cj5Eb3VnbGFzLCBDYW1lcm9uIE08L2F1dGhvcj48YXV0aG9yPkZvb3IsIEZvcnJlc3Q8L2F1dGhv
cj48YXV0aG9yPk1hcnJpbmFuLCBKZWFuIEE8L2F1dGhvcj48YXV0aG9yPk1vcmluLCBOYW5jeTwv
YXV0aG9yPjxhdXRob3I+TmllbHNlbiwgSmVubmlmZXIgQjwvYXV0aG9yPjxhdXRob3I+RGFobCwg
QXJsZW5lIE08L2F1dGhvcj48YXV0aG9yPk1henVyLCBQYXVsPC9hdXRob3I+PGF1dGhvcj5CYWdp
bnNreSwgV2FsdGVyPC9hdXRob3I+PGF1dGhvcj5MaSwgV2VpbGk8L2F1dGhvcj48YXV0aG9yPkVs
LVNoZXJiZWluaSwgTW9oYW1lZDwvYXV0aG9yPjwvYXV0aG9ycz48L2NvbnRyaWJ1dG9ycz48dGl0
bGVzPjx0aXRsZT5UaGUgU2FjY2hhcm9teWNlcyBjZXJldmlzaWFlIEZLUzEgKEVURzEpIGdlbmUg
ZW5jb2RlcyBhbiBpbnRlZ3JhbCBtZW1icmFuZSBwcm90ZWluIHdoaWNoIGlzIGEgc3VidW5pdCBv
ZiAxLCAzLWJldGEtRC1nbHVjYW4gc3ludGhhc2U8L3RpdGxlPjxzZWNvbmRhcnktdGl0bGU+UHJv
Y2VlZGluZ3Mgb2YgdGhlIE5hdGlvbmFsIEFjYWRlbXkgb2YgU2NpZW5jZXM8L3NlY29uZGFyeS10
aXRsZT48L3RpdGxlcz48cGVyaW9kaWNhbD48ZnVsbC10aXRsZT5Qcm9jZWVkaW5ncyBvZiB0aGUg
TmF0aW9uYWwgQWNhZGVteSBvZiBTY2llbmNlczwvZnVsbC10aXRsZT48L3BlcmlvZGljYWw+PHBh
Z2VzPjEyOTA3LTEyOTExPC9wYWdlcz48dm9sdW1lPjkxPC92b2x1bWU+PG51bWJlcj4yNjwvbnVt
YmVyPjxkYXRlcz48eWVhcj4xOTk0PC95ZWFyPjwvZGF0ZXM+PGlzYm4+MDAyNy04NDI0PC9pc2Ju
Pjx1cmxzPjwvdXJscz48L3JlY29yZD48L0NpdGU+PENpdGU+PEF1dGhvcj5RYWRvdGE8L0F1dGhv
cj48WWVhcj4xOTk2PC9ZZWFyPjxSZWNOdW0+NjMyPC9SZWNOdW0+PHJlY29yZD48cmVjLW51bWJl
cj42MzI8L3JlYy1udW1iZXI+PGZvcmVpZ24ta2V5cz48a2V5IGFwcD0iRU4iIGRiLWlkPSJkdmFw
enRkcDZ0NXR3cmVkeHhqeGRzcjQyZndzcnh2MDIyenIiIHRpbWVzdGFtcD0iMTY5NDE4NzU3NyI+
NjMyPC9rZXk+PC9mb3JlaWduLWtleXM+PHJlZi10eXBlIG5hbWU9IkpvdXJuYWwgQXJ0aWNsZSI+
MTc8L3JlZi10eXBlPjxjb250cmlidXRvcnM+PGF1dGhvcnM+PGF1dGhvcj5RYWRvdGEsIEhpcm9z
aGk8L2F1dGhvcj48YXV0aG9yPlB5dGhvbiwgQ2hyaXN0b3BoZSBQPC9hdXRob3I+PGF1dGhvcj5J
bm91ZSwgU2h1bnN1a2UgQjwvYXV0aG9yPjxhdXRob3I+QXJpc2F3YSwgTWlraW88L2F1dGhvcj48
YXV0aG9yPkFucmFrdSwgWWFzdWhpcm88L2F1dGhvcj48YXV0aG9yPlpoZW5nLCBZaTwvYXV0aG9y
PjxhdXRob3I+V2F0YW5hYmUsIFRha2FoaWRlPC9hdXRob3I+PGF1dGhvcj5MZXZpbiwgRGF2aWQg
RTwvYXV0aG9yPjxhdXRob3I+T2h5YSwgWW9zaGlrYXp1PC9hdXRob3I+PC9hdXRob3JzPjwvY29u
dHJpYnV0b3JzPjx0aXRsZXM+PHRpdGxlPklkZW50aWZpY2F0aW9uIG9mIHllYXN0IFJobzFwIEdU
UGFzZSBhcyBhIHJlZ3VsYXRvcnkgc3VidW5pdCBvZiAxLCAzLc6yLWdsdWNhbiBzeW50aGFzZTwv
dGl0bGU+PHNlY29uZGFyeS10aXRsZT5TY2llbmNlPC9zZWNvbmRhcnktdGl0bGU+PC90aXRsZXM+
PHBlcmlvZGljYWw+PGZ1bGwtdGl0bGU+U2NpZW5jZTwvZnVsbC10aXRsZT48L3BlcmlvZGljYWw+
PHBhZ2VzPjI3OS0yODE8L3BhZ2VzPjx2b2x1bWU+MjcyPC92b2x1bWU+PG51bWJlcj41MjU5PC9u
dW1iZXI+PGRhdGVzPjx5ZWFyPjE5OTY8L3llYXI+PC9kYXRlcz48aXNibj4wMDM2LTgwNzU8L2lz
Ym4+PHVybHM+PC91cmxzPjwvcmVjb3JkPjwvQ2l0ZT48L0VuZE5vdGU+AG==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(44, 45)</w:t>
      </w:r>
      <w:r w:rsidRPr="00963F09">
        <w:rPr>
          <w:rFonts w:asciiTheme="majorBidi" w:hAnsiTheme="majorBidi" w:cstheme="majorBidi"/>
          <w:bCs/>
        </w:rPr>
        <w:fldChar w:fldCharType="end"/>
      </w:r>
      <w:r w:rsidRPr="00963F09">
        <w:rPr>
          <w:rFonts w:asciiTheme="majorBidi" w:hAnsiTheme="majorBidi" w:cstheme="majorBidi"/>
          <w:bCs/>
        </w:rPr>
        <w:t xml:space="preserve">, and later the orthologs were identified in other fungal species. Disruption of one </w:t>
      </w:r>
      <w:r w:rsidRPr="00963F09">
        <w:rPr>
          <w:rFonts w:asciiTheme="majorBidi" w:hAnsiTheme="majorBidi" w:cstheme="majorBidi"/>
          <w:bCs/>
          <w:i/>
          <w:iCs/>
        </w:rPr>
        <w:t xml:space="preserve">FKS </w:t>
      </w:r>
      <w:r w:rsidRPr="00963F09">
        <w:rPr>
          <w:rFonts w:asciiTheme="majorBidi" w:hAnsiTheme="majorBidi" w:cstheme="majorBidi"/>
          <w:bCs/>
        </w:rPr>
        <w:t xml:space="preserve">gene leads to cell growth perturbation and disruption of both causes cell death </w:t>
      </w:r>
      <w:r w:rsidRPr="00963F09">
        <w:rPr>
          <w:rFonts w:asciiTheme="majorBidi" w:hAnsiTheme="majorBidi" w:cstheme="majorBidi"/>
          <w:bCs/>
        </w:rPr>
        <w:fldChar w:fldCharType="begin">
          <w:fldData xml:space="preserve">PEVuZE5vdGU+PENpdGU+PEF1dGhvcj5Eb3VnbGFzPC9BdXRob3I+PFllYXI+MTk5NDwvWWVhcj48
UmVjTnVtPjYzMzwvUmVjTnVtPjxEaXNwbGF5VGV4dD4oMjAsIDQ1LCA0Nik8L0Rpc3BsYXlUZXh0
PjxyZWNvcmQ+PHJlYy1udW1iZXI+NjMzPC9yZWMtbnVtYmVyPjxmb3JlaWduLWtleXM+PGtleSBh
cHA9IkVOIiBkYi1pZD0iZHZhcHp0ZHA2dDV0d3JlZHh4anhkc3I0MmZ3c3J4djAyMnpyIiB0aW1l
c3RhbXA9IjE2OTQxODc3OTIiPjYzMzwva2V5PjwvZm9yZWlnbi1rZXlzPjxyZWYtdHlwZSBuYW1l
PSJKb3VybmFsIEFydGljbGUiPjE3PC9yZWYtdHlwZT48Y29udHJpYnV0b3JzPjxhdXRob3JzPjxh
dXRob3I+RG91Z2xhcywgQ2FtZXJvbiBNPC9hdXRob3I+PGF1dGhvcj5Gb29yLCBGb3JyZXN0PC9h
dXRob3I+PGF1dGhvcj5NYXJyaW5hbiwgSmVhbiBBPC9hdXRob3I+PGF1dGhvcj5Nb3JpbiwgTmFu
Y3k8L2F1dGhvcj48YXV0aG9yPk5pZWxzZW4sIEplbm5pZmVyIEI8L2F1dGhvcj48YXV0aG9yPkRh
aGwsIEFybGVuZSBNPC9hdXRob3I+PGF1dGhvcj5NYXp1ciwgUGF1bDwvYXV0aG9yPjxhdXRob3I+
QmFnaW5za3ksIFdhbHRlcjwvYXV0aG9yPjxhdXRob3I+TGksIFdlaWxpPC9hdXRob3I+PGF1dGhv
cj5FbC1TaGVyYmVpbmksIE1vaGFtZWQ8L2F1dGhvcj48L2F1dGhvcnM+PC9jb250cmlidXRvcnM+
PHRpdGxlcz48dGl0bGU+VGhlIFNhY2NoYXJvbXljZXMgY2VyZXZpc2lhZSBGS1MxIChFVEcxKSBn
ZW5lIGVuY29kZXMgYW4gaW50ZWdyYWwgbWVtYnJhbmUgcHJvdGVpbiB3aGljaCBpcyBhIHN1YnVu
aXQgb2YgMSwgMy1iZXRhLUQtZ2x1Y2FuIHN5bnRoYXNlPC90aXRsZT48c2Vjb25kYXJ5LXRpdGxl
PlByb2NlZWRpbmdzIG9mIHRoZSBOYXRpb25hbCBBY2FkZW15IG9mIFNjaWVuY2VzPC9zZWNvbmRh
cnktdGl0bGU+PC90aXRsZXM+PHBlcmlvZGljYWw+PGZ1bGwtdGl0bGU+UHJvY2VlZGluZ3Mgb2Yg
dGhlIE5hdGlvbmFsIEFjYWRlbXkgb2YgU2NpZW5jZXM8L2Z1bGwtdGl0bGU+PC9wZXJpb2RpY2Fs
PjxwYWdlcz4xMjkwNy0xMjkxMTwvcGFnZXM+PHZvbHVtZT45MTwvdm9sdW1lPjxudW1iZXI+MjY8
L251bWJlcj48ZGF0ZXM+PHllYXI+MTk5NDwveWVhcj48L2RhdGVzPjxpc2JuPjAwMjctODQyNDwv
aXNibj48dXJscz48L3VybHM+PC9yZWNvcmQ+PC9DaXRlPjxDaXRlPjxBdXRob3I+TWF6dXI8L0F1
dGhvcj48WWVhcj4xOTk1PC9ZZWFyPjxSZWNOdW0+NjM1PC9SZWNOdW0+PHJlY29yZD48cmVjLW51
bWJlcj42MzU8L3JlYy1udW1iZXI+PGZvcmVpZ24ta2V5cz48a2V5IGFwcD0iRU4iIGRiLWlkPSJk
dmFwenRkcDZ0NXR3cmVkeHhqeGRzcjQyZndzcnh2MDIyenIiIHRpbWVzdGFtcD0iMTY5NDE4ODM2
MSI+NjM1PC9rZXk+PC9mb3JlaWduLWtleXM+PHJlZi10eXBlIG5hbWU9IkpvdXJuYWwgQXJ0aWNs
ZSI+MTc8L3JlZi10eXBlPjxjb250cmlidXRvcnM+PGF1dGhvcnM+PGF1dGhvcj5NYXp1ciwgUGF1
bDwvYXV0aG9yPjxhdXRob3I+TW9yaW4sIE5hbmN5PC9hdXRob3I+PGF1dGhvcj5CYWdpbnNreSwg
V2FsdGVyPC9hdXRob3I+PGF1dGhvcj5FbC1TaGVyYmVpbmksIE1vaGFtZWQ8L2F1dGhvcj48YXV0
aG9yPkNsZW1hcywgSm9zZXBoIEE8L2F1dGhvcj48YXV0aG9yPk5pZWxzZW4sIEplbm5pZmVyIEI8
L2F1dGhvcj48YXV0aG9yPkZvb3IsIEZvcnJlc3Q8L2F1dGhvcj48L2F1dGhvcnM+PC9jb250cmli
dXRvcnM+PHRpdGxlcz48dGl0bGU+RGlmZmVyZW50aWFsIGV4cHJlc3Npb24gYW5kIGZ1bmN0aW9u
IG9mIHR3byBob21vbG9nb3VzIHN1YnVuaXRzIG9mIHllYXN0IDEsIDMtzrItRC1nbHVjYW4gc3lu
dGhhc2U8L3RpdGxlPjxzZWNvbmRhcnktdGl0bGU+TW9sZWN1bGFyIGFuZCBjZWxsdWxhciBiaW9s
b2d5PC9zZWNvbmRhcnktdGl0bGU+PC90aXRsZXM+PHBlcmlvZGljYWw+PGZ1bGwtdGl0bGU+TW9s
ZWN1bGFyIGFuZCBDZWxsdWxhciBCaW9sb2d5PC9mdWxsLXRpdGxlPjwvcGVyaW9kaWNhbD48cGFn
ZXM+NTY3MS01NjgxPC9wYWdlcz48dm9sdW1lPjE1PC92b2x1bWU+PG51bWJlcj4xMDwvbnVtYmVy
PjxkYXRlcz48eWVhcj4xOTk1PC95ZWFyPjwvZGF0ZXM+PGlzYm4+MTA5OC01NTQ5PC9pc2JuPjx1
cmxzPjwvdXJscz48L3JlY29yZD48L0NpdGU+PENpdGU+PEF1dGhvcj5Cb3dtYW48L0F1dGhvcj48
WWVhcj4yMDA2PC9ZZWFyPjxSZWNOdW0+NjM2PC9SZWNOdW0+PHJlY29yZD48cmVjLW51bWJlcj42
MzY8L3JlYy1udW1iZXI+PGZvcmVpZ24ta2V5cz48a2V5IGFwcD0iRU4iIGRiLWlkPSJkdmFwenRk
cDZ0NXR3cmVkeHhqeGRzcjQyZndzcnh2MDIyenIiIHRpbWVzdGFtcD0iMTY5NDE4ODM5NiI+NjM2
PC9rZXk+PC9mb3JlaWduLWtleXM+PHJlZi10eXBlIG5hbWU9IkpvdXJuYWwgQXJ0aWNsZSI+MTc8
L3JlZi10eXBlPjxjb250cmlidXRvcnM+PGF1dGhvcnM+PGF1dGhvcj5Cb3dtYW4sIFNoYXVuIE08
L2F1dGhvcj48YXV0aG9yPkZyZWUsIFN0ZXBoZW4gSjwvYXV0aG9yPjwvYXV0aG9ycz48L2NvbnRy
aWJ1dG9ycz48dGl0bGVzPjx0aXRsZT5UaGUgc3RydWN0dXJlIGFuZCBzeW50aGVzaXMgb2YgdGhl
IGZ1bmdhbCBjZWxsIHdhbGw8L3RpdGxlPjxzZWNvbmRhcnktdGl0bGU+QmlvZXNzYXlzPC9zZWNv
bmRhcnktdGl0bGU+PC90aXRsZXM+PHBlcmlvZGljYWw+PGZ1bGwtdGl0bGU+QmlvZXNzYXlzPC9m
dWxsLXRpdGxlPjwvcGVyaW9kaWNhbD48cGFnZXM+Nzk5LTgwODwvcGFnZXM+PHZvbHVtZT4yODwv
dm9sdW1lPjxudW1iZXI+ODwvbnVtYmVyPjxkYXRlcz48eWVhcj4yMDA2PC95ZWFyPjwvZGF0ZXM+
PGlzYm4+MDI2NS05MjQ3PC9pc2JuPjx1cmxzPjwvdXJscz48L3JlY29yZD48L0NpdGU+PC9FbmRO
b3RlPn==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PEVuZE5vdGU+PENpdGU+PEF1dGhvcj5Eb3VnbGFzPC9BdXRob3I+PFllYXI+MTk5NDwvWWVhcj48
UmVjTnVtPjYzMzwvUmVjTnVtPjxEaXNwbGF5VGV4dD4oMjAsIDQ1LCA0Nik8L0Rpc3BsYXlUZXh0
PjxyZWNvcmQ+PHJlYy1udW1iZXI+NjMzPC9yZWMtbnVtYmVyPjxmb3JlaWduLWtleXM+PGtleSBh
cHA9IkVOIiBkYi1pZD0iZHZhcHp0ZHA2dDV0d3JlZHh4anhkc3I0MmZ3c3J4djAyMnpyIiB0aW1l
c3RhbXA9IjE2OTQxODc3OTIiPjYzMzwva2V5PjwvZm9yZWlnbi1rZXlzPjxyZWYtdHlwZSBuYW1l
PSJKb3VybmFsIEFydGljbGUiPjE3PC9yZWYtdHlwZT48Y29udHJpYnV0b3JzPjxhdXRob3JzPjxh
dXRob3I+RG91Z2xhcywgQ2FtZXJvbiBNPC9hdXRob3I+PGF1dGhvcj5Gb29yLCBGb3JyZXN0PC9h
dXRob3I+PGF1dGhvcj5NYXJyaW5hbiwgSmVhbiBBPC9hdXRob3I+PGF1dGhvcj5Nb3JpbiwgTmFu
Y3k8L2F1dGhvcj48YXV0aG9yPk5pZWxzZW4sIEplbm5pZmVyIEI8L2F1dGhvcj48YXV0aG9yPkRh
aGwsIEFybGVuZSBNPC9hdXRob3I+PGF1dGhvcj5NYXp1ciwgUGF1bDwvYXV0aG9yPjxhdXRob3I+
QmFnaW5za3ksIFdhbHRlcjwvYXV0aG9yPjxhdXRob3I+TGksIFdlaWxpPC9hdXRob3I+PGF1dGhv
cj5FbC1TaGVyYmVpbmksIE1vaGFtZWQ8L2F1dGhvcj48L2F1dGhvcnM+PC9jb250cmlidXRvcnM+
PHRpdGxlcz48dGl0bGU+VGhlIFNhY2NoYXJvbXljZXMgY2VyZXZpc2lhZSBGS1MxIChFVEcxKSBn
ZW5lIGVuY29kZXMgYW4gaW50ZWdyYWwgbWVtYnJhbmUgcHJvdGVpbiB3aGljaCBpcyBhIHN1YnVu
aXQgb2YgMSwgMy1iZXRhLUQtZ2x1Y2FuIHN5bnRoYXNlPC90aXRsZT48c2Vjb25kYXJ5LXRpdGxl
PlByb2NlZWRpbmdzIG9mIHRoZSBOYXRpb25hbCBBY2FkZW15IG9mIFNjaWVuY2VzPC9zZWNvbmRh
cnktdGl0bGU+PC90aXRsZXM+PHBlcmlvZGljYWw+PGZ1bGwtdGl0bGU+UHJvY2VlZGluZ3Mgb2Yg
dGhlIE5hdGlvbmFsIEFjYWRlbXkgb2YgU2NpZW5jZXM8L2Z1bGwtdGl0bGU+PC9wZXJpb2RpY2Fs
PjxwYWdlcz4xMjkwNy0xMjkxMTwvcGFnZXM+PHZvbHVtZT45MTwvdm9sdW1lPjxudW1iZXI+MjY8
L251bWJlcj48ZGF0ZXM+PHllYXI+MTk5NDwveWVhcj48L2RhdGVzPjxpc2JuPjAwMjctODQyNDwv
aXNibj48dXJscz48L3VybHM+PC9yZWNvcmQ+PC9DaXRlPjxDaXRlPjxBdXRob3I+TWF6dXI8L0F1
dGhvcj48WWVhcj4xOTk1PC9ZZWFyPjxSZWNOdW0+NjM1PC9SZWNOdW0+PHJlY29yZD48cmVjLW51
bWJlcj42MzU8L3JlYy1udW1iZXI+PGZvcmVpZ24ta2V5cz48a2V5IGFwcD0iRU4iIGRiLWlkPSJk
dmFwenRkcDZ0NXR3cmVkeHhqeGRzcjQyZndzcnh2MDIyenIiIHRpbWVzdGFtcD0iMTY5NDE4ODM2
MSI+NjM1PC9rZXk+PC9mb3JlaWduLWtleXM+PHJlZi10eXBlIG5hbWU9IkpvdXJuYWwgQXJ0aWNs
ZSI+MTc8L3JlZi10eXBlPjxjb250cmlidXRvcnM+PGF1dGhvcnM+PGF1dGhvcj5NYXp1ciwgUGF1
bDwvYXV0aG9yPjxhdXRob3I+TW9yaW4sIE5hbmN5PC9hdXRob3I+PGF1dGhvcj5CYWdpbnNreSwg
V2FsdGVyPC9hdXRob3I+PGF1dGhvcj5FbC1TaGVyYmVpbmksIE1vaGFtZWQ8L2F1dGhvcj48YXV0
aG9yPkNsZW1hcywgSm9zZXBoIEE8L2F1dGhvcj48YXV0aG9yPk5pZWxzZW4sIEplbm5pZmVyIEI8
L2F1dGhvcj48YXV0aG9yPkZvb3IsIEZvcnJlc3Q8L2F1dGhvcj48L2F1dGhvcnM+PC9jb250cmli
dXRvcnM+PHRpdGxlcz48dGl0bGU+RGlmZmVyZW50aWFsIGV4cHJlc3Npb24gYW5kIGZ1bmN0aW9u
IG9mIHR3byBob21vbG9nb3VzIHN1YnVuaXRzIG9mIHllYXN0IDEsIDMtzrItRC1nbHVjYW4gc3lu
dGhhc2U8L3RpdGxlPjxzZWNvbmRhcnktdGl0bGU+TW9sZWN1bGFyIGFuZCBjZWxsdWxhciBiaW9s
b2d5PC9zZWNvbmRhcnktdGl0bGU+PC90aXRsZXM+PHBlcmlvZGljYWw+PGZ1bGwtdGl0bGU+TW9s
ZWN1bGFyIGFuZCBDZWxsdWxhciBCaW9sb2d5PC9mdWxsLXRpdGxlPjwvcGVyaW9kaWNhbD48cGFn
ZXM+NTY3MS01NjgxPC9wYWdlcz48dm9sdW1lPjE1PC92b2x1bWU+PG51bWJlcj4xMDwvbnVtYmVy
PjxkYXRlcz48eWVhcj4xOTk1PC95ZWFyPjwvZGF0ZXM+PGlzYm4+MTA5OC01NTQ5PC9pc2JuPjx1
cmxzPjwvdXJscz48L3JlY29yZD48L0NpdGU+PENpdGU+PEF1dGhvcj5Cb3dtYW48L0F1dGhvcj48
WWVhcj4yMDA2PC9ZZWFyPjxSZWNOdW0+NjM2PC9SZWNOdW0+PHJlY29yZD48cmVjLW51bWJlcj42
MzY8L3JlYy1udW1iZXI+PGZvcmVpZ24ta2V5cz48a2V5IGFwcD0iRU4iIGRiLWlkPSJkdmFwenRk
cDZ0NXR3cmVkeHhqeGRzcjQyZndzcnh2MDIyenIiIHRpbWVzdGFtcD0iMTY5NDE4ODM5NiI+NjM2
PC9rZXk+PC9mb3JlaWduLWtleXM+PHJlZi10eXBlIG5hbWU9IkpvdXJuYWwgQXJ0aWNsZSI+MTc8
L3JlZi10eXBlPjxjb250cmlidXRvcnM+PGF1dGhvcnM+PGF1dGhvcj5Cb3dtYW4sIFNoYXVuIE08
L2F1dGhvcj48YXV0aG9yPkZyZWUsIFN0ZXBoZW4gSjwvYXV0aG9yPjwvYXV0aG9ycz48L2NvbnRy
aWJ1dG9ycz48dGl0bGVzPjx0aXRsZT5UaGUgc3RydWN0dXJlIGFuZCBzeW50aGVzaXMgb2YgdGhl
IGZ1bmdhbCBjZWxsIHdhbGw8L3RpdGxlPjxzZWNvbmRhcnktdGl0bGU+QmlvZXNzYXlzPC9zZWNv
bmRhcnktdGl0bGU+PC90aXRsZXM+PHBlcmlvZGljYWw+PGZ1bGwtdGl0bGU+QmlvZXNzYXlzPC9m
dWxsLXRpdGxlPjwvcGVyaW9kaWNhbD48cGFnZXM+Nzk5LTgwODwvcGFnZXM+PHZvbHVtZT4yODwv
dm9sdW1lPjxudW1iZXI+ODwvbnVtYmVyPjxkYXRlcz48eWVhcj4yMDA2PC95ZWFyPjwvZGF0ZXM+
PGlzYm4+MDI2NS05MjQ3PC9pc2JuPjx1cmxzPjwvdXJscz48L3JlY29yZD48L0NpdGU+PC9FbmRO
b3RlPn==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(20, 45, 46)</w:t>
      </w:r>
      <w:r w:rsidRPr="00963F09">
        <w:rPr>
          <w:rFonts w:asciiTheme="majorBidi" w:hAnsiTheme="majorBidi" w:cstheme="majorBidi"/>
          <w:bCs/>
        </w:rPr>
        <w:fldChar w:fldCharType="end"/>
      </w:r>
      <w:r w:rsidRPr="00963F09">
        <w:rPr>
          <w:rFonts w:asciiTheme="majorBidi" w:hAnsiTheme="majorBidi" w:cstheme="majorBidi"/>
          <w:bCs/>
        </w:rPr>
        <w:t xml:space="preserve">, indicating a promising drug target. </w:t>
      </w:r>
    </w:p>
    <w:p w14:paraId="394091B2" w14:textId="77777777" w:rsidR="00B745D6" w:rsidRPr="00963F09" w:rsidRDefault="00E45103" w:rsidP="00252B57">
      <w:pPr>
        <w:widowControl w:val="0"/>
        <w:spacing w:line="480" w:lineRule="auto"/>
        <w:ind w:firstLine="720"/>
        <w:rPr>
          <w:rFonts w:asciiTheme="majorBidi" w:hAnsiTheme="majorBidi" w:cstheme="majorBidi"/>
          <w:bCs/>
        </w:rPr>
        <w:sectPr w:rsidR="00B745D6" w:rsidRPr="00963F09" w:rsidSect="006A5228">
          <w:pgSz w:w="12240" w:h="15840" w:code="1"/>
          <w:pgMar w:top="1440" w:right="1800" w:bottom="1872" w:left="1800" w:header="720" w:footer="1440" w:gutter="0"/>
          <w:cols w:space="720"/>
          <w:noEndnote/>
          <w:docGrid w:linePitch="360"/>
        </w:sectPr>
      </w:pPr>
      <w:r w:rsidRPr="00963F09">
        <w:rPr>
          <w:rFonts w:asciiTheme="majorBidi" w:hAnsiTheme="majorBidi" w:cstheme="majorBidi"/>
          <w:bCs/>
        </w:rPr>
        <w:t xml:space="preserve">Echinocandins, derivatives of the secondary metabolites from </w:t>
      </w:r>
      <w:r w:rsidRPr="00963F09">
        <w:rPr>
          <w:rFonts w:asciiTheme="majorBidi" w:hAnsiTheme="majorBidi" w:cstheme="majorBidi"/>
          <w:bCs/>
          <w:i/>
          <w:iCs/>
        </w:rPr>
        <w:t xml:space="preserve">Aspergillus </w:t>
      </w:r>
      <w:proofErr w:type="spellStart"/>
      <w:r w:rsidRPr="00963F09">
        <w:rPr>
          <w:rFonts w:asciiTheme="majorBidi" w:hAnsiTheme="majorBidi" w:cstheme="majorBidi"/>
          <w:bCs/>
          <w:i/>
          <w:iCs/>
        </w:rPr>
        <w:t>nidulans</w:t>
      </w:r>
      <w:proofErr w:type="spellEnd"/>
      <w:r w:rsidRPr="00963F09">
        <w:rPr>
          <w:rFonts w:asciiTheme="majorBidi" w:hAnsiTheme="majorBidi" w:cstheme="majorBidi"/>
          <w:bCs/>
        </w:rPr>
        <w:t xml:space="preserve"> and </w:t>
      </w:r>
      <w:r w:rsidRPr="00963F09">
        <w:rPr>
          <w:rFonts w:asciiTheme="majorBidi" w:hAnsiTheme="majorBidi" w:cstheme="majorBidi"/>
          <w:bCs/>
          <w:i/>
          <w:iCs/>
        </w:rPr>
        <w:t xml:space="preserve">Aspergillus </w:t>
      </w:r>
      <w:proofErr w:type="spellStart"/>
      <w:r w:rsidRPr="00963F09">
        <w:rPr>
          <w:rFonts w:asciiTheme="majorBidi" w:hAnsiTheme="majorBidi" w:cstheme="majorBidi"/>
          <w:bCs/>
          <w:i/>
          <w:iCs/>
        </w:rPr>
        <w:t>rugulosus</w:t>
      </w:r>
      <w:proofErr w:type="spellEnd"/>
      <w:r w:rsidRPr="00963F09">
        <w:rPr>
          <w:rFonts w:asciiTheme="majorBidi" w:hAnsiTheme="majorBidi" w:cstheme="majorBidi"/>
          <w:bCs/>
        </w:rPr>
        <w:t xml:space="preserve">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&lt;EndNote&gt;&lt;Cite&gt;&lt;Author&gt;Nyfeler&lt;/Author&gt;&lt;Year&gt;1974&lt;/Year&gt;&lt;RecNum&gt;638&lt;/RecNum&gt;&lt;DisplayText&gt;(47)&lt;/DisplayText&gt;&lt;record&gt;&lt;rec-number&gt;638&lt;/rec-number&gt;&lt;foreign-keys&gt;&lt;key app="EN" db-id="dvapztdp6t5twredxxjxdsr42fwsrxv022zr" timestamp="1694190362"&gt;638&lt;/key&gt;&lt;/foreign-keys&gt;&lt;ref-type name="Journal Article"&gt;17&lt;/ref-type&gt;&lt;contributors&gt;&lt;authors&gt;&lt;author&gt;Nyfeler, R&lt;/author&gt;&lt;/authors&gt;&lt;/contributors&gt;&lt;titles&gt;&lt;title&gt;A novel polypeptide-antibiotic from Aspergillus nidulans var. echinulatus: isolation and structural components&lt;/title&gt;&lt;secondary-title&gt;Helv Chim Acta&lt;/secondary-title&gt;&lt;/titles&gt;&lt;periodical&gt;&lt;full-title&gt;Helv Chim Acta&lt;/full-title&gt;&lt;/periodical&gt;&lt;pages&gt;2459-2477&lt;/pages&gt;&lt;volume&gt;57&lt;/volume&gt;&lt;dates&gt;&lt;year&gt;1974&lt;/year&gt;&lt;/dates&gt;&lt;urls&gt;&lt;/urls&gt;&lt;/record&gt;&lt;/Cite&gt;&lt;/EndNote&gt;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(47)</w:t>
      </w:r>
      <w:r w:rsidRPr="00963F09">
        <w:rPr>
          <w:rFonts w:asciiTheme="majorBidi" w:hAnsiTheme="majorBidi" w:cstheme="majorBidi"/>
          <w:bCs/>
        </w:rPr>
        <w:fldChar w:fldCharType="end"/>
      </w:r>
      <w:r w:rsidRPr="00963F09">
        <w:rPr>
          <w:rFonts w:asciiTheme="majorBidi" w:hAnsiTheme="majorBidi" w:cstheme="majorBidi"/>
          <w:bCs/>
        </w:rPr>
        <w:t xml:space="preserve">, act as a noncompetitive inhibitor of β (1-3)-glucan synthase and are the most recent class of antifungal agents approved by the US Food and Drug Agency in 2001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&lt;EndNote&gt;&lt;Cite&gt;&lt;Author&gt;Odds&lt;/Author&gt;&lt;Year&gt;2003&lt;/Year&gt;&lt;RecNum&gt;446&lt;/RecNum&gt;&lt;DisplayText&gt;(9)&lt;/DisplayText&gt;&lt;record&gt;&lt;rec-number&gt;446&lt;/rec-number&gt;&lt;foreign-keys&gt;&lt;key app="EN" db-id="dvapztdp6t5twredxxjxdsr42fwsrxv022zr" timestamp="1634247892"&gt;446&lt;/key&gt;&lt;/foreign-keys&gt;&lt;ref-type name="Journal Article"&gt;17&lt;/ref-type&gt;&lt;contributors&gt;&lt;authors&gt;&lt;author&gt;Odds, F. C.&lt;/author&gt;&lt;author&gt;Brown, A. J.&lt;/author&gt;&lt;author&gt;Gow, N. A.&lt;/author&gt;&lt;/authors&gt;&lt;/contributors&gt;&lt;auth-address&gt;Aberdeen Fungal Group, University of Aberdeen, Department of Molecular and Cell Biology, Institute of Medical Sciences, Aberdeen AB25 2ZD, UK. f.odds@abdn.ac.uk&lt;/auth-address&gt;&lt;titles&gt;&lt;title&gt;Antifungal agents: mechanisms of action&lt;/title&gt;&lt;secondary-title&gt;Trends Microbiol&lt;/secondary-title&gt;&lt;alt-title&gt;Trends in microbiology&lt;/alt-title&gt;&lt;/titles&gt;&lt;periodical&gt;&lt;full-title&gt;Trends Microbiol&lt;/full-title&gt;&lt;abbr-1&gt;Trends in microbiology&lt;/abbr-1&gt;&lt;/periodical&gt;&lt;alt-periodical&gt;&lt;full-title&gt;Trends Microbiol&lt;/full-title&gt;&lt;abbr-1&gt;Trends in microbiology&lt;/abbr-1&gt;&lt;/alt-periodical&gt;&lt;pages&gt;272-9&lt;/pages&gt;&lt;volume&gt;11&lt;/volume&gt;&lt;number&gt;6&lt;/number&gt;&lt;edition&gt;2003/06/26&lt;/edition&gt;&lt;keywords&gt;&lt;keyword&gt;Anti-Bacterial Agents/pharmacology&lt;/keyword&gt;&lt;keyword&gt;Antifungal Agents/chemistry/*pharmacology/therapeutic use&lt;/keyword&gt;&lt;keyword&gt;Drug Design&lt;/keyword&gt;&lt;keyword&gt;Echinocandins&lt;/keyword&gt;&lt;keyword&gt;*Fungal Proteins&lt;/keyword&gt;&lt;keyword&gt;Fungi/chemistry/drug effects&lt;/keyword&gt;&lt;keyword&gt;Humans&lt;/keyword&gt;&lt;keyword&gt;Indenes&lt;/keyword&gt;&lt;keyword&gt;Models, Biological&lt;/keyword&gt;&lt;keyword&gt;Models, Molecular&lt;/keyword&gt;&lt;keyword&gt;Molecular Structure&lt;/keyword&gt;&lt;keyword&gt;*Peptides&lt;/keyword&gt;&lt;keyword&gt;*Peptides, Cyclic&lt;/keyword&gt;&lt;keyword&gt;Sterols/antagonists &amp;amp; inhibitors&lt;/keyword&gt;&lt;/keywords&gt;&lt;dates&gt;&lt;year&gt;2003&lt;/year&gt;&lt;pub-dates&gt;&lt;date&gt;Jun&lt;/date&gt;&lt;/pub-dates&gt;&lt;/dates&gt;&lt;isbn&gt;0966-842X (Print)&amp;#xD;0966-842x&lt;/isbn&gt;&lt;accession-num&gt;12823944&lt;/accession-num&gt;&lt;urls&gt;&lt;/urls&gt;&lt;electronic-resource-num&gt;10.1016/s0966-842x(03)00117-3&lt;/electronic-resource-num&gt;&lt;remote-database-provider&gt;NLM&lt;/remote-database-provider&gt;&lt;language&gt;eng&lt;/language&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(9)</w:t>
      </w:r>
      <w:r w:rsidRPr="00963F09">
        <w:rPr>
          <w:rFonts w:asciiTheme="majorBidi" w:hAnsiTheme="majorBidi" w:cstheme="majorBidi"/>
          <w:bCs/>
        </w:rPr>
        <w:fldChar w:fldCharType="end"/>
      </w:r>
      <w:r w:rsidRPr="00963F09">
        <w:rPr>
          <w:rFonts w:asciiTheme="majorBidi" w:hAnsiTheme="majorBidi" w:cstheme="majorBidi"/>
          <w:bCs/>
        </w:rPr>
        <w:t xml:space="preserve">. The primary </w:t>
      </w:r>
      <w:r w:rsidRPr="00963F09">
        <w:rPr>
          <w:rFonts w:asciiTheme="majorBidi" w:hAnsiTheme="majorBidi" w:cstheme="majorBidi"/>
          <w:bCs/>
          <w:i/>
        </w:rPr>
        <w:t>in vitro</w:t>
      </w:r>
      <w:r w:rsidRPr="00963F09">
        <w:rPr>
          <w:rFonts w:asciiTheme="majorBidi" w:hAnsiTheme="majorBidi" w:cstheme="majorBidi"/>
          <w:bCs/>
        </w:rPr>
        <w:t xml:space="preserve"> mode of action of echinocandins is associated with the disorganized fungal cell wall, which is then vulnerable to osmotic imbalances, leading to the death of the fungal cell and a reduction in damage to the host tissue </w:t>
      </w:r>
      <w:r w:rsidRPr="00963F09">
        <w:rPr>
          <w:rFonts w:asciiTheme="majorBidi" w:hAnsiTheme="majorBidi" w:cstheme="majorBidi"/>
          <w:bCs/>
        </w:rPr>
        <w:fldChar w:fldCharType="begin">
          <w:fldData xml:space="preserve">PEVuZE5vdGU+PENpdGU+PEF1dGhvcj5LYXRoaXJhdmFuPC9BdXRob3I+PFllYXI+MjAxMjwvWWVh
cj48UmVjTnVtPjYzOTwvUmVjTnVtPjxEaXNwbGF5VGV4dD4oNDgsIDQ5KTwvRGlzcGxheVRleHQ+
PHJlY29yZD48cmVjLW51bWJlcj42Mzk8L3JlYy1udW1iZXI+PGZvcmVpZ24ta2V5cz48a2V5IGFw
cD0iRU4iIGRiLWlkPSJkdmFwenRkcDZ0NXR3cmVkeHhqeGRzcjQyZndzcnh2MDIyenIiIHRpbWVz
dGFtcD0iMTY5NDE5MTk5OCI+NjM5PC9rZXk+PC9mb3JlaWduLWtleXM+PHJlZi10eXBlIG5hbWU9
IkpvdXJuYWwgQXJ0aWNsZSI+MTc8L3JlZi10eXBlPjxjb250cmlidXRvcnM+PGF1dGhvcnM+PGF1
dGhvcj5LYXRoaXJhdmFuLCBNdXRodSBLPC9hdXRob3I+PGF1dGhvcj5TYWxha2UsIEFtb2wgQjwv
YXV0aG9yPjxhdXRob3I+Q2hvdGhlLCBBcGFybmEgUzwvYXV0aG9yPjxhdXRob3I+RHVkaGUsIFBy
YXNoaWsgQjwvYXV0aG9yPjxhdXRob3I+V2F0b2RlLCBSYWh1bCBQPC9hdXRob3I+PGF1dGhvcj5N
dWt0YSwgTWFoZXNod2FyIFM8L2F1dGhvcj48YXV0aG9yPkdhZGh3ZSwgU2FuZGVlcDwvYXV0aG9y
PjwvYXV0aG9ycz48L2NvbnRyaWJ1dG9ycz48dGl0bGVzPjx0aXRsZT5UaGUgYmlvbG9neSBhbmQg
Y2hlbWlzdHJ5IG9mIGFudGlmdW5nYWwgYWdlbnRzOiBhIHJldmlldzwvdGl0bGU+PHNlY29uZGFy
eS10aXRsZT5CaW9vcmdhbmljICZhbXA7IG1lZGljaW5hbCBjaGVtaXN0cnk8L3NlY29uZGFyeS10
aXRsZT48L3RpdGxlcz48cGVyaW9kaWNhbD48ZnVsbC10aXRsZT5CaW9vcmdhbmljICZhbXA7IG1l
ZGljaW5hbCBjaGVtaXN0cnk8L2Z1bGwtdGl0bGU+PC9wZXJpb2RpY2FsPjxwYWdlcz41Njc4LTU2
OTg8L3BhZ2VzPjx2b2x1bWU+MjA8L3ZvbHVtZT48bnVtYmVyPjE5PC9udW1iZXI+PGRhdGVzPjx5
ZWFyPjIwMTI8L3llYXI+PC9kYXRlcz48aXNibj4wOTY4LTA4OTY8L2lzYm4+PHVybHM+PC91cmxz
PjwvcmVjb3JkPjwvQ2l0ZT48Q2l0ZT48QXV0aG9yPkthdGhpcmF2YW48L0F1dGhvcj48WWVhcj4y
MDEyPC9ZZWFyPjxSZWNOdW0+NjM3PC9SZWNOdW0+PHJlY29yZD48cmVjLW51bWJlcj42Mzc8L3Jl
Yy1udW1iZXI+PGZvcmVpZ24ta2V5cz48a2V5IGFwcD0iRU4iIGRiLWlkPSJkdmFwenRkcDZ0NXR3
cmVkeHhqeGRzcjQyZndzcnh2MDIyenIiIHRpbWVzdGFtcD0iMTY5NDE5MDI0OSI+NjM3PC9rZXk+
PC9mb3JlaWduLWtleXM+PHJlZi10eXBlIG5hbWU9IkpvdXJuYWwgQXJ0aWNsZSI+MTc8L3JlZi10
eXBlPjxjb250cmlidXRvcnM+PGF1dGhvcnM+PGF1dGhvcj5LYXRoaXJhdmFuLCBNdXRodSBLPC9h
dXRob3I+PGF1dGhvcj5TYWxha2UsIEFtb2wgQjwvYXV0aG9yPjxhdXRob3I+Q2hvdGhlLCBBcGFy
bmEgUzwvYXV0aG9yPjxhdXRob3I+RHVkaGUsIFByYXNoaWsgQjwvYXV0aG9yPjxhdXRob3I+V2F0
b2RlLCBSYWh1bCBQPC9hdXRob3I+PGF1dGhvcj5NdWt0YSwgTWFoZXNod2FyIFM8L2F1dGhvcj48
YXV0aG9yPkdhZGh3ZSwgU2FuZGVlcDwvYXV0aG9yPjwvYXV0aG9ycz48L2NvbnRyaWJ1dG9ycz48
dGl0bGVzPjx0aXRsZT5UaGUgYmlvbG9neSBhbmQgY2hlbWlzdHJ5IG9mIGFudGlmdW5nYWwgYWdl
bnRzOiBhIHJldmlldzwvdGl0bGU+PHNlY29uZGFyeS10aXRsZT5CaW9vcmdhbmljICZhbXA7IG1l
ZGljaW5hbCBjaGVtaXN0cnk8L3NlY29uZGFyeS10aXRsZT48L3RpdGxlcz48cGVyaW9kaWNhbD48
ZnVsbC10aXRsZT5CaW9vcmdhbmljICZhbXA7IG1lZGljaW5hbCBjaGVtaXN0cnk8L2Z1bGwtdGl0
bGU+PC9wZXJpb2RpY2FsPjxwYWdlcz41Njc4LTU2OTg8L3BhZ2VzPjx2b2x1bWU+MjA8L3ZvbHVt
ZT48bnVtYmVyPjE5PC9udW1iZXI+PGRhdGVzPjx5ZWFyPjIwMTI8L3llYXI+PC9kYXRlcz48aXNi
bj4wOTY4LTA4OTY8L2lzYm4+PHVybHM+PC91cmxzPjwvcmVjb3JkPjwvQ2l0ZT48Q2l0ZT48QXV0
aG9yPlNvbmc8L0F1dGhvcj48WWVhcj4yMDE2PC9ZZWFyPjxSZWNOdW0+NjQwPC9SZWNOdW0+PHJl
Y29yZD48cmVjLW51bWJlcj42NDA8L3JlYy1udW1iZXI+PGZvcmVpZ24ta2V5cz48a2V5IGFwcD0i
RU4iIGRiLWlkPSJkdmFwenRkcDZ0NXR3cmVkeHhqeGRzcjQyZndzcnh2MDIyenIiIHRpbWVzdGFt
cD0iMTY5NDE5MjA2MCI+NjQwPC9rZXk+PC9mb3JlaWduLWtleXM+PHJlZi10eXBlIG5hbWU9Ikpv
dXJuYWwgQXJ0aWNsZSI+MTc8L3JlZi10eXBlPjxjb250cmlidXRvcnM+PGF1dGhvcnM+PGF1dGhv
cj5Tb25nLCBKZXNzaWNhIEM8L2F1dGhvcj48YXV0aG9yPlN0ZXZlbnMsIERhdmlkIEE8L2F1dGhv
cj48L2F1dGhvcnM+PC9jb250cmlidXRvcnM+PHRpdGxlcz48dGl0bGU+Q2FzcG9mdW5naW46IHBo
YXJtYWNvZHluYW1pY3MsIHBoYXJtYWNva2luZXRpY3MsIGNsaW5pY2FsIHVzZXMgYW5kIHRyZWF0
bWVudCBvdXRjb21lczwvdGl0bGU+PHNlY29uZGFyeS10aXRsZT5Dcml0aWNhbCByZXZpZXdzIGlu
IG1pY3JvYmlvbG9neTwvc2Vjb25kYXJ5LXRpdGxlPjwvdGl0bGVzPjxwZXJpb2RpY2FsPjxmdWxs
LXRpdGxlPkNyaXRpY2FsIHJldmlld3MgaW4gbWljcm9iaW9sb2d5PC9mdWxsLXRpdGxlPjwvcGVy
aW9kaWNhbD48cGFnZXM+ODEzLTg0NjwvcGFnZXM+PHZvbHVtZT40Mjwvdm9sdW1lPjxudW1iZXI+
NTwvbnVtYmVyPjxkYXRlcz48eWVhcj4yMDE2PC95ZWFyPjwvZGF0ZXM+PGlzYm4+MTA0MC04NDFY
PC9pc2JuPjx1cmxzPjwvdXJscz48L3JlY29yZD48L0NpdGU+PC9FbmROb3RlPgB=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PEVuZE5vdGU+PENpdGU+PEF1dGhvcj5LYXRoaXJhdmFuPC9BdXRob3I+PFllYXI+MjAxMjwvWWVh
cj48UmVjTnVtPjYzOTwvUmVjTnVtPjxEaXNwbGF5VGV4dD4oNDgsIDQ5KTwvRGlzcGxheVRleHQ+
PHJlY29yZD48cmVjLW51bWJlcj42Mzk8L3JlYy1udW1iZXI+PGZvcmVpZ24ta2V5cz48a2V5IGFw
cD0iRU4iIGRiLWlkPSJkdmFwenRkcDZ0NXR3cmVkeHhqeGRzcjQyZndzcnh2MDIyenIiIHRpbWVz
dGFtcD0iMTY5NDE5MTk5OCI+NjM5PC9rZXk+PC9mb3JlaWduLWtleXM+PHJlZi10eXBlIG5hbWU9
IkpvdXJuYWwgQXJ0aWNsZSI+MTc8L3JlZi10eXBlPjxjb250cmlidXRvcnM+PGF1dGhvcnM+PGF1
dGhvcj5LYXRoaXJhdmFuLCBNdXRodSBLPC9hdXRob3I+PGF1dGhvcj5TYWxha2UsIEFtb2wgQjwv
YXV0aG9yPjxhdXRob3I+Q2hvdGhlLCBBcGFybmEgUzwvYXV0aG9yPjxhdXRob3I+RHVkaGUsIFBy
YXNoaWsgQjwvYXV0aG9yPjxhdXRob3I+V2F0b2RlLCBSYWh1bCBQPC9hdXRob3I+PGF1dGhvcj5N
dWt0YSwgTWFoZXNod2FyIFM8L2F1dGhvcj48YXV0aG9yPkdhZGh3ZSwgU2FuZGVlcDwvYXV0aG9y
PjwvYXV0aG9ycz48L2NvbnRyaWJ1dG9ycz48dGl0bGVzPjx0aXRsZT5UaGUgYmlvbG9neSBhbmQg
Y2hlbWlzdHJ5IG9mIGFudGlmdW5nYWwgYWdlbnRzOiBhIHJldmlldzwvdGl0bGU+PHNlY29uZGFy
eS10aXRsZT5CaW9vcmdhbmljICZhbXA7IG1lZGljaW5hbCBjaGVtaXN0cnk8L3NlY29uZGFyeS10
aXRsZT48L3RpdGxlcz48cGVyaW9kaWNhbD48ZnVsbC10aXRsZT5CaW9vcmdhbmljICZhbXA7IG1l
ZGljaW5hbCBjaGVtaXN0cnk8L2Z1bGwtdGl0bGU+PC9wZXJpb2RpY2FsPjxwYWdlcz41Njc4LTU2
OTg8L3BhZ2VzPjx2b2x1bWU+MjA8L3ZvbHVtZT48bnVtYmVyPjE5PC9udW1iZXI+PGRhdGVzPjx5
ZWFyPjIwMTI8L3llYXI+PC9kYXRlcz48aXNibj4wOTY4LTA4OTY8L2lzYm4+PHVybHM+PC91cmxz
PjwvcmVjb3JkPjwvQ2l0ZT48Q2l0ZT48QXV0aG9yPkthdGhpcmF2YW48L0F1dGhvcj48WWVhcj4y
MDEyPC9ZZWFyPjxSZWNOdW0+NjM3PC9SZWNOdW0+PHJlY29yZD48cmVjLW51bWJlcj42Mzc8L3Jl
Yy1udW1iZXI+PGZvcmVpZ24ta2V5cz48a2V5IGFwcD0iRU4iIGRiLWlkPSJkdmFwenRkcDZ0NXR3
cmVkeHhqeGRzcjQyZndzcnh2MDIyenIiIHRpbWVzdGFtcD0iMTY5NDE5MDI0OSI+NjM3PC9rZXk+
PC9mb3JlaWduLWtleXM+PHJlZi10eXBlIG5hbWU9IkpvdXJuYWwgQXJ0aWNsZSI+MTc8L3JlZi10
eXBlPjxjb250cmlidXRvcnM+PGF1dGhvcnM+PGF1dGhvcj5LYXRoaXJhdmFuLCBNdXRodSBLPC9h
dXRob3I+PGF1dGhvcj5TYWxha2UsIEFtb2wgQjwvYXV0aG9yPjxhdXRob3I+Q2hvdGhlLCBBcGFy
bmEgUzwvYXV0aG9yPjxhdXRob3I+RHVkaGUsIFByYXNoaWsgQjwvYXV0aG9yPjxhdXRob3I+V2F0
b2RlLCBSYWh1bCBQPC9hdXRob3I+PGF1dGhvcj5NdWt0YSwgTWFoZXNod2FyIFM8L2F1dGhvcj48
YXV0aG9yPkdhZGh3ZSwgU2FuZGVlcDwvYXV0aG9yPjwvYXV0aG9ycz48L2NvbnRyaWJ1dG9ycz48
dGl0bGVzPjx0aXRsZT5UaGUgYmlvbG9neSBhbmQgY2hlbWlzdHJ5IG9mIGFudGlmdW5nYWwgYWdl
bnRzOiBhIHJldmlldzwvdGl0bGU+PHNlY29uZGFyeS10aXRsZT5CaW9vcmdhbmljICZhbXA7IG1l
ZGljaW5hbCBjaGVtaXN0cnk8L3NlY29uZGFyeS10aXRsZT48L3RpdGxlcz48cGVyaW9kaWNhbD48
ZnVsbC10aXRsZT5CaW9vcmdhbmljICZhbXA7IG1lZGljaW5hbCBjaGVtaXN0cnk8L2Z1bGwtdGl0
bGU+PC9wZXJpb2RpY2FsPjxwYWdlcz41Njc4LTU2OTg8L3BhZ2VzPjx2b2x1bWU+MjA8L3ZvbHVt
ZT48bnVtYmVyPjE5PC9udW1iZXI+PGRhdGVzPjx5ZWFyPjIwMTI8L3llYXI+PC9kYXRlcz48aXNi
bj4wOTY4LTA4OTY8L2lzYm4+PHVybHM+PC91cmxzPjwvcmVjb3JkPjwvQ2l0ZT48Q2l0ZT48QXV0
aG9yPlNvbmc8L0F1dGhvcj48WWVhcj4yMDE2PC9ZZWFyPjxSZWNOdW0+NjQwPC9SZWNOdW0+PHJl
Y29yZD48cmVjLW51bWJlcj42NDA8L3JlYy1udW1iZXI+PGZvcmVpZ24ta2V5cz48a2V5IGFwcD0i
RU4iIGRiLWlkPSJkdmFwenRkcDZ0NXR3cmVkeHhqeGRzcjQyZndzcnh2MDIyenIiIHRpbWVzdGFt
cD0iMTY5NDE5MjA2MCI+NjQwPC9rZXk+PC9mb3JlaWduLWtleXM+PHJlZi10eXBlIG5hbWU9Ikpv
dXJuYWwgQXJ0aWNsZSI+MTc8L3JlZi10eXBlPjxjb250cmlidXRvcnM+PGF1dGhvcnM+PGF1dGhv
cj5Tb25nLCBKZXNzaWNhIEM8L2F1dGhvcj48YXV0aG9yPlN0ZXZlbnMsIERhdmlkIEE8L2F1dGhv
cj48L2F1dGhvcnM+PC9jb250cmlidXRvcnM+PHRpdGxlcz48dGl0bGU+Q2FzcG9mdW5naW46IHBo
YXJtYWNvZHluYW1pY3MsIHBoYXJtYWNva2luZXRpY3MsIGNsaW5pY2FsIHVzZXMgYW5kIHRyZWF0
bWVudCBvdXRjb21lczwvdGl0bGU+PHNlY29uZGFyeS10aXRsZT5Dcml0aWNhbCByZXZpZXdzIGlu
IG1pY3JvYmlvbG9neTwvc2Vjb25kYXJ5LXRpdGxlPjwvdGl0bGVzPjxwZXJpb2RpY2FsPjxmdWxs
LXRpdGxlPkNyaXRpY2FsIHJldmlld3MgaW4gbWljcm9iaW9sb2d5PC9mdWxsLXRpdGxlPjwvcGVy
aW9kaWNhbD48cGFnZXM+ODEzLTg0NjwvcGFnZXM+PHZvbHVtZT40Mjwvdm9sdW1lPjxudW1iZXI+
NTwvbnVtYmVyPjxkYXRlcz48eWVhcj4yMDE2PC95ZWFyPjwvZGF0ZXM+PGlzYm4+MTA0MC04NDFY
PC9pc2JuPjx1cmxzPjwvdXJscz48L3JlY29yZD48L0NpdGU+PC9FbmROb3RlPgB=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(48, 49)</w:t>
      </w:r>
      <w:r w:rsidRPr="00963F09">
        <w:rPr>
          <w:rFonts w:asciiTheme="majorBidi" w:hAnsiTheme="majorBidi" w:cstheme="majorBidi"/>
          <w:bCs/>
        </w:rPr>
        <w:fldChar w:fldCharType="end"/>
      </w:r>
      <w:r w:rsidRPr="00963F09">
        <w:rPr>
          <w:rFonts w:asciiTheme="majorBidi" w:hAnsiTheme="majorBidi" w:cstheme="majorBidi"/>
          <w:bCs/>
        </w:rPr>
        <w:t xml:space="preserve">. The </w:t>
      </w:r>
      <w:r w:rsidRPr="00963F09">
        <w:rPr>
          <w:rFonts w:asciiTheme="majorBidi" w:hAnsiTheme="majorBidi" w:cstheme="majorBidi"/>
          <w:bCs/>
          <w:i/>
          <w:iCs/>
        </w:rPr>
        <w:t>in vivo</w:t>
      </w:r>
      <w:r w:rsidRPr="00963F09">
        <w:rPr>
          <w:rFonts w:asciiTheme="majorBidi" w:hAnsiTheme="majorBidi" w:cstheme="majorBidi"/>
          <w:bCs/>
        </w:rPr>
        <w:t xml:space="preserve"> mode of action of echinocandins may be associated with the host immune response, specifically increased dectin-1 detection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&lt;EndNote&gt;&lt;Cite&gt;&lt;Author&gt;Marakalala&lt;/Author&gt;&lt;Year&gt;2013&lt;/Year&gt;&lt;RecNum&gt;641&lt;/RecNum&gt;&lt;DisplayText&gt;(50)&lt;/DisplayText&gt;&lt;record&gt;&lt;rec-number&gt;641&lt;/rec-number&gt;&lt;foreign-keys&gt;&lt;key app="EN" db-id="dvapztdp6t5twredxxjxdsr42fwsrxv022zr" timestamp="1694192188"&gt;641&lt;/key&gt;&lt;/foreign-keys&gt;&lt;ref-type name="Journal Article"&gt;17&lt;/ref-type&gt;&lt;contributors&gt;&lt;authors&gt;&lt;author&gt;Marakalala, Mohlopheni J&lt;/author&gt;&lt;author&gt;Vautier, Simon&lt;/author&gt;&lt;author&gt;Potrykus, Joanna&lt;/author&gt;&lt;author&gt;Walker, Louise A&lt;/author&gt;&lt;author&gt;Shepardson, Kelly M&lt;/author&gt;&lt;author&gt;Hopke, Alex&lt;/author&gt;&lt;author&gt;Mora-Montes, Hector M&lt;/author&gt;&lt;author&gt;Kerrigan, Ann&lt;/author&gt;&lt;author&gt;Netea, Mihai G&lt;/author&gt;&lt;author&gt;Murray, Graeme I&lt;/author&gt;&lt;/authors&gt;&lt;/contributors&gt;&lt;titles&gt;&lt;title&gt;Differential adaptation of Candida albicans in vivo modulates immune recognition by dectin-1&lt;/title&gt;&lt;secondary-title&gt;PLoS pathogens&lt;/secondary-title&gt;&lt;/titles&gt;&lt;periodical&gt;&lt;full-title&gt;PLOS Pathogens&lt;/full-title&gt;&lt;/periodical&gt;&lt;pages&gt;e1003315&lt;/pages&gt;&lt;volume&gt;9&lt;/volume&gt;&lt;number&gt;4&lt;/number&gt;&lt;dates&gt;&lt;year&gt;2013&lt;/year&gt;&lt;/dates&gt;&lt;isbn&gt;1553-7366&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(50)</w:t>
      </w:r>
      <w:r w:rsidRPr="00963F09">
        <w:rPr>
          <w:rFonts w:asciiTheme="majorBidi" w:hAnsiTheme="majorBidi" w:cstheme="majorBidi"/>
          <w:bCs/>
        </w:rPr>
        <w:fldChar w:fldCharType="end"/>
      </w:r>
      <w:r w:rsidRPr="00963F09">
        <w:rPr>
          <w:rFonts w:asciiTheme="majorBidi" w:hAnsiTheme="majorBidi" w:cstheme="majorBidi"/>
          <w:bCs/>
        </w:rPr>
        <w:t xml:space="preserve">. The FDA-approved echinocandin-class drugs are </w:t>
      </w:r>
      <w:proofErr w:type="spellStart"/>
      <w:r w:rsidRPr="00963F09">
        <w:rPr>
          <w:rFonts w:asciiTheme="majorBidi" w:hAnsiTheme="majorBidi" w:cstheme="majorBidi"/>
          <w:bCs/>
        </w:rPr>
        <w:t>caspofungin</w:t>
      </w:r>
      <w:proofErr w:type="spellEnd"/>
      <w:r w:rsidRPr="00963F09">
        <w:rPr>
          <w:rFonts w:asciiTheme="majorBidi" w:hAnsiTheme="majorBidi" w:cstheme="majorBidi"/>
          <w:bCs/>
        </w:rPr>
        <w:t xml:space="preserve">, micafungin, and anidulafungin </w:t>
      </w:r>
      <w:r w:rsidRPr="00963F09">
        <w:rPr>
          <w:rFonts w:asciiTheme="majorBidi" w:hAnsiTheme="majorBidi" w:cstheme="majorBidi"/>
          <w:bCs/>
        </w:rPr>
        <w:fldChar w:fldCharType="begin">
          <w:fldData xml:space="preserve">PEVuZE5vdGU+PENpdGU+PEF1dGhvcj5PZGRzPC9BdXRob3I+PFllYXI+MjAwMzwvWWVhcj48UmVj
TnVtPjQ0NjwvUmVjTnVtPjxEaXNwbGF5VGV4dD4oOSwgNTEpPC9EaXNwbGF5VGV4dD48cmVjb3Jk
PjxyZWMtbnVtYmVyPjQ0NjwvcmVjLW51bWJlcj48Zm9yZWlnbi1rZXlzPjxrZXkgYXBwPSJFTiIg
ZGItaWQ9ImR2YXB6dGRwNnQ1dHdyZWR4eGp4ZHNyNDJmd3NyeHYwMjJ6ciIgdGltZXN0YW1wPSIx
NjM0MjQ3ODkyIj40NDY8L2tleT48L2ZvcmVpZ24ta2V5cz48cmVmLXR5cGUgbmFtZT0iSm91cm5h
bCBBcnRpY2xlIj4xNzwvcmVmLXR5cGU+PGNvbnRyaWJ1dG9ycz48YXV0aG9ycz48YXV0aG9yPk9k
ZHMsIEYuIEMuPC9hdXRob3I+PGF1dGhvcj5Ccm93biwgQS4gSi48L2F1dGhvcj48YXV0aG9yPkdv
dywgTi4gQS48L2F1dGhvcj48L2F1dGhvcnM+PC9jb250cmlidXRvcnM+PGF1dGgtYWRkcmVzcz5B
YmVyZGVlbiBGdW5nYWwgR3JvdXAsIFVuaXZlcnNpdHkgb2YgQWJlcmRlZW4sIERlcGFydG1lbnQg
b2YgTW9sZWN1bGFyIGFuZCBDZWxsIEJpb2xvZ3ksIEluc3RpdHV0ZSBvZiBNZWRpY2FsIFNjaWVu
Y2VzLCBBYmVyZGVlbiBBQjI1IDJaRCwgVUsuIGYub2Rkc0BhYmRuLmFjLnVrPC9hdXRoLWFkZHJl
c3M+PHRpdGxlcz48dGl0bGU+QW50aWZ1bmdhbCBhZ2VudHM6IG1lY2hhbmlzbXMgb2YgYWN0aW9u
PC90aXRsZT48c2Vjb25kYXJ5LXRpdGxlPlRyZW5kcyBNaWNyb2Jpb2w8L3NlY29uZGFyeS10aXRs
ZT48YWx0LXRpdGxlPlRyZW5kcyBpbiBtaWNyb2Jpb2xvZ3k8L2FsdC10aXRsZT48L3RpdGxlcz48
cGVyaW9kaWNhbD48ZnVsbC10aXRsZT5UcmVuZHMgTWljcm9iaW9sPC9mdWxsLXRpdGxlPjxhYmJy
LTE+VHJlbmRzIGluIG1pY3JvYmlvbG9neTwvYWJici0xPjwvcGVyaW9kaWNhbD48YWx0LXBlcmlv
ZGljYWw+PGZ1bGwtdGl0bGU+VHJlbmRzIE1pY3JvYmlvbDwvZnVsbC10aXRsZT48YWJici0xPlRy
ZW5kcyBpbiBtaWNyb2Jpb2xvZ3k8L2FiYnItMT48L2FsdC1wZXJpb2RpY2FsPjxwYWdlcz4yNzIt
OTwvcGFnZXM+PHZvbHVtZT4xMTwvdm9sdW1lPjxudW1iZXI+NjwvbnVtYmVyPjxlZGl0aW9uPjIw
MDMvMDYvMjY8L2VkaXRpb24+PGtleXdvcmRzPjxrZXl3b3JkPkFudGktQmFjdGVyaWFsIEFnZW50
cy9waGFybWFjb2xvZ3k8L2tleXdvcmQ+PGtleXdvcmQ+QW50aWZ1bmdhbCBBZ2VudHMvY2hlbWlz
dHJ5LypwaGFybWFjb2xvZ3kvdGhlcmFwZXV0aWMgdXNlPC9rZXl3b3JkPjxrZXl3b3JkPkRydWcg
RGVzaWduPC9rZXl3b3JkPjxrZXl3b3JkPkVjaGlub2NhbmRpbnM8L2tleXdvcmQ+PGtleXdvcmQ+
KkZ1bmdhbCBQcm90ZWluczwva2V5d29yZD48a2V5d29yZD5GdW5naS9jaGVtaXN0cnkvZHJ1ZyBl
ZmZlY3RzPC9rZXl3b3JkPjxrZXl3b3JkPkh1bWFuczwva2V5d29yZD48a2V5d29yZD5JbmRlbmVz
PC9rZXl3b3JkPjxrZXl3b3JkPk1vZGVscywgQmlvbG9naWNhbDwva2V5d29yZD48a2V5d29yZD5N
b2RlbHMsIE1vbGVjdWxhcjwva2V5d29yZD48a2V5d29yZD5Nb2xlY3VsYXIgU3RydWN0dXJlPC9r
ZXl3b3JkPjxrZXl3b3JkPipQZXB0aWRlczwva2V5d29yZD48a2V5d29yZD4qUGVwdGlkZXMsIEN5
Y2xpYzwva2V5d29yZD48a2V5d29yZD5TdGVyb2xzL2FudGFnb25pc3RzICZhbXA7IGluaGliaXRv
cnM8L2tleXdvcmQ+PC9rZXl3b3Jkcz48ZGF0ZXM+PHllYXI+MjAwMzwveWVhcj48cHViLWRhdGVz
PjxkYXRlPkp1bjwvZGF0ZT48L3B1Yi1kYXRlcz48L2RhdGVzPjxpc2JuPjA5NjYtODQyWCAoUHJp
bnQpJiN4RDswOTY2LTg0Mng8L2lzYm4+PGFjY2Vzc2lvbi1udW0+MTI4MjM5NDQ8L2FjY2Vzc2lv
bi1udW0+PHVybHM+PC91cmxzPjxlbGVjdHJvbmljLXJlc291cmNlLW51bT4xMC4xMDE2L3MwOTY2
LTg0MngoMDMpMDAxMTctMzwvZWxlY3Ryb25pYy1yZXNvdXJjZS1udW0+PHJlbW90ZS1kYXRhYmFz
ZS1wcm92aWRlcj5OTE08L3JlbW90ZS1kYXRhYmFzZS1wcm92aWRlcj48bGFuZ3VhZ2U+ZW5nPC9s
YW5ndWFnZT48L3JlY29yZD48L0NpdGU+PENpdGU+PEF1dGhvcj5IYXNpbTwvQXV0aG9yPjxZZWFy
PjIwMTk8L1llYXI+PFJlY051bT41NjU8L1JlY051bT48cmVjb3JkPjxyZWMtbnVtYmVyPjU2NTwv
cmVjLW51bWJlcj48Zm9yZWlnbi1rZXlzPjxrZXkgYXBwPSJFTiIgZGItaWQ9ImR2YXB6dGRwNnQ1
dHdyZWR4eGp4ZHNyNDJmd3NyeHYwMjJ6ciIgdGltZXN0YW1wPSIxNjkzODM5MjM2Ij41NjU8L2tl
eT48L2ZvcmVpZ24ta2V5cz48cmVmLXR5cGUgbmFtZT0iSm91cm5hbCBBcnRpY2xlIj4xNzwvcmVm
LXR5cGU+PGNvbnRyaWJ1dG9ycz48YXV0aG9ycz48YXV0aG9yPlNhaGFyIEhhc2ltPC9hdXRob3I+
PGF1dGhvcj5KZWZmcmV5IEogQ29sZW1hbjwvYXV0aG9yPjwvYXV0aG9ycz48L2NvbnRyaWJ1dG9y
cz48dGl0bGVzPjx0aXRsZT5UYXJnZXRpbmcgdGhlIGZ1bmdhbCBjZWxsIHdhbGw6IGN1cnJlbnQg
dGhlcmFwaWVzIGFuZCBpbXBsaWNhdGlvbnMgZm9yIGRldmVsb3BtZW50IG9mIGFsdGVybmF0aXZl
IGFudGlmdW5nYWwgYWdlbnRzPC90aXRsZT48c2Vjb25kYXJ5LXRpdGxlPkZ1dHVyZSBNZWRpY2lu
YWwgQ2hlbWlzdHJ5PC9zZWNvbmRhcnktdGl0bGU+PC90aXRsZXM+PHBlcmlvZGljYWw+PGZ1bGwt
dGl0bGU+RnV0dXJlIE1lZGljaW5hbCBDaGVtaXN0cnk8L2Z1bGwtdGl0bGU+PC9wZXJpb2RpY2Fs
PjxwYWdlcz44NjktODgzPC9wYWdlcz48dm9sdW1lPjExPC92b2x1bWU+PG51bWJlcj44PC9udW1i
ZXI+PGtleXdvcmRzPjxrZXl3b3JkPs6yICgxLTMpLWdsdWNhbixhbnRpZnVuZ2FsIGRydWcsY2hp
dGluLGZ1bmdhbCBjZWxsIHdhbGwsbWFubm9wcm90ZWluLHVubWFza2luZzwva2V5d29yZD48L2tl
eXdvcmRzPjxkYXRlcz48eWVhcj4yMDE5PC95ZWFyPjwvZGF0ZXM+PGFjY2Vzc2lvbi1udW0+MzA5
OTQzNjg8L2FjY2Vzc2lvbi1udW0+PHVybHM+PHJlbGF0ZWQtdXJscz48dXJsPmh0dHBzOi8vd3d3
LmZ1dHVyZS1zY2llbmNlLmNvbS9kb2kvYWJzLzEwLjQxNTUvZm1jLTIwMTgtMDQ2NTwvdXJsPjx1
cmw+aHR0cHM6Ly93d3cubmNiaS5ubG0ubmloLmdvdi9wbWMvYXJ0aWNsZXMvUE1DNjU0MzUwNC9w
ZGYvZm1jLTExLTg2OS5wZGY8L3VybD48L3JlbGF0ZWQtdXJscz48L3VybHM+PGVsZWN0cm9uaWMt
cmVzb3VyY2UtbnVtPjEwLjQxNTUvZm1jLTIwMTgtMDQ2NTwvZWxlY3Ryb25pYy1yZXNvdXJjZS1u
dW0+PC9yZWNvcmQ+PC9DaXRlPjwvRW5kTm90ZT4A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PEVuZE5vdGU+PENpdGU+PEF1dGhvcj5PZGRzPC9BdXRob3I+PFllYXI+MjAwMzwvWWVhcj48UmVj
TnVtPjQ0NjwvUmVjTnVtPjxEaXNwbGF5VGV4dD4oOSwgNTEpPC9EaXNwbGF5VGV4dD48cmVjb3Jk
PjxyZWMtbnVtYmVyPjQ0NjwvcmVjLW51bWJlcj48Zm9yZWlnbi1rZXlzPjxrZXkgYXBwPSJFTiIg
ZGItaWQ9ImR2YXB6dGRwNnQ1dHdyZWR4eGp4ZHNyNDJmd3NyeHYwMjJ6ciIgdGltZXN0YW1wPSIx
NjM0MjQ3ODkyIj40NDY8L2tleT48L2ZvcmVpZ24ta2V5cz48cmVmLXR5cGUgbmFtZT0iSm91cm5h
bCBBcnRpY2xlIj4xNzwvcmVmLXR5cGU+PGNvbnRyaWJ1dG9ycz48YXV0aG9ycz48YXV0aG9yPk9k
ZHMsIEYuIEMuPC9hdXRob3I+PGF1dGhvcj5Ccm93biwgQS4gSi48L2F1dGhvcj48YXV0aG9yPkdv
dywgTi4gQS48L2F1dGhvcj48L2F1dGhvcnM+PC9jb250cmlidXRvcnM+PGF1dGgtYWRkcmVzcz5B
YmVyZGVlbiBGdW5nYWwgR3JvdXAsIFVuaXZlcnNpdHkgb2YgQWJlcmRlZW4sIERlcGFydG1lbnQg
b2YgTW9sZWN1bGFyIGFuZCBDZWxsIEJpb2xvZ3ksIEluc3RpdHV0ZSBvZiBNZWRpY2FsIFNjaWVu
Y2VzLCBBYmVyZGVlbiBBQjI1IDJaRCwgVUsuIGYub2Rkc0BhYmRuLmFjLnVrPC9hdXRoLWFkZHJl
c3M+PHRpdGxlcz48dGl0bGU+QW50aWZ1bmdhbCBhZ2VudHM6IG1lY2hhbmlzbXMgb2YgYWN0aW9u
PC90aXRsZT48c2Vjb25kYXJ5LXRpdGxlPlRyZW5kcyBNaWNyb2Jpb2w8L3NlY29uZGFyeS10aXRs
ZT48YWx0LXRpdGxlPlRyZW5kcyBpbiBtaWNyb2Jpb2xvZ3k8L2FsdC10aXRsZT48L3RpdGxlcz48
cGVyaW9kaWNhbD48ZnVsbC10aXRsZT5UcmVuZHMgTWljcm9iaW9sPC9mdWxsLXRpdGxlPjxhYmJy
LTE+VHJlbmRzIGluIG1pY3JvYmlvbG9neTwvYWJici0xPjwvcGVyaW9kaWNhbD48YWx0LXBlcmlv
ZGljYWw+PGZ1bGwtdGl0bGU+VHJlbmRzIE1pY3JvYmlvbDwvZnVsbC10aXRsZT48YWJici0xPlRy
ZW5kcyBpbiBtaWNyb2Jpb2xvZ3k8L2FiYnItMT48L2FsdC1wZXJpb2RpY2FsPjxwYWdlcz4yNzIt
OTwvcGFnZXM+PHZvbHVtZT4xMTwvdm9sdW1lPjxudW1iZXI+NjwvbnVtYmVyPjxlZGl0aW9uPjIw
MDMvMDYvMjY8L2VkaXRpb24+PGtleXdvcmRzPjxrZXl3b3JkPkFudGktQmFjdGVyaWFsIEFnZW50
cy9waGFybWFjb2xvZ3k8L2tleXdvcmQ+PGtleXdvcmQ+QW50aWZ1bmdhbCBBZ2VudHMvY2hlbWlz
dHJ5LypwaGFybWFjb2xvZ3kvdGhlcmFwZXV0aWMgdXNlPC9rZXl3b3JkPjxrZXl3b3JkPkRydWcg
RGVzaWduPC9rZXl3b3JkPjxrZXl3b3JkPkVjaGlub2NhbmRpbnM8L2tleXdvcmQ+PGtleXdvcmQ+
KkZ1bmdhbCBQcm90ZWluczwva2V5d29yZD48a2V5d29yZD5GdW5naS9jaGVtaXN0cnkvZHJ1ZyBl
ZmZlY3RzPC9rZXl3b3JkPjxrZXl3b3JkPkh1bWFuczwva2V5d29yZD48a2V5d29yZD5JbmRlbmVz
PC9rZXl3b3JkPjxrZXl3b3JkPk1vZGVscywgQmlvbG9naWNhbDwva2V5d29yZD48a2V5d29yZD5N
b2RlbHMsIE1vbGVjdWxhcjwva2V5d29yZD48a2V5d29yZD5Nb2xlY3VsYXIgU3RydWN0dXJlPC9r
ZXl3b3JkPjxrZXl3b3JkPipQZXB0aWRlczwva2V5d29yZD48a2V5d29yZD4qUGVwdGlkZXMsIEN5
Y2xpYzwva2V5d29yZD48a2V5d29yZD5TdGVyb2xzL2FudGFnb25pc3RzICZhbXA7IGluaGliaXRv
cnM8L2tleXdvcmQ+PC9rZXl3b3Jkcz48ZGF0ZXM+PHllYXI+MjAwMzwveWVhcj48cHViLWRhdGVz
PjxkYXRlPkp1bjwvZGF0ZT48L3B1Yi1kYXRlcz48L2RhdGVzPjxpc2JuPjA5NjYtODQyWCAoUHJp
bnQpJiN4RDswOTY2LTg0Mng8L2lzYm4+PGFjY2Vzc2lvbi1udW0+MTI4MjM5NDQ8L2FjY2Vzc2lv
bi1udW0+PHVybHM+PC91cmxzPjxlbGVjdHJvbmljLXJlc291cmNlLW51bT4xMC4xMDE2L3MwOTY2
LTg0MngoMDMpMDAxMTctMzwvZWxlY3Ryb25pYy1yZXNvdXJjZS1udW0+PHJlbW90ZS1kYXRhYmFz
ZS1wcm92aWRlcj5OTE08L3JlbW90ZS1kYXRhYmFzZS1wcm92aWRlcj48bGFuZ3VhZ2U+ZW5nPC9s
YW5ndWFnZT48L3JlY29yZD48L0NpdGU+PENpdGU+PEF1dGhvcj5IYXNpbTwvQXV0aG9yPjxZZWFy
PjIwMTk8L1llYXI+PFJlY051bT41NjU8L1JlY051bT48cmVjb3JkPjxyZWMtbnVtYmVyPjU2NTwv
cmVjLW51bWJlcj48Zm9yZWlnbi1rZXlzPjxrZXkgYXBwPSJFTiIgZGItaWQ9ImR2YXB6dGRwNnQ1
dHdyZWR4eGp4ZHNyNDJmd3NyeHYwMjJ6ciIgdGltZXN0YW1wPSIxNjkzODM5MjM2Ij41NjU8L2tl
eT48L2ZvcmVpZ24ta2V5cz48cmVmLXR5cGUgbmFtZT0iSm91cm5hbCBBcnRpY2xlIj4xNzwvcmVm
LXR5cGU+PGNvbnRyaWJ1dG9ycz48YXV0aG9ycz48YXV0aG9yPlNhaGFyIEhhc2ltPC9hdXRob3I+
PGF1dGhvcj5KZWZmcmV5IEogQ29sZW1hbjwvYXV0aG9yPjwvYXV0aG9ycz48L2NvbnRyaWJ1dG9y
cz48dGl0bGVzPjx0aXRsZT5UYXJnZXRpbmcgdGhlIGZ1bmdhbCBjZWxsIHdhbGw6IGN1cnJlbnQg
dGhlcmFwaWVzIGFuZCBpbXBsaWNhdGlvbnMgZm9yIGRldmVsb3BtZW50IG9mIGFsdGVybmF0aXZl
IGFudGlmdW5nYWwgYWdlbnRzPC90aXRsZT48c2Vjb25kYXJ5LXRpdGxlPkZ1dHVyZSBNZWRpY2lu
YWwgQ2hlbWlzdHJ5PC9zZWNvbmRhcnktdGl0bGU+PC90aXRsZXM+PHBlcmlvZGljYWw+PGZ1bGwt
dGl0bGU+RnV0dXJlIE1lZGljaW5hbCBDaGVtaXN0cnk8L2Z1bGwtdGl0bGU+PC9wZXJpb2RpY2Fs
PjxwYWdlcz44NjktODgzPC9wYWdlcz48dm9sdW1lPjExPC92b2x1bWU+PG51bWJlcj44PC9udW1i
ZXI+PGtleXdvcmRzPjxrZXl3b3JkPs6yICgxLTMpLWdsdWNhbixhbnRpZnVuZ2FsIGRydWcsY2hp
dGluLGZ1bmdhbCBjZWxsIHdhbGwsbWFubm9wcm90ZWluLHVubWFza2luZzwva2V5d29yZD48L2tl
eXdvcmRzPjxkYXRlcz48eWVhcj4yMDE5PC95ZWFyPjwvZGF0ZXM+PGFjY2Vzc2lvbi1udW0+MzA5
OTQzNjg8L2FjY2Vzc2lvbi1udW0+PHVybHM+PHJlbGF0ZWQtdXJscz48dXJsPmh0dHBzOi8vd3d3
LmZ1dHVyZS1zY2llbmNlLmNvbS9kb2kvYWJzLzEwLjQxNTUvZm1jLTIwMTgtMDQ2NTwvdXJsPjx1
cmw+aHR0cHM6Ly93d3cubmNiaS5ubG0ubmloLmdvdi9wbWMvYXJ0aWNsZXMvUE1DNjU0MzUwNC9w
ZGYvZm1jLTExLTg2OS5wZGY8L3VybD48L3JlbGF0ZWQtdXJscz48L3VybHM+PGVsZWN0cm9uaWMt
cmVzb3VyY2UtbnVtPjEwLjQxNTUvZm1jLTIwMTgtMDQ2NTwvZWxlY3Ryb25pYy1yZXNvdXJjZS1u
dW0+PC9yZWNvcmQ+PC9DaXRlPjwvRW5kTm90ZT4A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(9, 51)</w:t>
      </w:r>
      <w:r w:rsidRPr="00963F09">
        <w:rPr>
          <w:rFonts w:asciiTheme="majorBidi" w:hAnsiTheme="majorBidi" w:cstheme="majorBidi"/>
          <w:bCs/>
        </w:rPr>
        <w:fldChar w:fldCharType="end"/>
      </w:r>
      <w:r w:rsidRPr="00963F09">
        <w:rPr>
          <w:rFonts w:asciiTheme="majorBidi" w:hAnsiTheme="majorBidi" w:cstheme="majorBidi"/>
          <w:bCs/>
        </w:rPr>
        <w:t xml:space="preserve"> (Figure</w:t>
      </w:r>
      <w:r w:rsidR="00FB5DD6" w:rsidRPr="00963F09">
        <w:rPr>
          <w:rFonts w:asciiTheme="majorBidi" w:hAnsiTheme="majorBidi" w:cstheme="majorBidi"/>
          <w:bCs/>
        </w:rPr>
        <w:t xml:space="preserve"> 1.</w:t>
      </w:r>
      <w:r w:rsidRPr="00963F09">
        <w:rPr>
          <w:rFonts w:asciiTheme="majorBidi" w:hAnsiTheme="majorBidi" w:cstheme="majorBidi"/>
          <w:bCs/>
        </w:rPr>
        <w:t xml:space="preserve">3). Structurally, they are all lipopeptides with similar cores, and one noticeable difference among them is the side chain. The long fatty acid chain was hypothesized to disrupt the membrane and thus inhibit glucan synthase activity </w:t>
      </w:r>
      <w:r w:rsidRPr="00963F09">
        <w:rPr>
          <w:rFonts w:asciiTheme="majorBidi" w:hAnsiTheme="majorBidi" w:cstheme="majorBidi"/>
          <w:bCs/>
        </w:rPr>
        <w:fldChar w:fldCharType="begin">
          <w:fldData xml:space="preserve">PEVuZE5vdGU+PENpdGU+PEF1dGhvcj5PZGRzPC9BdXRob3I+PFllYXI+MjAwMzwvWWVhcj48UmVj
TnVtPjQ0NjwvUmVjTnVtPjxEaXNwbGF5VGV4dD4oOSwgNTEpPC9EaXNwbGF5VGV4dD48cmVjb3Jk
PjxyZWMtbnVtYmVyPjQ0NjwvcmVjLW51bWJlcj48Zm9yZWlnbi1rZXlzPjxrZXkgYXBwPSJFTiIg
ZGItaWQ9ImR2YXB6dGRwNnQ1dHdyZWR4eGp4ZHNyNDJmd3NyeHYwMjJ6ciIgdGltZXN0YW1wPSIx
NjM0MjQ3ODkyIj40NDY8L2tleT48L2ZvcmVpZ24ta2V5cz48cmVmLXR5cGUgbmFtZT0iSm91cm5h
bCBBcnRpY2xlIj4xNzwvcmVmLXR5cGU+PGNvbnRyaWJ1dG9ycz48YXV0aG9ycz48YXV0aG9yPk9k
ZHMsIEYuIEMuPC9hdXRob3I+PGF1dGhvcj5Ccm93biwgQS4gSi48L2F1dGhvcj48YXV0aG9yPkdv
dywgTi4gQS48L2F1dGhvcj48L2F1dGhvcnM+PC9jb250cmlidXRvcnM+PGF1dGgtYWRkcmVzcz5B
YmVyZGVlbiBGdW5nYWwgR3JvdXAsIFVuaXZlcnNpdHkgb2YgQWJlcmRlZW4sIERlcGFydG1lbnQg
b2YgTW9sZWN1bGFyIGFuZCBDZWxsIEJpb2xvZ3ksIEluc3RpdHV0ZSBvZiBNZWRpY2FsIFNjaWVu
Y2VzLCBBYmVyZGVlbiBBQjI1IDJaRCwgVUsuIGYub2Rkc0BhYmRuLmFjLnVrPC9hdXRoLWFkZHJl
c3M+PHRpdGxlcz48dGl0bGU+QW50aWZ1bmdhbCBhZ2VudHM6IG1lY2hhbmlzbXMgb2YgYWN0aW9u
PC90aXRsZT48c2Vjb25kYXJ5LXRpdGxlPlRyZW5kcyBNaWNyb2Jpb2w8L3NlY29uZGFyeS10aXRs
ZT48YWx0LXRpdGxlPlRyZW5kcyBpbiBtaWNyb2Jpb2xvZ3k8L2FsdC10aXRsZT48L3RpdGxlcz48
cGVyaW9kaWNhbD48ZnVsbC10aXRsZT5UcmVuZHMgTWljcm9iaW9sPC9mdWxsLXRpdGxlPjxhYmJy
LTE+VHJlbmRzIGluIG1pY3JvYmlvbG9neTwvYWJici0xPjwvcGVyaW9kaWNhbD48YWx0LXBlcmlv
ZGljYWw+PGZ1bGwtdGl0bGU+VHJlbmRzIE1pY3JvYmlvbDwvZnVsbC10aXRsZT48YWJici0xPlRy
ZW5kcyBpbiBtaWNyb2Jpb2xvZ3k8L2FiYnItMT48L2FsdC1wZXJpb2RpY2FsPjxwYWdlcz4yNzIt
OTwvcGFnZXM+PHZvbHVtZT4xMTwvdm9sdW1lPjxudW1iZXI+NjwvbnVtYmVyPjxlZGl0aW9uPjIw
MDMvMDYvMjY8L2VkaXRpb24+PGtleXdvcmRzPjxrZXl3b3JkPkFudGktQmFjdGVyaWFsIEFnZW50
cy9waGFybWFjb2xvZ3k8L2tleXdvcmQ+PGtleXdvcmQ+QW50aWZ1bmdhbCBBZ2VudHMvY2hlbWlz
dHJ5LypwaGFybWFjb2xvZ3kvdGhlcmFwZXV0aWMgdXNlPC9rZXl3b3JkPjxrZXl3b3JkPkRydWcg
RGVzaWduPC9rZXl3b3JkPjxrZXl3b3JkPkVjaGlub2NhbmRpbnM8L2tleXdvcmQ+PGtleXdvcmQ+
KkZ1bmdhbCBQcm90ZWluczwva2V5d29yZD48a2V5d29yZD5GdW5naS9jaGVtaXN0cnkvZHJ1ZyBl
ZmZlY3RzPC9rZXl3b3JkPjxrZXl3b3JkPkh1bWFuczwva2V5d29yZD48a2V5d29yZD5JbmRlbmVz
PC9rZXl3b3JkPjxrZXl3b3JkPk1vZGVscywgQmlvbG9naWNhbDwva2V5d29yZD48a2V5d29yZD5N
b2RlbHMsIE1vbGVjdWxhcjwva2V5d29yZD48a2V5d29yZD5Nb2xlY3VsYXIgU3RydWN0dXJlPC9r
ZXl3b3JkPjxrZXl3b3JkPipQZXB0aWRlczwva2V5d29yZD48a2V5d29yZD4qUGVwdGlkZXMsIEN5
Y2xpYzwva2V5d29yZD48a2V5d29yZD5TdGVyb2xzL2FudGFnb25pc3RzICZhbXA7IGluaGliaXRv
cnM8L2tleXdvcmQ+PC9rZXl3b3Jkcz48ZGF0ZXM+PHllYXI+MjAwMzwveWVhcj48cHViLWRhdGVz
PjxkYXRlPkp1bjwvZGF0ZT48L3B1Yi1kYXRlcz48L2RhdGVzPjxpc2JuPjA5NjYtODQyWCAoUHJp
bnQpJiN4RDswOTY2LTg0Mng8L2lzYm4+PGFjY2Vzc2lvbi1udW0+MTI4MjM5NDQ8L2FjY2Vzc2lv
bi1udW0+PHVybHM+PC91cmxzPjxlbGVjdHJvbmljLXJlc291cmNlLW51bT4xMC4xMDE2L3MwOTY2
LTg0MngoMDMpMDAxMTctMzwvZWxlY3Ryb25pYy1yZXNvdXJjZS1udW0+PHJlbW90ZS1kYXRhYmFz
ZS1wcm92aWRlcj5OTE08L3JlbW90ZS1kYXRhYmFzZS1wcm92aWRlcj48bGFuZ3VhZ2U+ZW5nPC9s
YW5ndWFnZT48L3JlY29yZD48L0NpdGU+PENpdGU+PEF1dGhvcj5IYXNpbTwvQXV0aG9yPjxZZWFy
PjIwMTk8L1llYXI+PFJlY051bT41NjU8L1JlY051bT48cmVjb3JkPjxyZWMtbnVtYmVyPjU2NTwv
cmVjLW51bWJlcj48Zm9yZWlnbi1rZXlzPjxrZXkgYXBwPSJFTiIgZGItaWQ9ImR2YXB6dGRwNnQ1
dHdyZWR4eGp4ZHNyNDJmd3NyeHYwMjJ6ciIgdGltZXN0YW1wPSIxNjkzODM5MjM2Ij41NjU8L2tl
eT48L2ZvcmVpZ24ta2V5cz48cmVmLXR5cGUgbmFtZT0iSm91cm5hbCBBcnRpY2xlIj4xNzwvcmVm
LXR5cGU+PGNvbnRyaWJ1dG9ycz48YXV0aG9ycz48YXV0aG9yPlNhaGFyIEhhc2ltPC9hdXRob3I+
PGF1dGhvcj5KZWZmcmV5IEogQ29sZW1hbjwvYXV0aG9yPjwvYXV0aG9ycz48L2NvbnRyaWJ1dG9y
cz48dGl0bGVzPjx0aXRsZT5UYXJnZXRpbmcgdGhlIGZ1bmdhbCBjZWxsIHdhbGw6IGN1cnJlbnQg
dGhlcmFwaWVzIGFuZCBpbXBsaWNhdGlvbnMgZm9yIGRldmVsb3BtZW50IG9mIGFsdGVybmF0aXZl
IGFudGlmdW5nYWwgYWdlbnRzPC90aXRsZT48c2Vjb25kYXJ5LXRpdGxlPkZ1dHVyZSBNZWRpY2lu
YWwgQ2hlbWlzdHJ5PC9zZWNvbmRhcnktdGl0bGU+PC90aXRsZXM+PHBlcmlvZGljYWw+PGZ1bGwt
dGl0bGU+RnV0dXJlIE1lZGljaW5hbCBDaGVtaXN0cnk8L2Z1bGwtdGl0bGU+PC9wZXJpb2RpY2Fs
PjxwYWdlcz44NjktODgzPC9wYWdlcz48dm9sdW1lPjExPC92b2x1bWU+PG51bWJlcj44PC9udW1i
ZXI+PGtleXdvcmRzPjxrZXl3b3JkPs6yICgxLTMpLWdsdWNhbixhbnRpZnVuZ2FsIGRydWcsY2hp
dGluLGZ1bmdhbCBjZWxsIHdhbGwsbWFubm9wcm90ZWluLHVubWFza2luZzwva2V5d29yZD48L2tl
eXdvcmRzPjxkYXRlcz48eWVhcj4yMDE5PC95ZWFyPjwvZGF0ZXM+PGFjY2Vzc2lvbi1udW0+MzA5
OTQzNjg8L2FjY2Vzc2lvbi1udW0+PHVybHM+PHJlbGF0ZWQtdXJscz48dXJsPmh0dHBzOi8vd3d3
LmZ1dHVyZS1zY2llbmNlLmNvbS9kb2kvYWJzLzEwLjQxNTUvZm1jLTIwMTgtMDQ2NTwvdXJsPjx1
cmw+aHR0cHM6Ly93d3cubmNiaS5ubG0ubmloLmdvdi9wbWMvYXJ0aWNsZXMvUE1DNjU0MzUwNC9w
ZGYvZm1jLTExLTg2OS5wZGY8L3VybD48L3JlbGF0ZWQtdXJscz48L3VybHM+PGVsZWN0cm9uaWMt
cmVzb3VyY2UtbnVtPjEwLjQxNTUvZm1jLTIwMTgtMDQ2NTwvZWxlY3Ryb25pYy1yZXNvdXJjZS1u
dW0+PC9yZWNvcmQ+PC9DaXRlPjwvRW5kTm90ZT4A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PEVuZE5vdGU+PENpdGU+PEF1dGhvcj5PZGRzPC9BdXRob3I+PFllYXI+MjAwMzwvWWVhcj48UmVj
TnVtPjQ0NjwvUmVjTnVtPjxEaXNwbGF5VGV4dD4oOSwgNTEpPC9EaXNwbGF5VGV4dD48cmVjb3Jk
PjxyZWMtbnVtYmVyPjQ0NjwvcmVjLW51bWJlcj48Zm9yZWlnbi1rZXlzPjxrZXkgYXBwPSJFTiIg
ZGItaWQ9ImR2YXB6dGRwNnQ1dHdyZWR4eGp4ZHNyNDJmd3NyeHYwMjJ6ciIgdGltZXN0YW1wPSIx
NjM0MjQ3ODkyIj40NDY8L2tleT48L2ZvcmVpZ24ta2V5cz48cmVmLXR5cGUgbmFtZT0iSm91cm5h
bCBBcnRpY2xlIj4xNzwvcmVmLXR5cGU+PGNvbnRyaWJ1dG9ycz48YXV0aG9ycz48YXV0aG9yPk9k
ZHMsIEYuIEMuPC9hdXRob3I+PGF1dGhvcj5Ccm93biwgQS4gSi48L2F1dGhvcj48YXV0aG9yPkdv
dywgTi4gQS48L2F1dGhvcj48L2F1dGhvcnM+PC9jb250cmlidXRvcnM+PGF1dGgtYWRkcmVzcz5B
YmVyZGVlbiBGdW5nYWwgR3JvdXAsIFVuaXZlcnNpdHkgb2YgQWJlcmRlZW4sIERlcGFydG1lbnQg
b2YgTW9sZWN1bGFyIGFuZCBDZWxsIEJpb2xvZ3ksIEluc3RpdHV0ZSBvZiBNZWRpY2FsIFNjaWVu
Y2VzLCBBYmVyZGVlbiBBQjI1IDJaRCwgVUsuIGYub2Rkc0BhYmRuLmFjLnVrPC9hdXRoLWFkZHJl
c3M+PHRpdGxlcz48dGl0bGU+QW50aWZ1bmdhbCBhZ2VudHM6IG1lY2hhbmlzbXMgb2YgYWN0aW9u
PC90aXRsZT48c2Vjb25kYXJ5LXRpdGxlPlRyZW5kcyBNaWNyb2Jpb2w8L3NlY29uZGFyeS10aXRs
ZT48YWx0LXRpdGxlPlRyZW5kcyBpbiBtaWNyb2Jpb2xvZ3k8L2FsdC10aXRsZT48L3RpdGxlcz48
cGVyaW9kaWNhbD48ZnVsbC10aXRsZT5UcmVuZHMgTWljcm9iaW9sPC9mdWxsLXRpdGxlPjxhYmJy
LTE+VHJlbmRzIGluIG1pY3JvYmlvbG9neTwvYWJici0xPjwvcGVyaW9kaWNhbD48YWx0LXBlcmlv
ZGljYWw+PGZ1bGwtdGl0bGU+VHJlbmRzIE1pY3JvYmlvbDwvZnVsbC10aXRsZT48YWJici0xPlRy
ZW5kcyBpbiBtaWNyb2Jpb2xvZ3k8L2FiYnItMT48L2FsdC1wZXJpb2RpY2FsPjxwYWdlcz4yNzIt
OTwvcGFnZXM+PHZvbHVtZT4xMTwvdm9sdW1lPjxudW1iZXI+NjwvbnVtYmVyPjxlZGl0aW9uPjIw
MDMvMDYvMjY8L2VkaXRpb24+PGtleXdvcmRzPjxrZXl3b3JkPkFudGktQmFjdGVyaWFsIEFnZW50
cy9waGFybWFjb2xvZ3k8L2tleXdvcmQ+PGtleXdvcmQ+QW50aWZ1bmdhbCBBZ2VudHMvY2hlbWlz
dHJ5LypwaGFybWFjb2xvZ3kvdGhlcmFwZXV0aWMgdXNlPC9rZXl3b3JkPjxrZXl3b3JkPkRydWcg
RGVzaWduPC9rZXl3b3JkPjxrZXl3b3JkPkVjaGlub2NhbmRpbnM8L2tleXdvcmQ+PGtleXdvcmQ+
KkZ1bmdhbCBQcm90ZWluczwva2V5d29yZD48a2V5d29yZD5GdW5naS9jaGVtaXN0cnkvZHJ1ZyBl
ZmZlY3RzPC9rZXl3b3JkPjxrZXl3b3JkPkh1bWFuczwva2V5d29yZD48a2V5d29yZD5JbmRlbmVz
PC9rZXl3b3JkPjxrZXl3b3JkPk1vZGVscywgQmlvbG9naWNhbDwva2V5d29yZD48a2V5d29yZD5N
b2RlbHMsIE1vbGVjdWxhcjwva2V5d29yZD48a2V5d29yZD5Nb2xlY3VsYXIgU3RydWN0dXJlPC9r
ZXl3b3JkPjxrZXl3b3JkPipQZXB0aWRlczwva2V5d29yZD48a2V5d29yZD4qUGVwdGlkZXMsIEN5
Y2xpYzwva2V5d29yZD48a2V5d29yZD5TdGVyb2xzL2FudGFnb25pc3RzICZhbXA7IGluaGliaXRv
cnM8L2tleXdvcmQ+PC9rZXl3b3Jkcz48ZGF0ZXM+PHllYXI+MjAwMzwveWVhcj48cHViLWRhdGVz
PjxkYXRlPkp1bjwvZGF0ZT48L3B1Yi1kYXRlcz48L2RhdGVzPjxpc2JuPjA5NjYtODQyWCAoUHJp
bnQpJiN4RDswOTY2LTg0Mng8L2lzYm4+PGFjY2Vzc2lvbi1udW0+MTI4MjM5NDQ8L2FjY2Vzc2lv
bi1udW0+PHVybHM+PC91cmxzPjxlbGVjdHJvbmljLXJlc291cmNlLW51bT4xMC4xMDE2L3MwOTY2
LTg0MngoMDMpMDAxMTctMzwvZWxlY3Ryb25pYy1yZXNvdXJjZS1udW0+PHJlbW90ZS1kYXRhYmFz
ZS1wcm92aWRlcj5OTE08L3JlbW90ZS1kYXRhYmFzZS1wcm92aWRlcj48bGFuZ3VhZ2U+ZW5nPC9s
YW5ndWFnZT48L3JlY29yZD48L0NpdGU+PENpdGU+PEF1dGhvcj5IYXNpbTwvQXV0aG9yPjxZZWFy
PjIwMTk8L1llYXI+PFJlY051bT41NjU8L1JlY051bT48cmVjb3JkPjxyZWMtbnVtYmVyPjU2NTwv
cmVjLW51bWJlcj48Zm9yZWlnbi1rZXlzPjxrZXkgYXBwPSJFTiIgZGItaWQ9ImR2YXB6dGRwNnQ1
dHdyZWR4eGp4ZHNyNDJmd3NyeHYwMjJ6ciIgdGltZXN0YW1wPSIxNjkzODM5MjM2Ij41NjU8L2tl
eT48L2ZvcmVpZ24ta2V5cz48cmVmLXR5cGUgbmFtZT0iSm91cm5hbCBBcnRpY2xlIj4xNzwvcmVm
LXR5cGU+PGNvbnRyaWJ1dG9ycz48YXV0aG9ycz48YXV0aG9yPlNhaGFyIEhhc2ltPC9hdXRob3I+
PGF1dGhvcj5KZWZmcmV5IEogQ29sZW1hbjwvYXV0aG9yPjwvYXV0aG9ycz48L2NvbnRyaWJ1dG9y
cz48dGl0bGVzPjx0aXRsZT5UYXJnZXRpbmcgdGhlIGZ1bmdhbCBjZWxsIHdhbGw6IGN1cnJlbnQg
dGhlcmFwaWVzIGFuZCBpbXBsaWNhdGlvbnMgZm9yIGRldmVsb3BtZW50IG9mIGFsdGVybmF0aXZl
IGFudGlmdW5nYWwgYWdlbnRzPC90aXRsZT48c2Vjb25kYXJ5LXRpdGxlPkZ1dHVyZSBNZWRpY2lu
YWwgQ2hlbWlzdHJ5PC9zZWNvbmRhcnktdGl0bGU+PC90aXRsZXM+PHBlcmlvZGljYWw+PGZ1bGwt
dGl0bGU+RnV0dXJlIE1lZGljaW5hbCBDaGVtaXN0cnk8L2Z1bGwtdGl0bGU+PC9wZXJpb2RpY2Fs
PjxwYWdlcz44NjktODgzPC9wYWdlcz48dm9sdW1lPjExPC92b2x1bWU+PG51bWJlcj44PC9udW1i
ZXI+PGtleXdvcmRzPjxrZXl3b3JkPs6yICgxLTMpLWdsdWNhbixhbnRpZnVuZ2FsIGRydWcsY2hp
dGluLGZ1bmdhbCBjZWxsIHdhbGwsbWFubm9wcm90ZWluLHVubWFza2luZzwva2V5d29yZD48L2tl
eXdvcmRzPjxkYXRlcz48eWVhcj4yMDE5PC95ZWFyPjwvZGF0ZXM+PGFjY2Vzc2lvbi1udW0+MzA5
OTQzNjg8L2FjY2Vzc2lvbi1udW0+PHVybHM+PHJlbGF0ZWQtdXJscz48dXJsPmh0dHBzOi8vd3d3
LmZ1dHVyZS1zY2llbmNlLmNvbS9kb2kvYWJzLzEwLjQxNTUvZm1jLTIwMTgtMDQ2NTwvdXJsPjx1
cmw+aHR0cHM6Ly93d3cubmNiaS5ubG0ubmloLmdvdi9wbWMvYXJ0aWNsZXMvUE1DNjU0MzUwNC9w
ZGYvZm1jLTExLTg2OS5wZGY8L3VybD48L3JlbGF0ZWQtdXJscz48L3VybHM+PGVsZWN0cm9uaWMt
cmVzb3VyY2UtbnVtPjEwLjQxNTUvZm1jLTIwMTgtMDQ2NTwvZWxlY3Ryb25pYy1yZXNvdXJjZS1u
dW0+PC9yZWNvcmQ+PC9DaXRlPjwvRW5kTm90ZT4A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(9, 51)</w:t>
      </w:r>
      <w:r w:rsidRPr="00963F09">
        <w:rPr>
          <w:rFonts w:asciiTheme="majorBidi" w:hAnsiTheme="majorBidi" w:cstheme="majorBidi"/>
          <w:bCs/>
        </w:rPr>
        <w:fldChar w:fldCharType="end"/>
      </w:r>
      <w:r w:rsidRPr="00963F09">
        <w:rPr>
          <w:rFonts w:asciiTheme="majorBidi" w:hAnsiTheme="majorBidi" w:cstheme="majorBidi"/>
          <w:bCs/>
        </w:rPr>
        <w:t xml:space="preserve">, and the resistant mutations of echinocandins often occur at the highly conserved hot spot 1 (HS1, residue 641-649), hot spot 2 (HS2, residue 1345–1365) and hot spot 3 </w:t>
      </w:r>
    </w:p>
    <w:p w14:paraId="7D22263D" w14:textId="77777777" w:rsidR="00B745D6" w:rsidRPr="00963F09" w:rsidRDefault="00B745D6" w:rsidP="00252B57">
      <w:pPr>
        <w:widowControl w:val="0"/>
        <w:spacing w:line="480" w:lineRule="auto"/>
        <w:ind w:firstLine="720"/>
        <w:rPr>
          <w:rFonts w:asciiTheme="majorBidi" w:hAnsiTheme="majorBidi" w:cstheme="majorBidi"/>
          <w:bCs/>
        </w:rPr>
        <w:sectPr w:rsidR="00B745D6" w:rsidRPr="00963F09" w:rsidSect="00B745D6">
          <w:pgSz w:w="15840" w:h="12240" w:orient="landscape" w:code="1"/>
          <w:pgMar w:top="1800" w:right="1440" w:bottom="1800" w:left="1872" w:header="720" w:footer="1440" w:gutter="0"/>
          <w:cols w:space="720"/>
          <w:noEndnote/>
          <w:docGrid w:linePitch="360"/>
        </w:sectPr>
      </w:pPr>
      <w:r w:rsidRPr="00963F09">
        <w:rPr>
          <w:rFonts w:asciiTheme="majorBidi" w:hAnsiTheme="majorBidi" w:cstheme="majorBidi"/>
          <w:bCs/>
          <w:noProof/>
        </w:rPr>
        <w:lastRenderedPageBreak/>
        <mc:AlternateContent>
          <mc:Choice Requires="wpg">
            <w:drawing>
              <wp:anchor distT="0" distB="0" distL="114300" distR="114300" simplePos="0" relativeHeight="251784192" behindDoc="0" locked="0" layoutInCell="1" allowOverlap="1" wp14:anchorId="333B60D5" wp14:editId="0E1E40E7">
                <wp:simplePos x="0" y="0"/>
                <wp:positionH relativeFrom="margin">
                  <wp:align>center</wp:align>
                </wp:positionH>
                <wp:positionV relativeFrom="paragraph">
                  <wp:posOffset>671022</wp:posOffset>
                </wp:positionV>
                <wp:extent cx="6376035" cy="4137660"/>
                <wp:effectExtent l="0" t="0" r="5715" b="0"/>
                <wp:wrapNone/>
                <wp:docPr id="1867466763" name="Group 4"/>
                <wp:cNvGraphicFramePr/>
                <a:graphic xmlns:a="http://schemas.openxmlformats.org/drawingml/2006/main">
                  <a:graphicData uri="http://schemas.microsoft.com/office/word/2010/wordprocessingGroup">
                    <wpg:wgp>
                      <wpg:cNvGrpSpPr/>
                      <wpg:grpSpPr>
                        <a:xfrm>
                          <a:off x="0" y="0"/>
                          <a:ext cx="6376035" cy="4137660"/>
                          <a:chOff x="0" y="0"/>
                          <a:chExt cx="5088890" cy="3139440"/>
                        </a:xfrm>
                      </wpg:grpSpPr>
                      <pic:pic xmlns:pic="http://schemas.openxmlformats.org/drawingml/2006/picture">
                        <pic:nvPicPr>
                          <pic:cNvPr id="881377390" name="Picture 2" descr="A diagram of a molecule&#10;&#10;Description automatically generated with medium confidence"/>
                          <pic:cNvPicPr>
                            <a:picLocks noChangeAspect="1"/>
                          </pic:cNvPicPr>
                        </pic:nvPicPr>
                        <pic:blipFill>
                          <a:blip r:embed="rId66">
                            <a:extLst>
                              <a:ext uri="{28A0092B-C50C-407E-A947-70E740481C1C}">
                                <a14:useLocalDpi xmlns:a14="http://schemas.microsoft.com/office/drawing/2010/main" val="0"/>
                              </a:ext>
                            </a:extLst>
                          </a:blip>
                          <a:stretch>
                            <a:fillRect/>
                          </a:stretch>
                        </pic:blipFill>
                        <pic:spPr>
                          <a:xfrm>
                            <a:off x="0" y="0"/>
                            <a:ext cx="5018405" cy="2701925"/>
                          </a:xfrm>
                          <a:prstGeom prst="rect">
                            <a:avLst/>
                          </a:prstGeom>
                        </pic:spPr>
                      </pic:pic>
                      <wps:wsp>
                        <wps:cNvPr id="1880073344" name="Text Box 1"/>
                        <wps:cNvSpPr txBox="1"/>
                        <wps:spPr>
                          <a:xfrm>
                            <a:off x="63500" y="2724150"/>
                            <a:ext cx="5025390" cy="415290"/>
                          </a:xfrm>
                          <a:prstGeom prst="rect">
                            <a:avLst/>
                          </a:prstGeom>
                          <a:solidFill>
                            <a:prstClr val="white"/>
                          </a:solidFill>
                          <a:ln>
                            <a:noFill/>
                          </a:ln>
                        </wps:spPr>
                        <wps:txbx>
                          <w:txbxContent>
                            <w:p w14:paraId="3B452AC5" w14:textId="79535B7D" w:rsidR="00B745D6" w:rsidRPr="007E67BF" w:rsidRDefault="00B745D6" w:rsidP="007E67BF">
                              <w:pPr>
                                <w:pStyle w:val="Caption"/>
                              </w:pPr>
                              <w:bookmarkStart w:id="13" w:name="_Toc151655138"/>
                              <w:r w:rsidRPr="007E67BF">
                                <w:t xml:space="preserve">Figure </w:t>
                              </w:r>
                              <w:fldSimple w:instr=" STYLEREF 1 \s ">
                                <w:r w:rsidR="00606D3E" w:rsidRPr="007E67BF">
                                  <w:rPr>
                                    <w:noProof/>
                                    <w:cs/>
                                  </w:rPr>
                                  <w:t>‎</w:t>
                                </w:r>
                                <w:r w:rsidR="00606D3E" w:rsidRPr="007E67BF">
                                  <w:rPr>
                                    <w:noProof/>
                                  </w:rPr>
                                  <w:t>1</w:t>
                                </w:r>
                              </w:fldSimple>
                              <w:r w:rsidR="00172533" w:rsidRPr="007E67BF">
                                <w:t>.</w:t>
                              </w:r>
                              <w:fldSimple w:instr=" SEQ Figure \* ARABIC \s 1 ">
                                <w:r w:rsidR="00606D3E" w:rsidRPr="007E67BF">
                                  <w:rPr>
                                    <w:noProof/>
                                  </w:rPr>
                                  <w:t>3</w:t>
                                </w:r>
                              </w:fldSimple>
                              <w:r w:rsidRPr="007E67BF">
                                <w:t>. Chemical structures of the three FDA-approved echinocandins.</w:t>
                              </w:r>
                              <w:bookmarkEnd w:id="1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33B60D5" id="Group 4" o:spid="_x0000_s1047" style="position:absolute;left:0;text-align:left;margin-left:0;margin-top:52.85pt;width:502.05pt;height:325.8pt;z-index:251784192;mso-position-horizontal:center;mso-position-horizontal-relative:margin;mso-width-relative:margin;mso-height-relative:margin" coordsize="50888,31394" o:gfxdata="UEsDBBQABgAIAAAAIQCu0HBXCgEAABMCAAATAAAAW0NvbnRlbnRfVHlwZXNdLnhtbJSRy07DMBBF&#10;90j8g+UtShy6QAgl6YK0S0CofIBlTxKr8djyuKH9e5y03VQEiaUf954zdrk+2oGNEMg4rPhjXnAG&#10;qJw22FX8a7fNnjmjKFHLwSFU/ATE1/X9Xbk7eSCW0kgV72P0L0KQ6sFKyp0HTCetC1bGtAyd8FLt&#10;ZQdiVRRPQjmMgDGLUwevywZaeRgi2xzT9tkkwECcvZ4vTqyKS+8Ho2RMpmJEfUPJLoQ8Jec71BtP&#10;D0mDi18J0fobgLGTocduITF1LStdSO/pMYPRwD5kiG/SJnGhAwlYucap/O+OaSxLmWtboyBvAm3m&#10;1HWKpW7tvjHA+N/yJsU+Yby2i/lL6x8A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9Yv0swMAAEEIAAAOAAAAZHJzL2Uyb0RvYy54bWycVV1v2zYUfR+w/0Bo&#10;wN4aSf6OF6fwkiUoELTGkqHPNEVZRMWPkbQl99fvkJLy5RbN+mD5kry8PPfcc8mL962syYFbJ7Ra&#10;JflZlhCumC6E2q2Sfx5u3i0S4jxVBa214qvkyF3y/vLXXy4as+QjXem64JYgiHLLxqySynuzTFPH&#10;Ki6pO9OGKyyW2krqMbS7tLC0QXRZp6Msm6WNtoWxmnHnMHvdLSaXMX5ZcuY/laXjntSrBNh8/Nr4&#10;3YZvenlBlztLTSVYD4P+BApJhcKhj6Guqadkb8VJKCmY1U6X/oxpmeqyFIzHHJBNnr3K5tbqvYm5&#10;7JbNzjzSBGpf8fTTYdnHw60192ZjwURjduAijkIubWll+AdK0kbKjo+U8dYThsnZeD7LxtOEMKxN&#10;coxmPamsAvMn+1j1V79zmi0Wi3PUJOwc5+PzySTuTIeD0xdwjGBL/HoOYJ1w8GOtYJffW570QeSb&#10;Ykhqv+zNO5TLUC+2ohb+GKWHwgRQ6rARbGO7AejcWCKKVbJYgIz5OCSoqITy4RUOJ6OEFNwxaHBN&#10;CkGhPUl0SSiRuuZsX/Pff2vXf8TPdfATxqO3CN17jR4QjNb1key44pZ6XpBG+IpIXoi9JEyrUhTo&#10;Px50HcAFPB06Gti70+yLI0pfVVTt+NoZ9Ae6NninL93j8EVq21qYG1HXQRHB7klEHq+0+I06dDq/&#10;1mwvufJd41peIx2tXCWMS4hdcrnlIM5+KCIgunTecs+qcGCJg/8G2AD02UJE+QQspOAg5beKd5rl&#10;i0nWi3c0z/Lz0TRyMUgQpFnnb7mWJBgABwyoO13Sw53r0QwuPYcdgIgMeEJT4WZzA10YnRD2v5r3&#10;vqKGA0II+6S2fLHIsvl4PJkMcnsIHfqnbkkks/cOfU58i+m+6mH+O4zNxtMM4kVzjuajST7t23po&#10;/Gk2mkZ1d40/HUHpXXWGa2Pg5U3Uoai6FsUgsLD3qrbkQHFvN5XwUdGh9M+9ahVKoXTY1Z0dZnBv&#10;DEkFy7fbNnbkecAXZra6OIIHq1FQZOgMuxE47446v6EW1z8m8aT5T/iUtW5Wie6thFTafv3WfPBH&#10;YbGakAbPySpx/+5puGvqDwolR0g/GHYwtoOh9vJKI9M8ookmNlhfD2ZptfyMl24dTsESVQxnrRI/&#10;mFceIyzgpWR8vY52d2XdqXuDiy6Psg28PrSfqTV9VTzq+VEPojrRdefbsbzGDVSKKPonFnu6IfBo&#10;xXcK1ouH8Pk4ej29/Jf/AQAA//8DAFBLAwQKAAAAAAAAACEAh8/NpIBTAQCAUwEAFAAAAGRycy9t&#10;ZWRpYS9pbWFnZTEudG1wiVBORw0KGgoAAAANSUhEUgAABGYAAAJTCAYAAABKLhDXAAAAAXNSR0IA&#10;rs4c6QAAAARnQU1BAACxjwv8YQUAAAAJcEhZcwAAFiUAABYlAUlSJPAAAP+lSURBVHhe7L0JmFTl&#10;mbdv9mSS+ZJMMklm/pkkM/mSb2ZyZbKZbSZmj46aGOMGgiC7LKKyCQoIqIggIqiAiAgIyCKbbLIo&#10;iOygoIgL7iIiIgK97/38z/3WOXhoe6nuPqfqdPfvvq66uupUddWpc0697/P+nu00E0IIIYQQQggh&#10;hBBZQcKMEEIIIYQQQgghRJaQMCOEEEIIIYQQQgiRJSTMCCGEEEIIIYQQQmQJCTNCCCGEEEIIIYQQ&#10;WULCjBBCCCGEEEIIIUSWkDAjhBBCCCGEEEIIkSUkzAghhBBCCCGEEEJkCQkzQgghhBBCCCGEEFlC&#10;wowQQgghhBBCCCFElpAwI4QQQgghhBBCCJElJMwIIYQQQgghhBBCZAkJM0IIIYQQQgghhBBZQsKM&#10;EEIIIYQQQgghRJaQMCOEEEIIIYQQQgiRJSTMCCGEEEIIIYQQQmQJCTNCCCGEEEIIIYQQWULCjBBC&#10;CCGEEEIIIUSWkDAjhBBCCCGEEEIIkSUkzAghhBBCCCGEEEJkCQkzQgghhBBCCCGEEFlCwowQQggh&#10;hBBCCCFElpAwI4QQQgghhBBCCJElJMwIIYQQQgghhBBCZAkJM6J2Skqs4uBBs9JS97CyqMjKDxxw&#10;9yvee89KNmyw4rVrrfzwYbdNCCGEEEIIIYQQ6SNhRtQKIkzu8OFW4QsvZfv3W+6gQe5x7nXXWf6E&#10;CZZ/552Wc801JwUbIYQQQgghhBBCpIeEGVEr5a+/bjn9+p0UXcqeecZyeve2/LvvtvwpU9w2KF69&#10;2okzQgghhBBCCCGESB8JM6JWEGSOt29v+XfcYYVz5ljeLbe4x3nDh1vJ44/7r/Je99ZbdrxNG/+R&#10;EEIIIYQQQggh0kHCjKiV8jfftBM9e7o6MmXPPWdFixbZiS5dnDDDtgAJM0IIIYQQQgghRP2RMCNq&#10;pey11yynb1+rOHQo9fj55+1Er15WvHix5d1wg4uood5M3ujRVnDPPe41QgghhBBCCCGESA8JM6JW&#10;Ko4ccSlMFcePu8dExhRMm+Y9UWGFM2da3k03Wd6IEVY4aZJZcbF7jRBCCCGEEEIIIdJDwoyoncpK&#10;s/Ly1N/w44C8PCt/5x0r9rY9/8IL9vbbb/tPCCGEEEIIIYQQoi4kzIgGU1lZaXdPmmSXd+pk3/nO&#10;d+xLX/qSPfbYY/6zQgghhBBCCCGEqAsJM6LBVFRU2BlnnGGnnXaau33kIx+xhx56yH9WCCGEEEII&#10;IYQQdSFhRjSKBQsWnBRmuE2i1owQQgghhBBCCCHSQsKMaBSvvvqqffe73z0pzAwZMsR/RgghhBBC&#10;CCGEEHUhYUY0CurMdOzY8aQw07lzZysPFwcWaVFSUmJbt271HwkhhBBCCCGEaClImBGNZs6cOfbJ&#10;T37SCTNnn3225efn+8+IdCkqKnKi1okTJ/wtQgghhBBCCCFaAhJmRKN55513XFcmhJkf/OAH9v77&#10;7/vPiHQhyog0sJ07d/pbhBBCCCGEEEK0BCTMiEi4/PLLnTDz5S9/2Q4dOuRvFfXh3nvvtdmzZ/uP&#10;hBBCCCGEEEK0BCTMiEhYvXr1yTozL7/8sr9V1Ie1a9faiBEj/EdCCCGEEEIIIVoCEmZEJFAb5Vvf&#10;+pYTZtavX+9vFfXhmWeesUGDBrl6M0IIIUTUULC/yVFWZpUFBf4DIYQQonkiYUZERt++fZ0wM2PG&#10;DH+LqA/U6rn++uvtjTfe8LcIIYQQjYc6Zm+//ba9+eab/pamQdnzz1vR0qVWcN99VvjAA1bu739l&#10;YaFVFhe7+0IIIURzQMKMqBdlZWXuduzYMTt48KAz9op944hUHISZYcOGuceiflRUVNjgwYNtx44d&#10;/hYhhBCicTBfr1ixwq655hq76667/K3Jp/yllyzXmxPzbrrJiubPt7xRoyznhhuszNte9PDDVrZv&#10;HyFA7rUVR49a5fHjTKTusRBCCNHUkDAj6sVLnkFEcd/du3fbq6++6tJv9u/f71KZiPj48Y9/bO3b&#10;t/dfLerLmDFjbMmSJf4jIYQQouHs27fPzSs4TDZt2uTmb+rA5eXl+a9ILgVTpljurbdaZSi993iX&#10;Lla0bJmd8P6W7tqV2lhZ6V5bvHati6QRQgghmiISZkTaHD582AkztMPesGGDS7nhhpEXtMi+6qqr&#10;7Je//KW7L+oPosyECRP8R0IIIUTDwXHCvIJA88gjj7g5GoEm6VSWllreLbdY4dy5/pYU+bffbvnj&#10;x9vxiy+2kq1bU0JMRYXlDh/uBJvKkhL/lUIIIUTTQsKMSBsiZBBmiIxZvny5M/IoJPjcc8/Ze++9&#10;516zcuVK++EPf+jui/rDsRwwYICVekapEEII0RhIN4ZJkyZZ69atnSPl6aefdtGupCUnlcr8fCuc&#10;Pt0JMQEVx49b3vDhLqXp2J//bDn9+1uON1+e6NXL3j//fCvZssV/pRBCCNH0kDAj0gaD7oUXXnAe&#10;uOOegbRnzx4n0mDk5eTkuNeUlJTYT3/6U9sVhBiLekG9njZt2li+Z5QKIYQQjYVOf+vWrXPzNLVm&#10;LrroItu+fXviOzQVb9xouUOHWumzz1pFXl4qhalrVyuYNMlyBw60iiNHnFhT/MgjduLKK93rhBBC&#10;iKaKhBmRNkTFkJ8ehqKC4S4PyzzD6Y9//KN16tTJbrrpJhcy3RRy2ZMEoeZ79+71HwkhhBCNZ/Pm&#10;za4AMKIM0Zk8Tho4d5566inLwW4oLLTihQstf8yYVBHgsWOt5IknrGDGDCuYOvVkod/i1astd8QI&#10;VxRYCCGEaKpImBGRsW3bNrv00kvtlVdesYKCAueZu+6666x37942Z84cVyBY1M3kyZNt3rx5/iMh&#10;hBCicZAeSy045ueHH37Yhg8fbosXL/afTQ7YDuxb//797Y2330apcS2zy/bvT3Vd8r5H6ZNPum1B&#10;R6aiJUuscOZMq3j3XfdYCCGEaIpImBGR8Prrr7somaopTHi/SHUaO3asXXbZZTZx4kR77bXXVEOl&#10;Fh5//HEbMmSI/0gIIYSIBlKQZ86c6eaZZ5991hXwRwxJAoWFhbZq1SqXcjV37ly7fvBge+GVV+xD&#10;CVdEyoTaYlccPmzlBw+6gsFCCCFEU0XCjGg01Jnp1auXM/Rqg7o006ZNs549e9qIESNs7dq1rqaK&#10;OJWDnoF5+eWX+4+EEEKIaKDgLzVn5s+fbzfccIPNnj3bpSRnE2rd4MR5++23XSovadCIRuzbmjVr&#10;/FfVApEzCa+XI4QQQtSFhBnRKEhP6tevn2vHmS5BAUKiQrp06eLSdnJzc/1nWwbU6qH9ODV4SAE7&#10;evSovfXWW85o5lhQB+DAgQP+q4UQQojouPfee110CgX9iWrNdtQMUbfUljly5IhNmDDBxowZ4+yL&#10;bItGQgghRKaQMCMaDOlI1157rUtPagiIELTgxgDr0KGDa+e5b98+qwiFKDdHCNem+CLCzO7du51h&#10;TMcrImUwTvEejho1yjZs2OD/hxBCCBEdCDGI/0Rn3nXXXf7WzMN8TxfCHTt2uGhaBCPmQsSiluaw&#10;EUII0bKRMCMaBOLBzTff7Ir7IrA0FkQKDDLCmHnPRx991AkYzRGMYQQp2o4TLYNIQ2g5Xa8QaOC+&#10;++5zNyGEECJqmMOZh4jaJDKFujPMQ5mmvLzcpSshzNCNcPDgwfbYY4+57Ulv5y2EEEJEiYQZ0SBm&#10;zJhhV155pfN0RQkG4hNPPGFDhw51aU5Tp07NirEYJxRfJHWJHHpy6nlMS3EiZ6jDA6tXr3YFk4UQ&#10;Qoi4oEvTgAEDnDCTaRBfmN9pGjBo0CDXLYq6c2yTKCOEEKKlIWFG1Jt169Y5UYZc8DhBqDjrrLNc&#10;VElzgnQlbogzpINRc4fQbbyFAU8++aS1atXKFixY4I4zBqwQQggRJUSmMgeRVksB/3cz2HIaEeb+&#10;+++3RYsW2caNG137bgkyQgghWioSZkS92Llzp3Xv3t212IwbxIiBAwfaiy++6G9pHvC9gsiYACKF&#10;ghbiRCENHz7cRQz99Kc/tR//+MfWunVrGz16tAv5pguWEEIIEQXMSXRAWrp0qUsrzgR0YSJ9lxQm&#10;5jYcFUIIIURLRsKMSJvnn3/eOnfu7CJZMgGGW9euXWOPzEkS1J/p0aOHayuO55COFISYn3766faJ&#10;T3zCPv7xj9tXv/pV+/Wvf239+/d3nsbXXnvNCT1R1PoRQgjR8mCuIVKTiFhSa+OGFKq7777bpe1i&#10;U9CpUAghhGjJSJgRaYFg0K5dO1eUN1OQZ37JJZe0mDQeQsmJjJk/f76/5VRobUp60+c//3k77bTT&#10;Tt4+/elPu6gaRDO6axBVg9FLmLgQQggRQBek999/3wn5CDBhQR/nC5EzcbeoptsS89OWLVtc8WGl&#10;6gohhBASZkQakGbTsWNHe+CBB/wtmQHjEKGiJUAdHUSoRx55xN9SPYhVdHEiquZLX/rSKQJNcPvc&#10;5z5n//Zv/+bakJOtX3n4sBVMnWp5t91mpbt3u/cpf/llK3/9dXcfSrZutUq1JhVCiGYLLbLpBkg3&#10;JiItn3nmGfcXgSYQa4i+RCyJurB/GKJy+vTp47oQ8jmIRUIIIURLR8KMqBWEANpXEomRaTAge/Xq&#10;5T9qvhAJQ7QLRnJ9wLjm3HzrW99yKU5VBZpJU6aYvfeenejY0YoWLrSSLVvsxBVXWMn69VYwbZoV&#10;zp7tv5PZ8fbtrcw73kIIIZonRL5SZJ60oaeeesr9JVqFYvT79u1zryF1eMiQITZs2DC78847XWdE&#10;omgQU+gk+NxzzzlHwoYNG1wHRbZRKwZxBYGHToPUoOO9q4o72BN8FiIQglAgyPA6RCOEIUXPCCGE&#10;aKlImBG1MnnyZLv11ltPFqbNJBh/tM1uzsybN8/69u3rujI1FIztcePGuULBgShDxMy+F1+00hkz&#10;rCAkqpV6xnhOnz6Wf/vtln/HHVZx9KhVHDtmx/72Nyt76SX/VUIIIZoTdF9CDKHILvXLqOuCqIIg&#10;smfPnlOK7I8dO9b+/Oc/25w5c9wchR1w7bXXWtu2bZ0TgXn5Dm/+uN2bRyjQT7Tn2WefbT179rSR&#10;I0c6R8748eOduNO7d2/nQOA96MBEbbRwSjRiDE6Jl7z5B3Fo69atbk5D2EHIEUIIIVoKEmZEjdCq&#10;+dxzz3VFeLPBihUrnPEXBXjm8OQF3wUPHUZqtrxz5NdPmDDBBg0aFFk3CryWDz30kH3zm9+0888/&#10;323LGzHCSjZvdvehggiabt0szzOej/7qV3aiRw874RnT737721aegU5bQgghMg/CDNEyRKu8+eab&#10;TpjhRqoy3RaDIvtEqiKkbPbmDebNoB5MANuYs4h8IRUJpwKRMryO2mY4VKhztnLlSlu7dq1rwU2B&#10;X1ph023wvPPOc/XUAIfPW2+95aJw2C9SqGjdzb4G7y+EEEK0FCTMiBrBY9WmTZusGUd0I+IWBRiW&#10;hGUHkSkYqNddd50zJjMNOfx4DTFS4/AI8p4UcYSCSZOsYPp0dx/KXnzRcgcOdBEzpDMFHG/dWqlM&#10;QgjRjCEqhggZRA9EGUQQ5neiVYIiwKQtEYEZlcMA5wcOEd7/nXfecRG4y5Ytc8/hTAjEIV6HKMTc&#10;zOuJmiHdSgghhGgpSJgRtbJkyRIbMWJEViJLiJYJDLjGEkSoBMIModNEq2RamEHsogU4hXnDXsi4&#10;KPOM3uMdO7rivggvOf36WfHDD1vB5MlWOGOG/yqzY23bOtFGCCFE8yQQXwJ4jFgTnt+vvvpqe+yx&#10;x1y6UxyMGjXKpk+f7t6f+RBhiEL/RN1wn+gZBBzuNybFVwghhGhqSJgRtULKDwV4CWvONIRT004z&#10;Cgi/xuD87//+b5cLTz0W8uUJmc4UGJqIMlFFAaVL2TPPWP7kyZZ3661WvHIlB8NKd+2ysqef9l9h&#10;VvTQQy7NSQghRMuEor0XX3xxrA4LbIkBAwa4iBwiYw4fPuwidxBkSC8OUq4QbdJ1CPEeRN0IIYQQ&#10;TRkJM6JOCCfu0qWL82hlkiuuuMKFOUdBEDFDPjtkOmKGnHq+D50shBBCiCRBihN15W644QZ/SzyQ&#10;aotTJJiLq9awwxkUdHlKFzpHkQYV8PTTT7t6N1UjhIQQQogkI2FGpMVNN93kOipkko4dO0YWyowx&#10;SGpU8H4YbtR5yYQwgxiDKBMUPBRCCCGSBFEqdFkijSlOmIvp2oSYUh31EWQCmF+pSROkX+F0ofBw&#10;VdEnXdiFBuxG7JR6NkTRokVWumePVWahPp4QQoh4kTAj0oKOCUTNBEVl4wbvXY8ePezdd9/1tzQO&#10;PGe06KTwLuCtW7p0qfPOEb7N58XBrFmz3HHDeyeEEEIkkSlTpriW1qQQxQnCC6IJkTl0ZWospDsR&#10;gYOgRCQszhfad5MG3RCRBw69bbZkqdkRP7uXGv3vHeWzUo8zTaVnnxQ9/LDlDBpk+XfdZXnDh1s+&#10;HSsrK13tuOKwmJZERUkIIURaSJgRafPggw/ayJEjG2zs1AeK//Xt29cVBYwLRJ9hw4bZd7/7XXvi&#10;iSf8rdGAp+62225zNWVo0y2EEEIklSDVNgqxpC527Nhht9xySySpysyvRNcuXLjQ7r33Xtf16fe/&#10;/32j3nvbdrP2Hc1O5KQev/yy2R13mh3PUhmbks2bLadPHyveuJEe41b+2muWP3q0FXo2WaH3vfNu&#10;uin1wrIyK9u714pXr049FkII0aSQMCPShjot3bp1s/Xr1/tb4oNOEXHWgKHb009+8hM77bTT3K17&#10;9+7+M42HUG0EH1KlgggdIYQQImmQ/kP7bJwIcUfLBLz55puu22NDmwoQARukLW3cuNGJPIBDhMfY&#10;KaQ2NQT8To8+Ztaxi7/BY8tWs0vaZC9ipnD2bMufNMkq8/P9LWYF06ZZztVXW/64cZY/frzbVnHs&#10;mBXOn2+FDzzgHgshhGhaSJgR9YJCwKQYxd3NiGiWFStWxNZSesaMGfbJT37ypDDz2c9+9pTigQ2F&#10;ooUISuM9QykT7bCFEEKIhkJRf9J6R48e3eCaLA3hxhtvdJ/bkM+kXhsdnGDOnDm2ZMkSdx/mz5/v&#10;0qQamgZN2tKMB8y+9DWz8y8069XbrPc1Ztf09V+QBXKHDHG1ZSpD0Uy5pDV5dsaJrl0tj7SwXbus&#10;eO1ayxszxkrUZEAIIZokEmZEvRk1alSNhfsay2uvm730kv/AA9sqji7OpGMN8YydQJjhRjvtxoC3&#10;sU+fPi7lSwghhEg6pPyMGzfOOUIyycqVK23o0KH1Sp0itZk0Z9KESXXmPjdq4AXcd999Nnfu3AZ3&#10;kcTeuGui2fi7zF59zezeaWYXtfYe3+m/IENwXIKI4SLPpsi9/nqr9L9TRU6OHWvTxqUyHWvd2oqW&#10;LbPiNWssf+RIy+nZ08rJvRJCCNHkkDAj6g053UTNvBRWUCLizrvNzvjdB7ndK1aaPRZT5hSGz0UX&#10;XXRSmPnWt75l+/bt85+tH3S06NSpk61atcrfIoQQQiQbolboxhTHfF4bFOBv166dHT161N9SNwgw&#10;7OuJEyecONO7d+8PpTuT4kQ6cUNr4dHFe8gws1V+mZYczxYZNcZs3oLU40xBxM8DDzyQakxQUmJ5&#10;3vfOu/lmK1650vJvvdUKJ01yRX+Pt2ljlX5bcLo15Q0bdlLAEUII0bSQMCMaBAYDESdBnndU3D7e&#10;7MaRZmPGph4vfdhszbrU/TggHPp73/veSXFm+PDh/jPps3r1amvVqlWD8+WFEEKITEMaEULHQw89&#10;FFs9t5og7ZfaMA8/7E3ydUBa8NatW+25555zxX1pt01HRdKv2B4lh981W7AwFa0LlKoZ4dkkTz+T&#10;ehw3OTk5rrsU6VrXXnutTbnnHtd5qtLboaIlS1ytGerI0JGp5PHHLWfAgNQ/eo/LnnrK8kaMSD0W&#10;QgjR5JAwIxoE0Sak/kTVzSgl8FTa7XekDKABg8zWrjNbvSb1N04oBPwP//APTpj5zne+U6+igRi0&#10;tObEiBJCCCGaCq+88ooNHjzYRXxmottiVUiJvoO2z7UQRMDMmjXLiUgvv/yy9evXz829bD98+LD/&#10;ymggC2jsuA8K/RJ8snipGYEr9QU7iYgXavIhfLG/dTmzKGw8b94812WKCN5rrrnGJk2aZKXVnJ/K&#10;khIrDwo2e/9X+uyzVrggw6E9QgghIkPCjGgwO3fudN0P6pMjHsD/HDx40L0HBhZhyc8+u8PGTTB7&#10;/XUz6vBeebXZtOmpDglxM3HiRPvIRz7ixBm8cHWB8XT//fe7bk4N7f4ghBBCZAPm4DVr1rg6LwgG&#10;2YC6NkTAUCemJh577DFX0JfGA0TYEKHKnEv0TNQRu2QErXrE7D//y2zDxtQ2Ds2dE1P368urr75q&#10;b7zxhksTQwRjnxFojhw54myIquDgIfKW70rXKqKB2MYxIEKoRiI+DkIIIbKDhBnRKBAxEDXSgRaZ&#10;jzzyiPN6XXfddXb99de7vxQexNg6fvxtG3N7SpQBRJlf/Ta+GjNVufzyy50w893vfrfWvHfCivHy&#10;0RI70+HfQgghRGOhhgmRGJMnT/a3ZB6cM7169TrZYSkMogsFfBE2KKq/aNEiJyQhUgQdD6MWZtA+&#10;lq80u6Kn2W2eLVJRnmpI0LuP/4J6QB0cIpH4u3btWifK7Nixw0X4bNmy5ZTixHwPIpYQcviuGzZs&#10;cN/3pptucqJV8LwQQojmjYQZ0SgQW3r27On+BuAJwhh5/fXXnUcML1fbtm2dAUZkDAYHHiGKCFf1&#10;Gj263jMYj6Tu00WTmjPPv1Bu5eXxt57GC3f66ac7cebuu+/2t54K34tWnIhLcbcMF0IIIeJg27Zt&#10;bh6LukZLfSBqh7pudGgKCw+IFsyvXbp0cVG1GzdutMcff9zVxOF1UQsyAWRFPbzMbPpMs3Ge7bFz&#10;l9nWbfXvyIRdQ3FjbCBEJJoCkJZEByyikxBoqLETwHEYP368Oyc8R3oZwhmRNTiChBBCtAwkzLQg&#10;aDWJhyqASZ/JvyYwgDAYMCTIkyY6BGGC98Go4H95jIhBHjTG08yZM50QQ/2Zzp0725gxY5yXi1bS&#10;vFdDDKrjx4874w0jJ26efPJJ+8pXvmI/+clPPpS7jueO1KUpU6b4W4QQQoimBfMw8xhF/LEDsgU2&#10;weLFi23UqFH+lhQ4bhBkHn30URdZi51RaypPRLzyqtn9M1JRMpPu8e5PT/19ZDW20HHPFkrPQYSA&#10;RBQQDiv2/emnn3ZCzf79+53ohADDdweex7bgu+LA2rRpk6vdp2hcIYRoeUiYaUEgkIQL7c2ePdsW&#10;LFjgolouu+wyl8rD30svvdQVtL3wwgvt/PPPt7/85S92zjnn2Jlnnmm/+93v7IwzzrBf/vKX9rOf&#10;/cxFmPzXf/2XffGLX3SpPRh769evdwJQlKG3FOglMgeBJ26mTZvmomaoIRNAGPLFF19sDz74YGze&#10;OiGEECJucHYwnxLFke0UGUQKIkSC6BBaYiNMUPsGMYaIk0zNuc/uM5s42ez9Y2b7njMbeJ1Z28tJ&#10;ry737ILJ9te//tX69u1rc+fOtWeffdYdx+oiWthfvg9pSET+8D24EZUb1JsJQICiwyVFjXft2uX+&#10;CiGEaJlImGlBLF++3OUsB/nZ99xzjxMaxo4d64SIdG6f/OQn7Wtf+5r96U9/coYTXp4lS5a4IsDB&#10;+8YF3j2MSYyhOMFQ5fv84he/cJFC27dvd2IVeeJCCCFEUwZx4Ne//rUTQbINUSRE2RKtinCBTULB&#10;W8SLuG2KMKQfvf5Gha1Zl+rIhBY0dLhZu46pzkxApPC6detcXR6cXNgkpIKx31UjerAjeM+wqIRQ&#10;w43niIghPWvPnj2u/TdNEIL/EUII0TKRMNOCoPBu69at7b777nMGRceOHV3UDG0ZP/WpT31IhPno&#10;Rz9q3/rWt+wPf/iD9ejRw0XDYISEi9bBvffeazNmzPAfpYrjAp4ihA2Mjag8XhQaRpypug9Rk5OT&#10;Y7///e9dIT7StAhFFkIIIZo6pCHjWLnqqqucIJJtEGZoJEDdueeffz7yFti1gb1CkV5SqgryC6w8&#10;pIvsf8lsdRV/DGIRQgxOKVK1u3bt6lK3uY+TiuhanEfYPVUJtiG+YMMg8Dz88MPuPVVLRgghhISZ&#10;FgQF9vr16+dCcPFSET2DQEPY8Be+8AUnxnz961+3Cy64wOV883pCnWuLUMGYGDhwoAvHBerREIpL&#10;bjX/i3eI3OqoDC0EHvYbwSSu4ru8L0YXKVuf//znnSdLCCGEaC4gBpDKjDjDXJ+tltnYF6RRf/rT&#10;n3biRiZFGWrBkOKNDTNnzhwrK0vVfQmTjk+JejIU+CUKmQYH1N0j/fqZZ56pNiqJAr98V2wxboqS&#10;EUIIARJmWhBLly61m2++2X+UinSZOnWqK6o7ffp0Z0QQjlsfI+HFF1+0a6+99qTxQVgu3jiMDaJM&#10;8BDxXJSFe9k/OiNR0yYqLxNiDAUHMag6derkig3juSOcmogZBCx5tIQQQjQXmEtpP818SuRGJgvO&#10;YhtQj46IkwEDBjhxiLRqOkUhlpA2FHdtmXnz5rloFyJdEGkaCvtJdDBFfPlO2FbYWtgR48aNc50o&#10;sYmOHj3qnGLYTUQwBwWAhRBCCJAw04JANKHQb0DQgrIxULcm3FGBz0DcwcgJvEF4wDBYooTPoFvD&#10;hAkT/C0NA+OPnHbEJW6kZBFOHQahKXg+CTn5QgghRBQwVyPODBo0yDloMjHHEUXL3E1aMs4hwPFB&#10;ihAiBnMtESWkGMUBggjF/fv3739Kh6QoIQIJEQbB6c4777TrrrvOevXq5ewWavwgTClSRgghRBgJ&#10;My0IvDrhvGfuhx/XF/535MiRtnr1avcYI4OoE7xCGFREzGBoEYlDSlPUkKONYUWL7vpACDd54AhK&#10;7du3t/Hjx7tUrKrF+8JgZGFIXnnllZGLTEIIIUQ2Ib0GQYTaM0R0xAGRqUTD8Dmk/ODIqQp2Cl0d&#10;6Y540UUXWZcuXdz/RFX0/9ixYy4ylkiZqk6YqMFG4jvToYmOSx06dHD1dIQQQojqkDAjGsyJEyec&#10;oUGh3AAMOsKh8bohZhDeSzpQXJ4hPpu6ORQwrotXX33VFTvm9d27d08V+/P2ryoYgOw7rbmJluF+&#10;4FEjwghDEQ+jEEII0VxgTke0IJIlcLhEBQ4NOhnRGpv5M0ibqi1FmLmX/aCuHI4RHCiNSbfCaUSR&#10;Yb4fYkmmITp30qRJ7jgLIYQQVZEwIxoMqVCEP4dBgAnnhXM/7tospEpRwJCc7aqwP5s2bXIeOmrF&#10;YNwR1VNTpBDGWpADzo3H1McJe9ZIzyLSBgO2MRFHQgghRJJgzsQBQeoNzouw46UhIK6sXbvW+vbt&#10;66JgcHgEkEaFw4Q5HAdO4NgJujkC/8+cS92WESNGOGGD7pC1RbhWB1E4ROmQSsRnZQMidYnUyYYo&#10;JIQQIvlImBENhoKB69at8x9lFww7igjSTQnokkB0DNsQZTAMieIJi0bVERToo6MURhTQYeqFF15w&#10;9wOIpMHzd+ONN2a0YKIQQggRJ6T70q2RtKa5c+fWWwQJoEMjxXyJUsVBUtWRgROEuZpoGlKfEU9I&#10;/eF+1WhWHDy7d+92zhW6KFFclxp3YaGnJng/5mpEnXReHxeIXN26dXNiVF22iBBCiJaHhBnRIKjv&#10;QtRIkorhEsHy05/+1K644grX6hqDEKMvXfDMIcZgGEIQNYN3jVo51UGxRMKiEXSEEEKI5gJ1UYjw&#10;oBBvfeZShBy6PPG/EydOrHb+RGhBMMERQuQMRXh5HeLN9u3ba01/5nVE87Bf9913n6tpV1MBX9Km&#10;SF2mNXi2nSiITUTt0A1KCCGEqIqEmWZIRSVF5/wHHmQSRe2c2bBhgwsrTkq7Rzx8RPCQw00+Oh61&#10;+sJ7EBmD2IRnjpQnujYRPYPxWBOkUFGkkAKFQgghRHOBKBaiTfr06WObNj3hzfklRnZT/ofLs1lR&#10;UaFzUmAbIMoQJcO8Wh2INzQGoKYbkSSkDDPn4vTZsmVLrbYF0Sa8jv8nxYlad7feeuvJKNcA0q3b&#10;tm3rOiMFDpdsgjAzf/5813BACCGEqIqEmWbI/AVmU1IdKB39B5rt2Ok/iAiK+CGCJAWEk44dOzov&#10;G3nsGD8NAeOQwnx48Hgv7rOtLmh/SeQM7barKyiMUBbcArivaGYhhBBJhrmQNtaDBvbz5rpXbOZs&#10;z854yCzHD0A5/K7ZO4crbeHCJdapUye76667XHpxbTC3kupEvRWiUoOUJtJ8cIykCxE2RNAg0BDF&#10;i4BEjRxsgFatWrl067jr3NWHFStWOPupNmePEEKIlomEmWbIA57RdOfd/gOPXr3Ntmz1H0QABhWF&#10;AQkfTgqEXGOQQY8ePVwKUqbB6zdixHBvX3bb5HvNntjsP+GxaInZ8hVmGx73N3hMnWb2xpv+AyGE&#10;ECKhEPmyY8dmO3Ag167qa3ZJG+qvpZ6bPtPsoUXldt+0Wd78t905NuqC92POJDIG4QTxB5EGYaah&#10;rbGZ9xGGiJL505/+ZFdeeWVkbbajgtQqOkPxPVsc8kQJIUStSJhphsyabXbhJamF/7TpZr/6jdmu&#10;J/0nI4B0H7ogJSWNCYiSmTVrlgtXxijL1r4VFORZbm6pXdHT7IKLzd4/ltp+/VCzm285NZKpc2ez&#10;PXv8B0IIIUSCIYWIcjH33W/W80qzuX6plGEjzEXRNBbm75pSn9IBoYfacnSLpP7b2LFjE1f/jUiZ&#10;3r17u2ihlkK5913LX3zRyg8e9LcIIYSoDgkzzRCEmcsuN1u42GzxUrM/nGW2c5f/ZATMmTPHhSon&#10;CdKI8JbRRnPYsGH+1uyQl2c25T6zcePNbh6V2jb8JrNRY8x5Gtc/brbxCbMzzzbbq5rBQtQJ6YHU&#10;uqBtPTfu0xktW7BApbtLeH+qS2EUojlB+i1lXO6Z6s1de83ad0ylMY3w5rdlK/wXZRkKAlP3jfSo&#10;UaNGuWjaJEHq1TXXXONslebemamytNRKNm2ynH79LH/cOHcrfOABq6ylsLMQQrRkJMw0Qz6UynRl&#10;tKlMGBV0U0gKLIjatWvnQqHvuece1yY7myDMcPzfecesZ2+zp3ab3XJrSpjp1sMzYJebrVhp9rs/&#10;mj27z/8nIUSNIMLwG//hD3/oOq/94he/ONkaPxsQkfeb3/zG7cvPfvYz+973vue60AjRnCFDiRTd&#10;B+elokERaK7uYzZmrNnjT/gvyjJ33nmnqy+DcEojgB07dvjPJAPGDjpEISA1d8qef95y+ve3gqlT&#10;reLYMfc4b/hwK2xgDUAhhGjuSJhphiz11geIMwHDb0yJA1GAd7gzOTgJYufOna4jE/Tt29eefDLC&#10;vK0GgDAz/k5Cls1efsXsmn6psO/bbk+FgAd07qJUJiHSgcUMNSNOO+00d/v0pz/tOrJkC0Tg//zP&#10;/zy5P1/+8pftiScSsjIVIiby81NRuKseST3eus3s3PO8eXeA2fMvpLZlGzpBBV0Ze/Xq5VpvJ6n4&#10;L9AtKqiJ15wpmDLF8m70DNAQRfPnW97Ikf4jIYQQYSTMNEP2PWe2PeQkouDsoXf8B42EWi79+/f3&#10;HyUDOiGRT07u9rXXXmtvBhUJswTGK6lM772XeoxIdta5qfoypJkFXOXZZUplEiI9zj///JNCyGc/&#10;+1nnEc8WpCOcddZZJ/fn3//937NScFyITELptid3m730cqqOa2GBWcfOZtdeZ1ZHE6aMQGoQ3Z2I&#10;rkPMpS11krpHBhDFQwvy5l5nJvf66z8UHZPvnRMEG1M6kxBCfAgJM82Q2XPMzjznA0MJb1ZYqKkN&#10;DBu8S3RVKCoqcmlCeXl59t577zkj4pxzzrE//OEPiSqoh4FDe8x9+/bZ0KFDs17robwilXePEQsI&#10;NdhfnI8jvlgDr71OGpb/QAhRKx06dDgphHzhC19whUKzCUXGg/358Y9/7OrMCNGSKC0tsZdeKrMX&#10;XqTLkr8xy1BbZvDgwc5eWb9+vbMJkgZOJDpbUmemOVM4b57lDhtm5Yjofj2dEz16WIlnr7mCRUII&#10;IU5BwkwzZO06s4svNRs1OvX4yqvMMwDM8vPed15dUgAI792wYYOtWrXKHnroIZs5c6ZNmjTJdTFA&#10;6CAUmFaTtJ5s3bq1XXTRRfZf//Vf1rFjR1uxYoVddtllLq0p29AK8/rrr3despUrV7o2lEkBsahF&#10;tsQUIgaI1AuEkG9/+9sunSibUGsr2J8zzjjDTpw44T8jRPOHqLFFixbZ7t07vUfJKWL7+uuvu85M&#10;mzdvdumFCCBJLLKLeETr7KSlWUVJxdGjlnvttVb08MNW+tRTLq0pp2/fVL63EEKIDyFhphlCYVk6&#10;JAy8zuzZ51LF+bZtN9u6ZYNrI0k9Fm7Dhw+3kSNHumJ5pAMtXrzY1q1b52q20BIb4YVomcCouffe&#10;e092YyJ1iPfK9uIIoQkRKTc31+6++273HZICLTE5lkKIxkOHlUAIofhvthc0jJ3B/px99tluoSpE&#10;SwHbAHsgaalCFAq/5ZZbXK0ZbjibDtDjO2HQpIACwM1ZmIFyz5akE1O+dx5KPPus4sgRKyoudlHZ&#10;QgghTkXCTDMEUYaomddeS0XLdL4iVfy3vLzQjh075lKUGuJBYiLF+4SIA7feeqtNIVc4i+BxCgr/&#10;DhgwwJ6jl2cCIL/9qquucmHVQojGM3XqVPvoRz/qhJC//OUvWfeCM/YFwgwRhUK0JHCG4KDBsZMk&#10;EDoQcUljInqGSLts1HJhPxCvSK0mmi4s3HKfNKZ+/fpl3bmVKUo9u7Pc+66H333XZno25PPPP+8/&#10;I4QQIkDCTDOErkwrV6XuL1xk9q/fMZcDHgV4o1iEkKYDdD1YuHChu58NWBzhscNIvPzyyxNj5FBv&#10;gkgejpcQovEsWbLEPvnJTzohhJTKbMP+BMLMFVdc4W8VInOw8McJkA34bOZfIj+SBqlM7BcCSPv2&#10;7TPeEKC4uNjeeustZwcgCi1fvtx27drl7IEjR4641+zdu9dGjBjhopNbAhufeMKlvpF+fscdd9jc&#10;uXP9Z4QQQgRImGmGvLjfbP9Lqfu5uWbjxpsdeCv1OAr27NljXbt2dalOeKQuvfTSrLSuxeiiCxOF&#10;iEkZClpkJoGnn37apYphvAohGg8tZj/zmc84IYTffbZhfwJhhkhCITIJxa+pq8aCH4ggo6hspmod&#10;4QShLh3pw9kuxB0GoQoB4LbbbnMCCeJH4EjKFIgv+/fvdylU/KXWHM0JiKDFZiKKhm2kMrWUNvuM&#10;l4yT1APEmcb5ef/99/1nhRBCQMsVZrxFfWVRkf/Ao7z8g8fexE4VeXJho4RidEuXLvUfmSu8S7ht&#10;lGCcIZIUFOT7W+LhkUceccUvMc7I48ZjnOnil0TJ/O1vf3P3yXWfN2+eu58E1qxZ41K9hBDRQJri&#10;3//93zshBKM+2yAGf+ITn3D7g4deiEzCAp9C/UFdNZwAFPTPZF0z6roRmZLtTohVwdZCkEGoIvWa&#10;CI1MgQ2G+EB0DE6jp556yp0XImiwl7DPsJVIdcJ5g7iW7bTMTMB3xGbEXnzjjTesb9++iYwWYj+J&#10;sCJFj8YYpFzJwSaEyBQtVpipeOcdKxg/3gk0UOZNEAWekYFAkz96tOV7i+q8UaOs4L77rDKiImXz&#10;588/xYDH2xTUa4mKnJwc10mJiS9umLgoAAwLFixw3ZEy6TkjV5ljCtSZSVI9lzlz5jijNVtg56Ez&#10;+pe3ZxCm2nYL0VRhoUObbISQqMfNhsCi68tf/rLbH7raCZFJWPAz/zIHUv+N+W/WrFlu4ZsJWMAm&#10;scYM4PCiADBRvSyuMzkXE8mLiHz48GEXXXzo0CHbtm2bs80CsSZIP6OAOLZTSwEREUEGaGNOOmjS&#10;auy89957NnnyZNd5lAgf0mbPO+88u/DCC12n0gkTJjjHG8IoEVlCCBElLVaYKX/1VTvRqZMTYqBk&#10;+3Y7cc01VjB1qhV4g3KlN4lWeJMorf6Kly93r2kshNdS7A2DCq8Jg/4DDzzgPxsNCAIUvssETEpM&#10;VHwmMNFm1JONccPNm9gPesZPeaBCJAAMwWwaXIgwDy3yjIyjqcfUPhw9NnVfiKYIBvxXvvIVJ4RQ&#10;syHbsBD+t3/7N1eQeMWKFf5WITLD2rVrrW3btm7hiGOCqFUiMOhUmAmY//kd0vUoaRA1RJoQ6ULU&#10;wKNwOI0PMgHCDKlMCDJE9SJgkbLDQn737t0uiieAlJ5zzz3XhgwZ4ur1sOB/6aWXvPm7eXpRqLlD&#10;UwTq7pDu3a1bN/+ZZEBjjIkTJzpRDwEtDOcUge3+++93qbSk8FOEvnXr1q7ANNcYoihiYNLEJiFE&#10;06HlCjPeJHn8kkusZPNmK3nySSvwJsWca66x4+3bW8V77/mv8gZqz+DOi0hswFuACo+XCUGGYrV4&#10;uCCKNCCKqmGkZbI1JB4gxJkdO3Y4jxATbSYWTcXr16fOV5culnv99VaeoGgZvJd4wginzhZcThMn&#10;mx16J/X4uefNruiVui9EU4QFzv/7f//PCTNbtmzxt2YPDPAf//jH9vGPf9y2b9/ubxUiM7BAxBnC&#10;YpBFLqmziCR4/DMBqTgICXxm0oQEBJHu3bs7cYSojPHjx2fsuADiTLgoM48RZNgfYCwjvemXv/yl&#10;O4eIbJxPziGL/t69e1ufPn3s5ptvdtGB1GchCrqpt5jGziUaZdq0ae4cEfG1evVq/9nsg11O5Dei&#10;O2M6v6vajjnnlRQ1IrQQdK6++mq7+OKLXYRNu3btnOBGqh91oDj/nHchhKiNFi3MvH/22S46pmD6&#10;dMsZMMByvMnw+OWXnyLMFD/yiOXdeCMjsL+l4RBBEc51ZoJCmMHzhGDT2IU8E0A26prgWSB9irxc&#10;bogzcbatLj940I63bWvlvgBV4i3SENQqExJWikBFIeJsplZhJ183xOzGkWZTppoNGmzWRY1jRBPn&#10;V7/6levMhOc52+AF/+1vf+v2JxvteEXTII7FGO+J2ECURfCYqC1S6jKZXoFNQ2pHpqJR6gMLY36X&#10;LLCJTs52odngOuD8YKshypAeQ/o3ERaIFu+8846zG4ioRnBDVOIc33TTTS7aGicY0RlEA9HVCIcY&#10;/4NI1lSgpg52Kk49IoaSUp+LIsxcM4hn3DjOOFMbUj+Jc8y1x2+SKHKi2TjXv/vd75zgRvSUEEJU&#10;R8tOZercGbePe0wqU07fvpY7bJgVr13rtkH+HXdY4fTp/qPGwSRLkdqA++67zxUDptYMXuD/7//7&#10;/9xrGgJiAF6WJ5980t+SWQgXJqyaIml4B7p06eI8ynGAWJY7ZIj/KMXxyy5zgk0SwOBgIs5mQUS6&#10;cd16m9ka71Le95zZ/IfMuitiRiQcPJAsUvBSsmDB68y2YOHx17/+1dV1oSBjpmAf2Kdgf4J94TH7&#10;Q6coohWFqA7mARbQUYp3LPyINAiiDbguKcjPPJxJEBiwXzIZjZIOpKTg+OJ48Nu8Z+pUO5qADkAI&#10;WMM8G/Ob3/yms5dItaoJxhnGGP6HFCBSnBCkibRBEMOW5L0oqIvtR/QJYh02JK9L6piE8459pUvV&#10;1q1bXRpetosAU6y5Z8+eLnKJ+YZyAIhhUR9Dop4Qf1pKJy4hRP1pucLMgQOWO3jwyUiY0j17LHfE&#10;CFcUmBQZUptIYSJapjKiwRnxJJxfzGMiZv7xH//RCTPcPvvZz7r6JPXNUcULERRVyxYYBaNHj3b3&#10;ybfFSxWHJ6d4xQrL9SbzMIhs5QnxWuPxIoIom3iXlk2eYuZdzg7EmV5Xpe4LkVQwkBF0aW/LYpbi&#10;mRTRxIgHflff/va3M+ZxxBtN9B/7QWQg+8YiAvEVMLL/z//5PwpRFzXCXM7cSJegqAQMrjfeN0iX&#10;4T6L99oW+nHw6KOPukVspjsy1gXHhbHkZT9q9R3v91qS5d8oYwfjBamPv/nNbxrsRONckzqGLUna&#10;OuMRzrB169a5en9caz169LDBnn3L+JVEqIWEUxLRCZEmUwWrqwOxhJoyFLFGCCMVn2gZrp8oYc5C&#10;MMQ2RlRr6mlpQoh4aLHCDJ2WKkIRHZXegFwR5P/m5lrJ2rVWvnXryYiauCC1CY9rIMxwIzSeiSvd&#10;kGQUflKhqhYryzRMOuTU0rYaw+hJbzFTguEYsUFEB60TnuHhzWzucfmbb9qxiy6yyoTkuZNvzPnL&#10;Jggz90z1DNLDqcfPPGPW+5rUfSGSCCIuaQeMIwgziDEsNBGwg7FtwIAB9qMf/SgjCw4WQAgyLKZJ&#10;Mw1qd+3du/dk1ztSC/71X//V3ReiJqinQSoK6SfM13EQFgcRAVhYxl37hcUmYmkiF5neeFK8Y4cV&#10;TZlipZ5NUrZ7t7PzsgHRUqSxfOxjH7Ovfe1rrjZP1E4rzgHXGVEeOOoQZ5IamUGqFtcNNi41F3Ho&#10;pWvvRgliJrVhxo0b58R2apcxx0Rdw4w5jfclkomaNB06dEhclJkQonGw7iVrpLFje4sVZuqCw3rk&#10;xAl7xjPCabfIwY4DjH8mASrzf+pTnzopznzkIx+xXr16pZUOs2zZMlewLAkw2ZBD+xai1/vvW743&#10;4eX27Wv5Eya4aKRI8AzQfG8yzbn6aivw3j/HWxwVr1rlP5l9yPPPdjtf7ORn9prl+5dPsf9YiKRC&#10;DQiKLSK60P2CRQXbWGwE3mVqK1DXJRMeejzSQYg9i168ukTvEBEXpGlSuJNaEULUBUIjczrCXlzw&#10;uyAdAwcJ0bhEAMQJAiUpOSw8k0bhgw9a7sCBVjh/vhUuWuSibKlHl0kYNxjLGLOw6z796U9nrIsV&#10;tU1IecqG4FEX2LV0Z2KMR0iiEUamhQoEUqLTmVMQ3RnfGc9JD4w6ApLfIYWF+Sw+l7+sK4QQzQec&#10;8ojidHBrDBJmqgG1iwkNgYHcXSa4uOuFINCwoMfID8QZboS+BmHz1cGkyz4S9p8U8AfimSKqpcg7&#10;jhXeRVq0dKmd6NnTKqMy4LyJs/ytt6x43TqrDKWHJQFCiPH4Z5M33jT73Z/M7knVhjQCl87839R9&#10;IZIIhjkRKnjhEWQowMjCL5w6RDcP6rpkYrGBMIOnm4gdInfw8hJ6z8I6EOqp8XD++ee7+0LUBt40&#10;7ApqasTh6OH9Sceg5gj1ZrhWuXbjSCcO4PfKYpa6IUmi0jsWxy+91EqfeirVFMB7XDhjhuXdfLNV&#10;1GJPRQljFDVufvKTnzhb7u/+7u+cAJEpEYtFAuntXAdJA3uXBQzjJ8eJ1B5qAmUSInVo0kAEC+N7&#10;165dnSgT19yCA5Y1BVE6pJ0RVR23cCqEyAz79+93XdkWLVrUaL1Awkw1oJa/+OKLrsAkkxre2ji9&#10;XGHwyJKz/fWvf/2kOEM0TdBmsSoUgqO9IkZZkijx9otCyhhIQOqY81hlWbCIEzz9hOT+8Ic/zHpu&#10;9yuvmvUbaHbBxeZdx6lSSmee4z8pTiFq75hoGIxhRBXwl8UkN7yp4Vx/jHnCwDMBqQEU3GQf8IBg&#10;sDM+h+t4UIsg2/WkRNOB62jkyJHOex41XJ944bEVsF1atWrljMQ4of4S34eokCRR8f77dpRItrIP&#10;avVRg45adJUxRT+H4TxTt+Rf/uVfTtpxCMpRFoCuCyIzaELw1FNP+VuSBc5E6i4RgYgji6jvuB2g&#10;ARwTRDLsfGx8UlLpEBWXKAOkFdL+nLpMLOIoLozYL4Ro2mAj4pC/9957I0kfljBTAxxoDI7WrVu7&#10;CSMoPpkpMP6ZLP7hH/7BTeqnn366C/MPw8KBhQHiTNIo8gzC/PHj/Ucp6HBVtHix/6h5gPFD/Qta&#10;PrZv397VEPjDH/7gtsVVS6A2SPsoLy/yrh+zwTeYLV9p1q2HGbbo//7Zf1GWQAAhzB4hMdtdGIDf&#10;D78dPMx4fLMt0PD5FERkvMmkAV8TGKl4+JlwahKGo6bqOQg/RrChA8yf//znRoeKpgu/4fA+VH2M&#10;cc/vPVP7UxuksZDWmtSCnyIFC1I89XFFueKNp+YcHnqivuLsYIZ4ymcR8VBbZG+mKX/jDTvhzccn&#10;8X6zRM+c8GyqipiFGSL+iL74/Oc/f1KUodhvpgvcEpXCfIIXN4kQzYU4sWrVKhe1QvTMxo0b/Wfj&#10;g/ODrcZYyTFiTiH1L+56TEAnVn4rfHfmedpxV53zkgRCGZGscUbdCdGUwU6m6DpzelTRiRJmaoBw&#10;U5R8DjqLSNr6ZYPHHnvMLrjgAje5f+Mb33CTWACRPKQxBQIA4f/c8DDj6WWRHhSszDRle/daTp8+&#10;Jwvy4qXicVmWCxRHCVFUdJ4iV5q2oUxiLPZZrH33u991Yk1DFmxM2hgMGCuEvXItphP+jAHOonXj&#10;xkftwFtmA6/Hc2c24S6zadPNzjnPf2EWwBjC+CG0Gk8ihQk5PpkwhqoDjxXeOs4dXqzu3bs7o4lj&#10;nw3YH0RWCgRioFKLglDruGpb1QUiMN0yOF8cHzyv1E3iuswGeDgR9Jj8br31Vnf9EB2QrVDwnTt3&#10;umuGY8P+cL7mz5+fNQOWWg1cO9y4lkSyuf/+++3GG290EVhREtgrzP/YB1wPDz/8sP9s9OBAohg3&#10;dggpWnS0ydaYFYbGDnTULPLreJQfOuQ6beZ7v9W4YIFN6uVf/vKXUxo6fPWrX3UCSZzRGDWBg4gx&#10;k+shiUzxzsmECRPcOM59IrzijP4mQoYaP/z+uE6JwGSeC0dBxgn2OHMFNcr4XZLOhJ2eRLBncTSe&#10;ccYZdvbZZ7tIVfaX5h6kMCYxRU6ITMKYzpocW5Do0aiQMFMLLLwvuugi102BnO1swQDJYPi9733P&#10;tdNGBAA8/YGHgYmNwRJPO4sqvKcs5vHKZSvNybUb94y10m3bLG/oUMvLUNG7OOFYcpzJFe7cubP7&#10;UXLsEWTIJ2cbnbb4kRKufuGFF9qSJUvSXkAiVCCwcB6DMNsgB7o2MDDoDoMh2KrVBfbi/gq7pr/Z&#10;0feplWF22eVmP/oxQs1BJ/ZlShBB6MDgwoPIJB8YIRgmFN7Dc8UxzNQ1ilDG/vC5GEaB4MUCic4M&#10;1HQi1JjzmQk4PnwuYh7HIQjlxsAnpZEBn/3JlCBCZAyGK0IM+xMsJrj+ECDYT9IWMuXl4zrhOHTs&#10;2NGFuwfHAfGZ2hY9e/Z0+5MpQYT9CT6XsTe4Tpgr2I7Qx4I4U8eHcQIhj4UxnaOyEaUn6g/XDQtC&#10;5ojafttcR9zqe14ZMxBKqJnBNUIEcFTXBvtOdAwL6l//+teusC2/R+Y/HBVE2PG56TgT4qR0927L&#10;8X4XOQMGWJ43xhKxW9YQ49mbmyq943cK1fy+3/QW3UQ4f/SjHz0pytDQAUdEtn6XiA+kV5Omk0SY&#10;/9q0aeNsHRb93bp1c06cOCCSkFbiRKzgwMSmz1SUTgC/HaKEgvOBfch3TxrsJ/M/zjTGEsYgzgvH&#10;LLAPqK3GjXPGNUYEEt8lW842ITIN3fWw+/gbJRJmaiGocYBhw+CdLW96AIt0Fkd4qFioEAoZGHUs&#10;LMlX5THRPUT7YBjh2Q0WexnHG8xL1q1z3RFKvMG9KYNwgKDBMe/SpYu7j7FFqDhhbHhBSH2ralQE&#10;CznS0ghlrkuAwNuJeEBqDeeOSY5rkAmvOuOOz2ef/v7v//6kMfiJT3zUM0AetIWLMXxSr3tik9mQ&#10;Yd518s5BtyBAbCSNJ64FLRM73q8gMqamyCG8++w/IiOtkuOC47hixQr3u8GIqGnRwP5wrjhGCHBx&#10;HR8+H7GVa+mee+6pscsQC35EQPZn165d/tbo4fMprIvBRZ5sTWMG+8C5YvEVZzoa1zwCNAIakUM1&#10;/W6IpEFMQ7yJ08BlfxD0OF+ct5qEVuYJRBIMfuaNuGC8p80rgif7kykhSEQHC0XGx5rGPcYIXhNE&#10;wTInML8zJtV1vnkd/0+kBgIKYmFjxzLGCMYjBHZ+cyzQ+G0yv7F44zfKvuIkQIwgwo59jmsMrRPv&#10;GJUfPGjFntFMzbvKBkYmlHi/aaJtvAnYPeZ9KsKRTt5cZ962g953vcBbaAfzMB2YLr744qyneDE+&#10;cA1wbpIGdgJiCceJa+rSSy91zggEbuwCRBSisIj8YQxuDBTG5ppl7AzaYpNancnrExsOu4v5HJuE&#10;KEvsxqSBEwShjOMDlHLgPmsMrudgPsZOwJGIrYfghOPmvPPOcw5t5kGOOamV2MXZiBgTIi5wCHKN&#10;M/dFjYSZOkAJ4+BTMT4pSjDV9omcCQ/oGEBMOEwyCEiIM0xkSerW1BTheCLCsFjHUAgEGY4tC2oM&#10;ayaf2haFvAfngQU2HkVEs+rgfREDAgOKc0r0E+lM1S3yMFaobxEYguHb7373G8/oqTlKh8GE65rJ&#10;l+iMKGHyJq+d45VO4UGMMwwB9od0lajrdQTHnv1JJ82DRQ2/e84tC35+V1GC4IZAxHunsz8YQXij&#10;idLAsIz6+DCeYAizwEpHTMAYw1hGFEAojjJ1gd8K1ybGOQJaOqmYGHwsPvDcMU5HHWLNQpOWwER4&#10;Eb1WF4y/LEr5DtQvSDdaLh04PtQl4FqgW2DU16bIHIz3CHmMeQj4YRBeED6ZAxhPiVjjMb8HbunY&#10;IiygEBO5fplX6nIK1AQCD/MeAjuiLNcd+8Pvju+Aw4Hxg1RM7A6iIhFwaAmMQMlnN2Vyb77Z8r05&#10;PqCYSEJv/KPDZLG3yC6cNcuKSRd77TV72xube/bq5aJmfv7zn8cqpqcL8zvnJ1xEPSlwHTNWspgP&#10;xBeijZkjmYNp+c6cF6SMY1dwTeE8QCggRSsdxyNpr8zn2FKM4QhACCQN/U00BvaZ74Bdwu8EgShJ&#10;5wYbgGPFHB/MXUTKYOci8DEPMq5w3jiu2G7Yv8y7jAfAedy9e7c7f5w7jjcpfvxlvOM9EIuzcfyF&#10;aCyMqawJ+V1Ead8FSJipAwYYFk9MGkkobseijIGNUEiK7gUFgfGsMbhj4GHIsd8MsBh2ov6wuGLi&#10;RywguiQo/kyECkYBngEWXVUN6tpAgMDYIPyT9+C9wjCpMZlxnSFoMHFhSOCRCH8O78P/U3MoLMb8&#10;n//zf+ycc85xkSFcDyziagODm4mVrjKITI1d8HOtBfVjMOTZz/qAQY83lmNLDnhjI9QQwBAvSS9r&#10;SPoNBh/RUHjzWPjXFNWSLgzmiEMsqjE8g2i3dOHzOe9EbfD7b2xuOmMakS8stlhABEZVulAUcOrU&#10;qU60CKeFNQSuVRaejG1EnzUkGocxD8ORXHh+A+kY7LXB2MqxoUYDv//6Hh9+s6SpIWCF08IaAseH&#10;yIpAYIwzOkhkDsY4FjnMJeHxErGTMYuFC959zjeLOIQ4frfpjNVcM8wxXMfUsyFNMd0xkP9lf7hu&#10;ETzxhrMQYy6q7j0wThm7MVYRVJnH+GwiAkhVYZxhP+o75iWB456dVTh7tuv0BPljx1qJN78hyCDa&#10;FBFB580Ted7vssJbbL/mLfz7ejZDHJ23GgLnkXmQqIb6zoFxwr6Q5o1ziPkwDM+x3/w+sIewbbnu&#10;+U0wthPdiWMDUQMbjXGRel8zZ8509bawRYJFP/9HBAc2FXMCcwz15LJ1LPhezAv8NphDEToRT5MA&#10;cxR15RBhwr9VtjOf8RsmAoZ9Z+4napPXcuM+9gnXPeeVcQsBN7BTON6MW2xHrGGeZkwToimBHc5Y&#10;w+82PGdHiYSZOmBwZxJgsYAynE1YpOM1IJcTqCnAY4w4DCkG+QAGQV5f38VES6TMWwRieBVTRyg/&#10;34q9c45xGY74YIKhdgyiA175xogY/LBZQJI2grEUVlzx5oQFACZEPKSBEcE5ZWEeFmQQaFjsN7RA&#10;NRE6QQFT9qe+C2wmXiZlIgSYlBsbWRbUOeFYB9d6feD7IOwgyGCoNfY3gMhFoWAWHURz1HcwxpNE&#10;SHZ157shIPDgcUM0oJZDfQ1Mvg/ebK4ZInEae3wQwDCuMZAZk+oL1zTh7EHNpsYazPxWMdQRVDDk&#10;6/v9+A0y8fJ9ogh1Z2HAWIK3tyHpehxf9icQPEXzAg8640v43PKbYLHKXMBvit85DiLGZiIK0k1L&#10;4bfEmMVCtKojoCZYBDPuMr7wO2Ihlm5UJWM3cwBCAGlULKy5MR6zICY9kfdvSp7y9//0J8v19r1w&#10;+nSXEnX88stdetMJbx4uffLJkylOBTNmWJ5nN5R7dthBb4xtrHAeJdgGjB+NEYejBm8z4yJCSrow&#10;lvMbQITnWmNsRCwgagsxAAcTIiLONMZbnE44eoj+4JpDOEAkjDLKsyEwz/Gb57eBbYA9yP1swudj&#10;23Ls0nFqMLZwjTM24NjhfOLI4hgTEcN3QrBBdGb84bfPOWLswoYinYuxqbHzqxCZgnEjmMviDNSQ&#10;MFMHTAQsZPBUhRfMmYbFAgspJpgwGECICKJhUAPnhLdgLvKMyHxvMsn1Ju0S7wf3+oEDbiLHQKaI&#10;Il5DDM6oUgeY1IhoYoGNoFFbyHOwUGUS+8lPfnJSkPm3f/s35wnFmxqFoYv3AkMJgxyPZ10ERj/H&#10;Bu9VlOG4/O4wuDCiEDTSiaDAw4PniQgFPFIYblHBdyUkH28SXrp0Ihb4H/YHbx3eJcaRqOC9MWjZ&#10;H7xP6aQgcY3g6eJ8YQxGObFgaLGQRNxjn9L5nWD8sT9BhFSUKUgcH1K0GDMx1NNJQeL6QYQnAoiI&#10;pCj3hwUR10JQiyqdawGjl+uG65mxJ0kLPREtRAEwlgcCCBFaCHqIKVyHiPMIOPyuGAvTjQbjd8BC&#10;Fm83i6SaFsG8jjEEgZ2xPLA1+E3UR9jkfVh4ITLxPnynIGWB8TxYhGazKUF9oKvk0TPOsJLNm614&#10;7Vonzhz9zW+sZMsWO/a3v/mvSlFKGtfAga4DZdLg+mEhTLRCGM4X55jxmwUy1xVjFdvjhOsb4YR0&#10;osZEWgYE+861h83Gb4XPIP2OMZfxFmGT6zuIfs4mOGeIGOG8sF84WNOZo+KCBSdOGhacjS2+zLlg&#10;zEI0wzGCyMv8hWiGA4ZzA8z9RB00hXFACMYpIsNZI3Fdx4mEmRBMTtxYsDCwcCIwShjoWTxQ6C4b&#10;MMBhnAeFuMIQJYMRhfEj6olnfBz3Jscyz2AMOHHNNVaydKlhihK6zaKaKIc4vRmcO4qcsmBD3Khq&#10;FGFwENFC3jpdHn784x+78PdwhFRUcL1jvCOGsD/BJFoVIomISMC7wgIiLjAa8dgiJiBAVpc6hiHA&#10;McSoIMohHZGioXBuEKO4LvAEMTZUhdcgtGF4Ygzz+40LjBq8UBwfjJ7qFvwcHwzgID+fiJK4YMxk&#10;f7ieERWqu0Yx/FkgcI0hKsVxHQdw/ZBigdjC77m6zwquMfaH31l111hUBDUViHpDjKpO7Mdox5jF&#10;w43h2tgUQ5F8GHe59vjNcP5ZKAWRsDzH75yFG6lEiDP1EUuAMZraRFUjBbgeWYjh4WYMISqUsQI7&#10;qLGwn6SAMhYg9rMPiOV4zpk3EEzjnDuioGzvXnv/nHMYRN3jCu/3ivOmdMcO59CpDBaV3vkoXr3a&#10;dYCqTFBUShiiIZgjwjAWM94xR5H+g/3BY0TguBbMiCc4XBAKub7jBFseOyWI5Kyv0Bgn1F/BPgD2&#10;MVvpTBwPxgZsg6rCXZQwpjD/BqIyohQFn+OMPBAiKrDJqMPI/Bg3EmZ8MFjwghMmjEeKyYlFDhMW&#10;Cy0WHBjIjVX3McR5Dxa8DEwYYbWFl6KmYzBVJ8oEEB6P8UN4p6gH3iR99Mwz/QcpSGkqmDjRkEYw&#10;GjMVXso1EBQwxbMQnEuiNH73u9/ZZz7zGbvgggucSFTVuI4DrktCUonmIYog8NYzieIFRQAJwoMz&#10;Ab8b0pIQKFm8BAsHfkMsaFjEEu6fKTgeCDOcLxb+QfoW+0OEFR4wCntiCGYCDB6Mbo4D4cTBeWH8&#10;QuEnJSETE0oAizK84wgQCDWBMczCMjg+mSyMyXWLBx/vKQZwcHzYHwQrjlEm94dFENctvy+iJQIQ&#10;GDHSiTpq6kVTRf0gOgYnC8JvdTDmMe40dGGJTcO1xm8BG4TFKr9RCpEzpjJWxBEVzEKcCDQWoSwA&#10;GasQABAmGa/Y5vAW6USoJIkyb3woXrrUCS9Q6v0mC+6+28rfeMMJNAXeHFlx7JiVefYc22nJnVQY&#10;/1l8hyMicCzwmAhZxhscktgiiPdRRngGYLvgVOJaaGzKc7oEtU+iEBujhPUG4z+Ca1A/LBuiEU4J&#10;ooBxyGXKngOuBcYf7F0hGgrjVdzXLbYhpQz4jWRiHJEw44OBzkTECQg8ygwcLK6ARR8L0saEkzMJ&#10;8t6IP3wWExODck0ebF5HuGM6dQVI3cDbJeqBt2h+/9xzXXeFgHxvoiiYNs1/lHkwmpmsiNDCo0jq&#10;EsUTyRFHLMk0GPN4tyhYjBhDcWEEgCjTPOoDRiThya1bt3YRMtQlwQPbmN9lY0CIIVccAwuvcKtW&#10;rZwQka39YRxjfxCMED/4u2DBgowZwWEwMhGg8TJwXIiOYRHI4rA2MTpOCGPnukGMIUIG4YiC3I0V&#10;3BsCx4f0L4QY9oPzhXCECJ+0RYTIDEQi8ptNJ+qvunQThODwtYN3GsEFIYSFNykFRCowt7BIZ1GE&#10;SBj3gpD9oA4IUZhEbvD9MKZf9vZtK3WXvPGSGm9EnBz3fgNFCxf6/5llvGNcGTqeFd58WO6n7BI1&#10;k+/ZXYUPPmh53pyEKFOexXSUuiA6hTmcWomcb44/jSJwPvGYuQOBJoj45JqJ8rpgTiR9BREc2zZT&#10;cP3TKCNpkRkIlqT14UjBkcH8mEnnAHCOmXdoApGNOZAoBASpbNfXEU0PxibETRzaOIlxNJAuy3qa&#10;3zo2bxQReTgrqFVFzbS4I/wCJMx4MBFhNARwcjHgMSaCavGcEBapDY1W4CIiAoOom6DLE0YUA2N1&#10;4bxMkIT5hferNthXFoYsMkT60GEh75ZbrOK996zUO+/HvYUjf7MNHpTf//73aZ//OEEYRAChHSoe&#10;zoZ0zIkahCoWFnF49RoC54n9SYrxh8FDQd6kHB9yc4kQCcKYsw1eegogZ0tAC8PcQDQY4npSjo/I&#10;DiyWWSQhZiLEc22ERVVEFOwTFraInizkcBohBhNNye8eQxVxlujCIUOGOCGbCCzGbtrVXnjhhSeL&#10;8GYajGauc/aFKIa3vfGy9NAhK5oxw3KuvdalDpV5xnaet/+kBiUZBBsaByAoETFTmSGjvTEQucS4&#10;B4jjiHUIedi12LfUTmA7NYAQDqoT/xoKogxzZNUOTHHDmIpTlYVV0iDaFkcc0XJE4BK5lik470Sv&#10;0mghW2AvMdYlwc4VTQuEZJoi4MRm7cuNNQq/daLkmAdZD7NWYI1N/TZ+Z8yr6Y5rjIG8H2NmJqPJ&#10;JMx4cJLwIjCAI5ogiqBgY/yEIwMwnhsqfGBccXHwWdz4DLz/eNyrFhLF2EKUqalQX00w4aHsxRGO&#10;3Fyp9BZmBfffb/njx1uet3Ck20ISwABnYR1n/Y10wYOP8YBXg0Eqk94uIYRoSQSLFdILEFyo/0JE&#10;HkIL4iZ1h3ieSEZSQoh+IQqFSBi28TxiDXYE6SvYEUSoYN8EefLh6EvGdRbmPI+Qy4ItykiJ6iBS&#10;g1Sm5z0bqMKbX3K971AWmlcKPVsrb9Sok7VdRDQgjHXp0sVdD5xjxD3OOXYvzkgiuFnAYJNGuRBB&#10;mGfRhPCTKa9zAN+T9EB+K5lKLU4XjjnHBXsPO4vfMvfjhgUqIhDRmtzPJoxprK2yFUVbF1w//B7I&#10;XkA8Y0xl3ZbJhbo4FeYsUtMR94M1OhFfOBs4P9SDRbQJurNxnd9yyy0ujRIHBs5mxGfEHca8IIUz&#10;DOtootmIZKuulmScSJjxYWLiRHByueFJZVugrFG0jnDIP/7xjy70j0ENIYRJLZ3BHqOHrjdcUCh4&#10;CDNcDIg1Ya8tkRKE/TekrSpwQRIuLOqBN/BS1K/SO0dJAeMIAzoJhT8xGEhf4veBJ1bCjBBCxAP2&#10;B1ElpP3hqSMVEVsDMQOxhRsLOoxFbAcWVjiSwoZldcIKggv1JHhP7mPbYI8QNYEYhE3CgiNoRRzY&#10;PnHBwgbLydVmmTDBKkLRhrSezp840SpUNy9ScPQQQcVCGBDouBaA84EDEYch10VUIAaRnodYmC1h&#10;BNsb0YNrPGkgwPK75DdMWg+/7zhhnCBijmg6FqbZhghAvndSoo2rwrjL/iEEsL4iFZo12l/+8hfX&#10;VICFOwX9ER35DnGL2sJc2Q6EF0SVumAsI8qfdu6k7hK1x/kkwoa0ShwZOAkQjwnQYD7k9bR4z9aY&#10;IWEmDTBW8FhhIAHqKRMbSjc/UsIBeczgH0xyVcHICVckBwbIcEtfLgp+8I0ZmBkUKCAYLigpmh4S&#10;ZoQQouXBApm0knDkK/ZDY4US7A28hXh9WSATJYMByoKQBQXpBCzUEWYwTsO2SpxQTyZ/zJhTRBgK&#10;6xY+9FDiigE3B7BjWWRWJ75gP3L9RSHK8R7YLwgALIiyGa2C2MlCjnSqpEENHJzAwFriD3/4g/P0&#10;c44QUOiUhAgb1fFDRGBxGrcAlC6Igayl0qmlmWkQrjgnNMDgd8F1FKSW8lth/ca6jdQZ6jeRJnre&#10;eee56BpsZa43hB01ZokGou24TkjJZY3UGHBoIAqS4kitJ0QaomtI+0W04X7QzS3TSJipA0QZikRi&#10;0FSFiQfFjgLBhEgh0tAdCY8UJxTDKt2wTS42WvBGMViycEacwbgTTRMJM0II0fJgAYk9EHXKBwsJ&#10;Up5YLHCfaF+cSSwasGVwOJFGwTiP3ZOpAu8V3uIm17OdSp54wkWulngL0WOtW7u6Ld6O+a8SUYHN&#10;iq26fv36Wust1Eec8S6nD52qEyeO25w5s93CNlPXUm0gSGGbJ2FfqoLoQmoFxd+pO0PE/MKFC52I&#10;is2Fh5+uMJw3Ip54jkLh2If1OU+sS3gvovYRGpIA+8H6iuiEJIEjnWgYzgciJk53oi6CWkCkuaxa&#10;tcqdB9ZaQcQiryOlhue43khBpXnG3/72N7eWZBsppYy34fphonaYDznWlOsgOikO+AzENn4nRMrU&#10;FGgRNxJmaoEQTH5I6Uaf8MPkB0pIFDltgWpKwTUuqLAHLAwhnvxwqysC3FAYTNgHDDDR9JAwI4QQ&#10;LQcWWBjqRKvgyYsDatCwIOezSFlhcYCdQ+QMC8PgPov3jBmlno1S7M0xOd4iKM9bnOX27WvF1PKL&#10;WJgSH3DmmWe62kUscLgWWERS6JIIgUCYQ7AjqgrxhgULtggCQnWRG/gA9+2jk6m/weOttw7Zw8se&#10;Tkz6EPb5ueeem1bHs0yDQ5b6fRQsBY43EWucE36L/E5ZQyDY8hrsMexDvPpEauDt53yyVsE+q26t&#10;QdQNr2V9khRRJgAhChGE75kEuFao2UVZiMAG55gR/ULdL6KOELmpvUi0BX95TEoM54fUNNZzwW8G&#10;OJ/8vhDVsKMpWvvTn/7U1T4JRB1RM/xGqLuJINbckTBTAwzeiDL8wBoKKiuF98gXZ9AhXI8fJK29&#10;gh87yilKapSiDGBUoYwrpalpImFGCCFaDkSwkO9OaHVcCyfq1rC4YDGOR5hFX5C+xCKQ+YaFdJQ1&#10;RtKFLkfl3udXUIxUokwscN5Z2OB1ZjGMCAiIApxzIr9Jq2GRzwIepyIFNkl3o0gr0SbUXsA+JvIq&#10;FeFdaouXmP3hTLPHQ/0qtm037/8qvM/MXgpTGMQOSg6QIpQksKeCdBl+i7XBuIBYxm+X6DYW+giq&#10;OHdphU+HJdYaCDCINqQsEd3BucSGQwRIIogWRMywHso2OLNZN5F1gHhdE4gppIBS74uCswguCDNE&#10;1CDqcON3xG8KIYfnya5A+A6ithDbOE9JqPWTZBiTuJYRver6jTQHJMxUA5XqEWXwLEUFFxO5pCxy&#10;GTyJpjnrrLPcLa4fJSFZfA7fJ0rKPWMu//bbLW/4cJcfXpkw9b05IGFGCCFaBixMGF9Z6OLMiaqe&#10;RBiicUi1DupZhGHBDiwYuAWPRfMBZx02LbYti8MAzjX1Flj0E0GD7UEEAIsgFpREDSAC/OIXv3Ci&#10;ADYlNiu1Y1Ip/qU2bYZZ67ZmQ4d7j7xLl6un7wCztz8ooZgIWESTLpTpLis1gSCKA5XjjDDaEDh/&#10;iAQIawhopNHg6CVdCScwBWspvowYx/O8LimRKWECYSmb9VgYd/kNcE4a2oGXsZzri6hHHPv8jhDH&#10;qEODWIMtTc2lIHILYYYUKWU3VA/zEWMQAnES1kOZQMJMFZhwmLjiymELYDDFM8YEGCd4NfjhP/nk&#10;k66zA+p6Q24YjLnepFzpTR7HWrWyosWLrdyb3PO8hXremDH+p4mokDAjhBAtA+wNig7icWXxFAc4&#10;higqWp0wI5o/QSpATVEJ2KRElSDgYH9wIxKA6AEEjYsvvtgtkqiZEQgzjz32qKsvM26C2a23mfXp&#10;b/b0M2bFJWbdeiYv8ImoNGq0YHsnAaJEiOBhMR81LPSDYrVEzBBJg8BG63DSb4KojaRA9AmiX1zj&#10;XzqwTsLuRiSKEn5bCGL8pliHcQ64FoHPRDjLVj2TpEMEEkIZ4jHHsSUgYSZEIMo0tFV1fWEwJpQ4&#10;ThicqTVDazdCUZkE6nsj/JEQ6wPegFmyaNEpQky5N9DkeAZleUI8EM0FCTNCCNH8wUNMTQ8M9oce&#10;eii2NCK6uzCfRx1BK5IPKUsNSQVgscjCHjt15cqVLtICQQYbmbomO3dus2PHU6LMvAVmy5d79z3z&#10;kJozfQb4b5Iw8LyTYkL0T7YgwoVixBT0DXdmjQs+b9CgQc6WQ5yhiDApjUkCUZCyD3E7q2sC8RHx&#10;Cmd2JovykpZ21VVX+WmBIoCxh6gl1uScm5ZE4oUZVEUMCgyXOBVFQv+4AFAvMwWho4getFuLEwbj&#10;P/3pT87gy83NbfCNQLv8226zYmZfn8qiIsv1BrOyiGvktHQkzAghRPOHCBYWJHhR8RrH5RVkYU0o&#10;PXOLaDlwTSGmkNLCIrCxkO6BXU6qzHvvHbIXXjS7eZTZxifMyJC5YbjZfdPNxo73/yFhIFLhrKTQ&#10;dTZgHUPXF/Yhk+14EeXuuOMO9/mkhiAMxZEy2VAY97imiOqLS5yuCZzkCFeklGX6sxHNaItOJJf4&#10;ABwVXAukebU0Ei3M0OGoc+fOdtlllzmFl4UqajfiSZQFgBiou3fvnvHq8SjETHD8MOMyxoiYYcBB&#10;mEEEYkCu7432naNHj7YD3r6WPvyw5XmPA8q9yS3nmmtcy0sRHRJmhBCi+cL8T3FJBBlqEAwYMCDW&#10;jjF0E0GYISRctBxoz4sNiJ0ZFdiVqQLVFbbrSbOJU8ye88vW3DHe7IKLzZZmv45rtbDv13g2K954&#10;7mcaxBgiMxBKMgk2JespUoUoT0BxWxyuSYLxEBszk4txrmNq2yBeZqu+Dd22WGdRH0iYbdq0yRXE&#10;pmBySySxwgyhkwgyVIUHVH/UVFR/QihpNUa+LBc0XoCGKr8UaCK/L6hOn0kQY2bNmuVydqPwZFQH&#10;bbOJBOL7ESqHCtmQG2JYLuF93kB+vG1bK/T2u3T3bsvzfjwF99zjf5qICgkzQgjRvMH+YOEcpBXE&#10;6cGmzgQpyakFtWjucJ5JjevRo4ezn+PijTfNntpNcenU48fWm424iUiw1OOkgd3NugEhFHE0k2A7&#10;YddxXjKZLgM4s7HjiAohQoSIHRbASYM0M9Z5cWZIBFCDh45W1OHMZoon6z+EoSSejzCsy5mr4hT0&#10;qIXGGp/C4kkTDjNFIoUZQgwvvfTSk4oyBkX4BPGDZcHKghFVjRaQXNS0wqOIXroeIVRjRJmoW1Wn&#10;C2o9+aX8KINCUFFCZfAuXbpE7oWjnWXB1KlWcNddVhJzGlZLRcKMEEI0XzBAaZeKV5B5mjbEccEi&#10;nSKuSW2XK6IFGxnxgYLSODTjhGK/Dy3kM1OPX3/DbOEis4IEd7WlNALHZu/evf6W+EGIQQyhIw+2&#10;VDYgSohW2qynqKVC3cmkgEgClHZgYR6XszqA9Rcd8IgmW7Vqlb81eyCaU+g2jkLQUcBvhmCIX/3q&#10;V3beeefZhRde6KKuSI/j+DGfNTaThf8nO4bIzmx258o2iRNmOLkXXXSRU5SBCxU1s7a8Py5kRBaU&#10;1sGDBzslHKGG96ipLR6TFZEk2V5kUnCYAmDkmEcJhhhtAZNSfV7Uj6QJMwy+GBMUEJQwI4QQjQP7&#10;BGOclqrYN3GmVWDwLl68WHUMWgikx5EuQ7vkOCHAa806s8lT/A0e27abDRjoP0go/B4QSFhfAGUM&#10;WGfwe0S8IKUm6ug1RBAEhyhTyuoLEQ8srnFgEwVPVyi+axIgQoLCxHDBBRecTGmi4HQckRMcAz6D&#10;cTEJELGDQJ9EQQKRDMcBxeODNQkBEGRTEBDBWNO2bVvXZKZVq1ZO9OT3hcjGNZdOlCavoRsW75W0&#10;jmGZJlHCDEXw/vrXv54UExBa+vfvX68LlUGPRS0XBKob0TTkVZLDTdgwBhAtAImUeeEFPyk2i7DY&#10;ZVJg8Imy6BRqOEpwNnJoReNJcsQMYqIQQoiGwYIDZxJ/WbAh0jTW21gbeKOnTJniUgRE84a0dSLJ&#10;iTSPO12Gt58z16x7L7NVq73reo3Zbbeb9UtoR6YwePkRKRAmSG8iRWPOnDnu2FFGgUXmJZdc4lr1&#10;ssgkuqIhke2cAxb/OGCTUEOE8YZisyy2cWQjDGcTFuSMg4gSLOLZr5///OfO1qT2C1FGRPlQF4ht&#10;999/v61fv96dtyDKpr6QRUBhWdZJSUmX4btwPpJYVwXHLNGWrNFrg98RWSAbN260yZMnu98Obfb5&#10;LSHcIEwi5DD3sbYJ1qf8H+sMzjNRpC2dxAgztMMiNAqFn5OFqIJy1tiwLt6LwZC8Si6Sc8891844&#10;44zEFFmiZR8qIfsWlXJLahbCU03RQiL5JEmYefPAAXt6714r8SbQnU8+acfef99/RgghxClgbNbi&#10;EMGmoYkBiwxqwBG9i5MI4zROcHJRT0FkngrPzqvIgCccTzOpAAhwmegu865nnoybYNa2faquzNV9&#10;zVq1PTWCJqmwgMRxS40nFoXUYGSxH0SvUX8G+4vIimnTprlIfKIBwotMbHciT2ry8BN1w2+Oc8Ji&#10;NQmw8GUsYO2BWMtYlK30GY4zx4VoJf5SmJiGIzjl3/fsTI4/pS1IOaM7L2Ij+0uhXL4DYhcCC5Ec&#10;iGqMpTSNqa12EGl+NHtBOMhEHZv6gEiGEBUIFkkAEY9j3ZiW1YhvrLkR4MgOoe4VUVGkRHXq1MkJ&#10;MpxHOgeKhAgznHDSlwKjgXBbUiYaqobWBj9uFLykwIBOLjBRCEwIUYRPcpErhalpkyRhxlsxWCXt&#10;6vGsxFhEUAghmjTe/F32yiuuW2FApWeUVlaxZY7n59v6TZtcKgELjSjSGzAdTtSyFidNQ86azFJK&#10;04QbbrA8b7FZ6C3iSynyHNOii8UcqTkIBnHYztWx/yWzWXNSf/laW7Z69uc1ZquaSIdbFoL8Bvlt&#10;sO7AIUx0PYt8HKWkhBFpz+8G8QLxlEUmkR1Ebdx1113O3sapTLQ/awsaliB6AMVcERFY2yRlsc21&#10;EdQeIh3lj3/8oxNBsgHHkAglopfYBwQZomSqE7oQW4gq5DnEF1J/iA5D0CHKZOLEiS4CCic3gg0C&#10;ByIAKVJkJRCJwzjL+aXURbbq/NQGa2H2jXVqEkCsRIxsjChTG/ymKI1APVmuhaQJZdki68IMPxjC&#10;BREnGPQYIBnIog7rZQDiR8ygyqBUV0hWpuA7k3bFIMJxaGx3KJR91GNRBc9qrQxdU5XeAM3N4Q0G&#10;FYcPW0WCBurECDOeMVHgTZa5/ftbgWf05XgTXtHDD/tPCiGECKj0FmT53sKiKBT9WuLZNiVPPOHm&#10;oIpDh6zEW6yV4T33jNJj3uu3b99+ciHXUAi2QXMJRyrkem9JvQ9vDeMtxojOzXX2hsgMZd7CMff6&#10;61OCzM6dVnDvvZbjzaNl3kKEJTqLRG7YpDjkGrNwZ7FNbZQOHTo40SBTUA1gxgNmR/w6rS96ZnWv&#10;q8yejWcdFxuks1DfklbWLPKJJGFRz3qEvwgG2NZEuBG1gc3OYpUID84hvyvOASUJghp8iAdEASAM&#10;NPb3HSVcb+wTqSkshCdMmBBr4fGawBkd1EFCJGEfSJmvb7MSfjuki7HG49rnHBDFhKjG+eI9saWv&#10;uuoqFwBAlFSQjh9n+mhDGT16tEux4jxlC65n1iBEyixZssTfKjJFVoUZ1DhCAsnd5MdFSCEXZRzG&#10;Az9WlFR+wCirQXHhbMOPD6UQgYpBEmW+oS38CFGkjXi21O8kU/bss1bgTbYBRcuWWRFpc96EkHfr&#10;rZbvXXd5N99sxd527wT4r8oeFEHDk5BtYQYj8kSXLm5RARXe/hxv0yYjYdlCiCzijYPl3uKiarRH&#10;U4Do00ykclSFjoWMlyWhtIWcvn2t0DO0mW/yvDE9359vimbOpMic/6rGwZp+8xazG0f6GzxoYfy3&#10;izxDf4zZVH/dha1PdEMNmRciQopo9zp8uFWE6pLkeQv98sWL7c1XX7UJ3mIfm5foDByTpMwQxYC3&#10;HNsY5yGLzeoEm6o2MmIBIkCmPe3HPDPgJW8dHewi98eMRQRMPW7KcNyxpUkzxEZnkU9EEpE1CDbU&#10;3eAxaWMspOl6xvHn9YgLrDdYa8Rd56chIFyw6CZNCGEYZ3Umx0uEGJzRlJjgOCMUkc7ENR/V+o+1&#10;FYIYNjSCDSUeiKgJSmSwJmTtmTSWeWsQzk0213GkHSFoca1HEc0p6kfWhBkGBlpiMxkBeYUo03Gp&#10;hAw6FFYi/I08viS1jaQNGd+/devWbh8bEobKQMPgikosPgweSwzkgPzJk1O3sWNd2+8Kz1It966N&#10;45dfbqU7dvivyh54ZLgeMMyySfEjj1ju0KH+oxTHvP3CGyiEaL4wJuZ7Y2OZXyS/sqTEyrwFY4Vv&#10;MFZ6xnXSRBucGoydLIrwwOL1y6TnscJbABz7859ddASRhcwlR884wwrnzbMTXbta6e7d7jiWe/uV&#10;5y0SnIBTzcI7gEVKZRqOAt6ByIXB3lD98iupSAbPrrY/nWnWs7fZBRenImgOH06lnuxuXGCuSIOC&#10;+++3/AkTTnH05HsnBQdRkWev7Xv+eZfCweKHRSmtZ1msEvEcLIqoQ4TgwvOkOFCEFhuPRSYLSxay&#10;CAPYjdRvyDYMB35jnWYL4wmRMhQLJkpp1qxZLqWJFBxunDvOY7t27TI69tQH1kNcZ4hJrD+4T9pV&#10;JsABTd0S6u4QsUKqGMWWcSzH4ZQPQ0YCZTL43QTrQL5/kkDII7qH45IN3n33XXcNc1Pqa3bIijCD&#10;qty+fXv3Q0SNI3WJ3M644UdIrichi+ThJiXHkLA6jgm5kwwYDel6g6jFpCCqp4Tj26aNlW7bZqXe&#10;4iLnmmusYOJEO3bxxVbpR4NAgWf4FEyd6j9KHyYUBDVCYhnYGFx5XN+aQfwvkzy/D7wI2c5LJgw/&#10;xzMMwxz7299O8QIKIZoZ3nhW5i38TnjjZKlvIJZ7Biz1Msr27bMSbxx1Y+XkyVb04INW8Z6fy5BF&#10;8I5SrwWjls4jeLVZzDKeUjwydjhm3oL5/bPPtqKlS61o4UJ3O/Lv/+6EGTeOhhfp3pydf/fdH6TU&#10;VkOlN48UTJvmjn0Aabfeis9/5JGfY6W5RXbd4Errd63ZA7PN7rnXrHXbVFFW7nfrYbZmrRmlb6Z4&#10;01tMJQNEgHd+iL7Nve46f4N3Lr3zjJOD1CZKrSIgYgMTHRtEVbBoxcOPDUgkAzcEAG68HmEGBxwF&#10;M6mjQcT5+eef7wQC1WfILogMRGZwzqjxiCicZIhWIY0JkYZMBWrjRFHjsjZY73GtYt8SlUEBZrot&#10;UUQ5U1DEmd8S54rPpkNQkmDdwLnhnGQD0vaI1mctKrJDxoUZVFnyYJlo8G7hEcBwysQClIUun8Uk&#10;yI8zCe2ygXbg/BApIsakW998TwYWWs0lsf99UihFmDnnHCucPduK5s516TjUTHn/ggv8V6QonDnT&#10;8r3t7r430aY7aBMSyiRD3jGLAG54VRAB04Hrn4mR80h+M4XKkkC59x2OXXbZSa95yaOPWo638GmK&#10;6Q1CiPQp8YzXEz17WvG6da6ALQJNzuDBLhIgZ+BAJ8rwHFEAeUSgphHZERdEwjKn33jjjc62YLFB&#10;KPjOnTtd9w26QDC3smBinI7D3uAYFXuLjpxevfwt5sbNo//zPy6thfoiAbw2/847XfpsbZR7+3rc&#10;W3yHhXDG33JvUVP28svOiVA65wE7unS9DRlUZG8ewONqtvdZsz+fb3ZFT7PlK80enGc2bYbZw8vM&#10;5s43e/uQ/2YiNkqfespOeOeqeOVKK/MWOcWksnn2LuLdIRbDt97q0mGIlubapPZF586d3WNS7XHW&#10;4TUnzR07hOsaEYdrG9uZaAxezyIqibUyRLJhHMTeJCqbArqI2HGmzuO8JKqLz0EYIVIF8QEhIJPw&#10;2USgAetB1l5JEzVJZWQ+a0h79sbAuEPkHucm7uglUTMZFWb48QeFl1BmmVAwmhpaU6W+sEgOfpBU&#10;Yk9C6Ceg3C5ZvNh2eRP5QW9BXt/gR/JfpW7WDgUXw4YxiwoiZnI9g6hk82Z/q2f09u7tDCig2BuG&#10;E4ZQbaIXBhKeLyY1hEeub25sJ2WvLlg8YGCxqCA3OWkDIp0l8PYSXYRhWe5dr0KIZow3BiFiH/fm&#10;a8SZE927u0i5E1dcYTmeYV04d67/Qm988IzIXG8b9aiyAa1uiR6g20YQBctcz/yOYIOXllRf6ngw&#10;niN8s+CN2hh3wsy6dVYQcqwUr15tx1q1smIEbW+uCcSrinffdfVmcATUCBE4L7xgxy66yEq9+Z26&#10;XpW5uXb0N79Jjcne+xVMn26lyx+2N2+ebH3+9qKVlKa+E4fhF/9t1n+g2fIVOBnMBgwyu26I2aIl&#10;RBchTCVknvFsQY5dc6Rk61bL96450qX5i9gJpd51QGtmHDkIL6RYILyQ2o94SGQMAg0pShQuJdqb&#10;qGiuX+rSYCuwwD3zzDNd0whFy4iGQLYCdi62KulEXItxQT0XUrwQRhDNifBn/YcDM5NgyxMcwJqJ&#10;3xziVNLqACGW8RundlQmYA3OGoZIvEzXqRIfJmPCDG3punXr5iILMJKYbAg7zjQUxyUagdzKxKX+&#10;5OVZhbdIL12/3uzYUdv9jDexHznmbc+xAs+wopjfjs3F3g/nA4PqxRfNm+D9B6JGMJBYPAQQHo5R&#10;S7h+Tp8+VvTQQ67eTP5ttzkr9uixYy5MmHBUjCEq9TOZVBfJQh4mCwEmGIx/QjXxYKF2kwteE4gw&#10;iJOE3lP0L9HgYSbMNcupVUKI+CG9M89bABLpEYgJ1MbIHTTICdzhOlyk1uSNGuXSHjMJY2yQ2kGt&#10;jjBEFpAjj53BPI9Iw0KYuhz8D4sQxl3adBJS35C6bh+istKlHnELIGqi2DsuFFGmZXIuEUfe5+cN&#10;G+bqj4Tban8Ib6wtXrvW3v/DH9y5IB0Ksezob3/rUqQQyahXA/mvv2O7ek20yidSNeZY63Tpajbh&#10;LrPHPHMClq0w+/fvpyJojh592x2PbOMiSbxzx1yMiFXp2YbNCQQn6gmVPf10Wl0fWSBxw3GJ2MI1&#10;zkISDzZRuDh+uJYRbygSihjJYkq1BUV9wQGI45BxkOuM7juIAXFEEyKCME5TSoKUU6JkSDdl7M00&#10;/K4o5My8wL5Qc4b1YNLAgcBclYniu8wFg7y5ndo/IvtkRJhhMXvOOee4xSsTDlWxSdfJRv0MQucQ&#10;iVhEo5RmKlqnLvCEYbQREk6KTdGgvtb7gtcs5/45VrlmuR04YnZVP7NOZ75sZ/2x2A74QQu3jzeb&#10;MSt1X9QMRlFZKK2owjOUK/zCVrQwpWMGUTVBS20GbmoUICQSZUU0DMXKUJURFsNRLQgziCxc51zj&#10;1AriMaJMdZXVWQTg/SJ6jMmQyUEIIZICC2SK0xIBEkQ05I4Y4YQBV8Q2JMyUPfOMFdxwgxXt22fv&#10;eeNs3GkVjL1EGiBqE0nA/epgbicyhsUrr6WYKq1ZiVBlH2mNS9FLDFI649DmNup9d8KJHw3CHE+q&#10;U5E35pNa62rF1AL/iwMBm6DUO8ZEW+R4c9H7552Xivj0bic5dtQK7xrvojKgyLPlKQJMcGMwBTHd&#10;XePZEFu2ldmunY9ZtyuucN1ksgXF9qm5gsPE1eDx7B/2n85Wom64vrElEBe5juP+3YnmB4IfkVes&#10;iRgXidCKOo2euouUrECMYexGVCTCEfE8W9HhRIXwvXGeEpXCmjQJcDwQSVhjsIZgjUpUT5w8/8IL&#10;LnIKEShpkUMtlYwIM1xkXGD84LnPojdbEEZH4V9gn5LgNYJCzzDE8A2oWDzPrvrFBtvcd7btnbDC&#10;HtuZEmb6/HmfjRlZZEOGpV539ySzOdk7nM0WQuARXBYsWOCMV64b0o0wfphUgvB4BlIUeCY1RMdA&#10;6MPLRbRNWPjjf5gAqdZPG0UK/QohROLwxrTS7dudtx8q8/JSAgFFf++/30XPkI6D6HC8WzcrmT7d&#10;cr0F9azZs91CkfptcTheELEx7BFTGJcRweuCMZp6CqQ8Ic7QMhVjnHBxxmRSSRFvWNwSWk/0Ypz1&#10;2oIol7rASYBogZAT4KI6R49ObQ/ZUTgdcm+80bXlrglvevLmHBZKnLYCF31BW9agS0mmyfO+B06o&#10;IEqGbl/Uzynbo5ZR9YHrmGuaSF0h6gM2K6lMZC+Qsk8KfpR1Zljo44QnKofrFLsaOzrbbaoRZChn&#10;gUDDPiHSkE6YTZgviWBifcr+sdb4n//5H2vTpo07fohHFGtm/kOsaXA7bW/+KaOcCAXxvc9gvsMx&#10;kY3oJVE9GRFmMIzIi01CTRfEIRbGgIJLsaMkgFFVsmGD/8jj8JvW87dPWddf7rSeX5lul35jrbX9&#10;wZPW67tLbfWqMht2o9mKlakOCxJm4gPDP/BKYbwSXjhz5kyjOBedxJjY0gHjn8EVz21Sik4LIURa&#10;eEYjnZeI+nBttMeNc4to0mmo1VXpGd2FxcUuvYJweIxIvHAIIIjWUYg0OFFIT2IRSuRifVvRIsKw&#10;L4TT48HF4EXgIXKG7fzl/fEa8zxh3aQ+ZSKUvFq8zyXCptyP7ARqopHe5NKhvH0s9/YPQYPUJiec&#10;1bP7FIIVcxqRRxzTOL8rCw0ilQMx7USPHlbqzYuegegeu6is/v2thFTuhEQyNxWIvOU3l+l6HaLp&#10;Q9touhMh7CEIUKcrXbu2Nvi944gMGq3g6OQapb17EqBEAaIUjlWEGQSPbGRxAGtkBCJq8NAEhGNH&#10;G/bu3bs7pzCRnzgWmJOItke8YT3BjXRdol2Y15ivaovAJ3WWVGRqXhV46186KpZ757vIOwZJyR4R&#10;Gawxs3jx4qy1/wqD4YExRpoJle75ISQBjKoibxA7ycHXrO//7rY3h99lx265zZ5f94Zdc/m71vMX&#10;W2z92hI7eMisczezocPN5s7z/ydh4BnE21foDcRFnoEebkvd1AgmKorzMXnhXWXgRKAJaiVVN6gj&#10;BHK9UV8JZTprRr4QQkSFN9ZVegYdYk1FlfBnxko8r0Qbkg7Kwp8Wso2p44KHlXGULhp4CjFkGwP/&#10;jxiDYwanEe1a8RhipLO4ZbGCd5IbdcOylm6KsRyaV6iVVukXAS705h/q1BTff7/lXn21leLxbcAc&#10;S+QmCxSOL7V6og5nJ11iw4YN7hi3b9fO7p061Xlt80eOtEJvYRDgImauvdYJT6J+IFLSTYUosmwt&#10;LkXThFQj6r0gzhIxiHDCdUTdFcZd1kqMlbyuPtcWQgEiN3YvogPrv0mTJtVbUI8LUld79erlvhfj&#10;PZGDRA1lA+Ye5hqOD3MNQmufPn1cOlMAcxP7yniNk4IUXuZVxmzOGceX9SzdfRHacJCwnbGXdQjt&#10;+l0HRe91FJWn/hnNTlifBeK4SAYZE2YIvWLiRwnMNhiKGAkow7TR5GLPNuTy0/2iEqOzoMBK7x5n&#10;PX++yY6OudPKFsy2A++Z9R5g1uWsF+yRZSkDlyJ+//yNVPvLxOEN4LnXXWf53mBP4Tv+5t50k/9k&#10;0wajHuOdVCYGUiYu/oZzQfEK3u8ZzO3bt3cLFF4rhBAtAQx4DEyMX+Za0j/x/mHw1yeFE3uBdqak&#10;3GCsRgnjOPtI+DjiDLYACxQWI4zvpKISAUSNsbPOOutDBYazjme/mGdcl61fbyW0UG7kgpzvF3hg&#10;GxPWz7lHnGM+ZLFAygBRTkSYUrOt1HuutKgo1UL82mtd/bcKzwajGyKdpmgRLuoPUbnUrWtwioNo&#10;kQT2LBFzjAFEhPNbpTguN6IIichgO0I2mQ+ILYjvOClrsm1JjyFShtQoxgDS95MU0cU4xbxEVA9r&#10;QYRNIk4yDWmzzD8cZ+4v8sZFxst0uiPxHXD2sv+cC8ZXxl2iP4kA4rwxp61avdpFV+b27n1KrU3W&#10;ZrT0b25F15s6GRNmyC9EmAkrgNkCdRQ1EQUSlZSoh2zjCv15C/l87wfKrejO8fb48vctb+HDVvr4&#10;essrNdu4zWz1kHX2+r6UkITwPPtBs1dqaeyQLWihipEVFNOlU4Xr5uENBM0JriFgwfH222+7wZBJ&#10;jQgZQiXZJoQQLRkMx/Xr17t5Fy8lBiMev6BOV1UwODEy8eISnZiJ/H9C7YmCRJzA00uUb7CQoC4C&#10;BnxSwr0RPl586SVbtGKFzV2yxKZOm+YWUUSnNAY8q6R400EFxwLnLV04lyzWsK+uuOIKt+ghBZjI&#10;ZMQ4nsfWog30Y48/bhXevhJST0cvomfw5JZkufZEU4bjS8QDCzwhGgvXEwV6+f2SkkpUHdcWUZCM&#10;Ndi5RIuTXoOYQKoN4iDRMYwjAdT14n+SZgsz75Am1K9fPzeu8/0QjzINohXzHMcMpwCpX4gyzIEN&#10;he+DUwORFsEmx1t/lXrvTforUa4O7/1LvM/BYV7eyHlDREvGhBnA2ME4yzZ0ziFHD6ODiQxlNxF4&#10;P6aKI0dSOeVBygt/w6F/Bce8H9QHxuEbb7xizz6723+UHPCG5XsDdxjC6Io8Y7c5Qx2aX/7yl877&#10;oJxNIYT4AIx9jHcW/3gJiYLB+A/XNMCgpP0vYdlE24SN/ExAOPvGjRudkR7YK4js5P4nJQwfFi5c&#10;aP/+7/9un//85+20006z733vey56s7HwHfG4UiOI6OLaagQF3vag9gE1JFhY4FEnJYpjiQcXTztd&#10;DfFKE0HKYgEoIF2yfbuVPvecs31OsXVEveFY87vhNyZEHPCbZg1F8XDGIMYIfvuIL4gwjO2IHDgr&#10;ifxApE1Kk5WqENHJupTfC2IIvx2CCDIF42LXrl1dVBGOCKI2qfUTR8kD0mBzvLGZov5ApGLB9OmW&#10;N2FCauwViSGjwgyGDSkf2YYFM/l7LKIxvPDINUadzCaEFWLwhA3bJFCybZtrt0peI/CXx8Gg0JzB&#10;u4oxK4QQ4sPgyaMGASlKdEdkDkYMocghNgLRtXhqszUvM58SfRK0dEUoIsUnSZBm9Y1vfMOJMtx+&#10;/etfu+MXBYgzRDRRBJmo4qqRzhQNRgTAc04EFCIOiwwWOvwvCw0WbTjA+H/OJ2IPzwVRpqdQTdSU&#10;aBiIiCyS1fpWZArWVAgaRMxRk4u1XlCklqiUJIOYRKdgBGbGO/Y/bphfSKFl7KRODM4IxlL2JS6H&#10;LmuwgsmTncOcyMRC7zvnDh5sJRJxE0dGhRl+tAgiSfA6kfu8fPlyZ3zh4WmqebkoqyjSSUjHCsDE&#10;qvD2K+fKK61wxgwXJscgQKGpqDxiFBIu84zFYs84dWF4CTLsCNdnkSGEEKJ2mIOJnGHx/uc//9mF&#10;dqfTBjuTIHh06tTJf5QMSL366U9/elKYOeOMM2xvPbsy1QU1eEg7a926tYtews5AgEFIY1FBxDGe&#10;XqKPEWMQXxDWOnTo4MQB0r8QcETmQEQjjUxRMyLbsD5JwnqvNlgH0pWJ4vRBp6bGFKpPByIbmeeI&#10;KiICKajDFnfxYdKYih95xApnznQCTRljc8LPT0sko8IMXHLJJRkPTa4OVFEW0EBRQvIimyp4zggh&#10;TgIUryJn8/U33nBpWCi0uQMGWMGUKa6LRySUl1ve7be7GjYFnhGY06OHFXnGYlKgWCU3IYQQdUOK&#10;E4t6xAUEh6A7UlIg9x97oT6FizPBOeecYx/96EedMPPDH/7QpRjEAU41iiD//ve/d/M7kbosIogm&#10;QrSiowjHh/o8pDYQUZOEpgotFewPIhYUNSNE7SAqM7YRIUixYgSSOB31RGESGDB16lT3OQjdRBVG&#10;Fe1YF9T7rPDm1qbcJbe5k3FhhsJv5NBlGwQECtwBRawoXtVUISzu8ssvd2HE2YRwPPI1ySFnnzZv&#10;3WrF1YUtN5IybwClgxXFq4BB5tgFF1hltlqaVoH0OEIihRBCpAdzMqlNiAA4Soi4iNtzmS4Yzdgu&#10;UUekNAbSvKjTE0TMfP3rX3dRK3FBqgJRMiwq8PjiacaGIpUaL3NW24qLU0BA5Lxs27bN3yKEqA4i&#10;ehBJEDKBDArGtjjAAUF6F1GIiKZEirJmoialEAEZF2bIKyeEKwkEdUDw9iQtTLm+MJBQuCqbkB8Z&#10;CBJ4bBhw4siXLPK+a+7w4f6jFCe6drWy/fv9R9mFUOKmfj0JIUQmoWsHXT/o7oGTgQgMWlYnAbyq&#10;pAwnoatkANEqdEAKCzNxp2Rju5133nnuWCBUEUlEdEwcxSpFw+HaCNqfI3gKIWqGdEtEZqI0qSfG&#10;2iXqFCyEdAoj43wg2pDaO/w+SQ9NWo1QkV0yLswwibdv395NHEmAwksXXXRRIqJ4GgM/dH7k1Smv&#10;wbEmPBwDkwEnasGEdnqIEYQvM9BQXTzovBA1JZ7hnnv99f6jFMcvu8zKY/q8+oK3CsMVdVwIIUTd&#10;sLjHSbJixQonzBCZkYk22elA5A7RIi+++GJibBegjsj3v/99J8ycfvrpsQtHhPkjyHB+WGgk6ViI&#10;U0HUnD59uh04oEYEQtQGkYbUzWLu4T7rmajTVkn/ZO3LGomgANKnFi9erDFUfIiMCzOEbxFime20&#10;GyDMk6J25LY3B2j7TdRKVWhVx2Cze/duFyaOB4VJO6qOF5zLbt26udxJ3peuRHGe34pDh+x4u3Yn&#10;I2SK162zHG+QS0oRK0QyrnGKIgohhEgPPJV4LMn1x1BOkjBDatXSpUv9LcmAOffcc891wgz1eeI8&#10;XtQGxPnCZ7ZIysutzLNrihYutNKnnkpM6nRdvPCi2VsHcdClHpeWqd6nEFUhnYmIzaij/3CEEwBA&#10;ihRlDlgfEA3K/FZthzrR4sm4MAPUdKEOSTZBjEGUoWVZc4FOFrQepctFAHnhhOkRvULYMYMOgwE5&#10;80TPNBbel+gQjiNKMN0YyJuMm1LPAM0dONCOt2/v2nBTZyYpcHzxKjYXwU8IITIBXTEohkhIOe2p&#10;mbuS4FFkbiP6ANslSQT15RBm6NAUp0Nky5YtLmqoJUaCVhYWOkGG9rL5kyZZ3ogRHzQcSLDHG99b&#10;m3Zm1w0mHS+1be+zZusfp6CzWVFhahsB1KxHI/LVCdHkoG5Wz549beLEia6hCmmiRP9TUJ11VENF&#10;lB07drgSD3RgwimOAx1hJq6MAtH0yYowQz2UW265xX+UeVAtCSnLVBXsTDJ79mynxAbw4w86TiHY&#10;kNeIYssg1NiuCSjBvXv3tvvvv989vvnmm51hnQ1e8gbPOOrZNBRySbMtPgohRFMBAQbnAdGGQBQm&#10;Rm0ShBnEiFmzZtl9993nb0kOpHx96lOfsm9+85uxFv/Fo5yt+T3bFC1Z4hxAJZ7tiEhDxEzOgAFW&#10;vGqV/4pk8t5Rsyt6mnXtbvb0MynhZcJdZm3am93unUrPFHS8fchsw0az95PVpV6IjEEGATY76bQU&#10;AiZCkr/Y8hQ3nzt3rktx2rBhg4tMJDsAoaW2+jA0ROE9+T8iDhFlEGlwOAhRE1kRZvDqELKcjaJk&#10;/KjwMCFMNEcQXUglCsKN8Ty+9tprbhChHRzpW9T5iSLkmcriN9xwg7uPGsw5zWQXDfI0A1Fo0KBB&#10;sbUKbQgMwAzoQggh0oM5ivkZI3ns2LEuBz8pzJw5092iiDRtCDhCqhOpKJb8uc99zr70pS/FFs2C&#10;0+O6665zaWaJxLteKnNzrWTnTpduVBlxrk7ekCFWvGyZVYbsmzy6hlEjIqHpCFwqr75mNmSY2eo1&#10;ZjeOpJSA2fCbzFq3NRs3PhUlA9t3mPUfaHYoOYHHQmQNxBZEbtaJRM4E9jxzEoINAvWkSZNcFCVr&#10;H2rT4FTg9axLcHoHpSKCdS6df0lnopyEELWRFWGGkDAK1QaRHJmKdKDAb8eOHU9+bnPlgQceOFlr&#10;hogZCgIy0CDa8JfaJ43t3rBy5Urr16+fO3dE4ZB7nmmDldac559/vrt/11132bx589z9JMC1duut&#10;t/qPhBBC1AXF64NuTBiySUodIhqVMPdMO5Swl1gkEPHKfE6k78GDB0+mJe/fv9++853v2De+8Q3X&#10;2SoOcPCQxkS9uqSBWFKyebNrCJDv2T0F3gKqxFskRVlIJXfoUCvx7BwXcgLe31zSmbxrNCzWJIky&#10;z6zetsNs9G3UBzLr099sg/cVBt9g1rZ9KpJmwUNmj603mzg5Jcwg3AghqocxlzGWep10PaP7LBE2&#10;CDbcqFGDw5o12MKFC13BX5zgpEZddtllruRDkiL7RTLJijADGF9c2IAaiQq5ceNGJx7EAUICtVBa&#10;QkFWBg66JwTftepA0NBcyQAGJbyaKMPcLr300qzU6kGRJuwdlZqQd6JmkgKD8fDhw12xayGEEHXD&#10;WD5mzBjnVSR0HEM3KRAtQrvoTNdYQZChGxSiCEWREa2oJ8fcS/Qrz59zzjn2X//1X7GEyBOlg2DW&#10;p0+fRNaXKdmyxXKHDLGipUut4vhxK16zxvI9e7IsqmPh2U9Fy5dbzlVX+Ru8TQcPuselu3b5W5IH&#10;Zt6ixWbTZ6Qez5xl1r2nWd8BZpd3MrvjTuoGmS30XnNNP7Obbkl0uRwhEgt2PuMyRX4pEE/KK1E1&#10;iDXUmyQtF6FGiHTImjBDREFQCwWDgzw8jB4W/AMHDnQFZDE6UCgbm2OOAIQoww+npUA+eBz58BTB&#10;atu2rT322GPuMS3fMlHstyamTJnihD2iZyg8XFu+ZybBo8l1HHXLPSGEaK4wbhLuTRQIESrMY3E5&#10;a+oLqbLMd4gimQSxinkEUQTDH9GKlGH+YiMBRf9pl02xyqjhc6mRkNQI0Lxx41wh3krfCVLpXS8I&#10;M9SFiYoK7/jnDhtmebfc4ooAF0yaZLkJcgRVB2lKC7y14Lbtqcf8vaSN2cWXpoSYHTtT2/e/ZDbq&#10;NrPpM1OPhRDRQHQlpTsoIUEqqhDpkDVhhry9733vey5UmWK8GBhEdnAj+oFUHEK/iIiYPHmyqw2D&#10;Z6i+YWDkqBOCSyhuSwLP2UUXXeQElMDLhnGHgNHQUDoibagpQxFEoIAzwkg24fsFdW6S0oYdEIhI&#10;10tS3RshhEgyiB7UMkF02Lp1qxvbMy2E1AT71Ldv34y3iyYalTRh5m4KSAaPEWGCtKphw4a5rkxx&#10;RMwglt17772ulkISyenf3xXl9Sbd1IbiYifMuJowhX7bocZSWWnlno1atGqVFXj2aOHcuYa7cOOW&#10;Lc5WxWGVNCoqKr3rpehkRleBdygme+badUNSqUtvvZXazuV86xjPJk9o+SAhhGhJZEWYISyWArXk&#10;51EXhEgZFtV4yvCQ4S0jSoZbENJM6hMRCCx2KbjE9qC4Uk2Qo37NNdc067ZkHCNEp02bNrlCuNdf&#10;f71dcskl9t///d/2rW99y1q1auWO3ZAhQ5zByzHs7xkyhCVzzAmzo6gVYgt5kNSLIYedKCYM4rCI&#10;Q7Er8imBaByObbYjVAjx5jthtFJnJtPFIvlcwhip40MdALyLgTLO8eFaF0IIUTdEyNLdb/Xq1S5S&#10;5sILL0xMFCSRK3RAymTaLvM7n8c8g8iPkwV7BkcWKcWBDcS8/fOf/zyWOm87d+50Yfn8TSIFni1S&#10;6NmNARVHj1pO375WsmPHB2JNxLx+8KATrDgP2FdJTFMoLMz3bOVpH7KVKYlDQ87AtKORFylPb2RW&#10;bxRCCFENGRdmiIYhEobQrgAmDaI5MEDoekAL5nbt2rn8PEJ3MTYI3cU7hEcIAYIaKqQ9kYNONeyq&#10;KSMPPfSQCztubJHbJIBxRts1vgsdlqiXg4HI9//JT35i//zP/2yf/vSnXcvMr3zlKy5ti3o9tHpD&#10;xEIs4PiQk07dGSZqxBc8kqSUYVQgkiFsEAWDuMM5IDWIqBtqyHDOfvSjH7kivxjNFFHGMMk2XBN0&#10;g0JI4rhkMtyaY0kkEseSc0NEEcZ70LKU6xexSwghRN3QzYIIWYonIkb06NHjQ3N7tmCuIYJnC4U5&#10;MgS2EdEYQTQxIhW2EA6JsAhDNPE//dM/uagWHDXYDFGBLYXzJq7Cwo3C+55l+/fb8bZtreDOO12U&#10;DNEyuUTRxijoYTdhd2ADYcsSscQ5SQpcK9jabdq0ORlVVRNcKhyqCC8ZIYQQDSSjwgwCChNFOh4n&#10;FrfkNVPQlVQker/TSx6vDcZb8BrqmxBejKAQ8OCDD7qokDi8R3GAqBA2PnlM1BAGEV0giG4599xz&#10;7f/+3/9rn/jEJ+y000475fbFL37Rzj77bCdYhcO+ESrwdDUEDDuMQiZ4PJcYfhS0PfPMM90tKSlD&#10;gMcKIYpWq0OHDs1IgUIMZERCjs3evXud2AUcoyBtDsGLKCMhhBB1gxhDzTAcBTgSSBMJ6pklAWq5&#10;EKmSTZh7gro7zNM4BxAGcNTQRAFnDJGajS3yH8B7Uu+HaKakwfd3gtVLL1nxggVWvnixFd53n5XH&#10;nELMscDxh2OQ40wnFtK9uH6TAE4jIs+INhdCCNF0yJgwQx2ZdEWZqqD4E92B8IBAQ0QIaU8ID4E3&#10;IFiMMxHxHLnYTQUmdyp5A4YGkRYYpz/4wQ8+JMKEb9/97ndd5x+iivCiVQVPDl6dKEEco012ksAQ&#10;5UbUCulZmagBgCiIMIN4ReoS1zXXHNEzgTCDiBj18RdCiOYMogzjOdEIOBZw0CQFImaIGA2nhmQL&#10;RAAiN5jzEE6Y/3CYkGbcs2dPl/ZNxGZjHFTYFdhT1ARMIsy1T+3e7RxbxURWe3NwZXnDaujVF4TD&#10;888/39U/JKoJZyB2apTRSg2B6GpEIrqbcV8IIUTTISPCzNq1a+3iiy92kQWNBU8FOdZE35DO0759&#10;exdRQpQMnh2MiKR4LdKFCRQhhgU+AhNRH5s3b3Z1eMJCzEc+8hH7x3/8R/vrX//qojHqKoqI14T3&#10;iBLCmfEaZtv4CIMAEhQAxjiKozNFVRBh8JxiECKMcW0jEpLKFBhDPMaLKYQQIj1Im0GYYWxljs9m&#10;xAz2BmM6YgyREStWrHB12RoLcwTvFwj79RV6qGlGNC3zHikrVedjHAd0o6S2HGnfOLWIwq3OgVMb&#10;pE5TKy0K2y0OHnnkEeecIqL3wblzbWcDHH8NhUgdjjGtcLFJcYQhiAWpzNli+fLlLoIq25FdQggh&#10;6k/swgweG0QZ0kziAKMGw4m8dIoIJyUfvT4Qrk0UEJ4uQmIp3ksxX6J/EGQ+9rGP2c9+9jNngBCi&#10;nK4oggeN+jBRQwgvkSFJgeK71CTCUOL4IXLFDeeAwn/hcHHCy8NGGcUa//M//9OFFJNqFYSfCyGE&#10;qB6iM6gVxrjO3EjETDbSaIiCIJ0Yxw+LbsQTonkaO6cyZ7z00ksuZZkIF4R9Ij+IbAkKx9fGo48+&#10;6urAkSYbtMuuCZxUOHmIysVxhZDB/6QrBBENwvxFdAi4tKGyssQ4ZmhGQAMJHFo4obAFMwnOMRxr&#10;RKiQYo9Yhh0aNXw/jj3HvbZzx/lGHMIZmsTUMyGEELUTqzBD/ZcLLrggUfVIkggGE15CDDU8YaQK&#10;YRARnXL66ae7lK2GeGEQArp27Rq5IIDwQaHgJIExgkcwaLGabSgQSeFKOoNRA+k//uM/7Pvf/74r&#10;nrxgwQJniGNoCSGE+ABEAIrNA10amRszLQSQpkq0DvXLmFdw+DDvEX1y3nnnuSgS0npxlBAZme7+&#10;sahm7Of9ibpknucxIhRiDfdrAtEGYYh9YOFdn25VvC/2GEX9ifCgMQDp5dgYYedCVXAW0ZAhSIfC&#10;DiE6hBu2Cv+PfVHbe8QFYgXpWkTzYGNiA2QjWpprAKEMZxVRythvHOuo4DvxHTnWCE9cO5wPhKCq&#10;1x2R43TfDFL7hRBCNC1iE2bwNJFyw+QtagfvYNBukYmWyBgML0jHg1YTTM6IAgg+UULLTgy8xuxb&#10;1GAk0/KbEPG2bdtmbd/wUuE1w3sX7tLAMevevbt9+ctfdlFQn/vc5+yss85y3jY8mixGMr34EEKI&#10;pEGNMMQDhAtSiHBcZJLFixe7lGhEEBa/2DDMyUE9N+aYoIU0KSPMPaTPpuMAQUxh8Y7Yw3jP3MyN&#10;6BzmiOrqo/E6/ofjQM0y7jcGIjmpSUMkDJHGpIVXt+8IArwG8Yj95lhQ5B6RijQZ9oP/4y/b6puO&#10;1Vg4XqRVs1/YT9TmywZBJBXXAwIVogzCHce5sXAOuP4QnjjOfGfsOsRArpuwAMNj6g0RUSWEEKJp&#10;EoswQwpOq1atIpmYWgJEUGAcAUYYRlMU+cEYCXHkGuOtwSuT6bDh2sBQDooSE6mC4ZtpMBAx3vHi&#10;Vef5xICjaxMeTzppBbWDPvOZz5xsRU5IdFLz+YUQIm5YiCJYM6YjWJDWm4m0DMZvnCTUKXv88cdd&#10;RCMpTCz+qdFCxEIYRAmiJViUE1nDPpMqRApxTfA9mJsQ4nEeME/wOLhV/V8iaSjwSxTolClTGlXI&#10;NwAbg+9K5AVRQIgvRHwQGROeN6nbwvbAwYAwEKSkU9eGgvccI16HKFCfCJ7GwnEkhYnjThQPKW8c&#10;+2yBUMJ1Qz0k5nmOG0JNfWv6VAUhBjEMW47jjEhGtBLiIPZ10OSCv7SY5zhwbrMJYpGcTEII0TAi&#10;F2aY6MnBZqIW6cGkGzZqMDqiMHIwmvCyxeFB4X0Jm00KGLQdO3Z0xi5G9Pz58/1nMgNFEoki4rPr&#10;OncYboQ9Y/B//vOfPynQcPv4xz/uomp+8pOfnPR+8XZloawnMqDcttDHsI2bEEI0ZYgSIOKAxS2L&#10;0LhhzkB8YPxGpEAYQhAh6peUKkSaoKB7dSDQILizMEaYZ4FO/RfG+Kr/x1zP+xNhQhQEQgiLau7T&#10;9prnA1iI33nnnU6UYR6II/WV92TuoqgxczrFgqnbgiCFyEAXTIQPFtqIBDhjOF7YKIhS7DMCQaYj&#10;PtnnoDA0x4b72XYE4lDBuRIIVR06dHApzY0BAYwoKn4TXBtE1/I9qROEUMZ2oC4TwiCvzyZcB9TY&#10;kXNJCCEaRt3CDCkhoRVgZVHRyXaElZ5BUuYNwBV+/ZPHN250i03aXIpkQDFcInKiBs8NRlu2Uoaq&#10;gmcKo5h0JrpaDRw40H8mfuiCQCv4hrQUJTQeA+4LX/jCKQJNcPvlL39ky1eW2w0jPvgZbnzCbOnD&#10;ZnPnfyDGPLHJ248VqftCCNGUQRjA+08tM4SRuKIAKN66dOlSV3yfSFUiUlj48tlEYCKi1AcifKhz&#10;hjBDag314apGuYTTTxDpEYFY0IZFHL4/aciIJJlycnGMEVtIzSLSFqGKz2cfEXDYD44NQg1CEvcR&#10;IfifQCDIFAhJnCMELgob4yTKdqQIwhRpcAhzHA+uKxolNCbKiSgtrlEcT1yLiDQcf4451xrwPKl3&#10;XGvhayuTcH0gChEtjF3INS2EEKL+1CnMFK9ZY6XeJBCQ702C5d4EXbJli+X06mV5t91mOZ4BU7ps&#10;mR3wJhEmDZEcECoQZ6IGIwhBobaw7UxDbReKJVPw+H/+53/c4+py9qOECBnqyTQmXQxRCWOe9L9P&#10;fepTpwgz06bdZUuXmX33e2YbHk+9fvaDZmPGmg278QNhBpHmjjtT94UQoilD1CFRETgVGF+pOUML&#10;7arpRI0BcYEoEQQQhBCcDNS0QZSg6DAL3obAvpOiRGoNi/Tzzz/fpUhRh6Y6RwaL2iBSBnGGeinM&#10;YXS0rC1SJw4QF4iGoQ30X/7yF9e8IUhfYl8QHPgO3GfxTcQMt0xDZBO1XLA3iaxCFIgiyrixIJYQ&#10;vUN6G8eK/SQFraEgigXXDN+Px9hc4d8B1wsRZqRTZQOuAwQpRChszaQ464QQoilSpzBTMHOmFYdS&#10;YXJ697aSdevsRK9eVrpnj1V6g3DFoUN2ont3J9iIZEGrUYzCOMCAbUiUSBwQ2ovxTmgz4IHEkG/f&#10;vr0Lz2Z74GGKAt4LzxA57lF66hBoKJr9d3/3d/a1r33N3nvvgC1bYTbZs+26dTc74dle8xaYjb/T&#10;7MqrzXY96S0wnjcbNcZsQrIaZQkhRCQgnDCPIdIQIREU221o+gwLSSJCiLpgkUtUAxEuI0eOtI0b&#10;N0a6uGQuQsAnNZVFO+koLK6r7jtCFBEqzGOkgmQyNSgMcykpSxwHhAWEq+ocDwgFLMozvRBHOCLF&#10;jIgd0sWY3+tqG55JiIIdNGiQE/4QtYhmiTLFiOMeXBukwZHC3Zj353giDjbkesMOwgEW2FjZumaF&#10;EKK5UKcwUzR/vh3v0MFyhw61XG/wff/3v7eCu+6yPG9BWhnKh873DIrCuXP9RyIpMFliXMUBIeZ4&#10;q7INdQgwsvF2VgWjkWNAN4s+ffo4Q5yih40Bo7ldu3bOE4ZBEwd4iqkv4P0CbdESszXrzJY8bDZq&#10;tNm8+WZ3TTS7qJXZhLvN7plq1qGzImaEEM0XIgsZu2nhTD0NokGD1sHpwiIU8YWIFFJQmR9YPFOQ&#10;nfeNK/qDfWehTpoQ8zEpWrSrJuIDYZ8ujMyl1JMJCrpmC9KUEa4CwYWIDFKDKcJMxEa2QYxBoONc&#10;sm+IWZkWh+oCsQJbg30keob7gWOIfQ1u1VHTMa66neuG3wCiSEPhuqRNO9E2HFfELrZxq+uYImhi&#10;V1HkuL4pf0IIIaqnTmEGsSX/1lut2Fv0Fj/yiB1r3dryvQVjnreNaJmA/HvuscIEFYMVKehsQWRH&#10;uKhgVOCxJJ2Jv9kCo5wwXjqB1QXF8igKTB40XkkMc/6/Pl4ejNbLL7/chanH7R1KGWKVNv8hs1W+&#10;5jR4qFnHLqmImZtG8prUdl6jiBkhRHOHBWkQzdGrVy9XbJRxHYGlptoWRBkw/vN6RPyg+1BQXwZh&#10;JBP1ORDy2U+EGRwFLGzpcMgNMT6OeTpdmM8QX3A8MM8F8xtpSxxfBABqm8TljEgHzi/do2jzHdSX&#10;ISo4aRDBQ6QR1xdpcT/72c+cnULXRcQU0tTotkWBaaKpEAU5/xx/ol+oF0PNI74rr6UDFgWmcYZh&#10;t/C/CFIIZhRlbgiIRkE3MFK+6QxKByiEGo5tTbUiuS4QGfnd8F2SlM4uhBBNnbqFmQcesBI/PQRy&#10;vMmFujOkNJX64a3l3gB+onNnK5NqnjiYtPHCxZF/jHCA9xEjIRuQw41xi7FTH/AEYeQgWCHQ4PEh&#10;hSjI5+fPwsVm7/rlkqhr+Mxesy1bdjjPKgUPM8nKVWbr/foyns1kZ//F7B7vKyPOBDYy6U73z0zd&#10;F0KIlgC1XKiHwhhOVAKL1uoWlCw4e/To4VKJEHaIskQcYWFL2k62IOryjDPOcAvxbEejMC8iBnCr&#10;Cs4X2lNzvDiW2QJ7hmgpUtkQMTifRHokEbpF/fznP7ff/va37lrDeUSED/YKghzHkmuWiBrSrhEa&#10;uUap1TJq1ChXr4Ui0ryWbaREYW8hyPDcr371KzvvvPPce5PqV5MoWRNEvCC08XtAjEPgQnDhN0X6&#10;Xbh1egA2EiIm6VOIdXVF1QghhKgfdacyLVlipd6iNSBv2DAr8wbsks2bLcdbFOd7EwvFf4sWLfJf&#10;IZIEE2ycOdh4c/BYZhq8mxRWxDBrTOQKxgmGEUYSHq05cx6wtw4W2E9+bnbvVP813qEjTeidwyc8&#10;gz7zuexoauGgpFdfZUFCChfeq9Q2XqO620KIlgaef1KQEGioQ0NETLB4D8QOFvTUdmFhSWor9dGC&#10;qItswoL4+9//vouSiDsCsyb4XGrIIBxwjIicqC4qhkU4ERx/+9vf3II+GyBskOKLeECkCfsTZe24&#10;KEHMosYdUT2AzVI1KotILoQRnExhuKYpPk1EL6/hRnoR74moiN2CSINww3WMjUddG2wZxJV0RBoi&#10;txAlsRFJRSIqh1QmfiNEl1UVODnmCIl0XkVIFEIIET11CjOV3iAdriVT4U0MQQpTubfYL/MMnnI6&#10;32TJqBC1w8TOhM1EGwfHjr3nTeaN96Ax6VP8EEMB7w/GB5656kK7MRoJ/eZ7RRVWjTGCcfrIIyu8&#10;/SiwQYPN+l1rtmdPSvC48+5UJE02wajDEI2705QQQjRFmO8QDYhKoNgu0aJELrA9SH0hUpL6Lix0&#10;sw0OE6Iq4uicmA7Mn8wrL774ohOzELfqgsiK7t27u9dmWkzifNKNiTo8nEdS2hAtkggCCY4j7Jk4&#10;QLghEhrxEaGGRgwUsCbyhqgnRJba4HmuP2wthBzsL+ww2qJzPYSjrElvIoqH49+YDpRCCCFqp05h&#10;RjRtMLwIgcU7EgebtqS6AgU8vZcaAP6DNMETx2SP5wYjJvAq4fEM0ovCYEDynap6n6KCCJmRo1Jp&#10;Q5274lkyGzeeQnn+C7IECwnCmrPlrRRCiKYAcwoLTdJviKIhuqBVq1Z29913Z6W9c00gsv/xj390&#10;bamzAfMrYhVpQSzIg+KvdUGkLGm9K1asiMw5UheIa6QeE/3EfhLlmum04vpAoWeie+qbYpQORNRw&#10;7HHUBCCSUe+FOjRc8xdddJF16tTJpUkRmUVkTjhdjvMcPtf8P485vhzrACJpONaInYg4Qggh4kPC&#10;TAuAInQUAY6DK3qZtW5rdsx3roy42ezl2h01HwJDmbBZDAM8P0EoNQZBVWGGInnUlcHIiAuEGb4H&#10;EClzVZ9UF6Q07NXYCTzAQgghaod5hMgFUpdI80hHdMgkOEz+53/+x/77v/8740X0EQwQOEijatu2&#10;rYuyYMGfDizwiToaPny4i9SIu9ZIkG5FlCztqCm+T8RMUsHJRKr1li1b/C3Rgl2ETVdbfSSijTm3&#10;CCrjxo1zIiW/hbDoUhV+L0FaFeeUtD/EMI53XI4wIYQQHyBhpgWAAYPxFDVEEE+akhIu7vH+wq1j&#10;zF59LXU/XfDmEFLLxI9xisHBX4zWsMFHsTmK4MVRyDjMwbfNhtyQuo+t3K6jWZcrUt832+DxTacD&#10;lRBCiGRD4VpSmf7jP/7DRYhmEqIfEFZYfLPQxylSH1j4k85EbTYEiDiKF5OmRA0ZUmsQOr73ve+5&#10;grfYAQgNSYVaOKQUxVX/hmNPGhcRObVF0CK0cF4RVhAn6aRE1C0iJQIXqUu8V9WUNCJvOL7UyKFR&#10;QhznVgghxIeRMNMCoEAcrRijBs3k7klmL+43631NKlLmttvJXa7wDILiD032NXHkyBEXdk7eOLnM&#10;GIlBvnPA6tWrXZvrTITS4lBausx/4LF9h9mMWR+0ps4mtN/EGBNCCNG0IW3k9NNPt49//OOuRXUm&#10;YNGNoBK0XiYClc4+1dVzqwsW7NScIaoiiloqCAm8J5E8pEuRDkSU6KWXXuo6b2EHdO3a1c4999yM&#10;C1npgt1DmheRrenaQPWFc8XxRtirz3nDqYWgQ8Fg0p04vqSxhQUkbDDSxfkOXJ9CCCEyh4SZFgCR&#10;JvVtKZ0OCDOk+uBo270nFTkzdDgTe4lnRI21Dh06uPx1DE4EFSJiavK8EGIeGDH85TFGGmBA0kay&#10;vh69hvL+MbNRYzwjxo/4pYbOvfelvm+2wRjFUE1qwUMhhBDpQQrvD37wAzvttNOc4N4QcaQ+EIFK&#10;uhKLc4QOoiGYV0m9aUxUBN2cLrnkYps3b643z5e5qNPyekxRpDM/88wztnjxYpeuRE0TCtnSTpqU&#10;qaAzESAcUHyYIsBJnAdpM009o7hTf0j5JvKFFK/6pJJxzCiETcQM/3/jjTe6aCTEGOxEImtuueUW&#10;5xwTQgiRWSTMtAAIVcY7EjXYAmPHUcAw9fi+aWbf+0GqRktFRYmb2DG0mOgRaZj8MbRIxSH3OZ0W&#10;3oRIY4RlshPRO4fNruiZipwBImauH0rBvdTjbEIUEcejau0dIYQQTQs665CegzDTpk0bf2t8IGqw&#10;GEfsoHBsENkRRY2YHTu2ee891TZtPm4332L2lN+8h6nqtdepaZN6zGfheKFOHG2XEQQQAojcIf2H&#10;/SFSo2q75jDYBZdffnniOgRxPh944AG77bbb/C3xQb09jh11YxoKYhzCHPYY7cd//etf28SJE2ut&#10;QyOEECI+JMy0APBE0V466rBaHGx795nlpmrF2ZH3zJYs+8AAC0P0C0YhnQQoREduO+1MyU8nqgbx&#10;qGo+NvtN2HJcHaVqgt34819TBYAn3G3W8yqzq/smo8YMENYdd50dIYQQ8fLqq6/aj370IyfM/OpX&#10;v4o9KhThAEGGLlWIGyzqifCIJlKn0hWOXb2m1M45z2zsHamte581m/0gaVv53u0ZV+8E4QJnDULM&#10;rFmzXA28YP5PN3Jn0aJF1rlz50R1ZiKKhUgfhI444XzxvXFuEf0UFOxtDAhlv/vd79z5aUz0lBBC&#10;iIYjYaYFgLFHlEXUky0dAfbt2+M/qh+EU2NUIL489NBDzlCk0BxCDCHdFJ4jjzyOosV18d57Zhde&#10;Ynb/dLOHl5ndNNKs74BkpDJB7969My5WCSGEiBYiPhBkEGb+8z//09X7iBKcMdSUCbot8RhRf82a&#10;NdavXz9XsyVKhw3ZxytWpuZMCui/d9Rsw+Nmcx4027nrdZs1a6oNGTLEzfkIC+xbQ0GcIGoEB09S&#10;IjyI/EH4QgCLE2wnivgibiFQRSGsEcnUunVrl0YmYUYIIbKDhJkWAJP2JZdcEmk+NoYenRHwEEUF&#10;xgC55oQ3k6P9z//8z/bb3/7WtfueM2eOq6/SGEMuXag53OPKD1qAk8o0ZBjHMfU42xBxRNFGIYQQ&#10;TReKt9IuG2Hmq1/9qj344IP+M9GAYIH4ErRVZvFNYV1uROtELfDTjXzaDLNn9qbmUCJqFyw0W7wU&#10;B9Fxe+edgydrx0UBUTZE30ydOjWSdKzGgOBFahhdkqL8jjVBlMzrr7/uonOiiLQiYoZ085/85Cfu&#10;vhBCiMwjYaaFgNARpVeJiBY8NnF5Vsh3Jn+aejQYrh/96EftH//xH10HCyJraBtN8bpoQrBP5fC7&#10;KaOSIsCwbUeqqHFShBm8jeSBCyGEaLpQO+373/++E2a4UZCX+itRgQDDXBp0MKLo6/Tp013h3Dgg&#10;w/ZOb2qiQyMfSaTpPVPNVq9JpT7HAalYpEbTJCBb4PSibs/QoUNjj5YBOliSAk70LOlgHIPGQrHi&#10;AQMG2Fe+8hVnWwkhhMg8EmZaCHhyqPESBRTlIzXq5Zdf9rdED+G599xzj7uP9wmj5/zzz7e/+7u/&#10;cwYsQs1nPvMZ+6d/+ie3neLGdH/CC9hYbw8GJHVygghvAo0KElRr98knn3Rh6EIIIZouiDBEhgbC&#10;DDVToqgXErB3714bNWqULVy40BWOp64MIgZ1RKKG+ZJ6vffdb/aW95cAloHXmZ15DmlM/otigvbf&#10;N910k5v/ayInJ8eJDxxfulBhJ0QV2YLgRctxCitnAr7Dzp07nS3G9+DW2JQ0nFxEJ3/uc5/L2PcQ&#10;QghxKhJmWgh0RsIoi4LRo0fbpEmT/EfxQG0ZQpTDhhNeqW3btrnW2WFjNrgh1nzjG99wtWkoKkxK&#10;FB7DIL8eI5hUqWyHPDcWWo8TNSSEEKLpQhTrv/zLv5ycw775zW9GOj8RRdKrVy9r27atmzP++Mc/&#10;ur90PYqDI0fMdj3pfa+clFCz8hGzDl3MXn/Df0FMMLcjjFCfrjphC+GCenbUZqGuDylAHHvq3ETR&#10;4RDbivoyQWRS3OTn59uUKVOsXbt2dt555znhLQquv/56dx1iLwZ2kxBCiMwhYaaFgMHy8MMP+48a&#10;DoYH0TJxT9p4g/CAVRfWjWeIbhJ4/r7+9a+fNGqr3ggLx9AIWm0jytx4442e8ehZj00YDErEqUzU&#10;2xFCCBEPRLFS0yOYs772ta/Z2rVr/Wcbz4IFC2zp0qUn68uR1kRURFzpNmu8XV+xCiEk9fjQIaJ2&#10;iPBIPY4T5kNScUjVqgq1fKjDgqBBFyNeix1BRBF1ahoTbYKQRmcpokwyZVuwz3S4JFKH6B++RxSC&#10;HuLSJz7xCfvNb35zskuWEEKIzCFhpoVAUUE6GDQGJv6rrrrKpQzFzYsvvuhElbrSkii4d/vtt9tP&#10;f/pT+/jHP37SwP3Wt77lPGN4C4N2mq+99prr4EBId1MGsYrOFhhjQgghmiZ79uyx3//+9/axj33M&#10;zV8sikeMGOE/2zhITSElmA5MQPQpteGuu+662GrDjR1nNnd+qggw3DvNbPZcb57OUNMkhK4uXbqc&#10;UkOH44BDKRBNEDMo0EukDOnYDbEHcnK8c/d0Kl2L4/rWW3SYOmKVlfEX/QWcM6SjUV+GjpYIbkQB&#10;NQa+B5HQ2E9///d/H1nquxBCiPSRMNNCwDijDktjoDPSDTfcEJtRF4aQ4/p49jCu8JT94Q9/cIbF&#10;3/72N7c9aP9I9AzeNMK4KZzXlOH4k+YVR50AIYQQmeHAm2+6Ivd9+/Vzi2KEFKJBowBBgsU1Dgmg&#10;vgrRM3QwigPMgv7XmvXzbpu3pFpljxpttmgxn+2/KAM8+uijTpwh7RmoLYOThnosdKfiPmlNpAQj&#10;0NQ3+pfgGu/f7JI2Zjt2prYh0Gx4vNJyMtTMiFo68+fPd80RsAO2bt3a6AhajgMCz0c+8hFXyw8b&#10;QwghRGaRMNNCwADp06eP/6j+IGZ069bNnn/+eX9LvGBEkq6Dd6s+8H/kW2NgQIcOHeyxxx5z6UwY&#10;bET81Pc9k8jkyZPt8ssvd5FFUeTICyGEyCyI7GUoGlSb9/4SbxG12yNI0yEigqgRBIo4oOlj1+5m&#10;7TqY9b7G7KJWZqf/0uyJTSnRJlPwfRG5KJDPvI/gwHcmjYn7RNlizyBYNaSBAdFAq1abdepmNmRY&#10;ahs1h7v3pP5b6nEmIIKZ74oAF67F1xhIyfriF7/onFvUr4my3pEQQoi6kTDTQsDDQseHhkK4bGNT&#10;oeoLokpjjEiMlU6dOp30GHIM+vfv3+RTmQDvGBFCdNsaNGiQzZ492+WaCyGEaDpUevNTwU032bGL&#10;L7YTXbta3pAhVkENlIICqyRnpomw/6WUIPPoY2YH307Vm+nYxWz30/4LMggp0IMHD3a19RBkqkIq&#10;EDVU6hP9mxK4Krz/M1u+wmyKZw4NucHsxf1m27ab9RtgloFO2Q4EEyKtduzYcfI7kNqM6NSYejk4&#10;tKhzhDBDnZmooreEEEKkh4SZFgKLduqtNKRoL9E2FPyNso1nOlxxxRWN6h6BwXLvvfeejJDhL+lY&#10;GGXNBbxlGGd0pOAcDR061LXTjsqDJoQQIh4qvJV83m23uZt7/M47lnf77VY0f76VPvOM5d1xh9sO&#10;5d4cXrxyZWbDT+oBTR9vHWN2wPcP7N5jdv0Qs+cyE2T7IYgmJUJ29erVac+H2AzYOdhJCDrYTRQO&#10;Ji1q06bN3ly70XbufNulZ5HGdO9Us7snms1fYHb7eLP8DKVs4ZjBnmPuB/aXmnykNDVGmMHZ89Wv&#10;ftUJM3S4JMpYCCFE5pAw00IghLkh0SKkyZBStH79en9L5qDA7ebNm/1HDQNDKzBU+FsfD1lTA2Nt&#10;1apVLoqmd+/ertAjUUKNMdSEEELEQ+nOnZY7bJiVBZEJ3lhd4i2ucwcOdCJMQShKtXTbNjverp3/&#10;KHkQJfPsvg86MG143GzqtNT2bEGHK+ZCOjKGwaFBOhOpz/wl3ZmuStT4IfqUaBTsD+rTjRo1ykUM&#10;d+zYySZOvM2e2HzEHpidSlui1szgG8y69TRbtgKBxP+AmNm/f79zxKz0rhHmfWrmMO/jlGkMy5cv&#10;ty996UtOmOFGSpjSmYQQInNImGkhECWCocGEXh8WL17s2lZnQ9AYN26cMxRE/SGsefTo0Xb11Ve7&#10;tuLr1q2TgSWEEAmieM0ay7/9div3OweCE2aGDrW8UaMs1xu7S9avt+JHH7X8sWMt15vDkwomAoEp&#10;gR+AwFTq7Gdy2gnsFCJkaBHOY7o2IloQ+Yuz4u6777Z77rnH2ReXXXaZaxDAXDlhwgQXecpz1Knb&#10;uXOnS+WhWDCttgOe2l3pOk85Acr7rjfdYvajn5pt3pq5YCaEpEsvvdSlMZNiTlMGooNwxDQUHDh8&#10;1y984QtOlKEIcJs2bRoUZS2EEKJhSJhpIdBiGYEFYyNdSP2hAFx9xZyomDlzpruJhoM3EK/hsGHD&#10;rFWrVi6HnPBspToJIUR2IWImf/RoK/OL6lcWFroombwxYyzPm6/z77jDipYssYJ777XjHTta4YwZ&#10;7nVNhbiCNRERwpGg1KIjcgRhAnuFor44I+hKhXDxu9/9zv7617860YUCt0SCLFu2zM2FpC4RScz/&#10;E0kTUJMzirI/BOAET298wuz8izIbGTRt2jSbOHGiK26MaETbbOy7oCV4QyHy5h/+4R9ORsx8+9vf&#10;bnQbbiGEEOkjYaaFgJFB+0MW6emyxDMI//KXv2TNY7JixQrn1RKNByMWIxSDlFaiRNFwfBFuhBBC&#10;ZB5XY+aWWyx/wgSXuoQQQwRN8apVln/33VbuR2qUvfCCnejWzUoo5NIMwXFETRiK9gaCSxDhGdSE&#10;O3DggBNgeA3dISnq/+CDDzpxglpypD3TQpqOhUR+kNZLe2zSsBEuEGpIzW6sU4LdC2s23H/rrXJ7&#10;//0M9cr2uPXWW12rbFKxYOzYsc7pQvHfxrBp0yb7zne+c1KY+fKXv+zSu4QQQmQGCTMtCMJ0H3ro&#10;If9RehDeS351NtJgKLhHiK6IFjyEFETEw0b+PTn0pD4JIYTILBVvv20FkydbwbhxVjhzppW/+qqV&#10;v/mm5U+c6DozAduOXXihe21zAyEGcSWcao29QdHdnJwcV0fl8ccftyeeeMKmTJniHAwXXXSRi3Ah&#10;lWfNmjVOoKFGzJYtW5xAc+zYMed04L2JEsYp1ZDW2Onywgsvuro0hw7Ff35wsvE9Eaa4z43uUwhP&#10;jXWi7dq1y0VJ/+/ZZ9sIzz643zumz/nRXEIIIeJHwkwLYurUqfVueY0nq1+/flmJXCEMmc4DIh7I&#10;wScMGoGmbdu2J71vQgghMkxpqVX6lXP5W+7NfwF0ZMq98cZTQzWaCUSwUP8FkQXRBYiKwVbZt2+f&#10;swMuvvhiJ7Z07NjRiThEfNIxiAgZUpKIFCECFJGiakQMzyOaxNmNkdbbtOemq1Gm4TuTwhVF9CtC&#10;WF5hoZUWF1uJd0PoKfcjmIQQQsSPhJkWBNEyRM3UF4yeDh06uNDZTIIhRmE+ES/vvPOOE98am58u&#10;hBAieipLSk6mNTU3cBAQFdOtWzcntOzZs8cVtyU9ifompC8xP7GdlCSiZxBySFlCOAjEnOpAtJgz&#10;Z46LKIkbUn5uueWWpj+PFhVZ8bx5ltujh+UPGGAFU6ZYBaKPdywrveeEEELEh4SZFgT1ZchFxlip&#10;LxhHnTt3djnImYJonUsuuUSFamOG64GW6FVbigohhBBxgrhCihLtn+mYRNQJKcwU6sU5g9CBQ4lO&#10;SXRJIlUJsA/qgigZ3puCv3HDZ1177bXORgoXJm5SlJZakXecj7dpY+WvvWZlTz/t6h4VPvig6xyW&#10;O2jQKeJMGalnDbAnhRBCVI+EmRbEjh07nMcpHYOmOijOh1eL8OJMQJ55165dFcmRAfr06WNPPvmk&#10;/0gIIYSIHwQNitmSckT0Jmk51LZbvHixq4dGRA010BriOOC9iJahplomQDwiJauhNla2qTh0yPLH&#10;jLHC2bP9LWZlnr2Xc9VVVuSdjxNXXOFvTUVx5Q4caJXFaqcthBBRIWGmBUFhPfKgG5NrzeL9Cm9y&#10;pvBc3GCQ4YEix1zEyx133GFLly71HwkhhBDxQxHfG2+80bZv334y0mTevHkuZSkoZost0JBI361b&#10;t7q5jULCmeDQoUN2zTXXuLSrpkjZs89a/vjxVrpjh7/F2/byy5Z3882W27+/nejUyXUM4/ni1ast&#10;17PPhBBCRIeEmRbE4cOHI6klQj444sy7777rb4ke0peI0Pnf//1f1+JZ6UzxQmv0htQfEkIIIRoK&#10;4gtzfeAwKikpca2uicxtbEoQ8xoRMxS5zwSIR3zm0KFD/S1Ni7LnnrPc66+30m3b/C3e+Vm92rV0&#10;z/FsPlKZSHUieibX+44FGajdI4QQLQkJMy0IwmvpckS9mMZCYT7Emfz8fH9LNNCNgcJ/w4YNc2lM&#10;dAw6/fTT7be//a3zouFdE9GDh4/oJCGEECLTBCIM4gYiTRRdAunsxK2wsNDfEj+ITAMGDHBdo5oc&#10;ZWWWf/vtlufZXUWrVlnhwoWW692njfuJ7t2tZMsW18K98vhxyxsxwkXPCCGEiA4JMy0MCviSd91Y&#10;MJ6oV4OA0pAQ46pQ5I+if71793aF/yhUHBhmtKK86qqr7OMf/7j9/Oc/d90Y2CaiA8Hr0ksv9R8J&#10;IYQQTRcib8aNG+ccOpmGGjlEoEbtuMoEFYcPuxozeWPHWr73PYoeftjK33zTjrdv7woCB+T07evq&#10;zwghhIgOCTMtDPKfaTUZBeR9DxkyxKZOnepvqR8YTi+88IKNHz/eiQKEHNN1gfetCt40DKyvf/3r&#10;dtppp9l//Md/2KhRo1yIchTCUEuHVLF27do1qv6QEEIIkQQoJDx69OiMFf4Nc+DAAedkylSjhMjx&#10;7AFaZJcfOuTuU+C3dNcudz8gz7O/Ko8d8x8JIYSIAgkzLQzEjDVr1viPGk9OTo5LgVm0aJG/pW6I&#10;hKFODZExGC+0sqT7Qjog3PzpT39y4gy3b3zjG04caqrF9pICwtfAgQPtmWee8bcIIYQQTZPdu3fb&#10;bbfdlrVug3SauuWWW5qn48j7ThXU7ZFTTAghIkXCTAuD6Ja5c+f6j6KBIsA9evSwDRs2+Fuqh/Sj&#10;Bx54wC6//HIbMWKErVu3rlpBhmKAtMak8xPRPXifiIwh3Ql4n/79+9tnP/vZkwLNP//zP7s0rZ07&#10;d7rXiPpD94oVK1b4j4QQQoimyfLly1060euvv+5vySx8bvfu3bP2+UIIIZoeEmZaGLREJmUoal5+&#10;+WVr27at7Qi1WYTS0lLXqpJ0pY4dO7rF/1tvvVVrlyXaelOgeOPGja4eDh4nRJlnn33Wf0UKvss3&#10;v/nNk+IMt0984hN2wQUXuBo1KhRcPxYsWGATJ070HwkhhBBNk3vuucfVrTt+/Li/JbNQcJjPJ2pH&#10;CCGESAcJMy2MzZs32/Dhw/1H0YKQcvHFFzsxhQ5QpCvRnpu6NkTKvPfee/4ra2eb36qRSBzCkN98&#10;802X/lRdmg0RNWeeeaZ95CMfOUWg+djHPuY6Oon02bRpk1133XX+IyGEEKJpQnOCxYsXV1uzLlNs&#10;3brVdWh6/vnn/S1CCCFEzUiYaWEQjUJdl7hYtmyZa21NIVnSlYigSbd+TADtshFiEHdIaSJS5qWX&#10;XnLF/KqD9x88eLDr2hQIM1/96ldt/eOP47aygkmTLKdfP8u/805X0K4yJ8eKly/3/9usdNs2K1m/&#10;3n/UcuE4I6SpmLIQQoimCt2QqD2HLZFNEIUoQIxjKmgHLoQQQtSEhJkWBmG9rVu39h/FA16qxnQj&#10;2L59uysqTMcm0p4wskiHqi39CR588EH713/9VyfMUJAYTnTr5oSZyqIiK5w3z3J69bLSPXssLxRN&#10;U+gZTQUxpHc1NajlQ8QMkUpCCCFEU+SVV15xzQUoAJxtKAKMM+wQHY6EEEKIWpAw0wwhtxkBhpSi&#10;IMokKJyLB4d0I2q/JBWEmHD4Md8n3f1FEOrQoYMdOnzYKt96y45fdpn/TIoT3btb0aJFljt4sJW/&#10;8Ya75Y0ebQV33eW/ouVCq2y8jHS+EkIIIZoiRMoQqUIDgWyyZcsW69atm82ZMyfRNpcQQohkIGGm&#10;mcHkT+toRBkW2NRlIQ2IiBPEDtJUrrjiCtflqLmCkANl3nE40auXux+QN3y4FUydasc7dbJ872/B&#10;tGl2vF07K5gwwX9Fy4VuWJs2bUy7FpAQQgiRNO677z7XgZIOjtmgpKTEiTI9e/Z0tfaEEEKIdJAw&#10;08xAjDly5IirF7Jr1y5XdO7w4cMupJe/MGjQoGoL6TY3Krzve+zii62yuNjfYpZDxMySJZZ3663+&#10;FrPCWbOs4O67/UctE9Lfn9hkVpDStCw/n9Qms6e9yyQnJ7XNszW96yn1nBBCCJFEqG+HIEKdukzD&#10;Z65YscJ69Ohhq1at8rcKIYQQdSNhppmBAEPECMIMHYuC4nd0BwiMFHKe17eQYrf5EyZYTp8+VrJ9&#10;u6srw6385Zct7+ab/VdImAn46S/N7vIPw6uvmT0wy6zHlWb7/MwmnI9DbiB/P/VYCCGESBodO3a0&#10;hx56KOPpQ0SdLlmyxDUjWLNmjQr+CiGEqBcSZpoZiDHUl6HFdG5urouYoc4M0TMBhPlitLQIysut&#10;dMcOK7j/fitevdoqCwutsqDASkPHo2z/fivbu9d/1HLp2NWsT3+zPU+bd/2YTZvubetCMWZS5Mze&#10;8Lb1HWD20sv+PwghhBAJAnHk7rvvdhErO3fu9LfGDyLQ9OnTXZ22J598ss5mBUIIIURVJMw0M+is&#10;gyATBpEm3LKaiJkbb7zRfySE069s8A1mGx4369HL7LnnzWbOMmvXIRUlc9/9ZqPHmrVtb/bKq2a7&#10;95i98Yb/z0IIIURCoIHAggULrE2bNta5c2cXORzUnouLyZMnW6dOnVw6uUQZIYQQDUHCTDOkpvBZ&#10;ti9btszOP/98500i3YnCwEEXHhkTLRdOff+Bqfu33W42dLjZ7AdTUTSr15odesds99NmV/dL1aJ5&#10;Zq/ZPVNSIo0QQgiRNIhieeSRR2zAgAE2atQo2759u+Xk5ESaYoTdNGPGDOvVq5c6GgohhGgUEmZa&#10;CAcPHnR5z9ddd51LbcIwoUvTPffc44yV1atX2969e10aVNWIG9H8QZi5qk/qPsV9/3iW2XWDzTp1&#10;TYkwcOS9VCrT/pdSryeKhpQnIYQQIolg57zyyis2c+ZMJ87QupqulVFAB0NsKBoqSJQRQgjRWCTM&#10;tACoL0M4L6G2BQUF/tZUBA0iDF6l7t27u9aSCDcvv/yyy83mr2gZVFSYLVvhP/DY9aTZgofMFi42&#10;O3QotQ3BZsVKs3ffNZs7z2xH5tL3hRBCiAZDOvejjz5qI0eOtL59+9odd9zRqO6UdL+klg0OL6KP&#10;hRBCiMYiYaYZQ571nXfeaVdccYUrAlwTgUCDEDN8+HB74403bODAgc5oefjhh51Ig6ATd462aBps&#10;fMJswMBU16b33/c3CiGEEAkHRxRNEiZOnOjsHdKQsH2IrEmXd99910aPHm233367SwcXQgghokDC&#10;TDOF0F3yqocNG+YtntNbPdPNoKSkxKU28X/Hjh2zVq1aOdGGmjQINhs2bLDDhw/7/yGEEEII0bQ4&#10;ceKEbdmyxcaMGeNudFJKh0OHDln//v3d/xA1I4QQQkSFhJlmCK2w27Zt6+rGNAQEGXKnycmeOnWq&#10;7dmzx4X+sq1r16722muvudeVPfOM5d16q+XfdpuV+y16SjxDp+L4cXefQiQl27a59tRCCCGEEEmB&#10;aGEcTQ8++KBddtlldtVVV9kTTzzhomqqA1HmhhtucDVlioqK/K1CCCFENEiYaUYQGXPbbbdZnz59&#10;ToonjQGBBjBENm7caAsXLnSttqHk0UfteJcuVuJtL9mwwU5cfrlVHDhgJ7xtZX6+dWVxsZ3o1s3K&#10;33rLPRZCCCGESBqkai9evNg5oUhT2rFjxykdnF5//XW7+eabnY1FvRohhBAiaiTMNBM2b95s7du3&#10;dxEuUba9rqiocGlR5FSTGrVz1y63PfeGG6z4kUfcfSjdvt1yR4ywEz17WvHq1VZ+6JCVvfSSHW/X&#10;TsKMEEIIIRINthMdm2bNmuXEmfnz59tbnv2ye/duV+SXgsGkQEEg2AghhBBRIWGmiUM47f333+8K&#10;/G4jbSgmY4HaMy+++KJVePcraal9/fVWFmoPWf7mm3aiUyfLufpqO/bnP9sJb3+OX365Hf3Nb6zi&#10;7bf9VwkhhBBCJBfEFzo4ER3ToUMHa9Omjc2ePdulcwPRNbzmnXfeccIN9xF1cGQJIYQQDUXCTBOG&#10;TgK9evVyqUaZDq3NHTbMiteu9R+ZS1/KHTTITnj7U7Z7t9tW6e3Tic6drfzAAfdYCCGEEKIpQK2Z&#10;Bx54wNWf2b9/v9uG+PLCCy84QYZul3v37nUdLCkEfPz48Rrr0wghhBB1IWGmCYJhsGLFCtcpib/1&#10;afMYFcWPPmo5V15ppU89ZSVbt9rxDh2sbN++VI0Zz1ABV2OmUycJM0IIIYRochCVfMCzYYJoZGrv&#10;0RCB9O5Nmza5SGVuRNPswwbyU52EEEKI+iJhpolBS+t+/fpZly5dXC50NindtcvyJ060Au9WsnOn&#10;21a8bJlVeAaLo7zcilessMqcnNRjIYQQQogmAsIMRYERY4DGCogyRM0QLfPYY4/Z22+/7dKbtm/f&#10;7qJmVH9GCCFEQ5Aw08R46qmn7Pzzz3cCjRBCCCGEiIeDBw/anDlz7M0333SP33jjDZfGxA1BBqGG&#10;iBpaaT/33HOuHp8QQgjRECTMNDEwEoiWEUIIIYQQ8UFR3/Xr19uiRYtcNAypSocPH3Yp5dSTIVKG&#10;en/ciKQRQgghGoqEmSYGYbUXXnih/0gIIYQQQsQBggsdmTZs2GAFBQVuWzhVCYEmJyfH1Z5BxBFC&#10;CCEaioSZJgYeGto34rkRQgghhBDxQHMFui9R6BfxpTpUU0YIIUQUSJhpYuCR6dOnj/PiCCGEEEKI&#10;eECMufXWW23kyJGujoxEGCGEEHEhYaaJgVEwYsQIV/1fCCGEEELEAxEz1JTB5qIzk9KVhBBCxIWE&#10;mSbI+PHjbeXKlf4jIYQQQggRNUTJ3H777TZ69GibP3++K/YrhBBCxIGEmSbIjBkzbObMmf4jIYQQ&#10;QggRNUTI7N+/35YvX25PPvmkhBkhhBCxIWGmCbJ06VLnwRFCCCGEEPFAx6VHHnnEOcSmTZtmu3fv&#10;dk0YhBBCiKiRMNMEoW3j9ddf7z8SQgghhBBRc/ToUVu7dq270TZ77969rkW2EEIIETUSZpogu3bt&#10;skGDBvmPhBBCCCFE1NBwYd26dTZnzhzbuHGjE2jo1KTuTEIIIaJGwkwT5Pnnn3cRM8p1FkIIIYSI&#10;h5KSElu1apVNnjzZdcRcsmSJImaEEELEgoSZJsjrr79ugwcPtiNHjvhbhBBCCCFElFBPhvSlrVu3&#10;2r59+2zLli32yiuvKGJGCCFE5EiYaYIgyAwdOtRee+01f4sQQgghhIiSEydO2LJly+yWW26xYcOH&#10;28CBA23NmjX+s0IIIUR0SJhpguTl5dkNN9xgzz77rL9FCCGEEEJESVlZmYtS3v3MM3b46FF/qxBC&#10;CBE9EmaaIOQ3Dx8+3LZt2+ZvEUIIIYQQsfDee1axb59VvPuuVRYX+xuFEEKI6JAw00ShCB3dAYQQ&#10;QgghRDxUHD1qOdddZyeuuMLdjl18sZVs2mSVRUVWtm+f+yuEEEI0FgkzTZSxY8fa4sWL/UdCCCGE&#10;ECJKKgsKrGD2bDtx1VX+FrPSPXssp18/K3vpJcu7/XYrP3zYba84ftzyxo2zikOH3GMhhBCiPkiY&#10;aaJMnz7dZs6c6T8SQgghhBBRUvbyy5Z7001WvHq1v8Ws4p13LP/mm63g3nstf9IkK3/rLbe9/I03&#10;7ETPnlb+yivusRBCCFEfJMw0UZYvX2533XWX/0gIIYQQQkRJ2SuvWN7o0VayebO/xaz81Vctf+xY&#10;yx0wwPJGjrSCGTOsaNkyy/deRyRNxZEj/iuFEEKI9JEw00SZMGGC9erVyyorK/0tQgghhBAiMsrK&#10;LHfYMCtavPhk0V/u540Z44SYwvvvt6IVK6xo6VLL6dnT8m+7zSrz8tzrhBBCiPogYaaJceLECRs3&#10;bpxdeeWV9vTTT/tbhRBCCCFE1BSvWZMSYWbPtvzbb7fcgQNdBE3+XXdZ6d69qReVl1vu0KFWtHCh&#10;igELIYRoEBJmmhCvv/66E2RGjhxp77//vr9VCCGEEELEQmWllW7aZEWLFlnhrFlWfuiQi4opWrDA&#10;yg8ccM9XFhba8Y4drWTDBhdlI4QQQtQXCTNNgJKSEps7d6516tTJNm7c6G8VQgghhBAZI0gfLy+3&#10;ivfes8rS0tTjwkIXLRMUAhZCCCHqi4SZhPOeN/HfdNNN1rt3b3vzzTf9rUIIIYQQIhH4UTOKlhFC&#10;CNFQJMwkmE2bNlm7du3swQcf9OZ6TfZCCCGEEEIIIURzQ8JMAikqKrL77rvPunbtanv27PG3CiGE&#10;EEIIIYQQorkhYSZhvPjii9a5c2e77bbbLDc3198qhBBCCCGEEEKI5oiEmYRQWVlpy5cvd6IMf8vL&#10;y/1nhBBCCCGEEEII0VyRMBMhbx4wO/yu/8Dj5VfMwkEvlIl5ag9dllKPKebP/xw6dNAGDx5sV199&#10;tXf/UOpJIYQQQgghhBBCNHskzETIHRPMFjzkP/C49nqz3U/7DzyOHTf733PNZjyQenz0fbNRY8xe&#10;eeU5mzdvnuXn56eeEEIIIYQQQgghRItAwkyEjB5jNmNm6n5FhVnP3ma7nkw9BqJpbhxp1rqt2Qsv&#10;mJ04YTb4Bv9JIYQQQgghhBBCtDgkzETI7XeYdehs9sBss+kzzf73z2Y0VTr4diqt6d13zSbfa7Zi&#10;pVn/QWYHDpgNG+H/sxBCCCGEEEIIIVocEmYiZMztqduBt8xee82sY1ezNevMtu80mzvPbOVKs8lT&#10;zAoLzcaOMxt/p9mIm/x/FkIIIYQQQgghRItDwkyEjB5tNmeO/8CjR2+z7TtS95etMFu81OzOu1PC&#10;zJH3zP70v2Zt26eeF0IIIYQQQgghRMtDwkyErF5jtmOn/8Bj/gKzgwfNNm02e3h5qkPTYxvMiotT&#10;z697LCXUCCGEEEIIIYQQomUiYSZCKitTtzDPv2B2dd9UzZkX9vsbQ1R9vRBCCCGEEEIIIVoOEmZi&#10;JhBr6NIkEUYIIYQQQgghhBBhJMwIIYQQQgghhBBCZAkJM0IIIYQQQgghhBBZQsKMEEIIIYQQQggh&#10;RJaQMCOEEEIIIYQQQgiRJSTMCCGEEEIIIYQQQmQJCTNCCCGEEEIIIYQQWULCjBBCCCGEEEIIIUSW&#10;kDAjhBBCCCGEEEIIkSUkzLQwXn31Vbv++uvt9NNPt9NOO+3k7ayzzrK5c+f6r2r+PP3009aqVatT&#10;jgHHpSkwevToU86bEEIIIVoW2CxhGwbbIA7Cn7Fp0yZ/a+2E7ZQo9gtbJ6r3O3r0qPXo0cO++MUv&#10;nnxPbOKmQrDP3NI9H0KIpoGEmRYEwkt4Iqru9u1vf9uJFs0dvmfV785E3RSQMCOEEEK0bKrac9g1&#10;cRD+jOYgzGDrBe8V3OI6dnEQ3m8JM0I0LyTMtBAQZcKDeW03Jig8Cs0VhKfw9w2+a1P5zhJmhBBC&#10;iJbLypUrT7FjglscC/WGvH+ShZmwoMVxhKZk8wb7zk3CjBDNCwkzLQAmnKohm8FkBNWl9dxzzz3+&#10;s80PJrLwdxVCCCGEaCqEbbZwBEhSIn+TLMwE78NNwoYQIkloVdoCQGQJJiFEmZo8A0z03Iiuqfqa&#10;QLwJCzzcZ1t1qU/UssFACKcMBa+vbiIMT7o8z8Qb/C//Ry51TfvNdl4frpvD/erEpfDnVL1BWLSp&#10;Lhol/Prw96hqhPAc3zXYVlUMC8Oxqvra4BgE27gfEN4e3seq+x6cg+CccTzD7yOEEEKIpgU2TzDX&#10;Yy8w1wePme9rspWq2lnYemG7qSZ7Lng++L8w1dkv2Do12S9V7ZSqBM9xC39WeN+r2jHp2qfhfap6&#10;Cz6r6jEKE/7/8L5X/U71tb2wVauzd4P35BYmvL2mY8T2dM+vECI5SJhpAYQHawbq+sJAHp7wqruF&#10;B/t0Xl9VpAjvY3giCd/YXhUmwLD4U/XG/4SNlPDnVL1B1Qm2KuHXhyfE8IRd0/5zq/q9aztW4fcJ&#10;T+rpGAcck5ret6kUORZCCCHEqYRT0wMHVDp2Xjp2FnYDdlWY8PNhu6ch9ktDbazwvoffrz72adh2&#10;qnoLPiv8OeHPhzhsr3C0U/hW9fyECW+v6RjV5/wKIZKDhJkWQHhQrsmTUhvVTVS8T9hLEp5wwtvD&#10;k0Y4cofJK0z4M7gFxgYTalh4CU/IEJ58mODYL27hyS48gUJ4EuUWJvxc1f+D8P+Fv1vVCT+8L+Hj&#10;UfU9w9+7pv3nFv7e6RgH3Dg2wQRcdf+ESAqVZWVWfuCAVRw/7m8RQghRE2G7J5jjw2JNdbYLhO0N&#10;boGdVdXBVdXOCv9P2O5Jx/7iFn6/htpY4X0Pv194e/D6qnZXVUEk2B7+n4Dq3i8gatsr/H8IJsHn&#10;8bequBMmvD28j+F955bu+RVCJAet0FoA4YE6SmqapGqb2Goi/D9M6mGIMgmeCws64e1MhFUJT0Th&#10;/eB+sJ1bmPBz4e8UEP6/8HuGj0V4HyH8nky2AYhO4e0YE2FqmkhrOu5Vv1dgGASEnws8SEJkjbIy&#10;K9m503I9ozl/0iQr9BYWZbouhRCiRpjXg3k8bPdgP4Tn+KrzP9RmZ4XtCkSNMMF2boHd01D7paE2&#10;Vnjfw+9XEzXZSRBs5xb+DAh/TtXnora9wuJR1e8UFtq4hQlvr+kY1ef8CiGSg4SZFkAwGHNrLEwq&#10;TBgM+mFFPzxJhScbbkzQKPfVGQoB4QmlaroPhN8vMADCXpnqJurwRBR+vuokGib8XPg7BYT/Lzwh&#10;hj+r6v/V9Hnhibe6ibKm71fTZ9X2vSD8XHjfhcgGZc89Z3k332xF8+ZZ6TPPWOGcOZZ3ww1WceSI&#10;/wohhBBhwvN/EBERUNtCH8J2VtXna7IrINjOLbAd+OxgW3X2C1EqwfPhzwrbKfWxsWrb94B07FMI&#10;tnOraguFP6fqczUdo/B34laV8HPh9wyLV1WdZWEBjluY8PZ0j1Ft51cIkRw+PIKIZkcwGHOrTRyp&#10;CYQQBvXwRFf1VnWSqum1vK7qZAfhCaW658PvETxf1/80ZBINPxf+n4Dw/4U/s7ZJr6bPC/8P96tS&#10;0/M1fVZt3wvCz4X3XYiMU1lpRQsXWv7tt1tlfr7bVHHokOXfcYcVrVjhHgshhDiV8GK+thuvq0rY&#10;Zqpqc9RkV0CwnVtgO9RknwTU9HzYTqmPjVXTvtfXPoXwc1VtofDnVH0u/J3C7xn+TtyqEn4u/J7h&#10;7dVR0/Ph7ekcI6hp34UQyaL60UA0K8J5wHgT6kt4sGfywxvB+4Q9IlUHetT/ql6L8I3nwoQ/o+pk&#10;COH/DZ6v638aMomGn6v6nSD8f+HPrG3Sq+nzwv9TdRKFmp6v6bNq+14Qfi6870JknMpKK7j3Xpe+&#10;xH0of+stK5gwwUrWrXOPhRBCfAB2VXger+tWdZ4P20xVbY6a7AoItnML3rMm+ySgpufDdkp9bKya&#10;9j28PV37NNjOrbZjVPW58HcKv2f4O3GrSvi58HuGt1dHTc+Ht6dzjKCmfRdCJIvqRwPRrAgPyIg0&#10;VXOBA5jICEllUgteEzYEmPTC/5vuQM/EwWvDAhG3cMpSeEKpGp4L4f8LYAIOtlWdhCC8f+Hna5tE&#10;w89V953C/xeeEGs7FjV9Hse5pv+Bmr5fTZ9V2/eC8HPhfRciGxR513/+nXdaxbvvuscljz9ued61&#10;TYqTEEKIUwnbBOncanOAhW0KqM2GCbZzC2yHuuyXTKQyNdQ+DbZzq2oLhT+n6nM1vWf4O3GrSvi5&#10;8HuGo5+qfpZSmYRomXx4BBHNDgb4cOQKAklYFAmiW4LnuQWDenjCqTqY1+aRqImaJo7w9qrvFd6H&#10;cHhu2DAIF8ELqCl/N/x+3MLU9lxVb1V4Qqxt0qvpPWszKrgfPmfhY1XTZ9W27xB+LrzvQmQaYmQq&#10;vWs8b9Qoy58wwYoWLbK8m26yovnzrfLEidSLhBBCnCRsE4TthTBhu6iqXVGT/QW12TDBdm6B7RAW&#10;Dv7/9u47SLLrPO8/aVlWyZl2ucqWrfqZpv6QLUuyKFXRMkWpKBaDaDOBIACBSCTSArvA5oBdbM45&#10;55xzzjnnOJvzzCZs3p2cZ97f/Z65d3ExmJmd0N23u+f5VHXN9O2ezt3T57nveU/160H4+1f4uur6&#10;nlLXd6yabnv4sqrf5lhUzFR/jMI9fMKXWdd9Qvi08PXV1RMo/HxwCAtvf95jFAhfXvXHQ0SSx5c/&#10;QSQthf9ZP+8Q/idb2z/KcOM3DsEHfThQ4Gc4AOJvawtLwv9QOARVM/zzr2sqVvg0wiWun0M4aKre&#10;mK4h/0Rrux0cwv8Q6/qnV9f1he93bbefQ/ifbG3X1ZD7Fb7tIolUVlZmEydOtAc0+fVe62U7dljx&#10;6tVW7H1WVBYX++cSEZFA+DtcTc12w4LvYBzC35nC3zcaMnAPtnMIf3dozPcXhE+r73esmm57Q7+f&#10;BsKnVf8uFH4cuD3cLtR1mVxG+LTqwqeFry/8dzxnwWn8DD+HHMLC28OXV9NjFKjr+RWR5PHlTxBJ&#10;W/yDrv5hX/1AcBIOTBD+sA8fwpdVWyVLbQf+cYeFr6P6P+fgUNM/E25rOOypfuCy+KIQFv5nyKG6&#10;8J6W8IH7G76u8D/Euv7p1XV93P6anhO21bY3pbbret79Cp8Wvu0iiVJRUWHLly+3tm3bWmlpqZ2/&#10;dMke3LljVlLin0NERKoLfx+ovoOqunAwEv6OEP6e1ZCBe7CdQ/i7Q23fXziEv8dVv67GfMeq7baH&#10;t4cP4dsV/n6K8PmqfxciiKnPfQo/Rk357lU9xAoO1beHhbfX5zFCXc+viCSPL3+CSFrjnw7/FPkH&#10;82//7b91H9L8E+KDesaMGV8KMcA2/ua//tf/+uz8/NPIzMz8wpeFgwcP+n9R9Q+7Xbt2X/gny99z&#10;/pqWw+b6g9vDPxrO8xd/8RfuOJdR/Z9MGLeP07/73e8+uy7uH/enJsE/0eD6asLlBdcf3N8zZ858&#10;4R9f+P5y/uDyqv/Te9718VjxuASn8zvbRo0a5Y5zCN9/fg8uL3xd3J7g/ByqCy6fQ/UvByLxVllZ&#10;aVeuXLEWLVrY2bNn7dy5c9a3Xz+7TTAjIiI14jtO+H97Td/Twvj+FD5/UPUR/v4S/k6B4HsFh+rf&#10;YYLtHKp/d+Cyw98D+e7F9Ycvr/p1gW3B98PgOxbfe8K3MXxdtd324PtpEKYEl1X9doUvK9hWfXsg&#10;+E4WnIf7RMUM5w22hR+j8HYO1YVPq+n6wo9F+Ptu+O/CwtvDl9fY51dEkkfNo1JJT0+f+r/4kuj4&#10;L3/5S5swYIC1adPm8380Mbx8J8WOH9682T0e/CPdsmVLzC//S8dF4uj27ds2duxYmzNnjpvGNGbM&#10;GDelSURERD4XDuMIhkSkeVAwk84YeI8c+fnv3iA/WY+vnTvXNv+P/2G7fv7zqr07Mb78ZDxe2rKl&#10;u7+EL4RSl//v/312+t0LF2zHn//5s9OL7t6N+fVbz55Vv4vEWXFxsa1YscJGjBhhV69etVWrVlnv&#10;3r2r+syIiIg0M+EpXVT6BJVNhDLhqUycT0SaBwUz6S4YjPNz5sykPX7sO9+xt7x/QCO9Q3avXs89&#10;f7ocX/H//X8ufCGUCu5/9eM327Wr9+U1+LhIAhw4cMD69+9vR44ccYcBAwbY7t27/VNFRESal+pT&#10;oGo6ENg8b+qaiKQPBTPNQfVBeBIeH/Y//+ezf0R3Xnop5pefzMdPf+97X7j/hDEt/8W/cHOcXT+e&#10;GF/fl46LxFFeXp716tXL1q5da/fv37fOnTvb6tWrrby83D+HiIhI80M/G6pjwv0YOTB9iUoZhTIi&#10;zYuCGRERiZtp06bZwIEDLTc310aPHm3jx4+3x48f+6eKiIiIiIiCGRERiYvLly/b22+/bbdu3bKT&#10;J09aq1atXI8Zls0WEREREZEqCmZERNLMlatmc+ab3bxVdTwvn4aCLFlddTwRWB67e/fuNnfuXCsq&#10;Knr2u4iIiIiIfJGCGRGRNLNrj9mAwWaZmVXHDx8xmz7TLCen6nhZudnO3WZz59MDxowCltxcs6Ki&#10;qtObiiBmw4YN1q1bN7fyEsu9f/LJJ/bkyRP/HCIiIiIiElAwIyKSZlasMnv3g6ow5ugxs9nzvG0r&#10;zQoKqk4ngJky3eylf6wKbQq94/zNxs2xqao5f/686yuzY8cOy8zMdNUymzd7Fy4iIiIiIl+iYEZE&#10;JM1MnW7WvlPVz/GTzN5622zlKrPS0qrTnz41W7bC7KM2ZnPmmt25Y7Z0udnBQ1Wn14S+MPXpDfPw&#10;4UObPHmyTZ8+3fWWofnv2LFj/VOlJtu3b3chVmnwBImIiIhIs6JgRkQkzQweajZrjhmLHzF9adwE&#10;s01bqqpipkyrqpKZv8Bs9x6z3v2qTmNaU2aW2bJlS61Hj+42YMAAF6qwzPX+/fvdsp7nzp1z1TBn&#10;z56106dPu5+XLl2yrKwsF8gQLCxdutQmTJhg9+7ds0WLFtnQoUPd6UkpkU13qikrK7MVK1a45sg8&#10;1jzGIiIiItI8KZgREUkjFLX06mu2eq1Zebl33DuMGmt24WLV6Rs3ma1ZVxXWUDkzf6FZ565mY8eb&#10;3btnlpFxyjZt2mQrV6602bNnu2qXwYMHW+/eva1Hjx7uJ9OURo4c6Za+njhxovvJ+YYMGWLf/OY3&#10;rU2bNq5ihvMePXq06oqTSEV2thWtWGE5LVtabqdOVrR8uVXm5Filt70iAUt5U3l05coV9zgSdGVk&#10;ZNi6devctC8RERERaX4UzIiIpBGCmWPHza75Y3z6ySxYbHbrltnpM2YzZ5udPFU1xSk7u2rFpu9+&#10;36zrp1XHCQ1KSkpcA9/CwkLLz8+3vLw8y83NtadPn7rKmDt37rhlr6maOXjwoG3bts0FC4Q5Gzdu&#10;tM6dO7uAZs2aNVZcXFx1Q5KFd/8KZsywvP79rSwjw0pPnLD80aOt2Lv9RUuWWOFs7wHyzlNZWmol&#10;Bw5Y6bFj/h/GHpVEU6dOtX79+tn8+fPts88+808RERERkeZEwYyISJopK6uqlgGzdXLzzPbuM+vZ&#10;22z/AbO7VMac/rznzIKFZp90+/xvmorQ5sc//rFduHDB35I8yrzbljdsmJXs2eNvMSucM8cKxoyx&#10;3K5d3e88EJWFhVY4c6aV7Nzpnyu2yr3rYGoYgdaJEyfcylX8JAwTERERkeZFwYyISJqjiuZ6ptnW&#10;7VX9ZR4/qdoWKCkxe/TIPxIDhA7z5s2zMWPG+FuSR9nZs5bbr5+VXfTndnlcpcy0afb0jTcst0cP&#10;K16+3ApnzbKc1q1dVU08bd261Xr16mWjRo1yS4xToSQiIiIizYuCGRGRZoRqmnAoEy9Md6LXDNOd&#10;kknl06eW88EHVnbqlL/FLK9XL1cd8/Qf/9EKpk2zki1b3PFs73wVLFkVRzdv3rSdO3farl273LSw&#10;Bw8e+KeIiIiISHOhYEZERGKOPjWLFy92jYMrI1z9KKygoMBKy8utyLtdub17W9GaNVa4cKHldOpk&#10;Jbt3W/abb1rF7dvuvOVZWa4xMFOa4m3fvn02YsQItwrWxYsXXcWRiIiIiDQfCmZERCQuWEq7f//+&#10;dvjwYX9LdAhl5s6da0uXLXONdyr37rWiRYuscPFiKz150ioePXINgSuePHHnL792zXK6dXO/xxtL&#10;kdNAmQOrNbGUtoiIiIg0HwpmREQkLqj8mDlzpo0bN86t8hSlY8eO2R/+4R/a7/zO79hHrVvbzdu3&#10;XTUMS2Q73m2tePjQKv15XhU5OVZ25oz7Pd5YuerQoUM2fPhwt/Q4IVIyKr961Up27HB9ehJRSSQi&#10;IiLSXCiYERGRuMnIyHBVM/yMypMnT+zTTz+1r3zlK88Of/t3f2cZZ8/656gB068SNKWIAIuqovXr&#10;19vJkyft/v37/inJo3jjRssfOdLyhw+3vIEDXUDDY8Qy41QbBcozM60y2ZZIFxEREUlyCmZERCSu&#10;Ro8ebbNnz45sxaE1a9bYH//xHz8LZf7jf/yProonmdCHh3Bm0KBBtnTpUn9rcii7ds3y+vSx4m3b&#10;XFVR6alTltOhg5VfvmyPv/e9Z8EM94Ht4aBGRERERJ5PwYyIiMQVvWZatGhhn332mb8lcXJycuzN&#10;N9+0r371qy6U+Vf/6l/ZSCo/kmxZ6sLCQtu7d69t2rTJcnNzk2c6E1UxW7e6YMatq+6j/07x2rX2&#10;8FvfsorHj60iO9sq7t61h9/8pipmRERERBpIwYyIiMTdlClTbOzYsVYRo7W6uRzCCwKWp0+fulWg&#10;alr9acmSJfb1r3/9WbVMu3bt7N69e/6pyYX7M2/ePOvTp49du3bN3xqx0lIr2b7d8vv3fza1q7Ko&#10;yPIGD7b8cePswR//sVtanEPBxIn28G/+xp1HREREROpPwYyIiMQdfV5++9vf2unTp/0tTUO4cuvW&#10;LVeNc/bsWcvKynLVMQQ1QUDD7y+//LL97u/+rgtlfvWrX9nNmzfdacmIYOb69et24cIFd1+iXGac&#10;x+6G/1iVebcnt2NH1/Q3OJ7Xu7cVzJhhj3/2M9dAucx7Xgs5/pOfuPOIiIiISP0pmBERkbhj5SF6&#10;pwwZMsTf0nhUx7DKEmHPwYMHXTBz5MgRu337tgtqguWmN27caP/u3/07F8r8xV/8hWusG2XYUR88&#10;TmPGjHFLexPOJBqVSKWlpXbs+HFr3769rfceQxSvXu0a/xatWuUqYwqmTbOixYst54MP3OkoWrnS&#10;nr7+un9MREREROpLwYyIiCQE1SA9e/a0ffv2+VsaJy8vzzXKffz4se3fv9+FM5mZmS7IOHr0qAsW&#10;srOz7d1333WhzH/5L//FNQBOJtxGQhBWZOL+BFOxqJq5ePGiPXz40IU0iQ6SuL7t27fbiRMnXLDV&#10;sWNHO+b9brm5Vrx5sxVMmWIlu3a585YcOGBFoce1aOlSyx892j8mIiIiIvWlYEZERBKCMGLmzJk2&#10;atQof0vjEMgQHNBM+PLly3b+/Hl78OCBO07VDOECTXS/9rWv2b/+1//arQqVTLh9hFRMxWJqF9Or&#10;aPjLfQDHWZ2JsCmRwQy34dy5c7Z27Vrr0KGDq0RasGCBW1Er2zutRqElxcuzsqz8xg3/mIiIiIjU&#10;l4IZERFJGPqn9O3b11W2NBbVJIQWrGREVQkVJ1wuYQfhAgEN/Wx+7/d+z7p06ZI8Kxx5CFoIj86c&#10;OeMqfA4cOPCsOobf+UmAxXm4X4nCbSDw6tatm3ssmUrVtWtX14SYx5PbJSIiIiLxoWBGREQSaty4&#10;cTZx4sRGL1nN9B/CiwDHWZkpuDyqcpi+9MYbb7iqlGTCbeU2Xb161R3nd4IQQqbdu3e7KU2gEqh/&#10;//4ubAq2xdOiRYts8+bNtm7dOjd9ialgp06detavR0RERETiR8GMiIgkFFN1aCxLnxhCh6KiIleR&#10;EYultO/evWs//OEP7f/9v//npjslG+7vjRs3XB8ZqlGYysT0IW43QQjBDagIeumll9zjxBLa27Zt&#10;c+d79OhRzIKaoHpn586drpkyFTIEQRs2bHDXLyIiIiKJoWBGREQSjr4lLVu2dKHD6tWrbf369a5a&#10;Y/ny5bZ48WK3ghMNe3fs2OFWU6KyhKoSggtCHKYssSoTQQVTcDiOPn362N/8zd/Ynj173PFkQ6hC&#10;GMJy30yx4j7cv3//2ZQhMK1o+vTp1qtXL9u1a5etXLnSVRkNHjzYJk2a5B4r+uo0ZXoRoQzVMDx+&#10;AwcOdH1l9u7d6w4iIiIiklgKZkREJOEIHwhlpkyZYiNHjrRhw4a5n0xxIpSYMWOGO2348OGu7wkr&#10;LL3yyiv21ltvWZs2bax3796uqS/no0EtYQ59Ub7xjW/Y1q1bk34KTripL4ETAU1QLbNixQobOnSo&#10;m87E+ehFQ5UNS4ITXNE8md45rVq1sk8//dTmz5/vqoNoHlzf+820LwIxgp6MjAxXkYPgNoiIiIhI&#10;4iiYERGRpEHvGKpfCG6Y3kNlCVUdbONA+EB1CUEEU3CoqqE/CqHM+PHj7a/+6q9cRUqqojqIChYq&#10;fsLhTRjhC1VCTIdi9alp06a5ippZs2a5PjVU4NSFx4fQh6lTBD08voRDtV2fiIiIiMSXghkREUkb&#10;VI8QbKQieu0MGTLEhUxU0DwPQQrTmQiwWOWKCiQa97766qtumhiVNRs3brQrV6644IXQiwP9ZAix&#10;6G/DcTX4FREREYmWghkREUkb9KLp3Lmzm/aTaugd06FDh2f9chqLsOXs2bO2bNkyNz2MvjtU1Eye&#10;PNn1q6Eaif42nC9AyBOL5ssiIiIi0nAKZkREJG1QdULPmUGDBqVUJQjTj1q0aGGHDh3ytzQdjYaZ&#10;CkY1DSHNj3/8Y+vbt69bWhw8PoQ0VOfQeJjbkJeXpwoaERERkQRTMCMiImnlzJkzLpghkEgFTDOi&#10;ooXbHE80U+YQBC+EMfSaoa8NPwlmqDhiu6pnRERERBJHwYyIiKQdeqiwwhOrDyUzqlpYErxTp06u&#10;eiVeCFroNxOEP1wvqzERxnCgkXB2drarnqEHjapmRERERBJHwYyIiKSdc+fO2SeffOJ+JjNWRho8&#10;eLALTeKJIGbz5s3uukAfG66b5bFpIBxUzrDaE4+ZKmZEREREEkfBjIiIpKUJEybY9OnTXd+ZZESl&#10;yqRJk2zOnDmuGW88Eb5s3brVTZkipGH61IULF9yKToQymZmZdvXqVVc5wzYRERERSRwFMyIikpZu&#10;3rxp77zzjl27ds3fklyWLFniVk0iGIk3KmC2bNnieswES3HT6JcDzYCZxpSTk+MeM0IcEREREUkc&#10;BTMiIpKWWAJ65syZrkok2XqmUJnSsWNH16CY6USJsHbtWps2bZpbqQk8PmEsn60pTCIiIiKJp2BG&#10;RETSFhUgbdu2dY1uk0m3bt3cst6EIYmydOlSVzHDFKqmINCpHuqIiIiISOMpmBERkbRFL5VZs2bZ&#10;kCFD/C3RItCg0e/HH3/sphEl0urVq91qVcFUpsZiSW2qboIqJKY+aRUnERERkcZTMCMiImmNaUN9&#10;+/a1EydO+FuiQ6hBKMOS1Im2Z88eGzZsmFuRqSnoi0PD4iBYImiiT06ipmSJiIiIpBsFMyIikvbG&#10;jBljQ4cOjbSygyqTqVOnup43iZ4KxPWdPXvWevbs6Zr8NkWfPn3cales7kRPGoIaltpWMCMiIiLS&#10;OApmREQk7Z0/f9569Ohhp0+f9rckFoHQwoULrU2bNm5p6ihkZWVZ+/bt3QpMDRFuCEz4wmX84Ac/&#10;sHbt2rkGxr/+9a/typUr/jlEREREpKEUzIiISLNApQo9Vpo6lacxCGaY/sM0pgsXLvhbE4vwhDDl&#10;8ePH/pb6odJn/fr1VlBQ4EKdTp062YQJE1yVDA2FP/roI7tz545/bhERERFpKAUzIiLSLFy9etVa&#10;tmxply5d8rckFtOJJk2a5Kb+NLUBb2PQ16Z///71rth5+PCh7dy5061oNWDAAPf7Z599Zp9++qnt&#10;3bvXnYewhylid+/edcfrg1lcWpVbRERE5HMKZkREpNmgamXUqFFfmJ6TSPRloc8LtyORS2WD5sdU&#10;DdFrpi409b127ZoLcKZNm2ZLlixxFTODBw92U8JWrlz5bOoSIdeiRYsaFDTRMzjjtNkjv3CnuNjs&#10;5i1W0Ko6LiIiItLcKJgREZFm48GDB/bGG2+4KpCoMJWI6UBbtmzxtyQGIcrw4cPrDGaYtsTtmzlz&#10;pq1bt87Wrl1rY8eOtV27drnGxUGPniDYIsShWqYhIdOFi2aTp7JaVtXx8xfMxk00u3K16riIiIhI&#10;c6NgRkREmg0qVlasWOGm5kSJYKhr164JDYiePn3qmvVSDVMdU5SKi4tt4MCB7vHZsGGDDRo0yA4f&#10;Puz6yPA3BDYNbRxckyNHzSZONjvj50MbNpp16WZ27nzVcREREZHmRsGMiIg0K/SaYYWm3bt3+1sS&#10;j2bAmzZtst69e9vt27f9rfH38ssvu94xAcIYqmQOHDhg8+bNcxUxNPNlqhIBDYEN5yfQipU9e806&#10;dzXrP8hs8VKzd94z69HLTP2DRUREpLlSMCMiIs0Kocjs2bPdtJ5E93kJy8/Pd7dj9OjRbsWjRHj7&#10;7bftxo0b/jFzFTD03GGlKFaM4jTCGaZ8cftYHjvWli03mznbvOs0e/DQrFUbs1FjqOjxzyAiIiLS&#10;zCiYERGRZocggmk7hw4d8rdE4/79+25VI6YLxRvVMazKxH0mnOrTp4+rjKF5Lz+D6UxgBal4IZRZ&#10;u86sqKjqeKfOZtNnmCUomxIRERFJOgpmRESkWWKFosmTJ1tOTo6/JRrnzp2zXr162Z49e/wt8cEq&#10;S/369XONh6mK4fqokCkqKnL9YxJlx06z02f8I57Ro802bdIS2iIiItJ8KZgREZFm6eLFi9ahQwf3&#10;M2qs0NS3b19XyRNLVMacOXPGrbA0ZMgQ+853vmM//OEP7eDBg+70oEImUZg5RrXM/PlVx72bZ6vX&#10;mJ1Ngsa/FffvW/m1a1YZPCZxrBoSERERCVMwIyIizdaUKVNswoQJCQ8oajJ9+nQ3rYn+Lo0VTEFi&#10;WtLq1att8ODBbsoSB1Za4rJZCvv9999/Fs4k0pMnZj17m/39D80ePaLHjdnU6WZnz/lniEjhvHlW&#10;4L0OiubMseLNm62ysNAFNRXe4xgENJV5eVaZn6/ARkRERGJOwYyIiDRbrEj04osv2vXr1/0t0aIH&#10;DNOrCgry/S31Q5NepmSdOHHCNfNt06bNs941J0+e9M9VhfCGkOaTTz6xtWvXJqzxMHiYJ0wy69nH&#10;bPI0M2ZQjR0fYTDjPW4le/fa0zfesJJ9+6z0+HHL69bNChcutOItW6xwyZKq83mPWfGmTW6biIiI&#10;SKwpmBERkWaLQINloQlEkkFeXp4NGDDAjh07Yfn5nzddoUajpkINlrE+fvy4m6pE75i2bdu6lZ7o&#10;W0PoVF1QUcP9pscMy4YvWbLEnlDKkgDHjpvNX2i2br3ZuPFmc+ebLVpidj3TP0OCVTx9agVTp1rh&#10;nDn+FrOyrCx7/ItfuHCmcNEif2OZ5Q8fbvmjRlUdFxEREYkhBTMiItKsZXkDcUKNnTt3+luixTLV&#10;mZn51qWr2e07Vdvy8s1Y5ZpchXDl1q1btnz5chs2bJhrHNy7d2/bvXu3C3boKxNG6MJ2DjT5Jczh&#10;Mlgq/MiRIzZixAgX5ty9e9f/i3gptM1byl0wwzSmZSvM3n7PbNYcls0mhKp/99/g9jMFjebFHAib&#10;guCpLpyPx8D97j33+WPHWsn+/e44yq9etZwOHSxvwADL6dLFitats8IFCyz7gw++EOCIiIiIxIqC&#10;GRERadYY1M+fP9+FHNVDjSiQLTC15wf/12zk6Kpt5y8wBYhA5o6botSlSxe3qhRLXdfVvJjpTefP&#10;n3fh04EDB9zKTIQzly5dcsEGOJ0eNFxePCpnuB5Coz2719ryFU9tzbqqoCkzy+z/fMds7DizjIzz&#10;tnXrBnf7CE6eh5CJFaWoDKJhMveBCqGnT59aYWGhf64v47Lv3LnjHrejx48/q4QpmD7dP4dZyfbt&#10;LpDJ87YXzpxpZRkZVjBjhj195x0r3rjRP5eIiIhI7CiYERGRZo9wg+lM+/bt87dEh7zkyFGzDl3M&#10;Onc1u3nT7OQps3ETy+3KlUs2d+4cF6w8r0lwRUWFC2TOnj1rjx49smPHjrnghe1Hjx79QsPj3Nxc&#10;Vznz8ccfe9dxxd/adIcOHbKRI0e64Gfp0kV240aB3b1HQFJ1+sxZZnv3m505c9YGDRrgngP65ASh&#10;UW0IYrjNGRkZLvQ5fPiw3b9/391XghfuY014frl/Y8eOtfHjx1s+lTYHDlhe795WtGSJFa9d6ypo&#10;ONAQmJ4zKN6504U1JXFe0lxERESaJwUzIiIiHoKJMWPGuGqMKBUVme3YZTZ7rtmSZVUVJfsOmM33&#10;250E03Ceh0ogqklobEyDX8IMAgy2E9LUdDn0m2nZsqVt2rTJ39JwhCLZ2dmuCXHXrl1txowZtVb1&#10;0HeYhY4Cy5YtsxYtWrjqJaphasJ0JcIbpnwRzHBfTp065bafPn3aTcmqHsxwWSwbTmPlqVOnut87&#10;duxo+w8csArv8Sg9dMhNU6J6ptS7vLJLl6x43Torv33b/T2BTN7AgVZWy20SERERaQoFMyIiIh6W&#10;mO7cubOruogSudCy5Wbbd1DJY9a7r1n/gd7xBrbAIYyhsoZgJqicoVrk5s2b7mdt/ViocqGJMEuJ&#10;NzSkoiKHlZ5efvnlZ4FMQ5ci5zL42w4dOrilzAmUwpiOxG0k/OF+MDWLcIbj3EcCmwBVRYQynP7p&#10;p5+6x+GDDz5wj8vKlStdX6GSoDqnpiob/zGq8C6HKU2VubnuuIiIiEgsKZgRERHxTZs2zQYOHFjv&#10;qpR4yMkxW7jY7NSpquP0mXn5VbP9B6qO1xcBBj1X6DMTHH/48KELM5gGVBfOwxSk4cOH12spcfq7&#10;MKWIx44qGSpXGhrIhFHxQnhChcugQYNco+Ng6hb3g140THfiwHkJ1a5du+ZCJxA6EdQQ0rRq1coF&#10;RN27d3eVQEzjmj59uvtbTq9Pw2ARERGReFIwIyIi4iNgoM9K9SqNRKL/yp07VZUzOHy0Kpy5dq3q&#10;eFMRRDwvjOB0AhmmdjHF6+rVq1+aHgSmRW3fvt2GDBniVrYi+IhVA2WujzAmuHzCFG5H0H8mfB/4&#10;PVhxiuCGwGXSpEm2bds2VxlDBQ5hU1OmaImIiIjEi4IZERERH6ECA/kBAwZEWjWD27dv29WrNOJ9&#10;/ipF8UIlCj1ZeDzoyxIOZ2iky/bBgwe73jSEWvFA6EI1DKtGEf5s2LDBBULVcT62UxGzcOFC109n&#10;9OjRrkqIFalEREREkpWCGRERkRCWYaYx7MGDB/0t0aDag6oPKkCiRPUJqxjRd4aeLJcvX3bNebt1&#10;6+aWnaZvS6IQtvDcsFz4rl27vrA0Ns8bTYHXr1/vVnciKGKlpuDxq6niR0RERCQZKJgREREJoWqG&#10;niZDhw6NLBThNhB6MI0oGRBqsFrTd77zHfvf//t/21tvveX6yEQRdtC7hvClR48e7jnauHGjW31q&#10;69at7nmjr46IiIhIKlEwIyIiUg1TZ3r37u0a2kaBhr30VCGcSQY0C6ZKZvHixW5qEz1fYtVLprGo&#10;hmF6069//Ws3lYrbSFAUdYWRiIiISEMpmBEREakBy0XToyQ8XSZRbt26ZePHj3eNb5MBfVpYcYk+&#10;Mzt27HAhTTLgcfrVr37llsQWERERSVUKZkRERGrAqkS9evWy48eP+1sS5+TJk64a5FSwZnbEWIaa&#10;KhluF1OGkmWKFQ2aX3vttecu/y0iIiKSzBTMiIiI1IKqFQISphYlEss6M2WIQCQZUJFC9RDBzLp1&#10;62zixIn+KdHieXn77bcVzIiIiEhKUzAjIiJSC4KR1q1b25UrV9xyzIkya9Ys118mWRrZskLV5MmT&#10;XQUPt2vevHn+KdFi5SWW0GZZbxEREZFUpWBGRESkDgsWLLA+ffr4xxJj8ODBtmXLFrcCUTKggmf2&#10;7NmucoaAZsOGDf4p0aJJ84ABA1xwJiIiIpKqFMyIiIjUgca37777rpvGkwhU5lAFwvVFsRx1TZYu&#10;XeoqZQhABg0aZEePHvVPiRbNiJlidfbsWX+LiIiISOpRMCMiIlIHll/etm2bde/ePSFBSUFBgbVs&#10;2TJp+stg5syZtnz5crtx44Z17tzZMjMz/VOideLECdcH6PTp0/4WERERkdSjYEZEROQ5mDLTs2dP&#10;27hxo78lflgC+sMPP0yqhrY0+129erXdvXvXWrRokfBmyLU5duyYjRw50i5cuOBvEREREUk9CmZE&#10;RETqYfHixTZ27Ni4ByZME+rQoYN/LHpUDI0ZM8bWrFlj9+/ft7feess/JXpUzLCkOZU8IiIiIqlK&#10;wYyIiEg9UDVDCLBv3z5/S3wsW7bMBg4c6B+LXl5eno0aNco1/L19+7b95je/8U+JXkZGhuvHkywV&#10;PCIiIiKNoWBGRETSWllZWcxWN5o0aZJNmDDB8vPz/S2xN2LECNdoN1mwFDXBzM6dO92qTK1atfJP&#10;iR69Zeh5U1JS4m8RERERST0KZkREJK1dvXrV1q5d61Y7Av1IOATHG+Lx48fWrl07txpQvHz88ceu&#10;n0uyuHjxolv56Pjx4y6coddOMqARMxUz3B6qekRERERSlYIZEZEIVJaWWiVVHLWFA40IDeTL6I9y&#10;8OBBt3JPYO7cuTZlyhT3O5UWDV1paeHChdanT5+YVWlwGzmAoOHb3/62C2dOnTrVqPAo1g4fPuyC&#10;GZbKnjdvnk2dOtU/JVo8ZoRFQ4YMsUePHvlbRURERFKPghkRkQiUHj1qBVOmWIW/p78sM9PKaWDq&#10;DTYrnj61skuXrDxJliROZUxh2rJli3Xr1s1Nw2EVHyosWGUIe/bscafT0PfOnTtuW2lpqftZm4cP&#10;H1rbtm1dcNJYhDr0rDl//rwLjpgi9fbbb9uPfvQjGzBggM2ZM8f9jGdlTn3x+DCV6d69ey4E2bx5&#10;s39KtAjUeOzGjRvnVosSERERSVUKZkREEq2y0orXr7ec7t2fVUQUe4Pd4rVrrezCBcvt0MHyBg2y&#10;vGHDLLdXL6ssKnLnkYYrKChw/VpY4nn+/PkuYHj33XdtxYoVrk8M1S9Mc6Kh76xZsywrK8uWLl1q&#10;2dnZrgqDwX9QzRLgOI1we/fu7frX1KWwsNDdhqdPn7opQSy3TQjDEs/cFgIeeqQsWLDAjhw54n7v&#10;37+/u/7ly5dbv379XIDT0KqeWNq6datNmTrV3Q+mcVHVkyx27Njhqp9oSiwiIiKSqhTMiIgkWGVJ&#10;iRUtW2bZv/2tlRw4YGXeQDd/wgQrnDfP8vr2tcL58424puLhQyvwBvFFSdRvJNXQE4agZdOmTS4k&#10;ofrjk08+cb1SWPqZFZB27dpl06dPd013t2/f7lZeohJj/fr1rhcNP/lbKkaC6UuZmZnufLt373bH&#10;w6je2L9/v7uOVatWuQCme/fu1qVLFxfIcHsIXQiDwqsJEdJRtUOlDMtyE85wXkIlQp2oPPAewxvX&#10;r1tlebkdpNIriYLCdevW2bRp01yDYhEREZFUpWBGRCTBKvPyrGDGDHv8yitWMH26C19y2rWzggkT&#10;LKdDB6v0+2UQ4BRv3Wp53kBdGocwhdCFXiQ4dOiQC1SY0nTjxg0XzBCQUJkyc+ZMV9FC9Qo/meY0&#10;efJkdxrVLJyXCg0ui/CF1ZmobuE6mJJE5QahD8HK8OHD3ZLX9LZZuXKlnT171lXgEBQVPSfY4LK4&#10;jMWLF7tKG673/ffft5MnT/rnSCAqdZhm5z0WJd6hIivLPyE58BjxuDO9TERERCRVKZgREUmwCm8g&#10;XzBxouV7g/6K7GxXNZM/apQVjBnjKmYqvME7KgsKXLVMnjfIl8ZhChD9Y4JKF6YqEboQrLDtwYMH&#10;rmqF6Tm3bt1yKzhRDUP4QnDDNKe9e/e6xrf0e2EKE1UyTC8aNGiQ/eAHP7CXXnrJOnTo4Brjct6j&#10;R4+605uypPalS5ds2LBhLiQiyKGSp2PHji4YShjvsSu7fNlyunVzU+ry+vSxXO/30iNH/DNEj8eH&#10;qWFalUlERERSmYIZEZEEK791y01dKvIG+e54VpYVrVhhRatWWcG4cVayc2fV9ps3LX/ECCtassQd&#10;l/ihb0zQT4afNAAOesswxYht9JN58uSJC3rot8LqRPSEIdThvM+rhGkopi9RgUNzW6ZSMTWqdevW&#10;CVtKuzI72wpnzrTcYHlseiNt22Z5AwcmTd8jqolo5Bw8VyIiIiKpSMGMiEiieYP+igcPrNLvL8Lv&#10;pSdOuJ/F69ZZbseOlj94sOW2b2+lc+fao8uXbd/hw26g/rxms5I49IuhhwwhTXWxep6o1CGcYToW&#10;K0wdOHDArTBFBU28l9ImMMwbMsQKFy/2t3j368wZy/fud/nVq/6WaLFCFNPGRERERFKZghkRkagx&#10;wA7t8S//7DMrPX3aVdZ4o34r9Abki7zBMVNnmCbDAD3R6KNCY9p4hwGpguDl448/dtUyQTUNU6CY&#10;IkWAxipBPE/BFKqmoM8MfXFYqppeKvTHoe8NqyXF87VQ4b0OqY6hmitAnxmWeU+Gpdx5nGmM/OKL&#10;L7opZDw26RRcBtMcXW+fJ0/8rSIiIpKOFMyIiCSjagEIg3OWc/70009tzZo1NVZpxANhDMtMs6IQ&#10;jW4Jhpp71Q7hFA16qVxhZSdQ2XL9+nW3neCEVYLoXcPjFYswixWaevToYX379nWXTcVMp06d3M+4&#10;hTPl5VYwc6Y7VHivvzLvvuX17u2CmsoIwkEwZYn7T7XS97//fdcUmd95bbL6Fatv0Uco1V+jrlrJ&#10;e67zx4+vahDuHQjKREREJD0pmBERSSFUBtDXhOoZQpN4IPShEe6YMWOsZcuWrpcKDXNZoYjVglgK&#10;mh4szRW9ZFhpiSWtCQoIAWgMTEjDY3fu3DnXVJhKGkK0WKHBLc8Bzz0VTIQQBHWsKhWvIKLi7l23&#10;gliudz253uuuaP16F9IkGo8l1UiEk3/2Z39m/+2//Tfr06fPs/cA1TI8JyxLzvuDsIZlzmngnHJV&#10;Xt57K3/4cMsfNswqc3Ot/PZtyxsxompKmSrWRERE0pKCGRGRFEP1BCvRvPvuu7Zr1y5/a9Mx/Ybl&#10;pFl+mJWGGARTfUCzW5rPEjYw2GUFohU0K06SBrCJRkBAaBWELlTGsJQ1IQGVMyytfeHCBVfldPjw&#10;YXeeWGG57Tlz5riAjMoRKnKYUsXS3vFCdUyFd98qHj2yyggCOV6X3Oe/+7u/s6985Sv2J3/yJ7Zw&#10;4cIaq8YIYXgOli9f7ipoCM+WLl3qlisn2EqFkIYwLN+73aX+Eu9WUWFFmzZZbo8ebgl9ERERST8K&#10;ZkREUhCVGizp3LZtW1fRQgjQWCwRPXPmTBs9erSrwKDRLJdHlUKAihmuh0oNQgeul2k1LAvd3BCG&#10;jBgxwvWXAQEB/WWo2uBAcEPFEUteE6TEGgEZwRA9Z7j8jNOn3XNohYWuOW+Zd72VaTDdjGqXadOm&#10;2QsvvOACGQ5MXyL4ImDh9ck0rmCVrOD1ymmEhjdv3rRt27a5gIYgi7CG5yXZlV2/7lZjC4IZgrHi&#10;zZstt08fV0EjIiIi6UfBjIhIiiKcoRKAaRssGUwQUJ9lgxnAMvWFgS9NZemVwpLMhC8M+qtjoEvv&#10;FM5DeMPvDIi5Tqo1qKKJRZPbVMD9ZIlmKjgIYQI8puEgi7CAECteFRo8T+PHj7ely5e746UHD1pO&#10;ixaWP3So5Q0bZgVz57opMamIx44Q8Mc//rF97Wtfc4HM7/3e79lbb73l+vjwmPL643fCFypkOFBJ&#10;9ujRoy9UcvGcsMQ5q1kRZL355pvWtWtX27Fjh7ueZMQy+XkDBjxbJt9V0Hjv8YLZs3kzum0iIiKS&#10;XhTMiIikOKpWCEkIaOpqzhs0TqU5LRUE9I9hSgj9UZiO8zwMZDk/TWcJY0D1AlU29D5JhWqEpqKP&#10;DNUyu3fvjrzBLFNzrt2+beUZGZbXp48V79xpld62ksOHLW/oUCs9dMg/Z/Ij8KLqhdfVt771Lfv3&#10;//7fP6uS+Q//4T+4xsfhIIXpTQSRBJOnTp1yByq5Tpw44aq9agvEuAx68xDOUPVFwHb69GkX6tQn&#10;1EyUUu99levdxpz27S3Pu+9FNP9NgpWwREREJD4UzIiIpAEGlkuWLHGNT2mCGq7e4HfCF/rCsHoN&#10;56HvBhUfjal0YQpPmzZtXCDDIJhBMtOfCIa4nvB1pxt6ydBglkqNZFEwbZpbwafSew0ECiZPdofI&#10;VFZaZVGRVYb7wNQSlpSUltqGDRvspz/9qf2zf/bP7Ktf/eqzUOa///f/7qpnwmg8TQDDNC6m8/E7&#10;FTFU0fD8EFjVhdcnr1tCRfooMdWJwJHLSZoqGh4rbsu1a1Zy7JgV371r6fuuEhEREQUzIiJphMqB&#10;Dz/80PV/YboLg81gOeHhw4e7AXBT+tEEGMDSJJjrovEslSSLFi1y10PD22SqPoglAi0eT5ohJ4s8&#10;prlMm+aCkEDewIFWtGyZfyzxuC2lGRlWeuxY1fGSEiu/ds3Kr193xysePqyq8Ll61Z48emSt27R5&#10;FsZw+Cf/5J/Yd7/7XTe9rjoeewIZgkVWwKIKjNccISM/a2oKXBtetzTQpuJroPeY9ezZM2meW3oV&#10;Zd64YU/z8mzDpk2uIq0yjUNPERGR5kzBjIhImmFgSQjDKjZM16BShoAm1gNOKhdorkqfGqp1GEiu&#10;XbvWPvroI7diUTKFF7FA7xKWqt68ebO/JTkw7SWnc2crPXqUOUFWsmeP5XbvbmUXLvjnSLyKnBwr&#10;WrXKijdsqDrOUuKTJlnR0qVWsnOn5fXrZwXTp1vhlCmUIblA5Zvf/KYLZX7/93/fXn/9dTfFqCa8&#10;7ghjCGaojuF1RgUTU5uY1tfYUJDeSW+88Yar+koGvGeZwsV97NSxox08eDBtA08REZHmTsGMiEga&#10;oqKgozeYY8Abz14oXDbXxbLErKDDgJkBdZcuXVz1zOXLl/1zpj6mbBE6EUAlm8J58yx/1CjLnzzZ&#10;8rzHvWTHji9U0CRaZU6Oq+IpnDnTKm7ccKERKw3leK9JGhSXbN9uFffuWRHLrvfp46bsjBo/3v7w&#10;D//Q9X+pqQl1GAFF+HVNWENQ05BqmeqoAmNKHlVRyYDpia+88or7vV+/fq56KF7NpEVERCRaCmZE&#10;RNIQTYBZhYZqAqpa7ty5E7dBHZdLpQJLODMdhDCGQeXs2bPdqk1U0aR63xkG/tu3b3dhV1LyHl+W&#10;WWbqkKuUiXgAX/HokQti8ocNs6J58yyvWzfLbdfOst9+24rWrPlCaJTdsqVV7NhhV27edK/beCwx&#10;Xh8EPUzHo+dMMuA9xOstKyvLVb1NmjTJP0VERETSjYIZEZE0tHfvXhfMECgwHYKGvfHe285AcsGC&#10;Ba6qhL4zXB+r5tAsl2W2Y9HbJir0IqGnzsyZM/0tSYjwK+KVogLlWVmugqfs5EmrePLEitessbxe&#10;vezpm29aydatlLz45zR78stfWqk/fSjqipB58+bZhAkT/GPRIqBiiXr6QvE+Yll7ERERSU8KZkRE&#10;0gxhzJYtW1wYwtSOTz75xPXPSBSqHghnhg0b5qb9XL9+3d0WgiICjmR05qx5g1+z4uKq4/n5Vb8H&#10;hT5Pn2bboUMHvfuSPlOz4olgpnDWLDelCSX797tpTExdyu3SxSqpiikvt/LLl+3JSy+58CYZrF69&#10;2k3Je95UqkRgCXuqzgg7WQqc6YGNWUVNREREkp+CGRGRNJOfn+8GmFR33Lt3z3r37m2ZmZn+qYnx&#10;xBtoE8awl5+Vc5hK9b3vfc8taxx1VYTj3QZWCgqMHGe2dLlZoR/MrF5rtne/2fSZZlevsqXCHj0q&#10;tstXyqwgvXoaxwXLZJd7D1xlaal7rMvOn3dBjRUWumW887zXJM1/84cPd2FNsqAn04ABA1w/oajR&#10;bHru3Lm2bNkyO3bsmFsNjCmDIiIikn4UzIiIpBmmQLCXfdWqVa5SZujQoS4YSbTi4mI3pYpmwPTv&#10;aN++vaumSQZlZ85Y4fz5VjB1qtneddbpo2ybNLHCsi4UWmlJpXXpZrZjp9n//AuzMeOrZt7cuGE2&#10;YxbTmvwLkUahOqb00CEr3rTJNSlOJixJTbVXVH1uqqPnzeLFi937mGDmyJEj/ikiIiKSThTMiIik&#10;GWdwZqkAAFNkSURBVEIYpmPs27fPdu/ebRMnTrRHjx75pyYW06qYfsGUpp49e9rVqvKTSJVfu2Y5&#10;rVtbgfe4UK1RMeBTa/HdU9bh3Xs2r+Vm27qj3F76tdmh/WX2/m/yrUWrSrt7z+zcebOBg1m9x78g&#10;STu8T6jyunLlSlJUdq1cudI1/SUoYrUqKmdEREQk/SiYERFJM4QfNA2lLwVL/1I9Q7+KKFE1w4pN&#10;N2/e9LdEo7K42PInTrT80aODLVb88L699X8ybGrrI7bt+x1t21Gzn71odmBbrg1tm2nzF5tNmmKW&#10;kWE2eNjnfWck/TANkAozVuBKBgSr9GbidtFE++DBg26pcBEREUkvCmZERNIMK7gMHz7c9ZdhhZn1&#10;69e7ZbOjxJLdY8eOjbz5b8XDh5bXv78VLV3qbzG791m5/eb712xvu/lW9MPvWPbh09bytYe2a36W&#10;Det82/IKzFq0NFuwyGz0OP+PJC0RYFJtxupMyYCeMgQyvG/oGUXIyrRAERERSS8KZkRE0gzTHQYP&#10;Huz2stPIlKWrmVIUpYULF7oVZqJeMrvSu/5Cb+Bd6N2WwN2Muzb7F3Ptcs9JVvzCP9j1MUus9z9s&#10;t3W/HGtTR1dVGi1fYfb9H1WFM5K+cnNzXZVZsiyLzu1p166dq4LbuXOna+SdDCoqKtznS9SBr4iI&#10;SLpQMCMikmboLUMwQxjz6aef2okTJyLvl8HUKpoRs3x31Eq8AW5e9+5WQgPagwctt/8AezRopGWP&#10;GGNFE8YZLWQuXSi1q0sO2tk5B9zfXM80GzvBbOu2B5Z5PcO7HxqQpiPeJ7xOp06dmhSvVXrL9OvX&#10;z61mlpGR4frfRP1epmLnkPfe+cUvfmHvvvuuC1z5jGEltqRYcU1ERCQFKZgREUkjDJqYNsQKLiy3&#10;y0COFV2ixuCSvh00Ao5caamV7dhhRSNGWMnYsVZ5YL/ZjUwrnDnDijdtrjpP9iMrmzPdSrdWHaet&#10;R743Tj916rKNGzfahV+SnpYsWWKTJ0+2hw8f+luiQzAza9Yst2Q27+Nhw4a5laOikp2dbWvWrHEr&#10;V1GJRx+r+fPnuyCYgIbA5sGDB5FX6ImIiKQaBTMiImmEvfxr1651e/wZWLISEn0qokZAdPjwYTcF&#10;ImrnLl2yo6dOuekh9+/csZynT62spNTKb960Cn+qVWV+vpVye2/fdscDxcVFbqUcpohdvHjR3yrp&#10;ZPPmza4f0meffeZviQ4VKPS7mTt3rl2+fNlGjRplp7zXbhQyMzNtypQp9sknn1hWVpYLgXkPEBQR&#10;Gi1fvtwFwoRHGzZsSIpgS0REJFUomBERSSNMJ1i8eLHbw85AbtCgQXa7WriQaMXFxdalSxc3FSMZ&#10;tP74Y/tv3/iG/emf/qn95V/+pRtI0sujIWbMmGH9+/eP/LGVxgua6PIzPAWHwI4gMRmCGdCMmPc0&#10;4cfo0aPt6NGj/imJwSpQrAbFalXjx49/9l7hs4alvDt06OB6SNF0/Ny5c66ihs+dli1bWq9evVxl&#10;DZ8BIiIiUjsFMyIiaYTBJI1LaRS6f/9+N5BiakGUWFGGXjeXLl3yt0Trww8/tK9+9av2la98xR0m&#10;TpzYqClWrHzVo0cPe/Tokb9FUsXdu3fde4WVyzhQacbUv8Cbb77pzpMMqOAZMWKEq0Zp3bq17d27&#10;1z8l/oJmyFSIEbgEYRYIs5jaxOcMFXqsAMdtZUl8tvP4bdy40S2T36dPH9e758aNG8kxnVFERCTJ&#10;KJgREUkj169fdwOkM2fOuCk3c+bMcYOkKLGnnx4zTH+IGgNLbksQyvzO7/yO26PfGPTRYMDZuXNn&#10;t8yypAYqQE6ePOmm4BBy8JPVwpjyR08Xntf27du78ySDdevW2QsvvGAvvvii/fjHP7Y2bdq4JfDj&#10;vcIZ1WCEQUyfel4DccJXpi/x3mJ5byppdu/e7YIYHt8dO3a4kJgQlB5YhGLhkEdERKS5UzAjIpJG&#10;CEHYu86gir3Yq1evjnx1GQZoDO6SoQKBx4JpFkEw8wd/8Aeud0ZjUVFA1Uzfvn2/UHEhyYkwgPcG&#10;1VtMr2H6DeEB2+/cueOm//E8UnVGX5eoEWgwrYr3MrePcJPKE5rttm3b1gUnLI8f62WrCXa7du3q&#10;pig1dEoXjy0Ni+lvxfuCqVg0BWY7YTHBDVMbCWn4bCDUERERae4UzIiIpBH2bA8ZMsQFBgQQDOyi&#10;njpAvxt6stCTImr5+fluUBsEMz/4wQ+aXHnAwJKpHlQJxHM1mlJvsFzgDXILvcFyqTcYr9SUkAbj&#10;+adhLWEcv9NPhqbUTEcj9CC0oTIkmIITFYIiqt2YArh161Z/6+eogjt9+rRrDEzoSYhEmML7vikN&#10;tgmrmI708ccf265du9xj1FjcFkIjbuOYMWNswYIFrnExt53VnAhsCG/4nOI8V65cURWNiIg0Wwpm&#10;RETSCE06CWYIY5JlJSQCC1ZsycvL87dEh4Ef048IZX7/93/f2rVrF5PgikEljzv3M1aDSwIC99x5&#10;h7KzZy2nc2crWrrUCufPtzzvPpQeOeKfU+qLaUyEMkz5Y9UgfhLG8JPnMJiuw/ShqIIZbhdhBWEf&#10;YUttgh4vvOcJZzp16uSmC3G8MX2PCBipFOI9QXASi9cxl0EgS+NvwiOqcGi2fcR77XIa4Q1hMtMB&#10;qf5JhvBWREQkCgpmRETSBAO1LVu2uKa0/L5p0yY36Iwag0xuV7KszEL/EIKZ//Sf/pNNnz7d39p0&#10;DDBZqYnGy/UJwwgJgiAABEQ0TqW3CZfF6jv7vUG25eRYwdixVjBlin9Os+LNmy23Sxca3fhbpL54&#10;nJmuRHVTEA7QB4WfAaqqfvnLX7r3EFUjvHbjHXByW4KQgjCzoU27uQ9U2bRq1cqFNLy2CWnqczkE&#10;QKy6RGgZr2bWvNYJf1jOnz45r732mluWnEol+s7Q2DjqRuXyRUyRo6KQ90b4s0pERGJPwYyISBpg&#10;zzlTNNjb/dOf/tStNINY7PVuKqZjMEAkiEgGv/3tb10w87/+1/9qdOPfmjBw3759u+urQUVAdVRC&#10;0AOIQTAHqpmYMsOUDv6Gx4n+QFQ/fPLJJ9aubVtb451ut2+7Cpni0JSWsnPnLNsbgFdoIBtTNHGm&#10;8okpNjwvBIr0oaFJcNCLJh4Y/K5YscItPU1w0ZTr4W+Z5jR79mx3X6ZMmeKCDwKQ6n2QOC+vQfok&#10;EeQk8vOCx5N+OXx2EZb95je/ce8RiQ5hJc/LgQMHXCjJMu0EhX/913/tgjsREYkfBTMiIimMveT0&#10;oGDPM30h2NPOVAGqQmoKBxKNgR6NPuktkUh17d1lTz3BzM9+9jP3+MUS4Qw9dQhWmA7D6jlU0TDQ&#10;J3DheSJ8YcDcq1cvt4oNgx96cTDdg+eMQTUD1KLCQnviHfIuX7YC72+KvcF1oGjNGsv99FOrjPPK&#10;PAkT52qU+mBVJoJNnh+mNgUVTTwfvMcITDiNqVCsQMS0G6bnNbWvEFOo6MHCa4SKmVjgdUjIdO7c&#10;Oddwl9vN5wK3Owg/WIGK0IbXIQFUovHYBkERP/n8IlyWxOD1TSBIlRKfOwSRVDdy4LOKAw2aCZGZ&#10;2kaV07hx4xIa3omINCcKZkREUgyDLgaLfJFmgM/An8aawYCLL84MtDp27GiLFi1K+KpMXD9TPxiw&#10;Mvij1w1f7BOF62dQyk8GHZThMwgJKnbefPNNF8wQXsV6NZsAA5hvf/vbbtBLFQ3BC4Of48ePuwoM&#10;BuPB1BlWq6JJMxUOhDRUTjAg4m+Hjxxp17KyrHzNGssnnKGZ865dVuBdfrG3zbuT7jJSkjcwr8zL&#10;szJWSNq40Up27rQoJkvwOt23b5+99dZbrgktFRxhQcjHFDUqT/jJykKEHoRwVKcFqzk1tCqM1waV&#10;UgR2DV39qL54LzJFjqa+BIFvv/22OzDliddpMoQhPOaTJ092j6fEVjikpjKJz2KqYQjs6OtD4ELF&#10;FJ8/VIbxeuD1TADJgd+Zzke1H+fjf0os+nKJiMgXKZgREUkBhDGECAzs2fNNeTkDGQaJNTXM5Isz&#10;g032fhLaBKvNxBMBULCcL9dLBQgDQn6P16CzOh4n7it7eQmvCEDoa0FoxQCa0z/44AMXzFBdFE8v&#10;vPCCG3ATxDBtibCMChoGRUuXLnXTl1588UU3QKZigpWraL7K88VjyDQrbn8xg6CnT10QQ6+ZfO/5&#10;L/YupzInx7+m1FTh3f7CxYvdlKwC774TPOV794/tiUJwyOP9yiuvuNCF10ddeA/RA4iQjRCHBsFM&#10;/fjoo49c9cGSJUuevd6Cvhw1ZTUMdAlWWfKaIC6R/ZdYdpuqMSrZgh5Uz7vf8UY4RihDZY/EBuE0&#10;r28+k1lha8KECa6Sj/5Jo0ePdp85VFDxGc3/Fl6vVGzNnz/ffRbxXDC1jr/jNQM+U2lKTTWgKmdE&#10;RGJLwYyISDKoJTRhDzyDp927d7upDuzdZCDHgJ0v3s/DFCKCHFZrYU9oPAZgfKEnRGCPK4M9ghiC&#10;ETDYoncEe1sTgQEvIQghERUNDKKpZGBqCksjMwDhMWRFJgKSeKEK5kc/+pEbsPO8MRhiIE6Yxu8E&#10;MPTd4TnkwECen3VNiyGIKfee93JvIOU9kf7W1FXqPU953mMRrC5F5UzekCFW4r3WE4H3A89FixYt&#10;GlTRxXNE8Mlgd//+/e69SbNdXmNUqfE6Y9B740amPXxktnjp54VN5C8sTrZs2VIXrh46dKjqhASb&#10;NWuWG3zzuluzZo277fEObp+HSgwqOKRpmJ7J6nCsgsVnMSthUbVIhQxh+SXvfcbzTdjC73wO0jCe&#10;zyrCYnoNLVy40H2m8zlGaBi8NvhJKNm7d28XZCqcERGJHQUzIiJR8b7klp0+baUnTljZ5ctWGdpr&#10;zhdevkQTdrBXnjCBL9CEDA39MkylCL0kGDRSqh6rARh7Y6n84Es9Je5cB4NSUNnDl3wGBay2wkCV&#10;PbfxHvwxkKBxJej/wYCbigb6h/CTKRP0EfmjP/oj9/jGAwN3QhimIhEOUS3EXml+JrIyItkVeQPF&#10;gjlzrMKfgsfPgsmTrWz9ert5+7YdPHzYvZ54HmMZKPL+YQoR1QAEM7xmGoPnklCS3jPBVDQCNwKf&#10;t95603sdlNnBQ2bf/b7ZKf+lduq02fKVld578pb32khMWFkTPgeoiGCqH9ObCJmiHmQTEPEZEkzJ&#10;lMYhkGG6Jj95nvnc4XOXn6tXr3av0alTp7rXPqtwMS2P1zDvNT6nCLfrwmVR/cf7h2CyodP3RESk&#10;ZgpmRESi4A00S7wvtXk9eljBpElueko+q1542y9euuTCGPZ2MhWGcvNYYGoTKxIRpDR2EEboQMBC&#10;5Qdl8dw+elewjWV2qVZhO1/aGWhR2UM4QTk8lTvx7jXD7aBKiEEI1QhU6hDI0CeBIIlghukj//AP&#10;/9DoAXldGLQwwKFvSFA1JDUrWrrUCr1BYoW/PHP5rVuWP2qUlXuDyQve8zZtxgzXQ4lBJMFHMJ2i&#10;KQh5uDzCQvr5PG8QWl9MJ2QKCIEPlR9jx45x2zdvMfv1G2a9+lZVzWzfYTZzljspUrw/mEJHZRkh&#10;IoP4qAfYfHYQFvB+lcbh+SQQZqoRqLakapHpmy1btnS9q3idEsSwHH8QgjUmMOd1zg4DPueingon&#10;IpIOFMyIiESg3Btk5npfoItXrrTK0lIrv37d8vv1s0JvsPpZbq7bI0lFR6ybLLKHnGVPqRppyAow&#10;/B39BRg4sXoKg1tCD/ppcDupnGFAwPQMStyrT8uhuoDpVAwO2IvbkEEgX/oZOPBYECjVNYggfOEA&#10;/o4KIxpYBr00qHDgNsSr8S/BDwMWmqrGq7Fwuig9edLyvNc8U5hQ6A0gOV7pvTfOe9t4fbFHntCA&#10;1x3T5KjAYhoOr93qTXqfhwE/1QFMLSMEiMdgkooDBr2XLl2wwiKzTZvNxk80GzXWbMUqs917qJjx&#10;zxwhAql33nnHvX8JUAlNo8bzw3SaWARwzRXBNI8hn9cE5bzWCeIJx4PeR7EM4JgeRQjPlKhEKPPu&#10;B+EtvagIckVE0omCGRGRCJQcOGC53kCz0t9jzzQmpnZQOcNwsa5eI01FYMBgjCCFL9Y1NQ8O8EWf&#10;hrX0fiDMoAyeve3cPhoPE/KwKhSVMywp/Lwv/Qy02XvLUqxMsXoeQhYGagQrDHoZWBCuNKTih73I&#10;wfm5LBq9MtiPB6Zw8VgRPsnzFS5YYDne+yC3WzfL7dTJyk+dshzv+Z09Z45rpEvjZJ5zXge8BujL&#10;Q9NdQj6mDnGcAWddrwcCGPpiMGBlqkysl0gPIzQkDKysKLNHj80WLzHb7b0U1m0w69XHbOZss737&#10;/TNHiMeT9y6vUyonCL643VHiNhG+UXHWmAoOMfcZTHhZXTwfT/4/UDkT79W9ijZssOyWLa14+3bX&#10;NDzP+1+Z6g3QRUTCFMyIiESgxPsCnT9okFX4oUilNxgt9AajBVOnuuPxRljBoIwBGQNcBqvBl3dC&#10;FwZrVMXQ5JEBHBUxBDiEOlTEUHHD3liqA6ikacheWPbmUlJP0MPUj7pQ2UCAQxNfpkWx8g23lZ4x&#10;DblO7hNVFnO8x/jv//7v3dSqWFcjcXu4X4Q+dYVd8kUsmU1/GX5aRYUVFhW5PkGEfeyNp38Rzxc9&#10;ltjzz+sgWBWJprv0TuJ0purx+gjjdc4KVywPzd8zlSlR7nxmNnWG2cVLVb9/3M6sRSuzM2f9M0SI&#10;cJPHj/cD1Q6stEPgGiWeKz5rnveZIDXjtc9nNquMJRKfe/Suee+999zndDxUev93Hv/kJ1Z21nvz&#10;lJW5ldvy+ve3Iu//j4hIulAwIyISgfJr1yxv4EArWrPGKh4/trIzZ6xg/Hgr2bHDP0f8UWXANCQq&#10;PAhoGPCCPdcM2lhOmoCGKhOmA1FlQ/8Y9o4SmFCp0FgMwhiAUbXD6jA1rTDFVBXCFAKjYCoVAQuV&#10;E1x/ffYCEyRt3LjRNR9mZRIqLRjAB8ESlxsr3D72VidqBarmgGoXqmboB0MzaZ4z+hvxnNI3iMEo&#10;jzeDUabRvfvuu25wz4oyvHYIyt5//30X6MRj6lJdeElTHUPlDCZONuvU1ezGzarjUSNA5L1HpQOP&#10;WaKmo9SG6VUEC4RF0nD01mIZ7HiFI3Xhc5n3INNc+RyMpVLvfVt+44Y9/sUvrDKojPO2lezdazne&#10;9YmIpAsFMyIiUfC+WBZt3mxF48db0fTpltu+vRWtXm2VBQX+GRKHJrgMiKg8YHUWsBeUPehMV2Ig&#10;HFTOMNjltFgMcuk7c+zYMTcVKqjaCS6Xn4QmNJYkoGFKFbeN6hl6UQQhUk2ohGH6CwMFwhgaKdP3&#10;Jdx4mIEEvUpeffVVN4iPBR4jpt8QOkns8bgyzYXpGizpS18UpiaxXDWvlSDA43TCw9dff90Ff/Ta&#10;iMLtO2Z79vFaqzruvSS913hVE+BkQPjK+4L3GNVJvLejRDUTlXk0I5aGo6kvn+OxDJsbgvcnryk+&#10;bwlNG4vPZnYE8L6msfwp73O7xPs/kfPOO3y4u/PQl61o3TrXPF9EJF0omBERiVAhXzq9AVEFUzDi&#10;2AegPhjQsloNFTQMeKlOYFUc9mDXFYQ0FV/iaVBJ8BPuU8BAjb34VNMwIKdSJmg2XNM0JqZncH4C&#10;GSpiqLBguha9aWpCgEMow+CdAUV9et7UhuDojTfecNVGEl/0QiE0JNRjIM/rhiCG1y6BzYoVK+yl&#10;l15y05xiPV2tIU6cNBs20j/imTbDrP+g5AlmGPRSFcf7gxXgqEKLEmEs/UoIgmO1WlZzQn8emsZH&#10;+ZoPpshRoVjb524YYQ5Vb1Rl8llNKMfy7bweOfTp3ds2bttmBdeuWdHAgVbgXTb/J0t273ZTmUo2&#10;bvQvSUQk9SmYERGJ0K4DB+zi9etWEXEoEyBgoKcHgQxLFMdjSema0JOFChYG00yZYq8pwg1JqYgg&#10;+Ki+R5iwhmlRDDKp+qGSgqkr/G1NAU4Y18MAnykA7G0mJHre31THlDD+nmkzknhUXhHUECxQNcBS&#10;5b/85S/d9KeoUPh18JDZW+9UVc1QQDBhktmI0f4ZkgAVZAzmeZ/wvmF5+fpMD4wnepXQLyhYxlnq&#10;hyCLaUQE21E/h3yW81lIOFNT3yICd15rBIO8RwlgmCLLjgB2AlClyenVg/Iy702UN2CA5XToYAXD&#10;h1uJd767d+7YA+9/QqKnKYqIxIOCGRGRiBAAEIDQQDeZMFCrqedLvDGgYLoS4QyPS7DEdU04L3tk&#10;GYj36dPHNS+lWoIS+MagmTCDCapsqMipL24HA1wqNgi1JDq8n3jdMjilZxKVF1FVD3C1m7eY/fgn&#10;Zq+9afZ33zP7kz83mz7LP0MSYODL65bHjDCTQLQhq53FA72DmFZV13tfvohQgr4uLAUf1bS96rgd&#10;BKTjxo1zU1QJaHhume5J8M/rjc94wnQCGj63qZ6pcxqo91lLZSn92Cr8z9od3v8LLoPprSIiqU7B&#10;jIhIRCj75gsqlSnyOb7Es7eVFXlYnSeML+5UtQQr9jD45ot9LAZy7MmlR8yHH37opsPUB9U7VPpw&#10;OyR5sNedKqaowjLvrW1r1nkHP3NlpuLwUWaLl1YdTwb0biLUpGksU/ro9RQ13tsM3uszDSaRqKzj&#10;8WpoNV0iUC0TVBpFHayBhuv8b6OS8de//rWbVvjmm2+63jNMtWKJe6achqshG4twkamMvNd5fkRE&#10;UpmCGRGRiBAm0M+Fsm35IgYYfIlnqgXLHDNQ4wv9iBEj3Mo7VMrQd6b68sixwKomLOVNr4Pn7Ynd&#10;v3+/64/D4FaSBwM2Kgiiel4YI65bX7UqEy5cNBs4xGzDpqrjyYDBMxUNDOrp8cH7Kmq871nanNuT&#10;LAgQWMGK6V58FjF1LplQkUIoQ8VT1KjeYRU1gm3CrJkzZ7oKSAItQvV4BEcEQYQ+VOCoN5GIpDIF&#10;MyIiEWE1FCpDYr28aLpgQERIwspKLIXcsmVL15OAypZ477kO+iTQ+4CKnKDnTRj9bjgPVTbcpmRU&#10;fu+e5XuD79zu3a2YRpkR959IJF4zPHdRVBHwcmFZ7GBmSdYNs1XeuPly/HpoNxgVBgQONMsm+CR4&#10;iEfQWR8MrgkY0KpVq6T5TCQMZuoNwQfvdcI+mqTXOeUmwY4cOeIC/iiWya6Ox4VQhopG+pPx/y0R&#10;FaF8PlP9xf+KZP0sFhF5HgUzIiIRYfoA8+PpbyK1Y4D9wgsvJLzvDV/22UNO3xmaUlKaH7Zv3z53&#10;WrAMN3uLCYwIApKhGWXp0aOW6w1UipYutZLDhy1/9Ggr3rKlqjNtM0DFFdNiagrVokA+lEwzYQhD&#10;li9f7lbROX/+vBtM0wg70ahuYhU4Vtji/cO0QPpFRYkeKUyR+eCDD9zr6Pr1664ag/c84cyyZcuS&#10;pjqDIGTGjBk1NtpNtKB6Z926da4BO5Usier/QgUYn8cENJrWJCKpSMGMiEhEmEJAqXeiVj5KRQwe&#10;aSJJ35coULVz4sQJN0gLQjQa/jKApMEsA1tuI5h+wSCTgQgHgiQGb1GENBVPnliBN9gtXLDAKml4&#10;4uH3fO82V1Rb1arRvPtFM87S48fd8rUVSbZUONUfb731ViSNrFMFAQOhIz0/mNZENUii8D467r12&#10;CM+YDsiS/PSYoR/Jt771LVehwrSYRKJSjnCK5fZ5z1NJRNDKe5vHh8eJ5tL0t+L0KJemBmEEgRqV&#10;YcHnUJR47EaNGuUqnjZs2OAqZnieE4Vwiuqh8ePH630vIilHwYyISEQYEDGNQF8ga0do9dvf/tbe&#10;eOMNf0s06GfDAIgGqQwgGaCFB/0s78sgkoElUwroH8Red84bxeCt/NYtK/AGtqWhHivF69db/qBB&#10;Vu7dl1go9e5nXo8eltevnwuBCiZMsPJGrooVD4RiNAUlPJOa8dhQbUEAQSNymiYnAoHnqlWr3FRB&#10;pgISaLLcORUPNNNmlR4+H7t27eoCUKbD8J6iv0s8BvoErVw/oULbtm2/1HSc9znTvnj/czsI/fg8&#10;YNpVlBWPPE69evVynzvJUKVH9Q7PW/B5yc6HROMx4X3P8xWvqiYea0IgVhFMpn5IIpLaFMyIiESE&#10;PcJ8kY16r2syYw/sd7/7XXvnnXf8LdHheWLax8cff+wqeKh2Al/SWWKbwRoH+lJQMcPgk73rUezJ&#10;ppIll2k8DDD9gWyBNwDPHzHCKrxBcFNVZGdb3sCBVuQ9HpV5eVZZWmr5Q4ZY0aJFSTNfh8F2MJ1J&#10;akbzahpqB1NQWNKY1208EWJS1UA/ECpmCDoIZ1jynoFuIFiBLehZwhSnbdu2ufPHMoTg9hBO0UuG&#10;AX31KYsBKme4nQQ3NGzn9UXFUevWrV2oEwVuB811k6EhMeEVlSq7d+92jwfNeJnOFAWml/J6oidZ&#10;Ux8b/p7KJIJ2+vkQ+FDhRUhHo2ruZzJUK4lI6lMwIyISAfb6snd2/fr1/hapCV+sv/71r7vBUDJg&#10;MEbfmddee+3ZEtl8cWeASXDDII89qAxM+CJPMMPfRIEqlrzBg60sM9PKzp+3bG8AWeTd9soYBIFU&#10;4uR7g+uyS5f8Ld71TZ1qhbNmWWUS9Xdg4MrAicol+TIaWFP1wd5/Kr14nOL1euUzjwEzwSYDW5aa&#10;p7cNwRDThGp7jghE+LuFCxe6wTZBG+cnAGDA3Fi8Xwmievbs6d7LvIefh/vAtCGmMlENwmVwO6ha&#10;4bM8kQN0HpdFixa5xzIZUDnE40DIR4BNcB1VM2kQovA8Eew19DXN80rYTqUWlV1UbbFSH6+9adOm&#10;uf8BVJetXLnSrRxIlVAyhGMiktoUzIiI1MX7QlcZhy9clFgzYExkT4dUw5dpGjn+03/6T93eySjR&#10;QJZBBr0TmH5GJQZ9KCjZR1ZWlgtlmBLCXn4Gugw0g5VmEokBQpbfcLNw9mzL7dzZVbcULl0as9Ck&#10;zBso53mDlPLbt/0tZgXe4LZw7lxXQZMsGCzyPtu7d6+/RcKoPHnllVfc65lQIV79QKjCYTDLlETC&#10;Vga+27dvd1UqVJ3Udzonn5tU0VHhQkhDEDDbe40zjbC+TZ65z7xHmUZFY3GqdBq6kg+Ddgb9TP8i&#10;YKJKjka3LFmdqFWB+Lyhhwu9XJIB1VdMPeNzmyoejkcVSgcITwj1eX3XdFvYRmUWz1kwNYmgi/87&#10;9BDq16/fsx0ovGZoKsx5w5dF+E64x+s6lpVcItL8KJgREalFpTcIKPW+cOd6X/6fvvaaqxCIVeNU&#10;yuXZ68sXeqkZe8P/8R//0b7yla+4VVui+JLPF20GqwyCGFgePXrUDWA5sHIMpfsEIQwKw1NAGEBS&#10;MZPo28z1nTp1ygVZxUFlzJMnVn7jRkwDRi4rp00bKz1yxN9ilv3221ZKj5IInqfaUFUQ9LrQHu0v&#10;IyCZOnWqffTRRy7sYKW42qbyNBZVOUyTevfdd93l8xplOghNvVnlqDFhEO9LBtIEbtx+nmMqIwhK&#10;65qKxX3jfFQ/UG3CtKjGhlH0v2IQP2jQIBcA8r4jLJo/f36TKnmeh88awgGCD97nTJskGKb6Jyo8&#10;p1Q0EWLg5Zdfdo2UkwH9ggjRw+EsfWjYztQ4ni9CNSrHCGR4fRDoEMLXN2QjnCHoC1YWExFpDAUz&#10;IiK1KFq+3HI6d3bLDiPfG4QXTpliFQUFlu198WZPKV/AG7Mcb15+oZ3KOGd378V2EJROGDT96Z/+&#10;qQtmKItnEBkFBjwcGNyHpzvw5Z6BEeXuNYlX9UFdGKzSv4PHizBp1OjRlnXzpn9qbJVlZFj2b39r&#10;OZ06WU7r1pbvDY7Ne28kGwbgrKilJXRrxucXvUCYzkPfF6Zr0P+K0KSpjcmpMqCKgoExvxNoEmZw&#10;HSxB3VQEbzQOZiDNZXI9BDVMkQp/LgcVO4RBhCcEOI353K6Oz38eNz4HuEwG81wHIVcswxmqOqgK&#10;YtoUS1HTIPnVV1+1n//85+5xpVKP6iNOiyIYcJ81o0a5x5jnlWXGkwkr69FEvk2bNu71yGuQaqdg&#10;Gh2f4dwHnrPGBrhMt3vvvfdcQMXrUkSkoRTMiIjUpKLCcr1BSjGrSvhfskoPHbIi7wtdsfdFeN/h&#10;w+7LMXvb2MNGqTOl+VTAUObOl3T2qDIY5IteeJBeVlJg9zIP240Lm+3pgytWUd70AUI6oufFP//n&#10;/9wFMwx+Ej3gIIRh9SWeW3oIMDhC+LkksGElGfZaR43gilV2KMFnChVTrghpYjEArZX33qjIyjJv&#10;dGzlT57Ybe81H0yjShY8NzRoZQAvdWNgSm8OXu8MXgm0mG5JSNqQ1xHvVT4PqcThNUj1WLCCEAP4&#10;ePViYfogoRJNWZlOwzQpKkvYxm3hszrW7wcqQxiM83gRnlCVQzjTvXt3d58bivcxgRiXS5UHl0vw&#10;Q5DA1CUeT6Zv0euG7UzV4/nh8abfCVVJiZ5Sw/88PnfOnDnjAmwe72QTPF48TvQA4390rFdtIuB8&#10;//33Xe8ZVc6ISEMpmBERqYn3pSq7VSsr8b7U8zsqPvvM8gcMsFJvIHr52jVbu3at+4LMdBb2vPHF&#10;mS/RrOxB6T5TXQhuGCzzZfXAwUOW/fSxXc9YYWf3TrSMnSO8nxMs97E3sJUvYI8jgypCmd/93d91&#10;j2uiMKjhwPSEli1bPitrr2lPKreTMngGsPEabNYXgziaVDLoYDDKY8btjrfP7t61g951Pnz8+FmI&#10;lWyYpsCAVZ6PASXBAIPMYLUkpgox9aM+KzbRi4nPRXp70P+EcJopI0E/mUQg3OB9wOfyT37yEzfd&#10;iJAkXlV3DPAJZ7iPXC8hLp8JTG+hJ05NgoCXnwRXhBuEYIRHvI9ff/1117uEQT7VSwTVTFkKD/i5&#10;Hv7/ENhQ8cH/JKbjMK0qkfgfx3RTgjH+9yXjey14XccTzyXPE68DqodERBpCwYyISC1yvS/VJXy5&#10;8vewFs6bZ0XeF+YC70v08RMn3MCFL9TBHlgG6QxKGADQi4QvZgQz7D1kb+KcOXPtsXf+07tG27kD&#10;06yyotzKS4tjUzGT4D2k8cYXaPauE8z8y3/5L92ezkSgYoDnkD3uDLDYu8qAtC7seWUvKeePCoNf&#10;GlUyEGYqAQNSBmmJCIt4H1AFEbzmea3Hek90UzAgu3TprDeoveBvkfoioKQag4E3qynxviBw4Dmv&#10;KaikUov3KtUiQfNrptUR7rBCViJx25nmQ4NfpvjwOc1qQfHC64yqDK6P9wGDdH4SUBHMB/hs4/1K&#10;NR4NY6mA4THjPUuAxGNFQEMIxm3mca6rAobL4v1HeEY4w3PFZwEhTiLwXuc9z32nyS63I4qm58mC&#10;1wFVZwRkBFThCksRkboomBERqYn3Zar0+HHL6dLFitescSvaZL/7rpWfOGH53mCXvaOUqzNYoakl&#10;B+avM62FPYcMkNlryXSmYADDl2u3d/TOacvYNdquZ6y04sKqBokMfhjI0CuAUnjK2Gk8yJdzAp+6&#10;vtxVel/emWaV07WrZb/3nguQaFxc4X1hd82Kvb9PNYRbL730kgtm/s2/+TduoBFvPM48r3ypZq/n&#10;hx9+6AZP9Vnylb3avB7ivUe2NvRRYVBH3yPCQKq2EjV1hyoEBpcEQQyEqRzjMUwWZEQ791TavgNV&#10;7wOKJj6763oiJ2NLnKTG88u0Qnq58HpjKh/v1SCIo1KLzz4a/gYrFRHkJCokqI6KEhqyMu2UwJKp&#10;PlTCxROfHe+8846736BihrCF41SU0X+Gz5aOHTu6ahdCI0IrKmbq22y2Ot739NihWoX7TNUa95X/&#10;K/FGVR7PM88x94cqq6irB6PG/3oqLamY4rOwrmBNRCSgYEZEpA4EHjT8LfC+TJedO/eFyhS+bDEo&#10;5cs0X4wZtFBdwSCdL+GENOwtpZqCxoNsq/ADlqf3LtipnSPtzO5xVlpWtUoJTQkJINhzSgNLvuCy&#10;F5IBDl9+uXz6ZTDgZuCT63+JL/TOl+190S+7csUqnz51yxiX7NplJfv2WZH3pZ+QBkWrV7vtlfWY&#10;jhA1mlz+5V/+pQtm6DPDHtl4YQ8ng0sGR4QLb775phtg0syxvgMbBqZMHSLYSbQ7d+64vfS89thT&#10;zbQdQkHuV6LwuBEGEUTSTHPVqlUx7+XRWLS8adXa7J33q4KYu/fMli43W7LUbOeuqvOQnZ48ZXYw&#10;sUUdKYnnlQCZahCCAJ5vwgXeQ3wmciAcJKjkdRF19RS3k6pFghk+V5kqFG9UUvJZTiDDZzWfZ3/2&#10;Z3/mqgDp/cRnC5UuBO81VR41BsE+/0OowuG9T4DG/554978iFKYqis9K7jOVc4n87ElWvA/4LsB0&#10;WEK3eGKnAoGcqnNEUpuCGRGR+mCQ2cAvPXwxYxDDwIQv55SZlxbn2v0bR11fmYe3Ttr6yT9z52UP&#10;I5UyfLlmSgx7nQlrKAvnyz1z1pkeQHk0FQkMNFZ6g1+CnlxvAFSyffuz0IglvvMGDbKipUst3/ty&#10;XkFpgHe+PO9yChcujOmyyfHCAOoP/uAPXDDDgePxwpdZSs6pAuALNL1aeMx5PngO64vqGvaQhldu&#10;SgQGYtxevpyzx5q914nGFDAqxthrzmuXkIbBaTI4fcZs+Eiz9z4w273HvAG62YRJZn36ma1YVXUe&#10;3iJjx3mvu+lVx+X5CBX4vGKaDp9T9EPhs4kmu1RvsBJOQ94/8cL7mdtHMEMlSTynM4XxeU9vGAIL&#10;euwQnsYbyzYT/hCM8nnA5yZBbTwrlljJi1CYSiGCGVaGU0BQhR03hPU0omb6X6yxs4bXGJ+5fO6z&#10;I0dEUpeCGRGRBCrI+cwuHJxm5/ZNtnMHptrFw7P8U2rGF9xgbxgDXQYXDPyZy79+40YSHcvt0sVK&#10;gv4m3vnLb960J6+9ZoWzZllOu3ZW7H1pY3Wpp2+9ZUXeF/ZUQOPLIJThQPVQLDBQDAYN4cEDv3Md&#10;7du3dyuLsBe7oXuyuWwGRIQzTEWLN24zAy4CJQbBTNGgBwjVW1EgLGTgSwjJYJBBezLYsctszVqz&#10;qdPM5s432+iNXfjZuavZzNneYPaS2ZatVVU1K1Pj7ZF0COZ43zCljUFoMq2AxW0h0GZgTAUPlSSJ&#10;vH2EvVQV0a8qEQiICUsIzPhMIrileokqp1gjeHjhhRfczgd629CEmP9X8jmqh3gO2LlCkNJQfM6z&#10;44bvAHy2U9lJ9S19iagkZYcNQWhQoUuFrYikJgUzIiIJVFJcZA/uXLTPrh2wh3fOeF+6/BMaiWqY&#10;PG/QUbR+vb+hwkp27rQcb2BcOHeu5Xlf3kq9AUHh7NkurCne6o1AU8DPf/5z+6M/+iP7z//5P9vX&#10;vvY1N/0gFl/42ZtLjwca9oL+MQQaQQhDsPK8Zr914YszX8CpXIk3gjpW/qIagDCEqVRUWUWFIIay&#10;fQbpDBx4nMPhV1RWrjZbv6FqStPgoWa9+pnN9h6mj9uajZ9gtmixWZ++Zi/9o9nxE/4fSaMxgEw2&#10;hKVMsaGqgwEsnwOJQn8bQksqaBKFMIjKJao1qNokdGalp1g35WWaFMEAn82EcrEK0NMRn828DgnO&#10;6oNpobxmqeYMnj+CF/6/MB2OKhn614R3AtDziVCcqXMiknoUzIiIJFBGxhnbuXufPXycY5cuX7fM&#10;zCaWmHtfiEu8L2G53pfj4vXrrWj5csvzvsAVrVjhfi/eVdVEgyqa3G7drCQFlgxmMJ9x4YJt3bfP&#10;5nn3Ydjo0bZn714rj8G0iLNnz7rGnEHfBUIZqjxiWWXCHk0ae9KnJp4oW6d8nftAU1F+T0SlTm3o&#10;tcRtYMBARQJ9lZJhKsvCxWYbNlX1wN6w0ex7PzQbNcasa3dWyKk6z9FjZq+/4Q00Y19UIEmAgS39&#10;cAgwqSahB1MiXpsEv1Tr7PI+hxP9XuBz6IMPPnCVLDQlp1KI8DbWoRRT2uhzxTS2KFemSwUsDEBV&#10;ZrhyhlAraPLP40jPHqaE8XgOGTLEBTJUXBG6EKzxmqor/AwqP5OpAbuI1I+CGRGRBFqzZo3NmzvX&#10;Ll266Mq+d+zY4Z/SeJWFhVa8bZsVeJdXxB5Sejt4A+OS/fut7OxZd56y06erqmcS3P+kscq9L5VF&#10;3v0pmTfPyln1paSkqolxEwc37DH/2c9+5gZKhDQMWlhqNtYNSlkJZt++vd5vJVUbYoxpGXxhZ+UP&#10;BpkMuOilESX2zDN4YDDBQJAm1pTwR6m4uMjOnTe7nll1nH7ZH7UxW+DdLMIZWkfhmPe2+NUr3unR&#10;9qmVOCGMoKk34QiDXj6HE4Epp7xPE1mhE0ZQQpUGPW4Y1HNbqOYjoGoKQgQ+MwkImFrL6oRUajTn&#10;ZbLrg8pMqgnpx0RvGB47prjR94hqGKaiUl3F5yiVMvQMauhKfzw3wZLp8ehrIyLxo2BGRCSBWK2E&#10;lRqocmCO+Pnz3qgxRlg2u5I9aYQXlZVW6Y1CgxWYKh4+tDLvuirqsfRzlCpLStxUrNzWra3M++Ja&#10;smSJFU+bZhU3b1qBN6AoCcIH776WHjvmAqj6ohKHL8Pf+c533JdfDjTkZKAS673ZFRUllnWj0CZN&#10;rXRhQODxkyZnSw5LFTNNgYEQlQAEIFEt1R3GFIrgdU1oxO2MYoUWnmumqzGNhL3Q4RlVWTfM7njj&#10;5CtVs9ncaVTKzJtfdVzSD9Pr6MXEQJdQlmbZiUAPEN6bDJajQuUE01+ooKFSg/cnQQCPSUNQjcf7&#10;msAgaPBNkEB1BlMqCYGSZSW2ZEbFS/C/h/CakIaKGHYUEHbxvDR1Cig9aaicoeommLYrIslPwYyI&#10;SAJRTs7eMJr4srRpQhu18mWviV/44o3wKNf7olqyb587zgpS+ZMmWc4nn1he376ukTHorVM4bZqV&#10;nTrljtcHgwaWzmXPLmEBq6UQbjCoiAdWA/q775ktXlp1nId+wCBK/6uO16WmL+Z82ebAfWDlFXoQ&#10;8DuDTIK+ZEA4RM8bmqzSDJZghsbEicb7i8eI669P6FbhPdzeQytpiml2hBGzZ89273v6r8QzyOT9&#10;G/RfifdSyc/D659qOv7fHDt2zDUMZzoX/4dqa3BOQMCB+0ATYYID3ktU5lF1w/QsdjDQN4cGwHwu&#10;JXqqVirj/z7VVIQmTQ1hakPAw6pcPG+85kUk+SmYERFJEIIB9jIyfYmBdIcOHdyXWvkcwQvLf1eE&#10;AiumaT19+23L6dTJ8ocNc1O1gl46ZRcu+Od6PgYPDCYYsINBCV+O47F8LmOUw0erGsx26crKMKxg&#10;YvbW2wzaSp4NfBgcEiIwHYkDjSEZDFHiznQLehLQVHPmzJluDyhTpF599VX727/9W9dclwEmjR6j&#10;3CNfHY0p2SPM9A2m6/GYN6VqhibHVL0wCGRlGR4z3je1XSaDHcIhBpM85yIMftetW+dej7yGCBji&#10;2QOKniFUlRCaJsNnPJ8PBCz8z+EzhseAz5vwe4j3GVUvhL18JnJelsDn84em6HzOUH2TyCbG0jSE&#10;MzS7pkoqyv5jIlI/CmZERBKEL0l8yWXvJSX1LCsrX1SyZYvlDx5s5X5zXqZnFc6fb9mtWrmVpvKH&#10;DrWS9est3/uiye/lDdgTyOCEvcU89mDQTjUHK1/EGmOxPXvNJk01mzuvahUgvhe361humZln3NQC&#10;egow8GGPJkECe6Kp5nnttdesS5cuLligoodAhhU9ODBgIujg8Od//uduGkGyhXs0/uV+ETgxjSNo&#10;utoYDCYIWpiCwYCSy2RgyPNY00AjmEpFFVRDp2pIemMKDu8zXk+8PnhvxQtBYvD+TRZ8/vEZwtLZ&#10;PAZMqeH9wnuUzx56khBY8X+JQPj06dPufcvnpALO1EWQzXQpnmN9JookNwUzIiIJQgUBjWaZ609F&#10;RFC5IZ+jR06e9yWycNYsVw1TtHq15XuDKVaUyh8zxjUCBqtOcZ5wZU19BaXjlN4z4GDvdqzRV4aV&#10;gJatYCUos249zDZvMes7sMJKSh66vdVB4EA4xACJSplwjwZuF1U1wYod4ZJ3qn0YRLE3NBlxu9hD&#10;T4jSokULF6g0Bs0rGeQyoKBxM7/zWDBoZA9/GI8ngRfTBaufJkIgS2NqqhWp6qL/ULyW9qaPDdU5&#10;QQicLPjMI9ylETLhLyENwSmVg+ww4D0k6SfYKcTrX1W6IslLwYyISIJcuHDBNZplIM5KDIQ08mXl&#10;3uCgcPp0K/AGDPnDh1up97gVzp5tBTQB9gfcRUuXukNldrY7nmwoECGU2b6TEMVs0hSzFi3NJk+r&#10;Oj0WfQXo4cLe7WDp72RCcMLgDwwImILVGFTJsNc+23ue+Z0Dg2mCrPBefJogUylDRYBK9qUmvG6Y&#10;WsR0HcLx3r17x6X3BkEqU1apdEvGviuEujRBp98MA3bCX8JOSW98jhLm8x6g55KIJB8FMyIiCcJg&#10;YNq0aW71BQaq8ehtkha8wUzF/fuuEXAwpanCG0CVsxSr3xOh7MwZK2Mp0CRdBaSwyOzkKbOsrKrj&#10;e/eZtfjQbNPmquOxcN97jAj3CCOSDYM9qmZofvree+/Zt7/9bdefgt4WhCzsta3PoJVBNNUvTF2i&#10;6oaGx1Q8UIkQ9McgiGFaGH144tnQVVLf0KFD3Mp4NF/ltdnYSq66UA1HNSTBqUgyYZopgeTAgQMV&#10;YIskIQUzIiIJwioYhDHs9We6xdatW/1TpMFKS93S2smMipnrVTOvXAXN5s1mt2K8g54pCOwFZYpP&#10;MiF4YarI17/+dbcaDFMmCJHou7Fo0SLXSJT3AX0u6sLggctiLz9hD1O9qDwLpnyxp5/LZ6ChUEae&#10;JyPjlG3YsMa9fghnSkpiP42RahmmSqmfhySjzMxMFxyyYpM+M0WSi4IZEZEEoRHksmXL3Dx+Gr5G&#10;vYyqxFfnrmZ371b9fvOmWa++3s9bVcdjhaoZ9oASdCQTesvwxZ+eL4QrHOf1zjLaVI0NGzbMVdTQ&#10;cHTEiBFuGWNWKwumLhHG1DTdiyqboEcCl0vQwxSmePUKkfTBbJ2M05+/J8FMyNIYzuKhBuxXv/qV&#10;qwyLxXRFkXi4cuWKDR061E23U2NnkeShYEZEJEEYkK5fv96uZ2a6vfw0A5b09fKrZgcOmV29ZrZx&#10;k9mv3zB7GoeWOEzNIKBIlr2fVLHQ+Jcv/gQtNaHHAdOTmKrEeVklhxVzJk2a5CpqWEGnrsEtU5pY&#10;kps9v/Fo3izp5/59s5Yfmb3bouo478UVK2nKXnW8qSry8+2m95oeNny4v0UkedFYnWCcSl59hook&#10;BwUzIiIJ8jA72x48eWI53hf4FWvWPNvzL+mn2Htqf/Bjs/kLzRYsMuvd1+ytt2n6658hhqgcef/9&#10;95OmpwVhC5Uy27Zt87fUjuCFaUr0kWGFKip/mO5HRVnr1q3tnXfecQ2OCW4Ia2jyS1+QGTNmuFAm&#10;KRof+71uJLmxQNL7H5i9+npV5QxVbKPGmPd68s/QSBW5uVa8aZM7VLL0vhrpSoqgAXT79u1ds/Zk&#10;bFQt0twomBERSYBK78t6+aFDVrp+vZUdOGD2nN4aktrYO//+h2as5n36jNm4CWYffOSfGAf0c6G3&#10;RdRhH1OWOnfubOvWrXOBS2OxB5ewhpJ7pjjNmTPHrWhGlczHH3/sroMgJ0q8p8suXbK8AQMs56OP&#10;3Mph3hNglaWlVkFToSCw0ZSWpLBuvVn/gWZDh5vN9J6qAwe994338/KVXLt587IL/Og7Q+UZU+N4&#10;DfIa5j3FgUowGk6Hq7hYrr/Ae23m9uxpRcuWWf6oUW5ZfxqYi6SCkydP2lECRRGJnIIZEZE4q/S+&#10;4BetXWs5HTpY0apVVjBjhhVMnmyVag6Zts6cNevStep3dqCvXGXW6ZOq4/FAIPLRRx/VOnUoUWjw&#10;S88YVl6KFRq10iSY3kwrV660V155xdq0aeOW/A2aAEeh5NAhy+3SxYq993S597izvHuhN0gvv3bN&#10;irdts0qWpPUG8mUXL1rpwYMutJHoTJ9pNnJ0VbXMtOlmffubrVpj3uvqga1YsdiGDBnipt8NHjzY&#10;/U7QOWXKFNfIl6CRaq4TJ064KSA0UM2vqLDiLVssr3//qhXiPOXec53Xr58Vq7G7iIg0kIIZEZE4&#10;Y9ln9qqX7NpllQUFVnb6tPsyX7TGGxVIWqKf4m1/oSSm72/fUTWlKV7Ys09VyRj21lfDXn6aBHMe&#10;qgGaUslSl13e67tly5ZxXYaVwGf//v2uiXaHDh3cALqhlTNBBQSHppTv53sDd0LWAOFLwciRrnKm&#10;cPFiq3j40IWvhXPnWoE3wOe9L9EZPMRs0iQznoa168z++jtmc+fT76jUrl277JZzZxreoUOH3Gts&#10;586dtmHDBtcgNWhY3bNnTzfFjqW2T169avkjRljxotAb23uv5fXoYYUzZ/obRERE6kfBjIhInBWt&#10;Xm15Awc+G5jxs3DePCsMDepEmooeMwwYL9JMw0cIQxNdqk2uXbvmStapqiE8oV9LLDC1g8v65JNP&#10;bDNrgsfRgQMHngUxTHWaMGGCdezY0a3qxHLaz8MKJPSloeLh7NmzdurUKfdYUJHzvMCK07mfJZRA&#10;FRVZbteuVhJaDSuolsj99FPLHzfOSvbssVLv9ub26mWFCxdaZZwCMamfKdOqAhkKlx4+NPvOd80W&#10;L3Ur738JYSbBHa8XDsG0Jiq0OPBa49lk6hJVUgQyqMzJsexWrax4xw53XEREpL4UzIiIxFnR8uWW&#10;P3GiVfir5lRkZ1v+2LGuJ4FIrFBNQh8W+s0E7t275wKb3Nxc16+FUIJBJ0ENUzJigSqcmTNnuoqC&#10;eFXjBJi+FA5/CIWOHz/upk+xbDjNLOtCaEW4QiDDqmiEMwRX/CToqW0VKB4zBuRMcwmCoZyPP7YS&#10;+kX5SrZutby+fV01HAP2ovnzLd97TJ6++qoVc5v9wbtEgyo2qtfA00yPmaws7/O4CS2AyrzXQk77&#10;9la8caOVX79uxWvXuiCu/PZt/xwiIiL1o2BGRCTOyr1BMF/eCWLKvC/vrkmkN2AL+hKIxArTL1jR&#10;iIoQEEQQOtDMlOamNHokiLhw4YILZ5qKwILmvCz/TkVOPHEfWLFp7969X5iCRFNW7hPLhvfv398t&#10;/1rT0uGcb+vWre42M22FniEENIQxVBLR+LU6/gYDBgxwgQzLkrOkd6l3/QSuud71lXuj+zLv8Xz6&#10;5puutwy9Zkr9ZprlV65YTseOVccVzCSdWnK4+vMuoHjDBvec53nvO8K6MirRmnzBIiLS3CiYERFJ&#10;gNITJ6zAG9DR9Je+BDQOraSmXiSGmHLB1J7169e741TLENLQY4ZggfCEEIPAhobBTXXw4EHr27dv&#10;3Kcwgekjc+fOteXLl7twpTpO535z/wlwqIgJI9ghmKHyJSMjw1UQ0VOEkIemruEwh/NQ/cPpXCZT&#10;qFgC/O7du9aqVSsXcoFBOYNxqiRKjhyxSu82uADWD6loBEzTbxoAa7Ceviqzs11PIRERkcZSMCMi&#10;kgjeQLL81i3X+Lcijs1RJbUQHhCWBBUgVGjUNp2mvrZt22Z9+vSxx48fu7CCsIY+GXl5ee6yqZaJ&#10;RYNebjvXs3DhQhdkxBOhCtOUuG9Mx6qraS+PJ01aWVJ7+/btz24bjwH9dYK+IfQQycrKciELBx6b&#10;4LFnChjXxdQpVoDiOglm2Bas0PMMf8cKTPBuV/mdOy6gcUcfPLBi7/yVWh5fRERE6qBgRkREJAKE&#10;C6z6wtSYABUaTD0C4QFBTVAdwvnrE9oQxLRr185N+anp/LEIfzBkyGC3Wk1NU4BijfvEYzN16lTb&#10;smXLcxv98lhR6dK2bVu3clPQEDlYjSnA5RJgBdv4nQCIVXl4DOnDM3bsWLcyD5VHTHkCIVeDxODx&#10;FhERkfSlYEZERCQCVIHQqJfqDsISGvSyuhDBA0EBjXzpGcO0G6baUNVB41rOx3HCAabWcF4CheAy&#10;CV24DPqt1DTlpzFu3TbbtYeViaqO03rl/oNH7rbEIuR5HkIRlsimWoX7XN/rvHPnjs2YMcNNb2IK&#10;VG3NiWmcfP78eTc1iyCGKU9r1qyxxSx7XVHxLHwKes6IiIiIxJKCGRERkQgwnWjMmDH23nvv2a5d&#10;u1wYMHToUNfPhOWbWQFo6dKlrn8LDX1Xr15tU6ZMcY1r+RumEhEi0CuFQIe/YVoRIQOX9dOf/tQt&#10;n71ixQo3BYcwh6k7nK+hU49Wrjb7xa/MTp+pOn76tNnefYnrZ0uPHO7H9OnTXa+cuqYyVUflERUw&#10;PIZU+PAYBH9PkMVx+u4MHz7chTFMU6I6h9CJAxIRPomIiEjzpWBGREQkAlS/MM2mW7duLhAgOGjf&#10;vr2dPn3aVWhMnjzZ1q5d6w70NyGwIZggqPn0009dIMMS1Ux9ovKGaTeECzSxJej59a9/7VYTIqyh&#10;+mbgwIFu9SR6ptDAlp8cJwzi7zdt2uRWKaLKhECCaT7l5WVGhjFpstnb75n1G1AVxmzcbDZ/YWJm&#10;6BAirVq1yk35YkoRIUpDghlQ6UJFzOjRo10YxhLbhD1UHfEYEmTx+BLSUGUU7545IiIiImEKZkRE&#10;RCLAiklBQ1nQlJdVh1jGmmoaVhYihCE0oHKGxrU0s2VaD+el2oPf+clUpmCaDiEE5yOk4bIIagh6&#10;mAJ0+/ZtFwjxdwQVhBEEP1Ti9O7d2z744AN76aWX7Gc/+5m9/PLL1r17Fzt2/IxNm2E2aqxZn35m&#10;hw6bbfFu8oqV7urijhCG+0vFzIgRI1wPmMZWsFAtxLLahFYff/yx6xlDhVFQGSMiIiISBQUzIiIi&#10;EaDyg8CF8ARMnyE0YDsePXrkAheCFcKXsLoqRlhBaOLEiS5wqQ3BRnCoCdsJMe7cuWFnzz2xsRPM&#10;lq/wbuMRs4/bmq1aY7Z9h3/mOOJ2ECZRUUT/F6YkxaLZMP13qFaqreeMiIiISCIpmBEREYkA02Wo&#10;1ggayhLCEEKEVw1qDBr/jho16tlKRE2VcdqsVx+zHTtZjcisYxezN982O5XhnyGOCKCo8CGwoo8O&#10;U5pogtwUPN5cDv1mRERERJKBghkREZE0QQXIyJEjXYVJg5d0rsWtW2Zr15tdqSrssQmTzV593exI&#10;1crRccV9YNlvQpk5c+bYypUrXVDTFCy1Ta+a8DLlIiIiIlFSMCMiIpImqCZ5//337d69e/6WpmPW&#10;VGlZ1U9kPy2yO3cqrbCw6ng8saISjYxp2kvPHBoZsxpVU1CltGDBAreMtoiIiEgyUDAjIiKSJggu&#10;WH2poasWNcSqVcvsyJFDVlratClX9UWFC0tk79u3zx1YTakpaKzMNCaqZkRERESSgYIZERGRNEAl&#10;SNu2be3EiRP+lviYMGGCW8Up6I0TL0xjYtUkmhCDsIk+PE29Xi6PJcLpxSMiIiKSDBTMiIiIpDjC&#10;ClYsYgnoeGKVpFOnTlnXrl2/tFJUrNEImT4wQYXMtWvXXP8clv1uCipwOnfubCdPnvS3iIiIiERL&#10;wYyIiEiKy8rKsvHjx9uyZcv8LfFD1Qp9bJrahPd5WPa7T58+bvoSIc26devsnXfeccuINwWrXv3m&#10;N7+J++0XERERqS8FMyIiIilu9erVNmLECBdgxNvDhw9t7NixtnbtWn9L7FGZc+XKFXv11Vft9ddf&#10;dxU6hCkffvihW3mqKQhmXnjhBddYWERERCQZKJgRERFJYTk5OTZkyBBXUZIIhCaLFi1yKyXFS2lp&#10;qR0/ftwmTpzoeuZs2LDB2rVrZ126dPHP0Xj0mHn55Zf9YyIiIiLRUzAjIiKSwmhiy1LSLJWdKCtX&#10;rrQxY8a4hsPxQFXM7t273SpToIcO07QIoJqKaV9MxYrnylUiIiIiDaFgRkREJIUNHjzYLf1cVFTk&#10;b4m/06dP24ABA+zixYv+ltgiiMnMzLRLly6546zQxHStFStWuONNQQVOt27dmjwlSkRERCRWFMyI&#10;iIikKMIL+q+cP3/eTTFKFIISVjYioIkX7k95ebn7nZ+sztTUxr/YunWr68fDfRARERFJBgpmRERE&#10;UhB9WNasWWMDBw50DW0TbdiwYa6vDbcjlSxdutRmzpzpevOIiIiIJAMFMyIiIino7t27NmrUKNfv&#10;JQpMLSKcSTUzZsxwU79yc3P9LSIiIiLRUjAjIiKSYpjms2/fPheM3Lp1y9+aODTOzcjIsO7du6dc&#10;5QkrPa1atcoKCgr8LSIiIiLRUjAjIiKSYj777DPr37+/zZ4929+SeDdu3LCePXvauXPn/C2pYdy4&#10;cW4KWKpNwRIREZH0pWBGREQkxRDMdOjQwS2TXVhY6G9NLG7D+PHjbdOmTf6W5EcTYW4zFTMiIiIi&#10;yULBjIiISIohYGDZZ4KZhQsXxmS1ooZiOhVNdDmkivz8fJs0aVJMlt0WERERiRUFMyIiIinq4sWL&#10;1rt3b5s2bZo9fvzY35o4hEKEQ1EEQ43x8OFDF8xE1TBZREREpCYKZkRERFIYvV66dOnipujk5eX5&#10;W+OPIKhTp07WunVrdxtSwf37923BggW2efNmf4uIiIhI9BTMiIiIpDga2Q4dOtTatm1rFy5c8LfG&#10;z7Zt29x1DR482LZv325FRUX+KcmvrKxMjX9FREQkqSiYERERSQOEI3PmzHGByf79+/2tsVNSUuIa&#10;/hLGUKGzc+dOe/DggX+qiIiIiDSWghkREZE0QTXIjh07XDhD/5dYuX37tlvJ6I033rCpU6dadna2&#10;VVRU+KeKiIiISFMomBEREUkjhDN79+61nj172urVq5vUdyY3N9e2bNniGvx269bNrQQlIiIiIrGl&#10;YEZERCTNEM4cPnzY+vTpY4sWLbKcnBz/lPo7dOiQ9evXz13G2rVr3VQmEREREYk9BTMiIiJpil4z&#10;vXr1cuHM06dP/a11Y0npKVOmWPfu3W3u3Ll2/fp1/xQRERERiQcFMyIiImns0qVL1rt3bxs7dqw9&#10;evTI3/plVNUsX77cPvroI5sxY4Zb3am8vNw/VURERETiRcGMiIhImmM1JSpgONC4N4zVnE6dOmUD&#10;BgywNm3auClMTelLIyIiIiINo2BGRESkmZg+fbq1aNHCMjIy3PHz58/bpEmTrEOHDq5RMH1kKisr&#10;3WkiIiIikhgKZkRERJoJpiax7HWnTp1cHxmmOHHIysryzyEiIiIiiaZgRkREpBlhCezx48fbj370&#10;I9u8ebO/1ayiosL/TUREREQSScGMiIhIM0IAQ4UMoUwwbSk/P9/1oWHlpjNnztidO3esuLjYCgoK&#10;3OkiIiIiEj8KZkRERJoRApezZ8/auXPnXDBDKHP16lW7cuWKWxr7xIkT7jTCm8zMTPWcEREREYkz&#10;BTMiIiLNCFOZ6DOzZ88ed/zu3bsulLl8+bLt27fPbb9x44bdvn3bbS8sLHTnExEREZH4UDAjIiLS&#10;jDx+/NjWr19vJ0+edNOaqJahMoYpTFTM8JMpTfzOgZWaRERERCR+FMyIiIg0Iw8ePLANGza4QIZp&#10;SlTG3Lp161lfmXv37rnfmdJEiCMiIiIi8aVgRkREpBkhhNm5c6ddunTJVcxQEVNUVOSfai6sefjw&#10;od2/f98try0iIiIi8aVgRkREpJkgiFmxYoW1atXKZs2a5W/9MgIZNf0VERERSQwFMyIiIs0EYQvN&#10;fnfv3m0HDhzwt4qIiIhIlBTMiIiINBNMY5ozZ47NnTvXjhw54m8VERERkSgpmBEREWkm8vLyLCMj&#10;wzZv3mzHjh3zt4qIiIhIlBTMiIiINBMXL160SZMmWY8ePdyS2QUFBf4pIiIiIhIVBTMiIiLNRGlp&#10;qVtx6dSpUy6kYXlsEREREYmWghkREZFmgGlM7du3t5/+9KfWoUMHt2S2ghkRERGR6CmYERERaQZY&#10;Kvuzzz6zo0eP2rp162zPnj1WUlLinyoiIiIiUVEwIyIi0gwwhWny5Mm2ZMkSF8xQMcPy2SIiIiIS&#10;LQUzIiIizQBTmQ4dOWJ7DxywDZs329atW/1TRERERCRKCmZERESag8pKKy8utuKnTy0/J8eKysr8&#10;E0REREQkSgpmRERE0l1pqZXs3Wu5HTtanncoGjfOKjIzreLpUys7f94sCGkqKqoOIiIiIpIwCmZE&#10;RETSXOm+fZY/YIAVb9pk5VlZVjBrlhUtW2YF06ZZTseOVvH4cdX5Dh60okWLrLKoyB0XERERkfhT&#10;MCMiIpLm8gYNssJ586yysNAdL7twwfLHj7fs99+3/GHDrPzePbe9ePVqK1yw4Nn5RERERCT+FMyI&#10;iIikuZxOnaxkyxaz8nJ33FXNTJpkT994w568+KJlf/ih5XTtak9eeMGK1617dj4RERERiT8FMyIi&#10;ImmucP58yx882PWaQfHGjZY/Zow9efVVyx892k1xKtmxw57+5jdWcuSI+syIiIiIJJCCGRERkTRX&#10;8eCB5fbsaQUTJ1rRvHmW17+/lR44YE9ffdVKT5zwz2WuOXDZxYtuBScRERERSQwFMyIiIs1A+d27&#10;rjKGPjKuKsaT27+/lV+/7n6nSia3e3crv3mz6riIiIiIJISCGRERkeagstKttlSZn//58bw8qwz6&#10;yXg/y69cMdOKTCIiIiIJpWBGREREqqi3jIiIiEjCKZgREREREREREYmIghkRERERERERkYgomBER&#10;ERERERERiYiCGRERERERERGRiCiYERERERERERGJiIIZEREREREREZGIKJgREREREREREYmIghkR&#10;ERERERERkYgomBERERERERERiYiCGRERERERERGRiCiYERERERERERGJiIIZERGRFPGVr3zlS4e9&#10;e/f6p37u1KlTXzrfD3/4Q/9Uc38TPi3RHj16ZB988IF97Wtfe3Yb/uqv/so/NfmFH7uaHn8RERGR&#10;hlAwIyIikiLCgUBwGDx4sH/q5yZNmvSl8yVTMEMoE75+Dt/4xjf8U5Nf+HYrmBEREZGmUjAjIiKS&#10;IsKBQHAIBy6Bl19+uc7zRR3MhCtl1q9f77ZRRZMqwo+dghkRERFpKgUzIiIiKSIcCIQP1UONms5T&#10;U4ATlfDtUrAhIiIizZ2CGRERkRQRDjToyRL8HlSdIFwNQxgT/j3wvIoZgh6mSDG9KDgP11fTtClw&#10;/eHr4sDfMmUpHBrx9+HzhA9BQBPeVl34OsK3pfp9vnbt2hd62HBbarvt3L6uXbt+4bxMBat+mWHB&#10;dg7B7UZ4e/XHkMuv/niIiIiIQMGMiIhIiggP/MODfoKFAL+zjTAhHGSEw4W6ghmCg3DoU/1AuBC2&#10;cOHCGs8XHLiNQRiRiGCG6wtPlQofwo8T6rqv4e2NCWbqulwRERGRMAUzIiIiKSI8wCeYCHrJhAf7&#10;QSBACBFuslvfYCbcnyao8KgeYBDGgO3hShMqVcDPIDTiEK7oQbCdQzjYQPi06uoTzHDgtga3pXoY&#10;FBY+Lfw31ZsnNyaY4XEJTqt++6rfZxEREWneFMyIiIikiPDgnlAhHCwQkhAsBMcJQ8Kn1yeYCf89&#10;wUpY+G/CQVBtagtREGznUD2kCJ9WXX2DmSBgCYRPYynxQLiypvrtqC3UQrC9+t+FtwfhVSB82wl+&#10;RERERAIKZkRERFJEeOBPMBEOJAhiwtOKCGoaGsyE/57KmYbicgkdqq8KlehgprrwacH1hUMoAprq&#10;wo9FY4KZ6verttsuIiIiomBGREQkRYQH/sHgPjhOhUdQ5RFUuzQ0mAmfv77hAQFHuLqkpkP1ywqf&#10;Vj3ACJ9WXSyDmfDfVA9eUNfpwXYO4dtf23YomBEREZHaKJgRERFJEeGBfzC4D3q/hJveEpSA8wTn&#10;j0cwE+4xw4HbQG+b6qs0Vb+sYDuH6gFG+LTqarvM2u5PIHxacH3hv6kevKCu04PtHMK3v7btqOvx&#10;EBERkeZNwYyIiEiKCA/8g4a6NVWrBP1NwkFLOFwIhw4cAnVN36lJuElu9fPXFUQE2zlUDzDCp1VX&#10;22XWdn8C4dOC6wtPZeJQnaYyiYiISKIomBEREUkRNQ38q68gxCFocFtbcFJbkFFX3xWqY8J/U72H&#10;TfWwIbyKU2ODmeqnhatzmhrMIHx51a8rHKQomBEREZF4UjAjIiKSImoa+PMzvD0cqIRPq08wg9qW&#10;yw5X5gRTpcLBD9OYCHaqn5dDQ4KZcIBR2/VziEUww2UE22O9XHZd90vBjIiIiIQpmBEREUkRtQ38&#10;w9trC2DqG8wQgoSrXaofOI3zBOcNV52ED+HtQZATCJ+veoDBFK3w6eFDbVU4dd0fhE8LX19d9zUc&#10;BCmYERERkXhSMCMiIpIiahv41zboDwcW9Q1mQGDB5VAFE5yHAINtQSgToMokXGXD3wTnC8IZfob/&#10;Ljgvh+oBBghnwoEJl882LjfYVtv95FBd+LTq18ftIoQJbivXy3XV9tgh2M4hfHm1bYeCGREREamN&#10;ghkRERGRasKVO6w0JSIiIhIvCmZERESkWQpX5VDRElT1UAUUPo2QRkRERCReFMyIiIhIsxSeGlXb&#10;ofo0JhEREZFYUzAjIiIizRbVMPSwqd7EmECG1ZlERERE4k3BjIiIiIiIiIhIRBTMiIiIiIiIiIhE&#10;RMGMiIiIiIiIiEhEFMyIiIiIiIiIiEREwYyIiIiIiIiISEQUzIiIiIiIiIiIRETBjIiIiIiIiIhI&#10;RBTMiIiIiIiIiIhERMGMiIiIiIiIiEhEFMyIiIiIiIiIiEREwYyIiIiIiIiISEQUzIiIiIiIiIiI&#10;RETBjIiIiIiIiIhIRBTMiIiIiIiIiIhERMGMiIiIiIiIiEgkzP5/4c5ZbWFewPYAAAAASUVORK5C&#10;YIJQSwMEFAAGAAgAAAAhAH/+T/rgAAAACQEAAA8AAABkcnMvZG93bnJldi54bWxMj0FLw0AQhe+C&#10;/2EZwZvdjTWmpNmUUtRTEdoK4m2aTJPQ7GzIbpP037s96fHNG977XraaTCsG6l1jWUM0UyCIC1s2&#10;XGn4Orw/LUA4j1xia5k0XMnBKr+/yzAt7cg7Gva+EiGEXYoaau+7VEpX1GTQzWxHHLyT7Q36IPtK&#10;lj2OIdy08lmpV2mw4dBQY0ebmorz/mI0fIw4rufR27A9nzbXn0P8+b2NSOvHh2m9BOFp8n/PcMMP&#10;6JAHpqO9cOlEqyEM8eGq4gTEzVbqJQJx1JDEyRxknsn/C/JfAAAA//8DAFBLAwQUAAYACAAAACEA&#10;/zozmLoAAAAhAQAAGQAAAGRycy9fcmVscy9lMm9Eb2MueG1sLnJlbHOEj8sKwjAQRfeC/xBmb9O6&#10;EJGm3YjQrdQPGJJpG2weJFHs3xtwY0FwOfdyz2Hq9mVm9qQQtbMCqqIERlY6pe0o4NZfdkdgMaFV&#10;ODtLAhaK0DbbTX2lGVMexUn7yDLFRgFTSv7EeZQTGYyF82RzM7hgMOUzjNyjvONIfF+WBx6+GdCs&#10;mKxTAkKnKmD94rP5P9sNg5Z0dvJhyKYfCq5NdmcghpGSAENK4yesimQ88Kbmq8eaNwAAAP//AwBQ&#10;SwECLQAUAAYACAAAACEArtBwVwoBAAATAgAAEwAAAAAAAAAAAAAAAAAAAAAAW0NvbnRlbnRfVHlw&#10;ZXNdLnhtbFBLAQItABQABgAIAAAAIQA4/SH/1gAAAJQBAAALAAAAAAAAAAAAAAAAADsBAABfcmVs&#10;cy8ucmVsc1BLAQItABQABgAIAAAAIQDS9Yv0swMAAEEIAAAOAAAAAAAAAAAAAAAAADoCAABkcnMv&#10;ZTJvRG9jLnhtbFBLAQItAAoAAAAAAAAAIQCHz82kgFMBAIBTAQAUAAAAAAAAAAAAAAAAABkGAABk&#10;cnMvbWVkaWEvaW1hZ2UxLnRtcFBLAQItABQABgAIAAAAIQB//k/64AAAAAkBAAAPAAAAAAAAAAAA&#10;AAAAAMtZAQBkcnMvZG93bnJldi54bWxQSwECLQAUAAYACAAAACEA/zozmLoAAAAhAQAAGQAAAAAA&#10;AAAAAAAAAADYWgEAZHJzL19yZWxzL2Uyb0RvYy54bWwucmVsc1BLBQYAAAAABgAGAHwBAADJWwEA&#10;AAA=&#10;">
                <v:shape id="Picture 2" o:spid="_x0000_s1048" type="#_x0000_t75" alt="A diagram of a molecule&#10;&#10;Description automatically generated with medium confidence" style="position:absolute;width:50184;height:270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gk7yAAAAOIAAAAPAAAAZHJzL2Rvd25yZXYueG1sRI9NS8NA&#10;EIbvQv/DMgUvYjexYNLYbSmtAS8erNrzkB2TYHZ2yU7b+O/dg+Dx5f3iWW8nN6gLjbH3bCBfZKCI&#10;G297bg18vNf3JagoyBYHz2TghyJsN7ObNVbWX/mNLkdpVRrhWKGBTiRUWsemI4dx4QNx8r786FCS&#10;HFttR7ymcTfohyx71A57Tg8dBtp31Hwfz85AOKw+X+ui4TweTlLvg9ydnq0xt/Np9wRKaJL/8F/7&#10;xRooy3xZFMtVgkhICQf05hcAAP//AwBQSwECLQAUAAYACAAAACEA2+H2y+4AAACFAQAAEwAAAAAA&#10;AAAAAAAAAAAAAAAAW0NvbnRlbnRfVHlwZXNdLnhtbFBLAQItABQABgAIAAAAIQBa9CxbvwAAABUB&#10;AAALAAAAAAAAAAAAAAAAAB8BAABfcmVscy8ucmVsc1BLAQItABQABgAIAAAAIQCbGgk7yAAAAOIA&#10;AAAPAAAAAAAAAAAAAAAAAAcCAABkcnMvZG93bnJldi54bWxQSwUGAAAAAAMAAwC3AAAA/AIAAAAA&#10;">
                  <v:imagedata r:id="rId67" o:title="A diagram of a molecule&#10;&#10;Description automatically generated with medium confidence"/>
                </v:shape>
                <v:shape id="_x0000_s1049" type="#_x0000_t202" style="position:absolute;left:635;top:27241;width:50253;height:4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EaLyAAAAOMAAAAPAAAAZHJzL2Rvd25yZXYueG1sRE/NagIx&#10;EL4X+g5hCl6kJlWxy2qUVi30YA9a8Txsxt2lm8mSRHd9+6Yg9Djf/yxWvW3ElXyoHWt4GSkQxIUz&#10;NZcajt8fzxmIEJENNo5Jw40CrJaPDwvMjet4T9dDLEUK4ZCjhirGNpcyFBVZDCPXEifu7LzFmE5f&#10;SuOxS+G2kWOlZtJizamhwpbWFRU/h4vVMNv4S7fn9XBz3O7wqy3Hp/fbSevBU/82BxGpj//iu/vT&#10;pPlZptTrZDKdwt9PCQC5/AUAAP//AwBQSwECLQAUAAYACAAAACEA2+H2y+4AAACFAQAAEwAAAAAA&#10;AAAAAAAAAAAAAAAAW0NvbnRlbnRfVHlwZXNdLnhtbFBLAQItABQABgAIAAAAIQBa9CxbvwAAABUB&#10;AAALAAAAAAAAAAAAAAAAAB8BAABfcmVscy8ucmVsc1BLAQItABQABgAIAAAAIQBszEaLyAAAAOMA&#10;AAAPAAAAAAAAAAAAAAAAAAcCAABkcnMvZG93bnJldi54bWxQSwUGAAAAAAMAAwC3AAAA/AIAAAAA&#10;" stroked="f">
                  <v:textbox inset="0,0,0,0">
                    <w:txbxContent>
                      <w:p w14:paraId="3B452AC5" w14:textId="79535B7D" w:rsidR="00B745D6" w:rsidRPr="007E67BF" w:rsidRDefault="00B745D6" w:rsidP="007E67BF">
                        <w:pPr>
                          <w:pStyle w:val="Caption"/>
                        </w:pPr>
                        <w:bookmarkStart w:id="14" w:name="_Toc151655138"/>
                        <w:r w:rsidRPr="007E67BF">
                          <w:t xml:space="preserve">Figure </w:t>
                        </w:r>
                        <w:fldSimple w:instr=" STYLEREF 1 \s ">
                          <w:r w:rsidR="00606D3E" w:rsidRPr="007E67BF">
                            <w:rPr>
                              <w:noProof/>
                              <w:cs/>
                            </w:rPr>
                            <w:t>‎</w:t>
                          </w:r>
                          <w:r w:rsidR="00606D3E" w:rsidRPr="007E67BF">
                            <w:rPr>
                              <w:noProof/>
                            </w:rPr>
                            <w:t>1</w:t>
                          </w:r>
                        </w:fldSimple>
                        <w:r w:rsidR="00172533" w:rsidRPr="007E67BF">
                          <w:t>.</w:t>
                        </w:r>
                        <w:fldSimple w:instr=" SEQ Figure \* ARABIC \s 1 ">
                          <w:r w:rsidR="00606D3E" w:rsidRPr="007E67BF">
                            <w:rPr>
                              <w:noProof/>
                            </w:rPr>
                            <w:t>3</w:t>
                          </w:r>
                        </w:fldSimple>
                        <w:r w:rsidRPr="007E67BF">
                          <w:t>. Chemical structures of the three FDA-approved echinocandins.</w:t>
                        </w:r>
                        <w:bookmarkEnd w:id="14"/>
                      </w:p>
                    </w:txbxContent>
                  </v:textbox>
                </v:shape>
                <w10:wrap anchorx="margin"/>
              </v:group>
            </w:pict>
          </mc:Fallback>
        </mc:AlternateContent>
      </w:r>
    </w:p>
    <w:p w14:paraId="7DF4A022" w14:textId="06B8B899" w:rsidR="00E45103" w:rsidRPr="00963F09" w:rsidRDefault="00E45103" w:rsidP="00BA531A">
      <w:pPr>
        <w:widowControl w:val="0"/>
        <w:spacing w:line="480" w:lineRule="auto"/>
        <w:contextualSpacing/>
        <w:rPr>
          <w:rFonts w:asciiTheme="majorBidi" w:hAnsiTheme="majorBidi" w:cstheme="majorBidi"/>
          <w:bCs/>
        </w:rPr>
      </w:pPr>
      <w:r w:rsidRPr="00963F09">
        <w:rPr>
          <w:rFonts w:asciiTheme="majorBidi" w:hAnsiTheme="majorBidi" w:cstheme="majorBidi"/>
          <w:bCs/>
        </w:rPr>
        <w:lastRenderedPageBreak/>
        <w:t xml:space="preserve">(HS3, 690–700) </w:t>
      </w:r>
      <w:r w:rsidRPr="00963F09">
        <w:rPr>
          <w:rFonts w:asciiTheme="majorBidi" w:hAnsiTheme="majorBidi" w:cstheme="majorBidi"/>
          <w:bCs/>
        </w:rPr>
        <w:fldChar w:fldCharType="begin">
          <w:fldData xml:space="preserve">PEVuZE5vdGU+PENpdGU+PEF1dGhvcj5QZXJsaW48L0F1dGhvcj48WWVhcj4yMDE1PC9ZZWFyPjxS
ZWNOdW0+MTQzPC9SZWNOdW0+PERpc3BsYXlUZXh0Pig1Mi01NCk8L0Rpc3BsYXlUZXh0PjxyZWNv
cmQ+PHJlYy1udW1iZXI+MTQzPC9yZWMtbnVtYmVyPjxmb3JlaWduLWtleXM+PGtleSBhcHA9IkVO
IiBkYi1pZD0iZHZhcHp0ZHA2dDV0d3JlZHh4anhkc3I0MmZ3c3J4djAyMnpyIiB0aW1lc3RhbXA9
IjE1NDI5MjM0NjgiPjE0Mzwva2V5PjwvZm9yZWlnbi1rZXlzPjxyZWYtdHlwZSBuYW1lPSJKb3Vy
bmFsIEFydGljbGUiPjE3PC9yZWYtdHlwZT48Y29udHJpYnV0b3JzPjxhdXRob3JzPjxhdXRob3I+
UGVybGluLCBELiBTLjwvYXV0aG9yPjwvYXV0aG9ycz48L2NvbnRyaWJ1dG9ycz48YXV0aC1hZGRy
ZXNzPk5ldyBKZXJzZXkgTWVkaWNhbCBTY2hvb2wsIFJ1dGdlcnMgQmlvbWVkaWNhbCBhbmQgSGVh
bHRoIFNjaWVuY2VzLCBQdWJsaWMgSGVhbHRoIFJlc2VhcmNoIEluc3RpdHV0ZSwgTmV3YXJrLCBO
ZXcgSmVyc2V5LjwvYXV0aC1hZGRyZXNzPjx0aXRsZXM+PHRpdGxlPk1lY2hhbmlzbXMgb2YgZWNo
aW5vY2FuZGluIGFudGlmdW5nYWwgZHJ1ZyByZXNpc3RhbmNlPC90aXRsZT48c2Vjb25kYXJ5LXRp
dGxlPkFubiBOIFkgQWNhZCBTY2k8L3NlY29uZGFyeS10aXRsZT48L3RpdGxlcz48cGVyaW9kaWNh
bD48ZnVsbC10aXRsZT5Bbm4gTiBZIEFjYWQgU2NpPC9mdWxsLXRpdGxlPjwvcGVyaW9kaWNhbD48
cGFnZXM+MS0xMTwvcGFnZXM+PHZvbHVtZT4xMzU0PC92b2x1bWU+PGVkaXRpb24+MjAxNS8wNy8y
MTwvZWRpdGlvbj48a2V5d29yZHM+PGtleXdvcmQ+QW50aWZ1bmdhbCBBZ2VudHMvdGhlcmFwZXV0
aWMgdXNlPC9rZXl3b3JkPjxrZXl3b3JkPkNhbmRpZGEgYWxiaWNhbnMvKmRydWcgZWZmZWN0cy9l
bnp5bW9sb2d5L21ldGFib2xpc208L2tleXdvcmQ+PGtleXdvcmQ+Q2FuZGlkYSBnbGFicmF0YS8q
ZHJ1ZyBlZmZlY3RzL2Vuenltb2xvZ3kvbWV0YWJvbGlzbTwva2V5d29yZD48a2V5d29yZD5DYW5k
aWRpYXNpcy8qZHJ1ZyB0aGVyYXB5L21pY3JvYmlvbG9neTwva2V5d29yZD48a2V5d29yZD4qRHJ1
ZyBSZXNpc3RhbmNlLCBGdW5nYWw8L2tleXdvcmQ+PGtleXdvcmQ+RWNoaW5vY2FuZGlucy8qdGhl
cmFwZXV0aWMgdXNlPC9rZXl3b3JkPjxrZXl3b3JkPkdsdWNvc3lsdHJhbnNmZXJhc2VzL2FudGFn
b25pc3RzICZhbXA7IGluaGliaXRvcnMvbWV0YWJvbGlzbTwva2V5d29yZD48a2V5d29yZD5IdW1h
bnM8L2tleXdvcmQ+PGtleXdvcmQ+U3BlY2llcyBTcGVjaWZpY2l0eTwva2V5d29yZD48a2V5d29y
ZD5iZXRhLUdsdWNhbnMvbWV0YWJvbGlzbTwva2V5d29yZD48a2V5d29yZD5Ga3M8L2tleXdvcmQ+
PGtleXdvcmQ+Y2FzcG9mdW5naW48L2tleXdvcmQ+PGtleXdvcmQ+Y2hpdGluIHN5bnRoYXNlPC9r
ZXl3b3JkPjxrZXl3b3JkPmVjaGlub2NhbmRpbjwva2V5d29yZD48a2V5d29yZD5nbHVjYW4gc3lu
dGhhc2U8L2tleXdvcmQ+PGtleXdvcmQ+bWljYWZ1bmdpbjwva2V5d29yZD48L2tleXdvcmRzPjxk
YXRlcz48eWVhcj4yMDE1PC95ZWFyPjxwdWItZGF0ZXM+PGRhdGU+U2VwPC9kYXRlPjwvcHViLWRh
dGVzPjwvZGF0ZXM+PGlzYm4+MTc0OS02NjMyIChFbGVjdHJvbmljKSYjeEQ7MDA3Ny04OTIzIChM
aW5raW5nKTwvaXNibj48YWNjZXNzaW9uLW51bT4yNjE5MDI5ODwvYWNjZXNzaW9uLW51bT48dXJs
cz48cmVsYXRlZC11cmxzPjx1cmw+aHR0cHM6Ly93d3cubmNiaS5ubG0ubmloLmdvdi9wdWJtZWQv
MjYxOTAyOTg8L3VybD48dXJsPmh0dHBzOi8vbnlhc3B1YnMub25saW5lbGlicmFyeS53aWxleS5j
b20vZG9pL3BkZi8xMC4xMTExL255YXMuMTI4MzE8L3VybD48L3JlbGF0ZWQtdXJscz48L3VybHM+
PGN1c3RvbTI+UE1DNDYyNjMyODwvY3VzdG9tMj48ZWxlY3Ryb25pYy1yZXNvdXJjZS1udW0+MTAu
MTExMS9ueWFzLjEyODMxPC9lbGVjdHJvbmljLXJlc291cmNlLW51bT48L3JlY29yZD48L0NpdGU+
PENpdGU+PEF1dGhvcj5Kb2huc29uPC9BdXRob3I+PFllYXI+MjAxMTwvWWVhcj48UmVjTnVtPjY0
NjwvUmVjTnVtPjxyZWNvcmQ+PHJlYy1udW1iZXI+NjQ2PC9yZWMtbnVtYmVyPjxmb3JlaWduLWtl
eXM+PGtleSBhcHA9IkVOIiBkYi1pZD0iZHZhcHp0ZHA2dDV0d3JlZHh4anhkc3I0MmZ3c3J4djAy
MnpyIiB0aW1lc3RhbXA9IjE2OTQyMDQwNTIiPjY0Njwva2V5PjwvZm9yZWlnbi1rZXlzPjxyZWYt
dHlwZSBuYW1lPSJKb3VybmFsIEFydGljbGUiPjE3PC9yZWYtdHlwZT48Y29udHJpYnV0b3JzPjxh
dXRob3JzPjxhdXRob3I+Sm9obnNvbiwgTWljaGFlbCBFPC9hdXRob3I+PGF1dGhvcj5LYXRpeWFy
LCBTYW50b3NoIEs8L2F1dGhvcj48YXV0aG9yPkVkbGluZCwgVGhvbWFzIEQ8L2F1dGhvcj48L2F1
dGhvcnM+PC9jb250cmlidXRvcnM+PHRpdGxlcz48dGl0bGU+TmV3IEZrcyBob3Qgc3BvdCBmb3Ig
YWNxdWlyZWQgZWNoaW5vY2FuZGluIHJlc2lzdGFuY2UgaW4gU2FjY2hhcm9teWNlcyBjZXJldmlz
aWFlIGFuZCBpdHMgY29udHJpYnV0aW9uIHRvIGludHJpbnNpYyByZXNpc3RhbmNlIG9mIFNjZWRv
c3Bvcml1bSBzcGVjaWVzPC90aXRsZT48c2Vjb25kYXJ5LXRpdGxlPkFudGltaWNyb2JpYWwgYWdl
bnRzIGFuZCBjaGVtb3RoZXJhcHk8L3NlY29uZGFyeS10aXRsZT48L3RpdGxlcz48cGVyaW9kaWNh
bD48ZnVsbC10aXRsZT5BbnRpbWljcm9iaWFsIGFnZW50cyBhbmQgY2hlbW90aGVyYXB5PC9mdWxs
LXRpdGxlPjwvcGVyaW9kaWNhbD48cGFnZXM+Mzc3NC0zNzgxPC9wYWdlcz48dm9sdW1lPjU1PC92
b2x1bWU+PG51bWJlcj44PC9udW1iZXI+PGRhdGVzPjx5ZWFyPjIwMTE8L3llYXI+PC9kYXRlcz48
aXNibj4wMDY2LTQ4MDQ8L2lzYm4+PHVybHM+PC91cmxzPjwvcmVjb3JkPjwvQ2l0ZT48Q2l0ZT48
QXV0aG9yPkNhcm9sdXM8L0F1dGhvcj48WWVhcj4yMDIxPC9ZZWFyPjxSZWNOdW0+NjQ3PC9SZWNO
dW0+PHJlY29yZD48cmVjLW51bWJlcj42NDc8L3JlYy1udW1iZXI+PGZvcmVpZ24ta2V5cz48a2V5
IGFwcD0iRU4iIGRiLWlkPSJkdmFwenRkcDZ0NXR3cmVkeHhqeGRzcjQyZndzcnh2MDIyenIiIHRp
bWVzdGFtcD0iMTY5NDIwNDA4NSI+NjQ3PC9rZXk+PC9mb3JlaWduLWtleXM+PHJlZi10eXBlIG5h
bWU9IkpvdXJuYWwgQXJ0aWNsZSI+MTc8L3JlZi10eXBlPjxjb250cmlidXRvcnM+PGF1dGhvcnM+
PGF1dGhvcj5DYXJvbHVzLCBIYW5zPC9hdXRob3I+PGF1dGhvcj5QaWVyc29uLCBTaWViZTwvYXV0
aG9yPjxhdXRob3I+TXXDsW96LCBKb3PDqSBGPC9hdXRob3I+PGF1dGhvcj5TdWJvdGnEhywgQW5h
PC9hdXRob3I+PGF1dGhvcj5DcnV6LCBSaXRhIEI8L2F1dGhvcj48YXV0aG9yPkN1b21vLCBDaHJp
c3RpbmEgQTwvYXV0aG9yPjxhdXRob3I+VmFuIERpamNrLCBQYXRyaWNrPC9hdXRob3I+PC9hdXRo
b3JzPjwvY29udHJpYnV0b3JzPjx0aXRsZXM+PHRpdGxlPkdlbm9tZS13aWRlIGFuYWx5c2lzIG9m
IGV4cGVyaW1lbnRhbGx5IGV2b2x2ZWQgQ2FuZGlkYSBhdXJpcyByZXZlYWxzIG11bHRpcGxlIG5v
dmVsIG1lY2hhbmlzbXMgb2YgbXVsdGlkcnVnIHJlc2lzdGFuY2U8L3RpdGxlPjxzZWNvbmRhcnkt
dGl0bGU+TUJpbzwvc2Vjb25kYXJ5LXRpdGxlPjwvdGl0bGVzPjxwZXJpb2RpY2FsPjxmdWxsLXRp
dGxlPk1CaW88L2Z1bGwtdGl0bGU+PC9wZXJpb2RpY2FsPjxwYWdlcz4xMC4xMTI4L21iaW8uIDAz
MzMzLTIwPC9wYWdlcz48dm9sdW1lPjEyPC92b2x1bWU+PG51bWJlcj4yPC9udW1iZXI+PGRhdGVz
Pjx5ZWFyPjIwMjE8L3llYXI+PC9kYXRlcz48aXNibj4yMTUwLTc1MTE8L2lzYm4+PHVybHM+PC91
cmxzPjwvcmVjb3JkPjwvQ2l0ZT48L0VuZE5vdGU+AG==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PEVuZE5vdGU+PENpdGU+PEF1dGhvcj5QZXJsaW48L0F1dGhvcj48WWVhcj4yMDE1PC9ZZWFyPjxS
ZWNOdW0+MTQzPC9SZWNOdW0+PERpc3BsYXlUZXh0Pig1Mi01NCk8L0Rpc3BsYXlUZXh0PjxyZWNv
cmQ+PHJlYy1udW1iZXI+MTQzPC9yZWMtbnVtYmVyPjxmb3JlaWduLWtleXM+PGtleSBhcHA9IkVO
IiBkYi1pZD0iZHZhcHp0ZHA2dDV0d3JlZHh4anhkc3I0MmZ3c3J4djAyMnpyIiB0aW1lc3RhbXA9
IjE1NDI5MjM0NjgiPjE0Mzwva2V5PjwvZm9yZWlnbi1rZXlzPjxyZWYtdHlwZSBuYW1lPSJKb3Vy
bmFsIEFydGljbGUiPjE3PC9yZWYtdHlwZT48Y29udHJpYnV0b3JzPjxhdXRob3JzPjxhdXRob3I+
UGVybGluLCBELiBTLjwvYXV0aG9yPjwvYXV0aG9ycz48L2NvbnRyaWJ1dG9ycz48YXV0aC1hZGRy
ZXNzPk5ldyBKZXJzZXkgTWVkaWNhbCBTY2hvb2wsIFJ1dGdlcnMgQmlvbWVkaWNhbCBhbmQgSGVh
bHRoIFNjaWVuY2VzLCBQdWJsaWMgSGVhbHRoIFJlc2VhcmNoIEluc3RpdHV0ZSwgTmV3YXJrLCBO
ZXcgSmVyc2V5LjwvYXV0aC1hZGRyZXNzPjx0aXRsZXM+PHRpdGxlPk1lY2hhbmlzbXMgb2YgZWNo
aW5vY2FuZGluIGFudGlmdW5nYWwgZHJ1ZyByZXNpc3RhbmNlPC90aXRsZT48c2Vjb25kYXJ5LXRp
dGxlPkFubiBOIFkgQWNhZCBTY2k8L3NlY29uZGFyeS10aXRsZT48L3RpdGxlcz48cGVyaW9kaWNh
bD48ZnVsbC10aXRsZT5Bbm4gTiBZIEFjYWQgU2NpPC9mdWxsLXRpdGxlPjwvcGVyaW9kaWNhbD48
cGFnZXM+MS0xMTwvcGFnZXM+PHZvbHVtZT4xMzU0PC92b2x1bWU+PGVkaXRpb24+MjAxNS8wNy8y
MTwvZWRpdGlvbj48a2V5d29yZHM+PGtleXdvcmQ+QW50aWZ1bmdhbCBBZ2VudHMvdGhlcmFwZXV0
aWMgdXNlPC9rZXl3b3JkPjxrZXl3b3JkPkNhbmRpZGEgYWxiaWNhbnMvKmRydWcgZWZmZWN0cy9l
bnp5bW9sb2d5L21ldGFib2xpc208L2tleXdvcmQ+PGtleXdvcmQ+Q2FuZGlkYSBnbGFicmF0YS8q
ZHJ1ZyBlZmZlY3RzL2Vuenltb2xvZ3kvbWV0YWJvbGlzbTwva2V5d29yZD48a2V5d29yZD5DYW5k
aWRpYXNpcy8qZHJ1ZyB0aGVyYXB5L21pY3JvYmlvbG9neTwva2V5d29yZD48a2V5d29yZD4qRHJ1
ZyBSZXNpc3RhbmNlLCBGdW5nYWw8L2tleXdvcmQ+PGtleXdvcmQ+RWNoaW5vY2FuZGlucy8qdGhl
cmFwZXV0aWMgdXNlPC9rZXl3b3JkPjxrZXl3b3JkPkdsdWNvc3lsdHJhbnNmZXJhc2VzL2FudGFn
b25pc3RzICZhbXA7IGluaGliaXRvcnMvbWV0YWJvbGlzbTwva2V5d29yZD48a2V5d29yZD5IdW1h
bnM8L2tleXdvcmQ+PGtleXdvcmQ+U3BlY2llcyBTcGVjaWZpY2l0eTwva2V5d29yZD48a2V5d29y
ZD5iZXRhLUdsdWNhbnMvbWV0YWJvbGlzbTwva2V5d29yZD48a2V5d29yZD5Ga3M8L2tleXdvcmQ+
PGtleXdvcmQ+Y2FzcG9mdW5naW48L2tleXdvcmQ+PGtleXdvcmQ+Y2hpdGluIHN5bnRoYXNlPC9r
ZXl3b3JkPjxrZXl3b3JkPmVjaGlub2NhbmRpbjwva2V5d29yZD48a2V5d29yZD5nbHVjYW4gc3lu
dGhhc2U8L2tleXdvcmQ+PGtleXdvcmQ+bWljYWZ1bmdpbjwva2V5d29yZD48L2tleXdvcmRzPjxk
YXRlcz48eWVhcj4yMDE1PC95ZWFyPjxwdWItZGF0ZXM+PGRhdGU+U2VwPC9kYXRlPjwvcHViLWRh
dGVzPjwvZGF0ZXM+PGlzYm4+MTc0OS02NjMyIChFbGVjdHJvbmljKSYjeEQ7MDA3Ny04OTIzIChM
aW5raW5nKTwvaXNibj48YWNjZXNzaW9uLW51bT4yNjE5MDI5ODwvYWNjZXNzaW9uLW51bT48dXJs
cz48cmVsYXRlZC11cmxzPjx1cmw+aHR0cHM6Ly93d3cubmNiaS5ubG0ubmloLmdvdi9wdWJtZWQv
MjYxOTAyOTg8L3VybD48dXJsPmh0dHBzOi8vbnlhc3B1YnMub25saW5lbGlicmFyeS53aWxleS5j
b20vZG9pL3BkZi8xMC4xMTExL255YXMuMTI4MzE8L3VybD48L3JlbGF0ZWQtdXJscz48L3VybHM+
PGN1c3RvbTI+UE1DNDYyNjMyODwvY3VzdG9tMj48ZWxlY3Ryb25pYy1yZXNvdXJjZS1udW0+MTAu
MTExMS9ueWFzLjEyODMxPC9lbGVjdHJvbmljLXJlc291cmNlLW51bT48L3JlY29yZD48L0NpdGU+
PENpdGU+PEF1dGhvcj5Kb2huc29uPC9BdXRob3I+PFllYXI+MjAxMTwvWWVhcj48UmVjTnVtPjY0
NjwvUmVjTnVtPjxyZWNvcmQ+PHJlYy1udW1iZXI+NjQ2PC9yZWMtbnVtYmVyPjxmb3JlaWduLWtl
eXM+PGtleSBhcHA9IkVOIiBkYi1pZD0iZHZhcHp0ZHA2dDV0d3JlZHh4anhkc3I0MmZ3c3J4djAy
MnpyIiB0aW1lc3RhbXA9IjE2OTQyMDQwNTIiPjY0Njwva2V5PjwvZm9yZWlnbi1rZXlzPjxyZWYt
dHlwZSBuYW1lPSJKb3VybmFsIEFydGljbGUiPjE3PC9yZWYtdHlwZT48Y29udHJpYnV0b3JzPjxh
dXRob3JzPjxhdXRob3I+Sm9obnNvbiwgTWljaGFlbCBFPC9hdXRob3I+PGF1dGhvcj5LYXRpeWFy
LCBTYW50b3NoIEs8L2F1dGhvcj48YXV0aG9yPkVkbGluZCwgVGhvbWFzIEQ8L2F1dGhvcj48L2F1
dGhvcnM+PC9jb250cmlidXRvcnM+PHRpdGxlcz48dGl0bGU+TmV3IEZrcyBob3Qgc3BvdCBmb3Ig
YWNxdWlyZWQgZWNoaW5vY2FuZGluIHJlc2lzdGFuY2UgaW4gU2FjY2hhcm9teWNlcyBjZXJldmlz
aWFlIGFuZCBpdHMgY29udHJpYnV0aW9uIHRvIGludHJpbnNpYyByZXNpc3RhbmNlIG9mIFNjZWRv
c3Bvcml1bSBzcGVjaWVzPC90aXRsZT48c2Vjb25kYXJ5LXRpdGxlPkFudGltaWNyb2JpYWwgYWdl
bnRzIGFuZCBjaGVtb3RoZXJhcHk8L3NlY29uZGFyeS10aXRsZT48L3RpdGxlcz48cGVyaW9kaWNh
bD48ZnVsbC10aXRsZT5BbnRpbWljcm9iaWFsIGFnZW50cyBhbmQgY2hlbW90aGVyYXB5PC9mdWxs
LXRpdGxlPjwvcGVyaW9kaWNhbD48cGFnZXM+Mzc3NC0zNzgxPC9wYWdlcz48dm9sdW1lPjU1PC92
b2x1bWU+PG51bWJlcj44PC9udW1iZXI+PGRhdGVzPjx5ZWFyPjIwMTE8L3llYXI+PC9kYXRlcz48
aXNibj4wMDY2LTQ4MDQ8L2lzYm4+PHVybHM+PC91cmxzPjwvcmVjb3JkPjwvQ2l0ZT48Q2l0ZT48
QXV0aG9yPkNhcm9sdXM8L0F1dGhvcj48WWVhcj4yMDIxPC9ZZWFyPjxSZWNOdW0+NjQ3PC9SZWNO
dW0+PHJlY29yZD48cmVjLW51bWJlcj42NDc8L3JlYy1udW1iZXI+PGZvcmVpZ24ta2V5cz48a2V5
IGFwcD0iRU4iIGRiLWlkPSJkdmFwenRkcDZ0NXR3cmVkeHhqeGRzcjQyZndzcnh2MDIyenIiIHRp
bWVzdGFtcD0iMTY5NDIwNDA4NSI+NjQ3PC9rZXk+PC9mb3JlaWduLWtleXM+PHJlZi10eXBlIG5h
bWU9IkpvdXJuYWwgQXJ0aWNsZSI+MTc8L3JlZi10eXBlPjxjb250cmlidXRvcnM+PGF1dGhvcnM+
PGF1dGhvcj5DYXJvbHVzLCBIYW5zPC9hdXRob3I+PGF1dGhvcj5QaWVyc29uLCBTaWViZTwvYXV0
aG9yPjxhdXRob3I+TXXDsW96LCBKb3PDqSBGPC9hdXRob3I+PGF1dGhvcj5TdWJvdGnEhywgQW5h
PC9hdXRob3I+PGF1dGhvcj5DcnV6LCBSaXRhIEI8L2F1dGhvcj48YXV0aG9yPkN1b21vLCBDaHJp
c3RpbmEgQTwvYXV0aG9yPjxhdXRob3I+VmFuIERpamNrLCBQYXRyaWNrPC9hdXRob3I+PC9hdXRo
b3JzPjwvY29udHJpYnV0b3JzPjx0aXRsZXM+PHRpdGxlPkdlbm9tZS13aWRlIGFuYWx5c2lzIG9m
IGV4cGVyaW1lbnRhbGx5IGV2b2x2ZWQgQ2FuZGlkYSBhdXJpcyByZXZlYWxzIG11bHRpcGxlIG5v
dmVsIG1lY2hhbmlzbXMgb2YgbXVsdGlkcnVnIHJlc2lzdGFuY2U8L3RpdGxlPjxzZWNvbmRhcnkt
dGl0bGU+TUJpbzwvc2Vjb25kYXJ5LXRpdGxlPjwvdGl0bGVzPjxwZXJpb2RpY2FsPjxmdWxsLXRp
dGxlPk1CaW88L2Z1bGwtdGl0bGU+PC9wZXJpb2RpY2FsPjxwYWdlcz4xMC4xMTI4L21iaW8uIDAz
MzMzLTIwPC9wYWdlcz48dm9sdW1lPjEyPC92b2x1bWU+PG51bWJlcj4yPC9udW1iZXI+PGRhdGVz
Pjx5ZWFyPjIwMjE8L3llYXI+PC9kYXRlcz48aXNibj4yMTUwLTc1MTE8L2lzYm4+PHVybHM+PC91
cmxzPjwvcmVjb3JkPjwvQ2l0ZT48L0VuZE5vdGU+AG==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(52-54)</w:t>
      </w:r>
      <w:r w:rsidRPr="00963F09">
        <w:rPr>
          <w:rFonts w:asciiTheme="majorBidi" w:hAnsiTheme="majorBidi" w:cstheme="majorBidi"/>
          <w:bCs/>
        </w:rPr>
        <w:fldChar w:fldCharType="end"/>
      </w:r>
      <w:r w:rsidRPr="00963F09">
        <w:rPr>
          <w:rFonts w:asciiTheme="majorBidi" w:hAnsiTheme="majorBidi" w:cstheme="majorBidi"/>
          <w:bCs/>
        </w:rPr>
        <w:t xml:space="preserve">. In 2023, the structures of the </w:t>
      </w:r>
      <w:r w:rsidRPr="00963F09">
        <w:rPr>
          <w:rFonts w:asciiTheme="majorBidi" w:hAnsiTheme="majorBidi" w:cstheme="majorBidi"/>
          <w:bCs/>
          <w:i/>
          <w:iCs/>
        </w:rPr>
        <w:t>Saccharomyces cerevisiae</w:t>
      </w:r>
      <w:r w:rsidRPr="00963F09">
        <w:rPr>
          <w:rFonts w:asciiTheme="majorBidi" w:hAnsiTheme="majorBidi" w:cstheme="majorBidi"/>
          <w:bCs/>
        </w:rPr>
        <w:t xml:space="preserve"> FKS1 and the echinocandin-resistant mutant, S643P FKS1, were determined using cryo-EM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&lt;EndNote&gt;&lt;Cite&gt;&lt;Author&gt;Hu&lt;/Author&gt;&lt;Year&gt;2023&lt;/Year&gt;&lt;RecNum&gt;642&lt;/RecNum&gt;&lt;DisplayText&gt;(55)&lt;/DisplayText&gt;&lt;record&gt;&lt;rec-number&gt;642&lt;/rec-number&gt;&lt;foreign-keys&gt;&lt;key app="EN" db-id="dvapztdp6t5twredxxjxdsr42fwsrxv022zr" timestamp="1694197143"&gt;642&lt;/key&gt;&lt;/foreign-keys&gt;&lt;ref-type name="Journal Article"&gt;17&lt;/ref-type&gt;&lt;contributors&gt;&lt;authors&gt;&lt;author&gt;Hu, Xinlin&lt;/author&gt;&lt;author&gt;Yang, Ping&lt;/author&gt;&lt;author&gt;Chai, Changdong&lt;/author&gt;&lt;author&gt;Liu, Jia&lt;/author&gt;&lt;author&gt;Sun, Huanhuan&lt;/author&gt;&lt;author&gt;Wu, Yanan&lt;/author&gt;&lt;author&gt;Zhang, Mingjie&lt;/author&gt;&lt;author&gt;Zhang, Min&lt;/author&gt;&lt;author&gt;Liu, Xiaotian&lt;/author&gt;&lt;author&gt;Yu, Hongjun&lt;/author&gt;&lt;/authors&gt;&lt;/contributors&gt;&lt;titles&gt;&lt;title&gt;Structural and mechanistic insights into fungal β-1,3-glucan synthase FKS1&lt;/title&gt;&lt;secondary-title&gt;Nature&lt;/secondary-title&gt;&lt;/titles&gt;&lt;periodical&gt;&lt;full-title&gt;Nature&lt;/full-title&gt;&lt;/periodical&gt;&lt;pages&gt;190-198&lt;/pages&gt;&lt;volume&gt;616&lt;/volume&gt;&lt;number&gt;7955&lt;/number&gt;&lt;dates&gt;&lt;year&gt;2023&lt;/year&gt;&lt;pub-dates&gt;&lt;date&gt;2023/04/01&lt;/date&gt;&lt;/pub-dates&gt;&lt;/dates&gt;&lt;isbn&gt;1476-4687&lt;/isbn&gt;&lt;urls&gt;&lt;related-urls&gt;&lt;url&gt;https://doi.org/10.1038/s41586-023-05856-5&lt;/url&gt;&lt;/related-urls&gt;&lt;/urls&gt;&lt;electronic-resource-num&gt;10.1038/s41586-023-05856-5&lt;/electronic-resource-num&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(55)</w:t>
      </w:r>
      <w:r w:rsidRPr="00963F09">
        <w:rPr>
          <w:rFonts w:asciiTheme="majorBidi" w:hAnsiTheme="majorBidi" w:cstheme="majorBidi"/>
          <w:bCs/>
        </w:rPr>
        <w:fldChar w:fldCharType="end"/>
      </w:r>
      <w:r w:rsidRPr="00963F09">
        <w:rPr>
          <w:rFonts w:asciiTheme="majorBidi" w:hAnsiTheme="majorBidi" w:cstheme="majorBidi"/>
          <w:bCs/>
        </w:rPr>
        <w:t xml:space="preserve">, providing structural insights into the mechanism of echinocandin resistance. In </w:t>
      </w:r>
      <w:r w:rsidRPr="00963F09">
        <w:rPr>
          <w:rFonts w:asciiTheme="majorBidi" w:hAnsiTheme="majorBidi" w:cstheme="majorBidi"/>
          <w:bCs/>
          <w:i/>
          <w:iCs/>
        </w:rPr>
        <w:t>Sc</w:t>
      </w:r>
      <w:r w:rsidRPr="00963F09">
        <w:rPr>
          <w:rFonts w:asciiTheme="majorBidi" w:hAnsiTheme="majorBidi" w:cstheme="majorBidi"/>
          <w:bCs/>
        </w:rPr>
        <w:t xml:space="preserve">FKS1 the active site is located in the interface between the cytoplasm and plasma membrane, with a putative path for glucan translocation spanning across the membrane layers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&lt;EndNote&gt;&lt;Cite&gt;&lt;Author&gt;Hu&lt;/Author&gt;&lt;Year&gt;2023&lt;/Year&gt;&lt;RecNum&gt;642&lt;/RecNum&gt;&lt;DisplayText&gt;(55)&lt;/DisplayText&gt;&lt;record&gt;&lt;rec-number&gt;642&lt;/rec-number&gt;&lt;foreign-keys&gt;&lt;key app="EN" db-id="dvapztdp6t5twredxxjxdsr42fwsrxv022zr" timestamp="1694197143"&gt;642&lt;/key&gt;&lt;/foreign-keys&gt;&lt;ref-type name="Journal Article"&gt;17&lt;/ref-type&gt;&lt;contributors&gt;&lt;authors&gt;&lt;author&gt;Hu, Xinlin&lt;/author&gt;&lt;author&gt;Yang, Ping&lt;/author&gt;&lt;author&gt;Chai, Changdong&lt;/author&gt;&lt;author&gt;Liu, Jia&lt;/author&gt;&lt;author&gt;Sun, Huanhuan&lt;/author&gt;&lt;author&gt;Wu, Yanan&lt;/author&gt;&lt;author&gt;Zhang, Mingjie&lt;/author&gt;&lt;author&gt;Zhang, Min&lt;/author&gt;&lt;author&gt;Liu, Xiaotian&lt;/author&gt;&lt;author&gt;Yu, Hongjun&lt;/author&gt;&lt;/authors&gt;&lt;/contributors&gt;&lt;titles&gt;&lt;title&gt;Structural and mechanistic insights into fungal β-1,3-glucan synthase FKS1&lt;/title&gt;&lt;secondary-title&gt;Nature&lt;/secondary-title&gt;&lt;/titles&gt;&lt;periodical&gt;&lt;full-title&gt;Nature&lt;/full-title&gt;&lt;/periodical&gt;&lt;pages&gt;190-198&lt;/pages&gt;&lt;volume&gt;616&lt;/volume&gt;&lt;number&gt;7955&lt;/number&gt;&lt;dates&gt;&lt;year&gt;2023&lt;/year&gt;&lt;pub-dates&gt;&lt;date&gt;2023/04/01&lt;/date&gt;&lt;/pub-dates&gt;&lt;/dates&gt;&lt;isbn&gt;1476-4687&lt;/isbn&gt;&lt;urls&gt;&lt;related-urls&gt;&lt;url&gt;https://doi.org/10.1038/s41586-023-05856-5&lt;/url&gt;&lt;/related-urls&gt;&lt;/urls&gt;&lt;electronic-resource-num&gt;10.1038/s41586-023-05856-5&lt;/electronic-resource-num&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(55)</w:t>
      </w:r>
      <w:r w:rsidRPr="00963F09">
        <w:rPr>
          <w:rFonts w:asciiTheme="majorBidi" w:hAnsiTheme="majorBidi" w:cstheme="majorBidi"/>
          <w:bCs/>
        </w:rPr>
        <w:fldChar w:fldCharType="end"/>
      </w:r>
      <w:r w:rsidRPr="00963F09">
        <w:rPr>
          <w:rFonts w:asciiTheme="majorBidi" w:hAnsiTheme="majorBidi" w:cstheme="majorBidi"/>
          <w:bCs/>
        </w:rPr>
        <w:t xml:space="preserve">. HS 1,2 and 3 were shown in Figure </w:t>
      </w:r>
      <w:r w:rsidR="00FB5DD6" w:rsidRPr="00963F09">
        <w:rPr>
          <w:rFonts w:asciiTheme="majorBidi" w:hAnsiTheme="majorBidi" w:cstheme="majorBidi"/>
          <w:bCs/>
        </w:rPr>
        <w:t>1.</w:t>
      </w:r>
      <w:r w:rsidRPr="00963F09">
        <w:rPr>
          <w:rFonts w:asciiTheme="majorBidi" w:hAnsiTheme="majorBidi" w:cstheme="majorBidi"/>
          <w:bCs/>
        </w:rPr>
        <w:t xml:space="preserve">4A and are spatially located very close to each other. In wildtype </w:t>
      </w:r>
      <w:r w:rsidRPr="00963F09">
        <w:rPr>
          <w:rFonts w:asciiTheme="majorBidi" w:hAnsiTheme="majorBidi" w:cstheme="majorBidi"/>
          <w:bCs/>
          <w:i/>
          <w:iCs/>
        </w:rPr>
        <w:t>Sc</w:t>
      </w:r>
      <w:r w:rsidRPr="00963F09">
        <w:rPr>
          <w:rFonts w:asciiTheme="majorBidi" w:hAnsiTheme="majorBidi" w:cstheme="majorBidi"/>
          <w:bCs/>
        </w:rPr>
        <w:t xml:space="preserve">FKS1, the residues F639 and S643 from the HS1 region play roles in lipid binding, as the side chain of F639 has direct interactions with three lipid molecules, while the side chain of S643 seems to stabilize the lipid-binding residue Y638 (Figure </w:t>
      </w:r>
      <w:r w:rsidR="00FB5DD6" w:rsidRPr="00963F09">
        <w:rPr>
          <w:rFonts w:asciiTheme="majorBidi" w:hAnsiTheme="majorBidi" w:cstheme="majorBidi"/>
          <w:bCs/>
        </w:rPr>
        <w:t>1.</w:t>
      </w:r>
      <w:r w:rsidRPr="00963F09">
        <w:rPr>
          <w:rFonts w:asciiTheme="majorBidi" w:hAnsiTheme="majorBidi" w:cstheme="majorBidi"/>
          <w:bCs/>
        </w:rPr>
        <w:t xml:space="preserve">4B). However, in the echinocandin-resistant S643P mutant, the side chains of both F639 and Y638 rotate significantly, leading to the re-orientation of bound lipids (Figure </w:t>
      </w:r>
      <w:r w:rsidR="00FB5DD6" w:rsidRPr="00963F09">
        <w:rPr>
          <w:rFonts w:asciiTheme="majorBidi" w:hAnsiTheme="majorBidi" w:cstheme="majorBidi"/>
          <w:bCs/>
        </w:rPr>
        <w:t>1.</w:t>
      </w:r>
      <w:r w:rsidRPr="00963F09">
        <w:rPr>
          <w:rFonts w:asciiTheme="majorBidi" w:hAnsiTheme="majorBidi" w:cstheme="majorBidi"/>
          <w:bCs/>
        </w:rPr>
        <w:t>4C). Therefore, the echinocandin resistance mechanism was hypothesized to be the re-oriented amino acid side chains and corresponding lipid movement that lead to change in [</w:t>
      </w:r>
      <w:proofErr w:type="spellStart"/>
      <w:r w:rsidRPr="00963F09">
        <w:rPr>
          <w:rFonts w:asciiTheme="majorBidi" w:hAnsiTheme="majorBidi" w:cstheme="majorBidi"/>
          <w:bCs/>
        </w:rPr>
        <w:t>i</w:t>
      </w:r>
      <w:proofErr w:type="spellEnd"/>
      <w:r w:rsidRPr="00963F09">
        <w:rPr>
          <w:rFonts w:asciiTheme="majorBidi" w:hAnsiTheme="majorBidi" w:cstheme="majorBidi"/>
          <w:bCs/>
        </w:rPr>
        <w:t xml:space="preserve">] the binding site of echinocandins or [ii] </w:t>
      </w:r>
      <w:r w:rsidRPr="00963F09">
        <w:rPr>
          <w:rFonts w:asciiTheme="majorBidi" w:hAnsiTheme="majorBidi" w:cstheme="majorBidi"/>
          <w:bCs/>
          <w:i/>
          <w:iCs/>
        </w:rPr>
        <w:t>Sc</w:t>
      </w:r>
      <w:r w:rsidRPr="00963F09">
        <w:rPr>
          <w:rFonts w:asciiTheme="majorBidi" w:hAnsiTheme="majorBidi" w:cstheme="majorBidi"/>
          <w:bCs/>
        </w:rPr>
        <w:t xml:space="preserve">FKS1’s response to membrane perturbation caused by echinocandin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&lt;EndNote&gt;&lt;Cite&gt;&lt;Author&gt;Hu&lt;/Author&gt;&lt;Year&gt;2023&lt;/Year&gt;&lt;RecNum&gt;642&lt;/RecNum&gt;&lt;DisplayText&gt;(55)&lt;/DisplayText&gt;&lt;record&gt;&lt;rec-number&gt;642&lt;/rec-number&gt;&lt;foreign-keys&gt;&lt;key app="EN" db-id="dvapztdp6t5twredxxjxdsr42fwsrxv022zr" timestamp="1694197143"&gt;642&lt;/key&gt;&lt;/foreign-keys&gt;&lt;ref-type name="Journal Article"&gt;17&lt;/ref-type&gt;&lt;contributors&gt;&lt;authors&gt;&lt;author&gt;Hu, Xinlin&lt;/author&gt;&lt;author&gt;Yang, Ping&lt;/author&gt;&lt;author&gt;Chai, Changdong&lt;/author&gt;&lt;author&gt;Liu, Jia&lt;/author&gt;&lt;author&gt;Sun, Huanhuan&lt;/author&gt;&lt;author&gt;Wu, Yanan&lt;/author&gt;&lt;author&gt;Zhang, Mingjie&lt;/author&gt;&lt;author&gt;Zhang, Min&lt;/author&gt;&lt;author&gt;Liu, Xiaotian&lt;/author&gt;&lt;author&gt;Yu, Hongjun&lt;/author&gt;&lt;/authors&gt;&lt;/contributors&gt;&lt;titles&gt;&lt;title&gt;Structural and mechanistic insights into fungal β-1,3-glucan synthase FKS1&lt;/title&gt;&lt;secondary-title&gt;Nature&lt;/secondary-title&gt;&lt;/titles&gt;&lt;periodical&gt;&lt;full-title&gt;Nature&lt;/full-title&gt;&lt;/periodical&gt;&lt;pages&gt;190-198&lt;/pages&gt;&lt;volume&gt;616&lt;/volume&gt;&lt;number&gt;7955&lt;/number&gt;&lt;dates&gt;&lt;year&gt;2023&lt;/year&gt;&lt;pub-dates&gt;&lt;date&gt;2023/04/01&lt;/date&gt;&lt;/pub-dates&gt;&lt;/dates&gt;&lt;isbn&gt;1476-4687&lt;/isbn&gt;&lt;urls&gt;&lt;related-urls&gt;&lt;url&gt;https://doi.org/10.1038/s41586-023-05856-5&lt;/url&gt;&lt;/related-urls&gt;&lt;/urls&gt;&lt;electronic-resource-num&gt;10.1038/s41586-023-05856-5&lt;/electronic-resource-num&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(55)</w:t>
      </w:r>
      <w:r w:rsidRPr="00963F09">
        <w:rPr>
          <w:rFonts w:asciiTheme="majorBidi" w:hAnsiTheme="majorBidi" w:cstheme="majorBidi"/>
          <w:bCs/>
        </w:rPr>
        <w:fldChar w:fldCharType="end"/>
      </w:r>
      <w:r w:rsidRPr="00963F09">
        <w:rPr>
          <w:rFonts w:asciiTheme="majorBidi" w:hAnsiTheme="majorBidi" w:cstheme="majorBidi"/>
          <w:bCs/>
        </w:rPr>
        <w:t>. Evidence of more direct drug/protein interactions will help determine the mechanism of echinocandin inhibition and resistance, aiding in designing more potent echinocandin-class drugs.</w:t>
      </w:r>
    </w:p>
    <w:p w14:paraId="4D3258BA" w14:textId="583F942D" w:rsidR="00E45103" w:rsidRPr="00BA531A" w:rsidRDefault="00E45103" w:rsidP="00BA531A">
      <w:pPr>
        <w:pStyle w:val="Heading3"/>
        <w:spacing w:line="480" w:lineRule="auto"/>
        <w:contextualSpacing/>
      </w:pPr>
      <w:bookmarkStart w:id="15" w:name="_Toc152109458"/>
      <w:r w:rsidRPr="00963F09">
        <w:t>Cell membrane biosynthesis enzymes</w:t>
      </w:r>
      <w:bookmarkEnd w:id="15"/>
    </w:p>
    <w:p w14:paraId="40454E60" w14:textId="77777777" w:rsidR="00B745D6" w:rsidRPr="00963F09" w:rsidRDefault="00E45103" w:rsidP="00BA531A">
      <w:pPr>
        <w:widowControl w:val="0"/>
        <w:spacing w:line="480" w:lineRule="auto"/>
        <w:ind w:firstLine="720"/>
        <w:contextualSpacing/>
        <w:rPr>
          <w:rFonts w:asciiTheme="majorBidi" w:hAnsiTheme="majorBidi" w:cstheme="majorBidi"/>
          <w:bCs/>
        </w:rPr>
        <w:sectPr w:rsidR="00B745D6" w:rsidRPr="00963F09" w:rsidSect="006A5228">
          <w:pgSz w:w="12240" w:h="15840" w:code="1"/>
          <w:pgMar w:top="1440" w:right="1800" w:bottom="1872" w:left="1800" w:header="720" w:footer="1440" w:gutter="0"/>
          <w:cols w:space="720"/>
          <w:noEndnote/>
          <w:docGrid w:linePitch="360"/>
        </w:sectPr>
      </w:pPr>
      <w:r w:rsidRPr="00963F09">
        <w:rPr>
          <w:rFonts w:asciiTheme="majorBidi" w:hAnsiTheme="majorBidi" w:cstheme="majorBidi"/>
          <w:bCs/>
        </w:rPr>
        <w:t xml:space="preserve">Drugs that impact cell membrane integrity have seen significant success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&lt;EndNote&gt;&lt;Cite&gt;&lt;Author&gt;Müller&lt;/Author&gt;&lt;Year&gt;2013&lt;/Year&gt;&lt;RecNum&gt;747&lt;/RecNum&gt;&lt;DisplayText&gt;(56)&lt;/DisplayText&gt;&lt;record&gt;&lt;rec-number&gt;747&lt;/rec-number&gt;&lt;foreign-keys&gt;&lt;key app="EN" db-id="dvapztdp6t5twredxxjxdsr42fwsrxv022zr" timestamp="1695236166"&gt;747&lt;/key&gt;&lt;/foreign-keys&gt;&lt;ref-type name="Journal Article"&gt;17&lt;/ref-type&gt;&lt;contributors&gt;&lt;authors&gt;&lt;author&gt;Müller, C.&lt;/author&gt;&lt;author&gt;Staudacher, V.&lt;/author&gt;&lt;author&gt;Krauss, J.&lt;/author&gt;&lt;author&gt;Giera, M.&lt;/author&gt;&lt;author&gt;Bracher, F.&lt;/author&gt;&lt;/authors&gt;&lt;/contributors&gt;&lt;auth-address&gt;Department für Pharmazie, Zentrum für Pharmaforschung, Ludwig-Maximilians-Universität, München, Butenandtstr. 5-13, 81377 Munich, Germany. christoph.mueller@cup.uni-muenchen.de&lt;/auth-address&gt;&lt;titles&gt;&lt;title&gt;A convenient cellular assay for the identification of the molecular target of ergosterol biosynthesis inhibitors and quantification of their effects on total ergosterol biosynthesis&lt;/title&gt;&lt;secondary-title&gt;Steroids&lt;/secondary-title&gt;&lt;/titles&gt;&lt;periodical&gt;&lt;full-title&gt;Steroids&lt;/full-title&gt;&lt;/periodical&gt;&lt;pages&gt;483-93&lt;/pages&gt;&lt;volume&gt;78&lt;/volume&gt;&lt;number&gt;5&lt;/number&gt;&lt;edition&gt;20130227&lt;/edition&gt;&lt;keywords&gt;&lt;keyword&gt;Acetates/metabolism&lt;/keyword&gt;&lt;keyword&gt;Candida glabrata/cytology&lt;/keyword&gt;&lt;keyword&gt;Drug Evaluation, Preclinical/*methods&lt;/keyword&gt;&lt;keyword&gt;Enzyme Inhibitors/*pharmacology&lt;/keyword&gt;&lt;keyword&gt;Ergosterol/*biosynthesis&lt;/keyword&gt;&lt;keyword&gt;Gas Chromatography-Mass Spectrometry&lt;/keyword&gt;&lt;keyword&gt;Inhibitory Concentration 50&lt;/keyword&gt;&lt;keyword&gt;Liquid Phase Microextraction&lt;/keyword&gt;&lt;keyword&gt;Methyltransferases/antagonists &amp;amp; inhibitors/metabolism&lt;/keyword&gt;&lt;keyword&gt;Saccharomyces cerevisiae/cytology&lt;/keyword&gt;&lt;keyword&gt;Yarrowia/cytology&lt;/keyword&gt;&lt;/keywords&gt;&lt;dates&gt;&lt;year&gt;2013&lt;/year&gt;&lt;pub-dates&gt;&lt;date&gt;May&lt;/date&gt;&lt;/pub-dates&gt;&lt;/dates&gt;&lt;isbn&gt;0039-128x&lt;/isbn&gt;&lt;accession-num&gt;23454215&lt;/accession-num&gt;&lt;urls&gt;&lt;/urls&gt;&lt;electronic-resource-num&gt;10.1016/j.steroids.2013.02.006&lt;/electronic-resource-num&gt;&lt;remote-database-provider&gt;NLM&lt;/remote-database-provider&gt;&lt;language&gt;eng&lt;/language&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(56)</w:t>
      </w:r>
      <w:r w:rsidRPr="00963F09">
        <w:rPr>
          <w:rFonts w:asciiTheme="majorBidi" w:hAnsiTheme="majorBidi" w:cstheme="majorBidi"/>
          <w:bCs/>
        </w:rPr>
        <w:fldChar w:fldCharType="end"/>
      </w:r>
      <w:r w:rsidRPr="00963F09">
        <w:rPr>
          <w:rFonts w:asciiTheme="majorBidi" w:hAnsiTheme="majorBidi" w:cstheme="majorBidi"/>
          <w:bCs/>
        </w:rPr>
        <w:t xml:space="preserve">. For example, drugs targeting ergosterol synthesis, such as </w:t>
      </w:r>
      <w:proofErr w:type="spellStart"/>
      <w:r w:rsidRPr="00963F09">
        <w:rPr>
          <w:rFonts w:asciiTheme="majorBidi" w:hAnsiTheme="majorBidi" w:cstheme="majorBidi"/>
          <w:bCs/>
        </w:rPr>
        <w:t>imidazoles</w:t>
      </w:r>
      <w:proofErr w:type="spellEnd"/>
      <w:r w:rsidRPr="00963F09">
        <w:rPr>
          <w:rFonts w:asciiTheme="majorBidi" w:hAnsiTheme="majorBidi" w:cstheme="majorBidi"/>
          <w:bCs/>
        </w:rPr>
        <w:t xml:space="preserve"> and triazoles, are especially effective. While many new antifungal triazole compounds have been introduced recently, they still have a long journey before being recognized as successful </w:t>
      </w:r>
    </w:p>
    <w:p w14:paraId="3DDC7C76" w14:textId="77777777" w:rsidR="00B745D6" w:rsidRPr="00963F09" w:rsidRDefault="00B745D6" w:rsidP="00252B57">
      <w:pPr>
        <w:widowControl w:val="0"/>
        <w:spacing w:line="480" w:lineRule="auto"/>
        <w:ind w:firstLine="720"/>
        <w:rPr>
          <w:rFonts w:asciiTheme="majorBidi" w:hAnsiTheme="majorBidi" w:cstheme="majorBidi"/>
          <w:bCs/>
        </w:rPr>
        <w:sectPr w:rsidR="00B745D6" w:rsidRPr="00963F09" w:rsidSect="00B745D6">
          <w:pgSz w:w="15840" w:h="12240" w:orient="landscape" w:code="1"/>
          <w:pgMar w:top="1800" w:right="1440" w:bottom="1800" w:left="1872" w:header="720" w:footer="1440" w:gutter="0"/>
          <w:cols w:space="720"/>
          <w:noEndnote/>
          <w:docGrid w:linePitch="360"/>
        </w:sectPr>
      </w:pPr>
      <w:r w:rsidRPr="00963F09">
        <w:rPr>
          <w:rFonts w:asciiTheme="majorBidi" w:hAnsiTheme="majorBidi" w:cstheme="majorBidi"/>
          <w:bCs/>
          <w:noProof/>
        </w:rPr>
        <w:lastRenderedPageBreak/>
        <mc:AlternateContent>
          <mc:Choice Requires="wpg">
            <w:drawing>
              <wp:anchor distT="0" distB="0" distL="114300" distR="114300" simplePos="0" relativeHeight="251786240" behindDoc="0" locked="0" layoutInCell="1" allowOverlap="1" wp14:anchorId="6DDC829D" wp14:editId="39AC8987">
                <wp:simplePos x="0" y="0"/>
                <wp:positionH relativeFrom="margin">
                  <wp:align>center</wp:align>
                </wp:positionH>
                <wp:positionV relativeFrom="paragraph">
                  <wp:posOffset>574271</wp:posOffset>
                </wp:positionV>
                <wp:extent cx="6504709" cy="4329546"/>
                <wp:effectExtent l="0" t="0" r="0" b="0"/>
                <wp:wrapNone/>
                <wp:docPr id="97173321" name="Group 5"/>
                <wp:cNvGraphicFramePr/>
                <a:graphic xmlns:a="http://schemas.openxmlformats.org/drawingml/2006/main">
                  <a:graphicData uri="http://schemas.microsoft.com/office/word/2010/wordprocessingGroup">
                    <wpg:wgp>
                      <wpg:cNvGrpSpPr/>
                      <wpg:grpSpPr>
                        <a:xfrm>
                          <a:off x="0" y="0"/>
                          <a:ext cx="6504709" cy="4329546"/>
                          <a:chOff x="-76200" y="0"/>
                          <a:chExt cx="6504709" cy="4003821"/>
                        </a:xfrm>
                      </wpg:grpSpPr>
                      <wpg:grpSp>
                        <wpg:cNvPr id="317196671" name="Group 4"/>
                        <wpg:cNvGrpSpPr/>
                        <wpg:grpSpPr>
                          <a:xfrm>
                            <a:off x="0" y="0"/>
                            <a:ext cx="6130925" cy="2564765"/>
                            <a:chOff x="0" y="0"/>
                            <a:chExt cx="6131465" cy="2567741"/>
                          </a:xfrm>
                        </wpg:grpSpPr>
                        <pic:pic xmlns:pic="http://schemas.openxmlformats.org/drawingml/2006/picture">
                          <pic:nvPicPr>
                            <pic:cNvPr id="1052512441" name="Picture 7" descr="A diagram of a dna structure&#10;&#10;Description automatically generated"/>
                            <pic:cNvPicPr>
                              <a:picLocks noChangeAspect="1"/>
                            </pic:cNvPicPr>
                          </pic:nvPicPr>
                          <pic:blipFill>
                            <a:blip r:embed="rId68">
                              <a:extLst>
                                <a:ext uri="{28A0092B-C50C-407E-A947-70E740481C1C}">
                                  <a14:useLocalDpi xmlns:a14="http://schemas.microsoft.com/office/drawing/2010/main" val="0"/>
                                </a:ext>
                              </a:extLst>
                            </a:blip>
                            <a:stretch>
                              <a:fillRect/>
                            </a:stretch>
                          </pic:blipFill>
                          <pic:spPr>
                            <a:xfrm>
                              <a:off x="58366" y="0"/>
                              <a:ext cx="6073099" cy="2567741"/>
                            </a:xfrm>
                            <a:prstGeom prst="rect">
                              <a:avLst/>
                            </a:prstGeom>
                          </pic:spPr>
                        </pic:pic>
                        <wps:wsp>
                          <wps:cNvPr id="1933750468" name="Text Box 2"/>
                          <wps:cNvSpPr txBox="1">
                            <a:spLocks noChangeArrowheads="1"/>
                          </wps:cNvSpPr>
                          <wps:spPr bwMode="auto">
                            <a:xfrm>
                              <a:off x="0" y="19456"/>
                              <a:ext cx="258432" cy="238506"/>
                            </a:xfrm>
                            <a:prstGeom prst="rect">
                              <a:avLst/>
                            </a:prstGeom>
                            <a:solidFill>
                              <a:srgbClr val="FFFFFF"/>
                            </a:solidFill>
                            <a:ln w="9525">
                              <a:noFill/>
                              <a:miter lim="800000"/>
                              <a:headEnd/>
                              <a:tailEnd/>
                            </a:ln>
                          </wps:spPr>
                          <wps:txbx>
                            <w:txbxContent>
                              <w:p w14:paraId="778E6F3D" w14:textId="77777777" w:rsidR="00B745D6" w:rsidRPr="005D51B9" w:rsidRDefault="00B745D6" w:rsidP="00B745D6">
                                <w:pPr>
                                  <w:rPr>
                                    <w:rFonts w:asciiTheme="majorBidi" w:hAnsiTheme="majorBidi" w:cstheme="majorBidi"/>
                                    <w:b/>
                                    <w:bCs/>
                                  </w:rPr>
                                </w:pPr>
                                <w:r w:rsidRPr="005D51B9">
                                  <w:rPr>
                                    <w:rFonts w:asciiTheme="majorBidi" w:hAnsiTheme="majorBidi" w:cstheme="majorBidi"/>
                                    <w:b/>
                                    <w:bCs/>
                                  </w:rPr>
                                  <w:t>A</w:t>
                                </w:r>
                              </w:p>
                            </w:txbxContent>
                          </wps:txbx>
                          <wps:bodyPr rot="0" vert="horz" wrap="square" lIns="91440" tIns="45720" rIns="91440" bIns="45720" anchor="t" anchorCtr="0">
                            <a:noAutofit/>
                          </wps:bodyPr>
                        </wps:wsp>
                        <wps:wsp>
                          <wps:cNvPr id="1076421825" name="Text Box 2"/>
                          <wps:cNvSpPr txBox="1">
                            <a:spLocks noChangeArrowheads="1"/>
                          </wps:cNvSpPr>
                          <wps:spPr bwMode="auto">
                            <a:xfrm>
                              <a:off x="2289242" y="19456"/>
                              <a:ext cx="258432" cy="238506"/>
                            </a:xfrm>
                            <a:prstGeom prst="rect">
                              <a:avLst/>
                            </a:prstGeom>
                            <a:solidFill>
                              <a:srgbClr val="FFFFFF"/>
                            </a:solidFill>
                            <a:ln w="9525">
                              <a:noFill/>
                              <a:miter lim="800000"/>
                              <a:headEnd/>
                              <a:tailEnd/>
                            </a:ln>
                          </wps:spPr>
                          <wps:txbx>
                            <w:txbxContent>
                              <w:p w14:paraId="2E4E7710" w14:textId="77777777" w:rsidR="00B745D6" w:rsidRPr="005D51B9" w:rsidRDefault="00B745D6" w:rsidP="00B745D6">
                                <w:pPr>
                                  <w:rPr>
                                    <w:rFonts w:asciiTheme="majorBidi" w:hAnsiTheme="majorBidi" w:cstheme="majorBidi"/>
                                    <w:b/>
                                    <w:bCs/>
                                  </w:rPr>
                                </w:pPr>
                                <w:r>
                                  <w:rPr>
                                    <w:rFonts w:asciiTheme="majorBidi" w:hAnsiTheme="majorBidi" w:cstheme="majorBidi"/>
                                    <w:b/>
                                    <w:bCs/>
                                  </w:rPr>
                                  <w:t>B</w:t>
                                </w:r>
                              </w:p>
                            </w:txbxContent>
                          </wps:txbx>
                          <wps:bodyPr rot="0" vert="horz" wrap="square" lIns="91440" tIns="45720" rIns="91440" bIns="45720" anchor="t" anchorCtr="0">
                            <a:noAutofit/>
                          </wps:bodyPr>
                        </wps:wsp>
                        <wps:wsp>
                          <wps:cNvPr id="2022756154" name="Text Box 2"/>
                          <wps:cNvSpPr txBox="1">
                            <a:spLocks noChangeArrowheads="1"/>
                          </wps:cNvSpPr>
                          <wps:spPr bwMode="auto">
                            <a:xfrm>
                              <a:off x="4396902" y="12971"/>
                              <a:ext cx="258432" cy="238506"/>
                            </a:xfrm>
                            <a:prstGeom prst="rect">
                              <a:avLst/>
                            </a:prstGeom>
                            <a:solidFill>
                              <a:srgbClr val="FFFFFF"/>
                            </a:solidFill>
                            <a:ln w="9525">
                              <a:noFill/>
                              <a:miter lim="800000"/>
                              <a:headEnd/>
                              <a:tailEnd/>
                            </a:ln>
                          </wps:spPr>
                          <wps:txbx>
                            <w:txbxContent>
                              <w:p w14:paraId="133A7D0D" w14:textId="77777777" w:rsidR="00B745D6" w:rsidRPr="005D51B9" w:rsidRDefault="00B745D6" w:rsidP="00B745D6">
                                <w:pPr>
                                  <w:rPr>
                                    <w:rFonts w:asciiTheme="majorBidi" w:hAnsiTheme="majorBidi" w:cstheme="majorBidi"/>
                                    <w:b/>
                                    <w:bCs/>
                                  </w:rPr>
                                </w:pPr>
                                <w:r>
                                  <w:rPr>
                                    <w:rFonts w:asciiTheme="majorBidi" w:hAnsiTheme="majorBidi" w:cstheme="majorBidi"/>
                                    <w:b/>
                                    <w:bCs/>
                                  </w:rPr>
                                  <w:t>C</w:t>
                                </w:r>
                              </w:p>
                            </w:txbxContent>
                          </wps:txbx>
                          <wps:bodyPr rot="0" vert="horz" wrap="square" lIns="91440" tIns="45720" rIns="91440" bIns="45720" anchor="t" anchorCtr="0">
                            <a:noAutofit/>
                          </wps:bodyPr>
                        </wps:wsp>
                      </wpg:grpSp>
                      <wps:wsp>
                        <wps:cNvPr id="2029827378" name="Text Box 1"/>
                        <wps:cNvSpPr txBox="1"/>
                        <wps:spPr>
                          <a:xfrm>
                            <a:off x="-76200" y="2459947"/>
                            <a:ext cx="6504709" cy="1543874"/>
                          </a:xfrm>
                          <a:prstGeom prst="rect">
                            <a:avLst/>
                          </a:prstGeom>
                          <a:solidFill>
                            <a:prstClr val="white"/>
                          </a:solidFill>
                          <a:ln>
                            <a:noFill/>
                          </a:ln>
                        </wps:spPr>
                        <wps:txbx>
                          <w:txbxContent>
                            <w:p w14:paraId="45DC2634" w14:textId="546D3200" w:rsidR="00B745D6" w:rsidRPr="007E67BF" w:rsidRDefault="00B745D6" w:rsidP="007E67BF">
                              <w:pPr>
                                <w:pStyle w:val="Caption"/>
                              </w:pPr>
                              <w:bookmarkStart w:id="16" w:name="_Toc151655139"/>
                              <w:r w:rsidRPr="007E67BF">
                                <w:t xml:space="preserve">Figure </w:t>
                              </w:r>
                              <w:fldSimple w:instr=" STYLEREF 1 \s ">
                                <w:r w:rsidR="00606D3E" w:rsidRPr="007E67BF">
                                  <w:rPr>
                                    <w:noProof/>
                                    <w:cs/>
                                  </w:rPr>
                                  <w:t>‎</w:t>
                                </w:r>
                                <w:r w:rsidR="00606D3E" w:rsidRPr="007E67BF">
                                  <w:rPr>
                                    <w:noProof/>
                                  </w:rPr>
                                  <w:t>1</w:t>
                                </w:r>
                              </w:fldSimple>
                              <w:r w:rsidR="00172533" w:rsidRPr="007E67BF">
                                <w:t>.</w:t>
                              </w:r>
                              <w:fldSimple w:instr=" SEQ Figure \* ARABIC \s 1 ">
                                <w:r w:rsidR="00606D3E" w:rsidRPr="007E67BF">
                                  <w:rPr>
                                    <w:noProof/>
                                  </w:rPr>
                                  <w:t>4</w:t>
                                </w:r>
                              </w:fldSimple>
                              <w:r w:rsidRPr="007E67BF">
                                <w:t>. Structural interpretation of echinocandin-resistant mutations</w:t>
                              </w:r>
                              <w:r w:rsidRPr="007E67BF">
                                <w:rPr>
                                  <w:i/>
                                </w:rPr>
                                <w:t xml:space="preserve"> </w:t>
                              </w:r>
                              <w:r w:rsidRPr="007E67BF">
                                <w:t xml:space="preserve">in </w:t>
                              </w:r>
                              <w:r w:rsidRPr="007E67BF">
                                <w:rPr>
                                  <w:i/>
                                </w:rPr>
                                <w:t>Sc</w:t>
                              </w:r>
                              <w:r w:rsidRPr="007E67BF">
                                <w:t>FKS1 structure.</w:t>
                              </w:r>
                              <w:bookmarkEnd w:id="16"/>
                              <w:r w:rsidRPr="007E67BF">
                                <w:t xml:space="preserve"> </w:t>
                              </w:r>
                            </w:p>
                            <w:p w14:paraId="3B531F5A" w14:textId="4974F2D8" w:rsidR="00B745D6" w:rsidRPr="007E67BF" w:rsidRDefault="00B745D6" w:rsidP="007E67BF">
                              <w:pPr>
                                <w:pStyle w:val="Caption"/>
                                <w:rPr>
                                  <w:noProof/>
                                </w:rPr>
                              </w:pPr>
                              <w:r w:rsidRPr="007E67BF">
                                <w:t xml:space="preserve">(A) The </w:t>
                              </w:r>
                              <w:r w:rsidRPr="007E67BF">
                                <w:rPr>
                                  <w:i/>
                                </w:rPr>
                                <w:t>Sc</w:t>
                              </w:r>
                              <w:r w:rsidRPr="007E67BF">
                                <w:t>FKS1 structure with three distinct hotspot regions (colored in red) labeled as HS1–3. These regions are associated with mutations that confer resistance to echinocandins. (B) A detailed view of echinocandin-resistant mutations is provided, as referenced in (A). The mutations' alpha carbon (C</w:t>
                              </w:r>
                              <w:r w:rsidRPr="007E67BF">
                                <w:rPr>
                                  <w:rFonts w:ascii="Symbol" w:hAnsi="Symbol"/>
                                </w:rPr>
                                <w:t>a</w:t>
                              </w:r>
                              <w:r w:rsidRPr="007E67BF">
                                <w:t xml:space="preserve">) atoms are illustrated as red spheres. (C) Conformational changes and lipid re-arrangements, marked by red arrows, in wildtype </w:t>
                              </w:r>
                              <w:r w:rsidRPr="007E67BF">
                                <w:rPr>
                                  <w:i/>
                                </w:rPr>
                                <w:t>Sc</w:t>
                              </w:r>
                              <w:r w:rsidRPr="007E67BF">
                                <w:t xml:space="preserve">FKS1 (grey) and drug-resistant mutation S643P </w:t>
                              </w:r>
                              <w:r w:rsidRPr="007E67BF">
                                <w:rPr>
                                  <w:i/>
                                </w:rPr>
                                <w:t>Sc</w:t>
                              </w:r>
                              <w:r w:rsidRPr="007E67BF">
                                <w:t>FKS1 (blue). Potential polar interaction is indicated by the black dashed line. Figures are adapted from (55).</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DDC829D" id="Group 5" o:spid="_x0000_s1050" style="position:absolute;left:0;text-align:left;margin-left:0;margin-top:45.2pt;width:512.2pt;height:340.9pt;z-index:251786240;mso-position-horizontal:center;mso-position-horizontal-relative:margin;mso-width-relative:margin;mso-height-relative:margin" coordorigin="-762" coordsize="65047,40038" o:gfxdata="UEsDBBQABgAIAAAAIQCu0HBXCgEAABMCAAATAAAAW0NvbnRlbnRfVHlwZXNdLnhtbJSRy07DMBBF&#10;90j8g+UtShy6QAgl6YK0S0CofIBlTxKr8djyuKH9e5y03VQEiaUf954zdrk+2oGNEMg4rPhjXnAG&#10;qJw22FX8a7fNnjmjKFHLwSFU/ATE1/X9Xbk7eSCW0kgV72P0L0KQ6sFKyp0HTCetC1bGtAyd8FLt&#10;ZQdiVRRPQjmMgDGLUwevywZaeRgi2xzT9tkkwECcvZ4vTqyKS+8Ho2RMpmJEfUPJLoQ8Jec71BtP&#10;D0mDi18J0fobgLGTocduITF1LStdSO/pMYPRwD5kiG/SJnGhAwlYucap/O+OaSxLmWtboyBvAm3m&#10;1HWKpW7tvjHA+N/yJsU+Yby2i/lL6x8A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neFl3wQAABMRAAAOAAAAZHJzL2Uyb0RvYy54bWzkWFtv2zYUfh+w/0Bo&#10;wN4a6y7Li1N4SRMUyNpgydBnWqIsohKpkXTs7NfvIyXLubjL2g1FgBiIcyjezvn0nZuP327bhtwy&#10;pbkUcy848j3CRCFLLlZz74+b8zdTj2hDRUkbKdjcu2Pae3vy4w/Hm27GQlnLpmSK4BChZ5tu7tXG&#10;dLPJRBc1a6k+kh0TmKykaqnBUK0mpaIbnN42k9D308lGqrJTsmBa4+lZP+mduPOrihXmY1VpZkgz&#10;96Cbcd/KfS/t9+TkmM5WinY1LwY16Ddo0VIucOl41Bk1lKwVf3JUywsltazMUSHbiawqXjBnA6wJ&#10;/EfWXCi57pwtq9lm1Y0wAdpHOH3zscWH2wvVXXdXCkhsuhWwcCNry7ZSrf0PLcnWQXY3Qsa2hhR4&#10;mCZ+nPm5RwrMxVGYJ3Hag1rUQN7ue5OleFMe2W8u6ncHt/t+NA0Du32yu33yQKdx0OsK5a8U4eXc&#10;i4IsyNM0CzwiaAueOehIbM+ym/6zmUHk52HSmxkmaZylySMzv2RhEAUxFjuAsDPL4n+ysOPFDH/D&#10;q4b05FU/7xLYZdaKecMh7b86o6Xq87p7A1Z21PAlb7i5cx4G/lmlxO0VL65UP9gDH/hJmARhDKMG&#10;5LHM3k4yj5RMF/C1BSk5hY+1RFaEklJQhAS1dst+/mm7+MV9ndnFvDMIJISujYTD84I2zR1ZMcEU&#10;Nay0iFtd7PW9MtSCdSmLz5oIeVpTsWIL3cHrEYscjx4un9jhA0uWDe/OedNYnlt5wAxaP/KwA7D3&#10;3nsmi3XLhOnDkWIN9JZC17zTHlEz1i4ZCKrel04hOoPpzBS1vbDCxb9D2Z7w44TTcq+Y1VnDQQ+4&#10;ZDKN0vS+Z41u6Wcg7OCWh1gH4JQ2F0y2xApQEHrgVdMZvb3Ug0a7JfDHvRJOxNA6FmK23kGG0RPQ&#10;viosXde0Y1DBHnuPYHkUZQgyKRJJ79o31shf5ZaEvXe71TaCEbPFY/vmrR26e8QLpeSmZrSEmj03&#10;hovs1v5WizJZbn6TJSKI5aA76GAYDPI4GQLdDvMwmSIADo4eTRPfzY+R7CsRhwGy4eWOm1qtlqeN&#10;IrcUiezcfRy/Hy1rBNnMvRw+6VQX0u4Hveis5QaJtuHt3Jv69mO305kF5J0onWwob3oZSjcCb90i&#10;1FPPSma73LpoG7jN9tFSlnfATEkwCAEQhQCEWqq/PLJBUp17+s81taGoeS+Aex7Esc3CbhAnWYiB&#10;uj+zvD9DRYGj5p7xSC+eGoz8wbIF3k/FHVP3mgw6g5Xfi55+lsZhMLW54UXQMwyneRiDhki3r5uk&#10;zsn31HjFJA39MMySNEjiF0LSOMrT3B9IGuYo21wAeoWRdMxhLzmS7ovw7xRVQdh8GmZR9jTpj16N&#10;EuFh0geFrLf3+WrXP4zdy70uJIyTPI+zh5x70MjAU6Jp5rqH/yl/21JqzN+bGsn4cPq2OXnM2s+l&#10;4ciecSDC6a4457jwkmpzRRUa2iE3f0SCrhqJEkEOkkdstj70/LlcPubxMYdD6PM3BLFuTyVKFbQF&#10;0MaJdp1pdmKlZPsJvfvCVgyY+lKyJ+j9C7ZYuEV9d3Iprjv0NH2ZZ4G92X6iqhsKWYMo8kHuiskn&#10;9Wy/tof52RLCER+dt2tIh18JbGt/f+xKjv1vGSd/AwAA//8DAFBLAwQKAAAAAAAAACEA4CTuAhUl&#10;CAAVJQgAFAAAAGRycy9tZWRpYS9pbWFnZTEudG1wiVBORw0KGgoAAAANSUhEUgAABJgAAAHtCAYA&#10;AABVg8RlAAAAAXNSR0IArs4c6QAAAARnQU1BAACxjwv8YQUAAAAJcEhZcwAAFiUAABYlAUlSJPAA&#10;AP+lSURBVHhe7J0HYJXV+f8lIYKrYn8/ba22/VWtXdYO/62trW1t3RucCKIMBZW9996QEAJk7733&#10;IgnZe++9ySaL7HFvvv/nOe+9kIRgQVSQnI8ebu6977rnnPec5/m+zznnFkgkEolEIpFIJBKJRCKR&#10;SCTXgBSYJBKJRCKRSCQSiUQikUgk14QUmCQSiUQikUgkEolEIpFIJNeEFJgkEolEIpFIJBKJRCKR&#10;SCTXhBSYJBKJRCKRSCQSiUQikUgk14QUmCQSiUQikUgkEolEIpFIJNeEFJgkEolEIpFIJBKJRCKR&#10;SCTXhBSYJBKJRCKRSCQSiUQikUgk14QUmCQSiUQikUgkEolEIpFIJNeEFJgkEolEIpFIJBKJRCKR&#10;SCTXhBSYJBKJRCKRSCQSiUQikUgk14QUmCQSiUQikUgkEolEIpFIJNeEFJgkEolEIpFIJBKJRCKR&#10;SCTXxJcITGp01BSioKDgYiqsQbtK87VEIpFIJBKJRCKRSP4L/WiuGOtXFZY0aL6TSCSSm4cvEZha&#10;YPbCNNxyyy0X063PwbhJrfleIpFIJBKJRCKRSCRfynAKNv5m6hi/SudHCzVfSiQSyc2DFJgkEolE&#10;IpFIJBKJ5JtCCkwSiWSSIAUmiUQikUgkEolEIvmmkAKTRCKZJEiBSSKRSCQSiUQikUi+KaTAJJFI&#10;JglXLzA1dqHI7whWzH4Fz/zzGbz81gJsPBWKkm7NbhKJRCKRfNfpLkGo+S588cEbeP6Zf+I/r72H&#10;Bcs24YhjHGp6NdtIJBKJRDIadQuy3A9hxdw38cIz/8Kzb3yMjabRqO2RApNEIpkcXJ3ApPcE3v/o&#10;97hLZ9RnIungrscWwqVSLjEnkUgkku8y/ShxXY6//fBWTBnTz2nTFNz+0CvYfaYZMp5XIpFIJBfo&#10;ScOxV3+CW6eM6zemTMUPnvkIrz8sBSaJRHLzc3UC05emKfjeP44gf1izu0QikUgk3ymGUWY9Cw9O&#10;nTJBHzc2TbnrL9iVKkOZJBKJRMJ048zyR6E3Xlz6kiQFJolEcjNy1QLTFJ278H//7xn86w8P4Pbx&#10;jajug/gkRBrcEolEIvnuoao0xgszdMb0a1P07sHP//IM/vHb+zFtTJ83BXc9dwo1MoxJIpFIJj3q&#10;ejO8dNe4hxNTpmLGI3/BM/94HPdPv/TBhRSYJBLJzcjVCUxT7sLf92dDkZA6Ebfud+PCQHXx0LIo&#10;DIjvJTc/3Sj0O4oV7zyD//fYI/jZI4/hT/96GbNXHIVfYZdmG2Aw1RifLZiP+fO/PC1Yckqzh0Qi&#10;kXzbDCN102PQG93n6fwvXjWroG8IdRM85j4I3VHfT7ntRZg1S4VJIpFIJjvtdm/irjE+kQ7ued4I&#10;RYP8rRqtoZ/h0XHRsVJgkkgkNyNXJTBNueMlmI9aRU5VfAB/0bv4PT/RnfasMRqlvX3z05sHs/d+&#10;jjum6OLOn/4Vb3y0BEs/W4D3nn8c9+pNIcfrUXxgUwzuVwdC1uIvv30Mjz2mSb/+Me7WoY71ew/i&#10;V9rPKP32z6uVY0skEsm3jaoMh57SG9WfURs14204d2q+JwZrUhAUEIAAbQqKRfGo7yUSiUQyGRlE&#10;yoZfY+qo/uOWKTPwllOH5ntiOBNbHx/Xx0iBSSKR3IRclcCk++BihI0OT+p1wdvjwkH1/rwPhXKu&#10;75sbdSv8Fz0MPZ0Z+MvaQFSLpzMX6SlyxIJfTYfOnU/hQO4Ek3J1WOGVabdg2ovmaNN8JJFIJNeV&#10;wRiseGTsBKxTH1mBmHHtm0QikUgkYxlA6KdjI1xvmfooVseP7kA6YPnyWL9KCkwSieRm5KoEJp37&#10;PoJfv+ZrptMGr40bU3zrPw1QLSOYbmoGUzbiMT0d3Pum9WXnH+kJ/wwP6U7FIytiRBTTGKTAJJFI&#10;bjSGL11CWvcnSxAux3xLJBKJ5EsZROzKn4+NYNL9KT6LGNWBqBtw8j+3juljpMAkkUhuRq5uDia9&#10;32BT6sWIlN7QT/Fj3VHf36KDHy4IwGgNSnKzMYCoZQ9Bd+rDWB79JZ6XqhbJ/r7wS6ySApNEIvkO&#10;0Aq7N+/GlFF93pRbn8KhEm1IrhpN1m/if6ZPw7RpmnT7L7FKhjhJJBLJJEeNBuPnMH30HExT9PCn&#10;vQW4MKij0xNz7hu7iIQUmCQSyc3I1QlMPGHdX5bDNjINKWGmWPD4nWOM8Vt0vo+3nVo1+0tuSlQl&#10;OPhXPej8zxx4fdUFA6XAJJFIbjjUaLKfif/RGdWnTdHFj57bDvfYVMR77cWrP546ps/TfWAB/C+u&#10;ZyCRSCSSSYqq6AD+Mm3cJN73/QsbnWORnhwEw9m/GCtA8fdSYJJIJDchVykwfVmagqmPfIGIbs3u&#10;kpsTzTwlU3+1HsmjH9yrm+C3bTbeeeedMem9L6yQP34aJikwSSSSG5HBLOx/6nvQmbCPG5d07sbT&#10;h/KUFeYkEolEMrlR18L6jf+5sv5Dk6TAJJFIbkauSmCacvsMzBinzl/4btovsSSgGXL6pZucwQSs&#10;eXSqmPw2dozAVAv7hX/BE088cSE9fI8udH+2FFHjR9JJgUkikdygqGo8sfjx/yIyTbkNj85zQoVU&#10;lyQSiUSiYbjYDK/drzt2dIc26czA92eM/U4KTBKJ5GbkqgQm3Yc+h73zUjx5r97FBnKKDu782QvY&#10;HFB96Vw7kpsPdSNMX7gdU6Y/i1P1XyYnKvVHCkwSieQ7R2cunDfNxO/unYYpY+bUmIoZjz6PZRap&#10;aJNPUyQSiUQyju4ca3zy5A8xbVTfMeW2/8PLe0Nx4o3bpMAkkUhuer5EYPoSeuuQHRUAL08/hCeV&#10;oe3CDHaSmx8VKo3+jTt1bsNTBwsvPzyk3RNzfqAjBSaJRPLdRdWJyrQoBPt4wjsgHEklrfJBikQi&#10;kUj+C/1ozIsVfYdPSDyKWmXPIZFIJg9fTWCSTG46w7H0UT3o3PNP7EuZYIZbdTOClz4mJjOUApNE&#10;IpFIJBKJRCKRSCQ3P1JgknwlupMO4Jn7dKFz92/wzjYrBCXloqgwCzGeRlj5wkO4/baH8ftf3Q09&#10;KTBJJBKJRCKRSCQSiURy0yMFJslXpqfYC1vffAz/c+vFid+n6EzHvb97C7uDq9Fg+QrufkgKTBKJ&#10;RCKRSCQSiUQikdzsSIFJcs0MthQjOTIYgRGpKG+T48wlEolEIpFIJBKJRCKZbEiBSSKRSCQSiUQi&#10;kUgkEolEck1IgekrM3JpmuCji4n+Gf8ZL3PNrxMxejuxIS/Vx+lyO0i+Xjifv41853OMPg//LZFI&#10;JBKJRCKRSCQSyXcLKTBdNVpBgNM40WGEPruQ6LsLohK/qiiN/p6SWrPdRIj9NGmMAHGZ7SXfAJzX&#10;nPecvql81x5/WJO4jCUSiUQikUgkEolEIvluIQWmq2QEKkpqjIyMjNKR+LMheh2mN9oPxcYa/UBs&#10;pEn8vTZ9ScSK2F+zj/Zgo48r+WbR5vM3nt98cK4DWgHxMvVBIpFIJBKJRCKRSCSSGxgpMF0BQkzS&#10;JPXIMKUhSmoMDqrQ0zOAnl5OfRgYHMKIEJPG7sdi0ggn/u/CZ7yB+ErsMzSkwvCwir5TPlf+YLFB&#10;SWIf4sL+kq+Ni3nKr9q81paVRkwUn30zaI8/+jyj/5ZIJBKJRCKRSCQSieRGRwpMVwA7+mq1IjSo&#10;VENoOdeGgoIKRISnIDQ4BWfCc5CUUIqC/LOorGhGQ307Ojt60ds7gOHhYdpPJUQplZpe6TgqISiN&#10;oL29G8WFtQgKiIGvdwSiI9ORn1uNhrOd6OocpG1oH5WKEu0jEu/Px5NRLl8XWiFHKWMlf7WvXG5c&#10;3mo1R6d98wKTmuoFJ6XMWWyUApNEIpFIJBKJRCKRSL4bSIHpClCcf7VIJcVn4eERCTMzN9jZ+8Db&#10;JwI+vpGUouHpcQbBQUlIiC9AZkYlCvJrUVxUj6LCOpSWNqC66hxKSxoQG5MFN9cgHDpojNUrd2L5&#10;F1txaL8JrC084eF6GmEhycjLrkZtzTmca+5GT9cQhgbo/CqtGCIFpq+Li+KOUr5Dg8MaYVAReVhs&#10;UqkGxTbfFNpr0Eazaa/lmzynRCKRSCQSiUQikUgkXydSYJoQduwvOvdah7+npwe+PuGwsfVDacVZ&#10;9A70Y1A1gKGRQXodRld3D87WNSIntwhx8akID49HYGAU/P1i4O+ThAC/RDjYB8DY2AH6+ib0ag1f&#10;32CUllTifGc3err70dHehYb6FhQVlCM+Ng8JMQVIii9CekoZzta0or9vWAhNCmOvU3L1sIijGlah&#10;paUVebmlCAqIhb2tJ8JOx4ryUKKKLg6buzou7iP+on8ufnIR1fAI+nqH0N7Wg5bmNnR19YAj1vi8&#10;k4dhFNivxcL5C7HGLl9Md35Z1B3Icd+Pz2f+C0/8+hH87NHf46nnZuGTnU5Ib72WPGtHxKFFWLjD&#10;F7U3XNar0Rp6AIsW7UVQkxSYJRKJRCKRSCQSyY3HJBWY2MVnJ03r6k/wXqz6pnmnViJMqqrq4Oke&#10;huSkPKjI+VdphlHx5N6j5+oR/9ErR8H09w+iu7sXjY3nUF5ejbLSCjQ3t6K3rw9Dwzwca+wcPxeO&#10;QccbHBxEW2sn8nKKEegfCWfHAERFZKHtXLdGgOChW3TdvK/YffRvuAraI3Bo0ULs8K0VR7ihULci&#10;9MAiLNobhK/Fr+a84vLUpP6+QcTGpMPKyhOGx+xx4IAZvli6DfPnr4aVtTdiYnNQe7aN8pvLaogO&#10;MFr44bwefVGKGKUVh0T0E70ODY+gq2cY7R2DaDrXj3Ptw2KIpFJ3RjA0OILS4jbExFTB1S0WVjbe&#10;6BLi1sVJv/lMX6Fkvzv0R2HZw1MxRWcKpj60FJH9ms/H05GMIy//GLdOmYoZj/4Lby34DEsXz8Ob&#10;f/sZ7qR99R54Cfpp3ZqNrxJ1HYyeuRV6f9yB3C9VuK4HalTpPw09vadwqIzrhUQikUgkEolEIpHc&#10;WEziCCatyz5RIqdeCDf0J/2jiBFAWXEd/LzjUFPVQu9HCw38Kja+BEVoUBKLCTwn0+j3nCaChSOV&#10;RkDiiCWOcElKzIapsRN8vCJQWd6AoUGVmHT8wupj2su/StR1RnjmVj38cUful0eOXA/UVdB/Wg96&#10;Tx3C1+FXizynvKc/RLlGhMdi104D7NpxAibGnjh5yg1HjtrhnXe+wKJPNkPfwAHmFt6oKK+jMuPy&#10;Uo5xIaPH5DmX67AYUjesGkBLSzuyMssQE5WPM2eKkJh4FtnZHSivGER/Px9LEZiGh0Dl2Y3YmDq4&#10;uSfj8FEbNDSeo2ONFpiU/25WOr3n4X69B/DeZzNx79Qf4kOvDs03o1DXwuHtH0FX94d4bl8MmsbU&#10;h0HU+i/HH+7Sgd4vViKqR/Px1XBDC0xAf006IiPTUH058U0ikUgkEolEIpFIriOTSGC6VBQQDj44&#10;qTWJ/x5W0ggLQPwZizyKKFSYX4WQgGTU17WK95xoA+LyApNWRBqdrkxg4u34vIoIweIGrzRXVVEL&#10;e1sv+HpFoSi/FsP0GUY4soYSH2viw30pN7TAhH7UpEciMq2a/rp2lHJVyndwYBimJrbYsG4/Tp10&#10;h4V5AIyM3HHwoB2WLNmJVasOQ1/fGQbHnOFg74ee7kFRDhfqjSg/payU/wCeyJ0j27KyM7B92yEc&#10;2GcOG8vT8PfLRWx0PTIyelBerqZj8b5KHVBRptedHUBifAM8vdJw8LA1ioqrRB25KDBxXfwKhftd&#10;QN0ImzdmQO/h5Yhq9cPHP5qKGa9ZoVH56RfojfgcD+nq4ifzfTHxSLhhZG//I/R0/gez3bs0n10e&#10;dXcVUkO94e4ZjKSKTiq3ywtMg62FiAvygrtXIOIKWzGo+VzLQGs1yiqbwLrWMG0b7e8Jz8BEVHZr&#10;L1SFrupUhPj4ISK1Cl0TXf9gMwoTwuHr4Q7voDgUto69iOGOOpSV1aJd8/HYcxYg2s8D7j4RyKrv&#10;VTaQSCQSiUQikUgkkm+RSSIwsTenJI5a6esdQHtbF7p7BtDfP4SBQZUYxjSsImefxR9y/NXk+PMr&#10;C0wcSTSsUiMjoxgBvrFobGjRiD90TOHzX4w0uRyKGKEIBKNftX+PR/mOBQglKUITn2MEXV298PeN&#10;QnBAMspLWsQcQmo1ix/sef43EUKN7qpUhHq7wzM4CRWdtO9lBaZBtBbGIcjLHV6B7PBe4lajtboM&#10;lU3CxaVto+Hv6YnAxEpc9Ku7UJ0aAh+/CKRWdU2cS1/qWA+jo64MZbXtmmsbd86CaPjRfj4RWbgS&#10;v5rzlSfvHhxSoaS4GtZWHti58yS2bTOGoaEHXFxi4egYhWPH3KGv70qvHuLv/ftMkZqSh2EqB/UI&#10;5TXljXpEBRWVCdcP1ciwqDvDdOyBwWH4+gXjvXcXYvs2I1iYBcDbKwPRkbVUh7pQUqJCZweVL2WG&#10;MscT0NI8hOSkJtovG4bHXRAXlz5qri0u1ZtXYFJVGOBft+vh1xuSKVd7Ebr4J5h62z+hXz46RKkf&#10;gQt/BB29x7E1c2wtHY26vQwpCYnIqfsyObIHOebz8PgMXUy5ZQqmTKGkOwO//egwVj89TmAaroT3&#10;2mfw4PQpuOWWW5Q0ZToefGYtvKu0Gw0iad2voPeDD3DE6D384k4d5Zh0bL0HXsOp+HDseu5BTOPP&#10;KN0yRQ/3/XUDQlu0d8Mwyt2W4R8P3nbxeug8U6Y9gOcOJEKRysYPkdOecy6OmXyAX2rPOYX2u+1n&#10;eMu8kLaQSCQSiUQikUgkkm+PSSQwsTPIK4KpEXkmHgf2GsHD7QyizhQgK6MRpUXdqK0eQGuLCuc7&#10;R9DZPoJzzcNobOhBfV0Xamva4e8bD2fHIDEhtzInDzn8wudnh4/T1y0A8PH42scmFpu6zveJ1eay&#10;0mvQUNcpht6p1AOabS5DTw7M5z2OGbrs5CqOrO6M3+Kjw6vx9DiBabjSG2ufeRDTyWHVOtZTpj+I&#10;Z9Z646JfnYR1v9LDDz44AqP3fiHmwNE60A+8dgrx4bvw3IPTLjq+evfhrxtCccGvvhLHevwQOe05&#10;5x6DyQe/vHBO3v+2n70F88Ivd6tZzxseVqOgoBJmpi44bugIQ0MX6Ou7YN9+Wxw86IhTp/zg5ZWC&#10;06cLEBiYDReXOFhZ+MLSwh1t7T0aAVKNQZ5ja2AYff1D6O4eQFPTeZQU1yMzowL2dgF4950l2LTB&#10;AKZ0PE+PdERG1CI19TyKClVoa6WfRvkghESqR+1tKqSntSAwKB/Gxj7w949Q6peGm1dg0kQd6T2B&#10;nRpVZyBmBR6Zqoffb8+6UB8xnIddT+hB50cLEcTV/BpoD16Mh/V0cd+/NsMrtwUDg12oijXF/N9+&#10;D7o8j9MFgakbsesfx3Sdu/DYvBM4U9KKrtYSnDH6EL+5SwfTH1+PODEUTyP2TL0Vdz36No5FVaF7&#10;sBvFLvPxqN4UTJv+PTz63glEVbRjoLcG4Rv/gjunTMPTRyt4Z6hrTPHS3br4/j82wTefrkc1iLZC&#10;Tyz/453Q+d5M2LeLrSYWmPTuxIxHXsXegAK0DvSjNdsBC341Dbr3zYHXfw/ikkgkEolEIpFIJJKv&#10;jUklMI2MDImJt708g7Bp/QFYmAXBzzcP8TFNyMroQXHhIGpr1GhqGkFjw4h4n5LUhIjwUjg6RuDQ&#10;IRsc2G+siDmqgW9YYOJjKYKSkvi9kpQhdiyE9SD8dBKKCxrQ3dUvRC8lymki2hG8+GHo6d6Hf232&#10;Qm7LAAa7qhBrOh+//Z4udKaMEpi6Y7H+8enQuesxzDtxBiWtXWgtOQOjD3+Du3Sm4/H1cWJYjlbs&#10;mXrrXXj07WOIqurGYHcxXOY/Cj1yoKd/71G8dyIKFe0D6K0Jx8a/3Ikp057G0QrOK/pVV+JYX0Zg&#10;0rtzBh55dS8CClox0N+KbIcF+NU0Xdw3x0sT8TExXGblZQ0wM3WD4TFnGBi4KsnQDSam/nBzS8CR&#10;I844eNABhw87w94+EmFhBUhIKEdKahVKSltRWdWJqhpOrSgtb0ZuXj2SU8oQFp6BwKAkBIUkw8s7&#10;Eu+8sxhrVu3HCUMPuLkmIyKsCslJ7cjPH0QL1TEeGqeNVOvqUiMnpwOnw0pgZRVKyV0IYVpuWoFp&#10;IAYrfj4V0/92GCVKtaAyTsaGX0/F1EeWI1obiDQQhaU/08XU32xEyrWE5qhrceq5O6Bzzxuwrh97&#10;rwzn78WT0y4KTOpGK7x2tw6+9+wJaKqsBhXKj/8b39OZgdetm6hkFLFnqu5PsSioU7MNMZyOrY/r&#10;QfeB+fAb9bG68RT+c+tUPLIyVrwfjNuPmc++ib2xo5UzFQr2/gl6en/FQZExEwtMU3Xux1wvoUBp&#10;UKP2+DO4Ve/32J51QZ6TSCQSiUQikUgkkm+cSSAwaYUaHmKmDGtzcvTC5o1HYGkRigD/AsTFNiIz&#10;oxvFRYOoPatGU/MI6uuAosJhpCS14nRoGewdIrB7jzEOHzklBCZlBTc6tvD5+ficvk4BQHvdlx5X&#10;ESU4GmsYpaWVSEkuQHVlK13X5SUIde0pPHeHDu55wxpj/eph5O99EtMuCExqNFq9hrt1vodnT1QI&#10;2ewCqnIc//f3oDPjdVjzkm5C7JkK3Z8uwli/eise19PFA/P9cPFjOu6p/+DWqY9gZayiEFyRYz2h&#10;wDQVOvfPxVi/uhbHef6c32/HeL9ayS8l9XT3UfmH4piBsxgSZ3CMkoEHjE56w80jHqeMfcXQOBad&#10;TE0D4OIaBweHSPrbD8eP07b6LggOSkNCYgFSUgqRlJSP9Iwi5OaXo6KqHq3t59E/NIzz3d1YtGgZ&#10;li3dhmP6TnB2jqV6VIzExEbk5vaigQqBV4/ja2KxsK93BIX5XQgPL4ed3RkYGdljcIDqmKZE+VX7&#10;981El+/H+JGuHn633ANx8fGIFykGVh/+DLq69+MjH00NGkzA2l9QXXtoGaKuJYKp3xtz/0cHtz57&#10;6pI5nqAqxN4/UV3TCEz9fh/hXp3peN6ERaSxsEj07DQd/OBjf/RrxZ5pr8J61H3A98vhv9HxntyP&#10;4tE3Uq8D3pw+FY+siNF8oEHdg/q8OAS6mOHwpo/w1/unYoreX3DgywSmaS/ArEXsfYEeu9cxbeqv&#10;sC5JDpKTSCQSiUQikUgk3x6TRGBSknbOHEtLR2zadIxewxAQUIDY2AZkZXWjuFgRmBqbR3C2Higs&#10;HEJiYguCQwph7xCFHXtO4thxY6hUPOcRp/Fu57eDVmBiwayntxdRUSkoyG9E3yDP16TZaBz93nPx&#10;Pzq34tlTjZc4y6rCvfiTnlZg6offR/dCZ/rzMGERaQwsEj2LaTo/wMf+/RfEnmmvWo8SktivPoy/&#10;0fGe3F88RqDqdXgT06c+ghUx4xzfL3OsLyMwTXvBDGP96h7YvT4NU3+1DuP9akXE4agvNSoqanHC&#10;yB2GQljyxDFDL+gf84S9UyxOmQRC38BdfGZlHQ5fv0xR9j6+WXBzi4OVZQgO7LNGcHAs+voGRDSc&#10;apjndOJjK/KPUjfUGBgYxLp12/HpJxtx9LATHOxjEBSYj7i4OmRn9+FszQhtw+XI1zaMwcERlJb0&#10;Iia6Fi7OiTh4wALnu7rpmCLMSanCNxvqZtjNvAc6miGYlyYdzHjTFqIaqhtw6tnpmDL9WZwaF3k0&#10;GlWRKT785z/w3vFszSfj6LLFa9N1cM8HnhNMGt8Mk+cvzsHUbfs6put8H3O8JpjPqd8Ds2foYPob&#10;dui+IPa8DjsR2qdBKzD95cDF6Cym1wEzbxslMA2Uw2fbLPzhB9Mx9bb/xc8eexL/nrkQS19/FFP/&#10;q8A07pyEFJgkEolEIpFIJBLJ9WASCUz8r1r8d9LYCpu3HIe1dQQCAwvJ6W8kp78HxSVDqD07oghM&#10;dSMoLBxEYmKzEBls7c5g+y4jmJrZXBArOF0PWMxggYs8WDGxdFpaPpKSytDUcv6yOkSX7WvkLN+D&#10;DzwncJabTfD8hTmYumH7+nTofH8OJvarZ2OGznS8Ydd9Uex53U4ZMqdBKzD95UDJOIFpJm4bLTBd&#10;iWN9OYFp3Dm/TGBiuKxYzCkuKsfJE244dswFhobuOKrvCmOTAJw45S+EppOnAuDskoCAwDwxXC0k&#10;pJjqSAF8fTPh5BgL45PeOHzYFHV1jSKSTRH7lMQogpFafHfMwAQLPl6NfXusYWsTiQD/HMTE1CIr&#10;qxfVVWr09vJ+vI8Kw0MjqKkaQHxcHTw80rB/nznVxXoqz5tXYFJVGuKZ23Xxv68dReSF6CVtCsb2&#10;f9wBndufwTExPk2F/L1/xq1T7sQzx8dF1l1AjZqTz+IOne/hNetmzWfj6A/Ewvt1Mf0/J8dF8hHD&#10;adjy21ERTIELcb/ONDxjVEdHHou69jieuVUXDywKxsA1CUzDyD/wV9yuey/+s/sMai7ccyqUHXoK&#10;elJgkkgkEolEIpFIJN8RJqXAZGBogq3bTsDGNhJBQUXkzDYhJ6cXJSVDQlhqagFqNQJTgkZgsrIJ&#10;w7adx2Fp7XBBrNCKCt82ymn5GobBq93V1rQgICAR5VUNl70m4SzrTsd/TtbTnmMZTtuC346KYApc&#10;eD90pj0Do7pL3GplfhfdB7AoeOAaBaYrdKy/BoFJW1YcXdTRfh6GBrbQP2IDfX0HHDliD8Pj7mKI&#10;nJl5CJxdEsVKblwvQkJKcPp0OYKDS+DvnwcP91TYWIfh0CEL+PmfxtDQpXNeac/FdcTV1Qdz53yB&#10;nTtMYGEeCj/fLERF1YjhmJXlanR3KQIT5yuvGNdYP4SE+Ab4eGfTNTojPT2H6qy2PPk816e+fTMM&#10;I2fnE9CjurQwsFvz2WjUaLJ+HTN09PDEjhyW2aCutcGb9+pA9/7XYVZ06Tg5dXMAFv1cD7o/nA23&#10;izPJj6MVjm99Hzp3/A0H8sdWlN7E9XhMb9Qk363OeOd/dXDbk3uQM2bTAWTv+jOm69yL91zb6P21&#10;CEzdsH/zNky5cyYcR2eDugUu790HHb4PxPg6KTBJJBKJRCKRSCSSG5tJJzDxMvJ79+lj1y4T2NpF&#10;Iji4GAkJzWMEpsZmiKFyBQUDiI9vRGBQHiwsQ7F5mwGcXDwvCEz8ev24KDCdPz8AH59Y5BaUawSL&#10;CWh1xFvf18EdfzuAsX51LxLXPwa9UZN8tzq/g//VuQ1P7skhN3YUA9nY9efp0Ln3PSh+9bUITFfo&#10;WH+NApNSZiPw9AjCu+8sxKefbsCaNQewe7c5jhm6wdwiVEQveXlnICAgX9SN0NAyhISUISiomPI4&#10;C07OsTAx8caBA6dQXV0vhlyOZvS5YmITMfv9T7B183HaJwDe3mmIjKxGWmoXykqG0dHGZagkFpja&#10;WoeRltYqJp43Nfajc8dckJRGKCe5/t40DMRh9aNTMfXhURN5j6fNGe/8jw6mProSyjRdKlQ5z8Uj&#10;PBH3fX/BwoNOiEjNR1FBGsLttmPWL++kevMTvGtfOabejac/ZQf+dKcObnt0Fva6xyO3MAcxztvx&#10;8v/dhemjJvlmISnrwN9xt86teODZ9bAOTUF2Siis1/8HD+jpYMY/DiFbXNe1CEwDiFr2EHR17sO/&#10;t3oiKb8IeYm+OP7pk/jhdD3oTP05FnuWo3VYCkwSiUQikUgkEonkxmbSCUyDw0PYsfMgdu82hb19&#10;NDnxpUJgys3tQ2np8IUIppqzauTn9yMurgEBgblCYNq45Sg8vQPGiAjXDxYbVEJg6uwcgJNTKDJz&#10;iumalG8vpR8pO/6EO3Vuw6Oz9sI9PheFOTFw3v4y/u+u6aMm+SYGsnDg73dD59YH8Ox6a4SmZCMl&#10;1Brr//MA9HRm4B+HssktJq5JYLpCx3rw6xkip4Xzp/VcJz5ZtAyzZn5Ir+uxYcNRHDpkh1PGfrC1&#10;i4KbezJ8/bKo3PPFELnQ0BIEBZfALyCHvkuClVUYjhy1h7OLH/oHBi9bF4qKyzB79idYv/YwTp3y&#10;gYdHMiLCK5CS3IGSomG0NisipRCZ1CM436lGVmYHggOLxQqHzs6+4nr52OoRnlT+y2ST7xbd/gvw&#10;gK4efrMpValzE9IJ7w9/CB3dBzDfT7s24DBqww9g9hM/wPQpUy7O1zRlKu759RvY5lup1M0vRYW6&#10;4O14+ed3QXeKsv+UW3+Ip5YaY+M/L87BJFC3IFZ/Nv54762YojnXlFvvxR9n6yPuQpTUtQhMdIo6&#10;P6z954P0e/j4UzBFbwZ+8fIWeHtvwG9vpd94679xomFYCkwSiUQikUgkEonkhmbSCUz9gwPYvGUP&#10;9u41h4NjLE6fLhMTebPAVEaOW109FIGpVo28vD7ExtXDzz8b5hYhWL/pMAKDwxWHXxPFdC0I8YBf&#10;L1yjcryx75ix7xQUgYnnYCoqqoa9XRDyiyq//JpUdQje/jJ+fpeuxlmeglt/+BSWGm/EPy/MwaSg&#10;bomF/uw/4l52cLXb3vtHzNaPw0W/+loEpit0rOsqvmaBSZmUOyQkAi+//BZmv78Yy5fuws6dJjAw&#10;4CimEDg6xcLLO02Ue3BIAUJPFyM4tBgBwXnw8c0QUU4mJv7Yu98YhSUV4nhKvo8tp0aqSAsWLMWa&#10;VfvFfE+utB/Xt6TENhTmD6GpnlcCVOby4v17ekaQl9uN8NMVsLc9g1On7DHEKwPSdyPfmsD0JfXn&#10;hkKFjop0xIT6wy8wAolFLVcgLI1D3YOGwjQkJWehsu3yMpdguB1VOSlITMlBVft/2fYrMYi2qlyk&#10;phehqV97g6nQXp6GlMKmq/9tEolEIpFIJBKJRPItM8kEphH09vVj/YbdOHDABo5OcQgLK0dS0rmL&#10;AlMDC0wjqKwZRk5uD2JizsLPLxtmZsFYv/EIoqITLggCiqjw3+HteVJulYqFKY5G4UQ+K/mRw/w6&#10;ooIaioCgUpGrOTSC/sFh9A0MiQgZlWqIth8Wx+BIFzGkiv4eHlSjuqoFvt6RsLX2RFPTuSu6JnVP&#10;AwrTkpCcVYn/7ldXISclESk5VfhG/Opv3bHmMqC8pXqwauU6vPH6bBHFtG7tYRw8aIdTp3xhaxcO&#10;d/dE+PpmICgoH6GhRQg9XYKQ0EIx+benV7oYXmlg6AQbO2/09FIZiXLllf1YBKIyoP+7unuwfMV6&#10;LP1iC44cdYCjQwxCgouFoJmX24+6s2oMDvD1cH1SY6B/BMXF3TgTWQVn5zjoG9jQMfqV+iImddfm&#10;z9XA+2gTcaF68B/j6wpv81XPI5FIJBKJRCKRSCSSycwkE5iA8109WLt2Jw4etIeTU/wYgam8XI36&#10;BohV5Mqrh5Cd04Po6LPw9c2CiUkg1qw9iPiEVCEIiONdocDE27Wea0dtTTOqKptQSam2tgO1Z/vQ&#10;2KRCe6caPT1DaGrsRllpB7Iy6xETX4DAoGTY2vkgJ7dYETBYqFKNYGhQjZam88jJrESAbxwc7PyQ&#10;l1sqls2/0muarHD+sAikVg0jKTEFr77yNt5/bzGWfr4TO7YbQ1/fCWZmAXB0jIanZwoC/HMRElyI&#10;0FAeKleMoKBCMQm4s0scjE19sf+QuRiaOETlolLznFiswlH9oGLg8ti16wAWLlyJffstYGcbicCA&#10;ArFqIc/5VVutRr9YSU65puEhoKKiB1GxNXB1T8KRI9aoq2u+UPZfrWy5rmqFI9pfHIMTfzb+eNrP&#10;OUkkEolEIpFIJBKJRHLlTDqB6VxrO1at3o5Dhxzg7JyA8PAKJCe3Ii+v/4LA1NA0VmDy8cmEsbE/&#10;7bcP6Rm5Fxz9K3X4+/oGcPCAEfbsPglrS38EB2YiPr4G2VndKCkZRmOjGhXlrQgJTIO/dyaCAgpw&#10;OozFjDxYWgYjMiIDzU1dONfShYa6DpQWNyE9pRLBAQk4E56C5sYOqIavRYSYPHD+cAQTRwT1U7ns&#10;2X0IL7/0HuZ/vAbr1h3G3r0WOHHCAzY2YXBxiYePdwYCA/LESoJiqFxwMQID88UQOjuHCBgaucDo&#10;pB26ugdEpBFHImkFGo5Ss7J2wIcffo7du02oLEPh65uNmJhaZGV1oaJsED3dFwUmjl47WzeI+KQG&#10;ePmkQ1/fHgUFZZoIpq9atrwPJ74mFpm0id+PO55203EfSyQSiUQikUgkEolE8t+YdAJTU3MLVqzY&#10;iiNHHOHiknhBYMrPH0B5xSiBqWoYmVndiIqqhbdXBk6e9MXqNXuRl18sjsVcqcPf3z+InTsOY+vm&#10;Y7C2DBVD7uJiG5CVMYDSUhVdkxqtrf0oyD+L+Jhy+Ppmws4+ChYWIXBxjkRwUBISE/KQmlyExLh8&#10;xERmISWxAPVnWzE0xMPlWIBQ0lfSIL5DKGKMkr4StJ8y1FAZblhYUII335iN9979BJ99thVbtx0X&#10;w9k4isnBIRqeHmnw98tBULAyFxNPCh8cXCSimFzdEmBuEYh9B8yQnJKHYZX2urTXCNrvNN5/f5E4&#10;rplZILx9MqlOVSMzoxNlJQPo6lTKTxn2OEJ1YRhJqc3w88+F4XFXREeniM9Vqq8anaYVkvgcKjrW&#10;oOb3K9eoPbfYRtlMSRKJRCKRSCQSiUQikVwFk05gqqtvwPLlm6Fv4AI3t2RERFQiNbVdCEyVlSOo&#10;bwQamkdQVqVCRmY3IiMVgcnIyBOrVu9GcWmFONbVMDg4hH379bFp4xEhMvCQu5jYOmRk9AiBqbFJ&#10;jd5ejnQC6s8OITurFafDiuDoEItdO81hbeWJmppGnK1twrmWTnR39wnBQQgF2iFZzCQQBrSRPJyU&#10;PLjKyB5tddCk4WE1jh83wcsvv42P568QUWp79ppSeXvA2joMri5J8PXhFeVyERxSJASmkJASscKc&#10;l3eGEAJ5W0NDe7S2dl8QmcT10bVl5+Tj/fcXYsOmozA29oWXVzrVuQqkp3egrGQQHW3DoGKk7Vlg&#10;UqOtQ43UjDYEBRfBxNgPPt7hmiFyHHV0Fb9TwNtr9uP/6RxcX+rrm1BaXI/Ojl4x5FLJQ6pDnI+8&#10;CyeJRCKRSCQSiUQikUiugsklMJEDXVFVjWXLNsPgmCvc3VNw5kwV0tI6UFAwKASmhkZlDqbSShXS&#10;M7rp+xp4eqbh+HEPrFqzG9U1deJYVwPPxXP02CmsW38QJiYB8PbJQFRMNdIyOlBcokJDAxSBiVJ9&#10;rQo5WeeF8OXilIQD+23h6OAHFfn/LDKo1TzhNy+NP0S/ShnqNZkUAS5DFkTGi0v89xWhrQ5CTFFE&#10;HS7T2R98jJmz5uHTxRuxeYsBjhyxh4mxP+ztYuDulgpfvywEBuUjJKQUoaFlCA4uQUBAHlxdk2Bh&#10;fhqHDtpQmSULUUkbbcR/80py7747XwhXYiU5t0ScDitBSkorigr6ca55UDO8kX7PiApd3SPIyu2i&#10;bcphbXUaVpaeGBri42mijK4K3n5Y81v5RRHlTofEICO1FlkZpVDz1yKKiYVKVro0u0nG0MA3qUQi&#10;kUgkEolEIpFILsskEpjIiScnvaikDEuXbYbhMXd4eKSOEZiqqkbQ0KREMJVWqJCW3oUzEVViO8Pj&#10;7li5eqcQDK4WXor+xCkrMUk4z+Xk7Z2BqOgqpKa3oaiYI0p4iXoeSjeCxjoVcrNZYKqAq2s8Dh+2&#10;gbm506jl6jVihEj0Xqs7CFHgq4gQNwraHzHmB4kXoY+IpIhL3d295PA342xtA9paOzE4yEKbkjdi&#10;F3pV/lbeC7RvLyT+R8nHAdrfzt4FL738NubMXYqVq/Zi9x5zHD/uCSvLcLg4J4poJV5BjoUlFpg4&#10;iokn/PbyyoSjQzxOnvDEkcPmaGpuo0Oz8KWCSs2rAA7h448/ozq3A0ePOsHJOY72L0JycgsK8nrR&#10;1DCI4SGlTHmfPqoDeYW9iDhTDQf7aBgdt6e60S++Uy78auDthYIk/hyhvOP8i4vJgJtTDCLDszHY&#10;r3zGxx8RAhNvqOwtUWhpacHtt98OfX19zSeSm53UtAzs2GGIgwessHLFRuTl5aOsrOwbSqWUiimV&#10;aP5WPi8tKUVRYTHCT8dg69YD2LH9AHKy8+lz3k6bxh9Lpq8rlVA+l5aWwt8/AO+88wFefvktvPHG&#10;B3j/vYWYP/9zLF68El8s24hVa7Zj3Ya92LhpPzZtOYSt245g+w597NpthL37TmLfflMcOGiGQ4ct&#10;cPiIFY6IZI0jRynR34cPW+LgIXOxzf4DpmKf3XtOYOcuIzrOUUpHaD8zuLvH4qSRGxYuWIw5c+bg&#10;gw/m4N1336Freg3LV2xCXHwmfLxPIyExCaVlRXTtXKcu1qcbMXH+cj4XFBRg08atWL1yG47rO8LS&#10;zBmOjs5wceEHgR7w9PQku8kLvr6+Ivn5+Ymkfc/Jx8dHJG9vb+qXveDp4UX78kMdJzi7OMLBwZHy&#10;2wiW5h60bzLsHf2QV1BI5y9EWRHlU+nE1yjTN5P6OGT/Jqa4uBhZWVmXJH7INx62wSbalo8xEefP&#10;n59w+7Nnz2q2GAs/IJto+46ODs0WY+H7cqLth4aGNFuMZaJtCwsLNd+Opbu7e8Lta2pqNFuMpamp&#10;acLt29raNFuMpby8fMLtBwYmXpM6Jyfnkm3z8/M1346F6+z4bTlVVVVpthgL244TbX/u3DnNFmOp&#10;rKyccPvL3St5eXmXbJubm6v5diz8+8dvy6miYuJROa2trRNu39zcrNliLFx+E23fw87tBHCbP9H2&#10;E8H1bqJtuR2ZiPb29gm3b2xs1GwxFr5vJtq+q6tLs8VYioqKJtxe64OOhu/3ibblfm8iOjs7J9y+&#10;rm7i4Jb6+vox23EdulGYBAKTFmUYUE5uEZYu3UaOu6eITIqKqkF6eidV9gFUVavRSPcOC0zl5Sqk&#10;p3XiTEQFPNxTYKjvglWrtqK9o1NzvCuHJ2m2sXXCmtV7xTL43l7piI6qFsJWUfEQ6s6OoJvqcT85&#10;+02Nw8jN5qF5NXTeZBw9ak/72IlhUvyfIsBwutng38Qdr3bIn+Y30k/WDuNSDavJCKyBt2cYvNwj&#10;EBqUjLjoPJQUNaD1XA+GBnmibCXaRxFkLh5jTBLwH1qhTo2W5jZ8/PESzJw5D4sWrsemTcfFRPDG&#10;Jn6wsz8DN/dUcjTyERRUJMQlMRdTSKGYK8ndLQ02VmE4RM5oUFAMhsW8WHwdQ0JcXL9uBxZ/sgFH&#10;DtmTkRuF4OACxCc0Ul3sRW2tmsqdrlRzzUNDIygpVSaXd3aNxSFyRNrauuh4nC8XLv7qoV35+Hxd&#10;dWebYW7qjojwfDQ0dopzq8T1io2u6TQ3I9u2bYOOjs5lOwTJzcctt9wik0wyySTTN5ROnz6taW1v&#10;Tn73u99N+Lvb29qFqaseVuFsXSOs7fNgbVMx4baPPvpLlFWUoOZsHTmYZ4VQxIKLo6PjhNuz8MxC&#10;Aos4LJJYWVkJEWn9+vUTbu/s7Ky52rH89a9/nXD7iQQstrkn2vZnP/uZZouxREVFTbj9vHnzNFuM&#10;ZdeuXRNub2FhodliLM8+++yE219OrJs2bdol2953332ab8eSmpp6ybac3nrrLc0WYzl69OiE2xsa&#10;Gmq2GMsbb7wx4faZmZmaLcby/e9//5Jt+WHoRLCgM35bTi+++KJmi7GYmppOuP2+ffs0W4yF695E&#10;2896cw75P2vg4eFOfnUZBgcHhS19//33T7h9dXW1EElYKOTtWKjktmKibR999FHxQIEfLHzxxRei&#10;vrMYZWtrM+H2mzdtmtC/+eSTTybcPiQkRLPFWH75y19OuH0vD0UaB4uJE237xz/+UbPFWPjhyETb&#10;r1ixQrPFWFauXDlmu1deeUXzzfVn0glMaenZWLZsB4yM+ClX+hiBqbqGBaYR1DepUVY2jLTUDnLC&#10;y+DmmgSDI07YuHEPui+jxn4Z7LO7uflgxfKdOHHCC14sbEVWibmfCosGqdHWCEwDI2huVCEvp5e+&#10;rxXCloGBEzVGlhjkYVLizhglvtx08O+79O5nkUZNqbamAZbmjnB19kdpcS0aG9pQVVmHlKR8ZKZV&#10;oKGuG319PIRwSIgpl3Lp8VlUUal4HqRh+PsHUWM7Ex/MXowVK/dhxw5TGBxzg4VlMJycEqghy6Jt&#10;eEU5noupRLwGBeXD1ycTzk5xMD7hDf0j1jhb2yKOqQhMKhgdN8PH81biwF5L2NqEIyAgB7Hx9cjM&#10;7kFVlUpErykCk1rM4VRV1Y84+t7DMwkHDlqhsqqerpR/z6V5czXw8Vlg6u8fpnx0RXhYHnJza+ic&#10;KiGCKuo71a1rO81NBT994U581qxZmk8kkwHuqKdPvx0zZ35Ehu8CMlhsYW9v/w0mO0p8DhvY2WkS&#10;nXP5stWY/f4ndA0ryOh/HrNmvgtrayv63u5Cmvh4Ml1r4rzlcjczNae8/zf+8Y8X8Ktf/R6//tUf&#10;8Iff/xVPPvlv/O3vL+KZf7+O556bhRdefAcvv/w+Xn3tA7z++ly8SXVn1qwF5Hwswrvvfor33vsU&#10;77+/GLNnf44PPuC0VKTZHyzB+9TnvP/+xW0WLlyNDWsPYcO6/Zj/8XLqkz7BCy/MxJwPFuLvf/sX&#10;Oa9/xGO/+R0Zur/AQz97GM8/N5NsBTOsX7eT7IUTsKP6ZGc38e+6kZKdnS3lsbUm2WLf3gP45z+e&#10;w/vvfIrVq/Zg44ad2EhOwabNPHR9C7ZQ2rp1qxD9+ZXfc9q8eTM28XaUNm7cKBzqdevWYe3atVi1&#10;agWWr1iKpUu/wJLFn2Pu3Pl48825ZLDvxbLlW2BiYibute/SvTT6/h+ftN+P3+dGSdu3bxft680u&#10;MEVGRl6IqhORdT6elLwxNEj2Kdl5KtUQwsLSYO9YATf3FqxdZ42jR71geMwbp056UbvjBUeHQBQU&#10;FZJvUoXa2lrU1TUIkYmjVGxsuJ9Qytna2loIAklJSUJc4ggLjvpjR50foHKki9YRH50uFxURGxt7&#10;ybac+vlp6ARMtG1YWJjm27Gwwz3R9hkZGZotxsLC0ETbsxAxEQkJCRNuz/kyEf7+/pdsezlhgcW6&#10;8dtyYuFpIlgkmWj7y0UNJScnT7g9R7VMRFBQ0CXbBgQEaL4dC0fjjN+WU2JiomaLsXBU1kTbX+5B&#10;a3p6Ony8aRtOVM+9vTmIwxN5uUVYvnQ91qxeT9cbSvW4jvy0fpiZmcHY2FjUXRaGWDA0Nze/IC5x&#10;FB3XYxbGUlJShFh36NAh7NmzBzt37sSiRYuEKHn8+HFxDL4fVqxYSf7WKRTkF5GfTfXd24uSp+bV&#10;G4UFhRP6Nxz5M9FvvVy0VkRExITbTxSdyILaRNuy0DoRfH9PtP3lItP43tZu8/DDD0uB6fpADjyl&#10;uPgULF++U6wKxyt6RUfXUsN2HoWFg9SIjygCU6OKKvcQUlPayQkvhatLIg4ftCcjZv+ECuV/g/32&#10;wMAwfPH5VhE55eGeisgzlXTTtKGgcEBEsbDANDAwgpYmNfJz+xAddRaeHqk4buhCN5Ux+voH6fo1&#10;AsBNKzCNhn8rJ466GcYA/X4XJ2/Y2bij63wv3cgcdcND45TIpprqZiE0VZQ30Pf94ntl/1H5RW9Z&#10;RBmBMn+VODrvT8cZVvWjq/s8lpJD98YbszGfDPx164/gwEFbnDL2g41tJBkBKfDxzRIryoWEFlFi&#10;kYmjmLKEGGhjFSmilLw8T4uJ3Vno4uvz9PDHnDmfYef2U9SIBoNXCYyJq0N6Zjc1pMM430k1U4g7&#10;PG8TUN8wRIZCA3z9MqB/zFmsUKdEZfE2Xx1tZBfPuRQYcAa+PsmIiSmmekd5TOdW6pc2gkzCHDt2&#10;TBjD3MFJJg933HEnnn76BWzYcIgMkwC6j6/t3rsy+P7kNkNZ6bGhvhm7dh6Ds3Mk9PXdMPfDNZg1&#10;60NERcYq7Z6I1lTajYtJ8nXDZR8cEoG3Zn2Mz5ZswuuvfYzXXp2D995bhA8/Wo5Fn67HsuU7sHrN&#10;PnISD2HjJgOyFYzIkTbGrl0W2LvXGgcO2FM/boMjR22hb+AAg2NO1La4UHKDgYELla+LsEl8vNOR&#10;EF+LiLASWJoHwNbGC1XVdRgaVpGxXY49u/XJFjHGvLmf4blnX8E//vmUeBJqYuyKxqZ+uLmEo6d3&#10;gGoCteHfierAF6n00eIBCHWABfnFlM9rYGbsi9ioKiTGF1B/GYfYuATExycIBzI+Pl6kOPo8JiZG&#10;JDbYz5w5g/DwcISGhiI4OJicLXYeveDh4QYnJwdyQmzJETfDyhWbYXyKpytIQVJyrijja+1fv034&#10;WrkN0L5yWzA8rNhD2nSj/h4uv8kgMI2HS0O5L7nMVOg43wlrqziyHdvh6tYC/4AOxMaMIClhBGnp&#10;w8jLUaOI/IP0zEJUVJWTf1IjpoXgITHshPJwH45m4qgidsrZN2ERgYd8ubq6CgGG68WNXh8kNxFK&#10;JRf/sK/BIio/bG9r7cCmjTuxZvUmBPiHkM97lvyOfhGdxAIS12EeYsd1lsU3FpdYWOTvWFjhCC62&#10;wbm95zaeBUAWTPfv34/PPvsMW7duwZEjR3DixCmsWrkeixZ+Tr5VjebB/RBdjkqT6P67id2bZ555&#10;huyS9zTvrj+TTmAKC4/CypW7xQTOvJqbVmAqKhpCde1FgamkdFAITGGnS+DsFI9DB2zJYDx8WQX/&#10;y+D7LSw8mowmzdxPPLl4RMUYgYmHevIQ4XMtIyjI6yeDqU4M4Tth5IYD+0+gq7uXb1k6kmKM3Wwo&#10;0TUc9cOdr2I0aSc0V6kG0dzUipNG1khLYWNQGX6mHlG2F6IJpebmViQmZCInqwrNjec1Q+uUzlwr&#10;0IhoKNqPX7u6BtDe3idWf2OjfGhYjcioWLzyyluYPWcxli7bju07jWFg6AZzi1Axf5KnV7pYUY5F&#10;Jh4mx/MpBQXnkhGbBRfnZJicCqDyMkV5Ra34DXzO2JgEzJ79CbZuOQZTEz8q11RERteIOb5KS4bo&#10;Gugaxe/gV6oDrSqkp58T5zll7EOGMjuUWmfyauG6QvuJXTkvlPmqSkuqYWnhj9CQPHR09CnnFxvx&#10;GPuJor++eZSy1OQD5d31hkNtf/zjH+Nf//qX5hPJZOG2227D00+/iMWLNyI7O0fcM9883DaxwKRC&#10;Z3svDI5awtLMjwypJGzdbiKiKhfMX0XXtIKcjAZxjyhtgrZP+DaucfLBecxRnlFRCfjww8+wbOk2&#10;rF93kF63Y+Gi9fjk0434YulOKp+9WLvuMDZs1MemTcewbftJ7Nxphj17LHHggB0OHWaByQ5HjzpC&#10;X99ZzPFnYR4KT490ESkdHV0ON/dYHDdyptcwVJTViAUghocU8YD7rL6+Qdhau2Dn9iNY/OkK/P3v&#10;T+HvT/0H4WFZ5IB2wN8vWqkXFyJevzt1Qtvuc6qorMLqNdthdNyD+vSzyMurR3xiBuITEi8ITOxs&#10;cKSFVlziiBF+ssyRE4q4FDBKXHKEjY0VzMxMYHTiGJXLbnz66Xo4Op4heywS58+TfSXupe8GfK1a&#10;8YBfORKFIwh4XhptHt6ov2dyC0w8JybbeWqkZxbDzrYI3l49ZFs2IOT0IN3HI+RAjyAmVk31fgSp&#10;qcNISCSHu7xC3BPVVTXCGdeKTOyQ8zw0PCcTzzvD4pKbm5uoD9q6IZFcH7R2idIWtTS3Y93azfjk&#10;k8+ofQ5BTU218Kd5KCdHELHAxEIpi0ucWHzi6Byu02lpaaLd4DaeHx5w2871nKOWOCLygw8+ILto&#10;MTas30T+11Fs3rQTb82aRz5UDPoH+YEdXQcvZET+pLgkybfCpBOY/ANCsXr1XpiaBsLPLxvRMZcK&#10;THWNKhQXDyA1pQ2nQ4vhYB+DA/ussW+foQh3u1q4n+fIqSWfbhJPKnnIXUR4OZKTW8XQvJoaNbrO&#10;KwJT27kRFOUPkOFUL5bHP3nSgwxUQ7R3nKfr5y5Ke9PeXCjCxzCGBofR3zekmU9JKzaoUFlRBysL&#10;NzEkjoUnXvWMRSPN3vS3Ymx1k6GYnJiL8NNpKMw/K44lRCU6xvDwEOXxEHXObdSglVNnnorgwCT4&#10;+cYjJjqPHMlKKotmrFu3A6++PgcfL1gtHIa9+61x0tgHtnZn4OqWIKKYlBXlShBC9SM4tAB+/nlk&#10;yKbD1iaSHAg7Mlz9hDPA11haUoHZsxdiAzklPESSI6EiIiuRktqJYqp3Lc0cRaX5rbR9x3k1srLb&#10;6diFMLcIFsfSGo1XD+9D9Yb+V46hOLCcDydOOFP95klOKU95E66oIk+vT/3i61PK+8Ywjjn8nA3h&#10;y4VLS25epk+/DX//2/NYsGAF3SsDIurv6uDtNfeeSAy/ssGvub/oLdfzi0lpxzo6umBh5oYDe62p&#10;HSsiIyoMO3ebYet2I6xauQ/z5n2GI0eOYWhIK7DTfl9ZgL6BUJXAeeNCLNzkqvngIuquMoTbHcM+&#10;Mib3G9khJL99glaqF9VxzjDaux3b9h6HjU8SasY8D+pBSRQLDh6XSV4Iz7900lvOVo50HaZ+5Gxd&#10;A44fN8WO7UdgfMoJDg4BcHcPp30j4eQYSu1/ECwt/WBu7g1Hp2B4eUWK7+ztQ+DsHE7bxlB5RpDt&#10;wQ+3KhFF/YC/Xwbte5r6lkAkJqejvbMdw5oototJ6cP4lcvd1dmHjOg9ePHFV7Fo/loUFbYhNa0E&#10;vr4Rog8RjuyF+neDw5c46l7g38j53XSuFfv2H8PRw85ISarHuZYelJGjXUCOR35BASV2TDIQFRUz&#10;Rlzi9podEJ7429PTHS4uzqItNzM3hdEJXiF2P3bv3oH5Cz+DqZkvlUk8Oe0tdO4b2xnX5o82sXjA&#10;E/HyECl+ms9P9nmoCYtvHM0yetsbiUkvMNF9qaIycXCKhqtLI1xcG+HgWE825RA53mpyoEeoHitC&#10;U2w0v9ajsLiS6n4lOeBlQlTi4XLsgPNQIh4+xcPO2Alnp5v/1taPG63sJTc7XN9G98xKrWf7iR/S&#10;dXV1k3+kT3bVAtFmsTjKIhMPx+MoJRaWtPMusfCUnZ0thk7yMD5+kMDRqTwskIfecbvHQ+wMDAyw&#10;atUqvPTSS5g5cyY+++xzHD50lPy4PXj7rS3UD58Wo1ToZqDE0Uzynvi2mHQCk7uHL1W8/WQABsPP&#10;PwcxsWepYnehuHgYNRqB6WzDMIqK+pGS3IrQkCIy/uKwb48lDh069ZUEJo4OycouxCeL1uPIYSe4&#10;OCcg7HTpKIFJhfNCYBpBeytQXDiE+LhG+Phk4tQpTyEwnWtt59uUj6ZJNxfcGfb3DyI+Np2M5xCc&#10;CctAXnY12jSTd+fnlsHTPRjt7eepsVAcPqGFaNoKpUOlEqY0ODCEzPQi2Nt6ICI8Br09feIY9Wfb&#10;kJyYT8ZnPLx8ziA8Mhl5heWoqG5EbkEFToclISaax+JG4IWX3sE7736Cz77YgS3bTuKIvhMZqIGw&#10;d4iCh2eKqDvBwcXKMDkqy8CgQvj6ZZMxGyuM1r37zahsy4RTwJFVCxctxcoVO3DMwJUcDSr/iDIk&#10;JbejMH8IDfXDGB5WfgiZHujuHUFe/nmER5TC1vYMjI7biWGAbHhfHXxMzZNs+l84KZrILzbg3T1C&#10;EBiQjeSkInrPhqhml+sEXx878/y0/nobRnz+3/zmN2KiTsnkgwWmv/zlX9T2Hhb3MKerQ9tOj2qk&#10;xOvFCEGtgM6O7TAZQHwPNjW3w4PuS4OjjvDySEdkVAUMj3vh+AlPHDhki63bT2D5ip2YN+9zREcl&#10;KPe0ilqN4ZvAmRiMxcqfT8XUR9doPmDUaI8/gOcf0MMUvbvxwM/+D/fdoYsptz6I143zcWFdoJ5M&#10;nJz1MG6bMhV33v8Q/u++26E7ZQru+OVHcCxnp45QlePw3/SEcztx0sNvt6Qr236DREUVwMo6mMrU&#10;TUQrubsFUJ/13+wKLtuL5ctlXVhYLB6GeHhEoa1tCJZWnrC2cdIITNq6992Eq7LWITE+aQk7Gy/N&#10;N2O53Co/4ykuLsHJkydxVP8g9u3bgc2bN+CDufNx8KAt3N0TUFxSS+e8sfOLy1yIb2QracUlExMT&#10;Mf8IO2E8hISdM57HhcU1jnLh7XifG6ltmAwCE0dZHDx4UPNOQWnrlQejDU1cdtF075+DlU0pPL3a&#10;4ec3BH//YQQEqsiJBtmWavIT1IiO7Cb7tEo8qCwvLxZDiLSON9cBHirHZc7iEs8RJPqEUUki+fbg&#10;dkaxeZT6riSlLirtFo8MOHXqlJg/ietsSUmpaOdZZOJ6LIbN5RUiNzsXmaJdS0JsbIx4gMAPD7ht&#10;48npec6m40ZG2E/32ebNW/Hxxwvx+OO/pdd5OHnCGEeP2uCD909h/ryj6OrpEtchnMYb/EHCzcQk&#10;EJi4wiuVng0vB0d3bNhwmCpnCPwDcqni1iEzs5sMjGHUntUITPUqquQD5HifQ0hwIRzso7B7lymM&#10;jCyE83u1sMBUTJ3DooVrcOiQPd0c8WLoXRIdPy+/F9XVKnR2KAJTR9sISoqGEB/fBH+/HJiZ+mHH&#10;dgM0NDbTcdiJ4PQd7jQ0xUHNjigPFlbY0eofUFNZpGHZ0i3YusUQ+/eYw8YyCEEBKdSRliMuJheh&#10;IYno7u4TAhM3VqKd4OPxy5jGjIcV8FwOJdA/ehJRZxIRH5sFf59octoiqMHKQ1t7FwbJKVOx2KJJ&#10;HHGUnVWM2JgMbNlyCK+8Mgcfz1+D1WvJKN1vgxMnfWBjEw5X1yQh/gUGFlKDV4qQ0+UIDi0hwyAP&#10;7h7JsLMLh74BNYBWLjjf3UvX3IuVqzbii8+24PBhBzg4RCP0dDESE6n88wZw9uwwBul6GS7jvkE1&#10;1RdeSbBabHv4sDl6xbwamh97xSj1XpPhmvxhY1MxOLOyimBvE0F1MRM9fZSnnHdfue3lcynnEYn+&#10;GX0u8ZUmKfAf2jLjz9VoIqMrPi4bJaV16O4ZFNejfK85lkYEE+/Ff8rxOPEb5Xvl/hBOlvZLzfdX&#10;Az8BZyOYV2uRTD54gu8//uEpus+DqQoNUZsz8fLMl0Vb58bVPW3NpVaPjjtM9ZQjN1Xo7etHUmI+&#10;nB0j6J4MhZPDGWq/zsOF2hpbu0jY2IbjxClvHDpij63bTmD5sh349JNVaGvtvGC8ifr+XWYCgUnd&#10;6ov5P9XDXX9cBu8KZf5DVUsstv9tBnRnvAarBm7fehG75lfQ070frxhmokM0pf0o81iC392hixkv&#10;GKNStGvUzzZUiTD8sakYwRv/hLv/91kY5E68lPVFBpFq/BkWzJ+P+V+aFmDJqWRgOB92axbS+4VY&#10;a18g4hcqKmoQF5eGxqY2DAyqxEMRnvuuwH4tFtK+C9fYiTON5nIRXK3nOlBX3012RC0WL9kIMzNb&#10;pe3TtvvXg8FUGH+2YFx+TJAWLMGp5EHKIjusWUjvF66FfYFiXylNt+KYcF9+9mwDZVEB7NcqebnG&#10;TllGXCzfrW5BdognJopIO1OkCFAFBUUw0D+OffsOYNvWrVi9ejnee38e9h+wgpdnErIyy8Q5b2Q4&#10;P7QOGg+T4mGALGRw1BY/7edJjJWhlCqxPDo/5efJh/mh6I3UNkwGgYlXfLr77rs17xQUu2QYw/Sa&#10;kJxLbXoOXFyaYGlZAh/vTvh6DZCNqkaA7wgC/dVk+45QGasonwaRmVeJgsISlJWWiTlpOEqNhSVO&#10;HN3h5+cnhslpBUWJ5HrDbc74xPWTX7lN4snVlyxZLKJLMzMz0NbWinPnmpGSmojszCzkZGQjLSWV&#10;6nocoqIi6T7gyNRAuLnw0DhbMd/Snj178fkXS/Hpp59gxfIVOHDwCPlpjuQ/emHxJ3b4cI473n/r&#10;JMLDEuiC6L64wdv4m41JIjApxhY7rJaWzti8yQAWFqfFHDdxcfXkaPeSQz+I2jpycluAs3UjIrIo&#10;KakJwUEFdAOcwY7tRmS82Ykw+auF3YnKqhp8smgNDh6whZNTrBh6l5jYgtw8XklMjY52nm0eQmDi&#10;eXkSElqEwGRhFoQd246hpraBbkzFGeEb9DsLXzol0cgMqZCTXY2ExFLExOXj+AkHLFi4HkZGbnBz&#10;i4WJSQAOHXSifOeJOhOp001GR0c/5YEynO7L8qG7qxce7v7Yu/sYDPWtYW3hjoiweMpn7oTZIVPS&#10;aDhvefhBfh51+D7hmDXzY8x6ayEWf8Yr2JzEkSPOYmglD5n09EgT5RMSXExGXjmlMjIGOIopSwyj&#10;MzULxN4DZkhJzxMTtO7bfwSLFq7D/n3WsLWPoP0KqIwbyVjoRVXNEHoHlGthI2RwWI2qyn7ERDfC&#10;3SMRhw9bUJ1s/trLnZ0TS1NfMQynqqYJQ6oh0QZ/NQOF9yEvTlO+yj/K0zpx3fw/vV78DfzKohGV&#10;A/nuHIGREJ9N90UB4uIrUVx6Dg0NnaKOKEYTOR4sIPH1jdB7Pjbvz8ekz5SINr7HeXgFR4OwUc3X&#10;o5xbpKvg73//O376059+JUFZ8t2HBabHf/tnuq/PUN0bFPXpatDWdSXxvaG8cv1UoggHoKLX8109&#10;yMkpQ1BQKkJDqP3wyYKVVQhKSzuob6qEs0uipk1JhLVNhFhw4OAhR2zdegrLlu6AqYmtmKNH3B9X&#10;W8lvNC4RmFQoN/gXbtd7HJtTxwo/vdH78Parc3AshcplIBiLHtCF3h93InfM7dqDM188jKl6f8Ke&#10;gssp52q0hCzFb773KBb6NIhW7MsZQMjav+C3jz2GxzTp1z++Gzq36OB7D/7qwmePPfZb/Hl1MG0e&#10;jiU/0RUO9dSfr0Qs/QylTnA/zsOVebg3nXUgFqsenSq2031wseZcjOq/RnANDanJnvHFzFnzYWZu&#10;J+rYdRWYBkKw9i+/HZUXv8aP79bBLTrfw4O/0n5Gie6v1cH9lEVL8BNdjiCbip+vjBW/iZttflCk&#10;9B9KOz8QuwqPTuXtdPHgYmWFKhZb0OmImXdNEXk3NunhT3sKuFcSc3nwhLDbtm3F2rWrsGjRQrz9&#10;9kKcPOFHDkscsjKLRP9xozG2HRkRghoLSzwUjpez5gcgLDZphQVO/DcnntOEh5WwAKEVmThdbyav&#10;wMSCKdmYZGc5u5yBs1MFbO2qqQxr4e3VAW/PPvh4DsHXawh+PoPw81UimoKC+pGaVYbc/DwU5BWI&#10;oZA8TI5XuOJhRe7u7iJySVvuX81+k0i+XrTtjbZN0rZPnNiu5jYpKTEVc2bPw7FjR5GYEI/a6jq0&#10;tbYhNu4MElNiEZcQi8ioSISEhsLX1we21vbYuX031qxagw3r1mP/7j1wtLUn3zACDjZxOLgnFos/&#10;CSBfOxwLF4bho7neePO1PYiKTKYLovuCfYIr6OUlXw+TSmDiIQgnTliLCBlrq3AEBuUhPr4B2dm9&#10;KCkduiAw1daNID+/nyp8I4IC80XUyratx2Bt7UzHuPrKSbeZmLthyeL12LfPCg4OUQgJKVIEJhYY&#10;KtVob1MEps6OEZTRtfB3fG5LixBs32aA8gqeEf+7LjBx3vFNTv9Tam/vRURYHv3OAjKacmBnd1pM&#10;hursHEvvc8HL+Xu4J2HlqgPYs9tcPN3PyakSBjXnA6fLUVdXjw3rt+LIISN4ugehuqpBDJNTjNaL&#10;DR8nLWz0CwNgcBhRUcnYvdsAL770LuZ8+IW4ht27LWBk5CXqjotzIny8MxEYoEQxscDEK8txnfL0&#10;SoWd/RkYGrnihLEDunv6YWVtiw/nfo5du8zIOAyj/fIQF1uHrKxuKtsBdPWyEc3XMIJhuqa6OkVk&#10;9PZJg4GBHXJyyQD+mot9iBxTe1tfhAYXIDW9nAwfpX6NzpMrhy9OKVuRxD9KXVWSpuxFuogQmMgp&#10;5Cg2X+8oREeR0WV7GjFxRSgv60Bl1Tmc7+RVA5Wyu+B0iFgAFrDomul9/8AwGVydaGg4jwEqP45y&#10;4+9pA801iYu6IrQGsJGRkeYTyWSDh8j97ndPUjsUQXWPhYAxysV/RYk25fqptCm8kop4pfrO7RfP&#10;A5eUVIgzYflIoX4mO6MHsTH1MDX1R0YWL9PbIRYDCI9Q2hUefuvmnkwOSTROGQfi0CFncpZPYunS&#10;rYiLSxH3B99n32nGC0zqJpi9eDv0fr8dWZrsV1MneUlJtJjhhWk6+N8PfTB+CY4e+zdx25Q78LpN&#10;u+aTsaiqrPHmD2/D4xvi0aP57GrpsHoF026ZhhfNqRMfj0Zg0rnrbtw19UEsDNKehctK2x6OoCdo&#10;ER6cehfuvktnjMB0JRFcXO579pzCG29+DHMWmOh411VguoQOWL0yDbdMexETZxELTDq46+67MPXB&#10;hbiQRQJt39GDoEUPYirno85FgYl/+2Dyevzq1p9icXCHmHvoYurHgMZE4CFFO3Zsw/r1a7FkyRLM&#10;nj0f+/fbkmOfCWtLfzQ38bw1Y/umGwH+fVrnjCfwtrS0xKxZs8SKSU5O/PDNTEz2rLVleHt+ZfGB&#10;o5o4H/i38xxV2giX691OTFaBSbFfyNbv7ICx8Wk4OdbAwakG7u7NZOe2wcuji1KvIjR5UfLug6/P&#10;MPz9yBdJqUB2bhbCKM84gonLnFfZ4kg9no9JW0duin5AcsPBderL0kTbsIDEcyzxvEkcYcdCqIMD&#10;r+RpI4a3mZqawsrCEnt27cbK5ctxYP8+HD9mCEsz/t4Shw4fgb7+cRw9YggDfUMYHtOHuZkx3QM8&#10;CqUQsbFV5EdVwsQ4A2tXJWDF5xmU8vH5knQsWhiFD2Z74tVXDmDZsgNizlkhMInHDTdeO/91wfnN&#10;Qw1vFCaXwKRSU8dsjO3bjGBjHYGg4HzEs3Gf3YfS0mGcrVcEppqzauTlscDUQBU4F9bWYdi25Rh1&#10;6F7kOFx94023G5qaz+GLzzeRIWgBe/tIMfQuIaEZOTm9qKwg46GVDC3yic+fH0FFGS9T3yyip6wt&#10;T2PbVgPkF5RQB8JPO7kD0Rz4OweXAyW6fv4NJSU1cHSIoLKIFBFlZmaB1PH64eRJHxw75g5evnnf&#10;fmusWLmH8uAUzEz84OochqyMMhE2LyJULgNP6N3Scg493X1iW16NRxu5xI2f9pWTFm1kFHfSzS2t&#10;CAyMwHvvL8Sstz/GJ59uxqbNx3D4sD01jAFwsI8moyCVOv9cBAUVIfR0qRj2xhNzayMOeILuvfvM&#10;yQFMR3BIGD74YBE5hSdgbBIs9ouJrhYTzJeUDqCji6+HroEaQRWl5pZhakRbhch28oS7ELxGXerX&#10;AudBTHQi3FwTyQAtRm8/D5NTJia/evjilLJVylcpn/7+IfT1DYlIJDEET5OoNOiVk5LfPT19cHU5&#10;TddThtTUEnh58+o+UcjPraf7ow31HM0kBEI6LotMlHg/jgApKalHYmIZ3U/VKCvpQHVNs4g44XMo&#10;18PlfOW/6fXXX8f//u//CuNcMjmZNm26EJjs7FyVduMqI1eVdlqpr+xYDJGn29rSjarqFrrfm8gQ&#10;6EBBfhcK8nqQntZG918VXKjNSEgqQX1Tr1iZMi6ukfqnevEdLyjg55dHRlo67OxjqA0JwqFDjtiy&#10;xRCbNu2l++Prj3D81hkvMA3GYMUjU3HnLAskWn2Bfz96D27VmQLd23+EP8zcCt8KTVRZrzven6GD&#10;O1+xQPOYYlKhaN+foceRLHsLNZ+NQl0H+7d+CL2ffYLgS+f2vmKuRGC69e/zMOcRPdz7vhtY6tI0&#10;kyKBPnF7/17oPTIHHz196yiB6QojuAhLKxcRwWRr60JtKrWRGpvnxuBKBKZb8fd5c/CI3r14322s&#10;GCjqdbsb3r9XD4/M+QhP33pRYGJaLV7G7be9CLOxhT8GjvTYsH4b1q/ZhUP7LeDqFEPOewbMzP1w&#10;zNAcajGH2dXd498G/Nv5aT9PhMtD4Xj5eZ6nhOfhYZGBBSaOUuLvua3hPpFXE+OILe6/tJECPAE0&#10;5wFHfF3vdmJyRzCpkZldRLZsPNmQ1XB0qoWbWwvc3VrJ3mmndB6eQmjqFkKTt1cffL37cOZMBTo7&#10;z4tIJZ6nkiPZWHDs6ekRx73eZSq5edHWry9L3O5wG8TDdFnkOHr0qJgfjqMsuX3iVeK4HeL2h9sk&#10;TrzP4OAAvfJ7Fflp/B1vM0ifk88wwK+DIkKbF2vqOj+I1o4+ZOech6VlNXbvqsHW7U1Yv7keq9ZU&#10;4ItlWVi0MBaz3/XCSy8cxB//+BFefvUTMQeuWsUCE/sDN/d98sQTT+CVV17RvLv+TCqBiZca3rfv&#10;OHbuOCkEJl5iPiGxCTk5isBU1zCiRDAJgakPCfENCPDPhZXVaWzZpE83SxAZb+KgVwXdgmht78Dy&#10;5duwa6cpGYERQjzieZays3tQUa5G2znQDcpDu4DK8iEkJzULEcrGOgw7th9DRmYe3Rv87FYRIr6b&#10;aMuC/1KTo1WJ7dsNhHDDSztv2DAqbTxK6YhIq1bvxZrVR+HvmwwLcy+4u4ShualTCBSXh8+jMRj5&#10;tCLPLp5/Yvg7MjTpv8GhYXLu0siRs8cLL72LD+Yuw8pV+7BrtymOH3enBi4Uzk4J8PbOEHN5cZQB&#10;C0ycOIrJyzsdDo5xMDLyxHFDG/AS17M/WEC/7QhOnAggw4FXv6kkw69dTDDf2sYNNZ2dI4joj45O&#10;NdIzziE4uADmZgHw9Az92sudG/bas2dhZhqAMxGlaG7hJY6/qsA0FhbqhqiTSE7KQklxPaoqW3H2&#10;bBsZRd3o66dOg4U8Fpc0gl5dXRPcXSMQHZlHRlQP+gaGkZVZCkf7IERFFNA9ch6VlS1o7+wSnU1D&#10;fScy0iqQEFeGxIRa6sQqqSzSEBNVhMqKc3QeZSjkCCchSl3Zb+IJBqdMmYKdO3dqPpFMRkQE0+NP&#10;YvnSzVT3aqguKffnRMYV35bK38or1zuOous834+6s+0oL28UdbKxvpvusX6UlXdS31IBN9coHDOw&#10;w/Ztx7B2/SFqR5Jwrm0QsVSnMzJaxUOOtLROaoeacSayltqYUtqG53lLpbYlRgjyBw/ZYtOWo7Cw&#10;csUAtVlCoKZ7iq/jO8d4ganfC3O+r4u7fvYQfnj3LzFznQGsnOxhtOFNPHqnDvR+/ikCWum+VjfA&#10;+vUZ0NH7BT71r2dZWdm9xAqzHuDhaXp4bHOa5tOLdJ9Zip/r3YVnDMsv7DMRSrlym6aUt7Z8BzQT&#10;c48XmLj9VAmBkXbSCkzPGCB4y++gx1FHjUpbJIRy+k/daIXXZujh8c3BMPz3KIHpSiO4iIDACLz1&#10;zkLY2blpBCb+Rdfejn81xte9iQQm3kZJWoHpGYNgbPmdHma8ZgXOIuWe4t+gRqPVa5jBQluwIf49&#10;RmAaRPTyh3Hrr9Yjub8b9QWpSMmrQeeoTIqNTYStjRf1JWEIDshGRGgxOfApdO85Ytv2gzh3rh3q&#10;Ye4jxl/39YF/t7aucdRjb283CgvyYWhogMLiEuTnFaJ/YABD6iEEnQ6lMncge8IbTc3N5OD1IC83&#10;H+3trcLebe9oR0FBAYqKOGI+kZwtXoVXqZuifl4HJvMcTCrVILw8Y2BjmUV1sgyOTvVwcWmGq0sL&#10;9QfnKLXC3a0dHm7n4eneCw/PTri5tCM48KzmKBLJjQ23K9ze8IIDHE3DghOvdDgRgzzE+QqoPTuI&#10;wMABuHr0wOhkK/bsacfmTa1YtaoSny5Jw9x5wXhjphX++a9t+N3vP8Ljj7+NX//6OVjaOAgxS0Sg&#10;XxCYrle/+M0jBaZvHW2FGsEQVbQdOw5j9y5j6pSjEHqaO10WmPqFwFTfqEzyXVOrEkPX4uPqxTw7&#10;lpYh2LTxKFXw8K8sMHWe78baNbuxY7sxbKzDxfA3fkLNw/MqytRobbkoMFVVDiE1pUWsYGdnG4Gd&#10;2w2RmJRG94Z2ThvNgb9zXCwLFpi6e3tx4oQNNmw6iA0bD10QlDit33D4QlpHztfSL/bg1ElHxMVm&#10;wtrCB0nxOcJQujyKYaqcU5u0n10OZRtxdfRnRWUtOXYp1Hgtw2tvzMMnn26ga9PHIXLqONLKzjYK&#10;7u4pYvhKUHDBBZEpmOdS0QxpsbAIxcH9llTfyFma8wlWr9krVoXi6KczZ0pFlFJhIQ/v4igJPi+9&#10;UuIhc9m57QgLKyVDJAIW5q5C5f86UZ4cDFB9DKAOoY1+r2J8suBzbbATNkT1eRDGJ23g5xNNDnM1&#10;qqvPo6q6nc5zDpVVTWhq6RKTefME52lplH+BWYiOyhPGM4tPPHdVc/N5+PsnwNk5Amnp1YiJzyeH&#10;oYTuzWokJ9QjjO5hd7doyv9oZOYUwN7OD5npNagsb0VvN88pReXJ0SdctFcATz57++23i9VZJJOX&#10;O++8C7/+1e/x2aebsXL5VgT4h6KpqZnuD43zJxxAqlaUeKECHu5bWdGM3JxapCZXUrteR/1IFzl9&#10;A6ir60VeXiNCQjJhYekJG1s/uvfTkZWZT8ZXOSrKaxEUkkDO4ACSU0qRl9+MWuqDyspUyMkbRGp6&#10;N+ISziEyqpacMl5MIJccjzQ4OMbCxMwPh47YYvO2Y/DyDUEfCxB0/3Ib8p1jvMDU64Z3756CW3Qf&#10;wAduTaNabhUqTj6Hu3Wm4x9HFXFoMP8kXr5/Kqbo3YffPvc23nvzH/j5jDvxy5mv4jE9PTyxK0/Z&#10;VYu6FqYv3Q3dH86F13+JXuIyVlYohYhEtrRyxL79J3DypL34frzAVFNbj4L8Ugz0D4wSmIxQU3gQ&#10;T02/A88crxLXrDj4KlQaPoPbp/0VBwprcWK0wHSlEVxESmoW3nnvE1hbu4qyJ2uHPr1edWB0Y8t/&#10;f5nAdDGC6RmjGhQefArT73gGx6uUPkjkkaoShs/cjml/PYDC2hNjBSZ1PeXZNOj9/Ck8/ePbMOUW&#10;nnuJ8uiun+OVbUGg20jcr5UVPWQ7VFN/HY9DB22xaMEGPP/cTOqHvcUKrSMsIHOnfwPAv1kZlsvD&#10;aYdQXFQihvwf1j+IuKQYdLa10jUPYVg9RO1CArIzs9HU0AJ3D1fExEahsaEWPT1dKC2rQFZOFlrb&#10;mkUUQOu5NsTGnKFj8iIpSjT39WAyCEwcZcbDgUbD+d3dfR5mZiGwssyme7WItqmFk2M9XJwa4erc&#10;BFeXJiE0ubu2k13TTfW1BQ52DQgOUASmwVRjfLZg3GT5E6QFS07R1sPIt1ujLByw1h6a+fMnZLjA&#10;HmvFRPtrYJc/dkN1Rz6CrA2xd9tW7DxiAf9sqk+a7yQ3D9zuiPb2a1ikgVew5HuA7/WoqChlMYYJ&#10;Fmno5z7yChZpiIw8h+UrCrD48zTMXxRPPlkE3nvPH2+87oiXXjDFs/85hKf/uQX/eXYrnn9+F/75&#10;z+X405Mvo6GxSem7ua3j38ZJ9L43J1Jg+tbhCsUdKY8JHcLGjXuxd4+ZGOLEAhMPRcvN7RfGvFZg&#10;qq4hwz6HDZKz8PPNgrl5MDZuOIzw8FiNSXR1sGDR3dOHzZsOYtvWk9S5nFbm4IlrEBOMl5epca5Z&#10;EZh6ukGO+BDS08+R81xM1xmJXTuPk3MRRzeJMo/Hd5eLZcFPWIfptyQm5GHzZgMhKm3cpE36lAwu&#10;JP5+1aqD2ERll5VVCGsLX5wOTrwCwUV7Pm26stITe9E/vMJPSGg8jE444dnn38bsOZ9h2fKd2LnL&#10;RAzhs7QIg7NzgohW4hXkWFhShsnxXEz58PHNFCsGmpz0xZ5dJ/HWW/Pw2RebcFTfSczhFBbG9a8F&#10;+XlD1CDzajmcL2T40X/95B8UFp0XodFODrE4bmhLRuPXO2SLI8B4dSx//1iUlLbR+SpF+3vthieL&#10;ZPyEfwibqcye/PMLWLNuHxycgiivoskILkRJSTuqqnpRXXWeHGyq66HpiAgtRUpiJTnIHNlEBjS9&#10;crRTTV0LvHyiEBCQibj4ekRF11DekoPtFIr4xBw0t7QLMYojC3Jzyyi/wlBZ2ouzNe3i6YUo0Cso&#10;+rq6Otx6661Yvny55hPJZGXGjBl48smn8MH7n+KzTzdiyacb8MXSddi3zxBOTgHUL0QhMDCBUjI5&#10;AbHw8koWE/dHnalGTFQdoum+9fNJEeKtuZk7XF0D6F7PRGtHB4aoHWfnkFN3Vx9CgxPQ2tJHfU4F&#10;iotr0NszQs7gCOrPjqC8Qi0WnMjI6AbPyxcVXYvTYWWivfHyToOjczRMzRWRae36/Thx0ob6EZ5E&#10;/Aoq/I3GeIFJM3m37oOfInTsCDGg2RQvTJuCGe+5Q9sqDtREwnj9R3jj2Wfwn9c+wibrZNTHrMLP&#10;p07DC6bUwY5CVbAPT96qi58uCbuw/+Vgo5v73tbWdmzduh9Ll27BggVrsXP3cfH9eIGpqLQREadz&#10;0VhRN0Zgqhuuwann7sS0J/fhwpzjqnzs/fM03PHsSVQPN4wVmK40govYsu0w3p+9BCep/JUhyGzo&#10;X2s7fq1o+91LBSZtk8xXelFgqsNwzSk8d+c0PLlPmZybUeXvxZ+n3YFnT1ZjuGGcwDQQgk+ojujc&#10;8/+w6JgX4vMKkBZqgdXPPAA9nbvwl72ZYBmupqYZW7acoHt4Gzk4a/Deu0vw4ouz0CKGT1B/RelG&#10;uWVEfaPr4QVHysoqUFFVjZ6BXhw7bojqyir6jiOAVWg610btTSzS05Ko/xtEVWUpzkREi4lxMzKy&#10;UVN7VvShPLWCeJg0pEJKUqqIaOJVUscvo/9tMRkEpolgu6qyppbsySBYWufA2iYf9vblZONXkc1S&#10;C2fHOrhwRJNTA1ydm+Hi2g4n5zr6ro76m2xxjIGQtfjLb0dNlP/rH+NunVug870H8SvtZ5R+++fV&#10;vDXCl/wEuiy6Tv05VvIKAxMygNhVj2Iqb6f7IBaHabdTozFoHZ66jxcY+B7uf+ghPHA3/a37ffx5&#10;Xci44ciS7zpcP4XA9DUs0sCCUlxcnJgvjFc6ZCZapEGc7woWaQgOqcGcOSGYOzcMcyjNnXsac2YH&#10;4+MPQ/DR3EDMJjtg5ltWeOV1fTz3/B489dRirFm7S9j//MBcnGcSIAWmbxuqV0rUj1qEtK9btwcH&#10;99vA0SEGoadLyOhvFQJTeblKDJFrJDu0qpoFpl7ExtbC1zdDDEVYt3Y/vU8i4+3qW1U2ongZ6u3b&#10;DmLzlmOwtAhFgH+OOD5P8lxWqkJL4wj6+yCci9raQaSnt4mn1Y5Osdi92xhBIZFkVLDjTkfjS+D7&#10;ZUwSP1STRn0u0Bp61xnt9dGFsQHMQznaWrtw3NBaRIht3nJcGIHidauhkvj9NgNs3nocS5dvh72D&#10;P2ytA3E6NIUajyv5TZdkxpfATZkyRI7FF17tIyOrkDr502SQLsabr3+EhfPXYfMmQxzabwdjY1/w&#10;CoMcqcTzLvGcXkoUUwk1iMXw98+Hh0cqrCxDyZizxZtvfoRFi9bg0CE7ODrGim3iExuRndst5v1i&#10;gZHrqXj+TP5BWVkX1ZGzcHVJxKHDFmJeKPH9NQtAClyXeSWr2Lh0ZKRXIS+XjFf1CJXLfxPuvgzO&#10;Z75GNmpVMDGxxM9//jhWrtmCc23nUVpWheiYFLi5hsDNJRxhoVnIz21CRdl5lBT3kPHbjKqzTTjb&#10;yHPV8Bw0xUhILCfnupruB17RMQwHDtnDxS0WiUkldK+0CGFJ6yTwmO3goGiEhWSjqrwTzc1t9Hv4&#10;N42qA5epDmvWrMHUqVPBK7RIJjcsMC1evBi7d+3H66+9T/f/J/jo41VY/NlWbNhogP37rWFo6AFz&#10;sxCROKLxuJErOYH2MDZ1gbOzL6KiEsXqn9z2a6OKRAQUtYE8zxp/lpyUh/LSFnIc25CXVyE+45VK&#10;+/pG0NE+goZ6XlFyGIWF/cjMPI/E5HN0/9QhLKxMiNgsMjk5cyRTgJiTafv2E4iJSaVzaH7Id4nx&#10;ApOqDIee0oPuQ8sQfTFYR6GbjNI7dXD3u25CIFJTvtH/41Cj5sR/cLtwrkYfQIVCnptJ9wEsCr4S&#10;0Z7LbAgJ8cn4YPYSbN1siNWrD2HBQnbiLhWY4hNyYWsZhobyerKqRwlM1G43283EPXqPYVOq8qR3&#10;OGUjfqM3A2/aNlHdGCcwXUUEV2DgGXzwwVIcOWws6hc/wJmwkfsWUKL7OLFhz9dxqcDU3n6eHI82&#10;sd1ogUmtbobdzHug99gmKFk0jJSNv4HejDdh20T3z3iBSdWM/JgIJJWPm6K9NxHrH6O688BCBFER&#10;c5955IgdVq/ZR33wOsya+RH27DksHBBlCDVfr2bf6wznCc8JFRcbBStrK7IrAsgOdUeIfyAa62pR&#10;XlaM5NQERMWEobwkn9qDM6in/jIlOQ6JCckIiwxHeVU19XlKe8P98OBgP/VrldR/2ovImujoaLS0&#10;tGjO+O0ymQWmuPh0nDoVDnPLLFjb5sHWthj2dmWUKuAohKYajdDUABeXJvq+Gu4uzVTGOZqjjKOD&#10;nOppt2Dai+a4EBx4AY3ApMOLB0zFgwuDJl7IoCcIix6cKibZ1xktMPWEYvFPdTH1J+/AIl+JJEF3&#10;AcxnPQDdqY9gRczlBCvJdxGlzZ6oEbySOfQuXaSBRwE0NTWJOcMut0gDcyWLNMTF9WHD2jqsXlmJ&#10;FctKsfyLfHy2OA2L5sfgo7mh1C+7YtZb1njlteP4z3+2449PvEvtI/nrog1U0mRACkzfNnS/KDeO&#10;Whj6y5dtwcEDtuQAxFEHV4rk5HYhMFVUKAITz8FUWaUWcyPFxNTAhwx4Xtln7Zq9SEnNFE7C1UJn&#10;R//AIPbt44icIyIiyt8vGzGxNeQ0dKO0RBGYOIqwr3cEZ8+ywNQhnAiOgNmz1wy+AeHC8ee5HcRK&#10;dtwOiCR+ICW+E7Vh8fzFaPj9DXCDievV/qFMSMmTb0dHpmDbVn1s3XqCkrF43b5Dm0ywbecJ7Nhl&#10;IobLrVy1lzrgMMTH5VyhwHQVaPJS+U8tomJSUvNgaOQg5mJ5/tlZmP3eEiz7Yge20zXq6ztTWQbB&#10;0SkOnl5p8A/IEVFMIaHFCAkpRlBQMXx8s+DsRA6giS8+/HAZ5s1bhr17LGBrF4mAoCLEJjQgM6dT&#10;iJp9bAiL85PdTMVZXaMM02SR6vBRG5SVswCkecrwNcD1aFg9iJLSaoSfzkB+3lnqDFj4u5Z8VcqW&#10;n/hzhFlqagY2bd4nhgD19A4qK9XRPTTIq741tSMtPZ/yJwinTnrCyysJCYkVKClvp2vqJIO5ETHR&#10;VfDyTIWJcTCMDAPIEIuFi2si5XMu3bNdSE0uwtAgnY+ccnYUOPKp63w/7GwCkJZShfLyZpyn86pE&#10;nmnvjUvzjyfPvOuuuzB37lzNJ5LJzD0z7sGyZcvEQ4mMjEwY6Bvhw3mfUuf9Nt5552PM/3gZFi9e&#10;h00b98PMzIHqYxRycgtwrq1NCNMsnitznSj3q6h19MraLd/jnMrKahAfn0OOdjeSE/PpXDwpuOKU&#10;s2M4NAh0dY6ghRzr6uphFBUNUFtB26a0Ija2DhERFWJoLkdKOlE/YW52GscN3WFv70Xnv7SO3/CM&#10;F5gwjPStv4Oe3q+wOna0a6RGk8t7+KHudDx9pAwqtML61TvIEfoUoaM3UxXh0N+mQ/cnixE2enk5&#10;dQOMn5uOKXfPguPEU0OMQRH1h9FQ34xXXn6PbIid2L3bDIbHJh4i5+3ri48XLEZGUvo4gYm+7PTC&#10;3B/q4eFlUein/8588RD0fjAHnjxMb7zANEEEV2OjZujuuAguns9wztzl2L/vBJU9t3D8z/WpA2Ko&#10;N9U/Zbg1/+hLHRRvz2jYWofQNuqxAhN91+k1Fz/UexjLoqjQ+s/gi4f08IM5nnQUzqJxAtM4srMr&#10;UFnZRH8NImHNLzBV70nsL1a8FDs7f6xceQDz56/Fyy+/jfyCYnGvXZib4wa5ZbidaG1tJvsvCOnU&#10;f8ZE+OHY/vk4uutjmJvuhsmJJbA/NQ9+NkvhbrEWTla7EBbqAk+3k4gNt0JWigciIzyp/+2jNqQf&#10;VVX8cCYEzi72OHnKCCamJmKFOZ5893owmQUmJ6cQ6i9iYGGVCSubbBHFZGtTDDvbUrJtyuFgVwlH&#10;nvzbkScAr4aNVSWVay1S0jKpTrShtvYsampqRB0RXInAdOvfMW/OI9C7932Mmz9f0O72Pu7VewRz&#10;Pnoat44SmIbzduEJvan49YZkEQWoZSD0Uzyoq4enj1ZqPpF8VxE2CdVLTl1dXWRTRFDdc0RgYKD4&#10;W1no5tL2++zZs9TOKuWvbb/HL9LA+/JqlqKuXsMiDfn5Q3B17cG6Nc1YvaoOy5dXYOnn+ViyOBUL&#10;F0STTxWC9953wpuzLMk+O45nnllH6V10dSsT4H+dPtONzsqVK7Fr1y7Nu+vPTS8wcb1S6hbdQN19&#10;YiW3w4fs4eqSgLDTZUJgyssbQEXlaIFJJSKLoqOr4e2VKiJVWGASS8ULE+jqYPeCJ402MDDBunUH&#10;RUSU32iBqZic7QZ+aq0RmOoGyanpRHh4OVzoOnklMlePQE0EkzIJtAhj0hpH4pomSvzDb6Aba8zl&#10;KAITO1wN9a3Q1zfHjp2nsGOHKXbuNMWu3cbYvceEkgX27LMUae9eC/F5gH8idbItZEjzb/8a0Vwf&#10;lzE7aGVlZ8lxjMf6jfvw/HOv4Z235+LVV96lRm01NXYHsW+fNU6c9CUjIUKsGuftkyGGrnAUk1Zk&#10;4gnAvTzTYGMTLhyT2e8vwc4dp2BlHQZf/3xEkaOYkd2JsvJhdJ3nxpCSaBQpXxqHkJLUTHUlBwaG&#10;jkhMTBfG+9cV8slCEkcwtbV3wd0tHBVlzTjX2ik+/+rwdXGHxU6ymhyiZvj6RKG8/DzOnesWdZiN&#10;emXZdo4sUtM9UELnj6U8CoWFhS/9Vmex0iLPcWVmGgIH+1j6PomMM3JKKB+PH/ehe8kdiQkVYohd&#10;R1u/eALNE5SLyKlhKrvSs2SwBYhV5corz5HTr70nuM5w0uSf5mXfvn3C6OWQXonknntmCIGJ6zCv&#10;SKmtzx0ddH9wuyXqMbXsV5iUinbxPQtXAf5xqG/oQ1JyMdrbzo855sVtyVUme7+lZYTuH+7DuJ/g&#10;VReH6TNeUaVRtDcsZLs4J8HaKgSmpvYax5525kN9V7hEYKI7ttYeb92vi1t/8iK22EcgLTsZwabL&#10;8NT/6kLvpx/DWxil1M44vYMf6k7Dw2/uhXt8LgoyQ3Fq4e/xPd178J/jReKOv8BAEBb+SAd6f9qL&#10;wivpQigPud3l1Ujfe38e/v3vN/Dp4i1kF3iKr8cLTGciYrB76yEUFpSy9T1WYEIvwpb8FHoPLIB/&#10;gy8+/pEefrI4VBmmN15gmiCCa+9eG3I0Oy6J4KqsqsVHH6/B0aPmGOI5ha5j2SvikjJ/UHYWt6eX&#10;OijW1oHQP+ou6ul4gQm9YVjyUz08sMAfDb4f40d6P8HiUJFDlwhMg0XBMDdzQWKT2FPMdZaaxss0&#10;DyJ25c8xVe/P2KcpZAcHfyxdtgtz5y7F55+vEQ+QlIVTKAl7Smx23eH7PiY6FhXlJWiqrYLFsS/g&#10;Y/UC4rzegLv5WzA/+gF8bBYj2OkjhLisprQNXjarEeq1DyFuryAr/H0Ee69BSoo/Tod5Ijoqmhy9&#10;cyivKEdSSjLc3NzE6k680tP1YLIKTLzKlin5EuZmSTCzSIOFVQbZgTl0LxSSXVM0SmgqI5unguzK&#10;IjjanyX7sQBZOdkoyCskf8RXRFhr+4orE5iegUHwFvxObwZes2pU7jEt6kZYvTYDeo9vRrDhv8cI&#10;TGi1x8wZuvjB+27QjMQl1Ggwfwl36d6HD326NZ9JvqtwPeIoTn7AunnzZsyePRvr16/Htm3bsH//&#10;fiQlJdFWl7bfGRkZYmVK5kL7PcEiDSxacZ25lkUaKiqG6HrOY+3aZqxazQJTJT7/ohCffpqGBQti&#10;MW/eabz7nosQmF566Sj+/vdPsW/vMfHAWXJ9mSQCExs8KnR0duOzzzbg6BFHuLomIjysnDrhDkVg&#10;qlCLOZgamkAd8TA5vV1CYPL0TMHJk15Yu3oPiksqyPm/+krLxh4PfTA2tsGaNfthYhIAH59MREVX&#10;IT39PEqKhtBUz6uF8NhVkNPB5+/EmTPl4jp5OIb+MWu6xka0tw9ALNdOhpnyZJWdHUVw0IamK50P&#10;faZ1pNlwukGMp4vwtdL1C8N9BEHBMdi7zxR79liSs29DyYJ+tyUlWxw8bI99B6xhYOAM/4BU4Zj1&#10;9pHTN9ZtuGaU/GMRbwjdPT1kCOXgTGQqcgvLsGvnPurc/TFz5nt4990F+OKzLdQgcxSTG8zMg+Ho&#10;FANPr1T4+WcjOKRAzMUUGloiIgx8fTiKKR7btxvh3Xc+waaNBrRPELzp8zPRtUijsi4pGUJHG5Ud&#10;C0gaEfFcm0rMxRUcXIiT5MwEB0dqhBQud66H11aoYg4mMrB7egfIOQ3C2douVFTW07HHHvdinbqS&#10;8/E2fH0sIKnJEe6Du9tpVFZ2ofYsi4Kcv9rJ6nko4CA5ZKlwd+UV+ZLIUY6Fu1csLK1CxX136pQi&#10;Jplb+sDHPwwx8RlwdIxA+Ok8nDzhhvy8ejG8qLuLlztVJvXmSVv5HomOToOfTzL9pvNobOLhGMp9&#10;oR5hb417MLpW+p8Nv/vuuw8vv/wy/wCJRAhMPBeXtsqL9nVUulZ4PsCCgg5kZtShukp5yne543Kb&#10;MP6eHE13NzkSkWVU13PFSllWlo6i/RC3ojZ9F5hAYOK2pCPFCHP+cC/0pihzM0zRuQ0P/G0xbHMV&#10;0UGgbkXMwZn41YypuDDR8/d+jld3hqNhXJetbjLGc7dOwZ0zHXFFLpImD/v7BskAX4C3Zn2Ml1+Z&#10;gy++2C6+Hi8w5ecrczc2NHROIDDRz0xci1/qfR/Pv/sc7tH7BdYkaNSj8QLTBBFcPGyA82RsBBeQ&#10;m1uEJYu3kIPqK8pe1CVq765H4XO7z8KRF/WXZmY29MmlDoqPTwIcHKPFtpcITOR0JK79JfS+/zze&#10;fe4e6P1iDS5m0ViBiff9se7t+NuB/DFRFuhPxsbf6kH3/z7HGY2/fOqUE5XZNrz//gLqm8PFublP&#10;4PykP65HVo2Br4fT+fPnYW5uhuSUNIQFumLPmicR6/kikv1eQKrPy0jwegdOJ95GoNsxhHp9gmTf&#10;WUj0fwP+dp+gKHYL+utXoa3ZmdoDA+Rm+VP70S/am8TkOCQnp4CXDDc2NtY4j98+k1Vg4nI9dYLn&#10;5EuFqXkKzCxTYWGZAUtLXqk6D9bWBbCxLqJULJKFRT5cnRoRGJRBPkoB0tMy4OnuKYRbpe5Shb1C&#10;gcmophAHn5qOO545Ds38+QJVpSGeuX0a/nqgELUnxglM6EX6oWdwr94P8LclR2Dn6QmHo0vw13un&#10;4YHXTVA4SgSQfDfhOsQCk76+Pt555x0xLQALTDw/G7cRmZmZtNXEAlNqaqr4+2L7fekiDYJrXKSB&#10;OR3WizXr67FqTSWWryzG50tz8MniZCxYGI15H50mn8wNM2eZ44UX9+HJJ99DVmau8AW+M7bPTcqk&#10;GSLHIkzLuTYxrIEFJjfXRDHEIDW1kwzCQSEwsbikCExDQmCKiqqCh0cyjIw8RAQTryr2lQQm2ocF&#10;JktLZ6xatRfGp/zg7ZWOyKhKITAVawUmsiF5Hp6GRo6g6qTvy+HmnoSDh+yxe88phAQnkDOeiayM&#10;ajQ2dGNwgI9LxiSdg41K/ruPhyENKs69CP++QYynieByUcoGYi6d40aOOES/9eBBB/F6+LA9jlBZ&#10;HdF3hP4xRzJYE8kwzBfD6c53ddN+X28Px3nG0QocXVNQWE6NaDGycsrQN6iichnGACVDw1N49dV3&#10;MO/DpViz9jD27rXG8ROesLI+DWeXOHj7pJNBoEQx8VxM/Orvlw8vzwwYHnPGrJkLsHrVQZwy8YGH&#10;ZzoioqqRkt6O4mIVWps5OumiwNR5Xk31oA2nQ0thbhEEW1sv4WyK4tQ6D1yuX7FsWaDj+sx109cn&#10;nBzdThQVnRXn1qItI6WcNEbNl8LfKwITR3oMDang7R2BktJWERHGk5MO03fiePRbBof6EBAQTo5R&#10;KExM/HDosB2OGXqS4RVB+6WRI5KEmNgSVFSfwwA5LZk5FYiOKkVMVCESE/Pg5BhA192O2po2sXQ4&#10;O+J8iTwkrpfuBRfnUCQmlaK8vAnnO/vE98PDYwUmExMTYfDyvBQSCXPPPfd86WTvX8dqPtXVPchI&#10;K6f6SO20uK2obk6wmo/2nvuy1Xx6egZxOqQIB/abUbuVo+zDu2nTd54BtFXmITUpDQW1XZd/tDDY&#10;jpqCNCSnFaK+++r76ongvOR0/nwv3n77IzEf17yPlpOhO7HAlJCQi1PUx5dfMgeT+JqqQw52PKFH&#10;xvQU6P1hO7K1hXiJwEQfXVEEF+Di4o91aw4jKjKdrpXrE5e/Jn3LcP/Z0XEeH879FNZWzvTJpQ5K&#10;SGiWWByD2+NLBSbOoh14Qm8Kbpmihz9sz75Qzy8ZIjeQjl1/vgM6tz+KmbudEUWORfoZe2x+8aeY&#10;pnsvXjZVBLi2tk4xz+OSxRuxYP4Xwtnn/ozTjQLXMe4z09PTcSbyNHLzC3Bw91IcXPdHnLZ7FuHO&#10;LyDS5T+IcnkeEa6vwcN2OSL9FiPB41nEe7yEcPfZOO25Fo3lh6DqPoqY0A1IinZBa8s5pNIxk1OT&#10;yW5sRG5OLmxsbKg/LtOc+dtlMghM7Jy/+eabmncK/NDS1CQYpqbJMDGLh6l5IszM02BpkQ4rnpPJ&#10;ksrFqoBSPizMsmBlVQQXpwryA9KQl5eP8IjTQhTUtkecrlhgqhtGzanncOe0J7Hv4goDyN/7Z0y7&#10;41mcrB5GwyUCE/UrBc5Y/MfvQUc4/krSmfEnfO6UC82sTJLvMNz+cVvw2muviekhOGqbh1hxdCPb&#10;xVcnMH1zizS0tauwZn0DVq2pJrusDF98ni8imBYuiMWHH4bi7XedMXOmBZ7990bMm7dcCOpf9lBO&#10;8u0wKQQmrmgsMNWerScDYx2OGbjA3T3pgsBUUDCEikq1mOCbBaay8iG6gc4jMrJSbGdo6I716/bT&#10;/o10uKuvtCwGDJHh4OziSzfwTpw84SOGTZ2JrEBaGjn1hYNopA6gp2dECEyNjWrk5HQhKroSHh4p&#10;OHLUAYZGtmhv7xZOekxUNpISilBDTnVv7xAGBkbQ3NyDrMwquLmEICEuiwwVNp74FicDijuiG/Be&#10;G91Rsjjg6x8r5jU6csSVGjhn+ttJvGdxyds3BsnJNdA/ymLffmTn5I8RQr4OuLEdGlThbA0ZZMkl&#10;QtDLK6hCWUUjaqvPob2th5zCOjIcZpOjMR9LPtuGzVtO4vBRJzIWAmDvEAV3jyQRxaRM+M1RTMUI&#10;DiqCr08ubG1C8O47n1IDuQfHT7jDxTUJp6kOJqa0UR0cRlODWkRzUcmJSJ/evhEU5HfhTESVmEz8&#10;+DFbqHn4AxfnNYuHdB6NkMUCU0QE/dacs3S+Wnp/0ejmstEKS9rXL4e/V+oeb0//0/WnITOrFkVF&#10;1eJ84rziezKo6bW6ugm+vnFwc4vHmTPFSEo5i7CIAvoskfI0CCkpVSgqaUB9UyvlZy7SkpuQTXWd&#10;hzikZ+TC2yscdWe7UVfXrkSA0e9RfpdaTLJsY+eL4qJzqChrwdAAD8/jvFPyj52hhx9+GE8++SRf&#10;vEQi+G8C09exms+51m60nOsTEXfKPXxtq/lwn7Bhw16xYqm4T/mY2iT5ynBecjpbW4/XX6e2/60F&#10;mDtvmRg6zYwXmMLCErFpsyE5hRMNkWNUKDv6NKZPmY6/Hym5YIhPJDBx2f+3CC6Oatq08RiMDF2R&#10;k11G1zpMF01HvU5lz207r2b20ktvw8nRmz65eoGJhwcefXo6pkz/O46UXMihSwUmQlUXgu2v/wIz&#10;pmpWIpqig9seeAoLzdKhnWIrLCwJa9ceIIdkFdlzJnRebvuVPupGga+Fh6rwst4pKUlkE6RjzdLn&#10;YLL7SQRZPAOnY3+B3bG/UvonnE48BUv9VxDktA3u5q/A2/Qf8LP4DwKdZyM6dDNqs1chMuALhAe5&#10;kT2YiKiYGKSmZdAxC+n3GwpxhyNhrgeTQWBasWIF7r77bs07hd6+PnLa/WFqmgBjs2iYmMXBzCwF&#10;FpQszdNhZZ5NKQc2VjkwMU6Go0MlnJ3ykJCYSY5+FtlHTqhvqNccTcMVC0xkizXbYeY9enhsU6oi&#10;2A6nYONv9DDjTVs0Ud0bLzCpqu3w1gNTofvDp7HSPBSZxcXIDDPHiqd/iKks3ppcH4FS8vXBi+K8&#10;9NJLmDVrFubNm4dVq1YJgYkjmkxNTUW049UITNe6SENXFz+Upk5r3CINjP6xc1i9pgYrlpdh6ecF&#10;5MunY9GCGMz9MFgITG+8cQJP/+0TuLr6iKisG6ltn6xMEoFJieYpLavAZ0s24LihBzzcU8gIUgQe&#10;Fph4Yu+GJmWIXFnZkJhkm5eI50inY2S4bdxwAA2NzeS4Xn2lZYGJBQNf39NYumwHjIy8hHAUQcdP&#10;TetAYcEAGs4Oo7tbEZia6EbMze1BdPRZeHqmQd/AAUcMTNA/OIRBcpoHBtRkvJahvr6FjMthdHao&#10;kJt1DqFBxbCyCITJKWf09vSL87JcQX98y4Ymn0ybJkL5jq9NERqoMaBrLC1rwPHj7jh6xB36R12F&#10;wHTcyB2hYZlISikV7/m7vXtMYWnlIOa1Un6j9j/NkTUOgXCyxnHhO83ffF7tZ93dfSgvrUdURC6S&#10;E8oQeSZNTEIdn5CFuJh0ZGWWoLamFVZWznj55XcwZ+4yapAPYfceS7pOTzGsS0QxkeHMczHxKnE8&#10;TC40pASBAYVUl+KoEV+FTxdvpsbSCY7O8Qg5XUoGRIsYpllXy2XL16IWkT4Dg5QnJb2IiaoVx92/&#10;zwS93fyb+do1IgnXx0t/5hWgCEZCfKVjZGUVIToyn+riWTEhvZInfPgRMnq70dZ2XoiW2rzSJuXc&#10;/I/2IviVj6tEKfEmOTmVOBOZh6LCevT18wTIvKrNEFqaOXqwDinJ5UhPq0VSUhVCQijvgmKRkV2M&#10;1vYuFPM8WMFkGBe2IDg0CUmJtZQfZVRWvMz7MNWBIXIeEhAeliGG+DU3dSjD8Oi6eYnmYdUAEpKz&#10;4OkejZrKbspj+l5FF8X5Rtfp5uYijF1vb3aEJBKF/yYwXcKVGPrjVvPh+6Otjdr9LuXva13NJyur&#10;EOkZOVT/lXtPuS017b/kK8N5ye1JVmYeXnhhlhCYPmSBaYMiMI0nLi4bBsdcUFp6VvPJRZQnq5fa&#10;EP39WjFxLLy9wsQRXHwsc3N3HDpgh2MGtmhsOkfXqxWYNHXgW4aFm/37DuPVV97TCEyXEhySCV4Y&#10;g/N1PDzZ/Xi4DITjMY7BwYt5OdxVj8K0JKRSn0J+ygWys8uwd68lVq/aQ/3v55rJvUf1YV8B7b6K&#10;bantSy8mzgNt0n42ejvt/tqk3YcduvDwCHR2diM/NwYrFj4OJ8OnEO/+MjyM/oYtSx7DxsW/xaYv&#10;HseWZX/A4Z3zYXL0I+xb/xiObnwc9vr/gr3ZRzgTcBJB3qdgbWaCzIwkRMfEoL2jA23t58QQGF46&#10;nM95PZisAhPPu2di4kkpCkanInDSOAKmJrEwN0uEhXmyEJkszTNgYZoGC7M0ODmVwdEhGSkpWeSn&#10;pMPe3prsnnFxQ1chMAGd8Jr7Q+g9vAzK/Plf4CG9H2COssLAOIFpGLm7noCe7k/wsW8rexEXULf6&#10;YQH1R3q/VyI4Jd9d6urq8PTTT2PmzJlYsGAB1q1bhz179sDAwABmZmZXLzDR+2tZpMHWSgU/f1am&#10;Ll2kwdikFavXVNO9VYqln+dhyZI0LFoYjblzA/DWu0547bVjeOKPs8l3LqS2jdvdS/sRybfLzS8w&#10;Eeyws8Obk1NAFXM7jAy94eWZjsjIKo3ANDxGYCotVdHnHTgTUQlX1yToGzhh8+Z9ONfKS55ffaUV&#10;5yeDLzgkAl8s3Yzjx93g7p4sBKaUtHYyeAbIOVaLFYN4RcdzLSMoyOtFTHSjMMKOHXfCvkPGaO0c&#10;QHPrIBmRQ+jp5t9ExgldzkAfUFLUg8ioKjg7JeDgQUuUV9Qo4olyBZS+TWOCz6VNo+DLEBfEn5MT&#10;RIkbAR4ry7+FVxlztD9NhrInNXCusLENRkJSBUJPZ+HwEVscOWJPeedJ5eGMrduPoPlch5hDSJlL&#10;iJIQqpS81hpxzHhjTmxL2/EwKt5nYHAQzS2dKCtrRFQkR4eVIjuzHMNDfH2DZNj2obWtGYmJmfRd&#10;MZKTC/Dhh59g5pvzsPiTrdi80QhHDznA1JRXOYsSq775+mWLVeRCQ0tFCgoqgpd3Bj5ZvB0fL1yD&#10;g4dtYO8Qi6DgQiQk1lPd7EF1jRK1pBUGh4ZHUF3Zi/jYeni4J+HAPksyDNtG/TYqfOFMiJ959XAx&#10;iDJRoba2Ef6+Cagob6Hfel6s9nau9Tx8fMJha+2DstImOnenUqe43mmScm7+Z1xZj6KurgnBgYko&#10;L+1Ae3uPEAZ5eFuAXyqio1h8KoEvnTs8MoXq7VnKgwERfcS/s72jGx5eUYiKKUVYeAmio0tQXd1C&#10;x7hY5ufP98HDLVysGldT046GxhbUNzSLSf1VI4NUr3rh6R6GxNhSVJS24nwndXziutV44ok/4he/&#10;eFScSyLR8vUITFynOGkN/UtX8+nsVKOtVVTGa17Np7y8SoiqPMcYtyHKvc3nV47/taMqgfPGhVi4&#10;yVXzwUXUXWUItzuGfdu3Y7+RHULy2ydoIXpRHecMo73bsW3vcdj4JKGGbs1LUaMjPwjWhnuxbetO&#10;HLHwR3azeDz6X+FVbF544YVrWjGL21puH0Kp//7Pv19XIpg+XIp1lxWYssBz800kMLW3d6GiokHz&#10;ToGFBV7oYCLMzHxQXFyteTcWFpPsHfywc5cxrKx8ceZMvJjTTpS3KH9+Vbb9Nunr68d778zFa6/O&#10;JifZR/PpWL5MYKqv78X4FWI7O4fpuJfWoI6OIWrze8RQ7PFw+5+YlI9jx9yxe7c5li7dhq1b96O/&#10;f8xsTV8JrS3B9UKbuBy7u7vF0tyFhYVimJS5ubl4eMGLR/DnHDU0WnTipD1WW1sbXeNSnDx5Ej5e&#10;vjAz2oCdqx6Hn8U/kO73CrJD3ob14X9hybsPYO6sJ7Bozt+wcN6zOHF4E+a+8Rjee+NRbFv1Jpyt&#10;d2PP7g0wNTbDoQMHcO5cPfLzC0RfGXI6UDiOfA2crgeTVWAaIrvH1MSZ6kUIDI1CYXQiGKdOhsHE&#10;OBpmpnGK0GSWApNTSeRo58DBIR+OjmfIkc9AQnw87Gyt6B4/c0Ec5DpzdQITtbhhS/BTvQewwL8B&#10;vh//CHo/WQxl/vzxAlM/AhfeD51pL8BMs3DlRTpg+fI06Ny/UPNe8l1C295wio2NxZ/+9Ccx/9Kn&#10;n36KDRs2YO/evSLKkduuywlMPIw3JSVF/H1JBOo1LNJwvpPbf+4TLl2k4fiJUQLTF3maVeSiMGeu&#10;H2a9a0v9jQn+868V5M+X0P3BvpvYbVLh4eFBvmaQ5t31Z5IITDwJNi+ZnonlS3fi5HEeopYu5lji&#10;OZAKqQJXVfMQOUVgKinhbdsQHl4BZ+cEHD5iLwyT9o7zX01gotuORY/omER89vkmMnhc4OaWhPCI&#10;ciTTefLy+1FboxY3FwtMrS0jKMzvo5u/XkTD8HCqdRv0ER1bhrS0cygpHkDrObqBWF8gA41XzTpb&#10;OyyECi+vDBw/7ozg4Ci6VhYqlCtQHJ1vC+35xiXuEPkrfqU/lHLhjlJroI0Igcfc3BcRZ3JE1JKV&#10;rT/2H7CiztgVJ0564MQJbzH588bNhxAbnyYmqO4fGBKRLGxADakG6XWQ8psFLOW82nNwUkQoXop/&#10;BIODI2S4DqCmtpWM+HoEByUjMiKL8j0Tg2LJcNpHzU+c+dhDGBikepGST3WmmIw0R7z00rv4cO5y&#10;rFi2F7t3msKQDFlLy1BRZ1hMCggooHJQophCQkpEVNOGjYaYPfcL7NlnDmubM/RZLuLiz1JD3iUm&#10;l+/qURp+zh++xoa6ISQntJDBmYVj+s7Izi4kJ0ITofC1CEy0Mx2ju6sfLs5hqK7spPuhgq4rBF98&#10;sR6vvjIXny/ZhuSkIqpjHSJCSAxDo9MK50Ccm/+5/EXw3CVenlFCLKutPSeG8Jia2gmnyMk5Dk4u&#10;ESgqrUXfYD94VTuut7wSEg9fGyQj2Mc/lpyRZCQnN1D9LxPCG+cNl6XYnsq1sbEdjg7+dN80oaiw&#10;TlxrQ0OXiJji89vb+mIvOWLJiYV0/1SJy42ICBOGrqWlheZKJRKFr0dg4nuCb7KLhv741XyGqA3i&#10;hwVfx2o+HHk4rB6gxNGr3DbQh3RvfNm9eU1cZlLu9vgDeP4BHs53Nx742f/hvjt0MeXWB/G6cT7l&#10;hIaeTJyc9TBumzIVd97/EP7vvtuhO2UK7vjlR3AsHyUeUb4ErXsK9+lNgd737sdDDz2Au+lv3e//&#10;GetCmkUefhm8VPIjjzxC+z2Enh4lDP9q4baW+wIbawf8+9+vCYFpztylWPLZJhibOMLCwg12dj7U&#10;7gfB1S2U+gZvMXegs/Np6gPiRfL3j6MUD0/PaNjYBMHPL04cOzY2m2yBCPqMV5aNEcnXV0k+PtE4&#10;etRBPFhxdg4heyRF9E3hEUmwp7Zu2/YT2L3HlNrQMNrfE30DPRhWKStqXk+BiQWc2e/Pwxuvz8GK&#10;5Tugr28NM3NP2DmEwM0jin5jMuVTghCYIqOKERtXTrZLFZJTzlL73kiOSwv1h+1kh3WLvC8u7kV+&#10;fg+KivpQWtpP7/vEZwUFXcjJ6URiYgvi4uppn0aypRqRmVlLtlaRWHjD1Nwf+gZuZL+dIgdqPc5E&#10;xlP/r7nQa0BbJ/r6+ug6CkTKzs6m68wXS3i3tLSAl5MPCwuj/j9UzJ1jZ28HJycnREZGIigwSAgF&#10;A2TwcWQw19OK8nIx78mBAwfw4YdvY+miv+Hk7idxxul5ZAe+jtyQ1xHl+SIcDN9BTXke2Sh96O9r&#10;o34xERmp0fDycKbfHo/qilKca21AMJ13185tiIlKQGjIacpvT7i6u44VKK4Dk1VgYnvJzy+U7Fhv&#10;stGDKfngpFEATp4Ih/GpMzA14VVz42F8MgH2Nnmwtc2Ai0sI+SJpiI2OIhvKHTlZ2UIUYAdfCIRX&#10;KTBhMBFrf6mH7z//Lp67Rw+/WJOgeWgxXmBSIX/3/xMRTAsDtQNNFdQtXpj3oC70npxYYJfc2PB9&#10;r22/uD365z//iffffx+fffYZNm3aJFaPO378ONnFlpcVmHgFucsKTFSjvu5FGvjhwsbNjVi9uloZ&#10;IvdFvohgWjA/kvriAMye44Y5c6zx9qzNaG5uod+m9ZEmF0888QReeeUVzbvrz6QQmLTDsKKjE7Bq&#10;xR4Yn+BJtjMQFVWNjIwuRWCqGUFTizIHU0nJMN08bWQclCsC02E77Nx5GF3dvWSc/DeT9lK0AlNK&#10;aiYZpRtFBI5YxS6cBabWMQITL0nddg4oKugXRpOPbyZOnPLCmrX6CAzKJ2OiDQX5Q2igDoMjl7Ti&#10;THs7D3NqFyuOmZv5w9jYQUSCKLcY//tt32ycT2OT0rDxNfPVUK5QnnAaVg2iu2cAlRWtSEuppt9d&#10;JebjOXTYAUcpr1hQOnnSg5KnmDz1JHXQhw5bkXHvRGVXi+rqZk1qosblPLq6eNUUnmSaGhnKG224&#10;JHfIPBSh83w/mhp6UVbSjlwx71ANGaplZIQl40x4upgQVAhUvC8PC6NXjqjhJfY5T2NiUpGaUoSP&#10;PlqKN9+ci0ULNmDTBn0cPGhDBqIf7O2j4OaeAl+/HAQFFWpWlCtFYGABDh91xNvvLcb2XadgbhFK&#10;22TR8WrIYOhESekgXRs3/EpZ8cu5ZjXSkjsQ4F+AUye8qE7G0uda4/AaBSZtYYDyalgNR4cAODsG&#10;kyG+Gq+9NhsvvjiTOp6PyGFyIAfKF3m5daitbkd7a49wYrjeXTj5l1wDz6/l4x1D+X0e5eWNlJcq&#10;FBWXw8bWEwcOWcLGLgBePmeQnJZHhnGnmK+MI6XEPFTkNIeGpyEppQ7BIbn0fbcQlPh7HiLHEWwD&#10;g3Q/NLYhJjoDzg7hqK7sJkOsFk2NvcjOKiUnzZTKaDUWfLwCZib2yjLfxHPPPYsf/eh+qisX3N4L&#10;aDvhMXVWkyQ3P1/XEDlu+8cY+t/gaj5KXeW2gc4pKqv4kP8R33/tTCAwqVt9Mf+nerjrj8vgXaE8&#10;tVS1xGL732ZAd8ZrsBJLuvUids2vyHm5H68YZqKDP0I/yjyW4Hd36GLGC8ao1ORNT+hi/FR3Kn7y&#10;jgUujg40x6wHdDH1kRXQjA78UuLi4qCjoyMM6K8K5+2hg/p45l+vYtbMj/HB3C+wYOEa6s+3Ytny&#10;3Vi/4Ygi+Ow2xYEDNjhyxEE8SDI0dCVj3U2T3MV8jpyOHXOjPu6MiNQ1MHAR22oTr5bKn+nru+CI&#10;PvWB+rY4csgGhw7YkvFvgz37LMgeMYWBvhs83GPpeBY430Vt8oWyFxesScr1f5vwsL55Hy4SAtOC&#10;+WvJKTiAXZQvRw2cxOIW1jbhcHaJFwKTiPQNVlZd5Qdu0dG1VF6NSEo6J2ywfCr0rKxuZGf3UB/d&#10;i9zcPvE3f8bzZKamtotteR+2506fLoV/QC4dOx0OjjEwNQuA/hEnbN5oQLbfVpw/z6KVqHBXjFaM&#10;4cR/a1N7O587CZ50Px47dgzu7u5i4myeR6myshJ5eXmora0lm6Mf6uFh9PR3Iys7E4bGx3Fk/wG4&#10;enggPjFaRKfYmpvj8IG9SElLwXE61o4dK7BiwR/gbPA04t1fREHIaygIeg2Bts8j1OcIRqiPHKbf&#10;wX1kQ0MjXFydERkZhYEBFhiVepCVlUn20ikcMzDEvn37KK9SxeTm2t/C6XowaQUmsiEb6ptx4oQ7&#10;tQWBMDjmgeOGLDaF4ITRabJrw6isQmF8Mh72tmTHm8aSHemPlGSyS8NC4WBng6gzkXQf5Aghk0XJ&#10;qxaYyNbL2fGEmM9tit4fsP3iCgOXzsFUZYnX79XB1PufxjLjACTSeZOCTLDsb/dBl9rutx1qxXaX&#10;Ihog5U/JDcfoduzw4cNCkNBO8L1lyxYhcBsZGQmBiUXzywtMyeLvSwUmqmVf8yINScn9WLuOBaYa&#10;sssqsPTzIny+JAufLU7CksXxmDcvCP95fg38g6LILxgUv00MFZ9k9VAKTN8yyo2kCEyhoZFYu3o/&#10;NeD+5PBmkjGjCExFRSpU146ICKb6RqC4eAjJya3UAZbB0TGObjhr7NljoBFsrr7CspPB0RZZ2fn4&#10;dMl6Mhid4OQUj7CwMiQmnyNDpA811Sp0tKsxODBCDjxdQ+EAYuPq4eefhZPGXlhJRpqHVxJ9VktO&#10;czcqy1VkLGiNHxUG+kdQXtaLM2SkuTjH4vAhK5SW1tL3iiHxbYZDs3GjKMhKI8arJHHiEGEejsYG&#10;6PmufrS0dKGq8hwy0suREFeImKgCBPqnUuPGT4DdyTgKxMlTAWLVPRMyTE1MfCkFiKFoLDjt2GGI&#10;xMRsaujyEB+XLQQGXvI+7HQKTockUkpAFL1PScpHblYF0lKKEB+Tg9joQsTHFlLjWYb6hnPUUQ9R&#10;x52N0OB0VFefo7LiyKpB/iHc74o2SvzJv4carZqaBjLWiuDg4IOXX3obs9//HMuW7qDrOUnGvpuI&#10;YnJ0ihPRZGzs8kpyISGllIphbhmEWe98go1bDGBMv4UNYV5NkA3l4pIBnDvHdZXPR7WGUifViZzM&#10;LoQEF8PS3J+cEn9lGAxvdM0CkzgRJT6nmuq6D95840O8+OIsvPXWXKp3pqiqqcTg8BAaG9rFEtjF&#10;hQ04W83DzPrEk1cl1F7psC4HD3cIP52K3OwmlJQ0iAgsjkBq7+yGqbm7cJh45UBb23D4+sTTPVlE&#10;RnqviGIqLKnBmahcxMSWIzamBG1tXbTvkMgbHibXcq5TrNZ0trYTpSUtcHU+DW+vGFSUt8PNNRgr&#10;V2zDxx8vxfyPP4eToxfa2xQDOyMjXRi5hw8f0lzlWPi+0SaRRaOS5ObnGxOYbqbVfC4RmFQoN/gX&#10;btd7HJtTxyo/vdH78Parc3AshdrVgWAsekAXen/ciVyt5SnowZkvHsZUvT9hj8ibYeTxPCBTf40N&#10;yaOfbw4g9NMHoav3NI5qlaj/wurVqzFlyhRERERoPrlyuL3gtHzZavzrn69g5psfYfaczzF/wWos&#10;XrIFS5ftwrr1h7F1mxF27jIhZ95KrIDKQpFWYDIyYqfS44LApBWZlDRWYBJJn/Y96gwDXuziiDMd&#10;zwn7Dzlg30Fb7N1nAxvrcOpfYqjdNEJFZQ21U5qLvQFobGzGKy/PFALT/I/XYNWq/di520SsBnvS&#10;2BtW1mEagSmd7JucLxWY+MHLlQhM8fFNiIqqwWmyqThSmI9tbx9DtkIgjlC+rV1zACeOW0FFdsjV&#10;Ckza8uc+jvs7HubGUUA8FIEFJJ5QtqurSwhK9vb21M+HoKqqSkQn8T5iPzpvb383fV6D6KhgOFoa&#10;wvjEIZwy2IbtG2Zh68rn4GC+k+wXb6xd+QmMjXZg55on4Gv2LFL8XkH+6TeQ6fc6XE4+h6hQBwwN&#10;cLQvHZf6bl4Zjp1Bdvq0S9jzNQUEBODEiRNkIyVSH1l+4Xr4t1xPJoPAxENzS0tLNe8URsgm5mkX&#10;AvyjRLtw1MAN+sc8cMzQB4bHA6iNCMTBw+4wNUuBtXUBjhv4Un1yQ0J8MiLPRMLW2g6hVLd4EniO&#10;LBGTtI/rd7T1VCnjiQQmaqXLjuLp6VMw/e9HcHH+/EsFJv6sPeUU5j/5I0zXLDBwC7Wh0x94Cp9Y&#10;ZCn9Dp9H2JGjk9J2C/tU9H+SGwmuG9yOcUTvu+++i9dffx0fffQRVq5cia1bt1KfclAITFZWVpcX&#10;mFLTROQkM5HAdKWLNIhr+S+LNDQ3D2Lntlps2dRC/ew5rF3fSH1KFVYuL8bnnyXjo7k+eP6Z9TDQ&#10;txVtHB+TRXalDk4ug10KTN8yorJRo8eCh69vMNavPQiTUwHw880WkSOZmd0oLh4RAhNHMLHAVFTE&#10;AtM5EXXiQEbKvn2WOHTohIjEoKNpjnzlsADEkTpFReUigunwYQc4OMSKp20JSS3IzetDddUwOtp4&#10;8uMReuU5lQbJ0GqCf0AOjE29sGrtATg4hZOzXYq09FaUFA+LuZp4eBxHk/DqYw31A0hMqIOPV4Yw&#10;UP38zggRgPNAGxXzbaAV9Pi8TY3n4OzkCQ/3QPj7niGjJ1ZEs/h4x8PbMwEebrHw8ogTQ6iiotJw&#10;9mwr5Uk+TEy9KQXCxCyIjMRgmJkFwNzcHxYWwbAwD6W/g7Flqz6qa+oxrBpB/4BKTERdWlaL2LhU&#10;Kt/TsLRwIqPSkgzMk7A0d0JwIHXMGUWorm5EZ6ciYFD2/H/2vgI8jyNJexPHl73d3CX/PreYTTZx&#10;mJkZHCemmJmZZEtmkEG2ZFssWczMzMzMzMzMjO9f1aPPkDi7dhhUcvvjmZ7u6oJ3qqrR0NBBfYin&#10;sSsSYAgDTNx/SVmyApU90FiS0BoeHqW5yUB+fhUOHz6D+fPWYNvWwzhKTsbFixbQ1/eClXUEnF2S&#10;4emVKe0oF1RKRjTxk0MUlq3cjUNHL+GKnhdcRC2ucjKmO1FYNEx9GYF0aqkffb2TKMjtQVhoIRkY&#10;/jQW1tTvUeoPC1AS3N8VYOLD0COj/bl5xaRkjkFP3wjlFZyKNpWuxndLaaAqq2phZ+ON8pJm1FS1&#10;obeHjFx6XwJirimRrxJfR2pqAeJjS0Utp8GhYXpvEq1tXXBxi0ZQcA5dlw/OnzeBupo17G2DRD2o&#10;pKQiBAanIyW1HjZ2wTTezait7hDn7OzqRWVlI2qq22ntdCAjvZTWcT3N6yBcXYNxUUUPO7YfxIb1&#10;cgJkSkrKEMCmjDfd3Jzx8MMPiTu6NyMBmk01Lpjf29N/9Vqn6ddP3x/AxPxyo6H/Q+3mw/L2R6Wv&#10;AkwTzTD5/A+i+GuWuDB6a2REusbrqdUEc+6+E/+33gtfLbnUb7sI/33HH7HQSipS1W67GPfN+CtW&#10;uVxXaHaiEaZf/A9m/GU9prID/yNxFMkTTzyBBx98UIABt0OSDTGJJUtW4oMP5goQftXqXdi0Wdqw&#10;Ye++czh0WJX0kS7OnjMUBaVVVW3EphQMFn0bgElT2xFq2vbQ0rCDtrq9SLm7qGaLyxqO8PZKh6mJ&#10;DwwNrdHR2TEVZfvzkUvx8Yn48IM5WLxo/RTApIKzSgY/CsDEN+040puPbUO2m5FhAC6pWOL4UVU4&#10;2HuJSN3bXScyh50dek59Y+eea3olJyeTTpAio/k73DiCiZ0yBpmYz2Sf19c3Ijkpiey2IrjYKsLW&#10;eD+8nQ/C4PJc6KtshqPJWjiYbYHSkR1QOTIH9sZnYKD8EcLsZiM7YB7yg+cj3u1zOBmvRUlBBkpL&#10;CqYieMdRWVEFS0tLsmUzRcoeA13sHHLBXl9fX1HbSdY/GS//lPRbAJhuRpNke3BUfXNzG9lYttDQ&#10;soWa2CnZDVpaXrTuvaFy2Z5s22Sav1yyhRxgbGKGmNh4REdFw8LMCoEBAaIOE48hO9NfJbZneP6Z&#10;D26Zvokf+G3x0QSGO2tQkJaK3KpO0mZTxL+7aWNJzVKf21WpPU0/E+L1z7KgqKgI77//vthBbuvW&#10;reImzOnTp0l3qZIPo38dwPR1io6JQGR41NSrG6mn++s2NQPeLAe/Sh0dgyRXiWeIbrZJQ0fHBPQN&#10;hsg36IOiYgfJtFoc2F+I3bvSsXlDMOlifXz8sTwcbALIvucb76N0gfRD5kMBcErH/q3QNMD0E5CU&#10;HjVGRo07ThxTh6lxAHx9cshIqCVjoV8ATDW1mAKYJlFYOCIAJo4asbGOwoULpmQQmgonm0GG2yWR&#10;BkbGQEVlLXbuOiZC6G1t2LEuRkJSCxlNAwJg6pwCmLrJti4tGRVGk39AHkzMfHDoqDqMTPzIECsh&#10;g6oF+XnDqKuh7w8xwMQynVPsxpGV2Y6ggCJYmgXCwMCOjBwOnWeB8mMtNDZgGADhMZ9AUmIGvlyw&#10;Gts2HxLRY2fOGIowf1lagIGRCwmrLDS1dAlwZ3R8FNW1zbCw8oapWQBMzYNgZhYCC3q0sAikFkrP&#10;w2FO7124YIIA/1j099PvSEgxaMFRRmMkZLjYKTsVXHSzvb1dGHu8JSfzgazOD3VP/CYrqwCuLqFo&#10;aGifquEkAQtCOYrBpX/c6DWdRfy2qLiCDLpiBAREi3SyVSt3Ys/e0zhzVp8MBmeR/mbvEA8391QR&#10;xRQYWCIASy+fdKxetx9y8uehqeUMB8d4MacJCa3Iyx9Abc2QSEGrr6tDdm4mGcxxMDH2JsGvBwV5&#10;FRw7dhY9vRyFw3z4HQEmPoRoPG6jIjKqu6dPFOGW6htJaYF8vSJFkFpRQQ1cHINRW9WFqopWDA+x&#10;UOe7wrzb0c06wsceQ3l5HQL9U1Fe1irAIR7jppZ2cgRiERNXhPDIdNg5eJNyM8LJ45rizr2dbQSt&#10;gXqEhBbDPyiJDPQSFOY2i/NWVjSjrraH+L0CebnlAlzkyKiikjKcVlTFxg37sHrVDuzcfpLmNhzd&#10;Xf3UT+4rzy+bSFK/v058DTLglhzevgHExyXT+myg9TXwI66jafop6bsCTCwv2IjjtfP1O8nfbTcf&#10;mYH4k+/m81WAaSQGBx69C/csMUOixV58/Pj/w3/deQdm/OEfeGmxIrwrpqKQBlyx6r47cc88M7Tw&#10;BV2lcRSpvI6Zv5uJ15QLpbcG0qH60Z8x86/vYJe6Ddzd7aCx6y38+e77sdCo8Ovg1b8hBgRmzJiB&#10;bdu2Tb1zayQb77ff/oAM8i/w5cJrANP2HSdI7p+FAum2Eye1Sf4bkF4yIx1nKdLkZFFMtwIwSalx&#10;juK5JqfIablDh3dT1bCDmpY9HByiEBlSTN+xR0BgpADMuW+sC0TNrZ+QZOAFy0cLcxu8/95nYhMM&#10;Bpjk5ZVx9pw+1DRsrwJMXHuPQSBOkWNAiAGm0LAyARIxwMR1lTiKnDdbyczsvQFg4sebAUyRkTUi&#10;6pyP5+aeJgAmA30fqKla49w5bWSTnhc3DW5Bhl8PGvGdfk5545ojDOJwwW5Ou+QIIdl32IHiqCZ+&#10;n7/LkU0cLcf1mLheThbp8l7SrZUlaVA98RYCXI4j2GUdwuw+h5vZfOheXImLZzdj38734WO3DPoq&#10;q+Bhuh4J7rNRGLAI+f6LEGL9OQLdlTFGdkxWRjrZNW2kk0fIViwTqXAuLi4CaLKxsYG3tzfxmI6w&#10;e2Rz83Oh3yrAJPEKO9pkD1VW45KaAS5eNiM54QANDVeyG93ptS3MzZPI5k2FkaEbrKwtERERjujo&#10;KBHB5O3pLfgqPj4ebW1tYn6ZP9nWZQCUbVwGQTlijcEmtn9FiuY38gC9J2xcfuQmvSU12Xtfbdd9&#10;fs2I/Eq7+iVq0/RzIpk+YwCJN8BYtmwZuMD3oUOHyD87IyKYNDU1RfQj148rKy9DVXUVautq0djY&#10;KKLzsrNzkEON04Q5Jbi7+1qrJme6mb7DMpGpqamdZGAR2eb14iZxVmYH/b6PZGk3PL0acOpkIRwd&#10;6siO70F9/aDYtCEjo4N0Zil27crAjp1p2LY9Ces3hGPlCnvMm6eGd9/djyXLjsLc0gst7Z1CXo+P&#10;c/TSlD8keJPP/9viv2mA6UcmSahLkQtW1o44dUIbZibB8PXJRWxcHTKyeonxx1FTDzS2AnVNEygo&#10;GhRGCwNM1tYRUDpvCANDS3IWyJEWwvP2iExAAXzU1Tdjz77jULloDlvbSAQFF5KybSaDaRBVlRNk&#10;MEhb03MtpvLSUSQmNYnoF06r4iLf2rqu8PXNIyOmQRhc5WXjpGAkg4mdeN7ivrRsQOyOxyl4vJsc&#10;F2yWlIvoyI9AUl/Y4OVzcuSHu5s3tDQMYKhvQcaPKzkJgXBxDYSVlSeu6NlCQ9OClKwZfS8QbSQs&#10;evqH4OoeDjPzIJhbhJEgDCPDKRSWVqESwETN3DyEBJA7VFWtUFPdT4JvGD29DFCRWKHzcx8kQIH7&#10;wUY4yxx+5EbGo2j0Xfo8Li4Nbm5R6OwapO8TrzCQyOiTULzcpn5Lc8//s9M4PMRRTKkoKqzB2bOq&#10;mD9/JTZu2o9DRy7R/FpA72oUU9JUnYlCBAUV0ZznY+t2Rezeoyj6bmzsTdfoT3NljQPyKiRAt+PT&#10;T+fhtdfewpNPPYdHH30BDz/8Ap597nXM+exLMiSNMTQsGQxCkU/175aJv3u1yX5P1yV4ROJTKUWQ&#10;r5PHiNYPf05fF3xG38vIKISHWyRqqrpRUVGPQWHA8Bojh4e+Iw7J2Bc98hNOaWts7ISzYyTKStpJ&#10;4XQI8Ip3QfLyjiZnopjmbhh9A4PEvyXE46HkoBlBSckUbq7piIktQ0p6Mb2fiNKiHhQXNKO0uIEU&#10;VSEpu05SZNzvSQwMDeKCsgY2bJTDpk0KOHz4Ei6cN4OOtrMomNvQ2IHRMe4P88cUX4g+iqubaqyU&#10;2LmQ5jk2NgH29h6k+EiRdpOxzhd2WwM+Tb9E+t4AJpYjN0lV+C67+XAEZUtLGz37iXfz+SrANOSB&#10;tX+agf95eBb+du+TWHxECxYOtrhybBEev+dOzHxsB/y4SvlEIywX3oc7Zz6BHb4N4j6j+HmJhait&#10;9LvfzcSzJ9Om3u1HgeNOvPy/d0rh86Ldifte2wOH3NtPDuRdcvgYHGFyq8RyorKyCs88/QLee+9z&#10;LFywFitW7cSGTfLYuu04yfIzJLuVcey4JhRP65HcMrmaJqehYS8AIymKyU2ATF8Hmq4BTLJH3rlW&#10;S8sO+houcBbRzvmwM/ODrooJ0tJyhRzjfklynB8lvvqpSMjSqbZf7hA+/OALLFm8EZs3HYS8/Hmc&#10;OasHVXUbUU/yuwJMsigmfp8/5+9JEUy1X4lg4oLqIdDXcyB7y40ccJbr3P7zWPF3uLHzzmAN11iS&#10;Fb5lB7+kpAQeHh7iO+xgcZFvjmziOke8hTeDTPw9BlGqq6tJRw2T8z8AG9MjsNGag1CPy3Azmg9f&#10;w0/gbfY+3M0WwODiQrgY74G/5UJoqSxEmOdJxHsvRX7QEmT4zIWrwRwEehmjf6BP3PhITk5BYVEB&#10;zM0sRN0UdgY5fYp3Ejp79qwAGWSRA4JXfib0m41gEuuDbWO+wck3nGto/ZvR3BlDnWWFuhMuXrKB&#10;hXkizE1TYGMVgJi4aPj5+SImmh59/GFtaS3GjYFM5jXmOa7HxPzIwCfvXshbz8tuqDLIxGAnA6Mc&#10;jcI8wUDoKH0mbLZJ6ZH1FJewkCL4JTtQalN2tOw18TtfB9tb0hqRrSlqU59f335GbDdNU8Tzx7zB&#10;aXFz587FypUrBcDEKXKyCCbeQY4Ba39/f4SFhiEqMop4MAbxsbGIEy0GkdGRCI0IhX9QIDy8AuFg&#10;H0iyiFM9XYmXvaFyIQyBAZU4fCgZcvsTsXN3NDZvDsLqVW5YssgSC+bqY94X6uTXnMcXn5/HvLnn&#10;sHjRefrsDD2eonaSnp/EokXHsG7dGezadRGnFLXIH3ZAfGKaqL3KPCetKUn3CIYTPMdWxTfd9P71&#10;krW1tZD/Pxf6TQBMAlCgR0NDC5w+pQMLsyAS2jkCqMnkCKaScdTWA02tQG3DJAoKh5CU1EqLo5AM&#10;lDCcPWcAMzMHIXgFE98m0a+EQG5u6YDcgRPkBBvDxiYcgUEFpGybkJM9hMoKThkax9DIJHp7gIoy&#10;jqJqou8UwtwiGEePa+GyGjGPRyoiIqrEnbvCAnI0WklY8F05ukayOVHfMIYk+p2ndzZ0rrjA1S2A&#10;lAk5zWxT/URrjceeDR0O6R0eHhH94Z3f2tq6cfzYRSxZuhMrl3OdHHns3HUAuQWliIrJhqV1CBmj&#10;EdTChFHKzdwi5GozMfXHiRM6NH+daGgcE629k84jAIdrF3yj8OHnxBNCKZIYIuWZlp4tgA6uKySA&#10;MXYKaa7Fz0Wj1+J43PgpHYNaXW0TYmNTEROTIYp9L16ykYToCRKCOlDTsKP+BcDOPlbcTZVSAdiQ&#10;LsAhcrwWzF+DTz5ZREJ1NU4ramL2p0vxxOOv4KF/PYOHZz2N555/BbM/+4LGYw9MzcyQnJos7hbI&#10;DEYe029FV6+JGx+DARUOK2VESPbBNx2bQReODhsnI7oIzk7BaGrkbbfrhbDn9AOpsDr1j/o4NjqB&#10;7i5yBrJKRX2rQBqDQP8MFBfXivVQV9cKH+8EEZk0ODiMUY4uo/ngSKmu7j5k5ZIR7xlDyiuSlFkm&#10;7OwiUFTUi9joAtTXttFYsOE8BRRRYwMpPDIe8ocUce68DpxdIuDuHg8r4htDA19YWvojJb1Q6isb&#10;TTSG1FXxW+m6ZdfO18nrsQNK5y/RWnVHfV0PuqlP9MnU96bp10zfHWCSDHBOB70ZwPSD7ObDfMz/&#10;ptaD1K6+LbWp5+xQsCzmJq2ja7+59u3/QF8FmAZcsOLeO/C7GfdjjUvzdVJkHBX6s3Hvnb/H+xrl&#10;YgWN5Otj7t/vwh0z/4LnZi/DykXv47H77sGTi+fj2Zkz8YpSnvhdtc1S3H/XDPztPXmYBmeS7MhE&#10;qOkBvPe3uzDjz3NhVMZHu3ViHfTMM8/g/vvvF8DArRBHBsjLH8Tjjz+Ld979DPNJdi9fuR3rN+7H&#10;1m3HsGv3aew/cAFHjqrj5KkrogD3hQvmuHzZ5moUkyxNjgElfs5RTdqyxgCTlhO0NBlYYoDJiWwV&#10;D7i5xpBhXwYnx2hc2KgAp7lLUaKlTXPHkbgyB47mjAf6m0T2D0rXeIX7wf1hx2XOZ/Px0YfzRDH0&#10;TdTvAweUcPrMFaiq2eCKvofQ3Q6OvDNoGry9s+Dnn4+gkCKEhJUiMqoasXFNSEhsIfunFWlpnSJS&#10;6asRTNId8GsAE9+ok6XIccqdaAG5JPP9aPz8pA1aqH+8w6wU/ft1un4N8HeZV3Jzc0SdPnbUea1k&#10;ZGTSOdPh7OxCzRllZeXiTn4b7xpXXU38WUx9iRdGfllZKdkIdUhPS6NxGUJufgIuKX4IP9tlSI3U&#10;gZXG69BXehkGym/AWOUD6F9cAI3zO7F383tYt+pdaF9WQHzQBWSF7kOM+xLYXlmB7MxYFJTkIz+3&#10;GJYW1tDQ1CS7aTNMTExETSgrKyvhHPJzcb3izv40wPTzIJZV3K4BMC3NrTA2tsLlS8ZQU7UV0f0W&#10;ZhLAZGzohbr6ejg4OCI8LBwxUbHkxNvDx8dH7CTHEZkMHMkAJq77xWASNwY1GWji6H0uBs4yjBtH&#10;NFVUVCArMws5WVnIzclDUkImIsKzEByQTf5GJkJCsxARmYPY+AIkpZYgM6ccxaU1qGtoQ3tHL7p7&#10;+9E3MCR0G7funl40tbSgvKKS/I8mslO7id/ZvuJ19PPhu2mSiGUBA+KffPKJaFyDiQt8X7hwgXSU&#10;VNyba8k5OjqKXeZsbexIjlqTXLGAvoEJNLT0oHxRC0dPqZGtfYV0oy3k93th3y5v7Njijk3rXbFq&#10;mQ0WLTDA3DmXMPuTE5gz+wj5eZxOrgp1NQs4OfggNCgGKUlZJDPLRfF73nyHeamHGgOkvb191PpF&#10;5OeoKG/BTYoAZP0nZLX4k6XFiYujxvJdttam+e+npN9IDSZJ0Glq6uMsGTpWFkEI8M9CfHwjsrIG&#10;UFI6RsKTazBNorZukgT2EBITG+Hvz7nswTh9WpcWnLtwir+Nohbnp9bV1QeFQ2egpGRIhkCouNPG&#10;fcjOHkRF+SRaWscxODyJvl6gqoJ3smsRd/Z415Xjp7Rx5pwhbO04ta6IlEsb8nKHyEnn4pHS8Ulf&#10;obNrAlk5HeJ35nSdGppm6OrsxaRI+frxSRp7SZmyIyMiQ9joISFQWlZFxudpMj71cfSIJo4cvohn&#10;n3sNXy5ZQ0ouBeaWASKKycw8+AZgSdY4he74cW0kJpWTMuU6B+NobBpDZzffcZnqgBAwksCRkG4Z&#10;KMGNPqH3iksq4OUdKWoxcfQSh9FfNdr551dfSG9I18BtguagBJERGVA6p4W5c1di3fq9kD94AeeV&#10;jaCr5yZAMUenBFGLiQHFoOACet8dc+Ysw8cfL8InHy8j4XweGmpWZGCY49gRVejq2CAuLgsNjc0Y&#10;HuGtpwevpvXJxvPb8OHUxVCTroWPIcaBXFup8XP+489vTiJVbmJcFP5OJOXg7RlDyqGPDJoWem9c&#10;pKmNkCHT3NyBxAQu2p5OiiQHXh7xsDQPJOMoGm2kSHj3N66f5euVgdTUYvQPDArAqaiwAa1tfSLN&#10;cYScga7eEcTE5cLJJQSXVS2QmlaDjPRKDA6wkyWbR2ldSqmoo+jq7kZySiY5abbQ1OB01GD4+WTA&#10;mebB2jIQQYHxaG3tJn5kvpSNgazxHznAo+Pw8Q2EgsJx+r036uvIsBIA5DePzTT9euj7AJiYr1pa&#10;OOzoZsVWv//dfMQ5WdbSuuAmQAghp/iO5TjJtzakpxciOCgOdrY+0LliDVV1I+jompLTXiStJzLg&#10;rsm6/0BfBZiminfP+OcOBEtdv0Ytxphz9x24b6UrpL3l6Os1kTA8uhFffvoRPlmwEScsk9EQo4DH&#10;7robc4xbaIhyofTKTMx4cBO8OfLpKk2g3WcL/jVjJl48w9so3x5xytJdd92FDRs2TL3z74mB6337&#10;j+HNtz/F2+/OwRfzVmLp8s1Yv1EOm7ccEYW+5fYr4/BhdZw4oYczZ4xJx3OanLWot6ipyQCTK423&#10;m7jpc0XXCXrajtChpsXpc5pu0NXyIL3gCwvbKAQF5CI8ogg2tmE4cugils1bggvPvYSmjz5C2aIl&#10;NG6VNE9sbLO8I/4Q8z7V2R+VZHzCvC7pxfKKKrz2xgf48OMFWLRkIzZslMf+A+dFircqOdC8A6wl&#10;6W5Hh1h4uKfC2zsbvv5FCCCbJiS8FBHRVSTvG5GQ2EwyvAVpabI6TAPEo0NTjVPkOI1CBjC1idqT&#10;KcnNyMxoJ33SgkAaQyMjN0RExAhgiHXmtf5y+zrJ7BReB+yMy6JC9PS1Se+RTmtqRVlZhQDREhOS&#10;YWxkjEwutsxALTnxackpIoqI6xfWNtQhn5y4UVp3FXSc4vwMmvMdcND/GJG+cqhMPot4l7k4vPVh&#10;KGx7AyqKK6CitAFye5bisvJubFj1FtaveBFmV7bC2/Eo/N0vIDzIErGx0cQXNggPjxDgAfdPQUFB&#10;OIPsFHJBb07L4z5K1/zzo98uwDQlW8nAkAHEnLLf3tkBY2M7XFIxhbKyBcxNkmBhlg51VWf4+UXA&#10;ytIZXp4+IoIklMaMU5u4DhPvYJiRmSFqLl0PMHEaE6fJdZMdJGucTtfQ0HA1somLjfeRA19RXo24&#10;2DQE+CXD2yODdEMjzQvXn21FUBCto8BG6kMt2XklcHPNg4tzJpydU+HknEgtFg524bAw94eRoQcM&#10;9F2hrWlL8s0Kvj4hGOJNkabMVJnlOU0/DclsZFkzNTXByy+/JHZS5h0POTWOoyA5PY4flZVVoKh4&#10;DlyTdevWo1i37gTWrFHEqtXKWLbsMhYvVsWChRcxb94l8mUu4pNPFPHu+3vx4ac76LvHhc9sYelK&#10;ciqGeLNMRP8Lv49vPpNdJPxVUlqsMwQOxHa4WA/8PveR1wk3ek32C5sl7MNKKc7SuhGBAuKP5Rw3&#10;PhBHLTHgJK2zafpp6TcQwSQtKI444R1XlM4YwMYyggyQAiTENyE7uxelZUOoaxhDU8sEamonBMCU&#10;kNAAf78cmJHwPKWoAWcXTzLk2JmVOQK3TrxgGBzo7R3AkWNKoh6BhSU5vf6c7lYvjKfyMo5wmhAA&#10;U38fUFM1RoZSG0JCS2FtE4GTiro4dkJTACscDRMb20DGVC/Ky4dp8fKdObFGMSTS5HoRHVNNCiCB&#10;nHJzOn7RTw4wyQSbNB9SrSUuJi2375SocXXhvAV271LE88+/hcPHziI4JBmm5j7U/L8RYGIA7QzN&#10;p7dPIinPCWpAPTlwjY0cLTV1TklGieiavt5B9PYMortrAN2dg+jpHsLA4KgADvz8kpCbUyuKpUvA&#10;Bc+zZBBIfedHfl9mGEjCkA3IvNwyMpi9sHDhKnHXlutynDylC3UNe7FNsq1dDFzdUsW8yUAmX980&#10;eHmlwNUlEeZmwTh3zgxHj2qTEW4BE2NX2Fj5kpJnIKRL9EfU/xLjx4JUGtfbJdl1SNckCXpZuhgb&#10;PAMDw6L+0r87MisF/g1HMjEIExGeQmspBQ31vaipb0FJWQOiovNpPDMQQPztYB8rIoeCgxLI+GmV&#10;UtS43hP9vqS0isYgDSlpZaiqa0ZSSgFycpuQllFBRlcf2kkp8XsRkQXkiKTC0NAdYWFZKC1pEvMo&#10;zQWDhlPXRgqG71Dz8XnN8d214uIqMoj8cOmiAYwN3ODplgRP9xT4eiehprqVxpWvn7/P4JKk+Dh6&#10;KTe3BGfOKuPQIUWaoxDU1fahk/iGzzVNv376Pop8MwBQUVFNz24GMJFMusXdfHit/ufdfHhtknxg&#10;OUV8PEYyg3diLMivQXR0Ltzdo8kBDYKZqQ+0tBxI3hiR469ExqMCDuw/DaVz2khNyRFGHvdBav+B&#10;vgowjZdB9e2ZmDFLDtHXb/rG1GePxffciXtXuAiASQLApI+uEelfvU/wh7seg3wsHWDIH1v/fifu&#10;nmOCqezAa9Rljrl334m/b/WfeuP2iFMBeBy5CPJ/Ir4xcujQWaxatQO7dh3Hxg0KWLN6P9atVRAA&#10;046d0k5yBw9dFmlyDKaI3eQuWgpQRUODU99ccUWHGgNNnCKn6w4DA1/YWEfCwzcLkaTnwyPK4OwY&#10;jSOnNLF21S6sWLIOq1aswZrlq7HvzXcQ8dyL6P58IQo0tcS296Osg0iv00iyRJ/q7Y9JMj5hvSLp&#10;9rCwCLz86rv48JOFUwCTAuT2XxCpg9cAplDSl/HwcM8guZ4Lf39OHS9CWHgpoqKqRGR5YkIrkpM6&#10;kJ7Wg8z0XmRl9iGH7KTcnEFqA2Sj9aG4pBfVNf2obxgSG5zk57bB3zeTju9LOiMZ7R3dQq/J9LVY&#10;JFf7/HWSfY/BJU4lYoed093c3d3pOGMoKMglnVWIhMRY5BfmIiYxHvaOTkhJSUVkeBz1O1ZE4opI&#10;XmplpWWorKxDU2sz7K0M4W59CpEeq5ASdBn16QoojtkJY7XtuHjuAI4e2o5F81/DorkvYfXyL3Du&#10;7DGcOboY5xRehtKhN3Bg93zY2FiIFLjAwEARKcVpnpzyaW9vL0AGBhGuj3D+NjbCj0G/BYCJC6z/&#10;/e9/n3olI56PG+eErRaO3Oabbvr6ZmQHG8LEKBYWFqlQ0/SCi0sWfL1KSG47kT0YgLiYGAQFBMLO&#10;xlbUYcrITEdeQR7xZelVgIlT4Bh85Kg7Wf0lJgaWGHhiAIqLznd1dZOdPEjvDwvbr7mpg/i6AnHx&#10;uTQ32bQ2M0QmhIdnFq3VLLi7ZsPFKQtOjrxDYwL5JXEwMgmDppaP2P3u8mUHAZCdP28LNVU78q8y&#10;rvLg1698mn5MkuSzJBOYN7788ktq87Fr93ayc/ZCXn4/Pcph05Yd+HLRRsz9Yiu1fZj96UF88vER&#10;vPvWPrz75iZ8Pnsn9uw+C6XzBsSTLmRLhyAkOJZkYCbq6hpI/jDwwycUZ72ufZ2uvnvzj/8N3ey4&#10;17/31c+m6aei30SRb1a6bPycO6uGC0omsLWKJue3gIwYTk/jFB+OfpkgwTyJ2hoGDIYQH9cKf78i&#10;sWPZsRPqCAiIEAATO6K3S7yo2Wnt7x/GScWLIlzc3DxI7BAXG8f50X0oL51Ec/M1gKm2elzcveOQ&#10;b1u7KCie0cN+eWXo6nnA1S2FDKgqpKV0oqR4GK0tHB3ES2qSHItJUY8oKalRABo6uk5wcvIVhuhP&#10;TWIchGMxjsysHCxeshonjquSsDLF2TOGWLt6Lz78cB4OHTmL9RvloaXjAFNzP3CK4M0BphCxw5+J&#10;qRfN3xgZmZBa4wS6OkfIUBzHyPA42lp6UVnWjNIimu/MSqSnlFIrR1ZGORmrlSgpaUZ0TBEiI/JI&#10;yfbQWJKhybnpk2QsjvOdYgmYkcAMnv9rAoyBy3Ea/La2Tjg7uePzOcvI+ZDDfrlLOKtkKupmmZNB&#10;7eAoRTExqMjRZSHBpaLGl59vHtzdUsG1ItTVraGtY46i4nK4ugaQkjYhJR8plL9UF+nmhvGtEo8/&#10;95cVjQRajWCIjI76hnYBrmVnVqO6qpk++yZeERxGjd0Z5ukxAeJ4eYaLHeIqqzrp2rLh55cFO7tI&#10;WFr5IDYhi4ynXvCOfbwbHUcucWNnuKSkRgBtPPaxcfnIzWugMYonh7gQiUml8A9IIh5OpjHKQmBA&#10;Phk9RfDySkBUZCoZT1y0m3lJBviKHl3tG1+BuFtC1zoyOkLrIQ3GhvbQUreFjqYzGUqxCAvNREfn&#10;EBlag2R49ZKC7EB1dSsZaq1ISc0hJ1GFjChnxMRkiQgmATCJI0/Tr51uG2D6Com1Ri0jI2fqnRup&#10;oeHr6VktLTff+ae5eZBkEvPdzXfzkc5Feo54vbNnEEUlTYhPKCWHJI/WVxZcnJOgp+eNU4pXsHff&#10;aWzcvA8rV2/F/Pmr8MEHX5C82gVNkj3Kyjro65M2hZC1f0tfBZhINqQrvoCZM5/Cwdj+qfeYJtDs&#10;tBJ/m/F7vKdeRqu0HZbz/4i7HtyB4Ou/Nl4E1Xd+jxkP7kQoby83no/zr3IE01bcmB04gVaPDfjn&#10;jJl4Q2WqGPhtEoMIL774Iv72t7+JXbb+HbGsqqtrhoLCKWzcIIeTZA9oadri0kUznDylBXkFZeyT&#10;Oycejx5TEynS584ZQFnFbCpNjot3u0JH3wOGxn5wdElEYFgxYhKr4eufAT0Ddxw8rIz167dh9dKV&#10;2Lh+M7Zt2I4tazdi7doVWLVsJdZ8Ph/GTz2DvjlzkLZmLcZ6eVdLGiKWpzTuPweAifWGoaExXnnt&#10;fXz48ZdYtGQz1m9QoLG5IHjvsqol9PS5EHUQHB1j4SlS5HLJzipGcFA5wsKqEBVVB7GLXEKbsG+y&#10;s7pRWMA7hg6SfTaK9g6OaiWd3j6MmtoeZOc0kI2UAxsr3mXWmey0SJHazDf0GGRl+S9rEvE4XRur&#10;63mdG9uKnHLEKSQM2Hh7+5Au9kRMbBTCI4JpXcWBd0nilLe84jw42tkj2D+AbLh05Bfk0HnIXiCb&#10;gSOe2rtaEBpOdp6PI44rfAQ7g+1IjbyMSD9dhDkeg4vpZhhrrIKzgyoGhrpRXlwALzdnePj5IMCX&#10;a5pYQkv7LOlRXbQ216Ozo5t0qx8uXrwIMzMzkdKipKQkAAMZqHR94+v5OdJvAWDiqJB777136tU3&#10;E8+QtJHKpCiOrKJyBfp6HKWUAX2jYLL3/eDsmAMrsiHt7dwRER6KxPgkeoyGo4Mr2SlpyCO+Ky0r&#10;ugFgYpkmi1aS8QE/yniD+Zwjm/g31dVVaGpuIFuoDd2dPeho6xZgU11dI0rLy5Gdl4u4pEx4+ETA&#10;wMgdGpoeUFfzh6ZWJK7oJ9KaT4OJSSYM9BKhqx1J8s6brsMMHh5+18491abppyGZbOOmonIRy0in&#10;bNywDZs3b8W6dWuwdMlKzP50Bd5/bz3efmsrXntlC557bh3eeH0PPvpoL9w8AsjHahD8JFLUJoYl&#10;XiKZL0qG0PGlG/C3H4AxTb9e+k0ATOyY86Lw8gogZziShHMOkpLLkZPThMLCHlRWjKGmZgy1dWS0&#10;VI8iL69bFAD39c0R2+MfOXqZjJ84ISCl2j63R7z4OCWsp3cAh48qCQPU1DSAnOdsOk8NGSc9KCuZ&#10;JCE/KQCmATK662rHkZHeTeethJ19NM6dN8L2XadwSdVG1PUJDCpGQnwz8vOGBCg2OEALnIw9BkG6&#10;uybo2roRFFwGa+swaGiYiV22fnri/o2iqbEFG9bvoLYfSmcNcPasERRP6WLOZ0vx1tufkGG6AWvW&#10;7oequh3MLQOv1l/6auPC31yv4pySISoq+q4DmCbR2jKMwf5xFBVUIy+nEumphcjOLKHXlSIsuLy0&#10;npy/XERGJpNxm4TIqELijVQkJ5YSD3Sip4eLcrLRxkAKjayYd6lJIJPsOQnbsSEStGPknA1gz24F&#10;LPpyA3ZsO4HjJ3VovqxhYOgndrRxdSOD2ofz3ItEvQjekjkyohpBQYX0WQI5Hx5QuaiHgsIiEekT&#10;HZ0MUxM3MnariX+knflun7ifxLn8jw0MUgiy2kjlFc1ISy9BamoFUpK5QGoOGdC5ZPB8kynAPCYD&#10;cdgo4kikMQwOjsDdLRThYdnkzEaKO8ihoSnEzzSOfb3oHxzAMCkmUTBSNAZqJ1BSWgG/gFQywguQ&#10;lUPGeBinhhSIsQgKykNoSBE5DDnw8IwjI5t3EAyGq3sYOeetUwY1KzNZX/k6r3/N18vzI81XX98g&#10;oqNSUF3ZgcCAJBiToRQYlEZj0ENGFrXqHpSXd6CwqBE5udXUipCbV0gOTQ8ZxNnEs33o7hngq+Yj&#10;SyeYpl8tfR8AExtgoaERSE7KInlcRrqmBsXF9Sgra0JEZCEqKrlQt0Q1Nd20DhvIiOulRrKskTcu&#10;GBCPlZX9SKPPvL1DhIEoGXMskySnvr9/hPRFO/FsPVJS6kmGNdNarCAnPho6urYkX7Vx/oI2VNX0&#10;oKF1BaoaGrhATurx44pkYG7Dpo1yMDPxxdGjKiQHY0S/ZQ6rxOuy9hX6GsBEq7DWFkv/PgP/9eDn&#10;OGUbjrTsZAQay+Ht/5uBmf/aBE+xbdwEmhyW428z7sYji5ThGp+LgsxgGGx9Ef874//hE90iscpA&#10;/1eZL8Sf77wLf39PDoZ+iTSOSQgwksM7f5mBGX9fBrtaPt63o5ycHMycOROrV6+eeufmJPT3xDiN&#10;8yDpizgat3Mk3xVw7OglXLpsSQ6WJ0zN/GFg4ENyhYGOIJibs36KgK1NLFxd0hDgX4iwiEqSceVw&#10;d0+DrqoVFNfuhsoXSyG/fD12bd+J/Tt2Y8fOHdi2bQvWb9qIDWvXY+WqZVi+ZDkWL/wSp595FjVv&#10;vY6KuXPRTQ4l6yaOvmT59u1H4buQNJfMG2KMxiewe/c+vPLqB/j408VYuny7iO7iNHYueG5q6gd7&#10;+whyPFNEdHhIcBHZYuWIiqxCbEw9Oc7NpIfaSFe3ISujEzlZ3cjP7SIbpx1ZmfR5Qgnp6gy4uUbB&#10;3Iw3CLGDtY0nfP0iUFpahYGBIQEqSfpJ9Er8f1PenSLhJE3xO9/ZNzIygp2dnahlxAAIp5x5+vgi&#10;OCyInHi2uVJRVlSB6IgIRAd7I8hVBfFBunB10EFJQS7aWwvR001rvSgDyekJtK5LYKqvBK0Ln8Df&#10;YSv8PUzgYK+HaO8TiPFcCTuzzWSLxmCExm5sdAilRYXQM7wiUli4kHNwcBCt5TBRcFdHW1ukR5WV&#10;lZFtEI2TJ08KMEFap78cmgaYbiSOTmf5wjcz2SbV0/WEpXk62b4J0NRxgw3LEOdMei8IDg4uJIPC&#10;wQXeo6Pi4O3lg5TUJOJ/CWDi9Mjm5mYBMHG9JQbSeW0yXdUbguelm6UsQziFtL29FbW1VaiqrKVj&#10;laO4pJT8EpJZ4ZmitICxSQLMzLJha10FW6t6WFvUkp1XQXxaRPKP+qyXAi3tCFy+7A2l87Y4eUqT&#10;1k6qOI8491Sbpp+GJPk8TvKoRuwytmrVSqxZsxpLlq7EJx8vwbtvrcCrLy/Fc88vxhtvbMacOcew&#10;aZMpDimE44hCMM2zN/kkHA1H8pVsDrEREvGPzL6+1n5Zsmiaflj6TQBMMmeUa8NwJMXIKAlVcrKH&#10;uPGubb3j8PFJgJdPFDq6htHVM4rmtn7U1HcgJ68C4ZEJKCuvIiVAgnlKWN8OsaHDSqSwqBy7dh/B&#10;iZNaArjy9slCTCwDTN0oK5EiqAaHqA0ADfXjyMzoQXh4pSiIeV7FFOs3KkDxjAHMzEOov7mIjqxD&#10;dma/2HGup5uNTe7fKDnzICNkmIyQBjg7J0JV1QypaTlTEv6nE/UsgAaH+sgwOoNPP1mC06eu4KKy&#10;BZSVzbF37xm89ean+OijuVi1dgc2bDyEc0pmpGRDRA0qK+vwrzVLyzBSbt44fkJLpFYxsNTYKAFM&#10;TQ2jZJzWITO9FKXFNRga5DuLLGQ5Ikm6q8NjxVE1be3diIvPIoVdgODATIQG5SEumiOc6lBcVIf6&#10;hpYb6jjwdciMaxFFM8bHZgNhgsY8HvPmLiUBvl3UnjhzzgjaOu7kcIST4RoPD88MMhzrxC6Fqald&#10;5BByDYlOxMY2keGdBV0yLkyMnTAwOIS+/iFYW/ohLCSd+EcCZm6fpH7ylI8Tv7e39iE/p4qurYL4&#10;qwVR0aXkBOdSX6rJiI1GfGI+BoamiuZ9jWQmOxvwI9Sn4am7b3RcMmiSk7OIl4vpuBWoKO9CSzOH&#10;XQ8QX/eR0dODxqZONLd0kTHTh67ufmRk5dGaS4aPXzr8adwDg/PIoCmBf0AO7B3CYW7hAyfncGTm&#10;lNBniXT8OlqPNXQ+SVlKRpKso3ydnH/NBg0/Z2OKntFTmiIx92UlHPVXhMryTuTm1CMjswJxCdk0&#10;9ww45yMzqxSFxdWoqm0SIBufZ3BoRABMzU29AiBmnvmGwZmmXxF9V4CJZQXzZnhENA4fUoaaqg0Z&#10;4W4wNQuEjW2kqGHBkajBIXnkIFQhIKCInMlShIVViE0cGHxmp5vTuAtyemGg54KCgmLB8zJgiSPv&#10;ikg+5efVo6KsC4X5PeT4lsHFKQp2tr5wcw+gdRUq0sDc3d3IuXcgWWoFAwNDqKtr4dy585CT2wcF&#10;eSU4OSTg+HEt7Ni1n9Zry9T6mpIdU+vpa3QTgIm/25VyBWtf+rOoL8WO5B13/jfuf2cnrHNl1ZeI&#10;JtoRc3kxnrrvLtxB3/nd7+7AjP99DPPPhaGRTyejiU6kGGzGG//4/dT36Hh3/B73v70dZlk37iLH&#10;fb5d4igQPianQX0TsdHMu4CJsRfyfgKcYuLvHwpVDSPs2XcSBw+p4OJFC5EOZ2jgAwvS0Q4OMeQc&#10;hsLIyJscL2ucPKaB/fuUcE5ZH9bGVtBetRYmTz8H34++gNKmNWQb7MT2rbum7iqvw6rVa7B8+XIs&#10;WbIECxbMx5ZXXkPss8+he/58lFqbC6cUJI8E0DTV1x+XrvEGy9qRkVG8996HeOOtT7Fh036cVNQU&#10;dfO0tR3FDnqamvbU7GiMbHFJ1RzKKiY0LhZQ17Ce2m3PhZxUJ6ipW+PSRVOcO3MFSufIRlDRF3Vd&#10;bKw94OcfTrozA7V1zSJFm9eCWA9ibqT5kXhV1jdZuzlJzjanhw9ARUUFvLU/O+qcSsR1jSwsLeHj&#10;H4jUzFRaa0XwcPdFXEwkstL8YK+3Cqk+y5DsNx8BrgcR7KMLH6ej8LFbBk/LlQh334dwT0UoKsyD&#10;g4U8wlwPIcL7OLydLyLK9wKczbcjJcGLjluM3v4+0pukA32DkZuVCcMr+qR34uDm4YjQsEBa23mk&#10;t/mmSyhcXV1Fiidv+iHr/y+JpgGmG0lYVeyYk33HESJmZu5iJzkb62wYGgXB0NiXZEki3Fy4aL0/&#10;PXcSAGNaWhq1VAQFBgoglIt3c2Fv5l3mDeZpviHxdeL1yvpJalIkOMu1cXQP9CMtqxDm1gEwMIqG&#10;s1MtfLwG4O7WB0eHdupTA9my5TAyyaPPs2BgmAV9gwxqKdC9EgMNzUBcuuyCU4rapNNC6PiSTOYV&#10;eRMNMk0/ErEtwo03A+Ci3suXLceC+Uvx3rtL8dorK/HsMwvx8sursWjxJWzb6oDdu7whtzcYCgcS&#10;oHisAHJ7XJCeWSh4RfhOZH9Ic8v8xY2fsxyanuWfkhQVFcm2U5969dPTbySCSVpcoonX0nsiMoWU&#10;c1NjOy4qX4GXpz8ZK2yksOC99r0bf3/7C4iFON9JsLfzwoZ18jh6WE3sEOHllY7oqHqkp/egtHhE&#10;ACMDg8Agtcb6CVF3IDy8Ak6OCWLr+9VrdpMzoEzGmjuc3ZPJGa8QaXSFBYPkwE9idGySHGNOfeJ0&#10;ixGkJrfC17tI7Nxi7+gL3t6aBYR011N2Hfx4+9f072lK2NBhhSCipzymnKpkbmVNBujHOHzkIl0T&#10;G5lmYpe+efPX4d335+HTz5Zg3YZ92LLtCBQOXoaFReA3AkxW1pEwNQ2mY6kjMamMxo/rL0kAU131&#10;CDlmTcjL4aKcDERIDp903VLjPzEexAdsHCcn5SE7sw411d1ITSlEYAAXIo2Aj3c8OX+ZyMuvRf/A&#10;KHhbfg6BF4Y9I/ksdOk5N76LeurUWSycvxrbthzGsaPquHzJnAxXJygpmYtaEykpbdQ6qJHzRC05&#10;WXrOoJOfXxEuXbJFamq+AEPDw5IR4JNG89lBfZeU9e0QjzuDVVVVDchIr0ZmagvSU+oRFZGBoKAY&#10;uLmGo7K8AwlxhfBwi0NocJqo3cLjxE6sMF7FmPG5iW9oXqVG18/OjWhjoo4AF0nPy6tCSXEjkhK5&#10;xlkeuNB3anIJGc2VKCtpRE1NB5qb+um7ffD2jRMpcmFhRfD2yhAOmZm5D4xNHeHtEwJ3l3BkptWj&#10;qKQWIaEZyEpvQH1d29V5vDafTNfmVdb4I1nj62CQMC+vALk5+aJYKzvSvX39GBridEpe99eOyZFK&#10;ZHrRXI+KXQIbG3qlnYimAabfBH0vKXLET2lpmdiyeT8UT+mQvDODppYzDA19SaaFi0hUZ5cksaW6&#10;l9hNKxe8ayin0IaFl5MDVkJOZzeCAvJxRc+C9BVHWkyCd98sKKhCWWkj2tuGUVrSSus5D9GR2UhJ&#10;zkVmVjaSU5IQGxdH+iOa5FgwvD294ezoDFsbW5gaG4toCBURxXQKJkaetPYzcfCQGrZs3Q8VZTWh&#10;K6S1MHVXkhfRbdEwOirzkJqUhoLaXiE9bkojnagpSENyWiEa+thA/QaaGEZnTQHSUnNR1fnVCuIQ&#10;uyo99thjYnv42yF2wF599VX8+c9/Fo7ZzUjIA2FYy5qkSxjwH5scwdDoMAqLS+Do7AEtbUNqJlBT&#10;NxARY5dVdWBl44jY+CRk5RbC1TUIHW1DSE0nY53OnR8RCu1334LzG+9Bb8kS7Nm0Hps3bMDaNauw&#10;YuUyLF26BPMXL8C8efOx6N33YTbrCXR+NhsFW3digpxBEUFL8ogl8o9Ogi94ZnlMJsnBrcIrr7yF&#10;rVsPkg5UE01B4Rw2bpSn69iGdet3QOHQSbEzp5aOPiysbGnM3OHm4Q97Bz+EhrIuSBb1k3g3Kpa3&#10;Iq1a2CzsCPOY89jTczH+bMPxc3pvysaYpPmQbjTIeIkfb85XEn+z7h8RxbKNaV3wVu4tLS3g7d95&#10;y3duxsbm8PRwI53GdQTrER5Ma0hnETL95qE9fTvq4pch2V8BqRHnEOt9GnmRO1AUvhSZwWsR7nYI&#10;jqZHEO65FbXxG9CStR6hTkfg5XAQPs46KMnLRExEBHx9fEUtnaHRIVrTHdA10IGZhbkAglNTM9DR&#10;3YnO3g4BenHkEvdR1n9uvySaBpi+SryOmIH5YZz8gVwYGfrDziYTdraZ0NPzhwXZu05OeXB3z5ci&#10;mex9EBsTi5ycDBTkc7mPZAEyMTjKqZ2c/sYAk7DfbkIS3/C64jIQwyI6MzkxD1ZWibCxzSb904H4&#10;hDEEBA7C0amdbO0GWFrW0mM9faeRnjfCwrKGeLQEJmZFMDbJg75BGrR1Ykj2+ZKta0zrxuoqb/L/&#10;vywu/XURzwODiBoaGkKnrFi2Gp98sBqvv7ISTzwxF+++txlr1mqTreKI7dt8sWd3MOTkwiGvEEs2&#10;Qg7OnMomeW6P7t4Bkrls80t68NrM8nNZm6afil555RURofZzod8EwPRNJC26MXI4iyC39wSioxLF&#10;opEWzvdHLOSHhoZxSUUXy5fuwOGDl2Bo4AFPz3RRc4B3SSkpHiGnexL9A5MCYGqi59lZ/YiIqISz&#10;U6K4A7p61Q5s3XKYjFZrWNtFkvDnWjWN1P8+ctzH0T8oGWAMnPX08g5nPQgLqSZFEAZ1DQs0NbZR&#10;X9iR/qEBJpmgkYwfvjPCxmFoWATefmc2tmw7hAvKRlDmXTNUTLB56yEBLnHdhi/mrcKmLQewbftR&#10;7Nt3gZSUDym1b4hgIifNwjwUR49pkVOWeSPAVDOE9JQS9HQP0rmnAK+bXCfPjayxU8XADjtuvb2j&#10;GBoeR2dXH0pK6hEYHEeK1AX+/onkxJWgsqIJPV1SHSDJ0KaDUePjZGXl4MuFq7ByxXbs3aOIQweV&#10;sX7DIaioWCM5uUVELqWmdt7QGHASj8ntZETw3SA7EcFUWloDL7dY4o/qb8WXXCMphZyy0pJGkf4X&#10;FJiKmOhMcgbq0NzURUZzCWqrO2gc3WFmwo5mFIqLa8jxkpwpjvi6dpeC3ZhrTYqqmhDpfFVVjSgq&#10;bCSeq6HrLyMDZ4jGk1PThoVDXFfbjOKiCvqskK41n3g3ASGhmTA39SGH1wveHuQMh6YjLDQR1dUN&#10;AgzKSi9GgF8iQsNTERlZSPNZhYH+azUFbof4N7Imi3SQzbvseLLPmegT8ccAU2xMlihi3tNLDp1w&#10;Xm7//NP0y6LvCjDRwhDgc3tbJ7Zv3YdtJONOHtfC+fPmUFW1x5UrnqK+n7VVpCh4LAFNUgqtr18u&#10;AgO5iG8Zrd1WXLxsgszsIlRUNpMzUY3Ghm467gAKC+pE+mxjYwc6OvtFVE1paalI/eK721wENjIy&#10;EryzFW9tzVunc/oPb0N8Re8K1DRUSSZpws+PHBnSJycUtUmWqpKOkafXLkIGcOqvWCN0PT9nYmCJ&#10;5+yll14ShW1vh7jezt13341ly5ZNvXOrRPJC9jclO3isWL7IZMv1z3k8LSxdUFLaivSMIvCuspNj&#10;pPObG+F8UB5mL7wI88/mYcfKVVi1ejmWrFyGRcsW48v5c7GA3p/7wfs49+hjaP10NhI//gTddXV0&#10;zinAi2TVj07MEgJgknjEzz+UbJSdUNivhA1r92HBvOXYt1ee+F0d1ta2gv+4hlB4eLgABNkh5m3W&#10;CwoKST/VkHwvRkVpCzpaB0nn1pK8HZwaP7JX2G6h9SR0rbhWcfKpJrv269/jdnOSzQc3Bpd4zfC2&#10;7pwex2lpvH44xYjf8/cPoLUYAF9vH9SW16C5uRAW2iuQ5jsfnUVbMN6rhYq49UgJOIrimIPICtuM&#10;+KALSA0+hQhPBcT570eC1ypUxH6JzszV6KAW574NjmaH4e1mCk8PTwFqDZLRx+lNYWFhopC37hVd&#10;sgdSRQpcfHyC6BtHH/AuT11dXaLvv1T6LQBMp06dwqxZs6Ze/SdiviZ+pQe2J0dHR+DhEQkz8yjS&#10;DQVwcMyFjr4fLKyS4OJcAC/XCjjaJ8HK0h2RUZHIzcsRRemZj1PTUkTBd6mA95CwzySfZgoQoNNI&#10;sorr6IyhtraNbKxMWJsnI9CvCnk5A8SPwwgNbqM1W0LyqpTWbQe8vIbpcYj60wd7u07Y2DSS/V0D&#10;c4sqmJiWUsuHkXE6dPVioKUVTL6OA+k6LfT0dItr48v75hU5TT80yXSToaEhVqwgvfLlWrz79lq8&#10;9tpSPPX0J/SeBjaudyY7xQe7dwVgr1ww9stH4ODhBBw6moZzZytx5kQKbGyDyN6/tqO1rEmzyzLp&#10;lyuXfg00DTD9jEhyoMcQFhKDdWt2Iz+3lBYhLxjJAf2+iAU7RzDp6ZqKXcYOyqvAQM8dHu7p5ADU&#10;kjPAxbpHyEGYQF//JBnIIOd/EjnZffR5lSjSyiHkBw4oYssWBZw+owdT8wBx11uk2GV0kXIZQkcX&#10;3+0jB5r6PzzCdxQHERvdQIohHWpq1kiIzyT7TFI218S9TDh838SChoxDEcI/TsZaPb78chX1/yjO&#10;njMUdziUlIywb/85fPbFchG5NOeLFVi4aD02b1XAtu3HsGPnaRGt9U0Ak5UAmIJFAVFn5yhyvCan&#10;ajBNoKiwXkSmSbvIyEI4v36dMkNTEsBj6O7pEQBIfV2HAE44OofHc3B4EBmZRbC1DkWgbz48XBIQ&#10;HpoknAb6MR2JGzsUI6TYh6GuposF81dh+bKt1LZj3fqDcHKKp2O3IyX55uBSYmIr0lI7kJTYJIrA&#10;R8WkoKu7D57uUchML/lW08TRSyEh8WhuHEBiQiEZyJ1CQXDEUXpaMWprepGRUYy2tl4yDCzI6fWA&#10;n28sKsobiWcZrByj03KbMhK40XUSl9Fn4xgaHhNphMWFzcjOrERBXg2Gh9jhoG/w2Ir55/RCUkrk&#10;LHBUVlVVC+ITipCWXoO0FHYuaonXObUulxznLlEjihtHlcXGppKzG4SMtBY6fo14nw572yRThDKH&#10;T1KK196/vjHxFdKZBMAUFzsFMPUwwMS89C0mYpp+UfSdI5imAKax0XGYGltj2dLN2L7tqNjKnmvO&#10;XbpkI3YW42gmC4sQkTbn4Bgv0uY4jdbNPY14v16kUStdMEBhUQNamvvR2jSIwvw6csDrwLtf8qYO&#10;nH49MibtEMRpElykmB133sY6JiZGOK3+/v7w9PQUERBcX8bQyAAamjqwNPcjB7YKenoeuKxqI+Ty&#10;kcOXsWP7QXJUiiWQiWWAcOx/3sTXeMcdd5CO2TL1zq0TO+7s9Do5OU29c3t0MzkiazJ5w3UYY+OS&#10;4ekdSfPHeiBfAHgcQTA61I94Uz0YP/M8dGfPxbrlS7Bk2RIsXrQE8+fOxZzPPsfsD97F0cdmoemL&#10;L5D44UfoqCin47L+4bn5CWQSn1Kcm/Qj6RmFgyexaeN+LF28ASuWb4DSOWUYGZqQM2oHFxc3clK9&#10;BKjAoCeDnwyCsjPMNYUqq8qpVSI7qxg5JOfbmodRWdFCdkOTAIFYD0uOMp1UnJc7wOeWzn87xPPB&#10;eoAbR3zwmuEt3BmIZUedX/NzBno41aiptQkBwaFwd3KAq81pxHosRkveZoz069Llu6A0eRci3M4g&#10;OWAP4j12w932Ivw81ZAUuB2FkV+iJGohmpNXoCdrBZqSVyLSfTFsjE8jIjRYgGy85XxoaCgCAriQ&#10;br2wFRlMYoCLI1G4TwxC8WuOSuF+i3H4hdJvAWD6tiSzRzs6u6HPuwnbcmpcOfkAXO8oHiZmUXBy&#10;LiBZzrXccmBp5Uu8GYzsvGxUVFaivrEaZeVl1CrR3tFG9han9kp+DvMNR2yyXVVeVQ9X1yRYWWQg&#10;JLQZefkjSE8fgb9vNVydi+mxAgmJ3cSfo4gIH4ef3wT5K8NwduqDg0Mn9auJbPBaWFhWwcycAaYC&#10;GBlni1pMOjoRZP/6ia3qy8pLJZ/j5ub3NP1IJNNDfINp+fIVWLRwO959bxvefmcTXn1tFdauMya/&#10;y4X0vif27g3A/gPROHgoCUeOp+PoyUyayzKoqVSS/xOL4JAAsmvYrpd4ldsvWR79mmgaYPoJSbbI&#10;rm8j5CAbG9pg355jYvv6HwZgkgzNxsYWnFa8BPn956F3xQNurqmiyHNqajs56cOor5tEbx8DTJPk&#10;TEwiN6cf0dHV4nuamg64eFEPJ06o4MAB+r2eO1xdksXWxqmpHSgoGEJj8xgpFDZkOWVpEs0t42TE&#10;tsLXtwD6+t6wtfKactCvN1D48fsVDnxoHlu+s8l3SoaHhuHk6I4Txy7iwgUzUXNJWdkUh8iRWfDl&#10;BsyZuxzzFq7B/IVrsXjpJhJ08ti24xgJOiVRu+Grxb2vb+bmgeSwGcDY2Bt5ue0oyO8kI21EOF+s&#10;VCVw6d8DTDKS0r3GRSHevLwadPEx6L2xiWFy4kbIQA6Co30ogvzyEOiXC1+vJJSWNIiaHDymEogy&#10;KtKtkpMysGD+SixbthmbNslj587TYkcnCWC6MYLpavSSSJujz1PaBLCoq2eLhqY2eHtGIyuTnYmp&#10;jt4ysfM5SgZdOsrLWslAZYNjjK5nlHixDVlZ5SJaq6a2SYBBQUHR0FA3p/XgJrbxLymuwwhdi7R7&#10;Il0jdUBKS+B1BPT2DtKYV9AxWpCRRg5CBW9Tysb79Q4W8Zq4w81jM0ZGTzdiYzLJwSgm3i5GTzcZ&#10;QDQ9ApASYKDUJCBoBJ1dPfDxSUZGeisSE4rEGhU+DRF/7xof/3u61p9rTUayc17/vkhHoiYBTDkC&#10;YOrq6qXrnwaYfgv0fQBMEsg0KTY1WLFykwCZNm85DHkFFQGKX1A2g7q6A8lyTxibBFxNm3N0SoAz&#10;yfa4uFqSk5aIjMokmVRLsq0OjXXd6O/nO9MsW6eiV4hnef1wUVeOguBaMeyQpqSkiIgMdmB5a3Nv&#10;b284OzvD1tYWZmampBMsERtVjbDQIrFZAm9GoKHhjPPnTXH48EUonrqElhYJpP8lAExMXJuGnVdT&#10;U9Opd/4z8fix4/XGG2+IeedduWSy4FZljOz7N2uyY/DjwOAA9A2tkZHRhNDgTJGawvp6knTMMOmQ&#10;ZHsb6D//LJTnzMHqRfOxbMFifP7FXMz+dDZmv/s2FB6bhbrP5iBz9my00zxLABOd56eQSXxKOjcL&#10;5Py8QixZslZEMC1duhpnzyhBW1ub9LMZOaSO5Ax7CgCFeZF5knmTebS4uEQAOlXVFaSfSIdUVpOs&#10;LxDpnmUl7WiqHyDbqAltrT1TfCiNqaTPuTFf3t618+9Zv/COW+np6QKQ5T5xhBWvEQZlOYKJv8Ot&#10;hdZvakoEdFXXwsfmKCoST2Gs04CcZm+M9F5GdsQ6uFufhrPtSVho74CdwQI4GR9FiPNGRDl9gjiP&#10;T1EevRItqctRHLEIjkbzEebvQPaEK0JDQwSQxdFK3Dh6itPyGPDk8eHnXLSZ+3E9L0lj8MukaYDp&#10;m0k2t2xPFhQV0/rxhb1tNjxc6+HpWQ97x3yYW8XD1CJWRDa5uhXA0joU9k6eiE9ORElZKRobWtHS&#10;1IGGunrUVteKneFYvg0ND6O4pE7c6LSyLCS534rM9GEkxvXDl47t7VGMrOxG1DeMUZtAcekYrY8J&#10;stcmyTacIDtslHyOAbLle2Bn1wYbmwbSWdUwtygXxb5NTPJgaJBBvk0sNDUCcZ5s/Zi4BBIPxLOk&#10;n6bNpp+OZLKDU4GXLFmGLxduxQcf7MYnnx7A229vw8aNlti+wx27d/tCbn8kFA4m4vCRNBw/mQXF&#10;00U4czoXNtYlJDM7BRgeExs2BV5es52n6aenaYDpJyReBDJFzY8caZEYlw3l85pkgIfRe7QIhXP8&#10;/RrTssXNzdcvBHL7zkJXmwGiFERGVJFh0Y6iAt4JCOjpAUgPoLVlAnl5/WTs1MDdLZ2MNWdcusiR&#10;Or7YuvWQSJOztWXHIY8UdgsJjiFU1/C28XQuvj5q3SJNrksUjrW2ioD6ZUs6brfozw8pEK4HC+rr&#10;GmFqYoVVKzZR204OwBUonTcSTtbSZTsEwMRRS18u3oBFSzZi2YqtIkVu+87juHjRHIaGXjAzD6IW&#10;/LVmasa79QTSWFiJwqBcRNfA0BVNrQPirr505/16Q/TfG6P8XU77GiS+YFCBQRneHpwBGQaOIsJj&#10;sHmTHFydIhHknyW2z3dyiEB6WqGIVhB3ikiRp6ZkQ0H+JNas2YltWw9iz55TOCCvAn9/dvq4uDfv&#10;GHVjFJOspaTS52mcKtcpdtBzcPInQyyTjOAq6t9UR2+ZmBdG0dDYJNK8OCqrr28IwyPjSEzIJUeq&#10;hxydQhGFxGBKclIugoNSoaNlD0N9D3h7RaOgsIIUyThG6foZaBodHxHf5aLXudl1KC/lelJ5aGxq&#10;pWsfpXGg9UWfC/7i/vIDO9v0mvmCwSxX1wAyWFJJSRWLtL38nFoyiHqkQuz02/GrEU+0Joh/oqOL&#10;aJ0UIz62gNZJLQYHh8Xxvi8+lq1NWWMSkYD0vKOjl86dQWuzR9pFbhpg+k3Qd06Rm+J9biwLs3MK&#10;SR5sFQD6hk0HyIg7JzYnOHeOo5msoaXjCn1DHyHTjE0CReSSH8kY3hI/IiIBmZl5aKhvmbpzyKAC&#10;8alYY8yvzJOjpDcGRW0Wjghhp5mdZ46Q4IKw7MxJxb7dyeF3IKfACs5OISgtHCLDMRpWViECsDc0&#10;8oOmppOojXfw4AXo6prRevt2aak/BfH6nTNnjkh54wiZWyGZHGFg7ve//z0WLFhAcyZFOl4vE74r&#10;sVzk+hURUfFwco5CRnozkkjmslwUuoPPOTqCSH0d6D3/Ck5/8inmLvgCX3w2Bx9++jE+e/NN7Hzk&#10;IVR9OhtZdI2tmRnU71E6sPj34xOfdKqlp2dh/vyVWLJ4M9av24LLl9VEOoatrbXYAc3X119E0jF4&#10;w5F1HGHH483gEoNK1VW1qKqqkVJ9ygqRl18s5G5UeCEqKwZQUtKB/IIa9PdxzRjp5oO0JTavA+7M&#10;rRPPNaeZcTFUeXl58Fb/HNXH64PBHnbGr5/7poZGeNieRYjN5yiK3YrUsMto7/DBYK85ilNOwMfm&#10;CFSVj+CKxkns3PQ8Du18Fmf2fgAbg33QPP0mTC68Dm/z2Qh1+hQuJh/Bz0UFmWkZ8PBwFamCHFXA&#10;uzvxeTlCycDAQBQb7yFjkK/110bTANM3E/ObTB6xL8I3Am1s/WBpGQUX13L4+HQQn7aTbmiDp3ct&#10;2YcFsLVPh7lVJEzMvOHiFkRrMRs1tJ662jox0DuE9vZOREYlihsY1tb5CAntRULSGAIC2uHiVIqI&#10;sEr6fh96usbR1TOOji6y79omUEX+RH7+JNmKkwgTUUwjpD+G4OLcTzqkg9Z2M6ys60hvVMHMrJR0&#10;VwGMjbKhr58sopguX3aCm3uQ8EdErdKfREhNE5PgJ+Itjo7kTSSWLN6KTz7Zj3lzT+PjDxWwYYMl&#10;du0OxL590VBQSMGRoylkn2RBUbEA58+WwMI8H/6B8aisLhEyKiYmXtgWMj0p41lu0/TT0TTA9BOS&#10;bJFx49DjjNRSuDlHwpOEYH9/L73PYaS8SL4fg/J64oXIBlFMTAJ27zoFbU1XEtTJiAivFKDD1wCm&#10;1gkS7gPiLranR4aI5FFR0UFBQTm2bpWH4qkr4J3ofHzICIuqQ0bGAIrLRtDVTddH10nLHoPDnCY3&#10;gNi4GhHtpKlqi8T4rKsC4YciNpQ6Orrg4xWIA3LHsWnDXixbshHvvPUZlizdgvUb9uNLMkS/XLwJ&#10;i5Zsofe2Y+nybQJcWrFqu9iBRu7AOVzRcyFjywtGxn7U/L/eyBkyNvaFnh45ZwauOHNOHzb2PhgY&#10;JgPxpsKO5/WbDTb+PoMonG7C0TtJCcXo7holp4CN/xERqu/g4IZtWxVoPKNE7RJvzzToatkiJTmL&#10;rrmTnDVnbFi3B5s3yGHn9qM4QI6kgvwFHDqsSg5dLM11Kzji7GbgEjcGmOKTWuh7PaIg+KXL1sQz&#10;ZahraKNrun2+5N/wbjuBgbFobOhCXV0rSksbUFrSLECr/DxOT+Ni8cUIC86mOUuHH/GUETm7Tk5R&#10;8PCkPqeWo7i0CWUVTWhu6UFtbauo/1JS3ETXnSe28hd3l2mcRNTGGD3Sa5nzwdMgNSmdp6q6HsGh&#10;sbB39CPnIwShIemIjS4g3ixCYWEdOclcP2BMpBclJ2eSwVRLRlUKQoOzkJ1ZhbbWTnEsWfuuxOvh&#10;ekXJxAATh6n7B4TDyzMSSYlF6CVjjR3Eafr10/cHMLHOYeB6ArV1jdi+U4Fk3gasI/mwZ+8ZMuQ0&#10;yIgzwHllC6hpOED3igfJPS8EBHJhb1d6bYSIqEikpaehorySHOxeOiQDTLygpONLYJMEbrNe41Qa&#10;dt7ZiU9OThZOLDv3HEHCaUqcBmZt7YiMtGpkZTTAzDSEZFM87BwiYGkdAkNjbxHRdP68MRmbSiTn&#10;wsR6+KUQR5/861//Eo23nv9PJJMjvP65CCo7v5aWluI9mVz4PkiSM6Po7R+EnoEjyZQakreJAljn&#10;WkycLifqWwwNw+3oEei+9Co2zp6Nz2Z/gvc/fh/vv/k6dsyahco5nyPv88/RmJRI8n0KYPoppkfw&#10;n9Sys/Px2WdLsGbVHuzccQBamrowN7eAo6M9PD09wNvtM3jDqXEMfMpS46qqKolfK6dS1SrFe8XF&#10;BSgozEdObgHxfhKcXEIRn1CJ/IJepCbXoKq8TURiS3Ya8/7tXTzbJ7wmGFjiKCvuF9+V5+gqBmBZ&#10;z8vmvY/WW6C/I2K8z6AmcTkG206jucEboRFWiA1RhYvRHpjoHUFlXSEiwwMRHeJO16wP1YtHYWqg&#10;if175mLflvchv+NdHD/wAdTPb0ZEiDeNR4QouM/pSpyGx9FTQUFBoj4Vyx0Gl/j83xfv/ZxoGmD6&#10;z8QszWKeb9j1k0MfEBgFYxPeTS4NHm5V8PPuJr4cILk+QDwzRDxMPB0zhOhILokRBS9vf6SSzkhM&#10;yhDlJKwtChDgM0jfH4WnTyMcnGltRdehum6Y7Jxx9HRNoJ98Dy6Z1EWtrX0S9Y1jZCty0fEJRMeN&#10;E8+OwdtrjGzfIepHt4hisrbmgt81sLCogJlZMUyMpSgmXd0YqGv4kA5zFFHzotTCTyKkponpeh2n&#10;qqqKlSu34NNPyQ9boIIF88/RawPs3ReG/QcScPhIKo6fSCMfswznzpTB1LiA7PJm4oNMhASHoLGx&#10;CUPDowgjWcUyk0Ermbxk2TpNPx3x5hRcU/LnQr8SgIkWD8ipFU0yPMSCEn8MuPCdQzLA6T1OeSkr&#10;qyHnuhIxkVlITigko50jJrhxqDobgt9WEPLvvv5b7g87GdySktKxY/sxaKo7klGfSAK/TBR+Lswf&#10;Qm3NJDkIEDWY2tsnaFEzwFRPDm6WqEWkfEGbHPxOnDunBoUDF6Cj7QRX1wQ6RiVSU3uQXziMpmYJ&#10;JBMgEymoltZxpKVxmlwOTI18yZlwmbojzUALjxP3T+rnLZHsEulHLFCka5sab2pcnDk1NRNK5y5j&#10;+1Z5bNksj53bj2DN6l14441PMX/+GixeshFLlm7GsuVb6XEbli/nsHp6XLGN3tuGtev2YcMGeTK0&#10;LpChag89crj09L2hr0+Peh706CmeS6+9YGTkCb0rjpBXOIes7CKMMtBxk3kQxqhoNycpDYyVIRl9&#10;XX2IjMhEdVUnveZr5MLo42KXOAWFkzhy5BI8PJLg450ON5conDx5kd47jTVrdtA1H8Se3SdFpNqh&#10;g5dw9KgqTpzUor66IyWlGclJMpDp6y05pQ3JaZwm1ylqsLi4JJPxm48hsSUzXdcNk8XPeez5s+tS&#10;ZuhPBrCJSBxybrOyikQ6G+/wxjvG1df10nvFZJikiyik2OgiBPhmIDggH8FBHMmURwZvAcJCS4i/&#10;SkiRFCMyqgjhYbki+igzoww5ObR2pnYqEXfhGZylx0l6FF2balIEk8QnrIi4PxwVxUWzC4pKBYjj&#10;4MBgUzgpsAzERBcgJblc1NEKCU0mxVZH58xCSVEXcrIqMUxrmK9Nxnc3nOxb0Bj1qbmZxj0pk9Yd&#10;R/hxDbQumttQWqM+cHcNQFVlo1hXN47/NP1a6XsFmK6TkcUlZSTftmLx4o1Yu1YOO3eehLz8RTLo&#10;dHD2nLHYLZRlmqtbMg7In4OjkxOtAalWC+8W1NrCUZW81vl4U/w/dS5eZ1wsmFO82FHndBtORYqP&#10;l9LkgoI5MsoHzi4u8PAMR119H625GJJj6fD0SqdzJsHeIRZWNqHkzPhBS9sZSheMcPy4OvW7Ssgf&#10;KSqUTsZilM4vnfznRwxicBQTRzPx2H+VZPKIU3o7O/tFJGdYWCKCQxLxzLMv4I9//CMcnX2QRu9X&#10;VDWjf5BvNNB4CxuB5Cw9F4e9fvzpQdKqrH/Gph650RfpeywXJ1n+0TH8AiNp3OMQFlyAyqpG0ll0&#10;bJKJnG7N8rG/rRUWGzdC6ZW3seG1l7Dx+Rew9okncenRR9C5dSMi33gPDdnpYj5kvHX1PNQR0TXi&#10;B/HihyI+tGgTaGttw+rVW7B+3V7s2XMUqmrasLGzI2eXU+MCSZeGiTQ0TgPjNA0uSMygEoOhDDBV&#10;VlaI6KWSklKye0hX5eUiOycD6ZmpiEtIhqdnBDm2MaSnqpEYX0vroQx1te1Cj0h8yZfK185Xzu3r&#10;xOPErbWlDaam5iTbncheGaA104/MzBxU0JrxcndFa2u7uEtflJ8Lc/3DsLiyCQUJF9DbpIimJkek&#10;RBoj0EkRfq5KsDFUQHtrBYbJfmxpIx2elIz8gnyERoQiwD+A1pkHUlLjkE4tPMQHJYUFqCgvFUXp&#10;uR4ar1fWiQxqMRjMxbw5momvRTavvzaaBpj+M0m8fI0HRsn+q69rEVHmbu7hMDMLhK1NEtxcS+Hl&#10;XQcf33oEBrQgMLAVIWENsHWIh6qGG0zNMsh+6YCvNxfoboatXRmCw9vAhbwrKuiYDaNob5tAd+ck&#10;erup9Uyihx47u8bJdxgjXpyktTiJhOQJhEdMwM9vEp4e47R2+mFvz8W+W2BlVQ9Li2qYm5fB1KSI&#10;eDgHV/QSSH+E4OJFa7R3dgmb+tfIy78UkvESN7YlVq7egM8+O4Cli9WwdrUO+V9akD8Yg4OHU3Ds&#10;eCZOncrFOcVSGBkXIie/nnivAc2N7eQrVJKejEBzazOGhocEoMG1HTk9X3b8aZomGf2KACYy/IQx&#10;R/+TkcGpTpzOw21ojIRo1wBy8mpI+GYiNCwDAYGJZITXCcHNtWFkgAv9XGrfiqaO8RUSAAAJ2N6e&#10;ARgZ2oodhdTVbcjAiEdoaDmSklqQnzeA6qoJdHVJAFNn5wSKigYRH9cIb68cGOh749xZLbS2dcLP&#10;P0QANxdVuIBmOCmWAhIaLeRQDKC2mlP/aBT4Uqj1906isGCQrrmEFEIk1NQsSGk0C0CCUysk51/q&#10;5y3R1PhIgBmPmyRUuO5QZUUN9dMUu3YeFte4Y/sR7NxxFHt2n8DGDfsx57MVWLaUi15vw4rl20Vb&#10;uWKHaCuW8+NOLF2yDatX7cGa1XvF4769Z6jP9tDScqHmDG1tJ+joOFNzga6uGz264Qq9Vr1sBhVl&#10;bfT2SoCHZGjeHkk8RNdD/3PtoeiodORkVxMvScYpC2l2MjKzckk4LxbpeO4e8bh4yQwrV+3FmrX7&#10;sXUrXS/1WV5BWUQtHT2mjhMnNXDylBbOXzAVgE1aSjsZ2gwyfb2lpLYjiVsyGQohZdSHKqhr2KKG&#10;jAup9pEEGEnKmhvxPPEXOy1cy2OMDF1OMePnDKoy/3P9qI6ubgQHJSAhrhhVFT1ITytF/8AQYmPS&#10;UVzUjKjITPj7R0JDzRq6Ok7Q0LCj63OHGvGpnr6reK17xVnUugoKyqR+5ZARPiLGTGwLzf2RdUk0&#10;fv1N7dr3RHQHOcxdXT3IzSmGj1cEnOyD4eEWS05YKmJiishBriQjpxNZmVXo7iZFJuaWD8DEj/xa&#10;1m6f+A6bp2cQ8Y8+/HyjMDwyKvrh7OgHT/dAYdhJ4BKdjf+bpl89fWeA6RuI+T05KQ1z53IdhA1Y&#10;vWYPtm47Arn9F0Q0E8sLjkxlEH3vvuPw8PAQ9ZM4zY0jktghZ6eU+VDWZMTPeS3xNtXsvF9Lk4un&#10;30ciJDQMPn4+cHDyJF1Yh/zCJjg4ctHOYvgH5JGjkg1X1zTxno1tBIxN/aBFclaJ5NbFS/roEI6C&#10;pDPEUrthHf78yMzMTDiyXJfpq8ROfWlJOaytXKB3xRaGBq4wt/CFtW04XbMj7r7793j99fcQFVOM&#10;8Mh8BAYzqF6CzvZeTDDYTzKY55KjkoWuEXMhHkg+8XOS0axbeazEa2qkR6T04VGaxzqoqpoiPKwI&#10;0WHJQqbz8YZp/th2aSktgdPuXVD7xwPQnfUwTGc9DsN/PoSIZ1/AwL69sH7yacRra2CgsU5cizj+&#10;1PnE9PBp+TV36IciPrQ4PNsC4wjwD8XypZtx6JAKziqpkZPrSI6vHzkk4VdT4xj0LCkpEQCLBC5V&#10;T0UvVQjQiSPvmG9zcrKJ39ORlpYigJeE+BRybINI5zvAzi6C9Ggh2U55SEosRGNjJ/E923HX60Xm&#10;TbbHrhGPE68PrmsUHh6ByMho6rcUzc7n5OixNFovfgH+cHa2wNF982Bx+X1EesohM8kQCVFXEB15&#10;FiVJckjz2wBLwwOoqcilNSEV2efjBPgFiugovqb+/n4RGcVrmKMHOVKJ1y4DbPwZA0z8G44A4Npp&#10;HNXFjhr389dMvwWAiYu18zx/WxLr+fomFrW0pplfWtvJhkzPRkBQDLx8Y+DmEQNnlyiYWgRAXcuH&#10;bLZ0ONh1w8N9hNZLO8nCSnh6ddE6JP2TMkZ27RhKiyfJ5wBamyeJN8fR0zNOPsoE2dBkj3WPo61D&#10;2pW5pGwC6VkTiInjOp3j5I+Mws1lAI4OnbC1a4G1dQOsRBRTOcxMC8hGzIa2bizZjsFQOm+NoJBY&#10;DI9KZQ2m6aeh63lpaHAIW7Zsx/z5+7F0qRo2rDfGkqWaOHw4kWyQbPJVCnH2dAUM9IqQndeAmtpq&#10;NDc1k+7rJt7oEXXzoqKjxA6XDIyzrLO3txevWXaxTJX5S9P026ZfTYqczKzgxgp/jBpHSJSX1yEu&#10;LgdenjGwsw2Gi0sEGdx56O7l7etJZovFwHcBp/L5+Qjfel3wD/kYNzY2NhlcsrfzwqmT6ti86TAZ&#10;lzZwsI8nJVtO/Wm+AWDiFLnOrglayENkWDXBxzuXhLYflJR00NjUhoaGVmzevB8njquT4vCna8sg&#10;B6KOnIlulJeMoKuTrkeAImSw0rGqq0bFbnPu7snQ1LBBVBQZtOwoMDjAQuC2rle6RhmwxIAHpyy5&#10;unjjkIKiiFraveuYAJX27jmJfXtPiecMNq1aufMqoHT98+sBpsWLNmHJ4i3i9aIvN9HrLThxQgdq&#10;arbQ0HAQRXE1NByhqekoQCeuF6KtZQf5A2eRkpwj+iMBhjz2t0ckfsUfAxjDI2MICU4mp6JCXKdM&#10;OPPzEVLwF5TVsGTZJhFlsGLlXmykOd2x8xT2ySlB4eBFEtRqOH5Ck4S1Nk4p6uD0GR0ontaHkZE/&#10;OZjNSE1rvbHJQKa0diQktyI8ogKxcXXEM3GiwLudg69IG5Pd4b4mvKdAJ2pjNN9c1Jvv6DJAxrWW&#10;OD2O3xshw5oBpqiIfNRUtaGktEL8JjW1EIUFjcRrVfT9YTg5BIsUucjIYnj7xCE6Ng31ZMCbW3iT&#10;QREDM3Pqf0oFsrNqiFd5VzUeZxkf0fMbGr8na6KrX2si8mmq8XWNjU6KOmFc18nVIxiu7pHE28Vk&#10;ENWR0dZKfeYdhUbox2yE87m/2m6fWF5wjYLdu4+To+mAivIGAS75+0ZQX7quRWbRdUwrzd8G/XAA&#10;05gA483N7TH70y+x8Mt1WLl6BzZvOYI9e89Bbr8SyQhvnD6thxOnzpO+4vo1viJ1hh3t4uLiqwWI&#10;v8qP/JzlEzup7OCwI893GFNSkhAXG0fHiIJ/oD85GtHkPIzQ8ywBYkdEViMktASBgYXw8cmBm3sq&#10;nJwTYG0bAROzAAEy8c6ltrbeGJiqf0b/URtBtsV+bN12Af5Nt7L2SA+WhcFGWwVnzlzEFZsg5Hfe&#10;5HcD1YhzvALlM6ehrGsFr6QaDE199I00XgHvS8dx2afyBliBd5TjneV4h7nrqbGhWdTJO3niMnS0&#10;7WFpGQgnp2h4eWcIsG37jmPCCd61+ySNDUd/kmFdxHKphOQ32Q8k+67XC9c3Ic/okVEeATRR4z+W&#10;IRxFPU5/AyRrr1yxRHBABjzdQjHCO2+S/BsfGkSqgwMuvv4GTB56GF6PPIzIxx9B/OOPI+DBB1Dx&#10;6ado37AJNv/8KxxnPQrLL+ahLiFJREbx8fnc3Ac+NweSfjuJeItExxeNr47GgiNLDymcIr1/BhdV&#10;jGFiYoPA4AByRiKRkMCRqBkC3GEw6XpwicEmKTWuWIT3s2OelZUtvp+SkoykpESy4Uh3RcaK1DJz&#10;Mwdcumgi5szHNw2+fqmIicqkOe0QEWk8wjQSosmI+8etnRxzjpKKjIhGaEg4GuobkZWZicx06l92&#10;EiKiAqF5+TR0VY/i6N534Gq8En4uJxHsb4bGWiMM1B5BYcR82F5ZAHvry0hLTQDXBCwoyEd0RDjy&#10;snMFmMTrj4EUTkllwIlTA7nxdfJn3Bde27x7nRS5VYKhoSEBgPFnv2b6LQBMBw4cwL333jv16nsk&#10;XtvUmMfZzmMweox0yuDwENIzS6GrGwgLs0LYWDWQv9NKuqSS5HYrfH2GyZ4dJ9t/knyKSeL3CbL7&#10;gMoKloWTUhQT+Rx9PVIUU3f3BDq6RtFK71dXTyI3f4LsvnGER07A328cnu4jJC+7YOPQQLZhFa11&#10;jnbJh6FRBvQN06BzJRHautFQ1/DG+QtGogahEBXT9NMT8Y+hgRGWLNmDZcvJH91iR496OKgQQ/qw&#10;CGfPlkBTvZR8kWaxEQLrSrY52K7gHbLZ9uCbARwVzdGW/B7vYOvq6irkGwOgLMd+7UD5NP1n+kUD&#10;TDcYdaKREUGtr3+AFkAtMtIryFlOIkHLRYVjhVPd198v7lSJ7wuDjA1ANtYlh1UyCL+dKJT1hZ1f&#10;6c4mP06IXX/s7LyhoWYJPV1nbNhwFJcv28LeLp4MpjJSuBLAVFU5js5OaRe5rq5JMjqGkUif+frk&#10;wdQ0EIqn1EUdD07zu3RJB3L7TkFHxwkuzpxqV07GWDsK84fR0kQmLPn80hbx5LC3jiM9rZWM7BwY&#10;G3nBxNhR7Cghophu4VJl1yUzlqXrk64rLj6FnIVL2L3rMPbsOk7GpSL27VXEfrnTosntUxRA0276&#10;bPWqXdcBSteil65/zXf1Fy5Yh0Vfrsf8easx57NlWLpsOy4om9CYWYtoJjU1B2qOoqmr2+PMaV16&#10;biQAGMnI5j7e/hzy1InoN06R6+yDl2c0cnOqxGsZaMWgHW/xHxgUhvlfrsLqNbunnMOzOCCvjIOH&#10;LuHYcQ2REnfypA5OKepCkfrHINPJUzo0ViYkiJORIgAlLvjNjSOaOC2OU+Q6BMCUlNJEjmAm8W4M&#10;DA29oXzRiPihSoAw0p3za/zKPC+il0igt7X3kBFfi9iYHIQGpyIoMAl5eRXEMyNITMxGfW0vYqKz&#10;0N3TJ4CV9PRi5GTVIi+nmp4XIjw0F5HhJfD0TKA+FKJ3YATpWYUwMnEhBzSb1lAXKZ4qsaZKSqrF&#10;uWV8fo1PruOVqfd5OsTD1c+ka5ABNzxnAuil6+Dno3QtdY3tiIrJo7XRjNKSeqG4JiaYbxlg4vmQ&#10;Go+D1G5/zvk3HOlVXdNAzugBKF8wgId7JAL9I8jo6hHgEn3MlyH6NU2/DfqhACbZOuGaTJxG9NEn&#10;80iOrMayFduxfsNB7N5zGto6Dti2/Sg0da6IKAd2Urk+C6cYcQQIO6hs1Elr6RrPy9aRzOBjxzU3&#10;N4dkSzI5t8milpO3dwiKij0rVpwAAP/0SURBVJpQWtZOznkWOe9tdNxmcjyqBagdHFxKDnsuPDzT&#10;4eySBFu7aLGhgo6OOxmehtDWNkMdOeVSSu4AfDf9BXfOfAMXi/+DMTnRifhLn+H+mXdg5r334+GH&#10;/oI/zrgD//XPhTAknSWj/kx9LHnkv3HHXffg77Mewl/+MAN33PFHPLnRHuW81G9KI8jX/Aj33XkX&#10;HpOPpVfXiJ32l19+WcwnjwcTjxPXdjty+AIM9F3g4EDj4pOOgECSmWF8d7ZK3JB5+ZV38Ic/3AM3&#10;tyQE+OWTg1aA4oJm9DT3IzsiDWn+4eisrMJITyfNJxnePCY0r4zsCLlB5yEJRy95XmieGPygR5a7&#10;bHy7ufjCxTUCLm7haO/sxRjZLU6Hj+PSA4/A8cFZCHvkEaQ8+ThKn3wCtU8/iZIXnsPQzi1oevcd&#10;5DzzBNKeegLhjz0Fo6efQbadLcZHhzFCx+YUPnY++bz070cgie9YN9VU12PLZjlcUDKEsaEHPDwC&#10;ERsfj5S0FBElxHPAoNL1AJMMYGHwiaN4ePc0jtZLS0sn/kwWgERMTDQ5NGE0B/5kx/jB1saZ9L46&#10;FA6eJyfWGo62cXB2jKTvJKN/YFCMPesmGfGc85gzgFVD5w0PC0ZIaIBIJ01NSkNCdBTc7IxxZN8n&#10;2Lf1eZw/uQyO5pqw1N+FCM8tSAhUQlPhCVSELYGTzhzSl0Ho6m6Gm6s7OdxBKC+rwCg5+YV5+WK9&#10;cuNrYceMI5jY4WLgjGs+cRFvXs/m5ua07qJEH3j8ZOuZ26+ZpgGm70DMGixL2E4i+55lSVd3Pxwc&#10;w4ivEmHFqWpmdTAyLoepRS2cXYfg7jYKb69xBAZMkp/Au8JNIDV5nGxb8jGKJ0UaHO9a3dkxid4u&#10;oI+jmKh1kw/C7zU1TZD9NYnMrElERE/A3asfNrYtsLBsgIVVg0iRs7CqIj1RBBPTbLJX06CnlwQd&#10;7QioXnbDuXP6dN7YXz1f/1KI7e6CgkIsXc7ZJGrYsc0d27Z5YPt2b5w9XUw+VQ6S0ptQU9+Apkbe&#10;wbND1IRjXcoylGWVLFI6ODhYyG2OyOToTAbXOdqavzcNME3TLxpgkjG7YGYyqjhao6KyHllZpUhN&#10;KSKBGkfPS0Qkk0gvYuUtTD4yBKmxo37tGOzgTh3rWy6Ma8YBH4NBiQlamH2wt/eEqro17Owi4eKS&#10;gE2bTuLiRRsykmLI0CgVAFNebj8qrwOYunuAsrJRJCW2ws83H2amgWRQaaCiolpcS3BwpHCIVS6a&#10;wdo6HAH+BeQoNCAne5AUxjiGBtkhZidgEgP9kyjI70JEeBnsbSNx+ZIxGXd8F036/JsEv+yz68eZ&#10;Q9HZ0S8oLCanwxh79x6hdhz75RhUOocDcuepncWB/We+BjBx1BKnyMnS42Sgkuw5f8bA0hefL8fn&#10;ny/DJ58swHvvzcFrb36MjZv349JlMxo3K1y+bEfNHpcu2dJrC1HvyMcnlPrKnZb6/m2Ir5VBGgaQ&#10;kpPz4OoSgubmLnpNzgMDGxOjQtDaO7hi44bd5BDKYfuOk9i7TwnyChdx+Igajh3XxImT2gJMUlS8&#10;IgAmCVzSFqDT4SPqOH3aEL6+eXSOVgEKcr2llJQu4tluJPPz9E5ycipJWOfDwz2d+CQSmlr2sDB3&#10;wNjoGM0B85bUHwa+eF46iWGys0uRklyGyPA8+HjFwc7WFyrKhtBQNyMeihaAa0lRGxnHdWQ0sFNE&#10;iqawFGmpJUhLrkZ0BK0Z/xRYWrojK6cKjeRIFZU0wtU9DBlZlSgtbSdHLEGkBBqSY5aUmEPnlq2b&#10;qTXEjhU7UWOTpHSGwVvmtrV2kfLhvkrOlQCSBFB0fdg08xoDSNzGhJOQnlFMhk07crNrMDIsGeB8&#10;LnbSee1K7XqA6dsAQNQnMtYGh4Zx4YIWdu08hSs6TujjCEfqrwDA2KCb+u63O8c0/dLohwKYJB4S&#10;sAO6e/uwb/9BfPjJXMydvwqLl2zFXpKZSucNsWrNTugb8S5ctqIAsJ+fHyIjI8XOaHyXUFYE+Nr6&#10;keQXN5YH/DnfXSwsLEBGRhoSE5IRGRUNP594kf4QFJxOa5prcfQKYDs+oYGc+Do6R42IqvUjfeLl&#10;nQVXtxSSd3EwM2OQyQ3nL5iQ82Ap3aCY6L9FgGkC7d6b8a+Z/4OX5TxRMcDvjaM19gzeuW8G7ltg&#10;gUZeVgOxOPTUTMz4+zzoZHZJK22oDG67XsAfZ9yHOYY3RifJaCBNCW/+6V78791fB5iYGMT405/+&#10;hBdeeEHU1uFx8/UNg9K5KzA29oSTcyzJtQwEBOUiLLwU0TFViIuvg4dHKv7whz/i9dc/QHZGL9JC&#10;C2Bz/CIMvlwGw7fegcFTT8Psuedh8e578Nq+C3mubhhpbcXE4AAmGQAcHSE/kHQsA0sceUoyj2v1&#10;iBqBNEfREfEwMPUQ6S2VlXUINzfFyQcfgs0D/0LEY48g64knUfbUc2h69jn0PP88et98GwMLF6Dr&#10;3bfQ9fKrqH3uORQ8+SQinngERs89jeqYCKEbOA1vjB1QehTs9iMQn0vIfdIBERGRkNtzCpZmIXBy&#10;iEJoWCKy8nIFiCQDl2SRS19PjcsR4FJ6eirxZRLZRoki8icqKpLmJhiBQb7w8fUUxbgdHZ3JmTXB&#10;4cOnsG+vkqhraW4aADfXcBHpzTeGZAPA/eNoIU43zcnOIZ2SLZyhwsIyRIQEwtxIEXJb3sWJfZ9A&#10;W2UbtNW3Qkt5H6y1NyDQ/GOE2a9Fkv85OBsugrOlCvFHhIiKS01Ng5eXDzntsaQPE8mR9xKpIr29&#10;vQJg4nonvEscXy/XQ2OQmKMROV0wIyNDOGnS2N24ln/NNA0wfXsSNhDJDuYXjl7KL6qErq4fzEzI&#10;RzCrhpFxGUxMq2Hv2AUH5z44uYyQDJ8kWTZJNjL7DROIipwgfTCBzHT2CziKaZLWxiTxItDbSU3U&#10;YiLfhfQEZ1K08I7WuQMkH5vh4NQMR+deODsP0Nruha11M8zNymFgkAFt7UioqfuSXe6Cc+escOK4&#10;ntiJ9IKyOlraWqnv07bTz4H45hD7y2qaV7B40Wns3O5GvloENm50JH8yGYnJbaiqq0VDY72ordfd&#10;03UDuMQk+JCesz5lkJxlGYPpfHOLIzY5uolBKNn3ZL+bpt8W/eIBJtHIeOvuHkRyUgE519nw94sn&#10;w7kEfQMMLLFjSwadYHQ2T6eU+FXGlxzIkeFxsWuVKJD9LRcDn4MbG9R8DHawHey8oK5uCWvbKDKO&#10;CkXbtOkUlJRMBXAQGFhMBlSTBDBV8O5rEwJgIv8AZeWjdE1tdD0FsLAIxmlFDQEI8J1J3r59xw4F&#10;kYZlZORDCiSdnINqWujdKC+bQFcnXQc5+Xy5o6OTqK3mdLt6eJLDoKVhI+4oiGsX43Bzw0Y2Znwt&#10;EpDA6XCkuBzcyKg7jb17T2DfvpPYf+CM2G1IQeE8FOS5KYmUNQaZGGDiFLldO49h/bp9AlBaumTL&#10;DUDTtSimrfhy4TpR3+ijj+bhrbc+wksvvYllq1bDxz8UZhbuUFYxhbKyBVRULKlZCNBm955jKCgo&#10;/c62tBQJRMq2sRX2dv4I8I8R9XgkHhqjca0ip+QS1q7Zga1bDmLnLkW6do5auoyjxzhqidPhOGLp&#10;iminFK/g5EldmiMtATxxfZVDhy+J3xw+qgNL6zAyNBtENBPvLpeU1IrkFK7B1IbY+BrilQL4+uTC&#10;1SUFJib+UFHWQ35eydRcMNg3SkZAP3JzSslQqEVqSgnCQ9NRWtJAvDdCTuAIauuaaLy0oXzeCPGx&#10;Fago7UNhfgtyc6vR1z+E4JBIOm8e0lOq4OUZS4Z+FWrq6hGflAt3zwgkp5ajsqoLsXGF5HQmkCNa&#10;CHMLHzJoOKqCtymVnAqxDmmchkdG0NLaSf2sQjz9hlPy0lIraH54G+pm9PQOkmFEv6H+izv+Yr0w&#10;MS+SkU08Njo6Qb+vRGFBM7KyykU02VWwh5Yw8/XV1+L33HjNfhtgmHlcqnvi6xtK83oE58+ZCF7n&#10;Y8tkh0R8jmlF+VugHx5gGhWpDaUVlVi0dCU+/Hg+PpuzEvvkTpM8UcGqtVtxxUCX5L6F2PXN29tb&#10;1HMRxb4LCtDc3CyA/mu8yfJaclJZXrNByLu9sFOfnZVDciWB1ms0Odc15NC3koNciIamcZSTziko&#10;HCK90YXk5HbSRS2Ijq4n/VBJ8ofTZLPh5p5GDksUzMxDYKDvRw6DEXr7BmgN98N38y0ATOPl0Prw&#10;D5j5/EmkXgtWIhpAtMoyzF+rjZQRYDhwG+6fMRMvn8vlpNtr1B+BvY/chZmvXUDBV0/TG4djL/0f&#10;3jytjk33z7wpwMTEESOcKrdhwwYxNioXdXDxkildky85YbHw9s2Af3AuQsNLEB1TSfK3FolJjTh+&#10;XNpVbtfitVB9ZzZMH34cvrNmIejRRxHy1JOIeuJxRD76BAIfeQr2jz0Nt08/RczG9cjZvQvF++VR&#10;pXgGdcbGaPP3wkBmqgCgxnjeaO5LCsthaOgBd/cYxPuF4MgzT8P4gQfg/8hDSH/iMZQ8/Qzqnn0B&#10;vS+/jNG3X8Pk53MwvmI1RlavxNjcueh7403UvvAcsqgPfo8+DNsFCzHQ0i50GGkHOgcN1nX88UOS&#10;jO/47vjo6Ag83P1w/qwBPFxTiXeTkZKWD94lTopcqhKAC4NLX0+NyxLOSmpqIpKS44gfYxETI4Ey&#10;wSGB8PX3hZe3J1xdXeBgbw8rCysYG5jgyLETWEV6+YD8JXJ0HWFo7IC2ji5puRFxrRBZZJG3pzfZ&#10;Wzmwd7BFaXmZKL59eP8CqF1YB4NL26F+fB6UDr2OUwrvw9bwKM4efAeXjr4OXZVdsDBShrefE4oL&#10;ijHYN0TOdwvZXm7w9PKEE/UpNS1N0oVTraurS+xWxw4XA2oM/F6/S51kW0k65vq1LGgsD1YHt2LL&#10;fjNk3oypmWhtOZ/Yiq3yFsiRLZqJXpSF2UBb5QzOXLwCm6B83DwTNQ6OV5Rx5rQydK28kFRz80TU&#10;W/3erdI0wPTtiW0etre4fqZfQDz09aNgaVkBG+sWGBlXwNKqGvb27WS/co2vATg5j5B8myAZPkHr&#10;ZhIBIoppErGxE2RzTpI+AK2/CVTXTKK5Cehs5yLfEwJYamgcQUoy1xVrQnBwJ/1uiGykYdJHnbC0&#10;qID+lWSoXvbDubM2OH3GEErnr+DSpSv0qC5KDpSV16CK1nt3dwfpCr6ZOG07/RxIRLeSbuCo/QUL&#10;d2LjBhMocIHvg2HEPylkk9ShvrGGfL1OdHf1YHCw76qtcb2M4ucsu1iesQxnAJ3tEgaZOJ2fb4rJ&#10;gClu0/TD0/z587F58+apVz89/cIAJmZuicFZWDHTclhedlYuPN2j4OYaRoZkDNo7emkBsRNL35kC&#10;SETUxCRbt3xXSzK8hHNMzmptdSNMjGzEFvO9PVxb4SuK/raIF+E4Osm4MTOxh4aqFRzto+EfVIS4&#10;hEYyQFqwa9cFnD1rROcLQ2BAIRlRjcjN6UNF+ZjYPY4Bpt5ekAE2RgK+HQH+hbCyDBUAU0ZmHhmQ&#10;XCNoFJqahti77ww0tZxI6CeSA8I70rWiqGAUTQ1kYpJRIu12M07HHUdGegdCAgthbuoDExM79PdL&#10;d3O/iSSBwuPH4zyM2JgknD6lArm9x3FgvyIOHlaGvMJ5coiUoXDoPDUlyB88J8Aljl7i+kvX12Di&#10;wt+bNh7AmtW7BcC0ZPHmq2DT8mVb6XEz5s1bJaKWXn75bXz++UIYm1qgvbtd3PUtrWgUToGSkonY&#10;QlvpvBE5ZGdx6bKecHjIxKVe34oSu/n8MsDEKZROTr6wswkUUT6j40PoGxhAUGAUtm+Rx4b1++ha&#10;jtJ1nZ4q5M3gkqbYBerUqStQVNQTjZ8LcOm4jvj8yFF1+r4K9h9Qwh4aky00Hhu3HIb8oYtkDHvC&#10;wyuJWgqcXVPg45+P4NAiUuoF8PfLh7dXFmxtonFF2wmGeg5kBPSjraWX5rkSuVncakWR7uLiGgyN&#10;DEOka5BC5zu4XH/J1zcYJ46pwckhlNZJBHKz61FW3IXEuFJ6HY+oiAIU5jegpbVb1G5qbG5BQlI+&#10;ikqakZPbAFu7EKhr2CA+oRilZa3w809CeWk7vDy50F+nSE3kmiTFRfXgemeREekIDUmBn28cfLxi&#10;4eeTiIiwXKSnVSAzoxyFhTVoau7EwCDXU2Iek2ZEGE9kJFdXtVAf66g1oaGhXaxb3uWRd2FqbW5H&#10;bHQqnb9ebO/NQJM0nTzvbGHfbG7F0aWnXyPiGnaKaJy8vQNxhOZDbs8FjI5wBAA7TVL/pOOzI8BN&#10;4jPmN2mN0FGuNn4tNXHOqQfRpukXQz8swCTxjgBZSf6mpqbjw49n44MP52P3LkXs2nkCm7fshLau&#10;FkyNTWBnawd3N3cE+gcgJjoGmZkZZLiTs9rXI3iXJLw4nkgvpdd8XI5ObCcdVF5eTY471w3KRkhQ&#10;KjraRhAclIzunkFat7wl9STqSVdwtGxu7iDS0rqRmNRE67geUVFV5NSXkKGYDzePVNg7JpLOioGm&#10;hjU5yqw7Bm8pgmmi2QSf/2EmXjyTNQUcTZBRegOEJKjVZA7uvvP/sN7rqw5sP2wX/Tfu+ONCWHVO&#10;vcU00YHgvU/i/95XRU5vELbfDGC6uv4mSOeeEY6touIZMqiVRGqVhUWA2InVxzcTgeSIB3Ptu5hy&#10;xCTUgDfOSKdxeOaBh/Ffd9wBrX/9AyGPPQnvfz0Eu/v/iqjHn0T200+j7NlnUfjUU0h+8ikEP/Y4&#10;fB76F+KeeAyFLz2HupdeQsMbb6Lxg3dRP/cL1Kxdi8rjR9Hi7IJ833DYGrrDwykSF1ash9I//g4n&#10;OnbMY0+ggI5V9+xz6Hz+RYy9+homZ3+GiS1bASVl4LIaxg/sx+j8ueh+9RWUPfM0Eul8No88ilQL&#10;U8EDYyR/RIqYkEM/PF0v9wRgPzYGFxcfEXUcGJiH0LAicdOhqpqdTr5pUUkOaClKSotE9BJH+8ii&#10;lzhKLzklicY/XtwN5zvkDK5y9BHXI+OUM2dnZ9KJNrAwt4CBvgHUNC7h8JGj+OKLRWRnHMHlS1b0&#10;vTByjKQIX3Z2OGKJU0c57c7a2hq21hYoLyuDj4cTzHX34+Kxj3Dh0NtQVngZ5/a9jEPbn8eZg6tx&#10;6uRmrFr+EawsdBEeFkI2WAba29qpf0kIo35xmghHJKWmpQpAmCOuZMW6+ZrOnz8v0lr59fXjJGuy&#10;8fs6dcFtDa2vux6BXNQNyOxVGs+/gFdn3on/W+kCXhoTnfG49Nn9mHnHTNx7/8N46C9/xIw7/gv/&#10;XGiIa5mo/cjUX4JH/vsO3HXP3zHrob/gDzPuoPX1JDbal18H7t7q926PpgGmb0vSmm5t55qYfrii&#10;Fw8Ly2qYWzXRYyOs6dHGupX0RYco8O1kPwhHx2E4uozAxW2c7MsJ+PpNICh4AhGR46IWU1r6BAoK&#10;JlBROYm6+kk0No2jqHgAERFc+7WB1t8AUlLHEBI+AHunJhiaFkFNM4JkqSXUVE1FLUFPT1+xNn18&#10;vGFrZQ0jA0Pif/LByKaSItIZYLj+ZuI0/ZREUof0A2f8TEBH1wxLl52H3IEQKJ7KgJt7JkrLi8m/&#10;aEF3Z6cAMjlrRbp5cE1eMclec2MAim8Y8NrmDQvYL+cNRrjOnGxTkmn64emVV14hH3re1Kufnn5h&#10;ABOrNG4MmoxiYIAMTxtXqJMRY2rsiIyMfAwNSWk3Igf/qnMoWwi0SATgwuAUGbn03ZiYRDJMlKGp&#10;bUuC0xy+/uHCYWZnl4tuiigJapKRyo2dy6nFcvU98Uock4Et3unK3NwJ6upWsLeLQVBAGeJimlFY&#10;0I2qql4oyF/AuTOGsLGQdoCLi68nZ7ofFeW83a8EMJF8FjWZUlM6SXiXkEEUIWoNJSZmCCXDQjsq&#10;KlEANsoXTGFjFYEA/3yR6pCTM0ROOm+pT30iY48jRfr7eVe6flIclbB3iMBlVXMSCFM70PD13YR4&#10;zDgqhY20kJAYHDlyDvLyJ3Ho0FkcOXwehw8p4/BhavR46NAFHCSjXUH+HA7sPwu5fadF6hqnxu3a&#10;eRTbtx0UUT8bNspj/fo9WLFiC9as3oUlX27G0sWbqG0Ubc5ni/HxR1/gwoVL5PRUiB2+eL7YYRqi&#10;eXFzC8HZM3o4c1Yfx49rYteOYwijvolwTOKLq5PxjcSfszMkgQTXf58Bx6SkLBgYWNEYcrG6CbS0&#10;tuPKFVOsW78XmzbJYwc5f3L7aRwU6LqPXJbS4U5ewalTDCpRU9TFyVO64v0Tx7Vw/KgmjhxSwyGF&#10;SzQmSti16xS2bj2EdRv2YtmKbVjw5Xp89vkqfDF3E5Ys2QtVNSe4uqWSw5ONgMBcMgiyyblLhoND&#10;FGxsg2FvG4SsjCoy1uuINwoE2FJYUEHzS4pAGLDsZI7QmHHjuR+mYwRB5YIRSoo5iqiBDBFP+Hol&#10;o6igVxTQDiLHs6q6FU2tXcjOqUBmViUZHB3w80+BkbEHLC39SfFEIzW9gIyUMJE+l5JSChfnaHj7&#10;xKOwiAyRmFyEh2bCzycO3p4RiIpMJuO9Bn3kyPZ0D6C4qIqM83haC3GIi85BdkYN8nOaiAc70dE5&#10;CC7Kz621vVek8hUVtor+SspthK5LApMC/MJx7rQOnBxD6PgtqK5uImOGC/Yzr16nCNm3EtMrm+9v&#10;doD5+wzEJSVl4NxZHTFnFaUdqKEx6GwfwOgIH5fliTS2Y2O8tTSn+DFvsvHE61E6p+gHGVP8vuAt&#10;Pr2sTdMvhn44gOkaMa9Kumgc3uQ4v/32bBFBxyD2tu17SBaowVDfCNaWNnBxcoWvtx8iwiKRTM5s&#10;UVEhOctt4rdMV3WeaBNCbra2dZEj34Cmpi6kJFWgMK8dBXkN5MyXCz3F3+UdMgdI37R1TKK2bgzF&#10;5FxkZXEx6zZyQJpJPtTQui0lvZgHd88sODklQEvTitbcEPX91gCmkZgDePSue7DELBEWez/G4//v&#10;v3DnHTPwh3+8hMWK3qiYQoQGXFfhvjvvwTyzFiGZr9J4EVRen4nfzXwNyoWy80yg2WszZv35Y2gX&#10;kE0w/J8AJl6no/j8iy8wY8YM0kP7oKllR7ItiHRKInx9sxAcVIiw8CpEx1QgJrEWSYkVsCQ5f+T+&#10;B/GHO+7A/Pvug/X9/4DLw4/A+/HHEPXoI2gkg67ntdfQ/uKLqHruOWQ9/TQiHnscjvQb/QcegP6T&#10;T8PqiWcR+hR99tKrqPv4U/QuXIjOZUtRuXwl8lZvgOvmPdj24D9x5R/3w5OOHf/EEyh76ik0Pvc8&#10;el98CRNvvInJeQsweVABMDEBHJwweekSJteuweA776D6uReRTt93n/UIDBfMxeQIySfBBxKg8WMT&#10;16Fi+TcyMko6y4OcGGeyO8gGii0jvVpBuqUK5ZVlKC0tJn4rEjU8OHqJay9J0UupArBhoIZ3n+Po&#10;HwYjGCDy8fERKaMODg4CJDI1NYWuri4uXbxEeliR9PQGfPrpYlw4bwx9AzuRwsHpapymxg4PA1kt&#10;Te1kZzWTU25L+k0LTnaqSAnZDQv1t3BK4UUc3fsiDqx/GpuWz8LiBS/D2EQbJaW5Qu7n5GYJkMvf&#10;P0A4VLz+OBqLIww5CoudKY4ytLKyEo/q6uoitVWWLiJrt0p9vpvxD+LXWXJR+DrENIY8pVcwc8bf&#10;sdGbDMaJdnhv/hdm/s/LkPOsgJSJ2orYM+/gvhn3YYFFo1hXA7GH8NTMGfj7PB1kdkkrbajMDbte&#10;+CNm3DcHhmR3Mt3q926XfgsAE9fXWrNmzdSr26erYotmTPgiQleMor6pHoamHjA0TIeleTXMzCtg&#10;al4DC/NGWFnWkx/QDjvbTrITe+BgxwDTABydh+HiOg53jwl4+ozBP3CMZPoEra1JJKdM0poj2ye5&#10;F+HhLcTHtQgJa0V61ijZe8PwD+okH6sa+trJUFF2x8VL5nQ+O7IpveHl5UHrypb6YgA9PV0YGRnB&#10;wd5BRCXy+pciaqfsMdkFTdNPTjQbQvczX3V2dZEfsh/btzuST5qOqJgyZGSmk4xsxUB/H9kRxHdX&#10;5/BG2XX9eywHOXKJ555lNkdrcvQmy3S+GcByUWbvcJumH4amAabvQuzBceMlQo9sbGzetJuM7wB0&#10;dTJiLhk27Ajyd24kaSFINWwmaPEMkuB0JKf/BFxcYsmAzoGlTQguXjYiwyAT47KtiMfod7QQ6cfX&#10;muzYU0+vLjL6Xnt7N8wtnKGuYSVqLgUEFCIpoQ1FuQNobx0nw3wMx46p4IyiHqzMw+Dvl4fYuFrk&#10;ZPWjvHQSLS0MpEyC1jY5z+NIS+lCUFAZGWpROHvWANFRyXQuqchaOzkQ27YeJIdYHcaGvvBwTwMX&#10;a83I6CPjbRSd3ZLTzgJieIQdiFEkJjTBwysNGlpOpGiiyHlm533qer5CdFUCnOK6VqdPq+HwISUc&#10;PXIex45ewHG6hmNHL9JrFRw5rIxDBzk1Tha9dEYU+2ZwaecOBpcOYcvmA9i4UQ6r1uzCylXbqd8K&#10;IoXui89WYPani/D5Z4uwbMk6nDh+DlmZeSSspDBybtcU7CT1pUHUzjh+QgNycmdx8thFtNE4sFMv&#10;AUZM183R10j22fVNooH+YbLfHeDq6o/+gRFkUj8UFE5i3bpd2EzjvJuuSV7hgkhzk3aJ08KpU7pQ&#10;VNS/CjBx7SUGl7jQ99EjNGYHL0F+/wXI7T1LY3GCxuEQ1q7Zg0VLNmP+gg2Q239epEl4eiYiODgb&#10;sbEVSEisJ8XfhJTURqSlN5Gib0B6ZiO9V0VGWTbsbILg7RWLqsomEtycvidTAKzUpcZgzOiIFCng&#10;7h5ITqGFKBDPO83l5BTDxNiZeMqfDIU4aolk4DcgPDKTDP8OpKaVIiAoARYW/nBxjoellR8Sk/PQ&#10;1TtExkcyGhr7REQTX6+dXRi8fchB80sgozsKuXkl6OzkrZcZ6GWglg1rSalwCmpLUycy0grh7xuL&#10;8JA0ciTKkclFxvPrUFXdSddbjsKiNupjLQZpDqRr4zUtXVNYSBxOHFOFrrYjYqMLUVHejdLiVnps&#10;QUf7gFgXkgyQjQXNr6zdlJi3mM8mBbBsbe0BIwM3JMYVSSBTNTnpdOya6ja6rn4R8cj8yE3IG/od&#10;v9fd1YeKslpUVTQKPrpBid7IZtP0C6AfE2DixoCQnp4pOSU7sXLlNqxZuwXnzyuLosAmJiawJwfZ&#10;w90dQYFc7DuBDLd81NTU0/ofItamY9BaY/0zQPKgqblLgErdXcOiqH98fAGiwstRXjyEyPBMWpu0&#10;Pmg90IoUuoF+RucHybxxtLaOoLpqBIX5A8hI70VKUru4ARIWWUEyoRiubknkSDgK8P1WAaYhj7X4&#10;04z/wcOz/oZ7n1yMI1oWcLC9gmOLHsc9d87EYzv80E7LZaLREgvvuxMzn9gB3wbZ8YZQYrEE98/4&#10;HX4381mcTGM5T9+ttcfyf/4FnxuWSNDxLQBMLA/Ky6vwv/97L7X7oKxiTOs9RBTx9psCmCLCKkQN&#10;ppiEBrga2eH4w4/A8YEHYPbAv+D44IOwfeifcHz4cej+9S8oeuMNjHz5JSYWL8HYF1+g9+230PD8&#10;cyh86kmEPPYY1Gc9jlMrVuLIjl04tW4dlBZ8gYtvvwHT555H0LPPIe+t19G6cA4iP/4IB/7vHhj9&#10;8wF4P/ooUp54DJVPPoXG519A30svYfLNtzH5+RcY270Dk5pqmDQ2xaVPZ+O9P/8ZH957Lz6853/w&#10;wT334K17/ogX/+d/sezLBdi4aRM5DduwZ88eyMvL48iRIzh58iTZEGehrKwMVVVVaGlpEc/pwdjY&#10;WETecL0vTsfk+kZsW3FUQlhYmCjayqAAAz+cwsa1kjj1kp0IvlvNaRFcf4OBHE6JGBsZFdGmLHvZ&#10;1goLi4emljU5sCVISeFd26pQVlqBkmLewbRQHE8GLonopeRkAc5w9BKDM9wHTnFkYMfT01OKXqK+&#10;cp8NDQ2hqalJNsEFskOOYs26tZg/fxXUVK1gZOyAnp5eAV4xAMRpHFyHKTYqAqHhQaiurYK1mQa8&#10;XDVRnqqKgQ4tBBCvym99GCvnzsKls3vR3FJHfUkgvZQqHgMDA0R/GADj6KTOzk7RGFDiR76Tz44V&#10;g05co8nMzEyMCa9xSUdL7ZZpIBg7HpyBGbP24WtBTGO5OPfKTMx4YDuC+GZiuRY+/MNMPH8y9UYw&#10;aiAaKsvmY612Cq2NYQRuux8zZr6Mc7nSWpJRf8RePHLXTLx2oYBe3er3bp9+CwDTd6WrYksGMJEd&#10;XFlRidNntKGjG072WzGMDEthYloIM/NyWgu1sLSsI3nWQn4Ng0zdIk3O3n4IDo7DcHIZhovbMNn+&#10;Y/DxnYR/wAg8PNtpLdWTvduAyKhu5OUNIr9wjHyIAbg6t5MdlA+Vi35QOk/rTN+avusKaxsLOo8Z&#10;/cYdoaFSLTGWBbKUbeZzYbN/G16fph+FaFakeaF/bAckpeZj+YrzOKzAkWg5KCsvQ35uEQYG+kS2&#10;zDfNoWx+eb557mVgPss+TmlmMJ8jNzkqVSYfZT7dNP0wNA0wfReSJK70lISugvxRMqD2C3SUmVZy&#10;FKdS4PiLV7/P/7HQkwokt7V1kgGii+PHziMro5KMaTLC45pFKoCFZQDU1E3ANX1EPaYp550NVHFc&#10;WnASyQ7ODqrkJHR09pDwdYG6mg0c7OMQGFBEx60nI6oXbS18blLb5PCfPasGxZPasDRjoylH7FiT&#10;ndmHspIJEtTjIoKpvx+iWHd6WjeCg8thax9Ngt4YIcFcoV9yonlLdy0tU+zdrQgtTUc4OiYgJLSU&#10;DMEuFOQPihzqEfoOCxFe0x0d47TY2xEQUAxT0xAYGNqjp7dP9P1mxIKIHR8f3zABJh07egknjsua&#10;Ko3fpasA0zVwiVPjpLpL14NLG9bvJedpB1asZudpL5QvGGLtmt344L05eP+92di2dZfYOnig/1ox&#10;OVnj8ZfC7sk8Ghkn49JLpOUd2H8O5qaOGB7mbTF53mXE1yMm/j/QtTnk35SWVol0uxQSuI6OXmSk&#10;78GGjXuxY8dh7JM7czVqiWspce0nUW+JC3kzsHSSU+J0BOgk1Vq6jIMKF0XR8z00Pzu2H8PGDfvF&#10;TnqLF23C4iXboaVtT4ZvGoyN/MnQ9yRj2ZOMhQBYWUfC1i4GdjTn9g6x1GJo/qNgbRUuvqt6yQox&#10;0bkY6KPrFo6ezHglR5U8xba2DpSWVKO8tIkeG4k3LKGvZ4+yshp0k8E9ROPV3t6Fju4+RMWmwMUl&#10;goz+Bnh6JaCuoQfRsZmore+gfgTA2SmenMpQtHV1IzOnXABBCYmFdO3a5KCZifQ/a5sA+k4kKiqa&#10;wbtjjY1z9BQZ1ZMjtFwYGOI+Mg8yGCM956ij8rJqREWm0LqLQXRUHtJSqkTdpdzcKuLVAQHe8LVJ&#10;odbS77KzinDooBK0taxEEXYuZB4WkoHiwnaUl3TTNTejualT3D0f56inKZBJrOGbEq8P7iefaxKJ&#10;Sek0xm40NzRmBvZkVIXQ9RahvILTjbrISWlFXU0XWlv6yOBrFluWe3uFkDHnDkd7P1SWt9HnraLv&#10;EgsyL94qP07Tz4V+DIBJxpMM8nD0XVd3L3buOkBychsWL16LXbvkcPnyZRgY6JPjQPzu6kL6wkc4&#10;3elpxPPFZeho7xHAaFdXP+pq29FQz7pmiHRaMzzco3FFx5Zkixvplx7ERJaTTiHeZHlBvH7tT+JO&#10;7g/rlN6ecTQ1jNBaGkFezgA5/T2IT2xBWGQl3N0TSTb6ShFQAmD6638EmAZcVuDeO36HGfevgUvz&#10;dbpmvAL6s+/Fnb9/Hxrl/PsR5OvPxd/vugMz//IcZi9biUXvP4b77nkSi+c/i5kzX4FSHinR8XIY&#10;z/sr/rbQHFeDKL4BYOIhliKRJfsgIDAMy5ZtwF133YUnnniODN9gCWDyyybdWkTXWIb4mGpqNTg3&#10;bxVUH/wnvB96COFPPgWzBx+E+yOzcP7+v8PysVkYXL0a40cPAkpKmDxwAGMLF6D7tddR/uyzSHj6&#10;Cdg//AiOvv02Du3djYPy8jh0QAGH9x/AkZ07oLhiOS598AH0XngRinQOub/8Pxg88AB8H3kY6Y8/&#10;jsKnn0b9Sy+g55WXMf7K65h87wOML1mMiV076FwKUH31NXzwpz/hzXvuwYv//d948u678a//+i/8&#10;hRz/f/79b/jnP/+Jv/71r6K4+f/+7//iv+k7fM3s2P9YbebMmfjDH/4gUoXuvfc+Aer99a//wAMP&#10;zMKsWY/icbrOp+k6n3vuObz00kt49dVX8cYbb+Cdd97B+++/jw8//BCffPIJZs+ejTlz5uCLL77A&#10;3LlzhQHNjetN8OPnn3+OT2d/Kn7zwosvixT7jRsOkN4+AB0dXQGuKSoqQkVFRUQUubu7Ii4xFkF+&#10;rji25yNYGinCxUGJ9Jc+qvOPw9viS6he2ITqqjJ0dXQgLTWDHHgreHp60/qpEcAa15ni+ksMijEY&#10;xiAwA1gMlDFgxt/jNLnra5dc326dhhEl9wjumjEL+yJvRJjGss/gpZl34RER3US2o8nn+MPMF3Em&#10;awoQmiD770ZsiKgVJnPuxp3/tx5fz0S1xaL/vgN/XGhFL271e7dP0wDTf6arMpnmlV2O4aEh6Oia&#10;Q13VH0aGuSTTc8heLICxSRFMzcrIbqwUAJOVVTNsbFrJRu4km6QH9vZ9cHAYgJPTMNky3PrJXmuF&#10;hVUlvHyakZoxiILiUeLhfvh4ddAxSsi2isF5JSdcvGhGfG1BuofrADqIemj1DbXkb7HPIKW+XbPP&#10;JTtU1m6Px6fpxyTW+Pwn/tE8jYyNw8TcE+vWKdM8J6KomOyE2nqSYVXClv93U8lzzTWYGERncInB&#10;9fb2diEL+YYAg0sc1cRAJN+84O/wb6bph6FpgOm7EHO64HZ2WidJ2Opj756D6BMgCYNLDLywQmet&#10;OrWAiJclpU6f02flFVU4fPQMGR3KqKtrIeOc67qMkSHdh5ioBnh5ZZLgdoeuriUZ661TDjELeY7G&#10;4GPzAUVnxDGlaCIu5thLwthepMXZ2cYi0L9UpBgUFfaKyKWxEfo+HYdrbqiocPqUJsxM/eHtkyUA&#10;psz0XpQywNQ0RgKcC4RzIW+um9RNirhcAA0XlE1JCYQIAEYCYSZJ6Kdj8yZ5kSZnZRUGf/98Uhat&#10;yMnqRWXVEPoH+JzsREu70xUX9SIivJaUThIuq5qipLRCXINMKVyvGPg55+Camtrj5Al1ahrUVAW4&#10;xI1Bp8OcGqcgFfWW7RonK+otA5c2bZSTwKUVm7F42XqcPq1Nx9HChx/Mw/Jlq0jwuJFQ6qA+SLUb&#10;rldc3Pi1lPol3aXPzy+D4mkNqKmZkhHYODUe1wNM7HXcKMRkx5IaXy9H1lzfRpGalol9B05gv/xp&#10;EWm1aYsCdu4+Cbn9SgIw4jpK0i5xWmJXOGmHOF1wrSWOWuKC6/ydg4e4kPd54s2zop7Kls0HsX7d&#10;HixfvgUL5q/F53NWQU2VwYsY+j5HQelBU9ORxjlAzLObeyp8/XJEke/gkELR/ANy4e2VLYBLE0Mv&#10;BAUmkiPIYJx0LZxGxnWysjOLUJBXg5SkAuLnNISGJODsGW3o6ToQP+YJwImLbff1D4otrXsGhuHu&#10;GUlKoFPsEJVfUI+8glq4eYSKLbQ51z8+sQB1jZ0IColHbV2PKNiqrWsBfQN36msE1DRMYGLqAx/f&#10;FOKnRozyfAhwh8eV+yebP55TWeN5ncQwGept7V1kqBeK+mmxsSloaGSgSuJv2XxJfDGJqso6ATDp&#10;69mgrr4Jza2tIs3VxtqL1kYireNmVFf2oLS0GfX17RjkSDjmJ1qrMsXGx7xGk/Q5A9TSGqhvaICO&#10;lg0yc0rg6h4Me0d/EellZu4NF5dopKZUo5KjpkraERWZDRfnYDL47EV/oiIyUVXRgZbmnmmA6RdO&#10;PwbAJCPmR1E3ifjPydkdy0hGrl+/G1u37Iec3BGxC4+evhls7VzJOfYXIElkdALi4rOQllaO7KwG&#10;FBV0oby0B/ExxTA39YSlhTviYjndqABRUZX02IyszEoBALMeEhEmU3+CN3lN8D/WFfTZMOkKviFR&#10;WzuGoqIRZGb3IiaujmRCLCKjkqm/vF4G4Lf5PwNMUvHuGfjnjuAbIyuIWozn4O477sNKV5HQQzSM&#10;mkhDHN34JT796BMs2HgClskNiFF4DHfdPQfGLROoNp2HP/3xReyxChSRLaL5Xcb8P8/E/Uu14R8c&#10;iTz6niC+PJYjJCPZuD106CTk5c9gyZINwsldsGA1jWkS/KcApvAoTmevQohTFBQeegpG/3oI/o89&#10;BocH/wXTBx6E9SOP4PAj/0TdnM8xsWMHJnU0ATt7QFMLkxs3YOC9d1H/4nPIeeZRBD78AJQefQRH&#10;N6/HAYVDkKcmpyAPuQMHsE9uHw7s3g35rduw4dlnceD//gL9+/8JDzp+4EP/QuLTj2Hg4w/R/dor&#10;GHrxZUy++gYm3vtAFPrG3LmY+PQzjLzNu8k9j+pnn0b2E0/Cj/qp9a9ZSHd3pblhmUdjcIOsk0h2&#10;t7m7uxu8ixlvk8+ASHl5uaiHxBE/DJxwJBHveiargcQpahwJxClqjo6O5MjaiFQgTo25cuWKiCRi&#10;QPTC+Qs4c/oM2QgnaLwPkV0gh127dmHpkuV4880PSO9/gc8/X4TZn83F++9/iLfeeguvvfYaXnzx&#10;RTzzzDN44oknMGvWLDz44IP4xz/+gb/85S9XgTIGrO6++26R5ng9mPVDNz4fn5fPf9999+Fvf/sb&#10;HnjgAdFP7iM3Bsr4OhggY3CMgTE29hctWkS6f7lImdq4cSO2bduG3TT3LF94fI4fP0420WlRq4md&#10;sK/SSOJhPHHXDDy8L/K69TOGrDMvYuZdT+JIIkOqI4g58CjuumcJzBItsPfjx/H//utO3DHjD/jH&#10;S4uh6F0xBbwOwHXVfbjznnkwk62RKRovUsHrM3+Hma8p06tb/d7t0zTA9J9J0gmSTcJZF8EhYaKQ&#10;tr5eOq7oZuKKXhoMjXJo7ZWS31EFM7NaWFjUwdKycQpkklLlHOx7YG/XB2urLlqrTbC2qYVfYDvi&#10;E4bIdxiGn08PrCwqyOaJI/5zIV1jDlV1Ezo2+Rre7khOiEMLyQe2r4XdxiKF5CnbNDI7Ttbfr7Zp&#10;+nkSzY70R1PE88S2R0//ABTPaJGs1kBYeCoqqirJF20l3dBAPjJHSUtzKptXfmTeZF3CAR4ycIn1&#10;CQPvHLnEoBLrCl7vHM3EN8ZYb7DeuT6IYJq+P5oGmL4TMTMykEDCjoRcZnoBjh1RIqcvV6QCSfVa&#10;JNCHl5H4R99j53FkeBTpGbnYvPUAzisboKyiB/1kRDNgwYBOU8MoOeddokaRs2sidK84kdPsTIum&#10;Twh6ASaRkUpPpOOKxcbRFbyzWjfMTByhoWkDe/toBAUUIzGhGYX5PfQZ9Yu6LIx6+j1HBGlpm+Lw&#10;UTUYGXvDyyeDHOQaZKSRU0xGelPTGAaoPwMDk7RIOeKoG2FhFXB0SoCKijlcnf3oGqXFzdfFO3bJ&#10;yZ3AUTqegYEX3D3SERtTT8frQlnpMDo7GGDikePIkklyGIapb23w8sqGtq4DvH1C2f6eup5rAoSJ&#10;n/eR4NHTs8Cpk+pQPKWJkyfUyHBUw/Fjl0X0kiw17vod43bu4ILeCgJY2rB+D1at2oalSzeSobUW&#10;W7YpQEfHBuvX7aXjmtL1NgthI82t7PFaHySS3qOrFsJwZHQciclF8PCIpPHtEvPA83ONGGDk30jE&#10;1yETZtI1SoCSAD1oTjj6iYWko5MXVq/Zi/0HLog6Srwz3KFDqjh8RJXGl6791NTOcKd0pnaJkyKW&#10;ZClxnDancPAiOQ/nsGv3KWzfdpzGQEGAa0uWrCejeikZ1PPE3dWgoDxs3nIC6zfsF8XRLygbQ++K&#10;NxkHkXB2SYKnVwb8A/IQRE5PcEgRPRbCzzcP7m7JMNR3gampE/WZI4WYD0aF0E5LzUVuVhVio7JR&#10;V9MiUrXa2rpFzRRX5zA0NnQiOSmXHM8cFBU2oKW9H4MjE/DwCkdtXRdSUsvIAPFHSWkbHByDyKEN&#10;grEp74zDqXlZKClvQmJSKdo6+2Fr70FOhSvxbyTSMgqhomxDxo4v9TsW2bkVIlJPAna4fwzycOFx&#10;qS7U9fMr+i8ap4YOo3+Ai+zzXPF3rvGCdJ281jpE5JyOtg1Ky2rFbweHuEBxOUJDksmo8oOrS7iI&#10;hmIgqLioCVVVLaJmjIy/uV0j5g1pHBmEGiA+MDF2EbnnvHtdUlI2fH0iaA2mwMLcHZcvGkFTwxze&#10;XlHIzKgkp6wD6ekVCPRPQkV5G63hBimqjPoqO/61Nk2/FPrxASbSDbSOeQ3o6Zlg3twVAphWOKCM&#10;4yRXzijqQu0yFzR2gY11CDw902hNFiIishRcRJlr9KleNoO9gwdqaquJf0fQTuvb3zdDSnVLrRY1&#10;7DiS5xrARK+FrGS9RvKT5SitO1afok+kOPpIDzW3TqCkbAQJSU2wsg5CWXm1WHe3CjCNl6ni7Zlc&#10;Ryb6hugipj77xbjnznuxwoUBJl7j40IL3EATNdD75A+46zF5xJJcSTn+DO76CgBwQ7vzL9jkMxV2&#10;wctuSl9GRUWTLN4s9NalS+Z4591PxfePH1dHgH8OyY9iREVUICquEqaKajj6t7/B/l8PIeiJh3Hl&#10;73+D9YOzYDDrUeg+8RQ6P/sUk5u3gA6ECXMrjKuqARvXYeSDd9D00gsoeOYpRM16BPr/fBQHv1wA&#10;eYV9OHzgAOSpyR3Yiz1yu7F3727s270bq956Fbv//CcRLWX+j38hbNbj6Hn3PfS89SYan38WXS++&#10;gMGXXsbIq69h/I03MP7m6xh+7XX0vvQSmp5/BiXPPIu0x5+GJ51Phfqb5+9L8ofl2dT1/9g0dV7B&#10;S8RnUgSZxHM93b2kw4LIIfZDRlYjWtoGyE4pR1paOlJSOA0tUYBanJYndo4LvlZ7iVP3nJwY2LKm&#10;35uTvWNIPE+2yPFT2LvnMM6QXra2CIS5qT+2kw3iRb9hQIzvpHOKBgNhXM8pODSUHB9bbFrxJNRP&#10;vgQzjc9w9vhGqChuwNnD72Pzuo+xdetW7N21G+eUlHD6tCI2bdqAbdu2CpDogw8+ECASR1T9f/a+&#10;AjCrK2n7q7Bd324Vd5fq1rbuRilQSnF31xCcQCBKICQh7u7u7u7u7k48JHn+mXPfF2i3+7X9ttst&#10;/2bg5L5y36vnzDzz3Jk5H3zwgSCZ+DVHVHGk1XvvvYc333wTr776qojKevbZZ0Wk1qxZszB16lRM&#10;mDBBkGasY/74xz8K4urBBx8UfZG38w9yOxmnFo3BQ9P24k4Q0+00nH12DMY8ewZpPITRB9e1j+Gh&#10;P03D9LF/wdxlx6FlagurGyewdPYfaYzOwg7vFhphw6gzW4JHHxyDOTu8cDcTtRCmyyfgITqGMQtP&#10;0Qc/dr2fLqME0w+LpH/ZnxlBXn4OVFSvQ1PLE1pa0YTnosk/SaT+n4Gb+gUwMCyj8VAJExMmmWrI&#10;FjTISKZmQTjp65fQsgr2Do00ngbg69cNe5sGGOhk4/JFT1y4YASt60bQvWlAmM8eMTHxaGxspnFL&#10;+yd/ZYTLTxBWlnA1dwRu34fTR+V+ELlZYBgs7ATfZ7q/9Q3N2LZFAcrKJgiNSCR8XY6uW7fIb5CK&#10;drMNleNn7pvfJZc4colTJZlcqqrieq/lQp9zOjPrXU5/5jEvTxuWk0yj8vOJ/P78WuQ+I5hYsUlK&#10;jomkvr4BAttOcHYMRG5OObq7+mmwMEC+e4H5YnPtl/CwOGzZdBTXrzuRQ9yIotJ+As5D6O1n8El2&#10;s3cEFWUDSE5phn9wAezsY0SdGXsHnmpRqgckVuSbx//FIBtGOznbxoYOuKrO5FIkgf08xMbUIie3&#10;Ey3NTCjx9qVjEhFM9F5X1xqHj6hBT9+dHPIUhEeUIyWJneHbqKvjp4vkNNPx1JJVT0/rJKBVRscR&#10;R1jWHJbmLhJgo2PgY+JZv3R0TETxaE1NW0FEMSGVENci0uTq66T6SyKCg64Nz1KXltpJRiYHxqbe&#10;uHbdQkSzyDvmvZ2TX3eTAjEyssaZ00wwaeCkoqpIlTt+TIpe+kdySUHUhdq86QDWr9uN1au3i6fF&#10;ixd/g88+WyWIFGMTR+TmFdNxfTtnW1zY7xXpczo6QUQwURYdm0fKKhmdYtY/OakoF+4jd9/ztuX7&#10;uduG6Z4PoKa6EXGxaTDQtySH8jx09XgK5Dhq8bC1i4YOvT99VgcnTlwXtZbOntW7QzJxxJKotcRE&#10;1DFVciIuiwLgTC5t2crFeg/jm5U78eWXawmILibQ+QE2btwLM1NXBIWkYe36vVi2YgO27zxG27tK&#10;988OBgZM7ETCyTlRVug7F/4BBaL5+ebA1jYMVy7rg6ccl4jGIXTT/YuPzURqcgG1XPT2cMqgFFnX&#10;QYBeQ90IHm6RdO1oLNB1aGjoELPOZefUo7m1Dy6uYaiqvoWcvCroGziK89p/8AI2bzlB53IOl6/Q&#10;7z1jUVndCR+fFCQklsDU3FNE1Jlb+CAsPAdczN7CKpgc3BC6biHUp7NQWdkCrls0wEWyZeOSr7sk&#10;vGQnVW60pNfSe8noSetI9176jovf90DpgjaMDF2Qnl4g+kJlVT05IdEoK21FQVE1snPL6JxC6Ni8&#10;EBmVi5JSjjiqFlFQ0r7u7Wd8TEw0cv+4jV4a60weiQgA+ox1R11dI6IiY+Hk6Ao//xAkp2UjPasI&#10;Pn5RsLT2Jue9DBGReagob0FjQ4voX3f6s2whO41RuU/kFyWY+J+sX3LjkPPAwCDs3nVA6I6tWw8J&#10;Iv/8ues09g1xTdMa16/aQkPVFBpqhjA3c0JMNOtCjuSV7A0TvOHhGYiPa6BlKSoruNj+iLBzoo4Y&#10;70vsl8fbPU6DYJe48ViRogYHB9kW9SMluRk6N2zRSYBS+h0TTD9cgwm3U3CGneF5RxDVLfuMZbgB&#10;9t+MxUO/fRMaxfT7FjMs/sPDmLwjAPeuNpSvhtd/+xAm7wwiN5o210VAtr4e9fe2SkdsGD8G03Z6&#10;oaqhER0yR1xcD9p0b18/jh0/iU2b9+LkKQ2oqZuT3XTCtGmz8fvf/4FsnLeIYAoL5SLftbi8aT9O&#10;j3sa5lOmImD2DOiMHwvTqdNgOHkmdGfPRc9br2N4yVIMb9uGkcMHMbJzB4a+XIoersP07CJkLpyP&#10;8BmzYDJxGg69+y4OHdqP/Yf24eD+/di37yB2Ud/aIwimbVjzwTvY8NfHcfHJxxAxezY6X3kDNc+/&#10;iJSZM1G2cBEaFi1C67PPioLfPc++iO5nXhDvG55ZhPIFC5A1dz4iuLA4HetZOsaajAyJAJT1p19c&#10;7tV51O72be4z0oOH3NxS3LzpCB+vJLLB3cImpadnkV2PRkRUJELDwhEcEkb6Nghe3r5wdXeHg5Mj&#10;bOysYSTIJVOy2baEh3zg652GkNBiBAUVwMEhFqdP6WDFiq3kmBeKyCyO0OIC3DyTHNuA/oF+eLlc&#10;h532+yiP+wr9TafQ2uiMQB87srs3EB8fhbbWVmRlpAl7yTaLUz64JhSnfHCxcK5bxTWsmPjiIuV3&#10;z/Fu+6ki7A0d3z/KbWRd4GLe07A3VCJOb6ecxqIxv8FLl3LEyOWII8eVf8ED//MQJqxxxLczUXXx&#10;4V8exG/f0oSUiZoD3c/G4eEHxuCpRR9ixTdL8dasR/HHucuweCGN0xeVpB/+2PV+oowSTD8s3H8G&#10;bw+S895FeNBMRIlragZARc0PV69GQPt6CumvTNzUz5alyZXChIt9m1YLosnQsILGVznhpBrY23TC&#10;zbkPjg5tZCuKya+JxKWLtlC5YkjrGJPPYIvAoADU1tQKnCZIh2EJE4n3d2AY/+EOxPZBDGz+cFTu&#10;M+G7JhrpY+FLinvMem5EpN1v2XIaSheNSKdGoriwiPzqW6SfeTIdtvuSbmM9xSQRpwH/M3KpqKhI&#10;6EauWcfkPtf0Yx3KOpMnaejulh4mj8r/v3KfEUyyoSE6+RB18n709AwgITYHMZFZKMyvRUNdu4hm&#10;YozM6/JAcHf3FU+DDW56IyK8ConJLUjNaENZOU/lzICenUx+ujYi0spiE2pEQVNrmzCoa5iQ8uVZ&#10;yqTBKJQubZydyNbWThgb20GLiSibKAT4FyGOAH0ep8U1M8NLA5dBFSlr4VwTdmhtGcD1a9Y4eEgV&#10;ejfdyBFOIgegXBTzzs8bJCA/QANPIpjq6oaRmXELoQR6HZ3ioaZmCWNDWzoWyYFlBcFF2JKSM7Bp&#10;00FcOK9PTjWBMr8CxETV0297xGxynG43RNeLf8MORkFBL8IjSmHvECVmk8vhelOy8+J17l5mujaD&#10;XCTaF2fOcIoc113i4t6XBLnEqUpSatwZ7N1zN3Jp4/p9WLN6p0gJ46ilTz5Zho8+Wkr34DB0dZ2R&#10;lV2M23QxOJprSHYuQtHI9ksfyNrd42ByjgEzp06VlVUjIaGIHJ4ycR/kZMCdHxAgk8As/U5sjgs4&#10;D4iCn8VFZXQ9Y8jQ2pOR1YLCMWUxNf2pE5owNfGFs0uyiAJzdU0TS3PLEDLI1nTcruKpKzdDQw9B&#10;PnKqHEctHTmqKqKe9uw9h21ca2njYaxavQdfLd+Kzz5bjXff/Qyv/f1duhbfEGCOoj6Ygayccnh6&#10;B+HDj5dh7brdOHhYCcrKhiIqyMw8WBCKbu5p8PbJFvfTn/qjg0M0LhMoUFXRQU1tozh3rrmUGJ+J&#10;zLQqpKcWikg9jmiS6hZJMzvo6ZnB0T6IXnMU2yCB5kF09/QTIE9BRmYN9a1I6rMt0NGzwbYdx7Bz&#10;90mxH0vLILomATQGzFBa3oiQkBxEhheTM1sFP58M6o/mOHfOWETseXqk4aaBh4iksLONgbNTEjxc&#10;E4UD4e+TRL9Lp7HZJsaBJAykOYqMYxrk94sb9wcpuox6LTXpHkoREyMiopDJspKiZuTnF1Mf4jTQ&#10;XpibuxCIiqHx246Sska0dfSiuq4F1raeKCxqIueFa6pJ5CL3FdE3ZI23y+QSE3XJybk0PurF/u9N&#10;oxT1v/q5iDhdW16ftjFAOsHdPZyc0hwkJlagsLBKXG8+B94evZA1GSAblftGfkmC6V7h/ijvp5zG&#10;lJtXgMioWNJH3rC2doKXVxCiIpOQnpaH8rJaAng9QgcIIkXoSPotvc7MLCF7lImIsCqkpbaQEz+C&#10;RvI6OaK1u2sYg7IHK1K35D+sP+9tPA55rNB6ZPdqanoQHV1G4zxc2AlpHRnB9PA0fHlWSxQk/267&#10;bhyCCvp9ldVXGPfQbzD5k9OwCklGRoIfDPb/HU88NAZTNrlBZOEM18P267F46JEZWKrshJisXKQF&#10;6GHrc3/GQ399H9r5kiv9vfJPajCJa0LnkJyciuVfrcGuXcfB6c2amjakx72hre2EP/7xL5g6dTad&#10;WwZCWb/FVOL0ik048/TTMJ88Ff6zZkPziSdxdfIEGE6ZAqvp09D/8t9w+8130P3Rh6j/5EMUvfMG&#10;8l/6G3KfWYjcBfORPG8BAmfOgt7kSdj39ps4wtFLB/Zj34F92LdvD/bt2YNde/Zh75ZdOPLq33F9&#10;3ASkLZqDzldeRP4zi2D99JOInDUTOfPno2zBAlQtXID6RYvQtOgZNCx8BpWLFqBk4TzkzpuL+Nmz&#10;4TdtOm6On4hTr7yC4e4esves2yS9+usQeR9j3c726TZudfaQ7kyCmYkX4mOL0FjfTba9FjFxsQgO&#10;DYN/QDB8fP3JDntQ33eGlaU73F3DEBeTh/zcRuTndCA1qQVBfiWwsIyAqqo1Dh1Sw66dZ7Fz51H6&#10;rR+uX78uiprzk3ROP+OZ3+Jjw3Hl1MeIcVqOutR9KMtUR3TwRThYnYaZqSbi4xPIXmQiMSFORLT2&#10;DwwIgoq3xbPWcZoHR0bxLHfsXPFY/XfLUL4KXn3kIUzdE4o+spfJpxZizG/fkIhZIbKi3A9NxI6A&#10;f0hEhcHHj+CBR7/B3UzUSoTdVMDGLz/Au+9/gY0nzZBQG4nDsx7GIx8byFYi+bHr/QT5byCYOAqP&#10;+8r/VQQuIZ+ksqISdjZOUL1iDjVVL6io+OCqRij5EPHQuZEBPd1cct4LYWRQTL5BEfXRFMJr8dCj&#10;z3T0ymFje4t+3wEjw1L6bSDOXzDEdV1DGJuYkaPvjeLiEvJ/GLPQ2GRjwMOUF0J/yJv02Z0vxQry&#10;z0blfpO7d/Heeyw1xrzlZTViUqJz5N/4+QUgLz8fXd3k07Y1oLK6WmSQ9A10C8KJMyfuJZfkNeqY&#10;XLo33ZoJJZ7tkydp4HRrGxsb8ql00dTUdAfvSD7cqPz/JPcZwXSvyAeE9ISpvKQB0ZEZyEwvE8WN&#10;62pa0dnRTaAxgJx+BQK79uRIJyAgoAiBIUW4cdObjEC1IGA62ngWHwb25MC2DqEwr4fAQz28vHNg&#10;ahpIjrQJAfp8ybHkgUDAu6WtHUbGjtC4aglbu3D4+xeS4eQnZW00aAZpEMrBLTv6nP4wgubmYRp0&#10;ndDSshFpVDq6TnBxTkR4WDkB4A76bpAG6TBo3AoiqL5+BFmZXQgjJ4EjWtTVraGvZyGecMu1BDsB&#10;7e1tBF4VoXhcHfo3feHmnoEw2WxyhYXDaGwGBthRICPCD8hqavoQH1cvavpc07aDq5ufIJK4bg5v&#10;7+62JVInPT0PZ8+q4dRJFZxQUMaxY0o4euQ8Dh/iyKVT2LP7BHbuOIotWw5gw4bdWLdmF1Ys34il&#10;S1bjs0+/xPZtu+Dq7A2d6xawtPBCJ50gX8M7fopsf3caHato4j078/103TkqZ0hEHBXmVyMlqRBt&#10;Lb2CsODrzH1BUlKSomKSsbGpBRmZecIpM9C3xrlz6jh+7BKOHL0MhRPqIsWNZ+ZTVjYmY+0MF5cE&#10;QepwepqrW6pIVVNVs4XyFQtcUDIQaXJHjtA2jl8VKXJXVIxF1NKBfRexexenxB3H+nX7sOqbnfhy&#10;yUZ8+NFXeO31D/HG259g7frdOHjkNIxNnQhYZSAnq5bAax/1zd1YvnwVduw4jJMnrtI9toC+gScB&#10;6nA4OSbCyzMTPt6ZsLQMxmXlm3QfVAh4h0Iqpk39I6uI+mYJgeEUEWnHzpTkVEiNQYqfbyhu6loh&#10;LaUQ7W0ET6mvM1FX39QBX/846gep1NcTCYz4ISQ0A3EJXKAvCXb2IdC6Zg1vn1gxw5s9vXdzDoej&#10;XRDdS3LQ9F3g6BCFG9puCA0pJIPhRiDGCoqnNOnaGOLqNXMxFbjhTT/YWAQRsM8Q9+buTWdwzE3+&#10;mew93Uv6/60uwYQOF3iPjc1GQV4D0pJLRF+Qxv9tZGRkQ0XZCI72ESjIb0ZpCddCugV/v2hUV3Uh&#10;L7dS9BGpn0hOp/SeHfJBUWA5MSFH/I5r1Xx773eb9BseFwOCtE1NKYITXYOY2GIyrPW0XdYPPOZp&#10;ffET/sOAn89vVO4X+U8STJLdkLU7qbzcr1iHy/Udfy/Xd7KnzfQZ6/COzm5ygGPFw5Sw0EoUF/FU&#10;6sM0DjgVnGxX0whudXBqOOsB6pmiq/I/2q5sLErbp3ekP7pu9ZNN64e1DYHNvDJxDFJ/7pUIJnIW&#10;2WH8vvbQhO3wF92/HYk31uL5J8fgAfHdA3jwdxPw+k4LZMmdXpLhlkioLpuHRx9+QNrGAw/hz7MW&#10;40KwNMX6P5XvEEzysc6N7bqqiia+/noT2auzOHtOF1ev2pID6CUiQs+e1cYDDzyA999fgpCIEsRE&#10;VUJp7T4oPDEOxhOnwGf6LFhOmoazTz2Om9OnwGrSZOQ99yyiZs+Fw+SJMJ8wDpYTJ8N20lTYjp8I&#10;2wkTYDVhEiymTIbq5PHY8+6bOHCQyaUDovbSoZ27cHzDBih+9ik0XnwVUc8uROMLL6Hlxb8hecF8&#10;XHvsrzCZMh2Bs2cjYc5sZM2di7z5c1E0fwFKFyxA0cL5yJk/B+lzZyNu1kz4z5gOm0lTcG78BNhd&#10;VMII6Tf6T/eJSe5fh96R3ws6OFoS1mBbLY7zNipqqmFl7Qlbm1BkZTegvLIVoRExsHN0h4tbCMLD&#10;SecX1JI970ZzSz/p2Xb6LBfWViHQ1LCD8iVzKF+xJFttgYuXDHDw4EWcOXMZXj7ewrnhuiBcp8vd&#10;3V2kaaQnB0JX9RNEeexGuP8JZGfpoLVKGb6OGxEV7EZYcEhgB18fH8KM9rSvcFhYWAiCiZ/AM3nA&#10;s9Hxw0tuPPb+7TJUCq23f4eHp+5B6K1EKC4Yg9+/dwMVd3Y9hGK1v2PMQ9OxP+IfElFhs+yPePAv&#10;KyFlokoO3XdluFIH7//+YTGGpA9+5Ho/Uf4bCKaDBw+K4vb/Z6GhwjglJzsTDnau0FA1x6VLDrhy&#10;xQua6oG4phVDuCsDujo50NfPxXXtZFy6HA7tG5mwsKyDhXkjYe1mGBgUQE3VH2cvGOG6jilMzC0R&#10;HBwmCAG+t9zEuByV/3phm8/lLDhwo6qyDscOK+Gkggo8vfyQm1eEW929pJvLUVldRa+7v0UusT6U&#10;k0tc1JvJJZ7sgCM+WefymGfClaM+mVxiXcw1/FRUVER06C+mR0flF5X7mGCShJUjd0yOMOjt6UVu&#10;TjGiIlKQmlyIgtxaWJp7kFI2JMfdCqYmwSJCxds3G8dOcJpNMPLzeslR5VBUCZQNkm1ubhpCdnYn&#10;oiKr4e6WAWNjP1F3pbRUYm+bmjtgaGhHg8WWQBGnxeUiLq5GkEstrZy2RsfEg1UG/Nmhb24dJHDe&#10;iYT4epHKtmfveTIGDnB2ShBh+UlJHfT9AKqrZQRT3wgNXCYQugngVIvj1iRQrH3NGP19hNjZJjBe&#10;Ywd5aBBGBpbYveMkbdsB9vbxYja5xMRWuh6DqK4dRi/XheF/dL3aOzj1rpWc7wKYmPmRcTJFW3sn&#10;OSf8xJMdfGnbDE6ZVOu81UPna4Xjx5UEwXT0CM8YJ6XF7d6lgB3bjwhyiQvTcr2l5UvXYPFnK7D6&#10;m40EAm3pPJrI2W8XBJOvTzQG6F5J0SG0D9Ypd/Yna/yZrElpVf1idrnKshYU5jUiOTEfPBU+R+Ow&#10;88BAtbenn/bTipTkTLqmXtC6aoTTp9Vw/BjPcqeC0ye1cPHCTVxSMhS1rFTVzKGhaUP30B43brjA&#10;yipUpCveJZhSoKPrictXrHBVy0mKHrpshpMntXHsmIZIHVu/4QiOHLmCndtPY/NGLuS9FytWbMbn&#10;n63Ce+8uwSuvfoQlSzdA6SI5NFrWOHREiYDwDdp+pIgw4OOPjI4TEV5r1+zE/r1KuHTRANrajtSv&#10;wug84qj/xePaNWtR1PzMaXVSyDdErjTfx57efgK8KXTO+aK2hRTJIJFt8gvITuKtzl5YW7rDnhzE&#10;mMg8ZKSWIzerkvpWGQHwUmSkNYqIMGcXzo92RnRsGgJDouHhFQFfvySUV7QjJi4DnXQP+voGMdDf&#10;T/20Vuw7LDQbenSdTE2DEB5WDHOzUPgHJqChuRO1dJzOboG4omyG63StiwoqxPFJx8Zy7+tv33jJ&#10;4b37j8dQLjm3SYkFYqa4zDS6fvQZnyuDpKrKeoQEpIroMDMTd2SkVyErswbeXtGoKG8nA9gi63N8&#10;TSRQJemOEbS23UJ8fLqYhSs5KZ/GYcW3++M9Tdof9d+RfjHGkxILYajvRdevBnW1t8SxcK0pWlH2&#10;G/7DgF9+nqNyP8h/imD6log+RP3mTl+SN/4jHyt3RTxAoL4dG58JL+80ciQqkJHRRf15CEVFw2S/&#10;hlFJHmktRzPVjYhoJrY1/dQ9JUKCN8/b5l1I5BLPKtfa3Ed2pBY3dM2FzpEIJl5J1n6K9LeiLDsJ&#10;8cm5qLr1j86rXAbaKpGbnIDkvFp0/cShI41rHudSq66uw9IvV2HL5kM4cVyNdL8Z2TMv2FiHw8Mj&#10;BYEBOdi8+aBweo8cvYKk+CbonriKXY9NwPXxE+EwbTpc5y3A9t/9FkrjxsF86kyYjJ0A0wmT4DJt&#10;KoJmzEH0rIWImT2f2mxEzJ6JgBkzYT9lMtQmj8Oxt97CqW27oLhmLc5//DGuvvwKnBYtQs7CZ9Dy&#10;wotofu4FZM+bD8sJ43Du8b/g0vjxtO2ZcJo+XWwneuYsJMyeg+Q5c5E6ey6S5s5BLO0jYtYM+NA6&#10;VpOn4MrEiTj4zDOoLykS94fvJZ09Xw3povwHRK5j5U2Q+tSk2nysJ4dESnJjyy0UlpBTbOULM7Mg&#10;BPgVkV5tIIelB00tg6ip7UZObj1hmixYWISRY+0J/Zs+sLaOgLNzAuGdGJiaB0FXzxmXlA1x6NBF&#10;sulGCI8IEwVn2QHy8fERtZzY2bG1vA5Ho0OI8zqEtkZNDA8aoCV/G9xMV8DVxhx1dfWkz1MEqRQS&#10;GiCexjMZwoXM09PTxQM+yY79kkJjV/cD/OHhqdiheQjzxvwJnxrVfksD3E45g2fHjMG8I1HfSjEd&#10;brDHN2Mfwm/f1ICUibqYtjMZOwK+lYiKfLXX8duHJmNnkJSG92PX+6kySjD9sEjjhUt7BMPRgfGg&#10;N5SULAiPekFDNZzwbSzhxCTyCaIJUwZB8zo58OalsLRqgYV5C2GSfKhc8cGlS2a0jhGNLWvExkWg&#10;tbXx7sRFYh9yvDgq/+0iYWMpIIJ9yuqqeiiSvTxySI30rCcKigrFpE9VNeXIK8hDU5NU0JvJJU6L&#10;u5dc4qLerCvl5FJkZKSIXGKC6dy5cyJ6iQkmro3HExxwnTwmmeS2YlT+/5D7nmCShBXlIDnszL4O&#10;oa/3Njmc5DTHZyAmmlse4mJKEBFRTEYtFx6eqTA08oGGhjPSUtpRWMC1ijhFhp8aMOAeQV39IDIz&#10;WsmBroCLcyp0dZxpUFgQ2CiHsZEzNNTtYGcbC3+/Yqmgd14rWloHMUi/Z/A0DE6lIcA/SIa6mWsO&#10;dNDxNCA0pBTq6jbYufOsIDccHeLoszIkJrYjJ6efBuqQBPr7RmgA84xpPXTcNSKi5pqWAzTV9dHb&#10;S4adxyA1ucOcmZGHzRsPitxZc4tQkVoVG1tPjnYPysoH0dlN6zGoo0aYjhRBDxmvStg7xIo0QI5S&#10;YgeFt3fvtiUwOIJCnsJf5TqBtzMicmnf3pPYveuEVMx70z6sXcspcZuwZMlqrPx6LfR0DVFRUUPX&#10;UyI9mhrboHvDAuHhqcIJYvKNdiDbl9iZ7PXdJg6FWm1NMwoKqulcypCWWoKWli50dHSipKQckRHx&#10;sLJ0xpXL2iI66diRSzh5gqOtruH8uZu4dNGYDK0F1FRtoKnhQNfQWaRF6Oi4iKLoN296wcDAT9wH&#10;V9dvE0x8HS8pW8DIOEB8f/OmN44d08Khw1Ih7w0bD+HwEWVRGI+jlpYtlQp5v/HGx3jzzU+wZt0e&#10;+q0rXdsmQehduqSPI8fPw8bOC8mJJaSsB6ivDVJ/9IWCwnmRfqh0Xg8WpoEICkxBWWkd9albsLVz&#10;w5kzKjh9ShU809rAoET85eWXIjOTW6Egl5jcuAsYuHHfkIzFrY5uxMakw80lGL7eUfDxiqS+GwX/&#10;gCgYGTrCyzMCNjYeom83NLaju68P1rYeBLDTUVzShOy8EgyOcHodF+vup7HWT/e3ETZWgXB1iqVr&#10;bAZ3t2QaLyWob+jBAB1Lc3s7AX8XODmEw98nRkSVfRuY82s+TtlCNP5DhkY0Jpp4SeOxto3GQTrt&#10;sxWJCZnopWsnB0j8pK+luRN+XgkoZxKysBYO9v6wswlAQlwxcrJr0NbWS/2YjKdo7IjzNeRZ45qR&#10;GJ9P+qIdcXFZNFbq6Ny449FxyBqPg7uNrzHve0gQr1GRGbA0D6BlBfJyG2T1bfg85UQt/+GJCXg5&#10;KveL/DoIpv+lfUd4jLBu7+jqIyfDD37+OeRgVyItowuZWf3koA+SDr2NEvIwy8uGqb/zmBohgAi0&#10;tQPdvTxdMdk/0d+lHfBQbW/tpdYPIyMXZGTn0digvi37/p8dy39a5HqBWy8BYnU1bewne3X2zDWy&#10;22bQ1bOn8/EggBsIW9tQ0nshcHCIwAsvvCqm8ldXM4EF2apVYyfg3NinYDR5GuxnzcHXv/09NpLT&#10;qPHUWNhNmoGQ6bMRz8TP3IUImzoDAdOnI3j2DNECZ86G+5QpsJ04FqZTJsNp/gJELXoGJc+9gMZn&#10;n0P9c8+j+JnnET1nEW6MGwelR/8C5XFPQ2P8BFwZPx5X6DOdSZNhNWUa3KbNgNeMmfCjbQbMmEXL&#10;6fCYPhWOU6fQsU2B8sQJ2Ey/CbG0IP0j6SbWVfdo1/+I3NXPkl3qGxhAQ1MbsnNLER2TCV/fBHh4&#10;xMPPL4t0by3ZyU7CO73IyGhHQkKt6MPydHUfwjOM3aKiqhATW4vQ0FL6Pg8866+dXaxIK9fTcxV1&#10;ATmCydnZGz5+PmLmIp4Nj2c0YoKJZzW6dG4H3M1XoCZpDQaq92Cg9gSKwlfB0+Y47KxtCRM5oKiw&#10;iLBGBjlS+cJB4ifx58+fv0Mu8Tn90jJcZ4zP/vwg/vCnP+ChR5fB8juzu2G4ClZfjcNDv5mMT05b&#10;ISQ5Awl+Btj/9yfw0Jgp2OTWKPrEcL0tvh77EB6ZsRTKTjHIyk1DgN5WPPfnh/DX97Uhz0T9sev9&#10;VBklmH5YeOzwGPb29oC1lSXpKVdcUDKm/u0OtSuB0NQMptfeuKgcSLqsEJYWjeSstxCWLSGcHkDY&#10;15AwrjFMTExFxF1fL0f7090XHYB3IHYzKqNyj1DHYNvO/6mvMI5tb+vC+TO6OLj/skjRzy/MQW9f&#10;N/kIdaSn01FdXf29kUsZGRmiVh2nJnPUJxf55vHO9Zc4Ve7w4cNQUlISM4/y+xMnTsDMzEwUDefi&#10;4axjR+WnCxN+HFX2a5H/TwgmuUJmrSkt5eCmt7sfLk6BOESg46qmNQyNvEQqj+ZVe1hZRyE5uZ0c&#10;9G6UlAyiuUmayp+dd04fqK7qR2pqK4IDy8hhjcW1azY4f+GqqD1jaxOHAP9ixMc2Ii+nC83NgyLN&#10;jp1icl8F2OcIi5amIRTmdyMhvhHBQaVwc0uFsrIptm8/LQgmB/uYbxFMlVXkuHbICKbmEeTl9SIy&#10;skYQHze0XXBF+Qa6uu4+UZLOk37T2Y2jR86JmkAGhn6CkGIHIyWlA/kFfWhu5eLYBIxIaXC6Xm3d&#10;IOJi6wjgZYhip05OfsJRZ6MmjA8rGQap7FDTkp3xLHIwzp69jL17FUSNg+3bDmHTpr1YvXorvvpq&#10;PZYsWYnDR04iODiCDBoXRudoD3a2B0WxZAc7b3h7MUEyJACaiJbip5q032ERjcQM9t3oEiYkKitr&#10;kJtTRdcugZRUPLy8uGCcNZQv3RCzAR07dknMKnb29FUondfF5YtGIl9dQ92alJc9XWMHUmAudI7u&#10;BEC9ZISSFwwNfWFs7A8T40AR2ebkmPAtgklOMqlrcGolk1iRIlpN4cQ1EX3Ghbw3bDxM/UEba9fs&#10;w5Iv1uGDD5bi5ZffxRtvfILdu47j6NHLBAKMkZ5G9zabHb9A7Nl/HE4u/kiMq0BtTTtdiwFBjLa1&#10;dyMluUCQMT6eyXcinIZGBkRRXTt7V+o310S0kriPdN1iotNo28VobesUfV1+3bhJwq/Ja2SCg+4h&#10;f97fz0Xk+0V/4WiEvoF+xMVzJFIKSkvqBcEUHZVNDucggkMTxOxyUTHZyCuswgDtg9Pyeujexsdn&#10;0biKhKd7MowN3KlvWkJdncOv86gvl+NW9yBCwhMI+PvCxjqQzlUqfs33+K5IY5SPq729Ew31bRgU&#10;BcGZgGQii51ZnlVxgI4vVUYCZaK1tYNOh8/t7jl33eqFr2c8Kis4bLcLLa2d5Dh6oriwCSlJXB+p&#10;TsyIyP2YUyD4PCoq6pCUmCd+ExOdSX2tUXzHKXNSmpu05IgkMQOejKAauk3jm8Y2pwvl51fTmObC&#10;hWnISK0hfcO/4zHD11w2kETqn/yejMr9IL8+gon+CN0sA4F3hIEYjQPqY4M0tiKj00VEh5dXJmLI&#10;aU9MaUVK2i1kZPaQfemjPttPzvMgjfVhVJSDAOII6huG0dI2jM5usn+yeoRCV/QNCYIpO7OCHBVn&#10;0lU8FngMSHu+c2y/kHB9M65580PCxy4nAXx9A7Fh3S5s23oQmzcdxI4dx7BrzwkoKCrhiso1XNW6&#10;CR09U5hb2EPf0BxPPz0Wjz3+OCxMLbHrtVex/8nHoTp+EvRnzMSq3/weJ54aD5tJkxEwcwZS5k5H&#10;0cJ5yFowD8GzZsBvziyEz5iNmBnTETd7JlIWLEDOMwtQ9OyzqKRl8TOLkEifec2cjpsTx+Hsk4/h&#10;NO3r4rinoDlhIjQmTKLlZFwYPwFHnngMZ8Y+Dc1xE2jdyTCdNAUWU6bBavJUmE+eBMOJE3Btwnix&#10;zuZxT0L34AEMdHORd+4f/PCGdafUO/6dIulf1sOSLmbyUb7k6KT6umbCULnw84+ArUMQbO3D4O2T&#10;jrCwcnI8asjW1BG+qUKIjDAKDMpHVHQFUlKbCG90oqCwj3T3oMBG6Wk9IiqbyxeEhVUgIKCQ8Esm&#10;7B3YzoSKB0Y8A9LBg5cQFBRD9tsNlpZWsLG1haoqP5wJQFBAAFTPboOJ2qtI8f4S5bFfoSh6Gfws&#10;lsHLWU9ELnG9kPjYWIQEhSIzJ5fOo084S5zawddX3n5xGW6C5bJH8eD/PIgnvnFEm+zje2W4PRE3&#10;1j6PJ8fIU0wfxO8mvI6dFlm4m4lK4z1SFcvmPYqHH5BSWR946M+YtfgCguvuPa8fu95Pk1GC6YdF&#10;GlcjCA8LI0xmCCsrB5w7b4CLl1yhouJGr52prweSXi6CmWkVYbBSaKlHQekC4TCNmzAlZz3A309E&#10;tnPEkrzWqcxc0A7EbkZlVO4R6hTcR7ibkH7jWnmMgVvb2nD8qAYO7LtCPrMD8vKLCEt3EW6oJzyR&#10;Jwp6l5SUkJ4uFLXq5JFLTOozucQkP0cvMcHPqXEODg4i3Xj3bp5JdS/5cMcE4bR+/Xryz26K4t+i&#10;r47KT5YXX3wRn3/+uezdf17+vyGYJK3Jjhw7sLyk96ykadHdNYCrmvrYsGE/Tp1kxtSJwAKn/+Qi&#10;IqJKgJbsrD6UlXIkBDvhUm0KLo5dWtqH5KRmBAYUEfCIhoq6BSlwG/j55op0t8L8brS2kONNDqcg&#10;Ygjkc30bLvDNs8jl5nQiLrYewYGlcHVJgZmZv6jfs2WrIjQ0rMkZiEZwUAkBmzYBoioqb98hmFpa&#10;RsiB7aVBWgt3j3To6LjhktJ1UaxaiNAHEsDjyC0ba2fs3H2KQLMjgaoYAmsFtN0WZGf3oqbuNvro&#10;vJhg4uiNto5hZGZ2kJEvhLlpIK5qmJAikQNUadvi+ol/kgPDT6+ra+roHGxIKZzGli27sW7dVqxe&#10;sxEnFM8SMIxHckoGCgvK0dbaLVIsJNKIFdUwXcdsMY18RUUzvWcngEAwGT9pFgM+Nr7uw6IAdV19&#10;C9LS8ujYS0jp2OHIkUs4cviimL3upOJVnDuji0sXjXBF2QjqqhbQ0rTFtasOuHHNGbo3mEzyoN95&#10;gKfO52Ku3IyMfGBs7EtG2Q+mpv4iHJ9Tuzity9kpUZB/90Ywubgmk0INh6GRHwFZyXE7efIatu84&#10;KcilzVsUoK5uhmVLN+Lttxbjww+XkZLci107T4hUjGPH1ETNpkACwpnpnbRfL2zdcRCBIfHw8Yqn&#10;618h0gVbWtsQEZ5KxxAKD7dw5OeWQ0x1T9eMGxeW5oK/4eGcTpkIniGKnT0/3xgC6Fnk9Mn6+/ch&#10;B1bU8ibecn+RmhSxRs5mabmorVRb3U79uQpuLhGITyiBl3ccaut6kJBYjPzCelTVtKGsopGuTTQd&#10;ZyIcbMlpsPZHVEQygZloODkH4aa+E8IjuDBxLr12hZ1dJGKis+kc+Fwk8kY6EGnBTyv4qXCAfyhi&#10;6FzKipslQDTEpA6NI3qdmJCN/LxaZKSXgIvAcl+Rfi+dL/f/np4++HnHorK8C3V1bWLWKI72qq3p&#10;hqd7LAryG+i3jXStu8V07UXF1SIdrryslcZfPMor6gWR1dfPRPEABukaMynKRBI30T+pb/J94eip&#10;mqpWuq/xKC6uFU/jefa8lKRqNDd20fFIUU7S8bHwwcpOeFTuC/lVEEw/QVhL91LfNTDkdN44AnPk&#10;qMdUIzqujuxbMznI7QT8upCV1U8g8DYKCkZQVDRCY2IEFVUjqK4dQkMz2YU22k4P2cDB22hu7kZL&#10;Uy9MTZxRU90gdBGPtf+UfPXVV3j++ed/8Amd0G10rEwwqatfw/Ll6/DpZ0tw+OgRXL5yBbp6N0kX&#10;mwnygcGuq6srfHx8hcNraGSE3/zmN3jhhRdhrqKClU8/haNPPY0Lk6Zg76N/hN7EifCZNhUJc2ag&#10;dP4c1C1agMYXXkD6wnlwnzEBbjOnwn/2TATNmQWfWbPgMGOGiGC6OfYpaD75JC4+/jjOP0XLCeOh&#10;MWkytCdOgfb4Cbg6aQI0JtJy/CQo0762PvonbHr8URx8/EkoPjUWF54aB+Wnx+HyuPE4O3YsFJ56&#10;Cjue/CtWUT81OH0KfT3dfOIyVSPpm3+31uGuIPSieBAwRH1mEMVllfD0DoaFlStu6Nrg6lUb8VCH&#10;Zxl1dIoTdtXLO4t0c74gmWJiaqlvtiI3r5t0Mj9gG6b+eFssyysIf5UNUz8lHJU7gIyMHiQltdFv&#10;eGbESgQEFsDDMwMOjgmwsGSCiWc2NSbn/oIgii6rXMH1a9p0PD4oKeX06mQoX1CAmtIuKOx5CbrK&#10;r8DxxnuwuPoqVM9+hv7eVtTU1MLJyYlwYYRYstPET+VNTU2F83S/SH9rGbKTCI/lVuGfZ6IOoK0y&#10;F8kJycirJewn+/Qf5ceu9+NklGD6YREYjcZWfFwCtK5qwszcBqfP3MT5C/aEQa2gphYOY6MSwrTF&#10;0LoWg3PnzER2g4GBCfz8fEmP8wM9wlwybM2NtylhEjleHJV/TaTrSVdXul93muz+/S9N+i23X07u&#10;3T9j7nvf39vEOZGfyJkP0sNSwgJkc0+fvI79u3kyJEdkZKWTH9op6tslJiaKOkocuZSZmSnI+Pj4&#10;ONLRYWRXvclvsiP/y1BEKmlqakCV9PLFixfJnzuML75YjI8/+QR///vfsXbdOvIpN5PPYCs7jlH5&#10;qTJKMP3bRK44mWDiRu/FGB4RDnpjYzOOHT+LHduPQ+mCPvQNvGFnHw9fAjrRMXVISe5CXs4QKgnU&#10;MPkiRdkA7e0j5ET2IpbW8fHJIyATBqVLxqTw/QnwcIEzTs1jkDVEBkEakCItrmkIeblcc6kRocEV&#10;cHfNgJlZAHjWth07T8rICUtBMAUFFtOAbEV2dp8gmDpon319w2htHUFhQT+io+sISGXiJgGoC+c0&#10;6XN+iksnx/+FUmAwPUzOQ4GY8v6SsilMzUIFkIuOrifHgmdn4TpT7OCT40wKg1Miikt6EB5RDifH&#10;OGiomSE1NVsa2OK63dkFNf5HCoecZo6q6esnB7u2AWnpWUhMShXTAXd03hLEWntHBxITssjRb0F7&#10;a48A+YJgomPkNCZbGz8E+CXhVmcffU7f0bXr5fpKFTWIi0uj792hoWGASxe16doVEjD1I8N6A+fO&#10;34SSkhEuXzYn42pNzRLXrjET7ixqKOnqMqHkBX19bzKyPqTQ/MhZ8BfpbcYmgTAx5RYAEzMmlvwE&#10;0cf3w5Q+40LuTgx+/yGCKRnOLgm4SdsMDMgjZyQKFy7okiLchxUrd2LPXiU6Vgu8885ibNt2CFZW&#10;7qQ8DaCooImTCtdx7KgmDh9WE8djbxeD5V9tx9ffbIaRiRNtLwmx0SUIDYmDuZkLTI09CHRHo7Gh&#10;TRAsHKIqRX8xWSERTTk5JYiMTBWRR739fXB2CkZwULK4p1L/58Z37B4R91PWZHdTCC0k8DFA96Ud&#10;lqa+onj64MAggfhcBAVn0LlHwsk5gu5vKwH9DgSHcOHzELpOceSg+RAITxHRdKWlFfD3jaX+UAz/&#10;oGhY2wQjNDRP1LXiwsAdnT3CAeHC2NwX7j0MMV5owHDdLHfnaMRFlaGzvZ8+l4ja4qJaMWtQaWkj&#10;UtNyBbkmTkWI/HyHyGD20zFEUb/rRG1dM7UmGleJqKDjjo7MIqPlj+TkClFPKi2jhAxkmZhdjlM0&#10;oiJzkJ5WiYz0amRmVCM7sxpZGZXIzapBQW49igoaUFbShJLCBkSEpcDZ0ReWZl4wMXaGf0A46Ra6&#10;ftY+iI8pQ2kxFx5nh4vrMMl00L0nPCr3hdx/BBPIia6EhqYZ6dAo8eAgJKwU4VGV5JDXkX1pEs55&#10;auotslu9ZGu4JuAQOdDD9LthlFUMobpmWEQztbaMoL7uFtm+XoSFpMPR0VvoH4lgkoPQX17YIf3d&#10;736HRYsWiVDwfyZ8fHysXNNBTVULK1ZsxNdfr8UVVTXo6OnC2NQYllaWYjYwJpe4/gNvm8P4oyMj&#10;cPb0WeEAr1+/Die/WYm1jz2B3dQfLowdC+up0xE6ayay5s0RM7u1P/schv72Km5/+Aka161GxMqv&#10;oP3i8zjy5F9x6NE/48RfH8OZJ5+CEqe+TZwIrcmToTthMvTGT8aNCZNwddIkaE+QCKartLw+bhLU&#10;J06BAu1r5R//iKV//D1WkaO66rHHsfGvT2L1Xx/H13/9M9b94bfY9Zc/4Qitm+MfIKKAf2mRSHfG&#10;VzyzaxVhKgscOnKOcNYVcoR1BNmjoWELA31f2NrGCDIoIqKCMEMzOSI94ElNOG2zqGhIEEkVlSPU&#10;hlFZTTiMiSZ6X1Y+TPiLsFTeIP2GZ/nkKNZG8WAwMKgQnl6ZcHRKFLhM76YnlC+b4NAhJRQVl4sU&#10;OXZWCouKMUh4rqaqAga6F3Fs7wpoXtiCw1vn48T2BTiwcREMdc6Q7k8XzhLPdNTW1ib6g4aGhnja&#10;zoQTR9CNyr8u/w0EE/cddqj/ryLpsCFkkcOurnYZxsZWOHVaF8cV9XH5ii/h2wIYGOVDXTMMCora&#10;0LquA1t7e8I3ZYQHB8keSKUFvl9Tj+KRn0WEHZQmRpIeptNrsjusE3nW6qbmVjQ335JF/jKW5yaR&#10;fb/0PeD+xA9zeexxYW2O6OR6SJw+LLeVcvt+r63npXiwerufbG4LFI5o4MCeS+RrGRCuiBKkkp8f&#10;P7A3JT/HAFevapEPpE7+2yXahwbt4xr5ZPqwtLSBs7MrPNxd4ebiBAc7e1iYWZI/ZgRTCzPyzYxg&#10;ZGQs1r+odFGQq6Py02WUYPq3CnfKbzva0iBhNlZKt9q2dT/27DyDy5fMaVAEixz+wMAiGnhcJ6dH&#10;pBBUEcDpvDUs6ikxWdTWMoy83G5ERdcRoMmCkYkvLqtYICgoG0WFTbRuL+2DiQAmlzgtbpgc014R&#10;uRQSUiIiYzgVS13NXEzpv2rVDmzZfASqaqawsQkXzkBcPIGu7H4CVENob+P0hBGxLCocECHhDKQM&#10;DLwJ/KqjQRR5JiUgmjylh4+5G4ePnsOJE1cF4eLikoSI8EqkJLcRkOtDUxNHhJAipHU5Ta6+YRDx&#10;CXXwJuCne4MHvbdEbtD3IgeXn3rc+ccEEylKUjacZsTEkVxZSkVFmWSTiLbmpk7Ex2UjJ7scNTUt&#10;Qtly9BOnHyUm5cPc3BNh5KgzuWJkZEcKRYuO+QqOH1fFyZOaUFS8CjfXGPh4J5GDYEkgzx6aVx0J&#10;6LnI0t3cpAglfU53YzLJl7bjJ6W8mXALEIQSRyeJZhYsSCRuTDJx9BJHMfG6XMCdf+vgEEPXK5nu&#10;VRo4vZCftDLBxIW/HRzjaB8+iIoqwpmz2li6bAuWLN0CTU1rnD13g4C1FVLSCqCsrEfnoEbHfw0K&#10;x7WgoHANR46qEdjWh7dPBszMA8nJMcL6TftpO+rw8UqDjrYNHYM9XasykRJ4V7FLBklExAnlD2Rl&#10;FxPgqBDph30Edg307WFj5SsivkTx7cEBalwfiQ0EEzrSUhg+8Zq3fbdx1B1P888peMYGrmKWOV53&#10;kDp9UnIu3cMiOucc6qNeCAhIQElJG7Ky6uDsFIH8glr00/6GhvtEBJSvd4yIMLrV3QMzM3d4eiTC&#10;3z+TtlMk7ru0T14yQSS9ZiJYHCedY15uIc6evIrwoAJkpFbQedxGc2sHAbV0VFV2IyYuHV09PbLa&#10;SWzAB0WT+h5fo0E6xihxjBWVTXScJUhJKkF+bp0gM6urW2Dv4I+w8DR63UvjvJ6cyzAalx5wcgil&#10;exGHQL8khASmIzwkB0H+qeRcZ5LDmYe46EIkxpcgO7Oe1g3EdS0D6NwwJkfemcZVqYhw8vONQEhw&#10;FtLTKwQxJkAeHRsNHHGecn00KveH3C8EE/cxoS+oObl446qWpSCYuGaNf2AegkJLEB5eQbarhmxc&#10;g4jWTUnpFLYuK5OnX+doJo7ouy2c+cpKnnGum2xMH31fSfrJXKRZ8BiT70v06/+QcLj9H/7wB8yb&#10;Nw91dXWyT78td64J6Qp//xCsXbsD27cfxCVldRgam8DCygx29raCXPL29ia9ESC2y+H88THRSCLQ&#10;veyrFcIJVr90EUeWLMHGxx/FtfGT4DZtOmLmzEbRvPmoX/QMOp9/AcOvvYaRL5dgROE4RkwtMWRh&#10;jeztO2A2cxa0OXJp4jhoTJoArYkTcX3iJNygpjNxMm6Mn0htEq5PmEjf0fcTJkB73ERcmzBZkEwq&#10;46fh4Lhx2P3EYzj41FM4RutcfPJp6E+aDKdZM+AxcwauTZ2GDD9PYdN/aZFjAE9PP6xetR2bNx3B&#10;3n0XyZZfJ1tohhs33GBlGQ53sqdBhHE46ig2tlH0PyY583JlBGfJCPU5ahUSwVRVPSKaRDCN0PeE&#10;pwp44hUuWUDYIr6J7lUN4a8i8RCNZ9i1tAoXD5guXzHF0aPK1DeaEEf30cbGjuxbh7Cj/r5O2LZ+&#10;MXQ0FKGvdQIHd72K47tfhZrSFgT4u9M+a8U5cWpHaWmpiFji4rWcBtLX1yf606j86/LfQDD9qyLp&#10;MJ41uRpamlcJ65rgOOH602ccoKebDV2dfKioB+DgERXCw0aEO9IwSHiM+yiPSVbR8jYq/ybha0tY&#10;li+yeFg7ItUBjghPxO5d1/DVSi2s/MaIfAITlBRX0DoSBpcIpl9WuD+5uLiIAts87rKyskiXpgry&#10;h1OCuTYSpwBz4W1+8CJvHOHr6OgAG1sOhrDFTT0TXNXQk/3ORvwuJCREpMRxpGdVVTUaG1pEGYv2&#10;tg5atqG+vg4VFWUoKOT6TFlIS0tGQoJUmyksNBL+PkFwdnYgv8EAqlfUcUrxDB3vL2/P/n+QUYLp&#10;PyAS2GRH+zYS4lOwcd0eHDukAg11GwGAPNzTaZCUIy6uCanpncgr5AidEXCpI8IbGBzgYqhDNCg7&#10;CSSVC/JB38AHZ8/pwczUTdRuEU/yxIw7Q8jP6UJ8bDOBqlKxrrGJnyBKDuw7jz27jiEkKBZ7dyuK&#10;2e04VY9DvWPiG5GR1Y9SAlRtrcBAP0SqXEkR10pqgrdPFjjF68xpDVTSIB4ckooWsyPLRbM54orT&#10;iW7etCLldgqaGtaws+XoqCI6rwZk53SjqkZKk5OTU50iTa6djqcYlmbBuKZlIYpxiyLGtF1aia+e&#10;rEmEB6cHMcHB11OQUOLaSiy3nHBigqOltQuxMRki9Ss8PAnR0Ynw9ArANW0LnFBUg7mFD66omNBr&#10;TTKa2rigdBOXL5vSNTET0UlJSVXgop08o5qOrjt09TxFJBFfd26ctmYkCKUA0eQEEjcp9e3ue27y&#10;9ZiE4sakEhNTHPHEwNTcPFiKYLqHYJJHMnHjaCc//zTatysWf7GZjvk6HBzDEBqWibjELJw5r4HD&#10;Ry7j6DF1OqerojEgOHxMhZYagqjip7aRURVQUtampkbH44nw0Gy0t3eLvsnXka+nXCSQIZExTNyl&#10;ZxShII9AsEjZGoKjvaeoP2VoZA972yDqx6Hw84tCVGQWKfsKdLT3in4p3Rt2BuTEKy+5D4xQP+oT&#10;KZfa163ofmXRvWOScAC9fb2IjEhFUWEDGQjqI6GxsLTwpG3noaKsC6UlzRJ5ODBExrOawHs8sjPK&#10;xdSlRgbOULlsJuoxxcWVidS02upW6lud1LdviXpJ/X1cy4j6DTU2zj3dPTh75jJ06X7HRBWhsKgO&#10;IWSoS8taERufi7qmVgzSOXR29yI1rQCODn7w9Y1Ecws5D/T5IA3UiIgEMmIt9BtyQCLT6biakZPF&#10;BNCw6JMdt7roN6Hw8oxEUmI+3Y9iAmvW8PIIR2tLF+pqG1FaXIXC/EpyMDi/vJyMcB7pjExERiaR&#10;QUwhcJyK4qIKUcNKIgTpetH9yMstofsRjoREugZMOIPJNLrW4naOEkz3m9xvBBOT+GrqumKGNEvL&#10;UBF56e6ZBm9R16aQ9FQZ9eFqEc3Edi4xkaOZumTRTH0imqSwcEgQTaXlneRsd0Lnhg2Ng0rq47eF&#10;rv+1CBet/dOf/oRZs2aJIqP/m3CE5Y6dB3DkyDlcuCClmtg52NL1cRLkkjxyiWe5Ycc3IT4OicmJ&#10;pNOTsXDBQkFmWRjoYefkCdCbOAVe06cjYc4slM6bj6aFz6LvWSaY/o6RLz7DyGHqL/o3MWxigpGz&#10;F9G7ZBXSnnsBJpPG4+o4ahzBNElGME2Qlkw4XafPrgnyaSK0J0iNySZNaroTJyCathEycxoa3n9H&#10;1HHKpeOKoWNwmz4VF6dMQ1lymogE/qWF+wXP5rp2zVZ8s3IH9u1RwtmzelBVtcaNG67CztraRMOd&#10;bGpgQAFdZ4lg4igk7ne5Obep33GEOKdqAuXlQEUlqO9J7Q7BVDoiiKicnAFBMCUkNAuCKTikWEYw&#10;JcHKOkLYcsYQioQv2tq7yIYUIig4mJycFnR33cLxI2vw1ZJZuHxuCzRUTsLYQAn6Nw5D6dxONLXW&#10;iYcXbCPZUYqJiRHRTEwuceFZ+TgblX9dRgmmHxbuayI1qakJ17V0oKNjgMNHVXFVK5pep5Ge98W+&#10;/RwpqInkxEyR8iTqVhLOEQ+GWV/T76WsjlH5dwirA8bn/IL9KZ4AJyOnAF8svojdW+Nx6kQT+Zgt&#10;5GumY+1qbcKYjPMlLH7Hrfo34EK5rrq38Uyau3btEg9VOOqIU9s41ZxJpjNnzpCPZEq4IE6Q65zm&#10;xuQ6v+fi3VxjiYt2829udXUQ1ugR/Y0ffHOTl7lgPXnrVif5fvVklytQUMD1mDKFzx0eGoYAXx+4&#10;uXrCzs4Z1ta2sDC3IhthTrZCj2yzCg4ePIPNGy7is09IHxPeH5WfLqME039I2ElnQMSzbfl4BWLN&#10;N9tx4rg6tK85wdoqEt5euQgLq6IB1oysrB4Rlt3YcE/R7z6QQz1ITn4HOc7FcHaOh5aWLQ4cPA8v&#10;rxD6/rZIiyvI7USSmC2uTBBXZmYhZAwssW/veezedZTAfD5qqupxcP9pKF8ygqVVBPwD8hEd14D0&#10;zD6UlI0QIOIaTMCtzhFyeG8jPq4Zvn45NBh9yQm/ioKiEkECcKREXW0rUlMKERebg5SUIjg7BWDD&#10;+oNiBjVz2rePdy4B8lpSELcIqPWjU5Ymx8WjSR/QefYhMrwaLg6J0FC1IMc7i64Tp/oxyUTG6s6/&#10;YVIig3Bx9oOlhZPIv5VH2EjkBYfKD4tImtq6BiQlZZCj4wrFE2o4dkQFR49choKCKhRP8lMYbTHb&#10;nZVVEK5etYWamgVdSztcv+4kGhfhjowk51/PjUCjJ4w4yoiJIVlk0r3t+8gkOaH0z8gkjn7S1XUn&#10;Q+0q0uu0tZ3FayenBBm5xC0dbndaGt3vBHE80dFF0NVzIlAbTvfOH27uUTimcBEHDp3FwUOXcIRA&#10;gMIJTYlgUlAX6QJHjl0WkVeZdA+yszrJgetADynkyOgUREcUkeLupOsoz4m+68gJYok+53vBkUWp&#10;aUUoLWmQAASBh86OLnh6BOG6jhF0dSyhqWmMgweUoHzRWKQWhgZno7iwWdwX3ga3uwaN+zWTkwzy&#10;y6GuZkyAmus5DUsRbrcHBUgPCU5GdVWnmPGuoZH7fgJsrPyQllJB/bgDRUX1SEzIhy1di6jwDERF&#10;pMCM+qmWhjWMDb2QltqA/LxWGhdtyBetFblZTcjObEBmeh3yc2rpuzraTgM5CZ44deoGGaEkMoSc&#10;cleBzOxy5BWWSsRSegEsLH1wU4/u2TVbONgHUf+tRWdXlziPhMRUZGbVIiu7En6+sait6UJRQSVd&#10;K4ixwufV298vSClOtcsvKBUEk59PuEih4OstCD26BVJKn0TsSY0j8HhcSCSgtOR+z/eIZ9vohLVl&#10;MBnlKjKureI68piRyDwGeT8/kBiVf5/cbwQTF8Y8efIy6VUD0nmko61DYe8UCxePdDGjKD/ECBHR&#10;TJXknNcKR5/r87Gzn5Z2i2weOfy5A7S8hdr6ftJvwWTDYiAK7lO//7WFrDMQ5hon06dPR0VFhezT&#10;fxQep5FRMQReT+Gysg7pf3M4OruQzfYUkUv89PUOuZSQIMil1NRkAsbpdM0C8Oijj2LyhAnY+tRT&#10;0J00BZ4zpoj6SyXz56Nx0bPoev55DLzyCkbeex9YvRo4fEhEMg1v24ahTz5B98svIWvhQlGYW2vC&#10;+LtEkoxk0qElv9aWfX6Ni3dTuz5hHIwmjkXks88hZvos+E2dhMZ3P0A+Acj4ufMROGMOrk6YjF2z&#10;ZqCxqlRyKH9hYfufl1eITz/9CmvX7CVMcwlnz+kIe37jhpPoh0wwubmmIcCvkPof11yqE6maXA+M&#10;CaP8/CFRC6y0FCj7DsFUWQWpDtM9BBP/LjGxRWyHo8O5bzu7fJtgOnfuGuGQ26iuJVzj5kg6OYbs&#10;TD4O7F2OdV8/g+P7VsLCWAM2pto4sPNDXDzzDXIzk4STxGlwHLVkb28vSCaufch9SN5G5V+XUYLp&#10;h0XCGEPCqdfSvE79WhNnzxrihnYSrmqFQ/GULs7RezOjKBjph8LWNgxZOaXo7mWSiRtH3DGmHCWY&#10;/h3C1pC1AWd2cJoc4/T2Wz1Yt+kcVn7jiqOHCFvq9CMrdwT6el3YsCGAdKEPrSdhSbEBYVJ/frsq&#10;9iFrTP7wLG8ccbRv3z54eHgIAol1HD8M5iXbwMuXLwsSib9jAooJJo5y4hp0xcUlKMgvJj1cTq2I&#10;3heiqLAEebn5Yh2eYZNtJ0ckBQUFwtvbEy4ubrCzt4KNjaWodWhlYwILaztcVnXCtp3m2LHbDBu3&#10;aGPjputYv14XmzYYY91qfaz+Wh8ffHgQ5ZXfH508Kv+7bNmyRRRN/7XIfw3BxOpAKlx2GwP9AzAy&#10;NMWWzYdw7owOdLXdYG8XC1+ffALgVQSAWmmgddNAGkRjM5NLnJYDUfy0qvI2UgggcWQQp1UxmNq1&#10;6yTc3EKRl92J+FgCPsEloqA3kxyqqpbYveccNQUCU0Xk7JOD29yKo0cu4KKSCQ0+qdh4VGy9IJiK&#10;udB4i5Qid+vWCMpLOOqqRcywYmriT8erRYO6QBQjTkvPp89cYW7mDg/3CPj5RcPTMxTbtx3FsaNq&#10;gkzh4wgNrSBHopMc/UFyrrlYNzvPA+SUj6CuYQBJiY3w8swhRegJayt3UWNJHvHCfgU3dtKbmztg&#10;ZemJPbsVCZTHiyn229pvkRIqp33EwtzcCZcuaeG4ghIOHz1PS1UCnLo4f96QPjeha2UFdXUr8Ox5&#10;V686QkXFWlwjLrrORBI3JpesrEIIfGSDC3OLVDYmjZhIovZtguluuhuTb9w4yot/x9vh7XGhb55d&#10;hmcOZDKJCSyu3cQzzHF9CFVVK1y5YkEK1lwciwuTGxy95JYhGk+RzCmOzk4JsLAIom26ITmlgpRn&#10;MBl6K+zbr4Tde09h7z4mmC7iyFEVQSxJJJOmuAZHjl4RaXP+/lkIDslGdm41Bsj4F5Li9vfJRFkp&#10;Fz3nukMSYSEXOchgcqm7uwvZOZXU/1pkn/PTA76X1D8Hb6OhsRmKJ88T2F8BXR0rAscp1Ke9ERmW&#10;i4qyFlqPyZF+ATgkEkuKfrtFRtGM+pChvgMam1owxGG+dN+ZsOFZqSorGkWR7vr6TuoHHAnEBqse&#10;nh5cGD0EeTl1KC5qgYdbNEyN6TrfcIC9TbggphITcqj/BRNYD4SDI0dVRMDdgwsQp5FRy0NsXDnS&#10;UisI/LcjJ6sT2dntSM9ooX7dRGCphcZfp5jBLjE5HyZmfP+ccf2au6jFxZFkBoauKCppRHl1Azq6&#10;epCRXUSGrgwxsXkIDuRZ8ZrR0NBC5839mAk1TvPkfs/nTs5RQZFIMwwOYkdaTsLxPWCn/S7hxNf6&#10;3veSU8+vOQ2Or+ttEUHi6hyFiIgycU24yD8TVLweb5N/Myr3j9xPBBP3b64Zs3u3Ak6dvA5OITYk&#10;PWhmHgJr2xiRQuThmS7sDKcV8YxdXMOGHzzExdULh51JpqSkFhQV99J3ufR7O7ID7KRQ36XtS31e&#10;sgMSb0ov6HP+QP6dhLj5M1qfFpLtEH+kJlbidcR/GfVKxy//QNbET2Tf/2/CYfl8n6ZMmULAt1T2&#10;6bdF0lm3SRe6Qen8daHnXJyltDiOXIqIiCaHN4b0RhySklOQlJaC9LRUZKZnIC0znXCCAR544AHM&#10;/M0jgghynzEV8bNnoZBT5BY+g85nn0Xv3/6G26+9LpFMixdjZMmXGP7oEwz8/TX6/hmU03pRc+fD&#10;mCOVJowXEUp6EyaJpsNkE38+icklTpUbT+uMhcXUSYhe9Awip85A+qKFCJw1DbW0/ZyXX0DA7Blw&#10;njYFz/72d8JR5/bII49gwoQJeJaO54MPPsCqVauEQ8FTQevp6cHR0VGkAbJDUF9fL548/6vC/a6w&#10;oASff7YS69bux6GDyjh3Xgdq6ubQvuEII7LHNjaRcHNNhb9fvuh3EsEk9Tcpco7T5DgNTiKYyisk&#10;YulegokL0RcVDZPTM0hOULfAZ7GEl0Jpez6+uXcm45ATTOpqhuKhSnVNFX3nBE93d1RV1ED76kWc&#10;P/I1NE4vxrVL78Ha9CxcnNQQ4q4EPw9L+AX6k52yIyzkRfjgKh1vCG6Tgybsh2wMjMq/LqME0w+L&#10;pNd5oqAm6s9XyF84Cw11D8Ku0bh0xQ0nz+gRXg+DiVE6LCxzYWmdA3OLeFgT9opLyMUtwkOMD7nf&#10;jsrPL6wJ+MoKLE1+JV/rKyrmpP5vYMf2RBw9VA/liz0wtejDFeUObNsaCnUVM+F/Mga9Y+9+0Mr9&#10;dJETS0VFRaLWEkcoKSoqYuPGjeTjmJCPGy4iM9kOcKAAk0hWVlaCZGKb6O9PetDBQUQKM8nu6+tD&#10;WD1GFO9OTEwizJ5GupuzJPIJoxffmUWOW1FRodh2VkYxUlMyEBeTCQebEERFpMLHJ5mOIxC79sRi&#10;+65wbNvui61bvLBxvQ9Wr7TH0sXX8fYbe3Hhwg06h1Fd+/+D/JcRTKxwJYeQ2dtzZ69g+9ZjuHhB&#10;DwY3veHkmCiAUFRUFZJTmmkQ9Yq6FM0tIxgkncCd/lYHAZ6iASTENsLftxCWFhG4eMkYGzYdhbV1&#10;BEK55hIBKhOTQKipWmDv7jMC+Kdn5pFiYUfztpiS/ejhiwR4uVh42D8QTM1NnPIgEUwVZUPkqLfQ&#10;oM+HmVkgzp+9TsA6m4BWPoyNrWFn546amkb09g6gf6BfzIRlYGCNnTtOChKFZ77z9y8QJBXX3Kip&#10;ZmeYCbNBkVbU0TWEjExO5yuClWUoNDVMUFfXgq6uPjTUt4oZuerqOsAzCmVnlRE4jyAweYCU0Q3c&#10;1LMmZaCF48cu44SCmihuffa0Nn2mj0vKRlAhhauubg1NTTtB6oh0N1E/yQv6N32hq+OFS5fMRWSQ&#10;vr4HXTOOOOKCoBHw8kqh11yMW1ZPSUYwcRQTN45okiKT7pJJckKJySSOSOLIJIlQchTXQl3dRhBK&#10;KqTolS8b4+JFQ1Ef6exZXZw6pS1SHm3swsC1l1xcUgW5xNFMtnYxcHdPJMWcL9LiTM08ERWdj5v6&#10;Lti56xz27D1P7RwOHFQSZNLRY6qCXOJaWIqKWjhy5DLWrz+A5V9thvKVa6hvbMPA0AAqqurg5Z5M&#10;Cr6O+gX3S+4fdw0Ogwwxk9nQsAgZzc6uQmsrz/R3zxMKAtIddK9MTZywft0u2p+yiMqpb2hCa1sr&#10;gesIZKRWSsXDh6QnLYJkud0rCrK7uPrghrYlGZN0MaMd9wuO2GOnj51DTi2Lj8sSs61x3Sf+LZOb&#10;9fVdCApIhbWlH3y8ElBc2E79PhpWFsGwtw2k/tIuyCgmXrq6e9DWeQs19Y0oKatCdm4RklKyER6Z&#10;QOMtio4xGo4OIbB3DISZhTc5C4Fw84iGs3MsOUYRcHOPo+ufRNtn0iyW+kcIOYgcIRdC30eKexEe&#10;kYWw8Fwyhqnw9k4QEVb5edXo7WEnma8tOcHiH58Zn9sQcvOKYGzoTGM2UTjEd6y+3Pj/syaEf8DR&#10;e0xKSemNMWRMvb2TkZpUg7rabrrGHNUn1b8adU7uL7nfIpgaGxqxccNeHDmkLOwO17/RN/AVutPS&#10;Koz0VqxI0+VUa35YERRcLB48RJKt4xp/cXEtSEhoRFZWE+lKEzQ0tIoxMsx9nLYvxo+scVQT9/ch&#10;6tec3kovmCkSQ0KsI8haXo/6vYie5HX5qS0XnhUr0TGLhbSeOAc+Ganxa6Y/xJD8AeFIo8cffxwT&#10;J04UgPq7wteGQT2n4BobWuPGNSu4OIYgMCACkZEx5OzG0XnHIykpiQB0OlJoe6kZ6WQTM8UT3az0&#10;DKxatlw4xEv//Gc4TJ+MyFmzkDV3PirnL0LzwkW49exz6H3hbxh46WXcfu1Vaq+h/5VX0fH8C6h/&#10;ZhEK5y9E3Jw5sJs+A1cnjYMmtRsTx1ObiBuTpuLq5Cm4OW4SdCdMoM/GwnPGLKQseB7+U6Yhjn6b&#10;NncufKdNQ81b7yHrlRfgMHUadGgbK598EucPHYKauhqOHz8unl4uWbIEr9H+OX2Q+zCTY3IS6ruN&#10;I8BmzpyJV199lRyjxdi8ebPYjpqaGtldM1H8nNMk2Ilob+eJRb4tfJ94co4vl6wh27Mfhw9dxrnz&#10;unQ8ltDWcYYh2W+OLGIbyn0umLARk5pyQlMimIbvEkycJncPwXRvmlxx8TA5Lkww9YioO47A4/7L&#10;syW6Et6y5tle9b2homwK7evmou8VlxQQhjCBod5Nsi9O9JswKO57B/5Wn6E2cSNSw48jPcMAjQUn&#10;4WC2A4am+khJTUR2ZhY0NNRRV19LfZT7K3fMUfm5ZJRg+mFhvcV6s6m5AUpKZ3Hu3HVoXQ2EukYA&#10;FE8bQFXNkTB0FPXvRBhbpMHCNhd29iVwcCiDrU02LCyjEBKaLkpVSPqVda6EQ77bpB1+p9198ZOF&#10;9iKa+Cfb/p19yTbL3915cx8KH7Wwi6INky1JwXvvKmLj+jAc3lcMhaPtOK7YhmMnWnDwQDFWfm0O&#10;IwMHuqdkOwnr3z31H2Plvl+4f8ivK7+Wv+eIJSaL9u7dC61rWjA3N4eFhTk+++wzQTY5uzgjPiEO&#10;RSVFokYSpxAzeaSioibGJqfTceQc63wmoHr7ujE4yHWGZTiaG9tyWX9iP4Rr1PFDrtraGtLjpaTX&#10;i5GZlSaim+LjUhAbE47wkDA4OUSQP+hOx+eA8+dssGaNNt7/QBVvv6OI117Zhm++2Yn+vh7aruwk&#10;R+W+lv8CgkmoAtHkSlYMcmplpZXYs+swdu86gSuXjGBi5AsX50RRkDI6qobARgdy8vpRUSEV3r49&#10;QIOJnMb2NgIvBT2IiWog5zpf1FjavuskVnyzB+YWAbAwDxFRMfv3nadBfgy5+UXov83RU7RfAj5d&#10;nb04qaBKA0wPXICaw7wjCHilpvfQoB9CU+OwiGDq7hpBFe07iQAZ19GwJOf93Flt2Fh7E2AKJAAY&#10;ip4edvqZMBqStWHwbHDbtx/BeQJ7TNp4eqUL0iw1tR3FRZ1oqCeHv40c/ppmpGeXwMsnAXr6niLS&#10;iKNwzp+/SkbtGnR17ODsFEXXJAZublGi2dlE4MD+yzh2TEU8Lb9w/iYu8uxuymbk2FjhqqYdKTVO&#10;dZOKcevqueOmvgc5O56CDJKKcQfAxDiIWoAgg86c0aX1HUW6G39vRQ6Ru3uyiCjidDc5ocR1lww4&#10;1c3AR9RjunnTkxrtQ5dT3ZhMcpRFJ9kRQLQREVMqKhydZCYiqC5cMCRDfRNnzurg5KlrIsro8BEV&#10;HDiojD17L2DXnnNkvK8JksnFlYt8p8DXPxuR0SX0Oho+vgnw8YuD4kmOUFKHlzcXEQ3FiRPXsP/A&#10;JWpKtD1lHD12BceOq+GEgjr27T2HJV+sw8cfLycHYBdy8wroHo1ggO5TZlY5ggMz6T60Ur+U6vlw&#10;/5RZHqHIW1s6kZqSh4iwJCSnFNP9logoUVSQvudUL2/fCFzTMiXwnkQOYqGYkS4vt1w8uW9q6oCP&#10;ZwQK82uoP/HMfcNkLAZQUV5DRseJ7pEJAb0oUcPr9vAAOYK8pDHChov+sfGsqmpERno5qqvbxLFy&#10;Xaby0lvUOpCcVAwnxyC6p27gGedsrLngX67YDhskJqSkxk9upHEnjBIdOx8/jyd+2sw1n6rJOAWH&#10;xCMiMhXa2mZwcYmGnV0k3VM6Tl2OcnOmvuAJc0tfcpoD4egYLwqzu7olwds7A56e6bRMhadHPCrK&#10;OpGTXSEjeJgEks6H9krnJIGDzKw8cjqdEB6aJJxdWlEcG63EF/+fNNn34g/rEz4nGn90P2rq6mFi&#10;5oyI0GKkJjWgtKSJxjGHqUuGeFTuH7lfCCY5sGRwt3HjbuzcoYCzpN/Y/ly77kx63Yv0pi/ZpWDY&#10;2kURuEyEu0ca6bKce9LmqhAcXIXMzFuwdwiHk5MfOSa30N7RJZ6Ed3X1iwcOPWS3uqlx/bG25ja0&#10;l1WjOSMbjeGRqPbwQkt4GG6lp6G/qBRDdS0YHiSdRmObx/oQjy1a3qYljz0xjngg0pK/E4SS7GNu&#10;Mr7qR0l2djaeeuopjBs3Tjw9vVfkAJh10a1bHTAytISDTRhCSO9GRyUgLp5r7SSTzspAWnq6iFpK&#10;y8wQBFOmjGAK9vDExN8+ggfJKT719BMImDUTCfPmIn/hfFQvmI+mRYvQ8cyz6H7uefQ8/xxuvfA8&#10;Wp9/HnXPLET5wgXInDcPIbNnwW7qLFwbz+lvY6EzcSy0Jk+A9qTJuDl+EgzGj4fr5MlIXvQcIuYs&#10;hNvkafCbNQshc+bSb2fCZcokVL/zDtJeel4UBz88fhy0d+zAQHc3BugcxTX9HuFIJXYYOO2Bn1w7&#10;OzuTHtUX00Rz/16zZg0+/PBDPE/HO2nSJPz2t7/9ByJK3saMGYOxY8di4cKFeIeOZcWKFfjqq68x&#10;c8Y8vPS3t/DpJyuxdt1egSE4VVOX7DNHFrEt5YdogUFF5IhVg4t0cy0lTsvkmQwLCnimuBGU/gDB&#10;lJ9/m37TR85QhyhlEBYmI5jcmGCKguFNH1wmO3/xwnXxwK2vvwd2trZwd3FFVianf/fj2uVtMNN8&#10;F0Wh36A8Yy+Cg9TQ33YT0V5bEBfuTTYjC+ERIYQvbgpSUm6vRuXnk/8GgomLJTPh+38V7nP84Kqh&#10;sQ5qGho4d15fkEtXVNxwQlGHsK4fbupFw8Q0hXR7Jo2zPBoD+bC1KSPMXgdX11pqFfRZIvx802js&#10;VKKnt4fGgPRAjPEK70Pe7uIb3jkfAWtf1srcflqKP1kk0kcS5pH8LdlrWtILsSl6J9b8Kdv9tQlj&#10;So7yr2tqwTerz2HNak/s3ZOPY0froaDQjsPHarFjVw5WrfLAx58fR21tg7gW3H4O4Wsq2TbGn0No&#10;bW0lf8kUO3fuFPr9xo0buGloQPbfmLC+JWECZSxbthRaWtfh5euDlLR00q816OjsQG1NLeHgCCgr&#10;KxPGrxEEEwdhdHV1oY+wOeNo1oV3he+bdO94/3KCiSfeKC8vI51eQLo6E1x8nmvZxcRGIozrMPkF&#10;Ej53J4zhAAtLB/K9rPH115b44gtNvPnmHljZeFAfZfJKbHpU7nP5LyGYJAUpDUhpMMoHekx0PNat&#10;3SFq12ioWcDM1F8UpQwOrEBsXD1S0luRV9CDmqpBAtik9Om37NQ3Nw0jL7sXUQSYrmnb46NPV+D1&#10;tz/Flu0KNJDNsWfPRezefYIAVJFIyWGnnZ34yvJ6ckBTsH/vOZw9oy2eMPNT5YjoGolg4tpPTDD1&#10;cuFjoLpyiJz4VgHOLC1CceG8Lq5rWcDfL17MXscFvkXKDylyOjWIukz1TTh85IwAeldUzMjRcIS2&#10;jhst7aGmZgqVK4a0HW2cVNQQBaiP81JRE6dO38CZszegdEEPejqOcCCHxME+XkR2OTrGkFKIgQ0B&#10;OQ0NOxEFpK5ui6tXHUSEEEcLcSoaRyPd5GgijizidDVjHxiZSDWUjIyZMJJIIzMxw1sgDA29sHev&#10;NPOMfDY4bn5+WeK9qJ0kI5S40LeOrgdu6LjjurYrnQ9HJ9lDU9NGpN6pqlrQtWcyiaOTjHDhggE5&#10;W3qirs+JE9dw7JgGDh1Wxf4DdG/2nMP2HaewZasCNmw8ijVrD5KR2IVlK7Zg+64zYspjR6c4uLjF&#10;w9E5AhFRGbT0x+GjF7BtxzFs3XZCzJhjZMTpFplkzKMJAJjjuIKKrNi3KjZvPoRPPlmObdv3EyBO&#10;QU5uniwKiFMT2wncZlL/yxP9QiIhJKMh76/d5NyZmdrj3Gl1KNH9unnTXtQNEmH7BBBuDw6LSDZz&#10;C44IcyYlnoqQkATYWUeK2c96+zgdbAD5eYWICk9FWUkjBvqHkJaaA31dO+jq2BJYzxFRUBypxOlx&#10;DAwE+cPAYIT7+hAqKhoQE0NOV2otyku7kJ/biJTkEmSkF4m+1tfXT86rM44evwztG7bkENQKh0dE&#10;O8iMn3y8cZOAh/QdE65Dgnzleh4lKC5sRF5uldgGR4qFhuYjKbkclTXNyKbvo2Oz4OMfC2v7AHKe&#10;3XCV7r+Wti3OXdAlIGZB/dAJOjec4O0Zj5KSOjKMnBbIxpH2S2CJ9krHRkaRWmp6JoyN7BARlijU&#10;hJT2Jo+dkIOr7zYGSbSQCYMMQV5R47pmVbX1sLcNgZtLPJITS5GbXYH2Vi7IT/ul+8r7l86ffixv&#10;o/Krk/stgomJBBUVTaxcuYV03EXS5dqCWNe67gAdjhAlPStFM4XD3iFOkOc8bTw7/r6+hYiObkBY&#10;eCnpVntR562iohlVVS1iySm8xaQ7ivIbkZ3egNT4cqS4RyPjqjly9h9H7mfLkfvCa8j629+Q8OpL&#10;iHnt7/B7+y0Ek4NVam2P7spKDBNI7W/rQF97G4bI8ecUbTEzHY1/Hj9MMnGTiO2fPjSYWGKCiYkm&#10;JpzkIjk4PD55KZFM9rbecHOOEro3Pj4LySlpBLZTkJ7JTSKX5BFMGekZSImJwbp58/DoQw/hzw8+&#10;CNPJkxEyaxZS5s1B/vy5KF84H3ULF6Jp0UK00LJx0SLUUCtbMB85c+ciZtYcuE+fDsMJ46Ay9gmo&#10;TxgPrYmToDVpoiCWXCaPR/T8hQiZtwhGEydCb+J4WEyZAtup02FPzXbqZFpnApo++QQBC+Zh11NP&#10;4tyyZWhvaJDpaqkP/FzC9by4rhWnIHK6hLW1NTklWmRHT2HHjh3kpCwjZ+BNzJ07TxRb/y4RdW97&#10;5JHf4sknx2HmzAX420tv4aOPlpPDtZNsPuGfszoCN3DEckBAHt2HJpSWkb2pvEsyMcHEaXIlJSPf&#10;mUmuGVxPzM+vgGxvKuGSaBjo+eCKsgk01A3QdUsihzLpfkaERyA4JBgDA33Ud71x4ejfEeeyGM0Z&#10;2+HnoIjOZm9kxlxDdKAdOlp4BtI0WFlZkF1iW/hvJJiG6+CjvJ0wyBGYZfbLPvyuDKHc5Qy2btmO&#10;y771wjIJGb6F4mBLXLt8Dueu3IClfw7avsdv7amIht0NZZw7qwxtc3fEV/bJvvmO/Mjt/Rzy30Aw&#10;HTx4UEQI/l+F+xwTQeUVpdC8qo3zF4ygquYNpYu2OHlKj8ZNAAz0YwkjpcHSMhs2NgWw5wgm+0rY&#10;21URXq+Gu3stfH1uwY+aq0uxSJWOiskREfSDg4SLuG8T1CQVyTukxriTMQ5/yO/5C3n78WPgXowj&#10;Zvgl/CWiXfkhKk/rL/bB22Nd/+O3+2sTnlhhYLAPZy/o44vFhqQbU8k/qMExhRYcVajDvoOF2Lgh&#10;HB9+eAHu3mGkSwhnk51mLPpziBxPM77mKFOOWGLMcunSJfLRNKCjcwNmZuZwcfaAp5c3/IP8sHPP&#10;TuzavRemxhYIC41Gbm426mobRFZNUXGBSI3j6NWmpqZ7CKa+//W4+XNehyOeOO2OU+Y47Y7TsTnC&#10;WBBMMdGE5cPJb/WHl6cb+VZ25Cs6Y8smC6z4ygSLP7+Kd9/dRvqefAdxXrKNj8p9Lf8lBJO80V/W&#10;erIlP9HiGi2nT2li9eqDOHZMjRxWO1hYRsDDI5MGRLkAMpz3X1jUj9q6IXT3SKCD08ya6wfJaW8X&#10;dYs+/2wZ3njrA7z33nJs3ngMe/YcRw6BXlHL5jaTRu2iGLKXRwwszL1wYP85nFLUoIHuCy+vdERE&#10;VSElnWc+GUJ9wwh6mWDqAWqqmGDiCKZiUc/gkpIBNDWMUVJaJdhnrscUE5sMb+9QWFky6WKOS5f1&#10;cOjIJezbfwGHj1zBcQUNnDiphZOndXD6rB454/oirU+ZZ21TtYCKuiXUNa2hybWRtBwEuWJnFy2K&#10;XjuKlnjntYMj53lHCqJHR8ed1vWCvoG3iCySZnbzEyQSR07xa11aj0kidm6MjKQUOAMDT3JknMhw&#10;WpEjpIU1a/eRYrwMfX1OdfMW0U9hYUUiQknUTtJxI4PqSp87ieO7G51kSU6UOS5eNBZk0rnzHJ10&#10;A4onr0FBQVOQPAcPXcbefUqkVAmkbVfEps1HsWH9PqxZvQtfr9iK5cs3YsmSNfjkkxV0776ge/gx&#10;AeF38Pnn35CidUJ6RjESk3KhcdUIO3adoG0cw7YdCti+46QgqHbuOk3XWhnXtW3h55+KqChS0o7h&#10;UDihQUB8I4HoK6ghBc4FotnADAwMo7amHZFhOQgJTENjfYfMGN9LMEkGuq29A/o3rckQJMLbJ1yk&#10;vhka2CM3p0oQiVxM3VDfnsC/JTQ0zWFgZA8bWx8YG/nAxSWe+m4R9ZEW2udthITEIS2lSky9r3rF&#10;mJS7Jaqr68k4MZCRwAwXh+Ql99dbXX2oqmxDUUEL9fE2BPgnISOtDqnJRSgtrsGtzh4CKVKYLAP5&#10;kJAInD+nBX09F8REZUiEFW2Xl9KTD25y4HG38f6Z9O3u7iMjlI6a6g6UltbR70YQn5ABO1tfpKVW&#10;Ii+3Cfl5jSgsaEZ+YQvyClqRx8vCJqRn1cDeMRTaOo5ITatCSCjPglEJriUmzomPgbZ35x/tl885&#10;Pi4dpkZuiIpIFu/ZsPH53NUX/6x9n9DvCUgN3u5Dx61b5DBFiFn3YqNKkJHSjAqecY+MNM+EJ1KP&#10;2Ijept8w1hqVX53cLwTTvcLTrG/ctBMbNu4XJPepM9pkC0xIr9vR2HAhXe0hdLK5RShsSb87OsUL&#10;oonTgWPjanFDz5F0uzcy0iuRmVGFzPRq5GbXC0I5LbUMCfFliIyqRFhwIQItfOB7Rg3+G3bB+/3F&#10;8HzhFbg+sxCO8+fCcc4cOM+dDdc5c2FGzeCll2Dx8ccwefNtmL35Fiw//ww+x4+iNCxMROCIp+k0&#10;RsW4ZL1A5/LPRtn/Jpwix6lyTzzxhAC2ktCWaJvceGxLdefI4XINECR0WkoN6Yx8pGWkIiMrBRny&#10;6CVqvA0O8U9PTsaFDRvx5V8fw5gH/gfL/vwXuE+bgbBZs5BE55k1fx4K589HyfwFKOXlvPkomLcA&#10;GXTucbPmwGfGbJhNnQ6lsU/h7BNPQmP8JOiOnwinKdOQsOAZRCx6Fkbz5mLX449j/+NjcerJp3Fh&#10;/FhcGTceKhMmQHXcOPhOm47OZUuhN3kiTi75HO21PJPskCDlZKr1Fxfe9TUtXXzy0VdiFrmNGw6R&#10;fT2MDRsOYOWqHfhy6UZ8THb1rbc+xQsvvoHZsxdh7NiJ+N3vfv8PRJS8PfjggzT2nsCMGXPx8stv&#10;4uOPl2HVqu3YvfsUTp7UFA+QOP3dzIxr+3HqejrcqNnaxMDIwAd6OvZ0TAYYHGAdexulZcUoI4cn&#10;IjIcDfUNKCvOhuK+j+Gm/zEKo3fAxfIMkhIdUZqrjWCP4+hqrUNsfKwoVjs8xPqaH0r8X3rjj5Fh&#10;tPruwMwxD+JPb6gii+fg+I4MV1lg2dMPYczMnfCTTaw03BYDlY8mUF8cg79MmIapT/0BDz3wG0xc&#10;chM5d3iqbqTpLseM3z2Ah/84DtOnPoXfP/QAHvjDXGy0KREuvlx+3PZ+PhklmH5YJGzEE5ckEk7W&#10;w6VLFrii4o5TZxnrmuKGdiBhvwQaB+mwssol3FcEB/syODlWw9WlQTQX51rS7w3w8u5AcNAgYdMB&#10;hIU302dp8PNOQlZ6KTo7OP1JFmVNGEh6yEZLfn3nvZwQ+nEiiCsaN4y/UtNLYGIWAHfPaNQxsUWf&#10;M06isxNb/HeNrH+XSOSHzFbRefr7R+Gjj85h8+Zo7D9UiqMKzTjKaXGHq7B9WzKWLNbBvr2XRZoZ&#10;ry//7c8h8ge3bPeY+D969CjOnz8v6i7p6OjAwsICjvb21A9cYG7pTL6fLvYfuILX3/gCp09egrOj&#10;ExJJ1xUXlaC5tRUt1NjeqaioiJRxJozYVvLscHKC6fuOnT/nyRGYkGKCiR9OMMHED3p4exLBFEv+&#10;dCj8ff3g6eEGOwdHKF10wro1NvhquQE+/1SFfKnzIuqUNkf9R7bxUbmv5b+oBtN3hQmmATS33IKp&#10;iTv27juHdRv24sQpdfHU18o6El5e2SJ9gGfbyczsgjSzHNDXy4OK6zLRNshJ7O+/TSAlDQcOHsOH&#10;H32BLVt2I7+gGAPkgNfXdyArkxz70DS4uwUhOjqB9tmOa9dMcPKENowN/GnApSI8sgLJabdQUMQR&#10;SBK5xK22ZggpyW0IDi4lAxKDyxdNcFlZH1pXDXHqpApOKFyB4gl1nDmlhbOnr5OC0YOSkj6UlY0I&#10;jJlAVc0c6hqWZKRsJALpmgOuaTsJh+OGrit0b7pDT98DNw08YcBRR4a+sLDkmh3xglDipx7yJpFN&#10;EsnEBWSZUJJIJWmGN25cJ0k+Y5uNTYSojcAkExf0vnJFIoU4wusyHRsXxF63/jDWrjsAFVUzUT9J&#10;h46LySMu8s3Fu7l+E9dOUlOzpt9a0HmZ0PkxmaQryCR+Us8zth07ri6cKk5T273nLLbvVMTmrUex&#10;nsDumrV7CPBux7KvNmHJ0vX47NNv8N67X+Kdt7/AG298gldeeY/au6K99NI7ItWEZ1QrKKiAkZGt&#10;mIGIo5a27TgutrljJ5NLirLlKezac0o8keU0u6NHVek3LggNSxNT+qcmVaGkqBkV5c0oKSZHLaUS&#10;EWF58PdJQGMdzx7HRpy1qVyjsgJnY0/3v7cfdjYB1P8KEBWTify8Kjg6+MLezo+OrRqWFq64cd0O&#10;JsauiIlLR21DE7roN1ExGQQ8fKkFwNeHHKS0MtTVtZKhCSGjEipqLtVzjRUZqcJLNiBSGOwwaqob&#10;yalsQEVZF/JyaxARkUrnkoHEhFzq61LtJzaWd8AItfi4VFzVsIHKZTPhvDHJws4iR+6JWTO+CyX4&#10;LTUmkpiEKiysoH0xkVQl0gD5s+6ePnh4BIqC4SFBqQgM4HDvaHh6hcPTOxzefhHw9Y9AWEQiORBp&#10;CAjkvhmKktIOGquNIsVHqjk1SOOUvTBJpLQ2Tj3NhpmxB2KjM8iZ4M+lc/m/ChNHEqF8W0Sl8ex8&#10;ZqauCPBLRXJSIxncRnR28vHQ/kXankTQ/cO1GZX/uNyPBBP3u8qqGmzash+btxzDoSNXxIOFi8rG&#10;4gEC630dXa7N5AMT0yARzcQ1cjiC1ssnFeeUNBCTEI/M7EwUEmita2hAZ1c3jcMeVFXVo6iwBhkZ&#10;xYiLJnvlH4pIH19Ee3ojxt0T0c7Uz41N4ayhCXNFRVx790Ooj5sMg6mTYD99Cvxmz4L33DkImTcH&#10;wTNnwX3GTOjPnQerVd+gOi4BI31SNJN8DNIr2Vn9NOFi31z0m+9fcnISfcLbYf3DThSDZNo+6aRe&#10;cn58/SPh45uEnJxmZGRVIFWQS9JMOhLBlAaexllE8rg446tJE7H2sb9CY+wEmE6eCvdp0xEyYwZi&#10;mGiaMwepc+cidc5cJNPrBGrh9Lk3nafFlOlQGT8R++i3uuMnwXPaDAQtWgj3hc/Cb+lyZNvYoTYr&#10;A9rHjuPLSdOw4tHHsemvj2HL43/F5if+it30u3Bat/HrZTgzfiwKE2IxQM6nBPhJcf0HCaYD+4/h&#10;049XYOOGg9+qwXT9hpMMS4QK7ODlnUX6uVBEHcXGNhAOqhO1IV1ckkQqPM8me+6cNo25s1i3bjc+&#10;//xrvPbau5g9eyGefHIsHn54zD+QUfL2m988gscee5Lu+wzMnDkX7777vihwfuHCOWho8ENDLXLA&#10;rXH9mjYiwyPgYq8DfY1NcLXcBbObhwhzWWGo3wrJoXuQGh8AZ1cPUZcEw/24zTZOdr7/Fhluhd/O&#10;WRjz4F/w7tW8bxE/GK6H05oJeGjMDGz3IXstPmuBx+YpGPOnF7DfrRQEEen+NyHq3Ot49KFH8YVp&#10;nVivJ+oo5o15COM+v460dqlz9BU7Y9ezf8BDj36Mm2Uye/gjt/dzyijB9MMidCDhBBdXd4FBlS9Z&#10;4dJlJxw/eQOXL1sRpg6FsWESzM0zYWWVB1tb9g8q4OxUCzeXRni4tcDbs4P0WyfcPZtpDNbB07MJ&#10;kVE8Wcwgiov6kJxQCy+PDGpJSEzKQVNrM+Eu6aEcN2kSE4nE+CkYZZh+29l5CwqKuvhqhSF274jA&#10;lo3uWLFSBQHBKbRtJm0l4vYuKrs/hK+FnNipr2/G4s8VsGaNF/bsy8HR47U4rtCKI8ersWtXPlat&#10;cMYXiw8R9m4kbH3vDM4/j/AxcOrz2rVrBVbhCFMmlzg1zsjISNRdcnKwg8KJS/jo4xOko92xa0cI&#10;Vq00wtvvbCZfSo38Ax+kpSWjoqoSre23UFtbKyaD4BS76upqEcHEBBMXDZfszfefg5xg4nRsOcHE&#10;xyYnmKKjY8Rsdf6+vnBzdyXs4YW9e+yxZpUtln6pi48+VCTf0lfCxeQT/MyX6r9GgoKCxGx+vxb5&#10;LyaYWIkPo6d7UDiBurrWOH1WlcD5AZy7cENE59jZxsDfL49ASRVSkjqQkzWAsuJhtDaTkrnNjjlH&#10;fUj1ZXhQdN7qQnpmGqprq4RzXFBYRQ5zHYLJOY6NJQXe3ElOQD85n720fSMcP6olwrq53lBYhEQw&#10;5RfeJoUkEUw0rlFXyylN7QgJLRNP7DTVbaF0Xp8MjiGuXDYVBV3VVa2hoWaLa1edRDFrrkPEM6Zx&#10;bSJOW2PiRt/ACze5GLaht6jJwTO8cO0oY56FzUxqpuYBMDMPhh3tR04mfZdgkhNPvA6vKyeV5DO8&#10;cUSThUUwPDyS6RzdoKJiJWro6Ol50HF4ieKznFLHJNP58zdx/oKemHXm2jU7XNXilDsbUYDb3Nxf&#10;FPrmCCUlJUOx7pkzUu0kjshicopTAPfuP4tduxWxbftxuneHsX7DPqxas5OM2VYsXb4Rny1ehQ8/&#10;/gpvv7cYf3/zI9HeeP1TvP/eUnzy8df49NOV+OSTr/HOO4sF2XT48Dm4ugZBT9cKJxWvYP++UyLV&#10;cec90Utbt3EEk0Qw7dhxEnt2n8G2rcexbOlm2tY3tI0zdOxBZOyD4OgQBh+vRISF5MDXOxnOjhEw&#10;N/VCfGy66DOS0mYzK5laycGi1wJgjCDQPxk+PokICEpBfl4lbpHCd3T0hJEBT9VvLWYRjAhPhNIF&#10;LejrW8LXN0zUS+LC20xkWVkE0j6jaJ0MqKoYIDgwHQUFlYL44X1z4xkwQoLD6bw9yVAMIiCAa2CF&#10;ISQoEdnZhSKNJDW5QjiYEinFzg0bnLtPNbIyC2BqzDUwjOlcU5BHx8rRWmJskNGQhK2GrLGhov8c&#10;icWpfNExaaiv66J98AxHXEuMfzeM9vYulJbUory8DrU1zaJ4ONeA6e7ppWMdEFFUHHHFdZw4dTU1&#10;jZ/kBaGivFOkyHV185MjKR3nrkjnnZiQAStzLyTG5dF4po/Ftf+/w2lxPfm+UZNScYfR2NACVxc/&#10;2FpFEaBrQEZaLRrqOWpjCIM8lTA5vtI1GZVfk9yPBBP3P+5zfn4h+GblFmzbdhxHD1+B4kltkTKs&#10;Jmbw5MkWOJrJC4aG/jA28iedkAd1NTPY2rkgISkeGZnpKC4pRnNLswCW7AjwGOenmTXVVSguKEB2&#10;ZiaSUpIRnRBPYzcS4aHBCPIPgKeXG8zPnIby7LlwnD4dwXNnIXH+PGTPX4SA6TMQOHM2UhY8h7SF&#10;cxEzby48ebr9BfOQaGIi1WzicUO65TaNw38GZr8tvA6PWbkTNEIAtxzTp08jB+/PiIuPpU9oW+zQ&#10;yLYppauS3qAxGBefCWeXcLLVbSgqbaRzzyH9mY30dNJ5BLyZXEpISEFcbAxunFDAV08+ieNPPA31&#10;p8fBaNJEOEyeDO8pMxA0bSZCZsxC0MxZ8Js5A14zp8Jp6jSYT5wK1fGTsPexv+LK+LFwmbsANs88&#10;D8/dO1AbH4URTuFlHcp6lc69m0B6uKc39M9fhMbuXbi6bzd0ly9D6huvo+KLxdhJ/TLe1x8DfC7k&#10;gIoIJv7/Yy7Vzyw8AcWXS77GZ2Q/7xJMOlBVt8A1bUfCGj6CYGK84OmVKQgmrpvEReUTE1uRmnoL&#10;Wdn9yM2/jYKiERSXjqC0HCirADk8I6iqHkElLTlNrrRshNbnyU7yYG0VBk0NG3KotLCT7PDyZRvw&#10;99feE1FP8+YtoOUM4dx/l4i6t/32kTEY9/QfMHfmk3jz9XnYvPl97Nv5Ab768hUcPXqEjtcTcXHR&#10;KCouIhvUITvjf48Mt/ph56wxePCvH0K3WO5yE8703oppDz+M6Vu90SIzS0MlWnjn92PwzKkkfCu4&#10;qCcCl1csxtpriWRR+uG3jYmpF3Ah61uUFbpD92LGw2Pw0qVc8f7Hbe/nlVGC6ccI46whwtI2sLR0&#10;x6VL1riobIdjilehoeEInRuhpLtTCCdnwdq6ALa2ZYQ1q+DiXAc31yZ4unPtzR74+fQjKPg2QkMH&#10;yIe4RfiwHt7eNfCjZXxsO2HBfuTl94gIVhfnDAT4pKKAsFuPmBxFhu9+IiRiIt/QwB3LlxsSbs7E&#10;gf3l2LenEJs2BuDzz8+gqbFdrHM/EkzCftA1YULl+HFtOkcjOscMHDpaA4UTLThxtBn79udj47ow&#10;vPPWUURExpFN5uyFQf61tJGfSfgYtm7dSnZ+253oJU6NkxNMVlaWuH5NB2+9uQ8bNgZiz94CHDxQ&#10;ir27s/HNant88tkemBjzrHKhyM7NQU19nSCJON2OZx3lOmJc5JtTpgcGmHiUHih/n/D3vO53CSZ5&#10;ihyTHiEhQdTvvODq7kI4xAOb1zti1TeWWLbkJt5+eyfqG7kW7ZCo2/gzX6r/GnnxxRdpjH0ue/ef&#10;l/9qgomZdHby4+MyoKluCGenQEEccFQK1/FhYsbJMQ4BBGpiomuRktQuint3dvBgkwCrFMlBqpLG&#10;BBdVHiRl0kEOcGZmEQGiQgIpGcJJ5nQhHjMiD5fWMze3xZHDyjDU94SbWxLCwsuRmNKBvIJB1NZy&#10;yhCnyYGc7mGkp3UgNKxcEF662q7Q0XYGh4lz4zQyjhYyMODUM18yOgGiiDYvTYwDRTM14XpHwYIE&#10;YlLI3CJENAZ/3CytQmBpLTUuymnvECuIJG7fJZjkzYGuC2+DCSaR/mbsL56MO7skwNU1QUQdMckl&#10;n+GNiS4+3hs3pFQ3aWY3O1E/SVXNAlzT6fIVY1xSNsAFJT2cPqONiIhCqKpay6KTVETtJJ6tjYmd&#10;LduOYcOmg1i9dhdWrtomopO++HItPv38G7z/4XK8/e6XeP3NxXjrnSX44KMVWLxkDb7+ZivWb9hL&#10;YHgfKbbtBI7X4WP6jgmnd2m97bRNTpc8ekSZwLIS9u87i717zmDXTkVsJWeN27btJ0QfkZYnaKmA&#10;1at24/PPVuPLL9fQ+RmivqEF7R236N6nISkpn4BUHBzs/eDqEoSQ4AQx40RlZbXU/4ThYRB4l2CS&#10;DDsXxR5ATnY5gQwvAhCh1J9KRc53YmIG1FRMYWvjR+CgBN6+nnj33cU4qahG/dgM5qa+8PFKhadb&#10;ikhz8faMg4G+I1Z/sxuWZsHIyioX/VQQItR6uvtEWoGFqRPqapsRG5MApYvqtJ8c8AyCbq7hCApI&#10;Q1d3v3DO2AhI0QBMsPLTnBEUFVbAzMSD+rMrIsKykZPZiNysFtTXd4r+LiemBLAQTRo3TMaUlFQj&#10;m46pIJ8NHAEbHlfi6ZnkENJ/sZSQjvR7Nto89qRryNvi45CcxvSMfLrWISgtbqFtN4hIMIlgkqyW&#10;dI2HUFhQChca80nxhejrlR/jvwB5ePPiWO9eI3YCB/oHqS+k0jh0Q0QIFwBvpOvVit5+2qc4T8mB&#10;H5Vfj9yPBJPU54bIOejFqZMXsGrlNuzZdRpHjvCslloijZijQDkqlHWwlpYz7Kyj4OwQReurIiKc&#10;p+tPELWHOOyeC30ywSRtW0Yw1dTcCX/nmWfi4hMQHR2JUAKpIX7+sFNXwXly8h2mTUfEvJnIWMCF&#10;rp9D6TPPw3IK1xaaCt9ps1H+wvMopO8S5y6A25yZ0KTXma4eGBH6ZFCWSvpjxgSvw3pBBkplrbqq&#10;GrNnzcIf//hHRNHx0ci+p/E4Z93H0ZNDKC6thhPp5tzcRtJ3bcjKzLkTucTgOC4+jrYRj8iAICiu&#10;WoMVjz+Fg48/DaWx46E5YQIMJ02CxeSJsJoyCZZTJ8OUlkbUtCc8jfNjn8DWpx7HwTdeg53iCRT4&#10;+aK7rhZD5BzwuYrGeod1ktADTK7zU1xySljHDfQiaOMWNH71FZLefBPrH/0zPPWNRE0T1i23ZefL&#10;i19aWlva8dYbH5DtW0nO46E7BJOKmrkgmG4aeAuM4OCYIOp9ccQSlx3g6CWJYOJC3wN03aWZ5Iq4&#10;0HfpMMorhsk+SuRSlYxgKq+g+1QyQPq8D+Vl/cjP5fqXFeREBUJF1QC21h6oruSHE9wXJOG+y0/k&#10;jY2NsXLlSuGIbd++Hbt27cTiT9/H26/Px/PPTMH0aU9hwoTH8MgjD/8DESVvXOCca3wtWrSIbO27&#10;Ynt79uwRTh2no9jb24sn9Dx2eIyww/VTpNVvF2aNeRBPfG6IUjZBHSHYP2cMHp62FZ5N8nMaRoPh&#10;J/j9mOdwLl1GHFFfGfg2h0TSBMOPH8GDT6yH+3dLLnVbYenvHsAflpjTmx+7vZ9XRgmmHxbWt/19&#10;/TAwNICdnQcuXrTEhYs2UDh1HVdUbKGnG0HYPo2wIRNMebQOE0zVcHGuJ3+iGZ4e7YQBu2jM9RLm&#10;HKCxwhHbI6S3h6n1IiG+lfyaSri7FZLTX0VjsoOwaj8SonsR4F0DD9cchIXloKyiHn0DHM3EtoVx&#10;Deko0ldS+hxrUtY98qX0muvUrl11ASu/dsaW7UnYe6AA+/eX0NhLwdKlhjA0chU4S2r/Cc31fxEa&#10;lHQN2G7w7Mj29r748AMlbNsahYOHynH8RBOOH2/BkQM12Lo5Hp99ogE1NRO6Fn1Cn/OkN9IV+tdE&#10;XHNZy8/PFzPDcVFvnv2To440NTWFPjI0NBQE0dYtB/HJh+rk9wRjx5407DtQTH5UMXbsSMdnn6ti&#10;977D5Js4kQ+cQDa/QNRe4mLhrMeuX7+O+Ph4whM9gsz63+ow/RiCKTQ4GL6+rmRrPXD8iAs2rHUh&#10;PWqOLz7XwuZN52gbhIWpT4hI5u/fzaj8gIwSTL8iEY4pKbje7gEaZN5QuXIT58/dwNcr9mDvnrNQ&#10;UzWDqbEf3JwTEBqUS8CzEZ3tkkPLURk8yO9oVt4ejQqevSQzswTJSfmkAMowMEgDkxTMXSUsEUx2&#10;di44fFAJN3Xc4OqaiNCwMiQktwuCqaZ2CF1dvC2goX6YBmkHKftK2NvGwliQSNQ4Aokap5GZmvqL&#10;ukfm5oEwNwumFgoL87A7zdIinJQNNVlKxD+2UFjZUOOldbggj76PYLq3cf0OJqfkaXJck8nHNxN2&#10;9tHQ0LAV5JKon0RLUTvpqr34XF3dGqqqUpqclO4mm9ntzA2cPKUFBUVVHFPgVLfzsLEJpuMOEXWO&#10;Nm46gvUbD2LVmt2ivsPS5Zvw+Rdr8BFHH733Jd5463O8+fZier0Ui5esx6rVe0Uh7t17zmDn7lPY&#10;sVMRW7YdwZp1e7Diq81Y/PlqfPD+Mrz26sf4cskGHDmsBMUTqlA4rkKvL+HggQs4sP+8jGA6Scbx&#10;pEg74cYRTBzJxAQX15n4jGfPWb0NHu7kPHT3ykjEITH7W1paIdo7utHReQudt7qRlV1CnxWJongS&#10;QcMOHBsfSaNyl2LSRoQpj/QKUsfIyAHaN+zhYBdG4CxNkEXcD+xsQsghaifgXUh9diNcnPzQ1tKD&#10;vJwyAhdR8HSNRUZaBfXbGlLy+VBQuAilcwbw9U5CWVmd6PtsMHimM1fnQFRXdKKyolk8vWpo5GKn&#10;RbRNjsBKJoCSTcajTcw+ONDP6XRyYoe3wY5APfU7L3i6R1NfTRYzy8VFlwmSqSCvFu1tdF3IcIjI&#10;J0GqMFEkRR0lJGShrraLxkuVSC2TnC26HvKxJRpfH8nIf4vYFfuXiDIGQbfJoHOqX1pqAYGnaNRU&#10;d6OkrF6kD0kbor/0Gyamurp64e4aiOjIHFqvVRwfb0O+3k+WO8fKx8bGkpwMfi36Qw85RtWwtvCD&#10;u0syUpJqkZVTjbaOHtl+pXMZlV+H3J8EE/cjaSwUFpRgzaqtpJd2k0PNEz5cFqnE587pke41E2lM&#10;rIvdXVKhesWUnBUrREZGE6BMEqDwxxJMifFxiI6JQnBEOIKcHHDx5VdgPmUqwubMQPqiOShf+Cza&#10;nnsJLa++DsNp42AxcyYcpkxD3RtvouVvf0PhooVImjsPbrPmQPOFl9BRUXpnPP84gomFzls02T/6&#10;Gbfa2jpRiPoPv/+DCPunT+80yUni6yU9XW5sbIOXRziSE0rQ2NAuAHZCYjLi4pLo/GIREhFDDnEQ&#10;fFydcWrLJiwZOwEbHnsae558EiepXXj6KShNGIsrYyfi0tPjofj0WOx+4gmsmTQRVpeU0N3chJG+&#10;XgzflgF1nthBREEzoSQ7HgGsh4UzIoriDo2gpbAAUa++ha5t22E8fQbWP/Yo1DZswhDXTRHr3nNa&#10;v7AwEffKy2+KCKZ7CaYrqubgMgM8MYdEMMXD3SMdfn75CAkpI2ejVpQdSEnpJKzUh9zcQepTXKh2&#10;GKUcxVTGUWg8ucQgKqsGUFs3gJbWIWqDKC1uRURYlqhjaW7uRvYwXUS1ShHlUrtX+D3bWk55LCkp&#10;QUREBNnhW4iJDsTpg5/BxXg/wlz3YaBNDcNt5xHnuwrRofbkjMfBx8+DMI4FYRctnDzJGGC7KHD+&#10;xhtvUL+aK2p9cc2o75JR8sYF0KdNm4aXX35ZOIIbNmwQkQba2tqyo7tXWuG3i1PlnsJSs3xEKSzC&#10;Iw9PxWaPJhkyYBlA5MGZePiPy2EcZ4q9783GX3/zIB546PcY//wynPEolUUb9cBp1aN48I+fw7jx&#10;29djKP8yXh7zPxjzkjK9+7Hb+3nlv4Fg4kLH7Fj/n4XGc1NTM4yM9eHm7i1KXJy/aImLyhaCbDLQ&#10;j4KpSTosLLJhbVNI/kQFHB1r4OLSIAgmL68O+Pjcomvcj7AQnsxomPDoCAryhwn7DaO6mjHbML1n&#10;sonXL4erWzn8fesQHnILUWGDCPBtg7NTPtzdU0kflogH57eHGbfKCoSzzhJ6l16LRv/ouBkPLv/y&#10;MBYvNsCGzZHYsy+P8HQZdu3Jxtp1Pti4+bJIUWb8e38QTHSMwqgwwTSAXCZ2PlXA2jW+5CMU4vjx&#10;BvJbmnH4aBXZ2ix89ZUt+SeKaGnh+qqEA0E4n7fxM4gcJ7Je09PTw8cffywIphMnToji3levXhUE&#10;k5QiZ4E1q7fj3bfOkX/ghM1bo8kfksi+fXsLsGmDP/lNGwkHXCefwI/8khTRb7n2EhPzrCt5Vjkm&#10;neQE0z/DqIwTGB8wwVRZWfk9BFMEgoKD4enjDZ45fccWT6xf54AVK4zx8SdnqZ/bU38ijC46kOx6&#10;j8pPllGC6VckDNCGb5PSIGDX1ztACjiXlHIYjAxtsHHjPhw9rIyr6jawsghARnoZOd4cuSQHhf3S&#10;IBCNjTjPEsdP48qQklyI3Dwyzrc5fY7Za1YyrIhpVVI1nP7j4ekvSAyd605wcY5HSFipIJhy8wcI&#10;xHORZQZGZGQIIPD00WFhVbC3i4cVE0YcdWQZdk8EEn1mJSOJeEnvrZhM+m6zjhTN0irinhZO2wiB&#10;hVUwLbmFiggmKUrpnxNM/B1HQ3GqBc/oFhJaCBvbSGhoctFpB1J0nO5mCzU1SzG72+XLpiIq7MKF&#10;mzh7TkdWO0lLRCcdOszRSZewZ+9Z7NilgK3bD2PDxoP02WUEBeUJQueLLzfg089X470PluGtd7gY&#10;92d4+70l+OTT1fj6mx0ikojrLx09piKKe8vrMe3acxrbZWQQr7dk6UYxnfJbb36Ot9/6Atu2HsX5&#10;c9dF5NKpk+o4foyjl5hcOov9+85gz+6T2LnjBB2Dophxjo9l89ZjWPnNTjqeNaQcV+KEwgURDcPp&#10;WpLRZOLoNgHfTgQHx4pC7EzO5OYWIykpSzwl55pAcmdQUtpSH+LPWFn39vSJdA0f72gkJRfg7HlN&#10;cngv4MxpTZw/qyuiDpzso6jPlqGruxcH9iniqoa+ANq3B/vBM+bUVjciOJAcwKhs2nctAfZGmBp7&#10;0G9jSNlH0b4lY8VPDhxsA+DtHo+m+m4yLs3op2PIzyuDs2OkILYiIpJQXFSPlsY+NDd2obXlFgYH&#10;5BFMw3SubbAw84Cfb7wgoRoJHAUExpIDG4PM1AbkZjSjoqwV3d0DZKiYQOPfjVBfb0F6Wgk5tPVo&#10;pd9JsyFKqT6yASNr9EfWxLgV12mIjFktGXJyMAQpR9eeHUZaVlc1Izw0k4BUF5JS8uh8GCpLYFtu&#10;oPn3SQlZ8PWMQ3pqMRlRJr7+VYKJj5GJMDaWHMFE+6TzFH2CzpujGb29mez1Ql5+C4pLWsT14OPh&#10;Niq/Drk/CSYez5IOYT1gYWaLZV+uwfr1B8UkBwcPKUPhhCbpX12Rmqyj6wxrizCh73z9fASgjI9L&#10;EnUT/jeCib+7QzAlMMEUi/CwcJifVITqlMnwmDkF8QvmovCZhWh85nl0/e1vGHzvQ3g8+wwcps+B&#10;9dTpqFj2BfrefQ/1z7+IgvmLED5nFoynT4PLmTMYon0y+SLGzveKGGjilXzccGO9wYVl6xuakJ9f&#10;goLCUjqXbEEy8fT7PCOaRHBL9UWk37EelnRHb08vAvyjRNRpS0sXUtMyERUTg/CIaJFCHOgbCC8P&#10;1p/20FNWwbq/vYYv/voElj32GNZwzaRHH8eGx57ASnq/4k9/wZ4Jk+G5cRMKr1xG/ilFZB8+jNzz&#10;F1BsaIBKXx+0ZmVjqIN03iDpbNIRYsIDWg7ya24DA4i9qILaFStR/OUSKD7xBLY+Rv3ymWfRf4uc&#10;F9YrrG/4Mv1CqkOuO7m5uXripb+9jsWffSMIpkPUv75LMHGtRp61kAkmX99cUUsyKqoGcXFNSE7u&#10;QFpqNzIzepCVSS2rg5ySNpSWdqO+sRdtHYNoaRtAeUUrrV8MW7sQmJq6ESaIEbMN8UMcKdqV+zw7&#10;P5JNvSuSfZMfM/drjjLKycmFlYkmdqycDWf9j5AXvgotmRvRnLYJYY7LUVEcLbMxpLPFtmWb+x7h&#10;7fI44WgCfkrv5uYmnLvLly/jMN3v9evX45NPPsHfaAxMnToVf/jDHzBz5kzZr78jbf7YPXsMHvrr&#10;ODz9yMOYvNEN3+aH+uC69jE89KdpmD72L5i77Di0TG1hdeMEls7+Ix4cMws7vFuoKwyjzmwJHn1w&#10;DObs8EItmzTx80KYLp+Ah/7nfzBm4Sn+4Edu7+eV/waC6V8V7rONjQ0wMTGCm7s7jEztcEnZhLC0&#10;MzTUXXBNy5++SyQ/IAs2NqWwt68mzC4RTO7uLfDy6qTx1kNjZRARYcOk10eQmT6CkmKI6ED2MThT&#10;oqaGIwaHxIPt6NhmGqclcHIqhbtbA/x9uxEUMAA/n07yUYphZ5dAOD8dNXUt6CfMKD0AkDV+LRqP&#10;ids4fVoLb799DqtW+2PXzjQc3F+MffsLsXVrND768BJS0gro9zReafz8+oXxHJ8b1+7rITuqhhXL&#10;zbFrRxb5GdU4fqKVfI4W7N1bhLXrAvHO+0cRFZtJOlzSR6SBfrYxJNe9TPZwlBwTTFxvTlFRUZBB&#10;3yWYDh86geefW4dPPzLA2jWB2En3Yv/+UvJvirBnRzaWLzXF0uVbcOOGHt1fW2EjOXqXaxlyY31m&#10;bm7+gwQTf8f1mhobG/+BYOKoaMYWAYFB8PTxIZ/QGdu3OWLdWius+MoQH3y4HwXFJXRe/ECWr7P8&#10;ofuo/FQZJZh+RcLKTQAJBp0yRp7+C+Vp7+BO4GA31FQNkZFeSs40A1hWqpJjLAcz/FspZYefwJWL&#10;yInk5FwRMcFRTkP0HStiaX3aJ+2XwaN/QLggMbS1HMiJZ8XNBFMrcvL6ySkeIjAvEUzNTSPIzuoS&#10;xcbtbONgYxkBK2rWMrKIm/RaFo0kyKVvN4mQuktKSSlysiUBQDPzQGpcS8lfvLa35xmGZDWYnJJk&#10;7S65JE+RMzMPwrXrzggMyoWjYwwZQDOoa9jcjU66aEiAUw9nzkq1k06cuCoIoEOHeIa786IY97bt&#10;iti8WQHryAlavXa3SGNbunwDvvhyPT79bCMMDDxwRcUYb7+7HO+9/zWWfbUF6zfux74DZ0Wk0wlF&#10;Ddr2VSie1BIzt0mE1RVSojxz3EkxBfD6Dftpu9vw2eLVIn3u73//GJ99thoKCiq4rKyHC+ev49Qp&#10;TTo+VRw7qoxDByWCad++09hN29ix47iosbR1yzGsXr0HXzLZ9dlKrFu3Cw4Onmhr7aJ7yyCWAa8E&#10;dPk1R6qVlVeSoQ+Fv18koiKTyZjXYFAQIRKJwn2J+5z89y0tLQSCI3Hp4nXs33cB9raRpJxzUFBU&#10;S+A8CufPaUJPl/qMUwgiwjMRFpqF+vpWHDmsgGNHTmOgn7ZJ22WHifvzQP+QKFbu7RmJlOQSJMSV&#10;IjqyGOUE0Ht72WiMUD8bQkhgKvy8UhEZlonCggYkJRbB0yMcTo4hgpi61dWBosIqJMZni1pQzU09&#10;1DrR0twhaih1dHSLWdN8vKJFNAA/hR8kx6m4uBqe7jEI8MlCVnoD8nLqUVvTgYEBqW5SAm2PZ47L&#10;zS2ncUHHLgf1YowxuGfjTuZZNGkACQeaWmNTC7x9Ami8pdOYZTKXDS/P2Ngi6kZVVnYiPqEAdU3t&#10;4omZFClERlpsl7ZB6zJR5uQQiLiYHDTU03HzeP5nxo0HL7d/JvLveSf8gpZ8HowuWBdwaDVfk4z0&#10;IjrvPHJKGkSxdr5ffP//mfEelV9e7keCSRLuQ9L4b2lpw4b127D8q80i+nPX7lMEji/huIK6iGbi&#10;yNcrl41x/oIK/AJ8Sc+EkyOfIADmPyOY+Mkm12iQE0wJ8fGIjopDbGgozr31JgymTobf3FlIW7AA&#10;tQufw61nX8Dgq6+ie/EyOL32ATxe/wga02chdsVy3P5yGdpffgWli55D7PzZcJwxHRefexG36uvB&#10;U0ALxfi9wnBdGjNCf9K4r61tJOcqCCoq+gSWbWBh7g17u2DSX5EwM/El536mKBStrHydAG8u8vIr&#10;UV3TgibSX7c6e0kH0tgku9/Ty2klkYiOzkVtXRui42IQFBqAAH8feDO55OwESxsbmJiZQee6Pq4o&#10;quI02YX9dI23fvApdix8BvpvvA6PF59D3iuvoOH1v6PxnbfR+tHH6PpsMTq/Wo7WVV+jedVqVK5c&#10;jaw1a5Glpom64CAMVFdyroHQB9w6Kgvh98776N6/G44L5mD/43/Fjscfx75x49GQlyNTiaSrpMvx&#10;i4h0zdluDZPtVBERTIs/lwgmjmA6f0H3HoLJSzyttrGNgbNLMjmvGfDxyUNAQDE5vmUIC6tGXGwj&#10;crI7SFcPoKHhNuobelFS1oLUFLKbXilwsAuhexiAyMgkwkWN4n6LmU+pSeqST5yjU2URqvyZ+Jz/&#10;3L0ofNzsBPHU2UGBvtiw6lXsXDMHV44/BxeDTxDhuBgBlp/DRncT+npahN5m3Ma2QtrezyfyMfV9&#10;0ua/EzMf/h88NHEtnBu+e1N74LjyL3jgfx7ChDWOuPfroVJdfPiXB/HbtzRRwuZrIAe6n43Dww+M&#10;wVOLPsSKb5birVmP4o9zl2HxwjEY86ISrfQTtvczyijB9MMi9ddBmJiYwtXNBfaO9lBS0oaGqjOu&#10;afnhhnaIlCZnmgQbm0LC7JWEzWtonNXJCKZb8PPrEwRTZPgwEhM5NY6jAyHSTmtrmWSSopg4oim/&#10;YAjpmYNISBpBeEQf/baVtlVN+LYSHp7N8PLsoG22w9W1BpbWyTSmw8RkMrV1zTJcReNRjEvWDbeR&#10;npGHV17dhmXLbLF1ayz2780XkTO7d2di9SpXwu43yEei35Ee+dUL+250nKxrjU1c8enH6nROcTh8&#10;pFLUXTp2oh4HDpVgy5YYfPjxJRiaOGOA05vpOojrwpuQtvQvi1z3sr955swZrFmzhq7rfpw+fVqQ&#10;2kww6erq3iGYOE3utVe/xOsvn8BXX9pg06Yw7Nmdh0MHSnBgXxG2b03Am28dwtr1W6kf2ZCejSRM&#10;KqXKcSQTk0ScKse1me4lmHjJx8AFwHk9jlzi1Dp+AMX4gH/HhD6nmcfFxZHvE4XQkGCyrd5kpwPI&#10;Vw3AdR1bHDyigbUb92GAt832nrcvGTaxn1H5aTJKMP0q5dudmQcwFzYLCQmlAVMrBpI0sGRNDAJe&#10;cOqLlOpUU92E3OwK8NTnHH3Cn91lvvln8iVtnxRVeEQM9u07hetX7eFon4DgkFLEJzUhJ7cPlaT0&#10;Ozs5BxtoaRqhwdojCCYb21hYWzHBFC5IpnubSIMTLZQUS4hoZlxziQtwmwbKGj/18BON0+uMuNi3&#10;kQ8MDX1ktZK4ILg7KZpwMixxcHRggilZ1phc4qLfcuIpQdSo8vfPhLd3iigie/GSgYhOOi3S3eTF&#10;uC/jwEElUTuJHRyOGNq86SA5PvtE7aKvV2zH0i834fPFq/DBx1/izbc/w2uvfyLqJ73/wUrs238B&#10;vr6pUFC4juPHOVRdm5TpDbGP02euC2KJnSUml6Q6TZewe8957NihSPs5hHVr92D5so006Fbh7bc/&#10;xxtvfIw163bQcWpD+bIRlC7piuigEyc16HjVxPEy+cXFw/fuPyOLqDqCTRv24Svezqdf48sl3+DC&#10;+SsoyC8hsMj3mO7rHbn7Ru78dHYys98kGH52/ERjI0GNZ0tjQ1td3UD315XOQ4mM1QUoKl7HpYuW&#10;4jr7+mYiMakU7R29dN9coXfTBfoGzmTw4+g+hdO118OqlRvIqbIRBMvdvsoGnIFKP0pKyqmfeMHV&#10;OQaREUXIzKkiYNGA8vJ2lJY2ITO9SqSzJcaXISaqmLadAjt7f0GIiYLbgoQdJgesD2XlNYIYysmu&#10;RFMjnVtDJzIzyhEVlouIsBTUE+jgc2fhsdPV3SOiiBwcg8lxKyGgQ2MljxzVsjqkJBWhtLgBDfU8&#10;qx0bccmACoAv2+/dp9PS9ZTWG0F1VR0c7N3IcMWJGlBFhZVITskl4JNFY+gWAaM4MmTecHbzR3Bo&#10;nIjAqqxsonMYwG0ZAchkX2hELHz9EpGRUUGf8z7/SWKA/LL+M7nzPf9h4MSNXtP/oRFOleWZ5SqQ&#10;mJCHinK61ok5oj7UqPz65P4mmJjgltJYY2Lj8fEnX+Orr7dhI+nDnbtOYfuOkwRGjclBccPOHcfJ&#10;eXGGn78vOfwh5PzFCIKJn0D+GIIpKS6J9EUcgjxccWTyZFhNnYqw2XORuXABap5dhM4XnkPfa68j&#10;6tOlsNl7BvZbDmLXjDnQWvQsupcvw63XXkTlMwuRMn8ePGfNxuVJM5DjH4BB2p9QY98r0tjiY2L9&#10;kpGRRfryPNkBdaiomEBHx4lsnD+srcPg6BgLdw+OuI3C7DkLBcmkqWlBx95CuqIB8YmliIvPRVxs&#10;JmKjM0k/ZZNtToedgz8Cg5LhF0D2ztGPbKE3rB19YWUfQDo3FO6ucfD0TIK3bxqcXWNgok77/WIl&#10;Ql55HbkvvYzcv72EuGefhcuzC2HywrMwe+lVGL/2Giz/9iK8Xnwe4S//DalvvYH6ZcvRtWMnGvbs&#10;RdzaDYhVuoiy4GCUhkUgZNsOVCxbijK6TpeepP749OPY/cTjUBj7NHJCAuke893+ZQkmuf7lJ9or&#10;V67Gqy+/hS/Itm7aeBgHDyrjzFmyq1dMoXHVFjd03ET6PEdKOxJ+8PLORmgo2ZdYrsFE+i+pFTEx&#10;dQgKzIObazxs7YLIBvrBwysM0TFcp7ARYkZRso88KYWYmIKdWH6QI7MLopPcaXSA8iYbB7I3d/oK&#10;O+2eLo44vOMdHNw8H6f3L4DS0RegcuwFKOx6BokRTqL+FxdPl6KjqP/ztn8p6bHCl4/8D37zvh7q&#10;/+Geyop3PzQROwK+azcaYfDxI3jg0W/gJKaCI+mvRNhNBWz88gO8+/4X2HjSDAm1kTg862E88rEB&#10;r/DTtvczySjB9MMi76+uru7kkDvR2HHDDe2bOHPqKukvF9zUCyXsHgsjkzjSdamEcwoJm1fD1a0e&#10;Hh6thMm7EOA/gJDgIURHDZO+G0Ze3gjhPcJN1UwwgXwWoLKCo5rIx8gdQWraCOnCEURFjZC/MYTg&#10;4EH4+HTR2K2lsVkAe4diODtXwMW5HI52xbCxyoapSQzs7ELB9UabW1pofHIE+YB44Ldx00l89LEK&#10;Yf0Q7N6dTfa0lHyeQmzeGEU26Rzhz3pB3PzaRZBLpHd4Gv/PPjuCDetCsO9AkYhaUlDowJEjVdi9&#10;MwPLvjTF2rUn0N7ZSZiZ637KsTgtZXroXxV5v2BfglNuOULy0KFDgmxigklLS+sOwcSRR0waXVRS&#10;xTPzluGj91Sw+htXbN+ehP17i+h+FGLPniysX+uFDRvP0X2PE+QSP+Rm0ogjmDj6iOs6+fr6km2M&#10;Jn0dg6SkJNGYQOJU8ry8PIEJ6urqxG/r6+tFqh1/zhFMTDBx5Kinpyf1I2sYm5rg2o0bUDx1Dp8v&#10;2YiPPl1OOLhXYH6RUkjn+Euq3P+fhNOvzczMZO/+8zJKMH2PcAdncM5AigezpCSkz8UTQ0Zz9BG/&#10;Z7DT0dGF3OwyAqjp6OzoESw+O8ry9aTGP5Be8zaSktOxd48irmnawt6OAHpwiSCYsnP6SOlLBNMA&#10;2fzW5hHk5vYiIqIa1jZRpDS4xlIwLMxDaMktmDoUNVMmkoIEsDY2ZgLJTxBITB5JBBIXApcKbjMx&#10;xPWRpKLbLtRcxcxC16874to1e7ENR4c4OAtSidPkpOboFCcav3ZxSSBQXgo/31ScPqkNRYWrOH5M&#10;TTzFPLBfCXt2n8WO7YrYsuUoKcKDIvLn65Xb8dXyLVj8+Rp88vEKvPfeErz//mK89dZHePXv7+Pt&#10;d7/AkqWkNDcexO69Z3H4yBVSnpfJyKWK4zx9Whdnz3IB8Bs4dfq6ILGkqCXaL627b/9F7KL9btmq&#10;SPs8gG84GmrpWnz44RK8+db79N0B3NQ3wbkLmrikrC8IsfNKOjh9VoOcE1UcO3aFjIUyAWUlMoRn&#10;sGsXp8Udxtdfb8UXi1fiyy++IYfsAAIDwtB1S36f+aZ+v0gkCfcZOTEiOX4cpcPEEpMLRUUVsLXx&#10;FE+nlC/qQ03NFGrqFnQ/HAUh6OeXgfj4SlLm9UhLryaFX4F4aoGBaXB3j4OxiReBiiCJ7Bqgbd95&#10;sst/pONjwmSI+jOnfnh7JtB9jUZQSAISEtMIeBSQAciAh3sEAv3TEBWZReCEvg/mMNlWcjK7yVhK&#10;gJ7HgkjdoHPp6x8kI1JHfSAHIUEZSE2uRloyp4dmo6+PjCutJ46C9s+/51mhWts7ERIWS6ApBEmJ&#10;5UhPbURFaSfycqrIYZGTSZKBka4bjyFpyaScdP14PEpPUspKq2BsaAMjA3taOkFf1x4+3vGoruqm&#10;MRUKlStGuHrVFKqqN2Fl5YWoiBxER+YhMb6IrlcNWtu6ROpcTX0zgaRAcpTz0drKM7z9M9DD5/TP&#10;77ck/D3riG8/VWcnqbCwCrExWXTcTC7lipRb2WUalV+Z3N8Ek6RzpHE0jAvnVfD5p99g1Tc7Bem+&#10;c+dp0vMOOK1IevCiBukPV/j4egqCiQEkP3VkgomfYsqLFfN2/pFgSkViQqoogO1sZACF8ZNgOW06&#10;QufMg97kKYibPxsdzz+H3Lc+hPEhZbhZhUB11wnsmPcsdj/9NIreeRedL7+ACiaYFsyHx5wZ0Jw8&#10;FUE39EiP3bW7/yj8Oek2aq2t7Thy9AyOK1yBppY1TM394OIaDz//bASHFCEyqgKxcTWIjqmmc8zC&#10;/PnPk0P9sEgTjIgsRyLpraycBhSXtqOyugu1dd1obOojZ6kPTc39aGzuQ0NTL2obe1Be24Xigi4k&#10;p7cgIryIbGAc9A3doLL7NPRffhdxzzyP9BdehOuCZ3HtpVdw+esVUNq7B0pHjuKy4kmoEaC+xLUy&#10;Du6D8rZtuLB0Ka6/9Cpc582H3fx5MJ01CzcnTobe1KnQnToZuXR9utZuhPW0aVB48i84NvZJ7Hvy&#10;CZx6eiyyggLF9SFNSDpErvP//SLvUw0N9Xj+xZfxyqvv4YslG7Bt20nxUIQn7Liu7QxDIx9yesPI&#10;KeUZaSXM4OQUSxgmlLCJN3T1XAm3+BGe8SFHNgHFJdV0LzmylfQ/bX/kOw8W/rHJMBa9lnX5bzf6&#10;w/2DrA+9lH4zSLb31q0W7N76CbatnY3jO57F+YMv4Pyhl6C45yWcPL4Cvb1Nkr2jbYj9MIaTNvjL&#10;yP9KMA2hWO3/sfcVgFVdyd9fS1npWne3RnH3ujulikOhuENwCZ4QIUgEhySQEOLu7u7u7u7unt83&#10;c24e0G67/6Xb3W13GTh57913371H5oz87pw572LkiEk4EPLdhyDtsFj+ezz+p29gy4AQtYH19Xdp&#10;sFQb8598AlMP81bWD3G9n5AeAUz/NzHvsQ0UERFFtokVOfiucHK2J/vwEs5euEl2jT3Z8qEwNEqE&#10;iUkGjE2yaW7l0xyrIEe+kWzmDrJTefe4QervIXL0h8jW5IT5QFk5R3xCAE0lxUBuDu8CPET24RDJ&#10;yn6Ehg6QLgD8/Ybg490HT49Osg/ZRsql+ZpAvkcCzOmepuK+KeSDJJGvwTmhPJGYKK3eYDvR2c0f&#10;b7+9G6tXuZF8SCCbOl8sz5KTS8SypfrQ1bGTIlX/jdPrx5AQMTSV0tKyMe9jeWpLNOSPVUFJpRWa&#10;F0tw6HA0Nq7xxycfHUdqcq7YBY3tVbb5eBwBfkjz0zRS5pMywMNLb7dt2yaW4iorK0NdXV0ATLIl&#10;cgwwWVpYkS1sjpUrtuPN13Zh0aI75BsFYI9cBvlLxSIB+x65ZCxfrA0bG2+y9xsESMQ6noEhXiJ3&#10;9qyaiGDihwpsD7CM5tceclD5GAdjcIJv3nW2vLwcmRmZ9Ntomt/+pCM5aIEf5Gvh8FEt7Nl7DXK7&#10;rmHdBk3yBy+SP6iBNWvk0dXDQRkMxHG+Ypbbj+i/gR4BTN9DknCXntR9P8DEjiMLDxIdvQPkrBYj&#10;gZz3iuEQbgmc4vPoBP6pKPff83epaVnYves4Ll80E7vD+fkVICq2FukZPeKpQmsLA0xDaGrk3QJ6&#10;yFAuF08C797lXeIYRPImIeIFfX0GkXgHOQlE4t3auDwIIN0gg0/auY3zI1mJwru3XbokJdzmoqHB&#10;ibeNxNI2LS0zWFqGCpDJzj5yuDDAJBWOYuIIFwe7EBw7ooUD+1SxZ7cSdu44ge1bj2Ljhn1Yu2Y3&#10;Vn69A8uXbcHChWvx+Wcr8PHHC/DxvAVYsWI9jh1TJgVpTHW5jdWrN+Ob1TtEbqN9+1Vx8NBZARpx&#10;ZNLJk7z9vgspzjAoKelAUfGGtNxORC1dFvmWOLcIR0jxk/ktdP+16/bj66+30X1Xi93V5s37Enr6&#10;huQwNJEBfAWH5FUFwKR29pbIGaGodAknTmlQnc6LZN/7953G9m2HSfDJkUBeS4J8JTas30oK1IwU&#10;cjmNLwMdEm/w6w+RWAYnjFUGWYin+HWAHLX2biSn5MPewRfXrpvi6jVzGh8b6gtb3NJ1JcGcTk5e&#10;GTlu2XB1i4G5eQCsrcNoXJ3g7hFPfOABKxsvMsz5CUKhyJfEdeIlX/f5lesl8bAUCTSIpqYOmJt6&#10;ws83TSS+7ifl3sdL5Hr6yJiIQUZaDcrKGtDR2QNfvwjkZNHn0lZSLlLictmSgf4BBkY4PLYP0VH5&#10;SE2qQXREIc2BLAEu8RMsnifcNdJc4vbTrKG6sfFRWlYNN9dgeLrHIiG2gOYNh1lzHRmYIuXV04/K&#10;igaUV9SSwmtBc3MH1amPFBq3j+sh1aWwsBy3b5lBR9sMVy7dhatzCMpL2xAcxAllwxAUHIXomAQR&#10;rs0J9zkhrL2dD1ycQsVOdzHRuUhNLUFRaTWcXIIQ6J9MyrEM/X1ccZ6nw9OW/khl2Kn5u8TfS+AS&#10;97v4HR0qLa1HWGgq8U8TOeWZaGntHO7T/+t6j+g/Qb9cgOlvqaKiGqu+3iyA/VUrt4vt3dXU9LBb&#10;7ig5CZZwcLQjueJMzghHGIZ/L8DEfMwAEz+llIXAc6RTbEw8IiOiYa1zE8dGjYb2mLGY94c/Cgdy&#10;81/+ipJX34DDlv3wdkqDjVkgDm48hCOfL8LuSZNhNmkiql57BUVzZyNu1ky4TJ2IS+PGwVFDiwx6&#10;mjs8AX+QpLmYkppJsv8kGbC3cFPHXuQSdHKOh7dPJs3/QnKYqsgYb0BSUgs5CB2IianBa6+9J5Iz&#10;X7psgsysNqRnNiIlrQ4JiVXUnmpEhFcgKLCQ5GQ2vL0y4O6WBBcH0oWkD03Mg3Hb0BU3dGygef4O&#10;zqzfAZM330DCy7MRMmcOLr3+OhTXrMTJ/Xtw7MQxKJ5ShuppFaioUSFD/QwVNRVlqKgoQfXofhz9&#10;4A1ojX4OhhMmwGnKVPhOnQHPseOQ8sab6Pj6a4TNngWd55/BtbFjoPbMc5B/5mmojBqFZC9P6QHG&#10;sFwStsW/gViPMC8EB4dg0uSZ+PTzFdi58wROnbpEPKVLjs41qKpeJb16BUrKl+nzFVxQ53xfZjQ2&#10;9nB1D0BwCI9PFKKic1Bd3UX2U5nQCUKvknwXIpHaRjeS2vUj20Y9Q1zCAJNUZ7a7fDxtsGbZbBza&#10;+ipO73kLaodfg+rht3Bsz0fw8jAmHdUl2ijdl/9wZX5kBX4M/V2AibRKghJeGjkSM4+EoWP4GNNg&#10;jTVWPz8Cv/ngEvKpyQ1Gi/C7J8ZBzufBswaQrfUefjNiHHb5SdvL/aPX+ynpEcD0f5PEr4MiksTc&#10;3JzsbTey93zh4uoMMzMLOuZINrwpdHW8YWSYDAvLQlhaF8PKuhTWNuVimRwn+A4NGURczBAy0geQ&#10;XziA4rJBlFXw8jiyScp4ydwgsrIHyUYaREzsIMn/AYQEDyIgcAB+Pv3w9eyHj0cnvNza4OFST7ZT&#10;CfkrqWR3BZN/4QMdXS+yzwOhfzsK+nqRdMwDzi6+4J1MOd/koq8OYMliA2zaHIy9e7Nw4EA59uxL&#10;w6ZNPlixUkWkVvi5k5CzZNLl5xXjvffksHG9H/kQJVC/0CL6Kzq+A6oqheTr6JI9yQATnc+RluJh&#10;L09i+rGQJf88Sfb8oNgx7mvSD7zxwJEjR6CsqoTzGhdw6cpV3NS+TWNxl/xDI9zRuwOjuwbQ1dbD&#10;y3OX4KMPzpBfZku+VrxI+H3oYCH27cnD5s2BWLNOnXiihnQ/6c0I9v2soXBakXwlNWRmpomIpMyM&#10;bKSnZyI5OZX81XiERoSS7xoId3cv2Ng7Qv8u+5kWUDtjglMnrXBY3hm75Fwht8sHcnsCyEcLxNat&#10;Hli/zopsEQN8/ukx3NG3FnJf2MvUV/xQgGX3I/rl0yOA6XtIOIUPFBlJnyWAiV/JXxY7zqSl5FPJ&#10;E87vt383/Ft+LzMCqbChk5dfgl27juOiJqPMYfDxzUEkGb9p6T0ijLW5WQKYmpuGkJPTjYjIClIs&#10;IQI4koFHfwsgcXJtBo/MBXh08aIptLRMoEn3UFc3FEvCzp3XE5E7Z9RuiXwJyio3yRDkiKAbYrnZ&#10;KYUrYmnbVboW51WysWVwKZbex1GJh7W1lH9JW5sTtR3Hpg0HxU5Fq7/ZKXZnWywAma8xf/4SfPzR&#10;Inz5+Urs2H4QGhrXSAj5ICcvD41NLaipbYKFhRM2btyLzZsOYs+e09h/QE0sc+P7cwJwaTmcNhmp&#10;t8BJwhUUZFFLErDEUUucyJt3itux8yQ2bj5IQnI3Fi/dgC++WIWPPlyIJUvWQV/fFMUllQJIcXXz&#10;wf6DilA5c5WMfV5mJ0VBHZY/h917TpLgk8NS+s2CBavot2uwZ7c8tdkJVZW1Yny/O8bfBRz4mMwI&#10;Fwmnh/qFE8AROtXVzYgIS4e5macAi7S1HXD9hp2IHONxtLePRFBQLuyof29q20FTy1Dknzp37o4A&#10;Ex0cY+HhlQJ7xxBEx2SJ3GCcf0lKWvsg33GdpML14yKBQ6B7u5JSzCMjo54+Ew/TQV66FRKcgMz0&#10;WpSXS09wW1rb4eEeioL8epSWNqK1rYvOI9FPbeJcQvUNbQKgyclsQFBAOnx94lFeVkdszoqCASae&#10;I8OsP1wvLlwPviePRXZOISmsXPRyUl+6Lv+O+y45MRe6Ny1IKdrA1MgLrk4x8PZMJoMnBQF+yWQ0&#10;pYrE5T7ecTA0cMbdO070PUcutYgIoYrKegHeSH0v9T8XXg7HobhZ2QXUtmDY2wYiwDcd4ZEZ8A9I&#10;hI9XggCekpNyUVxYjjri0Y72bnR3S/WSlb9P/D2DawwwUR36B8Xyv+CgFJSWtCAqKh2Nje3D/c45&#10;3X44H8cj+s/RfxPAxDlrzExtMO/jhVi2bCPJvKvYsuWIyNvG4dT2ZEi6uTkjIIABpu+PYOK5y2H5&#10;DDDxblyZmZnDAFMMoug3zkZ38dlTf8bvH38cT5DzKPf000ifPQf2n62Ct00ofAPzce6MAc6fvo5T&#10;m/fi0Jvv4+izTyPlpReRO2sGImZMg+PE8Tg3dixcr1+nuUMyQcylHyaWZ6Gh0aQLzpKcvAOdW44w&#10;twwkJ4zmsm82gkOKERVdTe1pJIOYt8TvQEZGFxISGvHWWx/jsccex+UrxigpHRSlqJj0cm4fyaQO&#10;kq3NiI+rQ3RUOUJCCkg+ZMLLNQOODjEwtfDFbT0HXN56BCazX0HsrNmwnTUdp95+B4e3bMWB/ftw&#10;9PAxHD95GqcVVKCqpEL6VoWcgjM4e0aNdI8alI8ewb5XXsGlF8bCbtJkBE+dgcRps5A8fQbS58xG&#10;15LFqHjlZcRNm4zomTMQPHkGLMZNhOozT+PcC6OQ4OIiATE0LtRZ9Cr1yb+aJBk4BC3Ny3jn7fnY&#10;sH4Ptm07TA7KAXo9hBMnVEmf6RBfmRBfOcLb25f6L4zGIQZxCbFISUtGDvFWTm4xwsKShQwvym9H&#10;dmYt0lJL0NPNekPSWZK9JP6Iez8s8a8EwMQRBHxNMthuXz+N7Wum4diuuVA+9DpUjr6Os6cX4OL5&#10;IygpzqO2SQ8xxG3FFfhhwY+7/4+i/wNgwmAZzL4ehRG/GocvT5shID4FMV56OPDu0xgxcjy2ONVK&#10;mr/aEqueH4FfT16G83YRSMtMgo/udrz8xxH48/wbyJaBRv/g9X5K+l8AmFRVVTFr1qzhTw9PMnuJ&#10;HxiyvOV8On5+fjSXQuHq7AYfHz+yvxJhYekubPXbeoEwt8iCnV0Zyah6ODg0wNG5juRgK+LiBgSI&#10;VFjM4NIgyrmUD5FNLEU1pWcOkUzk5XGDNCel6CU/v0Gy6TjBdw0C/AsQFlJErxlkw/NSVi8YmzjS&#10;Pc1w5TLvSnqT7HsjXL3iitu6YdC+6YWgwCgBsFw4r01+wGmsXeuBXXKJZHvnYN/BTPId4rB06VWE&#10;hicMt/jnSwJgonHo7unGho3HsOCrm5DblYRTp6pgdLcDeQVDsHNswr49cTh0WFvYmFKeOJZlw+DS&#10;TyRCmCc6OzuxevVqfPPNN2IHuePHj4sHGPzw4uxZdfL3LkFHWwcmRoZwcnQguzmA7M9QnDypjBfn&#10;fo0FX97Cuo0e2LkrAQf3F+HwwTzs2pNM1zOFqpoegkLJ53OwwdETCvhqwQ6oqBjTdU3JbzQSeXYV&#10;FG+Tz3QbR4+b4sQpM5w4ZkltN8GJo144p1pA/mQxfZ9LfZGCvftisX17KDZs8MDKVYZYsPAS5s0/&#10;jrff2UzXliP+uYvWlg4BMEm+lKz8G2XuI/qX0SOA6aGJBT9PBnJYewfF0riE+CwxSViOfD+xgKFJ&#10;w9/zW3LsS8uqsGf3CbFFtIV5CLx9sgXAlJrWjeIiCVjihM0tzUNk7HcjMqoSVtYRYqt/jj66eMlM&#10;bDXN4BEL9wsMIJ03ICGgD7Wzt8UuQSqqOgI8Oq0ki/q5DE7wytFBR45q4LA850c6J0Aajhzas/c0&#10;5Hafwk65U2K52W09J9jaRQpAycaGk3tziYStQ6hYkrB86XosWrAKX3y+DJ98vACfzl+ItWu24Pgx&#10;RdzRN4WKkgZ0tU2oDV0iKoQNt77+ATIu83HmjCbWr9+F7VuPk3BShfxhdXIUtAR4xHXlOnPdxY5z&#10;ijcF4CRL5M3ncdQS52eS26UgIp/Wb9yPr1dtx8LFa0mALcFHH38FDc0byMjMJ6XIOals4OrqCz//&#10;cBKcqjh+iox81cskOPXAeag4b9Pixevw9Yp1pAgP4OaN2+RgJKNBbIEsRSpxkSn+HyLZeWwYiKVk&#10;vf2kxMvh4REOI0M36Ny0h+5NXqLohpv0yjvwceHlA7ZkCGprO+HyJRsaZxrjiyY0xsbkPBmSEjch&#10;5ykMHp6ZZFykkxGQInJ+dXdKu6bdF8oPCmnZMf7L7tog1SOE+LUMtQ3N98AXTpgdFppE16tDaWkN&#10;HeNcFQOoq20UkUYcxVRS2oDOHil3UVVVIyIjspGTVYfQkGRyTGPpcwYK8qqFUcHOoXRvGbE1y0Uy&#10;3OkSw0WaS1x/CbAdEMo8K7MIyqe1oKx8lYwWc9y+5QpjQz+YmwbAwswPtjYhsLcNJ0MrHg52UQJ8&#10;Ki1pQ2BAMspK6sS1+TqSwpLaLwFb1AN8PzqBo76qqhrIoU6GpaUvnF3CyYjKopJL1wyApbkL7Gw8&#10;4OLEO0hmo6mxbbhtPzz290niETYyGupaEBIcJyKXYqIzUFtH/ETX4H4cEJsAPAKYfo703wQwsTxq&#10;a23Htu27Sb5tJqNPEYtI1p0/dwEGBndga2sDNzcX+Pv7i52wGGDiXAy8IwwDTMzLfA0GmDi/Ajs8&#10;siSecTFRcHV0wjtvvCGcxvG/+hWujh2D0OnTYPn+fDjo2CIptl4sn7igSU6IljnUjmng5CKSs1Nm&#10;wHriZCTMnAFfOt9k/HgcHjMaCd5e6OMkqd+SIfdJio7kaMgBXL+uDwUFLZKTRril5wxL6+AfBJjS&#10;0zuRmdmN7OxepKW14/33PxMgk6bmHeFsFZHe5e3yMzK6ac63kWNWT85wJYKCi+Dtnwc3j3TY28XA&#10;xCwQ1xQu4OasOfCZMQt3p83AwXnvYOfW9dgjtxfy+w7imPwhnFA4CQWl01BVUcZZtTM4R4WdgHOK&#10;p3HgnfdwfvQ4WE+agKAZ05EyYyaKZs9G1csvof2dd9H11rtoef1VVL/xMopfmoX0mdMQMnUKLMaO&#10;xZVxYxBPjgPvNifpIxkg8i8ivra4PvMBb0DSjl0794sHMSuWbyKH62vs2SOPOwYmsLa2hyPxg7u7&#10;O+kpH9JTQSRjwxETE4uk5FTq/yzk5eejoLAIvCkKg/kuTpGIiShHWnILoqOK0CCWKXOuQgb2pR3/&#10;iIuH6/CPE5/+LYCJ+MXW7Dr2b34Zp/e9DDX5N6Ai/yYuKK+B8Z1bqKkm3cc6YrhfpSvw7x/yxv8M&#10;/V8AE9Fgcyxurn8Fz4x8TMy5/0c8/NvR72GXSRrur2YbREOoJpbPfApPPEbn0HmPjfgjpi46A/+q&#10;b1/4H7veT0f/CwAT7/D1pz/9afjTw5NM5spsSd7qnZfK8W6d0ZGxCAoMhLuHC1LTU5CRnQNnVz+x&#10;5MzgTjCdlwcnp3r6vh2eXp3w9GxCWHgrsnP6pPxLAmAaEPIuJxtITQXiYoGIyEGxPC4wgAGmIfj6&#10;dAsZmJqeLSJWYuPixVwOCPSHp7c77O1toKWpgctXLsHIxBhq567j2hV36GiH4fYdG/SQvZiTm4PX&#10;X9uI5YvNsG1bJPYdyMTBw6XYvz8PG9d6Yf/By98ju5g/f4D5/wMkjYWUtDs1PQvvfbATq79xIZ+p&#10;gOQ6bwrRh6z8flzUbMCatVbwC4wR9t0Q2XdkBQrxIcmTf56YH3hHts8//5z8p/XYsmULyd49OHVK&#10;CVpal8FJ4e1sbeHu6g5Pdy/iATe4uJAfZ2MHbZ1beP+DZZg//zSWLjfHps2h2L0nk/y/XBw8UIjd&#10;O9Kw6mszfPHFWSon8ebbcvjyK00sWaKNb74xxpZNLti9M4BKMOm5EGyXC8D2HcHYuiUImzd5Yv0G&#10;B3yz2haLluli3qdq+OijY/jqK3lsXH8aR+Q1cfWGAWzs3BEeGY/KyhppYx7ibbH79j2A6d8oax/R&#10;v5weAUwPSZJTLJW62hZkZZQgPS1fOORSdNP3TBAWLjx5+Ct+S+fV1jVi756TUL9wB2ZksHp5ZyEi&#10;WgKYigqlpXEMMLU281OGHkTHVMPJOUEsX1M9IwFIUkLtGyIfkQS+XBa7qB05qjkMHjEIc5YcijPY&#10;s1cFu3bzlv28s9oJbNl6jATMEWzYeBjrNuwXkT+809rKb7Zj+ddbSABto+/kcYkcfEvrUCmXgn04&#10;3L1iUFBSi7zCMtzRN4bCKRVoalwhB8WLjMcc8Hb1HPHR1tpJToUlnBy8MSBCRgdF2Ky3dxAJRF5G&#10;txe8/f8hqt9ReQ0cP85RS1fugUsPFgVFqX2yth04yLmWpKilTZvlsXrtHixbsUWE67//4VdYsWoj&#10;fPyCxJMEXpbV0clL0jJgZ++K27eNoHzmAg4cPg5TcycYGXsgNaWJFGwFgoMTUFhYInJBsNC7v+Ts&#10;PrAkKz9ErAD4++7ubjKgeVePIOjq2uHmTVvcuEFCXtuRPrtCR9cJN0UEkwMsrLh/I3Hpsi2uXnPA&#10;5cvWVKxorDkCzRQa5JidVzcgB80Y1gLki0ZCIhnpBWUSP5Iyu6+Uv68w29EYDPVT/4eSsV+EJnI4&#10;BcAkjnMiyDRkptWT0VEpAJh+bj85eZWV9fD0iEFFRQeKS2vIMeAE3wXIzmgiYycJ1TW1qKqqg79f&#10;HP2+VACJrIhl9x1meKnw3agv7xnxdIq0LIK+Ee3g5aWDVProujVwcvWEopImjf9lMmI4Ks+E+seM&#10;lJQvzZdocmgc4egUjrLyTvqcgPCITLQ0U7voOsxzfGuJGFySknpLW1vTfeiVI7EamxsRF5+HsIgk&#10;OBCvOjkFiqdv9rbeMDa0wx09cyQnZqOirF5qG/GxuO69a98nWTPF1/SnuakdIUGxKClqIP7KFH3J&#10;4JJYNgnqXwHw8dg9op8b/bcBTDyXU9PSyVDciq9XbsO8TxZBRfksdHRuk0NiQ0YoL831JQcj5FsA&#10;Eyf5lsk8GcDEyT9lEUwnT57Ak08+id/85jf4ZNZMKD7/AnQnTcLtV9+Gs7YVSkpa4OacBN3rzjAw&#10;cheRmpfVjaCy4wSOfLQQyqPHwmvGdNhOnoKrY8dh99yZaKZ7iITOwuD8Lg0b+zR/yytqIH9YSSzL&#10;unTZFPoGbrCyCYWbezL8/HMQEsr56mqQkND0LYAphxytvPwBcri6qR8WCGf37Dldkn0QAFN6epc4&#10;Py6u7h7A5OOfCWevWNg4RMLUwB3H35oHi6lTcHPSeOx6+RVsX7sOO7dux97du0nvHsDxI4ehdOoE&#10;VJQUSVcrQ+2sGs6rqUFNVRXyy5fj+OjRMB8/Fv5TJiF5xgwUzpmJ2pfmoP2N19D9wccYWLQUfStX&#10;oG/hV+h5+23UzpmLjJkzETR5KvTGjEaBrx/1EY0Lg97DcvxfRkKg8RtJdjs7ueOrL1eIDS/4odKJ&#10;E6ehp3cHlpZW5HQ6CV7y8vISiV15VyLO5cH5utJSs5GbU0B6i7fAzhdLLXl7/5jYRLEBhbNTPOmW&#10;agQFFVD/F4noUdZt/xzAxL9jQFJyYqrLi3BafhlO73sNakdex6l9b2P/1gW4flGTnO1ckVNEpsPv&#10;tfsh7/vvop7GIqTHRSM+swxtP6hGetFUmon4mHhkVZJuHD76ffSPXe+fp0cA0z9GMrnLhfmSl8k5&#10;OjoiIiwciSSjY2Oj4e/vJ3ZGLCktJb+hBAH+kbh71x0Gd8Nga1tIv2lBgF8v2Xd9CA/tQHRUCzLS&#10;OlGY30fzcBBZmUNIShpEdPSQSAYeHDIE/4Ah+PkOwserC4EBnMOOt5kPo3sFwMPDi2wkZ5iYmOLy&#10;pSswN7GEh7sH7BzsoHFRh+xZD2jrhOLKdUs0NTcJG2vjpmP4/LML2Lg5BIcOluPy1Q6YWLTj1NES&#10;fLVAC8XFFffnnJhszHw/H7tIiAK20+hN/0APTitfwWefaGDr1jiSfbXQvtGJ9KwB8jl6cPRYNjZv&#10;vYqG5lZqU6+waRlk+mfks6xvuPB7Tuj92WefYcWKFSLBN+ddMrhjIJZSWttYwdraUiT3NjAwxKVr&#10;5COe1oDczn1YvnwFrly9Tj6dIb74Up38PSfskIuja1RAU70FN3WboXGpguyCUpw8XkT2Typ27IrC&#10;5o3+WL3CEV99fgsffKCGt946gdmzd2LCxC/w/gebsWbNCSgqapMvq4e7BjbwdAskmzkL5aVVaGpo&#10;Rg/nZBUPkakN3B+yVyHbZUU2/kwyPnhEv3R6BDA9JLEjzKADT/TC/Cokxeejsb5VmjTCIP6eiSGb&#10;L8OFz21qasGBfadw/rw+TEwD4emViYioaqSkdJHgH0B9wyBNzCG0tQzS517ExNSRcE/D9WsOOHKE&#10;l3SpY9/+MyICSezQtlcRO3dRGU6svWXLIVE2bDiItWsOUNmP1avl8PXXW7Fs+WYsWrIBCxevxxcL&#10;1uGzL1Zh/vzlZGwvpteFJPS/pnPIEfl6HymHE+Tg38BdQ2dk5ZShqaWDhCxEYUe+v49BGKntkqCQ&#10;AIuc7FIY6NuSE5IG3iWtlITN1av62LDxoMiTtHu3Egmwszh6VJOE9CUoKFwTS+B4qZ6S2CFOirri&#10;JXscecVRVwya8Q5vDJRt234c69YfwDer5LB40ToydJfg43lfQE1Nne7FO/99WyjzKz8VZUXd3tmF&#10;1rYOej+A5uZeVFexwm1Ae9v9p/VM0u/5t397LWkgpXP4qa701JOMNLpmQX4F7Ox8RG6lq1ctqFiR&#10;Y2UvwCVe3qir6yLKzZtOVBzJKI8mwc9L5ZzoXBuRrPbyFc6RZSkAxcuXTKGpwbmxDGFl4SeWFfCT&#10;387O7mFeZGV8v06iIsOf2cDmXeAY1Ght7SJjI5EM/ySRZ4kjl6TIniFEhKchPbWOeK1CRNVwm6Vl&#10;XkPUN5Xw9YlCZUUrGSflpDzKEBWZJa7HTmAXKRAvz1CkJBYNL3FggImLqIJUH1EnfpH6UAYwPVBV&#10;UaQ5JF2DE6HXk4Ly8Q7BhQs3oXhKixShHm7fsoW7exTVIQclxa0ICkyHo0M49Uk5KiqkpYyy8ZLd&#10;n3mT+4K+kdpMnznJemZmEf2mmRxLdmi6yInuFH3KudW6qI9KSyoRE5WGirJm8Fbmoq8fqO+DJCKT&#10;6N782tTchrCwBDL6ahEfm39viaWs/X/z40f0s6L/LoCJZTTJvY4O7N4lj0/mL8Xb78zDhvU7cFbt&#10;Is0nI1hbOcDV1UPkU4iOjkNWVi5qa+tFQk+eq1w6aG5UV9egsKhIAAivvfqqcBTffP0N2FrbwFz9&#10;PPY/PxqKU2fCSOU68XwnomPzcMfQBw42MSKHoO5dD7GcW/30VZwm2X1wxmzoT5oA/QkToTjqBegf&#10;O4yBvl6aQ9Jc/VviuSzlnLO3d8PBA0pQO6uLa+TQGBh6wMYuHO4eKeQk5SI0rBQxsbWkg5pJr7aJ&#10;JXIygCmfdCxHLeUX9OCzz5eIdvDSwewcfkrdiaTkFsTE1SE8qhwBQcXw9MuCm0cMHMy9oXNQAafH&#10;jYf2Cy/g+qjx0Jg8Haqz5+LkO+/jyKpVkN+3H8eOstF9GsoqylB9YHnc2VOnsHnaDFwa8wIcJ41G&#10;9NQpyJ05E1VzZ6P9lRcx+M67GFy2DIMH9mNIRQVD1B/9S5ei7a13UfjiS4ifNgsOEyfD4ehJDPaS&#10;nOzn/vh3AEz8R3IG1C9cxMKvvsGnnyzCgf1HaDxviqWWNjY25Hy6UP+7k7PljaDgQIRFhFE/RiM5&#10;NVmASQwqFRTmkZ7JI5mbQ+ORAd5piEEmC0tXGBp5kK7JRXBgAfx9UpCXWzH88I5lpyQ/HyzDlaPy&#10;tyR9Q3/pPAbheKOJAbJXKkryYKSnhnPKG6B7/RTZKqlw9/JGcGgI1TFH2Aji+qyj+B7ff/lH9CPp&#10;EcD0cMQ8yDYDbwnPgK2DnR3CQ8ORkpSCtNQMJMQnCeC2uqoWjY0N5FuwvMuFs1MoDA2DSDanwcON&#10;H6C2kx/Ri4TEHiTEtSI6qgnhYXWIje2iMekje2UIgcFD8A0YgI9vH3y9exAVXou8vEIBYsXGxgmA&#10;ycDAAJaWlmR3BSA0OJhsMS/cum0FDU1raOuEkZ0bhqvXrdBGNjbbQrf0bEnGqmPXnjQonGqBsVkf&#10;ouKGoH6uCevXOcLM1EGAv6xjpMn2gP34cyCZnKH/rEsLCkow76MdWPm1JflgGVBWboajUy8Kiqmt&#10;txuwaYMrbt9xEw9LJRnSx5JTutaPIJms48I5ud5//30BLp0+fRq8a5ieHtnEevrQ1r2Ji1c1oax6&#10;hup1Gps2KWLp8qP44rP9WPTlJhjdNUEY8U9aeib5YeewaLEhtu2II7+rHvYOfSgqH0JRaT+yswaQ&#10;FDeIIP8+ONl3wdi4Fddu1OCCRhkUlfJx5Gg6+Zzx2LnZHxvX2ZIfdhubN9/EzRvOaGxqojaTfSva&#10;TWPKhQE2euVjonB/iiLZ+t8GE7mf+DN/94geli5evCj44edCjwCmhyRJ2PeLJ7uZ6bwTVuFw1IZk&#10;/Hwv8WHZVzyv6Ly21jYcOczG8W0YGfvDwzNDbN+bktxJRm8/ahsGyFkH2tsGUVg4QIqhQUQ53dH3&#10;wuHDWiQgDmHdhn1YvXYvvlmzS0Qfrfh6J5Yv24alSzhsfQ2++oqXr60Q+ZA++mgB3nvvC7z99qd4&#10;7/2v8PmXq7B2/V7I7VbEuQt6MDJ0RkhwLDIzclBWVonysibEx1fA2zsdxkZeuHbVkJxmRuUZdJCA&#10;JKkxUnv4uDB0qR94W3onxwDY2fqipa1dPAHZvfsYNm08iO07FEj4qQmAjCOS7i2JO31TJPHmclpJ&#10;ezgqixN5XxLL+TjxN+da2il3Epu2HMaadXuwfPlWfPnZKnz4wZfU5pWkQENJCUs7mLFgpwp9TxkG&#10;Y8R7EmP0kUFDjhbj179P/D3/flgA0jW47QwcMA9UVdVTm72hoa5PyvYuLl4ywZUr5rh2zUrsCvdt&#10;kMlZgEtWVqH02QU3rjvj+jVHcpTsceUaJ/y2xqXLZrh82ZgEtyk8PUKRn1uN2KgspKUU0PjU0H0l&#10;w0MCmIaJq/hAMxhM6Rtgh22ADIpUJMaXkGGQBGmrfimih5N9cz6M7IwGFORX02/oesP9I/XRELIz&#10;i+DjGY74uFwkJGSJhNtSlIEEUPn6hiEhNh8tzZ10TAYySb8X1xq+GPeXlKeJeYjPY0Vy/3vRr1Sk&#10;dnHh/h1CZ0cPEhPScUnrFuQPqcHY0BVFBU2wswlEoH8qYqIKEB1ZSM5CNTnF5FDz9XmchtshnBO+&#10;Lv+lY5z3KSenmPqxmX5TLMAloQOZb7gm9Mr37+zsIWMuEZXlrTRn6RxR3+8jBpekfs7LL4WZiSsZ&#10;fTVU5zwUF1cLHpGi4aQ+eEQ/b/pvAphkc4rZzsvTF2+/9SGVj7Fg0Vrs2acIFdXrJGdMRKSlsbEX&#10;rG0C4OkZg5i4PGRklSO/sBZ1tR2or20nXVSBI8dO4Fe/+hX++Ic/4PwpRRQ4eiL39l2knT2HU6++&#10;h+snNVFe0YK0zEqYW5ID4pEGZ5dkum40DE2DyOFwwxUtU6gcUMHReV/hxAsToTxmHHbNnIG60iKa&#10;exxtwoDw9xHLg360trbjxHE1HDt6XjykuX7DGobGPrCzj4KnVxoCAgsQHl4hEnw/CDBlZfUIgImf&#10;3jPAVFoGFBT24asFK4XTe/yYOlIz25Ga2CrAqfDIUgEw+ftmwIzuo/7+F7g2YSJMp46HKyflnjIN&#10;flOnwH3aJNhPmYJb9PnMW+/g9JYtZIyfgvKZMzhz7hw4KauymgpObNyIXc+Phs6YsfCePBFJ06eg&#10;aNYc1L/0IrpffxX48GMMbdiEIS11wMIUQ7d00Ccnh+55n6CazkmbNYt+Nwk6L7+M1opKGlZJqj2g&#10;Af5FxDKLgcp+qCifx6KvVmPRwpU4d1aDDFp98fTc3t4Wrq7OZDN4i+glXm7J0Usc6Sbbypqj37jk&#10;5eWJY6mpafR9Etk3MSKxrLOTN27pWODuXQ/im2RyXhMQFJKMujq2PYiHGaRnZ5RlKctqlsc/KJMf&#10;JJK73Ab+TxOB7RUGudzdXcUOSJzAnpf0cZ4bXvopRTJJOuAR/bT0CGB6OGJ+ZdtBlP5+FOYXwtrS&#10;BiFBoWQLpiEvN4dsmExkZWegsbFeijpl3qV5wss+A4M4qsmTZHsMHJxK4O3ThKiIdiTEd5E910Ly&#10;rYzmWgX8/TvhF9QHb79eATD5eHYgI60FGZk0Dz08YGtnT36KJxIS42mOJNCcjaJreeLGzbu4oG4J&#10;ndtR0L7FkfhucCCdwHOnvqEFS5cpYtvmMJLXDTh3rp90TT80NTpw/GgVVq+zhb6embAxpbnGcubn&#10;BTCxHclSVvynevLDGj09U3zwzjFs2RyMw0fKceliJ5JS+hEb3w8lhWKsWK6JItKVQjzx+Il2/Tji&#10;38t4gEF8zr2kqKgIdfUL5GdoQkXlDNWBV6UcwooVh8nnO0R+3ja8/sYW8vV24b0PF0NV9SzCgiPJ&#10;Zi5BQ0M9jMyc8cmn6ti2PRYnTjTg8sVemJn2k57uJj+qH4nJA8glv7OkmnioAaipB+l0kO4cQlz0&#10;APy8u2Bt3YFb+o3QulSLM0q12CsXTL6c/j25Kau39GCAyt/8477lMX9Qe/Fnjlj912u0/0Z67bXX&#10;sHDhwuFP/3l6BDA9JMkmD0ePpKUUkuNd/tAAE1+jo6MTp06co4mvg7uGviTA0xERUYnkpA5yUPtQ&#10;Wy8BTB3tnBtiUABMnAjcxCQAigrXcOrkWRI0m/DZZ0vxySeLMW/eQnwybzkWLlgjElXv3XsMZ9Q0&#10;oa2tB0cnV4SERognvhs37obqmWvg5KaR5JQHBmeTsmhAYVEP2uleUvsG0N3Nu3S1IyS4ELY2EeTY&#10;GyA5OUOAB7zc4h4wMNw2Njz5d7wDWFhogojgycsvQ3xCMrZs2YetW45g9y4lHDh4Tixz40TeDCwx&#10;kMS5lpSUtCVw6fT9XeI4kTdHLR06eAZ795zGju0MUu2ndu8QUUvzP1mKD9//EspK51BdXScUKy+v&#10;ksaCBRQDDFy4ng8UIcSk+vOYsdIQTxqo/H3i7/m6MtSdx51BwC4RZXP+/A2cVbspkqnzjnxaF01I&#10;mXK3RNSxAAD/9ElEQVQUkxV4l7ibN3mJnIMAmG7dchLL31xd43Htmh1u3HDCjetOIh8TP/25qWMD&#10;W3sfxCdmCuO6rLSWjIgyZKYXoqS4SqozVYf7XWorE9dPVqQXBlN4PXhpWQViY7Lg55OM1ORS6qsh&#10;dHZ1ormlBRWVNeQQRCE9rYKcgAr6DTVq+DKy/uElZ8VFFcSL5SIijUOfB0SSavqO+i0qKoUUTwGq&#10;K5vEb75/LvBxBlmYf/i3HDEm9eN3C/9eMqqk9vErP8nmZOkZGXmwsnKGibEjLC08qXgjL6eRnEBq&#10;W1It1bOB2kf8yCCXpOHpv+SGSUnKOXqBc8lUU3urRTJvafmbxP9cT7F0jwaXrxMdmYry0hY01LcJ&#10;Hv92XWXtHEJ7RyspaBesWrUZmzcdhqmJKynkEnE/WZ/8XTnxiH429N8HMEn8x09VfbwDSBYfFBsg&#10;rF+/G7t2nSQjUwPnOBLoqjlMjLzg4hSNAL9sxERVICujA6UVPfAPisOLL70inMPFC5ciIzwdNZ7R&#10;qFLXQcXajYggXeShdQuNNe3Iya2HvWM0goIK4euXKx6gODknwtI6EobG/tDVccZFtdtQ27Af+6e8&#10;iI1jxyHC0QlDfRJwIMoPTBMGB0KCw8XmESdPaJKsNcBNbVsYm/rB3iEGnl7pwwBTpQCYeAe51NR2&#10;sUTuPsDESW55JyWpFBYNYPGStaJt+/YrIYF+kxRVi6iwMgQGZkJv/xmojZ8B40kT4D1lOqwnTIb1&#10;uPGImjkdWbNnI2P2DCTOmI7Q6TPgMHkqtGZMw5mNa0jXcoLvCzivegEXlFVw4KMPofb80/CePB5p&#10;9LvU6bNRNOdF1L/8EjpefxWDH34ErF0PnD0DGOoDN65hYKcceud/hrpXX0XmrNkInjoN18ZNQo5/&#10;oCRXhEwZ7px/GfENJDmsfuESjf8abN96gOwQFRgayqKXnESEA4M0wcHBAkjg5Zacr4sBJRm4JFsa&#10;l56eTmOTLM6Jjo4W+V2Cg8OIP4PIGbaDhoYeDPQ9yf6IhLWVPzlvmcK+ENEOrBdY+XK1mL0fklgO&#10;FxUViXwmXBe2HXjrbwa9uB0MjnHEyCN5/dPT/wLAxEuXnnrqqeFP/xyJOT5cmB+5NDU1ke3oKiJJ&#10;OQKwsLAAZWWlJNcKxDbzzM/SuVKEO+fSy80phrtLBMxNA2FpmQhXl3KSzy0k69qRkdmD8IhmktOV&#10;cHGuhrNjCc3pGLi4+MHN3Q0pKck0b3NpHueQnZiOyPAY2Fq7iPygV6/74fadFGjfSsXl677Cdre1&#10;cUBXdxcUFPSxbq0zDsmX4YxqFzS1hnDuQjfZ9rXYvi0On3ymJKIX78+zB8vPg6jnxT/+z/Yh26Xt&#10;7R344MM1WLpUD7t2J0PhZCvMjHtJpgzB1Lwde3dH4sJ5S+GPsC3ZR7/5scR9w/fkcf565TLyoQ7g&#10;2PFjOHzsMLbt2oclK3bio/k78NZb2/DOOzuw8Esl3LjpSr5iPPkYMVi4eCeu3bgsopeyMnnnzlrS&#10;eTXYuEED61bbYd/eDBw5UkE2QD2NVzOUlVtw9lwLNLRaaWy7cMegh8a6D96e/TTuZH+nD6CkcAiV&#10;VUBV3RDKKoeQljqEG1fr8M06C8TFp4v6Mt9JD5Gp7fSfh1c2sveL7J2MHvz2ET0sPQKYfuHEk4Qn&#10;fGNDK1KSClFUyM4+C3JWAMMnfZcenC/Dv+/q6oaSogaUlG7A4K4PCfE08cQ1aRhgqqnrB8lnATDx&#10;rnJxcU0CYDIl5aCqehPBIVEoKS0nQzoU/gGhpBxiyChzQGBAnIgi6WUQgCNURJQKAwKklJpbsWfP&#10;EZw4qYFr1yzpfF9ERJaRwmfwoheN9SzIqB30G5aH1ZU9iI6qgbtrOrSv28Le3osUFX8nCQ9qidQk&#10;ofgkw6+woEJELsXGZoidyLS0rkNuxwns23MGhw9JUUusgBhY+lauJQaWFK6L7xh8YnBJtvxvz24F&#10;bN1ymBTVLqz8eovY4e2jj77Egq9WwNHBjfqJk4EO12FYGN8HMCQwQ4quYmHHikyquwAdhhWbNH4/&#10;NIBSGyVQjdvO15NAg5rqetzRt4LS6YtQ4S2az+jg7Pk7pHhNcPGSOTgh+4MAkyyKifMwaWqakZGV&#10;LqKVbty0xfUbNsQL7rCxC0VUdD6ycqqRmVlOCr0MKcnFVHJF4m1ZTiup7jIhLmpJRTou+oF4gF5Q&#10;W9tMY5wCX+9Y+PumwM8nCdGRmYggBzE0JB1hVAL8k5EYX0YGBEdG0ZW4qXQ5bjMrSQlAlMAkCVTi&#10;yCe6B53HywIT4rMRHZFL84F+L5ZtcH2YpDrJXvl67bzdeWUt8XbPsCMp61vpe1mR2kFOzb1d6fg4&#10;RwrxErR2ckxySGmm45aOHXKzGwV4lpLciKzsOjK2GmiOsZHF16Yxo9/zsrh+uhYvu8vMLEVpSSMq&#10;eDc9bpO4l2Q8yPqQf8fAU2pyPinURhrrpuHvZbwv1YePlZVVQE1Ng5z2b6iswvHjiuS4FIi6cuHz&#10;mKS23uucR/Qzpf/OCKb7fN7TwztBNqCouBjpGVlISk5DVFQ83N39YGXlAnNzZ1iYu8HSwgtmJu5Y&#10;umKd2Nr/qaf+jJMnz8DdKRCuJq5w1zaH39VLcD5yCsbndVBT1Ybcggax5DsqugYREdUIDi4VIBNH&#10;Mtk7xMPMMhR3Dfxw85o91I9q4einy3B7/3709fCSX5ofPA/FvJVqz/TgvGHQV+2MOumF41BUuEw6&#10;xgg6uvYwswiEo1McvLwzEBhUSPeuIhnReA9g4h3kGGDKzeXolW8DTCWlINnXj+XL1gvnd9uOY0gg&#10;3RcZVgSLC7pQmTgVJhPHw2/aJITPnI1LzzyDi6NfwM1RzyJk5izkv/o6cl9+GRlz5opd39ynzoDW&#10;1Dm4tG0HLp88Cc39e3FlxWKYzZ2L5JlzUPDyXMRMnYSEmXNRyADTiy+h49VXMfDOexhcsAiDO3Zg&#10;6PgR4MB+9K9Yjp7330Pdyy8ic/YsBE2djltjJyPyriHpAdZHNKb/cplyXz7n5RZg/brt5JgoQlnp&#10;EukzA9jZO8HVzQ3ePr4IDAwUAA1HJaWmplJ/534LXOL8Xgw6scMUH8+REDE0VhFi+Q/vZMiRRB7u&#10;7sR/Njindh1nz9yie9jj1m1Hsi38UFvdfE8+c33oj1TFf5BkvFRSUiLqw9FW7JDLgC6+v4uLi3gv&#10;3eeRvP4p6X8BYPpXEfOiZH/zw68+MYc4LxPzKgOmnDevpqYGlZWVAoSSPSgTeev44Rp9bm/rRgbZ&#10;P/aOoTA1iYK9TQG8PUvJB0mgYyRDnYMRGZ2GwuJSVNG1qsnGLSsrJ7uK03hEixyY2tru0LkZCgP9&#10;LBjeLYTenRRcuuKHk4q3cfLEVZiYWMGcdMeKJbdx6EAW2fut0NAaxHmNPpxUaIScXDoWL74NBeWb&#10;4M0afinzjOvZ398PT09PrFsvh7ffOUh+iTsOHyyC+tlOkn39SEkfhIZ6BVZ8rYvYuExhh/PDWBo9&#10;6SIPSbKx3rt3L7Zs2UA+3D5s2bYTS5dvxsfztuGV11bjzbe3Y8M6E+zb54Ejh4OgoxOChOQ8REYV&#10;0m/2k2+iBmcnV8TERiO/gPyI+lryKXOxaqUKVq0yxKaNgeRjRWPnzjjs3Z2CA/uyqE2FOHq4FMeP&#10;1eLUqSbycZqgptqMC+dbceViF27f6IOxYSdsbJqRktYPB4cu7N4bhStXrCWbncdU6Ayyl1l9PBKj&#10;/3J6BDD9womFIDv3nPQ3JbGQDGp2OiVg4wflIx+XfUevbBT19vTi3NmrUFS8hjsGPmScpSI0rAyJ&#10;ie0CYKqu7ZMApo4hlJbyNqItZKTnkOEfjLNquvDzCxH35FwVfYySk9LJzysXTnZCXCFq61rQ299L&#10;33Gia2k5FJ97U/sOdu9REDl+btx0JIMwkxR9EdJSu6lNfejpImVE1+LcSu2tA0gh49zftwBGBt64&#10;ctlA7KrGSkoYdsLRHu4Tun5Pdy+83MPg6hKCtvYeVFRWk6OtRsLqjEjkffLEFZGsWwYuyXa448+y&#10;qCXe5U7+iLrY2Y5zLW3fcYKE3wGs+YYE6pL1+OLzpfjg/fmQlz9Bhi4vT5SBSgyCUL1J+PPyida2&#10;NvRyLg86xmCIWAssCisz6UmshLD/Y1JPXId+Iyvs5GRm5EFT4yZOndAUjo6S8g2oqt3C2fMGUNc0&#10;htZFTkxtSQLXCteuWQuQiQ1lHR0HenUhJWRGCilLJGvX0DSAwV0Hkbxd6yIr50By9mLJUUpCSkq+&#10;iGJicI+dL4nXZEwlOWQcfcPjItWTQZwuGtM8+HhHUIlCbEweDA1ckJRAhoVdELy9ouDoEAgbK384&#10;2PnD2zuMFE469V0n9Rf1DV1DMk64nySAidvcTY4p516qrm4kp6waxcU1VOpQXdWKuuoOERZ8v35M&#10;Mj6RCh/PysyneuQiO6OKftcsnkqL5X50T/6eFZI0PmwY8Xvp/sLx7B8SgFlWlgQQpaWWwseLHJSw&#10;HMTHclLfEkRE5iEntwHFRS1oaekm/udoK2kHvPaOLnJ6cskAayPnoop45EEe4FeZI8X1leqVm12G&#10;rPQKVFY00mfpe3Eu/Y55PjAghJQz5wJbi29WbaOxsyX+b6P7ysDd+87xI/pl0H8jwHSPb8Vf/kd8&#10;fq8M/6OvaZrRfJHkCUeiTJs2TTiEGzdupDlQLZYhd3Z1o7eL5GtXP1JT8uDsEozamg7wTpT+IeU0&#10;xzpIl7WQ49OI8PAqkSjb1zdXPEixc4iDuWkY9PS8cUnDBCo7j+Lgx58hL4Ydepp3NG9EfjhRU4lk&#10;MoVfCwqKSSfI4cB+RagoXRfJ/xl8MLcMgpNzPOm0DHG/yMj7O8jx8jgZwJSXN4DCQgYYvg0w8bK5&#10;3MwukadQau8+uFv74fiM16A/YSw8p05D7MzpyJ89B47jJ+PCsy/g9vjRsBg3Bu4TxsN78gT4T5wA&#10;P34/YSJsJkzB3VmzYP3qy3B/cTZi585C6pw5iJ0xA350ru+kCYifPgMFvERuzktof+llDLz+Jgbf&#10;+wiDn3+BoYULMPTVV1j9zNNY+tQfsebPf8LGv/4Zm//8F3z957/ixIZ1cHJyRFBAEBKTEkkOFwun&#10;kvvopyXmGYl/+Nq8+UVQYCg5NPtwjvTdjeumMDS0hruHN3z9fUVUEC+NY+eXI4I4qoLBJX5lsIkT&#10;xKekpAhAJzY2RpwbFhaOoKBgATp4eXuQPeQIW1srclSNoKFxCbt2HcUReXWcV9PHjWvmpKvShD7i&#10;Bwf8IEnG1/8IyfiInfCqKuLNoCBRB44GYfCL683RVI2Njff47ielthBc2bkNclfD0DF86B61h+Gq&#10;3DZs230Tkd3Dx+5RJyJu7MI2uasIax8+RDTYlg9/02u4oKIC9Zum8M4gHhj+7j51oiTcCjfPq0D5&#10;/A0YO0ej9G+uP4i6FG842NvD/jvFMTAbbcNn/bP0CGD68STj3QdLXV3dvWWpPL/4M0ff8bLPuroG&#10;sYMo21A8T0QRNtUQ+QY9yMrOgt4tcxpzXhqahoaGJvHwu6u7A00tdSgpK0YGzdeYuESa24nQvxOC&#10;23qpNC8rYWpWDSPDIujqJkFLywNqZ8xx7owZVE7fwmH581i2WB17dyZC4WQ91DUGoH5xEKeV20lu&#10;F5M9b48lS+TJz6n9Vlt+jsR9LitcR5ZjbBvY2Nhi6dJd5JNchNzOaJw63kp90UN+2CCc3btw4HAy&#10;5Gget7d3kz7lyfbj5Ajfs76+HqtXr8bmzZuxZetWLFq0Ce++uxHTZy7FF18qYdsWU+zd44P98gE4&#10;cjwKF7WC4OcbSbZ2LozuWmDTuq3Q1dEl3eiF5NQUlJdUoqGxGUkp2TipoI35n8hj3seq1JYrWLJI&#10;D6tWWGD9Ny7YvNYHWzaFkB8WTW1Jwt79mdh/KA8HjxTj6JFqHDlaBTW1BgQE9pHd3Q+FE/nYsP6q&#10;8L3Ew2OqP1nt3Ik/tvmP6CHoEcD0CychaGji5OdVICm+QOwUJYuc+UGSZplEPM/IeGbjiPPJnDx5&#10;GXp3vODimoLQUAlgys3rRVVNrwCYOskCKSsbouOt8PPPg6VFKM6fuwN31wBpArMhTs6zcKD7hpCT&#10;VQkP9yiEhqQikZz48op64USLiBOqZ1R0IrZuO4IzarfFumzezczHLx9h4dUoKuhFeytdjyNfSAH1&#10;dA8iM6MB3l4pMNB3hpmZg0ggKDn/smVisjoMoKK8FnY2PiIBNYNZnDj55HENHD+qiVMnL+G04vBy&#10;uAeKlGvpqgCXOLpJSuR9RoBLW7cdw/oNB7Dq621YtGA1Pv7oKxKAi2F410woQUkpyZ7oSE9Benv6&#10;cFZNg5TdZbGEytc3AunpBSSgeWc47gdWElKRKY1/hKQ2s2IeEA6Wv184tessDlFdjx3VuAeaSQDT&#10;HZzXNIbmRbNhgMn6HsDEu8nd1LaBqqou9u1Tg4Wlv8hJxaAa55ricdG6aEHnOMDIyBMxsVkiGfXA&#10;EBXq8++rM3W/GPu+Xl5GRs4ZjV92ZiES4nLg5RmBBOJTXR0rREdlw9MzlIz6NHK48mBv5yWeCPv5&#10;8vKEeCQkZiAzK58clXLUVDegqbGV+LtVvC8rqaZSS7xYh6rKZtTUtJJx3kLOWhkZ5FmIi0+l+6RT&#10;PzeIvrpfR36VwCUGbBi4KS4qg4mhPYL8k5GWUoLcrAo01LWJevPvJGNIWhInxnf4laOJSovrkJNd&#10;QUq+mhzGArSR8i4vr6O2+FNdmhAcki2iv/zIGEpKKkNpaQuqq5sFONdDJTOzmPi0lRyJcnR20ryh&#10;ziNuoLp9u8gAJq5PZXmjyC9VWdEkriOIm0UlLjaJ+HMDFi1chX17j8GN5mUFnd/a2iOezPUzOEdj&#10;JwGyj+iXQv+9AJOsEPMO8/C3C/2hws7J3r17hCM4YcIE+Pj6CPlHf8RrP81PfqoaQ7LEyysWNU29&#10;NB9rEZdMTkkRJ9LuJhnDUYYMMtUjLKwCgYGF8PTOgZNbMuytY8lJCcENXUecV76OEwtWQW/vbgz1&#10;d0PsjMaFqvMgyWSfpYUtNm3cBflDqlAjOXrlihn0SD9ZWAXD2SWB6pqFkNBiREXd30FOluA7O7tX&#10;AEy8lOG7AFN+AclN+j4ttRXfrNwm2v7ejBdxYfQ42E6cjOipM5A1ayaqZs9F6ctv4sbzz+HYX5/C&#10;hTGjYDpxIhwnT4bb1EnwnzoNQTNmI3TWHETOnI1wXjo3azp8Z0yG3phncP6Zp6A3ejTcJ01G2Ixp&#10;yKBrVsyeg8a5L6LjpZfR/8obGHjzbQy8/Tb66HX+H/6A6b/+NZ5/4gn89rHhreT/TnmMzvkD/Wbs&#10;2LGYM2eOSArLRidva81PwTl/h5aWFvT19cXSNo7Y4QgIXirGgAs7p98mZgxpNCT5LNkvLq4+OHhI&#10;hfrfgnSyB0xMXcgJDRHRSLKlcbK8S+yU3c+7RLZJYiLpoVgB7IRHhIHzJ/r7B5Oj7Ad3d3c4ONqR&#10;bjQlHWggEtmqqZ0nR2cXOaZy2LdHGaoqV+Ho6CM2mBj4EQATF94RUbYkjuvCkSC8vI+PcR9IdsW/&#10;AGDqj4PCnJEYMWEfgnqGjw1Tt9cOjB5B4zhiIvYHf+fL3hAcnPwERr6qilShhgbRFKGBz0ePxGMj&#10;/4TREyfg2d+NwGO/GoMltzJw79cdSdBZMZl45wn8ftQkTHj2SYwgHvndjM2wKBjWZ4JaYLH8D3js&#10;e3hq5BvnkMkq8SegRwDTT08si3nJKQNNDI4y2My5xXiednZ2CuC5paVFRPuznViQX4AYmnvBQYEo&#10;Ky0hfu+k471oIXuvvLyU7MB0JCZnIjouD0HBBWQj1sDetga2Vq2wtGqBoWklbuln49qNcBw8fBk7&#10;dsiT/XMY+3YfwbZth7DgKwVs2+iPE0crcO5sDy5eHIKKWjcOH67F5g2B+HT+IfI54oQs+bmT5Gfw&#10;Q+wBdHR04Ny5c+Q73SU5Fw4XF3e8+95OfLPKHgf3F5FcaoePZx9ySb9cvlGPtWvtRE5DXgXwMDLq&#10;QWL5w3nhlixZQv7QWixbtoVk+ibMnLUA7324DZs262PPLiccOOCHQ0dItijFkJ7NRGBAEPVxENnL&#10;WTh6SB5H5A+TjDahY+HkH+SimmR9Q0Mt0jMycVvPBCu/2QYlkqtyu1SwcME+vPPmNrz1mhzef/cI&#10;jddZfPXVFSxdaoCvV1pjzVpXrNvgg607k3DqVDPp5D6kpFGbL9ZjxXJDpKXnCT3OLZbkJ8uZn1iO&#10;PqK/oUcA0y+ceLKws1tEDm50RCY54ZyXhRzRYcDib4mO8XHxlfSehRU7zzo3jcC7o93W8xBJUENC&#10;SskgbkNObi8qq3vR1cnJjUECf5AETCv8A/JhbRUB9QuGsLPhJHp8LQZNhp9MiGiJPnL+GwTA5Cry&#10;aKQhIiyTjDwyHLu7UFffjMPyZwSYo3vLHnfuukH/rjdc3dKQndWOhtoBdLZzQuUkXL3K+ZA0yPBi&#10;IVVBDjMLWo4G4QSYbL6wxcHtZuCFn2TnwME2AJVV9QIgyM8vg/LpGzh18jJOK94HmGTL4mRRS1wX&#10;zsvES+L27FXGjp2nSGjKY/WavVi6fCs4UfmHH3yBrVt2IyU5QyhNCXzg+7Lgl4Q/AxQZabn4/NOl&#10;uHbZAqbGfjDQd8PNG9a4fo2cED1ruLoGUV8yENIs8vnwb3ncZEWM0gOfZUX0Md2PnwbdvWOK3XJH&#10;cWCvCo4c1hAgIYNkp5VuPgAwGUFTy4wUKy+TY5DJEucvGGA3GccLFm7CVwvXYev2I5A/ckH0Be8W&#10;d/26PfGCu8hRYmnJeSdiyPiNQ1xsPrp7HjR2ZfWS6so7nmVn8Zp5F+TnFQkjgvMGhQQli13fPNwj&#10;EB2VifCweDQ2thCPDBAvdMPYxAp6ty3FEj8jIy62MDN1grmZE6wsXElBxaCyvAl1NR2orW5DQW4t&#10;khLzEBmRKpZAMsBTVlaNxqZmql+PGBMRLTTAS9qkvuS63i8M2PShm+5tYW4HQwMbONkHITYqB1kZ&#10;pWL3PY68ErmdaE7xeJaVVlKbilFVUY+cLDqH6pCbUy2ArS66Z18/zRNyMuzsPJCb24DA4HSkpFeg&#10;rKIJkdFZiIrMRmlJGzmR9cjOKUZRYT1dj3dbaaf70HwRoB3zsczxlgoDQgIUonYwiMwJ0jlKq6Od&#10;nBnRHPpDJT+/EIcOniDj4hQ5JxHIozbw1uxFhQ3ksFXR53JU0Xzs5P5hQ4WuyctZuH9kEVvSPWV9&#10;JCuP6D9J//0AE5fv8hyXAXJSPAQ4wUDFocMH0d5BOo7miADlhc4ZRHdvH/z9whDol4qa6m6SC0XE&#10;943oaBgkfh9CYVEvsrK7kJLSgfj4ZkRH1wqQyT+wSBi/rk5JsLKKhL6Rt5CPGntO4diHn6AqJ0eA&#10;S9+2R2Xybkjs8rhz5z7s3HEIx45ewPmzerh2lWSYgSusbEJIjyXA1y8boaGliImR7SDXKvIvZWb2&#10;CAApP3+Q6od7ABODS7xcLo+OZ2T3ID21BUnxTVi1ZJ1whD/4/ZNwnzgJ8TOmo2TWi6if+xp6X3kT&#10;zV98gruzZmPPU09B/q/PQunpZ3Bu1PO49Nzz0B41GvovjMYten/1BSrPj4L286NxY9xkKD/3Ai7S&#10;d1YTJsJ/6lS67gzkz56NijlzUf/ii2h/8WURzdT28itoevlV1Lz0EornzEbazJkInToFFlQXpaef&#10;g+EnXyHS1QP+/v6kJ/iBhCGuXbsGFVVVHCRnYsuWrWTsr8Ann3wiDM/Jkyfj6aefxsiRI78FHnxf&#10;4STuzzzzDKZMmYLXX38N8+d/gq+//hpbt26FvLw8zpw5g6vXruCCuibWr5fD/n0qpMPuQl/fHl5e&#10;pGOT00Q0RUHB8NK4vDwRHSTlXUoSABSDWpGREQgNC0FgYBB8fQPh6elLOtoNNrY2MDU3hf4dfdKd&#10;V6CmqkbO6jFy2Dbhk3kLsXnTIZxWuCIib1mfPQwJ2Us8zLlqrl/nBPeXxbbeXC92xmV69l8GMKEH&#10;frvGYsTI13E248G69yLy6DSMfGYsRv9mJF5UShLTQEYDmefw+sgnMOVQGJ1JM7jBBVvHj8QfXj0A&#10;p8JO6Zy6MKi89xRGPLUYhlU8xzsRdnQmRo4YhYXXk9DMh9CNfPvdeOl3I/DUF7dQJKtCbwxOzPwV&#10;xu/yQjP1A/eFrLD98VPRI4DppycZv/IDRgZIeQkX9zMvA21ulqLf2U5MT88UedISEuLIrmkiG6uP&#10;vutEbW0Nyb0cZGfmg3cKrWtoR3xCE3x8WuHt2QcXx26yCRthYFBCfkMWbugkQ1s3GWpqNli7biuO&#10;Hj0BZSUVkXB6wcJtWPeNFY4crICqaju0Lg7h/Pl+svOrsGNbAr747CyMjR2H6ysY8mdNLANkfcvA&#10;koaGhogW434uLinCKcUr+OhDFWzbFkL9UEG+RhdS0wYQEtpNbc7A6rXXSUc2D1/t4YnH1sHBAcuW&#10;LcO6Devw8Yeb8dabGzFp2ockk7WwfbsN9u3zIjs0hGRkEgzuJCA+KYVkcDbsHSMRFp6AyKgIrPx6&#10;Jc6ePQcnZyfEx8UImVxf10B2bQ1iY+Kgrn6ebORMYcP3UVubmlrJxs8hXgokOWmII/LnsWrlYcz7&#10;aBveeH0j5s1Tx8YtgeTDVOP6VfIZk4dgYdmFvbujYWjoKW3IIOxolp+PAKZ/B/Eyc15y/nOhRwDT&#10;Q5JkYA+hIK8CwUEpqK9vowkkHf/bKAWeUHyMC79nJT1stNChuwYWOHL0HAlsVzg6JSI4pEgY45yE&#10;tIKMA14e19U1hMrKPqSmtJDDXwAr60hoaZrC1NRBOMhcF6kCdG3xSrdgg5y+a2npQGRYIuxt/GFv&#10;GwQXtxCERaRDkwxBuV1KuHTJDObm/iLKhnMCWVoGQlPzFk6cUISe3m0SQAUkZNpI8ZSIKA6pfbLC&#10;AoPbI7WbwZe01Fw4OwShrpZzJAxQ3zRCU0MfSgp6UFK6Bd4GWloSd02AS7yD3NFjWmJHOV4SJ7f7&#10;FLbtOIr1G/dj1Wo5scvRvPlLSZB9ips3tak9rXQv0UBB7PSICBHqA16KVFlZD4VTGvjwg8Wws40m&#10;o7WUjJg8uLulk4COI+EXhruGPiIX0sWLxqQgLWFn743ImCQUlVaInFEScDUMWAmlwtcfIIFLY1JZ&#10;RQb1JZG0XG7ncRzcr4aj8lo4foIBpmtQVtYhhatPQvwuCWsTXLhgAFWVmzh44AwJZg6lXUsG/3bs&#10;3q0IBeqLCxoGuHbDGrduu4o8XGbmoWKnJTv7OAE4cs4SD880seQjK7tRAHws/Llvedy7uwZQVdGG&#10;uJgSEiwlxEORZJh7oKCwCl4e0TQeZWQU+CIhthBhIfGo5a0g7vEiyMig67tHwNcnEolJyaQQw+Hl&#10;HQBbW2eYmtjD2ckXsdFpoqQm56KkqIaMkjYB8PE4PDgW94mPfd9xJuk77uPYmAQYGfISwXC6dyb8&#10;/CKRnFSE9LRyVFQ0oIcc2KKiMujoGCE1tYDq3o7iojqaB0XIyy0RBhODgzIgKjw0CVEROTSWWTC3&#10;9IWJKW+VHQMX53B4useSU9mM4tJWcijrxDiKqovC/cF8zK9E947LypAwsMPDY1FDdWhukrawls0D&#10;5pWebuKN8moag3jYU59ZWDJgHIroGHawGlFU3Iys3ErkkMwoLK5GbV0zze0eKUqDeEwmF2TXvF8e&#10;0X+K/rsApn+M2OHeuHGDcP5mz5qN6Kjo4W+kKEIu/f296OjsgqNLABmtRSgp6ERSfKHQNSyTeruB&#10;libWWQMoKuQtj/uRktKFuIRmRMXUkowpgz/pMc7RxDrPnGSynp47Lp+/hQs7jsDFxFzMKck45Xkm&#10;3V+SyUPw9wvGylVbyKg9S7LYgGS5Azk9nqS7guHoGAMvz1QE+OcjJLiU5EENGdINJF8akZbejsws&#10;jmDqJ73GANggSkoHSR4M0SvnY2KweJDO6URGCu+w1ASLyyZ4/fd/FP2x4A9/RNK0GSjhSKOXX0L3&#10;629gaP6naFi3BldnzMKhp5+D4rNPQ3XUs1B/YRS0uIwZhctjXsDNsaOhN24sjOjVaNxkHP3rMzj9&#10;3HMwGDMGzhMmIGQKJwifjdxZc1BC/V4xZw6q5r6ImjlzUU7v86lkzJiJmGlT4TlpAvQmTITmuHEo&#10;27INjksXw3XvAcTcuo26zDT093QI56CXZSPJRbZLvo9YpvESMXaSOIqIIx+sra1pLPTIBtCEgoIC&#10;9uzZg3Xr1mHBAt6B9j3Mnj0bY6jOv//97+8BUX+v/O53v8Pzo0Zh6tSpeO21V/Hhhx+Ka61cuZJ0&#10;6BYRTXX8+HHSm8qkL9UFOHaL2sFOnLGxMTkphiT/tak+GmJL7kOH5LFt63YsWrhUbPBxRkUXFy8b&#10;oqVdAlf+UWK+Yn5ih5GXE0k7xj3Ib/96arH5Bn9+/El8qV99X9L3Z+Dsa7/Cs+tvQWPeb/Cr9y6h&#10;gNWCoEFU632BJ0eMwlZ3bu8ACq5+jCdHvgjFuG9HOnWGXMDKRetxLbYX6PHCjtEjMPLVM0h7EK1C&#10;BwL3TcYTI9/AOVloUoMBFjz5W6pT7b9U+zwCmH56kvG0rPBDPAZzvby8yS4JQ2JisohUjIgIRXlF&#10;CdraWoUMKC+vRFJSKtLS0gTIxDuksU3V2NxPcqERbq61ZIPWwTewBO5eRTA1y4WxSRlMjGtgZFCM&#10;9etPYuvWTThx7ChUlVWhrKKI9RsUcGBXJJQVOqCuOQh1jSEoKrZgz95ULF9mjN27LlD9esmW5RQC&#10;Dxd9+O8k7lNZYV+AAfGjR4/Czc1NLKMtLMpHSUklIqOT8PG83VixzIxkWgqUlJtga9UlomRv3mrE&#10;5i3esLMJGL7qwxPfn5fxigim9dvIv9mI99/bgjkvLcPatbrYLeeJ/QeDcORIFFQUYuHqmo2g4CyY&#10;GmdB/XwObukGIi4+kXy8WyTP10NXR5/mnj/Z0ukoLa1EU2MzigoK4Uf8cVFLE7093cIuFb6usLFZ&#10;NpIEos9s+7e1diA0JBLvvSuHb1ZbY/+BfJw7043AoAEEBvfjxPECHDysK3Zq5oe3AmR6BDD9T9Ij&#10;gOlhieYIT/ic7BIyZBNFBBNPPglgkk0gfmUV/aDzyIUnmRQxwX6tpYUdDsmrQlvHCQ6OCSQUChFP&#10;hm02A0yVDDBBAExVVf0ibD8osBC2djG4fMmSjDBOpDZsFPHt+IL33nNdGIRgJ7wfrS1sMGfCyMiF&#10;jDhTXL1qSgbkFbFMi7fR5yVap05dIQFkSc5AtggDlX5LRnhRLdJTSsiBGN6iXbSRy7cBJr5PaUkV&#10;3JyDkZNVJgQTJ5K1sHAVa7JPK2pD8TTnX7qGU3TvEycvDUctncfefWewa5citmw9jLXrdmP5is34&#10;asEqvP/BF1i0ZDVCQkLBu2DIlKeMuP28xIkjQ/Lzy6lfbmP+/EX48ouVJDyrUZDfjcz0FiTG1yEy&#10;vAIhQSUkRHPh7p5GzkgczM2DqB+9yYh1wjWxfM0KVpbuIhIlN68Ybe0ddG1p+SGDHceOK2HDRjls&#10;33aYlORJHDqghmNHNHFC5Ja6DiWOYDqjI9q2bcdJfP31TixcsIGU6nZs2XSUztUQCUsvahnTmHP0&#10;mAcpa39YWoXDzj4Gzs7JpLzS4OGRQQZ/tkiM6x+QR4K7AEEh+Whq7kZP7wDqGzqQl1eHhLgKxEXX&#10;Iyq8ngyHeuqnYly9Zg5vn3i4u8QiPCwLMVG5CPSPQ0Ndi1CSEl/y+IGu1wZvr3DExGShqalDAHWi&#10;kCPX3d2H9vYudHZ0k2MpHWMFw4WvIykd6ToPS/xbXutvbGQOZxc3qkczGptaEB6eTDyeRGNXgri4&#10;THIsrhOfnoeOtglcXYIRF5uFmup2VFe1iMiq+uG8VHy98rIaODr4IS2jCleuWuLyFRNyQLVxlZxE&#10;S7NAuLkkkSFVhpy8EnLAhvMuCX6mCv1NO/g76YW/Y96OjIpHRUWL2K5d4kFuvxRpxdfiS5G/Qtce&#10;QmsbGxeVNCYJsLX1ImPMCe4esWTkVaAov5V4sgrenpzjo5WuzaHT0vX+tny3Xo/o30X/awATL5V6&#10;9tlnMfKJkVBVURXy9kFelAzNAZq3jaSD/BEWVkoOTAtSk4vR2c7Rs5L+46nR00WypXEQFeW86QPn&#10;XOsng7yLjFzebKBaROrycm/eOdXOPhampkG4qW2Ha+d14eXuiX4xr+h+D7A/f+bluurnr+CM6jXo&#10;3OTISycY3XUnQ9oD1pZ+cHKIgqdbIoIDchETWYHk+Hqkp7YhO6sbWVmdyM5uR05OK8nONuTld1Hd&#10;+lBczKUfxUUDyMvtR05mN7WpEwkJzdA5cRHHnx+DRX+SQKY7Y8aibPZsNL40F92vvgJ88AH6V65A&#10;1ZZNuDRxPE48+wxOP/88zo0aBY1Rz+PimBdwhcr10aNxa8wY6I8fB8NxE3D06T9jz1//gkvPjaXP&#10;4+E6aQqCp01H/PTpyJgxAzmzZiKH7pM3czYKps9E8oxpiJw2FT6Tp8Kczr/47NPQnz4Z7XJy8Htx&#10;NpxnzIQ1/c7gtdfhevgImnLzhMxi2SI9FPrpiXVAfV0d6dh8slniyHn1JSdSDau/2SY25di54wg2&#10;bdpJOnAlPv/8M7z11luYOXOmAKh4+/YRI0Z8C4z6vsLn/O53v8df/vJXPE/9OmbMaIwdNxZjx07E&#10;yy+9g4VfraHrb4SBobFIys25n9jx+79yUUl8Kumv777/d9Fg1S18/tvH8cxG53t5mAZLrmPeb/6E&#10;5WZkc519HSN/9xXu1Mja0A6H9U9jxFMrYNFEHwdroP/lkxj5sgqS2RTjQzRnh9/epzp9fPHrx/E0&#10;3ee7KZc6zJbht4/9DkuM+YK8Au8gJv9qJk7EdKO9MpP0LTmgLX9zxX+a/hcApmayacrLy4c//XuJ&#10;+Vhmo3HSb5btHHHDkYQ8L5qbm8g+KRLgcllZGdl5nKPpvk3HG6r09gygpqoDZSW8ZK4RJeW8g3AN&#10;fDyryW5ugIlJLQwNcrF48Sbs2LkVJ44dh4qSCpRVTuHQ4WPYtd0B6he6oX55AKeVu0iX5mH1aluy&#10;64+hrLSG7kE2GPrIg5B8iJ8bPSgXuG84cTrbA1ZWVmI5LS/9LSktQkFeIWKiY7FuzREsXaQPObk4&#10;HD9eA80LnbC264Hm5Wbs2hGJq5eshq/88MR1YF5igGnzlp346MMtmD9PHvM/24uly85i/x4/6vNw&#10;HD+RSDI4m3yQTKidzaNSgavXC0mXVSA4mIMLYnHgwEEcO3wUZmZmQl4yD/CDBuYTXtLMkZy8ZJjb&#10;LCt8fxnJ+qW7uweffyqHxQtvY9eeZCgqtMHaqg+pqUO4qNGAb9boII9sYMnGpn58BDD9T9IjgOlh&#10;iSYYRwelpuSScx6DluZ2PkTanf7cm4j8yhNKKiSiqNz/x0tk6BJwdmbkmbeUdBC76zCQEBfXKML4&#10;ywXAxI4+UF09gPS0NgQHFdF5ceCk0TraRsMIMd+Xb8kTma4uvRCxYOAk17wzDz8t4LDHAZSWVsPa&#10;2g0XzutATVUHJ49dwRF5NZxSuICCwgoJtBGgCimZvgEkJ5QiM60Ufb3Dxqq4tqx9rBz4fiyE+0Sy&#10;5kD/WLFDWXNjp3A60tIKcPaMjtgljsElBl94hzheGsa5lnbvUcLWbcfJGD1ExqkcCdH1+Oyzpfjw&#10;o8+pTsoor6gWAk3kFhpWgjLidnLkUm1dE4wM7XHyxAW8/c6H2LhxO9o7OkWkDOeRamuhc6r6UFrU&#10;g5yMdiQlNSEqiiNOyuDvXwAPjywai1RY20TC1MwPt/SccO2GBS5euQsDI1tY29M4HVDC+vX7sHHT&#10;AezYcRx79iiQUD+Do0cviCgszp+0fcdJfLN6N5Ys24wVK3eQMpDHoUNnoaKijUsXTXHzhh0M7jDg&#10;wKBSmHCueOtuTvDu7p4BL69cMtQL4OdXSPUqRGBgEfEEl0IR3RYVUy2exkdGVyI8vBwRkfxahajI&#10;ekRGNCIivBoGBt7gneo8XJPhaBdKPBOLzg7mA3YQZWMmBpH6bgCxcUmIjspCVkYV+voYsKN+JkdS&#10;clCkIkVMyYoE8vGYP6h4/lGSeGWA7jUAP98QUmiOSM/IId7sE1FLFZWc8ysCFy/exonjZ3H5kj7x&#10;UAmSEvPJoc2HD/0mNDSBFHstGuq6yImtR1VVPc3DLlhauMHBIYKuGUDnRaC7p5cMg2aRF8zWKoT6&#10;MEvkbBJJt0U/9ElMdK8Z/Ib5i9pH81kWlcglMSkdBQU1IpJKWlbJ84QdYQY+JZBLSiYvRdNJO+1J&#10;hUHB/PwKmhvxsLEKhKa6Ea5eNoa/XyQ58pICv9+f0v2l8vD9+4h+GvpfAZjYuFy6dKlw+N58802x&#10;BbXEdszjzN9cpEjOgoIy0h0BJGvKER9fg/SsGppjxPtCtki8yjzMcp8fjDQ2MMg0hIL8IWRmDCAl&#10;uZOM8wbwznIMMnHSb5Z9ttZRMDEPxhk1HaRlZIqcOkLOPMD+fH07WyecPK4ChVPqpLNUIS+vDGUl&#10;DZw9dwmXL+vixo27JPuMcPuWBW7pmkNXxxy3b9uSUxAIX79kxCcUIzevAWXlnaiq7ia90YP6hm7U&#10;N/aiobEPNbUkf0r7kJPbQ/Vog86Rczjx7AvQHz8aN8e8gKQZ01E8eybqX5yNzpdfwhD1V/+8j9C/&#10;ZCGKvvgSWs8+B4XnnsfZUS9AfdQoXHzhBVyhcmP0aGiPGQOdseNgOHYsNEePwuY//AEH6Nrqo8fC&#10;aNwEOE6aDN8pkxE+ZYqIVIqePh1R02Yggt77Tp0I9wkTYTF2MtTHjIXin/8Ch5lz0blzN9Jefw2p&#10;c+cikeoUNWMWXKfPhsG8+cgPDiA5RP04LFdkMvunJJkukOkFfgjBy+R1btjAi/RZNvVhbk4lsrKz&#10;qT/TBPiTkJBwL/cS5zviBNIcsXT16lWoqamJ5Xfbt2/HylVf4/MvPiN9/rbIIzVx4kQ8+9xz+NOf&#10;/ow//vEp/PrXv/kWGPV95YdyUXFUFkdncZQWL3fhqC2O3vq/c1H9hDSQhfNvjsQT048ikrFcogbj&#10;Jfjjk59Ct2IQvVHHMWPkX7Dadji1dm8oDk15Ar/9TBdkGt77/PsVBogy3IdPpv0Zv3r8MYx48gW8&#10;slwJLoXDF+20w5qnHsfvFxqgln93jwaQfeFNjPx/I/HG+Sz6PIhK7U/w65FT8e4HY/Hbx4b7cMQf&#10;MHWhMjzLJFvvp6D/BYDp0KFDAkj9TxDPRX5AwOCBq6urSKpfUVEhktYz+MqfGVCQ2dMyEIHfS/aO&#10;lOags7NHrGDgJXNlFWX02xKEh9XCzKxRJPg2NMjEl19+A7mdO6GqrIKLWhdx7jzZxMePYNVqBZw/&#10;Xw1VtV4cli/Dls0h+OgTeXgHRJFNxCkU2CdieOnnaeNwf8gK57e6ePEi6ZLbZHuGiqW+vPSwiPRh&#10;SlIydHQMMH/eMWzfHInDh8tx8mQ7lBS7oaDYQHxQjvVrnYQe+rHEdeBos53Uz3t2H8aCr3ZhwRen&#10;sGyZKhYtJpl5KADHjiXR/dLpvuXkbxTjrFoJLlwogD/5D/n5xSjML4CTqz08PX2wauUq+u6CAJJ4&#10;qTLnx+NITpZ5LJv5OwYjJdn+bb0h4xfWx0pK1/HRRyrk50TQ/Wuhq92NtPQhmJt1YttWN1hY+dJv&#10;SW4Invp5jvMj+tfSI4DpIYknChvUCXEZcHeNkHbdYoeTyz2LmAWTzDGXJmlzcwcZLsVkWCWLpTTJ&#10;ybkiumfPvtO4dsNOLIsKCMwXBjjvdFNeMYCOdglgqqnhtdNtCAkuhoNjPK6KpNF30NXTLU1cvi1N&#10;YvogexmuAysOLmys3y/s9NbVNyE8PA7a2ndJKJ6EsYklOd+dYskZ53Ni8KGkpBYxEQWoKOPdsyQl&#10;JBG/ssEhs1hYOUmORmVFHYIC4pGbXY426hveKt7czE1EL0ngkgYOHT6HfftVsFPuhMhDtHb9bvDO&#10;PQsXrsG8eYuwcNEKmFtYi5xRYkezBwSd7L1UqH96+uDuFkxOhTn1iz7eemse3UtleBeDYcHGfULV&#10;5WCRnp4htLQPoqa+H0WlncjObUVKagP1ew3CwsoQEFAAL28GnJJFtJipWQj07/jg+nVbMoDv4NSp&#10;qzhw8Kyo/14au527TmDj5oNYvWY3Vn2zGxs2ymPPXlWqww0yXg1x9Zolbt1ygpGRLyzMQ2FrEw17&#10;u3g4u8hApRwybPPI2GJQqVgs6wsKKqNSIkpgEB0Lou+oXn4BJQiLqEV4ZJ1Uovg9lag6MtoYZKqh&#10;a2WIZSO+XqlISsijPmJ+4H7g8fsOwER9W9/YICUCjyslHpX6m4ES7jfBN6IPeZz5N5LClfGB7L1s&#10;PGTvHzznu3TvXBq7/LxSwRuRUYno7e+m0oPMrFxyCF3JcbwIRYWLCCReSk8vIgXLzhIZTnReZXU1&#10;tTcR3t4RSEstRnFRA4IDU2FjGQwXlwSYGPtQP0YKPuZ8YbwEwt8visY1nuZgpQBaZbsJyoAkibj+&#10;bFz1kWOUL+1QSHzPvJ+XX4LU1EJUVbaJZOO8LI/BNzbGpLnO7xlMlgHK1MYHijSnOGfUIMJCE3Hq&#10;hDr09W2RlVlK9+B+4XvL+o37W9bnj+g/Qf/tABPzGSd5ZifoySefFHlueF7eJ54fEqjPGwhERaXC&#10;2MgLEeEViIgoRlJKKRpb2JGR5g//VJry/IbnBm9QMYSGOo4u5Lk+iIyMHiQltQkdFx5eiaDgEnj7&#10;ZMPFMRlODnHkkNwSIfhgOcUXe4D9ec5duawDuR2HsHLlBhw6eAxa5NDo6uqQ7jIk/WkLN3dXmuOe&#10;pEf96fq8RDWKZEs0fP2DYO/gAYO7djA0dIURb25BMtLorgesLP3gRnrc3S2K9HkM3FwiYGcXTHLf&#10;Cwrrd+LgM89Be9xYuE6ehKjpU5EzawYq5s5C00svovuVV9Hz5usYeOcd9L//EaJefAln/vIXKD33&#10;HM6Oeh4aL7yAS1Sujh6Na2MYpBoDfXq9O3Y8jj37DNY+9Udx/fOjxtA9JsB0wkTYT5wI10mT4TZp&#10;ClwmT4EtFcvxE2FIv7kwahQOPfV72EyfhtBp09G6bSuKPnoPlW+8ggqqS+7LLyLh5Rnwpzreee1N&#10;lESGiTHkcf22/v5piK9Go09/Webz9SV5WlvTCBNDd7g4xKOyvBsVlfVISUsT4BI7NAwucSJwfoIe&#10;GBgogCbewY2dYTs7O5ibm9NY3cUN7Ru4oHEOp5VIz8odEA+QbG1C4OacBN2bzljzzS6ypSJRUJhL&#10;fJUodjx0dnaGiYmJyK0kA6w4b9SKFT9FLqrXMX/+fLJVvsa2bdtw5MgRcQ9OQs735CgqrsM/EkUl&#10;y7f0xK/ew0WxDq4djhuewa/f1kAOf+z2gdzYkRgj5yMijwYyz+MNqu/b6jlCg6PbEev/MgJ/mDgJ&#10;z/9pBpYfvwpDSzPcPLkM037/OEZOlYN7A917sApGS57C4yOnQ86tUvot/zzXECtGcxTZSMxRjKcj&#10;PfDeORojHv8zXt9xDY4R6ciM94HBkXkYPfJx/OHt80gaxqz+WXoEMP00JLOzvls4eT33LS+r4ggl&#10;jr7hiBuOUOHvJIBAssNk5dvX4GMDZDd1o6WlCbV1NaisrCZ/oAhJibVkxzbCzKwGd++k44svVwj+&#10;D/D3JXszie7pDx3dm1i+chvkDyfSnG3Ezp0x+PKLy7h5yxp9w/4F3UTIjp9WIv10JOsL7itO/q+k&#10;pCRy3fGyQ47+YoApMyNTPPT4/LO92LDWCQf2FZOP0wpFxR6cPNmM/QeLsHGjP75aeBrZeUXDV354&#10;ktWDZePOnXuwY/txLFusjHWr9fDNam1s32GNUydTSE6mQ0m5AGfOlOM8FXOLEuTklqKwqIzqy6WS&#10;fMgonFFTxoYNG8S4MZ/wjp6lpaTPGxtF2xhoZ0BNFtnG95cRv5d4ZgghYbF4881tWL3ag/i9CBfO&#10;dSI0YpD0ej+OHc6k9muL39PJ9MPhC/zMSDbOsvKIflp6BDA9JIkJNjBIjm8UHO2DBMB0zzmkMnwW&#10;nSc5oY0NbfBwC8GN6yZQv6AHjQt36PUOzqhoY99eZcjtVsTV67awtYsVy6HY+OZkpGXl/Whr41BE&#10;oLaWjPP0doSGlAiA6fo1W1y+fBsdnZ3SpODbMggg3j8wScRxqYgJBHKGRZGca44KYoO+vb1DvDJQ&#10;JuU06kdLWzcZAtmIi85Bdxc/xZYJCTaYuMguLL1Izoh0jaLCSoSFJCAvV9rtKzkpH1oXjUSuJY5a&#10;2rP3NAnFY9i4+QBWr5XD0uUb8fnny/Dh+59h964DknNPdZMAuuEorWF6UClypEh0dCpu6VogNS0X&#10;x46fJiNwHjkHtqTE7gsNqY/4dbjd1Fd9NFbks6CnfwjtnYOob+hFeUUP8gq6kJbeTIZwHRnB5AQF&#10;8ZP2Ari5pcDeLgZWVqEwMPTAjZvWOHvuFvbsU8LmrYewe48CKZeLdMyAnDUb6Gi7wsDAhwzPAFhb&#10;R8CB8yo5JZEjkwEvz2x4e+fSdfNFpFJAQBGVkmFwaRhUCqRjgQViKYmPbw45Yplw905HYGgRwiOr&#10;BcAUEVVPpQER/D6iisarGtFRFbhwwZh4M5wUSp3op/tjxual7D3xLPUHA4mREcmIjsxDdjZHsPFx&#10;/v7/Jr42KxAusggz7ms+/uCYPUjS91KprWkiw6cK1TX16BvoQWVVBQ4eOgnl01dozsQhNCgPAX5Z&#10;ZLhUIDurWuzi1tLKW+j2COAyN7uS+jUUzo4R8PNJQZB/DvRvucPRLhJRkal0D65brwB/+XxXd3I6&#10;o3JQXl4j2s2RFlxnqY+YJEeJ6+bnE4iBPolf+Pva2ibExWaiML8O+bnlIpG6yKEk2ioZZPeBOFkf&#10;ywpfo5v6tZvmF9W/pwv6d8xJ0WvDxsZPALHsQEtTWPZ72Vg9ov8E/TcDTPzEct68ecLJY6ebn1Z+&#10;m5gHpSjGhvpWODv4w8oylJznEtJRxeRAt6C0bEDopbaWIeJd4lSaMxL/CyYWfExTQjwkqafzSkv7&#10;kZvbh7S0brEjanR0nQCZJNlXAFNjX3i7B2GI5LH47fA1ZNTR3oWj8qexetU2rF2zGefPq0Nb+zoM&#10;jfTJ8LYh+ewqDGMGLMLDwxATE424uFjw9v3JqWmkH7KQkppLxzNQU92GhPhsZGWWkMyvo3rxVtz5&#10;QofEJaaQvsok5yEfHsbm2Pn8KGi+MA7WkyYgcNpUJM+cjoI5s1A5dy6aXnoZrS+/jK6XX0P7qy+h&#10;7vVXYDzmBZx47hkoPf88zo/i376AS6NH4/KY0bjOINO4cbgzejx0xo/H8b/+Bev/8CfsfOYZHKNz&#10;zzEQNXYMdOgcvXHjoTd2HK6NmQD158dB/tmncfip38Fm8mTk0z3LX34RvWs2oeuLr9D9+afomf8Z&#10;Wt55D2WvvIjkOTPhNmc27n7xKVoryu7JuAf786cgGqXhIo2VeKAjbIA+ck574eUVBnMzH2Rl15GT&#10;2o6srGzxhJwBhrCwMOEAs9PG4+bh4SGeqHMkkampKW7r6eOC1hUonFYXetbBIZpsrny4uCSSfjPF&#10;hvWHyXnbSc5znVjC/WPpX52LiqOoGGj6Pup034ZRI/6AZaaNZIgEYM/4X2Hu6QQRGw60wX7d0xg5&#10;8ziiewdRrf8lnhw5G6c4rxJTpy2++dNj+H8jRmOdbc0DmmIAhTqf4U+P/wYfXi4QWqQ3QwcLRj2B&#10;x0Y+i7mfrcTqZR9i6lO/x4zlizBn5Ei8ppYuflebEYqA6IJ7S/Yk6kTUiTkYSffZ7vlwua5+iB4B&#10;TD8NCTlJc44Lz3HmZeZh3oWR+ZmXVTHQyRE3DCxxJI5MDvygLODDVPh7tunYN+Bl0VWVdSgvZTus&#10;geZHFSzM62CgxztS74a/H+9EV4RemvO8c11YWCDZ90cgty0Ee3dlYukSA2zbpoLW9k4MCCCadQTf&#10;TJIdP0eStZ/BYgapWTbxJgCsO7lPeQODkLAQrFhxGCuWGWLv7jQcP1EHBcU2KJxqgfzRUuqbKHw2&#10;/xyMjF3RS3Lxx5JsfHln1+3bt0BJ6Ry2b9XEpvUm2LHDDiu+4by5cVBWKoCyajHU1Eqhq1OE5DTy&#10;vwppzPJrER7WBB+3ClSQ7evt64W1a9fi8OHDYqkcy2LmF45gqq+vF0AkH+c2cx/8EK+0trXjk083&#10;0vgaYQ+1/7RiC2wd+5GWAVw4W4k1q2+TL1iFQX6gS7byz5Fkc0FWHtFPS48ApockBpE42WlYaDx0&#10;tC1RzTumscNMTux9gInUNX0upsl99bIhVJVvkjOpS0bxHZw7ZyiK2lk9EQmzbedJXL5qDRvbGAEm&#10;xMTUi+2US8v7SVgPCICpvp7zWHTSPUvFkipeAqWhcZMmOO9gR/fk20reqVQeJPHd8HHxZFhyXCWH&#10;WFJQwgCl+nKdeYlcb/8gUtNL4efHO2fVD3/Pv+cLsoHD1xEXlv7zdYTiYGEkXYcTfYcEJYjdhZKT&#10;SuDuEQ1NLUPs2q2IbTuOYd2GvWJbzAWLVmPep4sx/9OvYGBgSEJUth6cr8ev3xZwMkHAgq+mulGA&#10;Sx6eQSKUd/GSr/HGmx8hNDSJ+o23Uubfc91YqUrKTPq99FlStnyc7sUOFb3vobZ3dA+gubUf1TV9&#10;JCB7yNloI+XSiMioCnKwcmBs4oez5w1w4NB5yB/RgIqqrtgt7uZNRzJMPWBiHARLC34SHgdHR14C&#10;ly6W4cmilfz8CoRjFRhYLACl4GAGlmSgEkcr5cPXj0GlLHh6ZYhk3y6uiXBw5FwX2WKJSWRkHRkT&#10;XGrofRUdqxFL5TjCwMQkEIYGHqQ0iql9wx33LWJzlNo72CeAlvqGFqpbOOJjybjs4CdM/P0PlfsX&#10;5P7jcWDjhXMOSOMm69fvvbE4LsaESlFhOSormlFV3SD6vqikjBTfDsjtOAl1misckeTnlY6I0GIk&#10;xdcgMa4KIYEc9h2BoOAMREeVIySkEPEJ1IehKbhraA8bGw+kiUTgkmMltjynMeX71dS3wN7ej+ZS&#10;Jc0t3oZa4n3RXEHSvGBez8zIluYEK0c6xhFUQUEx8PQIh5mxCzzIGc7OKiADTNp1SEQziX/cQw/+&#10;Y/6iQtOO2z4wJG2rXUmOkYKiFi5dNqIxixdRInSZ4X7jCj0CmP6T9N8IMDGvX7p0Cb/97W/x1FN/&#10;wt27d+jot3lMkovSLp0Z6fm4pW0FR7sIeHlmkQzLRkJCK/H9ABnanBdiCHV1Q+ho42vTlei3gn8F&#10;D7P8ZjkNtLfReTWDKCseRG7OANLSOmnONpOuqyPer0IA6b3rV0zR0tAmwGAhI6hIc4GJI6X6cP7c&#10;JWxYtwubN+8meXsFdwz0YW1rTfLVFV4+3iQ/g8lYjqDrxolImcTEJKSmpiA1LRnpZDRnZuaKZbYx&#10;0emoqWlDSmo2yZwSofMkPUFzXegwujd1S0N5BbbPmg3lZ0fh7rgxcJ08ERHTpiBl5jTkz56JMk7G&#10;PftF1M9+CdUvzUH53JkImT0DSs88BYXnn8bZUc9Bg5N9j34BF8dyPqbncXXcWLFUTp+K3riJUBk1&#10;Fuv/9EcBNO166i/Y/8xfcfi5Z3D8mWdx5OlnsOuvz2ETjdWhZ/4Ix+l03xdfQ+1rr6Dtnbcw8OVi&#10;DKzbgP7DB9C/bx/6l69E67vvo+iVlxFNdbOcMR3BN7Ul+UTjSY0Tw81Rl98d9x9DMr0p5BuP1XCR&#10;IofZme0jR6yU9JEbIsKyUF/XSXxTiojIKISEhpKuCyCbJwBe3r6k3zxIdjvA2NiC9KgedG8Z09h6&#10;ISwiG9k5bYiKLoeJaSA5cVdw8MAF7JI7hYOHTojoVJbj/yniOSV78s8O6PdFUfE530uNZlj+pxEY&#10;vcMbbbGnMPtXk3AgRBYmRDaU4WL8YeSbOJ/VAscNT2PkOHLmZfm8h5N3jxgjB59v5/gGavXwxa8f&#10;w1Or7SCDhHpKg3DrxGYs/XQe5i/eDAWjGFSGymPqE7/GF3q1w2d9P/VGHsX0J0biLfWc4SP/HD0C&#10;mH4aEnKS5hoDRxyhxJE2vISL3zM/8lLPvLw8YZsx+MTnCdk2XP6W+JgwVIav3U92dLfIfVdTXYOq&#10;8hq6bh0cnHj1RQXOn3WB1qWrSExIRWNDjbCXeFlpfGwMjsifwaoVxiSvHfHZF4doDheI74V+IfuK&#10;X+/7ET8/4vYzoMObC/BcZuCOQSWOXOL+Zf1yWuUyvvxSE9u3xYtlgAoKrTit2IbjR6vIz0nGkmV3&#10;IH/oErqo7/nBrejeH0FcF5YhbGs7OjiQXXIIZ8/pYtPGm9i9yxM7d7tC/nAIVJRLoXq2nPysAoSE&#10;1ZGd20Q2ayXu3C0jP6kaGakMFtaQvd8MS0tLsTSeN1dgIInbx/zC0W4MNCUmJoqoZtlSue8jPn5C&#10;QR3z51/A1q1ROHq8Gtq3u5GRNYQ7d5qxbaOHlNycx52fNv0Mx1o2F2Tll07r168XsufnQo8Apock&#10;lossKIsKK8gJvoXQ4Hhh4AgHc3gisrFaXV0PDXVtnDx+EcpKOjjD29efuyOiS86fN6TPepA/oo4t&#10;246RkDaHtQ3nJMhDdHQ9GcNdKCnjXeAkgKmhYYiM+m6Eh1XA2SUJurqOOHfuhkiMLCY/T4x7RVTh&#10;AeIDsnOGP/ILfRbgChvVVP9Brj99ZmObE3r7+SYhKjKL2sURTcNRROK3jMSzYhBXkf7Tdyz8pHB8&#10;SRB2tPcgL6cKSQn5dJ1kMiYi4O8fCwtz3k7zDL5esRULFq7GvE++wrYde8g4Sxm+huTQi7oM1+nB&#10;ic/tZSCPtzf18Q6BluYtlJVVIicnHx9+9KnI3xQfV4aS4l5UVPSSA8Rg0SA6uobQTU58v3Ak+Lrc&#10;Jn7le7EByMfpeyp91B99dJ8+qkcPGeYd3aTAC1tgZh4ABUUdEqRXoEhjqqFlgmvX7XD7theMjAJJ&#10;6YbB1jaGBHYiXMQucJmQ8irdj1SSgUoPFj4WEFBIxjYDS3l0Pm8Nmgk3t3RxLXv7GDK+I2BhGSoS&#10;lEvRSrwsjku1iLSKjK5BeESd4B++1+UrVggKTRTtlcZ6WIByV4pXdgA4SoHXmA/QGCUhNjqHDBKO&#10;YqJ+uRftxoXGhc/nvnqAl3gscvNysW7dJqiduQhvr2AaixoxNrL78VwQ9+UfUOH3PF/YyCjIL6Px&#10;aUdtbRvVcxA1tbW4ceOOyMV19KgaKUE34gsG5aJx+5YTKatwhIcWkNNYT45uLfFUNlJSauDmHoPg&#10;kFQUlzTSNTiHWQEZB5yMm3O5UN15ftL1e4m/OEohwD+Z5m89tbsfff18DjuYw3OBXtvaeKesFvrM&#10;PEhtYIOImt3a2obomFjokPNz46YxTM1c4OoegHJSyP1DXcQ3vcQvHP3XgaqaOpRX1qCukYy77l70&#10;0jUGqO19gz3UVipkMISFxEHxlCY5ynZkuPAOLg/01b0+e0T/CfpvA5hSU1PFEh927Hi746qqSjrK&#10;+urbPMYyoa+vV8gD7RuWcHYgeeaYQLKWo2sbaT62iaVuubmDKC4eEptR8AOQzk6SEoJ/eR7xdSWZ&#10;ymzc10vGessQ6qqGUFI0SM5GL5JSpW2w42LrYXzXEwlxmWKe8f0lfSV+PkwspwZI1sVh6+b9OHxI&#10;iQzjq7CysYGzqyO8fLwQEBgknsSyoRwXFycMZA79T0tLpfqmibwjHEGTmZGL1JQskpkpND/b6Pw0&#10;mntVdH2Wcfdzg1DNMUhzWUdeHnuffU6ARCbjx8Nz0iSETZ2ChJnTkTljJvJnzEHRjNnInzUb2TNn&#10;I2HGLFx/4TmxBE7p+VE4N+oFaLwwBhdHj8GVF8bhBr3qUtEfPR4GYybg7jg6NmEizjz/LE489Rds&#10;/v2fsPq5F7Ce7rOMrrH9j09Da+xEuM+ahfS5L6LslVfRROPY//6HGFy6DIPHjmDoli6GdLUxtO8A&#10;ej7/EtVvvI6Ul+bCg+pnuHgh+tpbSf5Rv5Js42ER7RRj/8+SbJC+NVjDbyV5yuPW1NgKJwcfKhEo&#10;LW5BZWUjydFEscGDlbUDyXkX2Np4ws01GCFBScjJqkB1bSeq63qQml4Le8co8UBHWVUH587riXyO&#10;cjsVyJa6LI2XAMx+gTRYiuvzfo2RLynC/tzb+PWorXB7IEhosOQaPv7NbzH/mh0OThmJp9c5oH34&#10;OwzkQ+vdkRgx6QDuYVIyarfA8t8/jj99YysAJmmZt/TVfRpEqfZ8PPnEVBwOowv0ZsPrjj6sox6M&#10;hpKoN+wwpj4xEm9e4FxN/zw9Aph+PMnsKlnhDXk4ApAj71jeMaDEESgs73l5HO8MyhF0fN6DuyVy&#10;+Vvi4/ftb55XrAva2jpRX1eD6gpeJldFc7IaHh4FJIe14OTsSPcsRFcXPxjup7ldheDAEJqfR/Hu&#10;2wfwwUd74eMfKVZzsN0us7EkHfHzA5hkfcN15LxwvLNlcHAQ6Y5M0ndFZDeWIDk5CXr6JuRvyGPz&#10;Zn8cOlyCU4r1UFTswKnjjdi/Jxtr1zjj65WnBKAzRPaeUGs/sqlcF5ajPC7d3V0k/5RxQV0DvGP1&#10;bjkHyMuH4cCBUCgqZJNfWApD41o4udZB/1YJrlxqxNUrrQgObUY98UJLczPZtj0CcOSdOhlkOn/+&#10;vMiFx9GlHPXGQGRHRyf5JSG4pasnxkoq1DdCOHBDpD4KDo0iu2IP1q71wUH5QlzQ6CBfZJD8nh4c&#10;PZhGNpSOqPsQC6B/91jz/cR4Uh/SH34AJhV+uM6rNwaRl19KPlYwPL3CSOfUSbqR+Z/aJv2WbYGf&#10;Qlf+e4iXgHOewZ8LPQKYHpLYYWYHubenDyaG9rispY/GRt6ha9g4JabkxL23bplh7x5FHDmiSYLn&#10;OlTIOGKAicGlCxeMcPasvkh2vWXrUWhqGsHKKpwUbr4ACNIyulBUMojmFl4HDTQ2AbnZfeJpr6tb&#10;Mm7fdiGH/qbIoySYn2e9NOel8pAkCVUp9wwLjaSEXHi4xqCmumH4jP+bJKEsKaaenn7k5ZQhPbUQ&#10;9bUSCMaF+4lzV/n7RsHbg5cY+lO7ikVycBZCsutweZD4o6yIJ83kiHR39UBH+y7u3rEWy5W8vP3w&#10;xhsfksA/TE5LHZIS20nJdomtqXPzelBY1CuiwqpqBtDSNIDOjkHh+AinXig+Sfjw1qn8tIHz9DQ0&#10;NiMsPBZXr92G/NELUDh9HeqahrhyzRraus4wMPSFmXkorDmvkgPnVUqGm3ua2IKbc4swWPT90Uq8&#10;DI6XhkjJvDmqiaObOMrJ3T0drq4pcHRIhJ1NPKwsomBqEgxDutctGneOZIqI4DwoHMVUS6UGEVR4&#10;2Zx4ZfApuhIGRp64a+JKQrNZgBkilxX3MctKat9wSM29Uk1Gv493lMgN1tbeNSyIh8sD/4RhIH7D&#10;L4Miz8kbb36AzZsOEk/egL6eI0JD0kmxttF9iaeG7i+d45vLDAyeQ7k5xB8NLairIweIjnN+pfDw&#10;BNy4bop16/aTM3Gb2pRDx3LIaSynutVS3+XA3DwEZmaBiIrOJ2XqAju7IGp3ERLiaxEfVYbszEoa&#10;4w4BWEr343GmV+Lxnr5+uDgHiMi6GuJNXprHxyUF3kd16KMxT6NjPJ8lwJP5g+vM7eV+bG5rhpml&#10;PdQ19KCj44DwMF5eyDv5FdC1Y2m8/EQxMfaFuVkAOU5x1E+5KCqtRRfJDU5oznOtp7sHd/TMRWSj&#10;g4MfWni5regnWXlE/yn6bwGYONkr54/gfDPPPfecyONwj76HzTjSxc83lGSrBawsg2BtFUGf8xAV&#10;VSsApoSEFnJkOpCZ2Yv8/CGUlgDkU5CO4qfXEpDLc+5BokMk44fIuB0gnTKAoqIB8XuO1HV1joOn&#10;eyjNBQnwZkBYCKlv1Y2uSRdhvXLlki5OnrwA9Qu6sLFxgrevKwKD/WjORpHujPkOuJRGzlY63Sdd&#10;OAgSwJSNjPRsJCZlICwsAwW5vPQ8TWzXLCXpZyknOT4so2rz87D95Zdw+LnncWn0WJiMnwDnSZPg&#10;P2UqIqZOR8y06YibTq8zpiFq6jSETpgCgzFjcfKvf4His0/jzKjncIF3lBvOx8RRTNdHj4LuC2Oh&#10;N3q8SPrtRteLmDsLXi+9BOOV36AiPQNttTU48cXnODd+IhynzUDkjDnIn/siql95GW2vvYX+9+eh&#10;f8VKDCoqACZGVAwwdOIo+hYvQf3bb2LeH/+Il558Eu/95SmoHD1MesMFublZYrMOfojyr5QuknqQ&#10;dCo7nX0kh+tI1trbBkPvlgvpGc5DmUnyvBClZQ0k/zvJNuCHQV0oKW4SEc9OLtHQoXOv33AiZ84L&#10;JqYBuKXnAg3Sv6cVb2DXzlOwsLCX5DPJ6V8m9SNF5RWM/NVcvPHSb/HUSks0D38jqD8DZ18biT+8&#10;+gZmjvw9FhmSAzT8Ff82QeklmtczcSTswUVtg6ixXo3nR/wGH1zKB1kxMFr0OzwxTg4+D542kA2t&#10;936DEeN2wY+TPPX4Y/fYEXjyPQ1kfAuw6kbMqbkYOWIC9gZ+N1Tqx9H/AsDE+W2+/PLL4U8/HbEd&#10;Jdkq0g5xLM95qSnLOi4s9zjqhJN6czQKL3niCDuOxnkwiun7iI/LHgjy3BWfyT7u7OhBTVUtigtL&#10;kZ2VI/IQeXp6Q1lVAUEhYUiMK0NqUjnZXdUka4tga+uAeR+txisvfwO1c9elB44kS3/ovj8nkuy8&#10;IRGNeODAAbFcNjQsmOz3QPKLEoX+cPf0xGefy2HNN444sC8Xx0/UQ/F0C06dbMbhg8XYsikA8+cp&#10;Ijw0gfQW26A0ZsPX/2eIZeoAzfvSsnIcPnQY+rfJlzzvgIMHfKkOsZA/EoVzZ4ugpVUNLc0maF1q&#10;wqUrzXB2bqbx6yb924iOjlbhL8mSwHMuJs55x3OyopLBJQmEZIApLjYO586dFbwgPWjltrCs5XFk&#10;XulDU0sDPv54F1Yss8aevWlQVm6Bg2MPEhIHcF61CitX30B9U4sYf/Gzfyfx/YS7Qjqd/RBqVz/p&#10;C87L2k2O9cVL5vjiCyWsX2uFTRudsG7tdeqHDLKBaI5QW9lHEks6H5C6P3d6BDD9womFBTuuLOQL&#10;CkpoQl+Cj1eQcN4FwEQCurysGtu3H8SO7cdw6PB5nDx1BaeVbkBNTY8m7F0BMJ07dwcnTl7G5i1H&#10;oa5+F5YWYQJo4GVPqemdAmBqahqgiTCEJrI68nL7EBlRDTf3VHLi3aCifA28exZPHrqpNJlk5aGI&#10;lYmksNi47+johotTIIIDE8gY/cfEolBE9HsBJIj21yEnqxyV5cPL6wTIwM46n9OH9rYuRIanwtbK&#10;h/ouErxOl415yTHhwhOay3c/S/dhJchLJszN7KBzw0xsWX/5ig7eeONjKJ2+IZKh824XvLNaXGwr&#10;OUXtZMx2IC21i5RjN3Kz+lCYP4Cykj5UV/eRc9SP9g7OdyXldaqsbIC7ewiuXDbCGeVbUDtjQMLa&#10;DNq69tA3cIepWSCsrMPFjn4cUcY7IclAJV7myEvcOH8SJ+cOorrIitgRTiyBK4CvX64439MrCx6e&#10;GXSNNDg5Jw1HK4XCzCwIRkYB0Nf3hra2q8jrdI74xsOLI5h4C3xeGieLYqJCvBEdTYo+vQJNrb2o&#10;re/AbX1reHhEkJHRSoKV+5+YQ/CK5EBJ/MKvxNN9QwgLTUZqSikqyjvENuNNjf3Eg73EE/3o6WUh&#10;PWwkDP+OFUxXVwcuXryGM2cuIzgoEbY2vrh7xxm+3nHk0JSLnQ5lS1DE/BhiA0faRS4rkwGmVuLv&#10;DiHIGbzhJwpBgYk4deoirKzCxO6JMdGV1M8R8PGLQ0RkHjzcEuHvm4ys7BIBhuXmlZDBEy7yffh5&#10;p5DBU4Gk+EoyeipQVtpIjik/reCoIakuZeUVpHR9xVI5aVc53mWvX3yfk1sEX5940T4xLwTQxFFO&#10;HJk3SLzbTWMbBgd7updPMoIDcuDvkwVvD3ofnIT4+AwUFlQSD9WhvLxWGFz+/pHkqAfB2zuevs8h&#10;RV4n+JevyUkYtbQsaDyzUFxcQ/fjzr3P74/oP0P/DQATR/PMmjVLOHObN28WjsY9EnN4uNAf5kUZ&#10;uKSleQeGd91JJ4USz+bQvC6B2K2SdFNcXJPIoZSa2omcHGmpXIkAmXgjC17KxtfiuUNXFYVlxrDM&#10;7qFzGgdoXtDvCgcQEloIC3MPKZ+ZAAqkIip1r25MMrkPms+VUFC4gNu6tjAzdURgsD/CI0OobnHf&#10;Ay7xsrgMMqSlwlFMXNLS0pGSmk7yMpnmcCLSkuvpNYnkXp3IzceyiI1plhUMOkW6umD92DGQf34U&#10;Lo56AQZjx8Jqwnix85vr5CnwmDIF7pMmic+WEybiythxOPT0XyH/3DM4+cLzOPPCKGiOGoVL9NvL&#10;o8fi2pix0B8zCo7jxyJi+mx4zpqJux/PQ/RdI/S21JHOb0ZtcQH2zn0Rl8ePg8PUSQidPQvZL72I&#10;yldeRNurr6H/nfcw8NWXGNyxAzijCqipYmjHdvR9/gUa33wdm/76V8z67W/xu8cfF+MvK0888QSm&#10;TpuGRYsX4+jRoyLROy/r4mURD0cSz8iilqVx5nGn/qN+a+voIFleSLwTR/ZENDxJR0ZFlZD+bSX5&#10;yEvPu2gcakme55PdkwoXl3g4OcWTXE4k/RcNNzrfn3Spt0+u0IvmZB/dIrtH66KpiAjfvu0o8U+k&#10;4Be+/y+VeoL3Y+IIGpvHfocv9auF1L9PvYg6Nh1P0Lg99uuPcLX4298Olpnh61Ej8KtxX+K0WQDi&#10;U2LgpXcA7z49AiPHb4GT2DZuENWWq/D8iF9j8rLzsItIQ2aSD3S3v4w/jvgz5t/IHnZ+ySlUe5P4&#10;5UlMW34WVqTL0hICYab4Jcb/egSeWaAHMpl+EvpfAJj+VSTmF9nUvASOgQGO2uTk+Sz7WObxcU7Y&#10;zAATpy5gEIpBppaWFpG0mZe8CTudhfN3iI+xnOVXBqKamhpIrpfS9QpRQtctKuQdyXIEyHL1yi2o&#10;nrlKPo4u1q00xfpV1li/xhDy8mY4Iq+Nd17fhM8+Xy8iuDmyleWE8FV+xsTtlvUBA4SnTp0S+eC8&#10;vNzJdg+Co6MrbuvpYcOmI1i6WAe7dyXj6LFanFLswEmFNmp7NXbsiMXnn6vjho4l2YvUz0IXkh65&#10;r8x+NNGVhGxle5XzXskfPgYTc3vyLV1w/GgMFBXSyadMIv+yDpoX23DpchvVvwElZM+3NLehq60N&#10;PZ096CN7mEFCzi9nYWEh7ATOQ8fgEkfvcL7DnJxMeHl74NDBE2hrbRcyVlqZwC2ReITBR17dsu/A&#10;Wbz3/nF89qUO1q73xbFjkTAxKcUlzXps2+4Kb98YOreXO3i4Jf8e4ttJY0o+B+upYZCss7Md584Y&#10;YeGX16l+YTh5oho3dTqp3yqwcZM++QeV9BsSdjKd9hOM3b+LHgFMv3CSohrYGWUUuBMGd4xx49pd&#10;EtzSUhsWKgH+oVixYqOI6tizVxnHT1wEb9GvqnoLZ8/exfnzRlQMxLFNm4/g/AUDMrRDxDIEjkpJ&#10;SetAQRGv7eeQyCFSDrwLTx+iI2tEPp47dzyhdPoKSsuqqD4ktEXhyg2XhyKegAwASYI1K6sApkbO&#10;yMspERPyH6F7gpnO56cd+blVyOWE0SSQ2LFnxFgIWfqeX4WzQO854Zz+bTNcuaSP4qJK9PBSop5e&#10;8SqVHnI+uoXA6+zoJsHQQ++70dTYRr+thY9XCC5p3IXRHWesXyeH999bQGNhDyfHOLi7p4plZn5+&#10;+SJ6KCSkjJykahKm9cNOkvQkPj29E1nZ3cjL6yfl3Evn5OH6dWtoahoLY1Zd3YjeUx2v2cDY1B82&#10;tpEiD5aLazLdg5fAZYsk3AwscbJaBpUYSAoKlor0uVAATnyODFhy90gXwBQbz5xbiZdImpNDx0nB&#10;DQzcRWTM9es2dG8TnDlzW+xep6Coh9DQMmqDFKnEkUxRMZWIiSlHbHQpGe61KK+oFdFXHIXF72/p&#10;WhFPZaCnVwJFebkbA0xSngxp3FgJ8u56vENaRUU/vQ6hukoqVdUDVHpQVdOJlnbOzcLnS2POABMX&#10;fjJ2+5YxOaSeKOYQ6tRMmBg7wtszEZHhuXSdZun+7AyQsGegqru7H+lpJWT8tIndC2UAUzvxj79f&#10;NBITimBk7AFnl1BqY6p4ClJYwvzPzkckOYol4sl4Xz8DR9Kuh41N7QiPioe5pTvs7CJEzrKEhBoa&#10;b96atxLNTV2ib/oGuhBHRpmnRxhSksrE/fv6mPdL4OUZC3MTf+JPMs3pDy+zY/5lULmupgnJiYVU&#10;yqiUICmhENlZFWTEtYj7CxCP20h9zKDq/cJKux/RURnEmwFIiM8lfqskw62OnLsUJCfXITYmnwzE&#10;fDqX55zkGPyIyfyIfiL6JQNMvByC6/74449j/Pjx3+/I3dMVMpk8hNrqBmhc0MX1q1bQ1/eCs1Oy&#10;2IzAP6CQ5A5HTdaQrGlAfHwz8Wy7WCqXkzOIgsIh0kVDqCGHtrVtCL19MhnBZdgopfcs89tb+1Fe&#10;1kmytxqGxq40d5roOHuuMn7/bpFIkjesNwZJnobj+jVjWFv6Uv14t7hYxIqcS/fBJTagpWVxXCSA&#10;iZfKyZ7yS1vmx9P84x3kIkm3lsCD5n5JGclPuocAmKi+vXTPgd4euOrrYv3ESTjw9LNQfW4UNMaN&#10;xpUJ43B73ATcHUtlzHjcHDce58aMhsJzz0D+mT/jxDN/herzz0LrhVG4/sIL0J8wFrZTpsJ7yhx4&#10;z3gJli/Oxd2P30W0/i00leajICcEET5nEeutgEDjY5Cb/AK0xo2Bw9SpCJsxC9mz56Ls5ZfQ9OZr&#10;GHj3bQx+8C6GFnwJfLMag6upkGHZ8/77qHvtVeS8+CKCZs2E/uSZ8CenKDwiHMZGxuQMKYhd0ObM&#10;mStycT0IPvGW/q+++qpIAKuqqirydHCuEY5++Fvi8WCZLUU995F8593jUpNz4OrCOQi94WgfgSDS&#10;edGkp6IjK8US/6DAErKP8kk2FyE+oZzGohZZme3ER90kS7uQltpOcrWVZGWtiPblh24urqmwtIqA&#10;3h0PXLxoJgCmXXInBIAlAUzMO79QanfEhmcex2O/eh+XxG5y36ZuHzmMGfH/MPJVVaT+TaDWIJpj&#10;b2L9K89g5GPSGD72+G8x+r1dMEl7cK1dA0I1l2PmU0/gMTHWj2HEH6di0Rl/VD3YdQMV8FZZgukP&#10;nPf4b0fj3e36SGgZPucnoEcA08ORTPbJ7DUGjhgY4Mgl3o0xOjpayDXOEcTRS5wniJc6MWggi2Li&#10;ZXKcgPv7cjHJCj9k6+hop+vXkH1djYb6JvodL2mtQkF+Mdl1aaQHOFrfAzt378O8eYewbUsgTsgX&#10;QkWhGvt2JWLZUnN8Ok8VL81ZBVs7Z7JnuN5kA5Edxff4OZOsH7iveXkcJ/c2NDSEh4c7goMCiF/9&#10;cVJBE5/OP4Pt28Ihf7SM5Gk7Tip24uixeuzalYrlK4yw/6A62rt4d/FhO5vsQbry8F3+OZI24SFb&#10;s6+HdLQezpw7B0ubQKiq+EHpVDKUlHKhoJwDLa12aOvWITu7C00tTWR/tqG3swMDPQPISEsXDxc4&#10;kXdMTIwAIyWe4MilLpLDeeSreEFTQwtHDmjgrIoJ8VYp3btb2OhcB1EPahtvNHXo6HnMfWkjvlhw&#10;BatWO2LjRl/s3BaCPbsSsGtnDFSUjakfWHj9e8dfLIVj3iM9LqWB6RNLBI8cuYwFC65i5854nDxV&#10;DWOLdiRnDMHOqRfbd/jA3jlQ9AX94atQ+Xnz7YP0CGD6hZMMYOJInO6eTtw1MIWOttHwMi8GmAbJ&#10;uLKjQf4G69buhtwuBRyWv4BTClegrKKLs2cNhpfJ3cVppevYuEke587fockeLIz5BwGmhgYJYGKj&#10;vSC/FzHRtWQEp8PI0AdKpy+LrdOlicCFKzdcHor4B2yk8VOLfni4BcHMxFmsu+b2/F0avpfkoPAE&#10;HhKh8LlZlWhqkJIfS/kR2HB6oGLD9eTdX1iRnTh+GsePqsDO2guhQYmIDEtFfEw20lOKkZFaguyM&#10;YmRllJJgLBNOfXhIKgL9EhHgGw9HOx+RiHbxonVYuGA9rl62goGBBzkvXjC3DISNbTgcneLJSE0R&#10;gJOvb54Ae4JDihEWXgHxVD62GYkJHeBdja5fdxCAEgM7WloMMhmKoqFlihs3HeHgGCtFK3nniOVv&#10;vMSNAawHcyvJPksJu2W7wGXDyztTLKHjujg6JZICjoGFZThMzYJgcNcbt/XdcFPbkYxoC+IR5o8b&#10;pLjUsXefEjZsOgiF0zpkaIfTddLg5hmPwJAU1DS0o6i0ngz4bNTVdKK6sgUVZQ1k7DeLZSeF+VVw&#10;dY6k11oaD3b0GM2ncRFPsXjcJHCprq6HDIt+8INsLtXVbMjwq+w9FzJomzip5LAiHp4LfL3yskro&#10;3baAn280urr60dTcAl+/cNjbhCIyPB+ZNH5l5Lx1dnHE0KCIPMrOLiXjp4OOceJrdlYGwNv4JyZm&#10;k3NYhuy8cnQw0Ng/gPTMEuq7SOq7cOL7cnEe152f6NBfKgxc9YFzTnX3DiA3vwweXhwJ5gNPD+Kn&#10;2BokxVfQ/EpFaSnVo7uHeCEYLk6hxAMZImrKyUHakU5P10mAo5JiGkBrS5vIF8U86OcdCTdXP1RW&#10;1Im5fh805b7getxj7weKZLzxuU2NHQjwi4e3ZwJiY0tIwRcTD6WSgVhIjjmPCf/il6XU/hvplwow&#10;sdM2YcIEAS5xiD8/tf5hYh5j2d8vdjG0MHOE8unrIlrSzDQE9vYJIg+cF8mvQJJroaGVQl7yUjkG&#10;mQRAn9mD7NwBcmyGUFY+iNo6mi9t0vJjnp9CTvAc4XnZOYDGum7kZlfDzNyTnCDeIIN5np8WDldH&#10;sD3/+fYcEPqFzuXC4e0mxnYwN/WleZSEyKhEJCbF3QOXpMglBpaySMZIAJMELqXQOUlISkpAQjzP&#10;P46IjCQ5RXrCzhshwfnwcI9CYUklzX9Jn3MuPgbm+3q6kU3O3Mkli7Fq1PPY+szTOPgs51qi8vxz&#10;OPLcs5B77q/Y8tc/Q2XUC7g+cQL0J02CyeQpsJo+A2bTpkB/xmTcfHUMrn06B54XziEnKAK1ZVmI&#10;CrOC5d1jcNZbh6LIA+iq1kJViiZ2z30OKmNHw3zKDATNmIWkOXORMGMGGj6Zh+7330Pvm6+j/713&#10;MPDRR+in0vvO22h+/VWUvfIS0uhcX7rv9SkTEainge6ueiGnhatDY0GdLsaGox14JzcdHR0cIH7n&#10;ZT0TJ04U/PMg+PT888/jww8/JKN8p0gU7+LqSn2aSWNYhfCwOJgaO+K2jg1MjRhYihU7prq6pMLd&#10;LQ3+fnmIiqygvm8j2d0r+KS8chAVlcwzQygqJnmd14us7B6kp3eR/G8juVgnHgr5+uWL6F4rmwjo&#10;k16/dMlCAEwHDyiJHJQSeHmfT/43qQeNRemIi45HZlmbsLa+l3qbUJoZj5j4LFS2/x3brr8NlVnx&#10;iI7LQEXbD17tR9MjgOnhiPmbZRDLQJbnDPy6ubmJyENZBBMD6rxbnGyXM86/xMABRybW1dWJ6FVZ&#10;FJOUGF+6Hhd+eMbfsyyor28k+62b/I4u1NXX0jXzyE6OhL2jF/TvOOOWbiDZoQb4YN568m8sceRQ&#10;CfT0uhEePUh2ay02bQzAe+8ex5IlO9HS2iTkNdtmsocMP2fifhb6ivqE+1hOTk7sJsk7lAYG+Ipc&#10;VytXKmDjOh8cPFSAEwp1UFTqxPGTjdh3IBvr1zvgiwXyKCwuErYsX0fm//xUTec+lORdLzo726jP&#10;r+P6zRvk2wTgxrVwqPJOcsp5UDtLfkloI+obmtDWSjZ2Zxd6e7vJji3EyZNHYW5uJuYh84iUSoLz&#10;ebUhNzcHvj4BuHrtMvmo55CRnkd+WTiUThmRbRyGdron7zTe3dOHhORMbN6qgHnzTmHFcnOso37Z&#10;vDUCO7fHYdeOJMjtjMP2rdFYvVpd2AD/bmKAqY8fgJCfyQ+MmP/37FXHgsU3sE0uhvi4GqbmvUjJ&#10;GEKAfz/U1euxbWsoHfOh/mCfmseN/YufOeM+QI8Apl84MeOxcOZJmZmRh4uaN8nAiqVj7GDSd8TM&#10;Dg5uItn0yq+3Yeu2Y9h/QA3HT1yCkpI2zpzhneR4mdxdKKtoC4BJTe02eOcv3r6enxInp7Yjv7Cf&#10;hP0DAFOBDGDKgJGRH1SUryItPWd4InDhyg2XhySZAquva4authk5wJGiLewg/CDduxcLZUlRsRAp&#10;yKtEPpV+cpYZhBPItZCKfC4bNexMcH0lx4Md+crKCnBCubCQGERHJiEuNhWJ8enk0BcgL7cYxYWV&#10;KCqoIOFYjsL8ChER09LcLUC9/t4BOjcDy5dtpP7eiaNHNaCkfBPnzhvg4mULEr52uK3nDoO7fuTU&#10;hEn5kuzjRBJuD490UhrZIvIoJKQEFpYh0NA0grrGXWhqGUHzorFUtEygrmlMxRS3brvBzz9XRCX5&#10;+xeQkmdQqZTqz8BSCV2LAYMiMp4K4OObK0AljjpzdUsRkU92ZHxztBLXxcg4EHr6niKf0+WrVrig&#10;YUh11yEFcFXwzLbtx/H1yp348qsNIl/Xnbtu1B5bapcZzqnrwdLGE6GRcSgqqyaHL4uUYBzxYipK&#10;SzivRbtYolVcTDzjFiUibjjxulD07PgJBcgRQAwKMrBERUQrcdSSLHJpcPg97pXqqgFSWMzrw+Mu&#10;ngww3/fTuGXA1MQF+fm85JEjGQZQWVVLCiuSnI0wcux4O/AyZGaVoLq2hRyKIvqeo5t6hTKQEvEN&#10;Ed+3UL8mopy+Ky1vRERUFvVhHPVfOCprmqUnKGIOstEiY0RWksNPV5ivqHBUUmNDO80bclAsvGGg&#10;54yrl01hbeUvluXxfaNjEsTuc6ZmbvDxjhB1NzTg3B683KcfZaW1yEwvRXREBl3DDSFBMeCdDmXO&#10;LvcB10EqzN/8pOZvywAv0SNe5yiqkCDOsxVLfBhO988ng6RWRH3w+nB+4ifaI2vWI/qP0C8NYOIn&#10;1LwMjh23mTNnCuPx/yZmMObfAZSUlGPPrhNQPHkN2toOMDT0ISM7As5OiQKYl2QdR4FWITpatlSu&#10;DampHTSfe5CXN4Ci4kGUVzDINCSWHEvLzZivh9DUQg4LyaSi/HpYW3qQA1RNvE41GJ4/9/idy7c/&#10;CLo/x9gBGEJDQzP09axJtiWRLE4hYzeFDMVUpGemUH0YVMqjki3AJV4ml56eRnVNHY5c4iUlsu3y&#10;w0l+h8DR0QPmZi5i2auzQxjNe2nZNsu1uoo0pEWYID32LgrSfBDuYo2rB3dh13tvYuOM6dg88yXs&#10;+3g+rh4/AqPzqtjz7myc+mAGlD+YhKtLXoS1/BcIMdiNzLCLqM65iLzY44j1U0eghzaM9ffC9s46&#10;eJlvRKTDRlQmH8dAyw101eni1CdTcGrMeOhPGg/XadMRMHsa0l58Gd0LFqHytVfR/Mbr6Hr9TXS9&#10;8TY66H3Tq6+h+uXXkffSXITNnQ7nqVOgNXMsoq32ISXoMtoa86lNJCdFhJkUecSFOlWMBUmfez3O&#10;TiiDdLzDkIaGBrZs2Sq26H/66ae/BTwxEPXXvz6L2bNfxaefLsOmTYegoqIrHpqEhpYiKbGF+r4b&#10;OdmDxCODKCwaQknpIMqITyqqGGgaQlHpEPIKB5CV04tUOjcpuRMxMU2ky0qI70j2u6XC1jYSdwy9&#10;cIl0ujLpSGVlTSG/ZTzxiH459AhgejiSZJ40VzkXEC+N8/DwIFszgORx+L3lcQyoc5JvjmJisOjB&#10;KCZZsu8Ho5i48BI6Po+db/Zpujq7BSiVkpoCN1cf6Fy3ws1rnjA2zoKDbSPsbBsw/4sjWLDwBg7s&#10;zYSKYgd0tPvh4j4ETY1GbN8Widfe3AFv/2Cyxe7npWW77uc+S2WyhPuZE16vWbNGLJVzcnIknyiI&#10;ZFEw9u+/i/37UnDsRB0UlNpxSqEJBw8XYPPWAHwy7zS8fELp9+z3SNeSbEJu+Xcesv9YomtyEbY3&#10;2YvNzS1QO6MKPR1d+PnG4sqVOJw9U4zzZ3Ph6VFB490hVn/09HUhnfThsRNHyM8xAy+LYxBSFs3G&#10;PJGdkwU/Px9cvHiR2nmQfIoEsverxEoZP/8kaJ53g8Z5a6Rn54pd0T/++BiWLNTB2m+csWVTKPkr&#10;MdixKx5ycgnYuS0BW7aGYO16Dyxdqko+wnD9/43ED8D7eaMf8hUaG1pINylj6XID7NydAMXTVcTL&#10;pOOyBsnv7sW5s3XYty8VS5ZcRWJythg/iA2O7uvEXwLxPOY5/nOhRwDTQxIzXk9PrwgjtLb0FMZy&#10;Jwlldm7Z4eV8ElGRifjkk0VYsni9iDzhZXIMECgq3iDjSw9qagYCYFI9oyuWyKmq6sLIyJ8EQtZ3&#10;ACZeSgS0tZMRVtRLDnw9vLyyYGIcgDMq1xEXnyIEDVVKkl2y8pDEBjuDDXGx6dBS1wdvH88OPJcf&#10;pHv3YmEngWtdnX0iyqOqknMv8TFp2eD9c7/tdPM9hRE/DDRJDjs77vydzHmXHZe957pKhceClSJH&#10;Xmmo38TyZduwbPlmrPxmFwn8Y9hN/X74iDpOcZL1M7ehrmkiEnTr6jqLZYbcjxbmoWS8RpODES+i&#10;hzS0jKgwmMTgkun/Z+8rAKy6jv6/hNDUvjbt16ZxQ5M0Sds0SZs07kGCBXeHxRcWFtgFFpbdhWWX&#10;dXd3d3d3d3d35/efOfc9WBKINdL8y5CT9/a9++4995w5I787M+d6499qXrKn7xzg6p6E6Bgp9S0q&#10;mqOV2BBmUIkLdlfSHJUhIKBYpMD5+GaJWk2udA2OVrKxjYa5RRgMDP1xRYcLRdvjnJo5jivrkqK6&#10;gG07lLB67S4sWLSWhPMe+s6I+pZCjlAtQsM4L7pQ1H1ikMrGNhJGxj7Q0ubd7Gxh7+APV9cw2NkF&#10;wNMzBqlpFWhqHCDjvpl4shRV5S3iaQaHigpgiOatv3+SlMiUFLnEgFKrvE3K2vTPpsSxbS2jArzh&#10;OWBAdYrmjoFEVlKuLiFISS7FGH0/OjaI7p5uDA6Poqt3CAlJeTQWsQgJ5bpVqTSGeSgtbRSOAofe&#10;8k5yQyPD6OrqQ0R4BpKSuX5RCa2LXMTEZqOf1hnv7CciBWXRPswbgrn4P9H4MwkEZsXCx3I/h4cm&#10;YGriCmNDD3h4hIonMFKKHUdIjaOnfxBjdB/FJZUwMXYghdSHstJaAS6FBKbByT4YmRlFAnTiS4ol&#10;xxckBSR4UXZt+r/svfS3KBpMjWtOVVU2IyoyG4UFXJydeCQwCSFhySgtq6ex41Q/Bsn4fqavmTv0&#10;Y9BPCWDiHWC4gDcX8uZtlRkc+PrE64XTN1OxZtVOKB3VJgPTHiYmfiRHooRs9PPNEUB8VFQ14uIa&#10;iHdvpMrxrnL5+SMoKZlARcUUamqlyJSOLmnnTgaZWtuH0No2TN+3w53kE6c385oRDC4WitSTr0tC&#10;dpER39DYBAtzd8REFSEppQy5RYUoLMlDUQk7W6UCYOJoJn66z+ASRzhxGh07D8nJSeScxYk0k4gI&#10;frgTDhdnL1haeCM4IIecimgRZdnSUIQIv5NoKj6L/nptVKYdRVbEcZSk2qKpPAkDHbVkwPcIPXSN&#10;9NAkjX1aghes9XbB33YbCsL3oiX7EIbqT2Oy15COccHEiDuKk1URYPEZwlw2ItJrE6K9NyHBcz1K&#10;onejM/8YOrKPwmjXP7Hl4T9CY9ajcJs1B/Fz56DzvQ9Q9fe/o/z559D417+hjVo7v/7tedT+9QUU&#10;v/A3pP75OQQ9Mx9WTz2FKx//FWOdtuitvIysaBVUFwdiZKxfjB+Df5NCkLGMuhlgmk7X5Sm9tnd0&#10;ka4xxsrVW7GQdNRbby/EX//6Kh59bBZ+9rN7bwKffv7zX2Lu3OfwwQfLsHv3KVy+bE/jmor8gl7U&#10;N15DY/M1EcnEgFNl1RTpAq4NMibSLzmqmCOMI6NqSE4Ww90jCZY2oaQzXaGqYkQ63Fo8TJD1UPZ6&#10;h34KdAdg+mYkt2kYIOKIGjc3N/j6+orx4wgmlmcs2xgQ/kKaHMnIluZWdLZ3kE3Thd7ufvT1DKGp&#10;oQU11dXo6+0Ra5uLOnM0SxLJRQsLJ1zScoapcSoiwjoRFz+GgOBxODn2QkszDq+9poztnF50vAMX&#10;L0xCU+sa+TBjOHSgHqvXeGHpioMk+6UMBpYtcluI//2nk+gnNY7o4mhOjtb09HQjezQc0VGxMDcJ&#10;x/49adi+Mx/bdufi4KFi7KGxWPSxjsh4mOAC0XTf8vNwo//RmWV26r9N0vn4lDy+3Hhez5w6A1tb&#10;a0TGZBKPFODSxRpc1qgWO0tzFgBH7x46cBROzg5ISUsWICLrLP69AJdKSkgPRkBbW5vmUlXoTk4J&#10;TEpKRXlZLWpq6uhcOTh00Ax/f2krjY02Viz3wtp1Udi8LY78llTs3Jkh0s62bE/Gho0RWL3KC4sW&#10;GODgAR3BY9/N/d+KmLMk3TXJfqUowyHzA0jPNTW3YPkyJeqvHXbtzcZp1Q64edI9l11DkP841M40&#10;Y6dCPj5dYkh8b0e2ugRKCd4V5/2++v3/P90BmG5BLBSkYmpseNF7BkDImBkeGSEB3khCvYic/hhy&#10;lsNR19AuWl5BNRnc1STsKxAekYYVn23F+x+sxKrVe0kYK18v9q2iaii2l1RXt8LZc6bYuOmo+MzS&#10;MgSBAQXiCTEDTOWVHFHEoA0wMHgNtTXjyEjrEqlW/HTw7FkjJCZl3hBg4uXbLAbJweDF6GTvBz1d&#10;W/T3DdPfEtAjGW+3btIxPDZS/ZmW9i4UFNahp4e3iL8hZEWXRLfkb6TfS6CRJCz5f9ePlx0n/5vP&#10;zwJqgJRgZ2cvWlu7SQEMklLkXQxoTipakJVdj8CgDFzVc8TyFdtJWGzGkmUbsPjTlfT3RmzceBi7&#10;dp3GIZqHE8o6NPYmos7SFR0XGBh4CYfq0iUnkR6nRULmegSTeC//THpvYMDKvZQcripSPBXg3eI4&#10;ZY6f9Pv754N3k/P0yiDHLwUuLvFwcIgRAKKpWSAMDH1IiLtA/YI1Tp8ywjFy6PbsUSE+2I8lS9eR&#10;0b4CZ85eIKWeTMY8o9G889I4aqpGUFwwgJzMHiQntiAuph6REVUIDCyCj08OXF0TSMFE0H34Q4eM&#10;cA0Grs5ZQkfbCZ7uUfBwDydF0UrGRg/q6lronF0YHp1AW8comprGRCrc9cil1gkJbLoezTStcW0m&#10;6s/gAD8BJ965PofshExQ3/LIQcuguRkjZ66Y7qMIiQmlSEstF5FLZWX1SEkphKW5NyxM/WkdJSIi&#10;MpeciUJk51STc9hA89mMjMxKBAWnw88vCeXlzQL8EbnnxAdyFrmJX8QL/08CnrgxD4pGuoLrgmlp&#10;2MDE2BWVnFpKfReNo564iDcfT+s8Mz0fVy6bikiwrMwycjx5F60sFBc1iB3muOi3dLFbEI0B94E4&#10;VrTxyXGM0ZgwMJaWUY74xDJS9O0IpfOVUX+4+HhubjGSEnJpftsxPsZjyYqY1h3fy20uc4e+f/op&#10;AExsJC5dulQ4a3//+98FiPLNidfAFPLz8rFi2SbsVzgnar7p6rqSoxFMsisOnh7pItoznORcdHQN&#10;6T9ONZWDTL3IyRlCYcE4GamTMpDpGskUBiMmSTf20esICosaSR6Go7OjR6Yb5A8aWBd8M5IAJtZZ&#10;YygsLIGttT+t1xpk5VTQdUpJhhSSrJHS5OTgEkcuMbjET/v56S2DS7GxDC6Fk+wOgb9fEN2nLyzJ&#10;uTIz94OndzKSU3KQFGWLzEgpbe3aqBPG+/Qw2HIWncVnUZl4EmlRJ5GfboG2uiyMD3VR3yYwTn3r&#10;7m5CkLcRLHQ2IdhxI4qid6I99yBG6s9hqt8IxVlKiPLehHivrYh134gI1w3wt1sDL6uVCLZfj1CH&#10;dbDT+gxrH3sQZx94DO5PzkXDKy+j+a3XED3vSeQ9+wzKnnse5S+8gKoXnkfZ839G3p+fRdJzzyH0&#10;6afhPHs2zj/1EEI1FmGSrjc17ojeNj1khB5EYsQVkj09Avzjdj3KgMb2ViJHerDD0WnN2LZtH9av&#10;30d6VB2XLjvC2iYCbu4p4mEK1yN0cUkm3nEWkcSrV+8iZ/R9PProU19Iufu///sjXnrpNbKPtpA+&#10;1iK95UX6M5/mqZ9k4gDSMzpJJ1QhOKQA/oElcPdMp3mOIt3mTnrTEN7eIdQvWQeF83aHfir03wAw&#10;saxh4P+7ILktwxFLFhYWov4SRxZyylZsbKyowcS7njGYzkABp8lVy4t9NzShubEF7a2taG9rQUN9&#10;LaoqK9Dd0S3qnXJaVB19xvamhYUbOdiecHLMoznqRn7hKNlmPXBwbIa+cRrOqfngk0/UsGVTCI4o&#10;NuCs2hjJgCmcURukv1uxZUsS3n7vJMIipAwICVT4aRL3f/HixeAt/F1cnEn3hSAmKgreHrE4pJAA&#10;BYUCbNuVRvrXE8s/tca2zRekyHbSTTfk0vdL0+3cxsYm0ttqcHB2QGpWPmLiOmCi3072fwMcnaNw&#10;5IginBzskZwai4ZmKXKJf8f1Gjm1ktfilStX6BxnBd+wbcGplsxzwSH+IqJNW8cWH32gTvcai4MH&#10;Ssg+KsCOHfnYtjMb23ZQ256CzZvisHptEJYtc8J7713A++/uRl5uhRiXW2uXf5/Y4mbtxWdnv12y&#10;DyQbobyyDmvWnsGK5fbYuzsfaue64O07goKia/D0GaH7bcPunXn4dJmRCPwYGeINfziqiwEmcfI7&#10;9G/QHYDpFsSLlsElRj85woF34eKCxIkJxWRg58LXPwbRsRlIS68kQ7WChHwJIqOyySFOQnhkKlLT&#10;C2BgZIl33l2Mpcu2YPMWRSjsO4ujxy6JujpnyIDnGjvnzplj0+ZjOHnqqjDmGZzgOhdZZGSVlvPW&#10;vhx5IQFMdXUT5Pz2iLQre8cYAZBEx6TcJMykRfZNVwT9gg3NsUlc0TaCqYmNUDy8wG6gzl9sEqDA&#10;C5Gd7imM8M4ERXUoLm0i41XK6ZUW+Td3ID5PY+Oj8PULhaaGKaws/ODhFo0Av2QEBjAAkYGIcDJs&#10;nZNhbORPAsMUiz/dgk0bFUk4ZiIvvxQBAaHQ0NTFzp2HsHLlFjEnq9fswdZtR7FXQZWMYU2onjHA&#10;xYs20BJgki20LvF7bnbUHGSv0vtLl5zJGUlDWGgpggILwQW7fX2lukoenALnkiRAJRvbCJiZBcLQ&#10;0JuEtzPUL1pS/3ib7cs4sP8stm45SoJvO5Z8ugF79h6Gq5sX2to7RSQcg3cTkzwPNJZiHIknx65h&#10;aOAaujon0NQwioryIRLefUgjRy8xvgXRkbUICymHH/fFIwMO9rGwNAuDwVUv6F5xRHZWDeztgsRu&#10;cSYmDjhxSh0eXuHIL2gW9ZVurrfETV6D6UZrbORXdqCGBejKPCfxA/2f/ldUUIUgmpe+3lFyGBLJ&#10;GIqEG81XaEgmoiJyER9bjNjoIoQF58DeJkxES1yhvlmTk+jtQw5fVAoSkjOJlyoQEByLxqYeclY7&#10;BI+JSDa6pmDBWxJ/ccOoYd5jHh4ZGoe1pReMDDxp3sLBu2WJQ0XX2bniPHlpjCsr6nD2jBY5OuUY&#10;GBilMSulzzpoLQ4KEHXyGu/pfJsOyHQozRT1V9q1rqGxC1HRhWRwdpAz3oiomDx0dg+KsWP5Mjo2&#10;SnMWj4K8ajIC+6gvfJI7ANOPTf/pAJOlpSXuu+8+UaiZQ9q/uTEvXwDMalx/YRCKh09i6+YjQk8x&#10;+M5yi9OxXZyT4OOTTYZmMTkcrO/qSO81kWPTJkuVG0BuzgiKiyZFFEpl5RStmXEUFtG66RhBZnYl&#10;vHzDie+Jv1lm0PWYz0Xjv69/JjV5n+Tvv0C8Rug/obcmRkkGFou017S0RuTnNdJ1K1FAzhbXXcoj&#10;w1geucTgEhc15cK4cXGxpMsjyUkLEekmPj4+JKfcYWNnjXMXdGBhEwwn1xBEBlkj1ms3OvJPYLBK&#10;FcO1aphou4BrvVoY79LGQP1ZNOcfQ3H8cWREX0BjbRKta5LbZDfwjnCF0SR7d30C930fIvHSZ6jx&#10;2IK+pEMoCt6LGPedCHPeCH+b1XAxXAHTi59C49SnMNE7AH9vPfi4XcWFtcth8uSTqHrpn+h5/XVE&#10;zH8KPnOeRMLTTyP9mWeR/uyzyKCW/OxziJv/LELmzYfrrNnQeeIRHHnxUaT7bUdPmSL18xIyYxUQ&#10;57Ue3jYbkZvlL9IHJngOhMyk8ZZG9wvEtgA/7dbQuIIPP1iBfQpncP68hUgXt7OPgZt7GunhfAQH&#10;l4pIXuaPpKQWUUdJXquLQUiOvjY19RM7hK5evR2vvPI6/vjHP90EPDEQ9fDDj+Mfr7yB5Us/w5oV&#10;K3FO9QLMzR3gaBuIq7rOOE02VFxcGo2zDBjjJwh36CdD/w0A08GDB/Hb3/5W9te/T7z+bGxsRNFp&#10;3tnMy8tLAOMcgcnjKa/DxGlyFRUV16OY6hlkqq9HVQVvSFKC1tYWUTt2sL8PtTW1tFaTyVdxJHvX&#10;HU5OJSRDR8geHEdUZA/sbMqhcyWadIEr3Mlu2n9YA599ZoNDBytxRmWQPgcuaI5D6UQbdu7IwScf&#10;X8HZ8ybSg3myvb5Uhv+HE/d7165dUFFRIVveEaHBoWS3cpZJDJSPx0FhbzF2KxRg48YwvPfeKWRl&#10;Fwl/iFOqhX76AUjuX0kPAEbJNq+DqqoanFwckV9YjALyDc6fi8L2nUoirTItNQX1dAzv7My/48gl&#10;5hcGkThy6dy5c4JnuIg8R7NxCh0DlcGkI3UNjPDGm/uxaUM4lI42w9BkAD6+w1A5VYsdOzKxZWsq&#10;1m+IwGcr3bHwY2O89toBrFp9hGR/qcg24AcvrGO+D2LNRZa+xG9s2ouMmDGyBUqxcKESVq5ww36F&#10;Ypw/04eQYN7M5xo83cZw8mQHtu3OxKIlOqRX7MkHJn04QXNI88jjI7r702Tf/xi6AzDdggR4Qs5k&#10;T+8gsrOrkJJUhciwXBLGWWS8ViMnuxqJcVUIDylETHQeGbKVopga75TFkRBcS6WSFubiT5djwYLP&#10;xBO/XbtP4dDhiyJ6RvWMFMWkpmaOzVuUoHRcW6Rs+frwNRrJIO9DSRnvyiIBTJxqUF8/jqyMPhEt&#10;4+gUj3NqpmTwx1JfZZ0m+nYAEwsqarQwnRzdoHJaTTjZ7ISLXGJxzls0FmrkmLMxzTtzVZS3iOit&#10;8srG6336rhRMZ1cPlJTOQlfHhhyZClTXNCEjs1DUHIqOzBYFrsND00j4J8LVNQD2Dq4I8I+hv1OR&#10;lVkh5pHnc2R0mH5bL7Y3NjWzhqLiKaxatQ1Ll2zEmlW7aE4MIcAlUdx7OsAkRTDdAJscYW0VAX//&#10;XJqzHHh5ZsLNNRXOTomws42GpUUYjI39oafnKQAULuLOBd2PKKpj154TWLteAQs+WY8VK3bi8mVL&#10;ZKSXYHBIKlDNu7SJtC6hpFloSk1SJgzc8diDjrkmtgQfGpxEX88kWhonUF0xjKL8HmSltSEloRkx&#10;nLYXUoGAgAIR9ZaQUEtGSpSI2GKwi/mQI7XS0qvR3DJBikUOMt2+cSpdSwtHKjTTmEqiXS6Fea6r&#10;K5toXWShq4sdikT4+qaQAZSH7JxCcj6SBMBjZ+sHH68YEvapNH/51PLEOkpLLUFhQRU5qbU05/3I&#10;yilFXn4F6upbMCqUohQxJ7vcLYi/uKHcebx4LEuKq3BJ0xzmZl6oov5dP4foOjsnDDBJY8vFjvNy&#10;C6V5oO/z8stQWtJE9zxA88NgKqcf3aYD/LE49RStiXFycivpvgrI8OtDVFQJcvJqaS3TPE9yxB+n&#10;BUoGSVdnP4ICYkVBdulJDzXZue7Qj0P/qQATG3zvvvuucNDeeust4Ux8O5LxGRGvWwaoysuqsGP7&#10;EezZqyrq2DEozhGRdnbRcHdPhX9Anoig5dRgBhESE2/UY8rOGkRe3ijpQk5x6iPjroecmVFExxQg&#10;IDAZXSSDRziFTCbb+HqSbON1JzMOZU3eJ/n7LxCvX14i9MrGIAPxZeXV5CBFICerCWWlrbTmSpCf&#10;z2lxNyKXGFxiZywujlPjokS9iaCgAJJR3nR/bsIINzM3gdZlHWhesoalTQCKC3PgbK6EUJedSA/e&#10;jsr4Q2jLVEJv6XGM1J3BZPtFTPVexETHJfTXaCE16iw6qrIQrKsL60WL4fzaP+D+t+cQ/OJfEPni&#10;C4j6198Q/dHLiFr2CsJ2vgPfE4tgrLIYmidXwNNRB7VVRWToSluJDzc3IEtxH2pefQmt//wHIubN&#10;gdUTj8Ju1pNwnzMHvvPmwn/ePATQq/fcp+Eyex6snpoNjSdm4fALf4apyh7YGq1DauA2BNmsQqDj&#10;WsR4bkaE62a42exFf0+1kKnCIeLxvo3AkQNMhw4eFw9DFMmOuUA6jdOzbe14I40U2SYapIfDqxAT&#10;W3sTAMkpb5z6VlI8RfzKPAyS6UBDI9DYNIHiknYE+KWSM+tAzsoxvPveAsyeNQf3/uyem8AnTgF9&#10;8MGH8Ofn/oqdO3fDxtYayUnJor7MHfrp0B2A6ZsRy0GOOLG2tia70lgATRwdFRQUJGoyMWDO8o0j&#10;NTlqk+swcRQTg0xFhUUoyMtHXW0tevv6yRbuR209ye20LJLt9rh40RV2NhVkp4wgMXkQgYHddP4q&#10;aGvH4LK2K2Ljs+l3w4iPJUd8oRp2786FsvIANC9OQlNzCidV+rFvbxVWLnfB2rXH6VjpIZlcft9W&#10;hv+HE/ebo3l4tzVbWzvyJXgTiAjyvyJxXi0Ge3YXYpdCATZvjsEnn5xFYXG5pNvI5vyhACY5cV9F&#10;NgFdu7mlEWdUzpCd7UOyMRH7DirBydVJpFE2NbaSXUo6mGQ+g0ucThkeHg5d0lW8aygDSlyvi+t2&#10;cXolRzIxD5WRXaCmoY033j6B7TtScOJEF2wdx8gHuwZtzU5s25KK1WtCsGSpA8nuC3jpxfXkX7lg&#10;eJRTzYgHBAjGNvb3wwvCbid7WvhLdL0psgdKimvwyQfKWLvSG/sVcnH+fCeCQ7nO3xTcXEZw5lQr&#10;dm3LwsKFl2Bg6Cjq+XKZD7ktQv+jM7NvwO2nycP/CXQHYJKRXBBKi3UKvb3DtEDLRH2H5KQiEcXU&#10;2zeIrEwyoLjmQ2I+Ojp7yLhlUIkEC/2O6xlwXRtOuWEw45TKWbz//hKsXLkTW7cpYf8BNanYNxnv&#10;Z88ZQ+28GbZtPyGeGJuakqHrk0OGe8N1gKm1hZ8sX8PQCIdAjiM7sxfhEZViJzEGLbx9woRgkRM7&#10;trczEr+M+BxsQHZ2dkP/qiUM9Z1QXtok6saI1CHRpHuc/n5sYhJ9fUMoyK9CRkYJUlJzRe0dPp98&#10;PL8L4t1ilE+eIwXrKtKKhkdGkZzMOefksA8Ni75IESHcuG+8G9kEGbWcwpaJnOwKcQ526Bn8YwE7&#10;TvM2OjaOzq4+ZGcXwtHRk5SqhQBcuGloWkECm+TA0vTmAH19L3DhUWeaC94B0MoqTEQrcR2nK1dc&#10;oK5uDRVVPZrvi9i77zQ2bT6Cpct24JMFm4gXTpDTFomM9GYyBobJ4OanDxPgHZh6uqUopfFRmpcJ&#10;Fs48lpKA5sLcPK4Sj/J7avTK7/m+eXe3US4K3zOFVjLcayrHUFzcS/zUjNi4cpHmEhRURq8lItrK&#10;yTEFlhYRNI5dpJgmBXD0RUBJSouTUuNAymeSlM+IKIgtpZAy/8gNCt5Nrg1xMYXo6RlBcHA8QkKy&#10;UFndLOaI6x6VlFSTMVRE85IKP78oatFwcQ6Ci0swoiIzydDJgYW5B42pPxycAkRNqbTUQrS2dYr7&#10;FA7RbXmcP7/xHR/LNdGCAmLg4xUHH+9owT83PZ2gfuF6ug4rGNn4yhrv1FhYUEsGWpdsfd8uRY6P&#10;H6V5oLU/PIm42HxkpNaRc9UkCiQ2t3ZjjJxGUcycjhFzynPLPEvjGBtNBmJ2JXp7BsV3ksFwq+vc&#10;oR+C/lMBJn5izY4L1+JgPv32xEawZAhL8oTkx9gktC+bkqw6isNHNMRup1evusPCIkQ81OC0X47W&#10;5E0OomOqERffgKTkZlmkSi/J0QGxyxwDTOVlgyL9NTAonRzKSsQnlJBuy0N8TAES4wqRmlSCrIxy&#10;MgTrUVvbQvq1i3TdsMxIp3XB/RK9uwWJrvM65bXEwPOE0MMVVbUkRwJRWtJCMqqdHK4CZGXlUN8y&#10;qI8MdHPdpXix+1JERBjJp0CSPz7UTw+S4xxFaUny2xjnzl4kg1sXltaBZJDWoLurCdERLrA2UYKd&#10;wQaEOW9DVsh+VCYfQXvOMQyUn8BYqzqmBq+iJOwwtD96Cfp/fgb2zzwLq2efgQ69v/LSS7j6/J9h&#10;/dwLCPzrS0h55WUU/OsfKP7XP5H4wT9RfOEUBktKMTVGMmhwCM0RkchcshzNr76C1lf+iZDZ82A3&#10;exYcZz0FoyeehM4Tj8PgqSdg+tSTohk+8RQ0H38Mxx59BAov/B1lySkYG+lHXLgLNFSWUfsI7mbL&#10;EemyBjHum+HnsAYJ4ZakY0jR0EAzKxEXSOM7jXgmJHk0iYvqV7Bs6WYcOXye7A9jGBp7wcY2HC6u&#10;iaIuYKDYpbWCeENKo0xObiXHpktWp2tURLiVlV0jpwWorQPqG6SI2IaGKZSUdiCd+CGB+CQttR6G&#10;OsfhY/4x0n0WIMBlLY4c+hhvvvES5syZi/vv/xPunvH5lLv/w6uvvkoO32Zymi+KCA+O6BjhIpZ3&#10;6D+K7gBM35wYcGaZz0WnGWhyd3cXkZdcN0deh4nT5LjYNwNNDKpz5GZdbSM62jrItmxCdW0lYhNT&#10;YWDkhIua7rCzrUCw/wTZcqPwcO+AuVkFNC4GiSjD3IIy8eCYo+lrqhuxZLEKdmxKhvKxPlxQnyAb&#10;eIp8mEEcOlyLDWvD8M9X9pD9n0X95NTlf0cv/WcQ60OOFlNQUCD9Zy4imFKTk0nfJUNPPwF79+Rj&#10;t0Iutm1LwcJPdMXDVMlmYzvyi3L0+yW+LulCAa5Mkl/aBg0NbWzdvAM6V7WRkBhPdnszuF4q6/g2&#10;sqVZNvL64xpTHLkkB5c4NY6jlxhc4hQ5foBVUlIBbV1zvPnOWfJd0nHiRB+MjcdI3gMaar3YtCEK&#10;H318Ba/8YycU9p8neS5dix+CX//3PbKEXD+JTA/y+2KiU8jvPob164Jw8EAZLmn0ICZ2EvnF12Bj&#10;OYqTx1uxbWsaFn6kBTenIBoTfkjF2Tg0b9xP0VeeQ+nBs+yDnwRx/c1vVoPz+6U7AJOMrjuWMkM7&#10;NaUMsWQMl5c3YHxyVKRp5eZUI56M5MrKOlkO6w2Hn5YTLyPZP46AmiJDNhHvvbsEny7eiA0bD4li&#10;30cUNUQ0y5mzhlA7b4odO0/SZ5q0YP3E1r68U09GVh8ZXBNoIaeeAabh0Wtoap5ADn0eEVkFJ+dE&#10;qF+0IsPOTzjBcuLr8tW/Kcnvm8MDu7v64eoUTAvRF0kJBWjr6BRpPNI28hL6zdEZLaS0CourSJFx&#10;mmAuCbEUDAz2ifv+rhXMODkd6Rl5uKJtLqW95daIKLLmZq7nQQa5bLz5qqLR/UyKFCUJZOIt6IuL&#10;pdpQvL09K2u+D75nSSnwOA/DzT0AmpcsoKFpKXaTuzW4ZAdNTTtR58jGJpyUTxCMjbxE6L6Wpg3O&#10;njHEiePaOLD/HLbvVMRnq7bh4wVrsWTZDpw8qU8OUALiYmuQnETGd0oXOVn9NK8DyM8dIgN8GOWl&#10;I6ipHEVzwwTaWybR2z2FIeIBLqotja0czOH7lO71Bv9J8y/ui8aMdy0bHp1C39AEGlsG4eubSgZJ&#10;JfFxLxnxLUiIa0ZkeBUpkhFRM+VWEUyfB5iam0lQFzRD7ZwOhkd4DUjh2xLyP4n2NnI0M2vQ0zuC&#10;kJAEBIdkoqKySQB5hYU15FA20/zV0hriGkRsjExibGyMlFs7fV+BoMBoGk97Unym0LpkTuvCDdZW&#10;nsRn+eJYMd+sCL6SeBwm0NHejSD/BNRV95HSbJdAMe60YBT5q/xJBTc+Nx3Dv6fvOXoqL7cKtTXd&#10;MoV5O4CLj+faZaMY7B+BhZkPXJyiRCHvnj5OJ+Qi5hwBxeMkuy6/iLmaEJFVifF5aKhvp+tIc/z/&#10;g6H2U6X/5BS572aXEMH40jvBa5Jc9PLyF+lLu3cp49QpPVy65EgOibfYUIA3FmAgQUqV45036xGX&#10;2ICklGZycppIztYjN3uA5FoHrKyD4eOXgrz8RhQUtZCuaCe50YHMzA6kkuyJj69HRHgZ/P1yBVDv&#10;5BQNe/tQ2NoFiBT0opJadPcO0ZqRIoJZz9F/RLxo6I34gz/jtUJrSDzYmSTjuB1enuGorGgleUXy&#10;leRGelo6UlISkZgUi7i4aNIh0QgNCyUHzU9EL3l4kLNlZy+iA7SuqGP/AWUY6HmKBy3padlibFgW&#10;jI4MobYyD+H+ZnCyPAZH050I99iBvJiD6KtQxtSQPqL01kBz7lPQmTMPh194AYoLl0B5xx6oKR3H&#10;ReVjuKSkCD2FvbD8bCV83nsPsa+9irq330LH4k9Qs24Nik4ro/j0CRT+63W0/fN1lPztRQTOfgou&#10;s56C85y5cJo9C+azZuHknx7A4QcfwIFHH4biQ49B4YEHsXPuPOjs2Yem0lIytMdIrDHwNomSogyc&#10;OLQIZpcWwd/2M0S7r0e8x3r42m5GS10CxkdZb3M0Mt8n84JUg4LlD4/pBLWx8UHs36+Ilct3Q/Gw&#10;Oi6omYqHKVbW4XB2SRQ7pDL4GMq1CaOraJwbBMDEdbqyyG7JyxtBUdEYysqmBMBUUysBTE2kV2pr&#10;x+Du6U9OcxCK8nuRkVwPlaPvI9njU/TmbsBEvx7J7gDEhJlA7/JZaGhdRUxUEoIDQ6GjdwXbt23H&#10;smXL8Prrr+PBBx+8CXjilLvHH38cH3zwAfbt2wd9fX3hWLHzJPTAHfrB6Q7A9M2I5fPnASZXV1f4&#10;+fmJMZTXYeLG4DmDSxzpymABF/kuKy1BfEI8LK3ccOG8GyxMuWj+ELy8R+Hi3A8L80poagXDyNRX&#10;PAAcFxuZMGBB655sNKVjeli71hdH9jdCTXWI1l8fzp3vw7Fjrdi+NRlvv3UaCxeuF2Cu/AHBT51Y&#10;NnCdK7YBPDxcSa/lki3eJ+rAmpqnkC+Xg937crFzezqWL7GkOfGleyfblGWKpKh+QJJkNtuYzCtS&#10;PdxmbNi0BWZmRsQX6SQ/ue7SCOmDUbK9y+Hv7w91dXWoqamBo5V4N0E5uMRgE8tHjoLjml5FhXnQ&#10;1jbDW2+dw7btpEuUOmFsOEryHlBX6yHe8MEzz64nX/Yc+VEj1Be26znVjG1dGkturLdl9sZ3TXwN&#10;NqmZXxsbmvH+uweoT/44cLgKl670CnCpIO8a7KwGcfx4A7YSzy5cpEm2TDQmOYiCo7oYGJXb5aKb&#10;Mn9AnJz//mnQiy++iAULFsj++vHpDsAkI7mRzY23NIyP44KTpRIgQZ+1tPSR4UzOeHWbSB8Tu2eR&#10;4QtRk2WMXqcLFum7zo5erF65BR9/tEpW7Ps4DhxUw/ET2jitoodzaibYtfs0Dh5Sh5GRL7y9ssBb&#10;3qdn8hbu42huuobBAQlg4hSm3Ow+Mo5r4OqWKgAQaxs30V850VWpfdPVIN339PsfHh5DXAwX1fSB&#10;j0+8iMBISi4lY7ECaWmVyMisRkZWJSKj0xAakYDauiYBOjFAJQdsvkviyKRxEh55eaUwNnKGs1M4&#10;UpL56SQbwjecDOF8iPvnOZODYZMkICsRFpqCkuIGGtNuAdYItF/WV75n3okuI7MA2jpWpGy5TY9e&#10;4lS5G39ratqSwHXE1atuYmeci+qmUD2ti6OK6ti75yTWr1PA4kXr8cGHn2Hd+v1QO28CG5sQeHqm&#10;iG2/A/y5XoWUThAd3UDOVisZXex4cdHcTmRndkuAUyEZ5CW8+9gU6uu46PYYOrrG0T/I0UA0JoIH&#10;pblj1uNXvn8J7GFlw4AGORn0N/NwZEQywkIy0Nd7jXhzDA2Nw0hILCEnsEkWwfTlKXIMMjU2jeGy&#10;tjW2bT2EltZOmUEhB36kdK/M9CqRIhcSKgFMiYn5NAe11OqRnV2Bjo4BAfSwUyN2fBAOjQQ2ceNd&#10;Gru6elBUWkHniIOLix/xWKP4Trq3r8NfUr86OnoQ4BuPlsYhtLeTI8WRYNJgUZMrEGncbjT6LX3G&#10;rbWVnNTMSlRX9RCP8Ori729FPBfSPYwSXyorq+GVV97FpcsmqKppEeHpY6TMOPWOo5akS/GYjVKb&#10;EIX1I8PTUVneKAw8aU5vd6079H3TT6HI93dFzGdy2V9WVknO+gZs3nxQbExx7pwpyURnsUGBnX2s&#10;VG/HP08ACZGR1aQDqsnQLCbHpklsSR8clAN390iUEh+XlNYjJ7cMKal5iI5JRVBwPBntMSIq0d4+&#10;AJaWXmQAu8PY2B2GBu4w0HeH3lVXeu+Bq7qu0Dd0hJtHALguHesAeV+ldcGN5T0bgpLsESAuyZW2&#10;tl6RipufVys2M8jISANv5x0XF0/yNkY4ZUFBIfDz5cLePiI13NzckuS5PpRPqdI968PRPoL6Yo3e&#10;XpIZDNRMjQoDVHpKPIWxkUHUVuTBz0UTgY6b0VZwGGNderDY8RauzH0aivP+jG2rV2Ev8dChE8dw&#10;+tRJnD93ATpa2jDS1YW5qSGcLUzhc1UPvrsUEPXBByh44zWUvfgyGl96BXUv/w3xTz8N/yefgNfc&#10;2fCYNxfuc+bCdfYcOM6aA/3HZ+HA/X/E3j/+Hgce+D3U//Y31OamYXiCQW4eC5JzZDhL8zoKTxd9&#10;nD/+CVyNliI/fCc6ik6jOV8ZBfGHkBpxEjlJpmisjMVgD6fH95G+JWeR5S3Ld7rnnr4eLF68iuyZ&#10;PThCfKF21gx6+l7ktIZdj27jFEoGHyNl4KOUQsm157gO0xAKCkZkNbquobqG0+R4F7lJlJS1wsvX&#10;D0bG5nB1DkNEWCKU972KWNePUZ6yFUXpuijMdUZduTMyYywQ7Gco0lXSMrOQnpUHB3snUYeMHXCu&#10;RcNP4jllyMnJSTydX7t2rSiC/5vf/OYm8OnnP/85nn32WQFOnThxQjjuDH50dHQQT30PNJYO4z1b&#10;sWXLli9vW3fDKJUjZSWa6q9AhJ0u1FVVcVHfDiGF3YLzb6Yh1CY4Q/+CKlQu6MHGJwV1twzeGkNz&#10;uhdMNOm4s9owc41GWf8Xz/Z90h2A6ZsRyzt21hnw0NO7SnLTHM7OTuCd5EJDw2kcI2jdhSE2LgFF&#10;xcWora1CVXWFiGYKCQ6HiakL1C64kzzNhbNjD9xdhuDg0ANjkzJoXeKHpCEoLKwWNvw421dsU5K8&#10;ZR/H0SmUbFlD7Fcox8nj5VA86oaDivrYu08XmzeYYcVibbz84hJ4eHgLucP2tLBvfoIkH2duDK4o&#10;KSnRODuLBxR11c0YGxtEV/cAyb8A7N6dTWNQjB07s7BqlQf5BA5SepawUX/Y9cQk94HEPVAfeC6V&#10;lI6Tv6JJPBJGsrcQ3d2cBTCBwcEBAUZy+h+nwDG4NL3uEtdhklLjylBUVEh6NIdsfmO89dYZbNuW&#10;Rv5rJ8nqMQQESADT6tWeWLT4FLZtNkEw+YNct1iU+KBx5D4xO5C1z72UOvsdE5sD8l3Iff0i8O5b&#10;Kti+NQUqp7tozUwhu/Aa8fgQlI82YPvGGCz7VI382jAaJ/4Nj5nUT2FXcBdFN2Vvrv/906A7ANN/&#10;KDGjsWDh16rKenL2cmnRdZHByuFzZHiXdCI9tQJjo8yMkkHOx0sMyAJlnF7lnCgxO4eXGhqa4d13&#10;FmHZ8m1kPHCxb1UcPaYlopi4UPeu3Soidc7QyAeenhliy/v0jF4UF4+jufEaBgauYWSMHf8J5OUO&#10;iqfE7u7pAuQwNXGgPvC1pVVAvRL//2bEv2AnnwUr3xffhtT/jo5uMhSzBNLr6R0pCv35+MXALyAO&#10;0fR5c1sXGaKcdsb1ZNjwZqUkLdRb//s8Sf2+0W5NAmCakIomJyXmQfeKE1ycwmmepFBM6qokHITZ&#10;JTWeGgkkoHmgPyoqGhEeliKiUUqL61Bb04o+fkIuA2kYHON55pzzS9pWNL42YoxFE2lzUj0mjl7S&#10;0LDBRQ1OgTOgudSAwt6T2LzpIFYs34r33l1GgngRVq3chkOH1ASIqHHRGjpXnEXtI3OzINjZRAqj&#10;nGtXeHtnw88vjxyeIlnqCdc3aSDjvFUY51zDIjOrixy1HlISw2RAjKG8YpwM9HFSCONo7+B0TuIR&#10;3hJ8TDYWMiUveJSdjWv8dGMSqWnZcHHxx8Agp3JNiJStmPhEbNy0FwWF8kLf10TknAQqySOX+HWK&#10;FM8IORR+WLFiN7ZtPYK0tHwaN4lXxBNvcvK6uwaQlVGFzs5BBAdLAFMSg1g5NeRc1GOE87Jl88J9&#10;kAwSmivinbHRcfpdF7q6utHT042+gV7q64jYLnxgcBiD9Mrb+Y+MjJGyl4OL8kbTzq/T/vH6ZJA3&#10;yD8J9bU96OjkNEkpPU3iN1m+vPjxdKJ7os+4j909/XSfxcRrndT3L19f8nXDa9LOzhmvvPwWzbsF&#10;ykrbUZDfRsq6DSXFbair66TzDhK/0f3z3BBf82+iYhJpjOowPEzrkcbjDv149N8IMPHrwMAQGZEK&#10;ZDTuxM5dJ8XOp+oaluSceMHCMpTkVgK8vDMRFFwkarv5+haCdz6Nj68jYzwKUZEpAhDiLbW5oCw/&#10;HWVjlZ+EcupGWjoDzsmk52IEyOPu7kmOvT309c2gflEXp05exMEDKtincBonT+nigroJ6VBr9PVL&#10;qaO8VKX1K29suMoBJq7FQI3WUjc5An6ktzjquLW1F6mpmaSzohAeGUoyKRh+/v7w8vGGiytHotrB&#10;wNAEFy9exvkLRnB2ioKxoQvJ4kRal3ResU75/CyzSK6w7LrGBbKHSb7Uw81cATWpRzBYo4Fz786H&#10;zqwncXTuXGxZtYbu4yAUjx3FCVVVnFO/gMuXNGFooAczKzPYOznAx8UVYXraiP54AUr+8iKaX3oN&#10;hc//FQGzn4QXncNn3nz4UvOaNxeec+fAg6OY5syGI71az3kW5nPmI+AvzyPo088w0tWBMZ5HfoAi&#10;G48pfhhG/W9uqsLJI8vhZb4aLdmHMDFkgWsTPpgYdsBghwHayy+iLPUoMqKVkB6jjbI8b3S05GJi&#10;tJfOQfZPaQXefPMTrFy1Q9JrZ8xwVc9T8ISDYxw8PNNpTHMFX0REVCAmRioEzymTUh2mQQEwlZRM&#10;kC6+Rg7wNQEwNTZOkiNcT05QAlyc/RDgHw8TE0soKrwLO4P1SAgxQEqEMQozTVFWZIPONiuUpRxA&#10;oOcFVDfWk11WgStXr8LW1laAiLyFe3BwsHCaWP7frCNYl7WIiA/ejevYsWNip6j58+fjZz/72U3g&#10;0+9//3u88sor2Lhxo9hJilOSmH+Hh4eJ374ljYbg6D+ew5///GdZewaP/vZu/M/dv8EjT8s/o/bc&#10;yzgSzOgQ8XGiBj54eCbumvlbPPzkE7j/VzNw188ewWLjQlxPhBjMhuGyWfjFXffg1w8+hSfu/yVm&#10;3HUXfjV/ExwrOcVDRpM18Nj9F9x39934+R+ewFOP3Ief3X0XZj78Pi4m9sgO+v7pvwFg4ggRrmvz&#10;XRDzLfMy15C7Srxubm4GJ5IdnAZqb29HNp0zUlKTUFJWgJLSIvIfsuHtE4pLly1w/rwjyZt02Nt1&#10;wNGxH44OHTAzLif71R9mFkEorWjCmACipQd9DKKLUgwk57hw9cefqGLXznQoHsnC9r0XcOTECZw+&#10;ewYq1I4qncS6tRux8rO16Orslmw5IaN/mrYL95uj8RlgOXz4sAQupaejproK7SRPuNabhXkY1q3y&#10;ws4dudi7t4T8t1ysWx+MnTu1aY7Yzh4iC5H10o9Hct+UUyi3bdsmisJznS6OSuIoM75PBpO4jhff&#10;oxxcYl0tB5e4jhcXAGeQMic7i/wfA7z19hls284AUxcMTcbp/NegrtZNtoI7diqcw9bNeti4WZNk&#10;u1RLlBvb18wN7GPy/78P4vuRfJ1JWNm44923Vakv8Th+rBWXNYege3WQ+LcZWzcmYPEnZxAfly3G&#10;R27z3LAlfpp8O53uAEz/ocTMJm+FBaWIicoVjjgbamPjY/RZI8rLWsT3XyRpCU1nUDnT8/bIH364&#10;CAsXrMemjYewe88pUd/ihPJVnFe3wjEy4HftVYWegQfcPTiFqYoc2h4UF42hqX5cpMgNDU+S0T6J&#10;vNxhxEQ3w9M9EzqXnKCvaysAHem633aB8G8kI106xw3ie5CMai5aPClq6HD9I3kdI3n0jwQw8GKd&#10;9p7OdXPjf58neb/5+rfvuwQSTYj6OaHBafDxjoGlhQcpTgeUFtcIUIUFhnQeOh+f6vrppD6yA89P&#10;o5OT0hEclITYmHykppQjJblYpM+1tvVgaGQSjS1dMDV3EUW+NUQdJntoaHBEkwQ4aWhws4HS8cvY&#10;tuMIVq/ZiU8+XoPly7bh2NEL2LNbWbz/5OO1WLJkK9as3Y8d24+T03QWyvQbNVUjXFSzwBVtV+jr&#10;eZOxEEIOVjgpfn6yz85bBjlteQgMKiaju0ykG8TE1iA+oR5JyW1ISetCRlYvsnk75/xBFBaPoqx8&#10;HLXV42giY72jne9zinj3GkbHQPNGSpPunecwMzMPZqbO6OoakI3pFByc7PGXv76CNav2IDgwVexO&#10;19I8gabmSRHVxKmZzS3jdL0GcgDNsW7dPqxYvpsMi300fkXo6OwjfmDDhJ2uKXTSudNSS1FW1kSO&#10;WhBCgtJprNPR1NQi5kAS6PJ557+luec5rKqsgx8ZRgF+UQj0j0FURBpSkvKRm1uJ0tJGVFa2orK6&#10;A9U1XaQIO9E/wCHZDM6Qg8nnnpS4bDrfcZ204MA01Nd1o7uzX8affE0m7oeMZz5HcoCJga20tELq&#10;WwetQymy6HYkgUsSaDbQP0x9J0c8IBrOjgHwcOcIilJystpovrpFYdv8wgYUFTWhpbEXQ0MTSM8q&#10;onEmY6Z9gPSy1P879OPQfxPANJ0YQLl0+SqWLF2PjZsOiYcfp1UNoHnJHkbGfmJbek6JYqCJo1Xi&#10;YhvIUE2BrZ0v8XIFOru7hZzt6uokJ58BJi4UynUcimgdZ5PBzoW2E8jJjyYHM4QcMV/Se1xzzRFm&#10;5hbQ0zfA+QsXsW/fQSxbsRknSD+eVzNCVFSCpFeEXpUiHflvSYbIPqelyQ7SpAwM4vp8QYHxoiZc&#10;Y0MvEpPSxI44AUGB8PLxgaubJ2xsnGFkyA9rXMgJCyTZm0Yy2ReXtIwEGC6Ac1qL14FoviS9CN1I&#10;1xmfGEGAqxZyIhQwUHkaJpteh/rsWVCeNR+bFi7BHgUFHFc8DNXTKjircQE6l7VhYWQGB7pXLy0t&#10;+KzbjMRX/oHyF19C6Qt/Qdi8WfCZ8zhC5s1B4PxnEDiX23z4zp0Hr7lz4D5vLtzmzobr7NlwmvMM&#10;XObORdK/3kCGqTHJc3YSSf7xQIgxudFt6i0CfOi6hqtRnb4T/Y3HMN51FVODVqT6Xem+fMmW8MLY&#10;gD0Gm/XQUaKC4uQjSIu5gK7WbAT4BuHNNxdi1dpdOHDwHM6eMYGurgfMLUJg7xArACZR6DuYH5SU&#10;IzpaXui7g+Qn12EaIGdl+JYAU2ZGGdk2NbCwcCbjP5d0Xwzp30uwc7AUu/il+59BQ6oCRtuUSMYb&#10;Yqr3CgoidsPH5TIio8PJuU4U9Wd4m3Z2ujmyg4vXMqjJuyNKNorUeN5uJcPZfuB6I1w4mYve7tmz&#10;B++88w4eeeQR3HXXXdeBJ37/6KOPikL7e/fuFQ4/A1rslAk++UbUA6sF9+J/7v0I5l2yj6bRVKcv&#10;tjw+E//7t/3wrhoSn022x0P1tfsw475FsGrm6w0hXvFpzJzxIBZczUaP6MIIKjx244VfzcB9Hxqj&#10;Wqi7KdSaL8DvZvwGLx8LRZPAncbQGHES/7rvbsycp4iEH6h0x38DwPRdkiTzuORGDHR0dGBmRuvY&#10;wQ7GxvpwcXUkmZpMfkYGMjJSERQShMs6JjirZosrOvEky2phZ98JG9tWsv0qyXYNhYGRJ63FUgGm&#10;iNRYITckUEnYHSTXursHybY9iU2bwnDkSD2Wr9DGxm1bRFTMGdUzonGEz9Yt23Du7AVhv0kPNeVy&#10;+adHPMYcwXP06FEBvHBdK17X7aTHujpbyHYrwfJP1bBqhTe278jA3j0F2L27EBs2RWLxYlWSNUN0&#10;DlmE/I9IcvCEC3nv2LFDAOQMeDJAzsA7f8d1elhmMghaWloqwCW+d06tZHCJZSfXaWL/NSMjHRcu&#10;XsXb75y9GWAKkgCmNavdcPz0WRw8eBmb11lA8aguxjibhR+Ssh4S/74/gIllm2QTXIOndxj+8coB&#10;rFrlD4V9xTh6rJVaOxQUivHJJ1rkAxVQv5jfb+gDqV/y9tOmOwDTfyjJhTi/FhSUIzaqkBxKjsxh&#10;J3OEjJc6tLT2CAP26xCfh9vAwAAZy4fx0UcrsPKzHSJN7uDBiyT8XckYK4CRiTd27z2Lq/oeZPAm&#10;IzKSAaYuUa+gpWEKfT1Silx7xwT1YYAMsHp4eyXBUM9BFOTmLSClhfHvCPVbLzDuPwMUdXWt8PQM&#10;ImM9hvpQiY6OXgyPcBikNGaSQGOQgT4TESJyB/4r6Ppl6X83X/omEk+mJ6dIEFbDytKDlGO5eKJt&#10;YGAJzYt66OuVnm5LY/DFc3EfWZlKrzyfYyJSJDAgHo4OHFEUCBNjDxjo83atxjA0dIarSzS0L9tB&#10;S9MBmhqyaCZOk7tkC+WTOli6bCc+WbABa9buw4Z1h6GwR5WUrj6uaNtCVUUfl7WsYW0dgOPHr2Dt&#10;mn2iDtcSamtX7cb2LYrYv/8sjipq4tTJq+RAmZFDYyvSQ0xN/GFpySkksaTkksh5S4ePTw4CA4sQ&#10;Glou0lI4wolrniQm8lbQnSQ0e5BDBnxe3hDNzzDd2wgqK8dIYUyihYxQ5qGB/muIic6gaziQ8cCF&#10;0Rl0ugZrWys898Jf8crL7+Kdtxdj+7bDZDTbES9GwdsnARaWPjhx8jLWrt+Hz1btwpo1u7Hqs734&#10;bMVO+PnGiBplUpSUBEQ2NXUSj5IzmVMLd7dwkZJXUd5IPCKBfDwH0gRJ8yU3Rvjj9vYuhIfFwMPd&#10;Dy7OXnBx8qL3/sR7IfR3IEKCUxAZlQt/v2y6RhXyC+rJieRoLL62NL98ZuJK0Wi2ad10IzgwC03k&#10;YPb29AveFPwpHSj7n3hzE0kAEynisQmkpxWhsqIDfX2cziY74BbE34k+0Bv5/XI6LUd5tbXxTlul&#10;CAiIg7trJPx9yNGOr0JpYS/KaV3n57SRU1ZIDk46qqva6DdkqAjQ9w79GPTfCjAx30dFx+Hjj5fR&#10;et+BrduVcOSYBs6dN4fOVTfSV/4wNQuCr18O6a9Ceu8NN/cQUQy/pbUVXQJgGkBXV5cwZtlw5XQD&#10;fhrKRWf5iTA7mBxFwg4mG74eHp5wsHeBhbk19PWNoHHxEo4rKWP9xu3Ytfskrl5xFjJAnoYrrWFp&#10;nUlOjSQ/xKpnOXRtnPTWOMn5QbS1d5MsC6frJCA+oQCeXhHwoHN5ecfQZykkVzNI5uQjOqoM/r5Z&#10;MDD0wLr1e+Ds4iHkmVyPcxNigq5Hf4gmrk26LyvFH5Ge29BRcATRFltxcNafcOGpuTjw57/g8Acf&#10;4vj6tVDZvRvn9+2Hxq7dMN64GXZvvYvw559DyV+fQ+4Lf0M4RyI9OQvBc+ci5Jl5CJ87D6Hz5iNk&#10;7nwEzZsndovznTcHXvOpzZ0NL06Vo++j/vI8vD9aiOEeTiOk/pK+ZuDrmnB06G8aF6nrvPlDC8yu&#10;KiDYZTNKonajKXUvuvMPYLBSCcPNFzDZa4hrw/a4NulNLQDXxjzRV6uN9Ag1aKifw9ukH1avV8D+&#10;Q2qk6wyhc4X0FUfk2scQD6SK+lxchyksrAxRUTWiDlNSUptMR/XT/A8Ku4brMFVWTaG2jm2LYXKc&#10;E+BF9oWegRGsrF1gbeMLb884BPhHw8r4FHxMF6AyfCW6izZjoucU3ZMlRjvOIT1oF/y9DNHZxtEZ&#10;TgJUYnuLo+c8PT1FShHzGdcWket/efsmxI4aO1ocHXX+/Hls2LABL7/8Mu67777rwBO3e++9F08/&#10;/TQ+/fRT4XxbWlqSno4H1+u8NX0ZwDSJSp238MuZz+Nk+s3Iz1CsOlYsXAfdtDFgNBjbH56BmX87&#10;i/yb1MUgohRm4Z6ZL+F8Eem7qTrovX0v7pm1D9E3pc6NIfX4M3TccziV8cPomzsA0zcjufzhHeMY&#10;YDI0NMJl7Usky1xJpkWTHRhPdkUQdK+aQFXVACoqTiRHM4n/6mktNcPUvAKalyKho+uGgqJyjI6z&#10;fJDk13T5JhrJswn6njd4WLPSHYcO1uLkqTq88eYa7Ni1C+fPqUNP9wouaV7G8ROHRVF9RyeSGUIu&#10;S/JSyMmfCHF/WTZwY3Dl+PHjYjdR1lP8d3t7O7VOkXLo4uqBV/+5FyuWO5NeTMG+veVQ2FuFzVuT&#10;8N77p+n4JtIHLHBlJ/+RaPp8MijJKcKcPsyyiEF0jsJkGcipwAyOnzx58nrdLqmod4kA61lfc8ox&#10;70Z3Vk2b5P/NAFNAAANMXViz2gMHDh8XD2XWr75MvsFZhEYkCruXGIqGgxvLlu9nYJjv5OmZUTEp&#10;+PtL27FihSt27cnHEcUWKB5rw/595Vi06IJ4+CUeRE8bo/+f6A7A9B9KzGhy57C+vhXRkYXo7uFI&#10;DwaJRlBQUIfOTiny4+uQ3JBh8IXTAN5++2MsX7YZmzYrQkPDHhHh5YiLr4eldTgtAFIaRn4i9YCL&#10;eCcnt4F3Xikhx7OmmlptJ2rru+DkFElCohQNjd1obGhDS7OERrNp/W8tXv6pvE0jXnsdHUNkrMXA&#10;xMQTurqOuHjRnJopDPTt4OkRjNSUHFGDaWhoRAYykKL5Ql/kfZQ3GU2/7ud/Mo14DthhMDe3pT6Y&#10;kRPTj+KSMpw4oYod2xXQ081bo/IJZOf+3Ln4O/G0huZCRLuQMpQE0qSoN1VeVo2Y6CT4+oaCt9Jn&#10;YCQ1uRL2dgGkSG2oWYvIJU6b49pZW7YeE69u7nFISKhCZkYjGbJlZIDGkWL3EDvImZsHIC2tgT4v&#10;hZ9vgqjnceTwaRjqW+CU8nmsWbONDNG1WL1qO7ZsPoi9e05B8fAFnDqpg7NnjcW1dHXIoTPyF2G5&#10;tjaxNP9JogaKt082/AMKZHWcKskhrEVsfCMSklqQnNqOtIwuZGb3IDd/AAX5IygtHkFlxRD9PorO&#10;6UpO3zD6+icxMnINfv4BeOEvfyeD+W28/vpHeOedRfjwoxX46JPV+ISM2MVLNmDp8s1YuXoHtZ0S&#10;wLRyD1Z+th3WVl7kMDRItYWID8fIMImKSkFSQpmIDpMApjRwAWsW/rcGmKTJkq8/Po4N+vaONpSW&#10;FSMhPgk2Nq44eOCMAAHd3GJJGbaQ4qwkB6YSqWk1xH9dGBolp1LwHp1T9o/OJgAmjqJqqO8RaTMi&#10;lZOuxZfla8qP/zwJgIk+Hx2bREZGqQCYenoYmJMdcAuSAFd543ubpOMZcGXwlQE9BkvZYRkXQFx6&#10;WjEC/BLh4hiOQH8Gl/Norv2RkV4mFCE7GXfox6GvCzBNFNnj6LYt2KZoh8Kv4Z9N1gXi8kkTJNwm&#10;I2WwKgYOumokX9RwxcwVsZUDsm8+R1P9qIiwg666KlQv6sMuhPSVTPxNp6HaBDjrX4CqygXo2fgg&#10;5daFWa4Tr4m29g4yUpZjCemrdesPYI+CCpRPXcWFiza4qudFMiiZ1mECvXeBt18I0jOzUVVVC96d&#10;pre3X/BuZ1cnWttaUN9Qh4rKchQVFyInNxtpZLgnkoMZExuDUHIwOVWNi2w7ONqJtCUDAwOSfZdI&#10;tp8mh2YH9h9QhQnJQEfHAIzSGudaZu0dvaSj21BJcqWoqIac/wpkZ1WQU1BOMlfWUsuRk11LhnIT&#10;yipaUVXTQX3pJSO6nz7rpWNJhkRXkpHMwEECyVkPsbvrnr3KWLpsDSqreAv/G3JCLrWkd9T4C36Z&#10;mERTfRHcLXahPu0oBmq0obP+DRx/9BFozXoKuk/OwqX5c2Ewfz4s5j0N56efRcAzf0bUc9SenY/g&#10;eU/Bddbj8Jk3B6FPz0f4/HkIeeZpBD3zDP09F8FPz0Hg0/MQwI2+C5w7Dz7z58Bz7lx4z5uPpH/+&#10;A1nm5tQPSbZynydEnTkZwMT9F/9YPk2iub4EbvbnYGO4E06maxDisgmpQdtRHL8dTdn70VN8HP11&#10;ZzDacZlYzBQjjVqICziKTRtW4O23FmH1hn3Yd+AcObF60NZ2holpAGztosDp3l7ekl6S6nNxqjfX&#10;YSKdRPYM12HKyR2gseeHO5PEE5xyfQ2FBW1wcXYj2W5L53GGh1cIyf0e0mNVSMmoIN7wo74eQIjd&#10;J6iIW4q+is2YGFAnXWKO/kYlJHjuIz3oAgd7exQXFdPn4wLUZ4DT08tTOFXcOL2ot7dX2ABynfNd&#10;EDugnH7CO06xc7p06VI8Q3PHYJMceGLA69b0JQDTVCvMPvolZv5FFTkyuTI1NvbFRw7tZvjw3rvx&#10;hw0++PzKHrRfgl/c9SsstqHrj6VC5eX78eBKe9zcm0kUX3gZM++ZC8WkG3Wfvk+6AzB9M5LbRgwG&#10;XLlyBVpal8incCVfge3VCLg6e0NNzQAqZ8i2PO0IPb1ksj/LYGZahatXM0lueyAwKB4Dg2T/EP9L&#10;9g83tnDk9o/0Nz8oTs8oxMKFF7BvdwnZqr1QVq7AW++shgbJ5fDQEGRlZCA+Lg2WVqbYuXM7fHy4&#10;/pJcQv60iMeBx4RBaAZa7EmOcH2iG+BSO72vI/mVBV09I/zlhc3kx7mRnijA2dPd0DPow1GlCiz5&#10;1AzhYQnXgf3/BOJ7Y3Cb0/24xpyPj4+IWuIadXzP7BNxlJK2tjbZ0nHiO1HUu4ijjSVwiceCo41V&#10;VDUFwLR9RzpOKHfDSABMgPr5LqxZ5UY+0UFoX9bBjq0Xyae5iv0Hr2BomCUS27A8Jt8fbwgeFj7d&#10;NaSk5eLFv28iHW5H9kMOjhxpFlFMB/bV4uOPNMUDJ04BFcpbtP+/aPny5di1a5fsrx+f7gBMMpIE&#10;rtQG+kdIgBaQ0cw7Ol1D/8AQsjKrwIW+BYBCx0gO5O0Xjfx7bvX1DWR4rMQnH6/Enj2qCA4qoPMz&#10;KNEoUqAiIrn2TqVIhYqNqxNP/jj1gFtCQjUt8ip0dA1BT98Bri6hogaN/NySMJP149uuYf6dvNH/&#10;hOKhxcr1jXKymxEUlAdf32x4eqSDt+Xn3dPMzQNhqO+Oy1ybSNMcV7QtYG3liujoFJSX16K/b1AU&#10;zuZFLxl1DLbdAHeE8y0Deb4qrJYjVLhwnL6BCRQUlMgRUMfWbQpYtXIzvDz9SFAycDRtHG5BN8aL&#10;mnAcpjdprrivvDNaRESa2KWut3eIDNMiuu8Iul8fXLhghnNqRiKqx88vleavEulprcjL7SbjdgBl&#10;pcMoLRkio7mfHJ5OMjzrEBKSR3MWToaBGQL8Q8WYcOvs6kFBYQmNpydUVS9i/fqdWLZsI1as2IoN&#10;mw5g564TOHDwPJSOX8GZM6bQ1LAH71ynr+8JM7MAmoMIOHEdJ5dkUWDVxz8bAcH5CA4vQURMFWLi&#10;65CQzCkK7dTHdmSkt8HQ0B/GRkEoLh6iORpCY8MQ8Vc6/vq3f4qC1G+88YkEMH3IABPx68I1WPTp&#10;Oiz/bAtWrNwqQKY1a3Zh7Zq9YqcpLgKflVkjIv14tyfecc3bOwypyeVoa+0VhdVDQ1JRWdFwfXz5&#10;VZonScBLf0skjy6Swoy5JtaoAA/Pn9fBti1HRSFgL68khEemw90zlMbBh4yuPDJYq5CcUoYGLuDO&#10;vEBrj3ceZL5p7+hAKPWDd4FLTyujNdwjopLYyOK0S64fJvGgBAZLhhL1jLolHTOF3JwqmlfelapX&#10;fH5bkt/a9fuTlKtQsOIpDt0vvXLdJQ4Znro2Sv0dwdjoKGpqG2Fs4kh84oCMtEq6bwYWvuxid+j7&#10;pK8HMI0gZv8s3HPX3bjrnqew7+bQgFtQD2KPPIef/ewt6NZ9Xt5NoMxuLeb+8i7M+PUDeGrWI7jv&#10;3rtw188fxxLDvJucx6nuRGh88DBm3jUTv334STxx/68w466f4ZHFxii8UZgF2YbLMOsXd+GeXz+I&#10;p564H7+cQef71Xxscqy8bWwcrz82PA/sP4YFC9aQsbiHjMejOMBRK2dNSe5Eih1PeZfHgKAgct7j&#10;ZE8/a4Qxzk48N3bw2ZDlsHt+KspGK0eByCOY+MkqO5gBZKV6eLiJlA8JYDIUDpQyGfu79uzG8RM6&#10;5LyHQfnUJXh6x5Ae4mLhuYiMKkFiUj05Q63IzulCfkEfiooHUFrWj7KKXpSUt6OguAGZObWIT6xA&#10;aHg+fPxYbiTDySUOdnYRsLQMhomJH+kVN/DGDidPXcHO7YrYp6Aodra8Iat47d6C6HuWFyPD/fCw&#10;PIGiyL0Yrr+IcOujWPLH32HvQw9A5dFHofXkU9CfNQfGT86G+ay5MH7iCRg9+gisn3gcbnPnImDe&#10;PITMn4+wp59G+DPc6P0zcxFKLWz+PITTd6HUAuc/Db+nn4HvvGfh/ewcpL38EgIWLMJYd5usr1Jv&#10;ScqKf9Jf00h8xDJ4Ev29nSgrSkWovzGsDfbA/Moquod1iPbciJywXahN3oXWnD0oT9gLL/vDWLjo&#10;Q7z/7hKsW7sX+/efxunTBtC67ESOhq/YYdDZJYn0UBbpxQLSeaUi1T8mtp74g+swtSEtvYvmoo/m&#10;aUTUl6woH0dV5RjNYSnCoxIEANjSOgAv3wiUlDUgJjqTzhcHXbJ5rCxN4Wh6AJHOC1GXvBSDldsx&#10;MXAZvT02yE8xRLjvBQT5OiEiLJrmbQC8e97IyCBdL0PsDGhoaCi2G+eIIk4Nkcv475P4GuykclTV&#10;7elLAKaxOBycfQ9+vcwCyVYKeGfu70S9pBm/fAh/XXoavlUyMGjIHavvuxu/XmCBtptuaxIl6i9j&#10;5v/MxEsXimWf3YLGCqD+z19ixv1r4fEDlWG6AzB9M5JspykhK7lovbW1Db33p7XmQ3apDU6f0sKp&#10;U4Y4cdoeuleTYWJcTLZSDi6oB8HQxAtllbWSbSNLhWOfRjwMJnuELRIhJeh/fB2O/tTVd8TyJXbY&#10;r1CEY0fboLA3Ges27Ic/2a+VlVW0tvrQ399PtnEG2cTqIgr1Jj/kG5BcVkm2Ef0T8on7Ir6kxjai&#10;ZCdKTXac+Df991//2jfOJTWuP6SsrCzquDGgUlFZIXRZR2eHqFuUmZkBL29vsfHFm69zMeskKCo2&#10;w8hgFNkFECDT1o0xMDN1FxFgfM7vgj7fz+nnvdXnn/+MG897Xn6eiGIyMjIi/ywKZWWl11OHGfzm&#10;yDhOu6yrqxP3z+BSVlY2zW+aAOfDw8NIN16UAKbt6Tiu3ClFMAVew4XznViz2gWfLFiNE8dPY+li&#10;RSxfZoBlS8+hrLyaOsXzxfY8d1B08zsniXc43fMa8grK8LcX12LxEgts35kBxcMNOHasCQcPVmLx&#10;IhNUVrWR3c3WD/Pr968H5HTTvPA/GgupyT+X8Tgfe2NV/uTpDsD0OeJJ5rpG1dUtoqh3a2ufKILH&#10;dQK4DgtHa/DC5OO+jqHCx3FB4jNnL+DDD1ZAX98VcbF11BhgakBcXD01BpWmt3rEMsgU1ygdG1eD&#10;to4REuSx0NezI8HH1oh8gXwHjChxNZF0TmkMrqGvdxzJSQ1ISmxCbEw9YqLqERlRjZDgYrETmo9n&#10;JtxckuFoHwNrMtbNTHygc8URF9U5AscIJqaO8PENQ3Z2MZqa20W0kBxkkINOwninBS+9vzUxUMB1&#10;fpqaW+Dm5gdzCzuEhsWiuYl3RZCe3PL5vhbxfYphozfTG33G4a1c5JZr/2RnlIvdwMpLa9HGhq93&#10;NE6d1oWBoSu8vBJJ6BbR2DQiO6sbBQUDKClmcIm3Yh4iAd2DtNRWEtzldP8psDBzJ4fMiJwufoIq&#10;gWqiK3RdMR50bb5WZUUtAgPCoaJyER99tByfrdhMgnoj1q6Rimrv2XsaRxQviuipCxfMxU52enpu&#10;MDXltLpwkarAhv7NaXUlIlouwD8P2pfdYWsTQ31rJ37uQU0VOWOllXjlH2/gH/94VxRxfZeciA8/&#10;XImPFnyGBYvWkKBej2UrtuCzVduxas0urFu3F6tW7iBlS46HZxStkRr09Y2A65VFRvJWufk0FnXg&#10;3RcjIhLpfhJRkF9B9z19zcgnQf5eIv5eanwsz8UgDPTNsHfPCWzZdIzeu5GDGyTqPPX1DZDy43pV&#10;xHvW/iLNJT6+AhlpZWhu7qY1ywDTBDo6OhEeyruzdRLv5pGDW0oGQzHKKxpFhKJU4PIGuMTXZ5pg&#10;I4zmhtd7Xm41igp5y9/uLweYrt/T5xv/SN74GhxpJQOeZGmlnV3d5Kj5kOMbhYjQXOLtWxTluEM/&#10;GH0tgKnXGxsfnImHV+3B0j/egwc2eJHL+HkaRUtREiK9THB65fO47+7/wf/cAmCaqjPFx/fNwO/f&#10;PIP4dum70Tp/7P/LL3H3/34AY/nxU53w3fI4Zv7v37DfuwqiMstkO+JVX8N9M+7DIqtmwXFD8Yp4&#10;euYMPLjgKrKlwiwYqfDA7hd+hRn3fQhjqTDLF4jXHcsnK0sHvPfeEixbthVr1+3HgUMXyHlxwhUd&#10;exw9dh6OTh4kg0MFwMRPPrk46HSAiQuiMsDERivXdPhygMkdjo4OJMPMYWioj0uXNMlhUsbuvftI&#10;ZrmSzIrE2vUKIkI0ICALvn5Z8PbJlG2Nny9qQYWGlYno3+iYGsTEVpP+rEZcPL3GV4n38Qm1YgOF&#10;sPAS+k0eyfM0ODvHwsoqGEbGHrioYYHjJy6RnDkAayvHabKA2210C8spOo4flMQEWyHZfxf6qk6j&#10;LEENi566H+sefBi7738Ih/70KE488BDUHnoYWo89CsPZs2DDtZTmzYf33PkIoNeg+fMR8jQDS0+L&#10;JoFMDDpJLZg+C6C//Z59BoHznkbS3/+K+H/9C5kW5iJNflImt74O8X2xbBObevBDn4khdDZXITXW&#10;F25252GotQ5WeovhabcajqbbkBjtgldf/Rfef3e5qL23T+EUzY8eNC85wNDYR9TlcnJOpHlkeZyP&#10;oKASmttKcmYYYOIIJt4htVuATKmkezIy2lBR0YP2jmHSlRUoLWsk/mgmPZWBq3oWJAddER3F9Shj&#10;EBIVSvMZDycLQ3hY7kSqzxI0pq5Hfa4aMrIcUNNogbr83fB02AZ/L3fU1NYhJzcH7q7uZLNEiyf0&#10;vKU7p8wxn06X8T8+fQnANOKFdb+fgf998ik88Nv5WHpMB1ZO9tA/vgRzf303Zs7ZiYBOWtdTzbBe&#10;fB/unjkPO/2brnPqSJkVlj08A//zPzPx55MZsk8/R0NFsNs4H7+Y8Qe8d7UAP0z80h2A6ZuSWK9k&#10;n3CKJoMEzMuubrwrnCkUj6nhxCkjcvptoXM1AYYG2biqk4wzZ+zh5hksIv8l+1oGfAjWZ/uD1oE4&#10;+w2S5MIUdHSt8PFHuti6PRkHD9Vh9RoLXLmiJwAHluusHxiA553JOPWKZfm3XVNk7RHPMtTFD9zG&#10;pU2DyHbjnXQ7WrtQXFRCcoIf9JOcnZSiwfkXUv/l/6S/vy5xX/khCssCTuPmyEMuhJ2ckoyKmkq0&#10;draivYsjl2qRSfrKm+TK/gNKeO21fdi4PhoHD9ZC+UQfLqpNwNhoHOdUu7Flczi0tG2Fzfltx2I6&#10;cd/kTW6bcuNzf/79dNuVG/8t/26CxmxsYph091UcOnyE+MYZGZnpAlTj6CY+llPYTUxMoKWlBwsL&#10;H2ioWxMPueAyyfeLmuY4e14Pa1YfxrtvnsX2rRk4frIVhiYTCAq4Rn5IL33ng7/+fSXeeG8XPl1y&#10;BatXW+Oz5RdRW91Og828xjP0/RGPtjTiU6itqcPLL63BwkXm2LotDYcONeGYUgsOHmjEys/ckJVX&#10;QXz2ffbm1nRj3mgs+CEe8QmvNfZtpc/5oTe90j/69hvx838y3QGYppF8gXJjh5mLFefnNohiwmVl&#10;tcjOrCHHr0csSvki/jK6cT4gITENixaug69PGriOUmwMp09xY4CJwSR5qyPDuI6MYvo8tlkATbEx&#10;daiuIcfCNxpGBo4iTUC+pKatrn+T+CSM7NJ98SKYuIamhgHk5vWQQ86tTxiJvCtMQkKj6Gd0VDU5&#10;9uUCcAoKLICfLxl2binkfMSS0RkGUzN/UnrO0NCyIgPenBSXLRztvZEYn4mG+haxI5/YbYAW2ZcB&#10;TOzsM8DERaTF1vz89IV+w7vDMWAjn4+vRfLxEteTnHwWgjxJnOLU2dmDqIhMZKVXoLurF1WVjais&#10;aCFj2giaWqZwcAwTNYDiYmuQntaGvNxeFJcMo6R0RLzmF/STAO8Qcxgckk9jEY7Ll83I2E4S0TWs&#10;6DmM/wZvSE1KH5N4qrW1E/v2H0VFZR0Sk9JhZm5DglIJS5ZtEClrnKq2eQsDTqo4oqghjP1zZ82h&#10;pWmPq7rupPR8YWEeDHu7KLp+vCjAelXPmwz3CLi4JiAyio3/WprffuLzYSxYuBj/+MdbeOutj/He&#10;u0vw0Ucr8fGClVi4eC0+XbpBBjDtwOq1e7B+/T5yMvbQNS8gKpLGIboUpSX1dN9lCAyMR35+pdjK&#10;lYtH+voFiULskRFJGBnh+kWSkJUmgF/l7yWir6VGH4+OTIjQb4U9x0V9q2OKlwV46eEZi8GBMYwT&#10;7xQXlqOlica/iOtpJZCREISo8GIkJXDKDBfL7kdDQztCQzJRUtJOcxcMV48QBIUkkjFRgvTMSuQX&#10;1pGybbmubOV81EJzUFJaifSMPKQkFyIro1Kk5NA0fQnxl/KnI7L74hfRrr8R48D3yE2k1dFJ42Kz&#10;yBGKhYN9HPx9U+haDXwkHX+Hfgz6aoBpCi02n+K+mbNwIKYTfpsfwj1ceLflcwwyWQaNf8wUDtX1&#10;9gWAaQrNJh/gF/fMwaH4m+uttJt9iHvv/iM2+koxTJOVOnjrlzPx/Mn0G7tIMQ3FQn3FQqzTTSNH&#10;cRTB2x/GjJl/w9mbC7NgMEoBs+6ZiZfOF8k+uZlYBnErKCjGe+8twoJP1oo0ubNnjXBWzQAHDp4g&#10;eWQJDy8PchAZYIoXjjsDSV8FMPFxtwaYPODk5AgrK3NyoPRJXmrh9OnTdC1l0icZMDDwwdvvLqNX&#10;b5IlJUhJbRIRSyWlwygrH6Pzj6OiYgrlFZOkp8dRXDwqatHl5w/RNUlvpbUjKbmJdGmt2KmTQSlP&#10;r1QBMFlbhwiAiTcw4B1BN29SQFFhCY2B3FHgdhvdQuMENgxpKpvqy+BkshtZ4YdQGHUU2/75ONY/&#10;+CccfOQxnHpsFi4+9QT0npwF06fmwnr2XDjNmgv3WXPgTe99582DH0coPT1fpMdJAJPU+H0otaBn&#10;5iPgWW7zEPPXp5H4r7fgfVINVcU1IjVZ/uBG6vOXE8sVknTEddRICPFvpQcd1EgWjY8MoaYiD4W5&#10;caJuU2x0NF7822v44N2Vop6gwt5TOHnyKjQ07aBn4AVLqzDSMwlw98iAjw9vUFEk0uTCIypEqhzv&#10;jJuU3ILsnE6ar2FyAoZRWNCK8NAsuLmG0G/CyY5IQVZWMQrJoQyPDEdNVQWSk1JQXdeA1PRU5GZl&#10;wMLgIjyt9yIu7Bwyoy6guVARvbWq6C5XQGnEZ3A3PgQfdztkZqVIT+jZbiBHkvmLHUh+Wv917Lav&#10;S/LzTB/3b3buLwGYhtyw8rd34X9mPIy1bq1Co0g0iSrD9/Hbu3+ON7QrBWeOFRrikwfvwV0z78dz&#10;76/AqiVvYM59v8b8pQvx55kz8eK5Aumn12kCzXE6WPvn32LGL57C0qvp6JV980PQfwPAxCAQF4v+&#10;Loh5ivnWxcUF9vYOZCe4wdjEBEeOnoDSics4qmSGS5fDyb6Oh6ZmBK1NBgYsUVRG/EG27Q3wge1d&#10;0gfMTLdgU5YLLAcSEjPwr9cPYM2aICjsS8XqdefI9/AXxaB5FzI+H9fv4XnU0uLCyZnis29DfE35&#10;A0WOLBmfGsHw6AjsHPygdMwWqqdCcfy4C1zdo8hW5Qhy1mfceVrHwhHn3/MYidN9LeKx4P7y7mkq&#10;Kioiconvpaq6Cpwe3tHRhZqaOrL5CuDj5Y1Digfw0strsWFtMPbvLxc1iE6rjEHl1BjZpWSr7ynD&#10;okWG8POPofOynfvtxmI6yfs4vU3/bPp7rjvHQBlHW/FDHE53Y73q5OQEc3NT6Bvo48xZVSxd+qlI&#10;h4uIiBY1EVke8u9ZVvIOnJs2n8BJ5SicPJ5JY5+Cw4eTyAZKxX6FZHzy0SW8/aYatm/jCKYukSIn&#10;ACZ1TpHzx5JF+ti62Rub1/th7WpHGg8l1Ne20Y3wHLG2+f6Ip15MP40718v65z/X4pMFRti6LQUH&#10;DzbS+mjBoYMN2LQhCDEJOULn/dAkz8xgv4hLebR3diMzrwh5RWUYHB0k/5bmU6wDye7g9v8D3QGY&#10;ppF8YmmqSaBPoL9vBJnpFaiq4C3t6X1GMcpKWtDZwQ70GHjXFuYDkdMs/t1M8vMx43R29UFJSYOU&#10;aiFiRSpcLWLiGhATy2DNdICJASeOYKqj4+rIgGeAqZ6MryZYW/nAzS1I1KK4TtdX17cnqe+86Ji5&#10;OYyWt4wHKsoHyVDn7YWHqA0jL28QubkDZLT3Un+6kZEhPZFMTmqlfjaKfnIRat5FJjCoUOwqw7ui&#10;ObsmkXMfCyvrMJiY+OCKtgPU1XlbahOYmrogKDiOBB5vbd8j7o0uL8ZUApL4b2kMBQBAAlH6bEx8&#10;L4FhvHinDwK9l4/L9caffb6RgOYnuHQeOpnwFxobWhEdkUtzXUkCuxFtrf0I8I+FiuoVcqy8yDFJ&#10;RGRUKVJSmpGT20sG8RBKSnj75RFyTIaQm9NDY9JMx5SJYuymJgz42KG3b5D6zf3nwvHcuOA49Z1f&#10;uW4EfcepZhy5UlnRjKTEXDpXkfie75sjgvj77NwiODp749Tpi9i4UQHLl2/FihXbSXgews7tyjh8&#10;UB3Kx6/grKoRtDSsoHPFCZpajmRgR4tdoBydYshQSSCDIY0UizTXZmaWeO3Vt/HWmx/jg/eXYsGC&#10;1Vi4eJ1Ij/t06WYsW7ENq9bsxpp1u7F2/R5s2LiXDBhDctCiSFkVoKCwmfg6iwyNKsQnZGJoZFQI&#10;0bqGFjJATOn8TsRHZXQf0roSDhsL+evzQB+JKSI+pP6Mj00iLDQOe3efIOWmiqu6NrhyxRqXLtnQ&#10;vYcSn/SLMWlpakdFGc/RAMboN42NrfD0iIKjYwiiIgsRF1uBiHCuVZWO4pJm4sVY5OXXoraunYyo&#10;bAQFxYpUDAaQuAA3FyPv6R4UPJicmI+0FDpHTDo5WClITc6idc/g8pcpJ74R2c18gfhzaY1J9y/d&#10;N/Pw4NCQiAAM8M1ETFQ29TcBhcVl9N3N4MAd+uHoKwGmySrovPVLzHzmOFLHyB8M3YXH7vkF3rwi&#10;OX3TaZIMZq4rNjREslP1Rcz8AsA0ifpALSgeNUHiTSWXJpB/lo6/51mcSGNemEKr2Uf45cy/QPVG&#10;YRaMfYFN2mH24b24+w8b4PPFwixY8ou78KvFNrIPbqYbRusgFi1egY8++gx796mQ03IFmzbtw0UN&#10;LdjYWpID5YrwsHABMLFRy6lw7HR8mwgmT08v6OnpYevWzSTTNmDVqjVY8MkSrF61Ey5OiTQu2vjo&#10;kzVQUzOjddouIpPUL5qJhxaa5EhpalqTnLGmc5YLwInB/qIirps4hOTkVnIiDHHq1FUoK1/BsWOa&#10;Ypt9HV3n6xFMBobuOH/BFIePqOP99z4hnWQGGxsrajbC+UhLS5GNzs3k6cERodJx1tbWuHj+BFQU&#10;18DZeBf2fPISlj3wR+x88GEcf/QJbLj/D1j1hz9g3R/vx+b778c2akceegjOvDPcnLnwmgYyXX78&#10;cRyl7+RN8aEHcerRh0WNpuQ/P4fi11/DpU8WICG6DB5ukdA3MhbX537I+8xz+Hni+hr8na38OBtr&#10;+tua5prrvZFxy43lMsnguto62FjTfVnZYP3aTXjyiXl47tmXsHTJZijsURGpi+oXbch58YLuVXfs&#10;2KmM3btPQ0GBdxO6SM71ZXKEk5Ga1oFMshVSUltE1K+9fQQ2rFcgR+UAzp3TgPKJk9C+ok28kSt0&#10;YHVNBQKD/ZEQH4P+3n4Bvg8O95EDFI/IiCj6vTVc7c4i2HIpioIWozZlM+ozNiEnZAuCPVQQFRFO&#10;OrIQTU1N6OnpFTzHxb5DQkKEI8wFblnP/Lsk7DrZWpnevtm5vwRgkhXvnvHIToTejDkDbab48N67&#10;cN8qdymCkWi0LhrGSpvw6Xtv491Fm6BsnYqmuMOYc8+9+NCUHD05DRXBad+r+NPMe/HwG/tgk90j&#10;tNIPSf8NANPBgwfx29/+VvbXv0fMU6w/uD4dA0zm5pZQPaMKpeNncPSYLslBf1y+FE3Ovh+OnTAh&#10;eRYFZ8diWNvEoaKaH4qxjSm38Rlgpddb8Clfh9cgPwzcuv0UFi82w6efXsEZNW2ROsWADPM4Ry8x&#10;2MQ1fXbu3Im+PnkN1G9B9DuOAuWuMag/Mj5C/kIk+Upe0NGuJRnUT7ZRD9m74Thzzgz5heUknqR1&#10;JgBxamD7/WtcX/xG1lg3qaqqirRsvjeO4mlraxc6rE6AS1nw9fHCgf2KeO6FhVjxmR3JvWoonejC&#10;KZUR6s8Ejh1vx+49uVi+wgrbdlwQpVS4Jt9XjcX0ftyucYo572LHIBGnr3GaLzfmAW4cycbpvxx5&#10;ZG5uLtJ/GURnMJ1rdXFduLy8fNRW16KtpR1dpI+NjQ2xY8cu8gEcxT0zIMVzybY062lbezeonvMm&#10;vTgMS9tRGJuPQld/DJoao1i92gNvvq2GbdtTcOJEN51rAoEB13BevZO+88GnCwywYa07VtFYfPKR&#10;Kh2jhdERMox4rjg6TVhF35JHvoJoxCTepnEbHh7BW29vwAcf6mDz1gSy4eqheKwVhw83YuvmCHj5&#10;xgn++aFJAKgMLpGv5+AURPNwlfwbFxzY543Tqo4oLm8QUU1cgJz17/c0VD843QGYbkESM/DOAlPo&#10;7R5Gfm4VaqrayaHlHbJyUV7Wgp6+fhljy0wz5onbMAUz9BgJnsDgJDKyCgW4xBFKMVyH6SZwaXpj&#10;kImOi60jB7eejNk0ErY+JAiavvMFIgxLXqBC+UjRNbzVfWERg0tsqPMuejcag038dJh3hcnJYcCp&#10;H1lZfeQ8dIN3jElObiEHvkH0n2tMhYWXie2L/QPy4OObIwqC2jvEwNI6BCZmviLKiQuHa2mawsjQ&#10;ngzCUCSnZKGhsRUjo9LTWW5SlA83BpT4c7mjzk26l+t0/XNuLHz4WPLExHvZ8dz4toWCo/PS4s5I&#10;L0JyYindZy1Kyzi6pRd6V21x+bItHBwiERSUi/iEGlH7I1fU/RhCackwiouGUZA/gMwMjvCqRmBg&#10;Fhztw6Chboys7GIRfcXAmAQyTUqhwJMMUk6QMhlERXkrysqakZtTgdzscsREpkLzos71e+ZXCYii&#10;RvcxPjEhdtIrKSknpeIPpWPn8cEHS8kgWIPlyzdiw4Y92CHqiZwVdUa45sjZs+a4dMlR1HEKDsoU&#10;qRWsoFuaOnD44GloXTSBn3ccQoIy4O4RS06fC44oXiKn7yhWrt6Ltev2Yf2m/Th8TA36hq4IJV52&#10;cIoSLSGxBoFBacgvaKHWiNLyFrR29CEiJoEMID04OwWgvb1X3Avz2U1zwI1IzPHENaTS3B/YfwIH&#10;96tC7ZwBCoorER2bLqIM7BxCyHnoEucZGR5HHo1XR9sw+nqHaYzYQJlEZU0jXN2Dab6iyEjg3a7S&#10;yTCph5NzGN13MjIyijA0PEq/6ae1XYrw0FQEBSYhJbmY5r+UeLuG1lwqzUUJmhrbMDgwIkK2+Zq8&#10;Nr4ViZ/J7l2ATBJgwOsuM7OIeCWa+pqE6upW6mMCzWs1rfNvea079G/TVwFME7mq+BtHB5zNFzOJ&#10;UalmyvSivF+kSRSq/f0WANPNNNFdh+KceHhcWoNnf/1zzN3igUZx+BjiDs7GPb9eBotkKyi8Mxe/&#10;+9nduGvGL/HQX5fitG+VLM1lCO6r78Pdv14Ai5sLs2CyRB0vz/wfzHzpguyTm4n5WwD51A4cVMSS&#10;Jeux/8BZrFu3G3sVDkPfwBAMvnh5etK6iURCfIKo2fBVABPvSnO7CCYGmNghuynKS9ZUVPSxfYcy&#10;yR4FrFuvQGu3BQ6OUbc8VlfHmWToJK2d8esAU2ho6S2P3bBBQQBMlpZB0NN3wTk1Y7rPczdtSS9v&#10;+/fvk43OzfT4Y49/4djFiz5Bc30R7HU08f7992PTAw/h0MOP4dGf3fuFY5+89144zZkNlzlz4D53&#10;HrzncSHvp/HWb37zhWPvmzEDyc8/j8I33obpG2/B4KImLE29sWnL/i8cy40dh88TOya3OrayspS+&#10;Zd3IjR2cKQHK3OrYd99ZhD27VcgB1CGH1hq6eh5QUTW85bGczu3iFkc63occFSfokp738Ym/5bEr&#10;V65Cdk4m0tIT4OfvRbo0V+xmNTE+io72ZuKzFAQEBkP/6gVoq+2Br6MCksIOoDBRHYUJV5EYoIXw&#10;IEtU1VTA29+d7KZYsjcC4efnJ2ohsUPFhb6ZFzmq6d8lXieSLSI9AOJzchSspN++Ln0JwDRZAa1X&#10;Z2LGU/sR+/mpHHDE0l/fjd+udBMAExdvp/8+R1OoM3gXvxRRkbIT9Kfh8vsPYOZ9f8EW03R0fZOu&#10;fod0B2D6ZsS8xgAIr18GiPX1DaB5SQunTmqSfeQILa1gXLjgh2PHzKB1yQ1mZolwcqyCm1sNbGzj&#10;kJNXiZEJsjdlNjM/4BQPVT9HQvYLnp5AbHwy/vXaXnz88S54eLqKiBeOdOFjOPKF1xM/FOA+Mf9/&#10;M76/QXw+dqrZ9ma7uKauFYcO0H1cyIelWTfZmJPw9J7AJa1yHD7sin37deHtE0X2G9vPzPdSiYFb&#10;3c/nSb5WGazjCFkGbCIjIwXwzhFAAlyqrUFOVgYCfH1wVOkA5sx9B0s+tRM7kh1TasdJlVGcPjMO&#10;peO9UFAoxapV7li4+CjKKqvp3OQ7kf1Kt/SlNF12yPvE8oNrFTLwf+bMGZw6dUrsGMigEadGMpgX&#10;FBQk1gzLNl5DrEtZ9/LcMH/wjq18Hzw/HNXE8zXQN4C+ngFR85V9i8VL1uGilro4F6cPM5DF/WHg&#10;PSMjE4qH9bB/TzTZ38U01kVQ2JeHPQoZ+OBjHbz1thrpYgaYOmBiNEm6G1A734dVq33wz3/sw5tv&#10;H8Pf/r5WbJTRP8C2vszOJ90ilYT4fuxZtqGJe8TpeTw/WbAV776vgY2bY0mn10DxaCuOHGnEji2x&#10;sLYL/lHsaglTmCQdV4Zly1TJ34rB+XONsDAbgM6lahpTOwwMDQtZfo3W3/c0VD843QGYbkGSAJCi&#10;YljwDfSNoKigGg113SSAOpGYkCfAAI4A4YAGjkIQ0TS3YVwGhCbofI3N3YiNKyUB0USthRoDTJ9P&#10;kZOaSJ2jFhNdSw5nMdxd45CXVy4ABs5V/i5JAsq47+xAS/fd2DhEi6EbOTkMIjGYxKDSKAmlMXIW&#10;xqnxK6ci8Gcj9B1HOMlBpz5kZfWICKf09E6kpPJOK80iyolTs8IjKhESWiK2ufbxyxT1MJyc4uBo&#10;F0NKJQiG+p7QvmQHjYvmuHzJAvb23jQmaaisahCRQJwSIBQhj7kQXtxYyPDcyRv/jyZHtM+/Fzct&#10;Gu8oIM/tHhwYRFxMAY05OUwN7Bx1oLqqHRFhmXCwDYWPZxoiI8rJUG2le+xGYTGnaQwIgKmwYAA5&#10;2RzR1UxKqxgeHvEw0HeEhYULenoGUUEKqKW1TUQicd8ZYBolJ6C8vJEUGj8xqaExrER3Vz/Gx6ZE&#10;TaaDBxTR3NQqeJAFJwNMwyMj6CDnLSsnT6SgeXj60Rjnk3Lsw67d+8XuR9ExcaIw9ppVe6B7xRke&#10;ZORv2nBEFMreu+c0lPjpMjlXwUGpZLgXIj2tQuy4xPetfsEYR8kxOKZ0iYwWCzJmPMhgCcClS/Yk&#10;rC+QsNaAoZGncMx8fFPh5ZWCiIgiuLpFISI8Fd6esYiLLkNBbieKC9uRlVkBY0NXGBm4IyQ4EWOj&#10;khNzU5NNBvNdS3M7jh45RUbGcTKeLtEctNKYXUNmdpGIMrCzD0dpWauo5zUyPIGqylaxw1tbG/MF&#10;jRsJ6HE6zyCNX0xsNhla8QgOzkJeQR1s7HwRGpIsakNxhIaoh0Vjy0W/GxvbkJCQQQo8kXi4SgBd&#10;NOSiTwzuyUFnfv1WxLcoiA0hXr9SuDo/LeTdCjl6KTm5UETNRUdlirRMuvQd+pHoywGmUcQdnIN7&#10;fv4aLpXJDVvZdt/3zMaB2NsV+/46ANMUanXewM+E430XZj62GBrR9cQpTCPwWvd7zPjfJ/HUA7/F&#10;/KXHoGPlBHv941gy99e4e+Yc7AzopDNModl6Me67eybm7fRHk7yLI2WwWvYwZtC5Z/75pOzDm4n5&#10;W9J/18iw9cL6dbuwccNBLF26BufOnRfODe+Y5eXpjbBQ3tU0geRWvjBuOzra0NvbRfKuSwBM/MS7&#10;traOdKUMYMrKRloaA0yJiImJprUWSkZqoEgn4ToYv//973Hffb8jx+x3uP/+h/DHPz6ILVuUyJjX&#10;xs5dymQcb6TjM6hfiXjwwUeoPXpTMzX1o2tNkcMwgaIi1kvDiIqqwJ/+9DC1h6Rz3v8gnfcBOt9x&#10;ODlHkxzzI0fJCefOGJJsVMKDDzyIRx999Hp77NHHcEZVVZJTPGX0Kv7R62uvvkbf03GPyY6n1+07&#10;tgv53lBTgTcefhCr//Qn7Hr4Icz9xS/w2xkzBFD0uxn34Pf33IMXfvlL2M2ZDec5s+Aydzbc50np&#10;couJ9/5I3//xnpmydg+e/vkvUPLa27D41+vQP3sWejoGUL94CWvX7cADD/BYPHxTv8fGJGdQskmk&#10;Zmdni8cee4y+p8avssb1s6Rjpdvk91xfi8/zyCOP4Oc//zl+9rN76fUX+OCDFTh8SIN0gyWMjHzh&#10;6BBLjpAz/vCHP+H//u9+Wjd/oDnkefw9Dh46jsjoJOQWlKCkvIoc3VLSi6G4n8af5++hhx6hubif&#10;5uV+4VBpkdPM9bi6yRniaKPamhpkp6eQfkomR6gHjU1N0Ll8AuePr0KEvwMiQrVREH8A5dGbEeG2&#10;BHFhepiaGCFZ3gw3Dw9ERIULPszLyxOAJgOc3JhX5WMjjY9E8r8ZnGOwaPoxn2/sEDLfl5WVCSdP&#10;npbCjt30476cvgRgohWfefoFzJz5NI7ED8o+Y5pCq8sqPDDj53j9cgVJlE5YL/wV7nlsJ0KnHzZZ&#10;Aq3Xfo4Zj+1CuBBHI0hSehb3/volnEr8gap534buAEzfnDja5OrVqwJg4jp1mlqXcPq0HjQ1vHHh&#10;oheOK5vivJojjI2jYG6RBGubTLi4VsLTo4Hs50yER2aiq0d6wMdRgbfiTf5MAjwmMDDYjwWL1pNc&#10;VkVyQpyICJQDIQxmBAYGYs+ePbTWGsVvvprXb03SNRkomgLvRH32rDaOH9ODsUEI3WsU7B2zYGba&#10;BPXzRaQHgsj+9CY71Jzu3w619W1kE3MggLRWv4rEvVPjouT79+8XEUAM3jCYzgBOXl4usrLTaR37&#10;kY2shOefew8ffnQZ27fliO3uT6n24ZTKOI6f6MWBg5XYuD4MH7x/CknJ+STzuVSH3Fb88r7w93JQ&#10;jl85tZxrWR06dAiXL18W+pUjkXiMORqJi3AzqMRpbAzsMbDE8pFlGcselm/c+L08SpgjmLg4d0Cg&#10;DyLp90Eh8bCySMauXVexcdsu4g9rcb6qqqrrGx+0tbTCxyMEixaewbZtCdi0JQkbNoZg3XpfvPmW&#10;Ct568xx2bE+H8vEemBpx0Xng3PlhrFoVgH/8QwHvvncML728jPqWQXPCqYIyW1/oH7Zgvh2PfBUR&#10;B1GTrsVju3bdAbz1zjls2BSJffuriGfaoKjYgN07knFFx1Xq0g9NNBZsW2lpWWLDejNaV4XQ1ulF&#10;es4U6Y5hKCkGIS2zQBzDPunX4edbEUe9MQ/8p9AdgOkWxJMrCSMWAlKNn67OfhTk1aC6shsV5Pyl&#10;pxcJx3ZwkMElOkZE/tzaaRAClM7D4EJ+PhfMbkJcbDsxFqfHfRFgksAleh/TTI0LP6eSIJBCXaUd&#10;tuQew3dDchEg/Z+F3jWUlXciNa2N7pOBol4SGgwacbQSp8kNkUBjwGlYgEtyoGl6k0CnEXEcH5+d&#10;PXA9yiklhaOc2KFvpnutE3UawsMqERxUBn+/Qnh7ZcHDPQ0O9pzCEAZjQy9cuWyPi+pmIuXK3NyF&#10;BGcUcnL5yUMHjSvPAfWcmrgD2SvPo9Smvxff3PQ3zzUblJm0wHkHr6JC3lq7ngT/APJy6xEemglf&#10;nxhEhGUjKaGaHKVOASiJXYtKh1BSPIT8vD6xU1tsbAUJ3nRYWfuLQucxnGIVSwo+PAlp6bkYo+sw&#10;UNTVPYSsjFokxVfSb2uJj0Z45IWCkhT5KJycXODs5InSkkrxxMHYxJwapzW4kLPgToonlfpSQX2s&#10;EX0+d04byUl55PilwtM9HlHhJQgLyUGAXwwcHDzBW5+vW78Vmzbtp/G0Btc04ZQ5dtp8fBMRF18E&#10;Mwt3KOxXxpr1O7B0+SasXLULm7coQvmUDhkypuQEcLqaKylnb1JSgdSPcFKEmSgtIyeY+j44NEZG&#10;dw0iI9IQ5J+G+JhKlBT2IzOtgfqSTk5DswB1JEeW+Zgbrxv+mxzjpjYyJi5DX89UhCzzeLCzW1pa&#10;CxsbP+LJOjICGpCX34DcvDpkZFYTL1XQ2FbTZ/UoKKoTYFJaRhHcPSPg55dF41SM4tJm2Dn40L3G&#10;IiIiCX39A2JtS2ucnzxL7/vp87bWDuoLdYlI6qfU168qRv+lNO18N643hfKyWthZByPQP50cnw6k&#10;pGbSGikjg65P/pM79CPQlwJM/b7Y/NAMzHzhADwSEoUxxy3OagOenDEDD27yuU1Nk68XwTTZ24K6&#10;mhKkBRhg1z/+gBn3zsGuQPZAh+C28re4639m4OG1bmiddorJKkO8/9u78fM3tFHJS2qsEIafPIh7&#10;7pqJ+597HytWLcEbc+7Dr+cvxcI/z8TMF89JP/wCSfKR/3Nx9sDKFZvx0fufYcXydTijeo6cHH1Y&#10;W9sKUIgBooT4WJJfuWjgCCYylPt6+9BLjkxnZzdamlunAUxFJKtyhAGUlBRPcjGcfk98HxgAExMj&#10;ATAdOqiEq7oOJBebaTzrhJy5fNmJ5JoZjhzRJFmkgMvatiT3++h8vBvZKMmFcQEqlZdfo8Y1mCZQ&#10;UjImvuMIppycXlETLzmFdG48P9wogX9ADjy8uFZgtChqqnvFDqon9XHk0Cm0tLTRuiRpxI4Cv+Gh&#10;IGEwIfQEDw19TsaskF23WaAkUTA81Iflr7yExX+8Hxsfegj7HnkEyo8+BvXHH4fuE0/B4MlZMJk1&#10;C9az58Bl1hw4z50N5/mz4D5/Nrznz4PfM0/Dn1rIs88h7dlnUfWP12D92pswOncOxnqG0L58BefP&#10;a+DiRX2S+fVITa5DX98geAc1IVs41V3IWdl8Xm83Xpim60Ep5UT6jHUQt6rKarz00mt494MlYiep&#10;Q4cv4Ow5I2hesoKWpg3UzppC5ZQuObfkFBrbkqMWQvo9lca+QIAv/FSeHdLy8gqUlJWSziwleZ0D&#10;H+8YJCeWkw1QAHdvL3h4+9C8BJFsjiL9FUFyMI1kdSDqaytIF45hjB8EjI5A77IyogL1EOC+HQGO&#10;h1AQo4jq6M/gZ/kRSnNDaNz7SfZnISDEH6Ehwejp6RFOMYNBXl5ewiljMIij7Fj+SuMjEf/NT/I5&#10;ioAdNvkYyMeH3/Mx/MqReZy+cuHCBZGmwtEQzNscJSXfoWn6uW9NXwYwUX/q7bH8wRn42WMf4ZR9&#10;JDJyUxFsuh+v/oFkz+Ob4S2iE6fQ4vQZHphxL2YtuQD3xHwUZYfCaNtf8JsZv8O7eiVCw2LQD5se&#10;mIFfvKQAcwcHsgc+15xCUXRTeu73R3cApm9GzEcMAjDAxClyVlYWOHP2PFRPm0Djog9On7HBUSU9&#10;6Or4wsw0luzjNDqmgGyzMri5NsLPt4PkNdvW8WSD52Cgf+g6T8ub/Doiwp5kyNj4CNmLp+Hm5oKS&#10;Ao5eGhDysLubHxqngXd0fvedxWQv8YM6GcDD5+LzCFtO9jfJIsl+kl1HfHzjuvwd+05sO7q6eeHw&#10;4WOIjo4mu6gUNdV1iI5JwFU9f5w44SHS5pRPhOGYkj8UlRyw76AuQsiu5r6y7fZVJF/PHCHE9bF4&#10;3coBJmdnZ+jq6sLT2wOnT5/EwgVr8d4757BtazKOKNbj1Kl+qKiO4YTyEA4eqsHGjRF4+x0lRESl&#10;0ZiNibGh/8C1Yr/KRuT75n6wz8HX5m3lNTQ0RCocA4iOjo7XNyZg4Ivllq+vr1gv/Bmn+/Lv+DP2&#10;C3inSl5TLLNYvnFEEwOSHJ3E/sYYZwWkDsDJbhhW5gP4eMEhqKioinMzKMUPgrg/E3RsaWkhlJSv&#10;kg+QhCNHa3HkcBG2bAzBK39XxjtvaWLntgwoH++FifEE+WBTOH+hG6tXeeFf/zpI/KCIbduOCT0i&#10;HoqzvczSh5lC+t93SoKfxCvzFwNMNAf0euDQebz+pgrpqxAo7CuFoiIDTI3YsyuddJcFH/aDk+AP&#10;shlUz+hg7VpjHDuaD3XNXoRGjJN+nILGuWJYWoWSriI+la2Zb0MvvvgiFixYIPvrx6c7ANOXEk+y&#10;5Hgy6NLU2In0lEpykjtQWVWH1JQylJW0Y2SUBeTti7vx5wKoIibr7BhBUgJHi3BtJanO0nRgSd5i&#10;YuoRF8M7uFWho6NftoDG+WTUZCf+johPJz8ln35inNN2WLjXgrcZZiAoKamVDMd2ElQdpGC66Pse&#10;ARhxehynyTHYJAecCgqmRzpJjf/mCKi8vBE6ngGnQfp9PzIyuGZRF1KSOmhc2uieOYKjBhHhFbLd&#10;6vLg7ZVDijKdlGs8rG3CwbumcVodby2tpWkmavS4uARQ/3LIMef54Kca1Fih0JgLYI7mQDztYANc&#10;BhQwcMFpkFxsvLioFrwdPacr9fQMk3HcgOqaFgQFcNRSBspKq5BF3yUlFiEvt5WEeL/YNa6khFPj&#10;aByyOmmMGkgJ5MPFNRJX9e1E9FVoSApCQ8n5jEtFe4e0jX5HZy9io4sQH1tETlgv9Y8ULStlEsbc&#10;13GO0KJ+5uYUYNmStTh98jwpVyUBMHV195HSmKB7HEN9fTPdcz4ZDnEIDc5ARFgOEuOLkZtNPBSd&#10;S58lo7Wll84nGcbjE6NiR46QkAjqZywSErOorwGwsfUmRy8ZUVH5CA/LI6WVjtDwNISEpUFXzw7G&#10;ps4wNXeCuaUTKbYYUsxeZISzcksko7qC5rMWA0Mj1H/+J0WVCRCtq1+E5Qb6J5LTkIGcrCqUFNeI&#10;/gilQMqY3TFpnfF88DqbQk93P0aGR4kZ+XM+hotK9pBB70dOB41nSB4iI/PICS2i+y9DRnodXacF&#10;hQVtxGvtNCe9KK/oIcHdi9KyHtTUDqCgqAHxibmiUH5YaAJ6uL4Hr0niEaGoPt9kfbp1++Yk7lfc&#10;Dzso1Ejpt7d2w8crini/kmRBHvVpEJFRCcRfNJ4Do0Ih3aEfh24PME2hzW4pfse7wZGTdKt2931L&#10;YDsd/blOXw9gmk5TrfZY+n9341cfm9NfsuLdMx7Bzi8WZoHph/firvtWwf1GYRZEGyth06fv4e13&#10;F2GTsjVSm+JweM49uPdDU9lBnyfmfV4DIHmXiyWfrsH773wqNqjYsUORDH11aGkZkzHsCDf3QFpL&#10;0bT+stBQ34gukm+cdtrT0yd2Om1uaaa1V0VrsAgFhTni6XBqWjoSkxJJt0SKKJmAwCBs2LBBjNuT&#10;T85GbXU/kpPqYGERIpqxsS9dzx4nT+lhx85TomVn886dXPuOa4EwwDQhwKWvAzCFhRfDzz8bHp4J&#10;5FhH0334Q/uKHZRPapODYYoJ0h2csiE5RqxzJVlFLgStRxoUltX0StJKfCeN183EO7pNjI5gy4fv&#10;460H/4DlD/0JOx9+GIqPPoIzjz2OS48/Cd0nn4LBrKdgPms2rGc/C8fZT8NtNqfKzYLnvDnwmf80&#10;gp95BrkvPIeiV16B6VuvQ/+cigAyrl7RgYa6Js6eVcNxpbM0Tv7IzmhDRnIOSgtD0FiVgIlhshnk&#10;zo5sSm/RVXEv8iZ0BOkW3oKcnQ57e0dYmNtAXV0LF9QvkWOniu3bD2LH9kO0NpShqnqRxs+GZGqg&#10;iJpNTEpBekaGcHQ47YTT0Rhg4sYgY3FJOQqLC5GXT7yQlUeyPIau4QUzS0toXdIlB9oE7u6+5FB5&#10;w83DRThSzQ0NpBPHSR4OIT83BwE+1nA1X4f84IUoidyCCPfDiA86AEezxagozaQ+JKCkvBSDw8Ok&#10;DyOE48VP6pOTk9Hc3CzALv6bgSAGmYTslxHrAu73+fPnoampeRMIJW/stPFT/9DQUOHccUQB1z9h&#10;h4/BKU5P4egCPo5/++X05QATy5qeNH2s++sfMfMuSbbcdfcv8PBru2CbL1/kRFOdiNNciqfvuwd3&#10;CRl0F2b8Zg4Wno1As6wLE5mn8NzMm+XUTW3mq9Cq+GH0zR2A6ZsR8x3bs5wu5eDgBFdXd+joGkLt&#10;jA0uqrvj1BkTnDxtDL2rITAzSaE1mwlr6zw6toxspmq4uNWTnG1HXd0w+TBkzydKkTCcTsU8z3w6&#10;/ZWvxeAwRxVy5Ewj/WZ8YkwAEDWVVbQuQ7Ftx3F88N4J2Nv50e/I9iOZSR0lEcP/ZA4yrx0Gn+ic&#10;k/R7UYOGfAtpFy36m69J9jADVBUVNdincABBwX7kW5WItTRJsqiO9AcDLNqXLaF60ganlL2gpByM&#10;48pBUDrhjQOHjEieR4i+fxXJ1zLf17Fjx64DTAy0cAF1HR1d7Nq1HVu3KeDdt45jy6YIHDxURbqn&#10;D6oqY6QjBnDoSB22b0vAh++rQ1/fAbxDONvqfF6JbiNopxEfy1GSLDe2bt0KNTU1AR5yFBODvSxL&#10;WL4wEM5yiuUJA0EcBSyXqyyDOC2d09BZTvF4fX4MeA6myC/t65+Cn+847B0mYGk+TnrcFAoK+0jW&#10;upMczhIRVDzvDPS1trfC1tYda9eZ4bPVHvjXq5p44/ULWLrMEatXB5L8zyCd0wkjk1HyGa5BU60P&#10;a1cG4NXX9uOtf+0g2zyKryx14GuMxb9DfL/yxjzGqZKcKXRK5Sr++ep+rPjMHNu2B2G/QjaOHa3F&#10;nl25OHLEkI6TneAHJOFrUv8cnX2xbKkmDu5PwrnzHXByHkFj/TWyc1pw4rgzrRPZ/Vznp29GdwCm&#10;nxTxJEtClyecJ7+0pEGksDQ2dpIBWyUAB67Zwk7/7ZiCF7pY7MRkdCrU13WTc1yJeHm00jSAKUaA&#10;Try9bwPSUmoEIMW/kyO038eanX5KvoXR0UkBNvA298HBJWILaLEbTHQ19Y1BpwbqfzMZbe1IS+Mn&#10;GmxU9d4EOHGqnBTlxBFODDbJ261BJxHllNUvzsNpdampbWSINJMx2Ehj0oCIiBpSbOWilpOffy7c&#10;PdJIKSTCziYKlha8W5mHKAJ9/rwhGatmpGBdER4eR0ZtJdo7pOLhEuAkgRgjo1Nie/3mpm6Ul7WR&#10;8VpPjlIxBgZHyLjupvntpmumkgOViZqaZvEbbk3NZMhnFFGfG8i56SdHhqOXqM9prTSHFfD3T4OF&#10;lTcJj6vw8IhEUCAXbC7ByNgwKekJsYV+eBgXli4R6X5C0Qr+kMae55pbe2sPXJz96PrxInTYy8uH&#10;FJIDGeelApBifquqaqDxKiFHsBJ5OXXET/mknMJp7pLAu2FINZskvpQEMd+79DffC3/GrwMDw8jL&#10;LYGPdwQc7f2p31FkPPOOQEkwt/CBqZk7YuIyUFpRT+ePJp6IE1v8h4aQoZ5Sitq6NjIcuM4D8agA&#10;jHityIFZflIziZbWbprXPFHTiMFaaU0wT/ONM+dxfyRgTVonYjDocwlgmiBDZJDGITY2A8kJpcjJ&#10;qkRRUSXxTCGSE/Ngb+svmqWVHywsfYkfvGFrEwE7hwD4+EYjNb0EldUdcHcLF9FVDGJJ909rW1xL&#10;XEbqi6w/N9q/S3y/7Oxx5NKkSH/MpnkzNnCBuYk3Av1TyPjrQkpqBnJyS1FVyaHf7NJ+sY7KHfph&#10;6LYA02Q1rr79S8z4wyJoR9+IXpK3YNU38Ku7f4m3davESriZbgMwTdXCbMVczFmgi+LP/2giH2df&#10;nClqO/HvK7RexcwZT2H/FwuzwHHpr3H3b1fCTSrMInj78zRVZ4B3f3kP5hyKl31yG6I1wOmsnh5+&#10;+HTxZ2RgbhKRjLxrJRfbNjDwhL19NDzcUxDgn4WE+HKS+w0oKm5GRWU7Ght6yADuRHV1E8rKq0Tk&#10;Sk5ePtLSGQRIQXRMLMLCI+DrF4DFi5cJh/P55/9Ksr6QHKkoMn7T4eyUKCJYr151J7lugcNHNLB6&#10;zQERhcT1AYuLGWBiUInBJQlkYoCJQScGmXgnOd6IQQ4wxcbV3ACY3BOo/1EwMfODlrY1jipdIMPa&#10;HhMkl67v6EKO09hIO9qbC1BZEIqG8mSMDffQOpZkNAkOakJY3EQMME2Oj+LE+vV4+/9+h0UP/AGb&#10;HnoQ+x5+GCceewznH3sSWk8+Bd1Zs2A8azYs5jwJ29mz4TBnHpzmzIX73NkIfnoeCv72EhJeegkG&#10;778HE3UNGBmRE6mjjUuamrhw4SJOn1bB0aMnoHjkHN1XCeKispAeo4nSZEUUJJqQEyPtEiR0inAA&#10;pf5JtsiNxjtD8RPviopK0seFwpnhNAdLS2sRxaZ+QQsmphakC6xJvtqK5ujkAg9PD9IT/qQnw8gm&#10;iCNbIFU8QeeC7jdHL5XTnJTQnBSSzi8kXVNAcjsX6RlpJJs9yUk8CIV9h3H27CVysmxF7cWm5mY4&#10;OToiMjyK3jcQXxC/BHhD6/Ri+Ju/h5LQpWhOW4WKhF3wclSCrekJ4ik6lhyuceL7rp5uZKRliGgI&#10;jiySp4HwmuB0Hy6Kzk4212OR60f+nIsXsxPH37ETKP8NNwao2Nljx5CLA7MjyE4gf873KL8OO3zs&#10;GLLzx7+Xn//b0yi6qguQnpKBovr+W8gVGdF81xVlIDWjGE0D34Xe+n7ovwFgYjCAAdLvgiR7bVLw&#10;F/Otl7cnrKwdcVbVChoXPXH6rBmUTxuRzRMOM5NkWFlmkyzLh6NjBVxca+DmUQ9f/yZaj70Y6O8T&#10;9XHa2ltpLRYIsJV5V747HDcGmPT19UUkDUf+cRFvliED9JqVkQczCxssWaaK7ZtCsHjhMbLLuHA+&#10;8ZuQhQwwEc+z3Ub2ndiAh2RPYWEF1DXscVrFCWfOOSKUbDBxTfKpRulV+7IevL0CUVJahqFh6eHf&#10;+Ng4qqsq4R/gS2vOBmZm9tDRdYKqijtOKgfh5KlAnFIOxrGjFrRWb7sqrpN8HR4+fFg8sGVAZzrA&#10;dOWKNt3XWnz00XFsWhuMg/srceJkJ06rDuPk6SEoHm3Gzh3pWPiJPs6cMaN+joh54fHic39d4mM5&#10;7W3VqlU4ceKEALO5L/b29iJCiVNtuTYUb6DBcohBIAbt5XKVZSrLa3nNpdsBTOwvckRrackE3Nwn&#10;Ye84Ci3NNGzbqkJz60T2eLp4kMD9598ODQ6grKRCyPmX/rkV739kgNWrPen4ROzZU0T2UAUOHqql&#10;seuFnuEkvHyv4cK5Xqxe5YlXXtmNRQt2kV3N6bdffyz+HZLzq/DpyI8aJZ3b2taOf772HubMfwWv&#10;v7UcG7fux5btp7B81UXs2B6Mndv0ac5+mP5NJ+HTTI2TLVSHjz86ht27QqCi2gBjkz6y96fg7duH&#10;/QruaKhvo2mTdMa3oTsA00+QJIOMEdIJUTcnKaEAocGZIpokI6OQHMQ0Mkzq6DjZDz5HkmAjwUvr&#10;n+1SjprhFJj0tBYpFU6kyXHkkrRrXExMLQn2LvT2jQjEX/ot/ZDPzxf5lsx3OxKnld4KGhoch5dX&#10;PBwcEuHknETCKY2UWpYAdgKDChASWiy2II6KYjCskfrMKQ2tAnDiIt9paZ0iyonrMPGOczk5DDr1&#10;k+Eqj3TiKKcx0RhoKiqaoFcJgOLoJwambhQP70VKWgeSUluRkNyEuEQan/haRERXklFdiuCgIvj7&#10;cZRTJty5eLhdDBl/oTAy8Bb1hy6qW+CSlgUpJxfqayYp2WZSWh2orelCeRnXCKqCr08szp7RI+Fd&#10;S8Jnil5ryOFvp88TkZZajLFxNjAl5cQgEddBqqltofusQHZOC/WRa0zVIDQ0H87Okbh8xQrWtp5k&#10;3KaRIu8WIA8XWOzo6EVIUCoiwvJIuXJEGwsd4iuOqOKnPvSP57q/bxie7iHw84kS7xlcKSoqJaWT&#10;RONTgf7+YTLSsuh9FfEPOWwJ+XRfDaRo+knpDQpwQuSEU3/5t4L/uP/UmPf4GpJwZp6WfS8+491K&#10;RlBVVY+Q8HhY2XjA1t4PpmaedF+hpHg84e8fI6J/yknJBQREE6+mk4ExKp5KCS4S/Mn+rXQ+/lNS&#10;AFJ/+FqCl+m9WAzc6D/+n0jrEE1SeOI7GcDEwBNHCZaWVSE+NgsVJKj5yRcLbS7AzX/n55ejua0L&#10;VXWNZNxl0vw0oKGJ1lH/CIpK6pCVU4WaagYUyQFu7BL94PnmnOcbBeBlTeqU7FX2ftrbW5L8exH1&#10;wGPLoJIEtPGuh3ytrs5BeLlHirpUJkYusDBzI6XegOrKBupvDvF+qagtxePFv7lDPw7dDmCayDuL&#10;F2fOwMPbAnGrjJKpVmssvu9uzHzxDPIYb72JbhfBNAifDfdjxi9fgxbJwuk0VWuCj357N367xE78&#10;PZF5Gi/MnImnj8TTr27QVKsLVj0wAz9//TI4EKHTeiF+dc9j2HlzYRaUaL2Gn894DLukwixfSrx+&#10;WX7U1NQiPiGZnBVPMvBNoKp6GefVDKGr4whzqyC4uiciMCQPUbGVSE1vRX5BD62zPjQ1crrpEDo7&#10;R9DVRU5y14ioldZQ34uy0laSraUwMXbE/v1HhcM5Z84zZGBnICCwgAyuLLi7p8KO5LmxsR8uX3bE&#10;qdP62LZdGUYmvnQN3mCBASaW15Mk/7hIKqfKTd4EMOXmko7O5NTT5psAJnfXZHLCIulc7tDQtMBJ&#10;pcvwcPYiWc8pfrWoLolCdrwpUoNPIyfsCKqSj6I4URkZcfoYG2mlJc7GOy32W8gDlnG8fl0NDbD0&#10;4Uex4A+/x5oHOIrpIRx55FGcfvQJqD/5FC4/NRt61IxnPQnzubNhM3s2fOfMQ+LzzyP9pb/A/W9/&#10;hvby1bDXt4C5iQl09XVx6bI2Ll5Ul6KXjiuJuh27dx3AVQMXpKfUIzvGDmN1aiiJP4TCHA+yH3jH&#10;TXm6nLx/kmHOjgWnV3DND96VqL6e62h1kANTQXIoh/S/Izas3wrFI8owN+ed5+xgYKhPzp4FjZ0N&#10;OWeu8PPzRmx0DJKTUpCZnoX83BtP2W9EL5WJz4qLCpGfl4+crFxyVDNo/pNIj8XROXxx/MRJKZKG&#10;mq9fLOpq2tDR1kH63JHmywcJcfHwdTGB1qEXEeH4Aapil6AjfR1Kk3Yiyl8T4b4eqK7lSNohlFVU&#10;ISU9Ay3NzQIkYsCM+8D3y9FZ7FByBAA7bVyvgkEmTmvjvxkUYseOwQE5sMSpLFynih0/rtvC6Zwc&#10;acCpdHxe+ViyM86NnT12/LiOCt8/f888cYck+m8AmL5LEvKE+JD5ys7OhmxxN3h4+uDcGVOybb1x&#10;QcMRJ1WMYGQYBnOzFFhb5cDevpBsNi70XQ93zyZERvcQL3aTM1uO2vpKWgd9lIm6HgAA//RJREFU&#10;guc5hZTXKgOxDDjxeuGi+Ax88GecCsr8z3qgvrYB4WFR2LNfGdu2BkJhdxGWLTGDf2CSsHGEbSca&#10;8zuDLpLPVFZRiz179KFyOoPkVz00NapwYL87DAxcReqdrx/bl44kr0vQ18elCyR7r6WlSQC1DIaw&#10;jLK2tqR7syVZ5ICLmg44dcoXKicjcfCQmXiI/FXE5+XGABOv4c8DTJe1dfD6m5uwcoUr9u0rhdKJ&#10;DpxWHcfpU1M4eqwdu3dnYjnp4V27zosanlI/+R6n6/LbE48NH8ugzrJly7B3714RTcV1l3gnOJYp&#10;8tpLERER1yMtGWBiuXIrgImjj3gORcQX9WU6Cb4Zv4boyDE4u03A0Lga69adgJ2tvQCu+Pfy/vPv&#10;q8trEEPX3bdPBSs/s8LO7TliHDgl8PCRFhxVaobisWYcO9YFlTM9UNfsw7Gjzfh0iQn+/tJa6Fwx&#10;F0EY3wXJx+oGT93c5OuBx4RTBQ2MDXGB9OLJ06egePQoruhow9nFjWR2EPllwbhqaIyPFhzCxg0X&#10;yfdin+KHJcErtBa43uvHn+zGpk2OpPNKoa3di4yMcZrnUeKzFJr7RNLV0lr6NnQHYPoJ0nTGZkHa&#10;091Li9Qd4aHxGCBn39baE+EhKSJS41aMIf8tG6P8rfibjPfRkUm0kwFeVd6NksJ2kW5XV9OL3u4x&#10;Eug3ril+Kn4ofix7893RjTNKC3p4cBy2Vr7Q1XYhJeBDgjiAhHsoKbdIEvYxJJQT4emVDh9fjnIq&#10;IWOsjIyFSkRG1pJSapAKlyc0ICmlBcmpbUhhwCmzBxlZHOUkB504ykley2kUBfkc0SS1QtmrvEkR&#10;Tv30O6keVHp6HznjXWSotFBromtWwd0jBVbW4XB0iqe+pZHQyRK1NoKC8xEaxjv3VZKTVIXwiCJy&#10;XBJgYREgiljb2Abh4EE17NuvguCQWBHBVFBQR8ZyNQIDksngHhBPRHkLUgagkhLzEeCXgAD/eFJM&#10;4aTwPBHkn4moyDyR425u6gkNDQPqqwRmDAyOkmAZpd8PIjgwBSHByaQQhmi8mVek6WQlzNEtAkQZ&#10;n6LjEuDk6IG+Ht6mWRK05eV16OzoR2U5GcAxucjOqCbFkYKO9k46hueNG52TzyvOR4pDpjwY4OEc&#10;d07xEE/X2cGgV243eOzmxt8NDgyTE5ALH+9geHkG0P1XEY9PiPS10BDebY53PWsQgBb3QXqiLzXR&#10;l+vvbygKQfwqGr+XNdmbG32QnUv2OTtJvKtQfFwGjU88srNKxDWvA2Qy8Gx4fAwR0anEJxz5VkoO&#10;TT21anJ2+2kMmxERnkbOSglKS1rJuJGAMR575n16I9Ylj9kN4uvz3/QqdeX2JP9eGFcMlElAH4ft&#10;MjCdnV0CIwM3mBj5Qv+qE3yJfziSqrqyWURh5WaX0nz2inu5PlZ36EehWwNMo0g4Mhf33DPrSwp5&#10;d8H5s//D3ffMxaH4z6ex3T5FbiTpJP7yi7vxv8+shqZHHLLzMxHtfB4rn/0N7v75MzgUJavqNFUP&#10;++UPYsbPHsNHp+wRmZGL1GBT7H/1D5gx83Fs9m4T3DrV4oTPHpiBe2ctwQX3ROQXZSPUaBv+8psZ&#10;+N27eijhpfUVxOuA1xfLJW7ydcwygMHsluY2VFXXobCoHBmZ+WS05tKay0B4eCrJ0hRqqSR/UxEQ&#10;lEyyOAl+/gnwIRnp5R0PJ6dImJp5oaCoEaqqGjKA6VnxcCU0tAz+wQXw9s4kwz+JdE84eOdLltdH&#10;FDVx7PgV5OV3yyKYrpFcYoCJ0yy+GmAKDSOD1C8Lbq5JsLUNgaGJK7Qv2+KSmjb83TSRGXYOWWFK&#10;KE1WQkvZOQw0XcV4jzWuDRhgrFkN5SlHkRFjSLKoR5KfsrGaTixDeM0PdLfi1GfLsebRR7Dq/vux&#10;8cEHoPDIIzj+8OM48/iT0HhyFnSfnAPLJ2fDee4sxD33Z2Q8/3d4/+VlWC1YBCuVU7C2sIaJqSUM&#10;Da6KFA4tTW2oqZ0T0UuKiodJb+3G9u07sHfPUbJBihAXloDGwksYqD6O3BglVFfEUz+HhBySixQ5&#10;wMQFsDlSgaMiOF2EAZPU1BQ0NtaTozmC6Kg4bFi/De+/twjbtuyF+gVNUWD46NEjooaJqooKfLx8&#10;EB+bIKKFcrNzUVxYjPIyCVxix1UOLhUVFaMwn9O385CVmUnHpyIlKUXsQhgcHAjtK5dvAEy+xD/+&#10;2UiKTyV9GQwPL3ckxifBwewM7C69icLwRegu2Y/KbE1kJGrAz34PwvyNiN+klLXamnoMkRMhFQAm&#10;o350lOyFNOGUcboN1yjhz9lxzsjIECATp6Rwahzv3KSlpQWuh8KOIEclyguE8z3x+dnZ4wgErsHE&#10;aUt8fj4ff8/OIf+G0+c4yonPy2N9R57foDsA0zcjyR5iG2iSeC8XdvbWJFeDcUFdH5cueUBL2xvn&#10;1Gxx9WoALMxTYWuTR3Z6CZydq8nWbSJ7uI3kbwdqawdJNnGdyW5U15B9SuuBZQA76gy8MnDBvC4H&#10;PBiYZfCCdUD/QB/9nQdrW0d8vPAYDh2uwVGlJuzYloI16y6it1+2qQDJPsmGYptsSgC+x5T1SF7E&#10;4pJWB1zdxqg/k1A/X4Jt2wyhsFeN1pwe3VcOuns6xFrhB3GtbW0kt1PBNaeu6hrCxNic7s2C7G0r&#10;2FhbwcrGAbxj3ukTwTh2zBhjtP6+ivjcvE65wDcDaLzGOU1sOsC0dNlZKOwuhNLxDpw+M4TTKiNQ&#10;UuoXETyfrbDHZ8tPoL5eqlnE9/l1ST5/LHM4JW7lypUijVKFZOiVK1eErGCAiSOYWHZwBNOtACaO&#10;sJwOMDEgznPEIDmffzrxNdvaJuHrOUa+UQ3WbToNU3MzpCanit/KIzRZfjHgHhMdBU0tbSz5VBcH&#10;9xXj8ME6Ub/o6NF2HD0m1TE6eKiexq+WWjn27SvD1i3xePnlffjXv5bQOZuE7fpdEPeLx4pfGQhl&#10;Gc0FzxkQ5IchXEeLQUKO/mIA0p/kbmRMJOn5BPLfckn3VJAeayT+bkZ/D5fKKMbOvYpYtuSg8Gt+&#10;aOK54HvhtXTs+EV8tlIHRxWzoH6xE0EBo6ismMClKxUwNg4ivvr2+uIOwPQTJ2YSNrZDgiNxXu0y&#10;LfB2MlYDYGbijGGuQ/M1GIPPwcTHiuP5VSaQJZCA02PYOfluFuvXJ2kBcGqEiZEDlBQ1cPKkLs6d&#10;NYamhhWuaDtAX88VpiachhRMBikDTnFwdU2GhyenVOUgIKCABEExwsLLEBlVBd41jlPcuI6TFOXU&#10;SkJzemodRykNkACRdqpjMIkBJ/mOdVJjoEnadlpEQOWN0vEsdHrIYSiGvoEfdHQ9yUj1gLVNNGzt&#10;YuHgmAB7h3hSxnHib1vbGNhQ47/tbHn3oFD6nScpFQecO2eCE8pXcEXHSqSJeXlG06JPRSA5RVyb&#10;KTk5W+y45uIUDktzb1IGHjQGzjh9Shv796ngwP5TZPibwN0tTKSN5ZMhnZaeR0K7jRRBO4ZHxpCd&#10;VQpX53CRWsmpeuxsSmAE88MkOQESwFRWWgdzUze6brkILyZfQPAL1y7q7BhCkF8KUhJLkZSQK2pH&#10;sVLhIqhSpA83CVwSxV6pSbsO8vnJMeRwZGKr4RFOEeRzcx++2BjwkvicHCWOoBMgl1xATqG0uJLG&#10;JxZx5ExK2/dztA3/VuLlLzbq1jcmXiN8TnqhxvdZXFSGAL8ohIfForurVzwtkfrFTRqL2sY2hIZn&#10;iOiljAxSwvW9Yg7j47JJOdeJ9Edvr0j6rI0ckU4BHnI6jJzY+eJ5kF9X+h/1QwZASZ/dhuS/kY0h&#10;O3UctcXphN7eoeQk2sGM5tbIwBl5uZXkpI8IvsjNLkNeTjmam8jAko31ddlwh34UuiXANOCPrQ/P&#10;wMxnlZH+JfZsr/cGPHD3DDy8xQ/9ss8k+rIaTBOo8VXGx3N+gxmyeiv/c9dM/O6ZT6ESUEPf3qCp&#10;njTor/sr/jhTtqX+XXfjFw+/hl22+WLbcomm0BmniaVP34d75PVbZvwGcxaeRYS8MMtXkMSD0prn&#10;9xJfSvJIApuoTeNVuXMhjuV1ROtAArfZ0Zfq+wyNjKKsrJEcc1/UNnSioakfO3cqif7Nn/88YuNq&#10;SW9UIDiUI43y4OGRTrI8FqZmAbh8xQmnVAyw7+B5JCUzsDWKkhIpgqmcDDTRyuUpcqMijS4nrw9p&#10;GZ1ITpEBTHRefvjg5sr6IQS2VqEwp/XoZK6MukI19NZpYazLHNdGXGkZ++LahB+ujXpioEkTU13n&#10;MNpwDsWxishLs6VxGKX7pfER90qzK8ZoEt2d9cjPdkVxuj1qc6KhvnEdds+ajSOPP4ajjzyKM48+&#10;ictPPAXL2U/Ce/58RD3/AmJe/Cvcn3sBJm++BcODh+HvEYHczCZ4eQfBwNgAV/X0oa2ti4saGmRc&#10;nxUO0qFDB7BXYRc2b96MdWu3wN4uHPHxpUiM1MBkqwq6SpWQFn4WPZ3F1C9JpssfLLCsZKeFI3Pk&#10;IExiYjz8/X1JRrYJ3VFVWkXjbkDzs5ccITVytsgeUL4IK0s76JBT5O7qhgB/TpELR2ZGOgryC2jc&#10;S1FBxr0cYGKHiAEdThnKy8tHdnaOAHXSyHFKSkwC13iJioqAuvoFiZepiZ1jbYNIZ3uiubkTWXnp&#10;5DRbwUjnGILsl6EiVgFFOToorPRBV6s5KlM2IthxHSID7BETFyN2wBoXcpT4j+6N9cTgQD/Nuzcy&#10;SC+zTOax4DFgx5r7wE4mRyhxrSZOfTt5UhmnTyuTPWFJOpwfrIyRrccp+/EYGRlGXGwc3B1dybaw&#10;RFFxCY1lHsIjIhATG0W8mUj3zpuWhCI9I1X0g9fEHZLoDsD0zUiSvRLPMh/6+PgiIMgfdg4OtG7s&#10;cEU3hGxXX6hfcKG1mSYAJicnsjdd6uDh3kYypJvWdTfx8ZBYC8IuofXNAAM74QwCc8Qdp8KxPOAt&#10;/DmykUEMPoYBH67DFP3/2PvP4Lqua10Q7Vtd1T9eVdf50V2vXtXrH7f69bvdfe+1fc5xOseWbNmW&#10;JVGBEkkxR2SAAEhkEAQJEDnnnHPOOecNbOScc84556/HmAubpGTZlmRKx+cIk5rawMbea804xvi+&#10;NcaYFeXQ038B5fv5sLDagZ3zIUyM53Hpki8KS2SSbKF9x56dB/sHwhspOiYP2rpJhJVGERG2T/b6&#10;KeGGHdjaDEFTIx53b7vh7o0nKCupJTnEYayHWFxcQnNLC6JjY6ClrSPknZOjM7w8PQln+QsPyvDI&#10;cLyw8oLeYw+SQRVibP5a4XFk0oJPv3v69OmfEkxurrhyxRrGBjMwMV2G2fMNmDyZhY52L8nXTFy4&#10;oI/ePumEYfbo+iY5MhVzyB5Hv/vd70R4nKGhIWEPK5FcnAkmDklkApwJJiawmWBiYpzJFZbV/DMT&#10;UExEscxiTzP2OFWEyLE8e73QtKGpbRfR0TNQUraEf2AIXbNcJE9nec9t4vnlOedQXzc3H3z2qT0M&#10;DUZgZDAHU4MVGBotQd9gnnTNGLS1+6Cu1oYH9ytw40YaPv0sBL/+tRH+5ed38dzcUdz/y234tkVx&#10;LfYmNTAwEKQ/hxDyXDH5xjKEx4V1zBR73tK4bpEs54MgWJ8JGc96mV55PXLoXkxCDPXBmObhr5OR&#10;b7qwDhAPxE8PkJqRgw8/NifdXYEX1jOIiTjAzOQpwmOXYPYkCUc0J99WXzB56eXldfbbv305J5i+&#10;YeGJZwA/NjoFDXUdhIdHE2AMg72tB3a2ORb5ry8M6RqSwOFNpDBAJAOeF6EE2umT0he+t8LtkAxR&#10;JtBuXlfCzZtqUHpAhqyWGfT1OKmoM15Y+JIyC4GTMz81SYCfXwaCg3NJcRQjNqYK8S/D6lqRmdUh&#10;cjlx/qTiYvZyGgXnmeIT9Gpq2AOJw+pWSHiugU+s49Pq+MQ5JpAUHk4S6bQjCCYpjI6fTu8JTyU9&#10;A2cYGXsKcqmqelJ4SHEC8ubmVbruEhmM0ml1fL+yMk7yyoZfL3JzupGZ0UpAo44EeyXNI7sXZ4v+&#10;ODmS8nrhB4vn3iTYwuDrm0D9S0Z9QxeWVkiYk/LksLC6ul66dif1M5MMfmvExxVhZ5cTzR1ic3ub&#10;jMsOjI+tYnJ8TRBU2Zky8b3DYyaEmLCgF6rCECaFz3mimKzMziwjwc/eTEwCMRg4oT4PY2ZqDVnp&#10;jaiubJfi12mtcJ4lsVZ43Z1VQVSKtcXJwI+wuraP6aldaschvZ6SkuP8U3xdWm9ngPD17yu+y+tA&#10;sU6ltXpEimwPebnlKC6UYXJyhv6u+Cz1SXxf6tOf1G9czr549rK4sIKcrGLk51ZhZHiaDAXeN9L+&#10;4fHhZItDQ5NIy6hCU/MUzXUvGhv4lKIW4WW1t3cghTpSf9s7+lBc1Ir+nlWsrGzTOFKfaT5oROjv&#10;HHZHoPhs7CUgfUbaifrnO8N/kyrvYSb0jgngDpBijyPDKBXeXnwCTDKtbT7amnPWDKK7awzNjV1Y&#10;XZG81fieXBRjf17+bcqfT/L9XZd9LAy0Ql7fjuEFAgRn735V2V8ZRVejHE09k9j8sx88wOpED5rq&#10;m9A7syVo2++n0No92w+CbGUPxKNDtLX2IS21kmTHOoZGFiGrGyW90E86JJ32RiHpg1kC6WP0npRv&#10;LyOzFYlJdYiILIWvPx/JHQp9QwckJNWgp4cTfTNhtYfBoT0MDR+SwclJvw/R188E0w7t9U00tqxA&#10;Ll8gHTCBstJB0m0dyMjlHH5lCPYJRnayFTZXo3FymE7GaA5OD9JwshWNg0Vv7EzZYKnPBBONj7A1&#10;Ssbpoj22xl6gudwIY71FOCFQxKCNw3dXlwYhKw1DXrwOBmUPMdtujPpiA3TJYpDm7gS3zz/H0x/9&#10;CPb/5b/A+//6L/D/yX+D23//EcI+uog8UzM0pqZgc2UOO/vbGOgdJeBUg5LiZmRllQmCydHJhQCJ&#10;HczNnwkvIt1HD6GhoYZ79+7h86u3YO8QRH0k/Zbqhp1RSxzP2mK2zQxNJU7Y2+YHG5J8Yf3AxA8D&#10;GQYWbKgzATQ0OECG+gKKSwox1NODvGR3+Dndh5PVNSjdvgxjE3u4eEQgLjENBbn5KC/hp+zVdB0m&#10;ZmR0jS5BLCnqK+8lzlPZKe7DOYwYKDGRw/cuLy8DnyZob2//kmDy9gqAq0sQUpKqkZ3TiLr6RpLV&#10;/bC2MEZmsiMaKlww2vkCR1uewFEODrcDMdmmjtosNVQXxaKuth6Ly1PYIdnOBNLS0goqylkv0H3r&#10;5djYlHJT8dpkgMVgjoELnySlSNydl5criK/sbD5YIkck7R6fGCfgHkO2TJ4I60tMTICzsxmiogJQ&#10;WRyLpdk+0u2H4kl+Y2Mzqtizq6mJ7vWX9cYPrZwTTN+8KNYrvzIhEBMbhaKSYtg7hpDNWggf33Ky&#10;x9Ph7VOMmOheJMSNIDlxAqmp80hP36Q1vI3REcInJANEWgaSyXwtxhy7O7skPwdon3JYXbwIHeP8&#10;POzdxJ/Z3tmm/dtF10yHmqoX2f5rsHXch7nlOowMZ3H9WjTCIzKEjOek3d3tPQima3j7BhOgD4aF&#10;eQ+1cZX28hG15QhuzvOEIxqhohwF5fvBULrjAzVlW5JJk1jfWCd7v4vanUHyzJFse2MRSmZqYgKr&#10;F5ZwcXaCj48X/AJ8SWa4kc1fi8OvCcgV+10RmsZeWhySxiFW3G8nZ1d8/NEzGOiNwcBoDpoPx3Dj&#10;RhVu3czGu+8+QVVNm7B1hQyl8Tv9wmOfv1z43myrslfYW2+9JU6OYy9Q9ppkQoDzurFHJBNM7KnD&#10;Mok9IVlWsvckE0s6OjqCkHJ1dRXtZw8ebj8n+97e3hHEimSvSnL+YP+UbPVFKCtbw8XNWXinDQ+P&#10;YHdvW7JxD04wO8kYrBo+fmG4fNkKho8Hz471n6ZxmIHu435oaXdBVU2Ou3cLceVKHN79owP+6Wda&#10;+PE/qeHt32rjl7+4hJ7uPrGWeL182yLafVb5OuxVxXPFxBuPAxNq7FWqCAlkspDH9JWNLq1nrvz+&#10;wSHjtC2s0+fHx0YQGR1C+6Dgb2rjV5XX26yoCq9AbqP4O73HYfWsCwaHB/HBh7pQU8vB0+fD8PXa&#10;J917ioKSHejqpmJqYlZ85z9COSeYvmHhiWchw4A2Pj4ZqqoauH1TmYyNNHpf2tx/rYgF9/Jz/B0J&#10;vArSgcSW+Pv3hwReK9wO3qhMduyhiYyk0LBomJg8x/37miSA7uLGdTX6+RE0Nc3w6LEVGZ3OePbM&#10;G9bWwWRsxcLdPUkcfx8YlCe8hDiHRny8DElJ9SQ8mwkwtCEntxv5BX1kYAyipGSUjEwF4aQ4rW6B&#10;BMoyGWeK5OEcHscuultnhNOuuMatO8ZQ03iOlFQ5urq3BenEBBR7QnGeJ/4cE1XSaXUcVrdK115G&#10;rWwe1VUcWjcu7l9Q0E+CpwsZ6W0il1NCQjW1u5gUUA71JY36FQdrm0A4ufCTk1QUlcpQXduC3IIq&#10;zMyukSDjnFUFCAnKJsN6RghvrsvLazSGAxgZWkNcdAlysupEDO4xjS/PM//HVUEwTU/NIyw0CR3t&#10;g/QevU/GAIe58ZN/fo9PZCsv6cPY2DyOTkihnBzQtU6Ep4AQrPT57e1DLC7sYWxkHX3dy+hoWwCf&#10;cNfVsYeBPmB8FJidOcXKKisgyciQSE4FUST9zsJael+qrLwYIHZ1DqAwv4bGsIX2gCJxKld+IqIQ&#10;9tJ3pJ8V9ZUA/jpFsUe4T9zOuto2lBTVCc86Rwc/Aqn5mJ1bwtr6FvoHxmieh2h8JpGb24F6+Tgq&#10;yzswM8Phg9J9uQ1MyLGnGOfQyibw1t6yQIJ9QeTVYlKQEwWyt8XCwiqN1zB2tvnklLPvns0Rv/65&#10;ougjh8dsbG4jN7+cDL4YqonwdEtCYnwZreNhWtM9kNe3UJt7RRuZzDo6ZLlCY/NSfJwtjvPyb1L+&#10;7Qim/wBFsXTP9jDLQjb2qqsbkZ0px8QYy+Z5tLZNERg/JkPylMDFEcntbZLT68LTlXUC6wfO+ZeW&#10;3ozY+CoEh+bBzSMeFpY+pJM8IK+bRX/vEQb7T2gfKyrnYyODbWgXY+P7og4TsOKcTbUylg8tCA1O&#10;gaNzMGwsniE/SR9rI5Y42QzC/oYvtubssDJsjtlWQwxWP0JTniYKYu+iLEkJE4062Bl7iuNVG6yN&#10;PUNDoQEmR6qxuTIJWWk4ksO0UZKkiq5SdWwOmeJk6QVWBkxQX2CExal2HG1tY7KjE03Z2WjNyUN/&#10;TS3GuzuxvbVCwIz0Locan+yT/DjFIVX2fOVTQjPTq1Be1kIgMpT6bi28lwwN9aTwODVl3Lp1G5eu&#10;XCdQZIWqilEkRwRQ+81xOGaFg6lnmKw3QrssAsdHDDBPMDk2IcALkz78yuQJg35ZjYxkYieBmWT4&#10;eJghNUwJnaU30Ft1A6mB9+FBYCg+KQehEemICk8mfc0hHHICow0iz0VbWwsB1X5BLvGTZZF36aX3&#10;Ugfp4RYBXJnA4e9yjhf2lMjPz4ODg91Lgik+PgE21s7w80lBanItqmWNom3eHg5wstZBTvIzjMjv&#10;YXdAFUcbNmQrZeFkLx7jnaaozLZHaWE46fRCtDY0o0pWibzCHJRVVKO3fwDNLU3UhnoBAFhWc2Jv&#10;9h5gAMehFxySsrW1Re0fIpuEvZUOUEMgNiQknNamdAR4TU0VIiLDEBLqiRDvJ4gOtEZbtQFqCh7S&#10;ehhAd0cfrc06WtO9dK8WIddZh5wXqZwTTN++sDzlVAFMFmRmZZJczICzSxL8/WsREFgDB+c0hIe1&#10;IDF2HKmJs8hIW0BGxhbycneEBxMZQCSPaT2yHUbX4ip+JBm9srwkvEWY9PDx8RGEB+ciGxkdQUVV&#10;Odxc4mBnNQIrm0OYPpkn+78faqpN+PCCC7Kyqqhdhyil/RzkFyIS0ufkNuOJaRVcHJcIH0nH2vv6&#10;rsPieSeUlCNx964fVJVCoaIUAuUHfDhPPDp7eqi9JJ8dXIS3D+9TJmk5FIoJFk7OzR5WfOoae10p&#10;bEoel79W+HMcSqaiogI7OzsRzqo4oY1zHjm7OOP3f9DAo4fddJ9FGJvO4qFWBz69GAJXz2jJ253s&#10;RGnAFEru6xWFbWhra4urV6++7AsT6xymzDmmmORi70kmmFg28j5hecmkN3up8mdZRjExxiQge/Ww&#10;JxaPh7OTm+jH/v4uyXl+OH2K6YkVaKs7w8XZCyVleUIuc45Vxh/8kHtuehqNtXLCHBG4es0Gjx+3&#10;wcBwCvr6U9DRHoCWRiuUlWpw/XoqPv7YF79+2ww//kcN/Oa3ZvjoI2d8etkV779vhX/654+wI+Qp&#10;9/HbO0YoxogrYw8m4Hie2GOJSTTGIIq5VnyW32PSUJFPbGFhnnDUBEZHBtHb00U6qUOQUxyqzN6+&#10;7Okkpu4NFm6L8JqiNrNnGO8bDrVmvcJecqzvpLaTjqcxOjjaJ+xqiNu3ImFi2k3zs0364hjdPcew&#10;fN6IrIwKuibri3//OuOcYPqGRbGJjmmD8sJeWFiiBT1HG/freS/9aeFFxJvyVYgTEz3fdpP+bYU3&#10;r4JkkgA1G0fsibG4uEwGaT+SkzJg9cKJjFoVXLx4m4SlCu7c0SVF84SEsQVMjFzIAPaAtU0wKYwo&#10;kZzV2ztFeDmFhOSTYVYiQh7iE2rFSXDpGS0E9juRpwirKx0m4ToqQiWqayZJyM6Ak4crSKfGRk6K&#10;tg4v73S8f+EeomOLRVLZjo5t4dkkeTftU/3Tk+o4DI8rh+QpCCf2nqqtXSDwM4PKiimUlYyhqLCf&#10;FHI3srPakJrSiIT4WkRHlYkn7H5+WXB1JQPYJgRW1n7w8IxAWlquSAoeHZmPivI27B+QgGQhSWtl&#10;bm6d2t5NhnIFstLrsLS8KUih14viaVJH+wAZBylYXJASFkqeSIfCs6mzcwh1tV0EIPqF1w0fKcqE&#10;ycEBH528R0bAIppbR1AnHyFjfAL1NF7NDetopvFqbV5HR9seeruPMDJ8jKnpQyytHGFr+5C+z6ez&#10;sYBmDx8WlLQCz0gZSdBLoXu8DjY3t1GQV0VGhJz6tUifpTbQZ1losnAVfabPiVdqmzQG/HRf6h/X&#10;r7tHFEqEP768tIGerjGMDC1A75EZfve7j6H3+DmCgxLh7RUNJ4cQtLVMID1FhkYCnY31IzjY53vx&#10;hcTF6IXWNBOotMfYRXxsfAGZGTXo71sShNIRtW13b59AwSh6esZRU0nKqWUIG2s7oo/cL977f6n9&#10;TD4dUl8531V1bRO8faLhH5gu8oBVlQ8jN7uR1ke7IJV297gd1Cq+Lm13vu6r8eHKa+TP3+u8fLfl&#10;nGD69oWXsETsSqTt1u4+snNqSJ42037bIrk7hcGhVUFyL8wfY2LyhH4/FEm7WT6zNysfHMHergUF&#10;fSJULim5HpHRZfDxS4eDQziMjd0JiDRgeHgXU1P7tIePsbp2gvWNE6yuH2JxeQ+j4+toaZ1Abn4D&#10;gkMyhSdqfFwWgYo2rC6voLetFNnRKhip08ZihzHGG7TRU6aJ6nQlpIXfQUzwQ+SkupFMyUSEvyZq&#10;M1Uw36KN/WkTnKzaYrrdBJmRqsgIfYT8eCXI81TRWaqOnkp1TLfp4mDaHCcL9pjpMkVNnjm2Vydx&#10;QiBsd3eN5C7LFdrvx2SYH0teUNL+Jxklxk6SBywjhoenSe+WoLCgDm6uvjA1NROJarUeakBJ6R5u&#10;3ryJi5euEOB7ipqqCcQERaCzTB8r3QY4mrHA3vgz9FQYYmKwAItLcwK0cPJe9oLlJ+ZsvDPQqqyq&#10;QnFJPjyctODr+BHyogwx3WuFraVAtNa4IiPWFRYvnsLNLQYxNBc5uUWolcnR3tZJ12wmkFaE3j4+&#10;cOL13Etf9F5iAodJLfZeYuDAhj97CYWEBJEtcQWffPIRzVUAgahAPNIxg6WFByKjEgk8tWFstBtG&#10;Oh/A8akSSlIMMFR3C+uDyjhac8DKUgYGupIx2OKJugwlRPoborG5AQWFxRgnwDG3tIic/AJw0lcO&#10;MWKjn/vN4JVzzjBgy8nJfgkUONSPwfX+vhQixEDFxdmD2pqDhMQ4smmcoaN2DV6utnB1fIqJgVR0&#10;y93RVJGE3a1tbKyvoaq6AtVVdQJ0nBNMr8oPgWBydnYWnipvugg7gWQFr6mCwnzkFZSQnREHH+8i&#10;hId2ICRYDnePAsTHDyEteQXpqew5tIPCog2srTPAZZKEriPMCxLU9ANfj2tVZaXIDcQkE+cG4jw3&#10;7CnjRmA5Lr4Qjnbd9Ps69A3noK0xAKW7Jbj4aSAuXtbF4soKcmm/BIYGobGpET3dk7CzKofdiymy&#10;m7mtpwiP2IeN7QQe6afjvQv6uHnbEQ+UfKGsEgQ19TBoaQXRZ0rw5KkdmppbxT4UMpBeeV8yQcKh&#10;YUxUK0LC+O+K+tcKjx0TTOwVw7nTmJDhsEC+Noea8cmZAQGRuHHTgbBMNcxMl6CnO4JbN5Lh7BaN&#10;wxPpgaoYt5c47esVvje3+5133hFkEdsWZmZmgjhjMk9BMLEnJcsdBcHE8onngkmxFy9eCDKKCSYm&#10;L9jziUkYzqEXGhKOp0/N8eyZObIys7C0uApXF29x2mhRUQH6+ntFYnJuOtvz83Pz1F8ZoqLDcOkz&#10;Q+g8lOPx40no6PZDVaUV9+9U49rlZFx4zw0//5kufvYzPXz0oSce3E3G7ZuJuH4tBpcu+eHDD+zx&#10;+9/fF5EbYh5OOTrj29mtChuYKz94uHPnjiDUeCzYe4nnjnUWewbxQxF+OMDvs6zuau8irNNE+kiG&#10;svJS5OXlE75MR2RMFHwD/KCtbYJ7d1UFZpds7DdX+HqKtcieaEz8MWHJD1ZYB0ZGRop55LBzgZXI&#10;LnL1iMBnn7mQHm+Erd0KYZEdTM6ewsdrCna2cXQthcPJv+9yTjB9wyLiKGmBcEgQLyheMLwWFB4b&#10;37jwWhcLnr+rWFRvdgP89fLq3rxZXq+KDf965X4y6TQ+MUkGaTlc3XxIaBvixg1VXLn8ANeua+D+&#10;AwOoqj2Bnr4tTJ+44rmFD+zsQ+DoHAl3zwQCCmkIDM5BWEQhYmIrBOH06rS6DuTmdZ+dVjeAsrIx&#10;EjIcJzxDQndZPOGOi6+Ckoop/ALSCUQsCy+l1hYmkDi0bpOM2l3wiXSK0+lehdYdoot+7uTT6jr3&#10;6bO7aG3dJmG7SYpRCqtjwonD9yorp0QeKT6tjhOF8+lDHLLBxFhcfA2CQnLIqLcjgWxAgKiBFHQT&#10;igtbCfCsgPMsKQiWickp5GRXIjwknwRgJ/YPmEhUFB5nXjunaG3uQVREJtbW+IQKElgMQGid8VOH&#10;7q4R1Nb1oKKiD9OzWxgcnkdD4xC1r5MUSL80TuXDKK8Yo7bP0BjNkhG9SIb/Cgm3FeEB1tW1jYHB&#10;PYxNHGBu4QSbG6dYWd5HQ/0ACbhKhIWmiTxSTY092NnmI1gVyp3JxhMCEt0oLqgX3kQiBp2A0P7e&#10;kTjpbmlhE5MTyxganCOhOo2+3ikM9M9gcGAWi6Ts2FVUYvG//h6R1hrnBDtGg7yH7rEnwuTU1PSQ&#10;nFqElDQpUXBISDYsLAKRmiJHW8sCRkcWadyZJCUjgMaVK69ZWs2iSuFrfIJSlSCjununMUFz1tg8&#10;SGOzhp6+KSTHl6KyrBWNdN/lxQ3RV+7zny90ZWqrFLZ4gq6eEQJKKUhMqoKLayKCA7IRF1MqiMaS&#10;4kZap700B+w9daaYzwAlrwNpP35ZDnzfMuGHXc4Jpm9feAnzWmZyeml5FdFxOSSfBklObxDoHia9&#10;sSmIIA7TXV05xtw86ZJJzqF0LOQ0h0hzaDPLXw6r5ocP/CAiPqEGIWEF8PJIgK11EBLiSjAytEKy&#10;cYrkai+yMmoREZ6BAP9oMr7DycAORWoqhz9n07X5RDFJHgtPRJJrB/trKMwhUOOrioSgu0gK0EJB&#10;khPa6rMwPzuEvf0t2s8cirxNMrcDYd4qaMhRxUIHk0dWGKrXQ0X8bTTlaKGrTAU91SrorlSDLIvf&#10;U8dyhxF9zgwHCy8w0aKHyjxXjI90oaAoi2R3DbqaKyDLd0BjuQMmRiuoXbtnwI/lANkYQl6RZibZ&#10;sE5GdV5eOVKSShAdmQa9x6bQ0NDC/fv3Se9exycXL0L7oRnpoHEE+kUhKVQZvVVaWO01w+GiM3bn&#10;vSAv9UBRSS5q6+uEoc3ymAkeNuaZ8JlbWCT53QVX89+gMOL3aCrWRVGWD8mqWPQ0miM7VhnjY/zA&#10;JR0OTsGk/6KQn1ciclE+MbUQxFdRcR4GBwdECJ7Ce4mBnMJ7iUGTFBpXLggGDkVLT09FUlICYggM&#10;2Nvb4skTY1haWBDAs4S1tRuys2QEHnppvvaRk5kAQ51P8ezJDWQlPUVTmS56690x0BSOtZV4nB6l&#10;Y2vKA1WFz8nID8dgTyeGBibQ1NaE8alx6jef8DYn8piwZwB7CzDJxk+aGbiwvltdpTXV3YGKyhLM&#10;L0wTqFkngMbhQwkETKNJ5/jD8vkjPNO/ACeH5wQobJES44i++mcoiFPH8cEqjg+PhbdUcnIG6cf1&#10;M7l+Xrj8EAgmTuD8D//wD2e/vbkibHJhF57SumRP/hzaP3lwc41DaFAroiMGCOQ2wsdXhpSUSWRm&#10;riAnZ4fWMuclI+EiHh6zfGYZKF2H5cDM9BIMDZ4JUM+5gdgrhgkmJkE0tXTw+FEEnpjMQ0u/Hw9U&#10;GnHzWhr++HtLvPOOCprbOgSgDyV50Ez7bHJmAT7eZbB42gMv93Vk5xwjLfUYTs5zMDGtxaWrlrjw&#10;sRauXrPEnbtuuKfkB2VVf5JnIXikE4qg4DThYSNsNmrs161/rbBOYpKC+8ehZUx+855X2F3srTg2&#10;MoaisiLom7jg3r0w6Gm3QO1+LW7fdBbjx58VQlrUr3dPruwVyQ8C+PQ4NTU1kWicyTsmI3x9fQVJ&#10;xHmgFAQTh8gpCCZtbW3xXfZc5fA4JsOZYGLyhT2YmHgqKCgiOZZOci1aEOa6Onq4dese4ZVUksM9&#10;gkgTmILasrS4gpbmJsQlxOHugyfQUC+AumoLVJVrcOdmLi59GoXfvmODn//SGG+/bY/bd1LoejJo&#10;asihplJD85+P2/cTcOtmGK5csiXZmSyuzWP48jTpb1G4bZL8XRXrkMMBeUx4LDhMkB9a8Jzxz/yA&#10;gL34eKxEiGNMAoJJhjs5ky4ytyVcZg9lFQcaNzt8+okV3n/XGHGxuXQPWitU32ThfotxXVoSRCAn&#10;ImePXR5z7g978yYmJtI+OxQexPxeVXUjLnxoDG2tUli+mKb538bY9AmSEjdor8URBpTW5b/3ck4w&#10;fcMiCCVBMLFnh7SpeB1IJMG3WBC81sV65//x97m+2Q3w18sX78tyU+Gtodg8krDnz3A/mXAgYEzK&#10;SoQd0Wc5Z9DM7Dxq6xoRFh4PI2NL3LylJrycromwusdQVzeljW8NIxMnPHvuDSvrQDg4RsCdAIM4&#10;rS4oH2FhJWTElQsCJym5DmnpjcjMahchbPkF/SgoHBKEU0FhDyxeBMLDM0UQLAxIOIcTh9UxodLc&#10;siYATVv7Fto7OBfHDjo4QXjXPoH/fXR206sgms7IJqr8GT7dTkE4sacUe03J5fOQ1S6SYTxLhvGE&#10;8LIqKe2Dq1sctT8cOtrPSRCmkzG6JE6Y6+yYwMEhh5RJwuTwSPKMCQvJQHxsAfr7poVyF0kRSdHz&#10;U34GPj3dw4iKzMDE5JxEUB3zuPIRyQvCMyopuZIAQReyshppPFqQm9tOBn43CvKHCLT0o7B4kIAc&#10;k0zjJMCmaS6YhJIIppaWVUG89fRyyMgJzRV7BnHy0xNqzyQJxEES2PXw8AjCUzM7hAbHo4lzA61u&#10;UT9Osb9/JABOWXELKeFFLMyvYoLaNTa6IPIINdT1o7GBay9aWwZIgfWjXt6FooI68fPo6LQI9eN+&#10;0qoS64Zf+Z9U+PXs57Mfeb0JxUXriz2YpifXMDW5hIDASFozEejuGUf/0BQpuCQkJlSivHQIjfXj&#10;2N7m+3DsM1det3wtXuE0H2LNngpPo4WFZaTSmPb2LqO+YRjT00wyDmJsfB4zM4tITspDSVEzGuQj&#10;mJ7aEMSRaL/Y6zx30v6QGiztC94r21sHIvFkfm4lxsZmaS12knLLgpNjEDzcIsU6iI0pFPfOz6vF&#10;0BDHxXNojERKinVBVfqZ2i3ud/bEjO+nuOV5+c7KOcH07QvvCSZxujoHERaaQfJoENW1U6iSTWJy&#10;ir0nj7G2cSwI7o119sAkeTTPXoVSwm4+0KG5eQUy2ZyQt4VFAwRSOpCcUo/omAoE+WfDxysRVi+8&#10;4OUVhoCACERHJ9Fn8ghIVUJWJyPZ10Dyij1IetDXt4HionpsbO6IPctV7C3ab0cHe1hZHMfcVC92&#10;d3iPE7BhmcPyWXgSscxgT8MjkpNyRPjeR1uxGpa6TdBRooLOUg30Vmqgr0ILncVaaMhSQ0bINUR7&#10;XER3mQZWegywP2ONuT5PtFWGoSw3ieR3KuztLVCe7YPeKl1M1WqhJs8IQ4MyGjuWL5JepbuzxBL7&#10;nwlxziHHDxriY/KREJcF7Yf6BILu4/r1q/jw4/eh+9Cc+juBxKQyRAebIT9WFZP1ejhcdMHERDhM&#10;DG/B3EgP7p7uIgcSn0bEoWf8M4PV/Z01eNndRZTHByhJVEdJ6jNqozU6a/zRV6WJtKBLZPhOYXpm&#10;ivRYMtzd/RASHIvCfBkS47MRFBhO+rJekEsK7yU2tBkQMFBiUMBJW5lc4ie8HKKSmZkhyKXY2GhE&#10;RITD3z9AnBwVxwlvU1JJtocgJbEaEWG5JN+r0dxUh/amBthZaMPc+CYqCiJp7J5ivvU+Dmb1sbEc&#10;S/I8D/1doWgtf0jj7YqqknL0D/YL+S3sN9Kt7L3EXgPcBn7qzF5WYq7pM3zi0OBQD3z8nOHs8gzh&#10;kW4E5hxpTVVTOxOoHzJkpMXA6OEniA7zREi4HxJDTDDdoILq1GtYmG7G+so6qmU1iE9MwuL87BsH&#10;Nf+eyznB9DcUof/JDhcvTFxs0BrOQ3hYIjw9MhEV3km20Cgio7sRFNqE7OxFQTCVV2xh74DXoIJg&#10;YltGkit84uedW/Z46+0bUFJSFqFbCg8mJjU0NDXx3ntGUNdqwo37ObjwkR9+8Usd/PGPZjAxDcQL&#10;azsRMtre3irC2tIzWmFqUg0nhyVa/wfIKziBv/cGnpp34r6yDwyNOY+cA27dMsbV6xa4dceZ7hsI&#10;NbVA6D5yxto65wjih7Bvds9wn9kDhj20mKBhucdeUewNI51YxrLhBOvra2jvakV0fDJUlFxw+1ok&#10;Pv3YHkPDZLeTvc4knTQPf719bP8zgcdk0G9/+1vcvn0bmjSe7IFqYWEhCCb+G5/gqfBgYuKb5SPL&#10;Sm6jsbExPvzwQ2GPODg4CEJKEX7FhBOTGvx5JmJ4T3HOuOTkFPpMOFKSM6QDcRhPEM5YXl4h+7yd&#10;sEQclNSfwNFpAC+er+Du3WJc+MAbv/qlKX75SxPSKQnQ1+uCkdEQ9PQHoKPbA82HTVBRLcXte8m4&#10;/Lk/3n3XCEoPnmJ9bUPorNet+W9TJLvhWHhoManGcpkJJPZ45XFg7zV+GMB9V+Sh4n3GHmmPH+vi&#10;V//6Pn71L/dx5ZI/1JWrYPR4AMaPh/BQtRZ/fNcUi8vrYv5Yr7/JosDITIApKSmJNrI+4ZA97g97&#10;WrHHHIfxCQ9CWmNMRl269IjWVxLMng0S7tpEe+cRqmr2aG0Ukh7lgznebDv/Lco5wfStCk/8lyf/&#10;q977j1gU/fzz/RWkyuER1lY3xGloyUmZsLJ0xP27mvj8ygN8/rkS7tx+CDVVY+hqW8LIwBFmZp6k&#10;0IJIgEaJEDQvrxQyNjmsLhcRUaUirC4xqRYpqY3Ci4hJp/CIUri6JyIhUUYgpI+U6ChqaqaF906d&#10;fAF19Quob1xGY9MamprXCehvokUkEN8iZbhNxq90Kh0DGg6rY4+n1yvnceJE4/xEvalli67DYXWc&#10;MHYeJcX9MDR0RUhoFiljL0RGJAmGurKiDi1No5hf4CcGNEIkJFioMOBqbuqCr088kuIrSOisiDAp&#10;9gRjw5fD0iYm5hEZmUHt7kZ37yQJmw5kZcsIWFWToqgnwVsgvKg4J0lWdjsBqk7h6ZVf0Iv8wj4U&#10;Fg+gqGQQpeWjqCCgUcPhhfJFNDQuoaVlmfrNnl0HAsRNTZ9iaeEIm+snODzg00lYwR6RAuYjndvg&#10;6RkOB3t/MuwzUZDXKIibkqIu1FQNUf8mCDxyQvV+dPcMY2SEjwPdBudK4hM2JBKWlMURe0ltE7iT&#10;oaqyjYDHJPWXARtX+iwrpZdKml/PSM4vLy36eWlxDZ0dQ8KLaWx8WngnxMRkE2jcIrAwB3e3MAJd&#10;5aiTDWNxYUeMKYcRispCndrDYXCchHVvn73C9jE+xidAFhLg6aWxmRX5sja39uizbHydCnItM7Mc&#10;+bly1Mv7qZ9zNE70N1rf/Bm+5p8QTHTfURqPyPBUDA/O0Gd5bDnx+7HwXBsemUR+PoHkoDjqQzCC&#10;A9MQE1mG9FQZrQ8ydlbZuOJ27otX+roAm+wNQgNLle6luOV5+c7KOcH0lwovPt6rvAdoD4v9xT/z&#10;ej0mgLBJ8qkCYeF5wquypHSIZNEExicPMTt7ioVFkj0rp/Q59swBxsdZpnJS/lHak2So9R8J2dzQ&#10;sERG9jRKS8dpz/QTcGkTnq4REeUIDcshnWFNn2kUx963NLeQfG9GU1Mj6vkIfBGKJafv5KO4pI32&#10;9jxKizm0gkOeeK8ykaPYS9KGEr/S/169L/1J7D9+EEDfa6jNQnzwfXSVa2GgQgM9ldroKNOCPEcV&#10;xQnKiPO5gWAXJcQE6CM1/CY6K00w0BCIdnkUZCWhSIxwg/0zVXjaGyMpxgqtlS6YrNODvOgRKgqC&#10;sLNBsovuJ0hl8U9qp6KyHuGw/OTEPAT5J0JdTQvXrn2ODz64IA7eaGpeRlx8PhZmRxHqq426XDXM&#10;dxpCXuoCe8uHKM5IIJndS7okBL6e3igvrkZRcSlm58aRkxYMD+tLyIgyRlmqCdpLNDBYfQs1aQ9R&#10;nmWNYF8d5OUXIDs3B/29gwTENgnYlKMgvwye7kGkI3rQIO8iGTeF7r4BdHZ3o629Hc00Nw3yJshq&#10;5KQfq8V38uk6TC6lpCSLnBUMsBgweXp6iae9jgS80jKSxWlZTCKGhqTQnDaQ/tjFIcnvuhoZEmND&#10;EBboiOykZ+jMvY6BWhP0NXphejQMx4e52F/1QE/VY9SXx2F5lYx9WpvidFUCr3xCFoNo9mRi0MZA&#10;r6q8Cn39PSKvlJurDZzsHiPc5z7C3T6Ar+176GzPgadPCLU5HfGxodBUfR/utoYE5v0QG2qDiXpN&#10;9BTdQGKYCdk8yZDVUl/Ly9BPwOOcYHpVzgmmv6UIo/JM/JJ0IPtxb3dXAHBf/xB4eWYiNnqQ1ug0&#10;4hJHERs3jqysLbJx9rG9wwKNiWuyVkiWcMhXakYlrl4OwkO1SvzqnVtQVlERpBKfRsUeJPyzqqoq&#10;/vVXd3Dl81i8/Y4lfvPWM+hoF+DJ01boPCrAnbse0DdwRy7ZNRkZ1aQ302FjNYmg4F3kFpwgInwH&#10;dlbj0NHJwh0lE7KZQxEdGUN/D4WrRwis7UOhqmZP9QXZq21SuPAbJgG4CP1EMpw9TJjgYbnD3pTs&#10;ZckkACczZznP8mF/fweTE9OoqpDBytoDf/ijMoJD+eTQPRpDPtCGJ+AvebRLhe/J4cgcGvfZZ5+J&#10;8Dg+xY69qJhg4nFmIo9DKplY4ZPSuH3slcP7g8l4fp/JKVVVNfEdPnVOESbHIXNMsLAHFH+2oqJS&#10;vJaWloAPI+CcTrNzEjHGp811dXUJj1FVdXMYG5fDP+AYJibzuHUzDb/4pQGu34gkTCbHI+0Wamct&#10;3bMKdx9k4/qtWHzymRfee98cf/i9Om7efAxvvwhMTE8R7uGHMqyfeG19ew8m1m+cwJ69l9gLi4ka&#10;JpUUOfuYOOP3mSBkko1/5wcYnHdpbn4Jv/jZdXz6cQCU79fSWhugz43jsc4I7t/Jx2MDD2GDC689&#10;MXdvrnC7eZ45JxgfuMFkEj9QmZ2dFeuNPbJ4rU1NTtL9yV6itX18zESSHW7fDIKBSQfpoHWUlRyh&#10;u/+Y9l0nwgl3UXO/cWEdyvf6eynnBNN5eeNFcsV8BTp4o3Dd3t7H0MgYCovKxJGYuo+MyTi+/zJ5&#10;+IMHeiTUzKH32AZPTF1g8dyHjOZgOLtEw8OTExlmkmDNJ2FaTIqzijZSFby8U8k4LSHFxh49XSgq&#10;HEBJ8bDwcvryaXVyOZ9Wt4rGRil5eGvrpiCbuCrIptcJp9crezpxSB2fZtfZsYmE+GqoqD6Fjy+3&#10;KwmxMWmCpFlZXicg04jevgnx5EI8jWalRYJtfW0XGenl8PKIQ2Z6DUZHVjAwMCuSdzfU9yEvpx6R&#10;EYXUn0JERhaS8VtC/SxDPN0rOakeMbH0mtJwRrC1EYjrJCHbjby8XkEy8ZP+ouIhUi7c90nq9yxq&#10;ZYtk3C9Tf1cJhK2jvXUHfb2HGB09xPzMEVaXuc2bwlOKwQsLRFayfDrd3Pw8+CS8yoomlJe1orKc&#10;c0B1orCAT3RYxPz8mvC8ESevkdJlcklBuoj8TPQze2Ht7BwQqJARgOzDxDiHr9HnXhJMZ4tGKCVh&#10;NbHE/hMddXhwhLbWXiwt7GBlZYtAQIdI9t3V1Y+Dw32srHIi+D7kZNeJBN8D/QtkIKxRGzcFmTc8&#10;PE/9HxZ/y89rRG52g0g4XFPVj5DgPLoOfWZIOmmJvfO4jUz+bW3tkqKuRHpaCeR1AwSsZkRYIPeN&#10;lvZZkdqu8GCqqW4SychnppdpTKT9cEyGyREpFX6KRGaOSHo8MTlNyr4Y9taR8PFKIaOrQITAlJU2&#10;SWGW/F269CGTdmJMzsZFUc/Ld1bOCaa/VHjxSXuV5Rp7hHDIOMu7jo5++PrFIi2jDsUl/YIYampe&#10;wcjoEa33Y0xPn2BuTiKZllc5X9IpbG1dBeD8yU9+SnsVJFtO0dtL+71tm4DTkgiVKykZIVnXg9S0&#10;FiQk1sHTOw7hEXEk15rR2tKC1uZW8TOHYXGeH4VRWlZeiaiYDFSUD6CmchDy2g7akxLB9HUL7XTa&#10;h5x/gz2eDlCWG4bU0LtoK1FBU54KihNvIzbgBrwd76EiLwqbqzM42NtCelIAKgsixOerSgLg5a4F&#10;a9OP4GL1MZyslJAcZYHSXBf0yszRUayBjEgL9HR1Cxny5wAWt1si7ndIJ2QjKCAWt2/dwwcffAg+&#10;Fa+tc57GJog+c4TxoRaEeWsiJ0obOcnecHZ4hrpK+kxXB1bXVrAwO0/fSSSdUYLcjGSEepsjI8YQ&#10;1VkPMFx5C5M1l9FZfBFZcRdRmReM8oISGuMmLK0s4mD/7FTAtg66RjJiohPh7xdOsrUSk1MbWF7Z&#10;BZ/q2dLKSVblNI81pIurSTeVobBQesrOAIJPYmODnMESP8lnAMFP8p9bWOKp+VNqWzEZ28kIDEhC&#10;jazhpY6aY29pAh/FealwsNFHaVEoanIcMV6tjrU+VSwNmWJt+DHW+9VRnauB7vazY9CPCWhv7ZDO&#10;9hdgjj2Y2GMgICCAADqHnJgjMCgAGqqfwc/+bbQVX8FshzImW9VRmvYAmWnhpAsyyMYogqXZXTw1&#10;+gxOri+QlhSG7sqnmKihNZCijcP9BWyssZ5qQWNzvVg750Uq5wTT31JILrxmB7BdID3Q49PlJmif&#10;xMHTPQ/xCUNITZ9HauoikpJmkJUzi/llyUuayWsmW1fWN3D5c2toqDfDzHgCv333Giwsnouj+9kj&#10;hkkOJjNUVTTwjz/5AD/7+SMoq6bD22sVAb6H8PLchrPTKqwsx/D0STMeaqfi7v1gGBvW0d9WkJF9&#10;guTUY7LTFmFqIsP160awtnEQey8kOJTs+FCkpKbAzz8QQcFh6B8Ykrp2Vt90EWNFlfNXubq7QklF&#10;CZ6enFctG/V1cgwO9GNpaZZkG3uaSETA1saGIJ3T0nNg+uQJya5cYYuyTS+iOFhWUxX22VlRvMeV&#10;ZRUTIr///e9x7frn4p43b92msbiJR48NYGvnQPItguzWXJIpJaSzqkmHNRAmaEVvZw/6e3rR192G&#10;i598iquf36E2mAkZyfKKSSYeSyao2FZhmcqylT2ZmGTi17LyMsItTSJMt6urF9l52VDReAYVtXya&#10;xwO4eR7gsd4oPvnIH//0j1fx3rv6uPixCa5cMsPd2y8Ij9njiZk7ycZ4ZOdUkDxrJR09S32jMWB7&#10;9wtRAjS+35Bg4u8oxontBw75Y48tls0cus2ygnU55+vjhxAmxibY5FNAWQ+QHhc4k74bE5uBt35l&#10;ivt3K2GgNwt7+yU8fzYDrYed+PxKGDJzymlOqZ08r/T6Jgv3gdvP+I+903hOuN1MLPJ7HJaZm5OP&#10;JtKDJ7RmuJ/Tswt4+NAJ9+4mwMi4DfY2a4QptzA2DdpbMzAzicLe/jfXGT/96U/x0Ucfnf32b1/O&#10;Cabz8sYLb3oJbLPnDr9KRAMLBMmbhCsf5biH2Zl5caxwaGg0bTRzXL1694xwUsX9e7qk/Eyh+8gK&#10;hkZO0ml1NuzlFEGKLwHe3skICsqCk1MMCaQyUhTtSEyQkwHYiiwOq8vtEQCnqGiYFCbncZoksDIj&#10;EshyHifOUVRfz4nDFafVbYjKxNOXPZxEKJ3I5cQnIK2Le6qqmsHeIZgUcTUZyzkkOLi/p9Sfdvr8&#10;BFb4qSknySZAMDoyi8T4Anj7xMPdPYb6m0+GdQm95lIfMhEclIvQ4CJSvMWICC9FZEQZIiPLqF/l&#10;iOWk6PE1ZDTIBLHEXkvshpyZ1Ul97iYjuUcc6c0JcZlg47wlZWVSzipZzQwa5PNoqJ9HTfWUSF4e&#10;EVGMwMBMuDiG4YmxPexs3bCzzUnqWSlKBjx7APGpGRIZxN4/Eul0SKBimuaspbUbCwsbgmTa3Nql&#10;vylIFwXRwsqXr0XKg175VLXMjHLh+bSxsUvvEUCh9xWElKSkFFXx3qvKnxsemsDo8CwW6b7LK+u0&#10;Dnxp/jqxs8u5pcaEZ9PSEs1hcx+ys2pRXtqNRvkgZNW91G85khJKERKUgwQez9gSBPonEyCS0zrg&#10;E4MG0d4yi7U19mBi5cn9pn6ccmjKAQGkNvH9mqo+dLaPYGdLylHF7ZXAtkRM8dpuqG+DE7Wtv3ec&#10;5l4yOIQLMV3vVZX6yffZ3NpCaVk13NwCyWALQQStjdioCuRmywloc8gfAyMeh7NbSbc7L99hOSeY&#10;/lrhBchrko3DI5F0NTU1D74+SWQstyEjswWFRYNCfg4OcqLqU4yNnWJykk/uOsXc/CkWl06wssYE&#10;k8tLgmlhEZiahPh8d9cR+DAG9kgtLx8j+TZAsq6fQIkMzy3dUFlVK7yWWqmylww/NXydXOKnnyWl&#10;JcjNLyS5mkRyYAh52Q1k+M2JPfm1i5A/LAtof1Nfj0je5Ka4IyboPuL878HX/h5yU/2wtjwpPA+P&#10;uJJh2drUhphQf/qsDaryTOBp9TH8rD+Bu+0NWD97gIRAQ9TmP4KszBMNpSaIC9NCaUkByWIO5SPB&#10;8RWbnMUNV27Pzs42EuKy8cLCGVeu3EFVTQ+qarth/PQ5yR2aG9I7q0vTqK/MRV5OFtwJTPV292H/&#10;iGXXofBAKiYgEhLsj3Bvc8T7XkVN5kcYqL6M6ZrPMVZ2GTXJHyPY/WM01RSitlKOiqoKtLS1kAFd&#10;L8a7pITDMorptRRbWzskZwsRHJiB8rJOLC5uY3Z2EY1NLaiukaGigj9bQHOYjYyMdAK+yaTb4kSo&#10;GgMmPhmKvYkYSJg/ewZjUxPExiUiJbmQZHUCyWBO/CsBt/GxMZrPStRV0RwX5CMmKghpUXpI8fsV&#10;yuPewWj159jpvov17ttoK7iM+BBDzExN0Pzto7+vX9yDvRgYQLOnBj/5DQkPo3ZXEXDzhZ/bY5TG&#10;X8FCpxIOtv1wsheAoRolpMS8QEZqEurltYiPDMJzEyX4+jojJTEF8pIgDNXfRVXKdfS0V5AN0IUO&#10;cUJVKelNns/zwuWcYHrzhb1ImUDd3tlEemY2XD1iyL7sQHrKKnKzdkSoXGvXEqZm54WXOu+jkbEZ&#10;/PF9KzzU7oWxYTeuXdcUIVoc3sphY/Pz80KGMun64x+9Cz3dAtjbLcLJeQWebjvw9z5BgP8J/H2P&#10;4O2xC2fHJdpL43hq1k+AfxvZ+cfw8VmHuVkvHigF4PZtNZHbifc47zsmlDlRNR9Dz6Cb6/dR2O7i&#10;/VhRWQE1VXWYmZoJj6ryknK0d7SRfpjC5ibZqOxJRXYnj+vi4gLpFU4CHggPd1/SZfwAWcoryvYy&#10;X1NRJMwjySkm6n72s5/hwoUL+ODCB/jk04t49FiP+u9F8xNNWCWNZGYWCvPzyHbnfHglVPnwgxLk&#10;5+bT+zmCzDYyNMZ7770LXV1tcbKaItk3yy0+sYxD7/h3hfcT55aTwuYqSBdWEobpID2YBz1DK9y6&#10;HYnnFsvw9z+FneM2tB52EeZyoc8MkG29IvL/sD5nzyTWZayLJBtcslnfZOHr8XhxZRKJPYA46XlW&#10;VpbwLmPPPA4VZE8szgdWK6ujtX5IcpzGV9QDEd79+VVNXPw4ENpaXbCx3UB13QnZI/vQ1u7E5SvO&#10;tJ7X6GbHZ/Xs5m+oKMaGK3uksTcsk3scfskhmZzvsLGhifBPirALSkrkuHPXGmrKyXjyZBiO9ouI&#10;jdxDRdkxrTEgIGiN9loClgg/ftNyTjCdlx9AUaBgRT0rEib5ysqblIU+G6ntHV0kKDPwwtIRKiq6&#10;JDyUSEgo4fYdbSirGEJb5xmMjO1I8bnCwsJbJA+3sgpEXBznduhFZESpIGliY6rFCXBpqc3ISG8l&#10;4NOF/Lw+Et6D9LkREgIKL6dJ1Mg4gfgcbfAFEZrBeYuk3EVraGvjXE67aOvYFaRTXd0MGafOUFI2&#10;JkHtSYKxlYRgvVDarJTGx2bpWr0YGZnH2uo2Ksqb4OMVD3c3JpcSyZBOJgWRSoZpOgn5TAQGZpOi&#10;yCNDvxChoUVkcBcJLy32zGKCKTq6hPpWRsZ2JTjhuOLobvZkysrqOvNi6kJuTicJsVZx8l1sTBVC&#10;Q4pJgSfB0TFckHOPH9tDS/sZ1ScwMLSEnY0nGeapGBlmw5vniSeDBCUhmFd5gPiVj94/EfPDx/nv&#10;Hx6Q8bFCYKgeLc2DaKjvJSCxRsKThawExqScQVz5WqSICdCMjMyisECOoeEZcV1OCKhQzgoBvbu7&#10;j/m5Zezt8pORV+/zdfmpfVNjJ1ZpTMcnZkiYexD4bKfrzpAwn0dr6xCqKtsJ0E6RobWL9Y11zMzO&#10;YV4ozX1qbwPNRRdGh2luG/swN7eC3t5hxCfm0lroQEvjDFqbx7G/R20So8GvpMyoLxwax9dPiCtC&#10;fW0/xmhu+Sn+6wSTwlttfm4J1i9cRRjL7g6H5NDfqP1nF/1C5bE6PtknYMon+e2ita2H1kIs9c2L&#10;QFUSQoPTCFw3YX52RVzn5Zbi75+X76ycE0xfLopF+0UDmokKTv7v7haOYJJjCfEyJCc3EDCZEJ6h&#10;HGrc28uJLhUk0wmmpk5pX57SvjzB4tIprXVnATj/8R//Gatr/D4wIUimE3CYMufB49BncapcYT/s&#10;HfzJOE9Cc0sbWlqbpdC4sxPKGLwqyCV+istJrHPIgI+NS0ZEWDaqyvtJ9rMnzBnBS33g179Y6M/8&#10;GalK5PnR4SaG+hvQ0VKCpflxEary6u+HWF1apftFo15Whgj/h0gIvAN/21sI9tRDoIcFUuIDEOxj&#10;i7oiQ8gLzVFd5ITkaG1UFeQLQ5/J96/a5KKpZ23htm9ubMLLIxyurpEYG98i3ZED3UdmUv+YKD8+&#10;onb2kU5IIj2RjeGhUfT1d4mThoJFjosiBHqaw8vyt6hK+AQDRZcxVvsphqs/QWvuJ0jw/iPCffQw&#10;MjiEyclh0onNJL+HaZwb0N3dI7wBOO9SVlYG6YQZNDbJaU6XUZBfhdjoInS0T2FpaZt0eg+Ne5kA&#10;PhmZaWehcQmk46IESNLT08N/+k//SVQGTwaGBlDTUIO7hzf9PYr0WxnJfA7H4NNMt+j+MpLlZZBV&#10;yzDQN4xqmuvs5GBEeV9HXdqHmJHfxebgXay03EVdyseoKXJGY30D2lr41NoMESLHBBl7LzAY4Fwf&#10;pUV0j8lRpCZ5wt/+OkqT9bE285zGMQeHm4EYrriHxIinZEekUX9aUVJaBFODW7B99gDxUaFIiPVE&#10;S40rzecL1FZkYGtnB8sriwTws0kP7EoTeF7EHv2PTjCx1wLnYPm+ChMBMlkzXlhE4vEjb7KRHcje&#10;c4O3TzFSkqeRl0N2aBl7Fa7TmpzD2voSxsiGevddY6gqywjYx5It6yzmhokllvFMnnBIlbe3Hy68&#10;rwqdhxl4YtJFtuQAbKzG4Wi3BBcnlj8H8PM5RkDACXz9DuDhvonwsG2ER2yRHTQKXZ0MPNZ3go2N&#10;vcitwyFdTBZwuBeHdrEMUZAM30cRspNsKbZ5Fxfm4ebsCE3VB3B3dUZ6ehZq6+QkI/sxR4pIkHFs&#10;o9Fn2fNxcLCX5GgW9cWWZEfOGREjETCKotCNnGfn/fffFwQT51DifjvY25Hd743QsGBERoYRTgkj&#10;+98fbm5uhGHs8OSJBc2dMZQI99y8/RA3bhrg1m0dqGuo4K1f/StUlFVFaC+HiHECbCZeOMyX82bx&#10;2DLZxEQTk3apqanIzc1BcVEJCosKYPrUDhc+tIT+oyFq/y4CAk9gYbkOVXUZ6QxvajP3g/Xh61XS&#10;9ZJuk+qbLHxtnnfOT8Thg+yNxSFeLJN5LXL+JdbhTEYyccM2t/CYZvKP5oR1cVFxOX7xi3u4fCkO&#10;DzW7YfFsA2Gh+/Dx3KPfW6Gt6yb6BkgnyL3ZHpytp7M553Hn3FDsFcuHXHByd+4f5yX0oTnzD8jA&#10;zVsueKRTAUvzcdJvG0hJPSDccoKczEP4+27imdUIHmmHYWt78+wOX7+cE0zn5YdbhHH81ZVd+iVh&#10;Jgk0UUkJbGxs0UYdImFeCBcXb6iq6uDixeu4dOk2bt1Sg7KSHrQfmsPQwA6G+vaIjy1GU8M4OH8T&#10;kzh+fpmCvAkLK0ZMdCUJ5VokpzSKU4k4cWxevnRaXUnpIMrKRwiUsOfPFIEU6SS2urp5Ai6LkHNo&#10;XfOm8HDKzu6AuroFlFWNYPLEkQRhLymeMaGE2Itpe2sfRYXNyM9tQkhQOtxcouDqEiNyS7m5JcHN&#10;PRmeXkmk/FNIIaeT0MkiYZ+LoOB8hIQUUFulMEBBlEVw0nMmmkrECUqNTROIT6hGUrJceDRFRVcg&#10;JLQY/n7Z8PRMoXvEEgALg5W1H56au8H0iR3MnjjgqZmLeIpfJ28R5Mzq6oZIzC48yxiMCMXBlX4G&#10;KVQmS0Tl47/X0E8AQ17fJMLFEhKySDEmw9cnEt5eEYK4GR9fFCeRHB3y/L26FlcW7kygcA6i3NwK&#10;Ah1jIlyQE5nzPEsCmk+kOyTQIEdtTScG+6dEu16uhbP10NbK8fKriI/PIYXjT2BnigDuKGamdgnU&#10;0NwmFYknBHJ5B/VzVkq2TmtqZ3cPoSFx9L184eHEJ/NxjiM+sS88Ig0vrLzIUIomI6wTrc3DZ8uS&#10;/7EHllQPqW98CmCjfAy93ZMi8blEoklPRcR4UV+ZaKuqaBQEXk11Iw4PGHyKC1Kl/zEpReMqnehC&#10;n6dxkBIJs9fYEfYPDzE5PU2GQhKSE8sxMryIvl5aX0d8E7rGOcH0nZdzgunLRbHwJIOQc+ytr2/Q&#10;fkqFxXNXkj8ZCA4qJtkgR2XVuCDp+eTKjo5t9PQcYmDgVJBMI8PHmBg/xfT0KWbnTgTJZGUleTAx&#10;wbS+KXk1zS6cYmKSE2ceCKKqrm4R5RUjZKSlktwMQnNLO5rYc6m1ieRyI+obG4TnEhuk/MSTDVR2&#10;sWcDOyMjDcnJnFjbG2mpVWTQVWNqavGlXPlrRrMkB84IJJJTvMcl78Yzkvzsd/E53qL0mdSUTKio&#10;qJG+aEBJUQwCPE0Q4mcOV3sOk7uOF0+uIzc9GqmxL5Aa8xiuDobQ0bhJYMcNxSVlwjCly31F4TdJ&#10;5pAMYXm4v3eA6MhM9PUt0FiMQY90oK6OGcnaA2rTIcmiA9IlwXikq0Xy2hd2tvZIiI8j4NiDrp4u&#10;yMoz4GT6B+SG/had+R9jvOo6JqpvorfoIgpifg9Xm0ukFzNoPttIhu7QuLeQrizHAOkD9kJlfc3J&#10;fZlkYtKns7MD6xv8sOEII6Mz4tCKnNw6TE5tor93Enm5xQL4xMfH0t+iScaFiifWOjo6Yg1w5X13&#10;9fp10mOks0KiRTLxuIQk5Obzg4AyAlSxdJ8uQTRx/hSZjEDx3DzcXZ4iN9UZzQVKWG65ir1+DczV&#10;X0VOxIeoKY9DW0sraqpktB6ySUcQ6CLgwolZGQgIz7dqORbmJuD8gvqc+CGqszXQUB2Eg518bI7q&#10;ozrhIgpzApGZlSVyUbl7usJA7zbU7r4Pf28vREd4Q1Ycjboya2TEamBqvB/zS4tISogXiXDPi1R+&#10;CATTd1UUMotlsOJnrrl5NbjyuR001fNor9fTHqqCqnIybtz0hIZWKBydS0g2T0BOcnSPQPru3h7t&#10;m0Z88IEmPvnYEx9f1Ce7OE0k5mewz9fkU7A47NjF1Q1PzCxh5xhMNq831NUyoa9bAzOTVjx/Nggb&#10;q2k4OqyS7bkFD6994dUU6H8MZ8dVGBvKoKxshQmyxZiI4STg7KmiSISsODZeUb+PwvcRZIqoNJYk&#10;q3q6umjcdKGnp0N6LBh5OUWor2vG6OgY2YjLODzi00RZ560SXsghm91HkCFMhrOXyutt57mZJvtN&#10;VVUVV69eFcQSh37Z29nAxdkejo62sLZ5AX1DY6ioauOzT+/jN7+5il//6g4+eM8Y9277QOl+KMnx&#10;TDx/2gwD/WySkxk07pq4du2GODWOifG2tjZxH5Zh7LX0ySefCA8gIyMj2Nraklz1JvwQgvi4ZFha&#10;2dM9dAkvVcLIcJ7m9BB+NEcmJnO4czeL8FI69UHCYFJlG/WL8/JdzA9fk9cFk2SsA5gc44cQrMdZ&#10;n/NDIs7Jx2Fzc3NzQv9KVdoLnIP10mUtvPuuE27dzKYxaob+43E8MZ6B4aNxfH45FqnpJfRZJi8V&#10;BNOb7YdijLg2NDSIfrCO4/xQ7AnI62FqehJm5nZQuhdJbeuAvc0CrbMt0kMnZNecIipmD07OizA3&#10;76E1EU+YL4/06zdv5znB9MYLT8KbX/jn5TsoiqkSlQXYqyolipUEG4dcsHumMOSpshHPxjwDcAbf&#10;C4srqKqWkZAPg4HBM9y4oYorlx/g+jV13L6tg6DAFDQ1jcHJKZI2rDesrYMIXETAzY1Pq0uDf2A2&#10;QkILEBldipi4CiQk1ZAQqifDsVV4A+Xns5fTAG3+YTKuRwkwTaKyeg6yuiUSfHMICiqAsspTqKgZ&#10;QVv3OSnhEUxNzlNbOb77EH29w6RkU5GV0QoXx1i4OvPRoVxj4OwSR8I9gYzTBHh6J8PbNx2+ftnU&#10;l1wEBuUhKDiXhGwuwkI5VK6CjPAqREdVSmRTVBFa2mbgS8rAPzCLgFY6PL1SyQBPpr7FU42Bl3cs&#10;gkKSkJKWjxpSkMMjE5icXBY5lLq7xiXXXxLMPJbS6XXsYcOKheZBTAwTTOyxxKCJw7d2ER2dDD/f&#10;SFKmEfD0iICHexjdk11zAxAWFk/GQiFmZzYxPbmCpYV1UrgsyOlSZ0WaO7rP6QHGxmZQWtKMgf5Z&#10;Givp3qwomJiqlTUjhgBJZlo1mhukJLL8N24bvzKgmp6aR3JSPrUhAQUFNYL8am7uo/fXsbzMZOQw&#10;taeIgGQZykpbCTj0EJBdw+7uISmxNMREZ2JwaJL6d4Ct7S0CWzli3IKCE+h9DsOpRnJCqRDur7y3&#10;aA3S/Te3tmkcG9HVvoiJMcmjSIpB53XL/WRvJ/qdvnewd0TALxWO9h4Eqifp7/QBUVnRMSnFp6Tw&#10;GmeQxvei/nE/+X503bHxORQVNmJ4cAl1td0EUDgvAA/mWX1tfM/Lmy/nBNOXCy86JlEkYDMwMARj&#10;IzMy/BzgYBdK4CJekPdFRYNkME0IYp7zvrH3Z1fXLvr6juk7JxgeOsbYKIfKnWJm5kSQTJaWrzyY&#10;1jePsLZ5ikU+WW7uGKPjnNdpVxD7sfHVcHQJRUMjE0utVPm1EQ1NDag7815ickmExpVwktMC4WrP&#10;R1JzKJanlz9c3cLovUbU1LRKMoWq2Jt/oUgmqfQ5BiTie2KvMlA5A3rid9ZTRwTQNhHoFwRNDQ0y&#10;dvXg7+eLrEwOCYtGSlwQggIsCHBoIDLYG+GBngj1Vkd2rBYSY1xQ316PuIRYtBGwk0QG/++sIdwO&#10;uo8kb/jhwBHksnaUl7RgaXkXbp6RePRYegK+vbtD8pafurNXZLM4Ga2mug5pGZlYXV2jNp+iq7MN&#10;9hZXEOv+azSlfYjhiqsYr72CgfKLkKd8hBCn92msAjE8NYFG9hZra6C57COdMibIqYPDXQKIfOJf&#10;k/BCCgwMQkBAEM3tBF1f8vzkgyzy8mWIiytGX/ccujvHkJycRjolinRcGPz8Akn+ukODxkpBMKkQ&#10;MDM0NKXrRSEluYD0tysZ326k/8JJH3P4SCGGh0fR3NSC9vY2TE6NUd8KYKrzW0T63kdriSOW2tWx&#10;13ef+nQNSWH3CRSmUX87kJOdQ+3JA+d5YjDNhBi3lwmrpvpWRAe+QJjLW2IMdiZN6L1oyKv90FWt&#10;hrige0jPSCR7IQ056Vlob26BxXMzPH78GYJDfeFmZwJZ3nO0V1miMuE2ClOD0dbdidDwUJG35LxI&#10;5Zxg+vaF5QHLGwatDMxHRkbEOF4hkK30IJr2fh109bqgo9cOs6cDMDPth75eHZRUU3D3fiSMjGOQ&#10;WyBHcWkF/Px9kJyagfc/fAADEwtUEJifmmIvQba/j4SXH1/70WNdsje9EJ+YgICgGGioW+Ozi0/x&#10;4G4QtDWzYaRfA7MnHSTHR2BrOwNHpyWyeXdg+XyU2uSPnNwyst0ku0ghb7lyH4R8+56LGMOzh5f8&#10;EJMf7m1t76GiSo73P7iJt966J461v3rZivCFL7KzZCJh8/DIAHy8g+DqwqeXesDR0VEk7OYwrtf7&#10;waQCJ6pmckldXV2E4jJBYkJVT08ft+8+wO/+8Cn+8Z8/wI//8RJ+/wd93L3nA13dVBgalMHUpAGm&#10;Ro3Qe1QJC8se2NhMwVC/CDdvPcQnFz8UhDzfkxOTcx+YpGtvbxdeoBzue/HiRVy5cgXa2g+FfNLV&#10;0cPPfvY+Pv4oAGpqPTA2m4MX59DyOqLvjODjiz4oI7uWT059ZWC+Xr+7OeJxY+KIx4pPhmNihkkl&#10;7h+TTEykcc4pDmnm9SKaIsaaMAXp3vjEfPzsn1Xw6WexePCgEloaPdDR6qPXDty9k4tr162xsiqd&#10;HscGtNDZwv7+bgp7/6mpqQnCjD1kOfE3t3tpeRH+/jEw0quCi/Mq6fhDslNOUZh3jGC/I9Jx87QH&#10;a3H/fjDZC8mEVzhMnsf+m5VzgumvFl48ry1qaS29ql8o/AYDNq5/8sfz8vdWXp/HMyGhqAoBza+S&#10;ES0Z77wW2Hind8/+xj9JXxfExdEJFhdX0NbahYyMXHh4+MLI0AzBQfEEzAdEknBVFTNoapIh+MgK&#10;T0zdSWgHwNYuDM4usfDwTIYvP30PzkV4eAlioqvJ+Kwlw7YB6WnNBAzakJvbKUIziopGUFo6AjuH&#10;CCirmlA1hqq6KUrKmtDTP0rGNOcMGSagVSq8pzjfUVhYKV27EEHBBWRMZ8PLOw1ePklUE6iyJxPd&#10;O6QEUXTf2Dg+BrmajPEa8XNcXD1iY2SIia1ASEgh6usmEBNVgrDgHISHZiE6KhcZ6ZWoqmpFW3u/&#10;yC3CJ5/xcdaky8U4Mciob2gipRSJlsYJ9PbMiCdYLJwZLCrGWjEPEoiUwBIDmanJBTTW99JYFJJA&#10;rCOg14nBgVEsLC6JcDb21mHvmr7eSaoTZKAsY6B/kgz2AUxMzmJ9Q0ogzp5dgiwkYdvU2IE6WQcB&#10;zTlByB0dnYoT4lKSi5GZXiVyHVVV9KK/9+zUNuoME2Lr69uormpBgD8Z+XH5JMzXMDQ8jlG6zvj4&#10;PA7oHkzOrK1tUVsbaS4zaP4qSHk2E7gYRXxcNqIi06ltw+DE4+nphXB3jaTrxYv8Tky2ccJwWU0z&#10;rakN6b4CKPEpcEcEaiZRK+tGeyvnkeL3eJz57/xKo8YKjD4vCDFqx/jYNB7rmqKooPpsjLm8Pta0&#10;ltnoEkm82dA5FB5M41MLKCpponFeEEmJN9d3JHLp9Uucl++0nBNMXy68ACWZsbSySqDjCXR0LaFv&#10;6EKgIkKc6MknfObmcSjUiPAA5fx2zc0bZPzuorv7EH19pxgY4NA3YHQMmJwCpgl3l5a3kSz2R2Rk&#10;ClbXT7C2wZWNsmMCUDuYGD9ATk6beGDQ3jkt9m9zSweampvQ2CJHXX0t6uT1L0Pj+Ak5k0uc9FTy&#10;lolHaFgoPLw88czcCYlJ5cjNqRC6g4mWV3vzrxf+LBt+DMD4VVFZrolKMmFwoI/2bYMgUhISY9HR&#10;1UZybgvzs0NIS0kgGRSOnNRsxIbbo6o0GYNdSVgacUBJth2SkhMRFR6D7PQsup4EgPj6Qu+xXCFZ&#10;w/fY2zukftahproDa6uHSCM98NTcE8aGHIZiiuVlJpGOJWBEA85GPINHJlLa2zvEdWUVhQhw/hCV&#10;Sb/DQNFnmKy+gbGqK2jJuYBEnz8gKfw5Ghrl6OrrFsnT5fVy0W9OXNra2iqAAI8teyMw6cOkHj/R&#10;n52dFHKR9YdibNgLOSgwFVXlA+junEVSUib8AvxJ/3rBwdEZyirKLwmmhw/1yOC2g6npMxgZmcLP&#10;N0B4EvBTes4RU1HBMr1MPC3mdjU21tOYueOF3i9QFvcxKtL0MNTohIU2bTSWWKGiJAH93f0oyKM2&#10;0trgcL78AtKn1B9OGLu0uEBt6sfczCheGL+F6uT3sdFxC6e7vjg5LEBD6TMkRRkjIzMQefm5CAoI&#10;Jr2bBl8Cel7UX1316wj2D4C3nTom5GpoKDBFU54uSpId4RfoS5/xQG9/39kKOi/nBNO3LywHeD8t&#10;Ly8LooFDpTjvTlBgpEgMrP9IDl29Tmg9qhXJg/39DuDmvkX7aQ3m5sMwNJBDUzUTt695QlvdGZER&#10;abBxcEZMXAzZYO1kYzEY5zBUPjSlFZyAX0vrIQHmOCQmJInTEZPo1c8viGxoL6iqWuPTT5/i3r0g&#10;2rc5MDCqJTnUITwxtHUyYW0bKU4pPiW5oSDnFTJU8fr9FIXNJY3h2MQUyZNikVrj9q0X+PCDZ3jv&#10;PRt8/FkArlyNx63bubh3txRKDyqg9iAXrg4ZIln38+fPBOHh4eEGDmszNTUVYWl8TUVhWcgg/9at&#10;W1BSUhb1xo1b+MMfPsLPf/F7/Lcf/Q4//sfLeP8DMzxQCofmw0zoPirEY4NKGBo3wtSsAxbP+vHs&#10;aQeMTOtgbTcFZ8cV6GjH4g/vXhRkPnv3sDxnconDMdlbhgkvTizNc8f5i9gbKCYqmuRcA95/TwPX&#10;riZBU7sXz15swj/oBE72h3TNXrz/oRXp2rUzgun1wn163fB884X1CeflUiT2ZpnAxBITTCzjmVji&#10;E/e4j2LNCGBDrzjCAu2BP/5RBe+/64KbtwqgqtYAbc0BPNTshLJyNd593w45eVVCX7IDA3dF2Ojf&#10;IcHE88Ht5ZyC3I/JyUnx3ubmBtkjxbB8Xo68whOUV50gMX4Prk7reG4+KvaOiqoz2TKdhGGkhzOn&#10;pEO/aeEHaqyH/17KvxOCiRcVV+mtV4Xf4M9+t5vgvPx9FhbqisrChysbv+ziywmf2cOlvLQDVpb+&#10;uHVThwSsGm5cV8ede4+gpv6EQJINGbDOMH/mjRdWAXByjCalkQhvrzQEBuYgNLSQFGwZ+LS6+HgZ&#10;gZVmpKY1ktB3gZKqPpTUDOjVEMGhKZA3DKC0rA2lJYOoKB9DeloLKWM+2a6H3h8SIXjFxQOCqOLE&#10;43wiEh+7nZRcT4CnlsAZv8rFzxwCFyeSelcjKaWSlH8pUlPaUCvrR3NjP8ZH57A4vy5C8URIGikG&#10;HgM2PBTjoSiciDCMhLTVCxcSaKXoIoDGuZAOCVxJn3u9SntJABkSyFx7u0cxO72JMfoOX19hGCgq&#10;A7TtrT1UVzVhemoDspo2xMaR8U0GSFBwJIHGRGRmFKC9rZeMly1qzzEJ3CMaozo0yLvR3z+F7q4x&#10;GqtCAg/lBH6GqX3TpPxL0NjQj8XFLTKmWIGOIjuzmvpQRkozD/19U6RgV9HU1I/ZmW10dY0QgB0R&#10;+aDKy5pRVtos8j3FxeYiOiqLgFibMCiCguJpHDtoLmRkGAQTeIlDT/eIAFyCADvhsBImwQaxSeMr&#10;Tsg72RehdlWVbehom6T7TGN371jkoto72MU+9efg8JT6xSErUojk7Mwi8nJLoKmhB3ld69lYf0UR&#10;YyjNG5NUE5MLBGJqMDi8RN/rIvBIY0bXlgyxczn3fZVzgumLRVq+0jqMjknA7duaUNd4CosXgfD0&#10;SkEIyUo+3S0ru4MMbJKBFRMEJBfEAQqtrVvo7NxHT88x7duzULmRU4xPnAqSiT2Z5ub4QcEpllf4&#10;ZDmJZBofX8P83C7t3QHx9C8tvYBkSQ1dY5n+Nic8c+obGlDL5FKt5LnERikbqXw6GBMSfEpZZGQk&#10;/Pz94ejsRPLeCjGxRcIzRhHO+2f35lcU7j/LQX66z3kWGCwrnlJyZeM+LjYKnh5eaGpug5e3D8mL&#10;IYwMsadBAeTVNVicmcBAL+mSBDfUFnqhraUEk6NZSI43R2ZWHJraWhARHoG1NenJq+LABG4r143N&#10;HdIfZWhtGcLK8h7pmirY2AQSiAzA0yeuIkRufGyKPntMYz0gSCaFuz6HvRQWFqCzqx0ZSSEI9/wE&#10;bfmfYLz6c4zWfI7OkusoifsAPta/RG9nBbWtByP9Y0KnMqhhrx8eVyaW2Jjl3xnsckJTvg+fBscg&#10;VaEfhFw7G7Ol5VUCtBnISudcSFMIC4+Fk4uDOFnq9u1XBFNGag0y0gtJ7yYJYMakGAMRDhvkJ8NM&#10;MvGY83XFtUnHxUfYwcfyV2hK+whjtUqoK3ZHU30C8pPNkRDrjN6+Xnh7u0JbS0cAsZycfNjaOiI4&#10;JJz0cxmtvTkkRTkg1uM3GKi4iZ05EwIlxdhZDUdLpTVKcyPR19tF63EO4WHBtL6L0VjfiJz8bAKC&#10;2jTfTvBxvI/NMV3MDBqjvsAZJQVeNM4diI9NoHlaPVtB5+WcYPpmhfeQwvbi2tPTC1sbO9onaeju&#10;7MD8/BxGx8eRnllL8k2Gh7qNUNEowYMHeSIPDedGCg46JRl6CHe3TdjZLMDcfARGBo1QuhsGdU0D&#10;lJbnCRL3gPYS2zwz0+OoKK3CE1NjAv9PEBAchPDICLLtYkmmJiEpKZHs6yKyUZrh4uKLK5d1cPWq&#10;pQjTU7ofhru3vKH3yI2us0LtJ7kpHlh+0Xbk+l0XcQ9R2U4+FDle7e1DceEjO1z8zItePfHpp0G4&#10;fSsL9+9V4L5KFdn0tVBXa4Kmege01NvJhuvApcvuhBvu4qmZKckPZ3h6upH96CbC5Dihu+KBA/ex&#10;orIUH1x4n77zOd5771P88z//Fv/3f/0V/n//5Zf4l1/dxkcfv8DtO4F0nwRoaGVDW7cIevpVMDJu&#10;wBOzDpHjytJyFNZWwzS2vbCxboGH8zLJmDF88qmyyFvFIb2sg1imM9HEe4pzMylkr6LvjA1a2rrx&#10;67ce486dAujqTsHGdpvm8xgvLNegriynvrqA82DxQ1ExVPxdUfkf9Un89uaKYh1zZZ3CCcr5gAf2&#10;Vno9sTfLeQ4t5J8Vn+ck2SL5+vEB6Y8E/OIXWrjE3ktKMmg87IKmbi/UNBpw+0YGHty3F6kxJDxD&#10;tjP3jTr4pvvzeuF1bmXzAs4uzoRBqkgPj2J/d58wwiZhxEa4umeioOiIMOM2bOxW8MS4B8pK4bBz&#10;CCM9uioItJeV2v3vvfydh8gplvpfAFeKj5yXH2QRAuOsKoQQV2att7Z3UVoiR2Z6DdJTZYJ0iI9P&#10;g52dGzQI+N+4oYLr19Vw97YOVFWMoKVpDgN9W5iZugpSysEuDG7OcaSkOZdTOhnPnMspH4/1bKCq&#10;bggllcekHMzg5RNFAn+cDOJypKU2kkAcRHFJNymCMjKU21FSPITyshG6/zDVUfqd6yCKCIgV5g8i&#10;P48TB7aisKiVlFM76up70NkzhonpBUzPraG4uJ3AUz8Z8Rx6ID09Z4NDUtgSEfT6GPCroiyR8e/o&#10;5E5K0RsNDd00Ho3o6pzC3CwrIsW+UngBSgKNvy4BphMyoruxNL+N2Zkl8bsCkEnjzEqVFfcpmps6&#10;MTmxTcBvGb39AygrLycgmozoyGy6xgAmxpYxNjoj8hjxNTjfUn1dG/VfjlpZL2TV3Db22uEn7rM0&#10;jkX0tzaUFveguKiFwFwt8nJlBNbGqS3raGkeEACLiaDBgWVw4l7OvVRU0IiCPHotlAtvp7Y2ybNr&#10;fWMb5RV1CApMgp9vItxcQ8ngihbhdcJLivrwsm/Uz0K6zsjIHA5YodEY8+l0nFdLLhshcDQhvIu6&#10;usapHcNobhyhPo5BXttP7W2gtVYEP58IWkcv4OsTjLXVzS/MyeuFn1Sw5xKHyM3PraMgv4HmeRky&#10;WSeBkk0xtpJxyU9duJ57a34f5Zxg+mIRooLlAu0RN3cfXLumBgNDR1haBZLRFA//gGzExFaJ3HZ8&#10;oiV7elZXT595Ma2jvX2H9suBRDL1n9IaP8XomIJk4nC5UwJKwMIiJ/4+xsTUJpaX9khG9CImOg0r&#10;a+vikAHe/1mZTK6MYG5uE13dPZDVVaOqpkqQS5x3iXM4MAnCoXExMdEICgomMOAJC8sX0Ne3RHR0&#10;EcnlYkF2K/b8VxV+/8uVn0ZyWAoTHfx0n0kWPpaYn1byU1Y2kvn47ejoGHj7+CEkNIxkFwExWRVa&#10;GwoQGaALZ8uPYPv0A7wwvoy6Yn9UVCRQn6IR5m2JotwkdPe1IyQwAO2dnSQfWDZwvjg+qW8fHR0D&#10;yCuowdDwAqamtwjsVcDFNZrmJIb0WjAsnnkS4HmO7KxCHB4cIjQ0VOTsYAOePbv4CbfwNiotQXZq&#10;ONws/gB5+keYbryOzfGH2F7xx8asBzrLbqAo5RnNxSzWNzdeEktc+Ro8Dkw6sTcR51Lhk6e4/3wq&#10;1LY4BU8xZhLo4nA+RZhxenoJYqKKkJNVR2DHHbYOXnByDsaVK3eFPs7KbKTxTUV4WDTpaS1wriW+&#10;H+cc4blljykGJgIU0TUPD/dh8/wmYl3fQWP2XXRXvkBPXSDqKwKRGaONntYScXpWUTGHTRaid6Cf&#10;+tOJnr4eYfRn5WQhvzAVTlZ/hDzpI6y2KeNwOxyzi0VoqvJEVvwz9LTXoaGxEVOTM4gnkB0SEoT4&#10;mDi4ejjRuFvD6oUeCjKscbxiifUhbZSmGdGY1KG7ow85uZk0NudJvhXlh0AwKfbHmyi8j9gG4PXO&#10;Y+bi7Ep2ZDGGB3uwsbmJ2fldAuXLcHKsxyOdZmhoynH3bjoufxYEa4tx2NtuwNV5F97e+2T/HJM8&#10;PCEb6Ajuzqu4f8+LZHcIWlqbBFHMD7n4dOfurm4kJiTiyudX8FjfAFbWdiRjPBAQ6I+IiDDExkYj&#10;NSWR9mkijPRd4OqUB2fHApiaRUNTy5XqM1RW1VDbzzy6ScTSpf+2svst9hDflOw3YJ/0xwHZwdH4&#10;6II9blxPJ1mThstX4nDhowD8+jcOuHsvg+RNCzQ1W89qm/hdXaMJ7194gavXr8DI6DFs7ezh4eEu&#10;TsLjE9041xKT65JNfCJCbt9774/45NPP8KtfvYuf/+xD/OQnH+OnP/scVy5b09wEQVk5FmoaGdDW&#10;KcIjvXIYGcthZtaGZ+a9sLQYhpXVGGxtp0mPzKO2YRxuLjK4u3STjFQjnBEnwq/Gx8fFnPErEzOc&#10;XJrXiaII2XtCOiA8Cb/7nSWUlKoJ38zCznabsA17RDXh0qehJHuj6HsHkgcTzxHLbUEscZXeepNF&#10;MU5c2QOPiTHuE+snJpdYPrCOCgwMFN5iCvJOVMYlRyfYWN/CB++r4v0/uuLWzTyoqTdAS7sPGjrt&#10;UFIux4ULfJJbC/Xr1b2+j8L5VJ8+tcKz55aE6woJJ/Rie3OH+nCI7t4BWFhFwtN9CZaWY9DVL8MD&#10;ZTekpJVhZ2+X9gjNHTfzjWyWv4/y90cwfWFF88JQuFpz5d9fGS6iKD7/dzAfCiP09fp9Lu4fYlGM&#10;8ZfHnI1ZJgY4MWlVVRPCQzORk82x1KvY2z8Scbm9vYMEhkoIfPhDW9uEQJMSPv/8AQksDSgr6eOh&#10;ljn0HtngiYkrnlv4gHM5ObtEQeuhJZRVjKGsagBv33BkZJUhOYWfoPdiYHAZ88uk9BdWkZVdi4wM&#10;9qTpE4RSZeUAKfIp1DcQ+KoaJuN8iIRqPyorBglsbZCx24+6+j60to9hbWsfG2SUllewR0A7GprZ&#10;dfKVoOV+8pqX+vtq8Sv6rxiLtrZOAlZOpKhSRGgcJ7+W1w6gs2OCjF4Fu/86ecHXkAimAxon9jKa&#10;n90QScGFsKaP8N/52tKx/ASA6LPj49Noax3DzPQatrYPMDe/gu7uUUyOb2BoYEGEz62ubLy8H39n&#10;kwRvUkIRQoLSkBhfjIL8elSWd6C6slN4nmWkNiEpvl7kIhocnMD2jnSiB3tA1de3Iy+3SiTAbqAx&#10;KyqqJSDbjeHhCazQfdig53tI+UpIdpweoam5HTbWPmRwBcPHO4bGXy7WwksPIiFbJAVYVFhH/RnA&#10;0hIf2XokTpCTVffTe5PiBLqG+h7U1XbRaz9qawjkVveihNpZVFCL4kIZKsrk6O8bEUl4pacRX5wj&#10;ReV78zrlcD8mlwb6VlAv78fCwoZojzTH3D52lz0nmL6vck4wfanwkpOWI+2xcdy//wg6utYwf+4D&#10;RzJQvX1TERZeIjwys7LbUVjUT/trjAzGefApcK2tm+jsVITKcQ6nY7rOCUZHTzExDgLu7Ml0iumZ&#10;IwyPrGN1bR9NDUOIikzC5tYa7V+WaXx/zpexQwBLTnK1HtPT6+gfGEJlNZ8gWiwMUyZ5FKFx7FHj&#10;4+0HBwdn6BsY4fGj5wSOSoXsUBxD/frefL2w/BC65OyVASOTKewdxU9XOSSP3frZHZ5DJZj4YJf+&#10;8vIKjE9MorZejrSMNJL1lejtroH9k09gbfRj2Br+E+we/1c80fwZfNyNkJsViYKcVMirsjA+RLKl&#10;uVUkJU9KThEGK+cd5FDg/LxKknH9WFzap9dx6lseGegZ4AStXl4JcHQKh/ULPxgb2cLDLQAry2t0&#10;nRRBiDEgSU5OFkQTJ8XOzs4jgNoNN+s7iHb7DbpKPsHa8D0c77gT0MjD1vQz1KZfQU1ZHHIKc0WO&#10;DwYynFSbx0IxLuxVxOGITPzw2PMxzTs7nCRYstkkkMNhfScidJvzJ9bXd8DbM5Zkf7mQdZNTGwTK&#10;diCvHyfgmwU9fVvqWxRSUjJonLOEvFeETHBYHBNN/DMDEU6wuzA/DUPNXyMl4h7qq2zQ2+iA5V51&#10;tOVqoSo7EIszkyirKUNsdDLaWprFd/h0qJy8XLS2tWN9bQXhIU4IdHuIxgJtLPRbors9Bm0N3vS7&#10;MnLTjTA7M4iWtg5UVVYgJTVOrIPR4WEC1I/g7uSCgiw/1Ff44njVCjOND5AWfYN0QA6qy6tQXF5K&#10;4/RmyIb/COWHQDCxV8s//MM/nP329YvCLnj9Z67seciEBsuz5voGzM3OkDzaR2RULdmu2dB5WEuy&#10;rQUPHzYRwC7AlStueKzrC339DJgYd8D8yQxeWCzBznYFLk4H8PE4oToHFbWnyCvIIVk8iv0DBrkH&#10;mJ2fIdkmg7WNE+lANzzUdsTN2+ok743IlrSGk7MzyR0v+Pj64NFjS3i7V8LbrQXurnVwcCyAjU0a&#10;TEy80dHeT22XZAATV4p+vV4U/ftaRVsbWFw8++VrFr62ILmOMTk9jz++b4RLn0WTrZ8hCKZr19Np&#10;rJLw4UcB+OefPyW9VgAN1UaoqtRDRbUK9x5U4e7dcrz7h6f45JNPaV4fwsraijCDBzw9PIU3pKam&#10;ptAFCrnIhIiZmSkuXblE176DX/3LZbz9a2V88J4JLn/mTPcIh7pGErS0c2n8qmBoxOQSJ0zvgaXF&#10;EMnwcdjaTsHefgn+fpNobO9DV/cUXpjHQ+mBjgiJ5PBFDr9igonlO5MzTHbx/RXjKcaWbG0NTUt8&#10;+jHny+qGocEcrZMRaGl20Dopw8cfB+PK1edIzygiW3ifvsPfV9jMXOkaQuu/ucLtUowVt5lPh2Od&#10;yg8NOKydQ7zY65jJJZYVis+KvpEuYZ3o5xeDX/5SG59fSoLSfRk0tTpo7XdDTb0R16+l0Ly9EBEG&#10;r3/3uyqKNcy1p2cAv337Cu0ZA2GDdHe1Y21lXaTBGJ+YwAvrUDw1bqH1lYzHRj4Y58NGCFcxtpNw&#10;Al2P7HwaobOr//suf8cEE/9PejrFTxrZ44HDRfhEJga6vBEE3af4vPjOv215feNwVSy68/L9lVfj&#10;z2KR5oA2KwtJfvLr5xuLmOhsAiUc0kCfofcl0kbyqJmZWSRF0YDQ0BiYmlhCWUkHN66pUFXDvbuP&#10;oKJiTELsOTTUn0NF+QnpO3M0NPaioLCJgEUhiorb0NQ8gm261i6BgpycWjKia5Cb3YKWllFsbO2B&#10;j/s/ovsdHIKA0hEmJlZIoDYReGhEVoYc8XGlCAnOQHRUEQGWShJS5aiuaafPk7AkgS/W/OuLntfX&#10;l5bY6+swO6eQlKAPamSN9P0T7O4eCC+mVmpPX++4IJEklv8VwcTjwZU9b9pbRzA1sSCeTjOgeHlr&#10;+p8i0Szfb2uTQ1naMD+3ja7OcYyNLlHfFkngjpIxtHJ2khpflwmpA2Hgl5VVITOjQpz+trKyg+0d&#10;JqZWMTo2jZHRaWSkl6OyvJtAzZgAKGI22dOI+rFMQru8XI7Z2XUCpcv091MckpyQSBiq1Dbx5EqM&#10;D7f1BN09faS4veDvm4C8/EpSqJzknPep1O9XfQNdc54AUzX6+2bR1jpB4zWByooOQZrt7G2LnEyi&#10;TVSltSTJJdJ/otKwSD+LsZSa8Xp5fZ0ukVwrKqmne81DVtOF2ekVoXS4SoXbd9YvbuCXrnVe3nw5&#10;J5i+XKTNQauZ9uAJAQlvESJnauYOW/tQuHsmilMw4+JlSEtvRm5eN0pKh1BdPSlIpqYmTvitCJVj&#10;TyQp6Td7Momk3xOnJC8OMTi4huXVA8jquhAVmYbNTSYrJMNXWvdkYAoj8xC9fcNITyslA3seY2NT&#10;KC4uEQYqH93MJ8+wkcrkj5ubJ54/fwGth7oEsHxJrtZRLRJ7T5J9in32xfJqj56IkCwmNZikYVKJ&#10;j4hmDyl+ZS8ezkfEf+dXeX09yisrkJ6TicycbAQFBMHP+wWMNX4Oi0f/HZaGP4Kz+XvIiLBHpL8R&#10;TLR/CWdLDVSWlhGQ6ERUTCQSUlLh7u2Djq5BGksZKio7SW9tkFxcRWp6LfwDskT4dnhkEY17Fnz9&#10;kuHqFg07myA8NXOGPcm54cFx0mXhwnDnNra0tND4DiIyIgKpBFKGR4bR3y2HleHvURT9AabqL+Ng&#10;UgenB0lkEKdiul0TOZHKWFkaEWPAR3LzqVIMoF7XMTw2zgQ6eWyY3Nvf3yPZReCEZPXeLum48VlU&#10;lNcjNaVYJMxlnbKwsIXVlT2au2XSmz0ICMoSYermz/1h+tQVIaSDIyNjCUylUNurRK4lPjGJQ/FY&#10;F/HvDOqYeKqvlyEi4Amaypwx3fUEx5se2Ju3QHvJZ8iKNkFHYysio8NRXlWKxbUFkedO5CmplqNO&#10;1oTZyW7Ymr+P6GAlJMXYorEukeR/KpaGH6Es5hN0NxeS3O/E+hbnemwnPSBDVlYu6dESAplmcHyh&#10;iYZSdzRUu2NtyhotpTooyfdAo7ye1vUEaqh9q2tLZ6vqvJwTTH++8H7ivaXYX7zX+JRDDsViUru7&#10;qwery+u0d7ZhYZmAu3eSoaHJx8w3Q0e3GerqFbh1MxaffWZKtm46ImIyYWAcDS31fDzSboSpcR+e&#10;PZ2B9fM5smHD4eLphfoGORaX5sWDrj3au3193UjPSIeGlgUSE5aRELeJIP9eGBqG4DbZwUqqjwhA&#10;W8BAzxs+3nL4eXXTPmgl+VMBB+cc2NgmwczMi/b2BPVIslkk7fGn5XU5crK6CvT3s/vX2V+/VG7f&#10;5izGwMY3OJGRDS8eUxLxPX0jeOttLXzwgRc+uxSDq9eSceN6Nq5fy8PnV1PwwYfe+Kd/NsaVyxG4&#10;fTMb165kCDLq44/88Na/PsQ7v70ALS1NGvcX8PL0JLkeKEg/zrnDeuBlP6iurCzi3oO7uHNXGb97&#10;5xp9VwWffPQcn192p26EQFMzDXr6ZSIszkyExbHnEpNLEyS75+DgsAQn51W4uSyRnB9ET+8kYYl0&#10;6OsZC/3GIc8sDzlEjmU6E/yck4vH82WhHw8Ii/zuHRXcvpYBPZ0xGBstwshoDvqGM9DRG4PGwz4o&#10;q1bisyu+NB6WiI0rxBZhhKPTQ6Fj2aZmnPQmC4+PYt5ZR/NeYV3KDzGWlpbE+7zumURjvcLegIpx&#10;ZVtgbn4Bv377Nt5/3xV3bhVAXa2V5mUAWtrtUL5fjffetUdlTaPAdt9HeX0Nc4TMH96heb+tLryY&#10;21qbsTBHeJPGcXGRD2iKxu0bdggOyyCcSHqSbBAaYLoI2zdne//s33+E8ndPMDGoZfAvq25Fe8sw&#10;ZqZ4AUpPFyXgxZNz9vF/48ILTLHYxEKhyu2U2npevsvy+rhzEcnc+D2eA9rAnHOos2MYZk+cYGXp&#10;hq6OfkFcSkdzsnBQgA2aN6q85ubnlsgo7yAjNx22tm548EBLeDndvaMLNVVTEiBpGJ+YR3kFgamS&#10;dmTn8ClK7WhsGsHw6IIIqQoJykZFWTc4j5B09D+vB7r+wYkIB2NvIvbWKSpsIONhlNo4QoqkGGEh&#10;nEw0ja5di/3DXQJV0lMY3hOvqoJ04J9fFcVYcI2NSYWvbzhGxziJNe0nqvPzK6SQZOjpnMbE2BI4&#10;UfdLwvbl9wn0jc9hZHCBACDnbJKE/Kt9Jq1vBhFMpGyu76G8rEl4FA3Rd7q7J2hs5sRTEWkPSO3h&#10;+/DPLU29SE8lQJhdAT4ynEEreydJOY+o0uc4F1NGegUa6gewviGNgfgcjQOHvLW1DhKwXML2zp5Q&#10;hvw9haCmG0ltPat83yVSxvHx6cjLqxCn4ymAKvVA9Oj1cnTCx/g20dx1obJsEHU1IzQ3fArfjmgH&#10;t1WQk3RdUofUJg5j4ZAN6cm9NP7SOEr9fjlw0ridvbe6to38wnoyIOYINPWLsWBlxHlXRGJC8bXX&#10;O/Lar+flOyvnBNOXC+8RWrNUWZ6mp+fh/n09GBpxmFwAnF1jhTdNVFQ5kpP5RM52FBT2kfwao300&#10;i4YGlqWc8PssVK6XgFPfEQYGTwhTHKCzfQX9vatYXjpAbl4t0tKLRCJrSS6fecKI5X/6cv9xXSew&#10;kZNTDllNN8bHZ0n+FiM5JUmEsPHTfk46bWfnQCDAmIxQfcTHFdHfiklGsycO9Yj/92eKtIdPBDnD&#10;a8GSgQVdr7ikRDzhZy/Jvr5+AoADgrAoLy9FVXUlklKSUVRWAht7O4SFxcLymT18POzgYacJk4f/&#10;gqjApyJnkIPFHxDj/TuUJ3yAorirSIlxxONHBnhh/hyh4SEwNCGQGJdFAIK9v5aRmlqLoJAsJCbJ&#10;kJrWgIREGaJjyxESloOAwAx4eCbCyTGMgIoXHOx8qT01gvThMDl+ys1GO48lexilpcUjNT1V/FyY&#10;GQi3p79Ec+YnWGq5iaNlc5I9uTjaCEBXxTXIit1IJu3SWBzTHDYLgkcxLyyP2Tuns6tLnHQpk8nR&#10;3NxD964XJB6HOsvlXZiZWcXG1iEWFnbR080nZLYjOrKUAGo2/PxyBWHm4ZUAW7twmJp5Upvj6PuZ&#10;iIiIpDXTIeahn8AnP7HnfoyOjgqQxYRiWUkBwn1V0F70OXaGlHG65YTDtacYk19BauRd0jGxVLMx&#10;Nj4sABOfvlRVVQ55gwzpaUmICvJEuLs2KlJN0dFsT7ZmOOamgtAvu4mUKG10tMsJ024T6DolkLCI&#10;kuISVFZVwtvLA94eT+Bmcwu1ec/R2uCBLrk3CtPtSd92Yn9nH/K6WjQ0tZDOlXJGva4HfqjlnGD6&#10;84XXh6Kypx2HpPLpWkxc8x7mEyr39nfxwioEVz73h4pKJXR0WgW5pKFZRzI5Q4SAqambIyU1HSnp&#10;yYhPyoa1TTRu3SJAfjsUGmrZeKRThLsPniIzJwN9/b3Y3d0Stszy0jrq6urh7uVNezEd6RkEmhOO&#10;EB21jajIeQQF98HLqwm+Pm0IDOijvdsLH592kotNcHWvhoNzMWxsU/D8uQ9mZ9nb6OsTTKeJiYRI&#10;CZL+j/8j8OtfAw4OIGVx9kkqhobS33/zm68ZLscKg4W89DozM4+3375B1QDvX2CSKQpXr6bixvVM&#10;3LyZQeMZjw8uuOPHP3mI37z1FG//yxP8y8+V8Lvf3sONazr4p5/8HOoaGggLjySbsFyc9KlIps0J&#10;vxX7W7J3DzE41I9bt+9CWVUHf/jjVVy4oItrV53x4H4UzVsaDAyr8MSsFc/M+0VYnI3VJOxsZuFo&#10;vwRnp1W4umxR3YCn2zpiY2ncfXxh/sxcePt00bhwWB7LQw5PZvIxNjZWtOFloW5vbmzhN28/wM1r&#10;KdB92EN6bJSGcYb09jwMjBegbzSLR3pj0HrYDVXlWly/noRr193hF5CJiak5YeNK2ODNFcWc8yuT&#10;ZDdv3ny5xvkBAj/I4DFk8oxD51hO8OcV42rn4Idf/quuCG9UUq6ElmYPtX9I5M26eS0Benpegih9&#10;9YD2uy2vr+GMjDy88/ZNfPbpLdobAagk22F0ZFhEMrAndhbpq9z8chyQPuWwOc4L9uphOFdeq3xR&#10;6dr/3st3SjDxwEv1i+PG4ubV3/5c5QXI4TCHyM8th6tTCAb6FskQHSVjh/9ORudLgP01Z0O048v3&#10;OfuT4gcuUiO/sn75+1wUP/MC4yTTS0vLmJ2bJ6NiSYQW8XHsr39H1FeXPC9/pbwaM8U/fu/sfQF6&#10;6P/0MxMX+/v8dHIXc/OLwgumq2sMLc39KC6uRnh4AoEEV+hoPYG3ZzAOD9gLRSJu+FpsNPMrE0Di&#10;2vS7giDgdbhNhvXAwDBKSmpQVkZG5yb9PjhKYKMHdQ3dGBiaIcO/hoRMPRITqwhctZLAnEdGOhmZ&#10;DXyq2jxm51fovVkyuntF/qCCgno0N41iaHAZtTUDyM6sI6O8HMVF9Xhh6UntriEhLxny3EfRLu77&#10;y3+SoBbvnf1dAb4OSYB5e4WQAowhILYpjZH4G3sQjKG8pANd7VNYWtg6+y7vKenfMT856x7BzOSa&#10;yJ0kcmhQOxRjxJV/3t05wDD1u7lxAPX1/cIDZ3JynfbAFt2HwegRtZ2B4okgspaXNtHWMoiczFpk&#10;07j0D4yJvrFHkMIlV2rnifAwys+ToaZyAP19c+LJM7efvcD6B8bF0+/R0SXxfZ5Hdu+mr4p548q/&#10;SG3lsePP0DX3jrC+vovFpRWRoPuQ28ZfEoUVkqSUmCxaob0bHJyGvNxOtDTOUBuYpDsbI+ny4rvS&#10;P36f1xFXnhNpXrgoxos+cNYmiYDiXAdp6fmoquxGI62P0REa55fjy9dh2SaRigp5yN+T+kfv0p/E&#10;72f3ka4v/Xhe/rZyTjC9XnhR8TqUFhevt46OXty5pQldXc434E1YIJyARzLCwgqRkFBD67pF8mIq&#10;GRa5mOrqOOH3ClpbN9DZuYfOrn109x2gp38fRoa2AnD++Ef/hLiYImRllYvj7SUvPjYqJbkjZAO1&#10;gf9xW8S+pvXPJ1HW1bWguKQBw2NzyM4pQAR7LwX6keHvjGdklOvpGSM4KJ3kag98fGOxS7LlrxW+&#10;NoemMIgoLi2j6+agvaMdS6srSE5PxyFtwAOSH/19Q2SbcD64FkRGRyE4NAwdnT0E/PTh4RYENWVd&#10;GBo8RESIL9JjffHC7Cae6PwU8W6/Q3fJJawOaWNjzAT1pfwkNx5BAbHwJIDn4eElyPCk5GqEhBQI&#10;Uikvv4vGtUvkukpKrhMEU1hEIQKDcwmApMHFNZLAZCD8fFIIYGbQOISLvFRra2viSTCTK2XlZYhL&#10;SUBifDzqCeyvry/A0eIaEn1/g76ST7Hdr4TT7QCSMXlYn3iG6rSbaJGlCO/etPQ8ZGcVIymxALEx&#10;+YiP5ZNXc5GTW4rU5HJkZBailvTAwNAS5hZ2sbRyREBlB81tkygs7kFyinSYBZ84yOGU8QkyREaW&#10;IiiIT4BNhq1tMExMnUjuRgvyiMeePbB4DbAHFhN5PCccKsehIpwANj8vGwkhhqhK+Qgz9Zep/fdw&#10;NK6M7W4l1GfdgKfzQ1TXFKOlqRF9A0Noaa9HU7Mcg4Mj9N18GvMYJEc8xnD1XexP62Nu0hV1hbYo&#10;iHuAvJxgav8k6QnWwfsiTDAnKx+FBYUwMdKB5TNVeDo9Q3lOGBpq4tBS9hy5CXq0fhdwcnSM8dER&#10;AoR5tB66ztbxa/L6B1rOCaYvFknfv6q8Rpg44NPJmBxmbz0mEyRPjmPU1nXhk0/soaZajsePWvFY&#10;twvaD1ugolyGa1cD8M47anAl2REdF017LZnWdyrt2zSSS3EwM/fDzVtWeO89fTy3ckCtnNNGsH3H&#10;9uI+hobJBqV9Z2jCedwWkJkNxCXtIypmFxERGwgNW6I2LSAocBoB/hMEogdJnkoEk5t7LRwFwZSE&#10;F1a+hH04z+dXE0yv95VzuvEBDVO0z0+Cg0Uo3Om//itO/6f/SRBKp//5P4OEKaCqKhFM/N6HH4LD&#10;AKTrKK4n2V58I+l+rC3OQDv2yKY9hMUzJ/z4v1/Gr39jjPc/8MCnn0Xg2vVE3LiRKbyZrl5JwIcf&#10;eOP//39cwROSQ/W1zYQfWmFlYwE7OyuSc1loaW3Dwuw8Dvb3hSzi9WxhYSHmR+oTR0WwrXok9IWS&#10;ijL0jUxw/dZjXLr0HEoPIqGlmUO6swzmz9olzyUrzpU1AyeHJbg4rsHFeQVurns0j2vwcN+Hp9uE&#10;CEe0sbURocjs1cYng7LHD4ctczg455d7KV/EmLAn0D4+v6KHjy944+6dEiir1gsy6fGjURgYzMHQ&#10;iKrhLIwM5qGvNwMt7QGoKtfh5vVYXLlkDXe3WExzGNfZdcVQitdvL8ekMZK+z6+ctFxdXV14gbGH&#10;LPeLHyJw7SK5aWNjQ3KfT3U+Iv21gN/85j4uXPDC7TuF9L1G6DwcgIZmJ+7frcJHH1qTrO2j9UzX&#10;ZwzwPRRFP7hOT83ind9cxrVr9xAYGIKS4lKyC+RYmFskrLSPhsY6oQ/YrjllHuMMp7yEHuJ3Jpwk&#10;HPJNy8OHD0Uurr+X8p0STAovEgZNXKXfuUobUBIIrHSlV/Ez/e34lHOtHAil3tDYBjMzG5ia2qG1&#10;ZZqMjWFxahN/jqaH7sIC7K9NxtlCE3NJbTlT9K88DRRVmnCeb/GVr6ivbw7FJuPvMSmxtLKJopIa&#10;aGgZ4NYddaio6iEuIQ/dPRNYW988A9LcR245/5Mue17+cmGPFUGMiLVxJEgB8R6N/z4pjeW1DUxM&#10;L2JweA49vbOQ1fYjK0OGmKh8MtaTxTH0gYExpBjjSUEUCzfjpcVlsQ54/r7WLNC9FBP2cp3SOmhv&#10;74esug+VFa0EuoaFV1KAXxIiCWilpFWgqXUAFdU9SEiqRH5hOxn3fdS+UXR1LZORO0Xrewz1DcP0&#10;fgcqqjrR0TWMja0dHB4C/n5xBNhSwLmSREiWuC+tNWoLryPFK59wNkX95xwX0n6j96lvK6trIr9U&#10;TEyyIGt479FqFa/8OZmsDfLaQXS2z9A9uD/SuDLRw08umhp7sbi4Q9eeo/eYKKLvCcHNTxP4nrMo&#10;KKpCeEQ2ImmsY+Ly6F6F6GifJqNhWewL3uecnJK9ppqb+lFV0YXqyh6UFreIvEasCL6qSODxFMOD&#10;08jNqkVP5yymJlaxt3dA4PAQDc3dmJnbJONoRXxO8kTjSuuF23m2RxVzzPtze/tAeDz1dPNJeguY&#10;5sTliv3+pcLyhw0kWzs/xMVWoqSwS5BjUijh11gvXy5na4dvJtpD/auuqcPt2yp4ZuZEinT4jDh/&#10;+UHxWalyXyQCjT2beOw31naxML8mQg+5/6Kcfe28/O3lnGB6vfCi+iLBtLKyjps3VKGh8RRPOEzO&#10;LhRubnEICMhGdHS5IA8ys9okL6byMdTUzEBev0AybxltbZtkBO6S8b1JdZ0MIgcBOP/zf/4/kJpa&#10;JUKOq6o7yYgeE56GLM8ke0FRWWac7SOhy/kUx100t3WJsOTWljGRfNbbx5PaZQNjo2cID8lEXc0Y&#10;QoOzYOfgTtfk/vzlwjKEww+SkpPQ2NJEwKJZAD8+qCCHjPyFNZJxdH8GFm1tLaiqqkN6Wi7dOwHF&#10;JeV4YWlLoMET9jYEFEMCYGdvhagwFyjd+gmeaP1XVMVdwGL7dRzv+uD0OB5zvYbIT/MgvVEII31j&#10;Am/BSM/IRkZmPcpKR1BS2o/Coj7k5XeLPFdMOMUnVhP4K0UI6Rs//yx4eMbCyTlC6CAfXz9kZ0vH&#10;FvPTYX4azKRMbl4eevoHsbayRu1NJ52Yj7zMcFg9/jVKIi9gUn4F+9ME8g4TcbKfgPk2dST73EJC&#10;TAZSMxtQWtKGutoRqpMoKx5CcmIVLC2dYGvrg4ioeNJ5o2giW61GNoHSsjECRCMoLh4Rp6lyLSjs&#10;JRDbIUgmJpg41C8oKA8eHkkEoIJhaGxPANVRJBbnsWWSiUEok0l8ehKHIjLA4if3HEbR3d2FmEhP&#10;ZEWroiXzEqbrr2G9/yEWup6js9IBpTlONPd5KCuRITk5De1tTcjPz6O1UoCUpBQCb3bIS7FAW841&#10;zDffwHznHVSm66K8MAEjQ8NobmkRnnJT02PIzclFdmYOMtITYW/1EB42d5GdHk/6Owct8iB0FN6G&#10;vNSf9scyero6UVyUJ5LBFxWWCI8UhV76IZdzgumLhWXY65W9Uzg3DR8gwD+vrq6+XDd8CpreI19o&#10;PiyHlcU8okK24Gg7Dy3tZty9lYE/vmuAy5fvwNrKBnySZXBw0MuQXs7HVlZWITwD+XRG/p3JCSZt&#10;+drr62u01uUkw4Pw4kUgaqoOkZ8DpKQcITZmF1GRGwgPWyQ7eo6uO0k29QjJnAGSM93w9m6Du0ct&#10;nJ1LSA6kwN4xAFvb22drnWS1+PeqcH+4r+wdqq+vLw4i4DFj+SQRafT39XWcJCbi9MYN0GC+JJcU&#10;9fTGTcLiB8LW5YeOxyc7JI+Z5KGx4od9CoLpDL0z3lslm1j7oSH+6cc38PavzfD+Bz64eCkSn19L&#10;ws3rmbh1NQtXr8Tjo4888Omlp/ALCIGxiRFi46LEuh0dHSc7kvNjst7hB88HIh8bt589br68v/nn&#10;quoq6OjowsnVF7fvmuHuXV/oPCyAgX4NTEwaSOaNwc5mBs4Oi3B13ISr8xZcXTfg4rYFN88t+Pit&#10;015Zg42NG73vLPItDQwMCG9KDk/m0DI+WEJWUyv1ne/P/9HPbC8WFMjwq39VxfvvOeHS5Thxmpyy&#10;igwPtSSPJn2DSRgYzcLQaAEGhvM0D5PQ0R6AupocN2+l4uJFe7h5xJG8HRfOEic05seEORgH/K2F&#10;x4tJunv37omcS0yesafqzvauuP4azVdebh4Sk+KxQeNu/twNv337Oc1RGpSVq6Ct1Q0drX5qa7Mg&#10;B/UNXHB4JH33+ySYFN7BkxOT0FDTJN3tJzydu7v7CYctY3f3ECPD66glzJWRnk76nvYDYylhy/BF&#10;pBfxerZnvk356U9/Smv3o7Pf/u3L90AwMQjmXCdUCSDxiUmCYKL3GdxJ3gfSpuDKYEl6WnSCgcER&#10;WFs7kQB6Sko6hTZWO2rrhsno3KPr0AIXk/DXCCb+DP+dBQ5/R3EvnkcGzfvCW0MK9aH36f4coiK+&#10;9hVVArP8ORYwrBBOsLK8LcJnamvGUZDXgqvXVHDxs+v49LNbCAvPwPjYBoHaSayt7Qhh+LIdZ5c9&#10;L3+pMBin0RLr6FCsJT5Klb2HRkbnyLAfI6U4TEBlHA2NgwTaO1BZ1YaWll7wqWvzCyvCE4VPr9kl&#10;A4/HX6HIv6wM/mJhQXA2YUwwMRmzf3BIxnsdGa5tpBTC4e4WAQ+qAf7J9Hs0rKwD4O2XKMIXwiOL&#10;yaCuJ6FDgKuyn0BDDUJCM0iJhFENQWh4MpJTC8n4ryAhW0MGuVxcz8szEpUVjQTMOtFMtaOzH339&#10;I7Q3xjAyMkWG9wwZ6yXw9ookg78T4+OLGBtdEEf4NzT00vt82kcxpul3TnA+O7uGubl1zM9tkMCb&#10;R3pqDZoaJtDRPkYKa50M6T0yNPZJWe7S9QZIYG5iaWld7DfhQUSVQwt7e0YJnJQjPj4fSSlFKCyu&#10;JcOlGEEBCYiNZuO9mr7LeZhmCRR0oaqyE9WV3WRo10Mma8XkFJ/QJj3x+arCgpfvtb93hPLSRrQ0&#10;jqKteQztLaMELmZoPAbpGqs0t5s0FxLJoiBo+JKinr3HoTZ8rDmHH46PraKvd1aM8ewsE0xfvQZY&#10;NqxvbNHcxZHRFIOcrAbs7TJZ9Qpof6PCXzmrvO4mJqehpKxJxuBNRIbHkaHCpLskpxTyTOoDv1L/&#10;TvepkjFFa39qch5FBXIyANswO7MsPiMVxU3Oy99azgmm1wuvqVfrXsg/kp9amvq4/0BfhMm9sPKH&#10;k1MUAY1UhIUVCeKAczHl5HaRjBxCZeUEGehzJKNXSI6xB8oq7cdNDA3uQU1NXwDO//1//z/JWJ+n&#10;/blJRvMqgY8RpGfUi5xxoyPTQi9LhiM/uZb2Le8ZUWm/shwYHZlFdlY16eJueHgEw9nJF6XF7SQ/&#10;ZhERlkeGrBYio2Lp81+9TyT5IVUmBJicycnJJuO6B8Nj46LfSzOjSAx3QkTAM4z1t+Fw7wDtnU0o&#10;rShERHgU/P2CERISTkZmIIKDomH9wkW8FxDoBXunZ/BxM4GXxVvoz/8EO2PaZGhm4uQgBnOtKogN&#10;uoaoWNIjHoFITy9AQVGJCMGuKJ9Eadkgior7BUGTk9tJY9NEsrcWsfEVpF9KEBicDS9v1jdpBBLj&#10;wKcdubg4iyfE7AXBR1hz+4eHRzA7t0jG+yoamxqQmpENDim8fflX8Hr2UzRlfIiFjqs4WH1O056P&#10;ow1ftBffQGKgFVKSK5GcUogAvzia71C6XwKiYwqQmJIrTsPJyKqCrG6c9LGUb6ujY5v08zLk9XOo&#10;rp5CWfmoSADP7ef1kZBYKwgmc3Mv/C//y/+b9t3/ikd6L2hN6AhCiZ9ocx4tBnAcGsJHc/MDC/Yk&#10;YnKJwdXM9DTqZJUI8bJEdpw6Gor10Fvrif46N0w2m6Gp6AZqCq3RIK8UJw6WlVQiMyML/QOkhzMS&#10;8NnHv0Cw+xMkBN5BWfQFVMd8iNRwTbIjCtHT00+fGyCQWE3jnSLIrtCQUNhYmSIp2BRFiU/RVBeG&#10;8rIctDeFoSCa5i/QTuTfqCivoPaOorm1gdZkrggH4fH/oZcfAsHk4OCAX/7yl2e//eXC8osBKssb&#10;JoE57wx79HBIHL+nsFV5/9bKGnDpUysC0oOChGhpO0VM3AHpql589qk/rl3Xh6OjC5QfKOGh1kOR&#10;u4nDj/hELiY6mWzS09ODkZGR2F98xD1HXfD9eU8VFuXD2NgcBQVdkNceg34lG/EE8bH7iI7aFART&#10;WOgcybcpBAaNwD9gEL5+PST32+HuWQdnl1KSO4n0c6hIGv5SZ7z8SSrcJw6FYlKJPS440TN7qly6&#10;dEmcyqkIk+J+n3I4nK7unxBMXPdVVDA+NYvt3TNPebIZT9mTHftUpX+SPSXpCr4m5/XjByM/+dFt&#10;vP3Wc3xwwVOEy127moqbN9Nw7245VJUacO9WPi5cMEN0bBrJ/17hBSodDMHtktqvIL65D0zUifa+&#10;plsUc8uhjvqGhvAPioSBQQA01NNpnOvx5EkTLJ4NwtmBk6+vw8V5Gy6u23B1XyMdsIPAANKXrVuY&#10;W1rD02dP4OvrLdYGh5Kx9xJ7+7Bnp5+fL8nKhpe6i/4nXvlhCGPp0nIZLnyoip/9sxre+4MTLn8a&#10;hzs3i6CiXA9NrXbo6g3iscEktXGB1sYyDA2XoPd4Gro6A9BQa6YxycDlS660lmKo39s4puuKof0b&#10;C7eR54RJM2VlZZGTiT1WZ2fOUkXQnA4PDpIec4em5jP84XcWuHsrD0pKdbh+sxAamo0iYfn9e2V4&#10;7/3n6O4dO5sfthNeGsbfaVH0geX7I1qngf6BKCtjcqkbyyur2N4+QlrKIJ6aVsFALwZVNY1S+14n&#10;mN5Q+YERTEwkMbl0TAbNChkc7LkxITwIunsm0dM3Rcp7BoNDcxgemReVPQvGxxZpckZFcmIjo+cI&#10;Co4ksLdDoLuRAPY8Rkdn6bo0OWKFs8J+Zfx+ufC7kpihRQcSQFR5QdCeF0B6aGCWDI9eAm2rONiX&#10;BAcfDUwfOquM8Ljyz/zCZNQB1RNsrO0R0J4lhTlMBvMMKkqHkZ9LYLilC2MToxgaHkZrWx+B6kZM&#10;jPFRzSNYIBCvaLvi33n5S4XJJQLWBCp2dtmwXKT5GkJpUTcBh05UlhN4aBnC5MQirZGzp900vkwk&#10;CU8xqryZRaX3JTKCN7b0Pr9+rSLWAL/yGpCuMzO7SOCjigzfBpGcOyG+kpR4CRkJZUhOqhDJV719&#10;0+DtkwF3j3Qy/POp5iE4JI8UdC6Cg3NI8WfQ5zLgF5AMP/8kqsnw8UmEl1c87O2DYO8QTAo7kAR7&#10;OCnvMBK04fR+MCwsvWFh4QUrK1/Y2gZSDSKjJoQ+FwE3tyh4eibA2yuFKudgSocftSPAPwMhBEJC&#10;6f7hYfmIjMghg6MEsdGViI9nr4My4UGQmVmH7OwGpKU2IC+3mYBNI2rrm9HUygRXH+pq20lgVoqj&#10;pjnf0ug4h6/RuFJdXFgiAyECwQRyIsLzCURUoby8FSXF9aiXd2BxcZWUnoJgZsLmq8efx1hSFKfY&#10;pHltauhBXjaHy/XSz5NorJ9EX88CGfDzNA/zWF5ex+4O52ji9cKKncP0DzE5OY/urhGSGYvo75tB&#10;bk41PNxDkV9QLvJx8Lr6KiHPXhGra+s0/jTG1v40t8XY2uR8Ukxof/MiPCPP6vbWDs2XCz6/ch9m&#10;T6yxQkpIEHfHbBS9Isx5jETOrhP2PjvEAbW3v3eKjL5myGX9qKJxXVnaoHEXH6fC3/vTvpyXb17O&#10;CaYvF15XkgBkHci/uzh74cYNLeg+4jA5L5JLYWQUJ5JMy0HUF7yYekmGDBNIn0ZF1SxksnmyAXbR&#10;0jSPyLA8PLivTljhf8CPfvQTtLUPEYjvIPDZIk7drK+fR13NPLLT25CTVUPyXwrnUBiRop49HOKH&#10;Pex52dDQhVCSc1mZDRgcXEdT4wwC/FKho2OOO3dUSR5V0ff+nNx5pTP4lB72IshIz0BnW4fwAh0Z&#10;qEOQ42fIC7+AgtgL8LJ5F05Wj2BsZILC4gKEhYTA2sIGT83MkZSYgiemFnhh4YSggDiSPUVIzy5C&#10;RnwMShM1MVt/DYcr1mRoFmJvzQadJfeRk/AC5SW1yC4opTGQUa1GWXkb6blpavcIikuGzryYumhs&#10;W5CSWoe4hEpERpciJDQXAQEZyMqW09/L0EkGLnvesLfP6zqPnxBLMucQWzurSE5Lh5WtM56Zm0Hj&#10;5s+Q7P0OusuuYGPkLk52A0lm5WJtzBhlMTcQ5ueBwJAYZKbUoK15CcNDBACGjlBR2YWe3iU0Nsyi&#10;vmkUA4P7NMfHZPPtkH5epXlcQk3NLPVhnPrEicu7zwgmyYPJxMRFrAGu2joWMH1iAT6Rj3NIMYnE&#10;ycP5iT0DbvZcYs8OzgWlSDy+vrxIus4JFSURqMp6jr4yLWz2KONkWB2rTbdRlXgVk4N14BCX2rpK&#10;8ImDxQRqklMicPHD/w16mu/SGgtCsOt1BNtfRHayI+ob6DPFeQQIKlFdU4Pevh5aE1PIpbYY6t9G&#10;rM8lNBa4iVPrWqozUV3gi7wER3Q015KOI1uEwCjbId19tHazc4Q3HK/dH3r5IRBM36TwmuDK653J&#10;YA7/nJ+fF8QP71cmKHjts6dMQmI6PvzIHLqPW2FpsQFPjx3Y2CzjoU4dAWwTVMnqsbm5jrmZWXHQ&#10;AYfMcPiRmZmZIHD4VUtLSxBNnMOMSSu+B5MjvM8iI6PxwtKZbCW2uU7IxgYyM06RGH+ImOgtsumW&#10;EBY2LwimoKDRlwSTj08HPBQEk20anJxDsbEppV4QOoP0Bf9fUfievHc1NDQE4WVraytIOQMDA6io&#10;qIjT2UTC57Y2nP63//YnxNLrNf3/vgBtXV8Mj02LsWIbi+W7sP/FPaX7KuQf142NTaiqGuNHP76G&#10;t942wwcf+ODTyzG4p1QGQ8NJuDhtw8F2GeqqFXigbIu9XfaqkuzRw8MDmo85IVeZ7AkLCxPhjJJe&#10;+iKmUNyPPZ0iI8Nga2+NlLRiPH0WD32DYlg874CFeS/dawVOrqtwdl+Fq/uOIJdiIjdoHvbJtl2i&#10;+81A59FjwgwhpD9lgnxkb1oOeeb14uLshp6eTnFvYc+S3cjjwGkyWM6zPbu9tSfynl78UA2/+KkS&#10;3v2dNS5/GoWbt3KhrFIH9YftdI8h6OnPnHk00avhLP0+i6fmC2SrTuLenSSEhmbTNSVPsb+1cHt5&#10;3PihgZKSEuEZK/Egobe3G1vby/T3Q7LrdwlDV+DCew9x+1Y6NDXbqF3TMDKdoPmqovVSjc8vR+D5&#10;Cx/RXzH3YtzZTnk1F2+ySOP8qrInmbGxsUi0zmFxfHocr1/GI+npLTA1ltPa7oaaWibSs6pFG9mM&#10;Es+r32D5D08wKTYUDzqDokNaiNMzK5DXDqO2ehT1deOokw3SJuE6JMiZV3UEdXXDIqlvZEQ6njxh&#10;oeMBPlKekzTLCNj29K6itWWYQBdNkHRHql8kmMS9z9rBhAN7wHD8JgNaVvjspdHbM4n21mnUVA0i&#10;IZaMYQLYxUUNmJhYoMXOM899YYHBC5Yqb1i+DoE89ojo752h/gyTEJ5FWVkfsnMaBYG0tb0veXqc&#10;Mig8Eu1mQiw/V4apyQ10tPMx6nviffbGYeLrvHyxKOZOqny08ZLIsZGSXITY6EKkJlWgqqIToyPz&#10;Yryl8EteD6zEjuj/h2JcFZuf51K88BIRr9L7L//+dQp/7uX3pXXV0TlMCqabQEg9Gax9KCXjvyC/&#10;j5R3OUpLGQAocmZ0U+09e+0iI7eDQEAHGc2d9N0OZGS2iZwaXNPSmpGW2ozUVM7jVClclf38MhAX&#10;V4mkpBoyQvhUuEhYWPjD3NyX/i65M1tbB8LWLhj2DiGk5CPh7BwLN7dkUlTJ8PZOhq9vKl0nHf7+&#10;GWQYZJGBkEPGTB6iIksRG1NN169BQnw1gaJauk8d3Z9zQTUiJaUOrm4xdN1AODgFwcbaj5RvOBnZ&#10;chQXNmNlWQp/Y7KGDWr2Bmxs7EKDfBgurrFwcYsggCSnz61Lyp9kAntAKOZF1K8or+aHZQmvg1Os&#10;rWzR3idwlVODyopuAjgzIryPT3rjE5bmRcjcKrVnDROTCyJkcXh4ngDQPFqaBxEXm01jxU/zokg5&#10;r1Gbj2gPMqnzp4qS77dICkLf8Cke61khMCAJS0wO07x/myLyydAYcd6vxIQ0XLv6AMpKBiSDBkjB&#10;srxiRcteTNL48MCccOLw0x0hR/b2DwWRWlzYAblsgmRPF1aXt+l6rxs0f2FAz8s3KucE05cLr3tp&#10;fUlhasfIyyvGlStKUNcwwxMzV1jbBMHFJYZkTRrCI0oQn1CD1LQm4a3CoXKFRQOQyefQ0DRPsrwK&#10;ocHJpEdHYWdnTziBCaYfYWR0iHRzH1qaOkm2ygmYV5IcqiUDk0PthkR+uzySPfMiNFahnyXZMzU5&#10;h+rKRtTK2JNzHQMDqyS/ZIJ8f2rujMePLHD/rg56untEH76qKOQOyyoGe2zshoaFIox+npkaQYS3&#10;ElryPsHqwH1sz5mgv+Y2Atw+Q5A/hwk6EtBwQXFBEYIDg0hXxcHezhmurv5wcgwmORxN/c6C45M7&#10;kBe5YLrLCKcHwTjcz8FwN+f9cUBGUhaBuh6UlFWRXVFP/ae+l9SjqnJSkDOlpaMoLhmg8eyhcW1H&#10;WkYDEpNrEBtXhfDIApEIPCe3XuQgbGlrEQCSCRmWW9wvBq1MzuwLwMRy5wDmTy0QEBCFZ89s4Wj9&#10;FM/1f4bSqHcxXvsxdhZNaWwTcbBkibaCy0iNdxceZV0dq+jrP8LQ0AnJWLLN5H1o65pA/+A2yirb&#10;6G+76Os9IVC8h5bWdbLp1sjeW0BFBZ/2NyTC/NIzmpGYVCv0pbHxK4JJQ/MpAYxhMQcKO0DhKcBe&#10;S5zgW/E3Bids3Ld0tKGhUQan53eQ5PkH9OZ/gqXmWzgYuovDASWM1lxGTowa8lITqb1D2CJAzcez&#10;R0R6496VX8LxhTKSY3wQGeqElEgH+Dqr0jwkE3irQkVlKYZGhgWw7OvtEzk1zEzvws3yA9QVW6O9&#10;wgBd8hS0lmqiON0RyUmxGBwaITtyBwOjA6isriCQni5C/ri9r+T1D7OcE0xfLLwmOOSJw+KYLGXi&#10;QLFOFF4yTU1NtLdTYf7sOS5+9hB3biVCT7cPxgb90NVpxPUbIbCyCcb84iw2Nlawtyt5PrHXDe8b&#10;TgLN4UdtbW14/vy58MxkjyXeR/w59mTiMNrnzyxRWd6CsdETtLWekp11SnbqKZITOUxum3DZMsIV&#10;BFPwKAICh+Dr1yuFyHmSrehaRjIvh2SJv9jDEgfBdjn15zXbhPvG9w0KChLhUdwmJpXYU/H27dvC&#10;i8uF3lsxMMCpnh5OVVVxevMmTj+5iNPf/R47P/lHTPzD/wdL//P/F1v/r/8Vye8Y4/JlM8jrW2mf&#10;7gt7S8qv+uW9JtmUjAeXV5YI9FvhJz+5jbfeeoaPPw0l2dODF5YrKK08ITl2giemE/jsUzcMDfBY&#10;cc6lTeEBKq+XIT097SVpx2OpmLOv2t/83sH+Htme/vDy80RWXhnppESYm9bDzmoS1lZTcHJdI5t9&#10;H96eW8jK2KJrMrm0QnbeItm3YyLBOBOAHCbMnpy8Tnje+MAJU2ML0n1NJBO5DTTobENyO0Rb+JXk&#10;KNuX1MatzS3k5BRBVdkCv/i5Gn77jhUuXgzHjZs5ePBARvfpgo4uravHA9DWHoGJyQr8Ao8RGnEC&#10;U6Nh3L7pRutKQR7+bUWhl/iVvUPv3LkDTprOMmJyimQuh0vSXI5PjMLHJwtaWo0wMJzCk6erMDFd&#10;wmPdASjdL8NHF55hbHKSbGU+cZauy9cUD2v/9jZ+VeE283xzu/lB1LNnzwS5xIeMdHf3Et5ZxNHh&#10;EQaHZ6Cnl0DrrB36RjSmj2pg8sQfewe8Rr9qff5t5QdBMCkWDAOnYRpgPuGlsrwLhQUNZGz0o6m5&#10;FXJ5uwjpqalpp4XVQoKsCWWlDWR81FGVkTDNJyEWLY4LV+Qu6hsYI5DFJ2/1C9JImhr+v8L4lQrf&#10;X1FFPhkyojhv0+zcGhlXUwRSp8iwXROeMNlZNQgLTRdhTRHhOYiOKkBOVh26e0axxaF43A8yxJgQ&#10;4mPUh4eXyPAdJCNjDrLqEQG0Gxu6wEmUGSBK+V/ovtR3hccCf58TTufl1mB0eJ2Ms2ksLm4I8o0F&#10;73n5YuF5U2zehYVFaGo9gq6uKfz9Y0S41eo6HxMvhV0q1tuf/BNC9qvqt9zQ/LWzyvc8PDxBeVmz&#10;8KYpLu4jUDND63KB1vQcrakO5Od3oqy8H+W0Vmrrpsm4nqG1Po3qmimqk6iqnhC1smqcDNgxqqMo&#10;r6BaTrVsnOoo7YchWo+VcHFOJsVeTuCkka4zSSBjEOlpzbQ/iuDqkgxbmyhYW4fC6oxksrMPhZNT&#10;NIG9eAI8cfD0SiADIEWc8uTnl0lgIosUezZCQ/NpzZeIe8TGyBAXV4uEhDokJdYhOZlJJj4JqIFA&#10;Wj29L6M2lJGCzBMgz/qFHxkgwyIB4Pb2rhDoPOaccJf3tr2dP9TVTHHtmqogdA72SLmRMcMEE8Ae&#10;gq8rwL9UaM44pJQAoUTAHJHRxacq9aAwvw4VZZ00B2NkmM2Q8TSP/v45MsYGRHL18bEVAgh99Nkx&#10;kVjd1TUADg5e6OzqEzJF4SEk1sqXCu9hJqMTktJw644W7Gz9MDE+R0vor7X3q4uUu+pUJAFUeqCJ&#10;a1eV4eEWRXJoHmvLe6SMaPzE8pQWmdgDpCx5nW+QHOKcNBWV3SQre1EvHyAjgb5zpHhiJhFSL9fo&#10;efmbyznB9OWiWFy8NqU909c3QEb9AylMztgeliQTHB0j4OmZTEYi52MrF2R1SkojycM+kn9TZNg2&#10;wcs7hnRhGVZW1mgv7wigyU+x/x/2/gLArutKE4UncXu6pzszyT//e/NmXs+bmYbkdZrSibsnbDtO&#10;jLJlWcysEpZUJFWVipmZmesWMzPcYmZmZuYqfW+tfepKJVuylcR2uiUtefncuvecfTasvWivvbaZ&#10;mSk6O6ToFD4OvrKymhTNUuTkFkAWkYSQ4AykJjcgI6UVsvAcmvMtZCTMo6W1C/n55aiv68Do6CIp&#10;3/NISS0jnicjPhgIKxtfGBi5QOW2Pi6evyNyIvDiF80cRYvoH/9F85TmHc8pNsw4ZJ9X09nRFBQc&#10;iPLiDATY7kNv4QGsjykTW3LCdJsSojzfRrCfDeob6xAeHoKmxnrSKXxERIK5uQO071tQ2zzh6BAG&#10;C2Nt+Nm+i8IkVfS1+mN1JRddbXEoz7aEv6MSUhLLkJfTjoioVOqzXPh4RyIpJYva10E4QDKFcxl1&#10;IiOzFakkYxKTahATVyaceRyFWljQirLSZmGY1tRUicgH7k9uE+Py8rKIVBAOb9JR1tdWcfumNnTu&#10;m4g8LX7eHvBz00B5ykHMNl/AgzUrPFj1xFzrFRTGfECGpgvJu1rU1o+TPrZJ47WFnu4dVNb0oaK6&#10;E72928jOrUNT8wzaWnbo3ZuorVsiPqxwMJG8zO5GWnor4hNqiT7KRLTb3bvWDx1M2tqWWFnhEzkl&#10;2c66ABvCii09ex1P/BvLhYrKQrS0tMLPwwKm6j9Gfuhv0Fd0EAstJ7Hdd46uR1ESfwANlTLU1NUS&#10;DcyQ3Kgk/S0a0SE+8HZSh5XuQfj72pKcs4ajhQqKC3LQ1tqKiclx0ltrSR9cJF2vEiPDQ0SLLrh7&#10;4yPIU3WRH38GtSWB6C64ghzZSWSmhRDNx5ERn4G2rmY0NDaTPDQTjjFFm15keOlgehyYJjgRP596&#10;yU5InqNM1xxVxFuh2PDm7W2cq8jLywOxcUk4dlgLn+y3x9HD/tj/kQWUrhmTMTsoImvm56axvsrb&#10;3lg/kKKjFPo05y/jLafsyOKcQUyLHBXIPILzH5mamGFyYpV0HZ672yiW7xAfeoCYqG2Eha5IDib/&#10;CeFg4hxMrm7tpF82wsGxBnb2ctjY5pIOGgM9fQeMT0wQc1VwWAW3lUAxrzl5+QcffCAilziKydzc&#10;XESy8JUN9vv37wt+pag/8y0+WObyFTOcv5AEzXujZNxP49bVGrz7G0v85q3LZGfm071kH7C++Nhc&#10;Exye3k1lUTnMRziS8+13juLv/uEEPtzvgxs3OmGot4KggB3i3xvQ0BjAoYOuKCmuI1t0gHRMPvE5&#10;i8bBnWySm0I2KHJkKfBJ85u/4/HgqHhrWwv4BfgiO6cS1hZpMNRvJL10lPptAq4ucyjIXcb42BLJ&#10;tklMTc9giurY3tmKS5fPE58PF85Gdjry+LFjix2Dt2/dh71VBL1/12kh8JGOLdq8uxgj1ZPGnXT1&#10;gqISnCH5/c+vncOv3jTAR/u9RLLzk6fScPRYOq5dbYXe/VkEBG3Dh/pEQ30I+/fbYHh0UnrP7wlc&#10;hgJ5jDU1NYXDLjEhlfT2eszPztNYbWN1bQlZGb24q9FPvy9JzqXbvbh8oRQf7XMgeoyn57l9bCtw&#10;yAmV9xjFfbmgqC9HGnLkkoODg5jDDQ3N4EO+2Lk0PTlD/ZaMy5diSZeshZp6K9Tu1OH0SRf09I5Q&#10;XVepnC/X/n/uHUzc8YqJNtA/IU7GKipsIOWgWjpOnCOJWLnbVVIZHxE9KwzsTGLjjox4jorg73Zx&#10;cnqeyulGRVkfFhY5gRy/kN/KBuIjUlIMPl95W1Xf4BQpRJwXYIwY+BwZa+3IzKpGY3MPFsg4Xl5b&#10;R1tnDyJjUohhhhOxJiIkKB0x0TmkpPHRuMvo750CHylfWjaE4tJBxCeVoIQM6WlSkvld25z4jK9U&#10;b75yW/j9oj+ojRwt0UtElZZagt6eGarHACkuc3TfVzUF/m2DYgy7urrx/vsHxTbJxeUVGmmmHynR&#10;NzsA+D5p/BU0sIv8/WPIzJYj0z7rTHgmoCIUyGO7QkIuO7Ma+bndIvy/tnaRcEFsB6iumRIr9zl5&#10;bSgt70NBId1TMUGCgfOPzNJ1FpXVk6ioYpyQrpWTKGesoM8V01SmhGVlk4iLq0VoWDEiIiuEk6q0&#10;bAwlpbw1cxSc2yQ5uUmczOPtkw5buzCYWXAorj8srIJhax8Ke6dwODrHwNklQaCrexLcPZPg5ZMG&#10;X79MBATmIjikCCGhxQgLLxZ5MSIiyxEdU0HtqCSsfhhlxQ4nTU1HqKiaobNzRMqNwvROfbu6uYai&#10;4koYGtrBQN+KhHQEPNzIOAsMwxobDDQ3xL5oHgMxFrsC8InA3++OFd3DzmqJV9D477BzZUMYIS2t&#10;PcjIKkZmdhUZpANkzAwR86Y5XtxE/V+L3v4pDI3MI0yWSAqMLSn+ibt8hcrk8qhsiYYeBza+mL6m&#10;aH5fu6mOW7e0hVG8sSHR3JOe+TwQ+63pnbNUnpWlI7S1zEhpy0VOVgMK83jbXxf15QT4hLutLYkX&#10;8rbDiaklMiarSYloI+OyiYzYbqxuMK9hRYKdbrxis7tSw1X67ar1Ep4CLx1MTwcF/S8uLuHEqSs4&#10;zqfJ3TaAjq4TzTE/2NnJxFYtX98MhIfJad40ETbC3S0Oro5BqK1pxsz0NBnsC8IRwuVwODmvBPJK&#10;Pm8F4bwSFeXsYCohHpePnJxcxMelw8crUkRexsTKiWcR7wpIQUfnOOkGq2RgTYIThHOEJjvQ/fxS&#10;4eYWAxu7QBgYeUFNVQfqqtpiYUdxYMKjfzQ/qW2sZ/DcKy0tFavqN2/eFDlBMtIyUZidBDeTN9GW&#10;tR+L/VfoZgcsDt5GVvA+hPjZYmqWeHl5hXAy+fh4E/+Mgr6eNTTuWsLIxB029kEw1DiEnKD30VV6&#10;AzVFgWhpzEZ7hSnKEk/DSv8TWNh4QlvHAvr61tR3CbCydoN/YAS1vxEF+QPIy+8hPtAlopgyMqUo&#10;pviEKtJVykg/6RGR0kuLq2Llt6a6kgyRfmGg8hYEbhc7nLq6Oukz8THiST3dnTh65AIZEqqIi4lA&#10;oLcN4oN0UZahhZU5XWLTPlgbvYu2nI8Q4vgRoiMjkJJWhJraQbS3baO7k8roeoDGhikUyZvR17cF&#10;ubyDfh9Ae+s2mps3SfdaIhk3TWMpOZiyc3pERBvLlMioCgQFF+DuvUcOJhMTB/A2agVwvRnZGOUI&#10;jL3RS3ydmBhHQ10t+BS/tuY6qFz9JYJsf4a6xA8xXnkU613HsdV/Dn2lh5EZdQX9XQ3UjzkYGR6E&#10;scEd0vXc4WavAXuj/fB0I7kV4odImQ86u1qxJQ5RkN7NOTV4SwzTalFRPuxstBDhcQJZshOozLVE&#10;f+k5VCRdQESAGekClSS/SxEZHY2omBiYGBuLqAMu60WHlw6mx4Fpgrc9cR4izj/DdMKOVN7CxlFH&#10;nEOJHfDsAOJolarKKpTIy0knDiAdzw3hsgTifd1k9A9jcmICc7MzYjsUzyHJxlLYZA9I/4kivuy9&#10;Gyk1SXxiDZPjEyguKqb3WyAhIQkL81tE79tobeXFwm0apweIjd6keTIHH+9R4q0DcPfgyKU2uLi2&#10;wtGpngzsCno+A8ZGMiEHqqrriJeuU+skA/rTqomiTjyHOX8Rb5Vjh3xxcTHpmLFia1+AfwA8Pb2g&#10;c1+H2lwpHA0cBe7qHIUjBwOJn/dDT38equrdOHgoAL/8pTbeeP0ufvmLswgNTXioqz0C/sx8Xnrv&#10;9OQsleUCFbU7eO3HB3Hgk0DcVu6Akd4y/DwfwNlhE3fudGLfh5akp5UQH82HTBYh6qujq0U2nHQy&#10;JPMjhUzkNj3+Tgn4u03itzwGUyT7rKysxfZfeXEV6YMZMDXpg7X1Inz9uzE+sUTycRwzU7PCuTQ2&#10;NYnKqjooKV1DTEy0iOJk+mDHFm+V43l0764FjPWT0NXdI/RMfs8D0pVF/++pm1hAEZ93vyP64G3l&#10;JaVVuHZdF//8L6eoH1Xw05/q4siRWNJ722BisEL68wM4ua1AWbkJn3xiipm5BS729wYugushOf34&#10;RNY2nDp5Em7u3khKzkE26cdlZYOoJJso0GcMuvcncO/eFG6r9OLSxWJ8uM9WpBFZJTtfQePSKEuU&#10;9yVU8TFQ9CNfuf/ZAcrOpfT0dDFfp6ZmxLybnpojmdiM6zfNcPZsHOkRFdBQb4Em0erVixmkw6RT&#10;33+aPn9/YMcjb5v81wK/t4NJQaTSVUI2kHp72bnUiqL8JhGdtLrG0TpM4CywJeLeiwqQyqGOF/c+&#10;juwsys9rRFPDGPr6x3e/l5ioZDBKRiNvUVtcXiVFaoSUrG60NI2juXECBXktRLDV6GgfEscgsyNL&#10;ekZyeq1vbmBwmCNQcuDiHEbKbDxCAtORGF+B6ophlJfwCmwFcguqyPCbF+8R72dl7bE2cX8w8Uio&#10;qD87zcbHZ5GeVkhK2STVawRjo3zalqTEPOoHqQxpekgolalA6T1cpnhG3ML3M0P5t6/APGwf9Qkb&#10;H0pXVGly6pMBMkJ9vkljzQ5KHnNFX0j9IrWdcddx8aj7dv/excd+eASPyqIrFSPdLn0nxofGiQXK&#10;yvImaqp6iK7bkZbaQoxlhYyiFbou03UJ9Q0LqK9fQEpqA+ITK1FdO4KSsj6UVw6T4j1DSvIS6uje&#10;unoJaxVI39fWLUq/8+daxXWBvp8jRjsmkqXKS4YFFsuHBBZyFFQ+r2T0ieimxKRaUtrzhTPJ3jEC&#10;Lm5RcHWPE/mgXFzJyHOPh7tnAikJSaSkpMHPP1vcHxxSKLZacIJeWUSFUP7ZURYdXYX4+HoSbtXE&#10;UF1wS9mYFB5TUhSbSLmXtqrw1ouq6jZSEmIRGZECPmVKMHzqLz4eVswF8Tf3ozS+kiDc7dvdMZT+&#10;5u/3jMXuvY/PMQmZDtbIeOru5e0jchqTajQ19YptuS0tvdRf9SScG6heoWRsehLzHZOMSH6XKGMP&#10;FewhCT7lQaxyEb0FBAXi4JETsLZ1R08fn6gn1VtRhy8GvofFnUSffBLeQP8w8nKKyYhMFafUpabU&#10;Iju7AfkFDaio7KD2TKC7e4IMxnIyHLuQm1OPzg6if3aO8TbDh+LzWd7/En5beOlgejqIebc7b7W0&#10;jXDw8AUoXbsPTS0HGBr6wMIiFO6u0ZARXUfLSuBkL4OhgT0SE7NI9vZheHgEc3PT4jSelZVVse2A&#10;tzmxYcXbuXjFmg2gsjKO2Cwh3pZHcyMLaWkZiI/jvHW+MDN1hpdHPH1OJr6VgZDQVAQGZpBxUka8&#10;qpIMgULiaZn0eyzs2bFj7Ek8Sx9uzp5iOx2xo925T/Kb5pJiJinaxavE0dHR4srGX2pyKrUlCDY6&#10;b6A+eR9mOy4Amw5Ym9JBacIBRAZZi+PsO9u76J0esLayQXxCLBlkQdBQM4OxoQfMje3hoPM2CiOV&#10;UJhugprycFSWR6G7QhlJvh/AxcaQ6l+ELOLh8twh5Oe0iHnv4RVKvDucdJ8eEcWUl098Prd7NxcT&#10;RzHVUl/10b116OkeIb5FLSKjJzEhTtCwq6urwG4yQhk5MSzzth3qBz4hT+m6MvWLL/y9tBHp+QFa&#10;c86iOFUNrS3eWJ+3wkj5aST5vYuIAA+Ulo1Su7LEyaetrcs0nhvo7gTa21epXo3o6V0lGddH8q4N&#10;ba0baGneEDKuomoWpaWTJKuGqe5Sou+ExHpERVcKuWNo6I7vf/+H+O5f/x31X7CQswpQ8Fk25DhZ&#10;Oa8aK8aJHZTsdOITPztbekipr0dcnCe0b72GdP+30JW3H4v1J7DVcxVL7edRl3EI5VmOqCgtJl2v&#10;D3eUj8DbzRbWptqICvSAf6ATfD31YWt+Ctn5qdLpq/Qerg/TJkcLsJOJ6TMh1h/Ohj9DSuABlGZa&#10;oSbnPnJjdZEd44rG2ioyFIcxP78Eb283ur9C9D2X9Wwy4/mFlw6mx4HpgaOWtLS0iIcFikgIpjN2&#10;KHE0Bzs0kpOTxXfsgOE5wDTP0U4c4cSRceycZ8OS+ShHtnD0EzuVBa3tMjfWqYoKi2FiYkZ9n43m&#10;pgb0dLaivqYSUfQudQ11zM4vYGGJ7Le+DZSXrSIlaYH4+CwC/Kfh7zMFX+8JsouG4OnRCSfnOtjZ&#10;lhAvTqY6+oJzgcbFpWFyckrMF373F9E6/85z6fLlyyKXEM9nPlWMj93X1tRCUGAwfH0C4GDviNbm&#10;FrIpa/HRPgvcvtkGXV3eJjWKc+dS8P/+zUn85KfX8cs3NfHGr7Xwq7eUaL6yI511rseB37m4vAQV&#10;VRXc19KGja01fv3uORw5EikcSiaGa/D3fQBbq00o32rGb97WhCw8GubmFmLBgRM4r60vUdmPnODP&#10;Aoqe4Pezc4IjthLi40V0FG8ttLQcgZPDlDh9k53YIvfS1Cj15ziyMnNx65aKyAnI8pETSvMWOc7r&#10;xtu4jYydEBreBzePaMHXRdoQ0ssfvfWLgYM/urr7cPHSHfzv167hzMkMkpn9sLbchCzmASysl3Dt&#10;ahmuX7MjPZR10N8fuAyiEvof0QvXm8q1s3XE628cwUcfmeP06Qxcv16DG8oZuHHHF7fvBJA9mIiL&#10;F/Kw7wNLuLvJsEk8mjpVKnAXpHK/fFDIHaZRjlziaEA+CZEXH0TOJZJR7Fyqr2tCdGwi0dVVnDwV&#10;TnTVBHOzSdJJVmBu2k1y2RNLS4pTFp9f+P0dTPSP97Oys4UdKHxUemvLEORF7cjPbSDjqA5rIlyT&#10;Jzp3pmRk/S7Dz5OmmCZjS+PUbh4mjmZYF5EGG4TLxFAnpufR1NqHmroBGvQ51FaPITerBkUFdRjs&#10;nxD1EIbuzuNJynigGZl4mEg4r0xWVgm8PKOQnlpNWIVsKmdiYlb8/tsqCoqyGcdGp5CRWoLu9jm0&#10;UV/x36z0SmUyY6Z6MdLfT0JmbBziL5RjcS+/gK+sNdP1OYC9/SWXl5MieA+21h6oKG/CzNQijQE7&#10;LnYdfOJefkg8Sfh5jjb+nX97+MBDUDg1pPeyM0kaZ/6eV0MWF1ZIke4hhl6MuOgSxMVWoqx0VDiV&#10;GhvZufQ4NjQskkI+QoxGTkZDPSqrByAv4Ui6BfptlXBNOKck5L8ZFX8/CblMdjotkFDmU+KmqG84&#10;iknKz7EXc3P7kJ7eIZLsBoXkwdcvAz6+6SJqydMrBR5kmHl4SZFMru7sbEqEj1+6SBYbHJJLBls+&#10;wjgnU1SZOE6ao5j4BKN7mra4pWwI1TsmwhHL48DzgbePpSSWIDOthJSlXcWG+5gv4rPU1/yRkceL&#10;+5UVkbW1depf5hESPUsHA7BiLzlepW2nPG95fEQpu8hlSWXwvevra2Swcu4BaW5y+WI1YXqWxqNJ&#10;KGLSvU+hjUfF0j18pLRkXLS1duP+fWsyfOJRVt4m6qugT6mdXwR8Dwt7ie74OZb9W5s7YqWxs2sI&#10;6ZnF1O+JZBinkyFdQePXBD79qriQjcxqjI7MklCXFAdWBJ7tvS/hd4WXDqanA9OeAj29A/Hh/pM4&#10;e04V6uo2MDb2g6tLHBkiycSvA0gJMybeEiB4eF19k4ieGRkdxOzcFPGJRcI1zM0tCKcHz082mth4&#10;YsdOWRlHbMppLnDC63QyshLFCm5YaDCcnNxEFKCVJSdYDYOvbyrd14kM3noVX4OoKDmCgzPh5RVP&#10;SnsYjE08yKDQh4+rJeYmu0iZJflPfIIXK4iDUVukdil4DivxvJ2E68KGMCdpbmqog5XehyiN3oeJ&#10;hjN4sGaDrUVz1GYfRkKkDc3dKDIYkuHs4gwjQxNER0dSXRJwV80YhnoO0LmnjnBfbchTtDHSa0fv&#10;yUVPlzfKckzgbn0WuSlFkGe3I4cXCwp6UVjQj5TUcnj7BSIgOJz4QBMK84eEkyk3t1tEMaWlN4nF&#10;i+qaPpINXSQTJb7HK/3hYWFilZwNT17x5pOkfH19xeepSd7OLYeZhR0ZEfchC/SGq8VvUJv0Iaba&#10;LmB92RVF+TZoKNFAafzH8HG4gkJ5JyqqlpGXU4uY+DSkZZbTewfJyFlBRWU/3NzDYO/kR2W6QxaR&#10;SXrgGo3nBsm7FZJ9CzSeHPkzgty8vs84mDxJDvFpnZzjr7a2WTjxFbCX3sRJWiUlImkuywtOtNvR&#10;0Y4mMpb7OvtojJrQ0d0CQ62D8DR+DeUx72Gk7CBWOs5is/sKxqpOISX0Amoq5Sgpr4C3uxlCfN0Q&#10;G+WPvMxIRMU4ISncAYmhKsjOjSGdkuWAxLPZoGOjn5Mnl5aWIDTQHroqP0WA2znkJrmgNO0eavOv&#10;Iz38Iuanumk86qmfZ8DHbHd29Ijk6s8uM55feBEcTDzWzD+eBZiOGdlZwFuEFNuEODm3cEIkJCA1&#10;NVU4mNjZzTl4OMKTt7VxxCdHsXDkAjsd2PnKhi7PE3bWML0RwfFb6LIpvr+roQ1beyfExSeRrpFG&#10;fCuM3mlIfDQS8tJxpKQNITFpAokJC0iMX0NM9CbCQlbg5z0BD7dOONqXw8wkBYYGIbC0ChSnH7e0&#10;dpLBvCR4qmK+KJxMnwf8Oy9Ocnv5JDGWA/zc+Ng4nJ0cYWZmSHVIovnTBTs7Zxw/boBLF3OhdW8M&#10;97XHceNaNd76lTa++93f4Ec/PIuf/EwFb76pi1+9oUr8sZA0r8/qesRJkERz8sTJ41TGPVhaW+Po&#10;CQ2cOhELVdUhmJpswS/gAawsNnHzeg1++boSVFXuwtXVTTjwpCh6ST/9XYDbzG1kpyDncEpPS0Vr&#10;ez+SU3rgYjdJ/TyO5pYZ4h3zYiw56lQWHkWy9J6gA3ZmcEQl8yOms5iYWOK5DsjImsK9u6FYWFim&#10;ukly4LcBadF+i2yDcLz1piEuni+EusYonB1p/CMAPcM5nD+XKXKyisV9odf+fsB9QRRAH8jW2ib+&#10;vriCW7et8M47DjhzKgs3aXwvX4nAsdPXcenqRdy4cRmnTt7GL392CfZ2QSLX2INNqsfvX5VnAgVt&#10;c06ze/fuiQhDdvLygRM8h2dmponvc37dZKiqa+JffnIap89E0NjxvFlCZe0DBPov4trlMJq3g9T+&#10;342G/q3AlxLBxAYPn8bEq+vt7cMoL+0mJaQe1VWt4phxidgl40rC340aeL5w4t6G2lGUyFtJOd0Q&#10;xwA2NnLURga8fcJJgWkR+ZUqyweQllqJ6so2MVE3N9ghoXAaEHPgoyz3DK6CcLg9zDj4RCd2XE3P&#10;LJCS1IWBwVFxLL0iakZx7zMB30YoJhM/SxNpdHgaSQn56O6cEg45PjaYJzc7jjh8X3oPM+jPohR9&#10;sYvM5OhKPzx8z/MCUn9xvqN1Er49CA2Jg6ebDGnJpSICbHVF4QCSUPSBcC5xnh+msycB36Ogw8dR&#10;YrA7gp7XSYHlRHadnUMip0VmeilCguLh7xeJEKpHibyZjKAhVFdPk0I8/0SsqZ1Fbd0sXaeQmd2G&#10;MFmhiGIqKOxBVfUsGS9LZMhwxNKjqCXpO86T8VmUfnt0Hz9XU7NA9ZgT2+r4dKaCAk7WyA6nAWRn&#10;kyKf0S62vXGUkqdX+h5Mg5tHPFzcYuDoHAl7RxkcnKSrjV0YrG2DYUeGGf/GkU/shPIPyISKmqlw&#10;MKncMSYFqoT6nXMirSM/t4oMklrMTC+K1XHh+HzoVFEQpUT/CicPfx4ZmSZDpwm11b1obhwlRWKM&#10;lIxZLC6tYE3MN3ZgS5FEHLnDyfN5DijGTMwHYRTy3JDKVCAf0cpX5j8KZYffy4LgMXhszihoYZXe&#10;uUU0QEZS0yhK5b1Ut0Wq45BYeeDyfjuQypXqLPEA7iKuyzbW6X1bYgtxW3sf8a1iyMIyxBa64sJ6&#10;6tMlwYuk6E+mdal9L+Grg5cOpi8GpsC8Ajneee8gLl25B0MjNzI4fKFv4AR1FWNYmjuSXE5EsbxA&#10;rE43NjaTUtVF83uEDJ05kt8rhKuYnZ0TThCO8GCjibcA8P28Ta2wsEgYHqzIJVFZUVGRCA4IIkPH&#10;DUaGxrh5U0M4maytwxEXV4nMjBa6rx58OEFoaDbpBMlwcYwiQ82dlGVNJEfeRVnmPbQ3xJNOKzkP&#10;tklesG7BE1LBQzhKgCNV2EjkhLgrK0tYIYPN0+EasgLfwXDlcWwvGmFnzQpt8nNIjnaAkZEJDPRN&#10;RJ4MBwdnREREIT09FUZ6lnB38UCQpxHyopUw0XgDO6ve9O54LHZpIjNaC3Gx4cjJ6kRBNm+Bk/Ly&#10;5eS2Iza+AHGJGUjN4JxMhbtRTH0iF1NufgfqG8fQ0DSGwuI6kVND4g98mMAGyatgMj5iRD4pjmZg&#10;x1JoaCgcHR0RFOhH5eTg409OwtjAFDIfNRTI3sVI2VGs89a4bV9M9+ojI1wToW43kRyfiMKyEVRW&#10;jCE1uQTJaZkIiYhAqCyOjI9kMsgSqP/LyACqof5qQmXVADra2QG0gYbGVVTVLIkt33sdTHzQhcLB&#10;5O6eSPWisQ1KxpLI6ce88rPAfJdphA1qbg8r+tXVVRifHBar3xsb6ygryYK17odI930XvUXHsDis&#10;hs0FO+yM3cVw2XHEBZxFfFw4YQpCAzzhaEvtTApEV40Z2pusER3hhKRoZxRmx6GhvloYwNyvTINM&#10;F0yPdvaOMLUwhfKtszA3NUBRuj36S89ipOQ4imMOIzvOE2Fh4TT+SfD0cISurraIPuFyXnTe/SI4&#10;mPj4/W9/+9u7f30+MD0odCKOPOItwkwrfKoaOzSZxtmxwHTHech4Gx1H/fB97GBgvsm5eHg+sOOB&#10;HRI859nolfQe5glMw1vYXKf509CHe5pmuHpdmYx5Zdy8pQ5nlzgUFc+guo7mT8UmsrLXERu7QHxi&#10;hOZmG6xs82FoHEv8XUZ0nUa6JucB4p0gbEtJPEfaycHve6RrfRGt8++sA7HjjBN8M21w3XnhktNj&#10;GBnp0W8FWFlbIf7tgCNHQ6CqNgjd+8u4c6sLn+x3pjqm4P33T+D739+HH/3LOfzil2p47z1NtLb1&#10;PvH9/J21rQ2OHj1Ghr8GzM0tYWbpAmXlYKirtsHSYhO+/oCp8TKuXinD/o81qL9rRZ2kcVK08ck8&#10;6otgb9/09vbAztaa7OUCGr9RpKZ0wstjErEx/WQjzmFiYhrj4xNwIfnBW7Y5uo2d6uPNzZjZdTLy&#10;iYCcIzCvoB8mBiUoK28U9eS0Er8NcHs2ye5Vum6Afe+7Q+lqFTS1puDjvY3AoAdEMxM4eCgQGdny&#10;Xfv0d+Nj/Nwj5HKYbthptwV9I1e8+745rijxQQoD0FArxjvvXMKRIwdx+dxl3Lp6C9evKeH9D/Zj&#10;nPpG5F0iPf1xHf6rAx43Rjs7O5EnjOcjOwqZhllOtLW1IiExDpaW5kjLyMXPfnEFp05HQ02tASaG&#10;c3BxXoG50TQunw8lXWhItP95hi8hgok6nQhlY5NPDOkDnwCXlVlFhm+rMPCkAeErG3WSgfW7AhM1&#10;RxClp1WKxNycPNjU1A76erYiwuCehgXCQjKQlVFFhnin2DrDhikTMhtlW+IIQ64HMwcpWkIB0j3S&#10;pJGuEiHxLZIxKE0GdlDtvfeZgG97eOuuZ5/Km5qaQ0pKETHCMTS3DqKhuRftncPo7ptA/+AU+voJ&#10;+ybRSzg4NIPhkbmH2D84i6FhNsRJSaZ6cV0eRXg8X8BtE7m5iMEPDowhN7sc6SnlqKnow/DgAjbW&#10;aayYyfDpcRzZtdsfTwbuI2ksP40cfTc9t4rWjhFkZlUhJDQd7h6R8PGNRlBADGKj08n4aSUlgPOG&#10;rIucPyXyURL447s4sQfHRa4k6ftJgQWFfQgOzSFjoF3k0uBtbuUV4yI/E0cjKbCycuYpyPmb5kjY&#10;zT9E/lvxHV/5HmmlmE835JXuXmGMsELPp9glJTciNq5GHCEuTh4KyAJHNLmSgu/sEg9b+0hYWofC&#10;3JLmlnkATM0CYGTiBwMjH3Fa0U1lfdy+YyQcTOXldcIJU1XZiJrKHgz0jwsa5DkiOfqkufaI+Hm+&#10;SbyA+3thfpEMyDqi+RkydtrIoBykMkcE8r7riso+1NaRodI5jpGxORobMvLWeeVaGt9H4yi9Q6Gk&#10;PfrtESq+lxSux2mDiqDv+BPfI9V7ZWUTXZ1jqKroQXvrDBrqhlFW2kJKwMSuA+23nWjcdgkVdRLf&#10;0suJsrn20mf6no82nV9YwdDAFJYXeaWM66+gbYl3vISvFl46mL4YmAq7evpx9PhFqKobQ03DFOcu&#10;KENb1wShIeEidJ9z3cjlhcSbykWUCUcpscLMq6wcbcjOWl6lVeRf4tU/Xp3nVfqSkmJw/qXs7Byk&#10;pWUiIT5JrOQG+gTAxdFJHGl85cpNXL+hCXuHEFhZBSEjo4HeWy+2ynHSax8/4m3OUTA38yBlVQuF&#10;CbfRKVdGaow6FmYHhWyXtshTa3j+7fIJdnDxKiQ7uzgJLkc6bZIek5fmgVjX19EvP4yNaU082LJC&#10;f60y0mLd4eTkRHUuR0x8DJwcnRETlYgYjmKKioehnhpczd5CR+5+rA3doeeSsLnqjYHy0whz2C+i&#10;nXJyGsjQ6BFOpDRqR1RcDuISSkSb8gsqkJBA/ZnbSHKkF8XyPnT3LqCqpg8h4RmkD0xQHaktxFuZ&#10;V2xtbpAuFAYjQyMRuWRjYyMcS+ws6+zsQEREGP3tAmMTW6QmBIitcd25h7DaewMPNh2ws2iB4Yoj&#10;iPE9igB3J1GfguJh5GSWiXpEx6aSDOFti9XILyRDt2MWfT076O15gL7ebRpn4p8dOyKPS2PTGqpr&#10;l6lPZ8hwHhURtplZHY85mHjxIigog56XDnVhvv4k4PFhZxkboqzcs9HNURiLi3zwB+sIm4gNsUKI&#10;/a+prz/Bct9N7Gz60jgHYq7jCuQxBxDqq45wWShCAgj9vXDj5gFUFkShr+wy5geNkZDiCH8fR+Ql&#10;uqC0JJ8MtlJhrLOzTnEaV2IS0WJkBNTV1HD54hWkRRqhp/gkxuUnUJ96CNmxRsTDZ8FJ66vKqpGe&#10;kSbq+ST586LBSwfT00FyDGyLecrRhuwQZrpjXsrfcT41drxzhCdHV7KzgSMoeHsx81B2MCm2yfG2&#10;O8nm2cbq6hpmZxZRS3paZcmgSM/R3tElomFqawaRkz2FxIQZ4ttj8PTogK1NGQwN42FsGgpP3wRk&#10;5JSip38YK2uc62bXnhN6FytPdBEo8VBJz3k24LnAxjkjJzLn0+O4XRwNxVHt9XX1sLAwQmh4Mj7a&#10;70BztQXaevNQV53AqWOJUFN3EMfYf/iBBs6fkeHK5RxcV8rDyeMOQod60lxj3uLu7oqPP/4Eqqrq&#10;MDY2J73XCtZ2jlSeJ3R0S+HvvwND/XlcvJAjTv1ivqPA3cbu4u8HrMvxqamWprbCqTgxPYusrCHE&#10;x7WIqPXx8SmMjY1THflEdQvid9nCqbisqooH3/wm5t96C4lqqjSX0ohPtcPDrQvunonE73aDFHbf&#10;8yzAfbW8uoJf/foyDh6MoL5uha7+LEKCH8DDfQt3VHrx0cfWGBgeFf3wu/Ixfk7Rl+xY4h1FvBtl&#10;fHISr79+ncYuFhqqPfB0m4b6XXe89tr/xhu/+BU+fO8D3Lp1DZqaGrh69RZ8fAKJ55M9QPh1gaLe&#10;nICeT45jWcB6C8sH/p4dTBYWZuju6YQsIhFvv6OFCxdSic6aoaM1CX2dCWioNOH6NQ/xjGS7PL/w&#10;JUQwAWvrW6Q8DqCspFsc9V9V3ShObZMS8zLyoLBgZXx25vNp4Mie9Y1teHiE4v59S2hpGUFL2xCm&#10;pg7EnGTEfEvR389edXa6SO9SGJ+/FfDtn0H+3y5D/b3gEQNmw3F6egnp6eXE5EdRXNgnkkYX5HeS&#10;Yt0hIl3yCruRm98lrvn0dz5dCwq7CDtRWckRND3SKgITvuhvUfTzBXvaxO1kx2V39xAp49UoLepE&#10;e8sYZqdXBb1JdPa483AvSPSooEW+nwXcDubnltDdNUoGxQCysqtIoeaVADKI+kcwPTcvVq/ZsbBN&#10;5XOeL3bs5ee3kGDuRnZOl0DOi6HA3DwF0hjmsaNngMa0n+5rhX9QKsorBsFJWguLeoXjqbCoX5wq&#10;V1Q0SMgnzQ1LV/GZjyIdJuST6EbJYBt7DEtKxknpmNiDk+I7djIVy4dRUjoicmcwcg4nBbIDTF4y&#10;Kt7FeT0yMzuRnNyMhMQGkVg8XFaKwKACeHlniCTiKamNUL5tiJu39KCmakK014ye7kGi3XY0N/SL&#10;KEGpT/c6mBgVk0gaGx5DdhbW17UQQx5FXX0v6ho6UFxSg4ysElLei0mhqqS+bUUJGVIVZUOorBhG&#10;ddUoqitH0Vg/iO7OYRozxR5mHmsFkSje9SR8MjCpSOWw4iQ5KCsq+kn5mkRbC28laUZ/3xgZNrxa&#10;8mS6+mLg5z6LRI30Pn7/bi2JLsX2V0bqJ+E0Fkj3P3Yj4Uv4yuClg+nZoL29G2fOXMO5c8o4dPgc&#10;GSRWCAgMEkZRenoa8b484kXFZBCVoaWlkQyhATKApsC59Tj/0uLiAqysLEV///SnP8Wj/EtlxNuK&#10;icfmE1/KIn6QirjYeBEV4uvlCycHF+jpGuLa9Rs4fvIynJxlpPC5Iia2DGnEp/ikS87D5BeQDDfn&#10;WFiaeYttIOlRKugpVkZy8BWMDTVLWzpovrNuIfSFnXVh4OXm5ZBeYQNHZ0d0dLaho60YA53lqC+P&#10;g7fNz9GeewCboyr0vCWGmjWQGuVC/KIGG2ubiE9Kgfb9+4iUhcFA3xDWVlawt1ZFfODbGKs6ju2F&#10;u9hZccZsmxKqk9+Gt8UHiI2Op3bmoyC3nvqsivhvJpJTyklm9KCocBBpaVXIzJYjJa2Q+ogMyTGS&#10;P4WN8PVLQUPjPPHNGqwQf5IitCUey9vIEhLihVOEDU92lnGEBC/WzMzPw9XZGe4u7ojy1URx5H7h&#10;GKnPOITqvAtoLTpJdfsQblanEBPF/D+DdJMKpKdlICE1ica2VPDjpqZlkjcckUtGbs8a+nu20dO7&#10;gy66dnTtoLV9G41NG5KDqWpGyCuOsM3M6EJSUhO1uxqxkeWICM9BVWULyQWSHzwOzJR3QZIpkmLP&#10;Y8MGNEeXsYOCtwQ1N7cgKSUZs3PT6G4uh432r1GR+CFmGo9jZ8GKeHYi1c0K5dnXEOJ6CsmxoWQY&#10;ZKK3q4PeGwRdndtIT3RGRYYSClKoLwrdyMA2RpTMhgzqBer/QkRGysRWInY81tbWY2x0nMrdRJC/&#10;B6KDQ6GveRTNRacwWnYEXfmHkBN9nXTVBaxtrqMwNw/hoTLqp1Kxyi3JmhcXXjqYng6SbrQlchDx&#10;qXIhISGClyYlJYn+YrrnaB+JDmvFlmI2cNlxr0jwy3OC5zt/x84ntonGxjj594LQYXgnB79jbW1F&#10;bOnpaB9BaGgpDI0SoKPrCWeXUOTklWCIymJbiuecwqkkpRZhp8CuXiJ0Omm+Ml0r1JNnBX5GKp9z&#10;U64JBxPnoWptbaZ3L2Od6piSnI43X1fD5UvluEtGuub9WVy5UoIDh/QwMDyBzs5evPe+KW6r1EBT&#10;a4zkdg2u37Anu5RP6fpsbfi7nOxcvPP2e7h+/ToMDUxha2cNJ0cr2NL71e/akM47AX2daZJtibC2&#10;CxX1k9r35c5doe/RWNTU1MHCwor4aD2N0xImxxfIvqul8RzE8MgQ3Nw8RM4fpgOWkQPES2ap7ptM&#10;YzSXlv76rzFiYolg32YYGMRifZVPIKY6777nWYDHsKdvED987QKOnUgiXb8XJmZLiIoE7KxXqU/r&#10;ceqcpdjJ81Af/R1A0Y8ST9+iMV7H6MgoyakUvPbax3j/A00cPWaKCxfu49atOzA2MoSbKyezD0N8&#10;QgoyszKQTDL2vpYe8eERQT9fFyhkEDuWOBE9y1aegxx1x79xJKGXlxf4xFF1dWMc+NgKV6/kQ0O9&#10;k+TMEHS0R6B8Kx8W1kEkC9hO/XLp6V8bfCkOpoGBCZSVtiE1uRyODgGIjUslo7WMjMceTE/Nk6Ij&#10;KQePGJE0WX9bEKuINBmbmjpI4CeKzPcjJOhXiUCZYQrjVWyh4RwpLMiZcX36Pfz3XnwCcN2ojp9F&#10;IuQvgSBE8QKlSTZHhnJ6ajGiInIQE5lHimkmZGGpCA1PR1hEJsKjsiCLyiHMRngkYyYiogpI2Wsh&#10;YdNNyuas8FZz9MPvX7t/jfCoVY8Y0zbWiIl2tA5AXtCE2qoBDPbNE7OSmBbT2JNAoj12etCVbuGc&#10;FcODU2hq6EV9bScxi26RoHpzS9q2pIgq2d5mutoU33HekIH+KTIAKojWGasExsVXC4xPqBGYkFiN&#10;hKQaJCbViXwTCYm1SEym3xLL4e2bLE6Yi0+oFIlaGdPSW3axGekZLYStD5ETunIUUkZmh1j9fYSd&#10;yMrufOjkkrAbubns2OrddXh1CWcXR03lF/Q+RM7dxKf6sAOMr4y8xU7CYRQWcgJxwiK6J7+X2liN&#10;W8pGJHj0oHLHEPl5NSgpbkRNVQuWFtkbL40Lj480ZnuRv5PmqBSJNoHKsnb0dE6jp2ucvmPnHedx&#10;28DyyjImJ2dJcepHibxObE9MjC9GWnIVcrOaUS7vRWvjODpJMeLxEwP52Huehk8GxVxUOB65zOaW&#10;WchL2unahyUabzG/eGX9M/zkWeFJdWPB+LgDXKqHqJDUl8zXtulvxSPiN+ZD/MdL+KrgpYPp2aC1&#10;tQOHD5/D229/go8/Pg47BycEhwYhNlZyMLFBxIY1O41aW9tIAeOjtPkEuRVwBBMn+NbX1xcG59/+&#10;7d+K1WtenednOEKFHVSszHGSWza02ODy8vKBnZ0jtO9r49qNa/j4wEn6Oxy2tqGkFxTTe5uRQHw1&#10;IkKOgMA0eLjFwtLCH6ZGFihKU0VX8XUkh1zGyHAjTSdJyeMIJkm2bIm62dnbiNXz8LAIODs6ICLA&#10;FI0FukgKOw4nvR+iOe0TDNZeQm+nHlrqNCELJqPE0wlu1H4PTz7CWpVkOG83thKRTfbmBiiMUcdM&#10;zUlsDV7Hg5V72JnXwUz7RdSmHESg13lkUTvZiIyNzyajSk68voz4eCP1YTsKCpsQFZOA9Kws6pdK&#10;hITGwtzSGXdUDUleNKKwuAOd3cOCZ0gyjtgFXZuaGqmMXNGnbJhw9M/01CTCQsPwyaGjuKr0Abxt&#10;ryAjRAnFie+hOO7XyA18CzKbn8Pe4J8hC3Ul+VWCrNwSJKYkIjouAVk5NSQ/mlEkb0FBUSu9ux4F&#10;xZVk9LaitXkavX3r6O7ZIuP2AdrbgGZO9F1HBlP1PPHUCRSS3MnO6kJGWhuy0tsQHpyNnKwykZNO&#10;IbcFD9wFaVwkhxlHbPA2NU6yyiv+vC2Itw/3DPQhOTEOdpZKSPR/E8OlR7AxpU1GZhRa6v2QH0P9&#10;FGWP2ChfJMUTbaamkfxoFk5MH29XJMf4IS3ECO0lOuio90KgnzWCvY1RmJtMum2JoMOwsBARScKG&#10;/eraKhbIAE7PTIG3kxZunHsPzSVqWBtSx1jlWRRGncfy3CgZ9lMoLikWyE4BNqL3tu1FhJcOpqeD&#10;pNvuiAMGmG9wVA9/ZscC80F2uH86DxNHtLAjia/8N0eBcl4mjmJieuNIoFXitfNzi8LxxLmeamqq&#10;yX5II5oORnh4MDKyMtHdO0S6DueSkewmRiZVyZkkzUOFjqTgMUzJdCchfSeQ/z07SGVKyO1mBzjn&#10;Y4qKikBvT7fYLquqaoNzp5OgoTYCnfsLuHWjFe+/bw6fgDCRliU5ORcnTvhC7W4HNO+P4sa1IlhY&#10;eUuOhydUht81MjKKt976NS5dvgQ9XQNYW1nDyd4B9jb20NUzwvXrPrh/bxgnTsoQHJIq6qao55cJ&#10;oi+JZ3Ndm5qbYG1tKxZXZqZnxSKMXF6Evr5ewfPOnDkDBwd74dRgfsQRbQEeHgh76y2s/vVfC0fT&#10;+n/6DvJ+fgwD5XW7dd590ZOAft8LPM7Z2UX45S/u4ty5PKipD5BMXUNE5A5MjGZw+ZIchmahkuNK&#10;0Maz94Wi77hO7GRnmWRvbw8dHV2oq9+FqYkp3Nzc4ePjT/ZtJJJExF6WaH9lZTkam2rQ3tGB/oF+&#10;jI+Nidx2WekZCArwE0nNvy5QtIGjBY8fP07zJ0zIAyk3l5SnL9A/gGReOz78UAnHj/ng5s1yaGp1&#10;U1tHoK3Vh/Pnw8lGK6cx//Lp6ec//zkOHjy4+9cfHr4UB9PY2Az4BCdzc0cYGtoTsbjAzMwRNtau&#10;iAhPIkE+SAMwIxQEnlAKJegRcCd/cUdL+YmkXE+8jYSNPs6Xw98pVr0eXhUTQBTL71KgwqiTnAxP&#10;BFEdflaB9Lficf78W4OiAAm46VwsAxMl9wc7yDY3GLdF3qq11Q0SCru4+3lleR3LS+tYIAV4cnaZ&#10;GE0ZKiqHaPL1UV9wf3CbpXKfK+A2iXYx3UghvyLxMyGv2C4vrqKmqhMVpW3o6ZqgvqKxfUo/SIJR&#10;cj5ubnJ4ah+yM8tRV92D+VlpzzqjxJyZmSg+744T/VZe3ogAv0T4+yfDyzsO3j6kZPqmwscvTSTK&#10;9vVPh59/BvwCJPQPzERAUKZIoM1b0jiJtrtXLELDs0lJ70QQJ9UOK0BoWBF9VyRyNYVHFD1EGRlN&#10;EVFywlKRdHsvRkWXIzqmHDGxnIj7EUoOL4XTix1etQI56bcCeYsCb5lLTmlCSmqL2EKXksLYgtTU&#10;NsJWpKZJ36elt9L7SqF82xS37+hDQ90U4aGZ1OddmGAH5zZH0Uljo+i7R8C0L805/p3puLiwAf3d&#10;i2hq6MbGOj3D85nHVDzP5UiGn0LRYWN0bHQCLc2diI+RoyivC/U1PSRcqFjxLsXk5OvT8GkgPcc0&#10;waHkPV3DqKN6zdAc4+0aivF/xE9+V/h0/bhPFJ/3FMyvESi9l3/mi3Qb36d47iV8VfDSwfRswCe7&#10;ch6kX//6Y+zffxIqKlrED/2JJ8Ugg1fcCwuEwlxDSlgbGUCDQ8Mib+LyyorAmbk5EWqucDCxssbK&#10;NBuh7JxSbIFiA4sTVvPqtqeHDyniVrinpQqla1dw7IQSfH3TYWcfJhxMmRltdH8Nook/hgRlwMsj&#10;Bg72kfBysERnmQa65NeRGKKE4WFOJk3zm6YU+3B5avHJsh3d3aTAZ6KqoggpCWHIy4xDRIQ/EmLs&#10;0d/mDmu9f4G//U/grPO3MLr917h14S/hbGcADw8btDbWoK2tGdqaOggJDsN9nftUX08oXTyMcH9d&#10;1ObcxFTjEawNXcbO8j08WL2P+bbbqMy0QUVuDKJC7ZGVKUdeQRcK8ztQWMAOogrU1beR7Ain9sUS&#10;/70NC0trmJiZQ+2eDhydg1FVM4iyimahE0kGIPFNurIxycYm9yVvh2FFODU1hdoTi1/+6n0oX/rf&#10;8Lb5BF52F5AWehrlcZ+gJOZD5IS8i2DHI0iIDkZ6VjrpGkWITclHRk4xqsunyIjlBN6bZNTSOwjb&#10;2xbJ+K1AYnImqmtG0N3DOVS20NGxQ/dtgHMIVtcsiOjaosJhFBcNoiC3C0H+afS5Bg11jXjjjTcE&#10;CsNwD3BbeDsBOx+5DewkY12SHTaMIpkxyZ+UWKIN1+soSb6Cxe7rWFvxpXf6Q56hg7KEc3B3uIn8&#10;klxMzYwJB2ZZsVwY5qkpiQgPCEKKTAOdpVfRUu1JdXNFTMg9xMvsUCOco62CFgMC/IkekzE8OID6&#10;qkaSo7HQ1DgIVwcDyHNssTxqg57iU8gIu43utkZ0UvllZdJ2T3aoSNsimIe/uPDSwfR0kOyBHfBR&#10;/bytVeFg4tPD+Ch0diyw413htGdnEl/5b3YgcwSFIsk3O5jYEGanE2+t42ThvOVOJpMRD0gVz/K9&#10;PJc+q7N9/cB14LnP/EpdVQ0Z6cmk3ybhk4/dYWw4TLr1MjTUBnH0aCjU1dmR70H8pRPu7pG4fCkJ&#10;d+8N4q7mIC5fSCNdNeGpThD+jp0cn3zyCU6fPi1O77OysoK7mztcXdzEKXv79inRvG7FkSNB1O/F&#10;u09+tcDtZ37G487Oc3ZW8FZBzrXFfcKHC5w6dQoaGpw3yhx8RP6tW7eEo0ZeVIxxWRgmf/YGdv7d&#10;N7Dzyit4cPw4UF6xW/oTwMQEIPmrAO4vO1tvfPCuLa5cKoem5gg83bcQFr5FcmwYp06SzROSIS3G&#10;sND8LciF+5zHlnm3t7e3kPlMh+w0VeQWY7mvyCs2MDAITvg+OztDPHORaJTznnLORMkuYHuZ6drW&#10;1lbQ79cF/G5GHpfz58+LKEPWbzjBPrdvmb6PjYohPSUKr79+CWfOROCOSh20tfuhozOGu3dbcfKk&#10;M0ZHpqQFa5LRXya89tprRLv7dv/6w8OXkuSbDcP19Q3w8ZQdHd0oKyXDNjaRlL4QxMbkoKNtkoy2&#10;OXS0j2N4aEaE2EkJrVm5I6bygBN8SU4iptungcLgUgwy3yp9fvSdAvij+FN8pfiwF4W1RvgE+PSt&#10;n8bfGh5/8GHdxOfdtjysrOKHp+M2JzwmQ5wTTcuLByCXt9MkY8Ocy6F7njdQtF38b89Y839Cmd4A&#10;5wJqaekjYduN/gF2eDzqV6lvJeDP7MTY3l5Hc2MvQgJSUFpSLRwL0oSXyn38nZKTg51Z3M/BgUkI&#10;JIMmJjIXRob2MDZyh4mxJ/FrT5iZesPczAcW5r5kBPiTIPCDuYUfrKwDRY4Qa5tQwmDY2PrCQN+T&#10;BH0lKRDFcHCMgL1TKBkLEXDixNqELi7RcHWNkdCNMQFubklkyCSQcE2Ap2cqvLz4VLhEYtpp8PHO&#10;gK9PBjE9uvpmws83C/7+WaQUM2YT08smhSWHMBdBwbkI3P0cHJyH4JA8hITkIyysgLAQ4WHFkIWX&#10;IDy8lK6lJNxKqKwM3LltCtXbxrCx9EF6inz3ZEYp8kjRV5/pc6G88HyXnMM1NZ1kbE6gobGfBMgi&#10;/Ub37Hnm4WepOPFZoXjx6hrnxyoq7CCjZkiMi4jo4fxbigeeik8G5kUbpHAMD0+hsqIdLU1jok2K&#10;976EFw9eOpieDXj+ZWblYf/+Ezhz+ha0NK1ga+MPL48o4iFpSEuVIz+/kpSwBprvHRgYHMHM7AJW&#10;iN8uLi+TsT8lFGU2OL///e+LVXlenedVenaK8CotG0NsYLFC6u8fQIaAF8zMTciYUMXlK9dJWXUk&#10;PaOCrs5kmJUiK6sdycl1iIkuR1hIJry9YuHvHY34QC0MVKqgU34TiaHnMTRcS/VnZzYvVDF/eYAV&#10;UoDzC3IRGuKPlPgwVJR6o6YiANV1iYiMcEdUqBts9D5EVthv0FF0FG0FJxHh/huE+eshwM8CwT7G&#10;cHOygIMt1Sk2Brp6mlRfN9y8cQVqNz9EcqgBajMuYKLqGJZ6rmF6yBzNNd5oqwwWJ5Al+e5HuLce&#10;SkpbUVs1BjnxucgI5umhZGzFgZOm+/n6EL8n+WFoiHua96GtY4mKygHk5dcJXUxSWlmXkraTsSLO&#10;22fYoGcjs4+MUH1jS7zz9n5cPPITWGm9Bm/r9+Fvew6J/heRH3sFhYkmqMoPQXqkLnwcziA1PoEM&#10;vnokJueRMdOJuvpFtLRuoL1jA12d22hvXaPfS5CekUcGwgIZRFvo7tpCZ8c22lo20dS4jNq6CTQ2&#10;LKCmchaZac3UjljU8Ylx1O883kwDjIptZKywM3LSYja4OM8M82UeL47M4KgsNqg7Otow1N8IO8OP&#10;kBB0CAkhqmioIaOrwB1NpaZozz+NMJf9iArxFFvjGpvrxbaMajJooqJjSP6FkR7gBW/nW0iN0kVY&#10;qCHs7a7C1UEXSdEWRLu5ZIzXk37RKt7p7OxAho0FbNjJqXkLqsrvIz1JhpoyT1RkG6IkQxtlhdHU&#10;96NY31xGTXWNWHVnY4qNfiHbXmB4ERxM7Az4XeSHQudgo5UTCbNDnR3rHLXCjnaFMa5wwDMyz2QH&#10;BEcnsaHLSb/5O462CwgIEP3MdMv3SFtkpUXAvfivQdfhOvD85vpVVVaRQa6Fi5c1ceZEFixMF+Dj&#10;u4Ab10pw+JgeJqfm0dPdRzqxCy6cN6Dvi4VDRONuN44e8iL9spPK29XnPwWK9/D4sDHOzqW4uDgU&#10;c7/KSxBDn69cUcO5c7E4eMCH+rJl98mvFrhe3HbecsVjz2PL/Jud0vwdIzsK2anh6uoKPz8/cQ/L&#10;xRjiY50drWhs7IKTqguqf7kPD/7TfxJRTfjJT0A3gRq9+6ZdUFaWfltYEH9ukl1+/qwWDn0cgGtX&#10;66CrM4PAgAfw89+Cmmo/Dh/2QV5RpWSnk5yhCovnngUUfc60zFvLWA6xM4mdaLOzs8Ihyu1kZ5GC&#10;xyv4P0fg8XZ6jnbm+3kbKPN9niO8pfIP4WDiOvIpcuzc4/nI21EVCx+FBcU4dOg8yVcNXL6UBlW1&#10;VtJxhomeR6Gu1gQVFR8hfzjv1EsH0xeAosMVjGov82InyMTkNOob2sVJXG0t46SMzKCtdRyDgzRx&#10;eJ8oRy7w84RSFM5uwS/hqSD19zYpXOOkfNcRQXdgTkTfvIidx21m54WUn0te0oj2zkksLXG0nESb&#10;jA+BPrKTgpOCenvIyABJEScZ8UT/vP5jhso0PTe7CG/PSMRFFSE7oxKa9wxw9ar6Q7zGeE26Xr12&#10;F0qEV6/fw/UbvJ2D8Pp9XL+pTbz9Pu4oG+H2HT3k5NbB1NQXKurGUNUwgYaGOe7etSAGZkkKrCUJ&#10;TitoadtAW9uBGJUTMSoHMqYcoKfnDn19DxgYOJGx4QZDQ3cYGXnAxMSLyvOGmZkPXX3o6gsLC39Y&#10;WgY8RCurQGLOwbCxCSVlOUxsMbGzkxHDjICDg0ygo0MUnBxj4ewUB0dH/hwBDRULqFC9Hex8MT46&#10;i61NokWaw9w3TwMW9Hys69bWBhk3o2RAtqGzewo9fWP03CP+8elx2usTUowjC5vEpCIUyztJwRih&#10;7/jXvQ6m3x5mZjlheisa6gbR0TqHirKeh+9T8LKX8GLBSwfTswHLeN62XlPbCC0tE6iqGsHM1JN4&#10;ZCoiZSVITqxFRloDcnNahVO4trZP5F0bGJzBxNQixiZmia89cjCxIcSKIzsUeLWejSPeHscGFoej&#10;+/r6wcXFnXicEfFGTdxW1kNoSC5iYspw6rQq/APSkZ3VjpTkOsTGVCE8LI+MvSwEeNqjOkMFg5V3&#10;0FF8A8kBlzE20IIHW6ws7+ogNM8nJsYQGuoHWYg/8rJC0N0ZiuWlNNJhYpEe54O4+HDkJ5pioPQk&#10;NubMsL3kiq7yc4gOUEZCuBcstD6Ct8NNBPm6Iye7lHimB4ICgmBtSbxYxwjat88gWWaK4uTLaMzT&#10;R26GB+qqZFict8DqlDoGyk8hR3YIiTEOCPSPgJ9PMBkU/vD29kJwcBA8PNwREhSCCFmUOHVJVY1k&#10;zBV1ZGe3IjungRTxdRoVNiS2iRvuCKWdHXYcGcYr4xwFwcapk5Mbbt+6izOnj+Di8X+AmdoP4GX1&#10;IXycNGjMAlBdHoO8JHVkRn6AKO9fws3iGJJkoSjOr6e+rUBZRS9amrfQLk6Km0VKagXy8+pRUdGG&#10;2rp+MmZXiD/zQQnsaOIT7NZE3qjKigHqj3ThNJuZXqA+l5xhHOHzyMHEslvSJdnA4vFnemBDRMGX&#10;+TNHNLFCX1NbCXPzc/C0fAv5UUeQl2JDxngc0lND0Vmug6zgA4gLs0RVRQX6u/qRlZWKocFhqn8r&#10;fP19ERYRicQEGcnSQ7h2+QzOnzmJOzdOw8X2BjSVf4TWZqLF/EzqwxoyJuQiKm96dgxZ2VkIdNNF&#10;RvRFZCUHobUlGNlJNshMCScjaBgPqP5bm1uoqKkUxgc70djRx/V/keFFcDD9rqDQOdiR4OBAPGDX&#10;wcQOEHYwscOd+40/c9QSR3uw45WdRzzH2XDnpP7skG9ra3tojynmzd7P/xpBUTfGpKRU/O+fnMK5&#10;c9lQUxmG6p1eHPjYF+cuqGJ0lE/uWkcN8YD9H2lB9XY9yZExqJEBf/CAiThFUxHtwsjtVvQFR22x&#10;Y4BzGnGuK56X3I8L8wtYI8O/q6cLgcEh+OADUxz62Bl9PUO7tftqQVFPvrLDwsTERPBrjrLkvFrs&#10;NORoNR5nvjJf57nEjmveXlZbXYWOzm7iaWm4p+GL6T6qt4sL8L3vSY6mP/9zkEEA6gDphSQP+PsH&#10;P/sZdhYWiKfO4803lHD8aAJu3eyAsdEK9Q8V4baB2zfbceiQBQaHWeemPqV6PqagPwH29j0j15kj&#10;xrjvWbYzL1SMCV+Zl7O8YmfT1NSkcCT19vaho6OLeHUb6kjHqKyseuhc5ST4rBPw818XKNrE6Ozs&#10;DGNjYzEfFYm+t0mfaG5qwYFPLhCtWuL69ULc1ewhm20C2vcHoXyzBB7unIR9nZBsTiH/vjx47hxM&#10;DHuJaC9yVAkb/pvUkbNzi9TxHN3UgubGEVI8ptHWyonoJGcA2/YcyURPcYlSwS/hicD9zROS9ycn&#10;JMhRXjaEznbO7M/99iL1HTMWmqC7E54Ttfb0jpCS20OKKSuvTxamnO+nKL8Ork6haKhrF/d90X5Y&#10;/o3v41xD8bFZiAjLQGfbCIaHRsVqSVNTK+rrm0jol6NYXkpKqJwU2Twkp6QjNi4JUdGJcCBjw8nJ&#10;G46OXnBz8YedrQdMzaxJIZCJKCZVDSOoqOuQkcahr3dx7Zoqrly5jcuXlemqjIsXGVVw6eJtnD9/&#10;C2dPq+DcWRVcuKCMC+cJL9zGxQt3cOkS3UN4+bIqGR8auKp0T+C1q5q4eYPKvqlDjE6XUJ/QgAwN&#10;MlRUTKGmag51NQtoqFvgroY5NO9ZQ+ueDbS17MRVR9sOKrdNSNjoUh+kCWaq6F/uv6eBcN6RsF9e&#10;WoO8uB79fXNksHVhfXN3K8eTxok/7v1T/A4sLqxQf+ajpLSbBNA0fcc0wEjKxO9C+/RIeXkDOjvG&#10;0Vg/jLqaAUxPS9sY9tbtJbxY8NLB9GzAChLL+K2dTSHvR8bGaW5WIjQ8Ht6+EaTsxpMimIigIOKZ&#10;MjlSkpuJRw6RIryAsfFVTEytICgkHB999BHxOCWhQCryL3GeBlaeeXscbxnh/Eu8euvk5AgjY0OR&#10;tNvXKxnZmR2k7MXg4wOXRZRobm4nMtKbEB9Xg+TkBnp3AnydbqIlXwnDdWpoLbyMPNlJlOQ4YrCn&#10;FGsr4zTP17G2voHSkmI42JogLSGGeJUn2psTsbqShZICHyTF+cHF9ijy4nTQ32qKB9txeLAagJGa&#10;swh1P4mC3ERYG56FndFV+Hvbk/IbAid7N4QEB5Ii6gRDUyfo62jB2loHifFeSAozRGWeL0ar1bEx&#10;cQM7G1rYmlfBeMMZesd5JCYFICDAE35+vvDw8IazkyvJDieSHa4IDwsX+Thu3rxFvF6Z+qkJOTlN&#10;4BNOpRyDkoOJV1rZaccGKSvl7JThBKkfvHcIOrqm1J9BcLTRg+qNfQh010awhzrVXQOZsUaQxx5C&#10;Rdz7kMe8h+yIdxHu+SEykiIgL+lCeloJ8coZKm8OCYnFKCxqRV/3Bvp7Nkj+NaKzexyz89uYIxwb&#10;X0JNbT8Cg1Lh7R2OOpKTm7unW0kOpgcPnQ6Sg4lPqtoRBgg7l9ggVDiUFDmM2PhgpZ5PyUpPS8Dx&#10;A3+DO+d+ChebO4gItIGz1TVkJocgK94VSVHWVH4+qtghtbmEEnk5UpPTwCcd9vb3oraxEhHh0Qjx&#10;94HylaO4fGYf4iKsUZZ6Ge5m/4LkRDeER/iLnCAd7d2kW0yRsVRFfZ6O0gwbFMarICXRH+UFHqjI&#10;UEG4vwHRYD7kRXLwMfPaeprgo9BNybjjCJQXXZ68dDA9HRT6Bkdtcg4mjkBiGmIHO+egY0cTH1XP&#10;c4EdSBzVwg55jpjibVN8L88Vtg8U+su/RWAHxvDION77QIv4WxXpxGNQvt6Kgx87IDUtF9ZW5hgZ&#10;5kNxqvAJGfIa6m3Q1h7BndtlUFNxouclx8Ve5H7hflJVVRXRPyxfeMstR0hy1KR03wNMTXN+1TR8&#10;tF8PRw9ZYXZGivD5OoHrwvnl+OQ43iLJ2xnZ6aTYPs5jzo4xdkRyO5xdnJFNdNHR3i4OKFJT8UJV&#10;ZatUGPMb4v94913gG98A/uRPQIbEQweTcDK9/jrqy2rwz69dJbsiG3fu9MPKcpXslgckU5fJfqjA&#10;hYtmItJflCf07s/nYwr6Y+SFgmvXrgkeyE49rjfTL0d0MrKTlPk5jwdv9ZQcSaUi51hGZjrJwjhE&#10;RoXRfPCHmxtvYzQR9M65+Lj8rxu4bez8U1NTE05drjc7xnjrIOfMuqNqjGNH3aF8qwKa2r0kayeg&#10;qdVLNlokta2NxDNHabF/5MuVBc9lBBMPMF8/gxydQKjYa8hG5sryGjra+lFW0o6G+iF0d02gtXUI&#10;XV2jmJlbIEVVsdXmJTwNeG5ztA3nn8rJq6S+HEBpcadYLeN+f3GAnUuMEh3yNsspEgYpqRwOLB2l&#10;qRC0CuC/h4cm4OUei6T4QoiTwfbQ79OABQ/ft7y8At37JmQ0xGKec/TscbI8jlwneo7+p8C2tm6x&#10;DWtifEE4Z3he8HZHPhEvKjIP1bXdwumyQePI20j5dMCFxSXMzs2T0JshgTuG/v5hdHXzyXMliIxI&#10;J4UjB6Vl1cSMK5GTW0SKSRYSE6U96MEhEfD3DyOlPhiurr6wt3cngeVITN6WDDSOijLAvXv6UFfX&#10;gYqKNm7dvIerV9WgpKQqHFXnzt7CmTPXceb0NZw9cwMnTyrh8kV16N23pHqMUNulnGpiWwb1z6dB&#10;0RcKJ3NtbbtwKjc09BIzXhH0K36nft2Liucewe53RPdTk3OIiy8mI7YHM7NL9D19Ke6VDKpnBcU7&#10;GFvb+lBR0YKBfk6KyQbzZ9vyEl4seOlgejYQc4j/KeaT4h995nxAfFIK5xBcWFjG+Pg0QkNjSXk1&#10;hImpB9w9ohCXWELGep+Ye9NTK5iaWkRv3xAqq2qRm1eA1PQMJCYnIiomAkEhQfD09oKdky0MjCzh&#10;6CRDbk632OKrrMwK3TVo3rVGQW4r8nM6RI6f+NhSFOXnICbwCiZa1bAzY4G1SRPM9emgv14VDYXK&#10;KE1RRUmWNSLC/UXicEdrXdhaGhKPDUFJZQrKSiMQFWACY813kOL7LjpLr6O+yhfra1lYHrmH6rR9&#10;0Fb9GZKTwxHg6wRHB3skxEUi3NcCUUF2cPd0RHlVOqJj3BAe6oy0WF14OagiJSkQGRG30Jl/BPMN&#10;J7A5eBUPVu9he0UP053XIE9TRVykEynUtnB1dqdy3ODh6yVWTWNiokU+FaVrSoRqxPubkZ3XjLV1&#10;iRczX2Z+yI7/srIK4VziKBreCp6amo6Tpy/hk0PnoKGhCw8PLzg72eHC2Xdw7+oP4GzyJkLc7yAr&#10;QhW1yR9htPoYloZUMVJ/A+mBR5GeEoFa0t1ySfdISspBe8cYJua2MDG7junRVTIURpFbUIr0zDKq&#10;ewxc3IIQm5BCBtOooIcn8fjHHUxSBBMbgWxM8HYIznnB+WRa21qwtrFK7yT9saERFeUl0NK8hVuX&#10;jkPn7hXI/K2hefXn0Lr+dzC5fwTRER5IJKO8rrqGjJU8FBcXobuvn2RnJJKIrhoaW5AYG4PQgBCE&#10;+LsiIegWwn3U0NNsj80Fe3TIzyDE7xoyc5Kpj3MRGhgqjLyyMjmiI8ORkmiH5BhDKjcYjaU2KE08&#10;gthQS/o+GSGhgWhqbEJZuZyM24WHW1/YSfYiw0sH09NB8E3SldhR5OjoSPqbv3Css7OJr+xUYOcS&#10;Oxw4qi8oKBh372qSbucgctbws4yKOcZX+kC4+4J/I8BqXXVVG9551wRXbzRBRW0YV5UqcU3JHXNz&#10;M6S7x+LW9ds4cYL00mP+uHe3j3j3EP2eCQ/3GDILWJeU+pJ5BzvseEsT8xOmO3ZicFQQ80QFL2J9&#10;dn5+Aa3tbaSPJ+LDDzVx6oQJtjaeXa/8soDHjevOp5PxdjhFrh92ZPD482fm6RwJxIsw/oG+ZJMQ&#10;D6pvQFVNE4yMwhDgnySN/V5oawOuXwf+7M8eOpcUOPw3f4/3X7+PSxcLoa4xCmfnTbIjdqBvMINz&#10;59LJbvCnfqXyWNcX5X4+USlomXPkcd9zrqtgqiP3vyKHGLeF805xO9hhw84adkDxooqTszNMTaxx&#10;T8OQ7A4NHNh/kWjgpojE5TazQ0cscDGNf83AbePtqJx4nbcoclQZL4RwXcbGR2Dn4I+Tx32gqloL&#10;LZ0+6OhNkKztwKlTzlheXMMDPi31K3Aw/eY3vyE77eTuX394+L0dTJ8LChpkbsFbWDhBMzM/ItLl&#10;lQ309A6ivLIOVZUdNDFGSZFrRR8Zri/h80FsKyIkEYLWDg75bkJhXgcWF160E0rYucQClHkeMeQd&#10;EhALqyIaqKmxW0x2RkWfsNf8e9/7Hnx9gskQSMDY6Dz99mwRc4qy2JkyMjImTuRg5Z2+2qXxzyK/&#10;VnzkK93X0z2E4cFpjI7MS0xaROttgY+NTYjLp/o1CKeSNLJPQjYapH/z84soKuDkqD3YFKc0SkJS&#10;OLOYNujKfwukd4vvuL7UZVxvdoytb6yRgF0VoZ18YsXc3AIxyVkMDowjJ6uClPcmpKflEfNsEs6x&#10;pqZ21FY3o7dnmJ5nx520Ui41li574OG7CTlRNh8nW1bWgu6uSfT2jgrBI/Iy7Y6P4roXJeAO3h1H&#10;+sjOwfiEEhTLu6jeHAYtORglBxPX5Yvh0++YmZ0jgVVMAoP7YPVLZ/ov4d8evHQwfTmwd64xD4qL&#10;SyL9VhMGhs6wsfUnRSyUDKkIuLvGiHxJWRnVaGwYJD65gFHiz80t3cjKzkdkdDQCgwPh7ukFC2tH&#10;uHtEkFLaiYT4OirLE3dUjHDurDKuXdFDfc0UaipHkZJUTrxqDGMjLUgIOY+xxlvYGLqPnQkjPJgz&#10;ws6cGTbHzTA3oIW6EhsUZaSgOM0bNXI7cYqYo4MxUtJj4OluCx83DbiZvI6W1CPC2dLfHYqBrgAM&#10;VJ9DnPsbuHH+TRgbG1Bd9GBiaoqkRBkSosyQEucKZydHxEe6oKnMG8sL8Via80eF3AJxka4IcLmC&#10;5JAP0JS7H3NVx7HRdxFby2p4sGKB5TEzFKbrIyosUjjWHJ1dxZYZXT0dMjYDxWc9AwNcv6mF/MIO&#10;5BXW7/JJ4oMsX9jJRH+z3HN2diKezSe79eDSpWtw8/SFuaUjGS9BMDZygLkpobk1Lp59B1qX/wHO&#10;+m8izE8FNVm3sNp7nYrywtasJTozDyPS7wwysxIQF5+GzJxihIWlwdszEa4u0bC1CyRDxAdWVl70&#10;ew7VMQH9gxNiMUFh+DJ+Gtjg+8d//EeBXE+mF17Z5hViTpiso6MjHGt3yVDRofZbWlnCy4ujgW3w&#10;5ps/wNtv/BXcnbRgovUB7DV/CHvtH+HuzR8hLNgGIbJQRCfEYmS0HwX5WQgNDoO3qwuiI6IQFyWD&#10;p5sD8vMyYW9tBG8vCzRWepJMzsSDjRj016ojJ80RmdlZKCouJD21nox9V7Fl0cXREn7ut5CdeAd1&#10;5TKUZ1siOfAkpsbaSL9dojHJJaMvUjKGFmZFVJ6lpSrYufQAAP/0SURBVKWIlniR4aWD6enAc4Pn&#10;CSf35mhFFxcXMqitRU7b0tIyVFdVgE/Wio2Lg66+GW7eMoa9Yyo8PdLQ1t5LutYmPa+IxtnV0cQi&#10;LM25f0N6Dds3sbHZOHDAE7eVO6GiOoDzF/Khpu6G8clx4YywtXHG4cPnceKYM+5rd0FLawgXzkci&#10;Jj6X2k7a4OYWGhsbBO/gyBneNsjOYY6MXF1dEf0j9GLqq9XVZQwO9aCurhbZGdn0jDk++dgRN2+6&#10;id+/btgrN1k/ZwcTb5nkaCV2zPB2OeYnzFvYeRYZFUW04oaKijI0NNYTH6M2aPsTL1VEinIbePz5&#10;ShgfD3zrW59xMtX8n9/HnStlMNCdQ3LyDun/29S3Izh8MIRkbYGQLbx48TRakuS8xOMZmZfzsf1X&#10;r14VV64rO0k5qpYdSxzRybRuZWkFbS1NKF25in37juHX71zE+x/p4NjJANxRy8FdjVqcPh2J+MQc&#10;0R6FLBH5m5m2v2bgdnIdONE3b9Xj7YqcA43n39zcPCIiEnDqpCfU1Ttwn0+P0xkmWVYHFRUXKRBk&#10;tx9phHdLfD7hK3YwsZJDg08oOpM7lSY0I0czbW5zWPoqWlsGkcpHkGfXkhHbufvwS3gaKBgPn2g2&#10;NbtIjKAcFaWD6O0eE9+/OMBtZRrj/uBE0+six09ERP5DB5OC4XE45SuvvILvfve7iI1JFieFid/B&#10;yt4X9xnfqxBGnOxbwbTZOcTvfzIy45N+54/DQ+Po6x0n42mKvuPvWfhzmduoq20jg6gUs7PL/Lan&#10;oMIZxqdgbEFeVIeWpkFMTc6LuinoYi+KNor59+nfuD2syEsCiB1nHFG1ML9MSnQX+nvmRBJ0Llt6&#10;Xmo3GyxSRKLEYKX6KOr3CPa+a3FpTRxl3dM7Q+PSK/IoPTp1TipL6ldmuo+e21s2/07VJF7RjZSU&#10;apSUdomE4dwGqUuYWXP/fDHsfQeXOzExR30vR2f7NAb6p8WqyEt4seGlg+nLgb3zjC4ICg7H9Wua&#10;0Ddwgr1DENw8YhEYlInIiCJEyIoQHlaAwIAcceBAXGw5ysq60d4xjqqaVsQlpMPB2ZuU7SQUF/Uh&#10;OYlPkYmEkZE77t4zhZKSBs6fVUdRQTvycmoxMjoloqi2NhYQHaSOspSr6Cm9hYlGZcz18JHyOtia&#10;1MX8sCOqiiMR4usOeZYFejplSEqLRCD9LQsNRKCfLbwdriAn5DeYrD2J7SUfKjMD9SX2KEy8BVeT&#10;I/B3s0OYLAwqGsqkSN5EgJ8P/LxtEBLgDQszM6TFmWCm5z625p2xvhaH6rIQeDteg5+HBtxsTyLO&#10;8x3Upb+HscojWB+4RnLFH7OTMaiVOyE3XYac/FLqJxlCg0OgqXkPZmbG1Eeh4khtjgYrKh1FRVUH&#10;8WfiiQ82hI4l9fs2hoeH4O/vK1Zc+RS69949AGNTC/j5B0PnvjVsrH3JWPOCm2sEHO2DcOnsPty5&#10;8DdwMnwXWTItDNXdo37Sw0r/bXSXXEV5lj4yo/TgZKlKvDgN0fHpSEpKQ1p6FlJz05GZnUfvSSY5&#10;nErj1IKM9ErMzS9RXSQ6kGjhEQ9+Eiju4zpzsmI+xY1XuRMSUpCSli4MK3acZWel4oN9vyDj4z3E&#10;BOshzvct1KUeREvuUaQFvosIH3W6NxU2TnaIioxBSnIK1TUFLk6eVMcAeDiow9riHOTZgXB2uofM&#10;LBeUlgVjYSkC070WqM5zhCzYCXFxCcLQ19fTgZGxCfWXCZwcjGBjfBImuiehp3MWqQnmyE+0Jjm1&#10;inXC5rYOqnMRGWnJZBhmi4gzjsridr3I8NLB9HTg+cBGOedRMjY2g7u7h+gnjlZiek9ISIK1tTOu&#10;39CE1n1nuHsUIDi4E6EhHfDyzEN2Th2WV1eI7/HJiqyv0fwSyIVL78BWPfzuXMKFCxeegpegE9mz&#10;ezPDNha7shHkYAZ9fXM4B6WjefYJNLzcg/wQBxjr6sHYzgsRBd1Y2v3pMVjpR3G4M0z19WDqFID4&#10;sgF8OqaP2YKlVSBOnUqAyu1eqKj248jRCCirmCI6Nkbk4vP28oezizuu3tTFoaPmxP9j8dFHJtj3&#10;0UnhgLO0NKH66oK3V3PEDOep4mimR/xHOiyAt6I1NjVQ3+UgiHiqxj09HD1ijyuXcqFvGETd94ed&#10;r1xfdkqzc0ZPT09EtzEtcJuYJyYmJiAqJopkoQN9n09tqRO5B1WUvTA2Nknt3NWTmQi2NkBMX9oq&#10;9ynnkgKb/+evYKo7jfikLSQmb0FTox8HDzijvW2QyuJcp1QOD5CCnvYA96uCd7M+z1FWHOXD+YrY&#10;wcdOMXYssUOGt7+Fh8vEIoIsPBxFhXno7OjGhx9ewOGDPrh1sxF6ugtwdN6BlfU6rlwrgb1ziHDi&#10;sFzjOnDbWPP/ukEhu7S1tUVOKW4LOy43NtbFwndBgRwXL7hB814XdHXHhYPp+o08ceq4oD+uM/fh&#10;H6DuXycQRX2FwB0okD/Tf4Lw2DjnU+No0pCRubq+gRJ5EwryGmmCy7G28RyGD++2/2E/8L9do52Z&#10;l9RNktNAMr75e0GC4vuHnwXy/cQwxD3AOj2TkUETtnQQNVU99OyjO/lZ8XH37+cTmPkzi5FO1isq&#10;rkFEZA76+6UtcgpGwHuZOcHc8tKycFRITJCZpcJp8/kg3c/Mk5EdIeyckcZw72f63y7ufk/14vs3&#10;N7dJkE2gvbUfg/3E9LnO7BSh+zjyamhwEjFRfGoE7/d+Un2ovN1E1vyP69FQ1436mn709nAOkd3x&#10;3gVFu0WdFDQj6i29U4FSuwiJntZWNyGn/qsqb0NtdY9IHL+1yfXb7SsSLuwYkp7jsqV3SWPA+AgU&#10;5bKQqapqIkUolMbAU5w0NM/GBgsq6h+mf95C097WSwyaI5uk50TdpZYKFP1O41Ze3oi83BaxrYYP&#10;BeD20A2E1C525j0NRF35f1LZon70DB80kJlejbaWOdTVjJFB24b+gTFsiHZTidxvhLxKIqLDHjX6&#10;JTzH8NLB9OUDTx0XVy9cu6YJXT0H2NoFwM09BgFksERE5CEuvhRpIiF4Jymb/TTPOxAVVYSAgDSE&#10;y/JJsZYjLrYajfWLSExohItLEhwdo2Fh6Uvl2eO2sj5OHL8KubyG5Chvy93CJukajJNjnYgPN0OI&#10;2xUkhV5EecZFdMhvoadSHVG+ushMSyBlOox0kTDk5gbB3tEEHi76iIwKQk5BLuJCLFCXo4SF8bvE&#10;alKxteSN2lw1JMW7QBbmiY62Nnj6eeG68g2oqdyEpYUlEpMSECELRaC/P7yd9FGdpoTRejX0NDkj&#10;J8YO0R6HEOxxBn6u+nDQO4B4319hoOwINkYN0dcXhroKH5Slq8DH4Qgy0lLIsEqBmZktrl+/RcbU&#10;FURHx5ARaongkEwUyPvQ2NCAHd5iTYxyi/jVJnU4L0LxKjY7ODIzs9Dc1I4PPziMn/zkdWhoaMPV&#10;NQAGBta4pXyX6q0H1Ts60NDUx42bB3H30g8R4nwU2dF66Ci+g5YiVdTL7dBWpI6m7KNI8N2PxHAr&#10;ZOfmoIiMndLSEpK/nBA7l3S5fPj5k/EYl4GC3CakJheJlV02lNiA5oSuLBuYD38R8NYf3hLCzqay&#10;8mqMjk/A08tTGOGBAT40Ty8jJMQGkc4fojPrCBZ7bmNn0QJT7ddQFHMKWbEOSCXjxsTEnOgoBJkZ&#10;aZAFBcHaTAdeTleRGOmKlEgPFOW5UH/l0/h4oijHEuWFHgh0voTgABvY2FrD39cflWQcpaQmITLc&#10;EQUp3kgO00BJSSiS0xyREG0HeYYe2XCL6OzpRXtPB6amJ5GTk0H3lIptFGxgvYxgev4dTJzzzMzM&#10;bPevZwfWTZg+ONLNycmZyskQjo+09DR4eQaSwWoBZWUTGBoG0O858PSohr9fG8LDBhEZMYrgoGaE&#10;hRYQ/xjZdTBJhvhjKtpaMi78X9/EN/7sv+F7f//3+PvP4D9hv12DdO/OLOQW7+DPX/0GXv32n+Mv&#10;/td/wZ+98g38+/++H+7NfKCABFsdQTj5vT/FN175Fv7rX/4V/vt3/hjf+Maf4H8ecEXDHpNuudYV&#10;B//qP+Abf/Qt/Le//F/4L3/6Ct33Z/ibc6Ho3rM+yBHyly5b4MKFIqirDBFv78a+/Y744MOjuHXz&#10;tuCvHu7u8PHxJRniDLW7qjh46Bxe/+Un+MXP38GtW8rUDzIUFhaJ3D68nUoRGck65/r6msi91Nra&#10;JiITI2MiYWhihcNH70JFPRX3dcZw7kIhbB0jiEd9jl75NQDzSK47I0dg8XYzDw8PkZuQHUyZmRmI&#10;iJLB2MhMOKHq6uuQkJQFtTu+6O4aEM8LPXmb+I6pMfCrN4Ff/AL48Y/x4Ic/xAMa8wff+x4m/+O3&#10;Mfkn38H8f/jPqPiHkzDUW4Se3ixu3mjE6VNmWFhYInpivZ0IidXgJ6jC3L8Kvs4OPXYu8ZY2ziPF&#10;Thh2LjEyH+R8Yvr6hkhMTCI7Y4PolWTC1gNcVTLA/g9JT1Cqw/37M7Bz3CJ5vE0yqhnqGu5Cnkt2&#10;jKT/s4XwdYPChrC1tYWRkZFY8OBk7LwdcHNjCw31DaTn2BMdtUFfdwLamoM4dz4c5RUN9CzXXxQi&#10;4XMMX62DadegE1fRoY+QDTX2RDY3d5Mi2Yi0lFKMjU+KkLfnDj7VdjEJhXFNTIOYF59+xg6RgoJK&#10;EihFZOQ3ErGOY2l5XSjJUiJVNrb5cTakqY9EOdyP26ir60A+KeNyea/wnkqTj4l4lxGI//1hmeRX&#10;AqJDuF3seNkR28uSk0rJUMjH0sqqYACfD6IA6eNvBY+ek5wt0okVkhOERoiY5OrKptiC194+JKJ2&#10;WluGUV83gMryXhTmt6CzcwgLi2siCodzR3V3DZExkkVKOK/57M6Zx+rGbHSPg4na3d8/ierKPrS3&#10;So4ZieFK+Ezw8DZuwzZWljeQGJ+Hgrx6FBY1YHhsDhtb7FiRfhcOKmqjeHD38qiMx0HBgJnhensH&#10;4sCBUzh54jpMjNzISMzG+MSMyDXV0z+C9PQyJCWWkPBsFkkE+T3s1JKKl/7xKU+MuTmVKCnsRlND&#10;H92naCv3l6LPngKiML5HmktsePEc7O4bRm5eKwm9IRJ4paT89qKmZhz1tQPo7Z2i8eAxUjibuN8/&#10;5x0v4bmBlw6mLx946piZ2+Dq1bvQ0bWHtY0fXNyi4R+QhjBZDmLi5EhOqSaDqp0Mgz6Ulo6iunoK&#10;8pI++Pim0DxtQW/fMlKSm+Dnmw1f3wy4u8eTAhssTtHUUDfHhfMq8PaSYWRkiuY4L2KtkyxYFivX&#10;83PjGBpoRXFeHCIDdBHiro671w/g7s3LMNa/C0cnS0QGGsLDSh1eblqwsbiGMnkWgnxtkJbkiep8&#10;e3S1yLC4mIqJbi1kh2jBxdkc1XU1wnlSUFxEbUhAXmYe4hMSYGFth4iIcDQ2NcLd1R5+rteRKLuK&#10;0hxPyHyuQ+Z+CP5On8De/CjcbVWRG6mEngpVtNR6oac1GJOtWihLeBd+NkcRH+2LzKws+PqEkXHl&#10;IJJ729rawdXVE3kFLST3yNCIN8JAWw61m5Nks5NpQ/QBy4ahITJAIyNJFrWit2cA9+7eh5amPgID&#10;IxAYFIWgkDjEJWaQIZuBvJxM4SAyM74GfbVfUn+cRk6sLaryLNBWegEzdacwXn0ULbn7kOj7EcJ9&#10;tFFclEEyIx9F+QXCmRVB7woLjYKbqzeyMgvg5OgmcnDwdpX79++LlV+WDV8so4mz0z2cf4m3Vcjl&#10;ZWhqacbpM6fEar6RgZFI+CsLtBdRYENFh7E+co0sVF/sbLhgsOUy4gPOITMhDAFBATQucZCFuMPR&#10;/BJcHJSQFu+PzFR/0j9DsLZagO0FNwzV6SEn2xmeLkrITfVBcXEuoqIjEBVBY090VFFZBTf7e6hI&#10;M0ar/DLSEhzQVJuE+ip/VBcpo7RIRnTajYWlWbS189HixaQHdBCNzIlIFG73iwwvgoOJt3V++9vf&#10;3v3r2YFpnemEDzKIiZUhJSURMlkUTM0coX3fkeatC7S03WnuJ8PZpRiennXEC5sQFNxFvGYccTFT&#10;iIkcRoBvKQryG0TOUN4twuWyrir0pV0H06s/Nkf755oFO5hOuID/+ep/xI+U49Czwt9tY7JIHz//&#10;ziv4zkd+GBWq1wA83/8OXvnPb8CgaFJoYlgfQJLyP+FPv/kf8Y77gPTdShHUv/8qXvlv++BYOyd9&#10;t9aF6Gs/wJ+98h28694rrBSu49T0LD7crwMlpRrcVRvFjest+OSgDRnodbh16yauKF2Eiaku3Nyc&#10;4OPtCy8PN1xXUsKJY2fh4e5F/CtVRCVxcml22Cn0UXbScP92dnWjrLyM+GYS7O1cceLkPXyy3xYG&#10;93tgbrUCVc1BHD8RD1+/JHruD+sQ5rorkNvAEVfs1GAHJp+ilpaWioTEOBgYGBMNyIhP1iAtMwMa&#10;ar5obuwUOrtwMInFdO71RzqsokzGqJhk/OQnV3HscAyuKlXh1s1WXLtWg6NHQuDsHE5yhHRzBQ09&#10;XszD+jEq+vjWrVuC13MdOTE9LxIokpTz4Q2cj463gXIeLHaGCjuK7CcLMz+887YDrlyqxj3NKVjb&#10;bsHJZQdqav04e9YF61Q+28RSu9hO2FORrwkU/cYylSOwOAk/59hbmF8k+28HPd3dVHdn+q0CuvdH&#10;cFe9FWfPO4NP6uN2chcy/gGq/rXC1+Bg2tuDir8lY40THhfk1yEtlZSGph7qePr+DzyZvxIQ1EQz&#10;chfFJCSmz0b0zMwSMYQ2UmjKkZ4mJwO6ihSySlJ4ylBa0oSxsXlh4IqJTbOaJ5Po0d2u5O8nJxeI&#10;UVYIRXx8nAn4Uw4mQcnMEZ5HYMbJ7X2AkdFpYlwlKC6tQwYxNM6oPz3NJ42JHvtKQHJyPHLAzM0u&#10;oKy0HimJRUgkgyk7s46U7yYUFdXT2NYgIiwXsVEliI0hIyQuHxXlbSQwphAdlY4IWQbW1jjJPQsC&#10;Rm7bo3GTxp7/SVFFzc2D6O6cRWcnb/eT2shtfeb2PryNjRBi8MTcx8dmkJleihSak5zEtbWthxRi&#10;KRGicKBRG6U6MT79PdL9Eq1HRyfgxPHr8PZMQGBAPPz9YojWic4zakjhlyM9vQJtbQNY56NlRWST&#10;5ASSKJ4+C3yAja0NUrjyyOjrpnaPPSz/UX2+CKT7RNk0P9bofRlZFWhsmCLB10mCMAlxsYUID8tC&#10;aXE/6mvHUFc7gMbGXsGr1jakOfsSnn946WD68oGnqra2oTjZUvu+Layt/chIisCly+r4X3/xPbzx&#10;xvtIS29CQWEvGfHjqKufRXJKnTi0obNnmnAGSSlViImuQFRUGYKDc+HtzVFMkTA394eOtj2uX9WF&#10;q3MUMtKrUVvXKhTdxrom0i9a0NTSgLKKMmRlZ6OsuIT4Trw46S0h1g+JUQGwMTeGoYEyvG2OIj14&#10;H5K934Or2dtQufzPCPG+h74mH4wOJkFeFIKUSCu4WFxAgLczGYAR6OnowOBgP7LzMpGbXYiC4ny4&#10;eLjCwcEWMlJCUzJTMTU5ityMKCRG2MPX6QQ8zA/DRuddaN98HRb6nyBBZoOqUi+Mj8ZiY9kHI3Un&#10;EeXzLnJTAolfJiI1JRomBiZkUMqgpakLKysbuJMxxdsIbS2sMdRijNrs22ipiyEll3OMEE/nZKLb&#10;OyJiiFdZc3Pz0Nc7QDpXBukZ+dDVNaS+TKG+TCXeV0DGSoHY1lDKW3Ly8uDmoIl711+Dj83HKIw8&#10;hN7cjzFWfRzzdScwVXUEbbkfIsX/AII8VUnGZSI7q4D6NBw+vl5UN0842NvD3z8Afn6huKuhBSND&#10;M3h5euPIkcPoJiX8WWSVQpbwFoSU1DRcuXoZYeHBKC+vQGpyOvKoTR5u9ogLvYv6zE8wX38C25N3&#10;SabReA25oybXCqkRxggK80R0jAw2lhcR4K6O9GQPyMKcEOrvhP6eKKzMGaKnRgP56fYIcVdDSlwQ&#10;uvt7qJ594t2FedkIDglBJrUxPNARET7XUJ5yDLmpnrAxu4aigiC01XmgIMsKdXU5aG3pJEN5jAyP&#10;dsjlpSKpMOdP4dxS3KZnafvzCC8dTE8HpnOOdPP19UFMTBTRWyD09C2go+OJ+zr+uHbTCiYWEbCx&#10;S4ObWynxvzqaW80IDupCWGg/QkP6EBs9hZSkedIpuxEaWki8j3SrTWkhU9DcszqYtrth/+af4tV/&#10;vI/KR8FKBCsoMDuMD085oILU1Z1RD7zzH/4I31UpwmO3TXrh3T/+Jv7PswliC9x62mX8+Suv4keG&#10;jUK7fQjLubj5V3+EV//FBC1UH65jVXUT3nnPDDdutZBxPoYrV8px4aKN4GN9/QP45esHcfykEvQN&#10;tOHs5AJHOwdcOn+edOsY1NZUk900jPV1XviVdESOqllcXBRRNVVV1Ugi/sfbD28r38Tbbx/Eu28b&#10;4OpFOe4od+DW7QFcuFCKd36tRXO4jZ7/16PzcXu4Lbxgwgng1dXVRULs6Nho4XDy8vYQubqy8nKh&#10;cscJ1ZWNdD/3AQ+0wsH0CBR8iMvd2FiDvYMPfvqTK3j3HWt8vM8T71G/3LljL05v3hEOJskCoYcI&#10;dwshUJShqB/XhU/r41MQOV8Wb+fjBQJ2MvG85wgsXmyYnZ2hZ9j2oGeFk+kB/Pxj8Mab+jh/rgjq&#10;GuMwt9iEi9sDaGmN4fhRkovjvPWd7FtuiqjH1z8+ivZypCKfjsfJy9mJVl/fgPXVFUyOjcHFNQJO&#10;TsMwMhiBmlopdPT8sE3zkHdyiX7f24HPKXzFDqa9wETwCJeX10kxqEdOFkdLVAsnCq+2scPk+QMm&#10;JMUEJwKjfzxRJ6fmyLAl5aO4BQ313SJXDfcBh7QPDY8iJ7sCRYUN6OgYpu9pQtHzEllyeRJxcn9x&#10;BFRyspwmbz862oeJeHmi82SlvhS38v+ex35lkNrG/dna1o/8/AYSvs4i39I//dM/ibB6nsxfFXDR&#10;/G4et97eIRLqKZCFp5HRUoTiwiZUV3WSwOtBeVk7SuStIoltfm6DcCiGh6WSYhxJSoIMVpbuZEQU&#10;iXF+5GDaIxDoPfwuohzCLRH9VFPVi7a2MWLSi9IQ82304Znb+/A2ppfdyKGtbaysrKOyqgHx8dnC&#10;4Vle1kICe1a0kd//iJYZFS+WLgpg2lPUhfNzXDivCif7KOqfPAQFJsHHMwHpKTXIya3GPLWFI4Q4&#10;qkgSUFwfQuFYIjom4ci/83bahPh8VJR0Y2RIchxKjjVGrtenKvEYPLpHihzcwODwJAm7RjTVz2Bk&#10;ZI7GpxbtreNobSVjooDaT2OYllIpos5qq3tRX8en35Gq9HmveQnPBbx0MH15oOBHvO1B+dZdXL2i&#10;AX09BzIMZAgITMO587eEwfnd7/4d6QTdyMpsR3R0KWSyAtTWDZCRvkHXISQk1SE9q5v4ZCvi42qJ&#10;f8pJgc0gQysWtrahMDD0wB1VA2jdt0dGRhMio7Npjo9gi40r4qvMV3i1tKAgl/hvFqIiw0l5NUVr&#10;ZxPxgWwE+zgjPMgceYmmGKpXx0zrdRTFfAjzez+A1q2fIT3ahRR2L0SEGyLcXwepMfYknwtEXh0+&#10;LpkV66amJrGayUfY8+IGOyZ4K1dySjJW19ZJAa1GT0cDEiLs4OWkhtgIJ4QEWCA6UA/ZCZYoyLHD&#10;0kIS1qaN0JpzEGHep7GyPIvaxjq0tDajoqKK2hwJXV0TWFo5kEHhS8ZlEtRVT2F1yRvLg2ZoyL2N&#10;5uoIavcK+NQfdtqzPtDZ3kl9m0WGKB+VXEXjsUGyY5p4fAHxulyEh2STwlyHvPxqlJdXE2/Oo3GQ&#10;IcjXChrXfoJAu1+gNOpddOcexHjVEcw1HMZ09RF0UT0T/d5GTLAR4mISxFHSzq6uCAwKRHREBBm5&#10;MsQnsQMrE462QfB094OxiQFaWprFmHwRSHxeMlw4FxMniy0pkYvPnFiVt4ikJNJY6l9HZoy66Lep&#10;hovoa7NBXW0oJkd80V+jjIgQA5I9zkiLsUB1MY1jhA08vO0QE+uFmR4LtJZfQXG6I/y9TVFeycZC&#10;i6CX0dERcUT4wsK8GEs2TMNCg3D35n7YGX+A+2onYW/4EVLjnFGUH466Uj8aRysM9lajo7MTsrBw&#10;MjIMxDHzfLw2G1vcFkaho71g8NLB9HRgeuCtT+yUDQoIg4WFNe5qWMDYKBL3tHxwS9USppZxsHPI&#10;gptHOXx8GhDg347Q4G5EhvcRjhBfHEFU1ARS0zaQkTqP8NBaJCQUY3yC8/EQvT2jg2ln3Avv/emr&#10;+Cf9OqHpsf60sSF92gvbgymwUteAh/zxjEtbjYZ47dU/wt9pVYjnJ73exR9/8//AmfhPp0FZRvCB&#10;/4Bv/Nl+BMxK8z0qKhMHPg6E8p0eqKmM4Pz5LBib+osIdx1dF1w+H4Ejh5xx6Mg53NfWxuVLl2Fp&#10;YUO2lJRsmfndgwfsYOLI/BUMDQ2LgwREUungYKhpaEBbW4fsLuKrLZ349btX8e571jh4KAIfHwrB&#10;W2/dQ6BPHLY316VNEl857FUq+fOTlUyhF+8i8w/mKcrKyuLENRMTI3h4uoooyczsfCgpGZMNUgVx&#10;uA/1x0N7Yk/RCt6quHKKltKyGtjb+8LO1gfZmUVYW+dUGWwbsP3Jj3MZ1Cl7ypGe3RDbDiOI53Py&#10;az6xj2mZt8Nx5BLnXeIk5ZyLjnUrdvZJdsemiPrZIWT65EM9/uXH13DmTBpU1QZo3Ffh7rVDOsMU&#10;Tp+Uob65newBdtTQi0WFvmoeuncspB7gvuftiJcuXRLOsuzsbHHCH8v89bVFjAwOIlyWBc27ZYQt&#10;uHAhHElpJWLBR0ReiX9fPmG1tbWJhZt/LfAV52DaRe5MjkpgQiJFj/PRVFY2kaHdjJSkEiwtSSc3&#10;PfSOPm9A7SLKog+MnBNhG5MT86QstqKsrFHk5hGOJfbg7vYBXxfJ8C4rbUZBXgMRzqC0nUoY20yY&#10;jNJ9HFVRTMYx56vIziyjycrMYld52TMGzx8oGif1Q01NB/VnGz4+cFAc18hefmacjF82cN8yMqPh&#10;cWlp7iVFPxkBfskiaqmyohslRV3Iz2lHZloD0XklEuNLkJJchrKSdtTXDaK8tAdJ8XyUcwjS00tE&#10;JNrGFoeLcrnsINwVCAzUBHoVjTUnM+etpX3oaJ8UkT97o2oU7d2LT4WHP/F9zNw5EozohgwSdsAM&#10;DU8gJaUAGenlKMivRXv7INbWeA4zbT2iZ1HQp16jeDf3UXVNPc6fu447t41gYRoAd9cIotVUJMTn&#10;Ql5C9D8y83AbGs8Ndhptbm2ijASSp5e3SEYbGhqHkJA4hIXkoKy4CzNT0tgKB5Noo0LaPA34NwnZ&#10;wbRJwjI3rxq1tRM0Fv3Upw8wODCFwrwmmo8zoq8nJhbh5xsH3fuO8PKIQXZWDaanlj//NS/huYCX&#10;DqYvD5gH8FwdGBjGtasq0NOxhotzKLw9Y8lgj8eBT04Jg/P/+X/+ggwqfxGVVFnVi+mZTfQPzCMv&#10;rx35BX0oKRtHbsEAsrI6kJxUj+joMuIJiiimCJiaepMRZoUrSpqkcIchKbkU0TEcFbou+Ck7MyYn&#10;p5Gfn0t8LQklxXIyvOJR31SP4MBAmOseQ2rIcciTDVGSF4HBHj90ll1GsNVPYaL2IxgaHIersz5i&#10;g60Q4KGBuVleJV8TSjQbL7w1gCNUOJkpJ6bmY4tZ4WYFm48YT8/OQEc3KccsxzdXMUGGUGlxCYI8&#10;dVAQeREzjRfR0+iI8mIfjLXoIy/6KPIybNDV04nu3j6xIl9VXUPtDYaNjQcZSxWkzMfhxg1tmGge&#10;w8q0DckObyyPW6Ix5zZqSwKwubFAOoPEWzdW1pEUEy/azqvcg4MDVOd10sc4Z0Q77G38EBpSgKKC&#10;LrqnUDjKqsgwKMjLQaC3Oe4qvYYg65+iLOoDdOcdxHTFcSzVHcdE9VEUxZ5DZKApYuNlND65iE+O&#10;QnR8FCJkMQgJDoKHtxeyMgohC0ujsfeg8hPQ2toiaIOB81ecO3dOIMuXvbBXlvB2F3ZMcN040S33&#10;N+f2iAyPgKudARzM1ZEefRuVGdpoLbbA4ogZ9YkvNpbskZd8D7JgF9SU+GNuxBkpiQ6wt9VDeqI3&#10;avPuoSjVEsHe9miqr0VDYyPmF+apLg/EOHZ2dorVd97uwacgeZJR4exgj8OHfwkT1TdQmayCgnRP&#10;xMe5o742CION2kgKv0IGbzoaG5vQ39crtvmxIcKRBxzFxO3kdr1o8NLB9HRgGmeHNZ8a5u3hCS0t&#10;PdzTtIOeQRhd3XBbxRhWVvFwciqAhydHOtUhIKid9CNOsTCCqMgJ4otThNOIjppGWsoKigo3kZU5&#10;SXObD5FZfORg+odbiCktF4b/XqzsmBRa3UbhHfz1H30LB31K4XfzLXzv//fv8c1vvII//b9/iE90&#10;E9DDwfafhq1ZDLTWoSjaGif+7lv4k+9dQPSwNMdXoo7jO9/8Fvb5TCi0Wgm222D2v1/Fv3v1X2Da&#10;Ks19d7donDqRDFWVPqjc6cehg8GIi89Hakoxjhx1h5p6G4yMxnH+bCQ+/OAsPvpoH+wdHIivlWN4&#10;eAyb69tYX13G1OgkWhqbUZgvJ14ZBl0dfdzX0iSekSd4Cfc34+jYBPWpD/3mACNDZ5TI6ySnh8KO&#10;+qpAqKT8P2o3O0rE3ywv2UEmvVvaObDLA5mXEyrsPm6Dq6sLlK5ehuY9LZKnXigozEEyOz8umpAt&#10;UiIcGk9zMO0Fic/yVaLDRyg5wyW9nxOjr2Kgv59s0zLBh1m2cS4i3g7H+aH4QCVHR0eRY4mjYdm5&#10;xMh8OioqSmyPZh7wsHxuL7dv1xE2MDCEv/3bj7HvfVd88kkkjp1KgYp6M7Q0h3D2bAryipuErSzV&#10;l9vz9DZ9GcBbA9m5xrKA7a++3l6oq+lg374P4e7uLnh6I8kLlvXrpGuMDg2T3CyHnV0Qbl6LwalT&#10;3rBzCBN6CLdX1Hv335cNvGtn3759u3/94eFrdTAxgfLx6F2dQ8ghYy0ttRR9fWMSgdEEI/KSbn/e&#10;QJqxdGV8gLXVLWKEzSK5cHFxLVZW1oRBL05/AaPUF+xIYoNeXtyAzIxydHdzJJM0ISVmIZEoE31H&#10;Vx8x2DCEBCVjY11iCmLyPddAree+pf+Y2ZaXt6KhoQ9zi8tfabJ4hVLIzIIV99GxGQQEJMDPJxUp&#10;SXUo5iOj8+qQn1eNiopmtLfzFqtxMpjmiLHWi4ig5KRiREXkISI8D3ExBYTFSE4spd+aMDWxgK1N&#10;Zrb8HuldUhtp1GlcF5dWiYF1oaN9DFPTpAQzbf1OsFv2Q5DeJyXjl2hokfqyqLiKhHsucvMaUFXR&#10;jtnpZcFshVAU+OlyJBACkcpZJvoODYsgIeQKU2NP+HjFkbJej4HBMSQkFqOC2sJbQaVcYxyGu43p&#10;6TkyGO1w+vRlnDx5EcePX6LrJaLvdMgLW7G8JBmNLJik13MfPLkeEvBvEnL5o6OzyEivIUNiFCMj&#10;zIM2xLxMSyrDyOAS2to7SUjyMaNGuKthBnt7b3T3sJOX5t3u+L+E5xdeOpi+PJAUwQfEr3pw6cId&#10;XDh3W2yTu3/fHJ7ewTh15qIwOP/iL/4arW3DmJvfQmfXDOQlHaSYDqOtdR2NDRvEJ+ZQKB9GXm4/&#10;0tOaSbmtIqOqRJw65+YWDyvrAOjru+LaDW1cvXEPnl4xCAvLJJ7KSb83RI4EPkFsbGwE4+OjxEtk&#10;sCHF2MvbEx6OpnA1exMtGZ9gqV8TJcWeyMvygTzDFJ72p2Cg+jPoaR6F9r0ziAtxR26mjHjxmuCR&#10;vA2PjULegsYr5P2kfHO4PCvYrHDzlVfV0zLSUFNbjfGxSZSUykkHkKOsOBFBNm+iI/8jLA8qY3Eu&#10;BJVlccjPCEZmtBtqq4pRVlmFuYVZzM/PISIyFh4egdQno6TgdyAhIQtXLqvBXv8EJppVsDZlhJ1N&#10;N6zO2KGzTBnVeTbYWJ2kuhLfIwGyQvx8Y3ONdIQNkpX1xP9qsbQ8TzrICsmsQlhbucDXJwaJCUVi&#10;63VLWxvq6D7Or5QY6QlNpZ/Cz/xnKIp4F+15BzBYfkyc2FYYcw+5Ce5ISfCAPC+T2hyNsMhIsXXA&#10;19cTMlkoGc0clREDH+8A4bBh55Bk+DxyOjCy0bQXFHKEr6xDcsLey5cvi+fZacNJY8vKq5CWnAIr&#10;C23ERfojI8IYbYWHsdh2CltzeniwFYiZcTJ6ZA7ISDJGdsp9FOS5o7nCEf4BdmSQeyA+OhxVVWXU&#10;1kL0DvSQPFqhuqyL6DQ2lPg0Kk4YzAbF4MAANjfWiZ4CYGughMQQG1Rl62O+WwWVJQboarBFf9VN&#10;lOSZYGy8FwN9/YIGOeqKj+XmSLeXDqaXDqZPA9MD53Xh6A83V2fiZ8ZQUTOHnn4w9A0CoKJqAUvL&#10;KLi6lhDfqiW+Q/QU3IOw8AFERIyRAT+JmJgZxMXOIT5ukf4eQ2zcGIoKV1Fft0F61epDB5Nivn0a&#10;//hDf8xTXdZiT+E/v/If8Rd/+V/x7b/5BHft/RAW7AzNA9/Dt775Kr6rlIzpT6meO/32eP3fS+V8&#10;49X/gf0WeRiUpjh2Rv2x/zvfxKv/rxKSRiRHEr0FHX4H8eev0DOv/j3uV0k3Gxv54cLFEqiqDeK2&#10;ci9+8xtLODkH4cxJa/q7gvplGrq6M7iulIOrV4yhrqEBTW0dpKWlE19rRG/3INpbelBaVEHzNhIW&#10;Vsa4du0G8bVkLC2y41jhvJGQ/xaLup/6XnLufJV2FM9/bjPxvF37kFFa7FU4mdi5IdXr4UIw24j0&#10;Ozs/VldXYGikTzSnAi8vT2TnZCGK+O+F8yYkx2oF3+dnHjqYngH4fbxgwjyrvb1dyDZvb2/SyU2h&#10;qakp8t9xInqmU45I4kUVns+KaCXeOsYRPoq8SxxVlZCQICI42cHOZSv6WPBA+k9skyM7eH5hEX/5&#10;V2/hFz/Xw8cfh+HE6TScu1CAc+cKcfRoFCJj8sRY8XM0OvSg9PxXBVxH7g8+IS4hLg8f77uEjz86&#10;Jk7GYznf0CDl+uITCUdHeBt0Dc1HGY4eUsW5s6ZIyyzHCueZ2m0v41cFL7SDiVfKujuHSIFqR2lx&#10;JykGTaTskKEoJgwRjMDnEHb7QXhpCbu7hpGTVYsoWTGy0jmSq4EU3gVhYEuJnNnIJubBkSTbG6QA&#10;riI/vxLZWeVk5I6KiBkFs5A82ZsYGB6BnX0YggOSyfiWTmgRk+/3AsUAKvBfGygYMpCSmoISeTMa&#10;G/uxxszrK6wvMzYFo+DtZIXFjUhLryLFs5kEfjosLDmZaDEGBiewvrEpnWbEq9Y09hyOy6cc+fnJ&#10;iNFGk9E1jsKCGgQHpcHbIwEeHN0jy0ZDfRcZATTGohncRnonIZfV1j4ojtRvbe17WK50o9RmwXj3&#10;4CPY+5mB6WP3O8XjhCyLxIoJIb9zY3NbJMOOiEpDVkYVWpuGBI1JDkwFfrps+mb3/eyM2qB6rqyt&#10;iL31Lk4yxEYXkeAawNDoNPVVIcpLO7G0xHTPzHwLdXVtSEqQw883mgzJdITLYkiRCiRBloGW5gER&#10;ssuCV3Iw8bt5TnA9Pg2KRvFFuo9XP+TFzairnUBNXbfYusLl8Il58qJq4lGjZPyaknFoAAMDSzIa&#10;5Vhc4mSZ3GZetuNyXsLzDC8dTF8+sPKelJSK82evQllZG1ZWHnB0CsCx4xeEQfKPP/ghOjonUFrW&#10;ida2KYyMrmNoiBNmEt9s3ibesQh52RjxyxFkZTYjinhIWKgcIcHFpPymigUWExMf3FE1xpWrariv&#10;Y0u/ZyIqIkk4IYKCAomv1JMesiGid5KT0iCLiERQoD8C3e4hwfdNDFUcwfaSORbnE1GcbYnYEDX4&#10;eWrC2uAmtG69B03ljxEdHkpKsLTdhGUAOzxkMhkCAwNFJA6vZHLeCVZA2RnB756dnSU+kocgv2Ak&#10;x2eIaK4t0n3igo2Q5vcOxsuOYH5KB81NYehttEVegiF83EzJUIxFRXW1yJ0UG5uAvLxS4oE5yEgv&#10;hamJK8mQMFxVUoe++gGUZ57FeON1bI0Y4sG6FzbmbNFTrorSdBusLE1iixi7WP3mlVhS5llH6Ovr&#10;o/qVkoI8hr7+HjJOsslQjYezYzjqa8cxRQZpe3cvikvLiGcWIzbcHRrXfgxvy58iL/wdlES/h4q4&#10;d1CdcABl8YeQHnAMER4aKMhIQ0JiKoJC/MkYdhJGnomxKYICIhETnSC2n1VV1WJ9XUp4/XkOpr3A&#10;/c31ZoNFV1cXvN2M28BRaLwVOywkBJoatxHqoYKc4HfQV7gfS52nsbNghAdb4SjM9UBcuDeCPVTR&#10;1RNARvwteHrZws/HEzW19SSjVjFGfZGRnYrpGc4PwlvGV4RxxQ4trievxPOJfInxScjLzUVsDMns&#10;YB3kR+3HWOUJrAxrkn5rgO5GUzQVnEVlvifRRbuoNzuofH19xYo3t+Vx+fxiwIvgYOI5z9Fuvy0w&#10;TfA2Fz763MPdjXiIK+7eM4W+gR/xNhn06Kqr5wt39xJ4+9TT/O9CcPAAwsP5FLkJREdN0fyaQUL8&#10;IpISV5CavoyUtAXSsaaQljqFxQXSKRURTH+rhOCsHOEU34t59aNCm1qJPIpvf+Pf4ZU/P4nI8T26&#10;1XYPXN/+Nr75J6/Dtpvv3APb8xgb6ENbRTJcrv4E/8crf4zvXk3BjPhxA82uH+C//dE38Op/+Qe8&#10;ffgYDrz+XXznW3+DTz78e7z66mswamK7Briv5QGla9VQUxvFrZsteOMNI/zgHz7Br17Xg6Z6J+ll&#10;M7h9pwGHj9iiurYJMzOTdP9l6jc74ezIzkkXkaVuHhzdo433P7gEQxMzwVsesG3Eui319V6UnDms&#10;47HzQ+Fo4vuePkcVOu7T8Gnw+H38buZ5nCOLPzMdPCDbYYv4BJ+oWkNycJL0cP5NqqdUR0apfnn5&#10;eThz5hzRg6+IIA0KDcbpUwZkR7TutpX7VbIZn0V/5bbz6Z3sUOJcSU5OTuB8SnwaHDuP+PQ65r01&#10;NTViaxhvy+Lk47xFjHNdsVOeHUzsXOL7+BkXFxeRm4n5KZfP/FDqd3ohIZ94uLOzjvSMfHz/bw/g&#10;nXdscPhwLM6ez8H584XUvmwc+NgLYeHpoj1SP3BnSc9/NSDZ11ubW5CFJeK9t67g431KpGvYijZx&#10;5DLn1mPnEvdXbV0D2UmROHbiGFRVDKTdSbxza1dXkNr7lVX2xXAwSZOAOpORBoivfBx4ZWUDZOHJ&#10;SIgrRFlJMzY32DiWPJl01y4+f8D0xETFhLq8vIFSeSvS00qhpmoCN/cEpKS0IDW5EY1NA1jd4Hw0&#10;UnI6gcz0CBcXV5GfV4nEuHxMTiwy2Yv+En1MzGZiagaODqEiOmR6eoGelSbg7ssJdyvzRNj9kW+j&#10;ycp1ld4vMVsJpfows+J7mKlJzFFxL3/mZyX8OoDeKNrP4cSssNxW1hQJDdkJw789EfZWkm95DPl/&#10;n+JWu7+Jtoq2E2PcYu/+A1LK54nB9CKvoBXOrtHQvu8CQyNv2NqFw90jAcEh6SgsasTC4joxmR3C&#10;LdQ3NJCiYE3KsTGcHD1QVdkknK7jY4sY6JtBbnYNHO2DSBFPQHlpu4iqEVtLBZPaJsNmhZ5pR0f7&#10;BEZHZ6itTB/U/yS8eesc12tmZgVdnSNobenFyMiEYOSS85IF6+4YcgSSaO+T2sptpD6kruCtY5vb&#10;G1hYWUNJaRtaGsfRUNeHJc6bROVK/cVEwwU8Do/og9ogIpM2hdBMTiyAt1e8yAswNjGL9o4+xMcV&#10;oLaGHWaS0y4jrQIlRR1kXJKyoxD2PBe4/lxHQW/8mV+8WweBikZI93BkkiSIqU2iH9fJaFokA60R&#10;DY1T6OLjfMW48v2gfutHSXEdtDSt4ecXJgxRIZxFsVw+C2n+4yU8z/DSwfTlgyRDtjA4MAobK184&#10;O0YjJ6uTjIIg/OhHP8bHHx9Dd88kZuc3MbfAJwk9IB73AP19O2SYb6OuYQnlVdMoLhoUTmlPbxkp&#10;m7kIDMqGn38qXN1iYGERBC0te5GL6fotTVK4YxARnoR6Uvzi4mJQXCwXCm5mZjr8AwJJ/noQ3ymH&#10;r+MpVCXuw2zHRexshWB73QcNhbcQHaCPW9c+grnJPVw9/Y9Qu/obksHRWNtcAiclZeWSo1t45ZYj&#10;U3hrHEen8Hds6PD2Ac5JwSu9CcmJxOu7kJWZjYbmRiwvTsDR4H1UJOzHdOM19DZ7YLDXFzPt15AV&#10;fAhhIdaQycKorXHw9vAlnpWLmto2+PpEwNbGg4xPX8gionDtqgYC/Rzh53EWpcnnMVF9Exsj+niw&#10;7oaNOQf0VmuiMssWm+tzxP+IJxJPZ54n5bp7ICKwOLEwO04y0jPR09NPhkMLlR+GYnkHpqfW0Ns3&#10;hOy8QshLSxAe7AD16z+HtdZPEeLwE2SFvo2y2H2oSdqHirgPkOy3H9GB9xEW6odQMrIjwmWIkMlo&#10;bKygedeAxryY9J18lJfVkl6zIGjjt3Uw8fZ3BwcH6Yjo9HSSSfWYnJpAclIcoiLC4e/pAFez95Ej&#10;exv9xQex1HkSmwu2ZHAFIT3RCzXpSnCzeAeWlneRkxGOwoxA0s1Yb5K2zUxOjpOxXYCZ2Rmxcu3q&#10;6opTp05BX1+fjPlwkg3+6Ovvp3dOobKiCi52yvAy+Skqkj7GTONpLI4YkPy2QXelMeRJF9BQlSny&#10;cbHDkR1MvLLPq/iS/Hqx4EVwMP2uwLTNpwwyvXn7eBP/8ifj3hNa9+1gZhEJc8s40jGDYe+YSnyg&#10;GYGBnMi7j/jE6K6DaRqxMfNIiF9CSjIb69vIznmAgsIdZOdOEz0/imD6ohxMUlLuV/DflTIeT95N&#10;MOH5Lv74G9/BsShxtNyTYWccwZ/8//HNP3sf3g8dVOsYyHPHvXMf4ze/+jU+OqcN//IRFKp+F3/0&#10;x+/Cc0K6y8I8EGfOpeH2rXZcvJCBX71pjNd/oYGf/PQ63n7XDvfU23HsuC+CwlNIRyW9kHgaO5o5&#10;iufixYtQU1fG2TM3cfasLdmcfTA3bsLJU1qorqmWdN8ngdDx9qCAx/54DIROusuP9uLe7540v/k7&#10;xW+SI4uvXN4jvjwxuQgVVXvsf98M+99zwDu/vg/l2xaQl1SKPFQS72Zk3Z5k6tAAripdFZGimZk5&#10;RB8eOHFCh3j5AL2H9eQ9urrAzwfmTcbGxoLHct4kRW4fRs5ry9uG2ZHEOeoU0UjcJv7Mzhb+jceD&#10;tzFzlA9H+PLWOHZA8b0Pgbtnt0rsYOIt2xcu3sXPfqaO/R/54+TJFJy/kIsL54tw4lgq3nnHkPht&#10;M90r2aSie79SHspjsikcZh9/eAb73jtD+ooT0tOTUFdXK+Q/R3lxBBM722Ji43Dx8jUkp6btyjHR&#10;sK+4jo/guXcw8aSRJhUNDHtZCWfnlpGdVUkTPR1+vlHIyy8VRqRkJDJKzz6vwO0Tx6IToXIS7oqy&#10;TlKYh0hZsSKmoQcLy0AysKuQllZPE7IBMzOLIspCmkDch2wkb2CZlKqB/iFsrHOUE/0mIp0knJ9f&#10;gJtLqMgVw6epcb/z8xKBUwU+t493f+Tb6Hax13SXgXFOnKWlNQwNjlPdB8T2xo72QUxOLAjnh7RP&#10;WWJ0EsOUXvd1AL8mnQyFb77yTbz77nti2yVvkWOHCFGVdNOngb/mbuHrQ+RK76L4cS/yDZJjRjrp&#10;YAfra5vo7RlFU+MwoqMLoXGPBJ6WI4xMfGHnEAkPzxQyeLIQHJqH0PB85OTWY3ZhFVs0TjOzfDJS&#10;NimYFRgbncDSIu9nHicjp4XKI+Y9OCtyAMXH5Ykon+amQeEwE45Y6tieHnYcjQhH2vo60RT3OTte&#10;CJdXNtDSzNtP6+jZQgT4JcHbO5yEaiM2hBCg+7eob7gtnGzuKQPF4ymMQSqTPe+Lyysoq2xGU/OE&#10;OL5/enKJmKc05g/76MlF7dIE0xHnjuJtoESrC4vwonpFRuWjrrabBNIWUlOLheN5bm4JnV2DyM6s&#10;F1vhhCOL5o0kIJ8Gnx4zQqqPFHLLoakcSkw0zfWgOpdTW8rK+1FV049Zjkyi+6iLsbkBkWNJxqfJ&#10;xRRQXVZFv0uOWipW0Mfn1eMlPC/w0sH0ewDNecmRzXxEIeOl+dfTO4aoiGwkJ9UQL5lFVeUkCgr6&#10;0NIyjdn5HSytPsAK4dLyA9IbSNGe2CHZ84AU2x3iP6s0ZycRl1AMH79IuHsFEi+thKdXHDy8IojX&#10;pcDWNgIGBp7Q0bEQjvzQkCQE+keisblF5NXh0804BxNHnQQE+4vk23HR4YgOuoiewuPYGDegesdg&#10;bUoTNWnH4eV0C8ZmBnBzs8fJo7+Ar5spZCGhxH9b0NXVLcL+eesdr2TyKi9/ZoWTk68aG5sKZwTf&#10;w4moK6oqRYTMCingmTk5CA9xhaflr9CTdwRdVeboaovGxqIreiuPIdjpfTIg3REVFQ8XF1ekp2Qg&#10;N6eIjMkkWFu7wtHRHaqqd8kI9cG1a2ro6u5HR2sRfOxPozDuIkZrr2NtSBM7a+7YWrRFU54KJgd4&#10;WxbLdubJinFhtsbfbYutfSyX2AEwONSL4ZFhuLoFIS6qCGMjSxidmEZ6Vg7pKHmQhbrh+snXYHXv&#10;NUQ4v4Fc2W9QmbgPdQkfoizmHcT4foiESDu4u7rD3MICbq5uCAgIxK0b6vDxCiVen0XtKSZDZVKQ&#10;zG/rYGLDhp00vHWDtyhsbWyiuq5COA65HXaO1rAwVoKd3o9RHPkWegvPobnIEEVk3Bbk+2Oqz4T6&#10;5DQSAq6jpdoK2bEXsb0xR/KJT0tio28LUzOTZKCniHxJvHrPY8or+Bx9xIa/u4cTMtNTMEltGJsc&#10;hpnmEYTYvI7mjAOYa7uEpRkvyAssUJ6lhaQoW+FQYcOLo9vYEcmOhBcRXjqYng4K+mY+4kD8hE+R&#10;i4qOgrWNG4xMg2BrnwFHh0yYmsUQ/ZUjJKRHRC/JwomvRnL0krQ1LjFhFWmpW9THD5CXB5SWPEB9&#10;wzrZCU92MPHJkp0d3WQwT4i5Jfh1lxV+9uor+EvlAnw63dJS6Cf41je/jaORS+j3OozvfXcfHHbz&#10;Jz2CLTQavoZXX/0n6NdL0TPcts9oUDsDcPn1n+KPvquCot0XdXUP4sQpXfzi5xr48Y/v4Mf/okqf&#10;dfD6G/fw5q90cf50FO5qumF5dZF0WdItt9gxvC4iItvbOxAhi8fZExYwNuglHrqKmKgV4j0R0Lpv&#10;QHaU5NT+DAgdbw8KeOyPx0D0EbWHdVuO6LGxsRG5h+rq6sT3kh792Wf5O/5NGmvWyxklfZq3vLU2&#10;9+DMaQscOxqKE0fjCBNx9HAEDhzwwq9/rY9Dh/UQFJqCkbHJ3WdINjY14saNm/Dy8kC4LAx371ri&#10;/HkD8LH4UqQP9/peHfnzgbceKykpCZ7HEUrMqxR1lurNW8Y2xGINR/Cyw4kdT3wYAkdp8jPscOF8&#10;dRzJxyfKcb8onn8I3D8kf4TKLtrRhh/840H85teWOHwoWkQtXeDtcXQ9cjgER45pUl3W6F7JOS91&#10;L7ftyWP0ZQDLSnawvfP2e7C3dyTenYza2gax7Z37gCOWWf7zFmpjI2ORQ0pKccKNojqy/SgWpr96&#10;eGEcTKy08Pad/oFhUrByER6aicCARCKgTuEAEMammBySY+J5Bm4eO4zW1jfFNq6K8nYsr6wTMwjB&#10;HWU9UiRlSE8rJsM2j4RCGym91Whu7af7mdEzk+J+YifDrhOHPfCiz6R+ZkWej7f3846Bl0eciAhR&#10;3CvNXEZRlS8AaeyEF32LFPzpZbQ2DaKmshP1NT2oqeoUOXhqqjpQV92Fxvoe9PWMYJXaovC8S/t9&#10;d4v7ioFf09vfi5OnTmJufkFsO6yr7REhidQS6aZPA1dO9Ic0+feioNvP/KP2MFKfb6xtYnJijgRA&#10;P+pqekUiwtu3zUloOcPcMogUgigS+snwD+DjjPMRFl5MykE5CbgS5ObVkTBkuqex3GWyCiHEfcfb&#10;s2am59Ha2i1OcOvsHERKUhkKCxqFM3J2dgXLy1soL2sG517iHEKcj0tK+r6D6el11FT3k/Lchtys&#10;NqSl1CM+tgwhwWmk3IcgI71IOmqU30vCmFcLRLufAPw1O7PYscn5kyorOqleU2I72ezMsqA/4aQi&#10;wSjoi3qI/9sLCiHC157uAbi5+JMyXoS6+mZ0dnehrKIefgFJSE+tFLmqZLJUmBg7Cf6QlVkmEqS3&#10;EO0xHfJpR487mLjspyHXiZDbsFvHxYVlMma70FDfKzAto0zkd8kvaCKDtQs1td0kIPrE9kq+5mRX&#10;oblxBD09nPNMsQpBl5cOphcGXjqYfg9gdsBzb1d5ZlnEJ6YmpeTB1z8FefldKCoaQlZWJ0rLBjEw&#10;tIXxyQeYW9jB4soOKZAPiNcBC/T33MwORoelKKbmpkXExBUjNq4AWTlViI5NQ2JiNSl2pXD3jCCM&#10;hbNLNKws/ODnGwR3Vy+EBCXBJyAU9Y2NGBzog7+fL/HVVJKTbhgeGyLlcAyW+pchT7TCYO0dbK46&#10;Ur0DMdZyFUnBKkiKDYSnpyvKK8qFEs2KJOdU4i1TvC2OnRu8BYAdBhYWFmIlc2VliYxoOXJy8oWC&#10;z6ucubk5KC8pRVllJVo6WiAvKoKTlTbi/G6iIf8uWsqdMdZlgcHK08iVvQVv+4tUbh0Ki2qRmy+H&#10;rY0LbKzc4esdjrjYZLi7e8LQ0IgUWnPcvKFOdZsTfT3S3wB/5yvIizqLwYobWBjUwvqIIWqyrmO4&#10;r05E0vLCwZOA5R/LJA7152S/vA2NjQIvjxAE+iaisryZ9JRsEenESXK93EyhdPIfYK/zGiI9fonc&#10;yF+jNvE91CR/gNLYfYj0PIpYWSBcXN1FXTn5q6eHNxwcXMkQjhNbKPr6+sV7eUvRd77zHYFssD0N&#10;JJ4uLVjwMzwefOWtGDweimgsjgDxoXG7e/tduJi+Rf2hR32gh5YyTaQmB6G1Ixgrw/fo+4OY6jZB&#10;fdY5jA9UEq2ybJTkxgb10/DQEMnODJHMlpHfx+/u6uxCkH8wvL38IK8oIdm+hLRYV7jp/RQtaR9h&#10;rv8OHmwFY2bUA3HBZoiS+ZE86RF9y/3HDiveNinpaC8WvHQwPR2YtnkOMhYWFcPH1xNJyTxXMmFs&#10;6gVb+xTSO0uJvotgaZ1Mv9eTnjkk8i/x9rjYmAXhXOLopYz0LdJltonXPkB11Q7a27eIt9Lc/5SD&#10;iReRObqO84MxbXIOKHYaYKsauj94Fa9+Xw1FfLYJ0yqT6844ZMf+K175k1/Cpmsby/Fn8F9e+VP8&#10;3KpFMqMVJL3TD4/3vo1vfvsAgqbp72l/fPhnf4T/oZQBKu4hbLdZ4ed/8gr+x9UscOZUfg/rnhNT&#10;EzAydsDf/937+ME/HcePf3Idr7+ujrfevI+Dn2igvbOX+ot0aOor3vYmog/5Snox204Geh5Qvp0J&#10;e/s5pGfswMVhEKdOGCEhPlm843GU3is5YyRd8rHfhZ2l+Jt/k/gQR7bwDgp2LHB+P45ktbOzE44W&#10;rpuiPHH/nnJ4F0R1dRtsbaNhb5tGuucw2cvrxBdzcXi/OS6cScVN5RocOCjDJ4dCcfhoFA4fi8Ph&#10;w3E4eDAE779njX37tGFk5IlieRUSk5Kpnfbw9fMjGeiIU6e0oKZuT3QkLZByvXcHbxc/H/4/9t4C&#10;MM7rShveNpt299u/2939tvt1u1tuGBtOm4bRFNsxxszMki3JkkUWsyxmZh4xMzMzM5PF0vOfc98Z&#10;Q+IkThtoG5/keGY079z34oHnPfdcngtHjhwRMq+JdNvimjVYGBwUMouBFZ4vDCQxEMo6oqioSIBJ&#10;DLQx6M+/44crrCc5DyFvJ1P4O1JdJJL6lv5GfcLfqV3Wx7PPHsCa1TbYvj1S5F3auy8TO3fE4P33&#10;9eDhFUHXzQvbQhoLLoVn3c0yvwpS1JFf+/v7cPmyGoyM9RETHUN+VjV6uvvI554T4FJFBZ/SGA4j&#10;I0ORm0+AhqKtUv3oX/rvi/v8q6ALFy6IbY1/LfQVA0w8SUhiUafOzS6SQdhMQi8efPpTcLAMnV29&#10;IpJiSUTlSFEJzOI3/GsxYb7aifLXQCxc2HC5PrOATHJqOWqDDb3Y2DScOKoBMxMHgYTW1jZRX8Ui&#10;PKIAsXFlyMqswcjwdQlIIINHilRhwaboK2lh8sJdmF+At0cEHO1CUVJSK0AH0Zd0jcTyynwu8UJl&#10;AGKZDCsypktaUJhXh6z0MpSVNKCH/tbXM4KOtj4U5FUgNTkfRQU1qCKnvatzEJwX56aAVtTx6xtP&#10;LplqKxYv5wlKiCsiRdoo+kpRBwUp6iL6TER3SdewISn9jfuW+pijwqgf6BtRPm8p4FMP+3pGUV/T&#10;jYqyVgQFJEBZyRBnzupB44oNDIy8YGMbDgfHGLh7JMPHNxN+/jkIDMpHUHAhAgPyaf7ngKOOuDwG&#10;wPi+EktCV2IJpJu+PkNrpZ8M5zoyhvNQV9OPocEZcrKGUV/HkVN8ohA7btR6qvvwyDQZ2B0k4FuR&#10;kdFKRkILOTSNNL94WwiffJMCe7tABAXGYnBgVNxTRMbJ54hijBTveY5xpM/U9CyKChtRUzWC0uJO&#10;jIxMyX9zs79uTKxPDDNfp3htamrFqZOk8M7oQkfrGszNnGFr5wNNLTuYGXvDyNABZ06rYdeuY7C1&#10;9aA25yI3u4HaPCmm7s17cv0U9VT8je+jYJYj0l52vlA6kW4ZFeV1SIovRkP9GCnFcTK0xkSOl5ra&#10;AdRUD6Gyql8k+y6v6EJZeSeKilvImXOjdVQtn0uSTBOVuQcwfSfoHsD055NYnyTLWL5NX58iRzIN&#10;16x9SQZmQxZTTvqtjORTBxmnc2huJuemcwU9fcsYHF7C+BRvkV0hBqangLHRFTLiFmm9DiAkLB3J&#10;aZVk4I0gNa0c0bEZ8PdPRXRMCclYzsPki/CwOJJ5ieQkyUj2yhARmUDfJyMuOhbJ8XGIiggjhy2C&#10;5Eshurp60N7eBCvjLUgLU0Z1qS3m5kNI59ogJfQSbK2VqO7xCPQPErlJWM9yjiV+UslOBBvNDMSw&#10;Uc3bATjnkrq6BkJCgsngj0BYaAQ5eBlCr2dm5pGcqSMDfQKhHNEUL4OOymZ4WZ9GVpI9WvKVMFm2&#10;E315u5CfcBCpccYI8DKFtbkV6ZRAhFE7fP35JM1A+PuFkiMZDmNjE1hb2UHpvDrqa1vIqGX9sYjR&#10;oRa42x5HjM9OVKbvRmXSUSSHKGP2+rDQF7y94JPymknIfpKX3E5+Gs1gCkfv1NXVQxYVQ5yA1JRs&#10;6v8K0jHpiE1KhYGBEk7sehw2Wi8i0ukNZAasQUHUGlTGr6J77oa7nSpkQd44cfIYDhw4iFOnTsDd&#10;3UUY4zY2tuQYB4l7Ku7/RSTpAqme7NRwv/PY8FZEHgceD96GxoCfn7cPnO2s4eluAH+7PaiJ/xB1&#10;aedRXhiEqEh9jLacRWrwWkwMeKCv6ggKU0zFk3HFNjnWgTyHp6YmxbhzThfeIsJP53Nyc1BUWor8&#10;vGIaY5ojXj4wVN+LSJdV6M49gvE+ffT2+SE31QZRwXZiGx/PGd4ex0DkiRMnRN3vps1/b3QPYPpi&#10;4nnBCeajYyLJlvRGSjKfoJYCIwMXkqUZcHaugJNLGSyvZcLTq4nWEcnH4GGEh04hMmKOrp0nGTNP&#10;63QZubkr5ASvoK2Vo05orX0CYGLfgxM5MwDKwAi/50gmtqk6vT7Cf9/3A/zi/cvwSi5CeX4sHE79&#10;Af953/345d4wDPDSnc2B2tP/jO//6FFsMwxGRmklilP9oLvlMfzr9/8Jj55NEUnDsdwH380/xX0/&#10;/C3WXw1CdmUNSuNtceDpf8V9//4WrOoUtpVk3zHIxPnyMjLy8Oqrm/DUkx/h5ecP4LU/HhAnELMT&#10;TwuWL5dYLtS47wQITHbnrt0mUFdtgocX9WXsHFSUUrF71wX09feRnGOgh+w71lVCptB6Z2BAMAPN&#10;VA+yx8WDErYlhWxg+Ui29+K8AB7Ur1wmGWyN5MQ0kovlKC0vIz0lg42dowgqYL9PsvNJnlCZDCxN&#10;jE3CzjYKzz9niuefTcGf/lCBt9+yxRUtG6xbbYZDhwpx9vwAlFV6sWq1K958ywCr1zhh3UZvbNoU&#10;jM1biLeFYOPmQKxdZ4f33tfGBx8o4fDRC4giuXfVwBzbP74Md28Z96Toky9LDCLt27dPbG2rcHLC&#10;yv33Y/qNN1BaWCgiRxVb33gbOAOSDJhzjiVO4s0gx9GjR3Hy5EmxhZkjmVin3Il4rPgBFEdudfb0&#10;4NkXPsRrr2thw3pv7Pk4Bfv2ZGPX3nRs2RqM1auUqM+lLXb8u5uy889r4+eRonyut5aWlng4wnqG&#10;QbXBwSGxDXB4aIR8iyrSC5FQOqeBqmo+FfXO7fyu0l8OMPHY3hhfyVHmiJaMtDwyzGLg4RZOBlk8&#10;RscmaIEtkdKWO8ZiEUtOtcTSb29Omr8fEhOVBA0nCk6IL0JVpQQ0VFbV48RRNWioGmNqkrfqzGF4&#10;dJgEYRoZkalIimsgZ7uEBGWP6L+x8XFMTM6QwTMnThKbIr4+zWGKc5ienqX+JuFvG46sTFrQir4U&#10;TFrgrrpVup6fhvLTyvwcjpZpxdwsJw2Xxkcqi8aOxpEjYooLa5CaVIzy0mY0NfK2rVkqggEMaYF+&#10;XePJT4255FsBpvhYPg6zXgJwBBgg0a1zi1/FFgF6L8AenpOkZObmZ6mMOSyQ4uDE3JNTHPo4jeam&#10;fhQXNaO4oAXxMUU4d0YP+/Yq4+w5PWhqWcPYzAPWNqFwdom7AS75B+TKwaUCeiUOKICfXzY5PzmY&#10;mJije8ujYu7AErgjrRE2BgoL6qlvu5CXW0XGLT854OS3w1K9iado/IsKm8mBYSemBVlZreI1I6OJ&#10;BGIt4uKqSAmU0v3T4eAQTIaJP5XTIUAz7gtuu9QnN8eMowsnp6cFWFddOYyykm4MDUyJ+wmw5UZ9&#10;eQS+eHx5fQ8PjVJ5lYiPz4S3VzguXzaDpaU/TE3ccO7cZXLmlbF5815oXjGn+VuLooJGci6nRE4k&#10;5sbGVjQ2NBG3iDnJWzZF5BzNS6kKXB+uG4Ne3L83519leQOio4pJITbAxZlPd8pBTGwmcvNKUFxS&#10;gZKyOlRUNaOishHlxFU1TdDVtkV5RR2NB/XPPYDpO0f3AKYvTwr5KoHmi+K4aFsbd9hc8ycHKBve&#10;3pkIDuYnnX0oL59BTc0iretlcmpW0Nm1gn7yVkbGlkmXrcijmFZIx6yQMzCN8MgUFBW3oa5+loy6&#10;aaSklpPzVEfGbSYio3LJ4SiCr08kPN39SMb5QFvTChaWbnB08ERUeCRSUyTjMDwsmOSLDAlR5vCx&#10;PY8wH1WE+moiJdoQaalhqK+LRkqcPoJcjkEWaoi+7g74BgWJk3JYVnI+CjY0+VhmBht4uxMb29HR&#10;seQYHIWNjT0iImJhQEZ+YGAktd+L2BeenqEIi2SQRgbrax7wdAvFFaV18HLYj0h/U1QkKqG74Ajq&#10;snVRlWmFksTjiPNdDXujjxHi5434hCQEhEbA0dkPTo7upFM4evYMlesLDXV90gEVQs4KXlzG+EgP&#10;ZOGW8Hc5g9hAIwx2c94KGheWiYskzO4gthXyUjGOvC2At0rwU2qObOjrG4AX3c/ZyQtxvKU5Ig4R&#10;YSFQVdqCM4cehbnG8/C/9jJKZWuoHYcQFaSG2kJtpAZfgqWFPo4dO4ojR44iQABkMQgPlwkHhe+l&#10;uO8X0a11ZMeFHSEGfnh8GBRTnN7HT9UjwkJpDEOhrvwhopxfQ2f2VlRk66Cry5v6XA0V6YcQ47MN&#10;c9czMd13BWkh+zA/zQ9g+Ak5z2PuB7IlyFHkJ/e81ZEBLB7v3r5e1NTXYnhwBHVVjUhOiIDKuU3w&#10;cz2NslxL1Jf50jzzQ4DPVRojHciio0ReLo6C43nI2ym5rLtp898b3QOYvph4XrAc5a1JiYkJZL/5&#10;IzsrH4kJWTA19oOjXQ48XBvh4d4KG/tyuHs1IiRkiOTgOMmY64iLnUdS4jLZgkBxMUhurtC8Z1uX&#10;5tunIpj4UJUyARxwJCDnkGtoaBTrEstjKLDegd//5H58j8bsH/7he/j+P/8P/njEA5W3pF9abIuA&#10;6gcP4F/v+54YW77u/n9/FB9qyNDGJpmcloczYLjhEfzbP8qv+959+NcH1kArqVdYcAqS2s/rnO3c&#10;BbETRkvbFGfOXKH1nizy97KOuR1gkkj4lnKb1sMrFMcOhcJYfwwRkbzLYxi7d5uLLa6cuFlEwsjl&#10;D5fHfg7bxrMzC+jtHkdJUZN40D8wNIiF5Un6nrfjzaOirBIXlM7DzcOVfN1sVJRWoaS0EHEJaTh9&#10;1hZvvnMcOvpuaCSbnX0TrguDS+XlTdj8kSWeetIDL/2hDG+/NYH3326hz4b4cK0dTh2ppXIHoHxp&#10;FOfOdmP7tgA8+tgmPP/cEbz2qjY+eP8aPlzngY0fBWDL1ghs3xqLk0dKoKbchu3bnXDgkBZOHbfH&#10;x9uvoKSiiq1gea98OeL6so7jrW2cW7Dy1CnQgKH95Zfh7OAgoqU4H93x48fFVrqzZ88K4JyjSHke&#10;sVzmucvlKHyMOxGPMfsVHHRiZ+dH7TyGjRv8cOBADg7vK8X+vfnYuSsF6z60x1Ude1GOgr9O2am4&#10;B0fE7tmzR/QBH/LAEWv89wnyxWsqqxEpS8JFFTccOxJIfl8Sfff11elvkb5ygImR557uAXFyi5Nj&#10;ABlCichI56PZ+Qj5FjLKuslQGcPUxCzmZkkQkMCTkk5KA8oT8u+NhPCiBTQ7N0uGbgkJrRaxqHp6&#10;+2gBq0HpvBaaGjqp/SyI5sQThUoSRF5e8ZDJCkmxNCImppgMnAJERRaTAikmozqHjJY8UiQl9F0B&#10;cT78fNPh45kqthwxiCIWoGBa3J8773nx83X0jn5XVUGOdmkD2lt7xc+FcGREX4ALEvN7/juj/CPD&#10;E9SuXKpzM+prO8R2PcV4fh1CgJ8CCgOFjMlbAabY6HwUFTUIYXWrYOU6KJgVyCzNO06E3dLSi4KC&#10;GsTHZZPjE09KPBohoclk+KYRZ5Iiy0F8fAkZhjVkrKbj7GltHNivAmVlU2jrOMLUzBs2diECXPL0&#10;Sr0BLjGwxJFLzAGBHEGUSWOZBjfXGDQ2dIv63ejzG8yfqc+oX8XTFLqGgab6+i5yegbEaQQdnb1o&#10;a+vGHM2PRTKC+ch8TridlFBNjk890jMakZnVIjgrq40+N4tIpvj4GppHZQgKyiKDREYOnyf1UzXN&#10;M+lJLY8jvyoUAUcu5RXWoLKqF6Ul7WQUT4lx5vkpRQzdaUz573cm7ndO3re8zPmUFjEwMEH9FYWA&#10;oHjRrompaQHq8ba/aFkOzfdadHYMISU5HcaG12BkYAMDPXMY6Jviqq4xvbdGWkoR2lr7xV5nqTry&#10;uUn3UvStYsxbmnoQEszhu81ITuLTK7vIeerD9Zl5GgticiJ4DvGcFnmnyIjQ0bJFdXWTfDy4XC6S&#10;y+X73KO/d7oHMH15UsgRfq2srILeVSvYWIfA0SGeZF8K6asqkks9tP6GUVIySY7MPK3DZbIJVqQo&#10;ph4psTeDSiKKaYbz/3EupkVERaejsKgTTY0rqKwYRWp6JcmJHnDeQl//aJJtKfD3TYGXp0yA6F4e&#10;JOdsPGFmZkGyLwz9PZ3wcDaC+zUtxPgQ+61GRfxW1MRvR5jTGpw78jK0tU4jOSUBKWFqCLJ7Bw1V&#10;6VgiJ6S2rgaBQUHCCWPdwwmmHR0dBdjE29/YUebT8bw8/WBhbgMdbXOoqhqS3I+ELhnFpsaeJP8j&#10;YO/ohciIGJJD5chK7YCtmQksTY7C1+My/H3UkZNig7osdfQVHcBQySa0p69BdvAquFtuhLu9EcnG&#10;VLi6B8Hayh76+kZ0DzW4uniQTDQlPdFMcoz1MckxYU+RrhOyTJ6KgN6zfOPIVfqDXGZ+NrHc5Fws&#10;AlBJ58Tos2Js+W8x0clwsA1AeEgCAoPD4OXrjuMH3oTO2YeR6v8BqpMPICZYnWR7NJZGDFEUvR1u&#10;TnrQ0rpCTtMFhAUnISwoHY72njQ2vOVBshP49csQR1jxFkXeaqfYvsiOIwNBHN0UnxAPF2dLeFw7&#10;iLKodRiuPoTSPEOMD7ujMPU8Qt2OIcr/Eo1nMhZnPFGWtAUddWRTkJ5iME6oEtFnUrs5Yo0jo9jJ&#10;qKmpwsjoIEh1CGfc0PACAjw1kByuj5BAXdTURiEtSgfRXqdQVR4PJ1dnMXcYAGOAhR0znjfc7u8a&#10;fRcAJk7qv3btWvmnP48kgFOyyxjk9fHxRnZ2FjLScmBm4gNHu3x4e3XCy6cLzm41cPeoo7k/QXJi&#10;EQnxyyJ6KT+P7PkqkN3IAD7bd/LCbyGW1yzHeno4LUDLDRCVAdsbNDeC1qpC5BXVoHPypg2ksLEU&#10;NDfQQGssH+XNA7j+OabS/GgHaorIXq/twdQd6sRFSu1nW5nrzYmt6ZXWo+I926QScQE3C+E+E0y2&#10;/vTUDE6dNILKhTLY2kwhPnERBlfrsGnTOdTWN6GvfwCFxUWkX5JgYhaEk2cdsXa9Pp5/XhNPP62H&#10;556xxR+e9xan2DW09IkdOL4+/lC5qILQsHAUFOaTPqpBYUEhImWROHHCEpu2eOOjTf748EMnvPrq&#10;Rezep46Q8FiS2Y546lFzPP8sR2QN4INV1/Hyq+n4/Qsm2LE7CudON0JFeRRKFwdw4mQdtm4OxY6d&#10;OmhoaiFZloL9+y7iySc24Q8vKeGdt02w6gNbbNoYAeXzbTA2XsCZs+VYvYrK2mKJC+csMSlyTf15&#10;8oXHlAEiOzs77Ny5E7t370bAiy8KkKnyqafg7uoqtsRxhOuN/r6FFfJcMT9unSO3kmKOz5Bv/OYb&#10;h7DlI2+cOlFLuniEbIdxnD/TgG3bI/DmW2pobeq7UT7z10mKe/CWd247R3IxwMRb4ni9MMCUnpIK&#10;5UsuuGrQBlW1Dhw4aEt9xuk8Pru93zX6igEmXvyLmKVO5qTFsdHZkLGTHluAxARy1FMrkJVRg5zs&#10;OuRkVaIwv1YAKQ317SLZMYcrCmeO6OYg3XaDvwK6tU6314tqfNs3EkvtYLCA99hmZ5dTP1TS4p/D&#10;1PVJaOuaQUlJl4zuCsmJp8m7womzifsHRxERmYL4+HL4+2WTAZsKH+8U+PimwtsnhTiVjNgMBARm&#10;wM+f/u6TSYZqhoh2USTypJsT02Lkynwm8fd8HUTibo5eKi+tE+MoCQCJb4ALXBaxtAj5Gk5APo3s&#10;jFKUFXegvrZNoPX8vWIcFf2gGNOb7+kTFyn//GkWl9wg3vv7ox/9CG+//TbNFaqXHGCaI0cgKDCF&#10;5lYV9TWDAreXMz+/iMGBYTQ2tqO2pp/a2IIYWT71awI8PTgRbAQcHPzh6cWnmyUhN68C9Y2d6O0f&#10;RWZOEU6fVcXhw0q4dMkEV6+6kiMRLPItubgmCnDJzz+LxkERuVQoIpf8A/IE6OThkUhOTyxsrgUj&#10;k/qItzwq6nWTpH5hJ0FEV61wFNYCCbRxkVeqs7tXQvqpTwUownvUB8cgi8xHTFQ14uKqkZRcj7T0&#10;ZqRnMMjUjszMdmRktiIltZ6MuVpyDCoQEpxDbWWQyQfxccnkOHDyPh7fZRrvOfT2DIi94ZUVAyI3&#10;kTiRkJwSMZbyaSKvqsSCeF4w34HoGi5fChWeF0kmY6LzERWZSQqenSIFWLYgjmRNSSpDXk4d1Yvm&#10;YUEJ9HQtYWLoAA/3QJr/AXB28oa9nS+yM2vQ0jiAhXnuS74Ryw1i8V5ROW7XEnq7R+BP6yMjixNi&#10;ZiApsYHmaifNgTa0NvMRo4q8G9KYcFsNdJ1FskWe82Lei+K4jZ9jNd2jvxu6BzB9eVIATKWl5bio&#10;fBVWFr4kJ4PICcok+VSHlJRWpKd3koPZh8LCYZSVTQmQyd4+Au+9twFHjyqTwb+M0dElTE+T0Tm7&#10;iJnrKxifWEFjcx9Cw9PQ0rqIyqoBWsvVJB/6kZRSCr/ASAQE8bHUlQgOzidj214ch+9o5wRDfVVY&#10;GR6Bjw0DSW8iK3IrqtKM0VWpg7kxXSyNW6Cp8DjCvC8iPNSb9IELgl2OwNf6IBmLE8ImGRsdFVuw&#10;jIyMBKDBDhjnl2Cnr7e3hz4XkI5OwjVrexw7ehYnj6vhooohPL3D4OgUDGeXMAQGR8HFKQhOzuGI&#10;jc2FrxefJhYOR3sb2Jqp4ZrpWYR6aaIkfT/6SjZjqvRjjBF352xEUeT78LFaC1crdcTL4hAcFIGL&#10;F1VJXzlCQ10blhYO6O3qIfHEka+sOzgKlsaC9AwfAsGfJfktMf0rxNnnkUIO8hNcBgQmJ6fE+C6S&#10;XcL5AvkEODMTN3j6RsHdyxnqSh8iyHEHcmPOI8jzCjkD8VieCcR4/TGkBK7BhVMbwUdoGxrqwczU&#10;Fn7esdDSNERQkL9wZD6tD7+YeKual5eXACo4eTaPC7+XyWTi5L7kpBionNuACG9t1GfvwGzveZTk&#10;WWC83wjZMUrwcjKALMwdA/0hWFmKRF/FEWTHa1M7OQpb2mbNMl96uMIpDaTjuTlyraammnSW9CCt&#10;t6cDgZ4mKIg9h4HK48hJNiG7TB+ZMjVkxGgLp6SuvlFEXXPCW37Kb2xsLJ70f9k2/z3QdwFgOnPm&#10;DH784x/LP/05xPOC7Q1pXfDa6+npRnCIP/lS0WTnFsDWJohsIY4IbyO51QNPzybyAToQLZumub+A&#10;rKxlsuVWyL9aQVc3O8u0zmguf5K4bM4NxgATRyzyNjmOYkpOTiKbrEI88L4TTU6RTCC7jh8eSr7B&#10;10G8Bj+L+YVlGT9QvoNdRt8vzS+Jh9+7dtlAV6sPwaEzCAqYxt5d3liz9gRWrT6C9etPY+MGLbzy&#10;kgNeejECf3g5Hn/8Qxqefi4ITzzjh+eejcYLv3eEiqo1TEyNSKcYI45kQWFhmQC1c3M5HYYf9h86&#10;hQ/e18VHmwKxZUsEtm6NwJaPAqhsJ7zzji6VdxKPPWGO116rwqr3R/Hk02F46VUT7D2QinPnukhn&#10;jkP5whBOHK8Sv1FVs8HwGOdalR4MLCzMorq2Hle0LPDHV7bgoYc/EiCUivIgjEwWcORoId59Vxua&#10;2mbkJ/UIYPLPJe5Xlm08N/iBCkdwMrC+yPl9aO2ubNqEFfr7X0pSUMUS6fc2vPrKCezdmUj90Ef+&#10;0jKa21fg5DCGfXsysf/wVRFxxmP6TRC3nZkPnOBTCTl5O+fX6urqEvWdm51FQW4e6XtfmJgtQUd/&#10;AgcORCE+Ie/Gb5m/6/SVJ/m+QTQRxADNL2BkZBxtrV0CdMpIK0JyIhkC8bnkTJYiPZUEWWIZfc4T&#10;JwdwVIUCHGGkWij6vyqnjifNrXyTJEEnmW9SFMpN446ZhbFIdhqVQZO1Go1NPQgNyxRRMpWVLZgn&#10;w40jbKTtaPRbMhhZSPBWg/r6FtTVtqC+rlXO/LkZnBS6Tv6+oqIe1VX1JBCkFHp3P8ElYc1Ce3Ly&#10;OkoKm0kpdYt6fCaJ6/kNtVcAEEvkDCwgKSEfmWlVaGvhEw54DKlPaAz5Gqld7IRI10tCjBUo11V6&#10;L30vOSrSZ1GtG8RPVh544AEBNN1KvOj9fWIQGZYlIuMEEEPlcJRPd/cwGcQNKCvtQGV5OyrLWkRU&#10;y/DQOM1PRb3oXmLe3bz/zMwCjVUSDh48h2MnNaB62QL6Bm6wtA4WJ8W5uafAy5vBvZxbIpd4Wxw5&#10;IPQ3BgHd3BPh6BgPa6sIGBu6k5GaTmPKbWfmvlMY1jc6VP5KdaJr5khBZmZWoK1jiNpD9eMnONSf&#10;3N7s7DL4eCUiNKgAkZGF4mk+b4tLS2skR463zbUiI5MjmdqQktqMxKQ6RMeU05zLg5dPsgCZ/Pxk&#10;aG7pFnMnISEHEeFZKCpoRlVFq4hM4zUobTnjgZBX7XNJcRGx4oXqzBFw42PTyEitQFpyDYoL64Xw&#10;FmHJ1K7pmTlEx2WS4dSIpoZ+0SfTU9epfcHwJUetualDjAk/uWKwLS+Pt2SOUBkKd0nBTPzKc1ea&#10;b2Njk/DxjkZefjetsw7Ex2YhJIC3oJYhK70JeXTP9pZhTE/OyYHRJRhedUZ9bbu45z2A6btH9wCm&#10;uyVeExKxDG1r6cLpk5eho+MEExNfeHmlIzy8jORODRITm0g2dZLj04v8/CERxVRRMQtlZWPhcD7+&#10;+DPo6V0hHbmEiUkGmJakE+XIjh0emSe5lULrtx/VNSNi20JqaiXCIzIQFpkPH78oxMRW033tcP68&#10;GkyNNOBhqwtn89VICngf9YmbMVC+B2M9SujrdENLZRhm5xIwMhaL8lw7hHroINjHDGcOvwWLq0eQ&#10;Ghci5PTy0jx6untE0mh+isnJSzlihnNNyKKiSK/koaKcT5QZIMeA9MRRZShd0IWamhnJfX9cs3WB&#10;oZEtQsJiEBaSCpmsgHRDBH3nA0srL6p/FCwtjHD55KuwM9gAWaAmylL3ob9oA0bLt2KidBu68j5C&#10;adw6BNqtQrCHHuyuOUDf6Bo8PALg4+IJlW07YPjRVgSrqCHTzQPNRXmY7u/F8uycOGFphfWNiBSn&#10;V5a3rHNI1wn9Q//xCArRJt7wSNKLXC8xc64RfnrLW+WFjiR9eX1mFikJqfD09kdIkDsSw8yREWtH&#10;fegMWVwY9UsYmipcUJp4FNf03sH+fR9h37498Pb2woXzKuRIaULvqgmxngBsJDmrkN93R5zc++DB&#10;g/D08ERZSQVi4+NJroeQ/ZEmgEB7Sy1YXHkNIS4nUVegirlRIxTn26MwVxXe9mdhY3IGbq62KM+2&#10;x0iLNqYbziA9fDcmRzupP/hhBTs0bBOwHuGIkDSRn4aBEQaN+KHhyPAAclJi4WC8By7GbyEl8gTi&#10;YrRQVXIV/s5KqKtJF7/hpMnCMZmbI3svXuQr4WTkX7bNfw90D2C6G+J5Ifk+PEd47rANdX2GgdRc&#10;hIVFICs7D55eEbC1SYSvVxOCgvrg798DX99OklFjZO8so7qaj+/nPHbLmJ8j+4nkwfzcvAB1+QQw&#10;Bg94bvKWJo5Y4hMYeT3W19ehsorso6w0RESGkl9BNn1rB1rb2sUhNEEhubAwD0OMLEOcai3ZiXIA&#10;4Kuc0orySLfQTaRXXjPi75L0YnBJkmKfIL6MZNUc1U9d2xanTqXCymIIZqZl2PWxFdasOoJdO07h&#10;yOHTOHL8LLbvUMGH6w3w+mvW+NPLgXjicUs8+XsLPP+sF555ygAfrjsGBxsnsl/TUFJagtJy3qad&#10;ARcXZ5xXPovfPfwcXnjpKN5+2xhr1zrgo41e2Lw5EFu3hmLL1jD67Iu337PC75/Xw8OPqeP9D9xx&#10;9HAlycN+XFLtw/kLHTi4LxcbPjQWJ0DzYRGLi5y6Q/Jj5hcXxAFZ7N8lJqXglT9tw56d0VBTGYWR&#10;0Tz2703Gug+VMDbOW/nmxVhLHfXlSSHz7shmZlj5/vex8sgjoIki/8WfR+zLcJn1Da340yunaDzi&#10;cPZcB8yMrqOichEFRYtQV+nEvgPW4iCnb0pe8n0U7eU8Usyc248j/FiGc9/WVlfh0sVQGOjPwth0&#10;DspK1WTLOIvk34rfftfp6wOYiBSOuiQgacCIlxZWMDM9j9GxcXKau8gQaEJcbC4iwzNJMechO6sS&#10;w4OT9Du+XmH1/G0MlAQwSSCTBHDQJGMhKNrPzjErCd4LPYyk5CKRVyI2Lp8UQQsS4otRkN+A0pJm&#10;NDf2YnKCj5OXJrkESPCkJ6auECz/LIEwfA/pvXTtTePw7ogL45dbAKY6Bpg+x5kW10tv2FDla3l8&#10;e3uGEBGagsS4QkyMT9F3LEAkp12x6KQ60yvPCVFnVgJsfC2KvdVie98tbfpkO/i3nyT+W0RYMlyd&#10;wjE2Ok39LgFHvAWLt+01NnaDj8CfmZHy9ij69kY/8f/ib1I9eZtfXGwy9u09jctqJggJSSQnKYsE&#10;eyEplXKEhefCxzfrtnxLwSEcuZRPf8sRwJOrWzLs7WPJgQjD1atuuHzZFAmJGSJaRwKXmHm8uJ8V&#10;zG3j9lJdqF4MvqSnV5EA7qPfrQjAafr6PJoau8g45u0nIfD2TEBAIG/ry0dsbBkJwhqkpDQgI6NF&#10;AEyZWR0CZOLTmxhkiomrQFhEAQL8Muj34WQouJMjGEa/TxScn19OfUhrkPpJClG+tV6fRVKdpesU&#10;zJ0q9SmHKnOyeJ5bBXlVWKCxVswDHqcmckzjE4uQnVmPqYk5mhMSiFZcVA5XFx9aH6lSziW6vqOr&#10;Bzm5nI9pSChfGkG6160k1UPqW3ZQp8noikVRcT+6OkfFE/iBvlGkJBUg0D8BcdHFyM1qQH5OHZoa&#10;ukVeMyM9Z7Q0d4m63wSY+J/PWRP36O+G7gFMd0u8ziXitenjFYITx65A96qL2Drs7ZOF4GDe0l1J&#10;uq4Oycl8EEE3cnMHUVg4Tk72NC4oGd0AmLq6gL4+KRfT1DTnIJFOlJucWEZ5eQsiI9JQXtWDmCiS&#10;xQkVyMvtQm7eAIID42FpaoFzRzfCTn8NIl3XIyP0Mmoyz2O89STmxwywvOBKDkc0lhdDUV/nhery&#10;YJSkmyE75hKSwoxx9uhrOPDxg7hw4kOSU9kkexcwPDKEsJAIcTILb3tRJDRlgIm3CAwNDomHaOxk&#10;nTurgsOHlKB0QQdaV66RI+MKbR09YgP4+YXBwcFHJDt3dQ4hBzEBsaRPUpNLkZlaDy93N6ie/gBm&#10;2usR63cZ5Qm70Zu/BYPlWzFUsQP9RZtQl7IHUR7KkEUFwdYpCJcvXUFUUCDU1q3CuZ/8FOa//g08&#10;HnwAAY89hLA/vITQDWuRZqCLloxUTA8MYHmeda6cadgWSK4pHvaI5N8s2j4pSokY1G9sbBRbQbid&#10;vP0xMjJKACR+rsZwtdiEuNADiPLXJb3kj4aGIGqXLZLjLiLETQU+Lpa4onUZ27dvg4eHN/x8g6Gt&#10;pUeOsQOiImUi8ojzPWloaIi8HjyP7oYY5GGwj58uy6IiSM+lw9fDl2zJKJLv7dBTWYdol7dRmrQH&#10;6XEa6O91RWqKJ0J9VOFi/j6CrD9CoJcWUuN90JKrjP6C7ciN2oSOxkwS9eQwr8zTpJZsEX4Ywvfh&#10;LXKcP4lzPiUlJCHI2x+r3nkBz//+P3B41xvU3uNI8N6EZJ9ViPBRpvpFku7NJb0tHfPNDww5FxMn&#10;/K6srBT66btG9wCmuyGeF5LtxXNEsoN5vUrrt7+P7OyIcCSnJJEsSYK1ZRS8PGsQGjSAsNBxBAT0&#10;IjZ+GLX1y+juXiZ/S7KnOHH49MSkAJV4exNvLVVsj1MATJzQvra2huZnBYqKpKT5To7O8PMPQDjd&#10;0zcgEEbG3rCzToOZcRjJ4Xwqm+x8ub31lc5pLkow/SMAX2Z+L31BPSO+pu4R9rJ42E2v/FnY89RX&#10;/KC+rbMXO3bqYf8eF+z6WBfr1uzDhrX78NGHu/Hxlj04eOAQjh0/ipOnTuLosVP4cP0+vPPuDqxZ&#10;fR5rV6tj/0FlkuH+yM7IJD1UguLiUsQnxcPY1AQ6Otro6e3Cjj0H8Ovfvonf/GY9nn3mAN58Qwcf&#10;fGBHZXnho00B2L4pFNu3BGHjends3RyGkyeqcVF5ABcvDpOt0Ybde2Px6uvHoHRRje7lDW8vL/Ix&#10;fODj5wUvP094+/mSPvUhuWkPZ2dXvPf+cRzYn0ZycxwGetexc5svgkJk8jnC/thnCPS7IMU4fian&#10;pmLlJz8BfvQjIDRU/qsvT7yrgecl5xV++Y87sW6dC44er8QV1TH4eS2gs3eFfJNp7NsXDzd30t3U&#10;Nh5jYduLseeBlhf2FZJ0H6mtHA3L65m3XrOeYlCWdWZHZzuu6gWSru+GiSknA+/Dnt1eKCmtFbsy&#10;eP7RP1wa8ddQyTsQ15VzEv610NcKMCkGSEx4OSsce7EVSDhvvNeTt9TVkiGXhOiobMTFZKKqslkA&#10;UdIgidLk/NdGXCdpAkn/8aSnttECmJmdJwN1ioT3uMgp097WJ8Cl/r4pep0gg6gSWTnVpCRKyNkt&#10;JoOlkIzObIQGxyMkOJoc6FbwiW6ScqE7iP7kif9FfLPP7464cH5ZwcT4NArzGlBfK4UCfjaJH0jv&#10;brkfj2lxcTU83KJQIZIkz1E5ZKCRcTs1PUPOwyApL46wySVjPQJ2dq4wMrSEjrYpLqvpQ0vTGNZW&#10;TqipbqCyFO2V7vN5xNekpeSTwnNBW2uPmF9/KcXHp5ICMCQjMVP+l5tUVNws8isxK6KWAoPy4OuX&#10;JbbMsXNlaxcNc7MQckZcoaJqhlNnNFBT0yKAooUFBtbkwCvV/cZ/oq3M1JfUdv4+Pa0aZeXdIvF4&#10;ZUUTOWa1KCyog6GBHYyNnGBnGwBXNxndOxmhYdmQyYoRF1dJzlw9UlKbkJbOQFOr2DqXktqIpJR6&#10;cvYqyRAvI2M/C86O0eQMeVA7YjExdV0AYDyOipxMivpI4MpnjQV/z6HUdI1oguI382LrXU5WOSpK&#10;21FV0Qw+gUE8YaH5xYAoh2CnpOYiJ7eV5AAf88nzSNpnPzU5TXUMgb9fJK2HTloPnK+lB9k5jWio&#10;H7wrgGlmZpbKiKN5OYDm5j7x9IHX1cLCIoaHxqhvikmhxyEuthQZ4gj1RpgYOtN67RX1EADgbW26&#10;R3/vdA9gulu6uR5YXhjqW+D4UTXoGbjC3lEGD880sVU4NKwEUbIqkqmNSEnh7bschThMDswEzp03&#10;EA7nY489I562d3UtY3BoGROT0mlynI9penoJQ8PTJOPC4Ed6Iz2lkGTJFKqJ8/J6YWdhA0vtVUj0&#10;XY3mlM0YrNyLlno9kifOWFwIpqUbhZX5YCxNmGG4XRPFWTaI9TdGcugxZETrQOX0R9i6+kFsXvc7&#10;qF/aRbrJE93kNAQGBZIuJqfK1w/BwcHC2eJX3kLCkQDS6UK8bWwJly5eIYP/LM6d1cIVdUtc1bXB&#10;1m27ybnYCn0DY3IK/BATVYLk+GbxMC06JlFs9U1JLEVyRh4CA4KoHuthorED0QEqyIvegrKoNehI&#10;W4eu4tPIS1BHUbwqZD5HEBcejqMbtsNcRQPGW3bi+H/8BCq//jUsH30UIQ89jPRHH0HhE4+i6Imn&#10;kfLM04hZ8wHy9E0wUFKJhetTAlySjvZexCLJN8WjsU9KUiaWoSwreesjnyBXWVGFhLhoeHhZw0z9&#10;XcR7foRw3wtobnIhuRqD+XE75CQqIcpPBaeOvYM9e/fhwvmzcHH2QGhIFNzdfMhYjxYAEYMsvCWH&#10;t43xHGBmMOduiKMweNsCn2iXk5tPOjmfHOBghIaHwdVeF9aaL6E0ahWGag8iK0MHuTleyE30QKzv&#10;MYS7HkN65GlE+hjQnJQhPcoC1UnbEOezFj2tuWR3siPLcl+ybVhHcd6tNWvWiOS312ysERUdTu07&#10;jbVr38P27avh46yNooQraC7QRFGyGjKTHJFfkitOkCstKRbOOzvyvE3Ow8ND1P1u2/r3RPcApj+f&#10;eC0y85zkucO5xkJCQsRplfb24XB1KkBIYD/ZdtOIiByDLKYHdfXXMUHyc35plmyvSUyOT2BsdAzD&#10;w8NiDfL2OAaXeHscn2zISegVx89zlGBaGqfi8IGZmSU5sH4ky4NgYeYCY4MQmJkkwcjIBxVVdSL1&#10;g/DrvuGHcCyzFlgGC/+DbFaSa/Nkx/Y2NaG6qADJsWQbe/mSbD4OS0sbJCbHiW1tvEWVt63yK7dT&#10;wZzoXMHcvzxfeSuuvb29yPHGuffYiVe/ogYnZxd0kT2ampKKM+dO4ue/fAbPPbcPT/9+B373wCY8&#10;8cRBvPrqZax63wrr17li00Y/7Po4DmdO1YqtYMpKIzjF+Za2+WL7Lk1U1Taht7dPcHtHG5qaG1FT&#10;V43yylIUlxQiryCX7NVsWFk74OU/HsXBw7nQ1pmErvYktm92Q2tLJ80Pku3cK3cS5l8lcY6ul14S&#10;W+agpMQGgPyLuycBCJItzja/rZ0H/vjH89i5Ix4XznaRDTGGorJFVNYtQe1KM7Ztt0BvD++MkfwT&#10;ATQJf+PrbSgfJsHb5FhHKU5W5fvz+rG3D4XqpVroGy3CwGgW584UwtomkuailLNQemqj4K+fnn32&#10;WaxevVr+6dunbwRgkpgdPjZG5Y7fDeCIP3O0yRIGBkaQmJAhABYOvUwjI7K7c0AOskj8bZBCoDMr&#10;3ktOsGSg3dgCxoYaOcWjY3ysbSdNzCYUFbSQEVmHvOxaFOTWIi+3Bvl5dSgsaIYsugBl5T1ISCzC&#10;1NSCAB74ZLjurj7Y2ToLQ2xulhztGxFM3I/8nier1Jc3+vMGS/Xj17sn+VjQb/hkuNKiFhFFxe37&#10;bBI/kN6JezJYIvXD0PA4rC19SXiXY3xinAR1Jdzdg3D5sg6OHDlHxtghbNiwCxvW78bGDXuJ99Hn&#10;A9i06Rh27zmH48dUSKGFiTnCZfJ9WMDzMdC3t+vWOgDVVQ3QumJG8yZP9CMv6gYycg8cUEVAk7wt&#10;i+VwPXNAHMF5Zz6Ay4Et4tKMjALY2ASIyCcsdSDaRA32WWPiu9LSthuRS8wimbdfFjlUKXB2iYWN&#10;XRhMTH2gq+OECxcMceDgJVzRtEJ1dS9KSjvI2G1AQV4Dysva0Eh9PTo6SwYD9SNVU1orNJ8Eur+M&#10;lOQy6sM2FNO45OfVoLa2DR0dfdDVNSWn5ir09exJ4fjCxTUC3j4JZHBkykGmCiQm1QpQSZGbiZkj&#10;mZJTGsiwrkZUZDmCAvPhSnW2sPISJxiOT07fmEM3+5tfWYEoPnM9b36vqLO0JuRrhXh+fo7WQA2K&#10;C5pQwonF53i90PdizTCz8zJP9SogxdlE/dElrmF5IK2tZTJ0quHqHEhOTbbIC9bZ1Yus7AYRwTQ3&#10;fye3iD9zfaT1wPm3AgISqA97aV32UtlcPvM8ZmZnUNvQjiJaq3wyVUAA910JjA3tyXDoE/XkaDhR&#10;pLjNJ+91j/4e6R7AdLekWA8MmM+TAe6NA/vO4YqWrdhK7OySKCI9WUZGRJaJKKakJJJD6V1kuPcj&#10;P39EnMipAJhamldo3fHJcSskE5dxfZqTffOWrAURRh8cEoXAkHCRZ7CjY5Z0aysM9N1x8cRWJHuu&#10;Rn/hbiwNq2N53g/zi+HkIPigv8sH80PamGg8hqZ8ZWTGGCDC6ySczI7Cw00P+gZn8dpLv8GaN34N&#10;bY2DVIcKeHi4w93Tg+R6INU1QzwZ5NPJ2Llgp+yGfOSHIEJPLUNT00BEvJ45fQWX1UxhZOgEeztP&#10;ksse1Af+uGbjhIjwVCQnNCAlsQZx8elISs5FYlopOYjVSM1oQExkIa4oH4K+1iG4215AtP8RFCRd&#10;RkKsEapLyMCuPIb0wA8R6GMN08uaOLtlC7zV1XD6//0UZ//nZ7j48MO48r+/gdEvfwWHB34N2eNP&#10;ouiJZ9H89DNoevF5ZL7yCnKOHEdbdCw5YWPSk27emk+yXZLJn7YfuH281Y7zMaWlZaK5oQmFeSnQ&#10;urwHTlbnEeZ1AY3118hOicXKrDuGag4hI2w9fXcBamoaWLV6HfbuOQxnJx+Ym9lQ3/rQuBegv7+X&#10;DPYy8cDBwcHhBsDEWxBuvf9nEesIPsWPI6r45Kfh4RGkZWYgKloGG5MTkLmuR3v2Tow1K6Oi3I70&#10;XgCSoizh57oH4Z7qyE7wQWKMMWIjfREecA3RPkcQ6HoYc9cHxJZCka9KyH8JYOJTkvj0JI5e83B3&#10;p/E1xNFjh/Dhutdx4vAH8HFRRV6KNVrrbNBRR3aITAkZKeHoaGlHbEyscFQ56o0j4fgkwtDQUJHb&#10;RKEvvyt0D2D6y+jWNcprgOdQckoiYuJikZzKD8vyEODfhMhwPnxnkezHMfJFhjE5xZEiMxgfHxNO&#10;Mssxjl7i7XGcW4YBUN4CxFEaDKCzY81jlZKSRDZRJMxMreDo4ER2r584vVJdzRpGBjLicJiau2Ni&#10;ako41gxVf7PEa5Xt5SUszM0j1tkZVlu3wHXzZvhs3gbNNR/i9J698PXxQXZWDspKqwSYxn3AIAG/&#10;3on5O2ZOzM/gMifp58jDgwcPiiT9NtfsSX9409+M4ermCG8/V/z+hVfw+NO78KfXVPHue9r40x8u&#10;4eGHVuP557bihRdP4pU/XcaunSlQvdRP9kU99u7NwHvvmOP5l7bj6ClVHDysgl27lLF5y0msWX8A&#10;763agzfe2oXX3+TXA3j1rZ14483DeOP1w3jp5Us4dqwSenqzuKI+gO2bbcVp5MIWZ718FzL0LybO&#10;z3XihAQyPfooSCDLv7g74kAMYesvca7FaaxedxKrVtniyOEyqKgOkt84ja6eFZKVUzh8OJPa6iZk&#10;veQnsV3OcvN2v+SrJp4LfJIczwEGHRmQ5TrzwRcBAbFQOl8MLZ1pmJot44paLw7sd0VHdy9VTVSS&#10;mOv3zcj37xTAdDvxBGCWAyOi46XJwWFy7AzyJGPnkpN+hwTFITIsFbnZ5Wht6aZr6HsxUN88KQQ5&#10;v07QIigtqRQgEIeLK4AmNkbYCK6t6aQ614rcUhkZ5aiubkZv/4DYcjQ9NYvRsQn0DwyivaMHEVFp&#10;qKkZEXkZGGRgYIYjOjrae2Cob47AgFDxWRHB9Kk+vCOLC78k8VjwiwQwMfDRUHe3EUxcN4lZ6bEz&#10;n5lZBD1dJyQl5kNVTQvbth3Gpo8OCCBp00eHsXnTMezYfoaM8Ys4ffIqdLUdce1aCLz5FDy/dFha&#10;+sHR3lcAiyxEZmev42c/+xlee+01ceebJK8D/09zaXh4FDpaprA0d0JeXhl9N4/Msw/gH//xQVzI&#10;kScqlB/R+r1/+W88+PjjePxT/DTWmVVI195CY+nn8cQPfoDXLTpEL5eVtd+IXOJtciKZt2cKnFxi&#10;cM02BMam3tAmJ0vpvD6OHVWHvr4LAgOzEBpSSI5KKSn/EoSFkNMVWghZZBFxIc2bRppXnFiWAUxS&#10;mCvzmFtYQFxsIaJk+UhNrUB9fbfI1cVHt0ZERpGCOY+LynrQ1LaAGSl5B8dQeHrFIzg4C+HhBWR0&#10;lCORt8zdBjK1iqim1NQ6Up41iJZVICQkD15eCbDmI7W9QtHfN0xzWnKcpH7+9PxSjLv0nr7laCxh&#10;+PB6WMIcrYei/Dpk0lrIza4g42ZatEsiLkvh0Cyhb2CE2sjKvxOd7YPUB1JZfP3U5CzcXYIRHJhA&#10;a6MX3T39AmCqrxvELK1BoUxvI6m+EkAltSE8PJ2MpU4ynrpEpAWvq87ObpprdjRffFFd2UsG1yRG&#10;RqeQl1+OQP8YMsTkWzzvAUzfOboHMH1Z4vW6ILZFK1/QhtJFIxgae4qDENw9+BCEbISwrIuuQnxC&#10;PcmeNnGiXF7eEFQvW+K//utnePXVD9DYsIL2Nunh6NDgMskM0klT8ygtqyaHNAOtrf2QxSSLUyRD&#10;wrLIuXFHbFQezHR3oEi2GtN1B4BpC6wsBGBpQgeDtaooiLmKyrRTyI3VQLi3NiyvboCz5SEE+Joj&#10;OCyQnKt2tDc3YbC/k2TrDDrI+UhJzYCmpg6iY2JQUlYskjLz00sGGlguCWbZKJcL/N7AwIKch+M4&#10;dVIdqioGAvjn7ccurt6IiU2Bt1cErK08EBaaJk7LTEjIJtmciSSSwyybM9OakJLWRc5iObSUDsLH&#10;3Rr+/p6kMwxRkmuBskwblKZrItBmB8yNVCDz9IDOyeMIc3OG8TMvwP3nv4Dnr34On1//EpY//zmu&#10;/uzn0H3wMTiv24iANesQ88xTqH/peYy++Ta6Vq1B1pbNqPX1xsxAv0gkK0UASI6rQq4zsR5YoHbX&#10;1FaiqrIWQX5+0L58Eq6WqnBzuYqcXG+S0TKszEdisu0ciuPWwlZnFfbs2gwzK2tYW7qRIZ4CYyPe&#10;NngN6WmZAqxjcEhNTQ2qqqri4c6XBZi4rhxJwNvVqqtqhf6PjImAvvYFOJmeQIbMDOXZtqgqc0F3&#10;pzty0q8iPFgb8eGOyE9WR060BtITLeHlqgtPx8sI8TTAUH8jjeUsMekO6hPWHZzgnCMdLCwscPLk&#10;SRHBdu2aDbKzC3HNzgwP/+5fcHb/4wh22Q6Z92kM9zphcUIPJbEfISnEDqXF5QgIChYnMjFApa6u&#10;LrYCcj4vjhQRDpa8378L9F0AmHjrGUfmfdWkWJu3Ms8dfrDd0t4MWWwEktPTScaWIcCvGlHh3cjJ&#10;mkRVxRzKS0dJto6QjTNGvsbQjeilW5N7S9vj+MTvCuFMc5RdYmI8IiLC4OzMW4P14efng4BAXwGo&#10;a2u5Qe9qBP3dG1k5xQIwkLZmfYNEfUAGo4hiaq2tgdOmzSjYsQupO/fBaN16GJ4/T75WBHLys1Bd&#10;XobCvGIB9DKQxvnRbn1l5vYz8yECHGHJsp/Z2dlZMMssBpk8fX0RFZ+I7IJclFF/ZWXlQIv65JHH&#10;1uKVPyrh/fcMsfo9G/zp9eM4esIKL718FA88sh3792dBQ22CfJVRbNoUhC1bDHH+gheVGwctjSLo&#10;aFZQOTXUv62CNdSb6LsGqKjUQVm5EpfOlWP3dk+8/oYpTp6qJR04T/qmg/wpa6GHxLxg+1r4198Q&#10;8basBx6QgKb33uMTGORffD5JD5sZAyBbn/yAiOgkvPjScezcEYszZzqgr8upNZbR0LgEbd1ubNvq&#10;iOr6tpvyktso2vn1yU72Fxgw5shVXg8MxHL0ICcdT0rOwakTKVBTH4SJySKM9a7j2KEEeHjHSrto&#10;uFr3AKZviERnK5g7/yZzqDknZBNPy8hR7eoYQEFeLfp7JsnprCP5IUVHfBukmMxsCMTHpuHMSQ1c&#10;VjWAs6MvCvMrMToyjcnxOXrfhIS4ImRmVJCBPIwFahMnZVtalif9ourzdig+4WVuYUlELtXUDiIz&#10;qwpFhSTgajvJUGqFl0coHO29qYwecU82cqTFRJVR8FdKirKlCKqs9EpUlDWJhfWZdKMerOQkFJoB&#10;tNTkPOjoWMPI2B2+/nHYues0Tp3WgcYVS5iZ+ZKAjkVwUB6Skznf1BBamueIF0mQTyEzpxcRkRWw&#10;t4uEqYmz/BQ7Dk23FwYJ5y64neSChf8XdVhEfFwazp6+TMZ8CH332QDT/S/qo/4LptNcXw1ykkNh&#10;r74FT/7b96kOtwNMHLUkgUtS5JKjUwysroXAwMgDlzWsyNHQwd7dSrA0D0AIP8EPLyMnqxihxOFh&#10;JcSlgsNCSxAZUSZeoyKKUFXejrkZfiKzjN7eQVLunEA8nYzcCnKApL/zvJqZnUVoWASOHT+H02fV&#10;6Z4mMDJxga1dENUnlpyTdISG5yMqugTxiVXilLnUtGZyZni7HOdkaiZHivMy1ZIjRfePKICndyIc&#10;HELhZB+AxnoWpNxJzJ8tIBVGDjPnN5oYm6XfdpPDVIGUhHJkZ5ZjcmJagDpiHouyiOm9+C0piAVa&#10;E8VldUhJrkB5SQfGR68LOcARUI0NbWSkU72Ti8npHEVXTy+tGTIK6gbuCmBigDY2No+UQzsZTm1i&#10;G2h0VAqOHD5HCuswTp/QRmJ8Hmauz1IdZ2gezQugWwK12dmRgLBbWdzlxnt5ewTz50/yPfpbo3sA&#10;05cl0o8kq1leWFo449gJTTIIHWFlTY6JSyK8fdLFFmKOYoqJrUFSUhPJ804y9PuQVzCMotIJWpuz&#10;pAOX0NK0go72FQz0LaK/f5quy0dySjYGBiYwODCLuNh8+PoE4jLpFFenRPi4x0JfdTtSfdegr2Ab&#10;ZpuOY6xxP7pLt6AieRui/S4iPswGViYX4eqgg8a6PLJ/q9DYWI/05DS6X4uQNZz0trahFkUlBUhJ&#10;Syan6SqCQ0KJg4XDxUalQs4pWLHEWcZYWNjj4+1HcOK4Ki4q65ADcU2A1zY27mR/pyEkKAt+Pimw&#10;tHQk3eiPlJQCsieKSB5XICOtARnpXUhJb0d0ZDr0Nc+TnnRGiL8pSvItsTipg7bi00gKOI9wDz2Y&#10;XryAy+s/RLi9IyzM9OG8fRNiH3kUGWTkZzz4W0T89pdw//n/wpHY+Fe/hs2mTYjQ1UHUwQOIeeFF&#10;NL/6J0xu/xidB/Yhe/deVNo7Y7q3i2wwOdihaBi/o77p7CDZWVVGjmsSPF1dYW+hDu1LW3DywNMw&#10;1tmLSD8T1BdeRGP2FnhbvAtt9WPQ0zdGeEgaIkJz4OLqT47SVejpGcHb24fanorsrFxyaNtEZBTn&#10;UvqyABNfwwANAzUuTo4ICQkjByUUauc2wtN2D4L9dJEcZ4uqOj8sjOqhJvkQ4oL0ER+sg+LUa8hK&#10;NKR5YQ8XWzOap/qIjg5G3+AQ5jkagnPKkK4dHOBk9CViewwneuf8S+xkcIRHe1s7KkuLsert53Fg&#10;2yOIdn8HFbH7kCRTw1iPJWozdsDLToPGNA2t7a1i+01QUJA4oISBMY5k4og4bq/o87to898DfRcA&#10;pm+aWP7wHJqbn0V1TSVi4xORmspbvprR2jJBa2yRbPsldPcMom9gAAODAyJ6SQEw8Zzk6KVbt8fx&#10;1jFObM9AcHBwCNzcPKGufoXsSj+SiQHQ0rqKs2c5rYU/dHRDyP4NFT4O+3DfJPGyYR9pnrgqPwee&#10;m7dCtn0HND/ahGuGxkhISkFeSSn5NKXIz8okuRokIpE4p5qCGfhlAJn/zsxggomJCQwNDbF582Zq&#10;51lxHR/0wEDxkSNH8P7qMzhxMgwGhqm4ZhtH/kAC2fgxeOftHXj5heN47209rP7ACu+9b4RzZ/Jg&#10;b92El/94GYcOF0LzyiQ01MawdrUP1FRl0L6SAeXziWRzhFOZvjh5ypN0iC+0tUJhaBBB9QiFpVU0&#10;LKwjYGkdigMHtLBmrQXVqxHGhktQUmrExYuuou+FXSrs6y9wcL5q4u2+1IdkPAH33QccO8ZIq/zL&#10;OxNpUfqPdyGw/FvG9Ow09u1XxXsfmOLQgXyoKY/DwZZzaC0jPPI6+VQF0L7qRf4P/YbnmXj4+/XO&#10;N15XfCgDPxhgmcX5CHl7NoN5RUVVOHY0EkoX20m3TcHRbhpaVxpw9JgDxsjnEVX7BuqooHsA0w2m&#10;fwTT/ywcBbi0JICkkeFJ1NW0Y6B3AsWFNRgf46RaEsr5bZBC+fNrVmYxzpzUxpGDajh5XB0XzmnB&#10;UN8OjvaBCA5MQX5+lci9xAlCmeepPSz8JGeXHVY2UucxOTmLxIQSVJR3o7WNt0iR0yvLRElxIxmd&#10;2ejpHhRGjgh3pHsL40P0m5zFPyxAuFzqG+4/8Z10gfQ7hcP7BcS/EZdyrosZpCaXoKigDnwM7437&#10;3ShG/kHUR7oPt4+Pt3d18oOmhjkJTwtSSImIJKN6777zuHzZEnb2oWQIFpPSa0VhAedemEJLMyfh&#10;Btra+LSLWWRl90Mmq4WTUxz0rtpheHhM9Fd2dpYQ8J8mRV34fwYvSMHOLiAlKQt5uUX03d0BTNPT&#10;16n/xzE+PomJiSmRTJr7tsHgJdwvN3olvgkw8RY5Xz8pmbe7exLsHWSwsAyCnoE7VNWscPykFnbs&#10;OAU9HWeEc5Lb8EpSPqUIDStGeESZBC6FlyEsjN+XISKinF7LEUEcFVlERm0rFsmwz8urIMckg5R8&#10;ERkEwwKM4XmoSCDPTk9GVjZOnVLFydOqULtsTMrISWztc3WNhp8/OTZhOYiSFYu8S0lJdQJU4gim&#10;9Ix2wQw0JSbXIS6+goR4Afz8UuFgHwJrSw+az2XgJOwK41daC1wH7m/6TH3Ix/x3dfegsKicHIUM&#10;akcGtSObOJOcpjIBWorfyZWfNG+JxfyR1hVvL52auY7Y2CwU5reivnaAhPiSODGxtbUPjQ396Cd5&#10;wLlOOMl3aloVfTd0E2DiYkUV+R8eIUU9pfmZnlaKFGpjZEQmtDVNsYMcwZ07jpBS1qG5UkJGPq9L&#10;rgvJIGZae8y87YflklQO/11qB9+Hy2eWQnRvZW6fVAeJRcXu0d8Q3QOYvixJ65g5LjYJ+/aeJ8PZ&#10;QpwkZ28fA3ePFBHFxLmYZDdyMbUhI6MH2XmDyCsaQ2n5DKqqF8jJWRI6obllDEkpOSirrMfA0HXk&#10;FzSSjPWDk30kQkNjSYaVIDOtFcEBGTDSVcU1zdeR7rcWNbEbUBSxChEu78HH4QASor1wzcIQ4aH+&#10;GOjvQVVNNcmQDhGNNEBOVrRMhl5ytNipKisvQ0ZmOgoL84UjwVu5OLknb5VQtE+hj4Usk0SBeO/o&#10;6IZtW/bj6JELuHBem/SgJUwMPUmW+pIuTIaPTyzJ/lT4B8bB3skV4VFJpGsbkRBDjlxKJdJT2yBL&#10;yIOPlwfpCxdkxZxBZ/FxZCYZoLlcHa3pmxFs9h6OPPtrXFv3ISJULyEjJBgO5paQGRsi++XnUfvo&#10;E2h6+CGUP/oIZL/5LcJ+91skPfggYuhvEa+8jOg1qxG+di2CXnsTsqefRd17b6Pm/CkUXlJB6YGD&#10;KDE0wGhDvQALF5ck4GN8bIxkciHph1QEBQXg/Ikt2PfRkzi47Tc4vvthnNr3BNztLsNEbxN8rN9H&#10;XOA1FOU3kW5LQ1BgLNy9/MkhDcc1a1uRFF2R229iYpL0XKlIOMynwyr0LI/L3RDLYwanQkNC4SSi&#10;g0zh7eMNOzMNyDyPoD7rCCa6VVFaYIXGAiNkBm+Gm7UqOQmeSI7wRHqUCnydjsDd6RpsHK8hLCKc&#10;9GEm5hfmRR3aWtuEs61IiOzk5CTArMjISOGYs+6tLCtBfXUlLp1dhRCH19CSvhVdledozDRQmHYK&#10;nnYnSfdG0dwqFs4JJzRX5HlhkIoTxrPDwm0R8+k7QPcApq+eJLmksFGWMEu2VH19LWKjY0i2pKG1&#10;uUXIsMGBQQyT08/vFZFLDC4pTo/jCB6O2mFQlaN8eCtnNJURGBAiABhbWxshD4OCQsiOMsHxozrQ&#10;0vaFjl4EzC18yR4kuUh1+SaJVw3bj9zuiYlRaOzeDeXt2+DpRWuc5EpZRQlKygpJ36TB2dEFB/bu&#10;w8aNG7Fp0yYcPnxY+BYcoXLhwgVkZWWJvEt8aibrfwaYOO/Shg0bRNQhg8K8VY4Bh+3bz+PE0Wgo&#10;n6uF+uVWKCvnQ+NKJnbudCRH/zjefEMTa1dZY90qK+ze4YW9uyzx/AtqOHasFtraM7h0sRvr1zMA&#10;lonyyka0dvShf2gUE9dnRDTWTX0j2fssH/h1iXwiQ30HbPnIB8pKPTAyXsLJU2UwtwwRtqrQTcIG&#10;ZVv0WyCSleSQgBwvgLeJGhtLW+nuQNRCqiUDTJL9wDszsrIL8ORzu7B9UxBOn2yGhs4U9dEizdEl&#10;mJn3YetWJ/I1aiQ7fEXy1b5O4nrxOjhx4oSY+yy3JyfH6f5kq9R34MB+X5w93wAjo0kUl4L8pxkc&#10;PRSBgqIqGgsqgIG+b0i0f7cBpttI7nzxHKGJwsmMmfno+Mb6XnImx1CQXy5C7qWFJgE03xbxouV6&#10;9PeNQBaZC1+vZBiTI3/hvCYZlKqwvRaMvOxmZKRVo6qygwT4lNjeJB0rzw4qtY8ddW7LyqIoJyu9&#10;GoW57WJrTn5BOfz9Ysg4z0JtTRe6uoboN5Kjy22/OUP5VeG0sjCRM5Ur9aNCKMkN4LuZ2XydKHJF&#10;PE1LiMtHRnoV1X9W+vmtLP6RxkMB+nHY/EWlKzh3RgM6mpZIScojRTaCsdEJEtoaJEhNYGcbiZDg&#10;QlqorWRkDaGi4jqa+El1B9DWvoza2lnwyUKxMbVwc02ElpY1uroHRN9Rz/ONv4BuOjjM0lasvyyC&#10;CWRgz16/Lp5sT5VewbP33wSYiktaSYFlwIXqam8fQco3AHp6rrikYoZDhy9h/8FziI1LRV5OHSJD&#10;KxBGHBFeQg4GcXgFcbn89XYODS1FGF0XEVmAtIwKElbx8PdNRmlxkxjbOxEDTU1N7bh8+SqOH1em&#10;/taDro4trMkZc3aW8jIFBWWScCxATEw5GXY1SCHHJi29TQ4ycTRTi8jLFBtXJcCowMB0GgcZLC28&#10;yCFMI8V9XXIMFmlOLs4Tc4joEpJprM+cUSN9cgnq5FAZGLiJfvD0ikNichE6e4ZwnY+3vjE23Onc&#10;Djnz3BP/c2TfPHp6eQtMHooKGbBqJSdziAzwHhG9IOViW0FPXz/VuULkYJIAJi5HXhYXJmfFmuXf&#10;FORXQlODFP2uM9i+7SgOHTpNDm8IhkdHhVJjnp2bx+TUDKavz4poxJKiFtRUdZETOoXZWZ7rXCaV&#10;x4AuKRdp7XHlFXxLuz7FXKd79LdC9wCmL08KndPW1ikiA8+duQpdXRdYWYXC2SUeXt7pYlsxA+wx&#10;sbVITGxGamonMrN7kZM/iKKScZSXTwtdUF83g5aWEWTy4QCVrXB1C4OdvRfik1JJhxQgKiqeZGQc&#10;ycdYknGBYju5nbkRdJQ/gtGl16Fz4U1YGp6Bu7MdgvwCERoUhsryCuE8DQ0NCP3A8ozz/8TGxgrH&#10;gg3H1NRUATSxc8U5//jvDAaw86KQYXciXv7u7t7YsmkPDpHsP3dWk5wOUxjpu8PBwY/krwzBISSH&#10;iSMjixEpy4KNvQcCg9KQklCF8FD6LlRG7XSDvuYJZMUbojvvY8z3ncNIjxFSwjSRGHAIuruexsX/&#10;+X9w/vkvEfrgA3DdsAkelkaIIEeo8qPNGHzyOQw99Rx6f/97VD7+KHz/++fw+8WvEf/Ab1H86COo&#10;fewx1D31NEpffwtZH25Fwpa98FPRQZZXAEq1NVB57hwC9hxFbnQCuvuH0NTQhPBgTnQeCh/vKOFo&#10;fvD2w9jw1v9gz7oHcHjbr6F2/CFY6a5BXIgZzDU3k8ysRmZeDfVlBsKDwskpsCTn00JsO7mpByRn&#10;eGBgQPQ361gGciYmJuQ9+sXEZTAQ5OToCJWLl8i504SjoyWUT72HILt30Zi2ASM1e9BbdxjZkVcQ&#10;4qaK0EB7REW4ICZEC4mR+nBzNEIFzQsfH2+yv3xFIleO5OC5wNuF2B7iek5PTwsng0EmTvTOoBDf&#10;f2xsGDUVFbhmcgJeFn9AfdJmXO86hpEhCySEXEJymDnN2UjY2zkKR5V/y8AKbxFkh5Ujo3j+cTSJ&#10;ZK/9/dM9gOmrJ8XDrtuY7BWWce1tbUiIT0BiQiIqKyrR0d4uci4xsMSviu1xjY0NqKutomvKBcCe&#10;lZWJpOREklHBMDQwhZU4RTECMdEyuDi54dQJdSgp2UPvapTYJmduxmktJDn5TZBC3zALWUBrNTA4&#10;CJeUlQXonJufT7qjnOy4EiTRGrM2NsbJE6fEWo+gNnAU0oVzF3D1qgFMzEzh6GyL+cVZLM4uwN/L&#10;D3ZOrqipq8PU9Dz0DZ2xc9d+6Onrk4xxILvfCUZGJnjttQPYsd0bu/bG4eDhNBw+mo3Dh1Owbr05&#10;Xn39Ela9fxVrP1ARdnRhUTXeeOcKTp5qge7VBfId27B/vxnpIEnGcBsUbRHtom68wYp2kvm8RH7l&#10;2RP6dN9wXFQZgJHBAo4ezkVAcIY4sEE8hBY2qiJAgC1kkrdy5k/fCNXXA2vWSNvmfvYzUEd/KqJJ&#10;qg21jd+npGB5cFDI9H0HLuHdd/RxYH8elFR6YGM9S3N0BSlps6Rby8jfsCT/gwM5yB/hDvoaiceD&#10;18ru3bvFAQ0MvkoPnBbR2TWAU8dixFjqak3B1XWW9N04jhyMpvVTRu1S+Ojywr5m8vb2Frrlr4W+&#10;RYBJTCnBAhhZXEF/7zAZNF3o6RpBQV65iFxSACaSQ/cNLYw7kGKBT0/PIlqWj7ysThLG3WQ0tUJL&#10;05IEiDs58PnkcNcjM6MVqSm1yM6pRWNLDyan+dh1STgIIUHtra9rR3lxB/KyG9HVOUyTIgFpaYXk&#10;4M6SUGxEQ0MPxnibEP1IHJnLfSWEhagN/yNepPIkY0269nbBdOM38p/ckeg30jUMMC0gOipLPFHl&#10;I/EVY3R7AdI9pfuuUH/EklF9HP6+oRgempCEINWHjXdtbUOcPaNLxnooAvzzyKhoQm7ugHAkGhp4&#10;4QLtHcski+ZRUMBJ3hvh5ZUKTU0rMvLIiKNGcJu+iBT9wK8KYf25ANMTJxGSmy+eKN7KhQ2Dd8TD&#10;l6p18NwtAFNhUTMpmSTY2slgZuYHHV1HKF80IsF4FoePn0VuYRGuk+Lw8oxAeEiRFKUUzlFLzJXE&#10;ZXdkfsLPUU4BAZwMNIQEVgzcnKNRU90uhulOxADTEs2p3r5BmJraCAdHWekqzUsrqpsH7B1C4ekZ&#10;h8DATLpHIRkIFdTPfMIcJ/zmfEw3t8wxyBQXX02GRKm43sM9FlYWnvDyCMHgwJgE8sjXJEcXXTiv&#10;hfUf7saZMxpQu2wOLW176JNTZWTsBQtLH4SEJqOqulVsI12Y47VOFRbtkM8rMe/4f2oDKUXOBZKT&#10;T85JWg3yC9rIIexCbw+DQNIcZxnQ2z8owLf6uj5xAqWUVFJKBn8rKeYDc01NMz7++AgxOWlXTWiN&#10;1dD85ihDKpe4v3+U5mYWOUWFyEgvRXx8JRll5cjM5P34/WRo9KC5dQAjo9MCiOI+VzD9L2d5Y26w&#10;vI2C+fM9+luhLwUwfdbBAfv348DRc7hiGYTCvs+JyvjEAQKfoukWpHlbQEddAzpmjghIb8aU/Ksb&#10;tDyI8rgQkR/mdg5FSt2kdM10A9JCP/n9LRyahOoxnqt/PvEa4CjYQ4fO4egRFZIJVjAxIWPdXgY3&#10;92T4+eeQTChClKyS1liDeOCQltGJzJw+FBSOkPE2jqrKSfR0L6KtdQx+fjL4B1AbUjNRzblBqktR&#10;UlqKrOwchIaGk67wQVBwCJxdPWFp6wE7Gw+4O7sgyC8Uzm5BUFbRFTn50lNzSPZFCQCDjW92vNhI&#10;ZCCBI0rYKOMn0wwAsAHJoAdHlzAAwMcSK+SIpFc+Tbz0XV08sXH9Thzcf1Yk+lZTNcJVHUc4OvjB&#10;3z+Syg9HUBBHeJYJED0kPAbmVjYk62Uiv1xIaASMtEmPulxGTfo5TNXtwfK0Bma7TqA47jD8XFVg&#10;o30BBs/8HuG//DXCnnwKnrv2ItjBEmnU5godQ0z96RUsvvEWFt54A7Mv/xHNjz+N6N/+GoG//hXC&#10;f/4rxP3qN0h/4CGUvvoGSg6cRJWuPSq8MpFD8j4+MhHBXsHwtfSEkYoeyW8zuHl5wN8nkMYhgPR1&#10;NzmnA9iw9o94908/xZZ3fo6LRx5CpMtbqExdi6L0s0iLpd/YKCEkMJh0hhdUlTVx/qwGUpMSkZOd&#10;LW0toD5kZnnOoBIf/c8RQpL8vHtSlMEgYER4tEjG7u/rAWPqQ72LLyHa43UUx6xGScxaBDqtRlSo&#10;FWLjgunVDQkyK9KD/qiua8bE1CRCAoLg58On20VQW/1EdAfPEWbOp8MgI2+R4znBc4ajHBRORktj&#10;IywMT8Hu6ouoit2A6aaDWFkwQFuNOiI9ryA1I1UkUuY5xg4Azyk++Yu3/DNQxaAWn971Zdv/t0r3&#10;AKZvjhRrRDGPOTKH11t8fLx4zxFL7DzzKXJtbe2oq6lHeWkZCvLzSBYmwsnJWUQeRkZGkG2UiPCI&#10;cBgZ2eGSsi30dCJgbJwGI/0EaKq7ISYmXawH9tW+CbpVJrNcV2xp4/XLMqGivByFWTkIDorAlVOn&#10;oPfxx8gMD0dqeiqSU1MRFRJMbdGHsuplaGtqkz1ZI+RTiIsj/J0c0Ew+2tDoHJJSONH3ODZuPIfD&#10;R4+RfWsI62vWJAucoX/VCmtWXSIb+JrYCrf2wyvYulkD+/bokA4wgImpI+mrKswvLCA+LgNrPjQn&#10;W7kNevqL9H09zp+zkdu1UltuEL8VZiP9s8KOo2Tjsu29uLiA3du1sXtXKi6qdOOKRi92bA9AWnKJ&#10;AFwWFA9AyVanwqkIaZeLxGQTi4K/QUpJkfIyfe97wD/9E3DgAEiIyr+8SStxcVh54AEsNTSgtq4B&#10;L7ywA5s2+ePkyUZoqU9DJltAZ+8KrG0GsePjQJrHGdQ8tt8/bft/lcTzi+cF59/jRN8sv1iec/AH&#10;B5JcUkrDJZUuqKkN47JqH86cq8DevTboHxgWYyfGVl7Wd42+NYBJWlDsALKxsSKSCjfWd6GrYxTF&#10;hZWYuU5O3BILD8V1vGi+4YVxB+LjelNTypGf0yNOsikpqYKbayiamtvR1tFPwqgQ/oFJiIoqJAOC&#10;j+NvRloqnxrXiM6uQXFqFTvRRUW1qKkcRGYGlVHciLjYPDKypkUkBUdR8Al0rc1DEEchcw4nIRxo&#10;mvL/3CfETFKU05KI9Gogh3+gf1jkweF+k/pOYvpHXK/4LP6mICHE+Boqj/o8N7sKgf5J6O4apj9z&#10;3/MiUYBN8utuKZ+fPo6MjNJ9eTugVB9xDD0tfBsbJ5w8cQXmZgEI8M9FXFwDLdB+MuCnUF+/hPZ2&#10;BphWyNDiI1dHkZzUAh+fDBLijiRAknHy1EnxRPGLSNEmniM32/fZAJMiHP+T/MM1bhiny/r6xhAW&#10;XiQijpg+CTDl5tXhmk04jE39oKVth7Pn9LFn73mcV9IRRuvswhIGhoZx6uQl+PmmkHFZLAAm3hIX&#10;FlZJXCqe5Ifx3xh0kr+PiCyFt08mrK0j4OmZjMCAbERHFaG5mU/14zZ9mngOSFE4yxifuA4rK2cc&#10;PHhOgD7q6mYwNHKBjW0Q3Nxi4eubTsYtRwCUIz6hDknJjeS8NYsIJgaa+JVzNSUk1pLBUInQkHz4&#10;eCXC9ho5iTY+aKhvozVASozGWk/PnJSbBbS0rsHA0JnYlRS8B7EXsTcpb351h51dIJISC9HU1E8O&#10;xSzNDZqfPFa89sX8UnxeofWxiKqaDnK2eJtKF8rLOjE3x0qE5780p3pIVqSn16CpUYpgkkAeaX4q&#10;xp5Ko34hmSFXtpNT0+ATqOLikzE1fV0oYqnPFjE4OEVjk4rYmBxEhKVTf/O2nAaUVTQgN7+SjJFC&#10;eq1BZXUXamp7UEfc0TGEyck50edS3eVPjuRLSSJ+w7NFvm7u0d8MfSmASS5TPn1wwKP43c/+FfeT&#10;YXXff74Czcw7A0ifPEDgVlps8MTHD/4ffO++/w8//c1v8b//9kOy0/4Jv1xvg4pZ+UVM4z7Y8KPv&#10;3UGm3Y/ndWsEaL7UbIw/3v/J72/h+5/A5eK/PKye5b++vgV27z6Jc+f1RUSjhVUwnFxiRRQT565j&#10;WRcdU01yphFpaZ20nnuRnT2IqorrqK2eQGREAWysPZGdU4C8gjzk5OWipq4WlVVlKC0tQUSEDPp6&#10;RiRHQ5FAzlKULAb+wSGkbxxJ3vrB1NiWnPl4BAUnIShAhsqKWvHkem5uVhiL7Njz9id2TPiJKTsl&#10;/Dd2/jnvCG8X4W0Q7IjdqlMkvfJp4r87Obpi3Zqt2LvntEj0rXJJnxwXGzg7B8DXJxyubpFwcQ2H&#10;nX0A7Bw9YGrhCAcnX5LLgQiPykCgTyB0ldciL9EGHfn7sTBwGsvT6hgo34vcoFUwufAOPC3NEGRg&#10;BK/nXoTX5q0I2bAZBeaWyFVWQXVQGMZ2foz5owexcuwolrdtwvU/vYLih36HrIceQsGDj6HokUdR&#10;8OgjSH/xNcSt24bQY6oI1XNHtG8W/LwSYGJgBStbO7FNvqykleRwDIL8ZQgLlSEwKBxhISlQPqeE&#10;V178BTa89VM4GL6GqqSNmGk9jKU5B1SXByEx3AIuji5QVtbDvn0XYGJmj96efpHfRRH5w3OEo3Y4&#10;9xI7t/z5s/r2s0gxHvwgKzqKAaZ0yKJi4Onuiqgwe+hd+RAGl16HvsobsDPaiyC/c4gMdUN0ZCjS&#10;UzhHTTrZa0nIzE5FdU2dACy5Pgw0MqDEdg3XmZ1VzkPDABMnFGfwkYExvmZqagJ55HDYW6rDSOU5&#10;FIatx0TNHqzMXcHEwEXEBWxHZmY8ikqKRVl84hf/nl85cTgnjue8TpOTk1+6/X+rdA9g+uaI15pi&#10;vTHIxO9Z3jGAylGaDKjyKWk8D3ltNje3orqat9bFkvy1QVhwOHKy8pCakQUXklNqlx1x9WoUzEzz&#10;YWZSQPZdKtmA/jh9SptkM0coKh7ufv2kWP98PwZuGVziHEl8IiW/9/T0JH3jjUu79sD9o01IO3AA&#10;ee7OJNNlCAkMovaZQ0dXE+FhERjqH8T8zCz89A3h9s67qDYxwVj7OCJlvUjKnKN1P4XjR8Lw0svv&#10;YheV5+LsgdSkVBQVFOCqrjlOHLciee9Hss4fTQ094oCbZWFfso3IftEK/SYIH212gZJSNwwMFnHs&#10;aBEM9L1E/ZlvXf/8VvrIfblAH0gv0zW8dbmtswNr12hg545EbN0RiTXrXPHii+ehftESTbXt5HuQ&#10;jb0yKwAmtos5wodtbPqxKIP/Ywv5G6e6Oikv07/8ixTV9OabUnJwqhPT8sCA+PvK//2/WM7MgIaG&#10;KV2iTfo0F8oXRmBuMY3q2iVkZc/jonILjp1yxDT5yt8EwMTrR0NDQ4CYnDePI/7m52Ywc30JV3VS&#10;oKrWi4sqPWQzVmDbdgeEhKcJ30PyreUFfQfpWwOYFIuKAQ0Gl1qae9DZPiyONOcnoLwgFQAGXS3n&#10;b3+kuE7FRY3ITu9Aehrna8iHt2cUOfZTWFwhgUJOLR/XWVXbRM5sHoICsxAfyydpdSIjrR5ZmVXi&#10;aPr4uALU1QyTkVKLwoIG5OfVi9PBeLHwfuLOjmGUFbeip1t6SiaBPNQfQkYoFMYyGSoTVF4NwkPj&#10;4GDnCVsysJuaWsR3ktDiVwVARD3IZcj5BolFQJ/5f3rLkVO+PjJEy9LFsZd8L66DtJD5Wv6N+KWc&#10;eGy4fHZOpLoukWDlU9ACyeg9fPCiyMXh7ZVBBlwdKbY+chImSd4sirBHBpiamhdRXDyK1JRWBATk&#10;wsTYAydPnheGSHGxBPJ8GZLAmM+JYHr0MLwSk0XY+62cWt4rWtLbO0Z1LyAHpVD01ScBpozMchiZ&#10;eInjuE+f0cGu3edwScWc2tWL3r4lDI+soLyiEevXfwz1yxYICiJlzifHCYCpXEQqsZMlRSzx1jlO&#10;AF4knvJfs40kpyMRvr78NL2L1kQrRkbIAP2M+c/ABgMwnFS+uaULLS29CAyU4fjx8zh24iLVSx/6&#10;Bg6wsvaDs4uMlGUa1SeX7lmKmFh28uqRnMJ5maRoJgacGHjiv0dHV1F9C2k+JNP8CoaFmQtysotR&#10;39CCzVv24cIFciD1XUlhugswycCAASZW9j4wMmKQidjAk4wRLwQHpaCxYQBdXSMiUm+B56gcAOI5&#10;Oju3RHO3F82tI8jJrSWnMZ/6s5OckzGRGF8BMtfUNlPfpZFR1ChFEwk5IVxo+dzj64hpPS4LUIrm&#10;Iq8ruk7s1RfrVIpeGhoeo3FJRlQkJ7PMoLEbwgitKT5ud1GenJ+jpFpaumneliIttQSlJe2oqe5F&#10;dVUn6uo7yVgbxvR1TnAsyTORh0AMFf+jWBt3Hrt79NdJfw7AdOdtt7NoDtyHB+//Hn74nA4q5fjN&#10;5x0gcIOWO+Dwwb/hvv94DZqZg9J3cx2IOvU0/s/3f4R37W5eP59/EY/84Jc4EjsmHOObPAtaVhIt&#10;jaO3jXOafYLrY6Hy/I/xn2+bo5JTGvyFxPLSxzcImzfvw7Hjl6FxxQbGpr6wtSe55p4EX79MIesi&#10;o8pFwm/WDVu2HMH583pISqyBnY2/iCYcGByk9dknojsy0nNQUFCCysoycniyYUiOQGhwGGJksYiK&#10;iIIsSobg4EAy2K9CX08ffr7B8PeJgqd7JBwdA0kXpyEiMpLkSTGVwcdUd93Y/sRrnLcpsYPFDzMC&#10;AgLEqUGXL18WT/35mi8ilkFmppZYs2oz9uw6hePHLkNZSQeaV6xgZelCTogllJT1cElVDzp6ZggO&#10;ixFb5RLi65EQVw0fvyhYmmjB1+ECKtO0MdZwFMvXL2G2/ziq0zcjwOw1HHj8f6C95j342znBWfUC&#10;/LZtRdYrr6DB0Bi1H6xGpb8nGi1NsGRijhVbV6yoqmF+w0doevY55P3uIRQ/8CjKH3oMlY8/icpX&#10;30H1tsMovGSKNKsQxJCdEh5VhJDgRIT4h1JfpZEO8oe9nQ/J/wyEhsTTaxzpjggE+8fj8IG9WPvW&#10;L+Bp9QaaMtZjtuc0ZqaC0VCbjsrSdFyz50TvDLLpiZxXfMADO7YcJcygHp9gxZEUvEVHMQbMX4Zu&#10;2jJsBw1S/SKRlJQMSysj1DVUkV2Vg6gwHzjZW8LKSBdBnmZwczSgPo8mPeiCiKgY0iPBqKmqRFtH&#10;J+nAVAF2MZjE0UbsgDNoxdsmOe/S1atXhZPBUW4cvdTY0EA2ICcrz0RMuCc0Tv4eGYEfYKTiY6xM&#10;aWN2VB15MetRV02OaDGfFNwookY43xSDTJwsnAFMjmZi5/82m+zvmL4LABPn8/mv//ov+advj26u&#10;kdtZsd5YBjKYziATz/nExHT4+weQ3euP/II8sj8rEBgQCxPTCBgZppEsq4W1dR1MLPKhox8Ntcs+&#10;YpvcubO0zqsa5LbPNzOPFe1g+cFrU0tLSzwg4K2onJB7544dOL9+IyJ27Ebhru3IJnkZcPAwLC5f&#10;gamJBeKSEzA6zNHxK1icX0CgoSH833wNPds+xtxlDVToeSEr4To8PKegfL4Yb755Dts+3iUeVGRk&#10;ZNEarqB1XQgvbz+cOGEAA71E2NtWwMYmmWRLNianp8nGZNlGTDapro4jtm4LxMWLvdC7Oof9+5Ph&#10;4S4TbVCMi4KoZdJn+l8C7cj/Ins5NaMYGzdpYfv2EGzZGk7sRxyEjZu9sH6VAXb+YStMD59EDsmw&#10;2evTZMNSOQtUNrVxXm7/riyxL/QtypqxMZDSB375Swlo+u1vAV1drJAtgl//WgKZfvADjJAv+9rr&#10;R7Fxoy/ZETW4rDFMfssCOrqX4eg2gp27ohAWki7a9nUSzy+Wz/zA6dKlS+A8fKWlZRgeZNtgEd6+&#10;+VBT7cGZs43YvccPZhb+mKX5xNFmUvSZNI7fRfoWASZy9GjBdHUMoqVJApdKimoxM83JdaVFyYMn&#10;kFdhRjN/+6PEznx7Wx8SyDHPTK8ng6kSPt4xZOBMkjBhEEYCYjg6go/sHx6eRFFBPcJC+Yj6LCQn&#10;1iE7oxtJ8Y3Iy2kjZ7kdFeUdqKnpEA4vR0KwEJifX0ZJYT31SQOmJyVHl/tEIVTnyLHuoHpwviNZ&#10;VBoZUxXo7uojZRAueHxsmq5jocXzm19vCjEF3yB+y5/lf+ffVVY1kmHuSwZUIWZneEz492xo86KR&#10;/+YG8djwd3KAiX4v6kp/S03Nxr6950igusLTMxUyGfVbZg8prglqMzvuy+joXEFzyxIt2nFyJDpF&#10;riZrq0A8/vjT+N3vfieq9mWJuojoz8/BxBFMDDAxc598EmBKSi7A5SvWOHlam5TOcRHFlJvbjurq&#10;CXD+kKbGeXJ4krF69VaR94ejewL8s0h58xaRYjJsS4STxdvh+D3nJrG1i4ajUywcnWWk0D2RllGK&#10;4ZF59PVOCSDltjG7hTiCZoEEYFt7NxkLnLhxiF67UFldi3MXVHD0uBLOK2lD5+o1mFt40bhydFQS&#10;AgJzEB5RTE4eHx3Oyb/5hDkpH1NKOjF9TkxqQBw5gZERRfD3S4OLUwTMzFxE3qVNW/bjgpIBDI08&#10;iD1FxJKxsQ8MDT0F82cRxWQgsZGhOynneDK0h2jMR9HdM4apSQaTlwW4yuBSU9Mg6hp70dUzjOy8&#10;KmRm1KCyvFtECy3Qmpi5vkiOaSKsbb1obuVi+voc/W1BAKGcNHaKrpueVpwCJ62ZG9FFPLd5fYn1&#10;uYix8SmajymIiswgQz8X/f0j1I801orfCWYDhj9zPoMljIxMoLq2FemZpUhNL0NJKa/dYeJRqnsf&#10;jRVHHfIa4JHh8eI3vC7+jEl8j741+uoAJqKlBhi+fD++98/r4T0t/vC5BwgoaLnXHu/+8z/igbOZ&#10;uA33GXTEez/8Pn6yOwKKIKZh51X4P//8PhwHbi3hLmh5EHEnH8O/PngA4b1f8refQSym8guKsWbN&#10;Fuzbdx7KF02hp09Gv7UUxeTplSqimIJDCslZb8LJkxqiD37+898gICAO7R29uD47LaI6Bgf70dXd&#10;hrq6WhFxwk6/h5snAvx8ybFPR1xMHCLCIohZ7wVDQ/MKdK8aws7BEerkJCid1yV5J4OTczA58pHI&#10;ysomOTEuyQOxziVmJ4uBJX46ySd9lZaWivxA0vr/LEXBa1pidtSOHT2FvbuP4+zpK1C6oI+LyrpU&#10;BzNYWrjAzNSZXv3h5h4Hb58YJCYXIi21DYWF/SgtG4QsNBVmxqpIi3VAb9lJLI5fwdL0FQxV7kZu&#10;4AfQO/oCdvzs36H1uwcRaKKPYHc3xJw5hYxV6+BE89TynVdhe+IU8lw8MevqhBXfQKwY6mJ563aM&#10;vvwnFJMeLXjkAZQ9/BAqnngCZW++jdJdh5CvZoZcuwhkRJQhM7kL8YmViEogPR2VgiuqVyGLjCcZ&#10;mUj2SqEw5kNDo+HvGwsfz0gc3bsa9gYvojJxE1pKVVFXE4XW9iAUJCmRYyaDvq4VjVcurl+fwQrn&#10;7qN+5O04HLnD4AInyua/STaHNA5fhvh6/i0zR5Lyg7WYqFiE0Dzw8eJj07Mgi42lsbenOeNOutdd&#10;JD32pe8io8LhExiMCFk4oiJCydFzJR0g5eJiMImdCJlMJuaELjk/zBwZwaAj52bibZU8V5qbGkkn&#10;DKG+qgAXDz+NeK+30F+0Hcuj6lic0kdl8lakxjqSfUhzjurLACZHbjFAxdvsGMBicFPRlu8CfRcA&#10;Jk4a/WNOcPxXSor1pmCOqGO55+HphuLSAjQ0NSM3vwnXrFNhYV5Cc7+D5GgXbGyaYGySjyvaUeTw&#10;B0is5knyzgRVVfU0h6XclN8EKeQGv/I2U86RY2RkBGdnZ8GGBga4sGYtErfuQNjmjTD5kOQVjUtR&#10;RrYU+c4POMnem5mbhb+ONgJefQOdO7Zi8sxJjBw/iqVrNsjTDcXFs+n44H1lXLyoK+RCXl42ysor&#10;kVdYgIjoCGhqa8Cbo2bN3aGp4wUTs3Syqztg75AgAg0Wl8nGJfv8xHFD7NiZILZS6erM4OOPQ0j/&#10;5clb8wliA5JsTmocvcyLOrp7RuCtt1Swf182Tp/pwMaPQrBxgzs20evOzWG4+IEhXF98B15PPg21&#10;xx7FpTdfg8zZESMDvZgnW1YEbZC8FbsB/hrsUdaroaGgRgHf/760he4//1MCneSc/v46/OGVC9i9&#10;Jxnnz/XQmE6jtGIRZdWL0FDtwK4dViJ1x9dJPMc4B5+SkhL09PQEEMsPSvgBw8LCFOrJZ9HSLMPh&#10;g7E4fswY4+MT1DTyPxj4ElFMzPLCvmP0rQFMjAh2dfahvWUQTfWDKCtpEo6iZHBwSCFHJtwJYPqK&#10;RupGUYo3d1cuC7MJcoplEYXIzepEcVEDGTMxZAC3UZ1JYIlFLLG0lY0F+BLmlhbQ2d2LtIxiEuRS&#10;Lpz4+DJysodRV9uP+vouAUpxOKOIsqDfDg9NIjmhBJWlnSI6goU398/kxDzKS5uRkpSPnKxSjI5M&#10;kQBjAbKAnq4hmJs4k9GUhtqadvT2jJDTzaeiyOtzJyNGNF/qY/6ey+EE5ampebCx8kJeTgU59zwW&#10;rDjouk91l+IPEgvZSPdih76mpkmcKKSpaQc3t3gy3iqQkdGN4uJxVFfPyQEmoKV1GWVlE8jK7Ka+&#10;KRH5h958831a0Pq33+ouiYXC3QJMiUnlSEqtEnl/0jPqqH68RaxKOEF+/rlSn3wCYJJFp+PQ0cv4&#10;cMN+qJKRnpxSRcZpK/Jye1BSPIyy0mGYGLti7ZqPyck6i7Pn9KgPHGFg6CWe5Ht6pcHXL1ucQufg&#10;GAcr6wi4uiXRaygpKm8cO6GGprYOUk58UhzJYupUaS3cSlJ/0yXo7h6gOcTjPU592iuAEt6K2d3b&#10;B30jM+w/dApnzqpD44o5TEzcRf+6eSRQ+7IQGlYoogni4uuoHc1ITm1CUlojUgXI1EJKsBFxcdWI&#10;iipGaHAO7GwCyXmkdh04hyua12B1LZDaEAlLyxARvSSimIzcSdkze9BnBpp8ib3F3z08o1FS2kqO&#10;5Dg628fR3zdJwrqbjPVBcvQG0ctAD8318akZRMvyUJjXJhLPJ8ZnIz42B37k4HBOqZBgjjzKQFR4&#10;DiJCM8gBSkZcdDaaG/vR0tRH5fWgo70ffb0jGBoaw/jENCnqeXHE6dj4JGJj0hAelgw++W5wcFw4&#10;KQJcEutA6l4ee2bJkJGvD+L5hSUMDk2gvLwZOdnVyM2hvkvOh6mJDdLT8ki+0bUMtgrm93/OLL5H&#10;3xZ9HQDT9//7AKIViNDnHCCgoKXOaBhdUIJ99u0ZlxYrtej6f8RjKgUCumQ5l376t/jBIxeRPzuF&#10;nppCFFR1YFz68nNoCW1u6/HTf34Sl7IF8vWVEK8ddqjXrN6Ej7cfxelTWlDXsIaRiQfJvlC4uPBW&#10;3UwkJ5KMSWrGhvW7hMP58EOPkOM9Qn3CSfWpX6amRARRV1encOo5STQDTBxRkpjIOQvTRBQMAwGc&#10;Q8rDw1Oc9KKioiq2HbExqKZ2BdZ2rnBx84ePdwjmZxcEUMxrWEG8thkgYqeEk3hKuXWktf75xKPF&#10;Ay6Bz1GR8Tiw/yQZwprQ0baGmakr7Gz94OEejuCgRAQGpkEWVYXomHykpJUgLraKdEAaXDxDYKBz&#10;AZaG++DvcAUNZbpkPwRgfswArZkfwsfsdWie3Ixjf3odKRaG8D17CmHW1oh2sEeIFTlBJiao+OMf&#10;kLd6NZLd3dFlaokVY3OsnD+L5fVrMPnii6h55GEUPPIgyui1+oknUPnmeyjZfQyFl82RbR+OTFk5&#10;MlI7SN53Ijwym/rBB7bW3iQjy0gPxiE1pRgy+nt4WIqIYvLzjYKpviH0Vd9ASrwO6mtj0dkZSbZ0&#10;GDpLDiHG7xzZJllobW/BLNlxfBrnIikyPq0qMDBQRPNwH0t6GgLM461pzF/c77eTQj6zTcnAT2BA&#10;oHA0w8PDyN6IEoAGzxMnJ0eaK9GkF5pIJxkgk+oXHRNNjrMjHOztERDgLxIeM3DET6t5CyVHWPFn&#10;jjjitcpHmPM8DCXHqKy8gu7LUbJkE473QuXka4hweg9duZuwNKCMpVkTNOftQl6ChdDFvJWPk8zz&#10;6XMMrnEuJy6HtykpgLbvAt0DmL4N4rl1u8xj5u3CeXn5Yk3m5eWSP9JNa3SUbOB+stOa4e45BA+v&#10;Cdi7dMPcugK6+inQuRoHA/0k6OrEQlMrDOqXvaB0wQhV1QwwKXy2r58UbWDmtcU5crjfOXpJsVVO&#10;8+JFnFn1LmzUVVGWl4eFmWnMszxiIIzWHG+LC9Q1QMDrb6J722ZM7j2A4ePHsWxlifEzJxGxbgc2&#10;vX8QV68aisjHosJ8svnKkJ2TTzonBCrKqtDVvIqc9Dzy4xoQFBJMssMXhnrhiArpgLdHEYKC0zEw&#10;PIatW9Swf382NDRGoaU5gY8+ckd1VSO15Naxkb9nWcCGPfXl2MQ4tHWdsXaVOY4eyse5C91QVh3A&#10;to9leOUVTbz/gSk2r7GCwZ/2IPy5pxHx7HMIeeb38Pr9UzB+/GFovvpHBBoaYFpEa3F/sU0r3e2v&#10;hkjukvIGfvCD2wAm5pj/fhDrVzvg2LEq0uej8PGbJ78G8HYfx55dkYiR5cgL+XqI7RB9fX2oq6uL&#10;aFMGlzhf2SzNpfGxIdTUNpH/k4wd23XR1tKD5QUGl2apn/mxIK2FewDT10+sPBXMnd3dPUSOcD/q&#10;6jpI6TaTgODIH5r8cifu0xE3XIYEPkmvCiHGr8yfN4L8nXSNIiphoG8CPd1jpOz5MyftpXLJVpSA&#10;IUXZnyZGgRlsSYgrRn5uP/ILGkhR5pMTni+BMFS+AGKoCAnQkRxNapn0HzVkamqWhHgvOjoYCJgX&#10;2+FamuSRD/K2iUgLEoA11a1kuOYLIIoBqJ6uSZQVdwhgqa21hwxjfmJAt6N7MfdwVvsTmjA08AQf&#10;N5+cXIvS4iF0tM6RMqG20sXkRotXBrHEZ2rTksjbJK+/ENpLwugODozHVV0b4TzPUf14q5L4Dd/0&#10;s4i+k9qwTOPcj6NHlHFZ3YoM+FiEhReLnBuFhWNkYHF47ooAmPgkuaqq68jK7kEkGbsOTjIyEp3E&#10;SXRiztyJ+M8Klk8DnhYC4KO23Q3ANDo6JYAe/8A8BAblIyiItzXmkrHJRnaGSDjO9/8kwOQfEIEd&#10;O49h0+b9sLXjY5jTyZgtRFxcJRnjDWSU1uLESXWs+3An9h04jwtKhrhyxZYE5DVSyvYwNQ3ANZsI&#10;WFqFwNwiEBYWQSL6h0EYPonu5Ek1TPFWUdGX3ET+jxsoPgjmucJjNjE+TXOxgebDMAm+fppT3PfU&#10;D1xvejM+MQl//1AcPMi5QS5DXdUMBledYH0tgBwvGbUzheqfS85POWJja8TWOM7DlJLaBE4Cnpra&#10;QuPfiLj4KrqmUGz72LBhH86d14W+gSvsHWQk9LMQElogACsbapeRiQ8MOB+TkRddw0CTJ4w5ysnA&#10;De5uEejrpfGvbERFaRvamkfQ3TmO5sZeDPJpcTx+NJDstLWRjIgMT0OAXzSxDJ7krLk6hcLDNRJ+&#10;3tHw85ERx8DfJ1a8hocm09qoFKfuVVd0oKm+H51tY1T+BLq7xshhGKX1Nia2uUbLyMGIzkJv75DU&#10;rfSPkD+ig++OWJbw1g9O+hceEY2zZy/D0zMY12fmqBQpAbl8uO7R3xB9ZQDT0igq3Hfhgfvvx2+P&#10;J346OTfRJ2XLHWlxFB21ZcgMNsb2x/4//NOD+xDcLb96uQfX3vwh7n/gD/jTz/8Z3yOj7B/+4Xu4&#10;70cPYLVGDDo/WSc5LXd74aOf3o9fH4rFV/kMkNcRA6xHDp3Gxo17cPiQCi5dMoXuVUeYmfvB2ytN&#10;gCv+JHe0tSzx8fbdVN9/EHmrOBqEAaaZmesigokBJnb6OcKIHf6KigpwEm5FFAznzOEtTQwy8RHS&#10;mpqa4kkjnwDHn22srHH06Blc1XeCjW2AiPRlubLIikJOrGd5HXPZUvJO6fNn6p0bxGVw57K+JFlL&#10;bW5r7aQ6JcPNLYBkuiPJ9GtUFxf4+ITR/b3g7BQBF9dActoCSc9wkmcyUOsa4OZsCndHJaREqCDY&#10;6STqqjQw3nIahdGrYK6/Cz7eTvDU1YHBxs0IIycq4fQpxLz1GoIO7kfYwUNoefVP6FzzARJ9vdBq&#10;oIfFvXux9NFmzL/xOsaeeRYNjz6KwkceQtkjj6DqiSdQ9db7KN1zAkXqlshxiECmrALpKR1IS+9A&#10;fEI51TcUESR3k5NqER6eiaioVCEvIyKSqH2JcHJ2JxnsjpAgNxRmy9BcpI2lKQfSv1EYrD+FQMdN&#10;iI70R3lVGWYWePvwPJqb+NTAVAHY8Pjd2scK0IGZAZgvQ0I/y8eMZTFHHamqqoptMwzg8FY0zjnD&#10;Y8tAJN+fnVDeEs/RSlwnnkv8HdeL87lwNAc7rfX19WLucblcPjsXF8lptSfnVUpYLkWtz89OQUdl&#10;A/xtX0Vn3nosDV4ie9Ieg7VHUJCgg+XFBTGPFcm8uVwGrRQA093Nt78PugcwfXMk7SZgG5LXhxRd&#10;xLb5JDnN2blZZPMGo6CwGINDAyR3Z1FVN4YoWTfJ5ylERczC02NIbIkzNC4mLoSZWRFMTHJhZJhB&#10;fkE82bIR0FD3hrKyAmC61Tf7eonXi4J5O1J7Zwc+3rUT6mqXYX/NBq7ubkIHHD9ymHRGsbwfJBuP&#10;8yOxjxPoaAuVp59C+6ZNGNy6HRPHj2HZVB8jR48j/K33oPThOjg6OAlZUVpaRFwiHmy4uLpRm5VR&#10;V1uLqYkp5GbnwtfHFyWlxaRHKuHu4U3yxxXWFnlkk/bA4lo8Xnv1DA7szSA7PA+btwTj2ecPo6Ky&#10;gWQXyxYGvLgdPE5kO3L9qE3NLd3Ys88Ymzb54fixGigpD0BZpY9s7zbs2yfDCy/uw4svbsdbzx3E&#10;hafegeNTj8CL2hP6+xcQ+ftnkPPSc2ha+yEyVq2Gh9J5LHBkP/l6f3UGaWzszdxMd+DCf/1fHNkc&#10;ivNn2mCgdx0RsmUal+s4si8VLk7hX0l7WAYrmOcJ6xQGlzQ1tXD5sjrpBAZh89Da0iFyRPNW79ra&#10;OsTHJ5Hdfwm5OSX0W5pjxMIRVVhzVNY31d+s9/jhyl8L0eh9M3SrMODOTkrKIsc2jJR9NjnE/ESR&#10;HEpS1Ax+3Eq3/o6VuYJZkEkDqODPG0H+TrqGhQpHGsWSsVSYx8fRtmFmlregUbmL0uRgkOWziG/L&#10;k6ikpAFpqc3khFehtbWfjLAUDA9zGDTXjRFLqZ3SfW8v76YBy5N5HiPD02htGsb0FG+DYgHN7ZUm&#10;Ohs2MnKC45NyyTkeQnVlJ0pLGjE5wbmR+BrpWuk3pLyzCnDquCasrMIQElYgwIGSojF0tPMTNLlw&#10;pfoxmDc1vYDxcd5OJOVzknLXUFnyRcJlj41PwN7eHSdOqJChViSexIm8OdzGz+xzaUyoBExMXseZ&#10;0+pQvmhC5UQhOIRDy9tQUECOV8UsmpqkCCbOw1RTM4PsvD5Ex1fBxT0ROjq2ZBj2U1mfcR/RxxKL&#10;+jKwIoQ0b1lgQOkuAKaxaQQE5otcS8GC8wS45OeXAQ+PRDg7x4i+/VQEkyweMbHJOHVaGbp6lrCw&#10;8oCdHSfSjoGffwop7lRs3noQ69nBOkoOlooZtLUdYGrqI9jAwJva50ZKyJ0++9F4BZND4k+fnUVi&#10;XG0tC2oD9zWPA88JaV5I7eUXduL4yfASqqtaxDYyjqaZZ/Scr5VHzkhjxUm5F5CTnY+TJ5TI8TuP&#10;S8p8hLgt+KQ3R3J6vLySSIDmIDysBNHRleRk1CIpuYnmNyf+5m1zrfS5ATHRRdi29Rj271fCZXUL&#10;qrOfyBvF/RdFTgqDU4lJ9YiMKoOHZwqu2UbA3DwAnPjbxMgT+nqOiJFlCOXJ9R/oH0d5ab14kiOt&#10;H57H3GZpHTHYNDw0jt6eQXR3DcLPJxLWls4iSmh4aAxjY5PkiF7H9Wlpa9x14smJGSp3DO2tfaiq&#10;aEF+biWys8rIsK1AUWE9Khl4auxHQX4dza8RcU8mhXL5MnSrM9rY2Iqz59RgY+Mhtt+tgIyGewDT&#10;3yT9OQDT9//lf/DI00/jaTk/9fiD+OX//Sd8/59+jtdPeKLyuvz6T9DdAEzL7eZ49QeSA/69+3+B&#10;dQap6FREKM3F4dD/3Ifv//tzOGgRiuyqGhTFO+P8G/+D+7//I7x0tZQk4SdpCiknH8D9P3oDls2f&#10;re/+HJLW7wqsreyxetUW7Np5BqdO6eCKph08+CQ5v3QYGjhD76qlSNZ94sQx0S4GmEZHh8lxn5YD&#10;TFKuHnbMFRFMnIyWASY29DiXDefDiYqKEpEvbFzxk0bF8e/8XlXlEnbvPwzlC2ZwuBaOoJBY8ZDk&#10;1qONef0q1vGtLOTt5xJ/L9d1JGMVtolUHkeeLlI7ZtHc3Ea6rpp04STp3FnU1NajsIjkLMnBwIB4&#10;0s/NqCyrR1SgHeK916FEtg1BDvsRG3QUSYHnEBPsTbrlGsxVL8L+8Ak4vfAykh94CCUPP4jiZ55B&#10;6B9fhvs7r8J761YU+fmic+MmLL/+KuZeeQ1TL7yIgSeeRs0jj6LooYdQ/vAjqHrySVS/swqle0+j&#10;SMMauU4yZJLMT0/pJDnfTs5UPTmQbggLj0NiIjlIYamIi8tCSHASHB19YGJqCQNDU7h4eNC18UgM&#10;U0Z/yQ4sTeiRHo7BRMclRHuvhbe7MRKTE9DQ3ISKsnIRfcZbDTh6hyMmuM8VffyXAky3jhtHGjFI&#10;xMzOIIM5HInEJ9XxFj2OUuMn0TyPGFRiAIpBJ3YieasN/4brx4Am52RiG4zryvqK68bgU2ZWJuYW&#10;JHtNOIj0nYOlEhxMXkJj2npMNxzBTLcSWvK3wsViO2yuWYioCt4Wx1vkuC8YzJLy3iSKen/xfPv7&#10;oHsA0zdHirWh8Cd4u2pmRjb8/QLFSXHDw0M0v2dFeoG62j6UlM8gPZ3meOAozdkWmJnUkRznA20k&#10;tjAvJ3u1EMZGWdDTS4CWdiSuaPhAWdkE1dX1dEde01/OhvqLiZbNCvtCxJxn7+Ot22B0VR9Ojk4i&#10;H5O5uTmOHTsmgGTWGenE2Tl5ZAuW4Ff/+z9iLm78xS+QvGU7itVUkbxnH2xIdqp+vBl+vl7IEvmW&#10;ysTaZX3D4DRHsygeRiiYozB5PbM+am6pR3JaMvkGtnStP2ysS/Dqq0rYviUcmzaHYcNGf3zwvine&#10;e+cctHSuobm1nXwr1h0ka0jGsDzJzS3BunVXsGOHjPyMely8OIyLShM4e7oLOz6OwpbtWqiub0Fd&#10;XSvMyJbf8uSLOP6rX+Hqg4/A7vEnEfbYI2gj/bBwVhlj5y7A/rV3MU4ycHmB9P1fk6hxdgbuu+8G&#10;mLTywx9i5af/DysPPwy89BKW3n0P6f/7MGyf2IZDBwpornVD/coIlJQ6sX2rN+kmzpMrL+svIIX+&#10;YDnPeoojTPmB1fnzF8RDi5ycXLS0tNJ31zE1OYWGBhrj5CSqzwVYX7Oi3/L4fbW21JelZ599FqtX&#10;r5Z/+vbpGwOYFMQCj9nDw48caRVa7LkiyoKTkTHowUnRFACHYPn1bLCyALnpgPJASsadxJ83wxRG&#10;oIRKsgB0cvBDQiwZq8Vd4hS3iXHp+NylRTYaPltAivpQHXp6BhAbW0LGQS29n0BqSiFamrtEvSQw&#10;gMrgKtH10v1vkiTwFXVZxOzMIlqa+sVR7orvFN9zsuz6xk54+8ShqKARNdXNAlWly8S1CqOW78dP&#10;UJ0dvaCmYk7CNY4cfk4k2UkONRnq/QxI0G/YaV9ZIENphRz261RmNwmyejQ0dohj9UWEEteRKi9t&#10;1eNw7hFoaVrAxTkQM7MkANmYJv7sPleUsIy5+UVSQEY4e/YqbG3D4R+QQ33WTA7CMDkLfJrPTYCp&#10;rm4OuQXUr4l1UFWzIMFsQUZeI7VNKvXTxF+wsKR7ifkh8eDACBmMmfTdFwNMY2PTIv+RyLcUmE+K&#10;N1ckI/fwSIaTUwysrUOksfiEEzhBAoYdhmQyTJ1dPKGjYwINDUNoa1vA1MQJJsYOeO/9zQJkOn5C&#10;Q7SHT1MyNydlYxNChnoMlR8roro4R4idHec28qVyHMmxpb6yCcJA3wI5WTTGDHyKPudXnlLUTgaO&#10;aKx4e2ROVjXKSttI4Y2QkqJrxH9S/4vx5jB+unaRFEtdbRMuKmvg4IFTOHtOC1e0rMhh8ICtXSi1&#10;OYEM7CxSksViy1xsXC0SEptIiEqny3FEk51tMNZ/uB9nTmvjqp4T1TtcnHrHicpj4+pJAfOJdJwo&#10;vEXkb+Ik4oGBeeQAxgmA6bKaKZpoPrPzJU4apDnOAp2fFt+cz7wuFqje/DfpM183NjoOB3s3clID&#10;0NUpnarHABvPfWm98O+l91JZir8z4LgoEosPDoyjva1XbGnl/Giiv+TXM/H7L0N8vYIHBobh4OCB&#10;+PhsDA1NUt9THdjgEv/do78l+rMApp88g3XbtmP7dgVvxYZ3nsZPf3g//vOFs4jqkebYJ+muIpiW&#10;xtHX0Ya6AhmuHXkJ/3nfD/HAkWiMiO8GUJ2RjLzmT2xzu56Li4/fj/v+5wBiPgFuLXc64IMf34ef&#10;7gz9SqOXmHgt8HpNJRn81lsfYsvmw+Rw6ZARFoRr1qFQVroKczNrcgbCkZSY8BkAE8nXiXEBMDEo&#10;wAATO/wMMHGiZAXAxMAA57BhR4ITczOzQ8FbmXR0dHBRRRk79+zGpX3KcNNxgperv1w2fBWGIK9q&#10;Zh41Lo8RP2aFbmS5sEyyYJD6Iplk3Iywcerq69DX30d1WMEIybSM9FwE+EYh0NsVekpvwNtiDVxt&#10;T8DVwRIxoSHwdPeFm4MDjrz6Bs7/989h94tfIvo3v0XhA79D/SOPoeOxp1H+3AvwOngC7RoamHjh&#10;D5h79hlMEA88/Qx9/6SIXCp6+BFUcgTTU0+h6t3VKN13BkVXbJDrHIOMmCqkp3YhLbWdHMw2cpLK&#10;cEFZDUeOHcGFC5dgZe0AA31rci5toXFFFz4+wQgOCqR2RSAm8CR68tZjYUiFbIN4zA7pIyt8LWIj&#10;riEtIx2h4aHIp/FiGc9zgwEbPrWPjXiF3P1LAKZbictXyH6OgOOIIY46YkCHASQGNXjrDIOQPE84&#10;txJvjeTcS7x9j51Qnjvu7u4CXJJsNEl6K+Y1b+/zpfr39JMOYruLnULSIxUlKVA9+3skeL6LhoQN&#10;qEv9ENGe6+BspwkDY1MR8cAy5fz589i/f78AnHgbJ5d3633+3um7ADAxAPHAAw/IP317JPkGSyIv&#10;TG4u2bcBfigszMfI8DD4hGrOWVlDtlBGVgMyMifg49tLdnoHyekWkXPJxXkQjg7dZOc1k93aCCvL&#10;alo3JWTf5kBfLwnaOjJoaviTTWmG6uoGviPd7zO12NdGvN55DXGb9LV1cfTQYaioqoit0gwaM0Dg&#10;5eUl2JPY3dMTu/ceuCFz1M6fhY+TM7yd7eHr5AAfF2fERkcLPVNBOodPjOQoWUUuNskHk+55K7Mt&#10;W11VjkD/IJKlGWhuaYS3byiOHb2KP/7xNDau98TmLSHYui0KWzeFYMtGH6xZbYE337iAixftSFaV&#10;Cznp5ROL9z7QwZ49GTh7vov02CCULw7h9LFGbNrojouqdmLb3aLwAxbJjp1HX2szUo6fRMovf4mO&#10;++8XYE3Lgw+gf+16NK39CJbvrsLM1Lh4EP9XY5DOzYGEM0i5gxxpkOIXf+YZJFnN3L4F8i2y8dIf&#10;9mM99d++fWk4cqgQO3eE4OARI4yMffYBSF+GFPKdwcRTp06JfHt8apwAkKytSU63CIB2amqS/OUa&#10;8SCCk36fO3da2CucWobX2rdJ31mAiQePWbEo+fj6c+fUUFpWQ4O2ILaNcW4j5rHRKXKcJ0kITohI&#10;hP6+EeJRcioHhHPIW9EkA1Gahl9M0rXS/VkQLCIwIIqUgDVCQwtQXjqI3Jx6DA/x9hyeJMzS9Z9m&#10;yXhhcEEWnYuszC6abD0oLqoTkSQMcHwaYLq9jreWJ+qzuILW5j5qIy1+4SQrnGapnXUNXXD3iEZi&#10;fAGmp6apjlLCZwE6CAdcum7m+hwJeyNc1XWGp2ca4uJrkZfbh7oaMtbH+F78G84ZwE9WV9DYMI2s&#10;jD6EhBTB1i4YfgEy5BdVo7C4HgVF9cgvrCVjoALh4amws/WlsirI+KP6cb2JP5t4XKj+xBydZmnp&#10;hBMnNWBhESC2UMUnNJGyGxIAU0PDEto7AE70XV8/T/cdhl9QthD6H3ywme5ZItp6J5L6WQLXeEwW&#10;qW7tbd3QusLHlfrKr/p8Ghu7LrbGiXxLfjkCXHJ34ye1Mqp3IPh0NO63T5LYSiVAkAXML8xjYJDa&#10;U1FN5YSREW5NDpUK3n53A7bvOIqTp7SgdtmSjEk+3SJQAG0MLrm4xAvgxcEhitZDGAkzbzLebXH0&#10;mBa8PZPQ3DiN/t45+Zy6halfGeDjOnBi6sFBToY7TvNCPsaifiQs6XsO31fMD+4jLquvd4DuZYU9&#10;e0/i1Bl1XNYwhZGxK9UhmPqN86Oki0gz6ZQnBpkaRW6mhMRaHD2qgZ0fn8ZlNUsBiLm6Joj+i5JV&#10;Ii6OrktuExFqycktNM4NVEYFKfg8AXjqaNtTv/oKsEeau7zO2CHjvryVuR18jbQOpbovoba2Htes&#10;nBEemoDZGVoDvMSovdwu6TfcP58sS8GKNUXX3PY76W+KMpj/XOLTLyMjE8WpkD3do9T3VK4AmKhs&#10;MSr36G+FvrocTMvocF6D//j+/XhMtVDAD5+kuwKYbqXlfnht+L/4/r98AKf+z/vFPHIuPIR/vP9F&#10;6N9WsSXU6L2IH9z3SxxN/IywKiI+MYudYU54/WVIWkdL6OrqxTvvrCdD8CQ59JZQUzPFiRMXYX3N&#10;HkFBAYiJiUJSYhJysrNQVl6Cjo5OksfjpJuuY2Z2EuMTY+Kp8J0AJo7+YICJQQMGmPjJMUemsNNu&#10;Z2dHMthUAExsAO79cB1sNuyA954z8LZ1FnKCKiiv7V9CQtLewvLPXLacWZ+PkjPnQHVycXGkPmlH&#10;ZWUFhodHRT1I7AiwvbyklGR+EExNNGBpqoeQsCj4BwXBxdUTNg72MDM1xKm163D0P/8dRj/7X/j/&#10;6ndI+e2vUfjwQ6h/5BGUPPd71Jmbo/6t1zD25JMYJe596nG0Pv44qh96FHl0XaECYHqaAaa1KN1/&#10;FkWatsh1iUVGbI0AmDLS2slwbkdKagciZXmIlsWDc42EhsVAFpVJ8tdXnCYa6JcOF3s/eLlZIzbE&#10;As3pRzDbdZx0TjQWJq6hMnEDOWmX4R8YQjognPRy220ylrc1MqDDtiDTVw0wKV4VzEmMGxoaRLQQ&#10;g5G8NY6dR55PPLcU29e4TtXV1eBk3IrfKkhRd3Yi+fjz+KREzM7Nis/8cGNxYQbZaQEw194AW+13&#10;4Gu7G7lJnqgsr0BFVZ0A1tgx5a2YvKbYaWFgi3/P9+Gyvwv0XQCYvmlSzE0F0KHgsbERWs+p4Pxi&#10;ZWUlGBsfIpt8BtdJxnaRjVJROYvo6GG4uDXDzr6FZFQf/HzmSJZOkQ8xAjfXMbLZBuBg3wlbm1Za&#10;//UiiokBJgODFJKxMeRzBED5gimtG34YzPP45pr5pogDE0SAAt17ZHIcb77ztohoDQ8LFwAzr33e&#10;JsugMUczVpEM/rd/+zcxDzduWI/2njZ0dHWgu7Mbve10XWef2PrW3sy+SpaIdOSTARlkYvnEfavo&#10;808y29gL8wsooPt6ebuL9Z6TU4wPVh/Gq6+qYNX7ltjwoSe2fBSIbZsjsXVzqHi/fq0z3nrjIvFJ&#10;rFtnjkOHy3BBaRgXVYbp3n04cqQIaz4wgbNzBK7PTYO33a7k52KF9NzKq69hRQ4qKbj9Jz/BxUcf&#10;gsPvn4H+cy8iWxYuoqNYVv21E/Uk/cf15AfknDd1mfRRKtavv4DXXjmNd9++AJVL1ujr43yJHDzw&#10;58lOlruKtcLv2a7Ys2ePiFJjHcVRrqyvnZyckZ6eKR6K8AOB1LQ0mvf62LlzH+mWsdvG/9uk7zTA&#10;pBhMVrJGRlZQUdEhRVtPi36UFv0I8Sh6eybQ2z2OPnr9JJeVNCImOl1EqLDDedOo+zzi7xVOrDSh&#10;2PgtKa6C8iV9qGtcEyBTaUk/8nIbqA4D8lDFm0bKrZNHOLs02efJKIiJLUJmRgfyCypRV9dDhkQr&#10;fcdtvZt6SSQ5xez0D6OjbVB+Yps8ImlpAf19EygorIePbyyys8vF/bn+8l+L93w9C40OEowXzmuT&#10;4+8PP39+YteMosIRtDbNYPY634d/x9EsyxgfXUJF+RiSEzvh51sIfX0v2NoFIkqWTcZXDgIC06gM&#10;PkYzijiCysolpTQLPvpdimD6ovZR3YhZ6PNWyMNHLsLI2BPevhmIi2+gtgySwruO+voFMuw4DxNv&#10;MVpEUemYOPqfBf+JE1cQG50q6nsnohbRWPGJYNIWv+Liamq/Jo4cUiYHJkZ+1eeTBDDlwtcvC15e&#10;aXB1SRBb+czM/KhPXHFJxfQz7i8JPwngksALBnO4LlNTHKIfiPfe34Sdu0/izNmrUFe/RgrZkwRX&#10;EJUfeQNg4ggmBpiuXQuBsbEXLqtb4uBhZVJoaTRHO2iuf7YD+FnESlbaCsnjxPnFGJBUAE08Vzia&#10;ZxKeXsHYu/8Ujh6/BOWLBtC96gBLK384u8honFIRHJKHiMgSRMdUIi6hGl4+qdiw/hCOH9WArrYD&#10;bGzC4eWZRtcV0jXVZDA20zwh5ySlDUlJLSICKiy8lPo1k4ySIKipmtB6rxbjJvWfYp3caS7d/ndW&#10;6tGyRLg6ByAzvViAqQwSSds6qX2siGgu3LEoQXwvsThvFi3WKcuGz/zRlyIe+5TUXGRlVKO+rpfm&#10;JK0Anhc8R76ie9yjb4a+OoCJaNwbG/71e/jh+44YlP/pVrozwLSMdsdNePCB1bCo/WShi6jUehb3&#10;3/80rpQvYr4uFk6O/sj9FNgkj+C8/wXo3VrGUi30XuDIpoOI/RzxcvDgQfzgBz8Qsvixxx4TiZHZ&#10;Ef8iUujJ6alZ7Nl9HIcPKlFZF7B//3HY2FqDj3nmLUpRkVGkf5KRk50jjLguMu45SlGKYJIApv7+&#10;AeH0NzY2obqmWgBRxcUFZAjmiBO4eMtCTEw0QsPCxEk+7q5u5AjZwcjUGFramrh0/gKOvvgSAl54&#10;GY5/fBO+9B0fnPB5eRbvnnhNcznMt6xvIVskFgDTyCjZBpVoamqGubkZggJD6W/j5OyNUpvKSUb6&#10;w93FDs72NH+q8pCfW4Qg/zikJpWhOK+BvvODmYkJtM6cxob/91+48NOf4NovfoHAXz2IxAd/gZxH&#10;H0DcgQMoPKOEpsefwqmf/Ccs/ve/0fTIo6h8+GHk/+63yHzwtyh85GFUPfwIqp96CtXvrUPZgbMo&#10;Il2b4xqLDJLV6WmdxG0iD1NKajfJ8VZEhGcgIiIW4ZHRCPSPgrGhM8KCsul9HjzcEmBnoQ1jnfWo&#10;SNPDaMs5mnJ+WJpxR3XGUYT5GUmnUeXkCFDwVkOeQRw25hW69euIYLr1/Wexoj6fxwri8hRl9g30&#10;w9HZGTnUhr7+fsyz48bRtAvkXM5NYWK0C4vzM5ifWyAHs5RsgnFwTktuN4Nd/JTcyclJROgp7sNl&#10;fxfoHsD01ZNiXirWGM8xBi8ZGOG8QaNjvBVuTjzM7+oYQ35eN2JlPYiJGkBe4RBq6qeRlDhHTvwy&#10;2cMrZA/Pw8NrCq5uU3B0GoKjQ48U2WTVBEuLCpia5MHQMBW6unHQvBIIpfOmSEzMoDpIa+SbJL4b&#10;t31xYREDff3Q0bsKI5KXibFxKC4qEmuNI10ZWFJwVlY6nnr6KbGNkZP18wFMPZ296O3sQU9XN3qJ&#10;Z0SkSh31g7uIPmSg6JPy4tNENukyyQK2s+n7ocFhhASHITEpEVU1dTh3zhAvPr8Tr75yHu+/a4D1&#10;az3x0cYAbNscjm1bIrBxoxe2bArF8WOVULrYh0uXRnDubBsO7EvGxg1GpO9KpC27AYFY+clPbgOU&#10;buWV730P8wWFpE+qkR4Wgua6WswxkE31Z7v5r5u4fmyvMHM/S3OaD4pgv6Wzo1c8JF+YJ3+U06Jw&#10;RNafSTxXpbIXxZY4PomQI1j5UAgGl/poPnFuMn4g4OLiLB5GcMSx3lULvPfORlRV1gsdL+rM1f6W&#10;u/ZeBBMtOk6OaO/gAhMTaxq4WjIum2jxNpMgaEJ5WSPKS+votR4VxKUltagobxDMeZMS4/JRXdVE&#10;5fBIygf2c4m/vx1gYoe7v38IaupG0NCyQE5+DcIjclBU0IWCvGY0NfbQhPu0IFFMRs73wsCYk5MM&#10;np7JiI5NQW1NN2qru24BmO5u0kv9wifDXUdbywAZ2NfF/Rgw4r+VFregoLAWoeGpZIhXir+L8kWz&#10;+bdUP/obb49LT8vF2bM6cHCQiaPwMzK6UFbKgN0iGTv0AzkYQj45+nsXUFQ0iLi4Bri5pkJTww5h&#10;YfHoHxwVPDA4hsHhSWpnA1KS8wV4Mzg8TMa5YovcF/W7BDCxg52UlIkDB8+Lo/o9PFNp8daSgO+n&#10;BTyF2tp5tLbyNrkVNDUvobR8Anv3nyfn6QcCcPHzlU5YuROJKB3qKz5yNDk5G0cOK+PoYVWoqZqL&#10;5NPWNsGkHGPg7pFCCjOT+oSPxs4lZ6RYzkWkTPPEd3x0totrvNiqZm7uBx0dexLwBjh4WAnHTlwi&#10;oztbym8kQA0xyIIV85rHQYBM9B1HEvFWrnUffkxtOYvzFwyhqWlP7fGFlVXopwAm/sw5mDhaik+k&#10;46Tg/MTfyMCFnJF40dbphjSEkrHABsOdODSpWlzHxCfKNTV3oq29mxxCUpw9/RjoHxY5i4ZobMfH&#10;p8jgncHw6BRCI+Kxe99J0U4lZQPo6NrDzNwb9o7h8PROREBQFjkXBYiKLsIFZWNs3nwEytQeEyMv&#10;akMcAvxzERFZhvj4OgEqieillBYR9cRRTRwZ5uQUD92rrjDQt8E0CWueF2J98BSSz+Pbmb+//TMD&#10;ScXFFYgMT0Fn+ygZASPkpE1IRj3PafqeX8XlN0hRFt+Lv+NX+puiWPFe/revgBjY45P8YqPzad21&#10;k5xjI4PqxtFYt1fsHv2V01cKMM3n49Kj/4j7n9NFzR2+/6wIpunwXfiv+/4P/mhUIzTYDVpuh/37&#10;P8b3f7wensPAXNJR/JyvM6i+PdfSbD5Unrgf9/3qOFL4QBM5Lffa4Z1/+h5+vNEH4/K/fRaxo8Kn&#10;bP3pT3/C98hoZX7ttdfEtqLx8Tv/WugkmvN9vYPYvvUgNm3Yi3ffXgctLV1yVOzg6+OFkJBgxETL&#10;kEyGNwMQVZVVJLd6qMxJWjezgnmLHEcwtbd1ifB0CWAqIr2VT05qLum7DHJqksVT5eCQIHj5+MDN&#10;xQ021vYwMjXCFS11qB4/Br2HHkbaY0/g6oMP4Mr5c8Ig/WoApi8m1g2c+4cjrNKzMkgHBeDKZS3S&#10;MZawtbeFmYkq/BwPIznaAJnxRsiIuoSmunhMjA6RE1gCb99wxCeUwsczDFfVL2PVo49i73/8B678&#10;9Kew+8VvEPybX8D7ueeR7+CItFdeQ+HDD+PZ//Mv5GP8A7b/248R/7vfIvGXv0T2g79D0SMPofrh&#10;R1D79DOofn89Sg+fQYGuDTLd4pAWV4tUsT2ug7gTfBAH599LSKwhPZkCb29/+PuFwtsjRkQ8+5Pc&#10;93QnPWZrBiO1VxHvfxHNZdpYmvFHf0840qJ1ERtiTjJxhuyPHsQnJtzYEsf2H29Z4SfB3D9MnDeJ&#10;T1hj/lsgrjfnBOPtMqx/eQsNrxXW/5L9xrbCsoiE4gg8Bs24vQzQcj/wVh2OoFLYlt8lugcw/eWk&#10;sDsVJM053go3LqL0WN6wU8xzcn5+BpOTY2hr7UIh+TeVxUNobZ7A2P/P3lUAVnUl7R9CqGxtu3Xa&#10;4qXFCtTdqJcWWmhpixaX4E7QQELQhCTEPcTdiRJ3d3cl7v79M+e+B4FCbdtuu5tph/dy35Wjc2a+&#10;O2emkWOK0Xzs7EN9XR+iQ7vIlukjGcVp//tpjHbB1LSNZH09DPRroHuhjGRrPumqaThzOhbqJy7j&#10;2DEf0m0dsGMbZyfWEmUYXK7fm1iPEv9x/eWfxJypMis+EXu/WQxrlZOIoHUhISlRtAF7uvI2OfZI&#10;8fX1xSVif18/eFzyhoGhPi75X8KlgEsIpE8/f3/4Bl6idckXoaGXYWJqRvU7Kjyf5G3Mn3L+MfFL&#10;725iPpftk16yG9qRlBIPczNT5GTl0/MvY/bsrzH92a/wysu76PtxzPnMQMRlWrTEB0qb8rFrZzN2&#10;767F5s25+G6hO5YuU0NWTqHs+TKurMSAyhEMPPbYjwGmtWsFkCT0494Ouo50UbZp2etJACJ/ZeLx&#10;wxqPpDdLNhe3J4dwkSWaorZnfV8KFfLr6iMfM8x8LYNLDB7ytmWNcxqklzC4FI+qqkoBytbUNCA+&#10;LoHW7JM0li7j5IkL+PSjxXBz9RM4AQOKorx0P1H0/yD9z3sw8SdPEo5hU1tbB04X3tzcRn+308Lb&#10;g66ufvR0Sx4p7GrIgA0z24EpSbnw8YpEeGiiGHTCUP3ZTuUfWatnpZKfzUYfp+3vxqnTxth/QB1x&#10;CamoudJCAysGkWHFSIgrowGXTYoQe3+wkKCy0CdnbCsgw93e1hNGho7Q0XEWGcQSkzOQncWp0WvQ&#10;1yOvp2RJcH1/irhe3B68vSs3uwJlpXVUNo6RRAZ1bDpCQ5JRXduEiMgMhIelS/UWRjFfLN2fJx+3&#10;2QVtMygrc4pOX1K6UxEeUYX01HY0XKEy9fLJ0pajHrJCCvLbERFeDle3RFo4XEigqSCflCEWjlzf&#10;pqZ2+AeEiu0M+voW0NO1pAkVgLr6Vvqd6/hT9eJncRtI7ZaQmIYVK7eKLELGpv5w90iniVpJhkIT&#10;MjI6SQmTAKb8gj4kp7bicmgpGQv07PPUxtrmoi24GbmuUntKn1KGtHZaBGywjLd7KR3Egf3nSQCY&#10;Q/O8BC6Z0PMsLC8Ljy47+wji8Ksxl2xsI0X8IA5GbWDoDW3qz9OnrMRWrm3bjuGHFVuwddsBZGQW&#10;yMaAtKiIMkjFECz1gQR0CMFP43bXzoP44ovFVO+d2LnrJI4c0QcH89bSciGl1JMWbR+xvYzjPDGo&#10;xVvnjh83wq5dp7Fy1X6xnVDznAMsTH3oIX3IP/kaFGnhYMXsZqw4bT+dJ9HhQ9o0Ph1I0QhHVGQS&#10;GXCJCAyIJOFpimNHdYi1oXpcB6rqWlA/pYuNm5Sxas0urNugjA0bD2Pz1mPYtfc09ilr4sChCzii&#10;YkCsi08+W0pl240jh3WEx5W5eRAcHeLg4ZlGC3OueOPN7B+QT0ZRNlxcE0X7ntdyxt59ZwUISC0o&#10;2on+udaG4h9eJHjO8MIiE9jimHScFxdeIIuLqhETlYmi/FrUVLWQEdskguNLskLWN3Q/cXvxna9n&#10;4c/PFD/dnP9toufT/OJtvU4OIYiNK0BtXSsd43EhL9cQ/V3odwWY+vKg/qoiFJ5cB/9BQI+cbrlF&#10;rjMC+2bcgeF3T8bCEw4ISUxFfJA1VL6egnuG347JWwIlgKgrHkde/AeG3/kU5h21RjCfF2iBfR+N&#10;xm0KD+ITvTwxs+TU5bUCjw1XxAvHMq87/nPEW4g4M9ekSZOEzLn99tsxf/58sd1osNeJJA97wfEK&#10;9u87hI8+mIsv5y7CJqX9JFs1aN00h9VFJ7i4eOISezBFxIg3gWWl1bTusPcSv2nvoO/1qK6pQnFx&#10;KXJy8pGeniHeRsfGxiE8PBrBQWF0Pa8n7rB3tIaVpSkMjUyhraWNM2rHcfiAMnbOno2gqTMQPHkq&#10;tpAivvLDz9DbTTrAnzQfeb1g8IS3Zdna29MaHgpvL0+YW5lQe2bCzmIvcsK3oKnkLGKjTVGQcRop&#10;QbsQ7a+BK1U5aGlupvODydDzgqGJM5Q2bMCS197Cikcex/5HHsPpx8fBdvM2eG/dBY/xT8F//Gj4&#10;jJ+IL+69R/TR5Ntvg9WTTyB80lNIeHoSkp95GknPzUTKp18idu02RB3TRZipHy77ZlF7luBycDlx&#10;BYKCyhAYVIyAwDx6fhJcnANIB9CHr8cl6rcw2FtFwszCBxetrHF02wu47Pg1InxOICPFATEh5siP&#10;2Q9PsxUkk9tJl+tCeGSoMNJYmWcDmEFB/v53lYtcbu5bBsTYk47BEnmMJwZQGBjlIMA8XhlQ4jff&#10;7L1UV1cn5gtn+uEsRP+L68IQwPTbST7ubvxkYInBEwYu2fOCA8lzLB8+XlhYILaC8jEBOLANMeja&#10;yqoesjH6EBXVCb9L/XB364OjfR/N7W7SjdtJpjZA37AGF/SKSUfOgaZmBhnbiTihHgIVVV8cOuSO&#10;gwcsSWc1pPvTfX/SNvj3iO2JXi63ABY49pkE5npbW0B5xrNwe/llxH08F/lWVkiIjxZzkreictB1&#10;3jLNMZSYj6kcI3vkmFjPjhw5QvrpXrKd9ou4OxLvEwGeuT07O2+yaP9i4raQbLbGxkbY2TqRTEgW&#10;W/aU1itj4dcH8dxL6/DCi1vw7rsq+H6RH7bvuILtu2qwYUMavpxnij17dIW3K+vAP5IXJFPw0ovX&#10;g0v/uh8D9fWyR9M/V5n/lvFfnm5WUGrHmxz7tcRtyPaanDkJxKJFi8j2OwNvDy8kxSegsoLXqi6y&#10;d6uRSDLe3dUHakdVcOrseXz4wRponrUY9OiblfU/Q7weZWVlyf76z9OfBjD9HlRcWgFXt8vw9Ymi&#10;zuehRur4z/bttRMkgcogAAunPjKQnbBv7xm4ugQJJJ8zPwUFxSM4IJeEExmysfloau1ENwmxiuo6&#10;+PiGw9DABXoXHIWx7uV1mRTgGpFOPjfnish0xQNWLvjlz5Qfk45LfLVcokwkOEnTv1LThuzMErFd&#10;jjNqOTv7CY8IDpQdG5uJuLgsEdOIhey1yxkx7yXh1Ybdu49DTc1ExNDh+DecqS03pwutzdJz2Nhm&#10;kKSlfYDkUjuCAyvgYB+DM6dsRbroltZm4aHU0NAGH59wGBvbIikxiRapRlqkSuFk74esTE6zy3Xh&#10;+92KuF/4mZKCzdeuXrUNhw5egL6BL/VhCoKDy6h89VSOTuG5xHGYeKtcWlonwsIqReweHV1nnDxt&#10;LLYNMj7A7p28DYq3xbFnSFVNHc6cM8KyH7Zi05ajOHBQG+onLWhBcRJeMyamAQLgsLZhYIkzxTGw&#10;FCWAJglcCqNzgqCn7yNAkJPqFjhKZdy66QiWLFqHAweOobSEBQ33maxqP0ncLpy+sgXLl67DggWr&#10;sXrNfuzew8FEDQXAxCn8OcC3kZG3DGDyFjGZOBsbew9t3qoiPIUEGGYXTf2QLO7c11SJosJCasvr&#10;Odt7D1649wHMPiu9+RWeSXUt4vuNxH2Rk1MKI2MvXNB1pfZ1gZaOE9XdAZrM5+1xTsMOZzWsqV05&#10;250NTp60JmXYDCuW78DcuStEhjvVE8bQM3DHResQOLtwcG/2XspHYGABLeiFpDjm0dwg44na3Njk&#10;Ek6cMCLD8ixqanm/NIM90ti4yldp8MHBP0h/S3OJg7d2IDUlBwlx2aiuaBXbZ2tr68WCIM1vaf5J&#10;fcZzjcGqX2NK/xbi5/WCA6m7u0UgIjIHhcVVdFR66yWXB0P096DfFWBCE+y+uR/DR0zC1tAf70n7&#10;qRhMvUWu2PvxRNyjMEwYZf/3f8Og+M/J+OKAB4p4WMuor9wHBz+fhPtGyM4bNhx3jHoVK/Tjb/BS&#10;6kf1hfcxcthdmGfVKjv264kz6rDS/tBDD4nn/etf/xKZenjbE491+VpXX3+FlHg1fP/tKmzdrELK&#10;vKHYfqynx8kBLsHJKRSXfOMREZ6FjLRylBQ3oKa6FbVXmDkGUx3Ky6tRVFwpvDKzsgqQlJyB6OhE&#10;MuyjaJ0LhLuHB2wcbGFuaUnGkDHJfw2cUFOHCvWf/vTpyHl2BqzGPoFNjz6Gb6fMQk1F5Z82H7kd&#10;eP4zsMAeK+1tbaQvNOFSgC+CL3nDSm8jssM3orP0CMqLDJAWb4P2BjMUpe9FuNcWpMfao7uzGSmp&#10;uSRz7XDqpBGtC4HQO3gGiydOgeqX8xFlZYITk6dC78lRMHn8MRiOHge9J8Zg0b33YwT1zUMjRsB0&#10;9BgkPM1b5qYh5bkXkTxnAWLW7UTkcUOEmQUi1Dcbl4M4/lKZ8F7iOEycrEEkavDPhq1LJCnXOmTE&#10;+sDZyRXunpfh4OQDDwc37Fn/DlxN5yPA7iDiIkzQ2hKEltLd8LP6As0NlQL8LykpElt22JuAY2Rx&#10;e3DbMP8dSVqLpLWGvURYsedYYOwpwUYpZ7DjOGDsNcH15ngwHFTczMyMxrwTrly58j+7LgwBTL+d&#10;eLzI5SszxxXiYMNWVlbCi4695XhuMcDJhiZ72fE58jhfzNI9pM/ubpqbxb0kX/sRHdOLoMAB0t36&#10;aY73w8a6GxaWHaTDNZFcrYeuXinpqgUkX3NIX02B+qkwHFPzJd3WS2SSY2978ZLvDwSY+N49xN3c&#10;BmQH1NfXwvzIURyfNhUhr72B7PfeQfns9xD37SIEWXNW5mOkc2sLkJfn282Y2+ZmzC9N5Of8u8Tt&#10;zbFz2Wnh0qUA0pP9UFxUhXNnHKByPJDsIyvMem4l3n7nEH5Y7oOVK/1J39aAjp4d2js6wHF6pd0r&#10;sratqgJWr5ayrz3wALBr1zWQSU9POmeIbkryecDMQN/69esF4O/u5ob4uHhUcObQri401NWTnZEM&#10;Nzd3LF+2jPSbLdQn+/HtwuNk61+hOw3p9D9HfyuAib2dnF2DaCCECc8VEpNSH/9kP7NwkLwhhGCm&#10;SSoNrh6a6Jexf+9JaGtZoaOTYwtxNqtuREZkwNc7A4kJlaT48nauVBgbO0Nf3xlamta4aOWOggIa&#10;hD29NOk5flITcrIrxZa2awJcrmRL3yXmv5m5TPJy8Vs8ZhZAA8jOKkJ8bBaCAuJga+shgp7zcxIS&#10;csR2tR4SdgwSXa033ZeFYVZ2AU2UvdDQsIWjY7TwJElIaEIxLR5dHfJnk5Ai4Vxb34OExAZS7AtJ&#10;EQoR8XTMzZwFyFZX10ZGQhopkmEoLeMsKhIYx8CF/6UYJMZnXr3XrekawMTCmQOaKintxb59GqRc&#10;cryMBCpfMRkJdUhL40xyDDAN0CLHwFcnKSA18KL2NzDyIOGri2ZO+S76jIW9FHMpKzsf+/Yfw7Ll&#10;27F9xwkcPqKLU6esoKPtCkMDX5hb0KJ7MUwASXJwiZm3bNnYhNOCHAYTE1LU9XyozRyhqmYG5f2a&#10;2KJ0GEsXrccFHSPUknEjPfOXvmnl9u2mhaMYX85bhG+/3YB16w9iL9WbM8hxbCwdHTcZwOQjtsjx&#10;dw7wffqMFQ4d1sLGTYdx4qQFOAsbB8oOjyimcd+BxsZOYv6Usiww9df6YOOUe/DUChdUUpN38him&#10;8S2ouwaZEf5wdbCHs1cYMuuuWaN5+TVwcU2As4u0TdDRKfYqc3Bve4doajNqN9toGoORMDf3xYL5&#10;a7Bs2XbsV9YUAJSJGQf3jhLb4C5d4uDe7L0kxV7ibZfu7qm4aB0OHV1XHDx4nsakN/Wb1IfXxq6M&#10;fyHJ5xHfg8c8A7oxUcnIzS5DbXULysvqRFYUfovGc0nqM2ZuE1m7/GHEz5PckKOiMskwSyCjsEAC&#10;hGVyYIj+PvSrAKY/gbpqSP5HRSOZ5m77T+i7vS0VyIyLQmx6OVp+4rzfi3gesmH93Xff4c477xSG&#10;4/jx48Xb37y8HBr3PcIjNzkpA3q65iLe20alAyLWnNoJU5KHrlBTNSEFexcOHdBAckIFcrOuoLiw&#10;EaXFPKeJS5tRVtooYofw98rydvpsR35uE1KTKxEelglvnyjYWrNcJcNeSxvqh4/i/PvvI23mLMTN&#10;nIZzTzyKXY89jiXjnkJKRCSJgz9nPl6TWf1iexQH2uW04BWVVbCzItlseQo+NktREr4OjVl7kBym&#10;Q2uhD/q63NBYcRapEVsQ5aOO6uI4hF0OgZmRO7VlGfx9Y+B80RlHDx7FYjKqVj3yGNY98jC2PvwQ&#10;Nj38LxwmthozDkZjxuDhESNw27BhUHvsUWQ+MwUZs15EymfzEbtuJ6KPGyHcLAghlzLJUC0gLpHA&#10;pSB5soZiBFzKQ7BvBs6eMoGa+jlYmFmTvmCPi5b2MD5xEqcProejxXak+K9Ha40y1dUJnTVHEOLy&#10;BYoKeRtYn3jpwmALG3sc60LSwf475KK8fzlrHRv0DKKxFwl7TvBWUvZY4pge7M3EXkusE8nHxX9D&#10;/X8t/S8ATDzXf21yhBtp8BgZzAx88P15XDGwxO3JHnLsIcjH2VOOn80eS/I5xiz/Ln3S/KPvzc29&#10;dA0Z2rn9iE8YQEjoAOn+/XB16Sf9r5d06C6YmrXAyLgRegaV0L1QCi2tPNKZU0jfjsEJNd4m5ywC&#10;LsfHp4p7//TL53+PpF0EXIcBlOakQeWruTCc+RKi33obxSQHK2e/icx3X4PDG2/h0LIfRBvxGsXl&#10;ys/Px/u8JpD8kbfJrZjnqFQXif9dkuw7KVMy66dpaang5AmFxRWwsvXDyeOROHLAl/RlB2zZoomd&#10;OzURTXqkVI5u4j7J9mtrBS2uwD/+AYwcCToZZGCBBI8ELs2axUaX7KnUXpWeOLbqB6zYZoKUWzli&#10;9RXBUXkFflh1HF5V1+ra35IHf/NzOH7wIFTPm8MnveEmWnQbCoItce6oMg4cPQN928vIv+l7q340&#10;pnvBROMYDigfxilDWsdqBr0h+xNocP9yP/D25eXLl+PEiRNinMTFJaKiohJd3e1oaKgR4JKXhzdW&#10;0DlP07o570uyDZc4QPmgvsxje0in/zn6WwFMXaSoeniFwsM9AsXFlVL38j8/2c88JXjCSUJVGlwD&#10;Akm+HBxLyq2e2C5U39BCZ3CGtW5hFGakF9NzopEUX4vAS5y9yh4G+vaIi09HewcZseyiSdzRQYI5&#10;thC5uQzGSMJIPohZODA38zbApnZ0MQAgvGG4wPJysbLBz5W2r3F2rLiYDFiYupIB747unj4BMCUm&#10;5pJimYdecX+6ju/B/4v69JEB74Ht2ziFpjtNlmRScsqQnNyKShIYfTSP+Rw+l6qG0vJOMoJrSOnJ&#10;hpGhL/bvO4Ow0GTU1rYiMSFPxHqqvdJE57JHiITic7lCg5OQkVYgyinV4VZEdbtaPlK8Wtuwb98x&#10;7NihBi1tVzg4xgkgIirqClJT5ZnkBgRraFhj2rQXYG0dChMzXxxW0RZbKdnzhevd3d2LqOgEbFDa&#10;jZWrePvZKRGMm9+KX7jgDmMjf1J+L+PixfDrwCX+ZHCJQQ/OFGdiHIALOp7QOOcksrvt2XsOG9Yr&#10;Y9ni9fS7HTiwmwRksHD/5QATnxsZGYM5ny3EokWbyJg6QsbUeRFf6dw5O1FGBpV4G6McYNJi76lT&#10;FlAmA2v12gNUxjABvkVH14t+kviK4JiYKwII5EXBZO4juGP6boTLspM3NPAK0ot8OyW8+fgdGPZ/&#10;UsyUYbTwDLttFN5XiwT7NnFdIiPLZW+piyRjIkja3sbMYJE/s18RcR4ZBQ6Y+/lybFI6DJXjBrig&#10;5wrLi8ECnPLyTpd5L0kGiZ9fPry8ssAxwEzN/HHytCUtlidFjLVeAfrw2OBCMMvGya8mnmcSKMux&#10;WjLS8xAXm4XykmZUV7bhSk2LGCe/rM9+P+LxyW/Yioqq4eYRSgpbnvC2El5bosJD9HehvxrA9Hcg&#10;Tt5hbm4ulPjhw4cLI/LFF18UqaL5jTq/3DhzVguLF6+itt0P5f1noHJEFx9//LU4d9So0aTsmZIs&#10;t4KOjiO0zttD/aQJzpwzhq29F5xcLsHioiv9Zit+Z5Ce1wlPz2RcDskn+ViCqLACeDj6Q2/uAiS8&#10;8goKX3oJF8eMxvnHx+Dw449j9RNPws/ahkTInzMfWQbJdQJeu9MzUpCbnU0ynOM4JsHXywnBAUaw&#10;NVyGaK8fkBu9B+FBeqiq8kRLkz8aquyQHncKfm7n4OXujNCIODjYe8PQ0BLWnKRh+QZYmpijICkR&#10;oe6eCLSxRYD+Bdgs+h42r74GzymT4fXUU3iBDBJu49UPPYDKN19B+bdLUbBLBdnUxsmO0YgJzUNk&#10;dDGiY8tJxyFOJAM5pRzZuQ0oLm1GSVEj0qJoLVA+jZ3rNmDzN4ugeeosNPcpY+/mBbDQnI28wE/R&#10;mr8UvVd2oTF7FfzsvkRxfiI6O1uQkpkGbx8fAb5weAJuE3m7/N1J3sesJ/Enx5hi44UNWjbyeV7I&#10;jVw+R15n/vxvqP+vpf8FgIm9OzmA9G8l+ZjiTx4zzLzljeN42dvbCznLc0me8ZCZvzOLrXCycXbr&#10;8UXzj35raupHZSWHpwCSU6hvIgdIn+uDh8cAyZl+0kV5m1yb8GLSN6yW4jBpF5BMT8a5M3E4cewS&#10;9u9nz8YQspvIXmAd6JbP/PdJeImTQVNdVgLVD9+D/6tvIPPd91H63kcom/0+0t96HTYvvYKDb9L3&#10;mGgqD9tZEn388cdi3PELEG7bP5e4TVgPlK0FvT0oLMqHhaU5MnIySV8OxLkTsdDS8CV7icOQsI1H&#10;ZeR1inigthr9Rw5i4CFZYO9vvgF1urizoDYyAvh4ZKTsgIz66+G1egIUh9+N10+kXh+jUVA/Ss3m&#10;4WEFRUxY44162bGGcDV8MEoRwxTvxaixY/DQPxQwbOTj+PxCOq7iVL05MP/uKdw5TAF3PTIO4x+/&#10;T7zIuH30XGindMpOIuqvgtfOV/GQ4jAo3vMoxo0bhXvpu8L9L2KnTw097Y8n+VyQMwd655hLx48f&#10;h4uLC9lVMQKc5YzgvGOHM9Z6+3hBafNGvPLqW8QrsWrVJXw+5zzCo5JELKgh+nn6WwFMnP0lMDgO&#10;nu6RSE7OFgorjRUSFtKguRlJ+40lw3+AM2rRZ3NTG2KjMpCdeQUBfkmkoAajo7OLREAPMQNH/ejp&#10;60ZxcQ18vGLh5RFLhnYM6uoZdOmh57K3Ewcc60F2VgXdI1EExb5xELMQ4/gLHD8iL6cM+XkVIoZM&#10;RfkV1F1pRmtLJ7o62QtKrnhICgpn33F18UVoWCQ9q58GfY8AmBITJYCJgS06Wcgsfg4HuVZXP48D&#10;yhowM/UnYZ9DcqYWmVltqG+k80lWyduoq2sAuXmtCA0tp4mVIraT7dlzCtHUHhkZxUhJyUF9Q5to&#10;Ww7mLS8TB1SOCk8nRbOGjrGQlDXwzUiUTV6+fnSRQnny5HkyKg7hnIa9AHou+XH6zxp6HmeS6xPe&#10;S7xNbvnyrRg58jb4+GTC3DIQR1QukBwtFuXnPnJz98XKVVuxZt0+7N2rAVVVBm7sBXBjYhwIC/MQ&#10;WF/kLHi8FY49cSSWg0vmFpdhbOxHC6UHzp61g4qKEXbtPoVVq3fSszfCy9OfFEQG1ni8MOjHgoSB&#10;wFtVmI9fE5EMStnbO2POp99i6dJtIoPcwUPaZDiZgTPIcTk57pKxseTBxPGYuA/UT5qJOEXLf9hD&#10;ikMpUpI7wFn2GCRMTm4hbhd/V1TwEtGPcouv8IjiWKzybhTPranhsU1jrkQPH9+rgPvf3AvX9Fp0&#10;0Tiuz3TEpll3Yfg982DRIE5HVlYLYmMbrjJvV5Qzg1tRkfWIjW5ERFg51q8/jO++3Yj9e8/g9JmL&#10;Ihi6rV0k9UUyfHwzhacVB4iVb49zc0+FjW0ULui54dCRC9RPZ5CUWCiAMR6DoskEc7vdql1/gsS1&#10;/A/fj+OX9aKmuhFx0enISCtBbXUbystq0dBA85UUe55bf4ZCwWOd+6CF5i8H5Y+NLUB1FcsFCQwb&#10;or8PDQFM/x7xtgzeIvTss88KpX7EiBEi+OSqleuwcOEKbNt6iJQ7bZLdlvh6wQqZ4v8MyZAMBAVn&#10;wMMzBvaOvggLi0UdzWMRLJ/mEK9/9U2tSE8rRHR4DvyDsmBnE0HPsofacROYaFjDeccxRL3xAWo/&#10;/ABOk8bi/OgxxBOgOno0tj32BCwOHyXRQ/OR5qoUm41Ztm7/Fnn0EyTuKWNeU7u6OhEXE0vrXhLp&#10;E7Wke3iguLAAqUlBOKe+HhdOr8IZdSUEhxggIdoY6cnm8POywOkTJ5CakoGoqBRqmzAYmtvRmqKN&#10;XbtUyBB0k9YroRtIekd/RwdaOS13eBhi9fTgo6SELyZMEO387H3/hPdnCxC97QDSdOyR75eBkrxG&#10;FBQ3o6ioBcUFTSjMbUB2RgUS/WIRpW+HyN1HEbN4DSIWL0WSgyWcDh6Fl60F5n7wPrYv+ATnts9C&#10;qO1HKAmZh+rouUjz/QoGJ+YgOS4C0bExiE1OJqP0vIhLJJfH8nZh4lgxHC+FWX7s70LyejAPrpec&#10;bzxn8PH/RRoCmH6eeHyIeUzM84W3u7E3nLW1tYj5xTGVGEzirZnsLce/M4jPHnIMRP08wCT91trC&#10;uiNQVDqAjKwBxMYPIPhyP7y9B+Ds3E96XC/pzO0wNmmEnn4lLuiUQks7D+e1Ekj39sSBAzpUDrJL&#10;+OW6sBX4ubJH/AE0QPfnUBkuWlpwffl1NHy3EH3Ku1FAsj7izbdwfuYsnFq+HA01tWTDXXvJyKAc&#10;jzlmBhT+fOJyMHOZpF0RzK2tzXB2dBFxfAOC0nBClbfZBgknB6Efp6cCK1Zg4LbbMTDs/zDw2acg&#10;JV3c8Ue0c6fsy/XUX++NNRMVMfzed3Am83pgpL/KHt+NUoDi+FXwrJd01P46VywfrYi7ZynBuUDa&#10;0t9XG4qDr90HhfvmwJi3S5DuXaL3Me5TuB9vHQpFrbi0CyXuSphx53Dc/cEFlEi3Q5vvGoxWGIEn&#10;FxgiXRa9ozXDAF/Sc0dM2IyQfyfE1a8g+Vxi3WTt2rXCc8nV1VVsLWXAibfFNTc2kB2cBm9fX6zd&#10;uB0zX/gAn35+AKvXBpJ96E1doSacDziUDM0g2Z2H6Fb0twKYWMFMTs2Hl2c0GeFxAnyh/2VC5Oad&#10;zb+z0ccgDhubJcXliIpIQSEpVCE0oRPic9HRwYARCUb2JuL/6H6ssLGwbGluRX3doOwgdJy3QTHI&#10;VFfXDE+PcOE90dXDAdhkM4pIrmjw27ry8krkZpcgK7MQmRmFIs4Sb+vJZdAptxKlxbUi7lJtbYMY&#10;vNJ1Peim8vJ2sB76TEkupMXoI2d8AAD/9ElEQVSkSKD3Imo915n/J66orMGWLftx6oQpbKzDEOBf&#10;KECDvAKaMG1cF6lMXLzmZnbPZGWuiBarCKirW+DYMW0BLhUXVwgQh9tZAEzEktHcR4phDRLj8siQ&#10;58CUXDfpnjcl/k3GbFzzwmNqZo316/fh1JmLwkPHxzcH4eHVtFB20OLYL+IvcaDvl195B5Mnz0RA&#10;YD6dF4LjqkbUvqmor2c33YtYskwJSkqHsX+/Nk6oW+L8ed666AVT0wBYWYYKcIm3dsm3xDG4xJ5M&#10;vF3OzDwYBoaXcEHLGWdPW+O4igF2blcjo2crNm7cQWMhRWxxkhZnFsRycIkb8FYV5uPX+p2vPX3y&#10;PD7/dBFW/LAb2+j+R45wBjkLATDp6nqIuEsMMHGgbwacNDV5i56JCAa+dt1hMj5aiLvIiOoRWwjT&#10;0tqJOcVxN41hel5rIDbSgnH3OxrIp+Lxsaws6d1Ed5gq5s2ei2Ohg6V2HzKOvQBFxVdwIofrwy8/&#10;OgVoxe1/M05MbENyUju8vNLw2ZzlwrtL5agutLVdRMY9R6c4eHql45JfjsgaJ98e5+2dDSfnRNHW&#10;ZzVssW2HGtXNEJd8Y1Hf0Crm4bXx8VPt+hMkv14GMPH45DnOHoJ5uaWIjkyGj1cwbK2dUV11RTZe&#10;pXr/kSQphCQzWjtwyT8GhYWtKC9toGpK3olD9PehIYDp9yPekrB7926MGjVKKPgjRijimaenY8nS&#10;jSQLXbF0qZI4PnbsU7C86AUHJ19StiNpvcsQb+N53ZYbCkwiFl9vPxoaO+neZYiILkBUQCqOLVqF&#10;XZNnwGDSZHhMmw7rcWNw4fFRUH/sMRx9+CEoP/oQ9jz2BFS//Br9InEE3ZPlgmCWEcS/RR79QpLk&#10;Q7/waNHR0aE1ZyNWr14NzXOaOH3qFIz0DOBgYwsXRzNc9jdBSpQxMpNscfigEs6cPgt3dz9aR12g&#10;a+CIs+csSK4aYd/eU2Q8uV3XPnLiQ0L3oWeyftPX2Q6TC9q4/bbb8Pijj8LT6iJSgsIR4RMObRUN&#10;HF2yAee+/QHGXy+Dw7yl8JnzDaLf/QAZL7+F4hdeRPPMF5H75huIOn8OXqfPwNNID6rKe6H6yqvQ&#10;fHsCNJRmwvr8q7DTfhf66l/C20UfpsbGOHRYBQcOHRRxLqqqqkQb3Ehy0IF5cMD4IfrvoyGA6dYk&#10;n8f8yfOEwSLegsyZPDnVPnta8Pa3+Ph4EQePZSsnX+B5VVvLL9UahHyRewneTC4wifsTt7cPoK5+&#10;AOUV/OK5H4nJQFh4P/z8BuDmOgA7O9bdW6FvWCsAJj3dEtJjk3DkqAt0dJ1QQ8/kF97CViAWLzmJ&#10;/yhiEL2L2FbrPBxefhVXPp+D5sWLEP3WW1CdPg3Wp9XR3dFGIl2yYbie3IaP0RrAY+7zzz+X3ek/&#10;RbzuSN6Moq1oHWtpaiRbzAYxidEIDs2CziFrlOxTxsAbr2OAyow77gTWrMZAVhZdK7vNzYj6/ObU&#10;j3rvNZioOBz/fF8beXJVuL8eHivG0no8Dis86mRWTB/yz76NOxWnY1/s9chP++XjmP/Z9zgXQ8/p&#10;r4TuB3dgxMQtuM7UQC30P7wNwx9cAlfhxNSLtCPPQXHEZOyOHly+LviufhwKim/gdOEfr5vzOGDb&#10;jIEkBpc40DuDS9HR0SJuWVdXF1qb2pGVngE/f2+y29Sx8GsjbF4fhw0bUrFyTRS++cYEFubuwiZn&#10;55I/Ulf4b6G/FcDEQEtyWj6SEjmWQa7w3JEE2vUK6PUkGX3tbWSgpxYiJbEQedm1IoZBXl6pQIpZ&#10;AePUh3wHHjRyAEUyXPkZEqB0VSiQssZAzOXgBDg7B6GxkV0aGdG8pjhxeeSDmu/DSlN7WwfqrjSh&#10;tKSaDOEysd0sneqTlpKP5MQcxEanITOjAN1dXB9WCllw87V9VOcCpKYUib95O50oIP9Pn5xRZ5PS&#10;Puho2cOZDP/LQWUCICgrp3LSnJa3DRWfDO5uxMVfoUUrBxYWl3HggDbMzB3AQcX5LcTVNxH8fCGg&#10;pfYrLamgcpagsb5DHLt1exPxTzJm0I7r4enlh5WrtkP1hCksLINFEOiwsCrhlZOZ2YdCGcCkoXkR&#10;amrGCL5cBI4DxFusrCzdcUJNG8uXb8aWrUchUv6fsoGWlqsAa0xN/WFJ97TlYN62UbC3u+a1xAG+&#10;B4NLfM2Zk5Y4ckgHW7ccw/Jlm7Bz1wFkZeeKscD1ksBFOcDEffoTdRW/Xet33rK1fes+zJ+3EqtX&#10;7ROg0bFjBjh92oqe7SQ8lqQMchLAxDGZ2ANL5ZihCKC9b/95pKSy11InUphT2mSAUysJRxbQ/SjV&#10;+xj3KjyCRU5y76Ve5ObesLj0t6EiLQyeNvo4uXcpXnl0BIYpvgw1GcBUWNgtQKu0NP68nlNTu5CR&#10;Qb+ltuHoEWMsWLAOu3aewOmT5tTePgKwc3Vj76Us+AfkyeJFSd5LHh4Z9Hs0DI18cZTqxADTpUuJ&#10;CApIRkVFnVBC5GODjbqfbtubkby9pWu5vzhVqDQ3acz29aKgoARqxzVhZGCNqkoGmKRF/fenqxUR&#10;f0neAwPIzilCMs3VvNx6NNTzVsufkk9y6kdjij1U18/D289NxgQytme8+j6+XHUYF+Pli//flPrr&#10;4Ku2EiuPeaFadN0Nf/8FaQhg+v2J18hDhw5gzJgJwkuVFf77738AEyY8Lb6PHz+B5EkwIqIikZAU&#10;j5zcHOHZcqOhxOsSK3mNzY2oLiuGr5kVtsx8DUdGPwlDYocxj8N1whi4T5wIj3ET4TR+PMzHjIHm&#10;6FHY9/AjWD9rFjrpWgEn0W3pX/qPZT8DTT83T387yWUUM2+jYkObXfH5eycZRR3trWgmY6OmugxO&#10;jqbQOnMMfp6hpBck4ZJvBExJppqbXYKBsSvOa1nTGmiKA8pnaZ1zE7LnR8R1I3ko9A96JgfHpQ/E&#10;x8TjiSeeEFkALczN0E26TbiHOxY/9iSOPDEGhtQPrpMmIXrSFGRNmYK8qdORPW0yiqdPQTa1XaSa&#10;CjxOnYK9pgYObN8BixU/wGfGTLis/BaXPA1gb6OF0MteKCgqRHNrB62rPaS7JNAaliISU3D9b6Qh&#10;gOl/h4YAplsTyzk5M7jOAeM5zhJ7LXG7hYeHC6OY5xJvl+OtcWwgs1cGezDV19cLmTnYi+nHJEk8&#10;VsU6OvvR0NRH1w6gmJPspPchOqYP/n59cLDvIt26hXTVZpgYNkJft4h08wCcULdGQGAM2V+sc/L9&#10;b/aMP4YGSJdiW60oOxuH33kX9q+8AtdXX8WZN99GzeuvoktHC/0FhaxO8cn8j7iOQbqpU6eKtvrP&#10;0vXtJbevmvMLEblxAxpfex39CiPEdreBZ55Gv+px9NfW0YnSS5Df3tT18F47EYrDH8Cn+gXitXlT&#10;gBImKY7A2BVuMg8kov5q6H90JxRnHESSTGXu7+4WltB11FcKT/Xt2KEbjutCLvWm4vBzihgxZQ9i&#10;ZBfVWczDfQoPY6HdID22vxIGH98NhYcWw+W35xr5xcTzgNedXbt2iWyCPB4YnOV5w7uM2PMvKysb&#10;fn7+2LtfHd99b4rDB+pgZ9ODM2drsXZNOD77TAVX6huFDc6OJn9F4m2gS5Yskf31n6e/HMBEw4CY&#10;DDLxHyuTEtjBwEdBQRUS4vIRE52N9LQ8+o0VT4llEkVcIwYTHWNPHJ687BnEqc1zMuuQEFsMP98o&#10;EsTNdI6kVMoBE2nq0390TB4kWGL5c3iQcpC9fipHFimB/sjJLhaDjZl/l9O1a6/dQzI0iblOVJ/O&#10;jl4UFVQiOiqFlMh0qlcqsjIL0COLH8Nl5/sykBYTk4Pk5HxxTCqzdF9O4W9gYIa9e9RhaOABdzL8&#10;I8KqkJ7aQfXmwHBcbglUIF0TRYVdiIyqgLt7CvT0vLFnrzoys3KEwi4vp1QX9jySgBaemIWFJcjM&#10;LKLFq00IeNG24ny+Tn6u1D4SiMAs1Zn7KSkpnQb+ehxVMYCJKacpTkNISAXiE1qRnsGgAAdBHUB+&#10;Xr/YHhYaUg5HxxgcO26Ibxauxw8rd2HHzhM4oqKHU6etSMF2hYGhL8zMg3BRHszbLgr29jHEDC5F&#10;imDelpaXYWLiD109T2hqOuHECUscPqiNTUpHsGTxBqipnkVlVY0AJrhtJQNAagseDRIP/rhWX24H&#10;eX2ltK8c0LweixetwvyvVmLduoPYs+esCPB99qyNCOZ9LcC3N/WbFziD3Nmztjh8WA8blY5S3ayF&#10;91l8fAvi4prps4m4UXw2NpHi3ZeB4y+NhMLotfBrp/JQOVPSWpGRJZPSXflwOfAlZj58O0bc8QDG&#10;Tn0J785bgY2fP4URgwCmvIIOJKW0X+XklA4k05hJSZV7NrUgLKwQX81fhxUr91D5dHD+vAPMzILh&#10;4BhP/ZdOwjhP8l4KKpSCe/tmw9UtSXiSndNwwq49Z6iPLoptpNGR2STM60V78bi4yvQ3H6uvbxIA&#10;VGNTJyk9HAdN2vIn7wb+5L6R5qFsHol5Ko1PyUOR/+5BYEA4zp0xgrtrgJgfIkgig7K/B8nKIxHL&#10;HG5PKhP/S/80tnTgcnA8SksaSWGrozknmxOiIreiRkSf+gRPjByGEfc9hbe/+gHrNq7BkrmvYexd&#10;wzFMcRQ+PhN3/UL+s9SF4D0vYeLzOxDwJ7kg35L6i3DmDUUovqouvT278e+/IA0BTL8/8dy1umiL&#10;zZsOQF3NAAsWLMakp58RceLY4Bw5ciTWrlsLd09XpKYnorikSLyJl9ala/OHdQE2bpqqquFnZoSd&#10;Eybi3JOjYTt2Irzpe/jTExH39FMiJX/iM5MQNfkpXH7qKXiNHw+LMeOxb/RYJDjaY6CH5QLNT2KS&#10;HCSOaDD+5Dz990heD2ZJZknrjPgu1lmWX2zsNZAMi0R4aAqtJ90ICcsQmWEdbCNgbeUPE3NPXNB1&#10;wOkzFjh6RJvWNUMh/35EVBVp2xzrQqQr0Cen+Oa1u6a2Cm+//ZZo941kDHe2teHgd4uw4dEncPrx&#10;J2AyYQzcJj2F0KcnI3rqZKx+4H78a4QCPrn3Pmz74D1sW7gQu7+bjzOHVeFhbASvDasRoH4SGQlp&#10;KMgrQGu7pCdwrIordaSPpCUJDwve1sP1vZGGAKb/HRoCmG5NcnnAoLOuri5sbW3FtlHOFMcgE3st&#10;MbjEweQ5AxbH+SouLhaeGezFxNkJOR0+ezHxPOL7/ZhYMNBvpJd0dgygpaWP5ignHugme6QXnu7V&#10;uGhVh4s2nTC72A5dw0qcOxkPlaOOIot3A91frnf96STkZK8AzIvTU2B9Wg3W506j1s8bA6NGCWCG&#10;eYDWg4GvvsLASXVQ43GAQNkN/iLU0AC4uGBAaSMGpkyRPJWIW++/H1VLlsFTRQMpSVnX2plk9rUX&#10;3r+R6r2xlrfKPTQXJlmh2DXtNowYsxyuV9Elou4QbJ4wAnd9aYhI4w1496l/YuTwYVC48zHMnKcM&#10;14IbXmQL6kVDSSaSQh1w8tspuOv2p7DcofxaSdvjof7Og1B8+DWsPWVOdp0lTq99BQ/eNgqf62b+&#10;GLz6A4jnAQOvnIyE45exByDPE25bzjCYnZ1N88wfu3YewScfHSAdJQvHVNvgF9oHU8sWbFgfDpXj&#10;F2md5kRe7Gzy1wSYnnvuORGK4K9Cf0GAif9jg036jwGmLjISOYg2B9OOicxBUmI2ugR6zkNYLkCl&#10;7/wXK4wMmHT19iIrp4QM9mwU5NchKDAZcbE5Yksc//5bBKRwsyutISEcRuWhyUFlk7ybWGjLTroJ&#10;8bMkkImDZvegvq4RGem5VJ40REclITEhXWTF4uDE0rlUF15syIhu6+hGBBnoKSkF4jcuA9eXDWzO&#10;rKesrAoVFV2YmwXC1ycTMVFXkJvViaZGSXEVxjiVr6MNyExvxeWQAjg4RkHjnCMOHlJHc7M8kbVo&#10;PWK+v3QdCziWbRkZ+YiJSadFrRx5BdUoLq3DlYYOdHAMKVaMibkNrhnTfB+pznx9UWEpVvygJOIR&#10;Mbji5ppEcr9UgCip6RzwjtOl0nkFA0hL6STlugJa552weMl2rFyzDzt2n8TRYwY4c84GOhfcYGzi&#10;L+IpWYlg3hxvibfExQq2tYsWoBN7NXEwbV1ddxFgmwNt79+viY0blLF48Xro6ZmikeP08HYJWZvf&#10;ksRPYkRSn0hxuGrq6lFNxkBPFx0T46mX2icPX8z9Ft8uXEvPOYJ9+85DVdVMPJ8zJknb4zjAN7s9&#10;e0Bb20l4N/Fe9jVrDsHQiNMaVxBXIjy8SuKIKkRGcuBGenrmcbyoqIBRK73Bu6Obm3sQyf2d10x/&#10;9SJd7RXcqfAg3jsaiJKrcfb6kKf+KhQHAUxMGZktiI1rpD5olD7jmRnQakZCfAM0NG0w98sVIo6U&#10;KrUdl5eDpzs7J4tA3gwqSZmGCkVMLQ/PVAHucWypkyetsH/fKeTlF9P905GcUICG+hYxfqWFkstB&#10;44XaraW5DWGhCYgMzyElKpvqm4UYmrPpqcUoLqxBXW0L2lq7xNyQtjBKsbGugUvSXGbm+GoXLd1g&#10;ZuwsvAOlfuWxfK3e/xbxOLg6TKQxLsYFHWPDNzYhA1lZZSSvKqnMrMTRGVfnxM2oH6WW8/GYggIe&#10;ef84QqqvL2d3qTs2zbwbwxUnYUuwLJr7L6IueK14DCMeWga3QfEW/yP0I0CpEyXxQQiKK6Zvf00a&#10;Aph+f+Il8oyGvpALm5QO4MgRVaHs6epeEIrfBFmMIAacXn75ZZGFi5VC+VrIxP/ylrnm5kZkBvrj&#10;yJQZ0BszFvbjR+PyU5OQ+MwzyJo6FXnTp6Ns+ixUTX0WhdOnIHPqFCQ8PQmBEybi4piJOELnFEeG&#10;iRc9fO9+Xu9oDRMT+U8gubySM8v2RpJdoWEx8PIJQ0lpIyoqmnHJP4GMugS4e8bBySkathxH0NIX&#10;+gYutKZY4/gxfZw6pSOA9JuRJJ2Y5XKwm+pJcomex/rRli1bRJu/9dZbyM1IgfLnn2PbI4/h1ONP&#10;QHfcWFhPnADPpyZA/dFRmH333biP5BSfz/zPe+7B6EcfwcopU+G2eT0CyBhuJV2CvQwkluRydnau&#10;yMjKijwr9nzsRhoCmP536H8BYDIxMSEdc7Hsr19OPDdYvnHbsGz08PCAr68vgoKChOcSx1viuEvs&#10;+cgAE2eP4y1yHKCY45vdyovpR0zzk3dKVFc14EpdMxqbu1Bd242AwCvw8myFs2Mv6ak1OKsZB+VD&#10;nDXSHaUltVQ+vpZkFslN5j+bJBuK7Q2pHsL2oM9+kmdcnr60DPSd10L/NwsxMHbsVcAJw4cDkycD&#10;y5YBJ06AhCnIoALapRhDfxhRX6KwENSBPCiAbduAmTOl8nC5/nEnBj54H/2qahiIjiEbqJD63Yz0&#10;7zTo6ZpQ/3WS7GZ5KFY+4n9Pj23wWYenyH7456MP47YRT2Kp8w1Btjud8P39Crh77Dg8cu/TmLfz&#10;LIwvWuD87rl46q7hUJy4Gh51N/R7fzHOvjlSzOn/G6aIJz9XQ1Dp4PWoDRnWazDrHinxh8TDcd8L&#10;63ExVRaU6Q8mHivsrcRz0tLSUswjnie81vBxBnDVT57Au+/Mx5xPzmH12mTsOlAJlRPNZJvVYMki&#10;J/gHJtIY43WN7H36FF3yF6MhgOlnSFKGmKkjiTmDWnp6ERLiChETlY2M9EIhGFnIyI1UQeKDhA5N&#10;FxY6rW2dZOxlkjAuRWZ6NfwuRYsYQxz4TYAhLJSIfy2x8A8ICEVQQIzwQBKClhQ3yYiUnXQDSUJR&#10;Ooez1+XnlSA6KhEx0RIXFpSK+DHiXuI+khDlScEAU3NrJ4Ivp1Jd2L2cDWxWFCUUNTsnH0pKe3Hm&#10;jKXYGhYYUEBt1YDSoh56lnS9eDY1VWNDP5IS6+Dvn4OLNpdJOTWGgb6leJ6spMT8nZmf3yf2piYl&#10;ppPQc4GxoRusOXuYY4zI3OPrm4rQUO6TCuF5IhRlVl7F/SSW6jKAuisNWLduO/buOwM9PTe4OCeA&#10;M5bFxDQgOa0LefkDdN8wur8/kpPqBBizZOlOrF6jjH3KmjiuZizAJQ4cbWxyCZZWl0XQbnkw78Hx&#10;lvi4hfllmBj748IF3oJmg2PHDbB7z2msWbsHS5euofOcaG3hDF/UPgxQUNsLz6ufJB5fvLj1UH2b&#10;ceioGnbsPATNs4a4HBSBqspaBPgH45NPFmDxok2kvKtCWZkDfEvxl7gsvC2OARhDQy9qB3fhFaSu&#10;bi7S/69ctQ9WVhJIeMk3S7DfpWzBcXGl9Px+VF54H7cPuxdfWkmgYH5+gwB5srLq6K9WWMy9A8Pu&#10;mgerwS9s+mth881DGM4AU/a1BSo5uU5sUxzMHBcrLLQKwUGFWLRoG5Yu34J9+84JDywTE18B5Lm7&#10;p1Pf5wpgiYN7M9Dk65stgn4zAMWeWvsPnIGz8yUyBGnsBsUhLaVQBLSXjAv5QikpCCnJWTSGyhAV&#10;kQs3l0h4eSUiwC8DIUFZCL2cjZDgDCpTJv2eg6SEIuRklaGivE6ASb09PL7pPtSHdXUNiI5ME2BW&#10;XEymCJYv+peY59JvJaGQDb7+6ldpfIt5SmWorGxAaHgyKXy1KC27IoxGru6Prh9M7QFYP04BCk8u&#10;h+uNC7eMepMPYpbicPzrW3ugqw7FpFQW1txEMepuQAn9VlJZQeekw4T6fMS/voJhOimiJbLo7nLq&#10;rkNmmBec7J3gGZaJupu9mKL6tRTFIsDNEY7u/ojKa7yFetONuswweDnZw8kzDJk33uxHAFMvGsvz&#10;kFfaIEbCYOqsTEaQOz3PIxhxhbd63h9PQwDT70+cRfKwyilsoPVqw4btJCcu4KKVNVxd3YTLemBg&#10;AOzs7ERcoieffFIoonfccQcWLlwITw9P6UUATaPurh7UZ6XB57tFCHv1DTiMHYPLEyYhafIzyJ0+&#10;FeXTn0UdKfFtL7yM7hdfRstLL6B6xiwUTZ2K+Kcn4tLECTAaPRr6Sxejp4PWAJb9AnzhySor7B9M&#10;Yq0kmcWxFouKy0mGxpD8jEBSSgnKK0l3iSuDt0cS/P1yyNjMgZdPEtzcoql9wmBl7Q8TU09oadnj&#10;BK2LWudNhPfmzYhXLK4SSSLxH0lD4cHERlk3r830aWFuIbbL8ba5IF8vnFi8COsefQLKo57E6TFP&#10;wGDskzAbOwHGT42F8fix2Dzpabz87LN47MGHoCDzPhtBn2MffBCrV61EREQ4Ke4MZPWjvbUVSUmJ&#10;Qo9g5oCqQwDT/zb9LwBMv5V4bjA4xOA6y0KOE+Pj4yMAJm43BmjlAb7Z64IBJt52Kt8mx9vq5F5M&#10;DOiyvcL3lDPrITwPy0rKUErc2NiG6poOpGc2Iy6+E16+3TA1q8Tp0zE4ftyJnn9ZxF+VXqDSPehT&#10;CGFJqPzpdPWxLELEH/SF9T8qkygWMesUrMpXlFVi4ArpxdR+OHIE+Owz4JFHroFOcn7sMeDNN0GG&#10;AbB1K3DsGKCrC+oAkJILEmCcFQfIzZUytzFT2yMtDUhMlIJu83lGRiCFH2Bg8Y03QAIVUFC4/lkk&#10;Z/Huu4CKCk8EoIdfsZG8Yz2SCt3b04/wsCi4uLjD2ckZkZERVCc5wMR8cx3xl1MDfNZMwIj/U8Dj&#10;3zv8OERBux2+vpdkusIofGdXPehpfSjQfh/3Dr8db57Ov0Ev60NTVQmKsmLgobUGLz+ggNsmroGn&#10;SEnXh2LzrzBqhAIeeWMLDHwTqekS4WewGW88MgIKD34C3T/BjZ3HLq8rixYtIlv5DK23/ldB2qio&#10;KBEf0NHJkeZZBN56cx3mf22NVWsjsHFDElYu88BGpbNobWsXL2boZtK4+wvSEMD0MySMNWYamAwu&#10;ZWeVk1FZisjwLBEkW4q3wgYjixFmnnRSfwswg45ztreoyFTk5NbSHM5CWEgSGhvaxHUcB4JTREpA&#10;jnTtryEeqNXVV0RWNXZLl8oiCd9b349/7xEgUnZWKfJzqxATnYy83ELhvSG2WNG1krEq3U+6J7cF&#10;x5poh58/xzBgDybpXv39UqYzVzcfbNt6BBd0nEkgJZBBXk4GexOqKnqpntw6Unsx4FpZ2UOTqRKe&#10;XmkwNPYS2b1CQ6Lp92uTRSoHG8Y8IXvpnl5Q3n8C6mqGMND3JIMgHE5OiaTsppFRkAUvz0y4uSbD&#10;15szWZSKSXytLeR1YlfcbpLd+8Q2Nx0dJzg6xJBMLkB0TB2SUtupr/rw7jufYOLEZ3DqtDmWLN0u&#10;Uvwrc4p/dXNonneEnoEHTMz8BbgktsQNApbk4JI83pKRkZ8AqU6fvoijR/WwfacaVqzagaXLlGBm&#10;Zo+CwnLh/SW1JzEtnKwQ/xSJdqH+YAXdz/8yNmzah4OHNKC0/gCWLd2MLZuVsXrNJlrHvqG/t1J9&#10;T0jxok5akcLgKDypBgNMurpu0NS0g9oJY+zecwYrV+2FiYkXbGzCYGsbTutbhGB7+0hSLDglqeSV&#10;MlzxBRzLlITy5ZBsOLskIDIqX/werDQOCsMfwrvKjohKz0JapCs0V7+ER25XxPARE7HGMR91PG2I&#10;IiKK4O2VKfrRxydbZB/0u5QrDJoLOm6Y8/kP1AeHab01EsHIraxC4OycSOfzXuV8AS7Jg3t7emWQ&#10;gI4nwycQp05ZYp/yCZSVcxB3jpmWh6KCcrFdTBoP8nkzgCYa/6GhCaQctYgA3TW1V0hpKkZMbDoC&#10;guLh4RUhDC939xh4eSUhwD8bwYG5xOlIiM9GaVkVumk+5xeUITw8GfExBWI7LAfNl8ahNI+k8fjL&#10;ic8X/U33kI9nOQ8mIQNo0enu6qP2TEF+YS0tWqXoEttcZSf9BHV6rsBjwxUxXTnxR2DLVepvQF5M&#10;BCJTyoEmFyx5lBbwV05gEFYoqN7qK/xzxGNYfHIznhkhf1MkseLzR2Vn9aLQeQfeefx2DLv6+zDc&#10;/vg72OFcdK0MrfHQ+noy7htBygYZj+xVMmz4XRj3yXGEDsKqegudseOdx3H7sGvPGnb743hnhzOK&#10;5Df7JVvkurJgteYFPKg46HkK9+HpuSoI/A8EahoCmH5/Yq/h42pnsGHjHqxfv5vkxHlY21yEs4cL&#10;vC/5IiQwmORYNBJTUlFFxkFYaCjWrFuH+++/X4yrBx98EEob1sPnvCZi5s9H5bffIfG993BpwnjE&#10;PzMZuVOnoGr6VLTPmone199A/yefYoDO6/v8C3S+9R7qZ72APDon8pkJcB03HscmTUIhK/AkH9gi&#10;EUaKrKy/lq7JCjboWObwdz4mlyPMrH/wJ1BV1YCQywkk10JxyS+V1vYGUrw7yFappL+zRVy7sNBS&#10;ku9F9D1fZOv08EwmGRtD6xxnQ+Vt3444Q7LWzNRFtO3NiGs0uE78XcgwksEypUnIKX6jy6AeA02m&#10;hoaIcHTF4blfYRkZSRtHPYodjz+JXU+Mwu5HH8Xa8RNxfPdefD/nMxx+aiIsxo3FNzRfHr7zH1dl&#10;AM+fL7/8UsS7iIwMpzr3iu2ObCAzsHYjcXBi9tZgvlHGDtF/Fw0BTLcmlhvsjaStrS08LRwdHUnv&#10;8SI9K1DEX2KAloN8c/wYzhzHBjLHYWIvJvk2OXmw75aWFgEmyXUY9mhiAKq8vFz6rbuLjOY+pGd2&#10;ICi4lWRKCemqoVA94QQ3rxDUia1w0otvNqylF+C0qLPtJZMdfzYJ+cX/yeSWkK30N2mT0ndiluNV&#10;FVW45557seDrr0V7XEdUdwEMMYB0/DinrgZefx0YPRq4667rAaFfyyNGAGPGAG+/LQFWhw4BpqaS&#10;BxN7MrFRNphEJVi/YX2RbbYe0iW7yQawRnRUMrQ0LNDa0sEnErPcvLmc/zXUbvEFbvu/kXhPp+rH&#10;cFWXN1aOUoDC46vhe2NohRo9fHjbMNz3jb3YPXFzIvvYYh7+Nfwf+NigmqqViiPPKULhyWU3vEDt&#10;R53bDxitoIgZB5Nkx/444rHBYCsDthyj6Ny5c2JucUZBBpccHBzod7J5u3vIpvbDF19uw4ef7MPc&#10;z45h987zNGeqyX6hBpHZLbztXOqTvxYNAUw/QZLQICFG3EUdnZFejMT4MkSEZZMwLaYBwJOLO1Y+&#10;0a51MiuJkgLXJ9zM42Jz4eUdg5TkPEnIklLDQpYeIOOrl/56unoPfv4vGWhS2YqLKhAfS0Z/SiHq&#10;61qEccp1vkb8XbqnZITzdb1oammnukQhOlqKXyCEPgmjrq4eWhB0cFBZA6bGl+DpkYHI8BpkZrSi&#10;/gp7avF9GDhhAxgoyO+gtimFi2sCdC44QXn/KRQVlolnyUlMHvHcfmRl5mL1qu3Ys/skzpy2hKGR&#10;Ny7ahMLJOZaU3RRa+NLh7pEJV5c02NpE4qLlJSQl5tKzpAWNFUn+FEo28TGVU9i0+QjOa9kJAOWS&#10;X67Y+pWU2oac3B7cd9+/MGPmK1iydKs47+AhLZHlTvO8C/T0vWFqFghLq1ARuJs9l6RMcVIwbxtb&#10;DuYdKs7RN/AR8ZZ469mhwzrYvkMVy37YiuUrtsDOwZfap4LqJr29Ec1/tR+vtcONJIGJ0thsaW2H&#10;isoZ7N5zEvr6LrCxDsZ5TQcobTyCDz74EvPmLsKqlbuxY/spHDnCWxguCoBJT89DAEzG1FeGht64&#10;cMFVeFcdVzXEtu2qWLN2L86etYSmhgPdz1FsEbyg7YILOi6Ii8ui4lXjwvsjr/NQsrYOghHdi4OG&#10;Nze3o7/cDTvekhv8ZKQr3odJn+yHs/NuTBtJxvvId6El0oyCFLxkkXVQAFo2ckCLY1lF0Jq7Fwu/&#10;24hd3PdnrOkZl4SHnLt7Knx8cq56L/Eng01ubqmiDzhL3qHD2tA3skZxcSWiIiUgqKNdcteWxgOz&#10;9D0tvQCZmaXIyi5Be4fkDixAIeqYHjq/taML9Y2tKCyuQEpaPhlc8fD2ioCzY6AIep+bU0VGSx4t&#10;xrmIiymk+ZWPKzXN4t58H6lPRSdzlW9KktyRKSjiumvfmeXllh8fTDx0GGAqzK+g+ZmF3PwrpNBw&#10;fDd+4k8/l5UKkWFj+GNY4fVLAyV1IXQLx9N6DkdSBykr/bUwn3sfFMcrIfhKERIjLuPcFw9A4Z+f&#10;4XRwOCJS2AMOaA3dhem3D8fdU5dAKzAHdS11yAk8j8VT7sbw26djVxhvw+tDzsnXcbvCI/joRDCK&#10;WkjxacqDn+rHeIwUgmeV4yUgqjUUu6bfjuF3T8USrUDkkEyrywnE+cVTcPfw2zF9VxjEpr6fBZha&#10;ELTlGYxUeBBv7rJFYmU7ulqKEKI5H+NHKuDhb2xQc+up+YfQEMD0+xPP6fiEZGzffgAqR7WgevwC&#10;tLRM4WTvgku+3ggMD0RUbAQyyXC60twi4vewYcMx2ZycHTH3/dk0RqQtWk+RIbBpzJPQGzUKIZMm&#10;IeOZZ1A+bRoaZzyLnpdfwsBnczCwYSNw9Ciwdy/6v/sebW+8ifIZ05Ey5Wn4TpwIzXHj4HD4EM1h&#10;mtu85vH8lpX115JcTnR1ddKaFgNdHWNoaxlBR8sYJiQL7W09YG/vBSfHSyRrfeBgF4yYyGKkJtcj&#10;JqZaAEqcMCE8ohwxsTWIiuat0eUICS0m46+A1sos0gFSae2OF+uelVUwrceutEbY0T0DxPbcf5dq&#10;a2rxzjvviPZVUtqA7vYWNJDhGuPuCR8TI/gbGcDw+6XQe2EGXJV3QmvNeoRMnYaKl56H/qOPYs2Y&#10;8chPSiSb6iA+/PBDPErH5IDTAw88ILY97tmz58cG3xD9T9EQwHRrYjnCXkmnT58mHdGQZIa9AF05&#10;DlNYWBjJipir2+Q4DhN7MXEcJvZiEtvkqspRU1OFujr2YmpBW1sXWlvbxPHyinLSXdvASYMaSFdM&#10;TC6Hm2sR9HXToarqh3Oa7iSHokWcVSnGqoypTNfrP8wsb/7kRVlGLKVJWlNZ6Duz7BgrY+I/Orjw&#10;m4WS3HnwQbEV6lcRZ2OrquK4IEBoKODqCjJYgIsXAQsLiW1sAEdHkOLLEcSl8ziAOK0Bv4pE4fkf&#10;1nml0A+st6alJUNP1xb799rA1ztO1v702x8NMPXlQf1VRSiMU8LlG73aW60w767huPdrO7QW62P+&#10;UxPx6bnMH5WoN/UwnlNk4CiZ36BixaPDcduH+uA9FtdRoxE+uW04Hl3hKTvwx5Fcn2cHCJ5Lhw8f&#10;Fi8/Tpw4IeSQ5BhBo4j1AOK6hkZkZOegsKhUionMx4W9Tn3EY0/Umvvtr0UvvPAC5syZI/vrP09/&#10;OYCJBwEH8OQscYnxRWJrDAf3Zvd6NkplM3IQS4JOurZXZJozMrTDmVOmcHUPEm/2eL+xAJh66dwb&#10;L/9NxBdyWdjMYv6ZG9HPTWQkx8emISYqBTXVjSKWjPS28wZEexDJ61TX0AwHpyDhwcTb4xjs4Pul&#10;Judg/bq9UFc1xUXLEFLScxEb3YiCfF5U6FoSuHKgqrl5AOkZrQggRZYBGfWT5jh18gLaWjv4QbIn&#10;SgscTyTe3mNhbo0fftiOAwfPQ0PDTgTntrELh6NrHNy9kuHBAJN7OpycGKiIhLGRN3R07FHI3ipi&#10;MtI0lBnnXAZ9fXOsXbcfZ89ehLV1qMhCFhFZjfikJtjah+Huu+/Fq69+gB07T+LIUT2cOWND93Mj&#10;RdpPxFvirW+S5xIDSxJzpjlrmzDh1WRi6g99A29onnei+pmJcm/dpoJFSzZhzbrd8PIJR3ZOpQA0&#10;rtS1CmBA1J3aSPq81g43kiTgpfrExiVDaeN+sbXNwiJIeISFhZYjODgPX365HF99uRRr1+zD7t3n&#10;oKJiSMqCtSzAt6fwXmLmWEw6Os44c9YKKsf0BKD2/eINZNQewtbNx7Bjmyp2bj+BXTvVsXvXScTG&#10;pspKcj0dOaojAJ3DRy7A3NwNLS1s0nejvigVsfFZqO6ULyGkVOTHISazGnIo4+JFX+oLa5zTsKH+&#10;5ax89tR2diKw+qefLcO6DftxVIWNQGeYm12Gs1M8PD0zSCDnCc8lufcSA05OzonUR0E4e85aAG8B&#10;QXGIjEglZSgbV640XR0P0liQjLHm5lZSaOJQXtVEgrxMmpLiH6lL6DQxbpgZLBXX0g88x4tKKhAY&#10;HIfMjBp6TgFioovoexU62yUPgt4+Xh257nxDnqs3LoPXSF4eeR8z89YV9uCTAoczS2OYeTBxGTk+&#10;VOjleJQUNyEnt0a8CRExAn52EepC8MaxUBgxBXs49esvpN7UI3hupCKm7YuTgB6i/mpjzLmHju2X&#10;H7tJDKb+KhjPuRfD75kNrYLr26MvXxPv3jMc931ugup+WbkUp2JnxKC4T71ZsDu0DTuNYunu/agy&#10;noN7h9+D2VpSVpKr1JcPzXfvwfD7PocJex/9DMDUX2WEz+5VwD8/N0YFd9lVaoDzhpcw/ZUd8P2T&#10;gzUNAUy/P/Hc7e7pRkZmDsk+M2ift4K5qTdMTTxhbuUBd+8AxJIBVVJYQDpAB3poHvdxZrX0ZOSq&#10;qyL57XdQ/MrrOD/pKbxw9zVvmel33AGVRx5G7jOT0TZrFnrffAt9336H/uPHMHDREgMG+ujfuAE9&#10;789GPf2ePWUqQiY9DeOxY6E5fwEGaJ7T7KZ5T4NRCKBfT5IM6YerizuWLF5NMvwQVI5oQUvTCtqa&#10;JGNPW9B3ezg7RiHkcj7CGTgKyMMln2xcDimmNaUW8Ql1IsMrc3RMNSKjKhEWLnkxBQTmwvdShvBi&#10;4hc8NjahMJW1XVhoojCq/l0Sco/6Z8uWzaJd33rrTVRWV0myl+V3fw86mhoQfPgEtN//GJEGuiiY&#10;8wVipz6Ds488iq3UB1lhocI7gpV2PT09YSTv3LkTs2fPxl133SXuO3z4cAE2HThwgOyyUPFmeYj+&#10;d2gIYLo18Rxkb6R9+/aJ+cNBvt3c3ERbhYSEiDhM7AXIgb55iw97MTEgVVBQRPpHudgmV1XFW+Wq&#10;xLa5nJxclJaVorWjET19bWhobEd6Sh28vMqgeyEeR4+4QFPTEcnJWejq4gDG13Sgvyv5+fldXRvM&#10;zMxkR/9exC8q1NQvYNOWi2QLmIpsyLz75veQ8z8JMJH2GK/8LBQVn8G20MExP/tRbfMNHlG4HW+c&#10;ykNfmwsWP6SAO19TR8Z14rsfxbofkV54L+aa15EumI6jz7MH0wp4ykP9CupHrdMSPK6giJeOZ8qO&#10;/TnEY5t1evaolev98nE/RL8v/QUAJqlTuXO5k9krJz2tAClJpQgLSUd+fqUAiUTmMvr9x8THpEHC&#10;nj0dnV04qW5Ayp0u4pMy6To63kMCs4+YrxdgAjNd9pvHE1/I+2KZeXbdeCP5zSVmgzOD6sQBvTMz&#10;aHLS38KziANu3mSKM8mFPG/J4q1G1tbseVNMxnodsrPzkZaSS8qqHzasOwgtDUc42EUjiAz+xPg2&#10;lJby9kJqGaqnNHkGcKWmhxamenj7ZsHcIkQAEna2bugV6Oy1MvC5tTX1wtvqwIFjWL1mN44c1RWx&#10;gnjrmZ19LJxck+HulUGcDjf3VDg5JYjtU7q6rlA5pg8rSwfUsGIqgjFLz2d2dvbCylW7cPKUOSwt&#10;g+Dtk4HgyyWwso7CqjWHsGr1XuzYqU73MMKZM3a4oOMhtrqZmV8fzFvODJRdtA4TwIaJiR909Tyg&#10;QYvlcTULKB/UxAYlZSz8bh22bj+K0PAUZOVUICOrFE3NrTSW5OCefDxQX93YjYNI8rjpE6DDmTM6&#10;2L1LTcRUcqD24Gxq0dENpACU4PMvluGbb1Zi4/qD2LtHQ2wvk4AyF5E17hrA5CUL8G0pAKL1G/dj&#10;46b92LtPFbt3q2Dr1gPYJGKV7Ma6dTvg6OiO2NgkwTHMMYkIDYvGkmWbsHjJZny/SPrk/rp0KQQF&#10;hSViK2dZWSWCgiKpfEnie01NHVJTs6k/zbFp81ERwHvrtuOCeRsheyx9/c16LPh6HXZSHU+eNBVe&#10;Vwwgiq2Qvte8lxhgYu8lDvjN40Lf0AtHj+lh9151+i0J8XH5NI7YQOG2k4AfuSBnwZ6aloHMrEpk&#10;55aJrEM81oWQ5//Fefw2R2K+VpoP/eikMZuclgcnlwAUlzQiJCwFpeX16OqRLxQ87pjlfcr9fN0q&#10;eB1xWZqammlu1aOxsUl8d3YJhKtrMNzdw+DtHYnwiFSUlF6h/r82p1geMWdkFCA5qRh5uZV0fatU&#10;Ti6HmNs/MajQjYgdkzBCYRyUgn+pBxNRfzG03rsLipO2I0LgUv2o0P8Yd9/+Kk5c3Td3E4Cp0w1L&#10;HxyO2z/Q/fHe+/4q6My+DcMfXgZ3Or/18g5Mu3MYht89Fq8v2IjDWtYISL0GTtLN4Lb0QQy//QPo&#10;/vhmqNKZjduGP4xlfLOfAZg63Zfh4eEjMfumCs9/hoYApt+faEUTc5znML9Jj4lNhq2NJ86eMcae&#10;PWpQO2EIL88YxIfGo62sDMUerohc/gNSX30FNc8/h4bnn0fOs9NR/PqraP5qHsyefgaL7n8AY0dK&#10;AUZHDhsGnSeeRP9rb6B//jfoP3AQMDQGNLUxsGYt+t59F00zZyFnyjSETnoaVmPHQu2td9Hb1sEa&#10;hCgbTV5ZaX8hidN5re4n+VqB779bhu+/XY0VP2zHVpKvhw+eh5amDWwuBsLNJUHEHmTm2ErRUZUk&#10;I2uRmFiPBBkzuMRgE7Pciyk0rITWSfZwyoaPbzpc3OIgYjFZBcHeNhBZ2QVU9l9Z7psQSyyStkK2&#10;WVpci8sUGx9N+hPrV13o7+1AkU8grF98E7HnziF0zz6Yj34cZ598GDsefwwOZ86QLOR1KlYwx5OR&#10;y3x+S8yAEgNLr7zyChRk3mh33323eOvKcWfYYP7t1Is0023U9ptgmHgrwL4P+bZ7sWLFFhinXFsT&#10;+lvy4G9+DscPHoQqrY0+6Q0/I4v6UOCqhj0n3FAoF7k/oj6UeJ7CPt0wNMqODNEQwPRTxPOE06az&#10;h8WFCxdI77cW23g4DhMHIo6MjARnkkuiOcbb5NiLKTc3V5ZNroi4FDnZefRbOkpKitDa0oLOji7U&#10;1TUjK7Oc5GsGdLVicfSwA0xNPZFXUEy2guS9wS/g+fly/rsSB3Lm8fU2b1P7mxI3f0BwCFauIf1c&#10;yRpmJq7o6eXtjrIT/g36aYCJZGGpBb56VAEjn/wI+y0CEJccDW89Jbz6gAIURy+Ds3An70TEvhm4&#10;Y/jdmLzwBBxCEpEaHwRrla8x5R7SMSdvQaAAlPpQZPQ5Hhw+Ao++oYQLHpFISYmCl64SXntIAQqP&#10;zodl6Z+r9cnHt6THX+O/85j/q9J/GGDigSU3IPtFHJOkhDykJlXA3zceWRll6KJjYjDwOWQIiu8C&#10;LGLmW9CgEN/5HE6/20gGuyYOHTyLWjIYJYSSWHzyBXQ+DyQeS795PPGF4uGy74NvxN+pnGChzQhp&#10;DyrKaxAXk42EuEwS+O30+GuC/FaFEMAMG9dUr/S0IujpOMDNOQxBAfEID0smwz4CR49oYOfOU9DT&#10;9YCrSyJCQkuRmtpObcCGr6xNqM4c+6a0qBeREVXwcEuFkYEX9u09QYpgmvidFxd5NdhzgzPahZLA&#10;YO8lpc0qOK5mggv0DEurMDg4xsHNPQWe3mnw8EqDi3uqOGZpFgAdHRvsP3AO69auxJH938LhohrK&#10;y1LQ29OJASpDRGQUVq3ajGPH9WBmcQnuHsmwsgyH6jEzaGrY4ry2M7S0XYhdoavnCWNj9lwKEp5L&#10;vC3uZsG8GfQyNfGBvp4LNM/a4riqCXbuO421G3Zj4bfLSMFXR0xkBlJTcpGbX4COrh70UH2lzH/U&#10;T0KwSECY6I5bEANSvGUjO6cA6zfuoTro07MDRGDryyElSIxvhZtrAj7+9Ft89+1abFI6iv37taBK&#10;5ZEyyF0PMHE8KS1tJ5w8aYH9yhpYv34XkpIzxNZQzpDIAcjZtbmxsZmUg3rU1NRSW1ahtKRcZOTL&#10;yy1CRmYGGSDRpKhFkOIRRwpIGHEoKSP+ZMR4wNbWERetnGFmagddXUNoaFzAuTP6UD+hTWPnJCn6&#10;ati1SwVbtihj2/b99LkXq1dvx+z35+OHVTtx8LA2zmnaw9SMDBkH3haZhktkGDGwFBRUgoCAYnpW&#10;LlzdUmhshJAhZYt9e87AwZYWJRrvlRzoWigt0nhnI4jbmIdbQ1MrwsLjUFnejMKCSjEGBejKc4pP&#10;usqsvdPcp7nAY7qpuUNsf42MyIajQzBKi9tIqaoWIDS7dUtz6tozJeJ5yvdhlo6J8oix34fCoipY&#10;23rBxMQJxsQmps7Q0OStmZY4r2VF4/IiXFwvIz6xAAWFNQJUYtCMn9nQSPUITaS+aUVxUaV4G88y&#10;59qzf4r6UakzG7cPux2zdSpEKW9KfVnQW/wW3vxGU3agH7UX5+NfiuOwMYgBnFLovH8X7v7gAq6t&#10;1TcBmFrN8Pntw3H/9043yd7WCYdv78Pw27+Audh+2Y+GVAeorpmL1yY9SIoEx0ZSxP3T5+N4ACsm&#10;rTD7/HYMv/97OP34Zuh0+Bb3Db8dX/DNfgZgajGdg9uG3YeFDn9wRpdfQUMA0+9PNMPF/Gbuo3nN&#10;L43YG3G/8gFhEIwdOxERbuHw36sC/7ffQ+KMyah8/lnUzpqO3GmTkDnzWTR+Ngc9C79D98Lv4TJ1&#10;OuzHT0TMpKfgOnY81jzwACLoe//LLwHvf4iBJcswsHUnsGEjBr6cj57XXsOVGTOQOWUKQp6eBItx&#10;Y3DsrXeuAkyS/JAV9pcQnyvOZ9nFwXlbsH7dNqxdswM7dhzB4UMaOKFmSDLXitZcD7H12I/kZ0R4&#10;mYiFGMdeS/G1AlhKTGoQn3IvJgaYeKtcZFQFyfgyWts5FlOu2Crn4ZkIZ+coODnGwtExUHh8s+7z&#10;7xJXhXtH/Ef9kxAfI+Iy3XbbbbQGmKKvlWSvviHcXnkRdZ99jvTtexDm4Ajj197AyfHjoL3oO1x2&#10;sEdsdLTwruBU6ZKMHSyLrxGDT87Ozli3bt3VDILMDGotX74cNjY2ImDxr6FGh+/wEBkz45WCB4Hh&#10;g6gvHSrPK2L4A9/ATsSSIzkXroYPRilimOK9GDV2DB76hwKGjXwcn19Iv/k9iLrTz+Cd+4ZjxMQt&#10;CL0VltV4GdumjcTIt8+h5N/vnv8a+l8AmC5fviwAol9LPFdYh2CwlZnjMDk5OUFKgnB9HCb5NjkG&#10;ZVNSkkh+RCMtPUV4QF25Uov6hisoK+Xs20mwMHfAKXVTEa7ByycGFRWchITtLrIx2J5ilr2Uk/Pf&#10;lbjs7DnJbfN3JdYvW9tbsWHTHqxaoYXNm86LZBC/R7f8HMDEMrEx5jy+n/kgFGWxNYcNvwOjXlsD&#10;M7Ivr1JvEVz3foyJ95C8lMnuYYr/xOQvDsDjagBOov4GxOgsx0uPXYv7OYx03lGvroJh0p+TRW4w&#10;DR7jN/IQ/b70lwKYeKtJeEgSPN0iYKTvAHsy+oICopCdVUBGdhN47zCfx0arZJDKBgt9ZxduFsxJ&#10;KZk4ekwbqsfPXz1foPO3UHJ+f+JnsIHZIwR4a0sbkhIzROyl8rJamfHJk++asXszYoWVwSmuq6d7&#10;CNRV9WFj5Y2IsBQRDDkvrxy7dh6HyjEDmJoGwMsrU8QzyszqQmMz1VdqHFHvjvZ+5GZ1IuRyCZzs&#10;43Beww6HDp4U3iyiPNQ+oijifM741gR7O298++1GbNuhDvVTltAz8BJeRBzImdPRe3qniy1yzm7J&#10;AvAxNbkETY2L2L3rBPZsXQgTrS9gdG4OdDUWwt/9Ahpri0Tmi9WrttGztWFk7ImL1iEwMQ6ElVkg&#10;LQjuMDMPFGxqFiC2u0ngUuh1meKYbe0YXGLPpRC6zg8XdJ1x+qwVjh41oeefpWfswNfzvsDib2bj&#10;2IGlOKO6Bof2fgtrM1VUl2dRm3aK8cJ17wcp5zwGpQYQbX8z6qW+ZGNI39Cc2uQoLf62VJYo+Pnn&#10;ULtXUR+3Ulm88PGnC7Fk8UZs3ayKAwd0oKZmKssg50q/c6wkjr/kA119d5zXcoTaCTPs3XdWeCrV&#10;1TUK8EI+VpkHj1vxgp1BMWEIcZyyDri5+8LHO1IAUdKc4GtYUeFzmaX5wXVlFtu3SJno6e4TWc8c&#10;7IPg75eI2tomUkgaYGXlhC/m/oDN245C7aQp9bunCJzu7JIIb59Mqm+uAJgCA0vg718IT89MATBy&#10;Zr8Tqkai/y8Hx6O2pgn9vVQWameuA7ct14JBIuaU1DykZ5YhN7scHW2ccYjLznNCNi/k3SEMJ57b&#10;fWL+REZmkOGTj9iYbLi6hCAvp44W3mox3nlRvjXxzaR78XcuE7cXxxsIpvJGRWdCW8cCGudNcE7D&#10;CDHRKaQIJ+BySCQZhcFk7LhTWwUgODCV5k0zevq66Hm9iI/LQVZGNSl5pWhrlzIpDu6zn6O+9GN4&#10;ceQw3PWOJm7YtXaV+ku0Mfsfw3HPHBPZEaI2H6x6UhFPrPJBa5Em3vnHv/CVVa2onUQ382CS7Yd/&#10;5zzKr50oUX8pNN8ZCYVRK+F9E6uqqzoZXjrr8cq/hmP4o0vh2tIJzxWPYvht7+D8j2+GUs13MFJh&#10;FFbyzX7Og8llMR4YTgqPduWg8jP1ozbejea6P7IGe2v/CTQEMP3+RLOOmNZ6+k+SA/RJc/6kurpQ&#10;Op9+7DF4zHgOGc/OQsGzM1Aw5RkUTpmMqpnPof2Nt9H9wQfo//QTDMyfi55vv4H7tMlwGjMG4ZMm&#10;IXXys6iYOh1NM55F93Mz0P/Ki+h991300vl9H32AnrfeRNPzz6H02WlIfeYZBDw1HoZjR0Nz/tdA&#10;NwPY7E8oSYlfTEI+8Ree79I22pMnzmP9uj3YuVsVx1T1oHPBkWTHZbi5JcD3UqaIp8RxECOjqhAT&#10;wwCT5LkkB5huBJnYiykishxh4cXCi4m3ynn7ppDcj0VgQC7JrkTRjtcBTLeshFRg6T/6Ji//oPPF&#10;MbpVX287EqIcYWu8A7OmjxP989mEiYh85z10LF6Oko/fhf30qQg0M4ezmircjhyD+3ktOJuYoKKM&#10;t8hLupd8DWP+KeIAxOyhcezYMcyfP/9qYHcO9j9z5kzs2rVLZP7h836SWt2x/DEFEUPkZk6hvWlH&#10;8JyiAh5d6go2bfrrXLF8tCLunqUE5wLJeOqrDcXB1+6Dwn1zYCyLV3gdtcfhyMv34957bvsxwNRV&#10;hYyIADjpKuPr6fdhONVhCGC6nv4XAKbNmzfj3nvvlf31y4nnC9sxmpqapDdqiC1eHIDY09Pzahwm&#10;3ibHABN7MnFbchas1JQ0sU2uoqIcZWUlyM3NFiCXtrYetmxVpvuZkqxJRUtrq9ABpV0LbIf0yHRE&#10;6dlD9Ncg1i1Zhrq6eWDBN1uxfr0hjQV36qOf0nF/b+pCfWEaYqPikFHaIjTzm1JXDXISoxCdnI+a&#10;9p8oX38XGkoyEBebiqKGW0H3Q/TfRP9hgIkFGisikjcJp2gsK6kmxSkSZiZ20Ne1hKH+RZib2sOO&#10;DLxLl0KRn1+B4qJqlJXWEV9BRXk9qiobRVyjhoYWMoT9cVzVADraFiJNORuQDDSx8PzjBahMO2Om&#10;ZzE4lJNdRBMqHWmpuTLAiwE1+fY6noy3KpOkmHG2ugP7VaGjZSaCF3MbMUCQk1uEzZsO4NRpS7F9&#10;yd+PU/7XI7+gG52k8EjeInwP0D16kZLUhAD/fNhcDBdAgI6OifBWkrx4qAxiheF2kkAIF+dLWLRI&#10;CXv3a+Cshi2MjC+JLWoMNFwFmDwz4OKSAFvbSAGunD5piW1UJl21bxHhvABhjgvgbTUPpme/hIm2&#10;EhntvthAyve+feehZ+AOU3M/mJsFw8jABy+++Da271AX4BKzHGzi+ErX4i2x5xIH8w6hc/xF4Glt&#10;bVecPGuJgyr62L5TEyuXbcairz7Dlh9egdruF6Gj+hL0T74Cg9OvQfv4W9A9sQAhPoZoa+QtfL3o&#10;HejmESiNjcFK+g3EBlFJaQW2blOGyvELMDb2JiU/iZT+IjIE6qh/O0S8pc/mfCe2R+zcfhKHRQY5&#10;C1rcHUTGOAaY5NvjLui5QEPTHsePm2DnrpPYvesounl8UBnkY/VHzP0kAKZu6rceVNfUwsrKDd6e&#10;0SKg443nM4DS1yedK4FSfC0ZU2QINTe2w9kpAM6O4TAx8iRlJR2dXV1QUtqJJUu2YN+BcziraS3i&#10;bvF2xGveSwUIDCoiZacIvr55wnuJwT5tHWco7zsDfX1rMe+E1yApSpLyIs0J+ibasbCgguZyDIqK&#10;m1BUyClw6Vc65zrglacF1UEal3xNGSlT6UiIK6VxlEOKVD21eT7i4/JIHtSItuM4bbckcT/+wm3Q&#10;IxbwXromPjYT2VlVNE/LqX+rUF5JsqW8Shic3Bf97IlI5/PWNytLD7i7RiEiPB2tbS0iPomhviNC&#10;gjNRXlEr7imeQIoBt/8vov5SmM59EMMVHsXn+lk/fmPeXwOPlROhqPAIvrUbHBy3G9G7p2Dko4tw&#10;/ugbuHPUcrhf9zJIDjAtvQYwoQ7WCx7A8DtegkrK9a/du5KP4MXbh+PBb2xRj1pYfD8BY99WQdyg&#10;F1F8z8ANY6Cg+AZOF/ahznoBHhh+B15SSRHG+VXqSsaRF2/H8Ae/gS3H1/wZgKm/Qh8f3z0c976v&#10;c/12k758nHnzDig8uRb+P2NX/t40BDD9/sQyqJ/kUTfJrx6a77w+tpaUYN377wmD86nb70DulGnI&#10;nfQ0cqdNQd2smeh+6WUMvPIq8NrrGHjnLeDD2ej/kr2YFiLwpRdhNXo0fJ+egLjJDEZNR/X0Z9Hy&#10;7Ax0zpqF7hdeQvfLL9Ln82ib8QJqnp2JgqnTEPf003CbMA7nnhgLJxU1mYySVuRfOGtlJMk1vkoO&#10;+mud18eO7SpQVTMimWgvki9wvCRn51h4eqUiIDBPBO7mrW+RUdW0Zl8RgJIcXBrsyRQbVzMoFlMZ&#10;QkNLERBcDN+ALMTElsPZ/TKt96Uy+c5l4KKw4LpaLPGnWAsG/cd/9Yrzud6STiK8pcWLPpJdJBej&#10;LtvA3XQpMhzXwXnxa5j32COij15/+GGEUB+FT5yAgMlPw33TBnjb28DXwACeJ1Sg9umn6GxqFttt&#10;erlcLNepLGL74U+QHHRglmeiZU+N48ePi60uI2XbIO+44w68//77OHXqlEjX/mM52w7f1U9CQWEc&#10;Nv4IYepF6uHnSJY+gVU+DCb1If/s27hTcTr2xV5/bvvl45j/2fc496PYeC0I2z0TD7xMuteyUVC8&#10;AWDqy1HDy4pSPeQ8BDBdT0MA062JxzOPfw4+zOnUjYyMrsZh4thCDMIy0MTeTLxdjr2YpCDfRcjN&#10;yyX5EQ9HRyeoHNHArm0aUDvugNNnnOF7KR7FxRXo7uKXq6yfsLySZAbLA4lvJD4i578QiTIPKtlv&#10;Kd7gGwzmGw5cPfwnk3hhSno6ZwNc/MNGLF+hgxNqF4WsHqIh+rvQX8CDSVJw5EYZMys5nR2dKCkp&#10;J2MuBna2rjAxtoalhQtycnibUBPKSptRUd6G8rIW+mxBeWkTfW8gBc+ahLMZrC96k9FYChdnX6Sm&#10;ZNH9+b5yzeuPIvn9SY0jpbWmugFxMRlkFGeJoNz8fKHMCUCtm+rKSh0fk3iwssTfuU2qqmqxbOlq&#10;mJvZCINYtBWxj28Qtmw+JDKMuTgl43JwJRITW8k4Zk8bKoGsLfvoe2VFN2JJkfX2yoCpsR+U95+l&#10;RSpUPJtBFvFc1gLFGw0OftaLkye1sXLlDpGF7by2A0zNAwTQ4OKaJIJae3pnwt0jA67OcdTWodDV&#10;94DqMVNs27AZPuZLUBa5DIVhK5AR8D2CrD+H/sn34Wijgh3bDmDvrnMiI52ZuR9MTQMFyGRuHiQ8&#10;lpgHezLx37wdjr2YrG3CRTBvUzM/Ee9HS9tRBPPef0QbStvVsXSpEpZ/9xlUdr4Da8134Wv2HkLt&#10;3keU0ycId/gAl20/hKv+bJw/8hZ0T69EXXUBtSW/RZfaSgA4g0gckzFn6bGzc8XmLQeF9xJnXrt0&#10;KZsW+UpSdNuQltYOpU1H8cW8JVi9ag927zyNo0f0RSY7KYOc+3UAk46uM85q2EBFxQBbth6DpqaR&#10;AF8GA0w/Ghf8IfqJx04PKRPpsLf1hz8pD70cqFZ2vvwaiSVlnbdJcmB5HlMtTe1wsmdwKQSW5t44&#10;pqJFfeCAkJBozJnzNdWDQTR9UUbe+ubknAAv7wyR5SgoiLfHFYvg3t7eWeI33ip46owVlJVPkqJT&#10;LsYnj2/J5YrGoiiTVD720jI3c4SnZxSN4UQ0NXTQcT5HAn54/ImL5HXlutP/CXEZCA1JQ6BfBkqL&#10;mwSYxG7eIZeTUFpaLzL7cfvdkvg2oj2oHPQcNnxKS2oQE5WNspJmuscVuicDfDQfZB5t1GLE3TQ+&#10;ukS/lBRXU3t5wMc7mgzANFLucqG8TwOmJm5obuEAmb9t8e8rssaiCbdhmOJDeHnFCVwMiEV6Vgbi&#10;/M1x8MuncddwRTz5tcWPYn30Zavj1Tv+gXvuHokJmy7fAE51I2zrUxgxcjIWnTaGFRm3TF1Janj9&#10;3uEYOWo2dpn4IiY5Br4mu/DeKEUMv+9NqCfzXfqQdfpNeu49mLFMA66RachIDoOn6T58MGoERk7Z&#10;jUg2qrqSoPb6vRg+chRm7zKBb0wyYnxNsOs9MryG34c31ZOlMv0MwCSyyG2dgtuG34uZK7ThTX2d&#10;GuUOzR9m4j6Fu/GaWqqQTH8mDQFMvz/xdBbrcG8vuluaEW5lCYPX38ayBx4WBufTt9+O9GmTUfHc&#10;LLTMeh5dz72AvhdfwsDLr2Dg1dcw8OYbwPvvCi+mvq+/Qc7Hn0H/ycfhNm48IidyJrkpKJo6DTXT&#10;pqFhOnszzUDTszPQMnUGaqc8R789i7RnJiN44lMitf6hCZNQEBkl1kqa6HLJ8yuIZTEzyxaWuf20&#10;HhuRcXkQR1V0oUnrhIGBu4iV5OAQBVfhxZR11YspIpIzT9YKbyU5uJSU3HgVZIqLr7suo5zIKhdU&#10;gqiIAsQn5sPCVB+d7Y0kt/glAssslqFcFlEgYqlM8mPXWJKD8t97SU6LEAR0DxHvsq0ZVic2wm71&#10;G3B982lkfPEJ2tavgTa1623DhuHhESNgMeZJhE+aAO9ZL8H5hxWw+eYbaE56GkfGjENJTKx4iSHK&#10;xM8SYvwG4XUD3Qgw3UhtbW0iXfuWLVswZcqUq+c+9NBDtO4oy86SqCtYCeNHKGDcxqDrZWJvMg7O&#10;VMQIzrTJP/RXQ/+jO6E44yCSZAKmv7v7J2RNP+p9N+DpB0hOprTAZ9WPASYeRV2d7SKOTntrIg4+&#10;pzgEMN1AQwDTrYnnC49/BlZPnTpN8sMQ1ta2cHFxFVvlOM16ZEQU6R4pyM7OQHZOFsmMZPgFBuLs&#10;eS1s26GC3Xt0oaebCGeHK3B36yZ9vYP09nIYGUaR/hJMtkAajc82mpc876/ZFGKuchkEy/Ufliu/&#10;Hnr/w0hWQN7OzHsP+JP/9vXxFYDzj0l2wVVZzedL1/yY6R/WQel3ITep7twCzH828ZrEMnSA9Ggt&#10;HX18s/A4lJTOiuOS/JZ4iIZoMFVWcpzdGtlf/3n6DwJMgyb8VeZJwwKviz7ZMJaAp87OLtRU1yEn&#10;pxAc5yQ3txj5eRzMrggZ6XmC01JI6YrNxaGDujhyxICEcQDCQuJhoHdRBLMWqQbFhOTniEf9AXSt&#10;LgzSpKXmIC4mXYBMVZV1wguCtyYJg5uNWfocLCxuFBj8Owc9Dw2JRF5eodgmxIohR78/p6GH/XtP&#10;iThFHm6ZCAutRmpaO2prORj6tft1kyJVWEDGZliFCNKsq+OKfXvVkJPHgUGlNhbPFcz37xfp7pU2&#10;7sGGDQw0GAigwcIqGA6OsaQkJwuAycObA3ynwdUpBpYWodDQccaRw3rYs2UF0i+vQmv+GrQV70ZN&#10;xmqk+s+Fh8mncLDYgcMHD2HndnUqt6+Iw2RmFkgcLH3KgKUb2cIyBBxvSWSKM/ODrr4bNM7bQU3d&#10;GMqHzkFpy1EsWrIBG9ctwwnlObC78Db8Ld5DrPNHSPf5FHmBc1EYMhfZAZ8j1vUTeJu9DV2112Bj&#10;vA+dLXVCiEtjTTY2iOTtJ9qGqKGxBTt3HsHBg5qi7Bzz6vLlYsTG1iElpQNJiQ347nslfLVgOdat&#10;2Y+9u88K8OjMmYuyDHIe1wFM2heccOasNQ4f0cUGpQNwdPQSi+VPvunlooh+kowBD7dguLmEIy42&#10;SygLkhJ/bQwyy+slvaUfQEd7N7w9QuFsHwwXpxCaS2U4oa5B5dTHyhU7sOj7ddi7Tx2nzljCyMRX&#10;bEfkPueMf3KAibfI+frmwsMzXQB/evruOHREh/rJAV007nv7aFyJhZrKI4bWNWMjOiYBixevg66u&#10;PV0fi+jIdLS1klLfI429q2be1brSMfpsbGyDt3c4LvkkIDqKM9M1o4nGqa9PFAnVNtTVN9O45+tv&#10;Ttf6U5pz7W1dJB8SUFXegqyMEjEv+bjwBpCXQTCfL99e2IPkpEwa757wvxSH4KBk7N93ivr2Iuob&#10;mqjOt37+z1FvqT/Uvn0OD98+DPJ96v/3f8Mw4p+T8cUBVxReZynJqL8CBp/ci2GKz0I58cdmUXvM&#10;SXwy4T4oDh8GxeePyo72ozb0DL6d9SBGyvbX/9+wkXhw1rc4EzZoi113IZx2f4JJ9424Wp5hI+7F&#10;hHc3wCzt2n61/tpQnPl2Fh4cOexqmUc+OAvfnglDrfxmPwswEdHznHe9j3F3yffzc4DxCfjkgDfK&#10;5ef8iTQEMP3+xNOju28ADVeqofHDShwcMx4m48dgxb+k7VBTbr8DFTOm48rMZ9E8cyY6n3se3c+/&#10;gH6ZF9PA6+zF9DYGeKvcvC/RuuA7mE8YB9MxY+A17ilETXpabH8rmDIZpcTl06ahfOo0lE6ehuzJ&#10;05Ew5RmETZoI53FjcXL0GOgsWYKejnbpBYMooIx/MfEAlwa5JFf6YWpihQ3r9+HgIS2cPWeJCxec&#10;YW7uJ15IODhGCy8m3lbNmeHYK4m9kxhEknsxyQGmRFpP4uMbhHdsTGw1oqIrER5RSvKnCgVF9TDU&#10;04fHxZ0I9TyLrs5GqgMD5yS5WIZxfbixSW5JQdVlso/1DV4nhGeRBLKzrtDN15FO0VpaijQXd3iv&#10;WwPPV55H7hcfo+2HFaif9xUKZ81AIbWn51MTMUpRUQRUP/ToQ4gYPwkeE5+Bw7jxsBg7GmqjR8F+&#10;xw7093TTMsUGILUQsSTbb00/BzDdSJwty9zcHIsWLYKqqqrsqIy6I7Fj0ggojN2IoEFyszfpIGYo&#10;jsDTOyMlj8vuEGyeMAJ3fWmISOMNePepf2IkyUqFOx/DzHnKcCW9aTD1V7tg+bgH8e65DDI9u24B&#10;MA0iWQalIYDpehoCmG5NPE9Zvz906BDU1U+RnqQPU1Nz0o/NBcAaHR1JMiIJCQkJCA5hffgidu89&#10;ji1bVaGh4Uu6STasbYphbV2Bixcr6fsVODu3ks7WQ3piH9kBTWQbZcLI0B8B/sm4Ukd6Ux/rk9IW&#10;X5aEEqTCLOlKzL9SMP5hxGW5JuOkz7qGBjz04IMYMWKEiFl1HV0tOv/Dk5D1UGa+l3Q/uewWnvby&#10;H4QNRe1C7cCt8meTKAYDgL1kR6an4dvvjuLbhUeQn19EfTW4X4ZoiK7Rc889h08//VT213+e/mIA&#10;Ext5kqE3mNm4k4QAG4ASszAUQI1ssrGHRnVlPVSP6+PIUW0UF1eK7WUc4NjU2A6FwpVceoZ41h8y&#10;N/mmUl0421hebiFio1OQkpSLjLR84jwyZgtRVFgpAKcmMpo5oDPvuZbXQ07yevNxBpakenN9+0S2&#10;qy1b9kFN1UCAO5d88sjovoLsnC40N9M5QljS+dRGra39SE9tE8CAo0MsTqpbkEKmhdY2ztrFnjBS&#10;e4ui0yd/z88rwdKlG+kZKlA/aQp9Q3dYWbMnSzw4wLcXb4/zToOLazKc7SNhbhqKs1pO2L//LI4r&#10;L0ZNLimYzUcx0GmMnubTqElbiziPr+Fg/ANUjuzAti2HYWx0SYBHJuZBtHgy3xxckjhYMG/T49hF&#10;7PlzTNUQe/afwRpS5hlcOnxQGQd3zYP20dfhYfAGohw+QtqlOSgOn4ua+K/RmLEQjVnfoTzuG6T5&#10;zkGA9fvQU3sPlz210NfTIt7giLchMuJ2kDO3+yW/ECgp7ce5sxdp8Q6Hj3cWwsPLaaFvQlYWLdyh&#10;xfhi3jIs/G4VlDYcxoH952ksGuHcOZurAJORkY8AmPT1PaGlY49Tp82hfOA8Vq/Zg+DgSAGQ/DTA&#10;xOOW+4oBkk6YmbjAzTUURcUV9COPH/n8kY1xYh4v0hjqQWdHNzzcAuFkHwhHu0AUFlagh4wABn22&#10;bz9Agul7rFu7H0c5a6C2I8wtg+DoFCe8l3h7XEBgvhhHkvdSNikqibCwDIamlj32HThN4y9f1IFZ&#10;GlMS89zlMvCc1dM3xvvvf0EK2GEYGLrA0y0SIUGJqK9rEWNWXm5pPDLz36z89KK+vgWenpfh5xtH&#10;ilaa2CbndykO5aVtKC/nNK63bjtJqZBArt6eASQlZCMnsxy52dVoaGgVZZP3N/1DV/Bz+UL6RuUS&#10;deCtPWT8hIYkweaiPzzcY3D4kCbOaxmhtKxSFPffpb7GAsSH+MLdzRMBkVmovRmwJKe+Ipx/9x+4&#10;47WTuJo87hdTLxqKUhATGYOUogb66+bU31mLwvQ4RMWmIr/m1kG4exuKkBITiZiUIjTc2gXg56mt&#10;EplxkYiIzURlu6wP/gM0BDD9AUTzqr+vBwH2dlgy6gmcePIJ2IwbDYcJE2E4ZixcJkxAybNTUTlj&#10;OhpnzkTbrFnoeu559L8g82LibXJvvYn+2e8Bn85B3/yFSHtvNk4//jCM6HrP8RMQMmmS2ALHQFP6&#10;5KnEU5BMf0dx3KWJ4+E+djR0nngCu6ZOQ3F8LMk/BmZ4tvO85zJKRf1lJJNVRHIjxdLCFqtWbsc+&#10;WptOnjKFlrY9yXwvMvY4A2s4rZ/sxZSBwCDeKlcieTHFVIt4S3KASQ4ySQATB/uuonPKkJF1BYWl&#10;zbRmesDPOxxOVocRaLMRlxwOoa25QniosqdtL8s5ntFCZ+DkFH3oobLxtrirGT15a3hrI8pioxF1&#10;XhOe338Ht5deRuqLr6L+44/R9eV8NLz3CcqfexlVzz+HFlJc66ZPR9n0qUicNBEv/eMOARJ8dd99&#10;8J0wHm7jxsJqwljoPvkkzr76Ctpqq8X7BTnAJMnUW9OvBZh+mnoRt28aFBXGYsNVhKkXiQc4/fYg&#10;ML7TCd/fr4C7x47DI/c+jXk7z8L4ogXO756Lp+4aDsWJq+FRJ5NB/aWwWvA4HvroAnKErB0CmH4r&#10;DQFMtybWP7q6unDw4EGcOHESGhrnSTc2g5/fJWq3cJIXYfD0ccOpsxpQ2nSA9DZNnDvjC1OTZFhY&#10;FOCiZQVsbCphb18HZ4c2uDg3wt62BrY21XB2rURoRBMysnuQltEBH99imFvEkF0Qibz8MnR2kQ4m&#10;F4I8XwXTwGX+ixCXT7wspTkoikafq1evFuOJs1Ey8HyNuC48WZn5ZKk+QlYLiS9jcUymN5Oeyi9w&#10;hS4qvtPk/hnZ9UeQpItSOciu5azQPyzVwMa1OvDw9KZiSfq00FWHaIgG0RDAdJVYaMmZiT9lQBJ9&#10;5bnNJE00SQiwAsW/XWOZsGEm4cCeTRYWbtA3tEZza5tQpvz9Q6GvZym2hPGklJ7Dgkbc/g8gvrEk&#10;AFhRam5qJeO3GgUkwNmjKSWZOCkH6Wn5yM4sQm5OMfLzi1FZWY3m5hZJ4aX6iLeRAlhjJVHO0n0T&#10;E9OwYcM+aJyzgb1dDAL9ixEX24Ciwh50dvK1svYiZbOurg+JCU0ivbyFeSiOHjEgZddNAGDsJSa1&#10;N7ffNfb3v4zvvluH3btO4/TZizAy9oaNbbiIv8QxkBh42rTlKDZsPIx1a/di+bKdmP/Nanz40Tws&#10;//ZN6J77HMYGy2BitBPGRpugf24e1Pa8hi0rX8Lnn7yK2e/OwbJl27FixU7iHTLm77fiXfjhh11Y&#10;vHgTvlm4CvO+XIJPPvka77z7GV55fTbWrNmAJd9/hbdeegzLvpqIbcsn44DSDJzY9Tw0Dr6IC2qv&#10;wUjzAxjrfAYDjQ9x7tCrOLp1Jrb+MBmL5k3G8UPbyAgwgJGJIUyMjYlNYEyfRkaGxByvSheff7EA&#10;c+Z8gyVLNlHbH8LOnZyFTZPaU1cASUoblTF9+st4+ZV3MXv2PHw+ZxHmf7UCC79di0WLNmLJ0s1U&#10;5y3EW8U9vvt+HRYsWEHCYCHeeOMjHDioIp7FzM+XmMpiwkzHiPk3Y2Y6flL9LLW7EpVlB/T09cXv&#10;xsbXWLqO68DXGUJPT5/KvA/r1mylPtuGY8fUxW8GhobQpd9mz/4YL7zwBj7+6Gt8vWA1llJZ16zd&#10;R0rMEWzbpoodO06IOjNv334CmzepYN26A1i2fBu+mr8cR46eETGcJJBMGkdiKojv0mLI8+Goiirm&#10;zl0AL+8gJCfn0ThxhrtrGC75RYsMkFImJ2ncX2O+Z4/YvsGeSj7eYTRGoxEdnQkP9wiaQ7UoKq4S&#10;htSNJL+HPMYIv7GvrGxCRGgqKsoaUVpyRcwpfgYTz7Nbywa+zwBaO7pIWfOFo9Nl2NlFQkPTDpnZ&#10;JeLefya1hu/EtJH/xOfGP5GBboh+Ew0BTL8/iXnd3wP/ixex4fEx0B89Fs7jJyDg6WcQ88wzyJoy&#10;BUXTpqLi2emonTkLLcQds55D7/Mvop+3ygkvpjfQ+957GPjwIwzMnYfubxYi6JWXoPHoI9B/cjQu&#10;jhsHjwkT4ffUUwiY9DQCnpqESxMmwJWOWY0ZC41RT2LP1GcR7+qK/l4piQbP2z6aQTS1Bf9ykusT&#10;fJ0kQ5wc3LFs6Sbs3HUCqmoGJBusSfa6wtzcH9a2IXB0joKHVxL8/LMQfLkQYeGlYgscezHxVrnB&#10;ABP/HZ9Qg4SkShSVtiAztwJ6BvY4e9oElwIyEBSUCA/rowhxXAEv6/2oqUgm+UUymNuZy8XrOtex&#10;v1cCmHq60VxajDQvdwQd3g+Xjz9C8IyZyJ05E42vvoL2N15H0+uvo/61V1Dz6mtoePsddL73Jnre&#10;eFl4krXSeZXTpwrvsIxnnsJiWSDuGXfcARvqSwfqS8NxY3BmwniUREUIsIvbU4jUn2nX3xdgAnpT&#10;D4tg3mM3BEoZM3vjsX+aIka+oIJ0+TLRboev7x2G/1MYhe/sqgfJ0D4UaL+Pe4ffjjdP59NffcjX&#10;+xQPP/I5jK7uUx4CmH4r/S8ATBwrSUdHR/bXLyfWRTo6OsS2z337lKGlpQVPTw8EBgaT3uOHCzqm&#10;pIOdwNp1KjimYgdDg1jSCTNgaloAS6sKXLQuhy2NZUeHJri61pCO1Y7wy63w9+2Al2czHBzLSQZV&#10;wz+wCYnJnKSkl+5bQ7pmDKysIpCaViD0OI7zKcX6ZJn9q4TiH0rCLiKZ3U1t1NHajPDQ0Kty49y5&#10;czJd7lp5r9lOJAuvMp3D9SI5KeJRyY/z9m36u7u3HW0dbWhrJ1lK9hgf/7OJbVe20ThRznEVU2xY&#10;bYGD+/VFHC6hz1IdhmiIbqQhgOkn6bdOZJpwJAwTE3NQVtKI8PAE9HC8GRIgpWUV0NUxh5mpDVqa&#10;/+RURDKSCwR+M9HW2o7qqjoBLKWn5SIlJQ+xsWm06CYhJiaV/s5GdnYhqqqviGDJIqg3CRlWXjlg&#10;M4NGnHqeg0jr6XmIINshl8uRktiCynIWSpJCR2eToOxHSUkPGeJ1cPdIgZGhH3bvPY3IqCQ6h4Sr&#10;bIuc5OXCXiJsxPdCV88YS5Zsxn7lCzir4QBjEz/ZVqkkXNB1vSrQh3iI5Xz6tMYtZ698/DNnZ2eL&#10;RbKlhbOZ9CGP5oGJiSOcnSPg7ZOI4iJOnysbj4KBHhrQ0nhlgKgfdfVN8PQOQUBAKhwdwxAVk42C&#10;4ip0dEnxppjlBp98bPP1DEC1d/bQfEkQcZcyM0tEiu/BCsnPESs4vVSe2iuNsLT0gKdHAs1HfzIQ&#10;08VvfwZ1+e3F+++8hcn/UsSds/Yj8q+T3f+/hm4KMPWmwXTbCvywyRCJtzQq82G7dwVWbDFGyo2e&#10;XH0l8Dy1D7phjbIDN1BbAYItz+Go8gEcPaMP28v5aJX9dJX6a5Hs4ygyC13PTgjMGhTl/Zee9ycQ&#10;zy/BPDdpbjdXVuHYm2/iwugnYT1+HLyemoSISZOQNnky8qdORen06ah9dhaaZ8xC+8xZ6OFYTIO8&#10;mHrffge9H8zGwGefoP+rr9D99XeIeOttnBr1GNRHPSI8lExGj4HZ2LEwHzMWBqNH49yTY6D8+BNQ&#10;fvVVpIeE0NrYIwKNo4dlCwNMJCO4rFKRfyHxFZKiL6+jt5cfvv9uLbZsU8FRFR2cOWtJhqYTyThv&#10;WF0MhK19GFzc4kjWpYmMcLxVTvJiqhLeSiIOE2+RS+KYTFeQX9BCsqYLCUm50DO8CAsLKxGX5cRp&#10;ffhfSoOrvQtC3bchwn0VXK23oCiXY0oxmM7tTfUinaOhqBjxtrZwXLECdq+8DP9pU5FL7Vs36zm0&#10;zHgW9cQVzz2P2tffRPv776HvU2rXT+dg4GPidz6gNn8TfS+9jHY6v5bOLafr86ZORgb119FRj4rt&#10;cg8qjMCZUU/AeuwYGD09AZXR0ehio40alMSw+Pwpqqqqgra2tmCW3/829WVB7eXboDBmPQI7aerG&#10;7cNUxdvx+qk86mkZdXlj5SgFKDy+Gr43eorW6OHD24bhvm/s0VpsgE/v/wdmrDelfvOBj2APnPjs&#10;QSiO+grnPH0RlHaTuBdDANNN6X8BYPqtxGOfMyUywLRnz17Y29uJrXGODm44dOCUyE68das21NTc&#10;Sf+Ph6FBBoyN82FmXgLzi2W4aFMOO7smONi3wcevCsVljaiubiDuIt2LM+aWw8+/Eq5OFXC0q4an&#10;WxuCAnoR6N8DV9crMDVJgqlpMOITskmf6hTgNOtRfxUirQ4l2VnQ27AOOvO/woElizCOZA5nmmRg&#10;WtL9rgkb3sXB+iRfKWLfss1D3EPyv7G5RSRn4ViaAQGxpM954uQpC+zaZ4B1SnpQ2mwoYoWynvpn&#10;E2NaDNBfqanHutXHcWC/FVRVNchWjJFku4yHaIgG0xDA9IcQG33diAzPRFVFO+LiMkiIMMDULWIY&#10;2dl4i8x0vE1O0iD5Hxaaf84EHSwQJANY+s5xX3irWkVlLdLTOfV6OsLCEgXYFB4Rj6jIRKQm56Km&#10;ul5so+NtQm1tHThy+DQOH7xAi4G/iIcUEV6FrPQONNSx1xPXSlKY27sGkJPTjtDQCji7xIrg1MoH&#10;TqOsvFZ4SnX3SIDVtXL1or2jA7t2HcDadftw5KgRtLRdRaBtO3sOUpoksqGxcrB02Vb67g4NDWsc&#10;p/O2b1fFksXfw9vqB+SGLUZR6kYUZymjMHUnsiMWIcbjS7gbz8HhXR/iyy+/xr79mjh70hpnTlsR&#10;W+L0aWucPmNzU1Y/Y42TZ0nw7zmJFSt3YcHXq7Bk2ToS/j7Iz8unfs3Dkf3rsOyrCVDd8SyM1F+B&#10;s/7bCLP5EOleX6AgdgWK80+juMiO2ITKtBlJPnPhb/UO7HRfxcl9b8JM7wjdKxNFhYUoLixCUVER&#10;CgrzkJWdjT17D2Pt+r04ekwXOrouuHgxFC6ctt87U2RVCwnJw2alA5j97jwq2xqsXL0b27aoYt9e&#10;DRw8fAHHVI2gpm6CE+qmUD1hQvcxwMGDOtixXR0rf9iB3buPISgwDIX07MLCAipjkYyLr2POFFJQ&#10;mI+8gnycO6cHI0NHKkMwHaNzi+mcHzHXo4DapxAOdh7wuxRNHIW4hBRk5+ehoKAA+fmFpKBY4sMP&#10;5mH58q3YtfskjquaQEPTCfoGXqS4BMDKKhTW1hGCLS3DyFjyxwUdV6irW1GfK4nx4ObuIRvtP6br&#10;x7403uTbP/mzgsajlYUHHG1D4eedgNzsYlpcpbhYEjjE10v3YeCUgaKGxlZSvMLh7hYNH+84lJQ2&#10;ormlQ3oWG1Z0Xym2ACtIMoCptx8pqRyzrRS5ORXCG0oK7P3LFShhjHK56Rmcvc7M1BOXfGKRkEgy&#10;h479GdSbaoYtS77H8m0aCCj9d/ajDdGt6OYeTI1w+O4hDB8xHko3y4FO1JeugucVh+OBb+zQIDsm&#10;p8bL2zBt5Ei8fa5EBktco94cc3z31J0YpnAXHhk3Ho/fdxuGDbsdo+dqI2VwBr0mK8y7Wx7vajAr&#10;4gWVjGvG8y897w8m+byX5qC0hnU2tUD1k49x5onHYUJ1dZkwHsGTnkbC5KnInDoNBdOnofLZZ1E3&#10;YyaaZz6HzudeQO8LL0qxmF59Df1vvoH+995F/8cfYmDuXAwsWIC+b79DyedzYTdjKlQffQLKDz+K&#10;fY89iEMPP4DNjz6E7c89D0c1VdSVFVIZyMggDZ5lCqsA/Cn7Kvi3Et8nKDAECxf+gI2b9pPs18Cp&#10;06Y4r2UHAwMPWFj4w8bmMpycomjtSoSfXyYZfHkIjShFRHS52AqXkFCLpMQ6ZGc1o66mE6XFdSS7&#10;faCvZ0bX2sPK3ApGBgY4cVIT+hfsEeaXBUdTNaSFKiHSazVcTZWQEuaKWA83OJ86BYPFS6Ax6znY&#10;T5iI2MmTkTftWRRPnYHyZ6ajcso0NL7wPDqoPXs++BC9n3yCgTmfov/zTwV4N0B9NPDe+2JbYt8r&#10;L6Hz+VlonDEdFdOmimx8mZOnIPGZSbAa/aQI/K04bBg2PPggbKn/rmRmkpwmec9tK9N3/lzqQ8HZ&#10;t3DHiDFYH9iCmD1ToHjnuzhfPGjm9eVB/VVFKIxTwuUbAeNWmj93Dce9X9uhOWYPpoy4cR4N5uF4&#10;aJmb7MJBNAQw3ZSGAKZbE88TDmi/d+9eGBoawM7OVsQV2r/3GHZtP4nNG0/h6FE7aGmFQFcvkc7J&#10;gLFJDswsimBuXQEr20rS1a/A2aET7q4dCPSrQ1pyPRo5m3ZvF+n3XSI0Qlx0GYL8i0m2ZMPSIp+e&#10;cwXu7nSNWw+c7BthbppJ9w5AfHwWOrtIrxKCkgs4iP8D1E1l0VmyDPFfLUD9FiXEf/s9VOZ+iejw&#10;MPHygvU+IWvE/7z29KClheZ/TArcXIKgq+OIo4eMsF5JB0uXa2DxEm2sWmWJTRvdSGf3I508DDt3&#10;J+H4yQKYWdZi21Y7pGfk05P/6ArLG1WyS1m/7KF16oTaadJD9kFbTxfHjquI+FxCx5XxEA3RYBoC&#10;mP4QGkBHZyciwrJRmF+PnJxi4b3ELo55uRXIzqhETlY5GdplMjlxbSL/GcSCQG5Yy7/LPSuk2D8c&#10;J6EHXd09qK1tRHJyNsLDk0Xg8pysMjKGi9Da2kbX9pFRW4bNSvtxWt0S1hfD4eefi5joK8jP7aJz&#10;6N58fzKYeatRU0sfUlIa4B+QL7a4qZ0wwwl1E+Tk1SM9rQzRUVmIiswUz+Cg5Fye8opKLF++gYTa&#10;UaiqmtIi5imCazs4xsDNPfkqwLRj50k6FglzywBon3fCQWVtbNu0FNnh69GSuQpdRWvRXrAWjWlr&#10;UBK5GEneC+Fh/hWOH/gCC8kYOHRYG+ZG/jDjTHFmnE2Os8dJsZZuZFNzDmbog/37NbB00Uos/f4r&#10;JMaF04IibXFgN1KN0wexcuFEnNk3DTYaryPQ6kNk+n6BuoSF6Clfh4EuDepyZ1J27dDfdBgNmd8j&#10;P3Qeotw+hJP+e1BX/gSlhUkYoAWKtWLRT9TeGZk51Bb7cVzNkOrqDw+vFISGlonYS+npXcjN60d2&#10;XgdWr96JufOWYuXqPdi55ySOHTXEmdM2OK/tBD0yLgyMvGBo7A19Q09oX3DB2bP2Yrvipo2Hqe72&#10;yM8rlo0PyXWXN5fLx4tgKlN7ew8pCu0oKamGrY0XCvLqkJlRTgoJb3UcdK5gHm8M4LBR14/GhjZc&#10;8g2nuVFB/V+BusYWOj4AjlW2/IcNWLpsE/Yrn8M5DRuYmPrD3iEW7h6pUuylgEIEBZXQZzEphXni&#10;uI11BDgz3pIlEsDke8lPNtp/TFweOaB0I1PXoZf+abjSDFtLd1hb+sHbMw5pqQXo6OqSAU2yPhH9&#10;Iv3Nb3fqG1pIIboMm4t+qKxoR1ZWiVCeKirqUFfXjJbWThrXPMcG6PwBVFU1ICw0FeVlzSK9N4NL&#10;PQxCUfl+KQnJQedT61I5BpCURO3hHiS2uf6a+wzRX5tutUWu1X05HlNQwDil4OszVAnqRdoRToP+&#10;KJa6Sl5CXVUZiAhwgq7y15h+33CaKzcBmPpLoPfxfVC4/y0cCpUFWu8qgbvSDNw5/G58cOHa+d3R&#10;u/DMyNFY490oZaq6yp3oGoQa/dLz/miSyyOeK11dvQgOjoKZrjl2vvoGTowaBb0xY2E/fozY0hb9&#10;9DNInTIFOVOnomz6dNQ8OwONM2eh/Tkpo1zviy+hT+bFhLfewsBs9mL6DH1ffYm+hQvQu2g++hYt&#10;RM2X85HwzluIm/0WLk6bDu35C9BYVSGAaQE8U1n+CDCYp39UZBzmL1iCNet2Ye/+U7TmGpFMvUjr&#10;povkxWQVSMZcGFxcYuDtnQp//2zhxRQeUYmoqBqkpjSiqrIHJcWNIokDx490sHODk5MbbGxsYWpi&#10;Ah0dLZHCXHn/YToeCXtbZ4R67kSo5XIc/Xw6Nk54HLsfGwX1UY9D94nH4TB2LC5PeAqJkyYhd/Iz&#10;qJ7+LFpnPoful15E72uvoo/asm/2++j/WAYsfU4K6hziT+n7Bx9i4J130E/n9bz0AlpnzUTN9Gko&#10;mfYs8iZPRQb1WfKkp+E1bgJm3inFZfrs0cfQWFggQDze7Mb9z/L7T1K3rlJ/iTZm/2MExqw+jS3P&#10;KOLujw1Qcd3E60W8MsdlegbbQgd7t/ej2uYbPKJwO95gj6feVtRVVwkvq2tcArslj0Fx7Bq4l1aj&#10;pukmgPMQwHRTGgKYbk08V+rq6mh+n4WFhbWIv6Sqpoqtm49hx1Zt7Nh+HufO+pEMiCH9KxmGRmmk&#10;G2fD3KIIF60rYGtbC3v7Rjg7tsPdtQtent245NOBsLAcFJcUoVnEfe1Cc0szCgo4I3A0rK2DYGIU&#10;AXOTNFjblMHRsQmODm10vJz01UiYkY5fVFSJvh6S5aRvD/SSLkf6F89vMaflLP7hgS7++EOorake&#10;p0lOFS78Dt0Hd6J05XIYvz0b2z77HFlJSaTPcfmI6ZODgTe1tODAAQOsWW2JDQwibQ3Frp3h2Lcn&#10;Ecp7U3FgfwYOK+fi8IE8HD1YRFyCA0cLoaFdieycfpw+mQZdfbYbeO2gOtM9pdpdrfS/RywbBbO+&#10;TrptH2dVZp29D5GR0di5cy+NAUscVTmCisoyMT7kPERDdCOtWrUKu3fvlv31n6f/EoAJuFLXhIT4&#10;PCQm5NP3RoHYp6WWIS+nAYl0PCuzGN2k4ErEk/OPFYQ/RZKxLQE6rOzyVraW1g5UVtWSoVqO7Oxy&#10;5OVWIYcM5pzsEtTU1NM1fH4//C+F0GJzWIA6To7xpLAXISGBY8n00sLBehwZ8wKwIoO6ugdxcbXw&#10;9smEmbk/lJW1Rcrk7Ox2xMRUCuXW2joMmhqWSEpMF+WJjIrB9xx/afcZqKubw8DQhxauUDg5x8HD&#10;MxW6ehLAtH2HOuwcwmhx84eGhi1271LHkT2LkBa0DBVxS1GbtBQlUQuR7r0QoTYLYK//OVT2vovt&#10;St9h8eIV2LP7JPR1XUVWOAsGkUxuATCZBcOC2EjfHWt+2ITdSp/B8NwcmGmvRnaKPzo7OUB3P2xt&#10;zPDNnIk4rDQNRsdeg7v+h4hz/RylkfPRkrcIvU3bqeHPkhw/i/7GPWjMWIyCkK8R6zoXl8w/gNqu&#10;5xHgbcYNKJgFOHuN6eqZYucOVWjrOMLeIZLaLBfR0VeQnNxG7dhHi/QAklOuYP5Xy7FgwQ9Yu14Z&#10;u/edhuoxE5w9aycAJgaVGFwaDDCdOmWNw4d0sX7tPri5+aMgv5T6mIywTikYd0tLB/V7I8rLrqCo&#10;oAq5OWXIza0QKfkLC2pICfBHRFgGKspbUVR4BZUVdXQtjRG6BxtP0hjrEeOG68LHGHTx8QlGXn4V&#10;MrMrqPzF1L4OmPP5IijRmOLA6TrUJwwoOjkniODeUua4YgQGFsPPr1CMJUfHOJhTn5w+fRGLFq2V&#10;AUy/TFmUL45ywKlXfKfFtb+blJ4GuLgHwsTYGRYmRvBx1UZStAOuVKain5R8rkuPGNs0b2hBZlfn&#10;xqZmKo8PzfViFBc1UPs0Up/UIjOjFPHx2WS0pSOamL8HBsQIwy0joxjtHZ1ingiFgfgXE58qzidZ&#10;wmXgPuuQ5ibXaYj+O+iWMZjafbH6SQUojNsopTofTL2pOPycIhSeWAUfsW2xDzlqL0OR5gfPEYl/&#10;DDD1V+rigztGYOKW0OtBq1p9fHjbcDy4xFWKI0NUZ/gJ7rzjI+jX/LTF+kvP+6OJpwrLnqrKWujp&#10;WkJL8yLsLbyw+92PcWTUE9AaMwY6ox+HxhOPw2rsWCQ+8wwyRSymaaicztu3ZqJ1FnsxPY+eF14U&#10;AFP/a69h4I03BPAx8NFHGPh8DvoXzEfvtwvR//UCdBJ3LFuK2Dffw9HX30WQly84mQEbH700Z1nm&#10;/BFgMNczJTkdX321CCtWb8WuPaokU/Vw+owFtLQcYGjIXkycUS4EDg4RcHdPJCM7k+RrIRndJJPT&#10;O0hfaUOAXzzJQFs42LvB0/MSXF08yGh0gKWlBRmU+tDU0sRJNXXs2bUbJzXM4OsTj1PrvsXaCQ9i&#10;32OP4/wTY3Bx7BNwHTca7hPGwWv8BPiNGYfoiRNQ/uxUdMyYgq5Zz6LvhVnof/kFKTvfe7Mx8OHH&#10;GPj0Y+DzzySA6bNPAGpfvPsu+t94XXgxdTw3C/XPPosK6pviKZOR8/RkJD0zFdFPTULAU2Ox8P5/&#10;inH+xuuvobqikncgSm0tWNZQfxb1V8Lwk3sw/B934x8K92Geec11846pv9QCXz2qgJFPfoT9FgGI&#10;S46Gt54SXn1AAYqjl8H5lvNnKAbTb6UhgOnWJHR8f3+SF9owMTHD+fNnsWXzIezZqYXVq5Vx8KAB&#10;NM8F44J2AvT1M2BklE06XCHJhjLS5SthZ1sPR/tWuDp3wcOtG95e/Qjwb0cB6Ua1V2qRnZmD/Lxc&#10;1NRWkO5US7ZSNfILixASmgBzcy/oXPCne8bT93zSqatgY1sBU/MMOu5DemooWppbSedhPVPmKSQp&#10;RKLsEt349+9Lvb1dMNyzC86fzEHa118j9KOPYfrGWzj51rvY9sUXCL0cJOmWMv3S1SMIWzZ6QeVQ&#10;EQ4RHzlUhiOHC4iLSP8uxKGD+dSmeWQbZUN5byb27UzD1h3ROKZSiciITni4X4HSeguRYIbtI7bb&#10;JP3v96ojCQbxQpnWJCozg3i8RdLLyxWa1PdOTvY4c/Y0ysrKJD1ZPHuIhujvQf82wHRNcf5z+UbK&#10;zWMwpgqXgxNQUlIjtsHk5TYiLiYPFWV1IpYRe0CICf0jNePPJYGEk2Ha2dkt0q0XFtYgO6uCyl9N&#10;xm+ZMID5jUETu7X2kFCTGdPsHqmpYUCC8AyMDLxpAUlDaGg5UlJaUF1FCjR788jO7eoeoPt2ISK8&#10;Eq5uibig64IdO08gPCIf+fndImNNYHA+HJyicJ6UfhtrF3pWN6ys7LBs6RYo79fCuXPWMDa5JAvw&#10;HS8BTDIPpu3b1WBtFwZDY1+cOmVJi6Ayzh5ZiDiv75Hu/xWygr9BrNs8+Jp8ARPVD7Fv/Ss4eWgj&#10;woOCsGf3YWzbcgza5x1hZhkEM9MgmJveBFwSAFMQLMwDoK5mgtVLliPYVQnRnp/Aw/gz6J/8Cs62&#10;x1FUEI+KkkwsWfAitiydgrP7XoLV2TcQYvshsgPmoTbpG3SXr8RA636g4xD6azajOW0JikK+QaL7&#10;fARafQSNA88j2Nv46vBgQV5WVoHNm/fTYmMAE1M/uHsk4/LlYsTHNyItrRO5uf0oyO9HWFA2Ppn9&#10;JRZ/uwYblQ5in/JZnFA1hcY5ewEmDQaY2JtJS8cZJ09aURufF0HSgwJjUZBXhfzcSvqsoXvWorio&#10;DuVlLQJAKi9rQmHBFWRnl9FzC5CcnIvY2AwyZvIRFppESkM5qitbxT2aG9tpfDGgRONALIgyTygy&#10;dnls1NTWw9MrjJQKmhtxvP3vOL75dh1205jigO4Gxj6wsYsS2QJ9fLNkmeOKERBQBF/ffBoDKbC1&#10;jYSBvi+Oquhj+479Yjz4XvKVBvcvIFYA5AATp2Ed6OnBQC+XuxuVVXU4cXQ3tNW+hLf5F3Azngc7&#10;3e8Q5qOBK9WZ6Onvlo1xBs54P30f6uoakZ6ag5joVOqfWFwOiUNMTCbNi2Lk5dVTW7agqLAJJcUN&#10;NM/KqF+rZV5N3CYyfeGXEp8rLmCrQtpqM1gu/S/xfzPdOsh3F4KVxmOEwjhsHJwDnag3+SBmKo7A&#10;+MHeTX1d6JR5D7UmHsRzij8GmPpKPaG+fQd0w6+PuCQFKh6BKXtiGM4k6sblTeMx8pldiO5sRUVG&#10;LGLSStAkf29ylX7peX8C0VQpL6vCKXUdnFY3hLmJD1wdQ7H346+w//EncHrMGHzzLwmUmHjbbYh+&#10;5hmkTJmM/GnT/p+9rwCs4szaLlCqu9v+u9tuvaW4e92gUIoUt0Jxd9dASAIhJBAl7u7uxN3d3SHu&#10;rs9/znuTQru02+7X3f2+bU44zNy5M3fmtSPPnPe8qOAoplmz0DR7tsj/w4mme9//AH0ffYCBT3lF&#10;uc/Rv2gR+pcvQ9+q1WhfvxntB/aiac9uxMx5DxrT5kJ2zyGSDVlCJg7wNHPOv0GykKTi4AP+NsQy&#10;lgGmzIwcrF27BTt2HcPps7KQlbuL23dMyVmwha6uC0xMfMgZlEQxMcDk75+NmJj7SE6uIUcwnXSh&#10;K33nRrI2AN7evvDw8ISzsxPJXGty+kzoN7RIL6tDXlYBF85fwpnTl6Fy4Tp2vvEG5F57HcZvjYH7&#10;2LcQMuEdRE/gFfUmIpHqNH7SNMSOn4yUsRNQOW0G1ecs9M6bhYH35wMM2C1YKIlWWrYUWLH8Ici0&#10;9GsRKdb/2Wciiql7/nw0U5tUz5iJCmqnnClTkThtOuImT0D0+LEImTkHWlKX8eyzz+INeqa4uHiq&#10;c66f/4TN1Y8aszV4ceQTGPnXTbD78ZxVQf1ojNXA1tkvYfQIiVwbMfJZvP7xAZim/Vxyu2GA6Z+l&#10;YYDpp4ltIhsbG2hr60BHWxfXZK7g9AklnD+thZMn5XHxohYUFByhqRkBPb1kss+zSS6UwtLigVgp&#10;zsG+CU4O7XBz6YGnex/u+fQjOLgWLW1dAsDo6e4iX+E+MtKzyM/IIl+pGA8e8IvLMrIvC6hNIqCr&#10;5wA1dVfaRpHdy9FRpTAyySbbP1TkkysoKAcvuCR5eSmJuJeMbx7oks2/ijiPX2ttDdSOHMaV99+H&#10;ykcfQYdkk+HnX0Lp2y04e+KEkJv99HxdVNaLl7UhK50DfcM6XJRKHgSSMnDpfDzOnYnAqZP+OHLE&#10;FXv3WWH7Dl1s/e421m6Sw8VzabAwa0JSchekL8aQPRxONqPE5pTY0/z3z5G4ftDoFPtUJskKx/3U&#10;FpUk43VhaWVJ5fDEgQP7kJGRKuqac0ENXjZMw/R/gv47ACYadImJ2cIZ93CLRHZWLbIyapEQn4um&#10;plbJNCoGdRh9Fqb6v1vbs1R4KBk4aXdtTRMKB6OVcrIrkJ1dgtzcYlTX1KLzkeR6AiTg0MmBLtTX&#10;1ePCueu4eV0flmbB8PXOQ1RUFV3bQeVkA5cjO+h8MqFb2npIgbQgJKgU9g4xUFaxgpSUMt2viZzt&#10;fqSltSI0vBSuXokwMnSDmooeamtrcf2GIvbtvSCmb/FbV87BY2fPCb6TRL6nIYDp9Gl5WFiHQUfP&#10;EzcVTHD0yBlo3VwPf4u1CLdfiRCbtfAx+wbuRstgp7sUd2QWQ/n6KViYGmLLlu04flgG6iqOsLSJ&#10;gINjDKwsQkiRhfw9wGQWREo0AEp3rCEnJY1or+PIC16LeNd18DFZBiu1JXTfTQhw14LmraPYu2Ey&#10;pI5Pg8Gt9xBguQgZ99biQcwmtOdtRe+Dg+irPY6+8gNoSfsOpeGrkea9EmF2y6Ar/wlCfIypa7DA&#10;l0TYWFnb4exZOREtZmsbgXt+OYiIZGegFVlZPcjPH0BxQR/sjO/hq4++xq7N+3HyhCyuSKvh1i0z&#10;ciocRETQ0PQ4A0Nvqi93qN91FNMVL11Swb495xAYEC/ybTwob0dpcQP1gwpqn0KkJOciNTUXWdlF&#10;KC+vEYmledpXV/fgctTEPA00JZn6QXgmXd9M19eioqwG3d09wlhhFv2I+hA7V51dPQgNS4GTcwTC&#10;I9Oxeu0uHDgkBRk5HQGGmVgEwcEpXkQv8fTLwKBCATD5+xeRwsuFs2sczKmt1FSdBWBpZm4l+oOv&#10;n+9gF3+kr4vdwc+8lfz7/rnaWhuRGuWIAKdbCPVVRU5mJFztXan9VsDXahmSPJch0X05YpxWwMvk&#10;azjobkIknVdTmUzjg9+kcVvR7wnASpKgvouUcGNLO9KziuDuFQoLSy8qaxicncIQFJiEqOhEqsN2&#10;OpfGIbcztzc/1C8lPldcwNFKPEaHAab/RvppgAnojjqLiU+OwpijQY9EHPUiWXoWRj85CeeiHu9x&#10;9mXIYd5jAKYfUG8DSrOSEeaghG+n/gHPTNgFh4rBs/vv4+7Cp8mp/QifvvksRoh2GIFRfxyP5Ve9&#10;UDYUQPdLz/tXkRgjkt2urm4o3lLB5YsKJO+tYGMVBHf3GFxcuRFnX38dN99+G+v//KLoT+OefhoR&#10;DIhMmYScqdNQMn06KmfORMPsWWidPQddc+dJcjF9+D4GPvpQRN70LPgCbV8vQsfmDejYfxCZi1fA&#10;dPx4BEyfjKh582A59334yF5DV3M9jXU20GnMkn5kwP23JJYDDDB5efri669X47vtB3H85BVclVbG&#10;LUXJNDktLUcYkR6wtQ2Dh0eSyL8UGloIR8comJi4kh70REBgMAIDg8jR84OXlyfc3FxFol9LS0ux&#10;OqiWpibuKCpDWpqXKD+J3WvXYfOrb0Lub2/AhOrSZywDS2ORPnEq8ifPQMnUySifOgVl02Yid+pM&#10;pE2ejtRxk1A1Yzo6589D//z5ADlpA198gYHFizGw9GsxNU6AS8wMOA1Ok+P67iOnro3aon7GTJGL&#10;KX/aDGRRW6VMHofUSVMRvnYTelsaEZ+UhHfeeQdPP/0MDI1NqH6oD/+MnOX64xdozP8ZIvuqKB1x&#10;0fHILGv5jXvHMD1KvweAycTEBNu3bx/89MuJ7SKOYFJVVRMryF29epVsSmmy+1VxVcoQN+RsybZ0&#10;xp07AXROGNlscWKanLl5iQRgsmuAi1MH+UF98PHiGQ9dZE82C79ggHyK3p4OdHS0irxE9+8/IDsz&#10;jezHVPJB8lBUUIKCvDwkJSbD2cUbqhqWkL1BduzdQOgbpBKz/R8LZWUXasM0GquSqVyS2Rg8GXZw&#10;jP/MOP+f0pCc7Whvx10ZGRx5/yPc+ugzqHy9AjqXLkNZSRnycgrwcvdGWmYe9uzVh+qdSoRF9+C6&#10;fAz27jXGkcMGOH1CBxfP6+DWTV5t2QlePkFITsvE/co6hEQkYu8ea9y5VYeU1F4Y6ZfgyhVLqkMO&#10;UpDYfLT3TxdTUgaJDcxl6e/jXMGtiI5MpLrWQnh0MKytHbFz+2GRm1USGDFMw/R/j/4PA0zsNDPz&#10;YIWI5HhQ0YzQ4AykJpcjI4NXiOIle3maEAtBRrQ7aTsE3EiABGH3DG4lwpF3mH9DGvpdwQMk5HvF&#10;WwCe6sQryZWVPUBrG0dw8LMNvRFgE4efg/aJOVIjNS0bR46QEFWxgK19NCmiEiTEN5Ji6CKBy44y&#10;14ekrHV1/UhKaoSvTz4sLcJw/YYu7qiYo6S0D6VlA8jO7iRnuwrevpmwIqP/5k09REQm4eChc2IZ&#10;fnl5Y2hru8DcIpQM3zi4uqXA0yvje4Dp1Cl5ATRoabtDVlYHh/btg5L0CpirLYajzlK4G66Gr9ka&#10;+Fmtgo/VSnhYbYbs2S+w4suJWLViEQ4ckIKSkhVsLXn1sAz4+OXCxSUVFhaR9LthAljie9vaxdK9&#10;U2FuHQ6Z60oI9z2HmtQdyAv8FgluaxBmswKeBt/A6PY6OJrKYseGWTi5dyI0Zd6Dr/lXSPVdjbLI&#10;jWhK+xY9RTvRV7YHXYW70JSyDaXha5DhuwoRTl9C99bHCPQ1IWEvmVbGQN/Fi7KQk9OGkaEv3N2S&#10;EBpSjPj4WhG9lJvbh/zCARTk90JNShOrpn2A/d98i3PHr4nE3rcUzaGmaQ8tXTcxzdDIwBeG+j7g&#10;lf9U1exI2Zng9FkFXDl/jRR8OjLTipCVU4aSkgpUVdWQAdAmItwkYbGi2xBzG9NWdCnelzCfU3m/&#10;HpE0BtJTSmkctFKfqERDPU8r47noDDz2oqOzB2mpxcjLrUZ0dCa1oTQ2btwngKLbdyzoOb1hbRsO&#10;V/fkweilfAQFF9G2UIBNnp4ZsLeLgYGBP25et4CSoh45Q4GiP9zzvYd+BnLZ2GAnToypfnS219Jz&#10;FKK7vVF85ultPcRtrQ1wtLkBG81l1E+Ww07vC+jc+QZXT6/CjdPvw9v0M3KylyLWbQnSPJcj1XUZ&#10;Ep2XIMlzI6LcD+N+gQ/di9qKhkhfb7e4b3t7F4pLHiAyKhUBAUkIDKCtfzKNk3jExmSggpPb89Kv&#10;9ByiDgfrj/f/J/SoXPo98X8z/RzAhN54XJ4+GqPGHMH3QUy9Sbg6czRGz7yCpJ+IFPolAFN/iQo+&#10;e0pSvyNGv4WVCkH4Po97lw/2vT4KI//fPOxVdUJEeibifclYXvA6Ro/8Iz64kSTi6n7xeT8ijrLi&#10;t+dxcXFoaHhsuMcvIyGkJKOqoaERZ85cxuWLitDUsIW1ZQDcXaJwcc1WnHjtVVx/802s+X8SgGns&#10;008jeOIExE2aJBJIF06fhoqZ01E3ayaaZ89Gx5y56J37Hvrf+wB9732Izo8+QfuSxejZsgEPVq+C&#10;Ex3X27ENqlu2Q33WHPjOnIms2fMQPGsWPI+dQEd9vViun/Uj59Rgfcyjn9tiiFlFs0AQReBd8R/x&#10;PyCWIyxXgoJCSaZux+49J3HqtAzkrmtCTc0ShobusLT2FwA9g0tOjkHQ1zHFret3SLeEIpfkdUlZ&#10;NdkEJUhNSSF56w93Lzc63x52NrYwNzWFvr421FXVoXBDAZekLuDMyUNYN20qTv/tVRi8+Tbcxr6L&#10;yInjkDF5MkqmTsODmdNQP282mt5/D60fvE/7c1BO9ZlH3+eMn4B6Adi9j4EPP8AARygt+hIDX38l&#10;pslxsm+s/EYSzcTT5L5cBHz2Ofo//Aid8+ahaeYs3KffKpo2DcWTZlB7TULi9FlIv6uDgd4e8NLe&#10;tXXV+JKu47Y9cuSIsHt+ioZAB2ZeDWqY/nvp9wAwnThxAi+88MLgp19O7KtwNJGSkhLu3lUX+dY0&#10;7t7FjRvK4oWknJwZ2V3uUFMPxV3NaOjoxUHPIInkSyZMTAphZfkAzk4t8HDvgo93L9V1M9l9PKWN&#10;uVskyW5vb0UL2V/1DTWora1GaXEREknmR0VEICkxSYBOSUmJCA4OhbGJFaSv3cF1OXNoaASTT5BA&#10;PkA0VFXdYUPyTBIxL5GpQoL+Qnn5zxLnVRIvV2nLLy8cjE1wkGT/jZMnoap0m+rlLuKiY+Hu4Ykj&#10;x0hGnnGDlUUr/AO6IHU5GNZ2/lTuVnR1dtBzc52Qv8TPT/JqCPBpbWnHrt2KkLlaDC+vdoRHtFJ7&#10;OpN8rhI2rPCz2Cf7Jwv6EFzitAo9yM7KhIGemYhajUuMw81bBti7WwZB/tGS4Ag6799Rt8M0TL81&#10;/d/yEtj6G2QJSMRRHAO4/6CenMkkMcXM2yuSnPRq9PRKQBl2dru6+lBaUoWkhBzkZpeRAOFwUXaA&#10;HzILGTF4aV9iVf6GJAQDCwkWwgNiKlpuXgmysspQWVkryiEBCn783kw8EP0viVaxs3PHqTPXoa3r&#10;DCe3JISEPkBaSjvul/P0OSqHqBfJalkVFb0iV5CXVzaMjQJw8dJtWNuGkAPej7JyIL+A8zNxAvA8&#10;2NmHQ1nFHIq39fDdtqNkGN+EoqI59PTIKLaKgKNTwt8BTCdP3YCJaRApPycS3KrY+d02nDy4ENfO&#10;fIDbUp9C68aXMLnzJcxVFsBY+XPo3PocStKf4dyhj7Dj20XYufsYFG4Zw9o8DF7eGQgJvy+eJyGh&#10;CfEJtcRVSEyqRWxsHT1jISxtoiGvqI9An+voqrqGqtQDyAveiAyfDUh0WQcfs3UwVNuNM4cX4fB3&#10;46F8aS48jRchxXcVSiM2oi5pE9qytqA9ZytaMreiJu5bFAStQpr3aoQ7LIKG3AcIC7Shtuih+uuB&#10;j28gTp68CjVVa1hbhcPPJwOREeWkgBuRldktpscxwJSX04HT6w5g09sTcGzBUlzccRJyF1WgqmBC&#10;BoAdNPXcoGfkC31DX+jqeUKb6k9VxRoKMno4feAitBSVSYnQPbsZeOGIGgYIJf1Bolj+MXG7s7Ls&#10;6OhCRloRwkNTUV7agIqyBpEQvKOzG23tnUhOziUHpg75+dVkRBRg86a92LvnDGRltMh4cCADhZN7&#10;x8LDM10k9w4MKhARTJyHiQEnF9dkWFmHkOHjhAsXVBAaEkdGiARg4ilynPeLk6RzkkUGfbLSyUmy&#10;PAlvqx3wczqFnBQ3tLdVobOzGe52atC+uQB+pssRbrMUQdaLYam2GCe3jYfhzc9gqTwf9lpfwMd8&#10;McLtv0aKx0qUxm1FZ60s6vMvIMbnInq66sWw6qd7tba0IDomA3Ex+QgOTMM930SEBKegoOABmlt4&#10;BRVJaDPn1eLtMA3Tz9HPAkzoRZoMJ/MegyO8BjofSZDC9NFPYf71jJ+MfvhFEUx9TagsLUZ2rAfu&#10;HvgAfx31NMYf8ES9+K4aGaEBiC54NCExUXsUzk8bjVGv7wHZw7/8vB9RUlLS904+M9fB/PnzsXnz&#10;ZvCy2fxWPjw8HA8ePBi84qdIoreYWlrbcP78NVy6rAh1DRuRg8jDORYX1+/B4Vdfgczrb2DVi5Ip&#10;cu8+9TR8x09ExMTJSJ08FTkMXkyfgZqZM9A6c5YAmNrnzUP7/PfR/eln6Fr8FSoXLoQ/nadL+7Ya&#10;mjCzsYaZkSnpGwUobNkIndkzkTRrLqLnfgDnb7eiPj1T2AYMNAkXgeXsIIvPrP/p0VlEcCmEqGD+&#10;B8S/w9zY2AgFhTs4duwirl5RhIqyEbS1bKGpYQ01NQvo6thC8aY8jHVOITXyBgrj5ZEapYyYSEME&#10;BtrC18sN4cHRYop/Msly/8BQWFtYkw43IN2hBpXbKrguI4vzFy7g0JbN+PZvr0D+jddg9e5bCJ4w&#10;FimTJ6F46mTUT50mclf18op7K5ahb/1q9C1fgrZPPkIl1WX2pCkonDodPXM5rxXnYfoY/VSXfUt4&#10;yuFS9H+zHAMrVwLffIOBpcswQPU78MVC9H/8Kbrfe19ElIkopmmzUDxlJrJnTEXgpjXormkQ9TBE&#10;bNOcO3dOtO9nn32G6urHLOdPNAww/X5oGGD6aWKbj/s/RzEpKSlAT18LFlamcHCyhYW1Fe6o6OK6&#10;vA6xKZTuuJL9HQxdXc7Zlg0Li2JYWlaQvco5Ohvh7d2JohJ+CUeSjUGZni50dXaitbUVTY1NqK9v&#10;RE11LSrvV6KitBQ5mZkI8OfoSX/RRtHEYaHBcHF2wq2b6pCS0sAtJVeoaYSQvRgOVWUPaGvaoquD&#10;bSt+KS6Rp4+O/9+aOKhA3Ev4bAPoIrvOy8cbe/bsw1VZORibm6C9oxk1jbVwcfPBiZM68PGpg5V5&#10;M06fdEVpRYWQSfyMkgAF9iMH5b94wc8vmHugoWVJ196DlkYtXd+MU8dDYGhoL16ichSTxLd8vBYf&#10;qoMfM/0ndMmQvV5dUw1bWxs4OTiRP5EPb99QXDhniGNHtOHqGkb9gJ+N/YF/T3TYMA3Tb03/xwCm&#10;h8xju7ODkyxXIzoqBwmxJYiPzUVFRa0QqBLuR1NzG1JTC5GeVoHC/GaUFLeK/bLSWklS5MEBzKHz&#10;QgCwzHi83PjnSTwz/6gEYGLhkpNbguysctTVNtH9f04w03H66+zqhqzsHVyTvQsjEx+4e2cgIpJz&#10;TXWgvpYFFl8vEb5dXQMksNpEfiZO1nz3rivOnldCSCjnX+oVABMDTSkprQgNK4Gbezx09Vywa/cZ&#10;bNl6BBcvqUJFxYYEqg9sbKPg7JIkVg7jBM/fA0wnr5NS8yOFZ4MzZ27h4P6TkJc9BR2101C+vgc3&#10;pNZB9sJXxAsgd+EzXDn9Ic4emYPzR+fhyN6F2PbdTshe14GZcQD9droAmBhcysrqRlFRP0pK+1FQ&#10;2EtOTzMCQ8tgZxdPCs0WTnbq6OtxQHe9Eh6k7kB+0AZkeq9DuONKaN36CpeOfYm9G8dC4cxMuOgt&#10;QILHChSG8DS5dahPXo+GVAabNuNB1CbkBqxCottK+Jkvwu2rnyE7LUTUX3tbBynT65C+qgIDfQ+4&#10;uiQiKLAA8XE11HfakZtLz1YA5Of3IyOhEjvnfI5tf3kZJ6fNgfTSDVDcew6a5xWhp2gIAzVbmOi6&#10;wljPDYZajjBQtYGmnB5uHZDC0a/WwsfCRvRTfqMuUZ6SfsD8ywEm7sMcxcNTxfqoTzUjKiIFKYkF&#10;qHzQguLiajGFtKSkDrk5D+hzFTw8/LB2zQ6cOikHxVuc28NDAGkurknw8c2SJPcOLhIAE4NNDC7a&#10;2ceKnFw3bxlCWuY26ptaEBwaKvoDJ/nu5nKQIdPeWIOwe7qw0vuG6n81tdFqpPqugp/VanhbnYSb&#10;uTS0ZRfD32wpXPW+gJfhAgRafQUt6TlQOj8T9tofw0X/S1w/NRFqV9+DtfrnCLZdjLLkrehpkEFb&#10;xQUEux1EZ2u5GFbdnT0ICgiHp0cUIsOzqZ3ycP9+A3gFuV4yBkQUoxjjknodpmH6R/TzABNJ8mwF&#10;fPD0KLxzOBCd6EX85WkY/cwnuJ3/U/ASXfNLAKZHqb8K5mv+gpHPL4V+1c9d0Y3IMxPx5Oj3cTPn&#10;p+//j85jxyYjIwNubm4k/1Vw+PBhLFmyBGPHjsWTTz75PQDA/Pzzz2P69OlYvXo1zp49S3pBRzhF&#10;RUVFQr8NKdGu7m5cvXoTUleUoKbOeYT84OoYjYsb92Lf316C1KuvYcULkgimMU89Bbfx4xDIUUyT&#10;OYppMkqmc0LpOaieMRuNM2ei6/15aPnkI+S/Nxv3JkyAxVtvQfndcVD6bgccbFzICbOFsaERtLQ0&#10;RRnkj52EzCw6l541cdYcWH39NTrqqtFDsoqxJCEThPylZxaOg+S4RGdLmDf/iPh3WPYyc5mLiktI&#10;lnrA0ckdvr5BJH8zcP9BLdra21FXUwQfF2V4WR9GTsRpNOWeR3eVEnrbjdHSbIWcNG34OijC1cYB&#10;sdE55OQlwtDEmhw7NXL0bgqA6cK5s9jy+WfY+/LLuPvWG3AbOwYxkyYiZ+oUPJgxDS1U5p6PP0b/&#10;mjXAyROAnCwGzpwSK+61fPCxAO4yx01A6+x56HtvvmTK4RdfoP+rL9G/7Gv0r3gIMPXzSn1fL0X/&#10;l1+KSCdO9t05dxaaqU0eEBfNmoGgjyci1Ogaenp5tdu/rzGOjHvuuecG8zLFDR59SMMA0++HhgGm&#10;f0w8hoqKCoVc1dPThb29Pby8vRAcHIzQ0HAR7eLs5A0DPQfcuWUBdRVPslUTYWFeQrZyAxwcm+Hk&#10;1oy0jGbxEp7tH55+2tnegebmBjQ01KO2tg5VVVVkK91HaWkpCsmoZfkfEBAgxquHh4fYDwoMgpeH&#10;L/R0jXH6jDT5ILpQVgmAhnok7tx2R3BILNmeQ1HrklkY/3IiEcP2MTPL3NjYeMjJ3UB4eAgqqUxd&#10;Pf1obGlGQHAIFBRNoHA9EdKylujoJW3NwQSsnjjSnmxD/syBCCInJ+muXrKlI+PT8PHnZ7FooQMW&#10;fRGOxZ/fwzfLL6GlieRb7xAY9XjNIHTKIA/pBPGsdB+OSKqqfkC6wR62djbkR+QiNioJ1+VscP16&#10;EM6cNUdcbBad92i0J9/nl2ihYfq9k7e3t5AR/1vo/zTAlJNdhvzceoQEZaO4sAlRkWkiWoOnA7HT&#10;Xl5WT4M1H7n5dYiO4YiMVHKI05FXUIf8gnpkpJWgqbFdDHwBMLHUIaHAiPZvSuKZWaJJACaOkMnM&#10;KiRhXkKCnlcnkAALPwYUhoQUP07F/WocOyaFW4rGsLAKga9/PmLjqBx5nWhpYUHL50qQ+dbmPqSn&#10;NSAwsBjWNpEiGkn6mjaiYx8gN7cHZeUDYppcRkY7KfsK+Pikw8TEGzt2ncLuPWdxVVoTGhqOdMyP&#10;hGCMiFzhqBbOy6Ol7SqMg+PHZcWUr1uKZjh+4gYsLb1RV88rmTWjrbke1eXFiAoNgqOVGe4qy0Dq&#10;7GYc3v0ezhyYi5P7vsC2zVvoPhowMfSBm2sqQkLLER/fSM/UhYJCBpgGUFjE0wLbERhaARfHBNxV&#10;d4SBgRYZ8FHo77FDS8kplEdtRK7fBkQ5rYLB7S8hdXQRtq2dAOmj02Cl9gmCbL5Essdy5AetRHnk&#10;KtyPXouyqDUoClmLVO9lCLVdDFuNT3HjwkKUFacIZRATnUDlk4LybVNYWYbA2ysTEeHlSE7m6KUu&#10;kXuJ/Cja9iLqXio2vz4We8hxvPzaW1Cc/SHUl6yH7uYDMDx0GSanFWAqpQZTqlOTy2owPHUTmrvO&#10;Q+Gr9Tg0bR6ywiIlbcd5QYTCe6icmH8JDSlaSftz7qVesWJiXk4ZOSfJ1EeqUV3VjqysUlRU1Isc&#10;RKdOXcCunadw5bIq1FRtYGIcIKa/uXukilxTgYGFCAouFkm++TMft7aJgLaOJzmLGjA2tUdNXROd&#10;EyL6g6+vN3XxdlSVpcLV8jzcTJajMGIz2ouO4X78FpRGrkdx6GqEWa6C3tUPEGDxFdL9VsNB533o&#10;y78PB60F0JGdA7M7n8DHagEC7ZbCVPlznNszA5cOzYWR4kdI9v0GFbFbkRKwFf7OlzDQQ2Onj8ZS&#10;ei5sLH3g7haBooJyclC4Hjk/QLcwGMTbLjE+fnmdDtPvm/4RwIS+Qqh8/iyefOcwAlticXHqaDy3&#10;UAMlPxThP6DHA0wk6/TWY8L45VDN+rFhPhgpNXoWpFNoTGd7Q1/PBlF/BzZ1I+zkeDw5+j3I02/8&#10;0vN+DXHkXwE5IOwUamlp4fTp01i5ciWmTp0qEjoPgQPMDEaNGzcOX3/9Nfbt34+FC5dgw8aduHhJ&#10;CfoG7nB2iMLFrYew8+WXcO7V13DilVfx3V/+ilN/ewUO48bCe+J4REyehKQpk5A+fTKKpk1Bw4zZ&#10;qJ/3PlJnz8Q9OufeuHcRNm0GfKZMg+bEiVDcsQ0ONrYkr82hb6IPTW1NqCqr4ab8LVw8egSX6brw&#10;2TMQPGcWMqws0dvRjp6OVvR0twmHQqxKSTKCozAlgD8zyQrJv39ILFce1eOSlz1Dcpnkjvhdfokg&#10;kU3dXS1IS/KEvcUJxPqcQGXSeXSUXEV/qwbJNXM0V9xFoJs0oiMi4eUZjdCwbBib2ED+xg1cvXIN&#10;50+fwrrp03Hmb6/C6O034Tv2XSRNmoRCao/qmZzEey76v/gCfdu3gQwAkIIGCXoM7N2Djs++QNms&#10;mcig86tmzELv/PnoF9PkOGn6QgwsXYIBBpi++eZ7gKl36VKR7Buffy7AqN75c9Awbyaq35+FmHmT&#10;kam9C5Eep9DeWkz19fhBkJqaijFjxuDpp5+GsbHx4FEJDQNMvx8aBpj+MbHMYFu0o6NDRJY6OzvD&#10;1NQUDvaOCAgIRkxMNJJT4sleTkFScjzCwqIQGppBtnwGzMySYG1dTHZ7EwLutSE5sRmV1W1o72xH&#10;a1sLmprqUU+2ek1NDSorK8kmrEBJCS+Ikk82YhbZucn0e2EwNDQU7OLiCh9vP5JD96Cja4Tjp67h&#10;ylUTqAqQKQS3b1uSLdhIz8u2FvPPKMHfkIbqiGUsbzOz0ulZlAQAd/9+pbADOfVISFg4Dhy8BjfP&#10;ALFITB+xBGAiHci5SQUAx8EG/Wisb4ehgQ8WL7qDzz/1xeIvC7F5ayNOnmnHJ5/qwi8gUkTncxLx&#10;nwLS+HeGeOj5OD9oek46rKxNyc62Izs1H8XFpWI2w+VzztBSyYbURSvyzeok1zAINkzD9Ctp7ty5&#10;WL58+eCn/zz9HwWY2FEEUlJyEBpCg9YiQORfCgtLElEL7R1dSE3JIy5DXm49goKSkJ1Tik76rr6x&#10;FVHRqYiKykJpcTMyMypQVFglkh9z2CMj/WwESm70G5F4ZhYYDwGmrKxCZGaWipXiWFAyDW2ZeJcN&#10;XomQGiBHPhonjl8TU5nsHeLgH1SM+IQ6FJd0khJ6aNTyNTVVPUhMqCWnPxecpJsBI3V1Jzq/Aby0&#10;PoM3DDJl53QjNrYG/v45MLfww6ZvD+PQkSuQk9ODpqYLKapAMWVqaHocA0yaWi7CODh6VAY62u6Q&#10;lzfCkSNywgDu6JYY6Cx3O9r6qe7bERP5AF6uYVCQPYNDO9/H+QPv4+LBBdi2YT0uXlSBvr4bXJ2S&#10;RCLpuLh6kd8ov0DyjBxllZ7RiZDwB3B3SYK2tiOUVTTQ0p5O5QxCb6MiqpO2Ij9wE6Id1sFCdSmU&#10;pb/Frm8/xKnd06AuPRcu+p8j1OZrJHuuQKbfN8gJXIXMwG+Qfm8FIl0Ww8NkAbTlPoXsxbXUFvfR&#10;2dkFJUUNMuKVoafjCmeneAQFFpFCr0JqWiuys8nRyufcS/3IzuqAq4kPNvzhRRyjOrn61DNQfflV&#10;GEycAYsPv4Tl1+tgvXobbDfthfW3B2CxYTdMvvkWmp8uhfyEaTjwxjtoI+XO4blUc8SktAbb/1eR&#10;6F/M3Mf4LTwrTUmS78bGNsTHZyE6Oh1VVY3ibVZcfApWr96K40dlIX/dkNrRTeTpcnZKFO3s558v&#10;wMmAgCKxz1MYHakejE38cVvZAmfPKSEpoRDV95thYWYi+oPCjZOwNroAC421CHdeiYqUPeipkcZA&#10;200UR21CYdhqlEetRorXStwzXUBtsAJlUWsR6fQVZA5OxO1zc2Ag/z489L9CqN0i4oVw0PoK9kaX&#10;kRzjCW2Vw9BUWAYbjeVwMz+K6pJkDJCSf1BZAVtbd7i5RCIxPge9vOqieLvUTVVChoQwIqhy/qmK&#10;HabfK/1DgIks1FLNRXj+yXew/85JTB79RyzVv/8TrrWEfiqCqc1lG14e9Rw+Vsyk0fsI9ZdA5+sX&#10;MPKF1TCrA7r8D+JNPk8hg3v2Q+qMwUXOCcVgV9cvP++3ItZb7KSEhITAyMgIly5dwgaS73PmzMEf&#10;//jH74ED5hEjRuAvf3kZb//tdYx95ml8/Mc/YcOf/4Izr76Cu2+9DZux78KdOHj8OMROHofCGdNR&#10;NmMW4qZOgveYN5A8bQYK5n2I3HlzkTBzJrymTMGtseOgfeoMnK2tYW1uAT1Dnp7Mb9nVoKCggIv0&#10;PGe2boM6/Uby7Nmw/fhzKK5YAYXlS6GxZTPsrl1BSXwcekj293GONpIrbORzuVh0fC9ffyk9es0Q&#10;C/VPO/2SlwCSlWR70dz4APe8NeBuvRfZIYdRn3UVXdUqqCuSQYjrObQ2V6G6uh6+PmFwdwuDvo4N&#10;Ll6Ww8ljJ7CGyn3xb6/B+O034TfuXSTz9Lhp01A7awY6ydDsZzBo6xbg+nWAAR1yvgZ270TH55/h&#10;/qyZSJ/C0+mmi7xWfR+8j4FPP8PAwgUYWMJ5mJZhgOpITJGjLX8Wyb4XLkTPp5+i86MP0fbpR4ia&#10;NwlxiuvRXiyHSLfD6Ggpp/L99Cior6/H4sWLRV/gvExDYNIwwPT7oWGA6R8Tyx623yR2vQRIaWpq&#10;Ip8nBW5uLnBwsCMbLYA+J6OgoBClJZy/sxS88jHnoYyOyUFSEifxbkFURDMiwmpRfr8Fza2NaGhs&#10;RF1dvZiuytOdOecTR57m5eWRT5KJxMRE8o+iRCSEmZkZ1NTUYGlpDQ93L7h7euKGwh2cOi0P+Ru2&#10;UFeNgsqde2Qf3iO7U/JyUwDz/wYaqh9mkWuUbN6cnGyy3++IqKsHFWXo6uwRUwKjo6Ohq6uNak5J&#10;wrKdRBTPGpD4TL1obGqAlVU4lq9SxWefOmDxwiwsWVyNJUsasPybKqxbX4CPPzAjm0CD/DcOSpDY&#10;1xId8UPmtuIFkzgajKM1fX19YWZuDr8gf1TcL0NyYjwMDY3J37oIJaUEqKtk446SE2qq6wR4Jclp&#10;9XOWxDAN0+NpGGD6n5Aw1ug/choZPe7o6EZiQh4c7UPEUu4O9v5IiM9DXGwO8nKrkJCQT0ZvImpr&#10;yLHmvDCDU4h49YOS4kqEhiYjO+sBigobkJFeiqpqdsDpHBKUkpv9RiSeW1iY4sMQwMQ5mJp/EmBi&#10;BSNhRuJ1dc1w6aIS9PU9RdJrnlKWktqEyqoe0Nck3CUAU2/PAEoKOxAd9QBu7mnQ1nXD2XOKsLGJ&#10;pPpoJgXSg4LCPgEwFRRIEoGHhBSRwPPCho2HRG4lBQVTup8nKZUQkX+Jl6wfApjuajoL4+DwYWlo&#10;qDtB5poOTp+8JVbu6+qm+4vnGCBF1ov07HqERVTA3tYHJw6tx4HtU3HhwGzIn1mA/Vs34MxpBWhp&#10;28PJPgEB/gzi1CI1tR25eT1iihyDTJmZXQiPrIKXR4ZIQn3z5l3UNaRRvQRjoF0VjTm7URC6HlGO&#10;a2Gtvgga8t/BzlIduzdNg/zZOTBU+gAuegsRZL0EkU5LEeO6AjFuyxDlvBy+VotgrvEpZE9+gkAf&#10;C2qXLlLIWTh5/BLZ4sawMA2CN903PKwCCYkNSM/sFLmXigoHkJ/Xi4y0ZujI6WHD6GdxhupE7okR&#10;uDtqFEz+8AJsX3kHDhOnw2nGXLjO+RCu8z6Bw8z3YTlpOnTeeAuyzz+HS1Omo7ujhdqO32wzvCTx&#10;Q341cb8RLOljQsnTvlC+dLyL+jsn+GZwifOP3JC/jS3fHsLF88pQuW0NQ/17sLONIQcmdTC5dyEZ&#10;L6UCYPK9J4lesrWLpL7kDtnrGtDStEBaUh7C/H2xd/sy0R9WffUWdG9+htSAdWjMO4S+tlsY6FJE&#10;d9UlRDutQKjtEqTdW4n0wJV0ztcojtqI0rBNSPRaAw3pL3Hl+ALInpoLN4OldO5SeJt8CaM7a1BR&#10;GE/KvBvtbQ1U74nIyw5DS0O5cM7aWjvh4cWr3gXRsybQOV3kHNKYoXKKt2gMLrHLzoCxqJthGqZf&#10;Rv8YYKKx+sAAy/40Es//8XmMenENzKp/vo/95BS5zkhcnvUsRv5xCjbfckBoUhoSgqxxfeNU/Gnk&#10;M5hyMhBNfF5XAmTfex4jn5uANXLWCObzAs1x+eu38fSol7BMN1/IkF983r+IJLpL8uY2NS0dO3ce&#10;wPYdR7D1u8NYtfo7fPbZErzx8qt4esSI70GFIf7TyJGY9PTT+PpPL+DAyy/j0t9exu1X/gbvSZPw&#10;4KOPUTt/Hspnz0PGnNkInjkL5pOm4PLkabDS0iIZZgMzCwvoGhpBTUcHt8kxunnzJqTOnMG+hQtx&#10;/q034Td1BgKmTofRuHEwHTcRJu+OhSbtXxo/Dlpbt6A0MRUDrMd6eWotOwxUIG6sh6r5HxOfK5hl&#10;8iPMIok2ZL2IHFC84IGYukLyLTnBB6bq25HiewglMaeQEXIM7mbH0dxQRfKMbJfuLkRFJsDRIRCa&#10;OhY4dvwk1r87ARf5hcbbb8Fn/FgkTJ6IwmlTUT1rOjrnzELvRx9gYNkyDOzZh4Fz5zBw8AAGVn6D&#10;zg8/EMnTU6ZMQvbkyeiZMx+977+HgY8//n41uX6OWGKAaeVKDHyzQuRl6lu2FB2Lv0InHWuh3w35&#10;aBLS7/KqcSpoK7mIcLeT6Or6YQ6mxxHbYEN5mT799FMxTYcjKPgY87Bz9d9NvweAiaecJSQkDH76&#10;7YjHFkdm8xS32Ng4EV0U4B+AzIxs3C9/gMbGOrS01KO8ooRs/HI0tbagney/2oZONDR3oLmleRBg&#10;kkyPexRgys3NRXp6unhubiMGmHx8fGBtbU0+wS0BNrl7uMLewR4XL8iSP6INdbUYqKtEixyuHAk6&#10;lObh301CvLLOIVvP3s4Tx4/KiGmExSXF6OrsQndnJ1KS46CjrYPi4mL0iZcIvWhubiO71xNXpTSw&#10;dIEuvlhgja++siY9ZYN1Gyzw7VYL7NppgUMHDLF/n7J4sW5oaCDyEdrY2sPOzk5MJ+Q64pU+mXnf&#10;3d2d2icWOTk5IvI3K4vzW5GMN+V0FBY4fEgHpmYlkL0ZCHObALS1d5CcJ60sbHfWEMM0TL+ehgGm&#10;/wnxqGNJIsLM+S1gLwnTDoSFpiA5sRBSl9Tg55uKgrwG+N2LQ1paHjnWXQLQGYoGElshpPtJuLSL&#10;6I6oCI5mahFgU1ZWMdo7OiW3of/Y7acrxGd+AHFs6DtxUHzx9/ToYT6f7i1+i67hN3SZmSx0Hgcw&#10;SXgoGomjl+rrW6CnZ46kxCzcv19PyqEdlVUdKCruIGXB50mEK1/T1dmP7MxmhIaWiUgnFTU7nD6j&#10;AA+PNMTE1AsAJy+/WwBMxSUDSEtvRXh4KZSVrfHtlqM4d14Rd+5YwUDflwRlhMjhxPmXvLwy4UnM&#10;Sb3ZODh46ArU1FjRqEDumjaq7lM9C3BOgsA3NpHRnF6JgJB8aGuaYvPqD3Fi1zQoXX4PpirLcWr/&#10;Ohw/Jg01DWvY28TB/14BoqKqkZLShpzcbhG9xABTdnY3Ha+Bj3c+jExDICd3FyXFkVSfPuhvu4XG&#10;rD3Ij1iFePc1cNRZiDvX1qKyIh83r23Hqb1TceviLBgpfghHrc/habgAvqaL4G36JTyNFsHq7mdQ&#10;kpqLu/K70NZYI6LYtLQMcenCTehqO8PJIRaB/oWIjalDcmorsnJ6xPS4woJ+5OawU1CLK7vOYdPI&#10;0ThHdaJArEds8cQI2I96Bk7P/xGu5Ch5vvAXuL/4Vzj94QVYPfMs9J4chesjn4Dh+g3UN0mxsKPB&#10;/YJ7CPcBwUM9QfLx+w+PJTbIGRTl+IfBPj7YdyRRecz0mbisvAJr132HQwelcF1WH9p3XWBuFgIn&#10;x0R4e2UNJvcuEgCTP5Wd8245uySQ4xZEfckW56lu0tMKUV5cAHXFvdi6dqzoD7vWjkGIxRLU5O5E&#10;f8ct9Hcqo6FsH3LCN8NYaSHUrn0IO7WFiHZYibzQVSiO3IgMv/VwNFqDEF9VNNQU4Z6XPu4qroXh&#10;nRWw1N6O5DhX0rddVBYavxySTM/PIBlzNzmA0bHJsLELgot7FKprGuk8nhJHY4fL2jvozQnm+hl2&#10;Wobpl9MvAZjQXwOzNS9i5BMj8ddNdvhH6679XA6m3mJXXFo6Hn8aNQS6jMDo/zcFq656oPiRsKa+&#10;Ch9Ir5yIF58cPG/ESDz7+kfYo5cgAaEG6Zee968hlj8SXefnF4SDB0/jstRtqKhawtDIi8ZsOK4e&#10;uog1L72EPS/9Fbte+jO++8ufsfHF/4evXngRM557Hi89+SRGiHp4yH8YORKekycjc/Y8hM2ZBrep&#10;k3B33CTIrVkDayc7WNo5wdzCHIYGutDU1ICyqipuXryA/fPn4urbY2AwdhzcJ0xCAP2Gz9SJ8J86&#10;jfanw2fSFNhMmgDNCWMhSwZaMjltbDPwSkUsMxm0fpzs5UMS2TwoYwadK8mx77+U8OBx/kQSWshl&#10;1tfifNKXFaU50FL6DpFue5EZchgJfsfganEUzQ0PJHVJsq2ntxuJyWmwsnYjh08dm+e8jzMvvwzt&#10;t9+A2/h3EUtlyBvKwTR7Frp46tvHn4gE3Q1fL0Efcdenn6Bx7mwUT5+MpEnjkDl5ArqoPnvnv4eB&#10;Dz/GwGcLxFS4fjp3YOlyDKxYhd7lK9H9zSq0b9mM9s3fIvHzz2Hy4USEKa1AW9EF9HXeQEPBOUR6&#10;XySd8/gcTI8jW1vb7/MysTM2TL8P+j0ATP8q4rHFAC37Mmxnt3eQvZyTDh8fT/j7+QuQiKe+MajS&#10;0d4poh+Ly4pR11iJ1rZWMWOiob4WtbWS6XHf518qLBRgCK8gFx8fLyKYgoKCRE4XR0cH6OhoQ1FR&#10;Ea5uznTMA0qKqjh3Vg2qapHQUI+HqrotyUp+ic825y8b/78lsc3HcpJXDr90WQeXL3rhxi1ruHnd&#10;GwSZeFXmdpKfcdDUUUd+Xo6IcrqlqACpKxdx5epVHD+qQDrKBrYOHnDz9CRbOECAd5yHyj8gAsGh&#10;kYiIiMPhI8egrKJE/pCHiPbi+mLmqYU8xZCnNHI0L4NPPBWYgTnOa+jlFQClO9aQvuYNO5tqXJFy&#10;od+NR2dPF9VbGz0/eQBUDqEThKb4EXUF4tz8sWKa8aP87rvjMWXuAmw4rYPwyh+/OupDZbQJpPeu&#10;xdcLFmDphj24rB+JvzvtB9SIIOkV+GSdKlIesT2Y+huSYS27F2sWf44vFq/G1sOysIivG7au/5fQ&#10;MMD0m5BEmDAzWBMaEoGrVxXxxeeroXhLH7bW9+Dk5IfUtFwxB7eHnFSR7PcRAchGHkcq9fR1o7Ss&#10;EuFhaUhNrkBJcRPS0wtQVspCmhH5droPO640uOi/Xka+yeCUCAIeViwIJGajZDu4GWIiibMvuTcn&#10;lOOIEkkOpmIBkElo6Dd45DOAxjlkeF7wANpJUfwU8fccqCGYLq+v70dyUj0JxgJYWYZBXt4EUlKa&#10;pMyzSWlUIiWlGdk5nQLA4TxMvB8dXUYOwF3s2HmOBK06CVkrEox+sLWJFgm+PTzSxWp0Hh4PAab9&#10;+y8JIOrUqRvQ0bJHYz23B9cJO/cDqK3sRGpSLQIDMnHh7ElsXTUZ6lIfw1FzMQKsVuLWpXU4eOg8&#10;7qhYwcY6FD73OGl5JQnpdlJ0/QL84ufjaCZeSc7nXh4szIIhK6tB7eNGVWSNnurzqE/ejvyQdUj0&#10;XANPk6+hePUb1FU/QEpyKPbs+BwHtk3HteOzoC3zAYzlP4S54icwvvUhdG68h+vn5kJeag3yMzin&#10;Uy+Kiypw4tQ13LihS0rBX0TuBIeWIT6RI9y6kFvQI4leymdgrhtxESU4+fky7CBn8AKxEtWLIbEN&#10;sQuxBx3zpi2zB7ErsS2x7ogncHnkE3CXvYYe6pf9vb0iQXY3tzvVITckv8VgSFL0qqGuMdif/p74&#10;iyH+IUn6nmSscP83NrHEuvW7cOasIhRvW0FP3xs2tpFwc08RYBLnXOLk3hzF5O+XD09qezv7COgb&#10;ekLmuj5kpJURG5cNIx05WGkuw5m9k0R/2LluDALMv0JV6mZ0VxxHTcY+RHt/A3fznUiPdUGAtxFk&#10;zq6EmuxCBNh/g1iPlfA0WgZPVwW0tVXQ+CKHjhRtY30FSovTaHtfhAtzmQQwTOOGyyLKQ2UpKn4A&#10;aysfuLuHIie3cDAa4CcraJiG6VfRLwKY/gXUVZ2LpOgYpBRUo/1njMDelvvIio9GXEYFWn6D835L&#10;EgYyKyQicws7HD50jvTLHagom8NQ3x3WtmGQOyqF9X/5K86/+iZU3n4H5uPGwGb8OOi+8w7U33gD&#10;DhMnIGLGLHhOnQGDd8dB+vU3se2vLyFs8lTETJkD96mTYDRhHKSmT4eTng4cnezhYG0DU0sz6Boa&#10;QkdTBxrX5XBw3mxce3cMzMZPhMfUKQidNg1J02cifeYMZMyajdSZ8+jzLETQcd8pU2A+cSKuTZ+B&#10;lHu+QmayvpYsoCGK8wMSVgTLaWLx1pl0dj/LcCGsfzlxfT0oz4Om0hZEuu1HZshRJPkdg7vlYTST&#10;HBR6lWQgL/3Pb7kLCsqhr++A26evYN9Lr0D9zddh9+7bCKP6yJg8CSVTJ6N6xnRJou85cxEyabIA&#10;51TffhtNs2ejisqaM3k64saNQx591zFrHnrnzUM/RzF9+in6F3yJziVL0LZ0Odo3rkfnwYNoObAH&#10;mcuWwm3ZSsSZ6sFI4TukBx1AV9lFEalalXkKMQEKg/UwWLBfQJyX6d13331sXqZh+u+kYYDpnyeJ&#10;bJXYQTzOSCzQln2LHpSXl5ItHyVAIR5X1VW8gnAHunu60dzcJAClnOxcEek0ND2OpzYzwMRRNtnZ&#10;2eI6BkuGIpj4t5ycHGFhaUG+xE24ubnCz98Paqo6ZEOqQU09GpoaCdDWcRKzF4St9msEwG9ELB/5&#10;3rkFRdi5UxO3FcoRHN4OGVlrODl7o7AgHx1tbeR7dSIzLwsqd1SoDGq4JnMR6hrqsLVzgIWVFeSu&#10;38X+vTex5dsjuKlwCzZWTvhm+TmsXGGOs2f8sWenEfXdh5G3zzzzDCZNmoSlS5fi6NEj5BMpwdXV&#10;FQnxsaisqhQrO8fEpuPObVvcvHmPbOlSqGjE4Np1G+TllYmXC0K2C9uWLX5J+7IP+HfU6YFdfxuJ&#10;Ua98gE179mLvXgnv3rYei2e+IiKCn554CF51Q/qnFzlG6/DOU6PwwvjPsObbTVg+91U8NeJpTDjo&#10;iZrHqql+1Hnux/jRI/Dk+JMIe2SOfX+9H07N/ANGPv0a5n2zBVvXLcCkF0dhxNMTsNe16ldqvWH6&#10;V9AwwPQbkUTIsvHXJ/LmeHn54cCB47C355UPouHmGgS/e9EIDIxFaFgcoqKSEBeXhsTETBKiuQLg&#10;yc0tRUlpJWpqm9Dc0on09EKEBCehqLAW+bnVyM4qpd/uEFPxaqqb0NbK0TlDxiQzC4IhYcARJI8f&#10;YiJiigRIfX0z3bOEBHujiF7Kzi5HSwuvF82/wdcy828xwNRD13XRdvA320sQbq2BG9JXcUPdBC7R&#10;9GySb+gcFrB0VS8Zqvd7EBtTKRJTGxr64uJFniZgCl+fTISFlVP5G6js7SKBNkcxcTRTZFQJDh26&#10;hgMHr5JA1hZ5nsxMA2FvFzuY4Dvje4BJXcNRCNa9ey+QADbGsaPX4O4aiZZmCQDAddLTPYCK8jYk&#10;xFXCwyUM2zcthOyZ9+Gs9zVCbFYh3nMD9JW+xd59x3FL0RyWFsHw8klHeMR9JCW1Ub0wgCABmPLy&#10;exEX3wC/gALYWkXiprwWYiIMMNCkhpb8QygL34JUr/WIdFgDd+NluHX1G6QlJVM9V4g3OrdunMb+&#10;7z7Eoe+m4tyBmZA6NhcXj87B5ROfw9lKEXWVxSLvBid5NbOwxakz16mM1nB0jCYDKBcRUZVITGml&#10;9upFXkGfJHoptw8pye0I803Hd2OnYg/Vx2VSOsq0NSJmgInBJE9in0EeApj4O23isyOfQqajPXq7&#10;qa2p3bh/SJLTS/p1P7rQJyLeuIGpccnZkXz4dSQBZSTjpLGpBbt2HcLuPWcgfU0LapzI3TQADo5x&#10;8PRKF8m8hwAmf/88+Phkw8UlCRYWIbir6YRz55VpXIUhKTYIeneWkRO0FmaqS0R/WLvkDWjKfIAI&#10;51VIo+NBtmtwz/4S6h5ko4cMnJKS+7Azc4Sh+k2ok3NiqbcXEd7qaG8rQ19vBzE5agK4pTL3SYA2&#10;yfjiMkieX7LtR0NjK5wc/ajfhYvcUrxqUy8ZWAygDdMw/Rb0nwKY/huIxy3rRx6rd+5oCIBJSuoO&#10;7iibQ1/fFdYWgTi3ZhuOv/433BgzHvJvjYPUK6/iyusv48brr8B40mR4Tp+O0OkzEDVjBmJnzUDM&#10;rOmImDENgVOmwG3CdOhNmIALEybC5Io0yQFXOJITZGNrCVMLUxjoGUJPUwNn1yzHpTFvwWT8OPhO&#10;moKYGdORQb9VPGs27s+ehfvz5qL0vXkomTcL+TNnInnqLAROngqz8RMg/8knaKgg2URl4Eimx0pe&#10;UU52qEgu0RnMQm4R/xri+qp+UARN0okSgOkIkvyPDgJMpeL+zEL+EfMqoEEB6Qh1j8SWMZMg99pr&#10;MH3rDfiO42lyE5AzZRLKp09FDdVhC9VfzuQpWDSYC+vD559HGJ83cRICx76FIqqTxjmz0UWGad/8&#10;+ejg3EpLFqP9u+/QsXcfKr7diNQPP4TLtEmIUVNCe00tGmrLYay2BTmhe9FdcQn9HUooTz2JpAgt&#10;ifz+lWqK8zJ99dVX4vl45cLhHEz/3TQMMP32JGzGQW5vbxeRNQwOcSQST4Hj6XAtLS1iJTkBNOXk&#10;iJxL5eXlYnrcUIJvzvH0KMDEU+QcHR1haW1FfsQtkeg7KCgEd1R0IS1jCW3tTGiox0JB0UBEDw0B&#10;X/9u4nJzEIGOgSNOnQiGiWEjggK7cU0qAoeOnIW9jQ3yMnPJh2sXyc4tLMxFfsBVq1fh6tWruH79&#10;OukndWzbdh3btt5CWEQi2ZVdVG/1WPa1KhYtTMfhg21QUurA4oU2pGecoG+gj+MnjmHhwgV46aWX&#10;RJ8e4j//+S+YPHkW5sxZgjVrLkBJMYB8nXu4es0cgaHJ6Oxme1USREAaQFKI74k/P6YSBwGm0e/f&#10;xN8tAttfj+DTM/D0iGfw2Z0CcaivUBOLX3gSb6w1Ru4QUNRPdvjWNzHq6Y+gSH7Mj6m/0gk73n0Z&#10;b735R4z+AcDUi1SZuXjqyXexw+m+CINg6s7XwfKX6JnmXUfG3//cMP2bSVNTU0TM/W+h/7MAkzC2&#10;yOkcYp6exeg0RzdwzqLiovvw8YqAm0u4WF2KHWM31xDaDxXs5hoKF+cgEpgRiInJEksIM8hQV9eM&#10;8LBkxMYWIC6uCCVlNUhJLSShmozAoMTBxNy81CW/uewiMcDMby0lfxLBwI7uEJNhSIdaWzuRSr9z&#10;/34rcrIrERGejvS0UjreMXjlo39stHJEhgTFbkvSxNqxz2LEk3/Aq+++g5efG4URI57HpB2WKBgE&#10;utlI7e4ZQEFhG/12GVxdksRKcKdO34TGXXu4uXEi7SLExtUgLa0V+XRhWTlQVNxH5crEtu2ncez4&#10;dVIihqQ0XGFhHgIH+7jB/EuZAmByd8+Aqpq9EKC7dp+BrJwujh2VQVxMITra6RmoTdjgJrmMwqJW&#10;Um75ULwug/MHPoXV3a/gZ7ME8e6rkROyGa4mO7B39x7cuGEEM5MgeHiRwRxWjoSEFpEnqrCoXzwf&#10;J/xOSGxGYHAxHO3ioaxkAHdHaXSUXUB10g5k+m5ElMM6+JuvgqPeV1CSWYXEuDhkZ1chPaOUypqB&#10;ez5OkL16FCePfovbN0/Dye4ucrOi0dfTKUANBubuV1fj9DlSNDd0YGLiRWVNQWhoKeISGpCa0Ymc&#10;3AHkFw2gMF+SFyo+th6elv5Y++IrOED1cfWJEVCjrTExRym5EXuNeAgwudO+M53D0+fU6fOJPz6N&#10;OEcNVJYmoqWxVOQY6ulqQy8Z1xzNI1aUG1TWYvKcmBb6GKXzD4ivEdFzxF7eflhLjh1Hnd26ZQpd&#10;PS9YWYfD2SURPr5Z8A/IF+AS9xN/v1x4eKaJaZaGhn5QvGWGE8dl4OToirs31iHaeRlqs3Yg2Gub&#10;6A+rlvwZR7ZNgrL0KtjoHUV8iAW625qobntRWVcLe+cQBAcVICQgHg11Vehqb6K658hAckgGDSMx&#10;lhloomcdAiuHysxbPqeLjJiAgBg4OQTD7148jcUOGic9Yv4/RzEN0zD9FjQMMP3zJBm3pI9prF64&#10;cBWHDp4VAJOSiik09clZIbkpvfMYtr79FnaOn4q5f/6bkCGvPfMMpMeOgeyYMdAePxGWxE4TJ8F9&#10;4mS4EtsQ60+YCIXxb0N2wjjYS12Cn4cnPFw94ODoACsbe5iZWsDA0Agq167gwISx0Bo3Bh4TJyBm&#10;xgykTJ+OwlkzUf3ePLR8/AHaFyxA21dfovWLT1H//vsonM3RTDPgPWU87o4dC1clJZJJg07A40Qv&#10;l5PklJCvvOX3ACy3iH8N8TV11WXQvr0Nka4HkBl8GEn+h+Fmvg9pMa7kFLajh2QfR0/n5RUigOyQ&#10;wvx2ONmG4vCy9TjEUUyvvQZbqrfAceMQP3E8ciZPRvHkqSifNhUVVO6y6dNw6/XXRSTTMyNG4MjL&#10;f8W9d97A/RkzUU/cPmc+ej7/HO3fLEXV18sQMe9jGMydAd0xbyB2xjQkvv8eUlQ00NfVjfLSDJhq&#10;rEdJ9F701F5Cf/st5MceRmaSNdktPNH71+splv3nz58X/eCTTz4RDvEw/XfSMMD02xPbRkMssfkk&#10;8penzPn7+4spWww6MbDEAFNbWxsaGnjRH8m0OE7uzfwowMRT5BhgcnJygqGJPrS0NREaQsdDgiF/&#10;ixdRCIOuTh6Ubt/DiVOyqHhQKWTh9y/F/43E0Z3dJB9PntOD9LU88ll6YGPZgFMnfKFn4AFtLUNY&#10;mZsiJyuTyl1N5fLGhx9+KPohR08ywC0tfZXs3hC0NLWRDdqO6po68onMseATTyxbVEm2cx/27m/D&#10;4i89ERaRLmzXrq4e1NY3IjOnFNZ2gThwWA6ffroF06ctxRuvT8Xo0c+IezDzAhe8uuqatWvoGa/A&#10;0dEOuTlZ1Ga/0G79OYCJqC/zOuaPHok/b3WmT71IkZ6N0c99AdWiH57cm24D2ctysMscdB6HqL8C&#10;1pvexOtrDWCy5/UfAkz9xVD+7CmMniWN5B9c1gTjFU9j5F+2weWnJ9oM0++U/s8CTExDDqhgNurE&#10;fi8ZYpxzqR/Nje0oKa5Cfj5HCxUiPT0H8QmpiIlJEVFOri4hiI8rRGREBurqOdkyr8DFkR6d8PZJ&#10;JGGThYjILOTmVSIkNJ2EViT8/JIRFJiK5JQ8NDW3COdWvMEcMi5pn5Msi2l1tOVn6+rqRUZ6CUpK&#10;GhAXm4u01DIxFS86KhMFheWoqW2g+zcJbmhoFREaVdUNwqBEexjOTB6NUa8uh1pSo4Cs0JkPh4Mz&#10;8fyoF7FEu0igyXyf9vY+ZGY00PMVwt4+mgS/GY4ek4WmpgMJsxj4B+QhKrqKlEgLKR5OpD1A3Acn&#10;5zCRf+n0mVu4fdsCenqeYnqdk2P8w/xLnllwdU0jpWIrhOWOnSfFdLqzdE1eTj26SLhIorr60dk+&#10;gOysOhjoG+LQzo+gIf05PI1WIMp1ObL816IsZhOiPPdg784tkJPRg6G+H1zdU0kJlpJy40Tk3VQv&#10;PIUPYsvRQkH0nbNDEu6qWMBU+wRqM/ajJHQjEtxWI8ByBdwNlsJc7XPclluN/Nx01Ne3oZnakUNU&#10;u7u7qA/kwUjfCOEhEaSMJKCGxDngaY+98PDwxqnT0lBVs4aNTRju+WaTkq1EUkorKY9e5PHKcUUD&#10;yCfJnprahpioBzC+qY91z/wBR6k+ZJ8Ygbu0NSO2IxYAEzGDS7x1HfEEHOgc0ydGikinK+/8CQke&#10;RxHnfw4hHhfhYiGFe/ZKCHTXRkKYBYqyAtDdWicAMH5r3S0i2n694h4yOtrbu3Du3FXs2H4UV66o&#10;i5xbxiYBYpVABpI49xJPiwsKKkZgQCH8fLPg5p4EK+sIaGl54MplNcjL3YLCtZ3w1P8albGb0VN9&#10;GqG+m0R/kDrzBZITvNBQW4Z2em6OSuJ8SAygunmGwtcvA773klBd3Uh9hJQh/dc7wGNkaAxz3+Hx&#10;wlsGk4aOS5yVIcOpuLgEtjbe8HSPFgBtRydHfdH4o+tEpCC37eA1wzRM/ywNA0z/PEnGbZ94Y753&#10;3xEc4ilyl29DSckIOlrW0Df2hpn5PdiYeSA0MAsnj1wUMmTMm+9A+fA5KKzZjAtTpkBqzFu48e4Y&#10;3B7zLhTfGQfpMeNw4q0xkCcjPXHlajw4dRL3ZeVQqnAbqcp3EKqhDlc9bVjq6eDiunW48vZbsB73&#10;DsKmTkHM7Fnwf/cdFM2bi7aPP5Yksf5uGwb27cfA5q3oXvQVat7/ELlzZiF05mTYjJ8E5SVfo7O5&#10;TuiKx2EmbHJ0C3CpF91dreghmdfL9gef/yuIZV19TQW0lXYi0vWgyMGUHnoE2VHnkRx8HpH+d1B9&#10;PxfpCXlIjsnHgwcd8PFKhb6+O9SuK2PNq6/h/Mt/g9qbVF6qK1+qn8iJE5E0aTLSJ09B5pSpyJg8&#10;FcmTpsBl7FjMfe5ZUd+8TaFj7XPno3r+fMTPnglbqgOtTd/C8NoNWBjqQv/oQTjPnoeK999D/Hvv&#10;IdPcBDnJYbC5uwkVcfvQ3XAFfa2KyAw/jMIcXyo/vwz55+Uv5y15/vnn8frrr2M4L9N/Jw0DTL89&#10;SWSuhIdspUeZV1LjKXCBgYECNOJ8QTw9jqMHmTkH01CCb175bAhg4igoZxdn3L5zh2xkD8TGRcLJ&#10;1QPSMtbQ0swlXyEfl6TMcfLUdcTGJw/e+9fbqf8zojKSDG5t78TRk0a4Ll8OF9duhIf1wsiwGmdO&#10;eUHmihVUlNVhYqhP/leSAN64nCoqKmJa0ZNPPomRI0diw4YNdDwKFfdrsWWLJj77wgdfLWnAshU9&#10;WPZ1OxYtiMPGjQYIDkqGqbEvZKStceK4LY4evYerMpmQksmClFQMHXPBNRlb2DsGwC8gBLb2drh2&#10;7RrWkV6aMGGCuBePAWbOQzdv3jzs2rVLPA8Dgo8F2P8BwNSbdg1zRo/ES9tdSamUQu2LpzH6AwVw&#10;oFIfT5VPikdKQQ0ev4BsH4qNV+O11zfAsqIdPvt+DDDVIM7RCMY+2T+8vikQRyc8iWc+uInMxzzT&#10;MP2+6f80wPQDYptGMAtUcqrJ8Pue+bNwQDnSqRddXf1ISSlEfGwhCaF03H9ADjEDRTR0+JyW1m5y&#10;sJMR4MuJ4FJQVtpAgjcHiQlZIvrJyzMG/n5JCPBPEqvW1da2kHHJ92IHlwU8gxbsPPejt6cfhQX3&#10;iasFyFReVovMzBLExmSiuKge6RklJNyrUFfXheqqNuTmPEBMdBbS0opFsbq89+L1UaMxRyZNTJ7r&#10;7uaILSpoWyCOjH0So+dfFwOblUhdfS8SE2vhS0LA3DwQ0tc0ceDgZaiqWgnQxNsnE+HhFXROE7Ky&#10;ulFUzFFC/dDSscN3247i4iUVOtcWhoZk/FtHwsU5ER6enH8pU0yPc3FJxR1lGyEUt20/jnPnlXBL&#10;wRD3Kzrpuaje0S1Am9bGLng5u+PEga+hJPU+HDQXIdxuLdJ916E4YgNqkjcjJ2ofjuzbhKtS6tDX&#10;IyXmlizAjdjYRlJ0XSJyiQGmoqIBpKd2ICSsAq4uKdDWdIDazdMojduNrHtrEeH4DXzNv4KT7lcw&#10;vP0FlGTWo7mxSvImhUEKagMG+hh0rK+rR2drB1UWKUD2DkRf6UVjQwOuXZWD7DVVKrs33Fw5SV8p&#10;PUs90tI7kZ3Xj7wCEA8gO6Mb8QkNCA0qgOJhKWwYMQqnqD5uEvPUNwtiB+IhgMmXmKfKOY8YAbsn&#10;RsKQWGHEE9D4ciz66pTQXSOPosQz8DTbCmejLfC02Ia0kNNIj7qI2GAltNaVoI/6kACYvg9M/eXE&#10;fZHHg5enH1at2oJjR69CQUSpucGCQURqY14d0N+/gIyPYsEBfgXkwKTD0TkGhqYBZFxY4/xZWdhZ&#10;G+DK8bnIoHrvKt6H/rZL8LJZIfqDlso5dPR1o4fqVZKssEvkDvPz41DtLBovaSgt5YS11Eeo3iV5&#10;0GiMcBvQniTF+VAkIH/+YVmHjKaaGu7fYYiPy0XlgzaUlNQKMLGziyP+uD35/pJzh2mY/lkaBpj+&#10;eeKxxzKHp19s/W63AJguXiJdoWgMQz0X0ivR8L2XDa97GXD1jMP2nYeEDJk0cbLQxR0dHagiByDC&#10;0gaW0tehuv84DM9eg5OSHtTP3ID1RTkEkbEedPwgArZugv+KZYhYtBjxS5Ygaf0GRO7eg7NTJ0Jx&#10;zBh4jJ+EyGkzEDJpCqKnTsf99z9G9xdfov+7LRiQlQbuagCycujf/C1aP/0MZXNmI2nGTLhNmoYb&#10;5AhUZSYLAPtx0oTL2dHWgMRIC4R6XUdMsAZKiyLR09PC30r+hmwSceTvSfJ1P1qba2GqdRThLoeQ&#10;F3kMTaW30NdtjPY6DUQH3oGrowOysu+joqwFPt6JsLAIgImxJ6TOk1Pxhz9i8wt/wtm//Q3Kb7wJ&#10;k3fegtPYMfAdOx6B48cjZMJEBI+fQJ/Hwendd2D1zhu48Oorkmgm4v3vjoPJ+k0wo/qwMzWCg40V&#10;bK2sYWpmATNDU2gcPALHOXPwYP4HiP78U/hcPwIng42oTjyG9hpp1BVeQZjzTtwviRdT+USZRekH&#10;yyf+/3niqIlXXnlFMCfJHcrLZGRkNHjGMP230O8BYJKWlsbEiRMHP/3vILaL+AVcU1OTAJgYaOIl&#10;9Hk5fc7DxIATT5XjscgRT0NglJ6eLqyt7cgvSUR0bCSU7ljg7t00GBk+gKZWCk6c0sb5C6rw9Ar8&#10;D9le7HfxIgi9kJEzwokTXrglXwxL03aER/bD1bUV8tcycGi/NjZt3g49fROx+h5PJzpy5IjIR8Xl&#10;P3fuLP70pz+JvvnSS+Mxfboivl7yAN98007bQnz0oR0+/VQeGzZo4fBhb1y+moVrsoWQkkonHeeO&#10;o8dMqG4cqR7iUFnNPiWndSA7luxh2hkShkT96OxoJ38yAaYmJjhz5oyIoHr11VfFvYeYgb8f0M8B&#10;TN3FsN85DqNH/AGLtUpFQvDDbz+JF9bfhbPUV3jn+ZEQi2aMGI0/z9gM1agGeoqH1Jerja9ffhPf&#10;2t6n411/DzD9gNpREOYEK1057Pngb3jqL5/gWnjj4HfDNEwP6b8EYKJRO8AoCwMHvEsmjQAXmBlc&#10;IgFE3/GA7+ruE0BPfGwxoiKzUFJahZ4+jlxi51YCRnFkko9HLAJ9c5CdUYmE+EwSCJL8S41NrUhJ&#10;z4ObezhxDAloXto9EbFxeeTwNqKbHV0Gtfi+dP/KB7XIzChFfl41cnPLxNQ65vKKWkRHZyInr5YM&#10;x2oEBqUiMiofqakPkJpWiZTUclGyGr0leHrkX7FtMP6wuLQZ1TWMIbfBfPWzGPH8SpgMLl9UXd2N&#10;6KgqeHpkQF/fC2fO3sTuvWcgf1OfjEU/uLolITi4RIA4aWntYppcYXE3zl+8hT37zuCajKaYVmdi&#10;HAg7W85jlUzCMgNe3lkCYHJ2ToHSbSsh/L7dchhHj1+Dmak3aqp6qUysWLpEHeVlZePiyTVQlv4c&#10;thqc1Hs5EtxXojBoEyrjtqIlcytqso/iwqmtuHD2FrS0XWDvHI+AgELExDTQs3UiL79HAEzFJUBW&#10;ehciqFy8Ep6ergduXpFCWsAOpHqvR5jjWvhYfAVbrUVQpftdv7wFTY0k3Ok5GFxk412Sn6dbktuH&#10;jnP4qAAiBjkkJAKnTkhDRdlSAHG+PlmIjOCE423UNhJwKb8Q1FZ9SE9qE1Fg/j7pOLbsW2x9YoRY&#10;QY4TfOsTWxE7juApcSPgTdtHASabJ0ZCj86Xo+NWuz9By4Or6Kq5iaK48wiw2QVvh21ICdqD9vIb&#10;6GvRQ0maFOJCFNDWUExlkTzzryUuP9fFqZMX8N3Wg7h04TaV01rk57K1ixERar73cgWwFBRUQm1Q&#10;Aj+ffHi4pcDaNhSauu6QvqYNQwMT7Nu1DFKHZ1JbrkZL3i60lxyApbokd4aXu5OISpIo1U5ysnhZ&#10;7Qy4u8fDzy+d2rAEPd1dkvqnccFjlR0Pic7lfUnkERdRbH+g/lg/S8rBW15aNiOT+0q6GFf3K1pR&#10;VlaH2rpGMT1W8jsSHqZh+mdoGGD654nHLr+wSUxKxdatB3D+rAKUb5vC2MgDFmbeMNJ3grGhI+zs&#10;PEg2BOPkiVNChsycOVNEk0rkMo952pIub2/tRGlxJXIyq5CdXo973ikICU4gOd+EntZGNJWV4H5s&#10;HFLtHRB84ybst+/EyVf/BrUx78Br/FQEz5oNr7Fv48HHn6J49lx0L/oafRy5pKEB2NuCvCX0796F&#10;zoULUDVvNtJmzIHHtClQHjsGGT4eg3pksHCPENsX8eHOiPM9j8Y8BdQU3kRS8GXEB2qh5n6a0Dni&#10;WpLdQjayTPrRH0u+bmGb9CI51g1uFgeQEXYC1TmyuF+qhfhIWyTHJ6GqtoX0TxW8PBLg7BQNG9tw&#10;mJt64ZsPF2LRiy9g44t/wi7anvzLnyH72l+h/tZrMHrrLVi+/TYs3hkD07fGQPfNt6H02ptQHjcR&#10;eh9+CMV1azGDnGCu+2lTp0FDRwf29vawtbGGpYU56XZTGBgYQldbGwrbt8Jp6kw8mD8f/u/PhPf1&#10;FUjz2YNYzx0IttsMO61vcM9VCe0dzaLM/JKhh+Q1SXXuDVR/LM9/Wh4PgQ7MnIOJp+8sWSLJ73fo&#10;0CFx7B9Rbwo5l3t2iUiAx/IeKdgVPuKZ9bcg398MqvLSkL6pATOfDDT8UO0IaisMhoWqHK5clYOy&#10;ni1CCloHv/khtZeEw1rjBqSv3oC6iQuiS4fnjDyOfg8A04kTJ/DCCy8MfvrfQY/aUMwsa3nFOY7k&#10;4UglXi2Np8hxbiaOdmKgiQFee5KRDPomJ2XBUN8NGmrRJMsroaufDzl5L1y6bI7Ll/Whb2A16HMN&#10;3vDfRqwvJDK0pbkDetqO2LvLAFelMqGmWg83j06EhPXBQK8ax4+5YftOWZFPigGmixcvQk5OTkwD&#10;rCi/j8joRMybvwZPP/1X0Uf/8Py7mDHzKDZstMeZMxGQupSA0yfDcfiIA67K2sDYPADeftHkq1QK&#10;GdXfQ3XL8p5nHvBLd+GLkpQXL3olPuaQfSt5ocpy7aFcrKurE7mv9PT0Bo88QoMA08gXJ+Kzr74S&#10;oBTz4gUfYuqrz2LkiJF44b2rCOf3G52O+PbFkXjupZfx4mtf4KSOG0Jjo+GtfwKfvDwKo15ZB/Oy&#10;wYbqzoDygj/j7W0OqBSH/gHA1F8C1QV/wOgnR2DEiNF4c9FZWKU+XiYO0++b/nsAJo7vYclGu2LD&#10;A4X22UgVydQGutHb10PCsxxxsXmIjMhEUVG5AHuEIctMF3EOgcamJvh6xyPILwuBAbGoqqqTCGUS&#10;EHxOL53b2taNrKwSeHtFws01HH6+SfC/l4CE+Gw0N7WSIB8QU7TSUnhFujraForooyFByG9FGxva&#10;4OMdQ8K7DPn5jYiJzqf7ZdCz5aO4RIIatdtvxosj/4DlBtUkkh6hvmzIvzcaT4yejxtZEqOpoqJL&#10;5A1ydIyDhroDTp+Rw5FjvASnKgwMveDkHCeSOEdH1wrwJDevG+mZddiz/zwOHbmC6/IG0NRyhZlZ&#10;CCmVWLi5pcDLOwOcg8nNPY2uT4KikrkQvJs27cfRIzKkmBJQXzcEqnWjq6MV5obXoSS9GJbqi+Br&#10;uhzRziuR4bcSFVGb0Ji6Dd1Fu9FRcRbyV7fh1AkZqGvYw84hGn7++fRsdUhN7URubi9KSyE4J6Ob&#10;BH+1SFxuYOQP2UvXEe2+G8leaxFivxYehl/D6PbnuHrqQ/i4GZGg5ygZiVHLLP6EkGeBz8cYhOCI&#10;F8mypvLyKrh6hSOpvODikjgYSUVtltZBz9GPgkKeqjeArOxuJCXUUx2Xw80xEtumf4BdVBeXiJWf&#10;GAED2loTOxG702cfwYMAE7HViFEiyunKqCdgc/pLZEfsR1HCSUS67oOn0U54WWxHSuB+NBVJY6BZ&#10;Gz0taihIu4j4MGV0NVeS4hoqk0Q9MQvH56F++jvicpeXP8C6dd/h4MGLkJXRJX/Khdo4mNozQbQv&#10;1zuXmQEmf/9i6vu5cHVOhLlFINTU7HDhvDJCgoLw1efvYO+Gd2GpthDxrmuR5LEa8ucXSoxF33v0&#10;fKxM+8Sqjanp+dQPI6m/ZSIhMRc93TR2eKxR/UsGJytWdj/48Qf/eOyy8h1UwI/S98eJuUw8vhob&#10;25CZXkzjORtFhTWormpBeWkN6mqbRX8can++hn5QsNjlfUGDBwUP0zA9pGGA6Z8nHm+s34yNrXD2&#10;rCxuKehA4aY25G9oQPOuEawsHeHpeU+8JY+OiRRvcFmGzJo1S4ztIRKyW+jcHtKdPaRHaxEblUOy&#10;uZjkSipsbXxIn3MibtbhPeBVjESEckM1jk2ZArWx4+A6ZSrcx4xB1vx5ePD55/CcMAGlH3+K/m3f&#10;YeCaDEj5ADKyGNj8LTo++wyV82YhdeYseE2bjDvj3kG8s4Moy+NogOwJH5c7KEiQQl+jNgZ6zNFR&#10;q4WKFHnE+VxFWpQNOtokuR17SC7yNF6SyMQci8zyj6M2+bl7qAwkDamMBdlRsDa5Bm8HDUQFhKCS&#10;bIey8haERWTDyysF97yySC+nws4xnurRH2e27sfKv76MIy9zkvR3cPFvr+Lo//sjjv7lTzjz8ku4&#10;9MprOPfayzj96ks4MX4CbmzeDEdNNXi5uMLXk3MNuuPI0aNimgZHDO3evRuWlpYiUSg7l+zoaGtp&#10;4a6yEq6vWiVW4iud/x7clkxDoNEGhDhvRoTzFgTYboGt7ka428uhvb2BykM2jtBXQ/L8h47Uj+nH&#10;ABMT94ULFy6IY78kL1Onxy78beQIPP/qBEybNu3vedZKKKdKEoj0N0RA4StyoshBeuH1MXjn5ecx&#10;asRTeGOlNjK+nwPSi1yzLZjw3AiM+sMreHfsG3jxaXKqnnkbqzVTv19khV/2JWmuxdhnR+DJP7yK&#10;d995Gc+NovOen4QdlgWitYfpIQ0DTP8Z+n4s/oh5nHHyb54m5+PrI1ZBCw72F4mwnRydkZqWiMws&#10;fsEcTvZgBExNamBs9AC3b0dD9roniU9nXJUyw43rWujklbd/Ql7+64jKINItSAD9vt5+kVf38BFl&#10;nD4VgJvXH8DErBXBEX1wdG7CDblE7NhxBxcuydOzy0Ja+hrMzS0gJXUdu3fewenjUVi+whnTpu/D&#10;n//fO6Kv/uH5v+CTj7dATs4C/kExqKquRW8PyTcq69AsiSFb8+H2UfnHYNLQH33/yN8vpiGA6U9j&#10;MPfjj/HxIH/yyedYuPxbHFNyQRaDS0zt9tj0wgg88eRYHPIbOsjUj0rztXhp5GjMv55JFngXkuU/&#10;xotjdsKleqjd/lEE0yB11SPD7TpWvDMao17ZAMsH/+52H6b/7fTfM0XuJ4iFnZgaRwZoYVE54mML&#10;EEnGWmYmKf6+wVXaaIzzeRxm2UdGY0V5DRlxMfD1SUZCAr+JHBo4vCWRMCiUmbs6e5CbXQJvz3C4&#10;u0YgNaUMUVGpaG3tRlpqORnFzUhOzkFrSzv9NhnewhhmQKZXrH4XGBBH18YhNCQdpSWNSIznaKda&#10;kZupqakF/Q+MsfLFkRg9cT/c7w+9fetErtFavD6KDLLR03A5XmLCFBd3IjCwANbWoVC4ZQRVDTIQ&#10;9c1x/ry8AJxs7SJwzy8bEREPJKu15XQhKCQLm7YcwXFO/KxkBh1dTzF1ilcW46XrJQBTOlzdUuDo&#10;FEe/aywE7vr1u3Hy2A3E0fOKFeSobGzkpyQGQfbcYhgofQUn/aUItVmBVK+1KAzfgNqkLejI3one&#10;8gPorj4PPZXdOHrkEpRVbWBjEypWMYuKqkFKSgdycvpRUgKUlQF5mT2Iiq2Bn3cuTE1DIC11C4G2&#10;+5DgsRpBtt/A8e5S3JH6AOq3d6KxsULUrwhN/QnidhO5uqitU1LTcezYJSgqGcPcIljkmgoL42mE&#10;jdRHOlFQ0E+KFyjI7xVRXzGxleDl+y0N3bHhb29iH9XFFWLVJ0aIFeQ4wTcn8/Z8YiR8aetNnxlg&#10;YtCJE3xr0Pb806NgI38ILgbH4Gp2CEZq26B5cxN0FNfCxexbZEcdQmvRJfQ1K6O7RRUFKZcQH6aK&#10;tmZezp+V2pCxwOWQ9N+fIp42ZmJqjc2b9+HMuVtQVLSAgYEvbGwjRZtycm8GHQM591JgMRl9hfD0&#10;yIS9XbSIgpOX04OGmhnKSvKxbvk72Lr6DRz+7k3IHJ6GawfehfTFLRJj0ddPJOjmvGGFhZVwdoxE&#10;eEghQsPT0dnFU+a470sUr4R4O8RDxOPrUX48iTLT9zws+U1RY0Mr0lLyEReTiZLCelTeb6HnrUZT&#10;Yys5Kwxs0X35ErqVqK7vf5rvPfjFMA3TIzQMMP3zxEO8h8alrOxtnD0ji0MHz+D6dQXSLTzVwgou&#10;Ls7w9/dDeHgYEhLjRNQMv0nWpe8fygcamSzHeWrwQBfp00bSyxXIyspHRHgKfL1jcc8nCVaWvqSn&#10;Q+l7TswqcS56uttxfO48qIx5F+Zj3oTdlMm4MHY83n7qKSGrLr35Bvq/XoT+LZvRt2cP+jdvQf9X&#10;S9Dy/oconzsLKdNnwGvyJNwc/y5yQ4Po/t8LjB8QOxBhIeaIDziJhpxr6KpRQX+nPvq7DNBao47c&#10;xGsI95VFVqo36XrOPTdUtiG5wzpKoqs62sk+IbkZFpGMkLB05OU3kSxrQnRMPvwCsxEUXIbgoEIE&#10;+KWRvZAEN9LFdqQzTfQdcOnIWZxYtRb7Zs7GodffgMzbb0P13TEwoTI4riD9eOES7DU14e3qBF8/&#10;bwR6+VH9+ZCu84Cbhxs5lM4k63Uxa9ZMUT+TJ0+GkpIS6QkDaGtr466GJu6oqEJR/ibkF3yGjDlz&#10;kDR/JuxOfwl3iw0Is98qpsiF2m2Cs/462JlfRlNtKQbYARN6it0oLutPy9nHAUxDxP1jKC9TTEzM&#10;4NG/JwnANBrv38wRd/tJ6q+D6663MfqPc3DMuRC8ji/6ahAmTY7WqBfxDTnP3Dr9pbpY+uIo/Pnz&#10;awgbXNO7q9Qdx2Y9h5F//ArapZJj7WFnMHn0KLy6XA1JjZJjnfkOODjzeYx6cQm0f5Rk9/dOwwDT&#10;/y4a8mVYDrGfxLmYNNRVEOB/D3l5BYKDApOhqxMHK+tmmJrXQ00tBQoKIbilGIwbNzwhc80WUpfu&#10;knzOpd/5T0CqYsQKlpRlAJWV1VAh2/XQIQtIX8mFxt0GeN/rJlu3G1raBTh82AI7d17BvgOHcO6C&#10;DHbtuIPDB52wabMudu2xx5nTEdi10xhbt57A3DnviT7LU+jOnTsjphPyff6t9A9yMP2Aunyx/41R&#10;GPXOYQT+OOlSnQGWPTMCf9xgi5YCNSz443OYuVsVxiYmMBFsiAsL/4wnX1mKq4amsAknJ+xnqMFh&#10;C8ndZ/Cl5v3BI8P0nyIFBQVoaWkNfvrP038/wDTQS8Zut2RKWlQuYqIKkMgRFSIUnw0ZiZPOQpFB&#10;n472boQEJZDRFSOiiSo5eul7w4gFimR/yHBiQcb2Z1dnL3JySgXIxNFMYaFpAjBKTipATU2TcK5F&#10;NJUAmCRCsL2ti+6VjIiwXLpXogCbishBzs7kZUR5TnQl3akbGZrL8OqTIzD65elYvH4TVn82Hi/+&#10;YRLWrJiG0aPnQjZdItBzsptFniUjY19cvqIKWwcveHkH4+gRKdy+bQZTs0B4eqUhJLQMcXENpAza&#10;YWHlj43fHsb5S3egrGINfQNfWNtEitw87h6pAmDiPEwursmws4/BjZuGQtCuWvUdpC5rICe3BW2t&#10;VEMk8Hq6OqCseBQ3zn8EC/XF8DFfjliXNcj234iy6G/RkLodHdm70F2yH/01F+FqfhyH9p/ALSVz&#10;WFgGiXtFRFQhObkd2dl9YnocA0z5Ob2Ija8j4zqfHIoIyMupwVF/B2Jc1sLXYinMlRdC7sxnSEvw&#10;pPrtFO34U8aspM24/vvEW/G7d3Vx+dItaOs4wcExFgEBRWTE1iA1tZXagI3+ARQUDFDddgnQKSys&#10;BJ7uqdC4oYuVz7+IwyOewDWqD40nOIG3JMG3C+17Ed+jfW/aMtjkNGIEzOlcFfp84cWX0FpRjtaG&#10;cpQXJSEp6h4CvCzgYK0IU4OTcDXZjvzwI2grvYb+NhW03pdFgv9hxIboor9HshSsANAEYPPzSVUZ&#10;pNy79yjxGVyWUiPDwB6mpkEiuTdPf/Tzz5MATIFF5PQVwssrBy7OKbCwCIO6ugsunVdEdHQ8uroa&#10;cOHkx7glNRfXTo2FzJkpMLzzGTQUD4j+4OvrI56lpqYezo5BCA7Ig/+9dDQ0d4qpEvy4XO9D4JBo&#10;H/HYrCmZh44/yo+nobE3tC/CkcmxrKlpRFJCrgCaKsqaBNBUXlqH+rqhiKah+zxaX7z/6OdhGqZh&#10;gOl/Qjw0OSehjIwSDh+6gH37jkNZVQVGJnqws7MlGeMlpgFER8eSnE1HSUkZmpt5jEoAiSHifZZ1&#10;/Ha9trZGvGFPT89EXHwy6bAYODr4wt7OH6YmnjAzc0ddQwP6GWDq68aRxV/i8xf+hDeeflrIp5HE&#10;M559FmdffQVFs+eg/5MP0LtwAXoWL0HfgoXo/PBj1M59H4WzZiF+6jQ4T5gAuekzUFdURLLr8Q4T&#10;T3lranqAEE8VRLufRkn8eTQVyaGn/i4Gui3Q22ZGn9WQGXodob7qKCpKIznajo4OyeITDIyXllQi&#10;NjZNRDKHhxcgI6MJqWn1CCU9ExhchNCICoRH3UdYRClCggvgH5AND99keLgmwNEugpw9X+jqOZAO&#10;1Ye2mj6SA/wQcFsRbhs3w+vDjxD9wYfIWr0aRVdlkGxtjwBfXwR6+8DH0wPunm5wcXeBs7MT1aUd&#10;7GxsqK324Vmqp6eeegqbN28m/XiXdIY62Q9KuKEgB+ndu+BA9VI8fy7sl82HueIqeBltQoD9d4h0&#10;2ooQ2y3wNNpMuv0E6qoySUX1oYec1m7SWz9HPwcwMfFKV2PHjhVRVoaGhoNHf0i/FGDqK1DBF8+N&#10;xozLcfjBU7WHQH79CmxVjeXsgHig8xWefXI8Tob98NklaQtewnZXjmHqgvfe1zFq9BzIpP2wn7QF&#10;HsHYJyWRAsP0kIYBpv9dNOST8LiLjY+BmbkFEknGPqgsJxu8jNopBWaGKXB1bIOVdQvU7qbh9p1o&#10;qKjEQel2GG4q+EJO1hGXL+uSc2smbK1/Pz20GSV6gwMGWBfw9Lg47NmrhlOngnBLoRTmFm0kT/vg&#10;YN8IuWux2PadJnbu1MXZk8HYssWCzvPHd9+ZYtnys1BQ1EFHZxfJsW7Ex8Vh44aNIkH36NGj6Zod&#10;YuW9fxv9GoCprwjKnz6FUe8cQdCPRW+TOVY/PxIvbnZAc+xFTH1SIncfzyPx8k43+jl1fPXXv+Dj&#10;G6l/F5HZmyaDuVQfs6VTBo8M03+KOGH98uXLBz/95+m/EmBiAfOQeTWySkRFZou8S0mJ+SIPk5ga&#10;R99Jwhh5SlW3ABxyskqRmV4pcscEBWairq5FhLhL6IfOqUSQDYWC99PvdgugyMczCTzFLi21GCWl&#10;lXQvCaDB0VGShNMMbvQhP7cMURFZiAzPE4BUYeEDkfybV5krKqwevAtTF0qDtHF+xyosWvAlvtlx&#10;CcYx9xF6ajyefHoJdAdPTUioE1EpunpuOHdBARFRqWSsFuLkCWnIyelA39CLvk9AYFCRZJpcSiOk&#10;ZTSxfdcZXLlGhqS6PYyM/WFjGw1nlySxupgEYOLpcYl0PApy1/WE4Fm+fLOYPlVU3InuTqpHMuxT&#10;EqNxZN/7uCv/CRx0F8Hf6mtEOy1D5r01KA3fiJrErahP3oaaFNpm7YO/w2Hs2bEb8jcNSakFiPuE&#10;hT1AYmIrsrJ66bcHJABTbi+VrRFBAYWwtYmBkqI+DJR3IcRuHVz0F0Hj+sfQvn0Q3a0cmi9Rltw2&#10;jyNJmxFTm+TmFpIykaLfM4Sp6T1yfDLIyL9P92oQ0Uv5+f0iyXh+Pq/O14aYuBoEBuaRYR+Gq/vP&#10;YfXoZ3GM6kKOWOuJESLBtyOxKzEDS5x/yYsEtDux3QhJhNOdkU9BZspMcsDI6Oa+QCzCbAf7YldH&#10;M+45qsHTZAfSQg4jNfQQ0oIOIsHzAJxNd6G7vVIY7BKAicvSMxh8+5Ae9v0B+PoGYO3a7Th9Sg6K&#10;SmbQ0/UUACIDhj6+2eSwPIxe8vMrELm2HOwTYGToBwUFC9yQU0d7R6sAY1UVNiLQbilqMvZTXSug&#10;vvQstOTXi/7g5+sn5vTHxabCyyMGbk6JcLKPRlRMFsoqqoSS7iXHj6MRJFEJXF4eTTx2OLyY1ZYE&#10;AJLUxePbb4gkBsTDN+T8WTLG+lFT3YSkhBwkJ+bB2zMUyrc1kZOTT9/zffiaIaCJ6OdvM0y/UxoG&#10;mP55YmnEOk9Dw5Dkjiw4ybeikjIZ9qYiesnPz4/kfDji4xOQnZ2H6uoadHZ2/t2YH5IDvBpdeXkF&#10;jeFcJCengFcXCw8PJ9kVDHNzJ+jqOkJTyx5nz1/FoYOH8c47kmkNI0nmfvHGW5AbNwnukyciasoU&#10;RE6ejNq576FjPvEHH6D9gw/R+v57qJ03FyWz5yN11iwETp0Co/HjoLl5M3raOkQejcfJCSG3+3rR&#10;TTI7M9kXPo5XkBRwETlRsnCyOQUrmxuwMr8JU91r0LorizvKKjAxtYeZmSvs7Pzg7BRBOidRTGuP&#10;iamkMpWQzZFPtkAJOTM1iEmoQWxcAyKjqohLEBpWSHI6H34+OfB2T4GTUxQsrP1hbOAKlTucP9Bb&#10;ksOK5GJfUzMibEyhsnwe3D6djcRPPkLxtu9QqHYH0S4OJKO94enmAVdnF9g7OcLG3h7W1jawsLCA&#10;srIypk6dKupw/PjxuCR1CfK3bkBaThqXT52D3PRZyJw9G4HvzYDykcUwurUSrmbrEGS/GcneO1ES&#10;dxS5sYfg73YC94tj0d/LDtrPC1pe1WnTpk2CWa4/jv5RXqZfBjD1o0rvazw3ehakh9bbJuex++8w&#10;xD6UeSrizFkdRPwgvUgv0mTmYvSTU3Exli+qgd6SpzHyr49ZpruNHLlnR+D5lSaDB4aJ6fcAMJ0+&#10;fRp//etfBz/976AhO+mhvSRhlhkFBQUkP2zge8+b/KVytDR3itQK9/xiYGWZjgDfLrg4t0DjbhZU&#10;1ZNxVzON/IVkKKuQPa4UDPkbHrgmbYGr0pooL6v6/h7/CeJ7DzHb+f3kd1XX1ENWzhR791pD5moe&#10;dDRb4OffhcCQHty5XYirUtk4eTIGh495YO06LezYrgxp6buwtXMg/UN+hfDbSLaSjVlYWICjR4/g&#10;ueeexQjSMezQ83Tvfzn9GoCJ5FTqNZZT43A44IdT5O6brcFLo57FAjVegZztaEnZHnIbvPa+jtHj&#10;jiOknf1buqzdHbteHYVn37uO1B9Mm+tDgfqX+OPIF7HW8kdJyYfp307DANO/gYYEJxsqjY0tSCRH&#10;MzmpBNFRPF2nezDpMwtAjihip1MC/Dy4X4eczAqkp5aLlW44gqmmtomc4SHjiAXmQ5BJIsRYYPMI&#10;pN8c6CYj+D7sbILh401GcFgyenoZyGJDZOhaybP1dPcjO7MYCXEFCAnKQkx0DhlM/WijAR0UmAAP&#10;9zB0drDFIinH38mT/lLc/fI5PDk4T5an3wUHlcPeIQ6375jj6rU7KCmvRklpLWRlVHDhohLuajnR&#10;91GkRHIQEVGJqOgK7D90BQcOS0FGTgcamk4wMw+BnX0sXF1TJCvIPQIwWVmHi/PYOFi8eB0ZyWGk&#10;hLrQ29WLxtoqHN2/CQd3TIW2wkew11mAexaLEOXwNdJ8VqMgZD0qYjejMm4L7sd8i/KozQi034Z9&#10;27dBVlYbRsb3RMRUSEg5EhJakJkpiR4iXYfCgn5qvxYEBRXCwSGeDGAzKN/YD28SlFbqC3HryheI&#10;CLKnOhlyBH7amB1SPAxEmJra4uxZObEynYN9NPzu5SGKjPmUlJbvo5eYc3K66VgTQsPvw9srFWYm&#10;Hji8dAPWjxiFM1QXN58YAR1iK2LOtcQryPHUOE7y7UXMgJM1bY1GjsT1J0ZCa8XX6OtpF293JZE1&#10;xNTO/NT8VryjpQb3HJWgd3slvCy3IsHnIOK89sHDfBeqSlIEKNUrACb6R1s2sx8t8VD/Z2Vx+tQl&#10;bNt2hBSoqlgh0NjYX7SvSO7tmycitjj3EkcwcbJvN/dUsYKgJvWFS5fUqR+HiP7HitpM5zTV+SLU&#10;Z+xAf6ccOuouQlt+ucRYFFPkBlBH48XXOxJG5PRYmgfA0TECbm4RVLfRVIe5QtF390ien4FbVthc&#10;ft5KeAgE+uk2/CHxeZJxxfPc+/o50XyPSLbP49nYyArHj53BbSU16kfFol44AbHkGrr2l95mmH5X&#10;NAww/fMkxjON4azsApw/J0+OhwouXpKDhaUVPL3cERQcQHI2AqmpySguLkJzM0f4SjScZNxLmPVy&#10;T08HqqoqyQHKR1paKuLj4xAVGU56gnQsyZxbt+5g4ZdL8MILLwo5NGrUKLw3ay7OrNyIEnVjpO88&#10;goQPv0DKzDlImjIFUZMmIY/2a+bMRx1x7Zw5qJozE0WzpiN9xmyETp8G+4njcOPdtxFtZYludlBI&#10;r/CfeC7WH5KnEwATgzm9VFZ2QDrbaxEXYQOlmyexc/sukp83IK+gT3rVAYZGXqRb78HGLhiOzpFw&#10;domBE7GLaxzcXNPg758npl+npLUgNb1FvPxJTOLVa2sRG1NFtssDhIeXISikAH4BWfD1SoarGzl/&#10;9qEwMvWDrrYrQoPihPzkfE8s54rykqBwdRVc1bbCW24VXNbMROTn76F09x6Uad5Foo0l3BwdYW/v&#10;SjLfHhZUXpF7ydAI+nr62LplK5555hnxtn7FihW4dlEGJ85cwsllXyFk+kykz30PMdbaUJLaDO1b&#10;S+Blth7lMcfQ26yOvlZ9lMSdRqDDbqTF2QqnZUj3Dv3xP67PX0NcLp5O+ec//xklPIf+ERoCmKYf&#10;dURUTIyYTveQ45Bbw32sG6EnxuHJP6yFQZQRjiycgP/31EiMGPUcXpu9BldcC+mMv6fehlJkJYfB&#10;QelbTP3DM5iwywEVrELQDvvNL2LkH5bD4PscJhLqy5bHe6OfwOj5NwaPDBPT7wFg+t9IwvZhW47l&#10;FjFHhvJKn5yHjZkjRFvbWsR048LCcrIPo+Dtk42I8C6yGWvJJsyBtnYxdHVLoKWdA427qVBRSyB/&#10;g6OY7pGf4YQb1y3h5xf+/T3+M8QyRWITMrjU39eN0pICaGlqkb4wwL796jh3KgR3btXB2qYNLu4M&#10;MrVBTrYMJ04EYv9+XaipW5C/Y4WYuAjymWxQXV1J5ZHkeRKGN92CV6XmBOEvv/yy6M/vvfce+ScO&#10;/7py/yqAiUr/wAabXx+F0a8twGk9d4RFhcBJdQ/mcsqVsXvhUfdTz/m4HExdiJWei+dHPofxq6Vh&#10;5hOJ2AgvGF1ZhQnPj8SzM84jdDjP93+chgGmfwNJAASJIA0NiSIHNwTBZHy1tnWQMUgOqACUJACT&#10;RBD2orWlE8mJuagoa0RwYAI8PRMQ4J+O2trmHwFMg5EWwliS3GsIZGohwZwQn0NOeTy8PGPh75eA&#10;tja+H1/DvyERfHwN2YAoyC9HUkIRAvzSyWjOFM/X1NwGExNHEtTaJBQrgDpjrHj+Sby13xdtdPUQ&#10;9WUr4uNnRuGtA34i2WRLcy8J9jyYW4Timpw2bipqIregDDk5FTDQt8XRo1fE8qKW1iEipxInqvby&#10;Tse33x3DiVNyZAgbQUtHsnS9vUMC1Vk61UGmmEbFoIODY7z4bX5DMQQwBQdloaq6F72kqJys9bH8&#10;y8k4sn0aNOQ+hvXdL+BtuhgRDsuQ7LUG2YHrUBixHsURG1EavglloRsR7fotDu/cgqtS6tDX9yZj&#10;OwlBQWXkRDQjPb1b5D/ileQY5ElPaUNIaLGYvqWuYQc5qSNw1FkJ09tfQlFmPWqqC0W98nzFQfP1&#10;sSTpG/2orKzB2TPSkL+hA3NTf3i4p1Ff4XvX073bkZfXh6IiiCimjIx2xJOhHxhUCmfHWNxVN8Om&#10;6fPx3ciRuEh1oUjMq8PZDAJM7sSc3JvBJU9iPmYxYgR0nxgF6VEjoLHxU2TGWKO5tgB9PRzNw3E8&#10;1A/poRn45FxGrY2VkJfaCGejzUi6twMpYXvgb7cH2bF26Ouuo3Mf9mHJ8vyDBSQaUu68/Ow3Kzbg&#10;xDFp3JTXh46OOywtwuDsnESGQxb1F34jzuBSsYhk8vLOhKNTvAChFJVMcfnKbVKs/PaGDJPeLuir&#10;noStzkI8iN9ITsQl9DZdg56iZBU5Dy8fdHfx2w82XHpRW9dAdZlOhokv9WcP2NuFUttFwt0tiu6X&#10;iIysYjqnWST/ZmBKvGkS5WCm2hBj5tcQX8djSxINJYlm6iPntQU62gY4cvgMVJR1UFFeSceHAF/u&#10;L+LiYRqmH9AwwPTPk9BvLDNoTHt6+EH+uirUVUyhfMcALm4+CAmLRFx8AjKzsvDgwQN0dXEuRMlA&#10;lGwHnQMawy0tzWIJaV7ViFcyYudUQ10VK1euxJ//35+F7GEAhCNuvly0HEf2nYWXoSva4gqRrKCD&#10;6B3HkPHNRmR88AmSp09B7LQJSJw6GXmzpqNkxiziucibMR3JM6YgdOo0uE5+F3fHjYXquo3obiLd&#10;L2Rpn0SjsEwS+oWfjo9JDHT+PFRmtiXy8vJxiOTNmTM3IHVFDTduGuCOiiXuajmLKGITM3/Y2kXC&#10;xzcT4RGkc0i3JCU3ICW1CWnpLYJ5n48lJNYhNq4a0RzhFFFOdVeIgKBscv7S4OHJ0wQjYGkWAHvr&#10;QJSV1tBzdNPzkPzsG0B9fSUUr28kmf0tgl22oyDhDCp8ziB492eIWPAe7m/dhELF2wgwtYSDhZVI&#10;dGtmYgxjfX3oaemSntOGjJQMJoyfIOr5rTffwrYdO3B07Wr4TJ+J3A/eQ3mwH0oK0nHz2rewursG&#10;ZdGH0VF1Df0119FTcA5V8YcR4bofMYEa6OhgvcUvFzi5OctqUXGiDn8t1dbWDu49JAnA9LhpHsxP&#10;Y4VxE58Fp61/xqg/jsG7r7yASWvOQcWIyq5xAasn/AEjR4/Hfg9Oi/Ao9aNE5TM8JX5nBEa/tRIK&#10;ZKdINFQ/HhivxIsjR2Pifnc8TJOZC6O1r2MUXTN62uXBg8PENAww/WeI5RPLKQaWWKa6uPD0WGcx&#10;zau1tVUcr6qpQmpaOtLSspGb04SoiE6YGFeQb1AEQ4NaGBnWQE+vhGzJImho5kJNIxkqajFkLwaR&#10;Le0JhZtO9Lv+g7Lwh6PoX09CoAyyRIfwy8a4qEioKSnCz9sTWVTWuIRknD2nhoMH7HFNOp+ev51s&#10;ww5cly3HwYO2cHTlaPweZJL9bGNnhfSMdKonF1FHbKP+8D401Ds7Rf5Ajvbkfs1TeTkPTkdHh/j+&#10;N6NfCTAxNcVrYfucl/EU+SH8bCNGPoc3Pj0Mi8wfh1s+Sj+R5Lu3FJ5XV2DCC6MwQshC+r3Rf8bU&#10;NdfgVfpr7fVh+lfQMMD0byAWbOxctre3w9TUmoSHPgnNbPSQsOEoI5GXiZxMjvphgdvV1Y2IsHjE&#10;x+YgKjwVxUXVYt6xv18a6sgJFjJFEAstHkgSgGlIxvBvcBLjyMgkMvgCYGcTAGvLQNzzTkVWVjld&#10;P/QDvJUIXpa9vIpcSlIx7vkkIyI8nRzuejI2E6GlaY5TJ+RxzzecTq+E1YZXMOrpsVh9wx4RaZlI&#10;8tXCnll/wqj/9yXUsyWSJje7WQBGBob3cP7ibSje0YKNvTsZsl7Q17fBgYPnIXddH8amvnBzTxar&#10;hhkY+mLz1mM4e14RirfNoavnBSurSDg6JsHdXbJ6HINRnOybI6NMzYJxWUpDCJZlyzYjJeUB6hr6&#10;UF1Rjn3bl+KbxWNxfMcsKEt9BFPlz+FmsAjBtksR57YSyb6rkBG4GrnBa1EQtB7FgWuR5LMZx3Zv&#10;xoXzt6Gj6yFWNeNl8uPiyNBO60T+IMDEU+UyUzsQFl4ugC8dXVdcuXgStlqrYKiwCBZGl9HV3cI1&#10;SzXcSyz5k9T33xMrCTdXH5w+dQ2aGrZwsI2ius79PnopK6tL5F0qLoYAmvhYZOR9ePnkwsI0ADJX&#10;FLHs1bexc8QISFFd3CbWJ8PTltiF9j2IBcDE+4MAk/lIXkHuKVwiA9hNeg1SAy8iwkcNXZ1N6KH+&#10;IUxu0Y+o7/aQg9DbBw2lowi02Y6a1LNoq1FGVY4sEv1OIy1KD/VVaejrbcVAD3Uk7pKiqJIyc9/n&#10;aZg3bypg65b9uHzxDjl3ljAyugc722hq21QRxcZ1zYCeSO7tlyeimjj5t66uJ65e1YCljYtQ0Kxs&#10;Q4LcsGH5BOje+gT3w9egt/IYeqvPQU/hC9EfNNRNkZxATl1CPhITc5CRmU+KOQe5BeVIzyogpygG&#10;1ja+MDO7J6Ka7B1CYGLqBldnfyTEZYjE+pz/TDImJQCTpA0fpZ9o08HDQ4nEhUPI19PvdHZ0obCg&#10;jNrZFJ7uYUhPzaP7SCIDJRfxDwzTMP2QhgGmf54egi39Qrd6ewVAU90YNtY+sLT2ItkThqRknhJe&#10;hKamJiGrGBzmMSmJXpQwrwZaWVkpwCU24FevXo0XX5REKnEuno8/+ggnj5+Avq4e1FXv4tTpa/D1&#10;iUZjWSuibQMQqWiI1HO3kL7jKDKWrkbK/PeQNGM64qZMQdzUSUicNh2x02YhbNo0+E2ZDNsJk3D3&#10;3fGQ//JLPMjOQu9gGXgaskTEsGySSCWxL/YkJI4Pcl1dI86evQo5OU1o3LWBsYkHOSohcHaNhad3&#10;MpU/AwGBuQJcio55IACmxKR6EbWUmtYsACbeSqKY2CaoFSBTJOdiCi9FSEiRiLb19kmBk0s4HEie&#10;BgakiAVHxBRkjgIlWchv7oM8TeCgtQv5YUfRVHgBPXU30FEqiwzzvfD77j0ELfoIeVs2I/vqFXhp&#10;68PCwAAGegZQ19SGsqoaFBQVICd7FUuXfi3yMj355JP4cPo0OE2djoqP56PA0Zru04fSonQY3j2C&#10;QLutyI88iKq0w+goOoGekrOoTT9JNstuBLhdQUN1pniZMPQy4JEq/B/TUATTlP3m8AsIEMuuP+Qg&#10;pDxgW6kddhtfIAdpFF7fYocq7naD1FeoicUvjMQzn91BwY8cuL6mSpQWZyPW4y4OfPBXssfG44Dn&#10;4JSQ7gxoLnsVT44YjZenL8b6Tavx2fgX8YdJa7Bi2miMnisrOW+YBA0DTP9aGpK9zGwLDu3zlNKi&#10;oiKRNJ/Bpby8PDH9mCPdecsRTNlZuSirKEBpaTWCA6phaZEHE6NKmFk2kb3WCBPjBhgZPiCZWw4d&#10;rULcvZsGVfUE3FGJInvzHu7c9qXfDvr+3iwP/9X0UB6znCb/bvBlZV9XF8IcXaC2dQcS7GxQQHqk&#10;rLAcObm5JDsDceCQFLZsuYOL52MhczUHBw+5YfdeWbS284IRJD97++ncbNjaWyKDbFknJ3e0d7TT&#10;b3PEKr/glZSPyzq0ZcDuww8/FP2bp0jKyMg8Fgz/91IX6kk+x0XHI7Oshb3X/xl1VSM3KRoxKYWo&#10;aX9EgA7Tf5yGAaZ/OT00bnNy8qCurgUDAzMRHcSRGOy49pNHzhEgQ1PlSkrv4/IleZw8cRUXzl/H&#10;XQ0zuDrFItAvBXU1TYNC8sf8cJe/Zo6NS4G6mjG0teygomIFD49Y+PrHoL6RkW8WRmwAshNN+zQu&#10;OeIjPb0I3p7RiIrIRWpqEYyNrek3jLB71zkoKpqQgU7X1IXi1prJePHJEUJwPTFiFP40fgVk/CWr&#10;nbS29iEirAquLilk0NrjstRthIYmwMcnGA4OnjAztcfhw+dx8ZKyiGJxsI+Bv38WpK9pYdv207h8&#10;RQPKKnYwMvYTeZY4/5K7R7rISeTpmQJXtyQBTBgZ+ePCRWXxDOvX70VubitaW/pQnJ+NzWvfx9rl&#10;E3BgxwzInX0PugqfwE77S3ibLEGo3TJEOS1HoutapHmtQZb/GmQGrkRawFqcP7QaZ07cIEXlJKZu&#10;cR6gmJg6qgtJFFFJyQAZdgMiJ1JEVBU8vNKgb+SNaxcvw1hlHbRuLISF4TW0tDaKZapF27ODIsQo&#10;Iy8SAShRAMS0raltgJSUPK5f16L69hWAS0gIJz5vFJFT3+deKuil+3YgPr4RgcElcHKNo/p1gtzx&#10;U1j95xexf5QkwbcasTExJ/jm6XAMMHH+JZ8nRtL+SAEwmY7g80bh7AujEKq9FTmhpxDoch4l+bHU&#10;B3n1jm5S9J3CWO/lnBW93XC1Vka02x40FZxFb48hKTx3dDZZ4X6OIlKDzyMlTB2NVXmiP4kOKMA1&#10;nibWj4LCUmzcvIuUphRkZHWgqeUMc4tAUoDxIlKJk3sHBpYK9vOjPuiTLaKXTM39oaJsA6kLd1Bc&#10;witlcI6RVpzcvx5bvxkDmeMTEWizCAWR65AZshnXzy8S/UH+pg71t0R4esSRQ1SG0LBM3JDXxm1l&#10;I9zVNEZSYoZIav/gQS21bzIZKna4ragDldtG0NWygZGBCyzNveHlGYH0zDzUNtShmwwfEdFF5WGH&#10;U9KeEuBJRFUNjmWuPxEFRk3Nbc9jjafGFuSVIzW5kPpPA8pLWpCfW4mM9EJ0dnSLcSv5b4iHaZge&#10;0jDA9M+TRNbyOOSXOL3k2PQhMSEN5qYuIj+hn28yAvwTkJtXRgZ7B9TU1MQy+Z9++okY5ww+dJAh&#10;z47Q+vXrRbJcljF8zpdffgmZa7JwdXWBm5sTrK0tYWhgihtyKiTDk1Hf1IOYiHxEeiYgycIfqaRD&#10;U87IIn3bfmQsXIK02fOQOG0aIqdNhv+kiXCaOBHWEybBeMw4yL/zJuQXTIenwUVER5ihKDcUTfWl&#10;6Onm6V08pZdkjABGmH8oNR51NOrqGnDq1GVcuaICNXUrGBi6wsomEI7O0aS/kuDjmw7/gBwRkRsZ&#10;VSHAI45UGopiYnCJmfcZZOLv4uJrEBX9ABGR5QgPKxYAlY9vGtxJHwaEZCMjs0Tcn6dwiDpkXUef&#10;uzpacM9NHR6W21EcdxQtRRfRVy+PjrLrKAg+AW+13Qg+tQ/BCxYid8M6RF+6AGtqDw01dSjdUYD8&#10;dTlIS13GmTPH8e2Ob/Haa6+JtphCbZFAdZlvqEe6i/PrdZHMLYeDqRQc9TaKqNvK5L3ozDuFvuLL&#10;aM06ibzQvfCzO4n7RfH0fBy1xi8BfjvZ+8tyMA0m5R71Bvb7/jj7bTV0lzyNES9ugr1YWu7x1F9l&#10;jjV/GYnnl+oPHiHqKkWQ9nnsWLUIC778BjsuGSPmfihOjX8STy/RHTxpmJiGAaZ/LQ3JImYGjxhY&#10;4uhPS0tLstF8xApoHHXDxxngz8nJIZs3n/ab0d7aQfKrBhX3q1BQXIecogr43KuElXUHzMybYWrS&#10;ABOjGhjq3YeedhH5OplQ10iDqloc7twOh6pyIFxcAr8Hl37L8f1TxHcQ71jZ9iPmtCStdXUwvSYN&#10;m/VrkL99Fyqk5VCZnor4rEy4OTiRL6OPwuJirFi1Gxs3qmLXTgfs3GWKVasu4tKlO/D3iyB51iRy&#10;CebmdDrcKQAA//RJREFU58LWzor0VQ7Vgx0sLGxIVifQdwwySer5x+XkHIEcZcs5mnjRhMOHD4s8&#10;V8M0TP9KioiIIH81fvDTf57+eyOYevvhYO8GVVUdcnajhfPZ2zfkmLKxSMYvGYpsNDa38OoI9mQQ&#10;yuPggbM4dPAynOxDEOgXL1agkggPCVDxc9RNhnRKSg4JXGMxh1dH1wG+/vFISOJV6yQGt2TVLxJK&#10;ZAEx4FFcXAlfnxhEhueQ4HaGrq45blxXw4F9l6CsbEVGZCIZ25Jklt0NpciMjyEheR+tg4/DZcrK&#10;bkFgQBnsbGNxiwxqVTVTlJXVi7cQJcUVogwWFg44fkKGnssO1lZh4CTm+w9ICb4mo0vP7AwT0wAS&#10;pNFiqprIv+SVAQ+PFFIYCSIvj4G+D06fVhDGAa9KVlTUhva2PhQwwLTuQ2z4ZhL2bJ6Es3snQ+bk&#10;dMifn4ub5+ZAS24uPI0XI9x+FRJclyPddxWyA9YgJ2g9bl5aheNHpKid6LlseNpArkhAnpLShtzc&#10;XqqfAZQRZ2V3IyqmDt6+mTA284eclBy0b22AqvRn0FOXQkJcKqrrWCFwAnc2XtnEfAgucWSMROH2&#10;ibcXp05dwd27NrC1DcM93xwyeipJCbchK4vKUzCAwiJSLHndZORz9FIl3Ted6jAYN29owvzmOaz/&#10;01M4SPVwYwSvIPcETIjtid3osydtJQm+OR/TCDgSG9Lx2yOfxLnX/x/irA8iM+wMAp2P4J7LTWQk&#10;uSIx2hxJEabISXJHa1O5eHuemBAAJ4PtKAw9jIaCy2irvYP+LjugxwddTdYoz5VDuP9VdLQ+GCwr&#10;KTri7t4e6nvGWLdhN85duC1W6TMw8oaNbYSIXuPk3rxyHOde4igmX998aud0avso6Oq7Q05OF/o6&#10;1t/XZVtzLU4dWIPdG8bi6JZJkDkxC+rS7xEvhYP5XdEfdA3N4O2dRO1WiZjYfHh5R9BvWUBVQ4/a&#10;VhfJSZnUBhJlzFsGV6urGhAZkUBGiy3UVIxwR8kEd6l/amra0fPb0/P6knOVjabm9sExSExbThAu&#10;gCQB2DJQzIAxJwPuRGlJFdJS8pCTVYIKGgPlpfUCZEpPLRQ5mTo76DrqCw+9Q6637z8M0zAJGgaY&#10;/qfEY4oNb9Z7kjFXW9OIAP8YeHvEITqiBAmxpeTY1ED+hqKQIbNnz4aTkzO2bNkiloPmY3/84x/x&#10;zTffiMTTvPIc8z2/INJNvnCkc83NbKB0SwsBfnFoqOtGZGwZ4uKrkRRbiUSvNCSR3Eu6qY3U45eR&#10;tX4rMj79HCkzpyNu2jQET50Ky/Fjofbmm7jx2qu48dUsPEhUxP1cBeQnySA55CrCfWUQee8OKorY&#10;huD8jazDqVwkNljaPk5y8PTgY8cv4OIFRdy+YwpdPSeYW/rB3jES7p6J8PJJhZ9/NoKCCwejmCof&#10;G8U0BDAx8MTfx8RWibyJYeGFCA7JgH9gGuLomIdHJFrbWEYOgfCDMo3+9fcOoLO9Ee72N+Fvvwdl&#10;8cfQUXQFA3W30FYmi/SA44j2U0V5pD8i9u5DzBcLkbhrDyzlpHFb/iaukpN2+fwZHDt2CDv27sCm&#10;jZswb8pkPDtyJJ4fOQoy321FTz+nHuDcT/3oaKuDl6MKzO5uRoLXdtyP3YfW7OPoKT2LrvwTKIg6&#10;AD/H4ygroPok5/dhdPf/nH4ZwNSHfMWPMHrUuzgW8uNsS62wXPMHjHxhI+xaS6C3fgLGL1cFmQQ/&#10;pN40yMwdjdGzpCWfqX+Llzw/ov7Su/jyuScx/mTY4JFhYhoGmP61xLYSM4NLHJVka2sr6rqsrExM&#10;R+apcJwwPysrC3FxcQJw4nP5RV1nVzuaGltQWVWLkopy5JcUUXvVw96uF5YWHSRvG8heq4ORYRUM&#10;9Eqhq5MncjOpayRCQy0Jyor36F6SHEwSm+1fT3wbwST2emj7oJSe6+gReJMeKdm9G017d6GWZFuy&#10;nBystO7CxcGefKoWkuU90DOwxpo1Mtix3Rx79lpiw0YVfLdNASeOGOPsSWOYmnuhtrFRpJvw9PKA&#10;m5sb+T2cBsWH/ChbMdXw5yK1OPp27969IuKW8wNu2LBB1PkwDdPvgf47czCRoKmtaSJn1QiaGkYi&#10;YoUBJmYWA2wWsiMuoh7oZF7WuLunUyxznJKaBQd7Lzg73kNEeIKYYsMGpcRo+3liocpAUmFRGTnI&#10;5mRcGsLJOQy+9xLoeTifAwMdZIjQfYWBSp8bG9vg7xcDH6846GhbQ0/PAoq3tMUUOU1NZzK4YxEW&#10;VkrKoR2dvFobXcOFYIHGBm5lTbd4w+nrWwAL8xBIS2uRY36PFEs1XVONhkbJEu0JCak4ckwKNxWM&#10;YGLiB0tLf2zZegLHT1zHDXljaGm7w9wiGA6OcXB1SxZT4zj/kjvtOzvF0/lhpEw8yOmSE8bBubPX&#10;UVHeKZ4pPz8La1fOwYZlY3Byx2QoX5oP3ZsfQF/xQ+gqfYS712dD8cJ4WKt+jljXVcgJXIfSkA14&#10;ELUNxqqbcGDfSZEfivM/eXplISKiCklJnGhbAjCVlw4gm/Z5RR2OvDG3DsGNa4pQvrYOylc+hbne&#10;TaQm59P32cjM5ESFbaJuuZ6YRF1R20hCgVshJ3cbsjKqMDT0gKtLAkKCeVpeHdLSOpCbOyCilwoK&#10;+5GV3UGGfR05AsVwdY2DvpYb1JRkYXh5I9aPfgInnhiBmyOegCbVhxmxI+1zgu8hgGke8Z+I3yWe&#10;Tfwh8eJX/4RbZ7+ChdYmuJluRYz3ScTdO4WkoOMoTLyMkiR5JAXroIucgpaORgR5a8FVZx9i3feh&#10;MP4omguuorvhLvq7HNHXboLC2Csozw6nQkr6KPcKbvOtW/dh775zkJbRhqq6vYhMsneIEW3q55+L&#10;wMBCATD5+xeRs5YjVpWzsAyBihonPr+JjPQ89PaxA0DcQ4aFwU3s/24mDm2fjN3/n72vAOyyWv+X&#10;wTDuNa7XRhFEUREQm2vHtbtAJaS7O8bY2GCD9caadTfr7u7u7u7Oz/95zrtRooJXvff/c884fOvN&#10;857zxOc8sfQRrF4yDxH+NogIDRfjQUvHFNkZTUiIL0RTUxcGaR4MDg0KD4WOzm4MDbKhSc+A5hqH&#10;3fGYZNCP33OsenNzO1JTc4THnbqGOZSUzaGj7YGw0GwytkokAc7PU4x9Oo7wPhzBwOAQze9WEZKX&#10;m1uOqvI21FV3ITe7gsZEISrKa9HV2UvGDCsB0pzjc0/SJP0STQJM/wGNz1OecBMAk5h7DFgPD6Ku&#10;rgnRURlibicmVuHLL74TPITLP/MrJ3BevnwZLK0skZ6eTnwhFfHx8SQHo4hvhZI8DYGrmze0tEwg&#10;d1QNURFZaGkaIN5ThsysDuTnDAlenh7fgFSSX6nG55GueBaZW/Yh48tvkLn4X0hd8DQSFyxE8ML5&#10;8HlyAdw5/9KmDzDSbIKxDkOMthtjsMUA3VWaaC5QRWrYGbQ1MR8aYiYiKsvRndFt8o1eTg0NTdi4&#10;cRf27FGGiuo5nNV3goWVPxycouDhmUQ8OAOBQXkIDStBZFSF8ExiDyWW4wwoXenFdFkuJrqnmJgq&#10;xMVVoLSoC+EhSXTvzcT+LwGWxCt7ehKfZF5J/d7f3QIP2+MIdlqN6pTt6Cs/hLHmk+gqV0BaKMmg&#10;MBOM9PWiwt8XAR+9i8yPPoXtrh04fOgQ9u3Yg/UbNgjg7/MvvsC3r78Giyefwlv//Kd4Xm+++SZK&#10;ysqIJ9MZSWYMDvUgK9UfZprLEem2DKVxq9CWvxGDFbsxWL4HlambERtwmuRKv1jgY8rKysJLL70k&#10;2tXAmmuhawOYqGdS5PC0rCye3BN1WV7L0QYHLL1vKm56TQ3FIz3wWHEPpt7yCk7nct9epNEKQ3xw&#10;uwxu/8JKfG4x/wR/mzYTGwIuy5KJ/NOv4KapM7Ex6Jfynfz16K8AMLW0tODKJPR/JE3otzx3uDU2&#10;NgowhJN3MzhSW0t6UFeXCNfKzMxEdna22Ib3Yd1qorE+1t3TiebWJtTUVaOiupz0r0a4ufbDwW6I&#10;bIx2WFm2w9ysGedM68leKYOBYQn09DKhr5MJFWVXVFbWXjjen0J0GqngAhdJ6oXhrt2IXvEjmtau&#10;Rsf6jWhesw7py5fDfPWPyIiOEADbRBhdaloePv1sP1YuN8fadY5Y8aMBlq+Sx+Ejxti93R5HDnpD&#10;WckVERGZ8PYJho93INk9Veju7EJRYYkIieNwQ+5ffgbc+L4vfc/Eod6HDx++EOL9xhtvwMfH58/r&#10;o0mapP8C/Z8EmDhpMINDnHeFvYIyMyqRlVmJ7KxKMpyrqPFrBSk1FfRag9ycamLCDDIwI24hhWwU&#10;fb1DIlmxxCQk4/3XSFKm2atiGPWkZFrbuAkXeX+/FCTEZQuvqom8T8wUWfHuHxgihTEdhgaOMDF2&#10;hJ3deZxU1oO8nC7MzAKICWXR77XE5DvQ0ETXI/Ap6RhDdKzyyj5SNuvg5ZklEmXv23cawSEpqKlp&#10;Q0Njq3CDZc+pltZW7D+oAHkFXRIK56GhYYNvl2zBXtr+9BlbGNO+tnZRIkyKcy4xEMHN83wGXF2T&#10;YG0dBn19d2zdelwwyOPHtdFYN4yhwTEUFaRj6RdP4uCmhbDR/DeCbd5DnNv7SPT4CInuXyLM7iO4&#10;Gb4NrcPzYXHqGRSFf4P6xC/RnbUaPg7rsHbtZqictiCDIkx4TkVH1yIlpQN5eRwzPoaqqjEUFo8g&#10;OaVN5Auyc4qBysmzUD36gwCYLAwVkJKUgdT0AnrGFfS8y1Bd1SS8ZCZCBSbCNeLjk0QopJaGJezt&#10;udpfLmJj6pCWxufj8DgJYCqi82Vnd4tV48CgAjjYx0BDRRcOZvtw4punsUzmBlFB7vSUG2BIrzbU&#10;XKlxgm8GmDgH005q71NbRO1+alKS0MvbjdOn4pGZ/8BrLz2MlUtfgPyhj6Fy+DM4WqkhryAPXd1t&#10;aKrOhYfTSThb/Ihk73WoTNmMttIj6Ks4juzQHagsihP3JjzjaFz4+Abiyy9/xK49J6lfLWFk4g17&#10;x2gBHArvpRD2XioXfRkYWEx9nivCE41N/aB8ygyqZwzFSpcEBJFxSOOWK9vZmJ2A3IFPaWx+R8ah&#10;Czq7O2B6zk7ch7Ghq5hnPb2c44zmAec6A409NnPGxyvPj4ncSMILQMwBScGRPAsHaEz3obSilsaC&#10;HyLCyxEeloXCokqxvdhB7DOGgaFhek41yMgoQklJPRmtnSgtbUBmehHN51K0NHdieIjPw+flc/Fc&#10;Hu8jnkSTNEm/QJMA039AYp5KTZpvkqItGr1vb2+FjY0VPvr4E7GyO8EL//nPu8iQ8SYjqJWMmyqa&#10;9/nCGEpKSiYZGAc/v0BYWtpB39CcZJE1Tp82Q2hINurrBpCSXEl8oBflZaMoKRwTnqiZmV3IiKlB&#10;mlsi0vXdkCGvicwNO5Dz/mfIeu5FpC94CvHzn0LUvAWIWLQIzqveQG2WClqLVdBVfRqDjdoYazbA&#10;aKcRytPOoDQ/ku5hSMgUATAxH2OGdAWx7F+3bgd2bJeHsrIRdHTsYWbuAzuHCFE9ztsnnfhuLvHh&#10;IpFPKSZWCpObSPadnjEOMIlcTONeTGmtAoSKT6hFUmoZyfd+hAVHwtXpGCKDNNFQRfrFyMA4v5X4&#10;HSf8nvDwZO+irq4WOFnJIdR1LWpSd6Gv8hDdmyb6G9WQHLwTLfU5pF8MoqOqDOGbtyD8nfdguH4V&#10;tm3eihUrVuHrr77B+x9/iO9efBFhzz6Pug/fg7bcEeFl9re//Y2MTD1huLH+xHKjqiwDRpqr4We9&#10;BAURq9GQsxEDpfvRUbAVsf5HMTbUI/qQaQJ04MY6y2+hawWYMFoF66/vx9TpM/HBUWuEJGcgwc8I&#10;21++C1NlH8Yq90ah7fXHHsGim2Vw67zvoOoSibSsFITZK2HJU7dB5qZ52BXKScPpcPV2+Pa+qbhx&#10;zhdQdo5BVm4aAvTXYtFtU/GPd3QwniZzksbprwAw7dy5U4T2/lnEPJbBIg59YxDexsaGdOgU4cHE&#10;YBeDSZzMm4HcVrIFeFveR+h3zKvHid8PDPQQj25BQ0MD8ZlqFJdWwdevC84Ow7Cz7YaVVS/MLVtx&#10;zrwJJqa8mF5CrQAGeqnQ0XQUx/wzia+eK3ny/bQ3N0Lv229Rs34jOjesQ8Pa1Qhb/gNMtm9HZUGB&#10;4E3sTTtGr8wj6xsb8PW327F8uR7xbFusXmOKLdvPoLOvB5Fklx3YbwEFuQgoHgvChg0noKNrjJi4&#10;GNI7U0ju1ApgiUOSOPyQwTz2DJuQdxOvlxInCtfS0sLMmTPFHODiFBYWFgL0+u00iK66UpRUtWHg&#10;183USZqkP43+b4bIEQMJ8A+FwVlLUTI9I41zsVQjK6PmilaL7Ix6ao1IT6mBj3esiL1tamon5sAM&#10;4lImcWn7OeLZzcxVMmS7unrJqA/BeY9wBAfGYqCfmTrtf+EwDAiMCq8bI0MHGBvbIzo6DXv3nMAp&#10;5XOwsQ6Hv38B4uMbkV/QhfZOEgbCzpauqbcPyC/sRkRkpfA80tFxwsHDZ2jbOlRWNdHvkrHP1zQ4&#10;NAA9AxPs3stM0h6HDmti2fJd4lVD00Ek/LZ3iCEFOJUU4CyRp2cCYHJ2SiDFPpgYowMx2SOCMaqq&#10;mqC5iZTswSF42GtDYfdi2Ou+gyinj5Ht/ynKI79AXRx7KS1DcfjXSPH5BD7mb8FEcRHCHd5GU+Y3&#10;GKrYgPQYeWLs63FC2VjkgOKKdVzhLjm5Azk5QyQgGWACCblRUrLbER5eBUeXRKipW+Dk4TXQUXgL&#10;ns4a6OvrRkV1HVKS8pGeWoncnEqUlVYLkIGBBQYVhoaGoaqiiWNymjA19qDnkkwGSgkSE3lVpxuF&#10;hXw+MlBKRpGfP4hUOh8nVWVgxsQoACqKcgg7fwi7XnoQq26YgoPUD+oyUgU5W3rvRo2TenP1OAaY&#10;/Pgz/ca5mYyoHaBtT3z1HFxNlsNG71uoHn4P21a9iM/ffxzPLrgf991zq4jZnlC0JxqXQX3uuWfx&#10;/gdv4vMPX8HqJS9B9ei7sNT+FO72O9Dd1yTGKXvmDJCg2r5jH1av2okjR3Wgpe0EM4tAOLvEi+ca&#10;GMjeS2WS9xLdO+de8qBnzN5jevoeNH60EBaRIgE+1Gc8XkkOC5BpeLAHPV216O1pRmtbJwngXJwz&#10;8xTXaGHmQIoJ9TMLehJ442nLaZzyeOWxzjQx8Cca/8YGqDTX+Jy1tU10PRHU70UIDk5HUXENhsQq&#10;GxsdItKezjEmwNOoyDRUVtA4ya4ixalMeOz10qSQVuX43DwfufG5Ln0vnXuSJunnaBJg+k+I55ck&#10;d6TGoFIbyRBLfPLJx7jxxumCZ3A+n61btxL/3yA+P/74PJQUN6G5uZvkVz3JvQSYmppDXV0P6mqG&#10;MDS0hqtbMCn4hcTT/OHlnYbCoh4kkewuLeslw7UIUVFFiAgrRkhwIekAOYgJL0NKRClSnKKQoWmP&#10;7AOnkbNsHQIW/ws+8x7H+cfmwmXuYzB64klYH1yPSB8VRPkpIjVMDuUJiiSnVJAVtR+ettsQFmhP&#10;5ytEQVERaqqq6TZ/ykd4pTo6KhZfffmdKLCwY/sxyMtpk3z1FF7Dbm6xZIikiCpwrq5x9F0IHBy5&#10;cmss3NwTSNakIC29AxmZncjI4WIXHCrXRfdVgfPnExAYlIy4+CxYWdqSrmKCtkZ7VGarIjnoABIi&#10;dFBTkYaO1gaRnLawIB9FhYUoLM5HfnGh8CZtb62Aq81RRLqvQUPqbnTVqqAg7SQCnFbhvJMO7VNA&#10;crAAbbWViJE7BN8PPoT890vxzdLv8MmHH+EV6rdPHp8L90XPIebtt5EbEYGMrGy8955UTZS9mcpK&#10;yoifD6EgPxtqJ7eRnHsTDgYfIdT1W5SGr0Vu2HqkxZmSLiPJZSY3NzexP7c/HGAiGm1PhO6yZ3C3&#10;7EReSxncPOMVbLTMwsX0S8MoP38YHz52G6aSTJe2k8U/5n2OY97lQhpJNIqWSFV8+eQdmDa+3ZSp&#10;t+GxTxQQXMcyZ5IupUmA6fcn1v8YSLKzsxMAE+dV4pC49vZ2kV+JE3r3CM9+CfC/tE2AIPzKjfXI&#10;7u4e4sNNqKurR0VlDSKjOuHuPAIH+37Y2AzC0roV5hatMDWvgaFJMdkuxVA/E0w8N5aO8Wuz7/cl&#10;vnoulMPAP+cLNdm1BfE/rkLx6g3w+e57OJ1UQEd7K0ZFQRy6Nl6MJRuR7QKOXFm3/ii+/04L69ba&#10;YsM6W6xceQqdPX0YIt5U39QMPUNXHDnsBTXVFGzdrgmVMxrw8fETlVA5RK6qshr5eQWkrwbD2MRY&#10;5F8SXlLUtz9HrKPys1q0aJGYCywLT58+LXJiXSsN14TgzI+v4ZHbZcluYL4zBdNuuR+LvjgMl4Kr&#10;JJEbIZlqQfbWVx/grbc+xLdrj8Aktv6XeWV7GOQ/eRVfa2Vcwu+YRtGWbg/FdV/i3TfexLtfLMMW&#10;RRskt0zyu0m6SP8nk3wzk+zp7iNltVJUp6qpbSbDVWr8vqa25UKrrW2l1oaKiiYSeFHw8AhEUFA0&#10;MeZOwbCEgS34L//Hk+cXJhBvKBozbsk47+tnr5gKVFc20tcMArDxKw5IxEY8exd10rnjEBKSQMwp&#10;FVs3H4GejiucnRMQFlqBlJR2lJb3oleEyPEp+PhjaGsdFaubwSGlsLePhqqqGfT0rVFeyUp6hzDE&#10;JW8RuhZqIRFR2LT1IFRPn8Oq1fuxZu1ByB8/Cx1dFxIWUunkiwBTDr1mi8ThUoJvf6hr2GD16r2C&#10;Iaqpm6G9YwQVhemQ2/ZvmKu+hlDb95Ad+Blq45egM/9HDNRux2DjfnRVbkNFyndI8fkIXiZvwFBx&#10;Pn1ejpFm+r5EA5s2rcZx+bMwNvUR+Z/CwysxkXCb8yFxJbmSslFkZnQiMqIOLrSNlrYjlA5ugsHJ&#10;d+HucIYY9oBYpe3vH0YlPcu01DyRf0oCG9hteBi5OQXYs0tO5PqxswmFv282GQPVSE/rACcR56Te&#10;nHuJk4tnZ/fRNTRT3xaRARCNMxrWOKN8GN4WO7H8wb9j/Q0yooKchswNMCXGbk+Nk3lfCjCxJxNX&#10;lWPwSXfKFBy45W+wk9+CULe9KIzfifzo3ciO2I3kwO2IPr8Btbly6GnRQF7GcZhq/wADHWUoKipg&#10;7bq1QoF/4oknRKJboehe0m666SbMnTsX//73v/HZ51/gyScX4N13P8eaNfugoGgES6sQ8Vz9/HNJ&#10;CJaQAlIhWlAwey9lw8U1mZ5/KE6r2eLAIU0y4PJIcDZAJJhnJYRXpIX3nbRKVk79GhnJbtYtMDZy&#10;EdcQ4O9H20rechMeSoJ4qE8M94n3E5+JxNikucKrXsVFtfA6H4+YaE4+no3yqgZwLiqeI7zaJBmr&#10;EhDV3NIBs3PO8PaKJiWog66VjiHmnHR+PqZ0DeMnuzA3L341SZP0czQJMP0nJE0yNlBMTY3x/vvv&#10;QVZ2muATMx9+GLv37CYjM5rmvMRf/P19SR6twsGDR8RijKWFF9xcw6Cna3YZn5to332/ifhZEjKz&#10;2xAbX46qmn5UVPVeddv16/cjPbUVaWEFSCWen65mgZwdR3DH9IueUxPt+2++wtBAK5rrihHooYlA&#10;x23Ij5HDvMfv+8m2r7/+umAnVxIndr1y2zvvvBuGRm6wsgogmR4NT89kuudM2vb7n2zLVdp4YSOd&#10;QSbOxZTVIxY/du6UPIevbLU1zhgbCsZgmyWqc46TLDmEk/ISYHdlS0hMwujwEFobS2ChuwGJ3qvg&#10;ZvnNVbd1dHWlY7YjZO9OnPv3G1j1MRklr7561W21tLSFrmFqYnrBm0lHR/uq225atgghLpvQ3lwo&#10;ZAqxakH333//hW1+K8D0W2igtQzZSfFIzq1C189aWgNoLExDfEIGShp7f8EgG0RbZS6SE5KRV9v9&#10;S5riX5omAabfhyQwiMOOh0UYMXvCcOgb51RioJtBJc6z1NnJaTIkT6UJ2+PS9xM08R3bFuzBzosC&#10;7PlUXVWDrPQ2eLkPwNF5CLZ2g7Cz6oWVZTPp7NVkG1ThrF4CDAzdSP9mYOXPVbD4bHzKEWrMhzqb&#10;mmCvrgUb+ZOI9vXGyGC/ZMuJ++NF+iHiO8PgJN3+PtH44btT+HaJBjasscSmjQ5Ys1qD+pDsNa7I&#10;Sduz11MK2ROHj7hAQz0fyifdYWJsRbqvEfx8vZAQk4LcjCLk5mUgITmJbJjzwpuTw7snQLxfApuC&#10;goJIX39XzAnOPbhv3z7xDH+JRpu8sWnujZD52xy8u0kJBlb2sDPTgfzqVzDjximYNmMJbCsvOedw&#10;Acy+noXpU2/HY69/ie+Xfozn7p+OKTfOxSafpqvzqtEW+Gx4DLJTpDxyF32sRtEatBtP/10GNz7w&#10;PD79YRm+fusJ3DF1Cm6cuw7nLy3NOUl/afo/6cH0W0hirJIBzVVgPDxD4OYeKvIjdXX1CcZ00Wj9&#10;/YjPyefu7CBFkphUZkYxkpNy4OjggQMH5fDV18ux+KV3sXjx23jzzffx7bfLoXDiFFzdAxETVYbQ&#10;4CK4OMeJinMnVfRQVdGAkuJq1Fa3kfLZKkKFONRPSnI9Rgq8L77+eiV++H4LDh1Qh4aGPUzPBcLe&#10;IQ6ubimiVP1EeNx5zww6djIpxsGkMDpD7pgOVqzYJRjhWX1bdHf3Qv3Uemgd/xf8Ld5GTsCnqE9Y&#10;ir6ClcSbdhJTU8fYoCEGG4+gJed7FId9gnDH92CotBjWas+iNfNbdORshLbCUmzdfhha2vZwdIwh&#10;xaOIlJAmZGT2I7+Qq/xBtLy8AXACcP+AAphbBEH+qAJMVL+DscoyhHmfRmzgcUQHHURskDa6Wssx&#10;QorqyGAfasvToaJyCnvofg2N3OHimoCQ0GJSuOkcGV3CW4mBJW75+QNIT+tCdFQt/HyyYGnui9Mq&#10;RiRk68Szcj6jhu+mTMXuG6bizA0y0J8iAUgT4XEMLHHzvWGKyMfE3ksm1JSnyMBy7VqM9vcLocVJ&#10;5scEIEJjjl7ra3PharoJVfEHMNSoh5FOExTGK6C2KoW24efHHkGS4OaVKq4Kcp4Ema6uLvbu24uv&#10;v/majLdZuOmmmy8o6pe2f/zjLjz+xEK88cZHogLgpk1yOHREi8aMOc6o2eKYvCGOK+hDTc0ce3af&#10;gJWFE3p6+ujcQ2JOFOSVkuJcjNTkGnomtSJvGd9DVFS0OH4wCclfJ547EsgqrZL1ITA4GQGBXMWv&#10;gBT4fPT0DZJAl/rl54jnCytMfv5RpOwEID2jhLb/qcI0SZP0W+maAKauCGisX4MNmpfnchHUHQXN&#10;DWuwZpMuYn+SgqUXMTobsWaDJqK6x7+6QCOo9FHDEcNotI9/czn1oDTcBlon5HDshAaMHSNQ8pNj&#10;jKIpwx+uLi5wuaK5heaja3yrn9IISs+r4JCqJ8p+cVnz54kNGwMDA7z99tsiqSnzhjlz5uDgwQNI&#10;TEwg3kfKNhsDNP/Ly2tJuY6Bm2sQ7O184eoUjqjwXJSVtKG1eYh4Tc5lPGyi/fjjbhEuFh5RhrKK&#10;ftQ1DqOiquuq227ceAiZOf1Io+3TAvKQahmITKWzuOMqfHLZDz8I8Jp5Sai/JWJ9D6AiRf7qANMb&#10;rxM3/imPuirARLyX8zCZW/iRfIuEh0cifH3T8emnPwWYpjLAlNpGxkknuJJqZmY78gtacfSolPvw&#10;ypaTdArDPVZkMIVjdDgEPS3mUJL76TVwS0jkROWsBwzD3VkXxqc/hqa85Hl0ZXNzcRDevwOkC/lu&#10;3gb5t97Byy8tvuq2mlpagvdyq6yqxLvvvX/V7bitWrIQsWEk38RixH8fYJqkP58mAabfh3j+cP5K&#10;zuXj5OQkvJY4rI29ajgUbiLHEm8n5to16EcT85j345xNrGvW1dWhKL8B0eEtiIpphrt7G+xsumFi&#10;UgUL8zaYGpdA5bQDKqsbBGjDttKfSnxbkmopZAvnneNCN8MDAxij+2BPSc61O8z3RRvzKy9GR8Zl&#10;YuvWczipmE22DXsnhWDLZhfSp7WE1zwzJ+bxzDOHhkeRnJ6H48ddoX26ACcUXLF23THSnfXhYG8H&#10;Dzd3REaEkoxLQlxcvACNTE1NhdfuRH6mXyMGpJYtWyYWGWRlZbFy5UrxHH9KIyhRfx03yfwDn56r&#10;ukIKDaPQ8CPcIzMNT+yPHweFSK6ffRe3T3sQX5kXXgCKRmudsOyhqbjx5dMo/MkjG0W924945J6Z&#10;eOhW2csBpuFMKDw3HdMe+RFutRM7DqLY8GPcLSOL55VyfgGEn6Q/kr777jts27Zt/NN/nyYBpnFi&#10;g5WZgFgRIOW3rrEVbu5B8PeLo4lfJMKrJvLc/J7EzJwVWgaA+noH0dPdT4Z9P3p7qfX3k4KZT8LD&#10;G3v2HMFXX32PN9/8CC+/8jZee+0DrF19CM4OZOSoWeC4vBZsbV2Fcd7fP4DKinqUlzaivrYLtTUt&#10;6O7iEvijyMstwjffrMKa1XshL6cHbW0XmJlz9bgEuHtI1eMYXOJXTvzs5JggSvmrq9th3/7TxJCP&#10;CeXA0NBOuNwqy/8Ipf3PwMP4VaR6f4Dq2G/QmfUDBivWYaRxBwbrtqI553uURX2ORPd/w830Vagd&#10;eg5mJ59BfdIPaE77ERbq32HTxt1QU7Ome4gQYYExMY1IS+9FXgEZIpUQXkyc9DspqQ2BQUUiIbmS&#10;ohoMTi6DjvybiPTYhJLYAyiK3YsE7+2IDNRAQ3kKkoPPwdbkEDaRkqx4yoL2C4S3bwaioquQktKK&#10;HDI+2GOprJwTe7PnUg+SE1sQGlIKd9cE6GjbwN7WE4MDJDhJ6JxZvQYrb5DBfmrq1Dj0zZ4aA0ze&#10;1CYAJp8bpuA8vTpQ06d2ZMoUhGtpYozGkciRMUosmJ47PX7h3js03Asv59OI99mNuqyjqM1RQIK/&#10;AtqaS6VxOb7t1Yi/b2ntwJIlK7Fu/T7IyelCQcGAjDoNbNuugOXLt+GDD7/Fc8+/hgcffAQ33njT&#10;BWV+osnKTqffZmHxS6/hnbc/xDE5ebEiFhoaRP1TgM6ObgT6xyAvpwnZuVXo6+8T+TOuF2CSgFpp&#10;rHM4alx8BcLC85CeUYpBnmNjEwrRz9wskTRnRsnIzIaFlRddQ4aYP9eiQE3SJF0LXRPANJyEw/Nl&#10;MXXWVoRdUfG8328dZkyluTV1NraFX/HjYAR2zCEl8tnjyLzc7xxoj8CeBdMx/U0tXLoAKWi4EFY/&#10;zMUtU6bi7/c9gjkP3oEbia/c9PAXOJt5KYrVAdsvb8WUK+a4mOcvKCH3Z7S/wRwNvHWHDKY9tgtR&#10;15ESorq6Gjo6OiSTXruQqPuJJx4nPnT0wiouJ9lnuZSXXwQvr2BYW3mK3ITpKXXIz+lEaVEfKsp6&#10;UV3VI/KptbT2oKOdcypVkSzjvIml0FDncDk7Ut6LiC+VobBwAFXVY6ipGyZ5PUI8pAoZmdVITatC&#10;cnIVkhKrkZXZgUL2SM3pRVZ8M9J9cpBh7ImQHQoIXboCUe99BIM3XkN+UhyaWlqJhxDvITkZ7G1E&#10;/PcAqpOPIyVgPxzPbURuRhQqSRhVkQHXSIacFH5+Oc9hg8zfPwDv03G/W7oK69buxoH9p6CtY4tz&#10;Zl5wcAgnAy2BjMI0ESLHeQCdnGNI10gU4XHePhnCczY1rY1kUycZJ4Nobu6ne47F6dNa1M+6UFFW&#10;h4amCazNveDtZIKKDHl0VSthsMsWI93WyIrcjbRob5KblWRsVlMrJ/lZiv7BHjaXSJaM0LGjoXT0&#10;Y9jqLoGj7tdw0F+Cs6e+RFSII8qqKkn/6CC5xIUUyFhra4XZmjX49/Mv4rM5s+D50gvI+nYpErVp&#10;jJZXCA8JyTAl3k5/w9QlulrquHH6NNx041Qc2vwiCkJWI813Oc5br0Jrc74w9ET/jY9xNmJ5HHGb&#10;pP/bNAkw/XaS5pnUOAyLFxn9/f2JFxaKkDiuWlZeXi6ApwmbZqL9kn40ccyJ7fiV8zlxiF1FRTmK&#10;CktRUlSJzKxcOmcZLM3bYW3dAXPTKqie9kJqeqHkbf5fApj41lhl5DMPEQ/n4gHMuzi1gxRNwl5L&#10;rHfzvY0hIyOfDHEDKMjnQF23BVo6g1A5kY+9ey1QXFot+o4PSlsLfV0qSNOPMpJHp0/54OBhd/gG&#10;VMHIOBYnlIxgZ+cMNRUtWJPOzB65HKbIIBNX8NPU1BRjnvt0gib6m9uVxADhrl278Pe//13ME66i&#10;eum+7FHpv34Gpso+i+NZVyoQRP0B2P7UfZjx1TnU827DGZB/Rha3kE5x+cLRMLIdFHHkhBOuqGOA&#10;0Rp7LH1oBr4ytcDaGZcDTKPlGnh9uiwWyafTES6hDnN8cqMM/rnCA5NlDf479Nxzz+Hjjz8e//Tf&#10;p0mAaZwunfDMmIaICaVnFCM3p0YkAGfA54/wYBIJQ+mczPQkoImZoSQYOrv6iBEWIzu7BLl5Rair&#10;b0RObhGcXTyhoHAGJsaucLD3xycffyeqhiUmpQlmyPtya2vrQFlJLepqSFGtaUdTYxsp8I3YtvUQ&#10;du1UxGlVCxgbe8PGJkIkeWaPpQnvJfZkYsCJw+NMTLxx5ow1du46gaNH1QXTMzW1xwAJMW21Pdiz&#10;YT6sNP+FGJd3URL+NRqSlqAzZzW6CtagKe1blIZ9hjTPz+Bp+iZ0FRdj23czYa/+KiqilqMmfglc&#10;DJZiw9otUKHr4WTivj65iI5uICW7B7n5IyirkPIwFRaOiOTfISGlsLWPxMmT+lA5thKnj76BQOdV&#10;yA3Zi9KoQyiM2Acvuw3wttmMeJ+90Du9Hvv2K0PrrAecXKIRHMLeMvXIzOxBQcGIyPNUVgYUFQ+L&#10;3BdxsXUI8M+DjXUQVE7pIy+vFKMkqPo7OrH3jbewhu7/iACYpsCU3jtS86D3vvR6EWCSwuPsqOlQ&#10;23PjdBQF+I4LPAlomRCMXH2Hx1xDXQF8XE/B2/kAQjwVUJYTQsbOgFiBEaDUJbJIOoakCPC4cXL2&#10;wFdfraT7VCGBb0nPxx8OjrHw9MyEf0Ch6DPOu8SvgUGFsLWLFv29afNhfPjhN3jppTfw6qtvYv78&#10;hSLnEz/jSxvnhrr33vvIcJyPDz7g8LuN0NTSxslTJ8Xvrq6u41f2SyTdN3svZGUWQO2MEXx945CV&#10;XYYBrjJH9yP+Lr3RqxD/zPMkv6AUZubnSZAnY3BAcgGXfpeO8WvHmaRJ+jm6thC5AQRtfIgUvedx&#10;IudSzW0QsXvnQvbuhzDjJlkslEu7TBEbyVXC87LT8OjOcaVtoB65sSFwM5TDkoV3QIbm008BplFU&#10;Gn2IO6beiTeOR6FJ/DaASq/tWHSLDG59z+Di9oMJOPDkdDy80Q/tvb0kuy62fponV6XeZCguvhO3&#10;33bjNQFMXCFJXV0dixcvvpA3bsGCBVBUVERubjZtwV4okrwcHhoVHqD2dudhZx9IfCif+HgjMjPa&#10;kJfbjcoKLo09hEHaTnjYMMhMTQp5ZeV+lPaJh56ukwD+g4JKxcJAcfGo4NuVVWOoqR1DXd0YGhup&#10;Uec0NI6KzzXVYygtH0VB0TBy0/uREV2PNPdEZGg7oVBeAwGrtyDDxVXwE16ckaoRDcHPXUuEm1Ul&#10;K6I8SRHBLgeQn+GJzvYyjA72ER8n/kLXejWKjY0jo+BLrPpxM7ZvP4rj8trEK61I1nqInEsMLHEe&#10;Jj+/LLqXi9XkYuNqRVEJzjWYX9CH2jpeYCqHlZULLC1t4ezsDCtra+LtJtAguWRI8t/ZLQxu1uoo&#10;id2HvnJ59FUeREbYNrTW5YkFAF6p54IIPaS/cH6PpqYWVFfXo7K8BIpHfoSZ1jL42S5HiPNKnDdf&#10;Dr/zp+l5SYtRDDAN87Ogfkl1tMfqRfNx4rHH0LhsGbJ+XI2Bqsrx5zXBa2lb+uOFuHB/G+gpf4JX&#10;X5ghxsZrL85AiNP3iAvRpOMNCkNQ7DPJov9y9FcAmDhE6o8w9HjOMK/iEDYGl7gP2XOppKREeLUz&#10;yMSAL4NDvN216kC8HTdJn5Qag1QixxAds6Kyio6fDzvraNjb1MLZYQDnTGpwUtkVEVGJGGLwhk/F&#10;/13jOX9Pmrj+C6fnRvKQzTXqBcGrmY8NEm9vrq/DiXVHcepIErTVu6B9thfKaiXYtcsGWbnFpI9z&#10;pWNpZ/Z54v/5jz8zyOTp44/NWw1Iv24hO2KY+HgVTiiZIDgoGCaGZ3FM7qjwXOIqfr6+vuI5cWJv&#10;TgTOz+3SPub2c8QJw0+dOiXApstpBDlKL0B2yo2Yt84ZJVdJt3QpjVZq480bZbFYpZD2HEFXbR7S&#10;kjNQ0nTFwtcEjZTD/IsHMONbW9T0+mP9lQBTUxJczczhn3/5/h2h2zB32k1YfCpX8PdJ+vNpEmD6&#10;HyWe6BNMio395tZuZGSWIT+vFkVF1ULhYtdyBn9+V5pghszCiIFNnIM9phjYys+rQXZOqSjHPiJW&#10;FPm3UVSUNSAjrUyE1eXnlZBSXygEAl+/dED2thomhjYoPJjKSurRUN+C1BRW/i+n3NxqOLskiQTb&#10;DC7l53P+Hd5fXJi4luLiShw4eAqHDp8RyoGZub1QyIvyErF745tQl3sJXufeQbLnZyiJ+AI1CUtR&#10;Ff898oM+RZLL+/AxfQeGyi9j+w+P4+jG+Yhx+QqFIV+jLOpL+Fv9iNUr1ggmbWERDG+vbERE1CI5&#10;tRs5ecMoIwOBAabi4hEScl1kbJTDwSkGZ9QtsW/nWqgqrIa54Y+IPL8BuWE7URi5Fwl+21AYtws5&#10;cUdwdP8aMnyMcM4sgO4xHRGR5UhKbhZGSlGRZKRw9bjcvD5RySc8rAzubok4e9aRjAIWCkPi+TeV&#10;V2D1o3Oxme7/+A1ToEmvFtQ4DO48feak3gHUJgAmzslkTU1TZir23/1PtBTlQiQXZKknmnjqQknn&#10;yocjpHj39raioaEc3R085npJuA3ScxgQY2P8cQjiZ8NjlpWIrq4ebN68B2vX7sYxeV0SZk4k4EJF&#10;4ndvnxxSQorBFeO434KDi+HnnyfARGvrcGhrO+LwEVVERsajk47DrtF8LhaExcVFCAkJgZmZGeTl&#10;5bFq1Sq8/MprmDFj5lW9oHjF5cknn8QHH3yADRs2QFlZmc5hTceOFKtqXKJcOvYQtDRNcPKEPhlN&#10;XuijMTo0PCSUADF0J9rPkLh3Mp7qG5txztyDhHg8GahSAsuJ3yfa70PDyDDbibXrlOAjloR+SqO1&#10;XlBcuxY7zS5PhjhcHwfzo6vx6ZvP46lH5+CJZ1/F+0t3QMu/9KqrPD2l4bDROgG5YyegYeyIiJ/G&#10;P03Sn0DXmoOpw3EJ/iFzCz4wrmd9VqLhHJx4bjruWWYAlbduwvRX1FByQWyMot7ofdwy9X6s9pY0&#10;w5FCFSyWvXwu/QRgGq2D4Xs3S+DPZXpdE4zfvxEyd6/E+YkB1WKKj265ma5Jqob169SF6IPP4K7F&#10;x6C2agZkfwZg4vmlqqoqlJiJ63z22WeFEsz5PiZI4k3MR8gQIrkVFBQFfX2uppqG6OhKJCQ0irx3&#10;BQUDqKgYRUszr5bznJbmLE9jqbG3zZBYWFHXOAcvrzSa63lITm4n3j1IcmpY8O/SsjEyhCCBTPVj&#10;xBdG0dg0hgZqtXUkO2rGUFI2goK8EWSl9SA1sgKZbkmI0rJGqKkVRnqJL9Hz4RL74pzD/fByPI2U&#10;4COoTFVEadIxRPnvQ0bcScSHHkdKpD5Ks0OFd+nQUCftQ3J74tqpBQaF4qOPvsSKlZuxecsh4q9q&#10;OH3GDPoGLrCy8SdZGyXlYfLNIqMkD6Ekj6Jjq5HCMimTQ+XbEBVVCDfXYFhZOcLT2xvuHm5wcHAk&#10;vm4BIyN9aGroQuG4OvFmD+KhrkiLUMVgxWH0F8kjKeAQGsoyUJCeiWAPfzjauNE5A+DqHIjz7px7&#10;MBpBAREwNTLBWXVFmOrsER5aAU4bEOS6DdXlHErH3qTc/2Sekb7RXpoH4/kLkf7eh2hZvRpZJ1XE&#10;b8yyJ3QnNnxYtvV0tUJfbR3CXJajJnkNzp54E3//myxuvmkaTp04IBm+tK3Qd34vFj1J/9/QXwFg&#10;+qOI5xkvFPCCnjfxBa4Mx42rbXLenqamJgFMcHjbryWaniA+5kTj7Rmc4vA6Ph57ZFZUku4YGQ0T&#10;sxDiSa1wd+mHsUE+NNS8yTYpFzxanId5AM/nP3tO8/n4/OIauNG/iUbfsbckqd0YpPetzdUw2r4Z&#10;oT+uRtARN1hotEDlTB127XYhuyCB7mWQ+D/JAeJRfCzBpwTExPyKFzzGUFxSBiUl0omPhUJPpxSO&#10;Dl3w9GgifdcMwYHhInk3F69QUVER7xlg8vDwEHo0A03cr8wDhdzga/4NNNrog+0L/o4pZHdMv+tJ&#10;vPXddijo2SM4i2y38W0maCB0Cx6edju+0XPH0fdm4W8y0oLQFNk7sfA7LcS1XXoNIyg0+AD3PPQ9&#10;HGvp+4GfAkyXUW8JotzsYHRiLRbfOx3/fPU4oq8e2z9JfwJNAkz/o8QTfYLBcmLujKxyFBU3k7JX&#10;gv6BYWEcs/LJ2/wxJIFLEsg0ioryOhIaZchIL0FHRy8xSM7Vw3lvRkROJU5inUPX2NVJv41I5eSF&#10;G6gwKfgaWWDwPfH3w+ju6qZj1opE1xiphI/aERiOc4K8vBqRfyk8oojO1UeX0oYcHxOoyh/BEXlV&#10;mPjkgHlQHwkefQMLwZzMLOyJYbMyPgBPR30c2LQYBkovw9fsXSS6fYQs/y+Q5PUpIh3eh4/J27BU&#10;ewO7Vz2GzUsehp3O+wgwfxvxzu8jw+8TBDksx6qVP0BOTk943niez0RYWDWSkjuRlTtEBsQIuGgP&#10;J/zOyOhBZFQVXN0ToaXrgEP79qOushThoTawNliDCLdNKIrajfr0I2jOOwZ3693Yu+cQtLUc4GQf&#10;jsCAfMQn1AlPpfz8IXFMBpgKC4epv7uEZ1NgYAFsbEJx8qQBklOyJEWa+jcvPh5L/nE3ttP9K1PT&#10;psYAkisxea8bZOA/hZQm+jwBMHHYnBX9pjqF2jNPY6C1gZ7ThDI+wdSH6S0992Eee2MYGKOxxgKb&#10;hBwLxBEBFPK4kwTmBE0IJ26RkTH44otl2LNbkYScCYwMvckYiRUJ0/38ubpFOTipNwNM7L3E4Y/O&#10;LokwOxcoEsMrK2uinwzBYWFg8fnGTyTOKV2XaDwG6foysooQHZmPuJh8qJ2Rkrlu3LgRu3fvxldf&#10;fYXnn3/+ql5QMiTYuFrGwgULMe/Jp/HWGx9BQfEkznt6ICUtAa2tTdJN8ukvudcriTcZHRtEZ3c3&#10;zC3P03iJRU1VM/WtdO2//xzth/fqeyEj+xJOFVwdYB7JOYHnZWVw72rvC8DRYK4RPn9QFlNuvA/P&#10;frQcG7Zuwdrv3sVTd9J3MnfiVaV4XISPhlFo9QPm3jIFU/9+Hx6Z8yDuuHEKptz0ML44mznpcvwn&#10;07UCTKN1BnjvZhncvcLjQh6m0QptvHXT7fjSuhHZJ56H7N8+hMmFxJfdcF12F6be8RVs28a/olk+&#10;0D/uZdSdBvnnZH8KMI1Uwef0XuwzjLlkzBANZ0GBtp/21CEkjiObgxE7MGf6kziQ0I/u2lwkJWaj&#10;suMyZ/ZLiJTugK144q7XcZr4H7ve/xzAxDR//ny89NJLUFNTI75JjPMqxPNvaJgrl44gKCQapudc&#10;4emdgqDgQsTEEl9PahI5hvLz+8XiAXsd9fYyfxmf+OMvzNs4p4eFFQMr/nB3T0VcfB3S0qT8RDk5&#10;AyS7hoh3c+VPztU3iuoaDpljkGkMDc1cbVLybKqqGkFpyQjyafvMzA5kxFTAw8IDfVy1h1er+R/x&#10;Wc7fMTo0CH9XTaSFHUVNuiIqU46hvcEcQ7326G4xQVOpNkqTVJAWpICEYF1UlyQJ3iM8UcmScXU9&#10;jw8+/hrLV27Cxs0HcETuDDQ0LWFyzhuOzpHw9U1DaEghoqMqERtThZi4CsRGV8LfKxV21l4i1N3j&#10;vB+CAkJJFgXB29cbLm7OsCVjxdzcCvr6RlBTPwOFE4pQVDpD5wtH0Plz6CxQQYbNOlisfB1uS1cg&#10;ZKsccsz80JhZj9qaXlRX96C6qgsl5W2oruxGa0sfyfsB1Ne2ISE6Ds42xvBykEOQswL6O1swQDJv&#10;eHQAw31diFI8jrR330U3GU6Ozz+HwuCAq/NZ6r/M1BCY632D7NBVaM/chI7cDYhyWY7nF80ScuCt&#10;t95CeVmh1N/ju03SX4cmAabrpwm9hnliRESEAC0yMjIEuMRhcexpNJHcu7m5WYBMnMJCgLmXzNOJ&#10;4/BX42yW3kt6JC9QNzY2CJCqt7dbJPnOzy8k/hJA+mQmAgL64ODcBh3dBJw75y9y1Up2Bx+PZrJo&#10;fOCL5/uzSLJ1iImLJv5JjfRZ5umstXV1tsPs4D6EfLccDevWomPrXoQfMMaxHTbw9o6RKk7zArCI&#10;MiABONFXExWR+X86Hjsg9PX1wy8wGvsP2pD+HA+NMwXQVM3D4YMGpHMHwtzCAnv37sfOnbuhq6sD&#10;G1tbkQPRxsZGVIvjPp4AmX4z9ZQiSG83vnntCdxzkwxESPyUabht9htYqx6AsnGlsd/1e9whcwvu&#10;vucOPPDmLhh6RiIx3g8mO1/FPVOn4r6vrVE1fhkiTP7Oh7HCZXzB7FcAptEKLbz1d9I/yMaZIvsQ&#10;/r3PDpmTa6L/NZoEmP5niNkPsx1mTMxLmJnQhCdmVFJcR4prIzLSytHe1iu+Y8YyPPz7J59kpnXh&#10;T4BBo3TOHmRllIny69XVLYKhiZVE+p1f6+pbSUEvQWF+JTFEujYGBoRxzR4iDBLQd3Q/3KSYaIn5&#10;siBgao/YgwXTp+NNLdqfPufl18LNPQ1t7XSvbdE48dY9xDCm4e/3zcbs+/4u3t/z1glEt41Sv+QJ&#10;5cDK2hFD44BEc0M1ju5dhu2rF0Lr+Atw03kbwVYfwN/ybbgZvY5zqq/iyMYnsW/tfJiovgkH3dfh&#10;afSWAJkinN6Bn82X2LD6Kxw5pAVDQ18yJEgBD61AYlKbqOZWQoYBA0ychDsrqxfR0bWkgKfirIE7&#10;dLUN0d/TSwZaO4K8TOBgtAkFMXvRnn8I1RlKkD+0BnIK2iQQfeB9nkG0cuGllJPTe8F7iY2TvLxB&#10;pKS2ITKqGp6eKdA38MApFSMkJ+Wjm5O8032G2NliyU1/x066/1PUOLfSRYBpCgKoMcDEoXKc4NuF&#10;mgV9d4KYr/k3X2O4v1N6LkKoSM9CApg4Ppy/p0/0/EbYY4meq4gjF+OCm5B3E//RC40FElBDJBSP&#10;HDmO5cu34vBhdahrWsPMIpCEWRK8vDNJiStCEPVlSBiDTKXwDyqCB33v4BAHfT0PHDl8BmGhsTSu&#10;pPNIYNK4tBk/Jw2d8d/Y4Bgkw3EIMTFpSEuugo2V9wVlkbed2Jdf+/q4jwtELDonPJSXP4YVK1Zg&#10;7twn8M8778a0abJi30vbbbfeiqfmPYUPP/hQgFbsHcGuxVFRUSIsZyJpJXt7DQwO0n0G0HONRVRE&#10;OrIzi0kp6iajVALxpHnLigFfzyX3w/9dF/0GgGm0ARaf3wGZm5/D4ZjLl3RGGwOwc+Et9NsrOJ0v&#10;HW+00ggf3jEVd75xHFFS/BMGKr2wfRFtd+t7MLg8XmqS/mC6VoAJI3lQfpEUrMf3InZcA2ux+Ay3&#10;3fJv6NeMYjBuP56QvRNLncZTaw9GYuej03Dzu/rgBcKf0EgOTjx/FYDpMhpGW2Ue0qNccOb7p/D3&#10;m+ZitUuNpBDS/7V6b+NG2cfw8msP4WZRvpjLpt+Kxz4+Bt+qy8fvaIMHVj9yN97WyqWjSrkdfglg&#10;YiPk14hnF/OT9PQ8aGlbEa+JIH6djMCgfAEwJSY2Io0rd+b1icWDhvoxdHdL/E+apPwi8aLCojIo&#10;KGrDySkGPj65wvuJ8/ClpnaKxYasrD4ysgZFqLMImSsfG8/LxB6Oo2hs5rA5zvHDXrBjJNuHqPXB&#10;1SWUjLJaAaAwL5XOycYI85cRZKf4INbvGMqSFNGSp4zBGn2MtFtgdMCeut8ZY32OGGg2R0upLjKi&#10;1NHZWibKWg/0D+DIfkWsXbMLB/afhNKJs9DTsYOFmRdsbUJhbxcBa+tQUVHOwtIbVrY+cLT3gZuT&#10;H3y9A4mvRiOKWmhEFIJDgsmo4xALVzg7OQjjxMjUhAwWLZxWVYKc4jHs2ncIRmoWMN+vBJNPn4Pv&#10;84+h9I130PT9GpQeOIFI1XOwVTsHdTVjqKibQPW0IVRVz4oQOwMda7qmAISF56KyqoPkfx8Kc4rh&#10;Yu0MD3d39Az0Yqi5EbGKioh592107dqEwOcWY+9zz6OTvp/QJy6nUSTHe8Hx3FJUxG9AT/ZuNGfu&#10;QKzXOpTmBsLI2OhCpTl9/bPC+JukvxZNAkzXR5LuJekynDCavcKTkpKQnJwsQKbi4mIB9nMoG+cy&#10;Y++j1tZWESo3EZI1cQx+lXQj0i1p/rKu1Et6GgMejU0t6Kf3vaRPV1SVIyo2Grb2fggJrkZgQA+s&#10;zMuId/jC1S0Mvb19Qr+SGCeTYKDS2/8R4qthEJsXh4eJL7vpaMPn2+9Rv3otBjZtQtuGNfBfuQJe&#10;ppboHSLez8UFxC1M3MuVjeniZ+67wuJKKJ00w4EDbjhxPBEnTkTg4CEd+PqGEl93xcH9B7Bm3Uoo&#10;nlQWeqybm5vIbcr6MBcz4Gfyu1B/PbLDnaB7aAXenP13yJDN9sAX54TndK/zUtxOesC0OZsRdGmF&#10;j9F6WH91N+m1L0CJEzMOpOPkK3dg9ioPkOiU6Nc8mMZpoDUHnkqfYJbsVNz3rS1I3E7Sf4EmAab/&#10;GWImwYg7M11mRMx0h9DQ3IbMzDrkZXOegmYyaPl3VsovZaa/H9FZqfG5pWsYGORy+hXIyaoVAJKU&#10;W0YSDOz9MtA/iPj4HKSkVUhhQfQd78yuoLQ3vZVAKGZcIvHxuBI4UJ+L2BA3GMotwcI7OBHrRYAp&#10;P7+WDPgSetePqD2PQ3bqvfhQI1l4LbE3U5LGh7h3qiwe3xOF9HGAycbGQYAuI8R2OntHkJiQD231&#10;k9iy9k0cXLcIageexVnF56Aj/wIUdyzE8e0LcU7t37DWkgAmd4N3cN7kTXiavwFPs8+xZdWHOLjv&#10;NPT1vEiAJZNyXULGRDOyMrvASbg5RI5Xu7Oze0kJb4CXVzaMjaUKb92dPXQtg+jpakCglx5CPHah&#10;NPEgPO12Y+eubdDQsYUdKfbsvRQdX0PGTTu4Ih0DS+XlEMfn48bFNyOIzmtrHyzyUxmetUNCTAkS&#10;kwvR2tYJS/kj+H6KDPbS/atSM+N+uGEK3C4DmKaIBN/u1JxvmCqSgB+bOg0+x+QxOjRAz+ZKoULP&#10;hwfg+NDiscB//B1/Nf61ROIL/o+fL3utsUFViU8/XYrNm48KQadr4EpGSzjc3DPg7ZuL4OAShISW&#10;ISykGGEBpfRdHpzcE2BhHgY1VRscO3oGbXRvPL5+esKfEoNaDFpyTrKQ4BRYW/qK8eDl7U9jkcYx&#10;XRM3ad6wUsQrPgyacXjnEBmXGZA7qglNTXO69mrU19eRspQAV1dnaGioYefOHfjyyy+IUT6Lu+76&#10;pzj2pY0rUz344IN4+eWXsXTpUmzauBlbNu+C4nE1mJu4iqT8Kcn5pCy1jYeV0vWKOSEBrNz3Uv+P&#10;P4NfuV+JfgPANBCEjQ9NvXoiZ6J2hyW4U+ZGvGfEYUyjqDN8DzdPewy7Lo9/QpPx+7hR5m6svBD/&#10;NEl/Bl0zwET8j/MtTZv+Cs6IOLhuuC2/GzcuVoEYKv0B2PCQLB7cECDGxUiuMl6QlcXiUwVieeMn&#10;dC0A02gFNF+fLs2JKbKY+ZkKwqomBtl4AlCZf+D5dVpwi8lGbnIATPe8hRk0Pm9drIy0CU1xtAq2&#10;3z6Iez4wGK8i8+sA07UQ85JuMlKMDO1gYOABa6sI4kdJCAjKQZQIkWtAamo7cnJ7UVwyhLraMTKG&#10;WGEfZ2+iSd5A1tZudBx32NtFC4A8MrKaDNRG4iOtIh9fenr3BW+m/HwGmcaEnKisHkF17QjqG8bQ&#10;JDyZ2DgbQUPDCIKC00XYOfNPaeGG+RadknkDl6am15GhPpQVxCAhwhyR/ieRHiGP8lQltBSqoqdG&#10;G0PtZhjpcyDDxQ6lmWrISw+QFgfomGHB0cTL9InHGcLQwFLknvL3j0J4eAIcHfzg4OCPAP84pKWW&#10;oKiwGQVF5UjNTEV8chxi4xIRGRWLsPAQBAUFk6HiR0YJ3b+DIyysLGFkbAA9TQ2onFSF/FF57P/u&#10;e6i8+Ao8n34JKS89j8x/vYTAxYtx7qPPoLNhO7TkFKCjrgm9s4bQNzCBqdE5aqYwNTaCgaEBtPT0&#10;cOqMNs6oG8HB1g+pKUWobexGaV4VvLWM4f/N9yj65FN0btiA0Jdewq577oTO2jUYHWY5djXmOYaW&#10;xnKY661Fss9a1CRvRm70FoT7HMNgfxf1EcnxqrILZbnfevstET49SX8dmgSYro8EfyKexItrnDSa&#10;+y0xMVEATOzBNJGDiecRJ8lnkGkiVK67u/sCkMGNjzVxvK6eDuKJ1Wghm2egf1gsCNZW1iEyIo74&#10;jQe8fBMQFdMOe/t6aKpHwNjECzl5JUK3Y9CGddD/ZWLuxDno2CMpwt0N1ku+Qd3q1RjcuAkdxM+S&#10;vlsG95OK6OvvIdkzQm342tTBcWL+x/uwrLOy8cae3eY4tM8P+/c7YPdudfj5BcDISA+HjxzCqtU/&#10;4uTJk9SX9iJcztjYGHFxceI5XDeNNiArPBQR2T8TAt+TDpU3bofMtCewP24QAwEb8CDpzbO2hP4k&#10;fK7F9CPcNOVWfOvYhRLtt3DrLU9jjZa5AMFEO3cQb985Dfd9eAznLB0QfcUC1eXUBpcfSE++6R2c&#10;verq2ST90cTznT0X/1foLx4iR+xknOGyAdrTO4CMzHIUFLYgJ6tMAncEU2bl/Y+ZMMzQGBriEDhe&#10;UaioIOZB15CZUYqebjb8WTCwUS/FU+fnVCMutgCFxTXE6Pn62ENpmBRj2p+OxJUchCBh7xZS6Dqb&#10;q+gMIyhUWQzZcSNdahcBpoICruDSTvYFo9VTMf1FZeRdykdGcqH84nRMfXADTDIkgMna2o7OLRnv&#10;Le2jyM7qQXhoLixNbbBv20qsWvoSln/1GDb+8Dj2rZlPiu6/YKL6CszUXoeV1iuw130dTmffgrPh&#10;u3Ay/Bw71n+CXTvkoaPlAkenOFEpLj6OQxR7RHJvriJXXjFKArWfGHOTyMVhbh4IRQVtNNQ10f2z&#10;ck9CsrsJsUEW8LE7hiO7V0HumBoJRl94uCWSgVKMuKR6ZGZ10z0PobSUlN0y9l4aECvq0VF1OH8+&#10;A6amPjghJwczbTnYW5yFrZMnArxjcfjTj7F8yg04OGUqzlAfmFOzu0FGgEne4+DSpQCTPTVDaodv&#10;vBGpdrbiWXECWQYSfxPxbmJfNopYII5CS8sQ332/DvsOqEBdw0GEGDo6xuO8Zz58/EsRGFJBz6UY&#10;kYElCPUthbdnhvAoMDTwhrycLtxc/DA4OA56iePziX6exHlFuOgYKTC9UFczEuPBzMJB5O3i70VO&#10;KWocItPR0Y2amiaRqD46OlVUOzylbEJCNgQDg+PeA2IUXtn4e1Z6uuhZ5ZKxFYBz587h2LFjonzr&#10;m2++iUceeQTTp48b2pe0W275G2bPehSvvPwGli//ESdOKMHaxhoRkaGoqCzB0DB7YfCcppv9lfuV&#10;6DcATOMVxmRufxMqaVfxGR5sR31NDRq7+DpGUOVzGnv3GSLm8vgnZCk8B9lpT+HQRPzTJP0pdO0A&#10;E9DrvQb3T70VX1i1Eg8NweaHp2PB0RQxwji/kcsPd0H2yf2IHxxFvfEHuEWWn+fPIDjX5MFE86q+&#10;EuX5ifDW24jFd03FjY9thA+dnn9rzIlESHzJhZA9iXoRd2A+ZKfOwFpfzv00ghKjj3HvfZ/h3IXS&#10;Mr8fwBQdkwhlJT2RD87KMhwurgnwD8gWyazj4+sFwJSd04OiYs4ROIb2Ns71x/vyAcRBSFHqw4H9&#10;yjAx8oGrSzLxgAKEhJYgPLyaeEk9HadZ5GOSvJl6iccwyMR5mbgq6OiF5N/1DZz0e5jaEPILahEe&#10;mSKq2o2xd++oFILM/I/lLPNnYWyQPBke49xwA+jorENRQQTiws0R5X0KaSHHUZqogJYCVXQUqyE5&#10;WA5BvpYkC1mXYNnLxqCUR5FfJWCbZjO9snHW3d0FczNd2FoYIMjLB+kp+aiqbEFtXQsysrOo76IQ&#10;GhxOxwyGp5cfHFzdYONgB1MyVlSOHMD+75dhx/ufYO9rb0Lhqafg9vTTiHlmAWyffx4nP/4A6jt3&#10;QE/1NHS1taGrp4uzZw1gYGAMI0NTGBmbwtDElGSiEYxMTHDWyBD6hmehq6MLdVUNKJ04BQtDO0Rr&#10;miLgtTfQtOx7NBG/dXtqAY7dfR/WzfgnnA/sxxh7c9P9XI1YDpcVJsHd8hC87bYg1EcV7U1lYlxI&#10;TQL1TE2Mcdttt4rcfQYGBuK7Sfq/T5MA0/UTL+xxEm9OHh0TEyNaSkoKOPcSg0xcRa6UFNqJULmG&#10;hgYRKseJ/Scqyk3MP86xVF/XiMb6FvT19qKP7ISa2kqER0TDwMgGXt7RyM7shrdHE87qJRMP9yU+&#10;myd4IYNKxDKFx/3//HylyxshHZRD3ywPHkbBj6vQv3kdejdsQPLylbA7fAh9XR2C7/NCA9tO135H&#10;vCV3BNuHvP8Q2WWZOHLQGPv3OWPNWnVs23UIwaFBZNPo48DeA1i2bJkojMEgIYc4ToTKXTf1+2Dt&#10;/TK48Z2zV/eCJtleqvYqZKfchiVOvRgp08Br06di1tawnwBMHdZf4G8yd+A7l04kHnoK067QpS9r&#10;MvdglWcPynTew13/fAXKP1k5HddXZZ+BfMakvjpJf3GAifmjqC7ARjMxiMLCOjJm25GWXobOTilp&#10;sMhrNMZIPc1k5inXzoGuiYSrKjGpYeLaHN6TmVEmAKa6ulb6bZR+k7w/hkYGhFdGoH8q4mMKSGhI&#10;ijB7XXE+GgZ6hvlYdM3Dg72oKklEZDApvzHa0olo//7xSkLdafJ4TvYiwFRYUE/nJiFUcAqLZadh&#10;7t7YC+6QLS0d9P8gYvbMxTTZxdjtmy2YzblzFtQvfN1jaGwZRkpaK4KC82Fr4wcTExsU5OdAT0cB&#10;q5e9gc0rXsLBTaT87n8R2sdfhfGpV2B25lVYnHkdlhpvw1LzXeza9CG2bNoPTQ072DtEw9+/gBh2&#10;MzLSeulYQ6ioBLUxMiAGkZDQgoCAQlhZhUFZ0QCF+aXjz5BXFKgPBvqRlhCB3TsO4MwZO9jZRCLA&#10;N4eEcjWS0luRk9snGSEiPG4UOTl9SExsRkhICTH/aGieMYONyS7kxx9Dgt9RuFmrwNXUFD88Ngtr&#10;ZbiC3BRoUB9wgm+HKwAmTvLN7zn/ks2UKdCl90f/eTdqkxKF8SJVhPuNg0iMV0mg8dhsaGjG8uUb&#10;sX7jQcgpGEJP1wM2VkFwc4sTAFxgYCmCwkoQFlqA0MBi+ATkwuV8AmwsQqGtaYejh86goqzugvLx&#10;68SGkhRCwvfA48/N7bwYD2bmriguq0JtQwty8ssQG59J4yEJAYGJCAnOQ0RoMaws/HH4oDq0NCxI&#10;CWoVQp2fGx1VjKXLG1+TZPxJTZKkfJmSp5Sk4LA3VXVNJeLiYmBnZw85ueP48sslePGFVzBnzuNk&#10;wNx+uZCkxl5QM2c+hFdffQXLfvgBhw8fhqGhIfWZLxmp2SJB5uU0ATAtwDbXOBp/CT9pcc6bMe+y&#10;HEwjKDb9HA9Mm4IpN8/Ac5+txzFdewSkVKDr6hjVBRpuq0ReehRcznyPp/5+E+audkHNVRWJSfqj&#10;6HoAJrRa48vbp2LGOn90JR7CU9MfwfaIC25CaDL7FLfKvgjlvA64Lb8LsjM3IfhKTW+CrglgupSI&#10;D1h/iX/K/A0fmjSMf3d1Gozdi8enyeKlUwUYrTDBx3f+DYu2WMDP31+Uuvb394bqJ3dDdsbX0PIJ&#10;QFh24/ie10fMT8zMbHFM7gwZJ7awsAiAk3MsfP2yEBZeSnO1joyjNmRldaGwaADVVaNobaHruwJg&#10;Ki+vxJ7dJ6Cj7QYX50QyfNKIn+QhOLhMgExRUXViseFiyFw3zV8pZI7zMnF10IqKMeI1o2RADaC2&#10;rgsenqFoausgmUV8Kq8QYWFx8PcLg9f5ALg5+8LRzgtWlu5wdPWGl28IyaA01NU0YKCf5OPwEHo6&#10;m1CWHwtXq+Pwtj2IAMd90NfYiNTkcOJlLM9ZZ5CAduZPErgkLfpI4Xf0/cgw/DxNYGawAT4u++Dv&#10;rAQfZwPEhEWgpKia+FkzGZNZJOMC4eZ5Hs72ttA+sB87Fi/GjjlzcHT2HJx+bC605jwKnUcfhfoj&#10;s3F89kOQe+9DqB9XhJqaNjR01aGjo0MG4lkY6OvD0MAAhkYMNOnDmD6bGujBxNCEPhvhrL429PS0&#10;oauhDe2DB6Hz1tuIefkNdK5egeKPPoDtzEdw9IH7seuh+3DggRmINbUU+grz7iuJ7g5DpDMNDg9i&#10;YKATPV31GCJ9ZCJpLnWA9JAFPx8SYT3vvfee4Mtvv/32Vb2ZrrdQAka7UBxsBa2T8pA/pQsrfymH&#10;5C/RSOl5qBxShefldbwFTRZe+H3prwAwsXeRg4PD+Kf/jCQ9ZwROTk6CT3O6AG7sxZSenk58NIv0&#10;4nwRKnelFxOHyrE+w6Fylybv7uroQk93L+mQTYiKTiQ+4AhT0wCkZrYgNq4PlucKoaXmDz/vWHTQ&#10;thJf5nnLTSBM/IW4vv9V4ktl7yUGmVy1dRD8w3LUrt+EnJVrYbNjG9rr60S1cO5fSQe9nvvhfpjg&#10;Zczjucp4P6oq6qB4wgJKioHYvNkIR4+pwpfkqrKSEn3ejLVr15LdYiWeI4fJhYWFifNOyIhrotFG&#10;WH5xB2RuegYHo9k+u4JGm+D0/X1CXz2aQs9qOBPHOU/jo1sQclmIXC2svrwbU29+C9rM9xhoG+ZF&#10;kUtajy/WzZDFozsi0DtMv9NuvV6rcf/Um/GiUublYXMjJdB551bIcH5Jsdg1SX91+ksDTGykshs+&#10;G7oNTS3IzKgmBbUJldXN/Cs1nk6MxI4rHcx/rocHXQOxkc7eHpxYPCe7jJTjWhQU1KC7h5hVdT2a&#10;mlvRQ+9ra9rh7sYl/KNIKHQwLxD7MeouhV2x8jqKPlKA0+IdEOqzH6VZ8uhpsh0/00WSvC0uAkxF&#10;hY0icTgbIHOnTcfrGuXi++KSeri6RdC7UZRrvAbZaY9jlV2GUA50dM4SYyQGRNdfU9eHpJQ6+Aam&#10;w8zKC86uXiLJ68jQMJob61GUl0QK7RFsWr0YW5YvxP71i6Cw41mo7H8eGnKvQEfhFeze8hHWrtmG&#10;M6ctYG0TSsZILmJjmpCe2oP8vEGUV3A5ag5nGxWr1kHBxbC3j8FJJVMkxKWJ+x8ioTdIz3NwYBgm&#10;phY4cOg0KdU+cHOLR3hIIRITmpCR3Yv8giHhucQGCANWnHCW8zp5+mTC3IKMLBIGxfmGGOlzQW+D&#10;HYqSTsLHfB++IoNs05RpUJCh+6c+sLxhyngFORn4UmOAiRN8c7ics/j9BqhRO/bEk+iuqaZrZCbO&#10;bri/cRAJmTa+0k7P3tXFG998vRZ79qrgpKoVTE384WgfRYZYCgIDUuHj7gs70zNwNDkBD3szuHtH&#10;wMY5BiYmPjihaAgjA2uxon4BwPnVy+INeC5Id8AGRnhEuBgPysqG8HCPp/GZgqDALDIA8xASwhXs&#10;MhDgT9dCisqhg6pQPWUEC3N3UoZqybhopPHdjvaOblFGmz2eJryfxPjhEJbxxmN7wmATtom4VnrP&#10;AOsoe1Tx+KcxPNxPx+skpasEzk4BMDdzh4O9L7Q1TSF3WBlyRxVw+PARrFy5Am+++QZmz54FWdlp&#10;4h4ubXfccQeUaBxINA4wXbHNT9vlSb4ZmK2KNMLeL1/AzNtlISVhnIIb73oCb648AZfsdjHPLqdR&#10;VGi+junieFMgO/MzqIRVjXvDTNKfRdcFMI1WQvutGyH79BG4KC3GjfevhtclpYM5EeabN92Md7Sc&#10;seNRWdz1g+vlibovpZ8BmEYrjPHN3MfwsVbehDS6QMNZCnhOVhaL5DNoyOXDz8QYDnENPxlbg1G7&#10;8Ng0Wbx4Mg/DDIRNu3TsXtlkcM8qz/E9r484JENZWR1ycmegyTnhzHzh4ER8yScdIaHFiImtQXJK&#10;CzIyO4j/9qOicoT4wCj6B2ie0+Se4EWVFTXYsVUO6mfsYHEuBI4OcTh/nniJTy7xFa5wWY6IiIve&#10;TCkpnJuwi+Z+P3JyhkiOjoj8fYUFPWhpGYSLaxiMjF1gZe2H856JCIsoQWJSPe3XhKSEOsTH1SAy&#10;ogxBQfn0ezJsbMJgoO+BM2cscFrNCJ5eQejs5oWnITQ2VMHaQg/6+ifp/EHER9kbky6brp3/hNEy&#10;3iQ+RXwMvBjE/GsMGcnBMNZciUDnNYjw3Ilwn31obQ4m4y8BKYkxSE0rQ05hA4J8ArHjw3ewY/Yc&#10;qM+ZC4PH5+PojIehOnsmvOY/Afd5C+DxxALYkow5/dh8HPnXy9CWOwx1PR1o6xpA76w+DDTUobx5&#10;I7b9+01sfm4Rts57EjsXzsf+N16D8o9roKVyEgZKCtD/9HN4Pf8Mmj/6CN3f/oCoF56H9n0zoPzg&#10;Qzj20AzsnTETqvOeRXt+ERki0rO6kujuhFwQQJvoC2G60R+NWt5e6iSpXTKS2di67bbb8P77749/&#10;I9H1FUqgedIWA5X3ZkB2iixunzEbs+75G6ZOmY4HPzNAzs+BuoM50HiLDDYRonypyTRZeOGPoL8C&#10;wLRz507cfvvt45/+M2IewjyVq5AxIBEcHCwSfbMXEwNZDDLl5OQQv5NC5ThXJYNMnPB7AmRiUIk9&#10;nNijqaenF60tHUhKSiP+5Qhd7TBEhLXTcQbg7toIDfVQWFsHobGxlXQvTsXAi+ySjsjz+GLS6/9t&#10;4uvjEDm2UTpam2F76hQsV2+C3aGDaKquEPaJsJ/oXljvEnLnmukSPkaN+0jy7hpGS2sbtLRccfxY&#10;MI4d9YTyKUN4+3qQ3nlIeN+ztybnJZ0IleNne1FWXBsNpKjgtTtkIHPb4/hktw6cAmgspCch0tMU&#10;8t8/g3/ITMOMb6xRIVjsKOocvsOMqbJ44K09MPaKQlyEG7TWPoc7ZGQxZ503Wn7u1q+Wg2kgEfLP&#10;/Q0ytzyGL+St4B+biBhfM8h9Phd/k7kZCw9E/rx+M0l/KfprA0yk6HHr6x1EeloRigqbkJVdTkYq&#10;z0qJ6Ujt2if+9ZGkjHGoU3l5PQmJKqSmFJNA6IGFpR1W/LgRR+VOgks0Gxl64JypJynEOWSIs2cH&#10;MUbal41x4c1BxnVnSxXiAvWRELgf1VmH0FetCvS4oL8lAqU5LnCy1xdn/QnAVNQomNtA0EY8NHU6&#10;3tGXKghkZJSR4nee3hGDOvsOpk99CEvOSQDTSZXTdN1DAgioqOhFQlwdfP0ycdbAFUHB0aRw07VR&#10;E2F0w4MYHOxGXm4iPF2NILd3Nbav+Tc2LH8Wm1Y8g13rF2PNjx9i5YpNUFYygbllELy8sxAdVY/U&#10;5A7k5g6gvGJMAEycyJVzb3A+DifnBKiqWCLIP4oYPANMdD3ULxXlldi/Xx4qqudgYUHH8k1FZFS5&#10;OFYeaZnsvcTg0kTupaSkFjJWykRZf20tGzjZ6WKw3x2jQ84YG/HFcK83Ypz241tSNLeQ4aUkcwP0&#10;qA8s6T17KnnSqx81Bpj8xGcJeOIcTaemykDj/Q8w1NUlnrXwyqFn9luGFIde0EHEvpwDaeuW/Vj1&#10;417IHdODho49rCxC4OKSDE/vbHi4eELnxPcId/wCeaHLEe62Co7marCzCYGGliP27NNCTnYRjX82&#10;BCQF4tquSZoPvCnfT1i4BDAZG7kgjAwzHzLMAvySSGFJJYWlgIzEOrS2taGKFJxTJ3Wgr+eM9JRa&#10;VJT1oKy0HQWFdfR8K2nelZHBWSJaTk4ZPZsa1FQ3o7Ge8wNI+aYuBZqka+X5y0AUqQg0B7q7B0Qu&#10;sNiYHLqGBNja+MLK0gv2dmTg2vnD1sobLk6+pFxx0m0+AMM2DEyNiOSZ8fHxYpXwzJkz2LZtm0jI&#10;KNGEB9M8bCDFKyQk5CctyGItHp92JcB0CQ23oSTeG5bqB7DinSdwpyx7Nj2O9R6XlLcfp5EOzv+W&#10;j0RvPWxcfBem3vgYNkrxT5P0J9F1AUw0hjLkn4Hs9AV44embccc3drgsrftwDk48J4tbn30BT8r+&#10;HZ+YNf3kmV+gn/Ng6vHAinum4pZXTiP3MrSR+J3hB7hd5nZ8YdVCyl8wNj3E26kg57LlxX4kHFoA&#10;2amzsCWULO3hbrQ01Asj5GKrhNPKByA7eyO8qhrQ2PFzFvkvE89TExNrATCpa1iJAgv2DhHw9EpF&#10;cEgRomOqkJTchPSMdpr7/ST7OITtYiU5wV3oH4dxrFyxkZR0LWipO8LU2A/29lGi4inLB/+AfDK2&#10;SsnoqkRUVC3i4uuJl7ciNXUiL1Mf0tKa0dIyhLi4AjLGStDQ0I+6ul7i/wxutSIrq4H2KUd0NHsz&#10;ZSMgMBlu7uGwtfMj5d8FemftoKtnBz09J2hp28LIyAElxbxYwPxogIwDqYorf5ZI4o8/Jb4raXGB&#10;+VdrUwWMtbfjvPVmxJ3fgPpMBfS3m2OkzxGjg0H0LKIQGxqE4z+sx/Y5c6A79xHYzpsL1dmzsOa+&#10;B3B05sOIfXoREp9ZiLiFixD51AJ4P7kABo8/gcMvL4aOigp0tLUgv3E9Vsyfj80zHoLiw7OgPWs2&#10;jB6mNns2NB6ZTd/NhsKcubB/ZhFKX34ZvR98iJJXX4frI49Ca8YMqM6aCaWZD+D4Q7Nw5IEHce6T&#10;TzFARqqUu+pnR/FvIvZmuqwy4XUWSsBoC86vfhiytz6L7e6lEBjvSBOi5F/BHVPvwKdmdVeZd71I&#10;VlyMO2+/DTdeATBNFl74Y2gSYLo+EvyitVV4JHKf+fn5CZ0jMjJSeE9LoXLZxEvzSW8qRFl5CSoq&#10;y1FTUyWApbz8XFRVVqK/fxA9Pd0oKi6GvaMn6druMDcvIN24H0GBvaTr50Pj9Hnih7kifYGwj1gt&#10;ZJ1V8C4GlyS4eOLvf52Efkv6IevOo0Mj6GvvJJulX9gmAlwSuiTPY76v65nPfO/jduL4IYRnPXUY&#10;t+7eHugbOUPuiA+OH/OFzlkbsunMBcCkQrw5MDCAbJhQrFm7EYHBkdI1Un9Lqu2E/flLNIq2JGNs&#10;eH0m/iYzRcwnqU2B7B1P4OODzii4TBHtQLL+Sjx7z3RpoZO2k7nlQby2xQYkgn+efibJ93ClD459&#10;Mhe3T504N533zqfw5XFfVE6uhk7SOP3FQ+SklYHCgmoUFbBiWozOnl5iPMw8uI2/jL/9/YkVas7z&#10;MILcnGpkZ1aTQlxEim85jhw5gS++XI1Va/bhmLw2tHQscVbfDuc9Y0ioFJHAaCaFfHAcyOlHVVkC&#10;gr1PITNiP1rzFTFUeRLD1SfQXXYCJUnH4Gq1BcuXfUnGPimHVwBMxcVSHPBA6BbMmjodb+vViu/T&#10;0ktJoXand6Oo1X0L08k4+d5cApgOHT6GbhJWAwNjKC3qQ3xUDbzOJ5Aibkv9mCOYLRsa7HEjyscL&#10;5kvHaWhCWHgyoiOjUVaSjuLCZBQXpSImOgzr1+6CooIRTM38RJW4yIgqJCe1kKHA5awlgIlD2tLS&#10;uhAeUSEAIU1NezjZe4s4a1Z6+ZwO9s44sPcEDM+6w9U1EQEh+YhJrEdmei9K8gYFuMQeTJyHKSOj&#10;C7ExdfD1zYelZThUT2mjpNABwx3n0Fl8Av31Ghjpd4a/4S58M/UG7JpyA05R4wpy7MHECb4lgEkK&#10;keMKcuepOVBjgEmBmL/Trt0Y4zxH9Edi7RKAaXxwXTK+xr+59CtBQpzTvTHAxEm0E+JT8flny7Bj&#10;mxJUVaxhYOgJe7twuHmkwCcgB7rqJ+Bm9BEZLksw0nkKnZWH4Ge7ApZ6RlA6aYqTp/VE7iXJOGLR&#10;QccWJ73a2a8kvhq6F3qeLi4eYjycOnUWudmlaGnuRG/PgPQ8GPjhZzLKQOQQKUAlpBSlISI8HaEh&#10;qdToNSydDMMCGmuV9Hs9ikpaSTnqQiW1ovwG6GiZwcjAEg31zWL8TITNTRD3JedKKyuppfEXIcZg&#10;aHAGPM+HiwTBzk6+cHb2g5dnGAL9I5GSlEljdvx+hSDn9mv3e/05mEY7qpCfV4CaK6PtBI2iKewA&#10;nvsbCeWFckj7BYE82mCNL/8pg799aDL+zST9GXR9ABPxzvBtmE384YYpf8MHxleChoOI2/e4yG8w&#10;5cY3oFl++a+X0c+GyPUj9sgi3CxzK+Z9pwoXmkdZKWGwV1qCp26TwU3zdiFUeMsPIEXxRVI6b8Hc&#10;L0/APpy3C4X1kQ/w8I1TcfdHRii++hAm+n1yMPE8NTOzFyFy7P1jbOwJG7uw8UpybNBUID6hnuZ8&#10;mwCBSomn19UB3TRXmMVJbIhMGuIZnp7e2Lf3OCnqWtBQtwUnDbeyDhOLCx7n08nYkryZeMEhIrKC&#10;jNd6JCa2IDm5FQnE86uq+mge1iKM+E1dbQ9qazvQ1NSBrq5+MriG0dnZR7ymHnl5xUhPz0FSchqi&#10;ouMRHBwODw9vMsCscfq0FhQVdaB+xhpG+l4w0HNBVlaRANil3IgMtkzwkJ/jn/wdG2nMw+g+RwZQ&#10;mBcDX3dNBLsfQGrQIRQmHEVtzjG0lSijp8oA7irrseMhBpfmwfXJx+Hz7NM4cu99WHf/DGy9+34E&#10;P/cCKp97FiXPPYfM5xYhacEC+M+fD/3Hn8LRzz7D7s8+xsaHHoDizIdg+vBsOMx5BC6PzYHr3Mdh&#10;NWcubGfPgvecR5GxYBGaX34dtYsXI2zuXFg89CD0Zj0MndmzofnwQ1B5eAaUZsyG2oMPwvngfvh5&#10;e6NngMNmfmEc/x50XYUSqE9LNPHmLbJYeCTp8lwjvRE4+c0nWKaVeJmRxNQVfRDP3LUYx9RWYYbs&#10;pQDTZOGFP4omAabrI+Yt7J3EXn6cu8fT0xMBAQHCm4m9mDhULi0tA9lZecTHciWQqbRMhM5lZuWI&#10;XEwDfYNoJN07KDgSZ9ScoK7Oibxb4R80AkfnVqipR8PeMYS2bRnX2/7guf1/lkg3Zm96sncGhwZh&#10;5+CP/futsW+fOczOWWPPnr1k2x0m+RIk5sHefcrYtlMTJUVVpN8T1yHZIC32Xmv/j6CnoRhpUf40&#10;NvwRlVaMpl8EjFpRlp2E+ORcVP1aroZroIHGQqTFJyCjtAm9k0Pmv06c4PtaKv3+WfSXD5FrrG8n&#10;w7gGqUkVIrF2/wBX+mKlkQ1vVhy5sVLIs4dfr/zuUpK2uXZi0IWra42gra0HuTmlyMooJoW4Ei7O&#10;/ti65Sh271GAmbkDqmsa0NjUTgp5OSnSWSRc8pCSWknGeDNqa4oQ4qWA4ng5dJbIY6TmFIbKldCa&#10;LYe8iO0IcFgLTaU1+PabH0TFsKsBTCxQBhMO4MlpsviXaqEwu9MzSqBv4EjvxpOET5uHtQ4SwLR7&#10;zyGUllWhu2cMebmdiIwoh4dbAvR0rFBaWkFCilcO2ONEApa4r/i7rLxSRMdmkzAsFfctKdxjIhac&#10;PXIOH9IkQcqVc1LoHstJeLbSPQ+gpJQBpjFR1ppXpyMja4WBoavrDkMDWwEacF+2tHbgwEElnDxp&#10;DEuLQHh6pSOCDJqklFbq335i5MMoLwNd4whyc/uQmtKOCDoPJwHX1XeEpakSOio0UJV2FCm+G1Ga&#10;uAstRQpQ/uEV/DDlBhygpi5zg6gOZ0fN44ZpIjyOPZcCqXEOJgaYbKhxgu9DU6Yh0tiQLQoBhtDd&#10;SuNG2CEsSEhzZotDfJbesssu/4nP/PX4dwzUcV8ODY1AQeE0VizbhkOHyPDScCFDKByuznHw8smC&#10;X2Ae1E/thte5D9GYvQwj7fIY7lJEbtQymKhvpH2U6XlFiOuQGj/tibE70a5O0goNP1cJPNLS0Bfj&#10;QUfbiD7zvfEV8zVL7/kj/S/ei7FArxyWx/fQR0pPe3svGX0tKCmpQnZ2ERmG2YiOTkJ4aBwC/CKw&#10;ZdMBrF61EycUNZCRmYdBMjo5XxpXpuO+5Fxp0dFp8HCNhL9PCvz9IlFYUE4GJOcb68fg4CCdi+PJ&#10;+XrHr4f/k3r2kvZLdP0AU7/XKtwrcxMZPz8NVRI0Ugq1V2Qx5bYlcOqugPE3c/HYx1qXJ9dnGs6C&#10;wnOykF0kP/7FJP0ZdL0AE7rdsPxuGUyZ/irURDW5y6lfVHK54WeN5Qv0swAT0XA5zh/+EI/dNnV8&#10;FfIGTJH9B+Z9fgze5ZccdKQG/vKf4fE7pl1crbx5Bl5ea4yUq6RsuEj/GcAkzXGe28NQVdXB0SOn&#10;cfq0OYyMzsPaJgRu7onwD8hDeESZAJhS01qFB2lJyTDxgFFRSW5oPPSKeRJ7VrKxk56eh61bD9Px&#10;NOm45tA96w5zi2CRq8/Nnb2ZMoU3U1BwEcLDKxAVVY3IqEokJtWioqKDeEIM+tkLkvkWHZvYgLhW&#10;5n19fT2oq6tBfn4eMjLSweW/2WhjDwEfHx+4uLiIxLo6ero4eOAEFOQNYGURQMaCO+rr24RMY95y&#10;kaf8HPFJmdfzvU2cn3jZcDda22pRXpSCjFhnhPuqIuz8QQRZbcTWhQ9AZc6jsHlqLsIXLEDKomeg&#10;P2cONt03A0fZI2nGvQh+ZiGaXnsddS+9iMJnn0XSokXwfmohts2YQdvdA/WHZsBm9mz4Pvoogh5/&#10;DOcffgiec2Yj7qknUbHoWTS98CLqn38RCXPnwXLGgzCZNQvmj8yG6SMPQ5+a1qyHcWbWTKg9OBPm&#10;zy9GaWSGWFRIS43BMPelkO0Sf//d6boKJYyiQSTQXwT59PG5QHrc4C/MtdHWAGx94i68fjoTXf7r&#10;rwCYJgsv/FE0CTBdH/Hc4tA2fX19kb+Hk0Qzb+IwKw6V4/5kvpWenkb8NA852QVIiE8mvTmf9P1W&#10;ai30XSHxsfM4oeRM+nI5HOz74e42SHysCqpnfBCflEO8lwvlTCwM/rwOOEm/TJLNM0byZgwDI4MI&#10;Dk/AgX0W2L2DvUoNcOaMKuLiEhAXmwg5OW3s3+eFo4dMSBfuJCnBsoQPIh1rkibpeui5557Dxx9/&#10;PP7pv09/eQ+m2ppGxEanw8UxAHY2nvDzDUN5WZUImxsZpunOSeLGvW8uNkmhkpSqicYcgdv1KVqs&#10;SDNDZ/BhaHAEHe19KC6qRloKC4kCJCYUkKCoRHl5A9o7ekSemgHSmurrOoS3U2pqJXKzKhAfZo2G&#10;fAMMVaqhp+QIatIOIsl7HyLPb0F5lgoczh3G8h82CCb2E4CppEl4Q43W6OCt6VMxY72/WAGsq2vB&#10;ea9QetcPv3UzMHX6WzgSniOUgy1b9pKAi0Rb+wiystsQFlYEJ8conNWzQlNTi+ijS/uJ+21gYAhx&#10;CVmIi89CdXWzABsm+qyrqxv79h8jRnyGBKknXJyTEBpahoQENkL6RWgcA0xl5RzW1i/ybnh5ZYkc&#10;SxoapqJUKIfs+QeGY88+JTIIHOHoHInAoHw6Xx0J3w7kFzBQNYLSsjE63hCyMruQENeEYP98evaB&#10;OKNyBlHeSsiP2Y9w7+OI8deHrcFaBNivwaoF92D1lCk4TPeuJXMDjOmVASb3G6aKqnE+9J69l7yo&#10;iQTf1HSp7b5RFhXx4SRs+ul+GRSRFHKxQjHeJvpIAi6HaDsaeyCDiD+TQstAlGRwjZBBMowyGp9f&#10;fbUSWzfLQUnJFAYG3rC2jiKFIUnkrgoILoWFiREMlN9BbtAn6C3agNFOOXRWbad7+R7KijvpubWI&#10;c14kfn9puzpNAIX8PNlT6eghFTEerK3sxre4ProgjIXHGzfJYBsmI7Wnuw9JiZnYueMoli/fhJ27&#10;DsPLLxC9/f3C6489Dz3PR8Hfl+7bJx4xUVlob+sYB5Oka7w4L7n9VvoNHkz15/DxbTL420vHkXS1&#10;qqFtHvhxxlRMm3cQiYM98FhxD6be8gpOXx7/hNEKQ3xwuwxu/8Jq/JtJ+jPougGmP5MGGlGYFo+E&#10;jBI09l59PAoa7kJtXrIwHmp+h9XKXyOeb8xTenv7RIiy3NEzIkzZwMAdllZBcHGNJ/6Ug9CwEsTG&#10;1SI5pVkATEVFg+BE3B1twCDZ94InEC9gUKi1pVPIQzU1Y6xffwhHjmrhpIoFtHWdhaerjW04nF3Y&#10;mylNHJuBptCwUnqfjYKiLnj7xAqvSiFjibcyQHApi+Pkt1xxiaswcUUmzmnCABOHL3DSfwaYrK2t&#10;YGCoDVVVVRw4cBwqKkawtQ2GjbUvOju6pesd5f79eb4p6ALPJ14v/qQ9hgVv52MMYWB4AO2dTTh3&#10;4gB2PfwwDB+fC6+nH0Pi08+i8JkXkfTiy9j2jztxYMaDkH/4IRydcS+sn5yDuGcXIu35FxCxcAEc&#10;HnsMu++6E0ozZ8BqzsPwm/sY4p98Epnz56Pw6UWoWPQcahc+idInFyJ6zuM4P+thOMycCes5c2E1&#10;+1HaZxbM58yEITXdWbOgMfthnHv8CSh8+BHigjNRWdYATy8f8Ywuyq5fufffRNdTKGEQkTsfxbS/&#10;fwXTODNsfXsu/jFdBlOm3oIHnvkScudLL/deGm2Ax+pHcPfbWiLkdOAnANPlNFl44fejSYDp+ojn&#10;Fut91tbsTXkaNjY2cHd3F4mimU9xwu/4+Fjip8nCsz0mOhaFRflobKon+4bB9mjSkW1wWjUcRgZ1&#10;sLUbgJ19D/TP5hEf9UEJ6ZPsZT5RGe6i7jRJv4Uku4f1eNJn6T2nXPHzi8KOzapYt2YLLC3NkZ6W&#10;RfMgEZs3yUH+aBwO7PXG2bOOQnflSAVOLTJJk3S9NAkw/Q8RJwXmEKH6+kaEhsTC1toddjbnYW/n&#10;RcplOPILykTyYQ6Z40pvUs4jNl6FjiiYMbFjauz6zqE7/OX4wa+RJpg578qvEqDFK6uDqOby7lnl&#10;1KpEIu7CgjqRm6ahrhkdrR3oaGlDZXkDoiNzkRCbhOLsKJRmWCIrRh6hnusQ4r6VPmugOJWU4yPr&#10;sWbVDnS0d/0EYCopaUJLC1nBwymQWyiLqbM2wv/S0J4uf2yYNVWE87hm5QnlYMOGvTDQt6Vr7Ed6&#10;RguCQ/JI4Q6EuZkjGRi9Ut+MN1ZEmV82NnYgIioDiUkF1K+DxID57GxQszExgJMnNbF7lzL09Nzh&#10;6BCL4OBiEpxNwmNpAmAqrxwFVwmKjWuiZ5SLc+cCab+zaGhsEcmdFU+o4fiJs2R8+JASnCKqFiUn&#10;t4wbMkMoLRtFccko8vP7kJLcjKjIKnifT4WhgRO0VPYjyvMw4sL1UV6WCWNtOaz59klsXTIHa166&#10;B6v+NhXHb5ARleHMqQ8cqXmMey9xcm9u7L3kQs2amuaUG7D33rvQXVUuxs4wqbgMHEkeTGzocP/Q&#10;c6ceoKc+PoakfEg8ogapidLXF36jsUdjw8DADN8tXY+DBzgExZb6IACOjnHw8syEf2ABgkKrEEQG&#10;lvLBHxBo9T7qEpZisGEnRnv2ozThB3jZb8PQEIc4XOdgJRLPkx4mKySZGbk4oaApxoOvr9/4FtdH&#10;EwCTJJSl/uB24XsaO/xsT6loYsnS1Vi3YQ+sbTwQHpYKT49Y+PumI8AvmcZHLQYGGaydmE/S8Xhs&#10;TfTwb6frB5g4t0fiiX/hDpmp+MfCb3DE2BORKTnIz05EsK0K1r50N6ZNvR9fmJXS06UzxB7Boptl&#10;cOu876DqEom0LBq79kpY8tRtkLlpHnZJ8U+T9CfR/zTA9D9KE7KMwyzWrdshPJgYYDp71hXmloFw&#10;co6Dt0+WyMPEib45D1NGRqcA/zMzWpGV0YC8nHrkZVfTawVKWNbVtqOtpR8lxY2kjB/BmrUHceCQ&#10;Jk4om0JNww6Gxl6wtAoR3kyubsnE8zOFV1NcfBWiYosQEZkivBgneILgB+O8gQ0ADmNobG5CUXER&#10;MrOyhJEWExuN0LAQ+Pr5wMXVWQBMRobGUFM7g0NHDmPzlj3Q0XGCtVUwfH1CBE8WPP3XeIw4PZ+f&#10;ZrxoEr8T3tK0P1/TALVhuiaVVd/h2Ow5sH7iKUQumIesRc+j/PkXUPOvl3HyoYew/p8P4MiMB3GG&#10;cyXRdnqzH4LZ7FlwnDUbdk88AR36zoQ++zz6KOKfeBI5859C2dML0PD0InQ/+wI6Fr+I1lfeQMPL&#10;r6Py2WdQsGA+4p+cB685j8Bs1kyYPTIH5nQMo1mzYMRg00uLsfnHH3HwqCryC1sRFZGDsrKaK3jt&#10;H0HXWiihH27L7sTUW2fjkftuxxNf7oemmR2sdQ/ii7l/J979GDZ4t4xvO4oq22/x4D0fwKBQ4ue/&#10;DDBNFl74PemvADAxOH2xSMh/RoJX0Txjr0queMuhcpwrksPluA85VC4qKlJ4NHFob0lJIeobKknf&#10;LRIFTpRPOBLvSoKRUQPxskHixR1QU4+Hg0swunv6BCuSGBG/ilNO0n9E3InEE6lDJzz+GTiKj8nG&#10;+vVb4OPjTfZHIT3PCLz/3rfYv88PCsczsWWLEaqrmjE6zDYAL4ZM0iRdH00CTP9DJClGknLIDKCp&#10;sQ2xMWkCZLK2cYe9kzf8AqKQnJaP9Kxi5OSVo7C4ChUVDaivb0VrWxc6u3rR1z8gEnUPD9PxiElf&#10;VLh+nVtPbDuxPV+LxJSGSekcFm6rLa1dKCisRkZ6GXJz6hAXmw0/7zD4eYbAzyeYlOpAGBuZwd7a&#10;ApERUQjw8kaAhx6Swk4j1OMo/J1UsWnFD9i04RA6Orp/CjCVNiG/gEtcj6DM6CPcKSOLWZ8pwzUu&#10;C1mxLlD6dBZkZe7ER0ZlyM6TAKY1a/ZCUUGfDIR6MhTq4B+QAXMzbzg6epLSziU7mUHyqjEDZqxM&#10;cyheFSn+hUhN41BEXrVlySYBLdz/nBh22xZ5qKvbw94+moRnAeLiGgXAxAm5KyrHUFHFld+GkZDQ&#10;IlarLSxDSZDro5SU3djYJOzdqwANLVtRtYi9l3ilnI2YvDz2XhoVuZyKioaRnd2FhPg6BNIxnBwi&#10;oKpiABP908hL9UJvfwvOe5hDbtuLcDF8B25Gb0Bl53xsnncrjslyBTkGmGTgOHUqPKZMFZ5L3Hxk&#10;OME3ezXdIACo09ROzH8CfTUlNC644h6NEa4kxGup4wbGKPULJyZnAFOsYtPrQF8b6isz0dpUQsbL&#10;oNiDw8J4TDQ1tmDVj5uxkZ6l4nED6Oq6ktIQBje3JPj45iEguASB4WUICa6A3TkbaBx/F2l+H6Gz&#10;cDVGOw6gt3obYty+R3VxPF3ThHEgaRbSXBDaBrWrkwT8cOjKIFxdfKB2xkiMh4AABph+fbxfSZeO&#10;f2kOSN+xUJZCAocFqNvZ1SPm5DF5XSQlVMDfN5WMuxjEx2fSmO6hvuW+k/ab2H/ieP85/RaAiWi0&#10;FYmGG/DGw2TgTJFCmkSbIos7nvgYBxzzpES0goZRfv4wPnzsNkyd2Ja2+8e8z3HMu3zSmPmTaRJg&#10;uh7ieSbxDgZ483ILsXrNThw8rIqTp4yJRznBzDwQDg4x8PJJg38gJ9PORUhoEfHnahQWtqGhvg8t&#10;Tf1oaelFXW0HiovqkZ5SgeiILISHpCAmOh2eHoH44fvVWLduPw4dVIcCyZ/TZ6xwVt9NeDNZ2YWR&#10;zI4QScAT4ptga++PvMIi4aUkeMEFdiDxOuYXnBuupYVDdEtIJmQjJTWFrikWYeEkX/386FiuwmPA&#10;yMgYmpoaOHb8CLZt2459exTgaBcOQyMXtJEewPz78nNchfg3wZPG2/j27L0suC595uP093bi8L/f&#10;hPKjc+Aw70nELVyIvGeeR91zL6DrxRcRtHABdt/3IHbcfw+O3HcvVB98EIazZ8HysTlwfmQetB9+&#10;FJoPPQCnR2Yj7Il5yHpqPsoXPIXGZxei58UXMPzGmxj+/HMML12Koc8+Rffrr6LhmWeRu2ABQp98&#10;AuYPP0bHmAUzOr/lI3QNz82H3GefUL+vwYqVm+DhlYiy4k7ExGSOA/rS4scfTr9YKKEXTktux5Qb&#10;pmLGD05okJAkQSOlZ/Hu7TK46XV1cPTqSIkRPr73Pnx2rkz0O9OveTBNFl74/eivADD9niT4AunQ&#10;nFtFT0+P9GN1ESrH3pXe3t4CWPL19RFeTQX5RaisKhPhvkb6zlA55YEzpxNhaFgPS+temFo04OQZ&#10;P3j5R6B/UEp2LbxlxMKmxI8m6T8kweOZs7AdJwFMvFDKoeOKioqIjo5CWVkpPT9XfPLpUmzeYo4T&#10;SoU4eMCHZF0SmQbMTyc1vkm6fpoEmP6XiPmAYKiscEqhaswMOK9LckoOnF18iYFHICGBFIvEYmql&#10;SKKWnFSC5MQSJCYUIS6WfosvRGREJsJDE1BSXCmOM2G0XzzHtdDExqSsMjgj/vg9548YQld3Lyor&#10;GxEZRca1HyvAYfD05MphQfDz9IeTtTLCg4wQ4OUIFys7WBmfQ2pCJApy0rF6xVbs3HGC7u0qAFNJ&#10;EwKD8gTIg9FGhCl9fln+jml3PI7PlcPQSBvnjQNMmzYegeJxI3h4xJNCXgUfv1QYG7mRsIsRgAD3&#10;50STmOyI8ESJi88hRZ6Nimr09nGScmKm494qLq5e2LThsPDKsbWNgH9ALimxHN7Wjfz8IVSISnJj&#10;tO8okpLa6JoLSfmPwPHjekhJzoOamiHk5DTI2PCFu0eyCJVITGxGVlYv7TMswCUGmfLzB5GW1oqo&#10;yAp4eabhnMl5aGkZiySIoyQEBga6cU57AyLtP0Fj7ka0Vx5AjNc3OPbhDMjJ3gDtKTfAYso0ESLn&#10;c4MMgllZouZJ33vQKwNMJtSU6bPmv59CopcyUqMt0NZUiiEGjEaGqJ8lQIV6BsPjQmiYDKHSkkRY&#10;G6xCgMUSBNquQEKgNikWzcKzjfvJx9sfX36xkgwcVZw+ZQVTEz84OsZICW/9CxAYUo6g8CJhvPl7&#10;Z0Dh0Cq4mb6J8oiv0VexEyOth1ERuwJBTgqorqxCPz0DPraoYsHPil17BTh4NeLnxPNkGPW1LbCz&#10;CoH66XOSshj02wAmHutXaxdAVgbm6H17Ry9CQ1ORnlFP862CjM1IlJfXiZxMHFLIc0Qy0yaO8T9E&#10;o/1oKstEXLAPfEJikVnacnkS2stoAI2FaYhPyEBJY6+4o0n682kSYLoekmQWz1nmaaGhkVi9dhf2&#10;HzwF5ZOG0NF1gOk5L1jbBMLVPZpkRD5SU1uQl9+NnNwmkrXFiI7MEgsnXMEoI50LXVShproFXTTv&#10;OXScFXQuSmBkZIIl367DhvUHsG+fCo7J6+GUirkImTM08YahkTf8/fPg7paA814hKCwqFIaZMJ4u&#10;If7MjeVPe3u7qF7Gpb5TU1MRFxeH8PBwEYLClSRtbW1FOWktLS0oKB7D3r17RMVTYwN3WFj4IiIy&#10;XoBVv4X78U5CDvDO9MpysLezHXtefhmqjz4Cl3lPIP7pp5H/7HOof+4F9L70kqjytv+++7Fv5oNQ&#10;mDUTZ2Y+DL3ZM6H/6CwozZiBnffcBe1HZ+L8Y48i9sl5yF+wALVPL0Dns89i5LXXMPrVFxjbvQtj&#10;JxQwRvcy/PXX6PrXKyhdtADJTzwF90fmQp2OY03n9yOFVePNt7Fx1TKsXbkWK75biVOq+qgq70BI&#10;YCIGB9gLnPgvyY7fm66vUMKAFMY/9UFsCLiSuzbC6P0bMeWOpXDuroDJx3fib4u2wMLPXzxjbt6q&#10;n+Bu2Rn4WssHAWHZ4/tdnSYLL/xnNAkwXR9N8CrWETmc99SpUzAxMYG9vb0AlTjpt52dHem06aQT&#10;VSI5NRHq6mY4cyoQKiox0NErhLlFG4yMK3BGzYt0qHzS0Sf0bgbGxxeDhbbxm7jYJF1K9KykyAyW&#10;iVIfs01YXl4iKhTn5uaiuroK2trawqNp9WoNKJ7IxnGFJNLnfcd18f8xHXaS/r+gSYDpf4aERneh&#10;SUz8olHLK3Oc16e2toEYQy2KCiuQnVUk8h4lJhciNi4P0TG5pFzmkDGfQYw+Gj5ekYiJTpaAmglD&#10;l5kNn+K6iJVV/pt4N0JGNoeUsTE9jIHBQfT196OxuRmpGVx+uQwZ8dkI8VBFZfZJVGYZwNtBDRon&#10;VWBsaAFLGyd8v2w79u5RRVfnTxPCcA4mH99sUsYbx7+hK++uRU5iDGISc1DbfZHZpWdkC+Vg+zYF&#10;nD5lAW0tB0RFl8PNIw66OvQ+Kh3d3YMY6B8B57AS4QPEYAWAQv1SVdOIxMQ86stKMiIqRQl6EUJH&#10;jDgqKh7r1u7HyZPmsLQMho9PlkjYmprKHkiDKK+QwuSKisaQktIpQi3s7WNx6qQpjAztsHOHHM6c&#10;NqPvIuHnz+BUDT0vLkc9hJISqXJcUfEQsrP7kJDQIAwdZ+cYqKuZwdcvBEPDfXQdQ+jvaYWB0ofI&#10;DfgMA/XHMTZoh4rEzVD75hEoytwAvWk3wODGKTC9RxbW906H8y0Xw+QYYHK6YQoM6fUobReovAyV&#10;Gafg67AaLpYHUF9Hwl0AefxsOScTjzm6/6E+ZCV5Q13hY0Q5fYyW7NXoLNuF9IDVyE1zpT4cFnmJ&#10;Nm/agVU/7oT80bPQ0XSFpUUoXF0TRHJv/6BiBIWV0XgsIyOvEP4BmdBQ2glzjZfoXr5Ad+F69JVt&#10;RmH4N/C0OYCC3Eqkp5SgvLQefb3slcTKBo23nxVu/JxoO7r+iLAUeLnH0jM3EeOBq5r8NhqfJ1c0&#10;notcRYqVIM4PFhGRSs+yigzQarq3FHR2cs4tmhmsIHEfir6UhLrUrnvSTdIkXaBJgOl6iOfaBCg8&#10;ChsbB6xeuwP7DihDSckQGhp2sLAIIH6bTby/BvHx1fDzzYCLaziCQxNQ19Ai8gqOcI46knEjYyzr&#10;+D2v5ErHZVCbW1dXFzZt2I2lS9aRrNiL3buVcVROB8okA9Q07GF6Lhi+dGwTU0dERsUgryBfVFZh&#10;vnYpXWq0dXZ2oqKiQiyepKWl0fXFi+S5zNM8PDyE8cZhKVwmXElJAQcO7sOPK9dBSVEfjk5hdG/O&#10;xIfoWOPHvPJcV6OL20jynfcVXq3Eg4dI7zjy739D9ZFH4PLkE8KDKfeZZ1Hz/PPofvEFdL/xDhRm&#10;3I89Dz6I4zMfhtrDs2E6aw6sH5uLg/fejb333guTR2bB77HHkfrkUyheuAANzyzEwHPPY+yttzH2&#10;4wpA/Qxgb40xPV2MrluPgTffRM0z85G5YD686TjaM+6F96JFMP/XK9i6bDnWrl6NlStWYemypVix&#10;YRMSkoqRnJCHyop68Xwuygy+r1+//2uh6yqU0DuC4tMvQ3bqI9gecaUXUjdsv/w7ZG6n7ToTceip&#10;aUJm/VyTuWcVDefJwgt/FE0CTL+dmF+Zm5sLTyYuPuDg4ABdXV2Rh6mwsBhpGRnQ07eCsrITTp0K&#10;gbp6KvGuehgb1+GEkjfxtwKMji9WTtIfT/y8Jhp7wjIYWF9fL8IX9+3bh4MHD2PFciXIH88kGVYA&#10;JWVHkauWbaZJmqTrpSVLlmDLli3jn/779BcHmBi5Z2VEWnmVGiuzXN1FApkmvJq48fthUnKHSKHq&#10;GxxBFxm+LW298AuMJgM/Er4+EWiobxXbSSt61ITiSG+vlXhb3oWvRRjO9EefhQLLijYp372kgJaV&#10;1CAzsxJZebVITi9CWkICglyPITtSHllhCoj32wNPuz3QOnUIyoq6OHLEAMpKpqK61pWUmVkOK+sI&#10;ODklIDauSOR/upL4ejo6xuDmliiUg12cK0nHGfLy+vDzzyJjIRqaGjaIi81FYX4diqgVFjAwV43S&#10;4hpUVzWgrr4ZjS2dIiQvLqYAmRmVtE0VenvZa2YMOblFWLN6NxRPGMPMzB9eXhmk6FchJaVD5F0q&#10;Kx9FZfUYikvGSFB2ITy8DM7OCVBTs8aG9QfpHtVIkHrAla4xJLTkgvdSUdEoSksh8i9xou+M9C7E&#10;RNfAxzuTjAN/nDltjNq6ZhGewJVx2jsqYazyLgpDvsZQy2mMDlqhNH4N1L55FCq3yOL0bTI4++pD&#10;MN32PAx3PwuDT+bA6q5pIsG3GzXbKTdAb8oU7L99OpLsjiDCayt8bL+Hs+lyuDkqobuzXnq+wi2Z&#10;xtTgEOIjPHD62Ptw1HsHBYFfoLd2L8YGz6AqbSPCA05jYLQXKamp+OKzpdi5/ThUT1rA2MAX9nYx&#10;OO+ZDJ+ALASElCIkrBShITUICSiGu2sgTuz6CGGOH6ImeTmGKzegLXs5Ipw+hJv9aQQHpCArrQ4F&#10;uc1ISylFTlapePY81vn6LoxD0cbBJ3pOfb1dMDHShrnJGZxW3S8piwGsLPLgHQd3+C23i29+hnj7&#10;i437QzqXZFR2d/cjIpyuM7MaqSmViIwsRD6NLQ5PZaNMMupoz/H3F4/1S+ecpEn6ZZoEmK6HpHkn&#10;zdkR4sdaAmDaf0AF2tqcKySFeHUJfH3TYGnlCVu78wgNT0BDYw/x9mKSPxwyzSHEDBhLwJL0yjJ0&#10;fC7zKcZbclI6Pv90Kb5bshbr1uzBzp0ncPAQrwKbwskxFkaGLnBz90RkdLhYLWZQSvCzK2iCtzEA&#10;VVVVRXwlH+np6QJgioyMvAAwsaeAmZkZGXX6ZLQpk5w5gI0bt2D7tiNk4IWRgWdNso0LW1w0Jn6N&#10;Js4tAWiSl6aQ76RX1FfW4tiX3+D47Edg8/gTiFi4EBnPPIvK559H24vPo/dfr8Fy7mPY+cADOPLQ&#10;TKg+/DC0Z8+GMSf3vu9uHLzvAVjNegT+c59A2rz5KKH9m555GkMvvIixN9/C2IofQAIEsDyHMS0N&#10;jK5Zg2H6vu6ZBSiYNw9ejz0JwxkPwP3dD3B0xSqsX70Wa1euxA+039c/fI0vv/oWFpb+qKroRiQ9&#10;Rwlgmujf34/3Xl+hBGA4RQ5Py8riyT1RuHTz0QYHLL1vKm56TQ3FLFNaOMVB/WWt0mklHpCdjY1e&#10;VTQuOd/dZOGFP4omAabfTjzP2MNSRUVFeFUyuMQAeGZmBjIysmFj6wK5o+ZQVPAi3dyTeGERTIxr&#10;cfpMFM57x4qQYBEWd2G+TtIfSRPygGWMsrIyybsU0mm7RSGJPXv2QEFBAcuXHYfcsUyoqlZi335z&#10;tLV2CLkwSZP0/zv9tUPkLtVaf5H4d57wzCwGSYmWvG76+0eQkJgBT+8wapGorKi9wFCuRcn8JWIB&#10;MKFsM/gy1N+N6oo4ZKT6Ii46Erk5lUhLKUd2XikaOzrQ3FIFXwcFxPseQVaYInIj5VGaqoSkKGXI&#10;H9kHXVL0zc15FTkFwcEpJNyT6b3UHB3CcVbPGwb6vjA1DYC1dTDCwlIRGpqIqOg0UsAGUFc3hvKK&#10;EQFmsHKwb99pEnA+pGzrklALgr1DMNTULRETW4iMNE7S2oCC/CaUFLWirKQd5aUdKCvtRFFxBwoK&#10;25CWXi1aUnIJUlJL0NnVj6rqemzevBdHj2nSsb3JMMmg66hEcnI7cnIkL6TKKgkoSk/vEuCTm3sy&#10;NLUdsWWbIlROm8PKJgQ+vhOeT+1kYPTTfqMoK+NQQE4Q3ksGShPCQyrg7pIEHW0ruLp4ibL5o0Oj&#10;IlysqaEUJqrvoij8Swy2KmNkyBwlsSuh9u0CKDwyE3LP3oszG5+H7rGXoaP0IjT3vwCtN+6F000y&#10;cJ0yFWayMtD8+53Y+/QcOKqvgovxMvhar0SI/Q/wsvkRiRHmdB5+roMY7O9A0HlTaBx5C65GryPW&#10;9UPkB36C+sxlaC9ai3T/75AYdg79Q304rqhCwmgLDh9Sg6amAxk9AVLiXN8M+AflISS0AhEhZQgN&#10;LkeAXx60lA/CQfMt5AV9jq78HzFUuhkFkZ/D03Ylutsr0dLcIcJS/AOS6VjeOHxYk8ZGNBl6gzS+&#10;6frGPYQkEIfHPCna1D8ZCQHQU/o3Qp0/xTm198R48HC3plHLirjkbn1xWvE8uFxBv0i8wYQRKc0Z&#10;Me7JSGVFqKu3H+ER6UjPqKVWjYysSgQGJyM7pxm5+fXoIKEtkuPS7qwvSXHr4qSTNEn/EU0CTNdD&#10;POd47nJxin6SDYexa48izp3zgqdXEsmGUBiZOMPMwpH4tRt8/LyIV4UgPj4NNdXtqKrk3IfpaGho&#10;veCVyAsqwga6ShseHIGOlj4+/vBr4cm0ZvVebN0ijzNqliTjvKGrwx6pfoiMDENWViba2toEX7nS&#10;qJr4jkPoqqurUVBQIACmhIQEATCxAcyJdNlLwNzcAvr6hsKwkz9+BDt37sDKFRuJb/pA/6wTDAwt&#10;6Np5oYS9ri4/z9Vo4tzchgZHyajoQkZ2Ccn2LBTl18DhtC72zJoDw8efgM/8BUhY9CzynnkW3/7z&#10;ToTMexLh8xdix/0PYP+DD0Fh1kNQnzkLxnMew8H77sfe+x6A6ezZ8HxiLhKfuggw9T3/PEZefgVj&#10;n3yC0Y3rMXpgL8a2bMLo559i4F//Qs2ihUifPw/ujz8OjcefhKe+PozN7LBj214sW7kS3373DZZ8&#10;/TW++Phz7NurgtLiTgT6R1P/jee4EsS8/Nfv/9ro+golYLQK1l/fj6nTZ+KDo9YISc5Agp8Rtr98&#10;F6bKPoxV7o3i6q5GV8vBNFl44Y+hSYDpPyMOkztx4oQIseLKluxtyeFxPj4BOLBfAwrHHbB7jzm0&#10;tFJhalQNbc1knFAyQ2FxkVg4HxV86uKi+u9ls0zST2miX3nRwsjISMgZ9pjVJ97Kz05FRRVbt7Jn&#10;bBHOnK7H+vW6KC+voucy+Swm6f9/+osDTNdKrDDxhJeUaGbOnA8iM7MI3t6R8PAMQ0FxBSmYEtP+&#10;PRg162vsQTVEx+rr60C4vya8bZciwmMFPKw3IiLEGU1NbegfHMQQGf+8TZCXMc7b7kKcz1FUpqpi&#10;qNkCTdUuMNLVJ2HjJBJCc0hYVFQJKdFVJJDSBOikf9YLZ/U8oafrgbNnPURZ6TNnrLFz10moaziQ&#10;Qd+HsrJRATB5+6QK5eDgQXXY2ISSoDOFmroVbGwDoKVti4TEUpSVN4uqdPX17aioaBT5lnJyOPFg&#10;MdLSy5CaVkKvpcjKrkRhUQOiY7PouKGorGrArl1HcfDQGbqG83BzS0VISLnIt5SdPYjiYglgYk+m&#10;zMweREfXkQGTDn1DDzJoVKBLir6rWxwZL0XE0Dk5eDcZDUMoLR0TjfMwZWR2Ii6umhTjXFhbBuGk&#10;si4qK2qEt8zI6IBYSa4uL4KByscIdPwUmTH70F6nhaKI1Ti98k2ceP0d7H5rHg6vWwiNA8/ASPF5&#10;mJx8FiZb58L4yTth98+7YfzQg1B66mnseP9tnNj5GSzVPkG4yw8oT9uNhiJFJIceQX1VBj3bQaTE&#10;e0Lr6NvwNP0AcW6fIDvgS2qfI8XzY4Q4fQp3q7Voay5CaUk5vv3mR2zfJocTigb0nNxgbR0uADYO&#10;BwwMKkZwaDlCQ0oRFFSA824hOHWYjuP1GdqKdmK4VQ4t6SsRbvcJ0uOc6D77weEonHiwoKgCm7ce&#10;xtGjZxATlSq8lBi4Gaaxx8nFOTxzeGSAFBMaj8N9MNJch0jHD9BetA5hfqvEeDDUJWNFhLSwqj9M&#10;A5jmgLAz+LNQ/69CvAEp9OPbSvHq0vzp6xtCeHgaGXxVSM+oQlFxHQaGRtDY3E73mYT8giZ6tg3o&#10;7OJwGlaUGGiaFMqT9PvQJMB0jcSCSjRJLra1tpGRIy8KPtjbh+Csvj3UNAxgYn4Ojq72OO91Hv6B&#10;AYiIjER8QjzN7QxRLbW1pQ+JidkkZ2rICJIAJuYFgjWI+c28Qmq8At8sih1swKcfL8V3Szdg88aj&#10;JONsceqkHqysHATAFB4eKpLdNjc3CZ4iwOhL//gzNU4CXldXR/KhiLbPINmYiCi6vuCgIBHS4Ojo&#10;CAsLS5JJXElODQoKx7B//158/8MaaOs4wNY6GD/+uJXug6uqjQNM4pql4188n9T4vjh3UVtbJ/Jy&#10;ixEVnonY6ALk5reipmoAOdnNCHYMxo4Fz+L0I4/A+YknEL5gEULmzcdD06fjZhkZ6M16BDvvux+7&#10;ZzyII7MexKmZs6A7ew6OPvggttx7L87OehjnH5uDmHkLkD//adQ+/TQ6nluEgRdewOhrr2P4gw8w&#10;8tmnyH/tZeTQ913PPovShU+LkDrnR2fD+sfVGOoZxHnPAJI1Vvhh5Ros/fZrfPXF1/jwk4/x4+qt&#10;KCpsRlhIoigcIj0fJubBE+9/B7quQgm0eXsidJc9g7tlp4xvJ4ObZ7yCjZZZl213JV09yfdk4YU/&#10;gv4KABNXedu1a9f4p9+XeAGOvZfk5eVFmBx7NEXHxODkKU0cPGCE3XsMISfvQDp9Ec7q5Isqcimp&#10;mYiOiiC90AtJibGknzeJ43Bj3ijxpUn96fcm7tOhoSERXs1AIHsyFRcX48iRI8RXzwpv3x3bTKBy&#10;qhJqZ+rx+edHYGhgQnLvd+ShkzRJ/yWaBJiumSTllo1ZziWUn18MD49geLiHIyuLkzezR8pFRn1R&#10;4fptxPvziujw2BByM4LgbbUUTZnb0NeogpKMXQhyP0pGeCcp4qzQDoiVia7ORvh56sLNai9KUhQx&#10;0KSH6iJbmBtZQ++sB/T03ATQpKHhACMjL7i4xJISXoiwsAK4uSWI79TUbHHsmD4JKRVs3nIcNnbh&#10;4CpuxcUjIv+Rn3+mUA6OHtUmxTtWHO/QYU0YGLpA34AFWQUaGtsvGAiS8S+BByMjXBaaq2EMobt7&#10;gBT/LuTklJDy7kgC04aO541dO+Wxa/dJ6Oi6wNklEUHBHOrWSn08IHIvVVYC5RVjIo9SbGwjfHxz&#10;YGLqi30H1GFKRg1XKYqMqqTraBPeS1x9TvJeGhOfk5ObxT17uMVDj4wDTU1TuhbOvcR5roYxSK24&#10;OAk71zwBxa1zoLJrEZT2zoON1jtQ3vo9jn+3Fhs/fBlrv5kDjYNPI9TmY+RFfIOkoCVw3P8KTN54&#10;FTpvf4IDnyyBxnElOFnpQFvhE6QErUd39Qmg3xjNhYqI81dCW3sZLAz2wNv4bSR7vo/cwK+R4f8p&#10;ol0/gavuh7A22IDGuiyRFPwc9c+Sb9Zh/z4VEkSWMDMLJCUmHp5eGaSoFSIopALB4WUIDi1BQFA+&#10;rMyscVbpPVTQtY00H8PYiC06y+UQ6vgu6sviRZjnCHtQDQ3D0NAGe/cqQVvbEAP9/WIsDTDwVJgJ&#10;F0cteLrqorQkgQy7XgE4nZb7CiluXJluE8ID14nxoHPyR3DFOzawfuLF9LNTgX+gbXmA0D8eI3zu&#10;7q5+MlxSkZFWi+zMGnp29TQX2OjkENURNDa1ISAgEUUF3dSa0NXNOVZ4zklHnaRJ+k9pEmC6RqJ5&#10;NzHHef76+oZC/Yw5TI3cydhRxMmTqqRI68Paxgpu7s70uy9CQ0OFkcnhApxYu7q6Fq1t3ehoH0R6&#10;WjEyswoxMCh5CTOozUYQz29xEv43/n1cXAL+/c5HpJT/gD27FaGsqA9lJU042DvC29uLzhOG1LR0&#10;kkdSniAOuaM9pSaumw/GHkTDaGhoRnFRGTIzspGYkISoiCgEBwXDy9MTzk7OsLK0gpGhCTTVtXBC&#10;QQmHDx7Fjys3QPWMBVxdE7FqzT4YGlkKXs0FOcbo+oTXJ3s802euBtvc3I6MjHw6bhwdNxr+PqmI&#10;jS5DRnob0qlxxdMokl2JSY3ITG+B4WE17H94NkwefRjuTy1A5EKSN089hXk334ypxHM/uO02bH3w&#10;IRx6eAYUZs2GOjXV2TOx7a47oUL7Oc15BOGPP4G0p+ajdMECNC1aiM5nF6HvhecxuHgxRl/6F76i&#10;cS5Dx/ryjjvg8+hcRM19EoaPPYpgLVWMDnWRPOiBg6MX9h1WxFdffYEvP/0CH3/4IZYuXYGc3Gq6&#10;5kw0t7QLOU8jgEfEH0PXVSgBGGgtQ3ZSPJJzq9D1c+sb10yThRd+T/orAEw7d+7E7bffPv7p96MJ&#10;+yI5OVmEWHl5eSE6OhqOTuzFfxD79unSuQ2hph5FfDcXKirBMDf3Ql1NPfq7+tDe0oqC/AKEhIRS&#10;CxEem1zkgI/J7fch5gXcJomfF+dbYm+z0tJSDAz0i+qk7IHGHk1ammexZ6c9NDWaoK5eg/c/2IVv&#10;v/0B9XVc1XuCJvtykv7/pEmA6RroUuCIvYoqKmpFdTkP91AkJWULY5yNXwlMudj+E2IFeHhskFof&#10;okPNEGz3MfoKtmC06zQainfBx2YD2ttYcZYUWcnrZAw93S2IDrFFmNdBFKScQHz4WZgY2EJP3w36&#10;+h6inT3rLpq2trMAiLjp6LgQg7OFkpIpDh7UJCF1Crv3qMLLO5OU4l6RKLuqegxBQTlCOZCXPwt3&#10;txQYGnriwAF1qJ42g7GJKyn0FSIP1UQfXCq06BtSQbmfeDWZATRuoygrr4KVlRMxXBts2nQAO3ed&#10;ECFgjk5xCAgsQHx8M11DH7h6XEUlqElgUVxcE/z882BmEYQDh7RgaR0gquGxop6e3nnBe4kBJgaa&#10;srJ6EBdfj8CAXNjZhuOUsgn0dG2RkVaAQTIyGLwYHu5BqI8ObHXeQXbgtygIXwUHw7ewd+Mc7N/2&#10;I07uU4bcxg1Y9+XjsNd7FWUJKzDYooSeViUkeyyF3salOLNmL/aQwWFv547OzlaYGuxHqMd6tOQe&#10;wGjTaQw1nkJx7C6kRxrASm8jAi0/QmHQx8JzKcrjfdhpv0TnX4m2piIypIbRRgrAD8s2Yf26Q1Cg&#10;ftejZ2XD3kuuKSI5e3BwMUJCKxEcXiIAOR/fPNhaueLUgXeR7f0FOgrWYbTPDKOD9ijL3IRIr/3o&#10;7+axM0DKRil2bpfH0SNnkJaWReO7X7TcHDKalryEzUvmYu+q+ZDb+xYKC8LoevqgpbwcXoavozDi&#10;W7iZ/VuMB+UDn6CEBGk750aiZy41et4c8sJJJcfHwpXzQtqGXtlopDe9vX2IZM+llCoy9qpRXFxL&#10;xhmDYbQv/UnhM0BVVQtCQzJQVMAlxuvR18+G3YQxymDmpBkwSb+dJgGma6RLACaep/oGFtDVtsP+&#10;PSdw6JAc1NTO4Nw5UziRAXT+vAfJjyCRkDYxMRGZmZnEm8sEQMwLEr19w2ht7aP5XIfIyFQyfCRe&#10;wjJXnGOC6JxcWpvn+KmT6vjmmx9x8IAy9u2Rw1k9I9jb25Lc8hAGVHJyKmpr68UxLuM949fMjYsn&#10;NDU1E68pQmZWOhIS4xAVHYkg2t/LxwdOzq6wtLKBkYkJNLW1oHzyBI4cPYR1Gzbi+Ak9MvJSSWYp&#10;Y9263Sgtq5T4HN0Py/Du7l6613Q4OnjBytILHm4xCA3KRURoCcKCiF/7FyEsrBTxCfV07k5k53Qj&#10;K7uL3ncjPa4Gp1ZsxoHZc2D06Fy4zHsKwQsWIpxeX7z1NsF3X6DXAw8+CMWHZkFj5izoPPIIdt97&#10;Lw7MeBAWMx+B76OPIWbePOQumI/KhfNR//QCtDzzNDqfWYCep59FwfwF2Hz33bh5igy4auzrf78V&#10;++beD0/ddfD3OIO89DDUVZXASN8KazdswyeffIYP3n8Xn376DRKTi5Gano/ausY/HmCapP8zNAkw&#10;/Xaa0KM4zIrz93h7e4tccVpauti+/SB2bFfEwUPW0NRKgY5WEvFFU4RFpJI+nIGc7AzUVJWjr7sf&#10;HMrc2NgogCoGPMLCwgQQ0tvbKxb5JnS1S9vE+S9tl253kdiD/dIFRvpPyIlLt/m/S5LMkjzD2HuJ&#10;q49yyHU/6bZNjbVQUTkBU5Il5qaW0NUxxb69vtDX68ZptRK8/9E+fPTxGjg6egl9lvVikfpBsNa/&#10;Rv9N0v8dmgSYrko8kXlGc7uUmY6RMtWE6NgMMsbLSVBmon9ggBiBZNxezmT/QxLnYyV6GNGhdrDW&#10;fgel/4+9qwDM4zi6MQWaBtq/TSGlJG2gSYppmrZhRsexE2NipphBsi3Jki1mZlnMzMzMzMwsS7KY&#10;9f6ZPX2O7cipHWjTViOvP97b29t9M/NudjZpE/oKdqE4ah0u6K9Dd1e9MGT5u6KN9LMZej09MY6G&#10;qnRkJrggIzEIrk7BsLL2h6Vl4GWS6crCZBNHN5mb+wuiiYknMzM/QfIkJDQgP28ElRUzInIoLq5C&#10;GAdqataICC+Hk1OsIJvk5LXh4hqOwqJm9HQPSPqEjWzRPj4f6ZzorC4XBmBZ4d36PL0CcPz4WezZ&#10;e1os0fPwTEVUdKUgkoqKxlBdzcv0IJbJ8a5y2dn9iI6poeMmQknZCo7OvPSikZTmRZSVcXLvq6OX&#10;8vMHpLxNAXmwsQ6GhpoN7Gz84esdiebmdkzPTiI/1Qf+Zm+jJm0DxrvOYW7YBHWZ23D+xJ9w6MAO&#10;qJ4zgy45FyZn30BR3DqMtMlhfsYTUxf1UBKxgd7fDy1FPRw6qISk5BxxPZpbK+Bhvw+F0bvQX3EM&#10;s/1nMdmuhPL4Y/C13gZn/ZfQmLwBw/WH0N+uiNLk3UgKPIPZGXaw5smBCcYHH+7AsWOa0NNxoTZH&#10;wMszAyHBxYJg44TmCYnNYmlgXHQdwkKr4O2TBPUz++Fp/DJqE97DWMtJzE9TO4ddUJK4DblxhsjP&#10;yEeATyrioorg5hqIiXEpAeTczBiMNPbAUuVviHN9G5GOr0Ff4bcw1T9An03A1UYFthrPIivoPXib&#10;/eMywVRTUY/a6i5UV7SJ/E5T05PUfo5qkpQtl2vnCI8T6TNOHj6B9NRCFOc3o7ykAw31vHSRfyst&#10;O+Gfikf6LpNWzU1dND7zUFtzEdU17ZggR5E/v96xlmRJblSWCKYbFAH0/AhBDmtpmUBHyw4HPpWD&#10;qqoaTEwN4ebmCn//ABG9xNv/y6KXampq0NfXJ6J7mGBiHTo5NYvWln6Rwy86KhNNNMfFZ+SwyG5M&#10;iKW4HCVE3+/puYhdu46IHUR37ToEM3NruHu4ITg0ALHxUcjJzRF5L3gpsAxDRLNlOojqnCInoIuc&#10;rZraehSXVSG3oBxZueVITS9GXHweQsPS4OsfC1d30qM2rtA1MIeKqhYOHZOH/BkdhIUXQlnFHIcO&#10;KZPOtMbA4CWBZ5yT0czMARbm7qTL4uDllQQfnxTSP1mIiipBuohe6hPEUnnFqChMMMlIpoLSQeRm&#10;1ULtox2Qe+g3MP71A3B79GH4P/4YAp54Ak/ccYfA3j9857tQvv8X0PrVL2Hwq19B44GHcOgHP4TW&#10;z38JN3oe+cgjyP7tY6h4/Leoe+JxNP/uCbT9/rdoffL3qPvd71FJdcU//DA+/N73ceuyZYJoeueV&#10;h+FnvwVx/p8i2OUoLPSPQ1NLB2s+2IhXXn4Br7zyLumcYlRUNYkbREsE05LcqCwRTF9eJAwjG58w&#10;y87OTizhZZJJX98QWpp62LdHnuxxHxgZ50FbOwbyctbw9k5AVTWnrqhHTVUFKkrKUVNdIyKXpqam&#10;xLItxkjOPRceHi4iTHNzc8km7xBkk4wsudKukhXZa368LMKoIzxY0AtXlf8B4b7gPuPC0WWcb4k3&#10;EpienEJcbDRdFw14kE50dXYjf8sRKufS4WA/jnPn87H6g/P4YK08FBRNMDo2KWxdvpkiQev/SAcu&#10;yZcWmW31bZElgmlR4YnMM5qLzGGdJ2O4n4zkVDIoM5GZUy4AgKNeJAdaMmC/NqGqpCUCswgPscep&#10;g3+Bq9FLCLF5FW76L0Dt1ItkiOeS8c0RG/R1YejPYZoMcc7bxEb7DDn4MzMTyMmugZXVFxNMn5Vg&#10;KiH0fiicnOLJIWih3w+JHEj1DTOIj5cIJk1NO8REV8PTMwW6uk44dPgc3D0jUFDUQP10iRskHABJ&#10;0VxZpHNjkQEx5+3h5QsXBwZhY+OE7TuPkaNiD1e3JOrvCpo0PSgsHEVV1Sw5HBLBVF09A07+HRdf&#10;Tw5FGtQ1HGFnH4GMzDYUFV2i71J76z+LXuJ8TJyXKSamVrRZW/sC/P3iEBmRgdDgeBEyXJAdBg/T&#10;D1AR9wGG2pUwN+2J2SFz1KZ+DOVjL0JeXgHn1QygKb8WiZ7vobdqP3lVNpibcEZ70R74Wq+DoYY6&#10;zp61wJFDSqivbcTszDxdhwkU5gTD32EPKlMP4VL9ccwNqmOo7gzifD6B/pk/oiB0NUYa9mJ+Ug8j&#10;ncpI9NmCS/1VGJ+axJGjctix7RiUFU1hZuwHZ4d4+PnmCYKPI7wSEpuQmNiMxLgaxIVXIjioEI7u&#10;STA2soHcgZcRZv86unI2Yar7HOZn/DHSrYu04C3w87iAuMgipCVVoLurV4y32ZlpFOVFwEFfiqga&#10;aDyGoVZFZAStgaHqJ3QuY4gOtoeR4tNI83sTHmZ/F+NB9cQL1J4g5GZXoLn+EupresmYaUZX50XI&#10;dqaTGSpXimSczGKcnNP0lBKUFHQskEuddCz+DSfVnxLfk8YN18F5lyTDp76+XSQCr6nrRV1DFyZJ&#10;ifMx+Ptf63xckv8pWSKYblCE3uFHKYLJxtYVmupWOHr4jEhiamdnJXIYhYSEIS4uXuyew9FLZWVl&#10;woGZmOBccDRXxR/Nd9IXU4JkuoTCvE5ERxYQbhdjeGSYPuMbOZK+YBzgx4mJaaip6eHgwdPYsf0Y&#10;OXZKMDS0hKu7F8IjIul4WaipacboCO++Oo3h4QlyrEYxMDBCemoI/f0juHhxmMoYLvZNoLt7Ai0t&#10;o6RfBlFSfJF0TDcyM9qRmsIYW0f6owxBwVnw9IqHiZkbzqtbIjq6nJwEKygqGmLPnhMIDg4nh6IP&#10;yso6MDVxpT4IJR2VjNDQIqSkNNL5t5MR2EU6rZf0Ei//liKXmGCqqByTyCZ6XVx8CflFQ8hPa4ab&#10;rjUUX3sLCr95FFoPPgy9Rx7Fvh/dg8fvlEimh++4A6d/8XP67FcwfvDXUL7/fhz90Q9g8Itfwple&#10;h/7mN0h95DHkPva42Fmu+IknqfwOuU88jozHHkbYbx6C2a8fhPZbT+HTLc/gO3eswrJlt+DdVx9G&#10;uMs2ZEYfhKXRCRz69ChefPFZvPLyaurbSmprgxS1JbD2amxfkiVZTJYIpi8vkr0kRcYwweTv7y+K&#10;hqY6rG2tcOjAGaiq+kPPMJ0efaF8lqNkwpGWyvntmtHR1oqujk5B7HPeuZaWFvHIOMz2FEcwMRnC&#10;eYI4txOTV0w68bXiKBwmnnhnzubmZly6dOmqaKfLIoMCfu8K/SDK/4Bwf3BhAo/zZPEyRL5eba1t&#10;0NHSga+3L3y8veDm7krXzRFGJrVwchzF/gN+2LTZABs2qGPnTjXC1nopgonqkqD1f6QDl+RLy5//&#10;/Ge88847C6/+/bJEMC0iTNaIfA1s+C4A+sDgECIjEhASnITYuGwMDY9LhvHC5+KOKoPp1ySiDXPk&#10;RM/MwdXJGEf3/xX6Z5+BpdYLMFF9DhcM30Z8pC4phUnM864Q81Luh1lw3iYy1Kld0nKiGVIeM2Qg&#10;l0BGMHG0koxQ4sTfEqEUJkglc3P+nEmnUHh5ZZJT0IDsrAGxTK62bgZxCwSTrq6jIDUCAnJhYekP&#10;OXld+AckiiTe/WSwX2beBTIuFGrTlYpGppiYYGAQ5bvJxcXl2LHzCDkNNgS68aTgypCW1oGCghFU&#10;Vs6QkpwH4bRoS2HhELWhSSyl09V3p3YEISe3i4z1UdTWSN8Vyb2rp1FU0I/0lDaEhZbhgm049LRs&#10;UFxSR+/nICLABF4Op6B28kV4mr6EvlolzE25Ym7MEu3Fe+Bv9x5OHN4GBSVdKJ7cgSCLt9CSsxFT&#10;lwwwP+OKoeYTSPR7Gwbah6FH/SJ/2hSn5dQxNDAk8oXwuc1OjyIxwhZhbrtRn30QYx3KmLukifq8&#10;YzBQfhqhDi+hs3ADZoZUMDuuj8q0HShIt0VGVp6IXjp6VB2amk6wtQmHh3ua2GEvKqpKEGx8HRLi&#10;GxEfU4fI0Ar4+GbDyj4CappW0FI7C0PVd5Hm8S46MtdjooPObcwMfVUH4eN6EJVlFRgZGqdxxksE&#10;p1FVmggbnfdRELEGQw0HMT9li9kRI1SmbkFskLaIYPJzVYW9xjPICnoTrmbPi/GgffpZcspS0U3G&#10;SXZmKRLi8qjfe9DcdAnxsZnkhCVgZCFX0uVBQP/maMxy6WjvQVhQFjLJkYuLzsU0OZmcZ0W29bkw&#10;YLjQ+GaCSSIlaYxT/zY0ddCczCGjqA/5eRUYH+OoQp4//B0mfhd+vyRLcoOyRDDdoPB85qklpuc8&#10;kpNzoKluAyUFXRgYmMDFxZkcoCDCqhgkJSWL3XQ4kTY7KMPD0hI4/p3sb5bq480FxsYnUVraTr+p&#10;QEhIJumWOLS0dYvPpJsp9G0qfIOnpbUd587r4Oixc1BUNIC6uhVMTF3h6BQMX78Eco6K6LgNKCnp&#10;Qn39ADo6xtDbO4nunjF63YPcvBpERtEx/OPh5R1Ov4lAUHAsYWwcAgNj6f1o+PlGw9s7Aq4ugXBw&#10;4F3jXKBy3gAm5j6Ija0hZ+4CDA1dcPSIEjKzcum8vakdZuQE8mYVWYiOKUdCYj3psjaxHC43rxf5&#10;+f3iZghHMHHEEpNMMoJJEE4lIygiHZedP4BsJrriyxBo5QPbI2o4+ewb2P/zn+Hg/T/Cy3dLy+V+&#10;futtOEvvGT7wC5g+9CDO/fynOPnD+6Dx81/A9oEH4f3QQwj9zSOIfORRxD3yW8Q+/KggljwffAB6&#10;Dz0K20/2IcU/AKG+ysiMPIwD25+6TDS99/rDCHDcj/OnD+PZ55/H5o370FDfj7SMIvSTnlsimJbk&#10;RmWJYPrywpjHmMmFiR8PDw9B4JuYGsHIRB+qhElqar7Q1o3HGQUHeu0OI4NY+PpmobG5HW1t7eju&#10;7CIb/aIgk9i2Yhxmsp+XyPEOdfyat9Lv7++/TEJxtCnfFOAldbzEmZfl+fn5EbYFiGXPvNyZMf2i&#10;qJfzeEptvIzvV7Rb9t5/k1x5ftynvDMpJ/HmHFlM5nFfu7t7wM7GHqGBIQjw94enjx8UFH3h5HIJ&#10;VuZ92LDBGDt3muPjTwywfbsWEhJyqT5WrAu+EyvZJVmSL5Alguk/QCSCaQa8VTrnCBoZnSRATUNY&#10;KAFrVLJgpvk7DCSSUcWJjfn51wgAVP881X+JnH9fHw+oyL8De91nEe+1Fo3FKuhv1kR84GY01aWQ&#10;00/tpDLFzvoVRh6DHreRQW9ycoaM11Y4u4bAkoxUCwsmlphIChNkEu8gZ2UVBHMLPylfk00EPLzJ&#10;MI6uRXp6JwoLh0UeJtkSOX0DZySndSAktAQXHKKgpGSKC/bBIgcT3xWWMJHbwuWf9wt/lcG0tbUD&#10;+/Ydxzllc1ywixbLwETS7vwhVFRwTqU5QTBxNFVx8TCSkpvJ+cgl5eoDAyNv5OX3UDsnUVcnEUx1&#10;tXOoKBtDdlYnEuJq4OWZDm1tZ8RHJSArMwQWmquRFfARKpO3IdbzXWifegRR3tswM2qHzor9iHRd&#10;gxP73idn8yxOnjwNQ5WXUB27FqOdpzA364nxfi2UJ34MG/2dMDaxh6aGE07KaUFTy1TsFCSUK50f&#10;X4PR4S74u55BUsg+9BYdxUCDAkpTjsPFZAuc9Z9HS9pajHUo0HV3xsXGE4j03I2zSsrY+PEhMhZM&#10;YGDoB3uHOEEghYaVStFLCY1ITGhGQmw9jc06BAaXwNUzDSZm/pA/pQdHuwBonduLC9p/RU3s+xht&#10;2o+5obPoLtlO57kLU+OXROQBj7XOjnJYaq9BXsAHuFRzAHOTFpibsER/+T7Een2Ino5icnqSYa71&#10;Asoi3selxmNIiNonxgP3S1tbAc2XcUFqDg2PIj6xAN4+yQgPy8Txo0pISkyjfpCiD8SYoH8ypTw1&#10;OYtAvzgonTGEjqY1cnM4HxTnxJoVUWDCIOGOXOhP/p9Gt5in/L36ulZ4uIVAQUEbenrmSM/IFlEP&#10;07NTIjG5lAyff7kkS/LPZYlgukERQM+PPDXnRbJsbS1LGOg5QUNdX2zxHxoahsTEJGSkZ4rwbXZk&#10;WIfyvBX4KJvT9CgtWWPypxMVVax7igk/shEUmAE31wgkJGZheIj1y4JBT99nHc3HtbF1gby8GtRU&#10;LUif+YhdQgP9s8gRK0ZsTIVYlhYWmk+OUTo8PKPh7x9L+iwDeQVlaO/swdDIqMBCJksuF/6jY0iv&#10;pUfZcr7I6CS4uicQ7tYI4l9b25qOkUQOWQdOnDgLLS0rXLgQLDbTiIji5XbVSE1rQmZWO3Jyu5Ff&#10;0IfCogEUl0gkkyyKSRBMFbxMjt4v6UN+IZWcPmRndiMlrRnJCQ0IcouF/JurceLXj8DsN49i50/v&#10;x8ply/CTVaug86ufwuWhX8Lj0Udg88hjOP+jH0PpR/dB6+c/g+mvHoDNrx7EhQcfgMWDv4Tmg7/A&#10;iYd+jcMvvolIvyi0tI2hsKAKvg6ayIqUR2b4LhzY+hTu/I5ENP3pd7/BSy++BmVFXfR2T9B1zRZL&#10;DLlvPtP1Szi7JNeX/wWCqbKykrAlbuHV1ycCIxdsJo4ysra2hq+vL1xcXaCqdp4w1xAq51yhrhUB&#10;RSVHnFV2gqFBAmFnBhqbO9De3klY2YPBgQGxe6YMfyVba0bkZWpvb0dTU5MglTgxNT9nkokLP6+v&#10;rxcYXlpaKggnXvYcHBxMWHcBBgYG0NU1g/0FP/j5xiA+LpP8jhr0D/SJG5iytvMx/5tEdl5cmJzj&#10;Xf6YgONoL9Z1JSXF0NLWQmR4FCJDQ6m/QmDr4E/XLAsBwVM4p1KADRsMsGe3LbbvsMD27Ybw8IgS&#10;9S04UwtHWpIlub4sEUz/AcJmJW/NztvWj09MEIDmkWGaToZyEnp6+2nSc1goO7ZMLMkMK5lx9TUJ&#10;KxIC/eaWdkRFJMHe9DwiXNeju3AP5i8ZY2bcFg3FnyLO/zjGRwbIkWZwY4Od2yHJlcqDHWzOYzF4&#10;aZgM2moEBSWJraQtzYNgbeVPxRsX7AOgqW0L+dOG0NX3gJt7iliilpLSJpajlZdPklEgEUyGRm7I&#10;yO5BVHQ1fS8ZmhzqaexORnMT+vuHRDukpQw31i+Mn0wwDQxcwqFDp6BwyhA2VuEIDChAYlIjcnP5&#10;+LzsTdrNrqFxVuRZSk1rQ1BwAcwtA6ntLnT8XtTUSkQURy/xUjm+S5yW3orwiGIC9RDom9qiq7MF&#10;3hcOI837TVyqPoK5UVP01hyBl/WzMFD+C2rSdiElaDWO7X8RO7YcxPGjGjh5dCt8bV9BV+E2zI3o&#10;YG7yAtpKdyPQbg1MjfShb+INLY0LOHZcHQ6OvpgTxAj1A/0Jp4QUeGdLKTzt5JEWuBepYbthq/k6&#10;LJWfRl7YuxioOoS5CUfMT7ugv/YI3E3XYPWaN7DvkAK01BxgZRlGfZ2KgMB8RERWIDauFgkJTVSa&#10;ERdTIxJ+e/tnwN4pEhqazjglb4KQwDRonNmARK+30Va0GTOjZzDccQyF0euQGqUrLaMkJXapvwl2&#10;RuuR5L8ancV7MDtiSO23x2DTMWQFrkVGnDUG+ltgorcB8Z5voq90J41BPSTF7BfjQff8hxgfHxDj&#10;bIbmRWtrJ2KiC8hZ6SXHspLGmifa2jrFGL08JvgfPeXrzoqUHUdLczucPK4GYwN7lJdV0dhlIpfH&#10;En2RB4kYSvx7rocjmaSd6zh3VGlJJdQ1dHHo8EmcPqNCY9SCnLk8jI5PCIeQj/HfZtgsyTcjSwTT&#10;zQvPL3ZSQkLCYWnpDQsrDzg5uyM6NoJ0SDJycwqF48VODOf+uHIuXqmrBsj5YQemsLAQWZnZSExI&#10;R4BfNNycQ+FkHwJLC2ekpErEBkc8SaQP48QMRkfH0NbagbycYmRnFSErowjpaXkoKa5Cc1M7+voG&#10;MDI8LpYscHtlmMAt+WJkkL7Bkc282ygvQ7exc0dcfA05kvWwsQkiXZgk2hQSEkk67AzUVE1hQf3g&#10;4ZmAkLACsQFFckqDWMadndOFvPxeFBT2o6h4UJBMHMUkI5ikKKYhlJQOiu/wdznyKSO9GamJDUiI&#10;a4S5oRv0TmrAaNcxKD73Mrb++je4ffly3LtyJTTouceTv4fjn5+C6XPPQuGF57D3b89g1x/+gL2P&#10;P4Y9v38Cu/76F+x98w3s37QZO3fsxI69+2FobE/XqBvNDV2wMjwDX/s9iPPZjTjfvdi64W+4447b&#10;Bd4//fSzSE3ORU52ocBfSddzH7FN9MU9uST/2/K/QDB9U8JYJcMtXtbGBBOT+ExmODo64fRpFSgo&#10;2UJdKxznVb1wUs4S+vpxcLBPQ119B9o7usWGBpwknDFQhruyOmWF32OMZrJJRiYxHufk5CIzMwsF&#10;BZw4vEgQTJy7iZfPcbJwJrtsbG2hpq6H8+fMoaPpgnNnraB63pww0gGhYRFkx1cKnJcd+z9VZO2X&#10;Fe437jOOXOJrwjdTOBqMSToDA30RzRQXHYOYyHCEh0dC18ALtrZdCAwZxa497tizyw4H9rpi924H&#10;fLrPEcZGnlL/XGn7LkHrknyBLBFM/wFCUEGG5LRI4J2RWYjwsDSEhiShta1bAONnTu/CvKf/xJIw&#10;fryifBXh37OznpOXj9iYHBRm5cDbdi9Ko7ZgpP405mecMdZjiNzQnSjP98f0zIS0XveK417ZFmm5&#10;3MKyImorLy0YG58S20Pztu8XLw6R8T0MuVNq2LrjOFTVbXHBIRLBIcVITGwkJdKHkpIxREWVCePA&#10;2MQTuQUDiE9oJKWSAxMTP6ics0R6RtUCwcQKhBXYFQbnF3SJrJ3jE5NQVtGC/EkdWJgFw98vF5xo&#10;PCdngJTchFgaxwRTY9McKaoJOl4nwsJLYG0bSgrVlozxXlKksuVxM/SdQfptJzkBNSJM2MDQFaER&#10;UUiN8YC/5XtoyduI6RFTzM96ordWHn7Wr0Bb4Q/wMHsJ5449h9Xvvie2oJY7oQO5I7vgbv4GmjM2&#10;YLL9FOYnrTDUfhLpIethYSgHIyNHnDtviv0Hz9I1yxI8CBMj/CeWLNL1YdJw+FIPivKiEOwhD7tz&#10;z6Eo7D1crNuP+Sk3zFEZaJJDTvRGnNzzCjZt2U5Ggh6MdH3JSIiDt08WQkKLRfSSlNy7CfHxjYiO&#10;qhLvu3umwtI6EApnzGBk4AQTbSU46ryMivh3MNJ+EHOj8mjJ3YoQhw/Rf7FeynM0PY4Qd3WE276O&#10;9oKtC0v/7DHSIo+CqA1IDFWl69IDX6dzCLF+Dc2ZWzA5qEe/NUKw82oxHjw9bcUY4934SkrrkBBf&#10;ihJelphagY6OfkxNsvMpLXeTCCK+6JJTSv/EHXAmdIeGB8XOGqfldGGg50DXr1GMCV7+yXOSelHM&#10;T5HoV4wvdhTpkcc39e/I6Dj1RxpOnVLHieNq0FA3FTtydHb2imPLjKevIjPFDji6azfUw7tkZ3K1&#10;zHUgVHUXdh11QDEPf5nMdCHTUQk73nsRTz3+azz06J/w7BsbcMQ4Cg0TC99ZTGZbEK6vCOu0wYU3&#10;luSbliWC6eZF5pzwrpe8hMzXJxlODqHkeMQiMyuT9EeZcFh4uQB/j0WG+1x4frJBzjvL8TI6dlzS&#10;0zORmJBC+JaIQP8oWFm4wMTYBVqavHtbNOnoKcLWGcIHJpoZCySyQ9YWxlvpZge/5vf586u/c8N4&#10;wHgFvlEzifqmVtjTuWVndyHAPwuBQfGYmpZ2Ig3wD8PevcdxVkmP9KQbXFyj6fMcRJLuTEisRWpa&#10;M/VHB3Jye5CXf3UU01UEU9kYvTcqbpDwcrrsnG6kZ7UhI6tV1KepZQ87myCoqRpjx7Y92LllGz58&#10;6y3ceccduHXVKnz0xis4uWsnju3ai4O7D+Lwp8dw7OARfErYtWvnTnJk9mAXPd+xfSe279iJrdu2&#10;Y+v23TAwcqBrMISyolqkxEciJy0IWckuaGvIQm1NBf7295dx553fFbj/1lvv0HUtEv0pOkgg4lfD&#10;1yX575YlgunrEcYtXnJsZWWFwMAgwsMQODq5QFHBHDpa4VDXDMLhE/rQItvR0jIHgQFVZBt3YqD/&#10;koiymZ1l+2lRC0bUzTcLeKnX0NAl9A/2orevD91dF9HZ3oPmxiZUV1eRvV1AeJZG2BaNgMAAeHp5&#10;wMHRFqZmptDQMICcnDbk5Y1w6LAudu1ToaKI/Z8qUXsjqX7Ca/Kj/lNF8gUlokymuxwdHcWSRdZf&#10;fKOEI77MzMzofAPFEvGE+BjExcYgLCIWmprR5NtM4oJNCzast8ahgx44+Kk39u11x8kTEeQHOYtr&#10;wAQTaUi+KEvQuiRfKP8zBNO/zAmb6kRugDV0VJRx3sAW3ok1GP6KmMUO7NT0FAoKyGkPSkVwUBIZ&#10;XO0iFF8WCXFlYYDhIovEkL3+KsK/HydnPSUlj0AplxxtMvZi3RFg/SHacndj8pIO5mcc0FF4CEkh&#10;ipiZGhd3ViVD7/PCrWGQkv4YsOi7YIddctzZ+OYd8uTkz2PT5oNQVDKBhVUAfP1yEBtbS0ZBt1gm&#10;Fx5eIowDUzNPFJWOICW1XUQ5xcTkw8UlBLl5VaS8JkT7WYF8Znh+9rCYcN/xb3i3HyMjKxw9ogZT&#10;Yz94cx6o+Hoy5DkZ6gRqa6cFwcQ72vFOcrzDXHhEORycoqFy3oYM91Y0Ns2ivnEe1TWzZJwPk5PS&#10;hYiwMrg6R0BP1xSFWclwMNiIspj1GOlQIvwOxNhFIxTFboCJ4l+gcPCPsDHbD41zp/H++zuwc+9J&#10;nDqlAxUlNZyXfwfpPm+gt+AjzA6oYH7KAL01BxB8YR3MNFRw9rwB9h04jaqKRkHmibFA/c09vqAm&#10;BJlSXZeLC/pvIc/vPbRmbsZQmzZmx90w1CCPgogPYW+2AavfeZuOfQrnz1nC3DwYzq7JInqJz1dE&#10;L/Gd7IQmuj71iKRr4O9fQAouCXp67jh+VBPBgeHQUXoLmUHvoqdqF2aGVTHWcgC5wWuREmNI42VS&#10;KPjhS53QPP0Wcv3fx0TjfppTxhjvUkZV0iZEeh/B6FAbRoY7oK/wKqqobVNtRzA/bYuBdiU65xfF&#10;eIiKjsDwyJgglDJS61GU34HszDoyZkbFtRUn/rnrz29MS4/0jyMQ2FEcGBiEgb4VlBQNyaH0QWx0&#10;PtLTyuha1qG5uRuXLo2JZXNM8nLdvPxzoH8ITY2dKC6qpnlbi6zMSpQUt6C1eRCdHYOoqW4WRoBs&#10;fn4VmQjbgR8tX4W/alWLOKrPyWw51J5aheU/2oEwGWZNVcDm/Z9h1bLb8OM/vY2P9x7EgV0b8drj&#10;36f3luP7z6oja2Thu9fIYPIJPHnrrXjRuIXG0JL8K2SJYLp54XkldCI9VlXXw8kxGNERRQgKTEVW&#10;dgHhcoO4cy4zyq8s/Dt2Zng3I1muD04ym5ycQvgWRzomioz0YLi6ekJd3RgKClrkuJynz5JFBCZH&#10;58qIpCuLdPdXahv9W7gRxPpGwgEu/0yk9tF3qfCS3ImpMdjZeyI5ifPf1cHTM0pgn2wJiIe7L7Zu&#10;3U/tU4eevgMu2IfCxy8NoeFFYpkc73SakdkuCCPOxXRlFNNnBNMY9cME6bwxclaG6DsXRXRuRdUw&#10;ve7G4SPnYGTsjPPqpvh4O5NDn2DHtu3YtX0HtmzcLMbv8hUrsHbdBujqWsDQ0BburoGkT4PJIbWH&#10;vpE5zqlqYt+nh7Ft+y6JXPqYyuad2LZ1L+zsfNDRPoqsjDK6JmTDCV0xiZKSavgHJqO2rhPrP9yM&#10;u+66S+D/2rUfiCgH0dmi3JxI9uIO7NixUHbuJGf0ME6e1cWFoFy0Ty588XNC+qsuDi7GmlBR0YKZ&#10;SxTKB/4JSs42IFj7DHRCGhfB7y9R35LclCwRTF+PMC4xlnI+JEdHB7IJowiPkmm+20NL05ds3Who&#10;agVC7rQVjExiYG9XirhozpE6iokJJvklzFxMuG6OcOId5jiZ98X+PvT2daG7u4PsqTa08nK5xgbU&#10;1lSjoqwSeblFiIiMhaWNHdQ09SB3Sh1HjupATs4WSkreOHs2kIo/FBXdoHDmAk6f0qY6BwhTbh4r&#10;vi3CfcQEEF8DjuZSV1cXSdFZf3EuK45cMjIyEu/xbnIpqYlISopHfFw6HJ3D4e5Wi8SkYRw7EoLd&#10;u11w5FAQDh/0x4EDHtQ/iWKJ49QU3zyl6yQpsS8DrUvyPyRaWloigu7bIt8YwfSvcMJmm/yw/w/3&#10;Yvny2/GDXz2In917K5YvW4X7X9NC+le42c/A0dHZjfCwZAQHcfRSCnJyylBR0YjGxjb09Q5ibGxa&#10;RGtIURm8ZE5is2/GcP0i4d9PTc+itqwRFfnV6OkaQWdbJxxNdyAzaA36aj/FaO9Z1GVtR4zvKUxO&#10;TJChPUH4cyVbd6Vwe/hKcGGl8lmR3cmorKyFooI2tm87QcpBQyx58/BMFcuxUlM7xDK50NBiYRyY&#10;mXuhtGKcDOUeAtQuqudq4Zw6MsLtRkQimKgPqR/d3Hyxb68CjAy94eGRgpjYGnI2+siwHkN1zRSa&#10;W+aozIud5Jh4ioqqhLNrPFTOWyM5tR71DdNorJ9DVdkl5GVUITEqFV4OTjDWkoOu+mbYmHwI1eMP&#10;w0LlSbTVGWN6zB5NBXvgaPgs9m9+Ajpnt5NxXQ85eWV8tG4v9u5XwhkFXahrWuO8sjzMVZ9HccSb&#10;6KvajplRTcyN66Mpey9cDLdCSUERJ4+r0PjpWXB6uOf5j8bFQmFCL9BbAz5mL6As7B2Ux7yL7PB1&#10;iPd8H9m+HyLgwm64uZhgzbodOHZSAwa6jrC9EAl3r3QEhxQhKrpyIXqpAfHxDWSo1dBYLYO3dxZs&#10;rKOgrEIOha4z3JxcYKrxIqrT1mFqQBHzk4boLNyBEId1uNhXJ/X59DxysxOw8+PfIMb9LXQXrMdo&#10;/S40pG1GqNtO9PdVYJ7G9/DFNuicfhmlMRsw0bwf073nUZ3+MXTV1orx4Ovjg5i4LDI0upCT1YKS&#10;0hoak1PCgGDHbHHNyO/xeKUxSR3FZBfPoZmZKTJmeqFvYEHOkBeiI0uQnFiP1JQGJCaUk0GVRyWb&#10;lHUxwsPT6XkOKXiem71k/PASmQGaq63IyS6n8VGG/PxK9HT3i7plc/SryM1j2xy6nd7HvcvvwJ8V&#10;0nEVNM31IPro7/Ad+uwfulWX65vsqkBGfACsz67H7+5dTn28RDD9K2WJYPrywpjHBHBWVh68PaOR&#10;mlRPczQXHV3dwiDn+XelnuTC+UB49yLOWcFLC/jOPCeTjY+PJ3yPEttx+/n5iKTh5haW2LfvMJUT&#10;Yqe2iUk28mlmyGDmKqjhFzxrFj7gxonCn92YcPukNhN2kJ5sa++ldoQjO6sVLuQoNDV1XD4nxrDU&#10;1Ex8/PFeHDuuDA0tK1ha+cHdMwGBwYRbMRXkVBCWpbUgK7vzchSTjGTiPEyXd5SrmBDPi0v6UV07&#10;iDbCtszsGkTH5WD/kbMwIh184KACPt60FTu3bsWObVuxd/c+HD96mpw4NTz44K+xbNkyqJ1Xx+jI&#10;OPU9t5HsCibkB0YIo6vg5RkIDXUDHD18Gh9v3IotGz7C5g0bsO2TPQj0S0Bvzzji4tPJ0RzHFNkY&#10;drYeaGkaQHFeDXQ0zMVueWfPKuHue+4Wx1q7di044e/NioSpy3DnTx7GE088IcpvH3kQ95NNx/Xe&#10;/rOXIB/UiKmF7wuZG0C69uu4f9UyrLrnfjzwq/tw54pluPVnq2FVfj1Gagrlhi8RFq/Eb46lfg31&#10;LcnNyhLB9PWIDHOYmI+Lj4aXtztSUjiaiFNWOMBILxamhrnQ1YvC2fOuMDElfyawGv0Dk+IG+pX4&#10;e63we7zciyOdOIcQJ+/u6eEIpl60t3WhpbkdTY3NqK2qQmlpCRKT02Bl4wm50yZQUPKFhkYydHQy&#10;qWRBSzsD6urJOHcuDEpnvXDmtC3U1UwxOsabPPANxv8cubLPuO+5f3hZIBNJPK450Tm/x5FLlpaW&#10;YlkcR+LyzZK0tAzSDSl0fVKgrx+FwqJJWFrU4ZNPLuDYsWAcOxKJo0fCcPiwH5QUU8mOdxH2qrhZ&#10;cll3LTRkSZbkP0C+RQTTTTphc82we+d7WHH305CP7pBolal2xCk+S3WswiMn0/BlTQK+A8u5luLi&#10;UxAYEIPU5HJywpuQn9eA/NxGZGfUITO1CjmZ1fS6GuWlDWisb8fwMEdrSIYzP0rCiPBFqLA4cHAY&#10;/9hIB8pygxEfbIK4aC8UFGRBU3kjHPWfR17oapTGbkSo42oEup7D5AwnVyaw5roWFX7/yvKZCAAj&#10;wzMpMQsqygY4JaeLnTtPk2K4ACfnOLH0KjGpCTk5FxEUVCCMAwsLb1TVTpNhPEiASmbaNct4Gura&#10;MHxpbIFcIPknkWbcZ0zUcVsiI+OxZ/dp6Gi7wM0tCVHRVUhP70FR0SiqqifR1CzlYaqpmRO5mXgX&#10;H3ePJJxXs0V4ZDEaGsaQGhkBD0s5uFmuh4fFGwhzfAepfmupzzagNm0LSuM3wUnnrzBQfgZNhQeR&#10;6L0GhWmu6OtpwPTEMD32YceOT7F+4258evgcFM4akrPgBFMzdyif3gZX4zdRm7QWI5w0e8oME5c0&#10;kBe3BeqndkHznKGUMJb6mVXDZ93Oz1k5zcLLUQ0OOs8g2esVlEeuQVHUW4hxfxWW6i+io6MInx44&#10;gR3bT+CsshksTfzEjnq+/jkieikmtlqQS5ybinf5i4yqoutSSE5PHIyMPSAvpw5rMx8E+YRBT/El&#10;lEZ9gKHqPRhvOISmrA2I9PqElHsrORzT1PYZmOsr4+OPfg59xacQ7fQ60rxeh5v+CyjN8RMJ5NlZ&#10;nJoZwqlP/4IopzdRl/ghmtLXIzv4TZho7RTjQZMcqaLCPrpOtXR9uqRoP14SyMvX5tmMlzl514gY&#10;r/yZ5Hjyb5jw5LE8NTOLLpqHJeV0vsk5CAxKgpt7HCn0DLFUMyGhRkQQREaWIiysEMEhOSJKLT4u&#10;F61tPTQuyaliQonHlqhbIpc+m5tfTm4e2yYRu+/nWLHqTzhXsggBPOiF9d9fjttet0GPaNosarSf&#10;wSrqV+5bqSwRTP9KWSKYvrxIWM5k7jQZ10UIDk6jx2YUFTdiipe0LcxD/h4XvlPOO+1wUlnO8yEt&#10;jUunuc07wEXR3A4lfAuCp6eXSCRraKyPXbv3Y8+eY5CTU8HoKN9cuRJjrsQZfo+dmAUi+3o49AXC&#10;ECXhxiSGCdeDA9NQUz1IzhxHVVZKGMOfM97NzMHF2Q0bN+7AocMKOK9qChMzTzi7RhN+ZyKCsCo+&#10;oRbJKU2Xo5hkBBMvlbsy2XdF5Qiqa0fQc3EKjS0DSEorIt3Wjo7WTpw/ZyI25Ph4625yUDZi2/Yd&#10;2LXnADlwGnB19UdhQRkG+i7h/TVrBH7Iy8lR+8hZIX3MS+Q5lxRj4vTMjIhcjo5NhqKyKj7Zug1r&#10;163HunUbcPDAceTn1KGxaYAcJGp3bIZIF9DdPQpD3Qs4r6wrdvtkW2Vw8CLZDiq45+57LhNNvEzk&#10;RuW6mDp7CTXhWljz0G1YfvvjOBo3sPDBHC4G78AvV92FPx0OBKl8kln0pqrgH/euwL3vOaBzEbAc&#10;y1PFM9+/B3ffdi3B9OXqW5KblyWC6euX6ZlJ5OXlwNPLS+RDCvCPgqGOHyyNs8hWz4epeRrUNENg&#10;ahGBjp5LhFlXE/1X4ia/5veZ9GeyZGCgHxcvdqOnpxudHZwEvBvNLW2orW0USbzNzX2gouIBdbU4&#10;GBuWw9S0DiamNTA0KoO2Tg7UNOKhfC4Uikq+OH3GCSdPmtNvXCT7c25RC+pbK9wvsqglJpOMjY0J&#10;b10F1vENEibjOJrJxcVF3BThSNycnBxkZWUjMz0LqWmZsLCMgL9/C+LjOd9sMPZ/6gu5k/E4cSIK&#10;x49F4djRCML3HGhoetO14OvzvxDBNIXhzgbUtw5gcgln/2vkW0Qw3ZwTNtdiipfISHjoUCJkAVBC&#10;prJx+rcrsepJJeQtUs2NiMzwnZyawtClYQKOi6irbSXgqEBOVhlSkkqRFF+EtOQy5GbWozC3Gekp&#10;FeT052JgiHeiWQBv4WDPkFG3sAxoUaGTIQCR7F42/Bj05zEx1otwLwVEu69DfvRGRHt9iLgADZw/&#10;tRpGas/A2/RF+Jq8DmOVV+HtbCC2IB0YlJYfSEWKqhLH5UNfF5jYGeC7GXPw8wmFmirn7nEho/U4&#10;lFVMYGMXQY59gUhkysvRAgLyhHHg6ekt2imTa5fxlJaQs1BQLvrxRiLNpAgwKZIqJ6cQO3ceg5am&#10;I5ydEgSpkpbGO9mNoKpqBk1N84Jgqq2fIeN8BImcB8o7AxpadvDxSUZqRAQ8jN9HYfSHaMn/BH1V&#10;+3Gp5STGe9UwPaSHuQkrzAzpICdyDXSOPQ5ngxcRG3AGU2OD1P+S0quvbyIj+RNs2nIAR46p46yK&#10;BXS1HWBqHAgLkwvQkHsT6V6voa9kA6aGlTE3ZYqWwp0wPrsBduaOmGQlRE6NpBjoBK8q88jPioHy&#10;sacQaP0ycgPeRnnkOygMfhd+Vi/Cw0kHq9fsxMHj56gPLuCCdbDIrcQ7xEVGVQtSiQk/jmLipXJh&#10;4WXw9s2C3YUwaKibw8LcHs2NnXB28MbZY+8j5MJLaEpdg6HiLejN34g4nzVoqI3C7Pw4jdEpnD+z&#10;DXs3/wqnD/0W2qefhq7cH6By8nn0X6wTEU6zU+SITI/Te2/C2/B55IeuQ3XCGpQEvQOVox+I8WBl&#10;64fMjFJyFC+J8SebQ1IOLi6yk79GxFv8n8zh5O7hR5lipXFMzzmybWJqGs4i0W8cnB0j4OsTT9c9&#10;Fe5uceSAZsDDIxEmBp4I8IvFGDmdn7Xh8+WryM1j2wxyFZ7AquX34EXtQnx+JdwUBrva0d4zLHpK&#10;yOwkYcCYyFczUqiCP69aIpj+lbJEMH154fklon2o8LKxvLxShIVkoaL0IirKWjAxIc1pMa8JKwZJ&#10;bzU0NIrIl9zcXHJA05GcnEjYFoOIyHAEBQfCx9cbTs5OMLMwg6KyMrZuPYBT8prQ1TUXywg4XyET&#10;AhKWXDm/Za+vff96wjPs6lnG58P1s15PJB1fUdaF8vJOcrDahA5krBKP9DMmcLJz8kh/HcT+/aeg&#10;pGQIAwMnsUzOyzsZoQvJvhMT60mntSErs0ssk8svuChIJpHsu/wSauvG0Ns9jd7eMeqPUhQVV2F0&#10;fFJExdbU1uDcOWOYmvlg46Zt+GTrJhz49CCMjcyp/4rIbpH17yymyA7Y/+mnAqO3bNki9ZXAQMZX&#10;CWNJCZAJMk1434+wsEScPq2OdR+ux3vvv0uOowEqKvoQFZ0jbip1do4iPDILu3efhramBaZJN0g3&#10;Eage6t7BgUFq2zmxRTsTTR988MENEU3/DFOnSrXxj+8ux+1/1US5uNT1MHrxO1j1O0XkXnUncQzJ&#10;mh/i3S3GyLkqPIlkOA2n//gDPKOsj+33r7qaYPoy9S3Jl5L/BYJJR0cHzzzzzMKrb14kvJ0jX6UD&#10;AYE+CA8PQ3xsJuzIfre0zMSFC5Wwsy+DhWU6fPwyCSP4+1faQ5/hHr9mEoVtD17S3N8/iP7eS+jp&#10;7qH5zzvMtRJOJEFTw43wIRzmplWws+6BvW0/rK3aYWRSBR39Imhp51LJIrs8Capq0fTdECgoehBu&#10;2+L8OTOMj0s22n+ScB9zxBjf8OAlcUzmVVVViRsknF+QI2453xLrMY7E5WToTDLl5uQgOzuLdFky&#10;HO0rUFI2Az2dUmzb5oBTp5IhL5eKk3JxEsl0PA6a6qUwNA4ROM7+IV0lvjACY/+1MokE+b/goQce&#10;wAPXKb95VRtFhMmTCfL4y0MP4wOrhkUwfBh5Rh/gdw89hKe2OaJyAWNn2uOht+05PHiPtEvpLbcs&#10;w8rv/AR/WKMAv2rB8i8uM/kw+OAFfOrd/U9s4kH473kCDz6yBa7d13xzrgsuWx7Bgw8+hh1eFxfe&#10;/EwuemzDow8+id1Ke/Hkg4uf+5XlwccPLPxySWTyLSKYbs4Jm8pWxtP3/QTrXWV3tBZkthIaT6/C&#10;yodPIuNrMgjYCGZgYTDkRw7HHx+fRh+BblNDO0qKaxARnozIyExEx6bj4sAQAYOMLJIM7esjAwMI&#10;nRE/0PelHE/zqCqNh7/9G+gs2YG5IU301x6Gm9krUNz3FGw0noOH0UvwMHkNpmrPIsxbD719Q+im&#10;vsnMzCNjXco3I4w+AUzSw+LCCmZaKBRzMwfo6tiJKJB9exUJ8DTJiA0UiaWjomvIIO6Cv3+uMA44&#10;kd0XLeMpKqpBa2sXndeNRZpJfcuGMZM7zdi75wQpIStcsItBSGgJUlPbCbCHyNidQUOjRDDVNXAE&#10;1ShSkhsR5JcDPX13UqiBsDU8gXT/NRiuP4T5aUsy+t2kMuOI+QkLzI0YYbxbCfnRH0Dz2O+gofA6&#10;OtsKyc7mayzdYU9JzcR7720kBXAUx45rQEnVDAZUv7lRIIy1tegavIbq+DUYb9mLuclzGGs+jNzw&#10;D6As9xFCAyPFnWweA4sKvT81PgRzvU9hrvp3JLi9hvKYt9GYtQnlKZthrvkG9mzfilMKujA09ICj&#10;QwK8fXMRGlqB6Og6UmKN5KA0IS6+TkR3BQYVws0tBWZmQaSoDMlRqyHHbgp1dQ1QPrUH5hr/QFHU&#10;e+jO34DB0i0oi/sIaeHn6XwnSXfNwlp3n8g9ZXbuzzBVfxaWGn/CBcN1mJrsp/Og8Utjg0lSXZWP&#10;4KT3LLKCXkdD3GqUhL4HFTkpybelhRMZJBNi7PK1lAwHHglcrjv4ri9izNL45blBdfFS1M6ubuho&#10;2+CCrS+am9qE88rLSIdHx1BeVU9GjDnsbUIQGZ5K35fm6zchMmx78pA/MrOzRcTFVSXTF5/+9kps&#10;Iwypu4D3f7qSlOgduP/Pq7FH2Qye0floHl4UHa+S2XI1PLVEMP1LZYlg+goi5i4/4Tk4g+mpGeTl&#10;ViAqPA/tLeNobRnA+ATpHNKLw6OjaG5pRXk5L40roPmTQ0Z7KuFbIqJiIhESFgT/QF5i5gFrG1to&#10;6+jh4JFTNNdNoaJsiISEdIE5XL4euRKzpMJ6eZrwJz+vUuSYa28dQmZGmcCYxYQJs7NntXDwwFmc&#10;PqUjMMvW2o8wmonwHERFlSOBsDslpZWc7a7LUUxMMpVXDKG9cxKd3aMoKqhBZnoxBi6SPSFuVklk&#10;zsWL/VBU1IOpqSe27diLrVs/hqOjs9gdinFyMezV1NQUOP3666+LqITFhH/Gmz7UVjdDQ1MPaz74&#10;CO+v3YQL9oHkpPqLHWIbm/qhoKSH7TuPw8jQnr7P/cPHvLovOG/L+fPnce+99wqiac2aNeLO/vXk&#10;n9qL6IXzmnuwbNU/oFdPOqnbFm9+ZxX+oFK0QMpLG0xcV+b6EX3wUfzgeV2UDEdhzzUE003XtyRf&#10;Wv4XCKajR48KkvVfJTKbi+ci3wwsKsqDj483kpKyERFRBle3Anh4lMPTvRbenuXIyS4TEUrSbySs&#10;kAhnLpymYBZjI0wwDWKgf0BE9Lc0N8E/IBrqqu7QVU8kW6uFMG0E7u4ThBEDMDdvh7FRLYyMq2HI&#10;xbAMenr50NJOgbp6jFgip6joQ5hoj5Mn1EVeJ7b5/53yWb99VhZ7X+b/cdSSnp6eSObNBBLnWeLI&#10;Jc4/FxwcLPQW41xRUTEKC/OpFAiSKT8vD1lZOXBzzUZe4TgcnFsJuz0hdzIRCqezqE8yBNEkJxcj&#10;Ho30GmFtHUXHJWzlwteIji/Kv1QmELbjR1i+4sd4ZsMu7N69+3Nln4ofGgi0r4/hw8jRexU/WrEC&#10;P35VB1mXpHfnesOw/+HbsPzOh/DafnVYuXjCw4H0+o5/4P7blmHl/evh3nK1XpFkFKUW7+InK27E&#10;Jp5Fjc7fsGr5fdgadA1hdckLH32P/dbluO+TQKr1ShlD6HY679tegH6INQ7vueKct7+EX668BSt/&#10;8SK2XdEPew5ZL/x2SWTyjRNM/yonTCZTZZr423dW4L7Nflcvs/sKIgMXCWg4woWLFCYp21Gut6cf&#10;4eEpCI9IQ1xcFgYGh0XUBf+WlwtdXxg46Pz4K1S/CF+netMSXBHu/DJ6yzdjuv8c+uqPIsjxFZgq&#10;vYJEt7WoSNmD1hp1lKTtRZjbCdRUVyG/qIoA3hpODu4YGx0X7frnwuc1K7Z31lQ3homRK/x8kqGk&#10;ZIx9+5Wgq+9GyikZYeHlpKza4O2dKYwDb2/PL1zG01DP+Tbo/G8w0kzqX/o+lZ7eizh86AwpIxPY&#10;2UaK5V9JSa3Iy7uEsrIp1DdIBFND4wxKSkaRntaC0IBCmJkGisSnpvr7keb7AYaq9mLm4mmMdclj&#10;pPUohmo/xcWS7ejI34qKpE1wNXkeezb9BvHRF8iBGBUOj7Qr2Rw8PP2wevUm7Nolh5Ny2jinaQFd&#10;PU9YGDtC+/Q6pPm8h/7yLZgfVcDMwBl0ZmyAi9FbOHBoL/Jzy8Crwq6xuS8LK4u52Qk0N+RB4cjT&#10;8DV7HvVpazF5URGzw3ooiPkIuorvQVfVDBaWYXD1SEVgYCEZChy91CgSeyckNoqd5Dh6iROxOzrE&#10;QkvLhRwDW4yMTmB6dlJc/9TkaCgd/QvS/N5Ge9ZHuFS6Ga2ZHyHccT3GR9po6M3jgsFBpHi9i56y&#10;/RgftMalFg0keO/B1Hg/Zqg/OMLtYk8D9JReFdFQ+TFvoib5QxRHvIfzci+Lax8VFS2uobjmC/OF&#10;x9bCwObTvjkRP6ff8tyg5+xAxsenwMjIAf5+EeLuFy+j48gCDvfOzC6BgYErXJ0iyAHkHeNkbfj6&#10;RcK2K8f94uVKbGOZak2BzckP8Jdf3INVC3drlt32Azz64lao+ZVh8DrjZYlg+tfLEsH0VURMXio8&#10;ByX9yCU/rwLxcYUir09H+yUMDo6jvaMLldXlKCzORXZuJtLT05CYlExYFw1PrwByXNxhaeUCExNH&#10;6OtfoEdXWFn7kZFvhxMnz+LS0BBhA+vhr3OuS21n45QfGc+qq9qQEF+Irs4xZKSXYXhk/Lo3EBir&#10;UtNyoaSoh7NKBtBQt4CFmSccCZt8/VMRGs5RTBVISKpDekYrcnP6UFoyjLq6SdJpI8jJq6FSRn3U&#10;I0gs7jtug1RmMTU5jbNndUUexH37j+PMGQXqy0sL312cYGJxcnLCypUrxU4znIT2WuHfyW6IdXX3&#10;EdZaY826Ddi4eTe8fRLRd3GabIFIfHrwLHbvlYeTo79YPi2coOv0BRNNqqqqYj4x0fT++++LZZDX&#10;yj8nmGZQev7P5Cj8BLsiJjCVchS/XvldrL2QCYeDL+Ph73FU9Ap856d/xAdng9Fw1c3FOXQH7cCD&#10;P3wZxhVkbEx+nmC6ufqW5KvIEsH0TYpEhjAOMJHMuewCA0PosQB1te3obB9Gf++4WOrGS5Lr6+vF&#10;bme8TFnMfbK35glvZiYmMToyisFLg+jp60JSYgbhmBNhQha8PLsRHT6BEP8JONsPwsqyC+aWbYTT&#10;PVS6CZeaYGxaBwOjcugbFEJbNxMaGkk4d55zMPnj9GkX0q0aqKtvFNGU/06RMO9KfP184b7hSC43&#10;Nzdoa2uTDR5HWF2Hzs5OQTAlJSWRvooQRBITTVxKistRVFyE4uI8FBUWICuzgPA3kfB+ELb2rYSh&#10;8ZA/lQYFhVwoUlE4nUP9kozT8unQ1CiFgU4p/LwS6DpOUhvYBubCffXl+8vZ2fmGytWyQDCt+iu0&#10;qhdHZpksjuGXkKX9Mu5bsQo/e88MRZfvbcyi3uB53L78e3iP+uNqu3YGNdZv477lK/GofNZljB7M&#10;94ahujx2vP4I7l2xjDDkxmziqSx5PEZ677Er6mKZiNqN+1c9iD/+/l6sevAwkq6MXJ3KwqnHyD/9&#10;owo+t6Bq0AHv3HYLbnvTDv0Lby3J4vINE0yfd7quLV+XE8YyVuGCrY/egRU/eBUmZZ+3CJix59wO&#10;vJ3kzQiD0NVFAp7Lr6lNfIexf2AIEeFpiIzIJWM0X2zXL3a4Wfjulb+RCb2i1xJ48NsSwTSNYB99&#10;OOr8A6XRb6I5dwtyI9fD0eht+DocQ1rQRxisl8fctB0u1p9CvMduDPQ0oLSiFnExGYiKTBKJPG/0&#10;ri63q6uzG8pKuqQsfBEckAU7u2Bs2yEPNQ072DvGICi4SBAbXl6SccARTF+0jKeurlXUfaORZlK/&#10;sKE6S07DCBnNajh1Sg+WlkFi57TExGaRb6msbJIU09zCTnIzKC9jg78LEcFlsLIKhoaWNTxdLeGs&#10;/zZKoj5EbdKHKI9ZjaygNxDr8Sb87V6Hu9nbuGDwIYw1dyMl3hczU9K22bxDkMj/QwpWW8cIaz/Y&#10;ir17T+PUaX1SrrYwNnCGhvI+eJm9itaM9ZjpPoT5cWUMVH+KOLcPoKawFYeOKaKhuYOu4/WNbn6f&#10;x8TM7AR83TTgqP08GtPWYbLzOCa7z6Ih7SNEOL8FE42TuHAhAh7+WQgOKUFUFEcvNYnrwMm9OXop&#10;OKQYnh7psDIPIiWlj5iEJEzPTYs7y3MzU0iJcYL5+b8jzuk5NKauwUDJZvQWbESG/zq0NqXR+JyE&#10;neVxhDq/jeqMXRjotMVQuyES/XZjfKwLE1TX1MQI3K3lEGb/BlqztmBqUBUjPWdRk/wx9JU/FOOB&#10;dzIRfbhQrnfuNyw8HqgefuRxPDoyAWtrF1hauJKjWiYMKCaXeIvyixcHYWjoJPoqOaFgYdkG978M&#10;LLgtX749PT09dGxr2NraitcyRfrbva6IjY8XYdFXlVgn7Hpk5eew7TOZwUB9FsKcDXDqk1fw6Pc5&#10;PPgOPLInCF2L4NsSwfSvlyWC6cuL0I/z0nJnxgGevzwfeb5WVzcgNCwB3V3DYnfHyspGMsQrkJSc&#10;QTgfCXf3YDg7BcHDPQr+/hlkuDPulSI8vIheZ8LFJRa6uq7Yt18ep88oiTplx/n6hOti/SnV3dXZ&#10;h9joQgz2TyEnu5rwZmgBvxdPUMu/m5yahqmJA9TVzGBu5g47m2A4OETC2ydNLJOLjatERmYreHe4&#10;8vIR5OV1IzQ0D+4e0ahr6CQMl/pM3HQR7ZDwTOgOoZ9MYWjkCnl5NbI1UsR7Uj/L+oKRgsvV/RIZ&#10;GYk777wTDz74oHCSrhQJu6Xznp4hp2p4FOfV9WFo7IyOzjFkZtVATl4bBw4qi13seIdbjvqVHCA6&#10;jjgU/3f1MVnYQVNTUxPzikkuds6ulH9OMM2h1eQl3LrsHqz3GcNEwBZ8f8VdeODBH+OeRz+AvJED&#10;PFzNcHrNw/gu1fObvWG4uACWc63u+Ohn9+FNqxqp7kUIppupb0m+miwRTN+s8DyWbn4zdkxjYLAP&#10;ySmJhC8hKCuVdjibmJi4TJzwzp2MBZyYmpd6jY9OkF0/QX7SIFraO2FrHwDV86FwcmhGWvok4hOG&#10;CZ+b4eZejJCwDri6DhK2jZB9NEQ2eA/MLVphYtZAuFEFA8MS6OrlQFMzFedVI3FWOYBse3ccO6ZH&#10;+JFFOLrQ6H+TSPqJMUwqss0meFkv27Senp5iuePx48dF1BIvfWNSrrWVU6YUiR3ieJkc7xxXXl5O&#10;pQxl5UUopX4uK6qkevKRnV8IK9sEJCYPw8W5C8eORlMfxOLs2RIonc2HkmIBFM/kQeFMNs6czoGN&#10;dRdUlKJRXdVIbSLcp3aJPIIC1z+PrTcq1xJJ1ytXy1chmAaRof4ifrDiVjzw0QVUXGULTyJqz/1S&#10;SpzSRaLYJqJx+PEf4/619gs28SwardfiYdmStJ99H7ctu0GbeCIcu366Arc+b4imy1+eQqb8o7j1&#10;F/vhY/0uvrvqj1C5Yjv72QYDPHfrSjx0JPkqUkrIt5hgsrKyEjnBvi3yjUcw/UucsJlOpBhtxhP3&#10;rMAdD34Ak9yFGLxrhJOtsWLjO2m/+tWvsHr1aprkZ8UuANXV1QJg/rnwBOfvcZFNeOk9aYv1UUSG&#10;Z1HJRWxsBrp7+yWSicCewUxWZCL9mg00Ajh6wU2Yn52Em4MCLNX+hlinF5Dk8SJCbF+FhfqHyEp2&#10;h7PJW0j2XYPK/CPoqzmFdL9tSIvxREvzRTQ39aCjnUNPJcP+RoTbU1VZB6UzusIQDg3KRXhYPvbs&#10;VcRpRSNYWAXAxzeLDIJaeHikfkYwXSHXOsGdBNJfJJ+PNJP6kFqNqekZaGkb48QJdRgbe8HPP4fG&#10;TBN4x7jS0gnU1kkEU0vLDKrKJ5CZ3o+osEo42IXgrIoZ0pPL4GZtCBP1j2Gi+hEMz29ETLAefc8b&#10;NTXpGOirx8yUdOeb+4j5PekSSHdvp6dnyYg+gY8+3IkDB5ShoGAEPU0XKkbQUXkDxVFrMFazF3OX&#10;TmG09QjKo9fDWGMzFE6rUx9qY3B4BJPsGNA1XUz48rNDMElG/ODFNlhqrEGC66uoT1mPlpyP0JG7&#10;GWVx78PD6h3YW5rC36+AFFk1jadG6odmQbbFxtWJ3f38A/LFnREDHQ8onzVA/8BFzM7MYIYUZWqC&#10;A1yMXkVp9Pvor96Pse6TGGs5iO78zUj0XIO+rmpMzUzC0uwEdq+/D8e2/xCn9z8Ga53nEeC8HSMj&#10;TSKqKyvOGw7aL6I6aS3GO09hfsYEF5uOIMlnE7TPnxbjITYmgs6L+++zsf6VhOcJ1cURVlxXbU0L&#10;9HRtSAEG0By7JB1rfkpEakVEJMLU1J2ANRx9PcN0fP7NlW2QxtbNCDtA5ubmeOGFF7B8OYfR3oJX&#10;X31VfPZPnaFrl//OXUJrVSWq2xcntud6E3Hqz3di2arf4Wzh55XtEsH0r5clgunLC887iaiQ8FQy&#10;3qXnHM3b3NwNX59oEQnEN2QCAuKQmJCH8rJW0mFDaKgbQUFuJ+FcHTlFRYKUcXSOhIWlj9j2//QZ&#10;A2zesgdOzi7SHBfz/CvizVXCdUnRyd1dpFsiMghXJlFUWI/GRr55QBg3Ly3nXkw4ojI1LRueHmGw&#10;tHCDnp4t6VU/eHmQkxech4S4SqSlNiA2uoxe5yI0JBPFhS0oKSJsT+DNCuLI6ete6Dep7yT8kkgm&#10;fk/prBrOnTcX0VGF+RULkUSSsyThHn+fy+f7hZ2kH/7wh6Lwc5lw/ihpp7k5wn1eit4OWzs/1NUP&#10;oLSsDapqVjh2XBNHjqqJ/IxlZbWiPSLPnrgOXMvix5QJO7Scv+Ra+ecE09URTGM+63HPsluw4v7N&#10;8Lkyt8ZsAyxeuwfLb38eBvVU02w9bN75EX682h6NsooXIZhuuL4l+cqyRDB9syLhrww7aH4u4EJv&#10;by/S0zMQGRkldjXr6OjA6OioiHTivEIDA4NkE/ahsb6e7OR6xMRmQ13NCyZGuYiLJQwoHaH3qhAT&#10;V4rSijZU1faRHdoPV5cxskEnYXdhEDY2PbC07ICZeQuMTWoXlsnlQUsrk/AjBirngqCo4AW5E+bw&#10;8goRWPpNiqwv+HGxwp9xwAH7hoxLdnZ2gmTh3d98fHxEniXe+p2JJM4RyORSZWWliGIKDw8XUUu8&#10;8ym/x48VFeUoqyghXVaKipIyFBZUwNUzA+HRl+Di1gt5+VD4+eXD3b0CKmfLoahIRamYHvPJdyiE&#10;2rlSuDhdhJZmMCYmpBvf0kZJX5TH98bkWiLpeuVq+ZIE01w/Us8/h/9bcQce3uqOus+xNLMoV/+L&#10;2DH+t7t9Uf8F6ZYWk5uziWmMfnA3lt+7Dh4yakAEONyKH24JwKVGQzx/2214wajpcl0Drh/g7hX3&#10;YWvw1QvnhHyLCSaOTn7nnXcWXv375duTg+lLOmFjFR449PcfYdVt9+P5Q04o/IIQJzZuGBQYMDZu&#10;3Ijf/va34m4aKzsud9xxB5566ins3LlT7A6QkJAgtue8Wrj+xQtHv/AdvcHBUYSF8rKyVETFpKGn&#10;b5CA4krjTxJ+xr8UBBM9YxwRu2hNj8DW7ABstZ9BjNOrSPR8Hf6WL8FU5XV42x2AifLf4Wv6EiLc&#10;XkNm8EdI99+IuGAzVJU1kdLow/S0dOdVMkz/OShxk+LjU3HurCGcHSMRFV6MlOQ6nDplgMPH1GFg&#10;7A4Pz1SER1TCxSVZ9JWRkSta22bR3i7Vce2ELyuvkj5YRK4faUb9s9APdnYuOHBASeQg8vLOIGOE&#10;k4z3obh4HDW10i5yrS3zqKmcQVb2IGKjquDsEAUlZWtSoBVIim8gAz8cBnomCPTzp+sySf3K2+az&#10;o8MRRFTIQeAiyIiFa8PX6NKlYWzctAObN+0nJ1OVjHkz6Gq7QkdLF8Zqr6E67kNcKtuGyebd6Mre&#10;iGSXN6ClvAun5HWhe14Tw5eYVGQFtnBa1wgfh5edcQQTP5YVxEBP4SVEOr6Jirg1aM38EG0ZH6Io&#10;4l04GHyMcK94xEZU0zXi5XG8+wQvj6sRuak8vTJhZRUBVWUb+HiH0flR3ZPTiAtzgqbic0jxfx8D&#10;NfsxO66KmTElDFTvQ3bQBria78TESC/qqzJgpk7Aa/g8kv3eRoTLezBU+B00FV7G0EATBnraYKH6&#10;DrKD30Iv/XZ20ggTvSooif0ITua7YGbmKMaDn6+/GP9iDlwzzr+MCMeF6uFcVuzoBQVEwdzMA1FR&#10;qfSa+1aab909fdDXdYL9hXCkZRSJ8+dj81JHHksLtVGRPb++8F0p3m72H//4hyCh+bwef/xxkbSW&#10;71DJ5KaxbSIU23+0HLe/boNr8wxKMosG/X+Qsr1b3J2/VpYIpn+9LBFMX1Y+M9yZZJqamkR//yXU&#10;1jQiPa0I0ZE5iInOQ2ZGJepqu9DdNYru7jHC8yGaY11k6LcgJaWOcK6aMK4MIWF58PZNhbNLLKxs&#10;gqCr7wL5U9rY8vEuwv0cOpY4JMnXOTOoQsKXttZuREdkorN1GGWlLair47xvrJ8Ie5gwo8fL35ca&#10;IYSjdz3cIxESlIrQkESxXJ6XnNXVtaCpsZPq7UF7Wy+d+wCGLo2KerOyylBd1Y6e7hFy5BoQEhyH&#10;hgaa76RHuC+l85Mimfj13n0HcfCQCgwNnKCtaU79mSsSeH+GvbLffNauK4UjFjiKiaOZeHkHC/9s&#10;dmZ2wU5KhKtzFKqr+1Be0QFdPXvIkX47KacjSCZTwmK2NaT2yAgmPtaN2RzXyj8nmC7BZ+P/kaPz&#10;DLRrZjEZuRv3r1iBn+2NFjkcr5Qemzdw27J7scF3BM127+D7d/4BB5zIromKkkqYDt794Srcv86Y&#10;HL9ElPXM3WB9N+kFLcmiskQw/QtFNi+pMDbwzT+OXKqtrb08H5g44QTVvFRuaHCIsKobFy4EQ1M1&#10;EX4e3SgpHiYMaEB1TQ0GLg6TfTyC+oYOxMd1wt9rCu7O83B2nhJ5mGxte8ge7YS5RTtMTBvInqqE&#10;nl4htLWyoaYev0Aw+eDUSVuYmToSni4+278ukaK4WBdJZWpqShBBTCY5ODgIP09fX19EKjFpxAm5&#10;+ZGXwikrKwuSiccr23/8u7S0NPj7+4uoJY5YkpFLV5aKsgr6fglKyovJd8lEcNAYTE3bIX8iBu7e&#10;scguKIaedi75W9VQVqmAyvlynFUuxFnFAthYNcPasg5OzpHUXvJXLuP5l8PVK2UxMmmxcrUsEEwr&#10;f4NNhq5imeBVxTMJDQvu+GUM18xCgso/8P3lt2D5Dz+CZ69MT14tcz3hOPzkd7HslmW49QeP4aWN&#10;h3HenK5DaffnMPhauTmbeA5Nxi/gthW/woEEqea5Dku8+p27sNqxl9RqMVT+uAp3rXaC5O0vRFfd&#10;/T6cP5/7e4lgugn59hBMX8IJG87Rx2s/XoV7/7ADNrn9NzDQPi8cEsk5AXhinThxQkQp3HfffUIB&#10;yspPfvJjvPHG65CXl4ObqysBbjGB9JSY+FcWdm45uTLnhunpHYSvXzwiyKBm45HvEFwZxcTC/0sm&#10;IL0vChMPNN4nh3HB4jDcjF9Ems9ryAl9G9HOb8Dq/O+R4vcBsoLWihxDGf6rkUyPsR7vIcL3PCbH&#10;hwmQJECVtvxfACU+0BdgEzvs3l5B0FS3gItTNOKiK5CZ2UpKJhQ7dp+CuuYFArw4sUzLySlO9Imu&#10;nhMpmRlyDBbquGbCJyZmYmhkBDPUF2wkC/nCSDM+e1IC/EdfDw6OxO49J6FDDgWTW9FRNQT0vSgq&#10;GiOjdxotLfNoawFqqmaRndeP+JgqeDonEmhbwds7BWHhxeSUhImol6z0MjTWk3NAxjOTEiJpHhnF&#10;oojrQf1FRaaEaqrrsGbNZmzdegTHyZhWVrGEJp2vnoEZNE6/hRS3t9CavhbjVRsxU7UTVXFr4WCw&#10;EXJH9sFY5yCKc/3pWGPiOIsKHWuet/+nazRN7eEIt4hACxgo/AWJ7m+hIeUDkdOpIWYtIu3egKu+&#10;IuJ9kpEUXo7E6DrExpBxEFmFoEAaty5JMDLwwemTWujs7KY651BVko8t7z8Gxf2PQlfhSfi7vI6L&#10;bYroq96K3KD3YKT0JtQUP4WO8nq4W7yB/LC30J23HRMdZzHWoYxkv3dx7tgLGBnoomO6wNfqRbTk&#10;f4i5CQNS0KZoyt+CaPct6GwvhY6WuRgPxmbOYomotP2tRHBeHndXjb0r3/zch5eF79qIO280NjmP&#10;h6G+NS7YBZJj1C6Rg3Sek1MTdK1DSCEH02MShkYnaOywIcXHl5boLNRGZXF0aGxsFEkbn3766cuk&#10;0u9//3tx54p3B1lMbp4874L9O3dj+Z1/xbncRe6IYABB20ihrfwtTi+yVdESwfSvlyWC6Z+JNKeY&#10;aOG70DzvGEM58mV8YgL1je2Ii88kYzwRgf5ZhFkVKMzvRm3VKJobxtDUcImwuwcN9X1oa7uIixdH&#10;0dk1Sdg+jnzCc85NlJBQI5bI+dHvXd0SYGMTTHPVBafldbBn92F0dHTRHF9oyk3ODNY1UhEvFgpj&#10;h1S6uwcRFpaFhsZhlJW3E+40C91weeOOBaKHn3MEj0S0SO/FxWYhNDSd2h6P0TEpV5MgzEX5/HOu&#10;i/Mq1de1ChKutqZTJBIPj8xES7OUy1CQ7SJqStrd6a233sO7727EKXktQbzraFvBxdUHbe1MgnF+&#10;uhmBk58dS2qfOJ5oJ59jN/70pz9hxYoVsLe3F5s05BWUwu6CHyIjS+naTKC4pANGxq44o2AoIsfk&#10;T+lDUckYvv6xZNN8ZgNd7sPPntyU/DNMnWt3wpofLMfK355GNkHkbJ0u/r5qBR48/PklDCPuH+C7&#10;y3kp3RByzjyOlQt23KJl+X3YHkL9dUP1LRFMX4f8LxBM7FfcbCqOb0YYF3lGMUZJUaXsh8iIpv7+&#10;frHUi0kVjmyKCE+AlpYTDPWS4etdh5zsRtQS9g0MXqJzmiDM6EVGeh3i40YRGjiNAJ85eHvOEj6P&#10;w8FhjGy0IVhb98LCsgumZryNfy309Uugq5MHdY0knFcNxVklf5yWc4TqeVOMkV/0TYrMpmdiiUkl&#10;9vEUFBRgaGgolhJxpBIn5uY8Sh4eHmJFi6KioiCfmHjnscpRSvzI3w0ICBAklIxwkpUrCaYqel1a&#10;XoeImAbym3qgrVEK9fMRcHUKQx75mgbGUVBVLYfKuQoqZVA+V0qlGGrqBXTMUeqXRMLhqgWc/myH&#10;zq8q1xJJ1ytXywLBdC1uyspt78JxwY2TMHwFfvSbX+PeFXfi4T8/hnuWr8QvP/FD5/XU82gDYs2P&#10;48PnHsV9ty/HMq5z2Urc/cAL2GUQjUa2nxeRm7WJZwrP4nerVuEptXIxGwY91uHe21+ESTP/egop&#10;R3+NVfdthQhYminE2d+vwm0vGkN8fK0sEUw3LN+iCKabdMImMnDq8dvw3b8oXd7q/usUzrvCoGto&#10;qI9t2z7BH//4B9x2262XJ9aqVSvxxBNPYPPmTQTI2mSMRqCptQUTBNot7QTCWZxjoRaZ2fUETuVk&#10;vJGhuQB2VwrjBsE9/ZGxTkUYuNOTCPDSQqzbu+jN3YCpuj1ozdiCIJtn0Fm6E0N1+1Ecvg6xzu8j&#10;1PVduJi8i6wkT8yTYcnkxc3KJIGvhYUj9HTt4emZQOddjZzcbsQnlmPrtuNQVjGDjW0o/ANyYe8Q&#10;Jc5fS9sRNbXXJ5giI5NRX98qDFqWfx5pRkYw/fFY4ceszGzs2HkEqlqOZDgnIDKinIzvbhQUjaGy&#10;egatjfPobAHqaueQWzCApMgKeNmFQUdOE3ZGXuTYZMPYxJPabgwzCyd4eAXi0sgYZi4bw+I/PrAQ&#10;6S3p+iQlpmHNmo+xc8dJyMnpiqUB+vrOMDP3hfZZOVirvoi8kNXoKdiEyZptGKjYjNzA96El9zpi&#10;Qk8iN1kDYyPs/HxW/1VCb3O3kMoXx2SypDI9BVuf+zGcNP6KdN83UBG1FrUx65Dt/zacz61Bop4F&#10;MiyCke6cgHjfTMR4ZSPQKQH2lj7QOqMHK0MbTE+Ro0JKydpKE9vXPAD9U3+AhdofYazyBzjpPYf0&#10;gPfg57AFuqofwEHvZWQFrkZr3g4Md8hhbtwC8zOumBnSQUnsenhYHcLszDjiou3gZfYimrPWY6pf&#10;kRS1JppyNyM9XJHaPYToiBgxHkxMXWnM1AuSZ3p2SjhCUqculMvCL/ja85WWrvZiwvNAWvYxh4LC&#10;Ehjo25FBEIbh0SmxjGNqYoquUyb8fOOQklyOkrJ6TDF5KOrk+q8dX58J373jKEZ2rmTzmSMXea09&#10;h0BfLVzP1W28aWwjGctRw9/uXY4V3/sdPlS0RUhKPsqrypAT5w7tXX/FD1euwE/WOIjdOK6VJYLp&#10;Xy9LBNONyLy4gcB3oTlvHi+ZCgyMhq2tNzkcsYhPKEdOTgdKSwZRUTmApuZBkXupu3uInK8J+h3N&#10;b8Y/nutUBgZmUV83hcKCS8jMbCfDv55wv0xguZtbAtUbLG5snDqpDUUFNeHEfSY3NzPoyAuF5rbQ&#10;CVyYIJtFe+cAnUcGSksHybloQXlFoyDRGM8Zl/irrMZl5IpMr9NPcWlgDMFBfIMjQ0QtiRxRfIzL&#10;5fMi6R36FtU5NTGLkuJapKeXor5xiLCtBH09g1Q3fYccDW5HCyndV15+A2+88QHWf7QbSmdNCPMD&#10;YENFS8MG7u4hqK5pwMjYyELbpHZLRWorE4N83bqpjf/4x3MCA99770P4+KagpGQAlRVj5JDlQl3d&#10;RhBKXBQUDXBGwUgkWS8srqb2LJzA1yBfhKlzA1nQe+PHWLH8+3jTql76fCZfOAGrHjuB1CvNxblu&#10;eG2g797+HPTr6BxHLtKY6xJ5VS6XFh9s/ekqPLAvFK3dPbjEw+gG61uSry7/CwTTt0cYF6Ui4RU9&#10;EzggkRd8M5yxZXJyBpHhSVA8bQNLk0SEhhSgmuykoZFBsvkmcXFgACXl5YiIKEBiwhBiY+cQHjaP&#10;IP95+HjPEebMwElEMY2Qr3ARllZdZC83w8SkDgYGZdDVKYSGZgpUVSOgfDYYZ+RccVreABf7By/j&#10;KJevW7hO3iGbd3jbtGmT2O1LTk4OlpaWglBiYp1JJc6xxDcVeYkcRyjFxsaKKCVO58KkEv+e8/dy&#10;MAJHfHEi7/IKzrkkRTGJUlmJsooqpKZVIzSsm/qgFyrnMsVucGWEl3l5RbCySIXquUqcV62gUoVz&#10;52roO5U4d74IIWG9cHJow/5P7REenUrXhAl8LoQ7Qt/wNeRr+eVkMTJpsXK1yJbI/QlnkniJeOPV&#10;pakbIwtNkjCc7Onl9+Jp+Sh0TdXB+q0fiB3o3ndoWNxWvlImulCW5AOzM5/gxQe+i+XLVuKna+yx&#10;2Mrkm7aJJ+Ow/xcr8J237NAzN4bwXT/FrX9WRdlC9NVY6A78eNVDOJJMvkurOV6+fRX+dK6EfLRF&#10;ZIlgumH59hBMJDfjhI2GbMOPV9yBvxy0+3zYHhWP6AosvhnvzQqDHp8Bb905SUBSCi8vT8GCv/P2&#10;O/jZz3522Unlcvfd9+CPf3waH334CeTkz8HTKxB9Fwc+M+w4ROkK4drZzOX4JYlgolfkKMdF2SLY&#10;4XV0Zm3CTP0e9OR/jBC751CX9TGmO4+hMeMT+Bq/DP1zb8LdQQXDl7oXokduHoB4Jx51dSOYGLvB&#10;zy+NFEgd8gv6UF7Zj2PHzxP4qsPU1FeEe9rYRojz1NR0JCN0Bk2NUh3XTviYmHSUldeIz24s0ox7&#10;gRQfPyMQra+rx45P9kNdxQwujrGIDC5BRmIbinIuobpkHG2Vk+glI7gtpxslUeXIcIhFkOYFGO84&#10;CiM5HXi4xuH8OStoaFjA3MIBiSkZgvz7oh39ZASTo4Mb1q3dhr17zuD0aQOoa9jBxNALFmYhsLf2&#10;xnm5TfAwew0lsavRW7gJ47Xb0F21FfHua1AYcRC5MeqYHO3hE1mo+Rqht1nx0dHEWc+RAtTbth3r&#10;v7ccCmt+Bn/zZ1EU+jYqEtahLOI9hJi+ipAD+5B1XBsZ5EykqFojWtUGXsrGsDysCOX121GenS+I&#10;qklqv47GAVic+yuygj5AdeoniPN+DWryf4Cf81GYqq1GvO8aNOV9jKGO45idsKTf2WN23ADjbSfQ&#10;lrcdsW4b0NFcQIbHLPq6asXOhfnB7+BS5XbMj6tjrOMEkv0+xMXOPCQkSUsmz6nokjPZjPzCOoxP&#10;yAgm6mvuAmE4XNsXi713hYhrISVcT0rKwAU7H6q/GmWVzWhp7UZIcDw5VL7w9U5EVkY5JuiYs3OT&#10;VCPPL77GV9fNd5Z4N6Mnn3xStJejlZ555hkyfgzAW89eX65o58LTL4Nt3Kb+HGvsfeGX+O5yKVJK&#10;Ksuw6t5H8c4pb1Re5wb5EsH0r5clgumfCM0DntZtHV2ws3chY9mQcNYTvr4piCHdm5rSjtycXpSV&#10;DqOlZRYDl+alxNUcScNzm4pAwIXnTDANj8yjqWkaxUXDyMrqonnfgMjI8qsIJh1dR8idUIf9Bddr&#10;dN3NzQxpKvP//DsJLxiTG1u64ReQTm0YQmZGA+rr2wUGcRv5RgzfyW9qaqP3m9Ha2onevv6FHS3p&#10;bKiakuIq0qEJiIjMxNQ0/441u3Q0qXxe+DykQnXQsfh4zc0d5HCkorK8H6lJpZgQ0ULSdxobm/DK&#10;K2/i1VdXY8OG3dj88WF8ul8JRgaucHdNgrtLMsxNvMips4SnZ4DAz8LCMtTVNYmSkZmHgOA42DsG&#10;wMYuAN4+qXjzLWmzhvXrdyI8vBh6eu5QUbEg58ccyiqmOEu6RumsEelCssvCMjA0Oknntvj5fBmR&#10;MHUlHnhfGUbGxmLpirGBFhR3v4lH712JZcvvwu/2+aP5MuDOodV1ndiq+hdvKsE1Pg/F2ZGwOfx3&#10;/GDFKvxyeyA5EgtfvVYWycH0lepbkpuSJYLp3y+MN5yeYY5spsmJSXi4B+CMvA6cHMOQn19FOMfE&#10;0gRGh0dRUlKM3Pxc1DcMIDtzEmmp8+QjzCMqah7BQXOEd3Pk58zAxW0CFxyGYWvXDytrTvbdRn5D&#10;PYyMyqGnmw8trQyywWIIV+hYpx1w7KgWEhMzJFuY2vNNEExcL0fAb9++Hdu2bcOHH36It956S6RB&#10;2bt3r1jKyMvheAMXLy8vQSRxGhWOVuJlc0xCcaoUzlXHkUwc7cUJwAXJVFaGsrJKVJSXoaKqkGzT&#10;agSHFcHMtBoGus2EY9mITeR+ayQbtQDK57ygoVZKfdAAVTUqqnVQPV8liotzNZITx3HiWDBhbDy0&#10;NGOEvuONotgOl6L5pUjZLyuLkUmLlavlZnMwrcRDeyPQv4CVsy2uWPfTFVh+70swuDIdylw3SpMS&#10;kFzWs7jmHi2C9gv3YPnKRyGfeW1M6ZexiS/Be/33sOLH2xF6KR0nHr4Nj5zM+Az/B9zwwb0SqdTv&#10;vR7fY7Ip5fPHFbJEMN2wfKsIJlbyN+aEzSBf6clrtsi/uqz6uy6+vhtOMuNQIkEuv6L/pmfmUVPT&#10;TA6wO4GDCj5Yswm//e3vcMcd37ncFnZmf/Ob32DdunU4f/68CNXk7S0ZUGW18iQh81EYkfMEJEV5&#10;IfA0fRlNqRswUb8XvaXbEOnyCgqi12Gm6zgGKvYjyfV9JIabkOE7JqI6pJB4qugmpbW1HWfP6sDS&#10;whcBAVlISW4iML2IhqYx2Nt7Yd/eU9DXc4UrGa6WlqHinDQ07FFeOo6Geml6f45gik3HxYsDNBBu&#10;LNJM6teF/qA+6Onqxr5NO3F+72k46Tgh0jYCWZ4ZKA0qQk14Kdqjy9EXWYwu3wzU2ISg8Jw1osnI&#10;tl29Ceqb9sPSyA3KZ01gZuaM2NhksasPL9/gnEvXE+57Xo6grqZDhvZuMtrPQiPijdIAAP/0SURB&#10;VEnRlBSjIylJP9hYB8HuQigsTcyhcuhvCLb+C2qS12C8/TTmJ4zRln8Q4TZrUJblidmZEarwOsei&#10;k5SuveRsdTXUYcN9P8DJ5ctx6tF7Yaz8FGI9X0Rl3LuoT/wQqX5vIWTXs8h9fyPyP9qD7I0HEb3l&#10;U3h8tB1Gr74Pw217MTHMya1nSAlNw1zjE6R5v46+yp2YGzNFX5M8/B3eRVacNex1XkND6nrMDChT&#10;8xwwN2mE4W45dBduQXnkavhYf4iMBEdSzLykk+qbmUCIswb8zF9Fe+ZaTHUcoTrPoyn3Y2RFqiOe&#10;lASPB2cnD4SGZCAnu4GUbzPNC4kyFedJ50gjhIo0ykUHiHJ9YUXKd2/4ThsTVgUF5UhJLURxSYtI&#10;9mtL19zFORrxcTliaYeUEPzqutkI4HX0jz32mGgjJ+t+7rnnYGJiInZOuWGRVflZ1V9B5jDR24iS&#10;TE4SGY+MkgZc/GcLzpfkXy5LBNM1cnns83xmh2AePT198PePQFh4MhKT8pGRWUHOSSPKy7pQWzuI&#10;psZRMu5nMDExT/gr/UboN1GkCmX4wGTFOH2vtXVabNmfnd0j9JCMYHJ3T4QNGdzaOg6kZ88jOZkd&#10;E8YU2YS8uYkp3cVnwoZvyhBSkR5vbOiCr18GORMXkZraiKrqVmrTJDo6upGeXkh6O07kVIqKzJRK&#10;RCbCw9IREpKEuLgM5OWXIz4+g3RoEkJCU4VtQFqZz5KOKCuLi6wfJNzjNs0glPAhKCgHudmthGU1&#10;gnji0t7egfdXr8PLL7+FtWu34pNth7F3nxw5TCdxSk4bZiZe8PFKQXBADgLofDxc4+FwIQK21iFw&#10;dY6TlizGViEzux1Fxf3IL+hFXHwtOV4bBE4++ujvoKhkgHPnzaByzgLKKuY4q2Iskoo7OPL1zsDY&#10;5LTQXV+XSPbilTbcMqy49bv43v2P4G+r90EnuAqfW3A0N4gcsy344w9XSUsr6DfL77gf/9jnjNIv&#10;Ws22KMFE8mXrW5KbkiWC6d8vIlfn7CwGBi7CwsICKsrqiIlORkdXG6amxzEyeon8mkqRDqSXcH54&#10;dA5FBTPIypgnnJ9Dcso8YR4QwVFMgfPw9pmHm9sM4QMn+74Ea5s+8hW6YGbaBBPjSujq5uK8WhJO&#10;KwRC/rQbTsrZ4ugxXRw+qihs7m+KYOI6BwcHsWPHDhG9tG/fPqHXOWqJI9Y5ksnJyUkKSvDwuEyy&#10;MNnEu8hxzqWsrCxwEnBeGnclyVRaUobykipUlNFjRTF93gYby0boahXB3CwahYW1qKiuRmxSOk6c&#10;dIaaaiXU1OqhqtoGVfVWqKnX03v1MDGtRW7OBIx0i6GuZU86Lhg2Fs0wMSyFiqoLyqrqyHeZFDbu&#10;Taq5q+RKEumLytXyJZN8L7zH9m6X/1b8cuUy3PmUMrJk0aG8s9tPluO2VyzQsaga4ZQ4z36NeUnn&#10;0GH5Ku5Y9Tjk3VXw1G33Y3fkZeKBPm6Hxat34LYX9eB+4AGs+tE2hCy2kIrlW0ww8bJOJkS/LfKN&#10;EUxfTb5dThiDlGSMSncQ2Rjm8P7+/mHk5VYiI70KOVmNSE4sIZCpFu9zCHptfTX8A/zIMFMhQ3At&#10;fv3rX1/ekYrLXXfdhb898zfBpFsQ0CWnJJFBPiCApLUhF666r6ExbSMme05hrFsJSYHvIcXrbYzX&#10;HcJU61FUxm5AfNA5MmQX8jtR224UgGSAzo/FJRVQUtTGBdsQMpbzkJrSQiA6gNa2SWRm5mPPnhNQ&#10;V7UhIzUWZmYBou3qGjbkANSTQZ4m6rt2wkeRsmK50UgzbjbrF27TLJXRkREc27gVKqs3w/mACqIV&#10;TZCraY8qAw80mXii18wbQ+beuKjrgJYzBqjcKYfk1R/D9e+v4OzL70Jf1QRWlh5kSKctRNSwE8OE&#10;zvVBko89MjyKI4fk8fGWA/SoCuWz5gT4zjAy84eNdQAcHUJgrK0Oq3OvoCTsfQzWnsTcpA1mBrRR&#10;n70JHtZr0NFSSNefl2stfjHEOc5yjowpepyCp64WdqxYBu0VK3HqF9+BzonHke7zMjpzN9M8UEVP&#10;0ymk6LyCrKd+j9Lf/R3Zf34ekX/9B7x/9zQ0HngSKa7udO357gZdU6rXWmsrMv1eQ3/VJ9Q2e8yM&#10;eqI0YSu8LDbDXvcptGZ8hOkBZcyOW6C3cifyolfD33Yd/OwUERsehKamRuoncnLY2aFx3NlUCUPl&#10;t1EY/h5Gqz/G9IQKxrpOIsVvM8KCncR4iIyOISeoDuGh2cjPbUNlBRsqMzRPpDBsyWliwoijyCbE&#10;o5QrafE+EiHc9BvOmcU7Nk1SXcUl9dDWdoG9fTQcHaPp2haisrJZ7IQilpDMQBgBp0+fFnON27Vi&#10;xXK89NKLZEhYiOURNyvcPCkflPT8qyj4JfnPkSWC6RsUQUxw8DlHOTIGMNbw7qFAR+cMystGyaDv&#10;Iz3UjKjIcgQE5CwQTEHQ0rbHKTk1tLa00294Z50bMy+vFUFIC33OkclzKMyvQYBfKjLTuxAfW4W6&#10;+i7UNbQjOiYDSUnFyM6qQ3paJRLiixAZmUXORw4Zc9mIjOCksEVITCwiPMqHnV0AOVwZCApOFtGy&#10;N0owScLnwvqJ+0TKj2Js4orc3A46Rj4GB0ZEmzmfiJycAl5+5S28994GbNqyn3S0PA58qoiDB87g&#10;009P4eiRc1A7byny03m4JyEkiNoZW4m4mApqczECArPg5h4PS9Jp3Kfn1SxxTtUcb7/zobgh9vOf&#10;P4jTZ/TJdrEUJJMqfe7uHoewsAJyMGtwaWScWvvl+v5rl8l+NJblIiuvAq3DX+wE3ZB83fUtyVWy&#10;RDD9e4RtLS7CjyH/pburF5qamoJU4NQAfKOOl8M1N7cgP78AQ0OXyHYbx+TkHNl2E8jKmENW1iyy&#10;sueQRmZ/UtI8oiNnERo8C3+/eXh5zFFd07C/MAkbmyFYWLTBwLAMamocuZQCVfVEwpkYnFUOgoKC&#10;B06cMIW8vDpmpplUl9r2dYvMb3N3dxfk0qlTp8RNfo5cZ3KJt3W3trYWJBsvl+MdxXlccl6m5ORk&#10;QTDx0rhrSSYRxVRchrISKqXFKCuvIP+tHG6e+fDzTwZv6FBWVoCY2BQcP+EKNfVKaGg0kd/UClVR&#10;Gum9Bur/GiSlDcDNuQOKZ1xRWVONuMR08jmCYG3VBHPzGpxT80ZJBd9gkOzlK8vNyLVE0vXK1fJV&#10;CSaSuX5Efvqw2DHuscOxGBDv9cB5zb1YfvsfcTptkV3f53rhs+nHdNwnoZT/+YVqXyaqf4Z+8+dV&#10;q/DbPz6O27+/AT5XHXYWlZpPY9WdT+KPD6/C3WtcFhJ+LyLfYoLp2ybfUoLp2yWCVOJ8EcK4myEj&#10;uAfZ2WVkdNYgL7cJyUml9LoSFxd2i5N2ueLJf4UhvWBccoJOBqoLFy7g8OHDeOH5F8iZ+b5QuLLy&#10;85//Aq+/9hJWv/obmKo9g5LMXRjtPoOcmLUIs3sOgyU7MNMph/ai3Yh034LezhKqXiKYbhR0ZADF&#10;7Y2NS8ZZJQM4OUSJ8Pj0tDZSKJfQ0TWDnp6LOHZEgcDPANYWwdDXdxVtXLt2B/bvVRB5iliunfCZ&#10;mQX0/41HmnGrpS4jk5yeTIyN48z6zVB86lm4vr0ZcRsPoHC7HOrpmB37FDB4QAkTVMZ3nkDfuh1o&#10;eOkd5Pzx7wj41a9x5sFHYaKijYL8CrG0gK+bdC24XL9/uD/aWtvxyZY92MYJvo9q4Pw5a+jqucHE&#10;PBAXbCJgbWgFI+X3kBH0Fvor9mB+zAJzo4boLNyIaJfnEOauhOmxYVKaX0wwTc9JBNOl7g7seexR&#10;yC2/Baq/uA0OB3+P3ODVGCjah/nhC3RNPTDerYE8h9XI+MXdKL/zHqST8xv6f/fA+bt3QfWhRzDV&#10;30OVkrMlSLR5hPhZwtPsFTRlrMNktxL5cKEYalGFn91rsNL+K+pTPsRsz2nMzVijIfcTeFnuQFhQ&#10;CCnDNNQ0tmNyeuFuEv0TZOr0OBxM9yPS4SW056wjw+M85iY00JS9HU42p8V1jIqNErsX5maVk9GR&#10;B3e3KFhZu8I/OAy5eYXkEHbQ76hfZphoYoNCIo/EcRYTPjbPO3YASbEWFlbA1NQNLi6xcHENo3Ga&#10;ivy8OnR2jJBxE4Y9u/fhl7/8pWgLJ63lZP02Njbo7e2mymTX/uaF2ycrgsS9XnuX5L9K/mMJpqlc&#10;WH26U9yx/cKycz8ss6fI6HLByV30epccXCs+b8hdlpkKuMrtot/uwkmXcum9UTKOA/zg53edEhCH&#10;cs61N9eOkPO7sFs3ThiXsvnEeMWFo3aYrJghPdDTOyfy/+Tm9pNx34roqAoEBGTDwyMR1jZMMF2A&#10;6jl9DA+NfkYwfeGU5A9lhf5fOLZELtExCbMy0wvh4RaDtKQmxEQWob6ugzCrFKnp5eQk9CMjswmJ&#10;KbkoKa9BS3s3BgjHRsbH6HEIXb0DqKhqQHJqDkJCk2Fn5w8fnxQEBiUT3o2JiFnpmIw/X9hQks/a&#10;SmhD+mES/oGRVFc2sqgNFWX11G7pbn9kRCzWfLABb7/9IdZv4OtyHJ/uV8DBg4o4cvgsDh86i6NH&#10;VHDgoAoOHVbFiZPaIn8SJ+s+o2AABUUjcvRMce48k0dW5OxYi0cu69fvIQxdiR/84Mc4dlxdvOft&#10;nUDnFkbOVyWycxrRNzAkdMOSLMnNyv8CwcSb+vDSrG+TMG6wDcM2WENDI6ytbAWJ0tXVKZbD9fdf&#10;JDurQNjAnM9TYCTZaQ11k0hNnaHrNofMrGlBMKVnACnJ84iPIywKn0Vw4Cz8febg5joBG9s+6BvW&#10;QlunGDq6heQzUKFHLc0MKCuHQP7UBRw/ZiB8jtKS6n8Oi19BGHv5vHmHPNZ7nOSbo5fU1NREHk7e&#10;NZgTenOeJV4ax1FLnH+Jo0A48TfnYWKSicfslSQT52IqLCpBUTFHMxWhrLSanlcgMi4K9Q11KC0t&#10;Q1BoDI4fd4a6eh00tFqhqdkMdc0WqGm00nvN1IYCePpWID5xBCePe8HFzZd+20DXphmxiSnQ0Pai&#10;a9QGM7MmKKl4oJD6Stx45etC5WZlMTJpsXK1fA0EE8twCuR+dzuWrfwVtvp3Cmt8Ml8bz927HMvv&#10;fgTvHjeFT3Q68opykRJyASqb/ojvLV+J+z90vWJZ9GfyZQgmTKXg6K951/hluPMtu89tJjaVfQqP&#10;rSS/dNlteMmk+fr1LhFMNyxLBNMNCIelM1FRV9uIiIgEAoJgBAYnITe/DhlZpejo7sckAbfI1UAT&#10;n6M2mBGVjF9Czy8yxCR7Eq2tbQiLCIWmlgY2bdqMxx59BMuvWCZ4663L8eAvvou//+n/oHz0T4gJ&#10;2obWWiVkR2xFea7fZcNTGO43IDKQ4uLu4Qs1VXO4OsUhKqoc2VldqKgYRW8fnffEFIwNrXCEDFVN&#10;9QvYu/uMaM+LL72DXTtPYCcZtotJaeniO3BdT0Q38H/Uh5yIu7a6Gtuf+RtOP/AwPH7/NyT97XWU&#10;vvAOWl5Zjd5XV2P0tTWYfXUN5p5/G8N//gdafv0oCn/4I0TffgfU7vke8kMjMD3N10TqF+kInz0s&#10;Jtx3hYUl2PDRNuzZLQf5kzpQV7sAAwNPWJiHwMbcHToKm5Dg8Sbaij7BzLAOZqeM0VvzKVJ93oOv&#10;2XvIi7PG3BRHJkmJ2xcTdjamZyfpPGeQ6u6G9atW4vivvweb439BesBaDDScwNyYI+ZnAzBxUQ/t&#10;OXuQIf8UMu9ehhICx9RlyxC67BYY02OEggJ4bbZYrsBjgM5hYLATRmrvI933HQxVbsfMuAlmJtxR&#10;lbkTLsZ/RXn8h5joOIa5GRu0FR9BqJsCGpuaMT45Te1i4oudIhpL4GUQs6ivyoaF5msojliNkSYl&#10;zM54YWZIHzUpn8DRWhoPrJh5/E9NTtEYSoTcSVUcPKSMI8dUcOToWZyW14Cyki5MjW2RlJiBwUEm&#10;m76AsKG3+TO+W5+UlAUzE0+4ucTA2ycabW3d9F4ydu7cg/vu+7E4/qpVq/DCiy/RtTIUkUqfzQW+&#10;BrJy8yJbtiLt5sFRVzy3v2AQLcl/hfzHEkyTUZB75kmxAYVUfouf37Mctyy/Gz97TPYelSefxonI&#10;CUzG7ccvVrCOWSmWDF0vUHgy9TgeZuPrlhX42b5Y8d5svR7+sUrST4sW2d3HmTKo/nkVbn3JFK0L&#10;0/Dqucm6kh0B4NLgLGqqxpCfdxEZ6W2Iia5cIJjiYWXtT/rRFgZ6FoQLUgSkmIpfOB1lx5GIJekG&#10;EJPW0xgcHkNAYAIc7CPFccLDi1Bd10bYko+Ksh5UVwwgL6cavT0DhIkSnohy+Y8xcoaKpGNY36Qk&#10;Z8DTk5eRZSEyMgVjZDcIXbBw9/lGhb/KUZl5uQWwtvRGYV4HOTtlhM98rFnqpyFoaujj/fc24KN1&#10;W7H144NiKfvBA0wwKePokbM4dlQFR4+dFyTR8RPqkJPXxukzulBUMhQ5lXjzjvOqllBVs4aaui04&#10;16CMaNq56zhuJ1169933Qk/3AtJTixAfnyXya2VnNFGfXLqp81mSJZHJ/wLBxLl97rnnnoVX3w5h&#10;jBoZGRF5hng5GOel5Jt+HAFeWlqC+vpajIlocAlj+Pu8SUFx4TgSE6eRls6RS/PIzGaiaQ7p6fNI&#10;TpxDbMwcggIm4OTYBxPjRugbVsLYpBZm5i0wNqqFjm4WlM4G4tgJU1jZ+CIpJReVFfWEYcNkS36z&#10;9pSE+RKxxsSSbHmcrq6uyLvEeZb4ZginLQkLCxNLjKKiosAbPF1JMqWmpl5FMuXn5yOnoBB5RSUo&#10;pr7LyuSo1lhUVFYL8snJNRAn5f2godkETc1OwupOaGu2C5JJQyyPK4FfQB0S4ocIgxOgpGJK39VA&#10;XGwM6utq0dhYh8TkZKhp+sDSqhEWFvVQV+cd7MrEuXxm337T8jURTCRjOefw9HeXYcWP34eD2M1m&#10;DgO5ttj7/C9w52IpcU77ovqKVWxXypcimDCKwI9/iOXLbsWzBoskHZ+Ixt6fryC75U84X/oFN9uW&#10;CKYbliWCaRGRQIkd7WkC33GUldYiwD8Gbm4BVILg4hJAIJSMjs5eySHnaAxyPiVnlH8vM5rpkTHg&#10;i3Bg4XPxO/q+WJZEzwcHunD+1JvQOPl7KO19HBve+jkef/ge3P3dVVdMxFvw/Xtvx9NPPYHjx4/C&#10;ydkJhUWFwimXhCvntsiKTMgkpvPjKBKOOjE0tIKujh28vFIQG1tJANqDmuoxDAwyMLMCScSuHcew&#10;f68S1q3dJY77wovvYNcueezaeXqhzqulo6Nn4dmNiUwRcB4d3j7Vwckdu59/Bcfv+h5c7vsxkn72&#10;C1T84ldofeAB9D3wEMYf+DVmqMz97AGM/d+P0Hn77ShfsRyJy26B5V3fRUN4BOZmqD+pPrE0i/5E&#10;HBl1CfcE94x0rWQv6H1yPiIiYvDRR9uxd88pnD6tT6BvB0MjL1hYhUJL4xycjF9He+4mTPdrY27a&#10;GgPNR5ETvha6Sq8iyn034n2Poq+lWDgwvCOR7GDSIRb+p4NyVM7U5ATkXngeW35+D45+9DgUTzwJ&#10;I8UnERe6C2MjThhpU0BN6kdIUf07Yn99BwrJmSu4ZTmSyMnzomug8cP70EvKjcnNaapTimCbweTM&#10;OOIjHWGv9zIa09ZipPs4fRaE8W49JHo9j6yQtzHWeoD62hq9VUeRHnGOxt1CkmweF7PUTu43eu/i&#10;QBu0lTfDxfR11Od+itmxAMyNOaGz6ICInosKdxfjIYaUqxRxxEtdplFX34L4xEzYO3hCVdUQBz9V&#10;xFlFQ0SS49XafBHV1U1iacr1lCQbOCNk7AQERpBy9STjJZIUrAl279mDn/zkJ+KYt912G959910y&#10;FowRHpaCqqousUNVdXULOrt4ByeeS9LyvKvH/7XCbeDPF+bs5RFCz2b5zl4r1ZmLnq4aes25tehz&#10;+pi/wddUelyS/yb571kiNwiHd27DLbe9CbtFrCGJYFqOu+65Cyt/tgsRi+YdGEXE7p9h5V334K7l&#10;nxFMmL2EzqZrdpXhUh2JM3+5Bz941QilYoeuzxNMV4uEiQQfpG/n0Vg3icKCfmRmSARTYGAO3D3i&#10;YW3jT3hsDfsLbkIv3SzBJJFL/Lt5tLS1wdLaFQ4O0QgMKEBoWCa6evuRkVWG1tYhlJe1ksPVKXSR&#10;RC5Lbbwar7hexhaJKGfsGxwYgod7OBKTKuHmGi5yN8nIMMkuuDHhw7CjV1/fBAf7AHLkqpCQWIq+&#10;fo6S5s0PZtHS3I7T8uewds0n2LxpL+njY/h0/ykcOqiEI4fP4egRVRw5qo6jxzRw/ISmiGKSP6Un&#10;opgUlThxN+dYMl+IYrIkp4c3xbAmB8ga2lp2hLcW+L//uw933vldxMTEUd8UIj6+Chlp9eho772m&#10;L5ZkSW5Mlgimb16uxCvGJS58442XgfHOaE1NTSLCinNR8nKv4eFh+g4TF4zDXKTfcARmTu4oYuOm&#10;kZg8L0iljMwZZGXPinxMqSkz8PRohYF+JYwM28hW6yJbuR2mZk3Q0y2AkmIAjh8zJFtaDYHBocJf&#10;4noFdojCNtc3hyNX9gPvEMc6/dy5c+TzGIqlcRyxw/mWeOc4WYLvyMhIMTaZZJKWyiUgNTXxikim&#10;bPKRqOTnIbegUHwnKzMVlZWlyMrJhaGZG+RORpG/0A5NrVZoaXVBU7MbOhpkS2tw5FIRfP2bEBU5&#10;ABUlTnpuAmdXN1y4YE+fqZJvGUH+l0QyBYVEEyaHwtayFRbm9YTbnqhv7KA+JMXKCpPOi3rzG+zB&#10;f4XMYrS7DoWpUXQNopBaWIfe6xBLS/KfJUsE0yLC4Do6Nkogmg9v71C4u4VQCYWbWyABTB56e/qF&#10;oSpA8rKRuRCu/xVFBoYjQxehq/IRHPWeQ6Ljm4h3fgXOxk/DRv2PyApaAy/TF6Bw8Pd4+fkH8OQT&#10;jwlnm5U2l5UrV+Lxxx/Hpk0boa2thYiIMFIkrQtHYOFjSATTpUvDUFXVI+XgBB+fVMQn1CA3txcN&#10;deOkdEjJ0Hk2N7Xi4IFT2LXzFNat2yGO8cKL72H7Djns3nWGjFwdpCSVwPFCADTUzBAclITS0iaq&#10;p5KexxNoJ6K1jUBROPqLCy8XEwpuZo4M51acUlDHmY07cXjl7bAnpyZhxUpUrliB9lWrMLDyNkyu&#10;ugMzd9yBubvuwvTtd2Bw2TLULbsFyfRos2oFYtXlMD7cRfXxeUrRROQmCG5gAZdFkZ7Qm1Q4osbW&#10;1gkb1u/GgYPK4k6vprYdjE28YGUdDC01Jfhavo3uvI2Y7juP8e7zqEnYBGvNt6Fw4iPkRMmjJO4E&#10;UsL1MTbaJ85HlheLVQDf7b7sjMzOozozE2vvvAPrHv8+9mx+FEqHHoPeqT9A9cSTcLN6DRURHyHu&#10;5BOI+eUdKF95C0ro/DJvWYbIW5bDavlyuH/yCWYnRjAzP0U1S8diQmWaytBQJ0zV30OKz+voLabv&#10;DZlhfsoVLbm7EOnwDNoLd2B6VB+DDScQH3iQfjdGZYrqkBwwJpmYqFRW+hSbXv8xTu94EJqnnkRO&#10;mgYu1sgh2fsj1BQHk/KNv2ws8tLQWepHQbiSQzVDdU1MTqO8vAGREemore5BXU03OY5l6OY5JMjU&#10;xefM5NQMXN0DyTlSwQsvvI27yLnl4/Bd9XfeeRfOTi40dgfpmHQsKuNjkzTmqpGSVoCk5HxqT5og&#10;h3nMiSiD6xxHEjEQqLCxcwXJRNcpJ9EbTqYfIjn4Y6QG7UB6hCp6O8ppXEl5z3ip4yQdX+yQJepY&#10;kv8G+d8imG7Fs1u34NerfoiNPiJDwtUy4IONP1yFX2/ZhuduvSKCicf/tHST4rLM9SLq0OO4++Fd&#10;COpcmHNXEUxT6ClPQaifL4Li8tG6kL9T6D3644TgLWInuQEy2jsQG1N1FcGkpm4JDzd/4aTcCMEk&#10;6VPW1ZLDNDNDczqrkAx5U1hY+sLJORqGRu4IIR3l6OKJmNg8lJW3iChJaWc4CatlepnLZ/IZZvD7&#10;Uv2zCAiIRUZ6M1ydohEWmooKwj+hC4QzdWPCh2Ebg5cWh4emS/mhMuupbXXULomw4v5PT83Fvj0n&#10;sHG9tKx77x75y1FMR45w9Oh5wlC1hSgmDZyU08KpM3pQIN2mdNZERDFxjqVz562oT6zJKbKBlYUf&#10;QoIyyMHKJR1ejN/+9re49dZboaWtj8SkamSm16KtteeavliSJbkxWSKYvlm5EqsYk9iOyyRbkwkW&#10;jr5pbW1FR0eHiLSpra0lzJJIHy4yRGMfiO1JTleRkTmByMhpxCVMICWFSaY5qm+W3rsEG+sGmBm1&#10;4YL1EC7YXoSZKecVSoOCogdUVC2hb2QKfX19ONg7Y3CA7bV/ZfTN1cJL3/bs2QNFRUWxc5yZmZkg&#10;3Dg/k4+PD+mZQLF7nGypHI9PJuMSE+OFnctRTGlpGQskUzrSM1III+NRVlKBltZmpGfmQ1PHDYoK&#10;adDRaIWWZjO0tdqkCCZtfs7L5AoRENiK4MA+KJ4Jpu/zTp+eIh8tL9UzNzeHioqKiKLiZYxVVbUw&#10;MHCFrnYmrCxbYWJaCgMjX/LNRukisY3Kng1d64VzXJIl+TbJEsG0iDD41Te0EOhEw9U5Al6e4Sgt&#10;qxTb+cuAWLoTygY0T+0ry1cTmVIYHx+CgeYm2Os+jQSXl5Ed9KbYTczX/B8ojFqDqoQ1iHF9H8E+&#10;58kZH8YMOeTl5ZXw9vGGkpIi3nvv3cs5aWSFnabnn38ehw4dhI2NtQDJutoGKClqwcLciwzjTHLO&#10;G8QOci1NU8LY57ZMTk4RuLlh5/ZTWLd2p6jrxZdWY+cuOezadZL6KBKZGVVITclBY0MburoGqPQj&#10;KCiG+jAIObn5IqpFLOO6johIEzLCZ2fmEOAfilMKWtA9chYH7rgLDrcsQxKVSjpuJz0O3bICs8tW&#10;Ym7VrZi94zuCYBpevgL1y25BxvLlsFu+DIFya1BZ7IOZyUvSNWMgFqQaXSNSnOLOCbeHLxm/psJ3&#10;mlVUNPHxlk/JMFcl49sEOnqOMDP3JQUaBnNjCxiefRvFYe+hLX8TatI/gY/Japw7fQBqikdQmaKE&#10;uswjSAo7ivKCMHJMJskZYEXNJ8hqmyPLFiLd6HoZfrof225diXWP3YODWx5CgPHzSA98F1Eeb0BX&#10;8RGEb30ciT9cgdoVK1BF511E559AxZeK2h13oC46CtMzTMxNUZ3kbNE5CKOAnI+2plxYqL+JrID3&#10;0V/4MWZ7T2FuTB9dpfsQ7/pXdBfvwFjzUfRX7EBC8G766SApKl5qt7Dog8Z3WXEuNr3/MALMX0BR&#10;5Dpkhq2Glc5TiPdbh+wYM8xOksGRnCrGQ3RMpHDIOGprdn5KtKuZnKOE+ByUFjejrWWYjJIKEV3E&#10;y0Z4Rz/OoXIt8cMRA3wHaevWbfjud+8Sdd922+14/rk3oHDGAH6+6QgNySQFnY7I8FwkJpQgJ7sC&#10;HZ1dmJqZQFtXN2ztyGEMTkJfH++sx8aMVK4rPAZkRRoQVCRiylJ3F7IituFi9W4M1+xHVeo2RAdt&#10;R0mWEyaGejC3sAxzRjh9N+5ALsm3W/7XCKaXjCKh9PtVuPc9B3RdNVXm0OXwHu5d9TsoRprg5SsI&#10;pqTELGjr2MPSyhft7X30ziyaHNfgx3f8DqfTpVAoThArI5hW/f1TqHzwEL6zbJlIJL2MMG3VD57C&#10;XrcqsTSPzeSp6Xm0t86gpPiSIJjiYqtJj+SKJXJ8HN7ZzNjIWsw5JpbFdBXzdnFhvJcK6xZyisLj&#10;cVpOnerwhKGhF06dNoCcvI6I3tHUugBTU29YWHrC3z8S7R3dNKcJBcgBW/wgMqyQHYP15Tyys0uQ&#10;lFSD0KA8+PrEIzw0FcNDI6INNypUlcDyutom6otmeLjHIDe3FfEJOQvHYUdtFhPjk3Bz8YX8SQ3s&#10;2iGP3aSTD3x6BocPKdL4pcLL5I6fx7ETqqIcP6kOuVNaOK2gjTOK+jirzCSTBTQ0HMgJjEaAbwb1&#10;UTYqyuvF8njW2RcvXsSzzz4rrtkJqiM1uUxKOM6NXJIluUlZIpi+WfkMi+YwRD4Lkyfe3t5iV10m&#10;l5hU4qil9vZ2sWRORjCJ39HvLxNMXAeVlNRhBAdPIypyjuytecTHT8LJoYGwsgYOThcJf6ZhY9kH&#10;TY10nDnrACMTB/JDeMdlB9jY2qCiopTsunGq799HLrHwkkDOwyQvLw/OwSSLYuJd5HjJoGypXEhI&#10;yOWlckxKSSQTRzJJS+U4b1V0dAR9Fin6sqqqDkGhsTguZwXls5nQ0miRChNKvDRORDA1QUUtB74B&#10;XXB37YTCKT8YmzrBPyCAro0XXFx48xp7sWyP26Wto0l4nyd2G09Jo34940A6qxxWFu1UXwodP4/6&#10;UUrFwldtCYmXhIU3DDtz5szCq3+/LBFMiwgD4PDIOKKjMhATlYf0tHIMkEHFERdMUvDdQ0FaUPkm&#10;hOudnZlEiL82/KxfQ0PaRxip24nRmk+R4bMaIReeR27oGrgarEF7c9lCwuhJah+1SRi8sjIvwmAZ&#10;FHnHhP379+Pvf/u72L2OFTwXNhrvvff7+OMf/oqNG/dCQ9MGoaH5aGudEsa+MGRn5zFwcQJhIbk4&#10;c0pX/O7tdzbC1T0cvr6xyM2pQ2Njl3Dm+ftMJiUnZ8PLixNHJ2JkTNpV74uSgkp3ZGdwsWcAyue0&#10;CWBtcEHbBp/+309huewWRNExmWBpoucX6XFy+TLM3rYK89+5E7O3fwcjK1agmT7Loc9c6ZwC972O&#10;1nIXNFclUF/yrmXUHwvXjaNzBOlAr4VSFWUOl4aHsXffUWzdelgsKeD8FPoGLjC3DICtXRjsnIKg&#10;q60EQ5UPYGe4GiY666B9/gQUzuhCW/kIqpNPoC3/CCoyDyE+QB59XeV0vGnpDjidv4h0ozHEx+qs&#10;q8PW+++H3Mrl2PbgnbBWfh61cesx3H6KiiKyvd5B1K/uQN2y5ahZsQylt6xAPjlk0XR+dnR+Zi+/&#10;hPmxMUFg8ViRxiSdIl+rvmbY6G1AvPub6C38CDNtezF38QgGK3YgN+Qd5Ee+h8m6Xegr2oyKuA8R&#10;63+Crs2YoFSoVzBNbZyamUZmSjj0FZ5DXeIGTFCbJgd0kB72Ifwd92FyvA+8SxKvUefxEBkTTa/J&#10;GaP3ODopLT1fED/tbcMoKmikUoORYSnqR0ruLRkaXCYnJ8Wdo61bt9JYvFfUd9ddd2Pdug9hZGSK&#10;yKhEsT24t1cMvDzi6DGJlHIqAgPzyBAoQ0BABqysPZFAY66P5qmTcyD8/RLEEhfudnHN6XiLC49J&#10;aa5w4SEqFaltZnSNC+I+Rn/lJ5ht2Y/Jxr3oKv8E+dHbkRggh9baGMxO9dPQkubJkvx3yP8cwWTW&#10;gkqdv+P2O1+CadMVRMhsI0xe+g5u+5s2KlvNryKYkpOyoavrSEZ5kng91+6KdT9ehQf2RNJRgdEx&#10;jqQkzFsgmJYtX4l7/rAb9pmtGJ0aQ0eOKw4//T0sv/UxHEuSNqFnHdLVMYey0mHCjy7Ex9WQc5MH&#10;F9cYGJu4Q/GsIZwcvYRTJAgbadp+oUhzeU7cTDl0QB5aalY4p2IJOXl9cO4hPgc1dRuRQNzIyB3O&#10;TlHw9kzCBVs/dLQzySTRX18kMrzg0tnVi8CgVJQU9VIdQYgOz0NtTTN9dkW/3oAwbpWV1qC+rgeB&#10;AUmkxxsIJ9MxvrBxhdAtBHCTk6xvc6CrY4WzSnqQl9PA8aPnxTK5w0dUxRK5Y8c1RZEtkzt71gza&#10;2vYiisvVLQr+/imEpdkoKazH2OiCPhE3ffg4ZA8Nj+Lpp/8usHnD+q3gzU6uj6lLsiTXlyWC6esX&#10;xh0JE6TCdhYvf2MChQmT0tJSsVMcb7HPREtnZyf6+vqEfzAxIdnHAr+oLkYpWQQTR6EnJo7C33eO&#10;bLAZ+HkPwdykFo4X2hAeOgFPrxGYmdZC5Zw/bO19yAZLQUhwKGysbchvSqO6mVj6zNaTlX+HMLm2&#10;a9cuHDt2DMrKypejmHjDJVdXV7FUjpN9y5bKMckkJf3mpXLJVJIE4cSfcaLvmuo65BXkw9rOC0eO&#10;ekBDtVbsFKehzuRSMzQ1W6Ct0U3v1eO0Ygp8A3rg7NiLM6cD4e4RiZDQCLJlvUUEExNMHMHEG9Nw&#10;m1TOqcDN3RUVFSWora+Cg7M3FBX9qe9bYGnaQscIRHs75xolnCad+c904JL8b8if//xnvPPOOwuv&#10;/v2yRDAtIox/hK0YGBwmwy0Xebn1ZOzWoH+AIyLYkf+MmPimhI3RtoY8OOi+j4rYDRhmB7dhH5pS&#10;N8HH4hlEu70LD4t30VSTKgCGw+alnDMyEGdFI93l5SIZgxIQseJgZcMhofv2HcBjj/4OP/rRTwXZ&#10;xIqfy5133kkG5dPYvXs3zM3MERWZiMy0Jjjah4jP16/fDRsywNPTK1BaVoNpTthM1fMx29t7kJdf&#10;haioVFJkFwUJQi2iR+ncFhNBZFGJj0vFMTlVWFgQ8JJxfvCXj8KEjhdORRBMVAaW3YJJepy/dRXw&#10;nTsxd8edGF+5Au30fiG9zxE+Xqufx0RXDOqKXdHbUSyBMJ039xGH/TIZwkqU28Z/HPXT1NyKLVt2&#10;i7vAcvK65HRYw8DQDRZWgaSEImDvHAt7xxDYW7rB0tgSZua20NC1h9wpbRio7UVJ9AG05R5FW+FR&#10;lCQcQGqMAaYnejA3w3fB+fzoSEw2kfL3NdDFvhUrobZ8GU498F0E6L1Cv92ImVFNzI0YoTFyPZKe&#10;uBcVy1eghs6rjM4pg0oQFdUVy5Hn6kL1Un3THG3EOZjmMEVlfGIQLlZHEGz7KlrS12K69RPMDx7G&#10;aP1eVEZ/gFjHF9FXuA9tmeuRE7Ia3mZr0FgRL9pGI0W6TjT2ZsipKsqOhIPOi2jK2IjpIWPMTNqj&#10;MHEj6kujxHemaMwlpSSL8RAVHUMO5SRyc8uRklyK5sYhlJa0ICenEl2dAyIyjUk2EWlFvx0fHUOg&#10;fyA2b9qMu+++W9TBTv327dtFskWOmuPpJQpfH/odRzcNj4yhu7cftQ2tyMktRUJSLuwdfKGuYQlT&#10;Mzc40PUxN/OCl2c0CgsrRd/I7pwtLjyHRaIYKmwI0f90jdjR5YgHZ+vDCHRah4qETbhYsB2TVfsw&#10;13wI4w2fojl/K9Kjd6CmxBNzU7wmnutbkv8G+d8jmNox02KJ1757G/6qWSGcDJbZcg08fdudeNWi&#10;GTOd1xBMyTnQ03NCS2sXvRpBwqHfYNVdL8GkXvp1aVkfhoamPyOY7vgbtCt5nn0mc802eOveFbhn&#10;IXKKdVdvD+8kN46sjA6EBhfC2SmW9IEvtLRtSed4Y+jSqISlhCdi+nK5rki6kEtEeBQO7JfD0UPn&#10;8cnHx3FSThPnVI1gYemO4JAUZBNWFRRVwdExAA52kQj2z4OdtT/p/SHRLlmR1Xvlgfl9mZM2PTOD&#10;sPBk1NUMI8AvGQmxRchIK6DPrgQI2e+vruey0FtcHy/na20ZJKxMJFwsQEx0Ifp6OQ8Tnz8T9Yxt&#10;jFfzqKtvIgfFGaYmDrAi/WlnTedB+trZKQJOjmGiuDhHkDMTCTfXGLEzXGhoKhKT8kj3dWFqmm0b&#10;djZZl9O5UhFLBOlYvb0D5AjF4JNP9gis3rJlC3hL8yVZkpuV/wWCiZNI/+Mf/1h49c2LDH+4sJ3E&#10;Cap5C36+AVheXi4IJk5QXV1dLYgWJph6enrQ398v8i/xbwS+UV1XEkxsHyclDcPddQwW5g2wMm9C&#10;XOwwUpOn4erQAw3VRLKDQ5GUmoX4xDjY2tghIZ530Fzwldje4xoZ+y5j579HOFqLd+4+dOgQFBQU&#10;oK6ufjmKydHRUSyV8/X1FX4Rk3J801NGMvFYDQ4OQmpqCsrKKlBSUoXIqAScOm0p8i2pnq+BmloT&#10;1NWaoaHRRoUTejfirHI+VFQK4OYyBAuTNpw+4yaIOF//YOQX5KMgP4euVbzIBcURTNwWU1NT6Ojo&#10;Qv70STp2FGprq1BQnIMzimbQ1EqHuWkrjPQLCesDJPt2iWBakgVZIpj+A4RxUJAQZGgNDI4gNaUI&#10;BXmNBAZ1BFITlw0vydiUQTKXr2+WC0N1ahiB7ucR5fIOOnM+wkzjPgzW7kBywKvIjtqKhrIT8Hfc&#10;huSoIHLsa1Fa3IC66ja0NvfiYu8whofGMT4+ScqDDUc2bq80cCUpK6uCuqqF2EEuJKSQnPVw6Otb&#10;izswL730Ev7v//5PGAOy8r17fyAeH374dzh5UhVu7kHk9I+QIuK7qfMidL64qB51td1oaelZIHJY&#10;YVEP0fPrCbdvaHgIGmqGOK9lSYZwFAK90yD31HPQvWWZIFbyqNRT6Vu2DOP0OHfrSszf8R3M334n&#10;JlauROcCERNCxf7PT2CqNwkjPSGozPfE5DgZ5TPcFs4NNCnaxe3hZWxjI32YHBtBTmY+Nm/ejX17&#10;T4stnTnBt5GJJ6ysQ+BwIZIM9HhSRDFwso8VS+aY0FDTtsax4yrQVN6NaI+9qEg5iJa8o2guOI7s&#10;WDnUFgUK8oHHkygzs5gcGsCBJx6HArXTbPkt0HjoDkSYvoDOwk2YHVHH9JAKKiLeQcojd6F8+TKU&#10;0XllUYldvhxuy1dAm3473tMLzicinAseKzRWJ2cnkBBjB3dOyJ20FuP1uzHXdwxjTftQnfAhop2f&#10;R1veTlTGrEWg82vwst+N9oYMzE6Pi76R8nJJ439+dgopMc7wNH0ObflbMDNug6kRa2RErEZXS5G4&#10;s8WJypOSpQgmRyd3/D97XwFYZ3W+T7SCtNuAAWVjjMFcGEx+MAZsFLfiUiilpS7UPXVJ2jRp08bd&#10;3d3d3d3dPbm5SZ7/+57v3iZpbwfdYH8Y90nfXjvf+Y6f8z7fe94TGZkinrbX1vAJUMWi/ifkU1TO&#10;tPChfA9R/bq7ueHtt97CzQtvFtfd/oPbBYnJkzgvcq7gSkK4zc6QRIJMFQsX+kzpZWKQn+AnxGfi&#10;1IlL0DfgU/8ccMHImSbuDMgnOPwXEUx8X14ISeXJDtrZaoGVrfYmUjgvbYKd8ctI8XsLDakr0JWz&#10;Gv1FKyFr2YyB5oNIjz2C0cFGbsQcoRr/A/guEkxTUx1wWPY96PxmHzIFDyRHxt5fQ2fx67Bvp753&#10;NcGUkAF7h0DxfqrRHC8s0sJdy32E9VJf3xgpNO1zCCadR4+hmHUN6tfC35vo252wenEBtO5aiaAx&#10;6beikk7ExtQgNLgQ7q7xuHTRjRbuF8QhG4OD/ERc3PJLggPTfeilo70Lx44YYN2abdiz+zg8vXzR&#10;2taK1NR8dHaMoKSkTjwoGR4egatLIHw8kxEeUoLI6DRpDOPxhycyAU676v7O4aqq6pCeVomS0maa&#10;V2OQn1t2VboV6RIy5wcBDstjXUx0nEibi3MYvLziEBmRi6bGdlF2kkWUFA+TQuJBA42h7FexpbmN&#10;1isFyM4qFEdol5fVoK62Ga0ttDbo7qP6GRD5lE7ylO43S72UomUh8PwSFZOKjPRKlJe2YddO6eTQ&#10;Z555RihtaqhxI/guEEz/bfC4yeMO938mSZis4NPPmFhigom3xzG5xA+WmWDi7XHt7e3o7OyksaBP&#10;WDEJsoLiEiMAjS88/kzQGjkopBFnDUrh7NyFouIJxMYO0ZhcipPHvYVleXp6Bo2XzvD19kNvDz9Q&#10;5geULDzOi8SRqB7n/pvg/LGD77Vr14ptcvxeacVkaWkBe3u7OafKsSUTP+wMDQ1BbFw0snMyxCFK&#10;CfGpMDpvjQ3rTXDoQDKOHK7E4SPlOHqsDCeP1uP4cZITddi9NxVHjhbAynyYyqoAeodcUFPfRGU6&#10;hc6uLoRFBMKV1sNMAvJ92HqJd5owwaRvcBr7DuzDBePLpKMVoayyCPrnLmLD1ss4f74cF43qcOCA&#10;E619aS1M8Um66LcYpOu21lDb7KV1t+Kr/wyT6KktQlXH1Q9BZBhsrUF1Yy949/63EWPtFSiq6xX9&#10;9GqoCaZvAbiz8nYz3u7DRER3zwASE7KRlVmLrIwKhQk5D57cQll4Nc5K6lfXYnm8mKAJo7o6DTbn&#10;n0ZJ9KsYa9iNqdHzaMhfj0CHZRhou4TC+NXwc9yDxKR05KZXIy+zDtnptchIrURSQj5iaXFcVlIj&#10;lHAxwE82IPjsfpglsRoAWoDmw+CMDfy802jir0NpWTdkMsrHrHDsENDXJxgbNxzEn/70d7E4mG3t&#10;xA5Af//734unmjt3HISttRfFlS89EaWM8JpcvCqUeFXgMk/LSMPunUdx/pILPN0TEB5WhOMvvo0T&#10;N2nAi+6TTlKpcRM66PMwyaS2DqbnLxAEk0xHB230exlJKP128b7b0VfugcmhcFTn2mGgt1YxENNC&#10;nJ/SUr2ODvchJ5PSGn8BWYlWML90Bu+9t0rk88DBCzhN5WJ80R1mFoGwsguGrW0kTULh4uQha/Mw&#10;XDzvRhOHObZtP4q46EDYXVqP5LBP0VK4G7IeUwy2GCEl6BB626sgm5LRgMaTwSQKosPwsaYWzlAZ&#10;mmvehDO/uRnhFk+iJ+8jTA+dxkSvHgp9X0PKkptRTvkpoPwk3KSDAA1NGGprIfjwQREPLwJkk+zP&#10;iMqWLZnkMtibbUek4wsYLPkQk13rIW9ch7q0DxBo9ThyQ15FTsQbcDF5HUnR5tSO22iyY8s3Oc3/&#10;VDf8tInqgZ+ITMsnEOBuCD+Lf6I9fxWmxpwg6zZBrNebGOytEWXJFlRxcTGiDZzVN0NjQy8tNopJ&#10;qarF8IiM+tAk+ga6aWHihNdffx3z588XYX945w+xjib56KhISrPQZFWA24myf3G9SZOosACjV6Hw&#10;sVAf4YUDf2alytLakSZ1Yxifd4epiSdKi/m0OlaiVLc7Caxa8R/diRW16RE0NOYhKtJKWF5NjA0i&#10;LY7i038XdoZLEenwHJoyVmKyex8GWg4iKXI3hvvKpfJT438C30mCiT73+yzHXToPYHPcGK1kYrDx&#10;pzr44YfegjS6mmBKSMxEamoBvZtEycm/QFfrPqyLlLx2FxW1029t6O+fIZjmvWAFdiHOcyfPDSx0&#10;E3h/8D1oLngdjsM8/EwjNZnmnsAMUpI8acz1QCLdp629CzIaK9h3m9RTvyw4rBSexwj2K9TV2YPh&#10;oTExvw+PjNDcmY3mpj60tvLBDDRL0X16aM63tPBAemoLKR2RGOiXfA5JBJMYKRRyLTjM6OgY/P1i&#10;0NI6LA44KCmqEnHPwUzSrgHfa0Imp2tjKb1jCAiIg4dHNCLC81BT3UC/S2OiIrR4ryTSJZHSyu+V&#10;YecKXyPJHPDnq74al03A3TNU+NFLTyvBKI3t/MRfS0sLf/zjH4Wi+sWQI99mK1atXCn8oFyRTz/F&#10;6g07cNQ0EEW9KspzahBVUQ4wOqkHvVMX4RBWDFXBZmOyxh+n955BQO3MEny4Ig4+pDiy8qhKfKKK&#10;FSHV+LqhJpi+enA/5v7PpBJv90pOThbb4diRN/tbYpKprKwMVVXszqL2iqNv7rvsY419NbGrAvEg&#10;j+OiMYJdb5SW98L0ciWCQwaQlS2Dl2c7DA3S4OQUh8TkdOHbibeVcbz88PTKuCL+pOFEesOp/P8L&#10;Jt9OnDghxp3t27fj0MHDOH78FAwNz8PU1ATWNuZwdHaEq7sbPL294OfvR200nMoyCZmZaUhKSYCd&#10;ozu277yIbdt8cfBADg4ezMOhQ/k4oleKo4eqcOJIDQ4eLsT+AwXCwfdF4x4KEwczqzCxI0bsmBBj&#10;MpeT5COLrc3YYopfmWQyNjaGvv4ZWscewYEDB4Vj9qqqSri6uePDj3aSvpYFk4uNOHw0AqUV9WId&#10;zEYPXwvGY7DrTw/g/vvvv448iGdO53FAxOz6Ex54aBlMa1RQH4NZOL/sd3jggUexwrZU7BngOaE5&#10;2gArnvgpFumwT0bSJzW0sfDuP+D1fV4oVxwAogry7HNY9uR6uLerngzkZefx9F1/xtE86UR1eXM0&#10;DFY8gZ8u0iHdlfVWDWgvvBt/eH0fvFTdaLINaXZ6WP3G83j66Rfw9qr9sExpU0nqXEFfLPRe/hve&#10;NMoXmu4MptCb54qjq5dh6ZNPYenrH2LDUSdkdc9Ou6L8ri7fn/4UD/7qETz99nbSxaX7j2fp4ZF7&#10;XoT5rPlNCTXB9C2A1Pklqwkh1Hm7u/qQlJiHnOw6GmirMDg8SotdSTmXBgyqbJZ/sfC8EfDAzMq0&#10;bHwQrrafI9HvJQxWrIG8bSfqspfD1uBvKMkzwWDXZaQFf4iYMBPUVteTQl2FTFLyw4JpQIzLV8Q2&#10;g7747fitri6eMmoQqUxNzYKTY4j04yxcHa6/X46k5EaYXPIUi4PNm/YhJCiSJjMn7Ny1A8899yzu&#10;vPOH4jel3HHHHfjnP/9Jg/F2sSDNzsmiSWzm/EnlpMhKPTsrvXDBnAbn87CzC4Z/YDYS4itw4bNd&#10;OKipAw8aEHiLWAVJO70fotcpTW1g/nxML1yICR1d4ZuJCZlI+t3kNh3UhJ1Cd6MV8lPNMTLSI8qT&#10;7wexrYwWvPkRyEo4jb46C/S1utAksQ4fLt+ATZsPi+Ob9Q3sYWLiDUvLENjYhlK6okgiYWMTBjOz&#10;ABidd6FB/iL26emjp38AkcFWCHRagdbivZD3XcJo8xnkxW5BUqg+Lcr7hJXRhGwcFz/9DNtoIDWl&#10;tLppasDgke8h0m4pegs/wtTYaUx0HUSx08tIu30eiilMDkk0iQsNjEfvWYKOUvbtpCDvqG0K31uk&#10;rPEEb2t+EL4WS9GR9SZGq1aiI/MjxNi/igsHH4PjpRfh47gJbQ3FmJBPCIJKtDOenPiNEJ6smAgb&#10;g4PVLoQ6vIyOsjWYkrlgpFUfUZ4fYny4TXpCNSFDcICbqOsdn+uJE5O6unvRTgsWWzs7vPzyy4J8&#10;5N/voXRv2rQZ7CiRJ0Rxr3+18riSntnC388VbkNiSwf1PbaiGxkbIsU3DTu3n8KZU7a4dNEVQUGx&#10;1H6HqM6liZ37qxQBvzI5xRZmpPBSHOPT42hqLICd6WpkRqzDlJx+YwKLyra5rhAGB19ErNsbaM//&#10;DNODe9FZuQUp0YcwMS4pp1QbIk4qXBE9f0OqH/3P91Pj24LvKsGEkUisu08HSz4NRKv/J7hH58dY&#10;Gy4twK4lmLLQ2tpJzb0UJ/+sA60lqxFKQScmJhGfUIuU1Gb09dECT2nB9MhRFNHKi8ebzi4+Fpv7&#10;SDMuPK0LzbtXIYSmBtn4BAL8E2iu4bg7rvRZZb/lRbnUd28cfC2PFULoPS/26+ubUFhYhfLyOoyO&#10;yURfl8ZWPiUpFilJ9aRcNCAvt4S+57Tz/ZWiGmJrCaWbCbjomDw01vcjOSlTxC1+p+SziGxclRVl&#10;Xln4tNroiAw0N/UgKiqZlLowhIXmoq62kX5XlIW4nsNL5cTpU8pMXFJYEV5x05nfZiVAmR4SZXws&#10;lZUNCAhMQmvzIHJyyq6UUVhYKG655RaxEGZnt/8aYwha+UNoatyMux/6DX7zG4X88kHc+7159L0G&#10;dH+8DOYlkkLAmOpNxulnl0BHQweLltyPn9x5M7Q0dHHvq6Yovt7uPFkxDJ9eDE3tB/F5ojKuSVQb&#10;PA4dmodmr09mi85vDyjCqvF1Q00wffXg/s4kEhMUfJx+ZmYm0tPTha8gJpnYkqmkpAQVFRXCcXR9&#10;fb3w0cRb5diKqbe3l9bIw9S32XpbGhs7ukbh6lyGsJBeqqt2WJmXwcenCEkpOfD184Ojk5MgliR/&#10;eNcZU75B4O2AGzZsECfJbdmyGXv37sPhw8ehf+YcLhhfFA7JrW2sKV8ONN75Ijo6EgkJ7HspFi5u&#10;ntix8wzWr7fA3j2x2Lc3FQcOZuLgoQIcOlgOvUOlJIXYsycHx0/U48L5EZw93Yod290REJyMMcUu&#10;EqUowWXF5cd1w9vkmCBkKyreYnn06FHhL4r9PvH4yv3mnXfX4LBeKIyN62BwLgf+wdJ6+msjmMaC&#10;sPKHmtC66694d9VqsdtgrqyFnlcNB5TGd52/4FS5NM9dwWAGDJ75IbS07sIzZ9LQL76cQmfQOjw0&#10;TxM3P7AU646bwsHVBTYX9LDy8SWYR/rRknec0aBqmh0uxKWX74aW7lMwUhVgshbmL96BH30SID0Y&#10;6wzCuodojrn5ASxddxymDq5wsbkAvZWPY8k8DWgveQfOs+ORl8PmzZ9AV2sRHvz7Mrz/7kt45G5d&#10;aMx7COuCO1XP/FPdCF7zIM1V2njw80RxnJOEKfREbsPvb9HEvHsexSsffIg3n/4FFmtpYN5Dq+F/&#10;hSBTlB+V0V/fXTVTvp9+hLeW/h53UTo15v0c60O6OUZ4f7gEP/7YB51XJUZNMH0rwJ2Va04SXlDx&#10;2qy7q58U5DxkZNYiPbMcw2zJJLbpSMy/tIBTyn8GHngmaaHOfhZK8kNgpf808oJeR3nMO0j0Xgo7&#10;g/+Ds/X7mBy3QEPOKkQEHqGBRobRYRlys8sREZqKzPQSEdd4WwkpwT4wO/gOfrdYkyb3GeIoMTEd&#10;7m6SwvCvwvX2TtCCuR6nTtuIxcGhQ6cVjj4nxVapTiqbnLwKpKYXwcPDG+fPnxdPCrjBL1iwQFzD&#10;oq2tjV/+8pd49913xR5o3udcW1uHkuIy7Nx5BOcvOAknzmERpUhLaYDzYRPs0Z4Pl5s0kEjXs4US&#10;WyoNkkgE0zxM37wQct156KXvKilc7E2auKitiSiD9ciKOY3EsPPo7aqi8hwRp36xD6QJ+QiS4uxR&#10;k22MyR43yIajsHvnOnz8yVZxpLPk4NsRly+z/6Uw8NY4e/toQTJJBJMvDM870qRiBCMjC4zLJzDQ&#10;3wJfp73IityA+uztaMnZherkTUgI2IiiTB+6/xgaCguw+kf3Qk+DT7u7CZ5aN+HsY98XDrn5RLep&#10;MQOMdh5Amv2ziL9dC/mUp1QS9kFlpqkJl9WrMC2jdkdlzrTFJCsDPGlNTKGqohH7d3+O4zv+gVC7&#10;55Dm/xqC7N5EXpIVBjpr0NlWLW2HG6dFAPtEUioc3NyVQrXNypecwlkarUSixwvortlI93BBX90h&#10;xPqthGy0WyxEUpM9cFLvTVGvq1aux+YNu/Hss0tFHfN3P/rRj2iC3IZEmhhveNHB4a8ryj6mVDp5&#10;UUPf0Hv51CiGR0Zx3tAShw4Y48B+I1haeCExIUtsHVFO6Hytsq+yoiu2/NHrxMQQwvyN4HzpTdRm&#10;7UZ/a4GwaJLRJF5fUwyj4y8g3f9NDFZvAAb2oSJjAwozLES5chxspac80Y+j528mabphmkmNbw++&#10;swQTtdXUnb+AzvefxTtLvwedn+9AimK1dDXBlJqWJ/rTVKspls7XwKI3nMXisbm5FwFB2YiIKkFv&#10;3+gVgklD53fYmzb3aeFklTGevlUTi5c5oIP7C/dD3gLLpDH3Ie6mquTfAl/IuWSCiQnpKaSlFaCt&#10;bRBlZbXiszRO0XhCYRoamuDhHof29nEE+EaL7baScsBy/URIY8wkgoLi4OYejcrydhQXVpECWI5J&#10;sa2ZwygDK14JoizpR15v8PUxUUlorOsmRbEQEZGJ8PSMg69PIgaunEjHEfGF4vJZUKZRcSNlmNmi&#10;Cld+l9LBdcBbMFxdAlBV3Sm2vnf38BgqEUycXlZg77zzTtx+++3iSfv18S8UkMlOpBu9giVamvje&#10;a3bSKYa0YPdfeR90bv0jNvvWQLQaCpeo9zgtzhfjFZtWkcO5GEHW0b/i+4tuw7w5BBNd2t+Kutpa&#10;Yb0xW8pD9+JPi27HM+cLFSHV+LqhJpi+erDDbt5axSefsfUSExVMNHGfzM7OFlvkxFarWVZMDQ0N&#10;YqtcW1ubuF5YMY1JY+/wyADSM4qQX9iCzp5h1Dd0oay0lXSAeHHqWkF+kbAIkshmaVxUjl/SGPrN&#10;A28D3Llzp/DDtHv3Lhw4cABHjx7HmdMGMDa+CGsrW7i5eQprosjIcOFX1MnJA7t2ncZna85j5/YA&#10;7Nkdj917krBnfxr278/CgYO52HcgC7v2JGLfwSycPdsGQ4NO6B1kAsoBRcXVNJZPCGt/ns+UZaQE&#10;f+b1KH/HlmRsfcaEFp8mxwQTp5V9QzF5yJZoa9dtozW1DelXVTAyroS1bfisB7b/GitWxH0pmQMF&#10;waTzl1O4etiei+uM7/1pOP2PO6Glcy9euZiHKxuqJ6tx7u/zofm9V2DdeNVILq+A2Yt3QlP7F9iV&#10;phzD+5Dtbojju1bi2Z8vhhZbIV2HYBqJ3YQH5v0G+8Q+/0lUn/s75mt+D69YN141Z8hRYfYi7iQ9&#10;8he70hSk0CRqLi3FIu178YZtxRWiaKrFAx/+SAvzHtNHxTXlMIU2nxX46Z0/xo9u1ZlLMMkLcOQR&#10;XWj/dAV8WpQXylBl9hLu0NTBo8eL6Y6MfzE/Uvw9cdvxu3kamP/3c2AXl7LUnfjFLX/F6dK5YZVb&#10;X78pUBNMXwhp8OSBlH328BH8cfEFYrtcdlY5RkbZKebMqVgc/quAciCanJJhsL8ZhnrvwubEYwi2&#10;/AdCbP4J1wt/x7lDD6MmdwsKoj5GVLAhDVC9iI/LQmR4KsJDE1Fd2UAxTaLi9F+veno3QxwlJabD&#10;0yP2C8N1dY0hJrYah4+Yid+MjcwpfZTG6QmMjo2jsKAOlZUdqKppFotj5aCpzAc/OWFTdD694bXX&#10;XhNPPWfucxMWLFiIH/3ofjz51AtYv34fTEx8kBBbgwirAGyfdwvsbtIUR/SzRU8LST+JXFML04Jg&#10;uhmT8+aJ72o0eDuZBkw1b4LP5+8iJfA48pONkJ9ugYo8X4z2sa8RJgUnkJ/pj/zYs+itvoz2Ojes&#10;X/MpPl29Hbt2n8GJkxY4b+QCMzN/WFuHw94+Eg4OMYJgsrYOg6mpLwzO2mH/Pn14uftiQmxVo8Gs&#10;LA0OJp8g2W8dKhJ3oC1rG4oTNiDaexv6msvhc/IUPpuvDSMNTWGVFaB9EwyfvgMp7q9gpGQ1psfP&#10;YKBtL5IvP43kxRqCYIqhPLnfpIXDugtRlxKPad5aIqN2SWU7wW2O80PKj42NLwwpTZfOGMH6nB5M&#10;Tm1CYWYI5LJBUR9iQUD5npDRqyCYpAFY0iqUYNJqmup0COZn3kOW33MYrN+MaZkpuit3ITFoB8U1&#10;hK7uRlw6vxofv/uoqD/llsl7l9yFHds/R3pamugTog3/W31C2ZeuFZqSFcJ54HKgXNBPk/SGlVPe&#10;nmdt7QEX51AYnLFFeir7BGtBT0+vaJucptnxcxsVzt8nRhAVaA4L/RcQ5vACopyfQ36MASbGWqic&#10;ZchI8YOl/nMojPkQw827MdZ9AKnRq1FVwk6+ByheVku57yqi5zHhSnr5CzW+LfjuEky8JjqMR3So&#10;P2vo4GG9GXPvqwmmvLxS8Toesgr30GLpTydKRfuvqe5DZlYvKTZ96O0bmyGYdOfhlvuexwGnOOSX&#10;FiM90Agf/+42aC74A/alDIu4JOLiaoKJX6+Sfxd8KV3PJMnIqAyxMbloaugnZaudxgBpLOAw/Mpj&#10;iZNzMGrr+hAdmYq21m7F2HH1mDkXfC37e4oIz0ZGZr1w9N3VPoqcrBKUl5HCMSER4tL4MxOXcq7k&#10;tUZ9fSPdM4WuG0RBYSl8vCMQHJxJrzGC6LryQIsvnZMU/sDxcq2RKPJzjaiC+I3/47h5nJwWaQ7w&#10;j0NH5zBSU6gt8NNynjeU8RLYr8sDDzyAhQsXihOWVONfLaAJ8mwc+J0ONH8o+eKarD6Ppxbq4Hf7&#10;MxXbKRQYicfJt17Gh0YZM4t4BQaT9uDh2/+KQ2c/wRKduQSTKkx1hmHTr2/DQ6v80Kps/Gp87VAT&#10;TF8NZo8XTk5OwvcSH6HP5crbrfj0aHbszSQwkxNMMM22YmKCabYVU3d3D/r7hqg/VwnfrF3dfWjv&#10;aEFtfRVycjPgYG+PzIw0jI+NXLGa4TRcLd9U8BqYibXdu3dj+/adgsDR1z+NiyZGsLI2pzJ0hLOz&#10;Gxzp9Yz+OWzecgyrVxli62ZPWtOGYufOSOzYkYCde9Kwa38SvSYKP0uHjxTizOkGnNVvxiG9PGzf&#10;aYeQ8HQMjSpcqQjhMVUqm9llNLvcWJjk47pkn6TsgHzbtm2COOT649P/jhw5hU9XnYKBQTGMjetx&#10;7nyAWNfTxYoYrw9VZJIqmYP/hGDqS8Hxp26Hlu79eNuqhELMwngYPluiBZ0/HkahcoExC2Phm/Hr&#10;u5bgDes2aV0yWQuzNx66snXs3u/Po/WEKoKpD57v3wndP+ghX8Q7jrDPlkBL5484rPpG2Pzru7Dk&#10;DWvpwYY8H3oP62DhU0aYuwNNjiK3o9h/zAMlV0Uz1eyKd39EabWyw6olcwmmqTpD/F1XB3+gdjHn&#10;sn5bvDxPEz/4yE9RLl8wP06W4PifaH78/ofw5QvkWdj/m3n42ea4ueX6DYOaYPoSEItdWswJ58I0&#10;WPDJaHFxmfD2ioSvTxQNzv2SwYJiwOVBn1//U/A95aTY8gQS5m2DE9seheelxxBq+yQinJbC49KT&#10;8Ln8DGxPv4pADzuEh6YIk/qYqHQ0N3WIdAhMjmNsZAQjJEO5eqQ8zBBHyUlZ8PNN/MJwHR0jiIwq&#10;x+GjpmJxcPbcJXFaDvvwqaysR1lpB0pLWmjRzlZdUv6v3F8lpsBHpCYlJuHkydP4wx/+hPvu+5kg&#10;mjh+pdzzwyX4qbYOXqT3h0iCSOpJem/SgExDE1PUeXmL3OT8eRjUlH5LI7HT1ITDO0+hKu0iZN3u&#10;GGpzRmu5HcpyvCAbHRDKxNBgK1IibZCXeBoZsWex8oMPsGbdbuzbf04cWW18wQ3m5gGwsWHrpSg4&#10;OsZeIZhMLnnRJGSDXbuOIykpTWx/Y2JGLpchMdIFbparkBGxEbUpn6M+dy/yYraiJN4Dn//u99il&#10;pQUzLQ0E3qSJKA0tmD55N5JcX0NvySeY6j+A/ootSD7xNyTeqoFsymcYhePwF//5DOSyUWGFJU3w&#10;VGV0T6GQUdvMzi2FpbUf4qJL0VhNSlNND3Jzq5CRUYaKkkb09wyJSZZJS5FehaUAK3XU2qRqITBx&#10;JZsYh92lLYh0/Cfacj5Af/U6lCS8hxCPY1QuRvjLXx6d44frkYdpYDy8G6GeO5Cb5o7JsX5F+mSi&#10;Dd84uP1I6ZtJpzRJc/rYwTmfWtfTM4h6Ug6LiqqQmVmCtNQiklIUF7UiPrYIkaTkNdT1o6yknq7n&#10;OKU+KuWX2yfXG2+Dk6G2IhNn9v0DiV6voCrhDZRGv4a69J0oK3CGTN6DQM9z8DJ/Di15VE99+zDc&#10;uRsFqZ8hJmArWiqCMSXvo7gpnaJO+A40UdBnMTjMFK8a3wJ8lwkmTFbh3BPzoTH/bzg763Hd1QRT&#10;fT0/KZtCu+lS6GrcgmXO0vPJ0NB0GitDkZxSIE59VBJMuk8egt2BZ3H/zZqQ/C1o4ub7l2KPf51Y&#10;fHG/nC2izwjh/6S+KsmNdCYOy9fw9SQ8KFF8bMFU39iBhLhi5GbX0sJ+hMYAnrf4dxGExkk5UlPz&#10;kBCfj8aGbnGQgAhzJQ0KEeE5zUyos9XPBCIj2e9SlzhltbKiEeEhyWhvHUZuTgUKC9mSSbqXpHhI&#10;4xorIvwQq7urF+FhsWhrGUBWZiGNby2wsfJDWGg2UlPYaoxyohgLryTjCvjDjZSVMgIp/VJapK3/&#10;PLba2foKAi49vQjt7T1UblL+RTHNippPpHr00UeF9Soft30tvmgBXYZTf6EF9Pc+gPcYtSmL57FQ&#10;5w/Qy1Msy2nOkl21sJ+NqZ5wbPzF7fi7PrW5sM++mGCarIPt63dhwe/2IFniNtX4L+G7QDAxkfN1&#10;54/7P6+xmZRgR9VMSrD1DTuMjoqKEmQTlzVbMfE2ObZimu2Lqa6u7orDbyaZmHjKycmh7xqElSQT&#10;x8XFufDx8USAvx+NB+3CVYDwg0n35bXUtwlcVrz+5a1y7Dtq797d2LlzB/bs2YPdu/Zjx4592Lhl&#10;Oz74cAtWrDiNdWttsXmzN7Z+7o9t24KxfXssduxMwK49Kdi9NwMHDxXh5KkanDpRg8OHcrF1swtM&#10;LvuhvatfOEeX5hMeT/mhyRePxVyfnD4eS3m7HNcjOyNnn0xKJ+0njhti1afHcfZsPq3DG3DOMEwQ&#10;TGIu+AKoIpNUyRz8mwTTVE8ijjzxA2gteAgfO1dd8zAAk8WCMNGY9yus9qyWLFS/NCZRfOxR6Kgi&#10;mAZ98OEdOvjxuijFgwkKe/xP0NGYh1+t9kT1F9xoqsEYT83TwV9PV9CVkxhsKUVuVj6qO6+zJ1vM&#10;I/dgydvOaB5h0uwqgqkzE942tggrm3t9f8wmPKQ9H389pTyx94sewBTi8B9pfrzjY/gLRkkiznTu&#10;/Qxh32CGSU0wqQR3Vm64ysar/Cwpu2zt0ESDsoODJ6wtfeDoFITyygYaHHgA4zCKxZ/A7HhuDDSM&#10;05UcF9BcW4aTe/+OUKen0ZC5HH2k8OeGv4FLhx6F/t73kJKQLCyX0lMLMTggObEWi2WRdqVwvz6G&#10;R2cRR6kpuTQppYm084ConDSuDtfWNozQsBIcOSYRTB99vB5uHv4IDA5HXFyGMJ/t6mQ/N5I1l0rM&#10;JIPAgy8NqBNT8PIMxL79+jA384WPbyZcXeNhaOCCTZsOY+nTL2CxlpakkChkAYneTRoYZ4JJRwdQ&#10;EEzDWhpopN+ySdzoN8fnH0FfpS3GOh0x2euKqV5P1JY6iO1yyhPIhgbbkRJrD+uLe/Dxux9jw6b9&#10;OHDwPPQNbHHRxAOWlkFgv0sODjMEk5VVKC5c9KDJxQo7dh1GdjYpHlR+vOhngqm1qRgOViuRnbAR&#10;/Q0XMdphgZLEPfA6vQmf3XwzTt6kCycN3vamjSR6b//ArfA99QTKYt9CY9ZHKAt+GxFv3o9knZuQ&#10;SPnw1dTEKR0t5Dg5Cispvhf7XRKLfFZKxBP/KeFXaWB4FBXVzUhIzEVYeArik0tRUdNLi4VeUmwa&#10;kJVTitKyCqHECJ9Uot6ZvJmpM64/JlyqylJw8dgLcDB4Bhs/+h1++eAdV+rgF7/4OZa9/Dg2r/qb&#10;+Lxx3XZ4OV9ATvwWpMTsRUWeGyYnxqmMOa3/QjO4Dpik4TTx9bKJSfT3D6OpqQOlpXXiNMfM9Cpk&#10;Z9WgML8BleWdqK8bQF3NAMpKOpGdWYvoyEL4eCWgpWmIJmd2cn91Grghcp4572yFOIXUhECc2vN/&#10;SHBfipr411FFMtZ6HFmJu9DamIYAt3PwslyKpsz3Mda0HtODuyDr24/Wku1IC/gEuYkXMTRQTeXK&#10;T65YEVMsLPg2V9q9Gt8G/O8QTF8FeC65tgE3NbUp3s1FS/MAQgJpkTWuei6YGmpEUXoqMoubMXjt&#10;z18xlP18rvAcnptXgYy0GpoDiyTFifss91e+hIStczs7uuHuGo7e3nH4+cXRYp7mY7Ek5ED8SvHR&#10;Wy4ftmTmOaC0tAZR0Xk0PtWhoaGNvpOjqbGN5tlEtHWMiPumpeWJuU8ae3n8pvmI3g8PjcLXOwwN&#10;dZ0oKqxGWXkVAgNjEeCbjqDAJPQPDNI9v0ooMksijfsTwnJriOYRe0cvFBTWoa21n/JCZaRQmJR5&#10;vhrDw8N4/vnnxXxw9uxZxbdK/OsF9GDaATy6QAPzHjtDiowMCVt/Bu1b3oBVqg02/uMhfE9XExpa&#10;C3HPw8tw0L9mrsIy1Q6/lT/FHf8wEk+Xx7+QYJpCs+ObuEvnfnwWKh12osZ/D98FgolPYV60aJHi&#10;09cDHq9Y2D8PH2/PzraZOOHTz5hsYism3ibHvph4mxw7/Z7xxVSJmppaQTIx2cQkVGFhAXp6utDc&#10;3ITy8lIkxCfDxdkDVZWkbPP2YB6raGxQkktfhtT4JoHLSrnW5bF6aGiA8lyENas347231uOdN7bh&#10;g/eO4OMVBli1+hLWrLUjfcALm7YG4fNt4di9OwYHDqTgyOF8HD9ehmPH8rBnXwy2bXfGJVNfVNU0&#10;iIfukh7F9+MHGfSeBkuedb4IXJ7K9DG5x35rT506JQgmrjcmAE8eNxIEk8HZPFy82IhLl+Ppnjwu&#10;f3FdqCKTVMkcKAgm7Qffh6Gjk7Cumi2ucTUKy5yZ8f1kWgz0Hv8+NG/SxB1vu17jJ0jCFDqCN+O3&#10;t7CltC5u/+XTeG/zEZi4RqGw/XoO9pS4PsEkS9yKn2kvwAuWHYpv6E4dwdj821ugQTqj7u2/xNPv&#10;bcYRE1dEFbbPtY4ljMdswH3ai/CWiS8OPPsT3KwpPUTX0Pk+fveeEVLnnDAxiQrT53Hnj96Hewt9&#10;L6yyrtoiNxsj1Uj0cYH5sVX46w918YO/HYbirC3Cv5ofZajz/AQ/09HALUsvK/xSTaHN7FnM1/k1&#10;9mZcb577/w81waQSXIN86hp3HWXH5Vd+cseLSEmh7+zqg49vBMwt3WBl647k5HRxegz/JnV4jkcp&#10;Nwi+ngYnXvRxXOPDfbC/vBLpQcswULYK8rZNqEh+E6YnHoOZ8UHk5ZajtEg6LU4aSHmQU96bGyzl&#10;hQewq4ijjPRCuLokIDKyFBmZ7SgtH6Lrrg3X0NALN/cU7N1/XnS4FZ9sws7dJ7Fi5RYcOnSGBsQm&#10;WqTzIlsaIFWCi0QUp6IsKW8d7d04dOAUzuhbwMkxAiEh+UhKaUBB9gBKyiZQVtyFbT99CKdu0sI5&#10;uu9hkk9J2CfTGA1gU3yS3MKFmFowH6PaGmjRuAl59LsvyeXf/wjF0WfQVHIZA/XWGGm0Q3GuJfr7&#10;GwXBxCcE8mQ5MtQPY0MDfPTRWmz5XA96hy/g7Dl7Gry9YGUVLKyXHByirxBM7PTb2Ngdx0+YY/++&#10;fYgMvISBrmoqc/bDI0dZSTyC3dejtVQPUyMeGOuyQHrgDux4/OfYQem9pKEDHw0NxFCecigP8bR4&#10;tv/LYnhs/DlCDv4RwcvuRfT3tZBLeQij/NhqaMP4Dw9jtL2VFBw5xpnk5KciPMmLSYzqnOqbyU8m&#10;oGQ0SbHPoNHhcWESHBcdBX93fyTHZaGisg31df0oL24UZGRebimGBkdEG1OCibeqqlKcOX0Kf3z4&#10;d6K+WX7z61/S5HoYBcWFmKa6bm8uxa5tb4vfNq3fDl+3S+ivM8Rw92UUpOqhu7NStIlpKucbhdj+&#10;R0ofk0vJydnIyS5HRXmrIJLq6wdQXdODwuIWpGeUU3spQnpmGQqp/dfVtZJSOAA/H94i2k2LqmpS&#10;DhUOheeAP1M75SdMVF5MtBUVpmDPxkcQYf9PlEe/irrEtzE1eBl1hXuQEHwC5TmhMD71HOK930BV&#10;6nIMVK3GZNfnmB46hKGmXShI2IDE0KMYG2qieqF+QH2OaoW7naLdq/FtgZpgmg2JfBgfl4lt2D09&#10;/ejs7EYlKSZshTo4OCiOq2eCga1fa2qakJ9bhcwMyUeTMo5vUifgE+yCQuKRmlyK4uJakU5JeEyg&#10;ACQ8z/N46+Tgj7b2QUEQsaXTDMHE8xy98j+6luc+Hkt9fWKRX9AqfCdNKBUaGgPbO3oRGpoknH4X&#10;5bcgOiqNxia2pmUr5Qm0tXUgMCASVRWtwuIyL79I+IjydI9FeGgWKYEFQgH5aqDI5CzwmMsWVO1t&#10;3TTPedCYW4GW1j5ERaVgkPItKZUzeVYFfgK/Zs0a4QNmLhQLaK278diHa7Fu3TpJ1q7C8lf+gh8t&#10;1ICG7oNYHdBBpToGnw+/D61b78dP71qEXyzbhfM2LnC8uAevP3QLLcIfxJogdnbKmEKj89u4987n&#10;YaqwtvtCgmkoBpse1MGtTxsLfxZq/HehJpi+GijHLCaSrK2thdULO4hmoom3qrIVE/fD1NRU4fSb&#10;rZOUBFN5eSUqKqppTMmm+kgTlkzso6ivr08QUQ4ODnQdP3iWiO8ZXKfjf5twZehj3WoCKckZWPnx&#10;dnyyXA8frziLT1YaYdVqU6xd50hrAF/s2BmBPfuScehgDvQOZuPg/gRs3eKOLRuN4eMVh+4u9ksn&#10;be2m/64poiu3uwHwnOHn5yesQdk6jeuNicCzBmaUtlMwOFuCixdaYWoaK4wDvswNVJFJqmQOFAST&#10;Uge4Wua9bKtw2q0c33+IB3+2GFo3P4RHfrkImtr34SMvVf7yJAzXRMJk21t44hd3Yr6SzNG+Dfc/&#10;uQrnwmspVlW4PsHUaf4c5mn9CGsjr6KOhmsQabINbz3xC9w5X2lBrY3b7n8Sq86Fo1ZxozHv97FY&#10;cyHuuHMx7nnqc5gFJCAjLRSWW/+GO7W0cNebjlC6jJIVG+Lp73P+FNv4voBgmqo3wtO36ECbdD8N&#10;nR/hmZ0uKLjilEpRfpqL8fO/P4tnn1XI0qfxf7++GwuobDQX/RmHkmYeMI2Hr8ESrQV42ZbP5v1m&#10;Qk0wqQQ3l1kEkxghpGGCT9iSnJBOC38EIzQox8QnwtTcDhYWDggLiUZ/n+RMWIqH5Uv0/mtAgx/d&#10;XyxmSQmeko8iyPMYIl2fR3fuckx37kBb0afwMH0efp4WpGCXQD5O6qxiQhCLWkH08L15glBNMGVl&#10;FsPDI5EmqQpkZXejolJaSF4dLj+/BubmIThy7JIYBN5/f7WwMHp92ScwMjKncpCsNqSnnDPE2Jy8&#10;K4tEDMKSpVdEeBz27TmBy6Ye8PJKQVR0GdIyW2kBPoTyCjlqq0dw8JHHcEJDC1503yxNTdTepIGu&#10;mzQxQq+T2tqCYJpeuADjOppopzCFJKFamjhNg0S07UHkx5xFQ54JarJMkJ3mTMrFmLAA4vrjNPMJ&#10;doePnsaKTzdj247jOHb8MgzPO9Hg7UMDfOgVckkQTLbhsLQIhpGxO44eNYHhmYNoKrNEXrIFxkc7&#10;MDFFE1a8C5L9P8dg3RlMy3ww2HAOriffxEff08ExLR3Y0WDBxFEKpT9L6yZU0IBTpK2FzIVaSL9N&#10;B9naGsinwS9J8yb4aWnggtZ8hOkbUN2yU0VS9GhSlCY0bo9SWQpLJjm/TgqSi5WWrpYKBLkfQYD9&#10;BvhZrqS2shKedgcQ4GWPhNhk5GUV4fgRQzg7+Yh4xROSkyfx8MMPX5lA+BjqE6dOoLSiCBN0Xybl&#10;eNsbK1/TdL8AP18RbuP6HQj2McNo82VMDlihPHsfWhozxBMvSTHh6ucGoEquBeeN62Z0VAZnZ1/E&#10;xeYIZTAjrRIFBdXCYrClrQtDI2MYp3RMcNujchAnWMVnkoJbh4ryNrS29ory4C0xc8H3pcbI7ZRJ&#10;MCq3zq467Nr0BHzNn0Rh+IuoT34XSWFrEeH+Gvyt3kVRuj/KS6NhabQcnpavIy/ifbQVrMBQyxbI&#10;R45iavgkqjL2orEkguIcp14n/YkqUp1NNb6hUBNMc8EHOpw3ssDxYxex7fODOHbiBCytLEmhcUdA&#10;gD8pi6GIjY0SRzrnZOejo20IEWFJaBQWPDwXMNHK8+nXD+l+POZIYwjPRdKWspn3za0dcPcMQUx0&#10;htgKpgzPvyvB1zIxFBwYTWNOAykipeAT1WbGMTGZiX8clsfQ9LQ8xEQVITmlAt09fcJSisc/ERe9&#10;Z78moSFURln1KC7sgL8vvc8ppvjLERQYi5aWARQV1iEhPguBgQnw9UlCVEQuiovrBNnOT8T/Xcwp&#10;F4VCJNWL9D0/nEpJyYaTox+KixrQ0TFE64JUDA4Oi3KQxnFl3m8UigW0xgLc8ZMH8eCDCnnoIfzi&#10;N4/i6bc/x6WEFrFSYWfdHu8sIiVAC0s+8MDsk6gnay5h6SLNK85OJ6vN8dIP78Kr1rWKa7+IYJpC&#10;o/kLWKR1F5b7qK2X/n9ATTB9NRD9mPo0E0xWVlbCiomtStjXKR+ew+XL2+TY6bfS2TeTR+yLiX0z&#10;xcTECuKCnQLzQwImmXiLnYeHh9hGNleP+F+Ecj6YRmlxNTasP4QVH5/Ams8uYdNGR2zZ5I0d24Kx&#10;e3cISSDNe55Ys/oSTp1yQkJStnjgwmM+l5MYF4VQtP/O8HgVuMx56yJbgpqamoo6Y79Zp88Y4dPV&#10;J+j7Mly82AZTsxix5v0y91RFJqmSOVBukfvjXsRVX3tIQl37kJgFr4zv1K81F/8Zu8LaIKsywwu3&#10;8wl0r8Gm5ur197UYaytCnMdF7P3oKdx/iyY0tO/B69bVV8b1GVyPYJKj6Ogj0NH+JXan/wurnrE2&#10;FMV54OLej/DU/bfQnKSNe163FvPJiOe7WES6mfYD6xE521h4qg2Ob9wBTZ0/4XgJBRzPw8nHF+P+&#10;T/zAh5MIfJEFkwLjPcUIOP4yfqKjhbvedlb4/1MSTLfh/kcex+OPK+Rvf8OT/3gJ7282gF/pXOtl&#10;Wdou/FJbB385Wab45psHNcGkEspRQtFrZ33kAYmtR+T81JFe2dqDzSKzaVHt5hyGAlJsS2iwkgZl&#10;cYF07Q2CF7FsAcEK6jSYUBhHZoo/3M2eQWPqG5jo2Iuhxr2Id3sJ3o6n0UrKNivzQpu9An7P6eAu&#10;KqXnauKIjx32pkVubHw1crP7adBgH0rXhmPrEd4qtnXzIbE4OHZUH9FRuYiKTKeJqYPKgYkHSq1Y&#10;ULMwsaAceMWtBQnC1iwSGcI+kEZx4sR5nDppAgfHKAQFFyExqRHZOd0oLhlGNQ1KjbVynHnpA3Hq&#10;mgvdN4Wk6iYNdN6kiSEaCCa12dE3E0wLIdPRQQ/9VkJhwkkMb5uPZIdDqM24iLpcIxQlX0Bqoi0G&#10;+9owMTUG2RQTNtOkBNVg9ZqNWPXZNuzeY3DFwbepKT9BCIOjYzQcneIojXGwsw2CpVkgDI1cceig&#10;AVzt9THe747SjAsY6K6iwX4Qob7nkBu5BUMdZzEt90V74WGcfOU32LJAC8ZaOvDQ0kAMpT2NpJCk&#10;kvNEr1UaGqjU0EIZLayz6DOHcdPUxNG77kQfTS5cllJx8utMuQrhemcFjv0JUdmPDA/CzXwb0gI/&#10;QnP+ZnSWbUN7/kZ0FW5Ga+FeVGSfRIDnEbz7xuv42+PP4IEHfnaFVPrzn/8EAwN91NXUSvFyvXHd&#10;MuHJEzL3AW6T1MYT4xMkgmnjPoR6XEZ/1TGM1+qhJGkH2pvyqb6lcCK54j9uTVKbpFbAOaH310K5&#10;sBkblVFbO4PNm3YgN6dA4eCWr6JX/uN0CRJLmuhLS9hiKxdN9QOoKGOrOqktinurAmePiUaSsZF+&#10;HNv7OhzOPY7coFeon70DD9MPEebyCoIcliHQfT9Gh1ow0NMAXw8jmJ5+DzEur6Ey9T2MdJ/E9IQl&#10;anMPoC7Pg+Y6GSYorxNcTtTGrpNNNb6hUBNMc8GWS7t3H8WB/frYtGk7LphcoPHQGT7efggLCaO5&#10;IIbGgkRkpGUgP68Q1ZVN6KLFZ3BgHEZH2MeZNB/8N8B9XTl+DA+PwNfXD0lJyRgdHRVjhEw2QYpU&#10;FPz8Kc1JmWLumoFyfOKxhYR+y88vQWhoNspLOwR5PRNa8Y5eWEkZHh6Fj2cEUpMrkZJWrCD6eQ6U&#10;AvG4zOUwMjJK8WQgMaEMWZkdCA3OxsULLnB2DoK9nQ8szN3g6hKGiNB8Kld27lovrDnFvDwnrTcG&#10;ZZlISpVynqYyGhqlcbOC7u2OsLAUdHQMo76ugxTURAz084l1dM9//7YKKBbQ1/MxMQfjCF29BFpa&#10;92JN+NWbGDpg/tw8aCx+F55D9bB86fu4+Q8bYBcaJk7QYgk68zLu0FmCN42CER5bpLhOgckSnPyL&#10;LrTuW4fIG3P8ocZXBDXB9NVAjE8k7ACat1KxpQuf8Mbb5Nj6JTQ0VJBPSmffbMXEr/x9cnIiqqsr&#10;0dnZLhx9MxHFJ5jxdju2WlKOFdJ48R93/m8YOD+STsR5k/I5SeXQCtPLTti31xgbN5zDZ5/p47M1&#10;p7FztwlMLnkjOjYTre2dtMaXCcKd157StmhFGc2W/xAcH89VfJocO/lmgom3zZ3WP4tPPj1B6/MK&#10;mFxsx5kzPoLo+jJ1dDWRdD2Zgxv1waT9ANaE9IgZlMu4wfFN3KOlicVPn0PRLNZlqr0QcTHxKLrC&#10;zszFcN5pPLlIE9q/2IXUa9ia6xNM+XoPQ0fntziQpXiYNdWOwrgYxBexZawKDOfh9JNsafUL7KIb&#10;sVXQvVpa+MmGmGu2z3VbvYj5GrfibfdBVBs/jVsX/h6fGtmKPifEeg/+8X1t3PXCIVjbuyGp8V8V&#10;WC+8PqDymv9PXOLtdTc0P0qQ5x7C70nnfeTIzAmof/nLX8QhWt8UqAmmLw3uwDSoUDMV26uYnKBB&#10;aXh4HBXlzbSorkFr0wAtQhtQVlZNHZ4bjVJuHIo7UVfi66nBTU9Q/EVwuPgSahLfx2TPcUwP6iM/&#10;4n14ORyAbHyUFsMc7l8NNDRoXUUc5eVVICAwBwkJjZSHQTQ2jUuD21XhGhr6hG+kHduPicXBpcsW&#10;yMutQlpqMVKS2ey2Fr19g7QQZuuWmYlJGvhIFO8FyUQyNDQiHJnu3HEUppfc4eGRjMioSqSltyG/&#10;oB9l5WOorZtGQ+0kbNYfwN6btMSpa0kkZXT/Vg0NDGjcBDkNXpi3QPhhklN6+yhc+U3SiXOGC7UQ&#10;Z74FdTlmqM03R0HyeVSWWKMwywG1VQkYG+2htMgQFeGHDz9YgXUb9mDffsM5Dr7t7CIUBFMMHBxi&#10;YWsTDAtTb2HhdHDfaQR7nkBfzQVkx5zFyEArRof7EOh0BDXpWzHRa4ipcRfk+W3F+nsXQk9HE9Za&#10;2gjW1kQSpT+bpJTyUE1SS+mtps9szVRIkqKpgRD63pQGEM+1qzEtu/4kwm2Faox+Z4KJ2gwpI60t&#10;1bA2/gA1GRsh7zXC9LgZ5D1HMNV7EHnxa3Bw59/w0M9uv0Iq3fujn+Dg4cNU3vWiHTG5yRZ0EmnF&#10;gzXVJ/9R/KJ98GeaYBPjY8X1m9YfhbeLB8rTL6Cz5Axy446it6OO+og0edN/1IxJ+JXjEPFJcaoC&#10;34PbEPtx0T9zHps2bidlLI8mXem+0gKBw/BEzOTSFNpaOxEWnIyWxkEU5tdiQiYpUJIidf1+wbmR&#10;T1K7nxqHndkO2Jz9KyoS38Fk90E4nX8diX7LkB3xGULd16GhPFZYJ8lk/fB3PQ73C0+jLn0FJvov&#10;QT5qioLEbWivicUULdKYYCJ1Viq/69SdGt9MqAmm2ZjGyOgQDA1NsXe3AbZv04OR8UW4uHoiMCCQ&#10;xs9IxMfGIyUpFTlZTMSUoqWlA51tQ6itbqP5IYsW5bwQ/+/0Ae7zvDhncXF2x7bP9+Lg/uM0z1jD&#10;1toZ9nZusLX1RlBIAnp6BwSHLoHf8GzHwmMdxzVNSlgPvLyS0FA3jJCQeBFK+k8Bes9zWmpKJny9&#10;YhEWmobOngFh7cmkkDLolbFqSo7RMRl8/CNhYxtA828GwsPz4OuXAje3GHh5J8HfPwWREbx1pV1Y&#10;2jKxxHHdmAWT8s78Ko2nomxofhjoH0VWRgG8PILh7RGG2KgstDT1or19BHEJucjKLhRztHxCSc7f&#10;yH1V4UYW0JOo0n8MOlo/xeb4q7WLITgvuwWai96Bx0AG9v5a+8ocpko07/xEcZ2EydKT+LOOFpas&#10;Dr1Bx7JqfFVQE0xfHbhvMkG0d+9enDt3Tlgyubi4XLNNjoWJpZCQEEFI1dc30NjSLHwQOTu7CJ9N&#10;vMX5uwEez6T1owTpM2+XY8KI/egODAyjubUdLW1NGJezCwleD/PalcIK4cuUn5Vx8BjJO1/+07GS&#10;5wpe506LbY1swcQOvtli6Nz5C9i0yRznz9fh0qVWrN9AOk2l9PD5i6CKTFIlc/BvOvm+gqk2eH98&#10;H7Q1bsajh9KgbGFjwatwt+Y8/PNSi+rSmqzB2b/pQOM2GuevGaivRzBNof78k9DVuh+bYhX00Fgw&#10;Vt2tiXn/vATB41yDSdSc/Rt0NG7DO3SjyVpDPKGrhZ9sjL2GYOp3fB03ay7Ge14DyNj7a2hfNdfM&#10;Ec078UnAMGovPIvbf/A4ThSwDjUbchQeeQQ6Og9DTxx3d+MEkyx+Cx7QlnR0JR555BG89NJLik//&#10;/6EmmL4UuGWykKLKFhM0sPATRT5FJz+vEk2Nfaiu7qD3Feho56PQucEohRuLypb9L6EcrqSxS1oc&#10;Dg91wN7kY2QFv47OstVoLV6NWI/nYGP0CcaG+/m0egrK91PeUxmDcvChBe5VxFFBYTVNRIVISmpF&#10;YcEAWtvHxGB1dbj6uh7h6Hr3LolgcnF1QUdnJ7KzC5CYmI2M9BKkpxWhuLge3V39tJCWFtPSwCel&#10;idMmrJdo4Z+VmY+9e47hxPHLsLEORmBgHhISG65YL1VVy1FXD9TVTsL1pBk+11kA55s0EEv3Zquf&#10;Fs2bMEDvJ7Q0gHm6wMIFmKTXPk0tlGtoIU5DF5cW6iLk9CeoybuMxjJLjHT6YEoWgOFuB9SX26Ci&#10;OAhjIy2wMD+HDz9Yic2bD+LgIWPh4NvExAMWFoGwt4+UCCbHGNg7RMPWJhTmph44o2+LA5T+2MCj&#10;KE86hJx4O1q4j2JooB3Olz5HQexG9FUfRU+dASy3PIP187VwXkcTLtqaiNDQQQalM19DExWUp3oN&#10;DdTR+2p6LaN85WpqIE5LG970eoIWKQ2pyWAHi9ebRFiFme3vRz4xif6+Zlgar0BhzEoMVOxGkv+n&#10;2Lr6j3jgvkWi/jQp7scfvRvb1vwVq999CZs3HIS+kRkpkrxFkq2VOE4mgJTtmN/zzbhOpV+4LyTE&#10;x4n4tm7ZT4pJOXLTqB3ExCDM3we5WRXipKbRERmm+GhuVnBoopbIK+kOqnPE4DbP1gZyXLxghp3b&#10;D5Iim4r62i6x55zzLF3PyiRbKowhJDgOddW9KMqvx+AAE66cVm57FPb6NxJxyKfHKB5S+pzPwNLg&#10;/1Cd+j5krbvga/Ua6nM3YrzNGF01Z5Gfcgly2SDGx/rhYLYVoQ4voK1wE6bGnTHeaYjMyJ0Y6q/B&#10;xDRbArLlIY8ZnN9/kQA1vnFQE0yzIY3ZdbVNOH3yMvRPW8D0khsc7YPh6RGJgIA4UhaTkJiUjuzc&#10;XNTU1WBgcJD64Dh6ukaQkpyHnNwi6s/cDyXSd2YsuzLLfaUQRAqlOSY2Hjt3HsDx42dhctEWhmet&#10;YHDGEtbWXsjNKwH7rBPEDSVD6qczcyYnkdPJfhWdnMLQUD8mjuzn78RYphhfeBzk7WXWli7w9YpC&#10;Es2HPCaxssJblSWLIZoBaYKWTU6gtqEZIWGxSErJQWf3MEJCE+DsFCCdSusdTRKFnOwyMfaJe82W&#10;65bVTDlSMBJOm3S9RLDLMDY+grLSanh7hsHO1h9xMTlobuxBf68MLbSGSU4sJIU0SWzjk+pqRpRx&#10;//u4sQW0PPugeDr7y+2JV5QSxlS7G969SwvznziLqkk5hrrb0dbWNkcaPD7GPTr3Y21gI9o7JA8h&#10;EqbQaroU8zUW4Q3n2d+r8d/Ed4Fg4m1q27dvV3z6+sB9k7e36enp4cyZM2KbHPtP8vT0FNvdmDji&#10;7XLe3t6CZGI3CEwuVZTXITgwCvv26iEmmg8vYGKFyZHvApTjGY+ZCuFxjsdzhc9QyUKJx04aQ2n8&#10;pP9EmCuXzhHFGxFGEe4/hHTvKbG9keuuoaFBWJetXv059u8JhOnldly4UIMPlh+k+ksS4b8Iqsgk&#10;VTIH/ynBRJjqCcX6h/jEuF9ic6TkL2iqwx6vL9bE/If3IEnFUDzV6YH376L7/vYAsln9mIPr+2Aa&#10;C/wEd2otxjseilljinTm1xdDc/7D2KP6RvB4/y5K929xgG8kL8DhR3Sg/bMNiJ6zRa4FDsvugNaC&#10;p2FMOik1ENL35ELXvyLDIVi9RAc/2xKPETnrUMBI4ErcrbUAfz5eMHfb3GQ1LvzzVmgufgPO4nTf&#10;GyeYhr3ex/e07sCKgBlPVWqC6VsI5dNQ7vDckDo7+5GXV4nami40NQ4gK7sYDY3N4jcxBvEgc0Ux&#10;l5TzG4ViyJLGKrqcF6yyiVG42RyA2YlHEe38T0S5LYW7yd9gdOhZdLWUUfo4jazUspAiL14V7+k3&#10;HoSuJo7YwWl4RBlSU/mEriFa8Kq2YKolxd7aJgT7958WiwNXN1dMiBNnJmhB2oO8/FIkJRWI070y&#10;M4pRkF+Ors4BjI1OYIIWyiy8YJaNy8ViPCEhDTu2H4GRsTPc3BIRGVmB1LRWYb1UXjGOmtop1NVP&#10;o7pGjkBaDK9fcCus6L5RJAWaN6GZXodIZCRTuvMwdfMtkM1fgF7dBSiffzMSbrsD1j/8MRw2v4/C&#10;ZBM0VlhiqNUJ8gEvTI8GQz7oj5oSZ/R2lsHovD4+Wr4W2z4/jMNHTISD78umkoNvJtWcnGLg7BgN&#10;e4dIUkxCcJmUqzNnrHBwzz5kxh1HZtg+tFSkUXlMoa+/A8YnV8HT6l1khG5Amv9afPrQYuzXnQ9z&#10;7Zvgra2BOE1d5GpooURDEzUkDSTsV6qSXos1NZChrY1wLV1Ykdi+8gpkw0PiKTZVKNXEtaCpkOqI&#10;N7Ap6pgHt8lxWJgcw8vP/Bx333nLFVLpD7+6E1tW/gapfu9hoHgLKuNWwvLUW1j1wbuCYLt02Rzt&#10;7VTndD/paTvXvqIRisbNH1kRmxCKWUJ8ooh70/r34OtujnDfUCREpVM7qEF2Vjsy0hqQEFeJ+MRy&#10;5BTWoKGtA4NjI2KL6RS1HWW/unqClNqyNHCzZVKAXwyy02tRnN+F4sJmUmDHRNrkkzKMy6g9xWeh&#10;sKARFaWkcLT0Urycxi/X91iZmuAtr5QWS+M9MD78R6q3F9GY+gGCnd5EC5XTVLcRxttPIDduN4Z6&#10;KtHf3YJL+h8iNXAZeit3U5H4YKD2FLKjjlKa+yCbGhMLEyZ95ZQ3/lPj2wM1wTQX3B95PKiuqoOX&#10;ZxCsLNzhYBsAX59UUhSLqf9VIjWlFhnp9TQ3NtLY3YKurkHUVHfTPDCCaBoTyspqRF/j/s59mxeK&#10;Uv/8avsGjyV8D+7PvH29sakZwcERsLF1g52tN5wcA2Fh7kHzVQ662dcIpUVs7WZSRkVaeEudrZ0f&#10;GupGEBSYSGMOjbNifOJ88Jg7SeVSi1MnjGFj5Y7Wlg6RP4lMk4QVuKbmdoSEJSA4NAm1dV20ZuhG&#10;ckouqqvrxT14+684xEFxUMeNgcNLwvdmQollfHwMDfVNiIxIgq21D/x9klBa1InOjlE0NnTTXF1B&#10;v6WSIpOFltYOhaUZx3Gj9/8i3OACeqoRjm/eDS3dH+P5A46IzspHeqg5Nj92O7R07sMnvtfZ8kC4&#10;vg+mcYSsuofS8CecKP1yi3g1vnp8Fwim/wbEWo/GIhYTExMcPXpUvPLpY25ubvD19YWDoyMCAgJp&#10;TC5AVVU1KqtKER+XjDOnbbF18xEat1NpvSiNldKY/F0CjyCKOYiHfX6hOY7H9mmF2wUuY7E2FUJh&#10;lMK48p7/U8Rx5bv/DMox2MnJRWxfZJ9Y2Vk5eOutNThxLBPWVgPQNyjEsje2wNXFT0rjF0AVmaRK&#10;5uArIJgYgwk78bv5GtD+ycfwFk6HxpF9+gks1tTEbT9/GdsueCCc5qC8zAQEWOnh/Ye/B03tJXjL&#10;sV7U0Fxcn2CaajXHcwt18NsDWWL1zxjPPo0nFmtC87af4+VtF+ARnoysvEwkBFhB7/2H8T1NbSx5&#10;yxH14kZTaHV7D0u0dHDP09thQfN9arwPjFY9QmnVwQOrg9A995YzUOWDaTwDeo/cDM2FD+J1PQeE&#10;pWQgOcQGB197CDdrLsDvdidA8vN9owSTHHmHfg+d+f+ESfNMgtQE07cCs0YJeuG1FjPa/X1DKC2p&#10;IakXzjj5hKoS+jwyNkpKJBMz3DD4Oq7wq+VGISmlYuCgy3nxy6eHpcR64+jnj8Lt3FMItl4Kb9Ol&#10;uHDwMVLsrVBT24g+SqPsytYgEjFxSJYUHNXVxFFpaQPCI4qQmtaMioph9A0oSIqrwtXUdMDU1Bcn&#10;TxpfIZiE3yW6By/O2fF5/8AQiooqkZJUgGxauGZllCMjtRSZaZJkpBUjMzOfFhg5OH36Ig7qnYeV&#10;TSBNgNmIT6hDZlYnioqHaBKcENvjauvY8fQ44nxTsPYH98BIWweBOjrIotc6rQXo0ZmP4QW3YOJ7&#10;d0F+z08w8eOfof++n6PyZ79C4m/+CLvf/h+89x9AbUk80uMtUZJphvZaO4y0e2G0yxPl+XboaCuD&#10;uYUVVn+6A7t2nMCx46YwPO8IM3MfQSax9ZKzcyxcnKJhZx8OK+sAmFz0pHIwxakju5CXchyxgdtQ&#10;nu2L8bE+9PZ14/yZ9bAyehNB9h/j8tansPJWbejrzoOj9k0I0tZECg1eBZpaKCOpJaknqdHQQikN&#10;tnn0PlFbC76Ux1O3LEKhp4coWyaYrjuHcBOh9jExLUdichIpxpvxox/9SNSTNsX1+F8fht6BTUiO&#10;8YaF8ToE2b2F5pR1GCjZhJb0jQi2fxMmhiuxd/chBPhGIMjXCfLxQZpkxzHzVItuIp7O8HsePiWC&#10;KS5OIpgO7HgJTdk70Vt9BhX5Z5CdboOYCC+Eh4QgLjqL6r4OObkdSCAlNC6hlNpAMZITsoRvlyuT&#10;+CxIyplEjPICaGRYjpzMKsRHl6C0uBN5uXXCgbeMfsvLL0diYi7q6/tQVdEiwrNyRa2TI1Kk+fpg&#10;xZmJUrlsFGePfQLTE39BkufzKI16A3bGL6MocSWGa/ZjsmUPqtK3oLbUF9XFGbh44g0Uxb4DWdsx&#10;TE24orl8D5KCN6K3s5Q+Uz+iYuInYvLpUSktanxroCaYZkN6kiv5m5AW3uy3p6qylsbzAnHKGFsx&#10;+XrHISw4m/p6LeprB9HdOYbmxkFUV3VSPx9BVGSiIJl4C4J4+MH+yWh2+YLuecO4MvcJofFDpHka&#10;Y+MTKC6uhKdHENxcQuDjFUsLeOrLNTWYpPRIBNO1YELJzt6XxpYBhIelS06vKV4pfonMioqMxbGj&#10;Z2Ft6YTRUbZepN9o7OG8Nja2IsA/AgF+SSgqaKf1QweSaY4sKKzA8Cz/VFy2SlJKWkt8eUjlSNeR&#10;8FjGJ9LFRCfC0tKN5rBQUiRrUF46gvKyXrp3CcJCaZGdWYT2jm5Bbkm+E2eX27+zZvlXuPEntFN9&#10;NMZ++DDu0JFOF7pJQxMLljyOtfaF/3J723UJpql2mC7VhcYty+B85fQeNf7bUBNMXw14zaTsq7z9&#10;7eDBgzh//jz1eUvh7Nvc3FxYMRUU5KO0rAxZ2fmwtfPGwf32OHIoAO7uETT20DqJxjCl64PvHq7K&#10;M38Ua8b/v2XBS20m+8+dM0I+1d/Q8AC8PL3xwfK9OHu2Dna2MuzZE4oPPtyFixdsv766+4oIJj64&#10;IePwn3EL6Tl3vWYD4fN7qheZFmvw9x/fDE2NWdvLNHSw+BcvYY9nOcWqCtcnmDBVD5NnbsHC58zQ&#10;duWnKfRmWmDN33+MmzUVc4kQDegs/gVe2kO64Jwb9SPr8sf44500VyjCaS68F09scEKJ6gRJuI6T&#10;b3lDMA69/BAWaSnvTff9/q+x7HAIGq5wujf6AKYdFs8vxLzH9KE4PFVATTB9K8CdlVsnDzSkTo/L&#10;UVZah8L8arSwn6WyFnHqS29fHyZYCWdTeEHgiF7DEXwF4DRQfBwnRckOxWU0kTTVFePw54/B4dRf&#10;EGz7N8R4PY8gm+fgYnEcEWGZCA1JRXhoClKT84U/qK7OfhqopKfPqgYhtsRycKLFb1AWsrNb0NXD&#10;W+SuzUNlZRsuXHSHmamD6CSubs6kOPOT3ylKGy1r6Rol0cTOu8upvBLiMsR2gcR4lhxJEnLg4xOJ&#10;bTsOw/C8HVzcohEaVoiU1Gbk5fcJ30s1tZPCeolfS2hRnBJeii2//jP077obPvfei4wf/QRVP/45&#10;Ou7/BQZ//nvIHvk75E8+j9F/voTOf76MoueWIe6ld+H84vuw2XMI46MDGOxvR0F2GFLiL6E02wyV&#10;ebZIi3VAf38Xjp44jTWf7cKeXWdw8pQljC+4wMLSD3Z2YcJ6ycUlFq6CYAqDlbUPLhj5iNOULhvt&#10;RUu1Fboa7VGWboDCTCf0dNXD1HgH7Ezeh7/lCmx+9D7snD8fl3W14amjiWhBkGmjmKRCSwu1JHUk&#10;lVraKCLJJAnX1oSjthbO/+ERjHV3UBuTUxujxcS11ScWF3Gxcdi0cSPuvuduUTe6urp46eWXaDFh&#10;h56eLmpC1Dap/qcmRxEbYQN3s3dQn7waA8WfoT1nLeJ818HT9TwK86rQUF4Nfyd9VJeEYXigjuLn&#10;pTxTnfS/mHj5DY2KQoGieyucfB/c9joq4rehp2wfBmuPQN51HuNDlujrc0JdtSPiI0zh4+GEwIA0&#10;UnyqcfGiF9at3QUPDy+RB+ViSQnpM7Uryvuk2GpCZTAhR0N9GyIjM5GT20gTbwu1m0pqu0loaulH&#10;fmEV9VVJUWMLLtGORXpFjHPkyh99VJKwzY2l2Lv1Sdie/Quy/F9FWeQbsDT8CInBH6CrZCummnai&#10;q3QH8lPOoDg1FBZnlqEq6V3IW49QkdhibNgUtYV7EOu/E01liZiSjQpLrclp6lNf2bigxn8DaoJp&#10;LiQFROqnc0UaB/hhw/CIDE1NHcjNLaU+noWgwGTkZtegs2MYA/0TwpIpMjINySmZGBvneVMxf8zq&#10;918VOG3SK6eZ52ZF2imd7HQ8N6cUbq7hCPBLgbOzP2rq6sTcxaTQ1eD0uXkEiVPfkhKLBGF0xRKL&#10;t1PQezdXL+zbewwO9m7gLbxMZpVXVMPNzR/2dv40F5YiN6sJMVH5yMkuFz4+eGudZGWsqlyvTcfV&#10;4DAiDSwUB6efHdVaWjrhrL4V3FxikBBfi6ysDpp3axAQmIqY2AzU1DdBJpPmeXEvun6mnL78/f9b&#10;GO+pRVFmGrJKGjH4JdbeanyzoSaYvhrMXjfx1rc9e/bAwMBAOPvm08fYD1Nubg4Ki3IQEh6CfQdM&#10;cOpEIo0N+di21RohIdE0DoxSRNTXRZ/ncfib0++/y+Dht6GhEZcuXUR9fT0GBnugb2CEjZssxfY4&#10;R7sxrF5jhtWrTuPI4QtCx/vWYnIY7VW5SAzzh39YInKrOq9DLH059Hi8hx8ufhnWMwyTApMYbq9C&#10;bmIY/P3DkJhbhc5/SRj1oLYoE2lZJWj8Ciae8Y4K5KalI7+mEyP/4ZJnqt0Gryy+Fc+YkI6m+I7x&#10;3HPP4aOPPlJ8+v8PNcGkAjxoM1kinHGOypCXW4n62m7UVLcjP78cba1d0mKULYPEU0NpkSktyr6q&#10;AZrjkRR5fssmrOwvoqenGSb67yHL9030VXyGia7dKCBF2PbCBkQEx5MCH08TRzLCwzIQFppJi3x+&#10;upyEqKhMjIywnxn2HyXH4OAQLXIH4eEVgLff/YxkDd7/cAM+WbUZTc0t4sQdPp2An8ayyX5hQR1N&#10;WjZwc/eWCCZXF0oWb0PixS3nnecpLglpwuPPfK/xMRnGZsnQkAwODt44cPCcIHH8/DJp0VuDzMxO&#10;mgiH51ovVY6joHAACZGl2Lr0TRz63Z/g+qe/I+HxZ1Dw1IuofnYZ2l95H/3vrcHo6u0Y2rAXzev3&#10;omj9fsSsPwL71fthvPsohgaGxAJ8alKGqvJcJMR4IDneH51t9aJMNm7ZhQ107YED53BG3xoXTdyF&#10;pZK9fTgpH9FwoYW6s1MMfQ6DlaUPLhi648iB0/B10sPkoBtlNBKyAT/UFl5AVsJFREdcRIDTBkSZ&#10;bsCau27DqXnzYT9PBwG6WkjQ0UaetjbKtXVQpaWFGm0tVGtropKkgCSJJEhLG8a6ukgwOi+eRsuo&#10;HfIEIpoXgdsCO29cu3YtfvjDH4r6WDB/Pl5f9rpw2DjQ30/5ZeWFlTd+QkX1xHVC7+ur0mF+5k3k&#10;R36CnqKNKEneh0DPS6irbkVZfiHCffQQ6LIaHtYf0usGVBV5i3YuyERWQDgBnBD+R/Hzvn6+v53l&#10;Ofg57kGs1xbkR2xBbeZ2dFbsx0DLCUz0nUFz6RFUF/lhjNoTW7It/2gLdu88hsTEZJGfq5Wamc8s&#10;/DsLP+GfwtDwCJKSsknZK4WfTzrViT+CQuLRy/VM+ZQsAliUihNfpxBqs6wUcv8dF8Qw3YfKuKIi&#10;EUYG7yLI6jVkB7yOnNBXUBy1DMEe5+Dj8AbqM1ZBVrsLPWV7Eem7CgVJbjA9+SYSvF5AS+4aDLbo&#10;YXrcDtMyW3TXH0JKyGbkpJljZLwNU7yvfyZranwLoCaYviy4YfMSRyJ2hZXTNBPCExgeGUVxcRXi&#10;43MQGZGNxoZBmr8mkJFRTuNXKkbHJjDB5O7X2Tk4bhoDlCKNgxKpVVvbAlfnMAQHpsHNLRA9vZI1&#10;5dXg76Jjk5GcVIXSkkbk5pRQHNynFeQOiY21Pdas/hzHjxnC1zcI5hb2MDNzQ4B/Cs3FTLbxCXtF&#10;6OsdFvOi9DCKH1/yHM9p5BtdJV8A5b1Z5CQRUXE4fcaU5qoIRIbnIywkFz5e8Yimub+osBKDQ3yK&#10;HpP2FDmNhZJQOkTZcIRSvGqo8XVCTTB9deCxift/X18f9u3bJ06TO3ToEK3PXcWJcbk5uQgODsNm&#10;dv9wNBSGZ2tx6GgkDu73gsHJADg6BqC3t5vioPUViyI+VeOgGl8/uNxFHZCEhUfA18+T5sw+tLa3&#10;YvOWIzh6NAlOjr2wMm/Dx58YYN0aY+zfbyZ2jyiv/c7X3XgKdv1qEZ44W8EmGv+DmETFuSdwy49X&#10;Iegb7kpQTTCpAPdPVjx50VZYVE4LxFSkppSgqqpZevIqTkqTFNivD4oVH7+QSASWHE3NVTA89R5y&#10;A19Ff/lHmOzZheqUd+Fp/Rla6urQ3NqNiupGpGbkIzQ8Cd4+0SRxCAnNRFZ2PRISS8Tn80Z2WLNu&#10;Fz5Yvh7vfbgW777/Gd5XvLK8895qIZ98sglO9pGws47A6VNmCA4JkwgmNzeRyi8HLieetKbQ0dmL&#10;gwdPQ9/AGk5O0QgLLUFycgtyc/tRUjKG6hq2XoLwvVRaNoKcnG7ER5Vi+wfrsevJl2D/8nJEv/MZ&#10;sj7ZgtJ1+9H0+Ql0HzDC4Gkr9Bm5oMHQGYUGDojTd4HjEQuc3m+A9rYuqk/pSbG033ycylMmCMSm&#10;5las/mwzNmzaj8tmLsjMLEJZWR0qKxuRnV0Bf/9kQTA5OcUJgsnSwheG5xxxjPIQ4HwE7VXnMN7j&#10;QHpCFCZH/NFUZITibAf4O+zBsVcfwaabdWCiowtPXV2E62ohXZstlXRRpaWDWi1tQTBVaWuiQksT&#10;uVoaiNPVgQt9f+SuecgPdwRvz5igdI6Nj1JZhWHVqlW4/Xbp9Lebb74Z77zzjnDoeN0TQLgxk1Dp&#10;g/0qycZ6YHdxPaK9PkNaiB4iA5zQ0tiFtORkOFnshbfd23A2eRG5MZ+hNHEzEoN3YHSgA/JpLi9e&#10;gCjiVUBJMIWHh2JgsAml+aTc+J2keFYiK3Qd2gp3Q9Z6CE15+1BTFITxcTkszJ2weu0unDe0wJDY&#10;bjKjKH0xeAFEZSKTo6KsnurCGi+/tBxbtx1GSXmDIOI4n6wACisDtjCgz2xVwNvpmOQcHhhHb98I&#10;umhSlk2MoaQoAcbHX0W4y1LUpn6AsfYTkA2eQ1PWCpQVp8DK+C0URa5Adfx6JHqvgI/dG3Cx+Ag+&#10;9vtgrv8Kwp1fQ13ycgxVb8TUgCXdzwXD7abIi1lH7TgA0/x0Sa28favABNN7771HY0C2WoRkzhK2&#10;dlV+z+8lycqiOYYkIzMdmVnpyGDJzEB6egaio+Nx6bINzM3dEBSUQIpNMC5eskVsfCLSKUzWNfEp&#10;P/+HkjUjWZmURr5XVgYyMihdJIGBYTh2zAhGhtYwNjYX310dRxZd6+MXCP0z1ggNiYMp5SMzg/Ob&#10;LiST8nvunDGNQ29hxUfrsH3bIegdPodjx41x5sxF2Du5IS4hkcpEKqMMtsbha6kss8R3dA++z1Vy&#10;dTokmSkf6doskRf2nbf6s604csSY5CLNr2ZwdPZAPJVvRobyPlmUVro/51GUCcVD6ZkjX2XZq0Ut&#10;KoR9BKkJpq8WY2Njglg6cOCAsF7idRn3dT9fP+zceZDW+qdwRj8TBvpF2LDZDMcPh8HWrAaXLmTg&#10;nKELsvOKxOEwTH5L/pjUC5b/NgSxROXOr339AzAyNkZBYT7Gx8aRm1eGzVvNYGpaT3OQDGdOZWDF&#10;inPYtNEcBw45ormlY871321ModP7I/z4gTUI+188y6EvFJ/9dAnedGr+xqsVaoJJBbh7ss8b2YQc&#10;Ts7sb8dYOAQVviOEki29fr2DMKeC4ucXEr4Xk1qjo31wczqEBLeX0FXwNuT9u9Cc9zG8LN9HRXER&#10;KsrbUFJSh8qqJjQ2tYoTYRqb2pCfX4a01GIanJLh4x1NEgUP9zBcMnHAnj0nsH7dLnyyYhM+Wr4e&#10;H36wFss/XIcP+JU+b9pwBB6u8Thz2hyJSan/BsEk5YXzEBoag337TtFA6Qlvb94uVUWL+g4UFg6j&#10;okJ+xbl3RaUM+QV9SE1rQUhwAXZtPIiNr38Mk8/2wnvHKcQfvYScs86ouBSIRvtodPikoy20AJUh&#10;Bcjwy0KUezJcrINx/JgJKflNwppHsuShQXiaCULJ70RuXiG2bt0jtm1cb2AuKqqFk1Ms7OxCYWbu&#10;RYt3exzapw9POwMkh+1BS/ERjHRYQD7qjc4yE9TmeiMzwhMfLVmEAwt0Yaeli0AtHSRqayNPSxvl&#10;9L5OWxcNmkwy8fY4LZTSd+n0Gkxy4eYFsP3oj4h03wxnW1N89NFyLF68WJT7bbfdRvXygXDgyFZm&#10;XwQx6ZAISx623BmToaOxAhYXDiAyNAQdLX0IDwzARf0VcDF7C76W78KP2lJ1+iZUJW9ETsznaK7J&#10;gLSNTNEeFeC4ZwimcGHlxD6HmJByt9mBopjtGK08iqlmAzRmHUN9RSRKy2tgcNYG+w+eQ3ZOgSB/&#10;lJPil50YmTRiopBJo9CwCLzwwpv4fNsxBIdkITIiA2ns8yuzAinJJSSlSE0uF35HklJKqK2VITu9&#10;GgnxRVSfAYgI8cT5488h2f01NGR+golBfcqDBUbajqAsbjlGhjthbbIeHibLEGD1GsKc3kSU61sI&#10;dn4L/k4rkRCwH27G6+B16TXkR72LrpK1GB08i+kJb/TVHkJO2jlMjvN2FEXi1fhWgAkmbtdqUYta&#10;1KKWr17+lwmm4OBg4XT7vwU+DIVPkdu0aRP8/PyQmpoq1mTnzurDzd0fO3fbwsAgl3SZeFrrG+LI&#10;YQ9aG0fDzKwaNjb1FC4KlhbeaG1tUxNM/58g1upU7lz+QSFBCAoNQn9vv9iRYHLJDcePJyEkfBTu&#10;bp1Yu8YSmzdaYcsmWxzQc0Vzc+eV67/sOvp/GpP18D++A6aps4+C+9/AYMplbD/mr3BK/s2GmmBS&#10;Ae6e7FOivaOHlOGLNDCboK29S5jz85Yl5QD8X+vIdBu+leSIU4bEOHsE2z6LrrwPIR84jr6aHQh1&#10;/ADx0YEoKalHVWUbGhv7adDpF068g0OiUFffROnmrUF87LIMvX1DaG5pR1VVHfLyixEXnwIvrwBY&#10;WjnAzt6VxIUGNUuYmFjD8JwNDM860sAWjoQEBcHk+uUJJmU59fUNCLLuzGkzODpG0CRcQIp/E3Lz&#10;eimdY5SWKdTWQWyPY19MuXk9SEish59PNvbuOoO1H2/F2YMX4WLsjkj7KGT45KA4vBI1FEcLxdFS&#10;OoKqoiFkpnciKqoCru7JOHzUDLk55ZIPoik55Ey0sENXBcEUFBxG5dQq0jc1WIUoByOc1NPDqYsO&#10;CCvuvcIQFxTUwd42BJdNPXDGwA4nj19CdVEa/By3oCJ1B/qqT6CrzhDlySfQUp4MH0NDrFm0EOcW&#10;LoCbti6i5s1TWC9po5Je6+m7Rk1d1GrpiO1yBfQ5nl6dtbWw/Hvz8frS3+CWhTqirBcvXoTlHy9H&#10;QGCAIJW4PL9M2+MQlFuxtU1s56Q2PTE6hZTEHKSl5aOR2oebsz1Mzi2Hn8MbCHZ6C97mbyPCbQXy&#10;Y9YgL2wFMsNXozTX9wrBNPu+/J5PuOA0RkZGCgKLd3yMDvfAzWYXimK3YLT6MOTNJ1GVfhSRIXbw&#10;909ASWEXEuKyhTWgMk7uU18WYovLJPtZmqCJOASvvPI2Tp+xQH39ALXpYTQ0DaGhcRD1jX2oru2i&#10;ttSCopIm5BXVIzu3ElnpZbC29MF5qse9n7+NYBvqS7krMTF4HlNyK4y27Udp7HLE+WzHhHwMseEu&#10;OLHzdZjpvwwPixcR7/oqajPWoaPyCAoTD6AizRmBTrvgcOFvqIp/DsMdxygeX7QX7UBp+iV6z0eV&#10;KxKvxrcCyuOd1fLVCTuc9fPzh4+PL4yMzGgMNYG+gSX27j8BvcMnwCfm+Pn70RjhR2FZ/FXG85UI&#10;pYWF7+Hl5Y0dOw7g6BFWvM6INEppoDA05nIYf39/bNm8F7Z27jh48IQ4hpzDBAay8O8BcHVxh7Oz&#10;q4iPlTy+RopDuid/5+DgBKPzJjhx/DxOnbxESqEFrS9ofjW0E3LmjCVOnTIlZeIiKahnoad3BocP&#10;n6a0ncGxo/r0vYFC9EWZbdu2B6++9jZefOENvPnmchE3p19KszIPV+VdLWr5BkhnZ6ditP3fw9at&#10;W7Fo0SLFp68fvI5iB99MMrH7BH7wZ2FhAWtrWxorjGnM8oe+fg4OHPDB1s3GOKTnRmvjIBw7GQEj&#10;4zw42LfCyqKA9B0vJCbnYHSMfcSxjzxeP6oXL/8N8DqY67G1tRWXzUxRWVMpLPUzMrNpfnIk/aMF&#10;ySkTOH4iEWvWmuPzrc7Y9rkLjhx3I31uQFyvFDXU+CZATTCpAFt88Nak5JRsnDxpRItCPsmLnWgy&#10;wcSK9tVMMb8q5esB30oagCZJQQ+H2+Wn0JG3ApMDJzHStA+Rbm+hvCwewyNj6OzqRU1NE4qLahAT&#10;nQEbK0/4eIdhYHCQ0q88LUf5x9ZaEnnAfilkExPis3C+Snnu7RuEu3sgLbyNaPFqjdDQaIlgcnPl&#10;VIm0XYuZspDSLMWVmpqFPXtO4bKJOy3CkxEVWY60tFbkF/SjvEJGaZ4W1ktV1XIUFg0iPYMdOpfD&#10;xTEWu3acxIqPP8eZk3Zwso1EeGABUuOakJfVg/LiYTTUTKK5HqitnER2Vj9iYmrh7pGGEydsEBed&#10;KQgmdpQ+QXkXE6cgCqeQkpJOqaR8Jp/Gs0t0oKGzCEvu/wnuvFkLGrr34lXTYoxTCD4+2tkpEiaX&#10;3XHilDnMLtsjOykAcf4H0Zx/HMN1J9FdfBTZkafQWVOK3U/8HfsW6sB8wXz4685D3DxdZOtqo1RH&#10;G1Xz2IJJR1gw1WjrIktLFyc1tfGEphbmUdly+X5/8QIsf+PXMDv1PCICj2J8rFc8peKynNv2rg+u&#10;XXEEN+eb6nVkeAzR0akooHZR29CNrOwSRAQ5w9LoPQQ4vYMg5+Vwt3gPPnZvwc/mVeRHfIqC+PXI&#10;SDLDFBM61Pauvm9SUpJIb0RkpGIxMoW+/lY4W21HZfJWKpc9GG05iWj/I/BzD0deRjtC/YLQVJ2D&#10;qQmJLLsxUK6EjxeZaMdM/BobW8DLJxIuruGwtQmFi3Mk5a0CRcXVKKuopYm6EbX1rWho6URLRy96&#10;e4cQEZ6AY4fOYs/mFxDn+jKGitZgevAUhtv2oDTmHUS5bkVvZyXdawqjw30I9XXEvm0v4ZL+c0jx&#10;eQ8DlbuBYTMMNOghLXIT3G03wOHiM2hOeQ9T/ZaQjzuhLH4zOiviheXjjedTDTX+t0BdicYung9o&#10;PJJPICurGDGxbFVYh7CIdDg7+wirW2l84z7zNT5F5+5IfVKyRp5GYmIWkhKKEBeTKQ71kO4vAon3&#10;TIBHRqShvqEPefkVaG/voOuYFJf8KEnxSGPz1SJAUVVW1CM4KAFZGdXiNLeqqhGSUVRUDKKkpJek&#10;BxWVg6itG0Vd3Rhqa0dRSZ+Li7uRm9uC9PQaxMUWIzQ4A54e0bAwdyfl0QibNu3CwQOncOa0Mfpp&#10;vpasq6UT/9Tjjhpq/PfBBNOCBQtobWIshEkDVbC25q25UhilsJNuVRgYGLgmLAs78+Z+znG5uLjQ&#10;2jdGWLizD8FPPvkUL7ywDM899xlefmkrnnrqfbz91lYcOOCKQ4e9cOSYP06dDoeBQSK2fW6LDz88&#10;gmXLNuH99z6jMHowPG+I6rpquvu144iDg4PK9Kh6WMgPRlWFdXd3V4SYi6qqKpXhExMTFSHmgh90&#10;qgpfU1OjCDEX7KNKVfjxcV7tzwWvnVWF5ZP6VKGurk5l+NjYWEWIuWCfZPy7kZERDA0NxQ6F9Rs2&#10;IDs3D/39vdA/Zw19gwykJI3R2rYB/3zmM/z9yQ/w5JMf4x//+Bgvv/wx1d9ZDJJ+pwpXp4OFt6mq&#10;QktLi8rw17M25G2YqsIXFRUpQswFP2RRFb63t1cRYi4uX758TVg+JVEVOjo6rgnLwtaEqpCXl6cy&#10;PH+vChyPqvB8X1XgdF4dlvOjCpz/q8OycHmpApevqvBcH98kqAkmFWCCaVw2AUdHb5w+dQlhYQmo&#10;q28RZIt0IhsvkiXiRBp4+VX5/usBrxP5njyRVJSkwuDAX5ET/hqacj5ASdxrcDB6HLlZ4ZgUDoVZ&#10;eHE7KZx5e3kGwNLCAYkJqYJU4XU7xydBGZbJC+XCmheo0md2LM7s+IULFti27QCsbRwFoeDm7iyu&#10;VQ1leUgLbE4POww3PHcRx49ehpNDOAIDcpEQX4+c7G4UlwzThDJJC2qILXJsvZSX34vEpAYEBubB&#10;wtQHRw4b0mT5OY4etYKNTQSCAvORkNCMzJwBFJeOoaZuGo0NQG3VNPJzBpEYVw8vrwyc0XeAh3uI&#10;YmvcpCCY2AGtIA5Gx4RMdftj5X06uPWPm+FbIx2APNmZCL3HF0Nr8SuwaeW88CSWT5O/K03K52Fv&#10;bYMg99MoiDuE7rLTGKw5ieaswyhKdkASlc26H9wOA11tuMyfjzDdeUiZp4sCXS1U6Gihar42CnW0&#10;YaypiaUaGldIpdtI/ky/63/yf2jKWIuR0t3oKtyErMhVSI2+DPmE5K9Iqt8v09aYYBqHbGJEbJUM&#10;C09GRVUbyipakVdQjbGJccjHBpAW4wEvZz0Eeh6DtfEG2Bq9huyIdWjN2YLy5PWICzuKyYlR0S+u&#10;vu8MwRQhiCyWgb52uFvuQE3KLioXfaSHGSI6KBZZ6fVIjQtCftpZpEceQGtdBtXLjdp5UhqEQsck&#10;IROhUl/s6RuGuaUr3JwjkJ9bJW2j4zZM4aT2LZ2yJFlzTaG+sQmH9p/G/u1vwtP8SXSkvIuphg0Y&#10;qf0UqX7vo6c5R4SnCOh6ukYuR2pCII7tfxPBTh+jMXsrxuuOQN66A3V5a3DuyGMIc3oZ/YXbMD3m&#10;hZE+Q+SG7cBIV6PU575MdamhhhpqqKGGGt9qMMHE6yKlMImgCvfcc8+ccCyatC5UBSZLrg7L8tRT&#10;TylCzIW9vb3K8OyrSRU+/fRTleHZOl0VHnzwQZXhVZE07e3tKsP+6U9/UoSYC7YQVRV++/btihBz&#10;sXnzZpXhr6eg/+EPf1AZvqenRxFiBkNDQyrD/upXv1KEmIuQkBCV4flQHlVg5+yqwjs7s451LR5/&#10;/HGV4RsaSAG6CrxeVxX2xz/+sSLEXChdXlwty5cvV4SYixMnTqgMz9ZzqvDss8+qDF9aWqoIMRdM&#10;0l4dln3QqgL7d7s6LMuyZcsUIeaCLf5UhefvVYHjURWe76sKSl+5s4XzowplZWXXhGXh8lIFLl9V&#10;4Y8fP64I8c2AmmBSAbaMGJfJEB7Gzkj9aWDvQEfHAHXgdpSW1KCysoY+d0Mm41NYWHNUEipfnxbJ&#10;A4UgmOg21aVZ2Lvxj3A2fhxR9s8gwPwJGB1+FLkZofT7DAEhOTieRkN9E8zNrGBj7UjvW8R3ElHA&#10;aZaUdekaJSEkCRNU0hHxk8IyKi09B9Ex0pYoV7cvRzBxPKxgl5ZWYPeug7hg7AIvjyREhJciNaUF&#10;Bfn9glCqZd9Ldezce1IQTplZHYiKroSHZyrOnrNBVEwK1q/fjUP7L8LKPAj+/tmIi29AZmY/CorH&#10;UFlD1zcCVTXTyMsfQkJiA7z9s3D+kjvMLFyEFQkTZmxhI+VvGv39zPhPovr8U1io8zvsz5w7MY7E&#10;n8RbL38IowyZ+JyXV0Xpd8aRw/qws7yIELcDqM04gP6KE+itOo6yxIOoSPeD4fJ3sWPhrTCbfzN8&#10;5y9ArO58ZM6bh1JdHVTraKNSVxvfUwwId5C8o6kFQy1dOOjOw9H7F8H3/LsojfkM3fkbMFi5DR35&#10;m5AStA5NdXmCVFHW77Xg75TC4PYiR3NTO4KCE9DQ2I+8gjpUVDaKtiujepVPUP1MTNKiYAhy2QBS&#10;Y3zgfPkDFMesQXv2atSnr0NswB6MDfViSljiKKJWQEkwRUZFUPnyNjx2JD6KYC9DxPrvQ5DnWSSE&#10;pyErrQ5JKf4Y7HWFfMgEHSWHkZd6ieplhFMp/uZidj7mgtuo1DaZACWh9hWfmAELKzcE+EVjoH9U&#10;EUZ6ii/eT1JsXO/UJrkfDQ+P4sxJExzavhI2Bk+gNnEZxhpWYbzlM+RHfoy2qkTKL7VhintykuKj&#10;VyaZKopSYW60Agn+H6AlcyXktZvRnrsHFw8/jMzAVzBSe5DCuaOjbhdywvZjYryTruWbKxKvhhpq&#10;qKGGGmr8z4ItdtgqQSnXcwHQ398/JxwLnwinCryOuTosCxMgqiAjHUZVeHYIrgojIyMqw7PlvCqw&#10;RZWq8KrA61VVYa9ndcNWQ6rCX8/v6NXlrRSORxX4vqrCq15XSxYmVwvnXxW4vFSF5/JVBa4PVeG5&#10;/lTh25x2bquqwnPbVgXuC1eH5T6jCtzHrg7Lcr0DkJgIVRVeFUHK4HhUhf829O3/X1ATTCrAHVWQ&#10;EdRw+nqHUF3ViLycchQX1qGhrgud7cNobe5DaXEjyksbSYHvxODACGQTMmH6f2VLDPd3UmolsuU/&#10;AyvUkmXRJGrK07Fr3cOwJcU4yGwpfC7/DQZ6jyI53nsWwSTlg/PA28ES4pNw2cQBgf7RGB5ip8Oc&#10;OE4Xx6u8RhIlxGf+m/VbSUmJIBTc3NkH00zYORD55islMofTUF1TLzoRCztnZtKJLcGammTCeqmu&#10;blpYL1WUjyM/bwApSa0ICcqHrY1kfdXZ2YPt2w9g9y59WJoFw9cnBzExNcjI6EJh0Tgqq6ZR1wDU&#10;1fPJf0NISG6Bf1AhLpn54ZyhJUZGx0X6+f6S9Ysc3d09VATtsHh+IXT+oIc8xTw6RZ1X1ZRaXd2C&#10;c8Z22H/gOPzcHRHmdggVKfvRXX4cPdXH0JB3CIHG67Hm3u/jxIKFcJ63EEHz5iFp3nzkzp+Hsnm6&#10;qNHVRQPJWS0NuOpooUBbB+na8xFA4c/fvBDJRsdhfu5T+NgtQ2niJ+gsWo+B8s9Rnfw5ygqiKe1S&#10;G+C8KMGWRWzJw2TL5DSlfWpckIKjYzIqw3hYm/tQex1ATnYZmhrbBeEhjvKnurkiNEZOUrutrEyD&#10;qfFy5EWsQWvmRjRkbkJC+AmMDTPBxITq3MFUSTBFRTLBJFkH8RbLpqZ6mFy6jNiYQqQnVyDK1woN&#10;2acxUHcEstYjGK49itwYPYz0t2Cc2smEwtKIckJtmNsOLwy4FpT9h/Ir2hV9YuKU2xJvlSPp7B6A&#10;yWUnuLiEoyC/SPpNlNFMu+YyomgpdibBKJ3jU3Bz8MfenVtx7tBfURy5DCNVKzDZvgEVSR+hOteO&#10;wtFgrWgvHJdE2E4iJyMcVoZvITf0PfQVrENR2CpYnPoryqPfhbxtP5XjJXTU7kRm0ArkJ1/C6EAL&#10;xSWjtFKuRLopP5wYFpFHflVDDTXUUEMNNdRQQw011Ph2Q00wqQQrsKyEk8glxXJyYhpDg2PCGqSs&#10;tBpFBVWoqWpBR9sQ2lsHUVvdhrLyGkGk9A8MCSVZUoiVCvJ/BiWhwK/tLWXYt+1vsD37GELMnoDX&#10;xcdx9vA/kBAbKN1X3FhSslnZZjKns6MPsdGZlM5WtLZ0UTwiNhFOev1yYFNGJhSut3f6RtHSIqcy&#10;k6yX2PdSSfEwsrN6KK218PZMwQVje2Sk5whLm8N6p7D98xO4fNEPXp6ZSE6uQ0PDEPr7JzE8TPUz&#10;DHR2TaOkdATJqe0IDCmBhVUwjh4zxsDgsKhPaWsj+1+So6OjC5AlYOvPtHHLG1ZItdmIfzz0Pehq&#10;akBr4T14eNlB+NfMMPGJCXk4d84Ghw4dRV5GPJLCLRHrvwMNOYfRW34C3WUncX7l49hw6wJcvvlm&#10;eM+fh8h585E+fz4K6X35fB3UzNNBPVsykZQu0EGerhZiFujCeeFCGP7y58j0uAwLg7fgY/MSMgI+&#10;RHPaOrTnb0B6OFswZVO6pe191xJMEnEhp7zx1q629k5Kqwk+XbkFhw+dRXRkKro6+0Vblkg/JpiY&#10;yJmUhJoBE0wjIx3w8jiOUI9PkRu1FkmBm1BeFEjxjymuVdxUgSsWTJFRop1NTo4JM+PQkBQkJ9Yg&#10;OaUKkVGR8HM9hhi3VahM2Yr+ysOQNRigNHEf2hoyIZuepHRTxCQzBBMTWcq+M1ekdi2VA1ukxcal&#10;w8zcA75+8RgZnnGCPruMqNZJOFYZ5UUutpJmpudh66YVOLnnEeT5v4SBog8h71yHxvzlyIs/Q/m9&#10;9ukXFTNk46MI8dSHp+kbKI1dg2jnV3FR748oinwXgzWfQd63F9MjBhhsOoDcuJWIC96BrrZMUYYy&#10;KiNONyVckU++x5fvf2qooYYaaqihhhpqqKGGGt9UqAkmFVAqp5IlBAsrg6xckkIryAkZxscm0Nsz&#10;iIryRuHzpbiwHqUlDQgNjUdyUqZE9LDeyBcKxfg/hIiL08bmccNwddTD5TNPwdPscbhdehZmhmuR&#10;k50lFGApsGLrG6Wjv29UWF81N/ahsryBPg+J/P07uB7BNFwRBx8vL7F3WpX4RBWLcFPNATiyajX0&#10;oyRT2vb2SdTWTQuCqbJqAvl5fWLrXERYGRzswnD+vBX6KL1M9F26ZIWNGw7B+LwnCgsarpsHtowq&#10;Lu1DSHg5bO2icEjvPDo6eq7UpZJ4a25pBcZ88OH3tXDr/T/FXYt+gWW7zsPGxREX97yOh27RhM6D&#10;axDULdVfYkI2zp62xrFDeqguz8VgbxP8PY4hM3wPugtOoDb5MDY+fBf0blkE+/nzETxfB4nz5yFv&#10;3nyUzddF1QId1NB3tfN0UDlPF0ULtJE5TxNBC7Vx6ZZbYPHBS7A/uwIJ3stRkfopOrK3oDl1I9ID&#10;VyEl+gImJgaupH0ueTItiBa2HGLfYZlZedi8eRfWrPkcGzfuhKeHv7CwE+2YruNLpVdxJcXAW8mo&#10;bKjc2HJvZLgbeRkhSI+1REt1BibGRyCflgkC6eoynyGYIgRx09nZh0D/JKQlNyI1qQblFY0iTQM9&#10;TfCy3I6ciE3oKduPyeYzaMjahdIcZ8jZYbec4uU+w4SL6DucNv6TWrMk/Md9UC5kfFyO1rZumJjY&#10;wMnZD0XF7HtJ2WevIuH4SkWe+VU+OYbUZE8c2fsUolyWoiF9OYZb90Pefxj9xeuREbKf4rjW3JST&#10;xgRef08V7Ew3w/Hiu3AyfgXn9vwB7peeQkHUa+gu/ACytt2YHjuBscH9qMlfhdiArWhrSJXiFIMJ&#10;Z5FLf0LkSg011FBDDTXUUEMNNdRQ49sONcGkAkLxniWs1AsVdZq33fCWFn7l7+l3ErZu6u8bQ3BQ&#10;Mvx8Y5CdVSTxSkIr5jcSQXEjkOJXKssc/yBqqhuQm1OEhLgMeLt74ezJHTh3Yi2MTu1BYnS8OI6f&#10;yRWxnYcUcE53f98wSorq0NI4gIqyBvT3Dwmi4N+FaoJpEtUGj0OHvuffVInObw+IkPKio3hERxdP&#10;X2i8Uiq8vXdwcBrNzTLkZHchPq4Wvt6ZuGziCl/fMLHlkMXDww9r1+xBeqpEVnG59hWHwNb4BA4d&#10;PIKzVoHI75A2t3E5pKQ1wNEpHocPX0BpWc0VgoTLha11qqtr6eYeeGeRBm7SWoIPPNpn1dQkai4t&#10;xSLN+fj7uWpBw7D1msEJKxidNUB7a62Io7YqB0HOe1AerwfXMx9i7S9+AsMf3AH3mxcicsECpM1f&#10;gJJ5C1Clq4ua+SQLdFA7XwcV83SQv0AbSfPmwY/CnPnhD2B78ANEO61GZfw6tBdsRHPGKhSFr0Wk&#10;xyGMDndT+qV2pxQlmDCZkMuFlRafeLh69VasW7cTenr6KCgoFflWtqPZ10m8hkQwibYtfqdvqBB4&#10;y50gKMV2Rt7aRWVGn8X2LgU4LqVTQD7WvbGxFQF+mchK60JKYiXq61sE6SVOl5PJEOp9EbHea9Ga&#10;vxPy5hPoKd+H3CR96j+DwqJIbN1jSylhNUjC2wHpfnw9b/fr7JROR8zJqUBSQjEiwnIQGpyFzIxq&#10;xMRkUDuavQ1ybl7F9jSOk/IyPjKI2DBLmJx+Gkl+L6Kj8FNMDF6mQJ6Q955Be/onyI44SvFcu99f&#10;pEekaRwNdYXQP7YG+vtfgfmJF2G0+wnYnHocaQGvoD5zOYbq10LefwDTI5fRUX4QeYmXIJf1UTlT&#10;GdI/Tp+aYFJDDTXUUEMNNdRQQw01/legJpi+FFgBZBFaofRWgJVYVmanMDgwDG+vKPj7xaClpVNx&#10;CYdXXHODkBRlJommxfHyQYHhcHTwgp2tJ+xtfGFr7QdLS1eYmtnBytoDUZHpaKhvpvCkpCuICLZU&#10;KsyvRFsLk0tNGOgfFgr2HOX7BpN2PQumyf5W1NXWovYqKQ/diz8tuh3PnC8U4VQRTLMxNiZHVlYd&#10;nJ1icN7QBjU1jaL4mDSIj0vB1i16kMnYyqUNIbsew506GtC57W789KdLsIjea33/z9gV1iHibm0b&#10;gqtrCk6etERqap4gYiTyYQrjYzJkZ+cB46FYvUQLWveuQbjCt1tUdBZGR+lDhzmem6eBxe96gl3c&#10;9fYO4MTRy1TPnsIpNpflpHwc6XEuCHHfh63vLsX2R/8Pl376ILxu/yEib70NmQtvRtn8m1Ezbz5q&#10;589HzYJ5qJ4/D6XzdJC1QBvhC26F4/xFcHzzNfhY7kRuyGdoydlAsh5lSasR4rIOnU35wvmessrm&#10;QiJiZBNyGBmZYs2a7di8aT9MTR3Q3tEDdoB9XXCE3D4FycRtQvpKkCj0x7cTbeXKb5QGEVYC/8bH&#10;w3J7cHXxgL9/OrIzO5CUUImW1m6KZ0IQX5JV0TRyMiLga7cGTbkHMNVrDnm3FYqS9TE80EHJYBJx&#10;ArJJumZ8Ch1tvSgva0BaWhGiozMQGZGJmOhcJCWWIiWlBqkpDUiMr0JEWB69Fgg/aEz4XQ90e7E9&#10;ja0PY0MsYXFqKfLC3kFv6RZMDVthetITss6zqE1ejgjXD9BSl4ypiWvjk0qDy1zKf1dHA9xsT+Ho&#10;9pfgfPZNeFu8CeMTf0aA5ZOojHgOg9UbMT3hiP76fciNM1AQTBSHGBY4Li5TLmk11FBDDTXUUEMN&#10;NdRQQ41vN9QE05eB0LRZWKtUvBf/seIsbVkqK62Cj3cEwsMSMTo2Lr4XirvymhsEK58SWTSFCVJ0&#10;ExPSYWnuAid7fzg7BiEjswi19Y3oGxjAOB83L5wIj5NCP0aK9hS6OgdRkFuNtpZBlJXUCf9RQqkl&#10;5VZp4XElLzeQvhvxwTTVGYZNv74ND63yg+Kk/7kEk6wDxQmB8PL0Q1R2oyBxGJxfT49o6OtfRkcn&#10;+4uS0lxcXA5rKxcRZjh8Le7T0saP37ZCseIgiqESS7yxRAvaP9uKhHG6P+XVyysL5846wd8vQlji&#10;KPPe09MHX99AqqIq6D+mA62fbka8wt1SCZWXsPIacsayWzSx6B0Pkbaurj7oHTFEYUmJiIutbqbp&#10;dWS4E6Ymx/Dxy69D7/k3YfPYM/D71R8Qd9fdyL5tEcoX3oq6Bbegjomm+QtRNW8hiubNR9JCHXgv&#10;vAUnfnA7ysLDERdmhzCPlahMW4/K5E0IdVuD8mK24BoVDraF5csc8GepDcqozMzNHXD6lCl8faKo&#10;HbDTb8kCSHUd0xdsjScxHeIzEyeSMEHJwj8xGUJhmFHhNs3hFeDflBZMRkaXkJJSBx+fNGRkVGBs&#10;XHGCG5WjfHxSEF2trVXwsNqAqvTdGGszwEizMQriDTDU1yXCdvf3IzYxByGBqYiOzEdSUhXFVY+0&#10;9FrEJxQjJjYfkdFZSEjKQ3ZuGWobWtE/MCKs2yS/WswQXpNRAU421/3wcA+MTryNRI9X0Fe6CtPj&#10;ppiWOWCg4RBKY5Yjwm0d2psLKC6Kk/rRNRDlpejX9FY+Qf1OPkR9LRqm+u8i0OVj+Dq+DzO9h1Ea&#10;ugzjrXuomC3QlL8RpekWVB6jgroT/U9iqUgUcauhhhpqqKGGGmqooYYaanyL8R0nmFizU8oszP76&#10;KlHqg8rtcqyIysbliIxMgp9PJPLzy4QiywovqZ8zF9wwWAmVyCvW7ydkclRWNCI2JgMJ8XlITMpH&#10;UyNbbUwLMkSQUaT8srLd1tqDivJmNNT1oqqyhZTqMfG7kqhRvlfm6dr0qfpB+lxaWqwgmPgUuRkI&#10;IkIRv8BkHWxfvwsLfrcHycN8jKjE3kgEkw4eW6+HZQ8shIaGhpCbNHRw+6Nr4FQmmRH19PQjJjoN&#10;zc2tUt6onFvbOuHm6suxoOjoI9DR/hX2pM8+DnMc4WvuhZbOEzhXK1mfBPgX4OIFTzg4eAtfQGzt&#10;w3GVlVbigrEZhZAj++DvoaPzS2xPnH2c5RTa3d7FXVrz8cTZKmG3U1RUBb2j59DW1QPmn4T1GsU1&#10;NjYKvSPHsP7jjTi1YhOc3lqFsKWvI+PRv6DggZ+j7I57UH3L91A7/1ZUz78FFfNuQd6ChYi+RRc2&#10;t9wKsxdfwPjgEEYGu5AUZ4lg9wOI9TuOqoIIqs8RyJhAYafcVLainCktkkh/kk+hKWRlFyA/r0b4&#10;pxodm8TEpJRfReCrwF9QGxWEifIbJbnE7XbWdVynQuiDIiyD06IkmDw8veDuEQYzcx84OUYgNjYL&#10;fWwxR9dMi7RTP5GNIznMCeEeO5CTsAeZsTtRme+BKblM5KG6thmBQWmICi9EQlwR0tNLkV9QjZKy&#10;ejS1dKK3fwjjE3xSnmRzJegwrgO2rBLC385K4BXQd5R+rveBgU4c2fUMkjyeQ0/Jcox2HUVPxWak&#10;B76PtNBTGOiphTiNj8Jzmq+BKC8qHwrDjWBKzkTaJOT0XXlJEszOfgTz4/8HZ4M/ozx5NWT9ZzE5&#10;YomSxLVoqQqhtFO9cB1yPIK0I1GVZDXUUEMNNdRQQw011FBDjW8ZvuMEEyl5c4TBCp9C6VMhyp8k&#10;/zB8YtckOrv64e0VjgC/KHFSl0S2kAL6HxFMcyEsKkjp7ejoRGJCFhLii0hyUVpWh9FR3oo0RTKJ&#10;5sYeVJQ1o6mhF9WVLRgdIeVdEEo3clqVyKFCGDOfS0uLFASTq/iFoSSWWHgrF4drdnwTd+ncj89C&#10;+0SYrOxq8SoRTBrQ1F6EP6y2RmrjMGQjLchw3Iw/f08Tur/8HHEKi6Ta2maxPVAqTz4lbhS2tk7i&#10;t27HZVis9UO859F9JZWYaoXlC7dC686P4DfEZTYFf798mJn5w/iCLUbHxjDBFiRUlrExSVi/bhda&#10;Wzsw1eiIN+/Wgu6Pn8cBx2hk5acj1HwzHrtdCzr3fQLfDukOvr6RMDQ0x/AIpYk+SyTjJIqKSvHJ&#10;yg3YveM4DPefhfPnRxH66TYkv7UC2UtfRcmfn0DVz3+Nmnt/gvI770b+4h8gcdEieH3/Npz70X3I&#10;cXJTbCNj8msUI6P9GB8fprLkulOW6wTYsfUUtSsW4Wx+mn0BSeQSk0ld3T2ICOeTAnvQ0dmrCH+l&#10;dFRA5EJ6ewXK72Z9r+IrJZROviMiI9E3OIrg0CRcNvWAvUMIfPxiUNvQLrbJsRUUWwTJKG9VpcnI&#10;zwxAY00KZLJ+yjNbAU2jsb4NdtZ+CA1MFw70mSyV2r1U/7OTMTcpqr+dgdQ+uQw72mqxc8Pj8DF7&#10;AuVRL6E+5U3kBb6CuIB9lLZOkU6xbe26/Za/nxFl22RhP1NB7qbYv+G3CLR9Go15WzE1Yorh3pNI&#10;DVyNnpZ0TAiCidsNE2P8en2rKzXUUEMNNdRQQw011FBDjW8T1ATTNcKWGyz0XoUIvVKEJOWewrHl&#10;RW5eGTw9wki5T4J8QlI2Bbkk5KtRHoUCS8o2Czszzs0tQ3xctjg6PyO9BD29Q2hr70ZleQuaGvpQ&#10;VdmMsTG2ruD0cLop/V8aUg5VSWlpyTUWTJw2JREiMBSDTQ/q4NanjVFNRdne3ofomFLxk5JgWvB/&#10;p1Eq+LdpDI+wpcgU6s1fwGKtRXjFpk2EZYKIj9PnMCy87er48bPiN4xkQ//pO6Dzw8ex7qwDvL2d&#10;cG7d/+GOeUvwqlmpKPnubna8XgQrqxCcOmWK5pZO1NTUobqqDmamdtiyeT+cHNkiagp9GRfx4cMU&#10;n4bklFxDcwGWPL4W9oXSxj0mu87om8Pe3lNsRxMlRPmVTUzAyMQMn63bicNHTGB23gme5x0QdtwU&#10;ibtPIWPdHuR9sAYlL72F0r8/i/w//w2pv38U4b/+I+x+8zCMXnkdw52d4ph+jo+JI4ngYGJFsvwR&#10;33Pd02feCilnP0Xsr4juPS6TiS2Z4zK2EJpEWGgqGuv7UVJSS+GZLPlq2t/1MPsUOTmlnS2Mcqht&#10;Wlh4wME+CM5OodRWecucTORtanKcuhflkdIKtr4jkdrONLWTTthaeyAsJBl9fXxiHrdbqe5Z/hNw&#10;WYyNyRAU6In1K34P90t/R37QS6iKegVpni8jM/oSpuWUNmF5KOOGKXWDGwBvP22pq8Dp3c8hyXsZ&#10;Bip2AeOW6KzXQ6Dtq4gJPkXlwP7BqJ8Iconq+SscI9RQQw011FBDDTXUUEMNNf5/Qr1FjpU9IUxy&#10;sGLPJ2rxq/S9RM7MKLmkQwpSiX3cjMum0N8/TkprPHy8Y1FSXCWUTMliiBVHiTj5KqAkGaRXJjYm&#10;UVvbgpjodEEysTVTQUE1Gut7UVvdCpnwgSOFvxEFfSbsTNnMEFS8Re5aH0yiXBT34fCN5i9gkdZd&#10;WO4jWS+lp9cgMbFevFdukXv0WLEonc6uSeTl9wm/S+i0wosLtHDXyiARVsor14cUN1u02NlJPpiA&#10;YZS4rsUfb9MU6ZFEE4v/tAEuhZIJ1MiIHGGhZbCzjcZhPRMEB8cjNjYFkRHxOLDvJLZuOYhjRy9S&#10;2rLp/lxf4+ipLUJmWhZKGgdF+hjse8nC0hcnT11CSEgM2GqI2wDXQ1NzO9Zu2Int249DX98e1lZB&#10;8HGORohDBOLN/JGi74jMgxeRu/UoclbtQPoH6xD7xsdwf/kDnH3+LYTbumCC6lWc0iYsdphs4fYz&#10;QzDxd22tHQgLi4GXdxBcXPzg5OQDW1sPmJk54PJle0RFZaKlpU+cJJifV4/SknqxJZBqU5GLrwcz&#10;BFM45FPjgkTi/LS0dMPezhfWln5wcY5CeHgGKirr0NPbj7FRmbDYYssltrBia8AJet8/0E958kRQ&#10;QKpkCSj6kkRcSm3rxsDXiOvo3ziVbXxiBi6dP41da34Hb/P/Q17wS6iIfANJni8hO8GO0sRlzlsu&#10;uc3xdV/+nlzOcspHe0s1jA6/gZzgtzBSsw5T/SdRl7MRsR5vIMr/M5QV+9J9xugCZle5nsXFaqih&#10;hhpqqKGGGmqooYYa33qoCaYrJAor8uwoWGk1wsotCyBnMmlsAv39I2hr46PS21BCCnxhYS1KihtR&#10;U92FlOQS9PYOCcVUsrpRkksSMfNVgpVS3hLHJEd3Tz9SUnMQF5uNosJm1NW0Y0ImKeRX0vCFSqwy&#10;gKSQzyallO+Vr9cjmJSCyRKc/IsutO5bh8gRYGBgBBHhZUhLaxdhJYJpHl6w6hWfW1rGkZnVSWVM&#10;6Rzzxgff08SC1x3Fb1KaJAsPJpmY2GlpYeumSdQ7vIkl2lq464nPYRmei/LyXERabsUTd2lD644X&#10;YVYl0UPFxe1wcozH0SNmVEZZ6O4eREtzJ/btOY4d24/ixPHLuHDBCS6uIaira8Xw8Kggm9japaOj&#10;F3HxebC1C4bJJTecOHkJObklwhqGhbcDurn7YdVnO3D4gDEuX/CCg30MvL0zERpcgMTgIiT7ZCGF&#10;vks19UOCvh0iDl+A/+7TsNh0CMfX70ZfK5XDJOePaoqzy81FQGqTgmii34MCI3DwgAH27zPAvr2n&#10;sXfPSZJT2LP7FA4fuoCoiDzk51dTexhESEgS6uv60CpOcuNIvz5cIZiiIrmW6I/SLdI+TWU5juio&#10;FJiZ+cDDIwU+vsnw9EyAn28q4uJyUVxSJU6bGx4ZF4Qpvzo7BcHPJxlNjez4m0koLgNF27pBcP9l&#10;i0I5xZ2RXQxzM1Oc2v06/C2fR3boMpTEv4vS2DcR7fUcCrI8qJyp39I96WaUB24/3Pa+HPgK2fQ4&#10;xsb7YHtxC/wsl6I65R00Za9CWsCraC3ZiYHWE8iMP4axoWZhKSUILb7N11tFaqihhhpqqKGGGmqo&#10;oYYa/xV8xwmmGRKIFVhxhD99lI1PYmRUhrZ2JpNaxKliRYV1KC9rRm1NF5qa+tDcxL91CKKpqKgG&#10;1dUtpAxL1idKCxRl3JJ8dWBdW1jQCNKFFfNRlJXx1q82jI+zZQSHUSrlX0Z7nUknK/WSsMUQbyua&#10;AJ9Kx585vpktctf6YGJMlp7En3W0sGR1qDh5raqyDXGxNcjO6hS/Ky2YHjlaJNR3vkdf35j4bar5&#10;Ap7W1cTdq0LEZyntUrqYYOI0DA9TrPJCHH1EB1o//gT+3dJ9+TcO1x3wKe7T0sEf9PLE97U1PXBz&#10;TcaJ4+ZIScmnOppGR3s3Duw/jr27T+DUSTOYmLjC2sYPTs7hcHOPgadXPLy8E+DhGQdnl0jY2Abh&#10;wkUXnDhpgtq6JlH2bHnT3zeI1tZ2tLV1orurD329g4KEHBgcw9DQOKVVhhGSgb5RJAbnI9ozCUF2&#10;IXC76Iqzh87B2cYFU3JqJ3Kp3bHzapFdUWVM1LAlDZMQU0iIS4OrcxgcHfwRFhaLsPAoxMYlISYm&#10;HeZmnoiMyENjQ6fwwxUaGo/G+iEUF9X91wimqKgoxTcMrismbOVUvxMoK69CWEQS3D0i4OwcCU+P&#10;ZPj7pgkiyd8vGQEBiYiOzkFWVjlsbfzh7RWHqqp60aZmt60vBud1Jr/cn+UTUygtqYKDnSPOHFwO&#10;r8tPozzxPQw3H4Z80ABt+asQ7v4OGmqSxRY/cS+Kgq6kGLgPfzkwwSTnfkN11dFcBXfrz2F99gW4&#10;nF+KFN93MN5+FJM9h1GcvA3t9XFU35J/LelkwK+3jtRQQw011FBDDTXUUEMNNf4b+A4TTKzUKUkg&#10;+n+KrZTkqK5sQlFhjSCOqqva0dQ0gOamIdTX9qK0uB35+bUoLKxEZWUDWtu6MTA4Inzh8BafSaE0&#10;SlvTpPg5bqV8dWByQ7KiYaJDEmFRIyynlFv8mBCiwEJ3VableuDfpLJgpVcmm0BHRxcKCoqRmV6A&#10;xoYOiXyjCGdOkeOtaiJy8b1EAkyh1XQp5msswhvO/eK3rMx6pCQ3I79AslhS+mDS+d1epEnujRSY&#10;RJXx07hVczGWOXSIb0QeBLElxc2vMpkMGAvGqrs1Me85C3SLkEBzs0RSoc8aL85jkipYfGxo6IeX&#10;Vzr0z1jB2toFXV09GBgYxJnThjiw/xQM9C1hetkTNrbBgkxy94idRTDF0ncRsLIOgJGxEwzPW6O3&#10;b1DyvUV1nJ3FJNYUOvPD4O3lRfeZKz4xZeDNerz9LyaqEqHB+fB2T4C1uS8OHDyDtMRkqjfFCX+U&#10;ReGQWwinXEkw8UmF03SvYpSVdKK0pImumSTh7WhylJU1wNszDpER2RhlMpDaYFFxBdVbNYqK6hRb&#10;/xhSXX3VmCGYIujTTH+StjWyM3JOp0xsm2Oysr29GwWFpYiISKJ0R8PVLZLKOw5+/mnw8UmGi0sC&#10;Ll/2R3RMKoUfF+1KEDGiMX8RZrVzesvlVl5WAydHT5w9ugUuhv9AUdhLGGrchukJfQx17kNx+HtI&#10;CTiO8dFeyCaVpy3y5Te4vZD7AOVxUsYWjNPUF4dQV54I0xNvITPkY/SUbYCsfhvqMzegKMMM8olR&#10;Rd64E9zAfdRQQw011FBDDTXUUEMNNb6hUG+RUwgrsH19Q8jOLEVVRSfKS1tRXFiP0uJaVFY0orm5&#10;S1insCNlJnSEEsqv4o+UUhZhtTTb4mIm/q8SyruKmEU6WGbSMaPkixeCCCm9Fb+xwi6RJEysiaP7&#10;pycwMjKGuto2ZGWVIjW1QLxmpJWirKxR4bwcKC1REExubjNREiQCYBwhq+6Bps6fcKKU0wHEJ1Qh&#10;M7MLxSUSm6QkmHTn3YL7nj8Ap7h8KuN0BBp9jN/dpokFf9iHlGGOmu9HQsmV4hbfYGx8HJgsxrFH&#10;2YJpFYIlHkuBKXT6fIx7tXTwl5OSU/HKyh74+GTgnKE9DAzMkZ5ZgMGRYQSFhuPwkXM4e9YO5mZ+&#10;4tQzF9cIeHiyn6MEeHklwtMrFo5OobCy9sN5Q1vY23pgZHScykou0uEfEEp36IfzsluhQWXC5TJb&#10;dP50HCVUDEwwRUVWIMAvB65Osbho7EL3PoXW5mbIFX6IKGsE+o/zKt5zPUltin8uLChFYX4rvTZJ&#10;9TbN18kRHpZGUoi01DLFaXKjYltiSFCa2CbXQu1WsqyTtn7OgOMXN/qPcH2CSWpXyn4h1Sd/z8QZ&#10;fydZx7W3diA/rwxREalUT5G4fNkbZubBCAhKQHd3r2ifnH7RFugaqc3Sq4if7nZFpPtRC5PKkJLB&#10;J+m5ugfD2dYeJkeeQ1H4q+iv+RxTY4aQ9exFWcJy+NhsQJi/H5KTCpCTV4HK6mZ0dg1gaHRUOCwX&#10;dcPlJBIvvVUNSp9i25ucwvJJcWOj/bA12YwQ51fRmL0KE3Vb0V+2ETnxhzE61IEpOcfJPp+uG6ka&#10;aqihhhpqqKGGGmqooca3BmqCSSGsgI+MjMDTPRCXLzohI60YYyMyTMh4q4/kC0Z5otm3F5x2Vphn&#10;FHX2T8O+o0rLqpGeXoiMjBJkZpSJVz6dLiuzEmVlTQolfzbB5E7RSWWnVP4x1Q7TpbrQuGUZnIcA&#10;mUyO5JR65Ob2UvyShZFEMOniyUN2OPDs/bhZU0PEp6F5M+5fugf+dcoyZrKAXvmtAvx2YJAipt/q&#10;rF/FHZrauPuJzTANSkVBQRpCzDbj8Tu1oHX3W3BqlCy8UlKb4OefjYsmHjh12hxxCVmormtEV98A&#10;bOzdYXTBCebmPrB3CIKreyQ8PePg7ZUCLxJ3dyaYwmBu4Q3Ds+ZIT8uBnNsB5bWktAIRkXGUyXTs&#10;/qUu7lsbij5qP9yGlDI2LhE6TDCFhRXD2zMdttYhOHniMn2OoO+lLVmq25RUT5Il0DTKy6uRndWA&#10;ooJmsQ2LrYOGh4fhQumLji5BdU0r5ZfTNi62ycXEZKKhbgAFebWQnGVzuX6dBNPsLXJfFkzKUFuU&#10;81a2CXR191FZe8HbJx0Bgcli2+HIMOWH+iA7eJcsfqZFvc4lmOg9xSUIpukJEv4SqKV69vGPgMGx&#10;fXA8+wxa0t7DZK8eJkZOojZ7BUJsl8PH1YHqIp/KsJzyUIKIiEL6nIvQ0GwqwzzR7wUxx3FycbGo&#10;BOVFEGdSX6CaEPURFWwF50uvoyppPcaqN2C8Zi3yo7eiqykT0yLu60aohhpqqKGGGmqooYYaaqjx&#10;rcJ3nGCaUbJZKWSnzTHRiTA0MEdwYLTwxaT0q8RhJeXx26oQcrol0oLf84llLc0dSE/NR0pSITLS&#10;y5GeVoScnBJxJP8QKfY9PUMoyK9DeXmzaoLpip8a1eXCfogyM1pRVDiEqko+/v1qTGGosYjSkIni&#10;5kEpZSIeZVoVbxXgt8MjY+jt7aOfe5FxeSX+cs/8K9ZDGhrzseSxz2CVJ50i19E5juTkFgQGFsLC&#10;4v+1dx7gcVXX2sZFNoEQSkIqCbkJEHoJNRBIIMAlIY3k5ib5k9wbSgI3hRQIARIgVNNs415lWy5y&#10;la3ee68z0oxmpNGMpqm3URlJU6Xv32vvOSq2DLJlisl6zdLMnLPPbuccnmd9z9prJ+LNNzahrKwW&#10;BmOTzLHV3eNBcnIuoqMPYHdsGvbtzUHcviIc3F8iPkuwN7YAO7dnYPOmg0hPzZeJ3knMCARDWLs2&#10;Gg0NVqB3E75z2kdwzwbafn5mSGBKTq5D7M5CrFtzAEuWrMKoGIcSL9RzdSTqXqmonXG4nG0oLWmS&#10;AhPVR/ejqckm8xVlZFZjaGgUtEySIm5CtHSu0Y7SYjOaGjowPOSfuH8K+qLu21yZm8AkRkhLL0W/&#10;aRldcUkFtm1Lwd69RcjJrRPPXRtMZspxZke9ySnG5ILL1Y3Orn70ebzyHlJycIrckqKTqEeGe9Gw&#10;xEcwFESz04l/Pv4LbHzxJjSk/wh9xofRWvc/yI77LzQZkuB2dsFQ50RBfi3SUsrlDnbxh0qRklSN&#10;zHS9TFROc6fqJTv6nEmZi84LE3dC9slqLsaGN34EfdoDGDY9jDHH/8Fe/Gc4DHGivyNyueXc7wLD&#10;MAzDMAzDMMz7DwtMEfdOi+hx2N1Y+sZabNywDd6hEXmMzsllPuQ4khN7UhLxuiNj7unuR2JCJvbv&#10;TUNqSjH0Ohs6OvvgDwQQEuMl57i3d3BCYAoG1bg1gWl37G4xH7TsSm3pruaJttPvkQnHXe5uWK2d&#10;0Om60GDywWYdw8DAODz9Y+jtC6G72y+XG46OBtDSQrmu2mXuJ7lkLyLoHQ6NgHbPW7FiE+ziPknG&#10;/PC4KNLKAIfHLw+Rj98v2jLVj6KstAcpyY3YGp2KN15fI0WhujqbOO8VYwxh1OdHg9mBjIwyHDqY&#10;h4MHCnEojqKYcrF3dx4S4gvl7my0fFCLomlr78Kjf3wK3uERBPIfxZcXXYInyn3wtlH0lxGuAS3v&#10;Ee2i5xNz2IKDcdWI2ZaF15ZsxL59SdPEpdkITO1tXSgsMMFY1w6/X81TdmaRTO5dWFwXEVkQsTAG&#10;h4aRmEjJvvuFqV36JpuhLx8MgUmLEOru7sOGDXukuHNIzHlRqQHV4pk0N7bB2twDh8sDd+sAnO5B&#10;2B09aG7uhMXSCpPJLqxZ3FcX2tv75bxQxJb4Iur2i2etHU//5R6sff5q5O26C3VJ96Fs/91Ijv0/&#10;MY89Yt7UMriwmByK/PIO+9Al3o3m5lZUVhnR4u6VupL6c/TE3zSTYoZVMWF0T0OiH0MDHVi37DfI&#10;3/8L9Op+i7DtT2gr/zua6/aKNkcQEhfM/S4wDMMwDMMwDMO8//ybJ/kmh5E8QnIIyQEPY2R4VIpL&#10;by1fB5vVEYn80ESmo4kBJwPKBVZGu7GNIi+3BPv3JkvBIy+vVDjjHikuaQLTwOCIFJhoiRyJQcR0&#10;gUnMjXTkNYEpjJpqE1KSi9Hn8aG1zYNGswcWsw8u+zjszWOw2IIw1A+joqIL2VmN2Ls3H0uXbUFt&#10;XWOkjqOJeGLuRd9JQNm0aQf++OgzSE4pgcPRjZGRIPz+MfhGx9DXN4aODtGWaK/RHEJVhQfZGRYc&#10;iitAba1ZjLEPDSa3zLc1Nh4Ufae8OeNyfK0tvaK8BZZGF+qNzUhNLhf1dCJEu7yJ+079orEePJSC&#10;xx97XvRpDG2r7sDiqAtx862fx0fmRSKpFpyBC+99BiluNWcGQwv27C7B2jVxePmlFbA1O+Txt0c9&#10;j2pp2zh6ejwoKDDCZOjEsNeH0RE/du1IRHamARarS8yLmINgUI6r3mTDoUM5WLZ0B9yOATEW+8Q9&#10;UtCz8EEQmESfxkMySX5SQiH27MqXEUQDgyr/0dCwD53dHjjdHTA32qGva0BFlQHV1RbU6klUckuh&#10;qcXdh/TUcqSmUGJwEj3FOOX7GkRTUzX+9JtrsHXpTcjacyfKD92LrG13oyhtmXjOKSl/QD3HE//o&#10;uzKKCGtxe9Q0yff+7QQmWiCn/h9BRejeBcX1gaAf+dk7sGPdj1Gb+Rs4ih5FRfLf0ddRLZ+9sCwb&#10;qYRhGIZhGIZhGOYkhgWmCYeRHHAVVZKakoVVK6JRkFeBocER6TROFZlOXqjvJDLQWCjJcgBGQwPi&#10;4pKwZ2884hPS0GR1wucPyoiYIe+kwOT309gnBabY2N0yf1NnRx8czR3wjZKzHIbN5kZGWiXc7h55&#10;TVNjLxw2P1wOYc4QzBY/9HUDKCxyITlZj42bDmLthl1y6Rtdrwk5U5mYf+G00/K0HTv34ZH/+zte&#10;f2Mbtu/IRVqaGcXF7dDrh2BuGIXDFYS7JQR7sw+1unZUV9ox0C/qD42ju6sHzdYODMnoNJX4WrYp&#10;6qd73WhukZFrvT0eZKVXo7W1e6JPFBnj9Y7ib088iw3rd4ie+ZH2m89hwfyzcd1DyxFXbISpKh2b&#10;/no7Phc1H2fc9BJ0AZWLasf2fLz5xg5s27YPo37KR/VOz5ESmLTIuf7+IeTm1qDB1IvBgWG5ZG5v&#10;bCZSEmtgc7ShsqpW3sOVK6Pxxuub8dayHVixfBcS4vPEmGyRuZ0qjtAcz/1ZnqvARNFWVmsLNq1P&#10;RHxcpYxICpHwQtFx47QkkYx20lPCEQm+IyMB9Is56OjogdPVhooKI1au2I4D+3LR5xmS95JCicKh&#10;ECrLM/HXh6/A7hW3IX//PSg5+J+I3/wd1FfHSyFVRTvRvEw1+v+CylnV2qpFMIlykXpnQglM1Fdx&#10;Xop5AYToeRV9DgQGUF0ei4TYfyA/8VW02wvEOIZEVeIei7In4DYwDMMwDMMwDMO878xJYFKO/9y9&#10;oxNRx7FDfVdOpDYOEhuCwQDa27uRn1ONVjdF4DiEcz8cKUNlyfFX5ckmOGmcRHKQyVGnpW30GUZX&#10;Vz8yM0oQG5uEvXtSkJdXAU+/F0PeYdTq7VJg0iJDTPUGKShs27Jd7rBXU9WAWl0z2oQjTnXRDmaF&#10;+WbU1DShubkd1iYSdDzo6hxFba0btXV9qK7pEm1Ysf9AIZa9tRUlZXq1xEsmUVfi19Q5DodUP+n+&#10;dHX3QaczoahYj9w8HfLyjSgrt8Ng7BXfm0T9XfAMjGFoeAyjvjE4HJ1osrqkGEHRUS5XK9yuHoyO&#10;0jIzJRpKGw+i3zMEi7kVgwNDaHG3ITtDJ/rdP9EnWmZWUlqJBx98FBnpBWIeRX/qC5BdZsOwnFuN&#10;EZQ+cTmiFnwOD6ao3fNyc2vx0ksbxLzUg/INvfMDMykwUdsjwz5kZVWJ57EPnr4hZGUUYN2qfXjz&#10;9V1YunwTli/biZUrdkihZfWqWOzbm4GKCgO6uz3w+wMywkntsqYhVRP1dQ7MXmCitkigoXtKH+re&#10;kli0a2cS9u0uFmPSi3tGuaQCcq6V+Df5LMjotjCJUkpsHAeJUGMy4mn9+l3YHZuONvHuyrxGVCYU&#10;FvezHM//7euIX3cPSg98F0UH7sX+zT9Hp9sg6gkhOJG4P2L0PWJ03OVsF3XR78kiMyFKi6fBN0Vg&#10;8iEknimfKB8Q45BL8ULiPoT84ncIfhqbMHFAtsUwDMMwDMMwDHOyc1wCEzletINVQYFwrrOzpXOZ&#10;lpaGpKQkHDp0CAcOHMCePXuwc+dObNu2DdHR0diwYQPWrFmDlStXYtmyZXj99dfxyiuv4MUXX8Sz&#10;zz6Lp59+Go8//jj+/Oc/4w9/+AMeeeQRPPTQQ7j//vvxq1/9Cv/v//0//PSnP8WPf/xj/OAHP8C9&#10;996Le+65B3feeSe++c1v4tZbb8XNN9+MG264AV/96ldx5ZVX4rLLLsNXvvIVfPnLX8b555+Pz3/+&#10;8/jMZz6Dc889F+eccw4+9rGP4bTTTsOiRYuwYMEC6SiTLVmyBP0eL+r0VrS3DKPR1IHeHm9E5NCE&#10;CbKIY/g2jufJACWupuVVtXV12Ls3EQnxBaiptqDPMwx9jQuNDa0qwkiMvbauVs7RKy8vhV7MT1VV&#10;AyorrLDZ2hEUzjPtsmYwNEFX0wxdtVsc75FJmcmKivTiuBUd7YPoaOuHqZ52RquTy/Um5jKCNseU&#10;94giygrySzHsDaBW3yT6ZJFRQSS+iEJSt6Cd1bKzylFSYpDJn6WgQo68PwiTyYqmJjfaOz1obHKg&#10;va1X1quEI4q8UsJWW1ufKNcixjqC2tpGZGVWSPGChAgSPShf0yuvLscfHn020ssj6eikXe6AQMlj&#10;+MrCKNz4SqP8TfWtfGszvF4VOTVb6JkjI5EoI70clgYPuroGEb15L5YvjcXqlfuwetVORG/ajeSk&#10;TBgNZvT3D4o2xsV1JCJpvDsP6OwFJuqLEnOkBiMFpBCqqutF3xOQeLACLa4+eUxF9qirZkS+b1Sf&#10;Gp/P58PWbbukUNVsaxH3ShOjwhgd6seebc9gy1t3I33Xd5G88ycoyViO0MigmB8gSM9ApJ7DofeC&#10;luBRBBX1W/v/A9uRxjAMwzAMwzAMc9wCU0VFxYyOxofBSGAiB3igf0SKTK2uflgtLXI5GC0LI4ef&#10;5oAEkA8DFBGi5V5yOjuQn1srk3739Q2Lz2YYDHa5m9bAgBdxB5Mjc7QMlMy7ra03sozOBZ/fL51y&#10;l6sLRYVGVFXYZAQR7fSlq7FAV+2A0WCVu/NR8IbaPl8JITSfU9Hmd3TUh9WrNmDd2s3IyS5BZnox&#10;7LZ2GclCES6ioDBV3miwoVZvE/0kEUdF/lD9FFVVX98Mo8kBk+izx+ORbSqRSV1LIhMl+7ZZO2Si&#10;5wzRTkmxAX5/SMxLUApW5kYLHn7kL/j7U6+pTgYakLpxA3aXdkqJoqt7GAWFTll3oPDPuHBhFG54&#10;2SyLUv6n3NwyeW62ApPqVxgjIyPIyMjE3r1p4jkclHmB8vPLERMTJ44XySVmtLxP7sgmrpkc+5Hz&#10;eqI5NoGJ+qP6RTmhPH2D2LM7HdmZteJ5qZf9J2VJCkxv92rRkOS4VCHK4bR330Fsj0mQzwA9g+Lu&#10;ynkeF+/xyGAHKot2Ijd5Jepr4uAbbhPNiH6EqFxQVDdzY9SC3d4j66IIpan/j2CbbgzDMAzDMAzD&#10;MMctMBmNxgnngqJ/KAqIooEoKujss8+WUUIULURRQ1/84hdxwQUX4OKLL8bll1+Oq666Ctdeey1u&#10;vPFG3HLLLbjttttwxx134O6778Z3vvMdfO9738N9992Hn/zkJ/jZz36GX/7yl/j1r38tI5oefvhh&#10;/P73v8ef/vQnPPbYY3jiiSdk9BNFQb3wwgt4+eWX8dprr2Hp0qV46623sHr1aqxfvx6bN2/G1q1b&#10;sWPHDuzevRv79+9HXFwcEhISkJKSgvT0dOTk5MioLJfLFXGCx+AdGkW9sQmt7l7h3Hego61PChOT&#10;oojm6JLR95MPcsg1kamlpReVFTYY6uwYHvHLHdfMZpe43w5UVppw8GCavOdr122Wu275A0FRpkmU&#10;caK3b1BGj3R09OHA/gzoamxyp6/u7mEU5hugr2lBd5dHiUNSaNFEEPqcHrKihBIlAul1RmyJ3oFd&#10;O/cjK6MUg/20oxuJENMFJopMqqxogNvdJa4V44qIVzQ26lu1zgKDGEdbe4+6ntqQ7YzLZYLUX5ez&#10;X4ynAfHxWWhqalXzEg7IyKyNm7bhtw//FS+9vA7t7b2APwuPfH4BTrtlCepp1ZuAlt4BPpQ/eQWi&#10;FnwRv8tRO9tVVdWht3dItnX4WI+GNgclJSX4wfd/IJ7tt2CzeNFk6UYgOCbnn6KrtDFQxI4UVcYn&#10;xTX1jL57HFMOJtEXtfNgQCYpj9kSh62b01BS3ICengFxTtwTeq9E3+W9Pdr7RIfluJQwRCJcUnK6&#10;eEYOorzUKOZDjB8qio3ybpFYrPI6kYhKEWt0PCjbGIssFZ0JaqLZJp4lFpje0RiGYRiGYRiGYebk&#10;GYRCaunIibD3A63dw/uhvpMAoZZRUTLseoMVbmcfmq2dMsEyOa7KgafyVI6iUt6bcUztr9bnuSCX&#10;FIm+Ux4k2pmrqtKO+nqnjDyqq2uGoc6J8jIzdDorkpOzpEMZGxsrHPmgdNhtzU5R3i4Te1MOGnLm&#10;S0trEH8oF7V6NwrzjXIZXZ3eIZesaaKSXOJGLcvP6eOYOj4SiSjptqnegsz0IjQ2UJQQnRsTBcno&#10;JkDmUCotMcnlepqQI5fAiXsz6B1GeVUdKiob5HjMJid6egalINTS2iPGbEFFuQ1lpWYcOpSGsrJa&#10;+GT0Ei2PC6GzqweP/ukJ/O1vL2LpshgZsUVJvqufvwGnzz8NF933AmLzdDBU52D70/fg/MULcO53&#10;1sMa0ZKKi6sQDCrR8ljuGc1VT08P3nxzKZ599jU01PejrMQCS5MLg0Mjom8kMtFYSVBS4o16HtXU&#10;vNvMRmDSxiu6KPtIgl1hQTmeeXo5VizbI0VMemakOCbfKTFH4r7JmzoTdFjWqQZI+Y1yc4uwYf0+&#10;5OVVqbpIyBLzEBblQqK+EP2mK2he5DcSllR7R21GXOt09IrTSmA6WjmGYRiGYRiGYRhmjgLThxfy&#10;JCeNRAHaJa3BZIe9uQMuR7fcOS1EgoHcwl4598ciHMwFakeJNOpzrpCPTVEwFNVDS+Nqqpxqe34x&#10;JqPRDpPJjaoqk4xMqjOoyLXY3TsnnPiOrm65jK7J0i6ce9qefVQmCE9JKUR6ahXycgwoLqqXOY6U&#10;sKREJU1gUnb0uVPiiYpEqdM3Ij+3HMPe0Yg4IOoQ9YnKMDTkRW6OTvTFIe4ZiUsUaUYCURiWJjuq&#10;daIPnYNy2V9erg4F+bXisxoZGaXCipGaUoTMzGLU1pkxMuqPiDcUCRNGSmoWHnroT3juueVYs/YA&#10;4uNLRZOi/XAr0p79Pr5y1kLMk9Ec8zD/I5/DzQ9uQPWA6n9fXz/sjjY5Brpmts8JlaNxkFGeIZOp&#10;Cfl5BimGtbcPoLHRDautBcPDARkVpsQrJYqqCtTHu8nsBCYS1kS/5H0cg8PeguefewNLX4tGUmIh&#10;aLdBGYkl5lm9ctT/txFsZRn6o+qjZ7equk7mokpNK4Y/QMm0aR7E+yHmIyR3dxP1TTxq4lrZBn2q&#10;j5mg621TIpiOVo5hGIZhGIZhGIZhgenoaI6nMCluCOfdH/ChSTj1zU09cNn74LR3IBiIOLLvocBE&#10;TrXf75+IIJsrcnzC4R71BWUEDwlM3d1e4ZQH0ds7iNbWTgyPjCrBKbKLXOxuimAiB35cniOByVTf&#10;ipHREVEXiTJjsNtbsXNHIlJTSoUVY2jIL/qrCUxks+s7lVXROePo6xlAYX4lHA63nAclMIWokEw8&#10;n5uth9FA50iQovxLo6JsBzIzSpGdUwl9nR36Whcqq5tQXGZAQXE16uqb0NTsQntnHwaHRiNLz8bk&#10;OELhUXHMi6effgGP/fU5vPFGNDZvTsbevSWw2roiPRSEhtBmrkJZZT1ahyJhS4KRER8OHcqQ0VA0&#10;Xs1mC41RE8so8scvnjd3SwcqRTuN5k60tgzKZYhOMcZhLz0Ts5/XE8FsBSa1NC6EgX4vVizfjNeX&#10;bMC26APoF79VBBaNke4nXUDzR3aUccgy9EeNlZ7BxsZmrF+/DynpZfCK55HyK5GYpAluU+dezs+U&#10;OtSPIxElYbV2iL8sMDEMwzAMwzAMw7wTLDAdDemAKiOxgpxfcpJp9zKLpQUN5ha0ugfQJJz7QICi&#10;KIQjK51Vcclhzqy0I/5NNjFbqB5yxPv6PCgoKENDQ7OM/BgXzjgJIuRoU5lpldNP6WhHzgnUWNR3&#10;goQj6n9//whKik2orrJhcIi2XFdOvzQZrRREvSkSwRS7W/xWy+uCoRBM9U4pMHk8A1IIoaifIe8o&#10;sjJLkZxUiNjdKSgqqpG5d5Rgpxx/1cm3h4QJudObuG50JICSIh3MJpuMaFICkxL5Bge9yMmuEefc&#10;UhA0myw4eCAdSYkFoh/lqKgwoVbmi3LB3dKDvv5BjJJQJ8ZH+aWVYCa+y/HSUj86F0B5RTV++9u/&#10;4plnlmLlylhs356JgwcrkZpqFM9Cj2xrJjo7+7Bp0x4YDBY55mkiyizQ7pk2VzT/KqqKIpoCsNu6&#10;UFZqkDvftbX2i2fSDqezXTyP1I64TrQ1y6aOmwmBKTNLjWsGUwJhEKFQEAfj0vCvZ1di7epY2Jsp&#10;x5Xoa2TO5TMpr6H5nHlOJVRMCo4UmUTCbwglJUYUFlhQL+7t8KhPPhv0aMi6aMppLqVQpIQ+qkMl&#10;iqd2yagMPWuqH6r8uFwyqu0iR9dIYxiGYRiGYRiGYY6ABaZjhBzhoHCUbbYW6GpIVGnBwOAwKEG2&#10;imIiMUD7rqI2SFigXDBaxI8mBilBKFLxO6A5wiQ21NYZkZxciJzsKvT29ot6lKM9Rj4wVRhxhOUu&#10;bRFHmyI6AgFKcEzOvnKiFaKMcLopT1F7ex/KShuh0zXKZUZU5+GYzWYpKOzZs1v8UnWQmOGwt6HB&#10;1AK3ixJsh2V0lc3aitKSBmSmVyN6SzzWrNmF+IOZ6Pd4I32gPDu0FOptolUk1A86L+ZR9L+60gxj&#10;nR3BgFQOIgYMDY0gP0+HBrNT3JNBbNoYjZUrNmD7tgOwNDqkOKhEHiVOkNgw2T4ZfVdjpvmhPvpG&#10;/Xjt1RX4/e//gVdf24SNmw6JsRcgMVGHzIwG0Z4DxUVu0WaPGPsAnE4PGhraxf2pwMq3YrB6ZbSo&#10;gzKAU72RcdJQ5gj1jSwYDKKpqRnl5fVwONrQ0tIPs7gPHZ19E8/Zu8nRBCaZS0ncq3EZfUVi3Zh4&#10;rkx45p9v4q1l21FWZpQ5vo6nd0qsI7HNL8XNquom5OQ0iPo7YW9W4uKk6Eefmim0e0ufyihvlXhf&#10;qc+ybhKSA2puLQ55bOrYJKFaRP/pQdx///1HtQf+sCFS+MPBWG86ljz0EF5K6Zzx92w53usYhmEY&#10;hmEYhvlgwwLTMUIRF8FwQO6clppcjcICvYyCoaVYFLEzMuoD7awWCIbkUityrOUSIHJqhckIFBKg&#10;yKEF2aTj+3ZoDrHfH0BWVoHMF1RR3ojGhlaZqJoEIhKERBHyoIXRd1KWRAvhcXS09aDBbEV7e7dw&#10;nEn80rzlMfFPRcVQTh+KXjLW25Rg9nYC0+49EWebHPQQensGYah1yIguWjZIRju6FRc2IG5/EQ4d&#10;KkV0dAKWvbkRB/aloK93QPbxcGFnZuic6is5/rV6K5oaW+S41FjJgKHBYTEnDXL3NxK4LBYLMjPy&#10;YKpvmljKSDuIaSKgZqp+rS/UDkFCQxhWqx2//93jePLJ1/HWip3YujUVcXGlSEszIifbKu6/E0WF&#10;LhTkO5Gb04z0NNppr1yMNRmvLlkrxl8p+kJzpLUhq54zk+II9XMc3mEfLE3NqKioh7WpU9wnuxRw&#10;6Ny7yTSBSRsiPXsksEojsWccLS3deOWl1Vj6ZjT27UvDqC8gI8fUc3hskOBDEW3BUAB6fRNys03i&#10;swMNjW1yiaASoLS6tU5F5j4Cnac6pBg6NiqXv/YPDIlnphl5ecWIidmPvXtTYGl0iedMXEB10T3U&#10;3glfEu7/1HzMO/0zuOjyy+XumIfbFV9/UpWdJf68J3Hjhdfh8Wy18+AHjTHHUtwaFYWbX7PO+Hu2&#10;HO91DMMwDMMwDMN8sGGB6RghYWho2Iv0tBKkpVSiqakNTVYHsrPLUV7ZiIoqi4yooBw/1Tobag1O&#10;1Jvcwvl3w+nsRFt7L7p7PBgY9MroCxXFNGkzM3m+p9uDpMQspKcXo7KiEY3mbrS4PaClcmqpm1aW&#10;xAWKWAqjs90DY50NDQ0OdHb2o6OzVwpfopQUkSjShUSw6qpGKTDZ7e0REWy6U05MFZikvy3+UCSS&#10;1+uD2eiG1dKOkeEAQsEwaoXzX1xkRHmpFTk59aLPOuzYnoDlyzYhKSkbPp9f9lezo6GEIDWuwQGv&#10;GLMLLa4uKTSIg9LoHOXzoQTeTkeXqI+indT4VVQKGc0JLbdTv1X/qQFlVAd9oU9NgNgesxt/+N2T&#10;ePmlDVi/4RB27cpBYmIVMjPNyMttluISGUUykeCUlKTHnj15WLV6D5Yv34TuLk+kfZpLqn/yYy5o&#10;Agp90tzRPaTd1IqLdYjZloD8fE3YilzwLkDtFxYWyuchMyNTjks9DyTc0DyH0e8Zls8BJfNes2oP&#10;tkQfRJeYE7k7nyw7uw5SOc3oudR2PMxM18Og70J9fYvMcyXnY4qpyZ5qVBcQ8Ifh6fPKZYUZmUVY&#10;s24HXnx5NZ59bjleeHEVXn99G1a8tRc2a/ukwDQR7SaICExRN76CxsihueJPeRCfXfhJ/DrBFzny&#10;wYIFJoZhGIZhGIZh3g4WmI4REphoeVxKUqVwqitgMNiQnlYscw2VVzSiqsqG6ho7anQO6PVOmVC6&#10;rq4Fhto21Orc0FU7UCOs3tiKZluPTEStOcNHONsTP+kclRmXuYeSk3NRXl6Ljo5+GOpaZe4jir4g&#10;kUkTi6TgEAqjvb0Xep0F9QYHTCYXnM5umcC7vaNPOORBBEQZinQZHg6iuNiA6qpmdHUNiBaVYHE4&#10;UwUmcrzlkrvxIDpEO057H1yOHrkUjY5TLqCW1m4xJ43Iya1FWZkNRfkN2L4tBVui42ASzj0JBVIM&#10;kl48+fGaGKNBokJYRivR8a6uPlgaW+HpVcvspOMvjK6jhOQ1NTa0tfXL3zRvsobI+cnlcdp80yeJ&#10;V9p3dQ9U2TH09fXhsb88haeeeA3Llu5EdHQq9u8vRmpqHbKzG2X0Ei2PI4GJxKaMdDMSEqqwLSYV&#10;r7+5GUnJWTJySouoebeQIxVzRFFnSUm5iN58UMx5vTimxvJuQXUXFBQogSkzMzKHdO9DGBoaFc9d&#10;I/JydGiydMJh70d+Xh0sFreaYxm9R/9mh3ZPyGicdkcH0lN14p3qEO+AA6M+evZlyYgdDp2USpHc&#10;/TEvpwJrVu7A0tejsXzZDqxatQ9r1uzDuvV7sXpNLJYt24n16+JhbWqVQqT6czwCkw9dDissVjf6&#10;D3udAh4XrBYr2gZG0Ou0on7LT/HJhR/HjzfVi/IueGhl5UgX7FYHuqXmNAJ3VSaSSp30QxHogrkk&#10;C/H79+FgShHMvUe+sxJfO2pzE3HgQBLyquzoP0qfw95WGPITcTApH8YO6sAk7ygw+cX/A6xWtA+p&#10;n5MMoV0cd/aqyKyjCkzvMJaRLjusjm4xo/TDjarMJJQ633byGYZhGIZhGIZ5D2GBaZZIp1gYLVHL&#10;ya5EWnI1EhJykZZWhLTUUhjrrTKKZ2jIB4/Hi66ufrS1dcPlapeCFG31T46wXm9DZWUjKisscpv8&#10;gYHhCceZ6p9gwk+mP0oAoaiL3GxKmp0jHOwWhMLjMt8QLZNrbHTJiCgSl2iLfZutFZTMmpbwlZXV&#10;o6TEAIPBiQrRdk2NFdU1jagz2GBucMEk6iDxSVdjQ011s9xJTbjxeNsIpj2xsk/U54A/KPvR4hpA&#10;T/cQKEKIRKFQOCgsjJGRAIqKjcjKqkNWplGMuwE7d6YjMakQjRYnhmiHOrlciaKGVLTSJCQs0FIr&#10;8SnqtTe3wNbUgdERFSUjCkcMaBfzTVv49/SMyEMaVJ+aY+qXJiZNCkvab3VM3Wfqf1OTFX/989N4&#10;+YV1WLvmoOhzLuLjK5GRYUJenloeRwJTQT5FLzVJ4Wn/gUKs37AfLy9ZjZZWykc1KYy8W4jeSoGJ&#10;coPt2hWPHTHJsIh5lRFCEZHt3YDGpEUwZWRkyHs4MuKXSyxzsivEM9kqd7mrqaHE6k75XNHzQP2d&#10;/Dc7tDmk54PmNTW9HLW6TtTqnRgdDYhzlPeLxqrZ4TXTMSUwBQMhJBzKxMb1sdiwdjc2b9yLvbtT&#10;kJ1VJuoziXe2AxnpJaiutCEYVM+NCncji9Q7a4FpBJXP34Qz5p+O654tF78i9OfiL5efiqjzf4G9&#10;9hL87ZKFch4nLOo6vFAfhj/tN/hc1IX4U0oBXr3nPCyeNw+n/2iXqCAE294/4rbzPoJ5p8zDPHF8&#10;nrhu3uLP4a4lpZjUePxo2Pkwrj83arLcvAU46+If4sWczsmnI+xG8tPfwhdOnTfRh3mnnodv/SMd&#10;7ZFC7yQwBcr+hksWLsb3Y4bl7wmGY/D9xQtxyd/K5M8jBabZjMWPtN98DlEX/gkpBa/invMWi3Kn&#10;40e7JmaUYRiGYRiGYZj3GRaYZokmUtASs+SkEsQdyMPBuBxkZVbCaLQL534msUJ9SqPrhW9KURY+&#10;fxglJTrk5lagrs4kI400B3oC8mOlL0t/VF19fQNITswRzm+BcNaHZZ2D3mEY6qxoMLeio4OWvoVF&#10;fywoKqyF3TaEtlYfWtyDaGsbgrtlCE73AFzit8M1AIfTI6wfzc29sDf3oNnWDZu1RzrVKqdTxJme&#10;giYwXXjhBbjxxhuE3YivfvVaXH31tbjm6utwww03ymNT7dprr8MVV1yNK6+6Fl+l71dejYsuuhRf&#10;+cpluOTSK3GpsCvFseuuu27imptuukkYfU6pS9R9lShHbaljN+AmKiu/34Srrroal112paiH+iWu&#10;JxP1TFwv7Hpx7qtfvQ7XXCP6K+yr11wnf1937fW4/vobRP/JVNnrRF+/8Pkv4gtf+DK+9KWLxZgv&#10;E32+ApdccpXos2jr0muk0fdLLr5KnLscF1xwCc4//8v48gUXHTEXakwn3rT6r7/+etHPC3DBl7+C&#10;a+VcinmQczjzdbM3dR+mm2r30ksvlc9DYmIS6k028T6Uy+i8VvcwjAaHeBatGBwcgXgsxTNFucIo&#10;uboSliYe8VmgvX8dHV1ITyuDniICa50Y8vrF+6PERnpHlJBEdvSaSawc6B+E09kik+QHKdm4qF+1&#10;od5Fk3iny4qbZDQWvdPij6pSq1YTmK74Aw6UlqO8/HCrQH17ZKlbqBFrv30uFpx6FZ4o8orudSHx&#10;oQsQdeoV+EuORxTwwqErQf7yH+ATC87Gd9/MQ3FJHdwjiAhMn8H1N/wHzrn0Pvxt+TYcqmjDmGs9&#10;vn3mApxz21OIr++GPxxAn/kAHv3qRzH/Y/dhO1UrGMr9My5ZtADn3vYE9ujaMeIfgqNgBf7ry4uw&#10;4FM/xe4umisfyp+9DqcvOh/3vpQIY+cQ+p2l2PK763G26M9dqyxSmnu3BKbZjSUiMH3metzwH+fg&#10;0vv+huXbDqGi7W3VPYZhGIZhGIZh3kNYYJoJzZGMOJOac0tCUEWZEWnJ5TgUl42M9GIYai3KQZU+&#10;qHJStYsDAT+WL18mHWDln9I/cmDH0drSJSMm8vMq5dIumfxbClHCHw3TEjeKRqKd3NQOcV7vqHCo&#10;LXKXtIryOoSCwqkOU0THGFpaOmUEktnUhq5OWopUieICE/Jz9KiuMsPtapeRVFSutbULLe5uOBxd&#10;MjeO09ELU70T7W0emaiboo1ktJAcM41Dc9jJxuF2u3H33XfjrrvuEnYn7rzzLtxyy2247bbb8Y1v&#10;3C6PqXPC7qbvd4rz38AtNwsT5e68U52/5ZZbceWVX5VizTXXkAj1Ndx00y341re+NVHH3XeTqe93&#10;imO3334Hbr75Vtz2jW/KY4fb18T114l67rhjSh/uor7eKY59CzfeeLM4fxNuuP5m3HjDLbjpxq9L&#10;+9pNt+JrX7tN2K2iD+KYqOemG2/BDTfcLPp3BS6++Apcfvm1uOpqEtNEHdd9Hddff2vEvi5+3yKP&#10;X3UVCS5X44ILLhb9/PqUPtA47n7XTI3xbnxTzP8ll1wu5vWayDwLk3Oozh9+nZrft+ubdp7sTmlU&#10;p3YP1fe78PWvfwPr1m1Hnd6BtpZB1NU2S9GTdgsMh+mZJuGV3g+KXqKoKvqnvSUzowm1SqQNiXci&#10;iF7PEDIyqlFT2SbMjsGBUfmMau/d1Hfv6DUrpl4zaaJNmT9qTL4POZm16h0cC9IF06uNCExatM+R&#10;FoUbXjZHCou3p3UvfnH+Qiy69I/YtfGnOG/hWbh1iV4t94owUw4mKTAtmIeoi36HzIhoRASKXsF9&#10;d/4QLxVOTQgehuml6xEV9TW8agmLRjuw+btnYsHZ30d0G72/k3gO/h43Xvk1PJ7uw1hXDH541kKc&#10;/2AS+iPnJWE71v7nWYi64FEUiGbeLYFpVmOJCEwL5kXhot9lYspUMAzDMAzDMAzzAYEFppnQHEly&#10;KsUX6SQLR7ZfOLhpKQVISihCYnwOjAaLyrEj8wMpJ1WDdjv73ve+J5d7TGzhLv9QXbS9/BjKSuqQ&#10;n6tDVZVJLi8KCUeWnHFa7jQ2TrtsBTEsdwdzo6KiAUajE3q9VeY7GhN9GhftknhF26mbTDY0NnQi&#10;J7scRfm1yMmqlsmwaYt8am+aI00Ckri2r3cIblenGNeIcKh75dIhGa1BIkCkbGQippiCzpHA1dUx&#10;ALu1C47mTvh8art3NQZxPWinrxDqah0wmzpkhJVKAD2GivJaPPfsUrzy8gasWXMAudkN0FXZMOoj&#10;0UBz6FUfKE8T7chntbbAYe/D0JBfOP7jMmqM6iIhguahqKAGqUnlCPiUKKGOh2Uy8fiDKeKe5Yo2&#10;rGhr6YJ3aFTMTRB+XwjDXp9Mxu10dKJBzJlOR0JeJQ7GZWDVqi2IiYnD/gMFSE7RISurEXn5DhRR&#10;7qWiFuQXOJCVbUFykgG7dxdh5crd2LQxFsMjPtn39wqaB7PJik0bYpGSlB/J7UWJztWzO/P9nC4e&#10;Tjdi6m8qQ3VR4nSVX8vuaEN2bgWqqm0yOs5sdKFOPJ+UPDs8sZsbiUR07bFB1yhxSb0PlGMsO7sC&#10;5RUO6Krd6O0eVs+xOD/ZRxIi6PP4kSKYaJvEq8yMKvHskehBSzHpZMQILYLp0t9ie2a26NvhlotK&#10;x/TlW56sR3Hp4vmYP28BPnPfFjQfFnxzdIEpCtc+b6ReHMnYMNqMRUjevQGvP/W/+NpnFmJe1E1Y&#10;QqKMLxG/Fn1cdOcadLzNLfAl/C8+OX8RLv/581iyZMkUewV//+4XsTDqWjxvFO/TuyQwTfB2Y9EE&#10;pkhfGIZhGIZhGIb54MEC04xoniR5ZSrvCznshrpGpKcW4sC+VOh1ZpnMWgotwokmR1cTFKaKS+vX&#10;r5/umE7UB3R3DSAroxL5eTXo7u4TjjRFLZFAE8ao3weHsw2VlWbRlh11tS7Rvh3dPQMyYmqMdggT&#10;3aNt4Em08fQPoarKjGxRX0FuLSrL62U+nAknPUwOvxJd5G/hnNOY+noH4XJ2YKB/FF2dfaLvtI2/&#10;Greyw1GDEaOG3x+EpbENra4BeS0tJyLxQYoZ4vwYgugfoJ3d7DCbWqXoQju7jQz7sD3mIFYs347E&#10;hDJs25aBhPhStLf2i36J2kUTJB7Q2EQroO3sff4A6gwW2O2dCFBeHFGIlgOq8YTh9Q7jtSUrsH9v&#10;ukziTO2QGEL1mIw2HIrLgqXBJQVBGt6kAEImRhr5TsnR5XdRiNocEX32Do/C1NAiE5Xn5TfKnEvF&#10;RW0oKmhDXp4TGRkNOHSwClu3puP11zahrIwiXyafh3cb9QyOobCgAjFbDyA5sRBtLf1S6BkdoR39&#10;ImMS90ZOrryvZFP7px2b6VwEeV/E2fB4JNF9uWhnGGZzC2prbejpHlDzKs5r4o98Fo5jHpTQQwLZ&#10;uLjffmRmFqKsxIZqnRMd7f3yPsr3SJjqKvU5SFfSjzlAfRZPrqg/J7tG3Ed6H95GYDqGXeTGehPx&#10;4BcX4JR5i3Dpo9nTo4UERxeYPoofxx6Wa8gvnulnfoRrPnUqFn7kE/iPy2/EHfc9iD98/yIs1ESZ&#10;oa343uJ5OOtn+ydzP82AN+YHOHXeApz28c/is5+dwc67Hk8VBt49gWk2Y9EEpo/+GIdPBcMwDMMw&#10;DMMwHwxYYJoR8iInnW1ylMlJ1+sakJFeiOoqg0xsraIs6LwSmogjxKUjiDjdwgEP+sOirgbk59eg&#10;kuoMUqLmMbS29kqxSFdjRa3eJpz3JrS29cjzYXEt9QfieiXCkMASlBE+JSV6FOYZUVJkxEA/JQ8X&#10;/RJO96Sjr5x21W/6LUYq6qClcY7mLnh6h9HV0S9FCU0kUOXI6BrtehKSAjLqx9rYBaeddo5Ty/lE&#10;MdEeCTSijCjrdHWh3uiGxUJJyZUYRBFE69fuxo6YdGSk6ZGZpUdKciWarSqHVEjUTdfSLnfdPR7o&#10;dFZkZJRje0w8dmw/iOLiagwMquVXSkgaQ1JiGn7x84dQWlwjf1M74TG/FMwK8nQoKTTKaCV5vyYE&#10;EDV+6rOci8g41T1SdchPYQHRVp+Y01qDA6VlNpQUO1BU6ERuDiX31mP/vkJs3BAnxrUTfX2U6FyJ&#10;ee8F1G8ac1lpDfbEJsJkcKOz3Qu3swdWSyssDW7Ybe3o7PBgaHBUPMviPmj3N3K/tPus+qzutTZ+&#10;Zeo8RY4FgiHExBzA7p05yM+tk8ns/QEar5pfNXfqGu3zWNGeNerOqH8EsWJc6alGVOvsoGTeSiwl&#10;o5tHV9B9O16BiW5+5EP2n9odQ3FRrbj3NA8UUafOSyOOVWAaa8PeX3wBUWfdjF/++GIsjvoS7j80&#10;Jcm24KgC08Kz8PP9UxfThVC/5Gs4bcG5+NYLOXBNnArD+trNiJqIYDqEX31iPhZ9a/VEom6Nse5q&#10;JOyKRVbDMPyZD+PzCz+GH+/yRs7OzPEKTGMda3DnoqMJTLMcS0RgWnjWzzFtKhiGYRiGYRiG+cDA&#10;AtOMaJ4keWXKWSY/dtgbkGJMwK8cW3JwtTJU/p3FpSmI6oUvKxN3Z2YVSZGpwdwixZSqyibU6sT3&#10;mmY4HB3wBwOihYC4JCiMHH11vaxDVEJRFp5+L7Kzy1CYX4eujkGoSCLqHzlnVJiYcuHEMdF70Y/+&#10;vhE47d1wNHfLZU5GQzPstjZ0dvbCOzSCYJBEJU10CEmRosHsQIuzH50d/dIppyVxVK2MBBoPyOVx&#10;hjqnKEe5n3pEP1XESb3Rhk0bDiB2ZzbKSptQVmFGdZUd+blG9PZ6MTA4iEaLA4UF9UhJ1CM1uUqW&#10;3bg+DsuWbsJTT76CPXuTZIQWjXN4eBSrV0Zj/doYuaRQ9VPcn3G/7HtWeg1sFtrRTYkHk/fsMKOJ&#10;nTo9E6bGQ6JXULQ3MOiHy+WBweBCaakZubl6JCYWICujFG0t3VKcIOFPXfxeoIQh36gfTke7jNQy&#10;1tlgqneg2daB9tYBdHd60eruFfe0Uy6dtFraRNkOGXVESwRJtJG7/4lpkIKTMPWMq3uuiU0kALa2&#10;d2HJK6sRvekQmppccnkimVxKJk2b47kQEZjoWRLvWWmpHnt254l3pQZ9MrcTiVlK5FXTTH+o7eOZ&#10;80gdwpSQRm2Po7KiXrRN45g8P1H9MQlMYTRv+j4+tfBsfOstMwJDBXj8isVY8NkfYZtj8mJNYPrf&#10;dxSYvNj+w49g3kfvw86pmtBYN3b/9JOYT6IMdWqsDRu+fQbmn3kX1tindjIM29Lb8JEFX8AjWaLe&#10;/n34+bkL8emf7kbntNvmRdqjV+Pzl/8BKcOiuncQmEKG5/BV8fuW123yCVCMoW3LD3DO/KMJTLMc&#10;CwtMDMMwDMMwDPOBhwWmmZhwJtUXFYkhfB7h55A/S6LGdLGCtuoP4HvfnZ24pJxYqpsc9gB0eiNy&#10;c6rlkpyaaiuqqxvQ3NwB73BQRoxQgmMZHUROd6Q/4g81K79TniGdzoSC/FroqpvU8iG5tIc6TA3K&#10;VunPjCghYQyD/cMw1zugryGBqwnGumbU6W0RwckGa1ML2tt6MDgwIiOdbE0dcNg74fepyBE1LqpP&#10;zBcCMspIX0MCU4fcol7uTBcOozC/Cls2JyAny4DSUhM6ejzo7R9BWnoZUtPKkZWtF6ZDdY0Ddkc/&#10;PJ4R5ItrcnLK0NHZh/S0Yrz04koxT0YpdPV7BhEfl4tGk0u0TSKWiigjAbDF3YW0pAr09gyLYxRh&#10;pe7XjCbndCYjsUpFaMnk5+KQlgNqVIx9eCQAn/hUS9HEcyEFJmXvBer+aQKg7K58Bkg46unuh9Pe&#10;BrOpWdzPJnl/KeKsvXUQPV1e8elBU2MLPBR1FYIUT3t7BsQ9t8gld50dlO9LPHlUt6g4KJ7FuENZ&#10;MtfUrp0Jk8KjGDMJF5M217HT9fSO0XyHMTAwhNjYZCQklKG6qklFYckIpqlRS9rnsUDXTL4nqj31&#10;7lgalXg2IWJJoz+CiMC08D9+gGeWLcfy5UfaW6sSZdGA8U3cftYCfPw/10AG4wi8xX/HVafOxzl3&#10;roA5oI4Fiv6CixYuwqW/fBPRO1NgGDiawORH3h+/hAXzP4k7/nkAZfUNMJbGY8Vvb8SnT43C/IUX&#10;4uEDNvSK+zmU+xdctng+zrzmQaxOrYLJUIbEFQ/gGtGfM25ZAgNpcqI+3UtfwxkLzsH1v1mJhLJ6&#10;mOsKsedf9+L8RYtx+d8K5RK7dxKYMJyKh85bgIWfvxcvx1eg3lSJlDWP4MbzP41zT4s6isA027Gw&#10;wMQwDMMwDMMwH3RYYJqJCWdS/pJOpyaeTFpE6BGFJsSlU2YRuSSYvFYt4yLnuSBfh7KSejQ02DHk&#10;9SrRQJQhMYvEDJU0m/5FricBQzi+9L23dwBZWaUozDegp2tIXEvON+0GN+k4i4Liz8xQRBJF+8gI&#10;FeG40xI5EiaabS2oN7hRq7OjtsYmPklsskkRq07fjFZ3v0o4HhFS1LiovyRGBOF2d4jrO4Sj3qmW&#10;UAmnncSKpPh8bNuSjJzsOtia2zEq5q+0vBabN8dj3/481Oia4RkYQXAshKDoly8wgn37DiEpKQOp&#10;qVlYtTIGT/19Kdav3SNzATVb21FcYISnTyXWJsFD5VIaQ62+Efk5tXJ5IY1RCkD0j/p6+D/RP5oL&#10;9akZiQ0kLIn+i390L6ToJ8co5kt+0jG6F5FrxDFteeF7gZzzMCXfJsFF9Ef2hdqnOaA+id/U59AY&#10;Rob9UjRqtrXCUGtDZbkZTY3tKCyoRV5uFWJjExC9aS+2b0tE7I5kpCYXocnSKpPS0zgHh4fx0svr&#10;sXFDstzVkARSao/yeUUetCk2F+j6iMgk5z0Ec2Mzdu0Sz0ByFdrbKOeXujd07yRyvmeyw6Fjqm56&#10;B9V9E8foP/FJohXNW2dnPyiZOc3fZHX0RxARmGbeQU7ZvI/cBwyX4ZnrTseCc+/FhmlZvYdR+o+v&#10;4iPzz8BNL1SpQyMVeP07F+CsqPmYF3UdXqgPH0VgEj1vTcDj3zgPp86jtuaJ8mfhK9/5Bw4e/Duu&#10;WDQPpyy6A6vkurgA7AefwF1f+igWyLKiX6LNC77zDFJbp/RnrB1ZL/4Ql5y1UPx/TNU5/6MX4J4n&#10;9sMa2dztHQUmMZeuuD/guo9P1rH4s7fhsQNb8ODnjiYwzXYsoywwMQzDMAzDMMwHHBaY5ggti/v+&#10;978/u2VxR6CJAGPweAYwODgko5HkGc2RnQE6pYQDv0z4XVXRIJfGVZYbQTvB0bmJHEATjrG89CjM&#10;XIj6QGLNyMgourv64HZ1wFRvh77GKpfHud1tGB1Voo26Vjnt1D8aR73BDoupC3Zrp6yHbGDAh21b&#10;ExCzNQnlFfXwB4IoKdHh1SVrsXdPJg4dLEBDQ4sScmgp3lhItD+CZUvX4oV/LRWfq5CeloV1q3fi&#10;lRc3yLxM6akVol+tsq5QJNomOBaELxhCWmYBCotr4Rnwo6NrAB3d/ejoESY+u/sG4RkchXc0gGFh&#10;I2Is1G8VoaYEIhIfaKt6+pRj1KaJ7CSH8lsdOJCK5ctisGbtAWyLSUXMzlTs2p2M+PgsHIzLQXJS&#10;ObIz9dDrrHJ+CosrsXTpDuyIScPQ0IiYBgq/Uff93UHVTc8YRVclyH4VIb+wBr6AePZIPJM3Q5ST&#10;QlDEJm6SdqMmf0vBTQqJSqCi54Xq10x7Voe8PgwNkmgZEpdRHiaqW6vvg0AAfQ4DKqsb0OmjMRNh&#10;eGxVqDB3Yuqm/yRotZurUFpSCXP7yNHvlr8bVn05ymub0TUyVRA7BvxdaKwqRZnOht5IdNY7cyxj&#10;YRiGYRiGYRjmgwgLTHNgqri0bt26yNFjQ3NoNedWiRrKjobyoZX4MdA/gvLSRlSUWKGvaZZ5opRo&#10;pZbVkZN2vM6/6ofmeI/LKBXaJcw3GsLgwLAUnrTlgqK0MPpUvym5NuVaanEOwmnvgqdP7X5XVFSN&#10;fz23HLG7ktDTOyATRm/ZsgfLlq2Vv7OzKpGeXgrvsF+JTGNhcV0QhQXlSE/Ll6IW7V6XcCgLr7y0&#10;Ejm5JUhNKUVOVo2ouxKtrd0YGfVh0DuMikoj1q7bjT0Mo3jfAAAk+UlEQVSxOYg7UCJz+Ozbl48D&#10;Bwpw8GAhDh0qQmoqLb2rQ0GBWTjfZuiqG+Gwt2Fw0CvaJZFOuyczCUxqvCcrlLR+z+5UxMZmIHpL&#10;Alat2YnUzGK427rlDnre4WGUlurEXJfI5Yw5OVVYumwLNm5KQFFhZKe8ibxHckJOMFTn5DNF0W/t&#10;om/bY5KQkFgMq6010ge6N8LkixG5bKJL2hdVj3qeJ98xGdkVERRpV8ihIZ/c3bGhgXYKrJU51+ga&#10;0P2nd1LWyTAMwzAMwzAMwxwOC0zHyYkQlwgl3igR4/DvR0U4uZqT7BsJoU7nhEHXivq6NuiqbWhx&#10;98poHhl5A7LwcfnFVP/06I5Jp1zro3Y+coU0lRsnhL7eQVga2oTDPgS3q1MmnU5Oyse/nnsTNbp6&#10;BEMUcRTGoUPpeP75N2CxOGE2O7F69RY0WR1SYKKIJKo/ROKW/K6iswx1Zvz9iX/J3ExpKRUyfxXt&#10;NLZh/T5s3hSHbVsPIWZbIhIOFaG4yCTK2+VOdo2NDjQ0uNHY0AKzyYW6Whtq9VbU1TWjVtcMg94F&#10;Y60Lhtpm0d9mKWj4fbR8cKq4QF9ozMcv3r3/jMPrHUFJSTX27EnG9u0J2L0nHdt3pCAhoVjOR1+/&#10;B4FQQMyZE4kJhdgRk4wlS7Zg69ZktLd7EB4nced4nqzZoM2xMhVVNCZFyvy8Suzbm4ecLD0GZRQV&#10;LZOjZ1wJSNLou/ynfRfPr6hSe6bo/aClqe6WNpjMDhSXGJCZVYHUtEqkplQjK9OIogIr2to8oivi&#10;Qu3+kzEMwzAMwzAMwzBHwALTcXCixCVCCjYRm8rhv6dD5WmJnDDhMPtHw3IHOFoqZ6xrR62+VZgd&#10;nZ0DMjqD8tdQ0u9JoYic8Nl5ytP7R9eRRSJGIt72kXWRKEDLisbgGwnC2uSCy9mF6koLHPY+VFWZ&#10;MeoLiL4FpUjhdHXglVdWYfnSLcjJqcbjjz+LtPQsmUSbRAHK/UOofiiBiZbmrVsbjd/935MyH9Oa&#10;1TvwxhvrsWL5dmyPSUVKSr7KZzXkE/WMR+oJCwsJ0wSH6UYChm80iI42D+oNTuhr7HLLf/re4uqD&#10;mEYpdIxTwm+5bI5Er5NXYKJx0BKxIe8wiotqsGnjAURHp2HXzjzs3pWJfXszZWJ1l7sd7pYuvPzS&#10;GqxflyjKJMJotKm8VmJiNTuxUH2awET1q3mmOe/zDGHH9lQkJVSiro7yQIXkcy7vobgvamllWNz3&#10;sHhOghikqKSeQTTbW0X5JhSJsWZmUkRcGTIzqpGb24CCgiZhFvHdhIxMHXJya1EhnldKMC+7MtUY&#10;hmEYhmEYhmGYI2CB6Rg5keLS8RMRcChqQzjc5HuTg+8bpWiTFlSUW2Ey9kBf0waDwY3evkEl5kyJ&#10;RjpSFJoNmoetOf6aHVYX1S3z1oh2xGnaXa29tRd5OdVwOfuh11vkcjglfo1Lswvnf+vWOPzr2RX4&#10;06PPIC+vDDJ5thTStPqVuKUtc2prb8fy5Wvx+GMvYu2abcjOLoHd0YrhEdp2X4lvan7Ep7iavks7&#10;2r9IWTlHom+jI0E0Wzugr26GsbYFxjo7BgdHRN0kMKl+URsnJ9R3Wval5tPvC6G4WA9zfTviDmQh&#10;NvYgtm9NxZ7YXERH78Nf/vIP/Ou5t7BxYwJ27ExDXm4Nqqsb5VJIuicnXmCi52pSxFTQdyUw1uos&#10;iN2RjqTEArhcnTKnls3ehYYGJ2prm1BeVo+S4noxJpP4bkFNlQNmUycazF0oK7GiuKgRBfkm5OfV&#10;y90XK8obxLkWtLT0yh0P6dnUls7Je0xNi/stjWEYhmEYhmEYhjkCFpiOgQ+GuEREHF35QVE05OAr&#10;8SgonOIezzAM9U65zX+doQ01OicaGlsxNOSdEJmOG/KvpdGfGQSmifPqHDnnJNYMDY6gqrIRNmsP&#10;mm1dcomVu6UH/kAYYVEXRZxQ3iWz2Y6KijrxfXQisojGqKDvyukno+ihkhI9khKLMRzJ2URJwYNh&#10;v9o2X1wm2582XqpL6/d0k7u/yfaoDbUsi/L+DIu+NJpdKCs2oaqiEb3dYh4pKkrO5dRt8k8y5LDF&#10;HykQheBwtMJocIj704GOzl7UG+2Ij8/Ga6+txi23/Ceee/YtbI4+hFWrd2Hfnjzk5dSKuVGJvifv&#10;0YmCOne4wES/KRLPD5/Ph927kpGRVi2eFwtq9DbU1rXB3OBBU9MArLZBWJr6YDJ3QKd3oKKqCVU1&#10;NlRWW6CrtaHR2oqW9j70D41Gcm0pIYmeG/ldNEtTI5dlRp4lKZpO5JxiGIZhGIZhGIZhpsIC0yz5&#10;4IhLEaTDq0xG0kSEGBX1My6XB3V196G2thm6GheMdR2oqmyA1dqCkRHafYuumTQSZ8RHRNAhYYeW&#10;koVkrhq5u1rE8dacb2VUNiyuDU+5TtUnBSb6HRFqWlt7YDJS3iO3zOlDibR7ur2wN3dElrEpJ18t&#10;cyLBQ9U5k8A02W8gPa0cpSWN6np5TF2rnSebDh0goeJIo93CKDG6ipKia7V21Lh7uvtRmK9DblYd&#10;enuGI/2kbbKOaOTkgMYo7g+Nm6KCgoEwSor0aGsdRJO1VT5DgaAf7R2dOHAgCWvX7sSqlduxNToO&#10;u3akwGbtkHNAosuJj+Si+khkmlqvEp3Gacmn6K/D3orc7GoYDU7xjDehorwRVVWN0OmaUF9vx9p1&#10;m9HS2g2Px4th8cz7gyEEaJdA+ZyJmoTR59T7fDST3WCBiWEYhmEYhmEY5qiwwDQLaBezD5S4NEtI&#10;FPH7w5H8R1ZU17iwY1cyEpOyZA4kOk/ijyYQKaPfY1KwcTjakJJciH1705CZWQKzuRm9fUMq6oiu&#10;JfFIXKvy31AdlFNJCTVKYBL/iU8qZzQ2w2n3wNbUJhM1d3Z2w9LoRE/XMNzObnR1ehCSIhNtH685&#10;8PRJDj0JC0dC9aSmlMFQ5xbX0Tby4qBsV7V9IqFxUmRUe0cfdm5PR16uXswh7dQ3c99OHmiiaAz0&#10;LIyjrbVbPCtm8cx0w9Pvlbv8dXR14+ChFGzcuAs7Yg4hM70I3V0e+fy8H9CUazsakujX0+2Bd2gU&#10;AT89P0rUXLVqFU455RTExMRErjoRyAdMfWUYhmEYhmEYhmGmwQLTOzBVXFq7dm3k6MmBjL4YG5fL&#10;vCifUIPFjWVvbcSKFRuh0xlBS8xkhNFYECFhJA5R9BOJSPl5OhzYn4c9sdnYtiUZO7anYHtMInbu&#10;SER8fC5qahrR2dUnRRYSJqTgNB6QdVEEkPgjfXHqg084/pWV9WhrHUaru0v2idr2Do3A0uCCy9EF&#10;vc4Mt7tN9IcEKk20IWf+6ALT4OAw8nL0sDf3iHYDqvi7IjDRzmNBOJytWLNmK578+2vYsG6/zPVD&#10;4tnJC00S9V89ByQYBfxhVFUYZa6spqYOucPe5s27sWXLPuzZkyR+N8h8TVR28j69t2h91Uy75apP&#10;48jLy8OCBQvw3e9+V/5mGIZhGIZhGIZh3n1YYHobTmZxidDEGjJyyinSqLxchzfeWIN162LQ3k7C&#10;DAlMtMtcGENeH2qqG7F/fxYS4gsRf6gABfnlcrv+7Owy7NmThu0xyYjZmoyt0fFSdNgdm4Ciwjq0&#10;tfUhGBb10DIz4eiLRqWRg9/f7xX1qh3k+noHZeQJHafcNiRo6HUmJMZnoLqyVkYxSYFKQuIAfZ8U&#10;Ceg6zSiKplbvRHe3V45VFhPHlanyJwba1n4UK97ajD/+4Sn88dG/44+/f078jkFHZ7fsiywV6dfJ&#10;gxKXlCmBhu5Nb+8QSkvqkZRYhA3r92HnziSkpuaLsYrnhSLepNF9Ute919AcK5FJPdvqZqu5t9vt&#10;+PjHP46LL74YAwMDsjzDMAzDMAzDMAzz7sMC01E4ecWlwwUOcsApV1BQikhe7wi2b9+HN99ci/iE&#10;DLlUjpa82ZpbkZxUhIMHCpCUUISMjCLYHW74gwGZgJvEKdqdzeFoR2mpDvv3pWJL9AFs2rgPmzfG&#10;i2uL0d0zAMqDNCEwkTgkPlvcXTCbW2Ft6pA73cnk2RGBgKyzoxeJ8VnIzyvD6KgvIhpoaAKCgkQE&#10;up4+W9w9aGzolDmcqB6lM1Db9H3ymrkzjoHBISx9czNSU4rR1GTHP//xOn77m8eRlJwWWdo3mRvq&#10;5IHEu6lzLSdQjqGy0oBdu+KxOzYJFRUGmbdLiofjlNR8pqiy92vc1C71ZUz00YurrroKZ599NqxW&#10;qzzLMAzDMAzDMAzDvDewwDQDJ7e4FIn4UVqBMOWAq8TVYzJqyOFswbLl6/Dmsg0oLKpDVlYl4g5k&#10;IzGhAMlJhTAYrJHE3iRKiWtEHZRriJbQ0VI6Ehko+XNXdz9KSmqxZXMi4g/lo7unX5aT+pD8o4QX&#10;Srjc4h6Etald/KboF02MofMhjAz7kZSQh4y0QnR398l+qs4T2kAUmohD1mxrlwKTL0D5pMQ1WtFp&#10;158YaJe6zZsOymgtSn7d09uPLVtikZObLwUmTfQiOzmgfs4kMIXE3zCGR0ZRozOgra1LioshiloS&#10;958Sv8tr5DxHTP6hut4jJtrVoB9j+MlP/ksujcvIyFCHGYZhGIZhGIZhmPcMFphmYOfOnSfpsjjN&#10;0T9MAIgY6S4kxJBolJNbjNff2IgtW5IQf6gMiQlFKC3Vo8/Tj1A4JKOW1G5bJDApkUktp6NPMiU2&#10;WW1OxO5KkcnAvcOjopwm9pBwEZKJuKurGtHaMgS3u1cKFEqIoTppe/sgQqEx5OdWIyk+FzZRn1zu&#10;Nk34mI4m5BgNtEOeHcFQUDRHA6STZHQtfZmKuEb+Oz78gRASDhUiPa0UPr9fjJ+WFao5ob6cfBFM&#10;1M+ZBCYSEGmpoxqb9hyQkdAkR0d/ppr8Q8LTe8S0thUvvviCTOr9xhtvRI4wDMMwDMMwDMMw7yUs&#10;MB2F8vLyyLeTjSme91RHXIofmggCuetWWmoh4g/mIj+vAm53O0KhyZxNstzUf+IaaaoqKTiREKXX&#10;m7Bndxayssrh8wfkTmskvlCUE9ng4CiqZf6lLvR5BmUkjIyGoagYUY7qIMFGr2vCobhcVFXWiXMk&#10;VmjLsKhF+lRG/aKk4vRZVqpDRnqp2s1NilqR4qL/Wp4gKmt3tMLpdiFEYpYUn44VajOEynITcrN1&#10;aGvtkYKWynFFSc1Vf04+tAnToO9T7784Ij/Vd7rnsrQ8ETHJtB/vDVOaTEhIkILwr371K3WAYRiG&#10;YRiGYRiGec9hgenfBvLGI+KK+ErbvA8OjMr8SH4/RRJNRuHMBgoYIqEoL68cB/bloyBfB53eiLLy&#10;StTWGdFks8LV0gKTyQ6zqR26GgcMdQ4YDU7odTbx24aaGiuqKhulFReZkJNZg9KSWvh8tCOcaIC6&#10;Im1SYCLoFOlJpaU12LA+Fn2eIdEfcWBKeRJJSGQKBkN49rkX8cKLr2JweAShWY5vOuOyvq6OPhQX&#10;GlCrsyAYUMv7lBB2PHUyJwKTyYQzzjgD119/vXhufJGjDMMwDMMwDMMwzHsNC0z/pqjt3ZWoRNFE&#10;xyIuERTN4g8EkBCfjYMHipCVWY7XXluJZ59bgmeeWYJnn12C559/FWvWxMBp70dpcRNqqpyoqbah&#10;usoGvc4uvtMSN7XMTVdlR3WFFSajXe4sNykWkU0KTNRPZeOoN1rxzD9fR53BDFqyN7U8CUJULhgK&#10;4M2ly/G3v70gytngl9FRxw7NTSg4huIiHYx1DvR0e0T9Klk58/7g8XhwwQUX4NOf/jRaW1sjRxmG&#10;YRiGYRiGYZj3AxaY/k1Ry6DItGVxFKWjbDZQxBDlXNq7Jx1x+wvQ0OBCamouli5dj+XLtuKVl9bg&#10;lVdWY926HSgursW+fWkw1btgtbXAanXD6exAa1uPsG50dPahp3sQnj4vfKO03E30gfqh2UT0kopK&#10;oqV8VKavdwhPPfUKSkorpdgzVWCi85TQfEyML3b3Xjzx+KvYui0RA96RiXEeizhE1VP5ttZulBYb&#10;UG9sUrvHhalB5r2GnoO7774bixYtQmlpaeQowzAMwzAMwzAM837BAtO/LZoaQyLLsYskJDD19A5g&#10;1450HIyjHeQ8GPWFUFvbiJzsSuTlGJCfa0CD2Y2tW3cjZvtudHb1ysTREwnDSQgioSci+BwuJs1k&#10;JPJQWYq6arI48fzzy1BbZxLHxHltSOK7FJAiuZoOHkzBC8+vwZYtiTA3OtQ56oew2UJFqQ1KWl5S&#10;pENNtRmDA1651JB57/nnP/8pk3pHR0dHjjAMwzAMwzAMwzDvJyww/bsyIcYcn0BCAlNzcyt2bs9E&#10;QnwBBr2DUjQKBMNosjqRk1WFshIbSost2LUrEVu27EZ5hV6WkTuTkbgkOjD5b1JEkn3STJyZOC6M&#10;RCESlyhvVPyhNGyJ3g8P5WA6YokciVCU6Htc9C8P69bsRWxsJnLz9FIk0oQqstlAxbSlhE0WByrL&#10;zXDYOkRTs7ueObHYbDa8/vrrkV8MwzAMwzAMwzDM+w0LTP+uTIgx8tcxQ8IMRfHs3pWL9LQyBEM+&#10;hMdo57gxmfy7tbUXBXn1KClsQlJiCaI3HcCB/ekYHPKKciQwhUXZsGieZCYlNU10aMpXQp1XZaUw&#10;JP5ZGu1ITspDfb1dtKeWzonDEYuUE5/D3iDiDxYhP0+HzMxKZGXWYXBwWPZfy0M15UJhM0N1yWV3&#10;ot7BgSEUF9ahTt+McIiEL4ZhGIZhGIZhGIb594YFJua4GB8DKsvrUVFKybst6gDtqDZOYgxF+4zD&#10;0zuE0uJalBYZkZVeha3RB9HU6FDCjigkl7VNgwQeOqaJPWT0l0SlkPwMjY3B5w8iO6saJcVmeL0j&#10;UvQhmwqJWGPjITidnchIq4bd3gG9vhG5WfVwOzsiOZVE3bIJ+iMOSDsaVFh8CPP7AigpqoWh1oaA&#10;6AvDMAzDMAzDMAzD/LvzAROYAqhc+3944P77cf/b2gN4ZE05EKpHzGMPit8P4vHtJrlh/MyEYNr+&#10;OB4U1z74WEzk2OGE4Up+A0+vK0J/5Mh0htGctwPLX/gnnnlhKTbsyYfNGzl13BytzWFY8uKwf//+&#10;o1gcsupn7uV7xjjgdnWiprIRXR2iL9MEJpUjiXZdGx0JoLrShJKiOhTk1aCkuGYiSbcSmDQj9WYm&#10;KF5JRS1RFFNoLAij0Yaysga4nD0T4tLhS90okopEppqaRpSVNsI7HIDb3Yn83HrUG+yR5W70xFCH&#10;6Qr6Q/04CnRatjGGkWEfivINop5mFTmlKmDeiUAl1v7fA4e9yzPYA49gTXlAvN4xeOxB8fvBx7Hd&#10;9Da7/4VM2P64+v/AYzH1kYOHEXYh+Y2nsa7oBL034WbEL3kSryaIZylyiGEYhmEYhmEY5t+ZD5jA&#10;5Efa4zfhissvx+URu/TzZ2L+KfPxsfMumTh2+eVX4Ia/poriWXjkCwtkst+FF/4Zhf5INYfjL8Rf&#10;Llooyy047+HIwcPoz8dfr1iERd9cDtfhOkPIgpj/dxFOm7cAH/30l/Dl887C4nnzcOr5P8TqOl+k&#10;0HFwtDbDNrx+S5Ts78wWhSv+UR0p/P6gloyNIeAPSbGIxDJp4qvavl+JSJQEm8oYDU0oLKiCvqZh&#10;lgKTEnOoTiUuKYGpu6cPFeVm6HU2+HzUthKXDheYVD6oECoqTKirdSAYHId32I+szGroqprh9wXF&#10;NQFZp/gT4fA+TEGeUn1qb+1BeWkDzCa7GEtAO8m8E/40PH7TFVPe40vx+TPn45T5H8N5l2jHhF1x&#10;A/6a6hOv9yP4wgJ63hfiwj8Xiv87zIy/8C+4aCGVW4DzHs6MHJ1Of/5fccWiRfjmcpd8quZGAPVL&#10;b8dZ81W/6AlgGIZhGIZhGIb5d+cDv0SuP/peLD5lMe7Z2Bc5MoWIwDT/jDNxxsLz8GDKcOTEdIZT&#10;HsJ5C8/AmWfMny4w+TtgKslG3Lp/4r+vPAvzTzllBoFpDK7138ZZC87BN54rRLc854cr8Y+4+rT5&#10;OOPutUcKUm/HrNoMY6DdAbvdfpg1IvXJ63HmJ+7EMsPR3O33ijDGKYeSFHeo8yQwic9x8d94KHJO&#10;iT8kJlFi7a4uDwb6RzAmo4foOAlNJBIpU2UnBSNVTwBhUTYkzvv8AZSX18FgsKGjsw+hyC5xmk0l&#10;LH4Pj/hRVmaExdKKYCgkRafy8npUllnQ0d4n2qKcUVq7R9YxFcq1FA6HIrvI6WHQ29Hd1SeO0RI5&#10;FpiOj35E37sYpyy+BzO/3iQwiXfszDOw8LwHMfPrPYyUh87DQvp/wPzpApO/w4SS7Dis++d/48qz&#10;5uOUU06MwDRS9TxuOudMfGwxC0wMwzAMwzAMwzAaHwqBadHX/we/uCAK5/5sLzyRU5N4sPdn5yLq&#10;gl/gf29dNE1gCluW4KaoqZFBM4g9Y+1Yd/dHZoiQ6saG/1yM+ef+D+KPIYhpVm3OyBi60/6Ayz52&#10;ER481H4CojDmCokq1IvDbfpxEpomIppIWAqLOQgrIUnt8hbG4KAXlZU6mOot6Ozow+DAKIIBdZ5E&#10;Ji0aqabGBL3OCru9VS5/o+NHY2x8HJ1d/Sgvq4fT1TmRVLyzs0/mT6qubJARUFob1B8SmY6GXPIX&#10;CskcUhVlZhmRFQgE5HXM8TIbgWkRvv4/v8AFUefiZ3uPfLvh2YufnRuFC37xv7h10VSBKQzLkpsQ&#10;NeU9OyEC01AR/n7NJ3DTM2/g15+LYoGJYRiGYRiGYRgmwodDYLp9GVL/cRWizvoeojumu49jHdH4&#10;3llRuPLpVLx1x3SBiZxQv28EIyPCvDo8e23UDMvV3Eh+7TE8vq4Y01IuhQz4lyi/8LInUfE26WGO&#10;ZBZtzkDYsQU//PRHcOXfizFznNb7hSYoEfQ9EskUQUUkadFOJDRRpBAdU0vsgoEQojdvx89/ej+e&#10;fnIJlr8Zje1bE5GeUowGs13Mkw+BUBAGgxWlJfUwmx0yybcSmCI5lGaABKamJhfKy0zo7OpDaIwi&#10;oYIykkmvM6OmygZjnQs+H4lEPoREG28vMIXgdrciP7cGBr0LfX39YgyhyC50zPExO4Hp9mWp+MdV&#10;UTjre9GY/nqPoSP6ezgr6ko8nfoW7pgmMAnCfvjoPRPm1T2La6PmKDCN9SH99xfjE7e9hrqhNPyG&#10;BSaGYRiGYRiGYZgJPiQC00q4zK/i5lNPx+0rHFLiUIRhf+t2nLb4a1hidmPVEQLTFML1eOG6dxJ7&#10;QvC4zNAX7sfrP78MHz31Ity/v/X4HdZZtSkYa8X2H38aUf/xG6S+z7m93x4SWzRTqGVn00Wlqd9p&#10;F7YVK1bjd797HJWVjdDpmpCWVoLY3anYsSMZCQnFyMwqFcfKUFNjxchIQIpHJC7JJN1UP/0nPkns&#10;0eqm8zXVjTJXUl/fgDhGS+FEm+NhKSqVlxrlDnjlpSa4HJ3wDo0iHNKW9Wn9U78pUslhb0FeThn0&#10;NU3o6hT1TQhnk2NljpVZCkwrXTC/ejNOPf12rHBMvt0I2/HW7adh8deWwOxedaTANIVw/Qu4bk4C&#10;0xg6D92PL517B5ZTwnE/C0wMwzAMwzAMwzBT+dAITK0hF9bc9VEsvvFlmDQfNFyPl25YjNPvXA1n&#10;qH3uAtOYE8tuW6SW28yLwhe+vwS57mMKX5rOLAUmb84fcGHUGbj9LdsU8ezkhwQmWnZms9nwzLMv&#10;IT4pE6PBAEYDo+gdGEJZhQlbt6YgLq4Eu/dmw93SC1oWR3mPyEgA0vSscTF/Y5STiUQmYbQcLz9H&#10;j7LiRvhGaQ2jVlYJR77RIIx1DpSXWFBTaUVNtRm1ejNs1hZ0d/Wjr3cInR0e+bu8TI/KcqM434T2&#10;th7ZjqxLShXHJ1cwxGwFplaEXGtw10cX48aXTRPvQLj+Jdyw+HTcudqJUPu7KzCNuXfiJ+d9Eves&#10;taj2WWBiGIZhGIZhGIaZxodHYBobQ1fMfTg76nI8ValEn1DFk7gs6iz8cFsnxsZOgMAkXMuBDhcc&#10;DRVIWvUwbvrEAiy+8GEk9wVQvPwB/OpXv3obewDLiw9zRWclarmx/ttnYsGnf4m4D3T00rFD0T+U&#10;A4lEpvz8cqxYsQll5Tr09g2irb0XyUn52LY1HnFxBSgoNKK83IzOTo8oT7mblFAklSVhMqKIxKUw&#10;7VwXRourC9npOuirbaIszXuQGpRtatFOtMPd0IBPikg11fWo01tRp3OgtqZZik66Kpv4bJIJvY0G&#10;C3q6PZF2pbokkIqV+socB7MXmMbGuhBz39mIuvwpqNc7hIonL0PUWT/Etk5xT45HYAoUY/kDM72r&#10;U+yB5SgetWH9vZ/Cp7+/GXZN3WKBiWEYhmEYhmEYZhofIoFJ/B6Iwy8/HYUv/zEPPvEv5/dfQtSn&#10;foEDJMycEIFpKmPo3H4fPj7/dHx7oxNJf74BV1999dvYDfhz0mHZwGfRZtj0Mm4UjvP5j2RiJHLs&#10;wwJFMGk2MuLHwYMZWL16B7bHpGDH9mTExWVAr2+Ad9gHk8mOygoLaqrtMBod8PQPyZxK4+NktPyN&#10;8jupxODd3b3Iy6lEQY4RPV3DGJMCkzBazib+E8WEabvYqbxQoeAY+j1eKUxZGhywNDrRZHHBYW9H&#10;X88QgkFqR0s8zqLSieEYBCbxeyDul/h01JfxxzzxHvly8PsvReFTvzggaqHX+zgEJl8S/nzDTO/q&#10;FLvhT4hecy/OOf1q/G5rKtLS0pQlvYrvnhuFz/14OZLTc2HsmtX/NBiGYRiGYRiGYT60fLgEJowg&#10;85HzEfW5B5DYHo9ffzYKX3g4XQkzxykwjTk34L8uuhD3LjcfsTwtZPgXro2KwtXP1kaOHCPvKDCF&#10;YX75BkQt+BweSv2wyUvTIZFnaGgURmMTKsrrYDY3o3+ARCTKpxREKBxCW1svysvrUVPdhOqaJik6&#10;dXb2wjvkF9f60dszCLM4VlqiR1W5GY0mN0JBipKKRDCRtDAhDtEn3VEyOh45dFQi5aSxwHRiODaB&#10;CSOZeOT8KHzugUS0x/8an436Ah5OV+/FcQlMs0JFSi2cthvdYTb/k/h1wjFsJckwDMMwDMMwDPMh&#10;5EMmMAGB0sdxcdQ5uPu/78LZUV/BYyWRBSzHG8E0fAi/+uQCnHbLa6DcvpOMwbnuHpw5/0z8MKY3&#10;cuwYeSeBSfR57V2nYt6ZP8LOgcixDynakjUV0UTRQpGIJHGMlqXRMjpK0D3q86PJ6kZZpQU1NXZU&#10;VzXJ3eWKiwwoKzVBr7Ohrs6BZlu7vC4YpGTgmpBEN/BwoYhs6u+jwaLSiecYBSYEUPr4xYg65278&#10;911nI+orj2Hy9X73cjCFvL3o7OhAx1Rz7cX/fDYK//FwItydXRjwRwozDMMwDMMwDMP8m/KhE5gQ&#10;qsNz10Zh3inzEHXNs6jVRKHjXiLnQ8nTV+Mj88/ApT97FfsLdDBU5yL2xf/GZR+bj1Mv/TNyjlf8&#10;eSeByZ+CBz87H1HXvwQz6SIfYkgEUru3acvWVK4jLWG3lq8pTMvZhHlHgnC5u2Cqd0Cns0Cvb0R9&#10;vQ0OZzuGR/xSXKLIJRKrqC4lINHDQJFM9BmZcKkb0R9NeDoKVEQz5gRxrAITvd7P4dqoeTLJ/jXP&#10;1so7SbybAtOMcA4mhmEYhmEYhmGYaXz4BCaEYX3zVpw671R8/Y3Ijk/EXHIwhRyIf+rbuPBjCzAv&#10;sixmXtTZuPQHzyDJobm4x8E7CExjnWtx16J5+Oh9O+GNHPuwovIaTUnCPbGUTTunPqXJ75ppUU9K&#10;hJpudEwdFyWF0SSTab+1D+135NhMzKIIc6wcu8CEsBVv3noq5p36dbxhmVRdWWBiGIZhGIZhGIZ5&#10;f/nAC0wfKPxdsOjKUF5rQ9fIhzykiGEYhmEYhmEYhmEYZpawwMQwDMMwDMMwDMMwDMPMCRaYGIZh&#10;GIZhGIZhGIZhmDnBAhPDMAzDMAzDMAzDMAwzJ1hgYhiGYRiGYRiGYRiGYeYEC0wMwzAMwzAMwzAM&#10;wzDMnGCBiWEYhmEYhmEYhmEYhpkTLDAxDMMwDMMwDMMwDMMwc4IFJoZhGIZhGIZhGIZhGGZOsMDE&#10;MAzDMAzDMAzDMAzDzAkWmBiGYRiGYRiGYRiGYZg5wQITwzAMwzAMwzAMwzAMMydYYGIYhmEYhmEY&#10;hmEYhmHmBAtMDMMwDMMwDMMwDMMwzJxggYlhGIZhGIZhGIZhGIaZEywwMQzDMAzDMAzDMAzDMHOC&#10;BSaGYRiGYRiGYRiGYRhmTrDAxDAMwzAMwzAMwzAMw8wJFpgYhmEYhmEYhmEYhmGYOcECE8MwDMMw&#10;DMMwDMMwDDMnWGBiGIZhGIZhGIZhGIZh5gQLTAzDMAzDMAzDMAzDMMycYIGJYRiGYRiGYRiGYRiG&#10;mRMsMDEMwzAMwzAMwzAMwzBzggUmhmEYhmEYhmEYhmEYZk6wwMQwDMMwDMMwDMMwDMPMCRaYGIZh&#10;GIZhGIZhGIZhmDnBAhPDMAzDMAzDMAzDMAwzJ1hgYhiGYRiGYRiGYRiGYeYEC0wMwzAMwzAMwzAM&#10;wzDMnGCBiWEYhmEYhmEYhmEYhpkTLDAxDMMwDMMwDMMwDMMwc4IFJoZhGIZhGIZhGIZhGGZOsMDE&#10;MAzDMAzDMAzDMAzDzAkWmBiGYRiGYRiGYRiGYZg5wQITwzAMwzAMwzAMwzAMMydYYGIYhmEYhmEY&#10;hmEYhmHmBAtMDMMwDMMwDMMwDMMwzJxggYlhGIZhGIZhGIZhGIaZA8D/BzzcD4S4RpuhAAAAAElF&#10;TkSuQmCCUEsDBBQABgAIAAAAIQBMsWNS3wAAAAgBAAAPAAAAZHJzL2Rvd25yZXYueG1sTI/BTsMw&#10;EETvSPyDtUjcqJ1QKIQ4VVUBpwqJFglx28bbJGq8jmI3Sf8e9wS3Wc1q5k2+nGwrBup941hDMlMg&#10;iEtnGq40fO3e7p5A+IBssHVMGs7kYVlcX+WYGTfyJw3bUIkYwj5DDXUIXSalL2uy6GeuI47ewfUW&#10;Qzz7SpoexxhuW5kq9SgtNhwbauxoXVN53J6shvcRx9V98jpsjof1+Wf38PG9SUjr25tp9QIi0BT+&#10;nuGCH9GhiEx7d2LjRashDgkantUcxMVV6TyqvYbFIk1BFrn8P6D4BQAA//8DAFBLAwQUAAYACAAA&#10;ACEA/zozmLoAAAAhAQAAGQAAAGRycy9fcmVscy9lMm9Eb2MueG1sLnJlbHOEj8sKwjAQRfeC/xBm&#10;b9O6EJGm3YjQrdQPGJJpG2weJFHs3xtwY0FwOfdyz2Hq9mVm9qQQtbMCqqIERlY6pe0o4NZfdkdg&#10;MaFVODtLAhaK0DbbTX2lGVMexUn7yDLFRgFTSv7EeZQTGYyF82RzM7hgMOUzjNyjvONIfF+WBx6+&#10;GdCsmKxTAkKnKmD94rP5P9sNg5Z0dvJhyKYfCq5NdmcghpGSAENK4yesimQ88Kbmq8eaNwAAAP//&#10;AwBQSwECLQAUAAYACAAAACEArtBwVwoBAAATAgAAEwAAAAAAAAAAAAAAAAAAAAAAW0NvbnRlbnRf&#10;VHlwZXNdLnhtbFBLAQItABQABgAIAAAAIQA4/SH/1gAAAJQBAAALAAAAAAAAAAAAAAAAADsBAABf&#10;cmVscy8ucmVsc1BLAQItABQABgAIAAAAIQDmneFl3wQAABMRAAAOAAAAAAAAAAAAAAAAADoCAABk&#10;cnMvZTJvRG9jLnhtbFBLAQItAAoAAAAAAAAAIQDgJO4CFSUIABUlCAAUAAAAAAAAAAAAAAAAAEUH&#10;AABkcnMvbWVkaWEvaW1hZ2UxLnRtcFBLAQItABQABgAIAAAAIQBMsWNS3wAAAAgBAAAPAAAAAAAA&#10;AAAAAAAAAIwsCABkcnMvZG93bnJldi54bWxQSwECLQAUAAYACAAAACEA/zozmLoAAAAhAQAAGQAA&#10;AAAAAAAAAAAAAACYLQgAZHJzL19yZWxzL2Uyb0RvYy54bWwucmVsc1BLBQYAAAAABgAGAHwBAACJ&#10;LggAAAA=&#10;">
                <v:group id="_x0000_s1051" style="position:absolute;width:61309;height:25647" coordsize="61314,2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N23ywAAAOIAAAAPAAAAZHJzL2Rvd25yZXYueG1sRI9Ba8JA&#10;FITvhf6H5RV6081WGtvUVUSqeBBBLZTeHtlnEsy+DdltEv99VxB6HGbmG2a2GGwtOmp95ViDGicg&#10;iHNnKi40fJ3WozcQPiAbrB2Thit5WMwfH2aYGdfzgbpjKESEsM9QQxlCk0np85Is+rFriKN3dq3F&#10;EGVbSNNiH+G2li9JkkqLFceFEhtalZRfjr9Ww6bHfjlRn93ucl5df06v+++dIq2fn4blB4hAQ/gP&#10;39tbo2Gipuo9TacKbpfiHZDzPwAAAP//AwBQSwECLQAUAAYACAAAACEA2+H2y+4AAACFAQAAEwAA&#10;AAAAAAAAAAAAAAAAAAAAW0NvbnRlbnRfVHlwZXNdLnhtbFBLAQItABQABgAIAAAAIQBa9CxbvwAA&#10;ABUBAAALAAAAAAAAAAAAAAAAAB8BAABfcmVscy8ucmVsc1BLAQItABQABgAIAAAAIQAXTN23ywAA&#10;AOIAAAAPAAAAAAAAAAAAAAAAAAcCAABkcnMvZG93bnJldi54bWxQSwUGAAAAAAMAAwC3AAAA/wIA&#10;AAAA&#10;">
                  <v:shape id="Picture 7" o:spid="_x0000_s1052" type="#_x0000_t75" alt="A diagram of a dna structure&#10;&#10;Description automatically generated" style="position:absolute;left:583;width:60731;height:256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sQYyAAAAOMAAAAPAAAAZHJzL2Rvd25yZXYueG1sRE9La8JA&#10;EL4X/A/LCL0U3SQYldRVRFBK7aE+6HnIjslidjZktxr/fbdQ6HG+9yxWvW3EjTpvHCtIxwkI4tJp&#10;w5WC82k7moPwAVlj45gUPMjDajl4WmCh3Z0PdDuGSsQQ9gUqqENoCyl9WZNFP3YtceQurrMY4tlV&#10;Und4j+G2kVmSTKVFw7GhxpY2NZXX47dV8NnsvtKdad8vZvPIaf8xe5ld90o9D/v1K4hAffgX/7nf&#10;dJyf5FmeZpNJCr8/RQDk8gcAAP//AwBQSwECLQAUAAYACAAAACEA2+H2y+4AAACFAQAAEwAAAAAA&#10;AAAAAAAAAAAAAAAAW0NvbnRlbnRfVHlwZXNdLnhtbFBLAQItABQABgAIAAAAIQBa9CxbvwAAABUB&#10;AAALAAAAAAAAAAAAAAAAAB8BAABfcmVscy8ucmVsc1BLAQItABQABgAIAAAAIQBDBsQYyAAAAOMA&#10;AAAPAAAAAAAAAAAAAAAAAAcCAABkcnMvZG93bnJldi54bWxQSwUGAAAAAAMAAwC3AAAA/AIAAAAA&#10;">
                    <v:imagedata r:id="rId69" o:title="A diagram of a dna structure&#10;&#10;Description automatically generated"/>
                  </v:shape>
                  <v:shape id="_x0000_s1053" type="#_x0000_t202" style="position:absolute;top:194;width:2584;height:2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g3lygAAAOMAAAAPAAAAZHJzL2Rvd25yZXYueG1sRI/NbsJA&#10;DITvlXiHlZF6qcqGAklJWVCL1IorPw9gsiaJmvVG2YWEt8eHSj3aM575vNoMrlE36kLt2cB0koAi&#10;LrytuTRwOn6/voMKEdli45kM3CnAZj16WmFufc97uh1iqSSEQ44GqhjbXOtQVOQwTHxLLNrFdw6j&#10;jF2pbYe9hLtGvyVJqh3WLA0VtrStqPg9XJ2By65/WSz78088Zft5+oV1dvZ3Y57Hw+cHqEhD/Df/&#10;Xe+s4C9ns2yRzFOBlp9kAXr9AAAA//8DAFBLAQItABQABgAIAAAAIQDb4fbL7gAAAIUBAAATAAAA&#10;AAAAAAAAAAAAAAAAAABbQ29udGVudF9UeXBlc10ueG1sUEsBAi0AFAAGAAgAAAAhAFr0LFu/AAAA&#10;FQEAAAsAAAAAAAAAAAAAAAAAHwEAAF9yZWxzLy5yZWxzUEsBAi0AFAAGAAgAAAAhAD1iDeXKAAAA&#10;4wAAAA8AAAAAAAAAAAAAAAAABwIAAGRycy9kb3ducmV2LnhtbFBLBQYAAAAAAwADALcAAAD+AgAA&#10;AAA=&#10;" stroked="f">
                    <v:textbox>
                      <w:txbxContent>
                        <w:p w14:paraId="778E6F3D" w14:textId="77777777" w:rsidR="00B745D6" w:rsidRPr="005D51B9" w:rsidRDefault="00B745D6" w:rsidP="00B745D6">
                          <w:pPr>
                            <w:rPr>
                              <w:rFonts w:asciiTheme="majorBidi" w:hAnsiTheme="majorBidi" w:cstheme="majorBidi"/>
                              <w:b/>
                              <w:bCs/>
                            </w:rPr>
                          </w:pPr>
                          <w:r w:rsidRPr="005D51B9">
                            <w:rPr>
                              <w:rFonts w:asciiTheme="majorBidi" w:hAnsiTheme="majorBidi" w:cstheme="majorBidi"/>
                              <w:b/>
                              <w:bCs/>
                            </w:rPr>
                            <w:t>A</w:t>
                          </w:r>
                        </w:p>
                      </w:txbxContent>
                    </v:textbox>
                  </v:shape>
                  <v:shape id="_x0000_s1054" type="#_x0000_t202" style="position:absolute;left:22892;top:194;width:2584;height:2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VhzxgAAAOMAAAAPAAAAZHJzL2Rvd25yZXYueG1sRE/NisIw&#10;EL4v+A5hFrwsmlq01WoUV1jx6s8DjM3Ylm0mpcna+vYbQfA43/+sNr2pxZ1aV1lWMBlHIIhzqysu&#10;FFzOP6M5COeRNdaWScGDHGzWg48VZtp2fKT7yRcihLDLUEHpfZNJ6fKSDLqxbYgDd7OtQR/OtpC6&#10;xS6Em1rGUZRIgxWHhhIb2pWU/57+jILbofuaLbrr3l/S4zT5xiq92odSw89+uwThqfdv8ct90GF+&#10;lCbTeDKPZ/D8KQAg1/8AAAD//wMAUEsBAi0AFAAGAAgAAAAhANvh9svuAAAAhQEAABMAAAAAAAAA&#10;AAAAAAAAAAAAAFtDb250ZW50X1R5cGVzXS54bWxQSwECLQAUAAYACAAAACEAWvQsW78AAAAVAQAA&#10;CwAAAAAAAAAAAAAAAAAfAQAAX3JlbHMvLnJlbHNQSwECLQAUAAYACAAAACEAgGFYc8YAAADjAAAA&#10;DwAAAAAAAAAAAAAAAAAHAgAAZHJzL2Rvd25yZXYueG1sUEsFBgAAAAADAAMAtwAAAPoCAAAAAA==&#10;" stroked="f">
                    <v:textbox>
                      <w:txbxContent>
                        <w:p w14:paraId="2E4E7710" w14:textId="77777777" w:rsidR="00B745D6" w:rsidRPr="005D51B9" w:rsidRDefault="00B745D6" w:rsidP="00B745D6">
                          <w:pPr>
                            <w:rPr>
                              <w:rFonts w:asciiTheme="majorBidi" w:hAnsiTheme="majorBidi" w:cstheme="majorBidi"/>
                              <w:b/>
                              <w:bCs/>
                            </w:rPr>
                          </w:pPr>
                          <w:r>
                            <w:rPr>
                              <w:rFonts w:asciiTheme="majorBidi" w:hAnsiTheme="majorBidi" w:cstheme="majorBidi"/>
                              <w:b/>
                              <w:bCs/>
                            </w:rPr>
                            <w:t>B</w:t>
                          </w:r>
                        </w:p>
                      </w:txbxContent>
                    </v:textbox>
                  </v:shape>
                  <v:shape id="_x0000_s1055" type="#_x0000_t202" style="position:absolute;left:43969;top:129;width:2584;height:2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ZAyQAAAOMAAAAPAAAAZHJzL2Rvd25yZXYueG1sRI/dasJA&#10;FITvC77DcgreFN0YTGJTV7GCxVt/HuCYPSah2bMhuzXx7d2C4OUwM98wy/VgGnGjztWWFcymEQji&#10;wuqaSwXn026yAOE8ssbGMim4k4P1avS2xFzbng90O/pSBAi7HBVU3re5lK6oyKCb2pY4eFfbGfRB&#10;dqXUHfYBbhoZR1EqDdYcFipsaVtR8Xv8Mwqu+/4j+ewvP/6cHebpN9bZxd6VGr8Pmy8Qngb/Cj/b&#10;e60gjuI4S9JZMof/T+EPyNUDAAD//wMAUEsBAi0AFAAGAAgAAAAhANvh9svuAAAAhQEAABMAAAAA&#10;AAAAAAAAAAAAAAAAAFtDb250ZW50X1R5cGVzXS54bWxQSwECLQAUAAYACAAAACEAWvQsW78AAAAV&#10;AQAACwAAAAAAAAAAAAAAAAAfAQAAX3JlbHMvLnJlbHNQSwECLQAUAAYACAAAACEAQ6CGQMkAAADj&#10;AAAADwAAAAAAAAAAAAAAAAAHAgAAZHJzL2Rvd25yZXYueG1sUEsFBgAAAAADAAMAtwAAAP0CAAAA&#10;AA==&#10;" stroked="f">
                    <v:textbox>
                      <w:txbxContent>
                        <w:p w14:paraId="133A7D0D" w14:textId="77777777" w:rsidR="00B745D6" w:rsidRPr="005D51B9" w:rsidRDefault="00B745D6" w:rsidP="00B745D6">
                          <w:pPr>
                            <w:rPr>
                              <w:rFonts w:asciiTheme="majorBidi" w:hAnsiTheme="majorBidi" w:cstheme="majorBidi"/>
                              <w:b/>
                              <w:bCs/>
                            </w:rPr>
                          </w:pPr>
                          <w:r>
                            <w:rPr>
                              <w:rFonts w:asciiTheme="majorBidi" w:hAnsiTheme="majorBidi" w:cstheme="majorBidi"/>
                              <w:b/>
                              <w:bCs/>
                            </w:rPr>
                            <w:t>C</w:t>
                          </w:r>
                        </w:p>
                      </w:txbxContent>
                    </v:textbox>
                  </v:shape>
                </v:group>
                <v:shape id="_x0000_s1056" type="#_x0000_t202" style="position:absolute;left:-762;top:24599;width:65047;height:15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WBGyAAAAOMAAAAPAAAAZHJzL2Rvd25yZXYueG1sRE/Pa8Iw&#10;FL4L+x/CE3YRTZeBus4om27gQQ868fxo3tpi81KSaOt/vxwGHj++34tVbxtxIx9qxxpeJhkI4sKZ&#10;mksNp5/v8RxEiMgGG8ek4U4BVsunwQJz4zo+0O0YS5FCOOSooYqxzaUMRUUWw8S1xIn7dd5iTNCX&#10;0njsUrhtpMqyqbRYc2qosKV1RcXleLUapht/7Q68Hm1OXzvct6U6f97PWj8P+493EJH6+BD/u7dG&#10;g8rU21zNXmdpdPqU/oBc/gEAAP//AwBQSwECLQAUAAYACAAAACEA2+H2y+4AAACFAQAAEwAAAAAA&#10;AAAAAAAAAAAAAAAAW0NvbnRlbnRfVHlwZXNdLnhtbFBLAQItABQABgAIAAAAIQBa9CxbvwAAABUB&#10;AAALAAAAAAAAAAAAAAAAAB8BAABfcmVscy8ucmVsc1BLAQItABQABgAIAAAAIQAATWBGyAAAAOMA&#10;AAAPAAAAAAAAAAAAAAAAAAcCAABkcnMvZG93bnJldi54bWxQSwUGAAAAAAMAAwC3AAAA/AIAAAAA&#10;" stroked="f">
                  <v:textbox inset="0,0,0,0">
                    <w:txbxContent>
                      <w:p w14:paraId="45DC2634" w14:textId="546D3200" w:rsidR="00B745D6" w:rsidRPr="007E67BF" w:rsidRDefault="00B745D6" w:rsidP="007E67BF">
                        <w:pPr>
                          <w:pStyle w:val="Caption"/>
                        </w:pPr>
                        <w:bookmarkStart w:id="17" w:name="_Toc151655139"/>
                        <w:r w:rsidRPr="007E67BF">
                          <w:t xml:space="preserve">Figure </w:t>
                        </w:r>
                        <w:fldSimple w:instr=" STYLEREF 1 \s ">
                          <w:r w:rsidR="00606D3E" w:rsidRPr="007E67BF">
                            <w:rPr>
                              <w:noProof/>
                              <w:cs/>
                            </w:rPr>
                            <w:t>‎</w:t>
                          </w:r>
                          <w:r w:rsidR="00606D3E" w:rsidRPr="007E67BF">
                            <w:rPr>
                              <w:noProof/>
                            </w:rPr>
                            <w:t>1</w:t>
                          </w:r>
                        </w:fldSimple>
                        <w:r w:rsidR="00172533" w:rsidRPr="007E67BF">
                          <w:t>.</w:t>
                        </w:r>
                        <w:fldSimple w:instr=" SEQ Figure \* ARABIC \s 1 ">
                          <w:r w:rsidR="00606D3E" w:rsidRPr="007E67BF">
                            <w:rPr>
                              <w:noProof/>
                            </w:rPr>
                            <w:t>4</w:t>
                          </w:r>
                        </w:fldSimple>
                        <w:r w:rsidRPr="007E67BF">
                          <w:t>. Structural interpretation of echinocandin-resistant mutations</w:t>
                        </w:r>
                        <w:r w:rsidRPr="007E67BF">
                          <w:rPr>
                            <w:i/>
                          </w:rPr>
                          <w:t xml:space="preserve"> </w:t>
                        </w:r>
                        <w:r w:rsidRPr="007E67BF">
                          <w:t xml:space="preserve">in </w:t>
                        </w:r>
                        <w:r w:rsidRPr="007E67BF">
                          <w:rPr>
                            <w:i/>
                          </w:rPr>
                          <w:t>Sc</w:t>
                        </w:r>
                        <w:r w:rsidRPr="007E67BF">
                          <w:t>FKS1 structure.</w:t>
                        </w:r>
                        <w:bookmarkEnd w:id="17"/>
                        <w:r w:rsidRPr="007E67BF">
                          <w:t xml:space="preserve"> </w:t>
                        </w:r>
                      </w:p>
                      <w:p w14:paraId="3B531F5A" w14:textId="4974F2D8" w:rsidR="00B745D6" w:rsidRPr="007E67BF" w:rsidRDefault="00B745D6" w:rsidP="007E67BF">
                        <w:pPr>
                          <w:pStyle w:val="Caption"/>
                          <w:rPr>
                            <w:noProof/>
                          </w:rPr>
                        </w:pPr>
                        <w:r w:rsidRPr="007E67BF">
                          <w:t xml:space="preserve">(A) The </w:t>
                        </w:r>
                        <w:r w:rsidRPr="007E67BF">
                          <w:rPr>
                            <w:i/>
                          </w:rPr>
                          <w:t>Sc</w:t>
                        </w:r>
                        <w:r w:rsidRPr="007E67BF">
                          <w:t>FKS1 structure with three distinct hotspot regions (colored in red) labeled as HS1–3. These regions are associated with mutations that confer resistance to echinocandins. (B) A detailed view of echinocandin-resistant mutations is provided, as referenced in (A). The mutations' alpha carbon (C</w:t>
                        </w:r>
                        <w:r w:rsidRPr="007E67BF">
                          <w:rPr>
                            <w:rFonts w:ascii="Symbol" w:hAnsi="Symbol"/>
                          </w:rPr>
                          <w:t>a</w:t>
                        </w:r>
                        <w:r w:rsidRPr="007E67BF">
                          <w:t xml:space="preserve">) atoms are illustrated as red spheres. (C) Conformational changes and lipid re-arrangements, marked by red arrows, in wildtype </w:t>
                        </w:r>
                        <w:r w:rsidRPr="007E67BF">
                          <w:rPr>
                            <w:i/>
                          </w:rPr>
                          <w:t>Sc</w:t>
                        </w:r>
                        <w:r w:rsidRPr="007E67BF">
                          <w:t xml:space="preserve">FKS1 (grey) and drug-resistant mutation S643P </w:t>
                        </w:r>
                        <w:r w:rsidRPr="007E67BF">
                          <w:rPr>
                            <w:i/>
                          </w:rPr>
                          <w:t>Sc</w:t>
                        </w:r>
                        <w:r w:rsidRPr="007E67BF">
                          <w:t>FKS1 (blue). Potential polar interaction is indicated by the black dashed line. Figures are adapted from (55).</w:t>
                        </w:r>
                      </w:p>
                    </w:txbxContent>
                  </v:textbox>
                </v:shape>
                <w10:wrap anchorx="margin"/>
              </v:group>
            </w:pict>
          </mc:Fallback>
        </mc:AlternateContent>
      </w:r>
    </w:p>
    <w:p w14:paraId="7C31F6E3" w14:textId="603DDC9D" w:rsidR="00E45103" w:rsidRPr="00963F09" w:rsidRDefault="00E45103" w:rsidP="00A65638">
      <w:pPr>
        <w:widowControl w:val="0"/>
        <w:spacing w:line="480" w:lineRule="auto"/>
        <w:rPr>
          <w:rFonts w:asciiTheme="majorBidi" w:hAnsiTheme="majorBidi" w:cstheme="majorBidi"/>
          <w:bCs/>
        </w:rPr>
      </w:pPr>
      <w:r w:rsidRPr="00963F09">
        <w:rPr>
          <w:rFonts w:asciiTheme="majorBidi" w:hAnsiTheme="majorBidi" w:cstheme="majorBidi"/>
          <w:bCs/>
        </w:rPr>
        <w:lastRenderedPageBreak/>
        <w:t xml:space="preserve">antifungals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&lt;EndNote&gt;&lt;Cite&gt;&lt;Author&gt;Ostrosky-Zeichner&lt;/Author&gt;&lt;Year&gt;2010&lt;/Year&gt;&lt;RecNum&gt;746&lt;/RecNum&gt;&lt;DisplayText&gt;(57)&lt;/DisplayText&gt;&lt;record&gt;&lt;rec-number&gt;746&lt;/rec-number&gt;&lt;foreign-keys&gt;&lt;key app="EN" db-id="dvapztdp6t5twredxxjxdsr42fwsrxv022zr" timestamp="1695236123"&gt;746&lt;/key&gt;&lt;/foreign-keys&gt;&lt;ref-type name="Journal Article"&gt;17&lt;/ref-type&gt;&lt;contributors&gt;&lt;authors&gt;&lt;author&gt;Ostrosky-Zeichner, L.&lt;/author&gt;&lt;author&gt;Casadevall, A.&lt;/author&gt;&lt;author&gt;Galgiani, J. N.&lt;/author&gt;&lt;author&gt;Odds, F. C.&lt;/author&gt;&lt;author&gt;Rex, J. H.&lt;/author&gt;&lt;/authors&gt;&lt;/contributors&gt;&lt;auth-address&gt;Division of Infectious Diseases, University of Texas Medical School at Houston, 6431 Fannin, MSB 2.112, Houston, Texas 77030, USA. Luis.Ostrosky-Zeichner@uth.tmc.edu&lt;/auth-address&gt;&lt;titles&gt;&lt;title&gt;An insight into the antifungal pipeline: selected new molecules and beyond&lt;/title&gt;&lt;secondary-title&gt;Nat Rev Drug Discov&lt;/secondary-title&gt;&lt;/titles&gt;&lt;periodical&gt;&lt;full-title&gt;Nat Rev Drug Discov&lt;/full-title&gt;&lt;/periodical&gt;&lt;pages&gt;719-27&lt;/pages&gt;&lt;volume&gt;9&lt;/volume&gt;&lt;number&gt;9&lt;/number&gt;&lt;edition&gt;20100820&lt;/edition&gt;&lt;keywords&gt;&lt;keyword&gt;Animals&lt;/keyword&gt;&lt;keyword&gt;Antifungal Agents/*pharmacology&lt;/keyword&gt;&lt;keyword&gt;Drug Delivery Systems&lt;/keyword&gt;&lt;keyword&gt;*Drug Design&lt;/keyword&gt;&lt;keyword&gt;Fungal Vaccines/immunology&lt;/keyword&gt;&lt;keyword&gt;Humans&lt;/keyword&gt;&lt;keyword&gt;Immunotherapy/methods&lt;/keyword&gt;&lt;keyword&gt;Mycoses/diagnosis/*drug therapy/immunology&lt;/keyword&gt;&lt;/keywords&gt;&lt;dates&gt;&lt;year&gt;2010&lt;/year&gt;&lt;pub-dates&gt;&lt;date&gt;Sep&lt;/date&gt;&lt;/pub-dates&gt;&lt;/dates&gt;&lt;isbn&gt;1474-1776&lt;/isbn&gt;&lt;accession-num&gt;20725094&lt;/accession-num&gt;&lt;urls&gt;&lt;/urls&gt;&lt;electronic-resource-num&gt;10.1038/nrd3074&lt;/electronic-resource-num&gt;&lt;remote-database-provider&gt;NLM&lt;/remote-database-provider&gt;&lt;language&gt;eng&lt;/language&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(57)</w:t>
      </w:r>
      <w:r w:rsidRPr="00963F09">
        <w:rPr>
          <w:rFonts w:asciiTheme="majorBidi" w:hAnsiTheme="majorBidi" w:cstheme="majorBidi"/>
          <w:bCs/>
        </w:rPr>
        <w:fldChar w:fldCharType="end"/>
      </w:r>
      <w:r w:rsidRPr="00963F09">
        <w:rPr>
          <w:rFonts w:asciiTheme="majorBidi" w:hAnsiTheme="majorBidi" w:cstheme="majorBidi"/>
          <w:bCs/>
        </w:rPr>
        <w:t xml:space="preserve">. Beyond sterols, the membrane also contains essential components like phospholipids and sphingolipids, which are crucial for cellular operations and signaling pathways. Here, we will summarize current and potential membrane enzyme antifungal targets involved in ergosterol, sphingolipid and phospholipid biosynthesis, with their available structures and inhibitors. </w:t>
      </w:r>
    </w:p>
    <w:p w14:paraId="23D96C2F" w14:textId="6D5178EA" w:rsidR="00E45103" w:rsidRPr="00D21EB8" w:rsidRDefault="00E45103" w:rsidP="00252B57">
      <w:pPr>
        <w:widowControl w:val="0"/>
        <w:spacing w:line="480" w:lineRule="auto"/>
        <w:rPr>
          <w:rFonts w:asciiTheme="majorBidi" w:hAnsiTheme="majorBidi" w:cstheme="majorBidi"/>
          <w:b/>
        </w:rPr>
      </w:pPr>
      <w:r w:rsidRPr="00D21EB8">
        <w:rPr>
          <w:rFonts w:asciiTheme="majorBidi" w:hAnsiTheme="majorBidi" w:cstheme="majorBidi"/>
          <w:b/>
        </w:rPr>
        <w:t>Ergosterol biosynthesis enzymes</w:t>
      </w:r>
    </w:p>
    <w:p w14:paraId="67181B84" w14:textId="77777777" w:rsidR="00E45103" w:rsidRPr="00E86037" w:rsidRDefault="00E45103" w:rsidP="00252B57">
      <w:pPr>
        <w:widowControl w:val="0"/>
        <w:spacing w:line="480" w:lineRule="auto"/>
        <w:rPr>
          <w:rFonts w:asciiTheme="majorBidi" w:hAnsiTheme="majorBidi" w:cstheme="majorBidi"/>
          <w:b/>
        </w:rPr>
      </w:pPr>
      <w:r w:rsidRPr="00E86037">
        <w:rPr>
          <w:rFonts w:asciiTheme="majorBidi" w:hAnsiTheme="majorBidi" w:cstheme="majorBidi"/>
          <w:b/>
        </w:rPr>
        <w:t>Lanosterol 14</w:t>
      </w:r>
      <w:r w:rsidRPr="00862A44">
        <w:rPr>
          <w:rFonts w:ascii="Symbol" w:hAnsi="Symbol" w:cstheme="majorBidi"/>
          <w:b/>
        </w:rPr>
        <w:t>a</w:t>
      </w:r>
      <w:r w:rsidRPr="00E86037">
        <w:rPr>
          <w:rFonts w:asciiTheme="majorBidi" w:hAnsiTheme="majorBidi" w:cstheme="majorBidi"/>
          <w:b/>
        </w:rPr>
        <w:t>-demethylase (Erg11)</w:t>
      </w:r>
    </w:p>
    <w:p w14:paraId="61160D9F" w14:textId="77777777" w:rsidR="00286550" w:rsidRPr="00963F09" w:rsidRDefault="00E45103" w:rsidP="00252B57">
      <w:pPr>
        <w:widowControl w:val="0"/>
        <w:spacing w:line="480" w:lineRule="auto"/>
        <w:ind w:firstLine="720"/>
        <w:rPr>
          <w:rFonts w:asciiTheme="majorBidi" w:hAnsiTheme="majorBidi" w:cstheme="majorBidi"/>
          <w:bCs/>
        </w:rPr>
        <w:sectPr w:rsidR="00286550" w:rsidRPr="00963F09" w:rsidSect="006A5228">
          <w:pgSz w:w="12240" w:h="15840" w:code="1"/>
          <w:pgMar w:top="1440" w:right="1800" w:bottom="1872" w:left="1800" w:header="720" w:footer="1440" w:gutter="0"/>
          <w:cols w:space="720"/>
          <w:noEndnote/>
          <w:docGrid w:linePitch="360"/>
        </w:sectPr>
      </w:pPr>
      <w:r w:rsidRPr="00963F09">
        <w:rPr>
          <w:rFonts w:asciiTheme="majorBidi" w:hAnsiTheme="majorBidi" w:cstheme="majorBidi"/>
          <w:bCs/>
        </w:rPr>
        <w:t xml:space="preserve">Ergosterol is a major component of fungal cell membranes and plays a role </w:t>
      </w:r>
      <w:proofErr w:type="gramStart"/>
      <w:r w:rsidRPr="00963F09">
        <w:rPr>
          <w:rFonts w:asciiTheme="majorBidi" w:hAnsiTheme="majorBidi" w:cstheme="majorBidi"/>
          <w:bCs/>
        </w:rPr>
        <w:t>similar to</w:t>
      </w:r>
      <w:proofErr w:type="gramEnd"/>
      <w:r w:rsidRPr="00963F09">
        <w:rPr>
          <w:rFonts w:asciiTheme="majorBidi" w:hAnsiTheme="majorBidi" w:cstheme="majorBidi"/>
          <w:bCs/>
        </w:rPr>
        <w:t xml:space="preserve"> cholesterol in human cell membranes </w:t>
      </w:r>
      <w:r w:rsidRPr="00963F09">
        <w:rPr>
          <w:rFonts w:asciiTheme="majorBidi" w:hAnsiTheme="majorBidi" w:cstheme="majorBidi"/>
          <w:bCs/>
        </w:rPr>
        <w:fldChar w:fldCharType="begin">
          <w:fldData xml:space="preserve">PEVuZE5vdGU+PENpdGU+PEF1dGhvcj5Ba2luczwvQXV0aG9yPjxZZWFyPjIwMDU8L1llYXI+PFJl
Y051bT41NzU8L1JlY051bT48RGlzcGxheVRleHQ+KDU4LTYwKTwvRGlzcGxheVRleHQ+PHJlY29y
ZD48cmVjLW51bWJlcj41NzU8L3JlYy1udW1iZXI+PGZvcmVpZ24ta2V5cz48a2V5IGFwcD0iRU4i
IGRiLWlkPSJkdmFwenRkcDZ0NXR3cmVkeHhqeGRzcjQyZndzcnh2MDIyenIiIHRpbWVzdGFtcD0i
MTY5Mzg2MTg5OCI+NTc1PC9rZXk+PC9mb3JlaWduLWtleXM+PHJlZi10eXBlIG5hbWU9IkpvdXJu
YWwgQXJ0aWNsZSI+MTc8L3JlZi10eXBlPjxjb250cmlidXRvcnM+PGF1dGhvcnM+PGF1dGhvcj5B
a2lucywgUm9iZXJ0IEE8L2F1dGhvcj48L2F1dGhvcnM+PC9jb250cmlidXRvcnM+PHRpdGxlcz48
dGl0bGU+QW4gdXBkYXRlIG9uIGFudGlmdW5nYWwgdGFyZ2V0cyBhbmQgbWVjaGFuaXNtcyBvZiBy
ZXNpc3RhbmNlIGluIENhbmRpZGEgYWxiaWNhbnM8L3RpdGxlPjxzZWNvbmRhcnktdGl0bGU+TWVk
aWNhbCBteWNvbG9neTwvc2Vjb25kYXJ5LXRpdGxlPjwvdGl0bGVzPjxwZXJpb2RpY2FsPjxmdWxs
LXRpdGxlPk1lZGljYWwgbXljb2xvZ3k8L2Z1bGwtdGl0bGU+PC9wZXJpb2RpY2FsPjxwYWdlcz4y
ODUtMzE4PC9wYWdlcz48dm9sdW1lPjQzPC92b2x1bWU+PG51bWJlcj40PC9udW1iZXI+PGRhdGVz
Pjx5ZWFyPjIwMDU8L3llYXI+PC9kYXRlcz48aXNibj4xNDYwLTI3MDk8L2lzYm4+PHVybHM+PHJl
bGF0ZWQtdXJscz48dXJsPmh0dHBzOi8vd2F0ZXJtYXJrLnNpbHZlcmNoYWlyLmNvbS80My00LTI4
NS5wZGY/dG9rZW49QVFFQ0FIaTIwOEJFNDlPb2FuOWtraFdfRXJjeTdEbTNaTF85Q2YzcWZLQWM0
ODV5c2dBQUEzVXdnZ054QmdrcWhraUc5dzBCQndhZ2dnTmlNSUlEWGdJQkFEQ0NBMWNHQ1NxR1NJ
YjNEUUVIQVRBZUJnbGdoa2dCWlFNRUFTNHdFUVFNb3V6dDJ5RHJhQjFkSTR6bEFnRVFnSUlES0ZG
MVVtQ0FiNThqcXZjOEtMQWMwdTUtdkJ5T0c0emdlQWxHNGNuRkRoNXhiUUZWMm9vRlNBNTk2NDRa
Y0kxaV9xeHplekNrRC0tbTZEa0I2TnU4aXVVRnkwZGZYbmdDazNxZW1PeHJjcVdyZ3hjZVNaZU0z
ZllKZThHNWxjNGRCdkY3OTRkYVZqVTdjTmlqbjRCSmVNaEh6M3VnWm5MUG1TNDRacUNPME5FS0I1
bEdtSlotS21DV3ZOUWdGOFdIZWRCaElPb2xfZ1ZfZlpoMG9iMDBLbWh6Q1lpVktWNDZaREcxakJY
QlhZUUVfZEtGWm1ES2JNd3BuaWtBVWNILV9mNVlsMW1MU1hoVHNsVEd6U0E5cnY1RVEzZVozNWZz
RWhPSVdtUnRuZHhLVXdVeG9lenIwd2FudkdEY3htWXhvOHUxSFRzb19Ob1AzZlpSeGE3WDRUSTZZ
eFNaSXlZU1VObXhmRVFZbVkwMzh1TXRQdkM3YWUxbTNBUVF0ZkgwcFpOdWpQRkFNaXVBdExuT0lm
UkMxWm1CT2drUGpfZ0E4UEZBd1NFMWR2cmJjZ3FVWjJjNmo5UlBKUUVGSjBlVm1yR2RyOGZocHpo
MXhmUEhVU2d2QWJDQUM0UkxhSXVNaEx6UkJYQlV6cS1uWjY5T0ZJaEhfODk0Qi1XZkZfM2FOdkxq
NnFFa3Z4VllzT2pnM012U3hEdW8wZGNKc0Y3dTM0Qm5RaFFHUE1uenY5ZTJoS2xnV2pyX1lLOGJq
dkF0b0h0NDJQOXFKaWFfWG9vb1pVTnV4WnBjTEdKTDNWRnRUU0hTVFJDMmgtNUxMSWVIUFVLUU5H
ME1uTVNfb3hjUGhfT3l1b3VpMUZVdHlVejcyQjVWNjI0VjJKWEZyZnd2RC16WC1EQUh3MU9TSWNI
d1d4VGxydW9MM3dBTWpxR0tZbmV3X21NVDlkd3ZzOXc3YXZidWtqMENXNjZTNmlBd3dNLWdrbDNl
eDExWVU5aTlQRV9vWElRdzZhYzNuQ2luSXdOWkJuWm82dVVXQjhUYTRxRF80a2FrRUp3OVI2TENQ
S2tHTlRFLXlvVjJha1pkdFVDdzBxZHlvbm5VSUN0REM3Qy1mQThPYnZZRDFpbTNFWWJrZ1pIWENY
QnpWaVpPdkFwQVotNnFXS2x5cDRqaTdtOU1qbkxiRnNfaExNb08ydUVPUFk2aFJrZTQzREJmNEJs
ODgxTTFEWWRYd0FBT2k1Q2tuWk1WbEljYjFLZXNZNkkzV1A4eWh2OHJvcVl2X1p6TlQ0RnljbGhp
dEMyNWozM0RCQWJNUjEta2VrRTJjRU1kd3NHTHlTMUZ3bC1mTXhSSHFDS0hCTm9UNm1WeXZJdWhF
VkE0THh1OGFXTUtlRjlnbEpaY2RXU1ktTVlGcVJ2bHljZm03SG9JYmdVdmhHbXRvRm88L3VybD48
L3JlbGF0ZWQtdXJscz48L3VybHM+PC9yZWNvcmQ+PC9DaXRlPjxDaXRlPjxBdXRob3I+U2FudDwv
QXV0aG9yPjxZZWFyPjIwMTY8L1llYXI+PFJlY051bT41NjY8L1JlY051bT48cmVjb3JkPjxyZWMt
bnVtYmVyPjU2NjwvcmVjLW51bWJlcj48Zm9yZWlnbi1rZXlzPjxrZXkgYXBwPSJFTiIgZGItaWQ9
ImR2YXB6dGRwNnQ1dHdyZWR4eGp4ZHNyNDJmd3NyeHYwMjJ6ciIgdGltZXN0YW1wPSIxNjkzODM5
Mzc4Ij41NjY8L2tleT48L2ZvcmVpZ24ta2V5cz48cmVmLXR5cGUgbmFtZT0iSm91cm5hbCBBcnRp
Y2xlIj4xNzwvcmVmLXR5cGU+PGNvbnRyaWJ1dG9ycz48YXV0aG9ycz48YXV0aG9yPlNhbnQsIEQu
Ry48L2F1dGhvcj48YXV0aG9yPlR1cGUsIFMuRy48L2F1dGhvcj48YXV0aG9yPlJhbWFuYSwgQy5W
LjwvYXV0aG9yPjxhdXRob3I+RGVzaHBhbmRlLCBNLlYuPC9hdXRob3I+PC9hdXRob3JzPjwvY29u
dHJpYnV0b3JzPjx0aXRsZXM+PHRpdGxlPkZ1bmdhbCBjZWxsIG1lbWJyYW5l4oCUcHJvbWlzaW5n
IGRydWcgdGFyZ2V0IGZvciBhbnRpZnVuZ2FsIHRoZXJhcHk8L3RpdGxlPjxzZWNvbmRhcnktdGl0
bGU+Sm91cm5hbCBvZiBBcHBsaWVkIE1pY3JvYmlvbG9neTwvc2Vjb25kYXJ5LXRpdGxlPjwvdGl0
bGVzPjxwZXJpb2RpY2FsPjxmdWxsLXRpdGxlPkpvdXJuYWwgb2YgQXBwbGllZCBNaWNyb2Jpb2xv
Z3k8L2Z1bGwtdGl0bGU+PC9wZXJpb2RpY2FsPjxwYWdlcz4xNDk4LTE1MTA8L3BhZ2VzPjx2b2x1
bWU+MTIxPC92b2x1bWU+PG51bWJlcj42PC9udW1iZXI+PGRhdGVzPjx5ZWFyPjIwMTY8L3llYXI+
PC9kYXRlcz48aXNibj4xMzY0LTUwNzI8L2lzYm4+PHVybHM+PHJlbGF0ZWQtdXJscz48dXJsPmh0
dHBzOi8vYW1pLWpvdXJuYWxzLm9ubGluZWxpYnJhcnkud2lsZXkuY29tL2RvaS9hYnMvMTAuMTEx
MS9qYW0uMTMzMDE8L3VybD48dXJsPmh0dHBzOi8vYW1pLWpvdXJuYWxzLm9ubGluZWxpYnJhcnku
d2lsZXkuY29tL2RvaS9wZGZkaXJlY3QvMTAuMTExMS9qYW0uMTMzMDE/ZG93bmxvYWQ9dHJ1ZTwv
dXJsPjwvcmVsYXRlZC11cmxzPjwvdXJscz48ZWxlY3Ryb25pYy1yZXNvdXJjZS1udW0+aHR0cHM6
Ly9kb2kub3JnLzEwLjExMTEvamFtLjEzMzAxPC9lbGVjdHJvbmljLXJlc291cmNlLW51bT48L3Jl
Y29yZD48L0NpdGU+PENpdGU+PEF1dGhvcj5QYW48L0F1dGhvcj48WWVhcj4yMDE4PC9ZZWFyPjxS
ZWNOdW0+NTc2PC9SZWNOdW0+PHJlY29yZD48cmVjLW51bWJlcj41NzY8L3JlYy1udW1iZXI+PGZv
cmVpZ24ta2V5cz48a2V5IGFwcD0iRU4iIGRiLWlkPSJkdmFwenRkcDZ0NXR3cmVkeHhqeGRzcjQy
Zndzcnh2MDIyenIiIHRpbWVzdGFtcD0iMTY5Mzg2MjQyNyI+NTc2PC9rZXk+PC9mb3JlaWduLWtl
eXM+PHJlZi10eXBlIG5hbWU9IkpvdXJuYWwgQXJ0aWNsZSI+MTc8L3JlZi10eXBlPjxjb250cmli
dXRvcnM+PGF1dGhvcnM+PGF1dGhvcj5QYW4sIEppYW88L2F1dGhvcj48YXV0aG9yPkh1LCBDdWl0
aW5nPC9hdXRob3I+PGF1dGhvcj5ZdSwgSmFlLUh5dWs8L2F1dGhvcj48L2F1dGhvcnM+PC9jb250
cmlidXRvcnM+PHRpdGxlcz48dGl0bGU+TGlwaWQgYmlvc3ludGhlc2lzIGFzIGFuIGFudGlmdW5n
YWwgdGFyZ2V0PC90aXRsZT48c2Vjb25kYXJ5LXRpdGxlPkpvdXJuYWwgb2YgRnVuZ2k8L3NlY29u
ZGFyeS10aXRsZT48L3RpdGxlcz48cGVyaW9kaWNhbD48ZnVsbC10aXRsZT5Kb3VybmFsIG9mIEZ1
bmdpPC9mdWxsLXRpdGxlPjwvcGVyaW9kaWNhbD48cGFnZXM+NTA8L3BhZ2VzPjx2b2x1bWU+NDwv
dm9sdW1lPjxudW1iZXI+MjwvbnVtYmVyPjxkYXRlcz48eWVhcj4yMDE4PC95ZWFyPjwvZGF0ZXM+
PGlzYm4+MjMwOS02MDhYPC9pc2JuPjx1cmxzPjwvdXJscz48L3JlY29yZD48L0NpdGU+PC9FbmRO
b3RlPgB=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PEVuZE5vdGU+PENpdGU+PEF1dGhvcj5Ba2luczwvQXV0aG9yPjxZZWFyPjIwMDU8L1llYXI+PFJl
Y051bT41NzU8L1JlY051bT48RGlzcGxheVRleHQ+KDU4LTYwKTwvRGlzcGxheVRleHQ+PHJlY29y
ZD48cmVjLW51bWJlcj41NzU8L3JlYy1udW1iZXI+PGZvcmVpZ24ta2V5cz48a2V5IGFwcD0iRU4i
IGRiLWlkPSJkdmFwenRkcDZ0NXR3cmVkeHhqeGRzcjQyZndzcnh2MDIyenIiIHRpbWVzdGFtcD0i
MTY5Mzg2MTg5OCI+NTc1PC9rZXk+PC9mb3JlaWduLWtleXM+PHJlZi10eXBlIG5hbWU9IkpvdXJu
YWwgQXJ0aWNsZSI+MTc8L3JlZi10eXBlPjxjb250cmlidXRvcnM+PGF1dGhvcnM+PGF1dGhvcj5B
a2lucywgUm9iZXJ0IEE8L2F1dGhvcj48L2F1dGhvcnM+PC9jb250cmlidXRvcnM+PHRpdGxlcz48
dGl0bGU+QW4gdXBkYXRlIG9uIGFudGlmdW5nYWwgdGFyZ2V0cyBhbmQgbWVjaGFuaXNtcyBvZiBy
ZXNpc3RhbmNlIGluIENhbmRpZGEgYWxiaWNhbnM8L3RpdGxlPjxzZWNvbmRhcnktdGl0bGU+TWVk
aWNhbCBteWNvbG9neTwvc2Vjb25kYXJ5LXRpdGxlPjwvdGl0bGVzPjxwZXJpb2RpY2FsPjxmdWxs
LXRpdGxlPk1lZGljYWwgbXljb2xvZ3k8L2Z1bGwtdGl0bGU+PC9wZXJpb2RpY2FsPjxwYWdlcz4y
ODUtMzE4PC9wYWdlcz48dm9sdW1lPjQzPC92b2x1bWU+PG51bWJlcj40PC9udW1iZXI+PGRhdGVz
Pjx5ZWFyPjIwMDU8L3llYXI+PC9kYXRlcz48aXNibj4xNDYwLTI3MDk8L2lzYm4+PHVybHM+PHJl
bGF0ZWQtdXJscz48dXJsPmh0dHBzOi8vd2F0ZXJtYXJrLnNpbHZlcmNoYWlyLmNvbS80My00LTI4
NS5wZGY/dG9rZW49QVFFQ0FIaTIwOEJFNDlPb2FuOWtraFdfRXJjeTdEbTNaTF85Q2YzcWZLQWM0
ODV5c2dBQUEzVXdnZ054QmdrcWhraUc5dzBCQndhZ2dnTmlNSUlEWGdJQkFEQ0NBMWNHQ1NxR1NJ
YjNEUUVIQVRBZUJnbGdoa2dCWlFNRUFTNHdFUVFNb3V6dDJ5RHJhQjFkSTR6bEFnRVFnSUlES0ZG
MVVtQ0FiNThqcXZjOEtMQWMwdTUtdkJ5T0c0emdlQWxHNGNuRkRoNXhiUUZWMm9vRlNBNTk2NDRa
Y0kxaV9xeHplekNrRC0tbTZEa0I2TnU4aXVVRnkwZGZYbmdDazNxZW1PeHJjcVdyZ3hjZVNaZU0z
ZllKZThHNWxjNGRCdkY3OTRkYVZqVTdjTmlqbjRCSmVNaEh6M3VnWm5MUG1TNDRacUNPME5FS0I1
bEdtSlotS21DV3ZOUWdGOFdIZWRCaElPb2xfZ1ZfZlpoMG9iMDBLbWh6Q1lpVktWNDZaREcxakJY
QlhZUUVfZEtGWm1ES2JNd3BuaWtBVWNILV9mNVlsMW1MU1hoVHNsVEd6U0E5cnY1RVEzZVozNWZz
RWhPSVdtUnRuZHhLVXdVeG9lenIwd2FudkdEY3htWXhvOHUxSFRzb19Ob1AzZlpSeGE3WDRUSTZZ
eFNaSXlZU1VObXhmRVFZbVkwMzh1TXRQdkM3YWUxbTNBUVF0ZkgwcFpOdWpQRkFNaXVBdExuT0lm
UkMxWm1CT2drUGpfZ0E4UEZBd1NFMWR2cmJjZ3FVWjJjNmo5UlBKUUVGSjBlVm1yR2RyOGZocHpo
MXhmUEhVU2d2QWJDQUM0UkxhSXVNaEx6UkJYQlV6cS1uWjY5T0ZJaEhfODk0Qi1XZkZfM2FOdkxq
NnFFa3Z4VllzT2pnM012U3hEdW8wZGNKc0Y3dTM0Qm5RaFFHUE1uenY5ZTJoS2xnV2pyX1lLOGJq
dkF0b0h0NDJQOXFKaWFfWG9vb1pVTnV4WnBjTEdKTDNWRnRUU0hTVFJDMmgtNUxMSWVIUFVLUU5H
ME1uTVNfb3hjUGhfT3l1b3VpMUZVdHlVejcyQjVWNjI0VjJKWEZyZnd2RC16WC1EQUh3MU9TSWNI
d1d4VGxydW9MM3dBTWpxR0tZbmV3X21NVDlkd3ZzOXc3YXZidWtqMENXNjZTNmlBd3dNLWdrbDNl
eDExWVU5aTlQRV9vWElRdzZhYzNuQ2luSXdOWkJuWm82dVVXQjhUYTRxRF80a2FrRUp3OVI2TENQ
S2tHTlRFLXlvVjJha1pkdFVDdzBxZHlvbm5VSUN0REM3Qy1mQThPYnZZRDFpbTNFWWJrZ1pIWENY
QnpWaVpPdkFwQVotNnFXS2x5cDRqaTdtOU1qbkxiRnNfaExNb08ydUVPUFk2aFJrZTQzREJmNEJs
ODgxTTFEWWRYd0FBT2k1Q2tuWk1WbEljYjFLZXNZNkkzV1A4eWh2OHJvcVl2X1p6TlQ0RnljbGhp
dEMyNWozM0RCQWJNUjEta2VrRTJjRU1kd3NHTHlTMUZ3bC1mTXhSSHFDS0hCTm9UNm1WeXZJdWhF
VkE0THh1OGFXTUtlRjlnbEpaY2RXU1ktTVlGcVJ2bHljZm03SG9JYmdVdmhHbXRvRm88L3VybD48
L3JlbGF0ZWQtdXJscz48L3VybHM+PC9yZWNvcmQ+PC9DaXRlPjxDaXRlPjxBdXRob3I+U2FudDwv
QXV0aG9yPjxZZWFyPjIwMTY8L1llYXI+PFJlY051bT41NjY8L1JlY051bT48cmVjb3JkPjxyZWMt
bnVtYmVyPjU2NjwvcmVjLW51bWJlcj48Zm9yZWlnbi1rZXlzPjxrZXkgYXBwPSJFTiIgZGItaWQ9
ImR2YXB6dGRwNnQ1dHdyZWR4eGp4ZHNyNDJmd3NyeHYwMjJ6ciIgdGltZXN0YW1wPSIxNjkzODM5
Mzc4Ij41NjY8L2tleT48L2ZvcmVpZ24ta2V5cz48cmVmLXR5cGUgbmFtZT0iSm91cm5hbCBBcnRp
Y2xlIj4xNzwvcmVmLXR5cGU+PGNvbnRyaWJ1dG9ycz48YXV0aG9ycz48YXV0aG9yPlNhbnQsIEQu
Ry48L2F1dGhvcj48YXV0aG9yPlR1cGUsIFMuRy48L2F1dGhvcj48YXV0aG9yPlJhbWFuYSwgQy5W
LjwvYXV0aG9yPjxhdXRob3I+RGVzaHBhbmRlLCBNLlYuPC9hdXRob3I+PC9hdXRob3JzPjwvY29u
dHJpYnV0b3JzPjx0aXRsZXM+PHRpdGxlPkZ1bmdhbCBjZWxsIG1lbWJyYW5l4oCUcHJvbWlzaW5n
IGRydWcgdGFyZ2V0IGZvciBhbnRpZnVuZ2FsIHRoZXJhcHk8L3RpdGxlPjxzZWNvbmRhcnktdGl0
bGU+Sm91cm5hbCBvZiBBcHBsaWVkIE1pY3JvYmlvbG9neTwvc2Vjb25kYXJ5LXRpdGxlPjwvdGl0
bGVzPjxwZXJpb2RpY2FsPjxmdWxsLXRpdGxlPkpvdXJuYWwgb2YgQXBwbGllZCBNaWNyb2Jpb2xv
Z3k8L2Z1bGwtdGl0bGU+PC9wZXJpb2RpY2FsPjxwYWdlcz4xNDk4LTE1MTA8L3BhZ2VzPjx2b2x1
bWU+MTIxPC92b2x1bWU+PG51bWJlcj42PC9udW1iZXI+PGRhdGVzPjx5ZWFyPjIwMTY8L3llYXI+
PC9kYXRlcz48aXNibj4xMzY0LTUwNzI8L2lzYm4+PHVybHM+PHJlbGF0ZWQtdXJscz48dXJsPmh0
dHBzOi8vYW1pLWpvdXJuYWxzLm9ubGluZWxpYnJhcnkud2lsZXkuY29tL2RvaS9hYnMvMTAuMTEx
MS9qYW0uMTMzMDE8L3VybD48dXJsPmh0dHBzOi8vYW1pLWpvdXJuYWxzLm9ubGluZWxpYnJhcnku
d2lsZXkuY29tL2RvaS9wZGZkaXJlY3QvMTAuMTExMS9qYW0uMTMzMDE/ZG93bmxvYWQ9dHJ1ZTwv
dXJsPjwvcmVsYXRlZC11cmxzPjwvdXJscz48ZWxlY3Ryb25pYy1yZXNvdXJjZS1udW0+aHR0cHM6
Ly9kb2kub3JnLzEwLjExMTEvamFtLjEzMzAxPC9lbGVjdHJvbmljLXJlc291cmNlLW51bT48L3Jl
Y29yZD48L0NpdGU+PENpdGU+PEF1dGhvcj5QYW48L0F1dGhvcj48WWVhcj4yMDE4PC9ZZWFyPjxS
ZWNOdW0+NTc2PC9SZWNOdW0+PHJlY29yZD48cmVjLW51bWJlcj41NzY8L3JlYy1udW1iZXI+PGZv
cmVpZ24ta2V5cz48a2V5IGFwcD0iRU4iIGRiLWlkPSJkdmFwenRkcDZ0NXR3cmVkeHhqeGRzcjQy
Zndzcnh2MDIyenIiIHRpbWVzdGFtcD0iMTY5Mzg2MjQyNyI+NTc2PC9rZXk+PC9mb3JlaWduLWtl
eXM+PHJlZi10eXBlIG5hbWU9IkpvdXJuYWwgQXJ0aWNsZSI+MTc8L3JlZi10eXBlPjxjb250cmli
dXRvcnM+PGF1dGhvcnM+PGF1dGhvcj5QYW4sIEppYW88L2F1dGhvcj48YXV0aG9yPkh1LCBDdWl0
aW5nPC9hdXRob3I+PGF1dGhvcj5ZdSwgSmFlLUh5dWs8L2F1dGhvcj48L2F1dGhvcnM+PC9jb250
cmlidXRvcnM+PHRpdGxlcz48dGl0bGU+TGlwaWQgYmlvc3ludGhlc2lzIGFzIGFuIGFudGlmdW5n
YWwgdGFyZ2V0PC90aXRsZT48c2Vjb25kYXJ5LXRpdGxlPkpvdXJuYWwgb2YgRnVuZ2k8L3NlY29u
ZGFyeS10aXRsZT48L3RpdGxlcz48cGVyaW9kaWNhbD48ZnVsbC10aXRsZT5Kb3VybmFsIG9mIEZ1
bmdpPC9mdWxsLXRpdGxlPjwvcGVyaW9kaWNhbD48cGFnZXM+NTA8L3BhZ2VzPjx2b2x1bWU+NDwv
dm9sdW1lPjxudW1iZXI+MjwvbnVtYmVyPjxkYXRlcz48eWVhcj4yMDE4PC95ZWFyPjwvZGF0ZXM+
PGlzYm4+MjMwOS02MDhYPC9pc2JuPjx1cmxzPjwvdXJscz48L3JlY29yZD48L0NpdGU+PC9FbmRO
b3RlPgB=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(58-60)</w:t>
      </w:r>
      <w:r w:rsidRPr="00963F09">
        <w:rPr>
          <w:rFonts w:asciiTheme="majorBidi" w:hAnsiTheme="majorBidi" w:cstheme="majorBidi"/>
          <w:bCs/>
        </w:rPr>
        <w:fldChar w:fldCharType="end"/>
      </w:r>
      <w:r w:rsidRPr="00963F09">
        <w:rPr>
          <w:rFonts w:asciiTheme="majorBidi" w:hAnsiTheme="majorBidi" w:cstheme="majorBidi"/>
          <w:bCs/>
        </w:rPr>
        <w:t xml:space="preserve">. Its biosynthesis pathway in fungi is a prime target for antifungal drug development, and a detailed ergosterol biosynthesis pathway including all involving enzymes and the sites of inhibition was summarized in </w:t>
      </w:r>
      <w:r w:rsidRPr="00963F09">
        <w:rPr>
          <w:rFonts w:asciiTheme="majorBidi" w:hAnsiTheme="majorBidi" w:cstheme="majorBidi"/>
          <w:bCs/>
        </w:rPr>
        <w:fldChar w:fldCharType="begin">
          <w:fldData xml:space="preserve">PEVuZE5vdGU+PENpdGU+PEF1dGhvcj5Ba2luczwvQXV0aG9yPjxZZWFyPjIwMDU8L1llYXI+PFJl
Y051bT41NzU8L1JlY051bT48RGlzcGxheVRleHQ+KDU4KTwvRGlzcGxheVRleHQ+PHJlY29yZD48
cmVjLW51bWJlcj41NzU8L3JlYy1udW1iZXI+PGZvcmVpZ24ta2V5cz48a2V5IGFwcD0iRU4iIGRi
LWlkPSJkdmFwenRkcDZ0NXR3cmVkeHhqeGRzcjQyZndzcnh2MDIyenIiIHRpbWVzdGFtcD0iMTY5
Mzg2MTg5OCI+NTc1PC9rZXk+PC9mb3JlaWduLWtleXM+PHJlZi10eXBlIG5hbWU9IkpvdXJuYWwg
QXJ0aWNsZSI+MTc8L3JlZi10eXBlPjxjb250cmlidXRvcnM+PGF1dGhvcnM+PGF1dGhvcj5Ba2lu
cywgUm9iZXJ0IEE8L2F1dGhvcj48L2F1dGhvcnM+PC9jb250cmlidXRvcnM+PHRpdGxlcz48dGl0
bGU+QW4gdXBkYXRlIG9uIGFudGlmdW5nYWwgdGFyZ2V0cyBhbmQgbWVjaGFuaXNtcyBvZiByZXNp
c3RhbmNlIGluIENhbmRpZGEgYWxiaWNhbnM8L3RpdGxlPjxzZWNvbmRhcnktdGl0bGU+TWVkaWNh
bCBteWNvbG9neTwvc2Vjb25kYXJ5LXRpdGxlPjwvdGl0bGVzPjxwZXJpb2RpY2FsPjxmdWxsLXRp
dGxlPk1lZGljYWwgbXljb2xvZ3k8L2Z1bGwtdGl0bGU+PC9wZXJpb2RpY2FsPjxwYWdlcz4yODUt
MzE4PC9wYWdlcz48dm9sdW1lPjQzPC92b2x1bWU+PG51bWJlcj40PC9udW1iZXI+PGRhdGVzPjx5
ZWFyPjIwMDU8L3llYXI+PC9kYXRlcz48aXNibj4xNDYwLTI3MDk8L2lzYm4+PHVybHM+PHJlbGF0
ZWQtdXJscz48dXJsPmh0dHBzOi8vd2F0ZXJtYXJrLnNpbHZlcmNoYWlyLmNvbS80My00LTI4NS5w
ZGY/dG9rZW49QVFFQ0FIaTIwOEJFNDlPb2FuOWtraFdfRXJjeTdEbTNaTF85Q2YzcWZLQWM0ODV5
c2dBQUEzVXdnZ054QmdrcWhraUc5dzBCQndhZ2dnTmlNSUlEWGdJQkFEQ0NBMWNHQ1NxR1NJYjNE
UUVIQVRBZUJnbGdoa2dCWlFNRUFTNHdFUVFNb3V6dDJ5RHJhQjFkSTR6bEFnRVFnSUlES0ZGMVVt
Q0FiNThqcXZjOEtMQWMwdTUtdkJ5T0c0emdlQWxHNGNuRkRoNXhiUUZWMm9vRlNBNTk2NDRaY0kx
aV9xeHplekNrRC0tbTZEa0I2TnU4aXVVRnkwZGZYbmdDazNxZW1PeHJjcVdyZ3hjZVNaZU0zZllK
ZThHNWxjNGRCdkY3OTRkYVZqVTdjTmlqbjRCSmVNaEh6M3VnWm5MUG1TNDRacUNPME5FS0I1bEdt
SlotS21DV3ZOUWdGOFdIZWRCaElPb2xfZ1ZfZlpoMG9iMDBLbWh6Q1lpVktWNDZaREcxakJYQlhZ
UUVfZEtGWm1ES2JNd3BuaWtBVWNILV9mNVlsMW1MU1hoVHNsVEd6U0E5cnY1RVEzZVozNWZzRWhP
SVdtUnRuZHhLVXdVeG9lenIwd2FudkdEY3htWXhvOHUxSFRzb19Ob1AzZlpSeGE3WDRUSTZZeFNa
SXlZU1VObXhmRVFZbVkwMzh1TXRQdkM3YWUxbTNBUVF0ZkgwcFpOdWpQRkFNaXVBdExuT0lmUkMx
Wm1CT2drUGpfZ0E4UEZBd1NFMWR2cmJjZ3FVWjJjNmo5UlBKUUVGSjBlVm1yR2RyOGZocHpoMXhm
UEhVU2d2QWJDQUM0UkxhSXVNaEx6UkJYQlV6cS1uWjY5T0ZJaEhfODk0Qi1XZkZfM2FOdkxqNnFF
a3Z4VllzT2pnM012U3hEdW8wZGNKc0Y3dTM0Qm5RaFFHUE1uenY5ZTJoS2xnV2pyX1lLOGJqdkF0
b0h0NDJQOXFKaWFfWG9vb1pVTnV4WnBjTEdKTDNWRnRUU0hTVFJDMmgtNUxMSWVIUFVLUU5HME1u
TVNfb3hjUGhfT3l1b3VpMUZVdHlVejcyQjVWNjI0VjJKWEZyZnd2RC16WC1EQUh3MU9TSWNId1d4
VGxydW9MM3dBTWpxR0tZbmV3X21NVDlkd3ZzOXc3YXZidWtqMENXNjZTNmlBd3dNLWdrbDNleDEx
WVU5aTlQRV9vWElRdzZhYzNuQ2luSXdOWkJuWm82dVVXQjhUYTRxRF80a2FrRUp3OVI2TENQS2tH
TlRFLXlvVjJha1pkdFVDdzBxZHlvbm5VSUN0REM3Qy1mQThPYnZZRDFpbTNFWWJrZ1pIWENYQnpW
aVpPdkFwQVotNnFXS2x5cDRqaTdtOU1qbkxiRnNfaExNb08ydUVPUFk2aFJrZTQzREJmNEJsODgx
TTFEWWRYd0FBT2k1Q2tuWk1WbEljYjFLZXNZNkkzV1A4eWh2OHJvcVl2X1p6TlQ0RnljbGhpdEMy
NWozM0RCQWJNUjEta2VrRTJjRU1kd3NHTHlTMUZ3bC1mTXhSSHFDS0hCTm9UNm1WeXZJdWhFVkE0
THh1OGFXTUtlRjlnbEpaY2RXU1ktTVlGcVJ2bHljZm03SG9JYmdVdmhHbXRvRm88L3VybD48L3Jl
bGF0ZWQtdXJscz48L3VybHM+PC9yZWNvcmQ+PC9DaXRlPjwvRW5kTm90ZT5=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PEVuZE5vdGU+PENpdGU+PEF1dGhvcj5Ba2luczwvQXV0aG9yPjxZZWFyPjIwMDU8L1llYXI+PFJl
Y051bT41NzU8L1JlY051bT48RGlzcGxheVRleHQ+KDU4KTwvRGlzcGxheVRleHQ+PHJlY29yZD48
cmVjLW51bWJlcj41NzU8L3JlYy1udW1iZXI+PGZvcmVpZ24ta2V5cz48a2V5IGFwcD0iRU4iIGRi
LWlkPSJkdmFwenRkcDZ0NXR3cmVkeHhqeGRzcjQyZndzcnh2MDIyenIiIHRpbWVzdGFtcD0iMTY5
Mzg2MTg5OCI+NTc1PC9rZXk+PC9mb3JlaWduLWtleXM+PHJlZi10eXBlIG5hbWU9IkpvdXJuYWwg
QXJ0aWNsZSI+MTc8L3JlZi10eXBlPjxjb250cmlidXRvcnM+PGF1dGhvcnM+PGF1dGhvcj5Ba2lu
cywgUm9iZXJ0IEE8L2F1dGhvcj48L2F1dGhvcnM+PC9jb250cmlidXRvcnM+PHRpdGxlcz48dGl0
bGU+QW4gdXBkYXRlIG9uIGFudGlmdW5nYWwgdGFyZ2V0cyBhbmQgbWVjaGFuaXNtcyBvZiByZXNp
c3RhbmNlIGluIENhbmRpZGEgYWxiaWNhbnM8L3RpdGxlPjxzZWNvbmRhcnktdGl0bGU+TWVkaWNh
bCBteWNvbG9neTwvc2Vjb25kYXJ5LXRpdGxlPjwvdGl0bGVzPjxwZXJpb2RpY2FsPjxmdWxsLXRp
dGxlPk1lZGljYWwgbXljb2xvZ3k8L2Z1bGwtdGl0bGU+PC9wZXJpb2RpY2FsPjxwYWdlcz4yODUt
MzE4PC9wYWdlcz48dm9sdW1lPjQzPC92b2x1bWU+PG51bWJlcj40PC9udW1iZXI+PGRhdGVzPjx5
ZWFyPjIwMDU8L3llYXI+PC9kYXRlcz48aXNibj4xNDYwLTI3MDk8L2lzYm4+PHVybHM+PHJlbGF0
ZWQtdXJscz48dXJsPmh0dHBzOi8vd2F0ZXJtYXJrLnNpbHZlcmNoYWlyLmNvbS80My00LTI4NS5w
ZGY/dG9rZW49QVFFQ0FIaTIwOEJFNDlPb2FuOWtraFdfRXJjeTdEbTNaTF85Q2YzcWZLQWM0ODV5
c2dBQUEzVXdnZ054QmdrcWhraUc5dzBCQndhZ2dnTmlNSUlEWGdJQkFEQ0NBMWNHQ1NxR1NJYjNE
UUVIQVRBZUJnbGdoa2dCWlFNRUFTNHdFUVFNb3V6dDJ5RHJhQjFkSTR6bEFnRVFnSUlES0ZGMVVt
Q0FiNThqcXZjOEtMQWMwdTUtdkJ5T0c0emdlQWxHNGNuRkRoNXhiUUZWMm9vRlNBNTk2NDRaY0kx
aV9xeHplekNrRC0tbTZEa0I2TnU4aXVVRnkwZGZYbmdDazNxZW1PeHJjcVdyZ3hjZVNaZU0zZllK
ZThHNWxjNGRCdkY3OTRkYVZqVTdjTmlqbjRCSmVNaEh6M3VnWm5MUG1TNDRacUNPME5FS0I1bEdt
SlotS21DV3ZOUWdGOFdIZWRCaElPb2xfZ1ZfZlpoMG9iMDBLbWh6Q1lpVktWNDZaREcxakJYQlhZ
UUVfZEtGWm1ES2JNd3BuaWtBVWNILV9mNVlsMW1MU1hoVHNsVEd6U0E5cnY1RVEzZVozNWZzRWhP
SVdtUnRuZHhLVXdVeG9lenIwd2FudkdEY3htWXhvOHUxSFRzb19Ob1AzZlpSeGE3WDRUSTZZeFNa
SXlZU1VObXhmRVFZbVkwMzh1TXRQdkM3YWUxbTNBUVF0ZkgwcFpOdWpQRkFNaXVBdExuT0lmUkMx
Wm1CT2drUGpfZ0E4UEZBd1NFMWR2cmJjZ3FVWjJjNmo5UlBKUUVGSjBlVm1yR2RyOGZocHpoMXhm
UEhVU2d2QWJDQUM0UkxhSXVNaEx6UkJYQlV6cS1uWjY5T0ZJaEhfODk0Qi1XZkZfM2FOdkxqNnFF
a3Z4VllzT2pnM012U3hEdW8wZGNKc0Y3dTM0Qm5RaFFHUE1uenY5ZTJoS2xnV2pyX1lLOGJqdkF0
b0h0NDJQOXFKaWFfWG9vb1pVTnV4WnBjTEdKTDNWRnRUU0hTVFJDMmgtNUxMSWVIUFVLUU5HME1u
TVNfb3hjUGhfT3l1b3VpMUZVdHlVejcyQjVWNjI0VjJKWEZyZnd2RC16WC1EQUh3MU9TSWNId1d4
VGxydW9MM3dBTWpxR0tZbmV3X21NVDlkd3ZzOXc3YXZidWtqMENXNjZTNmlBd3dNLWdrbDNleDEx
WVU5aTlQRV9vWElRdzZhYzNuQ2luSXdOWkJuWm82dVVXQjhUYTRxRF80a2FrRUp3OVI2TENQS2tH
TlRFLXlvVjJha1pkdFVDdzBxZHlvbm5VSUN0REM3Qy1mQThPYnZZRDFpbTNFWWJrZ1pIWENYQnpW
aVpPdkFwQVotNnFXS2x5cDRqaTdtOU1qbkxiRnNfaExNb08ydUVPUFk2aFJrZTQzREJmNEJsODgx
TTFEWWRYd0FBT2k1Q2tuWk1WbEljYjFLZXNZNkkzV1A4eWh2OHJvcVl2X1p6TlQ0RnljbGhpdEMy
NWozM0RCQWJNUjEta2VrRTJjRU1kd3NHTHlTMUZ3bC1mTXhSSHFDS0hCTm9UNm1WeXZJdWhFVkE0
THh1OGFXTUtlRjlnbEpaY2RXU1ktTVlGcVJ2bHljZm03SG9JYmdVdmhHbXRvRm88L3VybD48L3Jl
bGF0ZWQtdXJscz48L3VybHM+PC9yZWNvcmQ+PC9DaXRlPjwvRW5kTm90ZT5=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(58)</w:t>
      </w:r>
      <w:r w:rsidRPr="00963F09">
        <w:rPr>
          <w:rFonts w:asciiTheme="majorBidi" w:hAnsiTheme="majorBidi" w:cstheme="majorBidi"/>
          <w:bCs/>
        </w:rPr>
        <w:fldChar w:fldCharType="end"/>
      </w:r>
      <w:r w:rsidRPr="00963F09">
        <w:rPr>
          <w:rFonts w:asciiTheme="majorBidi" w:hAnsiTheme="majorBidi" w:cstheme="majorBidi"/>
          <w:bCs/>
        </w:rPr>
        <w:t>. These enzymes, residing in the endoplasmic reticulum and other organelles, are crucial for the synthesis of ergosterol, the main sterol in fungal cell membranes. For example, Lanosterol 14</w:t>
      </w:r>
      <w:r w:rsidRPr="00862A44">
        <w:rPr>
          <w:rFonts w:ascii="Symbol" w:hAnsi="Symbol" w:cstheme="majorBidi"/>
          <w:bCs/>
        </w:rPr>
        <w:t>a</w:t>
      </w:r>
      <w:r w:rsidRPr="00963F09">
        <w:rPr>
          <w:rFonts w:asciiTheme="majorBidi" w:hAnsiTheme="majorBidi" w:cstheme="majorBidi"/>
          <w:bCs/>
        </w:rPr>
        <w:t xml:space="preserve">-demethylase (known as Erg11 or CYP51) is a single-pass membrane-bound cytochrome P450 enzyme and is a well-studied drug target of azoles </w:t>
      </w:r>
      <w:r w:rsidRPr="00963F09">
        <w:rPr>
          <w:rFonts w:asciiTheme="majorBidi" w:hAnsiTheme="majorBidi" w:cstheme="majorBidi"/>
          <w:bCs/>
        </w:rPr>
        <w:fldChar w:fldCharType="begin">
          <w:fldData xml:space="preserve">PEVuZE5vdGU+PENpdGU+PEF1dGhvcj5LZW5peWE8L0F1dGhvcj48WWVhcj4yMDE4PC9ZZWFyPjxS
ZWNOdW0+NTc3PC9SZWNOdW0+PERpc3BsYXlUZXh0Pig2MSwgNjIpPC9EaXNwbGF5VGV4dD48cmVj
b3JkPjxyZWMtbnVtYmVyPjU3NzwvcmVjLW51bWJlcj48Zm9yZWlnbi1rZXlzPjxrZXkgYXBwPSJF
TiIgZGItaWQ9ImR2YXB6dGRwNnQ1dHdyZWR4eGp4ZHNyNDJmd3NyeHYwMjJ6ciIgdGltZXN0YW1w
PSIxNjkzOTI1MjAwIj41Nzc8L2tleT48L2ZvcmVpZ24ta2V5cz48cmVmLXR5cGUgbmFtZT0iSm91
cm5hbCBBcnRpY2xlIj4xNzwvcmVmLXR5cGU+PGNvbnRyaWJ1dG9ycz48YXV0aG9ycz48YXV0aG9y
Pktlbml5YSwgTWlraGFpbCBWPC9hdXRob3I+PGF1dGhvcj5TYWJoZXJ3YWwsIE1hbnlhPC9hdXRo
b3I+PGF1dGhvcj5XaWxzb24sIFJham5pIEs8L2F1dGhvcj48YXV0aG9yPldvb2RzLCBNYXR0aGV3
IEE8L2F1dGhvcj48YXV0aG9yPlNhZ2F0b3ZhLCBBbGlhIEE8L2F1dGhvcj48YXV0aG9yPlR5bmRh
bGwsIEpvZWwgREE8L2F1dGhvcj48YXV0aG9yPk1vbmssIEJyaWFuIEM8L2F1dGhvcj48L2F1dGhv
cnM+PC9jb250cmlidXRvcnM+PHRpdGxlcz48dGl0bGU+Q3J5c3RhbCBzdHJ1Y3R1cmVzIG9mIGZ1
bGwtbGVuZ3RoIGxhbm9zdGVyb2wgMTTOsS1kZW1ldGh5bGFzZXMgb2YgcHJvbWluZW50IGZ1bmdh
bCBwYXRob2dlbnMgQ2FuZGlkYSBhbGJpY2FucyBhbmQgQ2FuZGlkYSBnbGFicmF0YSBwcm92aWRl
IHRvb2xzIGZvciBhbnRpZnVuZ2FsIGRpc2NvdmVyeTwvdGl0bGU+PHNlY29uZGFyeS10aXRsZT5B
bnRpbWljcm9iaWFsIGFnZW50cyBhbmQgY2hlbW90aGVyYXB5PC9zZWNvbmRhcnktdGl0bGU+PC90
aXRsZXM+PHBlcmlvZGljYWw+PGZ1bGwtdGl0bGU+QW50aW1pY3JvYmlhbCBhZ2VudHMgYW5kIGNo
ZW1vdGhlcmFweTwvZnVsbC10aXRsZT48L3BlcmlvZGljYWw+PHBhZ2VzPjEwLjExMjgvYWFjLiAw
MTEzNC0xODwvcGFnZXM+PHZvbHVtZT42Mjwvdm9sdW1lPjxudW1iZXI+MTE8L251bWJlcj48ZGF0
ZXM+PHllYXI+MjAxODwveWVhcj48L2RhdGVzPjxpc2JuPjAwNjYtNDgwNDwvaXNibj48dXJscz48
L3VybHM+PC9yZWNvcmQ+PC9DaXRlPjxDaXRlPjxBdXRob3I+TGVwZXNoZXZhPC9BdXRob3I+PFll
YXI+MjAwODwvWWVhcj48UmVjTnVtPjU3ODwvUmVjTnVtPjxyZWNvcmQ+PHJlYy1udW1iZXI+NTc4
PC9yZWMtbnVtYmVyPjxmb3JlaWduLWtleXM+PGtleSBhcHA9IkVOIiBkYi1pZD0iZHZhcHp0ZHA2
dDV0d3JlZHh4anhkc3I0MmZ3c3J4djAyMnpyIiB0aW1lc3RhbXA9IjE2OTM5MjUyNzIiPjU3ODwv
a2V5PjwvZm9yZWlnbi1rZXlzPjxyZWYtdHlwZSBuYW1lPSJKb3VybmFsIEFydGljbGUiPjE3PC9y
ZWYtdHlwZT48Y29udHJpYnV0b3JzPjxhdXRob3JzPjxhdXRob3I+TGVwZXNoZXZhLCBHYWxpbmEg
SS48L2F1dGhvcj48YXV0aG9yPkhhcmdyb3ZlLCBUYXR5YW5hIFkuPC9hdXRob3I+PGF1dGhvcj5L
bGVzaGNoZW5rbywgWXVsaXlhPC9hdXRob3I+PGF1dGhvcj5OZXMsIFcuIERhdmlkPC9hdXRob3I+
PGF1dGhvcj5WaWxsYWx0YSwgRmVybmFuZG88L2F1dGhvcj48YXV0aG9yPldhdGVybWFuLCBNaWNo
YWVsIFIuPC9hdXRob3I+PC9hdXRob3JzPjwvY29udHJpYnV0b3JzPjx0aXRsZXM+PHRpdGxlPkNZ
UDUxOiBBIE1ham9yIERydWcgVGFyZ2V0IGluIHRoZSBDeXRvY2hyb21lIFA0NTAgU3VwZXJmYW1p
bHk8L3RpdGxlPjxzZWNvbmRhcnktdGl0bGU+TGlwaWRzPC9zZWNvbmRhcnktdGl0bGU+PC90aXRs
ZXM+PHBlcmlvZGljYWw+PGZ1bGwtdGl0bGU+TGlwaWRzPC9mdWxsLXRpdGxlPjwvcGVyaW9kaWNh
bD48cGFnZXM+MTExNy0xMTI1PC9wYWdlcz48dm9sdW1lPjQzPC92b2x1bWU+PG51bWJlcj4xMjwv
bnVtYmVyPjxkYXRlcz48eWVhcj4yMDA4PC95ZWFyPjwvZGF0ZXM+PGlzYm4+MDAyNC00MjAxPC9p
c2JuPjx1cmxzPjxyZWxhdGVkLXVybHM+PHVybD5odHRwczovL2FvY3Mub25saW5lbGlicmFyeS53
aWxleS5jb20vZG9pL2Ficy8xMC4xMDA3L3MxMTc0NS0wMDgtMzIyNS15PC91cmw+PC9yZWxhdGVk
LXVybHM+PC91cmxzPjxlbGVjdHJvbmljLXJlc291cmNlLW51bT5odHRwczovL2RvaS5vcmcvMTAu
MTAwNy9zMTE3NDUtMDA4LTMyMjUteTwvZWxlY3Ryb25pYy1yZXNvdXJjZS1udW0+PC9yZWNvcmQ+
PC9DaXRlPjwvRW5kTm90ZT4A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PEVuZE5vdGU+PENpdGU+PEF1dGhvcj5LZW5peWE8L0F1dGhvcj48WWVhcj4yMDE4PC9ZZWFyPjxS
ZWNOdW0+NTc3PC9SZWNOdW0+PERpc3BsYXlUZXh0Pig2MSwgNjIpPC9EaXNwbGF5VGV4dD48cmVj
b3JkPjxyZWMtbnVtYmVyPjU3NzwvcmVjLW51bWJlcj48Zm9yZWlnbi1rZXlzPjxrZXkgYXBwPSJF
TiIgZGItaWQ9ImR2YXB6dGRwNnQ1dHdyZWR4eGp4ZHNyNDJmd3NyeHYwMjJ6ciIgdGltZXN0YW1w
PSIxNjkzOTI1MjAwIj41Nzc8L2tleT48L2ZvcmVpZ24ta2V5cz48cmVmLXR5cGUgbmFtZT0iSm91
cm5hbCBBcnRpY2xlIj4xNzwvcmVmLXR5cGU+PGNvbnRyaWJ1dG9ycz48YXV0aG9ycz48YXV0aG9y
Pktlbml5YSwgTWlraGFpbCBWPC9hdXRob3I+PGF1dGhvcj5TYWJoZXJ3YWwsIE1hbnlhPC9hdXRo
b3I+PGF1dGhvcj5XaWxzb24sIFJham5pIEs8L2F1dGhvcj48YXV0aG9yPldvb2RzLCBNYXR0aGV3
IEE8L2F1dGhvcj48YXV0aG9yPlNhZ2F0b3ZhLCBBbGlhIEE8L2F1dGhvcj48YXV0aG9yPlR5bmRh
bGwsIEpvZWwgREE8L2F1dGhvcj48YXV0aG9yPk1vbmssIEJyaWFuIEM8L2F1dGhvcj48L2F1dGhv
cnM+PC9jb250cmlidXRvcnM+PHRpdGxlcz48dGl0bGU+Q3J5c3RhbCBzdHJ1Y3R1cmVzIG9mIGZ1
bGwtbGVuZ3RoIGxhbm9zdGVyb2wgMTTOsS1kZW1ldGh5bGFzZXMgb2YgcHJvbWluZW50IGZ1bmdh
bCBwYXRob2dlbnMgQ2FuZGlkYSBhbGJpY2FucyBhbmQgQ2FuZGlkYSBnbGFicmF0YSBwcm92aWRl
IHRvb2xzIGZvciBhbnRpZnVuZ2FsIGRpc2NvdmVyeTwvdGl0bGU+PHNlY29uZGFyeS10aXRsZT5B
bnRpbWljcm9iaWFsIGFnZW50cyBhbmQgY2hlbW90aGVyYXB5PC9zZWNvbmRhcnktdGl0bGU+PC90
aXRsZXM+PHBlcmlvZGljYWw+PGZ1bGwtdGl0bGU+QW50aW1pY3JvYmlhbCBhZ2VudHMgYW5kIGNo
ZW1vdGhlcmFweTwvZnVsbC10aXRsZT48L3BlcmlvZGljYWw+PHBhZ2VzPjEwLjExMjgvYWFjLiAw
MTEzNC0xODwvcGFnZXM+PHZvbHVtZT42Mjwvdm9sdW1lPjxudW1iZXI+MTE8L251bWJlcj48ZGF0
ZXM+PHllYXI+MjAxODwveWVhcj48L2RhdGVzPjxpc2JuPjAwNjYtNDgwNDwvaXNibj48dXJscz48
L3VybHM+PC9yZWNvcmQ+PC9DaXRlPjxDaXRlPjxBdXRob3I+TGVwZXNoZXZhPC9BdXRob3I+PFll
YXI+MjAwODwvWWVhcj48UmVjTnVtPjU3ODwvUmVjTnVtPjxyZWNvcmQ+PHJlYy1udW1iZXI+NTc4
PC9yZWMtbnVtYmVyPjxmb3JlaWduLWtleXM+PGtleSBhcHA9IkVOIiBkYi1pZD0iZHZhcHp0ZHA2
dDV0d3JlZHh4anhkc3I0MmZ3c3J4djAyMnpyIiB0aW1lc3RhbXA9IjE2OTM5MjUyNzIiPjU3ODwv
a2V5PjwvZm9yZWlnbi1rZXlzPjxyZWYtdHlwZSBuYW1lPSJKb3VybmFsIEFydGljbGUiPjE3PC9y
ZWYtdHlwZT48Y29udHJpYnV0b3JzPjxhdXRob3JzPjxhdXRob3I+TGVwZXNoZXZhLCBHYWxpbmEg
SS48L2F1dGhvcj48YXV0aG9yPkhhcmdyb3ZlLCBUYXR5YW5hIFkuPC9hdXRob3I+PGF1dGhvcj5L
bGVzaGNoZW5rbywgWXVsaXlhPC9hdXRob3I+PGF1dGhvcj5OZXMsIFcuIERhdmlkPC9hdXRob3I+
PGF1dGhvcj5WaWxsYWx0YSwgRmVybmFuZG88L2F1dGhvcj48YXV0aG9yPldhdGVybWFuLCBNaWNo
YWVsIFIuPC9hdXRob3I+PC9hdXRob3JzPjwvY29udHJpYnV0b3JzPjx0aXRsZXM+PHRpdGxlPkNZ
UDUxOiBBIE1ham9yIERydWcgVGFyZ2V0IGluIHRoZSBDeXRvY2hyb21lIFA0NTAgU3VwZXJmYW1p
bHk8L3RpdGxlPjxzZWNvbmRhcnktdGl0bGU+TGlwaWRzPC9zZWNvbmRhcnktdGl0bGU+PC90aXRs
ZXM+PHBlcmlvZGljYWw+PGZ1bGwtdGl0bGU+TGlwaWRzPC9mdWxsLXRpdGxlPjwvcGVyaW9kaWNh
bD48cGFnZXM+MTExNy0xMTI1PC9wYWdlcz48dm9sdW1lPjQzPC92b2x1bWU+PG51bWJlcj4xMjwv
bnVtYmVyPjxkYXRlcz48eWVhcj4yMDA4PC95ZWFyPjwvZGF0ZXM+PGlzYm4+MDAyNC00MjAxPC9p
c2JuPjx1cmxzPjxyZWxhdGVkLXVybHM+PHVybD5odHRwczovL2FvY3Mub25saW5lbGlicmFyeS53
aWxleS5jb20vZG9pL2Ficy8xMC4xMDA3L3MxMTc0NS0wMDgtMzIyNS15PC91cmw+PC9yZWxhdGVk
LXVybHM+PC91cmxzPjxlbGVjdHJvbmljLXJlc291cmNlLW51bT5odHRwczovL2RvaS5vcmcvMTAu
MTAwNy9zMTE3NDUtMDA4LTMyMjUteTwvZWxlY3Ryb25pYy1yZXNvdXJjZS1udW0+PC9yZWNvcmQ+
PC9DaXRlPjwvRW5kTm90ZT4A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(61, 62)</w:t>
      </w:r>
      <w:r w:rsidRPr="00963F09">
        <w:rPr>
          <w:rFonts w:asciiTheme="majorBidi" w:hAnsiTheme="majorBidi" w:cstheme="majorBidi"/>
          <w:bCs/>
        </w:rPr>
        <w:fldChar w:fldCharType="end"/>
      </w:r>
      <w:r w:rsidRPr="00963F09">
        <w:rPr>
          <w:rFonts w:asciiTheme="majorBidi" w:hAnsiTheme="majorBidi" w:cstheme="majorBidi"/>
          <w:bCs/>
        </w:rPr>
        <w:t xml:space="preserve">. Erg11 is responsible for the demethylation of lanosterol, a step vital for the subsequent conversion of lanosterol to ergosterol, inhibition upon which leads to the accumulation of toxic intermediates, thus compromising cell membrane integrity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&lt;EndNote&gt;&lt;Cite&gt;&lt;Author&gt;Lepesheva&lt;/Author&gt;&lt;Year&gt;2008&lt;/Year&gt;&lt;RecNum&gt;578&lt;/RecNum&gt;&lt;DisplayText&gt;(62)&lt;/DisplayText&gt;&lt;record&gt;&lt;rec-number&gt;578&lt;/rec-number&gt;&lt;foreign-keys&gt;&lt;key app="EN" db-id="dvapztdp6t5twredxxjxdsr42fwsrxv022zr" timestamp="1693925272"&gt;578&lt;/key&gt;&lt;/foreign-keys&gt;&lt;ref-type name="Journal Article"&gt;17&lt;/ref-type&gt;&lt;contributors&gt;&lt;authors&gt;&lt;author&gt;Lepesheva, Galina I.&lt;/author&gt;&lt;author&gt;Hargrove, Tatyana Y.&lt;/author&gt;&lt;author&gt;Kleshchenko, Yuliya&lt;/author&gt;&lt;author&gt;Nes, W. David&lt;/author&gt;&lt;author&gt;Villalta, Fernando&lt;/author&gt;&lt;author&gt;Waterman, Michael R.&lt;/author&gt;&lt;/authors&gt;&lt;/contributors&gt;&lt;titles&gt;&lt;title&gt;CYP51: A Major Drug Target in the Cytochrome P450 Superfamily&lt;/title&gt;&lt;secondary-title&gt;Lipids&lt;/secondary-title&gt;&lt;/titles&gt;&lt;periodical&gt;&lt;full-title&gt;Lipids&lt;/full-title&gt;&lt;/periodical&gt;&lt;pages&gt;1117-1125&lt;/pages&gt;&lt;volume&gt;43&lt;/volume&gt;&lt;number&gt;12&lt;/number&gt;&lt;dates&gt;&lt;year&gt;2008&lt;/year&gt;&lt;/dates&gt;&lt;isbn&gt;0024-4201&lt;/isbn&gt;&lt;urls&gt;&lt;related-urls&gt;&lt;url&gt;https://aocs.onlinelibrary.wiley.com/doi/abs/10.1007/s11745-008-3225-y&lt;/url&gt;&lt;/related-urls&gt;&lt;/urls&gt;&lt;electronic-resource-num&gt;https://doi.org/10.1007/s11745-008-3225-y&lt;/electronic-resource-num&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(62)</w:t>
      </w:r>
      <w:r w:rsidRPr="00963F09">
        <w:rPr>
          <w:rFonts w:asciiTheme="majorBidi" w:hAnsiTheme="majorBidi" w:cstheme="majorBidi"/>
          <w:bCs/>
        </w:rPr>
        <w:fldChar w:fldCharType="end"/>
      </w:r>
      <w:r w:rsidRPr="00963F09">
        <w:rPr>
          <w:rFonts w:asciiTheme="majorBidi" w:hAnsiTheme="majorBidi" w:cstheme="majorBidi"/>
          <w:bCs/>
        </w:rPr>
        <w:t xml:space="preserve">. The structures and the interactions with different azoles were identified using X-ray crystallography for </w:t>
      </w:r>
      <w:r w:rsidRPr="00963F09">
        <w:rPr>
          <w:rFonts w:asciiTheme="majorBidi" w:hAnsiTheme="majorBidi" w:cstheme="majorBidi"/>
          <w:bCs/>
          <w:i/>
          <w:iCs/>
        </w:rPr>
        <w:t>Saccharomyces cerevisiae</w:t>
      </w:r>
      <w:r w:rsidRPr="00963F09">
        <w:rPr>
          <w:rFonts w:asciiTheme="majorBidi" w:hAnsiTheme="majorBidi" w:cstheme="majorBidi"/>
          <w:bCs/>
        </w:rPr>
        <w:t>,</w:t>
      </w:r>
      <w:r w:rsidRPr="00963F09">
        <w:rPr>
          <w:rFonts w:asciiTheme="majorBidi" w:hAnsiTheme="majorBidi" w:cstheme="majorBidi"/>
          <w:bCs/>
          <w:i/>
          <w:iCs/>
        </w:rPr>
        <w:t xml:space="preserve"> Aspergillus fumigatus</w:t>
      </w:r>
      <w:r w:rsidRPr="00963F09">
        <w:rPr>
          <w:rFonts w:asciiTheme="majorBidi" w:hAnsiTheme="majorBidi" w:cstheme="majorBidi"/>
          <w:bCs/>
        </w:rPr>
        <w:t>,</w:t>
      </w:r>
      <w:r w:rsidRPr="00963F09">
        <w:rPr>
          <w:rFonts w:asciiTheme="majorBidi" w:hAnsiTheme="majorBidi" w:cstheme="majorBidi"/>
          <w:bCs/>
          <w:i/>
          <w:iCs/>
        </w:rPr>
        <w:t xml:space="preserve"> Candida albicans</w:t>
      </w:r>
      <w:r w:rsidRPr="00963F09">
        <w:rPr>
          <w:rFonts w:asciiTheme="majorBidi" w:hAnsiTheme="majorBidi" w:cstheme="majorBidi"/>
          <w:bCs/>
        </w:rPr>
        <w:t>,</w:t>
      </w:r>
      <w:r w:rsidRPr="00963F09">
        <w:rPr>
          <w:rFonts w:asciiTheme="majorBidi" w:hAnsiTheme="majorBidi" w:cstheme="majorBidi"/>
          <w:bCs/>
          <w:i/>
          <w:iCs/>
        </w:rPr>
        <w:t xml:space="preserve"> </w:t>
      </w:r>
      <w:r w:rsidRPr="00963F09">
        <w:rPr>
          <w:rFonts w:asciiTheme="majorBidi" w:hAnsiTheme="majorBidi" w:cstheme="majorBidi"/>
          <w:bCs/>
        </w:rPr>
        <w:t>and</w:t>
      </w:r>
      <w:r w:rsidRPr="00963F09">
        <w:rPr>
          <w:rFonts w:asciiTheme="majorBidi" w:hAnsiTheme="majorBidi" w:cstheme="majorBidi"/>
          <w:bCs/>
          <w:i/>
          <w:iCs/>
        </w:rPr>
        <w:t xml:space="preserve"> Candida glabrata</w:t>
      </w:r>
      <w:r w:rsidRPr="00963F09">
        <w:rPr>
          <w:rFonts w:asciiTheme="majorBidi" w:hAnsiTheme="majorBidi" w:cstheme="majorBidi"/>
          <w:bCs/>
        </w:rPr>
        <w:t xml:space="preserve"> Erg11 </w:t>
      </w:r>
      <w:r w:rsidRPr="00963F09">
        <w:rPr>
          <w:rFonts w:asciiTheme="majorBidi" w:hAnsiTheme="majorBidi" w:cstheme="majorBidi"/>
          <w:bCs/>
        </w:rPr>
        <w:fldChar w:fldCharType="begin">
          <w:fldData xml:space="preserve">PEVuZE5vdGU+PENpdGU+PEF1dGhvcj5LZW5peWE8L0F1dGhvcj48WWVhcj4yMDE4PC9ZZWFyPjxS
ZWNOdW0+NTc3PC9SZWNOdW0+PERpc3BsYXlUZXh0Pig2MSwgNjMtNjUpPC9EaXNwbGF5VGV4dD48
cmVjb3JkPjxyZWMtbnVtYmVyPjU3NzwvcmVjLW51bWJlcj48Zm9yZWlnbi1rZXlzPjxrZXkgYXBw
PSJFTiIgZGItaWQ9ImR2YXB6dGRwNnQ1dHdyZWR4eGp4ZHNyNDJmd3NyeHYwMjJ6ciIgdGltZXN0
YW1wPSIxNjkzOTI1MjAwIj41Nzc8L2tleT48L2ZvcmVpZ24ta2V5cz48cmVmLXR5cGUgbmFtZT0i
Sm91cm5hbCBBcnRpY2xlIj4xNzwvcmVmLXR5cGU+PGNvbnRyaWJ1dG9ycz48YXV0aG9ycz48YXV0
aG9yPktlbml5YSwgTWlraGFpbCBWPC9hdXRob3I+PGF1dGhvcj5TYWJoZXJ3YWwsIE1hbnlhPC9h
dXRob3I+PGF1dGhvcj5XaWxzb24sIFJham5pIEs8L2F1dGhvcj48YXV0aG9yPldvb2RzLCBNYXR0
aGV3IEE8L2F1dGhvcj48YXV0aG9yPlNhZ2F0b3ZhLCBBbGlhIEE8L2F1dGhvcj48YXV0aG9yPlR5
bmRhbGwsIEpvZWwgREE8L2F1dGhvcj48YXV0aG9yPk1vbmssIEJyaWFuIEM8L2F1dGhvcj48L2F1
dGhvcnM+PC9jb250cmlidXRvcnM+PHRpdGxlcz48dGl0bGU+Q3J5c3RhbCBzdHJ1Y3R1cmVzIG9m
IGZ1bGwtbGVuZ3RoIGxhbm9zdGVyb2wgMTTOsS1kZW1ldGh5bGFzZXMgb2YgcHJvbWluZW50IGZ1
bmdhbCBwYXRob2dlbnMgQ2FuZGlkYSBhbGJpY2FucyBhbmQgQ2FuZGlkYSBnbGFicmF0YSBwcm92
aWRlIHRvb2xzIGZvciBhbnRpZnVuZ2FsIGRpc2NvdmVyeTwvdGl0bGU+PHNlY29uZGFyeS10aXRs
ZT5BbnRpbWljcm9iaWFsIGFnZW50cyBhbmQgY2hlbW90aGVyYXB5PC9zZWNvbmRhcnktdGl0bGU+
PC90aXRsZXM+PHBlcmlvZGljYWw+PGZ1bGwtdGl0bGU+QW50aW1pY3JvYmlhbCBhZ2VudHMgYW5k
IGNoZW1vdGhlcmFweTwvZnVsbC10aXRsZT48L3BlcmlvZGljYWw+PHBhZ2VzPjEwLjExMjgvYWFj
LiAwMTEzNC0xODwvcGFnZXM+PHZvbHVtZT42Mjwvdm9sdW1lPjxudW1iZXI+MTE8L251bWJlcj48
ZGF0ZXM+PHllYXI+MjAxODwveWVhcj48L2RhdGVzPjxpc2JuPjAwNjYtNDgwNDwvaXNibj48dXJs
cz48L3VybHM+PC9yZWNvcmQ+PC9DaXRlPjxDaXRlPjxBdXRob3I+TW9uazwvQXV0aG9yPjxZZWFy
PjIwMTQ8L1llYXI+PFJlY051bT4zMTY8L1JlY051bT48cmVjb3JkPjxyZWMtbnVtYmVyPjMxNjwv
cmVjLW51bWJlcj48Zm9yZWlnbi1rZXlzPjxrZXkgYXBwPSJFTiIgZGItaWQ9ImR2YXB6dGRwNnQ1
dHdyZWR4eGp4ZHNyNDJmd3NyeHYwMjJ6ciIgdGltZXN0YW1wPSIxNTc5MDI1MTg1Ij4zMTY8L2tl
eT48L2ZvcmVpZ24ta2V5cz48cmVmLXR5cGUgbmFtZT0iSm91cm5hbCBBcnRpY2xlIj4xNzwvcmVm
LXR5cGU+PGNvbnRyaWJ1dG9ycz48YXV0aG9ycz48YXV0aG9yPk1vbmssIEJyaWFuIEMuPC9hdXRo
b3I+PGF1dGhvcj5Ub21hc2lhaywgVGhvbWFzIE0uPC9hdXRob3I+PGF1dGhvcj5LZW5peWEsIE1p
a2hhaWwgVi48L2F1dGhvcj48YXV0aG9yPkh1c2NobWFubiwgRnJhbnppc2thIFUuPC9hdXRob3I+
PGF1dGhvcj5UeW5kYWxsLCBKb2VsIEQuIEEuPC9hdXRob3I+PGF1dGhvcj5P4oCZQ29ubmVsbCwg
Sm9zZXBoIEQuPC9hdXRob3I+PGF1dGhvcj5DYW5ub24sIFJpY2hhcmQgRC48L2F1dGhvcj48YXV0
aG9yPk1jRG9uYWxkLCBKZWZmcmV5IEcuPC9hdXRob3I+PGF1dGhvcj5Sb2RyaWd1ZXosIEFuZHJl
dzwvYXV0aG9yPjxhdXRob3I+RmluZXItTW9vcmUsIEphbmV0IFMuPC9hdXRob3I+PGF1dGhvcj5T
dHJvdWQsIFJvYmVydCBNLjwvYXV0aG9yPjwvYXV0aG9ycz48L2NvbnRyaWJ1dG9ycz48dGl0bGVz
Pjx0aXRsZT5BcmNoaXRlY3R1cmUgb2YgYSBzaW5nbGUgbWVtYnJhbmUgc3Bhbm5pbmcgY3l0b2No
cm9tZSBQNDUwIHN1Z2dlc3RzIGNvbnN0cmFpbnRzIHRoYXQgb3JpZW50IHRoZSBjYXRhbHl0aWMg
ZG9tYWluIHJlbGF0aXZlIHRvIGEgYmlsYXllcjwvdGl0bGU+PHNlY29uZGFyeS10aXRsZT5Qcm9j
ZWVkaW5ncyBvZiB0aGUgTmF0aW9uYWwgQWNhZGVteSBvZiBTY2llbmNlczwvc2Vjb25kYXJ5LXRp
dGxlPjwvdGl0bGVzPjxwZXJpb2RpY2FsPjxmdWxsLXRpdGxlPlByb2NlZWRpbmdzIG9mIHRoZSBO
YXRpb25hbCBBY2FkZW15IG9mIFNjaWVuY2VzPC9mdWxsLXRpdGxlPjwvcGVyaW9kaWNhbD48cGFn
ZXM+Mzg2NS0zODcwPC9wYWdlcz48dm9sdW1lPjExMTwvdm9sdW1lPjxudW1iZXI+MTA8L251bWJl
cj48ZGF0ZXM+PHllYXI+MjAxNDwveWVhcj48L2RhdGVzPjx1cmxzPjxyZWxhdGVkLXVybHM+PHVy
bD5odHRwczovL3d3dy5wbmFzLm9yZy9jb250ZW50L3BuYXMvMTExLzEwLzM4NjUuZnVsbC5wZGY8
L3VybD48L3JlbGF0ZWQtdXJscz48L3VybHM+PGVsZWN0cm9uaWMtcmVzb3VyY2UtbnVtPjEwLjEw
NzMvcG5hcy4xMzI0MjQ1MTExPC9lbGVjdHJvbmljLXJlc291cmNlLW51bT48L3JlY29yZD48L0Np
dGU+PENpdGU+PEF1dGhvcj5IYXJncm92ZTwvQXV0aG9yPjxZZWFyPjIwMTU8L1llYXI+PFJlY051
bT41ODA8L1JlY051bT48cmVjb3JkPjxyZWMtbnVtYmVyPjU4MDwvcmVjLW51bWJlcj48Zm9yZWln
bi1rZXlzPjxrZXkgYXBwPSJFTiIgZGItaWQ9ImR2YXB6dGRwNnQ1dHdyZWR4eGp4ZHNyNDJmd3Ny
eHYwMjJ6ciIgdGltZXN0YW1wPSIxNjkzOTI2NzczIj41ODA8L2tleT48L2ZvcmVpZ24ta2V5cz48
cmVmLXR5cGUgbmFtZT0iSm91cm5hbCBBcnRpY2xlIj4xNzwvcmVmLXR5cGU+PGNvbnRyaWJ1dG9y
cz48YXV0aG9ycz48YXV0aG9yPkhhcmdyb3ZlLCBUYXRpYW5hIFk8L2F1dGhvcj48YXV0aG9yPldh
d3J6YWssIFpkemlzbGF3PC9hdXRob3I+PGF1dGhvcj5MYW1iLCBEYXZpZCBDPC9hdXRob3I+PGF1
dGhvcj5HdWVuZ2VyaWNoLCBGIFBldGVyPC9hdXRob3I+PGF1dGhvcj5MZXBlc2hldmEsIEdhbGlu
YSBJPC9hdXRob3I+PC9hdXRob3JzPjwvY29udHJpYnV0b3JzPjx0aXRsZXM+PHRpdGxlPlN0cnVj
dHVyZS1mdW5jdGlvbmFsIGNoYXJhY3Rlcml6YXRpb24gb2YgY3l0b2Nocm9tZSBQNDUwIHN0ZXJv
bCAxNM6xLWRlbWV0aHlsYXNlIChDWVA1MUIpIGZyb20gQXNwZXJnaWxsdXMgZnVtaWdhdHVzIGFu
ZCBtb2xlY3VsYXIgYmFzaXMgZm9yIHRoZSBkZXZlbG9wbWVudCBvZiBhbnRpZnVuZ2FsIGRydWdz
PC90aXRsZT48c2Vjb25kYXJ5LXRpdGxlPkpvdXJuYWwgb2YgQmlvbG9naWNhbCBDaGVtaXN0cnk8
L3NlY29uZGFyeS10aXRsZT48L3RpdGxlcz48cGVyaW9kaWNhbD48ZnVsbC10aXRsZT5Kb3VybmFs
IG9mIEJpb2xvZ2ljYWwgQ2hlbWlzdHJ5PC9mdWxsLXRpdGxlPjwvcGVyaW9kaWNhbD48cGFnZXM+
MjM5MTYtMjM5MzQ8L3BhZ2VzPjx2b2x1bWU+MjkwPC92b2x1bWU+PG51bWJlcj4zOTwvbnVtYmVy
PjxkYXRlcz48eWVhcj4yMDE1PC95ZWFyPjwvZGF0ZXM+PGlzYm4+MDAyMS05MjU4PC9pc2JuPjx1
cmxzPjwvdXJscz48L3JlY29yZD48L0NpdGU+PENpdGU+PEF1dGhvcj5IYXJncm92ZTwvQXV0aG9y
PjxZZWFyPjIwMTc8L1llYXI+PFJlY051bT41ODE8L1JlY051bT48cmVjb3JkPjxyZWMtbnVtYmVy
PjU4MTwvcmVjLW51bWJlcj48Zm9yZWlnbi1rZXlzPjxrZXkgYXBwPSJFTiIgZGItaWQ9ImR2YXB6
dGRwNnQ1dHdyZWR4eGp4ZHNyNDJmd3NyeHYwMjJ6ciIgdGltZXN0YW1wPSIxNjkzOTI2ODAzIj41
ODE8L2tleT48L2ZvcmVpZ24ta2V5cz48cmVmLXR5cGUgbmFtZT0iSm91cm5hbCBBcnRpY2xlIj4x
NzwvcmVmLXR5cGU+PGNvbnRyaWJ1dG9ycz48YXV0aG9ycz48YXV0aG9yPkhhcmdyb3ZlLCBUYXRp
YW5hIFk8L2F1dGhvcj48YXV0aG9yPkZyaWdnZXJpLCBMYXVyYTwvYXV0aG9yPjxhdXRob3I+V2F3
cnphaywgWmR6aXNsYXc8L2F1dGhvcj48YXV0aG9yPlFpLCBBaWRvbmc8L2F1dGhvcj48YXV0aG9y
PkhvZWtzdHJhLCBXaWxsaWFtIEo8L2F1dGhvcj48YXV0aG9yPlNjaG90emluZ2VyLCBSb2JlcnQg
SjwvYXV0aG9yPjxhdXRob3I+WW9yaywgSm9obiBEPC9hdXRob3I+PGF1dGhvcj5HdWVuZ2VyaWNo
LCBGIFBldGVyPC9hdXRob3I+PGF1dGhvcj5MZXBlc2hldmEsIEdhbGluYSBJPC9hdXRob3I+PC9h
dXRob3JzPjwvY29udHJpYnV0b3JzPjx0aXRsZXM+PHRpdGxlPlN0cnVjdHVyYWwgYW5hbHlzZXMg
b2YgQ2FuZGlkYSBhbGJpY2FucyBzdGVyb2wgMTTOsS1kZW1ldGh5bGFzZSBjb21wbGV4ZWQgd2l0
aCBhem9sZSBkcnVncyBhZGRyZXNzIHRoZSBtb2xlY3VsYXIgYmFzaXMgb2YgYXpvbGUtbWVkaWF0
ZWQgaW5oaWJpdGlvbiBvZiBmdW5nYWwgc3Rlcm9sIGJpb3N5bnRoZXNpczwvdGl0bGU+PHNlY29u
ZGFyeS10aXRsZT5Kb3VybmFsIG9mIEJpb2xvZ2ljYWwgQ2hlbWlzdHJ5PC9zZWNvbmRhcnktdGl0
bGU+PC90aXRsZXM+PHBlcmlvZGljYWw+PGZ1bGwtdGl0bGU+Sm91cm5hbCBvZiBCaW9sb2dpY2Fs
IENoZW1pc3RyeTwvZnVsbC10aXRsZT48L3BlcmlvZGljYWw+PHBhZ2VzPjY3MjgtNjc0MzwvcGFn
ZXM+PHZvbHVtZT4yOTI8L3ZvbHVtZT48bnVtYmVyPjE2PC9udW1iZXI+PGRhdGVzPjx5ZWFyPjIw
MTc8L3llYXI+PC9kYXRlcz48aXNibj4wMDIxLTkyNTg8L2lzYm4+PHVybHM+PC91cmxzPjwvcmVj
b3JkPjwvQ2l0ZT48L0VuZE5vdGU+AG==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PEVuZE5vdGU+PENpdGU+PEF1dGhvcj5LZW5peWE8L0F1dGhvcj48WWVhcj4yMDE4PC9ZZWFyPjxS
ZWNOdW0+NTc3PC9SZWNOdW0+PERpc3BsYXlUZXh0Pig2MSwgNjMtNjUpPC9EaXNwbGF5VGV4dD48
cmVjb3JkPjxyZWMtbnVtYmVyPjU3NzwvcmVjLW51bWJlcj48Zm9yZWlnbi1rZXlzPjxrZXkgYXBw
PSJFTiIgZGItaWQ9ImR2YXB6dGRwNnQ1dHdyZWR4eGp4ZHNyNDJmd3NyeHYwMjJ6ciIgdGltZXN0
YW1wPSIxNjkzOTI1MjAwIj41Nzc8L2tleT48L2ZvcmVpZ24ta2V5cz48cmVmLXR5cGUgbmFtZT0i
Sm91cm5hbCBBcnRpY2xlIj4xNzwvcmVmLXR5cGU+PGNvbnRyaWJ1dG9ycz48YXV0aG9ycz48YXV0
aG9yPktlbml5YSwgTWlraGFpbCBWPC9hdXRob3I+PGF1dGhvcj5TYWJoZXJ3YWwsIE1hbnlhPC9h
dXRob3I+PGF1dGhvcj5XaWxzb24sIFJham5pIEs8L2F1dGhvcj48YXV0aG9yPldvb2RzLCBNYXR0
aGV3IEE8L2F1dGhvcj48YXV0aG9yPlNhZ2F0b3ZhLCBBbGlhIEE8L2F1dGhvcj48YXV0aG9yPlR5
bmRhbGwsIEpvZWwgREE8L2F1dGhvcj48YXV0aG9yPk1vbmssIEJyaWFuIEM8L2F1dGhvcj48L2F1
dGhvcnM+PC9jb250cmlidXRvcnM+PHRpdGxlcz48dGl0bGU+Q3J5c3RhbCBzdHJ1Y3R1cmVzIG9m
IGZ1bGwtbGVuZ3RoIGxhbm9zdGVyb2wgMTTOsS1kZW1ldGh5bGFzZXMgb2YgcHJvbWluZW50IGZ1
bmdhbCBwYXRob2dlbnMgQ2FuZGlkYSBhbGJpY2FucyBhbmQgQ2FuZGlkYSBnbGFicmF0YSBwcm92
aWRlIHRvb2xzIGZvciBhbnRpZnVuZ2FsIGRpc2NvdmVyeTwvdGl0bGU+PHNlY29uZGFyeS10aXRs
ZT5BbnRpbWljcm9iaWFsIGFnZW50cyBhbmQgY2hlbW90aGVyYXB5PC9zZWNvbmRhcnktdGl0bGU+
PC90aXRsZXM+PHBlcmlvZGljYWw+PGZ1bGwtdGl0bGU+QW50aW1pY3JvYmlhbCBhZ2VudHMgYW5k
IGNoZW1vdGhlcmFweTwvZnVsbC10aXRsZT48L3BlcmlvZGljYWw+PHBhZ2VzPjEwLjExMjgvYWFj
LiAwMTEzNC0xODwvcGFnZXM+PHZvbHVtZT42Mjwvdm9sdW1lPjxudW1iZXI+MTE8L251bWJlcj48
ZGF0ZXM+PHllYXI+MjAxODwveWVhcj48L2RhdGVzPjxpc2JuPjAwNjYtNDgwNDwvaXNibj48dXJs
cz48L3VybHM+PC9yZWNvcmQ+PC9DaXRlPjxDaXRlPjxBdXRob3I+TW9uazwvQXV0aG9yPjxZZWFy
PjIwMTQ8L1llYXI+PFJlY051bT4zMTY8L1JlY051bT48cmVjb3JkPjxyZWMtbnVtYmVyPjMxNjwv
cmVjLW51bWJlcj48Zm9yZWlnbi1rZXlzPjxrZXkgYXBwPSJFTiIgZGItaWQ9ImR2YXB6dGRwNnQ1
dHdyZWR4eGp4ZHNyNDJmd3NyeHYwMjJ6ciIgdGltZXN0YW1wPSIxNTc5MDI1MTg1Ij4zMTY8L2tl
eT48L2ZvcmVpZ24ta2V5cz48cmVmLXR5cGUgbmFtZT0iSm91cm5hbCBBcnRpY2xlIj4xNzwvcmVm
LXR5cGU+PGNvbnRyaWJ1dG9ycz48YXV0aG9ycz48YXV0aG9yPk1vbmssIEJyaWFuIEMuPC9hdXRo
b3I+PGF1dGhvcj5Ub21hc2lhaywgVGhvbWFzIE0uPC9hdXRob3I+PGF1dGhvcj5LZW5peWEsIE1p
a2hhaWwgVi48L2F1dGhvcj48YXV0aG9yPkh1c2NobWFubiwgRnJhbnppc2thIFUuPC9hdXRob3I+
PGF1dGhvcj5UeW5kYWxsLCBKb2VsIEQuIEEuPC9hdXRob3I+PGF1dGhvcj5P4oCZQ29ubmVsbCwg
Sm9zZXBoIEQuPC9hdXRob3I+PGF1dGhvcj5DYW5ub24sIFJpY2hhcmQgRC48L2F1dGhvcj48YXV0
aG9yPk1jRG9uYWxkLCBKZWZmcmV5IEcuPC9hdXRob3I+PGF1dGhvcj5Sb2RyaWd1ZXosIEFuZHJl
dzwvYXV0aG9yPjxhdXRob3I+RmluZXItTW9vcmUsIEphbmV0IFMuPC9hdXRob3I+PGF1dGhvcj5T
dHJvdWQsIFJvYmVydCBNLjwvYXV0aG9yPjwvYXV0aG9ycz48L2NvbnRyaWJ1dG9ycz48dGl0bGVz
Pjx0aXRsZT5BcmNoaXRlY3R1cmUgb2YgYSBzaW5nbGUgbWVtYnJhbmUgc3Bhbm5pbmcgY3l0b2No
cm9tZSBQNDUwIHN1Z2dlc3RzIGNvbnN0cmFpbnRzIHRoYXQgb3JpZW50IHRoZSBjYXRhbHl0aWMg
ZG9tYWluIHJlbGF0aXZlIHRvIGEgYmlsYXllcjwvdGl0bGU+PHNlY29uZGFyeS10aXRsZT5Qcm9j
ZWVkaW5ncyBvZiB0aGUgTmF0aW9uYWwgQWNhZGVteSBvZiBTY2llbmNlczwvc2Vjb25kYXJ5LXRp
dGxlPjwvdGl0bGVzPjxwZXJpb2RpY2FsPjxmdWxsLXRpdGxlPlByb2NlZWRpbmdzIG9mIHRoZSBO
YXRpb25hbCBBY2FkZW15IG9mIFNjaWVuY2VzPC9mdWxsLXRpdGxlPjwvcGVyaW9kaWNhbD48cGFn
ZXM+Mzg2NS0zODcwPC9wYWdlcz48dm9sdW1lPjExMTwvdm9sdW1lPjxudW1iZXI+MTA8L251bWJl
cj48ZGF0ZXM+PHllYXI+MjAxNDwveWVhcj48L2RhdGVzPjx1cmxzPjxyZWxhdGVkLXVybHM+PHVy
bD5odHRwczovL3d3dy5wbmFzLm9yZy9jb250ZW50L3BuYXMvMTExLzEwLzM4NjUuZnVsbC5wZGY8
L3VybD48L3JlbGF0ZWQtdXJscz48L3VybHM+PGVsZWN0cm9uaWMtcmVzb3VyY2UtbnVtPjEwLjEw
NzMvcG5hcy4xMzI0MjQ1MTExPC9lbGVjdHJvbmljLXJlc291cmNlLW51bT48L3JlY29yZD48L0Np
dGU+PENpdGU+PEF1dGhvcj5IYXJncm92ZTwvQXV0aG9yPjxZZWFyPjIwMTU8L1llYXI+PFJlY051
bT41ODA8L1JlY051bT48cmVjb3JkPjxyZWMtbnVtYmVyPjU4MDwvcmVjLW51bWJlcj48Zm9yZWln
bi1rZXlzPjxrZXkgYXBwPSJFTiIgZGItaWQ9ImR2YXB6dGRwNnQ1dHdyZWR4eGp4ZHNyNDJmd3Ny
eHYwMjJ6ciIgdGltZXN0YW1wPSIxNjkzOTI2NzczIj41ODA8L2tleT48L2ZvcmVpZ24ta2V5cz48
cmVmLXR5cGUgbmFtZT0iSm91cm5hbCBBcnRpY2xlIj4xNzwvcmVmLXR5cGU+PGNvbnRyaWJ1dG9y
cz48YXV0aG9ycz48YXV0aG9yPkhhcmdyb3ZlLCBUYXRpYW5hIFk8L2F1dGhvcj48YXV0aG9yPldh
d3J6YWssIFpkemlzbGF3PC9hdXRob3I+PGF1dGhvcj5MYW1iLCBEYXZpZCBDPC9hdXRob3I+PGF1
dGhvcj5HdWVuZ2VyaWNoLCBGIFBldGVyPC9hdXRob3I+PGF1dGhvcj5MZXBlc2hldmEsIEdhbGlu
YSBJPC9hdXRob3I+PC9hdXRob3JzPjwvY29udHJpYnV0b3JzPjx0aXRsZXM+PHRpdGxlPlN0cnVj
dHVyZS1mdW5jdGlvbmFsIGNoYXJhY3Rlcml6YXRpb24gb2YgY3l0b2Nocm9tZSBQNDUwIHN0ZXJv
bCAxNM6xLWRlbWV0aHlsYXNlIChDWVA1MUIpIGZyb20gQXNwZXJnaWxsdXMgZnVtaWdhdHVzIGFu
ZCBtb2xlY3VsYXIgYmFzaXMgZm9yIHRoZSBkZXZlbG9wbWVudCBvZiBhbnRpZnVuZ2FsIGRydWdz
PC90aXRsZT48c2Vjb25kYXJ5LXRpdGxlPkpvdXJuYWwgb2YgQmlvbG9naWNhbCBDaGVtaXN0cnk8
L3NlY29uZGFyeS10aXRsZT48L3RpdGxlcz48cGVyaW9kaWNhbD48ZnVsbC10aXRsZT5Kb3VybmFs
IG9mIEJpb2xvZ2ljYWwgQ2hlbWlzdHJ5PC9mdWxsLXRpdGxlPjwvcGVyaW9kaWNhbD48cGFnZXM+
MjM5MTYtMjM5MzQ8L3BhZ2VzPjx2b2x1bWU+MjkwPC92b2x1bWU+PG51bWJlcj4zOTwvbnVtYmVy
PjxkYXRlcz48eWVhcj4yMDE1PC95ZWFyPjwvZGF0ZXM+PGlzYm4+MDAyMS05MjU4PC9pc2JuPjx1
cmxzPjwvdXJscz48L3JlY29yZD48L0NpdGU+PENpdGU+PEF1dGhvcj5IYXJncm92ZTwvQXV0aG9y
PjxZZWFyPjIwMTc8L1llYXI+PFJlY051bT41ODE8L1JlY051bT48cmVjb3JkPjxyZWMtbnVtYmVy
PjU4MTwvcmVjLW51bWJlcj48Zm9yZWlnbi1rZXlzPjxrZXkgYXBwPSJFTiIgZGItaWQ9ImR2YXB6
dGRwNnQ1dHdyZWR4eGp4ZHNyNDJmd3NyeHYwMjJ6ciIgdGltZXN0YW1wPSIxNjkzOTI2ODAzIj41
ODE8L2tleT48L2ZvcmVpZ24ta2V5cz48cmVmLXR5cGUgbmFtZT0iSm91cm5hbCBBcnRpY2xlIj4x
NzwvcmVmLXR5cGU+PGNvbnRyaWJ1dG9ycz48YXV0aG9ycz48YXV0aG9yPkhhcmdyb3ZlLCBUYXRp
YW5hIFk8L2F1dGhvcj48YXV0aG9yPkZyaWdnZXJpLCBMYXVyYTwvYXV0aG9yPjxhdXRob3I+V2F3
cnphaywgWmR6aXNsYXc8L2F1dGhvcj48YXV0aG9yPlFpLCBBaWRvbmc8L2F1dGhvcj48YXV0aG9y
PkhvZWtzdHJhLCBXaWxsaWFtIEo8L2F1dGhvcj48YXV0aG9yPlNjaG90emluZ2VyLCBSb2JlcnQg
SjwvYXV0aG9yPjxhdXRob3I+WW9yaywgSm9obiBEPC9hdXRob3I+PGF1dGhvcj5HdWVuZ2VyaWNo
LCBGIFBldGVyPC9hdXRob3I+PGF1dGhvcj5MZXBlc2hldmEsIEdhbGluYSBJPC9hdXRob3I+PC9h
dXRob3JzPjwvY29udHJpYnV0b3JzPjx0aXRsZXM+PHRpdGxlPlN0cnVjdHVyYWwgYW5hbHlzZXMg
b2YgQ2FuZGlkYSBhbGJpY2FucyBzdGVyb2wgMTTOsS1kZW1ldGh5bGFzZSBjb21wbGV4ZWQgd2l0
aCBhem9sZSBkcnVncyBhZGRyZXNzIHRoZSBtb2xlY3VsYXIgYmFzaXMgb2YgYXpvbGUtbWVkaWF0
ZWQgaW5oaWJpdGlvbiBvZiBmdW5nYWwgc3Rlcm9sIGJpb3N5bnRoZXNpczwvdGl0bGU+PHNlY29u
ZGFyeS10aXRsZT5Kb3VybmFsIG9mIEJpb2xvZ2ljYWwgQ2hlbWlzdHJ5PC9zZWNvbmRhcnktdGl0
bGU+PC90aXRsZXM+PHBlcmlvZGljYWw+PGZ1bGwtdGl0bGU+Sm91cm5hbCBvZiBCaW9sb2dpY2Fs
IENoZW1pc3RyeTwvZnVsbC10aXRsZT48L3BlcmlvZGljYWw+PHBhZ2VzPjY3MjgtNjc0MzwvcGFn
ZXM+PHZvbHVtZT4yOTI8L3ZvbHVtZT48bnVtYmVyPjE2PC9udW1iZXI+PGRhdGVzPjx5ZWFyPjIw
MTc8L3llYXI+PC9kYXRlcz48aXNibj4wMDIxLTkyNTg8L2lzYm4+PHVybHM+PC91cmxzPjwvcmVj
b3JkPjwvQ2l0ZT48L0VuZE5vdGU+AG==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(61, 63-65)</w:t>
      </w:r>
      <w:r w:rsidRPr="00963F09">
        <w:rPr>
          <w:rFonts w:asciiTheme="majorBidi" w:hAnsiTheme="majorBidi" w:cstheme="majorBidi"/>
          <w:bCs/>
        </w:rPr>
        <w:fldChar w:fldCharType="end"/>
      </w:r>
      <w:r w:rsidRPr="00963F09">
        <w:rPr>
          <w:rFonts w:asciiTheme="majorBidi" w:hAnsiTheme="majorBidi" w:cstheme="majorBidi"/>
          <w:bCs/>
        </w:rPr>
        <w:t xml:space="preserve">. Like other members within the P450 enzyme family, Erg11 has a thiolate-heme iron center, the active site where oxidation reactions occur (Figure </w:t>
      </w:r>
      <w:r w:rsidR="00903673" w:rsidRPr="00963F09">
        <w:rPr>
          <w:rFonts w:asciiTheme="majorBidi" w:hAnsiTheme="majorBidi" w:cstheme="majorBidi"/>
          <w:bCs/>
        </w:rPr>
        <w:t>1.</w:t>
      </w:r>
      <w:r w:rsidRPr="00963F09">
        <w:rPr>
          <w:rFonts w:asciiTheme="majorBidi" w:hAnsiTheme="majorBidi" w:cstheme="majorBidi"/>
          <w:bCs/>
        </w:rPr>
        <w:t xml:space="preserve">5B). Also, it contains hydrophobic pockets and channels that </w:t>
      </w:r>
    </w:p>
    <w:p w14:paraId="26158014" w14:textId="77777777" w:rsidR="00286550" w:rsidRPr="00963F09" w:rsidRDefault="00286550" w:rsidP="00252B57">
      <w:pPr>
        <w:widowControl w:val="0"/>
        <w:spacing w:line="480" w:lineRule="auto"/>
        <w:ind w:firstLine="720"/>
        <w:rPr>
          <w:rFonts w:asciiTheme="majorBidi" w:hAnsiTheme="majorBidi" w:cstheme="majorBidi"/>
          <w:bCs/>
        </w:rPr>
        <w:sectPr w:rsidR="00286550" w:rsidRPr="00963F09" w:rsidSect="00286550">
          <w:pgSz w:w="15840" w:h="12240" w:orient="landscape" w:code="1"/>
          <w:pgMar w:top="1800" w:right="1440" w:bottom="1800" w:left="1872" w:header="720" w:footer="1440" w:gutter="0"/>
          <w:cols w:space="720"/>
          <w:noEndnote/>
          <w:docGrid w:linePitch="360"/>
        </w:sectPr>
      </w:pPr>
      <w:r w:rsidRPr="00963F09">
        <w:rPr>
          <w:rFonts w:asciiTheme="majorBidi" w:hAnsiTheme="majorBidi" w:cstheme="majorBidi"/>
          <w:bCs/>
          <w:noProof/>
        </w:rPr>
        <w:lastRenderedPageBreak/>
        <mc:AlternateContent>
          <mc:Choice Requires="wpg">
            <w:drawing>
              <wp:anchor distT="0" distB="0" distL="114300" distR="114300" simplePos="0" relativeHeight="251788288" behindDoc="0" locked="0" layoutInCell="1" allowOverlap="0" wp14:anchorId="77CC0648" wp14:editId="2B24CEF2">
                <wp:simplePos x="0" y="0"/>
                <wp:positionH relativeFrom="page">
                  <wp:align>center</wp:align>
                </wp:positionH>
                <wp:positionV relativeFrom="paragraph">
                  <wp:posOffset>0</wp:posOffset>
                </wp:positionV>
                <wp:extent cx="5230034" cy="5448300"/>
                <wp:effectExtent l="0" t="0" r="8890" b="0"/>
                <wp:wrapNone/>
                <wp:docPr id="2074284809" name="Group 6"/>
                <wp:cNvGraphicFramePr/>
                <a:graphic xmlns:a="http://schemas.openxmlformats.org/drawingml/2006/main">
                  <a:graphicData uri="http://schemas.microsoft.com/office/word/2010/wordprocessingGroup">
                    <wpg:wgp>
                      <wpg:cNvGrpSpPr/>
                      <wpg:grpSpPr>
                        <a:xfrm>
                          <a:off x="0" y="0"/>
                          <a:ext cx="5230034" cy="5448300"/>
                          <a:chOff x="509608" y="0"/>
                          <a:chExt cx="5234990" cy="5448714"/>
                        </a:xfrm>
                      </wpg:grpSpPr>
                      <wpg:grpSp>
                        <wpg:cNvPr id="1510656953" name="Group 2"/>
                        <wpg:cNvGrpSpPr/>
                        <wpg:grpSpPr>
                          <a:xfrm>
                            <a:off x="685800" y="0"/>
                            <a:ext cx="4538352" cy="3348345"/>
                            <a:chOff x="0" y="0"/>
                            <a:chExt cx="4538980" cy="3349175"/>
                          </a:xfrm>
                        </wpg:grpSpPr>
                        <wpg:grpSp>
                          <wpg:cNvPr id="1861170870" name="Group 1"/>
                          <wpg:cNvGrpSpPr/>
                          <wpg:grpSpPr>
                            <a:xfrm>
                              <a:off x="0" y="0"/>
                              <a:ext cx="4538980" cy="3349175"/>
                              <a:chOff x="0" y="0"/>
                              <a:chExt cx="4538980" cy="3349175"/>
                            </a:xfrm>
                          </wpg:grpSpPr>
                          <wpg:grpSp>
                            <wpg:cNvPr id="1861613617" name="Group 2"/>
                            <wpg:cNvGrpSpPr/>
                            <wpg:grpSpPr>
                              <a:xfrm>
                                <a:off x="0" y="0"/>
                                <a:ext cx="4538980" cy="3349175"/>
                                <a:chOff x="0" y="0"/>
                                <a:chExt cx="4538980" cy="3349238"/>
                              </a:xfrm>
                            </wpg:grpSpPr>
                            <pic:pic xmlns:pic="http://schemas.openxmlformats.org/drawingml/2006/picture">
                              <pic:nvPicPr>
                                <pic:cNvPr id="1385317461" name="Picture 3" descr="A close-up of a structure&#10;&#10;Description automatically generated"/>
                                <pic:cNvPicPr>
                                  <a:picLocks noChangeAspect="1"/>
                                </pic:cNvPicPr>
                              </pic:nvPicPr>
                              <pic:blipFill>
                                <a:blip r:embed="rId70">
                                  <a:extLst>
                                    <a:ext uri="{28A0092B-C50C-407E-A947-70E740481C1C}">
                                      <a14:useLocalDpi xmlns:a14="http://schemas.microsoft.com/office/drawing/2010/main" val="0"/>
                                    </a:ext>
                                  </a:extLst>
                                </a:blip>
                                <a:stretch>
                                  <a:fillRect/>
                                </a:stretch>
                              </pic:blipFill>
                              <pic:spPr>
                                <a:xfrm>
                                  <a:off x="0" y="749300"/>
                                  <a:ext cx="4538980" cy="2599938"/>
                                </a:xfrm>
                                <a:prstGeom prst="rect">
                                  <a:avLst/>
                                </a:prstGeom>
                              </pic:spPr>
                            </pic:pic>
                            <pic:pic xmlns:pic="http://schemas.openxmlformats.org/drawingml/2006/picture">
                              <pic:nvPicPr>
                                <pic:cNvPr id="2140913704" name="Picture 1" descr="A structure of a chemical formula&#10;&#10;Description automatically generated"/>
                                <pic:cNvPicPr>
                                  <a:picLocks noChangeAspect="1"/>
                                </pic:cNvPicPr>
                              </pic:nvPicPr>
                              <pic:blipFill>
                                <a:blip r:embed="rId71">
                                  <a:extLst>
                                    <a:ext uri="{28A0092B-C50C-407E-A947-70E740481C1C}">
                                      <a14:useLocalDpi xmlns:a14="http://schemas.microsoft.com/office/drawing/2010/main" val="0"/>
                                    </a:ext>
                                  </a:extLst>
                                </a:blip>
                                <a:stretch>
                                  <a:fillRect/>
                                </a:stretch>
                              </pic:blipFill>
                              <pic:spPr>
                                <a:xfrm>
                                  <a:off x="673100" y="0"/>
                                  <a:ext cx="3225800" cy="958850"/>
                                </a:xfrm>
                                <a:prstGeom prst="rect">
                                  <a:avLst/>
                                </a:prstGeom>
                              </pic:spPr>
                            </pic:pic>
                          </wpg:grpSp>
                          <wps:wsp>
                            <wps:cNvPr id="217" name="Text Box 2"/>
                            <wps:cNvSpPr txBox="1">
                              <a:spLocks noChangeArrowheads="1"/>
                            </wps:cNvSpPr>
                            <wps:spPr bwMode="auto">
                              <a:xfrm>
                                <a:off x="181584" y="12970"/>
                                <a:ext cx="252730" cy="239395"/>
                              </a:xfrm>
                              <a:prstGeom prst="rect">
                                <a:avLst/>
                              </a:prstGeom>
                              <a:solidFill>
                                <a:srgbClr val="FFFFFF"/>
                              </a:solidFill>
                              <a:ln w="9525">
                                <a:noFill/>
                                <a:miter lim="800000"/>
                                <a:headEnd/>
                                <a:tailEnd/>
                              </a:ln>
                            </wps:spPr>
                            <wps:txbx>
                              <w:txbxContent>
                                <w:p w14:paraId="0739A5B0" w14:textId="77777777" w:rsidR="00286550" w:rsidRPr="005D51B9" w:rsidRDefault="00286550" w:rsidP="00286550">
                                  <w:pPr>
                                    <w:widowControl w:val="0"/>
                                    <w:rPr>
                                      <w:rFonts w:asciiTheme="majorBidi" w:hAnsiTheme="majorBidi" w:cstheme="majorBidi"/>
                                      <w:b/>
                                      <w:bCs/>
                                    </w:rPr>
                                  </w:pPr>
                                  <w:r w:rsidRPr="005D51B9">
                                    <w:rPr>
                                      <w:rFonts w:asciiTheme="majorBidi" w:hAnsiTheme="majorBidi" w:cstheme="majorBidi"/>
                                      <w:b/>
                                      <w:bCs/>
                                    </w:rPr>
                                    <w:t>A</w:t>
                                  </w:r>
                                </w:p>
                              </w:txbxContent>
                            </wps:txbx>
                            <wps:bodyPr rot="0" vert="horz" wrap="square" lIns="91440" tIns="45720" rIns="91440" bIns="45720" anchor="t" anchorCtr="0">
                              <a:noAutofit/>
                            </wps:bodyPr>
                          </wps:wsp>
                        </wpg:grpSp>
                        <wps:wsp>
                          <wps:cNvPr id="83484181" name="Text Box 2"/>
                          <wps:cNvSpPr txBox="1">
                            <a:spLocks noChangeArrowheads="1"/>
                          </wps:cNvSpPr>
                          <wps:spPr bwMode="auto">
                            <a:xfrm>
                              <a:off x="201038" y="804153"/>
                              <a:ext cx="252730" cy="239395"/>
                            </a:xfrm>
                            <a:prstGeom prst="rect">
                              <a:avLst/>
                            </a:prstGeom>
                            <a:solidFill>
                              <a:srgbClr val="FFFFFF"/>
                            </a:solidFill>
                            <a:ln w="9525">
                              <a:noFill/>
                              <a:miter lim="800000"/>
                              <a:headEnd/>
                              <a:tailEnd/>
                            </a:ln>
                          </wps:spPr>
                          <wps:txbx>
                            <w:txbxContent>
                              <w:p w14:paraId="499615F3" w14:textId="77777777" w:rsidR="00286550" w:rsidRPr="005D51B9" w:rsidRDefault="00286550" w:rsidP="00286550">
                                <w:pPr>
                                  <w:widowControl w:val="0"/>
                                  <w:rPr>
                                    <w:rFonts w:asciiTheme="majorBidi" w:hAnsiTheme="majorBidi" w:cstheme="majorBidi"/>
                                    <w:b/>
                                    <w:bCs/>
                                  </w:rPr>
                                </w:pPr>
                                <w:r w:rsidRPr="005D51B9">
                                  <w:rPr>
                                    <w:rFonts w:asciiTheme="majorBidi" w:hAnsiTheme="majorBidi" w:cstheme="majorBidi"/>
                                    <w:b/>
                                    <w:bCs/>
                                  </w:rPr>
                                  <w:t>B</w:t>
                                </w:r>
                              </w:p>
                            </w:txbxContent>
                          </wps:txbx>
                          <wps:bodyPr rot="0" vert="horz" wrap="square" lIns="91440" tIns="45720" rIns="91440" bIns="45720" anchor="t" anchorCtr="0">
                            <a:noAutofit/>
                          </wps:bodyPr>
                        </wps:wsp>
                      </wpg:grpSp>
                      <wps:wsp>
                        <wps:cNvPr id="1602728273" name="Text Box 1"/>
                        <wps:cNvSpPr txBox="1"/>
                        <wps:spPr>
                          <a:xfrm>
                            <a:off x="509608" y="3377979"/>
                            <a:ext cx="5234990" cy="2070735"/>
                          </a:xfrm>
                          <a:prstGeom prst="rect">
                            <a:avLst/>
                          </a:prstGeom>
                          <a:solidFill>
                            <a:prstClr val="white"/>
                          </a:solidFill>
                          <a:ln>
                            <a:noFill/>
                          </a:ln>
                        </wps:spPr>
                        <wps:txbx>
                          <w:txbxContent>
                            <w:p w14:paraId="1DD4D56C" w14:textId="3AB5D70C" w:rsidR="00286550" w:rsidRPr="007E67BF" w:rsidRDefault="00286550" w:rsidP="007E67BF">
                              <w:pPr>
                                <w:pStyle w:val="Caption"/>
                                <w:rPr>
                                  <w:i/>
                                </w:rPr>
                              </w:pPr>
                              <w:bookmarkStart w:id="18" w:name="_Toc151655140"/>
                              <w:r w:rsidRPr="007E67BF">
                                <w:t xml:space="preserve">Figure </w:t>
                              </w:r>
                              <w:fldSimple w:instr=" STYLEREF 1 \s ">
                                <w:r w:rsidR="00606D3E" w:rsidRPr="007E67BF">
                                  <w:rPr>
                                    <w:noProof/>
                                    <w:cs/>
                                  </w:rPr>
                                  <w:t>‎</w:t>
                                </w:r>
                                <w:r w:rsidR="00606D3E" w:rsidRPr="007E67BF">
                                  <w:rPr>
                                    <w:noProof/>
                                  </w:rPr>
                                  <w:t>1</w:t>
                                </w:r>
                              </w:fldSimple>
                              <w:r w:rsidR="00172533" w:rsidRPr="007E67BF">
                                <w:t>.</w:t>
                              </w:r>
                              <w:fldSimple w:instr=" SEQ Figure \* ARABIC \s 1 ">
                                <w:r w:rsidR="00606D3E" w:rsidRPr="007E67BF">
                                  <w:rPr>
                                    <w:noProof/>
                                  </w:rPr>
                                  <w:t>5</w:t>
                                </w:r>
                              </w:fldSimple>
                              <w:r w:rsidRPr="007E67BF">
                                <w:t xml:space="preserve"> Binding of itraconazole to</w:t>
                              </w:r>
                              <w:r w:rsidRPr="007E67BF">
                                <w:rPr>
                                  <w:i/>
                                </w:rPr>
                                <w:t xml:space="preserve"> S. cerevisiae</w:t>
                              </w:r>
                              <w:r w:rsidRPr="007E67BF">
                                <w:t xml:space="preserve"> Erg11</w:t>
                              </w:r>
                              <w:r w:rsidRPr="007E67BF">
                                <w:rPr>
                                  <w:i/>
                                </w:rPr>
                                <w:t>.</w:t>
                              </w:r>
                              <w:bookmarkEnd w:id="18"/>
                              <w:r w:rsidRPr="007E67BF">
                                <w:rPr>
                                  <w:i/>
                                </w:rPr>
                                <w:t xml:space="preserve"> </w:t>
                              </w:r>
                            </w:p>
                            <w:p w14:paraId="090C4CA1" w14:textId="77777777" w:rsidR="00286550" w:rsidRPr="00945A08" w:rsidRDefault="00286550" w:rsidP="007E67BF">
                              <w:pPr>
                                <w:pStyle w:val="Caption"/>
                                <w:rPr>
                                  <w:i/>
                                </w:rPr>
                              </w:pPr>
                              <w:r>
                                <w:t>(</w:t>
                              </w:r>
                              <w:r w:rsidRPr="005D51B9">
                                <w:t>A</w:t>
                              </w:r>
                              <w:r>
                                <w:t>) Structure of itraconazole. (</w:t>
                              </w:r>
                              <w:r w:rsidRPr="005D51B9">
                                <w:t>B</w:t>
                              </w:r>
                              <w:r>
                                <w:t xml:space="preserve">) </w:t>
                              </w:r>
                              <w:r w:rsidRPr="00903673">
                                <w:rPr>
                                  <w:i/>
                                </w:rPr>
                                <w:t>S. cerevisiae</w:t>
                              </w:r>
                              <w:r>
                                <w:t xml:space="preserve"> Erg11 structure adapted </w:t>
                              </w:r>
                              <w:r w:rsidRPr="0034348D">
                                <w:t>from (66).</w:t>
                              </w:r>
                              <w:r>
                                <w:t xml:space="preserve"> The Left shows the </w:t>
                              </w:r>
                              <w:r w:rsidRPr="00945A08">
                                <w:t>cartoon</w:t>
                              </w:r>
                              <w:r>
                                <w:t xml:space="preserve"> </w:t>
                              </w:r>
                              <w:r w:rsidRPr="00945A08">
                                <w:t>representation</w:t>
                              </w:r>
                              <w:r>
                                <w:t xml:space="preserve"> </w:t>
                              </w:r>
                              <w:r w:rsidRPr="00945A08">
                                <w:t>of</w:t>
                              </w:r>
                              <w:r>
                                <w:t xml:space="preserve"> </w:t>
                              </w:r>
                              <w:r w:rsidRPr="00945A08">
                                <w:t>the</w:t>
                              </w:r>
                              <w:r>
                                <w:t xml:space="preserve"> </w:t>
                              </w:r>
                              <w:r w:rsidRPr="00945A08">
                                <w:t>overall</w:t>
                              </w:r>
                              <w:r>
                                <w:t xml:space="preserve"> </w:t>
                              </w:r>
                              <w:r w:rsidRPr="00945A08">
                                <w:t>fold</w:t>
                              </w:r>
                              <w:r>
                                <w:t xml:space="preserve"> </w:t>
                              </w:r>
                              <w:r w:rsidRPr="00945A08">
                                <w:t>of</w:t>
                              </w:r>
                              <w:r>
                                <w:t xml:space="preserve"> </w:t>
                              </w:r>
                              <w:r w:rsidRPr="00903673">
                                <w:rPr>
                                  <w:i/>
                                </w:rPr>
                                <w:t>S. cerevisiae</w:t>
                              </w:r>
                              <w:r>
                                <w:t xml:space="preserve"> Erg11 </w:t>
                              </w:r>
                              <w:r w:rsidRPr="00945A08">
                                <w:t>and</w:t>
                              </w:r>
                              <w:r>
                                <w:t xml:space="preserve"> </w:t>
                              </w:r>
                              <w:r w:rsidRPr="00945A08">
                                <w:t>its</w:t>
                              </w:r>
                              <w:r>
                                <w:t xml:space="preserve"> </w:t>
                              </w:r>
                              <w:r w:rsidRPr="00945A08">
                                <w:t>predicted position</w:t>
                              </w:r>
                              <w:r>
                                <w:t xml:space="preserve"> </w:t>
                              </w:r>
                              <w:r w:rsidRPr="00945A08">
                                <w:t>in</w:t>
                              </w:r>
                              <w:r>
                                <w:t xml:space="preserve"> </w:t>
                              </w:r>
                              <w:r w:rsidRPr="00945A08">
                                <w:t>the</w:t>
                              </w:r>
                              <w:r>
                                <w:t xml:space="preserve"> </w:t>
                              </w:r>
                              <w:r w:rsidRPr="00945A08">
                                <w:t>lipid</w:t>
                              </w:r>
                              <w:r>
                                <w:t xml:space="preserve"> </w:t>
                              </w:r>
                              <w:r w:rsidRPr="00945A08">
                                <w:t>(PDBID:5EQB)</w:t>
                              </w:r>
                              <w:r>
                                <w:t xml:space="preserve">. The right shows the binding of itraconazole </w:t>
                              </w:r>
                              <w:r w:rsidRPr="00945A08">
                                <w:t>within</w:t>
                              </w:r>
                              <w:r>
                                <w:t xml:space="preserve"> </w:t>
                              </w:r>
                              <w:r w:rsidRPr="00945A08">
                                <w:t>the</w:t>
                              </w:r>
                              <w:r>
                                <w:t xml:space="preserve"> </w:t>
                              </w:r>
                              <w:r w:rsidRPr="00903673">
                                <w:rPr>
                                  <w:i/>
                                </w:rPr>
                                <w:t>S. cerevisiae</w:t>
                              </w:r>
                              <w:r>
                                <w:t xml:space="preserve"> Erg11. </w:t>
                              </w:r>
                              <w:proofErr w:type="spellStart"/>
                              <w:r>
                                <w:t>Intraconazole</w:t>
                              </w:r>
                              <w:proofErr w:type="spellEnd"/>
                              <w:r>
                                <w:t xml:space="preserve"> is shown in purple and heme moiety is shown in pink. (ITC: itraconazole). </w:t>
                              </w:r>
                            </w:p>
                            <w:p w14:paraId="37E47F66" w14:textId="77777777" w:rsidR="00286550" w:rsidRPr="003B10F1" w:rsidRDefault="00286550" w:rsidP="007E67BF">
                              <w:pPr>
                                <w:pStyle w:val="Caption"/>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7CC0648" id="Group 6" o:spid="_x0000_s1057" style="position:absolute;left:0;text-align:left;margin-left:0;margin-top:0;width:411.8pt;height:429pt;z-index:251788288;mso-position-horizontal:center;mso-position-horizontal-relative:page;mso-width-relative:margin;mso-height-relative:margin" coordorigin="5096" coordsize="52349,54487" o:gfxdata="UEsDBBQABgAIAAAAIQCu0HBXCgEAABMCAAATAAAAW0NvbnRlbnRfVHlwZXNdLnhtbJSRy07DMBBF&#10;90j8g+UtShy6QAgl6YK0S0CofIBlTxKr8djyuKH9e5y03VQEiaUf954zdrk+2oGNEMg4rPhjXnAG&#10;qJw22FX8a7fNnjmjKFHLwSFU/ATE1/X9Xbk7eSCW0kgV72P0L0KQ6sFKyp0HTCetC1bGtAyd8FLt&#10;ZQdiVRRPQjmMgDGLUwevywZaeRgi2xzT9tkkwECcvZ4vTqyKS+8Ho2RMpmJEfUPJLoQ8Jec71BtP&#10;D0mDi18J0fobgLGTocduITF1LStdSO/pMYPRwD5kiG/SJnGhAwlYucap/O+OaSxLmWtboyBvAm3m&#10;1HWKpW7tvjHA+N/yJsU+Yby2i/lL6x8A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1IyRQUAAP0SAAAOAAAAZHJzL2Uyb0RvYy54bWzsWGtv2zYU/T5g/4HQ&#10;gH1rracleXWKLGmKAlkbrB36mZYoW6gkahQdO/31O5eU5EfctQnaDUNnIMqlxMe5V4fnXurZ821d&#10;sVuhulI2c8d76jpMNJnMy2Y5d/54d/UkcVineZPzSjZi7tyJznl+9uMPzzbtTPhyJatcKIZJmm62&#10;aefOSut2Npl02UrUvHsqW9HgYSFVzTWaajnJFd9g9rqa+K47nWykylslM9F1uHtpHzpnZv6iEJl+&#10;UxSd0KyaO8CmzVWZ64Kuk7NnfLZUvF2VWQ+DPwJFzcsGi45TXXLN2VqV96aqy0zJThb6aSbriSyK&#10;MhPGB3jjuUfevFRy3RpflrPNsh3DhNAexenR02avb1+q9m17oxCJTbtELEyLfNkWqqb/QMm2JmR3&#10;Y8jEVrMMNyM/cN0gdFiGZ1EYJmjaoGYrRJ7GRW46dUGD3eBs9WI3PExTvJhheOyFNHwyrD45wDQ2&#10;LFaAv1GszEG8yHOn0TSNAoc1vAbRTOyYT5PRqAf4OU2iBE7s4R2cDaMgCSLfog0COBtGR84ejNv5&#10;SSPTpPcTI1MvNiMf7Gcy9bzYTWJMte+n9wg/D6Duu3gKKJ+N7/Ng3LdxceoFUy8+dPExr/IA6jdw&#10;0Q+Sv2FrW2Yz/PXbFta9bft5ecMovVbC6Sepv2iOmqsP6/YJFKblulyUVanvjFpCSwhUc3tTZjfK&#10;NvY2UZBEgReHU2+IPLrR6gy7KhddBt08Z1klO/Fk3TJZMA5tV2vT5+eftue/mMsl9SxbjYzA+FpL&#10;KHeZ8aq6Y0vRCMW1yCloBITWtkg4RepaZh861siLFW+W4rxrId/Y2ybEh90n1DxwY1GV7VVZVSRY&#10;ZPcBA+QjqTwRcyvDlzJb16LRNq8oUQG3bLpV2XYOUzNRLwSURr3KDSA+g+tCZytasMDCvwOsVa7x&#10;gUG5A0aYOyjtJ7U1DtNRPk+y1Y/SND3iHCKnOv1SyJqRAYQAghfNZ/z2uushDV2grDsUxkTTvgsY&#10;/xmm+l7opl4Qu0g8VgZveqaCuiNTR25aqlJJQURkVE2sK/4dMdZo59dl7DQOvNNZMvB9m0App6dR&#10;kkSmIhhT3dcg7K4soPSO0rEbNjxa97b8g6qjtyveCuwfmnanjf4uHb2jrfmr3A7FhelGFRTTW9wm&#10;waLd17VHcqaU3KwEz4HPSlq/Ag21y5E4sMXmN5mjgCHpNBMdlWFe4kUJeI/gen6KQgCiw2eDXPiR&#10;HwdIexR7P0iD9LDMeGDs4YWsynzQ1U4tFxeVYrcc1fSV+fXp76Bb1bANvXk/MvgbSeMNyrrUqPar&#10;sp47KLHws+ApKi+a3HTRvKysDcJUDQSLwmRlkyy9XWxtyWcKRbq1kPkdAqckxA+u4zQCYyXVR4dt&#10;UNnPne7PNaccWr1qEPzUC0N006YRRrGPhtp/sth/wpsMU80d7TBrXmi03N6zc7ykojQiu0PSYwYn&#10;jdXX1P8QUVGTJiE4Mgjjv8xWOtUgYRFbEzf0UJ9/r3Q1G3FHkv/panfx1PVjP4Fo3SNsf6Y5Ia+g&#10;EAXSisJwUhzPqXvnzSCI4zRODzkX+Th/DWdO343dOPiaIkml1iiSmxUU77RGkmqP0vg5rZvSHCfI&#10;07XZVYkFr3mnb7jCp4teAN9ABYtKQodlbzmMJPHU/c8J5iiWo1DCsCIJo1nXFxL5AIoDNMakfroa&#10;zELJ+j2+0pyTLOPRpxSV6rJMnJ+bTvbsct28bXHisQmVAvtu+56rti90NZLeaznk63v1ru1rw/xl&#10;Oo1vLFDsg484+22j5ruvVmd/AQAA//8DAFBLAwQKAAAAAAAAACEAHZ3ZS37ACQB+wAkAFAAAAGRy&#10;cy9tZWRpYS9pbWFnZTEudG1wiVBORw0KGgoAAAANSUhEUgAABCAAAAJdCAYAAADjgAZAAAAAAXNS&#10;R0IArs4c6QAAAARnQU1BAACxjwv8YQUAAAAJcEhZcwAAFiUAABYlAUlSJPAAAP+lSURBVHhe7J0F&#10;YFPZ1oWb1HEZ3AptsWLF3d3d3d21ktTd3Z2WttCiLe4ug7vr4G7V9Z99kpTQYebN+9/AAHO+eeud&#10;67m55KZ3r+yzjwYEAoFAIBAIBAKBQCAQCL4ywoAQCAQCgUAgEAgEAoFA8NURBoRAIBAIBAKBQCAQ&#10;CASCr44wIAQCgUAgEAgEAoFAIBB8dYQBIRAIBAKBQCAQCAQCgeCrIwwIgUAgEAgEAoFAIBAIBF8d&#10;YUAIBAKBQCAQCAQCgUAg+OoIA0IgEAgEAoFAIBAIBALBV0cYEAKBQCAQCAQCgUAgEAi+OsKAEAgE&#10;AoFAIBAIBAKBQPDVEQaEQCAQCAQCgUAgEAgEgq+OMCAEAoFAIBAIBAKBQCAQfHX+tQZEbm4uV05O&#10;DrKzs/OmqVXNCwQCgUAgEHwN/uyZg+ZJqm2oVVf+7QUCgUAg+FH41xoQ6n/E1f+oq0sgEAgEAoHg&#10;7yb/swfNf0mqdV/aViAQCASCH5F/fQYE/fKwceNGLFu2DGZmZrzdtWuX+OMuEAgEAoHgq6AyEugZ&#10;JD4+HitWrODPICrR/PLly/m0XC5HZGQkrly5kpctIZ5RBAKBQPCj8q/PgHjx4gXatm0LbW3tPPXp&#10;0wdv3rxRbikQCAQCgUDw96F6BsnKysK4ceOgpaX12XNIfhUqVAiVK1fGhAkTcOPGDWFACAQCgeCH&#10;5V9vQBw9ehT6+vqQSCTQ0NDgKlWqFM6fP5/3KwNtJ/7YCwQCgUAg+DtQPVeQATF69Oi85w8SPY+o&#10;pL5ctW7kyJH4+PGj8kgCgUAgEPxY/Ku7YGRmZmLJkiWf/WGnViqVwsXFhac6qh4ShAEhEAgEAoHg&#10;70D1XEHPGWRAqAyHjh07IjExkXfLSEhIQFxcHLy9vdG8efO85xTKhjh8+LDySAKBQCAQ/Fj8qw2I&#10;hw8folGjRnl/1GmazAea79SpE++eQb9OiAwIgUAgEAgEfxf5DQjVc8jEiRPznjlULW2zf/9+lC1b&#10;lm+no6OD1atXK48kEAgEAsGPxb+6C8a2bdt430r6g06/KKSnp0NXV5fPFytWDEeOHOHbCQNCIBAI&#10;BALB38WXDAiSyoDIr5s3b6JGjRp5BkRqaqrySAKBQCAQ/Fj8awwI1R9x1R/9jIwMTJkyJe+Pfu/e&#10;vfHhwwfUrl07b5m5uXleNwySQCAQCAQCwf/KHxkQI0aMwIMHD3D//n3e3r59m9eqmjVrFjceaJtK&#10;lSrh3r17yiMJBAKBQPBj8a8yIFQt/dG/e/cuatasyf+Ya2pqwt/fny+fMWNG3oNAixYt8OTJE74P&#10;PSQIBAKBQCAQ/K/kNyCo+wU9dxQtWpQ/m9SqVYtnPNA0ZWTSelK5cuX4kJziRxGBQCAQ/Kj8awwI&#10;+kNPf7BVZgIVdyLjgf7gFylSBLdu3eLrtmzZggIFCvDl1FI3DdW+AoFAIBAIBP8r+Q0IeuZQmQw0&#10;rS71ZSYmJti7d6/4UUQgEAgEPyz/qgwIlZFAXS2GDh2a9wedul9QsUla//Tp07zMCNLMmTP5H3ph&#10;QAgEAoFAIPg7+JIBQTIyMsKwYcMwZMgQ/pxC6tWrFypXrszXU6FsyoLYtWuX8kgCgUAgEPxY/GsM&#10;CPojrzIgrly5AgMDA/7HnH5ZmD59Onbs2IHt27dzde7cOe9hoE6dOvjtt9/4vipUZgaheohQSSAQ&#10;CAQCgeDPUD0z5DcgJk+ezGtUffz4kYum379/j61bt6JKlSp52RC0j/px/kgCgUAgEHxv/KsyIFSZ&#10;DFTvQTXcJv0xp5EvqLuFSqqRMWidvr4+1qxZ89n+qpak+iOvmhYIBAKBQCD4M1TPDvkNiAkTJuQ9&#10;T6g/Z9B2U6dOzduOakRkZmbmHUd9e/X9BAKBQCD43vjXGRDv3r1Dz5498/6Iq/etzC9aR6IHAnXT&#10;Ib9U68Qfe4FAIBAIBP8JlWmgbkConjdU61TPFdRSFgR1y1A9n1B2pvqzh+pYNK8SLRMIBAKB4Hvj&#10;X2VAkE6dOoUyZcrwP+CUBdGkSRP07dsX/fr14+rTpw9vVeNtk6jvJQ15RfvTQwB106AuGyQaJkv9&#10;QUEgEAgEAoHgz1A3DdQzIMaMGcNH3yI9fvyYi54/kpKS8Msvv+RtR2aE6rnmzJkz/LmEimbTkJ10&#10;TPE8IhAIBILvlX+NAaEyCezt7fNGvyhbtizOnTuXZx6otqF23bp1vPsFbUddMiIiIvhyGpNb1UWD&#10;lJiYyPcRf/AFAoFAIBD8FVTPHFQAW92AKFmyJExNTdGwYUM0aNAA9evXR7Vq1T577ihcuDD27dvH&#10;96dnj4kTJ+ata9OmDa8dQc8lAoFAIBB8j/yrDAjqftG6deu8bhdUbJKWqUwHdW7cuAFDQ8O8P+qD&#10;Bg3if+hpuE4dHR2+jI5DBgTtS8cQf/AFAoFAIBD8J1TPDVTHYdSoUXnPGn8meuYg88Ha2pobF6pn&#10;FypcqXquad++fZ4Bkf+5RiAQCASC74F/VRcM+sWAUhj19PS4/Pz88h4C8v+hpvmRI0fy7chwKF26&#10;NB894+bNmyhUqBAvXEkiA0KV/SD+2AsEAoFAIPhP0HMHSWVA0POE6tmEpD5Pzxz0DDJ48GCcOHGC&#10;70fPHapjkAGheiYhA4KGGhdZmQKBQCD4XvnXGBD0x5h+FXj+/DnXixcv8v5I0x/wLxkQlB1B2718&#10;+ZKLtqdfHVT70zIaIku1v/hjLxAIBAKB4D+hem6g9u3bt/yZ4o/05s0bblSosh5IKoNBfX96JqFt&#10;VduQBAKBQCD43vjXFaEkqcwC9V8Q8psHqm1I6vuqtv2j5QKBQCAQCAR/Rv5niPzPD6rnDHWpb6++&#10;n/q6P3uuEQgEAoHge+BfY0AQqj/U6tPqy9TJv/6vSiAQCAQCgeDP+CvPDurr1Lf9T8vVpY7KlFA3&#10;Kf526CW/JEI5nU3nls3Ohb1+Vi5ldWTx+Sx+ThnIpvNkys7OAjtTNs3W0zK2DT/v7Ez2PlirFDua&#10;4j+19/1lsW3zSf0k82+fw5TNltP50jS/fjmZ7JxZm03LVft/W9ipsGtF/47sGtF1ovNiCz+Xahlt&#10;T+dN58/m+bZ0HdmVpSyavPnffxboc5LN9smk49Br8etPn51Mtpy1/DVUr0MtHZP9mynPiV5P8L+h&#10;/m/KLuhn83zZDwS/f9g5q9ofFdV7UJf6dyqJ3QDIpHuU7i3lOtU9wm4m5bTi35C+X+h7Ju/biP2f&#10;ah3N03Iutl823WMkfh+qjsNeg0T/Kef5kdj+fJusbGTwez+LLf9++FcZEAKBQCAQCAT/RqjL6MmT&#10;J3Hs2DEcP36cD9lJ099K9JrHT5zAMdaeOPUrUpLjsWlVDLalxmL7pjhsTluJtRvicWhdLB5ticCL&#10;HVF4vDUCVzZEYeu6ZLx5+wpZGZnYfmg3tl04iF1XjzIdUbRXWHv5KHZeOoIdFw8rRNNq2ka6/Enb&#10;863fcekw3/9zHcWOC4ex/exBbD29H2kn92Dz6UO8Sww3ICha+MbwAIgFNbde/YaDry7h6LtL+PX9&#10;dZzKuIXT2XdwNvcezuQ+ZHrK9ILNP8Np1p7LeYNzWUw573Eu9wPOZr7FoZvXkJCaiqjISETmU3h4&#10;NCLDwxEWFoqtJ0/gbNZHnM35gDO0P9PZnLfs+C+ZnjD9hpM593Ds+TUcZ5+r40fZv/MXPgNC/53o&#10;Hj167CiOsOkTZ0/jKLt3vrTdjyLq2k7BuirA/lHh96DSbKBBC6KiovhoiSpFRoYhPCoUYeGRSN0X&#10;g713ErH/ThIO3EvGwQercfA3poercYj0eA0OPaF2NQ6THq3GEdYeeZzCptk6ts3B35Jx4H4S9t9j&#10;x7nLdDsR+24mYu+NJOy5lojdVxOx40oitl9OYt9rq7Dt4ipsubAK2y+uxvuPr5CZTQavMCAEAoFA&#10;IBAIBN+QV69e8aHIly1bhqVLl/J2+fLlX1UrVqzACjMmczOssDCHmcwSK6ytsEy2AvWr/oLOtQpg&#10;YJviGNq+DIa2LoXuNXXh0lSK4/11cHFYIRzorQPHRjqwnTMV796/wds3bzHacjYGhS3FiHhLDF9p&#10;wTUs1hxDopZjUMQSDAxfjIFhpGWfaRDT4LDleaL5QeGsVWpgOM2ri7ZbgQFBS9HHdwF6esxBZ/up&#10;GBdohQ9ZWcjKzvpHgihF8JOFTef2Ysm5aFjejYPsSSJsXqXC/sNGuORshUvuQaYTcM09A7fcs2z6&#10;ItyzL8Mt5yZbdgeOj89haKgHKjdrAr0ChSDNN+IKSVNDCg1NDWiz6SqtmkJ27Si8cx7CLfsOPLJv&#10;M92Ca84V9non2fH3wjlnJ2QXk7DEbAn7tzfDouVLf/d5EPrvxO9Rul9XLIfMid27luZf3O5HEL2X&#10;y5cv55kP/8S983ehMh9Ip0+fRqVKlfJGIlJIExoSDUjYPWQ6rhjGrTfC+DRDTNpmjGm7a2L6/hqY&#10;cbAmZh6qiVlHa2H2sVqYc6wm5hypiblHajHVxpxDtTCTbTdtd3VM2WGEyVuMMSHNiB3LEGNSq2Jk&#10;UlUMT6iKITFVMDCiMvqHVEJ//0ro61OBfVeVQze3shjmY4rHr+4pszAylWf/fSAMCIFAIBAIBIKf&#10;nNevX8PNzQ3m5uaQyWSwtLTk7d8pS5klF03L5XJYWVnBytoaVjbWkNvZwsrRDjJnRyxmQWrrRlUw&#10;uUMFOPUsC99ORbHAVB/zG2hi64CCuD6hLC6N/gWbehXExOYVceXSGd5F4969+xghn4nJKY6YkOLA&#10;NTGVTa+xx4RkO4xdZa2UFcYm5lMCia37Q9mw/WzzNIbNj4m3xqhYOYZHmmNIyFIM8piH+XHuPJuE&#10;Uqz/iRCKd09huvH4LmQn4mB1Lx52D9fA8cUGOL1Ng3vmdnjm7IVXzhGmX+Gdc4bNn4Nv9kV4Z1+G&#10;7bltqNmtPaS6epCyoEmTAicWLKmbDyQyJSRSKVsvRYW6VTEt3QtuLw7w43nnnGY6xY5/kuko0wF4&#10;Ze+Cy+ONsPSwgYUl+3e3+PJnROivy4LuJQt2T7F71dbFid1DNnw5zX+N+/drSXW+ycnJPGj/kQ0I&#10;dfOBRAMTtGvX7rN7h4wHDamibb+oErt36jHVxfTtdTFrTz3MOVAfcw8xHa6PeUcbYP4xUyxg7YLD&#10;pph30BRz9ptiJttuxg62z5a6mLqpLial1sb41bUwJrEWRq2shZHRNTEivAaGBtXAIN/qGOhljP5u&#10;hujrXA297Kuih40Bhjs3x5Pnj9h5UteobOU7+D4QBoRAIBAIBALBTw6NkOHi4pIXFFhYWHwWJPwd&#10;UhkQlnIZ5NYsCLWxhpWdLawd7GDtaA8rZwfIXZ0wd8UCDG32C7w7F0FCJx34tNPElLpSuLfVwdlh&#10;JXB7cnmcHFYMrq304WQ2Hx8+fkBOVi5OnDqJAXYzMWWjG6ZsUNN6V0xJdcakNY6YuNoBE1bbs/Zz&#10;0bIJa9g6pWg72j5Pq0lOn2lCkj3GJ9hidIwMw8JWYJD/IsxN9MTHjAxuiPwjBgR70Uz22i/fvoL7&#10;kSTIbq2Ezf0kODxLhdPrDXDL2AyvnN3wziGz4Bjcs0/AnYyIj79i/rYIVDCtCYlU8Wut5AvGQ57Y&#10;NhINLWgV0kMni5GYstWFBUjBcH+zFx7ZR+DJju2Zy5RzEF65e9lr7IDT+82wiHWDGZkPX+Hz9W+T&#10;BQXuFpaQsdbK1gY29nbs/lIzICy/vN/3JjpX+r5xd3fn3TB+5OwHFar3QCMkTp48+bN7h+4bDQ0J&#10;pBIyIMph6iYTpjqYsa0uZu+qi7n76mPegQaYf8CUtaaYv5+1+0wxZ3cDzNphihlbybCojckbamN8&#10;am2MTqqFsStrYlSUMUZGVMewYCMM9jfGQG8j9Herht72Buhpa4Bu8kroZlEZXZZVYq9bBv0t6+Ph&#10;y4fIpW4vwoAQCAQCgUAgEHxLyIBwdXX9LChQDxL+VsnlkKvMB0d7WDs5wMrVCdYeznAI9MHiJTOw&#10;vFlBhHfSR3QXXbi11sXU+ppY3bMIrk74BVcmlsGuAfoYVb8Yrly+wIL9bORk5yI6IY49cM9hD+je&#10;mL7Fi2vaZk/2sO6BaZvcMWW9Cyavc8bktc58+j/LlWvqBiZq17t9pimpLpiY7IBxCTbs4d8SQ4KX&#10;YH6yNzL5kKj/TAYEvShdj6ysDMQd2YTll6NhdTcJ9o9S4PhyPVzfpcM1ewe8s/bAM/cgvHMOw/v1&#10;QUwKt0XhooX4L7NfynjIL8qOoACqTq9WmJHmwq6vMyastcPCoyHwydwPt+x98MzZD6+cPUy74J61&#10;Fa4ZW2C9I5QFzewzYCkMiP9VKqOBTAeZXAZbB3tu7vHMCEu2nsyJfPt8r6L3QVlRd+/e/aEzIPKT&#10;zYJ7BweHfPePNO8ear+4HCZvNMHkTXUxbUs9zNzOtLMuZik1cwfT9rqYvrUupqbXxZSNdTBpXW1M&#10;XFMHYxNqY2yMCUaF1sbQAEMM9a+OAd7G6ONRHb2cjNDD1gAdzSuii0U1dLeojt6WJui1og76mjXA&#10;YPOmWOY9FS/evuAFKKmQ7veEMCAEAoFAIBAIfnK+lQFBQQbPfrC3hbWzA6zJeHBzgo2HCxwDvHHs&#10;3BkE2C2GbUMNhHXQQWQnfdg318fiJlo4PLgkrk8ti3OjSiCmozYs5kzGx8wMZClHvnDw98SwCHP2&#10;4O7HHuL9MGOHr0Lbmbb5KEyJzZ5/TemKdsZmrz/UtDQPTFrLAu8ke4xZaYXhEWZYkOr3jxoQ9LqZ&#10;VN0+Owunr1/A0lMRkN9aBdsHa+DwdC2cX2+Cy8fN8MraCc/sffB9tw/dLMZDQ0sCKXWp0FDvq/7n&#10;Kl6hJEaGmbPAyAWT1zph/Go7jF5pjgXHguCbsxfe9Bo52+GeuQVuH9Lg+i4NthcSYSazYEGzMCD+&#10;Z1GGAxkNSiPCxs4WMnZvkQGhyoT44n7foehcqfsXFaNUdcP4GaD3kZqaCn19fbV7R3GPaelqoYe1&#10;AfsOqcM1ZWNd9p3ClK4Um6buFVM21GH3Vx1MXGOC8Um12T1WE6Oj62BouDEGB1XFYN+q6OFmgE62&#10;FdDNthL62RtjvHdH2K2eh5TDkbh47xQePLuDp6+f4vnrl3j78T2vUZOV+5GP2EP1H763UWmEASEQ&#10;CAQCgUDwk/OtDAhe94GyHxztYUPGg6cLkyuiV6/C1bu3eP2ERcM7wamFFMEdCiKknRYsm+rBvbU2&#10;Lo7+BdcmlMOBgUWxqFFRXDh3Nq+A2vv37zHFYiHGrXfBnL2BmL03iInaQMzaE4CZu/y5KUHmxGw2&#10;/Z9E23EjY4fvF0XGxvTt3piS5o6JKU4Yt8oGI2IssWhDIDJ5SvM/Y0DQa1IAl52VjedvXsH+SCxk&#10;1+J5FoTtwxQ4PF8Px7cb4fBqM8bHWaFa67rQ0qaCktSlgn6Z/WsGhERbE+2XjsC0jU4Yn2KHscm2&#10;GLvSEmNjzDA8ZjnmH/aD14etcPmwGc7vNsHl9UY4v1wPm9urscLVWmRA/B1SGhBcbF5ubQ25rQ3P&#10;gvjRDAgSGRAJCQn88/uzQAYEjfBTpkyZT/eO8h7T1tdCT/vKGJdcmxsLE9aYYFJqHUxKYUqty7Mc&#10;xiebYHyiCbu3amF0TC2MiKiJIcFGGOhjgN4eVTDEowGWxo1C0v5gHLy8FbeeXMHzV8+QlZnJv4PI&#10;WCBvgUa5yKFhjflQnTm8VgyN30nb8GFzv7NrLgwIgUAgEAgEgp+cv8WAYPvQfhT8mLOW/xKrPI6q&#10;poQVZT/Y2cDKxQFWHs6w9nZDdGoSHjx5xIsnPnnyGFM71oRzcx0EdSwMn7aaWNpYB7Gd9XFrYgVc&#10;Gl0KKT0LYsXo7sigrgb0YM308LeHGCObg5l7A7HgUCgWHA7D/ENKHQzF3APBmLtPqf0h/1Fz2HZz&#10;9pGJEYQ5+aQyN2bu8ceMbd68zsT41fYYFW+FxZuCkZGtzID4B37F5cFFNl2XbLz58B4Bh1NgdikK&#10;VtcTYXUvkXfFcHmyAX1tJkK/REGe8UABkZQHRVJl+3vDgbpl8HUSKZMEVVuxgGm1HcattcHERBuM&#10;TrDEmFgzjIxcgWHBSzA4ZAHktxPh+GoTHF8yPdsI+6epsHmwBmah7HP2//l8CX0uMh6UNSD4fUeF&#10;XR3tIbOS8/W8a8YPJi9vL2RmZfB7J79+ROi8nz59ivbt2/P7iEbD4AYEu48KFtNBfy8DjImryQ2G&#10;sfEmGLuqFsatrMk1Nq4GRkZXx4iIGhgWWh2DA6phANt+iG9tzInsBv/tljh8bSdevnuuNBaykc2U&#10;xY0GhcmQy+YVUhTF/Oyasu8I+s7l3S/YNt8TwoAQCAQCgUAg+Mn5Ow0ImqYCeaplJOp6QfM8+8HB&#10;DjbuznDw88KeE0fw8v079tCseGC+d+cOZrasAMcWOvBrrwvPNjpY0UQX2wcVw82JFXB0WEE4tNDD&#10;+oRo/ssdF9v3zu27mBZkiYXHI7H4RBSW/PpJi0/QskgsOh7BFIWFx9j00T/XQpWORGDh4QgsOBzO&#10;lWdqHArF3P1BPFuCunZMWu+McUl2WLYlDBnZmfyh/p8Imug1s2lcf3ZNsrKysfHSESw+G4rlV1fC&#10;4m4c7B+sRbtFg6FdQBuaEhoO8A8Mh9/pk/lQrk5VjA1bjgmJ1hi1SsYCKAuMiFyOoaFLMThwEQb6&#10;zEM/95kYGrEINrcTYf9bCux+S4Xtw9WQ31uFFfGe7HOS77Mj9D+LGxDODrwbhtyCDMAvb/c9igxK&#10;blLKZbh7/87ngbJSPyJ03lQHIjY2FlpaVHySMiDofpKiZCVdDA0xYvdJdQyNNGYyUpgN4TUwOMwY&#10;Q0KqYaCfAfp6VsYAz+pYsnIQ1hwLw9UnV/Di/VNkUFcv6kKR+88M+fs1EQaEQCAQCAQCwU/O32FA&#10;8F9hlYaDunjdByuFqPCk3NEergE+OHrmJD5kfGSBMmUMKH6du3XtEiY1KgL7ljrwaqcNp5ZaWNxY&#10;E8dGlcKNMb8gvW8BLO5hgsePHiM7h+3Lgm36te/orycwOng5lp9biWVn47Hi3CctP0vL4rD0TCyW&#10;nmbt6ZVYcir2T7X4ZAzXkl+juRYzLToR9UnHyZwIx7wDIbyrxtR0D0xMdcLy7ZE8A4IHTf9AJwx6&#10;TUW3FDaVlYuLD29h4cEgmF0IxfKLYei8bBQKFi0EiUST668aEFINTWhKJTBoWgPDw5fnGQ8jI5ez&#10;+aUYErwYg/0XYoDXXPRznYl+TjPQ23YSJq+zg+xmAqxuJfDW8uZKrNjkB7MfqEDijyK69+RO9pDb&#10;2/IClD9SBoTqu2OF2Qps2baZB+2q7wRV+yOiOv9bt26hVq1a/F7iBgS798rXKYAhAcYY5G2EoX41&#10;eBHJQb4G6OdtgIE+NTAjvAOc1s5B8pFQnLl7BI/fPsT77PfIysngWU457PsvJzeTm7A/6vX5I4QB&#10;IRAIBAKBQPCT83cZENRS1wsLuQwr5JZYZL4cU+fMwryFC2BtawO5nS2sXByRtmu78hc8Rb0ERV/l&#10;XFw4dQxDjTRg00IP7m11YdVcC0tb6OLi+HI4N7w4gjoUhpvFPGRmUUqxKkjJRuKGVExMdoTF1WSY&#10;XU6C+ZXkPJldScSKywlYfmkV14pLbP4ia5mWX2DLv6Bl5+OxjMwMpZaqDAyVTsdyY2Lh0QjM3RuE&#10;Gdt9MHmDG8x2RvMMiH/MgOABj0K52Tl49uYVZIfZuZ4LRy/bidApqMuCIAk0pArz4U+H2lSTpo4W&#10;DFrVxvDwZRiVLMOIOHOMiFyGYdx4mI+B3nPR32MW+rrMQB+HqehtNwVdrCagq814zD3gD4tLMTBn&#10;WnEhCot2+MKMRmrI9/kR+t8kp/vP3oYXd+XFKb+wzfco9e8aKk7q7euFFy9e5AXv/F5i+lGh95CZ&#10;mYmlS5fye0lVA6Jqm0IY4GmIvm5V0NfVAP3damC0fzMsiRuMhMPeuPLoND5mvWHfke/ZMZTfdUzU&#10;5Yx3t+Ddz9j3Zza7Nj+X/yAMCIFAIBAIBIKfnb9kQFBQw5bzAndqylvP074tMW/5UoyYNhGdhvRD&#10;vfYtUaJiOVQyqIyFixfD2sUR7oF+ePj8KXuwpodphagbBfVH3rcjHcMMNSBvrg+n1nqwaqYLm5YF&#10;cHVcOewZVBhmHcri9Mmjyv1yeZ9neiAPiIvAjB1+kN1cw5QC+a3UPCmWrYbsBmtvpMDy+hpYkK6t&#10;zpO5mvj8VaWBQWYGkxkZFhcSuJafj+eirIolv8ZgwaFwXuhy6mYvWOyNQwY7H0URyj+PClSB1R9J&#10;xR8t/xK0XnFdqLhcLj6ywCfk1CZ0NR8N7UL6kCqHANRUGgsS6X/OgNDU10GjkV0wMd4GY+LNMTp6&#10;OUaFLcegwEUY4DcfAzxmo5/LDPR2nIpedpPRw2oiulqMRuflI9Fx8XB0sRyDWVvdsOhEMFMQpm1x&#10;weyF8/lnRvU5++LnTei/E2U92FrB1t0JVnL55/fmdyz+naKUhaUFkzmOnzjOR2rgQfdf+Nx/r6jO&#10;nd7HpUuXULZsOW5AUC2IOv1KoLdTZXbPGMIsfhQ2n07gRSTfZ77jWV30vUY1bniRSJpXftcprglb&#10;zi5JJhN9d/6o1+ePEAaEQCAQCAQCwU/OXzMgFJkN5sph/qifOW23QmaB5SxomLVgPvqOG4FGfTrD&#10;qF1TVGxogsLlSkGqpQldPV2MHDcWVq6O2LZ7J/9FkD+cs/8UZoJCG1fHYYShBGZNtWDVUhPmjXTg&#10;2lYfp0cUx+puBWE+vgfevn2btz0dg2oe2Aa4YN7RcMjvpsLm3jrYPFj/SffXwZots76rkNXdtbC6&#10;o1Iql4yMCpVuKkVmhdKwsCRj4iqJjAmFKUFmxLIzcVh8PJp3xZixwwfme2O4AcHP7T8YEKrzV7WK&#10;96L4pVMl1Xr1+T9DdRzV9llZmYjZkgr9ciXAC0n+BcNBkSLOtmPSKaiPBkM6YEycOcbGWWBUtBmG&#10;hS/D4MCFGOAzF/3cZ7Egahp62k1Gd+sJ6CYbh84rxqDjkhHosHAI2swbhBYz+6GrbCympjlh7m5P&#10;TEt3xNSFsz77nH3x8yb0X4muodzRBs7hPrCxkv9QNSDya2VCDN59oPtc+cv/f/jcf6+o3480Us/w&#10;4cP5faWpo4kWE6rAbOUYbDmdjN9e3Vbc+8ouZf92hAEhEAgEAoFA8JPzVwwIWkaF4qilPuZyWsbm&#10;6dfsDiMGwLBDM1RpVh9lTWuiVI2q0C9ZDBos4NXW1ka7Du1h6+IE39BgPH/18rM+3oTqIX11bAjP&#10;gFjcUAuy5tpY1FAXXq11cXRwMTi3KoyUuEi+nbrIgLAJdcey8wmw/W0DbB9uhN3jTbB/ksZF07aP&#10;Nn7SQ7YNbacmG9IDpvtM99Zz5RkWd9ZCfjuVS3YrhWdUWN5YAwvq3nFhFa8rQV0xZu8NwIJtIXiX&#10;/VGRAfEfgiZaT9eB2vxSvTeaVjclaP7PUN+f9rt86RLq1KjBMx40yVRQMxr+TLS9jr42mo3viXFJ&#10;thgTY47RUSswPHQpBvkvQH+vOejjOhO9HKaip/VEdLUci04rRqHj0pHosHAY2s4dhDaz+qPl9H5o&#10;MbUvGk/ojk4WYzA6zlKRRTFrAq8Nwj9LSuX/vAn9d7K0tICNrwvcVodD7mjLrq/VF7f7EWRrb407&#10;d2+xz7Hi/qDP849I/vtxz549KFehMjr3ao+1exLxIYu6V7Bt6N5mymLbkv7tCANCIBAIBAKB4Cfn&#10;rxgQ3HygdTJF1sPUebPRcUhfGLVvhsqN66BMHWMUrVEFhSqVgW7hgry+QNGiRdGrVy9YO9hD7myP&#10;Y6d+5V0tFHUfWFCtfNimh3R6QI8L8sQQIwnmN9DB8iZamFFfG56ttbG5TxEs62GCm7fv5j3UqwLz&#10;t2/eYoGPNSxvruWGg8PzLVyOL7ZyqeZVsn+2OU92T9M/SWlW2D3axE0MEjcmVEbFA5Iqo2ItqKsH&#10;ZUVQd4zFJ6Mw/0goFuyJwJvsDzyYYO+Kv7c/QhWYkN69e4ddu3bB09MTXl5eOHDgQF5xTnqfJNX7&#10;/jPUj3nkyBHUrVv3U50H1lLqd36zIb8oA6JoldLoYj4WY1bJMSJ2BUaEL8XQ4EUYGrAI/ZS1HnjW&#10;g9V4dDEbgw5LRqDdgiFoO3cw2swagNYzBqD5pN7cwGg4ogsaDGwPkz6t0HbeMHRZMhyDxw4XBsTf&#10;LgvYhXnDMSEQtj6usJR/aZsfQxYyM6zbsBaZmR//0uf+e0V17qp7mPSWfdfmZn1k96hiGOFsPmwm&#10;ddtion4V7Lvx344wIAQCgUAgEAh+cv6qASFjQeP8pYvRY8Rg1OjUAuUa1UaZ2kYoWq0i9CqUgnaJ&#10;wpDq6fBAtnDBQhg6cgQfdlPG5BMahFdv3ygC5GxlYM0ewglVoB0f4omBRhqYXV8Hi0y1MLGuFK7t&#10;CiKyox7cl0zE+w8suFc+1JNov9ev32BFpBtkd9fDgUyFF1vg8GobnN7s4HJ8vS1PDq+25sn+5ZY8&#10;OdA+ZFCw/VWyf5rOpTAmmB6pmxMb8kwI6o5BRSoXHg/H/L3h+O3NExZM0Pv6a2YBGQUjRozgZg03&#10;ACQSlCxZEgsWLMDTp0/5daHtVO/5P0Hb3rt3D+3bt+fHkrJjSjUk0JRKIaWhNNn8n6l4xdLoZTsV&#10;YxJlGBOzAsOp2GToEgz0nYe+7jPRz3UGr/XAu1ssH4OOi4Zz46HVzP5oObUPmk/sjSbjeqDhqC5o&#10;OKwT6vdvh5rdm8KovSmqtKgD4+Z1MGv23M8+Z8KA+BtkJYNDtC9cIn1gH+AOmc2PmwFhKTeDj68X&#10;nj379Pn/EVH/nlKJvSFkIpsPlUs1HXJzMvn3IW1HNW3Y1sq9/70IA0IgEAgEAoHgJ+f169fcgOC/&#10;RluwYJC1VBCO5i2UweEyS3P0HDEYxi0aoUK9mihZvSoKVi4H/TIloVm4IDR0tPmv7CRNLU0MGjaE&#10;Zz5Y0bCALg48+0H1QK7+YK5qs7MzsSrQFX0MJJhYXw+zG0gxykQTXq0LwLplUezcns62+bQvQe3r&#10;V69gtyYQ1o82weH1dji93Qnn97vg+nEPl8uH3UrR8h1cru/Z/LtdeXKmfZic3rD932yD0yvWvtwO&#10;xxfblFJkUuRlTzxN5905rO+uheX11bxI5dKTsVhwLALXyICgwnD5DAj1IET1viMjI1GoUCEe+JNZ&#10;oKWllTetqakJZ2dnnglB21IgpnrffwStp/oaZmZmkEq/bDYoajwoWoU5QdtJIZFqwKCVCQb7L8KY&#10;lZYYGbUCw0KXYnDAQgxUDq/ZV9XlwnwsOi0dhQ4LhqHt7EFoNb0vmk3qhcaju6Hh8E5oOKQDGgxo&#10;C5NerVCjU2MYtKiLUnWNUbmmMWbOmsk+V8pAU/nZEgbEfy/1a8enXWzhFO4D2yBP2Pu5Q+7A7ju5&#10;2vp8+3/vonPevXt33r3yo0Lnri72f/y7QX2eL1Mp3/fGvxFhQAgEAoFAIBD85KgMCJ7loHz450Um&#10;5XLMXboI/UYPR+3WTVCqjhGKVa+CApXKQL9sSUiLFYSEMh6kEh7QqgoYtm7bBuZWLJBwsOPDAgZG&#10;h+PN+3fKV/tE3kM3/RpIBkSwB7pW0cCwGlJMqyvF0JqakDfRwoo+9XHn3m2eppyfp0+ewCLZG3bP&#10;NsPx1Ta4ftgN98w98MzeD6+cg6w9oNR+eGTtY9rL1u9TKINNM7l93MO0G24fdnG5vt8Jl3c74Px2&#10;u0KvSTu4MeH4chsXZUlQNoT17bW8K4bZ2QTMPx6BCy/v8/fDgws1aF7dfNi7dy9Kly7NzYZmzZph&#10;1apVuHz5MtauXcszItLS0njXDPV98h8zP7T+/PnzMDIy+p3xkCeJwngg00GDMiI0JShRrRzazRqM&#10;sVHmGB1rhuERyzAkaBEG+sxHP4/Z6OM8nWc9dJePRxcqMrl4JNrNG4LWMwei5ZS+aDKuOxqO6ooG&#10;Qzug/oC2qNu3Nap3a4rKbeuhQsMaKF3TAC27dsSCxYt47RDZD9w94H/V32UI8GOQkcNkbmEOWw9n&#10;2Ad6wsbXFbaezrBxtIfc2op3mcrbPt8xvlepas2EhITw7Kz/9LkX/FwIA0IgEAgEAoHgJ+fN6zdw&#10;cXHhD/18KDwWIJqxdvz0qWjQrhVKmRihsGFF6FUuA51yJaFTsii0CulDQ1uLGw7q5oN+wYKYMmM6&#10;rB3sYOXiCDtPVxw+cYwPF5cf9eCaMiBi/JzRqYoG+laXYkwtCfpX18K0ulrwsJyHTLae0pXz8+TJ&#10;Y8g2BfJuFW7vdsGNDIac/fDMPQyv3GNMx5U6Bs+cI1xev9MhJjIr2H7Z++CRSSbFXrhlUBbFbm5q&#10;qLImnN8psiXI7KBMCCpeSaNnmF9ahflnY3Du5T32nn6frUDvM1uZTk4aP348NwTKlSvHaz6oltM2&#10;H5RdTVTLVPpPgRit9/Pzg46ODjc2SL8zIJioK4aWhiZ0CurBoKUJ+nvOxZgka4yJXo5hEYsxJJDM&#10;h7no7zYTfRynoaftJHSzHIcuy0aj40Jll4sZ/dB8Uh80HtsdDUd0Rv3B7VGvb2vU7t4cxh0boUKz&#10;Wihd3wi/GFdGy07tsXTZMsVQkcrg8kuB588sMl5U+tL6/1bcWFBlK1nJ4eDjBhsyHlwdYe2oyDwi&#10;AyJv+x/omqvO1dbWFhcvXvyPn3vBz4UwIAQCgUAgEAh+csiAcHV2gQUNscmCmUnTp6FB+zYoW9MY&#10;RQwqQr9iWeiWLgnt4kV5dwuJvh6kmpqfB7Y6WtAuVgiVqhtiudwSts4sEPJwQfCqWLx79573c86P&#10;KsimjIGszI9wWDwHHStK0KmaBvoba6BbNW0MNSmM/TvT2f6fakao8/TZE9juiYbj2+3w+LAbHjmH&#10;4ElmQ+4JeOWeVuos0xmmU0qd/EzefFuFSaEwKg4rdQQe2YeZDjLth3vWPrhlMmXshcv7XTwTwu5x&#10;OqzvbeBDdc67EIuTzxTV+9mbUp6hAnqvqvdLmQ2GhobcIBg8eDAfoi+/0aBuVnz8+JF3raDpP+Ph&#10;w4do0qTJ5/8u+cTNIokUxaqUQbdlo3idh1ErzTEyfClGBC7CIP95GOA5B31dpqO3/RT0sJ6Azuaj&#10;FYUm5w/hRSZbTuuLZhN7otHormgwrCPqDWwLk94tUKNLE1RtXRcVG9XALzUro5RxFQwbOxpmZp9M&#10;B94qu2D8a8Ter1xdMvmXt/svRF2jKEuJjmdmLYOdlyusnO1gZWsDKxtryMh8YPcyFY790v7fs+gz&#10;QqJMiISEBGRkZCg/4YJ/A8KAEAgEAoFAIPjJoUKOri5umL94MboNGoAKdWuiYNWK0K1QBjplSkKr&#10;WGFoFS4AaQE9SKjWA9UXoHoPFNTSr+mFCkGXbadduhhad+8MubMDbNxd4BDgjeNnTyM7iwXT+QJy&#10;FYpsgWxkZnyAxczxaFdBis4GGuhcVQOtK2liNAtqH96/qzQgfh+AP372FA4HE+D0bgc8MvbAM/cI&#10;vMhQwBmmi2z6ilKX2fwl1l6Cd+4FeOMCmz/P5klnFdt/ZlD8ykTGBJkZR7k82LHJ4CBR1w3qnuHw&#10;PB22D9NgdSsFiy/FY+eT88ii95RvKE6VmUB68eIFypYtyw2IAQMGcENC3aBQiQKvgwcPYuTIkbxV&#10;Px6Rf/vg4GDo6+sr/m1U/z5K04G3bJl+0YKo2bUp+rvPxpg4c4yKXo7h4UswOGABBvnMQz+3mejt&#10;pMx6oEKTK0ahw+Lhii4XMwagxWRF1oPpiC6oN6g96vRtjRo9msGwY0NUamaCsnWNUKZmNdRuaooJ&#10;UycrRk6hzAcKKpXBJf1q/6XA86eVZT59aZv/Urw2izIDwtLeFjYujpDbWv+ue8u3NiBU5oG6VMtV&#10;XSs+XQvFe1DfVrWdqjuYk5MTbt269dlnPf99IPi5EAaEQCAQCAQCwU/O6zdvsJw97Ndp3hT6FcpA&#10;t2Jp6JQuAc3iRXjGg1RfFxrampBokvGgSOunOgI0T1kRhapUQAGDcmzfUhg1bRLsvSgd3BWJm9bh&#10;fcZHbh7kfKELBgUSCmUjK+sDVsyagCbltdC6kgQtq2ihbmkpXCwXIpMdg4XwXzQgnjx7CvsDK+Hy&#10;fifcs/bCK8+AOA9vXIN37k2mW4oWNE26rWxvsm1JtN011pJRcQleOReZLrDpc0wqY0KRJaEyIzyz&#10;D/G6Ec5vqCvGZj48p/mNZKy+dxQZ2TSE5ucGhCqAopYyGkxMTPh1rF27Nm7fvp23TiWav3r1KsqX&#10;L8+NCnd3d75cHdW2lC3x5MkTtGjRQs10oK4x9G9FRSbZv5e2FMUrlUKLuQMxPt4aw+LNMDxqOYaH&#10;LMEg/wXo7zUHfV1noLfDFHS3mYguFmPQcdlItFswFG3mDFJkPUxQFJpsMLQT6g5oh9o9W6JG16ao&#10;1roeKjSqjlK1q6JM7Wro1K8XzOUsmOQBstJ0UAaoQn+PuLGgNCCsaJhbe1ue8fClbb+l8psJ6vrS&#10;9qQvbasSGRHR0dGf1UMR/NwIA0IgEAgEAoHgJ4eyCEzbtoRu2RLQKlMMmiWLQKtgQUh1dSDR0uSm&#10;g3o9AfpFXaugPgpWKI2iNaqgmGFlFKtWEeVMjLHE2hI27s7wCg3C7QdUD0H5C/0XqrsrAm0KohVd&#10;MJbOGI+6pSRoVl4DpmWlMClbADs2pXLjgQpQfqkLxpOnT2C7NxZOb7crDYijTCd59oMPbjHdh2/u&#10;b0wPmR7Bh+s3pgdM95W6izyTgus6O8ZVpstMlEVxEd7c0DjLRMc+Ceri4ZF1iNeGcHi5FfaPN0J2&#10;dy0i7u3DRxpaL18hSpVZoLoes2bN4teURqug+htkIuRdK3q/bNvHjx+jRIkSfDsa2UL9eIRqW9rX&#10;wcEB2to0EonCeJCQ8aCpCS2mEobl0WhsdwwOWIKxCTKMiFqCkaGLMYxqPXjPQz/32ejtNB09lcNr&#10;dlo2Ch0WDkPbOZ9GuGgypjsf4aL+oHYw6d0Ktbo1h1E7U1RpboLS9QzxS80qqN+qKabPmQm5XA4L&#10;M3NuPvBfslkg+aXAU+j/LwrOVdfV2t4OFlafAvm8DIN8+3wL8ddXm1ZlM6jOTX1aXerH4J8Z5f4k&#10;mt+4cWNeNySS4OdFGBACgUAgEAgEPzkPHv4Go7q1oVWiMKSF9CHV0YamliKYVZkOXBINSHS1ofdL&#10;MW46lKxZDaVrG6GMiSFK1aqKxl3aw9rdiWdA7Dp8gAcMqqA7f/BMKNaxwJyCiuxMpMbHoFVtA9Qo&#10;oYlaZQtj4dQJePL4IbJpu6yML3bjeP70Gax3RnEDwo1Gv+B1HE7DG1fgg3vwxWP45T5nesn0mukN&#10;/JkU06+UegHf3KdMT5R6qDQo7nFzwif3jtKguMaOS105KDviDDxzjsIjcx+c3+6A3dNNsLq/Ht73&#10;duJ9Dp3r5+9ZFTiprsf+/ftRpEgRfl2NjY1x8uRJbiSoht2kbS5cuICiRYvybby9vX93DWme9qGu&#10;GqNHj1YOvSmBlP07aeloonCFEqg/pB0GuM/BiBhzjI42w8iI5RgeuhiDA+ejD896mIXeDlPRXT4B&#10;XczGouOSEWg/fyjaKke4aDa+JxqN6grToR1Qrz8NrdkSNTo1QbXW9VGlSW32b18NFU2qo2u/Pli4&#10;dDGsZVaQmysDSBoGkn6lJ6kFmEL/u/KCdrmc13ywUK1TmQ//oAGhkmqeDCmaVhkLf7Tdn81TQcpj&#10;x47x+4PuDcHPizAgBAKBQCAQCH5yfnv4ENUMDaGpp8OLSypGtFAzHkhSCXSLFcYvhpVRto4xytSt&#10;jkqmJjBoXBeVmtVFucYm6DioD6xcHeHi7407jx7wAFlVCyF/8EzQItU6xbY5ePPiBVztWbBx6CBy&#10;sqjuAwvG+cYseP9CFsXb12/gfSIVDq+3wSNzDzxyjsKbGxDX4IuH3GDwz33H9IEpAwG52Uy5XIHs&#10;mEFMgXxZFpd/bibb5wPTO6Y38GX7++Q8Y+1jULaEZ+5teOXcZLoED5yEe9YhuH/YC+eX2+HwLA2O&#10;97fgZY4iXZzeE7WqaXURM2fO5NeWjAPqkkHDcJKhQNtTYcrevXvz9cWLF8eZM2f4PvmhY9E+T58+&#10;RZ++faGto4Xy9aui46JhGOa3EIMD5mOoH5P/Agz0n4dBPvMxgIwHl+no6zAVPch4sCDjYSQvMtl6&#10;Vn/e3aLp+J5oOLIz6g/pgHq8u0Vz1OzaTJH10KwOew1jlK5eGbWaNsD8RQtZkKkYccGcgkaZJcxZ&#10;sGluqfy1m371puDzT4Jjblao1S+g4orcvFAGr9TlwJwdlwql8m1+ZlODro/KuCGpBeMqUQ0IuhZy&#10;K3legJ+37x9c479DlvTvIqdrb8H+jczZeZCxQMusFbKxgZWtLT9nmZk5LFeswILZszBx9HDMnDwe&#10;K5YswLJli2Buvpx9RlZwWVqa8ZaOaWNjDSsbW3YsKqJJxgoV0mTvmcmGHfvRbw/pq0DxvZLDvh/Y&#10;55+bfXSPseVkaOaA3UOUc0X3GZvn+v1Xh+A7RRgQAoFAIBAIBD85Dx48QNWqVfPMBvXuFiSdooXw&#10;S9WKqFDLCBUb1EKlxnVQpUUDGLdrCuP2zbgqs/l+40fB1sMFAdHhePryhfLofx0KGCj4pswJVSD+&#10;n3j18hXcDybC/tUWuH/cCY+cw58MiNwn8Mt9z00FMhfIcAhkkUiQUiHs9UKZgkksYCEpTIls1pIh&#10;kYEAfOTmhV/uWwTkvEJA1jP4ZT9mr/EAHtkXWHscntkH4PJuJxxfpMPx0TY8yHjBz59+sY2KiuK/&#10;2uaH3it1sejZs2feNSejYeDAgZg0aRIMDAz4MupWQV00KMtBZVyoUJkbKj178Rz2CcHo6TgD3V2m&#10;8WKSfZync9E0Ly7pOAU9HCajuzUZD2PQcekItF8wFK1nDUCLqX3RZEJPNMwb3ULR3aJ616Yw6tAI&#10;Bi0VI1yUqlEVhqZ1MGjUcG4K5A9SP/ulm8wHCpppOxYoW7MA09bOlsmOtza2NmyZDWxYwMnFgk4b&#10;ayYWxMrZOgsbKxaMytgy2s6aHZMF28rgWhV45w/O1ZepzuOHkso8oPNXSv39cbH1ZEBYWX0aavNr&#10;S/Ha9O+5ghe7tJDbYtH8BZg0eiRG9+uOIZ1bYnCrRuhW1witqpZBS4OSaF62IJqVkKJ5cQ00LSlB&#10;i1JStGLqVKkgOlUujA5ViqKLUSl0NiyN7jUroE+dqujRwBjD2jbC8HaNMbpTc4zp2R7TRw7AvKlj&#10;YWW+GFfOHsXbN8/w4eN7ZGR9QHZOJjJzspDFRPcBddeijKpcdg+SMUEmZv57R/D9IgwIgUAgEAgE&#10;gp+c/AaESlIdLRQuXxplahmiQv2aqEjGQ/MGMGzXFDW6tkTtHq1Rq1sr1OjSAtXaNcHQGZNg6+mK&#10;8IQ4vH73Vnn0v47KgFDprwQNr1+9hsv2GDi83AL3jN3wyD4ExdCaCgPCP/cjApGNIOQgBLkIVSqM&#10;HTucKZIrBxFM4SS2HS0PY0FLKIktC2YKyM6CX24m/HMy4JfzgR37LWvvwyfnLNxz9sElczec2DnY&#10;PdyCax+fITk5GTVr1sT48eO/+F5U7/XSpUvo2rWrsvvE59efumgsWbIEL1++5Nt/6Rgqo4YrOweP&#10;Xz+HWawXOq8Yi27y8egmG4+uluN4lkMX8zHoYjaGj2zRaelIdFg4HG3nDkbrGf3RfFJvNKY6DyM6&#10;o/7g9qjbtw37920B446NUK1tA1RUdrcoU8MATdu0wvQ5syBnwa8is+H3gT4FqxYsWOXz9Cu9ox1s&#10;XZ3g4OGqkJtLnhzdXeGoaj3d4ODjAQc/DzgFesHexw0ye2uYW5jz17JSZgVQAE4GhPqv/58F6Eqp&#10;1v3I+tJ74kPmslbdhFHf5+tIkXkhk9tg6cIFGNu/B9oYV0SDUnpoUEKKxiWlqF9UA01KSdGyrAZa&#10;l9NA23JStCsrQUc23aG8lEkTndl8Z7a8cznWlpegS3mNz9SdrevGtunG1tN0F76dJrpVK4JuxiUx&#10;tVUNRIzrhfVmU5DusAS/pkTj3vkT+PDuFTLZvUr3ATckaHQdniWhuP/y3z+C7xNhQAgEAoFAIBD8&#10;5KgbEPSrO0mneEGUrlUVlZqYoErL+qjWrhGqd24Ok55tUbdfB9Qb2Bn1BnVGHTZt0rstqndtiYnL&#10;5sPGwwUbd2xFJgvY/1s+C6aV+k+8ef0W9uuCYf98M1zf74BnziF44Vd4516Fb+4zBORmIogFHpTt&#10;QAYDGQ0RbJqMh2imGKbYHCZqlYph89FMUVxAVDbblwU1lB0RzAKaiKwshGVlwC/7Fbyzb8Ir+zg8&#10;sg7C8+1OWD/bisPvb6Njxw78OlI2A72PPzIPSM+fP0dSUhK6dOmCSpUq8ZoQVKSSul3QiBm0zZeC&#10;J9U1Ul03uuZUqJOyTyxjvdFyziC0nz+M13RoN3cI2swehLakWYPQZiYVmByIFpP6oMnYHmg4vAsa&#10;DOqAOn3boGa3ZqjesTGM2jRA5Sa1ULaOIcrWqIZWnTtgxtw5vHsFD4bVugeoglTVNHW/MJPLYOXi&#10;CAdfD9j7e8IxwJvLwd8LToE+XI5K2Qd6wz7IBw4hvnAI9YNjKLVsXbgfXNi0tbsjzNnx5MrXzDM3&#10;lPqzbIgfTV86dzJ7VLKyZrKxhrWtzR9u/zVEWSxmK1ZgUK8eaEoZDmWkMC2qgXpFNFCzoATGBTRQ&#10;VV8DRnq0TIKmxaVoVVoTHStI0LW8BnpU0EDPShL0qMSmK7Jppt5suk9FTfSpxETzbBu+rIoUfZl4&#10;y/bpX1GCAWz9wPISNi/F/BpSBDSWIqS+FoIaFUBwsxKIH9wIW21n42L6Grx/8ZzdC1nIyWX3DtVV&#10;YfevMCF+DIQBIRAIBAKBQPCTozIgqPYD1YEoWbkcCzxNuOlg1KUZavVszU2H+oO6wHRod5gOYxrR&#10;E6bDu6PB4C6oN6ATavdqh2lmi/nwm7sO7edB8X8LBQeqoPqvBgsUdIcfTIXNw41w+bAD7tkH4AUa&#10;MvMyfHKf8a4Uweww1NWCzIcoLqXxwJav5MpFvErIRQJ7/ZVsOz6fk4s4Nh/Fgpl49lohN29iuJsn&#10;XM9fQEhOJryzn8In6wrcHu/BpNUOWHwmAdvfXEbffn25oTNlypS896L+fmha/b1SNw0aSvPGjRt8&#10;WM43b978bhv1/QnVetU6ms4isWDrt2ePIQt1Q7OJfdB8Qm80ndALTcb3RNNxPfiIFlRYsuGobuzf&#10;shPqDWqH2n1ao2b3ZjDq1AhV29RDpaa1UK6eIaqY1kKbbp0wYfpULFthDrmlNWQWLCC1lLOgV67o&#10;/5/XZYC6X7BgmIJkJ3vYe7tzY8EuiMwFhcHATQYmu2A2rTQbuOEQ5genMH84hwfAJdwfTkzOUQFw&#10;iA6AU3QgnCIDYO/nAbmtNTcfFEG3MjCmacoIYC3PilAOR6kelH+LAP2vSnUu/Lz/6LyoHobqvZC5&#10;Qq1Scmuqj6BYrj6qxBeP8zdIdWwLC3P06dQKTUrpoHkpCRqWlKJ2US3UKCyFUSEJDApIUJmpkh5J&#10;AxV1NFCVTTcqIUGPilroXVGCXhUkvO1TSYoBlSQYWEkDg9j04MpSDKosYa3G7zSkCq2XYEhVtk0V&#10;1hpIMIK1ng10kdRUG/FNNLGysS5WmuoipokuYtv+gjUDG2Or2XgcifXF/dNH8eH1C2VhWDLzSHT/&#10;MCnvo/z31v8LdggqlMteRVF2gh+cpJxRE43889kyxYZ8WnU+qqX/NoQBIRAIBAKBQPCTww0Iw6rQ&#10;L1wQ5RrUgFGX5qjV45Pp0GAYpeb3RONRlKbfB03G9UHT8X3ReGxvFsj2gOnQbqg7sAtmy5bDxssV&#10;p86fAw2d+S3IYg/yIftTYPtwE5zebYdb1j545R6Dd+4F+OQ+RiAyFLUe2OlQ1gMZEJT5QJkOZD7E&#10;MyWwx/xVTElsWTILTtbkZCOZaQ17D8ksmE9iWpmThZgnj9G0Vx9IpZroNmMmIt6/h3/2B1ifPYiO&#10;YwZDS1sTJWsZwCzEHQP69+eGzrRp07gxoMpiUBkG1P7tsPeifvwnz59hstVi1BvQnv37tEeDgezf&#10;c0BbPpoFZTqY9GmN2n1aoXq3pjDu1BjV2tRHlWYmKN/ACIaNa6F5x1aYMHUSD+4VgSgLQs0pEFUF&#10;vSwIpiKBlJXA1pvTtI0NHLy9YB+gNByCfZm84cDazxThD6eoIDhHB8MpJhjOsUFwURPNO8ex5SvZ&#10;epXiguAU6gMrZztYyNk5UD0Idi5UsNJCpjwnCppZcE4ZAlbW1n8YoH9p2beQ6nXV9aXt/qr+ruP8&#10;mVTHNlu2CN3rVEG7ElI0/EUDpiU1ULeYFLUKazBJUaOgBFULaqBKAQ1U0tdABT0NlNFmra4GGrJ9&#10;elXSxMDKEgyowlRJA0Mqa2Aomx5qoNCwL2i4Up/mpQpVlmKysQQrG+pjXXNNpDbTxtqmuljdQoqU&#10;pjpYw6ZXmkoRWF8LIR2qYLv9PDy+fRW5Wdm8a0ZWDpkEn+5H0v8KHY+6eyhqUVDWhdLoYK+lkmp0&#10;HF5c97PlynnWfi7lwf9FCANCIBAIBAKB4Cfnt99+Q6NOrVGrS0sWnHaE6eCuaDSsB5qO7o0mY/ug&#10;yfh+aDqB6gQMRIspA9Fy2iCuFlMGoNnEfmg8pjdMR/bCPFsLOAf64M6D+/zh+VtAD+0rj6ZB9nAj&#10;HN9sg1vGHnjmHObDZHrn3od/7ntF/Qd2OlT3QZEFAcQwxbH945kS2fIkNp/MtIZPZyOVBSpr2LFT&#10;WICyMSsLq9l04ps36DBsBAoVLooxchvEv3yJ0I/vsGjDRtRs1w5aOrrcdNDS0oSenh6v6zBs2DC8&#10;evWKXw9VsENmxNcyIFSvQ6LXoUyIKVaLUb1rM9Ts0hQ1ujThWQ6GHRrCsL0pr+9QtU19VG5aG+Xq&#10;G6GKaW0slJlh/5H9iI4MgT0F+sogXhGMsqBUrjQd2DIaCcGcjAgHB9iT8eDvA8cgPyZfOCnNBsdg&#10;Hzgpu1c4RgbCdWUY3BIjPinpC0oMz5PrqjC4kBJC4Z7A9o0Ogo2vK+RW7FzIgOAGiCIIV40OwU0I&#10;a2tYM1GhRnUjQl3qgfa3kPrrqmpYqLqP/Df6J87d3GwZJg7pjf6mNdCmSjE0KaGDBsWkqFtEA7UL&#10;a6BmIQ1UL6gBIyYDpQlRRU8DZXUkKKsrRR22vnt5TQytJMVIMh8qSzCsigQjDKRco/IkydPoqtLf&#10;aRzbb1RVDYw0lGJRTSk2NtPFthbaSG+ljc0ttdh0AaS31EN6Cy1saKGJVY2liDDVRMKQ5ri7fxuy&#10;MjORlZPJAn8yCBT3yt9xPyrMBXYcfjwyOWhIXcUy/jpMZH6QSUHTtA1fx7ZXnAv7XuDK5aaESv82&#10;hAEhEAgEAoFA8JPz5PlTdJ8+Co3G9UZjpibj+6DpxH5oPmUANxlaTB2IltOHovXMYWg9ezjazB2B&#10;tkytZw1Dq+mD0WzSQDSZMABzbC3gFRrEf3lnz9DfhJzsXGw7sx/y2+vg9GorXN7vggd1w8g9yXQD&#10;fniJAGQjmEXnilEvcpSZEIouGHFMZEKsYm0iEzchWDBAxsOa9+/gu2cPek2ZjuRnT5CanQO/M6dg&#10;vmol/A4ewOBlFnC7fBmB2Zlwunca06O90bhPBxQrXQJSLU0+lGnhwoXRo0cPhISE8O4VNLwmBTtf&#10;w6Dhv6Ty4EdxfGrJhLh+/zaaD+wGo7amqNa6Pqq1qoeqzevCgLrZNK0Do6b10KZXZ0ycMx1pO7fh&#10;5Zs37Lpm49zJ43C1YwEyBfQUOMtZ4EtdA1gwSkaEOZkRNrawcnGDU0AAHIIDYRtCXSoC4MjrOFDX&#10;Cn9ex8E5MgBuCWFwXxMNj7Wx8FwXy1t3Ek2vi2Gi9pM8abvUGHiyfdxXR8EtOQIuiWHckHCND4Fj&#10;sCcs7K0UpgN1/aCgnJ2TaoQIng3BpDIhKNBXNwD+SdG5qM7pS+v/k/6J98CvJ2WbLFmCRbOmY9ro&#10;4RjRuQ3aVK+CBqULw6SoDmoX1kH1Apow1JNwVdPXgAFlQ+hqoIyuJgwKaqNHBR2MrCzBiKra3HAY&#10;U1WTa2xVLYzjkuZpfDWmqhJMYC2JpscyTTRgy9g+46ppwLWOFra3KoA9bbSZdLG3pR52t9HDLja9&#10;vbUeNrcsgLXNdJHQWBPxvY1xKjEImR/oM64yIf6eTANuINA9l5WD92/f4vWL53j78uXv9OblK7xn&#10;99gHts37dzT9Ch/fvUVGdhYvnpmXPUEGRL4TU5zr7/UzIQwIgUAgEAgEgp8Yenh98vIZ+i6djGZT&#10;B6LNtMFoPnMwWs0citazh6HNnBFoN3ck2s0fhfYLRqP9orHosGQcOi4ey+fbsnWtZwxD86lDMM9B&#10;htCVMXj77h1/EP8WUM2Ds9fOYsWJWDi92ArHtzvgnrkfXrnHma7AN/cp/HIzFAUklSZEOHuwj2Ci&#10;QpOx7DSpOwY3IlibwJTIjkndL1y374RukSLQ0tTAKHMzJGdmYU12DjwOHULR8uUhkUjRfeo0hGa+&#10;h1/2fbjmXkJQ7nnYn16PstUqcwNCfXSLkiVL8l/i7969+1WuD/1bqrp6kLgRwZTFptN2b4NR+0a8&#10;tkPFhjVg0LA22vfrDms3J/x6/gxevmMBGe1Dv9BSUMauzfu3bxAfFwkruQU3IagAIh9209KCBfhW&#10;sHJ0h6NfCJyCwuAUEgqn0GA4RQTDkRQVyOUUG8INA3cyEjbEwWtTPDyZvNIS4J22Ct7pq+DJ5L05&#10;AT5bPsk7nWljPLzXxcF7bSy8UqPhmRoFz5RIeKyJgNvqcLisYceNC4aVk53CDCHzQWUw8ACdjAlF&#10;sUoK9O3s7HjQz7ehgFoZxP+twbzaOXzquqKcV76OyhDJv/x7Fw3BSdfUnE2TwUOfBbncGtZyGRbN&#10;m4VxIwZhdP+e6NmmKVrVMULjauVRv1IZprJobFgJjYwqok6VCmhQQhtDDKQYVlUb4wwkGMeNBYXB&#10;wFVVQykyGRSayDSJrSNNIfPBUIu1Ukw2lGBKNS0kNtHDkdZ62NNWH/vbaONga30caKOHfa21sb+t&#10;Fna21sLWFvrY0EwL8c2K4FRiIHIyaQhPCvjpXlHeRP8L/P7JwatnDxFhsxgOIzrDcVQ3ODE5k0Z3&#10;h9uoHnAb0xPhC8cifOkEhC+bhPAlU5FgvQwHV8fi4uF9eHjjOj68eYmPH94jMzOD38N59zSJna/6&#10;/a3IsGBfYHwbpUlB/ymXKTKj6PyU6/jM94swIAQCgUAgEAh+Yuhh9OmL5xhoPhNt5g5He8puWDAG&#10;HcloYOq4ZDw6Lh2PzismorPZJHS1mIJullN5S8s6LhmLdvNHou2s4ZjrKMP6zWn4mJkJ/Pc1KP9f&#10;0AP5k1dP4Hp1E+yfboHj661w+7gLXjlH4JV7lukW/HLewT83CwHIQhB7CqdhNSkTIpw9vPNsCNZG&#10;s3nVKBgJ2azNzkH8q9do3bc/pBIN6OgVgP3OXViZnYW4N6/RZshQSDU1UKCgPmbGxrDXeAnv7Evw&#10;zDkO7/eHeYAv0ZBg0ODB6N2nD7S1tLgZUb16daSkpHCj4GtD/7Y0JCGlfGey19u5dy9C46KxZfdO&#10;3Lp7h4+wwX+xZeuo5QEN25abGDwoy8GJX4/B1t6GB5wWMjksWIAtd3SBk08InIOi4BgWBaeISDhH&#10;hsM5KpTXc+A1HVaGwTUpSmk8rIQXmQxbEuGzLRneW5Pgs2O1UjStNr+daetq+KUnwm99LAJSIhGY&#10;GAL/hED4rQri8mHTXkw+CUHwjGfTcYFw8HOGpZUFPz+qTWFpaaYMmFXBs9IQUCviyLMk/mYDQHU8&#10;Ul53EAtzWMktYW0tZ6IRLX6/bf7j/IhSZXWoMjvI/DEzM4O5uXnee6R/g27t2qJDaS2MripRZDco&#10;pTAYqNXAJEMNTDaSKGRIRsPnmqKmyWxfzwYSHG+rg0NtdXGCtUfb6XIdYTrcVg8H2fL9bXSwq7Ue&#10;NjTTRlKrYrh/cCs+ss94Fh895n8PyuneyWDHO7d3J8ZWK4nBFSQYWl4DUytLMaeKBPMMJZjPznc5&#10;e0/m7P0tZe1yY02sYNMr2HteYagJWU19WNYuCLtWBggY2hbRM4Yg3dkMB+MC8OuWNbh38ThePHmI&#10;zPfveJaE4l7N5EYK796Rw+5l5XLKpKB5qsdDmWI8o0L5ffA9IwwIgUAgEAgEgp8YbkC8eoEhNgvQ&#10;cek4dF46Hp1WTEJnpi5mk7nZ0E02Dd3k09HdagZ6WM9ET5tZrJ3BlitNiMVj0H7+KMxxkmPHvj34&#10;mJXJDqx8ga8MGRDPXz+Hx5n1sHm4CY6vtsDl/U54Zh2CV+4pZRbEE/jhLfzxHgHsIT0AmQhEFoKR&#10;jRD2MB7CloWx6XDkKMQe3KPYA3x0diZcTxxG4V9Kg8yEWq1aIerZU0SyB3rH48dRvHwFaEm0UaVB&#10;PXj8dgl+OdfgkX0c3u8Ow8C0Ns96oC4Lz54/R0hwMKZOnYrz588rjAF2jK8O+zcgA4KbDOx9UiYE&#10;71+u9kuownT4dD6KfulZePfuHfbt2w9vLx9Y0UgXLHA0t7KDnWsQnIPi4BoaD5ewWLhGRMMlOhLO&#10;MRFwjguHSzx1kYiA++poeK5TZDz4bEmE747V8Nu5Br5K+e1Kgd/uVPjvXsPlu4e1e1IQQMu3JsFv&#10;YxwC10YiODkEofEBCIn2QWiEF8LDvBDGFBrmiWAmv1B3+Id7IoCt8/BygpUNBf0yFvxThsHnATI3&#10;BCgQZv8mNLqEqvvD32kCqB+HGyBM1lbmsLWVw8aGhs0kc+T3+/0sUl1LdX22jrWLF86HqUFFDK4i&#10;xcRq6hkOZDbkEwvSpxhJMfVPNIVtZ2kixa9tCuBEez2c6KCLX9vr4kQ7XRwjsWVHmQ610cW+1rrY&#10;wZTeVBNbhpng1b1b7B7JQAYL4v9X2J3Ejb5rZ05hVt/OaFtGF+1LS9GunAQdy2mgW2kJOpdRZH3I&#10;TTTgaaIJb9b61JHCs7YEvnUk8GbT3vW04FlXEy41JXCuIYWTMWtr68DRpAD8WldC7Ij2SJozHPtD&#10;XHAuLQm3T53Ai4f38THzA7u/yXAgQ4Ld81lkQmQjMytDWXdCcc+TvmeEASEQCAQCgUDwE0MPo2RA&#10;jHRdim7yKeghn4buNjPRy3YWetnNRi/7OejtMBe9HRXq4zQPfZ3n87an/Wz0sJ6OrhaTeZbEDAcL&#10;nGAP36o04W8BBc6Z7KE74fJeWN1fD/vn6XB+ux0emXtBo2F44Sy8cQu+eMz0BH65b+Cf+5Epk9eG&#10;CGRBQwATtZQdwZWThUB23CCmsMxMTPLxhaaGJiSaGuhvZoHArA8IZg/1k4IDeK0HbYkEbSaNRmD2&#10;HZ4B4ffmECrXr8kNiNlz5yCLAgEWmNBQm6oA4FsEAfQaeQaDalr5K6h6WrdqO/rVNDs7F5cuXYOv&#10;ry+srClgX8G7X9g6+MPFdzVcg9fAKXINXKKT4BKzEm6xMXCNj4Tzqki4JEXCbU0MPNbGwZO6T2xJ&#10;hPf2ZIXZsCcV/nvXwn/fOvhRu389Ag5sYFrHFbR/LYL2pCB4eyKC01ciZH0UwlaHIjIhADFRPogJ&#10;c0dckBPifR0R722POG87RPsw+Tkg3NcOIX72CPVxRICnAxxsWNBr8elX9z8KjmmZ6hd71Xr17f8/&#10;4sfmmRXUbcUcdjYy2JH5YK0yPH5eA0L92ua/lqp5np3C2nFjR6NJCX2MqqbJzQcyInh3CiMJprJW&#10;pWlGUkwzlGK6mmieL1eJzc+rIcGeVgVwtoMeTnXSxZmOujjdgaTHdbKDPk6x9kQ7fRxso4OdbXSx&#10;tYU2dkzpjMx3b9k9kKW8a/7/ZLPvDl5EMjsT71+9wp61SRjdpgGaldBG8+ISNP9FgqYlpWhYXBOd&#10;fpFichVN2NeSIqC+JsLraSG0gTaTDkJpup4mwngrQUgDCYKZAhtI4VdfCq/6GvCux1RXE54mWvCo&#10;qwefpqXh270eUs0n4lCMNx6cO45nz5+x+5ru6QyFKUHmBLvH6Tvge0YYEAKBQCAQCAQ/MRR8Pnn9&#10;AmN9LNDbcTb6Os5Bb+f56OvC5LoA/dwWoK/7QvTzWIT+JM/FGMBELa3vzbbvYTMDXS2nYo6bNS5e&#10;u6JI+WXH/RZQ4bdM9npp14/B6t562D7ZBIeXm+HyYQc8sw/CkxejvAof3GG6DZ/c3+Cb+5C1T+Cb&#10;84zpJdMr+OW+hl/Oa/gzBea8RUg2DbH5Dn7ZL+D79gHqdO0KiUSCQiV/wZJta9nyh/B6egNNB/fj&#10;tR70ChbCfBaAe2WfgMeb/ahQxxgli5eAt4+P4noopQr2qf3aqF6Li5sOFCB9kvq5kKg2xeo1a+Dg&#10;6MSDREuZHWxsvODouhKuvuvgHLwOLlGpcItjik+Ea2I83JLj4b46Fu5kPKTGwWvjKvikK7paqIwH&#10;hcmwAYEHNyLw0CYEHt6EoDxt4Aph24TtXoOwLfEI3xCFyNRwRCUFIW6lHxIiPLEqxBmrAu2R5G2D&#10;1Z7WSGZK8LDCKjc54l1liGFttKs1IlzlCHGzgqe9DNbU/eGz4Pfz4Fh9WpUN8b9Kcd3omBawt5XD&#10;0U4GGytrWPHj0/LPg3P1c/gZ9EfvTTVNxowFjZxiZo6ubVqgcxktRdcLMh/IdOCGggTTSWx6hkrG&#10;fyK2fraxJtY008b5jno437kAzndibSddnGPtWaYzbPm5DqzlmRHUVYOMCE1sb6mPy/4yZH18p7xr&#10;/v+wryJ2X1EGAgvys3ORlfkBzx/9hv1bN8Jq9kR0rV4J9QtpoEEhLdQrIkWdohK0LSHFkuo6iGmg&#10;ibgGUsQ30kG8qSbiG2pzxZlqIcZUG7FMcQ11eBvbQIu1WohmimIKY9uHk3lRVwtBdXXgV68QApuU&#10;QHD3mtjlZobbxw7g49vXyM7OzLvvv2eEASEQCAQCgUDwk6IKPJ+/eYUJQTboz42GhejvuQQDvZZi&#10;oDeTzzIM9F2OgX7LMYhpsL8ZhgSYs3YFBrBt+rF9KDOih80szPO2w607d3nATdXlvwXUtzknOwtH&#10;71yCxdUU2D5aD4fnW+DCi1HuhUfuEfhmn4Vn7mWma/DOvgavnJusvQkf1nrk3oRX7l02fwfeuQ/g&#10;/+oWLA7twsJ1q7F01yZ4PLsEn6x7sDi8GQVKFIeWVIraHdvA6/EpeGddhOzgehQtWwYaUgmq1K8D&#10;ryeH4fZ6L+r2b42lER549fYd7xeuutYqfQvoVfJeizX5z4FEv5CSXr1+g+CQCMgsrCGzpPoIdrBz&#10;DIOzeypcvNPgGrQRruHr4Ba3Dh5Ja+GRvAYeKUnwWJsIzw0J8NiYAE8yHrauhu8O6mKRioD96xF4&#10;aCMCDm9C4JE0hY6mcwUd3YKAY5sReCwdwUc2IXT/OoTvTEbk5jhEr49A7JpQxK0KQEKsDxIj3JEc&#10;5IgUP2us8ZYjxVOGFHdLrHaXI9lNjkQmMiJWusoR5ypDtIsMkc5yBDhawo5qQcioOwZ1h6CsCKoL&#10;QfUhaPrzIPmvmhCfgunPg23qbkGSyyx41oODvRXPfPi0L22v0ufH+rTNjy319/Ol96ZYxq41+zeZ&#10;N2MaGlcsifFVNTG5mgTTqmlgqpEWphmR+SDJMxhmfiZNzCJV/1xzDFnwzQL2K10K4lJnfVzuUuAz&#10;XexUAJc6FeTt+Q76ON5BFydb62NPO03s6FwZj0/sQhYL0KmOQm7W//P76wv3GDf+crOQ8eEtDu3b&#10;jeXTxmFY++ZoUbkMahXShpG+BF1KavNshlUNpVjdSA8JjbRZq4tUUy2saaSFtWw+VdU2VCxbzZTM&#10;lERqqMlb2j/eVIpYtk00U0R9TQTUliK8nQH2ui3DjRN78PHNS2Szc6KuIpnsvMiA/DvqX/ydCANC&#10;IBAIBAKB4CdF9ZD84u1rTIlwxGC/ZRjsvwxDlCbD0EALDA1iCrbkGhYiw/BQOUaEWbHWEkMCzTDI&#10;dzn6uy9CP6f5WOLriAf3HiiP++0MCCoid+vlI9hcSoHNg3Wwf5IOp1fb4PphF9yy9isKQ2adYe0F&#10;+GdehG/2VV4w0jvrAmvPwz3zAnxzrkHOguGaXTuicMkS0NbRRoFChWHQrDFW0C/5OdcxxHExpDqa&#10;0NTSQh/LufD7eAbeGScxyt8KWlItXiei48zhcH+zB473NsLn5UE8znzNu2B8r3Xf6N+JuoZs274L&#10;MhqZgYJzmTUcncPh4knmwya4BqTDPTwN7rEb4ZG4EV6pG+C1bh28N6bAOz0ZPltWw2fbGvjtTIX/&#10;nvUI2LcegQc2IOhIGoKObUbw8S0IPqFQyImtXMEntiGIt5sRemQTwvevRcTOJESnxyJuXTjik4Ox&#10;KsEPydGeWBPmgtQAO6zzscZabznWecqx1kOGFKY17jIkMyUxrXKT8WwIMiFiXUjWCHaQw81ODnNL&#10;M5ixoNeczBWVEZEvOP6S/jiI/r3IfKBik/Z21rCxtuRdMOh1+Dq1/f/dYteKiUbQIBOoZ7vW6FNe&#10;k2c9TKqmianVPpkPZDhws0Gp2dW1vqg5NajVgU09TVztXBRXuhbCta6FP9NVtuwqa690KYTLlCHR&#10;WRdn2xfE0dZaONRGCyemdcLH549YQJ7JRfVS/g4UGUjKgpA0zGbGR7x48hhXz57BuviVWDh2JFpV&#10;r4xupbQRYaqDDY2lWNdUC+ubaGFTEzbfTBeb1LSxKVumpvVNtdm22ljHlNpYCylM1JJhsbqhNpKZ&#10;Ek21EN9QE/HNS2LdhO44syYCH18+QyaZt1m5fOjP7wlhQAgEAoFAIBD8pKgMiOfvXmPGSjeMCLXE&#10;8HBLjAi3UijCGiMjbTAiygYjo20xKkah0bF2vB0RIcfwEEtuWAzyXIJF3rZ4+pAe4ulXv28TcSuG&#10;mczC01cv4XZmLeR3U2H720aeBeH0ZgfcP+6Be/ZBeOUch/ubY1iwKRSDXZbC9/0peGWfhHf2Cbbu&#10;JKzObES1hvX4aBWlDCujqmktFCxWBFKJBOWMq8Hi2Bp4PjmAGh2bQFMqRbEKZbBgbwzc2LE9ftuN&#10;ut3boFx9I8xIdIHLyx1wfLUZtuwcTr69hSwKQL6vHxnzoMDo9u07cHH1hIXMAhZyC9g4+MHVYz1c&#10;PLfAzZ8pdAs8YjbDIzEd3mvT4ZOWBp8tG+C7fS38dqbAn4pJ7l2r6GZB3SqOpiH42GaF2fAr08lt&#10;eQo9tR2hJ7ez5cr5Xzcj7MgmRO5LRdSORKxMi8WqtWFISgpA8kpvrI10w4ZgB2z0s8ZGHzk2eMuw&#10;0YvJU4b1THlGBFOyuyUS3WRIUBoRUS5yxLhaItJFBi+qw8BH8WDBr1wZDFv83lhQn8+/XGU0cPFA&#10;mi1jLR2TlsnZcW1tFFkP8nzb5z/mv1WWFhbsmpnDjH3WyISYNHESWpQrjInVpJhcTVtR58FYYUDk&#10;Nx3m1ND+pJqfNItpdk1dLKijjZOdSuBqz5K43vOXfCrOda1HMVztXhQXuxfChU4FcbadLo6308Le&#10;jkVwN8UP2R8V9RIoG+J/RfX9qvg+pK4ZNCoF1VqhWjBsPisTT588xvlTJ+FubY5x1YpgVUNtbGqi&#10;ia3NtbC5qTaTDrY0087TZmr5csV0Ol+mw1odpLFlm0hs/01NtbCxmRbWN9VEamMdJDfR4ZkTiQ10&#10;EdO6FDYvHI0Pr5+yc6MsjW9jFv9VhAEhEAgEAoFA8JOibkDMTPLC6GhrjIqxxphYe4xZqVS8A8Yk&#10;KLXKEWNJiU68HbPSDqPYPiPC5DwbYmGII549p4faHN7X+FtABsTH3CxkfsxCyLl0WNxcA+t762H3&#10;OA0OL7bC+c0OeGTuh0/mUYzwWYEChQpCv1ghLEoLgQeZEjmH4cvaDlOHQkOqiSqmtWF7bgsCXp3D&#10;YOtFkEolkGpooMGQDvD7cATzd4aiSIni0JRIUbtLU7g82gbHN9tgcTEZdrfWweXNTti82gLbZ2mQ&#10;P9yIVc+O40MWjeX/fToQHz98RHx8vGJISpktbO39FJkPXtvh4suuXfA2uEVugUf8VnilbIHPxi3w&#10;3b4ZfrvS4L9XUUQy8PBG3q2CZziQsXBqO0JOb0fo6R1cYaQzNE3LlKL5M9sRdnILwo9sRNS+FMRs&#10;X4WETdFITgnFmlV+SI3xwMYwJ2wOsMUWHyuke8uR5iXj2kQmBNMGTxnWeVpiLXXL8LDEaiZVNgQZ&#10;EStdLHjXjBgXKwQ7yuEoXw765Z0P12nxuTnwJaMgf7cMMh1UQ3la2Vhz8WmSFXUtUBSflPFROMjw&#10;EBkQ6rLgI6ooslAoG8Lc3BJt6tbGsCramFVNgilVVdkPCvNBZTjMramTpzmkWrqYq9Ts2rpsXg9z&#10;ahdAWoeiuN63HK73+wP1LYtrfcrgas8SuNqtMM530ceFtvo42lYHR/oZ4fX108jJykb231CUUmE+&#10;qAwIRVZYbg6ZD4quDyQqoJublYXX715hxcwpWFpVF2nN9LG9mSa2NtPCzma62NVC5zPtbs6WMe1s&#10;oYsdzXWwo9knbWfaxrSVaQtbl86Okd5EC2lNdLCxsRY28CwJCVZ3qYbXj+7w+jl0Tt8TwoAQCAQC&#10;gUAg+ElRGRAv3r3B3LX+GJfgiHGJTEkuGJ/kjPHJLpiw2hUT17hhYoobJqW6M3lg0joPTGTTtH4c&#10;GRGxdhgaLoNDejTeZ3zgv/LRw/W3gD/E59CvidlIv3EMZpeSYHknBdYPN8D+cRocX26D8/sdcM3c&#10;jxmpXihQrAgkEikq1TGC451t8MrYD98P+1G6pgFbroHRLMj1/HAUE2LsULVeDWjraqPlqJ6wPJ8K&#10;+7ub4PxuL3pbz4CmjjZ09LQx0m8pnF9vhv3TzXB4lg4H9pq2jzbC5n465HfXweHuZtz/+ApZyuEw&#10;6XqzkIO3/wSqf3MSdV05duIkC56teXBoYx8AF4/1cPXYBhfvXXAL2AnPsO3witsJ79U74LtpG/y3&#10;b0PAvi0IPEh1HNIQfILp5BaEnNqK0NPbuKkQwhR6djvCzu7IU/g5VbtTqV18WTjbN+LIBkTvXY24&#10;bfFI2hiJlDVBWJvgjQ1RrtgSZI/tflbY7mPJJMNWbxk2e1si3csCaWx6E8+IsMR6T0tuRKR6WGIN&#10;iWpEuMmQpCxSuZJNx7rKEe5sBQ/qHmFJv8ArMiJ4twDW/iejgMwILuXIGby1plZhUiiOQTUmqHuH&#10;YrQLRaaEMCDURQYEr4NB14pdo8njxqFjGV1MrSbFFKY8A6KGljLLQWk+cMNBj5sNs7nhoI85JgWY&#10;CmJunQKYVacwQtsVw50hVXBj6O91ncTWXR9cGTcGV8S1Pr/gSveiuNBZH6c6auFoOz1ccZuOjI+v&#10;kclrN/xv9yjtrlCuovgjr8rC5pXryJOkgpWUhURdPh7cv49xzerwWg9bW2pz82Fvcx3sbUHS5trD&#10;W9UyHTavg33NaTtN7G6piV0ttLCnpS72NdHFzuZa2M3W72iqj20tdLkxsbMpGRTa2NGjOj48us+7&#10;sFHGx/eEMCAEAoFAIBAIfmLo4fjV+zdYmBaCiSlkMDCt9cRkpinrvDB1vTembiT5YOompjRfTE33&#10;Y9O+mLLeC5NS3DA+0QmjYm3huCMebzM+Ipsetr/RL/6KXxLZQzQLps8+uwXzi0mQ30iGzd21cPht&#10;I5yebYHT661web8D3i/3ovX4vpBqSqGlrYWeSyfA+8NBuL3fgxLVKkBTooF2k4ah58KJKFiiCApX&#10;KIkhbgvh9HAnRvmYo9X0/nB4shn2V9bDsG19tJk1FGanV8H64XrYPNjIMy9s2eva3k6F3Y11kN1c&#10;DYtrydj14ipyMinQoO4iimDkWxk0+VGZIGQ+PH/5Ap4+PjxAtrF2hot7Mpw9tsHNczfc/PbAPWQ3&#10;vKJ3wStxN3zW7oTftu0I2LsNIceYjm9F6KltCDvLdG67wkxQKuwLylt/fidXxPldiGDzkb+mI+rQ&#10;WsTtSULC1jis3hCGtcn+2LDSE+kRztgRYIudfnImCyaZ0oSwxBamzT5ypJMJkS8jgrIhSIr6EFSk&#10;UlUfQlGoMsrZCp42Mm5C8EwIMiIsyDgQRsG3Fpk2S5YuQ5MqZTC+Kg29SV0wpJhZXROzyXyopaPI&#10;cKith7kmBZgKKlSnEObWLYK59Ypibv3iTEUx07QknFuVwo1Rxrg1xkihsWx6nDFuMt1g0yRadpM0&#10;3AA3+pbB1a5FcKljAZxuq4WjvSvh+akDeffJ10b1OqSMjAw4Ll8MXxNN7GqmiT3N9bGvpTYOtNDB&#10;gZYK7WfzB1vq5ulQKz3sb86WtdDF4RZ6ONRCn01rYR+b39NaB/uaabBj6CrMCrbdbqZdzbSwt4ch&#10;Pjy5z76nyQgRXTAEAoFAIBAIBN8IhQHxFku2R3FTYRoZDJv9MX1LAGZsDcDMbYFMQQptD8bMHcGY&#10;tTOEt9PZejIkyKwYl+wC862ReJXxnh/zWz3UUq2JLPYQT37H44zXcLpMgf9azNjmB8tzq2D9eBMc&#10;n6XD8fUWngnheGM9ylC2g4YGtHS1MG9XKDzfH0C9we35MupyoSWRon7vNrC7vQmur3ai64rx0NCQ&#10;wqhtPdg/TofFbxvg+HwrrB5sguw2e71bKZDdSIEFa81vpcL8egpWXFsNsysJML+YANcraXiZxa4L&#10;O8kMCmqyFQHHPwG9bjZVwM/MxPqNG2Apl8HKyhae7lFw90iHq8c+uHvvhUfwPnhG74VPwj74rt0L&#10;v/TdCNyzC8FHdvAuFRFnyUAgI2EnwkgX/rrCL+5C+AXafzuiTmxCzMFUxO9ahcTN0UhZG4L1iT5I&#10;i3XD1jBH7PK3wW5uQMi4dvjKsZ1pG9MWXyulCSFHGtMmpo3eMmzwkmMd01pPOVI85FjNRN0yElmb&#10;4GqBVe7UJcMaPpQJQTUJLOWQyZUjZXwhSP4zie4V/5v4NbeyRs/ePdG/nASTjDR4EUp1A4LMB8p0&#10;mFu3sMJwqFcMcxuUUMj0F8xrWJqpDGY3KYflzcvj/MT6uDWdaUYD3J5piluzmGaTGuI2E59ny29P&#10;r4frow1xtW9pXOtSHJc6F8CZ1tq47bsMVDjyW9yj9Br8+5K+w5iuXLyKUVULYR+ZDy10caAFGQ46&#10;ONRKoSNf0DHaprU+jrTQwfFWmjjeVgvHW2phH9Nxtu4Q2/8wNyx0cJDMDLbscC8jZDyhgsFkQHxf&#10;FXKFASEQCAQCgUDwE0MPv68+vMWKffEKc4G0KwyzdzPtCcecvRFcc/cpNG9/JOYdiMRcJlrPjYgt&#10;/pi8wQvz04Lx+MMr+lmPxdjfyoBgwTQLqCmr4F1WBvzPpaPp2B7Q0teGUbv6cHi4GfaPNsH2eToc&#10;XmyG69vdGO62FBKpBjcaytWoAsd7WzA33Rv6RQpAUyJB5YYmsLiYCucXO2BxPhnlG1aHVEMTneeP&#10;hMX9FFhfXwPzG8mwJJPhajKWXUuC+aVELL20CpaX12DhgXBMSfPE0nPxWHZmJZb+GodND86wwF9h&#10;QOT+Dend/19Uwc758+dha28Hays7uLsFwdsrBe4eO+HueRAe/gfhFb4fXvH74LPmAPzS9iJg5x4E&#10;H96N0FO7uOHAsxjIRGD6nbmgpohLu3+vy9Sydee3Ieb4BsTvX4OkHfFITovEupRAbIr3xOYoJ2wL&#10;tsEuXxl2K80HdQOCmxA+VtjiLcdmLiveHYN3yeBGhFxhRHjKkeqhMCJS3OVY7UaFKi2QQF0z3GwQ&#10;4CiDDRVEtKBiksKA+OZi108ut8S8pYvRulwhTDL8kgGhzzMe5jUohrmmJTDH9BfMaVgacxuXxdwm&#10;5TCvaQUsbFYRc1tXwtxWVfHrnOa4vaw17pi1xR3L9rgt64Db8o5MnXCX6Q7JsiNTB9xc0BQ3xhjx&#10;uhFXuhbBuY46ODfCBG8eXPsm9yi9hkp0X2ZkZGL5jGkIqaeLA801lVkOOjjKdLy1Lo5Tq9SJ1gqd&#10;pOlWWjjRUh8prQvCuq0+Etrp4STb/lQrPfzK2hOq/dj2x1tq49deRsh8+oAbt8KAEAgEAoFAIBB8&#10;M+jB99XHt7A8koS5+yMw7wApGvMPMh2KwYLDsQodicHCozFYdCwWi47HYuGxOMw/HMP2icTsXaE8&#10;Y2JWWiCuv3pIHZuR/a1GwcilgnHUj1kxtv3qqwdQpbkJNDQkkGhJMTR4OeweboL8ySY4P9yKsZFW&#10;KFOLMiDYeomEj3LRw3Iy7F5shemYntDUlDJJUKtzI/SUTYRRqwbQkmigcPlf2PWIxLLribC6tBrm&#10;FxKZEmB2Lh4rziawaxOJUfE26GY5CfWHdkTtHi0wItoKi45Es2sXBfvT6/CcXWcagz+LXRvKQvjW&#10;qAKd12/eIDI6iv/y7O7iA2+PWHh5bICH5254+ByBZ9BheEUdgNeq/fBZexD+W/YjcO8eBB/bibCz&#10;nxsMkRf3IPzSbq5P5oKy5dqTp8grCkVQy9ZFnd2CuCPrkLA3CclbY5GyIRwbkv2RFueOreEO2B5o&#10;hV0+Mm5CcAOCtdQFY5tSW33k3IBI95IpsyDIgFBkQnB5WWGjlxzr+bCdcqS6y5XdMix5l4xVrjLE&#10;u8jg72gFazIh8pkJipoOwmD4qiIDwtIcZpYW6NzQFONpKE4aBaO6JmbW0MScWtqK7hfU3cK0JOY0&#10;LsNFpsO8ZhUxr0VlzGtZBQtbG2B+ewPM7VgDBxe3wz3Hnrjn3Af33Pvhrkd/3PMaiPveg3CfWk8m&#10;9wG459Yfd+y74eZsU9wcaoC7PX/hRSkvdiqCJ5ujuIlKRW55/Qb6PmPt342qC4YqAyKHfT/sPbAf&#10;04yKYl9zLZ65QFkOZByQkcBNhTY6amLL2mjhVFstBDYrgJZN9FBvcAWM6FIYh9uy/dpI2Xpd/Mp0&#10;orU2m9fHUTIk+hoh87GiBgR1YfueEAaEQCAQCAQCwU/O64x3sD21FguPx2HRiZVYfGIVlvy6CktJ&#10;JxOxjGnxKbbstEJLzyTydtGv8Vh0NA7zDkRh1u5QzNgahCOPrigf2pUH/4bQg/zxVzcwc70v9IsX&#10;5DUdipYuhuVHYrHiSDRqdW4MHX1daEkkKGlQFiUrloKGVAPaBfQwdYMr5DfWoenwbrxGBO+OwaQh&#10;laBsLQPeVWPFpSSYn0nA4rMJ7P3Hs+uwEnN3BKKnzXQYtm+EsnWNUNG0Fio1r4dq7Ruj1oB26O00&#10;G7N3BWLGniBsv3eaD3mXQUHHP2RAUJCze+8eyKyt4ObqiQCvMPh7xMPXMw1evvvhEXgEnqFH4BV7&#10;GN7JB+C34RACth9EyMF9CP11FyIu7kHUlb2fiQyF/Iq8+mk5TasUwRROyy7sQNSvaVh5MAUJOxOw&#10;Oi0SKanB2LDKB+nRbtgaYocdAdbcfOAGBJfVpy4YZD4wqepAkPmgkKI7hkpUG2KDpyU2eFlirYcl&#10;Utk0mRDUJYMKVCa7WmGlqwwB9jJY0OgVasGxMCC+vlTX18rSCqOGD0f/SpqYWk0D0w3VsiCoCwZ1&#10;vWhYBnOblMfcphUwv3klzG9VBfPaVMO8doaY36kG5netjgU962KneU88Ch2DR+Hj8DB6Eh7GTsXj&#10;uGl4snI6bx/HTMWj6Ml4FDERD0NG465tF9ycWgfXB5XHle7FcKmjHs7PbIest6+4IZDFh89k9+tX&#10;MCDyQ2ZqRuZ7zBrWHwmmWjjSUhvHlNkOJ9vo4HRrXZxto5enc231caG1Pk630cXQelooUEUbpWvp&#10;oUG/cujbtwjm2lfFPKeqmO9eBct8q2KZvzGWhRrCfmUrvHj7kH8fUBe27wlhQAgEAoFAIBD85Lxm&#10;D7x25zbmmQvLziRj+bnVSq1R6MIarLio1KUU3i47l4SlpxKx+NhKLDgUjVksSF9z7TAys7P4r4bf&#10;Ggqwb715CNmhlei6YhykmhJINKSo2qI+yhhXgo6mFAVLFUPb6QOx7FgURoeYQ1tPD1oaGjBsURdL&#10;z8Zi+dl4DPddjmaT+6L5pD4Y4LEQc/eGweIsGTLRWHoiBkt+XYkp6z3RZtFIlGtugqI1qqJEDSOU&#10;r1sT1ZrVh3H7xqjZuzWaDu2GlpP6oY/7fExMccXy9DA8e/OKj9qRSwHNP8CbN2/gF+APB0dH+HsF&#10;ItgjEsGeSfDz2QzvoH3wCqfshyPwij8Cn5SD8E87iMBdBxB6dB/Cz1IGw15EXd33mdQNBpWirrF1&#10;XxDtTxkSkWe2IProBsTvTcaqbYrikymrA7FhpRfSI5ywNcgGO/yssMtXzg2IHSQfObaT/ksDgheo&#10;ZOvWs5aKU6Z6yLCaMiHc5Eh0l2MV1YVwsoaN1YrfBchCX1dkQNAQsNZmlli4bDE6GxTF9KpSzDSU&#10;YBYfCUPZBaNuUcxrVBbzmlfEvFaVMZ8yHtoZYkGnGljQtSbm96yLBX3qYMHAxtjlNBhPkmbiyeo5&#10;eJq6AE/XL8KTjYvwdONiPN3AptcvxOO18/A4eRYerZqBBwFDcXNpC9waWw3X+5THla6FcblHKbw8&#10;voMF55RdRQbE18mAyA83BHJzkLAqFotqFMCRFtq868SvrXW4yUCmw3kyHdoVwMX2BbkutdXD1Q6F&#10;MKKhLrRKaEJLRxPlGhVB3QHl0Mm8EkYlmGD8mpqYvL4epm9phNl76sHySFe8/vAbPrL3R1kQ3xPC&#10;gBAIBAKBQCD4yXmd9R6OVzZj+aU1MLucwrQW5leUuroWFlfXweIa0/X1XJbUsnmzK6lYcWENlp1O&#10;wqJjKzH3YDS8z23Bm6wPvODit4YMiFcf38H9RCoWHYlEhfqGkEg1maTQ1tRCuVoGGBZqBpsHm9j7&#10;SITtrfWo36+tIttBIkEni3FYfiGBvacE9t6TYHYxActOxWDxr9FYcCwSC05EYea+UAz1WY7K7epD&#10;q3QxFKlYHqVqGLLXMoFBc1MYd2qGOv3aofHQrmg6sifqD+0C0xHd0FM2BYO9l2Hf6eOKlO5/wICg&#10;63P9xnU4OjvC28MbwR4hCPOIQ4h3KvyCt8Ench+8Yg/CK+EQvJOOwnf9YQRuPYjA/QcQ+ut+RFxQ&#10;GgxfMBbyK/r6/jxFMdE+tC/vnnF+J6J+TUfMobVI4MUnY7BmbQhSk3yxMcYNm0MdsNXfmhsNu3zk&#10;3Hj4SwaEF0n+e5ERwaQoUEkmhKImBNWGWO0hwxpPC6S4yuFv/6kGhCr7QWRAfGWx60tdX6ws2DW3&#10;kaFLk/oYX0Ub041oOE4JZlXXUgy9WacI5jUuh3ktK2N+26qY38EYCzrXwILutbGgVz3M72uKxQNM&#10;sXBYc+z2Go1nm5bgWdoyPNtqjufbZXi+k2kH03ZLPGXLHqcvw9N1C/E4ZT4exUzGXfueuDvVBNcG&#10;VsGVHiVwuaMubrlOR25WhqKLV3YWv3++NpQZlZWVg2fPX2BkcxNsb1oAJ6jbhTLzgcyHS+0K4nL7&#10;QrjSoTCudiyMi510cbNTQSxtpgfdslJIJNrQ1JfCpFtJ1BxUAkO8qmNicm1MWm+CKemmmL3LFPKj&#10;nfD64yNkZ5HBIgwIgUAgEAgEAsE3hAwIl5vbWVC+DpY0fOSNDZDd3AjZrY2Q39oE+W2l1KeZaBsy&#10;J8wupmD5mSQsPrkKFseT8fDtc/5L3rd4YFeHXi+HPbyn3TyO6fv8MXW1KwoW1OUGg36hgpi8xhWy&#10;60mwuJIAy0vsfC+vwtITkShWoQzPlihYrAh7UHdk7yMWC0/EYv7RKCw4HImFByMw/2A4hoeYoXLL&#10;OtArVwJ6ZUugULVKKGFiiIpNaqNa24ao2aMl6g3qiIYjuqHB8C582qR3W1Tv3ALVujZBiwn94BDk&#10;w+s/fItRQuh6qMT+j6eTr0lJgYurMwK8/BDhGcG0CiEBG+AXuQve8QfhnXQYvmuOwnftcfinHUXw&#10;zsMIOXwQ4WcOIurKfkQqDQV1g+F3unGAK4ZaNk+GBHW9oDoQVLwy7PRWRB3dgOj9axC/LR6JmyKw&#10;Zk0gUhO8sDHSGZuD7LCVult4y7FTZTooRcYDieo/kPlABShVBgS1ioKUn6SqDaGSKhNCVZyS2hQv&#10;c6R6WyHZ1QZyFhRbWspgwYJiGprT0sKSBclsGS1XBs3clGDLFCKDQiEazlQhZXDNpdw/7xiq7dW3&#10;+fdKcS3lPAtCLrPAmJEjMaC8LiYZSzHNWAOzjKSYXVMHc0wKYW6jMpjXugrmdTDEfDIfupH5QJkP&#10;DbBwQBMsH9IUi0e0xl6/8XixeQWek/mwQ47nO63xYpc1Xu604mbE060WeJpGBsQiPEqeh0dx0/HA&#10;cyhuLmqCayMNcaNnGVztUggXRtVA5rP7vMtUVnYG2B2kvLO+Hlm5WcjMzMHHnGz4uzsjqI4efm2l&#10;i9NM59rocfOBTIfrnYriRudiuNGlOK53LYWb3UvBrmURFKmkzc1UDak2CpUtgIaDSqHWoGIYFd4A&#10;k9bWwpQ0E8zaWR/mhzvj5ftH3Hzg3Uu+I4QBIRAIBAKBQPCT8ybrPdzu7uKmguWdjbC+nQ6rO0x3&#10;02F9b3OebO5v+Uy0jEwJRTbEWt51Y+mvibj4+gHPgPjWBgRBBdVuvHiABbtDMe9oOFpN6g1NbS1o&#10;SrS4KbD8bCyWXYjFinMJWHJ2JZZfjEdvu+koXK4kWs4cgrk7AjD/SATmHQzH7H2hTGGYvTMY/Zzm&#10;oIRJFWj/UgQFKpRFMUMDlKlXA1Va1EP1Ts1Qu0tLGLZpiHJNasB0YEfU7d8WtXq2gHHHpqjWphHK&#10;NzZB2TrGWMaCLErn/hbXhl6DioHyf4vsHDx9+hR+QYHw8fFEpIcfor2iEe6XhJDQTfBduQc+qw/D&#10;b+1R+K8/Cr+0IwjYehTBe44h9NghRF44hOgbBxF9k4mMBWq/oBilotTMByo8GX5pF8Iu7kLo+e0I&#10;PbkZUYfXIXpPEuI3xyBxXShSkvywbqUXNoU7Y2uA7Wemg8p42EqZD8rsh61kMLCWTAYqRMnnVcv+&#10;QCqjQlEXQikvS25K8OwItr+vPQuMLVhALDeHOQuKLSxZy0QjZJCJwE0HtpwCZ25ScANCsUzGtpPJ&#10;zPk6Sz68p9J0oO1kVkxydmwztt1/P9rGzyqVYcNbdp0WL16MroZlMNFQA9MMJZhtrI1ZZEDULoB5&#10;DX/B/NZVML+jsaLrRTcTzO9dDwv6NcCiAY2xdHBjLBrZEvt8xuB52nI828S02YwbEZQJ8WzzCjxL&#10;W4qnGxbjcep8PE6ejUfx0/EgYjzu+QzB7eVtcH1sDdzsVxZXuxbG+e4l8er8QfadkoXMrMxvYkDQ&#10;d0MGdfnIysHxX49gcYNyONpSF+fIgGiniyvtiuBq56K43u0XXO9eipsl13uVxY0+leDRtgRKVdXm&#10;dWs0NDQgkWigYuOiqNW3JFrNKYsxq2pjyoY6mLGjASwOdcaLjIeK74bvqwSEMCAEAoFAIBAIfnao&#10;y4Tnb/u4qWD122bY3d8Gu9+YHm6H7Rdk92hH3jTf53YaZDc3YemlNbwmxL4nV5SV47+9AUEP1PR+&#10;5AfjMWu7H+YdDEXpmhWhKZFCV1sTg30WY8m5lZh/KgZLj0Vj3rFwrDgcjdk7gjD/WCzmHAjG3N0B&#10;mLMrADN3B2F2uh+aTuwHSRE9FChdAnqVyqJ4zWrswd4Ehh2aoHbnZjAwrQG9YgWhV7gA6nVtidq9&#10;WqF656Yw6tAIFZvVQfn6NVCyakVMmzcb796/59flmxkQZHawa0L/HifPnIaHryeCfL0R6xmAWN8Y&#10;RAYnIzRmE/yS98B33UH4bzyMgM1HELj9CIL2HEHIgaMIO3UYUVcOI/rmIcTc+nPFkgGhnvlwZQ83&#10;HsLO70Doue0IPbUFocc2IXL/GsTsSEDCxkgkpgRhTYIP1kW7YVOIPTb7WWOr2mgXXN4kOddWb8Xw&#10;m2QopJO5QMYD6QuGQ37l1Ydg66ml46hrlQd1B1gMawsLyC1kMKdAWa74dZ4ks7LCCnMzLF+0AEtn&#10;T8fCKeOZJmDZ3DmQmVMgbQMLSyvWynlQLWP7UCu3WMHFTQluYgipi5s2TNbW1ujRrC4mGWhhWjUJ&#10;phtrYVZNLcyhbhj1imFei4qY394QCzpWx8KutbCQaj/0ro/5fRtg8YAGWDS0Gfa4DsXT1XPxmLRm&#10;HjcbHqXMw6PVc/AoaRYeJkzHw7ip+C1iAn4LHo0HvkNx36Uv7ixrjRvja+Jm/3IswC+G8+318TDZ&#10;mxsC32roXKrHkEXdPbKz8erjeywY0R/pDbVwppU2Ox9dXOtQENe7lsR1Mh76lMeNgZVxc0Bl3Bhq&#10;hLAuZfBLdU1oaGtx84GGDtbQkaJevxKo3qUQ+nrUxpTUepi+tT7MDigNCP5dpHzx7wRhQAgEAoFA&#10;IBD85LzJ/gCvJwdh92g7bJ9sh+OjXXB4otTT3Qo92wXH57vz5PBsN+yf7lKYEQ+2Qn43HebX12PZ&#10;xTWIu3sEGTSE3T/wZJvLHuAzsrKQcu0Qxm32wOydvhgTLUfBogWhLZWieOVSmLrBk9eImH84DPP3&#10;h2LOfjIdgjBrTxDm7gzAzB1+mLErEEP9V6BMQyNolygCnQqlUbRaJVSoXxvV2jVB1VYNUKJ6JWgV&#10;0oWUPewXKl6EPeQ3h3G3FjDs0BhVWzZAmfrVUbKGAcoYVoGNgz1ev37Nu0FQ95RvkfZM15+MB3q9&#10;TKbkTevhH+CNaG8fxPuEIDYoFpExqxGanA7/jXvht+UgH/EicNchBO8/jODDhxBy4gjCz5P5cBQx&#10;tw8jlinm9qHPpTQfeAaE0nzg9R4u7+ZDdYae24Gws9sRdnobwn/djPBDGxC9OwmxW1di1foIJCcH&#10;IiXOE+vDXZAeYKs0EGTY4mP1SUqDIF1Z12GTtyKTQWUo8K4WynoPn/Sp64Uq80Gxj8KMINOCMify&#10;xPbf6mULTxsLmFlaw9LGBksXzsPEAT0wvFVtjGhaDSPqlsbw6gUxylAXow00MbKSBkZWlWKEMZuv&#10;UwJTWxlhZp/2WDB2CJbNnQ0LM3OYy+1gLrOGhaVc2R1DdMFQF+/qojQgaH7EkEEYVlkbU4ykmG6k&#10;iZnVJZjDu2EUxtzGpbGgDQ25aYT5napjQZeavCsGFaFc0ssES/ubYpdVLzwMG4MHoaPxgNpwprCx&#10;bJ61waPwIGA47pPp4DEA91z64L59D9yXd8Ldhc1wc3xN3BhQAde7lcAlFvBfXTEA2VmZTFnshlLe&#10;WF8RyliiXAsyIGjEnLWr18C1TjE+AsaF9nq40qkwrnf9hZsP1wYb4Pro6rg5tjZuTKiDtOE1UaG2&#10;NrQL6vLRfSQarNWQoEQ1KRoOLIEGI0piXGINTEszwfK9ZEA8UhoQYhQMgUAgEAgEAsE3hAwIn+dH&#10;4Ph0N+yf74Lz071wfr4XTi9Y+3Ifl+PLPXB8pZDTa7bu9T44vWLLn+/hJoQ1ZUzcSsPya+vgdmMn&#10;e7h9948YENSnmSrXX356B1M2uGPWZk/M3BuMRmN6QCKVcLOgQf+2WHQgHLP2BymMh12BCtNhiy+m&#10;bfXDlI3e6LZiEsrUrgatX4pCt2IZFDMyQOWmdVGtTQO2vCp0CxWAJnu4lzDpFy0KozaNUaNLSxi0&#10;awiDxrVRzqQGihlXRsW6NRAaFYm3799zI4B+SaWW9LXhBgS9FmsfvXgGn6hQhAZ4I8nLH4n+4YiO&#10;WInIhBSErE1HwNa98N91AMH7DiH00GGEHmP69TDCzxxB+OUjiL59FDF3DiNWqZg7hz5JzYCg+hCq&#10;zAcyH8Iu7OSZDyGntiDk5GaEHd2EsH1rEbVjFWLSYrAqNRTJq/yQEuOODaFO2Oxnw82HdKbPsxlo&#10;RAs5NtJwml4yJsXQmtR1QmUsqBsSX9LnBoQlNpNUr8HWkymxhR0z0c0ayxbNxeS+nTCoThkMrKKF&#10;kZU1MNZAirFVpZhgqKkQC44nGmuxQFkTU401Mc1YiknVJJjMNN5YB+PqlcTUNsaYO6gzLBbOg5ml&#10;Fcx5Fw3RBUMlbjqQKWPBrgllhrD5ebMXoGe1AphoKMWMapqYaUwGhDbmmBTAHNOSmNuyIua2MeDD&#10;b87rYIR5HatjfufaWNy5OpZ1N8HOxe3xm1t/3Hfth/vu/XDPoz/uuTPRvHMf3HfshTt23XDbujPu&#10;yDrizoo2uL24BW7NaYhr44xxnQyI7iVxqZM+zo+sgeznz9h9lPFNvs+yczOQk5WtvG8zcfvuPcxv&#10;3xBHW2jjYls9XOxYDNe7lcKNfhVxY6Qxbk6uh5szG7Fzb4pDUxvBpFEhFPxFExoampBQLQjKhNDR&#10;RN2+pVGza3H0sKuCyRvqYtkeMiAeCwNCIBAIBAKBQPBtoQfQt9kf4fv6OBzJVHizl2k/nN8p5PL+&#10;QJ5cPxzMkwuJLXN6sw/2LyhbYges71NNiHRYXNmIk2/ufUr/56+jeL2vTU5uFh/X/kNGBlZsDcPk&#10;tU6Yts4VM9Z5o2zdqtAvqofuK8Zh5q5ATNvph+lbvTEj3QdT0z0xJc0DU5Nc0WhIN2iWLAS90sVR&#10;qHJZlKpjBKOWDVHa2ACaejr8oZ6PnEHFLUsXg3HHJjAktTBF+fq1UMLEGAWrVYBxgzrYf/AAsrIU&#10;w5LyAIb+p5r+yvDXyVZkouw7dRQ+4f6I9/VBkq8fVoWGIWZlAiJT1iFk61YE792H0AMHEHzkIMKO&#10;H0L46SOIvHgEUVdYS5kNZDzcPaKUMgtCaTrwmhB59R4UI12Q8cCzHs5sQ+jprdx8CDmehrADaxGx&#10;azWit65EzIZIrEoOQtJKH6yJdMOGECek+Vpzg4C6SKhGrVjvKcM6D8XwmWto+Ex3OR9Ck6ZpWE0y&#10;IjaRGaE0JP5QZGCwlkbEoEwKbkCw+a1eVthG3Tr8rbHeeha8ejbAyOoFMcRAC2OqamEcC4THVdNg&#10;rQTjq0kxoaqEGxEjDaQYXkWC0dXYPFs/0UiKyUxUPHFGdU3MqqGFmTUkmGIsxdhaxbBgRB9YUJcM&#10;ORkRFHgrakVQNw/1DADKCMgfqP+sUr1n9XaFhQy9TKpiLLveU8iEYNd0Jl3PWtqYW7cI5jUsjblN&#10;K2Be80qY37IKL0w5t201LOlQBcs6GGHX9Ea4adkR98za4Z5le9y2aI875kxsnpsNy1rh1uIWuL2w&#10;KW7Np+DdFLdm1MetibVxc0Q1FtyXx/XuxXGpc0Gcbq+Dd1dPIusbZXTx16D7ln9VkIGYDRcLM8TV&#10;08H5doVxq30h3Oj2C272r4Sb40xwa3ZT3F3cDjdlHXHFvBs6tiiFksZ60NCU8u8oyoCgehClaxVE&#10;/QGlUH9wKYxJqIWlOzvi5fvf2PvK5JkW3xPCgBAIBAKBQCD4iaEHXjIg/N/9Cud3SrPhwyG4fjzM&#10;5ZZBOvKZ3DNZy+TK1pEZQSaE44vdsHm0DXZ3t8LsRhpWPzrF0/6RTd0AyBhQvuBXJpsFCtnKLIPk&#10;07swepUNJq62x4S1rhjsu4R3q5iZ5oPJ6d6YvtETM9a7Y/J6V0xY54KBPotRsVlt6BUvDN0yxVGw&#10;anmUa1ATpWpWhX7JopAqH+q52HQhto1x64Yw7tAEVZrWQen61VG8ehWUMTbE6KmTcPTEcWRlZvFR&#10;LyiY+NbQvy1dh48ZGYhLTUJweADiA3yRFByIxOhIxCUnInrTBoTu2Y6Qw/sRfpxGuziEiPOHEEk1&#10;H24cQcwtlenApu8cRtStg4gmKY2H/MUmyXwIJ/OBsh648bAFwb+mI+j4JgQfYa+1NwUR2xMRmRaN&#10;qNQwxCcGYlWsF5LD3ZAS4IBUTyukusuQ4klmgyVWMyW7yZDElOgmxypXGRKUomVkQqzzVGRDkFnB&#10;RfNM69myT1IYGdyAYNMk3g2DrSMTItF8Evz6mcKtaVH4NtKEewMdFvxqYAILgEdV1cAwAw0MrqKB&#10;QVUk6FdZA90raqBDeQlaldZAu7KabF6KAWzdULaOjImxhtoYb6iJaSxwnl1Lghm1tDC1RiHMaGGE&#10;RaMHwHz5AlhQEG5hxYJueV7wrZIqQP83igyaYT3aYZSBFqawaz+dTAgakrOGJs+CmFuvOOaYlsLc&#10;xmUwp0k5zGnKRGZE83JY2KoK1oyoi/vzGuDubDIXGuP2PFPcnkvTTLMb4uasBrg5vT5uTq2Lm5Nr&#10;4+aEmrg5vgZujDLEjSGVcaNvGVzvVhRXOhXC6XbaeLRtpcJM/Qfu4WzkYP/+fbBoVBrnKQOCnRMZ&#10;EJQBcX18Hdxc1Ap3bbrjtusgPPYajkXD6+MXE13oFJHyLAgNDWo1oFNIinoDS6Fm94LotKICFm1r&#10;g+cffkNmbg7/fvqeEAaEQCAQCAQCwU8MNyByPiIo4wzcMo9yc8E96xjcs48rdQIeKuV8kns22ybr&#10;KDciXN4fhNPr/bCjuhAPtsPy3ma439mNx5nvWADMHtspC+IbPbtnsQdqxWvm4OaTexgfY4sxK60w&#10;bpUtJiY7YFyqM8anOGNyiismr3XDRNZOSLTHYN+lKG9aA9pFCkGv/C8oaVwFFRvUQrFKZbnZQKYD&#10;dbng1eW1pChaoRSM2jRE1damqNSkDsrUNuJdLgwb1oOnrw9evnyleN/Zigd8yoD41nADgl2PR0+f&#10;wjsiGOFMccH+WBUehIRVUYhdn4SoHRsRemQHQk/vQ8TZ/Yi8cgBR18lgOKRW50GR8RBNGQ9kPqiZ&#10;Dtx4uLo3z3zgmQ9U8+HMNt7tIvhEOoKPpyHoyEYEHVyH4F3JCNuSgIj1kYhcE4rYeH/ERXsgIcQZ&#10;q7ztsMrVCgmucsS7yRDP2pVcMsS5yBDrLEMMU7SLJVc8W7aKbZfsLkMqZUl40rCa1CoyI9S1zout&#10;Y9rgTZkQKgPCCmlsXfT8IXBsVgIBDSSIbKKD6KYSxDXRwzwW8A4z0ETvKtpoU06KFmW00JSGNixd&#10;CA3KFUMjg/JoZFgJzYwroWXV0mhWVg+tSmuhXSkJupbXRN+KGhhVRQPjjaiQoi7mmejzdpqRHqa0&#10;q43FMyZARvUPWNCtynoQBgTJGlOmjcGAKgUx1VCKKdUk7JpJlLUgdPmQnHPqFcXcBsUxl7pkNPwF&#10;cxqWZmJtozKwbl4KWwZVw42JdZiq4+aEWrg1nmlcTabquDXWGDdHG+HmKKYRVXFzuAFuDq2C62Q+&#10;9C+PG71L4Vq3IrjUqQDOtNPFDfdZyOGjYHz7e5h3n3r4BPN7tsax5lq41KEgrnUpgZt9KuD62Nq4&#10;ubQ17rj3w92A8XgaMRmrZX1Qrp4OilbW5gaEhJsQZJpqolKzQjAdUBomfYthbnJ7PM9QDMNJ31Hf&#10;E8KAEAgEAoFAIPiJURgQGQjJPg+PnONMxxQmQ+4pLk+o63TetHvur2w9U86vcMs4Crd3h+Dwah/s&#10;nu6E9YOtsL61BWffPEQWOz6ZAdnf6NldUXSRRn/IRUZ2JkL2r8fwCBlGR1thdIwVxq60xrgEG0xI&#10;sMfIBDu2zAa9bGagWM3K0C5RFHoVfuHDZZY0qgydQvp5/ahVmQ9SPW2Uq2ME43aNYNCyPiqY1kLp&#10;WoYoblwFwyePx/lLF5HFghXeh1slfk7f/iFfkQGRjaOnT8ElzB9hceGIDQ9CfHQwViZHIzZ9NaL3&#10;pyHs9C6EX96PqCtM1/cpshqo24Uy0yGvq4VKKvPh6l62z15EXlZmPihHu6CuF9TtgsyHoGNpCD6y&#10;EYEH1yNgbwoCt61C8KZYhKWEITwxCFGx3ogKd0WUnx2i3OSIcZIh0lmGCCZVG05ykiOCKZytD3e2&#10;RISLBWJdZNycSCQTgrpoeH4uMh5SPSy5yHxY723FWmXdCG85UhwWwn1AMzg3KojQhlJENdVBZFNt&#10;RDfWQ2AjbZibaKJTOS2YFNdCXYNyGNa3F6aOG4fZ06Zj8YIFWLZkCZYvX45lpKVLMHPGVIwdMQT9&#10;OrVHcxND1C9bAC1LS9CnohRjDDQV3TNMdDCnfmHMrlMAM02KY1oHUyyZMw1yuTzPePjXZ0CYy7B0&#10;+RL0rFWO19SYZMium8qAqKGlNCH0MbduIcytV4R3y5jD2jn1mUyL8tEy5psWQWiHErg0xBA3h1XF&#10;9WEGuEEaWiXPbLg+uDJuDKqoKDrZvzyu9yuH631K43rP4rjStRAudNHHuXYFcH5qS2S//4dq2oB9&#10;l2VlI9DeBikNtXC5bQFc6VIct3qXw81RNXB7YUvccx2MR5FT8DhhLi5EToVpy7IoW0sXEi32nUXf&#10;X+x7S0NDCwWKa6Pu0HKo0bkI+i6vi5cfH/PvJTJKvyeEASEQCASC74bcXEVhJsWveoogQ1E8KYu3&#10;tDyXPWzn5qrmFfsJBII/RmVAhOZcgmfuGXjlnFa0ued+LyjkyXWWLTvLtj0Lj5xTPHvC8d1BOLzc&#10;y4tSyu9uxtqn55HJ7klKXyZ9C/j3AH0/UMvmz9y5ipEhVhgWYo4RYRYYESXHyChrjIiwxOBQc3S3&#10;nIJSJtWgWaIwClQsg19qVUXRymWhqaMNqTLjgQwIDfYgr1+sECo2qAnDto1QuVldlK1XHaVrVEXj&#10;Dm3gHxaC3x495N9RKqnOhfSPQNeBncf+E8fgHBuMwFVRiIwNQxxTbEoconasQeSxdESe34Xoq/sQ&#10;SdkMZCxc389NBhIf1UKV8aCSKutBzXhQdLtQMx9ObkbQsU0IOrwRgQfWwX9PCnx3JMIvbSUCUqMQ&#10;nBSC4Dh/hEV4ISTACSFuNgh2lCPY3hLBDjIEObDW0RIhTjKEcskRppKznJsSEc6KTIhYVxni3eRI&#10;UtaHSFHWi0ihrhx82lKRBcG7ZlhhvbcNkmRT4d7TBM71dBDRUIrYploIa6aLYFMpfOppQl5XEwvr&#10;FEKfhtUxZPAgLJgzB3wITTkLkuU0zCab5sNskmFAgTMts+KtBZtftHgxZk6bgn49OqONUWm0L6eJ&#10;IZUlGFdVE9NramN2vUKY17AEZpgUxhTTspjVqxVWzJkOmbkFLC0Ux7ayYMe3tISF7NPoGQp9Miv+&#10;J/Gij5+kGiJUMYSonL0uvRYNR2rO1lvw+S8e52+WJXvf5maW6NvcBOOrUDcYDUwxUmVBSBVdMWrp&#10;YE5tXcwlI6K2nrJlYu0ck4KYWU8fC+oVhkeTYtjXrSyu9a+Aa/3K4Ua/Mqwtgxt9K+B637K43oep&#10;d2lc71UKN3qWxPUexXGtW2Fc7loA5ykDor0+TvUohY+/3aLb6ZtD32NUVHfzxo3waVAQF9oVwNVO&#10;Rdm5lsH1odVwe1YT3HPoj8fRU/EocQEerV6IaSOboGxdHegVkyqKUEq0+PcXdSGr2roo74rRcnh1&#10;PHnxSGkOiy4YAoFAIBB8EcVDvcJgoIrUNFY2/TpAKcbZ9EeaUp1pGzIqhAEhEPwlKDjmGRC5V+GV&#10;exHeORfgyVqv3Mu/k/dnugRvqNZR9sQpuGQchdObA3B8thvWD7fD77eDeJnxXlGT4R96yP2YkwXZ&#10;6mD0912MIYHLMCRgOYZ4L8FA9wXoYjYJxQ0rQLtEYRSsUhblTIyhW6QQH0Ofmw7KrAcaPUO3RBEY&#10;tm4MwzaNUKlRbZSpY4zSNauh59ABuHrrpqKbBT3MK9t/zHRQg5sfLHi5dPMaXFeGwn9NLMJXRSIu&#10;PhIx6xMQuWctIk9uQeT5nYi8tIePXBFBxgJlNpARwfS7rhZMfIQL5RCbvMvF+R0IV5oPVPeBmw/H&#10;0xB4eAOCyHzYvQY+2xLhlb4SPuui4bc6Av7xgQiI8kFgoCv8PWzh5yCDn70l/JkC7WUIJBMiz4BQ&#10;Mx+Ywp2tmKi1RISzBaK4CSHnXTeoTgQ3IZTmQ4qHnJsRCgNC0UUjesk4LDctzs2H4CYFEN5MB2FM&#10;gaY6sGeB2+yaOpjXyhDB88ciycMaMisWiFNgbEkGw58H4WQMqHensLKywsI5s9CxUZ3/Y+8r4KNI&#10;tq8zM3HcJS7EE4K7u7u7u0uIu9tM3ElCgBAguLu7u8PiunggITlf3ZrpMGR5+97+3+4+2G9ufifV&#10;XV1dXW3Vdc/cewsNq+mgU00RBnK3DAkmWeliVsOamNlQH1PZ8jjb0pjerzVc5s9m+7rAlUgAIiPc&#10;Xdnx5VNVcrKA5/35ZIBynfJlIjpYGwhutPzbff4auMPTwxuDOjTHcAMRxnArCApIKcLkWvKAlNNp&#10;VgxrTcwkEsL6W8xgmE7brLQx2VoMTwcxtrWpgDudq+JGt8q40aUSW67AyQYKNnmrc3nc7FwONzuV&#10;w42OZXG9Qyk+A8aFNjo410YbJ1pq4fnZQ+yFUrxYf6PQjykUVPfa1avwaGyGS821ca2VLm51qIib&#10;fQxwe5w97rp3wMOkMXiWPQsvcuch3bs/Ktqoo7I5TRGszvoveV9GJEQFI23UH6KHxv0t8Pj5I9ZX&#10;EUGsIiBUohKVqEQlKvmuyAPL0eC+gLP2NJ0dpYVfaJBN+Z/xBRRtngb/cqhEJSr5fZETEAVIKryD&#10;yKKbkBXeYultyIru/htQGYZCSq9DWnQZ4V/OIDTvCJ+e0+/FHvg83oWrH56yd1PuEvG/EFLAT927&#10;in7SBegWMhPdg2ags/8ktJw6EGVMqkOrYnmUNqqBcnrVINZUL7Z44O4WBA11VDLTh0Xr+jBu4ojq&#10;DpY8PkSTzu2QsSob7z/lyRV9BiIflNP/tfB2sfN/9PQpQpckIWbDMiSuzkR6TibSNucg9dAGpJ3b&#10;wckDsmDglgxX93KrBgJZOAgQ8r6xeFAiHoTZLhJPb0XiyS3c8iHu4Nqv5MPmLESsy4B0ZSqiliVB&#10;lhGDqPgwSMP9IA3xgizIE9FBXohhaRxDfKAnJyASgzw4CVGSgCAriJRgynfHYm4J4YGlDBQ3guJC&#10;yANUymfKIHASQuqNDLcJWFCnHKQOEiTVlyCtHkN9EaS1RXBjyurMBjWRNn8UD1i5jabnlHpC6u8C&#10;Z24d4P1vlXBBiaeUiAhKyZrBzcML0ydPQrfm9dCkug46VFfDYGM1plirY6pNKUxrWBVzmhtisn1Z&#10;TLCviKmdW2DB7Mlw85JbO7i5u7B6WX2ubvBQWEaUPPYfBW+bEorbq4Anpa4unHxxc3Vl63/P7Bxu&#10;7q7cymTc4H4YaKzBCYixDOPNRJhoLsIUBQlBs4wQEfE9TLXQxKxaNHOGBFMsNTHTWgOJ9TVxpkNp&#10;XO9cGjfbUywFlnagtBQnHa6z9WtEPrTXxZW2urjQRhtniYBoroEXBzf+T97pItAPK1/w+u0buA8b&#10;gIONtHClpRZutiuPm91r4NZQC9yb1wwPIwfiyeKJeLZ0Oo7Hj4WpY1nUrK0BDQ3NrwSEmpj1ZxLY&#10;tK+MNmPs8fgFERAFrP4CxdF+DFERECpRiUpUopIfRr5wy4dCFBYQ+fAZeR9f4+Wvj/Hq9S94/eYh&#10;8vPfsfx8OTlB5X4wVl8lKvkRhQbVREAkF/0CadE9RBXeZ+lDRBU9+i3wFTLch6xIABEStxBZeIEH&#10;pqSglAG/HoDv091Y9/oKnw2DSIj/iRQCrz++w7QEP3RyG4/27hPQfOoAVLQwhEaFstDVqwLtyuU5&#10;6SDhg3Q5AUGphq42qttZwLRlXRg0tEENGzPUsDDD4HFjcPr8WQUp+n38KAQEteXNmzeIXJoK2ebl&#10;iN+wFKlrlyJl+0okH9skDxZ5YQeSKXbD5d3FKYETDQoIeRxEWAjEg8LlIvnsNiSdFiwfNiL+4DpE&#10;716NqG0rIN20FBFrMxC2KhVhyxIRsTgW4fERiIgIRGSoHyLCfREZ5gNZqDeigr0QG+TFSYiEII9i&#10;AkLZCkIgIJIV8SGEeBEZwe48LoRAQqwI98QqBQFBlhAE/14NEGAnRkIdERLqSZDcQB2RtSWYb6uN&#10;eW2tkeUxA5ujPbFZ6oYdDNtknsgIIeXbkynhTEH/jsKsDGUFnsDzKSXlnSnVi5xdMbh/HzQwqYFm&#10;VdTRU1+EISZqmGCmjmmOlTC7lQlmtTDEtNplMaWOPuYO7w0PFxd4k1UAWUK4uTIFndX9J7hDlGwn&#10;xaEQ8skKwdXTDW5eXvB08+UzU7h4/V0EBLvOrC0Tx4xGHxNdjGbXZwyD3ApCDRMZppiLMI0IBgt2&#10;3cgigqVfwdZrUSrGjFpizKylgalW6pjBrnFYbS0cbSOf4eJa+1IMuhxX2uvgcnttBh3uenGxjQ7O&#10;t9HC2dbaON1MCy+2LvnfvNNFcsvO/PzPSJFFYElt1sZWmrjRpjRuda6C2/2McW+CAx54d8bj6OF4&#10;ljIeD1MmoFd7Q1R30IROVXWIFTNhiIiAEElQ3ao8Ok2ug8cvHsrHVV9UBIRKVKISlfxXQh8IASXX&#10;lfOEAaKQp5IfX8i6gSwdvhR8xpkTWfB3skGkZ00khekhKcQQqZH2WL2sH44fCMG9m3vx67O7+Pz5&#10;g5yQoPvMUvalZQ8A/TpJEa3l+fTLLPvPlmkbOxCV5eXp+ZDP30+B9GibIlGJSv4xQu/AO05APEFk&#10;0QNEFT6GrOgpZHj+DaLw7F/gKcNjhl8gxTVEFp5BOLlivD2EwOd7EPPsOD4U5HMXqf+JsBeWXLSS&#10;t61C61nD0HTyAJRnyp9OhXIopVcVaupsUK4m4hYP8l8J1SAWi6BbtQJMmtSGSfO60K9tifKmNdFj&#10;+ECcunC+2MKBrAt4/0KHoXWGH4V8IOHtYShg7U1ctRSRm7IRs3UFkjZmI2VXLpJPbEXS+Z1IPLcD&#10;yReIUFCQCkRCkHUDkRCES3LSgUDlksnaQWHxQKDZLpLOsLoo6OTxTYg/tB6xe3IRtS0HkRuXImxN&#10;BkJWpiF4WSJC0mMQkhCBcGkQwsMDEBnJUmkgSwMgC/dDTJgv4hjiQ30QH+zFSYikQA8kMyhbQRCS&#10;i2NByAmI9GB3PktGVijNokEkhCIuRKg7csO9kOUzC7MstRBbTxOJ9dURW1cDAUxJG1tLB95D22OD&#10;zB8bZV7YRIEq+dSd3mzZCzmhrvB1deMWAa4ev6+EKyv0wjpZP3i4ucLL3QWe3L2AKfpMsR8ysC9s&#10;q5VB4yoSdDMQYbgpU7JNJZhSuzIWdLLB/M6WmGxXDhOsymFany7wcJoLD0+moDO4exAR4cqOQfEh&#10;GBQuEm4sn7ZRWykehbwNZNlAZaktBGqbF2sH2+5JLiZUhwucpk3CnBH9sWjOLLh7e8Bp5jz0a9QT&#10;g+16YWh9lj/JSV4f7U+EjOd/T4J8D9ReV9Z+54VO6G1TFaOM1TgJQVYQAgEx2UyEqeZiTCVrCAYi&#10;IYpBxATFi7BUxxRLCY8bQQEsCTQt6jy2vqZxKVxur4tL7bVxqW1pBi1cbKOJS220cbG1Di600sG5&#10;Vlo43UILRxtLcCs98OtY4u8UdrwvBYVsDPIFJ44fQkjdarjQQh1XWRtvtCuPW931cHdoLdyb0xQP&#10;A3rhQfhAPI0aCu+xDVGBXYfKNpqQiISZMOSz+ajrqqPVKFs8+/URj/9AfdaPJCoCQiUqUclPJ8Ig&#10;kA+8FB8LSgUUDxwV+cK6Sn584QPpgo84cSQFsSGmyE0xxfZlNtix3By7smthx7Ja2LbMFBsyTbF6&#10;cS1kp1oiK64BcpcMxt5dfjh/PhfPX9xmdcg/uAVM6Sr8ko9Ctk4DC3oWyNSRfm0gn0tSWuQf508o&#10;KvjMyn5mzwoFuFQ9Lyr55wg9z+8K85FS9BayopeILnyLKLxDND6WwCfE4DOiiz4pQHlU7g1HFJ5D&#10;inugOBKR3BXjKALfHkDI04O4/fEVf6/+F0Kzb9A0c8dvXkLbaUNRs54lNMqXhm7VihBpqPMBuUA8&#10;EDS0tVDZVB/mTR2hV98aeg4WGDh2BLbt34N3eRTP4uf5ZlA7uTUYO/+VOzYhYsNyRO9YhYTtq5Cy&#10;Zx2ST25H0pkdSD7NcGYnks8qiAUGsowQLBw4BMLh7E454UBTbJK7BZEOpzYjnoiHoxsQd2ANonet&#10;gmzrCkSuz0L46nSEZqciOCsRIYujERofgVBZMMIZQqNDERoTirDoMEREhULK8qKkAYiJ9ENsuC/i&#10;Qn2QEORVTECQFUSxJUSgEAvCq5iAKCYhQjx4TIisEIILstnyqnBvLOjWAO62aoitq4mkeuoIc1TH&#10;HNvSSJ49Ausj3LEhwovPkPENpG5YK/NEhA+5QRD+eysAwZXBlaXOC+diWM9OaGllgGbVJehRUw3D&#10;TEQYZ6mF6XUqY25bc8ximFavGibaVcX0bs3hNH0yPNyIPPCCi7srJ0V4wEiyWPB0kbeTEw3ODEQ8&#10;sOO6yY/NyRDXRVgwcTRmDGyDcR3qYEQDIwy3KocBZlrob6aOQU1tMH3cTHTSb4+h1fpjov5YTDSd&#10;gJG1hmLm8Om8HgqU+ZcFpSQCgtXt4rQIveqbY7iRCCNNxBhD14WTECLQ9JyTKCaEwiXjP4VQfpal&#10;GFH1NHCslRYutFHHhdbkbqGFM201cZ7QWh2nWmviVEstnGguxuWAaSj4zMYCf/O7T8ejMQq5STx+&#10;8gi+nRrjbDPW3uaafErO6x0r41YfI9we64C7i1rjnndnPPLvhu0LOsLASgd6dXWhW07hWkZBdcm6&#10;SyxG/S7meP7rYz7OUc2CoRKVqEQl/6VQZ33nzh1EREQgPDwcZ8+e5comH4gxFBQUYOvWrYiMjERs&#10;bCzevXv3t39QVPJ/kyI28H/14haWJjTDhpRaOJBrh6PrrXFqsxXObCXY4Mw2G7bOsNEGx9Za8zJb&#10;l5ghN9kYmdHmWJPVGyf2h+LenT34+OkV3r19hkf3j+Hh3e24fW05bl+Jw91LSbh9OR53riXj+f1t&#10;eP3yNj7l57Hn6DMnLVTPi0r+SULP8/vCL1hcRORCHuJYfxlTVIg4ll8S8fi6TGViQCjgIEIiqvAZ&#10;KC4EzYwR9vkkgt4fgv+L/dj18S6Q/78hIIi4pG/Akzev0GfCCGhU0OUBJUUU70GkZPnAlrXLluaB&#10;KI0b1YaeozXa9O2OuJQkPHv+vLgeul6U/gzCvnry9rK+c9vh/QhfnYnY7auQsHsNkg5uQNLxrUgk&#10;K4iT25DIkHRaTiwIKGnhQIRD0in59JqJJzfLZ7k4thEJxzci/oicfIjZvRLSLcsRsW4JQlctRmh2&#10;CkKyEhCaFovQhEiER4cjPCqULUsRksSQGImw+HCExYYjIiYU0qggSGX+iI7w4wREfLA3khTEA1k8&#10;lHTFUCYgUoPckcZAMSHkRIQnskLdkBXujVT32RhvWx7BtcWIr6uO2DpiuNhqYn57e6yOcMfGMDes&#10;k3rz2A8cNG0nhyvWyDxZfT7wpBgMf0IgRrJOIJLA1VMe4JGsEObOmYuBnTqilXl1tKghRjcDNYxg&#10;yvakWlqY0aAGZnSohbmtq2OybSlMrMPWe7WA28xJrC6yrnBnSrsrPFw94M3gSeQAt4rwYusu8GLH&#10;8vDwhsvsmZg1oj8mtLXHUHNtDDaSYCBT7gcbizDEWA3DTWhdgq4Gmmhl1gj9q3THRMMRmOI4E3Na&#10;OGOy8WiMrDMYHs4ucCFrDiJBvnN+/y3IAoKsNNxcvNC3WX0MMhBjhIkYo01EchKCgUgIAichOBFB&#10;5MJXTPkXkG8nEoLBTBMBNprY10wLZ1pr4UJLbZxqpYHTrXVwulUpnFQQEEebSXBp0SAU5P39U3EW&#10;8hgQrN9hePf+A8JnjMehhhq40EwTV1vq4FqHCrjdvSZuDanFZ8S4t6AlfnFugzvzW6NZvQqo7KCD&#10;6hY6EEloRh+5KwallvXN8eLX58inWFlk/fkDiYqAUIlKVPLTCX0ctm3bBnV1dT7/cVJS0jcExOfP&#10;nzF69GjeCZcvXx6PHz/+2z8oKvm/yZcveTi2Pwgr4gxwYKUFTm21w5ltdri4ww5Xdtvj6l57XDvg&#10;gOuHauP6QXvcOGiHu4fsceeQHQ6stcOc8RUxoHspDOuti0AnExxe3xtX97XGvRP18fCEIx4ddcT9&#10;w7VZ+dq4xeq5zZYfnGyIO8ca4fqJMfj45oI8/oTqcVHJP0io//vA+sgMNgiNKypAQiERDIVIYM+5&#10;MhJZHutNi5HAlNsEtn88259A+8QUfoCs8AGfRYMCUobkHUPQrweR/OYMn0rufyH06x65WV2/fRM2&#10;9nbQKFMKInWJEvGgBrGmGFUMa8Ckni2q2pujda8uWLF+DZ68eoH8ggI2PicFQK7I0/eErCB+BiEC&#10;gn//WNtPXDyHkKwURG3NQezedYg/RFNkbkXCsc0cice3IPEEA5ELp7fweA7crUJh5UCEQ+IJRbnj&#10;cuKBSIf4w+vl02zuz0X0zhzIti5DxLpMhK0il4skBGfGI3hxLCcaQmLDEBoXgeAkGYJTYhmiEZwo&#10;5fEgOAERHYqIqEBIpX5yAiLMB/Eh3khSEA8CAaFMQhAEAiIlSE5CCLNj8Gk62Xp6qCcW9myC2bXU&#10;EeEoQWw9DUQ6ijHVtizi543DyghPrI1wRW6EV/GMGV/hzmNHrIrwRqg3U4z/BALClaCwUiBLAoov&#10;4UozZ7Dl+XNmY3CvrmhmWBEtq0jQ3UANw4iIMFPHDPuymNmoOmY1ronpbHmcbTmMb8W+bWOGcMsH&#10;F18POHsRuUFWD65wYcsubi6YO34oxrZ1xDDrChhiqo4hRmoYZKyBwUypH2rC6jcmEkIdPQ0kaF9T&#10;gpaVqqJdtbYYU2MoJpuOx/zWbpjecD4mG4zBgFq9sWDWfPDpSDmx8dvz+28ht95wg5enD4Z1boP+&#10;BmLWRnGxFcRYhvFmYjkJwa7NRJaSRcQ3MP8Wk+gaKmEiq2uCpRiTrcSYbSXC4gaaONZKG+daaeBc&#10;Sw2cZsr9KZaebKGJg2RxMKMDCj68/dvHi0R8fmF9K8WbKcjPR0p4CNayZ/dMCx1cbq6JK21K4VbH&#10;yrjdSw93R1jj3qS6uDO9Ae7PboKAHgYoY64Jg3ra0K5E5IN8WmERS00tTPD02WPk0/kUqmJAqEQl&#10;KlHJfyX0cVAmIJKTk7/51YoIiFGjRhUTEA8fPuT5wr7Cx0VYFtZJSm4TloX09yDI97b9K/zM8vU8&#10;5Ao7fUTlf8TnC/8VKS8jL0f/aD+6I3x/NnCWb/uCF8+uIietJbZlWuL4Fiuc3W6Hi7ttcWWfLW4e&#10;ssPtw3a4d8QW94/b4eFJRzw9XQevLtTFg3N1MH14ObRuqov2rbQwd1wlrE+rhRObLLA5zRg5CY2R&#10;HtMRK9JGYGXmVCxPn8iWJyMreSxSYzshJ9ERu5aZ4uzudnhwO5spIfmKNtEZKP5Y24V2slWVqOSn&#10;EXpuiYDIZM9uPBuIEtGQUEQuGYUlUFQC8vxkti8hkSGO1RFd9BLSopvcCiL083GEvTmIkFeH8bTg&#10;g9L7wl8YOf5iob6HLN0mTZkM7bJlIKJvA+v/Ke6DmC3rViqPalYmsGheD52H9kVCegru3L2D/Hw5&#10;8UDuC/K+TA76XgjfjB9deJs5cVKI529+RXJuNsLXL0X03nWIObQJcYc3IZ5wZCMSjm5C4rFNPIYD&#10;t2wgFJMOtI3KyMvFHVmPuEPr5LNckNXDntWQ8ZkuiHzIQKiCfAjKjENQWgwCk2QISohEMCE1Gv4s&#10;P3hxAoJSYxCcGInw+EhExIYjMjoUsqhgRJMbhjIBEeQpBw88+VsSIjXIA2kMnIAgSwgFiJig/Ci3&#10;mRhpUw6eNiJI62hAVkcdXtYiOHdyxIpgF6wMc8eqCFesDvdSzJwhBycewrywJtyblXFFfKDgdkAx&#10;E+iX+v+bAu7pRtYJbnBzc+GKNpEaPHYEj9/gDmdXN0ydOgWDunZFW0tDNK2piW76ahjIFOex5uqY&#10;ZlMKMx3KYaa9LqZZa2CKXRlMaVILs/q0x8IZE+G6YD6cJk/CjN4dMLqBMUZYlsJQYwmDGEOY8j6U&#10;Kd/DjUWceBjC6uxjJEIXfQna1FRDi+paaFGhNgbU7InJhiMws+FczG/tiokW4zFSbzB6WnWD0zzW&#10;TrKwYG3/3vn9t+BBKBVuKmP6dUV/I3nbuRUEa28xCcGWOcx+C8FCQgAnJUwpfgSROWJMMGd5dD3Z&#10;8ngzCaaxfB9bTaTV0cSK+urIbayJrc21cKS5Bo4yRf9IX1t8fv2cvftf+wL6+6uFu1AVfuFuoTT2&#10;2Lt5A5bU08GJFtq42FQDF1vp4GbbsrjdpQru9jfBnZHWuDPWHnfG18HpERYwsiiFmo5iVLXSgURC&#10;Fl9yqy8TE2M8enIfBawPZxUrjvZjiIqAUIlKVPLTCX0UiIDQ0NDgJANZQBR/LBjy8/N/Q0AI2/Ly&#10;8nD58mVs3rwZa9aswaFDh/D0KU0hJ//Fi9w3bty4gXPnzuHBgwd4/vw59u3bhy1btvA82v/jx484&#10;f/48d/M4cOBA8f7KoDyqm45B5S5cuMD3ozYIZYTln1VIqaGPZhFTaAoKPuPVi1/w+P5Z3L1+AM8f&#10;X8O7t8/ZNf3M/RqLCvN5WR4lnz7ubPkL8tkHl+3P4zXks7KfcGqfFEsTDHFwNblaWOH8Lltc3muP&#10;mwcdcPeIA+4fc8TDEw54eNoOT8/Vxbsb9fDpQWOsSjdD5xY66N5RCzNHl8eupbWwJ9sSQQtrwGVK&#10;NWSkTMDLl8/w6dMn/nx8ZIpH3scn+PDuDp4/PI5DuxLgNtsWGZEGOLWxNl482YPCz2/YNzsPX5ii&#10;9qnwkzxmBHs+Cqitf/2YRCUq+dOESLP37H3N4mQCBaMswmKGdIYMhkwBbLCdyZ5tOeTbqEwa2y+V&#10;gciIRLYeU/QJsqJHiMBlRHw5zWfE8Hu9H+fynnEyQD5NLr3n8n73rxY6Ru7qXJStXBFalctBJBFD&#10;zKBZtjSqWprAqnVj9B41FElZGXjykvol6rf+IS8xOw0iH+i6U396/PQpBC1JQvTOXMQe3IjYAxsR&#10;f2AD4g4yHFqP+MMbkHCUICcbikkHJUuHBAYiHcjigabYjNmVA9m2FYjYuBThazIQlpOKkKWJCMqQ&#10;kw/BydEITJQhMCUaQYtjEZQZj8AlCQjOTEBIehxCUqIQmiRFWFw4ImKJgAhBlDSQExCxSgREsQVE&#10;CRKimIgIpLQEARHkhmS2v8fYfhjNlG1fexFkTMEMclTDLCtthE8fiRUR3jxYJWFFmBdyKHClErLD&#10;vbCSb/NAJtvu70VkgReDgjT4C6wA5PV6wtPLB07z56Jvh7ZoZlIdjaupo6u+BEMMxRhrLMFEC01M&#10;t9HCLNvSmGGpgUm11DHOtgKmNDbBMKuyGGyoxhR3iikhxxCmgNPUn0OJhOBWD+TqIUbLGmpoVUMd&#10;LWuK0Ky8AbpU7YCRBgPYNZqO2R08MN1hJibpj0CPap0xsNUAuHp4wYsIlD/BGuR78PQkdxJyTXHH&#10;mIG90NdQnbd1OCchRNwVgwiIcaZiHhNCTkJIlKCwjlACJybMlcCuxbdg15SBgl2Si8cUEwlmsOsZ&#10;by/Gnma62NexCt7cvczfJx4UksYuf1P/JYwJCRfPnEJEnQo42UIL55to4lxLLVxrrYubHSggZXXc&#10;GmCK20Nr4c4wS9wdZo7hDaqgnI0IevXLQreiBGpisoIQwcTEBE+ePFEc5ccSFQGhEpWo5KcT6qC3&#10;b9/+jQUEDSgFkAXE+PHjiwmIR49oHuRC/Prrr5g9ezaqVq3K96PtmpqaqFevHnbv3s3LvH37Fq1a&#10;tUKpUqUwYsQIdOnShR+HylaoUIHHlXByckLFihWL92/RogVu377N9yccPHgQTZs2hba2Ni8jFotR&#10;pUoV3qbXr1/z9hPRIZT/WUVoP8VtuHxpNzycGsBrgSnCvcyQGeuATcu64sqpGDx+eAH5n+WB3QqZ&#10;4kJkBFdMiITgpAS7Z2z99ev7WJnRARuzLHF8kx3O71RYP+y3w63D9rh31AEPTtTG4zOOeHquDl7f&#10;aoCC103x5GFLDO9bCgN662JgzzJsMKqH5VEm8JpVHSGuJsiQGWBVsiUunchFPrWh8DPy8z5i78Zx&#10;OLK5EX452gjPzzTHrSONIHPXQ8AiQxxZ3xBPLo3D8xvz8epOMD4+W4svH67jS/57fr4o+rHMGVWi&#10;kt8TTkCw92x5USHS2KCayIclDFlsbL2UbV/GUYRslpfN8uQowlIqR6QEAxERtB+RF7FF+fKAlEU3&#10;IftyHmGfjyHg3SFseHtdTkBQv8BSHvyMt+CvFTrW0iVZnICQVCgFncrleZyHbiMGIz4rHWcvXsDb&#10;Dx94e4r7Lbb8TxA6DwFEQHzIy8PilcsRvjIDMfvWI3rPWsSxNG4fuVCs40QEJxqUQJYORDyQtUPc&#10;/lxWNhcxe1YhevdKRG3PhmzLMkRuyELY6nSErEhBcFYCgtLjuHVDELlYJEcjhCwdiGxYksDJieCl&#10;SfKglJnxCE2LRliKDGEJEXICIlpOQETzQJQCAeH9DeFQDAURIVhCEAHxdVluGUHb5/RtwxXMAHsJ&#10;wh0k8GLp7KZGWBzgwmfLoGk7CcvDvJBdAkuJhAjxxEq2PSfMG7GBPnB1d+ZBEt3dyGrh+0r0fwP6&#10;9Z9mraBjkIWEN8tzWrAIo4b0Q2tbIzSsJEG76mL0N6SZM5gSbi7BZEtNTLXWwVQrLUy1kGBiLQmG&#10;KciHoUxBH8zSQUzRHmGijqHG6uhloMbqUEOzKmI0rS5Cs2pqaFK5LNpWbIKR+gMwyXQcZrZwxrzG&#10;CzHReDSGVuuJXjZd4TzfmZ2zG7xcXeCimLbzz4YbxZdw9YKnlwfGDh2AngYaGGQsxlAjdr7snEax&#10;cx5jIuYkBJEGciKiJOQBK/9TUF3cskKx/3h2vcjaYhTLm1tLhKT6pfHw3BEUu2HxH07+njGa0CcR&#10;Xr14hqheDXG0kTpOtdDGmRZauNxSG9falsGNTpVxs5cebvY1wp3exrg5wBAbupmgEns+9GtroKq1&#10;JiQa8lgQKgJCJSpRiUr+RKEOWrCAICKhXbt2mDp1KqZMmcJBy7a2tlz5FwgIUn4paKWOjg60tLQ4&#10;yTB48GDUqFGD11G/fn1ejuZSb9y4Mc8jwsHS0hLNmzfnhATVV7lyZVSvXp2TDlZWVpxcoHb4+Pjw&#10;DwhZTFBdVJbqHjBgAC9LZQhBQUG8nPLH5mcVajv90vnq5UME+/fF/GmVMW9yZQS6GCAx2Bw5ySbY&#10;sswGR7f2xN2ri/Hh/VOmwH9m504R5omEoOtApBFN31eAi2cysCzeGPtW2+D0dhuc32nPyYfrFOPh&#10;qD3un3DAo9O18eSsA15eqYMPT5oi/1MPLMuyw+BeFTF+RHmMHVweWTJjNig1gv9CQ8h89LAi1gj7&#10;Vphjx8o2+PXpL2xQ8Q7v3ryC94LGcJtRBXEBrEyCEbZm1ML2pRYIWFAFO1h6aa85ru+3wq39lrh7&#10;uAFuHe+MO1cWsXN4prKAUMlPJURAfGTv2kr2vi4pKuDEworCIuSw5ziHLa9kWIVCrGbpapa3UpG/&#10;nIGICSIqCJlEYLC8BFY2Gm8hw33ICi8jtOAkQj8cQcK7s8grJHJVUIhZP6dow18p1J++f/sOEVIp&#10;2nbvjAmzZyBn03rcu8fe988Kspd9A7irAu93/pkEBIG+decvX4J/bCRk65YjZtdaRO+iwJHkRrEG&#10;sfvWIu7AOsQfXM+wAbFsOXY/kRRrEbuXZrdYjeidq/j0mlFbsiHduBQRazMRvnIxQhTxHsjKgVs7&#10;CEiL5UQDJxyWMixPRjBDyDIGth6aGYuwxdGISJYhIiEcsthQREUFITrSH3HhfohTEBBJgTQbhjK+&#10;EhDfkhBK4FYR7pjWuQGmMoU82EEdoQ4iOFtLMLtLA6SHeiMz1BNL+GwZFLDyt1gS6oGlbNtyhhUh&#10;bDnUB35ei/gMFjzY43cU6P8WZAHh5kYEhIKE4O4O7vBgCv+C+fMwsE9PtK3viBbVtdG+mhjd9TUw&#10;hGaKYMr5JAsxJjNMtFTHcCIfWN4QsnYwlXDrh94GYrSvLkHDSiI0qiJCg8oaaMTqaFhZC03KWKJv&#10;9W6YoDcK0+3nYV5HN0y3noqxekPQuWYbjB80Dq6e5Brhys7dDS7Upu+0/78FubmQmwoRHRPHjEY3&#10;PS0MNJZgkKEIQ42IRBFjFHfHEGMMkQcKAuHfQZmg+M12YVvxuhomGrP62XUdxdJxplrIZM/kg/v3&#10;uaUkvUt/Rz8hvLtCv/T+w3uEjh+IfQ3VuWvIqebaON9SE1da6+JGu3K41bkKbvaoibvd9HCrJ0Ef&#10;ne10UN1SBL162ihdhabkVFlAqEQlf7oIL2tJKItyXskyyuvK+FfbVPJjCd0TIQYEKfoCBKsGISUI&#10;BAR1whYWFjyvX79+3BSfOntyrxDKkyUFERBkvUDr1tbWePnyJbdW8PX15WQD5ROJQB8mmonD3Nyc&#10;5/Xo0YPXl5qayssRyUFWGlTu/fv3nOygcnp6etzK4u8YBCs/w3J8J4/+FMtydwpi/snssJAKF28r&#10;xjflC5gy/xlrVidicC9dOE2uCj8nYyyaXg2RPvrIjDbG2qVm2LPWHMe2WuLIlla4cW0tPtM0d0X5&#10;nLyQ18GUo/cvsSKtEzak1sLRjVY4s90SF/fY4eoBO9wg64fjDnh4ygFPztbG8wu18fFePRTmdcL9&#10;X3ph/NDymDm2Epym1sDc8VUh89THliVWSA7UxxKZKTYstsCxjRa4ecgK10+540vBRzx8cIW11RY+&#10;C2siyMkAwQz+C6rCZ151+C3UR+BCAwQ61USIswFCXQwR6a4HqVs1pEmJ9HgjD+qkEpX8JCIQELns&#10;nVteVMCtG1YzZVxOOBTy/DVsOZevCwQEsIK979kMy9hyFtu2hJVLZ0hieTHIgxRPEFl0DWGFZxDx&#10;4QiC3h7F808fQcEoiYTgfRz7+6tFHkFefrzPDLTOXRIY5FYPFKRS3t9yKJb/CUJnIZwJvwZfCvHh&#10;8ycszVkB9/AgyDavgGznakTtpACSuYjdswYxe+VEBCF6Ty6idq9mZVZCtj0H0m0rELk1G5Ebl/Ep&#10;NsnqIXgFzXKRKCceUmM4+cAJCLKASI9F0JJ4eTBKIh1oRgwBK1I5GRGaFY+wjFhEpkYjMjECsrgw&#10;REXL40DICQgfJAZ5IzHQ6xsQASHEhhBIiGRuAaEAn7qT5QW4YWQjU8y0UEegnQghjmpwYgr6ooEd&#10;kMHqTg+hqTvlyCiJEHdkhrrzKT2XkkVEuAfWsjQmQB6nwKsEAfFnuWSQ+wUnHdxd4e7mIp9Cky1T&#10;Hrk9eLLlRROHYaBdJbSsJoZ9BREaVZWgTQ0JehmIOeEwkinlZC0wnKWDmWLdlynvrauKUL+qGuoy&#10;NKqkpkRCqKFehcroUqUNxuoNwGTTiZjfzgWz6s3BOMNRGFClJ/o16w9n3jZqoydcXV3/siCUFKCT&#10;yB2KhzFnxgx00dfBACMJBhioYbAROycTEXfFEEgIslT4BgKJ8BsQ8SDg221k/SDElhhjQjOQkKWF&#10;/BgjzTQwXF8NMwf1QKCfH65cv8r6DTlpWdxvKPBni3Ld1IdRX7VUFoJN9SU43kQDR5tq4XRzdVxq&#10;oYXrrUrjVvvyuNW5Eici7nauiVvdqyK0WVlUYudQs7YuqtppQ6SpICAeP/nL2v3fiIqAUMlPJcJL&#10;REodsZOvXr3iINP6kqB8Mncn5VFgMWkfmrJx5cqVyMrKwo4dO/Ds2TP5C68oQ8vkq0/7v3jxgu+v&#10;kh9PKK6CEAOClH83Nzf+sSS4uLigbt26fJtAQFA8BlomcmDIkCGcRAgODkZgYGBxPrlIEOFAFhC0&#10;b9++ffnzQM8FxXKgMhKJBEeOHOF59JwJZEXHjh15Hrlt0DpZP3h7e/PjhIaGcgKCiA5q84kTJ4qf&#10;N8JfIcr1E4goyP9SwAbklE+uDwV4x5T+u7eP4djBdOxc74ntKwdj76rhyIxui+258/Hg7m72/BNR&#10;Q+4Tn+WDduQzBZ69J0WfOd69fYl5M7tgUM9SmDa6MoI8qiBokT7CvY2QFGGMFSlm2JJthQNr7XFq&#10;GwWVtMSxvf1w9+Y2FHyiuj6hgNV98WwO0qKMsSvHHMc22+LMDntc2GOH6wfscOdobfxyrDYenqqD&#10;p2fr4tXl+vj0uhXy8oYgMtQSM8dUgvusGvCdZ4RAJz0snFYR+5bZYGOGGTYvMceeVba4sNWOB668&#10;f64Obl7bgltX9iExuBaSQ42QEmaI5GDW3kAjJAQYIT7AGDF+hoj1JxjJl30NWaqPDVmD8bngM7vC&#10;qn5BJT+PFBMQDERArGB9Qi4bWBPZkCuAlaN1wioGIiFWsLzlDFnszc9gkMeD+ILkIgpGSdNyvoCs&#10;6BYiCy8i7PNxBL07gH2fH8pjEnwhYoACn7GKVPK3Clme3H/8EGGxUfCLjkDEpmxEbslB1PZViNqx&#10;EtG7Fe4VFNthRzZk28jNIhvSTcs56RC5bgnC12byQJOhZM2wJF5ONKTFyEkHIiHS2Dq5YZDLxbIk&#10;hK1IRXhOGsIYQjlSGZIRujKF1ZGCsCVJiFycCGlKHGTx0YiOliE2MhLx4eGIDwlBAvtWEuKDAlka&#10;wOCHRA5fhXuGl4KAcOcgq4eUQHfughHtuRBDHGpgjqUYgQ5aCHUUYZa5OhYN74nU4G8tJviUnqyu&#10;xWyZZtVI5wSEh9wNI9wLORE+yA33w7LIYHgz5diFLBU46SBXnOUExH8fmJGTGFS3KwWq9ISHG81q&#10;QeMYF8wY0huj6urxOBAUmHEonzpTjG76YrSoIkKjyhK0rCZBHxN17rbA86uJ0aCSGhpUFqE+SwXU&#10;YWjI4FheG63L18GQGn0wxWAs5jZcgFltnTHNZAJG1ByEDpXrYeyIkfDw+raNfwbZ8l2wel042eIO&#10;57mz0MuqCvoasPM0EGGQkRqGmHwlIWhmDE4UmEq+gl2TMf8WX0kH+brcmqIYLH80yxvNruEodn2H&#10;s2NP6tyI3QtPNj4MxK0b5FL2rX5Ay3+10A9Am9bmYqm9Bg4308Lxpjo42VwLZ7krhg5utimFm+3L&#10;8ZgQNztWwJ1OFXGhfWXUttJCFWt11KyviTI1tDkB8ZgTEPmsP/6x+mEVAaGSn0ro5Rc6gEuXLqF9&#10;+/Zo1qwZmjRpwkHKoLBMIKVPCBBIgQUnT57MzedJiSRlkszqyRR/+fLlnHQQ/PLT0tLQoEEDbkpP&#10;wQZV8mMJfQjIAoLiL5BST1YHwrNB+F4MCCKbSpcuXWztQPefQOtCHhEORDoJLhhkKSEo8GvXri0m&#10;II4dO8bb8T0ComfPnt/UKRxLWKb9qS1UVvio/dlCdQrXopiIYAoBj7lQQDNN3MLBvYsRHdoPgQtq&#10;I3K+IVZEGLBBnh46s49cPTtNtG+hCefphti/wQ2vf73NPl4UfJFIBwooyeovoPqLcObUHvTqVhWD&#10;e5XDmEHlMH9KNUQFGiDIxRBJEUZYlmiM3MWm2LLUEnvXWOPIVgdc3GWLUzsb4PzxEOS9fYy8T6+x&#10;KnUA1iaa4MBaCxzfYouzO21xcY8tJyBuU/DJ4w489sOzc3Xw4V4DFOZ1xaXzgzBqQGU4Ta2GQBc9&#10;RHoaISXUDF6zarLBqz6OrquFAystcXyjLa7utsHDk3WQ96g+Hj9zw8ndEViXZorNS8ywcXEtrE2p&#10;hdVJZlgRb4LlsSZYFm2CLJkJlkjlyIw0Q4a0Jg7tcELBl3y6yvKLrRKV/AQiEBCrGLLYO0zWDNns&#10;/RXiPawgsHK0vJzAlikuBHe7YGk6e97TGFLZfjQbRgJLY1mdNBuGrOg2IgsvIbzgFII/HMSaD9e5&#10;FQLbzAfvf0Ufp5LfF+qbP+cXYNX2zXAL9IVPvBSyjdkI37oCUTtXIXr7Su5iIaN17mYht3aIIOIh&#10;NwNhqxZzMoGIBe5akaawfKDZLoiAoECTGXKXCyIoQlekImwl24eBUtqf18FTVt+KJYjIYkhPhzQ1&#10;DbKERERHxyMuMgbxoVGID45kfXY44gPDERcUwRDGEMoQwhDMSYnEIH+OpCAfBYiUkMeNCF80AwOs&#10;ymOBNcWA0ECgI03DKIHf1BFIK0FApLD11CA3LCYEu3ELiKxQDywLo0CVfsgJD2TfwzBky2LZ8aTw&#10;cneDGwVMZEqzoJD/GQQEKeAUX8KLuyI4wdXbB4vmzsSE9nUxyFQdI5kSPtiUwUweWJKm0iR3i8HG&#10;IvQ21EDXGmJ01ROjZXURJxjqVWCoJEK9ymqoy9YF1GOoXVGCehUN0bNaJ4zTH8xdLma398D02tMx&#10;QW8Iy++JxuVromdzR7i5Cuf4FxEPCtA15DODeHhi0fw56GlXA70NyAJChIF07uw8aQYPArljjCQS&#10;gd1TAUQckOXC70Me3+H72+QYSZYkxmKMoFk4DEUY39oBHuwauLguQkpyChvnveJ9GI2laEz1d/Rn&#10;dIxL588hykYT+5to4lBjDZxgY7PTFJSyhTautdLBjTalGcrIZ8doVw732peDa21dVLKQoLqjFgzt&#10;tGBuZYJHjx+xfphm9fqx+mEVAaGSn0qEl5/SU6dOceVSUOy+BzKhp5kMaBYE+kVcUDiJeChbtmyx&#10;kkjm8oJZPdVNv4wLdRw9elRxdJX8SKI8C0ZiYiJ/LgSQpcuYMWP4NoGA2LNnD8qUKcMDQ6akpPCZ&#10;MC5evMhx5coVTmjdv3+fkwqNGjXi+woEBD0TAgFBbh/Hjx/necoERKdOnXhZwdWCCCwqJxyHUgId&#10;h1wwqI1Ce/9sEeoVnmdCPsMvdy4hOmQ0po4wwJwxleA6pTpCFuhhebQRsmINUdtYA2ZG6rC1VkMj&#10;Nohr1VAd/TtrIszdFvev75RbPvCgTB8hD9JUhMjQWejURhMDe5bFsL7lMHpQWbjOqYEwL30khZlj&#10;eZIFspOMsZop+OuYor91qSUOrLHE6R3WuHLYDvs2dUTusrFICzPDtuXmOLTRGie32ODsThtc2muD&#10;G4fs5QQEj/9gjxeX6+DTC7J+GIrVy0dg9OCqcJtVE5E+NZEaZoSl0YbsfKwwZ3Ql7F5qgTMbHHB5&#10;twNuH6zN40d8edYcL16NxPolzXAo1wInNjrg1AZbHF1ni0NrrLF3pSV2r7DANrbvliW1sDHdnIG1&#10;PcUcK9l53L6Ww64t9UOKi60SlfwEQgTEh8IvWMH6gfQieRDKTPb+0mwXNNNFSSyGPOAkEQ4pbJks&#10;HpJAM2AQ+fAF8SylQJTReMYJCGmRMBvGESS9OY3XPNisXBH+K/o4lfy+cAsUdq+v3r+D4BgpPH19&#10;4CsLgyx3KaRblkO6VU46kJVDxBpCBsJXp3PSgMiEUHKfyErkQSUpvgPFeQhMZSACIiMOwTTDxdIk&#10;7mbByQciG3IzeD28Pqp37RJErsli68sRkZMD6bJVCM9cici0bMjilyI6OhNxEYsRH5qC+JAkxAUn&#10;ICYoHtHBDEGxiA6MRlRgFFuWsvwIxHJSgkCEBFlLBMgtJIJ9EbpwBgbUKg0nawmCHHTgV1uM8Ra6&#10;CHOajlRl8kGB1CBXLA52R3qIJzJDvbE0zA/LwoKxLDwcyyOisTQyEcsjM7BMuox9M+Ph6ubFrSwF&#10;xZxiN3xPqf4jIOXb1d2TwQtenp6YObw3RlmU5TNBUKyHQaY0i4UahjFlnJRwmh1iqKk6euuL0aaq&#10;mBMOtSuIYM9Sh4oiOLBlgiNbrs23yeFYXgzbsuXQpnJzDNcbiKnG4zC7pTOmN3XCdOOxGFizO5pV&#10;sEODKppoVF0XMyaPg6ci8ORfSURQAE556oFFTgvRq7YhuhuQG4kaBhgSCSHGYIYhDMPYudP5jzSW&#10;FGOEIu9b0HX6HmgbBewkyOsrBrvWwxTHoOs+vK4ePF1c4K6wqk1i40sasymPp/5yYX3mk6dPIWtl&#10;ht2NNXCwiSaONtPgVhBnmmviYgttXG2li+utS+MmkRCty+AWS/c2KwMjM3WUt9WBfl0dODSzwKMn&#10;j3j/T+OWH0lUBIRKfiqhF58GM5SePHmSK5dEItCvzhkZGRzp6enFILN58r8n335SHnV1dSGVSrk1&#10;BM1aQFMxOjo68jpq1aqFW7du8bqJgBDICVIiVfJjCT0DFF+BCAi6TwIBITwfpNyPHj36GwKC7jeZ&#10;o9FzMG3aNP5c0Afl7t27/CNIHxqyTBCCUCoTEIT/lIAgdwuycqhWrRqPL0HHoHgT2dnZfABDH3ba&#10;j/anbbTPny1Up3AtKKX58ZdmBGP8MGuMH1gWM0eUg/PkyvCbpY8Uf31sXWyBCf3KwsJYAzaWmrC3&#10;Vkd9ew00rSNBmyZa6NNFE+HuDfDi+RX5lJlf8rkLx9On9zF0oD26tdbFgB6lMKgXGzz1KYVh/Uoj&#10;wtcMwS5VkBRmgmVkVZBghpwUOdak1cLmJfZYlWyE3BRjbF5uhV05Vji4xgbHN9ngzHayfrDH1QP2&#10;uHXIAXe5+0VtPDnngHd3GqIgrwtu3pmC6xcPwNutA1xnVGeDV30sjzXD+lQz7My2QHKQIRaHGHLL&#10;hxv7HPDguA3bvw7yHzbHs8eDsGe1I85utcWFnTa4sM0S57fZ4NxWG5zebINTm6xxfKM1jq63xuE1&#10;1jiwyhq7l9fCtqUN8PolTdH1mV1bxcVWiUp+AqEBKM2CsYz1B6lFBUhiD3AqW05h24hgSGHrAmiW&#10;C9ouJxso4GQRJxwIcaye2KJPiCn6jKjC95DhEcOdYgIi9ONRhL89hicFNGCn/oeB7a+Sv1e+fCnk&#10;cWpev3+HlDUr4BUaCG8/X3j7+8E/NoK7RERwwiATYSvl7hLBRDqQuwXNYLEkgRMNAWkxHGTxwGe4&#10;yIznxASP6yBYPaxO5/WQ2wZ332AgckO2cTlk67MRuTYHEStzEbF0HcIyNiE8dSOkcWsRLVuF6PAV&#10;iAldzrAUUSFLIAtOZ0iDNCgV0sAkhniGWMg4GSFDNENsYCQnIuIVlhFERnhOmcAUVx242Ggj2F4X&#10;vrXVMcmhEiLc5v4LAsIT6cE+yAj1wxJ2bZaEh2JJhIwhAUsi05AZmYklspVIi9yA1KhNCPFPYuME&#10;z2KF/M+wgKCZLygAo8vsqZjUoQGGmWtjsAlThk00uPsBn0aTpQOZYtzDUB1tq4vRpIo66lUQw6G8&#10;GuwZHMqLOOzLiVC7HMtnoHyCXTkFymqgUXlbDKzaG5OMRmF63XlY0M4dMy2nYYzecHSo0gL1y5dB&#10;ncrkwsGO36vzNwREyXb/WaBZMOT1e3G32d71zdFZT4zeBmrob0izf5DbiUhOQhA58B1w95RvQBYT&#10;X8mFb7YpyAyqTxk068ZgBqqP1gdZVsCieXPgIcTiYG1dsmRJ8bjtrxiz/UbYIX59+xbhPZtgR2MN&#10;7G0swqEm6jjWjAJSauJ8cy1casnQShuXW+ngCsPVVmy9jS5G2YlRwUId1Ry04NiuFp48f0LKE2u3&#10;ioBQiUr+z0IvvvDykwUEzVJAyt+iRYu+UbhKLs+dO5eXMzQ05IqnchkiKuzt7fmv3uTbT/nKFhCC&#10;ub1KfiwRCAi6R0lJScXPBt0/IiBGjRrFtwkEBLnXTJgwgRMI5IpBz8TixYu5Gw+RGGQdQVYVygRE&#10;nz59iutUjgFBzwSRBxQnhFyAqGzXrl15uatXr6JmzZo8j6xu4uLi4O/vz6fhpOOQy09eXh4vS6D6&#10;/2yhGjnjzdpYUPAFuTnJ6NBUG2MHlMeUYeUwf1wVeEyrhrCFBlgpNcSuDHO0qa+NOpaaqGsjQQMH&#10;CRrVFqNFXQ20aqSJrm21MLxPeazKGMuUf7liQTElDh3ahvatKqJ7Wx307qKD/t3Lo19PLfTtpovJ&#10;I8pgSWwtyHwMIfPVR2qEIZIjjJEWbowl0cZYnWyMHcstsG+NBQ5vtMLxLTbc8uHUVhuc22WHK/vs&#10;+ewXt45QAEo7PD5VHy+uOeDTizZ487o/uwfh+PT+IzZtCMeiKdWQFmKI3DRzbMuywKHV5ji01gox&#10;3ga4stsGdw854ukpe7y5WA95j+vj8vG2OLDGCtd22zLY4fIeG1xm5S7tssXFHba4sN0W57bY4sxW&#10;a5zaZINjG2y4K8exrUOR9+mlPBYGU6xUopKfRWjw+YE9t5lFn5DA0oTCL3JygZMMhYhnefEsj9wq&#10;ioEviCnK52RDTFEeooveM7xFVNErhueQFT2GtOgXSHFTQUCcRUjeEfi/PYhzn56ggP8KT/2yohF/&#10;o1AASoo/QTPsfJ3u9+u4QPhe/FOFEz/s+hewb8Dek0fhJQ2FdyhT1H194O7JlCp/XwTERiIsg2at&#10;SEYQzVZBFg80w0VGPALTYxGscLkIoMCTGfJYD0ROfEM+5KYjYm0GItdnQrphCaSbsxC1ZSmiNi9D&#10;9OYcyDasgnTNKkTmrEdk1lZELN6O8KSdiIjehcjIbZCGb4I0bB1kYbmQhrJyITmQMkQEL0dEUBYD&#10;qz8wjSEZkYEJkAXFIyowFtFBUYgNikRccBgSGOYMH4a+xuXgYlsWQQ4V4eVQGuPr6kPm6YKUIF8F&#10;fJAa5C2PARHsi8Uh/kgPDUFGWAQyw2OwJCIJGZEZSI/MxmLpaqRKNyJJugcJkQcQHbEffn4pcHEn&#10;KwgiIr5aQyjje4r2vwLFPlg4dSxG1TPgcRxGGJPLBVOATUUYaKqOvkYSdDbQ4LEd6hGpUE4EOyIY&#10;WEqwZcu25cWwKacGm7Jq8vVyErZO5SSwLctSBsdS1dG5chsMq9kPo41GYFSDyehvOxgdq7VFg7J1&#10;Ya5TA4Y6YpiVkaBWGRHa1bPGggUL+I8ydE5yMoLOV9kC5FsC5o+eO0GoQ4itMbB9I3TTE6E7Q29D&#10;NfTXF6G/kRoGMAwyorgQDOw6FaMEkfA9UJmv5dl1NWR1fAeUT2QHYYhZKcyfPpG1yZuTRNQ2uhYU&#10;O45ctZXHbn9VP0J1fsrPQ/ycMdheTx27GqnjQBMNHGmmyV0xyAriQgstbglxsaUcF1rq4ApL0xuq&#10;ozp7hqpYa6JOGws8fv5EMWZRERAqUcmfIqdPn/6GgCCFkECKpgCho6BggKT8kasFTdNIJvECEfHh&#10;wwc8fvyYK6nUuVAdKgLixxcKQkkxIIgQSEhIKP4gUEoxIEaOHMm3EQFBLjiUTzNh0P0nNwy6t0Qo&#10;UErkADHctB8REOQ+QdsoJoRgpZCbm8vJC8Lhw4d5HgWsJAsIOk7nzp15HmHnzp2wsbEprp9AZbp0&#10;6cItMahOao/Q5j9bqEoacNPA++mzR+jU1gyDu5XlBMTMUZXgNLEafGbXQIynETYk1MLGeH20qK+B&#10;pnXZYKcBQ311tGmkiXZNGNgHr2sbTba/LhZMrIFHd0+y9rPBPXu/AgNmozn7KBJB0auLLvp0KYX+&#10;3UuztCy6tNLApKHlsDnLFtmxRkiMqImUSDNkx5lhQ7oVdq6wxqF1tji+2Rqnt9ni/C4HXNhlz2CH&#10;S3vJ+sEONw/by60fjtfFs7O18f6RAwryuuPMySl4+vAmt8R4/PAqfBZassGkMTZlmWPfShucWE9T&#10;eNqygaY5zm+1xq39dnh9yQEfrtZF3uMmOLa9LtteG9cpxgRZWuyzw9W9Ngx2uEKEBGsDJyG2W3MS&#10;4tgGa+xZYYq7l1OYYpOHIvpl9y+4bypRyV8l1M+8Z0ppKhEIhXmIKXyPGHxkeI9ovONTasrJhZeI&#10;wguG5xyyoqecaJDhoXzKzaIHCtyDtOgWww2Gq4gsuoiIL2cQkncUARSI8uMd7vb1v3LBoGNSP/v+&#10;/Vvk5X1QxMD5+o0g/JOFn6fCDePhy2eQLU6CT3gwvAL94eXjA28vb3kMAm8vTkwExskQqLByCE5l&#10;aUosAtKiEcjWAzNZnmD1kJ3Cg0xGrEpHxGq5BUX4+iWI2JwF2fZseUDLndmI2rkSUdvXQLZxPSLX&#10;rIN05VZEZO1EROoeRCTsR0TUQYRHHEB4GEMoWw/dzdIdDFsRFroRYSFrERq8GiHBOQgNWo7QwCyE&#10;BbFjBacjMigFsqBERAfHISY4GnHBUZg+eDj6mlbDItvKCKxdAx4OFTC2jglkXl5ICg5ESrA/gx/S&#10;WJoWEoDFweFID5UyxCE9LBHp4YuxOGIp0iLWsu/UFiRG7kR85H7ERh5HdOQpREnPQCY9h4CAZVwR&#10;91AozXIFWq6Q/2ElnCn20wd2x1A9UpBF6KWniS41NNCqkhiNKolQp4IItmXUOGwYrMuIWEoQs2WG&#10;spSKGGg7yy9Ly7RdDZYsNS2tBn0dNVTXrAhDLQNU16qCspploaNVGupiLairiSEisLGxmKUEDZEY&#10;2poaPFYaWQU7ODjwac7HjBkFJ6cFrN1yQkI4Xzc3IiSIkPl6Xt8jKL6HktdrdN/O6FRdhG56EnQ3&#10;UEM/hTtGf3LJMFIrJgiKUYJEKEkklATVMYC7dyiBrC24xcVX9NVXx6xxQ1j7iIAgEkbeVsKqVau4&#10;zqA8hvsr+hJ6fyk490ppADbU0cC2hurYS64YTTVxvJkWt4I425ziQchjQsihhatNtXGpeSmMsNZE&#10;GRN1OLQwx5Nnj3nf9/l/0A//nqgICJX8tCIQENR52traYujQodz/nlLC2LFjuXk9dRQHDx7ksxII&#10;iqCZmRn/5Xv69Ol8Ngz61VpgNqm8ioD4sYU6ZyIVVqxYwV0byKWG7h3l846bKccUu4O2rV69mn8w&#10;hA8FBZkkdwr6iM6cOZO7TOzfv5+TD7QvpWRdQfseOHCgmMii+BB0PMLz5895HlkyCGUpxoRwDHqG&#10;zp07x60fyNLCycmJW9rcu3ePbxfaKXzE/mxhVbN6qe4vOHHyABo5ijG8V2lMHFSBx0ZwnVINAXOr&#10;I97HEJuSamFzkilaNtRC22aa6NBcHR2baaAz+5h1aamNLq210aOdJoZ1L4VZo8rg4NZQ/qva8+dP&#10;0a+3A1o1YwOGdjro0UkLfbuURt/OZdC7sxY6t9VEC1bnlLHlsW21DXZlW2NTpim2k9XDaisc2UDW&#10;DnacKKDpNq/sc8C1/QwH7HngyZuHbHHnqD0enKiHp2cd8fZOPXx6256908Nw6/pOdl8+8KCY+Z/z&#10;sDxjLJ+9YstSUxxZZ43z22w5mZAeYoALO6xx+6Ad3lyqi7zrdfD2l4bYtMSUu15c28OOx459lQiP&#10;vba4to9S1pY9trhM1hAMZ7fbsDqtsG9tY7z99Rq/pmRZwv4rrrZKVPLjC/U35IKRVPQUEUVPIC18&#10;CClL5cTCAzm5wEAWDUQuyHGXrZN7BcV4ILKBcJ3hGsMVhksckUUXEFF4FuEFJ3kMiKC3B7Ds7UV8&#10;LKIpdv8akvXfCR3y9eN7SJs1FDHThuD0Mbl1o9D/Cuk/VYRzpW/Mx/zPWL11EzyZ4u0THAAvfz94&#10;MMWclGj6Fd6VKZVu3p6cnPCXhSMgTobg1DgECbEehECT2TSrRZrC5SIDkeR2sXYJIjZmIWLbMkTt&#10;zkH0rhxE7V2FmD1rEbt9A6I3b0XUmm2IytmHyCUMKYcgizsMqewoIsOPIzz8FMLCTyAs7AjDIfY9&#10;3o/QsD0ICd2JkJCtCArejMDgDQxr2bhsFUIYwoKXISJ4CSK5u0YqYkKS2XdtBnoYG2KhvSF8HYzg&#10;WbsGJtSxRpRXIBKCw5EcHIaU4AikhMiQEhqNtLA4hiSkhKcjJWIpkiNzkBi5DgmROxArPYCYyOOI&#10;ijyLKOklyGTsOY86h+jY84iRnUJQQPpvFGhBQRXW/1MsmDEJg1rYo6VpFZiVUYd5GTWYlVKDOYcI&#10;5qXFqFWWoYwItUqrwYLlW1KqBMvSIliWkbB9JTBh5atpSVBOIoKWWASJmghqYvlYVkTLinGtGluW&#10;rzOwMbRIkU+psMzX2TYaM5crVw6GhgZo0aIZRo0ejgUL5sDNzYWPo5QVdDqn//RalCwzaeRgdKip&#10;iU41ROiir4aeeiL0Yim5ZPTj5ICIgVwzlEF532IAJxvkUCYWqI5+nNgQ/QZ9CWxfQq8aYkwZ0JG1&#10;yYu1UW4FIrSXiBUaU9IPVUIf8lf0I1QnjbP2b1yNVCsRNjXUwM6G6tjXWAOHOQkhd8UgS4gzbKxG&#10;ONVCA6e5dYQGljWQwNhYAxZNzbgLBhEQP9qPJioCQiU/rRABUbFixeJOUhmURx0mKYHUSZBSSUQD&#10;xQCgAJRCGaF85cqVERMTw331qbyKgPixRej0CcofAVoWQOtfFAq+chnlPELJMr+3/Xvrfwb+qAjn&#10;ogxlofXCQiJOvmDzlly0aSTGqD6lMHlwBe5+4T2zOoLn6SHBxwgbk0ywZ6kNRg60RetGRDhooVsr&#10;TfRspY1e7Rk66qJvJ22M6l0G88dWxJKobpyUOXfuOJo3LI+2LdTRsbUOenTURA9WrnfnUnICop0G&#10;mrKPpb21JqaMqohT221xfqsVjm+ywMktlji7wwYXmeJ/bb89bhy0x+3D9rhzRI67xxxwj+H+cQoc&#10;WQdvbtZFwdu2uHW7E3Ztk6HgEyk2wn3Ix/XLmxDra4CtWWY4s9UOV/c44M5hG6yIMsWNQ7Vxa7+j&#10;goBoiCeXGmH7Mktc2W3NytXG5V3WuLTDFpd22ilgi4s7WdtY+85tt8GpzbbYl1MLZw/Ow5eCj+y4&#10;FP9C/qyoRCU/i9Dz+p49u8lFvyCy8BZkhVdZSq4TZMFApIJALAi4qsBlSPEVRDZEFp1jOMtwhiOi&#10;kCmRBScR+uk4gt8fRvCb/ZC9OY7XX/Lk78r/gKyjvuEIU5JdbCSYbi7CnIkjeL8l7xu/fg/+qSKc&#10;Hwc730u3bsA3IgSeQf7wDvCHh6833L3kUyC6M+WK/6LN4OLqChcvD/iEBsE3PoJPs8njQtCUmqsE&#10;8kEeZJLIB9l6hbvF9mzE7MxBzJ5ViN23BrJNKyHNyUbs+s2Izd2F2Oz9iM06gNjUw0iIP4gE2WHE&#10;Rp6CNJI9S0zRj4g4xUCExFGEhRMZcRChofsQErobwaG7EBS8jY3LNiIkeAPDGm4dERGyApEhyyAL&#10;yYT7LF90NTLHPLta8K5tCQ9HY4yxt0W4WwjiQ+ORGJKIxNBUJIRlIiE8C0lh2Sxdjbjw9YiL2Mqw&#10;h7XnIKKkxyGTya0domQXER11GdExFxAbdxZx8acRH38WiQmn4RewuFgpVVZQBWX6PwIp7iwlK5SF&#10;c+bD0rA69HTVYMBgwkBExDcoLRATDGyZ1inftLQINXUlKKchgqZImUCQcEjUNCBm6yK+TmSDwvKh&#10;mIQgS00CbReWv5IQAkRUt1gN2jrqMDPXQ5++XTBvwSy4ui2Cp+fX8/pPr0PJcvNmTEfbGrroWEOM&#10;Tvpq6KYnRg99EXoaiDgJ0Yel/w5EJJQkFuTbaH85mdGbrQsggoPQUwm9a0owop0jvzd8mlRFvA/h&#10;XlO8CvrRSZmE+LOF6iQXtptXLyPGRgvrG6hjK8OuRhrcFeNwUw0FCUHWEHJwMqKZFk4018YpNi6b&#10;baUO6zrGePRUbgGBH8xtVEVAqOSnFWULiDZt2iAwMJDPZBEQEMCXw8LCuGuFXEmRdxLUYezevZsH&#10;opw4cSK3nCCTeupciZig6Ti/MAWT6hE6XfolvfhD/jtQyd8nJa+58n0Q8pXT/wTKz0lJlBQh73vl&#10;hfyS2wQRlkvmFwvL4/uzQTuvg0yY2YfoC+UTyKeZobDoCwp4HtvGyQYqC57HwfLI/3nFsgR0aqqJ&#10;0f1LYdrIylg4vhq8p9dA2Fx9RHvoY328EQ6tssPKLG+0bKCLzq000LttafRsr42+nXTRv3MpDOqq&#10;i3H9y2HRhGrIlDZHQX4B9uzaiCZ1yqFNMx10bKOLbh100aNTKfRk+3TvoIPOLK9lEwnq2LPBirEY&#10;YwdXxomtdnh82hH3jtXBLYFwOGaDu0fs8Mux2vjlOMNJOz5bxbMztfHinCNeXa+HL7+2wJWLLbB5&#10;Qxjy3r9n1+gLO2/FLCKFX/Dp40vkLG6FbRlmOLvNDjcP2OHiTntsSLPAw0uNmCJiiTdXHfHhWn1s&#10;WmyM/attcH67Dc6xshR88gJLz22z5UEpz2yxUcAKJzfa4OBaK+xc5oBn93exa0zkw2d2L9iFJqhE&#10;JT+J0Lvynj27KYU3IC28CFkhU/xYKi0iEKlwniOi8AwiOKlwmiO88CQDUw4Zwr8Q2DpLiXAQEFpw&#10;AiGfj3PrB05AvN6HoFcHcfPjs7+NrON9Ju8PqN/8gl+fPoRvr8ZwsxPBs7Y6mlQvixvXrykIZOp7&#10;/552/a+EfysU156UDwpGGZuWzINRegX5w8vXBx5e9Os1UwLJfJ6UK0EZpDxXhc+/pzs8fb3hGxKI&#10;gOgIBMXLEMgQEBfJIIVfVDi8pcHwIUSwukNY3SEB8PDxgZubF1z8g+AvjYc0OQfxGduQmnYAi+MO&#10;YbHsGBKlpxArOwdZ5GVEEiLOQRrOnsFw9pxx64gjCCeriLB9CAnZxbCdW0WEBG9BaPAmhvUMaxEZ&#10;ugpuc6XobOqA2XY2cHewgrujNcY71kWwZzRiw7IQS4Euw1ciOnw9oiO2ICp8L2Th+yGNOMqOe5K1&#10;gdrB3gXWDqnsCqKiLyIm5jxi484hPv4MEuLPISnxHJKTTyEl5RQS4k4h0D+NXSP6hdyFKalffyn/&#10;T8EtB9zY9fXwhJeHF2ZNngiT0low1FSDYSk1GGirwZTIiFIiBjFfNiUigqW1dCUw0lFHZU0RSonV&#10;oKEYryqjpDUDt3YohnL+98r+C4jUIJaoQZO1rUxZEWrql0WDRhboP7AL5s2fCU8vsqrxgquCXCGX&#10;DXn8CK9vzl1+/t9erwXz5qFrrapoV1OEdjXU0LmmGF31RehOJAQRBQYE0e+Dle2tBOVtcoJBXkYA&#10;rRPJ0YNtF9C9phr61jaAs9N8OUGnFPtCaDeBftR8+fKFoi+Rj/mEd+6/FaqhgPVjDx48RmxzQ+TW&#10;lWAjkRANNfisGDweBBvXUVBKIiJONNPi6VG+TiSEBrY01UKv+mZ48EQej+dHi1ulIiBU8tOKcgwI&#10;Z2dn+YdW6aMrdAY04CCzeyIjBNN5yqNAhTTrBcWHoACEVM+kSZP4NmULiBMnThTXXRLCMWhZJSr5&#10;U0R4toiAoJR9OCiaOQ+oVlSATwX5uPf8IW48v4eLj27i3KOrOHH3PH558QB5+WTBU4BCVqaAfWzy&#10;2bMcIXVHl6bqGNe3PGYPqwzncZXhObMqgubUhMzLBKtlxjiea4lrZ5ZjYE9HdG6jiV6tdNCrow76&#10;ddbFoK6lMbS7LiYNKg+3qdUR62WD/M+fsHHDSthZ66AFxYloKUaXthro0V4HPTpoo2t7bXRqo4OW&#10;jbXgYC2BtZkW+ncvC++5NbA0zhjXj9jg7fU6eHWpPp5fqofn5+vgxYU6eHbRAa8uO+LN1QZ4d7ch&#10;PjxvgLy3zXH3VlNs3eCJ92wQTSSAsvBrxc7z9GEZNqUb86CRdw7bYVuGCS7sa4hze+vh0m5bPDtT&#10;F/eO1kG0b1UcXWuFw2stcWSdJY5tsMIJmvqT7SfgxEYbHF9vi6NrbLE9ywL7NgzF5zwaaFA8kC/s&#10;qEQ+qN55lfw8Qu/Ju8JPSCi4iLAvpxBRcBLhBae/kgj5JzjCSiDk0zGOMELeMT7LxTdgeUQ+hLLt&#10;tB7y/jACiIB4eRCn3t/nyu/f8n1kh/jyhfV9DPkM+1dlYqKFNtzsxZDV10LTyiLER8nwhWbxIZKC&#10;v8v/XBJRGJfwlOHFm9eIXpzM3TC8gxh8feDpTSbmv680C8oWWUjQL8EUwNKNKZWubJlAeUI8AA+m&#10;TH8LUrCZMurqCjdPH3ZMGUJDMhAfmYvF0XuQFnMKiVFM0Y+8jkjZVYYriIi4CmnkBURGyK0iiIgI&#10;DTuM0NADDLsRErqL1bFTge0sjyF4AzycF6OTVQtMsa0D59q14VK3AYbbNoC3ayqkoZsZtiMybA8i&#10;wg+yeo9wa4tIVn8kWWBIL0IqvcTAji29AlnUZcTEXkR8wnkkJp1BEkNK8lmkpZ1G+uJjyFh8AotT&#10;zyIu9iS8vMLl18fVm6Xfv4a/B+H60jL9su5grMcJCIrdYKQrghFT9I1LiRjUYMbyajGYaotRRVNh&#10;7cAgjFX/75BbRXyPmPge6Ec/iUQN2toilCmrhkqV1VBTXwOOjgbo1actZsyaAA9P+RSbnuTGwJ4B&#10;d3fnb877e1jk7IRutoZoVUMN7WuI0KGmGJ31ROhKgSk5UaD2DVHwn6C7Erqx/buxeqguAbROJMc3&#10;0GPHMa+AhbOnsWedAnDK748A4XknrFy5Am/e/Mr6HvpB5KuF7J8hBUX5ePf2E8I7OGBlXQnW1VfH&#10;xoYa2N6IZsWgqTnllhAUmJKIh2IIxERzbUhbWeDpowesrkL+w9SPJCoCQiU/rSgTEORjr0wGCCkf&#10;dL17h7Zt2/JOk2I/kDsGdRLCdgpMaG1tzesZNmwY30YWFFSe8sgCoqQIxyIIdalEJX+GCM8lWTZw&#10;AoLwpRCfP33G0cunMCV+EVov6onOLn3RaGob9IkciRFZ09AvcSRGp81A4MYYbLu0H49+fYD8zx8h&#10;DXPl8RzGDa6IqSMrYt6EinCfXh3+c/UR4mKE5RHm2L/MEMd3LsSqFSloyT5svdtoo28HbfTvUgqD&#10;u5bGiJ6lMHVIBXjSdJdeJnhw7zo+vH+FlKRANG1UDU3Yh7Fdcwk6tdZAh1bqaMvQgn0c7W3FsDZn&#10;71W/Upg7uSJc5lSD+0x9TB1eCaEuNXF0oz2eX2yIvLuNUPCwAT7fb4p399vg6c3GOHWgDjauqIPl&#10;mc2xdX0ye28/oaAwn79zykLXin5l/fj6ATYstcTRdZY4t90e2zNt8PRWC2zNrMUDWd45UA8uM8tj&#10;a0YtbFpSC1sYti01x47l5tizohb2rbLEgVwBFjiw2gJ7sm2xMt4ANy7ncAsU4d7IyQfVO6+Sn0fo&#10;uSUCIj7vLCcN5AQCU+6INPhw5CveH/5mnVs0UN6/AG0L+sCWhXrYuv/7g/B9thd739zi7+bf8aoQ&#10;L1hE/QMbtL94+hBOXRthnJkIzrYiJDfQxBBz9v2vUBaXTp3khCW3GvsHExD8GyKMURj2HD8C/9hI&#10;eIcHwzcoAD6+vpyAUFasfg9c4WKKmKB48WXldQKRDiyVg+1Hv4IrZozwcHOFFy1TXWSyz8oG+sVB&#10;Fr4RcZHnERt1D1ExtxEhvQ4Zg1RKVhEXEBF5FuHhJxEWzp5ZHiOCiIj9DPsY9jIQKbEbLs7ZaG3R&#10;AeNsm2NBHYa6rTDAohXcF61EBLekOCq3qog4yXCKW1tERlyUW15w4uEaAx33OqKiryAu7iKSks4h&#10;NeU0FqedQjpDZvpxZGYcQVbmUSzJOI6UlHOIizrJlG1SsBUkTInr9p9AuH5enp7o3rY1amqJUVNH&#10;DXpaIhjqiGDAlg11iZBgij7bpiuQDn8K+SBA7p7x/W3fB5EfmlpkPSxClSqszTVppjkxTEw0UL9e&#10;DYwfPxhe/Bzp2fjtef8WnujbwhEtq6qhTXUx2hIRUVOETgxd9NQ4MVCSLOimL/4GcgLhK7oooTNr&#10;X2eqi5UjYoPQifIUy8V57Dgdamph1tjhcGf3hD/PSu0sft453JCZmc70DLk7xp9FQNAwg35wIsuF&#10;5Mn9sdRRglX11LGWjbU2N9TAjkYa2MPGavubaOJgEy0F2HLTryBy4mBXc7x79pDVxfpGVtePJCoC&#10;QiU/rSi7YCxcuLD4YysoCQIoj9wyqMOkaRsnT57MgwteuHCBpxSIkGZFoBkVhNkUBBcMqpu2k0VE&#10;SZArhzKRoRKV/BnCn1kC+1iQ1cO7T3nYfGoPpsUvRE+/wWg7twsajGwBh36NYNHFEaYdbGE7sAFG&#10;LZ2NKbudMGHDDIxdOQOjs+di9moPzE9fgO5DLTB6UA1MohgQYyrDdaoevGfpI3B+NaQEGGP7YlOc&#10;3jEQt29dRfuWFdC9lTb6dNDCgC6lMKx7GYztWwYzhpeH/5yaSPE1wIO7F9h7UsADQD58cBO5q5Ph&#10;7TkO8+f0wbjRLTB9ajf4+01Denok9u5ai9CAcRjctwqG9i2LGeOqYOHU6gzVMGNCNcyeVBVOM8rD&#10;Z1F1LJpVDXMnVsGCqRXhMbc60qP0cfbIKHzK+4DPRZ/ZMSlQLFkgfBX29rFrxj76Xwpwav9M7Fph&#10;jZUxprhzvgEOra+LQ2tqcYsGp6lVEemph/QwU2RKTbEsyhw5ceZYnWSOtSnm2JBmjk0ZtbAl0xxb&#10;lphjc5YpVseZYf2yXvjw/slvjqsSlfxMQv3K+y+fEPvuNILeHkTw2wMIfnOIgS0zBL0+wBH4634E&#10;CXi9H4EMQYrtwUooLkN4w/LesboYghj837L9Xh5A+p0jeJ/38W/5PnIXNfaOkmXD1owEDDHXwTgL&#10;MWZaiRFTXwwfRw3Yl5VgTI9OePmUBuRygvefKvw7QmMilj5+9hRRaUkIiJfBOzIE3sEB8PHzhZeP&#10;9zeK1X8CQfHiywKEPKVtymXl22jmCKaku/mwdVLYqQwREq7w9PSBn280AgPXQya9guiou4iS3YJM&#10;RoTAFURGnkdEBBERFKzyGMNRhiNyQiLsIELCD8LNbR3a2fTGaNt2mFWnHebW6YQhVp2xYHY22/cE&#10;wiOOMZxgy6c5qSGNvMRwhdVP5AMd5wY7Njum9CaiY64iIf4SUpLPIyP9FDIzjiEr8xiWZh3B8qzD&#10;WLHsELIZspacQUoqxYo4Ak/vCPl5Ks79P0HxtVHK69mlEyqJ1biFg56WmEEN+tpqqKEjRll1ESRE&#10;OgigMaqCDPhfgUgIDQ0RSpUWoXwFNdTUE8PQUA0mJmJYW+ugQwd7TJ06hp2byzfn+T24uXtiUPc2&#10;aFJehObV1NCyuhra1FRDW4YODHKygMiD3wcRFgI6fgdkWdGBpyJuaSFAnidGOz12zGoiTOjbDW6c&#10;gPi2ncr3jVxwyMVk+fKlePv2DY8zQ+/dfyvUNVFfRuRhboQH0hw0sLyuBlbV08C6BkRCqHMSYncj&#10;TextrMWxhy/LsaeJJnY3Ucehbmb49OwhKHA2uav+SKIiIFTy0wl9WAmnTp0qtoBQJiAIQhnhI0xT&#10;H9LUilSWpkasVKkSTE1NeUrrRDSQlcSDBw84qaAcA+J7oPKC1YXKAuL/H1F+rv60e86q4X7Lir8v&#10;io8OTfX4+v1rpGzPxITlszEgbhS6+PVHm3nd0HhMKzj0bQirrnVh2doBxg1N0GBoc0zb6IS5Jzww&#10;85AHpu5eiMk752PMprkYu3Y6hicMwmjPppg+0wQLplSBx9Rq8J9bDTGe+liXYI5j6xri8aMr6N25&#10;Frq3K4W+HbQwsKsuRvQqiwkDy2PGiEoInFMTmcGGuHPzMHv2iemnOBP0wS1AQX4+Pue9x7OnD/D2&#10;3Rs+TWcR20bn8vb9r9i6OR1zp7dEv+6lMGpIWUwfXwlzJ1XCrEmVMWdSNcybXB1zp1TFvClseWpV&#10;uMzWR0yQIc4e6sqDP+YXkXk1fUTl7zf7RxeOf1TlMTEK8eyXfVgcWQuH19rg+sl6WJNUC7uWWWHh&#10;pPKYNaEmvOfVQICTHsLc9RDlZYjEQGMsDjNBltQU2dEmyIkxwcpYM6yKt0BmpBFSwxxw88oWFLDz&#10;+NH8J1Wikj8i9M68+/IJMa+PI+DXfQh4tRf+L/chkCHgxd5i+D/fUwy+rrStuAzHHvhROZYSaRH4&#10;6wEEvjnI4U/ExcsDiL+1D28//U0EBKh/KMT7t6/gM7QL+hqJMcJchMnWGvCvI0JqQy10ZEqGfUVN&#10;HNi2nvdff0Oz/jYRvkkc9Mf6K1KG7j24jxVrVsMvMgx+0RHwiQyBV0ggvP394KVwwfieIqyMbxWu&#10;EsvKZdy+rUdeVmGuTuvcnN1V7srByylSpnh6Ub6rJwIDVyBadhvRUfcgi7oLmewGj8lAbhJEQkSE&#10;n2Y4yckIeZyIowiLOApv7+1obz8Io+w6Y07dzlhQpzuGW3fFtHHJ3N0inIiH8HOIDL8EaQQRD5c5&#10;ucFJDo5biJLdYbiN2NhrSEy4iNSUs8jMOIGlS45i+dJDWLH8EFZmH8TqFQeQm3MAOcvIIuICUpPZ&#10;fqx9fr7xiushnO/Xa/g9yK+P8jVzx8zpU9GmUX1YG+mhZpnSqKYp4mSEDlP0vwaMZOPYEmPSr9YL&#10;JVPl7eRqoQYtDTWULSNG9eqaMDHRhp1Dadg7loaJqSbLo6nLxdDWEUFdXSA4Stb1LYiEUNcQQ6eU&#10;GOUqiFCDvWdGhhKYmqjD3EKMhk2qYeSornB1oWk86bzZfaeUPQ9u5KbD7j/P9/TGxFED0KiCBE0q&#10;q6FpVTW0qK6G1gxkDUEkhJw8ECCQBl9BFhPFYPtQLAlKBVA9bUqiuqgYbVnb27B927BjD+vQgltA&#10;lHStEe4ZuWLwZ5jBy9sDe/bsLg50q/xO/l+E9iL9gurbnpWIOFstZNXRQHZdDeTWU8cGRTyIHQ01&#10;sauxFnY1YimHBsfOxmy5iQb2dbHA52ePeN+Yz/rIH0lUBIRKfioRCAZS+smCoWHDhrCxsUFISMh3&#10;X3TKE17iX375BV5eXjA0NISWlhYPPkmpkZERzxfIBypPlhDklkF1EyhYpTIoj4JcUv20z/+1k1HJ&#10;zyXC8yTgz7jvpNcWUF0cctNg8mG+dec2Fq3xxcy9bpi4YR6Gpk9Cz5ChaO/UC80mtUf94S3g0Ic9&#10;/13roVYHB5g1tUS9Uc2w4Kwv3K8Gw+mCP+af8cGCUz6Yf8Ib8456YupBD0zePh9TlgzHDK+GcJ1R&#10;HWFONZEVbordy4xx6agU8+YORse26hjSoTSG9iiNUf3LYtKQslgwpiJC59fA0nAD3Ll9iD33ZKEh&#10;Z/spLkNh4WduhfCFBr50HvQLIytDeQUF+dyK4dXLJ9i4PhMD+pmgV1ddjB5cDhNHVML44RUwgWHS&#10;SJaOLI9Jwytj0ujyCHAxwP7NdfE5n+bxpzqpD1CQEHRsliFfL8Bn1oYr53Zhb44d7hx2RHKwIbIT&#10;TDB2QBn0J9JjYHlMHFYBM8ZUwtwJVeAyrTq8ZldHkFMNhLvrQeZjiDh/fSQGGSEmgPUJcyrj4J4Y&#10;1naKqyH371SJSn5mefMlD9Knh+H7ZBeH9+Nd8CkB70c7iyGsC9t8n+wuXi4Gq8fvGRER++D/cj/8&#10;Xx2Az8t9CHl1EB5ncvH87a98MP1XSxE3Vy7Cka1r0d+iLPoaa2CwqQgTLcVwthUjkw3G59hIUKei&#10;OravWSYPykYdyj9A6DskfJtoPEJ97+s3b7B+00aESiN40EnviBD4SkP5TBgUA4KCUMqnUCypBP9v&#10;4e7hg+CgjYiWPYYs6iGkUXfkkN1QBKqUx4eIjDgjt2bgOAVv771oaz8Co+x7YG7d7nCq2wujbLtj&#10;5oTFkFLZyPPcpYPqIOJBKr3GyYco2U1ER91mx7rNlu8hJuou4mKvIynpAtLSziJryUlkLz2KldmH&#10;sDpnP9as2o91q/ZiQ+4+rF11EDnLTmBJxmWkJt9GcsJJeHkGsmtJsTHIuuOPXVO5WwuRMq5wdlqA&#10;6ZMnoZaRPjREou8QDsqQkwvyZQ0GCqxO62KoicSQSNRRrbo6mrcugx59KmDk2GoYM6EaJk7Vw/hJ&#10;1TFuYnWMGlMVg4dWxoDBldGjd1m076aLVu1Lo2FTHdg6aEDPQIuNl4mQIAJEPruGcHw+OwZro7q6&#10;iMeFqFBBDdWqiWFgQFPei2BpqQbH2tpo194Ms2aNZ+NtP7gpiCgK3skJG6bkk7XBnOkTUa9qKTQs&#10;p4aGVdTQuLIamrG0RTU5EdGmJEqQCVTmG/D9RGjFUkJLBiI1BJClRfNqIla/HK1YWUpp386OZnB2&#10;WcTb9r37JYDfM09XePt64cChg3z8I7yLQvpHx4r8nWZjqXw2trl29BBkDqWwuLY6supqIKeuOtYo&#10;SIhNDdWxpaEGtjVioFSB7Y00sZ1t29PFDHkvHrL62FjsTxiv/pmiIiBU8lOJoPRRmpeXhzt37nDr&#10;BiG4ZMmXXCjLX2YG2ufKlSvc9WL79u04ePAgLl++jPfv3/NyQtmXL1/yAJVUN4GOI0DIo8CWyvWr&#10;5J8vFD+Enh16Pv6s+04fBgoQ9Jl9bEip/1RQgDM3zsN7WygWXPLFvBM+mLbDGSNXTEPf2FHo6jcQ&#10;bRf2QPOpHVF/ZAs49m8Mq+71YNvBARZt7NAjdAjc74bC+74UnnfC4X4zFG7XguF+IxDOV4Kw4EIA&#10;5p/1xqzD8zFn+WAs8q0HmZ8J1sYZ4vyOHpgzsQW6ttPCkK7lMaZPGUwZXAFzRlWEy6SqkHnqY6XM&#10;EL/cPAV5UExyi6B2MwWdKelkKVBQ8BlvXj3Go1v7cOl4NC6f9MaJXZNwYONAnD40B+/fPsDVCycR&#10;5DcOvbtWwcDupTGifxmMGFAGw/oxsOXhfcti+IDycJ6hhx1rHfA5/y0Kv3zmgTWJfODuKfy6EeHx&#10;GR8/fcSFsxuxf1U73NhtiZRgfcT4GmDK6Epo01wH3dpqo3s7HfTsqIP+bGA1qEcpjOxXFpOHVeSE&#10;xJzxVeA0tRrc2fE85xpg9qQKWJYxB29fP+OKCll4sAMr7phKVPJzytsveYh4sA9e97dyeP6yDV4l&#10;4PkL2/adfI77Qrq9OM+bLRMR4fd0Dyci/J7vhS9ZSjzbB+cLa3D++pW/h4BgfUPepzyEzBiDnkZi&#10;9DYUob+xCGPM1TDbWoyYBhpIbqyOTtXZ4Hztcjaw/+f8cCCMQ0jByPv8CecvXkBqVgY8A/3gFegP&#10;b0JoIHzCg+GjsH4Q4j/8SOQDgWaU8PD0gzTsBGKi7iMq6iFkUQ8gjbqLSNkNREivIpLHh6D4DUQo&#10;EM7B1/cQ2juMxSi7PphXrzecGvTBaIfemDYhDVIpkQ/yeA/kckHEg0x2E+TmQRYP5PIhi7rDjiUn&#10;IBLiryMl+SIyFp/HsqxTyMk+gtyVB7Eudx82rNmLTWt3Y8u6ndi0bjfWrCJ3jDNYknkZ2ZnnERWR&#10;DndXdk3pl32mZH/vHH8fdD/IXcUdvXv2hK6u9n8Q64HIBomCHGDLIppeXoLSpdRhbVUWffpXwPQ5&#10;NTDPuRrmOelj1nwDTJtdA5OnV8W4SZUxalwlDBleAYOGVkS/geXQm30be/Ytgx69y6B7z7Lo0q0s&#10;OnbWRvOWurCx1kHVSurQ0mbH48SD3CJDaINEIuYkBAWnrMJJCDHMzNRgbSOBnSNT7ltXw4iRXeHi&#10;MheeRNK4ExHhwlKaEtYTLk7z0NikBuqy/etUUEN9hkaV1LhFhJyIEBejeVUiC+TkRDEor6p8G6FZ&#10;FQYhZWjK6lBGE55Svnw73686q7+qGjpY1MSiBXNZ2753n75CTjTJrSGCgwNx6vTJYtJBGCf+0b5G&#10;vi/NaPYFty+dh7ReBSQ5qGOxozqW1lHnJMTa+uSOocEDUxI2KYHiRGxuoI6dncyR9+Ixq4/GMSoX&#10;DJWo5P8s/CNbAgLLSCj5kpfsAIRyQp6QKtfxve0lIZSnZUpV8v+H3Lt3D1WrVsWuXbuKn4X/WthH&#10;gRjzfFKq8wtw+Zcr8NoVDr8XMfC8HQ7nc/6Ysc8VY9fPxtAlk9A/dhS6BQ5CO5deaD6jIxqMbgmH&#10;gQ1h360+LDrXgU0HB0zf74LgX+OYMhAF32cMT6Ph/SQCvo+l8Hkghee9cHjeDIHr1TDM3OsMp8gm&#10;WBxshH2r7OAxozp6tdfE0F6lMG5wOUwdVRnTJlbD3HnGCPI3Q1ZCbVy7dRwfP7/nxIPcDYOdQ8En&#10;vHxxDzcursfedaOwOdMW61LNEOleAy7TKmPWmIoIcq/LylxiSv1n5Od/RubiUPTtroeeXXTRp4cW&#10;+nUrg74Mfdhgp1/3spg1rgp2rHVEXt57dploCkx63+iSyT/M5P7x6f17HDmwDGsSTXFlR23kpHeG&#10;82wHzB9fFc3qq6NpXS00Zx/iFo000KqpOlo1U0eHVtro2FIDXdvp8ClD6ZhDe5fCyP5aGNK7LLwW&#10;9caHd6+4hQe38uCDCVUMCJX83PK2IA9hd3bD4/ZGuN/aALeblH6Lr3mbWLlNcGfwuLO5GLTupsh3&#10;Z+ue97bC5+FO+D3ezS0kiIjwUaST18iw98C+P6ef/DfCugY8uHEZwxwN0NtIDd2NROjFMLKWCFOs&#10;1eHlIMG6ljqYbqGFU0d2grtu/Q3t+jtEGIe8ePkSO3fvgm+APzz8vOHp7wsPH294+fnKZ74IZgjw&#10;47EfyPrhe8rU/xpEhri5O8PbKxSx0lOIj76LmOhfEB1NLhl3OMgaQh63gQJHUoyIy/DzPY6OjlMw&#10;xn4g5tUbiIX1B2Ok/QDMnLKClVG2erjByQeyeJDXR+TDLxzRUfcRy46TmHgDaSmX2feJCIiTWJV9&#10;BOtWH8DGtXuxdcNubN+0Azs2b8POzTuxZf0BrFl5AjnZ57F62XGsyNyCAO9Adi7u/ycCQm7W74FR&#10;o0ahdOnS38R7+D6IAJC7EYvV1KEu0kCFMpqws9fGsNEV4RlgCg9fEyxyM8LcBQaYPc8AU2fWxKRp&#10;1TGefddHj62KocMrYuCg8ug3sDx69SmDnuwb2L1nKXTroYuuDJ27aaNz59Lo1LkUOnUphXYdtVG/&#10;oTb0DYjkkEBdInftENpEbZFoqKFUaTVUqaoBA0MJzMwlsLHRQG2mQDdorInevRywcP4MeBIB5iYn&#10;wwSLiM5N6sNaVwT7smpwLK+GehXU0KCiCI0qidC48rdoUuV7EBdDKNdIQCWyqvi6P60LoHUiOhpx&#10;skOC5tVKY+7UCew+/vt3xdOTUjkJERIajFevXvF3UsAf7mvonS5iY0LWT928cQUhDaog1l6CpNoS&#10;LHaUYGkdCXLqqWN1fQ2saSAnIuTQ5FjPoYFtHczx4TkREKw+FQGhEpX830X40AovtPILTvielCQX&#10;vrefchlhe8ljlQTtIyyr5J8twn3et28f9PT0cO3aNb5Oz8YfFVYT25d/XxTLTHkn1wX2PF15eRch&#10;l1YgLC8Ngb/Gwed+LBZeDsLc496YtnsRxq+bg+FZk9E/bgx6BA9BR7c+aDWzMxqPb4sGQ5rBtncz&#10;WLaxQduF3RD6LgGRn1MR/ikVoXlJCPuYjOD3iQh6m4DgXxMQ+DIOfs+k8HogxcLjHliY1h7Lg0yx&#10;Y7kZXKfro+9QQwxxbobBkT3RR9oPvYP6oot7dwzw64mZa50RtD0MG8/swP3Xj/D+zSucORiLXas7&#10;YG2yLQKdqmHs4PLoyJT9+nYiOFhpYGBnXaxLssSlHd3w8HISvnx6DZpm6vzZw+jT2w4diAzoqItu&#10;HXTRvb0WOrfVxKzxVXB4R0t8ziOigz7GdM0Jn9nyZ7x99RQ71jvhQI499uTURHrMUDx6cJUNGJPR&#10;rq0lLM1Kw8xEA9ZmElgxWLNBkHUtCeysNdGsYWV072SOQf3qYMTQJggLnoVlmSHYtiUbb96+5IQH&#10;fbC5GwlZQPCpN1Wikp9TqL96m/8RQde2wvlKLhZdXoVFl3LhfJktX1rN4XRxNRYyONE6y3e+sgbO&#10;V9dyuCjA168xXF8H1xvrORHBrSAe7oTPI4VbBlv2erQTQ31n486d2/zYf7bwvpP3n3wFFIRyaaQ/&#10;ehhqoI+hCJ2NJTwi/iATNYyzVMcCWzGSGqsjs1lZnF6XjXwiNNkAn9pGdfCUKvoBRN4mOUqufw+f&#10;Pn3ipt/SKBlomkxPxRSbFOPB08tTvuzvy+AHTyHwJM1YUUKJ+hHAfwlnyrsnU0SD/VKRHHMeCTE3&#10;ER99i1snUGwIslqIkpL1wk1IuSXDTfj6nECH2tMwofZwLGg4HE4NRmGozWB4uOyBVHpTYfVwg5WV&#10;Wz3IiQciNYh8eICo6Pus7geIj7mLpKSbSE+7gqyMi1ix7BRyVx7BhjX7sWX9HuzYvAu7tm7F3u2b&#10;sW/HRra8A5vW7ce63KPYtPoAtqzejbT4NHjQr/rcmoGICDm+f76/zZ8wYQLKVygPNTEp9gowpf5b&#10;4kEJZImgRjEdNNCjdyUsXFQD/sEm8A40gpuPIZzca2LuwpqYMbcmps6qjknTanDXi5GjKmHY8EoY&#10;MLAc+vQrryAeSqNrj9Lo0qMMOnUrjU5dS6Fj51Lo0EkX7Ttpol1HTbTpoIN27XTRpq0WmjbXhp29&#10;LgwMdVGhgibEEqU2MVCAyrJlRdBj76KpqQi2dhI4OqqjcWMJ2nesjsmT+8GTKfg0pSuRNnTvh/Ts&#10;DnMdEazLqMG2rBocFEREXQUR8RVsvVIJUJ4iv2Fl5bIK8DoUUFhYCOsN2fZGlFYSsWUxmlXWwIj+&#10;PfgsJ8K9+t79+povh5vbIvYMJeH169fycYuSrqCM3xW2ncgHGn/ce3APQU31IWV9WKw968ccxEh3&#10;FHMSIg0rT9oAAP/0SURBVLuuOp+ic5WAeuocqwlsfXMHc7x//piTGaoglCpRyU8mAgmhjPx8NnhR&#10;Ii1U8s8U4UMhfEDS09N5DBCaupXW/y/3ns8/T0o0/YrPiYcCfMr/hCP3T2LJyxtILLiEyKIVCH6f&#10;zAb0cXC7EQync36Yc9QDU3c6YezaWRieOQUDYkehe3B/dHDvhVZzuqLZhNawH1Aflp1qo03funA9&#10;74/owhWI+pLD6luMyMJ0joiCNIR/SkbYxyQEv4lD8MtY+PwSiZl7pyPU1QwxIbUwL7kThiYPwpDM&#10;0egXMwTd/fqg9Zz2qD+sKez61kP9CU3QP24wJq2dikWbPBCc44S09BZICDHD5EGl0aqRNuo5lEFD&#10;uwoY2K8lQsIWISV2FqK9WyONDYp2LrXB9ROL8OH1LXwpyMeevRvQtZ0+2rfSQPu22mjfQgttWmjA&#10;d6Ehdm3sgC+f8/g9oGtFFgmf8z/jyaNL2JE7HftyrLB1iRVWpI3Ew3s32T35go9573Hu3Ems35CD&#10;xMRwhAV7ICE2FKlJUqQlS5G9LAX7921jZY7jxo3LuHf3Fj5+pBk25O+zcN9VopJ/itDz/ObzB/hf&#10;2IAFZ1dg/plszD+dw7Ac808tx7xTyzD35FLMP7kM8xjmn87GwrM5rO9ZAafzOVh0gS1fWKnAKixk&#10;WHRlDdxubpBbQpBLxsMd8Hq0Az4Pt2PW6RXwCAnAxw/vwN4oRSv+POFz7hf3pYV49/ZXTGjfAD0N&#10;RdwFo6u+GB0NROhtLMZoczFmWYvhXVuCdU20kDmyBX59cp/vR0FyP7O6qD9mX3RF7f9bEfofgnKf&#10;VDKlPvHZs2dYvXo1n9WCkw/kWuH17S+2ZO1AMR/IGsKDfqklk/J/Y1b+vwKZ5MsVOmfWRi/EhG/E&#10;4thzSIm5goToa4iLvokYslyQ3UG0jMiIW5CFXoXvvN3o4TAT0+tMwrxGI+HUYCyG1h4Db68jkJK1&#10;AycqbrN97rJUIB4E8uEhR3TMQyTE3UVq8g1kLL6KZVlnsTL7FNauOoaN6/Zh26Y92L1tJ/bt2IxD&#10;uzfg8J4NOLhnI3Zu3oNtG/dj1/od2L9uI7atXIkAdj/IpcCNzsWDnRP/dfzb+yIoroLVA8HZ2RnG&#10;xsa/JRkUkBMR6kqEhJgHUjevpYVZ8wwQIjNCQJgxvAMN4e5jCGdPQ8x3NmDbamLarBqYPK06xk2s&#10;hlFjK2MokQ+DKqDvgAo87kO3HqUZyqJz11Lo0qUUOnXSZdBBx47aaNexFNq210Fr9n1u1UYTrVoz&#10;tNJEy5ZaaNFSG02baaNhY13UstRC2XKsTRKhfUSeqEFHV8zjQpiZacDWTgzHeiI0aaKO9p2qYPrM&#10;gewa0LXwYtdpEWZNngrz8lqwKi2CZWk1TkTYlVWDPUsdy4u+QZ1/C7XvQJ7vWE4BRT4RHGRtUbci&#10;ERMinvZv04RbNwj3SbhnyvdRGYJlkaurK3fzJrfdku+wsPy7Qu83QxHro16+fA6v1tYItRZBaidB&#10;nANZQoiRzpBVRx3LGJbXkTCw1FGDI5sHrJRgTXsz5D1/zMlWbib2A4mKgFCJSv6NCB96gXAg5TM8&#10;PBwfPnz4zzsTlfyUInwwhJRmPmnfvj3evn1bnPdHhT9PNKMDU6SLCorw+Us+dt45CP9naUguvIWU&#10;wueQFW5C2KdUBLyIg/cvUTyGw8KzfphNs1tsd8K41bMxPHMSBsSMQM+gwejs1h/NxneAXfemyMxd&#10;iRWZEZgQPwSxrJ7o/P2IKNqCqMI1kBWtYlgOaVEWIguXIDw/FeF5yQh+nQDPO6EYHtYDo1ZPxITN&#10;MzBq+UT0TxiKHiF90d65KxpPagnHwY1h17UuzJpbw7R5LYxaNg6zjszBpG1TMGjpZHQP742GPYww&#10;flQXrF2bg4eP7nMWn4K9URDJz58+YlV2PKYMqYzcKD3sW90IH19f58RCXLQvmjRgA5pGmmjRVAdN&#10;G2lgSbIhliZ2RGF+HvKYsvG56D0+vn+Ng7sSsDqlLi5ttURmUA1kJDuzMvLgl+TbzQNk0jHZB1eu&#10;oFBkanp/5dedSCBhRg1SQngZWla615SqRCX/FKHn+fWn93A7noMZhxZj5uF09u4uwZyD6Zh9YHFx&#10;Ov1AGmYeSsfMIxmYdTQTc45nYc6JpZhLxMTp5RycsCCC4vxKOF9ZC9ebG+Bxdws872+Hx/1t8Hi0&#10;HQOTPLF95w4eUPeveJeIgKDBudwi6gu2r1uJDgY66GGohm6GInQ0UGPrbJlhsLEaJluIsMBWCwl1&#10;xVjdXBP7EoOQny/vgynIbAF933+QV17og5RBeQKEPIpDRQGzuUJExIKgKLl/VZSKlSUvOTFRPDPD&#10;D0tAMGWcpup082Ln4QRfr0BkRO9GZvQ5ZMSdRnL0FSTEXEFs1B3ERN+A+5gVkDpKsdksGVtsF0Nm&#10;6475DcZiUcNRGN1oNoICziA65haii90t5OSDQDp8xSPExDxEYvw9pKZcR2b6FSxfeharVpzEutXH&#10;sGn9XmzfvBt7tu/Awd2bcGTfehw7sJZj/85t2LuN5W/bjBM7VuHkjhwsS4lm5yCfopHAz+s35/r1&#10;HhFIwbW3ty8mF75v9UB5BAoCKYJYpI56dcvAN9QE4VHGCAwxgU+QETx8DeHsYYj5LhTzQQ9TZ9bA&#10;hMnVMGZ8FYwcUwlDh5fHgEHl0Kd/OfTsUxZdu5dCl266DKW5m0XHTmXQoWNptO9QGm3blUbrVjoc&#10;LVtooRVPddCCoVkzbY4mTdXRqLEaGjZhyn09LRgYaUBdg86BAmKytorUWFvVUKaUGvT1JbC0Zu1m&#10;CnPzlpro0LkcZs/ozwknd09neLq4oL6JKcx1xTBn5S0YLBmsSqvBTkFGCLAvS64aIjiUEysgQu1i&#10;sHW+7VsI2/k2XofcysKhnBrLl6d1y0s4OdHOzhxuLs7fkA+EkveyJIRyZ86cKdYdhPdYSH9XqBy9&#10;77QfG6/4d24EP0sRQm3EkNopLCEY0hwlyHBUxxKGLEcNZNXR5LNlLK1LUMeqdmb4+ExOQFBdP5Ko&#10;CAiVqOTfiPIHnzoSmv6zXr16cHR05EEs/6PORCU/pQj3VngGevfujYkTJ3ILGCH/jwrtQ64HpBRT&#10;ULjNT/fB91E8Qt4kIjx/KaILd0FWuBlh+YsRzPJ8n8TC824EnK8GYf5pX8w66I7J2xZi1MppGJYx&#10;AQOixqC9W2+0mNwLq3evY217jyfPH2Ju4kyEftqK2C83kVx0G3FFpxBTdAjRRdsRhfWILFoFKZER&#10;hRmciPB9GQfni/6YuW8Bxm+cipHLx6B/3BB0C+yNDs5d0XJGOzQa0wi1+9WFVefaMG5pBZNGVhic&#10;MRIul9ww/9hczN41A5M2Tsai7a5Yd34jXr55ygb4n9ngPh/5bJD/mZ03Taf58P4tuDn1Q/DCStid&#10;XQcvHu7Ey9cvMX5sVzSuJ0ZDRy14OBlhW24tpCcMwae8d7h/+xjOHwjG6a3dcG6dJXamGyM+oh3O&#10;n2XvIJlTf6FZOOg9/cg+2GxZQfIQ5AEz2b1k15+UDE6KsO3sTrDt5Grx9X4K7/r/5d6qRCU/qtDz&#10;/Jq9Rwt2p2PylhiOiVviMHGrHBM2s3WWTtkWh6k74jFlRwKm7UrC9D3JmL43BdP3p2LmwcWYfSgd&#10;cw5nYO6xLMw7tZxbQ7heWy+PGXF3C4fbrY0Y5TUXb17+Cj7Dz1/wLnHrB3rfWd0FhZ8wf/gAdGWK&#10;TTdjEboZSNDeUA0dyBXDQA19jdQwupYY86wlcHfQwuom6shor49bJ3az/VkdrP/gMSEKfox3Xrkv&#10;4qmi7yKShAJtUtBtmgUsOjqa/9Iq/IKu/Eu6shKknPfjwxWeHtRuch9hKVPiIwMSkJNwENlx+7Ek&#10;9iRSY08jI/oqfKfkIMjKBzvrZONK2xO41u8mjjfYgmg7psw3Go6RDaaxfU8gPuYq4qOvIzb6FqKi&#10;70EWfZ+TDtExj9k1VIAtx8Y9RlLiL1icdgNLMq5gxbKzyM05ifW5R7Flw17s3LIb+3Ztw+F9G3Di&#10;4FqcPrIaZ46txPH963F833qc2rca5/Zm4tLeVBzfmoSwIDoPeRyIkvdGGcJ9atmyJVPW5UTDv3a5&#10;kJMOFGTSyLgUJk7XQ1SCOcKjjBAcboiAYEN4+RvBzcsIC10NMGeBPqbN0sPEqdUVs11Uw9DhVdB/&#10;QAXuctGlaxlu2dCqjTZatNJC8xZaaNZCE02bq6NJMwkas3elQUMJgzrq1pOgfgMF2HqDRgS2rZFY&#10;XqaBJurX12LjY3XUqSuBpZU6KlYUQ8KnupfPnCFSU4emhhoqVhLDxEQNjrU10Kq1Nnp0r4I5s0ay&#10;6+HO7/+gHt2gp60GE10RzEqJUEsgIkqXgBI5IcBaGWXUYFMSZUVyKOXZsnVy97AvJ3f7sC8rgSNL&#10;mxpUxsI5M/n9USYhvncfBSiXCQwMxP3794vfZ+GdJvyusM3Ut9EPJRTvalG7evC0EMPPWowQWzGk&#10;9hJE24uRUJusIdSRytJUngqQcHJieVszfHj2hFuh/WhxrFQEhEpU8m9E6DiUO5Bz586ha9euMDAw&#10;QE5ODp/mUyX/PCl572vXrs2tX4Q8wh8VPmsEKbz5hdh28yDcbkbA864UPo+j4fcqDhGf0rmlAlko&#10;RORlIOBVDLweydigPowN9gMw97gPUwZcmbIwD2NWTENv2Qi0X9gF8cvd8enje6bkf8KXz1+w6fAG&#10;+P+Sg7Sip8hiCnlK0XMkFN1FTNEZVv9+RBVuRlRRLqRflkJamIngd4lwuRWEWYedMGn9dIzMGodB&#10;ycPQR8oG9j690HZhJzSd1Bp1hjaCXa86sGhvD6OmpnAc2AALzy6E+20fOJ13w/yj81j7ZmHsxqnw&#10;2R2AXbf34dePr9mHlCyJyOXkE1cYbly/ihmTWyBwUTXsz2mMXy7KkJMVifqOpTCod3nsXWODrCgD&#10;ZKV0w5Xj83Bpd2vc2GOBU2trYWmMIyvrhJvXKaAlTZNJVg/ymA357N6QWTX3nyRLB0pJuSCFhX2G&#10;+TLbLv/llO6j/J1Wxv/13qpEJT+q0PP8+v0bzFgTjeGZPhiR6YvhWf4YmubN3nMPDFvsgyGpXhiS&#10;4Y1R2UEYuyoU43LDMX5tJMavl2LCRhkmbY7G5K0xmLYzEbMOLGZ9URZ31SASguJFkDsGBaqcvDMB&#10;cZkp+FzA3kvF+/RnSz69z+wdpqk3b127gI4W1dGdCAcjNXTTk3Drh/b6InRgIKuIIWZqmGwlwnw7&#10;DUTXUce6ZhrY4DIa79/9inzWznzWJ5HJ848gdL2oHyK3MHKxuHnrJo4eP4bNW7cgY0kmpDIZfH19&#10;ixUdgqDgCsuCAvQNlKweii0hfjQo3EPkJvkEuftCWuQKrIrbhxXxB5AVcxQZsScwr7MH4msF4ZDj&#10;ZtztcRUPFrzDlRZHkW0bC6/6gzCh+XgkhBxEaux5pEafQWI0WU7c5TNrfCUfnjA8ZetPOAGRnPQL&#10;0hffwNLMy8hZfgZrVp7EhjVHsHXjXuzethsHdm3F0f3rcOrIGpw7kYOLp7Jx7uhqnDuyEhePLMPl&#10;g+m4eTgZtw5FY2laCDsPZ/AZMRjkMQK+nqtw7wgzZsyQB51UIhu+T0KIoa4hQuPGZeEbYITE1FqI&#10;jDZDSIQ5/EJM4OlnDDcvQzi56mPuQn3MmKOHSdNrYsyEqhgyoiL6DiiDbt1Lo0NHiuGgg2bNtVC3&#10;PlO268oDRNaurQGH2hTEUgO2tlqws9WFrY0uW6+AevWro069arC0Kg0LSy1YWmowqLNlCWpZanKr&#10;BmtbptjbieHgoAFHpgDb2qvDwEiCMuVEEPH4EPJpPMkto1RpDRgaq7Pja6JtWy0MHMTavXA6jwNB&#10;VgfW+tWhp6kGIx0RjHXUYKqrBnNCKTVOSAikhABLhcuGBUF5m5An5JdY/w2JQaREaXYOLK1TUQsT&#10;Rg3/5p4p38PvQbintOzi4sLjQQgz9f2R8QWPecXGTGy0iPntGsC5lhgelkRCiDgJEcmuc7SDOuIY&#10;EhwkSGRpMWrTuhiZbczw4amKgFCJSn5aUe4shMEBmeGHhoaiTJky/FfxX3/99ZsORrmjoWWV/Hyi&#10;fA8poBDd6w0bNnxzj/+o0H4Fhfl4/PIZFh4MwqIrgXC9wgYqN0Ph/SAKgc/jEfZ5MWRFSxFekI7g&#10;t/HwfRoDj3uRcL4azK0gZh71wtSdizAyZzZ6hQ/CFKfa2LW8Ad49v8gtDehX/6sPb8Pv7nLEF93B&#10;KpaXxbC48DUSC28jtug0orAP0qLN7DgrGZYh4lMqvB+FYc5JZ0zdMQvj10xmCspYDEgchl5h/dHJ&#10;qzvazG2PxuNbwXFgQ9j2cIBFRxsYNzFHK9cO8P81EH6P/eF+252dkyvmn1uEeUfnYdqeGfDdF4xb&#10;r+7hCxvoc4uDgnxumv361XOsXBYG95l6WJ9qgqPramNftgWOrbfCLyds8ep2a/z6uDNun6jHpwkN&#10;dauHldmBePL4Fz6LBl1/ObnA7hH/wCqgvKwE4fp/Xf92myDfy1OJSn5moef56a8v0XH0INRq0wgW&#10;bRvDoIEdDGpbwqC+DQyb1YZ9rzaw690G9YZ2ReNxfdB8+hD0DJqNvlFOrB9ww5AMX4xeGYbx66Tc&#10;SmLG/hTMPpLB3TMoXsSCS6vhdnczOrlOwuXLF+UkIFkpsPdMWYgAlJOASgNyNthWBu1CryAH5VEZ&#10;BYT3nqyeiOBICPZFm+oSdDMQoYuhCJ1Y2l6fCAgGPTV0ZmkvEwlGmUkwhw3e3ZlylN1MHatalsWZ&#10;DctZPYXILyr8WwgIof3K50IpBZKkX0pPnjyJtevWITUtFSFsfOHrr5i1ggJJspTiPFDAPmUlR1gW&#10;1v8lfiICgpR1fk6Uurkh0CcIKxJzsSZ2B1bE7cHKuH2Y3mouQs09sM1hOS7U34NLTY/heN1tSLGO&#10;gledPpjabBTSwnZiaexxLI05hvSYc0jilhD3ICMCgpMQTxAT/YwtP0V8wmOkpNxFRvp1LM26gpUr&#10;zmLd6pPYtO4otm/ehz3bd+PQnq04fmAdzh5djcunsnH17FLcOLMU109n4ebpVNw7GY/bDPePx2DL&#10;ygi4u7rClZ0XESmebj7fnKtwz4gwatasmYJgKAkR1GiqSzFbFolQprQmZs7VR3K6FWKTDBAVZ4lw&#10;mSkCQ43gE2AINy99LHQz4NNtzphTBZOm1MDAUZXQq1tptGuvixZM0W/SVAP1GkhgX1sDdRtUQZ9+&#10;rTB+wlCG4ZgyZSxmzJiEadMmYtasqXB2XsjgBFdXZ7i6ubB0EYMT5s6ZycpOwLjxIzFy9GD07dcN&#10;nTq1RPPmdVC3riWsatWAqZEmzK3UYGspgoWNBDVq0kwdRKoopu6k2BA6IugbqMOxvgTtOmph0GAz&#10;uDpNhZenDyaNHwt7E2PU0NaAnoYIRtoMOnKrCBNKGcyImKBUV56aM9SiZQaynBC2EYi84MulvgUn&#10;NZRQi4iJMgprCrbeu2VTuHu5wIvdJzeK4+H2+7NiCPdV+f7GxcfgyZNHvN9Sfv+V+wBloTWy4qQ+&#10;Kb+gAIva18V8czFcLMXwshLD30aMEIZwWwmPCxHNLSIkiLFXL16OthMjrbUJ3j8TglD+9f3bHxEV&#10;AaESlfxBoY6CXDEopV8ocnNzWYdbFx07dsSBAwe+CVAppCU7F5X8HKL8cTh//jx0dXW56aty/h+V&#10;IvKJZvsuPbkBTqcDsehCCJwvBWPRpUC4Xg+B171IBLyKR3h+BiLy0xH6Lgn+L+Lh/UAG9xuhcDof&#10;iLnHfTFt2wIMT5+CPvNbYM6YGoj1NMDJjX3x5sUpFOZ/xN2HdxF6NwWxRReQ/SUfS9kHKKMoD8lF&#10;jxFXdAXRRUcgJXeMolzIsBzSgnR2HBkWXvLE7ENOmLp9FsblTsGwjDEYEDsUPYP7oqNrV7Sc2R6N&#10;RjeHY/96sOpcB+YtrGDXxgoLj85H6IcIBLwIhNd9NmC+4w3nG15YeN6ZtXcB3A/7Y8edfXj98S1X&#10;HMh8uoilHz++w/FDGxEZ0BBJgXpYLjXCmmRL5CZaICXSEEuSemHjKlecOLoOjx7dwgcKaseunwDV&#10;u6USlfxn8ujxI5hb1oJESwMSTXWIJGLuly3mCo4Y6tqaUNfShJaOFjR1tKFZSgdlypdBmUrlUN64&#10;BvTr26Dh8B7o6DYJA2NcMSzTH2NXhbO+KBHzT62A26V1GJHhhxHzpuLD+3fcSoFMiNlbqmiBXLhp&#10;MQfbQu8wEQwsn95l3reyNQH0mx23XaL3vUBu9UD70sCc8p4+eIAudczR2UDCYz90MZQHn2xvoIZ2&#10;ChKiEwNtG2QmwTQLERbaaCGyngRbW2kgd0QTvHpwg/VJ5Ibx1/clwrdDGBvQeOHKlStITk7m5tpk&#10;2eCpiNfAYzZQXAcGPpuFIobDv5pR4Z8ITpQQIeHmgaSwJGxK2ILc+O1YG7cD0zrMwHT9cUiyDMMG&#10;uwxsqr0MK20SEWTuARebnpjTbjQyZZtZ+f1YEXdA7r4RcwmJMbcQw60eCM/ZMkPsMyQkPkJa6h1k&#10;ZlzH8qVXsSrnDNavOYkt649g59Z92LdzF47s24KTh9bh3PHVuHomGzcvLMXdSxkM6bh7IRkPzifj&#10;7plE3D0VixVpQXy2EVe6X54u7Dx+G4SS0gULFvDZtb5v8SCBSCzhM2LoaIsxZGQ1JGVaIi7JEtEJ&#10;BoiMNkVwuBF8A/Xh4WMAZ3d9zFtYE5On62H4mIro2a8s2nXQ5u4UDVrooknLqujU2Q5DhnXG5Mmj&#10;sGD+HLi5OrPr7MLaQ+4iguIsXxba6snvgTsPssifSV6OtrFn1dMbi5ycMW3cFIzqOAx9rLqht0FX&#10;9KjZDi3066JebVvY2lWCsakWypUndwy5FYScXCESQg16+hLUqaeB9p1KYcQoW7i7sTGDGxtDLJiP&#10;yaNHomf7NmhsYwmLyhVgVEoDRloiGGuowYDtSzAqpQZDXTkpYaqtBmMFiIgwZdtMaJsCtC6A57F9&#10;vgHLI6KCiAxCc+NqcJk/A66udN5EQPzn06sWExEebuwdT8Tt2zdRUEA/ErHeTejvFMvKQqvcfZSN&#10;kx4+fITJ9Yww20yEBbXU4CqQENYSBFuLEWYrQQRZRJBrBhESnJSQW0gktzLBu2c0DWehvNIfSFQE&#10;hEpU8gdFucMQiAiKC9GmTRtYWVlhzZo1nJigfOUyKvn5RLiHdL/Xrl2LGjVqcJNY5Y/HHxXyNX78&#10;+gXm7wnCggv+WHQujCnpbPlcAEsD4Ho1BF6/SBH0K81UkcYJiICX8fB5FM2U+ghuLTHnhAfGbZiP&#10;gdIB6NuzAkb1KAWnCZWR7F4dp7f2xZtXV3Dn/j34XZIhsmgPlhS8QWZRHtKK3iCp6BfEFV1GdNFh&#10;SIu2yQkIRSyIoNexcL3ph4Vn3DH70AJM3joDo3ImYOjiUegbPRDdA/ugvUsXtJjSFvWGNoZlR2s4&#10;tDfBmIkmmLdiIKRfEhGWJ0PAKzaQfuoPn4fe8CIi4roH5l+Yj9n7ZyP9+DJ8KvjEB/wv3z7H3dtH&#10;cPzAbFw63hz71tkgzt8APgsqYdGUqpg2tgZu3Tgr/xDTL54c8mtP90CASlSikn8vjx49gomJCYrn&#10;7CeFhykAZA5NKFZ6hOXibaQYUTR7MSQiCdQ1NVGKKQLlTfRQ3c4cDcf3wdyjy9E3yhk9RvXHsWNH&#10;8KWgAJ/o1z4iGkt0k5x8YO8tvcv0rXzw4AF+ufcL7t29x0HL93/5Bb/8cp9bBdxn21/++gqfmbLO&#10;Yzaw/QpYSq6Pq9IS+HR7ZPnQ1UDMCQhyu2jH0IYICANyw5CTEL1MRBhDM2JYacLVQQNLmmhhR1sd&#10;7InzRMFnCpb51/cl1HcJ5AOd+4kTJ+Dn58d/Jf1XygspfUJ0/f/fwAkXdg3cWCrzC8POpFxsSViL&#10;nckb4T50PrpX7og5hpMRZOaCcAtvhJq6ws10LubV6gP/IbOwjpXbGLcZa+J3ICfuIJbEnsHimCtI&#10;jH6A2JgniI55iZjoF4iLe4akpMdYnHYXWUuuI2f5FeSuOoONa09i28Yj2LNtDw7s2olj+7fg9OF1&#10;uHBiFa6dXYbblzLxy7U03L+WgnuXEnH/YgruX0jBxWMJiAxlyrobzYRB95Yprf9i6tORI0dCk71T&#10;xe/fN6B3VB5HoXHj0ohPtUTCYlPEJFlCGmuMkEgz+Icaw8vPGIvcjDFjTk2MH18F/QeXR5fu2mjZ&#10;XBP165VC3VqV0aN5M8yYPJ5PcUpkiLuHN9xc3eHlKbSF5XFSgZ41heLM1glEQLi7urHzoe1sPy92&#10;T9i+zrOcMXXwFAxpMAC99LtikF4/jNUbjikGYzDTcjKmGI3GqAbDMHnCGPTs2RmNmlijQsUyij6G&#10;+hW5NYS2lgT6Bpqo10CTtVsHU6a15dNzkjsGtcWLiA/2jkyaMA49OrVDHStTmFevDJPypaCvI4GB&#10;lhgGmiLoaalBn4FbSyhgrPsVZEHxW1C+MtS4y4cx7c/qql1eAxMG9YGbJwVHVdzLEvfw34E/w24u&#10;iIgIw4UL55QsOOUoOZakVbkFBBEQDzC1rj6msf5LTkKIFCSEBH7W6ghUEBHKIBeNEBsR4lua4N3T&#10;xwo698fSQ1QEhEpU8gdFUDyFQQSlBPLxol8vatasienTpxcrqrStZOeikp9DhHtN9zE4OJgNABrj&#10;/fv33/1g/KdCJnhrT+3AwrP+cLocAqcLYVhwNhjzzwRgwRl/nk8kgxe5Y/yaiJC3iQh4GcdjRJB1&#10;hMuVYMw44IpRWVPQZYgZ+rXXQp9OWhjStQxmj6iAWLeaOLJtMHKXjIDr1pmQFq5BYuFlJBXdQ0LR&#10;TcQVneXkQxR2IrJoPWRFOZAWLZPHgXgbB/e7gXC+7IUFp1ww6+B8TNoyHWNWTsSQtJHoHTkIXf16&#10;otWs9rAf2ABtB1sgPtYCK9JqwSmsDgJfJEFWmIbwzzIEvwtF8KtQBLwIgt8jf/jc9obrDRfMOzgP&#10;6fvjcOmkN84e7YO7Z1vh1kl7XDhgjd3rLLAq3RTxEQbwd9aHr2sL5H2k682UA67IsPeOlBp2/YV7&#10;QKlKVKKSfy8PHz2CsakyASFPRUQucKhBLGxTyhfWhTwyoy6ug8GkeV10mzcBKdlZePj4MX8n5XFY&#10;2HtK720JywKyevjCvou3bt1C8uI0BISHwi88DL4K+EWEwy+S5UWGIUAWjoCoCEjTkrB8XS4OHT/K&#10;Z38gK6qXz56jS11btNUXobOCgOjE0EFfzPNa66uhrcIdg6wiuhmqYYCZGJPY4H2hjQRBdbSxubU6&#10;1vUwwe0ju/42Fww6dyKDMjIy5L8oK4gGgqCsfC/9/xV0/i5M4Y3w9ce+pKXYmZTF0mzEzfNH++qt&#10;0K9aL0zVHwUnk5nwNpoHD9P5mGI6EFmu4dgen4utibnYkLARufG7sTzuOJZQTIiYa4iLfYAoTkC8&#10;Qnz8MyQnP0b64rtYuuQaVmZfwdrVZ7Fp3Qns2HQEe7fvwaE9O3H8wBb23VrLvl+rcP1sFu5czsD9&#10;64vx4HoqHl1bjPvXkvHwairWrgjlv3pT24vv43cICNr2r90vFBCJYGioC79gM6SS60WiKWSJJgiX&#10;mfFZL2jGi7kL9TB+UlUMHFIOXXqURsu2GmhWrxRamJqjedX6aFG2OfrX7IPBtgMwvtc4uC5YBJpx&#10;gpMjbsIzSMo1tfFru92JqCB4sm3sWfVy98bC2U4Y33c8BjTsh4G1emMoq3dsjSGYbDgGU8wnYqbt&#10;bMysuwCzW3hgpt1cDNcfgNkT53BLCTrG5CljYWCo95tz1NAQw0CfCBMxunYvh7nzhrB9aFpWN6a8&#10;s2vlQdN0EjniCTdXVyyYOxezp03B+BHD0L9bF7Rt1BD2xgYwrVweVTUkqMbqqy5RQw11EWpoiFCT&#10;oKnGSQpl1Cy5TGUUqKHBwNJebVvBgz2DPqwdLuz6lLyP/w7C9SUSws/PG3v27Ob9gDCOKTmepFUK&#10;tEvjnfv37mCKY3VMNFLDNFMR5piLsNBCBDdLCTyt1OHD4GclgT9ZRXCI4G9NFhJqiGphgrdPnygI&#10;iB9rrKQiIFSikj8oQmdREtSZvHv3DqmpqXwqpX79+uH06dPcxFK5k1FWnJTzVPLXCrvSnE2WBx8s&#10;+H/snQV8Fte29kmCQ4tD3F1JCEGDhKDBHQKE4BADQhLi7m4ES3CCu7u7O0VaSluoUmhxyv/be94E&#10;aE/Pvbfn9pyv59ys/J7smXnn3TOz97x71npm7bV4+fI5r54/5c2r52WuwHL7G16J/lClLFJlRpD9&#10;Kt+0eXt7M2TIEGWuruyv8v777+SN2EX1xk8Vzfinn54RtS+LqFsZhN3OIux6OiEXVQTEjHOJBJ5N&#10;JFiUkoSI/ypPRT58X0jCw0Ki7mQSeC6WKTtm0C/Sna5tq9G7YxV6udWgt3s1hnSvge/wOuSG67Np&#10;jhmxO4aR90spuW92Uvj2MAVvD6iyYLzdSs7btWS/XSnKpaJcRPYvJaT9XETMfRmPIp6Qa5HiXGbi&#10;dyiQidt88Vo1lqFzPfFI7kVb/y509LImKdaEVXON2LzCjIXz7Ii+nEPBL5vJ+WUuGa9ySJPeEE+E&#10;EfFDKolfpxLzRQLht6Px2TGOEyfbcP+CHbdP2nN2jx37NliyYZEZiwqMyEswJmKaFnNnjRdtLPtO&#10;tuH738tvUSEVUiH/vfyNB8RvDIB3ng//BT4kLypXrczHDerh2tmNuQtLuHLtGjev3+DGzZvc/OQT&#10;Pv30U4WIf/LTEyX+S3nchyc/PuHA4cNkzZtNwqxckufPIrlkjsBsFRYILCwiZeFsUsuQXCL2KS4k&#10;bX4R81YsY8uOHWSmxOPYuApddCrR1UBFQnTX1aCLrrri/SAJCMULQkAGpZSxIXobqjPSRI0AoahH&#10;OWgw21mdg+1rsmVyF3589INqnFaeBXJKxh9/Ln/4XP8Q5dul14OcziczWLw38n5NNPy98v8ipAdE&#10;hJxzL4z39IQ4js0r5ujcYk7MW8impEy66balT5NujNUbzgxDH6KNZhBrMoMg8ylsSZ7D4TmL2Te3&#10;lJ1zNrBl9k7WFh1hRdEZFs+6wvxZdykqfEhhgSQgHlI8/0sWLbzLsmU3WL3yKhvXXWD7plPs2XaE&#10;g7sPcOzAHk4f2c7Fkxu4dm6NMv3i3vWFfPlJSRkWCBRz4/w8stLjhHH/3pNAuRbFu+DXKJ9+8e73&#10;JX+Dyu9QZrqQy2rUrlWZiZN1KFlsxbx5ZuTPMiA935ikDFMiYrTwn66F17iG9Opfkw5dqtG21ce0&#10;tjCknZYj7g1daV+/NV3rdWSU3iA8tfszSL8vI1oOJ8DbnzCZYjI6TJW6NVyckzSSo0LFuUpvh3DF&#10;80Ea+6FBIfiN9MOr/SiGWPbHU7cfI7UHMU7PC19jH3ytpuLvMIMAhyAFPtZ+TDCdwHjDMQzV6c0U&#10;z8nK9UoiITo6ismTJ2NlbUGVKjJNp7xelYdV9Wpq6Otp0KJFFYaP1Cc83Fecm8p4l94H734Lsi0V&#10;YkROT4oR2yIJDwsjcOpUpkwYz7BBA+ndvTvurq60cmxKU3Nz7MTYZ6GrjW6DOujU/QjNWjUUaAto&#10;1aimQk2B2jUwqF8HKz1tHM2MaeXkyHih/8XEiGNKL5AP+u9/Cnne5ZDnGh8fy+49O3n06HvVS5Uy&#10;/UZOuXg/Zsggu6+4df0Ko63q4m2oxngjNaYYqzFVkhBmakpMiEgLDSU4ZbSlJCQ0FM+IWAXqZLUx&#10;5snXqjSc8hh/JakgICqkQv4EKVcwJKTBKuMENG/eXMmSceDAgXdGq/zst/uWlxXyzxXpXvtaRhR+&#10;+YI7pw9wfFEM23P8Obe+iCcP7vFSusTJecCvZWpG1YNAldbxF6X/2rdvLx6eEe/6rPwh8d+J0r/y&#10;QSJKmUbt0mfXCTmfQvyXBUTfzyPqTg5hNzIIvpzCjPPJTD+TSOCpeCXYpIz5EPNlLgkP80WZQ8iV&#10;NHz3hTMgphttW9amS6sadG1Tjc6u1ejRrjo921dnQKfqePX+iNBx9Zi5bijZr4uVjBqScMiR2TXe&#10;riCbUlEuFdsl8bCArNfzyXg5h9THhcTczyDy00SBeEKvRTHjzEz8DwQyYYsPQ5eMo3dyHzr5tCRk&#10;hgFZ8TrMzzZgxXxTls0xIfRQLLPeXCDvzTpRbxEZb/JEvdmkP8si6VEqid+L6/4qnqBr4WTt6s75&#10;fTYc3WzD7lWSfDBnaZEJc7MMSY/SI9CnEadPbFD6rUIqpEL+91JOQLw3dt57MrwvVR4PvyIpyo0i&#10;sb96ZQ2q1xBKu64OHd074T9tKmFS+RcGgpISUijo5akhpbIt3/AXzirgsjC6X4px9N79+xQvXkxc&#10;TiZpi+eTvqyEjGULRLmANLEskbqsWGC+WC7D0nmkLRFYOp+UxWKcWjSXqNRkzAyaYNlYg9a6GnTV&#10;rUpXHen9IL0eKtFelO11JAEhp2O8JyF66Kkx2KAS44Xy7mdXlbimlVnZpga7OtTk8OxEMeaLZ7UY&#10;p1/8Ip4Dkj3+g1L+fP/wOa88A0SdMpCxjBklDZLy9ik3Tj40VirwHkrbCGMzPCKatJhwzhUXcG5e&#10;PmfnzeLorHxGNutNj4bujNYbynSDyUQaTSfGJJhgQx82xeRwYt5sDs+VJMQKhYTYOHsXa4oOsazo&#10;IgtnXWfurM8pmvUtc+Z8TUnxVyxe9Bmlyz9hzaqrbJIExOZT7N1+hEN7hM5wcA9njm7j0qn1XD+3&#10;hjuXl/H5jYV8eatEYAFf3CrmwZ2FbF2fLs5b/A4+NJjLruW3fT1u3DglttS731r570+Jk1AJDQ01&#10;uvZowLxFFswpMSZ/rikZhabEpxowM0IHX39NRoxogkeP2nRs/REe1rZ4GvSnf+PudKnXjk6N2uLe&#10;sAODtfvgrTOU0bpDGak3BE/tAQzS6sHItkMJ9ZtJlDjX8KgIxdhXBQGVbR5DkF8oXl1H0tuoGwMa&#10;98BbezBjDTyZbDgWX0sf/JsG4tdc6AhOgQTY+jLFaJzijTJJezhe4nhDtQbQy6AzAZMDf3XdqvpD&#10;aO7SjMqVJdkir1uF6lUrYSSMbJmec+KkVsq5Kd4kinfGr+v4LT5sYzn2xMbFKsSBTO0ZI/okJkKM&#10;TaGhBE+fzvhRXowbNYoxXiMZMrA/A/v1wXPoYMaNHUPoTFXgzeho8T0Zf+V3PJX+N4iMkp4doSxd&#10;uphHjx8puuGH44aiXwrV583b19y6epmRlnUZIcauMYZqTDRSw1eSECZqzBDjWIi5GjPLEGquTphA&#10;uLmGMk0jtZUJT775StGj5Iuwv5JUEBAVUiF/gkjl4kNlQ+L7779XBqo6deowY8YMRfl4N7AIfPgd&#10;uV4h/1yRsRdePvuRU4vi2TK8CUu6VyGyTRXCXdTI6qnJ9oJQnj75Xgz48g3YL7xU+kaSEb8oni2S&#10;TFq+fPm7/ivHfytK/AJRn9j39ctXLD2/noRvC0l6PJfEb4uIfzCb6M/zCL+dpRAMgeeTmH46nqkn&#10;ogk8G0vk7UyiPxOfX0vB/4h4kK4YTHqELt2FwtzctiodWlbG3aUyXVpVoYu4ni5tq4jPqtPPvQaD&#10;Y9qT8WwOWS8F3i4QKCHz7XwyfplL5ut5ZL6aS8bzItJ+LiDlSQFJ3+WKY6UScSeB2PspRN6JJ/RK&#10;FDNOhjF5VwAjFoymX3hHJk7UJipEi9RYbfJTjCjJNWVxvg6BK8dR8vYB89+cJvfNArLfFpH7toCc&#10;N/lkvMgi+WkmyT9mE/d1LCFnprNwbQt2rrRi0xILVhWbs7DAiPxkA6KCNImLbMXPP35f8duokAr5&#10;k0QSEMbGxirioQyVKgsII6dSFQ2xrI6aWJZBKj9qUI+6jRvSWEcLTV1tDMxMaOriTB+hqE/x91MI&#10;h2ipTMs3pEK5/1A5/62yLo2xuLg4Fi5eTJKcVjG3kLSlJaStXES6QNbaZWStX64gU8EyMteJdbE9&#10;Y80S0lcvJmPFIlJLF4jvLFDIiaG+YzAy1cK4QTWsNatjr1+LVnpVlOCTXRTyQRgwOpXoIMqOAp0E&#10;ZGwI6QXRR78Snsbq+JpXJtRGg2THqmztUJl1nRvx+ZWTvHrziwLpDfFHRY5XHz7XJaQH3ZUrVygo&#10;KFDa48N4D+Vt9KFxUoH3UN58h4cRFh3DivQYbi5I48a8RK6WpHG5OIupnfvjXr89I3UHEWAwgQjj&#10;qcSYzCTUwIeScaFcLMnl1LwFHJm3lH3z1rJj7nY2zd3PmrknWT73Agvn3qZ47pcUz/+KhQvus2Tx&#10;HVYu/4S1q6+yef0Fdmw5xf6dRzm87wAnDu3m3LFtXD69gZsX1vDpleXcv7mIr26X8ODWQh7cXsAn&#10;V+aTkxZT1q+q/lVdx/vfQ/m1yd9Jv379yoxvFQGhpiaDM5ZliRBli5YfUzjfmrmLxLNxrgHpecZE&#10;xhoyfboBYydp0n94PTp3qU1PBxtGGvZitO4oRuoNZqheH3o2cadjXVd6NOzEQK1eDNPsj6fOQLx0&#10;BjNKZ5jYz5PhWgMYpNcXbzcvggOChOEdhv9YP7xlMEkbDwbp92ak+M4EnZFMNprIFEvp6RCEX7NQ&#10;fEXpaxWAj/FEJuuPZqyup+iHoQzWHUC/xh50F/3SpoELI7sNUzKBlLdDeRkdHcHMmcE4OTUV111O&#10;vqiuvVbNSlhYVKN7jzr4T+0uxhlJ5vw6i8hvIev8kNiTy+GScJDjUxkkwSI9U+S0ElVQUBlEUwZ9&#10;lYgV+6q2RcppKWUor7scHx7zH4W8r8unu8ydP4cHX6umrpWPGapxRNgJQn+8e+MGw6zqiXZVY6S+&#10;uoqEEPAxUsffRJ1pCtQINJWEhAZBAsFmlQXUiW9hwmMZA0IZk8oGqb+IVBAQFVIhf4L8VuGQkATD&#10;y5cvmT17No0bN2bEiBHcvXtX2V5OPigBtgQq5J8vrwXObS1hzyht1g6oz7wQb9bOy2X6qF542lUj&#10;vm0NDi2K5/mrF2LQV6WJVNxwRV/KfpNBok6cOKGsSykv/1tRIsG/5aXA42ePybi+iKSf55L+s1Cq&#10;fy4m/geBr4uI+SKfCElCXE5h+pkkph6PIeBYFMHnk5lxOR7fU+LBuWkoO5ZacEJgbaYx3gPq4mKr&#10;QUunKrg2r0q7FpVp31KDDq0q07GFBj0nOpH0XR4pPxaR/mw26ZJseDaL1KfCAPhpFmlPCsVnBSR+&#10;n0vit9kkfJVF1O0kJRBl4teZxNxPJvJWPEHnIpiw259Bc4YydEQj/Mc1Jna6HqlRumQnGTI3y5iF&#10;+YbMKB5E8ZvvKH3zE4W/HCL7zXJyf1lEzttigSIyXueIa84i4ed0Qj9NIXbPQNYvM2XVAhOWzDZh&#10;TqYeabE6BPnpC+UvQ/XQ/J+2c4VUSIX8lyKnQ3Rw64izS3MFTs7NaNaqBS5tW9PWrQMdurjTe0B/&#10;Bg0bite4MXhPGMdkHx8FIaHCqBOGoJwHrnKLFwp0mYEliQhZSs+HD5V0uY9iEMSIz+OEgp+WRErx&#10;LFKkp8PKRaStWkzWxlIyBbK2riJ722pytq8hd8dapZTrcnvmphVkblhBxvplpK9ZRHxJPo5dWmLe&#10;zARzo4aYNK6GqV4tLPVr0kK/Kh30NOiorUY7bRURIQkINwFJTHQVn8lAlf0M1RllVgl/azXCxBha&#10;5FyZw2612ObTixc//chbmTJYjN1/VMp1gXJ94NnzZ+w7sJ/E5CTFXVzBB231ocFUgd+DaBthKMZG&#10;h3G2KIa7xRJx3C6J5f7CeBJ6dKZjvVYM1u6Hr/5Ywo0DiDYKItLQn1n9g7lenMq5eXmcnD+PI/OX&#10;sa94A7vmb2fLggOsX3CcFQsusWTRLRYvvs2yZbdYUXqdNSuvsG7NZbZsuMjOrac5sOsIR/Yf5NTh&#10;PZw/vo2rZzbwyYU1fHZ1OV98spCHdxbw8PZCvrlbwu5teUSGS6P1v48TIAmIDh06lJENH0Ia4hrU&#10;rqNOVKIuJUssmDXPkrRcU6JiDYVBrit+mw0YNLAWPdtp0d/aFW89T8boDsNLcyDDpfFfzw2X2s44&#10;1LKjTb3mdGrQnp6a3eiv05NBen0YriuJCLG/3nCFjBis3Z/BNv0Y7NCPPobdGabVnwk6w/HRG4Of&#10;iQ9+Nn74NQvB12mmEtfB38yHSUZjGWswUtQxhOFaAxmkJUmPzrSv24KWDZzoZNeBUQNHEB4arkzx&#10;kNdcfq/LUkJOxxgzZjQff/zRB9evIiHq1a1KU6HbDB7WhNCZ3shMKB+232/x4e/ot78pZdqEOJYc&#10;v5QYEnLsEtsUjw8Zm0Nm+BDbyhEV/n679OqS9f2Zv9UIWbcoJRERERVOccl85aVluW3w7gWlGIM+&#10;/eQTBlrWo7dOJQboqTNMX41RBuqMM1JnsrEGUySZaqzyivAzUVcgiQmJSBdTHpUREH81Z9IKAqJC&#10;KuRPkHJl48PyQ9y7dw8HBweaNGnC7t27lW1Pnjyhd+/eSsBKuS5FfrccFfK/E6UfRDO+fftaMWIf&#10;3r7O8QB7jo9qwOZ5qTx79YpXcr7vq+esWbGE/na1yfTQ4v61s/xSll++fM7y3r17FTdJqcBLKe+v&#10;/4ko8STEw+SVOJnLX10j9p70PFhC9stlZDwrJuPFElJ+KiHp+3kkfjWL6Du5hFzJZNqpeAKORDFp&#10;90zG7wkhfk0fji4049xyS84uNefMCgsurjBjZ5E54wbUobmNBk2t1HGxr0bbplVo66hBh/4WhN+N&#10;J+6bLJK/zyP5h3zFyyHx2xwSvs4m/mE2cQ+yiP0yk5jP04j6LIWw64nMvBYj9ssUn6UTK7YFXQxj&#10;4g5fuk+0ZmjfeviN0yRkhiZJYbpkJRqQmWxAdoYh4TkupJ6aSe6JINLPBZB8M4jsH3LIejmX7F+K&#10;yXo7S5QF5L5MJ+2HTIKuBrJokTWL5xgxP8eYfFFXXFAjZvhb8/lnV0WbvUL0kBIDQvkn+/Mv9hCt&#10;kAr5dxEZiyEzK1NRwmVKRyWoXHSMQiBIY0jxaCjDO0VbllIhV6BalsH05OflSrlU0uXyrzwfpIIt&#10;ypi4OGFExRObmabEekhZJsa81UvJXCO9HlaQtWUV2ZJ02L2OvL0bKDiwicKDm8nfv4n8fRvJ27OB&#10;3F3ryd25jqwda8gX+44K9cWytS22bW2waW2OtUUjLBtVwUKrJhb6tXHWq0ZHbXXaa1WivShVXhCV&#10;cBfoUhaosqe+OoOE4j7RVINAW3XiHDRY0rYKh1rX4tCSDF6KsUdOxRAPEOX5IWMEvX77sqwl/76U&#10;P7/lM+Lz+/fJLyhQDB+VsSMMmLK2Lcev2roC7/C+baIIj4yhIDGcewuiuVsSpZAQny+K42hQP8Js&#10;GtGpfgvlDf8U3dEEm/gTYzSdWJNpxLWcyJW5cVxdlMH5xXmcXDyXI0uXc2DJRnYt2cmWJQdYu+QU&#10;K5ZdZkXpVVavusr6NZeU2A+b1p9n26bz7NomCYijHNl/mFOH93Hx+A6und7E7YvruX91OV/dXMjD&#10;u8U8vLOIr27NoaggnsjwOKb5TMVvrA+BvoGEhIQpv42Y2FiiYmOIEPeDTM0p38w3dWpaFvOhnHhQ&#10;lWpqlbF1qMWc+WbkzzYhLdOQsCgdfKbqMGR0XTx6fkT/po6MNhjCOL3hjNYZoXg39NTqSuv6LWmp&#10;34xBXfpib2iNgYYu9h/Z0rpuS7o0bE+vJu4M0u7JMK1+jNQbiJf+ILx0B+OlM4RRmoOZqOeNj4kv&#10;PrbTVdMrXGYSYBcstvkwxcCbSXrDGKM3WBxvAANEu/ds3I32ddrQrHZTWho1Z0ifgYQEBYvxJFZc&#10;p/RAUGUAKc+oUd6vso8jZJwJ0R4eHj2UqRjvSQgB0S6NtdRp2aoqEyY4Eh0eIr4jfkMR0sNEReB9&#10;eM98CPmZ8rk8XjnkdnkeZWOTKpWoOAdJAiiQREm44t0l+6Yc5cdR9i0jVT881j+GaIWEUNUt6w1T&#10;0nT+8MN3Yuwoi5fzRk7ffcM3X33OYHtdummr4SHGsH56lRgkMNJAnTFGKiJivKEaE4zeQ07TmGhU&#10;ieDmJvxY5l3xR/TWf4VUEBAVUiH/ApEKiXR/lQGH9PX1CQsLIzg4mCpVqqCpqam4Z5YrLR+WFfKP&#10;i3RfeyXnvb1+rng1HM/149zExhxI8eLZz0/E55JkkHmWX/L85UtmxfgR0qIKu4qiFQ8IVbYF1RQM&#10;6cUiU6xKj5Y/KkokeFHfS6HMbjm5i0k7xQPuTj4ZT5eS+0spaa8WkvZiISk/F5P8aB4J3xQR9Vk+&#10;wVdSmHYsjvFbZxK9pD/7F9hyZpUNl1ZZcH6lGRdXW3JeWbbm+GJrVmfqE+Nbn4HdatG6WVWa2Vam&#10;tYclwZdjifg0WQkuGftFulJGf55K1KepRN5NIeJOMmG3Egm9kUjw9ViCzsUy9VQY8d+lk/RtNtGf&#10;JRN4LoQhBf1x7VwLzz4fMcG7MSH+jYkO0mHcmIYMH6eJd4gmE+MMmJyoz4QkLfzSNQmebURkqT3x&#10;m1uRdmIo6V/FkvVmDrlvikh9lS3OJ5HUzb2ZV6jL3DQjUmL0meqjTeniOF4+f86b1/Ih/EaZFiMD&#10;KEkyR7ZnhVRIhfxxkVPJ0tPT3ynB5Yr1nwlZpxIYThhccQnxxCQnkpCfQ1rJHDKWlpC+arEyzSJr&#10;00pytq5RiIXcPevJ37eJggNbmHVoG4UCs45sZ9ZhUR7ayqwDWyncLz/fRGzpXFoO7Iy9mxMO7o44&#10;ujeluas1NpaNMWtSHVPNqpjpV8NJtypthMLuqqWmEBEdhOJeHguim546PfTV6WugxnBjdaZYqDHT&#10;Rp1ER3UlLee6HnrcPn1QPDukISADE4vx5/VbxSvivxNF0RfjlPSgW7BooWLM/F47VeC/xvt7M5qo&#10;8Ci25MTxWXEkd6QHxMJYziZ4s6hDQ0qa1xVGdTN6N+nBBC1PpgvDOc5oBtFGIUTZ+HIhL5y7pQlc&#10;K83iUmkhZ0sXcbJ0JQdWbmX3yj1sXnmE9avOKik3N64/x9YNZ9i++TQ7t55gz45j7N99hMP7DnLs&#10;4AFOH9nD5ZNbuHl+Lbcur+betZV8eXsR39xbxHf3FnBiVx7jh4ymn30fhuj2wVsY9ZIg8DQZgKeN&#10;MPRbDmecuzDu+09i2mg/Asb5oqOtTSX18pgr5TFZNJRsNEM9tSmcbUpimgEzo3SZ4q+Np2c9Brc3&#10;YZRlZ8boDcVLd4QyjWJwk9641W1LW82WDHQbRNgMGb8gmrDgcMYMGkNLsxZY1TLHsZY9rnVa0rWh&#10;G31Emw3U7Imndj9G6w5RCAjpFTHFchIBjsH42wcyWXo6GIxjnN4IxuoOZ5T2YAZp9qVXo260/7i1&#10;cjx3m44M7joI//H+RIWK/pJTHD7ox3J82L+qz957FISGhtK5c+ffkBDqaFRWw0BfDTf3mgQE9FWI&#10;BOV7UWGilMEnf13nvyskESO9ZhYsKFE8IcqzB70W5ddf3qWfjQGdG6nRQ0sDDy11+mhrMEBPTSEi&#10;hgl4CoxQSAk1BaMEvAzV8WtmzOOHXykkqtSf/kpSQUBUSIX8C6ScVJARsLOystDS0noXeEddXV0h&#10;I6TL1YfkQwUB8b8T6XUgmeRXv7zm4eVjnA0w5bifLbcunVCCUcqMFL8o0yze8FKMy7eunGFam3ps&#10;jhrMi6dPFMNXKpJy/q6M4dGlSxelj/6oqDwpXgkF9hc+/fIefgXBtJvancHzJxB0IYO0J0vJfV1K&#10;1jM5JWMBiT/OJf6bWUTfyyHkYjpjt4dRtNiN06UmnF1lzqV1FlxZY82l1eZcWWelkBDHl5pzZLEZ&#10;e+cYszTRkKjJjYnxbYjvDEsCjkUTfDmOsJuJhH+SpJShNxIUT4fQa/GEXIlTSIqgCzHMuBhF4IlI&#10;/I+FkvRDNonfZxN1N5mAQ0F0HGyCu2t1BvesyRivRoT4aTJlchPada+Oa9+6dB3yEd2HNaB/REuG&#10;xPVmVEJfhkS3ZVCgCeMidJkx25DIdfYkX5tA5rNscn7JJum7DEJPjqUwy5ScWAPCp2sJZbM73zy4&#10;L5T+l+KB+Zo3ryQJIX8Xsr9UbwYqpEIq5I/LP5uAeGdoxEQTk5RAZHI8CflZpJbMJm1JMRll5EPm&#10;lhVkb19Fzq615O3dSP6+zRTu207hfoEDOwQk+bCDosPbKSonIg5upWDfBrziA7Ht4oJT1+Y4dXPG&#10;sZsTzl0dcWpvh5WVNiaNNDBtUhkznZrY61SjlbaKgHAVSrv0hJAkhEzJ2V16QYhygJFQ1M3UmGql&#10;TqRtVeY3V+eYW222+Hvw0w/fKIaAJKIlCfE/SdNZ/vyWKU8lASPb4vfaqgL/M8g35cnC4Dw/N5o7&#10;JbHcLkngRmEQpT0MWNtKg82tazBYx4bujXswRmcoUw0nEG3kS7RpEGGmPhxJCuXuqhSBNG6sLuDc&#10;mmJOrVvKsXVrObhuMzvX72XrhmNs3XiCHZtPsGvrUfbuOMyB3YeUuA/HDuzlxKFdnDmyk/PHd3Lp&#10;9Baund8g9IV13P9kBQ8+W8Rnp4vZk5tJaJuxdG/YlUFNejJeZzi+Vr74W/owWXcU4/U8GS3Oz0tz&#10;MMO1BzDUoD89DDvzcdXalKfALTe6ZQaMWjWFXhipR2yGqTDO9fHx18LTswFD29gywrQ/3rpeeOkP&#10;UKZO9GrUlfYNW9HWtCXjPMcqngdh8m1+jPw9xhATHU3ojJn0duuDVRMbLGua07yOE+3rtcWjcRf6&#10;Ne7OEE2ZTnMgo7SHKlMr/IwnMdFgDGP1RyrnPUSnj5JtxL1hO9rWb0Ubw1Z0d+kijjeGmaHBSorK&#10;SCWIpfQQkG/0f006qJYlGSdLFaIjo5XpDjFRKu+r0NCZyoue9wSEjIehRo3qalhaadB/sC7hYdPF&#10;vrJuSUD87f3y7wxJQkhyZdWqlTx//uydTfDtV5/TxdyANg3U6NBEDTctGc9Gg67alfAQkFMz+opx&#10;rZ/AAF0xpgkM1JNeEmpMcDTm0cMvRT1ibPqLmRQVBESFVMi/QMqJBYmLFy9iaGj4q8BDDRo04Pbt&#10;2+/2KVdiKuQfF/nWXBqrz58+4Wj8AM766XFuWQYvXj3ntTBsXyseDqq5dpKQ+OH774jvb8eSUbY8&#10;/vpTsV0Yv6IPnj59ioeHB35+fv8wASE9Ld5KBVZ8/9HPP7Lr1D6GhHrRarI7XaP7M3bVdBK/KiHz&#10;ZSmZPy8g6fE8kr4tIvpOHhP3R1K4rDOXVphzba0l19ZbcHWdDTc2WHNVLF9ZZ8mZVeYcX27Gvtkm&#10;rEo1pjDcgI0ZeiyY25yxm6Yz9UQQQWejCT4XQ9C5aGV5xploAk9HMf1UJNNORjDtWBgBJ0LxPzCT&#10;KfuDSHmUT+IPMl1oMoMLh9LMoRpd2tVgYM9ajBaK0LTJjRkypA5O7arj4laF8ODGhKY1I/lhIXlP&#10;hSHx7DDZT/aQ+tlSJpeOw22sPsP8m5Cyzpr06yPI/kXGn0gh+noIqemWRAZrMmmMuK4rZ3j05AfO&#10;3LrIyZsnOfPpJU5/foFLX1zl6SuZNrXi91EhFfKPyD+DgHhHOohl6ZqsuJrHJyhZKhJnF5BSMoe0&#10;5SVkrF6sxHrI3rqa7B1ryd29nrw9m8jfs0VgG/m7d5C3e7tS5u/ZwawD2yk6JEpJQBzZphASCWtK&#10;cB7khn0XZxy7SjTDSZZdnGjWyQmHDrbY2+pgWa8Kpg2qYNakGg46VWipo4Gr5vusGKpglOp011XH&#10;w6ASA40rMdZMjQDryiQ6VGJV27occa/DocIonj77SQlKrGRIEmP4fyfKM+X1a7Zv346SBUExtn6/&#10;7Srw30MasvNSI/hkYSQ3S2K4Oz+UjYPsWNmyMjtcq7K/Q3UmGerTqb67MgXB32A80UbTiDAKIMhw&#10;GvP7BXExP5Zbq5K4uyWN65szubyxiDObFnN800oObN7Cnq172bVtP/t27ufA7j0c3ruLY/v3cOrQ&#10;bs4e2cG5Y1u5dHIz189u4cb5Tdy9vIbPry/n0sH5lPqL53PzCOZaZjFJbyTD9PorATEn6I/CxykI&#10;f8cZYvsYfA3GMclgtDhXAWHYT9Efx0DNPtTUUGXAUAgItfLsF+rY2dcmMcNYGPc6TPCty7DBjfB0&#10;bMcYUfdYbU9GaQ1iYBMPOtfvQIsmzgzuPpiQGTOFQS/uNzk9QRqz4eL3GCHjHYQTFS22R0QR6D+D&#10;Pu69sGhgjmUNC1w+bkbHeq3p0bgT/bU9GKLTjxG6Q/DUG8JQ7b4M0OpBl7rtaFPbmZZazenTsQ+T&#10;xk1kRlCgUq9qSlEUMeI4MTJuguKdIKcySILg/b2vIgtixPgQS0x0nApRYllsi42RkJ9HMnXqVLSl&#10;V0iZbqxAtEutmho0bVaFCZM6KdeoTJf4H8TZ+HeBbCtVXAiZdSOKHTu2CX1RjiUyltxz1syfg1fH&#10;FnTQry/6TI2ODdXooimgpU43bQk1Bd0Fegh46KgwoqkR33+tIiD+aipTBQFRIRXyLxBpLEnjU8YQ&#10;6N+/PxoaktmVDxsVCSG9IOT0jHLy4fcMLNX6L2JBfqb6XELJH/yLXFbtVyEqUeU9fs2DGxc54avP&#10;0ZnteXjvDm+UqRcvlMFdcUv7RRIVr8Ug/4KscZ1ZPqgJX986rSid0v1WZi9xdHRUIpj/tk/+JyKq&#10;ERD9hGo6h3TllbEnbn51l7x1xfQNGcWQ/Mn47k5kzOZA4j8rJPXJApJ+LCbufj7TTiWybHU7Lq4y&#10;5eYae26vs+DGBhtubrTmk01WCiFxaY0VZ0rNObLQlM25RixI1GdJki6zi1owaq2/qFsoQkdmEnAk&#10;VIFc9j8cit+hmQp8D4bgtz8Y3wMzmLwzkAk7pimxIhK+ySD0aiJ9Z3hgbaZOB9fq9Olek9FDGjBl&#10;fEPGjqpLi/Y16T2qESnJBkRktyTluxyyfllO/mthYLxZT8Eva8h7uYSQU1H0DW9L3BIzci+6kf4i&#10;l7THqUTfiWVakgPeU0xIWhxC8SVhrFzIIPJcBOHnw5h5KpzAw8FM3xFI7pEc9t7dy9c/faMQO8pv&#10;QPlTLSs/j7JtFVIhFfJr+WcSEAqEAi3nucelpJJUmE/ygjlKWs2MNUvJ2riCnK2ryZEBJneKsWHn&#10;JvJ2bCZ3x1Zyt20X2KGUeTt2kL9rF4V7dzDr4A5lOkbhkW0UHNxK/9BJ2PZwwbG7hMoDonm35jTv&#10;4oxzZyeadmqKfTs7bG10lMCUxvU1MG5SFVvtKrSRUzF0VFkx3HVluk6hsOtpCKjR20BmxajEZPOq&#10;hNqqk+yowYEuH7G1hwFX1i3k5WuVB9tb+cyQDSmGF2WcKYOyqXxdjPVPHj8mNzdXIWT+jDb+Z0CZ&#10;gy/LsmVlu9xWjvJ9lPOX/Vv29lru+w5y/TeQ9Sjf/fX638O7e6cMyjZ5PAEZKDBGbNuRF8XdkgjO&#10;pUxk3QBrVreqxvY21dnZvjbbxTNpqpkh7vU7MlirLz764wkznE6s8QxCjf3IM48X+8xnS59cDgSk&#10;crowiwtrC7m0rYRzu5dxbOdaDu7axv7duzkkiYcDOzh5aDunxT137vgWLp/awJUza7hxYQ13rqzg&#10;xtlFHC2dy7KpqczvmEyxVRbrrJawwnY2E7RG4ikzTOgOVNJdjjccxSRDbyboj1QwUd+LKXreAqPF&#10;eY6ib6OuVFWvpqS3VRnb7/XB4aM0CY/TZfyURozop89I+86MlUEmtQczRKsf3Rt1on2T5rhZt2Py&#10;mMlEhYWL9paxC1T9FhEuY7LEEC7aTwZafN+XYp/wULwGj8K0tgmW1eW0DBta1nHCrX5bejXuQt8m&#10;3enWoCPtG7SmnV5rPFx6MnLQKAJ8pxEuSQ1xHMV7IUrGfJGQMS1kGk9JPMi+K5uGoRy3vF/F/tHx&#10;wrhOJLYMcbECMQkCscTHxgioPCFkwPb3UzHUlfZRU6tCgwZqdO7WiJCZY0SdMco98tv76d8Vsg1V&#10;cSHkmBFOSmoSDx8+VHTHl9ID6+Uzvrz3GeeOHmZhRjIzRw5gWHNLOuvVwV27mugrMbY1rETHJmp0&#10;0lTHXbMSnbQqMaSpEd89+EKlg5aNVX8VqSAgKqRC/gUiFRNpfMq3Iq1atVJSoTVs2JBq1aopJIRE&#10;o0aN+PLLLxWi4vcICGlQK5kZpGEtBiTpki6NMPkm/62cKy+WK+S9yPZ4Ldrpxu7lnJ3QmE9Wxv6q&#10;bX/bvlLWZgaxtNdH3Nm1gBcKMfGWL774QonTsUMoxr/3nT8q5ceW5yJzP1+4c1kY27OI/3wjrr5d&#10;cQsVStSumcR8LYNSZhN8IZn161tzfbUZn2yy4fYWC+5sshalJXe2WfHJZhuui/XLa825UGrNvnnm&#10;rMjQJTfciPj07gxbPIZxG3yZuHMak3cHvscugZ3TmbhjGhO2T2XCNn/Gb5nG2M1+jN84lcSvs4j5&#10;IoOcG3M5eu4Q3brY0ap5Vbq6VWdQ75qMH9mIgEmadO9Ri/6TGpG42JzgOY7EfZlI9ps8st7MJ+fN&#10;PPLezCHrl3xy3s5l5glfYpebUXjOleTHyaQ+SSXys2j89kwi4moYST8kEPNQKCyfhTPzShDTjvvj&#10;Kz4bt2EMwxcPZ+Dc/gwpHkjC7iTu/XhftKEkc6Q3yysl3sfb1ypCSSyVtXaFVEiFlMs/jYCQy/Lt&#10;nTB4YpKTSSoqJHnhXFKXl5C1ZinZG1eSs3kNuVvWkrt1vcBGsbyZ3M1byN20jdwNOwR2krtxO3lb&#10;dpK/fRf5u3cxa/9OCg9up+jYdsKXFuDQtx1NJfHQ3QWnHrJ0xlkhIZxpJr0gOgt0tMexjTUW1toY&#10;NaiKUb3KGDWqjINWFdqWZcVw0xUKupyKIcoeeup46FWin2ElRppWIcBagzA7NYqaV+ZI17psHdqU&#10;B5dPKx4QEq/F2K08QwRUz2LVc7d8XJfr0svxtxlB/gr48HwUg6cM77YrkAZQmDAkQ4mMlsar6i1z&#10;uRGrxGQog8r4FJDpCt/VpVpW6vwNAfPuOL9Z/xWk674wZmPE8cOiY0mLieLinBhORY9kiXtD1rSo&#10;wuZ2VdjnWpOtbaqTa2/JWD0POtRto2R48NEdQ5CxeH4ZBhJqPI3VtrO54nKQC467OWi7lvVNF7Cx&#10;Zz47QvM5UTqXk1tLObFvE0cPbOP44XWcPrqe8ycETq3mytnV3Di/nE+uLOfmuSWc3VhC8dhoMq0j&#10;WWRcwEa7ErY7lLLHfh0FlskKOeCpN4ihev0ZrN2bodr9GaYjDEVRemoPYJQM9Kg7FG9JTuiPoH/j&#10;ntRUq/Xe+0ESEKKU2R9Cw3XxC9TCs7cxoyx64K0znOE6fenXpAfuDdrTsnFz+rr1UbI1SK8j2Xbl&#10;7fpbyPYs7xfpNSC9B/p26EOzj51o8bHMlGGLQ007Wn/sQsf6bWlVpxmtDVvQx70vfr4BxMZI8uC/&#10;nkqkOr7qHGJiYsV34pUAtzFyOlaM9HyQXg9ymyQdUoiLTSMxLpWE2FQSY5NJjhd9nRBDsiQhIsIx&#10;NTUpIyDev6hTU1fD0Fid0WOcFc8OGQfit+fxn4Dyvjx+/LgynpTrrOWlhJwa/OWnt1ldPIec8BlM&#10;6OHOAEcrPEy1aa/5Ee2bVBOoSk87Y77/8r4qrfD/wIPrXykVBESFVMi/QD4cPGQgw6+//pozZ86w&#10;YcMG5U3JlClTaNu2LYmJicrn0jiV+34oSjC+V9LYesuLFy94+vMTYWyp1t9ICGWoQt6LVA4lQXNm&#10;7kwuTGjE50Kx+LAfftu+Uk7uWsMSj5qcyvfh+ctnCgEhHwK1atVSpsj83nf+qMg6yvtX9tm1L24R&#10;fWkeGQ+203OiO64jXWg51p1OkcMJOBBNxPlITqy358ZGU+7ssOCzndZ8ttuSe7utuCeW7++04bNt&#10;1txcb8b+Yj3mJVpTnDWMY/s3s+X4dnrleuK53BuvNVMYvdbnHbwl5DaJ1ZMZvWoiI1dMEpiA17LJ&#10;RHyaogSpPPzNadGOr/ji87uUFKcxaoQz3TpXp3e3Kowc8BGjhzek99C6TM0yYeFJW+becCX9ljcJ&#10;P6aT9zKXjDd55LzMJ/dFIUEnJpOx2YI5l1qR+EMSid8nEXU7lvQn6aQ+TyXuoVBUPo0gRJIPx/yZ&#10;vHMCY9Z5MWTBQPrk9KF7bHc6BnYSbeNGyKbpHL97SiHlyomIV69fKn32Z/RThVTIf5r8Uz0gYmOJ&#10;SU8jeU4Z+bBiIenrlpGzaRU5G1eTvWGNwDpyNmwkZ/0mgc3krNtKzprtAjvJWSuwbid5m3aRv0Vg&#10;h1jerYoLkb9nEx3HDcamR0sce7bAqXtzmnm40KxHc5qLZReB5l2a0byzE05uDjh1tMeujSUWdjoY&#10;1auOQV0NTBqq4dxEDVddjbKAlNITQgakVKOHXiV6CvQ3VGOcmRqBlhpE2agzx6UyB9xqsn24I/fO&#10;HVYFxZXEtBhf5HNE8cIqa9tykc/mJUuWKIGmZfv8ORHz/xyU95VcVtINyrSGitu3WBaGYrhYDgkO&#10;YmZwIGHB0wiVbvbi/MPFfpEKJKkiXevLoBi2ss4IosWydP3/8DgfHu+3x/+9dQn5dl0ay9HybXp4&#10;LMvigtgx1pWlrWuzqXUVtrepxp62VVjm0pA4y07EmQSRah7D4Mb96NGkCxP0PAkx9CXGZCopxlGc&#10;ab6b221OckfgRqvjXGt5lCuO+zlus4W9DovY1H0J6ycWsyt3CSe3lHLp5CpuXlzJzXOLuX1tGRdP&#10;LGBvfiHz+seSaxfLcovZbLFZxlaHZexxWM2epqvZ51DKdP3JDNbuwwCd3vRs0o1uDd3pUN+VdnVa&#10;07l+e3rUd6NXI3d6a3Wln2Z3Bmn3opc43480PkZd8XyQcSDUUFdTp1WrjwkI02bcQEM8TXspUzpk&#10;3d0adaZVXRc8nLowzcefyLhowpT2+nUb/hayf8LLyCE5DWPssLHY1bejXd229GjsjoemODetznRp&#10;0JE29VrSq5kHYTMjCJNv5GNi3pFQ/xVU5yDJhkTi41JISsgiKTGXhPhMgQwS47JJiMsiPlaFhFjx&#10;mSiTxOfJCWmkJCWRlhRLRnIcKYkx+E6eRK0atUR7lJEPZWW1amq4tPqIwKCRf3MO/ymQbSl/d4sX&#10;L1aIhg911vKxRxl/pI4rt8mXLmK/7755yI1rFzi0ewubly9k5ew85mWm8uTHH4V+pNrvryQVBESF&#10;VMi/QOSgIY3OcpSvlw8mr169UkiJq1ev/mrA+VCk+6ecFiAzOCxIncmsgCFc2LaYx19/Lr4jDC+B&#10;Cnkv0t1Mtuu6kL6cH1ufhxcPKm1a3uYSv5U7YvBeMkSLiwm9ef7zI6WOFStWKHMSZdrU3/bJPyLl&#10;fSshHyDn7l0j7uYCYs/Npot7Q7wHNMB/mhUjghzpFdSVmNI+3Nhozt3tNtzbact9UX660Y47G8y5&#10;tt6UQ4vtWFXYilXFI9mxPpPzZw7xzfffK257m05soXNKbwbmj2JYyRiGLxyL56JxCkYsGq/CQrEs&#10;MHzBGLHPOIYWezOkyJuQK/Fk3p3N989EO0j2XGmzV3x+7w57dpaSnjKOiWNtGdyvDkP6fEz/wUJp&#10;SjFiwclmrL/nxKJ7XUi/MoSM+6GkP04l6Wka03aMZN5RK/JOtSH2QSJxXyUQcTOa5B8SSP4+hqh7&#10;kYRen8n009Pw3T+FCZvGMmKZJwNm98MjsRsdp3akhZcwQgY70da3HT4rJ7L95g5evHwq7v/XygP2&#10;VdnvqkIqpEJ+Lf8cAkIgLpbYrAyS5s0iZdE8UksXkL5+GVmbV5OzZS3ZG9aStU5gzXqyV28iZ/VW&#10;sldtI3vldrJLdwnsIWvFHrFtN7nrdpG/cRcFW3eSt3Mnhft2MK0gE/serjTt1RqnXi1p3rMlzj1b&#10;4Ozh8p6A6CanYTji6OZA04722LazxqalOWaWOmg2qo7hx+pYNVSnhbbGu1gQbnqV6Kwnp2JUooeu&#10;gL46w4zVmWShwTSb6sTYV6akZXUOdazJlpGt+erWtXexIJSpe2XjePl4I8sHDx6QkJDwzoj4M9r4&#10;z4A8j3Ko1uUb7ViiwsMJDQxg4ojBDG7nRGcrXXpaadPPWocR1lr49nMnKjSQmeFhhIaFKy747xAW&#10;Rky0qF9Acf1XvCLChREql6X3hOrN/H+HX52r+H6kTN8o6o/w8WGuhzUrRR9saKPBVlcNNrSuzFwn&#10;I0JNB5JkHEGxeRpLLbLIMophtNYwRusPJcjAh2iTQBZY5XCy6TbONdvHdeeD3G55iqstD1HaP4OF&#10;k6OZPX4mq7vN5bDdGra6LGSTRzGb/OZxZME8Lu8rZnteGrN7hzPXLpnl5kVstl3KTrtS9jisYE9T&#10;Wa5WPCBW2OQzRKcvfRt3oUejDrSr54JzPQdaGDrTwrg5tvWtcKhrTdM6tjSr7UCbOi5K2kq3hu2p&#10;X7X+OwJCoopGZcZ56zBuUkOGOLbBU3MAfZt40LFhO1rqtWBw76GEij4Ljw0VbR5GVNk99rttWQbp&#10;iaKklJT7BEfQycaN5h81o2vDTvRu3JU+TbrQu1FnOjcU25s0w8d7iuhTSTrIqRZRxJaRVO/q+zvH&#10;ipHTKaRHQ0IqaampZGenkpubTmZmmljPEMgjIy2f9HdlIelpuaQmZ5KalElGSgrZaYkCsWSnJODW&#10;rh0a6uq8D9ApPUUq07BhZYYMt1VIqt+ew38KZPvKF5KPHgn96wOd8cNlOXVYvhySng2KN5bQ096+&#10;VumYkhyV0y5kDAnpaauKifbX0osqCIgKqZB/kcgBo5yAUBlzqoHkt4PLh+sfyts3r3kptj387iHu&#10;dnpCOahMQgsNSvoacm5doRI1t0LeiyQP5KC8ZHp/TnvV5fMDq/6mvX8r3zy8z3wvG45MseXRl7eV&#10;OuLi4mjZsuXf/c4flfI+lpAEhAyyGHenmOkHkujUvhZTPBuQH6LL9mxjDiwxY1W6PnOidMifaUtR&#10;Ym+WzfVl0dwYVi1JF8jl6tWLPP7pqahPKsTy3pIE1itxn71i/ZEttJvWkW7x/emVOZi+OcPolztc&#10;wJP+eeWQ68PEZ0PplzdC2ad36hCmng5j+3eHFdLrrahLnquqfhVxIo/34tkjrl0/TfHsICZMcGJA&#10;eAf6hJkTnG3AuqvW7H7Rns0PWpJx2p3YT2fis8yN1TecSNzVntgvU4n5PI6wq2FEPowl/kEMkbdC&#10;Cb4yg6mn/PE74MOEzeMYtXwkg4sG0TOhOx0DOuDs6YJD36ZYdrXD0cuFiVvGk71nFj+/+lk8gOHV&#10;W2EgVEzBqJAK+Rv5pxAQ0dEkZmeRPL+I5MXzSV+xhGzp+bB5Fblb14lyHdnr15G1eh2ZKzaQtXwz&#10;2cu2krVsG1lLdpC1eJfAHrG+l+wVe8hds4s86QmxcQe5O3eSu2MLrYcNxK5zK5p6tMKxdwua9/5b&#10;AkJOxXDsokrLqRAQ7W2xbmeDTXNLrO2M0K9fA72P1HBoWIl22ip01FPDXUDJiiGnY+hWpa+BOkNN&#10;KjHRXINQy0rE2GqwqGVVjnetzrJ+dvzw7UNevX6hEBDy+fDhc0E+2w8cOPCr6Rd/Rhv/GSg/D+lK&#10;r7jTR4QxcfRQPFra0FqnBu201BUyprehmkLCjDHTYIyJBj2Nq9HNtgk9bLXwsNXGw07nHbrb69Gn&#10;lQ1Du7riPbgv40YMY+L4MYSFhhAmjWTpZSGOFRsbq6Dcjf/DdpHbpIt+OST5MHHkYPo56TNCHHt1&#10;Kw02tK3G9tbVWe+qTqqlAyHGfuSbxrPQMoulVoUstS6i1KqAIqtUIoynMV1/PElmUSyxyGG91Wy2&#10;269gv8NqDjuuIWKsF+M2OxJ83ZnoT9syY18bNg+Zz02Xs1xrto8zTbez3XoFsw3TmW2SxgrbeWx1&#10;WM7upqvYY7+aAwJ77Vaz3W45m2wWis/nEmU4g64NXHGt0wr7GlY4GzgxZtR4cc0xwiCPISIsAn+f&#10;aYz3mkA31y60s2+LVUMLzKqbUE+tzANCecOvTp16GqING9O/gxHdNbvSvXFnWtQW93p9O2ZOCyIs&#10;Tt5b4cSEi7aKjFamVPy2TX8L6ekSER1BtGjfgT0G4PSxLZ3E+XZv2ImeTbrQU6uzkpazdZ2WDOs6&#10;VOwnvif6Tk7JkXVGyACWH9T3e8eS/Rgfl0xiQjppaank5CaRmx9Lano4sTFhCpEhzzs2VowXSfFk&#10;Z6czqyiTBYvyKS7JJz8/i5yMLAqyMyjMTmB2dhJZyYno6+kpBMSHJERltUpYWlUncIbXr87hPw2S&#10;wLx8+bLQtVQ664e6qwLp1fBGVUq97P12qZ8JPU3R1aRe+FKsS6JCGab+MlJBQFRIhfyL5FcDx+/g&#10;9/b5UMq3yYFkWck8OjlZ0c24KpEtqrO4a212ellwZVU2D7+4KwYgmX1BGo3SGJUpJ1UGoxitymr7&#10;z5dXoq3kFJVlqdM4Oqgmn6zJ5c3rl8Kgli77EpIVlpkunivu+zIlp/x8XXhfjozT57sbp3j+/ClD&#10;hw5l9OjR74ij/63Ih4OqH1Us9alPLxL52Vx8N0yjRxsN/EfWIT1Qh2TfJmRO02Rhoi7rcg3YV9KM&#10;r25v4PXr58pbONX0G6kEvxT1vVaMbuVP3ifiSfPzi6cEZUXiOKwVrSd2oOP07nQK8sA9tCedwj3o&#10;HNmTLlG9lNI9wgO3MLFNlB1nqsrIk+nce/5A3DLiGDINprypym7J8nvxlbjHZNwFmTLz7tefMuNY&#10;KGHXY5m615eReW2ZnG1L+gZLtn3mwvKbzQldZMraz5oScbAfUQ/iibodRfCFEGLuRxP3QCind8IJ&#10;viwJiAB89k9m3CZvRi4fwcCi/nhIAmKqJCCaYdfXATN3K/Rb6+Ee1JUJRycSty2Rbx5/VdaXvyiZ&#10;Tt6+Euct+5nXqhOvkAr5Pyx/BgGhBAgUirFcjoiJJSFHRT6kLS0mbeVCMjcsJ3PbCnK3ryNnyway&#10;N24ka80GhXzIXLqJzIVbyVi4naySXWTN301W8W4yF4hy8W6yl+8mR3pBrN1F3obt5G/dw9ScHKza&#10;t8ChS3Ml+GTzXmI8G9COdsPcaTPYjWYeLVQZMbo40dTdAYeOtti3t8bO1RpridaWWDibYOpoiJFO&#10;bczqV6WlZiXa6qjRXhjcbnIqhp5MzSmnY0gvCGmEqwvjV4PJFhrMkES/XVWWtK3B8a512TmjH08f&#10;fafk55dxZ+TbRflyQI4zP/38lKLZc955Pvwj7ft7UAWElG+jZaDBsmCDom4ZpFGW4aJPwqUxKqdJ&#10;KNvF8cU5yIB+qngNMQTPCGLSGC88PTrRrakJrrq1cNXSoJOMlq9bicFGVfAyq8IoE3V6G6jhqlkZ&#10;p0aVxXJVfCyrMdlKgylWlUWbqDNFtMtEMzXGW8jsIZUZa6zOKONKDBftNsxAnf6izoFmteljVZ+e&#10;dpr0dzFjmHtzPHu0Y0Tf7kwYMYhJowYzaqAHw3p2ZriHO0M7tcLT1RYP83r0Fv3QX/RNrkM1Nret&#10;zqa2VSlupkm4SR/iTGYy2yKVhdZ5LLWW5EMBJda5YlsGqcYRBBv54Kk5kEGaPRmtNZgQA1+STSKZ&#10;b5ZFQCdPBs+1JvR8a9J/7sLC134kPerIjNXuHHRfz6etz3Kn1WluNz/GOee97LJdyR6H5RywX8le&#10;+/XsEuUWm4WssZkvjp9NgUUSCUZB9KjTFcfGdnRydmOC10TRP9LzQ/5GZP+r7oHyuBjSUC8nXYKC&#10;gunapRvq6qp0kxKNm1RmYP+G2NezpG2dlnRu4Kp4P3Rp0EG02RTx3bJ7S8bKKKtTVf/fv99UsR/C&#10;8PebSnPNZgpRIuvr1bgzvTW7KSSHW702dDBtq2TSkFks3n1Xwa/rLT/Wh8eLiU5QPH9S02JJy4gl&#10;OSWW2Dj5uSRMPvw9lENVT3R0JAmJMaSlx5GWlkRGRgqF+anMKUxibkEcYUH+1K9fT4mNoUrLqSIj&#10;qldTo1t3M1GHqF+2RVkcEiUezX8AZNvIaVylpaWKrlhOPnwocvXXKNP/yjZ8uK5C2Rf/IlJBQFRI&#10;hfybiJK1QQ5Eb4U59foF504fwatfBzobaTDVSYNZ7rXY2Ks226e7cGtTCT99/51i4L5UjFT5XaEk&#10;/dVGoH+iKCnTXv/C5qWzWN+3FqfievLssVQcZVRh6Zb2C2+E8SyJmZdvXgrD9Rcl8OS2tAkc8qzL&#10;50fW8+jHR7Rr105RFsoH8f+tyDrKHyay3HZyN2E3s5m8Zgo9XasxcXB9po+qR1aQHmsy9dldaMTh&#10;EmNOLDTn3NoO/PDFbhW5JJTet29fKXXIfv5QZN2Pf3rMCH9vzN1tcejnjNOwVjQf2YaWo11p5S0w&#10;rj2tJ3QsgxttJ7nTclw72k52p7VfJ4ovLRft8UJRrBUCSxzrt6JcxxsZnO01G05vxedQADMuBzPz&#10;VigRn8Qw/chUvIp7MDHTmqRSKzJ32lN6tRmBh8YQfjeGkGsRTDs9nfiv4oj9SihJt8JUBMTJAHz2&#10;TWHcpjGMWO7JgFn96BFf5gExwgm7fvZYdLLBpLU5hh2MmH5yMuMPTiHnUCEPHz9QyKKXb2WfSqJG&#10;nGM5c1IhFfJ/WP4UAqLM8ImQUetzskgtnkP60hIyVi0iY90ysreuImfHOnK3bSBn40ay120ia/Vm&#10;sko3k7FoCxnF28iYt53MObsEdpMhkDlfkhB7yVqyl5zSPQoJkbduBzkbdhJTsgj3UUPpO2EYY6P8&#10;mZAyk9AlucSvmkP04jxmzEpkfEIQoyP9GTLVmy5efWjdzw3nHm2wdrXDvKUV5s3NMXMyxczBGDML&#10;bax1qtNGGHodtNVoL6diCAO8syQgdCrRXU7FEMv99CsxwqiSMLbVCLHWIMlejbXta3O4WxMOJU7k&#10;ycP7ytjy5rUMgCvHmzd8/d13pIr2LTe2/pH2/V2IemSKvoioaMIFYqNjiAqXMRikoRipZIqQkDEa&#10;pNu8EkgyJprgoOlMGC3arnMr2tno0Vy3Fs4N1WirWUmJf9FdXHsfAw2GGKkx0lRct7j+5uJz+481&#10;sKwto+irM9mmNn52NfAV8LOpho9VFYGqTLaozCTRNrJ9fCyriOXqeJt+xCizGqKswWiTqioYVRbt&#10;qM5QgQGGavQSx+ylq05PHXV662ngoaeGh77YJs6jjzinQQaV6KOvjo9ZFVa2qcLqNtXIddQh3Kwv&#10;GUbRzLHKZLF1Hkus8hXyYYF1NoUWcSQbhzJddxJDdXoQN3AIc3wnEtFnOF72fRhq2E+Jo9DNozkj&#10;ltkw80orsn/qyvLXvuT80IPJR51Y0DeZi833c7X1YW61PsqVlkfY13Q9u5uuYJf9CjbZLWW93VyW&#10;iuMWmqWTYDwTH93xjDDtTY9W3RnjNV5JexkVLYMjqn4nv80CUn4/lBNUUq8YNWoUVatWfRfjwNiw&#10;Bs5m+jStbYfrR65KwMkujTsq6TY9u3sqU17+yL0l95PEVJhY7tWmOy4fN8WtQTsl9kNvzS701OxK&#10;1wadaFWvGROHieeyrDdS3F+/qee/grwO6SmamBhLYlI0MbEqL433+Pvnq/osQpyj3E96dUSRlhpL&#10;UWESC+YlUDw7ln69u1JFo8oHXhBqiteIrm4Nps/wJioiTqmjvL7fHuPfEap+iyArK0uJK/Nn6J5/&#10;NakgICqkQv5NRJlSoBibct7Xa2E0v+LR99+xeuFsets2xsuyMtOa1iLPrTJ7+tZm/9R23L90jNev&#10;XvLL6xfK25p/9RgmB83/XwOndD2TRvpX9++S09uEQ8M+5vSKdF6+lNMVXvBatJ98Sy69CFREhDRW&#10;33BgQZLYtxZ3NufzxZdfYmlpydq1a1XG9p9wLbIOWVd5fZuObCP0WjoB6yczpHNN/IbWIT9En+Up&#10;+mzOM+TAfAvOLDHn4lpzrgvc2OLMowe7lGtTMkDIt2+irg9FuU/E9oc/fEPJ2kU4dmqOTitTjDpa&#10;Y9nNEYseTbH2cMK2pzO2Hs1EKdBLGPa9xLpYdhjckuOfnubta9W8QZUHze8QEAop9oKff/6JuI3J&#10;TDnsw/TTQQRfiiToYjChV2cSfCOKkNMzGZnegrw99hQdcyR2vwfBN0OZeW4mU09PJ/mbJIWAiLwd&#10;RvDFGUw9EYDP3smM3ThGKIzDywiIHkoMCOeRzbDvZ4+VuzUmrS3RczJk4saxhH4SxKTdk4nYEcnX&#10;T77lzSvZBvL38ud4rlRIhfy7y59BQMi37pGxcSTkZZNSMofUpcWkr1xEpiQftqwid8dagU3kbN5I&#10;zrrNZeTDVrKWbCOjZDvpc3aSXrSLzII9AvvIKNpL5ry9ZBXvI3vhHnKW7iKndAfZq7eQs1YGqlxP&#10;9poVZG9cKupcTt72VRTsWEfeLnGcXWtEuYasrSvI3bKCvE3LyV63mMzVC0hfMZ/oORlMigmk19ih&#10;2HVwwdDeFBMHE4xtdXEQxrhMzemqrUrNKYNSdikjILrLzBj6legrM2OYSBJCnRm26iQ5aLC2XW3O&#10;D9RnY39bbh7doQSGVrJTvXnOjWu3iY1LUdq1HL/Xhn8U0cIQkZ4MYVExRIeFM2HgQIa2bM3INm2Y&#10;MmQgYWEhhEfEEh4dq5AUEaGhjOzjgbORJk0bVqV5AzVaNVKjbRN13LTVlewf3YXR399ADS9jNQYa&#10;adCiUSVMalfCsGYVdKtWonXjqowwr8JIMw1ln5EmGgw3VnmGDDdSw1OSFsZVGGEiiYVq9NGyZbBW&#10;H4Zr9WWYTi8GaXdlkFYnhui2ZJCOC4N0nRmg48RAHSsG6poyQFef/rpNGKjfgIF6dcRyDXE+lelj&#10;qEE/w8qkO1SiyKkGcWatiDL2I8cslYWWOSySXg9W+SyyymO2ZSoZ5tGEGwcyRtuTURZd2BoXyOXZ&#10;0Vwvief6sgTOLo1jV2EYmQEjcB1szsA8C6YdcCTyE1fiv+xE9K02jNtkR2L3AHbaruJg002cabqD&#10;s812s9d+FVttFrDWZg4LxLHzTeOIMApipJY4lm0fiiJ9OLwzT2lz2dfhMWGEyewhikGtIhk+7Ee5&#10;Xr5dlhLTp0+ncePGqjf7apWwta6NeR1THGpaqrJSNGhH14Yd6FS/A70cexIZrqrnt3X/Pcj9osV9&#10;M9ZzHI51bOhYrw1dG6mmXvTS7EL3xu60qduS7o5dlfSccqpGZMR/T0CUe3hIbw45vSYurox4iJIB&#10;SiWZUL5f+W/hvVdFOVRtIZYl4REp7l1JQkTJ9gtVgpqmp8SysCSZ2bOisTQzRK3MA0KFyqirV6Jr&#10;j2biu6JfIuRxxXF+463x74rydpPkjowr8/9Tl/5nSQUBUSEV8m8iMtqtYkgJKG7lopRv8Z89e8a1&#10;C6coSo1gXCcLRtrVINilCqUeNdkw0ohzKzJ5rLiMygwB/zpX9PIB8//XoKnEKRDt9OL1a9YWpVLi&#10;UZcDE824tW0u3z/4VMk28tWlAzz7ZC9Pv7nFqx8/5/XTbzm5eTF7hnzM3TUJXLp0CZmC8/Tp00rb&#10;/yOG7IftoEDUIUsVSfCGozdOE34zl6CtU5g04GNSA7RYEm/A+iwjdhcZcXyxKZdXWXBjkzWfb7dW&#10;glB+fqA1P3++hjevX/BaxjwQRvavRDS5JAdk/c9evuDm3dss37CCwJhgOg/ugbmrHXotTNBtYYxR&#10;W3NM2lsJWGAithu3sqLdiK589d0DUbc4T4VkEKVY/q28FW0sybAvf3jAtDXTmLRrClMPT2X6yQCm&#10;nwkk8GwQwWdDCLkYxrglPcjbY0veXmsWX3Uh7LgX049PVzwgkr5OJPoLoZDJGBAXApl6PIApeyYz&#10;dr23ioBQpmB44DbNDedRztj1tcOqixWGruboNjVg6IJBJD0MZ+bFEMbvHkvy/mQ+/eGeuH7ZznIO&#10;ZAUBUSEV8qd4QETHEJ+tIh/ktIvMsmkXOVtXK+RD9k6BbZvJ2riJnLVbyV6xhcwl28hauIPMebtI&#10;L9pNRt4eMnL2kZG9j/SCvaTP3qN8llm8ncxFm8T+G8gqXUt66Qoy15SSsXYZ6WuWkLluKVnrl5K7&#10;URxvSyk521aSvXUF2VvEfpuWk7VhmdhH7Ld2MRlrFpG2ZqH43iJSS4sJL8qi75RROLRzxLCpGVaG&#10;dWipVUlJzanEg9CVJIQqKGVXXQ26y+kYwkDvJ8pRwgCfYq1BsI06CQ4aLG9Rg/3darK7tyFn5sbw&#10;7efi+fHLK27fui+MMBUB8Xtt9w9D1CeJn7CZYQx0bcsAC1O8LSyZZGWJp6Ul47p2IyYikpnB0/Ea&#10;3As3W2Ocm1SnWUM1WjWuhKu4zo5aauLaZNpRNXobqDPEWINRpioPBIe6ldCppoZmlUro1lDHtm5l&#10;2mlWpo1WFdrp1aS9fm1c9WrRVlcFZfqG2N6iiYaovypuDW0YrNWP8YYj8beagq+ND5MtJzPZdCLj&#10;Tccx3mQM4428Ga8/kjF6nozWHYqX7iBG6fRnhG4/PLX7MVxLpq3sTl+t9oQZjWSx7RTizL1JMAqh&#10;yCKVRZb5LLbKZ7llIQussphlnkKSaTiBBpPwMuhLjMdwdiVP5eK8KC4uSODi4jguLYvl0ppkLq7P&#10;5MjKGDwm2NAtyZKxq+3wO+hM0PGW+B9syqB5dvi2HEGOZTwLrHNZZz2fLfaLWWkzhxIZ4NIsmhkG&#10;fkw0Gcl0txEUhAZwalc2d6/O4cD2WUqMB+mNEikDe0bI/hLGtTCE5fSYD/ux3KiUhnf5ulx2dGyq&#10;GNVVqoj7rpsTZnWMsathTYu6TrSv35ZuDdorASLdDd0ICVJlV/l791j5MT78PDgoCDerdrSs44x7&#10;g470lIEnNbuJ0p2O9V1prSvaYfJUsa88f/Ec/h8Z8RHK9AkZcFSWcqqF4n0jvqs6vtynPAipJBr+&#10;loAox4fnLKH6nvxM1j+TgvwYhgztgUblqqKdVJ4i5dMx9A0aER4xU0VmKHX9bf3/jihvi5kzZ3Ly&#10;5ElFX5R643+SVBAQFVIh/yZSbsCKf4qBqRqM3hu28o33lfNnyQgLwNO6OvGtqzO7c1WKOldjc7ov&#10;D26d59nTJ0pQQcWgVIwzUYPyhlhOz1AZ2MpAJ+xZFeGhenv8IaTB+Uox6l6LL0si5I0qFoH47PWr&#10;Z/z0/Tf8/OhbXvz8SBjIcn6s3OeV4pGg1CeOozr3f66UB+aRMR+e/vQDmT79WNqnPvs9G3A0vi+3&#10;di3mgG9Lbk3V4avF/fh+lx8/nUjlzh6htERacX/1VDYsn0Pjxg344tYZXr4QbSc9SUR9ylv1MhLo&#10;Q1H6QhxTCQIk+kMx0AVkm6vKNzx9+YKfX73g2etXCjly5rMrhNzIImyPDzETNZkXoUtpmgHb8005&#10;UmzKuRWW3Fhvxb1tdjzcZ8sPR+15JPCtUJ5efrtV1CnOSR5LHEP2m/RUUAiJsvtCgTg32e4vxTHv&#10;P/iShcsWMznYF7d+nbFxbYp+MzO0m+rTwFqbuuaaxOUk8kKcp0LiSIhrKk/1KqcAyWuUB5PTXOSU&#10;lvN3zjFyoRfj109g8k6hgO7zFYqdH/5H/Ag4Po2AE9MYO78H6Vttyd5lydyDduSe7YDPgQBCzgcS&#10;/zCWmM/DCbsZStCFQPyP+jJl1yTGrR3DiKWeDCzoR4+EHnSQBMRwJzqOs6DnFGNaDTHFwlWXMStH&#10;kfJjNDG3ggk8M53xO8aQeSiXrx9/K/pMTiH5oC0EKmZkVMj/RfnHCAhhJAnIQHYy935sRpqKfFi2&#10;gIzVi997PuxcS96uDeRs20T25s1kr9tMjsxysWw7WYt2klm8i8zZknzYS3qmQIYsd5OWt5v0wp2k&#10;z9lGxvzNZCxYT/qiNaQvWUn6slJSS5eSunIJaSsXkb5yAenSu2GNOPZ6cewNSwWWqbB+KRllxEM5&#10;JPkg8W591QKCMuOw79QSMxNt7DWr0lJbg3bCQJfTMTooJIQw1AW6CsO8m76cHlCJfgYqTwhfSw2C&#10;rSsT4aBOQbNKHOhYi/0dP2arTw8eXjvLN19/S1JajjBAxVgULtpWGF0R0jATBlh0hDAcRXvLzBC/&#10;385/H+HSuIqOYsKoEXTS12W0qTG+jo5M7dwZHzt7RphZML5PLzo5mdK0gQbODdRwaVxJiXUhyQeZ&#10;dlSmG/XQk14d6sqUi9FmGvTUrYJVbTUaaqijWaM6pvXq0MxQGzcHC7q42NO3e2e8hw7Ca9hgRgt4&#10;DS9fHs4oUfbv0ZnWZo50b9AJL+0R+FhMYlrnMAJ7hBPYPZzpXUXpHiGM9nCmdQhlqutMAloHEdAi&#10;kIBm4rnQNIBptgFMthXPDMvJ+Jr7EmYZxKG2ezjf9giLrQuZa5nMYqssllrOYon1LIqtMsmziCfW&#10;dCa+BqPxMupNxrBhnC6M4cKcCM7PjeT8gjguLE3gQmkS51elcGl9OodWxtJ9ohUeyeZ4r7Rn8u5m&#10;+B9yZNL25gwusKK/Y0dGag5lqv44Yo2DyDNPJsM0mmCjqUzQHcY418HMjpnB9ROzuH9jPveuLuTz&#10;63NZvyJLefsug0EqhIM0gMuM4N/+vn5/PZKBAwdQvXp1rK0tmR44CXsdO6xrWuD0sRPt6rni3rAD&#10;XRq70UKzPZPGT1O+E64EoYwTxwwlVhr3cvpCdAwx4jwio8tJhFjCw6Lp7zGYZh/b4SbqkulBZeaL&#10;Xlrd6NGwI63qNGNIt6HCeC+LoaDca/I3H/4u5ki5Yf/hlIpocTwVASEMZWWMkKk+Vek+5TSOCDlV&#10;JCpGyZAiP48WiImUWTvkd8X1y30UYkIa2pI8UNX7YduVQ5Ibfv5TqFO3bhn5IKEiIqrXqIKv32iF&#10;+FFiosjrL29j5Thly/+GKL9+6YErs+MpussfkF/pPH9BqSAgKqRC/kNEDjLSED2+bxN9TCozrmll&#10;MtvXIr9dVbLbVKHIQ4uNAd04tSSFbz+7yovnPwsbUhrT0sVeGNPCuCw3luVbb6WU24Wh/Z6AkK6m&#10;KkLhdZlRqgREFPt/cfM6SyImstCzFevGtGR/UGeO583g3s0zSmrE19IwlmEZ5Bv7f8GAKI8hCQ+Z&#10;DUIGl/zuwRdsKs4ma5Aty3vV5uDQjzg/uhFnxmpxfropx8MsOJfThmsLenCxxIPjSS2Y3F4Tk4bV&#10;ODjDhfOJA7hdNJFXj+6JeuW0ljcKEfOhyGNK4kbGk1BNWxBtKh4c93/4ij13jrLgolDSLy4h79oy&#10;5t5ey4J7mym8vpLIK/lEHwsiM1SH0iRttuTIoJMmnFluyo311tzZYc3Xe+x4crwpT2604NmDDjz9&#10;yo2f7rjx4ssC3rx6JK7zuep44vi/l+9Zma+sEAiiXWQ/v37FD49+4Oatm+zcu5ulK1eQlpNOcFgw&#10;97/4Qmk36TGj6ncZQfmFKOW9oCJWlHtBQtS39tAaehf0Z/jiEYxeM5axG8czfusEJmwbLxQ9Hybv&#10;8WFESV/88gyZe9aRuBXWzD7VnEmbxyjTNKK/jiXyszDCbswk8Ox0/I/5MWn3RMasG82QhUPpl9mX&#10;zjM64TDCCbNOWoyN0yV2rTkBRcaELjYhdEd7Iq+NIfaLKMKuBRJ42oeJOyeRuCeJrx4/EOf53uuk&#10;fLlCKuT/mvxjBIRU6MV+ioIfTdLsAtKUmA+LhdG/XCEf8mTMh90byN25idwtW8jesIWsNVvJLlVl&#10;ucgs2U36HAHp7ZCzj/SMAwIHBfaRJr0g8vaQPmuHioQoliTEBjIWryVj6WrSS1eSvrKU9FVLxTGX&#10;iHIRaatKBCQZsVDxdsj6wOtBbitHxupFv0JaqTjv0mKCcxNw6dgCk8Y1aKZTlTbCUJckRHsdNTqW&#10;TcdQPCEEyqdj9DeoxAgTNSaYVSbAuiqhtuqkNFWntE1VDnevy75BZuwriCYrJ08JzimDQkoiIlwG&#10;x5OGmGxrpb3/OAEhIV3dh/TsSRcDA7xNTZlsZ0+QRy+mdnBlrJklnfS1cJBpRhtVomVjdVprqSme&#10;HW7ierrqVRLXUJm+hjIeQyW8zTVw09ZAr3olGtSsTqsWzowb68XUAH+Cg4PEOYcLA1K61/8aMdKI&#10;LDNUZTBEOTXE3dSVIVp9GW8wBv9mQfg3n8kUiylMsfFhqrUfPk198XX0x895GgEtZjC1tYBrsDjv&#10;mUztFMY0d4EeIQR1CSWgeyRHQs7zTcYLHmY+ZceAHSw1L2SpZREl1tkUWaaQZRJHpHEAXk2GMr5Z&#10;H1aHT+PsnDjOz4kRiBTLkZxfKNaXJnCuNJlzq5O5sD6NnUsjaTtCn77pFnivssdnjwv+h52YvNWZ&#10;kXPt8R05iA71W9GvcTdGaQ5gquFYphlMYITmCEL7e3Lx9Cw+uzqXTwXuXlbh3vUSiucmqgxF0Ud/&#10;1P2//Pc3Y8YMxowRz8LQUGHQx9LRuSum1Y1pUcuWDnVb0KVBR1o17IZhg24MGjCF6JgIYuJEn8SI&#10;eyk2kunBEQT5BhM40Z/JQ30Z22MsY9xGMarFUIbb9qdN4+a41m9JN1FPr0Zd6N2kKx6NuuJetx0d&#10;TNoQPrPM+C87J1VwU0lwiOsSv/vwqDDR3zEqLwNRhktiQyxPnzYdX5+JTJ48jEkTexA8oxszAjvi&#10;N6UzUyb2xs93CNOmjWH6dB+mB04jMCSYiCjRf+L7ke+IAnFcGbtExs+QcTPK2qYcyjnIcxLHc3Jy&#10;UmJllMfLkJDLPXq0IkYhG0SdZftL/Lauf0fI687JyVE8nf/T9JYKAqJCKuQ/RBTjVxjFW4SC1du4&#10;KgPMKxPVoio5HaqS3bEm2R2qk+FahSy3j1gwwp61YQO5uC6fn+6e5eWTr3n56jkyLoJiXCt4zUvF&#10;2Cw33FTGp4qgeMGrlz8JY/wBz28d5ta2IqIGtGKCTWV8hWIW5qRBZqvqrHCrxa4JzlxfXcB3D+8q&#10;8Sik98C/YiD95W2Zgax4B0iy5A1PXzzj2vmTrM+PY/bkHszq9jHL+9Rl66B67BlUn72eDdjl2YR5&#10;A+qzvG89OuhXwamhGnM7azC3e00Wd/2ImwdX80K0s6xXEjcfijD9xXFkNo1feCXa8uufvmXt+S2E&#10;bk3HZ38i004mE3Yzh/DPZxH5xVyivppPzMNi4r4Wy58XkHLAl7z1PVi71IkDy6y4sNaMe1useLDH&#10;mu+O2fHkWnOef+vOL68HieN48/rFSJ49GsTLH1N480r04dtnKkLoN+clpdzwLu9PJaip9IJRPGHk&#10;eav6+NlPTxXvh8fi3H/++QfRz/K+kF4vMtjkC3GRkkAqIydEG8vt2WsL6JzYnQGzhuK5YBQjFnsx&#10;arkX3qWjGbNqNN7rJjJSLHtG21CwV07DsCNzty1jV3gScVsoHw9jibgbSvi1YILOBuF3yI+x28Yy&#10;fIknvbJ74T7TnV7T+zE1JZjE9AhGhxqTc8iB0IWm+KWbE7fKkuTN9kSf7kX0DT9mXgok4JQPE7Z4&#10;s/LcaoUAU67vrbzuf839VyEV8leTf4iAUN5OqgyRyIQE0pcWK+RDliQftq4ib+c6CvZsIm/XVnK3&#10;bSN341Zy1m0na6XA0t1kLZDTK/aRPmsfGXkHycg6THrG0TIcUSHrEOm5+8ko2EPGnJ1i/+1kLtxC&#10;5uJNZC5fT8aKNWSuWknWGoG1y8lYs5j0VQsVj4YMUZZDbpPEhEJOfLD93ecrSkhfXkxy6TymJkbg&#10;aG+OjVYtXDTVcdVWU7wF2ovyHQkhPSGU6Rhy6kIlehupM9hUjTHm6vhbajDDpgoR9lWZK56z+7t/&#10;xLZ+poT07syMCd6EBU8tM4hUxI2ENLikQfG77fxfQXxHGv4jBwwQ56nLMCMTxltZMb1de6b16YWP&#10;XVMGG+oIQ7MyrRur0Ua5DhloUhIoavTWr8QAA1WmCi+hF7TVroGNbhNaO7swwnMEITNDiI2Rb6hV&#10;iFbOW/UWvRzy7bZijIrPVW/XIxk3dBxdG7VjtPZQfMwm49c6FF8LXyZqjWCU3jDG6gxngq6nwAgm&#10;6I1kgr4XEwzGCIxjouE4JhlPYLKZMGDNJjHJegL5DllcH3iV2553uTPmPse6HmC5RQHzrPOYZZZM&#10;imk40w0mM1x3IOEeQ9mePF0hHE7PiRBlFGdmR3F2fjxnFsjYD4mcXZHM2TWpnN+YwZriINqM1qdv&#10;ljlj1zgwZbeLMg1jyhYnRs9uxqiuHsIo78JIHU8m63oz1WA80/UnMFZzFEuTwrl1ZR63Ly7gzuWF&#10;AiXcvTqfmxfnkpMhDHNJNsnYCUq7/E7//R18aChLgkm1Hk7/fsOpW90Yo48cMa3bGut67hg06EW9&#10;Bj1p6jiYgQP8hdE9CbeOk2je3Jum9hNwsBordL7BeBoMYoTeELz0hzNGbwTjDLwYod9fNfWiYWf6&#10;NulOj8ad6Vrfjdb1XBgzZDQRMaKvy+5L1TmIMiJG9buPDCU4KBS/gIlMmzqOqf79CJnhTnycK3m5&#10;LVmxojk7dztx+mxzbnzSmuu3WnLxUitOnGjJgQMt2LGzNevWu7JgUQvyclqTmNBJ1DeQkBB/JV5G&#10;mLzPIiW5IQNJ/pqcK2+b8nL48OFUq1btVwSE9ISwttYmISaM2CiZKUaeuxyvBOR3y+r6d0P5NUvI&#10;GBsPHz78w3pLub73V5UKAqJCKuQ/RJTBRhi+P333kNFtzBloXpVRNmqkta9Mtls1sttXo1Agv30V&#10;csW2nHZiW9sqnA5y5FbeIB4eXMjP33zGixc/lxmb0mhTGWvlngSvX7/kp0c/8PzOMR5sT+LznD58&#10;FudIXIe69DKqTGfTGoR202L9FGsK+usyw7E2CztUZ3tXDVYPt+HB1eO8ev5cIQT+2SLfzCtTISRZ&#10;IA3uMqNbEihvxfV9cf0k+zw12TikLvmDdcgdoE14x3rEu9ZkY7/aBLepSf3a1TGoW43uplUY3bQy&#10;Ia2rkNjdiC/u3RD1vhb1/Tqmhmwr6RXx6tUrrn75CQGlsXhtCmbayRTCruUR+fkc4r8rIfnJIjJf&#10;rCDr9Rqy36wnT5Rpr5aT+mIZKT8tJuVBAUXnJnJ0Zzs+22nHN0fseXLZmedftef18z68eTtaXMM0&#10;cU2x4jojxfFG8eJxqPjsc97+nVgfqn587wnwzttFrCteLtI4fyuDc77h3JntJCd2onhOX86fzuLe&#10;7Z08+/FLXot7Q95jsv0U7xjx/WcvnzMjL4L20zrQLb43/TIHMiBvMINnDWXo3GGMLBnO0EWjGLlo&#10;JO5BzoxL0GHBeXsK9lsxfmk3kj4LJfoLoSzcCif0cijTjwUybutY8Z2h9E3uR6/wfhRvLeabR18r&#10;5yuNqKlRg4hcbMrSq7YMCdLFbXQTJsVpE7fcnNCtHYm46kfQpRlMOzCJ6btC+PKnB6r+L7teef0V&#10;UiH/1+Qf9YBQXKWFASwDT6Z+EHAyZ+c68vduJH/PZnJ37CBn807y1u8ke/Uuskp3k7VkP1klB8ic&#10;c5iMAoGco2RmniAz4wQZmcdUyChD1lHx+SEyC/aTKQNTyikbC3eIOraQtXwjmavWkrVGjJfrVpG9&#10;oVSJBSE9H6TXg4pwUJERyjQNgd+SDxKpy+eTuVyMv8vmkbZ4DoEzg2hmZUjTxhq0VAx3GZRSTTHe&#10;33tCqLJFKNDXoKcw5gcaVWK0aSUmm6ozw0KdcBsNUu3V2NC5LgluxoyybcxAmyZMGdKTsBlTiYmY&#10;WdaOor1FW/5+O/8XkEaV+G6AzxRa6OvjoW+Al6kpfk0dmd6nD/5t2zPOzBI3rY/EuWvQTkeV5UKm&#10;FO0rzneIoZo4X3U8TavialQf7xFDiQiPID42TqlbefMsEC7PUb6ZjpYkg6rff+0SL7MpqFzto0Oi&#10;6KDvyhDtfkzUG42/YyD+LsFMMvJiqE5fuml2ppdWd/po9aSvZm8GaPZhkGZfsb8MUtmPETr98dIe&#10;wCgBb93BeGsPY5PtPI46bOS4w2ZO2m/jkNMGiq0zKDCLV6ZFTDEYS/9GfUjpNZEzRdGcmhvGqcJw&#10;Ts2K5FSRRCwn58dwalEcp5clcWZlCqfXpnJmcyazM8fTeqw+A3ItmLCuKb57nQk41JxJGxwYnu2M&#10;u3lrcY49xLkMwV8cJ9BwIv5G3kqMij3rMrh5cQ6fXCwSmM3tS/O4c6WYS6dnk5xQRkDIKQT/CwJC&#10;RQCI5ehQxo2fTLUa5lSr1YyP6nSgbv0eNGjYj/qNevFx3R5oNh6PrtZ0dHWmo28QgpleKEZGM+lt&#10;Og0fsyn42PoS4Dxd5XHSdiaB7cMYajSU3k26KejeqLPi7dHJQTwrpaEuf99l5yKh+r1HETRjJpMn&#10;DGH8GEuK5plx6JgTdz935vGTtrx63VGgHS9fteXpszY8euTCdz+48PU3LnzzTQu++VZAlN9935If&#10;fmzJ459aifGnDT88bsHVWy1YUmpBbFwrggP7EhE2XRwzTCD877aPhPQQMTQ0RF1d/QMCQp16daoS&#10;FjyepJho4uU0FHnPyt+MrKPsu/9u+LA/ZByIs2fPKrrbH5EPdb4/+t1/hVQQEBVSIf8hohiSYrCR&#10;qSTP7VlHf4uq9DOrSoBTVQo7VFY8IbLcapLbsbaCnA7VyGpfjeKu1Vg3tCEnxjfmiq8B12K7c3Nd&#10;Jt/euahMH5ADmCQgnj99wpLZ6fi523F6hj33E5pxP7Y5D+Od2TPZkqiOjdk00Zrt481J9dBnuGM9&#10;5qXFsGpeJjM7GrO4bXX29KnNwaghfH33E3GukiAQUN5Ivx8k/6zBUlahVCOOoYpjID0WZMRyufyS&#10;a/vXcNLzI+5O1uL+DBO+ijThywQ75vSszfp+H7HJ1xI7/VpEDjdkc6ADeR5aDLOtzoyxA5TpHNIY&#10;LjfcVXE0ZPkL3z36ljl7luG9IEgY0kJpPJZCyMVsou7OIuHrYtJ+LCHzmVDg32wg55eN5P6ynaxf&#10;9opyN4VvtpDxZh3pr0pJFPvEfz+XzLvxbLg8mju33Xj1XSfRJ/15+XYYb956ibYbzptXw3n9ajyv&#10;fujCk5u9eP71PnFeMjilNLZfijaQbaua9vI37SuLMsi+kNfw6IcHBE9rQdCUuuSlGFK60Ih1K/TZ&#10;s7UpJ44M5ubVOUKReMhz0YYypsWDb7+h28S+OIx0puWUNrQP6opbRGe6xvSgZ1Iv+qT2pnfWAAZk&#10;D6B/7mC6BrbCK0SfvP0OlFy3J+NyRxLP9yTk0Ah8do9l5OrB9C3ow6Q5/mw6uY1P7t/m2+++F4rM&#10;t3z/+Ct++P4zbt89SUBsW7L22bLmq+akHuuE22htWvaszsgQTcatbE/IjWCmnZ/KlH0TmHN8Dk9f&#10;qzxDyoOAVkiF/F+TJ0+ekJGmShNZruT+SvEtU9w/3Cbngst54RHRsaSWzCN9jTD8N60kd9da8vdt&#10;omDfFvJ2biVn6w5yN+4mb+1uclbtI2uZzGpxiOz5R8gqOkZGniQcjpOZcUqFrJMqZApknFARE1nH&#10;yMw5Qma+wOx9pM/fS+aiXWQv3UrWSpnOcwPZ69aQvWEl2RtLydm4jCwZC2KtJCIWkyGnXkgCYsUC&#10;MgTKyYgPkbZsPqlL55GxeB7JeVlEh4fQq20znBqp06qRDEqppgSmVDwhBJTsGMKY71qG7krqyEr0&#10;MVBjiFFlvM00mGwps2RUJdpWg3GWdRhk1ZCxTTUZ79AIr2ZNGNnGAv+hkowIFEa+MPqjoomWc+yl&#10;sS89S5R+EJBeEhHSoJXL0igMV5YjlLn8wojs2Q3r+nVw1dIWBqURkywsmerqRmCfPvjYWTPQyAA3&#10;3aqqKRcCPY0qMVyc5zjTyvQT593ZRh8/v8mK635kuKxbGnzlho7se3l8cT4Ccll1T8hzkaU05iIJ&#10;iwhTPCRG9xtN1wZueOsNx89sMtPaRuBjMYVxup50a+KOSxNnmtV1xKm+PU517WlZrxkutR1pXt2R&#10;1rVdaPtRK1w/bkPHuq50qeeKj+5Yck1jmW2WwhyrFEos01lkkUO2WSIhBgGM0/FkSpNR5JnFUmiZ&#10;wKbp4ZycE8vJWbGcKozklChPz03g2LwoTiyO49SyRE6tTOHUmjROb8qiKM+H1hP0lSwY49Y54LfP&#10;Gb/9zZi00ZGuwZaiTdsxWLM3E/VG4Kc/iRl6E/HX8SbA0YvLR4u4cW6Ogpvn5/HJhbncujyXE4dn&#10;KbEQZF9FK1NTfvN7+h/gw+8o/SDKiNBwtBs5UqOmI3U+dqVO/W40bNiPho36Uq9BH+ztg3BxiaZ1&#10;m0jadIjAzS2Ujh1D6dUxjGntw5jaNoyAVjPxdw7Et9lUJtsHMN58LH0beygBKLtI74ePXPDu70VU&#10;XFnGC3ke0VGEzAxlwkRx3QGu5M+y58zF5vz4VBIO7XnxshXPnrfkJ7H++HFLHj1qJZ7LbXn4bQse&#10;fuPCF185c/8LF+597synnzfjzj1nbn8qcMeZm7ecuXazGdc/aSae385i31Z8+aAtN2+7sHOXMwW5&#10;bcR915PQmeMICwtXpnlERov7U04HipLeGDLdZySDBw6ksoaGkjFEFQdCHQ31SngOcyc7KYHUuHgS&#10;YmKUmBOqaR6qNi1vYyVI6Ifrf2Gofpcy3kc469atVV5slRMKsvxbUW3/cJ+ff/qRly9fKPqd1IX/&#10;SlJBQFRIhfyHiEJAKAH3fuH1syeEjejKIDN1hlhVIsG1Bvnta5DToTp5HWu8R/vqZLarzIqwgayL&#10;GcOS4dYs6FyV1d2rsHa0DSdKIvn0/EFePX/E8rwkepjWorNQuhYPM+brBPHASWrBtXBn1o2zIsFD&#10;l+GOdWimq4G9tgZuVtpcuXRBPLiecfn4ITJ9BpLQuhY7PGqyZaIzX14/rkxTUIzlskGzfFCVUwL+&#10;bJGGpxIsU3pBvHnNpdXZnBv1MbcmafKprw73pulxJ9CQRX3rcWBYfXaM18ewfi22TDDhyzgbPp2m&#10;w9mQ1jz+/r74vjxXee7CoBXLMu6CnI5x48vbTFsQy6C5UxizPgif/fFMP5NO2I18Yu7PJfH7hSQ/&#10;LSXzl7Xkvd5C7pu95L4+RN6b0+T+cobsXw6T/UYo8G92kP5iDck/LSP222Ki7onvXo5hx6dj+fpJ&#10;H96+7M7r5/14/aQbzx668fzztvx81ZknJ2354khbHt0t4c2rnxRPFhnnQwkaqjANf1/KCYitWxbh&#10;NbwBUYGapETrMivdiGVzTdm6yobj22w4td+WK2f6cvtsCd9/8ynf//gt0+ICsO9hj+MgF5xHOtNq&#10;fDtcfVzpMK0THYPc6RwmlJ7I7nSL7U7X0Lb0HNuQYTOakLTCgkXnnFh124nln7iw8LILs862IOdo&#10;W5acH8KuT/xZc8aL9Ze92XRtLNtuj2XLrWGsv9OflPV2jAnRYtbxpuz8vg0FW+1o3a0m9q2r4ZXn&#10;TtzdECKu+DL9hC9TNk3h8hfXxL0oCTXRDhUERIX8HxRJQKSlpr1TbJU3tsLoeKf0/g4BIV3LZfDJ&#10;6JQ0YdQvUYz/nG1ryN+3gcKDWynYt428nTvJ3SKwYQ+5a/aSs/IAWUsOkl1yhOy5x8kqOEVmjops&#10;yMo8LXCGrCwVMsV6ZuYpsU3so5AQYv+cE2Tli2fGnMNkLjgo6tpNVulOsldtJ2fdJnI2rCN70xqy&#10;N4tzUbJfLFUyZKgCTb4nIf6GfFhRQlppMWlLpQfEXJILMikoyOfQnp10d7GlWT11WjVRERCq4I3q&#10;quwYZR4FncvQTUAa+L311RlkKFNUqjPRXJ2pVhqMMPsYN72GdDasSX+TjxhuUwcvOwGHhoxubcbE&#10;Pu0JnDyOiIhQwmT7RwqDXhhZ0qhXSAmxHiPJh3A53UEYtTHRhATNoHMrR6zrV8Hm46o4N6hHL31D&#10;xpib4uvoxIw+/fBr48oYMxu664jP9KrQX78Sw00qMcaiKh4GNenTyp6ZAVOEUScN5ShxnD9uLIdL&#10;wkLcLzODg+lq2YmhWv2ZqO9FgFMgfs2DmGw4VsmG0d2yO76T/BjvNYnxo8cyaugIvIeMZrDHYPq7&#10;96VLi050dnJT3sC72rvibtMeTxsPRpsNZJThMLyNPBmtN4SJOmOYqj+BQEMfokxnUGSTwiqbOSy0&#10;ymZ2ixh2xkZyfFasQIRANEfniOUF8RxbHM/xZYmcWJnCiTICIj1tDK0n6TG00JoJGxzx39+cgAMu&#10;TNjYlI5+NrRt0p5huoOZpOfNNINJTDeazHj9SczsPYULZ4u4fmoW187M5vrZ2dw4L70h5rJne6Yw&#10;loVhrJB00mD8/Xb7I5C/S3kfWJm3pkYNez76uA316nWmQcM+NGjUl8aa/WjjOoO2ruG4uITi1CyC&#10;prZR2FpG0cw8hDHGU5hkMEb0y2gm649ikvYwxuiOYLT+cIbo9FUChrap3wr3+m3ob9WFyBni3GNi&#10;mTp9OpPGDSZ4ejOWLLPg5l1nXr7uIJ6Zrjx72YqfnrXixyct+OHHFnz3Qwu+/a6F4u3w4KEL979s&#10;zmf3nbnzmRO37zbjk1vNuPmJEzc+ceTaTUeuXnfk8lVHLlxuyvmLDgKybMq5c3ZcuW7Hp587c/fz&#10;lpy94MyGjXYUFrYlLmowkTP9CA+bqRAR0lMjKjyaoKBg9PVNqFSpSpkHhGo6RpvW+mTHh5Ebn0B6&#10;bCxJMTHERL8nIX6vrf/KKB+j5bIkIGbPnsXTpzKF/HuC4bcvUsq3lUN66F4+f4afnjxW9J5/hefx&#10;H5EKAqJCKuQ/RMTwokw3ULnR/8JnF46Q2qEB4a1rEuVSjUwZC6JDNXI7VH+H/PYyPsRHFHbX5uEn&#10;F5QsGTfPnSBn+ii8bGsw1UGDuNY1mOmqTQeTGnQ1VsfdRIPRjnWYM8iMQbY1cdbSwFlTDRfNSrTQ&#10;FgqcTjWaN9ZgbmaSeHhJg/8VMjjmy5evOLJnM37OddnQpRZ7e2vy2Yldwjgujwuh8iL4Z83RF1Uj&#10;M2LIY7168TNX88dy1rsOn0zSVLwgPvPR4tyYJmR2rMGpYXWY59EAnY+rccZXi/vT9PhsvC43Y9x4&#10;+fQHXigeFc9FfdJof6tc58q9G+geNZx+8ybgtS4Qn50RBJxIIeRqDlGfFhH/sJiUJ0JRfr1KQHo+&#10;HCb3zXmyXpwj/eFysi8GknesN0VnujPvYmdmnetKzA5Xglf1IuxYMMFX0wk4lUXI4Vh2Xh/Ey89c&#10;eHKzNT9daMb3R2x5uMeBL3ZY8ulmK66sNuPqzj48+e6K0qbS++O/a1PlAfX2FQF+PRntWYekSG2K&#10;840oXWjAxlWWLJ0vlucbs3yeEZtKjTl9yJ5ju1tw7UIxn9zZin9sL4zczLDu2RT7fk7YD3Ci6VAX&#10;mo1qQYuxrWk1sQ1tprSjxQgnZs4yJHmNFT1C29DT34QB0xsxQ27bYEzeAXPmn7dk2R1bVnzmwIrb&#10;TVl+04GlQokpOe9A5n4TEteYMKPEiBHBTWjeuyYhi/TZ/ZML5x93ZO6V9kTcmkDkVyFE3Z5J8MXp&#10;TN7tTeGuWYrXjfTm+WfcXxVSIX91UQiI9HQlgJx0o383x79M2S1XeP9WEY4mqWgWmetLyZPkw54N&#10;FBzewqzDOyncv4v8XbvJ3bKH3PX7yVl1kJzlR8leeIzseSfInnWKrNwzZGafJTPrLFlZ5wTEuPc3&#10;ENsz5WdynzPkZJ0gt1DUMf8wWQtFvUv3klMqjrNmhzjOVnI2biZni8y6sVqglOzNy5VpGb8iIT4k&#10;HspRRkCkLppN6pw8UlNTuP/ZZ9y9eY22liY4NqhCS/E8k3EU2uqoAjnKLBJuuioSopyIkN4Q3eT0&#10;DIWIqPSOiBhgXIO22nq0MWpMO/26dDCoTWf9yvQxUMfLuiY+zg0ZY/cxAx20mTCwJxEhIUTGJQgj&#10;K1b0QzSKF4IwQMOjhAEVk8DkUSOwafwRdvXUaNagEs4N1Gn6cXXaa2kz2FSfCVbmTGuv8oLwtbNk&#10;oKEu/Qyr4WVSiRFmlWmtWZVBPbuJflb1Z3RErOhPGVjwj08FUXlmxDCi/2g8GnbEW2cYvuaTmCqM&#10;4SkWk/HW86Rrk06MGzBGZTTK6xBluDTQy41BsS4RHSPqFPXFR0WzOieDA0VJ7CqIYkt6GFsyZzAn&#10;yIduhq0Z0LgbfvpjSDaJYI5ZJgut8lhpM1uU+eQ3D2NnfBSHiwRmR3JkfgyHS+I5uiSRY8uTObYq&#10;jWPrMji5KZvk5FG08zNi6Cwrxm90wHe/s0JCjF1rT2tve/Qb9aGHvqc41ghC9Mczw3AMY3Q8yYkN&#10;5erJIi6enMWVU7O5eno2185Ib4i5HN2fh/QOihIGomzTP4uAkPE4enkMoXo1S2rXbkHdum40aNCT&#10;hg37o6k1DgODYHR0ZghDPAxd3RkC/mjrTsNGdwLDtAcyXHsQg7T60U+rF320eiheDx6Nu9C5fnu6&#10;NGxPb61uDND0wKNJX3q37EmfPlakZ1tw/Y4Lz563480rV169aiuWhX7xtA2Pn7RUSAcV4dCCL79q&#10;Xubp0Jy7nzlz664z1z9x4so1Ry5dceTCJUfOXWjKuYuOnDnflNNnHTh52oGjJxw4ctyew8fsBER5&#10;xIGDQo84cMiBvQdslfWLV4Qe89CZr75pywGh1+TmOYv2HSnuFTFmSe+gmDDc3DuqiAfFC0KiMnY2&#10;NUiL9GV2cjqFCYnkxCeQHBurBE5VpQf94/f7/098OB5HimtPTIzn66+/fqcfl5MQH4riUSygTDcV&#10;OvfPPz5i1eIFPH70SPWCUirBfyGpICAqpEL+Q0QZlMTgJD0KXolB6NyGOSS4ViOlrTo5rrXIayfJ&#10;h18TELlKTIjK5IrPtkQMEgPWN7yUA9dPj7l7/RKrSgrx69NUCcTV3kCN7kKJctNVo6VQzFrpqCtK&#10;WnPxWWu5LhSylrrqtG5SCa92ltw5t5/vb53kq9NbuLd3MV9uns+NNRnsihrEzNa1WdZJg72eptzZ&#10;v4KXr2SGhbKgkf8kA1GOvdJrQUmF+eA6ZwOsuTK+Ibcna3Fvijb3fLW466tHQfePOefVgGCXjzCv&#10;X51bvrrc9dHm6oSG3Jo9hjdlqTiVKR2i0nsPvyBpYSYecSMYWDAB7+UBTNgaytRD8cy4kEHYrTxi&#10;788h6XuhGD9fQeabzWR9v4L0s6Fk7+lNziYXUhZZMiNVKJMzNRk7XRPvgCaM8m9AWJYeczZaM2ef&#10;A+mbmhK6qh0+KwaTurUvX5914dGp5vyw34Yvd9txZ6tQINbbcLbUlOMLLTg4z4g9Cxw5tSuYR4/u&#10;/rdtKtv9h+8fCsVHH+9hdYmcoUVeqiELiyxYvcicLast2L/ZkiM7LDm114Jrp5py56wtdy8044tr&#10;Qgk515SSxTZ0GWyOcTtzrHpYYtfTAbveTXHo74TjIGcchzSng5cx2ZtM8c22ZvSaUeSfyOXo3WOc&#10;u3qEAyfWsmHXfFZuzWXxhnhWbklk+cY4Fm+MFuuxrNyWzsZ9hRw8tpKjZ3dQvDGfnIu7CdqZyqQi&#10;W7J22nPwYWuOfduV5bf7kHRlNMHnpxBwYjKxOxNUwUN/kdNSKgiICvm/JzIGRHZuDonJScRLJCUS&#10;Gx9HlHTJF4r6h0rvO0U4IpKI2ATSly0mY8sq8netI//gZmYd20HR0T3MOrCPgt0HyN0isP4wOSuP&#10;krvkBDklJ8mZfZbs/HNkZ18QuEiWgksKsn+Fy++QkyVxkYLsUxTlH6Fo9l6KigUW76GodBdFa7ZT&#10;uH4zBRs3UrBlPYXbV5O/fQW5W1eQvbmUzPWquBAfkhC/R0CkLJxNyrwCklNTuHntmqKwXzpzCncn&#10;W+zra9BcPMdaacspGZVwlVMydGRciEp0Es86d/GckwEe3fUqKTEiuuip0UMJ9qhOf2H8t9Oti5OO&#10;Pi4GjWih15DWejVFPeLZqa1GN73KDDKpirdFdbzMa+Bl34gx7Z2Y0rcLU8eOIDgwgLDwYHzGjaZH&#10;CyecGtfCqX5lmjVUo3nDSrg0Es/chlVo3qguHob6jDEzx6+pA4F9+uPfojOjjdvTX1+PvgZV6Wil&#10;w3ivUUq8h7BoGUhS9Kl8Uy/6VRVI8n0//88QTfC0YLqZd2NYk35MMhxNQPMg/JvNYIL+aCXGQ2/b&#10;HoQFBYt9peeMMPqk94zMAiJK5diSYBHnES3K6PBIChLTWJefz9a8DLbmJLE7L5F92eHsy4tm7rSp&#10;9DJsy+DGvZlhMIV040hmWaSy1KqQFdZzWWCVQ6FrJLtTYzg0K5ZDs6M5NE+UJfEcXpTAoSVJHCpN&#10;4ejadIJCetLGVx/PeTZM2NIU3wPN8Nvnwtg19jQf4oxmYy/MtKfirBdCe6Ng2umHYqE9hrWlGVw4&#10;No+zJwq4cGI2FwUunZzNldOzOXM0n+QkOQVDtmfY//pN+7vfXkQ4Y8dOoHZtS2rVdKZunQ7Ur+9B&#10;o0YD0NbyRldnEtra3mhqeaKpOYxGjQfRsFF/dOt2o+3HbWlfrxVt6rvQsqEzrgZtcNZyxKamBc1r&#10;O9Kpfns8Grenu1ErxvexYUmJBZ9+0YafnrYSz8c2PH3RhmfPWgkdsBWPnrTim0fNefhNa7540IJ7&#10;95vz6b3myrSKT+44c+MTJ67dcFK8G85fErqG0AFOnHbg2MmmCtlw+HhTDh5xYP8he/but2PXXjt2&#10;7rFlx24Vtu+0Y9tOa7butGDzdks2brFi/SYrNm21Yedea1GXHZeuOHP8TFOWrHQRv9VB4l6aThf3&#10;bh+QDxIamJhWYWagF5nxiRQkJTErMZnsMhIiTvHyklOapDfEr9v8r4rysVh1T0hEcOXKFZWe/zvk&#10;g5S3QsdV4pzJl3lvXnL57CnyMlP56fFjhYCQ3/srSQUBUSEV8h8iqoFJlRpSGtlro0eR2LoqSa4a&#10;JLpWJ6VdLbLaVydHTsUoQ3aHGmKbnIpRg8xOdbm1ZwWvnz/hxf2LvH76kCePvmPG6D60F8pTO0M1&#10;2uqrCWWqMm2EstVGKF6SeGirW0UoXGJZKGQtdDXoKLbPG2jMtbC2nPe1Zt/AeuzqXZ1tHtVY17sK&#10;Gz1qs6DrR8xwqMqqzrXZPdScU8uzePTpZX55LbNvlDG8AopXh/z/J9iLMhaCEkjz7Wu+OLyE8971&#10;uTlZk7t+utzz1+OzAB2+9NdVTcEY2YgJTT/CzaCa+EyLO5O0uDCiHve2ZvPqdVmAzjdvefjDQyJn&#10;J9MpqA/980YzdOlUxm6YyeQDMUw7mUro5WyiPi0g/sF8Un9aTuqTxaTdjCRlTzcK11mQUGRAQKIR&#10;42ZoM2hsI3oMrEsHj5rKVAIXt6q4tK9K534fEZxkyJqjjpTutyZriTnJ84zZuNKc85ut+HS7DXe3&#10;2HJ5jSVnlllwaL4FO4oM2ZwrvpNiRElYE7YsmsiLF0/LHlqyRd+78MlNErLdL5w/SqcOHzFycB2C&#10;A7RIizOgMEOPJbONWL3Ago0rrNm5wYqjO+w4KxSKC0cduHbMiasn7blxuil3T9mwaaUDHkP0MWxp&#10;gkl7a6zcbbHuao11D3vsutsyOsKIOQfsGBpsydLz6/jxxWPFM0Fh78XDU8bTkF4qyrQc0c5yyow0&#10;DhRySixLTw35FuCnpz+Tc3AB899cYvYvO4n7NJ5xc93wn29J8UknLvzQmRMPujDnggczTw5n+obp&#10;/PzimbivnovjlF93eRv8bdDOCqmQ/zR58tMT0jMzlBz94ZJwiBZGYEyMKFVG6e8pwlERMcSkZZC1&#10;fiWZ29dQsE8Y/tL74cQuZh/fT9HB/RTuOUj+tsPkrT9O7spT5C4+Q878s+QUXSA75yLZ2VfIyb4q&#10;liWuiHVRvsM1cnIkbijIzblOvthnds4pivP2srBwBwvmbadk8XaKl29j3urNzFu/nrmb1jJ362rm&#10;bF9BoUDeNhUJkbVxGRnrlpBeTkLIrBiShCgnIpYXk7ZkLikLikieX0hSSjKnjx1Txh05Bp49cZzO&#10;zeywrSdJCHVaaYpnm5Z4zpVllpDeEHJahptu2fQM8exTeUXIjBlq9BD7djKojJOWHg7aTXDS06SZ&#10;bl2aaVamReNKtGmiIjQ6ivr6GGowzFQNbzM1RppVxtP6I8Y0N2C0mzOdTJvQtE4lmjashEMDdZwa&#10;atCskTotxDm1FnBqUJUO2jp4Glky2dyJqW3HMNVtBhMNJzCoSWe62doxZfJ4xeNB9qPKQFYFmVQC&#10;Hv4P3tbLjAKSqJBGkJyyIb0ovAd6072hO956I/Exn0RA2wj8zHzw1h1Od3HcMQPGqLwexHdlPAsZ&#10;3LI8wKJiAEbLcxD1i+WEmFgWZ8+iNHcWq3Pz2Jidysa8BDbnJbEjN4Ld+ZHEjx6HW/02eGr3J8R4&#10;ChmmMcyxzqDUsohS6yLmWmWxeGgkB7MS2ZcfxsHCKA7Ni+ZQSSyHFydxYFEy+xcl4TO1M+2nGuBZ&#10;bMPkrQ74HnBW4kB4r7bGoZ8zWpqj0NcPFIhBzyABHf04HO39Ob4nj5OHijhzfBbnjhVx/niRQkRI&#10;EuLiyULychNE28SIawr/UwgIxYsiMpzQsFDsHTpQs4YDH9duS506Xahfz4P6dbtTXyw3rN9ZrHek&#10;SSM39PU6YmrSDnvLdnRt3ol+XXoxuOdARg8fyXT/qYwcMgrjukZY17SjTaOmDOtoQWGeHXc+d+TF&#10;qxY8fdlePBtb89OzNjz+qQ2PnjTj+x9b8OC71nzxtZxi0UIhHm7dacaNWyrS4co18Yy93FTxdJAe&#10;DsdOOnDoqB37D9myVzzfd+9TEQ7bd9myVegom7das3GzNes3WglYs26DNWvXW7FmnRWr11izUmDF&#10;anNWCL1m2Qpzliy1YNEyM0pXWXL8hNAtPnPh7MVmLF/ZgaEDnMtiQFR+R0I01FRnRtAY5T6VUzBm&#10;JaWQn5BIRnycMh0jTpl6pPL6kmPdu/FOMfDf98FfCeUERLQYnxMS4vjyyy/FGPWh7vYbxbjM+0ES&#10;EC+f/cyqJQvJSE3iSfkUjN/u//9ZKgiICqmQ/xCRY4uceiEHH/mG/ptPzlDi3YYEl8qkuVYjrU11&#10;UtpUJktmvxCQASgzO1Qnp0MNclyrk92+JsXDrTkxazo3olvz5azBzPHvjauOBu31K9NBX12UagLq&#10;ynI5pCLmql+JdgZqtNPVoLdFdeb01mRxby1KxjRnefBQVib6sChuClvnybcRxWwujCczeCxBbpZs&#10;6/YR23rW4sg4cy4VTOH591/x8q0qvoIcTOWA++bNy7Kr/MdFDM1KjIxnTx9zPsuTy2Pr8ZmfHvcC&#10;DQT0+XyqLvcCtNnjrcXSXrXpYVwTb4eP+cpPh2sTG3FmeB2+PbNRUVJlPZ9/+wD/1FA6BQ+gX9Y4&#10;hi/0Z+yaYCbuiibgWBIzLqQr3g8x9xeQ8sNiIq8nk7HTneJttuStNCM634iAaANGTmlE/5F16dK3&#10;Fh2616Stew1atK9O89aVcWiugYVjZSzsK+PWuzZ5a23Yft2ZJQebkr/aiqwlphQtsGTFQlNOlFpx&#10;apExe2YbsSJFj7nhuqT4NSbZvyEzR9cWD69biuEtp8QoDzHlgSRL+UBTeZ7Mn5dEhzbVGDH4YwL9&#10;mpAQqUdWkh6zs/VZUGiixIJYvciMTSvM2LXOggObLTi8TeUVcXSnWJalWN8tlIqIGDOsW+mi3cwY&#10;o7ammLUzo52nPkV7bYgUysWE0BG8eP1KdeP+AXkje1Lc36eunSHuUj75b7aR+6aYjLeZZL1KIu5u&#10;KBNWeTA+zYT8HTYc/b4zl37sw4qLnbl6b5v4rpw6IwmkZ+KapeeNXK4gICrkP19+LwtGOT5UfD9E&#10;TKRQ4OcUkb11Dbm71lN4SHo/bGP2qT3MOXmIosOHKNx3mILtxyhYf1qMbWfJXXKOnHkXyS5QkQw5&#10;2dfJyZEoJxk+KcMtcnNvCyNOlHm3ycn9VFkvzL3KvLwzLM7fRWnBNkpnb2RlyQaWL1nP0lVrWLpu&#10;NUs2r2DRtmWUbF/KnG3LmbW1lIKty8nbUkr2xuVkrFuqIiFWl6XmLCMgZBpOGf8hpaSIpHkFJKWm&#10;snfnrnfjoRwbb3/yCaE+E7BtUA2XJmq0aiy9/QS0Vak65bQM6RHRQVflFVGeMUN6RXTUU6XvbK39&#10;MbZaBljr6GCj0xD7xjWwr1cJxwaVaNaoEi6NK9FKkhGaKjJCkhf9DNQZblKF0RZV8BYYYVqVvmJb&#10;Z3G8dlqiTk0Zn0JFerTTqkzzhg3po9sCL/2++JpOJrBrNL42AYzSGshIt+GKkRUTIQNHij6O/uOG&#10;lvRQiJBTJyJkfIpIAgOD6GbemSGaAxhr4M3U5kH4NQtmsv5YBmn1ppd1F8KDZ5aRDgK/c1/JwJqS&#10;jJDkRn7qLBbmLGJJ1nyWZRawMiubtVnpbMhKZFNODFtzo9icFUVw32G4N3BlpNYwwo39yDKLo8Qy&#10;h+VWhSy1KqDIKpOSgaHsEN/Zkx7N+rhIVgVGsmRsLPN7xVHcNZXeHd3pHGjIsMVWTNrmiO9BZ/z3&#10;OjJmuQNNu3dES3sCerqhGBjEYGAYha5eGL17+nP+0CyOHCzgzMEiTh8u5MyRWZw9OotzAhdOFLJi&#10;aSrhofLaVCTLb6/3j+C9wakKACqzH/ToOQR7e3dsbTvj4tKTDh36MGjQaLy8JjJm7AT8/acRHBxG&#10;SEiYkiVCGtlRkbHC0FYFbpTtLT1Q3FxaM6CLFitWWHH7bit+eOzKo59d+OGnFqJszfdPWvDdjy35&#10;5oeWPPi2BV9K4uErZz77vDl3Pm3GjZuOXLnalAuXHDh73oGTZ+04dkpOpbDjwGE79h6wYdcea3bs&#10;smareO5u2mrNhs1WrF1vyeq1VqxYbUnpCguWLjdn6TJzFgndZeFiM0qE7iJRvMCEeSUmzJ1vwuy5&#10;xsyabUJBkRG5BUYUCN2juMSIrdusuHnLhTlzLJTAk+XxHxQConFlAoO8RbtFKtMu0mLjKExJJy8x&#10;mcy4eFLiYlUxIWQbl7W10u6/c4/+FSDPTxJ3CkQfrhFjngxC+V+KGL8U3UboVPdu3iQjIZastFSF&#10;eP5rUQ8qqSAgKqRC/kOkfI6XTMMoUyy+EOsPPrnEppTJZHepT6JrZRLbViW1bWXS21Yhs0M1MgQy&#10;21cjp530jKiukBM5nWoxp0sdjvpaMKlFA9pJpcpAg4766qJUo4NQiJT18m166qpt+kI5063K/Iww&#10;rp/Zz6dXTvPF/dt8981XPHn8mMc/PubFi5cKSfLTi6c8+uE79m9aQVY3Yw4I43pPr5qc9G7AtYyB&#10;PDi1m1fPHgllUGUYy+wF/1tR0kyKup4++ITLwY7c8GnCvRAjPo8y436MuShNuRduyM2puhR2+Rjz&#10;utWY2bYOX/jocXlCA85M0OXpw7tKnI2H331FeFE8Haf3o0+WN8MW+DF6bTA+O2OYejSJ4Ity6kUh&#10;MfeLiPqiiOjTU5m1vy0L9zpQtNaS+NlGBCbpMz5Qh+ETG9NvRD269q1Dh24f0aZTdVzaVcFJ9JWt&#10;swYWdhqY2NbA2qUR7qNMSVnmxI6bzVh/wZ5Fwpgv2mRFnlAqikrNWV5qyu7lluyaY8K6NGMWJxj+&#10;P/beArCKZFvbxp0ZBneSIAEC8eCDDO7u7m7BQtzd3d2VEDTB3d3d3T0EeP6q3skMZ87cO2fm3vt9&#10;9/xfVnjp3nu3VJeu9faqVbgZ18F4UiOeinLI/1g41UXxKBCmvIDYUUgIuayolfk8enUtw+TRVVm+&#10;oA42po1xs2uIn1tjwnw0iAlqSkKYBmkxGqwX99ucpkmueJ48oWRsW9eSrdnNxX5rtqU2Z1NKcwK9&#10;WzJuekNadW5Em+4NMAtXJ+JgG/rNaUpidpq4t7j/XyUgxPFv370l6FA4bu8C8f4WgedXL7y+OOD2&#10;yQqXj3Y4vbBizckFzIzvy9JwbYK367PvSS9OPBnL0ZsBvHz9UNRD0U6+fKFA8Wj53zg8F0ux/PfK&#10;ny3DqSjnv/vOysoOj7gofLZm4bcjm4B9G0XbyyX4+A6Cj+whaP9e0bcdwH/zIfzXHcc35SQ+cafw&#10;Dj+Ht7+KdFDIBkky+FzHV8ENgZsK/HxvCdzGV8DH9w7+vtcJ9j1PRMAxEgK2keG/kaygNDaEJrE+&#10;OoGspHgyMmJJWx9LyoZY4jbFErExjpCN8QRtTCBgQyK+6xPxWpeAhzhOEhAKUqP/0QMiMhC7cH8c&#10;Pd3Zv2+/6IYkOVsYh+jrN148eYKLhQkd1evQvkYpOtYsSYc6pVVBKgs9Iro2KEm3QkgSQkKSEj3F&#10;7z3ql0K/QW1a1FdDs359NGtVpdkPJWgpoPVjSbR/KoVe9ZLo1yipml5RqyTta6tIhh7i/L5iXB2u&#10;XpYJGmWZpFGa8RolGaNWknHqpcR3JRndojRdalWne7WfGdtoFHNk8MQOJiztasHsJtOY0GoEK5ab&#10;YCa9W2S5/g3juGiJRmmkmVlaMWXYNAbV+YVZ9Scyt+UCjH82Y2GzeUxvOJ5+9XowffQshViQBMQf&#10;1SUFciqGMNYdbT0Jdk8mzD2eCI9Iot2DiPPwJcnDkxRPZzI87VjnZcV6gXTXtczvO5re1fsyu8FY&#10;rNRX4dvCgeiWPiS0DiSxVSD+bewJ6WlDZldP0gyCyNYPY7NuPNu10tmlu45xugvoMXoso53GMS9u&#10;JIsyR7IgfhQT7KbR2mgW9RrOpUljK9Sa2KKmZkHD+qsxWWnKoV2+7NsRxIHtfmLfn8O7AziyN0Ah&#10;I47v8yd3k78YN+Vz/teDHRbllww6WPRZBitds2aNimAwEeVpZoql4rkk8lFOLVDe7FsLyG1hnosy&#10;kwFDrWysWbVyDXNnD8DdQ4tTZwy5/9iIx88Nefysndh24OlLAbl85vP2ymoW9x+35859I2W5zWs3&#10;Dbh8zYBzF3U5fUaP4yd1OXJUh4OHVbEcpMfDLmV6hTZ529sUkg+tlSkU0tMhPVOTFKEjJKVoEpfY&#10;guhYTcKjmhEa3oygEA38AzXwC9DA119DtH0NvHzV8fRWx91THRc3NZxd1HB0biK2Ak5CF3FVJyRY&#10;DReh25Qu/Rv58D0BoYo1YiHKxApXOxf8nHzxsncTxri1skynjRJn5Y/7uv9NUJW9uYqMEuV88fIF&#10;hSD9T0X0YZKA+PzpE1vWZeEg8qKYgCiWYimW/3kRndM3uTKDUKCQqx8oyyTmC6P/I8fTg/AfqI59&#10;l4rYdy6PU6cyAqUV8sFHTsUQxq5n9/K4di+HW7dK2HSoyub5LRnUvAK91CXRIJQqtVL80qTkP0CS&#10;Dt0VgkIqYaWY2b8Lr5/f55tcbUAx+KUbvdjKOWnfCsRWhXzRScq5avlC4cuOCyagW02OjfmBiJ6V&#10;OTyvCefM23JtQxCf3r4W58s39n/C/P4LIkkZ2Tk/3ZfAmVm1uL6sPvcctXjgbcADPzHw+rbjvrse&#10;D53aEDCiNtUrlcWtf1Uuz27AmdnVOecxWqT5M6/fv2WVhymdF/ZjqNc0JscuYMa6VSzYYcPifY6s&#10;OumCySV/LG6HYH8vglW5swjfqkPGvjaEbmyNS3Rz1ro3YYl1Q4WAmDy/LqOm1KD/iB/p0b8KHXvI&#10;qRelMWhXDi39SrT9pSFDbUcybd1q5m0xIWjLFGI2GHLgQTvyrhiSfqQNCbtaE53XhsAcLfzFYB8b&#10;p0lOQFOiHJvgsLoOZqtbc+ZaPAdORXD57lbO3djExRs7uf/kLK/ePuBD/lvyP79n/Niu9OpWgQkj&#10;f2DJvDpYrmmEo1VDvBwbEeiuTphQEKKDmpIkFIgMcY/1Sa3YkNKSjamt2Jzeik3pzdmQ3IZ1iepk&#10;JrQgOaI1KZFqrDZRY4VvC9Iu6bM2oCW/DO0hFJ8XSrn+VbdAOQYfv3och4v2eH8JwPeLF55fHPEu&#10;sMftvRXO76xweG2B43OhbDy3YM3pxYxw68IC32asv96Zi+/6knd+AU/fXBP1QdSJLzJAZ7EHRLH8&#10;/1/+FgFhY49HYiy+27MJ2LWBwAObCTm2ndBTe8R2H0EHDxC06zABW44RkH0Sv9Qz+MadwyfsAt4B&#10;Kg8HH58bwsC4ia/vnULcFbhXiPsq+D1QEOh3k3D/i8QGHiMlaBvZgTlsDkogLzSC3KgwtiSGsjEj&#10;mJx1IcLICSdlfTSxG6KJ2BBD2IY4gnLi8V+fgM/6eLyy4n8lIdzT5JSMKCUGhJuMASEJiBAfXL08&#10;uXHtukLgK2OWJCHk/tdvyhvHrNRkfmnbXCEL2tUUqC2nZZSmQ51Cj4QiMkJ6KRR6RnQVn6VXQ8cG&#10;FWhdT42W9dVoXrs6aj+UolmVEjSvWoIWP5REU6ClQJsfStDmxxK0rVYCnepy2kVp9GqUwqBmCYxq&#10;yykgJejVoCSDm5RiuFpJhorxWK7C0bFmJQwrtWVYnT4KCTC/xQJW9bFmQZtFTGowmoWj5mNmpZoG&#10;oRAJ35XrvwJzS2msyQCL5qwxXkv/Fn2ZWG+YssrCUsPVLNZfoay2MLreYAa07Y2JiTCOC+vQH9Ul&#10;BTL2g6ULnm5J+Llm4O+aSKBbNCFuoUS4BRLt7kuchweJnk6kedqR4WlDlpcFKZ6WjNH7hf41ezKv&#10;0VSsm67Cv7kj0a19SWoZQlxrbyU45Sn9bZwx2s3Z9vs43+kwVzud4Ezn/YzWW0rfHo6MHZnJ9Km7&#10;mD3jGDNmHGTkyDgM9eNp2NiSRk0saNzYliYSDZcT5GPFnu1+7N/uy77tXhzY4c+Bnf4c3BXAIQX+&#10;7N7mh6OtDLgpnve/gYBQTVeR5I+MWSCuKbeS4FCmZohjlLKUx8pj5Hkq4qHoeOU65qqgmGtWrWLi&#10;BB2S0zS5fs+QW/cMuHuvA/ceGnL/kREPHncUW/nZiDsPjLh9TxIPRlwtJB7Oi/FaBpU8cUpHFUjy&#10;iA4HZGyHAzqq2A6726rIhx0ypoMWGzZL8kFOs2hNelYrUtOLvB40FW+HsKgWBIU1wz+oGT7+Gnh4&#10;SaJBEgxqODiqYWvXBGvbJlhaN8bcojFmZk1Yayq25g0L0Vg8VyPmzqtNuXJy+sU/e0DI6WRyio8k&#10;ZKQniJuDN15Ofng4uOFq64SDtR02hXmp5Gdh3v9vg1L2heUaFBzIh1+n0P4nIlV/odM8eXCPADdX&#10;7IoJiGIplmL5PyJCeVIZ+aKr+Vpo5AtIA166mD++eoZsszHYdqqMU8cKOHUqh3PX8rgJyOU4vbuW&#10;w0fAtUs5hsho3lrlGKBWhl5C4ektV79QL0Vv9dIKEVEESUL0VDwiStK3WVXO79+FXPpRdoJfv31W&#10;iBDV3DPp2qpS8MRG9fsXFWHy/t1romyXk9G3IvuGVsZqYHMSxtTkirUOV6OX8+LOZWVKiWR3ZQes&#10;QuEz/ycijlI63aJzvsp5cfmfuBQ8h3OzanJvrTr3gzryJKEPz7OG8jx7OE/WDedxch+y1+ihVr0S&#10;mxdrcnRKLc7MrMbT/fF8LCjALcKXnxcPYpjnTIa4TaWv9Rj6241nmMMUlkWaYxLnhEmqLasS7Fid&#10;MJikg7qkH9YhKlcLTzEQ24nB18S9EUttGjJvTQOmLq7NmBk1GDj6R34ZWJlOPcrTtn1Ffp6my/S4&#10;BSw7aM/CPfbMzFlN4P4VvP1kwuOnM8ncqs3Bhx3Zdb8D2ef0ST2uTcrBNiTsbUv49tYEZrfEO7EF&#10;fkIBsItqzkq3xqzwqI+xW0PW+jckYL0mMdvaE72lP7GbJ7NulymTZzdlwMBKjBhalXkza2Fq3AA7&#10;swaKF4SPcxMCPZooJERMYFMSw+V0jGZkxjcjK6EZ2UkCCS3JEIpGWnQLUiLUSQrWwMWxMfYxGqRf&#10;MsAuQZ15Szuyb/9uYfhLbwxVWSqQf4Vl9evf958L9+Vg6n/YH48Pdnh+88D9iz2eH21xEZ+d39ri&#10;+toGl+fWOD02x/qBKdZ3TVl5bjkT/fsxcm0r3De14MCrnuy9Npc7T6+ItvFJIF+pH+LyhVDd899B&#10;fssbuV+UftVOUZ79EcR/hfvKRYrl/wH5MwLij2Bl54hbUiz+O3MI2ruJoINbCT2xk/Az+wg5cYDg&#10;g4cI2n2UwK3HCcg+g1/qOfziLuATdkkYGdcLyYfb+PrdFbgnoCIb/Pwf4ef3uBBPBJ4q+yF+t4kO&#10;uERSwFEyg7exMXg9eSEx7AkJYn94APtjfdmd7ENeui8bMoPIyIogYX0EUesjCc+OJnR9nEhHLL4C&#10;3usSfiUhJAHhKqdjJEXgnhiBS3QwDgHehASH8OHtO4WgVrwIFS8I6SGmgiSdTxw+xKxxo9CsUZm2&#10;P0pSoDTtapekvQxUKWNECHQW6CLws/iuU32xL0mJ2mXRr1eDVvXUaFa7BmpVStG0cgk0qpRAXWwl&#10;5L5G5ZI0Fb81r1KSFgKa4jvNqiVo9WNJWv9YmjYC2mJf3lsSFk2rlka9Uik0qlVGt14bev7UiQkN&#10;VMTA8k4rWNrVhDlqMxmvNUgYoabC4JdlWVjWRUaqhDRylO+KoDJ0fzXKzKRxa4q5tQWT+o9jYJ1e&#10;TGs4jgWtFmDc0ZzFmgvF5wkMqNubueNnY2a5Vhh/0hCWruOqqRZF9ehXCKPI3kGUhcs63J1T8XJJ&#10;xMdFlJlrOMGuwYS6+RPh7k20uzMJ7nYku9uS6mFJpkC01RoGaHZjSK2+ysoYDuprCdR0JqqVP4la&#10;/uRqZ3K7xzmu9zjFjW6nuPLzca53OaGQEWP1VtCjjz2jJ6Qzc/oB5s8+xvQZexg1KhQD/R1otsik&#10;sbodauo2NG5oTufOy8ld78n2rf7s3izqXK4/e/MEtvmxb7sK+7dLQsKP0AAXzKSx+B3JU2RA/sOz&#10;/wmKji8691cong5iq+St/E4eI/cl0aAiiP7xHEvmzB6PmVULdh/Q4dpVA65dF7jZjhu32yu4dacd&#10;t+8ZcvOOXEKzA9duGSjEg4zxcP6SHmfOy6UydThxUpdjx/U4ekybQ4flChba7N7Xlh172rJtVxty&#10;d2ixZVtrJZjkekk+rFeRD9LzITlFkwShg8TEtSBC6CBBYRqF0yqaKp4Oru7Sw6ExtnaNsLJqhKlp&#10;Q1avaciKFfVZurQeixbXYdGiuixcWJ+FYn/h0tosFpg2sy4/VCtDyRKlfkdATBX1V9RZhbCReSLq&#10;voU1zva+uDuG4e7gh4udJCFssf7OE0Kp+0VlUIiiz/83oZSlaENHjx1BruCmjNvfSdHnX7dSxxb9&#10;1/bNOTiL823EuR6SgHhTTEAUS7EUy/8lURka33j1+A4b3Ixx7vwDjp3LYd+lLM6dyuHRpQy+PSrg&#10;2708i4x+YHCLqvTVKEE/tdL01yhJP3WJUr+ir0AfhZAoqRAUvRqVxG2IGg83OPPx7glxLxlX4F/v&#10;8m7fuobLAC2OjazO1iWdiPe0JHJYfS6YaHLWYwIv715QpgioYlyoVp/4M/kmOux8SXTIjlt6g4g0&#10;vX54hZPG2pydU487Jmrc9dLnUXJfnu+cxNvjC3h7ZjGvT84j1rYbDaqUYftCDQ7Na8LZeQ14+/Aa&#10;GVvX0X3mILosG4je9K60GmSE1mAj9Md1pt+Ckdx+eJ9Xr17z8tVT9hyOJn2fPlnHdYneoUlARitc&#10;otSxD2qGqWcTjB0as2BtA2YsqcvoWTUZOq46XftXxaDHDwx3GIzZRV9ML/uxfL8d87aaMi3ZmMRj&#10;80QeLOVzwSTuXv2F+LSWnP3Qkf0PjMgVisP6M9pkndQh7YgOSfu1icxtg32YGpPEPQaM+YHug6vS&#10;uV9FOg+ozODJP7HcqQme6S2J3teKkLxmuMS3wsSzKYtFuhYtrcnKZTUxX10fJ8tGeNg1xlcoC34y&#10;HoS3nI7RkARx7RShWKRENSU1phlp0c1IjWxGXJg6sUFq4lgNnMUx6260w3t9S6bObMjmDeHkC2Nf&#10;CQj6+TP5nz7z+dNHPuZ/EPufKPiULz6/pyD/PV+U6RGivEWZS2+Jz2K74+x2HK/b4FJgjedHV5w/&#10;WuDyTnwWcH5jjdNLS5yeWmL32AzrByZY3lrNsmMLmZw8nkHW3ek+uy4Bu/Q49bovoYfncvzxCW49&#10;Oc6Rm4F8/vxRuYdSZ/5NrHLFu0jk5TeheChxUySxJ9u7UvdVRN8X0XaU6Njis4T0TJJxTOQ2XwnI&#10;+e/xrMXyX5O/Q0BYCGVdekD478ghaN9mgo/kEXZyF+Fn9xN64gAhhw4TvOcYQbknCVh/Fv/0C/jF&#10;XcEv7LowNG4Wkg/38fOXpMND/P2fCDwVeFaI5wr8BALE5/CA28QHnSM98BA5wVvJC85iT2g0h0KD&#10;OBbmzvEoew7HO7M7xZO8NB9yMgJJywwlISuSGIHIrChC10URtC4a/6w4fLNi8cyIUVbGcEmNwj0+&#10;HJekCJzjQ3Hw8yI7e73SNpTpi5Id/05ku5AxlWS7evbsKRkpyUwc2A+9hjVo82MpjKRHRC3V9AnD&#10;WqVoV0d6RpRWYkbI+A4da5egfZ2yaNVtjEadhjSuXJomlUoIlPwHqFWUZITYit+KoCImVJBeE+ri&#10;mCYCDSuUom6F0mg1qs/oIQOZPmkW7avrM7TeIGY1mMySlosw7mvBktaLmNhwOHMGzmL1PGNWL1uF&#10;hYkwaMykgSUDj1opZIG5DAopjFvlDb5iuKkMM7lihbm5FdaWpixfvoIBLfszrt5w5jWZxjKDVSwy&#10;XMNctalMqD2cgbqDMTVZLa5j+od16B9hi4tzEs7OGbg4pePqnICnsygnl0gCXEIIcgkgxNWHMFd3&#10;olydiXG1I8ndihQ3K1I9LPBevow+Dboyuu4QljWeh7OGCRGabsS39mafXhZXOxzmQof9nDHayQnD&#10;bRzT30yuXgp9debSr68T4yauZ9aMvcyefZiZ03czdHgkWq0j0GgaSRM1O5o0MKVt64U421mSl+PL&#10;tk3e5Als2+TDzs2+7Nrix+6tvuzJFcjzY982X5Ji3TA1N1UZjL/DH+fBfwaR/7/uy/OlG77c/vG1&#10;lHtIo9tMlKkoMzNRZlOmD8XZpSXHTuhy9oKcQqHPhcuSXDDg8nUDrgjIpTMVKJ+NxG/tOH/JgLPn&#10;9Tl9VpIPqgCTx07IJTS1OXBEV5l2IeM97NwjYz60IW9nG3K3t2HTVi1yNrVmnRjjZcyH1F/Jh+ZK&#10;rIdIoSOEhsmYDhp4+6njIfQHST44OTfBzl5FPpibN2SNSUOWrZC6Rz3mzqvDzNm1mDa9BlOm1mDq&#10;1FoKpkz/iXHja1G7RmmVB0TJEpQsVUqUXSU8vLpiY7NS5IMt5jI/LE0wF3XZytIOJ/sgXJ1E23fw&#10;w8nWFXsrR1G3pXeQaorRr/lZiO/z+P8kirxb5L6cRuPk4cirNy+V+F2/V0mUcV5AjvNS5NSxN8+f&#10;E+Hnib21GbZW1ri7uvH2zVvl9/9tUkxAFEux/D8kBaKfKvicz4192Tj3rIljh9I4/lwO+07lcetc&#10;Edt25XBcvRjXxZMVgmFQIQGhIiF+IyAk5O99NEop3hHDW5bnmrk+D6za8vpYhugU/xoBIdndgzu2&#10;4tOtCpfGVOZMRih5m7Ox61WLM6uacNKyE89uneNrwQdhfMupJX9+beUNltgWFHbQ8pyrme7snVBD&#10;ielwdWF97qxuwgM7LR5GduNF3hjenV9BwTMHrK0G06zeD0SMqMNl6zYcsxmkvHkfsGIM3ZYMpGnP&#10;trTp1x6jcb/QZU5/flk2mEnWc5UVSKShLA3C/IJHnLi5gvgdbQjO1sQjvjkuYiC2DWqGuRiAVzqq&#10;sdC0IbOW1WPM7Jr0HvojXceqs/KYEw7PojC7EaDsz9thyvQcEwZ7zWasyyhuvBjLl4/9yb/ZmYNp&#10;WiRs1OFKQQ8OvzAg75Y+W6+0Z+N5Pdad0lMREXsNsApSp6tcWaNbJQy6lKKtYSla6ZShuRJfogI/&#10;D65AlFAm8u4aEHdYB78tzXFNbY1dRAvMnRtjY94AZ/PGuNuo4+PUmAD3poT4CeUiUJO44BbEh7Qg&#10;MVRTbJuTENiCIJ9mBDtrYOWvzpaH7fDN02Xy1J9Yl+XPxw8fuH7yCIfXJZBsvpjAib1w6KaFcz99&#10;vId1wnd4JwKH/0z0rDHsigrk/vUL5H8u4LOoU48fPcZumwX2b81x+mCL1ytHXF/Z4fzaCudXVji+&#10;sMT+qQUOj8yxebgWq3smWFxdzeJ9cxnlO4SeazrSeV5nekxqTOJpQ449HcTU4HbMcFAn/nAvPn18&#10;J4yNAll55Oiuqkj/y0VUOYFvfBGNW7VKiCTpvvFJaCufxSN8LvhCvvhc8OkzN8+c5Uj2Bi4f3Ed+&#10;vnhW0Ua+iPpaTED8vyF/i4CwtMErNprA3HWESALieB5hZ3cTfv4AoScPE3LoKMF7ThCUe5rAnAv4&#10;p13CL+4afqE38fUv8npQeTz4+z8WkOTDcwICXgi8FHilwF8gOOAZUYG3SAo+y7qQg2wK28KusHUc&#10;CIvmRFgA58NduBhhzbkIGw7HObM70Z2tKT5kpwWRJsaMxIwwYjPDiciMIDQriqDMGAIEfDJi8EhX&#10;BaP0TInGOTEc99gwbF2d2JqbqyIgvsh4NIUZVSiKci9QpOhLguLzty/cuXFFGPUzaFG9Em2rlEC/&#10;Wkn0q4ttDRVkTAfDOuK72iUwFNCr8wOaNRvSqEppGlUqQaPK/4iGFUvQQKBRlZI0FJ8bVypJowol&#10;aVyxlDi+FPXKl6JW2ZLUrlgO7ebqTBo3Wnm7aWVtzlozc3pqd6f7Tx2YXG8ksxpPYcnPa1jcxYx5&#10;jWcwve4YJtYZzvC6gxjZZDBj2w5jfIfhzBwgjpu0kJULjDE3FX2ljShrJa5AYXwBa7lSihnmNmZM&#10;7DOKQbV6MqPhBBZpzmf5z+bME9tZDSbRv0YPFk5bKM6VXg9/Xp+srGxxdk4QxmcKzo5pODklCiQI&#10;4zAaD6cIvJxD8XcOINDFhxAXD8JdXBUiItLVllgPayJsVjOm+WC6/NSRMXWHsFJtHk4trAht6UWu&#10;Tio7BbboJLJZO4V1WjGktg4hqLUbnXVn0m+Qp0JAzJy+h9nzjjJ1+g6GDAxBu9Vo2huMY9iAyVis&#10;XEF6pDOb0zzYKLApS2CdB5vXe7FlvTdbc7zJ3ShJCR+2bfZWCImcTH/xbGsVd/miNiW3RdMp/h7k&#10;dVTkg7UoCxUJ8UfHiTIyF/eWhraNObPnjMXaTo2T5/Q5flyXE6dVS2SePqunLJcpyQhJNEhCQk6x&#10;kJ/PXpC/qwJMSq8HxfPhlO6vMR8OCZ1ALqu5Z782O3erltSU0y62btP6jnxQxXxITZfkQ0vF8yE2&#10;rjkRMuZDWDMCgzWUgJIe3mpKfAdHpybY2TUWdU01vWKNSQNWrKzPYqEPzVtQh5mzaonyqcnESdUY&#10;O+4HRo/9gVGjf2T0GLE/riqNG5VVERCFXhAtmlZir0hjbJwO1pazRf0t9AoR5WJhKb2A7HG0C8Jd&#10;1DMXex8c7Z2xt3HAytz+f5UHhJLmon7Z2kLk8ZZC70zROf1R/ySJ08KtxKmDB3GztcLGygw762IC&#10;oliKpVj+l4gSoFJYLJ+FsvX63lXS10zFvlMl7DtWwK1zBSz6qXPj8nkyo0Lo2aQEg9RKMUCjpArq&#10;peivXlpBEQmheEKIY1Z2rcX+5QZcN9Mj/95Z0SH+uYfC9yIJiPfC+IuwmEveoBrsn6XNs7tXuX31&#10;HFGTu3N4bkNO2PXh5aMbiheEDKD4Z1LUIX+WSuOXz+Lcq2xZoMeOsVU4MrMG5+bUUQJR3lrSkLsm&#10;Gtxxbsu9qG68zRvDmMGtmTCoOXGzW3HFQZvTwQtwjQ+i49z+6I7tit64HnSc1YduS/vT23wM/e0n&#10;MN5hLs/fyMCZ8o20HBA+C6PwI5fuJBK5/meh8GriHKGJdaAaZp5qCgGxyKwRs5Y3YOikGgxerIf5&#10;ZV8cH0dhfSsAk7PuLNlvy5wNaxjrP4uWvdtiNLYLh04P5MW9nhzYos2GI20IWafD7nMGXP7cmUPP&#10;jdhxux3bruuw+ZIuG87pkXFci8Q9Oph6NKZLn0rodihNizal0G9XmyHDOrNoyXjMrZZgaT+b2asb&#10;sOG0AZuv6RN7QJ8goVz4ZrbBLboVNl5CWTCrjdOymtgtbojD3Oo4TqmG6/Sf8JhRXaAazjOrEbCw&#10;Li4mNbEIUCPngQE+uZqMGfqD+K07m9fOIewXTTybl8GtWXk8W5TGS7Ms6VrlyNApRax2KUK1yhCg&#10;WZLAVqXwbV4KP81yxPXUImPeSDySzLG+sRqHFxY4P7PB+bk5tq/McHxhpcR8cHhqgd1jc+wemmF9&#10;fy3Wd0xYe24F83KnMNRpIL+s6oLeDAMMh7dmkm1Ddl7vyYSFDZhs0YiAPV3YfnGrMNg/iYby70NA&#10;yDe3cjURGe+lQPGEKBD1T+UJ8SX/I9fPHSfdyYEFRu3pULECBqVKY1W2HCdiogrPE+3k3+RZi+W/&#10;Jn+HgLC0tMFb1JXgjRmEbl9PyOGthJ3eScT5g4SdPELo4eME7zlFUO5ZAnMu4Z92Bb/YG/iF3MbX&#10;X5IPD/HzfywgPR+kx4MkHiTp8FrgDQGBbwkMfEeg2A8NfEpc8E3SQs6wPmQfW8M2sTcsk8PhEZyM&#10;8uNclDOXIy25EGHJqSgbjkQ7sDvejS1J3mSn+JOeGkhSWjCx6WFEZYQTnhFBSEYU/ulReKdF4ZEW&#10;g3tKFC7JEbiHBWLjYE9AWAhPnz8X7eafSXOFdCiEMp6IrXzLKNucJPau3bhKoK8X1quNWTplAqO6&#10;daFX66a0/rEsWj+Uoq0MNlmtBNrVy6L5U3XFq04hGyr9IxqXL0Gj8iVpULYk9SXRUK4ENcqWolbF&#10;cmg2bEiPDu2ZMXECq1esEOUhDBTFY0ESBGJrZcnMyTPQq67LyNoDmdNwMgvbLGDFAHOMu65mUecV&#10;LDJYykKthSxoNpf5Tecyq+F0ZjaYwtT6E5jQYDRjG41gUotRTNQZztQOY5jTbzrzh89l6dSlzJu6&#10;iL4aPcRxI5mtNhNjo9Us1DdmbpMpjKs7jBFGQzAzW4uZNJCVAJO/rz+/hy0ODtHCAE3A2TEFB6dE&#10;sZ+Ik2O8+ByLq2OU4i7v5RSEr5MfAc5eBDq7EOhqR6SjNVO0R7OwyWym1x/LkJr9mFB/OKvU5uPT&#10;3J4ITR/8mjnj2lQY442XsqLRLGY1GMd49ZEY6k+l/2BfYdBuZPbM/cyac5hpM3cwdlgoQW72ZIVZ&#10;sT7cgZxoZ9bHOpCd4ER2kpsKaR4C7qzP8CQn05MNWZ5sXOfJpmxPcrN92LzeB3u7ojfpAor7/29k&#10;xF+HPO/35MN/cC1psMo6YWHN7BmTRZ1oxsHDqqUxjxyRsRuMBPQ5dkKPEyf1OHlKQJISv8cZFSRh&#10;cVwcc+S4LoeP6XJQXGO/EnBSh117ddi2o60ScFKSD5tzZdwHLbI3yGU1WyoxHyT5kJjYkti4FkTF&#10;NCcsvDmBIc3wDZDTLoo8H9Swt28ink3GdGiIydqGrFrVgGXL67NgUV3mzK3N9Bm1mDilOuMmVGP0&#10;2B8ZNfoHho/4kcFDKgu9pSJNNcor3g9FBIRag4oiDc04d9GA2ITWWFmPVpWBsgytnEoky8cOB1t/&#10;XBwicbL3FvuOwki3VaYoFRn+/3sICAuc3B15+PjBr7rsH/VPRb9JfPrwnvjgYBzFs8o6YyOe283F&#10;tZiAKJZiKZb/+6K4awsDWZIQ8u3n+7dP2eq9Ftsu1ZRlODePbsjtcwc5vCOHQWoV6a9eioEav0FF&#10;QpRUodAzoq96Gfo0Ls3IZsKItJnKx7cvxZ3+mkGjBKf8ks/ls6dx7F6TixNqcibJmfz8fM6dOEz4&#10;ZG3OLmzEtYhF5L99LTrePw9KqcQXEIaYEnfiyweOJLoQLwawjeN+YJcw+A9Nr87JWeJeYrC7urAe&#10;N5c34u7aZtxzaUv7ptUwG6VOwjQ1LljrErNAh75rhtBl4RA6zO1H18UD6W06igEOkxjuOZOhAbMY&#10;47mQK49ui7SpDMCvwiBUpg98/kjOjrX4pmjgHNkcK2GYr/VowgrHJooHxKR5tek9ph7Ge62VwJXm&#10;Vz1YfcGTlQccheFsybQUY36Z24MW7dWYuaQ1N671IjdPl03nO7DrqR6ZQlnwiW/BvU/9OP+xPfsf&#10;dWD3XQO23TRkyyUjcs5pk3VCh2ihOMxYVRf9zj8xY/ZI1mWn8eTpPT7JaQ8FBcI4eS0G9m6MmVmP&#10;3ffakXvLiORj2oTvak1gbhs81rXA0r4Ry3tWYuWqOoTbq+HQsjRummXwEPAR8BPwalWGlYtqkHmz&#10;I8lC6Vk8oRZOBqXx1iyLfZMyzG9UkiEyYnyN0rSvVhKDKiWY0rw2Pp0akaFbgTy9MuToliJFuzRJ&#10;bcoS37YU/toVWDSnLfM2T8PqzlrsH5jj8FjU28fm2Es8MVeIB9tHZtg9MMVWkg9312B5YzUrjy9h&#10;WvoE+jr0p/uKTrSb0Q7tcdr0mqrGcl91Og2uwhSL+jjt0mXRunk8ePlAGOX/Pl4Bty+dZ72bOzvt&#10;nbiSnc3za1eVqSyyPHdERWGsq8uosmX5uVQp9KtXo0e9BriVLMn2FWsoyBdlL+rpv8mjFst/Uf4O&#10;AWFuZYNnVDghWSlEbs4iYu9Goo7mEX16P+EnjhJ6+CQhe84QnHuOwJwrBKRfwy/2Fn4hd/FTPB+K&#10;iIdnqLwefiMeFPIh6D1BQR8JDvxAZPAzkkOukxV6hk1h+9kesZEDERkcj4zkTKQflyOduR5pzeVw&#10;K84Lg/F0uDUHYxzZEefGpkQv1iX7kZ4SSGJaqIqEEAjLCBdpisQnLRLPVFUgSufkCBx9PLBztMfe&#10;14NjYtxRxSf6AwJCjiOFir6KfFBNXZLfS6+jgoIvfPqcL5T/jzx9/Jjjhw/h6WjH2P696dBcDc3q&#10;FWlRuSzqVctQp3IZ6pUpSZ2yJf4RlcqiVuNHNGrXRKtxY4zatKJreyPGjhrJiuXGShR8ZbUDaWgq&#10;xqaEMK7MhKFhbonxEmO61+rCpPqjmK02naWdVmI8wJzl3U1Y3MeMFX3MWdnfgpX9LET/vVb5fkkn&#10;Y5YYLmGJ9mKWaC5kkfpc5jaeqRATMxpOZHL90YyvN5zRjYYyqu4gZireD4vFtc1Y3Hw+MxuNo2+d&#10;7iyYuVAxgs3MLbCyUK3e8J9DEhCR2DvG4GCfJPbjFThK2McJxOLkEI2LYzgejkF4OwXg7+RLgJM7&#10;q4fPZWb9KVg0WYp90zWYqxmzqMFMljSZjXGjucxoPIaprUYype1o5nSfwIK+4zEZN4Pl42fQqf0M&#10;Bg8OZOLEDcyadYA5s44wbWYeY4f6E+5qSUaQA5mhtmSE2ZER7kB6tD0ZMU5kxbuTHu9CZrIbGQJZ&#10;qe6sS/NgXboH2RnubEjzZkOWG16eDpiZrmXliuWsMF4m9k1+feYio/JfaW8qSM8Jc4V8kCj6/Efn&#10;Ky77Yrt0yXwWLFBn2/ZWHDqqz4GjWhw8qsuBQ204eEhHweEj0qNBl8NHxf4xsS9w7IQ+R0/qceyU&#10;rtiK706I34/rckiSD+JY6fmgivugw45dqtUutua1YfNWVdDJ7A2tFPIhLaOQfEjSJDZWk6ioFgr5&#10;EBT8PfnQRFnVwk4hH5pgbt4Ik7UNhD7RgOXLGyjxHubMq8WMmTWZPFlFPowpJB9GjPyRocN+UAiI&#10;/gOqUreWDEJZgpIlxLZkKdTUyyleFEdPS88NPUJCW2JmMU4h6mRsDpV3ioQN9rYBuDiE4WLnh5Od&#10;M7Y2kqQoLCe5Ffh9Pv/PQ0U6FMHaxoqk9EQ+F8iXCqL/KfKC+E6U/qmwb5K4cv4c/o6OOIrrSS8m&#10;K/E8rs4uvH3zpvCM/11STEAUS7H8PyRFHZb4D+VPKF35nz5wcmcO9n3V2TuiEsfEgHr24G4GaFRk&#10;oFppBjSV0y9K0F+jFP2bCkgiQuO32BB9G5WgT/MfCXe35fWrV4qS9lcJCBmvQbqPf/r8mQiH1ewb&#10;8SNHFujz7vEdJVjh/m2b8R7QiAuLmnHRdyKfXj0T30tFUAbYVBEYohsuvJpKxOWUKRHfvn7iwc0L&#10;hEzUJHJwJbLEYLZl3I9sn/QT+6fU4Oj0mpyaWYPzc2pxY0E9Ti1oiHr10kQNr0PexBocMm7BgpU9&#10;6Gs5lh6mI+ltPpYBTpMZ5juTMWELmBC7mEkpSxgZupB9V48pg0W+uOc3oZjK57p64ySRGzqy7Zo+&#10;ax3FoOvZlLXuahjb1Wf6ygYMHfsTkY5N8fNuz9yUBSw94MLSnebMXr+aiYmrsUoZzvWdhtw62o6n&#10;Z7uwPrMVe+92Yt/Tjmy6ZkjiYV0sQppw4WZv7hR04cSbjux7ZMSee0Zsv2nI1iv6bDivS5ZQLLzT&#10;W7J9dzgvnj0R+SZjHUiiRA5e0msjn9sPbzNnan9MV9XlyHOR5nudSDvTluSDbQnfo03wlpY4x7cg&#10;5UwHdr8yImtZTda1KUeSXikSdUuToC2UgPk12Sjum3TGCMdRVQjVLUNA69KsUC/DyHpl6F6jJIbV&#10;SqNTpRSaP1Yi0MOda1eu8ujePc7u2kb8yC5s1S/HgXal2aVXhhiDCpjmzWTOximsOikUu8srsLi+&#10;Bqvba7C+a4LN/bUK4WD7YC0290wU4sHqzmosb6/G9OIKluyZx4SoUfR36EWPlT/TYUY79MbooDtQ&#10;A72e5TDsVYllXk1wyjNg6ZGpLM9ZxIPXj0T+SO8AWS/lPHBJeP3nXj3SgFHFXZDHS4VBGiwyj+UU&#10;icLfFUiFQf4uDBjxWcl/VMSgPP/PRB5fpHRI8sh84QJ6ly7NmlKl8K1YiZS69Ujo1IU1hnosFZ/H&#10;it+GtxDKoJsnVy5cxHPFSlxKlmTfkmVKlP/Psq6K6xXL///lbxEQQpH1CA8XhnwC0RuSid6WQ9z+&#10;LcQe207Usf2EHzxG6O5zBG+9SHD2NQJTbxAQexu/kPtKUEk57SJAie8gp1uoyIfAwPcCHwkKek9w&#10;0AdCgt4RGvya6NDHpEXcJDv8LFsj97EzcguHIlM5GRnF+Sh/rkW5cCvSmmsR1lwKt+KCJCFCrTkQ&#10;5cD2WBc2xXuSnehLenIAScmBxKYGE5kaQkhqmEhXOL6SfEiPxi02DDsne2ydHLF2dyYyJYH3Yhws&#10;CjxZ1Mb+Eb+Nn/JPfiH3C39QfV8IhdAVSv9D0aedP3Oa9elpeDraM3b4MIYOHMDQAf0ZNmgg40eP&#10;Ysa0KSxftpRVK1ewZvUqTNeuxdxMFViwqAxURpHKOFLKRBj6yltbcyvWrFnLMP3+jK4ziPkNZ7Co&#10;nTCAB5mzpPViZWnOeWqzWKg+l0VN57NYfLdYeylLjVayrNMajLtLcsIC44ECgwT6W7KitxnLu65h&#10;SYflLNVZwoKW85jfdI64xmyWGK1mqd4q5qiLsa/uEAYZ9BPpKAr6J9L3r0w5sLLG3j5C8YJwsI8T&#10;2yiBGBwdYhU42EdjL76zU0iIKNwcQvFwCWDZyKVMaziRNU0XYa+xGpemZjhqiLzSWM6SJrMY2WAQ&#10;1lPnE2Kzhgh7K+JcrIj3tCbUyYZlMxbRocMchg0OZ/KkjcyavZ/Zs44wfdoWRg/zJMLVjDQfW1ID&#10;7EkKsiclxIFkiTAnkiOcSYlyJjnGleRYV1Li3EhJcCc1USDZhYwUL3JS/TBfMomeei0YoN2YITrq&#10;DGnfkpmjh7LWVAZClIavmcgj6z/Ok++gmv9vJgxQc4Gi9qkySovaq2IoF0LG7pCkx+KFrdmSp82B&#10;Q23Zd1CSBm0VrwU5bWL3Xh0BVfBI+Vn+JokFSTAclGSE9HYoxKFjOhwqnHZRtNymEnRytyrmw5Zt&#10;bdi0pcjzQZIPrRXyISX1t2kXkYXkQ3CIaplNTx9VwElVzIfG4rmEHmTZCBOTRqwUOtDy5fVZtLgw&#10;7sOsWkyZWp3xE35kzNgfGDlKkg9VGTa8KkOGVGbQoMr07F2VqpXlFIxSlCychqGtX5oRI35QiI2L&#10;V3Q5daIdweEtMLWYgKW5NVaFK4PIOCVWVuY42nvgbB+Kk50/jraO2FrbKfVYRVL8eb/4X8dvZSnj&#10;rVhaWos8KSSe7C2xdbPnypVLhf2RfJH2zwSE0k9JfUNs5Yuu7Pg4vG3tsJcr38hYIuJ5XV2KCYhi&#10;KZZi+V8osj+TxtDbty+IWtiH42N/5GyCG7uyY+mvVophaiUZpF6SwRoyHkQJBont4CYl6d+4BP3U&#10;yzGunTrOYuA9tmMDH95K8kEYU8Ko+quiMoRlcMnPXD1/hoCeP3FiYl3Ob4nj05cvfPrwgQ0p4QSN&#10;bsSJWXU47TyCp5dOCeNJFW9BvpX6p85ZUQblKhxf2CSUCIceFQkaUImkEVVZN7oqGyUJMaEaeydX&#10;5+DUnzg+vTrnxOC3aWwNmvxUhnVj65I9pgZb1howxmEsQ3yEkuM5k1H+cxgfuYjJicuYkb6aOevN&#10;mbvFnGlpqwneES0Ggk9KuqS3ybt3L0lcP4/tlwyIzGnLhMEVWD6zthhw6rHEUo3RE6vhYlyfPD8N&#10;tnupE+XYnBXOXZkYvoCx4fOYHjKeM1s68faALq+P6nEsryPbzhtx7F1HdtxrR8aZtsTs08IjvSWJ&#10;6/R4XNCHC586c/CZ9IRoz647Rmy7YciWy/rknNUl/oAWQaGdiZvUhfVLJnLIy4KTCcFc25/Lo2sX&#10;OBoTRMpgHSzalicgujnH3nRky10DMs/okXJEl1ihxIRu08Jnk1A2Tuqx4XAbdg2owu52pdlgWAH7&#10;RbVIuaRLxllDPGZXJ9ugDJuEYrBerwzRuuWwbC7qUZ1S6Fcpi0HD2qQlJoiyfSfK/YsyiH4t+MzD&#10;m5fZFeDMhl5N2dyvOpapE5mcMZpFubNZfmQhK08tZM05Y0wvrcT06kosrq/C8uZqrG6pSAkZdNJC&#10;wOzaSlafWirKZjqjg4fS377ndwSEIVp96qDdsSxGQpmxy9BkTaI2VheXMidvKo6bbHn46iGfv3xU&#10;6qUkIX5fv34vUhFQAj5KzxfpQSHrpqgDcgWXXwNFiv1f8U0G1xTPLUkJea5UIv7kHlKKjBx5vJy3&#10;fmT/PlZNmcLEpk1ZULEiK0uWFijJSqGUzS5dFjOB7NHjeHTyBPmibmaGh2JauhQbB8iYFx/JV9Lz&#10;5/ctln9/+VtTMKyscAsIIjQplpjMOGI3ZBC/Q5IQm4k9uJPIvfuJ2HmM0M1nCFp3Ff/Um/jH3MUv&#10;+BF+/s8UKIEmC6ddBCpTLt4SLBAS+IbQ4DeEB78mKuQl8WFPyIy8ycbI82yLPsDe6DyORqdxOjqa&#10;C1F+XI924naUleIFcSnCWiEgzoRacTTMlr2RjuIcVzbFerAuwUf0LX4kJAcQkxxEeHIwIclh+CWH&#10;KwEpHYN9sbGzwdrJHisPZxz9vThy6oRCyMl2VYQ/a/P/kRS1UQnFY+JLPm9fvyZaPIcSY0G+tZbG&#10;jmLwWAiDSHwn8If5/wdQDClhzJqK88f2GMmw+jIA5SQWtV3O8oHmLDVYwRw10Sc0GMmYekOY3HAU&#10;U+qNYkbj8cxqOJ45wpCf22QaczRmMa/5bBa0msMi7QUs1FvMknbGLOu8huVd17K8pykrepsr26WK&#10;14QJi5otZGqD8Qys9wuLZywpTI/qOX6fzj+CDIBpZxuOg730gIj9lYBwcJBkhAqOdrE4S1LCMQJn&#10;5zDWzrNlivooVjdehG3Tldg1M8dJ3Rw79ZUYN5nHpEajWNh3HIG25rittcR0qRWLZlswdbw1Y0c4&#10;0rfnWjp2XMSwoRFMmbKVGbP2M2POQaZO3CZ+dyHGzZpED0vifSyJ9bMmzs+WuAB74gIFgu2JD3Ug&#10;LsyRuHAn4oQuER/lTEKMi4LEODcsFoxgQVdNhmg1YrxOY6boNmaCTkNG6qoxZXAf1pqI8UkYlub/&#10;SR6pDF8J+fbaAhtbWS/k8f94jsznotgSSp4LY3Pc+O6ERTVn70Etdu9vw+592kqgyB27BXa1VQWL&#10;3KGlYLv4btfeNgoRse+QDvsl0aAQESocOKLDgcPayrSLfYrng7xWEfnwW8yH7JxWZGW3JD1Tkg+a&#10;Ks8HJeCkKuZDUHBT/ALUFfLBzUO12oUScFLGfLBohIlpA2XahSQfFi/5Lu7DtBpMFHrRmHEy5kNV&#10;Roz8QUU+DK3KoMGVGSBXCutcibKlf4v/UEaMZ527VmLgoEoKaeHn15hrN43E8+mJfkgbG6vlIu9t&#10;xX2lUa7yLLGxscLXJwAfz2gcbSUJ4Ya1la2SrzKWyb9an/8uispRbiWsrSwV0snSzgInT0dSs5L5&#10;+FEuvSl128IXFL/rj1QvPeSLjG+8e/1S1F0/vOwkAaGadiJJQVdXV6Xf/98oxQREsRTL/8Mi+zPZ&#10;sb15/47opf05O7Mup5LcSfYRg7ZaWYZolGCwWgkGNClBXwmN0kwwUmPl2N4EOazlwvFDfP70QShY&#10;KvdUldL21wkIxQj7JpdCLFAIB88JP3N+Ug3ORpsLo0kSDJ/5lJ9Pblo0XoM1ODW7NqfNf+bBic18&#10;/vBW8Yb4PfGhmoLxSXnbv2ZIGyy6lMWzT2UiBlchYVgV0kf+SM7YH8md8BM7J/3E3sk/cWR6DQL6&#10;/4R6tTJsnVCLRHGsz+qOjIxawoQEY6bEL2NaqjGzc0yYt9WchdttWLrHmUX77Fm4zZoZMcu4eHwX&#10;+QXieUSazl7cS9RWI3bebs+MBdWZ0rcKC0dXw0zcc+n4WszqWQEPkRaPPpVwb18Jt3YVcTcqx4Je&#10;9Rm5rDcBJi24Igb2J0JpOC8G/Nx97biU3519z9uz5YYhqSfaErNXi+BcLWy8m/Po7QCuF3Th6OsO&#10;HHzSXvGC2HHLiNxrBmy9aEjmSW0CspvhL54rSrssMW1KE6lZhmC9H4ju34qg1mVxbV2KlU1LMr1n&#10;Ffbf7syBV53YeMuA7DP6pJ/QIf6ADpG7dPDIaCkMEAOS/RuzvlNZ/OdWI/OyEetvGOG2sC5b2pdh&#10;e7tybDcqz06Dsmw3LMcmsQ1qXZqRjSqREBZeuEqJDBAqDXFVGeaLOvDu3UfiA2xYESmU56QxjI8c&#10;wexNM1m0YxaLD83D+MhiVp1cyuozy1l7XpIRxphdWYn51VVYCJhfW43JhRUYH1rI9IxJjPAfpBAQ&#10;3Vd0oePM9uiObI3mz1VpY1iW3hNEmR/SYopDS1Yfm4/xuXlMyxmD4xZ70S5eo5pOI+r27wb/34v8&#10;XaZfticZp0TGHpFGx8v794Xxf4rrW7dxd88+np08zavrN3j39An5QsH4UiAJC3GO3Io8+DP53rhR&#10;IPLv06d8jh8SSnXb1iwoUZI1JUozRWwtS5Ymq2Qp8kqL+mygz5WcDK6ePcfSmrVIq1OTJxfPiPtK&#10;Ek91rWL5/7f8HQLCShhAdu6eBMdEEZ8YTeq6FJI3Z5K4I4fE3bkk7NpBbJ7o5zYeJSzzAoHJ1wiM&#10;voN/0EP8/Z7hH/CUgIBnBAY+JyjwBSGBLwkV++GBz4gIekpk8FNiQp6SEPqElPAHrI+6Rm7MOXbH&#10;HeJQ3A5OxmVwNjaGy9F+3Ipx4m60JbeiLLkSacPFcCvOhVpyKsSKw6E27Am3Z5swDjfGuLMuzpPU&#10;BF8SE/yITgwkPCmYoOQwfJMjxfO4YG1rg5WzPZbuzth4ueEe4M+pM2dFW5IkhGosk/ir8n3blOdL&#10;Ul6Ju1RQQEZ2NuZ2tshlFYsMjyIS4vf4o7L4FcKIkobp7DHzGVy3nxIccmGzeSztZ8aSriYsUJvF&#10;lHpjGVCzF91qdKRPjW4MqtmbIbX7KsEoR9Ufytj6I5X4D1MajGVag3HKFItZjSYxp/EU5jeeLq4x&#10;gwUas1moOZ9F2ktZZLiShTrLmNNomjh3KIP1+ol0Wv+DEfWn6RaQQU3tbCNV3g+KB0QsDo7xhUjA&#10;XsDVIQEX+2hcnCOxXu7G1LZTWNpoNtZNV+Gqbo5LMzNs1FeyQmMRE9WmMUp/OvOnmjJ+rAUD+zsx&#10;YJA3gwcHM2J4AiNHJtC/vzcdO6wQnyOZMmWbEv9hxuyDTJuax4SxEXha2xHpZkmEmzkx3pZEedkS&#10;5WNPtK8d0f5iG2hPVJADUcGORIU4ER3mKOBMTLgrfm5rmNq5KT792zLDsDGThX60oFtr5nVvyQz9&#10;Bgxv04hZU8erPFYs/6MpKjLvZD6qfpeeDzaK94P8/h+P/T6f5XbFiiVMm95U8UzYI6dJ7NFmx25t&#10;tu1sq6xQkbutrRKrQS6TuSm3NXk7VN4MkljYK8ZySULIFS6KIAmJfYdUvylBJ/dqs32XuNaONmzO&#10;02Kj9HzIaa2QD8qKF+ktSUrWJC5ek6joZoSFy4CTzfALaIqXrwZuHuo4uqhhay8DTjbCrDDmg5x2&#10;YWzcQCEf5i+oy+w5dcRz1GLSpOqMH6+K+yC9H4aP+IGhw6oyeEgVBg6U0y8qoa1dnpIlZPwHSUKU&#10;oEqV0nT/pTI9e5Wnnzhm/PifRF/VktsPDZTVOjy8DTC3Xo65yH85LUESO86uVhw/uZ+jh87j4RKN&#10;g50v9nZuopxE+/wuj/+nYC6nT1lZYSaXq7W2EP2RKHc7CzwDPdl/ZB8fP75V+o/v+xOJ70X0UMpL&#10;D6l3vHr6mAh3d4WAsJOreyhkSzEBUSzFUiz/W0XoV1++fuL92w9krRjMxTUtOB7rgMvMoUxoWopJ&#10;bX9geocmLOpniM3scayPEErg5Qt8fPdOeaMr3fYVV345AUJ0jpKI+DsEhOI5Ib0GhLEnLkHo2mmc&#10;EobhCbdpfP74TvUWWfxQkP+ZK+dO4jmpM5vG1uSyhTaXIhfz/OYF5Rrfi1QiJTGRFh3A+NblMZbB&#10;NntUxLdvJcIHViJ26A+kjaxK9phqbBYDXt6EauybUg3j9lXRql2ejaN+5PCiJliY9WRurg3z8qyZ&#10;v9WChTttWH7ACePDbqw45s7qEx6sPO3BqqOuzM4VisOSnry4d5VPH0WebrVkz20dItZpMlm/DAu1&#10;y7BGGP7WWsLQ1yqNd5sy+OuUJUSvLBFGpYhpV55EgzLEC4R2KEe8XgUiupQnedqPZMZoc/ldV068&#10;b8eOe4bkXDQg7aQucfvbEiIUAxNvdW497M2dz9049aE9h5+1Z9/Dduy+K70gDNh8RZ/157RJOqBN&#10;kEMT1rUvw8Z2EqXZZFSGHIF0g7IEtinFcrUyzBv3ozAq2nLhU1d2P2+nTPfIuqBP+hl9ko/pEiWU&#10;HK/1rQjcLlf4aEnmDUMSxe8B86uxX1z3iEi/xKH2ZdnXrix7OpRnV/ty7BD7CfqVORLhxZfPwuiW&#10;xq9S/tIr4JuyJOe6zQlM8xnCMO8hDPUayKTYcUxOn8Ts7Ckij2eKMpjD0v3zWX5ooSiDxaw8uUQh&#10;I9acNcbk3ArWnF+B8YnFynGT4kYzwnfgPxAQOoOb0kzksVan8rhmtMEttxV9Z2qwcPc0LO8Zi/Kd&#10;w7Ss8SSeSOBDwUfFgPj94P97UdqAqHOSfHpy5yZHvL3Z1KMneW212VynDhmVq7Dxhx/IE8b/TvWm&#10;Il86cnzkaG6ZWXE/dwuf8j8oefFn8r0yIiGVlCcP7+M+fTrLK//A0tJlMR82kOEaTZlWsiSWpUvi&#10;VLoUASVLsalWDW5nZmIzaQLupUqxpW8f3r94qqT7z56vWP795W95QAijyNbDC4/AQOJjwklNjiVt&#10;XQopmzJJzdsgsJnEzTuJy95PTOpJIuLPExpxg+CAuwT7PiLI/7HYf0RI4CPCBSICHwpj7iHRwQ+I&#10;CXlAXOgDEkPvkxp+j6yoW2yOu8zuxLMcTD7GiZQ9nE/O5nJiPNfj/LkX58SDGEvuRFlyI9KGq4oX&#10;hCVnQi05KUmIEGt2h9mxNdKRjdGuZMV4kRrnQ3y8P1EJgYQmh+IR7oe1va1Q9m2xcRRwdcLGww07&#10;F3dsbR1JT1vHmzdFyv+fE4K/l+/bZtFnhYgQbXvPwYNYONhjpZAQqpgOytSF7/CHZfA7yOPmT51B&#10;v8Y/M7XeGOZpzMC4hwlLe5qwqOkCpjUcS/9avejdsieDug3il7bdaV/fAKPa+hhW00WvkjYdqhrw&#10;c7X29KreTTl2SO1+DJPkRN3BjKs3lEn1RzC5/hhx/bEKwTG7oSQnJjOh4Wj61enB/BmLVekX6Sl6&#10;I/+fveH/DXbC0JNTLhIEZADKeCUIpaNTsgqOSbg4xuHsLIxCi0Cm6E5gYePpWKqvwqnpaixbmDNX&#10;x5Tx7cwY1t2WQX3cGDIoiAHDIxg+KoYxI2OE8ZrAyDFJjBmTwtgxyYwcHknvXg6MHBHBpMnbmb/w&#10;pDDM7uLv95TVq56yeF4OHpb2hLvYEOpsRoizJSFuYt/dhjAvG8J9bAn3E7/7O4g67EBEkCMRwY5E&#10;hrmydOIgFnZqSsTQttj2bMWMDhqsHt2NVRN+YU7HpozVrsvQznriuVUu8f+cHzLPVEEDJeTbeVs7&#10;GftB1gdZ1v94vCz7ovyWBuy0KUNxdldn1x5ddghjO3eHJB7asiVPtTzmxi0qj4X1G1srMRvkNA0Z&#10;SFKuZiFJCMUT4qCOMiVDQk65kDEfVEEnxbGF5IO8nrzW+g1aZK77bcWLpBRN4hNaEB3TnPCIZgSF&#10;NFViPkjywd1THSdJPgh9w7KQfFhjUp8Vqxqw1Fg17UJ6PsyaXYdpM2qJsqnOuHHVRLlJ8uHHQvJB&#10;xn2oysBBVejfvzL9+lekeTNJQBQtw1mSBvXL83PXcnTuUo6evSowQOh3UyYLnSmzJXfudiQ3r5VI&#10;TzuRZ8aijpphZ28uniGeDx/e8PnzF06euoy7SxSONoHY2ThjrUxhUOX1v9om/zIsrJTpS5J8kCvN&#10;uPm4sXP/Lh4/e6zowYp3w3d9SRG+F3GU0BlUxz6+e4dAeweFgLCVy7LKeiPSXkxAFEuxFMv/uCgd&#10;lDTCFYNONb9cce0W36s6M/lZ5fqtMvhUkNMF3rx6Tvainlyy0iZtqh4u3Wpg16UO+xN8uHrmKPdv&#10;XlFcvGTHWNQRKm97levKTlF17993kP+qyDR9+SaX15RviyDNYzVHR9Zkv8lA3r17wVdh1Ek3M8Vt&#10;XRxz48olYsxnkzKuDqdXanDRrS/Xt0Xx7uF18t+IdOar3iYXfClgyaTBDNMsxSyjCqz9uQwOv1TA&#10;u28lQgdUInZwZVJGVCNrdDXWTajGNjEADmtdic6NKrB3SnUurWjGguVCmTjiKuAhjF0XVp1yF0au&#10;N2vP+2FywQ+zC76YXPZjrdguOeLCCsu+RM3tSdyaaYQmGXH6eWecV9bDtnV5fHTLEaFXhljD0iQZ&#10;ViCxXQVSjMqRLgzzTGGgZ7Yvz8YOZdjQoSI5wnhf16kcm9qXIbhzZfYf7cS1Lz059KodubcNWX9B&#10;TyEgpEdC2LY2mPmpc+h8Fx58+YUzHzty5EU7Djxux5770gvCgNzLBmy+aMC6Y3oEprYka+gP7O5Q&#10;iV0dy7NH3GtHh7JsEekIGVgFv9BmbBLn+G/Q5NSjzpx49zO5DwzYdM2InMv6ZJzVI/m4FlF72uKR&#10;1orYY22Fsd4Gd2N1Tvavw6VulTjWuSwnOpbjqFAKjontiXblOCjus1c8zw7DUiR3qMG17ev5LEkr&#10;Wb7CyP9SUMDh4wfos6AvnZd0pK9Zf4Z4DGBUwDAmhI9mavwEZmRMZlbOdOblzmH+jpks3DubpQfn&#10;K9MzVhxdzIrji1l2fBELd89lRs40xkeOYph7f/qad6PTbCN0x+rQvEc9NPUqMNuhMZEiD1eHa9Kp&#10;X12mr5+IwzMzzM4sFdedytzs6ey9vkekSwallO1H1H/ZppR6KqdMqNqQjPvx8ctnHly9yi4bO7I6&#10;dSC1oqhf5cvjW6MGXk2a4te5M97tjPDQao1n3TpEVvuJ1AoV2V26IocaNeT6/Lk8OXiYr/mflGt/&#10;FvX9j6ZkyHQo9xe/5Yv0PLp/H8fJE5hevhwLf/iRwCXLePbwIUcP7sdu9mxG/VSD5SVKsaJ8WezK&#10;lCFLW5vD27awvGFD4stW5KSTHR/evFI8T6QXk7ynqq2ptgqxJ1Es//bydwgIJfaAnQNOAQEEBPmR&#10;FRdNRmo8mRkpZG7IJGPLetJycknO2ElS0kHioo8SE3KB8IDrhPnfFbgnjLY7RATeJlogJug2ccF3&#10;BO6SGHqHlLA7pEbcIivyBptir7Iz4TyHUs9wMvM4FzL3cz1zEzfTUribFMiDBBcexFmrvCAirbge&#10;YcXlcGvOh1tyOtiC40GWHAi2YVeoHdvkigZRLmRGe5IY50tMnA/hCUE4e7kIpd8GK7lUnZ0NNk4O&#10;WLs6Yevqorydt7a2Iy4uidu37qgMAVH1fx3z/sV2UHR80b4yNUuMRReuXMbOzR1rRwcsbITxoXhC&#10;SGPhPycg5FtbM2F0WlnKueyWrF5hzBB9Q8aptWJh819Y3GkBK/pZMaf1PGY3msyw2gPo07YHyxcs&#10;Z60wbteYrGHpkqXMmzOfmZNnMmrASAZ26Udf/d50bd6Z9vUNaV/bEKOf9GlXzYAuNTrStUZnetXq&#10;Tr86vRhSpx8j6g5idJ3B9KzzC0OMBgtDzlqpG5J0KIpN8Z/Xp0JD29pJCTjp5JgkkIajk1wJIw1n&#10;53SBFJydEnF1isXFPpxFA42Z13AipurGOGisxbr5akZ3tGXowECGDAtj2KhoYagmMHp0IqPGpCqE&#10;w5jRKYwU25FjEsX3sYwcKY4ZHsGQwX4MF8fPnHNUGMD3CfDPZ+PmL/gHfmDlivssmp+Oq4UdQU5m&#10;BDhZEuBoJbYCzrYEuNkQ4GFNsKctId52hPjYE+JnT3CgI5N7t2NJ5+YED9UmcLA20w2bsLCXDgv7&#10;6DK1vQZjtOsxQLcpa1avFAbh72NAFOaJXLHARk4LsMDWTkDUzSKvCNUxv52j1Bcz+Z01pqamTJ7Y&#10;mpQMTbbv0lI8HlTEQ5tfV6dYl9OKdevltrVCHmza3FbxilBIiD3a7Nrblj2/xoaQxENbJeaD4vmw&#10;W1tFPsi4D3LqxUatwuU2W5KSpkliiiZxiZqq1S4imikxH3wDNPDyUZEPzq5NsBNjrCQfTM0asGZN&#10;A1asqM+SZfVZsLgu8+dL8qEW06bXZNLknxgnPR8k+TBS5fkwbNh3Uy+EvtavX2V696tInXoyAGVp&#10;hXwoUbIMmq3K0blTeToK/aJzp7L88ksl+vevwIL51dm9V5fLlw3JytTE3b0rttYmosyduX3vqtKe&#10;5YuPz5/zOXb0Ap5ukTjY+GNv64KtGMetJSkkykfme9G0DJWnStH+P0JVPoWfZfmJc1VlKKCcb4W5&#10;6GMUIkoSkLaW2LvakZgWx5Vbl/mkeENKPVr2G7/1I9/3J9+Lon+L4+U4/ej2LUIdnfCwE+mWcVkU&#10;AsK8mIAolmIplv95kf1TgTAgPn9TBZb7qkBG0C0QBrwwLgTyhXEjl+rJf/+Wz29e8OnVE55fPsHZ&#10;VB/iR2hw1lSLhG4Vse3WkF1b1inTIf5PiBKMT6RTGnjiHzkuizg+oRpHPWaR/+md0il/L7IzltHH&#10;c1ISsOnXjP0zG3HLWosTa9pw2HYAVzYG8PzeRT68fYmf/Vr6NS3FBO1SLDSqhKkYqJzEM/r1qYrf&#10;oB+wHS8UhhVdmeY0gWVuo2nSqhbD+zRhs4MhMSPrMmVNb0xuBmJ+LRzTq35YXAvE8kYQVrdCsbkd&#10;hvXtEKzvhmMl9tde8GNBylKstCozT7cCGw8asPeKDv10K/JzjVL0rFuSMY3K4SnSktepDNt+LsUO&#10;YaBvF/s7OpVjm0Bul/Js/7kM2zuXZufPZcVx5YkzV+Ph+wGcy+/CvudG5N4yJOeSPhmn9Yg/qEPE&#10;di3swpqRnNeK+197cOZTJ448b68iIO4ZsVMcn3vVgA3n9cg82ZbIbdrEr6jFYXH/E53LcbhzBTZ3&#10;KEusWX32Pu3I4c+d2fm6I4mnDNh4pD1Xv3Rl74uObLttxNYb7cS9Dcg4q0PCqTZE7dDHJbU1bkLh&#10;CNEWaR+mwc0JzbjZowYXO1TiTOfynOxYltNCOTjaUeURsb9dBXYYliF5kDafXkjGP59nbx9x8uJu&#10;5q8eh97YFrSfrk3fFUIBtunJQMfeDPMezMiQ4YyPGcPUpHHMTJ/M3PWzmLdJYJvKK2Lxnrks3juX&#10;hTvmMC97MpPiRjLIqy9dTbpgNKkDukN16TuyO11+bsgyLzUSrunhsKk1C5wa4flzJVaHDsTtownW&#10;d5az6sR8luycybJNC7n24oaob9IAkQaJbFNfFNJBLnv5+Wu+0rZuHT9BRFttMkuVIKlceaEwa5Bo&#10;a8PFc6d59fI1bz594uPnz7x9/54H9+5ybM9OMn19se7TD9cffuDAD9U4q2fEq/07Kfgs4058Jf/L&#10;p8Ia/5soxJ/4TXotyLbsvGQRg4QyNu6namwKj1CW1swXeP/uPS+fPMBlxhRsypQiuHY9prVqhVO5&#10;slxMS8ff1pYlZSuSWLocJ62syX/9SgmeVyDKQgnwKtKgIkJUhEex/PvL3yMgpBItjGAnZ9z8fUkI&#10;DWF9TBSZqXFkZyaTvT6DzKwc0lO3kpawm+SoAyQEnSQ68CKRATeICrwpcJ3ooGvEBl8jPuQaiSFX&#10;SA69TEroJdIjLpEVeYkN0VfYFn+JAylnOZV1iss5x7m16SAPNuXyMCeLxxmhPE5251GCLfdjrLkT&#10;bc2NSCuuRlorUzHOhFhyMtiKI8HW7Au2YWeILVvDHdkY6UZ6lCdJsV4ERXpj4yAMAGtbASusbYRB&#10;72CHlbMD9m4umEujQHkzaYObqyeXL11TxhmVUaDyqPur8psB8VUYPQ9x8Q7A2tEZS3tbLITR+fs3&#10;3H8IacSI9JqKYy1MTBjasSMjm2kwu1Vzlnfqgsm4qSwynMKcJpMZV3ckXWp3YtGMBcIQsVWW6lSM&#10;JiUIn8o4kte0shHPaScMYpEHJiamrDJezeLZixg7eAz9OvfDoKk+2nXaol29DTo/tEWviraCzs06&#10;snLxSuWaqqkgf5DeP4S8ryQgXHFyTMbZKVVsM3FyzhD7mbg4Z+Hmko6bUwLeLnEsHrGSSQ3HsFpt&#10;IXZNTXBqasrc1iuFURrCmLHJCkaPKdomCiQwSiEcohgxPIKhw8IZMjiYAQP96dffiz697enT14WJ&#10;EzaweNF5Vq95RlBwPptzv+Lnl89y4wfMn5aGp0inv4M53nbm+NqLrb2lMOrM8HYU+04W+DhbKvCS&#10;W09bRnXXZ4ZhE9z6ahExQo+57Zow2UCF8XqNGNm2IX10mmFhukbk2T8TENLItRX1wM5Wbi2ws1eR&#10;Eaqykvn7j23UXNZP6bYv6ujChTPEczQhd7suW7a1ZEteW8XLYf1GFfGQmd2K9HUtyRCQXguSPJAk&#10;giQo5EoW23a0UaZjyBgP0htCQno9yPgR0vPht7gPrcnZJMmH1mRktVLIB8XzIbEF0bHNCY9sRnBo&#10;U/wD1PHylTEfCsmHwmkXpuYNRTobKAEnly6rxwIZcFKSD7NqKzEfVOSDjPkgiYfCgJMK8VCFgYNU&#10;0y769qtE776V6PpLeX78ScZ+UHlAlCpdknYdKtKpQ3natytLO6MyChHR85cKotzLYm1dm3uPO3Pw&#10;gI4w9DXw8BpKYnwk796+V8ZQOZaqYix84+rlOwT6xeLs6C/giZODM/a29qKMZL+gIh5US3qqyqSo&#10;PX2PX7+3LGxv5uJ4cxuxL6d/WCpLY9o4WGLrbolfuBdXbl7ms9TRxf3/qoiUC51ZehB/4/r5cwoB&#10;4W5ni5UYzxVSUKS5mIAolmIplv95kUqO7EyFUaRa4eArbz+85umlE9zLi+VKvDkX7UdwemlHzi1o&#10;y6W5zTgzrhqnB1Uhq39l0kcJg39xU1Ls5vPg6gUKvhWIjvFz4cX/Z0V6aUiiRAbwkx4OmYv7cHJE&#10;eS6k+SgG0e87Z6nQKYNHwVdeP39KnI8V3lMMiRjdgM0TanB4Th1OLlHjklVHdq3qgH3vnzDt9gMr&#10;haG/Vhj1y/vXYvzcnxnmNpNJSWuZvsWOuTtdmb/dkRpq9RniPA2TC1GsOefH8hNuWF8PwuJuDLb3&#10;w7F/GIX942gcnsQUIhr7pzHYi631nTCWn/Rk1i9qTOpXkRP32hMvBuz2tUqjV70MLX8sQdMqpein&#10;8yOuE6oR26US+7tX4GD3chzoXpZ9XcS2axUOiDQe/LkCx8U2rWtFzpzpxb1v3Tj1qT17HrVn+21D&#10;Nl7RV4JDJh7WIXJHazzTWuGbqs71z10UAuLwsw7sL5yCsf2GEVsvG5JzVo+M462J3aWFn28TjvSu&#10;ys5OFdmyoDbbj3Xi/JcuHP7Ukb1vOpD7xJDMK0YECuXlxqdeHPvQid3ietvuGLL5uiRADEg7o0Py&#10;4Tb4rGtO6OY2ZC+ujXvLMpyY35XrSzpyp3dNrohnvCCe60znMgoRcaxjaY62r8jUgQ2gAAD/9ElE&#10;QVQuw5JkapXkUIgTdx5dY4FFR8YY12WJVwPM09Vx2tIaB6H02G/Vxixbm8WJ+oz26shQt/6MDhrF&#10;hOgRTE4cx/S0CcxcN4XZOdOYs3E6szdOY2rmBMbHDKOHXTcGmwzCKcqO3CO7ePb2OTt2pRC91YjY&#10;q7q4CyVsdXgzJq2sS5xhRZZHTsKzwA7HR2aYX1nC6pMLmLtnMjZ51sq5X4Qx8vlbPnJ1FTldQnrY&#10;fBb1dXNIAFF165JWqgz+HX5m37psXj5/Jo4pQNReCj6LdlTwSWlPkmQTFV0hMaTXh1wG8+qNKzhP&#10;m0Rk1Uqc1dXl7qYc8vNFe/iD9qfyXhJtRlxjz8bN/PJjTYb9WIt9sdE8uXiWa1lZbJ87i+36uuyp&#10;XpO8EmWIKVWW9MUrcDZezKTSZdjh7kL+54+EO9phXLky8UKJy/ulFw+PHhZtSjyj0halR4pMo7if&#10;aG/F8u8vf4eAkC7LUnmWbt8OPj64B/iyPiSUnOhQNiZFszE1ng3paaxPzCY7eisZodtJCzpAQuAp&#10;YgMvEht0ibigCyQEnydJICXkPGmh58Vx58kMO8v6iHNsiDrH1piz7Ek8w/GMk1zeeJx7W4/zZMdB&#10;XuzYxvO8bJ5vjOJpujdPEu15FGPDvWgbbhUGpLxcFJAyxIrjIdYcDLZib7A1O4NtyQ2xJyfcleQI&#10;D5zd7LGwkoaE9D5QERByKoa1kwP2Lk7iN5Vbu3y7LGFn50BO9gbevH6jjKd/h4gTI1shAfGNN29E&#10;m4tOw87VByt7J2zsZXr+ON+/h1xST24trC0YP6Avw5qoM69FCxZ36MCKsWNZ8ktXZrfQY1r9/vSq&#10;0YPpY6eK4+XbVnG+eB4r6T0hyrooXoNyXbFvK2AjySVz1W+mIm/M5bKP1iJfrG0wNVmLyao1LF+4&#10;jFmTZ7J47iLlTa5cpUF5q/uvkCe/Qp4n0mHjgYtLmkC6QBauLpm4u2Tj4SzgkoG7ayKW85yZ0mQs&#10;K9QWYNvUBJfmZjhorKK/7mJGjIllzOgkRo9KYOSIOEaMiGbYsAiGDglh8KAA+vf3om8fZ3r1tKb7&#10;L2Z06bqK9p2XoG80HS3tcfzSy4oJk7KZv/A8pmveEBT0WRjtBcJ4fsOyFfcwXpiCl430gLDA29YE&#10;PwdJRFji72yNn4s1/q42+LvbEuBpR6CPI8tnjGKAZnVW/dwMzwGtRJk0ZpR2A0boNGFom4b0aVaP&#10;kb1+FmUo80BVjt/DRpStvZ0MzGmBvb0kIGQdlG1Thd8fL8vU2nKtyHsbRo7pRFBYc5XXQ25rcja3&#10;InuDFlnZrUnPaklapkQrgdZkrJNxGyQJIVewUHlJSI+J7TtVgSpl3Ag5LUPuy5gPeYUxJGT8CMWb&#10;Ikc19SItvZUS8yEhUZPY+BZERrdQgk76BzbFx0cV88HJWV08RxNR94rIh4YYr2jA4qX1Rb7XU+I9&#10;TJ9ZmylTazJx4k+MFXroyELyQRXvoSqDhF46YEBlZdqFJB969alIz14V6dy1PFWqqoJPyiCUVauW&#10;pEPHCnRQyIfy6OmVxMCgjNgvSzehO40c/hPbdmlz50E78na0ISJGE0fHoeRuWa8EDFcFKle1bYmP&#10;Hz5x8cJV0lIz8PbyxN3NCTdXO5ydbLG1scJWtAsb0T7MzWWfWNgORN1WERQqyO+tzG1FW5HlLY9Z&#10;i52TDS5+1riFWxCa4sn+U7t59eGV0CHkVGY5oBd2GH9BFL1Z6sECN4oJiGIplmL5vyVSwZFGw0dh&#10;PDy8coLL6X6cc5/KxdUdOD2uBkdFZ76tf1Uy+wiDo89PRA2oT9LYtqQtG0jsqrFsm6DBsSV6PL58&#10;WmUcySX6vhUUXv1/VlQRfoXRI4y7ZzfPs21kA/aPa8yDs0cK3dz/mYD49O2j+E2k88sn8gvyuX/n&#10;Dsd2biUr0An/2b0JHqFByqia7JxWi1OLGnN1aRMuLGtOxDJDRlkNZ1TEcqZnWDJ/mwdL9viw6mgg&#10;S/d6Uq1BLWblmGP/JAHHJ8k4P0vD/mkSds8TsX+WgMOzeJxeJeLyJgmXd2L7NgGnt4k4vhbHP4/F&#10;7GYos437smLBT9x78wuOXk35uU4pOlcvSdsq5eitVYEEOzV2hmqQZt6YIElA/FyVC10rcaqHMNR/&#10;rsjpn8tzvHtlznSrStSqWjx824fLXztz6G179hSSAJuu6pN1To+kIzpE7dLCI0MT+8imXP70Myff&#10;d+bA4w4K+bDjplGh94MO2af0STvSllgxIHtGCmVlRHUOBbbj0bNx3PrSh1Ofe3BIrrDxqAPrHxiQ&#10;c1Mf1xRNztzvzNmCbux93o7t9wzYelNc77IB688akn5Um6htOjimaBCW3ZbkbmXxNKzJncDZXFve&#10;kYt9a3K5S3nOSRKiU3mOdSrJwQ6l2NexPJv1y5HcR4vUZHfGLKvH4EW1mO2kgVl8c5w3tcJ7ty5B&#10;R3QJPdGG2EvtCDreAdtcA+bEdGKEV39GBw9nXNR4JsaOY2riJKanTmZy4njGhY9hhv8MAjaGcfba&#10;BQry87n35DE7TgQSf6QHsdcN8N1jiJVQpBa5aDBn5k9k6lVgVeoivL+54fZiFRZ3l2J6cTErj80V&#10;dWQq665mkK/EPFEFyvxWINpb/hcunTxMjDAIUsqXJ27SOK5fuqhMY5CBNaVnj4pkkG6Sqjepsq7L&#10;fWWKRaHyIMmMZ48f4Th+FBmVqnK2Q0denz2lBOn8vaiuIRWPr8LA88egdGkmVKpIjp4OO5s3Y1fF&#10;KuwSillGqdJE1q1HaO+eJFqu5vjBQ4zW0mJW2fIcTUoRz/BJKFsfCDQxZUGlKsSXLEmeMGquJcTx&#10;+f1rPstnle2yQN6v8ObF8m8tf4+AEMeJrTRiZeBGxwA/ggN82RAazJbIMPIS49iSFMfm2BQ2hWez&#10;PnAT64K2kxZ4iMTA0yQGnSUp+BQpwSdJCzlJhkCWQHboKTaEnWRzxCm2Rp1gR9xxDqUc50L2UW7n&#10;HuXJ7qO83H+Q1we28XLPOp5vT+DphgCepjnxOMGOB7E23Imy4kaktRIL4mJYYUDKUOkFYcWBICv2&#10;BFqwLdCWzBA3YeAKg1ySKcJgkM8t519LQ8LKxgZrR3tsHR2EcacyJMzMpNEgnlmSEDb2JMYncv/e&#10;fWXc+asiz1CmQwrIAJfr1udh4+iPnYsnVnb2Sp7KqRi/z/ciSEJEgY0186dMYkiLZsxq3oL5unqs&#10;GjqcZQMHs1BLjyktmtK7XmtG/DwEcyvV29iiWAFyLnjR9eT3Kki3cmvMhJEkVweQpIyF8rZW3FMS&#10;NGKrmmKhyjNLYUBLskR+NrdYW3iNfzao/2OoCAhbazc8XVLxdE3FwzVdbNPwcs3E2yUTH/HZ1z2Z&#10;Bd0XY9xwDlbN1uCoboJjUxMsNZbSVXcWQ4YGM3xYCEOGBAoj1UcYqR706+tM79729Ohhzs8/r6Bj&#10;x2W0M5yHnvYEdFoPRbt1PzoaDKJ315F07TyF3r3cmDp5C4uXnBVl/ZrwyE9s2PgFN+8PLFt+mxVL&#10;IvG2tyHQ2YYAJ3OCRd0JdrUmxF2FYLn1kPEh7PCwXUkfPXVGaTdkVfeWzO+gRt9W9enTqiFdW9Sh&#10;Q7OGLJgzAzNJPijLLX4HUQYyOKWdrSUO9gIOqtUv5G9KefwRASHK1lIYuNaWNgwc3IqAYHVlaoUk&#10;HdZvlCtTaCnEQ0q6JslprUgSSM2QJEQrxXtBkhAyiKQkFSRxkbddNR1DBq3cLvQCuZWBKlVxJNqy&#10;cUsbcV0tMte3Vq6RnNaS+CS53KYMOqlabjMwSEU+eHpo4OKqjr29GnI5THOLxqyR5INxIxYtacCC&#10;hfWZM7c+M2bVZcq02kyYWIOxY39i1OifGDHyR4YN/5GhQ39g8GBJQFQVZSvjPlShT9/K9OpdiV96&#10;VqKT0CUqVy4iIMpQv14pOnUsK8q7FIYG5dDVL4WOXhn09MrSvl15evxSQdTdOjx51Z6Tp9qIZ2+J&#10;r0ivh8c8Ll2Uy1zKMVjVPlV6qBinBT58eMeFC2dYl51IWJgXnp52wpi3xtHRQkBVXnZ2orysTbG2&#10;Wiue1xQbGzMFDg5Wom7b4OUl6kqYIzFJHmRvjiZjRwybjmVx+8ldoUcUjv3KPaX371/XtRViU+gj&#10;8jrXz54lxMERN0lAiLpWTEAUS7EUy3+fyM5KeZsi/i/sMOV3SickOkwZRf/2qd3sXTWIC1OacG1+&#10;U/ZOqE107xokzO3PhgChpB3eyZ1LZ3ly7zYf3r1RgvB8+vSOk7nr2D+rCXtWtefpvZtKByxXnvj2&#10;+Z9dTouUMLkRt1fSUbSvpFGcKxKoHCC/F/2s+E4Ya0rIHPm16Gzl9ZX0F54rn0Ps5+d/YLvXCk4N&#10;Lcsx95nkf3qvvIGVhtr3oup4JUTnrdxTuopLA0+6kH/l48cPvH75guP7dxHn54jNlH5MbVuZyZPa&#10;MdBtBuOi1zA725a5O1ww3uvB6uO+mFwIYWaqKTU06rH2dCCuH7JwK8jBu2AzXl/y8PyWi1f+Ftzy&#10;s3H9mI7bp3TcP6fhWZCGR0Gm+D5NnJOM3eMolu2ywjVai+uvu7NiRg0GNihD17ol6aFRiXj7+mwL&#10;0OBARDPOp2lyJFIM4GLAPdy9Mpf6VOZK7ypcFgPtxV4V2NelNBt36HD9W09O5rfnwKvO7H5kyPY7&#10;Rmy+rse687okH9UhencbvNe3YpWXOidfdeTwy47se9heif2Qd82ATRf1yD6tTfpRXRL3aROZp41j&#10;XHO27e3Gx4IZPP06hNNfO7H/fQdyX3RkwwNDNt1sR/YtPYLytNh0uAMXv3Tl4OsO7HxgQO5tcc2r&#10;+qy7oE/KSV1iD+vgmt4CnxxdQgObkNS8DDFjdHkUPJ0bkzS51lU8T+cKnOtUieMdK3K4Qxn2G5Zm&#10;p2E54nVKM3Dgj4xfXZ/pdmqMN63PQp+G2Ga1wH5zS1x2auF5UJuAEzqEX9Ql/qYOqSJ9Xkc7M97/&#10;Z0Z4DmVs8DBGRoxgQshIBvr0xz7VkqdvHytv8D98eM+hC+uIPPgLWY90iBFp9t+ng2VaMxYHqDHZ&#10;sglmw6qzWbcyprsd8fsagvsHG+wfr8Hm9nLWXlrAiiNzMd6xkAvPr6jiVRR8VrwfXr98iVt7AzaX&#10;LE3ixEm8f/1WeZuhxFJQFAvZDmR7VSkbRXX1i6JwiO+lF4X8XVxLHvvs5RtcRgxnZ2WRVyNH8fnt&#10;m9/qujxXtiGxLbr+/du3GPtLNwZU+xGrGrVxrF4Dt2bNSDVZycUDB3j5+KlCMnz+lE+YMLBGliyJ&#10;tWE73r15qxAp8jqfPn9kx5aNzFNvim+JkmwqX4Hto8bw+tY1hYCUXhuSMFEaamHTVtpusfzbyd8h&#10;IOS8dTNpCMm3embm2Ds54xjkS5ifF3lBIewIDyM3LpKt0fHkhaazNTCbDUGbWRe4h9TAo6QGnSA1&#10;+CjpApkhh1kXeoicsANsFNgcvp+8yANsjznInvhDnEg7zLWNh3my8yivDh3jzfEjvDmxk9dH1vN8&#10;byJPc0N4us6Dx8mOPIyz5V60FbcjrVXLcoZbcT7MktOhlhwPtuSIjAchkO1ri7swDsyVt5PfGeXC&#10;GFSCzVnLqQg22DjYKx4RqreYKiNdMRDFMTbWNni6uXP65CnRbqShINqjbJcSqqz9D0U15sn2ryIg&#10;Hz95gbd/HHYuftg4O2MlV+NQPBwKy0ISA2KrkD4SShptWbV6Bb1at2Ba61Ys0TPAePgIVo0agbG+&#10;HtNbaTKocUMGtjPC3EwSBrJspYdCIdmgEAmF+/K5lOurvlcIGcVdXJIu8rffPst4E4qXg4SViqBQ&#10;yAwBORXgX5o+8itU17azdsLXNRE/1xT83CRS8XdPUxDgnkKgawIzDGeyVn0Z9k3NlKkX9uomrNZY&#10;iFGrsfTr6ymMUg96dLeia9c1dOlsTDujBRjoTUerzShatOxLK83edDbqz5ihYzBZvBhPKxMiXCwJ&#10;c7bERZR/p3Zj6NPHmSmShFh4TeTZS0LD89m8pQAfrw8YL7uP8cJYAp3sRL9pTqirFRHKKhkWRArE&#10;eFgS62lJlEC4pzXe1sYMNNCkn4YwpFvVo33DaujWrYpe8wYsnD0NCyuRX9KzRrSff8iTwryU0zAc&#10;Ha2F4SqXiJTHyLz6jdyR5Snrr9yXBJBsk9YWNgwe3laJtZCeoUVaRmsBDYFWJKdqkpDUgsTkliQI&#10;JKVKQqIlqRmaSvwGOTVj3YbWCrkgp1jIOA/S46EIW7+LJSHJB0lupK1rpVxDXi8mtoVCPqiCTmrg&#10;66eOh5cGLs5q2Dk0UaZdmIhxfMXKBixaUpdZc2swbUY1Jk2qqaxQMXpMNUbIqRbDqjBkaGXVVIuB&#10;VejbryJ9+lagd5+K9OpdgZ49JYFQjm7dyomyLsfPXctjYFSecuXKUKKkioBo26Yy7aT3g2EZ9PXK&#10;oqNbGl29cmgLvUJbpwTt25dn8KBqbN+hy5MnHdi/X4+ktBa4erbFy92MZ0+finFQTnlUjdeSdJf6&#10;qjJei88FBZ+EDvGSO3cuc/DQDuLig/D1dcTH10lBRKQfWeuSyMvbwNGj+7l27QKPH9/lzcvnfHz/&#10;VjXtWUAS+spYKu+j6K0q3VXVN6i2f1VU3pCq888dPkSIoyNutpKAUNUZ2daLCYhiKZZi+S+L7GyU&#10;zrGw41Le/gu8ffOas9uy2GYymtxhDdgsOu704Y3Z6jyXY5uTeXr7Km9fv+SjslymampGkSgGjegM&#10;t0Z4cmR2E/ab9uXda9khSwJCdIpi+3tRvYGVxIHo+AQUQ0pJm+zE5ZKZKvftV++ecOnaNi5fT+Lk&#10;+UD2Hnfh+oNMHj89xqs3D4UB9VkYcx+U58kX53z8+JrdYfbkjarOlkHVuX9yt+iwRTokw/svGDwy&#10;TaqgYYXpU9L0jbfv35GZl0G/+YMZ6j6TcbErmZ9ly8Idbiw74MXqkwGsvRiK9Z1YRnrPobFuc5zu&#10;peD5OQvPb9vw/rYPn2+n8P12Gb9v1wTO4P31IJ5ft+PxJRuPgvXK1lPA5+sG3D+limu6CCO/A5cf&#10;dmXxoB8Y16Q0/TXK4LVUjbwADQ5Ga3ImuRU31rXkwWYtrq/TJmt2A84MrMvt8ercHNWQ64NrkzLm&#10;R44878rZ/M4ce9ue/U+N2P2gHTvuGrHlhj7ZF3RJPa5L7D4xmGa1ZLFdQ/Y/MmTf4/bsvG3I1it6&#10;bLygR9ZJbVKPtCVhXxuitrclKKc1dkJ5SN6jzc2vfTn/pQdHPndi1+t25D4W177Xng03Dcm4pkfU&#10;fm3CN7bk8pfuHHrTgR0PjNh6y5CNV/XIPi9X4tAh4VAbvDJbYy8UE9toDUJH/oh76wqcmN+dm7P1&#10;uNr7R851rsSpjuU50rEMh9uVYVeH8uwwKIe3QWm6Dv6B0cvrMcdVnZUhzTEWWBSgxupYDayymuOy&#10;rS2ee9sScEyHiPO6JNwwIlWkI+lBe8w3GjLMrRcD3YbR134Ao+cZ4TmmI8dPrmPzMTvSz0wi42pX&#10;kq+3I+KsEV57dLHLaMHKCA0WeKgzaUV9ErtUIOSX+vg+2CrKMBzPj5Y4v1iD3YMVWN5Yhsn5RSzZ&#10;PwO/XT68ePeykGT4QqarG+nly5NuYMS9i2d/bRdS/q5CceHkCXxaNudkjTrcDA8XbUA1hUNO9fi+&#10;fkvImA1Pnjzl1pUbPLl9l8e3b/Hi0T1F8VG8LmQ/IbYXz5xiRnMNlpevyBZ/XyVt36ez4NNnLp4/&#10;g9PMqZhWqUxKmXLs0dDkenAYH1684pO4zyclSKzsF1TXLZZ/P/lbBMTvIc5xcnfHzddXWXd+e0Ag&#10;u0PD2BMWxY6QeLaGpLM5OIcNQdtYF7SPjKBDZAYfYl3IAdaH7mVD6G42hu1mS/geciN2syNqN7tj&#10;9nAwcS9nM/ZyZ/N+Xu4+zJtjR3lz9ghvL+zm3akcXh9O5NnOcJ5t9ONpuiuPFC8Ia+5GWXOzcEUM&#10;SUKclStiBFtyQmCXvzketqbC8JPPqiIWvn8W6VlQNA1DrkyheCOI74sMdWmgS8NbGuC2Vta4Ojpx&#10;6eJ5pZ3K9qfybPhrbUG2n0NHzmDnHIStmydWDg7i/ta/ekHIeeJFaZNvMq1tbFljYsJgA0MmiX5h&#10;kb4eqwYNYu348Szp1o05bbUZ3bIFfXXaYrZmDebi+CIy47fnEPsC8rv/27C1tiPALZYgl0SC3QXc&#10;kglxTybUI5EIz0QivRNY0n8hy5vMxUndFEf1taxVW8bcRtPRazuCfgO8GDMmmX79PWnfcQl6BlPQ&#10;0x3JqL6jWTJ5BrZLF+O5xoRwRxsiXC2V5TXDXcyIdDEnxsmcSGdz1sybj5HRWPr29mLylK3CSD6P&#10;hfkrwsI+sS6nAB/vDyxfcQ2TpfGEO9kQ62JBtLMFCZ7WpAW7szExgr2b13Hm6B5uXDzJ0/s3uXfj&#10;MhtSY/F1smbtsgWMHjGIJUsWK4RXUb0r2hZBReBIIsccO3srZfULSfzIz/I8BbLeivJUII63kh4r&#10;4hw7gZFjdPDyq09CYkviE1oRn9icxCSxTWpObEJz4hJbiO80SUjWVEiI5DRNxTMiNbMlGdktlVgR&#10;Mr6DXF5TEg5F2JyrWvFCrp6hivvQkpQMLRJTWhAb34zIqGaEhzcnOFQDH381XDxUy2yarK2HsXFd&#10;Fi2qx8xZclWLmowZXZ2hQ39k0MAq9O9XUaASfXqXp0+v8vzSswLdulega9cKdBFjcKdO5WkndAND&#10;IwHDchgI/UBPrwy6OmXQaVsO7TblqVdfBp+UKEHZcqVFOZYVx5RWjtPRKUXbtmXQalOW1loSpdDV&#10;Lkvnn8uwZnV1Hjw04uIVffJ2tFJiVzg4GRIT5cez5y+VlwoKSSjbdGFbLRLZxhU9Nf8D79+/Esc/&#10;4vGTB7x6/Zx37+VLvA98/vxJjM/yGlLH/uveDH9HFB1X6AeK3nD4EEGOjsoUDBul/avqSzEBUSzF&#10;Uiz/ZZFkgDR6pDeANABkh3jr2nmy3VcS0KMW4V3KEj5InUTzaVw4upP8Tx/5qkTVLSITZEf1j0yr&#10;tCMkG7vFbw1nFqhx3G2mMEak14E0dP4DAkJ00CqGWDLGkiCQaZIG0mfyxW8fPr7j1qMD7D6zgk0n&#10;2rHzahsBbXZeasOOiwZsP99L/DaR+683kl/wgbevXvL0zg0Op3iTNbA6uYOrELt6Cu8+vFXNtVfS&#10;8ecdumqQUBlpcl8Gz8v/UsD6PbkMNJ0mDNTZjI5dyYxsa5Zsd2PBIS9WnvBnzblgzG9E4vg0hR7L&#10;h9Oypz4eb9bjW7AJdw7g8+0CAV+fEPLtE+HfCgQ+EPztOX5frytEhPfXnXgWbMHjcw5enzfg+XU9&#10;5qecST/QgVM3urC6R2WmqpVkcZ9qbPJvyKGI5pxOasmVzFbc2dCKp9u0eH1Qh9v79EmcVJ8r83W5&#10;a96Vu7P0CV/ViKPv23P0dUcOPG3HHjGA7rrfju132rHlhiHrL+qRdkKX+P3aeKS2Zq5ZXbbd1Gen&#10;+D33qhE55yT5oEvqYW0S9sqpEm0I2aiFr1BArIOaEr23NUe/dObgp87se9+BnS/bkffIkM13jdhw&#10;w4AMMVgnnNDDK60F5xUPiI5svy/JD3HtS+LaZ/VJOa5L3IE2+GRrsTpQjTV2TQgVZZjaWtTHDjW4&#10;PkmTK70qc65zeU5J8qGDJCDKsl1gp35Z5goFosPQagybX4upNg1YEqCGmVCmrFNasza2Basim2Eq&#10;lCirzOa4bm+F516R/qM6hF3QIeqyDjFXdVmRpMUIh45M9m7HKrtmuAY0IepUJxLv65D52IAE8Ryh&#10;Jw3w2tUW2yxN1sQ0Y0mgBrNs6jNXKEq5eqWwWtKTyM8n8P0ahFu+GS6v1mL/eBW2d1difnUZJqcX&#10;MG/DVE7eO63ESXjx/CleLVuRW6YMx4JCFeO8qG3J7fft7F+Vr9Lj4HMB6U6uJJcvz9kOnfjw+JGo&#10;x7J9SYJPdV2J34iIAoWMVHkAiTZeII4T6SuQngrSw+LzZ+KFsmosFDa3Tl14/vjxP6VPelh8ESc8&#10;f/GcOHc3VjTVIFIcv6NcBc6uNObFzeuKN4lcdUPpU4TSUyz/fvLfQUBI48jexg5Xb19cfXyI8fEj&#10;LyCA/UFh7AyOYndAAnnB6WwJ3khO0A6yg/awPngPG0J2syl0J1vDtpEblse2iDx2CuyNyuVA7DaO&#10;J+3gcuYOHubu5tX+fbw9dZD3lw/x4dpu3l/YzJuTabzYH8OL3CCerfPkcYojD+NtuR9tze0o6QVh&#10;xZUI6QVhxekQ1aoYG3xVcQ0sZRA4S9W0ge+fRTHylWkYAkJxl94Q3/8ujT5lOoY8z9xCCSAXFhTI&#10;h3fvlHFGMVb+YjuXHoKv3rwmKnYdto5+2Dq7YePgoPKEkNNBZHqsVMHqrORqHdaWjOrVk3HNNFnU&#10;pi3Gv/TAbMoE1vTuxVIDAyZoazFApw3zFy/ERpStlYuLuJ6d8kyK14J8FmnoCihkxN8o8/9OOFjZ&#10;EuoeTaRHPBEesYTLrWc8MZ6xxHnEEO8Zia+pO+ObDWNZo5ms0VjK6iaLWaI2F33dsUqMh3Hjc5gx&#10;cweTJ29k9OhkRo1wIS1U1L+EKLYnRrE5OpCMABcS3G2Ic7Ek2tWKSFdbYsU22tWcSDcbjGfNpZ3B&#10;ePoO9Gbq9FyWLLuGleUbYmO+sn79V1zd3rJ06R3Ml4aQFeLBjsxYzh7ayf2bl3j/9hVK4EBFF1KR&#10;slKXkn2xNGRlzJDkxGQslHgZqnz/nogowvcEhPQOsbaR5aMiHlTnyM8y3oOsl3KqjvQ8Wcuy1auZ&#10;N2MJQ/s1JSBEnZj45kREaRIe2UJsWyirUkjExss4Dc2JS2hBfFIRESFJCFV8CCUo5SbpCSGJCFVw&#10;Skk8yOkZ0vNBrpyRuU56VrQkWegXcupFdGwzZcWLoGC51KYajs5NMDVvrKxsMWt2TSWuw5ix1ZXp&#10;FP37V6Rnzwr80qOiQjR0616Jrt2q8PPPPwhUo3uP2nTtXovu3evSrVs98VmNXr01+eUXTfr21WXY&#10;sC4MGvwzQ4f1EOXcX1yrPRUrlkMGnyxZshQ/VS+Dtm5lNJqWo0XLCrRuWwqttmVo1aq0QkDIbatW&#10;JTEwLM3A/j+yJa8Vj5634+gxHbJzWuEbrC7aW3/SUpP5+O6jaMsqHfv3bbrIy+DDh49cuXJFIf6L&#10;xl9Fp1Z+l32Bqj/4q33C3xU5Diu6uOiLzu3fT6ijI56iH7P9lYAo9oAolmIplv8GkWSAEvhO6P5f&#10;v+ZzZOs6THppYqpbmlUdahPrtJp7V87xOf+D4u4lXcRlhygHSIUg+CYMB/H5e5GD5jdhWMStGsXZ&#10;hU04FW4qFKvPynGqDvWfO9IiAkJZ0lNcV64A8Pr5PW6e3M3BaE/Wp81h19V2nHimT7YwrN2CNLGw&#10;VcfWrjnm9k1wiW1Myl49DlzvxI5NY9iyqCu7prZgtzBas3qWI3RxL14+fSLS8Um5vnxmaZj9mci0&#10;Fr0hllu5tFJkdiK9l49jqNtcJkStZFaWNQt2uLJsvzerjwdieiEU82sRWN+Lxe1tJtpDOtJz0XB8&#10;C7bj82Uf3t/OEfDtPuHfPhIjrh8nILcRIg+Cvr7F99s1vDmM99cdeOTn4PQmA+e3GVgesGTLCSMO&#10;n+siyqYc8zXLkmDRlIORmpxJbMXljFbcFoP7k21avNinzcvj+ny42pmLx7oRN7M1jyOncy9sBkGh&#10;Wux/asjeRx0Urwc59WL77Xbk3WrP5usGCgmQcUqPBJHP9kIBWWDZmC0Xjdh0yYDs0zLegw5J+7WJ&#10;2dmWiC1tCMoWg256K9yFQmLlq0GUMMh3vjRi96v27H/Tkd0v2rPtcTs23TFkg7h+hrh+0mkdnBOa&#10;c/RjB/Y9b0+ujD9xzUiZ/iGXAU08rEv0njb45bTB1qoBmztWYqd+aTbqlMG+WSm29avP7p5Vye1S&#10;ie3SA8KgNHsNyrLLoAy5Yr97u9J0kG9IZtRg7Kp6zHatz7JgDcxiW+CwThNXoRx579LFY4cWAYf0&#10;CD6hR9hZHaIuGBJ+Rp/oC/ok3WhPws32ZNwVaXrQmZT7HUi4rk+cOCZY5IPfIW1ccltjkyHaS5wm&#10;K0NbMNdNjXGm9XAfWoVtbSphk2VKRME2vArccM23wOWNKfZPV2P3YCWWN5eLurKIhQemkXI6TTHG&#10;U8XAvr1kabINDXn98JFS74rk7yohkiSUpNmD+/dxay8UpYqVuenvq7RJ6b0kiURF2S1sm3Ir9lT3&#10;kySC+F16PKiW0kRRlA5s34JFw4Y4V6nK/rRURXH+vUhSs0D0D1++fuKzUKCvXbyEw/TpWJctw4ES&#10;pTjQuTPPr11R1kxX0vK7fqRY/j3kv8UDQii20p3fyc4JL29fnHy98PMW/b5vAPtDotgXFMXOkAS2&#10;BWeyJXgzG4Pz2BSyjS2hueSFbmF72CZ2hm9gd0QOeyNzOBiVw9G4jZxO2sSNzM08zsvl1cEdvD2z&#10;h3fX9vD+1k7eX9vC23PreHE4gec7wni2wYcn0gsi0Z4HMXJZTmtuRllyLdKKSxFWnAuzVAJSJrhb&#10;YiJjGoh0K9MKFMX8t2dRERAChQSEhfR2+O73ovwpehstryOV+21btyp9wH80Rv5norh5izZ47dod&#10;XFxDsHbxwtbRRRUPQr69tLXB2tYaO2s78dmeFUsW01NdjZlttFhmZIjlhNGYDOjHMgN95rRpw5DW&#10;rVg8YxoOHu44eHliL7Z2Hq7Yurli4+KMtSQ3bFSB6b5/pv9b8LB1JMYzigSBeK8IEryiBaJIEvtJ&#10;nmGkeYSyzicC13lmDGvQm+kNJ2Cjvgrz5qvQbzuZgQMDmTBpPTNn7WHWrP1MnrKFiZOiuHb5Lp/e&#10;vVWmX74X9fzFwwfcPX+ek3mb2RobSqqXHYlu5sQ7WxDnYkasqyVmSxbRXm+aMJT9mTJtG0uX3MLa&#10;8gMxMR/YsOk97q7vWb7gNkE+e3n96l1h3ysNVGmAFq6GpBC/UhcS/bMoVyV4t/jt5avnxMfHKUtl&#10;yrojn/2P814SEP9MDEnyQQZClfXTXNTdBYtWMGTYPAz1p9KsxSSa1p9FD51WLFpSR+gJLQgIaUyg&#10;XIkiSI3AIA1CxH5UjGqVCglJRkiPCNWUDDmdQsaEaKkY4pKEkIEpN25pq6x2oUy7EPpJhtAXZNyH&#10;lLSWJCZqEiOuI6/rJXQHJ2c10V7kNAtVUMkx46oxcIhcraIiPXpWpFefnxgytDmTJndn7pzRzJ07&#10;ngULprBo0XRWrljEqpVLMFmzCpPVqzA1MVECnpqamoh8MEXGLijKD0nIyHYr80NXV5eS0vuhRAlK&#10;lSpFp87NWLZ0IZMmjWfEyP4YGKnRvFk5NDXL0LJlSVq0KEGLliVopVmOjp0qsnR5Te7eb8eNG+2U&#10;FT+S01vg6dlC3GM8uVu2oqw+Jcvyd21aNdZ+Y+vWXJo0UWPUqFGcPHVM1AeV14SsA7+Ox3+jT/i7&#10;IokP5WXkl68c2LiJKGcXfO3tsJdxQixV+VZMQBRLsRTLf1mk4V+k9Jw+uoeJnVowtuUP2E4bxond&#10;W3n75o3y1r9oYJSGiPinGDWy85RvQ3/fL4puE7lEZ9TCgVxa0YJjsdaF56k8G5SOVIG8kMrQUbHB&#10;X3n/5iW3zx7iULQ9B5d359Tsluxc2YTNB7XZf9MAO9emrB5dlcDhNYkYXIuUkfVJGFad8JG1MJ3x&#10;E0Epzdl5sQ07E5qROLQq/oOaEb52EbevX+GTuH6Rq7diWP0LBo+SNgF53pPnTwlKjqTfkrEMcpnN&#10;6ChjZmRZsSjPlWX7vFl+PACTc6GYXY3A5k4sdo8TcXmdTgNtdcZ5LsHn6168v54l8MtjIr59Il5c&#10;N1lBAXHC5IsQ9wj8+gofLuPFUby/bReG63phtGbg8DSFpRmzOHK9C9uOdGRp79qYd6/CHmFUn4pX&#10;45IY+G9mt+ShMKyf72zD6wO6vD1lxIdbffj4fgAHtvRk17Iu3E02JihTnx1yKsV1YfRf0WPLNX1l&#10;f4v8fFWuRKGrWorzgDaWQS0wcW9D9kl90o9rk3SgDTE7WxORp0XwxpYEZLXCRygSHoktcY5qxkqP&#10;hgTntSX3YXu2PTVi1wsjdj5rT96jdmwS91x/VVznoi4JJ3RwiG/Owbft2fXIiE3CsFeW4TwjBvBj&#10;2sQd0CF8pxa+67VwsKzH1o4ViBpSFc+FtVjhqYl5mg5WQolZm9la7LfEPqKFUJabErJCDbt+VdDu&#10;VIYug3+g/9SajFrWgKlWDZnnqsby4KaYJrTATihBLuIZ/A7pEHJSm8jz+sSJZ0+8pSfQngSR1vjr&#10;RkSLdMVcMSDigh5hZ/QJEnkQsEcH9x2tcNrYCtvMllgIJWqVePZFARrMsdNg3KLaZA5pgO+Mdjg/&#10;jsLnWzQeX+xxl1MwJAHxfDV2D1didXsZZlcWs/zYXNx2ufL+wweCf+nJwfIVOBLkR0G+bCvCsBd1&#10;RNbDIvxVke1KvoHJ/5zPxsAAEipV4kynLnx8/LiwbUsSUm5VUOq8bMNyK78TbbYo2KVsxy8ePMBz&#10;4BDcypQmbMQInj9/IX77g5VtlGur2pq8voyj8vLxM6I9nXH9oRr7ypTh5ICBvLp0QfHE+FLwf0bB&#10;Kpb/Xvlv8YAofDtrLeDm6ISXlw8uPn64eXuQ5OfL7qAQ9oZEsyM4mbzgbLaEbGJryGa2hW5mR+gG&#10;doWvZ094FvsiMjkYmcmR6AxOxGVzLimb2xnZPMnN4eWhTbw9t513N7bz/s52PtzM493FHF4dT+HF&#10;niiebfbnSZa7KhZErFwRw4pbUZbciJJeEJZcCLfkZIgVgQ4Wisu6VMbNZYDF3xMQEtLrQU7DEIq7&#10;DLL4fZ7I/SLIz5J4sRYGkaOdPbdv3lTa2/ftXfwTbUmV10VS9JXyu/wTQ5lsn58+fSR7/TasHHyw&#10;cXLFyt4RK7mGv601lnZW2NnaYWPvwMJpU+nesCFzNFuxTEcXk65dWGFkyKI2Wkxoocnkfn1wt3PA&#10;08kJDzdXXDzccBBlYe/rhb2PJCQ8sJFeEfYyxoVqionybCIvVPgtP3797XfP/XdRdP732zBPXzJD&#10;Ekn1iyTZK4R0vyiyJWGVkMXRjds4v+8wdy5d5uGd28T6xjKocX/mNZzGMvUFGAjje/AgPyZNyGHm&#10;jP3MmnmQyVM2MXVGGPcePFM8JqWuIFcfUvWH38j/+IE3L5+J613n+rljHNu2iX3r49kh9IP1Ee6s&#10;nm9M125zGTQwgGnTtrN06XVsrV8RF/eZddmfcHR5JwzXy8THnuPVK9WS4CqPB1WfqehW8jvxWQYm&#10;ln3nF1HW8ri7d+7gIfK/iMD6Pm9+gyQgZB2VWxmXRAZLtWDValNhtK8QRvw8OnWaSYvm02ncaCb1&#10;68+hQaMlaDQypWfrQfTpUxETk4Z4+6nh4dVEoKmAGj7ic3CYBmFivIsQUJEQLYhL0FRiQySlqGJC&#10;ZAldJHtDK4V0yNkk9IcNcglPuWqGJB9UsSMSUzSJi9ckLLwZnl7qos00ZvXqBixcWEPkv4znUJPh&#10;w5swZowOM6f3ZdH8CaxYvoA1a1YpXiAWljK2iqgDhUFLVWTY92RfUX1T5YXMBwtpQEvyQZwvpyLN&#10;nDGTKpWrUFLGfhCo+kM55swaIX5TTV+SK08YG69g8sQRdOnUUuRXFZpqlEa9WUk0m5WljV5JJZjl&#10;xpxWPH3agWOndNic25roKE0cXAywEek4eHi3aJdyZYyi9lwEVVyxyZMnK+RHuXLlOXTokKqOyXFT&#10;4rvj/0+JvFeRznty5y5iXFzxE+3cQa64UkjcFBMQxVIsxfJfFtnJSVdr2RmG+7rQsU5ZVs8Yw+s3&#10;r0UnKF3H/vpbSdlXFgiDImnxYK6Ya3MsxkY1gBd2pJK8KPgsDBphXKniR8jtJyVQZY77MnJG1uek&#10;MB53japC/OC6ZAlD87gwYqPX/UKg02qindcS4SjnY5oQ57QGryXj8V0yWsHaNYMIW9+K08+MiEsa&#10;ysXTJ8n/8l6kRz6LvKfs3FWG3b/iAaEoBmLwf/r8GWu9bNCf1pNBTjMZHWHMlHRL5ue6sGyvN8aH&#10;/TA5G4Lp5XAs7kRh9yAel+fp2N9No2rtn1i83hPfryfx+3qfiC+fSRD5kCKunSHySm5jRbpCvn3E&#10;99sdvL+dxOvbbry+bhZGaxZOL9KweZ6KccoYrjzvQfKh3sxPWozrCk0ORzXlXLIGN7K0uLuxJU/z&#10;WvFqrzavjxjw7kJ7Ptztzed3Qzm7sw/e3ety1nowgYnabLiiR84FfbLP6SpYLwzw9Rd1ybnYnuwL&#10;bck4LQzyfW0wdlTDzFODlANylYu2ROS2IXSzFoFCmfAVioaXUDrc4yX50BLboKYsc2iCX05LNsrp&#10;Fnf1yHvUge1P2pP7UHy+ZUjmVQNShDEfd0gf2xgNDrzowLbb7ZVpH5lndEk5rkP8QW2idrchJFcL&#10;z6xWQhlojJNZPVYfNcL4bDsW7tRn1vrWzBC/zchozfR01f68zTrMO2jAUNvmaHUqR+chVek7WSgx&#10;i+sw0bQ+M+waM8+9CcuDmmEaK9IrznPZ0gZv8Vx+B7QJOqZH6Ck9wk7pEnpSRTYEHdMh4JAOPvu0&#10;8djZFpetrXHc2Ar79eJ8cW+r1FaYRDcT12zKXI9GTFzTkNWmnTi6NR7LXTb4fQvF56s77vli0P5g&#10;ivPrtTg+W4O9JCDuGGN2dQHLjs/HPM+MO/fvEtmgEQdbtObx1Yuq+qoQAyrjX1FGRXv9qyK9FlQk&#10;QwGP797GQ9eQo1V+5E5kuGgDkhQUB8hG+518r/goCom4vyQgP33OJ8vVHc+yZfFp0ZwbZ8+LdH5W&#10;2vSfiexLZOwJSUKGOlthX7Uax6vX4OLSRRRI93PRDxTLv5/8txAQAtJAkrEKrIVx4OrgiL+XN66+&#10;gdh5exHq7UleSCh7Q+LYHZRKbnAW20Ny2BWaw+7QTPaHZ3AgPJXDkckcjUziZHQiZ+KSuZiUwr3M&#10;VJ5tTeX1/gzenFnP+2tb+Xhrm0JAvL+0kTcn03m5L4ZnuUE8yfbicaqLEgviYbQ1d6IsuRlpyVUZ&#10;kDLShiPBlrjamGMm020ul6VTKeTfP4tcmlJOwbC0t0UGofzTOAnSSDITxqSpGXExMXx4/1Y1Xso2&#10;92sbLMzsQlEZKXJMLdyKfkH2FS9fvWDD5q1Y2Xhh7Sjg4KwQIdIws5Lu9tZW2NhYsXL+PDrWb8jY&#10;Zs1Z1LIly1u1ZrFWa6Y0b8HEjp1wFc/k5eiAr0i/r5MjPi5OeLs54+npjocoCzdfHxx9vLHzcFd5&#10;REiSQ9xHIVuKCAg5FUCZDqCCyhhU4R+e/y+i6HxpfBftnzl5gmf3H3DzzDlO7djD5eOneHbvIQWf&#10;VMttqwwqqQN8Jv/9JywXWNK3Zm8mN5pEO4PZyuoXkyblMHPmPmbNOsikyZuYNzeWt+/eUiADBMtr&#10;KOer+mFFdxF9Z9GLFdn/yRc5cmpawce3vH72nMCgBDp3mcvQwUHMmL6bZcY3sbF+R1JSAeuyC3Cw&#10;+8D8eeeEwX6Z9x/zxTVkP/rP01N/L7L/PHDggPLs3+fB9/mjgsroNrcwFfXLklFjFtGm7Wga1p1E&#10;3brzqV9/CY0arUKtiSnqGlZoNreiRes19GhhTNd2dRg7riqOThq4uDTB3qkJDo6NcXFripdfQ0LC&#10;WxIS0YzwqGZExTYnJk4VF0JOyZArWmRkqeI8SMilNmXASTntIl3ocqkZKvIhJl6T4LBmuHuqYWre&#10;iEWL6jN9Zg3GjKnOiBEtmDt/HGamq7EW9UmSCzKIqplob7K9yCVezYQxLEnA75/9P0JRXhV9LtrX&#10;0dFRjP8SJUtSukRp2mo3EPmlWq3me1hZS8LCksmTxtFGuwlq6uVo0qQ0zZqXUpbpdHJU59mLjly4&#10;os+e/bpkZGoSGKIh2tpQZWWRs2dOKuX2a7sVkO36+vXr1KpVS/G86NKlC+/EOFj0m9x++PCBa9eu&#10;8fq11Mf/ui7+d0Q15UOM1eJ+18+eIdbFDX8HB5zkNC5J4oh6VUxAFEuxFMt/WVQEhOgQRee4ZV0y&#10;ujXL4Wm6XDE0lMFWGC1/WUQ/KY2J5MWDuGShzZEYO0VR+tWQKVQGlLeiYtB9+/YD+9PDWTdFi80D&#10;yhD1S2X8R+iSJZS97CxXNguDddeZHty8e5yvBR+V86QioSw3KK8p0y+uJ9c+fvP2tRgA7Ujfr83V&#10;9z24+zKSj/nvxfO8JF8oB/JYRRFRiI/8wgT/xyIVj6dPnjLXdOn/x95bAGaRZOvfuLtrQoS4e5BA&#10;cCcEgodAEiTBPe7uCcEtuLu7u7u7u0MS5PdV9ZuXYWZnd3bu7v/u7P2ocOh+u6urq6pLznnqnFPY&#10;erWmdXhfmgX3om1UX3rMHIPn2nBGHEpj/JnJBFyaQdDNLCLvzSX2+TwS3y3D/8AEytSsQNjpZYpp&#10;xeRv7xWTiyWCoZTgwwrxjgUiP7O+5TLp63PSv10i7dthUr/uEELrOuLfLCPq6UIC7ywgZKEzD983&#10;J3lrW0YfzyD6iD9bF9pyZokON8WE/2izGS92mvB6nzlvjlnzRgjrH2858emxM3vTrDgX4cacxrVI&#10;m12XNaJOV0g/DsfNFFomBP/lp8zENUtWCuF7haB5ew1xH1GJjKV6zNxsrDiZzFylT8ZyfVIW65Mw&#10;X5fY2TpETtcidJIW/imaDAqpybTtZqy+ZsOq6xZsvGvHlgd2bL5vqzigXHnFiiXnrZi0VZ/4xXrs&#10;emTLhqu2LD9tzhIh7M8/aErWXlOmbzdh4kYj4hbVxXdaHXwO2NJvmWCQZxnhOlmXdknatI3Xpk2s&#10;Dm2itGgrGICOMTq0T9LCvGUJzBoWUwCIZj0r0tG3qrIbRt9QDbxjNfBNlSCEDuOz6hKyVJ/ItfrE&#10;bjIkaYcxKXuMSd1jJI4mpOwyJXmnGUnbTInfbEqsyE/UOgMiVxsQttyA4MUG+Avma/R0bQanauEV&#10;oUHnYTU5cW4Xc3bOIe5puPie8aR8CSfhkz/x7/2Jfe1H9LNxCgARdnckQTeGiW85CN+V7kSuCyK+&#10;qwWLurXk09tXoq2rfKAo6rhKO1cJI382KP1OMtGy33wWzG9qCnMLF+aShQ2vbt5QQIHfpit/q0n2&#10;Wfl8jhgjTm/eTHq1GmSWKMHB2dP4Is0n5H3Rr/4oSEEgR5RFcOnkfM5m5eTJZJYty1k9PW7PXyTy&#10;lp0X82f4bwr/LgDi+3NCGJcCRlxoBJlJSaRkpBGdkUFSWjqLMyayb/J89kxczs4pK9k9ZTkHZizn&#10;0PRFHJ2xkOOz5nNy9lzOZmVxYd4cri2ax8MVc3m+aR6v9i7kzakVCujw8foWheT5u9MreH1AxMkD&#10;IJ4uS+DJgqg8LYgw7maFc3tWoLIV59z4UCFQBCg7eEhGXGpsKL4cfiiLZNKl+UWY3AEjMkIBVn68&#10;/1tSBHYRRwIQwYGBHNy/V/TVvH6fN1/+Xv/88Z4UVI4dPUpqajL+gcGEhScQHp1ORHSSAg4oq8F5&#10;Qlug4r8igOY2tjhWroKLhibdtbRxraNFO2NDgkYOJUHkPzEiXEWR4YoTumRBaVGRpMXGkJoYT1p6&#10;ihBG04jNSCEsNYGw+FiVRkSe000FfBDv/G15/1VSCde/pCvb3otXLxTzUGV+zyP1mKnUkwIgfFPG&#10;U/n7+YNnjHcfS+NqTbC19qZjxyk/ABAH6OW+nt7dJnHv6l3xLT6JtFW7DajBBqmVoNqqUGU6poAR&#10;yoKK+GbynhgvP2VnC8F8NY0bjaB92+n067ef4cPuERH+jkVLPgmh/DMxke8Z7HuJ2XNO8/b9B5Hm&#10;H/Nb8nt/+vSJRYsWKaYY0uTnt/Ujj0FBqjYq25+DYweqVelDzepjqaMxDi0tPyE8B6KvH4S+QSB1&#10;xbm2jj8aWmMxqjWOJkYmNG1SiJEja5M5RYeYhJpI04jgEE1i4jRIy9Rg8nQdps2qy3TBT0jfEBKE&#10;mLtATwEX5K4ZK1f/QtIsQ+6UIR1WSqeTErSYOEWbhPg6+PvXYEB/uZNFBfr0sWbYkB6iLwQQJAT3&#10;wFBRJjEOjBnhzwjfUYweMkq0qzACRXuWq/F/1LfUpK4TpZ8FifFF1Fnfvn0pXrw4+fPnV/w/lChW&#10;CHf3juK9fwtqBIdIM45AZYcbf7/x9PfqQ6NG1tSuI/1CFMDXtzwPnjhw6641x05YslHwS1nz6pI0&#10;QYvwsIHERMVy8+ZNpX2ogQh5jBL9RbX1Zz6yxJglzRvl95X35HHjxo2UL1+eJk2asFnMvf8bQQVA&#10;qOSCN0+fsCg1namxscqYEKbU4U8nlD/Dz/Az/BuCalKWk+o3Th7eRz3NsgxtV49Xzx4pk67UTviz&#10;QVkNEBPp3OFdODNUi1PT/RXQQMUEqAa3r4o/iS/kZr/nyLxEZrWqyLLmRcnsoMX6WcncuHBKUcle&#10;vWUsBx+YceDSUD7lvBMMhbRbFyTypTACgpQVDkHS78SXzzk8fXGXeSu7cuSyFccuN+LKvWCuPBrP&#10;uRtJPHi8nTdv7imCmHzmj8KL168ITY/FwasdZn2aYuxSH4PWjlh0boydZ2ucR3WhY+Ig+q0MY+yx&#10;TIJvZRH+cBFxL5YR/WkjA5dFUEu/Lsn3jjDh61NmizIvFnlfKupgqXj/AjHIzxSC1+RvL0j7do3U&#10;b4fFcZcQWjeS8H4VMc8XE/5gHn6nJzJxlQm3Xzjjv64P/TdH47MvicRdwzgxX4+rq/R4sNGEFztM&#10;BKNtzqsjlrw7Zcf7C468PF2PQ4EOPFs1kmldLIgOq8Wy45YsPmLOgoNmguRRCP8HTFh0WAjAh61Y&#10;ctSSVOmA0r8WEwTjMGGVPmlLxIS6QJ8EwWjEzdYnanpdxelkUKYmfil1GBGuwYCQaiw8Kp4/Z8ny&#10;i5askSYdt2zZcMeWtTdtFf8PS85YkygE/2nbjdks7q08a82io2bMP2TO7D2mTBdlmLTJmPQ1QuDP&#10;0mFgmg495xvRKVmD1tFatAzRoOn4WjiPFTSqFo2G16TB8BrU962B48BK1LUrhHnDYji2L0HT7hVo&#10;P6gqXUfXpE+QBt7RmgxKqsPwTB3GivwHzTcgbJkEFYyIFfWXsNWYxG3GJGwzEUdD8VtqSRgSt9GA&#10;qDVS60EVP2SRPgFz9RgzXZuhE+owMF6LbuOrEpbRh4uXzxG6fxRpnwXD/jWEpGx/4t+NJ/b1eGJe&#10;jiXq6RgiH45SmWDcGM6oIwNwX+SCx+zOuMxoi/eUTkw/OoOzT84oqpuKo0ipsaO09T+/CiKZ41zJ&#10;UMg+kvuFR48eM9mlE4crluP6mNGKXxPZJ38M3/tp3lFqPzy9f5fJDRsyq1Ahlnj25c3rl6IvfiVH&#10;xJEM0x8Fpa9KoUr0X6lS/Eb0rZQOndhQvhLnWjXn7YP7eTF/hv+m8G8BIMQzv5Bk+EOEsBxMTFgw&#10;GYLZTUmfRHzGBOKSEpmdOYlNk+axZ9pS9k9bzOHpCzg+fR6nZs7hzKzZnJ09nYtZU7gydwq3Fk7j&#10;4dKpPFs/lRc7Z/LmyALen13F+8sb+HB1M+8uruPt6eW8PjiXF9um8GxdOs9WJPJ0UTSP56mcUd6f&#10;E8LRqWFkRocKIV5qPAhShHlRTilgy+MPZZHCjRTCI2KiCQ6Tq9D/uD4kABEkBSpxLrUn0pOTePb4&#10;kegvUhiRfUZFPwZ135T09OlTVq5cqTialCrjKieDMg+pQsBJJSIylhCpPi3foWgoyFXxICHUjcDZ&#10;2hr7OnVw0NDE2ciYgX16K3EihaAVpRxDxTFUfIcwYsS1aFGeWEHxglIjIkiVW/QlxhOdlkR4ejIR&#10;acmEx8UqZh8hUgtEghA/lPXfReq2Ip15SsHt00e5MKHiYyTooJgrSCLvKK7LxQTJ6yjakGL8uXn1&#10;Jh0buWFnO5AOHabi3nsjXl4H8Pber/iDcG+UwoqRc/nw/IPgU8SYJbUbpJaDeDZbHCUgKxczFDBC&#10;kLJT1ze5a4FqrP4ieBy5JXlm5iIcHQbg6jKN/t4HhFB/i8jwHCGUf2b58s9ERLxk8JAz7Nortyr/&#10;Y35LlfYXHjx4oAiwP67s/1g3qnYXiq/PcCqUb0LtWsPRrBOAvkGwoCD09QMVEKJOHT80ao+jVu1R&#10;1NDwpVaNAThqNqChQ3E6dSrNGL+axCboinaky7hxNfATPEFMvAbpE7UVPxFTZ9Zlxuy6zJxTl1lz&#10;Vc4ppRbE0hWGLJfAwyqVzwf5e+ESA2aLeTNzUl1i47UJCKyFd//K9PEwZdjQbgQHBnwvg9R6CA0I&#10;ple77rTQbUI7zZZ00hXzYzsvgv1EWWU7/6Hcf4/UWiLqelI5ZA3F0tJS0TyQ4IMEALS0KuA3fpTS&#10;H3+bRkhwuOjzsv/L80DCQ8MJDAikWUs7tLSL0blTGS5eceDREzvOCN5n2y4jFi3RY9osbaJiHQgJ&#10;GM+MGTN49uyZAjLIb/j8+XPs7OyUd1epUkW5pwYnJMm5v3///gpAUqxYMdavX5/XAv4fBzHWKAuT&#10;Ig+fP31gzYyZiiNKCUBIkxJZlz8BiJ/hZ/gZ/uUgJ2bF8/Lnr7x6+gA3Wx36mZTh1J6NgskRE6qY&#10;YP9sUFZuxCS9JHoYR7uWZV9IF3IEg6AABmrGQPBTuV9zWJMwnGnOJcmoX4QEj1Y8fPJACEsSYMgm&#10;J+cTCzZ34Mg9c85fnSaekasNnxUGQmpOqAdquWogKftzDi9fneXEbV/OPq/PjZx6ghpy+bUjpx/a&#10;8vCTA0+yG3LhSX0OXBjIkxdX8nL890OaYGCtezXDrGtDTNvVw75Hc+oPaE/jcV1pHdmXzim+dJ48&#10;kjbR3vgm++GZ6YffmcmEXIkj7ZwHrkNNMbSrTfy1KBJvzmX6q6vME+VaLAb5BSLvs8Vx8hfpePIW&#10;qZwQtEsIrZtI/LSS2JdLiHy0gLA7WXgtH8yuCw6ibPb4LBnAgDWhuC8Zg+dKfzI29uT8Yl1urdbj&#10;qRCYX+0x4+VBc94etuL1UTtOLtDn8BA7nq8axc6gdgxsWpJZYoKcu9eMGduNmL7NiJk7jMU1Y2bv&#10;siBrj6kCTHj7VSNmZh3i5usRM1uXmBl6REzTJmyyNsGZWvinaTI+SZvR8bUZFlEbz1E1GJuqzfLz&#10;5iw6Y8nCk2YsO2/FyiuWrLluzaqr0v+DuHfSirEZdVh6yoSVF2xYfMycOfuNyRL5kZoPkzabkL7W&#10;gGTBxISL9/WJqiXqWpvm/to0ksDDCA2chtamvk9N6g2oiaNndezcq2DbozpmLmXQMs0DINqVwLlr&#10;edp4V6bLiBr08qutaEH0j9VQNBZGTtZivChX0MK6hC7TJ2K1ATEbDIjdKEmaWhgTvd6I6DUGRK3S&#10;J2y5PiGL9QgU9SGfGyPyNnKSFoMSRbphGvQeYcrDh7eZsnEykU/GkJLjT8Kn8cS+HUPs67HEvhpD&#10;1PPRRD4eScSDkYTeHk7gtaGMONgft5ntaRPnTIsgZ5yGWWLjbUS3KR2YcDCNNx/einYumRZBvxFE&#10;/qkgnlEYctEnv8ptL8X5ueOnyahanUs6etycNkWk/et+/qOAI5miJzdvkWbrwLL8+YgzNuLpPQni&#10;ifvinmTK/ylTrbx8KD5YlD6czYUL50nQrMNFPT0er1mTF/Fn+G8K/xYA4oeVcimMq+20A0KDiRJC&#10;bFp8HJkZacROmEh4mtSGSGJD5nQOTl/AselzOTUji7OCUT4/azoXZ0/mStYErs/N4M7CCTxeMoFn&#10;ayfwYtskXu2bzevji3hzdjVvL6znzfk1vDm1TAEgXm6XQEU6z1Ym8XRJjKIF8WB+BLszw4gVglGA&#10;yIfUHlB8PAQG4y/ypjI1+HV5pfZDeFQkEdF5wuEfCOEKICDLLI5SoyJKHFcvW0r2xw+quVTOcYrH&#10;h1+CIiAIQebA/v1ERkQowtAvQpbMY6AQsuKEgJoiBMcEkadIRbCSAIoKNAklUJA0FVEc9EmhS+Rb&#10;+R0gwR+ZLym45QEuCgUTJk05xD0piIQr7wkgKiyEaHE9Kj6euEmZRKSnEpGcSHhcHKERkYqw93vl&#10;/p+SLKe6jUkNgC3SeacYh77zFoJk/YgTUVHKP8RIJcaevDh545o0Pd2ycT8ONj64dJqOu/tmvL0P&#10;5gEQa/BpOIGZegmkGEWRZZvO+t5LWdFzPpuGrGTj6JXsid3KoYUn2bz+EodOPOP40Qdcv/GKm7ef&#10;8vFjLrk5kq/6LI5fmDJ1oRB4++LqMov+XscYNfqu+Dbv2Lr1M3v25RIY+FZ8k8OCf3ml+sD/IMgy&#10;SJJlPnDggFIHv60jdTuQDic7u/aiXFlnatQYhIbmOLS1AtDUCKS2BB1qjaBmrSHUrDmA6jX6UKGy&#10;C2XLtKVmaVusjUrj7Fyctm2L0bN7OUaPr0lQmCYjRtVkjDiPSajFhEl1mTRVlykzdBVtiBlZdZXd&#10;M6Q/iMXLVOYWcotO6fNB+oeQfiPSJmiKsmsIYb8m/fqXY+DAxoSHibYUHkVIhGgrEapv7NvXB8fa&#10;9jiVd6R95eZ0rNqSztXa0lGcD+zUX/QZCQj8uu/9HqnbiqyT8PBwfH190dTUVAR7tfZD4cIFRRuw&#10;F206/HdNMNRaSqrfoSIt2d8ilL7exbUtDeqVYOduS/H9GnLpshUHjpixdr3gaebokjG1jhgP3JRn&#10;Vq1aRa7UxBXtb926dd/zULt2bdaI+U9qMqnb56VLl8T3qaUAFDY2NoIf/mON3X9LkH1GTOcqEO8z&#10;h9dvYFZsnKIBFS41UkQd/AQgfoaf4Wf4l4OcrBXhQQ44uTnEjx/OQP1CTPZpw7s3L5V78vYvE7cU&#10;VOSU/g+CmPjlasD21fNY364kO/rqc/vSEdXKw1fVvv8f379lfthgEhqUJMKpAhuzJvPx7StxT4UO&#10;SwHlxYtHTF1hwY5Lply9tV5ckytCaoRYDuISqBDHL9948HQfx6/35egde/ZfN2f5XisWbexG7GQ7&#10;5i43Yt4qMzLntWTyYntW7Dbj+nNHrt7vzJXrWeRkv/0F0JBCkkShxXH+xuU4D3ejweCO1PdtT6OR&#10;rjQP7k3H2AF0Th9B15nj6LFoHH0Wh+ExZzDz90ez59RANp1ryLXnTXjysR1dumoKZkaL22+cufG6&#10;ASdf1WPn/ZasvuzOtMvJJD/YxYScK6R/PUnal72kf9lGSvZq4t+sIOLJfELuziLg8hzGzGjMjXeN&#10;mLK5Ph7LxtJrsaDpg+mU3I+WMT0IjHXi9Ly6XBflfLLJiOc7jXmx14iXu03Yl1Sbsz0NeRDfkVsB&#10;TQmyK01omoZiUpEuBOuUFXWZsNKICWv0mbTGXPHx4OlXheFRWoqGQ3CmDoHpWvgLod0vWYtxiVqM&#10;jqsj7tdmWLgmvsG18R5dm86CmUgQzMayc7YsPGnKvKNmgixYdNqcZRdNWX7JkvnietJKA/wm1mHV&#10;OWvmHzdj1l4zpu0wZfJWUzI3mpC22pDEpYbELjBgXKoOXfyktoMGDYdqiO9Qm3r9qmEnyLpXZSy6&#10;V8K8SwUMO5XDom0ZdBqUQsu8AGYNi+DYpjSNupShlUdFOg2pRrfRNekdWBvPCA3FIeXQDFGOabr4&#10;zalL0EJ9wpbpE7nSUAU4rDYgcpUBESv1CZfAwxIZRwf/uTqMnanDqKnaDBVlGJSkRb9IHdoOqMK4&#10;pc1Yc3IhwUdGEvN2LPGvxhPzYgwxz8cQ/Wy0QlFPRhLxcCRh94YTfHMIfhd98NnqToek5jQb50i9&#10;geaiXGaYdTLHwKUurcMaMX7jcPZd26dql8rqieiDXz4jOGjRTgVTLTvvPwp5DKtCMrZo258+57J2&#10;5gwmVqnEqRrVuT5qPE/27OTtg7u8e/xQ0YB6fv06V9etZ3+YH/MqV2Ze/oJMr2fPxSP7yVUYftW4&#10;oKY/DMr7f3lGjj05udnMGjiIXRUqc7ZHVz59eCf6oiiP4iNGxv8n0v0Z/qPh36UB8f1czewL+kXA&#10;DyYhKpwJqSmkpGcoJhmx4nxmeiY7p0zn9MxpXJo1RQEfLs3K4PqcdG5npfBoXhKPliTyaFUyT9en&#10;83z7VAWEeHd0Me9OruDtyZW8OSqdUM7hmbj3ZP0EnqyK5/mSaG7OjWVRqhAy8vKjJiWfeXlT8vcr&#10;kr4fopBbYMrfUuj5QxMMKeyLOEHBKkFdeptPiYrg4d07Sh+Q/VVR/Zfncm7MO8oV8NjYWFUacjU4&#10;7z2qo0qrIjQsjoiIZMLCY5QVZeWdefeV8sjfefS9PAr4ICkvvd/c+xFQUdKQ6QlSND8iI4lMSiQ6&#10;M52oCWlEpOT5iJDmKOJ+qBSKf3j+f0I/llPWrxTU1GOKQvJPHMV/gpR/3699J8GjyLFz8dL12NgO&#10;pFOn2bi7b1HAB2mG0aPnWgY6pbLEYArrbVdysdlJLjY4yul6Bzhhv4vjNts4bLGBdeabaG56ASub&#10;K1ibX8bG+jzWViextz+Cg8NeXDudonv3o4wYcYZ+/aZRv4EPnTrOxrvfQUaPvENc/DvSMrIZN+4x&#10;PoPW8/Dhc1Wn+iGobfIleCzbgYqkuUcu2TnZLFq0UBGsAwMkYCTqJFC2JSEgB0nnkyE4ObWleAl7&#10;qlR2pZYEIWqNokatQVSv0Z8qVXtQoVx7KlZoRq3aTbG2bk/nLv0YNmysqI8OohzFaNasBK3blaWL&#10;W2l8h1YU31iD4NCajA+oQVhIHVJTNZk4XVsBIabPrMvMWVILoq6i7SC355Q0f1Fdps3UJkHwHaER&#10;NRk7qgb93MWc3Lw+A9p60NfJm5523elh1pXuBp1x0+xI91qd6FndlR41XelcvR0u1drQqVprOlRu&#10;STfrzuLb/9KOZXtQgS4/tMnfXPPx8cHR0ZESJUqSL2/Xi3z5CynOJ2vVKs+o0f1F24z6/uyv6dfv&#10;ksCcNHFRfKuEBtGta2OmTtfh7fv63Lxhpzij3LLNlEWL9ZX6SErWE2kPJDMzkzeCz333/j2dO3fJ&#10;08BQmWAULlwYLS0thg8froBqsj9JcKJQoUJMmjRJ6fM/0nfQTZyr27X6/MejOp769x+FH5+Xz147&#10;f4Y5sfGkRkYTLcaQCFH++Ph43rx7q5qjBf2Vwk8A4mf4Gf5Lwi8MjhioPudw5vhhfO2qktKoCtcP&#10;bVMEfDn5/Xaw+0dBLjxIE4ebV84R1boOS1qWZW1oD948eyjS+cqjJ49Zmh7GaMsijLYuydzkUD68&#10;fa28S9qdKe8S8U6f28+C7WasE4Ls/Uenxbsl4yDfL0gyEF++kZ39hqv3FrPnUmMhpFmw7rADK7Z1&#10;5cjJJbx++YQNW2eydJs1Dz824/ztcZw8tZmZ88cwbbkVlx84cP1JS67fXszX3E+KfagaAHnx5gVe&#10;USNpGdKHNhF9aRvZD5fEgXSdNJTus0fTa9F4+q0MwntlAONW9yJtRz02X7Xl3Etbjt+2Yc0+c/He&#10;NtQ1KY9zx2pEzDUUwr45czbps/6EBbtuWrLrmhmLjjgz+eIoUp/MIzFnEwm5a4mT224+WUjUvYX4&#10;Xcti6OZAFu4258oLB0ZmdaLXwnH0nD5CCK0DaBnYG1uPJrTqZsDZpcZcXGHI3bX6PNhgxNNNxjzb&#10;bMzheE0uudbgziALnngbMLNRZca1LUHQRF3CZugTlKHP2DRt/CZqEjzBgGFRNenmU5FRMbUYGaXB&#10;CEHDhNA+NFyTIaEScNBkUIAm3uNq4zW6Nh5DK9PZvaKiAZF1wJL5x81ZcMKcuUcsmHHAgllHLFl4&#10;yor5R62Yss2IMemCEVmqzTwRb/Y+M6ZuN2biJiMy1hmSIgT/hKV1iZ6nR+h0XXyiatNyZA0a+tbE&#10;zqs6Nr0rY9ajIlYdy2HWvjz6bctj3KIC+i0roNO8JNpWRdE3LYhZgyLYtypNw06ladarHO0GVqHz&#10;8Bp0H1+TPiG18Y7RxCe5DsMn6jBavGe8AkKIdy41UACH8OV6CiARukRfMbcInCfizJYmF3UVJ5YS&#10;vPBJ1mKgYKY6ifI3G1aJoYdMGL23PiE3fYh+NIyox0OIfDRK0MjvFP5gBGH3hhF2ZxghN4Yy7vQA&#10;+q3qStvYJjQdVx/HAVZY9jDBpIMBdZvpoNdKhz6LXBi9dRAHr+3indwOV7TRz98+iX4mGFHRT0SH&#10;yOt5/1yQfUfuK/8x+wPbsuYwvVpNDhQpwoEqlTjWrBHH2rlwuF17ttuIdly2HCsK5GdW0eJM7+4m&#10;+vQlZeX187d/3V+D6OVKf9uxYjlzylXggkN9Xl2/oZiLqGyq/3rMzc/wt+HfAUD8EUlhWArUiRHR&#10;TEhMIXlCOrETMghPTSVBCLlL0tM4PHUSl7MmcDMrkbtZ8TyYG8/DhTE8WRTF06UxvFqdysv1E3m5&#10;dRqv987ixYHZvNqfxes9s3i5fTLPNqTyfGUij5fHcWVeJFmxQuBQVjrVQsfvl+v7fUGhYRGExkQr&#10;AIS8rtAPcX+X8oR66dVfCjRRYSoA4smDB2Iu+kV4lvOSev6Vx3379ikClvo9v003OESujEcSHhZP&#10;WFisEGh+2a1CLVD9GP/fQWFS6A0KJTwmhmi5Y8bEdCLEMSw5gdC4GEIiwhXB6u/l+Z8l9fNS8JYm&#10;KH96nJBji6jDrDkrsLSSAEQW7n224t1fBUB067GaQY7JrDKcwXH3Y9xP+sD96I/cD/vIvcB33B/3&#10;irsjn3J5yEOCvN/Rs28O3Xtk49rlAx06fqBN6/c0a/qOBg1f41jvBdZmj2nR9ARuPeKwd/TBzW0h&#10;AwceZeSI24IeM2DgeXwGLeXx4xd5GfwlKN9c8j5S01MCD5JHUUzychXt1Q8fP3Di5HHmzZtLbEyc&#10;AmTJ1fYQ8R0CAwMwNKpPseI2lCvXnEqVOlO1am9x7Cp+N6VGDWcszNuIPPfCd/AoggIlCKZqG35+&#10;Y0QZjKhXvwjNWxahbbvSdOlSkUG+1YmO06S3Z1VR3rJ4e1dm1NiqRMTVJmOyHtNnibl9gR4LFhiw&#10;YJEhc8VcPmO6HmlpOoSEaom4tfDuJZ43bYR7zW541OhM3+pd6F/DnYE13fHR9MRXdwCD9Qcz2Hgw&#10;w4x88BDxOlZtQ+tqLWhZ3pkutp1E2WTfUu0EItvCb/uC+jh+/Hjat2+vOHtUNB6UHS+k5kE+8ucr&#10;pGg/tGxlJ/qgTCvg+3P/iCQAoTrKuEEMGNCVkLAavHzViLt3bTlz3pLdey1YudKIefN1mTRZh4iY&#10;BsSKfn3v3j3OnjtFtepVFeDBzMwMDw8PatasqQASMo/S70OFChWUc6kFIR1Rqvu/egz4cUyQPPOP&#10;9378rT5X+5f4o/BjOpJePH7IotQ0MqJjxPgbSbTov4kSgHj7E4D4GX6Gn+FfCMpgIwYQOUhJRD03&#10;J5uMcd4kWxdhpW8LXj1/IK6rkHcZRz0o/aOgeN2XqodCyFkjGMLRViVJaFCMST3tmDzenZGtjPE0&#10;KUE3g2Ksmj2Bjx9VHvClSqSioi0HTCFYbd2xmCmrtFi6y5oXL+8pk+/Xbx/F+7NFfnJ5+foae88O&#10;YO81R1Ye1GPyvLZcvbFfTMivRBrSLCOX7E+f2LxzBos2G/A0tyO3XybzKfsVly8dJX5CU87ccuDa&#10;XVcePDwm0lb5l5A2nht3bcY1wYdu00fSfcYoes8aQ58F/vRdHoD3+mgGrItk2Pz2zNjtyL5bduy/&#10;bsH8rQYkTWrC0lWJnLt0mNv3r1K9ajUmT53CnA1LGb4hkrFH4/BdNQT3yHoMCanB1FV1WX/CjPUX&#10;bJl4tDXR50MJuz+XoIdLCL6chf/RYKLWNuHm+3pM2WSK+6yhdBd5ap/iRUv/zpj3bU691kacWG3B&#10;x9P1eH+tER8ftebT0w68ud2C52cc2RJYm7ONKnG9Q22ud6zJxsYVWOFQjJFNitPOvSz9htfEzbs8&#10;nfqUp033CnQU13oOqk4vH0G+VQVVo/fgasp5T5+KdB9Yka79K9K5XwVcPMrTuGtJGjQtQvh8wWjs&#10;M2WWoNkHzJm134Jp+6RZhT6z9piSutlEMKR18B1VmWk7DJm+w4LJ641IW21AohD244SgHzW3LiEz&#10;tQmaVJfRSVr0HFudRt7VsO9VFfMuVTBtVx7NlqWo06Q0tRsWp0a94mjZFsfIqggOZgUx1iuClmER&#10;TB2LYN+iFA1cStOke1lae1Wmo28N3EZKU4ya9AvTpL9goganajN8ko4CLPhl1SVwnr6yraakQMFA&#10;BYjffll6jJ2py6hpdRiWqcnQNC18EjTxCtWknWdFGvhWpt88A3qJZ7zWGTP+XCPCrnkSdGc0oXeG&#10;/YpCbg8l+MZQQm4MI+jyYEYe8qTn3I60inCmyZh6OA6wxryrEWadDDFspo+WXR1s+hkz8kBvBqzu&#10;zIStmXzMkfbOoh9+B+T+HAMgoyv+IEQ7z839zNVTJ8kcNIhYAyOiixcnrHAR4ooUJ6poCUJ0tFg5&#10;dhwn9uxUtuRVvL5/lu/845WUPwoSgJCe4y+eOcek2pqct7Tg9fWrYiwQeZNmHXK8EX8/w187/K8A&#10;EFJIFwJVUGAQkWHhpEm/EKnpJGRkCkF3AuFpycQmxjMvJY4TMxK5OzeR+3NieDgnkqfzI3myOIqH&#10;S2N4tDKOJ2uSeLo2hRcb0nkhtSLWpfFM/H62JoXny+PZNz2CuPBQQqUTvxCVOrb0NSDL9XtlU18L&#10;DpPbbkbn7QqhWkmVvhb+pwDE04cPVX1BmXNV/VwtHEgnhJMnT/6ep9/LV4jIu1JvIRGEhUb9rwAQ&#10;Kk0MVZ0EC0ElIjaa2IkZxEyWphkpRCQlKo45f9FyEc8pefxzpC6zXFGWOwf82TFQPKCYjk2Zuhg7&#10;u6G4us4RQuAOvPsfUACIrt2X41svnuWG07nQ6KCYN69xvfN1bna/wW2Pe9zp/5g7g19wcfQbUvw+&#10;ivLkEh31ibjELySlfCUt/TMZmbkifzmkTcphyMhc8Z4H1G8wGUvrfnTsOJNevTcoPie8vA/Sy30D&#10;Y0Yv5c3r93kZ/CV8/fZB+ebKDh4KXyV4JZF3ySNJTVFlRw5x/JT9nmfPn3DwwCEyMtIJ8A9gzNjx&#10;QtC1olRJO8qUdaZc+VZUqNhOAR+0tZszdNhYgkL8xDcIyKNAxQ+JYnoTHMaI4b7Y2VegUSMJQhSj&#10;bbtSdO5clu7dy1GlaiGqVStCB/G7o0sZ2rQtRrv2xek/oBLxiXWYK+bDrPl1mTRFl5QUHUKFgD58&#10;WA0GdDJmoLkHQ4xHMNhmJEMdxzK08XhGtAhgRNsgRrYNZkz7UEa3CWFMK0H1/ehfx4NOVVrjXLEh&#10;1qUt6N/FS+RPgiW/ABBKexJtQ9HEEX1R9tlu3bopAnzBgnkaD9+pIPnzFRDX82NlW5Vx43xV7Uqk&#10;p9b8+Uekep98r4pGjhwiyq3J3fuNeP7MgUtXLDl0xJz1G0xYtESXmVnaJKVpExbcj6OHjotnQpR8&#10;SK0H6cNE+nu4ffs28+bNU/xCyOsKWCLiDBJzs4o//8K5c+eUdw8ZMkSJK/1IyOtqvxJq2rt3LyNG&#10;jFC0g9T3ZDx5/GeDatz5Ru6nj6ydPpPJsbGkRkaSEB5BSkIibwU/oPS6v9gU/ROA+Bl+hv+SIAcY&#10;OTCpmBs5UOVw/thBQp3rsLplGY5lRfPx01sRRzqqk4ObHJTyHv47QUQRk2O2Aii8e/eaBRPj8W1u&#10;hId+IToKAbF9nfz0qqfN3AlxvHnzVsSVA6PIg3hQda4aLPfsX0/CrLpMWW7Mk6c3VACEoLfvH3H2&#10;2mw2H3NhzREzFm+zY9POQB48uiYGWwmW5CqT8mdRlq9fP/LuwytWbotg61Fr7rzvwN3XE3j/8SEn&#10;Tm1j1goH7rxpwrGzg/mY/U4IRCLf4v2b922lx9zx9FkRTL/lwXitDmPApih8t0YxbLk3yWsbsFpM&#10;MKvE+9OWmDJikjMDFw1izflNIu33ohy5XLxwnlKlS3Pk6GE+fPjI6etnmHF6FWGX5gohNItR+yMY&#10;NNMNnxhzIqdoMXerPguF4D7nqDPTjzRj7olGbLhRj/13rVlz0pKBM7vRbaYvHVMH0NK/O/Z9WtC8&#10;kwnbphvz7pgVb6/V5/P7jqLMPnz5NkaUYzhfP3VmZ6o+x+oX4boQ3K81K8XpxuWZY1WYrQ2KkdCg&#10;CK7ORWnSpAROLUvTsFUJnNuXoIlgNJp1LEVzIcBLatFJUhnlvGmHUuJ+aZxal6Re45I42RVmSGgd&#10;Jm4zIn29ERmCJm42Zup2U6btMmXCZkNixSSckKBDiHh2fHRtJmwwJmWlPtFLDBRth/DZdQmZXhd/&#10;qZGQVodRCboMCNKgtXcVrNwqY9yqFA0bFMfVRrzLqjhdjAow0rgg400K4i/OxxsUJEivAC4agikS&#10;RwObAlg7F6de+1I0dhN571ORdv2r4jKkGl1H1aB3QG36RWgwMKEOg9NVIMToadqMm6mrABH+c/QY&#10;n6UnfudpPUzRYdhELXxTtPCO0qKbSKNV/4r0C69Or1n6dM6oS7v4mnRKrUPvuXUZfrgp4y76EHDN&#10;V6HA64NVdFWcXxHHS4MV7QffLT1wm9qaVmESgKiPg7cF1j3MMBFMmkFLfXQbaKJhVxP3xR0Zc7IP&#10;3qs7M2VfBi8/vear4nvh858W0kUvVpyx5Yr+JrV+5CqadAh578Z1Lh05zMUD+7l64ACXDh/mzrWr&#10;fHrzjpxcqfIr/TZIkmDhvw5AyCTkuy+fPUNmzdqcrKXB8xPHFM0HFSP1T5h7/Qz/8fC/BUAoQqsk&#10;IeRGCyY4VQj6aakpxKemE5uRQVR6KuEpKSQIIXdhaiwHpyVwPSueR3NjeTwnkicLo3giHUvOj+Le&#10;QnFvfjzn5sZxPCuW3dOiWZ8RwfzEECLDAglQ7MuFgKMIGL8IN79XNuWaEHpCIoSgL5j0sLg4ghTf&#10;Cqrn/icARHJUBI8f3Bfz2N8CEPJ4+fJlZfVfPv93fSwIAe17HmQef3Vf/v7bsvyrJLdKlJoqauec&#10;ytaqIp/hyYnETp6omM5ExsaonHPKZ/LK/ntp/T1Sl0X6PpB28//syu6vgoifk51DWPgEHB1HC6F6&#10;Ln377lRpQHjvxa3bErztwphvMpFd5kvZYbWCfear2W+5gUNWmzhitZUT1tvZYrefFg5PqF/vFQ0b&#10;PqNx45c0a/qGVi3e0K7te1w7fMTN7aMQzrOxtrqFgV4Cdg7euHSchbv7RvorJh+H6NFzA+PHreCt&#10;4Id+GyTf8/7DO+bOO4WnyGO3LjsYMfQAmRNPsmnrNU6fuc/jR2+UXTfkTmDS98SL5884feo0k6fO&#10;pExZE0qXcqBc2SZUqNiWipXaU75cS+zsu4p2G630KVVbUZFq9wxVPct7vXq2wdamJA0blaR5i+K0&#10;bVcCl05lxXk5qlQpioZGUdp1LE+HDsVo3qwY9esXVbQmWrcpgadXZcb61VZo8NAa+PRqxKg2wxnb&#10;LJjhzf0Z7TSeMQ0DGenox3C70Yy0HMlQkyEMMfLFR38gPrre+Gh54aHRE+fyDbCpYIlrExf8/MaJ&#10;dib7p6ptyz7g5+fHsGHDFNDB3t5eAR5KlCjxA+jwIxWgUKH8GJuWY8jgHoSKckvfLqq2lWeq9A9J&#10;BX6oQT6pjeHhYc6J09a8em3HjZtWHD9pxtbtFixbYcDc+XpMnaJLeJTg72ZnYGlhreRDV1eXhw8f&#10;fgcJpH8IuTWnk5OTcr9cuXLs2LFDARxTU1MV3xVFihRRAJUyZcooJiXLly9XAAzVnKninT09PZV4&#10;cmvPO3fuKNelppD0MfFHQTXeqPqTci7m4aPrNzE9IY5Jou+mREWTkZTMu7fSKbwYk/Li/lXCTwDi&#10;Z/gZ/suCFGJUTI4QTHJyyIoPZEHjUmzpXE0IJZvFACmBATFICsH+Dyd7eVuCFXLwEiS3x7p+/gQJ&#10;44cwsFNTRnl04sSh/ULYV231qQAP4iifUw9+8vfBg9sZHlKdaCEcnjizlhcv73L+0jY2H/BlrhBw&#10;F0iHhYsdOXhsMZ9FnuUzqjJIkqu8Ig9fxDvE+1+/fU10qit7z9Xn7tsW3HgWyIvXF5m3NIh95yy5&#10;8cCJG3cPiGfEBC7KueXwHvqtDMVncySDdyQyRNCobWKSW96emdvNWHvEhMxllvRPsMdjzkDGn5/F&#10;uPNzmX59ixCqRF7EJLBl8yZq1qzFgwf3lLzJVWs5Aazav5Ww49MIvZ+l7JYx9sxEOoS3pM8oLUIn&#10;6jJJTFjzhfC+YLcxWTutiVxoRf/MTnSd4YNrujfNQ3pSz6sl9TqYs3GiMW92mfPmsCXvzzmS/agF&#10;Xz51F/XRl88f3fnytA0HpxhwqH5hLjYuwXnnIlxpVJwp5oXZWK8Yux0LsdKhCCE2hXC1KkxDqwJY&#10;2hXCwrEgVvWKYCuYCdtGhbFuUhC7hkWxaVgEy3pFMXcoiqVDKZo00yPUrgwh0RpkrDUhYbkBsQv1&#10;SFisR/IaPTI2GZCx0Ry/tFokNy/BkA4lCJ9tSOw8IyKEoB80TYeAyULwz9BmtBDuh8dpMjRcg/6B&#10;tejmWxkH17LY1y+Bj2kBlloWZbPI93qTkoypU5BkowIkGhQkzCA//roFGKVVkAG1i2KsnR8dk8JY&#10;1i+Gg2CYnDqVpmX3crTtW5EOgyrTaVg1uo/N8wcRpcmAhDr4pNVh6KQ6jJiizZhpuoydocvI6bri&#10;tw7DJ2ozJL0O/eNq0tNPgzb9q9G8T1n6RdQh45AlnrPq0CJYhyYja1J/cFWajqtB/zXmDN/fhbFn&#10;BzLurKdoH/1F+xiE37lBjDsnrp0ZxPCDXniu6IpLenNahjjRdJQD9bwtsexugomLEUat9dFtXIda&#10;1hq4xDYh9J4XIw/3Es90ZOaxaYLh/CDaqrrdq/rNl28q8O0fhe99XXY52VGUvipBSHFU7uXdl7/E&#10;uaIhJX8pz3xR4osbean9z4McaySzdP7cGdJr1OR4uYo83rdPWc1TQAjBTMu8/gx/7fC/Y4IhSSXU&#10;KsK6oBghxGYmJJKZlEJyWiqxGelEpaUTmZpGRFISsQnRLEyL5NCUeE5MjWHP5EjWZkSyMDGUWUlh&#10;pEQGECGEfSmIS00FuatFYHAYwaGqa6otJH8R7tXlUuXlF5JOGYMixHOxUYTGxxAaEa5cVz/3hySe&#10;VwEQ8rcEIOQWmJHcuXmD8+fPCwHzjCKkKHOIINlnpOA9ZswYxV5cktoRoSI0fidV+qpzubIrwRQZ&#10;T61mriqb6vy3z/5y7cfjj6S2r//xKAGHH9NQ/5bHCCHAxE7KICIxQfEVocSRz4njj+n+EanT9vf3&#10;5+TJk0p9KOPYnwkifo4Q2kJDMqjnFECXLvPo13c7Xl778PLeQ+eui/C0DCBZJ5R0nXAy6kYzQy+e&#10;afoJZBmmMc8wk8Umk4gzmYe50V6MzY5jYnocU/PjmJudxsLkEmaml7Ewu4W5+W3MLa5hYnRQCJwB&#10;QjgX87hLFn36bMPbe6945166d19NWNgKhT9Q/FwpJPmgXD7lfGLR0qNYmi7FxPAwxiIdA4NdaGuv&#10;x0h/HQ5W6+jXZxMZ6acEz3SHe3ef8+rVe8U/xLp1O6lU2ZKK5R0oW7YlFSp2pGKF9pQr25xWrd1V&#10;4FVwVF69qr+z6juq2ocU7EfRrJkFNrYFcWpUjGZiHm/dpjQuriVo2ao8FcoWQs+gKG7dytOubTma&#10;NimFo+AdLMyKoqeTH13tQhgbF8PGvBKt9FvStW5P+up4M6BOPwZqejNQo68gdwbU6oVXTXf61eyJ&#10;R83uuNd0o2fNzvSu2YX2lVvgWMset7ZuBAeI/CnCvwqEktoAffr0wcrKikqVKv2OtoMgaXaRT2V2&#10;oZhfFMhHHa1i9PNqKPq5SCtY3c//XFtUx5ft2NO7EQcOm/P2bT1u3bFWdsPYvdec1WuNxPczYPZs&#10;fVIyaot2Vo/CRYqJvBRUABN1v1aT7PM1atRQ8l2/fn1F00BuwSkBBXlN+olo164denp6ismGjHvw&#10;4EHlWdkP5G4ash6kBkWPHj2UNiW1hKQPDJnXCxcuKPHU8X+v76ivqePdPHGKBUkJTE+IJTMmhsmp&#10;KYpGpOQSJP/+Vwo/AYif4Wf4Lw2q7aq+8ObVY6YNdGF786Ic8bbj7qXjSL8OOWJC/LNCgRykpF23&#10;XO38+OkTObkSFFBpOvy9QVAKOm9eP8V3lD1Dg6sQnGRK0vR6pMwxJGOhNjGTTFi5OYznL+6ItKR2&#10;xt8CI6p0ZfpS0Mnl2dMHLFsbxPwt5lx/1YhHr3ux+/QI0hYY8vR9Y46eT1YBIiJvGw7twWtbNEP3&#10;JDFy60hC17kweZMdyw+aMHGJPv1jLRiywQ+/S1mE315M2N0lhNwSx8sLuf/hOXIv8AkT0rG1teX1&#10;69e/KqfcwuvZq2esObmZMbsyCLg1k6DrMxhxIJHBK/zpPdkd71l96DO1O32zBtB3/lh6zBiOS9oA&#10;2oR0x9arOW27W7JdCO/Sz8Pz7Sa8OmzK21N2vLlaj/d3mvDuljOvztfn1VEbdqTUZnP9opxsVITj&#10;goE41agw6WYFWWxXlBUOBQUVYqltMeZZFSHdsiB+5oXwNi1CF5NCOBsVxFwI+SYmRbG0qUzDJtp0&#10;cmtAQNAQtm5fw+Xrl1neypis+oUZ5leN2MV1CZ6hxfhJEljQITRLj4RVekT61aJvvaIMidYmYKIu&#10;Y1KFsJ+owbA4DQZH1WZgWC36B9ak37jq9BpeHZcBNWnerhQelkVJNyrKdJGf6cYFmSHyFKhbkKHa&#10;BQnWLUxA3UKM0SqAj04++mnlp2/t/Lho5MdGpwAGIq65yJd102LUcymNk1tFmvWuQvv+Vek8tAo9&#10;xtbAPaQGnlE1GJiggW+yFkOkNkSmjuLjwTdVkwHxdfAM16LLyGq06lee5h4VaDuwMt3HV2Nwmg7+&#10;S3UJ2GBE/cE1sPGohIlbGcw6VabrVB16zjLDe007xh7xZvgRL0Yd82b0UU9x9GTEIU8GbulNz7ku&#10;dEhpQfMQufuFI/ZeVph1NcTExVABIPSa6lDHXgsbd2OiHw8m8EZ/Rh/sjef6jsw5ksWnT9mKFoSi&#10;lSBImlX81RiCvxdUffYrF8+fI10wUYfKV+DBwQMi/3I1SDI+/wPB4mf4Xw//GwDE75FctYwLj2ZS&#10;YgqTUlJIEUxxQlo6sekSiEgjLCmN0LhUQmNjiYiLITQqmpDoGEKiBEVKiiM0MloIw4KEwB8WrvJP&#10;8OM7flsWKWioSQ0chMndI2KiCE+U209G/GmB+kcAQr4/OiyCxMgotm/dgoaGBqVKllbuq+dLKUzI&#10;1dCmTZsqDupKly7NwIEDlbRkfn9USVfnXwEjlK0ExTFUFUcdXx5/BBF+TOPHeGpS3/vtuYz3Y5rf&#10;n8s7BoWFEJWRQnSG+DZSC0Je/038f4aUNAVFRETw6NEjpU7+bJDjzsfsTwSFZgohbzxuXRfQ12MP&#10;A/ofwstrD526zMPddChedboT0TsEP7fx+Nh5M8jSA0+DnvgYC6FZpxedtXyoXnUUlaqMoVq1YKpV&#10;T0CzVhpaGhPQ0ZlO3bqzqKu3UNBi9HQXoFt3GA2dRtHFdR4eeQBEv367ceuylPT0TSptDvXYJ4HY&#10;3M9MmbIPS/OlmJtdxtzkkhDmj4r5+BimpkcxNTmMifER9Ax2YGW9na7dNjFwwHrGj91MQsI2xo2Z&#10;T12dzujrN6JmraZUqNiKihXbUbaMMz17+qicggZJAEL9DeRRflNpeiS/r9QukCr/3tjaVcTWIT9O&#10;TkVp0rQorVuXoX3HMjRsXIIK5QvSoEEpunYvS5u2JXAW9x3lIoWFmIf1C1O7dkHKV8hHkeL5KFaw&#10;COUKlaVmsSrol9DBppw5TSo1pE3FZrSu1JQWlRrjXKEeDcrZYlfeEvOyJoIPaUzfHp54efenS5cu&#10;dO7cmUaNGok61lE0AWQ/+BXg8BtSmTNIYEJSYWrWLEr3Xqb4+4360+3v90iCo94DmrHngDlv3zXg&#10;zj1bzl+0Zv9Bc9ZvNGLZSgPmL9Rj+kwdOnasKvp0cSpWqsjRo0eV9ivnOTVPLMcACaLIMk2dOlUB&#10;FKRZhgQbqlatyqlTp5S4t27dol69ekr5pA8J9fPpYvyT14oWLcr27duVa3K3FLVPiVGjRn2Pq+ZJ&#10;/1GQc/Hrx49YO3kSC+ITmBofz/S0VBUAIR/9i83RPwGIn+Fn+C8NcjCSk5/cCvPsyaNM7WzB8S7l&#10;2TXGmef3b5H9RWpB/HMD1/egTKZyf+wccZROLX8BH9T026DaS/sLS1fMoG2XmniOqM6g8dUZHWFI&#10;+oweHDmxWghf0mRCCikyrgQhfp0fdR5V75B2ktm8/fiWNTsmMG99c07cduTCXUdSxKRw7ZU12492&#10;5c6zpdx8upD1R6KJ2dyNtG2tmbvHlsW7TcjaYkTIZAP6prdm7IEEYh6sIuzhcsIfryL66SqiHi8n&#10;5NZ8dr28IPL/FR9fHzp26MDHD3I7tR/y8vmrqN8vfPz4iX3H9zA2zpVRu+IZfWyiEFBTGXEglaG7&#10;Exi0MQbPJcH0nDGMdukDaRHahQbeLjTqYMaKJF0erDPm8SZjXm4x59VeU94ctebtaTs+nK/P+zMO&#10;vDliw6vdFpyYXJdF9kU43LAIB+qV4EijImSYF2ayRVHm2BQhy6YQ06wLMdGqkLhekBSzAsSZ5Cfc&#10;KD8jjAripVeAAfV12LVlBefPn+b27ZuK0CEnsbefcsjq05HNtgVJFIzIkMCajEzUZlBUTQYG1WZQ&#10;qBDkIzVxG1CBrkOq4RsqrgfXxNu/Jh5jBY2uhfuIGvQQ99wGVqVTv8q0c69Agw4laG9dmAT9QoLy&#10;E2xQgKi6BQjVK4RrLZEvrfyMrFOEweLopVkAj9r56CGuu2gUoE2N/DSpUJBGrSvSKrg2zQZUpn7n&#10;Eji2L0mDTmVp5FaSVn0r0ta7Cq5yd4wxIh+BmniEaNAnopZCHqEa9B6nQafBVWnjJdLxEPE9K+Pq&#10;W03Z0rPTiJr0DKjN4Im6JOwxxrJHWYw7lcGwdTFM25XFfYkOfRcZ03miMQPWdmTonn4M39uXYXs9&#10;Gb6vH77b3em73I3uM9rQPrEJTf0b4DjIRtkBw7SDEQYt9NBrXBfDxgaYOZlg2d6MqPuDCX8xiICL&#10;Hgw71BvPdZ1YeW4pnz7LLW6/8VnZvlaCEHkd4C8eVPbLX7l89jSTatTgcK3avLp0SemrckhQjzM/&#10;w187/KcACGmjHhEm96ePZUpCIlNSkslITSNZMOAxgiLT0ohMSSE8OZ6wxHgi45MIT0ggIiGeiPhY&#10;wmOls8gYxV+DAkCE/a3q9W/LohaapXaE1HxQrsdEEpUs0o1R7Xyh2mUi794/Q78DQCSJfG3bupnK&#10;VSoJYSI//v4BefPYVy5evKjEa9KkiSJoFCtW7FcAhCQ1cCBXsIODQgkLFXmMSBL3Ir+/97dx1b8l&#10;qX//veu/fUae/z0wQpK8FxgcRJisq8x0wpMSCIkMV9WVuh7/BMk0U8S3VW9b+GfHCQlAvHvznoGD&#10;ImniHKA4hfTou5P+3gcYMGAHXp7b6NN8KtG+aTx/9JzH959w98YdLp29yPEDxzi+7zj7Nu1h85o9&#10;TJu5mkkTl4n6zWLk6Ex8fVNFeqFUqdqdGtV90NQMR0s7Az3tWejp+9C4sXhfZwlAbBcC9T48PfcJ&#10;oXoR06artxOV/NFncnM/sXrlSawtZmNicpZ69d/Qvt1NjI12YWyyX1w7JOgwRsZHMDU7hGuXE/Qf&#10;eBTv/sfp1+8gvXvtxL3nRjp3mkQDJxfqNXRBX99F5Ksd1as2Y+iQsSqzAwlK/ap+5TeTpgUqEEL1&#10;/UJw6dgMM8uCOAoeomHDgjRpWohWbUrSpkNZGjYujWHdYnTtVhEXMQ+2bFWExo2KYW9XGHPzQhgY&#10;FESjdgEqVsxPiRJSA0E6gxRUIB8F8xekRIHilC9YmoqFylNeUJmCZShZoCSlChSjcP5ClClblvKV&#10;ylO6TBmlvRcvXvz3NR3+DuVXfD4UpEDB/GgKvqFNu8qMGOmp0tBRQJff1sGfI6ld1H9AK3YKfuvD&#10;hwbce2DHpStWih+ITVuM87Qg9JkzT5/4JCMyJ4wlQ4xRHwRvKL+52gTj5cuXWFtbK0CBNM+4evUq&#10;u3fv/q79UKpUKUX7Qfp/kaYaAwYMUK43bNhQMdOQ6UmtCfm83LrzxYsXStrSZEv2QQlkyPTUfeaf&#10;6TvSD01O9idObd3GyuR0ZsbHk5WRwQcFgJDP/rXm6J8AxM/wM/yXBunUThEApLaDEOxP7N5GUr2y&#10;3OhXh4Mh3fksBjn1oPVPT/oinhTIVTbnctD7ZeBTTbh/m5b8LeN8+ZLNmfOHmb8ok9nzE7l1+4q4&#10;JsEECTjIiVoO3uIonfL9Jo0f3yOPCn3O5fmH1yQtnkRHPwsCptQlJFmb/WKy2H9R0C1Ljj23Yt89&#10;a3ZeNmXTMVOmLjZgWIQ2PaObMXxbIrGP1hHyeA0Rz1aT+GItCW82EP9xE/Fv1xP7dBXTn+3i45dc&#10;WrVoyejRKrRZXUZJcgtDaeohV6xf3L3DOqfyzOmlRb/5w+i3JpR+qwPwWOpHz4XjcJ0xmHYZfWgV&#10;2AN775a4NqnLkmaluDpbmztr9Hiy3ohnW014vduI1wcseHXEgnfH7Xh9yIoXe814vtWYqwsMmdaw&#10;KJttC7PZvgjb7QsLgb4gKcYFmWhWiImmhUgzEYK+SQGijfITZpifAMMCjDUoxDAh8PfXzMeYVvY8&#10;f/zke52qACL5Hb6yJjOeBZZFWGVRiHgr6aiqBO17V8aldzWadStJu96VcPWpTreB5XDtX4lOnhVw&#10;6VuRjn0riXtCsO9VjlbdytGiczmc25ehoXNJGjgXp2/HcnjUKcrIOgXw1ShEX8E4tCiXnx61i9Jf&#10;owB9NQuoQAfB2LSpXYiWVQviVL4AlqXzY2VSFO+Vxow8bEX4TRuCrzkybKc5XRJr0si9LA06lqF+&#10;x5IKNXET7+5ZgVZ9K9C0b2ma95bOOKvSrKfIl0dFOgysjotPNToOqEXHQdVoN6ACbUQ5pFPLftGa&#10;pO01xapzGfScS6PjVALdRoXoNk2LIdtNxXfUx2WKFn0WNcJnUw98tvRh0OZe9FvRhR6z2tMptRkt&#10;Ahtg426GWXsjbNtb4+LZkbjJcazasopz187x4OkDFu1ZSPyzkcR/GE7o/f4EXvRm5DF3BYQ4+GCv&#10;slImwQfp00Hw1v8lQYIm3zh7+BATKlVidx0Nnl27ppRDjhcqACIv6s/wlw3/OQBCkBCsw8JiiA+P&#10;YlpKMlMy0pgwYQJJgkGOzZxAhNwKMjWFqLRUxQ9BlMhneEI8YfFxBMdEK04jQyOEUB4mhOFQVd7/&#10;Uf6/r9gHBSsaEyGJscSlpxASFUGQfD5PYPu9Z/8u/Q4AMUXkf/euHVSqXEkIagUUT/7qOWzhwoVK&#10;PGdnZ0X4+D0AQvqHkIBKmChXdFQ84WGxhIVIgET6jZDgwS9x5HPyKH9LUoMLP16X71On/SPJ+/Ke&#10;PEqNBHntx3z8lpQ0Rf1HpSUTGhslvt8P9fAnSDoYXLFihTK3yjr57dz/R0EKTleOXsHJvDvOLULp&#10;0XUlfT13iHq+wPrNb5ky8R3DR94nfcJJXr2TPrCkTysx7+W9SwK+KtBXzId5eVCRBIC/cefOY0xN&#10;3IWg74mGZjBa2unoaM2krr4XTZzDcesyT/E50V/6nPDcT1e3Raxbf0IBZRW+RvAPW3acQltrAqbm&#10;J7GzesFg31zCYx5jZroCff1lGBiuwdBwI8bGO7G13kO/vgcZ2P8wgwYcY8DAYwzyOcLAAcfF70N0&#10;aD+ejh09cek4BjuHAZgadWLkiDEKAKQADeIbft+mVZDaHEPupiEpOCgMf38/HOvVwcKiOA4OBWno&#10;VJTGTQrSolUJIdCXoKngSxwdStLboxzt25WhZYsiODkVEEJvfkzNCqOvVwRNzYKiTeenWPG83Sjy&#10;5W1DqZhG/AgYSK0FecyvnKuvSzDul/NfSKXh8LfX1STvFxT9yNCwMC5dSzBoUIs84EW0ybx2+a9Q&#10;UEggXt6t2LrNkk/ZDXjwyIGr16w5dtycbTtMWL/JmGUrjViwqC6TpmqydIU7uZ+EAP+93ahImlbJ&#10;/izzPHjwYOVaTEyMkn/pz0ICDnKHDAm+SP8QUqtBxpXaUNIPxKFDh5S4kiRAJ/uH3HVDmqnIXXMk&#10;QKEGOyTJ+3/Ud0QzF+3xq8L77xX5m5eQwPzMTD5JHxAK+PDXYjh+AhA/w8/wXxrkcKIMSMoKpFQB&#10;zGHvqoVMbq7BpeFanE735dPrF8oKvrQ3Vybi3yCgYlwT96SXe3kuBzoxUQv6IidwZXKVaobi+rcc&#10;JeLvgQcyA98neuWo4Bjfr8lXKuciPdV1cfxNPhSGQQ62ec98EpP6+rMHGTQnCo9FIQzbnsGQzYl4&#10;Tu/P7PXGXH7pSPg8R8ZNtsVvRiNGzGrLgHm9GbwuEP/zU4l5sZrY5yuJfbmI+HfrSMreRHLOZlJy&#10;t5P0ZTcpX/aR+HErSc/Wc/PDc/Tq6DJr1mwFdHn++B639m3l4pp5nF89h3Mr53Bl9xqe3bzI9A6m&#10;HHQsxoqGpRg7vBGdMgbjlu6DS/IgOsb2peW47jj0dGaEcw02NizI2npFOTRKg9srzXm0wYBnm814&#10;tsOUV7uMeH7AnJf7LXm614Rn2024L+5fXa5HatsyzJMaD7aFWWBZHE/N/ISb5CfCJB9hJgUIMcpP&#10;oF5BxgkaXrcgg7UL0l87Px5a+XCrno9RnZry4e1LUcNyslHXP2QLhun6xTOk2VZhtll+ppvnI8ai&#10;AB1si2DbpChO7YvStG1xGrUvSeP2ZXBqV1o5d2pbgkbtStKgdTHqtymKY4tC2AiyalAYC8HcuAvB&#10;f9SwWvTpWpn25oVpVrkwZiUL4VShAO0r5qdFpYI0FceG4rddyXyYFMuPSTmRloYWzdvo03WiDsP2&#10;mDDugjWBt2wJvedA5GN7Et7UI/GNE2HXHRhz0IzxhywZtduUkduNGb1VxD3YmMHLrWjgUQGnzqVp&#10;7VFVUEVaulegpWCsmruXp4V7ZZr3qkCz3hXpNrY6MZsMcR5SkzpOpahpX5yalqWoIuq5vk8VBm00&#10;xnerPu4LDOk2wwL3ha3wWNCFzjNa0jKhPh1CmjN2wlgWrF/IuetneP7uuehbss2qpnY5+0thfOOZ&#10;dSS8DiYtdzwRLwYRfMcL/0uejDzSk1GbB3Lx2Xm+yd0pBAP8m27w1w2i7cjx4PDmTWSWLM0eUxNe&#10;P3osLkuGXvbrvDr4Gf7S4T8FQEgHkSGhkYKiCAsNJ1IIs3HRkaQKxnvCxIlkTJxMyoTJxGdOIjo9&#10;U9myMyw5ifD4BAV4CImMVkwmQhUhWqYpV/BVwrlMX63tINXQ5bVQeU/ZllMI0dHRRCUnCmE6VjEt&#10;kI4X/8erqWphT74jD4CYmjmR3bt3UVECEELAUGtASPOL+Lg4oqKifqUBIT3ly7Tk89IeXtqJy1XT&#10;QoUKU6lSFRo2bIzfeOn/QQqawcqKqdz2Tx47dOigCDIyfvXq1endu7diL163bl0lbbnqKp3dSXt7&#10;NTghj61bt6ZKlSqKx36p7i2d/nXs2FHJgxpwkPHU7UE5yrKK+o7NSCU0SZrAqDQy1PGV+vgDUqd7&#10;4sSJPP5CJUipg+QLVEC5aiiUnIGKZDzJ2MDjB48Z12EUreq44dBwBN3dljN4yFmC/d+ycOF7Dh/K&#10;ZeqkT4wecYvE+BO8fvUG5VElXZFa3lEZp5Wj5G8kb6Mat+TWmM7OPlSp3BsNDX90tJLR1ZmMoZEH&#10;zZtF0lX6mOi3SzH58PTYR5fOc9m0+bTqecEfnTx1FzOTiZiYncLW/jW+g3JJTf1I1y4fMNBfSh3N&#10;GLS1MgRNR1dvAdb2i+neew293bfR12MHXn33iPT30n/ACfp67ad71xm4uAylV/cQOnUeT8N6A/Dx&#10;HS3qM4hQCTLIuhV9KEgBwkIJlA4pJSAhNX1km1bMdkJxa90efe1i2FgXxNG+mGg/RWjcpATNmhen&#10;tdSGEPO6W7dydOtWWbSPkkIwLiniFMbWriBmgj8w0M+PpmY+qlTKR8ni+SjwHXSQQMTvgQi/vfb3&#10;gAbx/I+AhqS8tAvkL0j5skVo5FyCji7lRPu2JzhI9gXZl0XZpLPZX7UxWV5VXwmRPmFEnEBRT0HK&#10;traij8k+IJ4PDRFjh+K8UhXPo19r1m025WO2E4+fNOC64DtOnrZgp+BDNm01YY3gMZcs02f2nLpk&#10;TjLk4sV1og3JhQPZblTtaPbsLAwNjUR/rMQBxa/DZ/HOMKVcevr64vdXxaR36dKldO/eXQEjJNgg&#10;/aFIAEL2fVlm2S/v3r2r9IWZM2cq5hyyLy9evFiJd/z4cQWIUAMQMl0VP60i9W9V/5JHFf/+5sUz&#10;ti9awuKMiUIOeKNq/yLeXyn8BCB+hp/h/0iQg0vOp2xWT01hXstKXBhuzKUZ48h5r9oZ47N0uPib&#10;AUgBA8TA+VkMbnKVX9FWyJXO8lSrtBLdV+4JQUv6hpDbX4r/857+9wXV4CnpC0/fvWb6lqX0mjiO&#10;PsvCGbIjlZGHpjD6bBZjD08ica4Bt947EH5gNOEPVxH7fD1x7/aQlnOC9K8nSP68n4RPW4l9u4Gk&#10;j1tJyd1Gymdx/+sBcf8gqd9OKJT25SDxHzez8uk+ypQqy+JZkzkxPZKd3o3Y164ax9tX4GzPWpzx&#10;MuTwAFuOB7gyt7kGy+0Lsb5eIRbVL417XycaBXfHeXwnGg5rh313BwKcqrJUxFnsWJwlNsVZ1LoI&#10;N+bp83CdHo82GvFikxlvt5jzeLcxr7eZ8mqLKY83mnB3tQHXVtYlQwjQkUb5iTUtTIBePvpoFMbP&#10;qAhjDQoyWr8AI/QKMES3AD51C+Kpk5/e2gXoWic/7Wrkp54Q8hP9Rynbf/02yAksO/s9sa6NiBFp&#10;RRgXIrRuYbrXLEAr3SI4mhTAyqEYlo2LY+NcDMcmxXEQDIske0F24rp9/VLYNSyOlWBoTByK06R3&#10;NQYMqoavZ0WGeFWhT6+yuDYpRUch4Hu2LMeY7p0Y1dOVYd1c8XFzYXz/viSHB7Ns/mw27F7OyJXO&#10;DNpszOgT1vhftSX4lh1h9+0UACL2ZT0S3tcnMbu++H5OpH9rTMbXxkyQ9KU5k792YEZuT4J2tKOe&#10;S3nquZbCqVcZmnYtg3PXsjQWx0ZdytDQtYy4V5oOA6qQvM2M7sk2dIxsTvPA+jiPccB5pD0mPbWo&#10;N7wWo/dbMHi/Jf3WGNA1qy5uk+3omtaBsLmBHLl4kA85KnOWL8r2lr+ZzEX7lTtQLD26lJR3E0j9&#10;EiTa5VAiHg0i9NYA/M/3Y+jeHmQeS+Z9znulf/23CO1y3JDjwKoJGUwXTOIO54bKWKNi7iVAqWKG&#10;foa/dviPARCCQkPVW0yqVm/VAnJ0dDRJySmkTppEypQpxE+aSOzkSURkZBCekEREXAKh0h9EhBTI&#10;RTpS6JAAg0LyXApiP5CIo+zuEB4mno1XNCmCo6II/EHA/ldIAhcKACGE8+iwSKZPmsKePbsVO3Ep&#10;UEhhY9WqVcrWex7ufYSQ6SEEOjPlnloDQgr+3t7elCxZUrkuAQW5aioFFPlb+iNS59XIyEi5JldR&#10;5fM/2tBLMKJatWrKKqu0O1evqLZp0+a7xkSzZs2UZ+R1+Q6pEi+flWBE165dlbxILQV5/LGckoJF&#10;nYXGRxOekkB4TKySpszXP1uPMp7UylD7f5BjhHqckOOo6ppc5JALJHK1V14TPEnuV2V8/JiTy5KJ&#10;i+lbrQujtIfQ1NiD5i1j8fTYxIghtwgIfc3K1bns3ZtLSvJrhg+9ysSJx/nwSZpSSn5COs9WrSL/&#10;GGQWpEAmr0uhctDAWCpW6UxNjZFoaseioZuMqZE7LVpE0rXbUjw9d+HtdYh+fffSufNsdu09K3ij&#10;HK5de0rb9gswMDyIjdUjevd8T1rmZzz7fcDW5il6usupUMmdqpU9qV59KJq1QzE3jqZdm0xcOs2k&#10;U9d5dOkueJ1eG+jVcyWunWbTx32TEL79cOviR7fu42js7I17z0GESQE6UHzTiHDR/oLEtwgW1wIJ&#10;CfQXdS2BiQBFs8d/XADdGrviVNkR++p6GBoXwdKuIA6OhWjYoBDOzkVp1ryYAjq0a1eKTq5lade+&#10;pChrcZwaSX8QRbC2ks4oC6Grm5/atfJTsUJ+ihZTAwp/D1j4Z0g+qwYgJMm2rKLChQqiVacE7TtW&#10;oFPncrh1M8bfb+zvtks1yfYlwRbVbiCyTUqgQvTz0EDR3yU4I4GaAMaMHs7IEV6MHdObgPE9cO9l&#10;wYo1RuTkNOfxc3uu37bl1FkLdu8zYfM2E9ZtMGX5SrkjRl2mTNUW515ivpNmDLK9SDNKwQOINnv9&#10;2hXRz+fw+vUrce0rS5cuEf0wHyVLFefIkSMKcJCTk6OYV8gdMoYOHapcl7tdSABR1oH0CSGBBmmW&#10;0bZtW+WaNOmQcaRTS2mmIccM6SNC7ryhtNm8vvPjUd23ZHuW2j9y562nd++zedES3r95rYASeV3v&#10;LxN+AhA/w8/wfySoBh8hBOV8YNOS2UxxKsP1YXU5nTiIN0+fkCPNIX4zAinaDXkq+nKylgCDAjYo&#10;A5tIT6K9QtiSqG+uchTP/78YxUT6kvE4f/cqXYJ96Jo5hj5LwvHdmsTI/ZMYfSoL/ysL8T87m9AZ&#10;Ftz60IDEvf2Iyd1J+hcJLJwRAuptJnx7Is4fkPb1oqAjJOXuJfnLYXHtooh3l4lfXjDp61shvL4j&#10;8+tzUr4exm9PFkXyF2ZTg1KcalmC3Q2KMcG8KInOdUhvocsEcUwzK8VGp7Jc7FCRSx2qsK1BeeZY&#10;5meSTQl6ttLHsEN9OtSvQbJFSSaYFSbTogBp5kVIFMdEk4JMaFqSCzN1ebDJlMdC4H6wxZhHW414&#10;usmIhxuMub/aiFsr9bi4TIdl4Zr0rFOQAdoFaFejiDgvwEDtfAzQyY+XTkE86uSnp2Y+utTOR7ua&#10;+WlWrQD1KxbApGQ+zDRqcebkMfEd/xaAkFutSmZs+6pl9NIpR8ea+XCqkI9mlfPhUqMAbWoVplGt&#10;Alhp58fIMD/GloUwty2AuWBejG3yYWyXHxNxrmNUAEOnUnSM0aRDtDY9epelX6+y9Opaji5dSuLa&#10;vgQ+Ayqxfp01H949J+fDRzF5fyJbMIW5OZ8UM5wH7+4xfH47vNYaMOqgFePO2hBwzYaQW/aEP3Ag&#10;6rHDdwAi4VMDknMbie/ZSAEh0r81Fd+ztfiGnZn6xZ0pn/sQdKIJ1oKpcmhVkgYSdOhUmvoupXHs&#10;UAr7tiWwaVOCdt7VmbrfjObjzGkV7kT7aGdcE1vSJakVPTLa4xLXlGbRhgRds2bESTN8tprhsUyP&#10;vlkO7LuxSbR/0SdEH1Btbyn6haAfg2ROXr19w6SDc5n+eQ0pX8JI/DSCmJdDiHzoS8iN/ow/786Q&#10;PT3ZfHE9OUqf+4txBH8niKKJsQAyfAexQDCR+7zclfFGMj+S1MzPz/DXDv85AEKCDWEqACJE7qrw&#10;yz0FiBD5UEwQ4hNImjyRpOlTiZs2hZjMTKLTMwhPSlacIUotCKmCLleBZRrKiqZ4Liw8UvENIZ1X&#10;SkeWYQmJRKSkECwdKErBLSiYAPGOf0d5fwEgwokKjSRr+kxFZVoNQEhhXwIKRQoXoXDBQhTKAwfk&#10;Pal9oNaAkNv0yWsSQJB1IAWtli1bKnHl8+7u7orAb2xs/D3dvn37KmWQW/+pwQptbW1lVXXs2LHf&#10;wQWpVSHjSe0ICTrIa1IzQg0gyGfk89ID/7hx45R3qwGhX5VVxA0IDSZC+uWQJjFRUaK+QxWgR22O&#10;8nvPSJLnMk3paE8KYT+OEz+eq53xSq0EKSRJrTK5WCJNKQ5vPURvna74aQ4iQlcI3bqjcTLsTdNW&#10;iXi6C4FuxE2Rl7esWvWFg/uzSUx4x6DBl1m8+Ix4XoyvCm8j/e38hu8RP9W+qyRNm7JCCNkdqV1j&#10;OJpacWjqpmBu4kmrVnF067FCBUD0P4RHv9107TqTk2euKztY9PNciJX1PiwtXtGj20dmTPmCl9dn&#10;bG2fYWp8GmOjyWROXY9/YBod2o+iStU2VK7aTtzri739UCHwj6dF8xDatplAo8YhtGmVLITN43Tu&#10;MhNXt3G4dR0tBPKBtDRvjaupC92sutLLqTu+nQfh6z6YsaP8hYAdLtp2EIFhQQzxGoqzbmOalXWi&#10;Q7VWdKnRhvq1DTCUO02JubyBfREaNhDzvHNRmjYrLtpbCUUTooOYKyUY0axZMRo0LIqdrYhvURgj&#10;IzHf6xakVq18lCufn8JFfgQT/iek1nooQP58hZWjbO+6usVxca1AT/eydOxUhs5dzUQ/91O0OX7b&#10;vn4k2c6CgtSgmAQf8saGkHACA0JE++/EiJGGzJlvwo69Jpy9aM+tew2YPkOLpUuM+ZzTkqcvbbh5&#10;x5ZzFyzYf8iMbTtM2bjFlNXrDFm8RJ+sOfpkTtZl57Ygrlzaxru3TwQPI9qnaK9yK1XJU0mhX/ID&#10;b968on37jqJchSlbtqzigFNur1m7dm1Gjx7N7du3FVAiKSlJqQfZB6XTSdkfDh48+N35pNw1R4IK&#10;EnCQWk4yroWFheJ3QvYZtWmGui+pz9VAhAJMSJ5axHv94jmfsj+qADdx7a8UfgIQP8PP8H8kyFVI&#10;ufOFHHQ+ZuewdnoKs9tpcHKADmcyxvD+xWMxOH1WBig1yYErRwxOj29d5PruVdxeO5WzEwM5E9uP&#10;WwsiuLNvJS9vX1JMIpSVBEWL4t8/iGV/zuXA+eP0jhtFh7Sh9FkQQv8tSQw/NJGxJ6bjd2k+wTeX&#10;C+FwEaMyHbn2th7TT/Qi9cshMj+fIePLfSZ9/ch0MRHMFvmb/e0jk788E0LgOVK+7iH18wWmfn3H&#10;nG+5zBcTxzxR9ixRnonfbuAxP4bqRQqyoFF5sjxasy4tmvOHD/DkwS0eP7zHwwf3OHf0IBumJBDt&#10;1oBo66JsblSSg42LssqhOBnmJfGxKqGYR4SaSoeQhfAzzkeEYT5iTKXvhqIssC7C2hYluOBdgYtD&#10;KnF3kRGPNhjxYL0Jt9bpcXOlAdeEsHtmgR57Z+gxuFlZGlUqiF2ForTXyI9LjXy0r56fFpUL0LRK&#10;AZwqF8ShYkHBXJSnkaEu3Zo1JnDEUPbt3i2YPYmS/613QzWz9fbdezIjgxnYzpkWZvq00a9Fi7pV&#10;sa1WDNtKRbCrWIIGOjVwMKlDPXtDOrs2Yew4b4aNdsepT3Vc42vSZ7kJnssM6TZRmw79ytKlUylc&#10;XErRoU1R2jQtxuihNdmzrRUfP31QJmfVJC3akGh/b3PeMnFfAO7zdBi824oxxy2FYG5JgBD8FQDi&#10;/m8AiOwGJH9xIu1bQ9K/NmHC13biW/cQ39NdUDdxvS2puU0YudcCG8FM2TYviWPbUgrZtSqhABOW&#10;TYvT1b8KyTtNcexnQcMRdjQJcKJluDOtopvQNqE57dKa0TzMklF7zAi6aseoY+YM2WGB5zp9Bi+t&#10;z+Lj6bz5+EwBH6QTSVGZeTWrCrL/3RVtZsLpJWR92UXa10iSskcS/2440c+GEHZvIIFX+zHidHdC&#10;to7l6dvnSh/8bwgym3I1JqZpExYKgepUQrxSXoXymJ//lrL8/zn853xAqAGIaEJDpCf/X7QgVACE&#10;iBMkhAgZPzyMyPg4YtMzSJg6hfhp04ieOImI9DQVECHNMgSFJyYQkSQoJVnZSSM6bQKxGZOJScsg&#10;Ij6RoIhI/KU2hBTupaCimG38e8ortSzUAMSmtes5fPjwdwBC7oYhhQ4HBwe0NOugKX6r7b8lACFB&#10;AbkSKrUZpPAl/UP4+voq1+VqqNwpQwoh0uRC+mowNDRUfkuv+mqthn79+ikghbwuTSnkdXVc+R5p&#10;YiHjyRVVGUe+q1evXspKqnyPvC7fLTUnPD09VWX6nbpR/GRIsCUqksiUJMLjpCZK3tal/yQAsXz5&#10;8u/jgyS1wKQISXlHqbH35uU7ntx4zM3DVzm39DR7JmxjpJMvw2oPIlxnDHE6oSRrBzFYdyD2pr1o&#10;3TIZzz47GDnsJpERb1m/IZvtO78QF/eO4SMusHX7bXJzpCAmSMz5PwY5VCnmpQo/9JXD+45jXqsj&#10;ujX6oVsnAGutCCzN+tGmTQrde67B02sPXt6HcBfv69F9Opu3nmLcmGX09dzNqNFPCAx+S0bmZwYN&#10;+CC++zNMTE9iajyDxcuOCV4sm48fPvL8+WuuXL7Bpg37SE3PwndAMA0temJv0hNL876YWvahQ/vJ&#10;DBh0kqFDLtPZLVkIsKNp3c6L/rY98anTkwE13XGv1RUPzW700uhCjzqu9NHvSl+L7vS06ExrjaY0&#10;r9yEztU60rlme9yqt6dr9XY4auhhbFIYW5vCONgXoV6DIopfiCZiXpR+IVq2Li4E59J06FBW2baz&#10;sXMR7O0LYmpaAD29AtTRykdVwX+UKZufQoX+FQ0ISdJXRCFKFMsv0i5Kq3Zl6O1Rie49yor3lxZH&#10;wQsEjBdtSLSfEL+/aV8/ktLOQlVb1YaFyW1IRzNiuKfgV5yYMsWMvXvNuHXDlhvXLbh62ZKL56w4&#10;e9qcWTN1mD/fUAj47Xj+2o479225eMWSQ0fM2LnblC1bzVi/yYgVqwxYuMiAaSL+jFkG7D1kz+79&#10;jdi2ozfbto3myNHJXL++h2fPb5Hz6b0i4N+9c1f0KQ8qV66s9DHZ/yQw2L59e65cuSLawXNRt/ZK&#10;XcijdM4q+4Dc5lPGl89J/xDqvpGRkaGkIU017t+/r4Cd0qRKbtspzTSkdoW6TynzsQQeBMlnD4p0&#10;Nm3e/D2OYhL9Fwo/AYif4Wf4PxLk5C6Fvc8K8i+F+s8snRDHnFZVOdGzEhdnBPHpw2tlcJJobbYY&#10;+G6f3Mvp+dEc9mvEWV8DTvfR5ECHMuxvU4LtTYqxs1lptvW15urmOXx8/VxxnCeGt7w3/vNBzXz8&#10;ci4FNkHS3lPk5ejlM3QPH0bbxMH0nOuPz7oEhu6ZwMiT0/C7MEcBHsLurRLC6Up8Mhpz7qkd80+2&#10;Izn7IKlfr5Hx5Q0zRToLRKJLBUOxVLxgjvg96etL0r9dICX3KJM+XxL337FMMB3LRJyFIs70zx9p&#10;FzQcfe0qrJmTwqtXTxVTlFzxrBzA5TafkkGR25LmfsklZLwXzqaF6aldkHSrwuxuWJi9jYuw3LYQ&#10;caaFGGdQAB+D/ASZFGeJfXEOijo81aIIl5oV53zLYhxyKkK8obgXUpuH6w14uMKU26v0uLbCkEuL&#10;9DmZZcDBGVosi9WmR/3ytNYrSTOtQjSqUxpXezPcWzVmdN+ehA0fTEZMGGuXLeLY0UO8ev1KUZGX&#10;AIOi1fJ7E424pmYAJcP3Tjxz9sQx9u3cxt4tG5kjGP25guYJ2r99G0f37uHS2TO8eP5M8fJ98+El&#10;huy2ZMRRYwZuMcdrrTH9lhnTOUKL9l3K0KZVMVo1LoGzYxEiQ6uwfWs7Xnx8wv23N7n+8gwXnxzh&#10;4uNDLDs9gV7zDBm02YxhRywYd9KS8ResCLhqTchNaYJhT9Rje2Je1hPCe30SP9Uj+Ut9Ur41JONr&#10;KyZ/dWPqlz5MynEj7XVzEh40I/1xG5LvdGbozGbYN6uClahv2xZFsRIMlplgtKybliRqgwnD5+pj&#10;2dkQuz4W1Btkg/NIR5r5N6BViBOtoxrTJrQpbhlGhD2zx/+aNWOOmjF0twkDNxjTa44eG8/PJkea&#10;JUmG9otctcurU2mYlJPNxiXTmXB5LXO+7BFtMkK0uzEkfhxB7KshRDxWmWIEXfZk6HYPzj88K54V&#10;30v1tELyT91XFGZC/P1eUMf5Ma784sr/8tsr12Vav6T3a/rlnepr/yjIlckb164QU0eXtWXLcXfr&#10;VqXsynvlUbQpJQM/w186/OcBiBiFQkN/2UZTEVgVQTfPr4P8LcEIuRVldAxRggGPnzqV6KmTiZ40&#10;kZhJk4iZPInYKZOJmzKF2MlTxXEqsZOmEZMxldCYeMU+XmWiIdJX0pbvybMj/yFff57k86r8yjJE&#10;hkZx5MBBZYs+qU0ghQqpiSBXKh8/fkxUZCThYeE0btxYuSeBAKkB4eXlpQgVUuCQoIQUUOQ9eZTX&#10;ZFxptvEjqCD9QKgBiP79+38HMKQZhbz2e3Hl9ofq96jTlyTfKeNJklslqjUjfl1WFYAg61CuKkdI&#10;wCcxXgEjlPuybvOekd9LVdeqa5Kkzb30SyDBGfU4IefU3OxcXj15xdNrT7h24Cqnlh7l0MS9rPJd&#10;yiqX+cyzymRZ3enM1s/At3Y/grRHEaMdSHzdEOJ1gwnSGkVnrW7Ur+9Juw4ZQtjby4hRD4iJf8/2&#10;7V/ZvDmb0PCPjBp9UgiUNxWnvwogn5cHFYmRVc6XgheQY9et67dwNWlNhyrt6FtrEB46w7Cx7EXb&#10;tun06LkWT6+9eHsexqP3Tvr0nskg3+m4997C6NEPmZKRy7Ubn5k4MYd6jq8xNbuIgf48/Pzn8+bN&#10;O+U9377IncU+K9ql2blfuX/+AVuj1xJvFU6MYTjDDEfQ0KQHnVxnMGjwKSFIP8PX9wAuLuOEsOnO&#10;qHq9ibDyZkidvgyq7cEQjX74aohzDQ/61+6Dt7jmVdOdHtVc6VS9NW612tCjaifcanYUv9vTpkpT&#10;DDXKY2JaAFubItjZFRb1V1QBIZo1K0GLFiUUk4w2bUrSsWMZOrqI+bxNGZwalsDSsjD6+vmorSmE&#10;4KoFKVFSavT8eRBCOqgsUig/5csVRFOzMM6Ct/TqX1nxIeXWTe4YUZpOnczw9x8p+q/0TSLaj+zH&#10;sq19b1fyKDWfRLsMkpo4oj2Ifj1e9LlhQ3oydlxjZkwx4sxZa168tOfBPVsuX7TgxHFzDhw0Zfd+&#10;E3btMSNzgjYzZ+sLPqg1L17bc/eBLZeuWnJUxNu115StUgtis7GiBbFkqT6z5howZaoOmzcZibQs&#10;OHfGiqOHjNi43oiF821ZuKA9m7eFcfXqFsEv3eKDGGc3bNjA0KHD6NvXQwERnjyRjsG/sG3bFqX/&#10;FSxQUHE+KXm1R48eK2YXsp5atWql+I9Rz6u7du1Srsv+m5mZKb6F/vdxQwIR165dU+LJII9qkk4s&#10;23fsQFkxX3t7efNG+oHIi/dXCT8BiJ/hZ/g/HD59/MjG+ZOZ17IyxztX4VimnxCyn3F2QxZ7Q7tw&#10;yd+K495abHSpzZxe9qyJG8GeeRkcXj+XbbOTSfdqQ6RlCWY3KsWykW68f/1Mmbz/TFAPpL9M/hJ0&#10;ENeEAJcrhP2tR/fRYbwn7WN86DrDD8810Qzemab4fRh/NouAawsJubOciIeriX6xgcELPdl30Zwt&#10;lxyJfb6bzC9PmSwm9rki3SWCVoh3yeM88Y5p4no6j4XwepqUL3tJ+XSY6TkPmSveO0OUY1r2e2w7&#10;u+Ho1Z4buS8UAEcySVLgkhODKt8qUOf+/bs421egfePiuNgXo6lGIXrWLsQofbk1ZhG21i/O5vol&#10;WOtQlJX1pHZEIc43LcZFIZRvaVCUTFGPfe2KkDasNgdm6XJtuR7XlphydZkBFxbpcWKeDodm1WXn&#10;JG02pGiwMEKTlBHVGdG9LHMyA3jy4L6YVN6Qm5sjmCrV6tH/y6D+bir6wtW7F/DdZsqo41YM3WOF&#10;zzYzfDaZ4LXaiN6z9HGLqoVrcC3cQqoQs9aY8G12xB3vSuAhZ0YdsmHYbguGbLHEa60Rg7aaMvSg&#10;BcOPWTL2lBX+560JvGIjBHSpAWFL1JNfAIiEj46kfG1E2remTPzSialfehN7vz3uCw3pm9WAEzf3&#10;cPfldR48ucPrd69YsGQ6hnYlsWpUDDPBZBkJZss9qAaZR0zo4aeNbnNdTFz0sexmiq2HJY4DbWk0&#10;vB5NxtajuV9jmo+vS5x4b+QjB/yuWDL6hAVD95ozYKMR3ost2XphiaiPzwpDmStVMb9IQCeH26kT&#10;iPJpw4wPh5j2Zb3IcwSpX8eRnDOC+LeDiX42mPAH/Qm5OYDBB7qx8vQiRf1YtVoh6LMK9FKrdMo6&#10;l8zr74Uf+5KiWqm0V9VRASFFm5V9S7H7lM5j876hwnRLAFIev0mtprzfIp1/FGQf2L56DbGlS7Na&#10;U5Pnly/94TM/w18v/GcBCOkDQgIQ0UJ4j/gFhJBCxg+ChkIyX4Kks8hAKfCHhxEeFy9ICMHxiYTF&#10;xhOsOKeMIiQiUtyPIFikGRIsd3eQ7wsU53Jrwt+k+y+TVPkOUPItyxAVGc/tW7cVAKJiRZUGhDSH&#10;kP1N9uWJEycqPhDUu2CoNSAkACGFCEn16tVTPONLXw0tWrSgefPmCklfEhIYUJtgSK0GNVAgPez/&#10;CEDI/EgAQu0vQg1ASFMN+VuaYcj0JanTlyR/S+0LWbbfbQsKEKT6BmHRkUSkJBIaFysE/HDlugoo&#10;yiMRXzoADA4LJCg0SHy7IEIjwjm57zQXt59n74SdbBi3gg1ey1jcaiarGs5hncU8NpsvZofZUg6Y&#10;reGk1WbO2u7iov1+zjjuIbVuCFG6fiToBBOnG6xoQkjBe6hpPxZMX0uzFiNo12Eqnl77GTv6HrHx&#10;79m24wtbt3wW3/8Zw0ceY8/e63z+LLXvvirzuALUK+Ou3BlDjJNfcrl/7R697XrSrmpzfGv1xVu7&#10;P7ZW/YRQnEnvnhvE99pLf6kB0WszHTqIa703MWL0fTInZnPj6hd27v5EUNh7WnS4gI7OIsIiVvL2&#10;7XvRDj4rpnbKWPz5M3fO3WbR6NlMs09kkcEkNpssYr/lKvZYLMfFchSubvMYMvgKfuNfE+T/nl69&#10;59G6SS9G2vUg0r43/iaeDNRwx0cCEJqS+uJbpy+D63gyVGMA/TX70K2mC11rdcStegdcqrahVaUm&#10;1C9tSwN9W2ztNDAyyY+VZQHsBS9ST/Ap0jmlc+OiNG9WgpYtJQhRQjHH6NCxNC6dygoqT/v25WjS&#10;rCj2jkXR1i1C+fKFKVRQmlGofI6otBokqYAGSSrQqzA1ahbBwqo4zs3K4NqlEv28q+M9sIr4ZpXp&#10;0ascLq5ladG6KF26mDJu7HCl3UngS92u1L+V9ijBB3FNmlTJbUnHB/rj0acFkbEG7Nxly8MH9jx9&#10;Ysu9uzZcvWzF2TOWnDhhzsGDJuyUoMImIzZs0CcxQZMpU3TFvN2KV2/suP/InivXBC980py9B0zZ&#10;sdtUcUa5bqMJy1cZsEDwGtMFzxYdqynafE1iYzSYMKEOq1YZcfqMLRcEP7pnjwlLl5qSNdee1Wu8&#10;OHJ0Ns+eXRW8WraqvYkxQWrCdOvelYIFClGlSnUePpS+Ub4pW3VKnyySFi1apMSVJOdYqb0gncvK&#10;epbjhzxKLausrCzBy79S4vxI6rFHmnZIx5ey/0vntdLPhLz3Vwo/AYif4Wf4Pxyk2vuHD+9YkxTM&#10;/Cbl2OOqwfbRbTgz1pZj/fVZ39OYNf69OLRmPrevXeTDx7fKRKkIRLm5PHp4m40LpzPYvDIJNhW4&#10;cmCzsvL5Z8LvDZBSjf3D+/csWb+CjuO9aBniSddJY/BYGsGAzYmMODiJcSdnEHBxHiG3lgrBbSWR&#10;T1cR93oL449PZN5aXU4/sSTh5jIhlL5hxrfPLBZpLxdZWypovjifJd4x+dsn0r89EMLrWVK/HSQh&#10;dxtxb3aS+v4imZ8fMOHDfbTtbOmWMIIVOWcVZkHmTQIkUnBTVrgl8yDO169ZRGOrIrRpWAhvl1L4&#10;dixPV91CirZDimVRYkwLE25QhDjTAiSYF2OaYwn2davB1rFuzBjbjFmB5qxONuXgTH32z9Dh8Ewd&#10;js/W5pg4Hp6mw57JWmzO0GJVohbzI2swZUxNAvtVIDO6N6+e31EYKMnISKZGqtLJuvx/GdTfSkVf&#10;ePriIePXtsHvkiVjj9sw7IgpIw9YMfygJUMPmjNsn5n4LbUGLBh9zFJ8P1vGnLJg1GlLRp2yZrS4&#10;PnKvCcP2CIFexB0unhl91Ipxp63xv2BL4FUbgm/aEX7fTjHBiH7hSNy7esTn1CfjszNpX5qTkd2J&#10;kPMt8N5kRq/5OvSYYs21hxcEE5mjmEXI7yTtMEeO6IaubVH0HQRj5V6OlP3mBC3Vx6lHderU06Zu&#10;c22M2xpg6mqMRTcTbDwssB9oicMAe+x96pIi3pvwtqHiEDPgsijHCSuG7jXFa6M+QxY348K9kwoz&#10;mysY2xzRX+7Nm89arToEzfAg68t2Jn/NEvkNI/XrWJJzR5DwYSixL4cS8XgAIXcHMux4DyYfTGD3&#10;6a3sObOdK48uiHJc4p74zu8/vlMcSKl9s/xRUAEQMq4s/xfFx4Z0wvbi7XMevrjPo1f3ePL2Ec/e&#10;Pubdpzd8zP6omGopjqpEO5IgxB+2JRF31YRMJhUpyganhrx5/vT/efv7Gf794T8HQMhVy8g8AELu&#10;hBEhBGQJQvxjAEJ5VpACQgiB9hcNCXGetzovf0uBRP6WQu/3Milb9/17SaYthSG1Q82s2fMVFWrp&#10;qV6tAeHn56fYbt+6dUvxf/BbAEJqQEh1awkgSGHC1dX1+/aZ0hmk3NJPxhk1apQCIqhBhT8LQMj8&#10;SrVv+Q4pwMjt/eR7ZDzp90G+Q4IhEjCRaf5eW1BfV3YOCQ1RtkWVWhBhUZEKOKTsPiDqPjAkUAEf&#10;/Mf449NrKP1bedKnQQ/6WfdhufNM1jecx3rzeew0XcZ+k7UcMd/ESZvtnHXYwwXHg1ypf4wbDU9y&#10;3ekU1xqdEsfjXG14grXmi4jTDSKpbjBhOuMYru2LZ/XuzDRJYb3rMqK90nCuP5wOnWczqP8hRo95&#10;SErqBw7szWbJ4s/4B7xkzOhjHDt2S4zT0qF2jhhbv5Etxtb3r95x7cQ1NsdvYE6byQyp7U2ryg3x&#10;rN2XLtp9sLftT8f2U3DvtUkBILy899LLfSPtO01j+NDr4tu+5ezpTxw+9Jm46A+MHHITN9fl+I1b&#10;xf0H0lRPtXCR/SmbexfusS1pA1OaJTPTMIV1xvPYZb6Gg5abOGqxge0WK2hlO5bOnVbTp+9FfIe8&#10;YeyYXPHNztOm2TC8LTswysqV8dbdGWLSlb613EQ+3fGs2Rvv2r0ZWLsPg2r1ZYBmH3rV7Ezn6u3o&#10;WLUNTSs1xqGiLW3sWzFiyDD6+3hiaVMdI+MCWFoWxM62II6OhWnYoCjOjYvRTJpk5GlDtG1bivYd&#10;StPRRQIRpencWVCXcuJ3Wdp2KEujxiWxsysmqBQW5iWxsipG/foladCglKCSNGlalg4uUsOhBv0H&#10;VcdnSFUGDa6CV/+q9OlTBTe3MnRoV5YWrUrh2sWCsWOHKe1JDTao2566XSrtMFD27xD8gwIYOqy/&#10;6Ee2bNxgyv2HNjx/4cCD+7bcum7NlctWnDtryfFjEnwwZedOY9ZvMGbFSgOWLtMTfaA2mRN1FADi&#10;zTtHHj6x59oNa06eUfmB2L1PtSWn4gtirSFLlukwZ57gC9LqMHRwNXx9qjBwUGXlPDKiJgsX6XH4&#10;iBlnz5tzRBw3rDFk/nwjQc3YtHkMFy+s4dmL64K/fs/adetw69aFYcOHiWn1qwIMyPFB9lMTExPF&#10;+aSa73r27JmyVbF6rJDjhwQT9u7dqzwn5+AfSf2c9BEh/UjI8UFqPC1YsOD7vb9S+AlA/Aw/w//h&#10;kCuEE+kT4Nr5E4xpossy58Ksa1uWRR20mDmiD7evX1YEFmXVVa4MyEHqm/yt0gKQKwSfv3wl2Kc3&#10;I0wKMiegD59ysvNS/+fCj4Oj+vz9xw9MXTYXG/dWNAvywHXCCDwWhzNgUxLD9k8UAt8M/M7PIfD6&#10;QkLvLiPykdR+WCuEwq1EPNpIyHQLbn6wZdq5KCbn5DBL5H+RyO9CvimaEDNEvid/+0jmt6ekfbum&#10;2vni6wFSc3aS+GajSG85MQ+2kfh4N6VrVGL42gmkZR/g/pe3iuAnyy3rQZpiSMFOqnFGBPbFtUFB&#10;hrpVItG3JvODarO5e0kutSrG1abFuNK2HHs6lmarV02OhtXh6kw97m1qxaf3NxRG5NOHpzy9vYdL&#10;e6I4sLgb+2Y5sHWiMevS9FmdqMeiaE1mh9Qic2xVYsVkPaZnTXz6WPL02R3leygq+ZLEd/rfsOVT&#10;fysVyTaRy8oDcxh33AK/ixaMOyMBBnNGnTRj1GkrRp+yZuwpS8aet2DMeRvGnbXD/6wZfoIRGHPS&#10;mhHHLBlxxIJhEqw4aCbOzRl70orxZ23wu2BDwFUbQm/bKyYYUvsgWjAU8e8dSc9uQipOZOY0Y+wR&#10;B3x3mTPupB19lhnQdZoBW04uE99IgjJfhGD9lfdvnjO9dytstQth3aoEE/dbkbjXhIHJWrjUK46G&#10;flU07LXQddLBoLkexm0MMO1ohKmrIUYuJjTx02fi5yak5DQk6oXIz117AiUIccaMwXst8FxlhP8K&#10;N9EPRJ8R7eLZnq1sr1adNN3yxFwNZ+LXRaK9pYj2FiCOY0n+PJKkT8OJezOM6Ke+RN71we/0ADyW&#10;t8NjaXN6LmpKlxlOdMpsgHdWZ9K2xHPhwTk+5X5SVk7+XlB/GwkOffmSy/tP73j8+gEnbx9m0ZHJ&#10;xO/yJXBXV8KOdyf2Qi+STg9k7vUkVt9ZyNnHR3nx5pmiuaH4jRF95x8FCcRNHOLLLMEE7e4txgDR&#10;f+W7f4b/rvAfAyCCVP4fwkJj84AIKcALEgJH6O8AED8KH4rgoYALgQRLL/d5FCiuB4rnJAWLdKRf&#10;BpWZxS+rpT+m+e+i4CCR5xBVWfbs3q/MmxKAUGtASMZfbjsphX2Z798CENIPgyyTdAQpr8lVSglI&#10;SOBCaiVIZ5PSN4MUNOSz/1MNCBlPajeofUrIdCTwIEntV0ICE/Ldv1dOSer6l+fKLiJRkcSkphAW&#10;G6VoNyimLlIoDA1m3Gg/XCxa065yC3pXd8WjRlcitQI5Y7OTc7Zi3qt3kMv1DnGt8QmuNjrFDefz&#10;XG98QdA5bjid4nq9o1x2OMhF+32csdrGcatN7LNYy+S6sURrB+GnOxSf6p7MM0zjkMVGdpkuZ5nJ&#10;DAZbjMTOYbAQjhfRf8BxRo17Rnr6Zw4dz2b+olz8x7wQgusxHjx8Lebh97x+9ZZLB86xbMhCEnVC&#10;WaQzmdWm88k0iaeVZifamg6ivoUHjg4+dOo4Aw/3LQr44O19gO491+LqNpeE6FecOvOJM4Ki4rIZ&#10;MfI6XXusJjR6MS/fSTNX6SgwlzfPX3Ng3m6ircYzXTuNjcYqbY/DNhs4abGeI5brOGCxgUUWM7E0&#10;HoSV6TosTK9jY/Ua50av6eJ2nW6tMnDVa0QvoyZ4GTVloGVzPAxa07lKe7pV60iPGh3oUdOVnjU7&#10;07u2G12rd6RtleY0Kl8fy4rm9G7fS7TVEAUwks4ZB/n0xUC/tGgDhbEwL6j4hXB0kOBBUZwaFcO5&#10;SXGaNZfaEHlARLsSoi1K0wwVGNGpUymRr5J07V6eHj0r0qdvZTw8K+HVX4ILlek/sAoDBlXBe2Al&#10;5dh/gLjuXRlPr0r07lOObt2liUcpWrUuIt5VWtRvG6Wvyv78I4CoBiIkKCevyd+yj/uJ9tbfuwvh&#10;IVo8FLzC+3d2PBRz9J1btly/ZsFFwX+cPm3BMcFv7N9vxvYdJqxfb8zSZYbMnafH7Cxd/ANqkzFB&#10;h5zcVrz74Mijp/bcuGXF6XOWHDxqzl7Bn0gtiC1yR4yNhqxcbcTCRYbMFDzd8OHV6eomHW5XwK2r&#10;oC7l6NGtAgP6VSYhVoMtm0y5eMma44K/2bDOiDlztUlJqUPahHocOTyDNy/u81nwrNnZOcocKscO&#10;taaCHANUiwifuXr1Ki4uLko/lSTvW1pa5plyqLQc1DyAig9QAQyS7t27p5hqyGcMDAyUZ2R8SX+l&#10;8BOA+Bl+hv8r4YfBSH3+7uVTtk0M4GhfY3a51WCUeRGyGhRjwbBOfPiSLSQL1ZabKnVt1VZYyoq/&#10;XFEVQqdUEZcrpQe2rWWMcSlm+bYlVwgffyaoBkfVACnP5YpRzMRk7Hq0EsKeOy7pQ/FYGMqA9QkM&#10;2ZvJmBMz8T8/VwikCwm5tUTRfoh+spbYV5tJfL+N1A97GTCpJScf2LPifCsmfbjHDJHnLJH+LCFI&#10;TRM06esnJnwTjMi3m6R9O0nK1wMkfd5L3IctRL1cTfijVQTcWMjAbckUKFyQ0AuLiHu3kQ3vrpAj&#10;hLJPOe/J/fReAWbk7iCfPmQz2NOOMV1LkzSsGvPDarMmQYO9SdocE5PL2UwtLs7U4voSHe6vNuDB&#10;Kn0erTfh+QZDXh12I/vddVGnckswMQl8lpOE3BLzLW9f3ubJncPcubyRy6eXcP7YAvZvncyx3Us4&#10;fWwLL188VAAHqZGiVqH//o3/ZFA/o37+x3R+PFcH9TXVd5Ogx2dev3mJ/0Y3Am5bEXTelvHnbPA/&#10;ZyvIBj95Lq4FXJAaDVb4X7TF76Kos7PWClAhtSIG7zRj0Hojhu0wF+fGjDlixchjZooGRPANB0Lv&#10;OBCmdkL5qh4p2Q1I/dyYlM+OZFwaxPDF7Qm7a8uIg+Z4LTPFdUodkjcEq+pHMH1yp40NwaOJ1CxG&#10;vxblSNphxsSTIi+LdOnpV5MxZoUZqFUcjbplqGZeHS0HTXSc6lDXWYe6jXVo5+OCz9KGTPzWhtSv&#10;TsS+dRBtz56wO3b4X7Jh7HErBu8yx3OuAcdu7ef6jBmsLF+RtYJB8BtlR1p2GGmfk0j/EkDG5yBS&#10;v40h+YsEIIYR93YYMS98CX00iLEX+jJgU3u817bBfVkLus9uQqd0J9rHO9A8why3tKZM3pHCo3cP&#10;vn8HheTfD99F+vK4cu8Syw7OIm73MEbtbc/wo00YcdwZrx2ODN7TlBH7WjN0dxt8djsz+nRrwu92&#10;J+b5QNLu+7H6zjwevbkvvu0v6Yr/BOU1grzwMSebuJatWVSwAKcT4pX6VuL+DP9V4X8DgFCZQMhz&#10;mbYqfenPITwsNg+AkNoP4eJcUEioIBFX5kN57hfQQe1PQNGSCJL3VWrXv2g/yGsqU4tQ5agWXiTJ&#10;+/8eEwxVeX7IV3AY4aHxxMWk8eypyrnbsWPHvgMQ0qxBAgfq+PJc7QNCAhASPJBlktoHaq0JKWBI&#10;9Wt5LsEH6ZxOClwy3o9+HeRvmab0AaFWx3Zzc/sOQPwYV721pnRSKcEKeV0CFjJ9eS6vyWdVZVTl&#10;9W/K/uNv8Q2CRFmiUpKJSIxTARAi/VAhEMqtVTs6u9KiYn161XDFvWZPBtbxZLHlLG45n+Nm4zNc&#10;lxoOgq45HuWy/UHO2+7mrM12jlltFoL4RvaZrWK76RI2my1kvdF8FplOYq5+Jpl6cURqjSFKx4+F&#10;RhPYbrGSg1ZrxDPr2Wu5lk0mC+hvOIL6jsNw6bqAIQOOMW7scyZP/sihQ7nMW/iRUeMeERF6itVp&#10;25neOo10wwRSjROJsUljuEMKfZxScG2WTJs2abTtOIHGDQNxqD+czp1mCwF5qwJAeHnupVvXFXj0&#10;W8axEx85dTKXmIT3jB96h6691+PrGM9Wnw2cX3Gae2dvsn/GDqa2TGWaYSIbTRew13w5By1Wc8Ji&#10;C0cs1rPHeg1bLZax2ngWYbqhaNYehaHBVszMb2Jr+x4bm5eYmlyibYss/AcNo32j+rS2sqKtmSUt&#10;DMxoVMsUu9IWNCzTkKYVnGhWqTGtKjeldaWmNCxrj0VpUwZ2H0hIeChBYVKID1c0hUICQ/Dy6IGl&#10;eTXRXgpiblYQa6vCil8IqQ3RoEER0V6L0bRpUZo3V++UUYa27YsJko4qy9CxUyk6dZaaC6Xp4laG&#10;rt3K0b1HOXq5V6CPRyX69K1EX8/K9O1XCfc+FenZq6KIV44O0rdE++I0alqEFq1qMdDHTbRz0fYk&#10;qKi0QVX7liDij21S9gUJvg0b6sNgHyt2bDcSY1lDXr924JHgA+/eseTyFTPOnbcU38WMw4dN2LvH&#10;jK1Sg2GNAUvkbhZZdZk6TZuJk7QYOao6KWna5OS25MOH+jx54cCtO9acu2jJEWmycURuyWnK9l2m&#10;bNpizJr1UntCnwUL9UhM1VEAGekvo3UbUTfSZKVDadp2KC76Wgm6dimDv19tDh+y4PoNa/butmT9&#10;OhMWLtAlM7MOEyc7sH17JM+fC57wy2fevn3DmjWrFce0F85fUJxUxsXFKdt0yv4t+6wcU2S/lWOM&#10;dGQpxxw1/cgPyKMEGaZMmaKMJ/J5Of7Ie/K6PP6Vwk8A4mf4Gf6PBDn4yK02c4QgJkGFa8f3smqU&#10;CztalWFHy9IsHNiEuXFjGGZWioQmNXjx9JF46Ncq3j8OalLg/SyOEo09cXAXI82Lk9mzPm9fPc+L&#10;/c8FkYQQvKWqt0hXCC5LNqzB0q0JjUd0o0WoF60j+9MswJ22UQPoPHEkPeb647stRQil84RAupyw&#10;ByuJeLKamNcbifuwg6TP+xixOYKFmw0498ySabcWMf1LLlNEfqeIQXbCt3dkfnlCyrfriulF+rfD&#10;QijcTcLHrcS9Xk/E0xUE31uM35W59Jg6ngIlizHm2ERiricz66Yf5+5EcvrWIE7fHsq523Fcuz2f&#10;5y9vETSiJWlDKjEvtCYbEjTYnlmXw9N1OJGly7m5emSF6TFlhA5zgw14tNqIpxuMeLLNgrenbDl9&#10;aBwzsmYwa1YWWbNn5tmH5k0YEvARJOtG5TQwV5xLIEh8D1EuBQiSlfgvBvXk9OtvrDqq6cegyot8&#10;t2gjeeCU3H5qz7kNjD1lp2xXGXBZMMoXzBl3yYrxl60JFOR/2UYR1gMv2eF3wYox56wZd8aaIbvN&#10;6RJZk17RNRk8XZdh8+sSsMmQwM1mjN9uwpjdxow6aEroVWviXtqLby3Bh3pkfGiMp4gzc186MWc7&#10;EnzLjiGCuei73AS3GbqELR9OjshntsjviaVzidEqQ5hrBWYcsmLGZQtiNhvjM0ETN+/yROoUIlq7&#10;CP3rFMJApzSV6lagkkFlNB21GBc7nu0HthF53pVJX9wUACL+gyOxLx2JfGhPyC1rxl+wYOQhSwZu&#10;MCUhrh3rKlVmfYH8TCpfnHG7uov25i+eG0/Kl7GCxoi2OpKk3JGi7Q0n9t0QxQwj6vEg/M55MWBj&#10;R/oua06P2Y1xzahP+ygHWvrb4DTCjPqjzWkdYcukvUm8/fRKYVSUdiLdUirfIZvXH96x6sR8xm/p&#10;zpBdzgzcZkev2XYMnt2FqKVjmLFhEjvObGH32R3sOLmNFbsXM3FNArGrxuAxqwUBx7uLeh7IjDvR&#10;nHtyQqQv/VmIdifNP0Rf+jG8e/uOhPoNWFmkKFey5iC3IPtte/kZ/vrhfxeAkCuYqlXM0NAYwQgn&#10;C8E9IQ+ACFMoXAiu4aHBhIl8SE2IH4WOvwIp5QiWWgcqMCM4SAhxwXEEB8aycP5yxdRCmiyePXtW&#10;8eMgt8pTAwKq51Vl6datm3LPxsaG4cNVdu7ynjSLsLOzU4CIMmXKUKdOHcUJnTSLUAMQbdq0UZ6V&#10;IIZaA0JqLci05HVvb2/lmjquXCWVceU19fvlDhhSO0KutMrtAeWqqFpz4sd4f0QSMIrOSCYiNYmI&#10;mFgC5fcLCmTs2HE01KiHS9XW9KrVGe9aPRUTgS1WS7lsd5ALtvs4aS3BBiF8W65nv9lKdpotZrPp&#10;XFYZz2Sx0VSyDNKYpBdPso6oO41RDK3qyaDafehbqzv9a/QiWsePKQbJrDKdwTaLJewTwvxhkdZh&#10;q3WsN8uih/EQGjj5CWF4Fb6+5wgY/4r5cz9y8HAuM6fkMnLEVXo5pTPEIoxuDWJxbZIghPsk2rSb&#10;QHuXabi4zqCzaxZuXbJo1Tqe+g396Nx5Fh7uO/HyPMCgQQcYOOAk3gP3MHHaGdLinjJq9F369t1N&#10;N+dE9tts5oDxejZZLmJZ0xlMNkhkmeFMkddlHLBYx2GLjaL8m8RxPbvMloo8z2WeYQapOmF0rtaD&#10;Wlp+mBjuwMLyNnb278T3fY+J8VlGjNzDi5cvWLt+KWHhIwgZP4Bxw9wZ1McVlyZtqafvhF7xupiU&#10;MMKylAVOZexxKmeHQxlrfHqrtnxVA3yyj4UL4T4qLIKhvl6i7Wmgq5cPU7PCoi0VVrbfdHAoSIOG&#10;hWnoVIjGznKnjGKKRkSrVlIjQiVwt21XUrVrhlorwrU0rp3L0MWtLF27l6NHr/L07F1e8fHQpWtZ&#10;ReOhTZuitGhRDCfnQjRtWVvUXV7eBKnboHpLzVCRR6kNESTGBqm1IQEKrz5dCfI358I5Jz7l1OP1&#10;y4Y8e2jN/bs2XL9mxflzlhw/bsFBaUKxx4TNW4xZvVq1lebceXWZObMukyfrkDlBh9FjqpKWoU12&#10;rjMfsx1F/Tpy954tFy9LPxBmHDlqzoGDZuwRfMa2HcZs2CRBCEOWrpBaFGb4+JalRfNSNG1WWNRP&#10;UZydiyvmK5JaKiYspRg2vLJ43pQH9+04dsKSbdtNWbVGnzlz9UlN12DWnDYiv3PJyX6jzL2fP0uN&#10;x1x27NiOiZkJ+fIXUHy3yD6/f//+74Djpk2bvvNwvw3ymjTNkGOIjCt31JD+af5e/P90+AlA/Aw/&#10;w/+RoBIovyi2jqtnJjHWrCRT6hUhpmFlNs/OUEwnnj99jFdzC4ZaV+TB5fOKavWPQVHxFwPVNyn4&#10;SiBD0LPbF9g6I5nR1sVJ6WLFC5HGnwoiTSn4fhYC4pmLZ6nfuwONBndDp7U9Ru3r4+DRliajetEs&#10;yIuW4YNwHtqD+VtWMW35XHxnRTLs4GQiHqwg/MkqYt9uJPnjXjI+nmBQuBjYH5qy7UZbMt9cYcK3&#10;N0z4+kjResj4coH0rxdI/XaUpK87iM/eTOzrDUQ+WUvonVUEnlvAmBNZOI1ui6ZBKfbfasHjdw15&#10;96Uhj7Prc+GlAyce23PqkQ1n7tqy9ZQ1YRE1mBqsyfp4LfZPrMupqXqczKrL5TlGXFtcF2fzsuTP&#10;VwAdrSK82GDM6+0GvDtZj1Mn2qFZu7SYUApSrHAppk6dotTHd5KTwxeVX4wcUVe5CljzTZxL4Oaz&#10;uPfvEfbUk5CkX70/j34blN00pGaBOH7+mi3aiuqYLdpR6Npe+N20wv+6HSFX7Am6ZsP4q7b4X7H7&#10;DkAEXBS/z4vr56SmhC090nVoM6gK3QO0GT6tLuMX6xO63oioPUYkHTNlyiVLZl43J+WsSPewCaFX&#10;7Ym+70SnqZr4brSm7wITwh47Mv60HT6bzOi3zIQuM2sTvNKDLzk5vHp0h/Et65A8U5flTx2Yelmk&#10;tdOYsVl69I3VYFDLksRrFCBWuwDxgsJqF6RfIzuWrVvNsyfPyMn5yNRNUczO9hXtqBUpnxsqAETc&#10;K0einzgQes+ewOs2jD1tyfD9ZnSKrMXSogVYli8fQwbbEPl+KEmfpLbDSJKzhytmF4mfRii7YCR8&#10;GK7SgHg+lMjHPow/40n/9R1wX9QMt+nOtEusR7NAaxoMs8DWwwjHHkZYuRvTNtWGqQeSUTlOE5Qr&#10;v9Vnbj+7T/zOoQw71oReSxvgPcWVOVtncffhPSEQqTRtpA+Tb2Is+Ca+2bev4vhZ9GulbX0Wguhr&#10;5q6bSptYc0JuupLwyoutN1aRK76togn17dft4fWbN2TYO7ClVGnurlkj2sRPAOK/MfxnAAhpfhFH&#10;eHgi4VIDIjTyOwAR9pcHIGR+VCBKcJD0VxGlaHIc2H+MXNEXJTj/5PETkpOTlZVGKdCHhYcp4IEk&#10;dXnkdamhIMusTlce1SBDdHQ0UVFRREbm7TCRR+qVX5m2+rf6WXlN/U71e77XqyAZV2pByLjynny/&#10;fE9MTMz3vKjTkkcZX57/QwoKJmFCOjEZKUQmJihbpkotiT6d3WlS0RG3ah3oU7sHXjV6Mbi2t2Ii&#10;sdliIeuEsL3SdBaLDCczUz+difoJxOgG41dnBIOr9aNn2Y701u6Mh01XRncfzpSEKezbuo+nDx5z&#10;+8ZtRnUfRdsyzozR8CVFN4w5BhPZYLGIHWYr2W+5juOKH4Wl9DIaRqPGAXTruZohQ6/iP/4lWVm5&#10;7D/6gUEDVgnBMJl2HTLp5DIdl04z6dR5Nl06z6Wr61zcxHln1zl0cc0S96fQUsR17TKXfp77Ge9/&#10;mznzPjF71ieCA97g7X2UHj1X0aPLato1judo/S08aHyVa87nuel4ivM2uzlgLkEHmbdNHBN00GoD&#10;Wy2XscZsPvMNppBSNxzfGn0Z23Y0CTFzqV0nHmPjXVha3sPW7h021q8xMjou6ncPnz7JrRqzefbs&#10;EctXzCYlI5BJ08KEEB3CkEHe6JSsg0kJA6zLWuNUzoEmlRrSSByH9fIR3zZM0RySmkbhoSFECoqK&#10;DCAqPFQBItq3c0JTK78QegtiblEQa+tC2NkVol49lTaEUyPVdp3NmhenuRCuW7UqqZhmKEBE25K0&#10;a1cSuX2mNNFwUcCIsoLKKLtptGlbmlati9KshTTtKEm9BsXp1MmS4EDV1pnq9idJaYPBAeI8gKBA&#10;cU/0N7kNZ4C/P53aW7BoiSkfs5358Mmely/tefLUTvH5cPOmNZcuqpxN7j9gIgR4EzZuMmTVKpXm&#10;w/wFdcmao8uMGbpMmqhNerqWygQjs65Ir5ECZrx45cC9BzZcumLFiVPmHDtuweEjMj1z1bac20yV&#10;bTmlP4jFSw2ZNFUfl44laOJcgsaNC+PkJE1YpFPPwoIKivPCODcsRqcOJZg+sw4PHttwQ/A2h2X+&#10;tlmwam1d5mbpMyGzFumTrTl9brEYTz4oc7eikSz4mWPHjnD69GmFN5MmFdKUSmouyTFCzr1q+jHI&#10;33KbTglmyrhyhxsJkio8/e/E/0+HnwDEz/Az/B8J3/4/9s4CsIprW/9onXqLhRDi7grB3QJBQwKE&#10;QIIESCBA3D0QI0Lw4MHd3d3d3V1CiMHvv/ecpKV9vbfte7339r0/u13MyZw5I9vW+r5Za21k8pki&#10;JT57SFNzxphUZITJp0we3ZsNuYmsmTqOiCG9aa5elS6G1bl9+YqYkH4JNOT8pHg+CMBSKCbCO+cP&#10;McdJnzkOnxBlVoWJgzpQWJBfdvQfK3LSk5PoiQun6ezvhYN3V6wGdKTR8J60CvKgbbw3zqnD6Jrt&#10;R7cpgXRK8WXxkc28KnrN69cvOXHpNNO2LyNi7wxCr+UR/3w1Ywu3MOpgFqm5epx+bMOK861Jf7yM&#10;7OLrjC85Qdrbw6S/3UZy6RYSCzeQ8HytAH6riLy5iPAzOSQe9mXZpe506asljJDqXLjbhCU7LAjP&#10;tGZgogXJUwcwbdpwMqZ0JSLFiKwF+izba8yiFUIJjVdnd442J6drcWq2FmfyNLm6xIDGZmLSr1gR&#10;I/VPeLrRmOe7rdm7wgxjky+pWOUjvv7qU9IyB/Eq/7miZGQ9qwgB1RtnCfZl4s+SEqGISiUbLo+R&#10;38tYwf85e606l0oOHDigvD2TcYKTJ09W2ue/KjNV+Im8tkzeJfMMvMx/xM3bO9m6I5ihs3UJOGdO&#10;8BUrwi7YEHHRhtCL1gSLz5KEkARE8Ckb/E9Z4bPdlEZ9v6Ortxq9QmrgHl8T72wdghYYEL1Sj3Hb&#10;TMg8YsmUS3bMuGNL3uP6LHjkQPYxc/wXmdI5XZuRh80IverAsJ3S+0FPWXnDJVsdvymNWXkkgpkH&#10;m7D4jiPz7tRn+jk7xu8wJlQcNzRHA7dQdUbaVCVBozJxWhVIqleJUMPvOLJ9HUUlhUrSx/NXLhK7&#10;3YOpb93JKG1GSmEDxr6uT+Lz+sQ9sifqrr3of5JcscTvsAluU3WZ9NXn+FnUIOioB7GPBhH/dCjx&#10;z4aS+GKY6HPDRF8V22fDiXuiWgUj7uEwou8MYsxRd7xWOdFnXit6TGmO07iGtAy1pYGPKRZ99DHr&#10;ro25sx5Wrrr0yW3FynPLhXFSTJHoFztObWHMNidxD60JWNObHWfFWJFvUeRyc5KkKCOtype+k7kx&#10;JMml8kIS7Sy+lyREYXER9+7fIXSOL0M2N2Pc496cen5A6Qu/zglx79YdEupqsFEYQTdXrVF+/3cz&#10;Zj6U3y//3hwQEtAK8B0ul6IcKwBvIqo8EJKAiFIAsIqAEMBIHidJC4W4+PvITzklBIiLjkpgyeKV&#10;3BWguLTMS0jOpVs2b/mJBJBvbWWuBPnbckBfThqU//3+5/LvyqV83/ukgpTyv8t//3vyW+d9f/u+&#10;lN/LHxLxfGOTx5Kck0l06lgiYiTREUkTTUc6/tiKPrV74KHmpshItYGM144lTi2UoNq+jNQcjI/B&#10;AEY1GkZMj3DGDkpgfto8Ni5az7lj53h8/wkvXr6moKBIADAxR4k6VpHgJbx49pJNSzbRr6EH/ap3&#10;IVLDjwk68SzSn8JGo3lst1jGTsvVbBMAv7fRKAF2Q+jltgzv4ReICH0lAOdROneZThfnGfToOptu&#10;XWfQrcssITPp7Dydjl2m0anzJAGkc+jQPpP2bVNp1XKcAMsz8fLaj5/fbeLjCpg9u5QpkwsJCXlC&#10;/4EHce4+g+k2uRw138Qp2x1cqr+XS46HudbkJEdsNrJX3NMeizVsN13CWuOZzNPPJE0zGj+doYT3&#10;CGH36t28ev6KhNiZqNVMxNToAJYW97C1eYWV5ROhn3eTOn6XsAkkiBR1UvpOWT79wtkT5M2dTHZm&#10;NAlxIdjqWWH4mQ5WX1ri+JUtTb9ypGkNRwK9/cT4En23nHiIiiAmOlz05VAhMjGsaL+QUPr1dcHY&#10;qBaaWlUxNKqImUUlrK2rYmv3EQ4OH9Gg4ccCZH9M4yaf0KzZp2UrZpR7RUgy4gvlrX8bsW0t/m4p&#10;vmvR8mNxbFUaNv4YB8fPadVOgwGenQkNlv1IEnGy//3XvhcSIvupzA0Thqe7G6P8jDl+0oE3RY0p&#10;eO3A8+cNeCjJhzv2XL1qy9mzlhw9aq54LGzeYsiatYasWGHA4sWGzF8gE0HqkpurzdQpOmRna5Ge&#10;poF/QG2SU+tSUNiEgqIGPHtuz517Nly8ZMWxE2bKahjSC2LvPjN27DZl42Yj1m80ZNVafZau0GPu&#10;fB3R79Vo2ewTGjcS9dPgE1FPH2NnWxVrqyqi7SpjbVkFW/uqtGr1ESH+1dmz25yrl605Js67S9gw&#10;q9frkzdfn+nCjsyZoCn6VhuOn5hKwasHijdseVJpOcfIsOUOHTooXhCSVJB/y/3/1WZ7p4RnyXAN&#10;mXxyxYoVyr5y+07+5u9UPhAQH8qH8n+klE80Mit/7vgkeuh/zjCDigw1qoq3fhV6ybWXa1amjfbX&#10;pEWHKBl5hYYv+7WqyPlMuvxLeXT1IlPdHJlkXZl5QgEta1iFSX2a8Tr/ZdnRf6zI+yooLCQoJ4l2&#10;icOUkIv2MQPpOG4YXbJH0XNyIL1nhuM2JxL3+bH0nB7M5B3LKBTPIhNkyklTMsInrp4n98BaIg/O&#10;JubOYpJebcJjQhdmrTHi4lNHtt1zYtL9LFIKVpFUsof0os0KUZHwYjPx9+aTeDWL8RdCWXapG1ce&#10;tuDOo3Y0alKDVs7qjJgkQGBoZ5r5uWDRty3z16zgTWEBz18+ZdsOcb60AfjHaDJ1uRFTcjXYlKPJ&#10;yZlanJmtw4U8fS4JZScJiMoVKqFd9yNebDbh3AYjmth8R6WKlfnis6okRZtz+1x7ju2aQ3GJVCAq&#10;gkF6oUhjq7i0kGcP87mUd4a72+7xRgBKmfyyRHqiyIb5HxZ5rXLZunXrT0s7JSUlKftkO71fFIX1&#10;ThqCRTx+eJ3z5/M4sMuTlUstWTxTh5EBNRWvhsAzVgQKxRp8wZoQGZbxHgEhc0IEnLdkwDw97Nt/&#10;Qwfv7+kfr8WgdHWGZGniO1WTUbP08ZutRfhqA+K3GzN2rzGZwgjIOG7GxAvGTDtnS+pBE4K3GDFs&#10;sT4+y/QJXGVE1BZzMs+YsfiOAysf27LokR3Tb1gw/aQFaXuMiVxliN+sugxL1aTX8JpEalUgQaOC&#10;so1Vr8LsiDFiDBQIMF3Ei/wXom8lMun5UCa8bUd6SVPGvZbLgDqQ8MyB2Md2ShhGxDUrQs5ZE3DM&#10;Eo85hvj216XPzFaEXxlC9A0vIm8PIurOYMXLIVYmnHyg2sY+EHLfm+i7Qwi91h+ffa54rpBLibak&#10;55SmdEp2pGWINQ2GmmLVxxCz7gYYOmmg17YeHWIcGLSyE8dvHFdWsgja3Bv/c20Yt20ENx5eEGNe&#10;9iOVgaryWJFEw1vF40gJlVBIB7FfCd8Qn+W4kuBJ+V0Jj5/cx3+CNyOPNmPKPX8eF9xXzvF+uXX9&#10;Bqk1a7L9m6+4uWmLOO8HAuJ/Y/n3ERDyvAJchEmQE0dk5DgBouPFZ/nGPhol/8N7BIQESNK9/7fP&#10;9Z8TFUCPYHx6tgAN+3jzRnoTSUNejJ13xbx8+ZLMjIxfgPkw8ey/JgCkyPO9v7/8/O9vyxPuvS/y&#10;N+Ukwfv73j/m11J+7D86rvxav76f35dQUpPHkTwxk5isVCISohnkPojG39rjXKsTA2q70l9Inzo9&#10;8NMYSIxFCOEugSQMiWHhhPnsWLODW9du8uLpUwqFflXCyoRIklshdMRWzlUKYJJz1k8i5qziYq5e&#10;uE6Quz/d1ToyTGOAkkRylmEGK42msd1sMXvMV7PRfB5tjb0E8Eumt8dqhg+7RO9ey+jWdSbO3XJx&#10;7jKdzl1yceo8hU5OE3HqkEHbDmm0bpMsfpNA8+YRNGocQENHHwEsR9Gjx1wGDjzC6NH3ha4sZN68&#10;YgFkCwkMvE//ATsZ0XwGq4xmssEsj73i+get1nLWehdHrDay3WIJ60znMd94Ehn6sYxWH8KYRsPJ&#10;y5jDg7sPxXPKJOGFjBqdQ506mZgYH8HK4gG2NvkCxD5ER2cLi5ed+am/Kd6SQuT8/eLlc3bu2sTE&#10;qen06eqC6deGWFQzx/FrW5p/1YAuds5irIURFxlObGQY8dERxAmR5EOU+FsVVqTayiVxB3l5ChBt&#10;gr7B1+K6koiohLlFVaxsqmBjV5X6DT7C0VFFRMgcEc1afESLFqrwjBYt5aoXn9JUAPImTT+hoQDl&#10;jo4qUN60eXV6ubYgIMBfuU5YuPRyENdVwi1+2b/k39LrITQkGq8BPRg9UoNbt5sJO9BR2GN2vHjh&#10;yKPH1ty5Y82Na3ZcOm/OiRMWygoU27apwi5WrZahF4YsWmzAvDw9Zs3SESBfh0kTtcjI0FISQo4e&#10;XYOksWrinE0oLG4o7Dx77t635dIVa06cMld5QRwxVbwgdu01ZesOE2VVjDXrDFkh7IpFSw2YNLUe&#10;vV2/wbGBKneGvb0MYZHkQxUsLSpjYlZJtKeoP0u5yshH+PrW4tgJc65dtuC49NbYZcT6NeJci/SV&#10;EJHJkyURYci6dcO5c/sAxXL5zrL2lrr24cOHSm6HESNGKHkiyve/X2SySblEp/R+sLS0FPV056dz&#10;lMvfqXwgID6UD+X/ShGTkaLIxVa6Um/duI60sJFEDO5NlHcf4v28WDZrEqePHeBNQX4ZcJEgRfxG&#10;vn2X4EV8Lhag5eWTB2R5tCTW7GNybD9itphcV4pJdEWTrziyeLJCCMhjFQNCuaZ8S45QjHJf2fkE&#10;SFEBnbecvnCSHhmBuM4Ox21GKK6zQuk7Pxr3RbF4LI5nwIqxeK1KYdCaNPovSyRgZQ4viguUe1GM&#10;EulOLgy/4qJibj65x6KDGwk9v5CIB0sZtWY0iTOMOHnHjnuvmnLmSVuW3+rF/It9yLs2gPlX3Nl5&#10;x5nrLzrzpKAzd543ZdNBO0JnN+HH2t9h2681baI9ae7ngnmvlgwJHcmz509FfaiAnPQCKCx4w/KV&#10;0+nvW5fxs3RZPLUuJ6frcmquDpeFkru6RJfGFtJFriL6dT/m4jpT7My+pkqlylT75GOyQ7V4sseM&#10;J/vNuLGmPjvFc8p8HfLNu1xdQoL8AnmNwHnstV/HkTa7uXnsttgv20UaaGVt/D8oUlkppIJ4ph07&#10;dvyUHb2cgCgHpe9KZBjIG3HtEu7fOcPOrQFs3dCCpXkGRATVZEDfr+jU7guaC2PDXPSNxr4/MEI8&#10;V5AkHs5aE3zOkuCzFuKz2MrkkudsaB9dG6tWn9Pe6zv6RNZheLYmAaLuIlYYEr/JhKStxozbZUz6&#10;QRMh5mQcsSD9sAkThDEw7bItM29aM+eOPXl3HVggyYandix8Ysv8B7bMu2XDrKuWTD1jScYhc8Zu&#10;NSJyjT7Bol1GTNHEK74ubj2/Ir5ORaI1K5FQqzLTBnbj5dP7St0X5OczfX0KOY8HMvmtG+PftSCl&#10;pCEJr+qT8Lw+8U8ciH1gR/Rda8JvqJYL9T9sidt8QwasbsWY4+4EnPMk+EJ/Qi97En7Vi4jrA4m4&#10;MZDIW4N+Evl3xA0vAs94MGx7DzxXtKf3vFYqAiKl/s8EhJs+pl11MO6ghU4LDSx76jB8e0dGrhjC&#10;2D0jiLzTnvRjITx4JQxYcf/SUJf9o7x9ZQLJnz8Lg0OOH/m3ksDyvb9/2r7jyp1reOd0JuxSB9Y9&#10;lEt2qfqJFDnu7ly/RlrNmhyqUYunp06JfaoM3h/K/67y7yQgFIATJkmGJCEy+WSskGiFhFCWbxTH&#10;yTf75e7hMlO/3Pevu6f3RV5DgvqfwffPW9XnkJBgxd153dpNPH0qvdbkeFC9SZQi/5arXbwfyqD8&#10;Xjm36hzl8v7f5Z/f3/56X7n8mWP/0fe/dXz5ceXyW/t+S+RyqPEJ8aRlZxKbM57Y5CTaWbWi/bfN&#10;cavdnQFqLgoJ4VKnG4Nq9WPl2KXki/lVhqqo6k3OTUJEXyyvR0Xk3+X/le0T//z8/XtSkP+GvVt3&#10;0dO6C72+dyakri/ZurHkGU5infE8dpktZrHpTBqaetCybTK9ei+mW+dZODtNomPHDNp3TKdtuxTa&#10;tBlLy5axNGsaLkB1IA3qjxQAcrAA3X3Q0++Erl5bzMw7CeDtS7fuixk05Cj+o+8zNqmQOfNKmJRT&#10;QpD/E/r034G3ZQypOqFM008nz3gSm00Wsc50DvNNJpKtF4+/2nCGWnmxZuZyHt97LHSrJBOKef68&#10;QOjii+I+UtHSmouxyVEsLJ9gbVmEudVtLE23sG/vDTHfCt0sSWY5Z4v5WNaDrDFJTDx5+pDFixbS&#10;v2d/Who2oWltO3o170awXwiR0uMhIpS4WBl2IcN2VGNO1f/L+8LP/Uf2+ZEjfejcuQ36+t+hoVFF&#10;3FcFDIwqYm4ul+6UnhFy+c5K2NlVwV4Ab4f6AnyLbX2Hj7EX+2ztKmFlJcMS1PAY4ExQ0Cil7/x0&#10;rbJxJ/eFhkYRFiq9n8TfIaocFXLJ134ezkyYYCDmq9bCJmkq7D5HXryw5dEjW+7eteHGdWsuXLDi&#10;5AlTDhywEHVozJbNxqxfLwkIQ5Yu1WfBQn3mzpMEhC7TpmkzIUeL9HRNkpM1GDWqOvHxtSh405Ci&#10;YnHuVw7cEzr+yjUbTgm7pdwL4qCwJ/YJ20Z6QWyWBMcmY1avM2b5Kj3yFgg7I7YurVt/gp2teG7r&#10;j0W7fYSFuUzsWQlD44oYGFYWfamSqMvKWNl+THioGjev2nD9ioW4d0v27zNh82YD5X6VXBUzdZg0&#10;RZvsHBNWLO0vnvfMz7Z52QuD1wUyVEP2B1U4ZrmelpKdna2soiMJiISEBPH9z/OVqs/8vcoHAuJD&#10;+VD+D5Vyly0p8vOr/Jc8e/qE58+e8PLFM2EIFCru9PL7crKgsPAN9+5e5+zRPRzesJQtszKZFuhJ&#10;kNlHpFpWJMu6ClPFBJvnUIUljp+wsp0GS2N82T4rndO7N3Hn0ilePLojzv1GMTTksp0yhEOCFPkW&#10;9o3YN2XJbNyXxDNwbRpeK8YJGcvgNakMWZ/GkI3jGbolk2HbsvHZkcPQrVniu/FcenZHeVsrlxKV&#10;gEiZRMVWupG/LHzNkWunGH96GSHn5zBk1UiC5rZh+lobdp0158Ld+ly515xrD5pw7b4jp242ZsMR&#10;B3I3OhK6rAOD53vRKXUIn3z5GY2H96TJKBcsXFvQP9iH89cuKteVdSMJlrcCjMtQlTeF+UyYPAa/&#10;0BpMnKrJvknanJqty2UBzK8JBdLEXIZgVKBe7Y/p3OhroQiq8tFHVYkaUos7QmHdXWbC3RUGPFxj&#10;xPH5ppzYn8fb4kLFEJHPdOHIJebaT+CU1XbWNFnEk6tyuSWVG95fpTvKFdH7BMTYsWOVfbJPKM8t&#10;lNrLZzc5eSiGrZtaMX2aDoH+Nenl8jUtmgpjw+YjGjb4gfbt9Rk5ogfLVsxm2toE/Je1YcQeSyXx&#10;ZNA5K4JO2zPmpBn+J6yp7/E9dq2q0cr9a3oG1mKgMAJGTtMieJEBEasMiN9ozLidpqQJZZ9x2IwJ&#10;QjlPOmvFtEvWzLxuy6ybNsy+bSvEkpm3LMi9Ycm0K5ZMOWdBjjAWMg8bk7rHmKQtRkSvNiBssQ4B&#10;s/QYlq1J7wg1Rjh+RGLdSsTXq0i4uTpnD+0R/bRYIdK2X13G2Cs9mFraj4yS9qSVNCa1sCFJ+Q2I&#10;e2pP7EO5LKgtkbdsCb9mR4gwfEbtN8c1z4QRO7sy8qAbo471xf94XwJOuYvn70fw+f6EXBqgEBJS&#10;wq6otiEXBuB32I1BGzsrBESfvNb0nPozAeE4rIyA6KaDUQctdJtroNtOkzGHhUG/rhNeS1uScd6H&#10;my+vKuNYISDEf//TUizafeGWGQxY48CMh1EUinlCCdcoG3N3r98grbYax3/4nsf79onx/cvktR/K&#10;/47y7w3BkCJzDUgCIg4ZihGukA+qPAjlEhGuWgkjMkKGGvw77umXUg6+lM8y7jw0kpiYOGbOmMW5&#10;c+cpKJBvIuW8KQk7lX6V46JIzB25ubk/eRH8+rz/F0WSM5KUSR2fTszE8QSEhuMgAG+XH9vTV82F&#10;/mq9cK/Tix41OzJAvw9XhE77V5RiAcAunr7IpMiJuBq6MFjdnTiFAEhjufF0tpmuINE4AQfzIbRp&#10;O5a2bZNp0zqOli1iaNY0gsaNQ6hfXyby9MTUtJcA1z1wsO9Ju7ZeeHkFk5IynRUrt3L4yAn69Rsl&#10;jg+mW495DBlyhDH+DxiX/IY5c9+QkfWa0WPuMqDHCtxMBjNUzxM/TW8S6wWToR1HdL0gwpoEMCch&#10;l+tnr/PsxUsBch+ydftVEhJ30bP7OqFP12BitBVTk5OYW1yhebPnOHV6joXNXQHkN3DiePlKSCpP&#10;EfHxl0Xse3D/HumZWQT4hzB6+BjCA2V/jBBgP4IYMd5iY8QYi5AeDypPmv/arj+TEPLv0NAQhg8f&#10;hns/Vzp1akHTZtZYWathYVkdY+Nq6Bt8jLGJlE+wtPoSe/sfqN+gBo0a16ZFK11c3VqLevEW41mS&#10;kDJ8SMpvXFu5ZohCSshrB4wJwqt/C2bNtuDFy+ZCBzWhuNiR/Pz6PHlsJ+xUAd6vWXNRkg8nLTh4&#10;yJS9e8zYvt2ELZtNWL/OiJWrDFmyRE8Aen3RRnL1C12mCFCfJWyB1NR6jEsStodfdaKjawow/zMB&#10;cf+hDddu2HLmvOV7XhDmSijG7r1mbBP2ifSCWCu9LNYaCLvHhAnCBvToXwM7u49FW1XEzKyCEsJi&#10;aFhV1NEX2NjWpmEjHczMa2Fk9B1NGn/LhJy63L1rxbWrppw51YADhwzYts1QIU4WLTYkT9iTM2bq&#10;kDNBT8wvbTh+TOaHeMbbd0WiqVV9QHkpJeakcltfigzLcHBwUGy6WrVqKYlx5f6/c/lAQHwoH8r/&#10;kaJSUu+9uRSfpXu/JBoUskFMXHK5TbmyhWRUZSjF+RMHWJSdzBinJrjrf4uLWhVc61RikGYVYkw/&#10;IsXqYzKtq5BlXZWJ1pWZ4fAxyxt9RLpVZYJ0qhBm/AUJzXWY7OXEvvmTuH3xFC/zXygT5NuSEsVQ&#10;eH7/NuGTxzJo53i8FYIhm2FbsxguPvvsmoTv3imM2D8Fv4PTlMSQow7nimNzWH3tkML0FstnUhSv&#10;6vnKDUH5DHfu32f83kWEXVtI+NUF+KyLZNDEzkRNb0TswvokLHAgYX4T/PO6MXShN57LIvFcnoTH&#10;3FCa+femyqdVaTLcBTu3NnQZ3o+rd26o6k4yznKCF9dShaRI0qaU8+eP4T6gLtGZWqzMqsex6Xqc&#10;n2fA1SWqEIyKFStQqcLHVKpYSXyuoiyFNNZbgxvL9Tm/QJcLC/W4Pl+fW2J7ZqEDz+6eFuCvWHHt&#10;XR26kh1GcnmxNWyO3CDqT1xTguQyIPhXlPI6/C0CQnQQofDf8Ob1Mw7tG8m6FcbER9ait8uXNHSU&#10;a4V/Lww5Q/z8+rByRR7Xr18UilFVL4UlxRw+dZB2o83oLxTo8G1mjDpgS+BxO3yE4jZt9RF2rb6g&#10;ee9v6eZXG484DbyzNBmVq0fgfD3ClhoStdqYuI0mJG4zJnm3CekHzMg8Ykq2DMU4ZSnEgpyTZopk&#10;HjNn/GFT0vaZMG6XEUlCgcdvNCR2jRGRy4wImafDqGl6eAmDw23Yj4QLg0CSD8HqH7F4Qgqlb0Tf&#10;LC7h6NXdjLvuxITSTmS9a8f4d81ILXEk9Y0jY/MbEPvUjpj7tkTdtiXiuh1hl+0IPmclns+Uvgvs&#10;8dnag2E7eog+3EtFRBzuzagjfRhzrC8BJ90JOO2hSNDZ/gSe6Y//kX4M2dqFQes7qTwg8lopBETn&#10;lPq0CpUEhBlWvfUx66aLUXtNdJvVxairFuFXXBl1rCtuCxoz58gUYTSpiCtJUMnx8D8tsq9fvnoJ&#10;9ynNiL/myr2C24hRoPpP9I0Xz14wzsGeA198zq3U8aLPfiAg/jeWfy8BIcMt4oiIVHk/qMiHn9++&#10;lh/3sweEioD45Tn+VRIpwE8ZGaLEo0uRS4PGkDF+Agf2H+bNT8TD+6LSQ1JHXL58WUkC+a+tw7+X&#10;SAIiNjqa5LRkEiZNwKVbf5rVaoJr7a64q/VigJqbsB+64fxDS8Z0H6kkvv5XFOkRWSzmvjeFbziw&#10;6QCDWg3EpWZX/OsNJ1UvinkGk5htlIGDeW9at4ynVZs0HB2DsLb1FCC6F6amPbC07Ezr1h706jWU&#10;+PhMtm/bKwDuI2T+CcUTUOr+t0UC3D+kR7fRCmnh4rKcwUNO4R/wUIDZN8zPKyY7rYBRY54wxHsd&#10;s3PmEzswEi/7/vg2Gsp4v2RhY13k7j2hUw/eIWncTlo0m4O+7hJ0dbcKAH8cE/OrAqDeFvf1QNzT&#10;I1x6FDM6oARbu5cC2K7l0qVHv+h74v9fFtkfS0sFkD0oxlo4oWWAPlgA/jDZr0Nl/hI57mR4jyQh&#10;fqtdfyYgyvtzqCQNJDmo5GuJIjA4AL/RPvR17077Do3o7NxC1IcTgwf1Y/So4fj7jyY4KFiMCfk7&#10;1ZhSiAdxfdX4+o1xEhJKaHgQIaJfjRk9BjcXe5YIW6mkSHo+NBQ2XkMK3si8D/aiHey5ecOWSxet&#10;OHVSrnhhoeRo2LVLFX4hCYh1P+V/0CNP2BWzZ8v8D7pMnqRFZqYmKSkaJCVo4OsrbIKIGuS/bihs&#10;1AbCZrXn/kNbrt204awkN05bcPQnLwgz9u43Y+duU7YoCSklCWGsrIoxN09X1EsdAfw/x9ziaxo2&#10;1KJlC0u8vfuQlBQh7m2jmCfOiHvdw5KF85gyLZWA4Hbi/rR58cKGa1fE9c5YcviQuTjWhDVrDVix&#10;0pBFS7SZJ2yYGdM0GJ+hw9Ejk3n9+qlil6q8gQtFs6teJMo+IV9SPXnyBCcnJ4V8cHV1VQgJ+d3f&#10;uXwgID6UD+X/SCk3jMonJUXk3wqIFiLfpIvJq0TMSTLx3vT0eJrW/YIWtSrQqlZFWqlXolXdynTT&#10;roKPYWVizSuRbFWR8VaVSLGsQrKQ8VZVmOrwCSscP2Ga3cfMa1CZufWrMMehItNsqpLTtDoLhrTm&#10;8PJcbp8+xLHceNYMbMbAKA9GHpvBqEPTGbV/KqMOThNgbCb+x2fhf2K2AGlzBEibJ8DdfILPz2f0&#10;ydmknV5NvgJwJZEiSYCyZ1KeR8aOFilvYl8KI2TNqT2M2TmBoMtzCb8+n9Dzcwg5N4fAU7MYfWQq&#10;ow9PZdj2DAasSsRtTihdJo7EqnsTPvn6CyzcWtN/tDc37t9RSA1lJRApSl3KrXzrpXJ/k8DPL0gY&#10;VzHqov7qsCtbixMzdLm82IBGchWMihWoWKkKn1b9mGqfqtZh/rraJ8wOrc2lBXocm6nLkenanBBK&#10;8cx0HXbM60pB/lMu7D7HXOsJHLfawsomc7l39QEF4lrFz95QqLzl/muY7PJ+8VsEhMq75C3ZGT4s&#10;WaRHXGQNXLp/TrNm35GaEsSBfdt4+FDmB5DGmaiPdxIAyz4l2fhSHjx9TIf+DbF2+45O8do4jv6B&#10;jgl1aR5YE5OGVbFr+wVNXL+hi29N+kbWYVBaXXwm6eA3XYuAOToELtAlZIkuESsNiFxjQOwGQxK3&#10;GjFuhzEpwshIEQZA6h4zRZKFsk7eaSK+MxHHGJPwE/lgSLAwCkbN1GR4ljZ949TxdK5GnEYlojWq&#10;ENyuMQWvpEtwKTuOrSP+RDvGlzRRkk5mlDYmtbQBqW8bklwoCYj6xEsCQno/3LQl7Ioqz8WYY2b0&#10;X2GI+4KmDFrjzJCNznhv6cbQHT3x2e2C715XRux3xa+MkBgt5Ugf/A65MWybC15rnRi2qQueqzqo&#10;QjCmNcU5tT6tw2xoONwc694GmHVXERA6TetiO8CQ+EdehFxzwW9fJwYuceLIrYPKihiqsV7WuP+D&#10;Ig3u/FcvGTWlP4HHWrHnjszz8PNYkGNuaXoqi7/+mpPNWvDq2pWyX34o/5vKv5OAkKSDDL0Ij/iZ&#10;fFABnJ9dsBUR4EOSEFECPEVG/jvyQMhVAWQoiLy/WEJDJPEQy5TJuRw/dpLX+XLFgTLvH9HvVV4P&#10;5WNNNX/K75cuXap4P/z2Nf5vigSKMbFRpKSKPjQumaaW7XHW6KzyfqjjpoRfuNbqTNvqzYgLjqew&#10;5E1Zz/tri+rtr2wjqaNLOX/0HB01W9Pp+zYMVOtNrFYA4ZqjsTZ3UzwgevbIo1u3ubRunS70WTjt&#10;2weza+chAWqfUvimTI8p51LpMvmmWdH5wl6SdtPVq3fo0yeUxg0lCbGMId5HCfR/ylhJQiwoJD2j&#10;kIDpkwlbNYAHz+9w/8ZdTp24xuL5Rxk5chOtW63B3HQd+oa7MDc5Kz5fwcLyJhZWD7Cwvoul5T1F&#10;LMzvYmf1lIb2zwSgvSbudTn37j37qd/9Vim3+Qpev2Zmbi5hSh4RVb+UK5TIMSdDGyKV0IvfblfV&#10;uPxlzpDwCElgyPwj0otBfCdFjFvlO7GNiCgnFsql/DziN2HBKiJEXLc8pEmSEb++rhJyIY4NGBNI&#10;b1cLdu2xo7i0iXieRpQUO/DmTX0B1O2E3WHH7du2Asxbcua0OUePyaUyzdm714ydwg7YKmyAzZIY&#10;WGvI8uX6AuDLBI9yyUsdpk3VZmKOXP1CU8x9dUmIq8uw4T8SFFydV/kNKSmtz8t8Bx48suX6LVvO&#10;SYLjrAXHT5lx9Lj0glAlpNy91+QnL4h1wjZZtUaPJYsNRR9QJ2lcD3Zs3yj6yUUePXqovDgrbzNV&#10;+4j5Q/SjEmGz3rl7Qzx7CzasM1BIiOvXbLh43kbMPWbsEbbNpo0mrF6tx8rlhuL8BsybrcOkyXVZ&#10;trQvjx+fVl7sSe/i0reFim4un6vkdaQH8pkzZ7hy5YryWe77O5cPBMSH8qH8HynlE977Ir2zfwYR&#10;4k+ZU0BMSk+fPKC9jQGNa1SisVolGqlVpEXtijjXrYSnTgWCjCsSbybAqXllUi0rkWRRmTjzKsQI&#10;SbeuwtwGHzPf8SOSOxgyroMZfmbVGGpYlTDDj0iUq2U0+YG5HTRY3fJr5jX6GI+xXgScmEfgyTkK&#10;6RBwai5BZ/IIPJdH0IX5hFxeQNjVRYTfWErErWWEXxfbC4s4sDWPKwsyBMDP5NoisV07k7uH1/Po&#10;4glePLzBm9cvKS54wxthWO+8epKEE/PxPzyVUaemEXxyBoGnchlxZDLeOzLovzqWXnnhdMv2o33i&#10;QDTrG1Ptx2/oOaw/l65fFQpCpSjKVw0oUUgO1d/ldSgn++xpQYwIr83EiYZsyNBjX05dzs4xoIHZ&#10;l1SqUJGqlSsT0FuNcK/afPpJZSpWqoSl/hfszNLiSI42ezN12JZTmy0CIG/M0OTCoRUs9ctjh/Fi&#10;9lgvY2voWm7svsrhoD2cGXmYx2ceirb76wmI8iSUkoBQlKQ0wN4V0cXZgh5dv2aw1/d07qTGzNmZ&#10;vBT1LOtEWc5RMdRkfcj8H1LJSeUqAewrXIZ3wND5G1qM0cIpTpeWop7Mu3yDcYNPsGv7GU1cv6bT&#10;sB9xDa2NlzAGhk7QYsRULcbM1CFgni5BC/QIFcZD+FJ9olYaErPOiPiNRiQKpZ+01YSx203LRHze&#10;ZkLiZmPihDEQJRR25ApDQhcYEjBLlxGTNRmcpoVrQC1G2ol+ql6RwRpfs235YuWt2cF760g6142U&#10;Nw6klNQnraQRaaUNFe+H5OIGjBWGT9JLh58IiIibtoReMifwjBlDd5nQc44JrjNa0G9hezyXd8Rr&#10;TScGb+yqEBEyv8PwnT3x2dOLEXtc8dntiu/e3gzbJvM+dGbYps74bu2G18qO9JUhGFOa0jm5Pq1D&#10;7ag/xBRrN10lB4RhO+kBoU638fVJzvck6nYfAk+7MHyXM6E7BnPt+WXFqFG1nWhXpU1E3/1vkFWy&#10;n8sVdHKWpTJkY0PyrqQr7a3y/pHGjTBsTp8mXVePk1qa3MjKFNeWRpD8TvYLMU7kZPOh/K3LSzFG&#10;x44bJ4CFAARlgOHXoODPigpclJ9HgowIAU5kwskE8TlOXOfnnA8/H/vedQUIKSchlESUZYDlp+//&#10;CpHgRxFxL0IUz4yweGVJzQnZk9m5YzePHz1R5kZVkfOkJBzkWJL7VPvL58+nT58qoQh/KwKirB7l&#10;UpmKyM+/ddyfkFDpsi+eMVK2j5AQsS8uNpKUlCQGDvKliWE7uuu44F7XTSEgPGq50O3HDrTWbk56&#10;corQG39uxaw/WhRyVM49CqgrZsea7bSq0RS32l0You5OiIYvPvUGYWXej7btkunhshD3fpvp77FT&#10;AN2VeHlNF+DvpdKWKvJB5fHwc/vLFpfzmvwgtmJWPXHyLL16jaJFixjc3FYybOhJQgKfkjHpKZPP&#10;zCLlSSdCzzmSsXcUMeM20anTasxMl6OrtxUD44OYmV3F3PwaVpb3FbGQpIP5YyzNHmFhdh1Ts0sY&#10;m5zB1Pi0Eo6ho7Wa4MANAoRLnavqd/+oqJ7jrbjHk0RGRf/UF5TxJttQfI6OkqFFEURFifaMkP1D&#10;7ld9p7S1OFbpz6HibyHKGCyTMIWYEN+Vj9ufzq06vyLlpIdy7fJxrPqNcqyyX+UJoTpejnlJcETj&#10;4d6BvLlGFBc1FfrGUbSpI4WF9XkpdPDjx/bcvWvHNQHUz5+z4IT0TDhsoiSe3LPHRIxdU7YK+2Dj&#10;BmNWrzFk2TIDFi7SZ948GX6hw9QpWkyYoEl6ej3GJmkQH6fO0KHVCQr+kVf5DSguaagiIB6rCIjz&#10;F604fdZS8YKQSSPLV8TYs89UyQWxRdgdGzcbsna9IctXGDNhogZ58z0okklVFTKgXGfKNlN5F8qt&#10;7F8yr5gktfbt28jwoQacO2/L4yfm3Lhmy4WLppw4bsr+Parn2bDOmFXCrlm+VDzPQj1yp2syb0EH&#10;rl5ZRWnxG1FH0kNL2qdyLMitqo/8Wv7O5QMB8aF8KP8fFQWsiInqyYN7NDVQp0H1ijSsVYFmapXo&#10;oFGJnvUqMEy/MiEmlYk1q0SiRWUSzVWfw0wrE2RShVCTqmTafMrSFt+xOdqDvcm+rBnWnJENv8e2&#10;elWMv/oIhxqVGWpQlQmOn5Ll8gMDc7wIu7AY/4tzCL60mPDLQq4tJeLGUiJvLSf67ipi7q8l/vFG&#10;Ep5uIOHJZkLurWT67GFcHWbAheHG3PC14MoIay77mnB2kAV7emtzMMCJQ+OGcG5JBlf2bObojrWM&#10;muyP9/ZMhsmQj+3pAhTKnBMx9JsZTrcMH9rHeNLYrxffadTAsUlDHj97qriUSxAmQ0dKhBKRYQgv&#10;7l3h+aNrFL55RGnJK0qK85WcDfsOr2NkqDq5i1pzbGcCq8dqcXCyIQ7GEtBXQKfuJ1yar8vFPE3a&#10;N/iKShWrUKVCZTrU/4IDOYasSKnLokQ1FkXWZW5ELdKGN2GORbaydvg8y+nM6zKdPbaruT76AVe6&#10;n+dA4m5Fcf0VpVwp/RYBIfNdFJe8JXC0I317yjW9P2fV8gkK0FQBXalYVQpPlfhQWGfiXKo+JXOJ&#10;FDI6dgiaTT7DotePOI6oRa8sY2y7f4uJ4yfYt/mMhuK8HYb8QM/A2vSLr8vgDE2G5WgycqoOo2fq&#10;4D9Xl6D5eoQIhRu+VI+olQZErTEgZr30iDAibqMUQ5WsNyJmrSGRq/QJX64vfqNLwGxdRk3VEufV&#10;ZnBcLZxdviKy3kcE1K5Esld/JY/HtM2Z+J+wI/FpQxLz7UkubMC4AhXpoBAPBQ4qeeFA/BN7Yu7Z&#10;EXHTRvRba8YctmaAMHA6j7eia1YrXKa2pPfstrgrRIQTXqs6MWidM4M3CEN4U1cGb+nKkG09GLyx&#10;O/2XOtF3sTOjD7qJftmJfsva02tGc7pkOtI60pKGw00w762HkbMGOu3U0WmmQb2mtRiztwfJRR7i&#10;XvoSfqM3QWfdGLa9DTNP5FBQVCD6q2i3d29E+wlDtVi0rxjff7aUzwtbjqyn5wwrpl4NVsK1VKtr&#10;iO9F+0vvoByf4Sz9/EuOmZrz8ORxZawUC+NdhhH93Y2dD+U9AkIBFWUiQYYEFf9tkb+XgEJuZdLJ&#10;WCLDkwS4kCSEAENlb0d/TyT5IJcMlDkh5N//8/t6TyTwCYsWz1vu+RBPSnIme3YfJD//jdL/5Xwm&#10;57h/VmQflyBj/fr1Clgrf2P8m9f8N4rSnr8hv3Xsn5EQeQ4FOMo34CFECmA6LiaWhNgE2jZwpqNR&#10;d9xN+uOh0Yf+aq70qdWddj+0xKWVC0mJsQJcPSmrub+2yHZQtZnYinabnTZTXLcVg9T64l/Pm7B6&#10;oxhUrz9WVv3p0D4DF9el9O27Gfd+W3DttYwhQ6aJdn+t/F4lqnP9syK/vnzlLq1aD6FZszj69F7P&#10;EN/jRG0LJau0FdPe9iLjVUtCz9jQMdgTY/PDWJpfwcr8AVYWj7EwF2L5AAuL++K+7ovtNUzMzmJq&#10;dhITk0MYGGzDwHAx2joTqa0+DkurSI4dvSou/M8JZVUdvFNWTdixc6MSLvHrdlTAvxinkoBISIgQ&#10;IDxClZQyUrSvJB0UIkK2dVm/UY5///d/RZ9SnVfJ+SCuJz0iwiLCce/dg9R0LYqKGopHlWEXjhQW&#10;NeDVKweePrHj/j1bJemkzPtw5rQFx4+bc/iwGfv3m7F7t4mwZUyVBJQb1hsr+R+WCsCuJKCcK3Mo&#10;6CjhF1lZ9ZT8D4kJ6uK51Rk8sIaoB3VhDzSgqLiBKgfEIzuFgLhw0ZozZy05VUZAHDlm/lMyyp17&#10;VF4Qm7dKLwgjVqw2ZOYsXdLT7Lh795x826fYSLI9fl1UulTVz0pLRVttX8DwYTW5K+yLJw8bcOuG&#10;LZcvWnJSPN/+fWZs3ybzWhgreS1WrTJmyRID5s7TYUquPidOTKWk6LUyX6leFMhcYUIHS2X9v6h8&#10;ICA+lA/l/6MiQYZ8a1nw8jm9WzXE5rtKNKwpwy8q4KxRgb46lRlhWJUQ08pES+LBojJRZpUJFX+P&#10;Ma7CSCNVeEaoUVWyrSqzqt2P7O1dhw091VjY+ktmt/6alFbfMdDsM/z1P2dGo89YPUQLv0kjCLq+&#10;lLAbSwSYW64iHe6tIubhGuIeryPhxXqS8jeR/GYbKcU7hOwk+fU6oi8tIdfVljWhnswPHURGn1ZM&#10;aK9Lbkt15jn+yIaONdjj9C2HxDVPtPycY80+YVeLaiQMsKL/lAD6zAun58wAuovPzmlDaRvpjr13&#10;Z2x7tOGHGtWZmD0BudqDwk4LIPXs0S0mJ3uQOEyb8b4/kBtQneXxWmweb8ChaZZcWu7Iofn2+PvX&#10;YuJ8A84f9uTqrrYcX2tJAxsV2aBTqyqHpuuyN1ufdZn10NH4gkqVK/HxR5Xw7vQNi6JrkD66NomD&#10;qxPjUYtxdi7sNV/DHvOlrG+5lNuetzjneoklpnPI7ZjJjbPXhYL5axRLucH12x4Q77h67SR7ttux&#10;dZ0ecfHuvHr5RIBPqVdVOUTKQ18kIBV6Vpzw53NKw3xsdhR17T9Dv8M3mLtWp4mPOmatqykEhF2b&#10;ajTs/iXtBv5I99Fq9I2py6BUTSUXhBKKMa2MhJitR8BcXYIX6BG+RJ+IFfpErjIgeo2KcIheIz8b&#10;EiWMDUk8hC3RI3CeLv5zxDmmytALDbySNOjq8z3DTCoTUrsS7hbarNoxj7At3Qi4bCz6nh2xD21I&#10;eCLDLBxE/7Mj6VV9Je+D3Ca+dCBRroDxSBIQ9goBEXjRFl9hfHQTfaFFsAXt4xzplNyUblnNcZnS&#10;ij6z2uKe14H+i53wXCZkRUc81whZ6Yz7wo64zW2Jz64u+G7piueCDnSf1JR2SQ1pH9kE9/iexM+I&#10;InthFhPmZzJtySSSs5NwDetK4uOBJL/zJOm1BwmPPcS9uBF8zgW/nV1Zc2ERJSUSOBWK9hGGjySq&#10;/ht9pdwAv3DrHL2yHIk+0ocnBQ/FqSTxJOeMtxSKz/fv3yeqYQN2VvuEE/Ub8eLWDd4Vy5VzRB8o&#10;O9eH8vctr17lk5ycKsCABORSVGERvw0Y/qjI38s3nZI8UIVdyKU3f046qSIU/qnIt6FCJAnx1xMQ&#10;8nxRyv1I4iE8LIbsrMncvn1XGSqi6/40h0n5Z0V+//z5cyXD/N+FfHhfykFiufzWMX9GlGUTZR8R&#10;n0NEG0dGhjM2JgZfT18aazant34f+ht54VmvHx61Xehe04nWdZszZmQg0TGRXL8iAPS/oKi8vaQ+&#10;ektRQSGBvUfT+Yf2DFUfQIDGUCLrjaKPpjs2Np44dcjGxXU5/fptVQiInj0WMWJkrpID6Od2/wME&#10;hBAlWfSFK3TvGUTTFpF4JLvhd0zmCGpEdlEXJr7rxbhXbQg65UjnyBGY251XltO0sryHmfl1zCyu&#10;YmZ2HhOTExgZ7cXQcDM6enmoq2dQRy0cc4tA+vZNYdqsVdy6+0A8Z7F8WNUN/IMivdNe5b9g1ZoF&#10;JIwV4F56v/yqHaWovHVCiI+LJDY2jJjoUCFhSoLKGNGu0QpBoPKCCC3zZiiXv6JPqVaHkUt+qq4h&#10;QzgGe3uJa2ry4oW1aMuG4lkaUVRYTj7YC31jy82b1ly+ZME56ZVwyoJjxyQBIUD6fpn/wYTt202V&#10;8Iv1CgFhwBJJQAjbYc4cvZ+W31Tlf6hHQnxdoqM16OP2LRMn1aOktAGFxQ48F/peISCEnj9/wYqz&#10;56wUAuL4SXOOHjfnkLieJCDkkpzbdpooXhDrNxqzStgjeQv1SU7R4sD+6ap+KYl7YSf9upSHrEp9&#10;Ku2t0tICFuZNFPNxHV69tubJA0tu37Ti0kVLZWnRfXuN2aWElxgpz7dG2D0rlxmxaIEBU3PrsW69&#10;B/kvbyt6v0ScU+aEkKFD/5vKBwLiQ/lQ/j8qCtCWYFNMVLs3rcGq1jc41KhCC/WKCgHhoV2ZkQYC&#10;tJlWIdKskpAqBInPo4wqK54Rg/Uq4yVkiG4lYswqk9fwM2Y0/YKkZp8zsWt1Ml1rMt/XnEmj2jGq&#10;jRkz7D5lZoNq+CQNJezWMqJvrST+/hpin6wVoG8jSflbGVuwneTinaSU7CH17WHS3p0Sco7kt4eI&#10;L9jFzEmDuRzZl2e3L/P02VPOnz3N3t07WDd3OsvSI5np70WOazOSrL9kovWnpJp/RJzlx/i0q4t7&#10;sDOt4z1oE96PxiNdsPdoT5eRHkzLm4WOjg5rVq8VoE3GzhUprPTaZdl49/iacYNqMHGMBnMj67Jq&#10;rCY7J2hyNFeTC/N0uLXQmAQBnict12LvPkvevHDm1YthtGiuR5WKlTDQ+4rrR+w5nWfM0dnaZPqq&#10;8eVnH1GxQmW++/wTIvpokOhZHc8WtXA1sCdJL5wj1ltYYT6HYz2Pst1xPXNbTGJN8gpuX72HXKFA&#10;tttfUcoNrt8kIIRs3zaRs2eNmTfNlp3bFnP3zmnu3T7J/bsnhVEgVyURSk4mQpKgtFTGIpYbcCqD&#10;cPnahWhYV0OvzVcYO32HtUtNtO2qYuL4MdYtq9GgazXaePxAF99auIXVYUCiBoNS6zE0U4vhE7UZ&#10;MUUbP2E0jJ4hiQhdAvN0CV4kc0PoEbbMQEU4LDdQPocuMVA8JST5MGamPn5TtfDJ1mZgkjY9/NTo&#10;2bAawxt9Tj/Rlm6JBgxbb0PgaSvCL1kTet2MyBvWxNy2Jfa+PbGPZbiFShKeqUiJuMdi/307Yu7K&#10;HBDWBJ01Z9A6PZpGaGLlZUSTkQ60CXWkY3xjuqQ1pUd2S1ymtMZtRjv6zm1Hv/nt6b+wI31md6D7&#10;1OZ4rXRi6JaOeCzpwOC8HkQuHsXs7dPZeW4nd57fp6i0WBhEwkiR/VEYKjKJVNaeBNJK/cW4GCnG&#10;xyDiX/Yh/klvMZbcCDjbhdCDHpx9ckKM6RLRHpIIkMtj/vm+It+eyOs+ePSAPomtGbOvI9efX+Wt&#10;JDcU0kkmsC2lSGy3LVpEyjffsf+zTznnM4QSGZ5TKvtA2ck+lL9tefkqn9TxmURExxIeGUOYEsf9&#10;24Dhz0m0ABQxCgER/ovVLv4A+SBFAJufCIh/Eqv+50Weqzzng7y/BNLTsrl29YbosxIMSFGBz/Lt&#10;Pyvy+8OHD/8ExlSg7reu+++V9wHi+/Jbx/4ZkfH/Mu5fklVRcsnEESEMd+qPi2lneuh0x8toEF7W&#10;vvTX8qBfrR50qNGazo6dleUco0Tdnz93rqzm/tqi2DFltsyDOw/o37A3rjW64qM+kFDtEURqjKKb&#10;dh/s7QfTqeNEXFxX0K/fNgHut9C9Wx7BoXOVtnxfxFlVJ/8HRSEg5FtmIfv2HaNB6450jjdi0EoT&#10;wk40IOZBQ7JKujLpbXfGPmvD6EN2tPGLwNjmFOamQozPYWy8F2PDbejpLEZDPQt1tRgMdf3p1jWe&#10;8eOXcPDwaV7lv1bAqiof1T/X/fK+pe2yYeMiMrPDSEoSfeEfEBBSZHvK8Avp/RAdFSY+h4oxJ7dh&#10;xERFqPKwyHEox2AZKSjl1x4R/x1R9UlV6IUkLEf6DWfIQHMuXbEWeqaReN76FBY2IP+VPU+f2nP/&#10;nh23btpw5bIVF85bKl4JKgLCjEOHzEQbmLJzpzHbtpmwaaMR69YasVwmoFyiz/z5+srym1OnapMj&#10;bDeZ/yF5XD3i4zTEs2mIPvCFOE5X9B9HCookAWHPvbIklCoCwpLTZ8oJCHE9SXgcUBEQ23fJMAxj&#10;Nmw2Yc16AxaK82RmaTJ/wQBKZGiE1MGi7X5dVHONbE/VXCP17ZMnD/AdKfNO2JL/oj4PH9qIZ7bi&#10;4kVLjh035sB+U/bsNlGec9MmfTasM2TlCh0WLTJg5ixN1q93J//ldSUha7kN97+pfCAgPpQP5f+j&#10;oopPkyKMLaFI1y+ch1X1ajSuXYnOdSvST7sqIw0/ItDkI0JNKgmpwGjjygwzqISnbmX6alWkd72K&#10;YluJ4XoVBdD/iOVtfmD7tHDGz0nHa2okfWfFMHBZGsPX5zB8RQKhEwYzZFx/oq6sIP7xGhJfbCbp&#10;zSbFyyH17T7S3u0n/d0x0t+eJ+PdbTLePiXr3SvVtuQ46beWMGGAI1fPnFAAVnF5Ah7pel5cwpWt&#10;K9ju3ZiT7vU40b4aC+wqkWxUlRSLSqTXr0b/jkaYd29MqwE9WbF1PU9ePBWT+k7UatfmxKmTihEj&#10;3devXjrO0K61Cev3HRm+auQG1WZpbB02JGuwL0eL0wIUy7CK+ysNWDtBKLbZOmw4ZMXTR9158XIw&#10;LVroUKFiVXR1P+PF+cY8F0rq/gojri/VZ2S32uK7SlSoVInaX36GTxN7utRoI6QtPWt0w7+ON6n1&#10;ophgn8yW3M3kP3ulSjIonle+dfkrXi8LtVcGFN+yffs2qpUREEnjkoTiKqHg1VNSxrYnPbkOYf6G&#10;wpDREoaKBuMStEhNqkdWuiVz5riwd38ObwqfUyTuTWH7MyHLCgAA//RJREFUJQlRxupfuX4RPfvq&#10;aDb9DMN232DS4Vs0LCpjXP8jFQHhXI2Wfb7DaWgNegbVol+sOp5jNRicpol3pibDczQZMVmbkVO1&#10;lOSUo2dpETBPm8D5OgQv1CVkkdzqKLkiAudLrwdd/Gbq4DtJm+FZdRmYVJfWA3/AqtPH9J+khecy&#10;ISsNGSaMhtGHTBl10org05YEXbAh+KI1EddsFO+GqLsOxN63Je6BkId2QiQxYUesMIKi79gSed2G&#10;MYct6bdMGJzLTegzzQSrQZrYDTKj8WhrWoXb0z7WEafkxjiPb0K3CU2V8AyXKS3pktGU7tObMWxj&#10;H7L3p3D4/mEeFzzmtTBWVDlGRN3JdpEGhHxLIkTmH7l1/ybxR0eT+S5OjIUYUkuHkfbWk3EFXsQ+&#10;7UPkbXcCzncj9pAvDwseinPIPA6F4jxlDf4niuLpIMbTi1ev8M3ux7CtLbj64rJiSEmPF1USWOnu&#10;WUJRYRELMjMY+/GnnPj4E077eCvJWZXs3OLiiqEl46f/ik77ofyl5aUAN+MnTiFmbBqRCcmExyQQ&#10;ESWAecT7eRrK5Z8BWHlsuUjvgl95PJTFgP8zkW/VQ5VEdxLgqoCPcm5JiojfBwsQFCHJA7FfhgK8&#10;D6z+ECgS34eVrXBRTj6kpWZxVwBWBdwpYKCsv4qxpwKhvypiVzlAld9KUjB7QrZyz/9JD4j3r6sC&#10;dkIixXNKACnAv3zLLJMIKt+HSi8XlRdDaJlIL5MI8RsFYIrvZX3L/UpIjozLlyE18u+IYMKjIvEf&#10;Hkh3xy44abTGvY4zg+r2xktvMN4WowjuNI6hZsPpW7s7zas3xnvAUHG+ECJCwli+csVPdfub9fvf&#10;LLLdZOiZXN3r5L7jtFdvST81V0ZqeBOqOYIYjTE4abvi0GA4nZwm0avXSvp5bBOyXUlGOXX6rl+1&#10;udz+8/tTPC7ENSUpK5dgnb14FiZdfqBzki6DV1oQcLIBCQ+bMKmoMxPfdifleVuCDtnTxs8Lfd3N&#10;QhZSVyOT6jWC0NEZTm+3GOYv2sHtWw948+a16JNl/bBMn6oSPasA6y+L/O7nOr1y+SI5EyOZMDGE&#10;2FjZlv91pYvyPqIae2FKsldJNkSIfixzr0hiQJIC8m+5Io0kj2QfkSFR5WFRkWJbnsjyp/OVnf+P&#10;iJIvQoZfKKRdJO072HLwoLnQWQ2FHdeQwiIHXr2y59lTWx4KPXxb6OVrV6wVj4Cz5yw4fcZSWXrz&#10;6FEZEmHGXpmTYYexkoBy4wZD1qwxYvlyuQKGPnl5+sycqVp+Mztbg/S0eoxNrEtcTB2Cg+vQpfMX&#10;bN1mJOq8IfkFDjx9XkZA3LDm/AV5PUlAWHKijIBQQj4OmLFbXFMSEFu3m7BxiwlrN8rlOA2ZPEWL&#10;tAx7cd+XVTpctOOvy88va+ScI9tPRaCtWzub9PS6vH5dX1nt45G4j5s3JekiyRYLDh4wVbwvdu8x&#10;UrwhNm40Urwhli2XYSYGLF3ai/yX9xVbQno3ixMr55bXUm5DiOpv2Zf+eYjZv7t8ICA+lA/l/+NS&#10;+OYN29euwKt9fdqoVca1XkW8dCsqXhD++hUJNKzECF2ZmLIyvbQq0bVeBZzrVVVyRfTWroCPUWUS&#10;mtfCO94XtznR9F+Thff2SYw4OBv/U4sIOb+M0AtLCbywgMirq4m6t5LEZ1tIKdxBeulBAapOMf7d&#10;ddLePSD77QuhuIuYJibL2ULJTxUT+ZTSx6SVnCJ5dyoH0jw4syCdW/t38uThTR6c3s/x5EEc8zLg&#10;QH9N1g2wZW2CL5tmT2bDvFwmxQXj37kxg/U+Y5jVj6QECJA/fjyLlywlIiaCunU0uHLlsjAmioUC&#10;LCIxrA/DnL8kRgDYrJF1mBmixrK4OmxK02L/RG1OzdDi8nx97gkQemOVKdk5Wuw8ZcHFi3a8vNyM&#10;ZVOtyYkyIS/eiEebzLm3Sp/rCw24OEebnTka9LEywat2H3rV7kaLWk3o+mN72n7bhJbftCCiSSBb&#10;xm/k3oV7FPyLli5TJYxUuWxu37Gdap9/QYUKVfH1G8i8uYEkRjcmJrwOE8bXZW6uDgvnarJgrjYL&#10;5miRJ0D+3Fw9Zk7RZfJELRYv7MKlM6sFGH2lKFy5fKeMcXzx8hnOfVui7vAJuq2+wqTdt9SzrIqx&#10;7cdYtPgMh45f0NTla9p5/UgXv5q4RajjEV8Hr3GShKiHd4YGw7O18ckRMkmbEVO18RP3MloYE0po&#10;xhy51VGSVo4W7eE3TUVaDByniWuQBm0Hf8ugFE16p2njPFEX1xnaDFimx6BNhvjuNsVPGDyjhAHj&#10;f8qSoLNWBF2wIlQYORE3bIm6ZUv0bSF3pdiIz9ZE3bYn4pY1gcIg8dlmSndxP07pdXDOqov7TBMc&#10;fPSx72uAg7clTUdZ0zJYGJxRDnRMakjHsY1oH9eI/tmuLDk3nyvPz/K86LlCoKlAjzAQfmVbCpNE&#10;+U663p68epLYayPIeTeRCULS3wWJceJD2ltvkt94iXHkIe6vN/6nXVghxldxSRmh8TuG9G8VVU4P&#10;0X4CoI6aOASPRQ6ce3xaZbiIm5SGfrnBLrcvnj9n+fhUMqpVY/8Xn3G6uytPTp+lUBIW0kiXx/83&#10;7uND+deWl68LyJw6k7i0CUQnZxKVmEp0XApRMYlCEoiUZITM26CEZ6jAu0oksVAu7+0Lk8dK74Ly&#10;XA9S/iv4UAGfn0UmvFMtCSgAifg+ICSCIWLbKySQTv6jaDvCl7YDPenq6cmowCABkuXvwggRQClY&#10;AuQ/AIBUb1oleIoVv40jO3MaN27cUsiHcvAm5Z+V8v4uw9OkcX/txk0iBCCX9yyv8R/zgHjv+eVW&#10;usz7enrRw7ERnQyM6WxmSd92bQnw9RHHiPqKCFbqW9abJHNCRd2ESAJFnkvUvUw6qJAOCnEkgWgo&#10;gUFBDOvlTU+HbnTV6kDPWp0EyO+Ot0Zfhmv2Z6jeIAYbezO8frDQsUNwqdGJLtadCAkW1ykjZ2Si&#10;zlOnTv1U1+VzyP+0SCJUzpNFYrsubw0dq7fGS70PY+oOJbTeSKLqjqaNdg/qO/rh5DwZV7c1uHts&#10;pW+/zXTrNoup07eVnemPF3nb5XH8co7bvPkomsbuWPTSpPNYoYPWWhN0sj5JD5qTXdyDnFIXEh83&#10;w39PA5p59cSxcRiDvDKZPmcdJ05dEUD7IUXiPH+2qELiVJ5ur169EIA7l6lTw8maIIkF2S+Cf9lX&#10;flPkKhYqUeVv+f1+LD2TJFmh/F0+lt/7/vdEITVD5Yoz4QzwciclVVuA7gbC/nLkdYFMOGnHs2cq&#10;AH73ji3Xr8nQC0suXpDhFxZKSIQkBI4cMVeSQu7dKwkIEyVh4/r1hqxabaRKQPle/oeJwobIzKxL&#10;arIWifFahIbUZtDgH3Fq/4USylFU3JBXr+158syBuw/suHrdmgsK4WFVRniYc7yMgFCuWZaIcqu4&#10;7iaZB2KTEStXmzBjljaJyTriXneKuUL2zd9vV0kGyBdfL54/JiTIkaPHLCh4U5/nL2xFHdhx87oN&#10;54TdcVzc55EjFhw4YKI8s1z1Q+aGWCeeecUqPebOr8eGjR6i/m4o/eKnEA9pY4h7UV46Kn+rxszf&#10;qXwgID6UD+X/4yJZfZlI7uaVC8QO789AR0N6633BAM1KDNKpxAD9qvTXrURPzYp01qhCB/XKOKlV&#10;xEmjEl00KtPVTo0eAa70mp3I4NVpDNs9k9HH5wpgt5yIm2uJvL2emPubSHyyheinm0h6sY2EZ7tJ&#10;eXmQcU/3kvzoGJkv7jO1pJjpYuKcV/qO+SWlLBIT5iLxd67YZpY+JLXgAGtnD+aEjzG7hlixYUR7&#10;dvTT53DXH9ncSY1VwR5cOnuc4uKypHzCyJTu7Hfu3MSrS1tctT6mp+7HfFqlEh9V+YiPP/6Izz+r&#10;Rof2HQkMDmRKVjauHb5nVM+vSBzyIzl+aswNU2dFQl22jJdJJnU4PVOby/MNuLfEiKcC0K6eqsuK&#10;7UI53LDhyh5rXu+35flO8d1GA+4vMebyQj0uCEV4ZLI+G0MbktdgDDvMVrLJJI+uNdvR9KtGNK3T&#10;gOgB4Zw/JsCbqAP5plmuVPKvKNKAVgCquMa+vQewtrSm+g/f0rxpdSJDajJ/pgHrVumzbYtQ6pts&#10;2LLRlF1bjTi025xjB4w5vNeYbRv1WT5fnzm5WkybJOMws3hT8FhRuDJUpFi03bS5E6lp+ilajT/D&#10;sM231DapjJ7VR5g3+xSH9p/TuPvXtPH4kU7Da+ASVIe+0Wr0T1BXVsUYlFqXIen1GCqTU2YJmaDJ&#10;8Ela+E7VYsR0bUZO01HEV7SHT7Yug8ZpCdBSA6chNWju/i2eyRpkHrCk69g6AvzXodskTfrO18Vr&#10;pT7eQmn77DJlxAEzRh+Vb6wsCThtRZBQ8sEXVUREuPSIEO0pvSIiblqJz3aEXLHC75A5XosNaBWp&#10;TnN/dZqOrk6bqDp4iLqw66uNeU9DbN1NcRxsRdOR1jQPsKFpkB2tAhw5JIwSSTpIEK+85VIAkDQK&#10;hHEgX0+8V8QRvBV1WFpUytJTeWKcBDL93VIxDlaR8zadjLdhpL/zJa10MCmFA4h/6k70TVfCj3py&#10;+5UEVyrw/2eLNExKRf97mZ/P6MzB9J3lwNn7p5T9koAoLQMP5W/p5DMU5BcwLTSEjC8+52DVqhxt&#10;04xX585RWiyeVbmPDwTE361ID4jMydOJTckkelw60YkpRManEhk3jsjYsQJcxwuAoPJmUImKYCgX&#10;CSDkG3UVqJBgNVIl8rMCMn6fGFCJAD0CpAZHRDIsJpae8VG0T4imTVwUbaMjaBcSJsbYSOwG9qdl&#10;f3d8RvsTEi5AtPyd9D6Qb1OF/Pa5pajuSQm9CEsiY/wUrl69qvTJcgJCZYz/PgGhiDJ3vmP/kSME&#10;iz7/Pvj/r9f+N4gEc+LaSj2IevT386O1kQGdNDRw1tKgWz0t2qnVobOFJT79+hMSGEKoAH7hEqCG&#10;qgBqqKifciJH8XoICxKfQwgODsPHw4dets60F8C+Ww0n+qn1xKtOb7zV3RlRbwDD6/VniPYAYR94&#10;MFBnAH3F/vbVmzGgx4Bf1I0kIjIyMgRQfoVcFlDOH38FAaF4cAqRAD49JAWn79swpG4/AjSGE17P&#10;jzCNkTTT7k6Dhv44d5mGm9ta+nlswd19M12cc5mbt6vsTH+8qPqMiojNf/2KEb55aGsuQd82AZve&#10;2nTP1GfoRhtCztoy9kkrckpcmFjanbhHTfDdaUnulmShK2WomwSeZfO/0gf/XFHdh0z6WyqA6W4m&#10;T45ixoxIUlMlwP+jOV3kMZKA+Pnz+98rfeIfyPvH/RlRfiv6bWBIKF26GojxaE5hkT2vC+xF/6jP&#10;06cOPHxgx53bNly/bsWVy5aK98N5oZ/PnrFQhV+UJaBUVqXYY8r27cYqMC5DE1YaIRM1Llgg7JM5&#10;ukr+h5yJWqL/aZAs7ISICGFbDP0eJ6cvFA+IC5etxPUb8uKlPY+e2HP7nrDjrlkpHhBnZA6IMwL8&#10;l3tAlJEe0hNhx26z9wgIQ1atNWH2XG2SUupx/Ohy0S5S9xWVtdY/LrL9lX4gbN7lC3NF+2mRn9+E&#10;gjcOPH/uwL0HqiU6ldwXJyw4esT059CTXaqlRzduMGH1KmMWLdZj29aRFLx+KM4pw3fEPSg6WBJm&#10;pZQoL4mkLv975Yj4QEB8KB/K/8dFTkhSSiQRUVTEg5vXOLR5FVPCRjC4oQFOdT+ibe2KtK5TWVmm&#10;s3WdCuLvCrRSr0ITR13ahA/AZXYUA1aNZ8TWGYw+soigi0sJv7GWmLsbiX28lYRXuxhbsIeU0mNk&#10;FF0k9MRqGnn2RNPRHHVLA7TtbWno2ovw9atZWlTIMgHAlohJPE8o2Nli0sx5V8j4t1eIu7Sc8O5a&#10;rG/zDYdafs66pp+wrG119gwwYl9ARw5OCufkqnncvXyOp08e8eLZEx7fucHOdcuxVatGS40v+eGL&#10;T6lQoaKyXGbFipWoWKEClT+qgnNLK/q0+4SgPt+QMvxHJo+pQ164OquS1NmaqcWhKTqcnqWjkAq3&#10;luvxYKMRN9aYMHlCXY5cNuPytfo8FMD94QZj7q405PYSfS4s0mJzuB3LWgeyx2oBJ2w2c8hiJbP1&#10;MnCp0R3X+l04suewAuSKhVFTXCKBXimFQln8K4oKPKoA6ssXj0hPGyqMMjVGjVAjIaouGSl1SIxT&#10;JyKkDjHhZmSmO7F8aRTLF4WzYrE38/PsOXHIhOvnrdi/xZClC7SYMkmbzRv8eZP/WPGwkCz7o6eP&#10;aNDWAnW7T9Bu9hV1rT6hnmkljBw/wqbV5zTo/CUt3L5TklF29VPDNbQOfaLU6Rdbl/4JdfEaW4dB&#10;yeoMSlXJkPF1Fc8I7wxNJV+EzBvhFl6HTr7Vae35He0H1VCSWvYW7TU8px7R6w0YOU+PpkF1cE7T&#10;o9c0TfoukCSEId6bTPDZacrI/eaMPmyO/zFL/E9aKrkhpEdEsPSIuGxN2BVhSF6xIuSSLWOOmTFk&#10;vRlO4zRoNKI6DgOqY+X2Lda9vqdpyI/0mW2IsbMe5p31Meumh7WbITZ9TbDuY8acdTPKCAdR73Jt&#10;cKH/ZViDbANpQIrBV9Y6qqICSKWcu36OiN1DyS6JZda7DeS9PUBu6WKy304QYyFKiB9pbwczrnAA&#10;ic/6EXipK0sv5intK+BS2dn+eJFGirynx88finboQt/pjlx6eFHZrwoN+dn4VvUjeZ8lwnh8zdo5&#10;eQR98x3bP/tY9HFbHh7er8Skyv7wofy9ilwFY3zOJKKSUohMGEdUfBKRsYlERicQJSQiMk4Y6jKP&#10;g/RokCK9HCIFeChz45cAR3oj/AKwlBMSEqD8sbep8ly+MbG4ZSTTbXIm3SZm0DNnPN2y03DOSsYp&#10;PYlOYxNoEx9FyxB/mnoPptuQIYwOCSNS3E+EALa/Bk0/iXyLL+5dEimREYlMyJrBzev3RJ9VGeOq&#10;fiyBsJR/TtbJsVROQEgCcdOunQroL1+y8H8Kyv7bIoCcvH6w4q0QTt+uPWhZqxbOdcWcp1kXZ416&#10;ONfTVAiJDlpadLKzZbC7l6g32ZbBog7F70LEeZR6lAkBRbsGheHZsz+dzDvSqXY7XGt2wbO2C57q&#10;rngJGabeV4g73hruDNDoTZ96veheryvOdTrS+PuGtDFrQXDAz+SMvD95XrnNy8v7awkIZU59K8Da&#10;G4L7+tP9Bydxb/0J0vAhXNOPgHrDaaDTBccmIXTpMoPevdfRr98WZSUM586TWbJ0d9mZ/niRt11O&#10;HG/bcRZT43RMTA5iZ/2A5h2mY9NPk24ZegzfZErIOQfGPmnOlKIe5JT0JO5BC0L3NmDXjQ3KikGl&#10;SmileAbRr/5sUQgIMbe+ePGEadPGMWNmKDNmRBMXK/pkyB8lIP68/E9zs8j7ihBjs2/fruTmGlBc&#10;1EC0nx35rx148sSORw/tuXNHteKFzPtw6ZIlFy5YKgBcrn5xQgm/UOV/kEtw7i4jIGSCxrVrDVmx&#10;wpDFiw2YP1+P2bN1RN1oMyFHk7R0Yc/E1mGw97c4OVejbx8bhnrX5e5DW1XYwwt7Hj6y49Zday5f&#10;VREQp4UtIJfh/F0CYqMBK9cYMmuOFmNTNTl+bLHSR6S+/70i+68cD4oXxLPHBAW3ENeoL8ZJU94U&#10;NODpMxvu3bXh+lVrzos6OC2e/7iwRRQC5oCKgNkmn3+jKWtXSfLFWNRBL3btCeLQESEHgzi4L0r8&#10;fqM4Z34ZAfGvsS3/u+UDAfGhfCh/1yINH0XkZ+VPlUFUbhSV7VN9V75POeiX+8qOF/+o5L2iAhZy&#10;whTGmZg45SQlgUX+q5dcPn2cSbEj6WtcFSfdT+heX49muj/SSP0zGjYxplVgP3pMCmbA8nEM2zaF&#10;kYfnEHRuIWHX1hB1ez3xD7YIcLSdxILdpCrhFhfwXTyPGvq6VKosgH+lSlSt+jEVK1dCLl/5Q211&#10;esfFM/PNM2aWFjFbKPrckrdKWEbm24ekFZ0kY34AW5p/xuI2X5LUXpfsziasdq7L5jbfsLvtl6xt&#10;8x0ruxuR596QLFdHItpb0Ne2HrY1PqZHA1tcujhRsVJlKlWoQAVJPohr93DpSb8uhgxyqka4x/ek&#10;+vzAlDFqLIioy+qkumzN0OLQZG1Oz9Th6nxd7iw249FqfZ5vMGL/fAPmLtLj6tP6nDlqyd3lBlwT&#10;CvDAODtWuPVhq+00DlpuELKWxYbTiKgXgKdab3pa6rBibhZFJfnCsC17I1Iq2kLJBfDXuMn91P5C&#10;0cmtwrgLhZcv3TaXZNKnd01G+VUnLroW49M0mD5Vjzmz9Jg5Q4sZQnnnTjFg6mQHcme0YfWqQHZs&#10;m8bWzePYtKEjp49ZcVgo4lWLdMmdLNn3CPLzHyiGkXz7PXPBVGqZfYm64xfoN/4KfYfP0batimnD&#10;T7Bt+zmOXarRrPfXtPX6XiESuo2uRY/AWriEqOEqJUyNXkJcwmrTM7gWroG1cfGvQ2ffGnT0/oF2&#10;A6sr0tmnBt1G1aRLYA26jlHHPU6bUaKdotcZ00Scs01MHbpm1KPXdF3cF+jhtcqQIZsNGS4MiBF7&#10;TRklQzKEcTHmuIqICDhtqYRbBJ2zIlAYIWOOydALY3rl6tAsuA4Nh9XA1v1rzLt/iUGnzzB3/gLP&#10;FUY0GlMXg9b10O+giUF7TSydTYmfEc/z1895J+pc8X4Q7SDHmtzKv6Xx+XMblUsJV+5eImTGICIu&#10;uZH9Npo57zaw5N0p8t5tZ8o7SUJkMf5tBBnSE+LtYFIKBhJ235WsMxEUCiNf5XZZPtzFOZUJ4b3y&#10;03c/fy9B2Zs3BcxaNo1GPsb0n9aaW09uK/vfB27l9ymNZ4XMEs9WIK65ZcUSxuobsOubLznXtRMv&#10;TpxWiJby88ut+KfsBj6U/1SRBERa9gTC45MIi00gIiaWyKgoIiIlYJdeDu8TDuXgQQVSVSLBzfuf&#10;3wcZqv0qLwUBOOQ+eQ5FBFCXBIWQoMgIhiQl0mdCFr1mTKP37Jn0nSVA4pyZ4vMM3Gbl4jJ9Ct0n&#10;Z9ElKx3ntBTaxcXSdLQfHYYOZcjoMWVhGKrrlF/jp8/hkUSGxwlJIjtjBpcvXlcAa3kfluXPEBBK&#10;vxdjVXrVbd2/lzBx/5KAUK4pn+tfBPj+qSjXDyNE1KckIFycOtOgRg2aq6vRSa0unTW0cdaUJIQO&#10;znWscareEKe6LejbwhW/EaMJlPUnnkOGY/iPGINX1/50s+1CZ7WO9KruzIDargxQ78WAOn3wrtOP&#10;IbXcGajmTn81N9zr9KR7nc60r92WprWa4ajVmK5NO+PrM/KndpAi20dpo7I6ksk7ywmI9+X3ijxE&#10;OaxsK1tMtof0gpDhk2O943D9sQsjNLwI0fAlrN5IRtX1xk6nM42aRdC16yz69NmAh4ckIDbRudNE&#10;du6S4WWqa/90/t8pkiuQc6FcvtPHZx562kswNbtB08bFuPd+gWWzZOw869FzgiHDttgRdsGe5OfN&#10;mVjakwlF3Um414TQ3W05eW+v6I8yf0WR8gy/V35dX5L8LRH20fr1K5k8KZp5eWHk5Mh8DqLeFQ+I&#10;PxKC8bP8kT5cPnZVnkc/t/FvHauEapSRFarzqn4rJTBwDJ79Dbl334qCN468ylflPXj82E6AbWtu&#10;3igjH6TngyQfyrwfzpyy4MRxC44cMeNgGRGwa7cA4DIBpbJChCHLlxuyaJG+qA9dZs7UYsoULbKy&#10;65GYqI6fX0269/hG3I8LixZMIThEl8cvJPlRn6fPbbn/0JYbt625dMWKcxesOC0A/wnpcVG2DOch&#10;JQeE6c8hGEoOCKMyDwhD5szVJjlVS9zjIkXf/5HlMFW6Vc5JKvtvw4ZlJKfo8+JlE0qLHXnz2kHU&#10;iy13b9ty9ZKKhDh1WhUSUh6GsmefBdt3GrJ5kz7r15mwQNinixZoK98fO2rEEXHMsVOdKSp8IK7x&#10;91um8wMB8aF8KH/TonLVk5OUUDrC+Cl3oZcTSUlJKcVC+b5685qXBW94XlDA88JC8ouKeCX2vxGg&#10;QCq4EnGsEvslzqXI72jacgUnSYhLp4/i006TkY0+wb93E+7cucHalYtwaFuf5oH96JIZxIAFYxm8&#10;eQIj980k8MwiQq+uIuLOemIfbiLh+XaV50PJftLfnibm9AE+//JrKlWsxEefV8O6bTu6hIVg79aL&#10;z3/8gcqVKlPloyp4L8sm+fV5JpQ8J7s0n/HvHgmgdZX00hPinFsYM7QFS4dpcXN6Sx6cO8DWNQtJ&#10;HeFBtJM1EY5qhFp+jY/Jl/TWq4azzlc0166Ov1dvrp07zcqVK/n0U+kFUUFJwKijq8PsqeNpY1+V&#10;YV2/IHrAD4z3qcm0oOrMj1RjrSQgsrU4PFGLY7PqcTXPkBuLDbizSo8Hqw15sd6YzVO0yROT/8OC&#10;phzZYM6Czr3IM8xks9kSjlhvYLXpHMZphuOr7kHLb5uSYzgOPycHbt+6QqGSTPOvVwpKOyqKULZl&#10;kaJ4pPH0/NkDpkz2Y4RPdTLS1Fi9woQDeyw5dlAo3MO2HDxgxpnTNgrbvk8o2tUrtJk3W4/JOfVI&#10;T9FgzTpfblw9R2J0cy6ctOboQWNWLNAnJ1OdrVsiKC0qUPqnzEcwcJgXNU2roeHwGdpNP0e/5Zfo&#10;NvkU06afYtPuMxoIAN+km2gf129o1bc6bT2+p53Hd7Tq9x1tB1SnvWdtsa8Gbdxr0KzHVzTq+TUt&#10;PH6g07DqdPSthZNvDSWMQya07DC0Oh2G/EiXkWoMGKtBgjBMmo8QBvnImnSM08A5S1OAHV3cF+ri&#10;KdpuyGYjhgsjwne3mei7ZqrcEIctGH3MgjEnrBh93ArfQ5YM2WqE+zx92sTWocloNRyGVMfS9WvM&#10;un6JcbtPqNfsU9pHqNFvsT6GTnXQbaqOXnNNorOieFNcUNYa/7hIA1SVBLUQucrEw6f3GDm1N/2X&#10;NmHc6wFklcaQ+24lC98eY8Hbg8x+t5kp72aT/TaNzHfBpOEjxtYQEp65E39xGC+KXyieForLpSQA&#10;5Pj/lZGrGuPS8JHziZB3JRQVF7NmyxKa+pjQNt6C2Zsmls0dot8opNjv99FDe3YRWbsWB2Vy107d&#10;eH3rujCU5XXEPCS9P8S1PpT/bJHLcKZlZhERF0d4dHnyyd8GEv9dKU9iKcGtzC0QLpNHyrAFAXpH&#10;RUXSLyONnjOn0HvODPrOn02/RXli/MzHY+kC+i9bKPr+QvotWUCfBXNUZMSUHHpkZ9ApJYmW4cE0&#10;GjQA1+HDxfnFNcT1QsX5ZUJFGVKgChuJIypiHOmpk7ly5bro7ypjX/wr5M/1QdHzlfGizKPiHAeP&#10;HSUsOkp5q688l9Bfvwfe/hUir1m+XKkkIvq6uWHy1Zc0rFGDFrXVaKlWhw516+FUx5QuNTvStWYH&#10;nKt3oP33rWij3gJvl8GE+Ifi1c2TDlpt6PhDG1zVuuFRxwWvOm4MVuvLoDr9GFinD55qfehX25Xe&#10;tbvSrXYHOtZoSdMfHLBVs6F9Cyf8/QOIjJTLdara/df3WV4/0dHRoj2uKG2hmoOkTlJ9/mel/Nif&#10;Vl8Sf8u5Us5t0qtiw6z19KvjyijNgYRq+RGkOQIfzSHUN+1C4+ZxdOs+RyEePPpvoU+f1XTpNFmA&#10;OHkfP5Mh4vRiW3bBf1BUdlgx+w9ewsw4BxPjw9hYPaVbt2K6dn+DteUz9OoPxGFgbVynCN2y3YrQ&#10;i41Ifd6G3LcDmVYygIgrDozfNVTRDfJFwx952VBeT+V1Je/71s3ron+HMWdWGHnzw0gcJ/phmXdL&#10;2E8eSf8BUcZ6mJK4Mlr0CRUhKPpBRCihEaKf9nFi2WIdXhcK8P+yIS9eSO8He+4/sOP2bRuuXbXm&#10;4gVLLpyXSRitFe+HswJ0nz4lgLfy9t+UAwfM2bvXjJ07Tdm8xUhZDlMuv7l0mQHzF+oxZ64OM3J1&#10;mTJRh5QULcb4q4n2/5pRo1vz/PkjJuTEMmmaBi9fO4rr2/FAgPw79+24esOK85esysIvJPkggL5c&#10;8rMs6eW+/aY/r4KxXa6CYcTaDTIPgxGzxTUlAXH8+AJVG737/RCMX5f81y8JDevMnr1Wol83orSk&#10;oZIXQ+bEuHXDhksXxf2dk2SMOSePmyveIAoZ815eiLVrjZgzT4PU5LrkZOkwdZKmuNeGFBc+UPUf&#10;gQX+TuUDAfGhfCh/06JMGPKNplS08u21EJnX4NKtW0xdsAjftAwiNm0ldPde/FZtwmftFgK2bCN4&#10;xw6yTxxn07373HjxmmK5moJQWhIM/B4IkIBIHvvs0SNG9qpPP+uKRA3uwpPHj3jw/CmB2ak0C+hL&#10;h/F+9J0Tz+C1mQzfk8uYY/OFsl1O5M11Ss6H+CdbGZu/i5TiAwIgHSet4AoW3bsjQx6qfFSVMbPn&#10;svxNEdPFPU0sfU3wzvVU+7G6+L4idW2NSMk/QMyj7cQ/3SuA2EHSSw+RVrqXpMKdZD3dxdrcGFZ6&#10;qHExwYF7Z7ZTUlxEUdEbnj15yIVTRzmyZzcnD+zn8qkTPHt4XxgOsu5KuXPnDkZGRgr58M0334oJ&#10;ex0unazp3uxjRvb4mliv78kYUYtpQWrMj6zDynEabMtW43COHidmaXFlrgE3F+txZ5kR91bqc2uR&#10;EScyHZjs3YJN+2x5/LgdS9yC2WQ4n1y9ZPx0ouhRdzQD1T3o8GMbBtbqw3TDJJZljBP1LD0SSoRh&#10;9eeM4j9SZDvL8yqGi2hTaaht2TqXtNT6LMjTYc1KE6ZNEgo60YaJWV7MniPqc2UOM2cmEhWiyQwB&#10;2Cdk6bFnpyEXTluwd4cxSxYJpS5+M3NmK86f38GKpeHs32PA4V1GLJtjwIRsLY4dzVOA69u3byh8&#10;U8imnVvp5+NKPYfvqC2JiJafKEt0GrX/BpOOX2Pe6VvMunyFjdOXWLQRwL7Tl7QNqY7/DGcW7Z7C&#10;4XO7Ob13Pa56n+LQ5mMadvuOFn2/p9WA72jd/xtaenxLC/cfaNb3W1r2/U5sv6NniBrxW0xoNOR7&#10;7Pp/TTP/WrRPVKereCbXGVoC2OgwYKUBgzYYMXSrCcN2mDB8lzAY95ow8oAQYWjIvweL73vP1aN9&#10;kjrNg2rSyLcmdp7fY9HrK0ydq2HY6hM0Hb/A3us7/PYb0z5CC91GmiRPTSO/4LUYr79vXCqeEHJc&#10;inH96s1LQhZ4MWitPcGnnEgt8hRjJ4LJb/OY83a7IrPebWLau2VMfDuNrHcJpL8LEDKc+FfuhF1y&#10;Ye2NebyVoTxvCxUSQjGyxTXeL+UGfXmsaHFRKYvWz6d9mC1OKSYkLAri2ZunCjEhCctyI/33iiQq&#10;jou5J15Dnf3ffc2JIZ7CyHyhEGHF0nj/67v5h/Iny6t8FQERGR+veD/86wiICAGIwgiMkMs4ylCB&#10;CIYmj8N92mT65s3EY9FcBixdiNfKJQxas5yBa1aKfr+SwetWMXj9agatW4nXqqX0XzKffnmzcZsx&#10;lR6TJ9JpfCodYqNoNnwYPYcNVUgICXKkR0KUku9BzF/haUyeOJebN++Kfl4OMCV4UwG4P1PEr1X9&#10;X+m/7zhz8QJh0TEqkCfBlvK8/34CQookQcoBfnBQEC3tHdD9+musvvuWxtVr0KJmPVr/2ICOQu84&#10;12hHl5pOdK3ZXll5qfV3jWhXuynONdvSr1Z3oZd6MUStN4Pq9BXbPmLbBy+xdVPvSa+aXcTvOtLs&#10;hyY0+MGGZvpNcHPuQ0BAEJFy5Y2yMIv3yYb3pXy/PCYtLY379++LeUfaJH+cgCguLaL4ncqGkfNM&#10;qSQ0xT5JoD5/+pLZY6YTpDeKcPVRJDaK4PSqwzi1H0aLlnF06zEbj76blVUw+vRZQ5/eM7h6/ZFo&#10;T5lHQZVLQbmH3+kaksctKHiBr88UHGwX0tTxJq2aF+HWt4iGDQswNb2Knf1MxsQF08RLHZep+gzZ&#10;YU34lQZkvHIi/WVnQi7bE7a2Gy8K88Wzi/lZPM/vlfI6Kq+zNwWvmC/GxMScUBYvjmTatHAiIiUB&#10;ES3qWXoF/Wf6oyJl41G1fOfP7R4WFsVwnyH4jKjH0+cNeJlvzUsB/p8+teOhANh37thwQ3o/XFER&#10;EIrnwzkrzpyxVAC3shpFefjFfjMl/EAmoNy02Yh1641ZIfT5kqUG5M3XY9ZsfVEnmqSnahMcrEbf&#10;fl8RF9eTF8/uK3bsoIH1OXzckuev7HnyxJp7Dx24cduOi1csOCuuLXM/nBDXVEIvjkrvh7Kkl/tM&#10;2LnHhG2S+NhmzPpNhqxZb8jylYbimtpKUs2jR+TyrtLm+vOhDnKu2rFtFUmJdSgqbivauxlFhQ2U&#10;xJz37tgpoRiXL1py4Zy4T2GTnTphriTSPKSQEOaiPszYtEnUxwYzJk7UZOGCAWzemEh2thMvnou5&#10;UHpG/gGb5N9ZPhAQH8qH8jct78pyAsjkcFLR5he/5dCdB/guWIB++07odXKmXUQMzYTSaeQ9BOv+&#10;7jgMGkrj4aNpGRFPz1kLCNm9n5mnzrPzwkXeFBZKlFB29t8uUsm+FWD12JHddLKpRk/Huty4dJ7n&#10;r18SOSmNht4uwgD0xm1KGAOXpjB021RGHskj6OxSwq+tIfruRuIfbSXxxQ7GvdlLSulRxr+7QOrd&#10;S3z1Q02qVKqIgTCUFr98zkxxsQnvisgofcT41xfpFh9AfZcOWLu3Z9zDrcQ+2kD4zVVCaS8n6uY6&#10;Ep9sJf7ZZuLubmDvs3ssGjeUPZ4/ciy6MfdvnFXuW9ZXEQJUSWNFKm1pOCoKXBI5qhAEd3d3qlSp&#10;QmBgIPt3b8bOsDJ9W3/CaJdviB/0HZkjqzM9sB4LY9RYO06TPakaHJyuzfE5GpwXCu7sXCNOpdqy&#10;36cLG50C2FZ/MnstlpA9uh2n79Tn5rk2hDUaRJsfOtOotjdd6vRnZJ3BRGmOIc6qN0PbNeP+bfkG&#10;RkUo/UtYaVG3paWFCojMf/VcKOoMJk/SYalcP3qqNuHB6gwbWkMYj5Zs3BDBiaMLuXXtGM9ePGTB&#10;PDeuXjFn/Spvcif5MWe2A0cOm3LhhCXrlukybYYaM2a04vKlI+SM78rJo5bsWq/P7KkaTJ/cmGdP&#10;bijPJppA2T57+oh1m1cxKMAd/Wbfo16/KlqNPkencTV0m1RDs0U1TJy+psGgmrhNNWDMyYYEnG1A&#10;5JnWpJ7xJHurN96GVfHQqESjhh9j2/EzmvT4hma9vqWJy9c07vktjbqLbfdvcez6DU4+1YnbYEyT&#10;wdWx6vUVjkNq0jJEjU6J9egxQUsJp+i7wIAByw0F0DFhyGZjhm41Zvh2U3yEDN1kwgBhVPSdpYtz&#10;mhZtwuvRYrSaOM+Pom9+g3mPrzDuVA2D1h+j2aAKpuLafseMcF+kh192f569eib6nfQ6+iXw/62i&#10;qqcSJZv7/H0TGLazKUEXnIl74EFq0QDS3oaIMZLJ1HcLFE+IGawll5VMejuX7HcZYmxFkv5uBPGv&#10;BxB2sSfRR3py+5Wof0k+ifqXPeu/5GKQ40LMKcViPnnx5gXz102hfbgdHcaaMDKjL0+ePxF9RwXY&#10;5P2Vvyn8vSLgADLZ5rT4BDI//ZTj1b7lWu4MMQ6F4SzG5q/ybX4o/4Hy7yAgVAAkgjCZYV+A9ICo&#10;GLwy0ugzNxf3hfMZsGQRA1YvZeDaFQzesEaMv/V4b9mA99YNYhxuVD7LfYM3rsFrzXIxTheL383D&#10;bc5MekybTKfMNNomxNB4lA9uI0YQFhwmAFgM4REJCvmQnprLlcu3yvquCrzJbfnnP13kT4Qekb+9&#10;efcO0UlJSr2plqz8zxAQ5dd8H9yHBAfTrWNHdL7/Dv2vvsLmu9o0+LoBzb9tRNvvm9Oxehuca7ZT&#10;vCG61XLGVa0nA9R641W7L4PV+zFIXZIOvfGs3UtJOtmztjNdarWn5TcNsP/GnCZ6jejbzZ3RY4II&#10;ihTXF6A3QoZZiGu/fy/v32e5lO+Xx86ZM4cXL1781B6/1ybya5VXpupFystnT3n59CEP7t/h0Y0b&#10;XD1xgv3bj5Pun0tcvwmMD1vIrLzNONT3oGXrRHr0mEs/9024e2zGtfda+rpP5fotmRNEXl+cU4JF&#10;eZHf6RrykMNHztGl6wS8Bh5j9KgXxMS8ob9nITZWz9DT20JQ8FLlJcfA0S40Gl5H6BBzRu+xJuy8&#10;jZAGQr9YErN0CK8KC1SA8HeeXZbyOpIi6+D0qdOkpkUwc3YYM2bGEBcjVziR9SzHsuyT//7++F9E&#10;knOizSNkWFd4iPg7ll69WrFwka6y8sXzVzY8f9JQyfsg8xzclEtuXlWFXsi8D2fKVr1QrXxhpgDt&#10;8rCDffvM2LXLhO3bVQTE2nXGLF8hl980YF6enqgTHbKy1YiOqsPAId/hN6qZuMY1oZML2LltG6NG&#10;1+b2fUuePJW5H2y5LUMcrttx/pIlp89ZKrkfykMvZO6Hg4fMVUtw7jFmu7juFhn2scWE9RuNWL3O&#10;UFmGc8ZMLRKT6rJj+wTRTpLU+vM2nQyBvnzxvKg3c6GDm4u/G4n2biDsN7kyiB23blhz9bIlly9Y&#10;lJEQ5pwU96kQMwfN2bvHnO07DNiy2YxFS7WEnebEjeun2Lt3q6jzl+Jcf4zw+neWDwTEh/Kh/E2L&#10;BBESSBeVlLLl1m3S790hNb+ApJf5NPYajk7z5qjbO6Ju7YCGTX00xGcNx4ZoN2uKQYf2WLi44eA9&#10;jM7JOQxet5m5R0/wpvh3CAiph8VEtXfHWroYfEzc0I68FMqy96iB2A7sQpvIwXSbECIMwiQGbs5m&#10;5L45+J9YTOjllUreh7gHW0h4upOx+btJKd5H6tsTAiRdJ2jHVipUkokfK+ASEs6i4hIBot6RLZTC&#10;+Le3xHGnSS85SnLxQZIK9hD3aCsx9zYSfnUZwacXMmLfLIZtnYDf4TkEnFtC7NllPC56TU5wb7b0&#10;+ow90W3If/FI4G5hVAjwVJ6kSgF40sgQIK/cCF2yZAktW7bk8aOHeHt2prllRQa0/oLRAszGDaxO&#10;hq8MwahFWj9dchuNZFubZFaNtmfV0GYsbhzAarOZ7DPfzCnrHZyx3sMhi41sNJlHlkESft5anLrb&#10;gAMnrehj0xR/taGE6XkS09GWCM/qjO75NWsWpave6Cj3Wagonr+6KG/sxPmfv3hMVHRHRg3/ngC/&#10;GgSH1CI+UZ2stLpMydZk2iQtpk7WYmJOXbIya5OZZcrcme5sWG3BreuNeHL/MM9ePiU7K4ycLDVu&#10;XLNhzxYjZk3VY+IERy5fPsSsGY04c9ycdUsNmZiuzprVIZTI+hdS8vaVkgdh4cFJBGxuzqhDtgxd&#10;b4nncgt6zzOmT54xg1cL4L/NniHbzPFcby5AhzmD1pnjvdmcoTssGLnfijGnWjDIT4shdavQzrgy&#10;Fs0+oUGnL2ng/AX1O1ejfqfPcejwOVZtPqWN13ckbDTFru+XmHWphoXrNzgO/ZFWQbXpmFQH5+x6&#10;9MzVxW2eHh5LDfBcbcig9YbiusYC7BjQN0+XntN1FPKhfaw6LYPr0GhELRy8fsDS7SvMun2JYccv&#10;0GtVDY36VbDs9j2hwngZutuY4YuacP3JBcVzqeQPuGHKNxKynZbtXoDPjgaEXO5M4t3eJBb0J6PU&#10;l4x3Y8T4iSLr7QQmvZvB1HeLmfZugfg8iwnvssX3caS/DWTcG09G7mmN2yJ7Ajd25tKzK0oohjQ6&#10;fu1hIw3ZJ68eM21NNj1jm9NhnDltow0YltqXOw9vK8crHjSK0asy+uW4+b0ivSmKxHEFrwuIc+3B&#10;kgoV2Glpzisxzt69LeJXt/Gh/AeKjF9Pz8r+l3tAyHCIyJBQRsbHKl4P7gvz6L98AYNWL2bIujVi&#10;bG9g6LaNDN+5Bd89O/AR4rtnGz67tzJs52a8t29UCIkhm9YxaMMqPNcsw2PJfNylN8T0yXTNTqfj&#10;2ESa+Y+i1whfJdlkVFgayWOnKAknZV9UATxJnqmAbjng/TNFGQOy75eNh4dPn5CYnibAtwzDEM8q&#10;n/dXz//vEIV0KM+vIP4uT4oZHhFOSEAAHZq1QLPaVxh9bojtV1Y0+aYBzb9vrIQAdqvRngFqrgxR&#10;wiz6MljDA0/13vSv04u+aj1wqe1Mp5ptafp9I6w/M8NR35Ehg4aJNi17sy2uEynaV4a+KPch/laJ&#10;XFb1l+BXub8yKf87ODiYjRtlYjyVTv69UvzmDbuXLiPJtS+xLVoT3MCBcIf6hFhYEWFnRy9bN1q0&#10;SKFN+1Tath9Px445tG+ThZlJb1q0S6FX9zz6uG/Bvf9WevVeRmenHLLH7xEA7hZFheV9RLZv2QX/&#10;QSkpKSYocKoA0svw9b3NuHEFLFz4hpi4Ipo3u4ix8RSuXXuszLmPhS3iHuBMQ++auOaY4LnEgv6L&#10;LGkdqc6J6wcVG0uSvDKc5PeK6t5U/ff58+dkZ6eROSGYnInxSjtEhIl6l+0gwy9kXf+HCIhfjIWy&#10;+whT8sn4E+QfTGdnA86eNeflUwceP7fl8UNr7t+z4fYta1FvVsqSmxfkkpvnLTmtrHohAPYpC46f&#10;MOPoMQGypSeCzMOghBwYs22bMRulF8JaY5YLvb14kQFz5+kycaIO8TGa+AyvhfcwAx4+UIX9lIj5&#10;YIzfAObk6fD0mR2PHjly964dN8X1L1+x5YwkH8R1j58U11O8H+Q1LTggwL0SfiH0+zYZ6rDNhI1y&#10;5Y2NRkr+h6Xi2rkzNElIqsumzamireQSqX/eppOeqo8fP8LPrz5XrjWl9G1Lcd8NKHzjwLMn9ty9&#10;YyXsL0uuXbFUeUKcLyMhynNC7DdXPEO2bLJk5RJrcrIbMm1aDJu2HOfV69fiXKo58e9UPhAQH8qH&#10;8jco5UpGSVQnt3LClGy/MOZX3rhLwsNHBJ48TbfJ02jsOxq9tk7UayKMjIYt0G7Sijq29VGztKKu&#10;gz1ajRuh2bw5Om06YNy5E/buA2gbHo/77MWk7jrI5UdCSSpu2pL9/6UBIC4tJqpSbt25wYC22gxp&#10;VpM+vl7YuHegZYgnndPH4DY7VhiSGQzfMZUxR/IIPrecsBvriLm3iXhl1YudjC3cQ+rbw6S9u0Dm&#10;u3v4rlyhkA8yAeTQzAxml7wVoOqNAFmPSS+9JLYnSCs8QPzrnSQ82qwiH66vJOjcIkYdns2w7ZPx&#10;WpFG71nRuM6NxnNtOtMPbeL+3RtMGNWR3K5fsilnBG/yX4k6lN4PYrKVzyjfBItnlPtk3KhcKvLB&#10;g4dC2V1kz64t2Bp+RUv7j3BrU5UR3b8ioqdQJJ2t6G2tR7sfHVlsOpEDTXay0HACa4xz2WWxjCPm&#10;69lsOp85xtlkmWcx0nwSLgbTydKbRrJhMOGBJuw5Z8XWXdZMHm3F5BF1SR7xPRH9vmVUP1OhZG79&#10;1N4q+aWRofosFJg0nMU9Kwa0EtYgPitKRBIpcn8xRTLngjTkxHPJN+nSo0IVclEoFPk+4qI7M9T7&#10;W2Ewa5CVpUvefF1WrTBg0zojdmwRCnWLIWtX6bN8iVTgusyZo8esWZpMyKzHmtVGnDkVLIy017wu&#10;KGD/nnVMzGnBMWEEbNlgIBScBvPz3Nm+axHLF1pwZLcZc3O1SU4y4faNUxSVFrH26DyC1zozZIsl&#10;A7daMXC9BZ5LTem3yJi+841wF9J7rpDZxvSaYYjLNEN6TNan5xQDek03xC3XmH4LTRm+1pphe23w&#10;nWKKW6cfcA7XwrpVNSzafY6tEJs2X2DZsgqWTarRzf8HotcbYyH6hCQKTMXWru/3NPKuQauQOnRI&#10;0qDreC1xDR16z9Ghz0KZoFKb3nm69Jqmg/P4enSIVaN5gBr1fWti7/U15q7fYtr9G/Q7fI5O68/R&#10;bf4xmo0/o47oO/UHfkvkPXuCTpjTd4UeOdvDKSmUuRdU7SLfWiljTbShbE85rpUwFWGAFpcUcfjS&#10;EcL3dCL4WnvCr/Um/mkfUosHMP7dUNLf+oltABnvYsl6l8mEd9OZ9G4mOe+mkf0uiwziSHsbQFJ+&#10;XzJOB9EnsiPt0/XwXuBEyqYQVp6cx94rWzhwYzd7Lm5m1s4swpcMxT2nOe3HGdE62pg+CR2YsWSK&#10;YjTLBKIK+SBEdDDx/8/ye0X2SRlSIvvw0d37CKpZm/Wff8a5GbOV5y3+A+f4UP61Jf9VPtkTJxI1&#10;ViahjFWST8pVLJSVHcrk55UshMhtGXj8R1L+O7nCQog4lwRBoRERDBqfTr85s5TcDp6rljN4/Rq8&#10;t65n2M4t+Ozdge/+3Yw8uBe/Q/uU7YgDe8S+nfju3c7w3VsZvnMzw3ZsYugWlTfEwHUrGLBisZgP&#10;5uE2azouEyfQKWUsbYID6TMygEUL13D73kPFTV8SgFKXqvrtH+/Dvy7K7+ScXEZAPHvxnKSMDCJl&#10;GEaIqBcJtH6nfv5VUg74FKD33n4pkhDw8uhHI/NGGHypg9nnJlh/bUXLHxrjVqsbQ+p44FN3AIPV&#10;+tBXrRe96nSjR61OdPqxNY2/dcChth1tbdoyyHPQT54eyjXls5aJEmqj7JfPr6qHX9fFr/eV/x0T&#10;E8PixYs5c+YMz1+9VOwdobiUOVHWd6HivVLK/atXmOkzkjRrO8ZZWAgxZ6ywc1IsLUmxsiLGvrXQ&#10;B9l06TaHrt1m07XrHLqJz12cJ2NjN5COTpNwdVtBX4/NePTbiZvrUpy7zmTo0DN4Dz4o2nC/0Hkn&#10;BYC7xZPHwnaQ+lN5aVGme5U5WwLKt+zZfwLnLlkMHHyU0OB8cqcXMnVKMQH+T+nlup2kBEmqqH4v&#10;9fDpsyfp5dUVi7aa2Llo0H6IAyu2LqS4uOgnvaBKAq7qp7+Wn/fLOfWd8rv1G1aSNC6SuATpXSBz&#10;PchlcH9d/79sg3+XlPfHn/fJuUPmfgnCZ/hwhg1VVzweHj+2VN7oP7xvJ0C1jerN/hXp/aBageLs&#10;uZ8JiBNlb/glwD50yELxRNizV4ZfGLNZ2C/rNxqyarUJS5frsWChnmgTPcYmquE3ogYjRhhx9Ngm&#10;RfdKwufarSu49jFQkkvKVS/u3Lfn5m07rsqlLi9ac1ImeCxb9eLIEQvF80FFPpixS664Ib0fdpiw&#10;UVl+04A164xZKWykRcv0mTZdh7jEOmzclKz03//OSyXZF6T+TUnyZtsOW9Hu7YQ0EjaCIy9fOvDg&#10;vioXhAzFuHpZhqpYce6MtZKgU9aVrJ8dOy1Zt96ehYsbMGlKcxKSerJ86R5e54s+p/Trv/5l1/+k&#10;fCAgPpQP5W9QpKKRSlhl7AjFJJTTg2cvmbZrPwm37xF65jLto1Np6BtIm/BYOqdk0jVrKl0yp9A1&#10;JYdWARGY9upDPcemqFs3QK9hc/Sbt8SgdTuMO3bG0tWdxmMC6TFzNjG79nHy2iUVA1/ySwJCUYhi&#10;EiwQgDM9Yhi2jhpY9BJGSZAHHceOoMekMAEex+K9IYeR+2bhf2IhwZdWEnZb5n7YqIRJJOXvIrlo&#10;vwBGJwSAui6A0zP81q6icoUKSgLKAVkZAkS9JePtSzJKbzC+9DQpJYeVhJWJL7YT+2gTUTfXEHxx&#10;KWOOz8Vn11S81mXQZ34CPXKC6RQ/lA4xQ+iROIpnz59z9sQRxrRWJ6W7GjfPHRP1p8qXIZe2lMqn&#10;VBgQyuQrFb54Xrmv8M0rwoKGY6VfhfbW3zDMwZJYO1emWcYwTisCmy8daVDNHs+avRmrE84EvUhy&#10;dJLJ0UskXCsMt3rh9Gu6HJdOJ7C1P4qF4Wo86/oRZOpCdFdrMjN02HbehG2HjJkarUlsfzWGdv+O&#10;JfPGi/v7r4bwrw0PVeyyCtS9fVcoFMhTnj+/y63bp7l6az+nz2/myPFVLF0Vz7bdEzh9bgO37p8T&#10;oL+Q/NfP2b5jHoEhlsTFqZE3V4+Nmw3Yvd2Y7UJp79ntIJSqDYcPOnBwvyXnz9tw+rQZO7cbsW6V&#10;ASuW6rJkoTEzBBjPm23J3dv7lPsoLS0Qx28lMlKHsydNxLPokZqswb59c5kxeTj7duiyQhgBKcIA&#10;WL4wjl2XttEv14IBK43pv8yE/guN6DNTH5dpUgzoOdXgJ8Kh20R9umbr0SVDj86p+gJY6NNxnK4i&#10;Tum6dBXH955nxsCVFgzdYEnkDQfahGli3PAjrFt8jnnTzzFr+jHGDT7CK02DgEW6GLb9FP22n2Dc&#10;6TPMulVTwica+vxIyzA12iXWpXOmFq7ZmnSfoo3LZB0xlnRoJ75rNqQ6zXv/SBunajg1+5z2jp/R&#10;yf5zujf8DjefVniMbE+3Qc1o4GyCgZ0GbSNrEvPClnBRj0N3GuC9xIZLj46KcSSMVyUhpOiL4nOx&#10;GFeSCJNEhJKjQfz9+Pl9wld5EXGrIwEXnYm804eE5+6kFnmJsePN+He+QkYznlAy3sWT+S6F7HfZ&#10;THiXo4RgZLyNZ3yJD2Ofe3Ck4ACHjx+gZ3AHWvubi+fUom2CjpgnLOiebUPn8Wa0SdKlTZwOHSLN&#10;6Bfbicw5KVy4dkHpN6rcHSqj9/fckX+ryLlLEhBSXj5/QZiTE1MqVmBjmw4UFRWJevj9t50fyr+2&#10;5L9+Tc7UKcSlpRCTnExUfPxPyShlUkP5hvsXQEICGgXUvA8sfikSiEYIkBoaEYSS7yEqHo9JmXgs&#10;mIvn8qUMWrsC7y3r8dm5WfFyGHlgF36H9zHq6AFGHzvI6KMHlc+jDu/H79Be5fsRZUSEPF56SQzb&#10;tgnvzWsZtH4lA1ctxWPxfPrMnkG3qRNwykimVaA/uRs2KkmYFe8H2Y9/Y579s+X9eVmKXPYxe+pU&#10;IkSdlS8/+j7A/ltJpACkQWFCR3XHTM0E8y9McKrRGg+1XgzTGMCguv3pX6cPLjU60/GHVoqXhGOt&#10;+rS3ac9gj0GElK2mUA5s/6rnlOeRBIn0hJBExNy5czly+AhPnzxVyCNlVSixvXv5MvN8fJlXvz4r&#10;mjQizdqKZBsbsqwtGG9tzXgrCyIdneneJZfu3WbRrcscunedS9cuM2jdOpk2bZLw9NjD8GGX8PG9&#10;whDvM0oIxqAhRwkMfoG//yNG+t5iyMDjDBu0m/i4/QLMnuPipYe8yi8smwvfKKGwkugPDZtEr15L&#10;BLC9ybhxr8lbUCIA3mt8RlzGxWU2166pPG+k3L59k8mTJylLnfr5jWSwzxD8g8YwZ/Zs9u7dy927&#10;d3kj+pJ8Ttmvyuddle4XNoq0Vco+l++/evUKySkJxMVHinpUeb+oVp2Rnie/Xdf/SZHEVXiImFci&#10;wujWzZnYuDo8fWatkBAPHlhzT5IPN625dtVSFXpxXkU+nFFWe5ChF3LFBxl6IZNPqsgAuQrF7t0y&#10;/MKYTTLpopKDQZ9FS7WZl6dP5ngNgoJqM8LXiJ3b5in1KF8ElL59w8KFc8T8JGzE21bcEWD+prj+&#10;1es2XLxsxSlxTVXSSTMOyZU2ysIuJPmwWxIe4ppbxTXlyhdK7ocN+qxaY6Tkf1i4RJ8p07SJia/F&#10;5i3SA0LabH8+B4RoZnG/RcyekcLMWfrCfnAS52kk7t2R1wWSuLHlzi1rbl634vpVK65ctlRIiPOi&#10;zk6dtuTgQWu2bbNizVpbFi5yZOr0FsTHdyBnQqaw51VeGdKO+zuVDwTEh/Kh/A2KVDIlEnQK5SVZ&#10;9NuPnzByxnyGbtlO4v27DFgm42QP4r12lwBxi3DLXUAvuZ23HM91uxmx9yzDth6lx5T52Hl6U9PG&#10;Dp2GzdFt1goj6QnRoRPmPXrSxGc0PbJyCRTnffjypZjxym6grKhAhIwPL2XO4nmY9GxD40HdcfAW&#10;MrALDYf3oHW4F21iB9MpYzReS1IJPjSfyOtrib6znsTHW0nM3ykA1EEBnE4z/u1NAZReEnPooGr5&#10;y4qVaTlsKDnF+aS9vUvm23OMLz1McuFBxpxayKDN2XiuTSPi0nICTy9k5P4ZeG/Iot+iRHpMCqHd&#10;WB+aBrpj49mJgZEBvCl4zZXzJxnToR4x7X7g0tE9CoEiyRzp8SDfqKhWD5FKvZCC/HweXn3EmcWH&#10;CLX3IsbQj1lmKaw1nc5Gs0WsNZnLRP14mn1dH/3P9bH9qgEtf2hDq+9a0EHLAicTU3Srd6GOWihG&#10;BiswUx9P+7p9GdG4EZleOswPq8NCAUjHj65JVGh1VuwxY+0uU4Z6/MCsKbG8KXwtK7mstlVFtn25&#10;KEaH8sZDPIPoB7dunGP52tFs2OHEnhPtWLbJjvg0XQIitIkdr03qtHpkzNRjYp4p43OtWLLSj/S0&#10;XiQmarNxozGrVpiRGFcX/9FqpKdo4uv7I7t3LBCK9wiXrx4UynwhixcMZ36eIVeuyTW3hZLfbsqG&#10;NYasXGHA3FkazJrZhscPL4v6k/dUxLp1i5mSrcV+oZCnTdQieZwtu3ctY/Y0R3ZtMWNSlhZpSW3w&#10;zG5Pjxl69JhmiOtkQ3rkGNIl24Cumfp0yzIUWwO6ZAhJ16dzqh5OY3XpIABz+1gBnKM1aR2pQeuI&#10;erQJFdswXVpFadJ3jhGRNxoy5rgtnqtMsen9HQY2VTBuUBV9+6oYN/yCmA26eI2vg1aDz9Bp8TEG&#10;7T/BtHM1JXeDjfs3OA6vTsuAOuJ86nSIrUur+Lp4ef3IBOvPWVWzChu+r8KuL6pw+NOqHPuoEqeq&#10;VuDop5W5Kgwqmd8hP/8Vz1484/bDW2zcvoagww4kF9Qn6qYdY45Y4CmMorFbvHhVKNfelgZpKceL&#10;trMmP5MnxY+VfilXqHkpzpO1LYrgYx0YfbonIZe6EXu3LwlP+ykrYKQUDxRjZKhCQqQzivR3weJz&#10;hJAEMt8lk/VunBhfkaSVeJP+bBS3ih/wtriE5/lPOH3xOJsPbCZ3zWTG5UUJiWHsArGdHcfq7cs5&#10;c+08j588EPcmxroMjxD3KY2T8j4ot3+2yLEmf6t6vresmjOXUVWrsqhWbZ7evKHMLR/Kf7bI5Ki5&#10;c2aTOD6dxIzxxKWmED02mcjYeCKjBKgOUy0xqXhC/Aao+C1RhVyEEyGA0OjYGNxnTMFz2SI816xk&#10;6IZ1DNu5CZ99O/A7tIfRxw4QcOIQASePKOIvZMyJwyo5fkghJEYdkUTEHkYeFHpNkhHitz67tzFs&#10;x2aGbt2gIiLWrmDg0sViPpiFS+5kMY+k0j4mjEmrlos5VvZn1bz/Py3l83J5kQB5w7Ztor7kKiKq&#10;1TD+KmD+V0uQJIRk20SGMsjNi6Y/ONJLrYuS52G4hieD1fvTt5YLLb91xLq6JV3b9GTkSD+l/ZW2&#10;j1B5s5Q/Xzlx8Ovr/FkpP2f5+cKCZY6AMAHqxzFXzBnnz51n78oVZHdoyyrHBhxv1ZrTLr3ItLNn&#10;rJUNSVYmJFpakmhhSoBDBzp2zKSTUxYdO2TRoX2m2KZj5zCK7t1nMXTIaUb7PWDMmEeMGHmD/p7b&#10;8R1xnYCgVwKoviQ4OF/IS/zHPBa68TrDhh1n+NC9AjhvE4D1ONdvPaSwqIgDh07j3CmdIYOk98Nz&#10;puUWMXVaCQGBT+nXbxfjx28Uc1+hMtdLr46UlBTl+SSJI8ORQsJjFO8gGTYj60ASLzk5OUooiiQj&#10;iotlSIaKdCjvc4otUCb3798T10gX55SrrqjGnMrTodxb6b/W839aVCEYMjQnmKZNbYmMqK4QD/fv&#10;NeDObUuFfLh+3aYs9ELYHuetFPLh9BlL5Y3+8bIki4cPq1Z7UJJPlq34sHWrDL8wYvVaA1as1Gfx&#10;En0mTxE2UUxdhvuqs2/fQkqKXwudo9JtRUWl9OnZSPnN7Xs2ypKbV69bc/GKtZJ4UnpF/Drng0w6&#10;uWuPiUI+lIdeqFa+kLkf9Fm52phlK4xYsFiPSVM0iY5VY8PGNGG/FSFmn7IZ448XaRbKlxM7d2wQ&#10;/UNb3LOzOFczIY4UFjvw7JlcqlQVsnLjuhVXr6iIm7PnZKiKpagfazZvtmHlyvosmN+Y3OktGJ/e&#10;juTk/rx8+VyxK39te/6nywcC4kP5UP4GRVE4UkpKuHT7Dv4TptBsTCjR167ju30XrcLjcRg8Coue&#10;7ph06Ippt97YegzGurcndh7DsPf0xSkiAc/Fmxi0ejvtE9LQb9URzUZNxbYtBu06YuzUBave7rT2&#10;D8NtzmJmnjpN0a88IOR9yKRxB84co7V3H6zcJXHREluvzjQf7U7bGG86Z/rTc2KYAJUR9MwJxSl9&#10;DCNWTyT85DLCbq0n/plcfnM3qSVHBFi6JMDSQzIePeRHHW0qVaiImqERadfOKqEX494eJqXoALE3&#10;NqHd2Iqvq3+LZkMLIi+vZvSRuQzbOhGv5Sm45UbinDySZiH9sR/YBesuLTl+6iiF4v43zognvNkn&#10;JHt34PkTmVxKvnUWilsA5gdXH3Br2w3OTD7J4dA97HZbz/72mzjksJHDlhvYZraUlcYzmW2QTbZ2&#10;HNH1xuCiGY6tRghm6sMwq90Q4xqWWNd0oEO9unQ0asyP33Tl+x/b0c5iIONDcti/YRmnd0zixPYU&#10;DqwYw6bZQ1md68mciV5kTWvDwm1CWW235+rNlcLQEErxV0qg3OAolzdvCoQi3sGGnT6s2dGChWuN&#10;mTBTh5gUDaKTtUnI0CYjV5fJebrkLtVl9kpDZq8wYJZQhjlz9EhMV2PqDH0mTdIiOKC2MJq+Ija2&#10;DnNn6wuAUZc7N04KQ1ou0fqWouJCnj99zOlTO8mb68mZc/W5ckko/H1GQpkZs3KFHrm5mmzdFk5J&#10;kVw6THrH5AtjrpESwpE3T4dx4ty7d+Uyd5Z49lW6TJuqScAoXbqOM8ApVZsuqYZ0Ga9H5wxNOqeJ&#10;bYounZP16CS9G8bq0j5em3ZC4baO0KRlaD1aBmrQIqAezUZrCKlHk5F1aeyngctkfSKuOhB8oT7D&#10;t1vQf7mxQl4YN/8SA+sqaJpXwdW/FqnCgBiabo1dOz3qOVZFr9VnGLerhmmnamL8fI1N3++o71Wd&#10;Bj61aDW0OoFtvmbvd59wvmoVrlauzBUhFz+qwsXKVThf+SMuVazIxSbNeH3lsuhTKiOxpLRQjB2Y&#10;szOVcS8cSHlTn8h7VgQJ42nEHlO8Vpux4/IypQ9eLTzGhBdeJD11YubLkewvWsv9/OvM2jOeoXta&#10;MepgJ4JO9CD8mtv/Y+8tALLKuvbvUae7dMZGurvsVuxCbMVGpQXpuOmQUEQBC7ALFRMxsbsVxe7u&#10;AuP37X1umPGZd96n53nm/f5s55pzOPeJffbZZ6+1rrPW2qiuDyD63iDiHjuLd2iYeIdGIdReUvAg&#10;VeaDQJIQIQLhTJZkxFtf4spGsuRROi9fqz19ZP2kZ5MkEuV0b89ePFXwVOC5MEBl7LVCzpWTDtIr&#10;SOabkX2vQuGV6/9oUfqvMPoUIkLg9JGjONeuQ8bnn3FZGI1l/7o9WFn+xSIN82s3rrN99x5yFy8i&#10;JSODmNTJqBInokpIJER6RKhUauNTGhG/GDt/BYqhFYJPXDwjsmcwLD+PsetXMWbLerx2bBH9ewfj&#10;D+9TyAb/E4d/F37H1VAIiQoi4tAevA/uxnvfTjz3bFeHZmzfzLithYzZvE6ZLWPEimUMWTCXfrOz&#10;hFxKoWuUipyC9TyTX5fFvf47SsW4XLF+5/4DxQsiVBiRIWG/0x7/BVQY9O9vCxLGqQyLCRSGYO+W&#10;PelSox3Odfoyrt4w3BqMYHTdITjW7Epnyw64j3FXjGP5NT2k/Ou6EnpRft6Kc//2Gv8M3j+nArFN&#10;El5BktwICMJj6HCG2doQZ2HOtrYdOefuxd1ZM5nfszdBJiYK/ExMmWBsjJt5Ixxa+NO6dSitWoXQ&#10;vEUgTZqOp2lzXwb2L8Dd7RS+vmoCwt3tDAMG5DNixE48vC7g43MNP7/7+Ps/JiDoEX4Bj/H1v8v4&#10;8bfFvhcYN+4IPuP3MHnybsb7zsWpz2I8PS4zMeEF8xaUER/7Cjex35Ah8yk5f51Xos9tL9pObGws&#10;QUGSKFATLMp0qaIt1bkagn4hreQ+sj0kWTFnzhxhQO5RElhK79MKMuL58+ecOHGS6TMyxTEB5W0m&#10;8yrItpTnke35X5x2869AnSMlULSnl3ge9QmcUJOzxVZcu27N1aty1gsbzp+3UecyOP1r6EVF+IX0&#10;fqggIPbukcknTdkhCYFtJmwWukdBgRGrVhuwYoWRMgtFcrIW471rk5vrw8vnTxUiQP3R5AXZ2Rn4&#10;C13owgUbLl6z4uJla0ouWHH6rPR+UCedfN/zQXpabN9pzLYdMvGkMZtlwksZ8lFoxJr1MveDPivy&#10;jVi23JD5C3WYOq0BEVEN2L9vobiu9CT8JzwNxHAlZfKZM6dFm5nw8GFnIU87iPPJMIzGPHrUkFs3&#10;7Ll6RR2GoXhAnLVWSJsjxyzYtcdK6GnWrF1rJ9qkMYsWNSEnuzmZWd14+uQeSr6RyhCMylJZKosY&#10;CYQyU+5eJyEzyIvB8sS5swwIUtHGJ4LBcxcRe/8+DkFRaLfqjP1wT1p4hNBS/NbKL4Y2AXHCYIuj&#10;XVgirfyjsBzhjqFjXzpFT8Z9x3Gc0ucK46srmq3boqsQEN0xdXTCfthI2kVEMXzVGk7eeyKMqTLE&#10;MC3qIQfAt0qcq0t8II1d+9BojCPNJwzBIXqckv+h94wQ+s+JxHlxAsPykhien8qQFclM3ryAzdvX&#10;ELx8CsFH5xJ1axMJL3eSWrZXyQORXnaTDuPd+egDmYiyGq3GDCX+XBHx9/cQeXkTnYPHUKVqFT4W&#10;xp/DhOH4nlgilM0ZjFwzicHzYug1eQLtQ0fR2KUnBl2bEpIYxzthOMlY0clunZnc8QsOFSxGJv6T&#10;IRaloi0f3LrP4q45HG60gSMm6zllsZUTNps5aL2O7RZLWWmSrZAObrVHMqq+M271xjJcKxJN7Qzs&#10;jAJwb2qOZyMTwsx7ssImA7/aoxhj15K2Bi3wH+3P2UOnlek/lRhD8Qyli5tMtCf1XsWwE3W4dPkU&#10;U2d0JE8y9gftOHMlTRiB98qFVIWxJ9teGIPCaHv18jlbt84jMc2A9XssiJyoxRjPn/EOqUHMlAak&#10;ztZm6nw9ZizVI2elEQvWGLK4wJClhYbkbTFi6UYjcpYbkTBFUxgU9ZkyTYeZMzXIzNQlc6oekyZp&#10;saEgnFu3z1D26nl5SIoU1KU8e/KEgtUTOX5SCLnLthzca8KGDeK8S/SZPcuCM2d3CPkl6/qWuQvS&#10;yJ6hzfq1eqQk12dB7jBWrsphanI9ls4zZJTLTzTzq0+70Hp0itKlU5IOXZK06ByjR4cYLTpEatEp&#10;UpsOqgaiD+vR2k+TFj71aOGlSXM3TRqPq4P9mFo0dKlLw7F1GbnMjIibjfAtbohXkQUuK80ZsMgY&#10;p9laNHOtS33jaujZVSNjjz2Bq3RIXDRE9BEfalt9pORqMGzzGYadP8e4x5fiHfgSy95f06TXV0w2&#10;+Jxz1T4SqEbJRx8qOPfRx2L5MWc/qkax+O10jRo8WV/A2zL5dV8+M/m1qow7t+8RtKEdqa+bkfTS&#10;jojbdgSfs2HCUQvGbjEmvNCRG6WXmPawPxH3OxL9qIOCuEedSL4yFJc17XAt6s74/d0IPNmb4PNO&#10;hF8dKO5zINH3hygkROLL4SS9Hi3eIVcBL1KZwKS3E0h960fSu/GkvBlL3HNn9j7fLN4HGdYh+pPo&#10;fxVGk/jvF8iwCvW2iq9sop8q6+q/f/1d4J+IwVCuK/q8kqdE4MG9e3g2bkrMRx9xJDtL9LPyHSvL&#10;f61UPF9pnMu8LsdOnmTusmWkZGYSmZpKmDCGwuLiCIuOJjRcTmspQzOky7f8Gi4NCukdIWO71Yaj&#10;XAYKI9xjYjLOC7PFeL2cMYVrlXALz73bGH9wN37HDxJ4+ij+Z47iJ+BffIwAAb/TRwgQ2wNOHVH/&#10;fkr8fvJIOSFx6FevCBmicXAPXvtkjojtuMmwjO2bGLN1Ay4b1jIyP4/BC+fSL3smPadMpkNwAKv3&#10;7hFjs+iH4l4lpPJd4eHzj5aKNqtYl+Td4VOniYyfSKgq8j1jUBqYwhj8W4TNH4AKY/79bWHSABT1&#10;8fGYQOv6Telbswsj6vXDtcEwxsrwi9oDaPtzc0YNGqW+hxBJWMhl+fkqiIjfnPdfRYi8hjTCJdmh&#10;rMtEqGH4B/ozpHs3Omg0wFlLh9EGhvi3bMnCYH+uxEaztUNHRunrMlxbh8GaDRioqU3/Blq0NOqA&#10;tfkgzAXMzPpiYjaANp2SGT1sN16el/HxuYeX7w1cxhyke48s+jgtYPjQIsa4HMDN9TQenhfxmXAD&#10;f/9HBJZ7RUjvCD/x9/jx9xUyYuTIfQx23omP9xVmzShj5oxSggIeiPNsJyVpDc+ePWLT5o3Kffxl&#10;e6k9ipT7VjwVfm3PiraVhIQkI+SsXNHivVu4cCH79+8XxuVZVq9erUx1GhQkw2HU+6tJh1/X/xv9&#10;7e+B9L6R48XQoUNo2epbvL1+ZuMmI2XKTRlGoJAPZ22EAa0mHaTng3rmC/W0m5J8OCSnwdwvQyFM&#10;Fe+HitkvNm0yZt16Q/JX67FwsRHp6XUIC6uJStWSO3fPK3JQCb0Qy7Nni+nWowF79llx5Yot5y7a&#10;UHLeimJJPohrKuSDJDnkFJ+/kA/qnA/S80GSDxul/iYTT66XXhdG4rpy9gsDluYZMGeeLmlTNFBF&#10;6nCuRIarqr1Z/uEihhipD967fwcvj2ainq14/boTL0ub8fixPbdv2XH5osyXYcn5c9bqnBnF1pw4&#10;YcWRI9bs3WtJ0XZLCjfasnqNLXnL7FiwoBE5uV148uSWaA+1rP8zlUoCorJUlv9CkYqMohCVfzGU&#10;RuiBo8ew69uP5gGRDJ6fx4QDh4WCVkxz1wm0cBlPwzHjaTx2PE3GTRDwo7l7IM09Amg5PpSWPmG0&#10;DoiiRUA0dkPGYj98LCNXbmXQ/DUYdOyIbpu2GHXqhmn33pj37kczbx96Zcwkedc+McDJr+HSIJZ1&#10;esvx4lN0DBglDMdxdIlxp0eKD30zQhiQE6nMfjFs2URGr5rM2IKpjNuUydjCNDyWhnEiuw1nczux&#10;XmXN1EndCFifqCSTTHqxi4mvjpBwez/a9hZUqVqVKh9UpXq9Oug2suJnHQ2qfViVD6tUoUEzCwIO&#10;LcZ910yhyE5hyKI4HKcFKJ4Xzdz6YdSrNWMmeHP//iOhCEplsJQMlQu5PT/ncPo4nj95INrzFS/K&#10;Slk3MY8VhnM50mQzi0ynM01vIrE64fjX98Kt7jD61HSkYc0hWGnH08RwJZYG+ejoLsZAcxo9tWKY&#10;aRHFZouFbDBdRI5pAhlO/Vg8pROXT/fiVelhhbgp/Y1Sq36uMvml/IIhBKCo39UrJ0lO78nUeToU&#10;HhaCrrgf565l8ehJifj9JUeO7WL7riWcKdnG/MWBTAjTISVDB7+wOvipNIhJ0yR5hg7pcwzIXKDP&#10;zGUG5K4yYEGBIXmbjVhZJITiDmPW7hLYbcSq7WYsWGtIWrY4dmJ9MrLkVwI9FucZsmSZvjJNVXaO&#10;HatWe/Lw4UWl/8mkSZJIKXtVyqYNqUIgW3PtkrXiCbFmtSk5ORrMyunGq7Lnoq+84dr1i8SEGLGt&#10;0IhpUxswKamtENjr8XWvxfIF2gwZURubUXVpO0GD1r516Rqvg4OqHu0C6tLOX0MsNWnjX1/0W01a&#10;etai6dg6NBxVD7thtbAeItC3Hg2H1qffdAMCjzYk9HxDYZBY47bFkpGrDBm8xIiBuXo4pevRKVoH&#10;ewcNfGcYkC73maVF0pzRHDl9EOv2BtSx/RTtVh+i1+pjdDp8jGmHr/E0/ZjN335MSdWPBKpxTqBE&#10;GMrv4+wnn1DyYTVuR0RR9vKZEODyfRWKzZuXlApjP3tHEpMf9WDi25akvLIn+q4t4Vfs8D9thbdQ&#10;ZFxWmRF3ogcRj9oSc78LMQ8diHzcgdg7nfDc1V4YTx3x2NkFn4O9CDjhRNCZ3oRc6Ev41QFE3BpE&#10;9P3BxD0ZRuKLESSVuZAik1LiRvK78Ux+60XKmzHEP3dmzqOJ3H/zSNRNvMPyWcpPKf+F8lpoULJv&#10;KJ4Voh4yY/uYDm0ZLdpwY0qS2Fa+Y2X5rxU5PknI8Uk9Vr0V73QZN+7epWjfPmYuWEDspDTC4hNR&#10;xSUSHh1PWGQMIeHC0JYJK8PCCZaQxkWYMICCQhmXlsrwpfMZuXaFMnuFnNHC58BefA8fIPDUcYJL&#10;ThNacoags6fF+hmCi8XfZ8T6mVNi2yn8z54k4OwJAoqPK/A/dQz/k0cJqCAjZKjG0QNqIuLAHjz3&#10;7sBDhmWU54cYV7ieUauWK8kpB+bMomdqMoMTYjlQIj2W5Bgs8/+oQ4PeH6v/maJuszdCvrxm5bpC&#10;wqLjRJtEqL0HpHu8jHv/sxiE0rgVdXJycKBdHU2ctQ0Zo2fLOO32jK7vRL+fetDdtBOBE6RxK5MZ&#10;/odc+YPlbBryq700oANFPwpmgn8A3Zo0pqeGJsO1tXE1s8CrXXsmdO+GW6PGTLFvyNbWrfEyNKJV&#10;g/r0NbdhUBsHXLo44NpnIKOGeRGimkhcXAaO3fwZ0C2VwKH5+HqX4Ov3EG/viwwdvIVmLUKwauJK&#10;m9bR9Og+m/798nF2LmLk6EO4uhXj6XURb5/roj538Q94rBARAYGP8Pe7y3ifGwIXmTnrpbjOU9zc&#10;zjFs6BIOHTzPzBmZBAX/6t3wu/f9O6ggEuR6xbFyWUFKVKxX7PP+/n92SPIhNDyU3k7dadP2a9zd&#10;fmL2bG0uX7bj0kVTzpyRX++tFNJBejxULJXcD0rySfXUm3KKSSUXg+L9YKyEXxQKvWPtWiPy5LTg&#10;M3SJjaonnpMhJ09UhMLI9/S1Mt2ry6geZM1uoISYnrtgxJlz5spMG8dPlns+HFATD2qSw0R9nR2m&#10;f0E+FGyU3g/GvySeXJkvZ7/QZ/FSfWbn6JKcUpeklEY8eHBF6Akycek/Os6ox+K3Qh989fIxc3NG&#10;CL3Qlju3m3Dzlg3Xr1txRehjF89L4kHmfrDk9Gk5Y4esvyRpLNm1y5ytWy0pKLAhf5UtS5c0ZP78&#10;xuTO6cbTp7d/+djwZyqVBERlqSz/haL+MiMGnNfyS/k7Hj55ykDfCdiO9GbUyk30mZlL5I2bjF6+&#10;FpvBY7AcNArrYWOwGuqCzbBxwlBzx36EF41Gj6fhaB81GeEeRGvXQNq4+2PSZwimvQcxdP4qOkYn&#10;o9WyLcYdu2LSvScWvftiP3w0XaImMnzdOkruCKNdGg2iPjJudrtQ8rrGe+I4NYC+M8OFUheF86J4&#10;hi1PYuSayYzZMA3XLdPx3JGN155cXHdnM3rDTGZG92CRuz6FHhrsdKvJKrFMT+pB0NpEcS+riXla&#10;ROjRFRi2b8qXX35B1Y+rUbVqFT4UBsqnX32OQWtb3DZm4X1wjkI+DF+eSP+ZYXSL86CF90As+rbB&#10;cagTl69e45UwttQZ98soOXOCTGcLilxqcW7jTMpel/H47kOy2kxmr+U6lhpk4avphWu94Qyr3ZdR&#10;dQYRqxVEslEWLUwPY2l+CSPD7ehpJNFZO5oEvVSKzNaw0XwJs02imN2rP0Wpbbl9qj3XDzhy48Qo&#10;3ryO5E2ZnGv+1V8otb9V7tWJf8qE0D1LxsxxJGUIg363PrvP2rK/pCvnbyaSlNaPfkNrE5tmTmhi&#10;AwJj6hMer0nclPpMzGpA6iwdps7VJWuxHtkrDJi31pBFQhjmbTVj1Q4T1u0xoWCfKYVCkG48ZMom&#10;gYJ9Jixab0jyLD3CYuuzeIEhW7YasGGdIevWGLB4iTaz5+iyYuUQLl+UZIokINSJAqW7ftHGiULQ&#10;NaTktJkyr/SChZpMm2TKiWMzeXSnhGdPH+Lv35pthabMnK5BTJQlhRuWMaRfDRaJug53M8Og2490&#10;C6zJwIS6uObq4rVIj/FLjBg5U5fuMXUV0sF24I9YOdXFuEttLLrXw6zLz5g6fk/nGA08tlsQerEx&#10;fmft8DrYiHGbzRixSg/nZZb0nycTWOoqU2U6BDcgbnkLZp23RbXRlCEJNcnOi6D0VSmZczKpbfod&#10;tW0+w6h1DXrZfEVuzSqc+OgzznxYhdMfVuVMtapi+SFn34MkIE5+/DHnWrbk2ZUron3k15SXSp+T&#10;z/fw2YMkHOtD1rs+TH7bmuTnjYh9YEPEdWuCz9vge8QEty2mjCmyIPZhR6LvOCjLiDudcN/RmpEr&#10;2jNuU2dhSHUTxlpP/I/1FoaXozDIZChGP1TXBhJxexAxD5yJezKUxBfDSX49ktR3o0iVeSHEevwr&#10;Z7Luh3GtVBhar0Vfk+/EO2Fsvdcf/5NFKl3yS7Nso7LSMjatXoVD7Zo4fvEVJzdvEnX779Srsvxa&#10;ZN94H8oYJcdRsS6f272Hjzhw7ARzl+aRMCWdaBmeMXEiEQmJRMTEERkdQ0RUDDHS6I6KwD1tEsOW&#10;zMdl3SrGbduE5+4dTDiwH58TBwg4c4zgc6cJuiBxhpCLJYScP0PohbNiWSLeE/H3uRJCz4m/JTFx&#10;rlghKyQpEXjmJIHFxxTPCElEBJQTEdIjQiaslDkiZFiG+86tSm6IsYXrGLl6Oc6iLv2yZ9M1NRn3&#10;6Vlcf/SAd0IeKLlYlHsub4h/sihtpkxv+4ab9x4wKXMG4dEJBIepFI8B5cu+JCF+xyD7TyMgLJDA&#10;Cb50MDXDUaMOo/R0cDXUxt1Qj2Fajej0UzOGdR0i9g0jOEgatv+ZZIYhoo3kNSXpIV303T09cWjX&#10;h6bGXehjbM1YMzO8O7TDt0cPvBo1ZZSREc46uvibGZE8YCB7Nm/hxKH9nDt3nquXLnD35hXu378r&#10;+vILLpScx6V5T6Y26cLa9k6s7OPBtOGL8XQ9Qv9By5g1Yx1Jk3Jw6u1Nk8ZjaNnSj44dkuntOJcB&#10;g9YybMR2xow7irvHOby9r+Ljewt/vwcEBTwjMOg5E/wfEhH9iKDABwwbulPIwFnMyp6BzHMQotzT&#10;79/z/4YKQuF9guG32yvw/nH/F6B4Z4SFirbtTNt2X+M2rhYR4fU4edKKkmJjTonlsWMy2eSvkMRD&#10;ReiFJB9k8sl9e39NPimn3ty40ZCCDXL6TRMWLtQlLVUL/4DazF8QLIz3F+Uhha+VvBoLFkxn7Jja&#10;HD1hTkmJDafPyOk21TNeyNku9gmdaddeM3ZIrwcl2aTa82HzNkk8GClhFwWS7CgQ15OhF+WJJ+XU&#10;m0uW6TF/oR7ThR4SG1+H6TMcefnikeLN/I/lO5LjktQZpffgC54+OciSxW04etSGa9ebcvVqQ65e&#10;seXSRVtKzlkrM4XIsAuZNHP3Xgu2CT1p+3Zrtm2zZvNmG9ats2XFCjsWL2rM3DlNyJ3TQ+hrkoCQ&#10;16gkICpLZfl/vigERLny9/L1azLmL0S/uyN9M+fRf9YCuk5MI+nefTpGxGLarT8WPQdg3LkXmi07&#10;UL9JazSbtUW7eTt0Wjqg3aqj2O6ASWdHYmbOoUQY6G1HuGDddziabTozZMEarAa5oNu+PSbdemLa&#10;uw+2A5xp7RdCv/nLWHT0FK/eyPhxtSK6YtNaeqT7MWR+DIOkx8OKZEatTcOlcBrjtmbhsTMbr71z&#10;8D28iAlHl+B3Yhneu3OYf3kvjx7e5mTxKTbm5ZIytj2Te/7IxqFfMtPLgvGr4gi+vILER1vxF8c4&#10;pfjQ1Ksv3aLdGb97LqGX1uB5IIex2zIZnZdEv9lhdEv0pI3vEMwHOtCtUxMKBg/j/pWL6rqWlirt&#10;V/bmLRtXzGF+3xocDzDizqld7Fu2i2U6M9hvsZFJWioG1OhJw28tafilHXG6QUzVT2B8vQnUreXC&#10;t9Udsf2xDwl6MUzTTiROI4IIPQ9yBremZIkx9/dY8fhoI56fbMHzS+1483QEZW/dheITKwTeE0Up&#10;rSgVir3aA0L9jGW4hXTZl7ObFJ8+iF9IK1SpGmw5aUzxQ1vOPm5M3lYjIpK0mDJXk8m5Ajk6TJ0n&#10;SQcdpi/WUhMPQvgtFIJ36WZDlhcZsnq3EMYHhdA8bs7us5YcuGjN4Ss2HLlqzZEr1uw4YSn2NSE+&#10;oy5RcRocOmTLqVNC0G4zY0OhOfn5UoBrkTXTkPPnNon6yS/osu5CWRfG+8p8D85dsGa/EM55ebpk&#10;TNEgY3ID5mRrMX9xJ6GY2bBa1Ct7pibhIfoE+XenV/cvmZ9tSmjCGJoN+oZu3j8xMlkXj9l6+Ofp&#10;o9poQuJBE6acMSVJKBdeMxuxZvtKivZvJmVpIEFbexBc3JTQ882YcMwWn722uG02Z0S+OcOXW+C8&#10;1ISBc03pP1OfXpM1RN9pQMJWU+aK+47bY47v/PoMjKhDwY55QhF5zeNnT5gyczKLl2dTMnOq4tVw&#10;5qOqSshFscDpDyWqUlK16l8QEBLHP/2a+xs3qpUZ+WVfPFMZJiVzKaRt8WHxuwAyX3cj9U1jEp41&#10;Jl48y+jbdoRethMGlCWeu4xxWa1LxOUWxNzrQLzA6PVN6T+vFSNWtWHs5i547eqG995u4l3qid/x&#10;Xvif6k1QSV/xLvQnXJIQtwarc0I8cibx2XAmvhop4Ey89Iy46cqFshKUaVjfvhL1k4aWHFPKO+N/&#10;uKi/Nr/l1fNnzJqYiO2332L/QRVcWramTMY1CwWosvx3izIeyT5SLn+UUDFJPgtUhOKox6x3vBDj&#10;67Xbtzh49Air1q5h9pwc4ibGE5sUw8T4eHymTmVw3gJGFqxmXNFG3PcU4X1sH/7nTxB25RyRNy4J&#10;XBa4QrhYqoShKBF68zJhNy8Rce0CYZfOEnbxLCEXzhAslsHnzygkRYgkI86dJOjsCfEuHSfw9DEC&#10;Th5T54moCM04uFc9defubUpuCJlzYtSa5Qxbupj+c2bRLSWR+OXLeFUmcwKpif5/IrLoL8ov7aMQ&#10;tm/ZfeAIUYlphEfFEaR4EPxjX8D/SASHhzG6Xz9a166Ls7Y+Yw3McDc0xVXfgL5aOrTVNiXAJ5Dg&#10;MEmcCINREii/c55/N5T2CQtSDPYxY3ywMuuBlbkLDZv60bOdN95O/fHp1o1x1jaM0tVnkJYu7erU&#10;pZW5KYf27eGVMNReyUR/0qNFyivxHGTCZjnF9ursHPx0tMhv1pj9bdtzpF1r9rbtQGaXcbiPmset&#10;Ow/EMaWKB9vZs+dISZlO8+bOmBoPoVnzILp0nYRjr7kMGVTAqBG7GDvuCB4eJXiNV5MRAf7PCQx4&#10;hqf7Wbp2TcDD3U/cj0w0KXNYqMMkfu+e/ze8TzC8jwrvh/e3vX/M++f4s0ISEHKq0D5OnenU6TvG&#10;jakh2rKWkizx+GFzjileDuKZvofDh83EUpIPFgr5sF9OhbmnPCxChkRsMaZQzkQhp99cZcKsmVqE&#10;h9chJr4dz59JEkp+KBDvqNC5zp07i1NvHdau16VY6EcnT1tx9IRZOflgrpAPO/eoiYeinZJ8+G3I&#10;hSEFhYasKxC61joDMQYasXKVzPugz9I8Oe2nLrlCR5uaqU1EVG3mzRurHheUjwB/r6yTwlqOw9Jr&#10;sIwnT7Zx+Vo4mVMtOSjqeOlyYy5ekh4jNkJHs+D0GeklYsHBQ9bs3GnJps3WrF9vTUGBrVjasW6d&#10;0MlW2wp9rSELFjQhO7spuXMcefZUto2okxi//kylkoCoLJXlDyhClZM8qAL5T/23VOzUSp78Gihd&#10;3uUXy+Pnz2PcpgMtvYMYtamIRh4T8CzajurcRQx69sZc/NZthAvRKZNZtGIVh0+e4sK1q1y+cZ3L&#10;N29y/to1Dp86xbU7d8vDEt5wUWzvMNYXu0GjMO/vTI+kTAzbdcaoU1dMejpi2WcgTdy9hRE3nagt&#10;23lSnvhIDpx7jx9iYE4ko/JTcFmfzpiNGbhum4nHrmzG75+H39El+J/II/hMvlASVwljKV8oiisJ&#10;OpLPQ5n5/406AZ68txvXLrF4eiLThuiwdeQP5M8NY0L+ZDwP5BJ8No/A4iUEnFrGhOML8dufKxTJ&#10;LMXLYmBuNJ0netJqgjM2Axxo0dyYrMbN2dqiGQempotzy7aUivNbSp+/5MGleyxx82Ntm54sc4gh&#10;zSiafeYrWWYq6qwxinF1BzP858HEaYUwV3cac7TSiTNQ4aRlRx9LHeK62zB7qD1zPIxYp9LnwgId&#10;Hq414UGBGQ+3WvFkuzmPd9hxd5cluUnu3DjWg6cX2nL/TCilrx6KdqtQ3qVCr7YAK6bSlNvl7woh&#10;IdpXGvgnTx1iVk4Ik6a3YXaeKamzdejh9DWz8gyZlW/ErBVG5KzQY26+KfPXG7J4gwkrhXBct9ec&#10;zUct2FVsz2Fh6B6/bUPJIzuuPmvElef2AkJgPWrIucd2nL1vx6FL9iwXBnpkiiaTMjU5f6Uh165Y&#10;c/CAMVu36LN2tSFLFhuSNdOEE0cWi3qqBaEMY7lx8xzr1ren+IQFK5YbkpmhSWhgPcL9hYEdUJ++&#10;Xb9m4TxtZmY1YOzoH2jX5guGDf+GYwejmDQ7kA6jf2RgeD36qmoxOKEeHtnaqNYbEVNkTqJQPiad&#10;tWb6NQsyis1xy9fFQwj+8Xut8d5po3g/jNlkwYg1lgxdZiRgyqBFZvTPNsBxihZOqULxWGfFomtN&#10;mS2EsyQzAoRi4Dq1LkMi9Th37Zhob3kfkvx5zfOzZyiuo8kZSThUq8qZqh9zttpHlCgoJyGqfSi2&#10;ieWHH3JSrF8KD+b1q1eKQqF8IRbP7nXpcxZtzybj5iiy37kw5Z0Die+aEP/KnkTR7pKAUF2zJ6DY&#10;At/DFoxda8qYPbZE3WuH29Zm9J3ejCEL2zBiVXvGbuqAW1FXPHd3Y/yBHsKo6onfiV7inXAiuKQv&#10;IRf7EX5tAJG3BojzDiTm0TASHjgTdV/8fWcMh57vFGOIuEfRx5R+J+onFfL/1jeOV6IOxw8fZnDr&#10;1tiINrT+6BPGO/Xi2qXz6ndBjC+V5c9R1GOSGrLfKMacGKPUP4qx7Je/BeTv4h2Qfe3ZiydiXLjK&#10;rM3rGLp0AePWrmXMtkI89+/B/+g++syeimnPHtQ2N6GmqRE1zUyoJVDbzIzapqZimwkNGtljNaAf&#10;jd1daR0WSO8Z6YxbvxLXzYX4nz5G2NWLBIs+E3zhtOIVESI9IkpO4FcilqeO43/yiJIjQh2WsVfJ&#10;DSGn7XTdKafrLGDs+nylbgNzZtIrNYmcwo2Kh5f6K6OAlMfK2Kwes/+RIvdWSL7ythGijqUrN6KK&#10;SSE8KlYY1tID4rfx+v/TOPt3oyKRoxL+Ia4r1/0DAnCwMKeHRl2cdbUYZ2jAGCM9XPT1xDYtBnXu&#10;Low3FWHhcvpVmbvg309AVMyEoBjN5ZBTvQYFTaD/gFFYWztiazuSpi196OkYgKtrIMMG+DHUohkj&#10;RZ0dtTVoV78BA7p0IjAwiLCICPbt2VP+lVv9PGXflPrAvQd3CXPqTZqtLYUtWynEw2GHTuxq24rs&#10;xk1ZkDiTF6XqfRUjVXqNiQf44kUpu/ccJik1F8c+3jRqNIqG9hPo0CGdXr0WMmhgISOG78bV5Sju&#10;rmfw8LxGb8eldOk6WNyjvLcwgqTXS5gkBiR+vy1+D3+NTJC/vR9+UbHtrx3zZ4KsZ1hYOO3b29O5&#10;87eMHvUDI0dVZ/58TQ7ut2H/fiP27jXmwH5TDhwwFTqJwEEJM7FNHXohvR/en/1CEhAbhC60dr0O&#10;S5Yakja5AUGhMq/ESUWfljJGfkh5/OQpXt79SU7R4vhJ9TSbR45LmHPgkLmS72HXLhOKdpiwrSLX&#10;g/R6UAgOST6oSQ5JPqwR+tcqOdvGKpn3wVAhIKT3w8JFuswSOs2kNE1UkfXYsX0ab6R3VPk487eK&#10;Mv4qY0kpb8uEDvuwgGs3orl0KZKMdBsOHrHhwgWhy50XOt45K86clV4iZqLNzNi2zZINBVasWmkj&#10;dDMbli+zFbBTsGyZDUuW2DF/ntCNZjUjO7fXrwSEVBb+RKWSgKgsleUPKFKwycFFGqPSNVnBa/VS&#10;xkfLQUrN1paRNjsXo869GJy7RChj8+kQHEPIuXN4b9qGS2AohZu38uDxE+VL5/uK4/9QnsTf8nqv&#10;ZAyauEb2itVY9B2GSRdHmngE0HTcePTaO2DavSdmjv2wGzmWLjET8VizgfP3HyhCWbqqnjhzmsGz&#10;o5QwC/eimcJAyhEG0nzF2yHg1HKCz64m7MI6VFcKiLheQNSNQoKvFRB0Op/9Dy8r96dW7uRXImG0&#10;iXrv3rycjP4/MXOQPqM6GzBqTFNGz49kXNEsPHbMwH1bFuM2pjNyZQpD5sbQLWU8rYOGYjmgG45d&#10;TQlx+IlgA1PWtWzDuq7deHz+Glf2XOb4rH3sC9zG9mHb2Nv3IGcGXWRtz40s1E/nsMVqonSDGVCz&#10;NxP1VCzWmcoc0zRmdEllTuBMdq0sYtV0P9bE1+XADC3OCsF4caEeN4RwuZ2nxx0hbO6uNebeehPu&#10;F5iIpTEP1xqxeUobzolB/tFmI26us+D63jBelYnnIwxd+RX4bxX53JXEn6Jdrl65SlRcP4aN/YYW&#10;bT5ljhByMpRi7R4TVu8wo2C/EIpHrCg6YcUuYagfuWrH6Xt2FD+w4/glOw6etWHLAWuW5huSX9Bd&#10;CMi+zF2gi49fLVy9fyZmkgYriwyZtUyXxHRtMjJ0hECz4+ZNWw4LQbxNGP1r1hizaImWEFYyMdQW&#10;pQ/IRIIyNnztmvFiP2OFqJie2YDEeCtKTh8QSkA2bi4OZIt2S02qS0xkR/LyJlFQMJHbd4/iONKW&#10;jmNq0l9Vh9GT6zMqrT4jp2gyZroGASt0id5iRvxuE6adtibrqjU595ow+bIl44UCMCzPlKECznnG&#10;DFlmzAAZbpGlx4AMbcbN1SF6swWzShqx6G5jskpsmHjQhHChKPjk6DFyUj3ck5ry8MkdZMJI6bFQ&#10;9vQpV/38OFm1KmeqVON0laoUV63GmWrVfvF2kN4Q8m9JRJwU2CcMpkfXr1Aq3zPRFoqSK8538dpp&#10;Eo4NYe5bb7LeOjL5XWuS3zZhYmljEh43IvaePZHXbQkRSoPfcQvcNhnhWmSNz+7WdJ1kj2NWEwYv&#10;aM2w5W0Zta4DYzd3xm17Vzz3dsP7QHfxjvXE/4QjgaelJ0QfNQlxeTBRN4cRcWcA4TcHEHV5BFse&#10;rSv3WpJ1Kzcc/8vl8f37jOzYAcuqVWj2w/fEj/fl1pXLSn+S5KZivVWW/3NFCRUsV+7lO3VOyArP&#10;NXkMX5OvkAY++4pwWbeS5mPH8M1PNfmoShU++OCDv4kqYr+q4j2s9slnfP1zTX7Q1sawY0f6Z04h&#10;8MQ+oq5eIvjyBVRKuMZJIRNPEyZkU8CZk0IOHSPw5BE1CSFnzDiwS5myUyaoHLe1gNGiPkPzFtJ3&#10;diaDp07myOXLauNEkolSBksohsK/3ilv3HjApCk5qKInExYZJwx6FcpUltJQVAz7P95grCAggoOk&#10;N4OagHAbM5r2mloMFBhtoI+7kQmjjQwYqqVFew1NfLy9hEEfqczSIEmBPyJ3hXLvMleIQm6IdVG3&#10;QP8AuncfiolZT+zsxtKqZTC9e/vh6i5kdf8wWrXxp7NlN3rV06SVRgOG9OyhnEdCGuQyUeORkyeU&#10;vvhr33xL8dFDTLC1J7tRIyVfxCGH9hxxcGBz61ZkNGzEocJCRTeRRLLcXxJqah1FkrhCTpS+5taN&#10;2+Sv3ICfTwIdO7pj13A0rVqH0b3bdPr1XcqQIRtwHlxIq1ZeuLr6KF/4f7nP39z7/+uQbaIKj6RT&#10;pyZ06vgdI4Z/j/PQ70lO0mD3HnO27zCiaLsxu3aaKF4O+4RhvW+fqVialv9tLoxtmf9BnYBSISBk&#10;WITQxVav0WHuXH3i42oLHSVCSQauJpakF+Ab5s+dxciRddmx10QY7VZKuIIMuZDTbO4R15G5HoqK&#10;jJWcElu3GitTbG7crJ7pQk0+GLF2naEyzWf+GgNW5BsoOR+W5knyQV/xfpg3X5fMGQ2YmNyA8Aht&#10;Tp8qKJfHclz52zJZ+WjwtlT0xVKePNnE5StRXL4cxbmL4aSnWYq6WnD+XEPOCh2v+Iw62eReGXKx&#10;1YL1661YucKWxYvsWLTAnoULGgo0YsH8xgrmzbcnN7cZs2a1YnZOuQeEqJf4X/nV/xylkoCoLJXl&#10;DyhlQrGRX0okS//0xSthuNzktlDQ7z94SJkYLGWegtev33Dv3iO6DBuN3TgPxq3fTseoSXSKmUzs&#10;3XtM2n+AB8+eCcNHDGqSfFAGLGnY/28EhBzU1IqVGIl5/Ow5DqNdMe0xGOPOvemZMh3dzurZMMx6&#10;9sFy0FAc/MMZvDifrZdlnLus8ztu3LmF+7wkvPfNFcrdQiVcIuhMPqEX1xJ+dQMRNzYSfXsLMfeK&#10;iH24XRheu4l+vFP5bca1PbyUc1pLpUBRDuSXs9c8enQfz94WDGn4MR4tPiay0+dM7ledtOCGeMzx&#10;pN/cSPpkh+OYEUTXOA/aTBiCcc8WjHCqx0Gfmuz0MyGmfxcy7S3Z0KIDaxwyONX3JCWuV7noeoML&#10;/c5zvNVuVtosYqp2ItusllNguoieP3Si489tSXZMZMfcLVw+fZknjx7wqlQdK/js8T2WxFuzZ7IG&#10;x2drc3G+PtcW6XF7qT53lhuVw5DbeQbcEoLnxhIDzs03oGhqay4u0eH6Yj0uLzSkpCiY5y+fKjNz&#10;/K0in5FilAnF50zxEdKyrFmYb0TbLt8yba4Zlx804sIjG848aMrZR/aU3GvK6Tv27C62YN0uIXRW&#10;9WDJSh8WLbFkxTI9IqNrMXLUz0JAFXHsUB7HTjZk5gw9Gjf9GEPjj+jQ7UtWbjNjYromsanaRETW&#10;4dRxM27etObAfmM2b9FXBO28uQakTrbk7q0SYbiLPiqe4b7dK9kshP7mQiOmT9ciQlWL69eKRd1L&#10;GTe2AzOnaRARVp89O/PUBIzon4dP7cWq49e0Gf4jvQPqMyxJC/dZDQhYZkhkgTlRhcbEF5kSv90C&#10;3+V6RG01InS9IX5ifeJuS7wWGdE7QZMe0doMSdchYKUhM042YeHtJix70phFj2zJuWlJxhkLkvaZ&#10;iWO18F2ijYeo3+C4OkTPGKI8izdSKRF1urcyj1NffEVJ1Q84/UFVTlWpxlmxXlxVEhEyB4QkHz7k&#10;zIcfcVasb//sc86uWakYzfJdKhPPSuLBwwckbXVhysvOTH3Tk/TXDkx614yUd42ZWNaQhGf2xN63&#10;I+qmLWEX7fA/ZYH7DkMG5JrSMcaabhOb4jS9GYPmtcZ5qfSCaMfogg6M29wZj53d8NpT7glxuJd4&#10;53oTcNqJ4LN9CL7Yl/ALAwm81Fv87cyuJ9spfaMOuVDe9z+JZT8/PZ2Gn3xCsxrfs2nlSl6/kvWT&#10;ir5U8tXjV2X5v1fUCd3EuyD626VHT3FdtpRhq1biuXUTYwvysRw2iC+qV6dK1Wp8IN6rKr9DNvyv&#10;qPLrepXyYz/89FN+1NSkmcsYxh/dScjtS4RfvkTAxdMEXygmqOQ0AWdPCZl0UklWWeENIWfKkAkq&#10;leSUcoaMgtXiPVsg5EoWzlMnce7mbdEHf/0goMiof8O7I6e8PXToFBOTZgiDfjKq6CRCVFFKiEGY&#10;YnT/8bkVFANdLKWBLo38cGEY92zZnC51NRiqq4ergSHjDI0YradH//oN6NGkKaqJMsFoOQHxT+Qv&#10;+HugJg3UxrlcDwoKo327AcqMFfYNXWndxp9BQ4Jwc4+gZ89AmjWfgF0jNyyNHWlhYIHL0OHi2ED1&#10;/QnI8ygkRHgEJ0+cFH1TjC+i/UuFLjVv0mTCjc1Z0awF29u2VciHA+3bsaZZS9K7def29asKASH7&#10;skyWq+TzKe/Xb4WskOGUjx7fEuP8da7fvMjZM6dYOH8uQwaPwtKyBxaWI2nSdALtW3vj7DxaScL6&#10;/r1W4i8hZzgJC5XPtQO2dp8zcOC3DBr8PV7uNRVPg01CD5BTfcukkpJc2LnTVJlqU3o8yKSTFZDk&#10;w44dpmzbZqroIoUbDFm+3IBMIe9VEfW5dPGgeI7iWUoyScjs7bt3MHiQGavzTdh/yIQDhy3Kp9hU&#10;n2/7TunxIK6/VVz/F48Hda4HSTysKygnH9ZIrwcDZbYLmfNBIR+EXrhosT4LFuqRk6tD+tQGxMZr&#10;EBNnya1bpxR9QSEgxPjyt4p6v1IePNjIxSvhXL4UwoULUZw5H07aZGtRXwtOF9tx8pQ1h49asmev&#10;OZs2W7BmjQXLllmzYL4dOdkNyZ7dmNmzJJowa0Zzofu1YMaMZkJfa0FWVhtmze6jJiCQHwH+HLpC&#10;RakkICpLZfkDiuLp8Po1dx4/ZHBIMD2iohkxOxvXBYvxXrqS8IKNJIqBMqpgA93iJtJr6nT6L1hJ&#10;j9RpDFu5jugbN1l75owwfORMC/LrqxzY/pJ8kMr9XxRlu9xHTXxIln/awoUYdeqNdsv2dIlLx3aY&#10;C/odOmPWwwnLAYNp4+OHY/ZC1pwRRqe8hjjno8ePUOVl4n98Kf4yxOLyOlTXC4m8s5no+0XEPtpO&#10;/LPdJLzYS8Kr/UwsPULy60PEPiwi+uZWLpc+VuqqGHDCALx/9zqpIS44235BYOsvyOj9FQuGfcdK&#10;97qsj2rJmvkxLN2zHo9ZCbT0GYLVkM60dHZi3spl7N6wkNVxg9kSIgzwFfOItHJinUUiK0wXcKjD&#10;XjY1WkueWQ7TdeJJNAwnTNOLRQaZ7LVczST9YAKG+nB43xEe3H7Iq7IXSrtIpUUxjMS6nK7z+tk9&#10;rE8xZN80LYpzdbm8UJ9ri/W4skiPq4sMuCL+vrxAT8Gl+bqczNEjZLgny+Ic2JdpwrFZ2uydpkvR&#10;8lBeCCXmbxX1F3VJ0rwWgi2K1VtNSMnQZNDI6gTH1Mdl7E+kT3Mid34TFi3XJj6xHuM8GrBz+wJu&#10;3jgjBNZ1ik+tFULJhlV5BkRF1SUw0IqHj25x5nQBJ07Zsm2zAdEx9YTC9DmmFtVIztQmU9Q/IV2L&#10;iNjaZKVbcuG8vTIX9749VhQWCiGbZ0lmRj02FMRQWibn0X9DydmjLF1mztaNRkLgaxMWVIvzF/Zx&#10;8vQhBvbTInOqJjHRzbh396qyvzT4F6zMwtzhM1oN/ZFuXj8zILIOo6doMn6BPiFr9YjeZsLEAxZM&#10;PmHB1LMWZF2wZcYlK7E0Z/oFa6ZftGTGZXNyblixUBj0i55I2LPgQUNyb4jfL5iSdsKcBKGsRApl&#10;JDjPlPFzDXCdpolTyM8sWpcslFJpoL/mxYkjnLIw56j0bPigCmeqVOFk1Y84JQyfCgJCQbWqnKr2&#10;odjvc7Z6ufPi+XPxnCT5IKe2fMfLp89Yd2IWMbebkva6BZPfOjDpTRNS3zUlWSCxtJFCQMQ8sCHy&#10;pg1hol39T1vgud2EjolGdIpqSI9kW3pnNKNfdksGzm+Jc546FMOloKMwmLrgsaOrQkLIpJQTDjvi&#10;d8yRgFNO+Bc7EXiiJ+FnBrLj/mbRZ4XCLN+t8jHg7/na8p8oh3fuYEzb9izPmcnLV6L9pZEnxyI5&#10;JolnIRq0fM/K8n+pSFkmjbVzd+/iu2E1w1bkMbJwFQ4RIdQyt+DDTz5TiAMF4r2qKt6zvyAZfgdV&#10;y/HLNklEVFUfW0WZqrkqH338Md9p1KPZ6NEMXrII/1OHhSw6Q+ilswSeL1ZDekOcPoacLUMhIcpD&#10;MmReCNeijYxcv5IhSxbQO2sK4eIcd58+VfqlQubLfineoX+1yDGvrOw1t27eZ+/+48xduJyJqemE&#10;SRIiTE7D+MfnVlCM8xD1UnozeLm5005XlwFaOowyMMTVzIwxhkYM19GhU/36uIo2VaWkEhYVpbjJ&#10;/5EEhJzGVS5dxnhib++AoUEnzC360bKVO0OdVYx2CaFbdz+aNRuPnf1oTI170bSJI26e4wkKCxb3&#10;oyYflHusOG9wCPFJCRw5fpinD+9x+9w5Ivr0ZoqlFQWtWrHPoQNH27VjR7vWzLFvyrKoSF6VSpkg&#10;nrnsz2XPeXTvBmeObWJf0WyK1qVStDaZLSsT2Jo/kU158WxaHsfaxeEsmxNM9tRAkqK8SIx2J2Vi&#10;ghJyIQmm9++1Ev8TMjzF09MNC4sf6dLlS/r3/4EhQ75nwSK1V+Wq1UasWWck9A9jJbxi+3ZTdu6U&#10;4RFmCvEgPRW275DeCqZs3WrKZkkWFMgk2gakTKrPlLROvHr1VDxTtU536fI5hjg3ZlK6Bnv3CKN9&#10;n5HAr0SGPE9FHgkJ6e0giQeFdFhvKOoivR5kvQzJV0IuDMpzPohrLpVhF2ryYd48PWYJvS91kgYR&#10;ERqkpXXgyRPpZSB1O0m2/x0ExJtX3Lu3iYtXorhwUeBCNCUlUZw8E05KipWorwVHjtix/4AVO3bJ&#10;fA+WrFplzZKl1sydY8+smU2YNq2pQDOmTW0u0FKgFVPTW5M+pY2oU1smT25HVlZfnj29x1uEDP47&#10;6vWfLJUERGWpLH9AUbwfhJJz6fp1zDp2wmrgENr4TqBrXDxOmZkMnDOPwYuWCiNkJSPXFeC2Yyfu&#10;m3YyZPEiJhw7QfjxE5y/c185h/KVUw4c7w0eFSTEXxa5TX6FFka2NE4EjpWcxbJrbzSbt6JtUDQt&#10;vQLQad8Rs26OWPQbSAuf8TjNmMfak8XCsClVG+VCUE/dsIjA4pWE39pI1L0t5aTDThJf7GNi6QGS&#10;3xwh5e1xUt6dEgbYaWGInSRFbI98sI1NT84rru+yzqUvn5ORosLR6nOC2n1OzpDqLB2rwfLwTmxa&#10;NJVb165S9lqd5O/aoztEZqTQbXg/dh8/SOlraQS/5cnTRxzcvYnbly6QPnYS2TrJbDZdwHLDGawz&#10;mcsms6VsNV/GPsu1HLDdwGHLQvH7IhZ2bMTpvBhePX+sbhMBNZEj66bGG2Fglr1+w8HCJLan6XJY&#10;GOqShDg/T5tz8/UoEYKmZJ4u58TyzFxtzs7VIz/KlsZ2q+nY7jhj+6aT7tmHRSEWzPDX4MT+pUL4&#10;yOejVm7FU/gfX9kUYSmM2iePHzJjbgfW7DDHO7A+AaqahMTUw8WtMYcO7mbN2haKkHYfV5Op08ZT&#10;KgStrO+rVy85cjiUE8fNmD9Hh8iouiQn9uTlyydcvXqAY8casm+nOYvm6+Dj+xNW1p8zbnwNFglh&#10;mzhFk5gELSHg7Fm5tBU3hbFcXGzOtm1ybmtd5ubqkJxsw53bl0T7lHL71gWWLm3L1kITpmVpEuRf&#10;k0OHCvH2HYqna3VUYXVZvChKKOGi77wt4+WLZ/iHj8Sq46e0HFydLm616Rtcm6GJdXGdroPfYgPC&#10;15oQs81Y8V6YfNSK9NOmZJy1ZcZFO2ZdtSTnuj25Nxoy56Yd827bMeeGLdnXJPFgxrQzFqQeNiVh&#10;pylRhWaEr9bHf7EunrP0cBHKQK+Amuw9skb04zJePHnEpRGjOF7tQ05Uq8bJDz7irDB2Toi/T1Wp&#10;wumqVQXUy2LpAVGtKkv1DLh+6Zy4H/neqfuM/MK28fhqQo61JPVtUya9acrkt3JdEhDNSH7bjIRX&#10;agIi9qEtkbdsCL9iI94fK8YVGDJ0sS1dUq3oldyMXulN6ZXVnH7ZzRi0sBVD81ozcnV7xmzoiOuW&#10;Tnjs6IL73q6KJ4TP4V74HO2F7yFHYVgNZP1NcV/lGf0VIk16Zyid7c9h2Euj7unDR4pBpu7jai8o&#10;dTiaHL/Kd6ws/8WilhtqKAOV3KSMUep/clPFdvUYJsfLe8+fE7xhjZJ0csTiuTQa6cznX39HVRlG&#10;IUkHJeyinDz4oOqvxMJfxa9Exf8gJCTkOatJYqMKX3z3PeY9nRiVt4Tgi6cIu1RCuDKbxhnFIyKo&#10;+AT+p44qM2XIkAyvfbtw270VV+kJsTqfofPn0jUtiTmFhbwQ8kZ5h8rv718tSoJLxegQEOsvX5Vy&#10;5uwFlq3IJ2XyFELDVX9pQL8X6lCxrSJPxC/5IuTyvf3+FpTzSE8DsZTeD/279aB9/fo46+rhaWvN&#10;+BbNcDEyor9mAxyMxRgcFUVEcirh0TGEhYf/7jn/LZD1Ekaou/t4jI0bU79+QzQaNBJogolJB3p2&#10;H02nDr40aeqDja0LpmbdaNK4M+O9vAgJE8cHBxDgH4K/XxD+Pj74eXrgPmI4rs7OuPTtQ9CwISwO&#10;CGLlOA/SmzUnr1Ejtrdpy34HB46260Bh2xak2zXi4Lq1yvgkvfQeP7jH6SNFbFqeyvpF4WxdGsrO&#10;5Sp2rAxnZ344u1aFsWdVCHtXqwQi2LsqXCzDOLgmnKIVUcRFhighNnKK09+950ooUPdtmRMliNat&#10;rMQz/pS+fX6gX9+vSU/XJ2+ZnuJRkLfcgNVrjFi33pCNQkfZutWEHdvNFK+H7dvVYRLbtpkoBMTG&#10;QmMKxH4LFuoSHVeHDesThJyWhLyQ989eEBXti7fXz2wS+sx2ebyADPOQ59giQy1kcslCw/L8DgZq&#10;0mGtTDJpxCqxzF8jsNqIFYrXQ0XIhR6Ll+izcJEe8xfoMVfogzm52mTKkNSkugQF12Lu3BG8fl2q&#10;jCny45Lsa7/ogO/kTGnqcB81pOfNcx493sX5S+FcvBDDuQtRFJ+N5HRxFIePhxIXa8bmLSbs3m3L&#10;tiJLNmy0YvVqa1EPG3Ln2JCVZU/6lMakpjYlNaW5QAuBVqQktyIpqbVAeyZO7EBiooNo6748/YWA&#10;+HMJ4UoCorJUlj+gSPcqmbPh6YuX+ERFot2yFU29PfCdlU3ehq3krlrF1EVLaTd0GOZ9+9N6QiAO&#10;oZGM21iA594DZB06QmmpNJKla5ma3RUjV/nZ//7y5OkzHAa70KBZC3ENFa38QtFq3xHjrj0wc+pP&#10;S28/emfOYdWJ08JwkAOjvOYbVu7ZIhS6FcKg2kr8y91MLD1M8ptDTHp7WuACk95dErgqDLBrpAik&#10;vr0ltp8n4cUe0h7s4e7rF4qxv3PzBno1qk5sl69YMrQGU8bZcqgon6fPnqgNFGlIyS+65aTAi5cv&#10;uPfwPqViwFYUO2nIKJBx5GVsWrCR5AYqtlqvZJdlPrssVrDdeCWFJotZazCHJbqZLNRJJ9chg6w+&#10;mhxwr8+pBYGKZ8Kbd9JIfiWMNnlNaRSprylDYV6VPeZ0YTBbhEDZl6nFyWwtzghj/GyOJidztDiV&#10;rcfxbB0OZAgFrvlEmja7R+s2j+nW9Rm9e91nQP8DhHsKhc6tByeP7qHszXNxf/IaQvD8xvKq8A7Z&#10;u2sj0xfqkJNnyBjPWsRPrs9I15pCyC5gTX4Uew5ZkDJRk+HD63Pu4nHRVtKl/TWP7t/g8MFuHNxv&#10;TvZsDaIi6whhHiruo4zbd85z6nhHjh8xY+UyfaZP18Rvgh2dun9N/k4zEqZqkpyuw8QEbTKmNWHV&#10;cnNxjIwtNGGdEMJyus3YuPps2ZylKGsP791m/vzubCrQZ1q6Fl6etVm2MI0OXaqTnKjBeG8rbtw4&#10;R9lb9Swq9+7fpqOTCfadv6TF4G/o5Pozjv51GBxTj9FTGuAh2nDCEh2CVxsQIZSNOKEgJOwxJvmg&#10;GZOOmDPluDlTT1kwrViGWFgqhMPU0xakH7cg7ag5KQdMSdxtTOw2QyKEcR+8wgCf+bq4ZtZnWHxd&#10;PJLacO/xTYU0uJo1jcOffcHxKh9yTBhJJwROCpwSxs0pYdRIEkJ6REgCoqRKVTZ88QVFs2aKPiL6&#10;ntIv5Tv8ipKbZ4k+0pXYxzYkvWpMcpnA60bifZBLdf6H+Of2xD+1J+5hQyLv2BB+1YYAcR/DhXLl&#10;ubs1HkUt6Z5ij+OkhnQX7T5gemP657Ri8MJWDFvWllGr2+OyoYMwmKQnRDfcd3XGa28v3PZ2wXt3&#10;P7bcXs8r+Q4I/DuMpsry/2aRFIMynpb3b2UMFn+rPQLUUI+74ncBKROelL5i+s4iBi6dR4+0RGrq&#10;6VHlw2qK18I/FG7xr0Jc74vvf8S8X1/GbFxD+LWLBF0sIfSCnMrzjBKSIb0hZEiGQkLs34XHrq2M&#10;21zAiPxl9J8zm4GTU7hw+476Xt9K4+Df/y6pjY53So6fBw8ecOTIERYsWIBKpVJmN1AMsxB1KMFv&#10;CYhfSIdyAkL+XoEKw+73IMMvQoLDCJPnVIXQU+gb7evWYYSmDuPMTHG3sWa0vh7d6tVjuKMjIbGx&#10;RKemooqLI0zU6/fO+e+BrHcIdrYtqV3TjLq1zalfz5YGkoTQaCyWjdEz6ISpuROGhl1o0dIRpz4j&#10;BFzo0mU4bVoPpnnzQTRrMpguVk3pZWBAP21t+utoK94d/bQaMEFPn43NW3CgYztOdHDgeI+enO7j&#10;xNE2XVjRvCkZTj15IJ55WZkYy08eZM3iVNYuDGbT0lC2LQ9npyQY1oZxYH04hwrCObJBIoxjGyI5&#10;WhjC0Y2hHNsUyfFN4SzLFu0cJkNC5LP54z1b/i9DtlGwQHhYMGNGDcPa9kt69/6WYYNrkJ1tQM4c&#10;bcWQnzNXlyVLDFm50pC1aw0UgkF6OmzbKkMz1DkaJLZsNhG6kQkFa42YJ46JjjPgypWDCsEtdcP4&#10;2BD6D6qheCxs3mLKRnEOSThITwe1l4P0cJBkR4WHgwEr8/VZsVLCgOVCl5BkyLI8fZZK0kF6PCzW&#10;U3s8CB1DEg9z5uqQLfTBmbN1mDRFi+gYDXz967F/30JFN6sgGBQC4u1zXr06wYMn84ROmyt0o6Xc&#10;uZcnlmu5ejOH8xdjOHcuguKzERw/qeLIsXAOHopk40ZfAv21WbvOlMKN1mJpIeppyeLFlmTnWpM5&#10;3ZbJaQ1JSmpKfHxzgRbExbUiLratQDviYtoTE9OB6KhOREV1ZmLyIJ4+uafooWJUKh+l/hylkoCo&#10;LJXlDyhqBUcqeu+4de8+XjExtPL2ZlTOHGbv3sPRa1cpuX6DDoOHYeA0EOfcxQzImEkLVSBjNwij&#10;f/8B7j+VX7zFOcoVmn9GWXr16hW9RrtTv1Ez2gTH0MY7AN12HTHp2gOLvgNp5TEBx5lzWX7iuKJs&#10;KkSAWJ65cpGQE/mK10PK20Okvj1P6rvLAjeZ/O4xaTwjnRekv3vBFAlhgE5594iUN8XEPd3L3hfX&#10;ePjgHgEjHPFt8wm5w2qSMb4r588eEYPhQ65eOM2ercsoWjubw0UrOLp9HSd2b+Lhrcs8f/5YMabf&#10;vRZtWK4kS4X4yeMXrPLKY5fdJvY12sxknQhm901n9qAMssdmMddzJnmxy1iXXsCVg5fYvDSDmQMa&#10;sN/lZw7P9uX+jbOKUvj2tZwpRJIa6vPK878SAuz5wxsUze3K5okN2CMM9WPTtTmRpcOhGTocnq6r&#10;YMJgJ+ytL9KyxQNMjRdgYbSEhnZHGDPmNtOm3yJp8m6SEw6xY9t9XjxXe5T89rkpLLm4fk52AovW&#10;GTI1VxfvwDrEpNTHa4ItZ4sPsHa1Axs2GQghXpMZs8bzqvS5WtCK+t65dZ5jxxzYIwzxnGxNJQRj&#10;bX40r8vEPbx4zO5dAyg5Y8KmAmMWzNchJs6Qho0+Y8lGA5LF/aRk1Cc2tgHTM3SIja7PyRMWnDou&#10;YyCNWbjQgIlJ9cidM5bSly94cP8uWZkd2bhen9SJGowa/TOO3bUI9a+Ol2c91q+dqSh2SiIvodCf&#10;PnsC2zY1aNj1a5oP+JaOY3+mp29tBkTUZUSqBq4ztBm/QJeAPD1ChLIRscmQ6G3GxO80JXGPKUn7&#10;TEk+YEbKQXMmHRY4Yk7qYfm32L7flIlin/gdxkRtNCR0tQH+i/XxzNbGZZIuTqE/kb8xgzL5LM8U&#10;c8bamoMfVFXIh6PCgDkmcELgpITYdqJKFY5XrcKZqh+wXyznde0ilIWnCnGmzOIi+vS5q8Uk7h1G&#10;6DUrou/ZEPfInvgn9iQ8tSPxeUMmvmikLBOeNiT+sT0x9+0VAkJ1xRafg2aMWmNK2AUHVNdaMW5T&#10;axwnNcUxrQl9pjWlz4xmDJjTgsELWzMsr63iCTG2oAOuGzvjtq0n7lu7MmF7fwour+TV6xei31Tk&#10;VqkkICrLP1cqCAglDK0C78kXRXl+Lcend5SK/V6JMXjDqTOMWDSXQbMzqWVoRFXxrsgEklXEUk0M&#10;/OrJ8EdC8ZAQ7221qh9RQxjTHRNiCC4+RsC1CwRfPkPY+dOKN0Rg8XElJEPtCbED9+2bGVe4lqHL&#10;FtIrK51ZWzcr5L7MWP9HvEsVbanI/3I8efKEU6dOsXr1atLT04mMjFRIBYU4kF/6hTEbJg1aiWA5&#10;RWX5b78QFH+bgFDWg0OUaTUHdutBk5q16KehxTBdXYbq6jCkgTbt9fTwF3qIKiqW6MmTUMXLpJl/&#10;oAeEQEBAAA00jPiphgG1ahpRt44Z9epbKd4QurrtMDDqiql5H8xMBmFvOxJb2+HY248SGI2d3Rga&#10;NvSgUUMvHE3b4KKnyzh9Q9yMjXAxMsbNyARXE1NmtWhBSd++XBjQh4vePtyJj+VExw7MadxY6AQx&#10;3L5xgb3b8shfEMv6hSFsywtjx8ow9q6J4OD6cA4XhnN8o4qTm1Wc3qLizNZwireGcrYojHNbIynZ&#10;EsmJLRFMSZBJRQOV/AbBwZUhGH8N6hlQZN8NJtAvgMZNdGne4kt8fOsIQ7oBWTO0yMzSJiNTi1nC&#10;oJ8v9AJJHkhiYP16QzZtNFLCJWSOCElIbNpozEZJJKzVZ/ZsbaZldBQ6ymMhE1+zdctGunfSZUq6&#10;DmvWGQuj3Zh1642VkAplBguhKyzP11e8GmQ+B5lDQpINeXn65YSDAUuWytAOfRZJb4dfiAe1x0Pu&#10;HB1RZx1mZ+syY6ZM5q1JcnI9wkI1CQoz5uq1I2IslZ4PMsznIaVlJ3n2bBEPHqdy5240t29FcvN6&#10;GDeuhXLlUiQXSqI5UxzF8RMRHD4awb79KnbvUbFjZyTL83zw8W7Ainxz0RaWon7mLFpkSW6OJZmZ&#10;VqSl2ZI0sbHQ4VqIcaSVQGsiI9oRoXJQoArvQHhoZzGedBHjSVdi45yF7vxAGfulh/SfqVQSEJWl&#10;svwBRRIQUpmTCp5UdJ4+f8GElFTahagYkD1XGB0LCVyeR3vfQLomTMKtaK8wVO7SPyeXfrNy8dq6&#10;nQMlZ4UxpU4cU6HU/KNFemEM9hpPvYbN6RQ7mcYjxmHQoTPmvftgNWgYLbwCcJoxlzXHjirXUuos&#10;8PjJY2H4rSGxdD+p786Q9vYxU969Il0MYFmiHjMEZovzZ4sqZYv1mUJhzRKK1pR3d0gsO8qa5+fZ&#10;tDafoQ2/ZeG4Wni0/4kTB/awf9typoT2x9vhO3zafEhYxw8J7/AxIe0/xL/dx8QOMWJesitHdq7i&#10;8YMbQlGUhuA7pW5ndh1nuXku51ufZoXlPDa1Wsfz68/Fb6WK0SjbWbp/K6SNnBdcbDu5t5CJPeuz&#10;c/j37FS15sHFg7x89ULsI8kBtQeEJCGUWH9xf1fP72JFtDGrE+uxY7IG+4SRvjejHrun1mNprAnN&#10;m66nbevXWFtsI3iQHd799Gli0YX2HRIYlDqYoN2OzFx2iWlpdzi4/6Zybtmm7xdZP7ktJnYEa4Qx&#10;nZiuQURSXUKi6zBlqotQVLewf78Fi4QA9PT+Tgl5UNzaXwulVvSrK5eOcexEUw7uM2P+XB0SEuso&#10;BERZmWgrcd8HD6YIAWfBnp0mrFquI86pgZXNJ+Su0CNluhDSs7WIiKzPQnHslMma5M7S4vIlayHE&#10;TVi4QJ+UlAbExDXh8cMbQmBeZVJqK5YvMSAqvD69e33BmJE1Cfb/maSk0TxXPFmkki3Z/7ds37MJ&#10;02af0rDrNzTv9x0OI2vQ3bs2/cLqMSxJg7GZ2njN0cVvsT5BKw0IW2dARKEx0VtMid0myQUzEnaZ&#10;MXGPOUl7zUjeJ5YCE8V64i5T4rabEi0UEpVQLIKEsuIzT49xWZoMT6hD/1Az0WfuCqPpNSXeXuwV&#10;htFBYbQcEThcvqwgIo4LnKpajZMyIWWVj5n+408c3bBJ6UNv3r4U91TKtTuXCVrhSPApU1Tn7Yi4&#10;aqskmIy5bUfMPTtiH9gR99CO+EeSfBB42JBoOQvGbWvCL9jiIZ6t1y5Lwq+0RXWjJf4HmuOYZUev&#10;yU3oldFIyQfRd2YLBua2VEiIocvaMmyVA6M3tGfMegfGre9O0fUNSp4SST7InBbSmPkjjKbK8v9G&#10;UTwdxNgnZ+GRYXIvS18puXFelb3iRelLnou/X7x8xcMXz3n69AUn7lzHLW8Bg+bPon7jhuocDVXV&#10;YRFK3gYJ8S79RyCuJcM9qol1mWviw4+qYT94AJHnzxF6/RLhl6Q3xFmCZZLK4mNMOHZQSUzpvmsr&#10;7lsLGbluJf0W5DBg2iRKbt1W5MMf8S69TzxUvK/vr7948YLz588Lw2IZE5OTUEVGEB4RTphKGLdy&#10;xghhuAUJBIeVEwvCiFNCGX5j4L0PhaCQhIaADA/wF0Z4Qx1dmtWsRed69elSX4PWdeoz2NGRsPAI&#10;IqJjiZkymYj4eELD/1hDOiAgEC1NE378QYca1XWo+bM+tWuboKnVHEurwTRu7EnTJj40azZBwJcW&#10;Lf0VtGwVSJs2obRrF0Z7h0AGNumOp6UJbjZWeFha4m5tia+5JV4W1niaW7GufRfOOzlxtl9fLg4f&#10;ztF2DmTa2bN6eior5yexam4whYsD2b48hD35EexfG8bhAkk8hHFqSxhntoVzfruKCztUXNql4uKu&#10;CK7sjOZyUTiXdqrYujyUcEnwCIM6JCiU4N+510r8Ckk8hITI/B9BClkzfNgADAw+Z6wSUip0jyky&#10;h4IWyULfmDSpgTDqtcjN1WWx0A2kN8KqNQYUFEjiQYZemFC4QZ2ActVq6dmpzdq1vkqetbNnT9Om&#10;ZT2iozXIWy5JDD2FZMhbbqjkbpCQ5IIkFmQCyUWLDQUMlHwO6pwO+kpoRYWXw9y5euQKHUUmmZyd&#10;LTBblxmztMkS18zM0iV9qjbJydJTVObeqklSSkclyeObN0IXLT3Nq5ezePIogkdPInn4KIz7d2O5&#10;fSuc6zcjuXw1kpILor8Vqzh0OJK9e1XsFP1s27YoNm6MYMOGKLJneePp0UDUV+iAi61EnSzJzrYS&#10;7WMldDFbEhPsiI5qhCq8mWjn5uK9b0lIcBuBtqJfthNwIDiwE0GBnQkM6EJUpLOSeF0dclYZglFZ&#10;Ksv/74uicMh/isKnnr5MflXae/QobskpOIRECCNkJiPzVjA6fzX95iygrVAMBmXn0W9GDt57d7Pp&#10;2GFhWItBQxynnO9vKUvydwVyXa6+UwgIVyEMtJq2oXtqFlYDnDHr5YjV4CE0dHGlQ1Q8I+cso+Tm&#10;HUolaSKuJaczkkm1VhzfQdSL3aS8K2bK22dkivuYJX6bK7BAYLG4v6Vy+e612Paa2eLYqW+fklh2&#10;nCXPTxA1rhdT+/5EQLtP8ewqjFqXFoxr9Smh7T8jvvsXpPT8him9v2Na32+Y2v9HpvX5how+X5DU&#10;8zNUnT4lpm8Dlqa6c+P8YTHAP2CFmxdHOgSxv1EOhR02sb/TZh7efKi430lBpBhpwhB+LeoiZ/N4&#10;+04SE2+5cv40E0e2JM/pG/Z66bJj0hDOH9rCC5kbQs72oBh3b7h34yzbonuxw/tn5vjVY6WqDpsS&#10;67NTCMeCZAPGOKcSG/OEgYOvMNrRiekeNYgd/SMB/b+lddcfGL3cion3WuOaFk3GtMdsKrws6lP6&#10;PwZ9+YhkPSOj+1Gw34g4IYRjJ2niE1SH3Lm+HDiazslTVsyeKXM41OXWjRJxH5Jdl33gDdeunBIC&#10;rBGHD5izdLEuaVNqs3VjvELESFKlpGQ7xcdsOHXMis3rjZg3T5/mLT9hxkJD4qdqMDVbH/+gn8lb&#10;osmiXH1io3/m4EETdm+3EPtqkZKkIwSrAdu3ZjNnTjgx8drkzNLD07MG7mN/JGhCHSanu/PkyQPR&#10;zmXq9hd1k+sz5kzGsPGH2Hb8iqZO39JuWA26uNeit7i3wXEyDEMTdyHMfebrEbBMT/FiCF2nT0Sh&#10;EVGbjYjZakxskTFx201I2KlG/C6BnaZiuynRW4yV0IuQlfr4LdTFc7YOLmka9POvyZR5EeI9e839&#10;tfns//4H9lWtwv4q1dgnjBVJRLxPQhwR205+UE0JxZj/8UesiI6hVNS/TEleWcbVe+fxye+M5y5T&#10;fI9ZCoPGkpBzloRdskJ11ZrIGzZE3xa4Y0PMXTtl+s3ou9L7wRbVDQuCii0Yu9kQ112NCLrQirHb&#10;m9F3hjEThdI0aWUC3VLscExvglNmc7G9Of1zWig5IYYtacugJS1xze/F3qvblTrJLzxK2JB4/ypD&#10;MCrLP1tkv3ny8iXZq/KZtmI5U9euIWLeXKKWLSZ2dT5hYptq7WqiNxbiuWIJPkuXMDR3Fn1nT6O+&#10;jQ0fStKhWgUZ8J/xevgLSK8LhfiQOSaqivVqVK32IT+ZmwkZuozwm1cIv3z+FxKiIieE1/6deOzc&#10;guuWAkYsXyreuSlMKljDy7JS0Sj/foW8gmj4a0spyyUR/fzlC85fvMDm7TuYnJGFKjZeII7w6GjC&#10;IyMIU4UrBIRMulgRlqEYd+8ZegoqyAexHqSEdoTh4T6Obm1a0s7cnI7CEB891JnQqEhx3hjCY2KJ&#10;nZpGREJCOQGh9rj4i3P+myCNT309S777tgHff6dB9e+1qFXTBCOjzjRq5EGbNiE4dAjGoWM5Oqj/&#10;7iDW2zsE0K6dP23aheHYcCCuxmaMMzRmnIEpow31GW2gyygDA4bq6eGhr8fKpq3Y3qYN21u3Iq9Z&#10;M+JbNWbh9BDWLghj89JwdqyIYO/qcA6uD1NCLU5uUlG8NYySojAu7Ajn8q5wru5WcV0Yhtf2hnJt&#10;dxg3xLJkZyyzJ0vyIYhQmRgzKJygsIDfvd9KVEDdD5VZTCShFhJIv37tadn8Y9zGVichvh7xiXWJ&#10;EYZ8VLRYj61P2mQNZgq9RxICS5fqk59vwPp1MvGkiYARBQXqUIms6TosXeZOSkq86Bv1CQqpRc4c&#10;HebNF8cKvWDBooqlfrkXg44SPjFnjiQY9BWSQa7n5uooRENOjo4w8iXZoK0kl5wxS4vpM7XEdaSX&#10;hhYZmZpMndZAIU1SUjRFnesp1/Ty+pmVy314/XoHZaVZ4n2O4tmLaJ4+i+XB42gePIpSPCBu3orh&#10;yrUIzp2P5tTpCA4fCWfv3mi2bgtn48Zw1q1TiXsNZ3leOJNTXHFxkbqghaiThaiDGelTzUlKMhf6&#10;pzUqldBFQqzEe2VHUFBDgcYEBTYXaElgQEsC/Fvi799WoD3+fg5ERPTnyaPyaTjFuPNnKpUERGWp&#10;LP+JIl58adxLpePeo4es2rCB0ClTaT5yJCa9B9Jneg72IzxxnrcC18LNeG3bxpEL59VfaSoUFoVZ&#10;+N+LVG7kNZSEb9LIld4XQsGaEBWNUdc+9ErKwMixL436Dcd6xFha+PjQI20GYavX8eSVOuGjNJaV&#10;OLayNxy9eY6I21tJenuSKe8ekyXOmyOuMY+3LBAXWCSWi0WtFopj5vGa2eK39LfPSHl3jITi1QT1&#10;0SJ7cHX6W3/E8Maf4N3qY8I7fkFCj69J7f01WX2+JcPxe+Z3E4LAqTY5A38gZ/DXzOz/nfitOsl9&#10;PiWu42fEDzVlRXIQhR06U9K3P3l2jhzudoT9DkU8vHWf1+K6kkD4rTIp20M0gWi7t9y+coZZES7M&#10;6F2ToqHfcXC8LoeTnTi+UMWFogUcXRLPblUzjrgLw9zdiB3LQskNN2BBWB3WxdQjwq0XPr7XiIt/&#10;juuQySS5aZEwugYBg35gcI+vsO9Ri45htemepMUwr/lCYD1h9apr6jb9zXMTm0SdXhMZNYj1e0xI&#10;mqbFxHQtJgTXFULUnYP7XTlyyJgZM3RRhevz8JH0pJDHyZkF3nLr+gmKi1ty7IgZy5bpMmN6PZYu&#10;cqa0VGZ4f8PDO9fZvbcrF89ZsbPIQAhUfRo1/4iZebpEJWmTmqWNp29tli42YnW+DlNSNVgpDPqi&#10;nUZkz26gzNPt5fkTo0fWpYuDeAZx9cW2eoxy/g6vcXWIiRnKg4cyQara60HpdwKlpaWEx3ph1OhT&#10;7Dp/SRPHb2njXF0Jw+jlV5sBUXWUMIxxQqhLLwhfoSAELtcnSCEhDAlbb4Cq0JDITUYK0RCz1YTY&#10;IoFtxkRvFdhkTOQGI0JXGRC4xIDx83QZm6WJc0x9Wgz7ltmFWZQ+f8Txjh3YJQyV3QJ7hOGyT2B3&#10;FTUBIXGg6gcclX9Xq8KWqtWY1Ko5925fF89KetG85szVwwSvHsDItQa4F5nhc8BcGDLmBJyyJOis&#10;NSEX5CwXQhG4akPENTsib9gSedOWiBtWRN2wI+ySJb5HLPDaa0bkNRuCi20YkW/MmAXtOXnnMGt3&#10;59N7SmP6zmhCz6nNcJragn6zGtFHkhBzWzNsQQfWnM1TksK+e/PnUhgqy//dIt/RR69eEHhgt+IZ&#10;4HPiOAHnigm+ekEY71eJvHuL2Af3SXz8WOABY3ZsZvD8HOyG9KXKRx9RTSaXFO/N3+P1IEM0/uJv&#10;8S4q5MEvf5f/Vn4+6dEgUfFbxfHVxDFVlaSW4m8l9EMdivHLbBvVxD5i3++1dRmzaR1R1y6Ld/MC&#10;IeK+lJwQJ47ivX8nw5cuoK0wiBqPHIrRgL50C5jAqauX1YPxn6BIWX3k2Blik2cTkTqFiJRkIiYm&#10;oYqJFQZvOCFBMjxDGHX/GwHxOwgLk+ECIcIQ8ScwMJBwlYpImfMhPh5VcjLxGRmoEhMIU8n9gxWP&#10;i987z7+K8LAIJQdE9Rp6fP1tA34QqF3TCGPjntjZu9G6TQBt2kpvB4HWAbRqGUDzFgE0a+5P02YT&#10;lASVjZp409Z2EMN1dAX0GKSjo6C/lhYDtDRx0mpAT40GjNIzYJK9LbOsxbhrbEyad3/WLgxhy5JI&#10;dq4IY9+acA6tD1XyOpzaHK6EWpQUhXNxZwRXd0ZzTZIPe8IVAuLG/jBu7VOJ31TkTA0iSLTR791f&#10;JX4fFWFDcikRHqZiY+F6evYyxKH95wQE1CJxYgNUEXVEf65PkNB/wsNrC0NbU+hPkkwwYOkyQ1av&#10;NmR9odBV1snkkCYKuRAcWk+coz72Tb8gOKA2M2caMnO2hkIiSEhCQU0qaDNLgY74XVuNWZJk0PkF&#10;M2dqM32GjuLhoPZykISDDPHQZupULdKFbpaWpkXqpHqkCP1lYnIdxQMiLa0B02dqUnJmHK9fx1Ja&#10;Fs3Ll1G8eBHF06fSAyKK+w+iuHNH9KvrUVy8oOJMsYqjR6Xng/R6CKewQMWqlSqWLVWxcGEEc+dH&#10;4j9hMCOG1yIzQ/TfKcYkp5oQn2BCRKSheP9NCA4yJijQVLSf0EkCLAkMsBawI8CvYTmaiHM0w29C&#10;Cyb4tkSl6smTx3cVXU38r3zE+XOUSgKislSW/0QpN9KkAamEC4jls2cvGenti2HbHgxfsZbGQ8fS&#10;OSmd0Gs3Cd2wkQdPnylGnmQu3yjhEeXn+l9KxfnlvhXLV0Lh7OU8gsbuQqh7TsDcqT/2I8di7+lN&#10;58hE+s1fypL9h3lTpj6mwmND1u/89YtEXi5kYuleJr27Qtq7J0x9+4xp70rJEPWSHhGZQnGSoReZ&#10;lIntb0l7+5yUd+cIPbOUOW7auDX7hP52n+LR8jMiHD4kptvXpPX+muwB3zBvcE3mtLSmZPAojvUe&#10;QL6TBvmjf2b5iDrMd/6a3AHfk9H3W1J7fUVqI11O9unFjq4OpBuO5lSP0+zutINH1x8qXg7S4+G3&#10;7SMzD0tDX4ZwSFKmtKyMa0I5zQgeQazD9yzv/QWHXWtwVhjH5ybUYs3AH1ihGsSlcyUcObiWwpzx&#10;ZHjWIGGMPqNGbyY18SUjRm0hdqQpcWO/I3BIDTx6fIF9xx+EYquB3RgN2jvp4DxyixByr5iTW6J4&#10;BwgrsrxG6iLJJOkZER09nA37zEgTgjN9tj6RiXWYktGRI0ed2LfHiEwhhBPjzXj8+KbCrcgEmtKL&#10;5s6ty+zb14Zz580pWG/K/PlCcGY15PmzW0qiTenVsWVzGOfOmnHsgCVJyRq0aPMlc1ebEDdZCND0&#10;Boz3sWTr5kwhcC2YOvlnZmVqsq3IgllCGMfGaOHu9jNDhlSnc8cvmDpFk7EjqzN4kDk7ti4XRrrM&#10;+SD6ZXk/qyAgZL6RgHAXDBt9hF2XL2jY8wtaDfoOh1EyDKMmfYVyMTSxPi7i+m5C8HvP1cFviT4B&#10;y/UIzjdQvCHChdGvWm9IZIEhUULpiN5oLJbi7w3yNyGAJfmQZ4DvQj3cZjZg2ERNHFx/pl2UBusP&#10;ruZS0kS2fvQx24WRskNgl8Bugb3CYNkrlvuFsSK9IWQYxr4qHxJe/SdO793Ly1dlXLl5kcVrcugU&#10;pUufWRoMy9PHZb0RbtuM8dpjwvhDZvhJb4hTQuiftSTkvDWhkoy4JGe9sBawIvyyDYGnrBi73Zjw&#10;8zZEPbIn7I4VkbftiZSeEydaErHGhd7JLfA53Ic+01vQK8OWfpmtBVrhlNWI1SeXUvZaHVb0Z4vZ&#10;rCz/d4t8R5+K8Xq2eG9TxBgxUfSvyQJpAuniN4kpApninY48dYrBubNo7e1G1U8/EwZ/+cwW5STB&#10;34TYT8kTIdYVsqHiOLkUUGbP+KAq1cR5PxRQSAVJUpQTDxX7KagqILcp+/y6rpAT4vdq4ndJQnz1&#10;cx3xvuYp4RihV0oIOL4Hp5np6HToyHcaOnxRtz5f16rD1/W0qGFmSdzsWYpn4p+hyGfz6PFzpmQu&#10;JSZ1NtFp04hJm0JUcjLhMdFKnogKQ+63ht7/hveTXCp/i3VJaEQlpxCekkxcRgZhSg4I+bvY971j&#10;/11QDM/wcNq364aOdiO0tFry4/e6fP9DA3T1WmNlPZxGjb1o3NSbRk28aNjQHXt7Nxrau2JrOxob&#10;65FYWw3DUqChSTe61G9A5/oadKhTj7Y1a9P8p59pVP1HbL/7Dtsff8Lihx9pWbcOgxqZkxnpxpqF&#10;KgpXBLNjVRj710ZweEMExzepOL1VxdkiFed3RCgEw5VdEQrxcE0Yhjf2q7izJ4z7++RvUSTHSnIm&#10;UvEy+b17rMTvo6K/Ssi+OG3qVF6+eMHGDflYWX5K586fMnTo94wdU5vRo39i5IjvGSV0hVGjqjNO&#10;6GVe3j/h6laDwYN/oFuXz2nT4lPsrD/G3PRj7G0+ZGD/b4mOqU3ypPrI6TCnTtVRMG2alhLOoSBT&#10;i2kZmkx9H9N+g6mapAtMSReY0kAhFlInaZKS2kAJD5H608TkemJfbdYKfWtjoRmbNluwdoMRGzbZ&#10;8vSpitdv4t8jIGLEtigePo5WvB+uXY/m/IUIiosjOSrzPexTCV0rjIINYeTnRzBvnorp08PE+SNE&#10;HWIZPLAHg4fUIjFBj/g4XWKi9YlQCf0o2ICgQD0CAwT8DfH3M8bf3wQ/P1P8JlgIWDHBVw1fHxt8&#10;xtsxfnxDwsK6Ch2ygoD4c4x3FaWSgKgsleU/UCoMtV+X6nwF6Qvm0aClAwMWrsBpxgyCL13BY98B&#10;esankbdtNy9LZS4DGVIgjNi/Y+x4/xqSgDh/5SrNh4yiU0QSVn0HYTdsFM3dxtM5OpH+uQuJWLuR&#10;24+e/GLEy/AFJQxD4MrNa4SeXEHUrY3EPdlDwouDTHx1kKSyoyS/OSFQTMrbEia9vcJkrjHp3XWx&#10;fpnUt+K3m6uIG6FHT8uPGNn0Ezxbf0Zwhy9I6/Md68ZWZ7lLTRYLRDWtz9yGjTnWrz+nnAexzbEL&#10;m4dasM39R1a61GCh83fEd67F4mYNOeXYi5XNHDlmu5XjrQ6wrtUyHl17qDaG3/3P2Sbk12Np7EsP&#10;CelJItuwTCjgT54/59qVCxzYWUj+nGRyQwayZlooB4rW8PjRbbatnU/QgJpEC2GY6qmPz9CxDB2x&#10;h5kzrjPBfTXRI40JHFQLj17f0aGpJjZdLWgyVihGQ2uTm+lFs8aFuIx8RZB/Mc+fvfofX9mUKdsE&#10;cnMSWFVkwszF2sSkaJCcrk1corUQUC3Zt9eM6YoHRAPu37ugPBOFjBJLmXfhwD4XrtywZLs4frkw&#10;yKfP0ObkiQXKM5f3eePaKdav6kpJsTF+QT/Sb2h1ZizVI3ZSPcLj6jBqTA0WL4nj1t3LbNg4l7TJ&#10;pkIgGgoloYEQdrVxEUpAq2Yf4+n1M77jazAxdhT3799Ukni+fitzaFQkcfstATEWA/uPsOn4OQ17&#10;fEmzfl/T1vlHOrv+hGNAbQZF12e4uNexQpi7zdJm/Dx9fBfr47dUH/9lQrCu0Cc4X5+QVWpCIqwc&#10;oavE9hWGBC4zYMJCfdxydHCOraOct1eKAQ6RmqxZmc52oZhuFEbJFmGgbBMoEpBEhCQhJBlR4RGx&#10;v9qHJH3yCWvSJvHqxRPSpkdj1aMu9sN/pk1IHXoIhWbgXF2G5xniss4I163GeO40wXufOb6HhbA/&#10;bknASYHTlgQWWxJUYkXQWSsCT1ngudsM970mijdE6GUb8Zs5gWfNxO8NCT5rTnCxNe47rXDd3oyo&#10;vV7EFYTTY1pjemQ0IXVNJI9fytAg0bavJXFWSUBUln9Pke/oU9Gvpj5+SuyTh0Q/fUT8g/vEPLpP&#10;7IN7xCm4S+DpEwyaP5eOCSq+FsacEnoh3hlJBrxPAPxVKETCr5DeCh9++BHVPvucr2vVpLa1lZBH&#10;TtgO6kv9Zk2paWZOdS1NvqpenW9++IGvvv6KLz/7jM8//YxqVaqpyQl5LnleAXU9ZBiGPLdYr/qB&#10;khyztoU5w5cspG1AEA3ataWmpSU1rcypa2NJXWsLalmbU9PIWOxnhWdcHM9evixvnf9ukZ6Kb8Sz&#10;Wbt2N5EJs4malEXU5HSiUiehSowjLDqSkPAwhURQDLxyT4i/hgry4RdDUG5XRRKdmkLUlCnEZWQS&#10;Hh//CwERHPrvN7DldeX5u3TuTQONhpgY9cTUuBcaDVpQu64NegZtMTN3wtyivzIThrFpT4yMuqGv&#10;3wE9vXbo6bcWy5YY6LfCwrglzfUNaW5kRDs7W3q1a4NjJwf69ezGiGFDGDfWBXd3d2F8jWdSYiBr&#10;F0WyfYWKPStDOSjzPWxQcXxjBKc3qzi7TcW57dK7IYLLu1SK58MNxeshktuHQ7kplkUrw0mMCSI8&#10;SM4uEkhQaOW0m/8Iful3ApKA2LJli9BfSoWR/oikiYHY2H1Cm7Yf06XrZwwc9D2jXX7GeVh1+g74&#10;Rvl7xMiaDBr8IwMGf8+Q4T8yeOhP9B9QXTzr6ri5/Yx/cC3CojSIjK5HbJwmcQkayrSYicn1mZjc&#10;QEFSiibJkkiowKSKdbn9PShEg0CSOE5AemYkJDYgPqEBcfEaxMTWJT5Wztahp8zIsW6tCatW63H8&#10;hKPQ46MFoigtixH3FsPz57E8ehTF3bvRXJeeDxfVCSePHo1WPB+KiuRMF5Hk50cyZ04o06YFkz4l&#10;nDSBadOiGDSwNV7ja4p1XaGP6TIlTZfUFD0SErSJitAhPFSb4CBdhYjw89NjwgR9AUMm+Jqo4WOC&#10;z3hzAUtllrKQUAdFr1XraX/5Mey/XSoJiMpSWf4DpcJIU7wMhBGsNvLfUHL5IvadetI/ZwHRt26j&#10;unSBYfOXM2jOWnpETuRQyUVh7L0VBrT8kv7XXSB+Ob9CJrwRg+Aj/OKSaBMYSwsPP6wHONNknBcd&#10;wqLoM3MhLitWcezSNV7JhIzKcdJWVidxfCOM92vP7uOzZz5+x5YRdC6fkItrCL+8DtW1QqJubSb6&#10;zhahsBaR8HQXE1/sJenVXpJL95FUuh/VuSX0c6hDb5uPcGn6MePbfkFkly9ZPOxblroL47PlF8R2&#10;/IbsPl8xpV09MhtZsK9nX0p6FrCt9VwOjmrJ5rG65Hdvyyy70aRZOjCvYVtWmIez0Wo1uY0nsToh&#10;n9IXz5Vs7RWky/tF3ebytzfC6Fe3iZwzWk5nWUFGyGchp/6UhrUkBWSuhSXzJ+Pd9weiR/3MwN6h&#10;+LhfYKz7Odxdi3Efc5yxo/NwGz6FIb3GY2HVFfsmI7Dv2I7JoaaUnNiFns4yund/zkiXszx6LAmI&#10;39ZLGu5v2LV9HUsLTVi41lgonRpMztQmILguu3aas2evKdk5ekRG1Obihb2iv5STSqKOL1+9ZN+O&#10;KK7etOLAPkPWrjFiwXw9Fixw4OmT2+LeZIK5lxzct4SireYMHf09IfH1iUmrT5Iw/H0Ca+Pm/ZMQ&#10;YvYcP7qUE4c3MnWqOSvydZmUokFIUF2GDP6Ogf2+J1js6+HVnJKSk0rf+KX/Ku36K/kgIUMwxgeO&#10;Qlc8c+sOX2DX7RuaOH1D60E/0NHlJ3r61KZ/eH2GinsdPVmLceJ+PbN11STEAiFEF+nhLwS8zA0R&#10;mKdP0HI9BYF56r/9FxsoSSfdZ2gzNKYeXf1r4jRFj77TjWgbqEW+QyO2CqNkkzBQNgujRJIQWwUk&#10;CaFAGFB7hMGys0pVssV6YuNGPLx5SygPpaRMj0C77adYiHtu5VGLjtGi72ZqMmiuHiOWG+Ky3phx&#10;m4xxLzLBa7c6LMP3iDkTjlrgf0JNRvifsMB7nxljNhkRXGxKyGVbAk5b4XfElAli//H7xbHid+8D&#10;pvifssT3qA3+Oztx5Mpxpm9NRLXanzsPbintrPRVSSb9yRSGyvJ/t8h39LEYO4L27cKjaCOuWwsZ&#10;u2ENI9auYviqFTgvW8RQgQG5M3GcloqGtY3i+VDhwSCXVaU3glj/XdKhHNKL4bPPvuCLL7/imx9/&#10;pEad2tQzMkS3oR2tBvSnq7sbfYMCGRIRRv8Af0arVLhFRRGdlUF8ZgZTsmcxLXsmkzOmCoMgGTdf&#10;P7TsG1LTxJg6FmZU19Xh61q1+OLb7/jwk0+pVu0jqipeFFX4voEG2k2aUMvCCt1mzTFo2wa9Vi3R&#10;ataUeo3sqG9nRwNra/G7Gf6JCbwqE3L1T1DkBwApm4pPXyZm4iyikjOJTplKdPIkIpMShXyIJSwy&#10;4leSQOaE+I3B91tUeEBI/LItTEW4uO+YaVOJy8okLDaOMHlOmSjwjyAgxDnDwoJxdOxPAw0bjAy7&#10;Y2E5CCurkRiKdQ2NJmhpNUVfvwUmxq0wN2uFhXlLGjZsR7v2PejQsYc4ti/Dho5inJs3Pp6e+Pn6&#10;KmSKMnuHzF9RjrAQmSQymDDRNuEhAcyZoWLd4hD2rI7gSKFKmUbz1BZ12IVCPuxQez7InA83FfIh&#10;lHv7VNzaF87WFZHERqmUNgyWM17IXAbvtWMl/jbeJyBiY2OFMX5drTMIffP5s6fCeB6OXcPPaN3m&#10;c7p0+Vw8529w7P0V/Qd8y9BhPzJqdHVGjpLLn3AZU5MxY39inHsNPDx/wtu7Fn4TNPD3q0NAYB3R&#10;d2uL/lAblaoeEZF1iZSIqkdUtNB7YusTJ/QfBUL3kIRCXLwkFt6HBrFxkmiQqK8cFxlZn4iIeupz&#10;htUVfao20ZF1WLrCiFWrTIXeZcqDB35CVsdS9jqaV6XS+yGaJ4+juXc3kus3IrlwUe35cOxIJPtF&#10;39q+Q+ivhZGsWK5iTnYoMzMFslRkz44UCCc3R8XwofZExdRiTo6+2KbLrJl6TM/SI32KOj9XQpw2&#10;UVE6qMJ1hQ4ndKMAoTdN0MN3vIC3gYAR471M8fYyx8vTXPTdNpUERGWpLP+OohhAQkFX8iJIg0i8&#10;UPIrt3y5lPVftgkjTzE4/0bcwn+oSMLhlajzG1lPWffyL9XnHz7Cp2A98Q8f4F9cTMDCRXgmpQtl&#10;cAs9p81neMIUJWO3/DqihEaI+1K+lojzKIkWlXb49Tf1ud/yXCiaY8Ii6BAcSxt/FVb9nGky1pP2&#10;YZH0nbWA0SvWUnTuIm/KxP7ifOrBSSqp6vPJKR9PPLjGiBWTGFOYgWvRLNx2ZuO+MwePXTl47ckV&#10;xtYcfA/OFwbWYgJPLif43Go1OXF3C+67ZtLerjr9bD5kVJOP8WrzJck9PqdgfB0OFc5iz6ZlzJ/k&#10;T7pXOxJ6a+Db5Hu8dZqzwnAexR2Oc7r9Prba5XKy0S5ON93LNvMVZOhGEmbgjKqHIzfOXaKsVPYD&#10;2Y6yzm9F5csbu7yIO1K8ItT3pr4/pX3EiroN1ccp3h+y7cQ9yySOz188Ye70SDq3aEjrViqh/Gxm&#10;5NDDuLgcxc3zLJ7u18QAf5thI/bSuJEnje09aNeiL3vz3Xj48L5QpmbRrdtLBg85y/0Hz+VFy2uk&#10;Luq+W8q1q+eZl29F/hZj4iZpkjlXCBYhBNesN2PfPlPm5xgJwViXg4cXKfVU+rhCArzmyME8Llyy&#10;FcLNmI2bTIRA0ydrhgYH9mXyVs6GIe7n1atnzJnnQ/tO3zJrsSHufrWIT2/AqDF1CQqth5tbLcIj&#10;6jDBu76SVXrOPF1ixfXGj6/JIKEEeHnVFIpEB65cLhZtVqpkzZd1UDd0ebvKv+RSqdtbsmalUc/w&#10;Q0xafIS1wxfYd/uCZn2/oe2Q7+nmVhMn/7oMitFk6MT6jE6rj2uWFh6ztfHK1cJ7njbj5wshulBC&#10;VyEk/BapiQmfeTp4ztBhhFAgHP1+om9IHSI2mjNsngFdE/Vo6VGXpV9WY2PVKmwUhsgmYQhJVJAQ&#10;W8W2bQK7hPGUV/Vjon6sScnOIsrK3vBS1Ltg62r0W32JcY9PsR38PS1869A5RgOndB0G5uoIw0yX&#10;kav1cCkwUJJLum+XRIQRPvusGH/ACp9DZnjvNhfviiGee02JuGpN8AVrhZwYv89M7G/MmI0GjFpj&#10;xJgNhnjvMsfvsBV+Jy2J2t6XO8+u87T0meiDpaId5dgl21TdVytLZfl3FPmO3nn0iN6+42k+3BmH&#10;cWMYHiHGN2HIDQwOxDMlma6RofSfmY6hQxuqfFgNJTeDeH9+j2j4PVSrVg1XV1cKN21i2/Yiduze&#10;zf7Dhzh3+RIXr17l1t173L53nzsCj5485uHjx4rnlPSmkrJa4v3xRHr/vSh7jdf8HLqkxuE4MZ7O&#10;0Sohx4JpN8GXxi6jMOvVE90WzfnJwgIDh/aY9+iGSc9uGHXpJP52QK9dW3TbtEKreTM0mjVDy96e&#10;6saGRE9OFe9XeeP8l4syvr8t4+nzl8yYtZzIhGlETZwikEJkYiIR8erElNILQvF++DsICIn3CQhJ&#10;MISrIgiPiiZ6ShoxGemERguZKn8PkR4Qv3+Ofw3y2sHCiBxLndpmGBt1x9xioBJ6YWMzAlOz/mLZ&#10;HQ8PLyb4+gmj1Bd//0BRZ3msOoeFJDGUc4XJhIbq8yrTO5Yvlb/LtyvJOMX+wUrSzhAiwoNIigsm&#10;J0MYfosjOLY5knPbQ7myPYrLO1Vc3R3JDYE7+yK4fyCci3siyJ0WQHiYJB2CxPnllKjl4Snl7ViJ&#10;vw8VBFhQUBBLly5VdNiKd1sqDs+fPxXG/nhs7D6nVZuP6NjxK7p3/5aevb7Cqc9X9O//HYMG/siQ&#10;IT/g7PwDQ4f+wPAR1Rk5ugYuY35i3LiauLnXwtOzNl7etfDxrc2ECfVEH6oj+lBthZgICq4nnl09&#10;QsPrESah+kuER/z+emhYPSUnhURgUF0CAuqLc9fEy72u6Bt1WLTMkGPHeotxK1K8u3GUvo7g5SuZ&#10;+yGae/ejuHkzkkuXojhzNpIjR6PYuy+K7dtVbCgMF22hYlaWipnpEcyeJpAZyWxJQswIY/q0IPr3&#10;0mRySgNyZ+uSmy2Qo0e2WMrkmJly9pDJOqQkaZEQr0VUlLaojxbBQdr4TdAReqnQpTx18PDUx9PD&#10;BG8PC3EPFQSE1N8qCYjKUln+6aLE9Qthrf5KL2dreEXpyye8fPpQDAbC8BLbFGGuLNVG/p+hKAaF&#10;omSp6/ekrJS9d+4y9doVkoQy5lm0B6cpMxiQNpu8TVtwSc1ixKJtdE+ajnfWdA5fuMjLX/I0qKE2&#10;vN8p96y0h3K/r7l26yYh02bRNiCK9qp47J1daDTKlfYhUfTJnsuwBXmsPHSSV0Kxk/V6v4gzCqVM&#10;fZ0tJUdwmqViyKI4hq5IZlh+CsNWCuQlMVz8PXyFWBcYvjKVEavSGLV2KuM2Tcdz5xxGzg6jndnn&#10;igfEyEYf49H6MzL6fk1RlD3PZFJFUednz55x6+Y1Lpw6yOEda9m0bDlz3WczwyyVk61PUtz6MBss&#10;85jbcBpptoOZ3dmWlJ418O34AyeP7FTq+L6y+rdKxb6KIFTaS/QfSezIvlIO2acksbOzaDdNG/an&#10;kY07jRoNZXjP3rgNcKZZ8wjat5klhORcOnZJo1kTL1q3UTFi+GZSotbh43MaW5sTdOn2giGDrnLv&#10;wUv58MtroC5q47KUZ0+eMnNeJwr3GzNpRgPi07SYMl2PSWkaHBDG6aL52qRMqsfO3ZlK3RTBrRj+&#10;b7hz+xx79rbm6kUbduywYPVaPRYtNGDx4k48uC9nzXhDWelLUlICcRr8LTMW6eIbXpOYFE2ch1Yn&#10;Kq4uY8ZVV74kuI6pwfwFRkxN0xVKVi2GOP/EsBH1iI/rz/nzR0W/lf1MTXz8rXLn3i0yZyfhNLwl&#10;1h1+xLzDR9h3+4omvb6lxaAfcBj7E44TajEgvC5DYusyPFmT0VN0lZAM6RHhlqmL23RN3KdriXVt&#10;xk7VZOQkDZwTNOgtlIke4ti+YbXxzjUgZqclzjn6tI/Qo1P/GhTIpJLCCCoU2CggCYgKT4hNH1Rh&#10;qzCmCj6oStRHH7FBGF3PXzzlbZl85m84dfaIqG999Dt9hoXT19iO+pFW/jXpEquB49QGDMjRYshi&#10;HdHX9Rm1zpAxG9W5IVy3meCxS3pGGDO20IzRm/SUKTjDL9sqIRm+h83x3GWC62ZjRq3RV/JKDM3T&#10;Fe+KHuM2GykhHYGHzMk67cE9xXtFtnXFs64sleXfW+TsRucuXOJUSQlnhUy5fus2V27d4urN22w+&#10;cYL+mZOxHzmUj7766ncJhr+Gjz/+mBEjRnD3rsy4LuWSGFvleCsJtX+wP8v9FRknlGYp43L27KRr&#10;WhLdJybQNTGOznExdIqJokNUOG0DfWnhMZbGI4fR0Hkwln2dxDvsiGmPbhh17oRBBwf027dFr00r&#10;tFu2RLtZU362MCFparpCoP4ZihQR0gNCkuGbNu8nKn4qkQlpRCUkCyQSEScJiBhC5awY0sArN7z/&#10;EUgCQs6qER4ZrSS5jJ02hZBIldqwFgb7H+EBocyuIYx4dw8vNOpbYmjQGXPzgVjbDBcYibnFYBo2&#10;7COMpGCFCAkJDfiFVJB4n0D5RxCskAYC4ryhwYHiHv2JjAgiNSGEOVnBFC4L49CGME4XhXJFSToZ&#10;we41ocxKCyNcmToyguB/oo0r8ZeQz06lUglj/djvjgEPHtwWz2mU6ANf0qLFx3To8AVdunxJj55f&#10;4tj7G5ycvqVfv+8YMECNgYO+Y7AkJIb+wLDh1Rkx8idGSUJC6BVjXH9mrNvPuLv/jIfHT3h6/qzo&#10;N+N9auIr9IYJfrXw86+Nf8DfxgS/2vj61hKoLXQ6oW9418HVrbq41o8MG1adpBRdHj4ME+9sgrA7&#10;EnnxMoYnT6MU8uHGjSguX4rkbEkER46GsW+/2vNh/fpwFi8MY1amihmTopg9KYbZk6PJnhJNztQo&#10;cjOjSIn1ZKhTXWZO02Neth5zcnWZk6OrJNSUM3TMmKFDZoYW6VO0mSSnME3SJjZWiwiVpmhrLQL8&#10;NRnvLfQnSUJ4GODhakhAYMtfCYg/iT1UUSoJiMryf6ooRqIiqF/y+O4V9m1azLqcAPLTh1Gyaz6P&#10;bp7jdemLcmEulZe/bZj+J4risSAUMpn06v7LMhZevEjK7Xsk33tAYFER3d29MO7iiGPOUoKXrWTz&#10;vgOMmDKTwcvW0CMxi+7BMazff4ibDx4o87TLedxlO0iyQNykouw9ePqUfaeKGRYkiYcUmgeFYDlw&#10;OE1dvekYHotT9jxhQG2g/YQITpyURqoMvfhLoSDMn1+8A/L2baFTqg/9Z4QzIDea/rlRYimQE8VA&#10;ZT2aAXME5sYwaH4cgxfG47x4ojCyJtMrdgxtDD6hh/kn9LP/SMkBkTPoW44v8lW+pL+VX9PFYKhO&#10;yKl2OZft8+z5C6a7TOVw690c6HyAaX0ns7NgJwtiBrBu3M8scxbGs8Mn5E4MVJ6tFGoVyurfUnLF&#10;HopCLAkAtQfKW8pei3aTX+KePuHFK9Guoi5PnjzDZUwk5lbDsLcfjVPvwcS6mjMnuCZtbRwxN97B&#10;oKEl2NhOw8xsPI49cxjndgp3t3N07XaSVi0f0tD2Cs6DjvLg0fP/US+1l4n80v2WjOlerBLG67yV&#10;hkRObEBGrhGqqLrkrzVgZb4u0zLqsWyZK6/LXinHqe9Xho08p3CDJzeumbF/rzEbCg1ZKYzb7FwN&#10;CjZ68uzZXa5ePUfvvibEpGkSnliHiVN1lNALX/8aTBaG/VjXmnh61WS8V13mzpcJL+vj5laDvgPF&#10;9fOzKX31UtRRvkOirjLfg2izv1WkN428r6cvn9B3fGuaj6yBda9vlHCMxj2/oVmfb2g+6Efaj/pZ&#10;mZ6zh08tHANq4hT0M31DatE/pC4DwurSP7QuToF16CkUh25etekslIoefj8zIKIeA+Pq4jKjAcEb&#10;TBizyIg2wZp42H2teD6sFYbQhioCYimJiF9JiKrKemrVD0k2s+bF3dvqvifGE7l8+vwhI7370qD5&#10;J+I9/ALL/t/SeEx12giFpXNsfRynaNJPKACD5+sxbJk+I1cZ4FJgjMsGA8ZtNGD0GgOGrtQl8JQ1&#10;UddtCDlnS8AJKyUkw3WbMWPWGSvHDVmgx5CFugxepPaqGF2gh9d2YzyPGJKx14/nr5780l/Uz/qv&#10;9+nKUln+oSK6k0K2ine0guyS468cBxNWraR71iRqGhioZ7wQ74tM7vhbouH3ULVqVRwcHHj8+LFy&#10;zoq++z7+kSL3V+on5Jsk2Ivv3WZAVjrdUifSLSmBLgmxdI6JpFNkOA7CaG0x3oNm7mNpNFIYtoMG&#10;YNW/D+a9e2HavRuGnTpi2MEBg/btMGzXFq1WzbHt3IFDx4//w/X6o4qsh9RZ5P1euXKLxOQsouLS&#10;BJIFEomMjiUiKlohEH7P0Pu7EBaqHB8WFUVofByxkycrM18oRn6w2nPgd4/7l6AmILzH+6KlbY2B&#10;fgfMzAcoBISV9QgsLIdga9cHf/9gQoKkJ0Pgv8XwV3stBP3yFV4SNpLgCA4KJ1BcJzA4gKjgMCYn&#10;BjJvRhhzM4KICBPXDg5X53oIk23yq8dFJf45yPafNm2a0Kl+lWvvFyl/nz5+iM94Z+wafknTZp/S&#10;tt3ndOr0BV27fkn37l/jKPQHJ6fv6NPnW4FvFEhSor+Q0QMGfsfgwd/jPPRHxTtixEgZtlFDCd8Y&#10;PUZNTIwd9xOuAjJvhIeH0Hk8awm9Rw0vBbXfg3qbso9HLbF/bcVTdIyL/ChTnYHO0kPja9Inmwr9&#10;KIeydym8ea3i2YsI7j+I5ObNKC5dkjkfIjl6XMXefSqKtkeyZk0o8+eEkpUWxoyUWGYJzE6OISc1&#10;jjlpscydGsP8rDhCxw/AdfhPzJmlx/wcXebN1WXunAoCQs7YocV0OUtHhhZTp6ln50hJaUBCvAbR&#10;UfUJD9cQ71IDPLw1cfPQZpyrFn4BjXn0UBIQ8sNbJQFRWSrLP13UYRVvuVx8kOixjQns9gVebT9m&#10;ghi0Jg34lvxAPbbNHc+Te9cUo0kaRH+GonarfsvNJ0+ZfvkiCWLQDT5dTOb2nZTcvMWZkhK0mzQX&#10;StNABkzLxXflWiatWkNn72B6iL/7z1lJp6R0+ial4Z+VS3zuQuZs3My05StJzJ5HeOZshkYl0Ckk&#10;gnbB0TR3nUDT0a608w+nd1oWQ5fm0z9nKV1jptBqfChr9u4TimgZvx2OKox0+dWp8Pg+HKLG0XOS&#10;P70zQ3CaHka/GSr6ZUfSPzeGgfPjFMJhxMrJjFmfgdvWWYr3g8+++XjsyKZ9Tws6GHxED+tqeLb6&#10;nGXjanCvZI9CPqjDHmQohPoLmVQyZS6HV8LQnuc2k9OdTrDXoYjrxy4q+z95dJ9Jfv2YM7gGkxy/&#10;x7O7Ps+fq4379/HXirw3JdZWEkECVx/cZcaa5QxLUjEkKYzUVYu59/wZixasxMZmCDZ2LrRvP45r&#10;V29zVyjAmzcsEgKiB/q6PrRufZlevV/QstVDbO0X0skhk9Fjj+DlcQGHDsuJnbiJk8U3hYCVbm9/&#10;WS8pCGQCUkkgnT93gsy5dqzZYUpyVgPiJ2syZbo+MQm1WJlvKgSPNmlTbHjwQMZPynOplXtpRJw7&#10;t4v1heaUFFuyeYse+SvMRd31lKmm5i8YyVjXTgwTgnfSbE2GCIEcEl2XEaN/Ytp0cc70Bri7awrB&#10;rKfESsrsz95eNejfT4NzZw+KepeK64g6Kssypc6/9Zb5vaIO33knBPIzWg41pWu0AS38GtBugi5t&#10;fTRp5VWX5mNrYeX0A02c6jLIsykxGWNwCWtNqyHVaTf6R7p4/EQP39o4+tehd0Bd+gTXpa9An2D5&#10;dz16+tejf3R9gvKNGLdQnyY+GsTpf8GGD6qwusoHCgmxXqBAoIKE2FClKrPEb7HVq3Pj4H4xNkjj&#10;Rn6llX1R/Tw2bF1NXbvP0BdjiVn3r7ASyk2TMT/R2q8WHYVw7zFJE6dMbQbm6uK8SI+hy/QZvkKP&#10;4csMGbhIC6/dJkTesCfkkjWBxRZMOGyO+05TXDYYMjzPgEFCkRiQrcMAoUwoyBXnkoRGnj6jNxnj&#10;WmjM0av7RJuLNizvz3+rT1eWyvKPlIqxQ/HCElCIX/GeH716FccpibQLnMAnX35Blapq4kGd/PH3&#10;SYcKyJwPzZs358yZM4psfh//bD+uqKeUD9Kb8ZV4PyNXraRHaiLdk+PpmhhD57hIJRyjY3gI7QL8&#10;aO7pTuMxo7Ad5ozVgP5Y9uuDRe/eGHfrqnhCGHbsgGGH9mg0ticrJ1eZFUmcvfyK/92ibiv53r/h&#10;5YtXYvzOJyIyhajoJKJjEsQyVvwdrUyl+XuG3t+DMDnNpiQwoqMIiYslKiFBGPvSUFeTEL93zL8K&#10;hdwICcLX1w9tHWslsaQMu6ggICytnDEz64GPTwChwuD/LQGhPv6f8IAIlsdWEBHB4pwygWf5fYrr&#10;hAWplL9lUs/AIElUhBEk1oND5X4y74NMOPnHtMn/K5BtLQmInTvV3qoSvy1yljCpFz97+oDU1BBs&#10;bb+iUaOPaNX6E9q1+5SOHdUeEd17fE2Pnl/TSxj/CiHR+1vFO0KSEn37ficgyYjvGTzkR5ydBYZW&#10;Z+iwGgwfIVFdDUlOjK7BKJefGP1X4DLmZ0ZLuPzMyFE/KZ4WgwaJa/T7lh69vqJ/7y84edKO589W&#10;ins6xJvXyTx9HqNMuXlD5n24EMXJExHsPxDF5s0qli+LIHtWODOmRDEzJYbs5FhmJUvvhxjmTIlh&#10;XkY0C2ZEsSQ3FvdRLQkLrqUQD/Pn6zN/ng5z56inFFUTENpMn65FVpac3UN6QjQgbZIGKckNSEyo&#10;T1xMfULDhC43QRM3L6HfeWjgF2DPo4e3fhlf/kylkoCoLH/qoigiinBWQzKmj+7fJivMiZGtv2BM&#10;N20mho0ma4qKGbGDmOT8M/m+tdg8pRtXTm6nrPSVYhDJcyjKjFC4/hNFjrVy9gU5uKrv4R0ld+8y&#10;7fIFoh/dI+LYUTYWn+bRI/nFSCgdpWV4h6ioZ2+LuWN/usRMxnnuCgYlpmM/bDRtfELpnzaXATOX&#10;0TNtDu3iptJOKCit/VQ0GueH3VhfYYgF02S8P03cfHAICKFzzCT6ZS9h0KI8eqXPp0fyTDokiOMC&#10;Ypm2cq2i2P1PAkJA1Fd6Rhy9VEKHCFe6JfvilBFCv1mRwnCKZtCCeJyXJilhF2MLs3Armi2Mr3n4&#10;HF7MhBN5BJxYgn/xKkYsjqWdxfd0M6+KV9tPWDW+AQ/vXuOdTPgoG0hCaSP11653b57z8vlzsh2T&#10;KBlwku0dV3Hn7C1FEZXPb+/2jXh1rkXuoG8Y0/obMajeV7b/2kd+a+irtyuEiuw7Yl32nwfPnpJ/&#10;aBfuWRNpMm4QFn27YO3cC4dIb6ZtXUf6jIXYWY+kUUNfBg9ewq49l3hbJo1UGfpwhcjohZhZHKRV&#10;qydYmx7EynYG/Z1i6Nk7B7exJ4VRf5xleaeVBGfq5Ja/rZf6fqRxL2Of5yz0Z1GBMYsLtIlJ1SBB&#10;CJV4YexOmlKfeQsMSEvT5tSpPHWIkUIKyONf8/LlSwoLojh4wIw9O0xZnW/I0sW6zJylyYD+39Cm&#10;w1fEpevg4f8T7hPqM2TE90IQ/0x6Zj1SJukIwVqLwf01FFc+vwl1hHCtTm6udCmUgkq2p1gqhoqo&#10;s/z3d+jqSj4RYSzcunMDy65atPDVoFOEJq1969I2QIMmXvVpN9aKmMxAdh0s4ur1qzx7+YQTx3Yw&#10;rrM2bft+RXuXH+gxvg59gurQy78OjhNq0t2nDt0869LZrRadXKvTJ7gevksMGDVHn+Y+WsSNa8A6&#10;YSytUbwfqlAgjCIZhrFeLDd8UJXFYlvsJx+zJTKcUvG+lYl7k94uMiGpenx4w40712nc1RDd5p+g&#10;LxQfM6Hs2Az6gcbjfqK1f10cohvQfVIDnDIb0D9bekPoCmjRd7a2kvsh6kZDVNetCLlgTeApc8bv&#10;M2HcVhPxnkivB336zdDBaboO/bLUREYfsXTM0GbQDG1GrzZg5Doz0vYF8fDlw/L+LMcs+UZWlsry&#10;7ym/kL5iLCstfwdelpWSkL+CXlNT/j/23gI+i6uJ226hLVSghkMCAYKHJLhrcHcNlkBCAhEICXH3&#10;BAnu7u7uxd3d3TVEoL2+M+fOTVNK5XnaPm/f783kN9l7d8+ePXv2yMx/Z+ZQtmFDw1KYqh99CGx4&#10;n8XyoXr16hw4cMAw1qaxkWTse3/8+zNkGG8MZVUZqt9vWXPqhJr7htFmeCyt4qNpFhNBs6hwmoQF&#10;6pgQ9b08qOXqTJV+dlTsYUsFASE6d1TzaTvKtGxBmRbNMa9fm1a9evLwocwdBqDv30CGUsh/9dzq&#10;eY8dO0N4+HDC1BwfEhpNWFgkoaHh2pxdLBnexTz4DzgwMJCg0BBtAREUE0NgVJRSEI0KvtoqRf1D&#10;1/0V1nn7++o4ACVLVcbcvB6WZTtToUJvKlS0p7zalrVsi/MADwJ1eom58LPiL9cbyvfrvH+fJX6E&#10;XG8AICSPQL2KhYAMvvgF+qQF35Q0ivU95V6GYJP/3T3/32bjuzKygA+xsbHcvXv3V+PCz2SUNX7k&#10;6VMlF4e4Uq7cl1Sr/gl163xGA5svaNwoC82af0nzFl/QqvWX2iqibduvFWenXfvsdOjwtYE7fk2n&#10;zl/TRck+4q5hq+Zu2x7f01MDEr/k3n0EoMipZKBcab9/PtZbwAsNYOSkR8/v6Nr1Ozp1EBDka5o2&#10;+5JRw0y5d6cit+93VfLdeSWfJvA6KZynz8K5cyfEAECcDGXXD6EsXx7AjMnBTBkVydSR0UwbGc7M&#10;0eHMGhfBrAkCPCieGsKCmcHMme5L7x4lGKFkwHlzBIBQbAQgppszbWpRpk41Z/IkWXZdrCAMS4iO&#10;SiikrjFjmKzeEWOm5NNCePoVxMWjIAMGFcbTv1KaBYTIohkARAZl0J+mn78GGpQuWcJwwSQfnOt9&#10;hp99Ix7du0/qG0OwKvmyfe34Yfw6FWSrR372BJtwetsEHYzv7U/JKi8xJ//fLLsleoPhy36qfobr&#10;T57iffYow1++xmXdeg6dvaAVIUmjFXB1QbJSVjva9yNvhcqY1W9MxZ596DZlJr2WrlGC1jAq93Sk&#10;Uh9nag3xo1lYHC1D46jp4UMdTz+aBkXQKnIYbROmKmVnOXarNmC7eCUt40bTdvRs7Jf/QKcJ82kZ&#10;PwUbn1g8Ro7jbUqqBhzSk4hAAj6I4Hfz8QOV5yBaDR9C50lB2M6JpteiePqtHq2BB5ed03HfPweP&#10;wwvxPCHAwzKCzq/G58QS+m+YRvdZ4UoJLkKz0p8yxCYrW4OqkPj8jnpe+ar+S8FPvrJLPSW+TGRu&#10;55Zc83Jli20fEp880gDEG6UUP3nyEId21Ulo9zVDGmbn8WMDOCF5GYOXpScNOMl51T60W4lKc+DK&#10;OXqNCadZ3FCquvakXs/OBCUMw29EHJZtGtMwZCARq+bRtZcPrdpMw3XAJVydz7Jrz3VDW/wxmdDg&#10;VdSoeJuaNe/i1L4xhyaX59nd48SOnEbjZhNwcbnG4AEnuHHjsbqntLlfDvqG9mxgyfPmrWv0cbRi&#10;0cbSLFhbiogRJjpWQ1CEKbFqshs/oSATJ1Xl6aNLOj8jki1tK/n1S6ZOacrxE2XY+4Mlc+aXoW2H&#10;b2jY4nP8o00IiivEAI+8dLdTk2j3nNSu+Rnj1QQWFmZKOzWJD1WKtZdnfjWZ52b1mtmqPIlpAISA&#10;Nv/5ZKXNpuU9Jr2iWmsrynbKQyO/ojQNLU7FXoUIHBXEk1fPVJ0ovUIp/rK6iwQAvXvrJnNqFmdh&#10;+a9o0r4QlTtmp6FTDlo651Xb3DRyyIWNXU5slGBQv+f3NHPNw+BFxegxthh13Yrivroaiz7PzHql&#10;OK1QitEqpUStzvSRBiRWfpSJ4erYosbNSE1+rZ5RtQkxd5b+qZpMimoXErTzbcobYsaHkqfcZxRr&#10;kJnSSugREKJCj2+pKpYQHrlpHGRCs9jCtEooQtsxhWg7shi9lhci4kEVQm5XJOBaJbzPVWTI0fK4&#10;7bbEaXNp7JaVoOv0IrQbbaauKUyHBFPajDSjzYjCtEsoju28ErhsN6e2bwk8D7Zj6dnZpLwxur/8&#10;sk1nUAb9FZLx3qgMCPgg1mWnbt2gbWwk7UbFkzV3rg8CDR9iCTjZp0+fd24XP8/V/0ybvfPiOQ5T&#10;p6i+Y4gF0SY2hhYSCyIsmCbBATT0HUrdwW7UcHKgqp1ScHvYYt2tC+U6dMCqbVss2ramSKWKHDxx&#10;XPcrg+Lz7+xfKWosWrFsPUEBMYSFKg4JJzQkzABAiLL3nvL3Z1jcL4JDVR7hEYQOH0HY8OHqWKhW&#10;wgPEVeEfAyD8lGIZTIWKdShatC6WZTtQoXxPHQOifIU+GoDoY+ei0kv8B6W8/gPlyOD/DacHIAR0&#10;Wrdu3Z8eF+R80utXjBgeSKmSWalc6TMlr3yOTb0vadhQyQWNs9GsWTaat/iKlq2y06p1Ntq0zabk&#10;mOwGbqd+K+7QIRsdlfxgdNXo0uUbg7tGWhyJd/Ekun+nQQpZ8rN7d8O+kbt1E+DhW52XyEnNW2Sj&#10;oU02vIfm5cat8ty4VoGrF8vz/NkiJcPMIykplKfPJfhkCFevRHL4YCDr1wczZ1YgU8aEMS0hjJlj&#10;w3Wch9mTQ5kzNZT5M4I18LBwTghLF6rjM7zpa1dQgwwL5pZk3lxz5swpxiwNQBRjmjquAYjJ5kya&#10;WJSJEwxWEKNHFyZBySMCQMTFmBEZUQj/YFPcvAvSf3AhhgQp+fRdEMp/13iXAUBk0L+WjIOWCDf6&#10;a6BSuK5eOEx414K4NsvLod0bSf0pSSkwYsYlJu1vlCKRyuMnj1k60Yd5roU4GmzCzkn9uP/opspH&#10;lif833RAUXZFwXmbmqrdLqLOnCD06VNG7D2kFPtHelDWX/bVc2mLA3lOtX/30SMGePtRsFxFClSs&#10;QfH6TbBq3426HgE0CRtG88jhtB4xnpbxY2gZk0DLqBG0CB9Gk6AYbPwjaOQbxMCxkxizdBXHLl9n&#10;64nTuB+9jv2qA3SctJi2I2bQMGAE/aJG8kaCWqZ9ezGSjE/6q7f68SIpkX5q0Gw9yovuM8OxWz4C&#10;x/XjcBZXi72zcD84j8FHFzL01DKGnlzGoAPz6LN6FJ1nheE61Ym+HcypUuQzGpT+FM/G2VnjV14N&#10;0k+0svf+QCj3FKHw8e27jK9ejTtDfdjtMZQkVXcCGoky9vLVSwb2a8egup8T0OQrrl+79O46Qxv5&#10;dZ5vjPm+fM70ravpNSlSKZCeOMQEsGzrBp4lvtTvQiwVVqxfS82+3Wg/PpJF27fg6jacVi1mMHDg&#10;RVwGHWPXnrtK4U+lRZvl1K/9lAb1zjDcrx+L/fJzeFZbhkWPw7p0e5o2i8dz0DI16Cfqcr9fLimr&#10;casFd5XmwqXTDA1sxMxlJVm+2Yph480Iiy1EULhiWU4qrCCz5nbk2dNbup0ImPb2J4nhkcLTxw+Y&#10;OKkzkbJCRMcv6dr7WwLjzPCNyE+XHnnobJuNbkppb9f5KxqrSXTc5CIMGGAwTZQlrryGtOTC+aOq&#10;LOLeJO/e4Ob0XrH/FBliQBhcG+p1qELJpt9TsWc+6vsrpTu6DKFL+7L68FQ2HJrPpoPLOHRtB1tP&#10;rmD5kVn4DK1IpFcJXOfXxmZAHio3/4ZaXbNRWwkDtZQQUaNTdqq1V6yEjQb98hGwriSNBptg3TU/&#10;nedaMqp+blZ//DFrPvqEFR+J5cNHrFY86eOPGF+kCE/PniZFPZS0CbGEEtPzVG1RksyPb1K58PQs&#10;fmu6YlrrC8yrf06JBl9QRgkeluqe5bur+/fNSx03E+p656NpkClNAkzpNa8UgdcqE3K/MkE3quB7&#10;pQJep6wZfNBKx35wWG2I+9B+dCFax5vSIs5U9dn8tIwuRANvE8q0/4qeC0swcLklPrE+tBtbC7ft&#10;bTl8Q1yVDABlBmXQ30Uy8ggYq8dNNY4kJicTsmguTYdFUHuwC5kyf/JBsOF9zpEjBzExMe98u41j&#10;mWHc+C8Gjj9BEj9p4s5tNB8Vr2NBtE4DIJqKG0ZIII0CfKnvOZhaLs5Uc7CnSu+eVOzeHetuXbFo&#10;3ZL6Xbpx9OSpd3Ov0Trx30hSxsePnjF2zGRCg6MUhxMSFEqQLD35AcXvj1isHwwBKMMIjogkbORI&#10;IsaOJiQ6moDAIEOwxn8KgPCTQIRB1K7blCJFalHWoj3l0wEQlpYd6dHTWaX31teIW8T7+WTwv5+N&#10;8Tb0O1f7YWESD+Ga7mPGMeL3SKcT2SE1haOHf6B9+8pYWn1C9epZqFMnCzb1P6dhwy9p2vQrmjfP&#10;pl0zWrU2ABHiotG6jQASEsDSAExIrIZ2emnP7HTsKHEkJH6E0W3DENxSrBuMIEXnzl+nuXN8S4eO&#10;32qXjxYtv6JJE1mlIws9u3/LiRMluX65OpculePa2YrcuN6VV6mLeJ0YxbPn4dy5G86ZMxFs2xag&#10;V7uQ1S2mjo1kxsQQZk8NYs70YObNCmbB3GAWzQ9iyaJgli4OYfmSUCJCO+Pmko/Zc4owZ3ZJZs8u&#10;wqzZxZg5sxjTZDnOqeZMmSwWEOZMnCAARFHGjy/KmDFFfgFAREcUJDSkIF7+heg/xIQhQdbpAIi0&#10;yv6XUAYAkUH/Wko/cBmsF96weJQ7sR2yMty3M89fPDV0KlHyRJgQpUKWsXvzVg0Ir9i4YBgrvApz&#10;KqoQhxYGqoEtSQn0yWm5/7MkAIR8YXqRksqkU6cJfXAfz61buXzvrjal//GNejYNQKjn0+CKEorS&#10;wIgXr14zatIkajRvRQGr8uQrVxGzqjUxr2NDyUZNKdGwCcVtGqn9+hSuXoN8Vpbkt7CgZotmjJoy&#10;mQcShVwpVW+V4n7oyk2GHL5O37WH6Tp1Je1GzqBxyBi6BcWSlCQxIH45KcgAJXUpX7JTVNnjV8ym&#10;7Xgfei+K0+DDgB0CPszGff9cPI4sZOjJpXgfWojT+vF0nRtF9+mRhK6dxeLRdkztmYeaRT6ifulM&#10;eDf/mnlOppzZuyrdco4/k3yRfvNTMleOH2du1Rrc8fRgR2AwyYlJGrCQr+XXr5ynSa3S9Kz8GaHt&#10;8ivh97Ehzod6BGNbSU8C6iSrNvEk8SXxq+fRbkoYzYcNxWt8PJdv39DPKPVuaDs/8vLFS7q49qVZ&#10;1GCCl0zn9Nmz2NvF0KHNQgYOuIC7+wEWLjlBtbpradT4Nt26nuTgwSOM8yrPfN8SlKvQmRpVXalU&#10;qS+bN+/XoIb2cXz/WdW+UVDXQru0A1WO06ePMjTAhoRphVix3YpJ80oQHGvGYB9TBnnlZ7B3fqbN&#10;sue6Uk6Tkp6T/DqRO3cusWrNBPoNrES77jkZ6JmH6ISiDBpagDZqom3W8ltatvxSAw3Vq32Jre13&#10;xI0wo327b+jYqRAJI4fy5OE93uoVVsQqwFiXqkz/hfKrr017pm7ObTBv+BVlWuWhUi8T6vkUpdmI&#10;IrSfVprOM8rQfWYp+i6ypt8qS/pvtGLgDxVwOlCBgXst6bOoLJWVwFC+aTYNOFRVAkaVltmo1OxL&#10;KjT+nEbOOQlcV4pKnfJi0TIvzcKKEeJvztLMH7P8o8ys/Ohjln38ETMyfcyILF+yLzxatbsU9Iox&#10;qs0YVstR7VDVu1hPXX15nvC99vRaW5Zq/QuRz/oTitb+XPW3r1T+2bBqp7jr11S2z051x9zUcMlL&#10;+7EmRN4tT8h9K4KvlSfgsjXeZ8rhccgSt11lcdpQmr6LS9F5UglaxhSmRXghmoYVollwQaUs5cey&#10;S3aK1vicWq75GLyiimqnD+jp05muM2syZn80r8VaQ5UtgzLo7yI93ug+qsYeNaaevn2T9rERtBk3&#10;nOJ16miXig8BDuk5e/bszJ8/X7uAGcex9CzH/gmSuD2Hb1zDdtIEWuhglNG0iI6gaUQITSUYZZAf&#10;DXy9qDPIlRpOjlTra09l2+5Yt2tNnyEeHDhsBFmFpf//ewEIHXxTzR/HjpwgSiwggiM0ABEc+BcA&#10;iJBggsT9IiqS4BEjiBg3luD4eHU8VCuN4gLxoWv/Evure4uFRYA/jZu2xcysGhZl2lO+nAGAkFgQ&#10;VpZdlHLYj6AgcZEQAOK9PDL4/xqWdiRAhPD06dN5/fr1uzHhz4wLhrQ/6Tn6+PF9tGhZCSvrz6lc&#10;JbNeJaNu3SzYNPicho2+oHGTL7VLRPPmX2kwomWrbGmAhIARRv6aNm1/5rZK7mnbTrZGcOIbvdqG&#10;sOwLC/DQSuXVXMmsDRt8ST11z45tv2LjppLcvFGFKxcrcvF8Oc6dsebCOWulhyRoAOLJ03CuXg1j&#10;3/4wVq8OYeasQKZPCmDW1GBmzQhi7pxA5s8LYsH8EBYuDGXhohAWLQ5W2wAWLvChV49iREUVZNbM&#10;oiq9OTNnmqs6LKpXvzDEflCcZvkwflwRxo1Nc8EYZcbIkYXfuWBERhQkIsQE/0CxgjBhSLA1z55n&#10;ABAZlEH/EclgpJVEYSV83Ll5mTH9CjHCPj8XD+9WSoRBmBBFU3UtPWkbv95q94eUZLaunsbcQfm4&#10;MLEMxzdNIFldI8KX6N3aX13xe0YA/xXpvFS+0sFVCdS+RBZPZeHJk/hfvYLHnt0cv36DFCVUpIrw&#10;lzYgGwAIdZ0GI6T8huMpqpwPHj1g9779JEycRNuevShSsTJ5y1hSwNKK/BZlyVPagkLWFenrPpgN&#10;27bz6MkTrUi+VYKlwQLjRzYeP4fH4Ss4rz1C56kraT96lhLYxtHE3Z9HT58byi2FTiOZIqQ+tSn9&#10;mx85dPU87Sb603v5cAZsnoTrnlkMPjAXz2OL8Ty6GMctk3A/soAB++fQf+lo9t+8wAulOJ05vJOV&#10;XmVoXupT6pXITGDTr5jZMyfhHQpwaNdyVTZ5VlHO1X3kT91PgIZDGzcys0IFTnXswL6EUUoIS9Vf&#10;qRNfPsXdoRtl8mWivVVmRvavSEpyokGQlncp/6Tcuj7lfRjq9FniK3yWTMF++Vg6jghg5qolPH32&#10;TNVR2j2Fpb7S3DSmLl5MLfee9Jkdz4UHt7lz9y5OTrF0aj8HVxf1HgfdZLDrLdwG3sZ5wHkGDTrK&#10;gH4LqFu9NVWrOlHeqj/xw6aTrIXzZMWGd5qe0k/I8lu3G2nHKv29e7dIGOVNl17fMWNFUZZuL8Xo&#10;mWaExBdikG9++rnkU1wQ50GWuHiUx965EA4D8+MXbkr8+GL4RRakU4+vadr6a6rX+oT69T5jiJfB&#10;3aJSpU8IjTDREZ1HDfPkunq3KcmyuobhXSiNRP82WEGosv0qQsivSRVfpTc8k36Xkpe6/q1q505D&#10;+1C4TjZKN86LZZucVOyej3puZjQPLUa74aKYl8F2Vll6zLOk64Ky9JljQc85Zegx24LuMyxpM74I&#10;Vu2/pKJNdspr4OELytf/gjJKELFTk+2QRSUo2eAbijXISSWHAgxeVoV5WT5mxceZWf3Rx8zN9BHj&#10;P87Eps7dSXryWL1rWRlHXH0M44PBIiqVHddXM3htQ+yXWdN3eSV6zq1EgcqfU7DKpxSt8wWlGn5B&#10;6eafY9H6O8q1yYZ1x+9oPcaM4OtV8L9cCZ9z5fA8Xo7B+ywYoN5Xv3Ul6L3MnG6zzWk/rgBNw0yp&#10;52milKMCelWNep75aBZmRv2BphSs/ClllTDUKCofG65OYc+hPdRzKU//ee258+KWbhcZlEF/Fxnm&#10;G+mnP5Kk+ujotStpEh5E64RosuXI/adiP1SqVImXLw2WY78YxyTvtN//BAmoKfPn1F0/0FbiQMQZ&#10;AIgmEUE0DgugUbAfDfx9tBVEbZeB1HBUCm6nNmpcHM+L5y9U2VR55dn11lDWfyvJOCpjVHJSMmtX&#10;riMsKFy7YRgBCLESeOeGIQr77yntsvpFkFg/hBAUEUFIdAwhI0cSPmEcwcOGERgWrtMZgIK/mdOA&#10;DQmA2bZdVwoWrESZ0m0pV86W8hVkKU47LMt2oWWLngSp96djNviJm4msQCHuG8IZq1H838BGywcB&#10;H+TdnTlz+t2Y8HvjQvpxQ+QPAd1v37nDyIQElY83Xbs2onz57KrNZKJatSzUrp2VunU/p379rDRs&#10;lJUmTT6nadMvDEBEy2yaW7bMbmBx1dDuGj+zABUtW32ljosFRRqr3xJbomWrL2mm5vpGjVX+Nlmo&#10;q+b/BvU+1/G1rl4tz4ULFbig5vszpyw4frI8Z05YcfVaO148jVGyYijHjwWwaVMQ8+cHM3NmEHNm&#10;+TNvTiBz5gQxd67iecKBhu18lW5hMAsWBREa3A47+9xMnFiUqVMk3kMR7XIhq15MnmwIOjlhQmEm&#10;jC+qwYexYwozZnRh7X4xcqQZI4YbAIiYWDMiIgoSHmJCUGABPP1M8Aq14ulzCUL573PpzAAgMujf&#10;S2pA0gqiHsDesn/zfOYp5WmKX0NePRc3BtWhPoAeGAYyAz9/8YwlE9zYG12Uo9PqcufiET3YGRQQ&#10;dbVSPlWyv0xa0VSdW2WpFNk3+mvribt38Ny9h6FHjjB/zx4Nfgg4oOMS/Imb6i/JipNTUrj38CFH&#10;T51mx/4D7DpwkJ3C+/dz6sJ5HmuFWvI2pDey3GPBngN4HLqOw7pjdJ2+kraj59EychwNBwVx4fqN&#10;d/VkJPltvF7yTFIKatiaGfReMowBGyfiemAOgw/Nx22XOrZ0uF4RQ3jI8SUEnVjFlttnuanejcRr&#10;WBPXhe5Vv6R68Y/xU5PE3H55Gd3+KxL6lOXAxlkkyjuUCUesBNS71EuUqolnjpcX03t058qJ/RoJ&#10;f/biMVOGB1Kp+FeUL5CZtpafMDOosy6fsfzGcqdq5VJigvzE/efPGLFjFf3XTaPf7JGsPbyPV8mv&#10;VXtKA4HUPZ/fvM69c2d4fvc2yepZdxzeT9u4ofReNIbTt24oQfs1Xp7DqVjRmXYdZtPNdi09+2zF&#10;0f4ADo4ncXS6iGO/Q1StNoiqVVzVpDWYmzcfqrKlWT8oJfd9AOJDZKxz7Wry8jnbtq0iZngvIoZX&#10;JG68mmhmFmHkFDPCR5gTEF0Yn4h82sUiIKYgwXFFcPXOS5vO2ahVPwvVa39FwyZKIR/Slqjo7nTo&#10;YKK/IPS2y42HZx6C/bvw6OHtP1Wu3ycBqsRqIq29qbILyyQnLg3jpidgUv0LSjTMQZkWeZWinZvy&#10;3fNS3dmU+l5FaRhUlGaqX7aML0rrEcVoPdLAbUcVo/3IkrQYXYSGPoUpVeNLLG2yUrbel5Sp/imV&#10;W35FoKwsEVOAwlW+onDN77FolwP7dTWZVPhzFislaaniaYrnly7J3QN7dTk1qCbl1FYpKbxKecHq&#10;szMZuKIpvZZWwG5pJeyXVabP6kpUczAhn8VnFKr2KUXrfkFhm88pqQScmg456bWgKIOPWim2wO1A&#10;Wdx/qIDXrlp4b2vA0PUtcVnYmDbx5rRVgoE8Xx03U8p1/5aqjjmo6ZaHOu55GbjZinpe+TAp97F2&#10;86jrk5fhh+2ZvngapVub0WJoLS7cOq0VpQzKoL+LRP40ABBvuHTrNp1jI2gZG0aNQU5kzvSpIQBl&#10;GtDwW9yjRw89Vr7r9/+jNiqgusSMufzgPn2nT6RZfNpqGLIcZ1iQGk/8aOTnQ/2hQ6g2wIFOHh4s&#10;27RBjaeJajwSl7X/XVn/KmmQRNWtzH/3795j4uiJxIZGEibLaOpgiaLwKcXvQ6yUQKM1Q2CQwfUi&#10;OCSE4LBwgqKiCI2KJSJhNGGTJhAyYjhB4REqrQRfNFzzd7JWSv0Nlg29etthZlqJUqVaUc66u14F&#10;QwJRWlt1p3r1jgz1VoproGK/QPx8FYsiK0Ep/f9+15AM/vs5vQvG6NEJPH/+NK01/zYZxw/jVsaV&#10;/UqujYuLe5efr+rTjg7dsbEpQblyn1Ol0qfUrJmFWjU/pX69z9Xxz/SKGUYgQpbwFG6uA1carCNa&#10;qDk2PQtYoTntfEvF4tbRuLGSnRp+Sb16WalV5xNt/TAqwZyLFypw6bw1589Yc/aUNSeOl+XEsbKc&#10;PFaOEyfKc/uWE+fPh7BzZyDLV/gze04Is2YFKw5SHMjs2UHM0UCEgQWMmDM3kHkLgpg+w48unYuo&#10;PmrKxAmFtaWDuFnIdoIEm9SxHgozdlxhxowpqupWXC7SgIcRhRk+zAA+xMUWJCa6IJHhBQnTAIQJ&#10;Pr4FCAi11gCEjPmqotNq/t9BGQBEBv17SQ1IojToL7RK8Fg90ZPVrjlYPs5TKcZJWoH8kPWCDGRG&#10;QUNAgbt3rzHDvy43Fluxf44dSSmv9Fd1AR9kCb6/QygRUCFV5WP4svITzxOTidq8DZejR/BZsYLX&#10;KfLlVZ7H8PVFnuuPSLsGpOUpwpNs9ddy2RpZpUkvCKZnOTZh92EGHbxO39UH6TZjFR3GLqJF1Dga&#10;DQnj5MVL79Kmp/TXC+88f4Jec2Jx3DgB993TlUI/js5zIuk5P46IDbOZs3UVfSaE4nZkAT4XVhF+&#10;ejWb75xmyZqpNK+em+rFs+LX/HPm2OVjZrfvGNspO2FKiVw3YShP7l3XIIfB3/0nHRDwdVIKL569&#10;0MDL3ZtXmT0mgCaWX1LZPBOVzD6ha6Us7F4x6V25jeV9I3UklgzqXTx5ncjI3WvwOLyM/isnsm7P&#10;Dv31TMAHDdYowe7BlQtscxrIDx3b8oPzAE5Mmkrw7HH0XD2egfMncOv+PTZu2kOFct2pWMERS6se&#10;1K4XSOd2k2jcIJRurZ3o0SaITh3HqYnQj5q1vejcdSUL5l/n1esU3WYNy1j+fvtKX9cieBqU5Tek&#10;pqZy+MhuQiP6MMSvGt5hxXD3y4dncEG8gkyxkyCN7bNRrU4WLMtnonzFTylfOZMqxzdERPZk4eJI&#10;Bnm1Vftf0rP713gMlrWvbbhzR+JIiDneX5mM5JmkvAI6SP9U7U/Vq2Ete/U+VP7bdm+hQIUvMa/7&#10;DSUb58SiVR6sOuSjYvcCVHcoRB1XMxoMLUrDgCI0CS1G0/DiNI8sTrOYIrSMKE6LGMVRJajYISfm&#10;VT7GonoWStb+jAGTihG6qxR9++ehQb7PKVAxG8Uaf6vapBUxNt8yN1MmZmX6iOnZs3N2znQdXDJZ&#10;yqneufSfNz8l8SzpGbOPjaDXogqKy2O7pCI9F1ei36Kq9FpqTa95FTGp8hUFymSlYI1MWLXLTuPQ&#10;vLhvq4Tf0XoE7W/KyCN9mX06iI1XZnDh8X7uvLjEw1c3ufLgHB6jB9Impgr91tVlwNamNAgvStm2&#10;2ajSMxeV7HLRc2I56juXxrTcFxRv/gWN/U1xXVObyj3LULJVUaUchPJCB+v862NTBmWQkWQokr4q&#10;48vi7duo5+dF6xHRlGjcgMwffcxHqt98CHRIz2PHjtXuATJeGcfe/wXJnCnztQSdnrV3Fy2HR9Iq&#10;NpKWYaE0CQmmYXAANkOH0MbLg5BxY7hw5aoaQ1U5jeNrGmD9fwMZLDUMLPPViQNHGR4aSVxwMBGB&#10;gQQHBGqLhfQcZGR1Ts5rDgoiRF0TGhpKaHgYIdFRhEXHEjF6NGGTJxAycsQ7AML4Bfvv5PQAhEN/&#10;Z4qYVaZUyRZYW3WlXHk7KlToR/nyfdX82otWrZ0ZNHgofhKMMkCAB0OZ/NKuz+B/NxvbjwSf3LVr&#10;h2q7f+w+aGzfwmJV9cMPP+hAqxp4UPmI5Yy0g8CAUIZ6DqZVyzqqzXyPdbnMVK3+CTVrZKFO7SzU&#10;q5uV+jpGxOc0EveMxl/o2A2yjKcRkPg1f6XYENiyqUrbqHFWGjT4XMebqFXzE6pXy0q3rt9y+Kg1&#10;F85ba5eLs6fKceqEFceOWHL8SFmOHyqjfx873oBDB4PYsC6MBQv9mTlbgIdfAhCzZ8vWCEYYLCLm&#10;zQ9SfbcL3Wy/YeRIc23dkJ7HKh4zVoAHsXYwY9QoA/AwfLjiYYU08BAfV4i42EIafIiOKkhEmCmh&#10;wSaqzkxUHRYgNKQcz5/d0x9G//pHp7+XMgCIDPr3UprgYPianMLskDasc/uWncuUAKSUTFkF4I/6&#10;k77+TaoaLHax1K8UV5dW5fTOOaSoPMWF442sivE3CCWy0oJSNfX9XiSnMHnnTpzXb8Bx0RIOnr+o&#10;lTNtmq7Oa2uJn/7YtFry+oVyKkLJO5bjikWpSrN8MKY1CoXio+u/cQ9uB27Sb9V+us5YRbsxC2kZ&#10;MwEbzzAOnz77Lm16Sp+H3EcClY3fs4ZeKxLotiCaHnOiidy2kCO3L/EqOUn75l6/f5vQGaPpPsaf&#10;gQdmE3R9IxG3tuGxdwb9Z4biO84e//BGxLiXYXSvPIzt+DUj22ZlooMFC2Ps2KeU/vMHN3Lz4lHO&#10;HVzLpnnRTAzohluL4rSzzkoTi0+oXSwLdYtnxqFJHh7cPPeLsuuyptWTvNvlJ/bhdXot3nsWs+n0&#10;IV6nppCizmmridS3PFRK+Ar7vpzv58i+pk04bGNDmF1nHDdOo/eScdgPXUR08HY1sYmA1Aurcj3U&#10;5BaDfZ/tDHQ6RYRHJMtCC7F+fihnzl5iw8b9dOk4HieH47gNusXUKed5+SpR3dOgkP8evatrXX4R&#10;7FV719cJWCWAxBsePLzNoUO71ATviE2jPDRv/QW2vXLRuWsO2rX/Rvsudur6HV3VRNal+7fa97FB&#10;vSwa7XcekA9nh9xqcurJvXs3VZtPUff4b4VxuUY6nYG1q5Pqh1JGQdgFgDBaLN1/cI+ydcwoVO1r&#10;itf/jpJNcmDRMjfWHXJTsXteqtnnp/YAU+p4FMTG24wGvmY09C+kuDCN/MxpHGBOg4Ai2HgUIb/l&#10;p5S3+QbPBcWJO1IS1wUlcGmSndjPPqZ08U8xr/0dnceVIaBXfhZ8nIlZmT/jgMcgXr98kQZuSRml&#10;/73hTuJtorcOpvu8itjOL4e4gPRYWIGei6zos6ACvRaWp+fSCrQaVgqLTrnpPKUojlvLEnXKliOP&#10;tnDv5TUeJt4lRWK5yHtT/VHq0mCtJRYhb3ghViz7t+M3xZVWI6rSfUYtKqj3ZV47K2b1c2A3syE2&#10;9sUoVPkzSom/aagJvRYVp4lLdaaumsyTl09VuQ31mEEZ9LeR6rYCQLxOSSZ89kzqB/rSLDqUbPkL&#10;kEkAhg+4YLxvFbF9+3bVLn85N/0vSIPw0ifUXHvr2VNcZ0+leXSYLn+jYF9qOzsSkjCasxcuk6z6&#10;poCghrlRAHwBR0UA/2/GvP89Ged5ma/0nKZkipULF5EQGsrwkBCig0KICAwiLCCQkEDFQYGEqm1Y&#10;GocHBf3MSqGLVNdFhYURERVJZHQMUaNHETFlAqEJIwmOjFTzStA7BfJvZQ1AGPId6OJCkcIVKVmy&#10;KVZWnalY0YEaNdypVcuDGjU9qFy5v/rdnX793DEuDyrKp5/ffxf3IoP/9yzvLCoqikePHqi+9udk&#10;XGnjKSmqfa9c+QsrCkN+Ylnhg3+AsJwLwMXVAZsGlpS2+IwKFTJRpcpn1Kz5uWo7WahTN4t2zbAR&#10;94x0YISRmzT5Mo1l/0t1/ksa2HylrvlSXZuZmrVUftU+U22wLjOmjsSxnzkHDlpw9owlp09Zc+qE&#10;tQYcDh2w5PABa44cKMPe3eVYv8Gadev6s2JpKPPmBTJ9RuAvAIifQQgDz5kTzNw5Acyc4U+7dhKv&#10;oQCjEmRJTQEZDDx6lMR3kBUuDFmYwO0AAP/0SURBVCxxHgwWD7LkZqF3wENsTCFiogoSHVmQqAhT&#10;wkNN1XhgovqdCb4+AkBYZwAQGZRB/zFpAUcmYAEKfmRGYBM2DMnB/g1TtFKRKufeEyhEwEgvZLxV&#10;PyWOQOKrFywf5cK5WVbsmdKWpMQXeuATcOPv6JMig71RHfxN6hvWHDxAt/FjsF0wjynbtqnBVQJC&#10;yrOkWTIohU0dSLvyt8n4LJrVtcbfBqUnTfjTgoookyIQSn3IviHdpStXGbLlCC57b9Bn2Q900RYQ&#10;i2kVNwmboeEcOitKvEGQNNK7e6i8321VHV17eIfAjbMZv2ct+26e59Gr51oY1ICKtiT5kWfPn7P1&#10;4F6i50+l77RYBq6bhPfplQQ92E/4g4OE3TpO5MWdBO+bReACHwIi2hPWvyyh7b8npn1u4ruaEtvF&#10;jPD2Jvg0/Bb76p/SpcqndKj4KW2sPqaJRWbalsvCvJFuJCcZghulL6+ezBRfvnsb/8Nr8L+5k7Fb&#10;lumvdVI+sYyQ1RleKqX0h1Gj2dOxE1cHD2JG40YEtG6Lw9KJOO+cR0uvWPr2P0u7DnOxtralXPle&#10;VKziQqcuC+jccTVtW40lwqs3B9cl8OLFEw0upaYkqgl0F61axuHkdJIB3odYfGQcL5Mfq3en3o/8&#10;6bK+917T+Of6lnepWL9vwwRtBCIkTsOL5084dHAz48e7ERBUjeEJZRgxUtVZeH68vPMxYEBuevX8&#10;nm7dvqG3fQ5c3Qrg4WmpJr14njx7ovP/8ccUXRdacdblSiuT+vtD0omlrFKfKWw/sJSlGydw8sou&#10;HivFPjH5mY6rIML+m5RUhoQMxKR8dgrXyE6JBt9QsmlOSrfKg2X7fJTvVoCqvQtSrX9BarmYUWdQ&#10;IeoOLkT9QUWp66H2PQpS113tuxai2eB8hG+xZOTZ8gRstKC3mpiHWn3BuI8z0fW7zBSo+jVtRpRk&#10;8BAzFmXOzJoaNXl25aJumzJWCOiS+iaF8/dPELK+N11nlsV2Rnls55Sj61xLesyxVqz251nRa2E5&#10;Bm6qicfxWnjsr4nPqfpMvRHCzcSLGnSQNvTmJ5WfvBv93ozvTNWtjCm6jsX65UfuK0Fs856NjFs8&#10;nP7htlSqb0Uzrzr0WdyEmv0KUaDaJ1i2+Y4W0WYE7urAvlMHSU59ra835p1BGfS3kRpXZN58npiI&#10;6+iR2AT60zw8mC+/z8lHmT/iY7GCSAc2CBsBCNnmz5+fO3fuqHaZfswyzGV6DPkA/9a5P0PGdLKV&#10;vqVBd3kG1bdWnjpF+5hwWgb74hAUwJYffuDp06d6DpC52Cg3GJR41Wd1pKhf3zd9mdLf7/3fH9o3&#10;Hvu7SYMP6epX5IYHal5bu2gBU4YPY0R4BLHBIUQFBROhQYYgvTVyZHCwPhcl2xCVLjSU2NAwYiLU&#10;dZFRxI4cSeSUCYSNSiBYKYx6JYw0pe/vZMkzME2h9PTyokSxyhQv3lDNq1004FCjxmBq1h6ieCg1&#10;awylelVXqlXpTccOznh5DVVKp7C4YgiQofKTfNXWCGpk8L+HjcDBuHFjtcz7Z5RdadvCZ86cIUK1&#10;TWMb/Hkr1i9iCROCn9r3C/BR7MdQL086dWhMxYq5sCybmYoVPqWKkhWrK5mxVq1PqV3rM+rWMYAR&#10;DWw+15YNDRUL4NCo4RdqPys2NllVmqwqbRZq1Myqr2/USGIr+HH9xnmuX7vOAOdy7NxVklPHrThx&#10;TCwfrDhy0JID+y3Zu68M69eWZvwYc2bNK8TsuU1YvNCfWbP9mT4zRMeAMLABgEgPQmgLiDkBDB3S&#10;lp69cxAXZ8bI4YUYMcIQUHKk2g5X+2LpMEwsHbS1wy8tHjTwEF2QqEhTIsMNLNYP4n4RHFgAf78C&#10;eA/NT2CQFc+f3VVjiug6f4Oy8zdSBgCRQf9akrldo3Zpgv3MgMbs9PqeQxunqs4kXzOVcP5Hg5zq&#10;cAaz+x+5d+Mic71Kc3d1Dc7tWaiXoRRT/PdBjP+GjOb/Ry9fpnN0JK1iohmzajUpYgIqZfiHBJX0&#10;ZBBWlOIjZVHPNm7DdgYfuI3Ljgv0WryT7jPX0HbcQlrHTaahVxQH1KD/R5NEekHLaHb7IUqfTt7V&#10;/Yf32X3oCL1cutPOuTmdQu3oODcat90zCL6xj+GvrjIy5Qnxj67gs2sqnsHNieiSi5gW2Qhq+gUe&#10;aoLoV/sz+lTNQvfKn2GrJoceVT4hZmBTnj+5p8ohrg2GycsIuohFy6uk1wzbvZawR4fwXT+XO89l&#10;RZC3BvcYpTzKChx7lm9iacsO3FaT3OpGjTm6eTN+q6bheWYjnWL96NY9jOZt42ndeh6duoyjVjUP&#10;6tQfSNfmPenWvBph3vbcvX1Z3VsEWwMLOCCC7trV27BpGMXgxY74na3BskujSUx9ru6vyihglyjE&#10;6etKyv8bdfp7pL9ivk7kxo0LrFsbSXiEFZ7e+RXnw8U1L/Z2ufH2rcOqNZN48kLV1xsDSCQWM8mq&#10;L8jKD4Z+od6p2tcBXVV5/ogEGJE+J9tLN07RzKEQ9fp+Q6eQvAQsrcaMPa6cvreZ56/ukaoU6YuX&#10;z2NZszimlbJTpMaXFKuf450lhIAQVp0KUK67CZX6FKCKQwGq9i+kAYnq/QtQ3d6Euq758FlTgjn3&#10;6zD6nDWhP1jiMrc43QPVxJr/MxKUwhSZOTOFrb6kTXwJPHzMWJ4nDw+PHtHPKO9bXJ8SU16z49pq&#10;bGdVpuMMa7pMt6LrDEu6zbRSx8qrvmGtf/dYWJFB+2vgd6EO3qfr4n+mERvvzibprSyp+tcn71fq&#10;nT14cJejZw7TrE9NCtbMTPlO39JytCmr7iSoe2SsepFB/yClARC3Hz2iTYA3jZXy3jwqlK9y/bkA&#10;lP369ftVPzCOY+nHNONvGRONx4zHDYDAH887xmuM6dOzHEtMTeH4hfOcuXqFlDT3qv+U0udpLPPv&#10;cfr0wsbnExZK//vvJMMcJ/d8y8N799i5aRNTRyUwPCyU+JAQYgVoUBwdHEJMULAGJ/Q2JJQ4xfEh&#10;YcSHhjEyLIzh4eFKiRlG5JSJhI8eTUhMLAEq7bugln8jG5RS+XLtS1BgME2btNErYZQp05py1j2p&#10;VMmBajXcqF5rCLXreFNbwIia7lRQx2vXsWWQqwd+gUoJVfkEilVEoMo3zTriQ/fL4P9zLO85MNCP&#10;RYvn6Y9+f6YbSF+RpXzHjx+vXS4+lG96NrQnA8uStN7eQ6lTpxSlS2ejrMWnVKzwCVWqZNZARA0B&#10;I2qKi4YADZ9Rr57iOlmpV/sLatf6nBo1sqh0n2ngoUKlz3Hs35xr186qPqZkItXXbt68hkO/imzZ&#10;WoyjAjwcseTwIWsO7rVk3+4ybN5UlvDwAnh6mhI3zEw9QylmznBmxgyJ6xDAjJlBmgWEMIAPEhfC&#10;nzlzQtU2iJhoO1q2+JKI8IKGGA5xsi3EsLhCxMcW1DEdhGNjTN9xTLSpdrOIjixEVIQh3oNwRFhB&#10;bfkgrhchgQVUfzFYPwz1yqd+W/L82R31TDJW/XUZ5u+kDAAig/61JIOTmEwrDUlP9LMjOrHXNw/7&#10;lo9U+zIhizL0+6OcnBYQQ5Q/QWVXz/Dj3JSy7J7VVscZEPNxJXqkpf7vSUCSc5ev0k4NiDVdXIme&#10;MYsniYnq3qLYGb5m/NOkn1WUYVVX9x8/ZdDKnQw6cZ++G0/Re9Euus1aS4cJi2kZM9EAQJyWKMV/&#10;rlz/iYAlzyuAy4vnDwhxbkZoq2y42HxBSJ/KjOmZnzAHSwYOsaHXcAf6r55A6I0jDH99n7BrB/Cc&#10;ORi3ToXxqJOJQbU/p3/NL3Gt/wWedbMywbsDT+/d0IqlQWA0CIFSHr2s4psf2XD2IGGX9hBwcQcb&#10;ju/lbaoAMqkk6y9iqWoSuYjH0P0smnOXpT38OTR9DtcePsB5xyI89yzi4OVTemWIS5dPY99vGjOm&#10;vmBY9GG2TKnO1vEtObF/MalKmdVf2fSXfoPgK1+qtauQKsPabStoPawEbgcqaBBi/oVYHfDwp7ev&#10;Vd2oa6SsaeX+M/X5ITJ8dVf3k7b15g2vXj7m7u2LnD+/i9Ond3Dp4nGSX7/SAJsADdJXJJ34T8v2&#10;J6kXAR+k3NJG5Rn+oClIMQ3Palh+b8bi4TQbkIee0YXUuzSj34TCeK8sSuzh8ky8XI+FFx04cHc6&#10;q3ZMp3Kz8uQs/zmFqn5FkbrfUqJRTkq3yEuZ1rkp2/F7rDrmxbpTAaw65MKySw7aBRYhYnNlpt2v&#10;zOT7VRh51oqwH8riubQ4DuML0sUtN9FfZ2aUUopiM31E6bLZ6bnUmv4eRTg/SlZPSVbtIUU9+1ue&#10;vbrHqJ1+tB1XinYTLOk0pRSdJ1rTZXI5uk4tR+epVnSbbYnzlkr4nK2D/8VaeJ6vyZgbblx4dUhb&#10;dIhrxd/x9UDqWN7/3kM7KV0nL0WUUFSlVw7aTy7CkutxhvEugzLonyLVhmXsEvC5nqszDQN9aBYZ&#10;YgAg3gMbjGy0gPjqq6+0j/b745Xsy3hgHNNka1TMjaB1+nPG7e9R+jzTc/o8jR8PBFiVEsm5/5SM&#10;+aYHEj7ExvOyNZbDeK0xjVD6338nGXOUsUOPweq+r54/48KZ02xctYoJw0cQFxxEvOJhikeEhigO&#10;JSEsjNHh4YyS3xHhjJV9tR0dG0fs1EmEjx1LqPodFBL6QYXvr7IhWKZ8wZbYABJMMoi27bphVrgi&#10;5sUaYGXVVSmNdlSrMlAphF7UrOlD9To+1K7hRkuLxrQvaUHf1u3x8/bFT8AHpXj6CKAhK2R84H4Z&#10;/H+S/QkK9mfFyiUG2eJPTJfSl1ep9vu+68XvsQ5OmrbVgVgDQvAY7EbPnm2oX78s1uW+oXSZT9T2&#10;E8pXyETFip9SpXJWtf2EypWyaGsJ6/KZsSr3GZWr5KB7tzps2rSUpNcv9YcabWWl+tnzZ49xd63L&#10;+g0lOHSoFPv3l2XvnrLs2VOSHTtLkjCsCIMH52WgS0G8vYoyMsGUUQk2zJ4cxqxJEcyeFswsxbOn&#10;BzFnRhCzZwYyZ7a4XkQSG+NAy5bf4+1jRnS0iXafiI4plAYuGFwpDFYNJkSk5zCDlUN4qAAOBQkN&#10;MSUk2ITgIFMddFLiPvj7F1B9zQTvoQUY4pEPH19Lnj0VCwgZw/66DPN3UgYAkUH/XtKTvHw1NihR&#10;KyYM4XBgHnbN8tE+YzL5/xGJLGCwopDYAD9y7coZlg0txrkFllw8st3w5fdvACBkwPWLH4GVrS1t&#10;B3tw+eoNXXaDKagIKWkJ/0GSWwgAIQE2bz1+THPfeHot2kr/NYfouXAnXWauof34RdoCosGQCA6e&#10;Oq0u+nMD0n8kYKnTokedPb6bJpXy0tL6M3rWzMHejWvYPMmHBXambOqbmzm9vieouwl2ro2wnziU&#10;wPPbGf76Br6HFjPAvQ6DG2bDp+lneDb5nrnD3Hl896b+eqckz3eDqa5b9SeK+LXH9wk/spngx6cY&#10;uWMViWpC0TEKxDpBFej54xeEBG5n8vhHjB77kNjw9Tx88ogFe9bhfmg1IYc28uTVE26d3sTe2Q7Y&#10;9Qhh8rTnxMSeYvXsIO7dv6Hf89sfkxQb2p/BVN5QJ1IeLaC+SWXRxpl0GWmN55HKeJ+twq7ry3Ra&#10;HSshDYAwCrV/ph2/TyoLgyAqIARK0f5JKdwCbqj8jLEOUn9KUVulPKtJNUmV+8j61WxwdWJ1105s&#10;CfLi+r7dvE1J0tYhb9Q1f9QWjO9eryCRlIitS20aO+fENqowzlML4za/CO7zi+K+sCjem82JPV2G&#10;0VetmXe3KVHbG9LA04xCtb4nf8Vs5K2QnQJVslGkjuK632PRMgeNBubDcVRxYjZXZPGzKsx5WZlJ&#10;dyox6kI5wvaUxntVKQbNLoldghldu+YkJsvHxH78ESMyfYR1hS9w21uNfqMb8OrJE14mv2T/pe0c&#10;uL6H4Wu8aT2qBJ3HlKfTmLKqD5Sm80QrOk60oMMUS2yXWDH4UA38rtXH90pdfC7UZNoNPx6mqEk7&#10;VRQOcfdS7+xP9pXfI7GAkeV5fcMHYVL+U4o3ykod53x0nV2ERVdidJvIoAz650iNN6odr9mzm5oD&#10;HGgY4EPTiGC+zPnHFhC1atV6t/pFepJ9cX24d+8eDx/KCkA/j2uylblajj948EB/7RSl44/IeL1c&#10;e//+fc1yb8n72bNnnD17lksXL/L6VaLqU9I3VXo9A/5nJPdJTBSrpAfvyph+K/dK/zxGluOPHj3S&#10;18q5f5rkHulZymAIoP1Wg+x3b91i7/YtTBs3hpGR4SRERZAQHUlCZASjFI9WLL/HhIsVRKg6F0Ps&#10;9EmEjx9HaFw8gcEhv1Dy/i42KIgSx8GwL/78fv4+2PborZTEatoawqJMKyqU70m1qgOoXn0wtWsO&#10;pkOFFjiVLIp9scJ0LVKcnnXq4znIRa+SEazzzOB/H4tVgh9r161UfUbJ3H+iX8iYITEj5HojCPHr&#10;fH9mI0hhBCH0sUAJWOqjA1ZK7JABAxyVcm9DzZplqFS5EOUr5KS0RVZKl1XzbalMlKvwHTY2lnTr&#10;3pKBLv0YNixO92eR3wxsKHtyciIuAxuzYEEpdu8uyZ7d5fjhh7Ls2m3F3Lkl8XDLj4ubGY4OpXBz&#10;NWf48MLERhZm8jA75o8PZ+7EUOZOCmHeVMXTg5k/I4h5s0OYONGLNq3z4+SUU1tQRIblV1yIkJAC&#10;GlQICzElLLggocECLnyAg0wJDipIcGBB9cymqg5M1HMr9jWwj3cBxSZ4eZngPigvQ4aWVeOzrIJh&#10;kJn/TZQBQGTQv5dkopVO80YUgDesnRXN0eAc7JjowGulAIlC94dDnEogvk/aYkLlkfw6kXHeTbi/&#10;rCJ7FniTkixfpf+6APH4+TMa97GnqE1DZixapL/KaJN3lbcWkERj/IdJnsLwRV4p3WoCGDpmAuV6&#10;ONNx7Dx6LtpB1xnr6DB+Ea1iJmHjEc5xJcD9JwBEek5PIgylP6ddHlQZdm5eTtcqX9OsdBb6NDFX&#10;wuILXr9N4cGt6yxIGMz4riYs6ZONVQ45mW6XC6cOpWg32puwO/sZ9voePouDCe1fi6un95OSKoKv&#10;QRHUPvZaKDQIgyIgvk5KYtyxTUQ/vEjI0S3ceHhbg1a6bFIeVf/xIzcQGHaXqTOeqsljB3fuPNLC&#10;8Jwtm/E4t5mQH6ayY3wdLswozr6x+fBp3oltYUtYFjyXZw9fceHseYaNHsnUKVN5/vS5mpgWMiph&#10;NKNGjVQ8SnNCgtomJDB6zGh6D+xKk7Ai2K8sw9bzy7h75w6x8cNo16Ed3bp1Y8KECVrQfb8+/wwZ&#10;rHpUfUs9GJ9T1Yss/Wm0ytBBNxUnJr1i2aABLMyZlRnffIT/558SnS0zs/J/zQY1AT+7c1sH7lSZ&#10;peX+YTK8X6nvHzlx7hDVW+WgiZpEu4UWot/YwrjOLobnihIEbbYkdp8l8Qet8NtYiphjZRl23oKI&#10;fRZ4rrFk6IpSDFlSCv91ZYnbV4Epl6uw6FktliRVZ2FqVeYkVmXq40qMu1GBESfLE7FHpd1YkiGL&#10;zRkwxZxuMQWxr52NuI8/Jl4pTbMzZaJu55wM2V+b/hPa8Or1K2bvHUfLuGK0iC9Fy2HmtBlmQevh&#10;pWk9qiRtRlnSJsFC9QdrvA7UJuRaAwKv1cf/am0irrbk4OvNJL8xrLIj7U1WM5G4Lf/Ne3qfRGG4&#10;9/g+dduVx6zGJ5Rtkx2bQfnoOscszQIiA4DIoH+O9Pis2vTw2bOo2Lc3DZXw3jImnO8KmPwuACFW&#10;EJ06ddLXCqenV69e0ahRI20hUapUKR382JhOWJbVMzEx0ed9fHw+mMf7ZBhrfmLnzp18+eWXmjdv&#10;3qyvmzRpEl988QV58+Xl4MGDqm+q/NQ4+N8AhJKfjMPGe7zPX3/9NeXLl2fdunV6nhEW0MHKyko/&#10;j7OzM69fS8wWw72N5f67yZivsAZbhNU9ZV/KJL9l3E9OTuLJk0c8ffyIJw8fcF/NOXdv3uSe4ju3&#10;1PbaNS6cOsm+3XuJmzWd8InjCY2PV0pc0D8SV0ErjAE+6ncg/n5iCWH8ah3IYI+hNGjYGlOzKpiX&#10;aEI5iQtRsQ+Ny7Whb/EyDCxWHOeSpXEsUYwe5kVpV7w4jl274R9sWCXhQ/fL4P+T7E9gkB9bt21U&#10;bfLPARDbtm3T79IIKPzRe9XtKS2NXKOvE3BLsdHSRlyJDGkClYIuy9YG4evtjZubMy4D+6sxyEul&#10;MSzv6if3Vrx77149foi+YehLP5GqZE5/395EReZj04bSbFpflo2birFiVWl8huZhwIBC2DuYYmev&#10;5BLnIoQrWW9YlBkR3iWYO3IoiydEsXhyJEunR7B0ZjhLZ0cwc6ovXbqWUdfkJCy8EOGhBQgPLkhI&#10;oIAK+QgKMCHQv4BiQxBJ/3Ts51fAwL7C4mJhYAEbxNrByJ5D8inOz+DBBRgwMDfuQyx4kgFAZFAG&#10;/WekJ1tRrpSAIcrkvq3L2eefl7URdfUkKxOuGirSUv8GqTHQOHEb8vuRzatncVQpJbsTavD40X2l&#10;zP11oeFVcgo9hgyhSP16xEybxsukRCQuhHxZ1uXXApLcXwARKdMfKxpakZRr0sqXpC58rgZFCagn&#10;pv7yBUS+cBsUUDGlV8qhYqM7wOXbd2jj7k+FPs60HTOHbtPX03HsXFrETqWBqwTauavDcv0eSbXo&#10;YFjqHvIOkl4+4s653Vw/vIarB1eq7WruXTzIy0c3SXn9kjfJr0lOfMady4dZHd2evYMKEKWUrPiA&#10;/qRI2VQeBqU4kdvXL7Nz5VSWRPVkols1pg6oQqhddXoF9sVpwxyiHx8l4vwOjty7jjapV/VoELbk&#10;C78o12/1sp3ierH90nHCrhzSbhzrju5L8/2X+6l6Sn3L0eOn6dx5Es4DTzGg/0nGj91HkhIcXyc/&#10;Y/zcsXhc2EjonklsH2nGupH12TArgHGNmnLBzY1DzgN5ef8B8xctIGvWLJibm3Pjxg2qVavKZ599&#10;ShZ1LEsWA3/22Wdq+4XirOTI/S0rNixk6741jJ80hqJFi/CZOv7JJ59ozpo1q85rwYIFeslNw8Rn&#10;ECr/iFSLMKTTaQ3b9LsymUobSEpMZkWQF8tyZWGCeU6WR0exf+M6xnsPYah5QSZ8m5VllUpxatp4&#10;Xj16oNuTsY7Fekf6hiqSoc7TJmfJd9TkMCq2+JLG/XPRSU2evYYXov+kIgxaUBzfNaUJ3V6G2MNl&#10;GXnakrFXyjHpTgWmParEjKeVmf1CrBuqMjexGvNeV2Puq2rMfl6VmU+rMvVhZSbcqsDoi+UYdsKa&#10;iL2WBGwV64cyeMxWAujYInRQk6574U+I++hjFige/vWndJlWBtsVFoTOGsTZ2+pdj6pLs4jStFTc&#10;LLoUzWJK0Sq6NK2jy9A8pgRtR5Wm9/wKeJysRcD1OoTfaMOix8O5kXJVPZ8oUIY6kDp+V8+6cv8a&#10;SRs+cGwvJWrlpETDLJTv9DX1hprQfW5hlt0eps5nuGBk0D9HqjerMS8Fj+HDqNKnNzZ+Q2mTEEuu&#10;EiX5SPWljz8APhgBiKJFi+ovlu+PT6KQ16tXT6crUqTIOwDCqBgLAPHdd9/p856enu/6lLBxvEuf&#10;3nhMeNeuXe/KYAQgpk+fzrfffkvBQgU5fPiwvs6Yx/tszCf9fnqSY2PGjHl3DyPokD17dg0wGN1P&#10;8uXLx5o1a3T/TXyVSImSJdW5j9RzfUPVKlWwtbXVQfREoZIgnTKep3+e9/k/prRiS/GNbBj2f65L&#10;zfL3/rE0lvsaV8x6+OQpw+fPJXLSBILjYvBVyqMBGPhrnF5BNO6LYpr+2M/HA/D28aFjF1tKl6yE&#10;mXkDKpZuRqsiFvRUc6VDMTXelyxB/5LFcVK/+5qXoKNqp/aNG+E92NOQl1IiM2JC/DtYFPqgYD+2&#10;bN2g2r7IpGmNNh3pNpjWHgW4lCV95d0Z+UP5vs+/SCtbzXL812ml7Rm2Ak6kz1/lkdbmBcQYN26c&#10;AUhM6ycSK0tk9tlzRuHkkIuli0qyYmlJliwpRlRMfhwd82FvZ0rvnkXp06so/R2L4uNrxojoosS5&#10;mzA+sCbLJgSxavIwVs2IYuWsSBZMC8Klbw3seuQiJCC/drEwxm2QoJECPAjAILEbvL3TAAXj9h0b&#10;wYb8DPUysAAO4moxxCMvHoPyMcg9H+7u+XEZmBcHhxy4uFrw9LEat7VM8++SLzIAiAz615Jh0lSd&#10;RsyWVce5fPoAewJNWB9Wlfv37xjO/REA8R5JnrdunGWdrzlHRpXl/q1z7xT8v0Ji8j5jyVJKNW1G&#10;QyVkTdm+jbtPn6mBTJQ4JVxp5U2p+yIAqHuJYvdHZDAHSxMeFF98ncj4u9c5k5RM0ttUktVAKeb2&#10;AnIIi1IuCowE3ROWepu7aTO1nL1oGj2OzpMW037sAprGTaWtdyivEl/zVv39Hul7q3u9ffOaWye2&#10;cniKPZs9zFnd91uW9fmOBQ75We5Rlh0xzTk+dwjHF3hyfJo9+8Ir8YP7d8yxzUmXil+xfskUUuR9&#10;vTG4LohwJkCK+Na/VgLsndsPuHPzBpfOn+TGzWuMWTgLl9WTCXt8nLhrezlxX2I/GICc9JHN5Rnv&#10;Pb1HxJEtxD29RMK+TTxLFNcLqRvDFysBPWJiJ2JlbU+7jvNwGnCBgS6H2bjpAgc3jybcpQSO2+cS&#10;eGkn82aF6kBE9+7eZ1rH9lx0deLwgAG8fHCfhYsW8mmmTJiZmXHz5k29tnqvXr3o06eP/komwmrO&#10;nDmxs7NTx3viPMCJ23dvceDQPkwKFiCTulbSaVQ+MJAKFSroY4ULF+bkyZNpz/RrIfm/IW0dovK7&#10;ee4sM4rmY1Ge7OxRdZosrkuqDUqci21rVhPSqD5xubIyN9eXbBnYm/vHD+nVIlLfyioPb0j5KRVZ&#10;8cEQCFbKJu8ghZ7OTanSJjuNnXLT0d+UHrGm9B1rxoAZ5ngsLoHf+lKE/2BB7GFLRp6xZsyl8ky4&#10;UYGJdyow5X5lpgo/qKS4IpPvVmLCrYqMu16BUZesGXnWkvjjZYk+YEXorrL4bC6J95KSDJxVjF4j&#10;CtHBPhd+X2Vm/Eefsl4pAc6qfbnvqU7zUcUJnT+YgNlONAksTuOQEjQMKUmTEPldjKYRYv1Qhh4L&#10;rRlyoBYhNxsScr8B8bdtOfBqDa/fJOpn/PFtsgZf/o738D7JmDVx9igKVf2cUs0+p5Ltd9j4mtBH&#10;1dn0835I8K4MyqB/itRorpdVdomOoopdH2z8vGidEItpxYpK0f5tAEL4008/Ze3atb/qF6JI2NjY&#10;6PFPAAijq4SRDxw48A6A8PLy0tdrIT+NxS1DlPbnz5+/A2IljbDEnDDe3whAXL9+XYMBGzZsMKx6&#10;oe5hvE5+y1Ys24z3l9/G/ffLLmlFCZKyC4AsVmzLli1j+fLlzJ8/HycnJw1EyP1lXJfrU9S9nD0H&#10;8cknmX9hNZI5c2Zy585N8+bNtVn5vn37tGl3+ucxlu//BOkypIGqj549Z/iCeURNmkhgZAS+SgmT&#10;L8g/K2j/HRuVw18qe79OI0qfMY1/YDCO/QZgaVWf0qZlsTEtSDs1J3YrWgS74sXoV1LNz6VL0L94&#10;cfoWK0FXsyJ0rlYFd+f++ASq60XJ/J37ZfD/itU7CPTh8JH9qo3/uq/JvrR9I4sblfHaP2oz/yQb&#10;73vunGFpd12+N2rsUM9w8OAu7O0KMG16QebMKsnYMcUZMCCnku8K0K2bCd26FsHWtgh9+xbFY0hB&#10;hkWaMmKwGQluxZgd3oFNkxNYNy2e1TMjiR7amd4dviPUpwAxIYWIkjgOIWkAREABAtLAB3GhEJBB&#10;wAUvT7FmMAAMHoPzGnhQXgYrlt+yHeSeh0FuaqvYzSWvBh4GDsiLo0NuVc5vcOhfkmcSuF2sZtUz&#10;/ZsoA4DIoH8tyWDwRhR3pWSKQnDh9GF2BJqxO746jx/cMigLxk8Df5LU9Mvr5JfMcinNoRgTrhzf&#10;9m5S/iskSvrzF6/oHxBMZSW0dJ06HZ81q9h48iivBFkVIeitxIQQAUQNzuqZ/oj006lyGczp37L2&#10;/mP8rl0l/N4DFj5/xoPUZJL1F2tZVlEJYaJ06tgEStjSnMqGQ8ewW7EXh5X7qTM4jHYJc2gUNQGX&#10;YeO0kvlHlhhyf7n3/s0L2eRWlDX9czC6X2l8e1TA26k+bnNG4jYlBPeIvsR51WWGfQEW2n7LSndr&#10;tk4ZxDBvW9pWKci1iyfRPquqXNqMXw/y6vnUMakT7VYhxwR0UfWUmprEhj3bsU0Iwv/GLobd2seR&#10;e1fVcXW9BFIU4VJdJwEC557cSfTD84Qc3cr5O4Z2IfWr4y2oPMVXt2EDe8qWbYuldXdatZmF04AT&#10;DHQ+TrRrd8a75aFDgh8Rz0+y8vwRHly+wollK1jUuAkXBrlwtL8zr+7cZd7iRWTOlEkL2Xfv3tV5&#10;GwXKkJAQLYRWrlxZ7cs7MQi8b9RE1rNnTzJl+hhra2tu3VTlk+dUfOvWLYoroUoEe29v73d5Cf9V&#10;kjYjXyCOLF/AxhyfsHOII8kpqaToe4g1iyq7apMPnzxkzeQpeBYxYca3mdlSMh+bBjly78ol3qZK&#10;GgOwJSzuHlK2J08fUrVRfqq2y04Tpzx09DWlR3RB7EcXxnmKOYPmldBuFgGbSuvAkTGHrBh2XIAF&#10;axIuWDP6YnlGXxJWvxUnnLdmxDkrhp+xJv6E4mNWRB+0JHx3WQK3lMZ7bQkGzTen30QzukcUpm+l&#10;L4hSCsOmjzOxKksmeocpoWB7NRqHFKWFjzX1/YrR2KcITXxL0MBb/Vbnu821xvNwHYJu1CX8YUPC&#10;HjYi5F4jgu7XZNzDgTz98aF6RgFb1LNKn/vp73G5eJ+evHhIZ4fGFK6ThbLtvqKqfU6aBJtiv7QU&#10;E8+6anAngzLonyIDAJHEAKV0Vu7dCxsfT1oNj6Z4g3pKmf71EpzpWRTs+Pj4X41Pv2UBYWSxgPj+&#10;++/1eSMAISyAw+DBgzUoK+NguXLlsLe358KFC/o6SfM+ACHHVq5cSYMGDWjTpo1WYgSEEPeQhg0b&#10;0qFDBz2uylgq923WrJlOK4CvMc/0JPsCQEj+AjQcOnRIHxMW0ELylnFbzrdq1crwTCrvCVMnq/r4&#10;lMwff/KufOlZgOUcOXJQs6YaX8aN08/6d47v/w3Joxuf7fHzF4xYOJ/ICePxC1FzrJiyv6eY/VOc&#10;XtHUiqf89g9Qc6A/7Zo0xzJnDmrlyUsrk4LYFi5Kn6LmOBQrhnOJkjiXLIVDieLaQsK2mAVOnbri&#10;F+CLn16u8Zf3yeD/Nfvj6+fFqdPHVBuTdv7rvmZs/xLbZcqUKRqIMoJRRv5w3v8cG+87e/Zs3eel&#10;fNpy9sdk7t65jZ2dNdFxBUgYVVQp/7npYZuLjh3z075tQcWF1W8zevQoipOzKZGhJgz3Lsx4l8KM&#10;G1SEZfEurJ0Yi6etDQ7t8hHhWZgY/4LEBJoSrdJGhBQkTFtAGFwu0rtUDPUyuFNo8GFQPga758Xd&#10;PQ9uSl51c82rOB+uGnDIg8sAA+gwwDkPTv3z4NA3l5I7c9Cp89cMGlSTVy+eGAAI9V7+TZQBQGTQ&#10;v5ZkwtQuBWriFgBCAkhuDSrKoRGVuXfzvDquzv2nAITKVBThZUH1OBiaixM7l+nBRo7/FZJVHyQq&#10;9/Xbd4idNp3WamDrOXsWrls3Eb9vD7uuXufu85f6C74AEH/GAkIN1QZFUj1nklIaZxw7iuuB/YTd&#10;vUf4s0dMS3zBSTWQJ4pCqcENg6L4JjWVe8+es/TgSYas3ovTlpN0iBhLhW79aOQXpxS1kURPnafq&#10;QQ1IKu/fI6mXJ3cuMMe9IusH5mbVCEduXDrFzRtXOXXtIn4/7MBh7Qp6LphN+4QYOgS4ET0hnHNn&#10;DpD48gX37t7k0L7tpCih1zAAvtH1LXUgA70GItSx1B9TSFEDvo7roUEa9czJiazatYV+M6Lxv72D&#10;Ydd3c/jOFa04a2sKVfbD184Scm4f0XdPsfzoHpJSUwx1rM5JHYtCt3TJeixKd8SibEc1MIdg19Ob&#10;di2n0t/pDE6OOxgdOYFeMZGE3j9G2M417B48hNOuLlxydeO6pze77Ox49uAeCxcu5ONMhq98RgBC&#10;P4O6X3BwsBY8K1asqNFzub+cu3fvPmXKWPCxUpZl2Sh9XKU3CqO7d+/WX9zElNiY319ti0KSR/Kb&#10;VLaG+LIn+yfcWDZf1ZvkL+CDYSIyLM35lpTXSRzbs5uR3boyvHBuVuTJwo76lTk3aSzPb14mVZdV&#10;QEABVn7k4OHdlKz6KVXaZaNx/9zaJcI2ypQ+CYXpP6ko7hILYmkJ/NaVImRbGSL3lCX2kBXDT1gx&#10;4rQVI8+UI+GMteaRZ+SYJcNPWjLsRDnijloTc9CKCHVN6I6yBGwow9BlJRg4sxh2Kv8ezmpizvEJ&#10;S5WAv0O9C/96X+O8qzq2M62xGVKEOm4FqetdXClWpWgaV4p+a6vif8GGyAeNiHzWiJAn9Qh9ZEPM&#10;wzZMf+rBtleLuJlyjtQ3SRrY0mOKbpsiqKdV5t9Ih0/tp1yjApRs/iXlu39LdSUwNA0rgN2iEsQd&#10;7s6r1y/SUmZQBv39JGNrUnIyg+LjVPvrjs3QIbQYFolF6+Zq/Pp9AEKUamMMh/RkBCDEiqBAgQIa&#10;NNizZw979+7V22nTpmm3BsnDCECIYt+lSxcNvn7++ef6OgEABOSoXbs2Fy9e1Ok+ZAEhMRvkXuKG&#10;ISCDWD8MGzZMu7/JcQEbHj9+TNeuXXWZxX1i+/bt+tr3x1Y5ZgQgxP1CLB/kS6jw6dOntVIiVg3i&#10;Micgs1giJqm5zFXNDbVaNuPLHDn1PY1lNHL6Y+LO0bRpU21RIS4s79ff/4rk0eX5hQWAGLloAWFj&#10;RuEX6E/g37SyhChy6ZXK30pjPKd/+6nf6p35+vng7+tDr65dqFS8GFXyqLHRxJQOZkrBK2KOfYmS&#10;OBQvwYBSJXGyssK5VGm6lyyDW6/eKq//veKawb9kCQIpLhhXrlxQbez3LSBu376t+5O8f+mv0l4k&#10;j99qM/8kG9ujyHBiiWUso8ilyUo2io50p3Pn73VMhe5ds9OmVR6aNytAs6aFaNHcjNatCtKpkxn2&#10;dmaq/RYiJqggY12KMs6tMAke5RjcqTYOLfIQ5pqfmKGFifEzIyqgIFGBBYkINCFUsaxgEeBvmgZA&#10;GKwfJI6Dx2Aj+JDPYOGg2NVVQId8DByQjwHOeXF2MoAOjg65NNvb5aCH7feqTN/SsUNO4mL6kvhK&#10;6R5Kts4AIDIog/4kyfglA4F8RX7742tuXr/E9tDiHBpRifu3zqtjHzaTlkN6sBMlS5RZPRgalF9x&#10;WUhJfcu4/sXZG5iHw9sXqHN/XekTsFfnocorJpob9+3FLjIS2+kzGXzoEJ7HjxJ96AD71QD34MVz&#10;XqfISgpSPsNgJ9dqf3tdFqMSpM69FQDCEFBwvsqj1bjRDNy6iYjnj4hQgl9U0gs2pCbxVD3Tc7V/&#10;49EDtp46S+CKbditPkzfTcfxmLmU3cdP03qwLxV7u1BvaAQb9hxR91fK/hspsrqXOGOo+xvAHimL&#10;qtu3qaQ8PMv9uX24ElqIZSFtePLojlJC1UCmFPuXqckM27OTnvNn02XqBJpHBVO5nx1Nvb2JWL6E&#10;mw8fGYCRNIXOaJGgv6Zr8EPejbqnKHtKGdZf2BXLeQliKVYMsqLEsi3r6TszlrDHewg/tZaHr55p&#10;pVhQ9OgfVhD7/DwRu1fz9OULfS+pS+0qIPdR5XRxCsfCoiPWVj1wGrAA+0421K/RmLYdFtDf5RIR&#10;/rcY5L8O110LCXtwnpXRwRztbsuW5i1YWKcBG9UEmZj8mgWLFvNxpszaZcIoSBru9ZMGF0TYrFSp&#10;kn4e/d7U+TNnzmjhWmJCLF68WB97n+X69/f/KqkceZX0khUOvfkhx6fc2LDSkK/O39g/0ljXmbhl&#10;pLBv4zqi6lRjUb4v2Jn7E/Z0asq9Q/tIfvlKvZNUbRWxZNVcStbMQrX22WjkmJP23iZ0Cy+o40A4&#10;jC+Mywxzhiwqjs+akgRtKU3YrjJE7S9L3BEBGaw0Dz9pZHG3sCTuqKUGKaIPWBKxtxRhO0sRuLk0&#10;Q1eVwH1xUZwmFKF7VGF61P2aSZk/Znemj5mT51P6yPKZa61pGVOcGs5Fqe9WhMZRxem3vhzhd+sT&#10;m9yQqMTGRDxT/LwRwx53YNGTaE6l7CHpx1eGZ3+rqkVbzEh7kfqQsSLNpFvVjwZB1W/1L612/xwZ&#10;6lldq/qWof2/ZcTUSMzrZMWy/ddUVoJCbfc8tIgxpc/iYkScaMOLRInG/dfffwZl0IdI2mOqmk8D&#10;EkZi2aUD9TzcaR4bThWHPnysXTA+DEKIQi0soIGAp9JGjWx0wTCmFVBBwADjVth4TmJASL8SUELy&#10;kzS+vr5a2Y+NjdVAhYAGAlRIOglCaVTmt2zZou8nQShlX9w6dBBKlU7mgrp16+q0Mt6OHDlSAxoC&#10;HEhsBkkj/H7fkn1jDAi57zfffKOtNcR6QX7LMcmzfv3675QTmWPkS+mYhfMwr1+Xr/Pn5+PMae4Y&#10;vxPIU8rSvn17DTYbA1fK/Y3b9PxPkM5b3+tHnr1KZNTSBQTFx+GftkLFn1H+/CWQZIAfforF5z8w&#10;wEdvffW+DxGhgYSFqrTBASqNIcCfrIChFUydXil7af74ct5XgI+0+woAooELNZd6eA2hbvmKWOfM&#10;Sf0C+WhnWozORQpjV7Qk/UuWZEj9egyqU5M+xYrRtVoNfHwl0KXhPjq/vyGexf9LLHWW/v1/aN/4&#10;+zc50I8Q9e5v3rz2m31Njsv4sWLFCg1mvn+ff4KN9zDeJ/2+sb0IS3l27Njx7uOQIZZaCteunqFt&#10;27K0aJmVVi0+p37d3NSpbULt2qZqzDHFpoEJzVspGai7KS4DCxAcYMIw16LEOxWhb+M89GuSl9AB&#10;ZkQOMSXSsyCR3gUJ91XsX5BQf1OCFQf4FcTP11THeBjqZYKnhwmDB5ng7lYAN5d82trB3U1tBYBw&#10;EWsHAwDh7JQXp/65NfDQr28O7O2+w7b7d3TslJ02bbLRr19Fpk4J46WSjfXHv/9QhvmnKQOAyKB/&#10;L6VNmG/0V+NkHR9gZ0Qx9sSV5+6NC0oxUJrDe4OcYeBQLCq1uk6UChlQBHjQiq5Soh4+fsy0gaZs&#10;G5KL8we2qo6ZdvHfSAJ6vFKT/A+HjuE9ZQpdp09h6PnzhD56ROzNm0w5f4lVF6+y7co1Titl9tbT&#10;x0owNFgyGEAIg8KiQRa9TWXd2bO0HT+KFlHROK5YRYxSxONevyQ2MYnxr14TdvAYfZfspveKQ3Sf&#10;t4Ve4+YyacV6Hj16ohT5ZM7fuo5LzHDqOA7i6t1HKk8J7GhQvKQuDXEq5F5veZ14n0c/jONKTBmu&#10;hOThaqApiZd/4O2bNMVMhDBVcQtOHKfDlAm0HT0cG/+hSqnqTZnWrTQY0X/yOI5fvqrTS2wK2epl&#10;SSWmRBoYJCb+Ag7JcxuWjxThVgAOCTApZTEIlyt3bMJ+fjyRT/Yx9cwOXqQksuvWecKu78b75Eb2&#10;nDulrzG8/zQlUrujvGXT5n3Us3GkQ9uZhAQ+x8f7PF59QnDuG0rHbsuJj76Fu+dBGnr7EvXsMoHL&#10;Z7BieAwHV63i/LGDJCpFXlbRWLRwgbaAMAIQQlqoU2y0gBAA4ucy/MipU6fIrwRU+conk66ui3Rs&#10;nOyE9TtP2/+rJHm9ep3Iin627M31Cbc2rPhDWyHdDt7IknpP2DRtHMOrWbIi/xfsL5uTA8623Dy0&#10;n6TUZDyD+lG65qdUb/MNDfrloK2nCV2CJQ6EuGGY4TzVnEHzi+O1ojgBG0sRvL004bstiD5Qltgj&#10;lsQeLUvcMUvN8jvmcFmiD5Ylar8l4XssCN1ZlqDNFvittdCrZbjNLEbvhCI0c/yO0G8zsy/zx6z8&#10;+hPcQ0rgvK0KHUZb0mBocWr5FGLo0ZpEPK9PfHJT1T9aEvGqPrGvWjPnVSAHk9bwOOWuqmNxtZCv&#10;AaquhWV8Ue3kx59UexErD9XX5GvBWzXmCDCmQQrF6qShov4kqVegr5X7STt/+OgONl3KU0YJMRW6&#10;fUf1/nmp75WXFlJvy4oTeKIRj1/c1+8ugzLonyCZGwXQjxw3llJtW1HLxZkm4YHU9XAnc5YsfPxR&#10;pl8pzulZXMzExULaqLGdCgBhdMEQCwaJgyNWA8atAAVGEEEACLGYkDgJsl+1alWt2IubnCy1Ka4U&#10;crykUjJfvnz5CwuI9wEIsYAwAhAybhrHWrmXKPuyFbcJYxwGSfN+35JjRgBC0kscCBmrxRpCtkYA&#10;QtxDJP6FzkexjBn7Tp3EonlTLFo2J1+pEmn3/GV9pWfJR1jqo3v37hpcMZp8G8d9KZ9x+3eT5Gn4&#10;sPGGJNUGxi1bREBEuFLWA/FTilmgWCKkU9w+zD4qndrqVQf88PVT1/oGEh8RwsblMdy9NJ4H9+dy&#10;6eJC9u6ZxdqVE9T7iicsLETNuwEqbRABvv76Xjof3zRQQqwf/LxVWVT+vr46sKSvjy/d27XFukBe&#10;KubMTVOzAnQyK4S9uTlO1tb0t7SmV5EidK5UGW+foVqJlDLqbQYA8R+xUQk37qdXzI3njed+i2UF&#10;DAEg7ty5ZWhrH2jD0ralnxutHz6Uz9/N8izCYmmR/nnS/5bz8jsuLk6PO7qPaza4A69cMY1atbNR&#10;u1Y2qlY2oUKFXFSslFfJe/mpVLkA1aub0LRhYWx75MXTywS3nnnoUS0fDs3zEdKvKCED8xPspnhQ&#10;AYI9ChCk0gQo9vMqgI+Sn7wUew4xZYiHCR4aeDDB1cWEgQMKaKDB1aUAbq75cXNTv13zpVlAGF0u&#10;BIDIST/7nNj1zkG3bt/QvsOXtG2fh8hwOyZPieSFeibDh9i/f1z5K5QBQGTQv5YME6ZMxoav2ZdP&#10;H+RgrDk/jKzN/bs39QChEqSlNpDB9MvA78zdZdLVCrAEq0rmyKbprBqSi8V+FXjy8IbqmP/AZC+K&#10;h2KxXHiR9JrNu/fhP20G/ZYsYohS2iMfPSHm2VOi7txm+O3bJFy/wawrl1ly9TI7bt7g2L3bPEh8&#10;zUsloCSlvtFWFQeu3qD1pDF0io6j0RBveqxcSvTLp8S8fqEUrZeEPX2J6879OIyfxYz12zlz6TKv&#10;lfIusSE0APP2J249eMiqH/bwOiktVoTKX1smCDr6Riwikkh+fJmHKwZzKbQAlwILcFUpl5dDCvL6&#10;6jbEvSFZXZMi5Up5wwE12XSfOp62I+JpFuRPpd49KdG8MQ19hmA7dw79pkxm6/EjSsCSOBXyHtW9&#10;lPDzRlbzUAO7vA9ZOkzcAJLVIJn6JlGVxxAoUd65sHw9fvXiJSFTRzLg4HyC7+xgxxVVh2vmEPpg&#10;L5MPbVFCsSiPhknPwKI0qnIqJfLZk5u49GtLgzr96dV7Az5Bd5nnuoAdjvZ49Q7B13sFU8dvJ3D0&#10;GHyObyTqwTVO3L+l4yXI129pZ1KOBQsX8kk6Cwj9ntPu91sAxNWrV7XLhgin48eP/8U5YfF3liBt&#10;ly9f/sW5v0qiK8tXtiWOPTlo+hm31yzWef8eifKdopRwXe+qvZ0/dYJpTgMYXyQXB4vl4kCrWpyZ&#10;NoFOvRpgWecrKrX5inp239N6sAmdAk3oHmlKn5Fm9J9orpfk9FhSTFtBBG4qQ+gOC+1WISBD9AEL&#10;Yg4aQAf5HblPzlkQ9oMFwdvLELhFXC8s8F5RksHziuM4qRDtAkyxLfM5e5QAvyzPZ7gEFMNpSyW6&#10;T7OkUXhhajoXpfvcssSmNmF4kuJXNsS+bsaC136cSd7Fi7ev1HNJ3cr7kv6QNi6oZzX8FiVAXHbU&#10;s79NJTH5Jefvn9Tt1BDP4z//emB4l4axR66fPGs4pRt/jWXHL6numIc6Shhp4JuXdiPN6bPcHK8j&#10;1bn7/NofvqcMyqD/nlSbVG1x0sIFlGzdnJpODjQK8KZVeBjfFDLl91bBkK2FhYUOGmlso7JN74JR&#10;sGBBHXxRWFwwhGfOnKmtCeR6sWwQ9wtLS0u9nytXLmrUqKFZ4iXIcp3G4zJ2pl8F40MWEBKzwQgs&#10;SF+OjIzUVhVSFgE/5HpR8uW8kdOTXDN69GidXgAHce/YuHEj69ev14EuxbVD8pHzApYYwAwDaP/s&#10;1StcI8Mo1bolFu1akad4cTKrexvL+0dcqFAhHftHwBcph7DxOf4JMlq7ybyfosa5hDmz8AuS5TeV&#10;kqaUrz8DQPj6BeOr0msrCKW0RYT5s2x6ENf3RJJ4fTTJT2fyY+oK9RziLrONt6lbePVqA+cvLGLN&#10;uvEkjApRiqCfBhcCxJrC1x9fX3V/f4lDofL1lVUtfAgJ9CE+MoBxw4Pwc+9F0wrWVPs+L61MC2Jb&#10;tCT9ipfAqXgp+pgXoXXp0vh4/wxAGJXJDP7v2ViX7//+PRYAIiIyRLXnB+/a8vskfVX6l1gbyDV/&#10;Nu+/wsZ7iKWV8ZgRlEh/XvalXAJkGmQD6S8yvr1i+ZLp9FJyT5ky32JR5nvKWefEyiovZcvkV/sF&#10;9LZiudzUqfMdLVp8RZvm2enfygQ/u3wEOpgQ6FSIgIEm+LuY4utqire7KV5upni6FWSwWyHcXQvj&#10;qthlYGEGDjDDWaV36l8QZ0fF/U3VMRPc1HVubgJC5MfF5ZcARH/H3PS1y0XvXjno0jU7rdt+ibtb&#10;HaZOCmLO7BheCQBBBgCRQRn0p0mJC2oAMCgJorge276Yo8MKsCaiAU+fPNTH3/+sa7QeMAAOskSl&#10;fE0XhUoJDHcvsm2OP6uH5GLNkBxsmR2hl438TxWLP0NibSFKv9zXEBBRlU0pNs+fPmTx5o14TZlC&#10;h7gYbGdOx2nHNnwuXSTq5QsSlHI+XCnjUY8eE3D+DMFnThB++ADD9u9nxMGDdJw6mXbxw6nr5035&#10;Ll1pHR9H5LOHRKa8IDr5KbEpr1n4NolbolSJoq8Uf206/0asDtQxNQGIgilbYVVDqmxi1fAGWboy&#10;6cZ+Lg+ryBW/b7kWZMbloHzcCsjDBf8CHD29hbW3bzJGKctxN68TfOMSMbeu02vhfNomDKNZaAC1&#10;nPtj1b4tVj1tGbhlo1KsFtNqRAxLDsl67SmkvElk7YJ4Ij2bETW4OcEO1RnmUZHlYeXZGZaTA/Ps&#10;lcDyXL8zY7BJWf1ChKfHjx/hMCKQoOtb8Dm1AtexUXhf3ciOhxe024iMrfLuDSwBKt9y/cw+AvpZ&#10;YGuTiU718jJkSCz2jbzZ1rA5lzq252THTpyeMZmk1CQeqDp3nj+R+Oc3mHPtFCkpgoSrQVvqTJVn&#10;3qJFShD9cwCElFuOi/VGkyZNtADbuHFjvW88L4J8sWLF9HXiwmHMS7frv0gqGw3sLPP2ZLdpVq5M&#10;TtB5/x6pR0U1CN12pQwpqr3+qNrS5UuniW/bjPm5P+di7ZJULJuZ0nW+oErrL6jb+3tauRegg58J&#10;XcNN6DWsEA7jijJwejHcFxRj6IqS+K0rQ9AWg2WDgBCRe8sStc9Sb4XDfyhLyA4LgrdaELRJCZPr&#10;SuK1qhgei4rgOr0EPYKL0mVaSWL7FCK2/Fc4LimLw8ZydJlQiqbB5tQbXIxyvfIRfLY2cSk2xCY3&#10;Z3FKNLfeXNRfe6UtiRWCdqMQFwt5rh8lAKv6LWCEWOWo9p+U8opTN48yfI0v3RKs6DA+H9uvL1d5&#10;pGqXIPn7T8jwLgUIe8vRMwcpXvs7ynX9hmp9c1LbLQ8NVZ01Cy9Au1FF6b+2FC77Lbj04OQfvqcM&#10;yqD/lmSukzY5bckizJs2oHq/PjTy8aRpeBiFalbh9wAIYXFNkBWAjGOUtFWxgDC6PxhXwZDzwnJe&#10;AFZjEEqxgBAAolSpUjq9AA2yGpAEohQ2/haXBwEgfs8CQgAIiQGR/l7R0dHvXD7kvFgZGM8bx+T0&#10;JPvpg1AaY/HIceM1AwcOfPfsR44cUeOHxMOR+eknjl29TLWeXSnTqR3lOrUnr4WFwR1D5SfXyDY9&#10;pz9m/C2gS/pVkIz3/7tJu3hqucjw8WDEVAkCqJQvf6WcpcWBMCpov8WB/kPxCQjET12zZIov9w+E&#10;8OpUJC/PKyXnWjypjybzJmmuuscyNbauNPDbdWoMXK5+L1Xz6DLu3l+o3uswdmyNZ/uWaHZujmHH&#10;xhi2rg5hx5pgjm4P4/aRCJ4eCSPxeASPjwZzcZs/9pVK4WFRBodipehXQpbmLEGfYoVpr9rS0CEe&#10;WpE0coYFxF/nX9TnB87/mn0JCw/i4cP7v9mGBcALCwvT1ghyzZ/P+6+xEXCQlctEVjPe3whCyNYY&#10;i2LWrFmkpoqcJvLYj5w8dZCRI/yJiw1moEtfzM2/oazF95S1zEOpknkpWSIfZUrlx9IiH1Wr56Zj&#10;u++w65cDtz558LbNj1efAgx1UL8dTfByLMSg/oVwcyyIq2NhXBzNGeBgjpNjcRwdSuLQryT9+han&#10;r30xxebqtxmO6honp4Lq3gVxcy2AuwYhxBJCXDHy6BgQAkDY98mV5n6RjT525kyZ4saCBQGsXh1P&#10;8mslU8tHxn9gXPkrlAFAZNC/lgzKgSgLoiy/YeOsYC5NNGPvNGeSXov/trgn/GhQPkVYUFtZUeF1&#10;4jNun9/HoXXj2Drbh42jurEmrAbrfAqz0SsP850L8cOyOFKTXvNaKewpWjmXvEQhkQ761zuptsAQ&#10;5UMEPi30KdbKj7DhC3Nycgo37tzl8JlzrN2xiylrVxI8ZzZDli7BYcVynDdvw+PEKbzOX8BPCWMB&#10;F8/RZcZsWg9LoHlYCNX79sWqQ0dqOTox5MA+YlOSiFZKVKwSAONTE5n1YxL7VRnuKUVeXAgMFgiq&#10;rtRWBlcBIlKlnKpuU5Ofcm9LGGfDzDkfkI/TgfnZH2HNgindGLdpLGGXjhLx9D7BT+7ge+0CvieP&#10;4r5rO257d+G0ehmtE+JpFhpCfQ83Kth2pb6XJ36njjBwzzbsViyl86RxjF82n8F9KmJrk4XALtmZ&#10;M+QbdseZcXJsUc5NKMy58UXYFleY6REttIm8/nKlwRupQ4PQd+jMCXpNDiXs4S4cN0zG4+xK1l07&#10;qtKqCU89h7QDqd9njy6xd/FgpnsVwK/TN4R7debc6eMkJb/mzP6DjOjRg+k1K3GseRNON23G+dUr&#10;+DH1DXM3rmHwoXXEPLrG0Qc3SEmrJ1EiFy6cR+Y0FwwJQilkFBjTx4DQoIXUs7QnxeJ6IYHIPvss&#10;K507ddGBzpaod9ymVSs+yZSJokpoF0sIHURUhGS5Vj23bA3t0iDsSjnEKkOaqDqt02izOq1Xq/MS&#10;tFRtDazyUuXYPGEcmwtkV+/VVx//PdLWHoqN8VIkD+MzvHz5nF1LlxKu6sy8SGYsan9OldbZqaMm&#10;vGYDc9PWOx9dAiUYZSHsE4riNKkorrNlSc7ieK8sgf/6UjoeRMiOMoTtFLYgVP2WfQ08bC5N4MbS&#10;+K4pyRCxfFhUkgHTitEhKB/VHb/Gfqk1juvK4bi1Mr0XWtF2RCka+ptTd0hhyvXNS7txFZiXPIgD&#10;qSt49uaBqscUPRboWA7yW9WF0c1Is9Spqj+JxXLo7A+MmOdH95jaNA02o/XIAnSbWRTHlRaqfVuz&#10;5eFEbRFhFKr0uCOVLvx7JO9I3fe1Gmc69W+MVadvqeGYh7pKgGjob0qTsAK0ijWl00RVX+q53Y5Z&#10;svviKp2/vlj+//4ry6AM+o/IMB+9Zf3unZRt1YwqvXvSYIgb9YP8qGzb5Z3y/FssLgkSq8GozAuL&#10;BYQABnL+fQBCOD0AIRYQ6dPLKhUCxAowK3zp0iVt1XDs2DGlBKRqAEHSibL+Wy4YxrJIWgEdpIxZ&#10;s2bVacRlxBgwWNK8T3LM6IIhbhcCMMgxY9lFYZLVNeT+efLk0bEqZDwUuUQA/tM3b1LH0Y7ynTtS&#10;rmtnKnbrTNHKlfjsq2xkMsbT+IBbxvvghMStkBhBxiVMpQzp+e8gbSEoz6Xe/4MnTwkfPgy9+oVY&#10;QASKIvgBAMLfl2ClJIrlg4/ajwn1Y8mkUM5uiOTRgQieHw7l1XHFpyN4dSGe17fHkPx4Km9fzuHt&#10;q3l6++bVbN4kynYOqc8Vv5hG6jOl5D2eRcr9KaTcmUDKzTEkXRnGq3NRJJ6O5OWxUJ4cDeLRwSAe&#10;Hwjm/t5gnCpbkFCxIiPKW2JX0pz+JUrRq3hh2hQthquTU7oyp7FxP4P/kNODDaKIOzo66ngl/fr1&#10;0/tGoOC3tpoD/Rg/foySxQTcN/S39CztWgBFo9Iv16ZnYz7v7xuPvb+fvlzp08j2Q8eFBUQUN6ve&#10;vSVw6a+vMe5fvHRR9/+Xr54ye+5Y4uMDiYwMIzg4Eqf+DlhZFaBYya8pVTo3Zcvmw9q6AFWqFKBB&#10;w9x0bP+tyj83dt2/YVDXggyyLYRb94K49CjIgB6m9Fdbhx5m9LM1x862BL0V97ItRU/b0vSwtcC2&#10;exnFJejZoxh9essSn4VxcDDFycmEgS4muElcCCVDuLrmwcUlt7aC6K/kCrveOene7Rt69MjDxAn2&#10;rFodytr1fuzYGafGFbHcUrLQH8ks/2PKACAy6F9LMmhpCwilQEjk7nWxLbg4oRhb50dpBV5ACa08&#10;ywCnlM7UlGRO7d/IzLjeTHEvw9S+37HIJQ/LXHOzaEAOJvfLRUC7rwkb3JQ1yyewcloQGyYNYNOK&#10;6Xr1BP2lVA06f6hY/AMkzypfWl+8eMnlG7fYceAQ89atYdLG1cQsWUDkggV4L5iP7dQZtBk1ipbR&#10;4VR3caFC926UbdkC6+629Fu5nMjHDxihlKphqs6Gq2eJV8809ccUNr1N5szbVO7KoKoEqCRVbzoq&#10;ruKU57e4vzKEE0r52h1RmcUTOzN+zTCiT+4k9OFNgu7dxevEQYJ/2M74fXuZpXj53r3sVELi+gMH&#10;mbxjG20SYmkRHkEDLw8q9+xOYzVYB169gOeZw7jsFBBiMa1GxahBtRqrQwpxdoI5l6YU56xSvk6P&#10;K8LpsSacHF+IXcPMCO+Zn0f3r6uyiaJnmLy00KeeJVm94zGLpuO8cRLBt7YwYO9MJh3dTrK4boj7&#10;gJrkHt08xKklHdkRlYepXmVZMjOGR49v61UhtGmdyufK5QskODiQUK4886rW4OjyJXqCvHH/DoPm&#10;jif68WWmXjvNi9fJhq/f6ty8eQJAZMLMzOwXq2AIy6QlgqR8vTOY7xmV1Z948eolnkM8+PKLL/go&#10;08dk/fxzsmbJqgXUHDlyMmnaNFJ0+5P7/KjddsR6RgNvih8qAX3/xTOqntcxZtl8zl6/iiw/qteq&#10;Vs+swQhJ+0aVRdrwG/nKZSjzoTUr2Vw0B4cdeqjy/LV2LXkf2LWDoqW+pUT1T6nQ/Auqd/2WRv3z&#10;0HJwftoHmNItoiB9hpvpYJQDpxdh8PxieC4pic/q0vhvMFhCBG0trTlwSym9zGbAZnVufQmVphhe&#10;y4ozeJ4SLscWp31gIToMM8dxWWVcNlajzworOk2xoHl0CRoGmFN7UCGq9i1AVdtirDgxj6dv72uL&#10;H2O7+fn9SBuSrdSntPk3PH7xiM0H1xA00ZWWnhbUGZSD5qrs7UYX1uBD35WlcNlehiEnyxF8sRLL&#10;74fyIOWWqndV31K/GqD5fcXAUIY3HDq5D8tmuajmmJN6g/LRwMeEpqGFaB5bkLYjC9N5WhH6q2cf&#10;dNKKZScTVD0b3p+x/WRQBv1tpNqUzHGb9/6AZfNGlO/ehbruA6jrPYTGnoPJ8q3BVeL3WJa/FPcu&#10;GV+kf6UHFAScTa9Ey3mxUhBgQM6LBYQAy0aLMXHNmDt3rl46U9wlxJJCLALatWunAQkjACFsXAVj&#10;4sSJel8ACAEr5Jj4bRvLYG5uroEOsYQQ1zfxNzfGWni/z8q+0QJC0otyJMtmyrGEhAR69eqlXTME&#10;MJDVOcSX2mBJYHDNmrNtK9X62VG+ZzcqKq7cq7vibhSrV5us33yrx3ixKvkty5L0nDdvXg2GyJKd&#10;UlZhqUfhv4PkWTWgrLYXr18nIDzsncL1m+wfpOrEn8ggX6aPDGbPwhiub4/nwa5oHu+J4unBEF4c&#10;C+WFtoKIJvHaCF7fHkfyvYkkP5j8C066P0nz63sTdJrXAjpcH0Xi1RG8uhyvr39xKoIXJ8J5djSU&#10;J4dDeXQolIcHQrin2Kd5NeKtLVlSqw7upcQNoyR2JYrR3rw4LkphlvL+4fNk8AfZWG+ylY8pspqX&#10;AHkiz6RX9H+p9Bt+S5/RAUkD/dmyZRNz5sxi/vx5uk8axwBpw9KupW+JK4RcZ2QjICFbQ16/PPf+&#10;/vvpjWnSH5et3Md4TliOZcuWTfe1Hj166GeRY0Y2phE3jNWrV2sA9LiSe4ePCCI61p/w8BCCg8IU&#10;R9Cvnz1lLYtQrNh3lC6VC6uyBahUMQ916+Skdavv6NwpO506ZqN3uzw4tjHDsV1BHNqbY9++GH06&#10;lKR3+1L07FiG7h3L0rWjJV06WtOpQzk6tq9AR7XtpM517VaKHrYl6NOrGPZ2hXEUEMLZlIEDTXB1&#10;lZgQhoCURguIPr1k9YvviIttwsaNQWzbGsrOXUEcOBRLSpK8iwwAIoMy6E+TTJSGCTiFY/vXc2xY&#10;EdYHFuP2lTMGRULOKwFfWFw07l06z0Kv4kyw+xb3ZllwbvwlDg2y4tDoc5xtvsSlSTZcW2bHvcX3&#10;xHT9hrVeBdgTZMow1+rcuX/PcC+Vr+qpaSX435EM1PpLf5p5uAYHpDxKcBL3ieSkFB6oAdx57kxa&#10;jxtF67hoant5KgXMnvKd2lO2WVNKN25KhZ59sF+1nLjnTxmjFNRRSjsdphTH4UqhGaXqaJwSmmYp&#10;4Wnn8ydcV2luPLrF/OUBjFgZRtyRlcTcvUqsOhd8/wHuP2xh4JRYRkU2YbNfSa4fW0BSihI8laIr&#10;ir7+Yq62r5TA6TJrMk0iQrHx9qS6vR19lUIf8uQegdfPM/TUUVz37KLfulXYThrOvDE2XJ9chMsT&#10;C3NqrCkXplpzc5s7j06vYkBXK5xaZOXQDvEjFcHL8C6MApnws2dP6Rfnj8/p1UpBXIbf5gU8ff2C&#10;1JQkLh9dxIVlVTk9qRhrJvfgwXVxpZC2kqQVdmOgytepySR4+eBWqgS+Zcpy6dABbQ0i7h5L16/H&#10;ZfciYp/dYtXV02oiEuH1DafPniEyPFL7DMtXO2N55N1t27ZNR1uXta1FUddxFBQbAnsqATnxFT/s&#10;2qkmEUcqValExcrl8Rjszsnjx/XqE4ZrUpFVO3SQTnW/pJRk1u/bQ8+YEDokhNA83o/ytu1wGhnN&#10;yyT1HtLayBsJlKifS1jaj1j0CL/lxJbNbCyei70dG+qvX3+F5DlTVB2PGhdHsQrfUbLWJ1RplZXa&#10;3b6lgUNu2gzJR+fAAvSIKoh9QiGcJpnhNqsoHgJCLC2O9yrD0pz+G0tr9ltfGt91pRm6pgQeS0rg&#10;PlsJlWOL0jnElPZB+fBcqfaXlqf3Uis6Ti1Ji5GlaBxajEY+Rak7qChV+ptSrmM+RkyLUu/+FT+l&#10;ioAtz63eiyqrUfjRyrxq92Lx8PL1S5Zumk0b52rUsBdrhFw09MtHi8jCdBhjhu2sYtgtL0b/zSUZ&#10;dKgsfhcqEHynHJFPKzMvcQBP3txX44QBIBC3nN8jub8ARY7+XSnfLScNfPLTOMhEAx2th5nRdpQZ&#10;HScUpfvs4jisLcbgk2UZu8+FRPVu9ftMe4YMyqC/jVRzknnm6NnTVGzZDKtOHak+wJEGgwfRyN+T&#10;vJZlf6UYv8+iKF9XCqxx/BMXDKPyX7RoUQ1O/Nz3fm0BIWCAxD2QmApyTCwPxAJAAAVR9CV/iUYv&#10;1woAIceExQJCjqW3gDDGgBCQwRgwUgAKcfMQlzdjuk2bNul07/cn2RelX66TtLKVQJrGexpZQA15&#10;Drm/VuLVXHL94UPaBvpSa6AT1RztqdK3N9X79aZy315U6N2N8h1ak71AfiSwZ/rVRT4ERsg9ZCtf&#10;Zx0cHHjy5Im+l5T5Q+X+r0jlIfnI+Lhr3z6805Sz9ErY++zjH0BkWBBbp8dwemksl1bFcWNDOPe3&#10;RmoQ4sn+cJ4dDufFiUhenInk1fkYEi/G8+rScBKvjFA88td8WR2X8xeHkXhBgIdYXp6N0uDD8+Nh&#10;PD8WxtPDoTxW/PBgKHcPhHBrfxCB7WoQYWnJmtr1mFClCk4lS9C3uDnti5jjbG//Tjn+o2fK4F+z&#10;sd6EBRwUVyhpjxKrJX3ASNkaFXxJZ7hejvkwbFgcFy6cI2vWLBpYFGsmacNGPnr0qL5W3pPxWmO+&#10;xjzTAxwChMhvYSNY8P69jeUxpjOmlWvTXy8s6cUSVZ7r9wAI2cbExHD7zk1mKbk2OjqAiMgAQkNV&#10;GwwMITBAXDjCGTJ4qBpj6qkxLzfFiuXCyjIv1armoFGj7LRp/SUt2nxB6ybf09nGnG42xejasCRd&#10;GpWhU+OydGxiTbum5WnbrCJtmlWhVbPqNG9anRbNq9OqRVV1fQU6tLeiS2cLbLuVolcPc+z6FKZf&#10;P1McHU0Y4GyIAyFsDEJp1+c7QkMqs32bN/v3hXL4UCjHjgZz5nS8ko8yglBmUAb9R2QAGFJ4/uge&#10;G8Z24cbMkqwZ7ZT29UW+dIoirAY31bHe/JjElpXjCGj7FZFdvieqcy6Gdc/JOLucTOibh3F9cjO6&#10;Zw7iu2bHu/W3jO3zPXtDzdgXasIst0Ls37neMOH/lKwEjLQC/A/JIBiIAmUAHF68SOLxy9dKWBNQ&#10;RAJJvuG1Ou69bgXtxo2jdXwsjf38qeHkRAXb7pRp35rSTRtTokEDSjVrQRVHJ7pMGo/Hob2E3bzF&#10;SKXkjlGC01j1jGMTX+Jz7Chjnz5nhBIEo+9cJezGVbzPncFvx3KCZgYyMrYdy/0tOeBtzqkAUy74&#10;5eXxmdVpLhviDqCUUVVevWSnEpDWnThKw/AAGvkOpabbQKW4nSb0+SNC7l3H7/J5vE4dw+XAThzW&#10;r6TPtFi2Tq3P3S19eXhhNsmPLpKa/IBEJcj6uLZhUOss7Fg1Qb2Pny0gtCCWNpFJnZy6eI7Ow7zx&#10;PruW/usmcujyKa7tGcaFtfU5tbAiJ7dG8erJIyUoGlwXxIpBtxXZqv2XL54ztGt3hpZWinClKty/&#10;fFXnL64cDx89xnfWGPUM+4h7eJ4Tj+TLugTeTCEpzVRYymOcWIUFLTeyLqO0SaV8Jr96yaUTJ7ik&#10;BOXHd2/z7MVLbt26y83bd3j6/DnPnjzmyd07PLp4mYvqXV3evImTC5ezcOF8nBOiaDrUhWbRPnSb&#10;OYJ6ns5KabalcbAH0UH+7O7bl0ODBrFvqBc7fL3ZNGQIyzyGqHrYq8onwNxbjm/ZyOZSeTjSv9vf&#10;AkAIgv4q8QVHTuxm9JRQug+oRbVWOajeKTt1en9HM5c8tPcuQLcwWZbTDMfxRXCZVhT32eYMXmDO&#10;kMXFFJdiyMJSDJpTAveZJXCcWJSeIwrSKSIfnSNN6D+pGEFbyjDsVDncV5Wh7QgLWsaWpHFISRr6&#10;mlN3UEFq9DejfKcCDI7oz5Nnj5WiL+3D8E60C0nae5E2lJr6msvXLjF+5kg6D6xP5c55qW6Xm3ru&#10;+VR7NaVVlAkdx5jSfVZR+iwthuPmkrjts2DIKUsCL1Yh4k41Yp7VYNibGsx64cLp6/tIVX3xjyxK&#10;VMvl4q2zVOlegLpD89IiqiAt4wvSZlQhOow3o9NkM/VezekxX91zU2mGnLAk8kB7niY+1UCK9jP/&#10;A5AjgzLoPyE9nqqx+54a91va9caibRuqOfSljoszdb3csWzflkyffPJOMf4Qi4K+bNmyd31M5mMJ&#10;pigrW9jZ2enxUY8V6pyMk+fOndPLd4q7hQZo064TBWWQGr/Eba1EiRJa2enYsaMGC4xWFBIQTq6T&#10;vCU+g+QrXydbtGihV8wQ1zVZRUNWlZBjYjouUfbl2q1bt9K6dWt9rSgWxnKlJynHqlWrdBq53ngv&#10;476UW/zGjS4huuwq79eqX45du0rV2SDqew6ilpsam50dqencT41N9lTvb0elfj2p2K0jeSzK8PFn&#10;WTEAER+uUyPQIb/FfURW75B7ynPIPd8v939DRusHCUo9f+FipbgZFK7fYz9/H2bEh3B87nBOL4nn&#10;8sqR3Fwfp+buWO7vjOLx3nCe7I/g2ZFIbbnw8lQ4r85E8vJMFC/PRvPqbIxi2f78++UZxWr7QtKI&#10;u8WpCF6ejOCFBh9CVV4hPD4UzMNDBsuHu/tDuLUvkJieNvhbWLCydk021q2Pp5q77YoXpWNRc5x6&#10;9nynUBoVyQz+z9gYpFGUe7F8kPYofVIUeVHyxfLJ1tZWg4hioVSnTh3dvzw8Bqk0AUyfPo0RI4Zr&#10;qyNpwxLAVdyKxPJB+s6CBQt0PxWwUiydOnTowBAlsxjv7+rqSsuWLRkwYAB9+vTRgW1lPBk6dKi+&#10;t/wePHiw7htyvbiIyDm5VsonlgtyXdOmTfW14jolQIPR4kLS/RkLCMNvP2bPmU5sXBgREQGEhQaq&#10;cSBYHZdzcl0QgQFh+PuGYW+n+nv1CpQqaYq1ZU5q1cxOkyZf0bR5Nho3/IpmtcxpWaM8LWqWo2nN&#10;CjSpVZnGtavRsHZtGtaph41qy/Xr2qgy22BjU4/GjevQopkBhGivQYgydO9WjF49i6g6KKhBiP5O&#10;+RkwMK+qK4kDIVYQufEYbMaWLQPVuCGgQwjnzgRz6Xw4ly8M522qABBKnlZjwL+JMgCIDPr3kOob&#10;Ms8a2KDspIoZ5tIRnJhSlp3xpbl0Ur5CyKSslAylLIrSoRWP1J84f3grAxp+SXinbxjR6zvG9s3B&#10;ZMfcTHXIzYR+ORhll5O4bjnwbpsNzxZfsD2wEHtCTdg4NA8LxvqSkiqWFEl6kv7HSd1DntHIImTI&#10;l6Erdx6wYs9xouduJGLWCm4/fKwGDfkK8hPJqW8J3bhRKS8TaZEQTxM1INZxc6Nabzssu3TGQg3e&#10;xZs2olj9upSwqa+2dSjTrCnVnJzoMWcOnof2E3nzJqMfPsR18Uzcl0zGffEUvBaOxDfWmYihdVgz&#10;xJyjQ/Jy3js/Z3zzcVI40JTTvrl4dnqFqmtV72kKnhZolKKU+uYF9+6epE3EUBp4DqHNyHiiXj4m&#10;NvEl4U/uEXTrOn5XzuF55jjuAkKsWYn7wpncenyPFPlir4QsUbiSEpMIHdoNl5afsWpWuHpmsQQw&#10;CKt6q9qDpJXlOd+kvCV25lh6LR+B8565hM8ZysVNVbi4qg5HNwjim6jepbzPNEFYyq3bjQjFqdy+&#10;+4jubZxwqtQK1wadefbkuUor9SwrFvzIMSX4Os4ZQeSzK8RfOsqVxxKpXF2v7m+MlaDzSnt3xndo&#10;yF/AJFXOpERWz5xBu6Jq4sidj/FKuD6/fjW31q/n/JxZHI+NYruaMDe3bMVqi7KsyJ2bpTnVpFKm&#10;EBXaN6WGmz2N/dxpOzoE21kJVHXoqQRdBxqoY137d2T5V1+xLtPHLFaCwtSPMxGvBFzPjzMTVLMm&#10;j29c089xausGtpfKywU1iUoZ/wrJ5dI3xEXA0Cbf8uDBXRIiPGlTJw+tG3xF8/ZfY9MnB81d89FK&#10;taGOISb0iC5C7+Fm9Ekww350Ec2yWkbPOFN6xEjwSqX8x5jiNKkIXotL4iUxIzaWJFyW49xRhqbh&#10;hWgRVpwm/sWp61GE6gMKU6FHfpr0rszZS2fT6l3erUFBMLwLA2h178EdFi2bS8MO1ShY7XMsO35F&#10;dccc1B0kQSAL0CyyoLZE6DKtKHaLi+O4tjQuP5Rl8FEr/M6WJ+BaeYLulCP8aUXiUqoyIrUq0cda&#10;c+7eESRoq/Z1lT91z/dZ2tzsdWOo6vg9rQRgGWtOR/WMcq/us8zpMa8YvReJxUVxnLaWwetkOYbu&#10;rcG1B+J/mqwVhQwAIoP+TlLNUo/br5WC7x4SouaLJlTu3Ytqzg7UcR9I7YFOfJ62YsXvsYuLy7vl&#10;OA1jnqwwZYjbY9xPf06Opz//cz+VZX+f6oCTEtj3nZKfjo3XGfNMn5+cN97bmM6Yr/FaYQEfZP99&#10;krTpy/b+b2M+htgJhnxlnth/7TKtwwNo6D+Uhr6e1PN0p7bUn+sAag7sr+uzhnM/qvW3o1ofW3Jb&#10;lOIT7Xan6u93lupMz23btuWhmqv1/dW9jeU1/v5PSa6TeVTcTYePSMD/fQBCK1f++IsCFqDOyb5f&#10;ECsmxHFw7ghOLxzG5eXDuLYunlsbh3FvazwPdwkIEcnTgxE8PxrGixOhvDiptqeEww0uFen4ueJn&#10;4mJxUrFsVfrnJ1RaAR+OhvLscAhPDwXzSACIgyHc2x/CnX3CwcT1ro93mTIsrVmD/Q0aMbJCJfqU&#10;MKe9mRl9O3fWCqWUW5RHURR/8Wz/j7N+r+/xb6V73wJCAAhxnRJAQuKglC1bVlsbyXk5ZmVVlqio&#10;CO1eYQTRDOcy6SCzAiKKxWjPnj01OPHFF19oIEDSllHvU0AEuacAfnJd6dKldUBY+V29enWcnZ21&#10;e5SsGiMxZoz5S16yeo5cK2WUYN+STlbBkXtIGWVfAAvdNtSzvQ9AvF8fht9iZSFLivoTpvq4gA8h&#10;wWL9YDinQQhJq64PDAwlOCgKP59QunXtSuVKJalY4Rvq1P6SBjbZsGnwCfVqFKR+perUq1yHOpUb&#10;UKtyI2pWaUSNKk2pXqUJ1ao1ploNtV+rIbXrCAhRlyaNq9GyeQU1BljTqaMFXbsWU2UujJ1dIfr1&#10;K4hj/wI4ORsACGfnPHh4FGLF8u6cOxfGxUthXL0SzI2rYdy4FMH1CyOVPPxCyyNKeEsbDf4dlAFA&#10;ZNC/hsTk/q0SvH+UIDZvlQCutud+WMyRqRXYN9yctXMilbAhAdp+JgEijErqa6XsxrtVI7xDNkb3&#10;+oaJ9jmZ0v97pjrmYkLfXIyxy0Vc92/xUUqSfZ1PmDYgF3uCC/JDgCmTvGpy9/Yt/aX7r34p/jOk&#10;gwZqhdbgS/os8RWjl22nc9waGgSvUYJLAuU7unP4lAS9MijiSUpxHrVjB+0nTaJjwghaREdiM3QI&#10;NZ37U862J1ZtWlO6ZTPq9OhJ7W7dqdHDloZ97WjrNpCBkREMnzubRdu2s+X4Vn6IrM02NxN2eeRj&#10;t4cJ+73ycVgpjEeGFlDbfBz1ya/5mE8Bjvvl5/iQnFzdNV0Le4ZAmim8fXGTl2encn9TN+7Os2Zk&#10;bDMq29vjdewwI9R7iXvziqhXTwl7dJ/g29fwv3wO79PHcDuwG/s1K4hUyvjTxERSBRxQ+crSnrMn&#10;xODY9HMmhbTRCrxYXMg9RZkWZUyUf11vb97y5NFdWnt0wX7lWJwXhar20YkH57bqWA/ixvAmLSaE&#10;AFTyRe3q1Xvs3HWOubOPEeC3mpo1BtOk6Ug6dxvOgycSpEcJuOq5ZImyt0pgXfrDFvounkz0swvE&#10;XTnK9WdPVJ7yLuT+aYL2e21FC3mqzKlKyJ82YiQ1smenYqbM1FWTrVumj5nyRRaO5MjBAZP8bPk6&#10;O6s//YTFaiKdmuUzor7PQcOmNajcrzt13eypM6gfjYMH0X5cOO3HR1Cjfy+lODvQyN+dxlFeRKjJ&#10;cH5gALMDfJmrJs5JAd60L1OW1p9kZlVEuBKgUzkwcTyHLPJzfkzsfy24/h7pGCyvUzi8dQMhVUsx&#10;yTQT46yyM2vsIBJmD6bdUBNaeinlW/Uz22hTesSrSXRUYRzGmzNwenHcZpVg0MLiDFlSisELS+A2&#10;Tx2fWRSX2eZ4Li+pV8joNMKchj7FqedRhFouplTsZUJzx1ocPiNgpCgFv55UpR9fuX6WTs6NKVzr&#10;C0yrfEaZFtkp3+MbarvkpKEqV7MwE9qONKPLlKL0nFcCh9UlGLClLO5HSuNzoDL+p6rid7464Zeq&#10;EnGtFhH3ajPiUQMSHjZh/JW+nL27R73/10oxUW1CtRkph1jaSJ2Ilc3jZ3fpGFqeNsOK0G1OUXot&#10;NKf34hL0WVaSvqtK47CmNI4bSuO02QL3PVZ4n7XE72wlDl/crp9LYoFkABAZ9LeSgIgybqmxYNbS&#10;ZRRv1JCK3btRvZ+9diWoO9iNfErB+FiNWaIsf/wbynLx4sW5ffu2Hpv/iXHl30LyaFq+kD4tY/ub&#10;Hzl06SKdhkXQLCRAjSGBNAr2xcbPk/peg3X91XIfQA0XJ2oM7K+52gAHqjn2pmzThmT99huteBld&#10;MqR+0ytt6VkUKbHASO+OIXWdHpD4T8h4nViMGJWvXyigorT7+eMnSrxiWZYzJCyMLZNHc2RWPKcX&#10;DOfi0pFcWzWCm+uHcWdTLPe3R/Pwh0ge7w/nyaFQnh0N0UCCWDI8P6Z+HwtO+21go5XDL44pluue&#10;asuHkDTwIZgHB4K5tz9Ygw939ocxaWgb3EuUZHGN2uxt0ICd9evhpvY7FTKjd5uWBEm8Cn/52q3Y&#10;75dft/9f5/SKtpE/lE7YaAEhbdDogiFWD6LwyzFxaRJwTJbNFWsocRsaMWIYN2/eID4+/h3IEBcX&#10;p60eJJCrrCwhVhHiXiWAglg+GcEEAQ7kHmL9IPvSHySduFB169YNJycnfQ/jcbF8EIBE9gVgEHBE&#10;yiwWD2JdIZYSYkUhvyWNBJ6U55JnNgIQAoa8D0CIZYNsg0P8CAv3J1T17eAQgyuHpH2/niQGRoB/&#10;MEGBYSpNlCpDPD7ewfTu1Y7adXJTvVoWatXKQvXqX1GtQkUqlWuh6rUVFSu3pnKlZtSo2oIa1Zuq&#10;NA2oXbsBdWrbULdOfWxs6tCocXWatahImzZpAEQXc3rYmqlnM6VfPxMcHfNpqwcnpzyEh5Vjxw5n&#10;rlwJ58a1CG7dCFVjcwh3boZz+2Ikd86OJjn1hf5opAe0fxFlABAZ9K8hgzIhCqZSHpXyefHQWg5N&#10;seHiwhrMj+nM40ePfzXxGswKlRKklD5RYm+c3skY9/Ik9PhOAxDT+uVlqoO4YeRitF1O4m2/xb/j&#10;NzjWz4JH22zsCzRhX4gpK4eacmLfVjXJq/xESvuHSZtC6i+2yTx89oLwhTtpNWIvNr7zaeQUQdTE&#10;eWz8YT+Jr19pAUgExtQfU5hz5ChtJk2l7agEWsbGKGVUCT9ePjQKUIr7uOls3r2P42dOc/zcOU6c&#10;O8+py5e5evsOz18pZT71LS8fXOf4xM7sc83Dbo+8/DAkH/uG5Ga/Zz4ODjFRbMohz7wcMYIRXor9&#10;1P6g7zm5chjJz67w6uJKHuzx49bKplyfVYbb08y5M7MARyeWol2IC8OfvSRBvZfhSjGLS3lJ1IuH&#10;hD24TfDtqxqE8Dp5FLc927FbtZAF+/dqtwbx0ZfAi1s2LKVrnU+IcSrFoxtnSX6TrBTpZCX4JZPy&#10;JolXSS95ev8M5/dN5ezc9oz3LkNz7770nBtP0OIxXLx/U+WjhEUBdlT9nj97j7lzDhMftwfPwXtx&#10;6K/ua7edXrY71AQVRfPmYxjgdJCJE1S9nHrIa6VMi4WFAAiJr5OYs3ktA9bOIubRKcZeOsTlZ49U&#10;3qJsytckle6nXwMQAo5Iu4zwHEqVb76jebavsf/iS/wzf8bYr7Ix16Yes9u2ZrWrG5tCQ1gZH42n&#10;Yx8qtG5CpT7dqe7ck+oDe1PHvS/1/V3oMimaVjG+SnG2V+/amWbBHqqthBC8doGOv5GUkkqSerev&#10;U1OYFj+c9mqyHm5VjjsXL7B1kDOHKppwe/u6/0po/SOSPid1IWU4ums3I5QQMT1XFja3qcOlI7uJ&#10;ameJk0MuukcWpt/4QrjPLo7HgmIMXlCUwUohd5uveE5xXGcr5V+1o/6TimA/tjB9RpkxYHoxhq4p&#10;zoA5FtR0L0w1V1Mq9MxPc4fa7Dy0TYNLhlVSfglKCombzphF0dQenId6HjmpapeD0m2UINDje1Wv&#10;eWgUaEabuMJ0Gm+O7exi2C8rRf+NpXHZbc3Qk+WxbpcX0wrfYVr1OwpV/gazyjkoXCUP5lUVV8tD&#10;6VoFSdjjxOkXe/QqF6IcvFtpQ1svvGHf5Q20GVGAnupZHTYUx3FDCfpvKo3zltIM2FYGl51lcf3B&#10;AD54HLLG97I13hct2XBijs7PGD8kgzLobyM1BMg4IHPKjv0HKNXQBquO7ajapxfV+/ejtlKeLZo3&#10;JdMnWQxf6n8DgBCh/vjx47p9/v+5jUpd6QDXMqcovvvsCc5TxtI0MojWUaE0jQmiSUQgjZXS0sh/&#10;qAYh6g1xo/aggdRwdaKWq7Mat5317+oujpRu1oQvcuQyfEHW4MOH61dYlCdRvETBEiVO6lmPCzLu&#10;/RdjuZ6bVB4SV0NcZkTZSq9Q6X3/n/3sZYWM8LGjWDt1LIdmDeP0/JFcXJzAlWUjuLY6nlsbYrmz&#10;JZr7O6J5sDuCh/tCeXwwlCeHQhQHp3HQu99PxbpB+EiIBhzesdqX4wbwIeQd+HA/DXy4LQCEynt2&#10;SGecS5RhcbVq7K3XiBPNmhJXqSbtC5emU9PmBGoF0k+VX1wJMgCI/5b/CIDo2rWrTiOWCzIOyPGJ&#10;E8ertvWWa9euaVBAYi1cuXJFtzf5+COuF3KtWDRI25P8GjRooPuBhYWFVvLFUkHSiPWDgA5yTMpj&#10;BCAE1BBwQe7t7u6ug8PK9f3799fpxAVDttKOpWx9+/bVAIlcZ3Qv+W0AwrAEZ3BIAOERARp8CAmV&#10;WBJi5fChtiR9R1hcMUJVugiCgqMJCxlGvJLLgwKd6dmjKjVrZadSlU+oUC4nlawaUrlSc6pUbUnN&#10;Gq2oXbMRderUo179mtjYCNemgU1dGjasTZMm1WjRshJt21rSuVMpVX9F6d3LDHt7U/r2K4Bz//wM&#10;cM5LTHR5DhwYpOo9nJs3wrlzK4L7d8N48CCM+zcjuHMhkrtnxpIiLhgZAEQGZdBvk8RykGUHk96k&#10;cOHgMvaNLMu1JVWZ6d+QF88fKqH+1z6cYq0gPt+ivBr8wOH+9eOMH1SGSX2+YarTdxqAmNgv9zsA&#10;IqhTNlwbZ6N1lU/Z7GvCrpBCbA/IxeqJ3hr8+G8m9/+YpNxK6X72KonguQdoO/E0dTxmKMWmNefP&#10;nVFChijlqiwCUqjyGJSbVFafOkWXKRNplzASG+8Qagzw5v9j7y3As0iy9u+dYWYYGGyEYXB3d3cI&#10;EixACBoIEJwkxN3dQ0IIGtzd3T24u7vFCCRBft+p7jwDMzur7+5/930/Kte56ulOS3VVddW57z7n&#10;lLF/PCPXH2f05uNcT30t9ZCzcoOICm6omcsrBUrqKWnHAtw7fU206Q9stSnKnkny/LYlOTCpOAds&#10;i3JQANtBu1IctC0ueTGOOJYgybkEJ91/4fLM1lybXZlrCSW5mVCO+zPL8WhWRR7MrsD9edXY6leG&#10;wFPbNOuHWGmHaAHnkVKWsDephKS9IOD5Y3zu3cbt2iXsziUx8cAuRi6ex83Hat1o9RX5A0+ePWBA&#10;5/I49ctDvFdXknbP5/yhdVxIWsWJXVPZMcuCrUFVORMj5Ywuwwq/hnTp344WVgPoETKJgMUz9dUu&#10;pC+8fpOBzaTlMhGdxXL0KUaOOIb5kB30M11Gz+7xMti70KNnPDY2twgJe4eL6xMWLrjDi+cZUl8q&#10;EGimDNzZzN2yHvNl8YSnXyb0zjGuvUomW604Ie3yQfLfJKXgS19UX8AzMtI5dfQQR/fuZk5oGIF5&#10;v2NRvdq8eqXM4QQEZKvJORuPiFCqdetE0yH9qDd6AE1HDaT5mCE0HjWI9u4TMV8SRxuX8XRwnoCx&#10;rz29QtzoPcWfofOiuPnogU6IZOtkyLO7txhVWyZ0mXg3WluxqVkdznRowOvnz/4t/Vot76oF0JS+&#10;qqyRUlOScevRi9AfcuHy/Xcc/6kwGyqUwj28H6auRRkaVJLR0ypgNa8S49XqD9J/xs2oyOj48oyY&#10;rFw1yjE4uAwD/ctiHlae0XPL4bq5mtRFcRoMKE4r07qcuJSkEQy6C5Bqhz+3gEjLSMNxoSl9Z5XB&#10;bFZZBs0uR/eAstQb/D2trIrQxbeEvEMVGJRYmaFLKzFqQ1Ws9tZg0vG6uF9uQImqolj96QtyCQj4&#10;8qtcomR9wze5vpT8C77+6mu+yfs1HruaEfOwC2suRZOR9Uqzivkg/U6RMhnvMph51p4xO6ox6Uht&#10;HE7VE6mP/Ymaupyqhf1p2X+mNs7K9eJCPbzu1ScguQHTD3hppIYWA0We8XP6nP5lSbqTNvZIH737&#10;8CHNTHpSs1dPGg4eQDPL4bRQrgOjLcldSK1a8YUOkkVhV0r7p6KAhwoq98+C4f8tSY3xyupOycvX&#10;GXgsn0+XMF9MosPoHRVCr+hAuof5YRzoTWcfdzq6OdHeyZa29ta0sbPSCJ1WKr6G9URa20zQtpta&#10;WlC4ckW+/OIrvv6Duv29KJClQJJyCTGQCP9MnatzlCvKtGnTfgVen4KqX8GYsoKQ3FXAfPCCuaxL&#10;nMbxeTGcXxDL1WVTuLEqlltro7i7SblihPFoVxiP9wXzRCMh/HmepFav0MmE38uLHKJBJylE1HaS&#10;/E9EuVwoeXrM9yP5cNiX+4d8eHTYh9UJNvRsPBjP7l7MHBBJ/Kj1eI5cR8tGE+jWzVzK7YmXsn5Q&#10;z/BHS4p+lr9L/hIBofqhkokTJ2p17OrqRokSpTRLnXnz5mn9UpEOipBQBISKz6L2KfeLZs2aaddT&#10;/1MEhcqVqOspSwh1X4MFhFpJR20b+qOBgFCBLVUMCEUUqPKobXW+ivui9ilRK9WoFXcUOaHuo66n&#10;fivSQ/2/YMGC2r5PCQjDub5+KtikD/4BKkjmXyIedDG4aejbOgnh5RWEj3c4IUFRxMREMD0hgIio&#10;UfTuXV3q8Ttq1fyZls1b06qVEW3athP9sx2djNrQtUsrjEW6dmlJl87NJW9GN+OG9OpVj35mNRms&#10;glBq8R/KMHp0CcaOKcqE8UWYPLkZFy+4cPeuH48eBvDkkbx3T+X9e+rHi2eS3w/i6ZUQnlxI0IJ0&#10;axa+/w8+rv4j6TMB8Tn91yQFkl+lvmRnoivnp9fhRGwVVk220HxElbWAAlq/n3j15fUE/LxVvpFZ&#10;chH19fM1yU9vcWipF3MnlGXmqJ80AkK5YEQN/RHf/gVw6pYf43pfEW/5M6vsf2KjUwkWe7bh6fNH&#10;6rNuztX/fUkpNsnpGbgt3Ev/GWdoOSGCqp2HsnbHQVHqdDN/Fb9ArXDwQcCw2pcp9fMiI4P7aemE&#10;LVtDo9GOtBjjRPMJPpgv2MOwNUeZeeqG9gX/nQq+qJmN6gqi5sMq5z97fBfXfjUJNfmJvVY/s9O6&#10;NLusi7PDqiQ7VK5ICbviHHIrwUn/kpwPK8P1uPJcn1mBBwIc70wvx+1Z5bmVUIkTkWVY7FoMz0GF&#10;6dUoDz0s+hGZmUmC3D9OmilaJEraJ+pdFmGZ6YSkv8T/6UMtJoTbtfM4njzJiNUrWHdCAKWUTQ9u&#10;+Y6kQ9uxNC6Ga/9CTB6bn8SJPzPH/kcW2xdhibRVomMVNswew7mkTbxMeUnSmbO0NOlGmVYN8IoP&#10;542ylpDrvHzxnB7dPGUgn01nYy/sJ80kdvIy1qzezdmz16VfveL0yUuirMxngNkK3Jzv4++fhn/g&#10;XbZtvUtGmrK+eC9K21s27N1Nvzh/3O4cJOT+Mbbdv8KrzDeaWe6nSVcQ9S+MOgGkrCmyOTh/CbHf&#10;5mZl6zZkZiqC462U8S0xs6dT3bgttfp3o755XxoN6kvDAb01AqJPjDcDpgfTxc0aYw9bjINd6BXp&#10;hdmUQAaKMjh0xTT2XjxLlvalXFluKCLgHZsXLsYlb17i8uXmSOMKXPB1IPvfRH6roKl6kE/1zIro&#10;EkX95QvGtW9PmDzv0dJlOL9oqRa0cf3mRDqNKE4P5xIMkX41Mk7FhSjDsKjSmIeVYlBQScx8StDH&#10;owi9nYpj4lycIfJ/t801aNyvNtPmRZOanqzdR7lr6bFIVL/58y+w52+dYtyChoxaW4MxG2sySq4x&#10;ekNVuoeWoenYn+niWZzek8sxZH5V6YNVGLutGjb7q2F/rC5ulxtQrIb6UvINP1fNi/nccgxeWplh&#10;S6swbKUcv7wKQ1fKO/S4FdHvWxL9thWz74/jUuoRjfxS9fH69RviT9jgdrMevvcb4P+wIT536+Fz&#10;uwHetxrhJeIp4nFLtu80xft2E3k3GhPyph6J5z3JELCjE5D/d78uf07/maTGJ9WvUtPTGWxjRcVO&#10;HanX35SG5gNpYjlci2FQrHYd/lrQRKX4q9UjFAGhQMb/2aTGc3nGlzJX+69ZQc/wYExjQ+gbF0Hv&#10;uCj6xUoeE0KPMH+6CnDp7O2GkXLHcLbVLCEUEaFIBxUfQrlmtLW10qwjWlqNpkLbVnytfZHV/el/&#10;L8oCQomqawXA1q1bp5EQGun6T9S5mpvU0ohhYWG/grvfgqocAsJNX1XALySIsKVLWDdrOsfnxHJ2&#10;fhxXlkzh2oo4bqyK4va6cO5uCuf+tnAe7Arl4b5AHh/058kRH54e9dWWzzSQCr8VPcaDEkVIGMgH&#10;zepBzn10VBcV++H+IV/uitw76MuqaTa0bO3MEPNNjLO5grNjGg6Oz+nWcyZGnYdpZfZWX6U1H/3P&#10;BMTvRQHqvySfHveXCAhFNKj+qOK/qONUENPixUvK/m9+JSBULBd1nCIgrl1TsYx0AkIRA+p6devW&#10;1YJPKhcO5UqhcmXBoO5piAFRunRpbdvQH9X/DQSEvb29dm9lFWQgINSqMcpaQp2nyqdiSCgyQ1lY&#10;KJJDERDKIkJd648ICCX+Ad45lg96DIzf18mnop9jICDUO6SO9cXLO0jKESo6ZARh4RFMjgkkYZoP&#10;06f5Eeg/nn6922gxIlq1aUr7js3o0qUx3bo1krI2pFdPkR6NRFdtQs+ejTHpVV/qpy79+9fAfEhV&#10;hg0TXcmiGBMnFJdxtw2HDk3k7l1/7t/348njAJ498Rd9148Xz31IfulHygvZvh/Ms8uhPDs/nbef&#10;CYjP6XP6bVJf95TFgxZs7W0Wr9JT2T7XVYBteY6Hl2eO3wAePLwjk26m/vLIBPpnBIT6M+zXRAET&#10;BcQ+kJX5gstHl7LCvy0JI35mqkVhood+j1+/Ajj2+I6+jfMyrkNeZowqwibnYqxzLsPF4zu0L6rq&#10;emrw/P39/ifJcD0tF9ly9jZmM0/R1Xc1tc0cGOmdwOvM15oJ/6fPaxAt+KGqM1GIfOavofloe5qM&#10;dhSxo0/EXIatTcJ60ynupmXrJqMqTsMHBWIU+lT3FjCcncXJAyvZ7FCTjeOKs2nCj2yyLsJ2+6Ls&#10;dSvBYb8yHA8ry/mY8lyaUo5r8eW4k1CWOzMqcX16ZU5El2G9awn8hhRkpNRdh4Zf0abm19Sr8jW2&#10;+3YyVUDTfHm2GXK/yXK/KN4TLXn4u9cEv04lKOUZfk8eCPC6gePlM4zeupn5J0/oiqzmhqGCjWVz&#10;6uheYgPGE2RrRJhdO8IcjJjq25/1i0I4e3IfGZnKxUL/MqXyE6dOkjh/HvcfPdRIDNW3kl+m0KXz&#10;JDp1Csd8cBSPH+q+tHo7CFiW+70XwJgqE2R8wjqGDUlk/Oiz+AVk4OP/lOXL72vkg7q+UvwWblmH&#10;xfRQ3C7swP/OYRbdPM096bOKSFDX1Nx3tHbS+6BG+igLgffZrAwNZW6uL1jQpbMW7FS1b9LZM1Ru&#10;0YTq3Y2o3b8Hdc16UN/cFOMgJ0asmsaABVG0GD0EY18HekZ40ifWn/7TQhg8J4qRS+MZuWkhs5N2&#10;a8+gAwEV4TyTZ3fv4la7OjNzfc3aOpV5fP6YVq+qD/3L06/9U/2UXJ5LBY71m2TL0u/ysbVCOY4u&#10;W8jJmDD29G3H9KaF6dInP53H/0B/n9IMCi7JgIAS9Pctg6lHWUycStJduUhMLIaxdTEGBJYh9FBL&#10;9hzeRva7N9pzKEBgeCcM8vt06MYWJmyow8S9tZh0WLk51MfqSHWs99egR1QpjFyLYxJeksHzKjBi&#10;bXXG7qiG9cE62B2vg/vlhhSrVpBcX3xJyUb58LrdiICHzQl41piQl00ITmtCSHoLQtNaEpmppCkR&#10;Gc0IfdSe1Rfjufvsqra06oZzM/F/3ICQlGYEpDaSc5sR/KKxJoHP5JpPGhLwWETlzxoSmCzXl2st&#10;OR7E6zfyrNo7++fuJZ/T5/TPJvWmaFZxIirmTujUWMq3byNjTx/qDRxAUwsLmo8ZRa3e3fgy9zea&#10;Qq8U9t+L2t+pUyctPsEfvX//W5NaeUaN95p1lTyXmkuyZLyZv38vPSMD6TMlErNpk+k/Iw6z6bH0&#10;mRZD39hI+V8Q3YJ96OLngZGnC+1dHejgZEd7B1va2FnTVhMrTdrZSq7ICAdravTsyrcFVUC+P/0a&#10;oDLX7+raIGqlEMMKH2q++UeTeqaXKSkEBQVpsR7cvP4IWKkYEG54uHkQPGsGUUuXsmz2TJJmxXF2&#10;bjyXFsVxdWkc11dO5ubaGG5viOTu5gju7Qjl/u4gHh3w58lRb54c01ew0MWHJ0m+v8rTHMLhU3l6&#10;VI/38Ehzt1CWD97cP+jNvYM+3BW5LbJlrq2AN1uGDNyI1YQrAoqfChB9icXw3Rh1GaUFBvRUVhA5&#10;z/Lps/1vFb09BOh6ucrzueCpVmDw8MHN3V22ZZ8AYT3gprSddo4X3l5q+UndpcDNzQVbOxupr3HY&#10;TByL9ThLJo0bgZ3VSBxsxuJgNwZnR2upNy+8VPur+vP1on5DPQilCjipCAgF+HN9pVtAWFlN1O7n&#10;KfcvWbJ4jgVEoowD734lIBToN1hIKRcMFfRRXa9hQ5nnAgO1lWWUqGurZ1QEgsECQgWb/JQcUDEj&#10;PiUg1D5FKCgywWABocqnYkyo42xsbAgICNAsJwwEhCJQ1HnKBePLL7+Q8gyW8uv16uevLB+89JgP&#10;PvoSnn/UFgYxlOujG4bar+o9QM4NkWcKJzg4kqjIUGLjfEW39CQu1pvIcC+tvkeN7M/oUX3o368p&#10;fUxq06tXTXr3qUmfvrW1VS/6mor0qav9NjOrwoAB5bC0LCv11YQtmy24ddOPB/cDefjQj2dPfXnx&#10;3FcjH1KS/UlN8SctTfKXOQTElTCen50uOlm6ppv9t43VnwmIz+k/lrRJXpSgdyrqtACLnQt8uRxc&#10;lm0CQhLDJvEy7aUMYCp69T9geiiDoLaEHfrX2Hdy/TevXnL91HJmu9QjYkAh/Abkx6lHAYa1zUXr&#10;2rmYPfonNjgWZZ1rEQ4tcRfFX7+XSn/XPf/OpK5jeI6nL9OxSkxi4PRLtLWdgZFdIncey/NK2bVV&#10;FGTg1tXFj0lKop8vz+g8fTFNLG1opkiIUQ40HespitEaBq88SNihC3KdTDIFjCqwpilRolipR1Jx&#10;JB6eX8+6MT+x3rYke1xLc8SvHMdCynMsvDTHI0tyLqYM5yaX50R0BY6El2OzVyniRv3ApB75GNIm&#10;N6bNv6ZHs2/o2DAX7ermokXFL+nra0O8AOuFb9+zRMo3R9o2Qe4ZqwgIkSgBUpECIMNfpxL48gm+&#10;j+7hceMSE/btYtnFs1JeRQgoM34V4TxL21bLXiprgTevlbwmM0vFglAAVDf3VyBfa2ODqGfU6kev&#10;JxVVvVWrCXTqEoOj0zzeaGbtenuqyVJzTVHKnCLBBMQ/fPhCJuAETEzmYWN1A3+vk7xMfqX1B6Ww&#10;v896y6379xgd6InFpll4PzqG361DrLl3kQx5dlUGtTKCoQzqPGUh8TojgwTzIaz4MhebbCZqVgrq&#10;vmevXqZ8qyZU7taBWj27SDsOwmLJFEZvnsvIVdOoa9qDDr529EkIxGxmKAPnRWG+OBaLFQmM2pLI&#10;+ANr8D64mVdvUuXeAlilvtRznFuyGJ9iPxGdKxe7nO1l3zsp1/+byUf1zTfSTt4ywR8s/DMLRbne&#10;WOJb9hfPxZoiXzO7ZUO2JMYy1r07rYcWoqe86yauxejhUIxuNsXoPO5n2lt+TzvzYrQdnJf+/mVx&#10;P1iZM/f3yjOqALV6W/+ttPfWKqx212ZSUh2cztTF5Xxt3C7Xw+lCLTzPNmLI3Ira6hr9Z1Rl+Kry&#10;TNhVA+tDNbE7XlNb/aJ41UL86cuvKd0sH0EPGhKS3IiwVw0Jz2hKmEhoaiP8nzTE/5kiDxoQ8FS2&#10;Hysrhwa4XG5C+MERbDu9Edcz7fCV/eFyfHBaQ5FGhL5qLNdqkiNNCUlrQmh6Y0IymhD0piGrT0SR&#10;laGTrtn/D9rsc/r/T5KRTB8DZXxW79HWvXso17I5tU16UHeAGQ0GDaLZ8OE0HzOcgsWLCSD4YwJC&#10;iVLs1ZKYhrny/0JSMWWUaGO4PJeahzZfPE3vuFD6To1m4Iw4Bs1JYNDcaQxInIrZrCn0mxpDn5hQ&#10;eoYFaK4YXXzcMfJ0pqObIx1dHLRlOtvZ23wi1rR1sKKN5Mpdo7X1WL6vWJavvlA+9lLfX/5xfSvS&#10;RwE2tUrHP1Pnqs3vP36Im4BWbwGtbr+CpxxgJduaKbq7ACwfXyZvWkvY0sUsnDWDpJnxnEqM58L8&#10;KVxaFM+VZXFaQMqb6yK5sylcIyAe7A3SLCA0S4YknXhQlgwq/yi+GjnxG1HHHPHOIR58NJeLewe9&#10;uSty54APt0VuiWyda0Wz5mMZPHAdEydcwcHhuQDPF1hPvEY3Yz9c3QSQuzuLKAD+22f73yrac7jJ&#10;87ip34p0UISDiLuyQPARAO2DWo3B08MXZ0cHLC0GYta7I92NqtOtbSl6tvwes7b5GdLpO8xFLLp8&#10;x/CukneW3Dg/w4zzyP9+wN1qGG7uAvo93fDz9KdhPT3Io7KAUBYBGgGRSyckrazGC9h200B7mbK6&#10;BYQKMqn6pLKwKVy4sNZfS5UqRePGjbVleNXSuioWg4rJUKFCBW31CnVtRSqoJT1VvzbEgFCWDAYS&#10;QD2/soBQ7hTqWOWCofap8igCQpVHERBqn2FbWUB06NBBc8VQ1zO4YKhj9BgQXzBkiLKAUJYPXgQE&#10;euluF77KSuSP2+HvEz+pFxWMMgx//zBCQ0OIivYldooXMZO9CQvzJDDQBx8vd5Yun8bBgwtYKngj&#10;MlItbdqFIeZ1MOtXWZN+prpMsm7N3DmjSEry4fq1YJ14eODPs2cBPH/+CemQGkB6WgCv0gN59Up+&#10;JweS8iCEF1fCeXFmpkZAyAAgOmDOYPBfkj4TEJ/TfyxpQP+DgCbJzx5axrGAyux0/IUdi/1ITX0p&#10;QFQx/TkgUQY3JX8LRAn+keNEuZI/5X6gf9EQUC/gLP35HU5sj2OWS0ucexRkWLs8mLX4im0uRVlt&#10;V4wt7j+yK6wl6SlqyUUDUNXlf5o+vZa69tV7j7FYeJ4+U07RxmUeMUt28iFbALYqs+gWBguIT5NB&#10;KVJuJxoBMcqOxqNsaTLSjibD7eju4ICXd28BzsYcvXKRTBXH4EM2WW/SSX18hYdnV3B+sycHY9uy&#10;1b0Eu7xLsC+oBHuCS7EzoDSbPEuywqkYMycWIdryR3wHf49Tn/yM7Zofy47fYt46N2at8tKr+bd0&#10;a/IV7et9Sbs63zF0vCmB924TJ/ebK0B9vpRTERAzJJ8iCm+MiIoHoWJDRGZnEJT2HP/nj/G8eZlx&#10;B3ax6dpleTa9fQ2i+dJrz6oUZfVbd0vR+oOWfzz21/6h6ufXOvrAgwePaNfWli7d4kQ5WUyGBuo+&#10;/v9X9x0plyBbuWcm1y7fpEsXe4yN47C1mU/6K+Uu8V6z0tGioMu9nqa8ZMGm9TismIXN4TX43j1C&#10;zMOTHHh8i/uvUqTepUzSiOo+6pwXjx8zq0kj1ubNx4HEGZp1ilIGU5LTaNurB1U6tKblBAtGLI9n&#10;zKY5jFw3S5TWsbR1Gkf/2eEMXhDD4MVxDFs5jRFrZ2G5cS6Tdq3E9sgGJh3ewK2nzzXi4d6Fcxx1&#10;t+NIm9rMrlCMqC++ZINJd7IyVUwQ/Zn/3Uk9c/bbt+xcvpi1BfKz6qefmDWwF5sC3Di1dQP7Dmwi&#10;bKYo6COqUK9vAdoMKUTncb/QeWwROo4oTFvzn2gxMB9NuhegWd8fcF5ZFcuVFZl9dwQpr5/kWLf8&#10;beV7zcWpjNtbBftztXC7Wg/P6w3xuFEPj1sN8bzVAI/r9Rm2qqoAh9KaFcTwjdWw3lcTu2O1cL1Q&#10;n2JVC5HrT1+St9A3lG/1I+VaFaZsux+p0LYwFdoUZsjc6ng/rI/XnfrSj/XreVyT619thMuVhrhc&#10;rIvzsfpMOtgQe7mmz4PGBL5oRmBKI4JTGxOS1lgjIkIzdNFIDRHftLocS1sl7SXPqSyC1ID2OX1O&#10;/6KkRgBt/BNRY+Xt+/do2s2YasadqdWvD3XNzGg0ZDBNRg+nUtvWfPHV15oS/5dk1KhRvH79Wr/4&#10;/4Gk6iRTRLneqTE86eY1hk6PwTRBRAD44PnTGLJoFuYLZ8nvGQyck6BZQiiXjF5RQXQP9aOrvyed&#10;fdy0JToVCdHBRVlD2GtEhEZGqBgRTpNob2dDB7tJtBPg2NJqDKVbNiO3zBFf/pXAlGXLluXChQv/&#10;1Fiu5r7z16/i5i1AUwCs/sX8oyiApsTHzQOvmGhi9+4gYs1q5syeyZHp8ZyclcD5OVO5uHAql5fG&#10;cm1ltE5AbA7n/s4QHu4P4OkRP82iwUBAPDzi/atLxR+J+r+ydtAsHjTiwVezeDAQDzf3+XJjnw/X&#10;9niRtM6NFs1H0t9sORPGX8Le4ZkAtxfYTLxNf9N4+a2CEArQdPfWiJRPn+1/q6j28PR0w1OZ/CtL&#10;Bw9v3ATA2jrbSR2MZOiAzvTpXIOBncsw0OhnhnQuwIjuBRndIz8TehfApm9+bE2/w7ZPIWz7FsLa&#10;JD9WvfJh3fs7JvYoxPieBRjTPTdjTUvi7mil3c/Xx4c2HdtqS24q1wlFBiiLg+LFS1G0aDHsbG2Y&#10;OWMqp04fZcDAftStW58NGzZp44rSjxISErTlNYsXL07btm01qwi1ZK+KPaLiOygiQREBP/4o82mF&#10;ChqBoO6hVnxRq1wo9w+1rQJHqvJYW1trZEalSpV+tWRQ5VHb6ngVk0LVlTpfHaeuXaRIEZo2baqR&#10;EYrQMASorFixovYMljJufSQfvDXLh/8J+aC1k4eyggiUsofi6xtKYGAIYWH+REX7EB3jTWiYvqSn&#10;j5c3/v6urN8QxfkLCZw7O5WTJ6Zy7EgkO3f4sX6dKyuW2bNtiy/Hk2K4eDGaO7fDefggkGdPVHwH&#10;nXhISVE4yY+0tADS0wNEv9XlTUYgGSlBvLofTurlKFLOJGouGIqAUHr2f1P6TEB8Tv+xpH/Bfktm&#10;1hvWeHfgpHdhZvoO4NnzJxpI08HhR9D+R6D890kzrddAipynKVpKkVcAVV1PFPp32aQ+vcWckMFY&#10;dSuCS6+CHA8uw4IJP3PAszR7/Spw/9xe7X46SNXlX5E+vd7xy7cYvuoGZtNO0tt3BTfuP9bM/DVL&#10;BQHxf2QyrwNsfRBxnrGYJiNtaDrKjmYjbDG2GIjr8NLMHPU9yxyKsmCJO88fXuHeuc2cXuPG7ohW&#10;bHIrxTrXn9nsWoYtXmXZ6F2C9e4lWepQnBnjfyZq5I8ED/0B/0EFcTfLj32f/Ezs/h1jOudmaMdv&#10;GdD2W/q1+kYL3tmxXi76tS1DTLg3MTfPESNljpW6nSZ1PV3qfrqUcboUf6qUO0bKHa2JHpQy5E0K&#10;ASnP8b5xWUD0Ps4+f6q1raHOtVxZHChR+yXXtrU21NvXQEIY6lPrHznnGLbv3XskE+h4OneNxtlx&#10;DbdvvsghtT62g9ZHcupUgb1Ll27SwWgSHTuF4+WxTPphttxbXU+3ZlBkhPoKr+Tavbv4Lp7JqBXT&#10;cb6yS7OICHl0gm3Svy6nv+D561dkSp1cSkpiwc+FWVfsF26cOqWXVeTJixe07N+HBpYDsFgUy9id&#10;C7HcMJsufva0tBnJgPnRDF0yBYtl0xi+ehajNsxjzJaFjN2+BKt9a7A/sRnHczvYcmQ3VxMT2Nam&#10;Fsdql2Jv02pMNe1JZL7v2NGkCa+Sk6Xf/5tcMH6XVF0pa6b7t+8xtfDPJJX4hQeXzskEmcKyjYtp&#10;N7Q2Nfp8R0tl6TC+KA2656GpWSHZX5hWAwrRTBSlRt3yU6vdN/R0KYLX1qoMTqxCyIv67Lgzj6xs&#10;5Vb0t0H5miuTsTpcXdqlLj63GuNztzG+93UrBd+H9fF9Uh//R42YsKsmZrPLMHRRFUZvqq6REE5n&#10;61GsSkG++NNXfJHzVVL5w38pkkt+K1PUnv4V8L7XEI+r9XC92ADHs3VxOl0bu1M1cNTyRtgdr82k&#10;I5Wx2d8Azyt18LrXAN9HTfB/olwwmhD8oglByqUjpSlByc0IeNqYyMeduZ95VovnoX2Nlbr8nD6n&#10;f1UyjD2G8e9NZhYOvn5U6tCWGqYm1DE1pd6ggTS2GEbdgabk+b7Qn4HgT0WBgBs3buRc/X9/UvOL&#10;vqLWe+6npOC4aj59p0QxMHE65osSGboskWHL5zJs6RydhJg3nYGz4jGdGkXvyaH0DA/41RWjk7er&#10;TkK4O9HR1YH2Ahp/FScVI8KadgL61HZHRwfautlRsU0LvsoJnveXRJmY/zOkj5rDki6cw8XXRyMg&#10;fr9ShAailGuG/A5fvpj4fXuI3LCeWYkzOTJtKsdnzuC8zDMXF8brBMSqKG6tj+Le1gge7A7RrB+e&#10;HfXTLSByLB4UwfDnovb7armyeNDJB2XxoLtb3Dnox+0Dvtza78uNvb5c3ePDNcnPb/WgbeuR9DNb&#10;zPhx57Czf4ijYzJjx5ygXTtbqRcnKb8CrcpK4H+nBYQq96ei7fPy0lwuHO1tGT9mKMMHG2NiVJ3u&#10;LQsysF1uxvbKh82AH3AY+gvOFiVwHVEKR4viOJoXw27gL9iZFcGmbyEmmuRjgkl+xsnxY3rkYVS3&#10;goxQ1hBdvmWY8Q842VrKvdzwcvHGRepQuTsoIsdQDicnB5wc7Vm8aD4PHtyR/pTFs2fPuH37jkYw&#10;GHQ4RUKoYJRHjhwRHeyetq3GGvVbuVYowkGtZmEgDj59bmXh8OkKLYbcwUHunUM+GPYpEsIQE0KV&#10;U11bHTNy5Ejt2gbiRJ1rOO/XbU9XAoP/vpgPf4/o11cWFAEiyg0jjAD/MIKDA4mI9NNIiNBQL9nn&#10;gZen1LEcG+zvxunTU7lxK5RbNydz60Ykt29JLr9v34rlxvUYrl2L4datcG11CxVgMvmlPynJAb+6&#10;WqSn+/Pqlb9OPLwJIPNNIFlvgshMDeb1vQjSL8WQenou77IycgiI/64PGp8JiM/pP5Y0f/G3mTy+&#10;fZEdLmXY6lmTR3evCsBQL4oyw1eKUs6xOQqT/NJ3/IUkUFFEjlHHapl+nrapcjVAfsgkK+sVh7cu&#10;YbVDKfb7lGTO2CIc9i7HQe+SnF7pLMBRANvbbO3LtwKohvSxHH89aUSBNvBmcvXuA1buvcjWk7dJ&#10;uvaQq/dfsO7QBYYvv0L/mccJWLiP9afuMWX3PVaffkS2soSQuvn9fRQBoSKYf/iQjfP0BTS2tKXx&#10;CFsGDGuN75AizJlUjP2BZTkcWoq1fpVY4lKT5Q6lWW73C2ucirPapSQrnUqw3L4Yiyb9whybYswY&#10;V4SpY4oQO6oIUSMKEzLsZ3wHF8a1f35sBSiOM87DCKM8DOuQG7OWAgqb5KZH6x+IDpjAxQsnWPvo&#10;PkGvU4j+8JYYGdxi5LnjpOLjNYEpIrFS7ski0bIvUo4Lz34loOsJbjeu4X/6KC+Uv7tGuLzT214p&#10;yaIAaiRDzrZGKP3annqbGNriU1FtrpLKnj57SceOk+htslAmnmuEBD9j6ZJbPHqcqpMVcg0Vg0T1&#10;tfcoN6APnDx5gTZt7OjcOZz4KTu1cqnYFIZyvFMEh7JQUefL9utXGZy6epm4TSsZs3gKEw8sw+/h&#10;MYJSzxL38jxzXlwi/sgWosb0Y+qIgZx/8ZhdF8+y+OhWPHeswH7HImxPrGfS3hVYrJ1OOzcbUU4n&#10;YD4/lqFLpzJsxXRGrJ2N5Ya5jNm8gHHbFzNh9zKsD63G/tw23K8fYbKtBafKF2J1qfxsGG7OraRj&#10;XD93hvBixdhdty6vnqoVMP68P/0+ffp/9Vt7ZqkfncjTV2RRyoSyXNKtl9Q1VTuodpL9MrepOlSg&#10;OTvrPfFdOnMq77cc8HHFYkJ/arb7ntp9v6el9LmOHsXpHV6Wzp6/UMvoG5r1KECjnnmoK/2tZpvc&#10;9HIphveemljElsX6QH3CU+oTcduYx69uSZuo1XB0ZUeNIaotDGU2PMO6a5OxOVRD6qcefvca4v+w&#10;MQGPG2mxF4JeNiREWSKkNCM0vSkel+vQf15FBs6viOWaytgerUnRKoW0GBCFy+alZ1hpekdUwDSi&#10;In0jK2ASWYpxW6rIefVxPlsXh5N1sEuqzaTDtZi4vyYT99Zg/O5ajN1ejdGbqzBqU03sjtTF9UI9&#10;3K/UxeumCjzZAJ/7DfB7oOJLNMbzdkNcLzfkYMqCnHfhY//+nD6nf2X6tF+p/ML1a9Tp2onaPXtS&#10;s68JtcxMaTxoEI1GmlOmYQONfPsjIKxEmTcvX75cH7PV+/i/rM8qV00FnNT8ouZXtXyumhOSX7/B&#10;Z+liTBKiGDR3OuaL52CxcgHD1yxk+MpFWCyfz9AlcxkyfxaD5kzDbGYcfeMiMYkK1gJSGgeppTnd&#10;6OTtQicvl1+tIZRLhi72tHexzRE7jATctZd9Rs62VDfuypcybmoxIT4VzTXjCwrkL8SOHdu0elYB&#10;b/WxWB+T9Q8vsq2eKWcyNMyXaj5NungBN/8ALVaCWmbz9yDKSy1hGRSsWT9M3b+XmB1bmTFrjkZA&#10;nJ41jXNzdReMa8vjuLVmMnc3RmlBKB/uDeLJYb+cgJL6MprK3eJT0kEnG3TyQa1u8eCQL/cPGqwe&#10;fD+6W+zz5fZeb27u89MsH67s8uXyDi8u7PDGtOdoTPrMZ+zY0wI+H+Bg90Tm6igaNDRj/HhnzYXA&#10;00OJAoSumtWABg61gIG/BY3/CTEAYa2uBfSqXJX14/+VpYMbbp4+UmZvrCeMo19fI3p2rkHvtkUY&#10;2PF7RnTJz/jehbAfXhLnCZVxt62Jq1VVHEaVxda8qEZGWMn/x/TIj0WXPAzuKLpb69z0aSH6W7Nv&#10;MG78tSadGnxFRxGjRt9jP9ZM7qu7dyhwrMWUyCmnKpeyRggJCRbAfIqMV6+kj/32fddE/X26/Tt5&#10;+vSpXCNEu+anMR4M9WKog99v/9Exf+343+9zV31Aex61FKcXbq4e+Pm54x/oho+PJ97evz3vnxF1&#10;LwMBodww/HxDCPAPJjjEn9AwbyIiveXZvWW/6oeqf0qdunsQH+fF3buBPH/mz7MnwSJBPHsaxFPJ&#10;nyh5HMzTx4G8eBZA8ssAUlIDSE3z51V6gOZqoawdMl8HiPiTlenP2yx/3mcFkZUawuv7Uby6HEfq&#10;mQWyPyNHX/vvGps/ExCf038saQSEKNuXj+9kj/Mv7IjqRkZGmgAZBbTV1+5/w8sil1QAKUtAS9L2&#10;OZwOLsWccaXwMC3EAb8S7PcpyqkpRrx99VQHwWrpTynPP5r01QE+aHEM4jadpE/MIUwnH8QsZhfm&#10;cbvpG7iaYYuOYb74DENjttInciN9Y48wcs5pbrzI0OIEKKXh06SZ0b99rf3PccYimltYYD6wKQEW&#10;P7PKpSgnQstxOqI8x0JLsdu3BGtcirPBvSTr3ErK75KscirBCofiLLEtyvxJRZltVYwZE4oydWwR&#10;YkcXIXJkYYKHFcJ7UH5cTQtg2ys/47rkZVjnPAySyWtwux+wGd6KbWvnkZzylIOPn+D78BbhWek5&#10;BMR7zd0iRp7bQDp8KlFKROGLfPeaoJQnOF67xLKbV7X4BBqxIqK3vZIcUKtybbL7x9tAWTts3XoM&#10;yxGJjB19GHf3R/h4vyAh/j5JSS+1VUjS01/z7Fkaly4+Ycf2y3j5LKBJs3F07hTOzBk7pA0FeMtz&#10;fWT33/+q9ClRy1C+znpLSloGJ69dIW79SoK3rsJj32pckjbgdmUXrjf24Xp1D+6ntuF35zBux7dj&#10;d3IDDic2MX7PAgbMiRCl1Z1OruNpaTuagdODpF/EM2zZNCxWzWTEukRGbxKla+sixu9axsR9K7E7&#10;vB6Hs9txuZWEV5QXawaZcFgU5cf372plfHz3DjOrV2dnpUqkPbgvZRZQqzr/P5DUZKURhM/v8ejF&#10;PZIzXmr9WfsyrwXS1N9RTblVJI2qF9VWKm5L9juOr1nO8nwFSSz9CyWb5KFah7w0GPQTbe2K0zO0&#10;DP0SyjJsfjVaj/uZGu3yULvLd9Q1zoup+y/47q2O/fLKmAWVxPNGAyJeNiH0TTPWpQSS9vqlPM9H&#10;Fys1jvw+rbkaoy1/6X69Lv4P6xPwuAmBTxvpQSBTGhOa2oSQtJYEZzQm8k0T/O80ZeTaqgxKrCj1&#10;XI1ilfLzpy++pEQDeReuNsT9Vl3cb9bC7Xo9kcY4XWqA/Zk62GtWDjWxOZhDPOyqzpitVbHcUAWL&#10;1RUZuqwC5svlmttrYn2wOrYqJsXZBjhfbIDLlfq4KjLiUi0t9sTMi9akZz//r1MSPqf/u0mNCZnZ&#10;WQTFxlG1sxE1+vSidr++1O/fjzrDBlBPtr8tUADDahhfqBgFBkCstr/4QotCb4hLYJD/NUnmCO2j&#10;hDYHKffHd7x5k8miw/vpFR/OwHkzGLZ0HiNWLcZy3TJGrl/GiNVLGL5iIRbL5mtWEYPmz9DiQWix&#10;ICaHYRIZRI9QX7oEeNBFAIdyx9BICHcnjFwdRRzo6GqvWUVouSIenCRXlhJuDnRytqda5/bkyV9Q&#10;s7hSdazX+5cyJn2hERNjxk/QvjrrQZh18l635tPJiCwtV2P4p/KBy3fu4OYXIABIAcA/JyDU8pve&#10;/oFM2b6Z2EP7id2zk+lz53N05lTOz0ngwoJ4Li+J49qKGG6vjeHe5ige7Ajj0T4BTUf8tCU21eoW&#10;ioRQ8R10NwuddFBWDkoeHPLh/kFf7h3wEVHEgy639/twS+TGPl+u7vXj2j53ruz24opyv9jkQaSf&#10;LS0aW9Cr92zGjD6D7aSb9DVdQvMW9jRuZEmH9paMGGGLi4sOBj0FxLu75QDd/0ICQolGPoiowJle&#10;nsrtwBt7exfGWAyhf7dGdG9XlEFtC2jWChP6/4D9yJK4TKiEu3V13CZWw2l0JWyGFGdsnwIMN/6O&#10;wR2+w7RVbrq3yEPnpvno1Lwwxq3L0rVdZYzbV8fEuCF9ezZjcD8jBpt1wqxvR0ZZmv+mbOq3wfLB&#10;YFkwe/ZszdJJWemqd0W9439rnlL/N4g6/sWLF4SGhv56L0Od/LtFuRrp7a/IHalr6RuBgZ74+rlq&#10;VhL/U+sHJXpb6oEofbyD8PcL1gJhBof4ERauWz+oe/p4q3rVXUuUO42HuysLF3jz5Ekw6aLbpCaL&#10;qFwkRcVxeKly3eIhNVVZPejuFop8eJ2hiIcAst4EkJ0VwLu3QaJ7BfL+bQjZaeFkPphMxpV40s8v&#10;1iwgdB32r7fZ/+v0mYD4nP5jSQ1MytLgwaUkdjsV5eQCSzLlRXmXrUCegIp/Avj/zaQGQ7luRkY6&#10;G2P6cCWsBKujLfGeYMQ21+IcC6vNxRVWvE5/rAGbD1oQzH+8HPryi3IfURImzUtiwIK7DJp7iwGz&#10;rzJw1iW6h++jZ+R2TKcdwth3E53819Erai99449jNfcwl+6pr9a/VeQU8FUrW6hlRr0nRzLKrBxx&#10;o75nf2h5LsVV5HyMIiDKcSK0NIeDSrHHvzTbfUuy0bMYa+XZDATEUrtiLLAtRqJ1cWZqBMQvmgVE&#10;xK8ExPe4mHyPTfc8WBrlZli7rxndtxybVk7jzat0bSC7JZNJ0K1rhCY/JyQrlRgB6jGyX5EQytVC&#10;IyOkrg2iXDAiRaJEUVJxIHyf38fj8hmupiRLHb/Tls1UCqBapeN15hsyst5oirFBOVRK1T+alKWI&#10;toSa3CM0bDGDBizC2voqAf7peLk9Izb+tEwM+7Cz28KggesZZn4AM9N1tGrnQhejySxfdkTuq3/1&#10;178qqfp/rynbKjbEw+fPOXLxAosO7mHZycMkbFvH2es3NHLraXIK+86dZta29YyxGcnYSUOwiA9k&#10;zLIEJqyezdAZ4XTyscMkwoshC2LoMWEIg41b0MndFtOpgQxZHI/F8ukMXzOLURvnMTrH9WLCnuVY&#10;HViFzdGNOJ/bLaD4OBHnD5Eu9aWIG+Umovrrs/sPSKxdk/U//MTjy5d5K38KbPy9yaA4XLp2HEu3&#10;ZowJakbY0mHsu7iCR88faMFB377T60bVi54r0k3q6m2m/O+tFv16cofOzC1egLqm+ahn+gNNhv0o&#10;Cncp+khfHTK/AsOXV8ZiRTWqdclLDaM8jJ5emtjzTbAXED88rDT9Y8vi/7gx/i+aEPm2KWEpTTjw&#10;dIlmJaRIDhUrQZEenyZV7jXXorE+XEuLzeD/qB6BT5sQ/LwJIclNCE2T67xqTMTrxoRnNyPyXXOi&#10;3jchKq05w9ZWZcjCSvxcIT9fiaJfus53OJ6oqwWydDhTD/vT9XA8VQf7pJrYHqmJ9YFaOcRDDWmf&#10;6ozZXF0jMixWVMZ8cSUGz60o16vIyHXVpQ2rMnZXdawP1sQuqRb2x+tgc7IGE/dUxXZrWx68vq29&#10;W6r8n9Pn9P8iqTFB9bdnz1/QzNSE6t2Nqd1HuWL0ptZgMxoPG0SxmjVQAFj7Iv/lnxMQdevV5cGD&#10;B9o4YJD/LUl3GdPHLvXBIVXm6/kH98pcHCBzdTxDl82X93kpYzauZPTmVTIWr8BSIyEWaySEIieG&#10;LJylBaU0mxGH6ZRIGdtC6BURiLFyxfD31NwxuigSwtNFxncDCSHiplwzdKsII2cH2imrCHdHOrg7&#10;0N7TkTq9Tcj/S1G++PJLGYu+4ItcioxQq2XkopNxT231JhXfSn3s0OpdWW9oz6LGEGUl9ukXanlW&#10;mRcevnyJV2CwACABTn9AQKjAlIqECJkxnSlH9hG3fzdTFy/kaGI8F+fFc2npFK6siOW6WoZzfSQP&#10;toXzaHcITw4G8vzY3yYg7h300gJMKvLhrpL9vtxR8gkBoSwfbu6VXOTqbj+OrPfA1dqGlq2caNfO&#10;h+49EhhjeYg+Jgtp0cqelq0daNXKgWZNrWnYwJzevUfh5CxAz1utIKHM+eW35nLynxcDqFe59ltA&#10;sasSN09sbaww7WNEx2aF6d1CdK6uubHp+z2OQ0vhYlUFN6fauFvXxHlYaWzNfmJsjwIM75QXs9bf&#10;0rXpd7RvUJAOTUvQqXU1+vfpiuXwgTg52uKuYikI0PWSttUBt48AZV/JBQCruAc+vrh+Uj+G8ilg&#10;HhUVxd69ezWXH9WPVD9TuaYTqU71V5Kh7xmOvX79uhZs8tPn/7Ru/p2i3UuJuxv+fp4EBXni7ZPT&#10;/z3++qoXf794awSEr0+g3COIwEBfgkN8RPf00e7n46OIJvXsOgHh7e6Fm5urFvzzaJIvGenevFLW&#10;DZprhYrt4KcFlkzP2dbdLVSch0DeaFYPAWRlfiQfPnwIlTFA5H04b9OiyHwYz6vr03h9fRXvslQA&#10;9v8+3eIzAfE5/ceSApXKjyz58V22uZThSFRrXqc8kgFLsfrysvwbCAj1AmbJRH391B72+JZnh1dZ&#10;rp48yBMpw80Ti8l4dlEUEgH5AqBUORSY090efit/K6nJXpEF1+4+ZmjiFcyXPWHw4qcMnv+QgYnX&#10;MYlNolvAZlFQNtDddy3GPqsxDtxI//hjGEcdYv+lx1I/v1XkNFNLKduu9Ql4Di3NNrdiXIkry/Up&#10;lbg4uSxnostwMqIsx0PLciS4LHsDS7PduxSb3Iuz1qUEq5xLsMKxOEvsiv3OAqIokxUBMaIwQeY/&#10;4Nn/R5xMCmHZ+WvszGuzbl4wT+7fkHpRAPMtKW8ySLh2Fp97Nwh68ZiQ9OdEZaULQMwQIJelrXih&#10;kRCi3BokSkQREJFyfkh6Mh5y7qxbN8gQMJ8tQPbRy2QOXbnE4hOHidi1mYgdW4hat4YtR4/wVP6n&#10;gP8/2gYGpVLVY5bc5+TJKzIBrmDwkDU4OjzA1vYmw4bvZ6jFbgYNXk8vk0R69ZxCn96BeHsu5ebN&#10;B9L2ioDSlepHqamsObAH/8TpjIkJpleoJz1j/AVIx9EnIZiSTRvSyrw/aWq1DdWHpf+mPnvJ3Oat&#10;OVqyGMfmzOT6swdcv3+HwP1rGbUhEYtZoXh0acqw/AUZWCg/RuNG0Ds+CPMlUxmxapYA10RRfBfo&#10;5MPu5VjtX4XNkXXYHd+C66UDeN89ScTJvQLI1UoeIvLeKIuSp/fvs7B2LdZ//yMPL1/SlFSptJya&#10;+eP0ab2q533x8hkT3HvTadyPdLb7hSFhRRkzvzTOK5swY89wTt3aSnrGCzlHfYHTz1Xvinp2zUpE&#10;fl9OOsbMkqWlTgvQZlJJWk4oTCfXEvSdXIahiytiubY6FkurMjyhPP57ajH5cgM89wign1OFvi7l&#10;mLCjOj736+LztBHRGc2Ied+KmRk9OfRwA1kyqWrg4cNvLSBUOZae92fioeq4X2+I74N6v8ZcCElp&#10;Smh6E8JfNyEyswlRb5sTLdeMettG8rZMTu9G1M6R/FQmn/a1sVjt7zQiw+5EXWyTamvuGcrVwmpf&#10;Hcbvrsm4XdVziIcajFpfVdqssjxPZYYsqMyAxEr0n16B/jPLM3RRZYatkP+triwgpgrjt1WTZ6/K&#10;0AVVCdg+gisvz0q7KSChgMO/ftz7nD6nP0zS19Qcp4japevWUbFdW2r0NKZW7x7UNetL/UEDqGXS&#10;na/zKyuInBUaVJBEkS++VKD4S77Nk4fg4GCNcNSJyP89BIQ+VikiNYvbAs49ly/RrBhMZ8bJezwf&#10;y/UrNOJhzNY1jBXRSIhNKzVSQpEQw5YvYOiSRHnfZzJg9lTMVLDKuHB6x4TorhjBPhgHeNHVz53O&#10;yh3D05nOHs6aS4YhPkQH5ZrhlhMrwk22FUkh/+vi5Uo7R2uqdTEi70+Fpb4V6aNi0ORiapwPWak3&#10;yE69RmbqbbLfPOXt60cyB7zSdCeNiNBICCU68FBkfkrGa8JjpwgAElCmfRX+BECpfR4Cijxc8PL2&#10;YfLG9cQf2s+UlYs5Om8KVxYp8iGO66snc3NdlLb6xcMdYTzeE8Tzw0G8SPLnxXGfHAJCX+HiY7BJ&#10;5Xah3C28tNUt9HgPfpoYLCB0EkJkn5+IF5d2eTMnyol+xpPo0C6Q7j1m0qvPQsxMF9CpUzCNG42n&#10;RXM7WrZW4kjLVs600KwhRtKy5WCZ1ydqAFszvReQ95tn/Q+JAXQbLAtcnJwwH9iHbu2q0qvN9wwy&#10;+pbxJvmxGfgL9iPL4jCuAvajSmI7uAjjTFTMhrz0b/cNXZvmom3DvLRvWYL+fVsxeuQAHBwm4C5t&#10;p1mxeCtQLYBXI2HUEp5qpQz1xd1LRA/S6aHcbTwVGFbLeeqgWAVrVMtkLly4kPPnz/9KPCgxkA+f&#10;/v5ryXCcEjUu7Ny5U3PlMBAQKv99/fw7RCOgpG9rriXyrMHBXhoJ4SV1omJBaEub/sF5/6h4efri&#10;4x2oERABAYEEBvkQHOItuafsU64tigT55By1WouXs9SDNzOnu5OSJmPo6yDNrUJZN6i4DtqKFukG&#10;q4fAHPJBxXkI1IiHt9mKfAiQdztYajxM3vlw+R3Du/RYMp/OJPPJIrJfbBe9MCdGx3+ZavGZgPic&#10;/mNJn/zf8OZNFivcGnPavyx3j6/R1t3WCAgBTfrkqcgKGcQ0oGOQ3wJSzQdS3i7lp64AifoaoADo&#10;R181HRCp/cp0e/c8V65ElmF9ZA/SUlQQRFFC5Bj1kmpm9m/ekJH8gltXjnM+aStXT23l9P4VnNm7&#10;hLP7lnD9zE5unD9AyrN7vEpLl2dRXyLU+eqeUg6NwMhk/bFborC8YtSWLCzXvGLowkf0jTyCceAW&#10;jP3X0tV3DZ18VolyspbOfmvpHXuUvlNOc/C2WlpRmbUq5UgP7Pf+bSYnBISGDi3KvsDS3JpSgWsC&#10;3K7EleNyXCkuTC7PqciyJIWW5VBQGfb4lWKXbxm2eJRknWtJVjuXYHkOAbHQuhhzJpZg5vgSxI1T&#10;BERhQi1+IGjID3j0KYCj2Y/MiRzL3asnUBHBs99m8Sork4ysbNZdvYLThVP43L1O4IsHBKY8JkyA&#10;aPibZC2+Q8S7N0RJuaM+ZGuuGZpIvUbKvvDs1/i9eITb9QskpSbzTK63+d5tgs8l4XRyPxOP7MLq&#10;wA6Gr18uwC2OTnZWmDvYMXXZItYc3Mf208dZf/gMq/ffYNW2w7zJ1PuJzu7q7WzoDzp5lAOGteU7&#10;35Oaksb8+dvp2TMSM7NldO8+ld69QrEaH0/ClDVs35bEhYtXSE1P087PlPKdunyZBFFMR/p70t52&#10;DO3cJ9Eryo+Bs2MZtWoeVntXY750OsXr16dCuxacv3Vd7vdOix/y6P59EuvV5WSdSjyQCViV83nm&#10;G9x2r2TG+YP4ONqw9LsvmS3nRThMwsRmNH2ifBm6NIGRaxKx3DiPsdtU3IcVWO9fjc3hddge24jD&#10;6e24XZHzH54m5PROjYDQ+53+7C8e3mdRrRrsKlOOZ/fuavFMpGJy3rw/Tlp9qfOljMpKaM3WRTTu&#10;/SPdpb8MCi/L4IiyWkwGy7nlcNhcDb/dTVl03J6LDw9pwSF1iyFFvMk1RLQ6kHd5yaRJ9Df6kY6e&#10;JegZWIau7sXo5leGfpPLMG5ZeZx3VmX6/WbE3KpLwJFa2K+owlB5N3u6/YLz+Tr43W9I4BMVt6Ep&#10;kdktiH3fipj7fUm6cUDKKu+HAu3Stob2V+4gU4/ZYH2wCh7XGuD3SM5/2pTgF00JSW1K6Ksm0leb&#10;EZXdkuh3zYn5INf80Ia4t22ZntmLe2nXqFytkij7uSha7TvGb67F+P21mSAyfm8Nxu2uxpidtRi9&#10;tZa829UFpFQTQFKN4SurMnRxJQbNVaRDBUynlqeXvKN9p5ZlYGJ5Bi2oiPmCSpgvrIbZ9PL0j6zF&#10;4gNRvHj9XLP20sqv2vBvtNPn9Dn9q5I+Vsq8Je/Pi5QUOg8eTJUuHaneo5v2Bb5e/340GNSfnypX&#10;EgCciz/l/povvvqKL7/+hi++yc0X337Ln0TKVazIubOn5X3U51DVhTXJmXv1eDIyt4q8VXOzNq+L&#10;oI7PGbNlS+X6e6z+b9j+I9HPU3O1Pu/KdbNek/3qJVlpz0h/cY/U57dIfXmT1Bc3SHtxnfTnV3ly&#10;+wSPbhzi6c3DIkk8uLKDG6cWcPjYOlyWL6N3vMwLiQkMWTxH3unljNq2jnHbN2gydtt6xm5dx5gt&#10;q7HcsFwjIVQ8iGHL5mK+SLeC6D8zln4J0fSJC/91VQzjIG+MAzxzSAhXuni50Fm5ZOQQEBoJkZMr&#10;N41Osr+zlzrOlU6+bnSVc1tb21C6QX2+zP0NFauVZk98G+6u7MydlUbcWWXM/fWm3Fs/iEfbx/Nk&#10;nwspSQEkn59KyuVZpF9fxOubK8l8sIe0+8eIiwvCw1VAmYAgAyDWRCMgRLwEuLp7EBgzmfiD+4nd&#10;sIqkBXFcXRHLjdUx3F4fxd1NEdzfGsqjXWE83RfMiyOBvDyeYwGhxYHIISCO+WjyUJEQIvcPe3NP&#10;rXZxSI/7oOT2YRV00otbB/y4Jvntg25c2uNDqLcjHdpPomPnKLqbTKdv37n07Tefdu08qFazJ/Xq&#10;DaZxo3E0bWpF85Z2tGylSAgnWrV0kn0TaVDfnD4m43ByVEBXgW311d0Afj8+u8oN8mtd/A/l4zX1&#10;OtXjKygAKuXw8sRVwPdICzO6t6uKSYvvGNb1W6z65MfB9CcchhTDZVhJHAb/gnXfgow2zsvAtnkw&#10;bvId7Rv/QMdWlTHp1oKxo4biaKeCMHrLNQXMyn1VvAPD/bVcWTZ4eGuWFkp0okHVhTpOAXAv7RxF&#10;DPj7+7N06VKuXLkiQDdDe88M7+Yfya/v7Se5wdrh9/9T+7du3aoRHB/rxiCqXKqNcuroN/Wni7tG&#10;lhiO05/x7xX9HOWK44WflxsRwcpVQm8XLWbIH5zzt0WV89OyeOGlluH09sfX15+AQD8C5T5KfOW9&#10;N7h/fEpAuKu618gYJ3zkemcuKFIhhEwVTPJ1gEY0KMLBIK8zggQrBf2GfHj/PlDqN1gG2lAZzcPl&#10;d6Tsi+VtZgJvXy/kXeYGwQ1HZNx9kzPm6uP+f0v6TEB8Tv+xpFkJKDP5D1lsXRTOYQEm+0MbkHz3&#10;tIBeg3m3DGLy4mhKzTsFknQR/UOUdqV4KGCpwJcSPVBepgJAcpAyhX///rUcrM5V11Cm4R94lfKS&#10;Fa5VOB5cjGPb5mnKl/JtU77rKU+usXupB/E2tVhgW5zlNgXZ5PQzW51/Zo9HUQ56yzn+RTnu/yOH&#10;fH9kj88v7PGvwPpIIw6u8uP6xZ28TH4ggD2b1IxXBO64gNf1LAFSbxm15hFdQ7bTJWgVXfxX09V3&#10;LV1819DFZxWdvFfSwXMp3UO2YjrtAsGbL5GeKc+jlgN7l80bUa5WTvfGrW9+LkyrxK2EciIVuJFQ&#10;nmvxygWjHBcml+NMVFlOCFhUFhD7/cuwy680WzyLs85VxYQoyTLH4ix1KMECm+LMmlCMhPFFSRj7&#10;A7GWRQkfXhTPQQWZFzKQF09uaNHAszPTWLtzD9Y+0bToZUPzIc7Y7NiGy9ljeNy6iM+DGwQ8vUfQ&#10;y0cEpz4l+NULQt+kEpaVrpMRbzM+yrvXBKQ8xePuTWbcu832tJcCLG8S8vgWnncv4X79LI6nDzNx&#10;71Ys1iyh/6w4ung6UbNvL+r260PL8eNpOXEUrW3G08LKjtr9hhK/eq0A/pukvdGXmlTxMdTyaVp8&#10;AOkXqrNoX4TUJCiDryJ1Hj16QiejibRp48Xw4dEyuGdK26v+IZOl6m/SHxRwTjp/joE2E6nVpxst&#10;Jg6no5c9JlF+DJgZjcXSGYzeuAirfWtxOLMTh1M7qDugL9X7GLNs51bNYkP12ccP7jG/UQPO1KvK&#10;wx07dSVbgHmqZq3wgaTdu5j6c0G2VijLk0tn8V8+j06hbgxdMpWRa2brBMT2JUzcswqbg+uYdGSj&#10;Zv3gcGY77jeP4P/sHKFJO8iSvvJpevnwIavq1OZMnfq8fvlc+tDftoDQVp1R75K8k69ep9NvZCsa&#10;mxaip0MphkWXxWZxFby21cZnTxXcd1Zh4srKuG6ryYQVZfBfOYjTV45wU9rxxr0b3Hl4T+Qq1++d&#10;5sTpbQy3qEr/4FLYL6qH25p6RJ9qyKKXrViR3ZpZz5sSe7MuwSdq47C+CmMFvJv5l2BIfAVtmUvf&#10;e43xf9iIgGcNNeuFqLetmPLeiKBTPTmUdEBrZxVGVPvap733WUQljcXmQFXcrsr5DxtKH21C8EtF&#10;QDTRlr2MyGwq12lG9AdFQLQi7n07pr3rxuyMQTx7/YQOHTpSvEQpitbNS//ZZRm2vCqjN+hBJcdu&#10;rsqodcp6owojVlfFYnllASwVGLyggvTZcvSbVpY+saWlr5Skd1hJTMJK0ze2An3keXpGl6eNSwEm&#10;xvTm9rMbWn9VCtrn9Dn9J5IGDtS4J4OjipmzZusWyrduQdUunaiW445R18yUur26kytfPnKLfFWo&#10;ELm//4HcP/5E7sKFyf3zz5L/xECLYTJPqeDRav5V46/6kKACO+qkoNqniEk1vmpgRe5tsGxTx2pL&#10;ZstxGekvyUh7xqu0B6S8uMXzx1d4+eQKD64f5s6FrRzfEc/RjQHsWmzDngVj2BTXm/nuDZnvXJ25&#10;DuWY51CGRNtizJH5e/6kkiyaVIxFdjLn2ZdlgXVBlkz8kSVWhVk2Kb/Mgz/g4dyErkHu9Js5FfPF&#10;sxm+Sq1GtEIjHMbv3KTLjo06EbF1vexfq1tCrF8uxypXjPkMWzIH8wUzGThnKmYzYjGNj9KsIJQr&#10;RvcQX7oFe9M1wEPmfDe6KBJCRJEQyiLCIEYCRJRoVhLq/8ptw9ddc+MwDvSiV7g37RxsmDC6CVdn&#10;luP6jPI5Ir9nluWGjJu3Eityc3Z5yStwT8aie7NFEstyb04Zns4tyZOFJYlxKILjhK4aAPoIoHT5&#10;FAAqsDh5w3riZT47tDiOm4p8WBfJvc2R3N8WkUM+hPD8UBAvj/lrBMTL476aPBd5muTL4yR9NQwl&#10;BmuIB0cUEeGbQ0LI9l5/7u33585+Lx4fCOHgag8G9BhDh9Ye9OgeTR+TefQ1W0D/fstp386bqtV6&#10;U758WypVMqJWzb40qD+Cpk0m0LyFIiGcdBKijZNsO9Kk0ViaNu3PiBFWAjYFhGuAXIkOHg1f4w3y&#10;aV38T8RwPeVe4S738hLw6+7hipePD5YjLGhcuzDdm+fG0vg7rEzyY9evAI6DvmeSWSE9gGT3PJh3&#10;yE23Rl/TtEZejFqWw3J4L1zd7LQlIxWgVaD87y2zOs5gcfCpBYJacUJZL+3evZtXr15pOreBMPhb&#10;SR2n3mODqG3DuZ9uG/Zt3rxZIzo+LZe7u6onQ32pcqln0okGw/bH4/VjPj3/7xP9Hqrdw+RdCgsw&#10;7DP09U+P/XtFnWsoizdensqtxR9vbz/8/HwJCPTRLB/UUp9/aXlPZami5WrlGVcvli7zIDMzkLfZ&#10;imRQsR10wuH160BNNPJB/p+dFSg6bqCMoznkAzr5AJEik2XfNMFM80U2yO99kp+VPFM0T9Wm/126&#10;xmcC4nP6jyU1MCmg+IFM0pJfsDKsF0neRTkV24TLe6bw5O5ZMt6kacco6wSDqbf6wqt/IVEBAlUu&#10;A6BItmxnyYuWnfaYl+dWcHetLcl3jgkg0U3TNesIyU8fWslB9yKs963Pwwd3NNPnR7dOsX6aLfET&#10;yzN11E9EDilMtGV5wkfXImJcY+Js2zPPpxfz/U2Y6dmVKJumJNjUZqFdeVbbF2e/gPxzkWU5N7kC&#10;pxMacmqxKUdXOeE5azJhF48QeCtDwOMrTCL3YOy/BmPvtXT1Xk0n71V08lohyshiOngso6vHEkyn&#10;nWHogouce/RKFLMsHj+8yTQ/Mxba/Myt2TW5N6MUd6eX52ZCxT8jIM5Gl+NEeLkcAqJ0DgFRgvVu&#10;OgGxwrEEi6W88yYVZ5ZNcWZaFWXymF+ItfyJaSN/5MKO6bx+k0LWexXs8gMbdx2gdJMhVO5qTx0T&#10;X3pNSWTCge3YnTqEy+XTeNy4iPe9a/g9vo3/8/sEJj8mOO0pIekvCMtIJvx1CmEi+tKbT/F5eBfn&#10;q5cFCD4nNPMFwa+eEPL8IT6PbuB+7Qy2Jw4wfs9mhq1erEUWV+arLcaOpP7Q/vQM96TvlFD6T48R&#10;icJ0dhQmUyO16OOWojz6rF3O8pNHOXPvNsnKPzan36g214J1aYpvFpcuX6V1m5G07+CLnXWiKN76&#10;1/v30ncUWZGSkso4B3tRurvSdPQQ2rtY0TnIFdOpIQyeF4fFytmM3rJEyrkGm2NbcL6wD6+bx6T9&#10;5ByzXnhNm0J2trreex4/uM+c+vU4Xb0893bsUPSD1p8z1QT9Fl6mpBBs3IEN+b7kuJsDwSsWipLq&#10;jApCOUItvblxnii+HwkI26MbsT+xFZfzu/G4exyv5PMkJu3TSJdP07MHD1hUvQbHfynKw8vntLZU&#10;785fS2/fKSJG1dEHDp/cR8POP9Nq8E/0cCiuERDj51fEaVNVfPfXIeh4LcLP1yLmej0mX25E9KUG&#10;xN1tyLSHLUl82o5FyUYsTW7D8uSWLHnSnFXprdmY2ZI1WW1YltmCxa+bMjetMdOeNmTyjQYEn6qJ&#10;x47qTFpaDcv4iphKn7XeXhv3O3XxvtsIvweNtSU0A541Iji9GZFvmzDlbUtCLnZiz9mN0oYywb57&#10;o7Xxm7dp+Ozth9W+6hoB4XNfzn/UmKDnKgBlI0JfNSLiTVOispsT/aGFRkBM+dCRxLcDWZHiIudn&#10;kPH6Fa/S0zhz5yDui/vTJ6qsvJdlGTi3qrRNdQEcFUUqYL6oovSJCvQXRb/f9DKYTiktwKM0PcNK&#10;0S2gpLzjpTEOKklHj6J0kPdtQlQ/th5bSfrr51qf+2zx8Dn9J5M2n2qEgYxH8u5kZWUzed5canRo&#10;R7UunajZswc1+/SinmlvqrZvw9e58/Jt0V/IW6KEJvlLlSJfyZLkKVWSQhUrsmDFclGgs1DBpNNS&#10;n/Hy0S3uXD7OxaRtnD6wiv3rp7Byhj2LYkexaPJw5oT0Y36IKQnuHWROrUesbR0ix1UkZnwFJltV&#10;IGZCGWLHlSBhYikmj/6Z6JE/EGf5gzZHTx8jMvZHZk0oIlKUWda/iPxMohKbXyT/hTlKJhVlrgq8&#10;bP8LiwV8z5c5MNKpBhO8jOkfaEuPyaEMmh3P8OULGbVhOeMU8bB9IxN2b2aCzEUT9mzRfo/ftYlx&#10;OzYydrtuBaFcMUYoK4hVixi2fJ6MC7MZNG+67ooxLUazgjCJDqZHuD/dQnzpqlwxBAB19VNEhLsW&#10;F0IjGkT01TKcdZHfnxIQneX4bv6+GpHRetIElnnK3D+jkkY4fJTyv+aKfLg9pyJ3Eytxf24lHsyr&#10;yMMFFXiyoDrPl1ZkkVcpHIbXw8vtj8GcAagqgOYTFkGs1MXBldO0mA/3NofzYHtO3Id9wTw/HMjL&#10;YwGknvAn+YQfyUlKfHkp8lx+Pzvmy9MjvxW1WsbjQ748Ouinyf0D3jw46MWNPb5E+dpi1NGBTl2D&#10;6dNrFqaa1YNyu1hC27buVK1qQtUqnShbpgWlS9eldJkGst2dOnUG0bChJU2bWtOylQMtRFq2cqVl&#10;SxeaNbOiUSMLehiPYpKNgzybi0ZAfPqcBjD6rxYvdR8Bq67ubpgPNKND84oYN8vHcKPvmNg9H5N6&#10;F8Kuz49YmRRkjHE+zNt9i3GTrzBqnJ9u7asybFB3KfMEKZ9eVndlzaCV1QCec8D1J/f8I/k9+aCW&#10;nkxMTNSWykxPT9c/wP2OSPhbSR1rIBtUnpqaKrpTyq/bhv8pUddXFhAGAsJQ5wbyQS+XckvRV6XQ&#10;RREthv+pY5UVwx8/318Xd9zkPD+5fmyINwHyXhnur/7/zxMQhj6jCAg/jYDw8fHFz89bIx78/L1y&#10;4kzodf9nolw/vOTZPN3wETl23Et0sBDR5fS4DtmZurWDvsqFivcQJGNrDvnwXsV8CJEBXJEPYSIR&#10;IlGyL1ZkhshKaaDdIkmih16SbcFKGgHx3+Ue95mA+Jz+Y0lZLaivwJppkCjj1y6fZbZLJw54luJs&#10;ZEXOTevAuVUTuLE3gSuHV3P/3C7uXTnI87tnSXlyg9Tnd0lPS5YXUreC0L9iv+Xk1niO+ZfhlGdh&#10;rkzrypsHRwXwKVNtuV/Wa5ZHW3DU9xfWTp1I5pt0Lp/ZRbxzS4LM8uI3qBixHj1ZNcePI3vWc/3y&#10;GZ48usuz509JE0CSnJpCsgyyKmbEuZNHSDq4mc2rZ7AgYhRz3Nqw1KEK2/yk/LOrcntNHe6sbsr+&#10;Ra1ZsmQcQaviMU9YTWfP5aJYrMbYZzlGPqswUgSEx2I6uC+ls8s8TOIO03fWZeYce6otSzovZBgb&#10;3UrxVBSKxzMr82hmNe4klOfONFFCcgiIy1PKcyG2PGcFKJ4ML8vRkDLsD/gDAsKhBIvtFAFRlMQJ&#10;vzBz/M/MH1eMVWN/4XDCEN6kPZFB8J32NeydKKMh05dSscMk6piF0s42hmGLF2hKmO3hPTiePYrr&#10;pVN4XDuH153L+Dy8id/TOwS80IkItdKFZhWR9kz77ff4Hi7XL0t+nyhpr6h3WURmvSBQjvG+fwO3&#10;a2ewP3mQifu2MnLtMvonJtAtPICOznY0tBxKv/hohi6dj8XaJaL8LWX0xqWM2bwCy43LGblhGRar&#10;FmK+bA6jVy0gaNdmdly9woOUNLLfSh/L6SOKxDp58hrVqw+nXr1AhgxNIEuZ8GtKuPp695b9Sceo&#10;2ak9jUYOpqOrDT1DPOk7NUyA5hRGrExk1ObFooyuwurgBiYdk0n1wgF875ySsiyhzoDeuEyPJTP7&#10;rfTLdzx5cJ/E+nU5V7ks93bv0kgJzbVGGWe8y0YFjdy1dBkzfirAoXpViJkeQ3vXSQycP5nhK2Yw&#10;ct0cxmirX6zA+sBabI9uwuHkNlwu7RNQfhq/l+fYduq4Rpx8mlKlj87v2JHjBQpyc/sWaVNdsfhr&#10;SZF5isjIfp9J2FRvahl9S9uhP9LTsRjmkaUZN7ci9mur47GzFn6HahF0og5BF2sSca0BMbfqMfVh&#10;I6a/bELiqyYsyGzE4uymLHnbjIXZLViU1ZK5Wc2Zl96CWWmNmfG8AVPvNWTylfoEn6qD974aOK+v&#10;jtWCygyNKEPfwBK4nqurLU/peas+Pvd0EsLvYQMCHjcmJLkR0ZmtiJJ7+J/uwKGLu6SddQuYZ+n3&#10;sVrXSoBDTVwv18HzZiN87sq5jxoTqJEQjQl71ZTIN82lD7Zg8vs2JHzowuK349mblqgpTMrlSLea&#10;kuul3id+ixcDQmtiHFCMXrGl6ZtQgYEzqzJwVmUGTK8kfbMCfSaXwyS8DN0DS9PNtyxGrqVpKe9Z&#10;U8vCDHE1YvnWBaSkvZTrqr6h4qlIX/g7FL3P6XP6dyU1JujErBqXFAh5y3MBEoMnTqBiu9ZU6dyJ&#10;aj2MqdOnF3VN+1C4ejW+KvQ9BUqX5vsK5fm+YgUKVZK8QiUKla9Asy6dWbUggKmhI4nxNiVgQnPc&#10;BlXEwawI9qY/MKlHPuy65cGh17c49v4W5z7f4tYvD94DCuJr9j0Bg34gcNCPBEkeNPh7Qof9RNiw&#10;wkSN/IW4EYWZMupn4sZIPq4wseNlrh5fgqnjizNtfFGmjy+iEeozJ/7CLKtiJIooAmKBTRGZ74ox&#10;27YM4bb1GOPSgx6BdvSMiaLf9AQGL0jQVrYYs2UtY2TesNq7jfGKcNi7mQn7lGzV5qSJOUTEuJ0b&#10;NesIdbzlhlWMWLMUixUqIOVcLRaE7ooRh+nUSPrEhmmuGD1kHtNIiEBlCaFiQugrZBhWydDIBo2I&#10;0IkHJdoxSjQLCB+6KneOwR04FmcgGz6SEAZriE8tIO4klufe3Ercn1OFR/Nq8GhhFZ4vKs+W4IpM&#10;GlAJT3cFxj8Fg78VBfzUV/aQuYnsXTuTO4p82BHKoz0hPNkfyNPDAbxQrh4nAkg54U/q8UBSjgWJ&#10;BJJ8NJCXIso1Q5EUmhwK4tnBIC1g5ZMDgTyWazzeH8TTA2Fc2OyN56RJdGjjjnGXSExM5tC37wJM&#10;zZZg0nceHdp7Ua1Gd6pWbUe5Ms2oVrUxgwZZYNytD5UrNaVCxTbUqt2b+vUtaNJkHM1bKCLCllat&#10;lUWEo2xPomGD0bRuNYrhw+214H/q2T+CW11+AxD/BeLr6YODjT39erajY6N8DO6QizHG32LdqyA2&#10;fQsxoU9+RnfPS//2uTFqlJtOzYrQrVNdRlkOwdVVyuTto19LlU1ExRFQy6eqcqv9fy8oNzyfCgI5&#10;d+5cjh8/rhEPBoJAiU5Gftz+W8lwvMrv3r1L9+7d6dmzJ2lpyn31t9dUBISygHB3V/WuiAYV5FLK&#10;I2BdAXYfXw8B7d6EhnkSHuGhSUSkJyGhntr/lAvNP2Lx8Vtxxc3DmzC53/QwdT91jY/t/c8REAZR&#10;JImyfvDDx9tP6tdHrq9W2HDXSBSdfPhLZZZnknurcsye5serjEgZg4OlvoJ5m+3Pu+xgzdrBEGhS&#10;Ix/efeJ2oREPSpT1Q5Q0SLTsVwTETPm9WmSP/D4qOuc5yUWf+UxAfE6f08ekzKUVABMkRrYaqETh&#10;T375lF3LIphpU5/l1kVIEjB/bWpNrk+tyl2Ra1NqCOCuz/nohpwMa8y+oGYcmmLCobkT2LvEh1un&#10;NrEsZgLThhTklHcJzngW53xCB9LvJGmER1raC2Y51me98y+cPbyVk/tXiqJTCrc+BfAa15JzJ/bx&#10;6lW6zuAqsKi+oCuRMmoDqvpiKbn6uq5/ORKR31mZmbxMecbdO9c5eWAT62Z54WvTisixZdniX5qL&#10;s0QpmFuNE3HVmePWnAn25vSwD6KD23w6eqygi8sS2rsvpIPLPDoGbhWwe4MRk1fiM7Y2RyZX4Omi&#10;ajxNrMqD2cq0sgJ3Z1TidkIZbiWIMhKv4kCU56LIuRg9EOXR0LLsDyzJbt9SbFYuGG4lWe1SnJVq&#10;FQyHYswYW4SV1kXZ6VCGA/ZFORLSiPS7FzVwrJ5dBYZ89ToDU+vJ1O4bQuMR0zEOitHWPLdcvZwJ&#10;OzdhfXAXdicO4XTuOK5XTuN+8wJed69qRITvk7sEKIuIFw8lf4Dvo5u4X7skYPA6cQLupnxQq2Z8&#10;IOzdG0IynuD/5LYAzQu4nD+G7aFdjNm0miELZ9M7LkIzV21pPQ7zxKmM27Ea60NbBfjvwubkPuxP&#10;7sbx9B4cTsvvs4ewPXVA9h3A9tgeJh7czqQda1h76ZS22opyMVCB0qIit1Ki+HjKlPKhUYOFBAdd&#10;4e79DI0QUO0cO282Nft2o6PLJHqF+2A2LYKBC6ZgsXoOozYvkTKs1FwvbA5vYtLx7ThePojnvdMC&#10;cM/S0n48IUvn63FMRB7df8C02rU4UaIot7Zt1vqQUvTVXKAsdpRlTnpKGrHGndlf8Bvs27WitbsN&#10;ZokRmhvGcGUFsWm+3HOZFmvC9sgG3QLiykFCHl/A7cYhbj94JGD2twSEsmTY5uLIobzfcioyXLO6&#10;0P2x5X0TMVgOqW31W1kVpbxO5tCpXUTNdqdJ55LU6/4N7Uf8hIlLCY2AGCtKrf2qyrhsroLn7qr4&#10;HqxFUFJdQs/WIeJSA2JuNCTuTn0SFBHxtCmzXjRlRnIjEp83YdazJkx/XI8Z9xsy5XYjJl9rSNTl&#10;RgSdqov/odp47qqOw+oqjJtdjv5+JRg2tyLuV+riea2R9KsGGgnhfach3ncbiNTH925j6TONCUtt&#10;TPjrloTe6MSDjOvy3G85+/AoFotqMW5XLembtXC9LNdRy13ebaKtqBGgglGmNiUsoykRWS2Z/L41&#10;0993Z3mWA7vvLtGII4PJ+FtluijtmJWVyQ2p7ylrvDB2qUQb55/p7FtcgEFJugWXxlika0BJuniV&#10;oL1TMZqM/pFa/Qtg4dSLfUlbSE59oVla6W2gxhQ1bqi6/+9SCD6n/9tJep/0O+nb6t2XLc06TMYK&#10;FWPonfT1t2/TyH79gjMXDtHVoi8V27anahcjanY3poZJL2qb9ibfz0XIU7gwhStVpFitmhStU4MS&#10;tetSvGZ1itWozci+pdgXXoZdgb9wNLoCxyLLcUzmpFPR5Tkdo0RZCpbjbEwFTsj/lCSFl+NgSCkO&#10;hpVhf2gZdst7pcjzTd4lWeVSjOXOIk4lNFHBlFfLmLRG9q11Kcoa+b3aRV9ueotXabZ4l2Krd3G2&#10;+ZRitXcZZrpUxMG+Jb0dzekS4IZJbBj9E6djvmi2FsPBcuNKJuzYwMR92xm/bxvWB3Ywcf+2HNny&#10;yW+RvToRoVlDbN/AmM1rGalcMVYvwWLFAsxzAlIOlLnKbPpk+k6JpPfkUEyigj8GpQxUMSE+sYYw&#10;EA05hIRGSgiI6Wb4nwCz7oE+tHd1JHJ8JW7NqMC1WRW5PrOSSEVuGFwxFBEhesYN0RFuJlbkdmIl&#10;nYCYW4FH88vzaGElniyqyNEp5bHpXxQ3x9HaV9iP5u46KPsIbnXg5+UXxIYV8dzbHsbDvaE8PRDC&#10;08P+GvmQclKRD4EiQaQmhZJ6LIzko6EkHxE5FMrLg2GavFCyP1QknGf75Bp7lftGKI/3hbFksit9&#10;ukykc/tIuveYTh/TuZiaLqFvv3m07+BN3TqDqVKtGxUrdKBkiTp07miKg4NTThk9mWhlS/OWnSlV&#10;qhHVqvXQrSEaWdKs2URaNLenZQsnWrVypnkrR5o2s6FJkxG0bzcMayt7zZ1Bty74CEj/bvkEuP5a&#10;f7+CTeVy4YaZWXfaN/kFs9Z5sez6HWN75sOqd0HG91JLaypCIjdG9b+mY9PiWA7ri4uTC57KSkDA&#10;snIZ8dbKpL7gC1iV66ov+coCQm8rdd8/JyBUGT6WQ0SOVW2qgl4qiwe1fKuBHPi9fEoa/K306Tln&#10;z57lq6++Jnfub3n6VMVUeytjSRbPnj3l8OHDLF68mNDQMCmrbuXg4+OtWTj4+Hri76/iJCgywkP7&#10;HSjvRmCgLgGBHiJq2UxvAffqef68rfTfv933qaggm64ePsT4eDIjzJ0Aub4qg6G99Lr6I/nza/2Z&#10;eCjrB1+dgPDxlTJ64yfvtY+8w/rynvp19Pb67TVV27nL++Xv78rtOyqQZITUZ5hIsEiI6DK6xcOv&#10;5INaZlMjH3TrB9GeRcJFIkWi5X8xolvGiM4yTfIlsr1JjlNxx47ItVUMiL/thvv/On0mID6n/5qk&#10;B5b6QMbrNzwSIH9633o2z/JkRdQwNsaYscC5FStcm7PcsQ5rnaqzyaUya62Ls2rCzyyf+AvzRhdm&#10;1phyeJkVxarzN8wa/iNHXEtwzKscpyKa8+RIAo9unSRmbAWmTSjGjtUz8baohnW3PHiO6ci1Syd5&#10;lxPM7x9NahA2DN4KeKampxOz4xJOu48RuWkOQfETiXZvzRr38uwTgLVPlKs1Uv4g68aYTRxPR+dE&#10;jJxn091xMpZO1rgHOeA5rj7nEsrzfGFlzXzy0ZwqPBZl4t7MctybVkVEFI1pooiIQqERELHlOCfK&#10;3emI0iSJErc/sDS7/UuLMiaKmlt5ltgWZaplUXz65CO8byFOOhfhpEtZjrmV49nZtbzPztCAlxbw&#10;8v077j9JpfngQBoMmUaLMeF0kQmj95QIBi9MZMSaZYzdJkrb/p1MSjqAw5mjOF84idvVc3jcvIjn&#10;3at4P7iB76PbeN2/gfuN8zhfOktMeioJUkfTRPmdLHmU3CtMFN6A53fwvHMJ10snsDu2h7E71jFM&#10;FDrlT9sjxJd29tb0mRrBpMPbcTl5ENfzx3C7fBz3qydxv35aAOZZvG6dFaAqcucCHrcFnN88h+vF&#10;o3idPcKz7EwePEwmOPgsLZpdonr1g5QrP4Nmja/QqdNjBpg9YP6CW9y5m8L81WtoMHyAKIKu9J0a&#10;yqD5Uxi2bAaW6xcyestS3fph/zpsjm7G9sR2nM7vE3B8koCUq0zcuZol27dqMSSUVYJaU35JHxMO&#10;F8zHqahw2Sf9QwD/p0n1mc1Tp7CoYB4C6lSmucsE+iYEMnBuNOZLExi+djZqJYzxO5Zjs38tdie2&#10;4nnjKEEvLuF3Yifpafoaz58mNc/sW7SADQULcqStEWkpaiUR1bbv0GJlSK4IGWVyffXWeeLnh2Lh&#10;3pmuVuVpOrQw1VvmpmGvfHSw/BkT91IMiSrDOFFsJ62sjNPG6rjvqI7X3hr4Hq5J4PFahJyuQ/iF&#10;ekRdrUfMjfrE3W5A3L36xD9oINKQ+Hs6OTH5Vj2ir9Uj8lI9ws7UIzCpFr57auG6tQrWyyowamoF&#10;+vmUxnpXDWm7+nhcrIeLHO+u5Ho9bVlNj+sN8LzWAI8b9fCRewQ+bkzwy0bMeDiMh6nX2HJmIYNm&#10;lWPs9prYHKuF46lauMl13K81lHZqIH2yAYHP5JzUBgRrK2u0YNo7Exan2XDp8QmtfRRR8PvJWo1P&#10;6W9SOX3zCLErfRnu34Vu9jVoNfYXmo0qQnPLEnQcXZH+9u1wDB7Lut0rePpcreqTJZO/6g/6+PA5&#10;fU7/qaTFeUk7QHbqet6+WEv2s8W8fjCF5Gt+vLrhStqlcSQfH86TvT05sKglI0Y3p7pRayp17UD1&#10;nl2o3asrFTu2JXfBQnzzXX7ylShO0epVKVm/LmUa16ZUo+bUb12Lg9G1eSHz1tN55Xk8rzKP5lbm&#10;4RwBwwKM78k4cmdmeZEK3FKuhDKP3RC5llCRK/L+X4ovxyWZzy5PrsC5yYq4KMvxiPIkRZTjeHgZ&#10;kbIcVRJWjiOh5TgcXIajwaUkL86uoDKs9K/GZK/6uLp1ZJjzAEzcxtLZ14WeUcH0n53AsCXzsVyz&#10;nNGb1jB+50Ym7t6K9f4dWB/YqZEP1gd3YHVguy6yXxfDtsi+bXLOFiZolhBrdVeMdcu02BHDls9l&#10;6KLZDNZcMeLpp7liRGASE0bPiGAtKGXXIG+6BelEhGYN8TsyQhMBYt0CPOmmrB8CPOguxzfv34tF&#10;7iU5GinPLeNxUnQFTsh8fyauNJemleVSQlmuzVDWEeW5pep4jugJc8vxYL4iICryZH4lHi6pxO15&#10;1fEdXRxXWzMBXwbyQQE7nXj4VLTgf26ezEoI5t7uEM1i4dmRnHgPJ3xJORFA2okgkVBSkyJIPRZJ&#10;ylGRI1GkHIwi+UAUL/eL7BPZK9t7onixJ5IXuyN5ujuctTG+9O7qROdOwfTulYhp38X06TMHI6MQ&#10;GjQcS/UaJlSu3JFy5VpQrWpr+vYZgquLbr3wqTg7u9C372Bq1Ggt83pbyU1oUH8oTRqPp1lzW32V&#10;jDbOWnyI5s0n0aTJGNq0HMngwaN/Exjx99f9a2I43nCuIgLUF34PTx8mjBtND6N6dG3xIwM65mZ0&#10;j7yM656fsT3yMMo4DwPafotx0+8wblUSiwGdcLa30s7/VywXagDVv5bLXVkbeLFt2zZtVQuln/4r&#10;5iGDzquupwiIb77Jzbff5uH+gzucOXuCpcsWEBUdpoFydX9vbx8tN5RLL6+hDpXFgE5K+PkpKwJF&#10;PnjrJIT0/wBFTATq+xVppCwNPl5Ld+swWLMY6sEgqo+7efoyxceD6ZFuhGqrUshx6ly5vyIBfks8&#10;GOS31/koOct2KuLHQy1nqoJP+kq5DNYPahUSvc4N5/z2mXVR93V382bzpmCy38bw4V201KpypQgT&#10;ZSNEdJAg3r8L1ogHjXyQ35rbBfK/D6EiKuhkOG+JJPNDFBnvI0lX8iGGV++n8fr9fLI+LBN9b6O0&#10;0+vPBMTn9Dn9taSAvxrMVGBKZQauLfv47j1vsjK0IIzKBeLps6dcuXKB48f2cezANtYumkpitAuz&#10;Q8YSatMZh/7VsGxfkPGd8uBsnI8ZQwqz2744R72KcsKrJEeiu2Hd4wfGdcrPKKMikufG1qId169c&#10;1OJHqC+eigT5R5OBCVa5klcC7GL3P8X3RhaL5HoL3mYz5dE9nNbMw8q5H04W1QkfXpp4yyIEDvqB&#10;gYOM6DfUlBirGhzwKcku7xK4WTVlpmczdkyuw9Vp1bg/uzxP5lbk6eyKPBSF7XZCeW5Pq8yVhHJc&#10;USTE5Iqc1QiIspwQxWyfKGbbvMuw3r40sSN+wrlLfoa3ysO41l+zfUJpTrmV5qTDT9zb6MObt8p/&#10;/o32BVkBZ/UFfc+pO9TrH0bjYYk0tBhLO3s7uof5CiifzKB5M7FYuUiUL1HiRIGzObQb++MHcTp7&#10;DOeLp3C9elaLD+F58xJuV87heDoJr8d3iZG2nS71M0vAXLzkanWM8Kw0AlMe4v3gmhYHwuHUAc33&#10;dsSaJQyck0BvURw7eTjRNy4c+xP7cLx8XK6r3D7O433vIj73L+P3UMWhuI7/05sitwh4fpeAF7cF&#10;nF7D5c5ljj14gr3dAWrXvEXjRsk0anSSHr2WU7/BaurWuSgKUDrObsmEh9wgOHYzLSeOxjjITZTI&#10;SFFYp4tyOZtRGxYxZtsyJuxeLYrqeiYd24LdyR24nN+Dz/UkfF9eIeTVHeYd3kNm1lupQ+nL8nxr&#10;ZPLcmfdrzo4dp4FQbSL4JEk1cPfmLSJr1SSganmaTxojCqsPZjPCGDR/MkOXT9OW4xy7ZZHce4Xc&#10;cyte947j/+gMW86ryPPS5+Q+nyb1Lj1/+IhZDRtzulw5zi+aq33ZV7EntHJJ/b/KeMWiNYl0Mm9A&#10;HdNCtLEuQlfPYjQe/CPVWn1NE5MCdBz1M709SmEuCu/YWRWwWVEZx/XVcNtWHc/d1fE+UBO/I7UI&#10;PF77ExKivkZCTL5Zn9jbDUQaMvlWA2Ku1yf6qiIf6hB2ri4hJ5T1Qy08dlfDcUNlJoiSPDSyLP1i&#10;SuKoAlKerovLudq4XBQwcaneR7koIvdRK2Q4X6ytkRE+d5vg/bABCddGErhmFGZTyzJmYzUm7KuC&#10;zZHa0jfl2LN1cNOsIerie6+utrJGcGpjot+1YMq7zsy4Mp6UtFSpT+Ufo9rot+OArnCp1W1UsM53&#10;pGakcuzSAWLmehM01Y6pi8I4fvYoyWnP5P/KrUeOk7bWrU0+jg+f0+f0n0of3r4g8/Eo0u905dXV&#10;rqRd7EjKWSPSTkt+rC2ph1vz7HALUg80JXVfAx7saYCDbVOqt21FxU5d9JgQJj0oVb8BX371LX/K&#10;lYtv8ufj+3LlKdawIWXatKB8y7b0HVCfWzMr8nhhFZ4KEH4wpxIPVEyC2ZW4O6uSRj7cVi4DGgFR&#10;nusyl12dWoHL8eW5OKUs5+PKcTq+IhdiynNOBVZWln2RpUiKKs+R8HKcDC/N8bAyHA4vw87QMqzw&#10;rcIU11pY27bBeOIA2jhMoIu3Oz3D/OkdFyPj+AyGL56H5brlMo6u1YJKTtizlYkasaCTDzaHdmnz&#10;2CQRm4O7cggJg+jEhIGcUJYQVsodY/s6Rm9ZowWtVPOVxcoFDFs6hyELVUDKBG1VDNOp0fSJjcQk&#10;OpSeEborRvdgX42EMMhvLCIk7+bvRucgOSbQg25yrFrC07hTRbwG5sd14A+4DyiE94DC+A36kUDz&#10;H4iw/Jmp44sw174ECx2LsNqrOPvCynE8piJnplTkkgpYLeP3nUXSHosrs8KnDHbj2+Hh5Yqbu48W&#10;W+APVwRwF8AnoNjf34MLm5RLhYr1oAgIRT4Ekno8mLTjYaQfjyQtKZrUY7GkHBE5LHIwluT9sbzc&#10;qySOF3sk3x3L013RvNgRxcPtUYwZZEfnrvGY9JlH3z4L6NFjCk2b2VGtRj+qVjemUqW2lC3ThDp1&#10;WjF2nJXuM2+wNsgBdPpvKauAvolW1tSv347y5VtQrUpX6tYeRMOGozRriOYt7GmlAlRqYkeLFo40&#10;bDSCIUMnCnjVr/Nnz/9XRCuHWsZRwKpujaACd7ozbIgpbRr+Qu8W3zC867eM6ZGX8T0KMrpbAcyN&#10;vqNbk28wavoz/Xq1xdHOFi8FaKUNPKQN/ogE+kdFXw1Dv44qk7ubO4sWLdLIBwNp8K+YhwzXUqIT&#10;EF/zbZ7crF23UrMCULE2FDkwaZINY8eOZcyYMfJ70q9xIAyEgQLqzs7OTJgwgVGjRjNu3HgcHR3l&#10;Odyl3/kQGCD9081J9tlpLhuurs5YWVlhbW0t11KWBmpZ0Y99wVAPH8UNNw8f4n3cmRnlQWSIN/6+&#10;+jKc6v+Guvr7RJ2j2kly1V4eyvrBR7PoUESLr5/uMqLcSz49T5Xr92VTfSYq0kv0BWWxoFwnoqRW&#10;I0XCZaAOFVEkhLKECNZE/db2aeRDmGwry9Zw3nyIIEXyJ7Lvkfx+JNd59D5aJJbHH6by4t0iuf4r&#10;OVfpIVrT/dekzwTE5/RfkzT3BmUFIS+KGtR031S1soXaVqBYAToFABRIFoCn+VGrwJPZGtDLzHrN&#10;w3s3sBtUj4kdv8a+29d49spL+MCCLB/zM3sdS3DIsTRDmuemVT0VYTg3o7v/wqmt03j9+AaZ2a+1&#10;66qI4AYiwSB/K316nCp7+qt0PFdcFkD9lgVSziVSvnnyPLMEBE5JycZi+X5aj/KlZc9OGDUpQLf6&#10;uRjT4WtCLL7HY0R9zO3G0X/WaQbNOMaKPQc4snshx9ZFMjOwJ3vimnN9RlVuzSjDgxmluJNQlqtT&#10;ynAhrgznokWiSnMirCw7Qqpi7+eAVfsCWLbKxbDmuRjc7GumCMC86FaCY56luBTZnMyUO9pX8XeK&#10;9NHqXPnsvSNh/SkaWsymyfBZ1B7Qh1Zjx9DRw14UKH/6xkWIUpeA+ZJ5qOXKxmxZpyl0Nod3Y3f8&#10;AI5njuB8LklAXxK2xw/hfuWcAL0sYgTUzZB2XCj3mC7VFSPtHfkuQwtG6fv4Jh43z+N07ghWouhZ&#10;blrFkEWzMZ0SibEoQP1iw7E9ux/fu+cIenqF4Bd3CU2+T2jKQ8JSnxCe9oTI18+IePOY0IwHhGc+&#10;IeKV5OmPcd14EbtJD+nQ/hFNGm1k8eIzZGSkc/LMNZks1tC6+WzGjzlBUOALQsIf0sVelMFAJ2mD&#10;GG3Fi+GrEkXJXMTY7cuZuGeNKKQq/sMWbE/twOHiXmnnI/g9vkDY63sEP77EhQePBPDLRC/1eXT5&#10;clbm+ZZDjRuRlqwHH/w0qX6vglYutndgbMVSNBhnTo9Qd6njAMxmhDN4QZz0l+mMWjdHFN6l2hKc&#10;XvdPCog/QFp6hrSbarPfuWCoNszOYt+smawrWJD9latz5+gh6ePqWEWOZHH83DFqdfyJ2qb5aDmx&#10;KJ28StMnpiw1u+SjZrtvaW5aCCN5b3p7lMRcQMAYAQ3WyyrjsLYaLpur4b6jGp57a+BzsBZ+AvKD&#10;jtcm9ExdIi7UI+JKPaKu1SP6uiIjGsjv+kRdrk/kxXqEn1XkQx0Cj9TBe08NXLdWw25FJbl+RfoF&#10;lWD06urYH6+Fw4n6OJ6sgcOpejierquJwykldXA4WUeOqY3t0ZrYHqkpx9XC9Xw9PK/VZvzO2vSV&#10;d2LY0qqM2liZMduqMH5PNQEXNXGQ6zqfqyP9sR5etxoS9KwlMdnNiUlpw6aLc7QxR3OTUPX5u/fe&#10;sNyrIuhk5JHJX5k1Kpcl/Z1RY4ciT7UYH9KvDfvVuKByw+/P6XP6T6UP71/w+uloMu6a8vpaNzIu&#10;dyXjfEfSTrbj1fF2pB1uQ/KhxqTta83LPU1J3dWcJ1ubEuzdkAptWlGlU2dqdu5KzR7dKFy9Kl/m&#10;+oov/vSF5IqIKEDhcuUo1awBFTu2Y4hlc67OrMyzOcr6oQIPEyty3+BCKGOJTkIoKz4BxxoBUZ4r&#10;WkDlslyMFZlchvMxFWQ+q8CFyDKcji5JUkRxdoeWZ55nRSJt5d0fXZ9+ozvRZuwQ2jlOopOAgB4x&#10;YZhOj2bQ7Jmam8XQFQsYvnYpozevlLFgvRbDYeKebZplg/VBnXiYdGQPtsf2YXd0rya2sj1J5rKP&#10;osiJnViLqLlpouaOoVwxNsg11zFq02os1y1jxKrFMlbrASk1K4jEeM0VwzRekRAfg1LqK2P4YqzI&#10;ByWfWkOIKFKis0j3IA86e3ti3L8B9n3y42haAPveeXHs8x22ffNiY5KXSb0KMLF7fib2/I5x3b5j&#10;vHF+xnXJz6gu3zC+Wx6sZf8kk3xyTj78BhcmfEQh/EcUx2JIS7zc3fD29MXLWwCw1x8QEBrIUkDR&#10;jflTPHmWFKRZP2gxH44ptwsBP8cjST0+WSRethNIPZpAyuFppBxMIHn/NF7u1eXFbsl3JvBi53SS&#10;t0/n6tLJmBg70rPvXLr3nELT5tbUqGWmEQ9VqnambJk2VKnYgl49Bwr4dJbySPm8XAVs/j6IYA4B&#10;oMgAeQY3Vw8GDhxB9erNKVeuFbVr9qFevUE0bjKe5s0m0aKlPUad3Rg4xIM2bZ1o3nIYDvaOcq0/&#10;Aq9/WRQB4e6hyqPAtAfOLvZ07lCfDvXzMaRdbiy75WVcj7yM6ZaP4V3zYdL6a1rXy8+g3m1wdrCR&#10;+pbzvOUa8kw6iSH3/wsrJvwjohMQ+vUUyI+Pjyc5OVnmI12v/lfNQ5/Oa2fOnNEIiFxffanViWoL&#10;VzdnGjduTP78+fnyyy81yZs3LzVr1tRW31DlU1YPFhYWlClThty5c2vHKFeOn376iR49emgWEf5+&#10;PtKW1ShUqBBdunTml1+KaMflkjGndOnSODu5iQ7n8xdJCNV33dy9merjzuwoD6LDfAjy98bHS7lP&#10;eP/Z8X9ZdPJBrXjxUXTrB19fZbmhXEk8cwJP/tH5vxPpx6dOx4u+ME3qcKroDMoCQkmkVK6yglAS&#10;KmO2TkQYAk6+k/1ZIq9F0j9E8ELk4ftwbonceB/JjQ+RXHsfwRVNZDt7huj36ZpO8898XP13ps8E&#10;xOf0X5M0X3RNydcHNaXoK0JCASxN6VeK/TtlJWFQ7nOICXW84AWVZ2W9wW2EERPaf429cUG8e+Yn&#10;qF8BIgflZ9rwH1k6vjCzh//MuM7f4dGtAGtti3PAqypHQ5twaZElj04t442A2nfZmRqIUGBE+8Is&#10;g60uUs7ffRlV6eP/dXmekorLsus4nc9mvoD5BVLe+VLIOe/eMu3NB7wvJdM9cA1GDnNobm5PnZYt&#10;aG/al47j7Og4KUaUqen0i9vPoIU3iT74gPTMDDadfEIXn3WYBazHNngaHuGBhHoPZpFPXQ5GVOTc&#10;5Eq60ibK2omw8myLqMswUcyGt/yWYU3z0L/J1zgaFeCoc3FOuxXnpMizY4odlXpV9avVqyJ33vPq&#10;1RtsYrfQfPxqmllOp2qPXjQePIQW1uPo6OGsKUjKrLTfjCkCkBMZtmIxlhtXMXaHKHf7t4vCJgqd&#10;KHI2h/difWQvoamPtMCTk6UuZ8n1l0qeKBIrdRX5/g2hr5/j9+yu5obhcjEJm6O75VrrGbZ8Pv2n&#10;x2qmqz2jQkQ53E6ToYOp070rdXsZU0+kjspNutPA1ESA9FjGrltB1KtnhL1PJTr7FdYbV1O7Uy9R&#10;QoZjOWIDG7acIyMzU3tW5d//+nU6Bw+dI8B/BYOGLsTa5hwmTuF083XGdJqKxTDtEwJiBRP2rMEq&#10;h4CwP7kTl/MHcL16GK/7pwlMuULk21QmXzrD4+QUzZz/5tlzTJEJ9nD+ghwSpVj1Ye3P0F+kHlQb&#10;HF6zkkEVy9FozCC6BTpjEuUjimswAxOjpQzxjFg5U+pkCU5nd+D94BTrzp/SiCL1Xqj3RPVMXeRd&#10;kOtmybv08ukzFo0Yzu5ixbjQozt3jh7lXWaWFo9g3/EdUm+FqD+kEO0ditEruAx940pRpUVuanXI&#10;Q7O++TUCwsS9BEOkT42eXh6rxZWwX10Np41Vcd1aFY+d1fHaV1MjIQKO1iHoZB1Cz9Yl7EIdwi7V&#10;IfxyXSIu1yf8Yj3N6iH0TB1tuc3Ao7Xw3V9TIzGc1lXDZmFlLAR09A4uzugNVZm0rza2h+pgn1QL&#10;u2O1dZFzFNkwScT6YE0BEDUESNRknFxjrFoWdF8d7I7Uwvl4fSZuq83gheVFKkq9VWPU+qqM3VZd&#10;QIOcf1iueaoB7jfqEvisIdEZzYm6MpiHz29rdaZII0WCSqVqdflrkn6rkxNKVB0rUeODTkzo45D8&#10;T9un2kQRPXr76uOI+t+fjx2f0+f0/yp9eJ9M5uPxvLnTk8zrvUi/1I30811JO21E2sn2JB9tTfKB&#10;lrw40FxAY31e7mnCy131eLq5EWGu9ajatgmVOnakctdOVO/Unvw/F+FPf8ol8iV/+kLAQ65v+Ob7&#10;H/mxTAVKNqyL9ZiGHIyrwdXZlbijYhKo5SHV0pCzynNXfZGfobtgXE8QmVqBK/HKBaMCF+IqcDKm&#10;Akdl3FnnV5545+p4WDVk1JgW9BndDSNLU1qNH05L64l0cvOkR0gAfaaEYjYjniFzZmG+cBYWyxcz&#10;fPVSRq1byZiNaxi3daO2pObEPVuZpFwHDyhSQeTwbmyP7WVS0j5sk/bLmLNfxhv5LfOXRkzk5JOO&#10;7JZjd2kkhG4JsU2upZbp3MjYresYvXEllmuWMiLHFcN80SwGz5vGgFlTMJsWi+mUKPpMDqVXZBA9&#10;wwO0mBDKGkITjYTw0oJUKjKiu0i3YD+Zg9wwGmKEfZ9CuPTJj33fQtj1/Q7b3gWZZFIAGxHrXvmx&#10;6pWPCd3zMb67AF4Ry27fMrqr5J3zMlJ0HYtOeRlk9B3D2n5L/3Zf06/lN4wYUImBpk0YZNaWkcNM&#10;cbS31cCY5hOvgTIdxLqKeKu4EL6uHFjhyvPjoaScCCb1WAhpx6NIPR4jMkUkQWSm7J9F2pFZpB6a&#10;ScqBWSTvna3Jy12zeLlTfu+Yxoutc7izNp5+3SbQprUTDepbUq2aCVWqdqNy5U4CSJtRp3YLAacj&#10;9bIoM3sP9aVbAUb9y/mnYE7fJ7myZJCyqgCAY8dMoEWLbpQv14KqVbtST8WGaKDHhjDq7IL5IA/a&#10;trWnfoMRjBtr++vzfnrd34tWP5+K2qfK5OlOV+OW9GjyDead8mDZPQ9jexZgZJfvGNw+L8ZNc2PU&#10;siTjR1kIMHfFXZEPympDxQGQXAWX1FbmEPmj+/5VUdfJ+f2p+4UiH0JDQ7l75+6vc4+Sf2YeMpz7&#10;qWjznUhGxiuWLFmSQx58hZOTs2aVoJayVmRCwYIFad26NS1Fx82XLx9ffPEF7dq108gHdWzx4iXk&#10;3FxUrFiJjh07UF0Rm3KtPHnyYGtrK8DejwoVKmpkZ568eSlduhQNGjTQyAx1raZNWxEYECLPr1YI&#10;+S05pYlyI/L0YbqfJ3NjPIgJ9SEkwBtfbxU8UgX5zLFo+I18rFNddPJBJyB8PxEVfNIHFZ9Ct36Q&#10;ttSCT/75NQxWMob3a86cUKm7JaJvzBSZIbpinGhvMVLbKqCkIR6Ebgmhi275kC15uuQvRB69i+Du&#10;2wiuZ4VzOSuCCyIXs6M4/zaKM9mRnMqK5OybBDLfpYsuouso/03pMwHxOf2fSgo879+5lrGdCmIv&#10;g79Pz/wEmhYgYuD3xA3+ganmPzHN4gfmjfqZpQKu1k38hZ0OxdnvVIrDziU44lyYs/5Vub3JgexX&#10;z3n39o3mO69cE7R1yuX6Knr930oPBPhZrXqKw4n3JGS+ZZ6ckijnz3z7ntj0DwQ//MDQZcfp6JRI&#10;B9d5tPeYRweXubR3TqS940za2U+js89SAVC3sVx2m2P3k5k45xy9oi5iEn2RXuFn6RZ6kqZWs6na&#10;2Zw6xv0x6W+EnXUTVk7vzpYpTVgf0Zix3YoxVCbF/o2+xqzh16wZ9yOX3Etyxq0Y56Z1lefKzCmx&#10;nmRe0YiIx89e0d17Fe3tN9HSag2VOnSnbt+eNBhqTqsJ46TcDnT19aKnKFN9RLEaMGsaQxbOEaC+&#10;WBSxVdpSZqN3btAsIzxunCNcQHmkADJFQMwUsLZcAJ4iIeKlTiI/ZBOWlUpA8kN8HlzH7eopzdVi&#10;/J6NjFy3hMGJ0+gbHaZ9MbLes5kfK5Yh15/y8qUovF9/Icpvrlx8JRPRF1/8SZTgP/H1V9/Q29uP&#10;OAGBsfIspnHRfC0T3E+FCnPy9FmyFWDMCTipT6ZqQs7S8skxiTRoOAEjBw+M3OwwifFn8GIVJX0u&#10;Y9bpFhAfCYitAmR34nR+L65XDuF24xgBj88T9vquPE8ai65cJF0m58zMDKbbTGS5TM4batUgJfml&#10;9KHXvJe+oCYFrTzZb7l+/hRj6tWkwchB0vZ2olS70TvWn/4zwhk4PxaLpQkCtFfKvXbiefkIp25f&#10;0yx/1OodGmDWIhzrioVGamgEy3uS01KZYdKXY8WLklS9Jve2bOZtZjYHz22n6dhfaDXxZzq5lKJX&#10;dBlRjMtQQfpJnQ55aWb6HR1HF8HErSSDwkozKqE8ExZUxHZlVezXVsF5s3LFqKYFkFSrWPhpJEQt&#10;gg0kxLm6hJ/Xc7UdckpfvjPgaA18DtSQ82ritr4KtssqaQEu+wWWxzigtICHKozeVFWU+xoaYWAl&#10;MnG3LlZ7ajJB7jduezXpW1Wlr1XBcm1lRqyogsWyqoxcLfs2VGXslupY76zDyFVV6DerNEMWVWG4&#10;HGO5rhKjtlfG6khtvC83wf9FHXzOt+L41YNavX1On9P/5aQREM/G8fpeXzKud+fVlW6kX+xK2lkj&#10;0k92EPCou2Ek729Byr7mvNzTmBc7G/FiewNStzdi94z61GpTh3JtOlLdqCMVO7Qnz0+FZNz9gj/9&#10;ScZfTWQsFvmTjM25fyxM+Xat6WRhzEhrI2J9mrMzrgq3Zlbm5swKXJlenn0RFVniXo6FXlVIcKpE&#10;pEN1PMdVo7dZfZr0MaKqaX8ajRpNS3trOnq5CEj3oruA917RwdpSl32nRmM2PZYBiVMZPH8W5kvm&#10;MnT5Ao18GLluhRbrQa1aoVawsNqjgkwqq4fdOrGgSIfj+7E7oYIXH9SWgbaTXG2r/bbyf7sc0UiK&#10;ozlEhLKEMMSJUEEpd2zUAlL+uirGygUMXZoTkHLOVPrPjqPftGj6TonQglKqlTGUO4ZyEekR4odx&#10;kOSBnnSWZ+upLCOCPeka4k0L0w5M7F0Q174FcOpXEAfJ7fsUwK53fk0UCWElOs7Enop8yMe4bvkY&#10;0zWvJqO76ATEiE55GWaUF/OO3zC0TUH6t/lGs4bYEVMem6G/MK5HAYZ1yI15txK42Y/HTcCRWj7S&#10;w0352OtAymAu7y2/503149g6tXxmOCnH40g7EUd6Ujypx2eTcnKhJslJC3h5aD7JhxaRuk9+75vH&#10;893zebl9ES+3LebZtgUcXDCFLm26ULlKNxo2Mqde/aHUqG4i20ZUqtCBsWOsBcwJkP4UTP7dosqt&#10;znVlQP+hVK7YmArlW1OrpolGQrTQ3DFctLx+/WEMHWalnaeeU+W/AbCfiAHcGsRN7XP3xMLchI4N&#10;vmFkx28Z1TU/o3rmxqJTHnq3yk3LunkY3K+TBlR1N4s/v+7/SATYGtpHbbt7umuEhnK9uHz5sugH&#10;OmHwP0mfEg8GUbrw4ycPmZ2YwISJo8mVS7dyUO4UKq6GsnxQBEH//v0FoOsxEtQqGWqMUKSEIiDU&#10;tjqmSJEiv7pmqP0lSpTQjmvfvj3+/v5UqFBB265WrQohob6EhvnRpWtHbawpUKCAXDtAzgvEy8tX&#10;AL5aMUPF9VBtqYN9T3c/ZgV4sTzSk7iwQMIC/AmQ8mgEhIevHKeTCx9F1a3qQzrJoEsO6SDnGOJV&#10;+PjoxINyOVEkhL7yheFcw29dtDaS/e4ezvj7uHP/wWKp2GUiC0RmSZ3Gix43WSMhPnyIkN9hmuhB&#10;KYM0y4eM96EkvwvlydtQ7r8N48ZbnXg4+yaCU28iOSFyPDOCo7J9RH4fEjn8eirZ715pOqL+oeq/&#10;J30mID6n/1NJxlreZmURMrE1Nl2+wkMmVwMBETv4exKG/sSM4T8xa3hhZg77QZPpw2R72I+sHPsz&#10;e52Kcdy7GKd9SnIhqCp3d3qSkXpPBnHl7qHIiGw+CHD8W+nWkxTGrnouys47gp+8ITr5A5Epbwl7&#10;lk3Qvbd4XXnLpL3P6ei9iPYu02nvNJ92TomSz6a9w3Ta2SfQznYKA2YkMWTlPSatuotZwh36JTyk&#10;39S79I27IeD4Ckbua6nVaxAVe5pRybgP5TsNYMjCAzief83YNZsY0CwvZo2/pUedrwjs8z3nvMtz&#10;yaME5/zK8PrhSe3L7KdJphYZ6N5y+tpT2jqsoKPLHtq776GReQRVOnenXp9u1B/cj6ajLWjjYKVb&#10;QwQrZTCUPlNjMJPJaMgiUbyWzWPY0gWM37ed4BTlDvGSqA/ZqOF1mtxziQyES6WtEiSPkoExIvsV&#10;gSmPNALC4/oZnM4cYqIod8M3rKD/3HhRON1p6zROAOYCfipfhj/JRFe5aSMGRIfTZ3IEZtGR9JBJ&#10;56fyFfjqiz9pkdoDbl4nXu7ldPQoHW2tqFi5Ijdv3JBn1oG5NpGSJQ8t21INanD29Aynfj0Luomy&#10;0E0UwK5+LgycFc3IlboFxKhtyxivxYDYIMrrVuwVAXFuD66XDmpWEJ53ThD49Cphbx8S+PIhW2/e&#10;ICv7LbeuX8W3ShXW5P6arQMHkapMIqWzZr1VX891l6Izq9Yxulpl6lgMwMjDRsC4kyiq3qJgh9B/&#10;TiSDlyRgtXMpTlcPEXH8BMnpyfIcMqkoef/nBIQiyhTJogJipr1KYd74CSz76UdOVyzLiSFDWZ8Y&#10;SFenonT3Lkk3rxKa9UPvsHJUaJCbOp0K0bhvQTqqIJQupRgUUhrL+PKMnVsBm6VVpD9WwWF9VZw3&#10;V9XiQShLCO99NfE9WJOAY8rKQeSULkEnaxN0ojYBSfrynb776+C2qyZOm6tju6oq4xeWxzysAv2i&#10;i+N2rD6948pgNq0Cw+U+ozZUYdw2RTZUYbTcy3JjVUasq8KIlZUZtqwSQxdVYvC8CgycXRbThDJS&#10;VyovK4CkHGYzyjBEyms+vzLmCyrTP7EiA2ZXYJTc0/aQ3P96A1z2d+DQpR0aGfQ5fU7/15OBgHij&#10;CIgbPf4uAuL59qa82F6PZ5sb8nJzTS7Mr4flyNqUadOIyu07UKNjB36pUpVcX+cmlyKCc4iILzVS&#10;OBdf5csnx7al3ghzmgwfRsPhFrSaMIiWI02p338IDYeNpNHo4TQbb0lzqzG0kLG6paMtrZwd6Ojl&#10;Ric/V7oEO9Mj2AeTiEBtRQkF4tUKE/0SZM6ZESsAX5EPMzBfPIdhGvmwGMt1Kxi1cTVjtq7TCAKr&#10;vXqwSRXjweBy8Sn54HDqkIznOfIpCZFzjMonHduL7dE9miWE5pKhLCHUEp27NutWEJvWYLl+BSPk&#10;/sOWz2Po4kStXCoexICZU7Ty9omLlLk7RCMhesnz9Az1p5uSIHm2YD96BvpgFORP6wGdmdjjJ1zN&#10;8uPYr6DmfvGRgCiArcH6oWd+JvTIz/ju+X8lIBT5YCAghhvlZWjHvJi3/xbT9nkZ3D4P+yJKcndp&#10;daJ9y2M7rDC2ffPLtfIIcP4em5FGuEi9e3i6CGhS5u0fgberl+xTgM7FC38PL6KDvVkyPZT9K2K5&#10;tnMmL44v5tWZZbw6uYz0pGUkH17M8/0reXlghfSlJTzbsZiTi2cyS3QG5YPfqasJFSp1pn6DkfqK&#10;FS0dRaxpUN+cYUMnynws9/2dP/3fI/rXZgX4XLRta2t7WrXuQeXKHTTCoVkzW7mPs0ZANGw4AlPT&#10;0Tnn6fcy5H9NNGsLAauDRR9qV78AZh2+Zbjxd1h2/ZYBbb+iY4O8mHRqgNOksXgpSwd33eT/j671&#10;rxJl/aEsKRQBceTwEZTbhag5mvxP0+8JiLv3bxEZFYa3jwcTJ47XrBiUBYRyrxg/frzmUqGsFFSs&#10;BkP5xo0bp40N6jhFOCgXDbVdq1Yt6Wd6UEl1nLJwUMRE7dqiNwQE/EpAdOnameAQPwKDvBgzdqS2&#10;7+uvv8LVxR1vr0B8vIMJDAiWcwLx9wvQrCd8vL3wlnqf5ufJojAv4kMDCQuU43wD5H+qH/pKnUm7&#10;fCpyvCIaDFYOBvJBBdJUogJh6uSDF37aKh769u9jP3wqigzTiAl3L3ZsnyFYYp1U6nIRnYDgwzSp&#10;13jR4mJEIkRUvAcV/yGIrHchpL8P5/nbUB5lh3I7M5SrmWGcfxPO6dfhHM+I4MirSA5lRHJQfu+X&#10;33vTI9nzKkp+q6XmPxMQn9Pn9G9PaqDNfvuBqZ5mWHf+CvceBQiQyTViwEcCYvrQH5lpUZgZwwsz&#10;ffjPzBj2EwnmPxI7sBCxQwqxbMzPHBKQfsW7NOd8inFvxWiyX97k3VsVb0KZvAto/Rvp5ss3jFn9&#10;QsDTO5zPZeF5+QOeVz7gcfED7uc+4HTyA3aH3tJv2lHaOU2jvVMi7Rxn0c5hBm3tEmg7aQrNbabQ&#10;I3wLQ1bdZ8jSBwyYl8yguakMSHwhStcTTKbepmvgEer1GkONLmZU7dSLqkY9RUFbgteND4wQZca0&#10;3td0r/0FFk2+5oBjUS55F5fnKsGdlTa6u4X25fxjEsiq7Vt1+A6tbTfQxfsoXfyO0nLiauoOn0LV&#10;zn2o3dOEegNMaTJyCG2sx9NBFMWuvh70DAvQ/Fz7TZtM3+lxDJqfiMuV0wSkPCAs4ymR718TJWBf&#10;WT0sFFEExHQByCouRNT7N4S8eobf41t43jiHoyiBKtDX0BUL6Tc1jq4yUbS08mTI/OX8XF5NRrlo&#10;NXQQsW9fMfndK+LfvSFBnqdfZCR/yvUlufN/j+uBQ8yUCXhZVhYTp0+nfZduPHv+XAC7Av3ypGoi&#10;VV8HRFRdZGdnYT7EkQbNhtNdnmXw3Cl09HGkT3QgQxdMZcSG+YzasoTxOz+ugmF/YjsOp3fhcnE/&#10;rpcP4X79GB73TuOffJOwrCdEP7rGsWtXycp6xeZ5iwgo9AOzv/qaY7MTeKMRWh94I5L65D5ru3XA&#10;vVxp6pr3pb3LBDr72Es5PKROA+g/I4TBS6dju281rlcPsenKWZmY3sjE8h5pxRxS7BMCQp7NEJxS&#10;ES7qPunJaWyUiTmxeAkOfJePxdUK0yOgBKYC+E2nVsQstgKtnYpRrt5X1DL6isai6HYcWYRezqUY&#10;EFiKEZPLMWZ2RawWVcFmeVXsVlfFcUM1nDdXx1UjIWrgtbcmfgdFaThSR3PJCEyqjf9RkcO1NQsJ&#10;77018NxZHZetVXBYVw2r+ZUZFlGW3gFFcT1dl5CUhtifqYfpNClTWBnM51aSPlCZESurYCH3NF9c&#10;mSELqzB4TmUGzqxE/4RKmMZWpE9kWXoGl8fYtxydPEph5FqMLu4l6SLvcVev4vQIKS7HVmDA3AqM&#10;XFuJ8dtqEHFwKPtObfn/2PsL+CqSbf0fHneDsXNGcAgQJMSQhODuLhHcQ0IICfG9d9yNECQEd3d3&#10;DxDcgjskOIEoM993Ve+EYebMPXPu78y5d977T+XzpHq3VnVXV6319FqrKMyT+/gXG5hLUkn6TyRF&#10;QOQ/GPULAXGhA9ln25CtERDNeHqo8a8IiMe76nF/uxUPt1jwaL0VmRvMeLDGgsvLa+Hjakqt5laU&#10;b9wQk+Yt+Hu16rz7yceaFZpSDBTeEihC4sNSX1CnWyfqjxpCw5FDaOA8gkaubjR2c6OR+2iaeI6R&#10;cdCDFj5etPT3po0oNW1FqO8QHCB9lIGO4VF0jo2ka3yUpsD3EEW+Z8oEeqVOlPFwsow106RvmEH/&#10;xXM0Kzw1K4WKy6BZPmxfbyQf9m01ugYWEw9FpIPH8QMaVNyiYmjrZJsiHooJCo2EKLKEUCREsUtG&#10;cVBKzRVDWf6tXy7XV1YQ8+i/yOiK0VeLBzFJ+vEkY1DKJEWcq/pEFLljBNEm0pdWkTrah4fSql9n&#10;hnb4BL+enzC+eyk8enxhjP/Q7VPN8mGsoNj9wrmTIh+M1g8jRAE2EhAfM1RZP7T8iP6KfGjxIQ5N&#10;36dXk/fx7vohB2Mrkp5YlmUhVRk38HvG9Poat66lcO2o4kd8w5hBHbXAfyooovqa/Mo9wVcpaMbp&#10;A33U9Iai8PqKsubr609IoIEUeTbrFkwiff1sbu5dxqNDK3hyaBnP9yzn+sYlLJ0SK4qcf9G0kjpR&#10;/J2oWKEJ5hYO2NiM0WapUDEaLMyH0bP7cE1hU2b1v6fQ/TOor81KofX185Jy+2hfq/v26U/lSnbU&#10;qeNIAxtX7TqK8KhrPZxOHYdox/13CAidYKyrM9a1StO94dsMbPcB/dt9pE2t2drqc/r3aYOfjyJA&#10;RLHWXC6K4lj85jz/LlRZiy03AlQuWL50KXm5KqC6cqs1khD/blLnMsoVxnNu3LIWXVG8A2fn0Zr1&#10;g4rLMH78eC3o5HvvvcfHH3+sBZ5UZVRQBIQiFtR+qsxWVlZaP/E6AaFya2trbf1vCYi2bdvIbwOh&#10;YQZGSD+i1qnYE4ooM+iN02Hq/BWxEEGQIZJAgT4wAn9FTBhCiQwKITQwTLaFyT5qvxA5JljatCIh&#10;jPjF4qGIeNAZA00qqwfjDBwKxZYPxXEfFPmgnsd/3W4UIeYnfVtCXDgPHy0T+XOldMi/EBA/FxEQ&#10;P/+cKPc4jp8KI3mZE07e03CePY/kXn4kN/KiuJwbxbmcaI6/iObw8xgOZMey51ks25/Fse2pEVue&#10;xLHpSTwbHsex9bHImpoFRKH2/P5KqYSAKEn/t9JL5SJRyIywAbi1+AC/Th9rBER0ny9+sYDo/7VG&#10;QKQO/Ery0qT2L81kR0VAlCaq12eEykAcJoP0urF/52LIj5w3/MDZyS3IvpuufVVWX5z/KF19UsCw&#10;pVkMXZbPyG35jNr+ElfB6O0/4bztJ0ZuyRdhpZAhSx/QwnceTb1SaeIxjSbjptJkbLIIZxOwG5NA&#10;c49UHBdeFqHqluA5g1YUipCVh8PcbBFoHonydRNze09M2nSjeuvuVGnRnnYhKfhdeEbPbjaa5UPr&#10;mu8wf8jfuBz0Ixf0ZUT4qMvBi2dFGM3TlO/XkyIgcvMLCJyzn2bjd9I2LJ0OkWekTBuwc9lAE7fl&#10;1Ow0gKpt2mHWsytWTvbUHzaERmOVNcR4YwCtqGA6xYQxYssaAu9eIuzBLaKy7xHz0zNif84nSTrB&#10;WXIfFQE+UqBIAAD/9ElEQVSRoggI+a0IiPDn97VAlN4XjjHm4C6Gb1yO05wp1BvpgUWfEBFct9E+&#10;ZjNflS/Dm2+9TZP+TqSo2UVe5pEszzwlL5+WLm6a0PvJV98Qf/ESk6V+bnPnULNhI2adPs0L9fzk&#10;msrKQ1keaNYQso+apujg3kvY1h9MvTau9Jk5kZFr5mM/O5HWgV70nhrLgJUzGb5hASO3LsN51ypc&#10;D6wXgXSTCKdb8Ty5k/Fn9uB9bh++F9MIunmSiEcZROfdJuDgHpb26s7hAA/0jW0Y8+6bJJQuzbFV&#10;q7ly7DBpIpwuqVmd41+/w8iqFTHv310E8hG0CnCjXbgPneMD6ZkcLsJsigjQG0QAXsGYSQ74zOmF&#10;fpUDC46GywDzRHt6MpJpz1EaqfYeKCsLYzwC+V34kvyCHO5eucIST0+8qn9Fl5Cy0o4qSpuqSp+U&#10;siLk/0DVBu9T3e4jLDt+SCOnUrQb+x09pe0MiC/HkKmVGDW7KqPnmzBmaVXcVxotIcavVzEhiqbn&#10;3FmTwL21NMIhaJ9arqm5aATsNG73WleDsUtNGDXdhJ4B39HW52v8T1sTlFmXkKy6hD+pT9hdS3kG&#10;VWji9QNdosrQa1JF7FOqSF6B7kll6RJXlk5RZWkfWobW8n628Ple3p3vsRv9HTbDvqauvNPmfUpR&#10;R4T32l0+pUb7jzFp/QEmLT9nXOQQLtw5wfP8F0XuOAK5NyWpJP1fT78QED3IudyRFxc7kH2uNdkn&#10;ZXw7pgiIRjzZb8eTvQ15ssdIQDze1oCs7VY83WBB1noLHq6txYMVtclaVYudSWY0aWvG9/XrU7F5&#10;E0wa21HqR+mflQvGa1DWEKXLl8fO3UXGkrE0dh1N07GjZYxxo7mPh4yB42mj86a13sc4G4SMIx0j&#10;DNLfB9ExPkz6wAh572PpnhxPz6mJRcTDJOmfp+I4bzrK8mHAkjlaEMgha5YwdMPyIvJhwyvyYezB&#10;HVpsB/ciiwZl6aDIhvEn037BqUNGyLIiIRTx8Mo6QnKNuDhS5JLxG3cMNXPTSOWKsXEVQ9YtY/Cq&#10;RQxYOg+nhTNxnJ8qZZ1CX0VCTJ1Az0lxUh8jCaFZQUSHSn3V2BlFQ8d2DOv0DV69P8Or55eM7/UR&#10;Ht2MFhCvExCuKvhkp88Y1fEX9wtFQBSTD0Naf6wREMr6wbH5hzg2/ZBeTT9m3IBa2r7unT9ifIev&#10;6Nn5G3p1+JRB7YxxJEZ2+IDBrd/HqUNFvL3HaoEdVSA/ZVWgU4H+NMsCpVCq38ZlP+3LvlJ+fUTJ&#10;EoVL9gnS+ZMQFsLq1CSWpyYTKsq3ckHQ+YmiqUgNnR9Dh46gSuWmmJs70KDBGGxsPWjY2FMU0xG0&#10;beMoiqVS6P6YDPhHFBEmSvnXvmrr6O84mEoVGmJm5kDd+iNpaDdOIzzq13OmWTMH7VrGY/5rAkKt&#10;L97m7e1FkwYm2qwWDq3eY1DbT+jf8kPayO++XZuI8ir7KSsJ5SKhlUe5SRQRBX8yVCyKACm/XpA6&#10;dSovsrM1oqAY/67eWUw8FJMPT548ITEpTpt5RLnpODuP4q23jcSCsoBwd3fXYjgoUsLR0VEUd2U1&#10;YKBr164aaVCqVCnNOqF58+YaIfHdd9+9IlEUAaGCS6r9WrZs+SsXjDp16hAmbSosXLlgNNfWlS5d&#10;SiMkgoL9tWkwQ8P0GkmhrqcIiUBDKIG6EAyahUSorAuRZ6MQXLSsiAZlCWH8bYRaVii2etBjUMRD&#10;kbuFdi0tV5YPqj0ovO528Y/tR7UbP19/DhyaKXLZGrmXa+TGLhUoAmK63ONJgkQojOenF9HkPw4j&#10;924Yz26EkHUvjKtPQ8l4EckZ2XY0O4YDz6LZ+yyWnU9j2fIolg2P4gTxrH8Yx9oH8ay+H89KwcYH&#10;k8kpfIEKmP0X4x9KCIiS9H8rKWWy4GUua2dHMUYGXt9OnxLY7RNien/BhL6lSHYszeQi8mH6oK81&#10;MiKl31caATHRvjTxvT4nsssneLf5iLEt32PJqG/ZPPZvbHf/kiPLDBTk54pu98dv8Y2H+Qyef51+&#10;Cx8zeHkBg1fmMGRVnkDWr8xj0IocBix7xsClOXSK3UtTj8k0HjeFRm7JNB4zgUau8diMjsPGOYae&#10;SXsZuCqTIasf45mWx6gdLxm69iUDFuXQd84L2SdBs0wwadWFKs06yPH+ImBdp33dz2lT823Cupbi&#10;gv57LomidjKkAjO3TCf15D0KCgq0uBbGr+SioEq1lFJ+48Fjegdvoa3hKJ2jz9E5KoM2oUexHb6Y&#10;5uN308xrJ/UHRlKjXRdqdGqPWZ/eWA3sh82okTQZ7y6KsxctQwMYIwJawLWzBGZeFaXyHjF5z4gX&#10;ZThOrjlNBrI5cq3Jksf9lC+K+gOC799Bd/W8CIX7GLx1C50jZvK9TXO+rNqcH+v2x2boelr4beDL&#10;shV44y0RaL//G6bNW2DSoglVm7ekrLklH33yCZ+Lcu8QHkWy1G+y1GvKwwfMuHuXOdIunuarGVNU&#10;AEo1e4HK8zUFdO+eK3h7ncLL+wydxyQwcEkqLsrVYv96eT4iBEcGiKA7icHr5otgu4RRxXEg9m/A&#10;7fBm3I9uw+PkTjxP7cJLERHn96FT7hgPzhOafZWYRVPZWK8W22qXYcgn7zHm7XeI+eobttcoy/7y&#10;n7Pjy49Y3MCKDh1bU6e/PY3GDBGl2oVWgR50kGv3mBQqbWc2nic347DIlX7TKzN4mQnDN5gwZqcZ&#10;S64GkleYY3yWUrdCeQ+0P9VUjf8k+wV5L15wIG0NvROr0X9uJYaursrwVabYz6uIY0o1mo34CvPW&#10;n2Hd9TOaDf6aDh7f0Se4PAMSyzM8pTIjZ1Zk9LxKuC6pxLjlJniuMMFjbVU8N1bFe3NV/LfX0Kbp&#10;VK4ZvltM8dpQA4/l1XCeW5FByeVwCKtA92C5F/Lb64QZ+uuWBN6yJCRTzUxhReSLesQ/tcM3zZY2&#10;npVp6PItzXy+oU3g95pFQyvfH7TAmY1kve3wr7Ee8BVmvUtRQ4RyExG+TZp/hGmL0th1rY7D6A4E&#10;xfiyfO0iTp8/wdPsZ0VCmfFeyL+ie1SSStL/5SQKxMuH5D9wJveWIiA6k60ICGUBcaoVzxQBcbgR&#10;Tw4YCQhlBfF4V30ebbPmwVYrHm605OE6RUDU4f6qWmStFKyoyfGZtQnzqIldBwsqNLShcpPGlLWs&#10;zYfffiUKyfuagqEUBTVTxt9qmdLU2512onw29fGkibcHrfy8aan3pXWQP21CArSgjCrGgyKxu8RF&#10;0nVCDN0nisI+RVk9JGmzL/WdlWJ0uVCzXCyc/crtYtDqJUUxH1ZrASdddqmYD8ryoYh8KCYejh9A&#10;TRk9Xs3UdPqI9NlH8D6TjvdZtXyY8acPSV+eJv1tkTWEBuWeYbSE0KwhjhhjRLwiIdTMGDs2asS7&#10;IkAGrVksZZpP/6Vz6LdophYYU5sZY/okek6ZqFn2dUmKoVtiOF1iQ2kXHkqzgd3p0+4rvEUO8RGZ&#10;xavnF4zvaZz9QsG9+2e4SZ9sdL34xBj7oaMiDT5meLtfYj8M01wvPmZAy/dxaPEB9s0+pk+jD5id&#10;6ElW1g1uXDvN0YPbWLt4Mm5uDrTpWp4OTT7AseVHqJk0XDp8wiB1jg5V8BnvpsWDMM6GYVSyjIq4&#10;KFYCLRBj0Tpj8Mri7QJRiLUAi7JOUzDV/oq00Kwa/BntPIaqVWwxq9UXm/ou2DR0p2FDb+rXd6Z5&#10;s37GuACixBcrcf8qtLJouRHatVzcRJFtQO3aPalXfwS26lp2ntRXxIeNPR4eRosPI1HwOwqkRiJI&#10;efwD8ZXloQPsaWr5Hj2bfki/Vh/Tr+WHdLZ9B/uO9eSeqVk15Lii6xvL8CfhtXOp++6ryizQi3Kb&#10;Onkq9+7cfTW2vRrj/s1kPE8xofGStMP70RsU6WQsh0ZAvGUMQqliQCgSQc12od79b775hg4dOtCq&#10;VSttJgu1X+vWrTWlXrlqqMCUirgwMzOjS9cuWFhY8I78/vTTz7QglMGGQCpUrlQU3+tdatWqSbMm&#10;dnz22Se8Kedq0tSOqKgQIiP1REfpiInxIyEugMQYA5HyW5ETwcoVw6BmrAjWECjLmsWEBkVWBGq/&#10;A1+D+m0otnoQqFkugoLUlLTGaWkDpb9S5IPRckORairGh2rzikgxvh9GNyY124eO5ORwtmyeTPaz&#10;Vbz8aZXIassFC+S+zuLlz1MpfDmRlzlxFDyKJu92hPTPoWSfDub+qUBuZoRy4XoYJzLDSX8Yxf4n&#10;sex8EsPWR3FsehDH2qxYVmXFsVKwIlOQFc/Se3EsvhvL6rtTySlU04sr6+YSF4ySVJL+Y0m9X/mi&#10;0B7Zthi3tp/g1eEDArt+SpQoJwn2pZnQ70umDPqSaQNLMX1QaVIGyO9+pZnq8CmTHEsxcWhlprjV&#10;Zap3S+ZEDmbtNG9WxDszY9jXrNNZcefKSXmRfx248ffS9Ud59J99mb5z7oni+kyEpAcaGdFv0ROc&#10;JHea/0jWP8J+/gP6pl6jkfcsmo41kg92LonYuiRgOyqa+sPDaKVfIspnJgNXZhFyMZewqy/xOPKC&#10;0VteMmBlIS391lC1VQ+qtuhI1aYdsHJywXnhcppXfYuBDd/nlL4M10LKcTmkLMvjBjBu90MCtt/j&#10;efZzCrSv4/miiEvnJEpr4cuXrDlyg9a+m2kfeY7O8dfomnidLgk3sRm1TBS+tTT3PyplOk79kXMw&#10;7TQA07YtMevaAWvHPpp5bROX0bSUjtn9wE78zp8k6NYlLQ5EeN5jzQUjUTrCJLlWoizHyHJ8fg4R&#10;j2+ju5mBx4l0Bq1Np2Piadr4XOEb8+58XqEuX1dvSY1O8dQfs4FSfy8jA9sbvP3Wm7ytIrC/pcx8&#10;lb+xDICKES9bhjErV5BQkE+yDJyTpU4zpH7JefkcvfmYfMmVG4ZmEZBfwLbd1xjrmUZE5HO8vS7i&#10;ED+LIevm435wE57H9jB88zJaB3trM1IMXprKsA0LGL5tKSN3KRJiDS4H1mszYrinbxEBdRsex7Zr&#10;FhFeZ/cScO2IKNRnCH18Hq8JBqY0bUKkTSP6/PA3vKT8id9+yuwG9Vnm7sbZM8fpPnoEVo7dpQ0M&#10;osV4Z1oHuNM+1IeeU6MZtmUp7vuWSDuyYsT6GriKku+RVhvv43UIOm3HjbyTmmWHcsco/I1rze+l&#10;K5mn6ZdixsBFlRm+qRrOW2sxYIUJA5ZXYsRqUxGIv6fpiC9p7PglzQd9TZux39It4EccIivilFCB&#10;gVMqMTylKiNmVmLknIq4KquIhdVwW6ym1TTFfUl1XBeYMGp2ZYakVKJfQnn6RJaV439k6JTyjFpV&#10;Fe/z5tJGLPC/ZInuqiIhrAi5a0Xk0wYkFtZn4tMWLNyWjC7OlXYjzKnf/zvqDfyWugO+xdL+ayx7&#10;f02dbqWx6PglDXuUp42DJfaj2hMQNZaFq2dw9Ewaz3KeUqCIJrk3yr1Ic735E4SyklSS/v8rFREQ&#10;D0eTe7snuZe78PxiB56fbSuCbmueHWvO0yONeXKwEU/2FRMQDXi03ZqHioDYZMmj9RY8WmfOg9W1&#10;ua8IiOU1uC94vNyUg1OqMnpYbaxa1qNSo2ZUbdaMUuUr8O6HH0lf/bYoC9JfSx/9bfVqtPQcowVh&#10;bC/CfDudL60D/V5NP6lc+brEhtM1IZpuE2LpMSlB+j+ju0Vv5W4xexqOc5XVg3K5mK1ZGQxcsZDB&#10;q2WcXGd0uyie7WJMMfmQtotx6Xs1SwbN6kEjHtLxPnMU77NH8Tl3rAhq+Rciwuu0soYwWkRorhkn&#10;DvxjjAgVnPLgjqJ4EJsZtX09w7es1kiIIRoJsYABS+bSf+FMnOZOw37WZPpOS6RnSjw9kxPoMSGO&#10;tpGBNOnXiaGdvkbf6wt8e5XCW3KvV7EfPtUwtvvnmuuFivtQHPtBkQ8j2he7XnzE0CIMbKWsHz7G&#10;SRTkvo3fZWRvU+5cPSV9oRrrZdwv+JlHWXdJnjQBT70L7dpUorXNu9g3e4/R7T/RMKjl+wxxaiKK&#10;VLEVxH/vC/4rIqIIxvVKYTMqae5jPale3ZZaNXtSr+4obGzHYmfnS4MGLtjaOIgy6yMK9z8G9Pvv&#10;ww93d09MazQSxbgrdesOp2HDcdjajaOBjRv16zto23+/vEZoCqUol2qmCmXl0bWtNR0avI9ji08E&#10;79HD7j3aNi6Dr4er3C9jHX97jj8bGrEh1zEIwoNCuHA+Q1M0//Skxkv1sUryvLw8Zs6aJnX85R6N&#10;Hj1ac7n44IMPtACUar0iF9T0mmq9IiIUVEwI5VZR7G6hSIi2bdtqQSm1fUR+e+fttyhdujS9evbE&#10;36AnKNBApYoVpQ95iyrff8/fioJbvvv221T/4Xsm+I0jOdSX2EhfIqP9iIjRERmrJyZeR3yCjoRE&#10;f2Lj1Ywg/oSFBBAcqNOsGbQ4DppVg1wjqGgWC+mPFPRBBgyy3rhNTQVqREiwEcFq30B/LUiqaseq&#10;TaipR/0CvKVuvvj56jSEBhuYnhLDrp3JPHq0WPrflfByqdzKhbI8V57VTJFFp/FTbhL5j2PJvRPJ&#10;8yvhZJ8J5cnRIB4eCOLOQQOXj4Vw5kwY6RfD2H89nB13o9mcFctaRTrci2Pp3VgW341j0d14Ftyd&#10;wII7E5h3awJzbiaw+MZUsgufyTsvz0+zkv3rpBICoiT930qid+XL4Hru8Bbc2pfCo8MH6Lt9RHSv&#10;z0jq+zmTHL9gqsPXTHMozbR+XzJzeBlWhrXj6KowrqSv58HNc2Q/uS9K6gvpIEQx/6mQ7OynTBvf&#10;gi2jv2HHsgRNSf+jdCUrm75TTtJ72lX6zMzEcfZtHObc1WA/+44IIZLPvEfvWdfpO/0u7WN2YDc6&#10;iUZjEjWrB5tRsdgMD6P+0GDqOSfQf+55Bq96yNjdj5gnAkTKi5dEXC9kXNpL+qScpXr7fpg0a0+l&#10;Ju2o1WconYb0wa7qWwxv/h5JPT/jkOf3rB5vjkPyYRwXZYvS+YSD52+hTW2qmNGfVFTjQjKfPmdI&#10;zDYRCNPoFHeFzom36Zp0W5TvR7Ty3yPlmU/z8Tto6X+E1oZTtPDbi82IVEzaOmHaqjlm3Tti1d+B&#10;1tJBD9uyRhTxQ+iunyfk4W3Ccx8T/XM+cXKd2JeFxMv9jVJuF3euMGrHMXrPPEWHqHO0C7pE+8Dr&#10;tA29TeNxB/i6Zju+KWfH91b9sR25mk+/LIOa9q1G06YMW7KYocsWMmrxUvrNmkrFBvU0YuLj0qVw&#10;27KRxJ9eaoRHgtQv4UUe46dcJcDvMmcvZMpzfU5M5E4a1DvPoGE5jHG5gHfEOnlGUxm5U8p+dLsI&#10;qvvwOXuQkesX0VLvSd/UWIasmsXQTQsZvnWpFpBy9O7VInyuFSFUuUdsxF3NjnFkswiom+X4nfhl&#10;HER/O53AB6eJvHyMTWlH2TBvNvbvvIe+enVuXrpIYV4+5zIuULdre1Gue0s9+9NkzFCae42mfbgf&#10;/RZNxjN9A8PXdMV5qwlj95ky/ogZ3sdrE3DBAv1lM+ZmuvC8UJTtQlG2/wUh5NbDywyYZiVtoQoj&#10;t1XFeWcdxu43lbqaMGhFdcbsMsXzYG3G7DCV+1wFh6Ty9AgtQye/v9Hd9wf6+Jalt9/3OISUxT68&#10;Ag4R5XGIKqNN2ekYWxaHmDI4RCvIcvSPOMX9yKBJ5Rm9rBpBairM7bXkHpvjdcwcn9MWGhGhu2SF&#10;4Zol4VkNiC+wJeZ2a25lSTt9WcCte9fYe2Qr63YtY+2u5azdsZztBzey+/BW0k8d5MqNS2Q9zCQv&#10;X1m2FE+LaYyBoSxejFNmGoWo/4iQVpJK0l86qffhEfkPXUTQ7UXuld8nIJ6mNdYIiCevCIi6/0BA&#10;3F/1CwGhcHepKVlLq5G1qDppydVx6W+KSWNrGY8aS59sw2ff/cA7H3zE2+++K8rD21Rp21r67Xl0&#10;S0mkS3yE5rbXMSr0ldVDt8Rozeqh52RR1Kcpq4dkGUcV+ZCC47wZ9FswyxjvYdl86auMs12oaaCH&#10;bVylxWJw3rkRl90iA+zfLv3xLs3t4hX5IGOSl2btYCQefM8f/weo9Wq7sorwOnVEc8vwLCYhlGvG&#10;6ySEsoLQAlMqV4ytMh5sYuT29ZoVxrANy6Vsixm4fL5GlvSbr4JSFsWDmDYVhykTNKuPtl1rM7rL&#10;FwT0+gK/3l9o1g+KgFAzXxQTECr4pFvXzzXXC5dOnzFaCzypXC+U9UOR64Xg1cwXLT7AocVnODZ+&#10;n77NPmX98om8lLFBWcepac3VFME5z58ye04qhohQAqPc6d6tFq1sPsC++bs4K0uIdh/Su9W3jB/n&#10;ohEBf86X/GLl3E+UVX8sLZtTw7Qz9eoOx6ahIiB8aGAzBitLe0a7uP/O8f8v8MfT0wvzOk2pXr0D&#10;1tZDNbJDERC2tu5YmNvj6uoh+xkV42KC5PVzqOCbmsItCubwIQNoYvEZXW3fw6HpR/Rq+jZtGnyB&#10;m+tQuU+BGkFhJGz+fAJCc7dQ0MgHUYR9RbkOCiL90GHNqlUpmn92KuIfZNx8yaVLFwgJCTKWpeie&#10;KOuWYcOGMXz48Fe/1XYVD2Lo0KHY29vj4OCAs7Pzq2Ne32/MmDH079+fvn0dGdB/MO7uHvjr9Bh0&#10;/iwKCqFuxcq8KTLf2LbtWDvWjYn2/Zk+cCjbvb1I0wWwx6BjkyGA1YEBzA3xZXKED7HRfsTG6IiL&#10;FSToiE3QEyN5dJyOiCg9IWFGVwpDoB9BRWSDgiFYQdYHGa0cNKsHQUiwgpGACFIzXmiuF8Z2XOyS&#10;FOBnIECeR1JCELv2TObm7bnk5CyTd22pyCCL5P4t4eXPC+QdTKWwYAqFz5MpuJ9A7vUonmeE8exk&#10;GI8Ph/BwTzBZ2wK5u17PtU0Gzu8M4eiBMA4eCWfnyQg2ZESz+kosy2/Gs/hWPPNvJzDvZgJzbsQx&#10;63oMs67GMuNSHNMvxDIvI4VnBdnaO689xL9QKiEgStL/rSTvWMHPL7l2Lp2xnX7Eq2Mpgnt8zYRB&#10;lZgx1pxFhsZsSOjJgbnjyNg1izvn9/M065oMzC+KBmVBYZHyIlDrFOaGD2Sby5fsWegnnXxh0cX+&#10;6/TwWQ7Dph+jZ9JJeqRcE2HjMn2mXaNPqlq+Sq+pV+g59SI9BD0nX6TXxJM0GTcTG+c4bEdFYjs8&#10;knpDQ6g/OBirQQY6hq5h8KoHDFn5gJSsPBZL2ebkF5CQVSiK4m3q9HLX3C8qN2lLtZbtaGD+Hd0s&#10;3mVUk08Z3uwDPNt9ib17JF0nZ9J76jP6znpGwvrL/KTcMEQQ+fmnAvKl7kv3XKD5+PW0DT9F1/hr&#10;dE66KYLgXSnjQ7rJ73pD59Ng9EpRjPfQ0ucQrfyP00p/gmae2zDt4UGV1u2p2qaV1GU0Tktm4bpn&#10;C75nDuOdcRjd8f3EnThM6sWzzLsmyu+cDXSJ3kSXiKO00qXT0u8srQOu0DbwOu0C74rinUXbyPvY&#10;Oq+idO02fFm9GbXaBfNp6fLaFG82TvbE5NwnIieLuNyHxOU9YcyGVXzw0efaFJ2tPTxJLMwlQZEd&#10;InRNEEXUefod+vZ+yNAht/DwPEn9esdo3Pg5da1OkpR4kMh1y+i/ZAauB9cy7uReEVT34puRJspx&#10;Gr1nTZT74o/DrCQGr5zF8I0LGblliSjvy3DesUIE3tWaRYTbfsGBtYwVuB9ch8ehzZprRoC0Nf8b&#10;R9Cf28fCc4fpblYHl2++5vbpE5qCPG/5Mqq0b45lv+40GOJAI+eBNPNxofvUKJx3rWDEujGalYL7&#10;gdqMT6+N94k6+GdYob9qSfAdSyIybUh/uJaClyr41B+TZPef3sV5dlMGzqvO6G1V5VnVkrKb4r7f&#10;jCHKJWN1Ndz21WT8GQv8Llvjc94cn7PmeB03Y9zBmnjuq8XY7dXoFVuRVq5f09X77/QOKYN9ZDkc&#10;o8sLyuEUUx6nWEFcBS1XpMTQaRXwXFMZ3z1qWk0zqY8ZnkfUec3xPqUsIiwJvVOXyGxL4s/a8/zF&#10;Y6lPcbwORSCod9P4jmq/i6CCbmrvrYrp8JOaVlXFd1D7qfZttHp4HSWpJP1/K6l35BH5j4oIiKtd&#10;yb7Ukefn2hkJiOPNeZbe5FcExJNdDXi8ox6Ptv0TAmJFDe4tqcb9xdW4u7A6dxdV4+rMKqwIq04/&#10;B1PMWzagcqPG/Fjfii8rlOeTb/6mWTX4nT/GyB3rGbBgNr1Sk+kpyngPFcB4SoIgUZtas9c0ZfUw&#10;ScarKTjMVYEmp9N/0WzNokCRD4NXLmbImmXG2S42rpL+eC2jFfkg447rvm1anAZFEijyQVkxeJ8+&#10;8hrxcBK/DMGFf4Rvxgm8zx/X9lVkxXg5zlOREKeMsSKKiQh13rFH1UwZKjilMSaE6/5tjN6zWQt+&#10;qUiIoesVCbFEC0rZb+EsHOapoJQp9JA6txg/iq6dajKu1xfo7Evj3edrfHt/qblgaAREj1+m3lQw&#10;Wj8YyQcVr2HUq8CTHzOstZGAUK4TA1oJWnxIz+YfYt/kPbyGN+XRg9tF/aSKDaRiZb0kNy+HRQtT&#10;CQ0PJjg2EF3EOJo0+44ucuwQFVui00f0b/4RwxwavlIaNeX334C/n9F0Xynoyjy9UeP2mJi00UgB&#10;24Zu2uwUihywthogSu0Y2fdPuKYoiepatjZt5FqtsbIajI2NXEuzgHDHsk5/Bg9yFoVemdGrY4yK&#10;5evn0Gb/0Nbp6NzOmpbm79Cj8XvYN/2ITnbv0KeTjXaMZo6vTQVpjJvx+jn+DBS7vCjyQScIEUV9&#10;7/bt5OXmyHinxsI/f2wrJiCUy+qq1cvk+qqev7SH4lzFXXh9nYKyclAWD2pb8XpFPCgUL6v1aj+9&#10;Psho9aDzZZqfD+vlXh8NCsaucgWR+d5ibJvWHA/ScSQwQNZLLvulyb1WJITCQb2OfdJedhsC2BQU&#10;wJIQf2aFB5AaqWOiIiMSAohODNCsI6JiFRGhI0y2h4pcFxrqT7ggUo5RCA/2IzTYn5AQHSGyPlTW&#10;KRIiKNAfg165Xqj6GS2D9HLt6KAg5k+P4uDuJO5en0t+zhLRJRZo5MPPhYv4+eUMWU4RmXsK+c8S&#10;ybsXy4urkTw/EyH9bhhP9ofyaEcw9zcHc29NELeXGbixUM/FJQZOrA3h4OZQdu2KYPOBKFYdjWbZ&#10;qWgWno9l7uV4Zl5NYMbFOKafiyb1TCzTTsYyNT2GyWnRzEhLIjvXSECo9/+vlEoIiJL0fyppnaS8&#10;aC+eZrJmThgb5oVxfM8KHtw4y/NHmRQWinKm9pP/CmpqGqNJtmJ35bf8KTP2lz+r+AhG8kF9fV0e&#10;7chO96/ZMcdbUxb/KL3Iz8d70TE6R6WJ0n9OBK5z9Jx0XhT589py9+SzotifplvSabonnaR74kna&#10;BG+ivnMx+RCG9aAg6g8KxLq/jrrDYhm06CpDVj7EO+0Ry/J/YokIEnOlfIn3c2nhHkdFGcgr27Wl&#10;ej1rbCq+h3vLj/Fo9hEjmr1Hl25d6BR3gY6JV+g58R69p2TRJekCN27clToWasH4bmY9oXfQGlr6&#10;7aFj1Fk6x12ha9Itek96QA9FXKQ+pfn47dTrPwM7t4008zxIc+89tPHeT0ufNNrpT9HYbR1Vu3tT&#10;s/cg2gWF0y12Cq0CJ+A9cRrpJ4+LwKOU4585d+M+jYbNwHb0Vpp4pIuifZqW/hdorb9Cq6BbtAl5&#10;QIeQTDqEP5J7U0jDsWv5tGJ9/lajOx9+8rXm+1e3T0+int4k9NENwp/eIPLFPcbu28B7nykTvTdo&#10;MGIIkwqeEl/4nDhRypXLR7/UM9QzP8OAAc/o2fs5zZrnUKfmcRkcN3Il6wb9piUybN1ixqZvwvPk&#10;XlG4D+B76bAo4EcJunqCzskRtJVBy37WJI2EGLZuPkM3zmf45oWM3LaEUduX4rxjGc47lzN61wqB&#10;5Dtl3e7ljD2wBo+jm0V43Y1HxgFc182lZ49OHN+/n+tZt+nrPJia7Zpj3rsL1k49qTfaiU6x4bju&#10;WsawDV6M2lZNFH8zPNJr4Xe6Dv6iqOuvWBF404qwzLpEPLZm1rUxZOepwUa51vxzhTs79xl+S/vQ&#10;b54JLttNGbO3FuMO15Iy1sTjkDn9lldg2FpT3PbVxutUTfwvWBFw2QrdVWv019V15fq3zDFcsqZL&#10;xI80HfgVXbx+pE9IWRzCy9EnrAy9w8vSK6QMPYPL0SOwPF11ZekbWY5Rsyrhv6s2ozZWY+T26rjs&#10;qqGRHe5Sv/En60i9zKVOVkw7GKwJVKr4CupdNb6/CkV/Wv2MA2vxnOfqp3aM9ifvurbPr1GSStL/&#10;t5KRgCh47ELuvd4aAfH8dwiIx2mNeXygAY+1IJQNRCiuy8Nt1jzcZMXD9eY8XGvBg1U1eLDSjKzl&#10;1claJlgqWGJK5sJqZM6rStY82T6nCg/nVmVNaDVad6pN5ab1qdquLTXatqOhmzMj1q4m7M5d3EWR&#10;H7ZuOQOXzWaAmr5ZlHTHhTM0NwtHFTdhbiqOC2bQb5HR6kG5XAxQ8R5WLWLI2qXarBPDN61i5Na1&#10;jNqxgdG7jeSDmmrzdcsHRT74nDVaPPhlnJD+7BR+Chf/Eb4XTuIj+/i8soZQ7hpHjC4ZRUEq1TmN&#10;RMR+uYYKVrmXcSpIpVxXkRDOioTYto6RG1cyZMMyrbz9lkj5F86m74wpNB7RF8e2X2Bw/Axdny/Q&#10;9f4cv76CPp/h2/MLvHp8rrlgaNYPXT/T4FrkeqFZPhRNuzminXK9+JCRrT9iaKuiaTdl7Hdq/hG9&#10;BX1afsruTbOK+lGloCqZR8k5P4ls8xPr5d6HRYiSGBpMYJQBp0HtaNH0U/rLdV2kPCO7fIp9q9J4&#10;jxstSriyEFBxEIzKo1IcNaVSoAItKhSv+6+gpq/Ucu0cfrRp04VKlZphaTFIm51CzUxha+uJpflA&#10;HOyHo9P/4zn+uzCSCTratulJlSotMLcYoM26YWvnocWCsLYcjL39SE2pV9MkKtLj9foZIfWT7e5u&#10;LtSvU0oLPtmz8bvYN/mIZrLs7mb8+m88zuiu8mcQEMXnLIbRBUTq4+dLWGAQ2zduJD8v9z86tqlT&#10;Kvn40aO7xMRFSjnk+lo9fynfb5d/i9f3KV6n6qFihBhjWQSgl9+TfX3ZIstHDIpg8OdISAh2Vavw&#10;3ttv49mqHScCAzmi9+Ow3ON02e+oHH9U8nTJ03VynE4dJ7/leR2T44/r/EjX+7Mj0J+lYX7MiPRl&#10;aow/U6L9SI72JzkqgOmybna4LwvCfFksWBqiY2GQjmlBAcQF+xMdqFxc/LUZMIIMegLlGqqtKPIk&#10;XLavmBbN1Z1TeZ4xn9wr88i7Pp/8zHkUPJhF/oNUCh5OofDhJMEECu/Hk3cziufnw3h6LJRH+4J5&#10;sC2YrHWB3F2h5/ZiPbfmGrg2Q8elFH9OzdRxeH4gu5eHsGFtKGs2h7NkTwQLD0cx50wMszLimXE+&#10;gWkn45iSHk3ygWiSdkWRsCWC+A3hTN0cT/aLbI1wLCEgSlJJ+g8m1fkav4LKIFtYIMiXl075/Csl&#10;RBPBivb8r5MaqLWYCD8XCF7yICuLxePrscOzDBn7Vmjn/6OU/7KAhHUnaWbYRceYA3RNOCY4+gqd&#10;49KNiD0iOKShS/whGo5Jpv6QEOoPDdEICKsBAdTtH4BlP50o5WsYuu6xIIuJd1+wSMoxTyqVImUd&#10;uXg7FRq3pUKTjlQxN6F3/Y85HFKB9eN/wL51BVr7LKdrxAU6Rp6mY9QZKUMGXeKuM2nFEXLzcyn4&#10;KY/4ubuxHb2UtoZDdIo8S6e4y3ROvEHPSffpNfkBvVOz6TXxJuZOydQbmkoj9800cdtMc49dNPPc&#10;Q1NBC+99tPJNo7HHXhp57Kap3wnaBF0ncflleRZq1gFF6hQQPGmtnGcOTcbsprmnIiBO0sr/PG30&#10;l2kbdFsjH9pHZtIp6ik9p+YzbNVTBgemUrNhZ9595xNUZPUqjRozcP5MBs2bwyARWvsmxmouGG+9&#10;+Qbvv/s+A2elEpd9j/Ccu8S+fErCyxeEnT+Lr2ENFnXmYG19CTPzw6xYdZGc/Gxmbd9G39QkRm1d&#10;gduRLXie3K0REH6XjhBw7QSBt86IYnxc7o2ezqF+9JiRQP8V00SwnMXg1bMZvGYOQ9bPY9imhUZs&#10;XMDQDfMZsm6eCMpzGCgYLNuHr1/AqM2LRelezmhpT56H1uK5aZ48Gx9aBYyV++BG9wkRDFkzg4Fy&#10;bO+JfXDeWoOxB0zxTK+N3xnBOXN0Fy0xXLUi6JYK3FiPqGxrEh415urjM9L+lRXAPyrer6fc/BeE&#10;rB4iAn5FRm8zxW1/Hcam1WL8sVr4nrTE87CFNmXliA1y7f018DlTRwTzOiK018H/sjkBVywIuFqX&#10;wEtWcl8sGbjIBLtBX9By9Fd08ilLV9/v6CLo5P0dHcZ/R/tx39FmzN9o6y5tMqYsAburM2hFZQat&#10;qSL3pJoI6gIph3uaOT4XpH7n63L4yj55If/YmqMklaSS9EdJKZ+PKHjiqhEQede6kXOp0ysCIvt4&#10;C80F41mamgmjHk/2qqk4iwmIujzabM2D9eY8UIEo1xgtIO6r2TCWWZC5zJT7S6prLhj3FlTj7vxq&#10;3J9rwt1Zlbkzrxa3ptZgia4CPXvVpIpdXUxatKB2z060D/XG4+Bu6U9Oi+K+B2dlwbB5LSM2rWPw&#10;xhXabBKj1q9k1NoV0kcINqzULB2GbVjF8E2rGb5ljTbzhLMiHnZtZPRuFXRym5xrF+OOFAWcVJYP&#10;Z47ge87oXqEsHPwvniLg0mkjLp/RoLtyVsv9ZZ2CRkYoi4iME3LcURkL0gVFsSEUTh3SoMiI8YqI&#10;UG4ZGhGxjzEHd+B2YLvmjjF821pcNqxgxMqFDFg2l47hetr0sMal7ecE9/kWfd9SBAj8e5fCV3O9&#10;+BzPXqXw6PkF7irwZI9PGdvtU9y6fY5Ll08Z3VkFnlTBIj9geLv3NQxu8y6D2n7IwDYf0q/lezi1&#10;fBfHhm/T2/ZNIsZ35fnTTI28fT3JiKCNEQcO7CQyWk9weCiBoSG4e4zFqs5XdGn6HiN6f4LHoG8Y&#10;3P0zBg9uhC5ET0CgQK++8isyoljpVPkvv4sVzN+D2qf467f6Mt63bz8qVWyMhcVA6tu4aIEhGzYc&#10;j7XlUDp26CdK6r8/daX6Yq+u1bO7moqzKXUsnLBpMBpbRXbYjRNZYAjdug/T9tNcTdQX/t+eQ5VD&#10;zuFk35n6Nd+nk8179G7yPj1s36N7O1P0ouj+Ud3/X2G8x8XKvR8+3uNJTZnK9SuXtenh/9k4/2ck&#10;dUo1k9bu7evk2SsyR8rxJ9RVpyxFpB0Z/PyZLm1ihyIQ9P6cUKSBzpfDel+NPFgwYiQxvXuyfpw7&#10;RxUp4e/HUUUw6AO038U4Jscr0sFIPPhzUnBCjj8r+QW5XoZc66w8w9N6vbbvPlm3I8DAXp2eA7L+&#10;iOTHZZ/jOm9OBij4SHl82SPl2S7nWCPLc3U+TJH2Hybr5sSHkrEwiSfbpvFo73SepAnSU3h6KoXH&#10;J5N4emYCT8/G8vR8NM8uRPAsI5znguyzobJfMA/3B5G5xcCd1QZuLdFzfU4AV6b5cznZn0vx/pyP&#10;lrom6diXYmDzvCDWrAplxaZwFu2LYu6xWGacjWO6YNqJOCYfiiZ5bzQTtkcStyGMmNUhxKwIZfL6&#10;eLJznhvjgolu81dKJQRESfo/ldSAqvl/FzH8WuAV5WIgPWixQvZHSX0hKFDHFOZp57h95gA7fSuw&#10;TleHzJvn5dx/7IKhrr/x0EUa+66jc/BmOkbsFWV6vyiv+zR01LCXDhF7BLtpH76L9tF7aO2/BuvB&#10;wdQfoMd6gEEjIKz6+WDt6Em94REMXH6DYWuf4H0sl5ky8MyROk3M+1kU2hvU6DCIynataGL2N6J7&#10;f8S9hY2I6vEtnVxCaB+SRouQA7QN3k/7wIO0CztGt+gLdI89xvVbd8m4fpcObvNp4rWZdsGH6RB2&#10;gk4xF+iScI1uybfpNekRvaY8o/esXJp4bsKidxz1hy2gkcsq7Masx851HY3dNtNk7HaauG2jmfs2&#10;mnvsoLX3EdrpLtAj7AjX72ZphM6pjFs06j9Jjl8v+++libuypDhKK98ztA64SLugG3QMvkO7iAd0&#10;S8xl2OpCvLfd4Mi5W6zesJ5PPiuluVi88/abvP3Ou7z1rsKbGkP+xjtv8pYiJ2xsCb9zgaCHVwl6&#10;eo3IF7eIK7jHhOw7XL53lwEDJlPRROphuZEnj19w//kLnOLD6bdgGq47VzPmwAY8ju/E+/Q+EUrT&#10;8b9+guA75wh/cFmE0P20DhpPu1Av+qbEMGDxVAYtnSbC5TQGrpguSvWMVxi4PJWBy1LpvyQFx4WT&#10;6Ts3ib6zEnCaL7lAreu3WI5dOVsLbjl0/TwRumczYEUqXWMMNB3XhqFrlZuCFZ6HzfA5UQefM4p8&#10;sMKgrB9uWEm5rAm7b01ETl1i8y1ZdSOI/Je/fBFR6fXl4pST94LQNUOwn1OeMTtq4rbfDI/DdTQX&#10;C6+TtfHNMNcIiQGLquC8sYa27KNZXig3iToimFvif0H2v2guArr8lnL1nlKO+n1K0Wp4KdqMKStt&#10;6m+0df07rUf/jVYjv6X5kK9pMvgbugeWwXd7Dexnm9B/YTUGCgYtrcrQddVw21sbr7NmBO7uxtNn&#10;2fIu/bHFUUkqSSXpj9JrBERmH/KudyPncideZLTn2emWxqk4jzYlO63hL0Eo9ygCot4rAuLhBgvu&#10;bzAja21tslbW5u7K6txdVa2IgBAsNtUIiDsLqpA5txpZs6tKXpHbcypxd1YlTiVXJny0KQ2bm1He&#10;1g6Tds2pP9KFActn4Z2RTsDVC/Lup+N+aKv0A2pmiS04qyku1SwTgjHKsmH/ds3CQfutZqBQ02Ee&#10;2sXYQ7sZp2a6OLSHcUf24XnsIGoWi/GnD+OtXC4yThjJhyLSoZhwCLgiy1fPvkKAwF/WKfjJvsoa&#10;Qh3rm6GsJ47ik3H0l+VXlhGHGa/NmpHGuOMHtGk6tZkx9m1l2I4NMj6vx2nebNq4OtG9Uzm8enxC&#10;sGNpdA6l8HX8TCMgAvqUfhX/Qc18Ma77J3iq6Te7lsa9aylcu3yuuV6M7vCxEW0/YkSrDxja4n0G&#10;N/+AAU3eo1/zjxnW+Xtc+lYj2L0jyeEjuChl+0lElt/qHjIiaDLR6VPHiE8IJiwiiKDwIAxBQXRo&#10;ZktTs3fo1+JDRvf4FBcpT/9ePxAQPIqg6ED0EQEYQpVCrmBURI3kg1FZfl3J/Ef8MpOGUmSHDBlO&#10;5UoNMTdzpH4DZ80qQZEQ9axH0rKlIiCUwvt75/nXoXz0FQHRz2koFSrYUruOPQ3qq2spAsKDutbD&#10;adWyP76+6ou8Kts/EhCqrEphbt/KErs6b9PZ9l26NXqfjjYf4TpigGxXBMy/r5T/FsXnVLmaFUSV&#10;b8WSpTy8/0CTdZWM+7ps+9tx/s9I6pT5OS+YMSUeP1HK/7Xn/MdQpFW0vw9rBKcCDJxUhILBT7Nw&#10;OCYK/lGNiFDLOk4YdLJNWTsYiYbi/Ljsa4S/HG/EKWmTZwRnZfs5Oed5QYZalnUZcr5rsv8FwWH5&#10;vVOnZ5ecf68gTSMhdBzSBZLub+CY1POYlPOEtPNzctxlWb6s13Mh2MBpkRevzZ7M4/kp3F+RwoM1&#10;k3m0UX5vS+bh9kQe74jlye4YHu+N4MnBUJ6mhfyCg8E82lNMPui5tViRD3qupOi5mKTjQpSUOdiP&#10;U8E6DsQFsnNqCOsXhLNiXQQLt0cyKy2a1BOxpJ6MI+VoDJMORpO0O5IJWyNJWBdJ3Mpw4paHEysw&#10;EhDZRgJC9JK/UiohIErS/6mkOl/VGRtdK1RAHhWQT617Kdv+VQKigALVocux+Xk57Erqx5axX5O2&#10;LETOY4wV8UepUEb8R6I89Q1bTEvPhaKwbhLFessrtC1G4CbaGDbQWr9e9tlIh+Bt2LpOot4AA9b9&#10;/bFw8sOqnz+Wfcdh0deTLgmbGbH5BUM3PSX0eg6Jj16iz3jJ0DW51B8SS4UGTejX7O9cmGXOFq+y&#10;OI7owZD112npu4PmPpsFm2jltY0WAbtpa9hD67Dj6FM24xKznAZDU2nqs4VW+n20C0mnY+RZusRd&#10;plvidbpOeiDK9hP6zMhlyLJsrAclYtYjhrqD58hxi7EZsZSGo5ZjM3IVtqPWYzt6o4aGY7bTzOMQ&#10;zbzP4JuaJveuEAePidTuMw3b4Wuxc9lKI7e9NPNMo4XXcVr6naON/orch1u0i3hEn5QCAo+8kA51&#10;M89znnHn3h1MTarx3nvv8v777/HRu+/xwXvvyfIHfPDhJ5T+7kfa+I0jLDODgHvnCcy8JLhMyMOr&#10;RGRfJ/jRdY5l3sXZeRYVK24SoWc7165nsvLQftpH6xi0cg7OW1fguncd7unbGH9yDz7nDmoEhP72&#10;GYIyzxH49Bqhcs5W+vG0DBhHt6RQHGcn4jh/Io4LknGSvBiO85LoOzuBPtPjRDmPokdSGN1kQOkU&#10;4Ue7UB955l60ChxPK4MnrXTj5F6NwmZYP2p2bkP70NoiuFZn3N6aeBw21Wa78DlVC//zVuguWmC4&#10;aq25XwTfUS4Y9Yl4UZ/EwnpMfNyc84/TXwkl/1WbVxYQoWsG4zCvIm47a+F+UBT/9DqMP15bBGsz&#10;EbQt0F+1wO9kHRwXVmL4mmqM3Vsb72NmeJ+sJQK3OZ6n6hjLdVTydAs8082xT6pEzTYf0dipFM0H&#10;f0nTgV/TuN9X2PYtTX0RZOuJYN3N8B1uq6vTLu47uk0oS/ekCvSaWp5+iyvhsr0WXrut2HJ4pdRB&#10;BY8ssYAoSSXp30+/JiByr3fnxeVOZJ9vQ/bZVjw70ZynRxvz5LgNz9Jb8Hi/HY/31PsHAiJrfR3u&#10;r6nFk+U1yFlbg2eyrMWCWKwsIIwEROaCqtydXYl7c6pwb3YVbs804dasqtycYcLtGVW5klqJeX6V&#10;6d2nNuZtbanSthVWI4fgMCtVlPszhOU+JeLxHXwvn2HcKVHuTx7BU02NWeQCoVkfyLLX2SN4n0/X&#10;4KPhKN7nFI4ZYzicP2Z0pVAkwsXT+F0+rRELimTQXTunQX/9vAbDjYxX69T2V0SElOEX94yTWl5s&#10;IaERE4qIOJeuWUWo6Tu9TqbJ2LEHt8O78Diwg1Fb19DEYyStmvyAf+8vCHP4QiMflOWDTmDoUwr/&#10;Pl8YLSB6GS0gvNS0m9JPunR+D+dObzGszZu4dvyYcT2+YVyv7/Fyqor3kLokGXowJ3E4s5NGk7Z9&#10;KbevHOfZExWIV1k15msuFipothYn5zfDwE8oGeln7t65QfLECCKjAgmLDCI4XI+7qyuW1T+mV4OP&#10;GNbuY1w7fIpTsw8Y0t+OqLhgQhNk3/gAQqINGCJ16ENEoQwUiJL3e4rm6/D7zbSao0e7ULFCA+rU&#10;7mMkIIpnp6jnSkMbR3x8/30CQkFNCeoyeizly1ljVkeuVU/G2oYeGglRv95oGts54u1ldC3wE4VY&#10;WXj86nildPt606huWZpZvEUnm3fpbPMO7Wy/w8fbu2ifP5+AKI6RoM4dFhbGmTPKwlGenTxTJYtq&#10;bomvjfVq+c9O6rxXzp0lOthHC76o4mn8GXWNlHt6RB/I2SAfzgX4c8ZfLzBwPMDA0QAjAXFUp+Ow&#10;PoA0g85IOOiMVg0qV+4Vr0iH14gHRTScF1yQ4y7IMZdk2xVZvir5VTnmuiGAm3K+c7LtgGCLXFtZ&#10;OOyW5b2SH5Frp/v5ctTPh2MBPpyQ7SelvKckvyDluR4QyO3gMO4lxpM5OZHMVMGsBLLmxpE1P4r7&#10;iyLIWhrG/ZWh3F8bxIONQTzcHMjDLYE82GzgviBzUyB31xg08uHGrCLyYYKODJFDz4QFcCLIn4NR&#10;OrYnB7FxVggrlkewcGMEs3dFMf1wjEZApKTHMGl/FBNl3YQtkcStDSN2VRgxy0OJXS7LK8KZujGx&#10;hIAoSSXpj5OMkBpJoFBMGMgLo+XSsf5sNDVTu2m7avv8elRV+7/qjLXgiuo49bvwd/dXSdv3tfWF&#10;spwvirIK1pS+dyUbx5Vlk8GCx3cuS8dvjCJtJDTUOX85vnhZuXnky7VeFuYxY2Ma1kMSsfNYSHPv&#10;ZaKIL6epyr2WCJbSXNBs/GJRwBfS1HMRLXxW0XL8fKwHBlG3ny9WTgGYO/hjaT8eq74e1B0VyeD1&#10;Txm56QGj9jwTZTCf0dsKGLgkD5+5+2nWqi7bg2tzPsUCD88+uO88I/vdo+n4lTQdu5xGY5fSRGA3&#10;Tq7ruZ6W/jto67uBuv2jaei6UNZtprnfTtoEHqJ92Ak6Rp6ja9xluky4S68p9+g7M0eU0AJcVu2n&#10;SitvavZJoH7/eVj3n0XdgXOoO2AeDQYvpv6QhUYMXYTtyJU0cttNS4/dBCVvomaXCCwHzJX9lmI7&#10;fA12rttoPHaXCGmH5f4oV4xzdNBdo2PMMxxmFuK56gTXbmdpbjT5hS/JynzA3APbcVTBIneuE+V8&#10;Jx7H9ojgtwc/Fa/h6lFRzk8JTohQeVoEShE2b5wj6N5FAh9eZP6Zozg7p1LVZA31624h/fQVBkSE&#10;0Sc1gaFr5jNy8zKNgHA7tBmvE4qASMPvylF0N08RnHWOiLw7JCr3BRGUm45wws7Lma7RgXJ/Iug2&#10;PYaeKUZ0nxJFt8kRdJkYQmcR2DpGBtBOBvAWuvE08R4ldR5KQ+cBco/6UNepO+bdOlKtTRPM+5jR&#10;Magy/eZUZtj6qlpsBI/DtfESxd/ntBm+Zy3RXTQ3ul8oAuKuFaH3LYl+Uo8JhbYkFTZmyS1vnuQ8&#10;1JR39T6o/PWWr9ppds4TvBf0wHF+RVx21MD9QA3Gp4vyf1Kuc7aO3EtLAq6ZE3TDAr9TVjgtqcKQ&#10;ZdUZvd0U94O1cE+rjdvB2ow7UFNghuv+GrgeVLEkatM1qiwWrT+joQjU9QUNun+BRadPRNn4FLNW&#10;HzIk2YRhUr+B86rhmGqC/fTK2M+tyOBVJrivqcumKwsokHusiDxFIJakklSS/r2kjX9qGk5FQGT1&#10;fUVAvMhoy7OzrXh+tilpq2yZbDAnekwlQkZXIW1hPZ7ssuTRlvo82CJj4EZzzQLiwWoL7q02w7nz&#10;d0SOqsjDlTXIXFyNzCIC4r6811nzq3BXIyCqcXdWde7NMOHmzIpcn1mZ69MrcmdKNfbEVMD0+w9F&#10;ifuecUNr0aK7NVb2XWQc9MJh8Xz8zx4lJOsaQQ9vE3L/FoH3rqO7fRm9Iguun38Fw42Lsu6C4Bz6&#10;mxnob13SEHjjEoabChcFcpzK1foi6G9dRHfrgga1rG1/BXU+2XY9Q/pBIymhWUlckTHlylmNhPC5&#10;eEqDb8ZRfM4fwedMOj7HjcEunfdso1OQHx36WOHa/WuCHUoR6FSaQMkN9l+i7/sVgcXEQ/ePNfLB&#10;1/5vhDvXZqK+A4smjWb78jgObJrFmfRN3JLx7GHWVR4+usOz7IfkqemF855TUJCrwdhXyjNW8o8G&#10;o/xjlIkKVQMoagnGpJRX9fU8L/c5y5fPITomkPCIEAJD9OhEwWrb2pZWVu/g1Po9XDp+xrC2H9Gn&#10;vQl+8mx81RSEIX4YwgwYIgIIjtQRHCEIVzMI6NCJgme0jHhNSRVlU3291+IsyG+jYu2PtyjvptXt&#10;qFWrJ9bWIzWLhAYN3WhQfwz1rB0Z4za26JgiFw859h+tE/451HHqHO5jPahhakeNGt2oW3cENraK&#10;gBhPgwauAic8PX1RU20q5Vo75lfnkPW+3nRpbU0Lq3fpZvM+HRq8Te8OFhrxoinkvznmv0Kx8q5I&#10;Ee2YIuhknU7dM3VvBL4+3tq+oaGhLFu2jMzMTG08/0Xm/H382Umd8/bVKySGq2CRRdYh/00CQpsp&#10;QhR7neaqo9PihazVB3JGH1JEHPhyKtCXkwY/TuiVZYO/Zg1xTNaflu2KBDihcp1sLyIeVH5K9lU4&#10;Lc9As3iQfTIEFwWXFekg+VXJrwXquSm4EWzgZlgI98LCuBocyCl5rjulLtsD9OyWZ7BXyrhfrnlA&#10;zp0m1zwsZT+iIOdWrh2nZV2G4Io6V1gwd0R2vB0Twa34UG4nhXI3OYi7UwUzAqX/M3BnoZ67y/Tc&#10;XhbAneU6bi8P4JbgpixfXyTlmx3A5ak6Lk7Ucz5Gx6kQX46F+HNI3qddkwLZODOIlYuCWbQmlLlb&#10;I5mxN4qUwzFMPRTNpL0RJO0IJ3FzOHHrwohZGaq5Xag8dnUYcWvDmbZ9As9zVQwIpa+UEBAlqST9&#10;bpKus4gskCWl5L9Uv0WBUlPoaWSCMSik0brhF6Lh303FnXYxlNvFT4U/aQTC6ugBbHD9DMOYMcxb&#10;dZHtu25y/8ETCvNzyXvxiNwXz4qmPVTBFaU8Ku6EEgRUPSS/lvmIDs6R1B0cSyOXKdiNSaXRmOk0&#10;UbnrdOxcpmE3OkWWp0oucJlNc/fZNBgejaWTDxYOPljaS27viVlvN6z7uNI3JY3hG58wdPNTRm7J&#10;ZdDSXNxWPGTLmnks8azEjVQz3Lp8j/O+m3ieLsD9SDYtvJfLOWfQYMQMbEbOxGbETGxHzqWx23Ja&#10;eK3H1nm+rJ9HE7cVNBu/gZZ+O2ltOEj70ON0iTa6YnSfep/+8/LwPJCH37o9dBuup0oLKVfPeOr0&#10;mSiK8yQpawqWDtOwdPwFVo4zqD9kuVxPFP4hi6jdKxlrpxnYDlqA7bAVNBi1noYu26UsB2jiqawl&#10;jooCfpOO0S9Ekb3Mql3nKJA2oLUJ6T+VLLX/+gX6LEhh5Pa1jEvfjceJ3Xie2sv40wfwPpuG1zn1&#10;dSwN3/OHRDAUKPPey6cIuHWGmJP78TPMEgFrNf0cdzNj9Q4ReN1wmjdFs4AYvnEJo3etZszBjXgc&#10;VW4YB/C7mC4C6mnCH18hLu8BcfL8x6emMKFyOXo7dKHhmOE0C3Cjc6yB7okhdIsPpmtcEJ2idHQM&#10;U5YO42iuc6O51yiauA6l4TBHrAb2oo5DT2p3bU/V1k2p1tpK2kl1uiZUpFdyefpMq8igFVWN02Gm&#10;18L7hJkWh8HvvDm6S5YYrhnjPygCIizLisjH9aVcNkz6qRHTc7qw9+5C8gvytXgm2lew1ygI1c4z&#10;H99i6ORGDFxiwuidNRi3vwaeR2rjdbIOvufM8b9oDDgZeMOSiHv1CbhkTp/ZFXFaUIWhm0xx2VFN&#10;7lMNXORY1+01cC7CiM2ybXMtbIaUwqzV+1h2/gSr9p9g1uZjajZ5h9ptP8Z9WS06h39L59BytA8v&#10;S8eov9EltAxD45uzbPc0cgtztXfwZ/VeSVlLUkkqSf9eKiYgCp+OIS+rL3k3emguGDkX2pN9th3n&#10;djejR+sy7FlcjzMbG9Ol1TeYV/+Uk8ssebzdhgebLXi4zozsTfV5ttGSTXGV+OaL93Ht+i1PVpuS&#10;ubQ6mYtNyVpYnfsLqnNvrgn35piQKbitrCGKCYjpJjJGVeb6jEp0tC7N22+8jUuHL7gxtRK7wisy&#10;wc0Ep741ad+7IR1G29MjIZxBqxbjdmAPflcuEJJ5h+jHWcQ8u0/k0yzCnmQS8ugmwQ+uE3T/BiEP&#10;bxEkCBZFPfSB5LIuOKsYsp+WXzfiflGeKcfeu6YhsDi/e1VwBcPtixr0iqS4mYH/jXMEXBdoLhxn&#10;NasK3YUTeF84ilfGMdwPHaD37Im0GtKOPs1LE+zwCREOnxHUR6CsH/qVJrT/N4QM+I6QQeVIcrdg&#10;alA71sxy4+Dmady5fJTnT++J/CF9YNGXbiVP/DqpPvFfwX+d1BigySwyoB47dpCYGD2RUQYCVYwH&#10;UfYHDxlI/RrvYt/sfUa3/0ybdaNvq68Z7+6Cryhg/n4qGKX6Gu6DXhESojwGiuJkCNERFFpMRIiy&#10;Koqib4AvOqWkqy/nmtJdBFH2fEXRrle/lTYVp7X1KGxsPGjYyF0LSFnPuh+jR7uJUq5IgWL8osD/&#10;qygmEzzHeVC7liIgumBlPZyGtsrdY7x2LUtLB1zGjJP9VL1+mc3hFZTi7BeIx1gXOjaX8arhx3Rr&#10;XoZRQ3vKdqP7xb9SruL4FwFyH1QARp2y8PCR+yN5oJwnNNBAZGgIyYkJzJ89i+3btnHu3Dlyc3M1&#10;l4v/jaSG4Lzn2cxOjiU4UOqgPYf/5jNQbUY9Rx955vI72j+QvYGxHA6M4oQhmNN6nUYiKChCQiMY&#10;fgenFdlQBEU8nDT8DgEh+10WKOLhuuBGkIGbIcHcjAjnVkw0dxLjuTtpIjcS4zSi4rCUbYu0kW1+&#10;Onbq/Ngrv9VsGgflfAqHZFntky77KhJClU/FlLiuM3DLEMjNwEBuBOu5Ie3+ZpSeW7GCCTpuTZI8&#10;VSf9nuw7SzDbiGuCq7N1XJ2p4/K0ADJk37Py/p2Wd+e4vEuKfNg5IZCN0wNZPS+YRctDmbshgunb&#10;o0jZF625XCTvjSJpewQTtoQZyYdVocSuCCVupZF4UAEoE7dEkrI3kZzcbOO7TgkBUZJK0u8m9aFT&#10;MyfTlPeXWmdbKC9Nwc8FkhcNxIrF0wZNNXiqff/5IPvfScUEhDZNVUEBO7ZuY+7Qv5PgZEpFs+n8&#10;zWwOVg2CCR7clHWGtmwOb8yOiJbsTHDg+PqpXL95lfxCUfjkeM39Q+qhZpfYmX6GWh2Hi+LtjfXA&#10;CKwHRFF3oGBAJFb9w+V3hJbX7R+CVb9wGgxNoMHwOFnWYW7vjYWDF+Z9x2FmPxbLnm5YDI5g2Mrr&#10;DN3wjGEbc+g1/Tpx4WM5GlGd8zGVcO9alh8sGzBw7XHGncjB82QurXQrsHSMwcopFut+8ZLL+Z3i&#10;qT8wGZsRs2nktpwGI+ZSf6iamWIxzTxWi7K8ida6/bQLOUmHCdfplfKYfvNycJqwhbSzGVy4coPG&#10;3Vyo2Ggsph0M1OwaTvUuYVpeq1u0hppdo6jRNRJTWTbrnYx1f7nGoMVY2s+Quk2R34qcWIrtyPXY&#10;uaiglrtppabjDLlHm8CLTFmyk+ycFxS8VCRPUUyPwp+5n/OcftOT6LdyjijB63HdtxG3g1twS9vK&#10;2MM7GHtERUAXHN3F2PSdGsad2IvX+UPozx7GwSsah56rGDBoM61Gu9N1QihO81IYuHw2w9YvEkV6&#10;Ja771zPuSJEbxsXDIpieJzL3NrEiGEacOsaixETWfvw+++wasWLrelqOGibPtS9NvJ1pox9Hm4Cx&#10;NPceTRMPEXTchlBvxACsBvaW+9CFGp3bUbFFIyrY2VG9dW2ae1Slz8TK9J5agV6TK9EzsSzdEsrK&#10;/a6C8+aqeByqjfdxc3xOGWMwGANQWhN0y1ojIMIz6xL+wJoIFYiy0IZJPzdl+qOeXHiUJkKsIiCK&#10;rIeKklq+cPskvePqMGBxJZx3mDJ2r6l2Ha8TdfA9a06AusY1dY16IshbkVjQgNBLDegZXZGu0yrS&#10;f1FVhq2rxvAN1SQ3YfBayVdVY+DqqgxcUhmn2SZY9v6Mmi0+pFbr96nR5ENM6r5PB99v8NlSFVtn&#10;UXC6f4FJm49pN6g+yzbNI/P+bW2aW4180IRvI5lXkkpSSfr30q8IiPv2RgLiSmeyMzppRESvTj8Q&#10;7FeFp8ea8+xgI7bNrE2pj9/DZ0g5nu625tFWS+6ss8BvYBlaN/iab7/6gDffege3bl/+moBYYCQg&#10;1GwYxQTEXRUDYqYJd6ZX5nZqVTJn/kCAw9/5/JP3+OCdN3Fp9yU3plQiY1IVLkwox5mEChyOL8d+&#10;6WvWBZsw078aYWMb0M/Zji6uvWntM45OE+MYuGalKP0XiHzyiAn5L5hQkEtc3nOi8x4SkasCEKtp&#10;mu8Tnp1J5PMsDRHZ9wR3NYQ/u0vYU8HjO4Q+uk2IgiIvHhiJiiBFTGQqQsJIRgTeuSy4RMCtDHQ3&#10;lcvGWfQqnsTV87gf20PnaD3NuzdhWO8yRA2vyCxDM5ZP6Mf6mW4cWBvHqb3zyUhfw9Vzu7l95QhZ&#10;dy/wVK6d9yJb5B3lMvpSc/9Uso8WOFuTcyT/E+Wc4vSLvKNmN8gkNTWRqKhA9CrApCjbvr5eWNX4&#10;gm527zKi7ce4dP4Eh2afMGpQV/xFSfPX3BSU0u2r5b6iUKtZIjRFXCnxokgp1wxDmIoXIevlt59B&#10;bVNQCqlycdDJMf40bdYRE5O2WFkNxcZ2HA0bjcemoTsWFk44OroUHaOup+IPGF0S/jt4pSzLsXWt&#10;W1CtWnssrQZja+NeREC4YWnZjyFDRhstEPwVCfNrBVsLQqm+4AfoGTPaAfdRDgR4j9UIFV9t5ox/&#10;TSl/RT7I+RPiYlk4dx6b12/g6KHDXDyfwa0bN3n08CHPnz0jX5s1zPj8jfKvEf/jSZqfksl3blxN&#10;uHK1UXX9zf35Q2j1DsBX70eoPPdVIZPZEzKFA8FJHA6M4ZghnJN6g9GiQZR+IxFhJBdexz8QEEV5&#10;MXmhSIgM+X1RoNwurgfquB0SxO3wMG4nxHJ3yiSy5swlc9kSspbM51pUBOfk2e6R8m0UbJbjlSvG&#10;Hp2KCxHAfqnnASl/mkAREWpmDhXwUllCKBLiiuyncFWnl1x+y/25EiyI8ONKbABXJ8j2iQFcUoEl&#10;BReLcCE5gAuTdFxI0nEmRuoR4s9xeT/S5H3ZmWhgw7RgVswNZvHSEGavDSN1SwQpO6KYsieKiXsi&#10;tWCTiZujiF8XQczqUKKLrB7i1yuLCNm+LZKkXdFMT0viRV4RAfEXk6VKCIiS9JdJaozVOlilvP+U&#10;z4ucXG7dfsiZjMecFpzLeMLdBy/Iz1cWEcbB+s8gIIoH4uLlR9nPSZqRRu+23Ukd8DH6YR2wHxhK&#10;2wYWjG37DfpOnxDSuRThfX5k/pAyLBj6JVs8yrIrrBGn18aSdT2DQvXlWV72wpd55OXns3HvEXq6&#10;6LHtOw7Tjs5Uaz9K8lHU7OxKjU4u1OriJsujqdFxNGbdPLCw12PlZMDS0VcU9XGY93WnTh8ZkHu7&#10;idI2klZhqxm89BrjE1OYEtie4xHVOKyvSsjwBpjUs6WsRUNRZFeL8pyD5+k8usRtkmv4YNbdnzrd&#10;AwT+ch0/Dea9Q+VaCdgMmUzdQROxGjyN+kNSaTh6Ac28t2hBKbvEX6dL0h3GzDjM/qMXREl8Tl5B&#10;AfsOnaRhFxcq1HeiSosxVGnpTrVW40Sp9pTcg6otx2HSwl3bVlW2VW/rr7lgWPRNlrpNlbpNxqrv&#10;VOoNmkP9kStoPO4ArXzO0s7/JBMXHeTx40da4ErNCqaIhFKuNYqYmrp9E91T4hi8cj6jNq9g5LaV&#10;jNq+mtE71Vzw63ERuO6SfNdanHfK+l1rGJu2GY/0PfRNnkWvPqto328iTX1c6DE5Gof5SQxYOpOh&#10;axcwautyzQ1j7KHNeJ7aje+Vo4Q9uUZs/iOizp7g9I0rZF29zsx6ddnz+edcnJTECRGEveOi6Txu&#10;NI2HOMo97YGlU3fqDuiFpX136nRpT+3mDandwIpW/friFRpMXOoE+sZZ0G9uFeynV6L3xAr0FuFb&#10;uTB0CC4jvysxXIR75YbhfdQcn5NmGgERcNHCOAXnDSuC7lgRcrcuEQ/qEvbQgujnNiQU2jL5ZSNm&#10;PxjAqZv75X7lvWrjKqnlLUeX0TGigrSjSgzbXA3XnTVxP1Abz6NmeJ+W61yog/6qGYZblkRn22ju&#10;HQnne7Dz1AoGJ9nRLaYMjjNMGLCwKgOWVKG/yudVx2FOOexTTeg1tQLtdGWo0ugjqjZ6R9rl+5h3&#10;+oKA7bUZOrMcdn3LMmhsJxasnM21m9fkPVFEo7zX6t2W90bFYDG6Ov3773hJKkn/X09GAuKRRkDk&#10;37cn/2ZPcq92JudCZzLPtObLUu8xP7kuT4835OnBZhxeWpdvvn4f/2FVeL6nHplbLLm+3pJWVp9h&#10;W+tjLE0+5r1338G129f/JQGROddIQCg3jNszq3JvRmVuz6rGmoBy/FD6Q8IG/0jpT97BuUNpLk+r&#10;xPnkSiKQl+dMUhXOTSjH2bjynIqvyLH48hyNLs/OqApsCq7CIt8qJHnWQOdmwWjPtjgFDMEpPoBB&#10;cyczZsdWAq9fJzb3BfE/5RCTn01s4XOiC7IFT4vwRPBYIyqich8S+eI+EdmZGlGhQZEST4pICUVI&#10;3L+pWUkE37tG6K0rGO5cQn/7Arorp3Detx2HycmMiAghZU4Kx/es5nbGfu7fzOBJ1lVtSvCc5495&#10;qX2cEJlA9WmKXNUIViXDKKXSOLYpaHJN0XKx2+h/ogtUpzTGD5DxtDCXbdvWER6uR6/Xi5KsRydK&#10;VnM7M1rXfZ8hrT7SZt8YLLlDVxl/1OwFfooMUNMRKhJCKdZG4qLYQkH72q0ThT3Qj8BQHSGRQegV&#10;ERHkp5ETAXqjAquTfbp2s6dy5RZYWg3C1tZNm51CxWdQMSEa1O9H164jcHcvuoZyTyiyaPhvQcqk&#10;V3Vq3pmq1VpjYamm4nTTCAgb27FYWw2mX79RKDcI4/l/TXSo+vgFeEkZ1P1RrhpSRz9ZDtAXES//&#10;AgGhzivHKSIkUMU0OHKEFyJvFuQVzdQmz8L4vI1Q7UUjo15bp/A/nuSSLwtfcvXSBWLDjG3jv+sG&#10;Y7R6UURNKAtCZ7A5fBHbw+ayK2Qme4MnczBoAumBkRwzhHJCH1hEQvza4uGfQYsBITgjOCdQ8R80&#10;FwwV7yHIwO3QUO4oAmLaFO4vXMCDNat5tGkdmbNmcDnQwAl5NtvkuWwK8NemAd0u2CXYI1CzZewX&#10;/EJEqCCYAZwRZAguSlkvBegExmVFflyQNn4xRJbDdVyIkP2iBNHGGA/nBWejBJKfk/ykvB9HgwI4&#10;GBbAjgQ961KCWD4nhPlLQ5mzOoxpmyKYsiOSybuiSd6lyIcIEjZHEr8+ktg14QJl9RBGwsZwErdG&#10;kLQzkqQ9USQfiGHm0WReSB+o9SeCv1IqISBK0v9aKu5IX3WsMvAW5Odx9Xom2/deJiJxN827r6S6&#10;7Taq2h2mRpNT9Ha5TOqyR5y6+IInzxQ7LMcV/ckJjOdRf+rcGrRLaKn4Otqu2j5F6zRLCmPnr8iC&#10;5Jl7+d58K90b1sC/42dsWhxPkHMbRjf+COeWpbBvUYMKlVrT2TGe/dtWk+BjT9Kgqmxw/Y5j479l&#10;Y6At107sJF/5Z74sLBI48nj+/AXHzl8lKHE6nQe7Uaetoyhn3Slv05VyNt0o27AnFex6ULmxPdVa&#10;D6dWj/GaFUSdPuMw7+NOnV7u1OjlQp2ezjR1HEK0rhPpIeW4kFiFNR6VWJbsRdrxU1Rs1J7vrevR&#10;zDsWr1O5jD+Th+PM/VRuORyTViOp2spZMFKWR1BF1lVqPpTqrUdTrcM4avbS02DIJOr1S8Rm+Awa&#10;uq2iTWAaXSKO4T15I3eyHsqAWCQwycD48mU++46coU0vZyrZ2FOmriPl6jpQ1rqvwF5DGQWrPpSz&#10;7Cl5T8o2cJQyyjXb6rBySMHCMRXrfgtoMGoTjTwO0dFnF6HTtvAiJ0fuXaE2MBuFNBmM5XmpZ64G&#10;5lPXr9Ih3J9e0xIZsGw2g1bNY/CqBQxeLViziKGrFzN01UKGrJrPoBVzGLR8LoPXzWfUtqUM37SC&#10;7q5zqD9oEJ1kEOiVHE/vWYn0W5zK4JVzZftiXHau0mbD8Dqzh8A7Z4nJuYv+1GH2njkr5VLCZAEb&#10;Uicx9dP3Wdy4Jldvn+LB8ztcEUF1V/pBQiYm4BIYQPzsWURPSaZHXQtGflWKsVUrcDXjvJzjZ7Ye&#10;WErflPJavIe+kyrQQwTuDhFlaav/gaZjv6Wl79/pv6Aao7ZXZ/wRMyMBcU4EwAsW6C5baW4YgTct&#10;Cb5Tl+C7loTesyI8qz6Rj+oRn2NLfEFdIvZ155oIztrgozV6RYwVEjNvPB2ifmDQwsoMXl5NYKIF&#10;vRy7vxYe6TW12TYCLllrQS7jn9cj6YUt0/YFa9YJp24cwyG0npSzDN0SK9J7WgX6TqtIr8kV6JVU&#10;js4xlegcWlbazg+Ydy1Nect3qd3iQ5xnVyRgTy2cIqqwaedKcgpeGN89JWi/LoQr9yvJjdZORS9w&#10;SSpJJen/Oal37CdFQDxzI/+BA3k3e5JztTO5F9tzeHtT3n7jHVZPa0DWoWY8SmvKotgaWJmW4siC&#10;2jxQU3FuqcfDjVY83WrNky1WpM2szjelPsCty9c8WWVK5pJqGgGROb+aRkKovNgN456893dmmXBn&#10;RhUyUitjU/kj+th8w5kplfjqo3dwafc116ZW4myyCRkTK3JG+pAzEypxfEJFjkn/cjy2AkfjKpAe&#10;U5bDsWVIk9+HpI9JjyrHkcgf2RFejnk+ZQkZXhFHh1p08ezH6FWLCbl5jcS8HOKlr479OZ/4IsT9&#10;nEfcT7nE/pRN7MtnGhkRlfuAyJz7RjzPJOLZPSKe3iPsidFCIuTBLUIVEZF1A/2di3gd3Y9D6lQ6&#10;OI9k6owZPHn4QPosZbWpYjGofkyN/cqlU7kPqr6t+Cu2jJvqWQg05VKtk/5Yy7X9jIF35UjJi6ZY&#10;/A/0gUo00uQndX653oULZ4hUJIFGQIiiLwp3317daGT2AU5Npe8WWWhUu4/p1boMvl4e+Ot88FNf&#10;/jUCQineSgFXSrrKReGUbTpR0JXyqc6l3DQUEREYqcMQHoAhxF8LaKjT++LkNISKFRtjbtEPW1sX&#10;LQ5Ew0ZexmkybcZhbTGUhrb2jBoh1/VVCq2R9DBOmamU4WLFX+XF5VHbi6DWy7px7u7Y2LSmkjYV&#10;Zz8aNBhTREC4YynX6Nt3uLa/RqBIXV4pz1odAqRuinhQSrTariw/BP4+8ttXs+T4IwJCbdfiYPj5&#10;MjlpAk8fPzLef/kzWv8aZRstVzKPJqf+Am1MlPzfTcYryvnUcrEcLH+qoamv5GrLL9ct2i5tJTs7&#10;m9SJcRqRo93/4noV4fW6vv4cVK7aha9Ox7TwBayN2MiaiNVsCl/C1tD57FQkREgKB4KSOBQYR7oh&#10;jBN6Ucz1ioAw4vcsIF6HFh9C7Se5CkR5XmcMQKmsIG4YdNwKDORWVDg3J8Zzd1YqD5Yu4eGGdTxc&#10;tZJbExJkXwMHpIyb5FluUESEYLvUcZe0sT2S7w3QFRERyiLCX4sPcVz2OSM4J8edFyhLinNyvPZb&#10;jlGBNdUUoGdVHaStnxZ58JTgpOCEQpCUWXBUltOCdWyP1bNuciArZgWzdFEoc1aGM3NdOFO3RDJp&#10;VxRJO6OYsC2chE2hxK0P11wtYteGEb8hTIsDoYiJibtk3yI3jcmHY5h1YhLPC4wEhMJfKZUQECXp&#10;fy2pwbf4pVBKekFhgQzkmzCxGsvXlYL4uFwkn5UPp1r9Sdi2X4lVu52iwB7i+7pXqNvtKYN9HjJz&#10;cRY3M+XlUuyxCBYvZSD/5cuCgrEjLb6Otqx17OqLsPotQkChMnvMp7CggJXrz1PZNp0K9Y5iV/Pv&#10;dLN+D/uGpelh9R5d637NwumxHD91jlr13fi+egRHTl2TaxZw/UoG6xYkMGmEKTs9/kZ6kCmHlurJ&#10;kQ47XwkU2tdco2ChlKvnOc+5eO0mu9OOMmXecpx9QrDt6MSPZk35xrQxP5i3paJNL6wdDFja+1Kn&#10;tyu1+7hSv0s/vPvXJi3KjAsinM11r8aYgDHErDvM05xsHj97RiP7IaL422LWZyTjT+doJMSITRnU&#10;atOPv5m15rs6bfjOrA1/r91K8tZ8W6sF39Rszjc1mvF1jcZ8Vb0R5Rt0oZnjeFwj5jN73RH2HT9P&#10;9ovn2nOScehXSd3vZ89fsHP/EcITU/EISqT3MB/qt3XC1K471Rp25++mTfmifD0+q1CPzys14IsK&#10;9fmikg2lTJpS0daJhj309PeZzZSVhzhx/qo2+8g/TVKGHHle3qnJtDJ40T05lj4zknCYNYm+MybS&#10;Z1YyfRVmJtNbfveanqQRFX1kud/CVIaumE+XpBiajXelY4SOLonh9Joah/3sZPovmcngtbMYsXU5&#10;Loe3or90VITRG3gd2cGGg4fIz1df51/KYPyUjQfmMSa6Fp5rTfDYVRe/PU0J3dmVpLRRLD2awIGz&#10;m7ly9xIrI4JJ/Pgjor75klPbN2tK/PPcF4xJ7InD9PL0TCpDZ0U8BJShped32I34llrdPmDg+HYM&#10;n1tXC844dm9NfFR8Bm0qTAsCtKk4rTUSwnDdEv0NyQUqZoNCyN16hD2qS+RjS6KOduH01SMUaq4s&#10;BdzOuk4v//q01f9I83Ff0yP4OxwTyzNkZmVc11RnzGZTXLfVZOw+M4LuW5CQb0vE+VZcvXteI4EK&#10;fy7ktvK5njWKRiN+oKnnN9q5OgZWoJ2hDM18vsfO5e/UHfAFNTqWpvHQrwnZbUbwUTNGLayMc2Qj&#10;nj5/LGVRX3eKnmlJKkkl6T+WNAJCzYKRPZa8R47k3e7Ji2tdybnUkU1Lm/DWG2+wcpotPVr/wAin&#10;ijh1qsz+pVY831uXrO1WPNhUl/sbLEVoN+f+2jocnlKDr754D7euioCoSdaS6txfZErmwmrcX6CC&#10;UBZZQMyuTNbMqtyeXUUEfxOGtPiK2mU/4OKkypyaUI4vPnkT17ZfcS2lAucmCSZU4nRSRc0N43RC&#10;RU4mlOdYQjmOxJXRyIdDMeVIiynP4egKpEWWIS1CoTwHI8tyIKyM4HtWB/5ArGsNBg9rSrcwL0Zt&#10;26G5acSLfJAg41W83It46XsUMREvfWLcTznEvlQWEsoq4pFA8vzHROQ8ICr7PqH3ruKfcQLnfVtx&#10;WDiT9no/RgUaWLVhIw/uP6CwUAV4E6VREQqS/1bm+C3+Kun18t29e5uEhAgMhl8CRI5xdca6xsf0&#10;bPQeo9p/jHPHT7Bv9jljnQeKMikKpvqa/yul84+hD9URFBlAcHQAgZIHhulwdXenYhUbzMz7YGk9&#10;VIvJYGPrgZ2dF3aNxks+ngb1XbG2cqJjh6GMG+uhuUIYiRJjTAJ1bqMVgrHsxjroNLN/pSz37TuQ&#10;WrVEtilvQ6VKTTCr41A064aHRnSoAJit2zjJvvpX9f9t2f9daCSFlMcg+fw5s3nwIEv7GKDJpArq&#10;eRSRQuq3RkIUPR9tXVGb+neT8aObGseN5zeSY9I/FMnOr0i04m3qg4DIyco6Z8e6DRhEoX6dbPl9&#10;AsKvyDJEkVCKqPEjJnQm82PSWBa9ixWRW1kTvp71EavYFLaYrWHz2Bmayr6QZGNcCJ2+yALiFwJC&#10;uVv8HvmgUExAqFyREMoVQ02/eUlzjwjgmkHHzZAgbkWGc3viBO7NmM69BfO5u2QJWcuWcHfqZC5H&#10;hHPcoGentOtNvr5skjpukza2U6ACVBqDVCqoGBF+HJRcTQd6Qs5/Sn4bYby+yk/K7xOC44Jj8ltN&#10;6XlU9lVuHIcEh2X5kJR5X0gA22OM5MPymcEsnh/CrBVhzFgTwZTNkUzcEaVBzXSRuFERDuEkKGwK&#10;N7paKIuH3REk7Y0k+WAkkw9HM/VoDCnHYphzJpnnec+k/cjz1Cinv04qISBK0v9aKu5UFVRHe/jo&#10;OSrWHsyHPzhSxdyZ7v2CCIuZz/60U5w9f40Tp++wdM0pfELSaNrrALU6XcLWMYvh/o9YvPYJtzJz&#10;yC0wxl1QcSNeipKkZq14/TrGayklWtZrX9eVuXchObk5rNmcgWX7dMrZXqX7gMWkToqhZa3P6WD2&#10;KfYtqjN/9mRNCX+em4fTiCg+KaMnOXW3HK8sMeSaIoScSNvOjPHN2ClK5PnoqhxfYyBXjilQZRFo&#10;/p1qgNEGGiWsCNT1c15w/tJVlq3bxEgPP+za96C8mR1VGvfBvJ8Bq97OtO3ekxR3M67NrMWeiHK4&#10;da9O36AkRm16iMf+As4+KiBPlOMxhkj+btmQaq16MfZgFh5nXuJ/OpcNB04wd/lawhJS8A6OwS80&#10;Hr+QOLwNURgiEolOSiVu0gzmLV3D2o1bOXvuvMZ456t7JIOPZomgyqy0/9eSsS6yTeqv3YeCPB49&#10;fkrGxSvyTE9w8Mhx1m7eycIV64iZmEp4/GSmzFvBglUbZd1a1m7aRtrho2RmZcq9VK4rhdoz+mdJ&#10;PUc1MF68eZMevh400ogEA11igukaG0q3mFAt7xIXSqeYEEEwHaMC6RAVRNekKI2IGLhoOj2nxNEy&#10;yIf2ETo6JgbTfXI8DjOnMGDpDIZvX8H4k/sJvXkGr+M7WLB1My/zCzWB4boIpFMPeKM/3BjfM/UY&#10;s8+UYUur4Ti7HD0mVKD7pDI4zanGsHnmeK1sxUCvygzt9AVOPSozbXU005dE450wmK7hVekaV572&#10;hnI0dxelfcR3WNt/iUWHb3E29OfGjeusOprMoHnVGbmlDuMO1cb3VC18TtfB75wFARcstYCUGi5b&#10;abmyjgjIsMCQYU6QctO4ZUXYfTNiTvfg1O0D5BTmsufYFhq7fkdT569pPuBruut+pP+UCoxeXI3x&#10;G03R7a9B4OHa6A7UQp9Rm5AL9Vh2YAK5+bma5cfLn/KkTRTyMPseS7bMoLdnE6wcvqbu4K+wHfg3&#10;GjuVocWQStjJ8sCJZYiS8kaeMcdzUzWckn7Ef6K9FrzVSAKWMBAlqST9p9PrBET+Yyfy7/R6RUCs&#10;X9SQNzUCoiEb5tbj0IoGzI6uRfdW37F2kgVP9tTh/qZ6PNpYl6x1Zjz4HQLi/hI1E4YJd+ZX58iE&#10;ShoOJ1TgUHwFrkyrrLlizB9Xkb999T5zvcpxZ1ZZTsZX44uP38Wt7VfcnFKFs5Mqcn5CRc5JH3om&#10;qQynE8tpBMSJ2Aocjy7LsegyHJZcIyGiynFAfu+P/oE9Ud+zN/IHQRV2RlVlT0xlDiVYsmtiI2aE&#10;t8XTMBiH6HB6z5zGiHWrGbNnFz4nj+N//RIhD+4Q/vQB0c+fEv3iMWEPbqG/ck7Gzl0MXruU3lMn&#10;0D8xmuFhwQRNTCJ5+jQ2btlMVuZdkS+MPvoK2gcVTb4w/taUtyIUyx5/pVRcpmI8fvyQiRNjCAwU&#10;pV59sdaUcD8a1y1HxwbvM6zNR7h0/gynFu8wsHcz2ccgSqdR8f9XYVRa/TEEBRCkZs6I1RMUp0cf&#10;GUiDRq2pVr0FtWr3wMJqIA0UOWCrLBTGakEpFRHRwEa5SgylUeP+DBk2Fl8/b1Ho/TT4qaCY2jWM&#10;0JRenRdeXr506GCPiYnIU5WbUcO0I9WqddCm4qxXfzh2du6aC4aVxUjatXPSzqPK+bqC/Weh2FIj&#10;UJRigyifyckT2Lh+DadPHOPJo/sU5OVIm3qNhFCy1W+ek8K/m9RMb1o8LXUtRZppbfhno6wn8k1h&#10;Xh65z7N58SKbPClTYX6+bDMSIpfPnSUiSK9ZlPxSLyOKf2tQz0AjiLzxE2U7PGQe0+LOMic2g/mx&#10;B1kYe4Cl0btZGbWFdZGr2RyxhB2hs9gXPImjIsOeDtBxVu6XRkDI8b9HOmiKvuCkoDhIpTZNp9pf&#10;oKbZVJYQyi1Cs4QINHA7JJi70RHcjY/jTnISt6dO5va8udydNd0YnDI0lKuynyITFMmwxd+PrYLt&#10;fv5slzrvknLtFijXDEVEHJT8kJxfzZKhoGbN+AX+WtwII5Trhk5z4VCuHPvkXPtl/93BAWyN0bNh&#10;YiArpgezaH4o85eEkbomjKmbwpm0LYKkbZFM2BxJwiblehGhBZdM2hbNxJ0qHoRytVAWD1FMPhTF&#10;lPRoph6LIeVEDNNOxjLv/GSe5xcREIK/UiohIErS/1oydqYvKdR8I3+m32A/3v2yDb2dfHj85KGm&#10;6Kl5rLUZMBTUvkoBFgVIdYprNlygWZcVVLQ7KcpPNvW7XyN1QRZPs5UwIOfMV9YNxi8TxUKCcVnO&#10;VSi5dLwqlkB2/nOCIzfwo/UpKtndpHmPOWRl3dXKlHHyGBlnjmkdsfFrrTpPIVETlvJxBV+Guy2S&#10;/V6S91IGjnxj5/3kyWPmR7ux2eMH7sw1Y988T34SpVwp8ep6yqzSGKRSDQJGaOy3lNnIPv9Erpzn&#10;ZmYWazZuwcUniIHdLTk1zVwEv/pE23+LVeOWVGnbT5TIREZue47z9lyCjuXwtKCAzTu385VlPco1&#10;aovr9kt4nCnE+3Q+l7LV+ZXAVFQPrS7Fg526NwpGBlyZhKqBUNXt5c9SN03p/EkGrl8HM1RJkQWK&#10;9NHY9Ff1MUJ7ftq1jOc1nk+ur4S1omto+8k+anB7RWbI8/5nyfgc5RwFP7Ej/Qi29r2oP9iRJh7O&#10;NPJyoanXGFqMH0PL8W5artDc01VDM6+xtA3xo2NsqGYx0X/BNJoFe9MmwIMu0YHYz0xg6LqFeBze&#10;hG/GfkaumsehM2ekjnI9aU/37t8lcHMv9DdrM/6EGaN2mjJ4WSV6i+DcJqQiDd2/of6gr6jrUBqr&#10;AZ/RcMRXdPAvoxETDtNM6B5flubjfqStz/e09v0Ru5HfUNfxC8y6fErlxh9Qr30FNu5eJfVTZI60&#10;9cIcwlb3of/iyrjsMMHnaB28TtXB57Q5vmctNCLCV+Any76yzvtkHcYfr437MSnfUQv8T5rjd8FS&#10;hOq6GM6ZseBYOAGJI2jQ70ts+pWms5eUTV+W9uO/pr/UYdzq6vjsqUbQKXNiLpuRdNOa8Au1mXbI&#10;lWt3L2nxTX4qUM9TPT9FOkl7lXfo9IVjbNm9jhmLphC9yIX4Q02Y+9SO5NuWRJ+phf+2WgydUYUe&#10;gd8za1W0vA/GdvHb9lSSSlJJ+vNTMQFRmO3+ioDIud6N3MudWLewoWYBsWq6HdlHm/HsYFOepdvh&#10;6lSO8qU/4vTyujzeasX9jRY82CDj0DpzDk+tWURAfMlT6TPuL6tM5pLaXEgx5Y033vwVlniX4VRS&#10;eSp88y7evf7Oo0Wm3J9dgYzJ5Sn16Vu4dPyUe3Mqc2mqrEssy5nEipxOLM8J6SuPxZUlPfZHjkSV&#10;08iHg1FlNGuHo8lmnJzVnJML+3Jpgx9ZR2dy//want1OI+fZDW1qSmXZqCwQVd+dm/2cQ/v2sWbt&#10;WiamTMNDb8B++Ei6Dh1O86FDMHPojUU/e6p3aEuHgQPwCw5h3fqNXLtynZycXBmjZJz7udgl0DjO&#10;acuvxkmjJacaJwtkfMvJzdNQPM6+LoP8FZIqx+vIz89lyZI5v7KACBBFuUvbZjS3/JCBLT/EpfPn&#10;DGv7Dn3bVkavKZdGpf9fhVGxN1op+Bv8NVeM4DgDoQmB+IX4Y9e8DRVNbKhWoxO1zRy1WTEaNBiL&#10;ja0XDe28adRYWUSo2BBjqFW7L+3aD8LLu2iGjVfEg07KL9eR67mMGSv7KauHhlSv3h5T067UqNkT&#10;0xrdqFWjFxZ1BlGv7ki5zjBtFo4B/Z1FaZaySd2NlhT/WId/D8oFQ812YZySVF1D7+eDThAsCvKs&#10;1BSOp6drASg1+UbDL+1GQS3/u8kodyqZS8lu6v0Q+U1kjTsXL3JgzWoWxkYR7NgX33YdmOriysoJ&#10;8aRtWsfjOzfIzn3K5MlJ6OU+qzoVkzW/T0D44KfzJCRkLsnxV5iacJWUhAxmJJxgdtwJFsSksTR6&#10;J2sj1rI5bBG7QlJJC0zkpD5YIw+UK4WK6aAREPL79wgIzfJBQZEPgmOy/pgiI4qOOSe/M6StXZJ1&#10;1/Q6bhp03FZTcYYEGi0iIsK5NymZeymTuTkhjjvhodyRY27K8VekjueknSvCYKdga4Afm+UZbhEo&#10;MmKHYJdcY4/gQID+FfYL9ur07JHjd8s79ArqPLLvDsFWucbmED1rY/QsTzawJDWIefNCmbUsnOmr&#10;Ipi8MYKJGvmg4jooa4cILfBk0q5IJu41xndQbhZTj8QUEQ7RTDsVy/QzcUw/Kzgvy4L5lyfzvEDa&#10;kyaHlxAQJakkaUl1pkph/1lZB0iH6OEzifdK98XNL5V8ER5+8ZtUSrnRfUHLRagwmpAV8CI3h517&#10;LuPufxCLdulUbHKfut1vMT7qEWu2P+PKzYfk5RkD8L3qwNUX9sI87j94zuJVl+g57CxVmt6hvM1J&#10;RoxbRVbmI00BLvhJTYOlhIsCUaQV5DgldEjHPXfxDj6tHEyv/su1OA+qjCJqyHYps5QzL+c5a+dG&#10;styzDDeWNSRtmRf5L+5rX0nU+ZQ5m1LgjFYQqkwKaqAx/lb1U/fm3o3zbI7ryeXJtdgWUgPHDuZU&#10;aeeEaechVG/nQI12g+mdsgeXLXk4b8tm+cUcbt7NonbbjpSpXV+U1v14nnrBuOO57H6gyAPjoPZL&#10;LmVWQpQ2qKnyKyJB6lO0XROsXhp9RY3EgbqHxudXnLTzCBShY6yP6uhkvdpP1UuRDep4tY826Klz&#10;qedurK8iNwpfqi/r6vmq88sFFf5pMp5DWZSoe3UrMwtdfDzW3btQs0cnLOx7YCkCpaVjHyyd+mIl&#10;gqVlv75YDxDIct3B/WgweihNPV1pF+SP4/SJOM6fxqCVcxmwbiFDVq5i1PQFrExLI/v5C2kvilyC&#10;C7cuELKjF8E36xBw1hKXXTUZvsKEAbMq03NCeToF/kCjkT9g1fdLanX6jBptPqFq64+p3vxDqrX4&#10;kBrtP8C88wfU6vY5tUSYM23+vrS7d6lQ9wMadTIldlIIWQ/uSp3Uc1HtSpFwL7n2+CyjFtgxZHkV&#10;XHbWwv1oTcYfM85YMV7gedyM8Udr43G4Nu4HZfv+GoyRso3aZcqYbdVx3a0CTJozPq06nul15DxV&#10;sRtRGts+X9PO61t6R1dg2BQThk2vwuAZ5Rm9pCojF1fBW441HDLHcKwW8dfMiblkwazTIzhwfhO5&#10;z59pbhTnrpxk3+nVLDsSycyTg0m51pSZT+sy9WF94q5YEXHSAt8dNRkt5xuYXBH7oCqcuXZE6qja&#10;iJEgLEklqST9Z5Oxz39M4XN3Cp70o+Bub42AyLnckfWLGxkJiFQ7so+34OmhJmQfsmNebC3efvtN&#10;ot0rk72tLpmbLHgkePg6AdHlG56uNCNL+ox7S6tzfW4NwgaUIbT/D4Q4fU+o4OSESoQ7fMUH77yP&#10;RdVSNDIphW3VL6lbuRTvvPMuZb/5BJsqX5HqZ8OdTYO5uc2Dm7v8ubVflIMjU7l/cj6PLm3g2a19&#10;vLh/Rupwh58KXkgfouQCNV7JWFLUXyqSQBEOSqnSPkAUKiJc6q7GOg1F22Q/bbyTffLycnn44D5X&#10;r14mNy9HO8449gswnt9Ijst4JlAyxc2bNzlz7iyHjxxh9949rF67hjnz5jJlWioJE5MJDo8gMjaO&#10;lavXcObMGc2asFiZ/KukYplIQVkurl+/XAsKWawsKwJi2MDB2NT8EIem7zK646e4tP+EXs2+wH3M&#10;COM+2r6/j99aEhgV1WILA1kn11KxIIKi/QhP0hGcEMhg1xGYN2hCRZNG1KjVA3OLARpJ0NB2DHYN&#10;PWjUyBe7xh7Y2rpjbT1ctvXDwX4EPt7FBIQy/felc+feVK3akMqVW1Ktekdq1OhKzZo9MK3Zneo1&#10;OlHTtJNsb4tJ1VZUrd4MB8chRuJCCyyp4j38JwgIqa8otsoFw9/XX3NRUEREMfx9/dD5+hAeHERq&#10;yhQOHthHVlaWyAJKDlOylWp//377UeKVIstyleVt2iGWBAfjYyXyjLyfhjffIvKtt4h/6w0mvPUO&#10;sbIcIX1AyJtv4P/5Z6Q0bkHS6FEE+ktZpX2oZ6m5lvymLehEcVexLoICJ5EYf5qJiXeYOOEuyUm3&#10;SYm/wqy4MxoBsTxyOxvCl7M9dDb7gieSHhiBmpJTxU04I0q6IiAUEfG7BIQiGoqgyAeFo7L+mByv&#10;ltV2ZUVxXtrcBWlrioS4LOdS03O+mqLToONGVAj3lPWDyJA3IsK4HhLENb2eq1KPi4LzgtPyfI5I&#10;PZXVww75vVV+b/bzY6PcBw2yXmGTlHNT0XY1taciLBRUcMsNcvx6yddJGVYH61geHciCCXrmpOiZ&#10;PTuQ6YtCmbYqgpR1kUxUVg5bowQRJO1QLhbRWmyHyQejmHIkminHokk5HkPqqThSz8SSelaWNdIh&#10;jhkZkl+I0TD/6mSeFxYTEH8tWauEgChJ/2upeDAu7lxDoubwwQ/j6TNiGi+e52hCwqsBUvZX745a&#10;VgvFy5o1gZzjec5Tdh64wiC3fZi1PsyPtjep0TqT1o63GeV/jQkzbzNv+V1mL70iL/kVvCNP03nY&#10;eUybXaWc7R1qNNpGZOIeHj9VQk3xNY258Xq//FY4cPgs35iGYdFsPtm5uVIGo4CjKe0iCCmiJCfn&#10;GcuTfdiir8T1+fU5sTqa57nZmjKrWOdiCwAj0ZIny0Ylv0ATcvJ58vAO2xIdpOP9O1v8KuE6rCfV&#10;Ow2gZueRmLYfQPU2A6jashfmA3wZsu4uI7dm47rzGacfFTAqIJS/17SmU8ICxp3JYVx6Nstu5cs1&#10;jCSEqoNGHCjBSt3covSqjq/qqlX/td9q6TdJrXgFtXPRHq///g1+uYZxVfHxxdeQwmkMhib0aYKz&#10;kdwo/FlZcChrDKmLCJYFsi1fCaBy73Ke57F5z26cPMZQo20rKrVoQbW2zancuS01O7WUe9eRmh3b&#10;y3JrTDs1w6R9a6q3b0GNLi2p2b0bdez7YD3QjaaO/jiN2sbg0QdZtfuBCJtqGtCfuJt1G/0mJ8Ju&#10;2GC4Yi6KvBmjtpiIMm+C46zKWvDF9oayNHX+Gxa9v6RWh4+o2fJDTJp9QAW7dyhv8w4/Wr3ND5Zv&#10;U7HBR1Sq9zmNO9Vi5HhHps9L5vylkyIMq/gSxntgvDfG5Z8K89l8diEDZpoyeHllbcYKj7QaeKaZ&#10;47a/Fm4HqzNmrymuu01x2WGK89bqjNpoyvD11Ri6phoDV1Rh2EoTRqyqzpD1JoxcVx27wV/ToE9p&#10;2rp9R8+QsgyYWBHXRdXx2WxKwN6aGNJqYThQg9D0mgQdrs34nabo02pjOFQTrzW1WHLOnXknhpF0&#10;qC3JF2yZ+bQBc/JsSH1Wn+S71sResiT0WC38tlfHbXU1RsyujH1MGVzjWvI0+5HU0/jctOddkkpS&#10;SfqPJq0v+ekxObmjKXjYn9zM3uTc6MKLKx1Yu7gpb4jisTrVjqcnWvD0sB3P0hqwMsmMd956l4jR&#10;lXiyw4J7yvphrRkP1lXj4OSqfKsREF/zdGV1MhdV4c7CajxYXofstQ3I3tCMp5s7kb3DiRcHxrJ8&#10;8lAcHfrSz8mR/o79cHJyolevXrz//vvUqlVLfvdjx/ZtFIoirMbGYjK7uA/UoI0ZCqo+RVB1K1pf&#10;9EPb8KvjNBi3vfpddIySH4qXiy0ZXq0v2leRFA8ePCAjI4MdO3Ywb948IiMjNUWrWMlWVgMKalkp&#10;7ko5UwgQhSQwKIh58+dx9Ngxnqqv29q1XruO+gigSBJZ1sgO+fufSMX1M+In9u/bhcGglEkVWFEp&#10;lzrGe42jfp2/093ufUa2+1ybjnNAqw8Zat9M6maQff5rl4Xfrjcuv76fWvZFH+hHcIQ/YQkBhCcF&#10;4ubrTtO2nahg0pCqph2pbS5jc92h2NiMwc5WuWMoSwhlFeFJvfqjsbLsT8cOQxjj5sO4cT40a96J&#10;ipXsqFqtLdWry7hfs4u0se7UqNEd05rdMKnenqqVW1KpvB2mprY4OQ589eyKURxX4k+BKKJG+Bst&#10;B7T7IPfjtW3F11Xb1Ewcvr7KskMnSnsSWzdv4dbNW8bZMoraTHH7LG5HxetV/tuk1ucLlBwjwy55&#10;IrOe2L2T5GFD8CpTFn95xxPfeZOZgjmC2e+9zYx332DqO28wWfLJb79JouTxb75B5Ftv4/LJhwxq&#10;bIf/+PFynwzavfsHMkrVR+oQFJRCUsJVEjUCIlMjIVISLjE37hiLoveyJnKdFoxyd8h0DgXFccIQ&#10;ynlR0BWU9YJGRMhysbvFHxIQss8xeeeOabnRPUO5cZyTXM1YcUHKeVHuq4oNcUWn56rkyjXjVmQY&#10;t6MjuREWyu3AQG4Y1DZ/2S9AO+6sQM2UodwqDkq+R96NHZJvlXqqWBHr/XxZI/dhlWxfHuDHSmk/&#10;K2X9Stlnley7XI5XWKZyueaSoAAWRuqYm6Bj5iQ9qdMDmTo/lMnLQpm4NoSkTSEkb4tg0m4VVFKQ&#10;Fsnk9CimHYsm9WQsUxXpcC6O6QoX4gWSX4xn5qUEZl4WXFF5PEtupvDilQXEH33Y+59NJQRESfpf&#10;S693mArL1+ymVKVQ6jSO59atTM3k8Y+SRkAoRV65cfycz4vcfG7fecSyVedob7+OSnbb+M4yne/r&#10;3qa8bSaVbG9Q3u425axvUcYsjaoNl+MbtJFL10XRzM/D6DLwzwd/Vda79x5Sq2EsP1pv4eT5u7LO&#10;WI/i+qggg+prTG7uC9ZO9Wez79/ImGTKniUR5OYZCQtFNmjTDqpjFRGhxT8wCl+PHmexMLQ9ad7f&#10;sWpMVc4f3ML9J4/wiJhMpXaDqNFuAJXbOlGtVR+qNu1FI/dJjNyZw6htz/HZn8OqHXv5e21rGrsE&#10;i6KcjfuRp0RnPCNbfREqKqvK1d9fMkn5lMuKup9GGImdzAfPWLD2MCMCljJCvwXPuL3MXH+Rg+cf&#10;kPk0h3zZ50XOczKuXGLt9q10HziWeh3dqWnbmop2jajYtDWVmvegSksn6nTxoo7DROyGb6Gpy2Ga&#10;up2gue8tWnVKZcyo0/Qadoimnqc5cT5LBu58kja7Ena3DoHXamoxGFz21BZFvyZDV5niNMeEnknl&#10;aBdUjsbOf8OybylqtH+fyo3e40fLd6hq+xXt+9oRkahn0661HD9/mCu3LvLw6X3NfaFQBVDVrAHk&#10;2Uh9f5uUkJFfWMC2c8txnFoDp4UmOG8yBopUcN4iCv7GGoxYV5Nhq2syZEV1Bi01YYAoBf3mVaHv&#10;zIr0mlpJyliZbkkV6BxWgdodP6B+ry9oMeobOvt/T9/oMgybUZGxK03w3lYNw4HahB43I/q8GYlX&#10;rZhwvT4T71kw8X59Jj+pT8pzC1JyrZiWY03qc2umPqwn262Iu2ZOxFkzDEdq4be7Gp7rqzF6iQlD&#10;UsrT3fADczfHaM9TvWuqHapnXZJKUkn6H0g/PaEwfzwvX9iT/6Q3eZk9eXGjLeuXNOJtFQNidiOu&#10;bavH40PtyD7txOSwRnz22QdsWj6GvJuzZN85FN5ezfPbazi8awpfff0Vbi4DKHh6kbynlwXXKHx+&#10;m4IXmRTkPpBrPdGmbH75MpdC5RIhClRufr4221S+4MaNG3z11Vd4enpqv4uDOWr9wv9AKh5fiq+p&#10;oD6GKBlAuVHcvHOLLVu2kJSURFhYGIGimBR/9X2lMIpC8Tpe3/Y6jEpaANHR0axavZobt25qhIe6&#10;vurff1uO/+mkrplx/gyhoYpUMBIQfv7e6PR6urSzo5XVOwxu9QnOXT5gRLvP6NnqR1Ey1UwYat9i&#10;cuHX9+JfgfH++OKv9yEw3J/gmABC4vwxRPgzwtWF6rXqUaFyI2rW6oal+QAa1HXWYkGowJHKJaNR&#10;4/GyPI569YZRx0JZOjSjUuWmVNPIh07UqqmIB2X90B3T6l2oWq09las0pWJ5axo1astY93GvyvHr&#10;Mv2/1ed3IUposZVDsevC7+G3ZdBy1W7kOIPeQHLSRI4cPsKLFy9etRP1Eau47RS3598mFShdWd3m&#10;5j4nfetGIlo0w+eLz0l85y3mvvUGy99/g2XvvsGid95g3ntvkvrOm0yS9QnyO0qWI99+i7B33yRC&#10;lsPefBP92+/R5p13GdGxI/6iqPvJO+H3DwSEKrsvQcFTmDjhGomJ90iekCm4Q2p8BvNiDrM0aocW&#10;hHJL2Hz2hkwhPTCKk4YgjXzIEKj4DQrFbhj/jIAoJiGMxIMiIIrhxwmBOlZZQxhhnLkiQ5YvyH1W&#10;QSpvBAVyMzSEW8HB3DYYuKFXwSuVxYQiLdSMFgGcEByRY4xxHHTs9xf46dgr+S6dnu2yboucb6Ng&#10;tUZA+LEswJclcq2lsq4YSxR8A1gcoGd+kJ7ZkQZmxQcyIzmIGdNDSF0QSuqKcCZvCiNldxTTDsUw&#10;7UQcU08rS4d4jXRIzYhjxsV4DbOuJDDrajESmXUtkdnXFRJYcieFF4XPNFJTyV1/pVRCQJSk/7X0&#10;eoeplg8dPcuPtSdSw2YRFy7d/tcIiKKv5DKCa7lyH9BMMKWzvX8/m4zLmazefJ7IiYcJjDtEWPxx&#10;guOOEZu8l627L3Lxyn2ePRcFUIu/oEwy5Tx/8PVBlTU3Lw8376V8Y75Pzn1WhCw5tugLhtpudCdQ&#10;dcvn6ZMHTPV3ZLffjxyNrE76skBynj3R9lVf8FU9VSBKzRUB5VaSy85Z0nmN+pYV42pwfPcyCnPV&#10;V/+XXL55j3YjvKnW2gGTVj2o2rIvpk17U739ELpN3IbzrgJGbc8l4egT6rTuTPXOjrgfvI/n0efo&#10;T2Zz/YVRuDJaFkj5/oe+tPy3kyqjKp+UUz0TNUPK0dOX6DI0gRod4jDrPI86fdZiYb8LmyHpNB2d&#10;Ti//s7jKQBe77C5rDjzhxKVcdIErGDbsOGPG7KK37zLa6a/RSnePFv53aeWbRWu/LNr4P6dlwENa&#10;BDymmfxu2Wkyo0adpc/gQ1j2mML2vUfYnr4Zw3lbwh9aE3DRQnNjcNtvKve6CkPXVKf/gqr0nVKe&#10;DqHlaDTyW1Huv6RdP3PcA4ewdP1CTl84QeaDO+Tkqhlb1Jc9qaI0b6mi1FG1F/UuqDob8dukyDUV&#10;MDWvIIfFByfTd2JNek0vQ//llRm8uiaDV1Rl0NLKDFxUmf7zK9NvTiUcZ1bBPqUKvZMr0z2uAp2j&#10;ytJBX46WXt9j0/8rarZ+D9u+X9JCyttB1vUMK8PASRUZNb8SbqtN8NpWA799NQhMr0nYqVpEZpgR&#10;fcmMxBsWTBAk3bIi+W4DJt6uK+usiLtsTfQFS0JPmWkBLAP21sZ7S3XGrqzOyHkmDEwqj73BlNOX&#10;j0illQm0an1KWPqLtsGSVJL+j6UnT+4TG9WLxOjOpEyyZ9EMZ7as1DFzsgdvvPkGQX6jSZkazJ1b&#10;xzhzfB+tW9kxetRocp4rt8R84zipyISXeRxJP8K3X3/FaNdR0mcpyzrjGKbcItR4pgW3k05OG1dl&#10;fC5UpLw2zgm09T9x69YtSpcujYeHh/b7dfxPpeI+txhqLL989RoLlywhMlYFZQwsmpryFzKhWEH8&#10;V/H6/mpZnS8qJpq58+dx4PChIhnEeE8Ufm8M+E8ndc3bt64TGqbqq8qqlEgfUSz1jBw2BFuzT+nb&#10;7ENGdvoAlw6f0bfFx3i4DZb6FFl9FNVRUz7/m9DiNygFVpRKQ4iO4AidRkYEhuoZ6zmOdh16YlLN&#10;hqpVW1PHzB7rukOo38CFhmqmjIbjadRoPNb1RlCuYlOqVG2OqWlnQRdq1exJDdNumgVEddOO2vEV&#10;yjfAtIYtPXs64eXjJdf1luv/Uof/CKR+xeSD5mrxWlv4Pfz2fhZbZyiriMBAA/Fxcaxft5Zb12/w&#10;Utrr6+/N622nuE2reEsn1m9gSvt2RH/7FSnvvc38d99k2btvsUyWF7/zBgsEqW+/Qcw7b+H/1ju4&#10;vPUWQ6RPcBI4vCH5W28wSDBCjhv15pu0kWUHayv8dL7ofZVVx2/qoX7LfTUEJTNxwlUmTMgkaUIW&#10;yYm3mBF3moXR+1gRuUmbAWN7yEwOBiVy3BDCaXk3iqfQVMgQKOsFNZ3lb90wfo+AUBYQaqYJI4p/&#10;G4kJFaBS4aTOT5uh4rTgjNxX5WZxTafnpgpSqawhpAzX5fgrsu8l2VZMQJwUHBUcKYbUMd1PxxHB&#10;QX8dB+S3IiX2CVT8By1uhKzbLNdQ7hfrZHmtrFsj514lZV0VEsDyaD1LJwSyOCWYBbODma9NvxnG&#10;3PURzNsaxZw9McxMi2b6MUU+KNcKZekQx4zL8cy8Esesq/FGsuGG5DcSmHMzkbm3BLcTmSNYmjmN&#10;Fy+ztXZQQkCUpJJUlIo7R+OL8ROnz12hktVUTOqt4Njpq5qC8kdJE3CU4KPNaiHLGhts/Fpu/Moq&#10;y0rgKSIXlLJvDBSlBnu1v1qvthtfTiUYSXH+adI6dBG4tmw/ThnLTTTueYKHj5/L8cbO33guVQ45&#10;r5RH+ZPezcpiglszdnv/wOnw8pxZF8ezhze1a2qkh7KEkLKqst24dIKJA8owa/Df2bZ0Ii/zi1w2&#10;tLrms/f4acy6DKJKiz4aKqsv+s26Uav7KIatvImLsoTYW0DzMWH8YGnHyC0X8TiWj8eRZxx5JEKk&#10;uudaXaWMRXX6qyXtWWiQZyb38Nyl23QcFI9Jy4nU7DkfS/vN1Bu4j4bDj9Jw1Fnsxlymift1Go+7&#10;ja37PWw9Mmkb9IQ29gtxHnGGcZ6n8Zt8nC4hD+kY/pI2gS9op8umtUHg/4KWvs9o7nOdJuMyaNo6&#10;AVfns/SwX0+73q5cv3Gb4HX2RL0wIzyrLrrLlvierIPn4Zq47q7FiE3VGLysKv1mVaJD2A+0GlqF&#10;WBlMbt2+JsKsMV6JmnpVaxta+1DtRBErqt3KM1CKuNRVbTfW/R8boEZQyDnUvcgteM76I/NwDLem&#10;Q+QP9EkxwWmWCQ6zKmM/vRJ9plakV3J5uieUo0tUOToEl6WN34809/w7jZ3/Tr3BX1Oj7SfUbv0h&#10;Nr1L0Xz4t7Tz+J7ugWXpn1iRYTMr47zYBPe1NfDeaoqf1FF/sBaGIzUJOl6L8JO1iTprRlSGBdEZ&#10;dYg6X5uIc7UJO2NO6ElzgtJrY9hfG78dNRm/sTqjl1RhyPSK9Akvw7jEDjx78UhTTlRAU1XVomqX&#10;pJJUkv7DScUuuHI5g8zbN3nw8CEvnj3TLA82b9zMm2+9zeo1a0hWX/tDQxk1ylkUH18ePszSxijj&#10;VNLKZVKhkEsZV3Ds68iUqVO1PksjULWxTPoyjdpW/Z3sW9TXabmM1SrOTzFZf//+fezt7fn/sXcW&#10;gFEk2/onQZd1gV3cnUBwCe7u7u6u8ZmJu7sCMRISEiAJECwQQgju7u5uSYDfv6onw7LcfW/v3rd7&#10;L+/9c8JHdfe0VFdXV9X5+pxT4eHhyvrH+HeJbHe1/fY7Hj15yo7dmTi6uqG2skajsf6gUOmUxj/C&#10;x/tqFbGPtglF0tws39RfKCEqayuhaNuRvHkjT8Sz0Jaz7B/+A42iuObzZ4/x8nLDUiiVkhRQmVti&#10;ammGqakZ7VtUoX/rokzr/RUL+2ndMCaO6oxKKGm6+/1wz38CWuX/IxN+cT61lQXWQjnT2Fig0ojt&#10;Ij/jJ0yiXn0jqtfsSP0Gg2nSdCItW87ByGihMk1n4ybjqVWnpxJs0qD+QMXioYHBUOqL5bp1e1Oz&#10;VleqVjWiSZOOzJgxB5VQABXiQyiLirvAv5D3fwa6cvkzBISE7vdP99WWlahHpsZ4ubhw8uhRXr2S&#10;gcJ/W3d09VrixO7dqKtUxbtIIdYWK8zGYvqkFhPLhSXxoEeYgJvA4iL6TPjuW0ZUE/11s2ZM79mT&#10;6X36MbNPf/rUqkkbfX26i2OG6uvRQZyrd6XKmJgYi3oiLSA+uQdxn5KAUGk88fG6gI/PfYG7+Hld&#10;Y4X7UeJddrLBMZltdlHssglmv7WrQj6cUkvSQfXBTeKcWvXBEkJOrfmHBIQCSwUHRV2SU17+CnMF&#10;Cikh6tsRBeacFDgv8itJh+viuGsi/ZiAOCt+Oy2gIyAkDot7OySeiwLxnhwU55KExH6BfWJ9r3jW&#10;0lUjS9QvLSlhyS5zC9LFceniGttsLNnirGKTt4bkQCvWh1mxLtKaxDhb1iTaE5viwOrNTqze4UR0&#10;pjNR+12IOO7MynNurLjkwcorknjwIOK6J5E3PYm6pSUdom55E3VbpHfE+l0vEh6E8PKdnAVD2z5/&#10;TlJAQBTIf0x0jaNu+eq1O9Q1CqVco2S2ZJz+514W5RwikX+6ZTHQkZ+Xf7suIBORStJC/iA35e+Q&#10;v/xh9b8VeV4Zg+DJ06f0GL6GSm2vs3LNTTGokl9/JKHxVkue5F9HDsyku8Wje3dY7TKXpLnlOGVT&#10;gT0e/Ti/P5ncHKGISQLi3RvF7HNtmAav4V8TZTeCZ88fK4M33RSX8hpyn+DEzdTuJsmHYdTqOkSk&#10;w6nZeQhtZzkzb8dzpqfnMSH6MBWatWFEWBpLDr9k8YGXJF5/o3X7kO4NCqGRf1Ofmchnrx2M5XHo&#10;+EV6jrWjeld7GgyMoPHIVJpNyKDVtGO0nXuWdgsu02HJLTqa3Keb+TN6ad7Qx/41A9xe0nl8HLNn&#10;HGHG9CP0N7lKb9tX9LbOo4fqNd3NntJ1+T3azF1DV2NLsX0g/e27MVjdjcku0xmtnkJQki9r9oRg&#10;e7Mlbs+aYXOvFerLLbA82xTzE5KEaMiCXfWZsbkuE1fXopd1OVIy1iikk/K1T4m5kV/HPtQvsfzh&#10;T6zL/5X6Itfk+u+I2Kitrtp98/JyOX31ECb+k+g4/xdx36Xp71SFAa4V6e9ciT62FelhWZ7Oy8vS&#10;fn5ZWk4rjeHwb6nbuySN+5amfufvMOxZkpbDvqXT1NL0WlSOQZYVGONalanB1ZkVU4MFSbVZvrEu&#10;ZtsNsNhlgCrTAOu9htjua4jNwQbYHWuEw7EmAo0FGmF3uCHWYrtVdgNlf5O0+ixKqsnsyBqM96/E&#10;EMvKbM1eLe5B+24qxIu8nd+94QIpkAL5q0Vpe5R2NUexFFRmHxJtbNqmzRQqVJj1ySnivRSK6IsX&#10;vHilJdW172n+i5q/rCXqZT+oXZZtk7YL/e2ftl3TKkaKciTJCUlUyHPIdXkO0Z/pCAmFoM3fXyxq&#10;zyLbB6V51O7/K+R+2nyIBe02seNv9/kV2nPqzi2g5EMe/47Xb3I4dPQ4foFBCimgVlwt1L9RqH5P&#10;YfxUOfzd7TIVyoc21UL+JmMMyBgAao0GKzs7glaEc+biBeWjicyb9p7z8y8f3t8s8jqvX78iIjJU&#10;5NtE5FO6mshgjGZCadYwqF9XOhkWZ0L34szr+yUzen/ByJ4VsDQT+wrlS87uYCbv76Ny+Ocgj9FB&#10;lF3+skptrhARKo2Z2CaUbqEQLl1qTI+e/ahapQW1a3XH0HA0zZpPp1WreTQ0HEPdegMwqDdYcbuo&#10;W28g9eoPpKa0eqjWlmpVm9O37zCMjbXuJVrLDfmsdDEZtNf/K6GrBxJKPBC5Xbnm79ebj/Hx77r9&#10;f3OcVO5FamdlTcLqOB7ee/DhPZIEvzZg+nse3bqNdQMDvAvrsaGYPpuL67OuaGEii2vjO6j19RlZ&#10;uDDja9fGzWQZWenbuX7psjjfPV69fMHrV694/eIlF86cpmPtujQvVIgO+oVpKY7p8P13LJw7C8vf&#10;JSBEPgVUag98PS/j7XMHH+87BIjllW6HiHPZznrHDdrgk9Yy+KQDp0QZSaJBul+cl8q/WD4nlHVp&#10;BSG3n1Zr4zko7hhi+zGxrJAQYl1HQEhLhw8WEOKZSpcJST7sF8gWz3yvSPeK36QbhZwaU8Z0kESE&#10;dM24KNYl8SAJiCtiPxmw8rzYfkbcx2mBE6LMjwgcFcuSjJAuGXL5iHimR5XzWHJYQLmuvKZIdVNy&#10;7jMX1xfYK/aXU3dmiWvssVGR4ahmq4eGND8rtgTbsGmFLSnRtmxYY0/iBgcS0hyJS3ckdo8zMYdd&#10;iD7lTuRFDyKveRB104vIW55E3vFUCIfouwL3tIiSuO9FwhNJQDxR2jlZNz4nKSAgCuSzkecvX9K0&#10;azQ/G2SwbvNJ0Yh+Xi+LTnSDmZy3r0nbdY7qrbLpNPo6Jy48URROqTSLUVT+3lp5i9aK4emjx6wP&#10;sGD1nJpkm1Zkp3VDDiVYc/30Xl49fcybnDzU07viMPBLNgQbKxYR2q9K0hJAG5hLDhgfvnzFMicf&#10;anYZQc2uAp2HUKPzMGp0H8NAh7XM2PaCWZsfUqffBDosdWLRoRcsPvACzzNPeaUoxnKgJ86dn7/P&#10;TbRWAe+4cvUWgyerqGK0jLp9/Wk0LJ5m47bRemo2bWaepP28C3RYdJ3Oy+7S1ewpvazeMND1LWPD&#10;3rIoOZfBS5OYOmkvPr73cPC5zzSr2wyxfUJv26d0N9lDtyWT6W1TV+xfi8lx1ZieLBTmLbWYn16P&#10;BVsNMd1pxLK01phdbIj7rZbY3m6BzY3mWF1pgup8I8xPNMD4YGMWZjVkllDWh3hW4vydY7zPk89J&#10;a9XySVX4S0R2JpJIuvX4OvE7VjDHfjCdZ1Sm/exf6DC3NB1ml6HN1J9pM6EMrUeWoevEmswwG0r4&#10;Gl/SdifTaXAdDHt+QYuh39Jh0k/0mF+GAWblGeVUhUn+1ZkeUZ258TVZvKEWxpvrYbKtHuY7tcEp&#10;1VmSZDDA6oABNocaChgqsDrQEPXe+qh218d0az2WJtdhXmxNpq2ozkjnSpj5jOTRs/v5d1AgBVIg&#10;/275oIiLPkQhIvK0JMLmtDTFBSN5w3pln79a5DV1g19dHnTLyrro67WWYvkKlITcLto5rYWgdll3&#10;Htl/5ebHkZAxJZ4KRenhs6cCTxR3htc5b5SYOVoSO/+c8nhxHcVSQ+lf3ir7Xbh8iZi4OBycnbBU&#10;q4XCK6BTFv9NkCSExtYK70Bfjp06zmsZ2FpXFvll9HeLvIQktjckrxX50Srn0q9fKv+SgJg5fTJG&#10;Db5lWMcizOz9JbP7lmRU5y9ZNn8KZpbSRcUMC6GI/t79/WvQkhC/zsqhVcSlG8LYMVNo0EDOcNGR&#10;+gaDFesHg4YjlGUDg0HKlJr16/anVq0eVKvWDkPDzowZPSU/Doe8t3/P8/2YNPi76pSFUGqtVGpC&#10;AoM4deIkb16/UT54yRnCXj55ysrJE/EqVoSkYnpsK6ZPctFChBbVw0Jg1vffscCoDSHOjpw8dICX&#10;L54q74tCgH0kyrsoto/r05dmhQrRWk9PpPq0KvkFc6ZMFPVDrcyE8Q95E3VCpXbAy/0s3j4yAOUt&#10;Aj0vsMr1AHHO21jvtI50Ozn1pgfH1Lb55IMkHYTyr7bkgiQABM4JKASESLUzYugICK0lhAw0+cEK&#10;QuwnYz9IEkBCWiZISwhJBmhjNwjF31KlQFonSCuFgyLvx8TvMtjkJfGcrghcEss694sz4rfTApKA&#10;OK5AXF8cJyFnx5A4LvY7Js8jIEmJw2J/CW0epIWEFh/cN+S6yPt+K5Ene0syXdRkeGlID7BiS7g1&#10;m6Ns2RRnR0qSPes22pO0w5G4fS7EHXUj5pwHUde8iL7jTdRdbyLuS7LBmxiRxjz0+RWPfFn7LPRX&#10;AuLf0I78GSkgIArks5HXb17Sokck5QxPExK5X+mAP0sRL7EkAd7Ir9tCmZ+xOJlqHW4xU32bp8+k&#10;j6z8qvLbvGsHUmIgIfZ/m/eSvTs24jSpAVsWlOKoyc9sXFCazW6jOH94C4vGtsa0+xck+S0TAzLp&#10;S6sdOCluI2JdaLfK9tsPnzBklhnVOw2lTufBVO8yjJqdBlKt6zCGem9lzo5X9LNPoMHgCczPvM+i&#10;A08wOfKIay+lRYU29sQn/cxnI3IGlFevc5hn7E65FrOo092VhkMiaTIqhRYTMzGacYS2c87SfsEV&#10;Oi65TReTh3Q1f0kfuzyG+71hdtJr7I7nYZl+mv5jA5g2LZsVQQ/ZmPiC5erT9FjuRl+L6gz3rcTk&#10;mJpMX1+PedvrsWRvY0wON8HypMDpxpidaYzFcUOMjzTGeL8BpmcaYH2tKfY3W2JztTnqi+L3U41Z&#10;frwhi/bUZVxUFY5d2ysekdYSRjuAzL+pv1CUr47y3HJgLupGbt5r9h3fg2OQBaMXdGHCsm4sd5pK&#10;5LpAMvbt4NGT+6LeyUBU7zlz/hRNu5SjUY+SNB/0DW3H/0DX2T/TZ3k5httWYbx3NaaGVWe2KJcF&#10;a2uxNKUuyzfXw3hrPcx21MdylwGWu+ujzjJAs1eSEQ1F2lCxkLDYVR+z7fVZllqXhWvrMCuypmL9&#10;MEZdh5Pn9os6J+pvgRRIgfxHRCEdBORUyEoq2ynRfmxK20zhwoVZvy5RUTb+atEp0R8Ihvx1uSyR&#10;m5v7AdopM7W/KaSEaLfkl/mXL1/w+PFj7t29x+WLlzl85Bjbd2WwPm0LgdHR+EVG4LNqJSviYtm4&#10;bRvZB/dz9eplHj96wMtnT8l7I2NX5JKTJ4Ngvubhw0dsEvvZODmistIIReljxSn/S7NQLD5WqP4O&#10;aK9jJhQ4U2T8A42Dhi3b00T/90IZZ+jK6+8WeQn5fK5evaTEgZDKv5zOUhIRUuk3NzOhi1FderYo&#10;ymTRd8jZMCZ1L8H4gY0wF4qfmcpcMcX/vXv8V6B9BpIs+Gh2EbFdSyJYKG4hnbv0pUqVZtSu0xOD&#10;BkOQ02zWrT+QevV6Ub16eypXbELHDr1Ytkxaacj70ab/LgJCQpfvvxNm5mZYmltgrVKzdeNmJUjl&#10;azkmCA7DQb8QqUUKsbOEHluK6RMu3vPZX37NuKbN2ZCYyLPnzxWLXeneqSXoZPvw249/2vf1Heo5&#10;czHS16eNvh7N9QrTqLA+U4YPQ6XMhvLpfUoLGlMs1dZ4uJ3Ay/sOPl7XCPQ4S6TrXhKc0kh2krNf&#10;BAol3I0TahuFfJA4L+rTJfE+SkgSQhISWisIXSwICS358CkBcVSsf0pA7BfrknzQERC7RZ2WyBB5&#10;lpBWCXK/EwKScJDEg4SMDSEDVUoC4oxYPiX200LOiqG1mpCxIRTI7WL9pKivOqLimEzFNq21hMib&#10;gLS2kMTEEbH/MXEehdAQdfKIlciDnYr9Lmr2eGvYFWzNjhU2bI2xZVOiHSkbHUhKdyIx24U1x92I&#10;veBJzE1vou95E/XIh+jH3qx+7EXMEx9W5yP2qS9JL8J5+f6p8vwKCIgCKZD/QvJy8ug9NpGqba7g&#10;FbxfNISfJwEhX+S3csYKOTAQivyd+0/oMyqdhoNu4R52i9e5OQrh8LFIPkI27lIB0yqPb7l/7zaJ&#10;kU4EL2lH4LifSZ79DRtml8N3Ulks+5bE13QIL188kQeKf5L00CmdspOQ2/K4eOMOg2cspXqnwdTo&#10;PITqHQdRu8tgqnUdzYSIo0xLvEq1LgOYvOYQi/Y/Yl72YzLuvlQUfOUcn1d79EFyRLma2fhRqekE&#10;cW8q6vcPodHwtTQdu42WUw9iNPsk7eZdzLd+uKdYP/RUrB/eMTEiD9Pdbwi6ncdqMcCOuf+MxVE7&#10;GDw5gcnz1jDGfCR9LKsy3Kc646PrMT2lAfN21mVJliEmRwxQnzbE+lwjrK80xu5mC1zvt8L1YXOc&#10;RGpzuxnWN5pgfbMx9vda4HivJQ43mqO61BDLU42Zu7k+p+8cUJ6T/Aqh9Yf+6wtZNyjVfiWTFi3a&#10;gaoS40RADlwV5FvkaIPDybrzlm27UzHo8D2GPb6g2YBvMBr9HZ2nl6LXojIMVldijFsVJgVWY/qq&#10;GsyJrcmipDosSa7Dso11MUmrh+n2+gL1sNgpkFEfywwDBdJCwmRbXcViYtG6OsxZXYupodXov7ws&#10;KxMdyRGDfhn3oUAKpED+MyLbfCU+ksC9i+c5lb6NB0KZv37lMkHBwVy6fFlpV/5qUdpD0VZJguG5&#10;UHhu3rypTGl5+PBhZVrLlNRU4hLWErMmntQtWzhy8iR379zhxpUrbEtJJiIkkBBfP/w8vfH09MTZ&#10;3Q1HLy+c/fxxDgzEOTQEp7BQXATcggLxDPDH19+XID9vVgYGsDoklE3xCWTuzGDjurUEedhgMncU&#10;SxfPRaPRzmrx8RdqRZkSCt0/S0DI/XX4vd8/xqf7yWVpvq6kQpFUWamxstcQtXoV169fVUiiT79I&#10;/x0in7s2WGgu2dmZqNTSVUEo6+ZqsSzyLPI4btQw2jQszphOJZjT7wuBbxnTpSTzpg8R9yAJiH+8&#10;3z8Pbdn8Wk7a56Jb10Kr3ErrjMmTZ1KzlhH16vWjceOJGBqOo279IWJbL7HcnUWLl4vjxb5C0ZPn&#10;1p7z967790BeTzdzyu/9/j+F7rwytoSss1aivMKDgkkUsP3xB5KK6pFRrBDpxfSIKFwIn+bN2Zu2&#10;mWdyOlhlTCqn58y3iMqHXP5YlLohxhGuy4xpr69P+8KFaVZIjyZFCzNrxAgs1Bqty8Vv8iUg64Ta&#10;GS/3c3h63cLHS7QzHqeIctlDotMmUu3j2GUdqFhAaKfflOSDigv55MMlhYiwUAgJhYQQOCO2K7Eg&#10;/gsCQgaZ1M2AIQkIaWmwX5S/JB+k64W0fNgtljMEdorf00W+JRmRLSDjOkgCQRIOiiWGgEJAiH3O&#10;iN91kPEgJCEhIYkHiQ+/y+352xRSIh86YuKDFYU470lRj0+Zm3NaQqwrRIbGkuP2FhxyU7Hf14o9&#10;IdbsjLRhx1p7Nm+0JzXdiXX7nFl7wpX4ix7E3fRk9UNvVj/XIvaZL3HP/Yh7IeHP+lcrCwiIAimQ&#10;PxIZl2Dywo0Y9r+Bg/dR0Qh+nl9LpUKpMMLKoEBLBmzPPE3z/gfpP+8eKemPFEVLCY4pG3KFdNA2&#10;4hKieVf+ZEAu+fudm7fZmrgSz0X9sBn4M9ZCKTTrVIxA22nkvHmar1yK43THK+eSGRHXFr/tOnCU&#10;pv3HU63TMGp2lQEph1CrYz8Mhi9iytpLtJywlL5Oq1iS/Zi5WU+JuPRUGQy+f/dae57PQGSHJ7/K&#10;SVJH3teGzbv4pV4fKrVeSJ0ezhgMiqBxvvVD6xnHaCOtHxZeodOSO3QxeUR3yxf0tn/NUJ+3zE56&#10;h8OJXCKf55L09j0Rz9/hfjWPKUGJtJlYh54WPzHEuxLjo6owa0MNFuyow9LsBpgdbYjl2SZYXWqO&#10;zfUW2N9pwWC3qhj2+4GG/b+jcf9fMOz7s1gvRYPeP1K/1/c06Pcj41bWwfZ8CxqOLEPVzsWJWhuh&#10;fV75LhjyWf8doq1PogYq0NYp5U9uVJCfaBfFPtp6FJsUQ81WX2LY40uai7rWcvhXdJ5Sip7zytLP&#10;pAIj7CszzrsKU0KrMSuiBvPjarEwsTZL1mutIYw3SSKiDmZb62C+vT5m2+phuq0upmJ96caaLE6u&#10;w5y4uswKq8sgy7K4rVjIsxdy9g/ZAf52YFMgBVIg/z7JefOa5w9u8vzKZY7FRJMZ4MfuFSs4m57O&#10;07t38oMdi7ZYtBgS2v5LS1zKvk5C24Pli1zIh6K0yFSsKntqVxWT8IsXz7MxNZnYmChCA/xxc3HG&#10;wcEeOxsbbFQaJbWys8bO0R57sd3ZyQlfL0983d1wtrHC08kebyehyLi64+blhYufLy4BATgJJcs+&#10;LBxHARcBt+BgfIKD8AsOxDfIl6AAH0J8A4jw9WOFiy2rlo/Hd1InnAfXwLrHd1hN7o69lQorM1NM&#10;hFJgJpQA5Qu7UKSlWbmlmVSitJDbFEilSq5LJVgoM8aWZlhpLHAQ59GozLBUmWNqbqqcy0wqz+Yq&#10;1OI4M2nlIANQKsdKZVhCq7RpCQhxTbG/orAKJURtZUmAuIfLVy+KZ6L7+CDKVDTocv2vFuW88hri&#10;3C9ePCM0LFDkbblyr8oXdpEaLzemU8vq9G9dhCk9v2DOwG+Z06ck43pXEfe2GAtxrypzNRYqtbgn&#10;0/zy+rPQloksB1km2i/pvyq3ynZ5DblNKJsmxiY0b96FOnX60LTpVNq0WUibtktp2WoejZuOYfbc&#10;pR/K9WP8er2/ER+RWH/bNcX5pRuGfE7KNQTMTU0ZXrkKfkULsaV4YQ4UK0pyUT28K1TkVNpG8YxF&#10;RRLjayUGiuiXRYVS6pSoZSLNf4k/Elk3ZMwY12XL6aSvTzeBlvp6NCtSmNnDhmMqFHVtnf41X9q8&#10;mKHReODlKafhvIav50WCPY4Q47KbRKdUUu3jSbcJY6+1N4etnDiltlIIiItqCy6rLbks3gNJQFwQ&#10;OCfeq7MCWlcMyw+uGB8ICIlPCQiBAwI6AkIhH0R5SQJil1hOV6AlI+QMFvtFng8LnBDrkkhQ3C/E&#10;ukImiGWFePhdaN03ZLBKaTUhjzsn6rGc4vNsPhQSQ55PbJdkg2I9IfImj5H7SZwXuCDWldgX1uIe&#10;HdUc9dCwP8iGrEhbdibasW2jAxt3ObH+gAtJJ11Ze9GDNXc8Wf3Um7gXvqx56Ufca18Fa177sSEn&#10;nFfvZRBK+Ww/r4+6BQREgXw2IhvDheYbqN/zFsttTorO8H+LubZonPPyWLfxMoa9T9F+9A0y9j8S&#10;+ZdBJbWBvhQTiE/k1w5ffnl4y5u8XO4/uMWObetJio3g5jUx8BDbFDNUsd+n7KX2+LfkiGPXp++l&#10;QY8RVO88hJpdBKRFRIeB1B88i8Eem2k505zF2Y9YuPchmqNPeJojZ9x4Jwac+Sf7D4tCQMiyEAPg&#10;27cfULVxLyo2HU/19hbU7RNAo+FraDJmCy0n76PNLGn9cIH2C6/Sedl9upo8oaf6JX2d3jA6+B1L&#10;0t7hdTmP1eIeo9/kEPDgDfNiN9B2RhV6mVZkqHt1xq6szvR1dZi/oz7L9jbC7FhjVOeaYH2pCTY3&#10;mmJ3pxkuD1thNKMM+oUKU1h0uPp6+ugVLkQhsVxILBfS06NQIT26WVRAfbEh35QuKrYVxsPVQXmu&#10;SrR32cF/2pv/h0TWMUlAhK4KomLDIjToVoJm/b+i5bBvaDPmBzpNL00fORuGdUVGu1digl8VpoXV&#10;ZHZUbebG1WFBQh0WravH4vXa+A7LUuqyVFpFbK7P8k31WJJcW/xWmwXxtZgZXotexj8w0asWlx7u&#10;E89WuitJ5ebzKIsCKZD/HyX35XNOJK/iUFQIR0K92Bvsza4AX9J9fNnk48PBDck8u3NHIbZl/CHt&#10;VNLaPupDDAbZX4llXf+l/C7aFYmP981584aD+/fj6+WFtVC87cRg39ZSjY1aI6DCTiOhxt5Kg6PG&#10;GhdLkao0OFnZ4GzrgIuTC84OjrjYi2V7kTq74OLhgauvL66BgTiGBOMUHoLLimBcROoaFqxFaDg+&#10;QSsIClxJoG8APnaLcZnVBcfhNXEYXA23gZXxHVARv/7lCRnWkAQ7DQlunqx0dMXLxkbkUSqoZkKp&#10;MsdEKDNSuVOUVqnECsVaKsXLxW/GliZohNIV7ejCbr9gjgaFkx0UxnbfQBJdPQixtRP3IxQxSzPM&#10;VKa4i/sNd3LGShwj/eWVL8RSQf1ISf0A8btU6KxsVKjtLNm2Mw05BarsI6WVgqJA/sUin5sWWqs6&#10;aX3hYK8Riq1ULHVWCCpmTZ9Au8ZfM6JjcWb2Kcncfl8xucfXTBvTTvwuCRZTxT1CIW6kCf7H9/UX&#10;QXkeApIsklOadusxiJo1u9O06cT86TmXKySEYePxjBk3/UP56o779Hx/G8SzlTNf/J3X/LgslG1C&#10;2Z40cjTjxTgltmghsovpkV1cn/BihckO9OVtrnZM+WdE1gsZg2yluzudixSmd2F9WosxkCQhJvbq&#10;hbla5EOpJx/nTdQZ8R6p1G54yCCUCgFxgRD3Q8S4ZLLWOZVUhwQlCGWWjR8HrTw4obHnrGgfJOlw&#10;RSMJCFW+JYTWFeO8QkIIRV7gQzwIse9xkepIiI8JCO0sGNpgk3JWik8JiJ0CkoCQ61lieZ/4TcZp&#10;kC4T0s1CkgOSYPhgnSCgJRG02xXyQBynIx1kqrhuiOfxu1D2k2RFPiTRII8R55GQQTAvi/NdFe3k&#10;NdHW3BDP8pJoA067aTgeZMP+SDuyEhzYscmJLbtcSD3oSvJJD5KueLL2noz34E/CK3/ic/xZk+Mj&#10;Ul+S88J49f6F0mZIavlzkgICokA+G5HziAet3E3l5pcYMu0oT5+/yP/lcxdJEOTw5vVrzJx3ULX9&#10;MbqPu8ORs495nyvN4XPEHv9IpvxmAKcsi45fmsQJ5OZpl3WDut/7kv7hGDFYeCU6laS0dBr2GKlY&#10;QFTrOFiJB1G1bR9aT1XRYqol09Musij7EfOzH5J55Tbv5PSeUkFWBh3/WcVQTg0qI7O/fv2CBWZO&#10;lKrbnyot51C7ixMGAyJoMmI9zSak03raQdrMOUP7BRfpsPgaXZY/VKbQ7G39hoFueUxc9Q6T9Hd4&#10;X80l6lkeoffeMis6hvYz6tBteUUGu1RhTGhNpibUZt5WAxbvMcDkcCMszzTF6koz7G4I3GmO08MW&#10;eDxrTbuZZdArpE+R4oUZpmrEKJdGjHY2YJRzfUY612W4Y13mbmmC+lQjuppWpkzt7/D19uRtXg65&#10;8tmJTvtTc8b/lOjqS9q2VGo2+Y7a7YvSsGcJmg78ilYjfqT9hJ/oNa8s/U3KMcK+EuM8qzAxoArT&#10;wqszI6oGs1fXYG58LeaJsluQWIuF62qzaH1NFibVYFFiHebF1WL6yuqMca5C/2XlGGxbjoWpdUm7&#10;4i3KQQyeFUugz6sDLJAC+f9J8kT7enqtUJZXeZO9wpPsUE8ygnzZ6efDVk9vNnp4s97fjz3JG7h1&#10;6RI5b2RMI9EnSdeJZ8948uixsqzrk3T9l64Pk1aMd+/eJWPHVgK8PbC3VmMnFAkt2aDCXqPBTgys&#10;HSQBIQbfdiJ1sLHGyckJRx8fXEJDcIlYgXN0BA6RETiuXIFjWCiOQcE4+PtjL/Lm4OeHo4RQphyC&#10;AnAMFseEheGxIgz34GDcPFxw1MzDelF/VJOaYz66JlYjqmEzuCb2Q6vgMqQKbgMr4TWgEt79KrBi&#10;3iDiPDxYI7Dew5N17l6scXVjlchToK0tbhorbIViIAkBU3MzTCzNsBaKULCdLSne3mQGBnHAP5hj&#10;AcEcDgjkcHAQR0JCOBa2gsMhYewVec8ODOZkUDjHwlcQ4eagEBDSOsJcxiIQ5/3UfF1CumNIKwmN&#10;tSVW9io2inb71euXyvOQLpl/tWj7B91YROu+l5GxHWtroUCLe1ZcGISSZGpuTL8+7ejWtDCTu37J&#10;rP5fs7DvV0zs+QPLFs9ATi+q/Sov7k8uf3JffwU+VboHDRlD9eqdlFkxWrWeQ9u2y2httIQmzacy&#10;aNDU31hAfHquvxO6qTf/zuvq7ktCloesowNatsBGX5+NxfQ4VLyQ4oIRVLUad86eVkhFOZr8UyLf&#10;bXHchugouhQrSu8ihWmnr4eRnh5j2ndUnvmnBIRCQJmbolK7fiAgpAtGsMdRolyyWeOyhWTHdWy1&#10;jyHTNoR9Nv4csXLnlJU9F9Rqroj2QkdC6IgIaRmhtYb4lYQ4JdYlESFdGiR0BIQu/oOcBePPEhAy&#10;RoMMNKlzo9AREDriQUJHOMjpO3UEgkIi5EMSCQpUWsiglhKSZLggzqeDXJfbr4h9r4q28ZpKw3W1&#10;hhtqK26KtueavTUXfOw4E+7EiRhXjqx1J3uTOxk7PdmR7cmWI56knvFi3TUv1t7zJv6FHwm5ASTk&#10;iTTPn5S3KwoIiAIpkD8SMcxhR/oxqrXYTcu+Zzl/+UH+L5+7vBcKtFCuxIDszt3HzFy+hSpGpxm/&#10;6C6Xb0gXCm007t8T2dnrIL8aSWVViVD+Xuuzrx0QaAd6cp+PRTlGDkYUEuItr8XAMGR1IobdJAEx&#10;kOqdBDoMoIZYrtdzFBNi9jL/wHMW7rmLOnUv91/lKK4iuuv/J0UJiibKafOOvZSq04NyjSdQvZ0x&#10;dXt6Yjg4hiajU2gug09OP6K4X7RbeJEOS67TxfgR3c2f08c2h8GeeUyJfot5xls8Lrwj8GYuCxLi&#10;aTG6PN2X/sQAoVSPCK7CpLiazNoslOdMA4wPG2B5pjFWl5thc7M59ndb4PioBa7PWuHzug0dZ1dQ&#10;rBqKlSyC9+02BL1rR8j7dgS9b4v/+zb4vWuF6/NmWItjl+5ryC/1irNhzxrFckX79VA0+H/ya8Pf&#10;JTqy6vnzZ9i6mNFlSD2adPsew+7FadKvBK2GfUO7sT/Qc24ZBppVZLhtZca5VWGyXw1las7podWZ&#10;ubIGcyJqMVdaRQjMjqrFjBU1mB5Uk7GuFRlgWY7eiyrQd3FZRjhUYPKqmoQdHy8Gzs+Ur6YFLhgF&#10;UiD/Ocl99YpTSaEciPAgK8KPPWFe7AryYnuAF5v8vFnv7UmipwernZ1Z4+un+IofztzNztRUEiMj&#10;WbMinN1pWzh/8hT3b9/mzauXyMDKeTlvuHfnNpnp6YT6+2MnBtx2QomwtxLKuyQd8i0d7MTA2k4M&#10;rO2t7XFwdsdZKOdua1bjmbwOz43JeKUk47l+Pe6JSbjEr8UlNg6X6BicV0XhGLEKB3F9+5Bg7IMC&#10;sQ0KwTYgCHtfb+y8nbB2Msd8+UiWT23KslE1WDa8FiYja2ExohaqYVVRj6yA7eBKChwHV8Z1QAU8&#10;+5XHf3h9YuwsWevuTpK7G0kenmzw9GKjl4S3WPYhzt2DMCcHfGyt8bTWkOgmys8vkH0CewL82RsQ&#10;yP7AQA4GBXAkOJBjwUEcDw7mVFgYZ0MFwsM4Fx7O6fAg9kQG4GKnwszMFDNJQAgl5B/953VKpQzA&#10;aIZKY4GVvZo92buUAJp/R3+tGwcoHztkfyz6i6dPHhIWFpg/K4aWhDAXz3bxksV0bFGBIe2/ZGrP&#10;r1kwsCTT+5Rk8qAGWCxbiHQ7UUgL899OZfpXQadsy2UZX2HylJlUq9oGw4YjaNliJm3bLsHIaBnN&#10;W06nS6eJmJnK/P+qqH96vr8L/24CQsLE2JjhlSoSXkSP3cUKc+iLQmwoVoiInn158eiRMhb9s5aI&#10;2vrwnkN7Muj91Vf0LFKEjvp6tJMEhFFb5BSp2ulTP8qXhLmpqDu/WkD4eF0lyPMkEa6HiHXdyXqn&#10;FNIc4smwiyDLTrRLNn6csHbjgpUtV61UXJMQbYeWjBCKfL41hJweU5IQStBKsa4EpxTXPylwVGz7&#10;fQLiH10w/isCQh4nZ7LQxWyQMRwkEfGBfBBQAlXKVEBHOuiIB4VMEL8rEHm5JuqoDlcl1DLVbpfL&#10;8h6vK7DiupU1161tuG5jw02R3nRx4EaYO9fi/bmQGsDZ7UEczQpi/yHR9hwPIONMAFsvB7Dxtj8b&#10;HvmT+DKAtbmBrH0bQKJA6ruVBQREgRTIH8k7crl+/RbNemykSsuLbNp2Rrw0Un/LV5CVRvOv73j/&#10;5yLyJwkCodzJRvr+o+dMX7qBCi0OMXT6SR49ldMi5cm9xJ/kniWZ8GuHr703qSDmkwliX0UhVxQ2&#10;+dVY+8VJ2e8jUY7Nt5DQHfsmL4/4Tdup1r43VSUB0b4/Vdv1o2LLXvS3DWbhgWcszHrE0JDN2O26&#10;zvVnueJa+QSHPEd+fmRjJfP5r6iLunuS53z+/LkS7EimcmDz8e8Sr8SAWEZslua6Mip5pwFTKVVv&#10;MJVazhB5N6FWN2fq9A2m8YhEmo/bReuphxQLiDYLLtB+6U26GD+km/lzetvmMMQ7jykxb1mWnovt&#10;0RyhGEfTdFx5upqIgZJHJcavqsXk+DrMS2vA0j0NMT3aGPX5JthcaY7drRYK+eCUTz64vzLCP7ct&#10;HeaUUdwtSnxRjJDbnYh414Pw950Jed+RwPft8HvbFpeXrbG90oKaXb5mmHNNEq7Y8Sb3hUIO5Unr&#10;l89E6ZbWB9KXW9bRnNw3XL97jb1HhMIQ68RCzQj6TTag2YBvaTb0S1qN+5qO07+n2/xS9DEuQ3+L&#10;XxikKcNgq3IMs63ASIdKDLMpzyBVOfqZlaHXMoFF5eizqCx9Fpelx/yydFv4ixLQMuDoKF68kQMf&#10;aQ3yOb6/BVIg/z/Ie/JevuD0uiAORblyYKUne1d4sCvEi23+7mzycSfFy51EoWwnuLoS4+jEKmdH&#10;QhzsCRYIsLUlwM4ObzEo9hKpn4srqwKD2LxuHWtjV+Pt6oKjlRWutg44O7ji7OiOi4sXLu4+uPmF&#10;4xEWjUfMGjwT1+GTtgXf9B347d6JX2YGvgI+u3bgnb4d721b8UjbhMemjbglr8d1XSIuaxNwWbMa&#10;p9gYHKMjcVoVhmOQF2qbRRjP68myKYYsm1iTZZNqsnRyHZZOqMWyMVVZPqwi5kMqoxpSDcuh1dGI&#10;Zc2QitgNroDzwPK49K+MV79KhCyeRKybO/FubqwVaaK7O+s9RHl4erDRy5PNXl5s9fZhu48vO3z9&#10;SfcPYKefPxn+/mQJZAcEsU9aQgQGcFikR4NDOCZwMiRUIJjT4aGcCQvlVEQwB9cGkxDmhpWlKWaK&#10;7750V5CuCxL5CqVQgJQ03z3DQlG2zbG1V7NZWkLkvNL2oaI9Vfpagb9KdH2zbkxx8cIZXN3shSIp&#10;8yln65B5VDF/9mRaNyjOqA4lmNG/BHMGfcf0nl8wd7yR+F2NmYWxUMB/+1X8r4IsG0k8SBJCLi9c&#10;uJS6dTvQwGAILZpPx6iNJCCW0qr1bNq1mYDJEhkHQuwrFFUZb+Pf5pKhPF/t8t91Hd09mIuylmUy&#10;c/IUJhUvTlKRQhwtVoRjJfSIKqxPiniHc3VuPH+yvujqw9lTx+n3049019eng14hOgkMqm+ISqNR&#10;6u9v8yVSkS8ra188va/g6XUdH+/rBHqeZaXbEWJcd7POaRObnNaxw2E1mfarOGAbwnEbH87bOHLN&#10;RsMNgZs2VtywtuKqtZorVloS4rJQ3hUSQlpDiHXplqGLqyBdMaQVxIcZMEQesgVkjIdMkS9JNigB&#10;KMV6uoTcJtI9ApKAUKbHFJCzVGin3NQGptQREFq3i9+SD5cspYVDPvEgnoEkFq7roFbnWzRoLRuu&#10;i7K6YSWXtduVdXF/N2ysuWFrxw07e66LZ3XD0YGbTk7c9HbjdkwAD7ZF8fhgAo9OJ3HnSiJXbiZw&#10;5t4ajj6MJetJBNtehrH5dRgb88JY/y6EpPdBCja+X1VAQBRIgfyRSAVYTrc1fnYipRueY5lVNm9y&#10;crRfkvO/9MuG8H+DXLh0hx6j1lG19RFcAi/zXM7rLTt2SVIopqt//WwAsmjkNV68fkPUhk006jua&#10;au36U6X9QJGPPrSeZs783XdYkPmIsXF7GRKUiXrvY449eEWOKF9pcindP5QOSlFUZbnnn/xPiK6z&#10;OnLkCB07dqRZs2ZiMGDEzp07ld90prvSVHfQoEG0bNkSf38/4uI3UqpuT8o0GEL5lnOp3tGSWt2d&#10;qdnTC4MBUTQYmkCD4etoOnY7bWYcpv28i7RfcpUuJg/oYfmCAXavGen3lmlxzxnrE4nRnNoMcqjA&#10;mBWVmRjVkBlr6jM9qQ7zt9ZncaYBZqcbY3O1Cfb3muPwsDXuT1rh8sIIr5w2eL1tTWBuGzrNKo+c&#10;H79IkeJ0mVSFLjOr02V6JTrPqECHGeUYE1ALt1fiuDtNMd8vOuKzjbDIbsbmK95CyX+plOnn6nag&#10;fU555OS84PHTO1y6fpKso1tZt30VkcleeEVY4BFhjGvkEqyCpqIJmYxPrCnmfmPpNq0CHadJa4mf&#10;ldkzeiwuQ/cFZeg2p6woo59oP/FH2k36iYGainjs78vTl3d5r3xZK7CAKJAC+c/IO/JeP+fUeqEE&#10;R3uwL8KNPQoB4cnWAHc2+bmTLAa7UvleIxTxaBdnVjo7EiYGwqECQZKEyIe/vS2+trb4icGyv4Mr&#10;/s6++Lj44eu1El/fNbgHJ+MRvkm0H9vwWr0L77W78Fm/G99Nmfht24Pvzr34795L4L4sgvbvJUCk&#10;/nsz8NstkL4T323b8N4iSYhUPFJScFu3HteEWBwjg7Hx0WCqGs/CmR1YOK4eS8dUxHh8NYwn1sJk&#10;al2Wz6iH8cz6mM0wwHJqHSzGV0E1shIWgypg2b88FgPKoxaw7lsROwHnPj/hMaUzq10cBVyIdXUl&#10;XpSBLId1Hh4ke3mSKpDm7c0WAS0J4ccuSUD4BbBbpHsCAsgOlFYQQRwMCuJQcBBHQ4I5Ll0xBE6G&#10;hnFa4JgkIBLEMcl+hIXYorKSVgJSidZaQsjgldqZGj5R3IXyo5AQanOs7TVs3p7K8xfSulKSytIC&#10;8+9pV2VfnSvGYFvSUrC1ky4hJlplVyjW8uv2iIGd6dqkGBO7FWdO32+Z3+8r5gwrh4nxXGQAT11A&#10;yb8by5Yvx9CwA/Xq9hfjjWm0bLOItm0X08ZoHk2ajKBf4+aMaNWKKQMHYrp0qUL8yON0yvun5/ur&#10;8XfOgiGtLJRnYimfjwWj+/djSWF9UovpceKLQhwqoYdPieK4i+f14N6dfAuIP1lf5LgtL49bN64z&#10;qGpVuhXWo4N+IboI9KlcDTNLc4Vs+s09KmWrxs4+CS/vq9pZMLxv4u91hXCPE8S47SPReQsbnDeR&#10;5phIhkMM++xXccwuiAv27kIBt+eWk1DIpTJub8d1Oxuu2lpxzVoq71rLgYsKLJRZMnQkhLSCkK4Y&#10;h0UeJJGwT+RDR0BIokGSD4r1g1jeISBJCDkVpyQg5EwY+8Xvh0Qqg1FKN4xPyQclzoNIP7Z8uGyp&#10;VuI2SBeK6ypLBddE3hSiwVrk2caG6wq5IGBvz3UBSTbIbdflNgcHcb+O3JCEg2h3b7m5ctvdjVvu&#10;XtwO8uP+ulU8zUrk1cWt5D7YyauXO3mcs4NbuVu5mLuRo2+TyHy3mq3vI9n0fhUb3oez7n0I6whm&#10;ExEFBESBFMgfiWwUpZl2zNpMyjXMommP/UIpui2UJBkMS36pl64J+Tt/5iIVu8x952naPYUabU8S&#10;Hn+Rl69faxVScT/yXv5qUZR7MRiRgS9zRLoqcQNNeo2karu+VGvbn/oDpzBj80UW7LrNzC0X6a1Z&#10;wexdrzDJeEj6zec8FwMNGbNA96VamULyX5g2UUdA2ItGtlChQgr09PSYN2+eNo/5BMSNGzeoVasW&#10;+vr6LFm6jJFTLSnVYCyVW8+nbi93Gg6MotHQRBqP3ESzcVk0n3SQ1lMPi+UMGg7fwIBFaQw02U+v&#10;JZfpvOwOHU2f0NPqFd2XbqDd3IpMjK6uEATdlpWii5kNPTVR9DC1p9PSBXRYPI5BVt2ZubYtlqda&#10;4vioKW4vW+Kd2xrfd63wfmdEaF5HusyqhF6hohQpVBh9PYFCxZTAk5KUKKRXhNYjf8HzRRvsH7TA&#10;7npLVBeaYnawKQt3NOLE/Z2i0xbl95lWWoVgElCsXSTEstigEAXaeirJMklCybgkeeSKe3mX95ZX&#10;uS8IS3Cn58TatBz5HR2nlaLTzFJ0nPIT7SaUovXob2kx5DuaDvmG3sblcNrThUfPb4vzyut8nmRM&#10;gRTI/32RBMQzTm4I5GCMG9kRrmSudCM91I20ADdSfYXC7eVOgiQgxOA32tWFVWIwvMrFgVWuDqxw&#10;sWeFSMNEGuLkSLCjM8FOHoQ4+xLkEkqARwx+vhvwDtiKR/AePFdk4xWxD6/VB/BOOIjP+oP4bjyA&#10;39aDBOzcT+CevYTsFziYTdD+LPyzM/DN2obP7m1470rHe2sanilJeCRF4RDhi9plMYuW9WDetHos&#10;GFeT5aMrYTGmEpZjqmA+oSqWU2thPq02ZtNrYzGrHuo59bGaVw+nBbXwnFcFz+nlcBlZBtsBZdH0&#10;KY9Fr58FyqAeUA/nBaMJsrNipZMzEc4uxLi6EicgiZhED1Eunh6keHmy0dtLISG2efuww8eXnb5+&#10;+ZYQAR9IiH0CB4ICFRLiSHAwRyQRIa0hBI6sCmLfmgAyNnixfYcbK+Ks0NgKZc1cg8pMuitICwOh&#10;uAkl52MlU+eiYS7dIFRmWNmpSUvfxLMXj5V++l/5UPDPiK6PePjgLoEBHlhbSyVXOyOGdA2xMDOm&#10;T+e69DMqwbguxZjd50sWDvwe8znDhPKpwcJcG7zy74a0GGnfvpcYT/SgSbNJGLVZQNs2i2nRehEN&#10;64+jX9XGTKtegzFVqjOxQ0dMzZb/RlmWy79Rnv8ifHze3zu/7vf/bp8/hvZ4c5GaW5gyoGVLrArr&#10;saW4HqdKFmJv8UI4lf0F02VLSU1O4fXrfy0IpRwj5Igx7Pjmzeisr6e4YEgLiM7ffc/COTOV6/82&#10;/9LiRI2r8368vG7g6XUTb+9b+HldJdTjNJFuh0h02cl6lx1sctpIulMS2Y5RnHAK4aqrN7elEu7h&#10;JuDOLU8BsX7T2ZGb9kJht7LiRr5rhnTJOK/SEhBnRB6kFcQJgSMiDx8TEJJg+JiAkMSDQkCIdbk9&#10;U0C6aUgCQhcH4pg4Trpg/B4B8bHLheJWIeM3KFYN0pVCEg/W3LCzVciG66K9vOnszE0XF26JduXm&#10;B7hwQ+CWaG9vivu8LtqZG6KduenjzS0/H26KduX2qhAepMXy7HAKL69tJ+/ZbjHG38Ozd7u5/X4n&#10;l95v4/j7VLJIZOv71aS+j2LD+1Wsfx8uEFZAQBRIgfwzIpWTXNGT3rh1nzY9Uynb5CyRa09qlWLx&#10;8iiK8f8WAkK6Ubx9w6atp6houJqqHU4xz/o4l64/VZTSv+OruOgitOx2Xh7i6kJpfMv+k+cZPH0h&#10;VVr3VWbFGLVqF3N2XBe4Sm9NCOOSLjI77TZzNt/A7fATLjx+Rc67NyLvMmjgW3L+xXw+ePCAVq1a&#10;KcSDhCQhKlSowJMnTxQCQnZoL168ICkpiQ4dOjBz9jzqdZpP9Y421O3tRYPBETQctp4mo7fRdEIm&#10;zScfpeWMM7SadRGjeVdpNfcy4yzPcubGYw6cukFE8nGWBx6j96Ik+js3ZFJsLXqa/iLO8SUNxKCo&#10;48JddLd4QVezx3Q2e0Wb6WepUWcldRtso24rd3qZD2FRdgM83zTH/107At61JyanF31m1xR51wah&#10;HDjPkIEmhvReVkugOj2W1WHCyrq4Pm6uTNlpea0x6nMtWH6ogSjT+hgnd+XW4/NKw/85inZQ8Suk&#10;9YwCMTiR0MZs0FotKMuSnJCkhOQpxDO8cesSvpFWNOv7M82Hfkurkd/TbPB3NBnwJU36fINBj5IM&#10;MC+P4+7uPHwmI+triY4CKZAC+U+IloA4kezPgdUu7I10ZvdKF7aHupAW6EyKvzPrfJxJ8HZijbcj&#10;cd4OxHg5EO1lT5RIIzydWOXhQrhQBMJcvAhx8SfYNZQQ10iC3OLxc0vB0yMdD9+9uAYcwCP8EJ6R&#10;B/GKPYhPwmH81x0iMPUAQVuzCd25lxVZe1i5fzcrD+wi7EAmgfuyCczYhWdqHHar3TD3Xcwy+3Es&#10;MevFogUtWTS3EfNmG7JwigEmY6pjPqYiFuOqoB5fA/XE6qgnVUM9VSzPrIXV7NrYzamF69waeM+t&#10;TPDc8kTMq0jMvNKETy2F9ZBSWE5qgYfZdHyEIuNj60SIgwOhDnaEODoR5ujIKmcnooTCECMQJ5SE&#10;BDc3ktzdSRZKQqqnJ5u8vEnz9mGbry/p+e4Yu6VLRoA/2YEB7A+SREQQhwSOBIdwPCiYQyuDyI7z&#10;Z9c6L7ZscWNTpgeJ6c44eJtjZiaUNzOtcq+Yr4v0Y+jcDRSrArUFGnsVq2LDuP9QtK2yUf4bRFFa&#10;5JhCjMsOHtiLo6MKa2tzZOBMxU1EZYrK3IIpo/ozondtpg5tyLzRNVgwqYNQhpcr+316H38PzOjZ&#10;YzAVK3aiXv0JNGo0H0ODhVSvOY+y5cbTrVp75rVqzsz69RlVvSYTBw1QrBLksbJM/zXF/4/xR+fW&#10;/f4xfm+//w461wclqKm5CUMMDPDRL0R68UKcLVmInSJVVamCqakFNrY2nL9y5U/XF+0YQfb/7zEd&#10;MYz2evp0FOO6zgKdihRmQs/uojx/G+9D5ktj7YWX+wW8vG7i5X0Lb+87+IrlEM8LrHI/TpxLNmtd&#10;Mkl13sIO5w3sd4nmrEeYUMJ9ue3ny53gIO6GhXJnhUBwILeFYn7TzUWxGrhuZcXV/NgQl1TaGSbk&#10;zBJaKwjtTBbSkmG/wMcExC6xXcZ+kOSDArG+S/wuf9srIAkLSUBIFw4ZB0K6YPxXBISWfJCWD/nu&#10;FjKOgy6Gg62tYtVw3cWZG5JE8fXhlp8fdwICuCVw09+PG+Ieb4j245bAbfHbbfmbaDtuibbjtrj3&#10;W8HB3IkO58GWOJ4eSuHFpS28uLuVB8/SuPFqExdyN3IiL5n979ex8/0aNr2LJvl9BOvfrxAIZZ1A&#10;gQtGgRTIPyHv30qlR5r85bLIYhO/NLjI9CVZorGUX2Nl46cNmPi/QWR+5bRZr9+8xidsMw27JFO9&#10;3TnGLLpI2p47vHqjVcJ/g0//5L3K21VS7bp220f4WJTftcSD/JqtuFKI5WPnLzFg+nKqtepGV5tQ&#10;5qbfZnb6TUav3E0Pq2Bmpd1RSIipafdQZd9jx6M3XM2TVhRadxF5FV1+lMtqr/YPosufxO7du/nh&#10;hx8oVqwYvXr1onDhwoqlw+bNm5WykZB5O3DggEJAhK6IolpHUxr0C6PBkFgMhyfRdPRWmo3PpOXU&#10;A7SacRajuVfpMO8BHQU6zL+N0azrBKc85nXua+Wer9y8xvJVw5mcXJO+dpXoPK+M2Odn2o0tQ+s5&#10;2+m0+DYdF92g9eQjNGizHcPGF2nc+BrNmt2kYZNjNOpmQz/bPtifMcIvx4iVb/vQfU519AoVpkTJ&#10;L4i7PZrId/0Jf9eJUElSvG2P++s2OD5sieO1JmguNcHipCFLsxowd1MDxq6swcbjoUKJl4r3r2Xz&#10;ucgH/2HF0kWSewKig9Ka9cpt2nwr755uICreUW0cCUmwvePl82esWuNFxxFVMOxTkib9vqFRrxI0&#10;7PoFdTsVY5RtBWy29+bhs9viWEleaO//47LQLX+MAimQAvlrRb7Dua+fcjzFj/2xzmRFOZGxypkd&#10;Ya5sCXFkY4gDKUF2JAXbkBhkQ0KgNXEBVsT42xLlJxRybzfCPbwIdfMjxDWEYNdIAt3iCXBbj5/b&#10;Vnzds/B0OyQUjWN4+R7BN/gwvisP4Be9j4A12QQnZRGaupvwrTtZlZ5B5O6dxO7fQeTejQRsjcEt&#10;3gWrgPmY2g/D2LIXy0zbs2ipEYsWt2bhwlbMn9eKxTMasXxsNVSjymA3qjx2Y0X7MqE8VpMrYzOl&#10;BjbTamA9swZ2c2rgPKcmXnOr4D+/MgGzKuA6+kc0w35GPbkuwY7D2BxjzNZ4DesjLYnw1hDoaI+v&#10;vS3+9jLmhXQ9cSTcyZGVIo1wciJGKBKSiIh3d2WtQJJQKtYrZISH4p4h3TJ2CiVCkhAfu2RIIuJQ&#10;YDCHBfaF+ZMZ40t6kidbNnuxYacTG/Y7EL3TFrW9UIgtZPBGqdz/VslUFDqhBCmpdMWQsQU05lg7&#10;WxCTGMH9x/e17ab8p2tH/8ue+p8XXXwo2Vc/ffqQsFAv7GyFYqkReVKLvKqE4itnuxDKmrm5KeZm&#10;WiXYwmQeavNf8/x3Qy0U0OHDpvDN160oU2Y05SvOoXL5hVQsv5TS5ebQqkZvlvbtw+xmTZlcvQ7D&#10;W7RSCB3d8f+q8v9HkCSNtGjRkh35JIOyXYePnulH27UWL/9cnmRwUEn0mFmoWb58KX3Ll2dVYT32&#10;lNASEJuLFMK0QX1M5bXEM9qwLkk8T9nf//f97ce/yVTX/wepzGlfpBjtCxWii54+vfX0GFCzNhZm&#10;+fcg71FAWuvY2cbi5Xnxg/WDj889fLzvEOx1mZUep4h2PyLep32kum9jt/s6jrnHccVnFXcDgri9&#10;Ikwo39HcXbOa2/GrxXIEd0NDhLLuzQ3xLl4T76qMCyFJCGWaTnFtOcWlnK1CumEcs5BuFJYcEMgW&#10;78vHBIQkHraLbQrEurSKkAEqs0WqIyCOiLotSQxpTaHMgCGO0cZ/sOCC2OeiwK8zV8gpMy3zXS7y&#10;3S1Eu6FYbXh5cifAn1thodwOX8Gdlau4vWoVt1aEc0veT3AwtyWCgrkbFCJSgWAt7grciwznYepq&#10;Hmcl8ezEBh5eXM+VGwmcuBfHvidRZL6MZGdeFGnvI0hWiIcw1r0PFggk6V0gqe8kAfFcPEPx/P7F&#10;D4p/lxQQEAXy2Yho4sRLolV8klOPUa7JUVr3OcGDB4/JE9vl31/Rqf47RddwHzl+mZqtPKnU+SqG&#10;/e5h7HSa+09eKB2BnH5SKn2iq1f+FMVPNPR5QlnLFbcrp6jUBg4SvwrlT+ysKI/ya/UfiW7O8Jv3&#10;HjBy1hLqD57CrK1XmLvrJnN33MFg9CyMZmuYuvEKs7c9YvG+2wS9yiEsN48zIk/SnSNXXFv6mMpB&#10;iIQ4Y/7ZtfKhc8qHXF+2bJli9VBedIY7duygXLlyyvr48ePJy5P3rHXBkLEhYmJiuHbtJs0HutFk&#10;aDyGo9bTaMxOmk3eTcspp2k76zxtZ9+g/bzHdFz8gi6Ln9F5eS5tFz8Vv90k86LWtSVqhwdztjdg&#10;YmR1BjpUoLdVRfpaVqTD3G+Y4hjJMIsDtBmznVoG6Ri1fEHTlg8oXyGBWjXF9tbPBd4wbvJxIuPT&#10;UK0fgv+DVvScV0nkuwglSuoTfGMwIe/b40dbfN62w/OVES6PWmB3pwXWV1ugOt0Uk4ONWLi9PjOS&#10;ajMiqBoLgnvw8MW9D+Ui0/9LopAroq4ePb4Xo75VaNC1BHW7lFSm+KxhVIwl62pjnzyM5y8fK/sp&#10;blaiDn1cFnJZt677rUAKpED+WpHvVc6r5xzZ6M3eNY5kRTuxM8qO7dHWbI2yIS3Kmo0Ratav1LA2&#10;3JqEMHtiQ5yJDvQkwt+XFT6BhHlEEOy2mkC3BPzcUvHxSMfLYy/uQpHwdD8lcAIvryP4++4jKHg3&#10;wWF7CI3azYq4DFYmZbAiZScxW3cSt30TK9f54Rc0EweHXmhsu2Bh3Rlz6y6YaLqxzLIrS806sci4&#10;HUsXGbFQYNHsJpiMrYrt8J9xHF0Gh7HlcRhfAfuJFXGYWlmgCs7Tq+I0syruc2riNrMm5mMqMKnr&#10;VwwxKoHplGYkBM1hV5IVOxJUWsSr2R5vyc5EmapICrcgzEWNv409/nYOBDo4KGSEjIERnh8PI8JJ&#10;WkW45ltGuJLg6q5YR6z38GCLj4/ikrHLP4DdQunIlFOaBvqzLzCY/XI6zrAAMiP92b7Wi7RUTzZs&#10;dyFpjxNrjzrhn2CF2tRSq8wLfKpofgqp5KmszLF2siAoyoeHTx8q4wipJGot1/76dvTQob042Flg&#10;Z22OWi2Jkl+V+P8kLIQiOHfuIn4u1YLSpUdQrsIM0bcvpmJ5Y8qXm0ndCgOYadiI2QYNGVu9JgMa&#10;GmCWb22iHC/K8p9R9v8sPhAQIn+SJLEUSrluClaVUJoXzZ/DuP4DGNm1C/OnTNTGUVCphDIv8yYt&#10;Xn7N438F5RlYiPOL886ZO4fB331LbHEZgFKfcyX1WFtUD7Pu3UWdktdW4eXpx7Mnzz70u/9VPdGN&#10;WbQi9hN1S45Fj2dn0/K7H2leSJ+uenr01StEz5JfsGDiKDRqK3ENObuLRtyjGS6OO/H2vCiuKS0g&#10;ruPjcxtvn7sEeN0izPMSkV4nSfI8wGbP7WR5JXPGJ47rQVHcWxnBvbg13N+wngebNwqk8mBDIvdi&#10;IhWF/YZ4167b2ykEhJw54rKFnB1DxTlRXtIC4rhIj4hthyzVigXEPlGme1WW7LXSkG5swobp01g3&#10;bSqJUyexZtwY1vYbQFK/fmzo3o01TZuyrn17do4cTub0KRxespCzGjVnrTWcE+k5cS5tEEpzrohr&#10;XRXPUgk6KZ7nNY2Gaza23HRw4paLM7e9ZAyHIIV0uB8Ty4P4eO4nruV+QgL3YtdwNyqGu6siuRu2&#10;gtshWiLijiQiAgO4LdqPm4GB3A0P4sHaMO5ti+BG5grOHl7BkVNh7DkfzPbrgaTdCyTlRRDJeUFa&#10;0kEg8Z2cAcOfRDkNZ85KXiKet/j7Z3SGf6cUEBAF8tmIVGy1Jt55nLtwB8OuW6jf8TrJW44pDeHf&#10;1an+naJr4KVbxN27D3Hw3EbjXgLDbzF04S0Coi9y8coj3ua+1n6RFo2+NuaF/PKgW9eWifyCrATy&#10;eyu2iXPKrxN/JHI/xSpCXP/pq9f4x21gQmQGc3fdYl7Gffq6RlOnQ2/qDJzFMJ8tWJ+4y0oxgAkR&#10;1wh9l8v23De8lB1Pfr6Ur+OfPAPl/pTftbh37x61a9dWCIfBgwcrrhZjx45V1n/66Sfu37//YV8d&#10;GfH69RuWOa2h/tCNtBiXTqtJR2k95SztZl+nzfxrCvHQwfgZ3Uye012VQy/rXPpp3tJ52UuGqu8Q&#10;n7ET4y0tmL+jFhMiajAyqDojfSozxKMyPdUVCUqyZ23MQYwXH2P0+Gc0a3qOxQv2cPDgRVZG7qZV&#10;m0DadcjG0vQJVhZPRId+huV2MbTu0Qh9fT1lGk6fW93xf9cR7/dtcc9tg/Ozltjfa4bVtcaozjXC&#10;5FBDFmXUY9r6uoyPqMYAj4r0Mq7IwVN7xD3KLw7aDv3T8vvfLNJiQlRExT0qcVMMdduVom6rEtRp&#10;VpTmo0qh3lsXq7gRvBCKj0KaKfVaSzTo6oAsj09JiQIpkAL5a0W+XwoBsdmdfYk27EuwJiNBw841&#10;1myLUZMWrSY10pL1ERoSV9izJsyD1SH+RAaEstJvJaHeMQS6J+HnthkfN6FYuO3Fw/0w7u7HRHpc&#10;4IzAaby8juHve5wVgTtZFbqdFdE7iVizlYiYdawM98PPZTrumh4CbfCwaYmjbWts7Tqgse6IpaYT&#10;ZqrOLDfvxBJJQCxtx8JlbVk0tymWYyvhOPJn3Ef8hMvoX3AZWxbnMWVwGVcel0kVcJpSAfWEyswZ&#10;VpkRPX6md9uSjO5ZBvulPUgMXcROcc/pa9UfyAftsoSlWLZkV6KVss+uJGs2xWhYE2BNqLMGP3tb&#10;AuxdCbCTMS9kQE47wpycCHd0YYWTK6uUuBHORLs6E+/qQoqHJ1t9fBUSIsPPj0yBLP9AZaaMPaI8&#10;d0b4sCXek03JHqzf6kzibmfWHLBhzSFb7PxMFeXT4p9wXVC+MluaoLIxw8rJHPcgBw4d36d18VQ+&#10;PPz1/cyrV09ZHR2Gva0FGiutG8bv5e3fDWk1sHjxMsqVbcmPPw2ibPnpVKiwiArll4p0LpV/6cfo&#10;GrUZX60agypVZXSPbqjV6g+kw99BPkh8SkBo8i0dTE1NGdatG10qV2WwwMiqNRhRqTojGjdmybw5&#10;WlJBHi8JiT/Im1JXzC0xF+efNWM6E776mnXFCnGyRBFOf12YCP1CLBs6RCkjuZ+Nnb3y8UfX3/5e&#10;Pfn4Nx3kx7KXz18QHRtJR4P6GIjxXOdCevQV6QC9Ihh9+QUT+/YX+TBHZa5Co3LD3eUoPl7n8fS4&#10;qrhhSCsIL0lAeN8k3OsyMT4nSfY6IN6X7ez3TeFcwBpurojlftwaHiSv59H2bTzJyODxrl08TtvM&#10;g4R4boeFckso9kpwSlsrrmssuCpw3sKUC6K8z2tUnDAx5sCCuWwfP5bUwf2Jbd+W0Fo1CSz9Mz7F&#10;SuCnp0eAGNcFizRUYJW4h2iBRL1CJAtsEdgskKqnT2qRIiSXLMn2MmVIr1qdjFatODhyJKfmLeCi&#10;uQXXVBpuWgporLhpbc11e2tuOtlx092N2/7+3Fm5kntxcTxYt4GHqRt5sGkT91NSubc2iXuxcdyN&#10;jOJu+ArF5ULuf8vPl9veXgp5ccPdg9t+XtyK9OVqUgBnNvtwMMOXzP0+7DjhQ+pFHzbc8iHpqR9r&#10;c/wV0iEhTyDXj/g3vsS/9mXD63Bevn+qfaYCn5MUEBAF8tmIVD20ynYuz148Z/SMJAx73cXEPlt0&#10;qkJpeZcjW0btzv/LRCEM3r1SZvVYu3Ev/cduoOWoE7SbdIsRy6/isvI6O7Lvc+L8Cx4+ziMvVyjn&#10;oixk8M3XOXncf/ia2w9e8Ews50oiRnYOQqH7I5HX1Sq/Em95+eYNEQcvMXv7TWbuuM2YNQdo0H8K&#10;1Vt1p273obRbqEadfZAQoRAGCMXSQ6TrcvO4KzqfnPdvxLlkZ5R/8nz5WJGUSElJ4auvvlLcLgIC&#10;AhTlMjw8XHHBkCREfHz8h2M+IDeXtIz9NByaRKtJR2g99STt5tyg7fz7dFz8jO7LXtBj2T362eYw&#10;0CWPwR5vGeObQ2/7N7RfmscYNzXLjzRgwXYDJsfXYGJMDcauqs3o8OoM86nCyKVjWDDnBDY2T5g1&#10;86LotLO4e/+JeCa55Oa9Yf+Bk6hME5gwfh3zl13GwfY5K8Me0cZoPHp6hSn6ZWHcbrbC920bPHPb&#10;KFNvOjxohc2NZmguNsXseGMW727A7E11mBhdjxG+VehtXYk2M34g48Bmbd1VrFv+d9bf/0q0pJSs&#10;Y+95/uoFJlZzqNioCLXbFGNGQk2Wb6mNc9wscnJzlOlYDx06xJYtW9i6dSsnT54kR7wPSseYXw/+&#10;r5VPgRTI5yLy3cp5/ZyjW93IXqciK9FSKN8WbIuzJG21BZtjVGyMVrMh0p7Ele6sCQsmOjiSFUIp&#10;CPbdgL9nGt4eGXi678fD/ahCOri7nxE4i4fHGaFkXFDg7XOGQN99hAenExO2iSjflaywMcVnyXA8&#10;F7TBe2FjfE1a4K9ujZ91azytjXCxaou9pi3W6nZCWWuPqVk7xQVj+bJ2LFnYjOUTqmM7ojxuw0vh&#10;PeI7vEf/iOfYX3AaXQ71yKrMH1SOcd1/ol/bUnRp8TPdW//CjBENifaezq4EDbviLQUsPpAPv0KW&#10;wUekhFjfnSSwzoLMddIqQlqDWLHCQ0OAUCzkNKRB9vYCTgQ5OhLoaK3EjggWyyFOTqxwciba2YW1&#10;QnHYJANV5rtlKEEqBXYF+7F9lTebYz1IWedO0mZn1qY7EZ/tQOwhce7tNlho/jmFWLuPJCFkUEoV&#10;Vq6mOPnYcODoXmW6Rfm8/+r2VBLNx48dwsleja2tJSr136O4/1nImBlmZuYY1OvCD9/3pmzZKVSo&#10;MJ/y5ZdQoeICyv4ygq4V6tCrcgW61zVg6fy5Svnp3DD+LgJCQp5bzlRhJQkIeR2BCSNH0L5CJUZU&#10;qsrUmjWZWr8es+rWZ0yNagxv0wZLocQr052K/P1h3pRzqjAT5586fhwTihVnfbFCnPqiCKe/KUy4&#10;UKQXjx4p9lUrBISZhRkHDuz/wz5XV390ePPmNevi12Is8jZuxFBqFSuKUSF9ehbSY4gY1/UTCn3X&#10;kl8yd/RwTES+7B3WKu2Bu8dJxQ3Dy/O6NhaEzx0CfG6y0vcKsb4nSPXeL96T7RzyT+VScAK3otZw&#10;b10iD7du5snu3TzLzubxniweb93Gg8RExTVDujXcFO/ddRsNVzQarkrLBBNjDs6aybbePVnTwIDI&#10;smUJKV6csMJFFJJhpchjlCQaRHlEirxKwmG1wBqBJIEUcR+bRbpN7JteWI+MokXIKlqM7C++4OBX&#10;X7P/yy/Z9/WX7C1RXPxWlMwyv7C3ZVOODh/M+bmzuS6e1S3F/cKeW85uIo9e3AkO5m50FPcS1/Jg&#10;4yZxT1t5uE3cx6bN3F+3XiEm7kZGcic0lFv+ftz2FPfl5qq4mEgLiluOTtzydOVqiBtnY9w5ss6V&#10;PaL9Ts90Z8sRT5LPe7HuujdrH/mR8Mqf+ByB1/6seeXHmpe+xL3wZd3zMF6+kwSEeN7/xEfLf6cU&#10;EBAF8tmI4mKhNIp5isLmHZiBQa8LDJ58mNevnpOrKNL5O/8vE93XX8XC430eDx49JjJ2H+0GxlK1&#10;/Q6aDbpH0+EvaDb0Lq2GXqTdsBN0GHqAtkOyaDN0P837H6HVwCO0GZTB5MU72b7nqjIrwR+J0sno&#10;OhGlbN9y9eUr5qbfYc7228zYcpG20y2p1XUgldv0orpRd2p07Mv4sEh8c3Nxf/MWz7fvCBcDmmPi&#10;2BypcIqG7GP5tKOaNGmSEnhSBp3cv38/T58+5cKFC/z4448KASGn3nz16tWHzk/XET588pgRCzfQ&#10;fMZFOsy/SruFj2m/7AW9zN/QYkI81bssFvnKZerKHGYn5rAw9R3zN+QyxOEGU5N6ojnfhCV7DJid&#10;ZsDc5JrMWG/AlDV1mBBRixEWA7BUP2DGrD3Ert7NixePkW4b76VViXJPebx6/ZLExAwGDlnFokXX&#10;WG68h74DxvHV1yX56sfiWJ1pgcuLFrg9a46jdL241Ryri00xPd6IxXsaMHNjXSbEVme4b3UGWpWn&#10;4/zyNB7xFRu2xvD2fY64R0muyTLKL7j/A6J9dtKaQdzb27dcuXKeRh2qsjClPlaH6jM1vAarttgT&#10;GhJO3Tq1+f777/lSdOQS0hqmcePGiouOziJCV4cKpEAK5K8V+V69efWMw2ku7BFKdoZQuLfEadga&#10;a0FarIq01VZsjLEmOdKNtSt9WR22kojgOEL8U/D33oGXxz6hTBxTFAp3jxN4iNTD/ZSWfPA8LxSM&#10;K3h7XcHf7yLBnrvws/DCc/pk3Me0x3tSc3ynNiVgdmMCFzcl2LgJ4ZZNCVI3xlfTFE9NC5zVrbFX&#10;tRZKWhuheLXB3MSI5cuNMJlUC9sRZXAfWQq3od9iO/BrlvX6mkmdvmRQixL0afIN3Zp8RbcWX9O1&#10;+VcM6lwKF7N+pEWbsyNew7Z4lYAlWxO0BITOCkK6XmyXpES8mvQEKwGxXWyTv2UkSiJCJcrJij3r&#10;5LqKrattWRtowypJRthZ4WsjpyG1U0gJGTciwMGRYAcnQhwdWOHspEznmSzdMrx9SJfTdvr6syPQ&#10;hy0rvEmN8SAl0Y2kVCfWbnckbo81cQftiT5mhUuEUDw/VTI/gVRKtdCtW6KxVaFxEoqftzVbd28m&#10;J/fNX96WyrHEq5fPiYtZia3ihqFVjnX5+TiP/04o5SAU67ZG/fn2m66ULTuR8uXnijHIYspWWECZ&#10;spMwKNOA3q2asWTRIswV94b8WAX/jJL/P4HIm0qc31olY1WIdXG9Dg0a0E2Mj8ZVq8bsuvVZ0LUL&#10;S7p3ZXbtugyrVhPjRQvFfjKexh9bmWitLFSoVBZMGTeGkcWKEl+sEMeK63P2m8JEFynE0uFDUIl9&#10;lUCVZhZsSkn9b/tb3XYdXr9+TWx0NHJqVVnWJksXY/CL6L+F0t5BKPMDhVI/XIzthom01xfFGdu+&#10;D3YWW/CS1g+e0jLqnGgbLon1G3h63ybQ9xar/K4QH3CCzX77yAjYzrGgVK6HSTeLBO4nr+Ph9i08&#10;3bOHp/v28nhPJo+3pnEvYQ23JAHh48U9oahf16g4NXMam9u0JqZ0aeJKlCRevzDxIi8JIm/SoiFR&#10;LK8ViBfLsSKVxEOUGJ9GilRCkhJy+1qx/4ZC+qwTyxsFdoh9MvT0yRLlmS3GK4d+KsWRihU4XrsW&#10;J+rW5mSF8hwt+TUHixVn3xcl2V22LEc6duTc/Hnc8PTgjrcv90JCuRsTw72kRB6kpvAobROPNm/i&#10;QfIGcS8Jym93pPVDQCC3vDy5JWfFcHJU3Euu29lyzdaaq862nPO35+gqJw4kOLJrkzNbd7mw8YAr&#10;G065k3TZkzV3vIl74kXsc28BH1Y/8ybmqRerxbbEJ2G8eCtdbuTzLiAgCqRAfld0JupaheYt2QfO&#10;U7/TPhr3OMulS7fJe/+/JwjlP4jMtsx7foMu7zXnzRuu3rjN+s0nMFFvYtS8dNoN3ELjnntp2Gs/&#10;hj0PYNhjH017Z9Gi33aRJlKvfTIVm62hcbctzNPsFsc/0irRQpn+PZcM5VryT7n0e7HPe16KgYn7&#10;wbtM23iNaVsu0td6FQaDxlC1bX+qGHWnUutu1Oo0gP6OXjhevYGv6KikNUSIUDLTcnO4J5R1xSVD&#10;XFfx6RfLeW9l+p5rN65TpWoVhWiQASirVq1KzZo1qV69OkWLFv3ghnH+4kUlcKQ8XlFixXJuXg4r&#10;1x6kxdSTSrDJLste0lvzinbTkvm6dE3KGrRhUepjVBnvcDiYi8upN/iczWNu7FrMTjfD5lJTlh80&#10;YNGeBizaVY8F22szd2N9pq2vxXBnI+bMPURU1HFeigGUrEvS+kHWs7cKRP7FtvDQrUybeZj5866w&#10;Je0MN2/dImyTPZPiqjM6sCKqc41xvN0C2+utUF1ugvnxxizNMmC2uI6c9nO4X1X6qCrRaUF5mo3+&#10;CYOuP7Ara1t+ndbe67+jDuuupbuedlneby73H93iyNksNu2PZNfZGHZfiSTrVgwZ1yLZfn4Vacej&#10;OHx5B1fvn+bZi6e8z5N5/zUQrDTxVYJUiuctXYUkWfhW7PPw8R02Hg5Gk9YS+7NNWbKxNuPcqtJx&#10;UHO+/+FHZDDPH374CUNDQxqIAZgkIWR9KCs67mgxuNFZQxRIgRTIXy/y3ZIExP5Nbuxca0l6nIbt&#10;sRp2xAllfI0kI6zZGOPM+khf4lesIDo0lhWByQT7bsfXay8eHidw8ziNu0I6nMXD7Rye7pJ4uCSU&#10;jAs4OxzB0XwLmlmeqEbNwHrEAFyGd8F7pBF+45sTOrUZ4bMMCF9Qn4hl9Yk2M2CFZQMCVYb4qprg&#10;IeBi2Rxb05aolrZkyfzmzJhSjyk9fmJahy8Zb1SMEc30GdRYnz6NCtPDsCjdDIvQs1Fx+jQpzsjO&#10;v7B8SmsivaazVbknSTBIokFAEg4fuV/I9R1iXZIRknjQQm6TBIQoG7G8c62K3Ykq9qxTKyRElkiz&#10;1mnEsjW7EqzZHGFFYpAVkZ42hLpY4+9gi6+tAz52dvhJqwgnG6JdHElwdVOIiG2evmzz92FzqAcp&#10;Ue5siHdjbbIz8VudWL3Ljth9tkQfsSI8S4O1m5lQPoWyKJRqqSybf6p05ivMOgJCWkKo1OaoJCng&#10;YI6DpxUJydHce3hXtNuiTVX6H+34QNYDrQXln3d3U/pr0VefO3sKBwc1NuJ6qnxlXk7LqZui8++G&#10;hVC4ZSrLRxIP2u0WDBownq++akuZsuMoW34WFSosp1yFRWJ9GvVrj2Dy5PmYmpuIY0SZmmvPJZV8&#10;Wb6/kjk6cuevISXkeeW5NNICQsZ3MDWlVa1adCtfnnHVqjK9dh3mt2zNQqM2yvKQipWZM3kyFio5&#10;jekf50OJF2Imnr/Yf8706Qz6+itiiumxv7g+578VCrUMQtmvl9hPLcpLzrZiSqhQjN+I8eenY4Rf&#10;xwryOYt1AWm5KK1WpaWFkhcBSWaMHjSYRj+VpplQ0nsKZX2wUPBHif58vF5Rxn3bmEm1pjG3iy0m&#10;M2JwtD2It8cVvL1v4OV1iyCfG0T7XWBdwEnSAvaTFbiNkyEbuLEygTux8dxLSeLB9q082p3J46xM&#10;Hu5K537yem5HrOKieKdOzJ/Nnu5d2VC9Chu++4akokVIEfnYVEhPpFo3CkkkJOSTDjECkfqFCBMI&#10;EMteAp4CHmJ/dwHPIvr4inP4FimCn0hDxFg1XNzT6kL6CoGRKo6TlhG79QuTXbw4B3/4juPlynKy&#10;akVOVanAqV9+5tT333L06685WKECx9u14cKC+dwW7/2dyEjux8nYDwk8WLeOB4kbeLAmjnuREdwJ&#10;C9O6XcjpN12cuSHajRtyhg8bK65bqQTUXLLXcMrbmiPhDuyOtyM9xYG07U6k7nVl/RE3Ek97sOay&#10;J3E3vIi9683qhz5EP/Il+qE3Mfe9SbgXohAQyrtbQEAUSIH8vsjGT+cLLtOHj57TY8QOqhrdJDH5&#10;pGgUpQXE/w0FRTYEWgVYKu7SDeAVL18/4ez5y2zdfpAt6cfZsvMkWwUyss5y9MRF9uw7SsL6vQyb&#10;5EG1VkGUa7qF+aos7j0QCrU819s/toiQ+8nAlMmXHjBp41VmbLrI6BXpNB8zh1rdRigERBWjblRu&#10;3YUKLTvRcsIM1IePE5b7lhCR12AxiFkjcF7gjTKoEYOZ3Dyh0GvdReJWr6bEFyUUxbK4aKhLliz5&#10;ASVKaLdL64iQwBBlICOn+9RavMg4E2+4c+8uPebtpP3CF3S3yKXr0gy++qmaUF71+aFSTax238Dn&#10;4lvC7+YR8fgdsU/zWJamwul+E+yuNcfyVCNMjzTG+GAjlmbVZ8nOJszbXosxwdWZs2wHfj5nfrW+&#10;kHVN1imlXr3j1cs3zJu7mrkLL7Ns+SGuXnug3NPhc7uZGFOXmQm1GRxcVbG0sDhriNnxBize24BZ&#10;G+szIboOw3wqKYEvO8wrTeOR31K/27eonJcLJV40/vJ6H3Xyf7forqW7nsRzoXxkHNyOaeBIRrvX&#10;YVpcVZbvrIf6iAH25xvhfLkpbjeaCDTC/nQzPI73I/a4il0Xkrh07yw5b3KUupqnuOJI0ks+u7e8&#10;fv2Ss9ePE5KxGNezTXC+2AzjTENmxdSg05SfKVKimHh+etSv14DI6FXcunWL69dlQCofSpcurdQJ&#10;GTNEbtPltUAKpED+WpHv1etXT8lOdRXKtQU712jYGa9W3BPS4zVCaXdkY4wX6yKCWBMeTVTIWsID&#10;0wj0yxSKwyHcPc7h6XERL4/TitWDm/cV3N3P4WqTjdWCGJaMMmNen2ks7DMOs4GjsBrWB6cRXfEe&#10;04ag8YasmFKfqBm1iZ1bh7gldYkzqUO0eV1WmNcnyLwh7saNUS9qJpSopowa04g+Awzo1vYXejX4&#10;gt6GRenVUE9An94N9MU2AbncqAhD2/3AwlGGrHSexLbVKrbHSUsGbXBJHeEgyQYtpAWEDmol+OTO&#10;RI2WiFCgjQehxIRQCAg1e9ZLAkKSD2qy12vYt8GKfSmW7N9owYHNluxL1SjxI1JXWbHaV8MKVzVB&#10;9g4E2DkSaG9LuAxa6SoUBQ9XUvw9SQ3xJiXCg/WxriSscyJ+oyOrd9gTnWXLqn0aIg/Z4Z+owkQj&#10;FHtzU+Xr+R8rw2IfCaHkWlpZoLazVGbIiFsXxf3Hd5T+WTut8q990L/SzuqI9NevXrJ69UqFgNCo&#10;pRuDzKMkIv5dBISpgFDmzdWKki6vv2SJGZ07j+Hr79pTqsxIypafSXklBsQSypWbR7myM6lSeSw9&#10;e09j3oLlorzEscq5dHn/ozL+FyDJB5HKZ6NRYIlG5LtDA0M6lC3H8MpVmFSjBlPr1mNanXpMFsu9&#10;KlfFeOECzCTJ8k8REJbKVKiWlhoWz59P3x+/Z1VRPQ4UK8TFbwuzpYgeph3aYqHWKOSBmbkZLi6u&#10;ylTpH48RdGNv3TaJx48ek5y0DktTGZdEmw9teVmgEsrx1PFjMfjxB1oIRb+P6OOHC0wtUYlFP/dj&#10;bunBzCg1hEllRjG1hQkW0+OxN9+Hu8N5fN0ussL3HElBR9kaup99K3ZwcmUKNyKkVUCsUNbjFSuB&#10;++s3cCMmhisBfhxftoys4SPY1KwpGypXJPX7b9hWsgQ7SxRRXCa2iTxsEkjRK6y4VMQJyNgO4WLs&#10;6C9St8JFsStREuvvvsO2bFmcq9fAtX59XBo2JLBDO8K6dFYQLhDVtRPhTRsTKvYJL1OO8J9KE/7N&#10;t0QWLS7Ora/EiMgU6UH9ohwr+TWnSv/C+QqVuFiuPBfEcz1bpjxHq1bhaOdOXDQ25npwILdWx3I3&#10;NpZ7MdHcWhXBrZBQbvr6ccPdnRvOTorVww0bW27IaTzVamVaTzm953k7Nce8rNgfaktGjC3piXak&#10;bXIgJd2J9VlOrD3kStxJN1afd2f1ZQ+irnsReSsfN71YcyuYl3nPte9+AQFRIAXy+/Jx4yeXc3Nz&#10;MbHeyc+NLjNrWbpQePLkTvl7/y8XcR+KT9ZbkSpMs0jlfSsdvLaTVwgKMXBQyIq3b5Sv9nLGjDdC&#10;4duwZS91W9tSvmUyDr7HyH2rJTP+SN5JKxLR0Vx98ZpZWy8J5fkKUzadp/18W5qPnUuX0bOo1rI7&#10;lVt1o5JRN6q36EqtLoMZ4hWA5/0HhEpLCHF8mMjjJpG/BzKvue+VKTtzRd4G9++vKJtlypRRZreQ&#10;5vXp6elKmpqaynei8ZcERPdePXjyTKuYyzJQLCrytMEyE7ccpu38e7SavpOvSteksOhQ9EVj/9WP&#10;P6HZsZ/wu2+JfJpH5LNcIu7nYr5rJr5vWuNyvwU2V5pidaE56jNNMT9hiOmBJizNbszUhGpMNQ/H&#10;ePkVzl64p9Ql5au+LHtxXRkj4+Dhc7RuuYUe3W9ib3+IV6+lgv2OJ08fsmhVL8aGV6efUyXGx9Zm&#10;SVYjFm4zYNr6+oxZWZPBHpXpblYKo2mlqN+nOO2G1CNibSAvXoqGX1xDeZ6i3P6ZZ/RXiHx/dJDX&#10;lOmGbRF0nFCGPmblGONdjekx4j42G2Cx1wDNMQOszzbC9mJTHK40x+V2C1zuNcHzcRO8HjfH92pP&#10;Vh9axplLR3kt6qIksXJz3nDi6iEiDhgTcLE7HjeaYXfBAMvMhixIqs2UgJp8U6E4+npFqFShHNl7&#10;9yl50UGWR3BwsOKaI6dsjYuL+/BbgRRIgfy1ItuA16+eCYXZVSjXFuxO0JApFOzdQtHemWDHljgP&#10;UmOCSYpYwZrwBKJCUggP3Emwz0F8vaTVg7R0EPC+jKvzCawXx7F0jIr5A+Yyv9dU5vadyoI+s1ne&#10;bxrmg0ZhPbw/ziN74D22LSETmxIxpQFrZtQgaW4VUhZVIXlZNaKW1sRjTk0sJ9dkwZiaTB5eg+ED&#10;a9K/X226dalKr0ZfMaBhEfoa6tPLsBi9xHJPg8L0rF+Y3mJ58UhDVntMZ0u0Bdtj1aTHqdm5RkV6&#10;vJZA2JWQD3GfWmjdKX6F+jfYKbYpEMdmCGQmfUJAbBBIVrMv2VrAlv0pthxOUXMkVc3hjRoOplqJ&#10;7WpxnA2bV1sRE2CPn50DwXIGDTc7Vvs6szbInaSV7iTGuJKw1omEFCdWb7Unarctq7KtWbnfmlVZ&#10;Kuz85RdrM0W5/KdmQ5AKuVAM5RdxOT2mytYcGxdzQqJ8OHPljOLCKmM46KwOZX34syLHJtp+TIwh&#10;rl7E0VGDrY24lkprASEV+d/L218NWR7K9WSwRo0Zs2Yvpk6dXpT+eRC/lJ3CL+VmKBYQ5csvUNww&#10;KlRcSvkKS8T6fMqWnUq16uPo0HEMCxYZo1KbKkSPEkvhd671P8JHBIRalI2VuIaVpYppo8bQUCi1&#10;XYXCOqhyFUZWrcYooewOEErsgFZG+TNmiOP+CQJC636i3cfM2IS+lSoSVFSf/QoBUZTdRfRYVreW&#10;EiNDnlPOrqFWazhz5syH/vZTyA9Ct27cJEAoyDK/mvx86PKiLIttMuDkrBmTMSxbhiaFijC06Pcs&#10;/LETC0qPYvEvgzH5ZRBmZYaw7JfhLPhlFLMrT2FOncUsaybKob0lngNsWTnChjVDlrB5+Dwyh40j&#10;a9gwDo4bzaHx4zgwdBiH+vflYNfOHGjRhP31apNVuSJ7y/3Mnh+/YfdXxdn2RWHSxD2mFNFXXC8i&#10;9ArhJ+BSvDiOoozd6tYmsEMb1owcRvzkiaQuWMB2Y2MyzC3JUmnYI5AlFP29Alni3rLF/R5WqTkk&#10;3qdD5ubsN1nOwWVL2TNvNtvGjWRdx3asrFyJkBLFiRVj2U3imhn6ehzQ1+fYF8U4/cO3nCtTlgsi&#10;n+fFcz1ZrwFH27bjzNSp3PXw5GZQCLf8/PKtHly47uiguFtct7LmhkI8qLkm8iBn15DTfJ63UXPM&#10;XbQrgdbsWWHDrhjRVifZk7LRgQ3bnUjKdCH+gCuxR11ZfdKNqLPuRFz0ZNVlLwWxV4N5mVtgAVEg&#10;BfLfyscKk5aNfUfAygx+qJPNmBn7xLb/OxYQCvkgGoP3klRQIN0jxH0rlhHSmkCr/Go7AwlRLlJp&#10;Fsr6u7x3vMl9SVjEFmoYRdFu6A4uXHqgHPdHoiU33orjc3Dad00hIKZvvUlv+1U0m7gQj9Ub8AqP&#10;pnm/kVRqKUmInlQ16kHF1l3paaxGc+IkgeLYAPF8ZIDK2Le5XBQK/Ou891y+cpHSZUorZEHfvn15&#10;/lwo3/nPUkISSl26dFG+eJf+8ScyMrK4dO0hR87dYue+y2zedY19Jx5w7Ow9+sxcx7elGqEnGnV5&#10;PpkWK1GCGaFr8b/4Dq8L7/A8+xbzHXcxTu9N4NtWuD9rgf2dpthdb47NlWaoLzbB8lRjTI81YoGc&#10;HcNpJn36XSY49Dxv87RlnPvuFTlvcnnx4g0e3tupb3CIhgbniYo+qdQ3aQGRl/uKoI329LQtwyDr&#10;inRY9BPT19Rm0uqajAmsygDHSnRaXBqjCT/QanAV5puP58DhfeI47TPU1Wnd8r+jDuuuqbueJHbm&#10;OQ6my4yf6LagLINsKjIhrDpz1tVj8fZ6mGQZYH7QANUhA6yPGmJ7yhCHS01xvdYC77vN8HnaHK87&#10;LfA4OpAtByI5fSGb1VlWBJ0dgM9NIzzuNcH2rCEW2fVYuqEu06IqM8y6GoWLFlYIp9GjR/HqzUtt&#10;XRZ1QVcvnjx5QmZmJnv27PkQmfvfUT4FUiD/v4l8r6QLxoFUNzITLdmbKAbeQqneI2d+SHBhS5wv&#10;qatDWRcRzZrwDUSFbiU8aC/+/qfx9JLuFudwtsrEcs4qlo1SMb/vTOb2msq8vtPF8nTm9J8mlmex&#10;tN9kzAePwmb4QFxG9cJ7fDuCJzVj1ZSGxM6oTdzMqqyeUYHwSaVxGfsz5qPKs3BYZWaItnPSgCqM&#10;6FOZgd0r0dvoJwY0KkY/w8L0MShGb0k8CHSvX4SBLb7DenY31gcvY1u0SkBr0ZERbyWgJQ92rbVU&#10;CBYFSRoFkkjIXKf6FUm//iaRIdYlUSHJCGn9kCldLj4iIPZuULMvRcO+ZEk0qERZmnMwVSgrGzX5&#10;UHFwoyUHU8S2VKHgbNAQF2hJgFDUfVxtCfa0JdLfhphQZ1ZHOhG7xpG49Y6sTrMncodQxrJsWLHf&#10;ivBsFUHrbbAQyojydV4oIh8rnf8IqRzmK4ZSSVQURfmV2gxbZ0t8Qt04fuYIuXmvlXGHHG/8K+2s&#10;Mm6RVo/i2Jyc1yQmxmAlrqGSsQ1EPnQK6t8OSbZYmmBqZsGYsfOpU2cYPwsFt2y5+VQsZ0zVKmZU&#10;qryEcuXnKShfYZHAcrG8nAoVFlKmzFzFLcOgwQSGDpvD8mW/JXg+lONH2/4lfEJAWAuFVir0KjNz&#10;hvbqRTOhyLYtU55u5SvSsXwFejdqzILZszEV+yqWLzIGxB/kQ0s8SeJHQJy3v0F93AoXYm/xQpz/&#10;oST7ShTGvFJ5zExMxPnEMUp9shTjrwylD5bPUtcn6/rlO7fvsCo4TCEeNDK/H9ct5Zqibsl4EOI3&#10;c6G4z5g4mU5VDRj2Q0Mm/tSdSWVGMPPn4Sz4eSgmZYZjXm4EZhXHiHyMx7TqDNTVp2NfYzxuNQYR&#10;UqMXCdXbsL1WU/Y1MORw00Yca9mMU21bc75DW863M+J0iyYca1CXAzWqkF2hHJm/lGaHUPTTvipJ&#10;8hdfEFesBGFydosvv8ajXBlWtGrJupHD2TZ3HhnLjdkjyiVbvEtZ4j6yLMV7bSEgCQixvlfcwx7x&#10;fPaIcskS2CuW5dSdEofEfUocF8unRVmcF/ueMTfj+JIlpI8ZTWq3LiTUrk3st9+TWLQYm4sVJrNY&#10;UU589Q0nfvmFcyIvFypX4EzlyhytWYNDHTtyfskibjrac1vgup0N122suWGl4bpaTudpyVWBy+I6&#10;lwQuimd7TqPiuKNoVzxFex0o2rcVNko8mo1J9iSnOrBumxPxGU7E7XUmdr8LUYfcWHnCjRWn3Qk/&#10;7UH0uUBe5GhjQMjn+zlJAQFRIJ+NyIbwt3hH/Pp9fFt9KyOm7xUvjyQg8nf+PyLydmSTIAcEiPvV&#10;TsWZ/8NHULaLH7QkhVx+y8tXr+g3xpfyzVLwX3FYKZ8/kjw5+JBfMd69IfXaMyZvvsz0bdcZ4ZdM&#10;86kmDDK14ebDhwRFraFCi05UMOpG1TY9RdqFqi07U719b+ampuH36jWeojHzFufyE4r8XpFGRkeJ&#10;Tr8iZStUJCg0ULHskGRJTk4e9x495eT5O4yZtJDCJb4X+I4qhiNo0N2N8u1cqd41hBq9EqgxYD1N&#10;h+zgq19qUlSvKIX19SikJ5TYQsUoUkifzrPtMNn5hkUpOUyPfEcv6xNoMnoT9rYzPjmtcX3aAqcH&#10;rXC42xKbm82xvtoI9flGmB9tyJTIJjRpvZ/Rw05z4cJjzpx6SsaeG4QEH8Xe9hRdO6fRsNE12rXZ&#10;y5lzD3j39o1AjmJdcuDCQdrPKke7Gb9Qr+8X9FaVo69TRXqYlqH19B9oPKQUg6Z3ZN9xUU+V5ygK&#10;W6byL7/SylRHCvzdoiO4FAub93ncvnMDo6E/02v5zwxxqUoP8zIMdSnP9KiaLE6py/JtDVi+yxDT&#10;PQ0x29sQywNNMBHLprsaotrXBItDDZmfVpO562phkVkbr5uN8X/THL/HzXG92gT7E03F9oYs2FiH&#10;ufE1GL+iJu2mlaOIfiHx/PRwd3cXdU7GeNAOdKRf6ePHj3ko6ppMJWSgq39X+RRIgfz/JvK9ypEE&#10;xEYPoVBbkZVoS1aSNXvX2gll3ZW0Nf6kxISzPjKe+BWpRITtJDT4IL6eJ3Aw38LSsU7M7TOLeb0m&#10;M6/3dOb1mcl8sb6gzxwW9JKYy4K+c1k4YBpmQ8ZiPWIQrqP64DO2Pf4Tm+EzzgCPkVVxGVYW1+Gl&#10;cB72I3bDfsJycCmWDyjFvH6/MLlnGUZ2K8fATr8ocR36N9Knt2EhejYsQo8GenStX5ihbcsQqBlP&#10;2io1WyLVbI9RkR6nYle8mt0JaiW45p5ErXXHHhlIUpIIyTZkptiSLd0nNmjYv0GSCRqFUJBQSAaF&#10;aJCkhEoJQKm4X8hjJUkjCQjxu4TWAkLDgRQrDqZIqwc1B1IlGSEhliX5sNGaw6kaDgkc3mTDhkgL&#10;vF2s8HK1J9DLlrAAe1aEObAqxp7ItbZEpNoRsc2WlRlWhO7RCFjjGyfN69UC8mv/Pyqev4WWcPgN&#10;xDFS8bW0EoqvoyXOPjYcP3OQPDlNp/ygoYwppAKqdUEUq38o2v5MW5fkMbduX8XeTo2VRgZY1Fpg&#10;/H7+/nVoFV8tQaB87Rf3pZLWDyoT+vafTOlSvfilzBTKlptHhYrLqFLFmCqVzcXyQn7+ZQJly06n&#10;XIVZYlwyl3JyVowKppQvv4xyFaVrxizq1JlE2zYTmD5jMWbyS79KundI5V+SHNKixFhAzkrxRyTQ&#10;70DkV0dASFJIWkDIYJQqsS4xa/o0enbqRI/27Zg8VijoZuLaYn8l5sc/WZY6CwhJQsh4FoNaiLFP&#10;YX32FCvE2dLfcfzL4tiV/xkTk+Xae1D2s8DDw4O7d+8qY0ulPohnKvvfvNxc1kTHYG1qhrU8v2LZ&#10;oiUftCSXJMVE2YjyMVO2meGmciPaJQH7aX4Ma7qIruUnMeCX8YwpM4LpivXDcJaXG4VZpUmo6y3E&#10;sY05Pj0siOm8hHVtppDefCAHDdtzplFzzjZuxPnmTTnbrAlnmjXjeKMmHKlrwIEatciqXIntFcuQ&#10;+stPrP3xO6K/+hK/r3/AR4w5ozp1ZOecGRwV5XtMY8UBUR+zRf6yRJlIomGPXBaQ2/ZJQkKUwT5R&#10;FtkCB4Syf/BjiN8OCRwW939YPKejYp8TohzOiGNPi22nxLZzIr2oUnNZo+H4ksWs79aFkFI/EVO0&#10;CJsFMr/8kiPffc2J0j9ypnQZzpf+mWM//cjOH38iu3MnrqstuGFtzTW1ipviXFfFNRSrB5FXST6c&#10;E+kFgbPiWiesLTnoJNofbw27g6zZttKGTbF2JCfasT7Fgfg0B2K3OxKzy5HITEfCs50JO+RC6BFX&#10;ok8E8SpHfgzUkk2fkxQQEAXyGct70tJP8E3VJBp3jBAv0P8hF4y/QGTHsSLuAGWbJ2LhfIQ8oSz/&#10;kWh99+VgI5fzz/IYG76dLsu8aDFxOa0mL6bVtOWEbkjj7qOnhKxZy+j5S6nbqT8VWnSmfHOBll2p&#10;1LIHXZdqUB87TbAYhASLfASLc6blvObem5e8zpFBCd/x4MFT4lP3Msk4nEa9bKjSVkNFIztqdnSh&#10;TtcAavUMpkafVdQfvJ6GI7bQbOwRmk49S6sp52g6OJWabaz5snxz9AsVFUpsUfT09ajYaBy9bZ7T&#10;2/oFva2e02bucex2DCP+/TAC37XD63Vr3J+3xuVJK5wetMDhTnPsr7fA5lILFmXVpfNMJ1q2vMGI&#10;0dcZPuwWQ4Y8ZNToJ4we85IxY3Np3uoe/Xuf5tK1p0qwRWl1kn1sB6OWtqX7gsp0nPsN1Tp8ScsJ&#10;P9J00vf0mF4XK5/FZBzYztPnzxTXjs9BlAGl7HDEgOLt29fs2bcTgx5f0WNRWQY7VGJSQHWmh9dh&#10;UlgNpkZVZ3ZSNRZurMX8DTVYvq2eQF1MM+phfdIQpwvNcLrYDO+7bQh+3oagpy3xudsMz+utcDzf&#10;GM0RA0wz67MkrS5zkmozM7I6Y/xr0HxUafT0CikWL2FhYUrnJ/Ho0SO6d+/+wfVCzowh4eDg8OGL&#10;TIEUSIH89ZLz6jl7U3zYudaenQlOQll3ZkeiJ9sTPNkRH8qWmFg2RG8gbsVGgl3icJjjzJLhC5nb&#10;dxrzekxhfp+ZzO0zR6SzWdBXYg7zxPL8fgsE5rO430yM+0sXDKFMDR6Iaf/eGPdth3Hvxpj2boCq&#10;Xy1sBlbFcUg5HAeVFss/YdnvB5b1/kac/zumdf2JMR1+ZGCLkvQ1LEIfGffBQI/On+jxMwAA//RJ&#10;REFU9fTp0qAYc4c1JtZrEZtXWbElQsP2KBU7Yy3YvcaSzHgVeyT5sFYM1BXrDhv2JNuRmerI7s3O&#10;7N7iyr7NdhzcZMWhjWoObtRwIFXD/lRp1aAmO0WjkAvSzUISDR+Ih3UyAKUuCKX8XcaBULNf7HtA&#10;ISCsPoHc9iskKXEoxYrtq20I8tLg7G6Fl7cVfkE2BITbEhzlQPBaG8I2WROebkVYhhXBu6xwCtYG&#10;SpTxDuQX/99TPv9bSCVRKC/STcFCY47K3hx7DyvWbVrLsxePxXhBR0RId0RJDP/5dle6iKamrsNO&#10;KEhq1d/jfqElNSRkeZgpRMfCeeY0bjyM0j8PpWxZratFpUrLqVrFgipVzKhYcTnlyk3j++968eMP&#10;A/i59HjKlp9CuQpztW4ZFReLfZbSqJEpRkZLaNVqJs2ajqV9u1FMmDAbE1NTxa1EubaicKvF9f+F&#10;Z/AJ1OI+rARkQEoZyFGeXyXuR62W5//9Y/4pSOIk/1xje/RkmRgrbS9aiNM/fM3ZX75h1RfFWTph&#10;nNhP8yGmiJmZmfJh4Ma168o4QSH/BW5dv4qbowPWYh+NrDtCMZb7K2UhrqUE7ZSkhKUkJkxxsvYm&#10;1Hk94a7pBHocws/nItbqg0wfu5rejZfT9ZfRDBXPaVKZIcz8ZSgLy47CotwIXCoNw6/6AKJq9yK5&#10;phE7axhyqG4DjjaozyGBAw0aklWvPjvr1CKlehViq5YnqnJ5IqpUI8bQkJj2bdg4cij7jJdw0k7D&#10;SXsbTtnYckyj4bBQ6veLvGYL7BX51kGSD3K71sLBggMiPSiguFv8AyT5YMkRgWNi3+OiHCTxcEas&#10;nxHpOVEfJEFwQZS9TC9qrDhrZsLesWNYbWBA+JclSSpSlF1ffkFWyS84VrIkJ0qW4HTxL8gu+gVb&#10;S5XmyPChXNGouSzOeVktzinK9qI41zkzc+U6Z8U1T4ttJ8T1DtmIe3FRsdvLim1BVmxeacOGGBuS&#10;4m1Zs86O6BR7otIciNjqwMp0J9GOOBOc6cSq/b68fKMlID43KSAgCuSzlrT0o3xdNZzOA9YqHWWB&#10;cvKRCCVz+54zVGuXwjyrg+T+Ew2MMnuBjLkgjn2T9xbX2A00G7+I5lOW0GaBM+1nqBmqcufW4ydC&#10;GXzDs5evSc8+gHd4JMvtXRm3wATD3gMo29iIBgPHsGTrDsJycwkhj8DX71l/8xkXr90lJDaLwTNW&#10;UKOTMxXbOFK7sys1xXKtLl7U6RpCvR5BGPRdRaOBiTQbtpkmY3fTcvJhjKZdpu2cR7RZ/IzOxm+p&#10;2tqUb8oYiuMtKVutB99X6kW7OTcxmnVZ4CpNxx3FYdtEUt9OJORdR3xzW+H9phUeL1vi8rQFjg+a&#10;a0mIWy2xONeQCSu70qn7MQYNeUz3HhcxanOaxk0yadJ4O40NN9Gg/mGaNLiFje15Xr3O49Hj+0wy&#10;7SLyWpImI75RrAcG2VVk2OJmuAerOXn+KLlyurN3OWI0pp0d4nMQ+ZroGG8ZSyQ2KUyUYQk6zyrN&#10;AHVFxnhUZlpENcX6wXy3nDKzIQ5nm+N8pQWu15vhdbcFnndFekekovw8bjfF/WZjXG42xOVqMxzO&#10;N8HmhAHqA4aY7DZg2bb6LEypw5z4mkwOqcFYzyoYDS1DYX19hYDw9fXVDnDyCYg2bdoos6JISBcN&#10;uY8chBVYQBRIgfx98ub1CzI2hLAlzptta7zYGe9PRlwA2xJWsjU+mtQVoUQ6O+A6bzaWI0axtP8o&#10;FveZwaKe8wUWKRYO0s1ivkJCzGFeP5EKzOs3l7n9FjCz93xmdJ/NtK4TmNJlENO69GN2z54s6N2R&#10;pb1bY9bXEE2/Wtj2r4J1vwqo+pbBtPdPLO3+LXM7fcXU9l8yulUJBjTSp4+hvuJy0amuHgNa/YBq&#10;ZncSA0xIDbdi00oNW1apSY+2ZHesOXvWmLM3XkXWWmuykmzZu8GBrFRXdqd5sWubP7t2BLA73Yfs&#10;7a4c3GrHkS0ajm5Rc3SzSDerObxJWi2okdYMkkTYn6Jh73od8fBb/DEB8VvsT7HiQLK4Tqo28GWo&#10;nwpXTxs8Aq1FH6LBf4UtvtEiTdAQuFFDyE4rgrdZYeUqv/rLmTAkAfGJwvknIAkIaUVhKRQctYMl&#10;Vp4WJG6K5cXLZ6Jv0H71/leJX3nsrZvXcHa0wcpKKsB/PQkhFV+t0muKSiiW8+YvokXLwZQqLcYh&#10;FaZSvuJiKlc2o1pVS5GaU6H8UsqXm8PPP42gbJm2lCrVhG+/7Ujp0oPF+njx2wwqVJxNjeqLRP9v&#10;TJt2i2jbZhlGrZfSsvl8mjUdT7fu45gxcyHmyrSTQgEXyrp0h/i9/P0ZSKsHSUBYqSQZIbaJ56q7&#10;P/m7Tsn/UxDnUI5XLCssmTZqFMMK67O2mB6HvyrK+Wqlyf6yKJr6dTGRsTPEPjpSQR7n4+XN3Tt3&#10;lZmsJAGRvmMrVqKuyDyqxH7yGkq+FCJG1klRH8VzNleZ4ajxJdBpC4GuB/B3P4WPxwVlqk0fn9t4&#10;+dxCbXOcWZPWMrS9AwMbLWdg7Tn0Kz+OMWWHMqtcf1Tlu+JQrg1+VVqwonoj1tSoSWLt6iQ1qE1c&#10;3drENDAgpnVLEnp0I3XkMNJnTGO/qAfHbay56OHBRXcBJ2fO2jtxyt6BYzZ2HNZYcUiMJRQCQuR7&#10;n4RYlusHdBDbDgocEssK0fBfQJIPRwU+JiBOC0gC4qzYfk5sPy8JCDMLrplruGJpxRW1NZcsVGSO&#10;HsXqunXxL1aYtUULs6NoMfaI8c7BInocFWOeg/p6pJUozp72bblkbMxZlVrAUoG0tDgj3n15vZNm&#10;0vrCXMnLPlvRBjlrSPe2YkuQDcnhNqyLsiUh1paYtXbEJDkQucGJlalOhKU5EbLNiRV78wkIxdrp&#10;8xpbFRAQBfLZivyKu3b9XkqW92PElGSxXjBN329ElEXW4QvU6ryF6eZHlGkM/0i002e+U9L3eXnk&#10;5uUSunEXracvZ176bfq4RtFs0nLCU7eiTO0pByb5X0jy3uYpsSOeP3/JifMXCV2zlnHLzZkdEceK&#10;vFcsyrzM5K13GOS2hZr9/KjRaxV1e66gbjcvanX106KbH3X6hFC3z0oM+q+m4dAUGo7eQfMJh2k1&#10;5Srtp9+j09yXtF/+gj4WD/nm50Y0GGTNcK88+jm9pJfpY9oufE3H2Y9oPeMSzcYfx3L9BLa+m8WK&#10;9z0IeNsO/3et8XnbGs/XrXF71hKXJy1wetgS+1vNsDzShKnuY1FpNrFq5R6SN+7l1Nkb3L73mNNn&#10;LtGqpSsNDc7QrMk1oqKvicbcF6OpP9BzZn3SMlNpN7kiU6Iqo9nYnRtPLisuGtovSO9F+cg4Hp9H&#10;/ZTZUFwwRN5y8nJw9DHFoGcxOk37kZ5LyzHItjJj/KozPaYm81NrYryzIar9jbE52giHk01wOC3S&#10;M41F2hSHU81wOtUE++NNsDncGM3BRliKfU33NsJ0twHLd9Rn8aZ6zFtbixlRNRjrW5mBlqXwCDej&#10;RPFiCsEwefJkJQ6FfH9lnbp3754yG8aVK1c+zISh0WiUAW2BFEiB/D3y6tVLtiVGkhoTzqbYYNLi&#10;VrFpTQTxAY74LBmOw7jmOIxoj2ZYL4yHjGTBgEnM6T+T2f3mMa/vAub3ma+QEAvlcr9FzOu3hNl9&#10;lzC12wJGdZjP4LbzGWg0nyFtZzKy41gmdhrB1C69mdW9E3N7GLG4VxNM+9THol9NkVbFuFclFncv&#10;y7zOpZnR4XvGG33JkKZF6WdYRIn50KlOMeaOak2M91LWhapYH6omJVxN2ioVOyItyIhRsTteTWaC&#10;DXvWOZKZ7ELGRk92bfVl545A0neFsT0zkh17Iti1J4ysDD8O7nTj+HZbTgol/9RWMcjfouakwIkt&#10;Ko6laUkJSUYcSFEpcR6ku4XOMkKLP0lAJFuL/WTMCElEWJO9Xk1kkApnF1PcAqxwCzYXbaUKz0g1&#10;3okqgrZq8F0vFD4rleJuIMkDxcxeKCD/KhTTeUVJNUNlY46dq4awyADtDBn5RLUcb/1Zkf2ejJW0&#10;MSURa2sL1Jr/uZL+KZRZLoRCplJZMWb0TOrU7kqzphOoWXO+4k5RpYo5VauaU6mSMRUrLKB8uamU&#10;+nEwLZuPYLmxGNfMX0jjxr34+itDvvu2E6VKDeGXX8bRoOE0jNosoG1bLQHRtt0y2rRdhpHRIjEO&#10;mEXTpmPo0mUMC5VAlf9DC4UPkJYP5topOcW6Ov+5SgX/YyLiT0GcQwYeNROQ51y6ZBFdfvkZe6Ho&#10;7iihz9kyP3Km0s+s+KIYxmNHYCIUXK0bRv61RPk62Npx7/Ztnj5+hI+3O2pRTxSrE5EnuY+2/kgX&#10;G+meYo6ZqQY763AC3DPxczuGj+cFPLyv4eF7DU+vq/h6XsHP8zq+3jfx8ryGt4fY5nFZ7HceN8cD&#10;WC9LRDMvHM04R9HmWLNiti1Ji23ZsdSSjOVmHLKy4YS9M9cDgrkdFsbN4FBuiOUbfgFc9/biqqcn&#10;Fz3cOefmwgk3V046O3Hc3p5DttYcsrbmoBhLSKJhv4WZgDkHxbIOh8R9SUjXiiMS4h6PivRj6Cwf&#10;5PIx8bx0BMRJsS5JgVNi2xnxu9YSwpLz4vdz4loXxT6XxLO9JLZfsdRaNuweOxrP774jXK8w6/X0&#10;ldk6MmWMjkJ67BHLW8T4KLViZU7NnsVFS5U4pzmnxHlOyWvKPIj0iCh/mad9ahVZdmq2u2jY7G1F&#10;coC1aBNtSVhpy+ooO6JX27NyjT0hSfYEbrQnYLsT4Xv9efnmRQEBUSAF8t+KeDeUTlBAScQLExie&#10;RomyHsxesk4od28UH8Q/K9p3TrodyECI73j67LnC9IoNyvV059R2wp/XC/qp6PIoIX32kjYdo2rb&#10;DMzdzyi+nX8kSvwIMeCQwS4VpVmkr3JzCV23mUlxB5kcu48uc83xWZNMbk6e1kxTeS4fBSqS1xbn&#10;yBG/vXj5imu37pFx7Rox6YcZ672eKQmnGBN2krYzkqnfK4KaPQKo1cOPul2DqNc9lFp9QqjdL5IG&#10;g5JoMiydpqP30XLSGVrOuobRvDt0WvyGLqY5dJybSclvKzJQk8mE0BwGuubRwzKPjkve0Hb+Q4xm&#10;3aLFxAvMCBnP9ryFRL8fSNC7Dvi9M8L3fRt837bFK6c1Hq9a4fq8Jc6PWmB1syHqI+04dS+TN29e&#10;KQSMMhOGuEnpbrF+QzYNG0bQpNlFpk05yyTz4fR3KINN2Ezl96wD2xmmqcfc9BoE7zfh5evnoly0&#10;rhpaIuJzccGQdUR2OG95nZvDtCXDaND7S9pPLEWPhWUYoCnPCLfyirXCnLg6LEqpg/GOephnNkCV&#10;bYhqfyPUBxujOiTWDzZEdcAQy30NsMxuhGWWAZZ76mOabsAyccyStDosWFebWatrMSGoBsPdKzPN&#10;viV3H13D0LCJQi6UK1eOrVu3fqhDMpVBSR0dHSlcuPBvLCAKpEAK5O+RVy9fsjE+nvVRUWyIiiAl&#10;OpbkmLU4ThuDWf+2qIb1QjViAOrhQzAdMIZFfeewoM8i5vdZyPy+Iu27hLkCM3stYkq3RYzruJDh&#10;bRcyqM1SBhgtZWCbJWJ5gcAshradyOj2YxjfaQhTOvdkZtcuzOvRhoU9m7KkV30W96rJgu5Vmdul&#10;ItM7lGNi258Z2fobBjQuRs/6RejX/CfUs/sSF2BBglDYE0Ms2RCuZuNKFVsjLdgVbcGeODWZiXbs&#10;Xu/Gro0+7ErzI317KNt2rWJbZhTbsmLZciCJbQcS2LUviqysFRzI9Od4hiund9pzbocV57erObtN&#10;zZltGk4J5f+EtI5IU3N4s5pDmz5ypUhRK5YR0qJBppJ8kMTCAYVokCSDDrrftL/LgJQH1qs5mGyt&#10;kBZylgxJZCRG2eLurcbeV4VLkAbXcAs8YlX4pajwXa9CYy2UXmlaLxSSf8UCQjlOpkKBUeJBCKVG&#10;nk9toUJtbYG1syW+oW6cunCMHKUflP2FbH9l3yHJBbn0W9GNPXTjJm3MqvdcuXhWtOVWaDRahfXD&#10;dfOX/xSUe9W5O0jF3JwlS5bSp+8oGjcaTLOm02ljtJC27UyoW9eEKpVNlNgPMthkmV8mir6mH527&#10;jMBYTh2pkBdqTE1NmTptPq1a9adUqbb88H0X6tUbRJMmE2nefKbYPpc27RZj1HaJSJfQVqStWi+k&#10;ZauZNG8xhr59prJo8TKRH/kspPXAx3n8E5DPQEC6YsjgjpKAUIgHsc1cpEqsiN877r+DEutDS0JY&#10;movziDxO6NWbMfr6JBXW49hXJblYtyZ7vy2Bql5dzI3l1K7yGC2xpTJXKWTEitBQ9uzcgZ2od9JS&#10;4+Pnp71fteijZV6tcLBfhbfrfnw8TuKlzIxzHU+vm/h43sTf8xqBHleV1Nf7Np4+N/HwvoKHQlJc&#10;wMfrBMEue1jptIVIl22sdUthq8dasjyjOOYVzAVff64G+HDN34frQYFcC5YI4FpQAFf8/bjk48sF&#10;L2/OeXhyxs2d066unHRw5Li9HYdtxfumEe+rGEscVFlySKUlGnSQZMMRUV5KKu5fujbI2A4nzMw4&#10;Ju7zuJlKIRwUYkKsHxOpQkqI/Y+JMpL7nxTP6qQ4RhIEpwWktcI5Uc8uiPfqvCgn7bKFEkDykjjH&#10;eY2aYwvms75DWwK++pqIQnqsF+OdHQK7BLIKFWaTfmHW/PADO/v0FXkxUa4rr3NUnO+gWNa6k1iQ&#10;Kc6bobZkq52KVFc1GzzVJPmqWSPaj8hwDauibQmPtyMo9f+xdxbwWR3p20ZL3Y1CS3F3TXAtFC3u&#10;7i4h/mrcXbHgEDx4gCgECAQJcZJAFHfX65s5b0Jpl/1/27Wyu5n87szROTNz5px3nvs84oT/IRd8&#10;pSnGET/ui3mqQSP27ZpflRAQJemtSfLZkA+JIsg9f8mTp4+ZZ7WKdys7sE4Ixi94pvzo/ZEkHzgp&#10;aCvO714+Iy0tn6kz15CcniOEa3ktg0Akf1QV4boIb2MqrueveI7PihP80DYe/1Xpf1e9i8vKuXyZ&#10;ycv3MCe6AK+9UTx8/ETpn2d/g0AtHWPKryiSkIg6fpph9isZvyaRaTsu0NVyH3X7B1OnRxC1ey2l&#10;4c8h1OuzioYDNtJ06G6aj4yh9bjTGE/Jot2Ma3RccJOuZs/oZ/+MxoPc+LZWS2auvcKUdU8Y4vWE&#10;XupnCkHRYe5NjGYW0GZiNgP1JoQ9mMLWl6NY8aIHAbTF/2U7Al92wO95W3yeSm2Itrg9aI3LjTbo&#10;s1qwNG0it59cFmPC0E6ZSxVEqUXi4ryZ3n13M2teAr3mN2HUkmpsi1opxqdBY8RntZ4Zm2ujPtWS&#10;Ixe3iLY/VfxFPJO+Nd6asSPvqxT0n3FPCB29hxvRuM8HtB3zJT3mVaS/dWWGOv/AuIDqTF1Tk9nb&#10;arNobz3MIhpidbgh1nECRxuhOmaAXLYS26SvB4uYBphHNVDMLkzC6zNvR11mhdZh2qrqjPWtQm/L&#10;b1m3x0eZ0PoG+FGhQgWFYGjQoAGrVq0iISGB+Ph4vL29+fjjj0tMMEpSSfo3pUfiXbAzdC9bV29k&#10;26owwlbvYMuacKzHjGVe75+Z06c/i/oNwXTgWEwGTFM0Heb2NmF2HxNm9l7M1J6LGN99IcM7LWBY&#10;h4UM7bCYwe0XM1BAkg+/tFvEACEc9ms7l1/azmBouwmM6jCCcZ0HMKlLL6Z378ycHm2Y17MZc3s0&#10;ZFb3ukzrVJ2J7X9gjPHXDG/9AX0al2NIu29wMh8lJtZaNgaq2bpUw47lGnaHSO0HNRFr1RzZICbl&#10;m6SvBydi9/oSeWgpEdGrORS7ifCj2zlwYif7E/axJ/EQ4Wf3E5WwjbiT68S7ZwVnjvqTEudORow9&#10;mdF6sqK0ZETpSI/QkXpIS/KhIhMNSURI84xiE41XZhpFpMQeAwFRTDic2CU1Hl4nICTpILcZtivY&#10;KckIDcd22rB9nQYPHyvsffU4L1XhsVaH7zYtfjt12LtLgVIKilJo/TsE0zdACpXFgqVGp0bvrMZ3&#10;uTuZuRnK76Ci8Sjev/I9bJg3/fZd/Os+w2+LnD/duXOLTaFrsLfTohPCkfRDUHytv0dIL66jSqr6&#10;C6HLZJE5XbsPoV69frRuMxPjtovo3NmC7j1UYtmaatUXUanyfL7+ZhQ//NCbwYMnKQL9b8qS6xpr&#10;RcAfN24mTRv9RI0a7ahT52eaNhlF8xYTaGU0Q5S3gLbtFtNejGepDdG+gzkdxLJRy3n07j0VCwsL&#10;g+8GKegr7XtzG/5PSKFfQCv6RnFGKYV7geK6vvGcPwBJRpiamND9m2/xKFeKY1ILonFtMmpVZcWH&#10;72MxZgxaa524lpXST1qVTjHL0Ig2uTnbontN40bWR/4uL168mOkzpjFl8ngWL3LC3fk0Pl4X8fI6&#10;j6dXvqL14O17CV/vPIK8s1nilakgUOzz876Kj08+Pt4FeHhm4++VxjKXaNY4bWKd43ZCxXwrzCWU&#10;SLcQ4t39Sfb0JsvLjUxvT7J8/cgWc4gLgf5cCAgUy4Fk+flz3teXdC9v0jw8SXH34JyTE4l2tpy1&#10;0XFKjEFJPPyq5fCaKYWElTSvEMK9lSXh8004MG8BR8wtFA2HVAstZ0Q/KMSDaLuENMWQRMA5sawQ&#10;EAJSQ0GSD8UERLrAeVH2K4jjJS6IaySbWZJgIrDYlP0jR+JX5Xv8ypRmg5jzSCLigECEmAPtFdj8&#10;/gfEDhwo6ivrZyXaoFE0OY4JHBGIFdeOEdc6JJ7dvQ46drhp2eqtY0OQjpA1tizf4kDwLkf8Djrj&#10;E+mMb6QTy2J9efBIhrwXz3bRc/y2pBICoiS9PUnIbs+LhDiJS1ev07yzFZ9Vs+Z04gXx4/f3EhDi&#10;wRM/pjIEYFJyPh98Y0GdFlbsj0lV1MKLrychf2DfVgGouG7FkwD55X2mZQw1u5xjV3SeEnHijybR&#10;avH3nEePH2G2YhvzjhXgffCkKPsRT2V/iH77/yVJGL1U7Aef8lBMYMaqD9NgqD89HTYwZdd5hvmf&#10;ouEvK6j70xLq9V5N475raTxwG82Gh9Ni9DHaTEim7fSLdJh9my4m9+mhesaYoGd8W7cb7UbPxzLq&#10;EQu2PmeY91N6Wj+hy8IndJhzC6PpORhNzqLzLFfW3RzA1pdjWf2iH0tedFIcUkoCIuBle/xftMP3&#10;WTu8H7fB80F7XK61QnO+MWE57qKdj5X6P5OhUEXdpcbHrZu3sbJYx6DR/vziUJNZGxqTfOGU4ktB&#10;hjq9desmczyGsDCuFp7pvUm5Es/zp08VbZK3xQeEJCCUCaSoz83bt+n2S0Ma9/4A41Ff0G3Wt/Qx&#10;r8RgOzHp96rG5OU1mRlai3lhdTHZJ0mI+lhEN8AithGWsQ0VWMQ0xDxaILIBiw/WZ3F4fYWwkOfM&#10;3lyX6WtqMiG4GoO1P2DhNYVb966IgfGcBw8eYm5uzjvvGEwxpM+Hr776SnFAWaZMGcUJ5dChQ5Vl&#10;OXEtfgZLUkkqSf/89PDBI7ZviGJDyB5CQ8LZFHKIjSFHMBs5i+k9hzG5x0jGd5ssIISNn+Yz/SdT&#10;JnU3ZUK3xYztuphRnRYzvOMihnVcyLAOJgKmRQSE6SsSYoAQEPu1XUg/o3kMNJ7G4LbjGd5+GGM6&#10;DmBil55M69aJGd1bMa1rU6Z0acT49nUYbVyNUUbfMKjZu4zt/iMBDrMJDVax3t+arUt0bF+mYecK&#10;jUH7YbWa6PVCgA9Vc2KrnuM7XTi835/I6NWEx21jb/w+didEsOdsNDuTjhKWEs/e5MNEJIYTm7iV&#10;o2fWcyphGefi/Ug75kpmnC1ZsTqyorVkShJCIC1Cp5AQSQe0nAvXkbhfCCZFviIMMJhpyNCbShSM&#10;VwSEwTTDAEPEDWmyIaNvKHmY9C1hMOM4IRC/24aILTa4+VpjH6zGbZUer1ANPtu0uAihQnEiKQQO&#10;gxPGvxQ2/zEIAVja+jtY4x3kTErmWfH7VzwfkuZyT//iXfxqniRz8XtZWHCRJUu8sbOzVnxAvK4B&#10;UXyN367/bZCq/tZqS8aNn0mL5v1p0mQUxkZzFDKgS1dLunVX06mzpUIWNGkyi2+/GkjDBv2ZNmO+&#10;OFeSD7+th0G4F4K12gK11hoLIdxNnz6X5i26UuWHNtSt+zONGg+nefNJtG49h7ZiDEstiE6dTRk5&#10;1oqff7agVYspTJw4B5WVJIRE/ZTr/LbefzOkgC/wKwHxzyEfJKxFeVZaHaN/7smEMqXYU7405yp9&#10;ycWfexD/5adoq1XBYoEJFkJQV6ssDH1jrcJGrNvqJYFk0PCQ2yXx0LRpU+V3+r13K1DhnfJ89NEX&#10;/PB9I4YP1+HrXYinTx4+fpfw8SkkwDuHpV4ZLPdMZblXKsEemXi7ZmJiso2FC7bg4pyCv2cGK91i&#10;We+4lm12K9jiGMIW+zXsc1zBYWd/Trl4kOLqTJq7K+menqR7e5Lh48V5Hx/O+/mRGeBPhq8vqV5e&#10;JHt4kOziophfnJMEhF48m6L+ElKIV4gETTGkRoE156ytOaW14rCJGQ0rV+bbTz7FvFcfMsSzkCLu&#10;7TlrjXJMojhWml4opIXIk0QuSYokAUULQuA3RITow3TRbxLSLCNdbcUF0Z82vftQRfRfm6pViF9k&#10;RtJiE9Z1ao+j6MulpUqzqXQpdpYqxUGB/WKOtOHDjwkfOZwErV7RfJDkw2GBGIFo8TxFirrtF+3a&#10;6aBhs4eW9YE6Vq6yJXizAwG7HfELd8T7kMBBJ3wOOLIkyof7D0ucUJakkvR/p1fCtUEzIWzXYT6p&#10;PIX2Pe24d/++Ikz9UdFEURWUJIS0zxfnX7l6jxrNhUD03QLqtLRhw5bDPHz0WAiiBk0Iibc1FZMP&#10;xSi8cosOQ2JpMzCJtOxboo3/fx8Qv09Kf0tiR0w8QnZFMOdwFvYxydyWXrKFAPu39IcSGlQheO5T&#10;cPU6Q82P0mDAHpoOXEVnyxAmbT/PYL9TNB28mnp91tKg/0bF90OzEVG0GJNAm0kZtJ2ZT6d5D+lu&#10;/pD+Tk8Y65vBe599yezlu7E7+Zz5O54yxOMpPaRpxoJHtJ99XSEtWk9Ko9XYNbimdif05RDWvuzH&#10;shddCXrZiYCXHQmkgwJpluH7tA2eD41xu9sK2/yW2Jxry6kbh0S9nyhki0JEiH7Iyc3HbJE3LbsO&#10;ZURQdaaFtCApLVW000BSvHj2lITkI0wN7IhtZjOWp87kzpObCjnx4sX/3wzm35UU9diXYpJ45RKt&#10;u1el8c8fYDT8czpP/Zpeiyrxi/Z7RrpWZYKMiLGmJnM212XBzros3i/DcjbEPEKigZKbHWqA6cEG&#10;LA5vwMI99Viwqx5zd9Rj9qb6it+HiUurM9C+MjNcupNz6YK4toHYkc+xdDoZGBhIx44dqVq1Kt99&#10;952Sd+nShbCwMHbv3i0mfG1ZunSpMt7kmCxJJakk/fPTg/uP2bT2OKuWxrJ62RHWLItnWcBRZgyY&#10;zYTu4xnVZRIjusxjRKcFjOliyrhupoztaiqWzcQ+c0Z0Nmd4ZzOGdzJleEdThnU0Y4jAoA5mCgnx&#10;KwGxiL5GC+nbZg79jKYxsO04hrYbweiOA5jQuSeTOndmQkcjxnVswai2DRnWuhrDjSqyeFQbVrjO&#10;ZkOAlnUB1mwM1LA1WMuOpSp2r1Czv1j7YaMQ8DdrOLXDhvg9rhw5GExU7AbCj+8h7EwM25IS2JZ6&#10;js3n09gmsCvjDOFph4lM3U9sUhjxZzdw6nQI5076kxrvzvk4R7JibcmM1ZMZo+N8lI6MCB1ph7Sk&#10;HNSSLHBOISO0JO6XhISOs/u0AjLUpkEjopiAkCYWit8IhXDQKoTDMYV4kNoaMpKGzMX6DhXHt0si&#10;QsWmlVocA1W4LNPiuV6DV6ga9xAdKo00I5Bftf8BYfevoFjI1AphTO+gImCFDxnZqYrWo5wryd+y&#10;37+Li0M1Pn36iLSUswQHuuNgb4WtrfT/YIVGlPVb4f/vIyDMzCwZMWo6LVoOplnz8bQxWiB+P8zp&#10;1k1Ft+4qOnW2wLjtfFq2mEijhv3o1GEICxbMR/FxodajRGkQbSsuT/mir5LbhbAt1qWZgqJdYbKY&#10;QYNG06RJR2rW6kC9er0VsqN5i8kYGc+gsxjvQ4er6dnTglYtZzJo8PSiMg3hMovL/1shz3l1nlIn&#10;0W+yj+Ry8fZ/EIa2ajGdP59eX3yJf7lyHH+3POe7tuN8lzZs+/g9rNq3w9LaDK3oD9kPsr9shQCu&#10;EzAQOGrRnwuoXbu28nFAfjz46KMP+eLLb3nv/U+UiGTvvfcR/fqp8PGVWg7XCPDKY6lXNis9U1jt&#10;eY6VHomEeGWgMdvF519U57PPfmThwu34e6YR4nyELQ6b2WkbwG4bT/bofdln488he2+OOrpx1tGB&#10;RGcHklxcSHJzIcXDjVQPD1I8PUnzEvD0UCD3JTk6kmRvT6JeZyAfhOB/VkCSD5IwOKeyIllsl34b&#10;ksWyDKOZJPI4E1PqV/yWrz74AMseP5Mp2i4dTJ4TfZIshHxJNCSK5bMKDMuKyYYkHkReTELIY1ME&#10;UsV+BUWEhLzeBa0Yy91/onSpslT+4gviFpgo2hLnxPje2rc3ruL+BJYuwzrRv1ulaUbpUmwVfbv6&#10;+8pEz5nNUZWGw+J+Ros6RwocEmMlXFx7p62aTe5a1gTpCVllR9Ame3x2OuK9T0ASEBL7ncS6E8GH&#10;fLj/oIiAeMumViUEREl6i5IUPp4bIIQnJ6dVvPPZWIaPc1GERPnjVyx8vw7xz7Asn66idcM2mUm1&#10;QiEISc2Kl094+OgRg0b58mFlH97/wZnPK83nQMRpnj0zEBDFKohvY3q9zbJNh2IzqdvtHJMtUsUL&#10;5pHooz9OnsiIGAZHUs85kpDE9N0n0Z3O5eL1a4b+EJOR36fiOoh/AvKriBDcn72g8Pod5ljvovnI&#10;SBoPD6fp4HBq9fSjwxxfZuzJYnBQMg0HrKfhwC00GSYjXxyh1fhEjGXkizlX6LroKb00TxgZ8Jg+&#10;5iv4uloNfJMLcTn1glnbnzHQ5RndzB7Taf592s28LM7LpuWk0zQfcpiJa/ux+tnPrH7Zi2UvuhH4&#10;sjMBReSD1ILwe26M55M2eN41wu1WGxyvtkSX1hS7hJ/IuXVSUT99+vwxp0QfjBpjReNGI2jS1Zix&#10;q2swzKUFe3efERMzg8PJp2JiJvONu1eyMLwRroUtOVm4TyGA5H15W5IcDrKe2TlZ1G31KY16vk/L&#10;QZ/QfvwX9Jhbkb6WlRhqX4Ux3tWYtLwGM9bXYs7W2izYXQeT/QYth2KY7K+naDws2C2JhzrM3lqH&#10;GZtqM31dNSYvq8lA+2r0sv6a9ScXKaZTUhtGOuVU/GuIcSLH0sOHD8nOzubkyZNkZmby+LE4TuyT&#10;WkhyuVgbqSSVpJL0r0gvFQJi/aozLAs8ybLgkywPOicEhyQm9jJlZKc5DOu0kOEd5zFc5CO7mDKm&#10;uxnjFO0HU0Z3NRPbzBjRScJcHCeEM6kBIfArAbGYAe2KCAjjhfRuM09gFn2NJvOL8ViGthvCyA59&#10;GN3+J0a268jwtq0Z0qY+Q42qo5nUnU3BKkKl2YW/NesC1YQGatm2RMMuqf0QoubAao0S+eJoqIZT&#10;W7Wc2WnLyX3uxEUsJfbIRg6e3EtY0jG2pKeyKTuHjTkFbLmYR1h2OvszEzh0Po7otAiOJu/kZOIm&#10;Tp9exbmEYNKPe5N51J2sI45kHbYhK0ZHZpSW85Fa0iK0ilmGdFiZLCB9REhIMuLcbyJoFJEQApKA&#10;kMRDcehOSTjEvYIM7ylzPUfCNIb1rTZ4L7HGRbTfXbTRS7TRbbUQJvVCoLbWFgnMfyls/iMwhOgU&#10;kF/0NWq0thp8gt24WHBR+T2UWg6GDzhyZiV/8xHzgZc8fvSQ1JQE/HzscHawwkEIQzZ6jeKAUqU1&#10;mE286Xp/DcoX+CLIdSsrNT16DKF+vX60ajWNtu0W0EGMuW7drenS1YoOHcwxajuPJs3Gi9/pfgzo&#10;P1rxYWDQSNBhJcqxltoOReUVX6PYd4PhWmK7tSRHRP/qhJBoYUGfPkOoU9uImjU7U6/+AJo1G4dR&#10;m4W0b79I1MGEZi0m0/2nsQqJoZbli/tSXP7fit8QEHJZ1EXRgJDrRXUr3vf3QmmfJGB0WoZ278GU&#10;smXYXqE0p7/6lNzh/UhtUo+Q9z/EZOAANBpbVJbW6MX4craTGjcGMxVpZtKyZUvFNLKMEJBrVK/B&#10;9OmzsbUJY9qUIL7+uiZlS5Xhvfc+ZbHJTvy9Cgnyyma553lWeySx1uM0a9xPsdozGZXJJipUeI93&#10;BBYu2EyAZwar3eLYareOPXaBHNTac0ClZ7fWmb16d2LsXDhuZ0OCgw2npWNJR3tOSxMLZ2eSXF05&#10;K3KJVFcXEuV2ewcSbW04K8bgCVH/k6L+54TgnyyWU8S4loTDWennQYwRGbUiQwj1WWJbmqUlGydP&#10;Zd2ESUTOl8SAJBTEeQJJ4jgDCaHihHg+TlipSBTnJYv11wmIVHmOKOuMNJewsiRR5Gka8b4Qx6Wq&#10;tGRpNZj81INSpUvz/WdfELdoIUla6T9CvEfUGiJmTkf/9Zc4i/3Bop9Di/xDbBDrK+rUI9bcihhx&#10;bKS43iFxnXBxzm7Rzs2uOlYH2bJspS2BG+3x3eGI914D4eC1R2C3swLPPS4EH/ThwSsC4u2SbUoI&#10;iJL01iSDYCu/RBsIiC3bInj/27F8X9uCVRtOKmYCUsh+Lu31JaEgfiSVdWWbXH4utkn2/pE4Xxwj&#10;1qXQ+ODBAy4V3iAxJY8jp7LoOnADn1bdyIfVl/H+D67UaW3HgcgkRViSAqQkLd7GpHx9KNLkkFoL&#10;lq6Hqdklk+C12aKdT0UH/vF6y/429N8zLuYXMnd9JNq0yxxJy+aJch/+skxF/VIItoZc1OfZc7IL&#10;ChlrFcFQ10Laz0ii+bDDNB68j/r9NlO31zK6mKxl+qEcelhH02jQTpoOjaTZ2HiMJqTSfvolOs29&#10;Tw+zpwxxesL87S+o07UvXUaNZtWVBzgmPGXauuf0tXtKF9PHdJhzl3YzCjGanE6L8SdpPuIw7eeY&#10;4n+lPStedmb5s58IftGRoJcdi8iHdng9Nsb9Xmtcb7XC6Upr7HJboslohtmxJlgebMeulCWcPHeS&#10;tm0n0rzJFJo0GUObvi2YuqU6wx1+IWRZqiEqiDLeDPnNe9fQbRyFy6XmrMqaw+NnD8Uxj4t66c9P&#10;Cukm6plTkE0D46+p3+1dWv7yKW1Hf063Gd/Qy+Q7ftF8z3CXqozzr8bkkGISog7zwiQRIVGX+Tvr&#10;Mm+H2LajLnO21VHMNWZsqM0U6fMh4Af6Wn5H1zkVGRtUFYf4Lty8e1lc9zEvn0knp28PIVOSStL/&#10;dnqhENWrlp0nwD+NgIBMAnzz8HK/yLheVgzrYCAehncyYURnE0Z1Xcz4HmaMV0gIM0Z3M2dUFwtG&#10;di7WhLBgmEJCmP+OgDD5DQHxc+u5/NxqBn1aT+QX45EMbjeQQe1+ZmCbLgxuY8zITi3wU89k5wp7&#10;ti1Ts3mJmg3+GjYEiol2kEaJfrE3RMv+lWLCvlbDkQ1C0Nis4ew2Led22XEq3Itj0SuIPbaJA6cP&#10;siv5JNvOn2dD3k3WFz4gtOAu2/IK2Z2Txt7ssxzMjCcqI5LDKbs5cW4Lp86u4+ypZSSfCCA13pu0&#10;Y+5kSCIiVk+2NMtQHFXqST+oI00gtchZpYycYdCIkJEzDCTEK5OMPcUkRLHWQxHRIBH2lzi6TcOW&#10;dVpcAlV4iLZ6rtbhsUaLjYsUJrVCKPz7NAn+CBTB09YazyAX0rOTld91ZU4k51HKvOwF9+7cInzP&#10;Znzddbg4qnFw0GBrp0Zvo0armF/8cQG6WOguzkeOmED9er1o3Wa6EiKzSxcrReuhcxdL2ndYTKs2&#10;s2nSaCTNm/Vm4sTpihnDP8NHhkYIjgsXmtKv/2CqV29D/foDFA0LI6O5GBvPoVWr6SIfgampuSKg&#10;W1u/uZw/AoUsKKp7sS+I3x/zR1Fcphwz5mbiOazyA9blSnOwXCnOVf+B7JEDOFOlMj5ffInJjKmo&#10;xfhyFvfOQS/O0cjzVMyeOZMPPnhfISCq/FBFqZuNPgBPzyx8/PJFP23h/fc/p0yZcrQzGs9S/yss&#10;8c4kxDOV1R6JrHePZ4t3AiZT/WnWpA/lypRXnE03btKTQX3N2egdzy7XMOwmL6Bb42bUr/w99X74&#10;ge6NmuI+dhxx9lqO2IrnXGfHcKOW9GjSlKWTxuM8ZhjtatXGpFc/kp2cGdehHf2aNsN//FjUfcWY&#10;qVmd5lWlOVdLjpsuYvPsafRr3IgWP1ahW+26LB83lhytmkyB02amTGjdmr6NGuE/fDjZai2RJosY&#10;KOrTt0kTds6YxdTO7Wkuzm1S5UeGiDqEzZ6jhMc8q2hS6Ng0ZSpDmzelVdWqNPy+Mh2qV2eCqFPs&#10;woWkWlspoTVNu/ekVOlSVPr8U6IWmSgEhiH6hhWnxX2KmDYD848/xrF0aZYKbBJ9vrl0GZaVK8eq&#10;zl04ZCXJByv2W2vYLeq91UXLan89y0NsCdhgj/c2R7x2SeJB5Aqc8FTgiOdeB5ZE+vDg4X3l+ZW/&#10;AW9TKiEgStJbk4q/lMqv8ZJguHnjLtNne/Ledyq+qbsKE00C0XHZil3586dPFHJBCt7PXj4WeKI4&#10;CHz85Am3bj/kZOJFNm5PxckrlVHTT9FjyGmadT7Bj82382WNA3xeO4qPq+/k42rL+OB7V5p3dCIh&#10;8byiESDr8TYmJayi6Bcp1D159oyJi+Np2CuL6BPXlX3SSeIfTQoBUTS5uHX7DvNX7UZ1/hq7EtKV&#10;+yCJjt8n+XX7iRAun4rrSWH80rUbTHdIYJDLNQZYnOKnuUdpNDKWpoOjaNB/M/X6rabhgGUM9Axj&#10;xr48Wk7cTdPhMTQdc5Q2k1JoO6OQTgsf0sXqMUO8nmK+7y4ff/Yli1asYfmlF2jjnjN+6XN6aZ/Q&#10;edED2s++gfG0HNpMSKXFuGO0GBlNw/7LMY1uR/CLrgS87KD4gHjl++FRWyUcp/ONVjheboltbnO0&#10;55tjndSExScbMjO6LlN31Gb2yh60H9WFFh36Mn6SFaPMezBtexXGuc/EwTmNR0+f8lT0/9PHT8jP&#10;LSQ2Ogv35UGYH22C3/XuXLidIsbPo6Je+vOT8gVLoOBSPk3b/UiDbhVo3v9DjEZ+SsdJX9Fj7rf0&#10;s6zEEPvvGeVZhfHB1ZiysoYSzWLW5jrM2VaP2Vsl6jB3W11l28wNtZgaUouJ/rUYbF+ZHvMr0nna&#10;V/ScX4XBrtWxjGxOzo0kMZ4k2y7G1Vv6LJWkkvS/l4QA+eAJy5YUKGrTitM4n2t4uGQz5idLhrWf&#10;y/BOixjRyZQRnRczuqsp43uYM767OeO6WzC6m0BXSwMJIYTB1wmIwa8TEG1N6GdsMMHo3Wa+QkD0&#10;bDmLni2m0bvlOAYYj6J/6/70b9WDIe2642W9mF0hHkpM++3L1GwKUrEx4C8JCBl6M0oI6cXaD+eE&#10;MJ+0255TB705FruS2BNbOXA2il2pp9mWnc2Ggtusu/KE9Vces/nSXXYUXmVX/kX256Zy6EI80ecj&#10;OZK+l6OpO4g/t5FTZ1eRKImIkwGkHvcmI86V80ccyYy15XyMnvNSIyJCQ8YhaZohSQhD+M5is4wz&#10;Mnzna9oQUhPieJEmRLE2hCQgjuzQ/AVitquI225H0BINjsu1eKxS4xJijZ27lRB0pbr/Py5g//8g&#10;hVaNRo3eXoXfEk9yL10U73HxGy8/ejx7wf17Vzm0fwveHhrcXKxxcFJjay9QTEBoZR3/eD2Lw0HK&#10;60uHh1279qFxw8FC2F9Ap85mdFf8PZjTtq2MSjGdBg1/oW27vsyeY6JoIxRrNfy+3D8K6SNC+iEy&#10;MzenYcMO1K3TmxbNxyoERNu282nTZhatWg5n0UJDKMq/17zkr0GSGjJKyZv2/REoRJLsSystVkIA&#10;njF+DH0++BCf8u8Q9045sls3JatHOyI//ACLWj9ibrkAV1sVtnoZQcPQBwMHDFDMLkqXLsvPvXsq&#10;YUjdXKLw8So0OJ30zGLG9JVMmhCMybxtLPXJZblXGqs8zrHB/SRb3GIJ8znKyD4zKFu2nCinvCKE&#10;lyv3IbWrtWBTwAWsp+r58tPPKVOuFO+UL8u7Zcop5h5fffIhHqPHcFLUPcZGQ6VPPlVMGH5u3IBv&#10;P/uIMmVLMcq4JUm2Wip/8YkotzxG1aryeYUKlCtTltICZUu/Q7/6jWnww3d8ULYC5aUZiSij0kcf&#10;EzFvDpc0Kk4uNqeyuH7p0hVY3LUHOaLP9op95YTgX16U0alqTd6XmhvlDeeXFf3R9LuKnLTScE5j&#10;ycG5C6he8RvKinKlj6sK4jh5/bKiPsY/ViNR9FmKJLW6dlOInO8++5TIRYsVPxQyHKh0hJkgrnlC&#10;9PeSnt1ZJO6NqzhulcBGgXVlSuPz8UdsmzCRcLWOPeLZ3OKgZr23juXLbQlYb4/PVge8djrhtdcZ&#10;L2lysV+aX4g83FnxAeF9SDqh9OPBI0lAGOZkb1MqISBK0luUDASElFnkl3X5wDx98oSQ9Qf4/AdP&#10;Pq15nM/rn6dD/5O4+ItJxs4UTifkkXAin6070tA5xTBmZhRNu0TS/KdcGva4R5W2d/my8QU+rBrF&#10;ez8G83XtaL5pkMLn9Y7wVd04Pq0hSYg1vPODA/1HLuXOfWm7/pZqQAhhX+kX8RK5e+8RP41NFALz&#10;RS4U3McQy/vv0YAwhOKUgqr8qu+yJRzzpEv4RZ3l2VM5+fhLnwby2CfSeePzZxRevseIxfv5yeYB&#10;nSceJOHceZxCCmk+8gQtRh6lwcA91B+wk7q91tBggC1jtyQx0DOaZoPX0nXiHrF/K/VHxNJmWiGd&#10;TB/Sx/4ZfSx3UuH9T7A/koP26BPmbn/GUPcX9LB4Quf5d2k/o5A2k8/TevxJmipEx17q/7yErot+&#10;IeC+Eb7P2xPwoiPez9rhJX0+3DbC+Vob7KXfhwst0KY3x/psM8xONGFhbGMWRtRj5o6ajFtbnWH+&#10;NRig+YE+C2rR3eJ7JofWxPxwG+ZYRnHz6k0ORh3G1GwVvXu5YWWZhbnFKSb7tcPvvjG7L/ooZgdv&#10;Q5Iqs3IcSy2hGzev07RNHWq3e5emvT6k9ZCPaTfmK7rN+JafpS8I9fcMc6rCaO+qjA+swZSQ2sxY&#10;V4eZG+swI7QWszbWZMaaGkxaVp2xXj8wUPcdP82tSLtxX4t7/g1dJn1Ju4mf0duqkuIfIvFauKLC&#10;q/zYifFakkpSSXobkoGAWLo0Fy+FgJBExCXcnS8wspsZIzstKiIgxHJnU0aLbRN6WAhYMr67JWO6&#10;WSoExOiuVowSGNHZimEdJQlhweCOlgzqYMEv7cwY0NaUfsaL6dNmUREBMY+erWbzU4tZ9Gg+jZ4t&#10;xtOr5RBxzECC7L3ZuXIJu0Jc2bVCp0S62LZURr4wEBBbgrWECYF830odEWs0HN5g8P1wdruY3O8U&#10;2OfAmQgfjh1ZQ+zJMA4kHWZXRjLbcvLZeOURG28+J/T2C7bcfs6O20/Zcf0Ou65cZl9+BuEXTxN9&#10;/giHFZOMPZw4t42TZzdy8vRaMa9Yztn4IM4d8yElzo20I06kx9gqkTLORxog/UMoETMOaotMMgy+&#10;IaSzSklEGKJkFJlk7PxVG0IhIUT9D2/TELtVbcA2Fce2atm1Xo/rEitcV0iHlBqcfXRCqDSoxb9J&#10;2PxnQhHkrTXiWlZoba3FtR0pvJInXuPPuHYpjzUrPfD2UOHqYoWTixo7RzW2Dhps7NRo9aJ+fycB&#10;YSA+xHWL8q5d+lC/Xn9atZ5Jh46L6NDBlLbt5ivmGHXr9qZDp/5FJhYS0qxChpH8x/tHI/pZ+kKw&#10;tDSnRYtO1K7VnebNRivEg7GxgYBo1nQk06ctFsdKYuife0+0ou3/DAJChuM0l5oMkpyRWhpCCB7Z&#10;/ycGVSjPyndKcfTD8uQYtyK9eT32lnsPsw7GeDnbodVJossanV6v+GuSBESFd99n8rRJ2NoG4e2V&#10;h6eAt9cVfH2u4+t7GT+vqwR5Z7HcK4OVnmdZ657ARrejbHWNFIhirWMkqln+lC//jhDS32fhlEAC&#10;7Y8Q4nmcT9+vqAjrTatUYe9Cc7bNm039b79USIiKn37EEZ2tgCmVvvycd0q9Q1kh3H9a4QNa1KiB&#10;Rf/eQsDXUOWripQrXYb33i2Py5DBrJk+g+pffc17ZUqJssvSqloVIhbOZ8FP3UR7SlFBHGvSpQeF&#10;tnpOWZhS/bNPFWLBpFtPCrU6ombN5t2y4lqly/HFBx+zfPRYohYsonvdepQqW5ay5cqzdPxEMkXd&#10;hrVsKepamm8++ZBNU2ZwytKCxd27iuuUoZzYvnnKFJK0Whb26K6YYEgC4tAiUxLEmD0u7pMMq3nc&#10;ypo4jZo4nXjWW7fCRLTRQxwbUqoUawRWCrhVq8Y+nY4t4nlbI94HK5faErzGjoBN9vhtdVB8P/js&#10;d8Y3whm/SIFoFwW+sWI51oUVx/y5/+S+oiUupoVvVSohIErSW5MM5hcGAkLRhngpBGCRy0gFuYVX&#10;cfCMpH3PUL6rd4TPamXxTYMcfmh5larGl6nTtZCGPxfSoOcFGnQ9QfPu+xk4djfm+n2sWhvL8RPJ&#10;mGnP8m29PCrWy+a7+ml8Xec0X9SN5Yuau/i02lre/96FCTNDePToiXL9ty29kE4QZb+ICUHh5Zu0&#10;6J9In1kXuHrtsaIJIrUj/nASzVQICKlq+fwZa8NjmRN9HvuYc9x59NBg2vG7JAkI6agq60IBIxZH&#10;YDz3Cj9Pj+bEmSyePH/Eyr1XaDn+HE1GJ9Cofyg9RwXgt3wf+6JPMdxlGZO3ZXDw7HnRz0+5ffcO&#10;aekX2X0oGZ3fSUZq0qnRfAJf1elDX6cH9Hd8Qi/9fXqYP6Pjgge0n3ODttNyaTMplZaj42k6PJJG&#10;A0Op090fo74L0Bztiu+TNvg8MVJMLpxvtcTpSkvs81pgk90cbVozrM82wSy+MSaxDZl/sB5TdtRl&#10;3Or6jPD9kX66KnQzqUiHWV8zSAjlI5ZXZ7bvHAYPWUvv3h789LMzfXv506OHBwOHbxA/zAn4bbHB&#10;NasVSy4O4+6jG0W99OcmhYAQ91XeU+nfZN/BHbTtU5fa7d+lYa8KNB/0kRKSs8uMivQyqaSQLkOd&#10;qzDSsypj/Ksp2hATltVgQnBNRrhX4hd9RYba1KH3nOq0Gv6JwMcYjfiU1sM/pdWQT2g55As6Tv2K&#10;KWtqEnd5lRgf0l+GJLZKCIiSVJLejlSsASGECO9CvH2EAOFzpYiAMGdk50UM72hSREAYTC5+S0BY&#10;MbqrtYJRApKAGN7JkmEdLRlSREAMbG/+WwKitYGA+KnVTHq0mEX35jPp2mwCQ3vMxtd+FVtCQtmx&#10;wo/dIQ4CGnYu17E1WENokCQg1GwJVhO2XDqf1BG5VkPcRiHYb9Eo2g9puwX2O3A2ypdjR9cRm7Cb&#10;8OQ4dmWmsT3vMqHXnrD1zgu2PXjBjicv2fVY4NEL9tx7yL4b19hfmMPBnEQiso8TdT6K2LT9xCXv&#10;JP7cVvFbtoHTp1Zz5uRyEo8HknzUl9Qj7qTHOimRMiQyXvmGkCSEgYD4DQmhmGNIyDCdhogYCgkh&#10;oPh/2K7j8DYtsVs1HN6iInq7jUJGhKwUwshSPU7LNGidLIt8A/yloPnPhiQAZAQFKdRby2gRtpa4&#10;+Tlx9Nh+1qxwxd/LGg93DS5uOuxdNDg4arCzU2Nj/ysB8Xc5ZhTXfT0fPnw01au3p0mzMbRqMw3j&#10;tvMUMqJJ47EYGw9WvsZLs4tfNSfeXO4fhmi3DHsql3/uNZRq1TqJaw6jdesZigaEkdEcmjcdx8jh&#10;s9BI56BF9f1HUVyOJCBe+YP4ByDLkxoQsj2SVFFIGpEPadmKGUKI3lS+NKc/+YDMZnXJqPwlfh+U&#10;x2T6GDR6MdY0Bi0UozZGlC5Vmnffe5dps2bi6ngIT2mu5X0Fb9+L+Phcxc/7EoHe+SzzzsLX4Sgz&#10;R9sze5SOOaNUzBtpic10V3a4xOK2IIR3y79HhQrvopq3lHWeiVhM91R8S5QrWxq/GXM5bKUlTgjj&#10;vuMmKtveEfX0HTeWEzZqKkqSQAjitb75iv3mi0mytyPBVstJlRk/fPmpKKcc/Zs2I8PWjkw7KzQ/&#10;96N02VJ8+t4HHJy7kBwHDZfc3fj6w/cUTYzR7dtxycOV06JPpFmE1Iww696NPJ2eg7PnUq58WaXt&#10;elFOht6KFI01G6fOpLyoVwVxLbehwzgntgWMHo7jL78oPiRk3Q/MW8TCXr0U4qNsmTKEjJ9IklbH&#10;vG5dKSXa+t1nn3FgkSknxP2IU4t3mbhXx8V4OyLOjVFrOSj2qWvVwkKc6yvaG1K6NGtEPbzKlsFv&#10;zDDW+ugJCZKmF3YsWSuw0Z4lW+wJ2ikjXzjhF+WCX4zAERf848TzGieWBZbH+3Hv8T0DAfGWzcdK&#10;CIiS9NYkKfQbULRc/Fe0XX79v5h7g2Wr41ikimLg2P10HrCfbgMP0G/kbqbMP4iVbSSBK2KIP32e&#10;O3fFQ/dUCELPn3Mm9Q7NO+fxbeMrVGx0lYoNCvimfhZf1TvHl7WP8kntnXxYfRVf17Rnw2bpcPCR&#10;eFaLCZG3I7KBQftBkgUvuXT1vhAiExkyr4DrNx4rphDPRF3/cBJ9rbRRli3yuLMpTA07htWx82Tm&#10;XRHCq9S6+FUrRX7Ulte5cuUas9R7MZ6cR49pxwg/mswLqTEh+i3izF26Tomkz7Q9LNKv5VzqeWR4&#10;yyfPnxCweQ/D1xzFcWecmAw/UrYrX+pF/aX5TNr5i3z/fQ36jbZilDaTzgsKMZ5zifazbtNhzjXa&#10;Tc3HaFIyLcadpvnIKFoMOkDtPiup0UnLyjWRbE7wwyG/NS632+Bysw0OV1tgU9AC2wtGaFOaY5Uo&#10;NR8aY3K4IXMO1mf6jrqMX1WT4T616W3zHV1Nv2eU3w/0037PMK8qTAo2ot9YLb1/9hKTEh86d9PT&#10;tYs5U6e4iR/hLaSnX+L46QgWHWpCyLW+JF6JEG0R90MZs7Lf5GAu6ut/Y1KeG/lX/OyIuiRlnMJn&#10;mR0TTX6m66jqNO//ES0Hf0DbsR/RZcaX9FxYkT7WFemr/Zr+mm8YoK7MYF1VZri3xzN0MbGJ+9l5&#10;YB1dhzWgSb8PaP7LR7T45WOa9P+EZn3exWjYl4wOrMbWDL2isqsQZn/PmCxJJakk/QvSC+7ff8TS&#10;Jfl4eV3By7eQQM+beDpmMbKbiiGdFigEhIxyMbKzNeMl8fCTJCCsGN/dijHdrBktUURAjOxizTBx&#10;nEQxAfFLe3P6tzVTTDD6tF5I79aL6N5qPj+1mCcwm67NpjOsjwOeTtGsXhLBpmUb2bEikLAQB0UD&#10;Qmo7bF2qYlOwlYGAWKJmp0JAqIleJ0NvajktBPbkMA1pQrhPO+BMYnQQx49tJObMXg6kHGNndgbb&#10;Lt1k2+2nhD16zu6nL9knfrvCxTswXOT7nr5g38NH7L9xm/2Xctmfm8yhCyeJPH+EqLRoYlIPcCRp&#10;J8cStxB/ZgMnE1Zz+sQyEo/7k3zUi/TDLqTH2CvhOjMi1KQd0pN6UF/knFKrRMsojpJhcFBpICKk&#10;g8ri6BgGEkJqQmgUEuKwJCFEHiWwa6MGD9EHrsF69I5CqFdpBWR0iTcLnP8sSMH1VwJBCsViXafG&#10;xU0thE4Vnp5q3D0kAaHByVVtMMGwU6OT5IMQ5pQyXp3/t0O5bhGkBsSsWXOpUaMVDRr0p3mLSbQx&#10;nkX7tnNo00aG5ByOhaUhdGSxvwTFsaNcf63MvwsK+WIwJRk8aBTVqralceOhtGw1nbbt5mHUdjbN&#10;m0+k/4BJ4prmGJxYvqGcP4jiuv+zCAjFH4ZSjsxl2Sq0oq6LFs2n3w8/ohEC7aHyZTj31Udk1vqO&#10;HZ9/xND632C5eCFWah160f527TtRShIQ777LlGkz8HQ9i6/nJby9C/Dxu4yvz1WW+t1gVcBlVvte&#10;RGe6URG85df/YrSo3YKdbgfwmB9M+QrvUOGd97GZs4StHieZ+Ms0RcgvX64sDX78kabVqtHsx6o0&#10;qFxZMX8oI+poOrAvZzVWVBSCu9Qg+KVpU06J8ahEutAanE1+/4XYJ8oZ1bI56XotmTZq7H/pr5g8&#10;fPXhR8SLcVno6c6VVSv49uMPxPYyjO7Univ+viTq9VT+XJ5fCnNJQNhoOTRntlInWebKcWMUfw/n&#10;RBnbZ86gQrnylBP1cBk6lDMq6YhSS8jY8Uxs3wGj6jWo/NlXvFOunGhXKSVKyNLx4zmr0zOnRw+l&#10;rZU++5w9i0yJE/cmTpx7RNybI9ZqYq1VxIg8RqNl/bjxTH/vPWxE//mLc9aIcoLKlUZTpzIhzhas&#10;CLIjZKkdK1YJrLdj+SZ7lu1wZMleJ5YcciE41pWgI24EH3UjME4SEc6ExPtx98l95SPjm0yq/8xU&#10;QkCUpP+oJL/Iy8gM0tP+g4cPuHn7Drdu31MmVk+fSs/7z5AOk6S3ZoNg+5w7dx4weU4eXze8xveN&#10;H1G56V0qNb7Fd40v8W2DTL6rl6SYY3xWM4JPqqzh+7o2RMdniAdWCvtSqH5LhKiXsj2SLHhO4dX7&#10;Qng8y5CFl7l2S9p3SW2Fv6+eBoLBIKhm515i6oq9WCdd5XhW7qvIBAbI5Wc8fvQUlcc+WkxMpdOE&#10;E6KvzotrP+TFM1GG6K9H4r7kF1zm6s1bPHz8QCGApLmGDHUZe+ocw5dFMndNhKj3HbFdfik3aF/I&#10;/EjcUcq/8x4paencvPWQzMxbLN98hml2x2kz/jgNx5yl6dhjtBwWSyNpejFoHVW7ODPTYjl37t2j&#10;8EYh1hsGoc9rikNeCxwvtsIuqwWatCZYJDbF/GQTFh1uxJwD9Zm6rSbjV1ZjsM8P9NJUpdv8iowN&#10;rkGXeRXpbvEDIxwaEZMQzZChTrRrZ06/fovFxH01Z85liGs9MJAnLx9z/dY1LNb+wpI7P7Hu/FzR&#10;FtGfEqI9SkQXSUK8BUkhmcS9kA6JCi/lifu2D9+VemapBjBL15t59n2Z79wfE48heG2w4EDCBlJz&#10;Erh594biX0X6/pBaNpl552nZqzKNe71P497v0uDnD8VyBRr3/YhJK6oRcHimuJfPUcKWimuWpJJU&#10;kt6G9IJ795+wfOkl/IQgIb9oevvfwMkhmeEd5zOx20LGdTZnVOfFAlaM+8mSCQITf7JWSIix3a0Z&#10;LdFNxaiuKkZ2UTFcYJjAkE5WRSYYFvRva05fIxP6tlpA75bz6NlyLj1aT6dTszlMHrESb7dMAvzS&#10;xGQ6kg3BoWxdFsS25U5sX2rL1qU2bFqiYWOQWjHB2LpUw67lasJXiQn6eg3HNmk4vU1Dyk4NaXtt&#10;SDnoypmYpRyN30T02f0cSDvBrpwL7Lh+l50PXrD3+UvCxc9ipHgHR/OSKPE+jhDzg0PiPRb++Bn7&#10;bt5hz6UC9uWnc+BiIgezTxKRcYToNOmkch9xSTs5nriVk4pGRAhnTy4h+ZgXqYddSY+xIzNSR2aE&#10;wTdE2kEtKYd0JMmQnUV+IaRzyr+IkrGrWBtCmmNoiNuuIWabjpitGqK3CGy3YdlqNc4BGnQKASEF&#10;XYOA/++GtUbkQthzctLg6aXBzVONk4sKeweV4vdBI/apZEhKxRzin0ACCFhaWtOoYTvq1u5Fk6Zj&#10;aWM0g3Zt52BkNJvmzUYxe/aCN573j0LWX/a1NEGZNnU2Vaq0omHDX2jZYgrGxnNp224OLZpPoVOn&#10;EYqZRrG2xD8CwzUN/aYRwu4/hYB4A2S5VqJd8yZPpM+nH+NZrhSHKpQm5asP2FT9UyZ+U5oBjepj&#10;bSmO1WjoN3CQIjSXKVua/r9MxE9qP/hcFu+My3j7XMHbPYduXadj1Kov4weL8WG+hQ/e/YB33/1Q&#10;4APef/d92jUwYp/bXjzm+Bt8JLzzPvaz/cS2w0wYMEkp/93y79CkRh1aVa9F6xrVMKpWg7bVaor1&#10;H/EaPJgkvUbRHJDEwfBWrThjI55/MeZO6wwExA+SgChdmlGtmpOh15Il9jv80k8hFb786CPi7XRc&#10;WbWcW/t28c3nn4lrlmNsl45cDfYn0da2iMCQBER38m21RMydrZAIkoBYNX4s6WotSeLZ2zFzBu+W&#10;e0cxrXAeMoRUqdnQtSvvv1NB0eSo9tUXjGrdEsvefSlfphxly5QieMI4zujE/KpHD8pIAuLTz9m1&#10;yFQhHg6LcXZYycV7TeTRIo8QOGhljV60ZXbpUriJc4JEOcveKYPT++Vw/6ULW7z0rA/Qs3aZntWr&#10;bVm10Z5V2xwJ2eXE8gMuLIt2ZWmsG8uOuIvcgyWx7qw9Gsi9x/flRF/8Arxd5uUlBERJ+o9Kz58a&#10;7NoVAUcKrkUkgyIcK9oBzxQUr8v9S9feplqLm1Rufp8fWz4W+SMqNXlA5Sa3+K7RJSrVz+Hbeql8&#10;WSeez2vv5YMfl9Bz8FIePngkLijKfksESKRJihDoZDSGa9fv027ocYZZ3hRC932xXQrDf58PiGJI&#10;AuD23fvMX7qVBWeusDTuDC+eSuJBvLuEMClDoT5++oSAdXEYjz+maCCs3HKUp08eCwH1JU/EcZIE&#10;MdwfaT5juEfKvRIC7DMx6dsTe5RRKw4zZ81BbtyWoYEMX8nl9Z+L83Tihd20WXMeizJlOXLboyeP&#10;uH7zLqdTxA/gmpN0nbKJhv1Dqd8nhOo9POg3yZfz2ZfFNZ6I+j7n/IVk9HtGoM1qjuZCc9SpTbE6&#10;2wxT6fNBkg/hDZm2tT5jV9ZisHdNBui/p9ui75m2oQ7zI+rTafYXDNTXJSw2hCcPH5CRcYGImBPk&#10;5V3m0UODjxCDNohBoJdaIrtj16NJbMXSK70pvH+RF8/kvSoeh2/H+JGmNtJ0Rt5LqdUj2/Ho0X1u&#10;3LrKdYEbt66Ie3KFa7cvc//RHdH3T0QbZbQTeY6hLXLsSQ2PHeGbaPVTZRp2e5c6XStQr3MFGv78&#10;IdPXVsEncpZStoys8pY0vSSVpJKkaEA8ZdnSQvy8pCBxA2/PK1gv2MuMnxZgPmgxVsOsmfLTYsZ0&#10;tWRCT2sm9rRiUk+VQkKM66FijAI1o7upFRJieBGGdlYxqL2lQkD0Mzajr0CfNgv4uaU0v1jEgB52&#10;mC04iLdHgWJH7uubzhL/aNYEbiE0eCmblriK3IlNwQ6EBtmyIVD/ioDYvVxMzFdL/w8a4jdrOSsE&#10;9rSdWlL32ZEU4cmpw8s5cmIrkYkHCE9PYGduHmE3H7L7yUsOiBdQlMCRly84puCZsiy37X/+kj0P&#10;n7Pz1n3CrlxhV8FF9uRlsPdiEuHZhpCdkWlRxKSEcyRp9yuNiFMJy0iMDyAlzpP0WGfOS02I4nCd&#10;koSQJhkHfusXolgb4lcSotgvhMFB5eEdOmK364jeIgSSLSq2btDi4q9B6yiE03+yr4E/AsW8QaVD&#10;o5UmFyocnVXY2luL3+liQsTwhf11QfqfgW5d+1KjRmeaNBlF69bTkFEojASaNxvHsCFT3njOPw7R&#10;JtFWabKwYMEiatZsQ716fWjRXEbCmEPbtjISxkzatR2JmZm5oW/eWM7fjt8QEKK8fxUBYSXKlcSK&#10;pbV4pvv0ZWSF8oSUL8Ph98sQXP1dFlYqw6D3yotnvTeW4n7OmjWbDz/6UBH8q1RviJt7Iv4BdwRu&#10;Ehxwm0njfXjnnQ+EoF2OCYOsWO9+miWqdaywWssqyxWsswxmi2opka5h+M31ocI77wpUwH2WGwed&#10;dmE5dqHi6+EjUca6BeJZUDty2tqCOCsTds2dwa7ZMzhibUqy1pJKn3+u1GNkmzac0asVAuKMGH8J&#10;op5VigiI0UJoP6/Xkm2j/ZWA+Pgj4h1tuLJxDbcjD/Lll18YCIjOHbgU4CXK0PK9ogFR+m8iICqU&#10;k34oSuMyZAgnVBoqf/4RpcqUZ2DTZkSaL+a4uI8hk6Yo/iPKlS5F0Lhxoq56ZhZpQHz32efsXLSY&#10;WHFcrDhfIR7EvYkS90aSDzLM5n6Rr581g+nffoW1aLO/aMdqUdZaca/cq1dks+1i1vtq2BSkY/Ny&#10;WzausWNDqD1rdziyep8TKw+5EBLhxqpID1ZHeLH6kCdbYpaI+dwD8foX8pH4e5tSCQFRkv6jkuHL&#10;soF0MJgdGIRcRQCXD5gi8L5QhEK5/ULBY7oNuUnF5rep1e4xdTs/o3rbJ/zY6jE/NHtEpcZ3+K7R&#10;Vb6tn8s39ZP5qs4RPqm5l0+/dycyNkMIYX+fYP+vSLLdUrtD5o+FIDzO9BQ9513jVLIQ5ItIlz+a&#10;XicgJKTzwKV7ohU/EJqYVG7df6D0uaGvn5Gbf4VOYzfRZswJVG67iuILS7LhiXKu7HNJNEhhVxHA&#10;xSRP7peaKZI80i3fwNhNSeg3hvNAtOGZIsiL+yn237lzR3F+tNjU5NW9lGUoJJMo88UzUaa4rykZ&#10;eZg47KP9ED+6jXAl4Vy2uE/FxxlIqOTsM1jv6odlfBMszjXDPKEVi+PqMe9QfaZtl2YXtRnuW43+&#10;dj/Qy7wKAzwq4X5LOqtszsLtzQlPXMGTZ48M91/WQ2mPKF8R3A1jwrBuEOqvXC7AZHN7VjzswaGC&#10;pcr4eyqPE/V5WwgIw70QEGNItkf2sYEgkW0S/SfHkGyPsl+OJ0PdFVMk5XjZx5JUkGTSczwD7Klr&#10;/AG1O75L7XYVqN/zXeZvq4H7vvmGdiPv/1uiPVSSStL/fJIExBOWrpAkwCW8XLNQzVjH3L6L0Qxd&#10;iO04S5zHW2I6SMW4rpaM76kSAok1k3uqFRJi/E9qxirQMKa7gYQY0U2lYFgXDYPaWzGgrSQgzOlj&#10;ZMrPrRfQo7UpYwcvwdkuHX+/64avqJ4X8fFKI8jvCKsCtrM+cAXrgz1ZG+jGugBn1vnbC4jJdaCG&#10;7Uu17F2h4dAaLUc2ajm5WQj027WkCwE+JdyBc5HeJBxZxeGEHUSeO8T+9NPszLtE2O3H7Hn6kkOi&#10;zTEC8eIddkrBS06Kd+ARkR8U63uevSDs/jPCbj0i7NptdkkiojBXISL2XUgkPOukQkREpUcRm7Kf&#10;o8m7OHEmlIRTazhzIpiz0knlEWdSYxxIi7Qh7aCGVAGDX4jfkRBFoTp/S0JoFZOMYztUCgkRvVVL&#10;zBY1ezeqcfPXGggIK6ll8K8Pw/kmSEeGUp1f+ltQHBTq5BdyST5IFBMOr9ftHychtFo1I0eOo9qP&#10;xjRuNJSWLScbCIi2c2jRYjLduo5+Jfz/M0kPlUpqcmjFsjVmZqY0atSBunV/onmz8bRpMxvjtrNo&#10;3UaSICOYO8/kVR3+Efym/mJZ+y+6zyprjcGvhxB8zU3N6VuvPjPLl2XTe2WwrVGBeT+8w7QPytD/&#10;i89ZOG2q0g/NmjdXhOkyZcrSpEkvVFb70WsPM3P6Uj777AfFzKDiV9Xw0+9lq8dRwlyj2eNygAPO&#10;YcQ4hXLYeQOxTpsJnOPOu++8pwjwurFm7LJdzWZ1AB+++74QzEsxqstPxFg7cNLCEotevfju44+p&#10;+vnnbJ01l3Qx1gxmEqUZ1aYNZ200nNGpFALilEbNj6K+ct+Y1i3I1Ou4YKPFsYiA+Oqjjzhhr+fq&#10;6hBu7dvL14q/hzKM7WjEJQ8nzoj+/r5Iu+L/S0DMmiG2GwgI56FDiDO35qN3K1BOnDujU1firayI&#10;MbdgQrsOCiFStnQZgsaNJ0EhIHq+IiDCTEwNBIS4z1LrIUrkCvkgEC62h4v7tFetw6XPz8wU9XAX&#10;560VbdlWuhSr3ilP6PiR7PHUsttXR1iwDVtCBNbZsWGLA2t3O7J2n3h/7ndlwz4PQvd5s2mvD2EH&#10;l/JAEhBiDve2fQ/6lxAQxV80i/OSVJL+WUmMKgViYMkVZXzJP7kuNylCkyKMPuXh46cstLpM5UZ3&#10;qNXuKUa/PBd4SuOej6jb8SnVWz/j+6ZSG+IulRpdp2KDPL5RnFPG8v73a5hrsc3wVV2U+TYkWQ+D&#10;RoHh2fJacY5uMy7htvIyj588kp+4hdAujhMdYfhCX9RPf0NS+lHBc9Jz8hnnv4P5p64TfjpDCKNF&#10;Aqvo1x37T9FoyB7GWkZx695DcS3RP2K/8pwXwfDcGwRWhRASwqwM2Xn9xnVGu29g7PrT7D9+iqdC&#10;SC3WmJDHJSUl8cUXXxAbK6aMsoyiP9EUeceVO6/8ifVnT59z8fINci5dL7qePE7uE8uyTNFXF/Iu&#10;4BsmJtGhtTA53oB5kfWZFVabiWtrMcK/Kv0dq9DH+jt66SrheMkI10dtWP5gEOnP9/BM3PdnQtCW&#10;7TaMMfnyLr5GEWSdRC7H2uOnj1mxxxaHC60JyPmFG/fzFSFekhSyTm9FEnWVKL5Xr9rxOpQ2vjq0&#10;aLthHMn14n2y8fce3GXK/CFUbVmeH1uUp9XoT7GMasCKaHvxWyfvv6HvStL/ZpL3Xj6bxc9nyVj4&#10;s9NL8cw+JXj5JXSqw8wbrGPx4HnoxpjiMskcx/GWaIeaM7e/SnE8OamXmik/a5gs8kk91QoBMU6B&#10;xkBCSE2I7mpGSSKii4qB7aX5hQX9jMzp2WoOg35ywto0Dl/vS/j53sTH9xrePoX4eOfg7ZWBn88x&#10;VviFsToghNX+Pqz09SLE11Pkzqz2syU0WM32ZVolBGfEWjVxGzVFDiiFkL9b+lwQQkS0H/FH1xKT&#10;sItDydHsPZ/EzoIr7Lz3hL3PXxAp3l2SbEgQ+TnxC3JGLEsCIk4gSmzbK95Tu568YOfD54Tde8b2&#10;O4/ZcfMeu65eY3eBJCLOsy8nifALp4jMjCNKmmYk7eVY4nbiT6/jZMJyTsf7kXjUk+RYR1Kj9KRH&#10;SG0IDSmHNCQJnFNMMl7XhPjVJ8SJXVoDERGm5tgOGRlDS6xo46FNarwDtWhdheD/J2pAFGs4SLzu&#10;38EgOL+pXv+Mulozb/4CxQ9EvXp9adZiPEbGMzFuO1eJhNGi5QjMzc2VKBQGDQ0rhSR5c1l/OwyR&#10;NWTbDORKp059qFmzM00bj6VN61m0bTubtm1m0LzpGCZOmINOniOgstahtTZoLxRrNPwer4caff2a&#10;v1kXy4oGRDFeO+7/ByshABeX9ZtrvYLUghDHKISSBrP58+lZ8RvM3y/HrHplmFWpHPM+KsfYcqUZ&#10;XL0apqZmmJlYUKdOdSXMpIyIUaZsOUXrQTpUlEL7Fx99g+VMf7Z4nWKHWzR73KLY77KXCOdtHHFc&#10;xzHHNRx13sAacx8+/+AzUUYpPvvwM35qYkyKx0YW9R1BhfLlKFOuDN9//hXVvviSCmVlKMsyTG3b&#10;hgwbDWl6ayp98QllRB3GtG5Fso01Z/QqErUWnNHoqSK1I8qUZ3TLlmTrdGTbqbD/pa+4Vjm+/Phj&#10;4rXWXAry4fb6UL7+7ENR91KMaWfENWc9p6wtqPzZFwphsLhbD/JtdByYN4Py5d5Rjls5fiLJWvEc&#10;i/7bMWOOaHt5UbfyuA0ZTrLaljZVq1Fa1PXDd9+jVfXq1Kn4Ld98/BHviuPk9T3GjBd11DKrx89K&#10;n333+WfsWGhKpNqKGGsrhXiIEPfpgMjDBfaLZUOuYaepKermzVGJeiwtVZptZUqzR5SxsWYt9unM&#10;CHdXs8dPz66ltuxcacOWjeJ9ud2B0DBnNoe5sDXMg+07vAjb7kP47hXcf3RXzIvl7O7tSv90AqJ4&#10;olE8+Xh9vQQl+JdDCj1S8H3+iP1H7lHX+DpVWt+n1S9P6Dn1CT0mP6bT2Ge0GPCEet0eU834Ad+3&#10;eEClJneo2Pgq3za8wNd1T/FB1V2Y6g/yXKrSP3/Ddf4kyGeq+Dk7nVRA78kpDFh8lUMn7ytf61++&#10;kBE8pOAnCQNDNI8/CqmuZbtmO1P2ZaI5lMr5/EtKH7wQZfuuO0KjXyLRByQYyBmpmfCGMiSUesqX&#10;nlh+Ko7bFnmUERtPMntDDIU3bypf2pVzxTHS10RAQAA//vgjt2/f/ouy/h7Iut26dZuwmFUsWtGd&#10;KevqMnF9HUYvrcVQz2r0s6lCb01lFh9uiOfTpqy7N4a8pwk8fSE1H6QALfvv/36HyfpLQVtqBCRl&#10;HWf+zuYE3mhL/KUwRePj2e+O/2/DsWPRNOlYkaqNyzPBrzpz99Rm+X4P8fzJ/pfaEm8+rwT//Sgm&#10;H4oht5WkPzc9uPcYF8vtzB+4GPWQmdhNMMNlqjW2Y82wGGzG7N6WTOhuxcSfrJjys5qpvVVMFrnE&#10;hF4aJvQ0oJiEkBgtMKSbNUM6qBlgbMUvHSyZOmo9rnbn8fe9g6/3XXx9bwpcxce3EG+vi3h6pePj&#10;Fc9S3zBW+q8ixDeQ5T4+LPX2FssurPHXvyIg9q3UELlOzdFQDaeEcJ4kCYg9tkKwd+N0TKB4B20g&#10;+vReDqYcZs/5FMIKrrLz3lPF/4OBgEDRgDgtIabg8WJdblPMMMS43CN+J6Sjyl1PXhL26AVhD56x&#10;685Ddt+4ze6rV9l9KY89eZmESx8RWceISo/hcGo4x5K2E392PQkJKzgdH8i5OE9SYhzJiLIhI0JH&#10;+iGtEqozRYbqlM4pFb8QWoMmhGKOoeXkbgMkESG1IY7u0HFkm5aYrVqWiLbbeKjQ6jVCaDQIlf8L&#10;kASAlZWKFi06U6t2d5o2l34gphdFophF4yYjmTFjnuF4RWPhn0NASIG9GHK9X79hYj5iTNPGY2jd&#10;eqaowxyM20k/FBMZPmoG1kI4lmSJlRBkTa3MMbEQQruZ2SsCQEIuK9ojokxJEhRvfyNEG16ZYfwd&#10;7Smud/GyvK6lpQUWol5qsWylEWVbi+1qURchGE8ZPpieX73LwEalmfBNKWa8X4aZ75ZlUPlyjG5v&#10;jEqcs8hURd++U/m2Yg0++vgLPvrwMz77+GtaNuqCanYAm7xOss3tKLvcDrLfdQ8HncOIdQol3nE1&#10;JxxXcNJhFbFieWbvkdT77gd+/PJr+jVqQbrrck7b+mD7y2iaV/qBr4TgLp1G1vvqKxb36M45a0su&#10;iL5N12roWa8mTb77DtOePThno+GszpoUjQUJOjU/1a1Jo+++xfSnLqSL5yRLryZw9DCaVapIt1rV&#10;Oa1Vc9HbnUuBy+hatxbNKlfE8uefKbS34YwYN33q1KVp5W9wHtiPi3oth+fPplXlSjQVZW6ZPIVk&#10;cY0k0Q975s6nabXvaFTpW/zGjVO0JzZMn06baj/y7Qcf8a2of9f6dfEfP4lO4rqNvq3IzC5dOCnq&#10;azVwEPVEfbrWqsnORaYc1FgRLcqUJhe/ISBEmTI/ILaFi/u0Y/589FV+wKdUKbYI7C1Xlu3vvkf4&#10;6BFEO+o46K5hv3hP7l6mZ/taG7aF2rFjkxO7Q13ZG+rO/lAvwjd6E71jJQ8e3RHzbElBvyUfw4rS&#10;P52AKJ5syAn87yckJSjBvxwvDKrj8kvPLxOv82Wja9Tr9IyeE58zbNETxlg8E/ljek95QttBz2nY&#10;7Tk1jJ7wQ9NHVG50l+8aXubruml8VWsfB4/kCSHKoHL/xmv9CSieyBuWn7NqSzLNh6QyZPE1snJu&#10;80SanjwTwrN0HimJiCIC4I9AquKn5eQy2nUlixNuM3fHUS4LQf7F84f4rY2m/uD92K06zVMpYIo6&#10;GHwK/LaM4npK7QmpIXHlxnWmrwhj/N581hw+pZjOFBMX8tgHDx7wyy+/MGHCBMN5/5T3h7i2JGGe&#10;ietfu4LvRldG2belr/Zb+tp8T0/NV/R3rYLnnU6E3TPh9osCpU9fvjT4PjCYHryp3F+hEBCin2Wf&#10;P3z4EP3KSbjeaIN/5jQePTU4qvz/kRj/yZDtM1Mvpk6Pj9DEN2diSHX2nlyD9BVh0ER583kl+N/A&#10;7+cDJenPTXev30Qz3gLtyFk4z7LCbZoa7YgFLBqwiPHdFjO4nRmjO0sCwkA+TOtrJXI1U3prmPSz&#10;hokSvbQKGTFe5ON76RjbU8vIbtYM7mDF0J6eqK0SCAx8gJ/vXXx9buPre0PRfvDxvYK3Tz7eXtm4&#10;e6bh5XmcIO9dLPNdwxLvpQR5BRLkKQkIJ9YHaNm0RE2YEML3r9ISvV7DccUBpRDkd+pJ2edA4iEv&#10;EmKXcuT4ZiLOhBOeeoxdWWlsL7zJjrvP2PX0JQfE+ydaDDup8SBJiBNiDB4V0/AYsU06pgwX2KcA&#10;9oq5+e7nRZAhO+8/Z9fdJ+y6cZddV66zpzCXvXlphGefIeL8UWJTDxjCdp41mGQkxgeRHOdFxmEn&#10;zkfbkxllQ2aEnoxDOgMR8cos49coGWf2agS0nC4iI6RfiKM7tMRt17JxtQZ7TxV6RyFky6/8RcLl&#10;fz2EIKYRAvLPvQdRrXp7GjcZQctWU4oIiNmKY8r+fcdhLQXuIpOJN5bzd+B1AmLcuClU+aEljRpI&#10;M5CptG4rhNO2hlCcPXtMYuFiU8aOGU3fQT2p37Y2TVr+SMWK39K+fXtmzZr1RkLgdXLiLyCET2mC&#10;IaF50/6/guI6/wpxDStLJg8Zxs+Nm9K/SVNGdeyG6aIFqNSiHuIYtUqPpcj79TCidYMyDP+6DFMr&#10;lGZGhTJMqVCK/u9VYPrwUVjo7FgReIq1y3MJ8jmBj8MR1vmksNXvPJs9EtniFsNO12j2uR7kkEsY&#10;0c5bOOq8llOOyznjGESC0zKOO4Vw1nUNGd5ryPYI4YJrMCm2LmTZOpFtb8MlZ0cuaNVkCmG/wMme&#10;HBs1WTbWpOtVZAthPd9Jz2V7W3JtxHMk1lM1KtK01qQK5Dg4cNHZmUxRTopYP6/VkqvXcNXZhttO&#10;tlwSZV10FOtOdtzw8eS+jzfXXZ25aK+iwNaKm44OXHWxI99GK+ogytPoyLd3JNdO1E2MrUS1FYnW&#10;ViSrdSTb25FtJ947Gj0JVtYkiPuVqnfiqLWOkxobzultRa5SnFuetXXkrN6Zo+JenNDacsrOkeP2&#10;DkRq1BwU4zXKWqMQD5KAkESEXD4g7schce8PWotcLEeqtawdOwG7995jXalS7Chblv3vlGFfjToc&#10;E+XEOmuI8LQhPNCGPSE27F1lL96VToSvcuHgKjciV3kRvdKH+NCVPH5wV/wO/48QEDIagfyKKW26&#10;Je7evVuCEvxbcPvOTW7fukPQsstUrXeRqk2u0+znG/SafIOx5veY7XCPBS73mKa7z6C59+k04g6N&#10;etynhvF9qjS7TaVG+XxTJ5HBoxO4dfe2KOu6GMP333itfzeKn6fbt2+J/Ba3bt/g1rU7OPrG0+CX&#10;JLpPLmT99hxu3BLH37pW9Az+ZTn/F+7cFdcQ/XdHnHv4XDK/2C5nQWQui7afIPxsKgEhB2ncby/m&#10;YvJ487Y4XtTlruin35QjrinPvy3qelMgu6AQq40RTN+fg9nGaAqvXBPHGNpSDGl+UbVqVdavX6/U&#10;+zfl/Z24c+cet+5d56Zo0707j7gv6nrz6jXOnD3NgZjdbNq9nl0Ra7lwI5m7N0RfinrcFOfdlPf7&#10;phxLoq9/V+bvoey/J/pZjhXRH/uiNzM/qh7uaT3JvZohjhHt+33//Bfh1p3bHD2zD8vdbbCIbMxw&#10;u5pExG8TY+iG0v+y/W86rwT//ZDPcfE84NatW4qWU0n6c9M9cT/cLRxxn2uLfrI5FkMWMPvnBUJA&#10;WcCgtiaM7GyIdjGhp0ohIGb0VTGtj5qpfTRM7qNVMKm3lok/65jYW8cEkY/rqWPUT3Ysnr0HT/fL&#10;+AU8xdv/IX5+d/GT5IPfFXwU7QdJQOQZCAiPNDw8juPvtZtA73X4eYbg77GUQE9/Vvo6ERqkYvMS&#10;lRKW88AqLTGKA0ohrAvB/NwuG5L2OXE6wpcTh0M4fGI7h85GsS/9JGEXMtlaeJstt56z/aFBu+Hg&#10;y5dEvXjJYZFLB5Sxcl3gkIAkIPa/pAgvBAzr+8Q8fY8YropmhAzlefcJu8Vvwu5rV9hXcIEDOclE&#10;Zh4lJu0QR5PDiD+3kTOnV5B8wo/0Y+6cjxNC0WEHsmJsyYrWkxml43ykjvQIHakCMlqGQkaE/xox&#10;4/ReIcjs0XF8l5bjop37QjU4e2nQuwuBVPG78GYB9L8SQgAbP34K1asb0bDhIFq0mKhEopBo1Xoq&#10;HduNxEJqFAiB0WAy8YYy/iB+L8jPnbuQGtVb0bD+IMUPRasWE2jVqRttxzegl6o2w7yrMTK4FuOX&#10;Vmd0UAM++bGcos4vnSuWK1eO77//XiEjJk2apBAPWiEcy3LfdG0FRQSETqNVQnK+8Zg34Pf1NjUx&#10;oUvDhnSt9AMjq9VkYo2ajK5ek361ajNrwjilb6XJiDQ3sdZa0LVnNTp9W4qR5UsxuVxpZr5Tionl&#10;y9D7s8+ZP306SwMjWBl8nFX+x1nrc5r17sfZ7BbNNoEw13D2OO/noMteoly2Eee8gZPOIZxzDCTd&#10;yZ9kB39S7ILIsA8gydGTdAdXLjiIZ8PBlhx7vRD8JbTk6TUCKgokYaC35qLWmlydmmxb8dxorMjW&#10;6sgQkBoJqToV6aIv5XKijaXIrUkVz0eSODdNqyZdpyfDVkW2jYYcnZ0SXjPX1sYABzvyJWmht1H8&#10;ReQJQf6iKPeCKC9TITfUnLe24Jy4fpJaRbJKw2mVJQmin09aqzgp8mMqK06ptCRYaYkXx58S6yfU&#10;FpwU4/GEGIvx4jiJOHHPEyy1xIky4sS+WLEvWvS9JB2k74eDr2lBKESE2Bcpth+ysiZS3BvpnDJa&#10;jO+NA/rhUaYsm0qX4uC777L//Q84MmI4x0X9jzrrifHSExFoQ0yQPUcCHIkNciEu0I3jgZ6cCPQh&#10;cfVKnty7i3gFivR2mJMXp3+JCcaZM2fo1k08qG3blqAE/1K0a9tOoD1t28n1Dhi360B7gc++bcY7&#10;nzTjvY878eFXncR6O779oT2Vq7fmh1pGfF/LmG+qGfPpd+34+It2fPhxB97/uCPvfmhMuQ/bUK1u&#10;G1FOJ6Wstu2M/uK6fw7aiR9gY9opbTUSdRPLYnvL1m14/9NafPBZWz6q2JCWRmK7cWeMlb5pJ46V&#10;/WPoJ6WvisprJ7b9tvy24hzZp+I4pWxjvqpcje/qt6Ry005UqtWYuo0a8cGXDfi+WgvaGRnKLi7X&#10;ULbYppQrrteuvVKHRs1b8E2DVlRsakSthk0x6iD2G/96TVmPRo0bUbZsWZo2bar8aMt2vl6vvw+y&#10;v9qLfpJ5K7FuTBux3Vj0X/v2Bsi6Ggu0aW8k+kxsM2oj6iz7WN5zI6U/3ly2AYb9xso5cgw2bdGI&#10;b+p+QlWjr2ht1EK0U4zJ353zn4x27YvHkby/7ehk3FHc33p83/oLvq3/KV/U+IDGzZrSsW0ncfxf&#10;jq8S/G9CPtNnz559pRFRrCFRkv696e69e/jbemM3xgSzAVOY0msxY3pqGdbehJFdLBnV2YzR3S0Z&#10;/5NB82FGXzXT+2iYJjClj5apfTVMEsuT+mqZ3FujEBDTR/hjqz5FYOAj/PyfEuz/AN+Ax/j7iVxq&#10;QPjdxsdH+n+4hLd3Dl5embi7J+HhfgJv9z34eW7Ax32NWF5BkIcfa/zt2BSsYssSFTtXaDiwSlNE&#10;QGg5s00I67tsSNznTEJEAMcPrybmxE4OJsayN/0UOy5ks+XSXTbfesbW+88Je/yCfc9eclDMviPE&#10;eJMmGUoYToFwgX1iLErSQRIRcl3mMnKGgZh4yV6xba84Zu9TsSyJiHuP2HfjOuGX8ojMSSQmM464&#10;tL3EJ2/lzNnVJJ8KIu2EN+nHPTh/1IXMIw5kxdoI6MiMFsJUlJbzkdpX5hmGqBk6xVnl2f06EvYa&#10;/ELE79ARs12Ft78aG08hkNpIJ5BC4BRCicH54f8hyP6HQ6r+SyxctJg6dYxo0GCAgYAwmi1+c+bT&#10;uvV0mjUdyiITM3G8xnC8EN7eVNYfggyrKYRFqSEg+3qRiSU1a7agXq0B1GvRhS5zmjBzT11Uyc0x&#10;T2yAybFGzIqoz/SddZm6qTaV23ygOD+UkM4VlbxMaT766CPq169P3759MTU1VcJcFl+zuN7F91b6&#10;lbBRGwgI6fRTkgW/dXYpj/9tW18nH1QaFcP696ddxYoMr1adaXXqMl3MrWaKedvUajUZLeY3VqIO&#10;VkrZ1lgLId7MeRoNqn7AT++WYWzZ0kwvW4oZ5cswqlwphtRtiIfrJtYFHmedXxwbfA6z2fMw21zj&#10;2OlyiL2u4Rxw3U2k82bF6WS881rOOC0jzcmfTCcf0h29SHfyIsfBQwj/TuQ4OlBgb0+Bgy159nry&#10;7Gy4aKvjgp2GHAlJGthqFVzUq4pgxQWdiiytFZk6S84rBISGLNFHmWorsSz2aST5oCJDtP+8WJbH&#10;ZeqtFZOMHL2lKE9Fvq2GAjtJdqiUa2WJbcoxOlGOEPQzNNYGgkPkGaLPk0XfnhPjIVH000mBsyod&#10;p611nBLj5JTo6wRxndOWKk6J+xUvtsWL+hwT5x0VYzJOnHtcnBMj1qXWQ4yoV5SAjH4hnU9GWot1&#10;UUakOE6B2CYJB4V0EIgRZchzD4t9UVbWBNRrwGoxlvaXLU/MR59wuGF9zlhakaBVc8xFxxEvG457&#10;2JHg7sBpdxfOerqT6O3FOR8fkleu4mkRASFNs9+m9C8hIK5du8bOnTuJiIggOjqaqKioEpTgX4Lo&#10;qEiBw0RGybEWS8zhSFzddjBv0U7mmoYx3+wQCywOs1gdi8ohGjuvSLyDY/EPicF/eRSeAZHYu0Vi&#10;qT/IXLMDzDM9REBwGDHRR8T4FWVHRxEZaRjH/xfeVLd/B16/9voNm1mwOIhFljtFezezcv1uoqJj&#10;RFsiiIqMJDJGHBcd+eq8v6XekfK8yGg8g5aj81+B26a9uG2Pwn3bQVw27sZ1/S6cV23DIWQDzms3&#10;ivVtuIrt7lsP4rkjAs+dEdiv24Zn4BIOHRJlij6NjJH9ari2zGNiYujduzddunQhLi5OeW/8vh5v&#10;Kwz9Y+hTCdkeVz813pvns2abv9h2WODX/W8zisfEX4c4JuKQeN6ixfN2gOjIWJZv9SIgzAr3DYuw&#10;DzTB2VfLwYiDyn2OlmMtMuaN1yrB/waKnw35TF+4cIH8/HwFjx49KiEg/oR0/9YdHGdaMrfPNMb0&#10;NMPGKh7zWdsZ3mERo7qYM6KzOWO6WzP+J2uFgJjWR8Xkvmom99OJXMe0/rZM7adnSl8VE/vZYmMe&#10;wcpld1i+/BnBwc8IDHyKv/9DBX7+9/DzvSNwC1/f6/j4XDb4f/BME0jE3S0BD7dDeHtswNN1JV6u&#10;K1jq5cW6ADWbgjTsWKpm30oth9ZoOLxR94qAkBoQZ/e7ER8VzNG4tUQl7GF/Uhy7Ms6x7WIem648&#10;YNOtF2y++9xAQjx6ye5nkkh4rmg5FJtdKL4flO0GrYdwgQO8/BVFJIU8Ry5Lc44D4viIR4+JuHmD&#10;qMtZxOSe4mh2NMfT93AmOZSksyGkngok/aQfGSc8yTzuSuYxB7Lj7Mg+bMOFGB3Z0Vqyo3QGrQgl&#10;hKfUiDBoQpzZJx1USp8QQqDYaU3oaj127lp0TkLQFAKW4iRRfr3+J5odvG2QbZMCuZWFNS1bdqZW&#10;rR6K48c2rWfQtu08JSRmo8bDGT9hliJEG4T0f5yAkNeVjho18vqiXK1GT5OGxhiNrY5JXANsclpj&#10;c7El6vTmWJ5rxuLjjVgQ3YBpexoydVs1xgbV5cPPpcPGdyklHTcqzhvLviIllLCTH32kkLFz585V&#10;iAgJSXhYietZW1tho1ZhLzUghAAq66RRInOI9r2q5xsICImiPlCJMjo3bkqP739gTPXqTK1Xl0U9&#10;erCo98/MEkLssJo1WDh9GlZCgNeIY+V4cl2qY9ToXjQoW5oBAuPKlmJm+TJMfacUA8uVY3av8YQG&#10;H2az30HCPA+wzX2/ovmw12UXB1y2E+USSpzzOo47reK08wqSnYIU8uGikwc5Ti7kOjmT5+REnrMT&#10;+c4OFLg4CjgYlp0dyXeyF7Ajz9GGfIWU0JFrK7UWtOTZaMgVuKhXc0EgS2dNpiQj9CqRW3NegVpB&#10;hkJMSPMMqQWhEuviWHFctiQxpGaFQI6tKEvggihbhuzM0mvFMRrD+fI8jZpU0b/JAucEEgWkv4dT&#10;op9OiXtSjIQinBTbJU4IxIv7IENxHiuG2C/JiCNi32EF4j32GhSS4TdQE/s6RBlHxPVjrbREmywi&#10;+Ksv2Va6NBEff0Tsl19yYuwYUsRxp0W7ztjrSLK3JdHJgXMurpzz8CTR25tEPz9SV63m2YM74vdW&#10;yuf/5SYYclIhv3A8efKES5cuUVBQUIIS/MuQV5BLfl4hl8SktlAsxx3PxkwTw3yrZOap01mkvYip&#10;5iKWNjlonC/i7J+H/9pcVu3MY8O+PNbuvkjw2kL07hcwtc7DxSOVtPP5ouzCIhiuU1hY+Ea8Xpc/&#10;A3IyX7ycm5vLybPpLF0Ti5VDBGrnsyxZd5qEMxcoVCb+eeQXHZuXl6fU//Xz3wxxXsFFLuTnEnH0&#10;BFvDYwneehDvLYcI2H+coIjTBEefJTjmHEsPp7I0Nomg6NP4hx9hhcDa/bFEJiSTnp0jyhLvA1kP&#10;pUzDdWU9UlNTadCggZiUev5HvjNeHwey/pt2rWJpnIrN8b7k5l0U4/Ivz3lb8X+NaWWs5BdyOU+O&#10;tQIOndnMpnOOrDqhI/CQFZ6bTFgT5kfBpVxxXJ5Armj75TeWVYL/HRSTDvJZL87l/EDOE0rSvzfd&#10;u36DxaMsmT3OD1e7dHz8bmM+cxcjOpoxopMZI7sUERA9rBUnlMUEhCQcpvcXeT81U3/RYz5tLb7u&#10;Waxc9YTVq5+zooiACAqSJMRj/P0fCdzHXzHDuIW39zWBS0UERDpubmfw8IgXywdxdgwVWIufx3JW&#10;+Dgrzie3BunZvULNgTVaotaKiXyoloStWs7u0JK4255TB7w4FrOMw8c2cujUfvYkxxOWmcKW3MuE&#10;Xn1C6K2XbLr9XCEhttx7zvYHUhvCEPHC4HASRTtCOp2UviL2PH/JvhcGzQdJPhwUOCSgaE2IXEL6&#10;kogR63Fi3B598phj969x5HoWx/NPEp8dxamMMBKT15N8djmpp5eQnhBAxklvMuM9yD7uyoWjTlw8&#10;Yk9OrCQi9FyI1pMVrSMrSkdahHRUqUFGyzizT0v8XhUnd2qJ2abH1V2Nzk2HxkYKmVLgltEX/nsJ&#10;CGvZRiGQSWeMffsOoVr1jjRpPJzWracqJhgSzZqNY8CASaIvNEqf/FZL4O+DtShDa63F2tqC6XOn&#10;M8q8K7O3NcLmYhMcLrXG9lJzbPJaoMlsjnVqC8wSmrDwcH1mHmzIpLC6TAqtQdc5lajwoQxdKbUg&#10;SiPDOcoIEq80I8Sy1PT88MMPqVWrFt27d2f69OlYWFmi02mx02oEVNiK9jvZ6nFx0KIXwrQkWv6a&#10;qYmisSEgiRhrC3Pa1qpLj8qVGVWtGtPr1WN2ixbMMWrNjNp1GFSjBnMmjkelMTg2laYhTr567H2s&#10;6WncguZlyjCofBmmlCnNjHfKMLWcjJDRAI/prmwO2Ms+j33scd/DXucdHHLeQpRTKEec1hDvuJxT&#10;jsEkOwaS6eTLBSc3cpydyXd2osBF5K5O5Ls7U+DlTqG3h5Lne7pR4OFGobsrhW5inzzG2YE8SUY4&#10;2JJrZ0O+rc5golFEROToDUTCBb1KgSQXJCEh8ToJIQkIhYSQ+yVxoUCjmGVkifIybQVEfl6vE+dp&#10;yRD9LomLNElAaFQkCUgC4ozAaTEuTolxphAPYllCIR5E3xfjRBEkAfErCSE1Ioogzj0m9isaEgJH&#10;xH5JTPweBqLCsBwncFTcnxhrHdFaLXtHjmLde+9zsGwZjnzzFcebt+ScGKuJst56G9Js7Uh2cSHZ&#10;zZ1kL2+SfH1JCgggffVahYAwaED8jxAQ0g/E65OPEpTgX4HcgjwxoRXLYlKbnXsFF6+jzLM8wgLr&#10;REws0zBVpbJQfYHFuouY2V1A7XIRF78c/FdfJGTrRdbsyMVn1UUsHLMwVWeye1+mUu7rk+Xf4/fb&#10;i+vy78brdShGoUBBzkV27z2Gzn0vZrZHsHM/zbbd6SSnXVTOk0SFPFbmvy/zLyD6tkAIm/k5UqAU&#10;AkVhAUfiT6F3W4faYze2gWEEbd7N6l3hbD0Yxa7oaPZGRBJ7OJ6k5HTOZ2Qp5+UU1U9eU74XXtVX&#10;CLzbtm2jUqVKivaDvGbxvr+oy1uI4roWQ7YtImYXPvssWH3YnvMXk9943tuI4ja8aVsxcgpzyM7O&#10;ZnfsKjae07D+jIplUdYE7DLHY70JOw6tI1+METlu8vMuivv9n3EfS/DPR/FYKn7fFK/LXBIQJRoQ&#10;//4kowLpLXbh5nYRf6/b+PpfZ9HUTQzrsIjRXc0ULYix3VWM76FSQnBKPxAyn9ZbzfS+WqYNdsHO&#10;OpqQZbdZvfYxa9Y8Zd0aAwGxdOkLRQMiIOCxAn//B0UEhMERpTTB8PHKMWhAeJxh0aIV9Ok9hcaN&#10;O9O8WXsmjZvCcm8HNgZZsm2Jhv0r1USu0xCzTkzmN6k5vU0I6GE6Evc6cvKQH3HiHRRzfCsHzkSw&#10;K+UU27LOsyn/OhuvPmPjzZeE3nrGpjsv2HLPgK33nrPt/guBl2x9AFtkLtZ3PDJEwJAaEftfPucA&#10;LzgkIP1ESGeVsQLSf0ScmLwfFYgX89tTYv3si8ckPL5Bwo10Thae4PSFAyRmbCc5ZR2pSStJS1xK&#10;+pkg0k/5cT7Bh6x4Dy4ccyHnqAM5cTZcPCxJCJ2CzEghAB3SKOYYUhPi1F4h9OzWc3KnhpVL1Oic&#10;NegdpMBp+Br+30xAGIRpg4A8edJUqlU1+IFo2XKS4oRSEhAtWk6hU8cxWFjIc6QA/pfl/FFYa7Qs&#10;WryYiYt/YfLy5tjkNsX1tjFON1ricL019peMsClogSa7Oar0FpidbcKio42YE1WfqTsbMGFDfcau&#10;rketLh9RRgiJBvJB5gbyoZiA+P36p599RhtjI8aMGY21mRlOdnp8XHQEeurxcFThIARnrVpqKxg0&#10;Q37fVkN/GTQhrKwt6dO+A8bffMPAqtWYUKMW02rWZmrt2kypVpMB9eqxaN5ccaxGHCu1PdTYuuix&#10;D1JjZr6AZpUr07Z8OYaVK634g5j9Thk0X1fGukFXQvVL2O21nf2u24lw3kKM4wbiHNdywmEFZxyC&#10;SXLw5byDJ3kOruQ5OZDv6kiBQjq4UeDrQYG/FwUBvhQG+nEpyE/J8/19KAgU8BX7vD3I93RViAp5&#10;bp7UjHC0Jd/BoBWRJ7UibKR5hjTVMBAR0kSjmIjIUogIAwmhEBECaXJd9J/UcpCQ5MN5CVFWhsjT&#10;9QI6jYJUIcinCCRr1JzTqDgrcFr0j9R++L3Gw+8JiNeJiGJNiGLEi2OlhoSiJfHa9t9DkhaSnFAg&#10;rqXk1tJ8Q0uMtSQsVGxu3IS9ZUpz+PNPifuhCudmzyBJtCHZzpZUB0eSXF1JcfcgxduHFH9/UoKC&#10;yFi77n+HgCi28ZQTjBICogT/auQKQSdXTm7F8ra9Z5hnFsU883gWWJ9hgVUSJlZpmFifZ7H6Auba&#10;HCz0Oagc87Hxvojb0ot4h+Rj51XIYm0eQSHZiqBcICfKskxRtizXUL6cRBu+2hcWFHLp8lWxbJhU&#10;SyFLIUHEscWT7H8HXp/QFyNXfp3Oz6GgMJ+01POs3hSNue1uLJ1O4uB3mvDIc2LfJUUokH2XJ7Ui&#10;flfubyDLFOVJ5OVJwkL2zQUOxZ5E474drU883stPcSA6WemjS+L6BblXyBd9kyPWc/Kk5oPs0wLy&#10;ioTR4rrKZUlASHXEDh06KH1bTIr8TeTIW4DX21Kcp5xLwn2DBSsj1ZxJPSG2SU2T4nv05nL+HTBc&#10;W9ZBjGWZyzGtQN5TuU/cO4ki7RSDNoSse9F2gdOJJwiN9Sb0nJr1ZzWEHLEi+IA1fmHmuK03IyYh&#10;QoyrS+TnyvPkmDH0SQn+9/D7Z0N55xQ91yUExJ+RXnL3wVNWLLuCt99VAnyu4eV7i2mjljKswwJG&#10;dlpk0IDooWZ8d0Pozak/SwJCzYSeWkynbCTIp5CVK5+xZvVz1q15ytp1T1m99hkrQp4TvOS5QkAE&#10;KgTEE4Mphl+xGcZNRQPC0yMbb69MunaZzLvvfcw331YRAuVPVK5UlQrlyjOwV0e2LdOzc7mGQ2vU&#10;iulF3EYxud+i4ex2DUm7dIr/hxORgRw+soboE0IgOhvNzrSzbL2QzcaCm2y49pyNN14SevM5obdf&#10;svluMaRZxgs23XmpIFRAbt96/yVhjw1aEMUEhPQTESNgIB5eckwgXiBB9OFZMWzPieVkgZSXT0l9&#10;epWkuxmcu3yUpIv7STm/ldS0jaSlrCE9aQVp55aQcTaQzFM+ZJ/04GK8C3nH7cmLsyU3Vk+OQFaU&#10;EIgihBBUHLJzn57Te/Wc2q1hV6gGvb0avbMQNIVQpJhh/JWv4f8NUAlhS20tCQgrFi1aTL167ahb&#10;tw/Nm0+gjdEsxQxD5q1aDmP+fDOsxXGKUC6hNmgC/KY8sa4I6a9tU46VEMKmQnaI8+YLwXyI1gib&#10;8y1xfdAO14etcL7bCpc7RjjfbIPjtVbYFrZAn9MCdUZzzM81YvGJxsyPasSsPULA31ydMatrMtS7&#10;GtWMPjZoQbwiHGRuICVeJyBeoXQpypcvzzdffMHPPbrhoJvHUh8VgR42uNrr0GusFdMQa6U9hjYU&#10;t0lpn7Xcp8JSq2LO1Kk0/fpb2n9Xif5VqzG42o8MrVaV7pUrMaJ3T0O7rSThIvtZhUYI9I5BanRi&#10;jM2eOo2Gn3xCdyHkjipbiknvlMHq00/xr9YYV+PeRHivJcJ1HVEuqzniuJzjjsGcdvAjycGTdHtX&#10;Lto5U2AvTSvsyHd3VDQdCvy8KAj2o2BZAJeWL+FyyDKurlzBFYFboeu5GbqBq6tXcFkcUxjgLY73&#10;pNBbnOfqYtCKcHUg18mGPAcd+QoRIbUhVApypMNKvcFXhME8Q5pTqMgQ/SA1GVLFeoYQ0KWWg9R2&#10;yLLRKQREhq2ONFstaWI5TexLE8elaA2QzicTxblnRN+eEniTxoMkEiSKNR8kuVB8jCQgJOmg5AKv&#10;CIvXjik+r7i814mLYhOOowKH1RoOi3srTTGOiv0x06ex+YMPOPxOBRIqVSa+Szey7OxIc3AkzdGR&#10;dFc3Uj08SfXxJTUgkLQlSzi/bv3/lgaEhNSAkBPY1yckJSjBPx9iQpubT2pGFirbPcwzj2W+xXEW&#10;WiawyCpRIJmFUgtClYGJOgtT7UUsbHKxcriA3j1HIBdz+2ysHc5z9PhFIXCJSbIiOIlJs/zyL4S1&#10;AiFESyEsMyuH6MPnCFlzkMAlO4iOPaUI/FIwK55gyzr9mcLz65N+KURmX8wlMuY0/sujUbsew9Y7&#10;kbXbU8k4L+qYV6iQBK8LCcXL/xdk3+Tk5BAecRwH/72oPI/gEHCC5ZtOEn0shYzMC+IY0YdCeM0V&#10;18jLEeeJe1Qgl4sE8OJrZWVl0apVKywtLbly5Yqy7T+FfPhryL6YhdcaHcGHrIlL3K/0s6G9ok8U&#10;surPIWZzZK6MZ3GP5fgWkORZlqhvanYqp9KPEXduPwdPbiI8PpT9x7cQlbCPw2cPcPjMAfYcCWV9&#10;jCObEm1Yd0bF6mMalh2yJGi/Jb47zPHeaMXZlASlrW+6fglKUIwSAuLPSC+4LwmI5Vfw8buGv89N&#10;fHxvYKs6yYxhwYzpas2IzmaM6mrF+G5qpvS0YlJPS6YPcMfOLJrAgOssX/mMVatesGbVS0X7Yf36&#10;Z0q+POQhS5a/ICj4OcEBUgtCEhBFZhgB9wwaEL6F+HjnsnhhGBXee5+O7Yeg1a7D2WkDtjo36tet&#10;T6VvPmeFmyn7V2qJWS8m5Jt1SvjNU1u1JO4QwvluPWfDXYmPXkJs3EYiT+5mX+IRwjKS2Hwxn42F&#10;91h/7SkbrksC4iWbJKQ5hkI6vCD0lsRLNt58oWCz2C4JiB2vCAip/SCjZLwg9sVzRePhuBinMnzn&#10;abE9UfRhssjTBNLFtvMC2S8ek/nsKufvp5J+JY603AOkZO8kLWMzGWnrSU9ZSUbSMrLOBnDhlDcX&#10;T7qTe9yR/KNCqDqiJeew9AshfUIYnFOmSgJCakHsVyskROxOLa5CAFM7W6AWwlJxBIPfCNT/RVB8&#10;XIj2qVSWWFup6NC+FzVrdKNJ03G0MppGu3ZzMTKeS+Mmwxg0eComJmaKcC4JC2m2IQmM10mH15df&#10;XUOuCyHTUmUhljVYWpkz1aELuvPGeD4zwuuxMe6PjXB72Ab3+0a43jXC6UYb7C61xCa3JZrzLbBK&#10;aoKpJCBiGjBrXz0mb63F2NV1GL2sJoPsfqRKyw8oW76IdJCaEAK/14h4E8qVK8uXX3xGkwa1GTO0&#10;L+Ymc7ARwrXim0IIogpea9vrbSwO9TlmyGDa166LccVKdPj+e7rUqMnQ7t0wk6E45TlFpI2VtQYr&#10;nQUOXjpsHDRYC4F3YM+faP3ue/QrU4qx5Uox/4P3WVmzDp5Va7NlnhCI3VZwRIbXdAgmwd6fJDtP&#10;MuxcuGBnT54QhvMd7Ml3E+Pb241Cf28uBftxaXkwV1av4Mq61VzZsI4bGzZyaVMoY3t0oX+btgTN&#10;n8P1dau4HLJEISoKgnyVc6W5RqGHG/kyVKaTLQWOIn+lDSEdTKrIkmYVOiuyFX8Q0pxCrTipTBNI&#10;FftluE5JRKTb6knTq8kQ56ba6UkRebKNlhQbG1L0WpIk+SDOlTir0RQREAazi2Li4HW87hNC8REh&#10;+lWJliHxhuP/Aq+VW0xIGEgIqQUhHVkW+Y8Q41lCLh8XY3ZPi+YcKluW4xW/5XjDRiSZm5Pp6Eq6&#10;mzMZ7h5keHmT4RdAelAw6UuXkrl+w2s+IIp+Ct6SVEJAlOA/GlKIkqRB+MEzzFqwhbnm0cwzj2OB&#10;xQkWWp4WSGShdbJAKous0zFRZSokhJnOQESY63NYqM5m07ZcLkvhOEdqEciyhdAovxILYTgrK4fD&#10;R9Pw8I4U19jElHmrmTrHn9nzg9h/8JQ4Vpo2/FaI/zOEsN9fVy4XSME/N0tZD9t1FI3rYdQ+6aze&#10;mki+aJsU9ovP+/35fw05BZdEH12koDCHlIxMlq/bhcZ9Fyq/FFQ+J/FdHUd4zBkys7PFtbMVsxD5&#10;NTw3Tzqhk9cwEDayrEOHDlGlShX27Nnzm+v/J5MQUmtgWagfAeGL2HVsNTlFwr6h7cWaJH953r8a&#10;0l9KXk6BQh5l5WRyLu0E8Sn72HNqCRsT7NmWYcvWTA1bMlUCajalqtiQaMWaU+asPW3BxkRrNp61&#10;ZHWChmVH1CyLsmDpQUsC91ngs20xgUJYSMtKenUPS1CCv4YSAuLPSAYCImT51VcEhLfvLfyUiBW3&#10;US2MYnxvF0Z1s2B8NxWTe1gyfUQALk4XWLL8OcErXrI8RJpbPGWV1IBYV4zHrFn1hOUrnrF02TOC&#10;FT8QxaYY0iHlA3ylBoTPZXx8LtKvnwXlyr+Lo+1e3Fz34e6ygUDvYEYPH84nH7yHn81MwteqiAsV&#10;k/OtesX3g3Q+mbRTR8oeG84edON4zDJijm0iImEfe5OOsz0jjU05l9hw6QHrrz5j/bUXbLz+glBF&#10;E0KaY0gYSIfXIQkIaZ6x/ZH0DWGIiiH9P0jzi8MvDJoPCvkgkCSQKqCQDmLoXhDIFcu5L56Sx13y&#10;X+Rz8X4SWdePcb4wioycPZzP2kpG+lqyUlZw4VwQOWd8yD3lRt4JRwqO2VAQJwSpIzouxhpIiPMR&#10;WtJlZIxwHWfDhRC0Twgm+9UE++rQOgrhUiuER+k8UArcQlj5b4SBfJACtaVY1zBs6FiqVW1Hw0bD&#10;ad5qEu2M52HcdjatW82kSaMRtGs7hOnTFwhhWgro4hyN9Jfwl6TD61CEdbWVInBbW6qYZtcf+/wW&#10;uD03wue5MX7P2uP1zAjPJ8Z4PGqL2z1jnG+1xuFKK2zzWqLLaoF1SjPMTjVmwZEGzDlQn6k7ajNu&#10;fU2Gh1RnaND3DHGvRuUWH1D2nfJFmhC/OqT8v1D6laaEwX/Epx9/ROfO7Zk5czoWFpIwMbRNaYNs&#10;82vtVLZJCIHb0tyU8aNGMGbEEBYtWoC1Ro2l1JyRxyvnaURfabG0NsfRS4+NgxVasU+aZfRo3VLx&#10;BzGkTGkmVyjL0jrVWFetCn7NW3PY1pnTjgEk2vqSbCsEXltHLgiBXobVzJNhLqX5haerYnJRGOTH&#10;5WUG8uHahjXc2LqJazu2cWPnDvJ2b+e7r7+mXKlyLB49ims7t3F5w3our1nN1ZXLxXmBFAT5kO/n&#10;Tp6PK3nuTgazDGmSYa9TfEJc1KnI0VlzQSsJCEuyNJacV1uQprEiRWtNik5NqiQibCTZoCbFVrxD&#10;dGKeYqcjyU68UyQZoddxzkZPol7LWdFvEqfFOadFf50SkNEuJLEgtSFeQYzR3+O0WkbEMITqlCg2&#10;2/irEOf8noQwaEAY/D8cEevFviEkjop7dUynJXbWLHZ9+jExX3zK0Tp1ODN0GGnuLqS5uJPh6U2G&#10;jw/nAwLJCF5CxrJlZK3fWEJAlKAE/wrkCQH7ohBy3bx2MGvRduaYHWKueQzzLY6ywPKEwCkWWEkS&#10;IolFCgmRxiJVJibSL4TmosizcfVNJT0jh0tiAiO/UEuTgawLeUTECOF6bToax+PMMj3AHNN9zFq4&#10;RWAN0xb4M8NkJbMXLGXPvlhDXYoE6NcF6X8nfn9duXxRCr1yXSzLL+DH4s9g430AfXAGIZuSRd8Z&#10;jpUCfzEZUXz+X4M0U8kt+pKel1NIbn4hZ5PT2bAlGjvvfVi6R6HyTsBjyWm27zlNamaGEH4vifMu&#10;kF+QI84T/SzOlRoP8kdTht6UHvLltmLi4W+px1sJUW9porM/cg8+YSasjXElLTtJtFuSLrJdf1sf&#10;/0sgn5W8i4SfWcvebDf2XnQmPN+JPfn27CywYUeunu0XbNiSoSc0WcMGaWZxWsPaBDWrT6gIOaZm&#10;eZyGpbHWLIkUOKBiyX5r/HcvxnebKf4bdeJeJ//n3rsS/NtQQkD8GelNGhA3CfC7L9Yf4R/4EG+P&#10;QqzmH2TqQGdUc3fh73GD5cFPWRr8hGXLn7N82XNCQl6wZvVj1q97xvYtL3B0iBJCohOrVt1muThm&#10;mTgmKOjpKxJCakL4+UgS4hY+Prn07T+XCu9/gL3tftzdduHlsYIg72BaN29Fw7pV2LLEmsi1Oo5v&#10;ln4fhCAufT9sF8LDLj2p++w5e8iT44dDiI7fxsHTB9idcpKtmVmE5l1n/eXHrLv6XIFiinH9BRtv&#10;GLQeFNyWEOsCBvLB4AdCEhDSQeXe5zLihQzX+ZJYgaMCJ16+4IzIpclFhsAFgRyBfIFCgcsvXoj8&#10;scB1Cp5dJPfBOS7cPE72pQiyL4aRdX4DF1JXcjEpiNwzXuSfcqXwpCOXj9tw+aiWgjghTEkSIkY6&#10;pJSmGFrSDmo5d0hDUriGxP0aNq1QobURwrVeCIhCSPlvNsGwliYYSm5o46xZc6lRw4h6DQbSvOV4&#10;2hnPVXxBtG27EKM282jVchLNm42he48xzJo9TyFnFOH6tTL/AlIIF7A2N2eSTU9sc5vh/awd/s87&#10;4C9yv5fG+LzsgPfzdng+aYfbA2Ocb7fC4UpLbPKao8tqjiqtGeaJTTE53oh5UQ2Zsbsu0zbVYvzq&#10;2oxcWo1h/tUZ6FWFZkO/FOO9vBKa82/RgChdumhZ5sXLAhUqVFA+1jRp0oSePXsycuRIFixYoJAS&#10;OiFUa7VaAwEhNUCsRRtFbgj5KXJp0iK3CUFWtt/czBwTk8XiHJ3SzzYuGmyd5fHWWIpjFpmY0KJy&#10;ZTqVLcPwsqVxq/kNG+r/SPCP37Fh3GgSnbyFMO9Mho092UKoz7PTkGuvVaJZFLg5UeDrSWGx5sOa&#10;EK5sXMe1LaFcD9vG9X27uHVgH3mH9lLx2y8pI/rEbPwobofv4qrYf3XrFm6EhnJjw3publzP7RXL&#10;uRcczGUvN/I9DOYduQ56JUqGdEqZaWelkBL5MqSnnV7AlnS91GawErAmTfqCEM9NmjhGItlWQ5q9&#10;nkwnBzIc7BUS4oz+V5xWCAgVpzUGHxBSE+K06FdJMLwOuf11FBMQCQKSUPiNhsT/gWISQmo/HBXn&#10;Sl8PijNKsV7slDJO3Mfjej0JNjacsXPkULu2HProY47XrsOpNsakiT5J8fQh29OXTF8/MoOCyVy2&#10;jPMrVpC9IZTnD+6WEBAlKME/G5KAOC+EV73DJmYuCmW26X7mmEUWmWIcEzjBfEvpD+IcC6U5hrU0&#10;xzCQEItU51moTuZgZCqXCnO5IIT1s8lSU+ACXgGpmKtSmGN6hjnmJ0SZccw0CWeWyQ7lOjPmrxbr&#10;YcxYtIGFi5eQmJismDwodRIC2J8hhBVf9/Vr50ntDOl7IUcIwHJbwSWOHU1E5xmL8/IsYuPO//b4&#10;v6XeudKUQArSsnyRi22FBflcEueeOnOO9VsO4Oi7Gwv3GKy9juKzPI4jx84pJhmKXwBFy8TgjLJr&#10;165MnTr1lfnF7+v/HwdR9wLRPylpKXhssmKFENaPJx5U7oPU/MjNlWYpf1L75D3LL2RX3DIict2J&#10;zvUXuTd785zZmW/LtosatpzXEpqsZ+M5HetOq1h7QsWqY1aExFmzLMaSZZEiPyjJBwsCw00J3GOJ&#10;305ThYDw26Aj5byBgPivuJcl+JehhID4M9IL7t8vIiB8r+EvCQE/ibv4B9zHTzqNDHxKsP9TXFwK&#10;CAp4KPCUwKDnBC19zpKlTwhZ8ZxVIc/YuP4RW0OfsD/sMePGWvH5Fz8QFJTGypUvWLr8EUuWPC0i&#10;IZ4oJISfuIa37yV8vC9hbbGfaVN9cHaKxd0tjFnT59OutTHvvFOeNs0bEKCfyrFQLae2CuF7h47k&#10;nTpSdwqhYY8QIPY7cDbSm6NHVhF1YjsHz0oHlKfZkpXDhvxbrLv8lHVXXrDu6gs2XP0tAbHpNq9M&#10;MSSkPwhpfrHtwW8dUYa/MES/iBY4InDspXQ6+ULRgJBmFxd4SY7oywKxXCiG8BVxfOGLp2L9Dvkv&#10;Crj0JJ3Ce6fIuxYl3rc7yc3eRG7GGnKTl5Cf6E3BGTcuJzhyNd6GK8e0XDqqJS9OR85hrRKiMzNS&#10;y/kIHUnSH0S4aP8+PVHbbbG1s0ZjK79eS2FS+1uB+r8MxV/2JUxNTWnQsD116valafMxtG4xHSOj&#10;ubRta4CR8TxatZ5Os2ZjMTYaxeiRMzE3t3pVVnE5Uvg2mK4Y1lUWGiarB6HKaIHPk/b4Pu+A3wtJ&#10;PLQrglxui9fTdrg/Msblbmscr7VUHFHqLhqiYVilNMP0ZGMWHm7ErP31mbyjDuPW1WNMSA2GB1Vj&#10;iE8Nhnj8SJOhn1HhM6kJ8Suh8NchSQqDFoQkLYqJiF/9SRiW33nnHSpWrEj9+vXp2LEjgwcPZuZM&#10;2XZzdIpvC9HGorZaaSxRKZohhn5dbGomzmvAkCFDxLE6dEIot/PUYymPE32kVWsZ2vtn6pYrw8DS&#10;ZVD98BnrmlViS93PCWxWkwRbKzLsdEokiQsCuZKEkJoJzvYUeLgovhwuLQ8yaD5sXMu1raHcCNvK&#10;9b07uXFwH7cPHaAwIpzK33xFmVLlMJs0iTtRUdwM38ONvbu4sHUT3rOmM7lnD8Z27cL8/n3YZWrC&#10;FS9PJYRnroONcs18vY4TpotR9ezOaOOWjGnVArOfurNn/lzFseQ5vZozemt2zJuN/ZDh+I4YwUk7&#10;G7xHjWRa144s/rmn2LeAFHs7zmql9oNWyaUPCBmCM9FaRZJAouiTRDGWFMjl4vVXy8URM2TITgMR&#10;8Say4U0o1oSQ2g9x4rzDIo8V68XhOCUREafVEm9ry0l7e046O3Js7mz2VKzE0ao1OdG6Nclz55Hu&#10;60eWn4B/AFnBS8hasYKslSFcCN3E84eSgDDI5m9TKiEgSvAfjjyysi+IF2gIMxeEMst0J7NNw5lr&#10;Fs1c8zjmWsqoGPHMVzQhzrHAOoX5VmnMU6ew0DKVdZuSSMnOZ8uuTHSOacw2S2WeVaY4PlMcL/Nk&#10;5pknMM/sqCg3Qil/2sJQZpqI6yzez6zFe5gurmulW09a2gUhhAsBW9TJYMbx9kGq4ecW5hJ/MhFb&#10;z5M4r0kl+0IuBflSK0E64fzHn1lJSEhyIfzAYTSO67FwiULtGUtErCRpLou+uagQEMePH6dy5cqE&#10;hob+l70rpHZIPut2BLIk2pxtp/y4IM1g8i5wUfZzvvQp8qbz/sXIFdcV92X/wZ1EZ/gTWeDN/nwX&#10;dufbslNqP2TrFe2HTSlaNiTqWJOgYVW8ipVHVQqRsjTSimWHRH7QWvH7ELDHDP+di/HZbobHejOW&#10;bHQnO0ea2RiIrBICogR/DSUExJ+RDASEYoLhex1/35sKAeHnf0/x1RAQ8EhAEgYS9wgKfMayZdLB&#10;5AuWL3/IqmUPCV39gM3rrhK26Tr7d9wial8+Deu1oly5d7AwWcea0KesWPmYZSuesyT4GcGBjwlQ&#10;nFHextfnOp5euQKpuLkl4O5yDG+PMCp+U4kvP/+Uqj9+ywfvlqP8O+WxmzeM5DAb0rerSd1lS9pu&#10;NRl7daQdcOZ0dADHjq4n6tRuDpyLYZf0/3Ahnw0Fd1h36SnrLr9k/dUXrL/2nNAbvyUgpNZDsUNK&#10;aXqx7cFLtj96yc7iUJxiSO4XOCTGZqTIZRQMSULEv3xBokCq6MVMsS1HoECCl1wW2wsEcl8+II+r&#10;FDzPpuDhOQpvxXH58j4u5W6hMGs1BanBXEry5vJZN66dcuTaSRuuxeu5dExLwVEhwEl/EDGGqBgy&#10;NKc0x0g9aHBKmRKux93NAq0kIYRwpJAQQjD5b4ZCGijLKgb+MoSqVVrRoP4vNG46nGYtxtGy1TQl&#10;IoYkIdoZzadd21k0bz6L778fQ+Xv+jB+/CK0QkBVIoYUC99C4FOrzcWynpHzf8bxUku8n3TA54Ux&#10;/i874Peyo0B7/JBoh+/Ltng/a4/7o7a43G2D841W2F9uiV1+S/QXW6JKb4b52SYsPt6YuVH1mb67&#10;LpM212bcGqkFUZPh/lUZ7F2dQR7V6G9TldpdP6ZMBUkiSHLBQDIYUEQsvLb890ASEx999JHoh+bM&#10;mDFD0YqQWhDFfakQLwLS59b333+vnPPZZ58xY95kPIMcUemkeY88Rq0cY1y7Hm1LlWPqV++wvO3X&#10;hDb9hJW1yxM2tgcZrjZKJIoCnUoxichztCHPzYECHw8Kg/25snI5V9av4crmDVwN28q1PTu5IQmG&#10;iHBuRxyiIOoAlb/+klJlymE2eSJ3jkRzPSqcxPXr+eqLzxSypqzsp9JlKV2mrELCzOzcnaseruQ5&#10;iGvZibnK5Km8p0QcKafsLyvy0mUqUKF8OWwHDiJNr+WkrRbrnt0pI/bXFu+ajrXqKn1fRvRVWVH2&#10;++LdZTtoECl2apJ04nkTY0SG4UzRqEkRfZEi+itJQvSfxDmxLFG8nFgMsX5G9FtxyM6/FQni/kgn&#10;ltLvw2G1lliBGLG9GIe1OuL0NsTbO3DGwZkEZ1fOubmzt2N7DlesRHzb1pwaOojMoOVkB/iRHbyE&#10;C8uWcyEkhAurQshXCIh7ht9b8Z56m1IJAVGC/2hIAScnN5fgZduZPncpM002M9t0J3PMDir+IOZa&#10;xDLPQpIQUhPitEJCmFglMt86kXnWJ7BxTsFclcoi8wxMrHMw0+Zjqs1RzDMWWmexwDJVnHdW0YCY&#10;YyYJiN3iGruYY3pYIFZAbFu8ixkL1uHhu4OsC5lC0JR2/m+n4KV8hRf1y80RfbbqGLYBmeyNSFe+&#10;yhdK84AiE4h/BIbIJPJaFzmbksLS9duxdgxD6xpOckYGhUJAv3z5Mh4eHtSrV48Uccx/ss+H30P2&#10;pYz6kZiWyIpwB8VhY3RGGAW5hVzKKSRH9PObzvtXQ5Ii+QX5nDhxhO1HXInI92JvnqOi/RCWa8O2&#10;bD2b03WEJmvZcFarEBCrT6hfERBLIixZcsDgdDJwjwV+YWb47DDHc7MZbisXc/RkjEJwvOnaJSjB&#10;6yghIP6M9DsCQjHBuIWf3z38/e4LPCTAX5pMPCbA7yYzZi5j0CCNEPQGMnyIjnUrcti+7gp7Nl1i&#10;35ZsTOY6U/XHepQRAkTpUmXp9dNUtm17xrp1T1i54ilLlz0hIPiRwBN8pRmG312CAq7g6ZGOu8cp&#10;XFxj8fbcjqeTO6sDXNgeYsNKNxN+/P5rqv/wLQlb1GSEacjYY0fGbg3p+3RCIHfmTHQgx45tIObU&#10;bg6di2Z3hoyAkcOGghusu/SQdZefFREQ0gfEawREEfkgzS6KtR8k+bDj8Ut2vSIgpCNKOChyqQVh&#10;CMUpTTEMWhDnMPiBkD4gJAmRK9bzXz4nV+y7+PIxOVwn/0UuBY/TKLwTz+VrB7lUEMalixu4lLGc&#10;qym+XEt05/ppJ26ctOHGCT1X4nVcPqojX5pixOoUEsLglFJHhnRKeVBL2gEdvt7WaG2LhGmpTi8E&#10;nv8VWFmq6N9/GDVqtqZatU7Uq9+fJk1H0aL5FFq1mo6RJB9azqNGjblUqjyTit9NplKlYUIQH8Wk&#10;iSZYW0sHnlZYCUFRZW7OxEW9UKcZ4/6iDX7PW+P/vB3+LzsSoBAQAq8RED7P2+PxuC2u99rgcqs1&#10;jldbYV/YyuCMUmpBJDfFLKEJCw43ZHZ4faaF1WXixjqMDqnJiOBqDPWrwUCP7xnkUoX+9tVoP+db&#10;fmz9Me98KIRmxS+EJB2KckWYfjO58EchNSS+/vpr2rRpw4gRIxRzDdmXkoCQpESDBg1eaVWULV+W&#10;Og3rMGHyRDG+1IofCIkp48fR+L0PGfB+Kfw6fMzm1u+xrWEFljf+gjMWc8i0U5Fno1G0H/KdbAwh&#10;NH09FdOLq2tXcSV0HVe3buL6rh3c2LeLGwckAbGf25EHKYgMNxAQpctgMXkCd6IPkbNnF8YN6ol+&#10;KM0Xn3+KbtwYfGdOp+//Y+8swOOq8v4PLdBCcYfi7lasOIvLwsKyOCwssNS9TdrIzMTd3bVJJZW0&#10;kcYbd3efiaeeepvM53/OnUwJ3e77f98Vlt3NPM/3OXfuPffec0/u3MzvMz+ZNYtzz53Cheeci+vn&#10;nzDgZEP5qlVcd+lFCpy4/9prcHz/fWx/9z6P3nITU88+i0svuJD1P/5AjcYS03dfV0I9pk45l6sv&#10;v4TPX3yGH156gZmXXaGAiCumT2f7sqUKaGi1UNEkrl2ReC8lIYSEEQ2nSVbMqLMwp1aREUD83yBE&#10;uZDM+yDzPEj4sFO8zxHL2UJyOc8IIOwdqHRwptLVjVo3D3I++j1ZM2+g4umnKHnuRZp8vGgLDqQz&#10;JJSusHC6IyLongQQZ/4CMqlJ/aOk0/VSWlbP/KXuzFsexfwVMhRDQoI0FppmKuEYi03HIcTqSpaa&#10;1rDErIKFcnlNqwIaTDSyPGcPGtdu0coEld0st5AAopkla2rFcUqEdipeEBI8LDKpYtGqCtEWiPc5&#10;itfF/JXriNuUh1bbg4y3P9NY/+Ua98yQsKFIzJmlUw1ekY10ifH2aWVYxd//67z0gJAApk+0skJI&#10;a1sHzr4JmLlkkV/SSL9ugKHBIfHl9veKC6AxdOU/QYawFCGdDDEZJqN4G9FFara02FDVlYn0/vhX&#10;VcGQf3t5/taWZmJT3MjQuZHcY8e2Xpn/wZrNHUYAoToFIKQHREShBWETAERA6hr8t69RPB88E1bj&#10;ErmKmE2+dHcbwnLOeO5JTWqCJgHEv+JlyAFhABAyB8Qe0e7Fz/cAfn4j+PuPEOB/kNCg/Xz1lTOL&#10;5wcS6l3HD19acMH0GXz28XzSNmrJ2tRM1uZyXnriJd58+U2WzTPjjlvu4tZbH2H7pn1sXHectdEn&#10;CAs7SXDIKEGBR3FwaGTB/Dh+/6EGR8dy3FzrcXcvUTwgAtw8WetvRUKIGblrNXz+22e57MLzyQpf&#10;Rus2YRCkWNORoqJ9h5UwyB2oy/Wloiiaooot5NZlsKO5jMSuNhJ6+1k/sJ91g0eJH5aVMAweEOv3&#10;CsmcD+PwwSCD94MsvylDL5JO6kkZ07NDKH0cQMhqGFlCxnwQJRJCiDmUJTibRR/pCdEulmVOCAkk&#10;OvUn6eIAOn0/PSfa6TtUxeDeXAYHUxjq3chwZxR7WgLY2+DBvhpH9lfasL/cit0SQpQYIERfgYae&#10;fCslH4QCIbLVCoRoy1QR5K9GZSUBhDCi/4sAhBI2IQw66cHw45z5wqB+ndtufYK773qVhx78iEce&#10;/ZLHn/qBu+6ew8yZi7heaOaNi7lu5lyuv+ZbbrvlM955Zw7Ll5mzarkpH817G9OSR/E68TQ+o08R&#10;OPYSvqPP469/mQD9S/jzEn4YIISP/jl8xp5X8kO4H52N68GnlGSUDsNPYdP3BJruWZi3PMrqmkdZ&#10;Xvwgi7MfYG7yvfyw6V7+GHsXX4TJXBC38bHXLXzoej3vOd7Mb+1v5j2rm3nyi6u5+t7zOeeCKQrA&#10;M3hEnBkm/K0yAobpwsCW+SPefvttzMwM4SnPP//8T32U3BRnM/386UpJdJNVJgqoMFOZ8/wDDzH7&#10;vLOwf3Ea8c+cQ9JD57DplilkffA6HfYW9Fqp0dlZKbkZ+jxc6A/wZjAqlOF1sQwnrGfX1gT2JCWy&#10;NzVJ8YDYnZHC/vQd9KWn/AQgvv2aQ1lpbHd2Zdo5UzlvylSsv/uOQwkb2SeO1erry303zlRg53N3&#10;3UmfgxUO774rxn6O6H+OAhpkPoguGw1J8+dx9YyLmHLWNL6c/SRN9jasefsNcZ6pnCNk++EfaHR2&#10;pt3NDftPv+S8c6Q3xDmseeMdpTxng/h8NYv5aZES916rUPMpiW3jUKLJ8icoIcGF9IKoEfv8PAzj&#10;f5A4Xrm4r0uEJHzIFfvkWKoU8JA1rhyVijwrKwpsbCl1cFTgQ6W7O/XevmR++w1JN95M+axZVD7z&#10;Ai024hkZGk5XuAE+aCMj0UVFTgKISU3qnyXF4JG/6otln8AN/HmRH3OXRTFvufSEkBAiVfFckIkp&#10;F68uNoRjmBex0LSYZWZtrFR1YW7bg41bN45+Qr69WLn1YW6vU7ZJQLFkdQOLVlexwKSQRauKWWJa&#10;JY5VK1TNYtNyFpmUivU5zF2ZzmKTjaRlVii/NJ9pvP9qScCg7ZWAREeXkK1HJtY+TdQ1tivblW2n&#10;7fN/lQyvkGEIPTrx+e/pV7wbPEO3s9opm9z8CnR9WsXrQboAhoSEMDBgSEp5pmP9u0nejwbvD62Y&#10;YxmCoCO7Iom4UjVbu+zJa90g5qPzjPv+syXnWAKIXl0f8SmBpLQ7kNxjewpAbJoAIOIUAGE5DiDM&#10;TwGIwFRT/Lab4Ju4Gs9NpjhHLSdioyut7W3iM6gTx/8JYMnz/af8XSf1j9UkgPhXvIweEIN4+wzj&#10;570bb989BPjtJtB/D0EBewgO3IubfTFPP/ke6yI62BDZxpaYFp549EWuvmImWZurKUysoDSlitLU&#10;fGqzS2nKa+f7r+YyY8ZlhPrsJGnzCTauGyUq+iQOjuXcddfzXHLJTM47dzoXzriSpcvWY2eXxQcf&#10;LBWGpRcB7h6sCxDPxzDxZTvelq/ef4bLLrqAnTGmtMnQi2QV3TuEUS7UlWlPS647dUWBVFSso7gm&#10;mZzmfFI7a8RzrJPN4n/JpqH9bBg+zIbdx5QynOv3jio5HxIOooAH6fmgeD8c0bNNwodx7wdZgjN9&#10;TE+muC1lCIYBQKBACOkJUSC2F+tHlXKchooY0Cy2t4n3rWK5VWzr1B9Cqx9Cd7KL3sO19O8vZHA4&#10;naG+zezqjmVfWxD7mzwZqXVipMqGAxVW7CnTMFyqGYcQwpArtEKrQAgrOmUoRraajiwLwgI1WKpl&#10;YkaDi/zphvp/oqQRrCRVHM9doBjFwoD+49ff89CDz3PLLc9x733vcu/9nzJz5lfcOPNHbrhhAdfP&#10;XMINNy9Slm+YKT0ivuK2Wz7isVceZXXZLDxGn8Fn7EX8ZOjF6POifYFA/W8UBWCEEC+Me0I8j/fY&#10;c3iceAa3I0/jMvK0oSTn4BNY987CsuMxzBsMuSAUL4j0+5ibeB/frb+HryJv4/OgO/nM+3Y+dL+J&#10;37ncxgcSQtjdyLvqm3jLbCaz/3Qt1953PudMkyDgzCDh75WEDFOmTOG1114bn1Nz3n///Ql9JKg4&#10;mwtmTOcPf/hIbJfzL+ZbaOGf5/Lg9GmYPXse0bOnkPTQNDJvnELy4w/QZWVGn1qDzsGKHmdb+rxc&#10;GQjyYyAmnMH1axnatMEQfpGUyO6kbexJTmRYaM+2RHoSNzPzyisUMGDy5eeMiPUWwqg+a8rZXCzO&#10;1+jvx1B4AAPBPuwK9mfRqzKMYio3XHqpMN5NeO+++xVwc+cV19BpbUWLxpw6tSUNKnOevvMOJXzj&#10;/pnXU2WrYc07EkBM4apLLyLH3IwqB3tqnRwoVau59UqZh2IqHzz6KF2ib5tKTau496TahNrHl41A&#10;okXMnwIixNxMhBBGTwglF8T/QkYAIb0fZM6HHHHMLHGvG+FDljhfjhhfnrU1hXZ2lDo5Ue7mTpWn&#10;O7V+/hSsXMnWm26j+MEHKP/Nb6j+9o90hUfTeQo+RCntJICY1KT+SZLGrjR6ZN6F2ro2Vph4M2eJ&#10;L/OWRzJvxSbmr9rCglUpLDJJZ6GJLNFZLNpsFq+uY7m5lpWW0uNBh4NPD+4h0lDW4eijReUowzG6&#10;WW7WroRhLDatFftVibaOxTJPxOpmIQkmalhoWsXC1UXiXPnMX5GKpV0SpZVNivEtq2pIDw0lAeSv&#10;QDJppAxZ0Ylx9Q8MERKZxWqXOnKKZI4COY//i/AAxbAUxxKGrPKr+njOC9kqBrj0/hCtzM/R0tFN&#10;Qkoelp4ZWLqm0tDUSu+ATnw5jeb222+nrKxMOeZ/DIAYl6Esq5AyH13srEomvsKGpC4n8ls30qVr&#10;M8yfUp7UACp6ZP6NHlkt4//uhfIX8yfO2yeOLyuUaPvk30rmpTCE3rR2NbExx5fNjTZs75f5H+zY&#10;ppUlONVsbFGzvl5FXLWK2HILoossiMizICTHjKAsUwJTTPDZvgKvTatwjV5F9AZfmtuqDdetXMNP&#10;988kgJjUX9MkgPhXvPQcOnSSqLA+Avy0BPn1EB7QSWRQO+HBPYQFDRAVOsiqxWE8cM+TbAyvJGlt&#10;HWkbavniD9/w5COzKEsppjppJ7WZO2nKyaJz50468usIcQvm3HOnsWyuA7kpR9mecJT1caME+Lcz&#10;a9bveOml7/juu1DMLYpw8+jA3HI7519wOU8+/hw+Lk5sDtGwLVSFp/l3zLzmEl57+j5ak61pT9EI&#10;qencoaEr3QZtli1dO51oKfKjrjyaypoECpoyyOooZ0dPM0mDWrb1D7F59wG27D3M1v2jbDogdFDP&#10;ZgkdFPAwxlbp/XBUT/KxMQN8GJPJJ0fJFF/Qs/WjitfDTrEuR0jJBzFmeJ8n+hSLtkqogTGaRP8W&#10;oVah9rGTdOtPoNOP0H9ygP6jzfSNlDIwnMXQwDZ29cSzvyOUQ21+HG715HCDI0fq7dhXacWeEht2&#10;l6kYKtYwWKihL0+GYxg8IWRljK5sS0J8NajUhtKU0jA8k8H+nyYjdJA6tU4pQWrOsmXLefedj3jg&#10;/ue4+ZbfcMUVb3PttZ9y3XXfcN2N87lOgQ9zmXmDwSvijlmvsjDtftxOPq2U2fSWuR70LyheD4Fj&#10;vyFY/ypB+lcI4GWhF/CfACCkJ4T36LN4HnsGt0NP47z/aRx2PYltv/SCeByL5lmsrnmE5cUPszjn&#10;Aeal3M8Pm+7hm7g7+SLsdsUL4iPP2/jQ9RY+cJZeEDfyrvVNvK26kdfNr+c3S65j9h+v5fZXZ3Dl&#10;bedxzgwJI6RXhMGDwQAIpJeCMWTj5+DA+P7n/WX+BLlsyI9w33334uzszNq1cSQnpxAYGHjKQ0Lq&#10;4ssuYsHSH1FrzAzVMoTMxDybm63hxUceYs7T5xDy9Hlsvf8cdt44leQbrqTJZDE9wvjvs1MrAKLX&#10;05W+kAAG1srwiziGE+IZ3rTOIOkNkbCOIbFuz/p19Kxby8wrr1TGufqTjxkR/Vd99LEy1sumT6PD&#10;x1eppNHv48Zufy9WvPOWkrPhmosuIs90Ka+J65Fz9PB1M9HaWNFkZUqDxpIaGxWv3H03U6aexe1X&#10;X0Wlxoplb7+pwIsbr7mCfGsVNU7O1Lg5Uin2u/e66xTvk3fFNXbbieeMhYY2cwvaJ6hN3H8SRsi2&#10;dVwt4jOoeEOIVoZoNFiYKzkhasS8nQlCVIu5NC5LD4lyc0uKx70fZMhFplC6OFe6aDPEuTLF53yn&#10;RkOBrS2FDvaUujhT5uFBlZc3NQEBlIqxb7r3fgruvY/yN1+j8q23aYuKoiMyku7wCHSREwDE4RHG&#10;5P/bSQAxqUn9IzVe3lAYWP19Q6zbmMafFzgzb3kQc5dHMW/lBuav3MLCVeksUjwhMlhoksvSNQ0s&#10;M+tUcj1YOmlxCejBN1pLYIwO9yAtVq5aTDXdrDDvFP1aFGCxSMIH0yaWmLayZE0bi9eI9TJJ5Zp6&#10;FkgIsaqShSuLmL98B27C4G7rEgZYrywvaTD4zzz+X1ZGo9Awnn7WJeRh4lTD5uR6ZZwTDci/JiXJ&#10;pvRwUAxsebwu+vqk0dxDtzBw2zu11DV3klnQgn90OSr3ItQu+USszVLKgu4e3iW+jH6n0Hh5vP9t&#10;+c9/V2mF4S9Ll2aUbGZtkYbETlty2tajHb83ZFLKPgkfFFgl5///HqIxcf6Uv7GYZ63yudAqOTek&#10;2ro6yW/aQUKNI1uaNWxusGFbnxiPzoatXVYktKvY2KxmnSy/Wa1irfSAKDYjLN9MARCBGab4ppjg&#10;tWU1ztGm+K21pqW9XpzTcG7l3vkP/jtO6h+nSQDxr3kdOnycuKhGwoOriA6pIi6sQqie2LAOokK1&#10;xIXrWDo/gKuvuoGogHSS4otIi0/lk9/+gQg3bxrS02lMT6I1KwVtbgp9BTvoLMihKCmT666+npee&#10;fZvynBEyEg+zbeNR1sUeJTb6IFFRJwgIPYJ38G68gnrwCennmRc+55wp5/Dsk48x/5vf886rs7n0&#10;ogu5/7brSQ5YTkeqlQIfOlKFUZBmTXemDb3Z1uh22tNZ6ElzWQh1NfGUNaWQ11FItq6e1L4OUob6&#10;SejuJrK0ksCqGvyrpaoJqhFtbTXRbe1sPXSILSdPsv2k9H4YJUE8t+Kqq1hbW0VUTTWRtbXE1NQS&#10;X1cnnpE97DxxjOyxUQVCFIv9Mjra2SH6Z4hj7hD90kT/DKEsoeyaCopqiqnuLqH7YCW9e3MZGEpj&#10;V+9mBjsiqcyzE3O6hM1h35O1fiH1WWvYU65iX5kdA+V2SkLKgQJh0OVboc2zUipjaHdq8HK1RKVa&#10;I2QotzjRUP9vk/SIMDeXc6Fi7pyFPPnE61x+6TNcfPHrXH3dh1x9zWfccu2fueH6uVx78wKuv/5H&#10;PrB9Es9jz+N74nmD94P+RQL0LxOkf40Q/RtCrysQQvGC0L9EAKLPBAghk1N6n3wWjyPP4HpwthKK&#10;YT/4JNY9T6Bqe5w1DY+yqlzmgniIBekPMGfbfXy34R6+jr6Tz4Nv52Of2/nI/TY+cLmF9x1u5rc2&#10;N/G25kbetLiZN1bfwOsrb+SNlbfw6sqreeSjy7n+/gu48PKpnDN9CmdNMUCCKcJQ/nnySqPEdgkb&#10;FOAgJdaJ5alTpjL1nCncfOsNbNm6kUOHDiq22ai452vFvXr++ecrSSg//vhjLhHtH7//EitbMyzM&#10;xBwLA9lMGMsS9nz18Yd8+dgUAp6Yxtb7ppB7/dmkXDqdiu++psfWmn5bNTonG0MIRogfg9HhDMkc&#10;EBJEjGswNlIogv5YsS0yXBjHoVx/xRUKNDH54AMOiH1sv/5KyclwwbTzKbJS0+vjIo7pzG5Pdz6b&#10;PUsBJrdecRlNa8z45OHHxDWezXWXXUytlRktKnMFQFSbm/PYTTcr4RmP33YzNcJQX/r26wq8uPqi&#10;i8ixVFPr4UaTuxu5GituuPwyBU78afbT6BQPCAs6xOer08LylDqE2k/pJyAhPSJkuIYxT4QhFMNS&#10;CcU4vUynEp4h4YOQrHxRKlQolGepIksoQyxL+GAAECoyxec8x8qKfDs7Ch0cKHV1ocLDk0pvH2oD&#10;Ayl1diT+wYfZedfd1Lz1OvmPP0mztzedEZFohXSRov0ZgBD/ACYBxKQm9Y+TobSh8ZdWaXT14eIe&#10;zZyFbvy42McQjrEyngUrtyueEPNXJrLYpIxlZjK5ZDsr1Z1YOnXhFtJNyPpuIhK0+EZqsfPqZo1N&#10;N6ssu5UwjIWmDSwylZ4Pbcp+S1ZLtYn3EkI0C0lAUcMik3IWripg0Yo0YtYV0jMgY/5lUspfR54D&#10;o6Eq276+XtIyy1nlUMHazXVKAsH/VYlIrZAwNiV0kP1b2rQUlLSxOaWN4HUtuIbXYxtQi9qzBnO3&#10;AhyDdrJtRwU9Whn+Ic7d3cVtt92Kq6ur8oyQY/lPSkJ5uiSs6ZPzKuYtp2o74QUWbBLGfnJjIA3d&#10;Yt4lzFFyQ3QpoTsGz4gzH+uvSYEOE2SAAjoG+wZo7WokvSqRjZWObGy1ZEOzJRtL3AlOsmC7VsNW&#10;nYbEbukBYQQQBg+ImHILIkvMFQARnGmOf/IaPBJW4BZjQkJaNA2tsuTmgPjbGSCg8jcU7ZnGN6lJ&#10;TdQkgPjXvI4cPs7WuFLWh+9kU+RONkflszGigviIBuLDW9gQ2YKjZhMzZlyEhYkbn7//LZ+/9wHz&#10;v/kTv33tXVb98D2dWevpyVvLcEE8wyXCqC5NQVtcwFsvvcrll11B0Y4myjJ2k5tygLTtJ0hIOEn0&#10;+hOErjuGf9xB/Nbuwyd6GN/wVn7/jTnX33KnEgv+/BP3ol74KdnRpjSkii/4yapx+GBFd4Y1PdnW&#10;9O20plcY8D2FLnSV+dJSHUFN42ZK27Mo0FWQMdBC5m4t6vBgLrjwUuU6pl94EdMuupDzLxS66GKu&#10;v+02Xv7oY+LqG0k7fpJ08V31t3Pni/6ir+g3Q0osny904eVXcPsDD/KV6Soydu8ie2yMomNHef79&#10;90SfC7ngokuUfc4fP/4FF87gAnHOC2fM4I8/fMHQsVZ0+wrp25VJSX4Y7731lJijC5WYc/nLtHSL&#10;v/6qS/nyD0/SlWfBnnIrdpVYKaEY/YUyH4QGbZ6GDnHd9tbyl38z1CqDZ8CZDPP/FskQAkMoipmS&#10;lHPNmtX88ev5PPjQG1x48WxhVP+W6676Pddd97XQAu5/8reoW2bhceJZ/Eafxl//PAFjLxOsf41w&#10;3iFC/1vC9G8pICLoZxBChmOMJ6WUXhBjz+J5/FncDz+D84HZOOx6CluZC6LzCcybHsO0+lGWlzzE&#10;4pwHmZd6H3/ech/fxN/Nl+F38In/7XzsdRu/d7uV3znJMIybedfqJt62vJm3zG/mDdMbeXXldby+&#10;4iZeU9rreWH+tTzxyZXc9/ol3PL4xVx2yzSmX3IeZ0+dIgxsCSPOZooCG87m7ClieerZTD33bKaJ&#10;PlfecgEzHzqPt/80m/KqAk6cPMzo6EnGxD0sn73yu5cEDzk5OZw8eZJVpqu5VNyLy1YuQG2pUe4x&#10;c+U+s2DlssV8+sQ0vGZNY/PdUyi49mwyp59N3puvoLNR02ejosfRhl43R0MJzmB/BqUnRKiQaPtD&#10;/OkP9hPr/egN9mUwwJfuAC+uv+JyBZaseu+37A7wIdtiDZdfMENcxxQ+evxx+j3s2ePuQuKChVxz&#10;6UXic3MeHz76CAP2akK/+kwJnThP7L/6nXfpFMZ6m40Guw8/5Pxp08Qcncuit16jwk7N0rdf5VwJ&#10;b8Tnbc4bb1Dv6UOLuy9z3nyTaWLezj33HMK+/ppujbgOC3O6LM3pFtetFZ81qW5xz0l1iXVSnUIy&#10;NEOBEEJGANEgpFTGEOtOlxFAVIi2VPQpEsq3sCRHvE8XShPLRqVLAKHWkGNlTb69PYVOTpS6uVHl&#10;4UmVnz+1gcFU+foQ/9RsMu68g/IXX6Ts8SepWLFCARBd0gsi0hCKMQkgJjWpf5J0uu7xZUOuAWkU&#10;l1fUsmS5Mz8u9ODHpX7MWR7OvBVxzF+xWQERS0wrWbK6UfFiWGHZhaV9Nx6hWiI2dROb2ENwfA+O&#10;vt2Y2xkAxGLTFgN8MO1gmZlWSOaG6BLH6FCAhCJle71YrmKhaRkLTPIxtUyjpLwNJaxB5kM4bez/&#10;CklDUbY6nYQiWgqKq1jlUEpIbJXyi7mcx9P3OV263j6aOjrJKWsiLrkR//UtOEU0YuVfj9qvBivf&#10;UjzDygnbWEJKVhX1jZ309svwjk76xTykpqVy9dVXkZubqxzvJ6P5zOf7d5dinMvcC+IapSdEdtk2&#10;orKsWFtlwZZqd3bWb6ahu5buPgliZFjL3wZjJs6jhHJt3S3k1m1jQ6kbayut2FinIaHCgZ0122hp&#10;ayFmayCbWqzYrNMoFTAS2izZ2KxhXZ2a2EpLYkpk9QszQjLW4LdtNV4bzIlK9KS0Om/8sybhkYQP&#10;crxScuxnHtukJjVRkwDiX/M6fvgYaQnpbI9OJDkmhe0xmWyNLiAhqlyoli3RtcQG5nDVFdfx4W8/&#10;I8w9lKSIDdRu34qXZg0XX3w+f/roDfoKIhgpD2BvebTQJvZUZ2C9armSeX9DyDpaSnbRmH+I0szj&#10;ZKQeY9O2Y8RsGSVEyH/rIXw37cY7fgCvTV3YBuTh7OZCSoQ5ZVtsqd6qoWW7SvF+UDwfMqzQZdmg&#10;y7GlJ8+B3gJH+oqc6Slzo6s6gKaGeKrbU6jozqeor5rC4TY0Id6cJYwNaaRdeMklXH7lVULXcNGl&#10;V3COWC9/ZX3+vffYPDRMysmjvPX994Zfl4UxcvkVV3LxlVdyidhHQolzRd/zp0/nR42a3BPHyT92&#10;jNmvvc55Yv3Uc6dx6RVXcMnlor/QpZdfxaViX7nujz9+zdDxDvr3l1JVv53Zsx9l6tnTlVCVq6+5&#10;nDtuuYZrr7yYqcJQOvusc/jkvUfoLdKwp8SKoWIrBos14jrV9BRoaMiwUEoqWgqjRSUM7jMZ5f9N&#10;MjeXiRRlYkoJY2TpyNWo1CpMTE157ZU/cO3Vz4i/+8tcefl74l7+kvfVs3E7NBvPk8/jOyq9H14i&#10;eOxVwnmLKN4nRv97IvTvifdvKxDC6AkRKBNTGiGETEipf0Yc41ncj8pQjNk4730K+yFDRQz1uBeE&#10;SeXDLCt4iIWZ9zM36T6lLOfXMdIL4g4+8budjzxu4QOXm095QchcEG9b3Mzrq2/gVZPreGXVtby8&#10;XIZlXM8rS8X7ZdfyqmwXz+T5H67h6S+u4IG3L+K2Z2Yw88ELuPHhC7nt6Rnc+dxFiu5/9VIeeudC&#10;nvzwMla4fEatroYTYycZHRtV4INRx8R9LJ/Fhvd6ymuKuO2em3j0sVmYy0SV4l4zgB5LJe/GV69e&#10;h9Oj09lw19nkX3MWxdPPJuXB+9BaWdCnlOG0pdfVgT5PF/p83Bnw9TylflkZQ6hfrO/xdmPAQ3x2&#10;Rb/rLrtMgSgr336TQQ9ndC62fPP805wzdQrnCr1y/738ftYsbrhaVqs4i+suvZQtf/6BHunxYGnK&#10;c7ferECFS86/kNceuo83HnyAKy+Sn9mzuPeaa0hbuZw8jQXL3nlDnGcKU885jysuuJBn77+fFx94&#10;gBnTz2eK+Mw/ccNNNNuKZ4y1DVqNBp3K8q9KK+bjdAih5IMQ8yUhxKmqGGL9zwCEuFdlgspy0RaL&#10;Nl/sI6tcyNCLHUKpos8OsU4qXXzWs6ysyLGxocDRkSIZfuHpQZWvN5UhwTQEh1PtH0DkU8+Seuet&#10;lD73ApVPPU3el1/QFRFJR0QEnZERSjLKSQAxqUn90yQMH2l0ScNHSAnF6O9hQ0Iqcxe4MHexJ3OX&#10;+jN3eQhzV8SyyCSNxaYVQnWKZ8Ny824s7DvxDNERvUVLXFKPMJx1uAbosLSTOSI6xT4SQLQpfVda&#10;6pS8EbJk53IzLUtXSxDRKdQu+hjyQiw0rWX+qmLmrczELyidvn6D0X7m8f+yUsJVjIaqMHjLKqpY&#10;41CIe1A5nd3diuH68/6yPKfoL6tkiPeN0n01uwWXiBrc1/bhEdeNfUAZzn75rN1YSmVNC21tzcrf&#10;QF53v9inX/xNFCNcLO8aHGL5ypVKaSitVqsYslJGw/nfTXLcyi//48tnkpIkVbl+4zUO0tTZRPg2&#10;D4LTLYgoMiUqT8XWojAqm4rQ6rro7xsU+/WLOR8Qczgg9pFzJM8jjyGPKf8e4vmq3PPimNJzQtnW&#10;R5eunYKqNGKzHVlbbsnaKhURuTZkFW2jq6dbeS7Lv2V6/g6iys3Z0isrYNiQ0KpiQ6PoX2tBdLmK&#10;sDwzgjJM8dtqQsgme/LEMQ3XIMuMyjEY/m6Kh0/v3189ZVL/PZoEEL/8S8730cOHyd26ibS1a0mL&#10;SyBlbTLbY3PYGlPE1thytq8tI31DJU8//Ax33XY32Rt3ULp9B00pW+jK2cqfPn6Pc846i9RQcw5U&#10;eTFS7c/BqrUcbEglPyWWc8UX/Pnf/5kDnYfpq9pHR9kRKguPkp45wpYd+4hJOUDIjkME7DhIQOp+&#10;fJMG8N7ciXdsLlvDPSneoKJiqxXt29V07FCjyxDGQJYVPTl26HIlfHASRrkL/cXCyClzo6fKl/b6&#10;SOpbt1LVnUlxfylluxuwD3FX4MM5503DNjSEncNDpO8eZkN9PQ89+5zya+g555yD87btZJ48zm+/&#10;/4GpZ5/NNGHIbG1vIWXvHjKGd+G+LZGrZ85Urvnam28lSTz7co4f4+nXXmOqWHf3o4+R0dpKrnim&#10;5g/0UzI4SOVAH1W93TTt6UJ7tJ3hI218+sXvkUnwpkyZypdfvkG/diPHdwWjbbDnlefuEcc6V3Gd&#10;97H/mH3VVuwqtWGoWMVAoYbeIivK0yxRm1thbrFGyf8gSySebpT/t8kAH8aXxZyYK+/N0WhUrDFd&#10;w+NPvMlFF87iurueZE3t47gdewaP0dn46Z/FX/8bQsZeI4r3iNX/gTj9p8ToPyRS/77iERGKAUIE&#10;KRDC4A1hqIwhvSDEcU48i9uRZ3A58JSSC8Ku70nFC8Ki+TElF8TKkkdYsvNB5qfez5+33MO38Xfy&#10;VfgdfBZ4Ox953cqHrjfzO8dbeM/2Rt7RzORtyxt4y/xGXjO5ntdXzeQ3S4WWzOTlRdfy0qLreGnx&#10;9WL5OuX9i4uuF7qBlxbM5Pk5V/Pc91cx+5urePKrK3nss0t5+OMZPPL+ZXhGajh6/KiwOUeV+P+f&#10;HrcGG03qJyABusFW1tgs4oKLLubDD36HShjbcn7NLcxQa6xY8e2TWDw8hQ13TCHvyrMpPf8stl19&#10;GU0rF6OzMSSi7HW0pdfFnl438Vl1F59VKbdxuTrSI7bphPqcHeh2tuOGy69i+rnnYvr6awy4ie32&#10;Knod7Pjo8VnMEJ/PKVPO5Vyh88TyDTNmEP/N9/TbaujUWNAhVK2y4NGZ1ynHmDJVVrk4T/Sdxn3X&#10;XMvGZcspVq2hSG3JUqUKxhRmXnEVP7z9LuefP42p507hvKnncu/111OosqLLyRGtvQM6ezt6hPHf&#10;o9HQo1bTq5IS4xLLPaKVkiCiW5y7S9x7HUIySaWEEDIhZb0RQIi5UyS2yVbCh59CLyzItTSEXuwQ&#10;yymKJISwUJSuUZNlY02OnT35zs4Uu7tT7u1NdVAA1SEh1AeHUezmRsAjs0i54w5KZ8+m7LlnSXv1&#10;FdrDI2iPiFBAhFTPuvWMHj44CSAmNal/tgwGtjBqhSEWGb2dOfMcmbPIm3nLApm7PJJFJhksNi1l&#10;8ZpqZIlNmeNhtVU3zr79RG3uIy65h4hNWjwCe1E79rLcvEXsI0t1drHGugcLOykt5tY6TDU6Vlro&#10;WG7Ww5LVXSyWYRlrRH+ZnNK0hvmrCoiILRKGeIcwUoVBeYbx/tL6GYAQ79s6OlG75OLgV0lLW6ey&#10;/ef9Rd8+LQM9neTkNuHoX421fzsOIbUErS8mLbeahrZWdEPCCB2Q8y4M0fHjG88h2+7ubmS5TVnx&#10;4qGHHsLU1JShoaFT2yee899NcvxGCGF8f7om9pclWvt7BhVjPr88i9hkX/El3ISAZBMC002IyNWw&#10;scCbhEJ/tpSEsKUolJzaRHIbksipTyS1PJ6k0miSy4RKo5Q2pSKKlKpwtlX4El9mTXTlGqLKzYgr&#10;cCanYhudXa1i/uU4DSFBEmjU19cSmWXJNq0Vm9vUxNerialUEVFiTlCGCeFpVmwtCKOsKY+uvk4x&#10;Xun18OsAaZP699YkgPjlX3K+jx45TEnierLWxZAZv4H0ePE8iU8nKW4nyXEFpMXnkZNQypIfFnHx&#10;RZcQ7RFIdUoqrWlb6cyKJzPaRamlb7/sd4zUenGk3p9DLREc60pguCuDRx94gDtvv5tju/ZxSLuP&#10;vW1H6Kg5RGnRHtKzB9iUNURM1i4idu4nJHeE4NwDBGYN4pfSjk9UItujfShJcKN+qzNtaTaK50Nv&#10;tg09Ej7kO9JX6MxAiSuDpW4MVXgwUOOLrj6Ettb1NHanUtlXSOXuapxCnJVfRs8571xsIoIoPrKP&#10;nYf2k330IL7J25k+40LF22GJlxdZ4l58+0/fKzHz5027gM1DvSSPjrHj5ChZYyf4atVKxcX90suv&#10;JLq0dBxAvM7ZZ53FPY89TsbePeQKIy9ffLkvE6oV+zSMHaHp5B46jvdRWJfLJZddgkwi+NJLz6Dt&#10;zWBvXwIH26OEXGmvcOSGa8/n0gsv5nev3Ceuy549ZbbsKlUxXGwlrteG3O3CGDQVxqDKXDG0JwHE&#10;/ywLYRxqLE35+ps/87nTY7gfeEIBELKahZ8Mv9D/Rgm5iOX3xOs/Z53+S+L4jFj9R0SNe0KE6d8k&#10;RP+aITGl6O/HS+MJKZ/F8+Rz4njPKgkpnaQXxOBT2PY8ibr9CcwbH8O04lGWSi+IjAcUL4jvN97D&#10;N7F38WXYnae8ID50voX37W/mXZkLQn0jb1vcyJtrbuB10xt4ZYX0fjBAh5cWzeTFBdfx4vzreGHu&#10;NTz7wxUKdHjq6yt4/MsrefTTK3js44t58P1zefi3F/KHRc9TVL+TUXEfIuzNMf3J/++zVm7v3aXF&#10;L8aeDz/9HZdccgk/zvmzmEvpZbIGK2sVgQ5fsOz+s4m/9RxyLzubsgvOYsdF0yj95gt6hbGstRVG&#10;up2GPgdreh2FnMRn10kY844/qdderLO3VdRjZ0OLhUYJTWiX+R5kMktbNV02lgza21OxahWxf/qK&#10;kK8/J3nuPLrUarptzelQm9GpMadNbUGrlLWa5CULCfjqM/w+/4TNC+ZRrlFRaWlOiVoY+1Yqlrz1&#10;uvL5u+7yyyn19CHP0YW1S1awY42KTm9/tJ4eaF1d6XVxoc/ZSYzPnl5bMU5rMV4rKyHNz6QT49Wq&#10;VYo3RKeYI0OVDENCSkMySikDeFDyQViI8YjlMiGZ9yFXKFvslya2pYh9kscBRIrKklRx3HRxjmw7&#10;W3KdnCly96DMx4eqQPEsDg6iLiSU+pAwcQ2OeD74MEm330nJ449T9uKLJD76KHW+/gqA6A6PpDMi&#10;ygAgjhwyAAh5Q/yKXpMAYlL/UZK/xCox9MLYam5rw9rWnx8XOPLjQm/mLItkwcp0FpkWsXh1BbK8&#10;5jKzDkzVWuw8dIRu0LF2u2jX9+Ls16uAhsWrG1ls2spKVQeWDjqsXbXYundj59aNxklCiW5WWmhZ&#10;bt4rjtetQIhFYh/pBbHMNJ+S8nZhbMqKBGce7y8tI4AwLEvjWIezfy4q1wpq6jqUPBCn9+/tGaCm&#10;sRubgGqhBqI2V1JY2oquSyb+HD+mvL4J+TgmGt7GVqqyspIZM2aQnJysGLMTvQeMff6dNPFapeT1&#10;yOsyLhv7/GyfXhk21K14gAyIZ2RXVxf5RTmsTQzGL8EKn8Q1+O5YRWiuORGFZsSUWRBTJT0TLFnf&#10;qCKhTcXmdg1b2m1I7LQTy9bKcsJ4AsmoYjVr813JKt9MZ1cHfT1DdPd2oFSMEWOSkmPq6uwkLtOD&#10;9XK/emuiyy0IL1hNfIEDGeXrqG8rF+MU1yDDLJTQkMnn+aT+MZoEEL/8S873sSMHKd0Ww84NYeSu&#10;W0v2ug1krNtO2ro00tdlkr0+jdyEDCLdvLhYPKdN5i+kKSOVjvRN6HZGo8vw4bxzZuBh+QmH6z0N&#10;AKIrlGN9cRzenYa322pcncw5sr+Ho7uGONy7n+GmvTRXDlBU2E1qXjcJuVri8vuIKhwitGQ3gaXD&#10;+BX14p5SSWhULHnx7lRtdaE51YXuLGd6djrQk++ghF1IzwcFPpR7MFzpwa4aLwbrA+htiRbPus00&#10;9WXRuLsEtxAHxQNCxna7RAdRfmiI/MNDFBzZj9eWDUw7f7oCEFb4+rHz+Ane+fY7JdHfudNmkDg8&#10;yNbRkySLb+xZov39ooVKacArL7+aqIpyso4d4wmlJOBZ3Hnv/USkZRBXWERcUREbFBWSUFxE3ZED&#10;NI0eIDAuivOmT1Ni3W3sVzJ8YCe7+hM51BnJkRZnDgmVJq8kf+sKKpKXsKdczd4KG6U8564SNUOl&#10;NiTHm2O+Wv4abYjLnwQQP9fPqmSIZZk8UWWmZpnFIlQNs3E5+DTux2Xpzefw18uSm68oeR/i+JQN&#10;+q/ZqP+TaP/IOv0XrNV/TLT+AyLF9nD9OwTrX1f6KxBC7CsBhFKW8/hzuB0Rxz7wNI67nsau/0ms&#10;tE+gap3FmtrHWFHyMIulF8SO+/hx6738ad3d/DH6Lj4Pkgkpb1VyQbwvS3La3sw7VjfyjupG3jK/&#10;gTdMb+C1VULLbuDlRdfzwrxree7Ha3hG8XS4kme+upKnPr+UWR/PYNYnl/DQ7y7gwbcv4KO5zxGy&#10;zhvtgJaxUWGHiXtXrx9jVNzH/79n7djYKPsO7sYvxg4bN0vuvf8e7r77LmUuJYBwdjYnOW41Kx6b&#10;QcTNUxUAUX7BWWRPn0LmG6/QZ2OF1tqSHhu1MNyFkW4njHY72WroMUquH5fOWqX01dqZieU1dNpb&#10;orVR0WltIQx8sU1jQbe1GT3ifY8wxjs0Gtqt1XSJ9V1WFrRrLGkTahXvGzVqmoUa1ZbUWWuo0qyh&#10;TKhY7FsgDPpCYdAve+dNBUBce9lllHh50xwSRGtwCG0B/nT4eqHzEvJwp8fNlX6hUyDCwUFcg50Y&#10;qy29E9RjY4NOggiVSvGCaBf3W6uQrIrRaGGueEEYAYQh8aQlZUKy5KbM+5AtlmWlCwkftiuyJFms&#10;TxZtqlpDhjjHTkcnCtzcKPX2piIggJqQYKrFuGvFuOtDw9kpxuVy//0k3n4HRY89RvnLL5P4yCPU&#10;efnSGhFGZ3iEEoqhi1+nlOGcBBCTmtQ/WcZ4dFn6ULqk1zW0ssbSgz8vcGHOsnAWrkplkWkei1aX&#10;IitbLF3TzgqLdjTOWnwidfhFG8pwyvwP0kNi/qpaZLJJU40WjVMPDp463Px1eARpcQ/qwsGrE5Vj&#10;JyaaLpaZdyueEItMW5i/spSo6DrlV25poMuSiGca7y+t0wFEnzCEnf1TsXCpJbdQVjQ4bZzSUO3u&#10;wi2iGJV3IxuSKhQDWlZVkFBFHqOnT16jwbA17H86xDAY5/J54OjoyD333KMY3cb1Rk3c599FxnEb&#10;r0Fe44cffqisMwKW069NhmPIfBvSS0cm8ZRgQJbjlJ4J3d3t1NSWsj0rgc1pMYQluOEfb43veg3+&#10;Cdb4b7bCf4uGgC22BGy2J2CTHYFb7IlK8SI62Y/kgg1UNRaLL+Nt4vhyXOJvoZMhEz+N8Sfw00dm&#10;+TaiSs2IK7MmozqKmo5SOrWynyE5qIQPcmwSmCgwasJ1GI83cd2kJvW/0SSA+OVfBgBxgMqkcAoS&#10;AijaEEb+hhh2rttI9vpt5KzfTv7GzRRs2kTBhvXcffMtvPT047TlpNGVnUBPXiTV27254qLpNGba&#10;MtLgztHWUI7oIjgyEM+J/ds5cSSX0ROVnDzWzomDWk7sGuSwdpieBi015c3sLG4kqbCZLcWtrC9t&#10;J6ayh4jqAcJq+gkp7cE7MY+4sCAKxfiqk7xpz/REl+9Cb7Ej/SWuDJS6MVjuwVClJ8PV3uyq9Wa4&#10;wZ/BljD6utbR1ZdCx+48vEJsTwEISyc7MmtKSRUKSUjg1vvu4ZwpZ3PeedPwS09jp/iu+t43EkCc&#10;zTnTphNenEd0fQ1RVZUsdHbmksuv4NyzzuL6O+5k6+AAGceO88Trb4jjn8V555zL9BkzmH7BBYrO&#10;nyEk2iuuvp7Mtjbqxo6x3FaMRR773PNYtyWU/gMF9A8kcqAnjqMdQRxscuVQkz0H6205VGfL4Wpb&#10;DlRZs09CiHIVu8pt2Bgmqz6Mu8Sbm4l2Mg/ERJ0OICwsTDEzU7Eo+HXs9zyD66Fn8DzxDL5jzxGg&#10;f1FJPhnNh2zgSzbpv2Oz/ge2CG3S/4n10hti7BOi9b9XQjLCeIdgXlMghL8MxdA/p+SD8Dr5vAIh&#10;XA/PVspy2g8/gU3f42i6HseiaRYmlY+cygUxJ+levk+4m2/j7uLL8Nv5JOBW/uB1Kx8438J79jfx&#10;ro0MxbjREIqx5kZeWzWTV5fewIsLrue5P1/N7G+v4KkvL+fxTy/lsd9fwmMfXsxD717Ag29cwo9r&#10;PiS7NJV9h/ZzYlQmmRTP1jHZHhOfedlKm2z8IfDXXqLDkeNHCYp3wcFXxco1y7n88st5+eWXUFuq&#10;CApSkyW+d6hevZ3AG6aSc/FZigdE4fQpZDz3lDDIhSEuDP5uCSFs1X8hmahSJ/pIaa1FKySBhcy3&#10;0KdWi1ZCB7FebUGHlSUdYrlbbJNJIbvVZqKvWC/aLrU57RoL2kQfCR+aVOY0inUtqjXC8F9NvaU5&#10;1WK85SoNRSo1xWL/YisVK377tgIgrrn0Ukq9fGgLDaM9OJzOgBC0/v70+PrS7+dHn48XA0J9Xp70&#10;eXrQ5+ZKn4QRTk70iu+upyTBhPhcyzANmayyU2XIB9EqPp8yF0SDuQV14vMqAYRS9UJsKxHjKrBQ&#10;KXkfZMWLVNFvu1CiBBDifZJcp9aQbm1DjoMj+S6uFHt5UR7gT0VQIFUhwQqEMAKIXHt7HO6/jy23&#10;307hI49S8ZvfkPjwwzR4eNMaGUaHDMUID0cXNwkgJjWpX0jSqPt55Ync/ApWrfZkztIg5q1KYpFp&#10;jlAxi01rWLq6RQmjMLXSYeHYxRr7blaqOg2hF6vqWGTSoFS9WKXSKh4Rdu7deATpCIjqIThOS2C0&#10;FrdAHVZu3azW6Fi2posFK5txdK+nuUXG7svEg8IIlZUj/mKsv7xOBxCD/TqCY3Mwc6kjO79BSZap&#10;lNkUc9cn5rJb20381nLM3WvFNRfT3mEotymN6B6xXYIHmWRTJ937FYNUGNanqpIYz2l4Pzw8zG/E&#10;Q/L7778/9WyYOBZj/38nGa/NOP7m5mamTZvG7373OxoaGk55Q0zs0yuM/z4JHXQyXEXOn9gm57J3&#10;PKmjeN8rIYCYRxm60treRptQe3v7T+poFWoWy81iW7Po24muS9z3iqfCgAF4ifNo+7rE30Z6Bf3l&#10;WPvEdrlvRXs2Lb3N6MTfWsKGPl23AizkPaBTPFwksBCtAiL+8tonrpvUpP43mgQQv/xLARBHD1Cd&#10;EkzJJl/KEoIpTginYEMc+RsShNG/SaxfT8nWddRtT+Dz377JTTOvxU9tSoT9araGqFn2zbtEuC/k&#10;QK07B5t9ONQWwlFdJEd3xTM6spmxo6mMnshl7HgFo0frObG3lWN97exub6C1roKyijKyy8pIrqgk&#10;saqejTXtxNV1EyMU1tiLf1kb3hu2sCkmmIrEIJoy/NDlu9FX4kh/mQeD5Z4MVnoyVO3FcJ0fuxv8&#10;2d0UyO7WUIa6YsS9tZWeXVn4iLHKEAwJIS667DKuuOoqRRdddImS62Hq1HN446Pfk7lrkNxjx3lf&#10;ekCcdRbnnnU2l1x1hZK08rKrrmTG+ecrng7TL5jBXGEUJIu+6UeP8fhr0qX7LLH9Am67+15uvfc+&#10;br1H6N77uf2ee7lv1hOki2d3jX6UuWvMxVikd8X5bExaS9+BcvqGMtnVs5GDXVEc6vAT8uRIuxtH&#10;WjwZkUCiwZ6D1XYcqFKxt8KOcO81SllEC2HAyKSLxuSA/0gZjXiDAf/Tsmzl+YzLv0YZ8kHI8QmJ&#10;ZUsxT6aqFWjqnsDx4KNK1Qqvk88o4RcysWSI/k3W6j9RvB626P/MVv0cEvXzlFYCifVjXynbo/Uf&#10;Eq5/lxDeIIhXkWU7/XkOPyEfcSyvMQkhDAkpHfc+id3gE9j0Pomm/QnW1D3KytKHWbLzAean3qvk&#10;gvhuvSEh5Rehd/Cp7+2GihhKLoibxiti3KiU5Hx1xXW8tOAanv/xGp7905U89eUlPP7pJTz84UXc&#10;/9sLeP7zWzB3m09+pbiP9g9zYvT4eKiFocKFAToYJL0bxKff8BAYfxm3nXqNjXFcHCM+JQJbLwvU&#10;tmo+/P3vueKyK/jumz8Rt1ZDZqIV6tfuxee6s8m48CxKZpxF4bSzSX/uCbpsVbRbmdFhZUGXtaUC&#10;Iv4nSW8H2XZpzOkW+3RK6GCtolMj10kAIUGEzPMgQYP0dvgJOhjVrBYS25qk54PKjGpxrCqNhlKN&#10;GWViudhSSGVOkdjP7cvPeU0Y5x8/+wxV3j60BgfTGh5GZ2gIPcFB9PoH0CcM/YHAAPoDfBnw81OA&#10;xICPDwPe3gx4ejLg7iHkrqhPhmvYOyhhIzIfRJcs3SnuwzZx7yleEOYW1AvViOUKoVKxrVDck3lC&#10;WaKPzPuQJJQolhOVZUtSVQbPh2xx3Hxx/CJxzlJ/PwU+VIoxVokxVwcFUxsSSl1oGDl2dtjcfx+b&#10;77id/AcfovI3L7PhjjuodnJRPCBaw8JpizAAiJNHRuSfWPzhJwHEpCb1y0n+aisMqKLCciyswpm3&#10;KoEFq7JZaCIBRDWLTWpZtKqFFeYdrFa3oLZrwNOvEZeAKhYsr2LxyiYWm7WL7d2YarpRO3bj5KPF&#10;L0JL+EYtsVt1hK3T4RnWhcqxl2Vrullu1kB2boc476Aw0OQvzdKYlO1pY/sVqH+gh7iNRazxqCMl&#10;p5EBmZtAMYr7hBHaR3ZBDWq3fOx8yyitahP7SKPz/3YtRkO1ra1NiS2Mi4tTDPMz9f13k9EAN15j&#10;dna28sVU1qv+6quvFFgwMSTD2O/04/wr9Z/yt5jUv48mAcQv/5LzLUMwalO9Kd/kQcXmAEo3BVO0&#10;KZqSTbGUbl5LxZYYKrdF0ZwSg8eaBYoBHuqyijg3E1zM/kTdVicO1HlyoFYYys2+HOoM5mhPBEeH&#10;pAfEZk4e3s7JY6mMHs0UX3oLOLqnjCO9VYx0lNLdlE9t9U4KK/PIqCkgtbaMxPpaNjS1ENfUSWRj&#10;HyGN/QQV1uEZt4HUdeFUpgbQkRtAT4kHfRXCEKjyZrDGi6FaX3Yp8CGAva1B7OsIZq82jF1969k9&#10;nEZgyBrlGSxzN1x+5WXMvPE6brjxem689QYeePgBPvvxO7Lamyg+doDCY0d479s/KR4NU8+ewlUz&#10;Z3LdjTdz5U23cNNtd/HAM8/ynYMj2/btZ9uxUXYcPc6Tr7+hPOfvfuAhNlZWsbGtmY2tLWxobWVd&#10;eysb2tvIPnaMQv0oy4QxMXXqVEWh68PoOlCJdlcOu4eSOdi/gaN9sRzqD+dgrx8HtYEc7PLgUKuE&#10;EGKuazUcqLbBx3G1MLAN8EF6PxiTL/4jZQQPRtAgW5VKxerVq/n666+VSgjGbb82GQGEUpbTXKwz&#10;V7Es4CPsh5/C+cBTeBx7Bq8xmXzyBQLHXiFM/y7rxr5kg/4btvIj2/Tz2K5fSJJ+sVhewJaxH5TQ&#10;DJmcMkr/AWG8S5ASivEbpYSnvyzLiQzHkEkpZ+N5fDYuI0/jsOtpbPufxLr7SSUhpWnVoywreJCF&#10;GfcxN+keftgsE1LexdeRMhTjDsUL4vfOtyoA4m3VjbxpJsMvZPLJ63lhzvU88901PPn1FTzxxeU8&#10;+uFFPPvpjcxTf0x+VRrHTxwT9qReAQ//15d8Fsjkk6dacZyhvX34xrihcRH3lzDoZejFQw88yK23&#10;3cyGDZZkbtFg/fLd+F99NmkXnE2xUO55Z7Pjuadps1EpwKBzXDJM4n8nS6W/3LddkaUSXmGQijYh&#10;I3BokVKPaxxANAk1ir714n2tULVQhXhfJtaXjqtYbUm5rQ0Nnh60+PvT7B9AszDkO4QR3x0ejjY8&#10;lL7gEKFg+oUGJ2ggKOgnBQQyIPaXcKLP2xud9IoQx5XJKbWW4vrFPdgm7kFjGIbMAyETTypJJ8X2&#10;PAs1OeIznCbWyXCLbaKVoRfS+0HCh0xrA3zIc3Gh0MuTEj9fygMDDN4PwUHUiPHUBIVQHRpCbUgI&#10;+Y7OWD/0EJtvu528++6n8pWX2HL7HVQ6OioAoi08UkiGYGyYBBCTmtS/Qsov8tJg7ummuaWLjZsL&#10;cfZKEUrHySMDv9AiYjdWkZxRT7kwsFtaOtF29+IbXsycFbUsMWlgsWkbsuzmCgutkrBS7ajF2beb&#10;gJhuQ+WMbVrC48V6tx4Wr+4iLLIDreLCLn8xNhidCgg5w/j+1err15GcWo7Gt4nozfVirqTniI4B&#10;MV/1Te1YiXkyc8knNaeRPuWaDL/Yn+lYf01GgzsqKoorr7ySjo6Ov+jz7yrjtRnb0NBQ5YuplPzC&#10;+d577ykQwhDyIL1Dxu+H8f0nNan/Rk0CiF/+Jef7uPgiWr/Dk+otzlRt8aJ8s/iSuyWMii3hVG0N&#10;o2ZbKA1JwTQnBpK71pUbrrqCP3/8KgdKQhkpjhatO3srXThQ48nBJl8OdwRxVBfO0f61nNi9gRP7&#10;NnFiZCsnDm7m5L5Ejvcnie3pHOpKpbc1iZaGFCrr08ityyanrpDURmG8N7UQ3dhJVPMgIfUDBNfq&#10;8Cutwy8xhS0JIdRnR9NR7EdPpTf9td4M1vsw1BDArqYgdrcEsacthL2doewX49jfH8/Iru2EhaxU&#10;gMI5556Ls7swSBoyKGpMo7g5j8qBeuqP9FB9tJ/So0NC+/ndt380AIjpFxBVlE9kUyOhjc3Etnax&#10;fmgPW0eOsfnISbYc1ZN29DizXntNSVp5z6xZpO3dS7p+lDTx5T5VaJsw5lJP6pUklulC3snJTFc8&#10;Kc5mzvJFdB3soGN/OYMHchnZL+ZmTwq/e/tZXnj+flYsfY+DQ6Ec6fXmcLucYwdG6mwJ8jR6IPwc&#10;EvwzZDy+1JIlS5SQyccff/xX7QVhABBS5kr5yDVmJqwpeR6X3U/hNvI07idm4z0OIILGXiNc/56S&#10;eHIj3yoAYjvzSdIvIlm/lGSWiuUFbNX/mY36b4nTf6bkhAgbe4dgsW/A2ItKGIefkKE057N4jT6r&#10;hGI47X0au8Ense19CnW7mLP6x1hZ+pDiBbFgx/3M2XYv32+4i29i7uLL0DuUXBAfOt3Cb60N+R8k&#10;fHhlyTW8sOB6nv7hWp7442U88slFzP7sKszdf6CqqYQjxw4zOiqhwaj8UP9Nz1GjnSYlAcSoaNML&#10;krH2MMPSWv7t1awxF/NouZwbbr6WD373PEWb7bF/8S78L5tCxvSzKD7/LLLPO5vUF2fTaqNSQiMU&#10;gDAuJZTiNE3cbpD0nBCGu5TGIANwEK1aRYva8ifgICWWm8W6JrG9USw3SInlOrGtRqhKqFKoXEhC&#10;CCmZiLLMxooaZ2cavLxo8vGlNSCQzpBQusPC0UVE0CfafqFBqdAwBsKEwsOFIhiUEn3k+6HwMNEn&#10;lEEZtuHkRI/0gFCSUYrrEPdfq7j3lBAMcR8avR9+yvugYoe4V7eLbdLzYZuYX4Png5oMa1t2jodd&#10;FHl4UurnS9l46IXR+0ECiNqgEGrHAUSxixt2jz7KpttuI/fe+6h46UW23X4nWatMaI8IpyM0QskD&#10;oY0bBxDyNpkEEJOa1C8nGR5gSEwp3islJrtpb2untVWopZWurnZhWMucBuOGZF8vldWdrDTLY75J&#10;KUtMmllsIqtbdLDMzJBwcrWVVvGEcPbV4R+tI2JTN0ExOszttZhZN1NWKc7X24WhTOG4cfor9YCQ&#10;81NR3oC1XxV+a1tp65awpgdtZzeha7MxccwkMDpfXIMMGxiHOX8DgJDVL7788kveffddpfrFf5oR&#10;brxGExOTUwBC/gJ3rvgCLD0hGhsbT/U7fd9JTeq/TZMA4pd/Kd/LxBfR5h1u1CXaKt4MNVs9qN7q&#10;R02iP/WJfjQmedOS4k1nsjdtO1x55fG7eOy+W+nf6cK+fA/2ldizt9KNkWoPDjX4cKg1kCNdoRzt&#10;ieHEQBzHh4R2rePI0AZO9MdzqHstA62x9DXG0VgdS2lpPBlFG1hXuI2ogh1sritnY3MrUS1aQloH&#10;hNE/SHBtDwEV7fgUt+KVlEHK9jga8sPprgyktz6QgcZABpuDGW4JZVdbGLs7wtjTHcFeXST7pTfB&#10;cALhwUuV0AmZAyI00pr+/YV0jRTRMVJF66F6Go62Unu4g+ojWiqP7OLDb780AIvzzmdHXw8ph4+z&#10;5eBJNo+cZN3IGJtGRtl6aIytR8ZIPXyMx19/3QAghAGQIp7pqSP7ST0gdYAkoeT9B9g6coDUEydJ&#10;0vUz8+57mHLW2dx8x+0k5aWgHWln+FAD+0ZqCAu3Yeo5Uzl76tnY2M3h5LEtnDgQxZH+EA51uHOk&#10;2YHYECsl94PB2JYG4j8nBMMIGGS7aNEi7rrrLqVcqQTp0hvi1wogzIUxZ/AQEcuWZix3/BpV/2O4&#10;7H4c14NP4XnyWXz1z47nf3iDSH7Hev1XigeEDMHYrp9Psn4xqawgDRN26Fco72VYRoLoE6//lOix&#10;D5RwDFme01Ca82UFaMicENITwuP4swYviN1PYjfwlJKQ0rJFekE8PO4FcT9zk+7lh4S7FQDxRbDB&#10;A+J3jjfzjlomn5zJq8uu58W51/DMj1fy5DeX8fJ3N7HC+QvSSxLZOzLM2NgJ9CdHhR15gjGOMzp2&#10;UvFe+FteRltNau+hfQREe2DtZCHmzwKV9Wqc/M2ITNRgpv6SKy+7CA+LP2P3xC2EXzyVrPPPpmD6&#10;WWROm8KO116kxVZtAAdWwgg3AoX/jRTgMA4axLICGRQZQiukZHJJ6eUgQYNBEjpYKF4PdWpDa/R+&#10;kPChUm1+CkKUi/4SQlTaWFHr5ESDuwfN3l60CQO/MzAQbWgYPcJI74+IYiAikkGhISG5PBBp0GBU&#10;FIPR0QxERTMkl+V6sW+PoyNaK7UhB4T4XBjDLxqEpPeDzP1QJlQg1u8UyhDrk8T6rSpzEsU9myzu&#10;2TSVmkxra3IdHMiXng9u7pR4e1Pm76d4PyjwQUk+KUMvQpT8D3WhsgpGKCWu7tg/9ogCIPLvvZeK&#10;559n2223UyiO2RYRRntYpJIHYhJATGpS/yJJANArY+tl6IASPtCjxLXLJIBasV3XZ/hFWvnlX8ll&#10;0EvsxkrmLt/J4lWVLF7ZwHzTZhavbmXJagkhulhp2c1qqy5UDlocPLV4hXTh5CfWWfYQs64LWYpS&#10;Hk9WDegRXz6UcehkfP34mJRxSUNUSLYKpPj5uH8pyUSFHa0d2AfmY+NbR0FZC339vWRkl2BiuxVL&#10;l+3UN7bSp+sU8zUgxvm//wVf9jOqs7OT28SD0svL61RIwpn2+XeT8TpkK8HKxx9/fApAGCU9Ib75&#10;5puf5YM4/Tj/Kv3axjOp/w5NAohf/qV8Lzs8QkuaCw3brIRsqdvmTP02Lxq3e9Gc5Elriittae5o&#10;d7gxmGuP2fdvcsXFF1MSb8K+QnsOlDhxoNzVACDqfDjUHMCh9mAOd0VyVBfF0d5og8TyYV0kpaXu&#10;hCdp8N1kjW28FWti7FkU4co3Yd587ulMWFkRGxpbiGnUEdE8ZAjBqOkmSPwfCi6sw7egBp+kbLYl&#10;x9JUGoGuLpyB5lAGZc6HtlCG28PZ1RXBru5Idmmj2NsTw8GhdYQFL0ZJQnneOYRFmDG8P4eeA7nC&#10;8C9Cd6CMzgO1tBxspP5QG7WH+/n9N58rQGHqedPZIb4TpI4cY9v+42w9cIItB8ZIODhKwpFRNh8d&#10;ZccRmQPiNaWKxmVXXsUbH3/CK59/zuufSH3Jq598xpufCs2Zyw6ZM+I4zLG149xzz1NCPG645UZc&#10;/VxJzdiElbUpMy6coSSpvP2WW+hqzxJGZgajJzdxYn+smEt/jrU5sT7CCjOz1cLYNhjZ/8wklNLT&#10;QcKHa6+9VpmTiy66iIULF/5q4YMiZU7UWIj5WW1uyqrYt7CS4Rd7n8bl8JN4nZCJI58lUP+Skv8h&#10;Sv+hUvHCkAPiByUEQwKHHfqVZLCaDP1q0vSrFI+IRP0cEkQ/CSFi9BJCvHWqNKf/KS+I5/AcfRb3&#10;o88qCSkdxLltep9A3TELs/pHWFnyCIuyHmDOdpkH4i6+jrqLzwLv5Pcet/K+/U28o7qBN1Zdz28W&#10;z+SFH67j6W+v4Auzl0nKW88xGWohDEcpaUDqx8aEMannJGJZJhX8G4xKxU6TxxFW6ejoKKU1Bdi4&#10;rkZtZYnaXo3vWg1rczTEZqhI3G7HO689yU1XX47FvdcTff5ZpE+fQv60s0ibdjYpr71Is43aECJh&#10;ZZTlGWUEFEYZPBxUileDhA6N4hinIIP0bpAS7+uFpJfDREnoUCO21wpJ+FAlwYOEDaI1ekIYwzGq&#10;JIBwdKDexZVmTw/afLzo8PenWxj0urBw+iKjxgGDUVGKhqOjFQ3FxCoajhat7BsQSJ+jEzprDV2W&#10;FrSLz4YxAWW9kOL9INaXCOWJ9TLvQ7q5TDZpABBJ4p5NE/dqlpWVUs0i38mRQjdXij08KfP1pcIY&#10;eqHAhxBFBgARqpThbBAqcHDC+qEH2HLnHRTedx/lzz7D1ltvpdrZmZaIMFrCI2iLiEC7dj0nDx+Y&#10;BBCTmtSvUj39CjDo1/XQ0tbBak0m81fmsdCknAUmtaKtZ7FJkwFCrOlQwjFWWhhyQljYd2Pj0sMa&#10;Oy1mNi3UNUjPB2HU9f7c40HxIOiVeQAMIQ5KeUOdTBoowzQMCRwn9v+lJKFMn2jXJxZi7lqDb2Q9&#10;ZTW1WLmsw8RmMzuySkW/cU8OXS99SljJ/zxWo1ErZQw92Lp1KxdccAH19fWntp2+37+jJl6L9IB4&#10;4oknToEH6QHx3HPPYSf+waSnpytlN/9TrntSk/p7NAkgfvmX8r3syEGadrjQuF1Nc5JGyJaGJEea&#10;UxxoTbGlK90WXZo9/ZmODGWpyYpczOKvXqJyw0pGCqzYV+rMnkpv9lYHcLAuhIMNYYy0RHCoLZbD&#10;7Ws52hnHkY54jrTHM9QQQcgWK5zXqbCONscszJwVIVbMD3XjuzA/PnOxJ7aijPUNzUQ16QhvGiSk&#10;oZ/g6m6CKzrwL2rEN7ca36wS3LZlEbs9gcayCHqbwxloD2dQaKgzgsHOUIa7otjVFcMebTgHBmII&#10;DpgvjOdzlMoTEeEm7NubzK69OxjYl03f/gK0EkKMVNF0sJamQ518+NWn4pl9NlPPO4+s3g5S9w+z&#10;Y98Bth08ypYD0hNijM2H9Gw6qif98FFmvf4aU+QzfvxZf0rimS+f+1PF8mVXX0vyyaNsP64n5cBB&#10;vly+nOkXnP+X+0jPiFtvITs7ibHRbk6OVom/VQGjxzdxbE84R7U+JK5VYbZGhbnFGgUESAhxRkP8&#10;75Q89qpVq7jhhhvGr+cs7n/gXszMjOf9lUIIYdyZW0oAYcZq1Uosqp7GfvBJnPc9jdvh2XidlIkj&#10;ZfnN3xCmf4to3lfKbUoIIZNOSsggQzBS9cvIwIRsvRlZQhJGpOqXK4Bis1Ih4yti9X9QynMGjUkI&#10;8TJ++peUfBDePIu3OI/7eCiGzcATaLpnYd70GCYVj7I4+wHmbLuHb9fdwRfhd/Cx3+184HIT71nf&#10;wluWM3ll2TW8Mv9GfjfvCdanhSplMSUkOC1/5D/kpSSplJUyRvWMHN6Pd7gzGlsLrGzNCUy0IipH&#10;KENNfLKGLRs1JEZYcvst1/PUBdOJnX42mdPOJnfaWSSdezaJr79Is5WaRisLmv4/UkCExhBSYcjj&#10;YAinMEIG6c1g9GiQIRVStWK9UfK9hA1GSdBQJY6rAAcFQBjgw8Q+lWK/Sms1tXa2NDo50eLqSpuH&#10;Bx2+3nQFBKAVRn6vDK+QsCEmRmknSlkXE8tQrJRYjopSckH0uTijtbWlQ6VWwi8MoRdivELV4n2Z&#10;UKGQLLmZJlpZYnObyoLtKnPSVCoy1Rp2iv3zHBwoFMcq8XCn1MuTCj8/qoKCTuV6MEp6Psjwi4ag&#10;EBrFeAscHLF74H6233EnRaKteuJJNt52K5XOLrRHRtISGU5HWLgCIEaNAGKyCsakJvXrkgQCOlla&#10;sqePvMJG5q/YxkKTnUJlQtUsNK1lsanMBdFyyhNCyQlhbqh8scZKyzLzXiLXVimVBWTFAO1pRros&#10;a6hTJCsKCKNV6dOvqFsYpbp+adj/fFy/hBSvEG0HLW0tOPrkoHZtxckjSVxXDJ6BqeOhIwbo0CfG&#10;2iurIfx/jGijUS7hg/zVXxrmy5YtY9asWezevftUn9P3+3eU8TrlsvTykF/cHnroIebPn6+UsQoL&#10;C2PPnj0/6/+fcu2TmtTfqkkA8cu/fgIQrjRs19CSZEVLsg2tybZ0ptrSvcOKnnQNfRmW9GZZMpBj&#10;znCuNQcKndiXr2Ekz44DeW7sLfdmqCKUwYZooRh2Ncaxu3kdu1vWsadlvZBcjiMnNxDrtbaoo60x&#10;CVezLETDgiBr5oQ4862fC5/bq1hXUcaGpjYiG3WENQ4Q0tBLUHU3QeXtCoDwyanEJ7MYr5RcXLZk&#10;sS5lPa11MWjbQhloDWGwRRgOrREMdIQw3B3Gbm0Uu7rXsmObFZ9//CJfffYSWSl2HNy1lf27kti9&#10;ZwfDe7Po31+Abn8J3fsraNvXgK2nFR9+9iEffPUH8vrbSN/bS+b+vUooxfaRYyQqIRh6Nh8eY/ux&#10;E/zJ3oG3vvqKN7/8mje+/ELR6199wWtffsmrX/6R1774hvfmLmL7ieMknRwl+fgoKeJYZmERPP/O&#10;b7nmhhu58LLLuPH2W/jqhz9SVJzN6Mn96Ef7hXHYJlTB2MkdjB7YwLG+AFI22igAQkmyKAyZfwaA&#10;kHBBej/IcAvptScBxNlTz+LD3/8OlTCcjH1O3+/XIAuh1Sor1GarMXH/HivtrP8BQMgQjHeJ5gPW&#10;IithfM1m/fds0y8kRb+MdEzJ1luQoxfGIyoyMFM8I5LEdpkvYiN/ZK3+D0Tq3yVo7DcEjL2Avzi2&#10;r/4FvMeew/PYs7gcmI398JNotI+fAhBLdj7EnG338c3a+5Twi0+9b+ZDx5t4U3M9b6y5jT+sep75&#10;q79klZmJ+D7WzuiozM9wQnxu//FGo8FOkx4QY9Q2VaN2En9XO3NcwiyJSnMiOlVNdIqKuC0qtq7X&#10;kBKlxmPJN5w35TxU084i44Ip5E4/i6RpU9n0xks0WWtotBJGuJXqr0qGUUyUwcNBtgb4YIAMP4GH&#10;iRDBKIOXgwEy/KUsqRHjqLVWUSPGYtxHAogqazV1djY0OjrS4uJCh7s7Xd7eaP0D6AkOpk8Y7BIw&#10;DK9da1CMWJ6giQBiUHpA+PvT6+qC1sGeDisrWtVqGi0N8EEmnqwQn88i0Urvh0wl94OKZJWKJJUl&#10;KaJfhuifbWVNrp0dBWJMxW6ulHl6UO7tRaWfP9VBQdQoHg8G1UkAESIBRKgCIBrE98oCBwccH3iQ&#10;5HEAUfH4E2y++06q3NyV8pstMg+EDMGYBBCTmtSvVz2ybGefMAp7+giP3smPSzazcFUWC1YVsdCk&#10;kgUm1SwyqWORaYNQs5CEEJ2KZAnPVZY61qgbaWyuR5ZX1CklFU8HEMLwlLkoZFlEeb5eYZwPaBkU&#10;xvmuoV1K6cOJ/X8xSc8GbS/9ok1M2ckydSzLLMLENYWTUVwhxmcI05AeIoYEij+FEUzUxGNOXC/3&#10;kb/8P/bYY8qXl19jGMLfo4nX2tXVRUtLC/v371eggyzFKSWfg4a5+8+57klN6u/RJID45V9yvo8f&#10;OUhjqit1W61o2qahJVlDe4qG7h0adDvU9CoAQkN/pjX9WVYMZ1ixa6clw3lWHC6zpSNbRd5WNZ01&#10;MXS1JNDWsInOhkQ6mrb+pOZE6po2YRfvyvJIV5aGObIw1Jm5IS78EOzGd0FufOJoxac2lsRWlBLf&#10;IAFED6GNfQTX6wis6iKwrA2/ogZ8dlYpAMIjOQePxCTc120janM8TTXh9LYGMdASynBrJINtkfS1&#10;R9HfFsZQZzi7e8PYOxjFyK44RoaiGRlYy5FdWziwewv79iSxa18GA/t2ottXQMv+YtoO1NI80kz9&#10;SBtle9rI39tF3v5BMvbvYsfIQZJHjrNN5oA4rCdRJqI8MUrGyeNk6EfJEvOaKSW+4WcIozFtdJQd&#10;QhknTpIs4YPou+3oGNuP6Ek6epLskyepFIZfs9hXO3qYgdEDjIzu45jQqH63MBR6hZoYGy3g5MEk&#10;jg5GkrrV6WcAwvyfBCAkOD///PMVLw6py6+8FNPVq5T8E3L7rxdAWGBqoUZlborpljdR9T6K3YAB&#10;QLgfeQbvUQOACBh7mWD9a4Tp3yScd4niAyXJpAFCzGG7fhE7WKl4QOToVeRixU6hLCyVsIxU/Qq2&#10;6eeToP8TcWOfETH6NsGjBgjhN/aSEoohwz1k2U+H3U9hrXsC82YJIB5RAMS8pHv5Nu42Pg64hd+5&#10;3coH9rfyJ/U7mFiuRG1ur1TwUJmtobK0DJlkUi/ukX/Gc3JMHFd6QRw9fhj/MG/U9hZo3C2ISHYg&#10;NsmBtdttidtmzYZNVmyN1ZAaribPczWv3nAt10w5j63TppI37Sw2nTeFuDd+Q70w8JWwCWH4/zUZ&#10;vRtOSW1QndqSGimNhAaWCkxQcjkIVZwutfkEGfoYAYSED3W21tQL1dlIEKGmxkpFtVCteN9gb0uz&#10;kwNtrq50eXqi9fWlVxj6SvLJGAkf4hiKXatoODZOyLA8FDMu5f04gAgIoNfdg24nZ9ps7WixFudV&#10;ibGL+7BcfEZk5Yt8CxU5lirS1WqS1RqSNBqSRZ800Sdbej9Y25BnZ0+hkxMlYkzlnh5U+vpQ7R9A&#10;rUw4KaFDcIiS78EoxQMiWCyHyhAMB5weeoiU2w0AouyxWWx/5EHqvX1oCwujNSJcaScBxKQm9atW&#10;H909/XR0dmJlu4G5y7ayYGWaUB4LV5WyYFWFaKtZaFLHQtPGCRCiXUlMKZNUxm+sEcZlt+LRoCSf&#10;lEkvJ55DGJ4DfcIgF21jSy9pWQ1ExBZi57QBK5swklIKFeNcSvb/xYxVcQ5tr06p2tHf20VETCKL&#10;Vvuy0jIKjXMuazcUUlXdRE9fv1Ixo7fP4NXwP43TuM7oASHDD6644gpyc3P/4wxx43Uar8u4Xnp9&#10;BAYGcuedd1JRUXGq73/StU9qUn+rJgHEL/8yAoj6FFdqNltRn6imKdmSthQVnTskhFArEEKXpWEg&#10;TcNgjiV9Ynk4y5o20e+T1x7hovNncP706Vx2yUV89fk7FBUnUNWYRHVjulAaNU3pimKyYpkf4cbi&#10;EFd+DPfghxBPvgv145uQQL709uZ9K2s+trUlqrKStfVtRDZoCW3sJahOR2BlB4FlrfgVNuCdU4lX&#10;eiGeyTm4JmbgsXE79nGJ+KyPI2dnBN0tcfS3BNPXGkJ/e7RQKIMdoQy1R7C7I5Ld3ZHs0cWwtyea&#10;kcEYDg2v5+Duzezdk8zuPWkM7s6ie99O2vcU0by3kqr99ZTvbaR4bzt5e7Xk7B8g48A+0kaOknxo&#10;jG3jACLxxBjJY2OkjgqJNkUoeXSUpJMSOpw0eD2M6kk9Lrad0LPl2BibhLYcHiPxoOh76CTZR45Q&#10;cnQfjWP70I2NsGvsAIfHdnN8TMdJfSOjo6WcOJTFiX2b2ZHoyprVEhKsURIu/jMAhPR+eP3115ky&#10;Zcqp8JA3334NS5X5KQBxpv1+DTJUvzBnja0J5pWzse59EvvBp8YBxGy8TxoqYASMvaTkb5AQIoQ3&#10;FAgRy0fE87lS8WILP5KiX0KW3oQcvTl5aMjFRkgYjHoVWWMWpI17Q2zRf0+8/gsiZHUMJSnlb5Q8&#10;E96jz+Jx5Fkc9z6FrRiHZcssA4DIeZA5SffwTezdfOv1OAtsP2alxVLMxfzKuZVzbG65BpWZGVnp&#10;Mg/IScVD4Z/xnJTJK+Wx6xoqsXG2QGVvgX+cDbFbHFm3yY7YzTbiu58V6+M1JEapSQmyFMbzAtSX&#10;XMBdU6fy5jnnkXb+2Wy6YBpp334pDH0N9Wpz6iVoGNfpORuMeRt+JrWFAh+MEEHmbKjQqAzJI/+K&#10;5DapCiuV0l/uZ4AM4plmZ0OTvZ2iRhlyIVRva0WDvbUCH9rdXOgUhn63ny89wUH0CyN9ODZGgQ+7&#10;4uJ/AhDivVGnIMQEANEvk1B6etLl5kqrowPN4nx1Yg6qxLWUivux2FJFnlpDltAOjYYka2shK1Jk&#10;6IXYvlNjRZ6NLYUOjhQ7u1Dm7k6leC5Wi3HViGNL8CA9HiR0aAgNOyUZhtEYLBQeTqZKje1dd5N6&#10;+50U3/8AJY88yraHH6BaHKdDbFcAhGgnAcSkJvUrlsEg7KG5pYOlpkHMWbaJeSuSWLAykwWrCpi/&#10;qoSFq8pZaFIlVC8kIUQTS0zbWLhah6WmkcaGVmHAj4dXyJAFnfylXxjgwmjXiuXmll525rcTGVuP&#10;lWOpOHYGc5Zu5ceFIfw4L5SFy6PZnJhHd3e3Um1CySPxCxiqCigR59MqXiADBIStZ5GJJ2usIzG3&#10;28ZyzXbUzltYu7mI7enFpGUVUlJaRVFZJTX1DQps6fuLfBc/GdrSELexsVGyaUsYIQ31iX3/U2T8&#10;WxmvW15ndXU1N910ExGyhJOYB+M2Y99JTeq/VZMA4pd/GQDECLXJEkAII2GrmqbtalqSVeNeEGq0&#10;O1T0pKvpz9TQn6GiP0vFYJYV3388m0tnzOCz955n1Q9v89Qj93HuOdOZu+CPlDVlUtiQQ15jIYVN&#10;+eQ0ZmO6LpTvwgL4IdSH70L9+TYkmG9CI/hjcBQfuXjznrUTHzm4EVZZT2xDOxEN3YTU9xJUoyWw&#10;vIOA0lZ8C+vx2VmJd2YJXjsK8EzKwX1rOq6bUnBevw23uA1s2RFDU1WI4vnQ2xJJX5vMDxHCQFsE&#10;Qx1RDCsJKqPYo4tif18MI/3xHBzcwMHhLYzsSmT37lT6d6ej25NLx75iGvdVULe3lsp9LRTt6yRv&#10;fw85B4bIHNlH2uFjpBwZY9tRPduO60k6qVfAQ8rYqJBeAQ7JJ8fE+jG2n9ArShL9th3Tkyj223JY&#10;z+aDQiNieeSk4lWRPTJC6bEDNJ4coWvsAENjw+wb7WVktINDJ6s5criAA3tTCA5wVMCDNLQVT4QJ&#10;xvffqtM9GmTuhxtvvPEUfLjoohksW7b0Z30n9v81ydzSHHMLFSZ+P2DRNgvbnlnYDz2Fy/7ZuB2R&#10;IRjP4Kt/XkkaGah/mUBeJkj/GsH6t4jQv0eM/kPFE0KGVyTqDRAiXW9CFhbkoqZAb0PBmC25Y9Zk&#10;61VKmEYyi9mq/4F4/SeE87ZyXOkFIct9uh99Cqe9T2HX/zSa1lmsKnuY+dn3MCfhEeb6vcYqzUIs&#10;ZdJMxaNlfG7HW5WFJQkbNigAwhB+8fc/J+Vn3wgzZDs2Osqhw4eIWR+G2s4UVz8bohPsWb/RkQ3r&#10;7VkXb0NCjJqtkRqSg9Wk+auI+P4jnKdOwXr6FK6ceg7m085l3VVXUrB0MZXWZkpCyDoJHsZlhAxn&#10;CqmYuE4BD2JfWbWiVLQGCUNerR5vDeuUspqnAMS4l4TanGp5LhuD90Ojgx0tzo60OjvR4uRIk6O9&#10;WGertG2uznR5uqP19aEnMIg+YZwPSqAQF8uwhA9SE8CDlIQSCoQQ7aAEE0ISQPQFBaPz8aHTw0Mc&#10;10Uc35FaW1txLVZirBoKRZtjrSHd2tYAH2ysSbES86hWkaVSkWtlTaGdHcVOTpRK7wdxnGofX2r9&#10;A6kTx5YeDlINEjiEGdQkvR/Ec1QBECGhpJmbY3/rrSTfdg9w0qcAAP/0SURBVAel99xD2f0PsOmR&#10;B6nx8qY1LIz20HCl7RTjP3l4RPzd5Y0wCSAmNalflYwJFqurm5i/1Js5S9cxd9lm5q9MFcphwcp8&#10;Fq4qFqpgoUmNwRPCpIGFa1qZu6KJtMw6YYgPCKNTqyRp7O/rFZIJLXtJTu/ExbsGE8sKFq0qZd7y&#10;ArFPvlCuWE5izpJ45i/ZIs67hTnzY4lZm0Vvf5ch14JSNvTMY/6HyRhS0atVclH4BsUy19QNV/94&#10;1m3JxcE9niVmkSy1CGe5RQjLzIJYYumPiXoDLp6b6ej4y3EaDWzZSkNchiFI187h4eGfbf9P1MRr&#10;k1UxPvjgA/7whz8oz0Jlnsc1cZ9JTeq/TZMA4pd/yfmWAKI6yY2qTeJL+2YNDYkqmraraEvW0Jmq&#10;ViCEBBC9GWr6MtUMZVux0etbLr5gOt4WnzFUZEdvsSu1xSG89PwjzLzhOrbnbSKzMY/0lgoymksJ&#10;yc/hG/Hl97vQSL4OD+HL8Bi+Covjy9B4Pg+I5bf2vvzWzp8PnYIIquogoqGH0LpegqVqtARXdRNU&#10;0UlAWQv+JY34F9bil1eFT3YZXhmFeKbuxD0pC+etyThuSMZrXQKpWeFom8MYaA6hryUc6QnRJyST&#10;VA53RSq5ISSE2Ncbw4F+GZaxnkO7Eti3ZxvDu1Po25NJ99482vaW0LS3kpp99ZTva6V4fxf5B3rZ&#10;eXAXWYcPkn7kOKnHxkg+rif5hJ4UYcglj4r3J/UkSeCgCLYfh23HDEo8omfLoTEFPmwa0bPxwBjr&#10;94+yee8JkvYdIXPkEPnHRqg4vo/Gk8N0nBD/R45rGTjaxO5D1dTUJ2JhbvoPBwDG4ylGrzCKvv76&#10;a6VstBFAvPji8z8rvfmPPPc/WrJ0pIUwyMw3v4959+PYTQQQR2fjNfoMvjyvyJ8XCeQlJYGk9IYI&#10;GXuDCP27RI+NQ4ixb0gcm0Py2GLF2yF7zIzcUTUFYzbk623JxZocGZKBieIJIZNYxuo/Jkz/DgFj&#10;r+AzJktyzsZ571PY9D+GpvNRVlc/wdLNT2Fquxwz6b1irhqv3HFaNRP5txDrI8LCOXFc5n8w2FN/&#10;78t4nIkQoqGlDitnK2zczImIdyZ+vTMbYh3YFG3P5ghbtofYkupvTZaXFbmuaryfm4XP1KlsPW8K&#10;c845h+umnIXbgw9SrZbeCOYKgJBQoVYCASEZUmEIq/gpTOJ0yaoVEj6UiWNIuFAilg1SjevnAOKU&#10;98OEY9RYq6i3sz4VYtHq4kSbm7OQC62uzrS4OCptu4cb3T4SPgTSHy49H2IZjo9jSGg4fp0BQIwD&#10;h4kAQoEQ49t3iXWyLGdfSAhaPz86vbxodXOj0dmZWnt7Kq1tKLayJs9azJu1FTtsbElWZE2qRkWG&#10;uKYctZp8sb1I9C8V+5WL/SvFcWp8/agLCKRBHLsxLIwGBToIifdNCngIpiEwgHrZJyiYHatXY3PT&#10;TWy79XaK77iDkrvvYvMjD1IrrlHCitbgUFrFfp3iOk+KZ9ckgJjUpH6FkmERMsFiaUkVi5a6M2dx&#10;JHOWxjFv+RbmL09l/oosFqzMZaGSE6L8VDjGPNMWbJzL6O7qVkITurRaqup0pKR1ERjWgpVDA8tN&#10;G1i4UvRdXiGOUcPC5TUsWF4klM28ZaniPMnMX5YjlqVHRCKLVsSyLbVAyRHxSwAIBb4oRrEMr+hj&#10;Z0EJpmofVqpi0bimYueXyhqHVPGPMxlTuzRW26Wz0m4bpjZJxG7IRivzWsh9f3ZMA3gwLldVVSky&#10;vjdq4j7/KZp4bdLrwdfXl3vuuUfxhpC5MIx9Ju4zqUn9t2kSQPzyLznfx44IQ3e7K2UJFlRv1lC7&#10;VUWDUPN2De0SQqRoFC+I3gyNAiEGc6yY9/EL3HbN1XSkm9OX5YQu15uOilCsLeZw2WWXEpMYRk5T&#10;MclNFWxuaWDZxi18HhXHV5Hr+DIihq/DN/N5RBJfhG/jA48Y3nUI4137CD5wisK3Wkdw/QDBtX2E&#10;1PYSUqNVJCth+Fd2EFDRhn9ZswIi/KRHRF413jvL8coswTMtD9ftWbhuTsNj/SbCt8aSXxKFtlGW&#10;6gxXvCGkZ8RghzA2uiIVT4jd2kj29kRxYCCWg8PrOLgrgf27E9m1J5X+PZno9ubRsbdoHELUUbGv&#10;hdIDXRQd7CPv0F5yjhwkQ9y7acfHSJXVLWQohvR6OA08yDANmS9CygAexkg4oGfjftiwT886ofV7&#10;9CTsGWXL3uOk7D1I1r59FB4YpmKkj9qRLhpGGmjfX8eWlCjMzAy5H/6RMoIHI4R48sknT8GHCy+c&#10;wYIF805BBxmeYex3+nF+DZLjMrc2waJwNubdj2LX89RfAAgfnpsAIV4gQEr/kpKYMlj/qlIdI0pv&#10;qI6xXv8lm8dkYsr5pOqXkjEmQzIM3hASQOzUa8jBXPGSSNIvYZP+z8SNfSKO8wZ++hcUjwvnA09h&#10;2z8LTfssVmU/g7n9PCwt5Hybs8ZShluYoToDgJAVPfyFMXrk8OFT9tTf+5oIHmR75Ohh1m+Lx9LJ&#10;HO9gG9bHObIp0pnEMGdSQpzY4e9Alrcjee4OFDnaUmytwfHGG4icdjZbZpzNpulTeeqcqbx8692U&#10;WKxSQiFqhHEtkz8aNRE8GPI5mCvgQKpcLCsahwsSOhSrLYVUFAtDvVgcT9H49tMBhDye9HyQ8KHW&#10;Rk2DvY3i5aB4P7i50ObuRoenB+0e7uPLnnT5+qCTOR+k50NMLLsmQocJy0boMFHSQ0L2ke1AdJRS&#10;NUMrjtUh/k4tnl40uLpR4+hEuZ09BTa25Njakm5nS4qtvUE21or3Q6ZQrkZDoa0NJWK85S4uVIgx&#10;Vvt4U+fvR0NwkAIPmsfBQ3NwME3iPE2BgTQGBNDk50e9OGdDQCCZ5mbY3HoLW265jYJbbqXstjvY&#10;cv+91Lp7KMdpCQyiVezXGRXNyUMGDwhxB4zfEb+O1ySAmNR/vWQFjB5hMHd0dmHrGM4PCwKYsySS&#10;ucvXM295IvNW7GD+SgkhZE6IYhYo1TFqWWRSQVJKKR3dfRSXdhAd14ipqpI5yxuYu7KJeSsbmG/S&#10;yIJVzcxfIatr1IpjSBBRyILlO8WxM5mzIpe5K4rEthzmLhPvl6Uo4RjZudJgN+RamGjU/qNlBBDK&#10;soQGYjklNQsrpxDxzykBC4dULN3SUbtnYuWZLpSEe0Ai6zdn0drWZgg3EeP8+TENxzPmRTBqYviF&#10;sc9/oiZea3l5ObfeeqsShvHP/ltOalL/LpoEEL/8S863BBDl29wo2SgMg00aqjerqduiVhJStiVb&#10;0Z5iRVeqCl2a9ISwpD9Lwx/eeIhbbriMrgxz+rMd6M7zpLk0CB93Ey67/FLCE8JJbygguaWa4LIa&#10;Hnjvd7xn6cTnMan8MXwHX0Vm8nl0Fp+FJPGeUzTv2Ufzrl0Uv3OMxLtKS3B9H8E1PYQISfAgq2DI&#10;RJRBlaKt6CCgXEKIFoOKpEdEPX75NfjkVOCTWY5Xaj7u29Jx2piMW2wCW9OiaKwLo6c5gv7WMAba&#10;DOU6jRBijy6a/X2xjPSv5fBQPIfHPSF27dnBwN5sdPtyad9bTOPeKmr31VF5oJWyES1Fh4bIP7KP&#10;nGNHyTw2RroCIAxeD7LUphJqcVQmqhxji6yYIcMtJsCHDXsNWr9njHW7TxK/a4y4YaGh4yQMH2Pb&#10;8Ag7hofJ3tVP/rCW4uEmqofqCIr2w1z+Yj7RUP0HyAgV5PKSJUuUPE1GAPHAA/eL9T8Zx79m+KBI&#10;jG2l21xMqx9DLQx+mzMCiGd/BiEC9C8qAMJf/7JoX0GW1QzVv2nwhuBD1vIpG/RfGSpkjM0nRb+U&#10;NP0qMvTmShiGrJKRpV8j1pmynUUkjH0t9n9LCfOQXhBuh5/BbvgJrBqfwdT7RyxlElGVLBcq5lKM&#10;2Vzq9DmV780tcHNx5fChfxyAMB5HAgj57G1ub8TB2wZHX3Nioh1IjHBne6ArKQGupHs7kevhTKGL&#10;E8XCoC8ThnKW6SrsLp3B2gvPJfX8s0k+fwqu08/j6unTsPzdezTYWileEBIKnO7xIGGBhA1lisZz&#10;OUwACxI+FKktKdKoRKsehxASQEgo8T8DCAkf6mw1SpiFIcGkM20ebrR7edIpjPpOby8FPnRL+DAe&#10;djG8NvYUbDBKgQvjgOFMAOJU37Vx9EkAERlJd0goHQGBtPj40uDuSY34m5U5OJJnZ0eGvT07hFLs&#10;HBSl2liRLq4rRyjfSkORnQ2lYrwVri5UeXpQK8ZXH+BPY0iwATxIBQXTHBhIkwIexDZfP5q8fWjw&#10;9qXez49cjRq7O+9k4023knfjTZTdfAubbrlFzL+d2MefFv8AWkTbERFlABDiNpoEEJOa1K9Mhl/w&#10;tcKY7mN7SiE/LnDnx0VBzF0WLbSBecu3MX+F0RMin/kSQqyqZMnqDLz8atA4yvwQ9QpkWLSqnaWm&#10;nSwz7RKtlkUmXcw3aWWeSYPYr5Z5K6uESpm7opB5KwrEcglzV5aJ5WKxfy5zlmUxd2kyK1YnUFHR&#10;LMbULzRusOp+buj/o3TKIJatUJ+Yh/bOLhqaWqmobKCsop66hnZa27ppbW9H19MrjGkhZVyywsNf&#10;Hs94zInG9l9b/5+mid4f0gvi/fff5+OPP2ZwcPBnczCpSf23ahJA/PIvOd8SQJRudaFwgzACNqip&#10;3KyieovKkJBSluZM1tCRoqYzxQAhBrOs8V3zOeeddw4Lv3yJvjxH2vO8qCsOxtvTlMuvuISIzeGk&#10;NxWwqbGaj1X2TD13Gs/MX81XsZn8MSqDz6Ky+DIymw88E3jXIZp3bSN41yac9xzC8C7vILhWR0iN&#10;zgAfZAWMqg4CK9uVUpxBZW1KQsqA0mYCSlrwL25SqmP4FdTjm1+LT14N3jkVeGcYKmW4bknFed1W&#10;AjbEkZQZS3t9GP0dIfR1hDHcEToOIaQXRDT7e2M5OBDLkeH1HN69mQN7Etm9N5WBvZlo9+bTvreM&#10;pn1V1B1ooGqknfLDvZQcGSb/2EFyjx0l6/hJ0o+NknxMz3bp8aCEWQiNnGTTyCibDuhJ2Cehw5gC&#10;HaTHw7rdeuJ3CSngQc9aqcFRYodGWTd4jE0DB9g2MERKfw/pfR0U9LUSk7RJGKtqVEKW5uaKkWpu&#10;+Y8DEhIszJs3j4svvliBDxdccAHff//9KehgBA+/agAh5mVl2JesbnwCVdtj2Ogex268DKfr4afw&#10;ODFbyc3grX92HEA8i5/+ecVbwU//In68jP/Yi8iymjJBZShvIe5QovUfslb/Gev1f2Sz/ju26ueQ&#10;pF9Emn4FGXpToVWKF0QKS9mk/xPh+t8ik1H6iGN7HH8O+/1PY132svh7rcFsHDzIZJlGzweZt2Li&#10;dSjlVYU0Kkt2DQ2O21PjH+D/4SX7jcmymkKGBJOyesYYemF1SknwMHJwhMqaMtYnxuAX64RXlDVh&#10;0XZsCnUmxc+THd6eZHi6kevmQpGbK6XCOJa/0Je5urLt26/wumg6Gy+dRsaM89g+Yyox116F6Wsv&#10;cd2ll7N27p+ptbakykpIZczPYEgqaYQGRuhg8HYwSno5jMMHBUAY3htDMYz9jABChmpUin5K0klr&#10;tVLxotHe5lToRYe7K+3CoO/09qZbGO3d/v5oRdsfEEyf/BEoJIhWW1sGoiLoXxfPULyUIQRjoozA&#10;wQggFA8IoYHYtfRGRdETGUmXzLMQFEyLOH69lzc1bu6UODmT4+hAuoMDyWI5xcGRHXZ2pFqpyVSZ&#10;kyvGX2itoUSMuVyMuUrMdbWXJ3V+vkp4RZP0gBCS4KE5IIBmceymcfDQKM7RIL0tpMT7QhsbrO65&#10;m7U33EzWzJmU3HgTW667jvwFi2kQ+xn29aUjNEIBEKPKvTQJICY1qV+XhAEtS2PqenU0t3ZjaubL&#10;3IVCi8MMoRjLEhRPiPmKJ0Q2C1blizaXuUszmb+sRLyvUbwcZFWMpWu6WG6mZZV5NytEu9S0m0Um&#10;7WJ7k1Cd2K9SqHRcFQatqGTeCrlczJxl4tjLJYTYiod3Oi2tHWKMwmiVyS1/AcPVaCD/dC7ZSoPa&#10;oJ4eGXIxaUD/NU2cO9lKAOHp6cndd99NY2Pjz7ZPalL/rZoEEP+a17EjByna7Er+ehUl69WUb1JR&#10;tVlFjYQQ26QnhJq2FCs6hIxJKdu3r+bN5+7j0vOnEe/zA2254gtzcQjubiu54qrLiNoWRXJ9PgGZ&#10;mVx9591cfvt9fBudzhexeXwVlcUXUdl87L+ddxxjeccuknesQ3jLKoR3bUPwKm0jqLqL4GotgZWd&#10;BJa3E1jRJtpWgspaCSxtURRQ0qTAB+kBIUMxfAvq8M2rxTe3Gl+ZqDK7FJ+sYjxT83FNzMJlwzbc&#10;4zYSs3UtLXVh7Gpdy0BnGENd0hMiYjwUw+AJcWggnqO7Eji0ZzP7921n994d9O3NpntvEW37ymga&#10;qaX+YDPVh7upONJHybG9FB07QN7RI2QfPUbakZOkyAoZB8fYIqHD/jE27htjvQIeJHQYm+DtMA4e&#10;Bg2KHRhTFKO0o8T3HWVD3wG29A6xTfyf2KHrJLuzkZj07ahsrFBJ132ZuFAaqhMM179FEwHDokWL&#10;uPzyyxUAIUMGJ247076/NpmJOVm57h3WNDyKRdvj2HQ/ht3AEzjueQrXg0/jfmw2nieexWv0WaVU&#10;po8CIn7yhvDjRUNYhhKS8cp4gso3CdW/TaT+fWL1HxGv/1QJzZCgQeaISBpbqCSrlKU5k1jMRgVA&#10;vKsko5TH9zz5HE7i3OrMd8T4VKjM5VyeFnJxmhQAIVqV+Rq0Xe3j9tT4h/evvCRcMIZWGIGD1OjY&#10;KEdPHKV3sIe84myi1ofhHGSDS7glPvFWhMbbERfuwHZ/D9KFQZsplOvlRZH4vlLi4U6ZUJWHBxXu&#10;7kS++iKBl11A4lXTyLpoGttmnEPMw/eRa2bCK/fdzzN330WFGHeZ2pALQiaHNEIDoweDUQpUkN4N&#10;GunlYAy5MOon4CBlBBFyWUlAKQx4WSWjWhjxsupFg50tzY72Cnxod3OlU4ZaSPggDG9dQCC6oGC6&#10;g4PpDQujSfTJ+vorEp95jqKvvqRHXF9/fBwD8RM8IP4KgDCqPyaW3qhodFFRdIaH0y49FcR56r19&#10;lbkqcnEhy8mRNCcnkp1dSHFwIM3WhjQx5mwxJ/ny+mw0lDvYUuXsSI2HG7USQPj60BjgT1NgwM/A&#10;Q7OPL81ePjR5etPo4UW9m4fibVHv7iH2d8H+0YcJv+560q+/juLrZ7JdLKf98WvqfQzQokWMqz04&#10;7BSAEDfG+F3z63hNAohJ/dfLEIagRdfbpYQUbE7M5oc5tsxd6M+cRZHMXRI37gkhIUQaC1ZkMW9F&#10;MotW1rJwpayIIUtydrDMrIsVFl2sUnWzWt2FiWU3y9ZoWWzSwcJVrSxY1cCClVXjqhaSIRlSNeK4&#10;UpXiHOVCRUJZ/LhkO9Fr8xVPA+mdoevrPuP4/xkyGspGY3nSaP7faeK8GSXDMG655RaiZPKivn+O&#10;F8ukJvXvpEkA8a95HT1ykIJNLuyMt6QwXk3JBvGFfpOaqs1qaraoqUtU0bxNTWuSmo4UDV2yPGea&#10;mr5se5b88U06ctxoyPGjtjgSF5cVXHbl5UQkxrC9sZz3f5jDuedO4121H59H7+STiBw+jxQKSeE9&#10;57W8YxfBOzahvKUJ4g1VAO9YB+JV3EJgRSfBQgp8kNChzAAdDOBBej5I+NBoUFGDAT7k15yCDzI5&#10;pU92Kd5ZJaItxyNdekPk4ropDce4bUQkrEPbHEFfuyEfhCEcQ1bHiFASUx7olRBiHYd3b+LQvq0c&#10;2JfE8N40evfmoN1XQMeBcloP1tJ4qI26w91UHR2g/Mguig7vJe/QfrJHDpNx4Cgp+4+zbd8JNu0Z&#10;ZYOEDsMnids1+hN4kNBhYAJ06B89pei+40T3nlQU1XuMeO0IG3v2sqm7h8TudlJ1LawvzGa1lVoY&#10;qMKQPT13wN8gCRdkGIZcNjU1VUIFZRLKzz///NT2fxcAYWq5ihU7nsGs4WEsWp/CqutRbPuexHHX&#10;U7iMPI3b4dm4H3tGkeeJZ/A6+awSJmGAERNBxAv46w0JKiVICNL/hhD964QrIOK3xOg/YK3+E9aN&#10;fcmGMekV8QOJ+nls0f9InP5zQsfeEvu9pHhaeJ18DpcDT2MW8zVrLFSozVRYmP/PuTwMAEL0tTSj&#10;u7Nt3J4a//D+lZfR5tKPjikaEzp+4hjt2lbWbonG1ksjtAb7YHM81lvht0lDyHprYqPt2RLoSpow&#10;VHO8/dkpDN5CYbiX+HhT6u2llIWs8hKGrqMDbrffxNrrLyH5mvPJvmwamy6axrq3XqPc1opUk1Vc&#10;e+nFLHzzVRqsrCm3MqdEtUYBBkaQMFE/BxDG5Qk6rX+pMNwN4RcGj4pKazXV4rx1djY0OtrTPJ73&#10;od3DQ0kKaYAP/vQEBdMbGkpvWDi7omMIe/MNoh55kNTHHiZL6t236YmOZHfcz+HDXwMQMimlBBA9&#10;kVHohDojImgNDaNJnKfWz48Kce58V1cynJ1JdXYh2cWFFHt70qytlOSTuWL8hdZiTuytqHSypcbF&#10;kTp3V+o93Wn08aLJz4dmcZxmMf5m8Tdp8vSiWVxTs5s7Ta5uNLqIvk7O1Itj14lj14tzeT//LEFX&#10;Xk3qNddQeM217Lj2OnZ8/BGN4m/XIPd196I1KJQTBw9MAohJTerXKGkkGpYNv/J363oJDtvIDz86&#10;8uN8f+YtCWfukrWKJ8T85duFkpm/IoWFq+pYYNLMItM2lph2sdy8m1WW3ZhZd2NpK1qNTvGCWGzS&#10;JfqOe0Eo4KFGARfSa8LgGdHA/JX1CoyYL0M0VpQKFfHn5VksXJ7E5q3FYoyGsp6nj/2fpYkGtFFn&#10;6jepn2viXE1clmEYn3zyCbt27Zqcy0n912sSQPxrXkcPHyR3owuZay3Ji9NQsN6Skg0qyhPGIYQs&#10;zZmooUWGYyRpaEvV0JpiTUuWHdpc8SU5x5OGvBDKS2IICrPloksuxsbbCdeEWM6/5DLue/V9vozJ&#10;5tOITD4PS+PT8Ex+772R9+zDFI+Ht60CecPSj9fNfXlb449XUbMCHgzhFgaPBwkdJGzwK2wgQLQG&#10;ANGgwAeD90MtvnnV+OZW4buzQgEQvtklBsnklJml+CghGdm4J6Zhv34LUYnxtDWHM9ghy3MKGSGE&#10;Npq9umhGZDiGzAexeyNH9m5h/94khvam0b8/G92BIroOVtB2qIHmw63UHe6i5rCOikP9FB8cIv/A&#10;LnL27yVt336S9h5ky+4jbNp1lPVDJ4gbOknc4BhrB6T0xPbpiekbExolZhw4KNCh5yhRuhNESonl&#10;iO7DrO0+yPruPWzsHmCLtk9IR3ReIZZ2DkrFhzMZsP8XGeGDlExGKas1SU89mfDSuO3fBUCssV/I&#10;8sLHMa99GMuWWWi6ZmHb+wQOw0/hvO8pXA89jeuR2YpkTohTHhEnn1VCMwwQwgAi/IT8lZKdMlHl&#10;SwTyG4J4lRBeI4w3lJKbkbxPNBJG/IH1+i9Yp/+MGP37hI69jswtYQAQz+M69BtUHkuUMVqYq/+/&#10;AMIolcUaerSd0qAa/+T+9ZfR5jp24gi6/i7SclPwi/TEzssSOx9zHAIscIu0wGeDNQGbrAlZb0Ns&#10;jCNbQtzI9PMlx9uPPL9ACv0DKfH3p8xfGNNCtb5+NPr7sPXbb/CdeQ2JM68k/dpLSb/6fKKvuozs&#10;hfMpt7OmykaD21dfctkF5xH63RzKLC0ok4a2pdlpIMGg/y2AMOSLMOSPkAkslZwSMsTD1opaexvq&#10;He1oEkZ8s6uTkmiy3dOQ90Erxq4LClTgQ39EhFI2c29cHDHvvEPsIw+R9PgjZM96gPzfvk5/VBS7&#10;Y/8yBMOo0wFEX3SMAiC0Qh0SQISF0RgSQo2Yuwpx7jx3d9JcJHxw/QlAaNRkqVUUWIlrsxXPWnsr&#10;qiSAcHWgzt2ZBg9XmrzcaRH7t3gLeUnw4EmTm7u4NheanJ1pcnKi0dGRegcncd1ONEgQIRTyxuv4&#10;XHo526+4krwrrib98itJeO5Z6lzEdgk33DxoCQyZBBCTmtSvVTLHgsxjID0hZDiGrGjR3NqFqakH&#10;f57rxo8LA5i7JJw5S2OZt3wTc5dtYcEKGYpRqQCIhSZtLF3dzUpzLauttKgdtNi46FDZ6TBV6ZRt&#10;i0w6xgFEjVA9C1e2sXCVXNcm1CzWNQrVKRBChmPMXVHKjysKmLs0G0vrNNraO+jV/v2Gq9Eonmgc&#10;TzSIT1+eKOP607f///qevu307RP7nGndmfr/WjVxzMZcEDL3g7v4x3T77bfT0tJy6npObyc1qf8W&#10;TQKIf81LAoic9a6kx1iyM1ZFfryKwnUqJR+E9ISo3KKibrMljYlqGpI0NKba0pzmQs1OT8rzg6gs&#10;iqC0cC25xWvZkbOe2269madffoHZr7/C+Vddw3vOkXwans5noTv4LGQ7HwVs512nGN5VPB/G4YOF&#10;N6+u8eQtlQ8e+XUElDUTYPR2KGrCv6ABv7x6fHZK0FCHvwQRRfX4CskElP7S80GBD9L7oRyfLEP4&#10;hU9mET4ZRXgJeabl47UjD4/UbNy3ZuK6LoV1yXH0tEQz2BkuJCFEqJIPQpbo3KeL5kBfLAcH4ziy&#10;O4HD+xLZvy+FXfvSGTiQR9/BEroPVdNxqJ7mQ800HGyjZqST8gNaivf1kL+3n6w9Q6Tu3sP24QNs&#10;2XWIhKETrJPw4RRwEOr5CTxE9ZwwSCd1jCjtcaGjQoeJ1B4hWii2a4S1nfuJ6drNeu1eEnp24bM1&#10;WRioMneABWpzlSGvwN8hI2RYuXKlUorTCB8mJqn8V+pMnhgWlirMLVaLZbHeQo2p5zcsL32UNdWP&#10;oGp5CLUEED1P4jD0FE57DV4QLodmG0CE9IY4MhsP6Q0hJSHE6DPjIMIgX0XPCRk8IowyeEW8QrD+&#10;dUL0snznO0SOvUeU/j2likbw2KsKvFBKcZ54Dvv6NzFXyxKqZpiJMVvI8U64jtNluFZLrIXBumfX&#10;8Cl7Sj4qf1o2vFeqGoiFg4cP0NLZxNa0BLzDXbDztcQxwBKHABVOQRZ4xqjxXa/BP8GagPU2RMY5&#10;sDHClVQ/D3J9A9npF0BhYDDFwSGUhgZS7OWqVGgoMjMle94cgp95huiZV7PjhmvYOfNKkq67iPUP&#10;3U+x6QoqxXVV2Woos7Pm3See4IEbbqBebUuxuJZylQQIlpRoLITMKVWZGQCDygAZCuQ2cZ3G90US&#10;TIxL8XoQfWXFDJlPQsKHatG/2kpNtThXrRhfg7MjTcLIbhHfrdqF0d7h40t3QAC9CnwIoT8ygsHo&#10;KKXc5mDcWsJff531Dz9MymMPkzPrIYo+/C390dEMrDtDCIYigxeEMf+DIQFljOL90B0ZqQCIlrAw&#10;6kNCqRbnLPX1Jdvdg1RXN5JcXUlxdCTVzhB+kaPkfhDzYKOi3E5NlaM1Nc621Lk60ODmTLOHuA5P&#10;d9G6iesRy24uNLuK9U5ONIvjNDmI67Wzo95WtPaO1Ns70OjkTOwHH+A04yI2XXwpWZdfzk6huNvu&#10;EHOmodbdmXrpOeEfxHEJIJQwnUkAMalJ/aolDUcJI6qqmlhh4smf53sxRyalXBrJ3GXx/LhsE7Ii&#10;xqJVVSxSPCAMuR9WWnRjZqPFxlWLk1cPdm468b6bFeYSQLSKfWQIRr3Yr0XxilhkItd3jntHyBAN&#10;g0eE9IaQySrnrKhkgUxMuSSF+A2F9Cv5GM485v+LzmT4yuUzybh9os60/a8tG98b1xmXz9RHtnLu&#10;JyZxnNj+u0qO3xiGESv+GRrDMP5Trm9Sk/q/ahJA/GteR2QZyTgXUiJVZEaZk7NWQ946NcXr1ZSt&#10;F0ZDgqXiCVGdaE1VsgNVaR6UZQujJDecovx1uHuZ4+mnIrtkK1nVWZg7WTPt/As4b+p5PPPNfD4L&#10;TePjkFQ+DkziDwHbeM8tnrdtwnhLE8Iblv68bu7Nq2YevLLag7dU3rjn1ho8HIoa8c1vwDe3Hp+s&#10;GnzSa/BOqcUjuRL31Ar8suvxLWxQkk5K7wfv3Ap8ciR8KFMAhHdmiSKvjGK80gvwkgBCyHNHHl4p&#10;O/HcnolLQjKJ6dFKKEZ/WwxDHcI4Ga+OIUMx9vXGcKB/LYeG1nF0jwzH2Mb+fansOZDF8EgefSPF&#10;6EYqaB+poWWknvr9zVTtb6N0n5aCvf1k7xkmbddekoYPsXn4COtlCMbgmMHroXeM6J5RonUniNEd&#10;J6rnOJG6Y6cUpT1GtFBU91FFkV2HfqaI7oNEdx0mQneEmM7dOEVuZI25GRbmwmC1NFMqJ5zJoP2/&#10;yGjoG/VrBRCGsUnwIJZlK8a5LOQDVpY9wuqah1E1Popl5yysdY9jP/AkjrufViCE84GnFUkYIfNC&#10;uB2aLSTaIzI049lTOSKMHhETZQzPCMBQOSNw7DdCEkS8RgivK61U0JjM//A8vmMv4HZiNuqkT7CQ&#10;1S8sx/9O/5/kocp1iuuyUWsY2bdfeUYa8jv8ZFsZcj7oGRXGZG1jFd6hrjj5a3AMUOEQYI5TkDkO&#10;gZY4hVjiHWeN70aD50PoBhsi4u3ZGOWswIed3n7kBwRRFhJMrjCS4z58n8gnZrH24QdZ9+ADbLrr&#10;LqJvvxPfm25m663Xk32T1LVsmnkFETOvJOGmq4m76Qpi77qRzc88xtoXZnPN+efz+VOPUm25hhob&#10;aypsNJSphdGtklJTopFeEeZUqA35IYrVZkJrKJMhG2IfGWaheD2IPjKPhAIeRCsra9RaqaizsaLO&#10;URjiLk7CcHel0cuTFi9v2oXx3+EfiDY4lJ6wUHojwumLiWFwbRxDsfEKTHB75kk2znqY7CcfpvDx&#10;Ryn48AMGRZ+h/wFAGOGDAiBi1xoARFQUXRGRtIeH0yzOVSc9IMQclvj7keHhSYqbO0kuLuxwsCNN&#10;jDdDjD3XypIi6RViY0mFrYoae7W4DhsanG1pcnWg2c2JVncXWt2caXEVy86OtDg60OJgT7O9HY22&#10;NtRbWwlZ02BrS71Qo4MjWQsXor7oEmIvvISkiy8k66IZJIr3qZ9+pnhBNDo6U+8TxHGlDKdMTDr+&#10;j+BX8poEEJOa1Gnq6RmgR6elt6ebjOwSlqxw48f53sxdFMqPiyWE2MKClbksMqlkoYkhB8SyNTL3&#10;gxZLex0O3jq8gnpwD+jByqUbE3WX6C89HCR8aGapaZeSG0LmjJDt0tU6FptqFU8KBUasbFH6zpUA&#10;Ynk5c5ZnY+2QgW6Cwfq3Gq2n7zvxvXH5fyvjMU4/1pl0pr5/7f3E/YzrJ27/d5MBaPXw7rvv8tln&#10;n7F79+7/iOua1KT+Vk0CiH/NSwKI5BgXEsMsSQ03Jz1aQ3acJQXrLCmW4RgbrSja4kBxkiuFaT4U&#10;ZIayc2c02cUbScncyG2338h9j95HcsEOEitz2FBeyFs/fM8tT77Ix97r+EPAVj7yT+Qjv6184LWR&#10;d+wjecsqmDct/XnNzJvXVnvyqqkbr6xy5801nrhmVuGX14BvTh2+WXUKePBKqcJreyU+W6rx3FSJ&#10;+8Yy3BPKxPpyvHeK7fnVoi035H4Yhw9emdLzoRCv9CK8JYDYIT0ghFLzcJehGMlZuKUIJSSTlRtB&#10;X1sIva0Rp3JCGMpzRrG/J5ZDfWs5MriOo7u3cHh/EgcP7GDfSDZDIwUMHCxDe6iWjkNNNB9qp/Zg&#10;N6Uj/eTvHyZz7z5S9x5k2+6jJAwfJ37o5KmwCwkfonQnDV4O45DhTIrsOmJQ50EiOkZOKaxzhMj2&#10;I4R3HiNMJ/o1DmHrFyYM1tXCADfDXPX3gwKjoT/R2P81So5PLStJWKoxXbmaDz78nD/6PsmqiodZ&#10;XfUIlg2zUHU8jlX349j1P6mU43TY9RSOe57GaY8MyXgal/0GEHEKRhyWoRmGHBEexw35G6S8R5/D&#10;Z0x6NDyveEP48RL+CoR4UamaIdtAsc5Q0lMs65/DU/TzHHsOl32zMfOdj2qNGKu5rFyyRoz5/1+9&#10;RCUkAcTB/QcMwEFvSDBpAA8G7Tuwj6yCNFwCbLH3V+EYKL0dRBusxjFEjUukGu91agI2aghMsCN0&#10;vQNR8XasjXEkKdiXLB9/clzd2b5yOWvfeZuYBx5gw923knrvbWTdezu5D9xN4axHiLn3LqJuu5Ud&#10;t91E7i03kHHTrcTfeB3Zd85k501XkjXzEtKuvIDUS88XBvB0rC44h0vPOR+L665g/cP3sPXpp0l9&#10;/12yfviW/BWLKTE3pUQY4AXSw0GW3FQ8JH7ykpDwwejxUDOuWtG3Thjw9TYaGuytqXeyp9HNhSYP&#10;d5p9vGmT8CEwkK7gUHThEfRGRTIQFc2u6LXsil1Hj1hO/uHPxDzyKHlPzKL8iUcpfOIxyv/0LXs2&#10;JDC8YT3D6w0aWrdOkYQQu4QkeDCGXwwqFTCi+X/sfQd4FNcVbmzHsZ3YcWKnOU5i04ttbAymu4EB&#10;G/fuuDdAEiCKqNJqu9ruaiWteu+9S6hQJHpHEupIQhJq9N5tyv/OubMjFkLae46x/Xb4fu7MnTt3&#10;7sxc7c7595z/dHAGjLg4QUA0RkcJAmJXZCS2hIZipb8FxWYzSowGrPTSY6VOjXK6hg02BEQlodpT&#10;TdeiQYOPDk1GTzSbWEjTG81GKg207e2BJs7uodejUadFg0aDOrpfjHqthu6HFrU6PXapVQgcNgz+&#10;d9yJ/F/+Eqt+9SusuPMOZAwdgi0aauNtQI0lAhdOn6Z5c/EH951rJyDssOM6CL2Fzg7s6yHsP4i0&#10;zOVwmuMNh9lBmDGX03PmY9aitZizeAfmLKmH89ImEWaxRNUBtaEDvmFdCE1oR1hCJ4xBHViobMCs&#10;hRx2sRtzl7TBxZXDNQgsWKnkktq47cW8ZW3gtJ2zFzEJ0YhZLFq5sAJOLhsRm7RTCGRK47uxUf+f&#10;QD5O9jTgbdv1G7W9Hlx/PeT6f9bP9e2ub/PP6uWx2db9GMGfhf7+/njooYfQ3t7+b++FHXb8lGEn&#10;IG7OcvbsGRQk+CI7UoXCGHeUxGuwMlEpSIi1GVqsyzFiTWEgykvDsLosFivXpmP1xlys2F6Emc5f&#10;49Zbb8VCejEuqKlATmUFLOUb8PewWLzpH4u3QvPxQXAu3gzJw5uWbLzqk4SXmXxQh2KqgskHf0xa&#10;4ouJi0x43sUXUxf7wVRageDVdQgqrUFg8S5YCqsQkFeBgJydsGTuhH/advin7oA5aRtMSRvhl70V&#10;QSsqEVxOKNsuNB849CJQkA+ElQQb8iGgZD38S9YKPQjf4tXwy1+PgOxsbNhExkpLNPbvYV2IWGt6&#10;zgQc7eDMGEk43ZOMs4cycf5kEd2zMpw6txFHzu/EwQs16Dq/G20XWtFwrhO7zu7H1jNHseH0Caw+&#10;cRbFxy8gn0UoD19E6sFLgoCQvR/iO77tJSB6iYZewuGMFaf/gXxgRO85TvUnEL/nBBLbTiGx/TQi&#10;NjdC5eULlZsSbuobG7P/Ddiwl70ebNdv1PZmQ+OuxoLFi/HylA8x8PHn8WXSE1i0fRiWVj0O9/rh&#10;ULWMgLZ9JPTdo+Cx/ymRklMQEYdGw+fwGBiOjIHxGJXH2SuCQzTGWr0ixsDv7Fj4nx8nQjT8v2HR&#10;SomQCLwkERHCI4IQckVK5cnZM6SUnpJ2hD/ts1yaAO/6l6DUsteD5KXhxsSJ4sbXYwsmKWwJCM5m&#10;IXlBXMalS9/i0NGDyCxMgz7ADYZwJXwiCJFqeEepYIhRwz9Zj5AMPcIzWe9Bh+h0DySleiEtyYCc&#10;eD+sCvBFscsCxE6aiMghA5A2qA8KB/dH2SMDsZWw47Eh2DH8UawfNRxRA/shb2BflPd7CGv6/BXF&#10;f/kb8vr8DdsG/Q1bHv4jtj58Pzb/5W5s+uNdWHvfL7Dtnlvw+p2/wIBbb0PaXbci945bkHbnbUj6&#10;7V1IfeiPyBk1EqvfeRNlM6Zj/aLF2KBUYJtGjQqtGlVkTFfRPBbeDmqCSoFaQj2t1+tUaPDUotHH&#10;Aw2s+8ChCpYANIcEoyU8HG1R0WiPiRXaDN2JSehOTsa+tBQcSEnCapfZiB7xBNY+ORw7n3oCVWOe&#10;xLqxT2Hr7Fk4nFOAw9lZOJyVLXBIRmamREikpUthGFYCQtJ/uDEBsTksHCUBFhSZfbHSxwsrPXVY&#10;pVNjrVYp9B+2ELZzqlK9ErV6uh4PFXZ7qdHso0OLQU8lwVuHZi8tmvUaNNGxTXRvGlVKNNK8aCDU&#10;0Vyqp+06ule1TEjotCj59BOo7riT7vNdKL7zTqz41Z3I+vWvUTb9C+zyNGCXXzgunDqNy1cugqxz&#10;6zfBD2OxExB22HEdhKHPRm8nCz+SUd3diZS0YjjNMWHm3FA4LiiA06JyzFq8DbOX1FqzYEjZL9TG&#10;DvhFdiEqtR1xmd0wBDGZsBOzFzZgzqJWzFvC6TlZrLIdruq9UGg74K7rgJumHYs4awbtY5Ji9uIm&#10;OkcDZrnsojY7UNvQjp7/SxFKWwOX3f85NSTrElxf8i/zvC4bxQy5vQy5/cGDB/9le24nQz5WBn8u&#10;cFt5bAyuO3TokEhVuWXLFtTW1oo6Po9MQMhtr7+mHwN4vBUVFXjwwQeRkkJfZD/ia7HDjv9X2AmI&#10;m7OcOXsa2XEmZIQpkRupQAEZLKXxaqxK02BFpgdW5FmwsigSpStjsbw8FYUbCpC/owyB6fG45+5f&#10;48lnn0dmbQ1SK3chflc9HJMK8KZ/Gt6yZOO9wGy8acnAW/45eM03TaTanKYOwxRFECYv88Okxb54&#10;3sWIZ+f54GlnH0yca4BP/nZYiqsRkF8J/9wK+GfvhH/GDkE8mFO2wC95K3zjN8EUuwnmqA3wjVwP&#10;U9w6mLM3w1K6FUGrCKs3I3C1FHJhWbkJAaUcdsFYD//idfAvWiNCMAIKV8M/bzUMBasRmFKAzetj&#10;sb+ZwzHihSYE60EcInB6zpM9SThzKAPnmIC4sAGnL1bi2OUGHLzcgu5Le9F2qRv13xxC5YVj2Hru&#10;NNafOYtVJ7/B8uMXkXf0CjI47ebBS0jed1loP7D3AxMQ8XsvCMIhru2shFYZ1xIOsXtO9iKO0XwS&#10;Mc3HEbXnOGJajiOuhfa1naZr3AK1G5MHkvEqkwf/r8SBfPwPgYC49poUUKnUcJwxD4+PnIjHhryD&#10;MdNew6zix+GyZRiWVj4ORd3jUDU/CW3bU9B3PgWPnqfgue8peO8fJUIyvA+Ogo+ViOAsGZyq0+f4&#10;aBhOcJjGaJhOj7FqRYyG+RxjDPzOjxFkhP+3rBkxVmhGBF1hcPaMZ4R3hISn4Uf7As6PhqbkHbgv&#10;U8CVvVPIkFa4q6Fy+9fioeIa6Vl6anWCgBAeD/Q5yeW3Fy+gurYSIbGB8OaQiwgljNHuMMYoYE5U&#10;wj9FicAMFYKz1QjP1CIqzQtxaT5ISvVEaqoX8uL8kaJRwG/i8wgd1B+ZAx7GysF9sGZwX2yi7U2P&#10;DMDaR/pizaP9sfbRQUge0h+xgwZiBe1b378P1j/8V6Q/9CCy+vwZKx/8PUr/fD9WPHAvVv/hTpT/&#10;7hco/80dKL/7Fqz81c8x8LZb8cbtt2LV3bei7JdURyi66xbk0Hbar+5Awn2/Q+SfH0bioEeRM2Yc&#10;Sl55EWs//QA7FsxB5bLFZGC7o0GnQaOGjHRCg15NxroHmgxeQpix2eKP5qAg7AkLQ0tElEiJyaRA&#10;R0IiepJS0ZUQj3pPHda99x5KnxqFLSOeROWo4aga8wR2jRmJ5aOHY4e7Kw7lFOBIdg6O5Ob14rBA&#10;Lg5lZ+NgZiYOZEgkxP4kKQOGLQHBIRhCA0IQEBEoDghAkdmEVd6eWOGhwWqdCusITEBsFgSEO6p0&#10;StQyoaJXYreHO5q91Gjx0kjwUKNZr0KzVolmjTuaVNRG6S7QSHOjgVBP60xE1NG+Wpozu9wV8O3T&#10;F+G33obC22/HqtvvQBEh65GhqFLrUMkExInTuHTlophLP6TFTkDYYce/QScZ/q3tHYiPy8HseRY4&#10;zGcPiHI4LtqGWUt2Ye5izoLRhiWqTuiMnQiMprZZnYhM6cBiNafVrILTgt2Ys7gd85Z1wMWNvSXa&#10;odC2Q+vTJQQrdcZ2aLw6sEy9B4sUndRfB+YsbKT29Sha2UxG6j5BhNxofP8KtoYuY8WKFXj22Wd7&#10;8cwzz4jy+eefxzvvvIOQkBDs2bNHHMNkQmJi4jXtZUyaNEmEE8TSh3BHR4doz2SB0UgvmNY2zz33&#10;3DXHyHVffPGFGItMLLS1tQmj/LXXXsNjjz2Gvn37YujQoZg8eTLMZjOam/n6r4o6Xn9NP3TwWPke&#10;8fqLL76Izz77TGTD4Ov5sV2LHXZ8F7ATEDdnOXf2BFJj/ZEarEJWqDtyopQoiNNCvehDRIeqUZQf&#10;gcLSBBSUZyF3XRGyN5chbftGxJQW48WPPoF3WjaSquoRX90C77VVeDcwA2/6Z+IdSzbeCsjGG/5Z&#10;eN0vE696x2GqOgxTlcGY7BaAiYv88Ox8E55xNmKCkxfGzvTEsw5e8E7fgoDcCvhl7oBf+nb4pW6D&#10;OWkrfBO2wDd+M0wxG2GO3iiIB9/QNTCFrIGBYAwrp3brYc7YAP+8DTAXboBf0QYEFNM2kw4cdlFE&#10;bZaXw6+wDP4FTD6shDlvNUx5xXSuMkRkZKCmOgY9LXE40BKDg+3RhAQc49Sc7AVxKIuMwCKcvrAB&#10;Z6/U4fiVVhy+0oGeKwfQduUwGi6dQOXFU9hy/jzWnrmAFacvoeDEFWQfsxIQB5iAkMQnJQLiG8RZ&#10;vR/iZC+HPRJsCYeYlhMCYpvLpuOEo/+AuJYziKjrgadfYC9RcK2xfmMj98cGvhaFu5TCUk2G/Pvv&#10;f4mRT76OR4e9iSdHzMALH72NOasew4LNj2HxzifgWv0E3Hc/CXXrU9B1jIC+i8qeUQL6faOh20/l&#10;wdHwPDgKXofGwPMwrR8ZBe+jo+BzjHBiNOEpGE+NhOnUaPieZO8ISS/C/5wkYCml82RPB0m8Uob/&#10;t6Nh/uZZ+J59CuqUz/9rbQ7x3AjB/hZcOHsOHLfPeg8nTh3H+q1lCIwzwpvDLaLVMMYpYUpWwj9N&#10;hcB0lRCaDMvQITxDj8gMDySmeiEl1YCsJCNyEv2Q7a2F5ukJ8Ov3N2QN4HCLfigf2pfQD2uGDEQe&#10;lVmPDUbyyOFIHD4cYQP7I2twf6wd2A8b+vdF2UMPInrYMEQ++TgiHh2A2MF9EP3wnxDzx18j4f47&#10;kXzvbci66+fI+dUtUN55O/58663Q3/ULrPjlL1D669ux4p57UPzr36HwN39C5m8fRNp9DyPj139E&#10;5t33Ivveu5H123uQ/9c/IH/gQyjlTBWTn8fGt15DxfTPUePijOpli8j4VpDhrkGjjxeaA/3RHBqM&#10;puAg7A4MEEKOe0xGVC9ZivL33saap0dj64jHUDvicdSOehx1rE0xZjjKqVzx/rtoj4/F0Zx8HMzN&#10;xZH8QhwpIBQux2ECbx/KkUiIAxmZOMAExA00IJpjY1AfHdPrAVEa4I8SXxNWeXpglU6FMp0S6/Qq&#10;bNRxCk6JgOAQDPaAqBcEhArNHkrsobKVtvfQ/hatEi0agtodzSp3NNG82E1gAkImIRqUEurc3VCn&#10;VCF92ivwue02ZNA9L7rtVqy87RcouOvXWP36a9jmG4wLx8/g4hWaS3YRSjvs+JFBhGSw8duGzJyV&#10;mL8oBbNdVmMWezYsqRXkw/xle+Cq2Qsf/y6ExnYjJGYvVF41cJi3HbNc6qgtExBtQuthgeteLFFK&#10;qTo9fbtgDOqkl6sOmCz74GHqgMKjFQuWdYAzZIRFt6C9fS96uvcJIuSG4/sXkA1cBnsfZNBL189+&#10;9jMBdqf9+c9/LsDrMj7//PNeoUTO3sBtb7nlFtxGH3DclkveZnDe8GXLlglPBzaqZ8+eLerl/rkt&#10;w3Z95MiRon8eE5eenp6iHz6G9//qV78S23I/nJdcNtJtSQj5Gn/osL3/fD/ZC4Kv205A2PH/K+wE&#10;xM1Zzp45iYQYC2KDNEgKUSAtwh2pcXo8/Jc/0ufuPVi0xBmZJZnIKF+O1I1rkLh5K5K270J8ZS3i&#10;65sRVd2M2F2tiK7pgEPySrzun4E3A3Lwtn8W3iK86ZeBV00peEkbjinuIZjqFoxJi/zx7DwTJswy&#10;YLyDN8Z87YGRn2kx9nMdPBM3wp+Jh5StMCcTmHiIk4gHk9XjwTd8HYzB5fQ9uQY+flT6rUJy5hYU&#10;lzXQd+1qmKNWwRhTDkP8GpjT2TtiLcx5a+BbUAZzwWqY8lfClLcCxtwSBGSXwDdnOUxZpfBJWo3w&#10;1HxUbEvCwT1RONiWiIPt8RIB0Z2EUwczcep4IU6eW4/Tl+tx7EoXDl45hK4rR9F65STqr5xFxaXz&#10;2PzNRaw5dxElpy4j7/gVZB65jPRDHH5xSWS/kPQfrno/xAvPh6ukA3szyKSDQDPjmPB4iGmicvdR&#10;RDceFoixQto+hlhqF1i4Du5K158U6WALiYCQrm3uXBcMGvg8nnz8Izz11HSMHj0HL371JmatGIq5&#10;6x/Fwm1PCC8It/rH4d40HJq2EQTWgxgNTccoaNkjomskPLtHQNc9Gh77RsFz30j4HBgNn4Oj4XVw&#10;FAyHx8JwZDx8jo+BN5MRLGB5YizMp8bALItX9mbSkBDA3hFUms+NFzBSH+5BznD/D0IubMHXqnJz&#10;Q1hgEL45ex4XL17EydPHkVOYDp8QDQwxKhgTlDAnqRGQqkFAmgZB6VqEEsLT9YhK90RsuheSU72R&#10;keRD8EV+rAlFYQHwnPIcjH3/gtQBfVA8uJ8gIIqGDEDW4IFIfnQocl97GesXLsBmkwG5Do4IHzIQ&#10;ZQMHY/PA/lg/4GFk9/0rtrq7oonGtsPDG9v0Oqyl9rkfvo+4559FwNABMN3/ewT+5h7E3HUXnr/z&#10;dvyV3ueC7/4NUu75PZLufRCp9/0VKb/ri7Q/DBTI+X1/FN//F5Td91usvfdObLj7Vmz41S1YS1j1&#10;y1tRctetyLvrNiz/833I7/MA8gf1QdGjg7F8xDCUPDsWJVOexcpnxqFk7FMoHfEEVg97DGuHDMKO&#10;4UNRP3Io9jz1GFpHDUPDyEdRO/wJbHzyCax4ZSo6YqJwgMMuMnNwKD8XhwsKcGT5chwpWo7Dywtx&#10;OC8fh60EBHtBCA+If0VARERiU2g4Si0B1xAQq7XuWKdTYsMNCAjJA0KFFg8lWm0IiD10zB4rAcFo&#10;Ul31gOglIBhUxyEqNbReuWgRPH53P4LpPTuD3pnzb/0ZSjgM5s67seIzR5w9dQoXL12UUqf8gBY7&#10;AWGHHf8GwujtZGFKMpj3dWLz9moovXLhsGA9HBfVYdbS3Zjr1gEX971QeHTBzaMVy9RU77IRTi7b&#10;MWthI5wWtGD2olaR+WL+0g6RMcNdtxcevh0wh3UgOK4ToQl7EBjdDo1PNxYs64SXbwsam+mcdN6u&#10;rlY6/43H95+AjVz+e0xPT+8lE5hoiIiIQHh4OLy9vYX3ARv8TABk0wcvt/f19e0lGxYvXtzbXqPR&#10;CD0Dbn/33Xejqqqql4Dgul//+teiTVBQkEBwcLAoLRYLkpKSxJi4f84KwefjYzhLBLcpLS0Vbdhb&#10;Qh4rfzkzycHHyYa77fX9kGE73urqatx3333Iy8sTdTKhYocd/z/BTkDcnOX0mTOIio5AWJAXYkJ0&#10;SArXIzXGAKOXG35+G33W0uftUDJGlvp6I2n7VsRvq0Hsjt2I2tGE6J1tiKrai8hd7TBtasK7gTm9&#10;Hg9MPLxpzsAbvil42TMWU5SBmOIWhMlLAvHcXD+MdzBgzFdeGPWZB0Z+rMXwv2vwxFuuUIaugn/C&#10;ZvhxiEXMJvhGbYQpfANMYethClkHQ2A5TASj32p4GVYiJn4z6hoP4Nz5i2ScfYvTp8+jo+sQKuva&#10;sHJDDVLytyAgbgV8okrhHVMKY9Jy+KaWgNNw+matgCm7AMbM5TBlFFJ9HoxxRTDF5WFFWQIONsfh&#10;SBvrQMTjBIdh7E/HiSOFOHZ6HY5/W4PDV7qw/8px7L1yFs1XzqP2ykXsuHwJ67+5glVnr2D5Kcn7&#10;If3wJav3A6fb5MwXLD4pZbiI50wWVu8HQT40yx4Ox65BzO4jAjLxEN1w6FrUHUJ4wwHE1B9BZE03&#10;PAJDftIEhDDMaf2NN/+OwYNfw6hR0zF+3FyMHbMAL05/E06lQzF3zaNw2fwEFu94HK7VI6CofwrK&#10;puFQ73kSmtYR0HWMhEf3KHjul7wfDByKcXAEvA+MJIyTQjMOj4bXIdo+/JQQrfQ8xCXVH3lKCFiK&#10;bBqsG3FCSu0p6Uawd4QE0+mn4HtqBLxaJsDNc/5//UxEmk6FG0KDLDh0eB/WbSlDZHIgDOFqmqcq&#10;mBLdYU5RwpKmQXCaFqGpOkSk6hGd4om4FC8kJvsgJdmA9EQjsuJ9kZ3gj5IIP/i/+QbM9H6VPrgP&#10;lg/si5WEIjLU00aQ4f7V56g0GdEan4yWuCQ0R0Yg6fmJSBsykIz5wdgwqD/W9HsYhc8/j93BgWgK&#10;9Eejv0mkv2w0mVBv9EaDyQu1Bj22q92wacliFM9yRvJHX2J4n354/O5fQf3gcCjvHQz1vUPhcd9w&#10;BPxxJML+8DgS7++PzPv6Yvlv/oKVv/0DNv76HlTccwdq7rkVtb++Dbvu+wWq/nQXqv9yL6oe/j0q&#10;+v0ZOwc9hMqh/bH9kQHY9uggbHviEewc9ThqJoxE3bjhaBw3Ek1jhqOF6hpHPYldIx7DhicfxfJR&#10;w1H81mvYG2zB0bRMHEnNxNHMHBzIycah3Bwcpneyw/l5OJSXS9tMPlAdvQezFsT1HhByGs5rCYgw&#10;lAYEoJju5UoPPVbplIKAWPsvCIgmDrdgDwhab6V9AoKAIAgCQoEmlaI3DGM3zafd7qwJIZEQ1Uo3&#10;1LhJJETZZ5/A495fI4zepXMIRYS8W25HVv8ncZbendmThvFDWuwEhB12/Bt0dXWgS5Q96OzuQE/P&#10;PtTV0EtZTDk8jWvgqtwON1UNdF7V8DJtRXhsNRa7r4Xj/PVwcqmE08I6QqNEQCy2EhCKTii0HH7R&#10;QS9a7QiJ34u4zB6EJ+6FymMflmjqsWVbO/bTefd203m7yGDv/O+NbtnAlQkI9oCQjXo29ll3gcF6&#10;DnH0gXrHHXeI/TqdThAKth4QHL7BYRaMo0ePwmAwiH3sFZHGKYuon1mzZom2v/89fVlUVIi23A+X&#10;vJ/XuZTHNXXqVNH+nnvuEWQE75PHWllZiT/96U/iHMOGDROhIbIxLxv0PwbI45Wvi4mV6dOnC0Ll&#10;x3YtdtjxXcBOQNyc5fSZC4iIToQl0A9hQT6IDSXEGBEdE4jb77wdv73/t4IQ/hUZDa9++gX8yjYj&#10;qqYN4RUtCN3ZisiKVkRU7sG8jDV43ZiKN0xpeN2UgjcE+ZCK1w2JmKpi0ckAvLDED8/ONWOcgwGj&#10;v/DCU594YOSHOjz5vgbD3lbhsVeWwt2yUoRYmCM3COLBGLYehuC1MAauhSGgDL4B9B3rUww//3Ks&#10;LK3HwcMncBkXaO58K16mWZiPwQrvFy99g9Onz9B35SHsqu1AaVkN4jM3wS+6CIaoAhhiCmFKKoYp&#10;ORfG5AL4pFAZnwvvSNoXkY/sgmS0NyX9AwFx9OQ6HL5A32WX2tFz5Qja6dy7r1zCLjrv1ktXsOab&#10;K1hxFsg/CWQeu4K0QzIBIXk/cOpNOcXmVYHJE4htkYkHa0hF89X1XvLBSjhE1R8kHBCIrNuPiNp9&#10;iOZ1RsMBBBRulAxYMkRkXG/c/ljB18KCmCqVO6a9/BYGDX0DY8Y5Y/ILbpj0wkK8Ou8FzFoxEHNW&#10;DcWC9Y9j4ZbHsKzqEWiah8O94Qm41T2F+VuG48ucQfgoeiBe1f8Nr6n6Y5rqYbwf0AdfJg3EJ4l9&#10;8SmVnyUPwIycIZhT/ChmrR4Cze5xQkeCyQfOamE8MhY+R0bTtlXEUuhGSOk9ed1wYgx8jo6Hfvs0&#10;er9b+t+HYJBh6a5WwtffB3FpYfAJ08A7xg3GRHf4JasQkKpGUJoGoWk6hCfpEJ3oifgkbyQm+iAl&#10;wQcZ8Uah8VIQY0ZxpD9Kw/1h/vDv8Or/N8QNeBi5A/uhcOhAFA7ph4QRw7CT3f3jEtAWRwY16yiQ&#10;cb3GdSHihg5GCRn46wcPwOYBA1AwoB/K5jqhOSQMDUEBaA7wQwO9G9aTsV1v8Ea9lwcZ1WrUkwHN&#10;4ojb9WZs845CkKMS9//m95j98scI+8IbhjeWYum4mVgw8A24/GkCNL99DL73DkXUr/sj9TcPIu/e&#10;P2DVr+/BpntuxbZ7f4adv7sdNQ/cjfq/3Y+afg+g9tG+aBgxFI3jhqN+4hjsnvYcdr88BQ3TJqL+&#10;hQlofHoMGsc8id2jhqHmyUewcfgQrBr9JDa8/xbqyVg/GB0rhCX3p6XiQHoqlWk4nJ7ZK0Ip9CAI&#10;B9nzIStLCFR+JwSEVnEDAkIlCAj2gJAJiDadQhAQrRoqCUxANKut5IMNASGHZNS6u1FJ/RFqVEos&#10;f+9deNx9N4Ju+Rmyf3YbMm+9A9n9huLsPvrOpU/Oy/R59UNa7ASEHXb8GwgjsVsyEmWDkUmJnh42&#10;KFnYsRv7eg6gu6cDB/f1YFcNi02uhtOCzUL/YdbCejgt5EwYV70gFrh1ivScaq8OGAP2CwIiIWcv&#10;LGHdWKrci+UltXQOMtK76JzivDQWhs24/hPYGuy2IRhMQATQh6UcCsHtVq1aJTwXmBBwc3MTpARr&#10;MMgERHFxcW977is1NbW3r6ioqGs8IJg4qKmpwalTp3px4sQJekE8LY7lPrZv395LMDARwSSFPBYe&#10;O7dbuXIlEugDnzUiZG0KGddf6w8V8li55PvH2TA4DIPrZG0IO+z4/wl2AuJmLJfp8/cbRESsh09g&#10;CMzBfggNNSMyJggLls7HbT+7BUt8DQgpKMTIp5/F7bf9Anfd+1t8uUyPmPpOBO3cjdDK3bBs2o23&#10;/VPwqiEJrxmS8ZoxEa8YEgUh8YpHLCa7B2Ly0kA8N88PExxMGP25J0Z95IkRH+jx5DsaPP6mEo+9&#10;psAj0xZBYSqBX+gGGELWwTdoDYyWdTD4l8HbbwW8DOXwCyjF5i3NOH7sjJVwIMj/ePoQ5HdOMZ/E&#10;tlTH8c7sdnz48HEYg6PgYQyBlzEJxqAMGCJy4BOTC5/YHBipNIRnwzMwA2ERWWht4nScsTjZk46j&#10;h/Nx8EQZes7uQPelVnRe2oeWK6dRf+UiKugcGy5ewcoLV7D89GVkH7+M9COXkXLwMpI5/EJoPxA4&#10;+4XwfjgjkQ+s+9DC3g/XajtcT0CIUIvrCYi6/Yis2Yfw6i5EEiJqehBZS9u7uqCzhEBBBom7m5oM&#10;WTbcb2zk/thgS6i89PLbGDz0DYwd44ypry6Gk7M7PvGajNlFj2LWyqGYu2EoFm0ejhlpwzDe4Y/4&#10;8+O/wq9+/wvcege9w9z6M/yMDDN+3+gFbd/CdTbgdgx+r7n9zltxf787MOjle/CKrh+m5z4CfQt7&#10;SjwF7xNjYTo2FkZO7XlsFAysI3FoJLwOj4Vb9utQuqqgdL9WdPIqMaSgddrH2/Sc+Lkp1K7Qeqng&#10;EaCGZ5AKphgVfBPcYU5SIiBFheAUNUJTtIhI1iE6yQPxiV5IjvdGarwBGbEm5ESbsTzSHyXhFpQF&#10;B2FNcCgKfY2Y3b8/zP3+huR+DyFvUF9kDO6PqEcfxXYNGb70btUaG4fd8dFoiY1HW1QsYl94HmlD&#10;+mPNkCHYMmgAygY/hOSxY9EQFIw9YaHYbbFgt38AGs2+aKDPi3ofLzRwekwPDWo1KuzS6rBVZ8Fa&#10;r1isMeXA8Q0nQUKEuaci07wFWeZK5Fk2IUmVh1CnAPi8Ng8eo96E64NPQHtvP1ju+SOSf3kHCn/5&#10;M6y69zaU338H1v/xV9j453ux5cH7sOOhP2JHnz+iYsCDqBj4F1QN6Ycdg/th+6ODsOWxwVg7bBDK&#10;HhuCVePGY+ssB/TE0LtpKqfTTBXZLA4KpIiS02wymJQ4lJ6Ow/R+fDgjE4etWTAOpTPSRdsDScnX&#10;EhB03yQCIhqVERHYwAQEvdsVGQ1Y4anDSi2HYCitBIRSEBDbegkI5VUPCCqvEhCSB0SbhqFAq1qB&#10;PSp3tNCckciHawmIBppD7AlRR6hRuKNapUTZl59D/6tfIeRnP0fqz+5Edr9HcObAfvr8ZD0R6Zvg&#10;h7LYCQg77PgvIRnAbNiz+CIby2RgUikIic59yMreCgfnIpE+03FBBWYtrBFeELMW7sbsRc2ENiEy&#10;yWEYbrp2eJn3Cs2IoOhOuOoakJHViA7Rv2SI/79AGqtkAMsEBJMJ/OXK2guNjY2or6/Htm3b8Mkn&#10;nwitBvZo4JAJbi97QDDYy4GzVHCGinXr1mHatGmi/he/+EWvd4SsAcH9c4gGC0r2py9AxoABA9Cv&#10;Xz+UlJQIQzw/P1/82sbtFyxYIAgMmXzgUl6Xx297PbZ1P3TwWPla5DEzMcPXzdcvEzrXH2OHHT9l&#10;2AmIm7Fcxukz5xERvoUM/Tz4BFoQEGJGWEwo3v/sQ0yaOg0RBQUIKVmNwLKtmOMbgaEjRuMXd92J&#10;/sNHYoF/PMIq26Fcvhkvk3HxincSlfGYRusve8fjFY94TFWFY9LSAEE+cNgFkw8jPtDiyfe0eOJt&#10;NYa94Y5HX3HFI9NcMfCFBZjtmgK/wHJ4W1bD4LcG3sZSBIeuRW5uLX0vdePEyQuCRLh0+YIgHf6b&#10;RWQPuHIZZ86eQ1BMLNz1XlDQC7pCo4FS5w2Nlxka30Ay3MPhFZYEr8h06IPT4B+UhG2bE3FkXwoO&#10;7y/A/iPr0XWqAu0XmtF+aT92Xz6J6kvfYNvFK1hz4QqKz15B/slLyDx6GWmHLiNl/+Wr2g82mS9k&#10;7wcOvYgXBMQJQTrY4moYxo1JCPZ+YAIiorqb0GUtewQsxRuhViyDQqkWhu1PxQuCyRRpXYVpL7+D&#10;IUPfxJixs/EyzSGn2Qp8YXkaDoV98XniQDwz60H85Ylf4xe//Dlu//lt+PnPbsGt1veX/xq3/IyO&#10;vQW33/IL3HrLbbj9F9TnL2/DvQ/8En9+7C6MevsPeM/UHy6bH4WewzeOjoPXgdHwODACy7Jfh7tC&#10;S89Ade21WJ8LQ0GGJKfmVJER6mHSwtNfDQ+LAj6RnNlCBXMCp9RUw5KsQVCyFmFJOkQleSI2wQuJ&#10;cT5IjTUiM9qInEgzCsMDUBxmwaqQIJTRu9u6kBCsDw1HmMNMuPR5GIH9HkLioIeQPbAvkh57FGsX&#10;zMVuMp73xCaiIzoO7TExIrPD+iVLED30ERQPGYgNQwZh45ABWD5oINbNc0ZbRDiaqe/mwEA0B/iL&#10;bBSNJh80cGpMJiD0atRo1ajU+mCTZyhW0+dDiU8usgyrMW7ECxg5ZDwSfCuR7F+LNPNO5PhtRZHv&#10;BpQYSlHmk421nvFY4+qHdc6uKP/oExS//CJynxmDjKceQdKj/ZHy6ECkETJobNmPDEH6wP7IGDQA&#10;+SOHIW/8KOROnoiS997G2i++Qg3d687ISOxPTMaBpBRBHtjiYHKKgExIHLCCtR5E2k0mJGzAbTkL&#10;RncC3S+RBcPqAREXKzwgqiIi6Z6HosRKQJR6arGS7gUTEGt0SqwnbCZs0ysFAVFHuIaAYC8InaT/&#10;IAgIQUIo0KambRXV0/U00VxpYvLBSkD0khBKiYBgL4gqN86OoULJu29Bd9ddCLjlLiT0fQxn9u3H&#10;FSYgfmDfuXYCwg47vgNIZAQZxnv3wWAqxkznYjgtWAvHBdukLBgLq+G0qF7oQbAnBAtSzl/WgSWq&#10;vSIDhjm4C3qvTvgGVqJ1D6cB5T7/NwQEf7my0c/kwIgRI/Dkk0/ib3/7myANeB8TB+ydwMaxTEAw&#10;McGZKbj98OHD8Ze//EXUcT+DBw/G3r17BYHAIRi9X+D/BGx481hY54FDPrhOr9cLAuP6cctjv/5a&#10;bOt/6LAdM3s8cJjJ2LFjBVnDn5E/pmuxw47vAnYC4mYsEgERHrYTRssGeAcmwhAYDP+oUATRS7Vf&#10;TAIsuQUIXL4alrKtCN5Si8CVW/HiZzNx732/x69+dTdenzkX02Pz8LJHLF7xSMDL+hi87BlN2zF4&#10;SROBycuC8fwCf0xwMomwi5Ef6jH8bfZ6UGHYa0w+uOGRl5ZiyOTFGPDcPMxwSYbRtAZG80qERpSh&#10;qKQS7e0HceHCBfHCfOXyZYKNh8N/sXDrS3T8eeorJj0V7h56MgI1klFIL+wca69S8C/Uaqj1Bnj5&#10;h8IrLI6QgIDQRGzemYi93UXoOrIWXae3Y8/5Ruz+pht1F4+h8uJ5bPr2Cladu4L8U1eQc1zKfJHG&#10;3g89l63Ck98Iz4cEJh+sqTZFdovm4zakA68fF3VXBSglEcqrJMTVcAzZE4JDMCIEEdEjvB/CqgkV&#10;HVB7G6BgQ5euTVwjrf/Y8c8IiFemumK2sxLvuo7Fs3MexAPDfoWf33Y7bv3Zz/GzW26l9wpJxPqW&#10;n91GkESu/yuIPgj0jiNtS+9Nt3Ad9cm49Y5b8Lv+v8Szs/+MOSuGQdvGuhIj4Zb5Ac0zW48H67VY&#10;t93c3eCmVkDtpYSXhb0e3KENUMAQrhVeDwFMPCRpEZysQ1iSByITPBEb743EWAPSoo3IivRFboQZ&#10;y0P9URJiwaqgYJQR1gaFYD2DjOH1oWHwevkl6Oh9Lrp/XyQNegjJA/og8blnUR8Wiqa4BLTExGMP&#10;GdJNcTFojYlC0qsvInXIAKwaOhAbCKtpPXvcBDSEBKM1NBR7goPRYglAM70X7vY1YrfRG43eHmgg&#10;g7tep0a1To/ten+s94rDSkMWCgwrkOe/HV7L8vC7+x/CFx/okBKyDykBTcj0r0C+30aUmMuwzlyA&#10;LaY0VBlj0WQMQYfRl2BAh9kX7b4m1KnVqFdpUE33brv7MlSqFNjoMh+bCNV6DRoMRnSGR2JffDK6&#10;k1OwLzkZ+xOTcICwP4GQRNuE64kImYw4YIUtMSF7R7D3BLdj74euBPpMoM9KDllpiaWxxsagLiYa&#10;FRERWGslIJYbfFDiqcEKqwdEuU4Sotys/0cCYjfVN+vd0cKwEhC9JMT1BATj3xAQ1Qrqn9Yr3F0R&#10;+8IkLL3ndzD1HYZT+w7R5+dFXPqBfefaCQg77Pi/QBcZjbZgD4hOKpuamrFUkYkZc5fDcX45nBZs&#10;hZNLBRwJTgtrMEuEYjRZ9SA64OLaCXd9O9x1HfALakZTcyv1xf19N0Z27/honY1+WYRS/pK1XWfP&#10;ByYYioqKRHv++5VDMK4HH8eeD08//TQ2b94syArZA4L3//a3vxVilbm5udcgJydHeF1w/5mZmbjr&#10;rrtEew75kPUf5PFyyf2yVoJsqNuC2/wYcP24+Vo4XSl7hbS3t/+orsUOO74L2AmIm7EwAfENwsNq&#10;4Bu8Ff7R62AMTYZPeCj8YhNgTs2EOWc5fAvLYVm1CcFrKxC6uRZh2+vglb8GY15+BUPGPY+3jIl4&#10;WR+LadpYvKSNxDRdOF5Sh2OKWyAmLvCTyIcvvTHi73oMf0uNYa+p8NjLCgx90RVDpyzFkBcWY9Bz&#10;i9B3/BzMcIlGds5ONLUcwsmTZ/DtpW/FizLrOlwS2g5W8sFa/jeL5AFxBd/Qu2hKXgF9z3pDSS/z&#10;CneFJPbHxqDVSFQouF4FlYcBHsGh8AiJofsSgqC4SGSXpqKiZQOaT+1Gw/m9qDx/CFvPn8bac5dQ&#10;fPoyso5fEaEXtroPnHZT0n04i/i2M4KAiN1zSpALEgEhhVxIXhDWdJt7bLJhMAnRdBwxu1mQUsqE&#10;IetCxDSyR4RERETW7rd6QnQioqYbpsxiuAlShQxevj4uf+S4MQExD69Mc4XjbFc8PKgPbvsFEwz0&#10;LnMLkw2/sL6jyIQBlQT53eU/hXQc9ylt3/azW6VtUcfgbQad87Zbcddvfo6Hxt6Ldw1/xWL/r+Gu&#10;UNHYrc9CvhYx35RQqJZBb1JKXg++hAB3mKLU8ItTwT9Rg8BELUISdQhP1CMm3hMJsd5IiTIiI8IX&#10;uaFmFAT7oTiYiYcgQTww1gSHkBEcgg1kCG8MCUN5oAVLnhiGwH59ED+gH9L6/w1RdK8y/v53NMfE&#10;oDk2Gi1xsdgTE4c98YnYuGQJIocORsGQASh/ZDDWsPcDr89xQkdktJWACMQeSwBa/PzQZDKiyeiF&#10;3d56NHpq0SAICE9s9QhBuXcyVhryUGBcgxT/nUgM6oTjl8G499cPwFOxCimWDmQH1WJ50BasDlqL&#10;9QGF2BmQiRr/eDT7hQrioctsQHeAGd0WP/QEWdATEoiesBDsi4xADxn8+6OjcDAuBvsSE9CdEIee&#10;JCqT4gVJsE8QD4m0Ho/uxERBHsjgfTciIf4V9lEb7keEX1CfrfFxgoDYHRONmqgo7KB33TV074v9&#10;/VFo9EGxpwalWhVWWQkIDsP4jwgImYTQSBoQMgHRqlKhmebPvycg3LFL4YZKWt+h1CHvK2d4j56I&#10;o/sOis9VuweEHXb8BNB1nVHJ6O7pxs6qeixYnAQH5wI4ziuF04J1QgvCkbNhuFRi1sJa4QXhxCTE&#10;wjbMX9KKBYouKHTVqK5tw35haLPnw1WX/avnkMIyer0tuhm8zm0I1lAQThva2dlOx1412rkf2xAM&#10;xhdffIGwsDCE0hcLazgwQcBZGuRzcsl6BeLLmNovXbpUkAp8THR0NJYvX466urpecoAJBJmA+MMf&#10;/oAdO3aIc8pgIkHOZMHtN2zYgN/97nei/TvvvCMIDDlUgUvuNz4+XmTo4JCQtrY2sU8e248JtuPm&#10;kgU6WW+D76EtuXL9cXbY8VOEnYD4fha+x5fZi0CUF3HqzDkEWbbh/Y9UGPP0q3jzgy+hps94Q1Q8&#10;jClZIkuEX/5qBJZuRNDaHQjdWI2QrXUI39aEwPWV+CowGS/povCiOkKAvR5eVIfhRWUIJi2z4Fln&#10;X4z9yhMjP/bA4+9q8Oir7nj0JVcMmbIMg6csxaBJi9D/2YUY9MJcDHxxBqJzy3H69Dlc5hRx1nfH&#10;XliDLmzr/ptFkBh0zd9+exH5xSvhpveGil7o2SgUYn/0si6MQauhznVMRKh1eujN/kJTQRMYCg9L&#10;MEyR4chYU4Sqo3uw48x+bDx9EitOfIP8o98Ir4eUA5eRJLJeEETWC8n7QUq5eRpxe06KlJmxTUeo&#10;PCIICN6WvB0k0oEJiF7QtkROSIgV7WRCgtNyHrkalsEaEKwFQQjd0EjXopVIlp8cASGJUA4Z+gZG&#10;j5mLl6ctg5PTUvz1gQFWYuC2XrJA2r6WUPjfQyIk7rj7Nnz65adQqqRxq/g5EFjzgUkuJRmlOqMr&#10;9L7u0PhoaK5pYAjVwBythjlWiYA4DYLjdAiP80RkrBfio32QEmFEVqgv8oP8URwYgFIyyFcFBUrE&#10;Q1CIMH6lsItQIYa4NSwc+TSXF/Trh+B+DyN+YB8kD3wYwQP7o9RlIZpjYtEcx7oP7PkQh9oAC2LG&#10;jUfKkAFYyeEXg4egfPBg5E8Yi3o6z96wCLRR36203hrghxazCc0mbzQbPNHsqcNuDyXq9SpU6U3Y&#10;7BmBMkMaSk0lyDNvRHpALRICuxBp6cb4ce/hsQETkBbUitzQerqOCpQHr8eW4CLsCsnDbksS2gPC&#10;0WMJQHdQAHpCgnAgJBT7Q8OxPzIC++g9dT+9ex6g8R+Ii8PBhAQcSkrFgUT2eJC8HLoTJU8FBodM&#10;XI8ehg0ZweSC7CFhCyYm5HVu1xWfgA4Cez/siYtFU0wMGmksVZFR2EL3m59FkZ8fCow+KPLUCgJi&#10;JT3rMq2VgCBIGhDuqCU00DYTEE2EFga1E+AMGNYsGBL5QPsIzYReAoJBc4v1H+rp76KW5lYN1TGq&#10;FQpUULlZ5Yl1aiNKlUacPX5cELr/5Ufo/3yxExB22PGdQIrl37xtF5znR8LROQeOcwvhOG8VnBZw&#10;NozNmOWyg8pdBBalbILQhFi8F3MXt6GwuFb82i9rH9hqBnDJ6KRzdIiMGLxN52RwZoyuHvR0M2nR&#10;TsdR+85D1uMkokIeI5MA7HXAZAKHW7AIpUwIyOexPa8cgsHt+QuWtRu4D66X28vgbVsRSiYgOIyD&#10;PwP4HLZEBIOPYULhiSeeEO0feOABoUMh981lU1OTCA3h848ZM0aEecjn43Fyux8jePx8r5566ik4&#10;OzuLa5Wv60bt7bDjpwY7AfH9LDL5wGARspOnTuOdt+bgb399FL///d/w81/cgYnTXoEpPgXeSXmw&#10;ZK6EOb8cASXrEFi2GUEbdiFkcz3CtjXCsrEO75riMUUdhqmqMIl4EOshmKyw4PnFAZgwy4SnPtVh&#10;+DtqPPaaUhAPQ6cswaBJizFw0kIMeWk+Hn/TGSM/nIfH33NCZF4pvr3IHg/f/VyQsmNcwqVLl1C2&#10;dj3cPb2h1mjJMFRJWRXoJf16LwEpNp8MRZUGWm8j9H4B0PoFQecbCI3ZD6krC7HpaCdWHT2KkkPn&#10;kX7wG+H1kNRzEQnd3yK+6xsp5Wa7TD6cEZ4PwsNBCEweERB6D3LYhRW2BAQTFv8AIWBJ+5mQEN4R&#10;TERYQzPqDohwDNaH8AwOg8LNVZArttf2Y4VEQLCWgi0BMQcvvcgExBL84fd/logHOWSilxD4/sHE&#10;xy9+fjs+++wzmms0ZjIgVWRMqsiwdNe6wV23FB5GFXQ+GuiManj5a+AbpodfBJURKvhFaRAYrUVI&#10;tAeiorwQE+mNpDAD0kNMyA3yQxEZ5qUWC1YGBWI1ez8ES54PrD/AIRcbQ0OxmbA9IgLRMxwwr08f&#10;+PX9G2IG9kHqwL6IeGIYNht8sDs2DnvIiJd0IGKR/+lniOjfH/mPDhThF4zCRx/B+lmzsZeM7Dbq&#10;r5XDMAItaAswo9VsRLPRCy0+HmghY3u3+FVfhwqPQGzk8AtTDpabypHrtwWZljokBe9FUuQRhJir&#10;8bv7/opP312GFTHtWBWxCxsit2JHxArUhOWhNSwdXaExOBgagv3hodhP5z0YFYUDUdE4QGM+EJ+A&#10;A0mJOJiUhEMp7LmQLOk4JF/VeWBiQSYbmDT4Z+glJKxkxL8Ct+ukY9pZfNKa/aKB7ktdZBR2RkRi&#10;A93zlfRcCn3NyDd4Y7mHFsW9BIRShGBsIXAWjCobAqKRILwgdCq0UDsBjRVqJfbYkg/0d9BLPjBo&#10;m70fricgdtFn2E6lGpvVnlir8cUG3xhcOHVKCr+wExB22PHTAxuPnA1j89ZKOM8PgcOcVDg6Z8Nx&#10;bhEc56+G0/y1cFqwibBd6EE4utQKEsJxYTPCoqoFkcB9yIa1bIzKpVjvIMOc2u3rbid0Yl/PPtTX&#10;t2DH9lqUrd6CHTuq0bVvr0gVKkiMrnaIcA7r8Wz4/7MsGDcCH2MrQslZMMQ4aJ9MVNi2tSUg7r77&#10;biEsqdVqBTitpy1YzJKJCfaw4FAOJhkee+wxxMTECM+J7OxsPP/880JngnUi2EuD219/zh8j+N7x&#10;s2Ddi0cffbQ3u4e8/8d8bXbY8Z/ATkB8P4tEPLAhLhnj2bk5cHAIQ4B/FQymtXj/00W4nww4U3wi&#10;nH2MeP2zr/HxvEUwZZcioGwngtdVIGRTFYI21UKRtx5TlUGYogymMkQQD4wp7kGYvMwfzy2UhCef&#10;+kiHx19X4NGpbhgyaTGGvOiCx15biNF/X4JxXy7GqM/nY8Snzhj23gzEFq7ERRrb/yI73NVrv4Iu&#10;+q70IONA4+kNBetAsGHrphAhGNcYuzIhwfXuaqjUejIW/aH3CYBKb4RS74mQzDQU7e9Bds9JZHRf&#10;RFL3t0hk4qHzAuI7ziN+LwtOXks+xLDHgyAgJNgSELbEgyAfRJrOU0K00hZxVhFLRmzLSWuYxtFe&#10;ocqYhgMIqT+AwKIycR0/JQ8IiYSQCIjBQ17HmLFOeHGqK2Y40Pz93V/ws1vZ+4F/KGEC4vv1frDN&#10;onHHHbejX7+HMX+BM3R6NdSeSmi82eNBLaD1oToPJTxo3RSkhTlUBb8wJfxD1QgI0SAwXI9gQkSY&#10;J2JDvZEQ7IM0ixHZFl8UBPihhN7ZVpChK7wfbMgHzsCwkbCF3pO2hoVhe3g4ilRqzHn4YZgH9EH0&#10;wL5IHdAX8aNGoCLIH7vj4rE3JhEtVK51XQrjoIFIHTIIxY8MRNnAASh4ZBDKP/4Ae6Pi0Bpl9X4I&#10;DkKrxR9t/r5o9TWgxeCFFm8dmj3UZERrUa33wQ6PcKz3TsYKUz6KfNeiyLIN+cE1yA7fg6yobuTG&#10;HYV6cRR+eeevEeSei/UJddgaux3VcWuwO6YIndGZ6IlKwEEOryAj/0BcAg4kEBKTROYKIQjJWSm4&#10;ZMFI1mr4NwQEEwf/DIKMoP7l9v8M3K7DKjzJYStM3NRFR6M6MhLbwsLpOQTTs+HwCxMKvL0EAVGk&#10;UQoCopywQafEVsIOwi5B1riLEAwmIBjsBdFM7XqhcRfpN3uJBwKHWzCYfGjkbcL1BARrZFTR9k76&#10;jNuk9sYajR/W+sbi/KkzdgLCDjt+suhiQqAH9Y0tWOYeiZmz4uEwJw2Oc/PgOK8EjvPLrCQEp+bc&#10;CUeXKjgsrMMit0pUVjWgq1vSApCNT3ndFj1dPcLbobZuL5YXNyIyphIq7Qq4LMqF4+wkLHHLwoaN&#10;9ejax+RDhxgTHyeP0ZaAYMOeCQhb939bsJHM+3x9fa1fsrcIbQhb7we5lEkTWwLi32HTpk3imJaW&#10;Frz99ttCf4Lrf/nLX4pMGawhwdtc/+6776K1tfWa8cnn/7GC7xnfg/vuu683KwjX/xSuzQ47/h3s&#10;BMT3s1wNv2BD/CLcVVp46NfBL6AWxsBK+Easx4QpL+Ldz77E3/oPwi/vvhs/v+MXGDp6AnTxmQhZ&#10;txMhm6ph2ViLDy0pgmyYqgwWIReMKYogTHaz4IWlZjwzz4QxX3ljxHtaPPaqAkMmLcXgF+Zh1CdL&#10;MO7rhZgwfSnGfbUMT33BBMQcPP7uDKzf1YhLl779n8Qm05uodP2Xr+DixYso37gBKi8D1HpvMmhV&#10;UCrYNf46Y9dqtF814FXinqk9DVAxdJ5QqjQIzcxBVuchpHZcQFLHN0LvQWS66BWcZPLhpJV8OIZo&#10;4fnA5AOHYcgilMf/BfFwVvQlRCw5lENA6j+OyY02KaVn7B6J3BD6ELsPIKrxKPxXbYNKzWKbP10C&#10;YuzYOXjpJQVmOSvx9IRP8dcHx+BPf/obfvmru3rFtL8P3HorZ8e4HQ/8+U8YM24U/v7J21ismA+t&#10;wV2CyR16sxoeJh00nlqaPxp4GLTwDVYTVPAL0SIgRA1LsB7BwZ4EPUKDPRAd5I1Eiw9S/I3I9Dcj&#10;198fBWTgFgdYsDLwqvcDCx/K5MPmsDBsCw8X5MPOiAhspve7xY89Bu/+fRE7cADiBvZBEm1v4ZCJ&#10;GPZ8iEOdJRBhE8YgalB/5AwZhKKhA1E8aDAyx49HXYAZ7THRaGcPCDpPW3AgWi1+aPUzYY/JGy0+&#10;ntjjpUGzXkVGtAd2efhhu1c0NhmSsc6cg3L/lSgL2oAVIdtRGtWI4rh2lMZ3Ym1yF158+g0MGzgS&#10;axN2YGdyBRqTN2FvyirsT87HgeR0HEhJxKHUFEE0HKB31kNZWThM4PIQp8hMT5dEIm9AQHC4hExC&#10;9BIQCf8CMhHBoG0pfONqHe9n8qEtLlaErLDwZINV+6EyIlJ4nKyiZ1JgNiHfx4ACT08U6tQo1Lhj&#10;5TXhFyrs1CtRbSUgGpmAsJIQwgvClnwgNKkJKiv5QHOfwy0YgoigOiYfbkRAVBJ2KDXYoDagXGPB&#10;GnM8zp06KxEQ9Hn4Q1rsBIQddnwX6GRDnIxHMiQDQ7IxwykUM2ezFkSGICGc5pcKTwjHBesIWzFz&#10;QTVmzq9FTNI2QVx0ihAKNky70MPhHJ3dVHZg//692LefDNPuw1i/uR3+wVVwmrMVX83ajBlz12DG&#10;7BWYMacI0+fkYvrsDMyelYT1G+rpb48NWjZmmYSQxrhvXzfS09OEkc/ijxaL5R/+Rm0NYN7HIpR3&#10;3nmnaM96BTcylOWSNRzmzp3b257B5+JtGXL9ZqtwpXwsvyxxakr+Umeyg8HtFy1a1BuyIbf9sUO+&#10;FtbMkMMw+BplIuencp122PHPYCcgvp9Ffh+TCQgvLw98+J4egYG7YQ6sQEDYSox9biLcTQEIzSuB&#10;MbsQk9/9WHil9Rv6KPzXbEfglmp4lG4VxMMU92ARbjGVSgavT1rmh0mLzZgw2wejPvfAExx+8Yob&#10;Bk1chCfedMH4GUswZvoSjJ2+GGO+csHoLxbgqc8X4NnpLth/9CQus/Dk/+DFmAkI8c96Dy7Remxa&#10;FlQe3lCqdfSdw0SDggxbhpV8sCEkZKPXXSGFZKj0XtB4GMi410KxVAljWh6S2o4JgiC2nQkBJh9O&#10;I5axhwUlj/eSD9G7rxIQLC4Z23JMCsv4B+LhDBLaz0pkQ8d54VUh4VvEd35DdVYwIcHtqP3Vcx1G&#10;ZMMxBK7YAjf5eqzX8mOGTECo6FlMm/am1QNiDl6c5oZZc5R45WU3jHlqBqZPn49FixfgpZdexh//&#10;9IfvgIiQvCl6BSzZw+KWW/GLu27DnXffibt/80cMeWwkHOc5QOutgaevFjqTAjqzEh5+KujNBNZ5&#10;8FZCrddCrdHAi9qZ/bUwWagM9IA/ITCIEOiJEIsHwgM8EGnxQoy/D5LMBqT5mpBl9kMuawsE+KOI&#10;3tlWWALJ4A1CeRCn2wwV5MMmq+cD/xrPgogV4WGooDrFmFHw7N8P0QP6I2FIf8T264M1ixaikTNg&#10;REYh5d13EMgClYMHooBQ9MhgJA0Zih3ubthLhndbTCTawyOFAGWbVf+h1c+IPSYOv/BEi6caLWRY&#10;79Z6odYjAFU+Edjhm4Ct/pnYHLicxlaG9ZFbsTauDmuTmrEhtQ3bU/dgU3Y1/vTbP2P6207YU1CH&#10;lszt6M5ah0NZpTiUk4/DuVk4lJeLQ/mFOFRQgMP5hNw8HMrOxhEmIZiUSEvH4RSJhPjXHhBx6EyI&#10;QweVnEKTcUMi4jpwO854IWW9iBOhKk0x0SL0QpAPkZHYHh4hnkERPZscow9yvTyRR886T+uO5Rp3&#10;IULJKTi3ULldr7yGgJBDMAQBQfub6JgmJh4E+UB1anc0qphkUKCePqfqFG6opedSx+u9YPJBgiAg&#10;qGQBym1KPdarTSjTBKLMnIBzwgOCPmN/YN+5dgLCDju+AzBhIMruDmzeWoNZzn6Y4RQDB+dUzJiV&#10;LkIxHOaVwEGQEBvhNL8Cbtpy1DS2gLUc2tt7UNfYgYpd7diwpRWr17YgNWMPQiN3Q+tVg4VL6zFz&#10;zg7MnLsDTvOq6EtvC2Y4r8VMxpwywgpCMZ0rE/PnJ2L9+h3o7mFDd68gNVijQjJwpcwS8t+mbPT2&#10;XofVOJYhkwQ3Ih5kcB+27eT+/xWu70smGdavX48C+sIpLy8XKSuZ1LBt91OAfD0cUsJeKExAsL4F&#10;7+Nrvr69HXb81GAnIL6fRX4fkzwhLqF1TyuGDHoSzzz7d3gZ1+MTBz1efONdGBNS4Z2eCz8OvVhZ&#10;jsXB4fjDgw9hviEUwZuq8XVYOia5BmKqewimKgKF5wPjBTd/TFxmxvMLfTHe0RujPtHj8beUQvdh&#10;4EQXjP14KcbOWIRxM5Zg3PTFGPv1Ioz+0gUjP1uAL7z8hP7DZRrX5e9pKhw6egxBkXEi2wWn42S9&#10;h15Dlw12GwJCAhvxLFrJ4Rge0OgNUOk9oSFDwJXaawMjEFnTjbi280jYcxZxLezNcER4JQji4Rry&#10;gdB8zBp2caKXeGBvBkE+tJ/t9XYQKTy7OLSDIMI8pOwacoaNhI5vpbbsESFIj5N07qOIajkF/4JV&#10;YmzXXsePHSqoqWQCYggTEGNm48WXXTFnjkoQEKOemomvvppHz48MfjXrfCjg5OSEzz//HB999BHe&#10;e+894Uk5depUTJo0SaQSHzZsGPU1RGSjYvz1r3/FgAEDMHToEDz++GOY8MxYvPr6i3j5lVfw14eG&#10;4dHHp+HpZxzw1QxXfPaVOyZNWYC3/z4Dej8NdL4sJulOpRJ6XxX0RhW0PgRPFc0XDZRqDXy0GkSb&#10;fBDvZ0CUnzci/bwQYtDBYtIh0M8DwWYPURft6414swFJvkak+foimwkIf38UsgeExYJS4QEhhV9w&#10;uk0WnRTeDxx6EcbeD5GoiohAXXQUwj54F9p+/RA2oD/iBvZD7KA+yP/kI9RHRSP+gw/gM3gAogf1&#10;R/ojg5A9pD9SBg3A6q+/QFtsDPbGxaM9OgbtrP/AIRiBFrQK/QcD9hi90Cz0H9TYo1ehRe+BJi8j&#10;Go0W1JljsCsgA1UhBaiIXIUdsVuxI7kOO7NbUJXTgvqcVuwu2I0M30T89p77kaAKxtEV9Thaug2H&#10;S9bgSMkKHF9RjGMrV+LoylU4UlyMI4XLcSTvBgSE1QviX2tAyASERD78p5DTbXKaUs54wZlDGume&#10;1tG922XVfmDxSfZGyTObkOPjhWwPHXK1KuRr3FFMKNeproZf6N1RQWACopZQT2APiAadOxoZWgId&#10;06ihOrU7GlTuqCfUWT0cJC8HAn0ecSnV8T7qzwomICroc22ryhPr1WaJgPBLtIZgXLJ+Cv5wFjsB&#10;YYcd3wnIAO/uREdnG9rJmPT1T8QMx0DMdIqTQjGc8+AwtxAO81ZCZMaYvxGumlWIiNuKgOCd0Hlt&#10;hLt2MxYrtmLe0kohVjnduQoz5zdixvwmzFzUgJkLGujYRjjOr4TD7O1wmkul8w7CVjrHJirX4us5&#10;RXTOQrgpUtHc0o6eHjbcZb0GJiEk41cmHq4nIOQ6bnOjddttGXJ/XP4zyO1kcHu5T9t6rpM/N9gY&#10;l9vK7X8KkK+Fr42vkcmXG+23w46fKuwExPezyO9jDA51OHPuAlxcwvDr3zyAh/o8hhlz1FAHhcEr&#10;Nln8om/MKYF5+UqEr9qJqR99hS/1Rvivq8GbnuGYrAgWqTaZgJjsGoAXXP0waZkZE5f44vn5Joyb&#10;4YWRH2rx2GtuItXm0GnzMO6LpRg73YX2Le4lIMZ8tRBPfjof3kkZuHjpohCJZMHI72PhVHQ7a5vI&#10;WAyBWquHwpZw4HXbbQEpe4Ek6Mi/YntCo/MVxyoVblC5ukIfGomoijZBAkRxWAXrO7A2w+4jvZDJ&#10;h2u8HoSugxRq0RtuwQKWnd8SmGy4IpDUfQXJPYR9tN5z2UpGXJTaWUM/YoUnxHHE7TmLgNyVcFW4&#10;XncdP3ZcJSAGD35NEBBTp7nCeY4Kr15HQHD6S4X71etXq9VQqeh4KjUajQCTTQxXen6c3YuxcOFC&#10;sa2g5+ru7gathwp6LzXmuyzGoEcmYewzMzH5xaX0N+OKr2e54/mpLnjz/enQ+rqLVJpagxt0PnQO&#10;LzoXGZYMPheTD2q1CiGeHkgxGpFhMiOdkGbyRSJth3h5wN9TB4uXJ0J8vBFj9EEC1acYTdTWhoCw&#10;WD0gAoN6CQgOv9gUGo4t4eEi/GJHeAQZ/ZFkIEeiJjoaGXNnY9FDD8E4sB8iB/RHJItRTpmK5c5z&#10;oBg0AIED+yJhcD9kDB6AFEL25MnYTQb1noQEtJHR3UbGdhv1KRMQe1j/wWxAi9FTEBB7vLRoo+tt&#10;89ahnerayRBv9Q9DS3ASmiOysTt2BZqSt6ApqxYtBU1oX96I7qImHCjZjWNrm/H5G+9hxIBhaCxc&#10;h5NrtuPYus04tn49lWtwtLwMR1evxpGSEhwuXI7D/5cERGc8ezxcSyqwR4MM1nVoo3oue8EinUw6&#10;cMhFTIxIt9kQHSU8H6ro3nKIC99v4f1AzyaLnluWhw4ZOhWyNQoUaDj8Qok1tL1R546tOgV2UMkE&#10;BGtA1NLcqvNQo55Qp6d1aldH7Rm1GoLaHTUqCdX0GcShFYxdtM5goqGmF5L4JEMIULqrsUXlhXVq&#10;P6zWBKPML8lKQPywwi94sRMQdtjxHYG9DdjIZy+Dil11mOfij5lOYZgxKxYOzmmEbKEH4TS/TIRj&#10;THcuhcO8jZg5fwemz99J9TVwXFAHR5dGOCxsxpxFLYR2zFm4F7NdWkX6Tof5tZg5t4b6qhNwpHXH&#10;uVVwZCJizhbMmF2O6bNLMMMxB0ZzHtraZMP/qlErG/Vs/MqeDbb7uLQ1gnld6uMqSWALW4P6Rvuv&#10;B7e5vk+G/Ou/vJ/HxqXc9vp+fqywvV+213Z9aYcdP1XYCYjvZ5E1ICRcwukz3yAqsoUMtCI81Hck&#10;br/9DvQZNBiKgED45y6HX04p/ApXI3x9BT5wXgRdejGWZa3BFEUgXlBYMIX1HpaYMWmJby8mLjLi&#10;2bkGjPlKjyffU+GRl5dhwPNzMfojF4xn3YfpS3oJCAYTECM+nY/kklX49vJFGuMVejm+aB3x/3a5&#10;cukSvr14CeUbt0Jr9INK40FGKhmJwlhlr4F/9ByQjFVeJ0NWqYNKbYBaa4RK62X1NHCHzmRC8JYG&#10;xO85hbjdrO8gkRASrHoPgnywCbfgEAomHjjUQng9XEBC10Xh5ZDUfRnJPYwrSNkHpOyn8gBhP9WJ&#10;rBtWbwgmIpiE2HsOMW0nkdB6Dr5phVYD/KfkBSEREC+99MY1BITsAfHUyBn4+uv5oo1CwVgmnhsf&#10;K5MNvM7ZT2zrZMj1XEqEk5sgo9RqJWbNmoP+g5/BU+O+wMTJizB9lhu+dFDgucnz8eo7M2geKaH1&#10;Zm8Hak+GpFpL0DA0QotDo9LAV6dHmKcX4gwGpPqakWryFUimeZNE26FenvDTahHo6Y1wL2/E+BgF&#10;OZFmMiLTbEa2nxn5AX5YLrJgXA3BYA+IjSGSBwSHA/Cv8rIHRHVUNNYbfbBo8GBoB/aFf9/+CBrc&#10;F4Yhg+E2eBC8BvRD5KABiBvUH3FDBiJu+JOop3O2xbABTkZ6TCxaI6PQRob2npAQ7KFzCwLCz4BW&#10;k7fwgmg3eKDDxwOdJi90mw3opv1dQaHoiohDV2w6OpOL0Z29BfuK6nBgdQsOr2kWxMOJDbtxfEMD&#10;9m2qxPBHHsPfX3sDx3fswqltO3Bi23Yc27wZR9auwZHVq3C4pBiHmIDI/78lIKSQCpl8kMkFGezd&#10;wMKSMpqZeIhh4iHa6vEQiVpCDaEyMgI7IsKFp8nm0DCsCgpCrq8J6R56ZGrVSNMokKVxk7wftBx+&#10;ocJmKwHB4ReVehV2eahR66VBvY8ODQa9KOu9taj31KLOQ4NavRo1Og2qNWrsUqtQpWJI2g6V9DfN&#10;YKHJKpq3oiTson2MKpqzO9y12KzywRqNP1ZpQ1Dml4zzsgbED2yxExB22PEdoEvoLXSgq3O/CKlg&#10;EciCwg1wcPLFDKcwzJwTR0iDwxz2gijFTOdSzJrHoRjb4LSggso6OC7YDSeXZsIezFnYjnlLOght&#10;ArMXtsJxfj0c5jIBwUTEbkIDHOcRqM5xbiVhJ/W/EdPnrKL+i+i8acjJ3STSdkqClDQ+MU7J8OVx&#10;y2XvddC+G8G2rbwtw7aP64+zhW0b2/Pb7pfXbSHXy8f/mGB7DQw5VOU/xfV92ZbX190I/+w4O+y4&#10;mbATEN/Pwvf4KglxGWdPX0BMWDN8g2rh4V+CN953xJ8eeBC/+d3vMfXvn0CfkAlFbDJmqjzhoDcg&#10;YEM1Pg1IxWS3IExy9Rdik5MWmTCRwQTEYhOedzHi6VneeOpTDYa96YbBUxZh6ItzMeHrRUL3YexX&#10;S4UOBEMmIEZ+7oKtdU24aE2TyWEY38dy6TLdh0sXcfzkKcRnF0LjbSYj0wNKMlolw5Nx1XAXOhHW&#10;dYmAUMNdpYZW7QkNH6dWQ6EkY1+hhtroi4DSDSIjRbQQmzyK+N3HwNkq2OtB8nw4TTgjkQ9Wj4f4&#10;zgtI7ORwCynUgokHJhpSD1xG2kEJ6YeoPHRFIPWgREZwu0Rqz+EarBfBOhSJbRfgFZPxkyIg3MV1&#10;qIQGxEvTrATEWImAmD2bCQhXjBo1E1+yBwS3dVfRMW5Xj7chGmRcv09al569DBVBTffR0dEJ/QY+&#10;g5GjP8dzz7ngq69V+HK6Es9OXIBnJ30MtReNTesOjZZKJh5oTqh5nhAUNB5P2g728ESIhxeiDD5I&#10;JYM109csvBtSTezpYBQeD6GengjQ6RHk6YVwbx/EGoxIMhmQTu2zzWbk+plR4M9ClAFgIcoyMn7X&#10;sRcEh2GEhUoeEBFMQkSgkrArMhpVZCwrR4/Bsn594TFgADwH9oWyfx/CAPgOHICIgf0RMag/okY8&#10;iU1urmR8x2E3GeCtsTG9BEQrGdstwcFWAsKMNn8j2nx90GryxF6TN7pojN1+JuwL8MP+4EDsDw/D&#10;furnYHI6DmaX4EjxVhxd04Djm9pwcksrTm5rwcmKRpysbMSZ6iYUJqagz9/+ijBvb5yuqsbJHTtw&#10;bOtW4QlxvLwcR1euwOGiIhzKz8ehnGxJjNJKQAghymSJgNiflCzABIQsJCkEJG08H0QWCyvpwN4N&#10;MtHAHg4MFphkNFo9Hph8YOJhF4E9H1hfg+/zltAwuvehWB7gjwwfL6TrNEhXK5GqdkOORoEV7P1A&#10;4PCLLTp3bNMrUeGhxi4vDWq8dagzeKDe5IUGX28JdB8bDF6o9/ZALaHGi+CpR7Vej106HarUGlTS&#10;30AFzdFrSIjrIAtQblF6Y63ajNXaIJT5WTUg+LPP+jn4Q1nsBIQddvwv0NWD9r0dMJpiMXNmAGbO&#10;YhIiERyKMdO5EDOci+A4bxNmLdgJx/m74LSgjtab4OTSCqeFbZi7eC8WLWvDYrd2LFzWjlkuTZg5&#10;r4HQCMcFLdR+Dx3HaKF+dgtiwnFuNURIxpwNVK7AzNkFWLA4AzX1TRIBQeNiAuKG47XjOwEb+bYG&#10;P4M/BznVZmVlJbbSF2tFRYXI6sH1TMDI4GNYC0IGe4TYbsuQSRv5HLzNfbW1taG+vh51dXUiu4hM&#10;dth6lnBphx03G3YC4uYsZ89cRFSERED4hm+GJWkTXPR+ePTJp3D7HXei79DH8c6s2VgUEoOQzbXQ&#10;r9iCVzWhmLzMghcWm/HCIiMmLvARBMTzMgExzwfjZnrhyb+747FXF2HwxHkY/sFCTJjB3g8LMXY6&#10;ExBLRfiFjGedFGjpPiAyVFy+8u33NhdYiPLKZfr/8mXs6eyBX2QCNJ5mqFV6MjqVZDDKBIQE2Thl&#10;qFRMQGjIwFXTtpa29UIXQqFSiV/cFWT0uuo8YckrExoQkU0nwRkvZK8HyfOBvR7OI77jWwGh50CQ&#10;Qi0k74bUA5eQdvAS0g9dQuaRy8g8yqB1KtMP077DEhnBJEVSDx3bzQKVF5DQfg4xe8/BEJspxsLh&#10;CPLYf8xgAkIKlXHH2+98iMFDXsNo1oCY5o5Zs9zw6ivLMGq0I778ai61caNnoaLndlXb4z+F/KwF&#10;6aSgOi6pnxkOc/Bwv6cxctSXeO7ZRfj8CxU+/8oVzzyzCE8/86EgHtQ0Ng7zYPJDSedXsb4I9aFV&#10;ucPPQyeM60hCjJE9IHyR5euHDKMv0tgDwuCDFB8DEggh1DaADM9gTy9qb0Cc0QepRiYs/JDt54d8&#10;P3/hBcFaECuDAnuFKDeEMgkhZcEQYRhh4aiIihBhGAFvv4O5D/fBvL59ML9fHyzr3w+aAQNgGtQf&#10;IewZMXAAypydyTiPR0t8nDDKW5l8iI7BHvaAoL5ag0OECGVboJSGs93PhHYynPeaDegK8MU+qt8f&#10;Eoj9EaHYHxuNAynJOJKZjSPLS3G0fDOOb23EqYo2nN61B2dqCfXNON2wG6fqa3FuTxsWODpiSP/+&#10;2LVqBU7Re9IJek86sWkzTqxZh6OrV+FIaQkOFRTiUG6u8II4lJnVS0ActhIQnP1CeD0QhIhkQjz2&#10;EtrommTiQYRUMKyEA3s4MNFQT/eJdTFk1EVFiRSbuyIjhNgkkzrsYcJeD+xxwp4nK4OCkE3PMtVD&#10;i1StO1LpWaerFSjUKcnwV4rsFxv0Kmz11GCHlxaVPnrsMnqixuSNOrpv9YQGPyMa6X42+ptp3Rf1&#10;vibUmoyoMRpRTajyIXh6o0qru4aAuBH5wKikzy/ev4M+nzarvLFObcI6cxTOnj5Nn3lkn1s/B38o&#10;i52AsMOO/wG66OWGtRdq6pqxcBFrQQRhxqwIsB6Eg3MOHOYyAbEBsxZsh9MCJiDqMUt4P3CoBX0g&#10;L9mLpYoOuCo7sdC1DQ7z6gis/9BCx7Rh9oK9VLbDiUmIec1in8NcajO3ivrfRlgDh9kr6Ly5MPsX&#10;oK19j9CosBuh/1vw/ZXvMZdMAnh6eopsF3/7299w//334y9/+QtGjRolUpzKYSbctrGxEW+++SbG&#10;jx8vMGHChN7Sdj01NVV8tsrnYnAM65gxYzB48GAhpDVixAh88sknItWnrDHB7WzHaocdNwt2AuLm&#10;LGfOfIuI8Eb4BlfDHLGRjNXV0EWnwpiYhflaT/x14ED88q5fYdhzE+FGdUtS1+KFJQEi7GLiQiMm&#10;EZ5f4INJi30lD4hFJjw31xujvtDi8beXYci0eRj8ojPGT1dIIRcz2AtCCsOwJSCmOiux7+gx4Z1x&#10;+cpFQUR8H8tlQUBIuHDpEnbWN8EQFAt3TwuUKp2N0c4GrAzZSCXjUsnkg1xqoVLTMWq9MDxVnC2D&#10;judfvr0T0hDRcADRe84ghrUZrGEXTBKIDBZW8kEOt7AlH9jbgcmG7ONXkHMCyD15hdYvI+vYFWQc&#10;uSwICPaCEKEY3dwHkxkXkNh+HlGdZ+Edl0aGs+tPiIBQivvKBMTHn3wtCAj2gJjyohtmz1kqCIin&#10;2APi63n0DJcK8sBdPKMb9/evwKEXCgX1wSEYdL7FS5bh2edfR/8BU/HkiOl45pkl+PwLJT7/SoGn&#10;J7hgwtN/pzlAY5MJDxqngko31pCgdT+9DmFenojx8UGikcMtTMg0MwFhRgYZmKlGA5JpX4q3NxKp&#10;jKK2QXRMoN6DjvNGlA/VGzgbhlmEYuQwCREQgOWE0kCL8IJgLQgpHWcotohQjHBsDw3HzijJEyJn&#10;4WLM6tMPDv0ehnP/h6Ho1xe6vn3gNbAvjH37Iun1N9DCv/6TEc4GOhvqHJrQS0CQ4d3GWTBCgtAe&#10;ZEG7xQ97A3zRQYZzp8WM7uAA7A8LxoHIcByIi8HBlBQczMnB0aIiHCsvx4kt23F6Vz3O1LXgbGML&#10;zuxuxpmm3Tjd1ICzuxtxrmE3eqqqMfm5Z/Hy1Ek4sqsaJ7duFwTE8bJyHF21EkdKinG4QNKBOJyd&#10;IxEQ1lScnAnjQHKKlXxgjwcp3KKd0BovhVvI5AOnH22k62ogMOlQGxUlwNoO1TZgDQ2+dzs53II9&#10;Hggs9rk+JAzldL9XcOiFvx9SfLyQqFMjSeOOFEIOoUSnwhqqW++pxUYvHbb5eGCnwQtVJm9Umw2o&#10;9TOhnu5fQ4AZjRZ/NNJzbAwKRAPd2/rAANoXgDr/ANSY/bCL5kyVlw+qdHpUqdWCXPhXBESV0g27&#10;6G+/kj6PtgsSwhObfENx9tQpKwHxw9KBsBMQdtjxPwCnvhSCj2T0ry7bCqfZPpjhaMHM2TGEdBGK&#10;4ThvHZwWcAgGExANmOXSIrwfWPdh8bIOKDR74a7rhPPCBjjMq4fT/BbMdmHviA44L+rAHBfWhthL&#10;x7YKrwiH+U1WEqISjkKYcj1mzlqBWXMyULZmJ43r2nALO757yISA7JXAv4pwetFbb70Vv/3tb/H7&#10;3/8e99xzj0jrdffddwviQCYgamtrBUnB+zgNKR/DqcRsSwanT+UMGnzc7t278frrr+P222/vTV3K&#10;qU/lto8++mhv+lQ7AWHHDwV2AuLmLGfOfIPIyEaYQqrgF7UOxrgV8IqMgzE9D/75K6An4/XFj77C&#10;b/7wJ/zp4Ycx/I338excLV5gjwcXQy9eWOyL55eYBAHxzBwPPPmRAsPeWIyBU2dh+PsLMc5hKcZM&#10;l7JfjP2atR+k8AsOw+AsGJ9ozLhw8VtcunQZly5f/N7mwmV6C+dzCd2Jy5dwnt5TN1fWwS88GWoP&#10;PzIiWRNCS4YkEwxs9F5LQHDmjKu/lJORq9JAraJj3DVQiV/M3awG8DJ4hscgqqoTcW0nJPJh71mw&#10;3gOTBbbkg6TxIJEPGYcl4iHvFJB/+opA3qnLyD0p1V9DQPRIXhPcj+RRwYKUJ+ERFElj+GkREJIG&#10;hzs++vgrKwHhJAgIJ0c1pr24FMNHfIG333aCws36bGyO/08hhduwAOUyuLkpMWPmPIwd9yp9h76K&#10;J5/8FKNGO+HZZ1zw4YcKfPyJOyZMmHeVgBDClVQyAUHrXhoVgj09EeHlhTgfb6QYjMgwm5FFRmuO&#10;nz9yrQREivB+8EIytUuk9nEeeoRo1QgQehCeCKf6aDo+wWSSPCc4FIP64JScxRYpFIOzMJQHyyk5&#10;bUgI4Q1BZUgIlo4ag6/7MAHRB8v69YFqQF+oB/SH4alRqKSxNLL+ARvqZKCzBwTrILSyJ0RUNPaS&#10;Md5O/bSHhWBvSDA6yFDuDPRHJxnP3cGB6KH6/VGROEDG/sHUZBzKycHh0lIcX7sWx7dswcldVTjd&#10;UI8zjY0427RbkA9nmhoEzjXSegOVTU1YkZWBvg/9DX4aLU5UVOH4ho04tmaNCME4UlSEw/mFIhUn&#10;ExCHs7IFAXEwJVVoQHDohUQ+SKEWIntF7NXsFSwkyWEVEukgQSIdpNCKikgW77wKcd8IW8Mk4oFT&#10;na4NDsVqus/FdM+ZCEozGpDooUWCWokkmgMZWgUKdEqs0KmxxlOHDd5k/Pt4YpvJGxW+RlT5+aI6&#10;wA91gQFoCAoUpENjcBAa6fk0hIWinp5bXWgI6ugctYFBqPG3oJqezS4fA6o8PFBFc4K1IG5MPEio&#10;pPlb5e6KXQopGwaHY+wwWnD+pERAXLYTEHb8/w7ZSLvRvhvh+rb/bNu2tG0jb9vWX19ej+vrbdv/&#10;s2OuBbvV7wen5ezZ14X4xEJMdzCIUAzHOalwmJ0Ph7lr4Dh/KxxdqsDZLZyYgHBpxbwle7HMrRMa&#10;z3a4alqoXbXwcmAhSg7NmL+0A/OXtGPe4nbMXdiJ2Qv30nFtcFiwBw4iHKMGTnMr6DxbMWPOSkx3&#10;zENI6Crr2O0kxP8S8vxgcmD79u2CcGBiYPTo0SiiL1EmGbKyskTaLyYamDBYQ1+yTBDwvoceekjU&#10;Dxw4EF999RU+++yzXnBKMS4LCwtFe/Zs4BRjMmHBZAN7VURERAhSgnP5876HyZDgMAzbuSuXdthx&#10;M2AnIG7Ocub0BURE1cMUUgHfqHIY4orhQca3KS0HptzlMBeUI3jNDnikFaL/Y6Nx++13Ytgbn2Ly&#10;IvZ+MODZ+d6CfHhhyVUC4ulZHhhBRtkjLy/A0JedMW66G8Y6LMHYmYTpV7UfWA9iPG2P+tIFusRs&#10;of3AcclMBHxfHhCsgyERELx1icqLuEjj2FXXDKMlDmq9BRoWmVR5QMUeEdZf0mUj+FoCgr0daFvB&#10;ZAXH+6vgKn4JdxUhAxoyhjX+IYiu60GC8H6wptlkzQer3kPKvitI3X8F6QdtyQcmHi6j4AyVZy4j&#10;7/QlQUBkHeMQjMtIPcQEhCRSKTQgqK/4zm8R03keCXUHoFT5wF1F4/jJEBBSKAxnkpA9IEaPdcLz&#10;k5ZiysQ5GP2UA4aP+AQjn3wP7787HctcXekYvn6bPvhZWcFEhuiTIPZznXi2DDe4uSnw1pufYNCg&#10;5zBs2Nt4asTXGDdmDsaNn4enJyzCFD7vpGUYO3Y+nnnmQyFUqWTiiftXKGBQqxFjNCHGwNksJO8F&#10;1nDgEIocf3/hwcChFJnUJtmbyQcPJHl6IIGMzAT2mKDr9KM+AvR6hHh4IoLaxLKnhMmEDOqLjd88&#10;AqflXBFgwSorCSGyYrAeRGgoGc6clpOMaAKLJkbSu8PMPn0xv28fLBzQB4tYB2LwUKxyW4ba2Bg0&#10;R8cKI70lWiIgWuKkDBHtMbHoIKO9g4z0vdRnBxnInSGB6CLjuYeM5/1kpO8nQ57Jh0OpKTjCng8l&#10;xTi+bp0QlDxTXSO8HM42NwnyQawzEUE4x6jfjVON9bRdj9MtLfBc5o4H/vAHVBaX4NTGTTiypgxH&#10;Vpbi8PIiHM5jDYhcHGLyITMLB9Mkz4f91tAL1nvg1KEcbsFeD7LGw24afyOBQytk0oHDK6pEeEUE&#10;Kuj+cIgFh67IYOKBdR443IK1HtYEhWCVJVCEvuTSvU/2MQjCKFGrQpJKiXR6XrladxTpVCjVqVHm&#10;44ENRm9sMRmww8+EqgAzqgMtqKX7Vh8cjIaQEDTSs2qkZ9VA97Wezl9P46qj8dSFh6GWzlkdEIRq&#10;4QXBYRieqGItCBakpHlbRZ8zArxuA+EhQfO4SqFEBX0eMQlR5WPGhRMnxWfsZfrM+yEtdgLCju8N&#10;8i+91xtC/wn4WBn/6rjr99+o7fVjkdvY1t3oPPJ+rv93kI+Rtzs62pGUuByOToFwcI7FjDmZcJhb&#10;Bof52+DgUgHH+Q1gAcrZLkwudMJVsxdar71wXlgrwis41GLeor1wWbIXi1zbscStHUsVbaJ0WUrt&#10;Fu/F7IXtmCVCMproHJwZYyemz1mDrx1LsGhRKhrq96D7Pxy/Hf93kJ85f/bF0Jcfeyb8+te/7iUZ&#10;eA7xvvXr1wty4je/+Q3M9HLCdbYeEBw+cfz4cRw6dAiHDx++ppQ/V1evXt1LMjzzzDNCH4JJCT4P&#10;e0hwSjHex54QJnp54ePkeS2XdthxM2AnIG7OwlkwIiKrYQrbClPcanhFp8EjLAa+qXnwzVsB/6Jy&#10;BK1YD0t5BT41xWHUZwswZZHPNVkvpixjMUo/TFzqixcWmfG0kzdG/F2JodOcMerDxRg3yw3jHdww&#10;bsayXvHJ8V8vwWjOhPHVIoyf6YaVOyptxDFv3jyQCImLQgyzs+cg4hLzBAmh0hih1vgQvKFS68lY&#10;ZePU1hvieqigUnE2DSYjrtvnYUAgi1M2H0V8xzdI7LmIZPZ+2HdZiElmELKOXkbuscvIY6LhzEXk&#10;n72MwnNXUHCWPSGkMAwmIDKPXUHqoUt03EWk9HwrCAiRkpO9H7ovwDejGEpXNyhsiJIfOyQNCDeo&#10;6B5//PHXGDrkVYwa5YCxY2dj/Pi5ghgYM2620IEY/sTHGD36HXz80Sy4LdPQM5EzW1hDMmidQ2VU&#10;9CyZJGLySNJ74P6VmD1rPsZPeB1Dh76Ox4d/TH1+TedwFt4OT0+gc42bh7FjnDFmlCOefPxDfPyB&#10;A9zIKHRTLoGnyh0xZCim+/sjiYzGJKMJ6b5m4bUgSANOpUng8AkmDzh7QqaPtyAgEj10iPfQI1an&#10;RQSNOZjGF0hlIBmdoV5eiKR2sQYfQUJwn0xmcH/LCSXUnyxKucaaGYN/tWe9AtaEkLwhQqCfPBmz&#10;H+6DOQ8/hHkDBiLl66+F/kFDlGSkszYCez7sYf0HJiA4jIHKDtrupDadkVHoCgtFDxnNDCYfDkTH&#10;4CAZ/odT03E4JxdHikokz4dt23Bq1y6cqa/H+aZmnGtpxVnCOVpnj4d/hoO1NXj9pZfw9PBROLxh&#10;E06sXoWDpSU4UrgcR3LyJPIhPQMHU9Ow30o+yJoP7TYik1K4BXs8xPR6OzBEaEUv6cAeIuwtIt2n&#10;zWGMCJHWlImctcEhKCOsDAyiexxI99qCHLr3KT4+SPDUI0ajRJxKgVQq09XuyNa4I1+nQomHBuUG&#10;T6w3+WCrny920rOuCrSgJiQYtezhQPewgc7dQONoiIoUkDNt1NI9rqV9NXR/d9HzrPYLQLXJF1Xe&#10;Pqjy8ESlRoMqmsu7aA5X0hy5PhxDCtFQ9YIJiBoa74VTJ8C6N3YCwo7/b2FrlNv+ImuL649hQ0k2&#10;/G3Xr4fcltfldvI277Nta1tne5xtO9t6Bq9fv/+/wX7C3ra9CI/MxsxZ4ZgxOxOOc0sxc94WOLhU&#10;ivSbTEBwaIXLsg6oPDqxTLkbDs6VIuPFnEV7MX9xBxYu68RSRSdcVR1w1+yFQk3b7p1wWdqBuYs6&#10;hTaEo8iQ0YQZHIoxZwOU2gIUFO4QBqqdgPh+wCRAPH2BM0HAWLx4sdB4OHLkSG/4xMaNGwURwcQD&#10;H1NTU9PrAcEExKlTp0R7WzAJIffPatvs+cBITEwUdbxPnqssejlnzhzMmjULcfTFLJ+X9/3fzmM7&#10;7PguYCcgbs5ymjUgonfBN2ojjHGF0IdGiVABWwIieNUmaPPX4QV3C55TBPRmv5BxPQExwdFLEBCP&#10;vDQXw9+ejwlO7hIBMdNVhGBIBMRijJnBHhCLMXGWAi37D4rx3HwCQgJ7YXCauoOHTyAyOgcaTSi0&#10;Gn8qjfQ5603GKxmq/9aglzwhrq9XuC+DQquBZ1AMzBmlCN5QhcTmw0jbd07yaDhyGRnHLiPr5GXk&#10;nLyI5WcuobCXgJDCMHIJmcepnRCipGMIiQcuI6nrElK6LyG+6xsk1u2HytsAtesSOu9PKQ2n1XPB&#10;XYnPP5+OgQMnYvjwTzFq1HSMGeOEceOcMeHpeRg71hnjxs7BqJFf4PHH38LUaR9hztx5UAlvEHoO&#10;bkwiqSSNBhEms5TWXeGmVsBN5YqPPnbEE09MwdChHHLxJUaPmk390Xwev5AwH+PHz8KY0dNFOMZj&#10;T7yCKS+/j6VL3eClVSLSxwN5ZCzmBgYj1eiLZIPRqtsgiUfm+vmjwCKRDyUWC4rYC4K1IDgEgwkI&#10;vRbxOi1itVqE0/WGWgkIC33HB+n1vaEYcdyeiQs/s+RNwaKU1Fcp9cmpOZmEEJkxrGEDHI4hSIiI&#10;SGwwmpHhPBcxX36BZEcHMnbJ0I2ORGN0LHaToW5LQAjvB3p/6aCyM5ZTasaiKzoa3RER2Ef97Sfj&#10;eR8Z+PvJ8GdPhMNC82E5jq8uw4mNm3Bi5w6c3FWJ0/V1ONvUhLN79uDMnlacb96Ds7ubrpIO9Yz6&#10;XpxorMWOvAL8+Q+/h/eSJThRvh7HiktxuEDKgHEkI0uQDwdSUrEvKVnyfLDqPrCI5h4ar0w+NNB4&#10;66KiJU0HMu4F8UBg4kEiH5iYCRPeIuw1siEkRISxCOIhKFh4PHDKU35WTPZksuCkNz0DekbR9Gyi&#10;Ve5I0KiQolYijZChcUeeXoNiTy1WGzyxzmTAFnpOOwMt2BUaglo6Vx2dt95KPDTSuIRnhm2qT3pO&#10;NdSuhsZSQ2OoDQiUtCB8jNjl6YVKOncVfcZwCs4b6UHYCQjrF4qdgLDjetgaP2wscSYAzg5gC66T&#10;Idexuj8fZ1vHKv/cD/dpa0xxPbfnsr29vfd8fKy8T24rH8d9yH3a9ifv4/LYsWMC/AuzfB3/KURf&#10;dEwP60Lsa0dsYiEcndLhNHsNHOexB0QlZi1sBaffdF7UhiWKNqg8WjBnwU4RTuGwoFl4N7AHxKJl&#10;nVjm3gGljj0kuqDz6YLGk4kI9ozYK0I0Zs5rh4NzC2ZT32mZO7G3uwedPXzN+2gc9r/J/yVs504D&#10;fcHKHg3shcDaDEOGDBGEAHsvMJnA80luzwQEh0twe/aa6NOnj9hmyOuvvPKKIJL4s/Wtt94SbZng&#10;4OwXfH55vtrOY3lc189teZ8ddnzfsBMQN2dhD4jIuAoYY1fAOyYNHkFh8IqIhW9qviAgAorXwFK+&#10;BU6ROZi8xIKXlgZh6lILXljqj0lL/DB5WQCmEJiAmLSMs2KYMd7BE8PfVwgCYtBUB0yYqbyGgJBJ&#10;CA7HGPv1QnzlGYhz30q6D7a4GQufl/UgRHmFSYhvcfbcBaSnrYBGEw6tNgwatZmMYJ2VgPh3Rv0/&#10;ih+y54SaoHRTQKFwhcrdVYRr6AKCYcwsRFL1HuSeOIfc0xeRd/YyCk5fwfJzhPMQJET+mSvIOXkJ&#10;2SevCHHKtEMXkbb/ksiCkbDvEtJ7LiBkXS3c9R5ijMtorJzN46dCQPA1cWgDp0pdsngxhj7yNAYP&#10;noZhw97BcKHNMLOXiBg3TvJS4CwZI0bMwOPDPsC0lz7FooVLoFSxLgaVdP/dXblPLdxUbljs6oYX&#10;nn0bgwa9hCeG/x2jRs3AmLEccuGECRPYy8KZ+p+FkU99hUfpnMMem4qvP58Fg1aDDDJM1wST8RoU&#10;ikJLgBCKzPDlUAlfZDFJwJ4Kfv7C46GI9jP5sJKM2hVMQlDbPIMBGd6eSNHrkKDTII4M2nClG0Lp&#10;+QWRgWuhZ2jRaBDi4SGyaDAJEW80IIX6T+ewDu7D2r/ctxyOITQhwqQUnVvDI7EzMooM8EhUkKFb&#10;TUb6LjJ8q2i9PiqGjOFrPSCYgGAhxw4y6jsZTEIwAUF97CPDeV9sNPYnJeJAWjoOcmrM5YU4uqIU&#10;x9aU48TGjTi+bStOVOzEqZpdONNQj7PNzcID4rzwgmAhSkn74UxdHU7X1kqoq8Wp6l04vaMCMXSd&#10;d95+G7YkpuFIYQkOZ2fjYHYWDqfQ+TjjRZJEPjDx0C7IB9nzIbZX66GGxspZLCSNBymTBYejsEcI&#10;h6dsCaV7Q4b+Br5fdO/KWFODyhXW58QpNvOFZocfOFtJorcXYqweKhH0XGLUSsTSM4ojJLMXBD27&#10;HL0Wy730WGnwxBpfAzYG+GF7cCB2hYehlsZSR+PgDBuCdGBvBwKTJMJLg9araVzVNCbh/UDPsibA&#10;IgiIaoMJu9gLQq9HFc0HDrOoYNDfB6fevBZ2AsJOQNjxD5ANHrl8++23hTCfDHZHt92WwbHv586d&#10;w0svvdRbx9kEUlLog8g6x7gMpQ8U3nffffeJvhwdHUU9G2dPPPGEqH///feF4ScbYLyfXeV5H7vE&#10;8y/FXGc7Vv7lmmP4hw4dirKyMlH/7yD337vezQagVNfR2Y3MrHIsXJaLmXO2wGF+AxxdmjB7YRtc&#10;lu0V3g9LlTVwdN4Oh3m1cLBqQzgv5JScHVjmTm307fA0dsLHvwNGy154GNqhUHfAeUmHICwWLt2N&#10;8rXt6KJzcUpQ1qTo6t5L55d+JbfjfwP5ubOxzyRbZmamyF7BWg9MFrC3AgtKsjAlkxPLli0T5Bgf&#10;axuC8c8wcuRIQUDwOSZNmiTqeO7KxBrDdhzyuu34brRuhx3fJ+wExM1ZTp89j8ikLfCKy4VHRCx8&#10;gsLhHRlnJSBWCgLCb8VmvKUPwcRlfpjM3g9L2PNBIiCmuFowZZkFk9kLwtUPLyzyFQTE4++64tGX&#10;5mHQCw4Y/ncXTHBSSATEzKUEJiE4I8ZSjPp6AXxSC64Jv5DXb8Zy+TKnAKUXcyYh+AWd1i9duoiz&#10;9L6xbkMlDD6x0GosUCk9rQYxG/bXG8lS6k6JoLh+nxIKMlDY9Z9DCZYR3BXucCUjU4QDkBGhUmug&#10;ISPHLz4ZkeXrkbK3E8vPXcTy81dQeA7CCyL39GVkn+TsGBeRefAiklqPI6aiFZaVm+GTkAqF3kOE&#10;FvAv/Co3V7jROaTMEf84nh8bpNAXJiAI7m74erozRo97A337PYvBQ17FY49/gBEjv8Co0TMwbtws&#10;jB3H5AF7L8zBhHHzMW6MIyY+74DPP1sIrRuLO+oQ5eOJGDL859H8fPZ5Ou7puZgyxRsvTqU5PtlI&#10;pTcmTVRj4nNKofswYuSXeOLxd/DqlA9honHk+/uKUAf2MmCDn0Mrcn19xa/kDA67EGESZMSyYCST&#10;D8WBFgjRSALrNpSQcVtoMiLbxwvpnnokkXEbR0ZtuIoJCDeE0LwJIWPXX6WWQjE8PIQnBGfGYBIi&#10;SYRjmK6GYzAJIcIxglAWHCxIiPX0TrwxLIyM7WDxaz//8s/hB1VsnEew4RsjjOBGege+loCQyAdG&#10;Fxn4LPDYE0egfftj43AwKQmH2PMhMwuHc3NxePlyHC4pwdHVq3F0zVoc37AJJ7dsw8kdO3GqahfO&#10;1LHOQxPONLcILwjZE+J8fR3O1NbgNBMPhJNVVTixdTuObNyMT6a9jJGPDEVLRhaOZ2RiXzoLTqbj&#10;QGISeqyaD+ylwWOVxCZZxyKuV2iSdR4qrZoOnEKTPR2YdNhMBv5GembrLRasoftVRvdvFT2zUrOv&#10;IIUK/HyRS+vZZiljCWcqYb2HaK0GYfRMgtXuCKXnFKFRIooQo1MhXqdGml6LLA8t8ulZlhq8UU7P&#10;ZgM9ky3BQSKjBnticBiIEMHkMVoJCM7CsYv27wqn5xIShl307CoDLKj0D0CVnz92+ZpFNoxqHwN2&#10;eXhil0YnslwIjQcbsuFGsBMQN3j5sOP/T8hGERtnvP3aa6+JX4U5GwCXbJyxQSUbaFzH+PTTTwUB&#10;8dxzz4n9sts5ZxA4ePCg6JN/Sf7yyy9793E7FvHj+rq6ul7RPz4nu7LL4+H9kfRBxefkX5KZjJB/&#10;lWYDkrMMcCz9HXfcIcZUWlp6zTX9M8jXarvdKeqs291dWLuxEj7mUixcthmz5tdg9sJmuCxuhVLD&#10;ngxb4eC8A45zWQOiCY7z94iMFwsWd2KJogMq/V54GjvgF9yG4IhO+Id0Qu3ZA+fF7Zi/qAmlK3qw&#10;n87RbRWdlMZD57ae347/DWyfO5f8GchzKIi+8D788EOMHTsWDz74YO8c/fnPfy6EI7kde0DIBMQj&#10;jzyCefPmYfbs2SKMgsHr3t7eInyJ5+bUqVNFW/aWYO8d2/Mz+O+M5zKHXly/T97m0g47vm/YCYib&#10;s5w++w1CU8vhE5MKfUg4jKFR8I6Mh29aLsxWAsKneCNeVkqhF0w0TFnqh+c5CwaHX7gFYoprIF5g&#10;YkIQEGaMn+GJJ991wyMvz8fAF5zwyEvOGO+kwFhHN4yZuUx4QHAqzgnTF1FbN2Su39L7nijjZi10&#10;dusYrr67sjjm5cuXcOHCN1i3biu8vcKgcvchI5hJhhsREBL58M8ICCGGSJCED5WCdBBZHbi9OIZT&#10;N9K+ZW4ii4OGjNvUPa0ouXARBecuofDcReQcOY2Utn2I3lYDS14pvMJiodZ5SKEE4tzSuKR+revy&#10;+X9kEN4bCg1diytcVSq6HldadxMEi1JjpLm7BtrozXj/Cz1GPvkuhg37QIRLjBnrLLQgOFXmy9PM&#10;+OCDTHz15Xp8+dV6fPxJCd5/OwHzvwxBrjEEFTT3LYu88OpEHd55Px1fTd+E2XMaMHdeKxYs6Mac&#10;uS34esYmfPpJMd54IxrTJi6A+4xlKDD7Y3MkG7Oh2EQGPosTFlkCkcUGKxmKObSfwy2YEMgnA5LJ&#10;B0EMBFqwIkgiHsqDggVWUrtiMizz6Ds908MDKTot4lVKRBJEGAYhhO5HIBMQGi0C9XoEe3khXHhC&#10;+AgSIpneHYQnhJWEKPD3QzEZ1SuEJ0SgCCfYQEatLEzJHgBMQHA4QhUZvmwUs0HMv8pz2AITEK2x&#10;LEAZLwQdZQKCDf79Vhxg8iE1FYcyMnEwK0uEXxzJzxc6DUeZhFi1WmSvOLZ+g0ileXL7dpyqqsKp&#10;mlqc4bSb7A3R3CJhdxNO19fjdE01TldW4tSOChzfvBnH16xGDfX94P33w/2zT3EoMxMH0jIk74fE&#10;RDEm9tAQgpMxUvYOJlA4vabsTcBG/Q7C1rAIoYchezuss1iwlu7VarpvK3xNKKH7uNxoRCEhz2RC&#10;lq8RWQYj0k3sacJ6DzrE6nQIUatg0SgRrFELhGk1iNRpEK3XIk6vQ7KHDuleHsjx9qT+DILUWEvn&#10;2hQcjO10z1l/gsfF5EMNh1sI0DNgooTGWRkehipqW0VzhMmHSnqmlSZfVNIcqfQxoNLLG1UchqHT&#10;o1KtvgEBcSMPCCVqBQHBIpTf4jJ93v2QFjsBYcf3BlsDiLFr1y5s2bIFW7duFeVf//pXYZg9/vjj&#10;2LBhg6hnsGHGgnzPPvusMLgeeOAB8Ysy/wLM/cqExvDhw4UHxB/+8AfR7uuvvxZzkAmIfv36ib6Z&#10;gDh69GjveNhAi6IPATYEWTAwmj4c2GBbsWKF8HoYMGCAqOf+mCj5TwmIf4uuTuzr6kZHeycZqO3Y&#10;srUaBSuqkLu8Ar4B6zFzzirCdjjOrYbD3EY4zm+C04I9mOPSJjJgLFO2C5FKc1A3wmN6EBG/F1rv&#10;NixY3IWyDS3o7O4gSC73Nzy/Hf8T8P3m+SjfdyYKeI4x5LAjnvdJ9CXOc5Xn5KhRo0S9rAHBdZzd&#10;guc8z1/5eHmd++b16dOni3nJ7TfTlzbX8znkv4dm+qJn4oNFLouLi8Ux3MYWtmO3w47vC3YC4uYs&#10;Z86eR2jqSnhFxMMrJAKm8Gj4RCfAnC55QFhK1sItvRRTl/piimsAJi31F1kvnnMxYBJtT3YLovog&#10;vEDrL7jxPj+Mm+6B4e+44pFXXTBkqjMGTHTAyE8XYbyTO8Y6umL8TFeMYQLi68V4luo2Nzb/YJ+9&#10;7I3BJRMR33zzLbIyS6FWGgSJoHT/xxCL7wJuZGzKhMQydwXUvn5IKF8DS3ERzPRd4WkOgIqMD4UQ&#10;PFTATcFGuUR4/Evy40cIBXuHsCeHlUxRuS8V1+wRmA5zXjcCiw4hYPkRBBR2QRu+Hu994oFxY2Zi&#10;yhQN3ngnFn//uAgzZ27BXOcGzJvbhbnzuuA8rxWOzjX48quN+PjvMXh7mgKvvW7BJ5+sxkzHCjg7&#10;t2LBvINY6NIFl3kdmOtYj+mfr8frbybgi/fUyDcEYif9rewIiyKDMhRryaAvDbZgORmKOfT9yl4P&#10;uQFMALDAZACWB7ALP2s9WFBCWMFeD/RdzMQDkwJCZ4CJAjKAC8hAzPb0FL+gJ5CRG8W/rquUVgKC&#10;QzGUCGKjl4zgYA8PhFJbTu8pwjEMBiST4cwhH9l+ZpGhoYCMa07RyecsZ4NbkBCh2BzGgousgSBp&#10;IXD4hUxA1MsEBBnzbNCzZ8HehHiR1pI9DZiAOEA4mJiEQ8kpOMwERFoaDmZkCBLiUHYODnGKzMJC&#10;HKZ3jSOrVuFoWRmOsSDlxo04sW0bTlZU4BS945xtaMDZ3bsFAXFazozRUIdTVRU4uWmr8KA4VlqM&#10;Y0UrkKrW43f33I18pRqH09OwP1EOvZBTbUppNllPoUFcC+s9cOhFFD2vCHHN60PofgcGCW+H1XR/&#10;VtI9X0n3rNjgg0IfLxR4eyKP7mW2tzcyvL2QxmlRDd5IoTpOixqhl8iGEEKQjkqdlqBDGCFCr0MU&#10;i4d66pFISKW+sui4fOq/xNeMMosF64ODBflTEREpxlUTzZ4QfO8lcDaOinDaHxqCyqBAVNA4d5r9&#10;UEHPdKfBiJ0+BlTQ2CrouVfoPVCh1aFCrb6GaJD1ICRNCE7VKcMddXT8N6dP0ecaExA/rMVOQNjx&#10;veF644fnhwwOi+jbt68wqJ566inRXt7H66y/wEr/vH/cuHGCGOD2TC7wfjbq7r33XkyYMAGDBw8W&#10;7Ww9IJiA4DpOTyhrOTA4qwB7PTABYesBkZ+fL1IhMpjwYCPvnnvuEYYcG3nyNf3fgK+9s4uN1L20&#10;3YmebroXVL+PwyN69iI6dgNmziqDg/NWOM6tgsPcOjjMq4fjAisJsbANC13b4abpgIepHRHxbYiM&#10;74RS147ohD3C02Jf5z50dB0Q57rRGOz430C+3zyH2LOBQyaYOGPBSa6XyYGTJ0/2evSwtwOTBbYi&#10;lB9//DFOnDjRO08ZTIxxyfOP/y6YLON5ye3ZW0Ieg3x+C335sdcOg0k2Pk4eH5f2uWHHzYKdgLg5&#10;y+mz5xCcuhxeoZEwkjHlGxkLQ0wizOkF8M1bhcAVG7EgrgATFxmlsItFZkx0MWDiYl9Mdg/CZLdg&#10;TCG8wF4QbtL+sUxAvOuKx15fhCEvzhVeEI++PgdPO6kw1onDMCQCgoUoX5jnjpbunh/Y73BXF5mA&#10;YPKBy4uXLmPDhgqoVSaoVFpIKTf/0Wj+f4UrGQoiLaRCIhNcyahQKLVQEdwV7BmxTJATKoVSAhno&#10;3E7K8PDTIR8Y7kq6XroutUJD1+kGpdYHXvEbYSk6AUvJaZhWnIC56Cj8Sk7Av+gwjBl7MEuTjilv&#10;uOL5ZxbhtZcD8eFHufjq63VwcKzBHOdm+n5sxQLnvZg3txnvf5CBt15LwmdfbcCcWXVYMG8P5i84&#10;AJd5PZgztwHTHXbg409K8dYbgXCb7olV5kBsYx2FUM4uEY71QaFYZQkSRAOLQWaYjEJgsjAwQKRp&#10;LGVvB9Z5CAwEh1yIsAsmH8gQZeKBtRnYKC6n41ey27/BgDwvT2R46JCkUSFazV4Q7gij+cBaEMFU&#10;BqtVwgAOZuOXDN4wMkYjvbwRw54QTEKYTEijvliDIpc9IQKYhJCEKZn0YBKCw0U4vSSHJFTwL+5k&#10;+NawJgEZxQ1R0VIazphYtBL2Cg2IOEmEktBDxv4+Kg+w6GRyEg6lJAsvCBagZE8ITot5KDtbCsco&#10;KMCRoiIcpXfloytW4FhZGY6v34CTW7bg1I6dOLOrGmfpnZxTcZ5m1NdK4Rc7tuPYho04Ul6GA0WF&#10;OJKTS33m47MpL2LsI0NRT0Y8ExAcDiKn22TBySbWfCBDXiIfWGwyCtvp+jbQ8+J7zZlBVjPZQ/en&#10;mL0dvL1QSPc7z1OPHLrn2YQMLw+keXoglSBEQT1YGNQT0RodIqzhL0z8iNKKMEIE1UVRX9GEeE6p&#10;Ss8jnZ5HjskXBfQsSum85fQMNrIHSjiLX9L4BEHCxINVGDOC6mn/TpofOy0B2EnPb4evGTvpme7w&#10;MWCHtw92enlhh94DO3V67NRosVNl6/3AXg9XhSh30fZV2AkIO+wQkI2eGxlBPFdkkoA9D9jNXP4l&#10;mddlAoINLnY9nzZtmvBIWL58uTiWY+15n5OTEwYNGiT64ZAM3ieHYPD+559/XnhbsEHI4F+O9Xr9&#10;NQQEH8Pn5lh7FrIMow8+9oJgAqKkpOS7ISA6yRjt3ocO6zVyeERPF52zowduijxMn10KB+dNIpWm&#10;g3M1Zs6twUzWipjfAqcFbXDmlJzLOuHu0YGA0Db4WXrgZahDS/NedHfyPe1EZ5eUaeRGY7DjfwPb&#10;+cwEAYfu8LybOXOmCMVgrQb2duB598c//lHMU57LPMdtCYiXX35ZzE/2BJLBGTO45OwWfA4WTmVh&#10;Su6fPYJYA4X1SpqamoSnjkzo/fnPfxYhGtI8s88HO24+7ATEzVlOnzuDwORseNGLuSkiCr5RcTDG&#10;pcA3vQDm/DIElKzHp+Z4PL/QgImLfPG8i0HgRfcgTFGGYIo7wS1EeEJMdrNg0iI/iYB4X4lhbyzG&#10;0GnzMWSKMwZPdsT4me4YO4sJCAXGzFiGcV8vxYeefjh59iwu/UAfvS35INYvX0bj7nZ46AKgVnlA&#10;pdTd0Gj+f4WtFwOXKgUZ3rTuplCJsAzWQGDdCA5PcCfj1M39Wt0JufxJgK5FwdevoOtUuMIjuBAB&#10;K87DUnoaAaWn4F96DP4lR2Bevh/+xQfhV3QI/oX74ZNSjw+dQjHh2QWYNEmDt9+OxaeflGDG19sw&#10;e3YjZs3dg3nO7fjiy3WYPmMrnGc3wWV+B1wW7JPIhznN+Irq//5+Fj541RN+LnqsCYvC2mDJiF1j&#10;1XtgoceigEDhdZBk8BGhD4JsCLJgdXCQBGrHOgxMOjAkUUhOkRksiICN/Ku8xYIyNlLJKM7nX849&#10;9EjVqoW4YRQ944heEoK1IAhUH8wkhF7yhBB6EExCkIEqwjHIYE01GQUpwp4QLEzJWRyYhLBNz7mN&#10;vSDIGK4kw7eaDPVaMorrCY1kvDdFR2EPGcht9O6yl8oOMpI5/WZ3VDS66d24JzYW++PjcSCRiYhk&#10;HExJFVkprpIQWTicnYMjubnWsIwCHCkpxrHVq3Bi3Tqc3LQZp7btEN4QJ3ftwml65znFoRfbt+ME&#10;vRMd4dCNklIcomP3Z1Of6anYE5OIgX/6M2a//gZ6kpKF8KTwfoiLs6baZM0HiXxg7w4WmGSPD77/&#10;nM2ijK6/lO5JkcmAAh8v5DLxoNciU6cRyKD1VA8phCKJIDKSeHpgdUY6irMzEEfPKcxgQAiHv1hD&#10;YDg1ahghgtajrCExsdQm0WBEqtGELDNnPjGDM5SwsCU/f86ywVlJBAnBXih0/zkkZkdYKHbQWHfQ&#10;HNru74ftNCe2UR/bqb9t9Hy3eXphOz3vbVodtmu02K5SYwf9nVwVoLQSDyqJcKihOhnVtG0nIOyw&#10;wwrZAJJLmWTgX3dZ6Z8NJvaAkIX25HZMQMghGFOmTBHifbfeeit0Op3wnnBxcRE6DgkJCb2GF3tA&#10;8BxkcT9ZA4KNNW7Hx8rgOt7HBAQbjfK85bHxL8kR9GHBBAT/kvydhWCwPkN3B4F/Eefr5MwGndiy&#10;tQGOs5Mxw7kYM+esgyOLVDIJMbcaM+fVEhrhOI9JiFbMXtSGhW6dUHt1wl3fhuWFDejptBIcXdS3&#10;uHfS/bPj+4E8Z2UCi0N+eH7xPGN9Bw634BAjnktcz8KncnjE9SKUvF+GPE8Z3Cdrn/D5CgsLheAq&#10;t+c2HMbERB7PZa5jfQgWa7X1frDDjpsNOwFxc5ZT584iMC4ZxpAI+EXEwI9e7k0J6fDNyIdfQRk8&#10;s1dh8kIfPO/ig0mLzRKW+mOaJgJTlKF4URmGKQqJgGAtiIkLmYDwxMiP1Hji7WV47LVFgoDgMIzR&#10;nyzGuNkKjHOUMmKM/mox3ONScfEbehH+Hp69/C56PWz3Xb/Y1kltLuHIkRMIMMdAI9Jx/m8ICJEm&#10;kr0ZrNuseeCuVIBTRnIdC1dyWAJrPCgIV9v9tMIvGHyt7A2i4JSmOh+Yc1oRuPIcAlacgWXFWeEF&#10;EVByCv4l9FyKjyBg+WH4Lz8E38L9VHZBFbERb33qhXET5uDFKV54/70UfPbZasyYuR2z5tRj9pxm&#10;zJ3XhgULOzFvfhfmzG2Dk2M1Pvl0NV5/LQROn/sgxhCO4tBILA8MJbDOQwiWW4IIFpFuM4uQbvZH&#10;oT+TDqwFQQZ+YLDQGCgPCcJaMoDXhdI27VvPWTJomw1Q/iV8MxnITASsY+8EERJgRIG3B7I99EjT&#10;ahEndCAUiFArEElzIIIQRgihuiCNEkHCE0KPML0HIsk4ZRIi1sebjF8DUowGIUyZQ8Yv60GU+JMB&#10;HGARv8KvozGybgV7c+ygcbDLfzWVtTQW9i5opHE1EVpovZXQTu32EjppvTs8HF30HtxNRv6+6Bjs&#10;j4nF/rh47I9PEKKQrM1wKDUNB9MzhF4DZ604wtoQ7BGRn4/DRctxdNVKHF+zFic2bMTxzVtwfNs2&#10;nNhK2LIVJzduwrHyNThaugLH8gtxNCuH+krHoZRUHCfkuKnx5/vvQ9Tc+ehMlMIvdsfFiXSWTD6w&#10;NwF7PbDgJutyMOmy0koWlfr7YzmHuhh8kOvliSy9FhkaNVIIyRqVIH14PUGnQqxejezAQLTV19Hn&#10;1HlcunwRx48eRU1FBQpoPGE+Pgjz8ES4txdCCZHePoiiuigy8qPp/sfR/U8ympBmMgshUhEOExDQ&#10;q/3B84DDMZgoEVk52COFnsF2Gus2mlvb6Llt9fXFFuprq7c3ttC5ttJz3qrVYatGi20qNbbS3/82&#10;+pvfQaigvxOZgKimv51qmie7WHiS2kgEhAL1NDfOswbElYtgGcof0mInIOy46WDDiAkI2xAM/kXY&#10;1mCyJSAmT54sjCr+1fe9994Tx3IdG11VVVX/QEDYakDwMfzLMxt+MthIY+PN1gNCPq8tASFrQPy/&#10;ekDcEHSt+3q6UFS8FdMdEjF9VjFmzl4Dhznr4cihGM4Vkh7EvFo4MgkxvwWOLq2Yt2QvFizrgMm/&#10;CW0t0v2SjWC7wXlzIJNqPE/YW4FFVFnvgb0heI7xXOJ5+OijjwrCjI/h9kxAcDgGe9rwnLweXM/g&#10;TC5yKAYjPj5eZHm56667RN/szcPn4jClEHrp4TbymK4fqx123AzYCYibs5w6exbBsQnwD42Gf2Q8&#10;/GOTYUrKhDmzgAy41XAOS8Mzznq8sMiEyRyCQZjsHopp2mi8qA7Hi6pwTKFtEYrhasHzLmaMneGF&#10;kR+r8cQ7yzDstUUYOnUuBrzghMffmIvxs9wx3skN42e6YcyMJYhftQ5XLvE7onVA/+NFEpS8mnHj&#10;RvhXyxVcwvlz3yAxPg9Kdy8ykD3+wWC247uF8H4g40rt5g59YDIsq84icNUFQUJYBAlxBgGlJwUB&#10;4V9yTJAQ5uWHEFB0COaCLlgKOuGb2QRHdQbGT56Lp8cvw9uvRuLDD7Iw/avNmD+vA0uWdWHBvG7M&#10;Z/JhZhU+/LAQr7xphONsC4ICUxEfkYaY0ETEhsUjPjQWicExSA6KQlpQJDIJucGRWB4ahdVhkSKc&#10;gomFDWQMb46IwtaIaOwMjsCWyGjsCI/EjghCZJQ1DSYhKlpgKxn+TFqU+VtQSsZslpdO0oEgYzhW&#10;rUaIQgHfJUthoTJCqxHeEBHubgi1hmOwBkG4Xo8oDw/EeHkhgQzWFDKy041GZDOpQQZwMRm0K/0D&#10;UBZgkQQRgwKxNTgIO1hrgLCLUEOoIwO4gQzk3VQ2E1qCLGgNCkAblR3BgeikYzpDQ9AVFirIiB66&#10;pn10DUxG7IuJxYG4BKERwQKVB+nd/FBaOg6lZ4gsGYdycnCoIB9HiotwhEMyVkvaEMfWr8exdRto&#10;fR2Ol6+hfatwZHmhCOMQHhWpaTiQnIx9HPKRnIEZk6fiCXqP3xkcgtaYKDTFxgvdh2q6p6xtwR4e&#10;7HlSStfJRr8Aa3KYfZFr9EGOwRuZXp5I99Ahle5zklYtQl4SVUq650rEq92R6ueLzuYmXLbxgmLw&#10;Z8j5s2fQXFuDVfm5CDcZBQkR5eWDKG8fRPr4CAIilu5/gtUbJcOXPVGYpGJPFCkchkNw5HAMkZ0j&#10;NBzbaf5sCwzEFmq3lca6hfreRM9ys6cnNus9sEWnxxaNFluYfFCqsJX+NhjbBQEheUAwBAHhLkF4&#10;QND+GncFGny8JBHKK/RZaCcg7LDjWrBh9N8QECw+yeKUf/nLX4RGAxt5/Msvu69z3LzsSSFrQHAa&#10;TtkD4s0338RZegnjdoxTp06J1JvXh2DI5/3+CAjJbT87Zz1mOiZi5uzlcJi9klAGhzkbrCTETqEJ&#10;4TivBg7zGjFjfjPmuOyF8/w2lJU3Yv8+SV/AjpsL23nL6+ytwPObQygyMjKEvkhDQ4OY0zIxIIPb&#10;sS4Je/XYQq7jkttw33ysfB7ui4m2rKwsJNOXNv99yNle5HEw5G077LiZsBMQN2c5deYsImITEBQe&#10;A0t0Ivzj0+Cbkg3frEL4Fq3BG+5mPDPPU5APk90C8YIiWJAPr3jE4SVtJCECU1XsBRGMya4W4QEx&#10;ztEHoz7XYfj7Cgx7Y4kIwxg0eTYGT+EwDKXIiDF+pgLPzHLFutpGXLlML/fW8fwvF/ldlCGLStrW&#10;/WeLdFzZ6o1QqQxkINsJiP893KEUOhdKmDMbEVj+DYJWfyNICIuVhGBvCFsSwp/JB/aA4HCMgv0w&#10;FfTAlNcK//RafD0/EiPGTsezz7ji0w9KsMClBylp36B01Tk4OO7Au2/F4+W3NFCYMuEbXQK/qAKY&#10;w/PgF5EP/4g8hETmITIqFzGEhKhspEVmICcyBYURSVgZHoutZABXk/H99JBB+PPv7sfEJ55ARUwc&#10;3p8yCQ/c91uqu0/UP8Dl/RIeuO830j7CG0+NxmqDCbleOhGG4TV/AQb85UHccfutuP1nt+AOejf9&#10;2wMPYPanHyOKiQcyLDk9Z5iG1gnRej1iCBw2kExGcRoZw1lkCOf7GlHs64uVZj+RanIdYSMbuQH+&#10;2EGoIFSRkV5DdXWEBsJufz80+Zuxh9BKaAswo8PiTwhAB5MRBCYjusho7iJDujs8DD30frwvKgr7&#10;o2NwgN6fD8bF41CCJFYpiAhZHyIvT4RkyNoQR1euxLEVqwi0XlIipfJk3Qdqz2EdIrwjOQn7klLR&#10;EZ+E1oQEPP5wH7w74RnsTWTyQcresTMiCutoPCVk5C+na8yna8ijsecHSGW2rwmZRgMy6J6k0f1h&#10;jYckTyncIkmvQYJWhQilG1anpeAC2QTsncUfD7afE5c4PS/j8kVcvHIRDdWVCPX0Fh4QjGijETEG&#10;go9ReEEkmkxIMUmaHHk0Jg7FYG0QJkgkEiJMhGNwWlBO07k1wILN1HYzkw8GAzZ6eWGjhwc26nTY&#10;pNFik1qNTUoVNjMBYSUhhBcE/b3IIpRSCIZMPkgERK27G3b7eOMbOwFhhx03hmx4/acEBOs4sPE1&#10;ZswY3H///fCjP3AmCN555x1BKFxPQNiGYMhpOGWDjOcoh13IBASv2xIM3xcBIV1rF1IzVmL6jCg4&#10;zMrCzFlFmDl7BWbOKYeD80bCZjiK1JwsTFkrsmM4zG2C0VyN9vZWcfyN+rbj+wU/yxt5HHAdzx15&#10;7nGdrXcC45/NLXn/jSAfb3vO6/fb7rPDjpsNOwFxc5bTZ84gNjYBIRGxCIxJgn9COswpOTBnL4ci&#10;OR/POmvxrItRkAuT3YMxVR2BV7ziMc0zDi/pY/CSLhIvcjiGO4dhBGLS4gCMn2XC6C898eTflXj8&#10;7aV45JUFGDxlDgZPdMBTnyzDBPaCcFDgdTcf7D1wBFfoJf7y9/DoeX5dvHhRELf8DsDf+9d7Q/z7&#10;hcmLi9jduAc6jT+UKs/rjGU7vnOQ8cRhJvrQHISUnUNQ+bcIWv2tlYA4L0gIiYBgTQirF0TRUeEJ&#10;wQSE3/KD8CvcB/+8bphy2uGX0wC3oBI8/+ISfPxBIeYt3I/0tG/Q0noB7u6n8MVnxVD5l8Irthxe&#10;UWvgHVUOn+iVMMWsRkBsGYJjViIiuhTRMcWIi1mO1Jh8ZMfkYHlsFsri0rE+Nh61yel45K8P49Zb&#10;foYR/QcIQcc3x4+jd87brsUtPyfY1t2CCU88jpVksBZ6e+LTaS/i1ltvwy3Uzy30vvrz227FLbfe&#10;QsfQ+u23YuyTTyJYpRJpOsOZhGDBSq0G0ZzCU68no1oSUcwyeCOPDOHlZBSXUt/lZAyv9fXFRjJy&#10;txB2+JlRQagy+6Ka6mvJSG8g7PY1oNnXBy0mH+whtNJ2u78JewN80WExo4OM+k5LALrImO5iMiIk&#10;CF2hIegmY1oiIiKxPzYGB+LjRcYMoQ/BJERGBg5lsUglp+zMw9GCAhwtLKRyOY7mFwi9iMN5ucJj&#10;4jCn2xTkQ4oQndwXn4j2pHh0JiSg2MMLf/3d7+Dx5VdojIvBzrAIbAoJR2lQIHL8/ZBjtoJsAkY2&#10;XWsmeyMYjUIcMtXbG8menkig+5Wo1yGGdSCCLWivqcG358/jIn0mcAreK1ekzwnxCcB1AmS+y+v0&#10;OVJXWYlIuq9Ci4P6lQkIiYQwIpGQRveWQzGYFCmi+8aCpGVBUmYS9oTYGByMTXQvN/v5YxONcxM9&#10;s40+3lhPz3EDjW+9WoMNhI30zDfS38YmgiAh6O9DCsNQYifVVVIpC1BK5IMCtbS/Tqm4SkDQdfE1&#10;/JAWOwFhx02FbBjxXLkRASHDloCYOHGi+FWZCQZ2NefMFxxCwWKS/JIhExCyCKXsASHHz3MaTu6T&#10;z80EQ2RkpNCFYJKBCQiu47Fxm++TgOjZ14n8grWY6RCKmbOSMdMpFzNnF1lTcq4RmhAOc7bAybkS&#10;M52r4Di3Hk5zq7GqvA493Z3osOo/dHdfHV9nd7uUjlNs873kX815m8EaFAzW2+igPrgNPw9rGyFm&#10;yfuvjtOOfw3p/l9LAPyzennuy+u2+3ndFjdqI7ezrZfb2+Kf1dthx82CnYC4OcuZM2eQQC/0YZGx&#10;CIpNRkBiJvzS8uCbV4IvzZF4Zo4Wzy804QXWeNDF4DVTOl41pOBlz3i87BGLafoYTNVEYgprQbiH&#10;4IVlgXh2vh/GzfDBiE/UeOJdNzzKOhAvOWPgREcMe3sBnp6txHhHN7yn9cOBoyeFQc8v8f+vi/yu&#10;+c/A392cgph/sPjwww+hVquxZs2aazwh/v3CxsZFet84AqMhBColExCS7oIE1mG4gRFtx38M1rNQ&#10;kcGkIMNKRQaTUuEGtW8oLKX7Ebr2WwSWX0JQ2UUbEuIs4aoXhCAhio4TjhIOw1x0EOb8A/Ar2Aff&#10;/A745rTBkFKPae/o8NGH+Zjnsg+pSRfQ1noZStVJeo8sgzqsHF6JawjrRcYNYyIhYQP+D3tvAR5H&#10;lqbpzvTgfXb37rOzswM701AMXS5yVZmZmbnMFpvZFmSmmMmymJmZJQstCwyyJMsgy0LLzCgL/N5z&#10;IpUuV3U1zfRUd/XNU/X6BGVkRGScVPxf/uAm5r2jyvCLOkaIIDKykLjIfFIic8mMyKIgIp2yqETO&#10;ijH0y5+9qYgGn73zDpeFcextaoLRvPmYLJqP4bx5/Ns//oOy/p/+5/9g4+zZbJk3R+nN16+nVNyn&#10;Tmam/P3f/Y14Tv0J//T//k+Wz5jGjpUrWD1zFm/9278pz7R/9zd/y6bFSwjSaAgU100Jy5CVM2TY&#10;hrVGGNYaYu1tSXZ0IN3JiWxhfOaJ/pgwhssEx11dFBf/OjcXTrk6Uy8M3gZnJxrFduec7DnvZMcF&#10;R1suOdpxWdDqbE+ri6MiRCi4O9Pu4U6HMKilZ0SXjzfdwojukh4RMjwjKICekCCuhYVxIzKCWzIc&#10;QxEh4rmtiBDJ3BbcSUlVklUqCSuHkMtvy7AN6f0gxYfoGHoiowWRdEWE0RkWSbvY57Yli3njn/+F&#10;IhdhsPvLxKBHSffyJFEcl0z+KEnxkL22PGqis4sSlhIjzjHa3p4oG1siha0QZmdLcVI898VztxQU&#10;Bge13wmDL7/tKfUKuV4yIL8TXtLf94KTVccJEvsOEvsNdXIm1FmLkpBSLI+V4oc4jlRPdyUpqPTS&#10;KJS5P8Q1kyJEmY8PFV5eVIpjrhTnI8WHSgcHysXxlVtbUya+s8rEuKgQn3Wl4LiliirxfVMtqBHT&#10;daJXElKKXhEhBEoIhiJAWHBOoBcg9Oj5HnSGk+ylB4TM6K8TIGQCP7lcGk+yl8KCLFsoRQQZgiEF&#10;CBnfLoUHKR7I+PeioiLFRV23H10OCClAvF6GU+eaLvcr1+sEiNdDMOT7SuT06wKETBj4+jn8oVDe&#10;72oHV650sW+vP0YmYYJ4jM3SMDLLxXBrMYbbjmG8tRrTbacw2n5KLDuPi3cNbZ3y9V10KQKDNrFl&#10;d1cHV+V05w2udon3EOulwHCtR75fN9fFed24Ll35e+i+1klnVw+NDZfFtWoRy+S4FZ9N93Xtfr5z&#10;rHr06NHzn0EvQPxxmgw/jI6KxT8onKPhsXjHJOOZmIl7eiHzDzsyYYcdk/d7MM8xhnWRFayPr2ZZ&#10;YC6zHaOZZx/JXLtQZtmGMMtaoAlihpUfUw8eYfx2d0ZutmP4GhWfLD7Eh3N28P60bbw305SxRhaM&#10;MbNgla031+/dFw/C8tfF//yDsNZo+MajQScsyGWyWpDMsfNvwnBLSUlRyh5LZKLHsrKyb73uNzXd&#10;ezx5/IygwEhhIMtElFrxQe5LpdKWw/w+w1rP74YUHtQWhzlsqcHK/BAWNs4EFrThf3yQkKoBfCsH&#10;OCpFiGJB0QtFfHglQBRILwgpQtzHM096QdzGUwoQWdfxkGRcxSO9C+f4C8xZombVylQlBCMmqp8r&#10;7S/RWD5k/cZi1L6VuMSd+Q6ncY09iXtsDT5x1QTEniAk9jjRseUkxpWSFldMfkweZTFZ1Cfn8eHP&#10;tM+dw995V/GAuCK4LCs1hIdwMTSc4e++o6x/76f/zpnAEE4HShd8f8o9PTkmjNcv3v+An4j1fyOe&#10;RV337CHWzoZYGw0Rwgh12L2bf/mH/6UIGD/7x3/E31pDoIWl4gkhS3UGq1WEalSEW6uJsbUmyd6O&#10;NGHI5jg6kO/oSLEwQkulcSs4IahxcuCk4LSjPWcdbGm0t+GcvbVCs52GC4JLYrrFwYYWKUY4OyhC&#10;RKubE23urloRwsuDDkWE8KFTihB+R7ka4EdPUCBXZaLKCFkpI1aboDI2TpukMj5RyQ2h5HgQKB4P&#10;MkRDTMsElq88H6T4ECXFhyi6IyLoEMiym5dCQjjjH8jYjz9m7C+HURUYTLYw7JPd3Yh30+ZdSJCi&#10;g5iXyTjjXWVVCmeixHlGOtgrHiJhGg1xR4/QeeE8fc+fKeP7927ia2NgUNq5L2g6WUeQszMB9trS&#10;qGHSE8JRW5lE5oOIdXHVlkf18FDyQcjcFLJMqwzHKBb9MU8vSsT6UldXysVnVS72U2pjQ5nGmlLx&#10;/VIqxogUIKQHxHFLLScEUoBQckGI5dILQpeQUnpByOoXUoRQBAhnKUA80gsQevS8js7I1wkB0nNB&#10;CgyyUoBOfNAhvRbGjRunfIFLDwjphVBSUvKqAsC//uu/KqUGpZCh84DYsGGDsl+dACH3PXfuXGVf&#10;uv3rBAYpQMgwDF0VDN37yvcJCAhQBAhZuUAKEP81HhBaEeHatavExxdibOyPsWkkxmZxGJmlYagk&#10;pSwWaL0gTLadYuu2WkorG7l6rVMRGKRXgxQYegSyzGd7RzcXLsjyjp1U13RSWNxBVm47KRlXiEu6&#10;RGh4E57edTi5VIkHq2J27xR/nHdH4e6eSEPTRWV/PVe13iB69OjR84dCL0D8cZoiQIgH/ICQCHwj&#10;44VhlYJPcgYu8VlM3qZm0mFPFnumsDm2mg2Jp1ifdJK1wuha6p/DbKcYFjhGM9c+nDl24Yo3hFaE&#10;8GfKAR/Gb3NTRAglFGPhPj6cuZP3ppoxbOF2RhlZstEtmLtPHisPwn+Iz14nDuiEB9nL5860tDSl&#10;FLesNlRQUKDca7pt5d/6tWvX8uyZ1vD4bcch3bG17zFIw9lmrDWOr7wevvGC0AsQ/znUqCwOYy4M&#10;Kiu1DUfTa4k42U9E7SARJ17gXzWAX5nOC0IKEM8ULwidAOFd8GhIgJAJKb8jQGRqBQin+IvMWqxh&#10;5Ypkdu7uJiqqn7aOl9ioH7F+4zHUAdW4JV/ALekbXBWaBeI5KamRo4mNBCSeITyxjviEE6QmVJIX&#10;V0xZXB71qYV8+HPtc6cUIKTw0C64HBZOS1goLaERrwSId6UAERDMmUB/pSLC8aM+JKhV/K///t+V&#10;UIsR779PlruHIiIoyRJtNARrrNj+9Sq+njeHTQvnc9TKgkBhXEovCClCBKusCFFZEqa2UpIrJthY&#10;k2prS7bYR54wuotEXyKoEFQJQ7xG9LV2NpwU+z9jq6HBRk2jjYomQbPgvODikAhxycGWFid7RYS4&#10;7OJAq6v0hnClzcOddkWE8KLdRxj0Mlml31G6AvzpkqHMERFci5I5HGK4Lr5zbkhxQYoQihAhSXg1&#10;fyMujuuxWuFBvuaqFB6k54OgY6jk5iVxHZtDgpSyoQkqW376T/+I6YqVZHp5kyCMfilAxLm5KV4H&#10;cYJY6fXg7EyEOPZIcQ4yRCXO25MzleXcu32LfvFdIT2xxND+/Zt4nfSCGBDfD30vntNw6iTBHh5K&#10;ec5ARYSQZTldCBfvL6tiyOOSIoQME8nw1CamzBPXLd/TiwJ3Twrd3BWPjmIpFtnbU2xjwzG1hmNW&#10;KkrEd02ZQPGCEN81UoBQvCBehWIMeUGIeVmWs16gDcWQOSD0AoQePd/L6yKDNOpXrVqliAtGRkav&#10;QjDkNhIZx7lt2zZl/a5du5R1LS0tfP3118oyAwMDxftBul3KyhhymZ344pX34KVLl17t+8CBA8p2&#10;cp/yGOT61NRUpYqGJD09XVmmWy+Rv6DI0p+zZ89WflnRLf9DIs9HGyLRQXt7F5ZWQRga+WJsGoaR&#10;WQJGpulDOSGKBFUYmx3HyamSK1euiGvVTuvlDs41d3Km8TJllVdISr2Cf+AFrGzOs3tfs9j+PIZm&#10;FzHYeoEtZs1sNm0SNLLZ+CSGpqUYGOViZJyCkUk4hgYB+PtnKKEb+rwSevTo+UOjFyD+OE0KEDHC&#10;GAgOjSQoKoGAuFQCkjM5FJTApP1uLPVJZ11MFesS6lifdJp1ibViWhBXzWK/LOa5xDHfKZY5jlFK&#10;WMZsG60IIStjTN5/hLFmzny50YbPV1jw0fy9fDBzB+9ONRPz+zBwDube40dao37oeP4zTQoOOmFB&#10;5nqQyLLE8seIDz74QEn2K/+2y3OW29y/f5+ZM2cqnpTSG+J3uf90z7PS2JDVMJKT0rC0UGNhoTWe&#10;LcUDvl6A+M+hiDlK5QsrVA6eRJ66R2xTP7Fn+omsGyDoxCD+iheELgxD5oGQYRhShNAJEA/wGqqI&#10;oc0DcUNLVg/uGV04J1xizjI7Vq5KZvvuTiIjB+joHMBG9ZANBhVYB53GLbUVt5Rv45p6WcFD4JNy&#10;iYCUZsKSG4hLOkVKUg25CeWUxRdRn3aMD3+uDSFWBIihX+3bwsJpFYZza1gkX773rlj/l7z/03/n&#10;bGAoZwMCqFPw5+ju3fxErPvJX/0l62fPIs/FjVRHB0WEiLazJtxa690QYW1NqOj9rcwJUlkpng9S&#10;hHglQAiixLJ4tZoUaw1Zttbk2tpQJCgRlAuOC6ptNNSI/ZwS1AsarK1o0AiDVdAsps8LLtiqFRHi&#10;or2NEpIhRYgWZ3suu8j8EC5ccXehzdNNESHajnjSccSLzqM+dPr70RkSTHdEuCIkSE8GnQghPSEU&#10;L4chFFFCIgUKsY3cVhEfIiLpHLqGreIaSvHhXEiIuG6B1AUHUusXyI4VK/mf/+O/c0TcN7HCgI8W&#10;Bn+0OK5oV1cFGQIR6eREmLiGEaLPiIygu72VF/0v6BffQdKDQSL+/73bN98LQ98/wt49XV2Nr3jP&#10;o/b2BDrYKVUxJBFimTweKUIkDoWIyPwUihAh+mxx7DmubuSK489zdCTPzp58axsK1RoKxbkVC16J&#10;EOK7RidCfOMFoVK8IE6rVEMihGrIC0IrQugFCD16vgdpdGsNb+20FCHkPSPRLdetk4KAbt3rHgjf&#10;9xq5TAoRspfLJHK9XKbbTret7OV2uv3o9vu6ACHRvYec1r32D4ncZ5f0YuiSuSCuUlZ+kq3bvTEw&#10;8sPINBIjsyRBOkZbc5UwDEOTIizVhXh6VWPvWMNhy1r27DvJzh1nMDU7I15zDgOzS4JWjLdfxmzn&#10;FbbubGfrjm5MtrZhbHZR7Osshqa1GJiWiD4fQ+NUQYh4z6OYGAcSH1c85F0hr5fuvP/w565Hj57/&#10;f6EXIP447ZkwxhNi4ogIiSQsKoHQuDRCk3PYE5LMUp8U1oSW8nVsFRtTzrA++RQbkurYmCh7QWI1&#10;S/2zWOCWwHyXOOYp3hARzLIJZaZ1INMt/Ji0x5PRJo58sU7DJ8vM+XDuHt6bupP3phix3Tmcp73P&#10;lRJ3A6/qYGifF5V7YajXon2WFE/NQ/PfhEy8Qrz6dQHCy8uLf/iHf2D06NE0NDQoPzTIHy2OHj1K&#10;Xl6e8gOCDNl0FA/5cvvXm26f32265VKAkNy+fRcvT18sLGTohV6A+IOgXEcrVBbmuAfHk3C+j9Tz&#10;AyQ1DxLVMEDoyRcEVvXjW6r1gvgmD8SQF0T+IzzzHuKVdx+vXG0YxisBIrMH9/Qu3FKusGiNC8uX&#10;x7NjVyfhYQN0dvVjq3nExi0VaILrxXZtuKddEci+DQ9lWounmPcRfUDaJcJTzxGffIbU5Dpyk6oo&#10;SyyhPqOUD36uTXQuBYhWaUArv95H0hYeLojiy3elAPEXigDREBhCY1CQUpbzrMDNbCt/+Rc/4a/F&#10;/bln7WqKPTzJcHEkTZaOtLMj3saGCJls0lpNkMqCYJUlQVayLKfVkACh+pYAESfWJYs+U6MiR7ym&#10;wEZDsehLNWoqxLIqtRXVgpOCMxpLzgqkAHFOESB0WCmeEOdtNVywt+Gigy0XnexoUTwhnGh1c6bV&#10;3YUrnm5c8fag3duTDp8jtPv50hESTJc47y5xHaQng06IuBEVowgN38crz4ch8UF6kFwJD1PCWZrF&#10;/s6K63XKP0CpIJHve4Q0b29Gf/IpH7zxC8KEER8pDP0oV23YgyRcjPMQe3uSAwO5ePYML3qfacey&#10;ksNB+32i+/74fZvu+0jZj/hekHZ934t+mk6dxtfJCX87WyU5ZaA4BpkTQhuO4aKU54wXJLq5Knkq&#10;ZFhGuqub+KxdyBCvyxSvyRKfd47GhlyVhgLx3VIoOCaQIkS56L/lBaGgUrwgZBiGkpBSUG+leiVA&#10;XFAECJkDQube0QsQevTo+R66h4QNKX5IQkIyMDHxwtDIH0OTCIyUyhiZmJgVYWxWgIFJHltMSsW6&#10;KgxNT4l1ZzE0k94OlzDa2orJjivs2NPO7gMd7BHs3t+lzJvtaMd462VBk6AWI9NyjEzyxX6SMDQO&#10;E+8XIAhnx86j1J1s4tqQ6CCPT3eMevTo0fMfRS9A/HHa06dPSI+NIzY0nMjIWCLiUglPySUgo4id&#10;MXmsCTnG2pgKNibVsz7tDBvTzrIhpYGNqfVsSjnNxsRaFvllsdA9gUVDIsQch0hm2wQzUxXAtMNH&#10;Gb/LlZFbnPh8tYaPFx7mlzP38s54E3ZZh/Fcfu6KAPFNojdtUkqtN4MyrywTz5DSvXngBc/Fcunq&#10;rAgXr3k96JDhFFJk+Md//EclTLO+vv7VOnmvyVxQBw8eZOrUqUoiSulNKddp31vbvz79m9rgwCBn&#10;65uxsbbFQhjMMg+EXoD4T2JpzmErNRYH9+GfdYLUywOkXBog8fxLYhsGCT/ZT9CJfnyHwjB05Tg9&#10;ZRUMKUAUPsGzQIoQMhnlHbzz7mhLcubewDP7Ou7p3bildrF4jTvLliWxc2cHYSF9dHX2YWv7HKPN&#10;VWhCz+GZ0a2Ea3ikd4rXdOCeIfqMLmW5V8ZVjoh1AelthKVdIjatieS0enJSqilNKqU+s5z3fy4F&#10;hp8w/N13uRIVK4zvKGFIR9ERoTXEv1RCMP6S93/275wLCeWcMKjPCM6GhOC3a5eSfPJv/vIv2bVi&#10;uVIpIcfdlUxhUKcKgz9JGKaxtvZEWmsIVasUj4dAK0sCZBiGuP8UAUJtpQgQMRoV8aJPEfPpaguy&#10;NFbkW6soEstLxHS5RhiwaktOiPW1oj+lseCs9IAQNAqaBFJ8UMQIGZJhq+a8zAthb6MkqJQixCVn&#10;e1pcHbksE1N6uNGmlOz0pF0cd7u/Hx3inDrDwxUhQYZRSGFBcj0qWuF14UHO6zwfusT2neERtAku&#10;h4VxUfF8CKYhOIhTgYFK6crSo76ke3oQ5+6Gp/lh/tf//H9Zt2gREcKQDxdGfLiLI8FODoQL4740&#10;PYM7164rY1sXqvXbxvh/pMk9yu+oF8+fcaryOAGu7hy1tcVfESEcCHGWx6UVIqRnRoyrNmRE5qqQ&#10;VTpk2dQUR0fS7O1JE6/LtLYmS3zO2eIzzhUUCI4JXoViCL4biiHDML4RIIYqYoj+grMrfUoZzr4/&#10;sSKcegFCj54/KV438i+3tosHJn+MjI9gaByIkZnMCZEsyBHkC4rFshOCkxiZnhU0YbztIibbW9m6&#10;o10RG/Yd7OSguRY5vXNvx7cFCLNa8foKjKUHhEkyBkaRGBpFiek4DAwDcXIWf0i7rikJMqX3Q1eX&#10;XoTQo0fPfw69APHHaVKAyI6OJVEYQPERMcTFpRCTmkN8dgGRBTXsTChldWwZG5IbMBBsTmtgozC2&#10;NqU3siVdLEs/y8aEahZ6p7HALZH5znHMc4pmjn24Eo4xUx3ElENHGWfmzoiN9ny+XMXH8w7x4bRd&#10;rN92lAsXZcZ5GXutFQjkPTAgeu18vzAS+ugf6Of5i17uP3lKU+dNypo7eN7/4tVrdMaEpLe3V/F8&#10;kDmaxowZo+SAkuulh4Pctwy/kGGara2t33qtbvq7/LZ7Ujlese/MjDxhOFtjKR7w9QLEfw4ZfmFh&#10;pVa8SRLrOki/8pKUSy+JP/eSqDODhNYOEFg1qAgQR5U8EOIzL9DlgNDmgfCQCSjz7+OhhGDcxjv3&#10;LprYNrZ7n8TUvQYTt+NMWaBiyfJEduxqJyC4l7auF6jtnmFoWIUqogm3zG9EB/eMq4JrYtk13AUe&#10;2T14ZfXgl9lJaMZlYtPPkyzGQ05qHcdSjnM6+wTvKQLEX/L5e+/RGpNIV1QM3ZExwgCPUIzrrxQP&#10;CK0A0RwaxvlgYViHhtAo+jSNhr/7279RPHQWTZhIdUAIud6e5Lm7k+XqTJKzM86793JoiwGHt2zG&#10;XyMrYMgcEJYE/RYBIlNtSZ7YvlBwTFCmsaTyNQHipKBeLNOJEFKAOKcTIWxUCloRwprzDq+JEC4O&#10;tMhyne6uigjR6ulBm88R2vz9aBfnJIUEKT4oSE8IgU6IUBJMfkt40G6jeD3IvBni+lwU16Y5JORb&#10;4kO5ry85nl5KgskIYcSHCGPecPXX/L9/93fYHjxAqKMzwQ6OJAYGcLW1RYzpPq14OTS2f5cx/h9p&#10;co+6/cvvsJvXrxEXEoyHjTVHHRzwk2EZ0iNDqZThpHhDKB4Rgjjx2cY7OZEgtpPeLsm2tqRZW4vP&#10;Tk2G+HyzBHmCQoH0hNAlpay0/EaEkAJEnVinTUYpRYhvklHqBQg9evT8RnTCg/R80PVXe2TyyLNs&#10;3+GOkYk3hiYyMWUUxmapGJnlYbS1TPTVgtMYbz0nuIiBWQsm28Uf3t3t7D3QwSGLdizUnQoHLbrY&#10;te+7AkSdoFIRIIxMxH6lF4RJFgbGmRgYJWBg4E9mZhU917WJLb8Jxfj+89CjR4+e34ZegPjjtOdP&#10;nlAQFUt6UAhp4ZGkxySQnpxCUnYxSYU1RJXVsielgrWxNRimNmKY3sTmrHNsymhkS2YzWzLOCZpY&#10;F1vNYp9MFronssA1ljlOkcyWZTptQpluFcCkPUcYY+LCl1/b89kSNZ8tsGCneQxBwbk8fdYrHtTl&#10;r5HC6Bf3gEwCd+fxM6ovXyWurB6npHJMPROYaxHA+B2ejNvqTG7deXqF4S/FCom8dx49fMSOHTuU&#10;5NEysaSPjw8PHjz4lrFRXV3Nz372MyUZpZzXIfNByCpa8l6U2+oEjd92T2r3O8Czp734Hg1CpdIo&#10;4QPfZ1jr+d2QIo65MJ4srW3JbnlMWusgSRcGiTk7QFjtIEEnBgioGNRWwijpUwQI6QHxjQDxBJ+C&#10;x+w82sAy8wLGb4lmxNoIPloYxAfzA0UfyrCFIbw1bD/DhsUwcmQra1Y9JSK0n6lTn/DF8AombS5h&#10;iXkdG52b2Bt8BdukHjxzbnAk7wY+uTfxybkt+lv45lwjNKuT2MwWkjOayUmrpzCtjpO5tbz3hjbJ&#10;5Gfvv8+luHQ6Y5LoiY7jWrTW4B7xSoD4KZdCI2gRxnVzSBhNwsA+7efLMFmG/i//kn/4H/+DIhdv&#10;qo8GUOjlRbG7B2HWNvz7//5HZBWMj8TrQ+xsCBjygpDiw28WICzI1ViSr7GiWPSlGgsqxTopQNQM&#10;CRBnrK0UAUKi84KQIoTsZWJKJTmlrYZzdppvRAhn+yERQoZiuHLZw51WH2+u+PvSJoxv6fkhczhI&#10;LwjFE0KKDDpB4jXkNrpwC+n1IEMuzotrI4WZBsFpKT4EBFDm50e+t7eSzFEmefQVRv0RYaz7OTgz&#10;8ovhvPmLn1GUlkZ7y0V6nz9lcKBfxmgpY1b3fSD5bWP8P9LkPl8Jm+J7rU8KH/19XDzXRIQ4dg8b&#10;G47Y2YljdVC8IoKdtEkqI5ydiXJyJsbRiVgHR2JluI04p0SNNckyj4cYH2niM84U5IoxIkWIYoH0&#10;hNB5QUhkKEatWH9SoBMg6sX9cVb0egFCjx49vxVd3gmdGHG1q0epRBEVlY2BoQuGRkcwMgnB2Cxh&#10;qCpGmeilAHFKLGsU8xcw2CZDL9rZuaeD/Yc6xR/1dtR2nVjZdHHIspPd+zrYurMDk28JEMeHBIh0&#10;jIyzMDItY7NxEYYmmRgbx2FxOIJLrW3iWGRJT3ls386PoUePHj2/D3oB4o/TXjx5wrGoWLKDgskK&#10;CycnJp7M5EzS0/NILiojvaSG8JJ6jJJPsCHlNIYZ5zDIFn9XBFsyz7Ml+yIbheG1Ka2JDTFVLPJK&#10;YaFHPPNcY5jjGKlUx5ipCWbqIT/Gb/dk1GYXvlxtz+hVDlg4JOLinE1NzXnxoCgf1gXiHugXt0HG&#10;8bPMswxiwk5Pxu5wZ9wuLybtcGO8YPQOD5ZbHaWls4sB+aAvHvLv3rnLrp07ldLZS5cuVUpryzAL&#10;KSzoDA35/Dlnzhz+9//+3zQ2NirLdCLDhQsXeFcYhDK5dFJSEsnJyUo4hcwT9Zua7vlWemu0tFzG&#10;wd5dGNGqXzGq9fzuWArMxbV3EwZ3buegEoIRf26AyNP9hFQPEnj8JX5lg/gckyEYfRw99lxJRKkI&#10;D8XP0SR0s8qyhI8X+fHB3KN8tCiUT5ZG8NnyaD5bEcuny+PFdBxvDDvEW+9E88knbSxc2Ifv0T7G&#10;jX/CR8OO8/nyQr7YVMmXm8sZbVjGzN21LLM5x0aPVvaE9mCdeAu3zDv45t8kLLeHuOw2UjIvkpPR&#10;SGF6PXX5pxUBQgoEn73/ARfjs+iMTeFabCI3YmIEsYwcEiA+/Pm/0xIWwZXQMFpCw7kQJg3uYPYv&#10;Xy1e/xP+8ic/YeSwjwixsiDbzY0QtYZJX40Qy/+Cv/6rv8JoyRLCra2VJJRKIkqFXy9AZPw6AUKj&#10;HsoDIYxWsVznBaETIF4xJECcs1FzzlZNs/2QJ4ST3ZAI4cRlNxdaPNxo8fGm1d+XK+J82iLCFV4X&#10;Ib5Lu0BuIxN1XhZoK10EK+JDfXAQZwKDqPUPoMLXj0KfI6RJ8cHJER9bGzyFoR7lF8Cx3ByqKsv5&#10;2S9+hrm4Zi96XyihUkooFwL5nTE07rVj97/GDBe7frV/2Yt3VN777q1blOTm4S8+S0/xuflKjwhB&#10;kKMTIYIwByci7B2Jsncg2s6eGHFu8RoNCeIzTRJjI1WgeEJYis9Q9FKEkPkgKsX3jq40pxQglJKc&#10;UoAQ94NegNALEHr0/F687lnwSoAQxv6llnZUaj+2GDhgaCo9ISIUccDErARjWRFj60lFgDA2u4DR&#10;1suY7uxg1/528WXcjrVDBw5uHdg6tWNh1cWe/Z1ifTuGrwSIUxibHsfItBAjk2MYG58QvaRcvEeB&#10;IIcthvH4+WcpyTFlkszXj/H1Y9ajR4+e3wW9APHDN3m9nz15TFVEFKXiob4gJJyiqGgKE1IoSM8h&#10;N7eYnOLjZFWeIqLsDMYpNWxIbcIo6wLGeRcxyL2MoSTnPAbp59iS1sT6+BqWemWwyD2BBS5xzHWM&#10;ZLZ9KDNUQUzce4Qxph58tcGJSZvcUXnk4eiWg5t7Kjdv3FMe1LX0U9N4kem7HRUBYuIuD6Wk54St&#10;Low1dWK0sQNfbbZms1sYHbfu0d8/QHXNCf75X/6Znbt38ry3l35hYFSWV+Lk5MSNWzfJyszkg3ff&#10;U0Iz9u3b9+rXScUwENOSEydO8NOf/lTZRnpRyFLdbW1tQ1fr+5t8ve645T7KysqwtrEXRvSQJ4SF&#10;DMfQh2T8RsR1shDXyEIYi1aWhzkkr5eFBUknW0hvfUni+X6i6gcJkaEXxwfxK3uJb6kUIKT3g9YD&#10;4kjRE9xzn7DSqoJhS0IYtjicj5dE8+nyOD5fmcTnq5L5bFUqw9dkMvzrXIavzeHnHx/i7Xcj+eST&#10;VubP78XXr5fxE54y7ONavlxTKe6zU4wxPs1o0/ohziqMNWtgnHi+mrCtiZn7xD1v24il7zn84y6R&#10;kXOBopwGaouaef+ND5ACwvD3f8mFlBw6EnPoSkrlVlwCd6ITGfnBB/z1X/wVH77xM9pCI2mNCOWK&#10;zHMQGqwY3c1BYcz46kvFC+InP/kr/u5v/pb/5+/+lr/9m7/jL37yE37yl3/BpOHDiRDGa5hGTYgw&#10;UGUiymBxTRUBQmVJuCB6SIBIFgZoutpSK0CIPl9jqQgQJRoLytXCcBVIAaJuyAtCJ0AoCSmtLRUh&#10;QsFGNVSiU02TrVrxgnglQjjacsHFgYtuzlz0cOOSjzctAX5cDg7icqis/hGmlNC8EqEtpfkrhMlS&#10;pdLrIYTzYvsmJeRCej1oK4TU+AVQJSg+coR0T08iXd1Ji4mn6fQZ7t2+o9iZAwMydGtAERFlHhhZ&#10;CUcZp0NjVU5/l/+KJnf7rfeR/w1Ny+N4eP8eBdlZuNlY42Nnh6+tNiwjyN6RYHt7bbUOW1sibTRE&#10;qdVEi88vToyVBEtLUsTnnC7IFp91vlhWJJAihAzFkAKErIghPSB0YRivCxDnnJzp1QsQevTo+X3Q&#10;hjt00S2mq2sa2blLekF4YGgcirFpBkamsiTncYH0YmjAZOt5jLe1KALE7oMdWFl34OzejbvPVRxd&#10;O7BQSwGi65UAYSLDNszqMDKTSSyl4FCNkckZwSkxXTMkQhxjs3E2ZmYxHDt2kp6rHa/CRPQChB49&#10;ev4j6AWIH77J6/3syROqI6Kp9A+gNDiM8ohIyoSBVJaSQXF2AcUF5RSU1JJZ3czR4+fYnnmWLZkX&#10;MMi7glHOJZaFFLM6qpz1cTWsj69jS+pZ1kZUsNArlflKdYxYRYSYYxPO1EP+TNjuzcgtbkw29MTa&#10;pwjXIyXYO2aSlnyCZ89lXocXigFx6959lu+1ZqyJI2O3uTHGxEEYgw6MMrRjtJG9wnhDW1Zo/Km9&#10;dIXeF700NZ/n8f1HSqLKgcF++l70UZCfz+Ytm5kwaaLi3SDDLGTJzdcNEd20TEYpS3bLuPsJEyYo&#10;XhK/7Z7U7UMijR6ZALOgsAQ7eyesVBrFwLYUxvSvGN16vkEYS0ruDImlubhuFvhFp5Dd1kvqpUFi&#10;GvoJk4knq/sJqJS5Hwa1oRfHXnBU4Jn/FDPvc4zbkqh4OmiFh3g+W5GgCA/D16TzxdcZgiy+Wp/P&#10;VxuKBIW88am5IkB8+skVRYDw83sh7pNn/PKjE4xcW8X4becEzYLzjN9+gfE7JBeZuLOFCTsE28S0&#10;WDdh21mmbK9l3q5a1uw/wX7bE/gFnuaTz+fwi59/yKIpC7mQUUp7Wh5XUzK5IQzjnqQEVk2ZyFdv&#10;v8uCsaOUPAdtEWFaAUJMn5deEMGhnPD1Z+fiZQz7+c/4b3//d/ztX/8V/+3v/pb3/v3f2DRnDtHC&#10;eJW/kMuSnCFqKUBYKUgxIlRlSYTaimhBvDA+kwRpApkDIkcKEGJ5kSJAWFImphUBQvOreSC0vRQh&#10;rGiwUf0KjbZqmoZEiGYHG5qd7Lng6sxFT3cu+Rzhop8vlwIDuBQczKWQEFrEubWEhylcfo2WIeHh&#10;gtjmnNhW8XqQlUECA6kNCOCEnx8VYvyW+viS4+FF8lGx38YGnj99pow9OQblWJbI+efPnytVb4YP&#10;H654OOmW/7Yx/UM1KbT2Pn9GW8slMhMT8bS1w8vGRpus0s6OINGHCsJtNERo1ESKzy5GjJU4S0uS&#10;BKlivGSIzzpHLCsQyPKcZWK+QvS/Ng+EuCf0AoQePXp+b7QGvjT2tSJEVHQmRkZ2GBn7IXM1GJkV&#10;YLS1QlCDsdlZRVAw2XZJESD2HOrAxrEDT58ufAK6cfbswFLTxd7vCBBGZnUYmtUoVTQMTc6K/TaJ&#10;vkFwWhEhZIWNLaalbDHMw9omXXyxt4tj05Y3/b5j1qNHj57fhl6A+OGbvN4yB0RtRDQ14uH+RGAI&#10;tSGh1EbFUJOQwvG0bI7nFFNeXEV+xSmy65o4UnEBs4wGDHIusyn5DMv9slgfe4J1cdWsDitjZVg5&#10;m1LrWRVeyjyvVBbInBAuscxziGKGKoRJe/wYY+LNFFMfbP1LcTlahpPbMZwcMzh1+gr94qFcejTI&#10;xG0qL38+XrxVbG/HSEMbRhrYKsKDFCXGmToxYasTX5m58bV9KE0d15Va/i8HXnD/xQDnbj0Q+9Ea&#10;HE+ePlXKat9/+FCZ1xkiOuFB9jJXxKFDh/j7v/97xo8f/8pgkfympnu+1W0refa8l/yCImxs7bGw&#10;UikhBd9reOtRkEk7pfggQ14sxLzKwZHMpmukXXlJwrl+Ik/LxJOy8sWAIkAo4RclLxQPCPvUe6xU&#10;VfDx0nBB5JDwkMTwVSl8vjqN4au1wsOXa3P4cl0eX20s5qtNZYzcVMKbn1nw9jsRfPZpG/PmSQGi&#10;n0mTnvPe++V8saqSiTtbmSDZdYUJu9uYuLtjiE5BF5MEk8X8lD2Xmbmnmfn7mph/4DSL9lSzUrB6&#10;bzF7LAvwdCkiT4yHxsQyrmYUczstk1vJ8XSKcXY5OJpLYRH0hA2V6ZSJF0Nk0sVwmsNDaQ4KFEZ5&#10;JAUenjhv3YrV1xuwMTAgTqMhz9WNZCdbooXhL38lDxVGqgzBCBS8LkBECeLEdKLoU9XSA0IrQOSJ&#10;eSlAKIkoxXSFmD4hpmUeCOkFcVpjQf1rAoQuJ8T3CRA6msSxNDnZ0+zizHl3Vy54e3H+qA/nxffL&#10;+YAAzgcFKwLDhdDQ7yCXhSi5HppCtKVITwcGcXJIfJClNst9/Th29CjZ3t4ke/tw4fQZMcb7lNAG&#10;XSiWHH+vj3GZbPbTTz9VhAiZgFa37k+hKR4ZSiJdmUPmCcfLSvF1d8fd2hpvKUSI3l/0QaIPVasJ&#10;F59rhBgfUWK8xAoSLL8Jx8gRvVIZQ4oQApmQUnpBKNUwBK+qYYjX6QUIPXr0/N50d3cMiRA99Ij5&#10;9rYOvI9EYWDkhqxS8SoR5dZqjLfWDwkQFzHd2cXew504uHXiH9hFYEg3bkfasbTu+FYIhlaAOIWh&#10;aT1GpmLatFnpDU0bxf7PDokStRibHBd9MVsM08S+Suns0h2fXoTQo0fP749egPjhm7zevU+ecDoy&#10;mtP+/uKBX+vu3BAeQX1sAqeS0zmZmceJ/BLKSqsoOtFI1qkWfKrF34qsZpYEFrE2tJh1ifWsTzql&#10;lOxc4V/A5owGNqeeZWVYCYu8Ulnknsg85xjm2kUy7VAw47f7MmdvGI5hx3ENLMfZuwwn5zzc3TO4&#10;1NKjPJBLCqpqeXf8AmFMbme0ib3iATHezFlBhmOM3+agJKQct9WVDQ6BtN+4x/lb91HniL9dMbUc&#10;77pF74BW0Hg5ZJzokIaITjiQeSJWrFihhF5IDwjp0afb5rc13T5kL9Ht93nvC841XyBIGJdWKvX3&#10;Gt56tFhYytAL6f1ghblKQ1RhFVmdfaRcHCC6qZ/oU4OE1AwqlS/8K7TVL3yOPWeT8ylGrI1h2JJQ&#10;Plmmze0gwy2GK14PGQz/WoZbZGuFh/UFfLmhiBGbyxi55TijtpQrHhBvvR2ueEDMnduLv+8AU6b0&#10;8sH7FYxYU8Wk3Z1M2iPY283kfVcF15m8/wZT9t8U3GLqgTuC2+KevsYc8y4WWXSywqKVterLbLRq&#10;wVAjnsFUp9llWcNu8yJsLPMJtMmkzDeH9oRMHialcDMulhvR0fQIlDwI4drkizInxMWQUM6HCmNc&#10;GOGnhQF/8qgv1V7eVHh4UODiQqaTI8l29sTZ2hBlY02YtYZAtYoAcU1lGIYuBONXBQgLskWfK+YL&#10;BcUaK0q/I0DoynGesdZ5QnwjQHxXhHhdgGiws6bJ0U4RIM65unDO051z3l40+fjQ5OtLk38gTQFB&#10;NAUFaxHfN6/TKJbVS+EhIFDJ9XDCz59KXz9Kjx6l6IgPeV5eJHl7cqW5mQFlXOsEwG+PQzmtIy8v&#10;j3/7t38jLCzs1bI/hTYg81KIY1GO96W2Us+tG9fJSk7Cw9oaD40Gb4Gf+FyD1WpCrFSECsLFWImy&#10;kCKE1StPCJmUUlbGkF4QMhSj3FI1lAtCRa2FVoQ4LTgj0AsQevTo+b2RCShlGMbVbp3HQQ8XL17G&#10;4pAPhsaxGG7Nx2BrCUZbqwSnlJwOhtsusnVnJwcOd+Dm1UVoRDchEVdx8erEXN3Fzr2dSplOY7MW&#10;jBWxQQoNUni4LOYvi/6i4LygSSDWmZwR1GEgRQjjIrZtT6fyeDNd4ti6pDjS1SmOS5+UUo8ePb87&#10;egHih2/yeksB4mxMtGLkSPFB/gJ5UZa8i4rlXHwyZ1MzOJ1TQNWxMsoqTlFYe46Us1dwKbvAEp8s&#10;xfNhY9p5NiSfYmVQHmsjKtmS3czmjHNsSm1gZfAxFnumsNAtngVO0cxWhzNxtz+rbZNxj6vHNaQK&#10;V99SPNwLcHXN5ah/Hpcu9yiG/NWbwshbuYm3J8xh+NqDjN3qysRtLornw8RtrqJ3ZsJ2RyZudWTy&#10;Hg+2R5WyXR5HWDWrQ2swiq+m4eYjBpTSe6897A/1EukZIcty/rf/9t9Ys2bNt8pz6rb5be37tpGL&#10;pIFx9959Tp46TbAwJjW2dpgrHhEqbW4IYQx8E3rwDdIo/3WlPL+73XeXK9MCmVNBJYwP+R5aht5P&#10;Tsv3V5DLpPGv20au++NgLq6HysIC99Bo8jqekNkxSMqFfuIaB4k81U9wtTb/g3/FAI6Zd1l88Bif&#10;rQhn2BKd10Oi4vXwhQy3WCO9HrL5Ym2OQIoPRYzYWMZXm0oYvaWSUUZ1jDKu4Refq3jz7VA+/bSN&#10;WbOe4+/Xz5Qpz/jle+WMXHOK8ful8NDDlP03mHrgJtMO3mHa4XtMt7jPDMv7zLQSveoes2zusdD+&#10;AcsdH/C18102ud3C2O062zw62evaygGnZg45nOGwuorDh4uw3p/O0cPRZDmGU+cXRVt4LD0xUXRH&#10;hNMVLpMxhtEaFkFraJRSmvOcMMLPCgP8pDDkj3u4UerqTKGzIzkODqTb2ZNga0u0MFhlHgiZ+0F6&#10;QMhcEFKAkEkopet+rOhlGEaq6NMFWa8LEAIpQJSLZZUaS6oFWgHCkjMa6QEhsJZYKr0iQtiovkWD&#10;rRQj1Jy1s+asgw0NTvY0uDjS4O5Kg6cHjd7eNPj4cNb3KGf9/WgQ3zdnA4OUxJIKQdoEk9Lrodbf&#10;Xwm3kF4PJb5+lPgcpUi8PtPLi6zQUEV86BN/L6QHgTL2hvpfhwyLknlfpCdEU1PTq/H9+4zx/5Km&#10;HPo3x6nNUTHA08ePOX2yjlBxDdzVarzEZ3pUpcZfTMvPNUyM0wgxVqQnRLyYThbL0sUYkuU588Wy&#10;IoEszVkp5rX5IFTUil7nBSEFiBePHoj362dA/Pen1PQChB49PxK6unu42t1O/Zl6du8NxdC4ACMz&#10;mQOiGsNt9Wwxa8bQ7ArbdnSJB59OvH07CY/pwMe/HY1dG3sOtGG2sx3jbVfEdhcwNGnCWBEbpCAh&#10;K2N0iOkrYtkVjEwuifXnMDA5i4HpadHXiuUVGBjm4uVVQltnN1d7xDHJXi9A6NGj5/dAL0D88E1e&#10;b1kFoyk2mibx4H8uJESJwZbJ4toiI2mNjqMlMYnzGdmcKjzG8bJaimsayTx7Gb+qSyw5ksnGlLNs&#10;zrjApqSTrAjKZ3PyWQxzL2GQdZ7N6ecwTG9gWWAei7ySFBFirl00Uw6FYXykAO+kJjwiavEIqsBH&#10;zHu45+DqkY1fcDad1+7zQjwzmjse4d+GT+bnExcII/IgE3a4MGabK+O3uzB+hzujtzsy5YCP2H82&#10;ayJqWBNezarQKlaHnWBFSBWWGSe5/fiJkpRycLDvleEhBQ5ZKWPevHmK58O6deteVcyQ6yQ6A+U/&#10;2nTPvgODL3n67Dm1p07jJQxJK2FIKCKBMP6/JRyIXoYh6KZfN9B1vC5YfP/6IYTRYqmxFmiwEoap&#10;WvRqYcSopQDy6rXa/SjzUnxQEmZ+e38/BEqODEtzbJ3cyG/uovDaAFntsvTmALEN/UQoAsQLAo/3&#10;45rzgJk7svhocTCfLIvi85WJfLYymeGr0vjitXCLr9blvsr3MGJjKV9tKWGUwQnGGZxivLHArJEP&#10;xnnz9ltBDPu4lVmznuLvN8i0aU/55ftVjF5zlqn7rjF1/y2mHbzL1IN3tMKD6hGz1E+Ybf1E3MvP&#10;mOfwnEVuvaz26mejTz9Gfs/ZFvic3YGP2B/8AIvA21j59qDxbkXj0oi1XaW4zkVY7s3mkFkUh7b4&#10;4L3Di3L3EFrDouiKiKZNID0glFwJQQFaAUIY71KAOOHmSpmLE0WODuQ62JNha0OizANhrSFcLRNP&#10;aithBKl0AoQwVgUxapkHwpIUKUCI6UyBDMMoEL0UIEoEMgyjUiw7IajVaPNAnBKc1gjD1VrFaWsx&#10;rSDmbV5HpVBvo6beVsMZexvqHe047ezAaVdnTotjPu3pwWlx/Kd9vDl11Efx6DgV4M9JwanAAMXj&#10;oc4/gGp/f477ylwP0uvBl8IjR8jz8tSKD2FhPLp1m5cDYlwOjWNptP+2JreTtueIESNYtWqVkhvi&#10;DzXG/5BNHodyTkPH9OjBAzKSknAVn627GCfeYvz6ij7Q3ELxgggX3x8xov8mFMNKKc1ZIJClOcsF&#10;igghlsuqGHWCk2K6ydGJPkWAENdA8KfU9AKEHj0/ErThGFfp6engRG0jdvY5mG0twNjkJDJ0wmBb&#10;I1u2anNA7D3chcqhA5VtN/sPdbN9VxeGZpcxNGnBwKRJbFcv+nPita2YbesU66+ybWe3Mm1q1oGx&#10;qRQjLmNk1iyQ257C0LhavL4MM9McjpXVc7Wni6td18UxSS+I7z9mPXr06PkuegHih2/Kc9nTp1yI&#10;i+FicCiXQmWG+lBhAIXSFRlBd1Q0V+Pi6EhN51xeIXUlVZTWnCWn/jIW8cWsCMzHIOsCW7IvsTGh&#10;jhWhxzAQ00a54u9ETguGYp1hZhMbU+tZ4pfNfM8kFromMksTw6HYGnzSm/GOreNIRCW+/gUc8crE&#10;2zMLT58sAiOKuNJ+i+LKE7wxaio/HzmNNyfMY+Rmc8btdGP8NnthRFoz+ZAfq0IrWRlZw8rQKjF9&#10;XBEgVoYcZ2VQOcsDSrHPq+fmw2cMDPa+Mjyam5sZNWoUf/VXf4VGGOePHz9+9eAve7nNf/R+/O7r&#10;tL9sin2+HOTx0yfUNzYQFB6GSryvFBwsheH/SggQBoJu+pWYIBFGpJUwMKV4odIIhDGiUmm+jdpa&#10;wUr2GhsFtUTMa1Q2SiiIpZVa6S3ktFq8v+WQIKEIEH+sZJmWqAVJJbUcv9FPcVc/Oa2DJDUPEF0/&#10;QEjNC0JOvGBPUCOjN8bw6bIYPlsZz/DVSaJP4QsZarEmU/F6+HJtLl+ty+fLoZCLrzaWiHumgtFb&#10;qhltXMuorbWM3XqW0eL55Z0v3Xjv7SCGDbvMzBlPOHK0j8mT7/HB+9V8MiuHSXs7mWJ+n8nmD5ip&#10;CA8PmWP7lPmOz1no0stS9z6WHxlgVUA/G8L6MY0aZHd8P4dTBtCk9mGb9gKn5Bc4xz/GJeIWDgEd&#10;2LtfQG17UlzrUg7uSeKQWRj7NhxhzxonHAxsSdN40RwQSnd4BG1hITSHhXJOGOVSgDjl6Um1qysV&#10;zo4cc7Aj386WLFtrkq3VxMskhWpt2IUUH74rQMhElDIMI1kgBYgMgQzDUBJRCo6Je0srQFhRJagW&#10;63ShGEpVDI0wXgWndFirXnF6iFO2GoE1p+xtOeVoz0lxnHWuztS5uwrcqfX0oMbLk5ojXtQc9aHG&#10;15cacW41AVJ4kNUthvI8HPGh0PsI+d7e5IpzTvPw4FhyEo/v3VPKacqwC514IPltTTemKysrlVAM&#10;T7FP3TJd/6fQ5HHovneUaYFMrtvVdoV4cR84iXHqJvCzUhEkxmqolQWRYtzKxJSJghQxljJFnyPG&#10;kpIPQsxLTwhdZQxtaU4rzjo6DXlASAFHL0Do0aPnP4C2KkYPXV0yPKObiy0tpGVW4udXgYtTpXjw&#10;OIa5qko8kJzB2uYcNnYNODqdwsunkcDQCwSHXyQu7hL+gW0Ybj2Noelltm5vY+eeDvYeaGfP/nZ2&#10;7W1n2852TLd2YmTaLra5iKGxDMeQ4RpnMDA9wWaDAgKDjtHTI45LhofoPSD06NHze6AXIH74Jq93&#10;/9OnXI6PozU0jLbwcCUGvSsykmtR0dyMieVmXDzXUlK4nJtHw7HjVJ04S07debb6J7MmopQtuS2C&#10;VtbHnGBtTDUGBe0Y5V0Ryy5jlHsRo+zzbM68wIb4kyzxz2WBexKL3ZJwyGnCL+c8vsmn8BWv9Q8+&#10;RoBvLgGeaRzxSsfLN5uwhArqL7QycdFqfvrldN4YNZ23pi5j9OZDjDVWM9rgMCMNNCzxzmJl2AlW&#10;K8JDOSuCy1geVMrSQDEdUMQy/xJcis9z85mssDGgxFo7ODgo4oNMPCmT0+mMEble96z6nxEhXm9y&#10;3zrk/qQgcef+fU7U1OIXEKQIBYfNpeCgxtxCGOQqza+gFQ600zqh4VcQ+7GythnyfJDz1liI7c1V&#10;Nlho7LCydcJSoHF0RePkhtrBWWxvqyTK1IZo/HEECHNLc5w9/Km98oCaLmEoXnlJwYVB0hoHiDnd&#10;T+TJQQ5HtjJyXRSfr4jl8+VarwddWU1FeFiXq+R6+HJ9IV9tKOarjccEpYzYXKF4Pow1OskY01OM&#10;3XaWsZuO8+a4IN58O5gPf1nOpx/3MHHiY1asus/nX9zh049aePfjQj6cVszUbd3MUUmPh0fMtX3C&#10;fMdnLPZ4zgrfXtYEvWB9eB9b4l5gmtrL3pw+rIpe4FA2gHtFP14VfRwpGcQ7rxePlEc4Rd7Azu8y&#10;atd6LNQVHNiTxb6tCezZFMjetd7sXO3K9pWO2Bs4k6rxod5fVoWIpFkY6A3CYJcCRI2rC8edHCkV&#10;Rn6BMPazrdWkadQkqlWKyBCqsvi1AoQMw0gSpIlpKUDIMIxXAoRGRamgQqMVIKQXhEQrRAwlphTr&#10;vmFIlLCWqBTqxPHU2dlQ52hPnbMjta5O1Lo5U+vuSo2HO9WeHpzw8qDqiBdVPkeo8vWlys+PSj9/&#10;xeOh5KgvxUePKsJDtpcnGWL7JHd3ihISuX/rljDItblhdKEXuvH025rcTo7l3t5e5X77+c9/zsWL&#10;F1+NScmfQpPn8jqKcClOT4ouD+7do6QgHxcba9zNLfAX4zXI4jChllZEimmZD0LxhBAolTEEBYJi&#10;QYlAK0KIz1SsP+PopOSA0CXA/FNqegFCj54fFdoymFe7r9OtJIO8xo0bPQrXr0uuinHXo4y9a9e6&#10;uX7tOjdvXOXG9XZ6erq5dv063kfOsMVIhmu0sGN3O/sPdXLYql08mHSIh4N29h6UokQXZtu7MDZr&#10;w8SsFUOjcxiaNGJgVs1m42Lik04r+1dKcl7VJ6PUo0fP745egPjhm7ze/U+e0J4QR3tYOJ0RkXRH&#10;RNATGc3N6DhuxsZzMz6RmymptOfk0VxcQV3VaXKOn2WDexQb4qsxLGzDqKCNtZEn2JLSgFGJ+DtR&#10;2IFBoRQiWpRSnQbZ0hviEhsTT7LkaAYrfVJxP3aBwGJBVj2BidWERJUT4p9HuHcaQV4p+Pmm4RGY&#10;RUp+DdstnPjX4RP4+Yhp/GL0TH4xfh6fLzNmxKbDjFq3jxHr97Lcv4jlIRWskASVsSKgmKWBJSz3&#10;O8Zy33wW+xZgk1bLg2e9ygP9i74XlJeViOkB+l72iwfxfuWXVZnMLjAwkH/8x3+kuLj41fOrRGfw&#10;/C58q8lZaUi8ZujIRXLuRX8/Hd3dJKakaIUDtQaVtQ1WNraoJBqBtZy2Q/0acpmVFBzUWk8HKyk2&#10;KGgwF/uwsrVF7eyM4xEffMTnGpaSRvaxUspqTlJee4oT9Y24B4aidnTBQoZr/AHFh1ceHArf3q82&#10;fOT1ZRaYq9QUVDbR2N3P6Sv9VF0YpKhxgIwzfSSfHmC9bTGfLPPni1UJglSGr05RkkzKcIvP12S9&#10;SjL51fpCvtxwTNwXMuSijNGbqhhlcJwxMuTC6DRjtzXx2bIUfvquI+++Hcunv2zik89vM2bUM0aN&#10;esSIr3oZMfI5X35+jy8+vcEnv6zhnY/TGL32BIuk14PrIMu9B1kTNMDGyH5MEvvZmtHProI+DpX1&#10;Y1M7iGv9AEebBglsHCS4YZCg2n78y/s5ktOLS9x97AJ6ULle4KD1aXYcqmDrzgx2GMeye2MA+1e7&#10;sGuVA9uWW2O4VMPOpZb473bk5BFfmv19OePpRo2LG1VOdpTb2VIk7o9sGw1pahWJKiti1VKAMCdI&#10;XNPXBQhZPeGVAKG2JFVMp4tlWWJeVsKQeSBkJYwSjYpygQzDOC7QChFaqgU1YhtJrbVu2lKh1lpF&#10;rY3A1ppaBztqnByocXakxtWZajcXTri7UuXhTpWXB8e9BUe8qfTxofLoUSqO+lEmhQefoxQcOUKW&#10;p7fAizSxfYK7O2crKhjo1eZ70P1iL0ah8p8yjn4H8UA3JuX4kyV4J0+ezMSJExUhUjem/xSa7jh0&#10;x6vMy9OTiMmX4vyv9VzliIMDRyws8LU4TIilFWFinEWJPk6QLJD5ILIF+YJCgayMUSqoENvJ6hh1&#10;jjIJ5ZAHhF6A0KNHzw9Fd1cPPTLVANpYAAD/9ElEQVSBZXcnV9q6CAs9g6lpDVtMLmBk2sKOHT3s&#10;2d+BuVU7Gtt27B27sXXoFg8pXWJ5N1t3dGJs0oax2UWlRKeB+ONuY1fDufNX6bnaSVdXt1Ii9Pve&#10;W48ePXq+D70A8cM3eb2lANGVmKCU/+uOiOJaVBQ3omO4GRuneD/cTkrmRlombbn5nC+u4HTVSZJy&#10;y1nrEYdRaj3GxR0YF3SwNqoas5yLGB7rwLToKkYF7RjmX8EorxXD3MtKaMbmrItsSDzJxvBC/Gta&#10;CT1+kdD8M4SnnSA8rpSosDyifTOIOJJCmG8afkEZ+EZk4RuVxfvjZ/OzkdN4Y8xMfjF2lhKO8eGM&#10;1Qxft5vP1uzgsw2HWBFQwjL/YywNLGNpQCkr/YpY5lfIUt8ClhzNZ4lvHruTTnCq4yb9SnUM8QDe&#10;PyQs9GtduqXbc11dHR999BH/8i//omTQl9dJ/oKq84iQz7J3795Vttchl78+/bs2ub38ZbdXPh/f&#10;vEVZ5XH8g0NQOziisnNE4+iCtZMr1s7Sa8FFLHfCytYBK2s71KK3tnfExd0Dv4BA4hKSKD9eRWtb&#10;O7fv3uPB46c8ftbL875+esX59Yn3kryQAoyYP9/eiaOPr1L20lKGZLwWgqETEL4RCn53XhcfLC3N&#10;v71OESCstCU3LcyV9wyNSafpyhPOXh6goeUltecGKG8YIKniIV8fTGfU6gBGrI7kq9VJfLlam2Ty&#10;y7UyyaT0fMjXJplUvB5KGCFLbG4uZ8SWMsYaVDPWqJbRJucYYXyCj6ZF8M47Pnz0fj6ffXqJL4ff&#10;YuKkx8yY8YIRX13jk0+7+eKLu4wY+YSvRjzmi+F3+PTTFt4fVsbH0wpYbHOd9aHPMUl6yc6cAfaV&#10;vsDi+EusT77EsfEl7hdf4ts2SHDHS8KvCC4OElg/wJHKAZyzXmAfcw9zv+sccL2MmXUThhZiLOzI&#10;xXBdEMarnNi5xpNtX3uza6ULW1faYrTcFoMlhzFadAj7DeZkWTpSKQz7Ey6ulNtbc8zaggIpJGhU&#10;JFmZEyemw9RWBIteoggQYl4SrVYRJ3pZCSNFLRNRagUIJRGlRlsJQytCWFGusVSQVTFeFyKkCKEV&#10;IlRUi+2kd4RMWFltraLGRkO1vQ0nHOw44SSP0ZkqVxeq3Fw57u5OpacHlV6eVHp7U+FzhDIfH0p9&#10;jg6FW3iTK5NMim1SPT1JdnUj5agPl86coV+KD6+Nq99nbOma7rXKWBNjWCai/L//9/9iZ2enjOX/&#10;yD7/GE05BzF2b17rIVBc1yNifMl8EDIcQ4oQ0aJPEH2SWJ4u+hxBnpguFL2uOkaZmK4W3ykvHkoB&#10;Qpz3YP/Q3v80ml6A0KPnz4TvL4upraRxRTx8xCecw9SkBgPjBgxNWzA2bmPbtk527+3kkEU7Nvbt&#10;uHl24eHVhZNbp3jg6WLfgQ627hIPl2at4nUX2LWnhhMnrnC1q4sexRPjmt4DQo8ePb8XegHih2/y&#10;essQjKtJiXRHRnMtMobr0drQi1tx8dxMSOR2SirXs3JpKzzGxdITnD1RT0hSAZt80zHLbMakvBPj&#10;gitsSqjB5dwD9py4jnFRF6bFXRgXdmCkiBCXMcq+zKacNjZlnGNfbj2h9e1E1l0kqvQMMbkniEkp&#10;JS6mgPjgDOJ9k4g9mkRoUBr+YRkERGczeZUhP/1ysiJCSAHiF2Nn887Ymbw5YwVfrdrOR7PXMXHv&#10;EdZIzwfffJb6l7DEt5hlRwtYKljiI5YJlhzNYUvEMY5fvsmTvhf0D7zgxcsB+hXvB62hI42U/Px8&#10;/vVf/5V3332Xtra2V8+xcn1paSmLFy+mqqpKuW9l/ojOzs5X63/X+1i3T11CPTktK2fcu/eA8uPV&#10;BIZFYufuibWrO3ZuHjh7HuFIYAih0XEkp2dSUlbB2YYm2ju7uHPnLi+e9yoJ+qSRIj075H6176Hd&#10;/yvketH3imMvra7F2uMolrZ2Q+LAt3ldPPjdUA2Fish8FSosvm8flhqxbxWWqsNYWztQUdtJ8+UB&#10;LrQMcu5cP6cbnlJ84j577XKZtNKHcatCGL0qihEr4/hyVQpfKl4POa8lmZTCQ6kiPIySVS4Mqhhp&#10;XMVog1rGmNUzenMl7447yptvBjLswzo+/vQKo798wuSJfUyf3s+Esb18MuwMvxxWw6eftvLZ57f5&#10;asQzvhR88cU9hn98lWG/PMln4/NZY3+JHflPsToxiMMpQeMArhcH8LrSj09HH/5X+wnq6ie4bRD/&#10;ZrGstg+nY/2o0vo5HCnGh283Zs4X2HjgOFvW+WI2azMWX03CY+wE7CYvZ9fiA2xf48nWlS4YrrTF&#10;cIk1WxZYsGbWXjbO2oblqt1E7TQn39qOIjsNBdZqMq0sSFNbKgJDqEqXhPIbASJc8LoAkTwkQGSK&#10;XgoQ+RoZhqFSQjGkECFFiFJBmaBcUCGWy9wQx8X+qhRB4jXE+iobFcdtNVTa21DpYEelkyMVLs5U&#10;uLpQ7u5GuYc7ZZ4elHl5UertTYnPEYp9fCgSyHCLHC9P0j09SfHwIN7NhRR/Xy6cOa0koR0Q969u&#10;bOj4fZt8vRzTuv1IW9TNzU0RGBsaGv5D+/yjNKkXiLHbP9hPy4VzBDk5c8TCHH/xWQaLcSYTU0Zb&#10;iPtA9LI8Z4YgSyATU8rqGEpySkGFrIIxJEC81OeA0KNHzx8CbVLKb4x/3fzrKKUyezqIjq3FyPgY&#10;BibVGJrWY2hyCWPTNky3tbNjdxf7DnZiZd2Oi3sXfv7dBIR0csSvGxuHDrGuQ7ymHRPTRvIL2+m+&#10;2ql4VHR3d9Cp5KP41WPTo0ePnl+HXoD44Zu83lKA6ElK4mpUDNejYrkRE8Mt6f2QkMjN5GRuZ6Rz&#10;I6+Q9mNlXKyo5cyJs9gGJmAQVsiOvBa2lnViLPrteY1E9rzAt+05eyq6MZYCRFEnJkUdSoiG9IIw&#10;y72EbY34W9J8i7Cz7USdvEhcxVkSCqtJyiolKSmf5IgMUgOTSPGJJSEoifCwZGFwZ2JoYc+/D5/E&#10;L0ZN5+ejZ/LGuDm8OUEyl/cnLOGD6ct5Z9I8Jux0ZXlQGUt98lgukKKDjmU+BSz3LWGx3zGWBZTg&#10;XHqex8+EYSKMkwHxUK8YKEMJ7iTl5eUsXbqUe/fuKddKZ8jI+3XatGn8wz/8A6NHj2bYsGG89dZb&#10;3LhxQ9nmd226Z2Pxj1YsEO+tWyYrZzx+9pwrnV2cbb5AR3cPt+7e49GTJzzvfaGEbiilRYe21x27&#10;tkLA0LHK/bxCKzq82r84j5eCZ2LcldTUYe3mjqW17X9SfJAeDirUMmREY4PGxkYpB/qt9XK/0gNC&#10;5rxQHSQqKpuLLX20XOyjtfk5LY2PqD99F41tMgtWuzNjjR+TVwczblUoo1eFM2JNIiO+zlTEhxFS&#10;fBgSHmSiSSk+jDY4wWjDGsYa1TBKPNeM+TqbYV+58M47MXz0cSOffHGNUWMeMXX6AFOnDDBy5COG&#10;f3qd995L4423/Pnow2I+GXaBzz69yvAvnjByxBOGf/WIEWM62LTuMls2lbBsdzoOdQ/xau/Hu20A&#10;n85BfLteCgY50jGId+sAnudf4nJqEOvSAQ7nvGR//HPMXC+yaUswZpPXovlyDL4jRpEwbjSlEydx&#10;csY0aqZMInTcZHYtNcd0tQdmK+3Zuswew8VWrJu7jzXTd/D1eGNWjNnA2olfo1phSPIhC7I0alI1&#10;GiXJZJQgxMriVzwgogQyBOOVACF6KUDIShh5GmGgarShGIoIIZZJbwjFI0LMyxKdMkFl+XeQHhIV&#10;1ioqbDRU2FpTbm9LmYM9ZU6OlLm4UOrmSom7OyUeHhR7elLs5UWR9xGlsoVWePAi09OLVLE+UWwX&#10;I14TIuhsuaRUrekblFUavrlnf5+x9XqTr/sushLG/PnzGTt2rOLN9GNoumsgr0n/QB/dV1oJcHbG&#10;09wcfwvLb0QIQbwYa7I8Z5pAChGZApmcUnpElDg50/vwgXZ/Yl9/Sk0vQOjR8yNFJzK8WqYkqZTh&#10;FnK+R7u+p5ucnHq2b8vEwLgUQ9OTyPKbhqbNGJi1iL6DrTu62L23C3PLThycujh6tJPQiCuERXXh&#10;5aP1gjAV24WGd9LR2aG8lyJsyOSTYv8yDOPVMejRo0fPb0EvQPzwTV7vVwJEZPSQABHL7dh4biUm&#10;cSslhdtZWdzKL6ajpJKLVSepq6rnoF88ZolV7Cq8wq7yqxhlX8Ci+gpxN14Q29OHd8tTdlZcx/iY&#10;FCIEBVfYV9mFZ9MdwlruEH7hJpENXUSfbCG+soHkY7Wk5paRlpZPRmwG2SGJZPtFk+YfTUJoApFR&#10;qbiFxPLZjKX8bMQ0fj56Fr8YM4s3x83nzQkz+cXE+bw1YT5vj5/Lu1MWCaPUnMWeGSw5kqfFJ0/x&#10;hFjmW6Sw3L+UZYHFrAoowyrnNI09D4Sx84J+GV+uPNwPhWOIZ9bbt29rjXX5sP6aAdPY2MjHH3/M&#10;X/zFX/DP//zPSt4ImeROrvv9m3hGRuxX/jv0vCxj3bWeC7pfbr+NNiZeu62cF2bW0PTQ6+VrpCAx&#10;hCz3r92vdp22lwzwVBhjGcUlWLm4o5b5JyxkiVBLpUzo6+LB74Ks1qGxtUNlZ4/a3l7Mq4bW6YQI&#10;2ZujVqtwcHagpqaT1vO9tJ17TPvZOzSLeR/XJNavd2LZ197MWX2UaSv9mLgqkLGrQxi1JoaRa9MZ&#10;saGQkZtkhQvp9VDBSIHM9zDKoEbJ+TB2Sw0jloYza0EQq5bnM3bUJb746h7jxj1hxtQ+Jk7o5csv&#10;7vHJxxd4/8M83h0eztufO/GznznxwbtpDPtlDZ9/0sbnw28zauQTDDY/56D5E3bvuoqJwRnW7yzk&#10;UOI5vFqe4NPVj0/bIO4tgzieH8D2bD+a6gEO5D1jW2gb2w4lsHPFAdSTF3Bk5Fjixo0mb/JETkyd&#10;ydkZszk3Zx7te/bRZmhG2eRJqGZvxnStD2arXTBa4cCWpfZsmmfF2hn7WDnFjKVjN7Jw5Hrmf7GC&#10;FWOWsmveGlwNthO4/zAB+/cKQ9ScAPH5BYnPL0wtjFK1BdHic4kV1z5RZUmS4jFhRYaYzhbkKiKE&#10;1hNCK0JYUqSxpNhaK0IcE/MlAukRoSC2UQQJjUrMC2w1lNnZUmpvR4mDvTBwnShxceaYqxtF7h4U&#10;eXhQ6OUl8KbA25s80Wd5epIulie7uRHv6kq0iysx7u40nz5Nvxh30iPp5at7/5v7WvL7Nt0+lPv+&#10;tf2dO3eOt99+W9yLamXs6pZL/hSbPC5FkJHnIJBhZO0XLxDh7cVRC0sCxWceLD7zUIEUIWQ4hswJ&#10;kSL6VClEiPGXKdYVOTnzXC9A6NGj578UKT50ddPTfZXOTq0oUFN7nn37EzEwysHAuBxDE1n9QoZg&#10;yPKaFwVtmGztZMeuTg4c6kBl3YGrezcBQR1ERPXg4d3Orv3tWFpdpvG8dp/fEj306NGj5/dEL0D8&#10;8E1ebylAXEtO4VqkzP0Qyw2Z90FwKymZW2np3MnJ41ZRGR0VtVysOU1laR2mPvHsyTzDnvJudlXe&#10;wDDrHG7nbxB3+wVxNwaJvj6AU9N9zEqvsq20B+sztwhqfUBk+2NCrtwj8tIdohu6iDnZQkJVAykl&#10;NaTll5KZkUduYgb5kQkUBEeR5x9BZkgUCVEJhMelsn7XYf7tyyn8bPRsfjF6Om+Om8Vb4+fw1oR5&#10;vDVxPm+On8t7gjfHzueLzYdZ5JnC8qPS+6FAyQ2xTIZkBJSwPLBUSVS5MricpQFlmCYe5+zVBzwX&#10;z6gvBl5oPQaGjBUpPugMFx3yXi0pKVGMl//zf/4PISEhynJ5PXVixY+hKSKHPO6Bl9x+8IgQcR/Y&#10;uHqi0dhhLgwVGZLxurjwu2ApjFvp+aB2ckHlIpAJMZX9WKISxq6VygKVxgK1MGTTkgu51PSAK+Je&#10;6Wq4Rdepa6QE52K6Xs2m9Y6sXOvJwtVezF7hydSV/kxYHc6YtbGMWpfJyI2FQ6KDDLU4ziijE4wz&#10;rBb9KUZvKWfMwjBmzPfFcGMFe3a2Y2LykMlTnzJ9Zj/jxz7j0+E3+HRYMx++n8o7YyOZvKeb6Qd7&#10;eGfCEX76xmHeejOUD35ZzmfDLjBvdg8HDz9CZdWLhflTDuy/zbatzaxem8su91oc6+7j2DyAXX0/&#10;lpXP2Zlzm02+jSzcls7MJcFYjp5LzOjR5E2cwPGpk6mbOZOmOXNpWbCQK0uW0b10Cd3CUOzatZPq&#10;aVNQT1+D4bpQjMT5y9wQBsvt2bjQirWz97F66laWTTBk0ZgNzP1qFTM/Xcykj+Yy6ePZzB+7lPnj&#10;FrBy+nK2LFrLzlWbsTXdiff+QwSbHyZaekCoVKQMoYRhiGXSCyJXfB5aEUIYqJrXBAhFhJAeERZK&#10;aIaCWusVIb0gZF9io6bUzoYSe1uOOdhT7ORIsYsTRa4uFLq5U+jhSb6nJ3kCWVYzy8ODVHc3ktxc&#10;SXB1JdbZmRAHR04UFCjiw3/1+JH7143lgIAApTRnWVmZMnZ/TONXNnm8rRcuEOzmxhFLS3wtzLXh&#10;N2I6zNycGDEmYywsiRf3lwzLSBXzuU7OPHv8QIx9+R3wp3WuegFCj54/ExRhQIZEyL6ngyutHeIh&#10;IAIDg1gMTQoxVASIOmQ5TUNTWVrzoqBVqXRhtl2W4OzgoEWHEnbh6dWDt087GutO9uzvpPZ0G9eu&#10;9tDZfY0ufc4HPXr0/CfQCxA/fJPXWwoQ14XheT0qWhEgbsbHczs+gdti2e2MLO7kF3KrtJKuE2e4&#10;dKqR/IITmAWlcaDwAgeqb7On+iZGOQ34tt0l8e4ACbdeEnujn8iefrwuPuFIy3PCunqJ6HpGRNsj&#10;wtofvBIgYk+2kFTVQGpJNRn5ZeRk5pOflEFxTCKl4dGUBIVSEBxCpji2+NgEgmKSeGf0DP595Aze&#10;HDOTN8fO4q1xsxUB4u2J85XqGG9PmMu74+bwi0mLGLZ6J/MdYlglPR78ZFnOEm2FDEmwLNdZzpKw&#10;clYGl7EpspKY2ss8lKU6B/vpf6kNcXgVziAe9GXWfPkcGxoayj/90z/x05/+lOzs7FeGy4/OeJGe&#10;FEMChAz5uHXvIaGJqajdPFBrrLH6TgLJ3wULK+k1ocLG2RUbd3dU1mI/UngQRq6VWooTVlhaH8bb&#10;04/mmjba629y9ew1ek5fJS+sEHNje3ZusBPGtyNfr3FmySpX5q10Y8YqfyatDmfsKwGiQPF8GGVY&#10;zWjBOKNqRhqfYfTaDMbO9mTJigSMxXPN3n3X0Wieivfrx8Skn5EjHvPpsC4+/OVx3vkgmi+XVTD1&#10;8G1mqe8x1+Y5cxweMWXrCd7+3Jpf/NSB9z9KZ8260+zc3cqB/Q+xtHohrks/hw8/VCqDbdlSy2qT&#10;fAx8TrHRu4rF2xJZsCqS5csT2bC+QDxPNRK4yp0z06Zzbu58Li9YQNuSxbQvW0rr0sVcXriUC3Nn&#10;0TBnDmdmzyB93Di2zt3Fhg3RGKw/iuFqd4xX2LJlkYr1cw+yZvpOlk8yYdGYTcwbsYaZny9lyqcL&#10;Gf/pAkYMW8invxT3/S8XiPObxUe/nMHHH05l1OezmDlyNsYL1xF80Jxkq0MkCyM1VZAhkOU4FRFC&#10;rRUhChQBwkqg0ian1HlCDPG6CCF7WcKzxEbDMVsbjsnqHI72FDk5UuTiTJGrKwXubuS5e5Ar7ods&#10;MZ3h5kqSqzPxzo7ECSLs7EkR4/zRw/ti/GiFvP/KJvevEyCePXvGxo0b+eqrr+jo6NCOhx/RGFbO&#10;pX+AO9evUVdeStxRX46YW+JraYm/hYVWiLC0IEJMx4jpGHNzMpycefJIK0DI74A/paYXIPTo+TNB&#10;CblQwjCucu26rHiRhpGRP4ZGSRia5GFoXCKoFtMnFS8II6USxiWMza5gsrWdbTs72XOgi8OqNuwc&#10;rmBj286ePZ0kJrVp8zx0ddJ1tYuu7q7vfX89evTo+V3QCxA/fJPXWxEgUlK1lS9iZO6HBCX84nZa&#10;Orezc7lXfIybFSfoqm2g9ewF0vNPsD0qnwOl7Rw6/Yj9dbcxyTlNaM8jku4OagWIW/3EXB8g+mof&#10;kV29RHU9JazjMVEdTwhrf6gIELENXcSfbCG5qoH0khqy8svIzcinMCmd0th4KsIjqAoOpjwwiMKw&#10;cNIjoygsKGHBBlP+bcQUfjFKWxFDChBvK8KDDMeYrwgRb4+boxUiJiziowWGzFAFsiywkOVBpawI&#10;Kf8OYllwMctCq1gZVkVwbQu3Hz9noL9XGOW9ioeAFBakYSLdtCMiIpRfTKX3Q3p6+qt1OsPlxyRC&#10;6MIx5DnK5HZSbLncfQ3vyBhsXNxQqdW/IjD8NixUsvKFFRoHJ2y9PFHb26G2tnyFxkYYRkd8OS7u&#10;oytVV+iubuN6bSvH445hb+qA+SYNBzbYsuNrOzavtGXlSkcWCQN+zkp/pq0JZ/y6WMZuyGTMpgJG&#10;GZQz2riWMUa1jDWs5csV0Uyf48W61TlsM73Iwf33xDNLPx7eA7i4vmD3wXtMm3aZDz4o4N0RcYz8&#10;upLplreZpXnMPNvHzLF/xkLXflZ697NQPOt8PjeEj4ZpWLgkjM2bKtm67RJ7917n8OFn4lz7MLd8&#10;wt79NzExO8uy1UksWBHFqq9zMd5cw66trezZfZP9hx/hs7uOi8vW0rZ0Ga3LFtOyZBHnFyzg7OzZ&#10;nJk6k6KpE8iaMIWIUSOxGDOLlev9Wbkpjg3rQzBY5YvBShc2LbVl/Xxz1szaw4opW1kyzoD5I9cx&#10;a/hKpn+ylEkfLWLcJ4sY/tEcPhk2l2EfCT6czccfzOTj96fx0TtTGf7OBNaIMRJnqSZJLathqEhT&#10;RAgLsgTafBBW5It1MhRDCccQ869EiNeECCk8KMhpBTXHbKwptrWhyN6WQkc7Cp0cKXRxocDVlVwX&#10;V7IFmWI+1dmJRLEu3smBaAd7Qp2cuHzuHP0/gPggm26s6sbthQsXlKo3hw4dUgQJuezH0nTnIIUb&#10;6T1y785tGk+dJC0ygkA7B3wtLAmwtCDIypJgpVqGBYmOTjx+9FC8Ri9A6NGj578IXWhEt3io6Ozq&#10;4PB+PwwNAzEwTsDAJG3IC6JS9LUCmYiyWXABY9PLGJu1Y7Ktk227O9l/sFv80e0Qf3zbcPVqo+eq&#10;TGZ5la6hkp6KyDH0fq8qYIhlV+X0kADy+nHp0aNHz+voBYgfvsnrLQWIG6lpSu6HW8LwVwQIxfsh&#10;kzt5+dwvKeNWVQ3dp85xpamV+KxKtieWYl51HYuGXg6cuoNZwWni775QBIh4KUDc7ifq5kvirg0Q&#10;e/UFEd3PFQ+IyI4nhHdoBYi4xi4ST7aQWtVARkkNOQXlFGQUcCwpnXJxHJXh4dQEBVPtH0hZUAjZ&#10;YREcy8ohLquQf/58vFaAGD1jyAtiLm9JEUIg+zfHa4WItyaLfopg6hLGbXNkRUCxIjqsDKlgRWgF&#10;KxWkJ0SVIkSsFtNL/CvYm1rFlYdPGOjve5UPQj6/+vr68vd///e88cYbnDx58lvig25a97z7o2gy&#10;L4SMtVeOWR5/H7IkaP3FNhz9Q7Cyd1TEhFcJKWUv5r8rOryOFCCkB4SF2gZbT0/UwhCVXg9qG0us&#10;ba3w8fGkLvck50saaS9r5MbxC9QlFuFgbIVmkwrrTRoOr1WxZ40K45Ua1q50ZukqD+at8mf6mjAm&#10;rY9l3MZMxm4qYLRBBWNMTzJaej/M9WHuvAA2balUnlkOmt/FxXkAH+9n2Nu9ULwXzLaeZcnibD4c&#10;G87Une3MVj1mtuYBs+2escDpOQvdelniPcAK/xesjerDIPk5S9XH+HLsdmbN9OTrtVmYmpxm985u&#10;Dh64j6XFY3E9XnD40GO2mV1g645L7NlzXTwv3cVS9Qxr634c7QZwEe9xatUuLs2by7lZszg1bQZl&#10;k6eSNX48saPG4PLl5+z4eBQrJ65n5rpwFhllsWJTkiCK1etDWLfah7XLXFi7QMXXs/eycup2low3&#10;YsHoDcz+cjXTP1/G5E8XM/qThXz58Xw+keLDR3P4pfSC+HAmv/xgKsPeHcfHb41k7leTiLfVkKC2&#10;UkSIVJWsiGGpiBDZr3lBSBGiQCC9IHSeEMUyLGMInSeETpCQXhDHNGqKrTUU2VpTKEUIB3sKhbGb&#10;7+xMtpMjGY6OpDk6kORgR7wgVhCqFvvOTlcSTiq5Sn6AoSPvd91Y1Y3f+Ph4xatJ59Gk2+71/k+x&#10;yUMTh6/0ikeDcl6CwX5uXO0iOyGWAFtbjlqYE2BlqQgRceIzeTSUA0Ju/6fU9AKEHj1/Jui8H652&#10;d9HR0cX27a4YGPpjZBKJkXGq6PMwNCkVVGFoekr0TYLzGMmSnEouCJmQspOd4g/6NvEHW61porXt&#10;ylDCSYmsfjFUBUMmn1TEiG6udolxrogOMkGlLPupD9HQo0fPr0cvQPzwTXkAffqUW+npSu6HWwlJ&#10;3FRyP6RyJyuTe4VF3Kuo4lZtPR31zbQ0teKdVMz+rNOYn7zH4XMDHDh9h33CkEy420fSvZfE335J&#10;nBKG8ZKY64NE9/QTJT0hrj4nrLuXiI4nxLTcJb6pm8RTWgEiSxEgyijMyqckJZ2K2HiqIiKpDQqh&#10;LiCQqoAASoKDyIuNpVs8Q74/bi4/HT1NmwdirExGOVvJ/6B4P7zGW9ILYvIC3pu6mLemLGH0+r0s&#10;O5LDypBKloccZ0VImVaQkOEY0jsiqISVASUsFRhHlZNd38qTvn76XzwWBud+/uZv/x8mjB2jJK/T&#10;GS5/Tk2blHKQ5y/6SC0oQuXmrYgJlkoohgVWFr9dgJBVMCwtD4tpNbYurqidrdHYq7B2tCQ2OJxT&#10;adU0ZddyObea7qJaGuLycNy4F/Xafag3WqJeb4Hl14fZt9oC01U2bFjtzKrV7ixcE8DMtWFM3hDL&#10;xI0ZjNlSyCRZclOKD1NtWL4sjq0mjezb24Pa+jke7oO4evWiUj9h7+4ejLfUMGd+CJM3H2OG5R1m&#10;aR4y2/YR8x2fstD5OUvc+1h65CUr/QZZH97Plph+jJP6MEnvxzS6h+kb/Jg0xYKlCyPYuLEas23n&#10;lPCOQweeiPN9zqHDD8U5P8fatg9Hu0EcbAfQWPeKdQ/ZfegeoV8f5diU8WSMnUzkV19iN/wLjEYv&#10;Ysn0g8xcHc3UbXVM31XPrG1VzDYrZY5xPgsN01m8OZHl68JZtsaXFUtdWD5fxYrpe1k6aSsLxm5m&#10;9lermT58hSJATPhkPiM/nsdnH83j44/mMOzDGXz0wXQ+em8Sw94ewydvjeHAynVEWVsRp7ZURAhZ&#10;EUMmpExXWwxVxdDlgtBSMCRAaEMyhnJDSAFC5xHxOkPCxDFFhLBRRIh8B1vyHOzIsrcjQ5AijOFE&#10;O1vixbowsd/kwCCePX7IgBTABv444p18T+ndtHv3bj744AMuX778anzLdT/ucf6SJw8f0FRXQ1pY&#10;KH4aDcH2Tjy9f08RG6Xm86fU9AKEHj1/JkjxoUuWx+ySJTKvYWERgIGhH4ZGYRgZJwmyMTQuwtCk&#10;QiC9IM5iZHIOI1PpBdGKydY2jLdewXBrFwfMr1BRfYm7N29w42YP164LxHi+/mpMS2+IHq3w0N1F&#10;Z2cXXV3XlGPQCxB69Oj5TegFiB++yestPSBuZ2RwMyGJ20mp3ExN43ZmJndyspXwi3vHa7led5Yr&#10;Zy/SfK4V1+QSDhacR3X2MRYXBzl45g4HK5pJvNevCBAJd74tQMRcG3glQIR39SpeEDGX7hLfqBUg&#10;0qrOklVSTW5+GYWZ+ZQkp3M8Np4T4RHUKQJEACcEMhSjICKc+7dvY2Zhx09HTOHnQ2EYv1mAENOT&#10;FvLOlCW8OWUxn6wyY7F7KitDjrMySHo/lLNKekQMCRArAotY6l/CIt8SlvvnE3+6DUsbR/76b/6a&#10;ESNHUd907pW3g67/c2m6Z3WZhPNiRxdOPv5YqjRKNQxFhJDiw2/zgLAYqnqhknkg7FE5W2HrbE1S&#10;UCT1aSWcE/fPhbRjtGeV0pJSwFGTg1gsM0W1dh9Waw9hufoAlqsOcGCVOdtWWbNptRNfr/Zg6ZpA&#10;Zq+NYOr6WKasz2SiQSHjZfWLJWHMnOWFiVk9B/fdw9bmKZ5ez3B3lgkjH7FrRwfr1x9j1vJIJmwp&#10;Z4bqNrPVT5lr85h5Dk9Y5PqcJZ4vWO4zwEr/AdYE97Mhsg+DuD6Mk3oxTh3AMHkAk4RnzD2Yy5jJ&#10;GmbNcWbd2ixMjOvZuatLXJt7uDj2Ym/3HAebPnHujzl06A77dl9nz9ZW8UzVzPbloTh9MZ4do2ez&#10;dsZWZqyOZOKui0y0fMjkQzeZvv8K03efZ9rORqZvq2GmaRlzjQuYZ5DJok2JLF4fyZJVvixZ4syi&#10;ORYsnLqHBeONmTtiLTMUAWKRIkCM+HgBn380j08/nMnHH0xj2PtT+OW7k/jlm2OZMnw8wRbmxGvU&#10;igARr5ZeEJakKCKEBRlDIoTiBSFQRAjR60IxdAKErJIhS3VqvSJeQ1kup1UUWmvIt9GQa6shx9aa&#10;DNGn2ViTamNDgujDxTEE21nTer5ZjKO+b/KR/BH+Bsj3lO8tc0B8/vnnGBoaKn+PXvdw+mMc1x+i&#10;6ZLpylLDz588Vq53SW4uT8W0XDcwoPeA0KNHz38RWi8FbY4GJ6dwthh4YWgUhKFxrCAdJReESbHg&#10;OEpJTtN6rQhhchFjsxaMTVswMj7BgcNncXK+jIvA3eUcURGdxMW2kJJ8kZLy8zQ2d9LS2k7P9W6F&#10;TvGe3T3a9+/q1pbq1KNHj57vQy9A/PBNXu/+Z8+4nZ3F7ZQ07qRniuls7ubnc7ewgLsy/OJ4Dd0n&#10;G7jYeImzFzrRJJZxoLQNVVMvli2D7D91HasTF0l+MEDSvUES7sgwjEFFgIgdEiC0XhC9RHT3Knkg&#10;Yi/dJbGxi+RTLaRXNZBTWkNBfhnFGfmUJ6dzIjaemrAITgaHcjLQnxopQiihGMHcv9pDdUMTb0oB&#10;YqRWgHhj7CzeGKethvFtAUKGY0gRYiFvC96ZsogPJi3mwzlfM982mBWRx1kl80AowsMxJURjuX8h&#10;y/yKWO4r+xyW+OUzxmAPM+bM5eatW7zs61eu2+vGyZ9Lk7+G6s7p2Ys+krPzUNlpwzBUVpaYW8jK&#10;GL8qOnwLRaBQYyUMUrW9lXjmsCErIpKGpALOx+dzISWHrtRsrmUWcnTzDg7NXcvhJSYcXr4T85V7&#10;MV++i0NLd7N3+SHMVlqzcaUza1Z7smR1IHPWRjJtQxxTN2QyaXMh4wwq+HSqLSsXh7F1RwvW1r34&#10;+g7gYPec/ftuYWp6gVWr4xm/OIiZ+9qYZfOI2daPmO9wl3muz1kkQy68+lh2tI9VAf2sCe5jbWgf&#10;G6P62BzTx5aEfrbEiT6mn43RvawO72WdVw8j57szZpIFq5cns3X7FTzcH1N3sh97p7vs3iu9Rlsx&#10;MDrNuvVFLF4YxIRZzoxd5M900xJmHLrJNPUjpgqmmT8Q8/eYdug2Uw/eZMq+LqbsaWXqrvNM21HP&#10;jG0nmGFSykzDXGZtSmXOuijmrPRj1kInZs6yYuakncwYvYWpX33NpM+WMeGTBYz5eD5ffTSXLz6c&#10;zmfvT+Hjdyfw4dtjGfaLrzi8aRMRGnNiLFXEqC2/5QWRKlBCMUSvS0opPSHyRK+EY4jpQp03hPrX&#10;YaVFChCCfGsVOTYqskSfbq0mTZCk0RAj8FWpqC4uFEZwvyI+/LEFCN14ltVtZGWb8PDwV8fzxzqu&#10;P0RTzk16NsleIPNs9PW90OZ/kddcL0Do0aPnvwTpfdAlQyK6uX7tKllZ5WwxcMfQKEAQJf5IJmNo&#10;ki0oEMiKGDVDoRgyIWWz4DyGxrJvxMS0DbOtHZiYXcHYpENwBSPjixgbnxc0snXrSfbvr8DappTQ&#10;0ErKKs4ik1N2d0l6vv/49OjRo0egFyB++CavtxQg7uTkKuLDnexcbhfkc+/YMR6UlXLveBU3q0/S&#10;cbpJ8X440XiFfVGFHDx+HdWFPlRtg+yu6cL2VBspD7UCRKLMA3H72wJETE8/0d8RIJIau0g51UJG&#10;1VlyS6opzC+lJCOPiuR0qmPiqAuL4HRwCCeDAhQviFr/QI4f9eV603mevOhl404L/v2rqfx81PTf&#10;KEDo+nenLOAdydRFYnoh780WRtsuJxb7FrAySHo7FLEioEgYowUs981jqa8s35nPMrneJ48dUceo&#10;bL3Jk/7+PwvD5PuaLgRjUBiFsr/U3omdpzeWKrXiAWFuJT0hhvJB/BosLQ5rt7G1xMndlrS4RM6k&#10;ZXM+IYMr8em0JaTRk5ROjqUtB6YuZv/cjRxcpBUgDizZwf75puxduJPtiw9hsMyar1e4sHylLMcZ&#10;yKx1kUzdGM+kTdlM2FLABMMTfD7Pnbmz5Y8qZzE//BDfgAFc3PrYtbOL5SvSmbg2i+mHbzBHfZf5&#10;No+Y6/RUyfWwTGyz7MggK/wGhsSHAb4O6Wdd2AAbIvrZGNkn+hesi+jj69ABVgcOsNK3j1VHXjDL&#10;vpWJk80Vz4o9+2+TnNLL+YYBbGzvsmVjHUsXxjB3cTBTVscydVsFcyzaWKC+zzSbp8xSPWaG1ROm&#10;Wz5imsVDppo/FMd3n+mHbjL10HUmH+xhyr5Opuy5xJSdZ5mytZbJ4tlsqlEBMzalMv3rKKYt82PK&#10;fBemzLBg0sTtTBxtwMQv1zJRekEMm8PYX85k5AdT+eL9SXzy7jg+fGMEc0ZNIcTyMOEaFZHic4pS&#10;WxGr1nlBDIkQ35cPQiAFiDzV694Qqu9nSIjQJrC0VMSLbLWFEt4hBQ75HvEaK0LF/ZESGsLDh/eV&#10;e06OoT/meNK9t+T58+doNBreeustmpqaXi3/sY5zmQ9CepjoqovozkcKLkoJ3j+x89ILEHr0/Jmg&#10;JIV8jXPnzrNjpweGBn4YGIZhaByHkYn0gsjFwKREcFxQLZadxcioGWPTc2zb3sHefV2Ym7djadXO&#10;gcOd7NzTibFJJ0bGLeIP/3mxr2bBGQwMajHYUsaWzemYGIeQmVlJT49MRKkNwZDH0NWlr5ihR4+e&#10;b6MXIH74Jq93/7On3Mkt5E5WFnfzCrlbVMi90lLuVR3nYXUdN082cLn+PI0XOig8eZHtEUXsr76F&#10;1aVe1G2D7DnRicu5riEBYoD42wPE3Rr4VghGTM8A0d39REoBov0RcRduk9DYSWrdJTKP15N77ATF&#10;uaWUZuRxPCmN2phYToVFcCY4hFNBQZwMCFREiGo/P7rrTim/liZm5vCLkdP499HT+cXoGbwlc0GM&#10;n/stEeJbgsSk+bwz5AXxrkQYv+9OWcxYU1uW+mQqXg8rfPNY7pMn5kXvV8CSo/ks9z/GkgBBYCkb&#10;worJvXyL5/3y4b2XvpcD9Av+XJocfeJp/dUz++NnzwiNS1QSSlpYWQ6FYnxbgLCUy0SvXS8FCAus&#10;7Kyw8bDGyd+LvOQsmpJTuRyXTFdMIl1x8bQEhqCasZy901exd64R+xZv58B8M3ZPX8PuqavYMXUT&#10;xjON2DhnN2sXmbNiiSXzlzoyddkRJqyJZcKGLCZsKWaMeGYZtSqBcZMt2LSpnH37ruPlPcDRo33i&#10;meUaq9eVMGNfCzOsHzDf/iELnJ6xyPUFi736xOfcr4RcrArsY01QH18HD4hehmBohQiF4H5FnFju&#10;18+yIwMs9+pnofdzpm4tZ9ZMd0xMT2OlesbJuj6KCgY4IN5z+dosZm5JZ67qAkvdHrHY7TkLHZ8x&#10;1/YRs2weMlP9kOlWj14JENILYtrhe4I7TJWeEIduMuXANabs72LSnstM3HWeidtOMdG0ksmG+Uze&#10;mMrk1ZGMX+zLuDn2jJ98iPHjdjB+xCYmfbqEScNmM/7DmYz9YCqj35/A8DfH8tmbw7FYt5FIaxXh&#10;KguiNCoi1VZEC+JUViSoVCSpLEkWpA0JEDIUI0usUzwhxHZSgJCCgkQmp1TQfJt8jYVA6zEhX5Mr&#10;9pUp9iXFB7n/RLWKCHGf+NnZ0tZySfllXt50uvtNQbkL/zhNdww3b95k9OjRLFu2TBEkdEa7Dt12&#10;P46mHdXigL9BWayd/lM7D70AoUfPnwnS4Nf1Ejn+vLwTMNjihZFRiOIFYWgsvSAyMTCRuSAqxXyd&#10;6OswMq1j2/bL7D/QjrVtO24eHbh7dWJj38HufV2YmHRibNwi9nNe7KdJIF5neAJDg2LRpwiC2Wp6&#10;lIaGS9qklK8dx+vHqEePHj16AeKHb/J6SwHibl4Rd7KzuJdfzP3iIu6XV3C/uppHdWe4deYcrY2X&#10;abjURd6pFnbElnKg7g6q1heo2gbYebwNt/PdpDwc/LUCRPTVfqK6+4jsfErUlfvEn79BYkMH6bUX&#10;yaw8Q96xExzLOUZZei5VianURcdyOiyc+qBgTgcFcSowkJP+2lwQj6520SeMgPuPHjNjlQH/Pmqq&#10;thynzAUx/le9IHS8M2mBEoohxQeZlFKiCBGCYYuNmG0fyRLfIpb4FLDUt1BhmX+RMD4LWRlUyrKg&#10;ClYGlrAxvJTEM+087xtQ4qoHB14MXc0/vybdtE+ebUJj74iFFBukuPCa+KAgDFNLYVRq80NYohZG&#10;pq2nLc4BrjiG+JMWn0pzSjrtMQlci4qhMyICr2Vr2TNVMGcze6atY+f0tewS/e7pX7N75npMZpqw&#10;bf5uIjSBZPglEeOTRpBPOja2CRjvjWDRxqNMWBHMiBXRTFoRz/CRO1i5KpWdOzqws+slKHgAteYJ&#10;BpurmWp2hunWj1ng+ITFrs9Z5i09GQZZFSC9GgaVnA9rgvoVDwcpNuhY4feCZT59LPHuZ7FnH4vc&#10;+ljgNsA812d8Oc1BvF8K23e14+vby+WWfvwCetlmeo5FxoUs938s7p8XLD7yjMVuT1jo9FgrQGik&#10;APGIGVaPvxEgLB4w3fw+0w7fVQSIKTIU48ANQQ+T9nYycfcVJuy8wIRt9Uw0qWKCeL6auC6NsSsi&#10;GL3AkzHTNYybsJfxIw2UMIzJw+Yw6cOZTPhgCmPeHsuIX4xk7vBJhFtYEqmyJFqKD+Izk0gviBiV&#10;ijiVmgSxTooE33hBSKy+CceQooIiMmg9IfKHxAgdcnmeRkwLZCLLbPFauY9UKwuSxXScuEfCpfig&#10;0XCyslwpGSmN+T/FJr8X6+rqlKoYR44c+Va4lVz3p3rcfw5NL0Do0fNngjT2v+txUFBUhZGhC0YG&#10;/hgbR2BoJHNBJGNkkiv6EgyMy9lifAwTk2Z27ermsHkHjs7tHPXrxNevC3unTvbs1woQRsaXMDQ8&#10;J5AeE9WirxDki+k4Nhm6iz4aP78MXpXm1KNHj57vQS9A/PBNXm9FgMgv4rZMOllwjPslxTyoOM6D&#10;2loen27kduMl2s53cLb1GtlnWtmRXMXB+geo2/qxutLP1rIW3M73kPxAG34Rd0twc1BbAWMo/0Nk&#10;9wsiu54r3g+xl26T0HSV5DNXyKxuJrviNPnFxynNLqY8LZsTCamcjI7hTFg4Z0OCORMsBYgA6vz9&#10;aUhIoq/3KS8UI+AlAdGJvDFahmHM4M3RM3jj1ySj1CFFCOkFoRMhZP/+5EVi2QKGLd7CLEt/VhzN&#10;UbwhlviXsDzwGKsEUnhYEVypsFKwPuoE0fWd3Hr8XBEh/lybvD+k0BMQFsZhKTZID4fveEBIrwiV&#10;nDY3RyUMTns3R5yCXHAJO4JDRCRxcSmcTUqjIyaW61ExFByyYte4ReyaZcbWGZvYO30d+6dvYe8M&#10;A3bNMGH7DGMOLd1LumMIDfG51KaUUJ56nOK0WvLSTpGcVEd0zAmOBhajdk1j5+EY5i06yIL5vpia&#10;nFdKYwYE9eHg+IJdps3M2lzBVKsHzLV5xAKnpyz17GelrxQdpKfDoOLpIAUIRXQQy5cf7WeZTz9L&#10;vPtYJLZd6D7AAleBixQf+plp3saUiVZs2lzNvkO3yMvt48yZXlTWD9iwqYJlFmdYG/SUVUcfsczr&#10;MYvdHrDQ6SFz7R4MCRAyBOM3CRBSfLjJ1APXmbLvKpP3dDFxTwcTdl5iwrZGxpmeZNyWEkauTeOr&#10;JUGMmO3CmMmHGT/GhEnDVzJl2BymfDiTie9PZvw7Yxn/iy84vGItCWoV8So1cSoVsUPiQ5RYFi2I&#10;FcSJeW1pTm0+iDSxTboiImhFCCUkQxEYtCLE6+KDbpkM2ZDbZYhevjZF9IkqC+KsVISKeyTS3Z2m&#10;0yfpff70lVH/p9h09qqDgwM/+9nPaGhoeCVA6ND/rfqvaXoBQo+ePxN0AkRPT88rIeJiywUO7D+C&#10;4RaBYZAgBiNFgMjC0DgfA+NCJazCzLSDPeIPn4VVJ27unQQHdxMYcFV8KXeye18HJiYdigBhYNCE&#10;kSJA1Ii+QpCHoUEMhiYhbDHIFNuFcPZsy6vj0XtA6NGj57voBYgfvsnr/boAcaegmHvHirlfcYIH&#10;dad4dLaZW82ttF26SmPHHTLOXGFbeg0HGx+j6hjA4nIfpscu4H7+Gsn3Ze6HAWJvDrwSH6KGxIeI&#10;rl4iOp8S3Xqf+ObrJDVo8z9kHW8kp7yOguJKyrKLqUzNpiY+mdPCUK0PDeNscDD1wUGcDgrkZEAA&#10;3VU19L2Uv5y+ZPDlAD03bjFuyRolF8Sbo2e+EiB+nReE5LsCxDtD/XsTF/LmpIVM2GEvjMdslgeW&#10;sEwmppSlOZVSnWWsCq1kdVgla8IrWRJSgUOxuD5Pe4eu5p9fk/eHzJR/sqEec7UaK0tZYvPbAoS5&#10;hSUqRZgwR+Nsg2OgD85RXrhHh+EQk0ZIdDKnUjK4HBvLxeAwrGYtZ9f0LeyauZVt0zezc6aRmDdl&#10;x0xDds4wxXLJLko8QmmOT+dMQi4VCccoSz1OUVIVRSm1FEhSxT0j+vxUMZ3ZgJNtPJMmqjDYXMX+&#10;vbfwPtKLj08/+/ZeY/H6IqYJQ36m+j5z7Z6yyOUFy4/0sSZQ5nuQeR76lH61mF/q1cdijz4Wub9g&#10;oWsfC1z6me/cp8VRzDs+Z+z6JBbO8RHPR5ewsXtAc3M/qal97NnVw+JNOXwdcJ81QQ9Z4fuUJdID&#10;wv0+C5zuM8f2/u8oQFwXXFM8ICbv62bSbukF0aYVIHacZ9y2Bsaa1DJyYwFfrYxixDwPxkyzYvy4&#10;bUz+Yg3Ths1j2gczmPzeJMa/NZIFH44mbM8eUlQWJIrPKVGtIU5lqYgQsYoYocNSWa5LSpkivRfE&#10;NrJEpxQhMsV8jiBXER2GQiyk6DCEFCHkermdDONQvB7Ee8r3CRf7j/Byp/PK5VfCQ/9QLpU/xSbv&#10;e3lsz549Y9y4ccydO5cHDx68Oma9APFf1/QChB49fybojH2d4S+5dv0aEWHpGGxxw8DQH0PDSIyM&#10;EjE0ScDASHovNGNs0orZ1k727GtDo+nA60gnEZHdBAdfxd6+k527pfigTUIpBQhDwwaMDGswNqjE&#10;yCBb7DcWYylkGJSK9QkEBBbSJZNhyqSYVzvEtD4ppR49er5BL0D88E1ebyUJZX4Bt7NzRF+oFSAq&#10;j/Oo7iQPGpq5caGN1tYeznU/JKOxm13Z9Rw+/xTL9kEOX+zFKK8Rj/PXFe+Hb8SHQaKuviDyaq+S&#10;9yGi4zmR7Y+IuXSHhMarJJ++QlptM1mV9eSVVFNUUEZZZuE3AkRkNGdDQ2kMDORMUJASinEmKISH&#10;PddfGQADMv+CeKYMTc7ig4nzlYoYvxgznbdlMsrxc3ljwlzemvRrwjGGRAitALGQ9yYN5YUQy9+e&#10;vIgRG/azxDuXFSFVrAotZXlwCatD5XQFS3wLmO0QLYxCd+bZh1PS0q1kk1cSug1Kg33gjxrH/gdt&#10;4v6Q1/r+40cc8fPDSskBYaHkelCwkqU5LbWihK0Gx0BvXKKDcYkLwS0+Aee4TI5GJ1MnPtdL8bEk&#10;7DmI6aRVbJtpxM6ZZgITts82EfMm7Jxtxu45pmTbenMhLpGz4rW18TnUJBRQFV/EicQiKhOKqUwq&#10;oSKxlPLEMkE5pSlVZMSVMG3KflatSWP39m4cHJ8SGPwcSwsZhnGcyZtKmXjwNrM0T8Vn9pSlHi/4&#10;OrCfLdH9GMUPsjlykK8DBljs2s9Clz7mOUn6WeAwNO3cywLHZyy2ucWoWU5sXJslnoF6iIrq5dLF&#10;F7i5P8fY8AxrDtWyMfIha8MesibgMSt87rHY/YF4rVaAmG19n1nfE4LxTQ6Im98IEPuvMnmfzAPR&#10;wcRdrUzYeVFwnvHbmxi39Qyjt5QycnUCIxYeZfQMW8ZO2MnEr9Yz7eOFzHh/ElPeGc/4N77EYtFK&#10;sjSWZMpEkFZWJKs0JKlUJApk7od4RSiQYsQ3AoSSlFIsSxFIEULnCSHFhSyBIkSIeZnjQU5LrweZ&#10;60GKFSlWliSJ94mXnhViXYjFISoz03h0/652bPwIvuPlMSpJGkV//vx5/vVf/1VJTCn/RinfPUPr&#10;9O0P3/QChB49f8b0XO3m9Kkmdu7wxMDQB5mrwcgoRpsLwrhS8WowkgLE9k727u/AxqaLI0c7iIzq&#10;IiCoC2vbDnbs6hLbtWoFCMNGsY8zGBqcENPFYl/pGBmWCWQ+iDIMDNI4eCiJCxdbtcfQ3UVX968e&#10;lx49ev7/i16A+OGbvN4DUoDIy+NWVpbS3ysu4l55JY9r67jfeJ7rFzto7bhJU/cjMi/cZP+xixy+&#10;8BSLK4Psa3rGluyzuDXeIPZmvyI+RPVIzweBFB6uPiei6xlR7U+Ibn1AjMz9cLaD5LqLpFU1kF1+&#10;kvyi4xzLPUZ5Rh5VyenUxiVwJiKSs6HBNAUGUi8FiMBgLqWk0fesVykbp3umlMbAo2fPCUpI56u5&#10;K/jZqGn8Yuxs3hq/gLcmzOHtCd8fjvHdUIxv5YSYvIg3J8zns1XbWOaZwcqwKpaFVbI8pILVQceY&#10;dCiA8XvcGG9kzWdbDmMbnszdBw/pH+wTBla/kjfh9dtYd6w/yiaOe2CgX5zbIFXV1VhYHMZCVsKQ&#10;3g+WsjSnhejNsbBWaT0fIkJwj4/CPSkeN/FZuiZk4BmTREViGmfCw7Ccuwqz6caYzTRl26ytbJuz&#10;na0Ku9gxexsRO2xoCY/mQnQiTbGpnI3LoD4uizNxOYJcTgnq4vOpTShUqBEcTyymPKWClYsPsWBR&#10;CNvMzovjekJIaB+2di8wMTrP/E3JzNpbxvTdTSyyfsDXAbK8Zj87UgUpzzEMf8rXXr3Md3jOPPvn&#10;zLXrZY547Xz7PuY5vGCuWD7fpZfJZid49yNrli6qZte+h1Qcf0511QCHLW6zblM+a1wvsilaChAP&#10;WBP4kOVSgHDTChAyBGO2eG8pQMxU/SYB4gZTpQixX3pAdGnzQOySeSAuDQkQ5xhrdppRm0sZtTqJ&#10;EYv8GTXLkbGT9jJp5GamfbKYGe9PZNpbo1k9fCIJ+/Yp3gpZSjUKFWlqjdJLcUGKDEmCREG8SlsR&#10;I2FomSRZpSJVLJMChCJCiGklOaXgdeFBlu7Uej1YkCTuiXgrS6IEYSo1xfFxPH/8UPGkkULdj6Ep&#10;34tDIoPE19dXKcvZ2yu+f+R5DKFvf/imFyD06PmzpkOMwxsc8Ylj8xYXDBUviCiMjYoxNq5Hlt7U&#10;CRD7DnRiY9uNj6/0gOjEL6ATlaadbdu1AoSh0QWB9H44jYHBcbYYZYvpKowMmsT8KbHfMoyM8tiy&#10;KYHUtHLt+3f10H1VXwlDjx4936AXIH74Jq+3IkDk5HArPYM72TncLcjnTkkZj6pPcqfhAt2XOrnc&#10;cYvGa09JarrKtpx6DjQ85PDFfvY39bIxvQGv5rvEXO8n+lq/EnYhE04qYRddz4YSTz4k+tJt4sTr&#10;k860klpzjszK0+SU1FBYUM6xrEIqUjOpTkymLiaGevGw3xAaQlNQMGeVHBDB3Dh1SvEweIU4dq2x&#10;3694Q1wUf1dmrDPi30ZM4c3x83lr7Bze+XX5IF4TIH5FhJBeEJMEY6fz/ty1LPPKZlVkDcujKoWB&#10;Gs0EUzvG7XRi8g5Xxu12YsTGA0w22EtRTT39A33iWPqVY9Pdy69P/9iacuwy3EUYW0/FfeLm6YW5&#10;zPkgxQcLSywFVrbWOAX54RgbiWt8Ap5JyXikpuOamo1rUjZuMUmUJqcRp7Zj85hlmM3ejdnMXZjO&#10;24HJvJ2YztmrLIvca8cV8bm3h4XTFhXLZcGlqHguRidwITqJ8zEpNAukMNEUm8652EwaY9Ooj8vm&#10;ZFIhblb+TJ9hj4FhDVu33sDE4AlLlj3n8+E9jJlUQGzpYzzTuzB2P4HhkfOYJz/BMneAPYmDbPTv&#10;ZbHDPeZp7jNH84A51k+YbfOMmbbPmGfby3y758x3fsYnM4N5++1IPh7WwrRJz4iP68PT+xnbdl5h&#10;tWk+him3MEy4z8aoe3wddI/lPrdZ7H6PBU5i3/YPmW398HcSIKbI/A/SA2KvNv+DFCAm7mpBJqP8&#10;tgCRyMhF/oye7cS4KfuZNMaQaZ8tY+p7k1n8/mjid++hUGVBjkpFpsaSdI2GNIEUINKlsDCEFA9k&#10;AkopPkgx4nUBQuZxkJ4Nr7wgxLQUISRa4cFCESlkBY1EK3MSrCwU8SHC3obWM2fF/YMYEy95MSDF&#10;uR+P0S7veXn/vy44SF4XJvTtD9/0AoQePX/GdHV30tNzjZOnGtmzxwMDA19k1Qojo3IMFQHiGw8I&#10;nQDh5dNFUEgn3t4dmFt0KuEZhkZaAcLAqF68/qSghi2GdeIBQBeScVpQI6ZL2LIpGyfnDDo6O7UC&#10;RLdegNCjR8836AWIH77J6z3w9Bl3s7O5lZrGbSlC5ORwp1iW4azhRn0zbRe7aO64Te3VJ4TWtbIh&#10;uoxd1TfY39jL/rN9mORf4WDxBSXZZNTVPiX0Qis+9BLe+VQJvYhuuUds8zXi6ttJrrtA+vGzZJfW&#10;klt0nMLcYxzLyKUiJZ2qhCSlBOfpiAjqhSHaGCwFiEAaI6J5cv26IjiIf14JEEo8ufyFvr+P/sEB&#10;2q9dx9zFi3cnyjCMebw94XvEB8FbspdVMYYEiG+JEFNkGMZC3hTbvDlhDh/OXc8yj1S+jj3J2L0e&#10;fL7SmFEGhxln5sCEXU5M2OEiDEJHRhkewtI/gs5rN8VxfRMjLvsf632tHLs8F2F49Ys+M69I/P03&#10;Ry0MTAsLC1SOTjgGheISE49zUhouyZl4pOXikVmIa7ogKRfXuFRyE9Ow2byNjVMMMZq9F5O5ezEU&#10;mM7dw/5Fu4k/6EJLqLh2EWFKlYwuQUdkpCBKoV3QFiWIjOZKZAytkXFciY7nclQcF2OTaIpNoyAo&#10;jvEj9/P58HyGf9bJ1AnPmb9ggC++fMr7H5TgHdZO0Zl+qlt6qWy+R2pZuzjuy+z0bGWt3VXmW3Yz&#10;x+I6sy1uMcvqPrNUj5mpfqoIEfNsHzF1XwtvfmDHB++X8vlnPeKZ5hkOdn2MG/+YkSOrWe94ip35&#10;D9iacRfDhLtsCL/HSt/bLPG4y0Lne8yzkyEYUoAQ+/0dBIjJ+64y6dcKEKcYvekYo1YlMnKxH6Nm&#10;OzNmygEmjjFiyqfLmPnBBJxXrqNIbU6eRkWOxoY0WztS7RxJsbEnzdqWdGs16WJdukYrLsjEk1JE&#10;kEJEkvRkEL1OgNB5QUgBQpIuhQe1hVin3T5RrI+1NCdCEKZWkervR9eli8r4VDwfpAgh7h9pwP8Y&#10;mm7MyuP9bt4H3XLZ69sfvukFCD16/ozp7h5KSNnTTXx8HoZGPhgbZYteluA8qQ2tMLnC1h1digCh&#10;sb6Ku2cXR/3acXLuYL9YZmrWjqHhZQwMmzEwOiNee1rMN2Jo0KKIEoaKKCEFiFMYyf0aFrBndyJN&#10;zReVEBB9CIYePXpeRy9A/PBNXm8pQNzJyuJmSopWhMjI5HZhMbcqq+k+dY6LzR3Utd6gvOM+0U09&#10;rAsrZFtJF7tPPWZvfR87Sq9hlFynCA7ahJPPFMI7nxPe8YSotgdEX7hFXGMnCacvK94PGRVnyC6p&#10;Ia+gksKcYorTcylLyaQyMZXjcQnURsVwOlyGYYRwNiiAlrQMJVeFeOxXjGFtWXs5LQwceQ6KKCEM&#10;hYE+Hj57io1PIB9NXcjPR8twjPm8PWHhkPAwjzclE+byzqT5SriFwmsCxNtTl/De5AW8I5a9MXEh&#10;b4yZwS+XmrHiSDZjjK3E8rkMW7iBL9fuY6yxinHbHZmww4HxO1wZscmCDVZenGhqoU8YLi9lbgjl&#10;WIcu+I+sKccujS9xXWUYRlnNGQ6r1FhZmWNpa4tjcCgucWm4JWbjnpqHa0YhHjkleOaU4Z5xDFex&#10;zCk+lYSoRHYs3syG2TswnLsT43l7RH+QQyvMybY9Slt4uCCSjggpQkgiFRGiS/aRkXRGhit0RUjk&#10;OrFMWRetFSViE7mYkMWcCbt48+0oPvq4iTFjnrBwcR8Txj/ho48a2G9eR8P5PtrFPdpzs5+e7kFO&#10;n7qHX1gtm/dnstC0gElmVUqYxtT93Uw3f8hMyyfMUIve+j4jvy7gZz93YNgnjYz+8gnW1s/Ztu05&#10;n39xk2HDc9gc0s6u7Dtsy7iDSfJdNkfd5+vAuyz1kgLE3e8XIMR7TDOXAsRdwe3vFSC0OSC+CcEY&#10;t02cm+lJRm8oYuSqeEYsOqoIEGMn72f8aAMmf7wIs6nLyFNZUWBtRba9A5l2jiQ7ugs8SHFwVYSI&#10;NFsb0m2sSbPWkK5RK14RSg4HKUSoLZRElEliWbKyTHpJCKwsX3lMyHKdiWJehm1ESK8HW2vKkpO4&#10;KKvn3L6tGOkDQ7lRxIzo5RjV2oKv8932m9b9R9vr+/xd9vvd7V8XH17nN7Vft+2vW65r313/+ja/&#10;7ji+u/zH3PQChB49f+Z0d3eKvpu2K13Y2sVgsDkTY+MaDE0a2GJ8ESOTy2zb3smevR3iYaMTO/t2&#10;HJzaUWva2L2zE2MTKUDIChiNGMjwC0V0aBXTEvF6w2aMFS+IkxgZVYltZTLKRIoKT3KtR+aA0Ceh&#10;1KNHzzfoBYgfvsnrPfD0Kbcy0rmRmMDt5GTupKRyO6+ArooqWmoaOH22hYrmqxS03iKl6zGmScfZ&#10;knGOnSfus+tUL7sqb/N1VCW+Fx4MeT08IbzjMeHtom97SOTle0Sfu05cQxvxpy6RUn2O9Ip6Mktr&#10;yS6uIi+vjIKsQorT8ihJyaQ0MYXjMXGcjIxS8gacE0bunTP19A3+9nKX0kiWeRiePX/OyeZLGFra&#10;8YsJs/j5mNm8OW6e4hXx1oT5grmKEPHWpMW/kgtC5xEhPSTeErw5fg7/PmIq//zZGPbbOpFfWsGi&#10;Tdt5e8piPlluysiNBxhrrBGGoQMTd7owztSayWZqco6fZFD+eqq4nv8472t52EoIxst+5fqfPteC&#10;hZ09KlsrXELDcI1PxT05B/e0Ajwyi/HMKcczv0L0gvRjuKXm4xifRmBgFOvmGrJmoTlb5ppjMNcC&#10;D1M76vxCuBIeypWwMNrCIxTaFXFBJ0REKALEtxDruwVXdb24T3piYrgm7l8bA2t+9oYrH31Uy/DP&#10;7zJ37gtmzHjGp59cY9rsLHqu9nH/Vj/3bwxw49Jzmk9e53hpK9lZ54hLPIOL/3F22hSweEcWYzek&#10;Mtqojin7rjDtwDV++oUD770bx8efXWHuzD68jj5n3uynDBvWzKj5OWyOuoZRwj2M4m6xJfoOG0Lv&#10;scrvDks973/LA0JXBWOG5SNmmD9k+q8RIHQhGJO/R4AYbVrHmPUFjFgZy4iFPoyeYc/4SfuY8NUG&#10;5n0xn/gDaorE55Tj4EiaszeJrgEkuPmR6HKEJCcPUhxdSZVChL0zabb/H3tvAV/HkWcLv/1239Ls&#10;vuW3NDuczITBdhwzM4TJSZzYku6VzMzMIIuZmZmZmZmZLDTLJMnnq1NXbd9onJlk3kziJLf8O67u&#10;6qJudd+u/+k/nEXYydMIP3FSY6IhiYjDGu2GcQKCZITUgjjOfY2phq/InQ4fhNXhA3A0NUZnc4OQ&#10;8TROGhWZb+Lvufy9GR2VESWIYfHbMzFRTrx69ao8/sd6J9B3w40bNySo0fBNJO1rQPC63Lx5U+KO&#10;+H1STDm0E+sQPG9FVmZ9pUy5bsp1YT+McEfwWipjfZeTjoDQQYfvNRgZYzwqRkcXCoqqcOwIfTdk&#10;QU9dBH2jBoFmGG7sxMYtHdgqXoA7d3Vi2/YObN7aBsMNrVCpG2CgroaBQRXUYpshOY2M2sV2G1Sq&#10;JoE6AXFMVSKQJ+qnQ18vCk4O6ejsatFExHjs3HTQQYcfInQExDefeL1Hbw1LzYc+Xx8M+AdgICgE&#10;vZHxaEzORFlmCTKKa5FQ0YGIxgEEdAzjYGIlPvXOwdaMfmzNH8aOnGv4zK8AxzKb4d6m8flAzQf3&#10;1htwbbkGt8Yr8KjuhZfow7ukCQEFdQjOrkBIRjFCU/MRkZiF6JhUxEQlIi4sBsnB4cjyD0Sulw/y&#10;PdxRFxQqzS9GvsK9oVH35tdWmgyMYEAs1sMSU7H9xAVMf/dzSSj8ctYq/Hy2gDTDoL+HLzqkVAiI&#10;Xy98S5Szzkr8n6eex85DhzA4NIBRIcA0NLXhkLEFXl39EZ5bsQavfLgJU/QOYMbmM5i30xiztxnj&#10;g6PWqGrpwMgY7+vvju27dhIrd2m3P0btkrFRNLd24OTFC7jg7ADjwFCYBMfDLDwJ5lEpsIjJgEVc&#10;pgQ1IExFuUlQHMx8oxDgHo6teqew9s1jOPTpGYSfskaFvQsaXZ1R6+aOBlc3NAk00/+D2H+kCfEY&#10;ImKceOgh8SDQ4+WNXh9f9AX4Iu2SNX7z1BE885tEvPqyEOLn38fqN25jyqTreOWFRFQVd+Ne/31c&#10;F/dpV0kXytMbkB5TjrioCkREViEkoh7+4Y1wDm7AJa9K7LMtwGfncrFgXTB+/KsTeO6ZPEyePISN&#10;G+/i+Mm7mPH6dTzzYjoWbi3Eh3b9+NS+H584DuBj+yF8ZHMV71tcwVuXrmH1WUbBuIZlxzX+H5Qo&#10;GAoBsfggTTAeQ0DsJgHRjnk7FBMMjRPKGRvyMP2zWEz90EsSEDOWnMCsObswZ/KnOPDZNkReNEHk&#10;BXMEm9jC19wVXhae8BG5r6kj/C/ZaIiICxYIIhnxBSJi3Dzj+AmEHj8myQYSEcFHD8ownr7UdDh6&#10;GI5i2/rwARgfPgRHC3O0tTTjvpZvBG1oJ+7zt37FihV48cUXsW3btvEjj1JERAQmTZqEl156CbGx&#10;sb/Vxx+SfHx8ZH+zZ89GVVXVH6XPr5qU60D5d+HChXjllVdgbm6u+Z2aMA+lrLa2Vs736aeflnNn&#10;eW5urizjtcnKypJlmZmZ8jr++te/Rnx8/GP7/K4lHQGhgw7fY1D7geSDhgTQ+GIoKWvEpUvx2LUj&#10;H9u2VmLDxkoYGtVj45YmbNzcIF64jdi4qV6UNcBoUw0MDKn5UA21uhGbN3dgx642bNnWBqMNbVCp&#10;W6BSNQjUCJQJ0C9EFgwMknDiWLxYxLTJcJwT56WDDjr8cKEjIL75xOs9MjyMvuAQXPb2Rp+fH3qC&#10;gtEcGY+KpEzkZ5YgubgOUZVdCGoagm/nbVwqaMcHjgnYlNSBLbk3sD3vBtaHVmFTaBHcW4fh1nwd&#10;ri034C5yl+arcGu6Ave6AXhW9cCjrA0+RU3wy6uBf3Y5AjOKEZySh7CETITHpiAyMgHxwVFICQxB&#10;ZkAwajIyMNzfJ4R4ahL8/ntDCsuinkbde0RiTGzfuTeCivoWHL1giWlvrcGv5q7EL+eswq9nMUzn&#10;FwmIp8Y1IegL4tcLVuPHr83DC3MWo765VdqxKyTHvbv3ERgZhyUfr8Ov563GC2+ux1S9A5i1+TTm&#10;7zLDrB2mMLL0ROfgte+uBgT/SQKCtvyj6Ojphom7Cy4GhMIsIgGmESkwiyHpkAWLeIGELFiKbbOo&#10;VJiEJ8AkIAY2PvGI8U2Cy4UAWOyyQJ69M+pdnFDr4oAGF2c0Obmh0ZVwRZMASYjWcRJCGw+JiHEC&#10;4rKnl0Svtw/6fP3QL+6ZDiGszZ+0A0/9yg8vvViPmdPv4K23RzB7xl08/asSeLlV4FbnLQxV9KIh&#10;qQIZobmI9RP3nm82gnxy4elbCFfvYjh6V8LOuxbWfg2wDOjAe3qO+PkvLPHyi3WYMf0WLpjcg/66&#10;+3j5lU48NzkOKw+2481zg3jnYh/eNh4UGBIY13w4d02SD4r2w+8jICS0omBoCIiWL/iAmG6Ug+lr&#10;YzD1A0+NBsTSU5g6dw9WLNgAt/MOCDR3hr+FBzxt/OBmGyjhaeUDb3E/+pq5aIgIE3sEXLJB4EUr&#10;BJ03R9C5Swg6exHB434igk+eQtCJEwg6fkw6pKTWg8eRQ3ASuZUAyQcHIUj3d/VIPyHyuRuX9bSh&#10;nfjctLW14Ze//CX+1//6X3jvvffGjzxKFLj/6q/+Cn/+53+OgICA8dL/t2RpaSnH+7d/+zeUlJT8&#10;1rx+V/qyc/kqSbst32///d//jT/7sz/D/v37H0sWcJ/llZWVcq5/+7d/CycnJ6ktkZycLK/JX//1&#10;XyMpKelh2b/+67/i7//+7xEVFfVYrYrvWtIREE845JdrgcftK9vax39XHW1o11fwu44Rv++4Dk8i&#10;OsbJB0ajIBkh0N2Ojs421NY3oqKiGTlZVYiPL0d2TiuKijtQWNiMoqIWsd2N4KBm6ahSZdCCHdvb&#10;ceRYG46dasO+g63Ysq0VhkYkIEQdlagjQ3QWwUCVCwN1KrZsCRf91KFHZ4Khgw46aEFHQHzzSa7L&#10;hofRExyEbk9PdInFf0tQICqj4pGfnIn0zBLEFtUjpKIT/s1XpXaDQ90VfGQfA8PoBmzKvoatebdg&#10;GNeKTz3SYVPZD/fmG3AVcG+8AufGIQnX+iG41fTBvaILniWt8Cqoh3duFXyzyuCfVojgpByExqUj&#10;MjoZcWFxqMgtwpWey7gj1owj4wIwzQB+bxJ1eQuJNbwU+jX+CwSkCcF93BkZRV1rB/YJwetns+mo&#10;kn4h3tA4pBwnIegD4mlJQryBH0+Zi5dnzUdFTY1Y3AvhgOYUJDU4jiQ3xtDRfRnGdq54auZSPLt6&#10;nTTJmLXlNObtMcf8XebYY+2FG3fvP1wHS4h/T2TitMahzFOSD0KwuTZ8E6EpsbgY5A+TyBRYRqbC&#10;guYW8Tkwj88eR5bUgDCNSsWlsHhc8ouGvV8GQvwzEOsdgzyPCFS7uKPRyQUNLi6odxW5m6skHxpd&#10;NGgSUDQhFJOMVi0CotNDY3bRS/LByxt9Pr7o9/NHn7iHr8aE4qj6DH7680t4/oU8vDb5GlauHMHC&#10;BbfxwvN1mDXNBZ+844UP3/LCioVOmDPdBrOnO2DWdBcBD0yf6oFJk1wxZYo3Jr/mh1dfD8GrU4Lw&#10;9FMOeOY3cXjlpW68+95tmFmPYPG8YTwrxpiyIhBzDBMwY2sRlhzox4qTQ+O4IrGMOH71YfQLxf+D&#10;xAQCYpForyEgescJiE5JQMzV0oCQJhiGWZj2aRRekwSEDV5fboxXFx7C3n0OCHAMh7ddGDwcIuDi&#10;HANn5yi4iTJ3u2B42vrDx8obPhYe8DUfJyIu2SPA2Ab+xhYIuGiKQElEXEDQmfMIOn0WgSdPwe/o&#10;MXgfPQqXI4dhe/gwTA8dgaeNLQb7+zTPmLhXpEDNW0f7PhfQThMJiHfffXf8yKPk7e0tCYj/7//7&#10;/yQBwTYKJvZNPO4Y92meQHDfyspK9kdhXSEgJrajacZt+pkRZUxKnVu3buHKlSsyV+orx5U62v3w&#10;PcZxtcuZs/zHP/6xPO99+/bJMpqGsF+Ord0fTUUSExOlVgP9tbFMISB4bXiMdQcHB+U20dfX93A8&#10;BRyTphkcR7ucUM7hSUs6AuIJx0SBXyEBlHLt/YnQbvO4ttrHJ5ZNhHbbr1Jfh+8IOjtwuasT3V3d&#10;6Opul+ju6UJTUxeCg5uwa2etJBi2bO7A8eMtMDXrkE4qT51uFS/AVmza3ApDdRvU0hSjWqBMbBdC&#10;pc6AoVEMUtIqZBSOx46tgw46/CChIyC++STXZWKB2h3ojx4PIex5+6A2OAzFUQnITMlCUlYZIoob&#10;EFjdDa/mK3BtvwX3lptQeyZhnX8RNqQNYmvuTWxL78en3vnYE10C5wYSD9ck6aDApW5Q5INwru6D&#10;W3knPIua4FlQDa/sSvimlcEnMQ+BiVlIzS5Ge2sX7soF/B/fVpu3FwXqBrGon7z6E/xq9mr8YpyA&#10;eIqOJyUJ8TZ+Nms5/nvSbExdtBJJaRlyYU887gsj94eHb8MnJByz3v0Uz678BK/r7RPCozmW7LfF&#10;4m2n4RGdLCN1cOz77OdPcG5/jKS5Ppr1uhQqH9CUZRR3791Ccl4mLgZ4wyQqCWYxabCIy4ZFfA4s&#10;EnIFmI8jLg2mkWm4FJoAY+8YuPqXIMg3D9E+ycj2iEKFmw8aXWl+QeJBo/1A0kEByQeFgFA0IR5q&#10;P4yTDzS96PP0kuQDtXb6AgPRFxaMa3HxiLrkil/+6hCefSZFmmEsWnQfS5Zcw4svluA3v0nF00+n&#10;4je/Tsczv8nCs8/m4Lln8/H8c0UCxRIvPF8iUCpQJv07vPhSlYDIX6jH1MlXsHfPXRw8RLOOITz7&#10;QjR2G5fjsHsN1p3OxtKdaZi3JR+Ld7dg6cErWHLkGpYduSJwTRIOCw9rkQ8KDpGAuDqBhKAZRjcW&#10;KATEThIQ9Zi7rRqzNpdjhioHUz+Pw9RPAjHlAw9MessFc96/BFuXdLi5pcHZNRH27mmw90iFg1sy&#10;nFwS4eIcCzfHSHjYBsPTxh/eVr4ajQgLV/iZOcHfxO6RecY5MwScM0HgWWMEnj4HnxMn4XH8GBwP&#10;H4LV4cPwtLNFb3fX+F3z1RPvq/b29t8iIFiuPFfUgPjLv/xLqSlAAqKmpgabN2/Gpk2bEBYW9oVn&#10;0d7eHhs3bsTRo0el3wiWsf+DBw9i9erVePPNN2FtbQ1jY2PZn0JAsJ6/vz82bNgAExMTlJWVyf4N&#10;DAwwMDAgjzc1NclIL8uWLcPMmTPFPbQEu3fvltoJPM45cEyOxTmQIPD09MQHH3yAN954A3v27JF1&#10;lSgaJAEUAoL9sO7777+PpUuXQq1WIycn5yERQVlq165d2LJlC9LT02V7hYDgtSHhwDnw2mzfvl3W&#10;Ky8vl21ZTsLExsYGH374oez/nXfewcmTJ+U58bhyrZX8SUo6AuI7AEXY186/DI87TlZNOabdj/a+&#10;UqZsP67O79rX4buJjs5xJ5Ei7+y4LMpaUFndimPHyqCnVwuVAc0yWrFvfxcuGHfA1qEd9g4dMDNv&#10;w/ET7di5swNG0kml4guiQvywUwsiC2pVMqKi6YhSd6/ooIMOj6AjIL75JNdlw8PoDPBHu6cHGnz9&#10;UR4aibyYZKSk5iCWvhpKGuFX0w2vpitwbb0Jj7ZhHIgpwVs20VDHNmNLxgC2Z13FxvgOvO8Qj3NZ&#10;jXBvuAL3xquSfHCq6Ydz7QBcanrhVN0Hp4rLcCntgHNRA9zyquGVWYrgrBKUNLXitlgj8osqQVOH&#10;P3bi+UoS4P4Iztq64cczl+JXs5dLR5O/mkfHk2/iKbH/z0+/hE37jmDg6jVZXxF6FGgnsbqV5gmc&#10;c1VTO15d/T5e/sAIs7acFcKloxAiLbBYfxdauntkXyPUpJjQx5OSOCtGFVH8PjwQwsq9e/eRkJ8K&#10;4wBPWEQnS60HajlQ40GbgLBMzJWwiMuBWWQKLgSEw8w3HS6BNfALKEKEXxrSfeJQ5BmEejcPNLq5&#10;oUmgWUbAoKaDAo3GA6FNPmi0HzzR7emFHk9v9HkJ+Pqhzz8AfUFBGIiIwNX4JHQkpmDutMN4+qkg&#10;vPRiE6ZPv4Fp0wbEdg9efaUPk14dxKRXNHj11QGBIVF2BZMmXcVkYvI1gesaTOH2VUyarDk+b/5t&#10;HDt9B2+/cRcvvtSEOStCxTXph0nMEKzironrMYhDro1YsTMCr+nHYMGOJiw8dB0LD1zHEpFT20GT&#10;a4NlGi2IxQcHNQTEuAaEQkDMEf3M2V6POVurMHNTGWYYFWC6KhOvr4vHa59G4ZUPfGBwOhn2oTWw&#10;8y+FnW8BbH0LBfJg550NB48MOLunwMU1AW5OUfBwDIenfTC8bPzhY+MDH0sPDRFh7gw/EzqstIH/&#10;RUv4nzeD7xljeJ48Dedjx2EtBH13KwtcG2SUi9/vFHZi4vOnrQHx9ttvS2FZG+7i76ytAUG5gr4Q&#10;SCDMnz9fPjsEiYJnnnlGln/00UdSsKYWwHPPPSf7ZnsFP/vZz2SZNgFB8oFlM2bMwGuvvSa32R8d&#10;Ora0tEi/Cuyb7f/iL/5CbrPO//zP/6C0tFTOob+/Hz/5yU/kMRIUJAdIEijj8lhFRYWsq01A8Pxp&#10;SqHd77/8y7889E9BMoFmFSwnycL2JCDYJ69NQkKCLCMRQTON//2///dDcoZOK0k8TJw78cILL8jr&#10;zzG08SQlHQHxhIMPpCLsk0hQyASlTHtbe1+7bGL51zmmDW0i43fV0+G7g3YZIUM8px3ib9/diujo&#10;JuzaWgY9g0roGVbB0KgdW7e34cChNhkZw8a+Fa7u7XBy7sQl0w4cOdKJLVtboDakKYaiBVEKQ8Nc&#10;6BvEISIqT/wOPH5sHXTQ4YcJHQHxzSe5LhseRluAPxq9PFHhH4j8sGikx6chLj0fEblV8C9rgXdN&#10;L7ybr8GNphUtN2BX1Yv3rIJl9AujuFZsShvExpQ+rA+pxBrHGFgUtMK5lsSDQF0/HKt74VTVA4fK&#10;HjhVXoZzWSecS9oQXN6Cyq4+3Lh3Rwi+NG3QmDhQQKAQ/MdOPF+aZFCw7uwdwKTVH+Hp2cvxS+mQ&#10;8i38YuYyzH/7I4QnJOH2vbtiLvcxNnJfMx+xuCcm3qPcHx0VwvoI5/0AFu5eeHrxu5hucEgIkZZY&#10;dNgRsw2PCiG+RNQVQptozn6exMQzUzQfONcbt64jNisVpiG+MImLg3lsttR8MCfiszWEwzgsk/Ik&#10;eMw0NAnnfYJg4VcGp6B6eAeWICQgE8m+ycjzCUeNuy+a3D3Q5ub6WKKBZcwVp5MPI1+MO53so98H&#10;aj/4+6MvIBADoaEYjIrFteQUXM3JwK715/HTn1rhxeerMXnyTUx97bbAPUydehuvTR3GlNduyXyq&#10;gte5LyDKp7x2cxw3MGWKqDtZtHlN5FOuy35WLBvG7Fl38eLLXXhlSjyOOLfCNO4azKIHYRF7Q1yT&#10;m7BKvIWLYf3YbFGKVfuSMcsoB3N3dGLBQU3YTY3GgwYkH36bgFCcUD6egGAUjGnqXEzVS8dr6xKw&#10;YFMcLoRfhnlUO8xCm2EWXAfLoFpYBFXCyr8Etj6FsPfOhYN4Xp3dFCIiGm4OGtMMD1t/6SPCy9IL&#10;3uZu8DZ1hLeJHbwvWsLrrAlcT52D/cnTsDh5EjXlFL41X+q/bmIbaij84he/kMK1YlJAwZ3gNoVp&#10;HqPwTAKCWgFbt26VZRS2KUOyn7S0NPzDP/yDbBMcHCzlyx07djwUvNmGWg7UDvjRj34k208kIBTh&#10;/x//8R+l0E4tARIQH3/8sSz/P//n/8DW1hYFBQVwcHDAf/7nf8o2ixYtwvXr1yUJopAbPBeO5eXl&#10;JbUpOFeW0+Em320kIEheKP2eO3dOOpGkOQbPmXOmxgUTSYu/+7u/k3UVAiIlJeXh9aIPCJYx57mx&#10;PZ13soz1lWtAzYo48dxSQ0SZDzU2lN8xBU9S0hEQ3wFQ2Kfwz4fl8uXL6O3tleD1nUgIaB/nNsuU&#10;tko5t5W+FSjtmLMvpT8FHIs2SKyjTUTo8N2G9AvR0Ynuji5Ehtdh0+Y8rFeXQm1QA0NVgyQgtmxt&#10;xd79zeIHuxOWVl1wd++Au0cHrG3bcPpMG3bvacXGTYyI0SxAXxCVMDDIwaYtscjNr0H3Y8bVQQcd&#10;frjQERDffJLrslvDaPEPQI23J4oCQ5AVEYekxAxEZhYiJK8WPuXt8KjphQc1Gpquw7npKjxaruNI&#10;QilWGvtCL7QKhond2JTaC6P4DnzknIKt/ulwqu6FY9XlR7kAc8fSNvjWdKG0dwhX7oi/+TghQA0C&#10;IfmKnAIwMT7JP2YSY1D4YISMe/dv47SVG342czl+MnOVDNWpv/coSmvrcF8IWA+JEM5HtFMw8R7l&#10;vlKHWhsl5RV4duHbmPThRszdcgZLDtoI4fEiTtt7iXMTgttj+nhikpgW5zdG8uHOTSTnpeNSqCcs&#10;4hI1ZEMCHU3mwTJhXNuBSMr7AkzjknExIAHnPcNh7dcIh8A6ePmXItg/G4k+acj1ikalRyCaPDzR&#10;7u76W04mFShRL0g8KKD2w2WvcQJCS/thMDwMQ7FxuJqSiFs5efA3dcVPf3EYL7yQhVcmdWPSlH5M&#10;mjQkQI2HgfGcZcz7xtEry14R+SuvdIuc6BLbnSLvwPMv1OLFVzok+bBk5V28Pv06XnmmAsvXJMI4&#10;qhfmsTdhFjcgrtVVsX1DXKfb4noMwyzyKrbbVWLJjkTMMirA/N09knggFh0g6aCQEdqRMC5j/jgB&#10;MW9Hm4aA2Fb3kICYxTCc6hxMM0jDa+ujYWReI8YdhGl0lxivB6YRHQJtMAtvhkVIHWyCqmAbUAp7&#10;vyI4eufA2TMDLm7JcHGJhxt9RDiEw8MuBJ42QfC0JhHhDk8zJ3gY28DtnDkcT1+A7amzcLewxmB/&#10;v+Y5+AMeUN732hoQFKj/5m/+5guggM1jCgHBZ5BCNOtSsA4JCZHjnz9/Xu4/9dRTsk+SAa+++qos&#10;mzp1qvR9wHrMaYrBPklAFBcXS1lU0YCghoCdnd1Dvw00U6CmAsdfv369LCM4D5IFLGc/+fn5UgPi&#10;pz/96UNSgv4ceI4MlUmNCJbT8SRJF/bPbY65cuVK6edBGY99sJyEAcsUAoLtH0dA8HqwjASEogER&#10;Hh4ufVjQ/IN9UftiaGhI1uNYn3/+uYzCQZKD5895KniSko6AeMKhkAG8lrSX+tWvfiVZOEKlUsmH&#10;gvVICjCnipFyfMqUKdLeiYTD8ePHZdnPf/5zqVKk3TcfCt6sPLZq1SpJNCgkgzK2q6urfMjIGlL1&#10;ieXKHHX47kD5mz76+3ah53IXQsIrYGSYDLVBCQzoTNKgVka9YKjNzZvasXtXB44ebcdF4zY42nfC&#10;w6MDDs7tML7UiYOHu7F5ayMM1c1Q6TeI9pXQ08uBi1MROjhGV9tj56KDDjr8MKEjIL75JNdlYtFc&#10;FxCEUj9f5AZHIyU6GdFJuQjLLEVAfh28y9rgXtMHt4YhuEjHklfgUn9F+nQwcI3GW1YRUEXWYmNy&#10;DzYkXxbbdXhDlJ1ILINH5WU4VPTAvrIddqW9Yr8Lhb1Xcf0etR3EulBKvAQn8wjK5h87KWtRLsoZ&#10;3aHnci8Wf6zC/gvmQtguwJXhm2JeGoLgd0E7yTLR36hoR4eZ18X1nPPeGvx6+UeYvfUsFh+2x8J9&#10;lnhv3wVcuXFdkhSjY/fHW3+7SWNqwfMV50H+Z5xIGb5zC1E5SUKA9YJ5fAKsEvNgkVgE8+T8LxIO&#10;45oP5kkFsEwuhHlCNowjEmDsFYwL3qJ9YCccAqrhFlCOIP98xPukIcMrDiWeoWjw8EGHh9s44eCB&#10;Djd3ATdZ1inKFI0HxeeDEvVCml6Ma0D0BwSiXwikgxERGIyPwdXkJFxNz0JzXBLmTd2OX/7KEy89&#10;V4KXXizFcy+WSd8OL70gQD8PzxWJfaIQzz+XK5CD557PxbPPZeG5Z9MF0vAbkT/zTBqeeToeT/86&#10;GC+IfiZN7sGCxffE2ncUU18ZxHMvZEL/SCEs46/DLH5QmmKYx92ERfwtUXZD4CYsE27JsoMerVi6&#10;PR7T9FKxeE8vFuy/ivkHh7DwwACW7B0U90kf5kv/D5cxf3cX5kkHlK2Yu11DQDAChtSA2FiIaYZZ&#10;mG6QgWW7MmEcfVX0Pwiz6H6YRfUK9GgQ2SXJCLOINpiH1sNSISJ8C2BP0wzPDDi6pUifEa5O0XB1&#10;jISLfSjcbHzhZuEGZxN7OF60gr2xNSwvWCM2Ml4I4iTneJ/8YSYY2j4gKIhPfA9Q4KY2hEJA8H6k&#10;IM0QlGyzdu1aqU1AgZ8COokEkgPNzc34j//4D9mOX/w15KHm/ibBwLZKFAweo98GRVDnR1SlvuJr&#10;gUI95SvlmecxhgWlwM/j9OFAuUghDy5duiTrKP2YmZnJ8n/6p3+SGhScs0JA7N2792G/POdnn31W&#10;luvr68sybQ0Ial6wPxIQPDcSEIoTSoWAIIlCAoLn8fLLL8t29IGhzJvg+CRjFMecCp60pCMgnnAo&#10;AiOvJUO08EHhg8ib7je/+Y18wBVhMi8vT6op8RjxX//1X5IBpFbDzp07ZRlvXpaRlFD6bmxsxPPP&#10;Py+Pv/7669I2i+VsR7KBD/G0adPkuFRXIunB44+brw5PNpS/G+8bzXYnklOLsWVzAgwM0qBW5UOl&#10;KheohkoSEK3YYNSGbdvaceBAK86caYWlRYe4Fzvg4NQOU/MOHD/RIu4vTVhOA3Ud9A2KcfJkKapq&#10;msbvM10UDB100OERdATEN594ve8JgbkiKAR5/v5ID41BfEwKIpNzEZJRCv/8OniVtsKtug+u9QNw&#10;piNJgkSE2LcqbsMbxn742D0TquhmbEzuhWF8Gz7zL8Ia+wgciyuAQ8VleFV2I6v7Mvpv3sPIfYZ0&#10;FH9r6XHgm03KWpTgopzq3X2DV3Fr+A5GR8RCfYSaGF/vHuQtK8kU0U5qb4yN4ISxGX6z8C3M3nQC&#10;S47YYbHAtPV7Ud3QKM6d9b6+8PanSMp1ILhN4enKzSHEFiTAKsIL1nHRsErOhrVYD1gJWKYWwDKl&#10;QGwXwipFCN1i2zK5ABZyuxDmsekwDonFOXc/GPuWwyyoDQ4BlXAXQm+gfx5ifVKR5hWPQq8w1Hj4&#10;oXVcy0FqOghoCAcPSTgQPdLfg4CXt4x4IUNuknig9oNfAPoCg9AXEoKhyAgMxMfhamIyrqWkYig1&#10;FbGWnlhKXxBPm+O5Zxzx7NN2+M2vrfH0U+Z46qlLeP5ZM7zyrDFefuYCXvrNObz87DnMmWqG2a+b&#10;Ssx83QQzp17E/FkmmDP7DH7+y/2ifQxefrEJU6fewNJlY6L8Hl55uROvTo/FCYc6WMeSCLgBs/jb&#10;MKcGBEmIhFuwSrwt8mGBOzCLuYVdTk1YsTcTszcWYR5NM/YPYv6BQSzYN4SFe/qwYHcX5u/qwDyx&#10;hpq7vQVztzVgzpZazNpcgZmbSjHdKF+aYMxUZ2G7cyfME6+Lca/ALHYAZtF9MJfoFduXx8mIboEO&#10;WIS3wDq0HtZB1bD1L4adTwHsvbLh6JEOJ9ckOLvEw8UpCi62gXC19oazpTccLDxhJ3IrgZqqJnGf&#10;UMjmPXNv/C766on3mDYBQSeUyvOoQHFCqU1AUHZk6EqW8aMoBXSaQ1BjIiYmRtahzEI/Cuz31KlT&#10;D4kAws3NTcoqigkGn3uFgKB/CWpPKHUp3CsEhDK+MjdqHigEBPuk3MOPuOyHTh8Vh5Mc28LCQpaT&#10;gKB8xfeb4gOC56Ikroe1CQgmOq/UJiA4trYGBOfIpK0BQR8QlM/o54HteG2VcyJ4DRUo56TkT1LS&#10;ERBPOCgkEryWLi4u8uYjaFf0z//8z5J04HHe2MpxkhB8AElA8AFkW3pi5Y3K4yzTJiCoAaEQENOn&#10;T5cMJMcODAyUHmXpFZY/BgoBQSaQ7SbOVYcnH9p/N263tXfh8KFgqFVxUKmyNQSEukxsV4m8XqAZ&#10;hkZt2Ly5HXt2t+Ho0TZcuCBebladsLHrhJl5h3gBtGL3rm6ojZqk08pNG/KRll6Pzm7eX3RwST8T&#10;vz0XHXTQ4YcJHQHxzSde73vDwygOCUWaEObiw+IRHZuMsOQcBGWUwDe/Fl4lLXCrvAyX2j441Wl8&#10;OjjXDcCppk+U9eNQdBGWn/OCXmAJDOPbsTGpG4axzfgsoBBvmvngaFAy6geu474Quh85dNSsCb/p&#10;pKxFlYW3BtweF6rk9h9GQIDuHUao3TAKE0cP/Gbx+5ix4QSWHLXHIoH5m4+jsb1THBf1njQC4oH4&#10;uwjcunsLsbkJMAt3hkVCBGxTc2GVViJQJlAKy7RCkRfBMnUiiqUmhEl4Ii74heC0WwhMAlphEtQC&#10;28AquAWUwc8/H5G+6Uj0SUKOdwyKPUNR5+GLVi9vdHh6oUtAmlhoQZIOAtR46Pf2HTe7oN+HAPQH&#10;BaM/OAT9oWEYiozCUHQchmKIWLEdhauRoSh39ITzztOw2X4ONhvPwnrjKVhuPAHzDYfhcfAiwk+b&#10;IfSUKUIEQs+YI8bKHdHWngi38UGwjS/8bMMQ4poIX9c4rF51FD/7iQmefzYDr77SizlzhrFsxQim&#10;Tb2Jl56rwTufJsI+rBN2sUOwjLsBi/hhCRIPGiLiDizjBRLvwib5HizibmKLZTmWbYrHvI2FmEtt&#10;h729mLenG/PGyYd521sEmjB3K7UfqjGL5hcbizHDKA/TVDlYsacAxrG3YJF0A+YJ12AWNyRJCHMS&#10;EeO5RWy/yPthGtMHU6kV0QGzsBZYBZOIqIINfUT45sPOOwf2HumwdxHn4RwrEANb53hYCZg5xcHV&#10;Lw1XrlJDiM8wn5uvH8mF99sfQkBQoKdcQ1mFMsexY8ek4P3iiy9KWYZ1uHYlOcF+16xZ8wUygKYT&#10;LFdMMLQJCDqb1CYgSG5QjuL4R44cedgHc3Nzc0kC0EEkhX/FBIP9MBoF+yUo69KcguUkSujU8k9N&#10;QFADgnIa5TVeI5qhcC6cO7UeSIjQ/4OHh4cs177mT1LSERBPOPigMeeN6+zsLG8+PjA0h+A2VZjI&#10;hPGh4g3NMnqP5c1LAoLmFvw7KBoQPP67CAiacJBg4HHFG60CHicBwbEUkw8dvntQNGb4N46MzIKB&#10;vjtUhpFQqTIFcqBSl4q8UuR1Ak0aLYgNbdixg1oQ7Th+og3nz7fD1LQLxsZdOHykBZu2tENP3YiN&#10;hqVITWsV/fPeFeMRuntFBx100IKOgPjmE6/33eFbKAoOR3JgCGLCEhEZm4Lg5GwEZBTDJ69GEhCu&#10;FV1wZhQLkhACzlW9EvTr4FzTh3UOYXjbPATrAstgENUIw7hWbEzuglFUE5afcMMxG3vcvkstg3Gh&#10;QIwrhfZvOPF8FUFD2SZhIE0RxD7NKMRqdbz2V0usT6GMviwomBXX1mGZ4R7M2nAMS485YdV5byw9&#10;6oBPT9ni5p3boi7n8fWFtz9JkmYX/HuM4N7YXSTmJ8M60hVWCSGwTs2EVUYZrDLLRa6BZbrI08tg&#10;zfJxWJKgSC2RTimNg6Jx3t0b59xTxXYzTAKbYB1QB6eASnj5FyPELxtRvulIYUhOnziUeYWh3jsA&#10;bZ7e6BSQmg4il+D2OPq9fTDg44d+P3/0B2r8PtD0YkAIXYPhkbgSGY2h8DCxH4a+UFEeHIre4BAM&#10;iroD/r7o9/HFgKev9B/BSBqMtNHk6ooGF2fUu7qgzs0Fte5uqPDwRrGHH/K8QpDlE4l0vwSk+CYh&#10;ISAN7o4RePnFPXjqV8544YUKTJ4ygEUL7mHRwnuYNHkIz7+Ujp2HMuEZ1QanmF7YxF2DVbxiinFb&#10;kg8Wccw1mhBWSfdgmXwPJjHXsd+tBct3puB1gwzM3daIebvaMW9HizS9mLutHnO31mL2lkrM3lSC&#10;WRsLMcMoH9NVGdjq2A7rNPZzGxaJN8XfgOYfV0Q+JCDyuCHpG0L6h4gdgGl0H8yie2ES1Q3ziHZY&#10;hDXDMqQGVuK5tfErhi2jZ/jkwdqvEJb+4m8aUAoTkZv45iM0vR537guB9sG4/wDeyF8zsd3vIyC8&#10;vb2/QECwjEI0ozso0SroNJLyB0NdUpjmPUz/B3QkyeMkCPjxletZX19fKfewvrYTSm0NCBIJyu8C&#10;/SXQcSTr02SDmgWUf6j9oMybwj3LtAkIymA0S+f50eRD0cZYvny5fLfRBEIhIA4cODB+Rf64BASv&#10;hUK2sB4daHKevKa8JjynM2fOyPNXEvt+kpKOgHjC0TlOQPBaKhoOvPkZK5c3KP1A0EyCpMDkyZPl&#10;w6ewcbRB4gNIgoJxZlnG9rR74k1P9o95bm6uDEnD44oGBMflw8wHgkwg++VxhYCYOE8dviMgISDy&#10;zo5u8WPYhbNnfKFv4CrumQhxLyWLPBMqdaHYphZEjUCjJCEMjVqwZUsbdu9sx6GD7ThxvBVnTnXh&#10;6JFObNvRBgNVAw7srUVsbDM65TgkHcS9K0mIR1oXOuiggw46AuKbT7zed28PIzskHPGBIYgKi0dY&#10;TCqCknLgn14Cr9xquBc3w6miE05V3XCq7oFjFSNZiG0Bx/H8UlYN3jzniNVmofjEuxSGie3YmX8L&#10;O/OGYRDTgJWnnGHlHYIhGav/vkbol8I/v8TRJENDAnA+LFfWjH+KpPT9hTGYcVvuTxhXzItF8vCo&#10;aCPnPooRsU8ihWQC17ZcI4UmpOKtrYeE0HgOq8774C3zcLxlEohFR+xx1oPO88S5yr6+HQJi4rlL&#10;IkgIkiSGqtqrYR3lLITjANimpsMmSwilOaIsq1yD7ApYZVfK3Dq7HFbiuHWOKM8sh2VagRBq02Hs&#10;F4kzTl4w9i7ChYAmSUBYBTbAMbAKHlILogCh/nmI80tHqm8yCrxjUeEViXrvILR6BaLby09jZkGN&#10;B5paMNKFj5/EgH8A+gMDNZoPIaEYCAvHYGQUBqOiNQgN1RATog7NMyRZIdpf9taAJh30NcGQnw1C&#10;UKx3EXB2FjnhIsvq3LxQ6e6LEo9gFHqFI9s3Eum+MUjxS0JiYBoO7nLET356FL95OgYvvdqK6dNu&#10;Yemye5g9ZxivvNiDeQti4epZgYDwJrjEdsExdhA28TdhHX8LVgl3YEESIuEeLBLvwErAUmxbJY5K&#10;rQjjyCvYblePN/dlYI5RFuZurMLszbWYtb0Kc7ZUYM7mEszaUIiZ4+YXS3bl4kL0VVgl34NlkuhL&#10;khB0fnlN4Op4roF5/NVxQmJQY6ZBrQhFGyK8FWZhzTAPbYRFWCPMI5pgFtEC03ABUWYcXIOL/qXw&#10;TKzDrbv3xPN7T0PY/T8SEBSG33nnnfEjjxKjSFB45nFqXCvEAIVrmlZQ5iAoeFMoV34vmGdkZDwU&#10;8mn6QH8I9AtBzQjKRiQUFA0IIyMjOQadWGprQBAMc0nfEOzn3//93yXxoZAY7E/xDaFNQPA4CQ6a&#10;QHBs1mVZZGSkFPi1fUCQJFCeQb77aDrPcj09PTk+5bAfjUfuIJnBekoYTpIz2mE4aYai+IDgOGzL&#10;/jg+50GyhOfA8+c2TVW0E/t+kpKOgPiOQJuAoPmFpaUlaGoxadIkSUDwRuNNTF8NCiumEBCKBgRv&#10;UpaTwCBjp4D7vKl5TNGAIAGhoKGh4eFD88knn8jjj5ujDt8BjP9Nuzp70NTcgE0bzaBSu0OtDoVK&#10;lSCQJrbzRF4sUClQJ8kFlboFG4xasW0rHVK2Yd9+TfSLTVs6oFa14sDeJlTVdKPncvs4+fCYsXXQ&#10;QQcdBHQExLeT7t6+jfTQCMQGhiAiLAah0akISMiBb1oxPITA6VrYCMeyDjhWdMKxUghVBLeJ8k44&#10;lXcIdOJcSineOGSGxQdssD6oFNszrmJ38Qi2Ft3HppQ+LDvjiS2nLVHX0oLh27cwJgQZOm+kIDMm&#10;Fs5KaD9CEQSehCTnODqG+2Ke9ySBQG0HMU9RNnJ/RJIqkSnp+HzfCUz5bBeWHnPGOxaReNsuEe/Y&#10;J2D1BV8s2n0BOdX1mvMUtzjP9dtIvKbyGvOai22andwbvY/G3ibYx7gLYdgPNmlJsM8ugXVWFayy&#10;q2CdXQ3bnFrYZBN1YrsG1plVMEsph2lyBSxTiFyYRCTgok8QzjiH4aJ3Fc4HNOFigBBiA9phGdQM&#10;u4BaeARWwte/BGF+BYgNyEaaXwJy/KJQ7kNNiBB0egeg15vEA6NcKKDmA8mHIPQHk3wIwSC/SkdE&#10;YSgqGkPRMRiMHicgAkg++KOXxIW3j9SeoA8J+pZgKM82N3eN5sM4qP0gyQeBRpa5kYTwQJW7L8o8&#10;AlHoHYYcnyhk+MYi1T8ZyQGJWLV8N37+s4t46ZlsvPTKZcydew8rVtzFW6tu45PPCrF1eyiiwmvg&#10;G9YCz5g2OMcOwiHuqiQhLBLuCozAIpHEg0DCfViKfauk+/IYtSKInY4NmL85EjNUGZhlVI7ZG6ow&#10;06gQMzfkYpo6G1MNMrDRthXWaaJ98n1YpdyGVTJJCJpjXJc+IagRIQkJAfMEUfaQiBiCGbUiYvpg&#10;HvPIRwQJCfMosR99GabR3TCN7ICpOAfj4FpcDKyAdXgFBq4Ni3tm5CFh+HUT7z1q21IjmyQEP5ZO&#10;TIxywY+fJAaU0JIKqqqqpFxCuYUfVxXigII3cxIL1FSgVgOFbxICdMZIDQDKK2xDAZ31Dx8+LOew&#10;YMECKb9o//bwOMmNV155RcpClKuYUyucWhmK1gXHV3xAnD59Wkag4Jisy3PQJlBIQJDIYNAARvBg&#10;Gcfju2/x4sWyXHFOWV1dLckTlpGQ4XyysrLkebFfhiBlPRIunBPNSJTIGKybk5PzhblzTrzmdXV1&#10;st2TnHQExHcE2gQE1WuoKkSbKD541GLgw8uHldoP9Ao7kYCgDwg+yASZNYIsGaFssw01IOiEUhmX&#10;wirJDR0B8X1BJzq7OsSLgSYYHdi5w1q8GFwFAqFWxYg8CSp11rgzSppi0BdEg8ibRFkLNm5ox6bN&#10;XTLqhdqwXaAGDk5NqG0Q/VHjoYPaFToCQgcddPhy6AiIbyeRgEgNCUdMQIhYQ0QjKCoFfgnZ8Ekt&#10;gnt2BVwKG+BY0gbH0g4NEVHeCYeyNjiUtsKhpAX2xS1wKBaCVnEzKjou45ClPWZuOomPPbKwKaMP&#10;e8tHcKDiLrZkDuBTnwK8cd4dO0ycEZSYhs6ePowJIX5MCDUjQqjh358LaGXN+CQkKUBI8woSD+Pa&#10;D6N30dHTAWtvP6zasFsIiUew8qwX3ndMwScemVjjmYv3XDLwlkWYuBYnsNPYFreEADJGwUWcFn1O&#10;fBuJEThk2FMxCQqRN+/cQEpZBmwSvGGZEgnbjEzY5ZQJVMM+vx52BXWwK6yVmhD7fOKhZ+aD9064&#10;YNkeK8zdZIIZamMs2GiGN3db4KODZlh32BJbz0dgq0k6dtnlYY99KQ44VuOcfxMsQ5rgElILLxkR&#10;owwRfkVI8stBuk868vxiUeYbgQafEHR5B6JXOpn0Ra9AX4Af+oMCMECTitBQDFLzITxSaj2QfCAJ&#10;QU0IHmdYzl5f0W6ceKDWA6NpMNJGq0Czm5skGhQoBAS3SUw0i/0mNxIRHqhz90K5ZwCKvUOQ7xOJ&#10;bJ8YZPklIc49Bs8/tx1PP+WN516qwMKFPTh45A5MzO7gwP4r0Fdl4NK5SMSFlyM0vB7+ka3wFAK9&#10;c+wQbOJuwSr+niQhLBPvw0rAmiQEyYgklmtMM6yT78Es/ib2udfjrb1CEP4sHNMMMjFNlYep+umY&#10;uyULZyOvwjZ1FNYpI7BKGRa4K/6Gd2CRPAxLAavU2xqIYyQmLJM1hIQkIhLGo2ZQGyKmH+YCFjFD&#10;sBBzNI9hNI0+mEV2Sy2ISyH1MA6qwkW/QpTVa/wtjD2gKcYfRkAQFMb5e09BfmLi868c5zYhxxSg&#10;GQaFacodiikBy9knc2Wf0R5qampkeE7KnSxnf9xW6nFbKVPaa/dFcB6MrkGZiR9daebBtso4JCCo&#10;KUEZitoZPB9qeNCEnSE5WUepS3A89qnMg+B4yjy056J9jVimnAPBbZbxmNKnMo7Snn4fOGfOvbW1&#10;9WE/PPYkJx0B8R2BNgFBDQjaA7399ttSfSkqKkoyfHwwrKysHhIQVAmaaIJBkoKMHH1HUN2HoIkF&#10;VYvYfqIGBBlMHQHx/QFJgs4uOoXsFvdFFw4dcoGBvj1UKj+o1eFQqWMF0gRyoFYVCZQLVAuQhGiG&#10;oWErVIZNMDBoxs7NHQgObEFLO8052tDVwXvmMjpE348bWwcddNCB4EKK6wRd+mbTHbGoTg4JR1RA&#10;CEJCoxEYmQzf+Cx4pRbCLascTgX1cCpugaMkGh7BvqhZg8Im2BQ0Iaa6HbfF37B3aBD7L9lgqtFx&#10;fOiRgc1Zg9hXO4qDjWPYWXwXRhlD+NivBG+edsLnx0zgEhSG1u5OIdQ/WiAra8YnIckFuxC2RkdG&#10;MXz3Pgoq6mDs5IX3d5zADMNjWH3aE+87p+NTnyJ87i/gm4ePXdPwrmU4Fm4/gw837UFFbb0UACgk&#10;fJuJpIMkH8T5XLkzjJTKAljHBcMyLRUW6YWwz6uFbT5Jhwb5d3UsbMHp6Dy8f8oJr352BC9/ehRT&#10;9C5hqoE5pquthTBsiUlrTfDiuyfx66Xb8cv5e/DyKnu89IYTprzvh9c+CsfrH4djkWEy1hzKxB6L&#10;Qlh418IzuApBwSWICchGakAqMvxSkeufhDK/GDT6RqDTNxiX/YPQyygX0t9DkEbrITwcA+GRGKDp&#10;BckHIjJaEhI0zZAEhI+GgFC0HjRhPt3R7O6GRi0CQmpBkGwY39cQEK5oEXWaqSkh2tR6eKPK0w9l&#10;XsEo9glHnk80Kv0icGGLCf7nx/swc0YyjMT65/jxO7C0fIDTJ+9jy9YOqPQjEeWTJZ6rUkSHVyEs&#10;oh7+0R3wjOmDS+w12MbRKeVdSUDYCFD7QSEhaI5hmcjIGcOwjL8L09ir2GpfiQWbIvH6ughMWRuF&#10;T86WwzLltiQqrFLuwDrlHqxTNbAS2xqI/rWRelu0GScjkkhGXJcaEWbSZwQxriERNwhzMU9qRZiG&#10;t+FSaCMuhdTgnG8xItMrcV88B5KA+AO0ePgsKVCe9YlJKdeuR2Ge2gT020CZhJrdZWVlD+tq59oC&#10;v3aZUofQrvO4PpQ2yj63J/ZLUNNc0YDQJkS0hX1CIRaUMtbTPq7gy8oVaPeh7E8cSxvKfLTrEU9y&#10;0hEQ3xFM1IAgAXHu3Dn5MNDL6rJlyyS5wBi09OaqEBC0gWJbxQklbYpISmg7oSTBoO2EUvEB8TgC&#10;QomC8bg56vAdgPibUguivb0Dly93w+SSr3iB2kKl8hYIhoEqSuTUgsgQObUgSqAyqIBaVS+2SUIw&#10;NGcjTE2r0djSgd7eZnGfaMiHrk76fxD3TFerGGM88kVnF7oZCaOjT5YxKgY1MFjvt+amgw46/CCg&#10;IyC+nUQCIi4kHBH+IQgOjoZ/ZDK84zLhkZIP58wyOAqB1KGoCQ7FAiK3J2iWIQRUKajmETXouH5H&#10;CLb078CvcncREBGDqeu24AOHOBgl9WJX4TAOVt7DwfoR7C6/j60512GU2COOJ2HR9tPYcuwcahsa&#10;MXLvtrgPqCnAhTMFZi7KuY4Uk6W8wlwWCGFe2jOM748L1kJUEEX8x3Wn9qJ9fPHNPrkvjglRYbzs&#10;UR+a+tzlf6LO6D309HbDysMHi/U3Y4Zqv/Tv8KFrKj7xL8S64FLoCYFaL6QMn/gJYd0xDSvOeguB&#10;fRf0Dp7GlWvX8WB88U8NBEUg+FMn5ZS4Qb8T0smmFErGMHDzGkJy0mARHwubjHxYZ1XAjuQDNR6K&#10;G6V2i0V2PT429sbkz09hqsElzDC0xZzNrpi5yROzthAemGbkLI5b4JX3L+LZVfvw66UiX+mB51d7&#10;4vk3AvDS2xF4+b0IvPh+LF76MAEvvx+Hye/GYolBNDafyIKVYwFCAwuRFpiDdL905Pknotw/Cq2+&#10;Yejxj0BfYDj6g0PRL+5PhYDoJwERQQIiWkNCkIwIE+VCQKXmxGVvH6n9QGeT9PnQ6uYuSQVqNjSO&#10;Ew4S9AHxBQ0IUcfFTfqIYH1qTDSJPuo9vFHr6Y8aryDU+QSjwcdfzM8Ln6/YiiXLzKE2SMfu7V1i&#10;7X0PljZ3cPTobWzY1IC9W7yQF56LpNBSxIRVIjSiGf7R7fCKuQzHhKuwSrgNq3iSD9R80BAQGvLh&#10;rsY0Q+QWCTdFfhvWYts6+SZOh/Zij0sHLkTdlCYXVknUehiGdcr9cQLiPqwEaJqhwQhsBKSphjhu&#10;mUoyQuMvQmOuQSJi3E8EzTQeEhC9MI3qgmlEO0xCm3EppBYX/Mtg7ZuMgSvifqYWkMDXTZpn64uY&#10;mFimPCOKEE15RfHtQNB0g+8LHlfqarf7sv2JZRPbTwSPMU2so7RTNCA4J5pgUMhX6n5ZG+197Vwb&#10;j6v3u44pRMPEugomlj/JSUdAfEegTUBQA4IOSWJjYyXpQL8P//M//yNtnEgsUBuCD4k2AaHthJJl&#10;2gTEl4XhVI7rCIjvD5S/KcF7wMs7Egb6ZlDp0wzDF2pVJFTqOIFUqQVhoCoS5eUC9AdRL/YroVaX&#10;4dzpZri7tiA4qBnRMS3IyOhAcUk3Sss7BdpRUdWK6po2NDS2SMKhu7sVHZ3NYg4ktTT33uPmp4MO&#10;Onz/oSMgvp1EAiIyOAzBfqHwD46GT1QSPGMz4J6UB8f0Etjn1sC+oP4L4Fdy+7w6kQuhNbcaiXWd&#10;uE0zBSHcj43dl8LuvfsjSM4rwdJNR7HwhAs+9MqFKq4V23JvYE/JXeyrGcXuqrvYXngDm5IvY61P&#10;MVad9cQnJ6xwws4LzgERKCmrxtDV67hHEw06exR93x+juQYFkwdSa4KCEImHETm2WGiTRFAg5sSv&#10;/iOijSZnHS7YNYtyfsmVYDnJi3EMD99AaUU5bDz8sf6wMRZvPYU3TrvhQ6dkrPUrgX5YA1TRrdCP&#10;aoVeaCPW+hfhQ9csrDjngyn6+7HScBd8YxJx5cYNOe63cV9zRBlphOfLjNdMCEiNvT3wSE8TAm0m&#10;bLPo66FMkg/2hfVwKG4UeQvUduGYu80M09TGmLnBBnO3OmPOVk/M3e6LeTuCJOZs8xfHPDF1vSMm&#10;fWiG51edxHOrnPH8m/544a0AvPh2GF55LwqvvB8rjidh8po0TP4kE5M+zsTrH6dj2kfJmPNRJN7V&#10;j8Whk/EIcMtBdkAGiv2TUO4fh/rAMHQFh2IgNByDoSEYkqYX4+YXkoSIRH8k8whpmtHvr/H9wEga&#10;1H5QTC805IOAqysaXR6Bfh9+m4BwBSNktIn6RKu7hohocfdEi4cPOtwZMtQPvZ5uKLBzw+q5m/Hu&#10;O94wMqrC/gNDMDG5DzPTEezZfwVqvVRYnw1EakQB4sLL4BdQAQvHfBg7VsIqqA928TTBoEPK2+Pk&#10;g7YGBMuGBW6J4yQJSDhoTCvMRblFEgmEOw+1GxTtB6kBkX4f1hkjsM0cgUP2GBwFmNsRWWOwTR+B&#10;DYkK2fa26Itj0FcEo2hcB6No0CzDlBoQER0wDW+FSWg9LgSU4rxrHEprWsS9RBOCb0abh8/OtWvX&#10;ZOQIOto3MzOT8giFbkXw/jYSx6VmBrXHGd5S2yGm7j32hycdAfEdAc0oGPZF0YCIj4+XTlpIMpCE&#10;oB8HhpPhw6oQEIoPCAqa9AHBMpps/DEICJZPnKMO3x0of9uiomoYqi8KOEOt8hIIgVodBZU6QWpB&#10;qFV5IheLMFURDNQFAhUwMGiCgZ5YuOi1QU+vGdSKMFRVY8f2KuzdV4bdewpw6EAxjhzOxpkzKXD3&#10;LEJUTAHqm1rR2d0jtWp0948OOvxwoSMgvp1Eu+YQIej5+AbDKygKHhEJcItNh0tSLhzSS2CXWy0F&#10;VG1Y59WMOyasgn1BKXquDmsW3xS2KejSSaPIR+6OIFsc33T6IuZtOoqlR22xxi0NqrhmbMu9hn1V&#10;93Go6QEONNzD3rJb2J57HXoxbVjjkS2EeQ+8fcIGm0ydYOsfhpTcAjS3tIl1ymXcuXMXd8X9ck8I&#10;1CMkGUh+iPGkloPMKQgwFwKKFFI0OR3oyXpiW/pCkPu0rb6PG7duoqG5EWFxKThs5oRVu89iziEb&#10;vG2fBP2Qaqgim6CKb4dhYjcM4zugjm6CflA5PhdzfccsUAjoZ7B4/VacMrdFfUODEPbF/cyIH5zf&#10;t3Bfc0T5PPFayHN+gNaBIXhlZcM0LQcWmZWwzhJ/x1zxN81vkGY2xsnlWHPeBzOMqPFggzmbXDB7&#10;q/s48RCI+bvDsGBPOObvChXnG4Dphl54fZ0rXvnwEp5bZYuX347AS++G4uX3wgVi8MoH8Xj1wyRM&#10;WpOBSR9nY8raQrz2WTGmflYg8lxM+ywNMz+NxdyPo/GxUTRML6YgxjMdBcEZKA9IRktQNHqCIjAQ&#10;GvuQeBgMj5AYCItAH00ywsIwwMgY1H7w8ka31H4g+aAhEej3oYHQIiBINDRqERAkI0hANAtoExAd&#10;7q7oFP10urujS/R5WRy77OmLXrHd7+sD592nsWT+IXz8WTK2bWvCiaNCqLe6j9Nnx7BzZxeMDCIR&#10;7pMPO8tIrFtnh7fec8HbH/tCb2MMTjo1SuGfJIRCPlgxmoUW+WApyQENASG3JUga/G4CwjZrFE65&#10;Y3AregDPkjF4lt4X2yNwKRiBY84o7DNHYZs+Kurfl1E0pCZF0vC4FsQVGSVDOqOMpBlGB0xCG3A+&#10;oARnXJMRHF+M+6P3IG5wzY32J068hxWyQdEw0Ma39c7Qnpf2XBTo0h+WdATEdwS8ls7OzpJsoAYE&#10;CQiWz507VxIDxPHjxyV5cOjQIbn/ZSYYv4uAoDbF7yIg1qxZI1WRWK49Px2+G1D+piQBuN/W0Y29&#10;e82hMrCFWu0Olcpf5KFQqaMFUsR+JgxUhdBX50BlWAYjo2Zs3taKnbtasXdfO3bsaofRxjbpE8LA&#10;oE7UrxL1S8R2IQz086BWpYs8DkaGYdi/3w/FpVViXM0cJs5NBx10+GFAR0B8O2l4+Db8AkPg4h0g&#10;tQ6cQ+PgHJ0Cp4Rs2KUWwTa7UjohJKjtQFjnaqIj2GRWIKuN/hs0xIMUdMXfUJo3UGPhwSjuCwF/&#10;+M5tVDW2wS4gEsu3HsWMbWfxlm0k9CJqsTnzCvZV3MWxtns43j2Cg61j2Ft9D7uKhrEpdQDqqCZ8&#10;5p2HD+zi8N5FV7x5xBRv7T6Bbca2OGhqi8OXrGDp6o3AiBhk5BagoKQEdQ0NqK2rlUTAjVvD0ind&#10;XTGHkft3BW5jYKgPBWVlCIpOwGlzG2w7ZYp395zDW4et8eZFT6xxT8e68CZsSurF1sxr2JxzE5sy&#10;rmJD0mWoYlvxWUgV3nVOxpJTLpisfxCL9HfBLSIWbT3iPr5PbQshnAhozEi+JYFEDMlxpZmJ+Bv0&#10;3rwFl5xSWIq/Kf9u1gypKf6mNKsh+bDVNRZzt5pgmqEJZm6yw+ytHpi3wx/zdwViwe5QLNgbgYX7&#10;owViMH93OOZsCcR0Q2+89pkzXnjvEp5/yw8vvRuDl9+PwSvvx+GVD5Pw6kdpGvLhk2xM/jRf1C3F&#10;a5+X47X1ZZi6rhQzPy/A3LWZmP9pEuZ+Go/Fn4bhU4MQGB+PRqpfBqpCEtEeEovukCj0h0ZhICwS&#10;g1Ijgs4ow9AfFoqBkBD0BwSi39tXE/HC0xPtHorTSXfUu3ug2t0LNa4eqBOodx3XfmD4zS8QEPQB&#10;MU5AiLbUniCRQUeWlz090Cv6vewlIMbp8wtEn28g2gX2fnoAK5ZTYzQbu3b049xZIdDbjuDokTtQ&#10;G5ZjxyYvLFm0Bx9+EIZNm2uxa1cPtm5qxVqjZJz3uwyrREbBeDz5oPHVoNFOkPg9BIQNzS4yRmCX&#10;NQLnvBF4lY8iuP4BIsQzFdY8iqA6khE8dl9qRNhQW2KchKBPCY1fiCswixuAqfQD0QOziC6YhDbJ&#10;SBjnvbJxwTUBCVmluHP33viN9qdN2mSDIuzL+1qr7NtI2nNQ5jQRuvT1k46A+A6AwhqvJUPCMPIF&#10;w8swNAvLqA703HPPScTExMhYtVRb4v6cOXOk8xaSDfTayjLGrS0tLX3YL0ECYtWqVfL4Bx98IAmG&#10;icdXrlyJZ599VhIZdMbCcu056vDdgPI3VdAl7g1rG18Y6JtCpXIR8IZKHQS1OlJsMyxnKvTVGTAw&#10;qIKhYRs2berEzj2dOH6iTbx823DkcAe2bu2AoboFagP6iagU7YsFGMozSyBFbMfCQBUCfT1vmBiH&#10;oa2N5AfBe0hzH3V2Pn6+Ovww8PB+1NrXzr9sm7l2+dfFxD5/V7+/q+7vypVtBUqZNia2mZh/2bZ2&#10;2XcJOgLi20m3hm/Dyy8Idp5+sPMPhX1wNOwiE2EXmwGblAIh0JTDJqtSAyG02mZXCQG2TIZidBT7&#10;V27fFX+38S+T4u8nIy2IfY0Gglj7EdQ2EGV3791BY3sXvCOTYXDCEqv2m+DNS35Y61+MTam92JF7&#10;DfvLh3Go7j4ON43iSOMIDovtfVXD2FF0BZvSL8MwoR16EXVYF1KJT/yKscY9Ex/YxeAjyxCstQnB&#10;J2a++Ezg43MuWHPKHnoXXLDujD2MLrnhsFs49tr6Y+0ZB6y56IU1ZuF43yEZn/rkY114NVRJbdJp&#10;5vb8G9hdfAe7Su5gR/5NbE7rhyqmCZ/5FuFt0WbxAUss3XYcG0+ZwlVcr7pWetunoC8EImpb8HqM&#10;m4QQ4uTHr/Y3lzgkr//9sXvS9CS9oRXWKYXi71kh/o7UfKiBfWEDzLOqsN7CH9MNz2P6BnPM2uqE&#10;OTs8MXeXH+bvCcHCfeFYuD8Siw7GYtGhOCw8EId5uyIxe3MQpqu9MeUTRzz/rjVeei8ML74XKbUe&#10;XvkgEa9+lIpJazIlXv0kC5Op9bCuHFPXV2KaXgOmGzRimn4NZhiUYaZeIWavy8HCz9KwZG0c3vos&#10;HEabQ+FoHIMi3yS0hybicmg0+kMj0B8SJiNeMCRnH8NyBgXJ0Jt9XtR+8JS+H9o86HTSAw3unqjx&#10;8EG5hx/K3X1R6e6NajcP1Lq6oE6LgHhohiFNMNwlAdHh4YFORtLw9Eavl48mrKe3HwZ8fKX2Q3+g&#10;H4aC/ZFt44a3l+7Be+/6w2hDFQ4euAZTkxFcPD+MbdvrMWPmdixdekGsd4px6MgQPDxv45LJTVG3&#10;ArsvlGgcSSbd/SIBIckHguTDdUlEyH1phkEfDho8IiA0JAQJCJuMUdhnj8K1cAS+laMIbxlDXM8D&#10;JPWNIbbrAYIbxuBVPgKn/FHYZYk26SQf7sIylcQGo2RchXk8I2T0PdSCMGE4zqAaXPQvwnmvTFxw&#10;jEJUchZu3hwW95l4vjVsl2Z7HBoVHM29+P+S2NfjiAdlHO3tL8PE9GV1Hlf+ZeC4nBffWzdu3JDg&#10;/uPqKnjcGEqZkv8+fN+TjoB4wqGoqyvgPkO/8NjvKuM+oV2HYKga7f4f14+yr31cKVfaax/X4bsL&#10;klMpKdkwUl+ASt8RGhKCWhCRYFhOtSpevEzLBZqgNiTZ0IkDBztx4WI7zEzbceK4KNvSKeq1CNRB&#10;pa4QbUtEni/yLJHToWUkVAZ+og8XqPVdkZVdJMbm/cR7lvca76fHz0+H7z+U3ybld4fgvnKMuVKu&#10;va3dRunrq0JpM7F/7b4m9sv9ifOcWDax/uMwsc7j+iR4nMeU47+rjXLsuwIdAfHtpJvDt+Hi7Q9L&#10;V09YegfCMiAclqEJsIpOFcJQHizTimGZXgqrjLKHsM4QglNaKdIaOzE67tTx66Zrt24iIjUDhidN&#10;sWjbKaw85YYPbOPwmV8hDONbZQjP3aU3caD+Ho53jeJ07yhOXh7DsQ6BtjEcariHA3X3sbf6LvaU&#10;38HuklvYUXgDOwquY3vuNWzLvoIt2QPYlHkZGzMuY0NKN1Rx7TCKbsOW1MvYmTeEveU3cKThFk60&#10;3sXp7lGc6hnD8bZR0e+oGPsetmYMwDCqAWtcM7HyvJeMarFqy1GpeZFfXoHbd+5g9NsxQf+9iX8T&#10;jb+LUQzduAn7TPE3zCT5UAXbvFo4FDbBLL0abx+3x2vrTmHmBivM2e6Gebv8sGBPKBbvi8Ti/TFY&#10;dDAOiw8lYPHhJCw6lIxFB5Iwf1c0Zm0OwjSVJ179yA4vvUczjAjpZFKaXHyYgkkfpWPyx1mYLLUf&#10;8jCFphfrKvD6+mq8blCH6apWzFAT9ZhpUIVZ+mWYp5ePheszsfyzeKz6PB7vro3AgR2BiHNKQUNQ&#10;EjpDonA5NBIDQSEy6sVAYBAG/APQ5+OLy16K9gP9NXiiycMLDR7eqPbwQbFnMAo8QwVCUOIeiHI3&#10;L1S5uqLGxQW1JCBcXaSJBskHaj4wegb9SDCaBvumeUefAP1M9AUESPKjPyQUfWERuBIdDdv9Z7Fw&#10;4XF8tjYBmzaWw8goGwb6MVi8+DSee+EdrFhhCSPDShw7cR3Jaffh5n4XW7Z0YMvJPNim0JmkBl8k&#10;IKj1cH2cgLihISG0CIgvaj/cgU3aPdimj8EuYxSOuaNwLxlBQM0oIsX9TPIh/eoIUgcfIKbzgSgf&#10;gXvxCJxyR2Ar6lumjYAhPOnQUobqlFoQgzAbd0ZpEt4+TkLQGWUpLnik4ZR1EHyD49E3eBX3R++P&#10;a0Dxt0DRhhJyn8CfOinypeZ+f0ROKNvKvnZ6XBvtuswnkgnKsYll0eLvr6enJ9bBWx+G3tTuZyIe&#10;14f2NrW1tN+JSjuFhPm+Jx0B8YRDe5FJPG6xO/GY9oJV2aegqZAU3FfaatdhrkB7X6nzZe11+O6C&#10;gn9LaweOHLaF2sAGKpUj1Co/kYdBXx0i8nSBWqjE4oGmFjS9OHGyFZZWHbCx7sDx4+3YvLkDKgP6&#10;gmA9EhDFAjS/yBRlCSIPF/CAgdoeBnqesLD0+a377XFz0+GHA/4+EdyeeF9o7xO8d1iXfnH+0HeM&#10;0g/bsx9C6V+7jnYbpUyZKzHxPlb2tetyDO26E/tTch7v7e19OB/t+sp43Gb5xLbMv0vQERDfTiIB&#10;4ejuBVNHN5h5BMDUOxSmQVEwC0uAeVyWEHYKYZVaBKu04oewSCmFR045rt1h1AsKHF//76ZxZDeC&#10;4bv3UFLfCK+4ZBy288B7By9i3o6zWHTYDm9ZRuNTnwIY0nll1gB2FF3FrpLr2F99F4fr7+NQyx2c&#10;6L6P0/0jOHdlFOeujeL89VEY3xzFpZsjMBG52c0xmN8YhdWNEdhcH4G1gO2tMdjeeQDbew9gfmsE&#10;Fwfu4bjoa2/FbWzLHYJhfLsYtxDLzvtj1o5zeP+AMS65BiKzqBT9V65i9L443xGNoPVt+Hf4SknM&#10;i2Yg9wXKmjrF36wEtrlVsMuvkeTDubgirDhgjakGZzB7k7W45u6Yv8cfC/eHYcnBKCw5FIulhxOw&#10;5HAilh5JxpIjKQKp4wREDGZvDsbr+h548R1LvPqBF175MBKvfpSIVz9MxiRpepGJyR9nY/InuZi8&#10;Nl8SENSAeF2vCq8bVGOaqhkz1O2YYdiGmepGzFLXYq5BOebrF2GRKhdL9NLwll4yPtSLhr5Ye1gd&#10;C0KxdzTaQxLQHRSMy4FB6CUZQO0HH290e3mjQ6DV0xtNnj6o9/RFrYcvKjz8UegZimzvKGR5RSHH&#10;MxwFHoEocfNBuasHqlzcJAHR5ObykIAg+UBzDkk+iP77/QMk2TEYEoKBEJp/hGMwKgZXYxJwNT4W&#10;PbHx2KZ3FAvmncWU140we/YezJyxF888uxpTp6mxdOlFfP5ZMnZs78DhI1dwYO8A1uvlYNuFfBnN&#10;wpLkA80qkrTJB432wyMS4ncREHdltAtJQGSOwilvFB6lI9LkIqZrDKlDD5B5fQxpV8a1IOofwLOU&#10;fiJIQIzAklEyqAUhCQg6o7wGs7ihcS2IHumQ0iyyEyZhrTAOrsMl3xKcd0nGSYtA2LqHoKG1U2o+&#10;aYTlceFabBN/6qQI7kquCOramPhekfPTaqcN7TYTy5Ry7f0LFy5IU3T617t69eoXjil1J7Z5HJSx&#10;qLVO8/aXXnoJtbW18nyUc+Lx73vSERBPOLi45IJTWYwqUMqUOoT2tlJHe18bjxtDe1u7rgJlTGVf&#10;uw8dvpsgAdHdTf8iwTDQN4ZKZS/gC7XaH/rqMLFNp5M0rWjBxk2t2L+3BRcvtsLJqRO2tu04crgd&#10;Gze2Q2XQKOqQgCgXbYtA55VqFZ1YxsJQHQq1gSv0BNQqH2zeYonq6jo57qN7SXc//VDB35TQ0FAZ&#10;+zssLAwtLS1f+I3RzhX4+PjAwcFBOuZlfe3+vgrYB99PHNPe3l7616mrq5PlX/Ybx/L6+noEBwfL&#10;eSpmcEo97d9H7ldWVsrzChELWYZHflyf3Fe0y9gX69rZ2cn51NTUyDrNzc1yTCIhIeHhmI/r77sC&#10;HQHx7aQbt+/AzssPFx3dccHZGxfcA3DRLxSmIbEwj06HRUKuEH7yhdBTIGGVUiiElAL4pmTh3t17&#10;UvCgucXXTSNCUKGwMkYHkqL96IMR3By+iYaOLkRl5sHCJxQbz1jivcPGQvA1x8pLPnjHOh5rXDLx&#10;iXchPgusgCqiAUaxbdic0o1tWf3YWXgVe0hQlN/AweqbOFJ/C8eb7+BM+32c7xrBxR6B3ns4330X&#10;J5tv4EB5H7Zm9kId14zPA0vwoUsa3jANw4pjznh3/yXsN3NAUHwi2sT9OSrWr9Jp5YNRGXGD85XO&#10;LcU5PJFJPEuMFjIy+gBhBXWwzqyWUUscippxNrYYy/db43X9C5i1yQazJfkQhEX7I7H4UCyWHI4T&#10;15zEQxKWHU0RSMXSo2kC6Vi8Pxnzd8Zg1sYgTNXzwPNvW2LyGl+8+lGMyFPw6po0vPpx5rjfB5IP&#10;BZJ8mEL/Dw8JiDpJQEw37MD0Dd2YubELsza0Y45RE+Ya1mK+WGMsMSjEmwYZeNcgEe+INcMn+pE4&#10;tScKKa4JaA6MQiejZAQE47JfoIx+0eHtjzZvPzR7+aNe3M81XgGo8gpEqVcQcr0jkO4dh2SfBCT6&#10;xCPVKwpZHqHIc9cQETWu7jJMp7b2A00uqPXQRw2LoCDp7HIoKgpDsbG4kpCIoZRUXEsVyEzD7exc&#10;pLgFYubra/Dyyx9jwby9ePb5NzF58jrMm3cYS5dewjvveWPd+jSxFiqF3vp0fKjyx6WwgYeEAskF&#10;i4ehMRXi4ZrA1fHtRwSEQj48IiBofjEK27Qx2GeNwjl/FN7lowhteoCE3jFkXHuArJsaAoIaECQm&#10;vMpEvbxRSVjQcaWV6EOG6EwSc1CcUdIXRDRJiF7xW3BZEhGXSEJQE8K7AKccE3DCOggWroEoKK/D&#10;nXt0Cqt5rjUhcP/0BAQFcwrolC8VQZ3bd6id9CWCO/d5jHXohJf1WW8iFKeXSn/aGgkE+7l48aIk&#10;IBh1kAQEy3iM/WtDqc/tu3fvfmF+2uD7ngEE/u7v/k4GFWCZdvvve9IREE84tBeZExedE8uVxe/E&#10;hfDEesq+Au3yiZhYT7u+9jEdvrvo7GxDbl4ZNmy4BJWBFVQqZ4EwsZ0DlZpOJetF3oItW9px9FAn&#10;LMzb4ebaBWvrVhw40I4NRgoBUSPqlY0TELkC6QIxYj8IagNPUScEakMvrFtngfDwOHRpERCdOgLi&#10;Bwv6mPmnf/on+WL/t3/7N+Tm5n7hN4a/ZcyVMpqB0V8N6//7v/+7FPS16yvQ3le2tXNqGdDpLvv5&#10;l3/5F2RmZn5pH8z5PqMK5p//+Z/LNm+99dZDfzkT50htBQ8PD1mPYFgxlinHCe36BKMLLVy4EH/2&#10;Z38mIx0lJSXJNvTZQ8fD7GfWrFkPffAQyriPA49rbyvQ3v999SaWTSyfmE8sm1iuQEdAfDvpxv1R&#10;uMUm4YyTB84KXHT3wTnvQBgLIc8sIlkIHxlCEMkSAkm2EExyYJmYi0vit/q8tQ06+vtxn/4dhCD+&#10;dRMFeUVdW/pNIBkh/vxyvSgX3BTyx3Dt1jDSiypx1sEbRqcu4a1thzBfvRdzNhzCjI0nMcXwGGbu&#10;MsGCo/ZYfs4HK40D8aZ5BN6zi8cHzsn40D0Na7yysMY3D58EFOFz/yqs9SrCu7aJWHLGFzN3GAsh&#10;+DgWbDiIt3YcwUkHVyTkFuLqzdtSg4AECUmW+9BoFCiq5ZynRih4MtWiOb9RqWEyBoeUctjmNMC+&#10;uAX7AtMxWe8YpqsuYu5GO8zb7o55ewKwkFoPh+Ox5GgSlh5LFrnAsVSxnSaQLpCBxUczsWR/iiQg&#10;ZhqRgPDEi+9YY9JHfpi8Jh6T1qRh0seK00mFfCjCa5+Xjft/qMDretWYZtCMaaoWTBfrhOkbuzBz&#10;cx9mbb6M2Rs7xd+1FfONarFAXYnF6hK8ZZSH9/XE31AvDh+uC4eBnjf8TCLQHBSD1sAIdAWEods3&#10;CO0+gWgR922jQJ0kH4JR4R2CIu9Q5PhEI9knCTG+qYj2S0W8TyJSvOKQ5hWNXI8QVIh7nv4ipO8H&#10;gR5Pz0faDzTzCAvFUHQUriQm4mpaGq7l5OBaQT6uFxThamExrpXkoic1B28uXYvXp27BCy9+gOdf&#10;/ASzZu/G0iUXsXKFNVa/aYOVb9hg1XIrzF94HgftimCZwnCYGlLBggQEhX+FgEi4JnBVA0lE3BD1&#10;6AfikQNKhXygI0mbtDFJQDjmjMC1cBS+lWMIb32ApIFRZN18gOxbD5B+VaMBEVQ3Cs+yEbjkj0h/&#10;EXRcaU0HltSCSBLzSLgBi/ir0gzDlCE5o3thFnNZbHfDJLoTl8Kaxe9DJc57puO0UwzO2oXgpLkn&#10;MnOLcX9EEZb5fGuEZm38sdPNmzflO5gfDpQPD0eOHMGmTZukY37lvaINvlctLS3l+5qRAumkn471&#10;FSGfUIR+vqcYavPzzz/Hrl27kJGRIQkEHiMmEhBsd/36dRmWkx8H4uLipFkF61IGZpmhoSHWrl0L&#10;W1tb+e7mMbbjuof9kYD427/9W/j7+8uPINpExfc96QgIHXT4IYOCgUBrWytOnLCBgb4FDNRuMDCI&#10;gwzBqaqW5IOhug07tnXgxPFO2Nm2w829DSZmLdizp138wNL/Q9N4XRIQhQI5AskCEaIsUOThoo8o&#10;gWAYqNxw+rQnWtvFC0QKJ0Iwk04pHzM/Hb734Bd+Eg98sTPPz8+X5Y8TYilwk4CgyiJDElMVkl8O&#10;lONKfe023GY7Qnuf5g4U6NnP//2//xdZWVkP22hDqU8ygAsM1udc33nnnYchiZV6yrh893mKhS3r&#10;kVDgIulxBITSN8G+lixZIvv/53/+ZyQnJ8vjJCD+8R//UfZFx8JcxCjnovQzsc+J5QrY7nHlCpS5&#10;cPtx/WiPq/SlnU+sr2wrdRToCIhvJ928fw+ueTUwjczAeRdfnHH1wnmPQFzwj8Cl0HhJQlhEpsAs&#10;Kg1msVmwiEnHOQc3HD1vipTsfEkaCCld09mfMIlVpBjrgYy4cUss6AevDKFL3Pe1LW1IKypDTFYe&#10;/JMyEZCSC4+YVFxyC4CZTzgueIZij7kzdlk4Y7e1GzZesscBGzdYB0QgMqsAeeXlaL/ci+s3b2Fk&#10;5P735h6Uf5axEbQMXBfCaSXsChqxxTEWrxucxnRDE8zeYo852z0wf08AFh+g5kM8lo6TD8uOpWL5&#10;8XQsO56BpcezxpGDxUezsHhfMubtiMbMjcGYqueFl953kgTElI9JQKRj8qc5mLI2V4ChNovx2uel&#10;eJ3EA51P6pN8qMM0dROmiTXCzA2dop9uzNzcL+bTjzlb+zB7ay/mbmrH/I1NWLCpCss2FGOVOhdv&#10;qtLxnkESPlwXiY/XBeHIrlAku6WgOjQB7b6RaPYJQ6NPMOp8g1DrFY4qrzCUeYeiwDsSmb6JSJTk&#10;QxaCA/IRIvIon1TEeicixTsW+aJupae/jIDBkJuXxe80tSqkv4eQYAxERmAoIQ5XSD7k5uGG+P29&#10;WV2DW/UNuNFQg9t19Qi29cSLL76Hya+uxQvPv42ZszZj8cILWLnSAqvfcMDqNx2xfKUZFiw4io2n&#10;EoWwr4lmYUGtA0lAkHzQ8v0Qf00DEhGSgBBlkoB4pAWhaD5I7Yf0MRla0zHnPtyKRxBQS20HIP0q&#10;kHv7AfLujCH92ijiuh8gpOEBvMvH4FJwX4bltMl8oCEgUsfNMOj8UjqjHNKQELEDAv0CfRoiIqoT&#10;F8OaccGvBGc90nHaOQan7CJw2ioE7kHx4nm6LJ4jITSPO58de8DfdhISf/xni0L7z3/+c/kR4L33&#10;3pPvRb5f+W4k5s+fj9bW1odCfkREhHy3K8cVUOA/ffq01ExgXZIMNK9glEAe1+5zwYIF8h3Gegph&#10;QALiypUr8gMEHfizHj+i8KMDNSn4vpsxY4asq/TDPvmhg1qbHJfz1x6HYBnb89rpCIg/IPHCEToC&#10;QgcdvgMQP6yKYBQXl4WNG8yhUnvCUB0LTRSL2nECohU7d7bi1OkW2Nt2wtGpA2fPd2Dn9h4ZHUOt&#10;ahgnIErFdqFALtTqFIEosR0m8mhJQNAfhErlh80bPVBeWSPGp607hRWNfbsOPzz8PgKCOe9RbvPF&#10;ToSHh8Pb21t+CWF71uH7hsI5IwEp9zQXCATLeFwRkpX6tMFkP35+fmhoaJDl2mOzHUFygIRFbGzs&#10;1yYgiKNHj0qNC6UvzlN7HKUNCQ6243z4NYRlEwkIzkNpx/NhHYZOVs6VUI4x53HlPBTtCWVMQpkX&#10;wbrKcZqGsIz9cUzmrKu0U+qxTwUsYx+sy1yZg3Z9QkdAfDvp1t17cMuphnV6ES4GRuKsowfOu/vh&#10;gm8IjINjYEISIjwBl8KSYBKZCrOIJJy2ccKxi6Zw8vLDHUZ/+Aa0ABQC4gsYo1mEEGxGxRykIzyq&#10;TD/6Wii1KET57eFbGL5zC3fu3sHVGzfEtqL+TPBrp2aNquD7kHgaD4TgktPSDYuMGmxzjhTC/2kh&#10;/Btj5iYb6fNh3m5/LDoQjiWHY8fJB2o8EBryYdk48aBg8dFsLNqXjLkkIDaF4HV9H7y6xh2T1wSO&#10;a0AoBESeQKEm7CbNLtZXStOLafq1Yg71koCYbtSqRUAMYvaWK5iz9Qpmbx3C3M19mLepE/M3NWHp&#10;xlqsMCrFKsM8vKnKwDv6iXhvfSw+WB+FLVsjEWQbh/rAODQEhKHWOwR1PhGo9Cb5EI4S7wjk+cQi&#10;1TcZcX4ZiPDPRUBAIQL8CxDil4Nw3wzE+qQgwzsWRV5haPDwRav0/+Ah/Ur0id9cRtkYEO+WobhY&#10;XE1Px3XxLrpVUYFh8W6409qM2y0tuF7fgF36+/DCi2/jN795A1OnGmLBvGMyPOeq1XZ48w1HvLHK&#10;CosWn8QH+o6wjOmXZIJ18l2p+SBJBUk+3JKaDl8gIIjfQUBYp448JCDsMsakXwfP0jEE1lHb4YsE&#10;RMa1UcRffiBNMx4REKJ95qgWAUFi5KYkPszjxp1R0hQjdgBmsYMwZx7dK6NjXApqwEX/MlzwysY5&#10;t1ScdYrGKetA2HtGor61G/dGxh5pC0ky4o//bFHr4Ze//KUU3P/iL/4Cr732mnQK+eqrr8oyYv/+&#10;/Q9JAEb943vzv/7rv2QEPx7jxwvW+9d//VepucDfjuLiYvzDP/yDrMtof3QyuWzZMklIkEQ4e/as&#10;rKf4gPjxj38s34379u2TdUhonDt3Tv7O8N22efNmWY+ai2q1WtZjvyx7+umnJZHCqIbvv/++LGMf&#10;1JSgFoRiCvJ9+W36XUlHQOigww8a/DqpCAg9sLYMgYGeDwwNUmCoLoKBqhoG6mZpZrFnTwfOnW+H&#10;nV0HrGxacOx4MzZvaYFKLDDU0kyjStQthkoSEDkiTxwnIKLEsXiBOLEfKxAJA31fhIRmofuyGPdh&#10;RIzHzU+H7zu+CgHBXCEPKBgfP34cRkZG4p7cI4kDHqe6I8s2bNggzRfYz4cffoiXX35ZLiaCuLgU&#10;gjH7Ifh+orol6+/YsQPl5eUPx6GgXVRUhE8//VQuWObOnQt3d3ep5kkCgguYd9999/cSEKzH8yIB&#10;UVhYKMMcsz9qOri5ucn5KG05pomJCTZu3CgXQEq45MdpQCjjMDc2NpZffrjYeuWVV/DJJ58gMTFR&#10;LpBIxNBXBVVUeZ6ch7YmBvsyNzeX1411qHXBuRNcJG3ZskUu7rh4mjdvnvSXwWO8RhybfXFxxvZc&#10;3LFP+rB4/fXX5dcihZRQwDaEjoD4dtKtO/fgnlMF8/QiaWpxwdUX5128cN6LviDCYRwQhUvBUTAO&#10;jsVFAdPgGJyxdcCxiyY4bWqJ1q5uSQZ8E0lZSxJckI+InE4gFZvzsVHactMxJr+6aggGKQBJMxHR&#10;XuRjY+I+0yIqHoyKubPO922BL87lvhAAg4oa8bl5AKauOyYE/0tC0LfFnB3uWECzi/3hWHwoRvp7&#10;WHI0BUuOpWEJtR5OZGLZiRyBvIdYejwPi4/kYMHeFMzZHoNZm8IwzcAfkz/2wqQ1wZi8JgGTPs7U&#10;RLyQ5EMJpn6ukA/V4+RDA6apmsQ8mh8SELM29WCWJCCuYs5W4hrmiu25WwYxb2s3Fm5uw+KN9Vhi&#10;VI5lYv2xUqwjVqmzBTLwtlEu3jVMxsmDMSj2ikKDfxxqvCNQ6huNYt8YFPrGIss3AUl+GYjyz0FI&#10;QCF8A0vhFVgB78Ay+PoXIdgvD3F+acgU9Uq9wlAr7vsOht709ka/ry/6pRZECAajonAlKRlXs7Jx&#10;vbQEN+tqcbulEXfa2lGamoXXJ63Cr59ejlcnfS7eDYewfJk5Vq2yxhtvOmH1CmssXXIWi1edgEVg&#10;M2xSb0gNCCuaO5BUGNd8sJSmF9dhTuH/IQGhmGCIYyQGtAgIq5SJBMQD6dfBs+wBAus0ES/Srjx4&#10;SEBk3RhDUv8DGZrTt2oMbkX34ZQ3Atss0Uf6iCQ0FD8QnIt5HM0wxkmIWGpCiG2SEDEavxCmER0w&#10;CW3GJRmiswQXfLJx1jUN5xwTcN4hGN6h8ei7egP3pMNZ/r6PjN+cf7zEtQIJCL4LqWFALQQK7HyP&#10;KsQC31V8P1lbW8v9v/qrv0KU+HuSHCBosvmTn/xE9rFmzRopq/L9xX0SBjTPYJ98t/Odx7KlS5dK&#10;LQm+a1mPc6Apx1//9V/L9QDXETzO/vmeU97XXKfwXcf+cnJypDYGiRNTU1P5e6TtA6KiouLhHJXf&#10;vO970hEQOujwA0ZnJwUJaiG0o7urHVWVDTh/kT4b4qAyKIaBqk4SEEZGHdi5oxPHjrXC+Hw7zp6h&#10;Q8oOIdS0QaVuHCcgKjUEhAzBmSFy+n8I1xAO6kSoDElIEEkwMIjE4QNRKCmtQlf3I2FKhx8e/hAT&#10;jBdffFG+yPllQzHBcHFxkYsBlq9fv15+adBWgaSKJIV7RZuCAv/MmTOlOqe2CQbLqUrJRYrSngsZ&#10;mkVQ3ZJfK7j/VTQgFAKC7bho0Z4PFzb8ekOVUZ4XtRi40OF8OFeSAZzrRAKCxALrl5SUSPXQv/mb&#10;v3k4DsH2/LpDG1al3i9+8YuH50mHmCznPHntn3rqKXmMqq38EsS5k6yhnw1eS6Vvzp2+KXjeit8N&#10;EgycE9v/+te/ll+ZFH8VJIeoOaH991OukY6A+HbSzXv34ZpVAYuUfJglFsDYJwTnnTxwzt0P58X2&#10;Bd9wXAwIw4WASFwKjIaxbyhOmFni2MVLOGFshpiUNOlQ8k+dlAW4sp6UkAQDMQY6stRoRQiM5/Qh&#10;QdAZI9tKjQhZV9PXKAkJSVSQoHjU//ch8Tx6Bq9Bdc4Tkz89jumqS5i1xRZzt7ti3m4/LNwXjkWH&#10;4mSUC4V8WHqC5EOWJB+Wn8wTKJBYdqIAS48XYPGRPCzYm4o522Mxc1M4pqkCMPljH0z6KASTPk7C&#10;q59kYZIMuanx+/A6w25qaz6oGjGd5INhC2aIdcKsjV2YvbkHs7f2Y/a2IczZdgVzt13DvG3XxTyv&#10;CvRhwdZuLNrcikWbGrBkYw2WkogwKsVKwzK8saEUqzZm4X1VMnZtC4GfeSSKfWNR6heDQr845Pkl&#10;IMM/BfH+WQgPKEBQQAm8girgGlwLl6A6uAVWwiegFOH+eUj0S0e2byLKvCOlI8subx/0j/uB0Dih&#10;DMdgbByupqbjuvi9vFFViVvUgmhvhfkZc/zy6fl46YX3MWvWbixefBYrV1pj9Rt2eENg+TITLFh6&#10;AiessuCSfAW2KTdhmzgMu+TbMJMhNinwizzhDyMgCG0CwqNkFP41o4hqH0PK4ChyhseQd4d+IMaQ&#10;PPBAhub0rxkT9UbgXDAKu+xR2KTTlGNE9iu1LKiJIcYnCWHOiBjSHIMYgHlsLyxiL4u8A+bRnTCT&#10;REQTjINqcMGvFBe88nDejURELKy9YpFbWodrNxii8o9vqsX3Fd9lfCdRuFeeYebUMuA7in6h+DGB&#10;71a+h5SIFYpwT9mUviB4jO84vgv5gYH7U6dO/YLPB75/Fc1ItlN8QHANQNKA21wnkDxQ2tBvBMuJ&#10;xYsXy7UI50KyQ3mPGxgYyLmQgOC5/OhHP5LvVJaxD+U37/uedASEDjr8gEHnj4yEIfclGdEhfnCb&#10;4OKcgoMHMrF5Uyn01TWQUTA2dGLbtjYhZLSIvBWbNrZDrW6RJIU0v2DEDHWJ2C8U23RAGS62g6BS&#10;R4g8RuQJknxQqVNhKBYRKv1QOLmkoq1djNvdgQ4KKV3d6OxuE3PSfGHV4fuPr0tAUANCUa3kYoME&#10;BBcKjByhCPgUnNnX5MmT5SKDCwaW82Xv6+sr++L7afr06bKctpnZ2dmynJEuaOPJcvb3q1/9Sn7R&#10;V8qUfr6ODwiCY0yaNEl+oVHmw68zjo6OkvQgAbFo0SJZTnXQLyMgKPQT1NpgGefI6/HRRx9JTQ+S&#10;BEof1Lpg35wry3hdrKysZL+8ltSUUBZSq1evlvPmQuiZZ56RZfzCw8XZG2+88ZBAIbZv3y7JBYJ+&#10;NFiX/ZAMIQnEsen3gmSJ9nVRtnUExLeTborr7pJVIYSgPJgnFcA0IgXnHT1xwdUHFzx8cd47COd9&#10;AnHWLxQX/cJwxsYRx88b4/jFSzhuag4bNy8M372v0SIQwr7G1vtP5xNCWU9KQIwnofyvuX94G2nA&#10;fX41VAqoBvGFCrKONr6rSUYSoaAiTpHESt/AALYevITnV+/A1M/PY/YmWyHku2LeLh8s2BuKRQcY&#10;7SJBhthcyigXJzKw7CTJh9yH5MOKk4VYfqJQlBVi6fFCLDmUi/l7SEDEYebmCExTB2LSJyQgQjHp&#10;4+RxAiJXRr2YOm56MU2/BtOl5gPJhybMkORDC2aKtcLszV2YvUVDQMzZOog524Ywd/s1gRuYu+MG&#10;5u24ivnb+iUJsXBLOxZtbsGiLc0ib5LbS7Y2YcWWSqzakIe3DRLw+fogWBwLRap7HAr9E5Hll4JU&#10;vwzE+eciNLAY/oFl8AyugWNQI+yDWwQa4C6E5sDAEkT65yDZLw15vgmo9g5Dm1cAekhA+PhonFGG&#10;hKI/KhpXxG/wNfFeuC5+g4dr69ArBNuF89/FU8+sFO+OzeL3+pQQZs3F76M93nzTHqtWWmP+ghPY&#10;sNMVvsl9cEu5AUcBOyHg2yTdhJXUfNCYXZhrkQ8awf+qhoAgEUFyQpIQ42YYKcOSLFAcUSoEhFPu&#10;KNwlATEmCYjkgVHk3BpD/t0x5AyPSEIiWpRTQ0JGwigcgX3uiGhLAoJmGPdE/7fFb8FNzVziNLDg&#10;fOKvwDJ+ANbxPbBN6IJdQhts4tpgRSIiqh1mEW0wDWuGibjGGtOMfJwV67kzduEIjM5Ca1c/7o6M&#10;SMJQaizxt2JcE0niD3gGFRMMvoOoaacI68ypVcByku/UXlTMG1hfed8oY5MM4DG+2xn+kqYc3Kdm&#10;ImVXpZ7SRiEGFAKC73O+50i8c5vvOo7BenSSyToEP5D87Gc/+wJ++tOfSm1E9s3IVmyvaEAo4ypj&#10;f9+TjoDQQQcdHkIRptoFGpo7kVtYh+SEWri7lePU6Qps31kDtboOeutroa8ncr1qGOhXwUCvHCqD&#10;QqjU2TBg+E1qUKg8xb4rVIb+YpshPSPFfqxAvNhOEvVTsdEoBUnJ9ejsoUdjIaDQIWWHRkX8cfPT&#10;4fuHr0JAKPvy3vwSAoIaEFyAsJxfJWguwQULCQWaEvBFz2MUmCmUE1TjZBkXLdSAYNmJEydkXYIa&#10;CVwYcMy8vDxMmTJF1uexr+MD4j//8z+l/whlPtROUPqhiQNVSNkXv5iwXCEg2M/jCAiOQWKA14uq&#10;p1xwsZwkxscff/zwXBkulCQBNToU0mPlypVyLNY/ePCgvGZcTNEkhIQBnXOxPct53XhteV1IZlCr&#10;hH3QBpaaFexj9uzZD8djTHP61KDZB68brweJDkK5PoSOgPh20s27d+GcWSaEjVyBPBn14oJngIyK&#10;cd7FE2ddvXHeww/nPANxzsUHR89ewomzF3D8gjFOmprjlKklGlo6pI23ZpEsFuZ/QgJClx6f+OhI&#10;sxL6vLhzF9t2H8X/+enreOm9Q0LwNxfCvQvm7vTBwr0hWLQ/CosPkXxIEUjF0uPpGrOLkxrNhxWn&#10;8iX5oCEgikR50UMCYsHeNMzdEY9ZWyJFv0HjBEQYGIJTE/2CGhDjBISW9sN0dQNmGDZiplEzZm5s&#10;waxNbZi9pQuzt/ZI55Nztg5g7rYhzNt+RfR/HfN23MD8nSLfLsq2DUgiQoNezN/aiwVbL2PR9h4s&#10;3daCZZsqsVqVg3f047Hms0BsMvSD04UIZASkIz4wA+H+RQgNLIdPUAXcQ+rgGNwC6+BWWIW0wSGk&#10;GZ7B1QgiCRGYg6SANOT7x6HKNwytPn647OuLAV/6gghGfxh9QcRJXxBXxTvpVlU1osTz8dxzizH5&#10;NT0smH8Uy5ebYvVqW7z5poPIbbBo0Ul8vs4aIXEtCEwdgHvKdTgLOCTdgJ0Q8m1EbkUCYpx8MKPz&#10;x7grD/GIgNBoQUhTDZptPIaAsM/UEBBuxaPwqx5DRCtNLkaRffOBJCByb48i9cooYjrHEFT/AN4V&#10;o3AtGoFjHgkIRtGgNoVGA4LaFubUvBDzsUwYgnXCIGyTeuCQ3AmnlBa4pjTCNbkJTonNsE9o1RAR&#10;Me2wjGqHRUQrTEMaYRpcA2P/Ulz0yRe/JfEwdY5ARHI++oaofUD/LZQNvyjYf913AN+f1IDgu4bm&#10;hIqwTtCEkO8hvvvpP2nbtm2yHol/vkdZhwQBQ3FS85HH+D7nO4ymFsq7WDGloNkEfTHRxJDml9oa&#10;EHw3njpF8mmFbKdoUPJ8aGrBMoLvXc6FWhQEtxlem+9vzkchIBQNCJYp14b4vicdAaGDDjo8QicF&#10;KAoLrSJvxeWuHlymdkJHK+obWoXQ0SqEi1aEhjbAx6sZDja1MDWuxpmT5Th2pACHD+YKZOHQgTio&#10;jRygr3KAysALapUvVCp/qNTBAhoyQl8VB32DZNmmoLAFHRyb43bQH4ROA+KHgj8FAaFSqaTgTcGX&#10;bSg8K0I8yQD6N9AmIBQNCLZRvFpzYUBHUeybfbA+/SUoi4uvowFBUoDtlXokDDgPHqfJAhcnj9OA&#10;eBwBQZKA/ZAQoaBPYoOhS+mYk/PjFx/WJWhKwfmTDODXHs6F43Ihx7mzP9aj+YXiA0M5f37doXYG&#10;tSQIjrV8+XJ5jE636ACUcyGhw3557R0cHGSZcs2U669cF+Ua6QiIbyeRgHBKLwbDbJrF5cAsJgMX&#10;g6JwytEd5x09cI5OKV19YOzii5OmNjh68iyOnz6HY2cv4MTFSzhlaoGY1HQZfo9mDOKPKL/G69I3&#10;m+Q6Wwgog0ODsHLwwH/8cjr+5TfL8eKHpzF9A/0+eGH+7mAs3h+JxQfjsPiwRvNhmXQ4mYVl1Hog&#10;8XBKQzysOFkkUIzlJ4rFsWIspRbEYZpgpGPujgTM3hI1gYBI1RAQa/Pw2uclMvKFJupFLaap6jHd&#10;sAEzNzRh5sZmzNrcjNmbWzFnayfmbOvC3O2XpbnFvO0DAoOi/6uYt/M65u8SGCcj5u24KXBLg523&#10;MH/nTSwQxxfu7MeirW1YurEMqwyz8LZ+BD5YG4JP1gfi0MFYeDtmITy4AP7BZfAKqoUztR9ChaAc&#10;2gXT0G6ZO4S0wCO4DsGBpYgOyEe6fxoK/OJR7ROOVt8gXPb11/iCEMLhYGQkriQl4YoQLm+VV2C3&#10;4QG88NJHmDt3P5YtvSR+K2l24SBNL5Yuu4T5c3fDxTUH8WndCEodgGfKNSG8X4NT0jXYJ12HXeJ1&#10;2CRcE0L+VZgnXNEgfughLOJJQlzT4KsSEEUMwzmKsOZRJPSOIOvGA+TdJRgJYwzx3WMIbXwAvyqN&#10;tgTNNuyyHkgzDBIQVinUsrgOq+SrsE0egENKL5xSuuCW2g6P1GZ4p9XDN70GPqnV4nyq4ZZcB+fE&#10;OtgnNMIurgk2MS2wimyFWXgjTMLqcTG4VppmnPPIwjmXODgGpKCosgk3bg5L8y3pq4XEpdSi+voE&#10;hPJ+oxlmWVmZfN9wzcB3GMv5TqNvCL67SbpT649kAUl+vmP53uL7nu8rfggg4UCygu8wEgF819Fk&#10;g+9dEursY926dZKQuHTpkhyD71CuFfjuZV8so3+nGzduyHc2zT5YRvMLvgsZqpOmGQzvSe2LSHFf&#10;keTQJiD4DmeYUW0S4vuedASEDjro8BAUEjSCw7gmQofYlqREG7q7WtHTIep1tkp/ET3dPUKo6kHP&#10;ZVGnqw3tne1oEwJHu2iTX1iFjVsuwkBlA7XKVaMJoXYT8IJa7QdDVQgMjSLF8SSo9JNxYHcuCoo7&#10;0NbVrfMJ8QPDn4KAYNxvRQgmKAhTU4DHaCbArw388qEQEPTvwC8YbKOoY1Itkgsc7bmkpqZKswQe&#10;/yoEBBcXBBcuynw4F/qx4NcW9kMzDBIkXCB9FQKC82Y/7IMLK6p0UoNBIQG4zboEF1vsg+AiimVc&#10;UFEzgqQHx2EZF0WsQ38UNDdR2ivXUwHHYM5FHa8xz1/bBIPnoX2e3FZICEK5RjoC4ttJJCAc04pg&#10;HpcF01iB6DSYRCTgrIs3ztu74YyDO844++C0tRMOn76AY6fP4PCJUzh66iyOn7uIU2YWsHL3wI07&#10;dyQBwb8h/S7o0jeb+CV5cOgq1qu246/+5Rn84y8X4r9e+gQvrzHGnC2uQqj3x/w94VgsTS+SsIRm&#10;F8cysPx4FpafzMXy04VYcboIK04Vi30NVpwsEXkJlp0qwdITRaJdPhbuy8S8nYmYvSUa09XBmPyJ&#10;nyQgJq1JFduMgJH/kICYblCDGao6zDCqx8yNDZi1uUm0a8acrS2Yu7UVc7e1i3l1Yt6OHoFezN/Z&#10;J9AvMIj5u64I3BC4pYXbAnewYPc9LCT23BXb17Fgey8Wbu7AEqMyvKnKxjufx+CdtaFYuTYC7xpE&#10;4oxZPnyC6+EV0gzHkDbYhHTCPLRHCMd9MA27DOvQDklCeAlBOSioArGBeUgNSEeBfwJqfKPQ7hOI&#10;yzTDCAzCYGgohoSQOSR+95vjErBozmeYPnMXFi08g5UrrPHGagcBeyxfYYrZcw/jrTdOICe7B8kZ&#10;lxGaNgjv1CtwT7kK56QrcCQJkXgNtglXYZ1wBVYClhMICA0J8YiAsEj8qgTEGEKbRhHfM4KMa2OS&#10;gMi/R0eUD5DYS0eUDxBYMyYjZrjkj8E2awzWGRoCwib1JmxTr8ExdQCu6eK9ldEKn4xG+GU2ICCz&#10;BsFZFQjNKkFwZikC0kvhm1YOr5QKuCdXwSWxCk7xNXCIrYVdTB0sIxtgGt6ESyENuBhQhfO+hTjr&#10;nonT9uHwj8nE9Vu3NU5jGdFGEpjjN/RXTCQgSKTzfcP3Jt+L06ZNe+h3iO8+JycnKdyThFi4cOHD&#10;dzD9O1BrkO9/1iWRwXUAf8Po+4imi3zfsS+aYtBcgu24JuF7n30yCgbLqAF47do1WbZ27VpZRlKe&#10;GhOUfalZSAKf4/A9/9Zbb8k1BvepoVFdXS3HJRHBtiynuSjXCexTISG+70lHQOjwWGgvFifuT1xM&#10;flXQ10CHEGSJzi7acndIlfsu2v1LIbdTCLbdEvwS38123fwazrF4L7EuBeJ2TeQE2U7jUO7RGJq5&#10;ac+vnQth9iGE5+7ODo3g3NMr78/ubjGHbob543hiv+uyaCPmwH2xeO7pIbhNr/mcF4+LfjlGd6sQ&#10;vLm41oALbR6TuTwfjtsmxuXc28WY7GtcaBd5T8/l8VyD3stUC+f2+JjSP4PoW7TtkOf96Dz/VND8&#10;HZRtzdiav484784esS/mxGMS3Nb8LTvE35J/L0az6BbXMzQ0ASrVeajVllCrrMW2PVQGrjAwcB7X&#10;hoiF/jpRRz8Y+ustoa93BoZ61vD1SUaXOP+ODnHdRH86fP9BbQQlVvfjCAjtnKDg/fsICNqH8pli&#10;fT6PJC2ef/55eYyCMhcAFOQn+oBgG0aSUOppExAcgwsRxenj7yMgvLy8ZD+sS+/ZimBOkHThgoPH&#10;SWhwHBIQX8UEQ9GA4Pjsm6BfCYb7srCweGj7SvALC/vgvEg6KEQFNUToC4NEAkGigvPjtVUICNal&#10;XwlGAqEGB6NrcFsBHWhxzgoBwYUb58p+tK+Fsq0NHQHx7aRbd+8IQaMA5rEZMIlKh2lUKswiU3DO&#10;zR+nbV1wiiSEoyeOXjSV5MOxU2cl+fAQ5y/gpJkFqhqb5UKZf0NGptClP25S1tFKGgOvtRBKxr8g&#10;FxSVYcU7n+Gv//1F/MMvFuA/nn8XP3t1A6Z8bCGEfU/M3x2IhXujsfhgIpYdTccShts8Sb8POVhO&#10;rYczJVhxulSAeYkoG8fJUo0GxPEiLD6cJwmIuduTMGdzDKar6HySBEQkJq1Jw+RPsjBlbcE4AVGO&#10;6QbVmKGuxcwNDZi1ieRDE+Zsbca8bS2Yt71VoB3zdnRg/s4ugW7M39WLBbv6RT5OQOy+LnBLYFgr&#10;vy1AEuI+Fu65h4W7bmLRtn7pG2LphhosV+dgpUEC3lgXjVWfRWHpujgsWhuLT3fl4LRjHZzDW2EX&#10;1gXzsD4Yh1/GpfB+mIb1wCq0DY4h7XAPqUdQcAligvKQ5p+FYr841PlGoN03DP3+QZqwnJERGExM&#10;RGNEFJYt3oS5C85g+QozrH7DXmo/rFpBvw/HMGveYezd7Y283MtIyehDePogfFOH4JlyBW5JQ3AR&#10;cEwcgj3NGwSsE4ZgRcIhbhDmjDwh8yGBcX8Q0g/E4wkIRsLQhOHUEBA+FaOSgIjrHkH6VY0TyoL7&#10;o8i+NYrk/geIah9FUP19eJePwqVgFPZZY7DNuA+79GE4pF2DU1o/3DK64Z3ZisDsOgTnVCIktxSR&#10;uUWIyctDdF4uInPyEZZViJCMIgSmF8MvtQQ+ySXwTCyDa0IFnOKqYRtVD4vIZpiEteBSaBMuBlbj&#10;vF8xznlmiN+WGMSll+LuCJ08jmBUEpjjN/hXTIoJBt/z9KPA9yG3CZIC9AMxPDz8UIhn/c8++0yS&#10;A8q7kgQ8nTdnZmY+rEd5NSIiQvo+UogD5vQfFRoaKrUfWI/vV65RuP5QCAiuP/hxg2sYmiNS05Hv&#10;N5IViiNrjkvChB8YuM5QCAa+y2nmSfKD8+JclbF+CO9HHQGhw2OhLJQn7n/ZgvIrgYJtZ68QVPvR&#10;zXtDCPVt7a0C7WJB3oqmllZU1dSiULxci0uqRE7Uo7SsEU3NQtDtbkPPZQr7GsJCEhkThHLtOcpt&#10;kg9yv10SHmXllUhIyICzcxDs7UNgbROI8+c8ce6MN86d9RXwF9t+sLWJhZNDIuzt4uDrnSWEgTLk&#10;F1SJHzQxTncrujt6JSFAXwmSjBgfU/na19PViy7py4Dz7JHnk5iYA2/vaLh7RMDDI1IgTsLTM0Hk&#10;8SKPQXh4JmJic5CVU4X6Op4Tr5VY0D/hWgET52Zn6wUDvdNQq0yhUlsJ2MFAbQ8DlZ8oT8IGo3hY&#10;WiUjKCQeNjY2OHbsMC6KRW9Ger4QYMT1JHGj1Z8O319QGKcPBr6klSgNihCrLcwSvM++igYEVSsV&#10;Ewy2o2DMyBI8Ro0B9sHjE00w+M5iSEvOheX8QsG+5TMtjrm6uj5cyHxVDQj2Q+0Djqccp7mD4tSS&#10;Y1PzgH19VQKC6pq8ZizjFxb2RzKAqqMcS7kOJCCU+dP3BFVKWc7QpCQsuM0vSiRkODfWpSNLlpMY&#10;YTn75dw4LlVJqWbKcTg3nhMXXazPOU8kIL4MOgLi20m36AMitegRARGZCtOIVJxzC8BJayectnXF&#10;SXMHHD19HsdPncKR02fF9rlHRMQZsX3RBH5hUbgt/oY/lIXyN514TZVr+3B7bBQjo/cRFZ+GF15b&#10;ir/81+fwDz+fhf/73Dv4r1f08JNp2/DaWmvM2hqAebsisfBgpHQ8ufgIw23mYNmpfImVZ0oESD6U&#10;ylzZXnGqFMtPlWHZiWIsPVaIRQfpAyIDc7YlYs7maEzXD8arazwlAUETDElAfFqoISD0yjFdVY2Z&#10;RnWYvakRc6TmQzPmbW/B/B0tWLCzTaAdC3Z1YMHuToFugV6BAYFBgSsC1wVuCQxrsIfkg0YLYv6u&#10;e6LsPhbuvIlFW/tlpIxlhtVYqZ+PVXqpWK2XgFXr4rF0XQIWfCbmu1Zs66di56VamAR2wjKyF2YR&#10;/bgUNgTj0EGYhgzAIqwTduEt8AylJkQ5ogMLkRGYioKAeNQGRKLLPwi9/oEYDA1Bf3QU+hJToffu&#10;fixZeBZvrLbBG2/ZY9UqGyxZckr8Bh7A4qWXYCvWNGXFQ0jN7ENU5hAC0q7AJ+UKPJKG4JY0COfE&#10;ATgkDEgSwmacgLB8DAHxyA/EVyQgKkcR2jiK2K4RTSjOYaDgHh1RjiJl8AFiumiGMSJNNTyKx+CS&#10;NwqXnDtwy74Oj6wBeGZ1wze7HcG5DYjIq0R0fgliC4qQVJiLlKJMJBdmIrEgE3F5WYjOyUVEdh5C&#10;MvIRmF4I35RScX4VcI6vgX1MI6yj22AW2Y5L4tpeCm3EpaAqXPIrwnmPDBi7xKKxs18I7uL3X97f&#10;4zf8V0yKCQbfq2fOnJHvGvpnoNYDtRgod37hmRH5rVu3ZIhumieamZlJs0S+y5TjCgnBvLGxUa4j&#10;SGTwXc99liv1+L6j7yNqTnAslpEw4LuV5Xz/8R2p9Md6NGMkccF3sfa4zNmWZiEpKSmSAOGHCJYT&#10;P4SkIyB0eCwmLqonlj/u2O9DtxDc+YUtKzsXbi7BOHLECTt3WWP3LkcYqS2xfp051uvZQk/PEXrr&#10;nbF+vRv017lDX+RGhk44fMgf0VElcuzLnd3oHtc00B5De25yu6MLPV2dyMwux7ZtDkL4dYC+npPs&#10;U2XgCQMDNyEUe0Cl8hbwFYvyACE0B8FAP0gcDxbboaJOCPTEy9fg8xDs2RGM7KwGdPWI/qWgTM0H&#10;zQL/ixoQnWhsroapSSA2b3EU52Uh+rCBvr6z6Fecl4Er9FUuAq5ifHc5BwMDHwl9fW9xDbzFXFxx&#10;9mwAEhNLJGnzJPtFUK450dTUjAMHLopzOQuV2kScKwkIce1VIaIsEbv2xIsf6zr09FIbRqNhQY0T&#10;mnJ0UaOig7nut+OHAm0TDAraJKT4suYXdoLb/ArBbb7QvwoB8R//8R/yCwe/UlCAppoky7lwefPN&#10;N+VXCkKbgKAJBt9ZDO/FMoLCNefIfmiyoJhxEF/VBwTnRBvPpKQkKbizr82bNz+cq+IUkvgqJhg8&#10;H2oz8KsOy6ilwLa8BlwgKWHKeEwxwVDmpDjmotYDCQbWIxGh1OE1UZxQEgwXxvlSW4TXnequvFZU&#10;T+WiieV06MW6OgLiyU+SgEgrFkJOJkxjBKLSYBqRjNOO3jhl6YTTAsfOmuDY6fM4durMQwLi6Mkz&#10;OCZwRJQdPX8R58yt0CJ+t/8QT/a69PuTso5+iNEH8pnZuvc4/vY/XsJf/McL+NHPZuI/frMaP35J&#10;D/89dQ9+Nus4XvvcTQjqkViyPxaL9yZg6aFULD1Cvw/ZAvnSySQJh1XnyrBCkg9lWHlabJ/SYPnJ&#10;Miw9XoIlRwqw6EAO5u1Kxewt8Zi1MRKvrw/Aq2s88OpHEZi0JhmTpAZEIaauK8Y0/XLMMKzGrE11&#10;mLu1EfO2CWxvwoJdzVi0p0WgFQv3tGPhXqILi/Z2i7wXC/YMCGgIiIV7rmPh7psC4wSENMG4i/k7&#10;72H+jvtYIPKF229g8eY+LN7YgiWqKqwgAaGfjtUGqVihl4yl65Kx8PNkzPs0BXM+z8S0tdlYuikH&#10;BxxbYB5xVdzrgzAJG4JJ+DWYhw/AMqwXTiFt8KJPiKAyxISUICMwF0W+SWj0i0JnQCj6g0PQHx6K&#10;q0kxyPYNxMK5G7BiOSNf2GHZ8gtYsOgoVq+0x9Kl5xEdUoHy4qvIzBtCdNYVBKQNwSdlCJ4kIBIH&#10;4fKHEhBa4Ti1CQjHnFG4Fo5IB5MhDWOI6RxF6iBDcD4Yd0T5AGlDDxDf/QARzaMIqh6FX9kYfIru&#10;wiv/OrxzB+Cb0wW/nFYE5zUgMr8S8YUlSC7OQ3pJJrJLU5FbkojskgRkFCcgtTAJiflpiMvNRGR2&#10;DkIzC+CfXgKv1HK4JdXCIb4JNrHtMI/qhElEu7jWrTAJaZAkxEVqQnhkwjEoC9fF7xAJta9rgsG1&#10;gkJA8D2lCPMEtxWyQNlXoJQRrENMLNduP7Htlx37fdDu+3FQjivzUcqU7e970hEQOnwJKOw+gvYi&#10;W3v76yA6NhO7d9rByNBcCPY2QuAXQrgQxDXCv59G8DcIFQJ6uNiOEmVEJAz0o8V+DAzFvlodiLjY&#10;YvRwXlIT4rfnoT2/HrEYzkgvwq7dAUIA9oaB2loI/dZCIHaTfalVwWKMIIEQsR0mECG2o8XxOAGG&#10;jUwU7VKgMkyRwrNaYM/uBGTl1KOruwUaUwEu3jVjk3zgfZ9bUI2DB4Kg1hfnpPKAngG//jtAbcjI&#10;EL4CAaJv7THFeapFbsg8StSNFvOMEfWjsNEwHLa26WhsfjIJCO3rTeEjPj5VnM8xcb0uinMxE+dC&#10;8ws/8XdMhbFxCSprGjXmJZJoaJckBE08Oto1fXR0sE/db8cPBTTBUAgILiwoGNPMgQI2c234+/vL&#10;e+33ERBUd6SgTC/Xv/71rx/6RaBZBQV7jvs4AoLlDMulCPFUw+SCh0QEVTzZnqqSbPNVCQiC50Qb&#10;UArwnDvnx/5JLMTExMj5fx0nlPS1QJKFZTxGQmP//v1Ss4F9K+PSEZdCLjCngy3lOMfndWHYMI6v&#10;nAevp2KGwnPlNfzwww/ldeT1IEh6sC4JCMUEQ0dAPPlJRsFILxYCTjZMY7NhFp0Os4hkHLd2xRkL&#10;R5wytcOxM/T9cE7iKAmIMxoC4jgJiBMkJcSxC8YIi03ArTt3xaJPFwXjT5GUtTQxdO0GjLYfxd//&#10;9xT85X9Owo9+Pg3/8syb+K+XVfjlzEP45dyj+J/J2/HSu+cxd6s9lh9ww5snvLHsEJ1RBmLpgRSs&#10;PF6AladKsOJMGZZLVGDl6QqsOFUuUIHlJ8ux7EQZlh4rxpLDBVi4Pxtzd6RIAmKGWKdMXuuDV2mC&#10;sSYekz5OF/s5mLquCNP0SzDTsBKzNtWIsesxf3sjFuxsxMLdjVi8twVL9rdKLD7QhiUH27HkQDcW&#10;7+/Bov29WLi3X2AQC/eQgLgm2twQuIUFu4Yxf8dtMf49zN1+D/O33cOC7XexYIs4vrEPi4yasMSA&#10;BEShjIixWp0pttOxVC8Vi9anYN7nYt7rcjBtXR5e/ywbM0X+0dFKHHTrhGnEgBCOB2EaPohzAb04&#10;69OFE47VOG5ZjH1nM2BvmY7sgBwUBSSiLjAWPYERGKAviOgolHn7Y+brH2LqtM2YO/cIFi+5gDfe&#10;csC7b/ngnbfPorqoF5WlN5FZMISYnCsISrsG35QheCUPwi1xQBIQjvEDsI8fhN04AUE81geENMG4&#10;8SgUpxYBoQnDSQJiBC6FI/AqH0Fg/ag0tUjqe4DM6w8k+ZAz/AAZ1x4gdeABErpGEdM8ioiaUYSV&#10;30Zw8RBCCrsRUtCC0Pw6RBVUIaGoGGklucgqy0BBeTJKK+JQVhGJ4vIIFJRGI7skDmmFyUjKT0Vs&#10;bg4isgsQmFEKn/QquKfWwSmxCbZxnbCMvQzT6B5xnTvHzTEacTGoGhf8y3DeKwsJebUYoYD9Nd8B&#10;JCCUdzP9H/HZUIR1bVJByR+3rQ2WsZ02uaC9r5Rp58o4CibWeVy5NrTHUnIFE8f9vicdAfEdxCMb&#10;fc2iV1k4au8rdR+HR3W56BRlD6Gxc5aLUSEYUjCor29GWXktSstrUF7ZjJq6FnGM/gg0KvJfNqb0&#10;D/BwHGoHdOHU6XAhlPLLv60UxlUqCuHj4RmFwK1WC4FbHSsE8lixL3J1vBBgheCvokCbJpACPVUc&#10;ThxLQ119K+gfgn4KvjiugBRgNb4jWO/UqQjoG4QIoT8UKj1qNXiJefiIPFCOrebYHE9FwiFZ5Kki&#10;Txd5pjieLfI80TYPhuoCsV8s2ubi9Ik8tHX0oEcIzu0d9EchzpPXr6sHVdVNOH06CQZ6PIdo0SZU&#10;5P5CAPcQgrgPDOWYJFNiRJ+xAgmijOOmi7o8z0yxnS3q54yfe6bIE+HrVynGFOcpBXfNNdY+928L&#10;yt+e5AtJBHMLZ3GNzopzMBdzt4bK0F3kCdi/JxcVVY24LO8dEg+8/8RvhLj3NNojvF80ficm/l11&#10;+P5Cm4D4faDfAt4r2gQEtSL4m6VNQNDp01NPPSUXKkpbEgAMsUktAd6z2gSE4oRSKSfRwa/8SluC&#10;gj7tThVTjrfffvsrExAU2BXnWQrYD51VcT48J/albYJBjQmeF1U7FQKCRAiFfvZP0oGkjNIfz5U2&#10;q/r6+g+vA+OTK3MiqIGmrcVBkwyqtWqeP009jkmV1UmTJj3sRwHJC4YeU0JsTiQgOFf5/tC6Ho+D&#10;joD4dpKGgCgRwk0OzONyYRabKQmIk1auOGlii5PG1jhx3liSDEdPncNxxfRinIA4euI0jpw8jaPn&#10;LsLEzhE9ff3i76gjIP5YSVk/88nQ+HsYw7UbN3HwlAV+9J+T8Jf//Qr+9n+m4F+fXob/fHkdfjH7&#10;GJ6eexz//uJn+NFP5+JXCz7BNvcYWOfUwa6gEReSSrDJLQHvngvCisMRWHwgDiuO52hMLs5UYtWZ&#10;Kiw/VSmx7GQ5lh4rw9KjJVh6uBAL9mVhzvZkzNoUi9fFumnSJ76Y9HE4GIJz8sfZmPK5EO71SjBD&#10;VYpZG6owZ0st5u9owKLdTViytxlL9jdj+aE2LBNYKtEuseRQN5YcvCzm0otF+/qxcN8gFu29InBN&#10;akHM33UT83fewrzttzF3213M2TZOQBCbr2PhhstYpGrAUoNqrDAowSp1Plaoc7DMIAuL9TOxcH06&#10;5q7PxOx1mZj5OUmIAry2vgivfVaEWXqp0D9fje22zfjsbBNW7q7C/I3lmLE+H9PXpuD1jyLx+dZI&#10;hPnlITUoHcWByWgOjMHl4AgMhkegxNkHs6Z+hllz9mLVcgu8+44H3n3fG2+udsZmtQs66m6itnIY&#10;OcXXEZd7HSEZ1+GfeuW3CAgHEhAC1goBQc2HLyMgEm/BMmlY4Dasku/CihoQ6dSAGIFjzn04F9yH&#10;R9l9BNSOIrJ1TDqdzLz2ALm3NMi+PoZcgazBMaR3P0BSyyjiam8hqrIfkaUdiCpuQHRxNRKKy5BW&#10;mo+cigwUVaagvCoWNTXhqKsJQXVVCErKI1FYGouskmSkFqUjXvqFKERQZhl8M2rgkVYP52SG6eyC&#10;VVwfzGP6YBbdC9PILpiEt+JSaDOMg2pw3r8Alr7Z6Oi7Mq5BJYTv8fte/Kd5EL4k8d3CdynDZtL0&#10;gs8H2ynCurKvDZY9rvzLoNRX2mjnE8u1CYPH1dU+9ruOT9xW8H1POgLiCYeycNRe0D0S1ggK2l9e&#10;98ugCHrSueJlsd/dKgTnOsTH58HBPgwnjnvjwH5P7N3tjy2b/MRiN0AgDLt2hiEzs1a013zl4lyI&#10;iWNKAkIK5aJOextKS+uwbQsFb4ZhFMK4ykMI4NRAiBL78QKJAkliXwjcaiGEqzMEsgRyBHJF3XyB&#10;ArGdJwTzTHh5lcuv6IowrqCD598h5jZ+fo4O2aINiQUK9olCMI4Uwj61LIJEuZ8ANR0o/KeI4+li&#10;m4RDrqiTD0N1ociLRHmJmC9RKlAm9sthJI7Fxdehu0dz7tJBJImIjlbY2GZDXy9Z1ON5iDFJrEjS&#10;gWP6CJBwUcYj2UHCIU9AnKNEgUCRKC8ScygR28Wibj6MDPMQHVeGbjqE5FiKQ8xvESSwND45OsS1&#10;6EJEeAI2GB0X52ws5m0prhdNTCKxf18xSsua0NNxWVwjzv3336M6/DBA1f74+HipCcCv8QS3FSj7&#10;zBlDm22o/s+yuLg4KVRPJCConkkhmZEa6A+Ctp8MW6kIxwS309PTZb/sh0SIcl8ypz0m29NsgV9b&#10;GIaSX2AYeisqKkr6jGBd5TeQ/Wn/FnKuyvlwLtQOoHkJSQfOh+2158KcobqU81Xmw+vD+bGc81Xm&#10;x7FYj/1t2bIFzs7OMs44ofTBObM967MdxyEpwWvEa8VrQ8JFOa4NmpzQ1GPv3r3it0gtTVP4dyJh&#10;oV1PmbNyTOnrcX0q0BEQ304avnsPzlnlME/Kh2V8PswSsoWAkIzTJi44etEaxy+Y4fh5Uxw5fQFH&#10;TlEL4qw0xZA+IEg8nDyFIydOSS2Jo+cvITYpRa71dOn/LSmCh7J+ppO+sbG7uCOek6PnHfH3/zMD&#10;P/rJVPztT17HPz21HD+eRM2Hg/jp1O34p1+/g7//2Vz8y69m4oJ7BKzyGmGT3wK7glbYF7XBsbQT&#10;dkXtMMtuwN7ATHx0KQQzt7lg/t5orDjBCBjlWHqiHEtOlGLJkWIsPVSCxfvysWA3/T8kY4ZRJKZ8&#10;FoDJa0Mw5dMETFmbhqkU7PWKMENdhpkbKzBnSzXmba/Dot2NWLq/GcsOt2D50WasPN4i0CbQjhXH&#10;O7H8WJcovyyO94px+rH4wCAWkYDYN05A0BHlTobgvI25W+9KzBOYv+0+Fmy9h/kbr2KBYQ+WGDRg&#10;qaoWywwrsHyDmPOGQiw2zMdCgxzM18/GPL0szFmfjRnrc/H6+kK8tq5IoBSvfSbwaQ4mfZyIl95P&#10;EueThdfW5opzysXkT9Pw+sexmPVRCM6bpyIupARZQbkoC0pBS3AsBkKj0BIQhPeXbcTM+SewepU9&#10;3nvPA++854PVK63hbJOEnub7qK++jfzSYSQVDCMs6xYC0q7DK/mKNMGgDwhHkdME43EExMMwnNL8&#10;guTDzXEtiBvSFMMq5Tas0u7BKn0ENpn3NRoQBaPwLB1FYM0DRLU+QNLlB8i++gBFN8dQfGsUJbfG&#10;UDr8ACXXRdngA+R2jSK9+QZSai8jqbIZyWU1AmVIKy9ATmUWSqqTUVkTL94j4Whq8EdjvT/qaoJR&#10;XhWO4opo5JYlI70kAwmFuYjKK0BITjn8s2rgld4A99RWOCR3i/Ma0DjXjBmAWVTvuCZEO0xJQoRU&#10;wNi3DD5xRbh5m74g7slIOiQhxM0//kQ8PvEZoQ8i4g4j8fye+rr0ZCcdAfGEg4u43wZJBy50NWA9&#10;ZeGrYGI/2lCO14qFampqHtzcY3DmnD/27vOAkZEzDGkmYOALff0A6BuESgHSUAjq1E7Q14uFrW0O&#10;uno0X+2UhfPjxxBg3t2F5JQaIbTHin7jRF8xQqCmmQVND6jtQNKBwniGKFNIB2odCEFcCOFqdbFA&#10;qWhXDgODChjoV2D/nhKUVbSJvid+KddoZ1ATIrewFtu3ir6EMG+gT8E+W7RPFv2QkIgSQnKoGCNC&#10;lHNcEgAU/AsFxJiqUgGSDWI8VaXIqwSqRf0aCQP9cpw4Voamdi7GNedKPwYpaWXYtoVjsr9cUTdT&#10;jEMyIlGMS22I8XGltoM4LgkHjkmioUTsE6UCPNdycb2qRE5UyPL9ewtQWy+uL//+clztc//mofk7&#10;i3ugqx3t4l48fcpBzPk8DFUWYs6MfhGErVvzhNAmBMdu3g8dot6je1AHHXgvUAgm+EWdGgHMFXBf&#10;AX9v2Ea7LvdZPpGA4HHl94m5Imgr4O+X0i/rKnMhlD4JCvDcV95nShvua/entFO22ZZ1lL6VPpRj&#10;hFKXc1GOK/PhcaWcZTS94DmwTLs+tzlHbivjaM9RKWMdxSs4rxHNQkhQKPNQ6hHKHJVrRpKH+cRr&#10;qJQp4ynzUvrQ7lMbOgLi20nD4rq7ZFfAIrkAlgkFME/MhWlUCk5etMfRCxY4fsYEx8+a4ujpi1ID&#10;4pgESYgvEhBHuH/eGLbObrh6/cZ477r0hyZl3UxIIkLgzr1huPpF4j+fX4q/+8Us/M1/v4Z//sUS&#10;/PcrhvjpjAP4r5cN8W+/fhv/+PP5+AdxfPeRc6juGhTCaZUQThthm9MC+/xW2BW0SQLCrrQL9mVd&#10;sCloxemYEhg6RGHVCV/M3xuOxQczpdnF4qNCkD9UgEX7hRC/MwmztyRgmlgDTlkbiNc+jxJ5Eqau&#10;S8d0g1zMMirCnM1lmLO1EvN31GDRnnosPdCEFUebsPJEC1adbMEbp1vxxql2rD7VIfZ7sPJ4D1Yc&#10;78Pyo/34/9n7CsCqrmxtgpS6u5e64i2uhQp1d4q7FCgVJAkaTyBogBB3d3d3d3d3vZLvX2ufeyG0&#10;nZn33sx7/3R6V/uxj247J3fv9Z211n7rQCve2NeO5b8Qfu7E63t7sHQPkw99WLRzAAu3D1H+w1i0&#10;jUkItn4YwpJNHViyoQHL15fjjY0leGtLAVZsycYbmzOwbGMaltIcbsm6ZCxam4gFaxKFZQMTEK+t&#10;Tqd6Z1IbsvDqStpemYgZX4XhpY/9MeWzIEz/PBTT2LXkc1/M+NgFK3e4wMMzHyFuGYh3i0O2eziq&#10;PELR6O0Hh6PmeP+tH7HiTUo/uIwPP7yEDd9boDK3DU3lCpQWDiM1exDhaYPwThiAS0wf7CO6YBXW&#10;gUuhvBIGExDtOEsQy3EGd6hiP4y2frhKQJiF9cAsXIoFwQSEObthRA3jbOywsICwSlHCMVMJz0Ig&#10;qFKJqEYlkjtGkNmrRE6/AnkDIygYVKKwn9KeEWS3ypFW14XEijrEF5cgviAH8XlpSMyNR0ZBBPKL&#10;AlFS4oPKUleCE0qLXYQlRFa+H9JzA5GUHYHYzBhEpCciKCUFPolZcIsvhAO9czbRVbgQUY8zoa0w&#10;V7croAWmvip3DM8KGHgUwsitGAaOSUjLr4JCzsFsmXD7xwSE+u9jtOWBRv68oiEg/kSQJnxXSQcR&#10;qE/lKz96Qvj3Jn4SapCenoODB85j7eoThAtYu84aGzayRYA7KY5eBF9SvANIWQ7Buo3htM8EAZMD&#10;UdixPQrFqngEf6s8STmmuvJSmw11sLMlxXodWyFEU75RBLYACBVg0kEQABuSKf80Al27QVL+1wvl&#10;P5/OFxCKKI982s/D+rX5sLUrQc1vyq1RLXlZQ5Nnc3O6fy0TBznUtkxqQwKlbBHBYNcGqgOTIYL4&#10;YGsHuk6UyeByCgjFEtaV0DlGGe2X0j1Ul7W5iIlnEoYtHxpJsa6GoUEy1q7Npms4r0xqUypdy2QK&#10;910sIYL61F/VB2mE0e1UkRxcLufPZIcon8qjstfR+XWrs3HZMh91Tf9eVgRsAeLmHkz1lFwv1q07&#10;h7XrbbBxQyhMTVNEXWtq+F1h15k//uKqwV8To39DWIH97buhPq8+NxrqY6wsjyYg2GKBFeLR14zO&#10;U60oj85z9HWjj4/e/23K59TXqY+rj40+99vr1BhdDhMEo0mJv3WP+prR96r31eX/9l4+zkuBfv75&#10;5yKuA7trsOsEj9Hqa9T3jb5Xvf3b/EaDz6nroi5fffxvQUNA/P+R/mEZLOPzYB6ZhtOh6TgZlgIz&#10;/ygc0j+Ng8eNoHvYGDpHTaBzxAjahzn2g0Q+XEtAHKb0GHSPGcDE/Azqm1tUuWvkfypq6wd1qlAq&#10;EBSVhvufewu3PrkcNzw+Bzc9vhQPvrIWz8zfj4dnbsY9L7yPO59agTsen4fV2/ahb2AA9Z0DOBOZ&#10;h9PRJYRSnGYiIrECZ5MqcS6JlMPUalhkVsAiuwIXs6tgHp+PTZfc8eavFlj8gwOW/hyFZT8nYMmP&#10;8Vi4KxrzNgfg1VWupLR74rXvQ2g7EnNovrZgSxKW7EzF6z9mYfnPOXR/Ht4+UIh3dIrx3tFSfHC8&#10;HB/oVeBD/Up8qFdNqMUHxxrw3pEmvHO4FSt02/C2djvePNCBN/Z1YtlPnVi6pweLd/Vj0c5+LNg+&#10;QGUME2QiXbRtGK9vHsTSDR14fUMjlm2qwfItlXhrWwne3p6P5Vtz6Xw2Fm/MwKIN6ViwLhXz16Rg&#10;7ppUzFmThlmr08VqHa9+n4kZ36VixrfJePXbJMz8JhbTvwjCKx+54+UPnDDlPSdMft8ay7++DCvX&#10;Qnh5FCHYIx2xHnHI8YhClVcoOr3DEHvJDnvWHMfqr/RhpOOAyrQGDJQPoqlcjvJiOdLzFIjKkMMn&#10;WQbXuEHYR/XCKrwbl8I6cCGsHedDO3CWcC0BIQWfNGfXC/USnGF99Dc6KNwvTof34izlcTaiGxYx&#10;vbgUR3km9sE+dRBuWcPwLVQirFKBuEYFMjpGkNurRNGgAmXDI6iQKVFJaRXv9wyhsLUN2TRPTq/I&#10;R1pJKtKL4pFVFInCkiBUlHqjptwNNRXOtO2KwkIfZOWHIjUvHEk5kYjLjkN0ZgIiMlIQlJZGbcyB&#10;e1IhnOLLYBdbhUtR9TgX3oZToZ04Qe3h4Jpm7I7h1wBT7yrJFcNDiglxxjURTa099N5z3AXp3f97&#10;MvpvhFOGRv68oiEg/j9DMmFXb6sneryvnuBdnejyxJPTsrIqpKfnISU5F3FxGcjIkPxxpRUFrub3&#10;t8Bfz6Oj0rFp3WlSFu1ISbanlAMxelIagA1spbA+jPbDSQlmV4hEUsCTSHFmF4gMrFuTCU+vPMqL&#10;63XthPlqGbTPRAnXpbEeJqaJpJhTXutJ+V/PFgIMUsLXMRHAlgBq4oGU9w2kjG/Ip/IKSOkuJJAy&#10;LpRwVv7Lab8U69ZWYM/uQmRmsbWDut+oHtxvhFj6Mdy+hRR2FYGwjhR7tiJgq4Z1KlJgw7pkOhdJ&#10;+0yGsPUDK/+jiQd1mRV0To0q6q9KrNtYSu0pxnmLUjQ2kFJAynV6ViV2bsvGWq4757OOSQVuTyaV&#10;kU7HmIhgsiOG9oNpn10rcill4oGhIjs2qMrdqN4up5TrUUllF2HbhkKkpNDfVn0ltVV63pyqLTHU&#10;UPeLtK/qn1Hvxh89N+k4paMg8h/Vt+rApAy2+mBT84sX7bCRXS/WG1HbzKkPLLFmnQd270ySAnYK&#10;lx2pPMlF5mp5Gmgw+l1Ub6uhVmrVSq76mtEp/zayC4KagDh8+PAVa4HReai3Of0t1GWo09HHR6f/&#10;6Njosv7WNaPBx/5WndTg839Ut9+e+1t5MbkxY8aMKzExOJYDu2j8lvBQQ73P6ej81OWo9xmch/oa&#10;Pjf6Gk7VGH2PhoD4/yPCAiIhD+ZRGaTQZOBEeCpM/SJxSO8k9jPhoGMI7cMSDh7SE0EnmYRgwoHJ&#10;h6sExFGwdYSunhHyS8uvzPvU0MjfE+of7iPRV+rNq37fff2DcPdPwquvr8etT76BWyctxi2Pzsc9&#10;L3+NSQt08ejMnXjgpS9w59Pv4pYnl2LT3qPo6Oyke+Vo7R2m55pHz7UAJyOK6DmX4FRMGU7HleN0&#10;QjnOpVbAIr0MFmmlIkaERWoJLFKKcTomB7pu4VhnYo/FW8zx2mpLzNvoiTnrvYX7xexVvnjt+zDM&#10;WhODhVuTsPSHVCz/KR3vHMzBB4fz8dHxInysV4yP9UvwsUEpPjGqEPjUuAqfGNYS6vGRfjPeP9aC&#10;d4+04Z1D7VcIiOW/svVDFxbv7hXkw0ImH7YOYv7mYYIMCyhdtGUYSzcOYNmGTizb1IxlW+qxfHs1&#10;3txRjjd3FmPZ9kIs3ZqPRZtysGBDFuavy8C8tWmYsyYdsxmrM/DaqmyxYsfM75MxfWUSpn9L+CYe&#10;07+MwrTPwzD5E09M+cgTL33kiBmf2MLgcg6cvSrg5ZmLEK8UJHklIt8rCi3eMWgOj0JnVBra4rPR&#10;n9OI3pI2dJYNoLFcjspSJTILRhCTpYRfqgKuCcOwjxmAVUQPLoZ14QIp5udDOnCWcDqkE6eCSVEP&#10;YnSQwt45ioDogXlYL06F9eBcRDsp9k2wiqnF5ZhGWMe1wS6hHQ7J7XBJ74RnTg8CiwYRVSVDUqMc&#10;2R1KFPYqUTakQJV8BA30kjUoCKSX1Q0OoLqnDWVtVSisy0NeZQryymJQVB6Oygp/1Fd5orHKBdWV&#10;bigr9UVOYThS8uMRn5NIbUpCZFYawjLSEZyeRe3LhldKHlxTCuGYWAb7uGpRP4vINpwJk9pwIrgD&#10;ZkGtKhKiXiIhPIph7F4EPedseIelYXBIWtJXSX8Hf0/4t0X9d6KGRv688i8nIFj4JeH1TTUExD+G&#10;UOpIGeMgjUJJo8kZxzYQkzhS7qprqlBSWobk5FwE+CXD4nwAjhxxwY97bUgBd8TO7Y7Yd8AFZRU0&#10;kawrI3CfS0TF30J9vbQs5YaNl0mxZeLBjZRGX9oOJIQQ2DJAsnjYIL7ep5JiyfEPsgm5WLsuD9oH&#10;slBdV0HKJH9B4wnntWVKiirVif39qR06uhzAMYGUb1b00wlMOKSRohpJSKTyOX/J2kEQAOsKsW4d&#10;EwclVE9SvjdUYOPGKmzeUkmoJmW3is6VwtauTLhhNIiv61w2TcapfPNTfH8B1jJZQcq8ICJofwNb&#10;UGzIIWRR29jVgq0uYug6qs86trDgMvkeUvw3lNM1FdhE5W7cWINNm2qwmcrdsrlKbK9dV4592sVo&#10;oHY2UB1c3Pletl4owfq1BJEfkxm5VA6TH2wZkU7nk6m93L/cH0W0zUQLWzhwmdzWcrqOSYdKajuX&#10;TW2mcrdRu5n8WEt5mxlVorKK+lgsBcqTezbFZksM2hZxMVgpoHO0z8dFv6gm/+L5qLbVuHqMU3qe&#10;dE89H6f9ejVhQM+Rlx7luCF8fWlpNSLDk3H82HmsXv0L1fUItddMWD+sW29H9QyEqUkCKT9//33U&#10;QIN/BThOAgdgXLNmjVh+Uq1c/9G1fzUwAbFr1y68//77+Pbbb2FhYSEIGj43mjz434T6t4ahISD+&#10;/4ggIBLzSCnNwOnITJhFZ8DELwK6TDjo6EFb9zi0D/0WTD6MJiAYR6FzWA+HjhogJS1LPMvR0Mjf&#10;FlayhMk5m5ELJYq3hzE4LEdxVRP2m4Xj+cU/4ZanVuDOp97FbU8uwR1Pv4Mn5u7DE3P24eFXvsZd&#10;z3+E259ejpWbDqKusUXKh/LtIUXuYkgeTIOLYBZSiJPhxTCPLCEwCcGEQwXOJRfjfEoxziUV4lxi&#10;Ic4k5ONMfC7OxOXSO5GGI+5B+Fb3NBZ8p4vJHxli+td2eG1lEGZ9F4U562KxcEsyXt+VihX70vDR&#10;kRx8bpiLr08W4NszRfjuTBm+MS/DlyfK8blZFb4wq8Fnpo34xLgRHxs24wO9ZrxztB3vHOrA29pd&#10;eHN/N5b93CMCTy7e2YeF29jyYUgiHzYOY8FGmcAiJiE29WPpJrp+SxeWb2vBGzsb8Nauary5swLL&#10;dpRiCS8Bujmfrs/BvPVZmLcuk+qbgdlrMvDa6ky8tioLr36fjpkrk1UxHxKpbTGY/mU4pnwehMmf&#10;+mDyx1546T1HvPalLYwdamHlXQ8n7xL4e+cg0jsD6d4pKPFPQnVoMtoi0tGRUICezEp0F7Sgo7Qf&#10;DeUjqCxTIrtQgbhsJYLSlHBPVMAuVgarqH5cCu/BxdBuWIR04kxwJ06FdMGcLR8COfZDJ06ol94M&#10;7cOp0C6ciWjDhahm2MZUwTWuCC4JJXBMqIJDQh0p/I1wSW2ER2YT/HNaEFbcgfiqXqQ1DiK3Yxil&#10;fQrUDCvRqFCind6NdhCUQ2hTdKFlsBEN3eWoaclGRV08yqrCUF0VgMZqL7TUuqGpxg1VlX4oLAtB&#10;RlEcEvKTEZWdhfDMbARn5MM/rQA+acXwTCmFW3IFXBKrYZ9QC+u4BljGtMAiqh1nIrtxKryf2tNN&#10;7WISog1m/s1SUEqvcph4lsLINRfnnGPR3dMNBb3DCs1vx19K/tcJiNGTDg1+D2k1CZ4o0yStnpS+&#10;hjpUVNQiJjYHFy388cvPvFqEKVavMsea1RdJwbMl5c6eFFEXUlx5iUdPrF3tAyfHVKEg/nai94eg&#10;a6Kii7BxgyvWrfWilJe7ZPN5jlXAsQniCFJMBA6+KL7iq8mBdaxck2K+qgxpmRz/gOrPyu/vyuFJ&#10;LdWHFNlyas/uXTGUVyopp+wKwfENskTerPgLAoLdC4TlASvupISvq6DtamwkbNlcg23bqrFjZzXl&#10;04Af91K6m5Xyavy6txxFpTR5rmbihibTtdVIy6jAZmE5wQRClVDkhUIv8iUlfzQxwHEWRDtVBMTa&#10;MkE6bNhQjU2UP5e9dWsVtu+oxM4fKmkSX0llV+CHH6qwZVMDtaMUOTk1YiUM3YM5pACVCqJkPZW7&#10;ji0lKK91GySrDcnCga0jOK4EExG8ygb1K9dLWDewdQUTDkxyVIs2b99RLcr68ccq/PRTLX7eV4Wt&#10;NNhuXF2FuAQmFghMXtFzkGKDsItDDSkXDQT2mad+4WCV1fyOSc/r2uck4cp7wwQGvZM1dF9ZZQ2q&#10;6ug51tSivLQOSQnF8PNJh5NzIk6a+2Hb9hP0XurRe8I4TG04SimvfHGRUjds3RiPmPgi8X78tjwN&#10;NPhXg99hdSwCtbWY+rhayf6rgtvPcSVaW1tFyoSEul+u/O3/H4DLYmgIiP8/oraAOBWTidNRWThB&#10;qZFbILS1j6sICF7pgvG3CQiJhDiKg3QtkxAR0XHXkA+a5/oPhLqHzc1lykFSuAYxolCgq38Q+ueC&#10;Me2Dy3juLVvc+fxnuPu5Fbj7qRW4/ak3cN/kzXhqwVE89PIG3PfiJ7jxseX4+Nu9aCPFTamQi5VQ&#10;mYCQU9+7xpXD2D8fpoF5pPQVCCLiRHghTpMCa5FcKkiHc0kFOEvvgSAdaK55KiYL5tEZOBWVRspv&#10;Esz9ImDs6oGN2gZ45e29pJRfxsxvojCb5oULtydjye5MvPlrJj46nokvTbLx/dk8rLEswgbrMqy7&#10;XIFVF6vxzZlafHmqDp+bNeFTkyZ8YtSGD/Xb8f7RTrxzqAtvH+zGG7/wspuquA/b+7Fwm8ryYdNv&#10;CYhBLNkygNe39WL5drpvZxfe3NWCt/c0UlqHZTsrsXRbGRZvKcaCTfl0bx7mbcjF3HU5mL0mE7ME&#10;AUH4PhWvqgiImd/EYcZXkZj2ZTCmfOqPqZ/44KX3nfDcCgtsNs7C6YAenPNrhxUpzB7eZQjwLkC0&#10;bxbSAzORG56Jisg8NMUXoz21Ep05zegs7EF9mVIQELlFI0jIHUFIxggp6QrYx8thFT2ISxG9sAjt&#10;FDgbOUB93Y2TwT0wJeVcWAsE9eMEEw/hnbgU2Qzb2Bo4URmeiZnwT06GX2oqfITVQQHlWwSvjFL4&#10;ZVciNK8O0SWNSKpqQWZDBwrbe1HZO4gm+ntvV8rRhyH0jwxhYKQX/cpW9Mlr0TNQio6uTLS2xKGp&#10;PgQtdb7oanJHe70XGmoCaP4XJiwjUotSEJOfibDsIgRlFMM3oxxeaZVwS6mGS3ItHBIbYBffJKwy&#10;LsV04kI09VtUH85Q+05FsvtIryBWzNjVJKAVpn6NMPGugolnGYzdCmBiH43axjZwDAgRiFIjfxn5&#10;XyMg2AVD8wXqH4NN2FlxrKyqQ2BQIo4fcyDl8yRWrTLBurVnSBm1IoXOjhRWR4ILga0VfEhx96HU&#10;nxBISq8fTIyDUN/IE81rJ3p/hPqGegQGFpKSHkj5+YOXgpRWZWAXiQRSgqVgjBz0kJVlySqhkMAx&#10;EFRK/Zp6nD6TTcolTWBrWfG/tgy2gKjmL/HUttw8UqS3JVCd2Q2ByQd2O2AlXLKoWLcxWVUOlcEu&#10;B6SwC2uHzbXYvrUGu36owd69Vfh1XzUOHqzF4SOVOHK0Cvt+qcO2zVWkEEtWELwEZF1DLU6bFwsX&#10;Da7n1s2V1J+V2LSJrQlYya+QymCiQ7h2MBlBdWC3DGF5UYaNdO1mQQDUYCeTHrurqfwa/PJLDfbv&#10;r8HBA5XQ0a7Cj3R83foq2NtXICmlGFvY8mFjBbZsqyTlvIbSamyisvkYkyESAcIkhIoA4RU91qdR&#10;f3C/VtG11di6hfpqOxMdVOZP3GYqS6cSx45VwdCwBqYnanDocA12bK/CyZNVwkKGSYWcnCIaJOPg&#10;5hYPq8vBsDjvJ+DsFIqUlBx6J2pQL4iu3ysFjCvPrbYeFVVVOHs6B7u3FeMHmmxspWe3ek0wVq3m&#10;986X6utB75w9wYL67QSlenTsCD0zA6xdd5L62AYb1vrjlHk6qjlPYYFx7fuhgQb/KvzR+8xQnxud&#10;/hUxuu1qwkG9zefUqfr4/xa4DDU0BMT/HxExIBLyhcJ5JioH5pQa2nvTeHYUB9j6QeeIBN2jV3GI&#10;Yz9cS0CI/UPHcUDnKJzdPK8EhdOYRf9jEf2kYKsHGRqbunHZLRVLvnfD5I9JwV9dgkdm78U9z32A&#10;+57/CPe/8CnufelLPL1ID4+8thsPvvQN7nrqXXz03a9oau+S+lvBkAnlTaGUwSexEoZe2TDzJfgx&#10;EcEERAHOxBXgbCKl8Xk4HS8RD6fp+Z+OzsSpqHRBPpwIT8QJ/wQYu4TCwNYNhnbeOHzJC6v2W2Ph&#10;V+aY9pkz5q5KwNLtHPshC+/q5OJT/Vx8e0pFQNjQ/MmW5jzWNVh1sQ7fnqvHVydb8JlpCz417sBH&#10;+p14/2gXVuh04c19PVj2Ux+W7O7Hoh3sdkEQlg8yglxFPgxh4aYhLNoyiCXbBrBsZx+W7+rFG3t6&#10;8dbeDrz9Uyve3NOEZT/UYgnNiRZtLac8SjBvYxHmbijEXJrbzV6TjVmCfOClOJMx49sEApMPUZj2&#10;RSimfhaAyZ944cX3nfDsCgusPJwEU99uUpR7qC96cN6vE7a+jXD3qUSYXxkSAkqQElaCvMhKlMbT&#10;b2dqPRqzW9Fa2IvaEgUqSpXILVYiKX8EodkKUtYVpKQrYB1Nf3uRclyM6IFZaDM+WnMQpt61OBXS&#10;gZNhnTjBS3OGtsMiog7WUaTcxxTAOz4dwcmpiEqNQ3xaFKIzYhGRnozQVDqemovgjCIqoxjRBcVI&#10;KClHRnUV8mgOXNbejPrednTIutA70g0ZOiEf6YRipJXekzrIlaWQDediuD8ZfV0R6G4JQE+zF6We&#10;aG4IRHV1NIor45FdlobE4nxE5RcjKKcWvhl18Ehvhktqm3D/sEvqhFVCDy7F9cEidgDnYoZwNnoY&#10;Z6PkOE1t5SVDzcMHqH0SCXEisF1amtOnBiZeFTB2L4aBQwJSSUcYUfJviOqPRCN/CflfJyB4cqPB&#10;30EVW0GUIy+/Art3XCLl7TwpyxdIGbUi2JJS50D7zgR32vbAli0+tO2FzZv8KA0mZTmU0kgcPhSA&#10;2vrqPy7jN2CzfRfnDGxcH073B4t8Nm2OIcST4p1MSKftTGzcnEPnCmi7mK4rw6Yt5di8tQJbSUHe&#10;tqsSv/6aj9IS/kJejSrCteXwqgg8qa1EUnI5tm5Npfwoz025lF8BNm/Jp20JGzZlYsPmFNoupWvK&#10;qIwybNtRgR92V+KnvRXYR0q4tk4FDh+pgp4+/WiZVsD8VC2MjKrw068V0DtegcoqnkRXoaCgBrt2&#10;UJ5bi7B9ZyV+ZIuFXRXYsbMC26jeTA5spkFq0xZqz6YSgc0bS7BxSyrVKx+bNlL7tpVjJ12/e08F&#10;fv6lHAcOVEBHtxyHj1ZAX78SxiZVMDOrgd6xKuykaw4dqoKXNxM6Zdiyoxx7fqoU5MHevZXYs6cS&#10;u36oxI4dVcKSYjO1b9PmUkIRlZuP9ZsSqe35wrVkB7V59x5q0y+V2L+/ErqHKnFcr4raW4VTZ6tw&#10;0aIONtbVOHe+jOpDZeyuQUZ2DYqKymBkGIDVax2wbq0r1q9zxsYNzvQuOdIzdsKPexxheTkE6ZmF&#10;aGiU3KKufVZXwRYTYWFp0D2cTXXkvsmjZ0Lvw6Yk6ptoeu8iKPXHls3u1JbLtG9O20b07PQIJnTd&#10;JYILtm+NQHwyL9daJQKR/lFZGmjwrwav1sBf93lbnWpwtS/UhIP62Gioj/9vQl0OExAa+b+X0QTE&#10;2ehckR6/6ARd7SPYz8SD9uGrJIQKB3WPCouHq9YPnB4TFhBMQFy4ZI3+/v4r5IOGWPr7wpYKzZ29&#10;cAvMwRe7vPHixz6YsbYI7x3rxus/hOHBl7/Gg698h4deWYMHXvkeD7+6Fc8tNscj07fgvpc/xSsL&#10;v0VyejYUSjkUcgX1uZwUSlVgPsUwwtPrYeCaARNPglceTPzycSIsD6dj1dYO2TCPzhJxQJh4MI9I&#10;JQUxGSdDemxOGgAAwGJJREFUE3EyKJbuCYahsyeOWTnguJUv9C6FQN8yBocsYrBynzPmfXUJM7/y&#10;w9IdOXjj5yK8r1uEzwwL8fWpYqyyKMPayxVYa1WDNZYN+P5CPb42b8XnZq34xLADH+p14d3DbP3Q&#10;heU/92Lpnn4s5hUvtg1iweYhQTrMXy/Hgg0KggwLNw5hkYqAWLp9AMt292P53j68+XMP3v61Eyt+&#10;bcWbPzVj2a4GLNlRh0XbqjCf5qlzaS45Z2MR5qzLx+zV2XhtZQZeXZkiuV6w5cPXMYJ8mPJpAKZ8&#10;4oWXP3DD8ysssWS9G/Q8OF5Bn8AJ/z6cIVz0a4Wtfx28/KsRFFiJsPBqxEc1Ii2hGQWkjFdkd6E6&#10;vx/VRTKUl8qRV6JAcoESYTkKeGUo4JikhE3sCC5GKnAhfAjmfnW4574nMf/9VTjpVyPiQJwLb4Z1&#10;VBmcYvPgmZCDwKRkhKdFIj4jFGlZfsjM9kZadgCSckIQnx2N2Gx2i8hAdG4W4gtzkFqaj5zqIhQ1&#10;lqG6vRItffXolTdgaKQJcjRBQalypJbek3JK8+i9SYdSHg/5QCiGun0w0OGNrpYgmiNGo7w+CYXV&#10;6cgoz0V8SRkiCmvgn9cGzyyOOdENh9QB2CQP4HLSIC4myHA+ToEzsQqcjlFKiCZE0X6kDKciBmEu&#10;XDF6pVgXYlWMOph601zavRT6zmnwjc6BTE5jguan4y8l/3ICggcgJh+6urrQ3t6OtrY2kf7Z0NbW&#10;SlCnjKY/vO6fRksL2tqpj1rb4ReQjbnz9TF9xjFMnW6GadPPYPo0K0yfao0Z0xwodaV9d0yb4Y7p&#10;030JoYQo2o/FsiUhqKquQivX9TdltLW10PEW2u4Q+y3tzaS8pmLG5FjMmB6NadMor2mRlH86pVmU&#10;FtGxMkIl7dcQ6mm7CTNntmD2rBYsXdqEjz5uwjtvt8DKNhvtVKaU/+gy20S/8TlDswKRr8hzegXV&#10;mfKdXkXHqqhdNQTeL8LUaaVURhOV0Ywli1rxxrJWvLOiBR9/1Ipvv2nD+vUd2LWzDb/+0oYjRzpx&#10;5Gg7tm9rw/tvtyIkhMtqg7FhLaZOKcbM1xqx+PU2vPVmG95+q0Wky5a1Y+GiNsya3SLaMnN6M2ZM&#10;baI6VRGy8OrUPKpjA2bTvcuWtmDFCho0P2nHypUtpGi3Ye/eVujqtkHveDsMDFtpctaGzz9rxZxZ&#10;jVi0uJTaUY/Fixvx8Sdt+OxzRis+/awd739I5b9DbVrWjAULW6l9rdTvVO7UaixcnImFCwqpHg1Y&#10;MLcNK95uo/Z24JuvWrF+QyN27W7FQe12HDtGZep34vjxFmjrNmPdulYsX9RM50vxyef2lJcNgSYy&#10;9CxnTPNWwZP61ZlgR+06j9dmmWPTejukpZejld4B7q92fm4dbfT8+O+0FY5OYVj+Rjq+oTYvWNBC&#10;edbSvYWUZhNo4J4eTHX1oGd3kfI9jBkzdmL6zLW0vQYzp+2i/cOYNtkJ5y2yKE/6m2mV3oHR74YG&#10;Gmjwnw9pDJDAS4h2dnaKeUF3d7eYI2jk/176h2SwScgVCug5mvSbR2Xi8IkL0NFhAkIbB7R1abzR&#10;pbHtEEEiIw7qjLaEYDJCRUDQPhMQ5mcs6Nl2k1Lz13TBUJMuV9ouvuQyGcP7cowoZZQqqH+G0d5D&#10;SptzPN5Y5YJpnwZh9soivLG/G3s8B3Egoh8zPzuFh6ZuwMMzNuHR6dvxyLSteHapHiYtMMD9L3+P&#10;l2Z/gqT0AsjZ7UJdJv0nrWDI5SqQUdwKI5d0GLpnwcgtR1hCnAzLoGeeKZ63eSSTDml0jImHFJwM&#10;SSTFMJYU7mgYe4fBwMkDelaO0LMkZfySD45eCMLxS3EwsEmFvl0ajlxKxsp9Hpj8oS0WbM7D8p8K&#10;8Y52AT44WorPTCrw1alKfHumFt+ea8A355vw9ak2fGHWgk8MaC50pBsrtHvx5q89WPZjL5b80I/F&#10;2wawkMkHJh3WyzF/nRwLGRtkgnxYvHkQi7cOYOkOyfrhzZ968fa+brxzoBNvH2jBG780YdneBize&#10;VYNFOyoxf2sZ5m4qxpz1BZi9NhezVjP5kIqZ37LbRbyKfOC4D/6Y8okvXvnAFS+suIzXvrDBYftG&#10;mPp3w8S/Byf9SGH274dZ0CDOBvTAMqANDgHNcAtqgU9oK4Kj2hGV0IXktD5kZw+hsECO0kIFSooV&#10;yCtRIrlQiYg8JXwz5XBKUcA6XolLUUqciRzGUfts3HL7vZgw9jq88tobMA8oh0VUHZxiCuARn4mg&#10;lGREp4UiJcsHeTnuKM53QGmBLYrynZGf7yWWxMzID0FqfixSChKEm0RmeSYKarJQ0ZiL+o5CdPYX&#10;Y0heRu9GFb0X1Sow+VBEaSalyfSORkIxFAxZrx9knT7oaw9AY1MsKuvTUVSTh4zKcsSX1yOsuBP+&#10;+f1wyxmCfaYCNmkKXE6W41KSHBcSZThPOBdPiJXjDCNGRUZEKyQriIgBnAzvE0E2T3BASv9GmDAJ&#10;4VGG4y7ZsPVPRf/gkHh/NfLXkf8VAiIzMxNz587F1KlTMWXKFJH+u4PreS0mk+I1k87NpO0ZtD39&#10;d/f8SzBtGiZPo/ynTsakJ17ExOsex9hx92Ds2AcxbuxDGKf1CMZrPYrxYx8R2+O0HqPjkwhPEp4i&#10;PI3x457Fddc9g5dffIXyo7b8pgypPdMIvD8Fk6ltd9z6HN37DJXzLMaN4/yeEttjxz6HsVovUPoi&#10;HWO8RHiZ6kQYOwXjx0/DxAmv4OabX8KNN03Gffe9hKmTKW/K97d9OHX6FEyncu++9wVRFuc1XuBl&#10;Ac73Kl4UZXI548a9gusmTKG+eAXX3zAZN944GbfczHWegjvvmIK7756Me+/lsifjrrumino88jC1&#10;85VpuPN2rjPlMX4yJk58BTdOnIrrr59CmEx4hY69THm/QuelcsaNm0yQtm+c8DK0aH/82OnUn3z9&#10;ZNx80zTcdutU3H47teOuKbj3nil44N7peOjeabj/npepXtQn46ZSvadQ/Slvuu/GG6fQ8alXcdNU&#10;3HTjNNxw/XQqfwomUNvGj58i2nzLbS9SX0r9PH48tZfKvPEG6Z7bb5tK7ZmGe6jc+6jN91Fb7yXc&#10;ecdk3HrLVOqfadR2bg+9E/RejB37BOUzGvQu8fuiRdt8XushuuchPPzwk3j2mZfwwnNT6L2bhukz&#10;KKX38Lnnnsc990zChPEv4iYqf8KEyaJdWmNfEBir9Sz1Db93/I4+RLiXcBedu53KvpX69C7avx/X&#10;3/gEJj31ksh72tTpv3sfNdBAg/98iDFAtT19+nQxLxj9lVwoaxr5P5X+wWE4RGfgHCmhFpGZOBWe&#10;gkNGZ6Cjc1QQEEw+qEmIg9pMQrAVxFHoqGNDqIiHqzgGAyMzNDW3XHm2fzVRv8dXCAFeUpAgVxER&#10;w0PDKK9uxWX3dHy205cU3XC8tpoU95/b8f3ZIWx1V5Ci3ouFO8swad4hPPHaXjzx6i94Ys5PeHrx&#10;cTyz8DgenroeL879CgFhcRiWsfvGtf3MVVCy8kYbpfXdMHZOg4FzBozcMnDCLwPmYSpLB3reV6wd&#10;BPEQL4gHU79wGHsEwcDBHXrWjjCwcoGepReOXfDF0Yuh0LNKgoFtOvTtsmDskAtDu0xsMw7Hso0u&#10;mLMqEkt+KMOb+yuxQrsK7x+rwccGDfjUpBGfn2jGlyc68JlJOz7W78S7Ot14a38vlv/Ui6W7+7F4&#10;xwAWbhnAgo3DgniYv06GBYRFtL1IEBCDWLx5AIu39mPJ9j4s29WDt+jeFfu78R7l9a5OO978tQmv&#10;763D4l1VWLijHPO3lAjrh9nr8jFrjWrlC477wK4XX0tBJ6d+Foypn/rj5Q9c8eJ71pjy0SVsM82B&#10;mV+vIB9M/ftgROmJ4GEYBw7DLLAP5wK6YRnYBdvgbjiH9cAzqh9BCUOISpUhKUeGjEIFcotHkF+i&#10;RG7JCFIKlYjKV8I/WwFnUthtEpW4HKvE2UgZfj0XhRtuug1aY8Zh7PgJmDL3bZi5JsMpvhpe8RkI&#10;TklAfCZbPnijKM8RlUXWqCm5iKoSK1QW26G0yBlFRV7IKw5ETnEockujUFAZj9LaJNQ2paKlIwu9&#10;A7n0DhbSK1FE70UJpaVie2Qkl5COESTQOxMJ5XAwFH3+kHd7YbDTBx2tYahvTkRpQw5yasqRVFWH&#10;qLJOBBXJ4J4ng0O2EjYZMlilUXtSlLiULIdFkgwWCYR4Oc6qrCHOUFuZhBhNQJxkN4xgXpazCSZ+&#10;9TDzLIe+Ww5OOceiub2XqTTphdbIX0L+5QQE+wJykCtbW1uxLruVldWfEpcvMywJFrR/kdryx9f9&#10;07C8jMs2l/DFN3p48F5T3H37IYy77iOM0VqJMWPXEjbSj9QWwg+EvdDS+oWwn87rkuKnR9uGpFya&#10;0DkOUmkKq8sXqc6XrylDagvjMrXjEo4bXSLFV5vuP0b5G5HyaEDbBwiHKR9TyvMsKZvnVDhPyrkF&#10;KcfnSYG+gNtuu0BK+HlSVi9g4ZLzmDHtJI4cO4/Llhf/oEwbnDpzFnfedVTUU2vMGYIqz7EXSHFn&#10;UN7jzhPO0bEzGEPt4GM33nwRt991HnfffxYPPnIeTzxJZb5wAZNfuYSZMy9i9mwLzJtvgdeXWGLy&#10;lEuY9MgZvPPBScrfDOPGXMAtt17Cvfeew2OPXsJTz1jQvefx/Avn8Nyz5zHpcQs8+OA53HnneVw3&#10;ketzhq47hW++Mydlnu4ff1aU/eiki3j62Ys0kbbArFkWWLDgAhYtuoiFhDnzLDDt1fN4+vkLdO1Z&#10;aFH9J0w4j/sftMSzVNb0GRcwd95FLFp8AYuXUF3nnsP0aVSP58/i4UfO4frrz2PihLPYse0s9muf&#10;wcSJZtT/50W9H3zEEo8+RvV88gKefOoSnqB6PP7EBTz22EU8/LAV7rvfCvfcZ4lb7qC6TzhN9x0U&#10;78UYgX0Efj8kaGn9ROfpvRm7k7CRjq2jY99S+jH18QrMmLkSO3btpkmmEe64YzH13R7cdLMFHnvi&#10;Em644SzGjDtF78gJgjHdd4jwM/XxVgLn8SZhNmEanZ8l9m+/+XuarJrishX97dC7ZnnJGpbWl655&#10;NzTQQIP/fPD4z2MOw9raWswLrihpKmjk/1YGBofgGpGEy0EJsCRF9FxgDHSPm0BX9yh+1daB9kFd&#10;HDyog4O0LZEQbA1x5BoCYjQJwUt06h7WEy6Qo8mlv5KMfpc5lY8oBQExPChHQXkTTjvH4z1S1F9+&#10;3wvTV6Zj/s4GvHt8GCsvyfD1uW5SxLsw49tsvPiBAybN20/QxhMLdfDU8pN4evl5PD5rNz7+fh+S&#10;MgpIoRzCiJKDTl7bx1y8+HpM/V9HipyJQwr0CYZuKaTspcI8VE06JOBEUBxO0HM384+CqW8ETL1D&#10;YezqDz17dxhYO8HQ1hV6Vp44ftEXRywCcdwyGgY2aTCwz6I882DokA9jhyIYOxXhqFUWVmxxxuxV&#10;EVi8rQJv/NggLBJW6LTgvaOt+FCvDR8bdOEj/S58cLQHbx/owRs/96vIh0Es3MpuF0OCeJi/VoEF&#10;a2VYSFi0Xo7Fwv3iKgGxeFsPlu7sojK68fb+Tryvy4RGG97c14jX99Zi8Q+VWLC9FPM2F2HO+nzM&#10;WpuD11Zl4NXvU6S4D1/HYtqXEZjKK1587IPJH7rTM7HFi++ewTq9FGH5YOzbTf3Si5MBpCwHd0OH&#10;2mfkVg/TABlOBg3jTPAQzocOwTJ8CLbRcrgmKOGbqkRojgIxRUoklY0gvXwEGZQm035UgRIBuQq4&#10;ZChgm6yEZbwCFtEKbD5qj3ETJtJ8dyzNpSRMeXU+rEJS4ZuQgdDUBCRkhiAj2wsl+U6oLrJFfbEl&#10;6ksuo6HMknAZdeX2qC53QWWZJ8rLg1BRGYGamhg0N8ajuzMBQ4PJUI6k0XuRQS8Hr1STQ8gmJZ+P&#10;JRNiCREqAsIPil4vyLo90dfui/a2UNQ2J6GkIR/ZdeVIrmpBVNkQ/ItlcM1XwD5bDttMJiKUuJyq&#10;wIVktoQgJChwLl6Js3HK3xEQ5hESAXFSBKNsof5ugKlXOb2jOTCyi0dhZQu9yRoC4q8k/3ICQv1j&#10;PPorx58RShpABgdk6GgdgELBAbNGmbz9C8HBiPJy2/Hqq7l4+ukG7N6ThddmWtEPkjkpezb0A+VG&#10;276EUEI8IZWOZVNaRKgmNNJ+BymKffjwwyL09Xf/vgwxMZCLNrFZoKt7DW66IYnuLaF7K6mcKkop&#10;X61MOlZLaKf9TkI3HevHuHHDpCzLcfNNMtxz9xAefWQYM6bLsGmTHOvXDuCiVaHw37q2XCpToUBY&#10;RAtuuD6H8qon9FBZ/Rg7dgjjx8sw8ToF1UOOW28Zwm23DlP+fL4RY8d04cYbh3D3vXJSuOWYNEmO&#10;55+XYfIrcuobGqjmybB00TBeXyLDirdoAFssw9OPD1LdsqiMZsp/ALfcoqB7ZXjpBTnmzZPjnXeU&#10;+PRTwie0/RYNdHOH8eILI1T2MJXXjx92tqK4pAdPPtFM7e/HXXcP4oUXlJg+VY75c2VUlgJvvqHA&#10;8tdlWLJ4CLNnK6g+Cnpmw7jrzkHqo15cN6GN7pdRHeVYsUKGld8psXWbDD/+qMDuH4axcT3XQUH3&#10;ynHbzUN4+MEu5OQOoKN7AMuXVVC5HdRXA3jg/mE8Qu1+jOr/2CPUBw/J8eADctx/P/e/DLffJqN6&#10;y3Hj9cMYT23VGsPPLYbazs+UkUJIJaRR2zjlY1G0HUjXeBDsCecIh6ne+3DH7Zvx2OM/Yfw4JonS&#10;6FkM4pVXBnD3HUp6/vRMxrTQc6F3TSub7omhfVfCSdreQ+k3lO/HdN1ajJ+gQxPVaAwNyUQwLCWB&#10;/hFRvq99NzTQQIP/dPC4o6C//dGK6W/nBRr5v5XBgQF4h8XBwS8admGJOOMeIIJJHtI9hl8O6qoI&#10;iIMq6ED7HxAQbAHB7hlZ2bn0m3/12f6VZPT7zO97T18/AqMysUPXG7M/dcTUT8Mwc1UpFuzowlsH&#10;BvDBMQXe0R4mBbwZU7/JxvQP7HDQxBcfbbHBM69fxItv2+DZNy3x3PKzeOMbM7j6x6C9uwty/lui&#10;+aKCA1j+xlSde5znXDzedvQPwswhGQb2yTB0T4JZoJp4iKVttnaIhKlvmCAeTD2DYeTiAz07V+jZ&#10;usDIwYu2fXDM0hfHLPxw5EIo9K0SYWCbAQOHHOg7FhJyYOhUTCDl0aUMRq7l2GOeioVr/TB/Qw6W&#10;7mnBsp/b8Ma+Nrx1kJfc5FUvCDrsetGLZXv6sWRnPxZt4wCTMixYP6wiHpQS+bBOjsXrZSoCYkBF&#10;QPRh0dYuLN7eRvez1UMb3tVuw4qDTXjj13os+7Eai38ox4JtxZi3uQBz1udi1posvLpKFXjym3hM&#10;/yoaUznuw2d+eOUjN7z0ri1efv8C9pwtFpYPxn49MPbtoe0eUpA7seaAHe685zG8NPd9nArpgXmQ&#10;DOYhpFSHKXA2gpRuUq6tSel2SlPAK1eJoKIRRJYrEV85gkRCbJkSkUVKBJDC7pqlgG2qEpYJclxO&#10;GMEXO47TfGoszaHG0NxJi+ZRYzGW9p958UXYB0chNDkOyVmhyMz2QnGBHaqKrVFfYomGUkL5ZTRV&#10;XEZzpTVaKm0otUNjtRsaan3QVBeIjuYQ9HeFQzYYiRFlDL0X8fRyJBJSJIC3E+h4DL0uYVAMBUHe&#10;5wd5jw/kXZ4YbPdAb7s3WlrCUduYgpKGPORU1yCpsgMR5QPwK5bDLVcBe25TpkJYQlxMUeBiEiGR&#10;CQjqH2EF8UcWELzqB8eBYDeMJph4l8PYjd4r22QkZFVQ3TQExF9J/lcICLWof5T/jKKgH/iLFh2k&#10;dJbAK6ABvd3MPHN7aJAV6e+VKp5c/T2RrlPfx4O1AkMDQ/hhTxaeeaYRb7+Vh7LKVnz8iRP9IJ2i&#10;HycnQgAhlMAKpkQ+jBHEQTWhidCOseP6SRmV4f4H6pCT3ypMAEdGOCoy15W2OVgRK4QKpfAd3LOn&#10;EOPGptC9lQQmH2oI+YREKreMUiY1VCSEVi+0xg1h/HUyXH/DEG67fVAowk89KccXnwxiz48ybN5c&#10;ieraFpG/KIfbSIOlQjFICngexmllUl5cBuVJCu3Y8QO47voh3HyLDHfdNYgHHxrCo4+Ssv14H264&#10;uYKuq8e48V246WZW7odxn4qIePxxJZ58aghPPzOEZ54bplTCs8/L8MC9MozXKqZ7y6k/ujCB6nv7&#10;nQN49DE5pk6T4Y03h/Htt0yaUJ02KvD5172YM1eOO28fpva0Ij6+H30Dg1i/ivu0DROv78Ujj8jw&#10;9JMKPEtlPP+cDM89J8czT8vxxBPDePDhIdx19zBuvXUI108cFqTH2HFtuJPKnDRJhldnDuOdt5VY&#10;uZL6e7cS+/bJsffHIWzmgEqLh3HLLcOYM6sLrR2DUMqVcLRrw/hxtdQ/7bhh4hBuuEHq7xtuHMb1&#10;1FcTCdfR8QnXDVE5VBYTD2P76Xn1iTaP0YolJNM2g9+TdEIGgfs+SXWMCSx+l/wodaf77Si1pvsu&#10;0eB3gY67Egpx622DeO6FQdx7j4LO9dKxZgK/J/yO0Huo5U4pW8rspnQlpd9h7Jgf8d13jmhr75Le&#10;ORpI6DWnl176KqMRjWjkryWjx0bGaPmjYxr535eBwUEEBEfDjZRQp5A4nLZzx0Hd45ILBrtcXENA&#10;MCS3DOGKwRYPTDgIHMcBDk6py8EojyI2js25rxJM/ynCTeH28McbMe+jOc4ItVFacYLmOzTH4kCQ&#10;PX19yC9vgpV7Ojb+6oO5n9nh5U/CMIOJh21teP2nHrx1YIgU8wHM396MmStzMf8LX+zQ9kZIdDZ6&#10;+nvhG1OJOZ/aY8HnFti23xa27gkoLG2AXMZxJNQknqo+oxQ16W+JUnFegUG6/pJnGvTt4mDkwS4W&#10;cYQYUqwjYOwTCiOvYBh7hMDEzR+GTp44budK17rB2NEbhg7+OG7tj6OXgnDMgnApCgY2yTC0y4KB&#10;Qx6hEAZOBTB0KSGUw8i9EibuNTjhUYd9Fwrw+iZvLFifj8V7OrD4pza88VMnlu/rwpsHeNWLXiz7&#10;cRBLfhjEou00D9o8jIUccHItYY0cC1cTBAEhw+INTEDQdZv7sXhzHxZt6cbCLe1YuLUFS3a24vWf&#10;m/Dm/hbKs4H6tBZL91Ri0c4yzN9aiHmb8jBnXTZeW52Bmd9Lq15M/1oKOjn1s0BM/tgTL73vgPnf&#10;OeOnS1R//z6Y+fbDOKAPxv7dwt3CNKADiz7eKmI0XH/LHfh2lyHMwkiRFgQEu1EoYEHK9SVSuO3S&#10;FHAhhdyrSInA8hGE1SgQUatAaJUSoWVK+OeTwp5NCjsp6lakpNulK/H2tz9g3JgxNAfTEsTDHQ88&#10;jHc++w66RqfgHpWIiPQEJGWGISfHE+WF7H5xGfWll9BAaCxjAsIKrVXWaCO0V1uho84OHfWO6Gpy&#10;RV+rJ4a7faEYCKS5ZRi9N5H0csQS4un9iKd3l5fNjaXjETRnD4V80A+yXh/Ie7wh6/TEYJsb+gmd&#10;rb5obopAZX0qimqLkVFdi4TKDoSV9cEnXwanHAVsMxSwSqV+SFHgQpIcFtcQEAqcipbDPHII5hH9&#10;OBmuWgkjuIP6mAN9NtH7WAkj1zwct42Hb1QeZKQ3aOSvI/9yAuI/RQYHZfjqsxRMmFCPiRNLsWNH&#10;DhpaemnQGRIWEaxoSz/8Ev4rA690HZvP8VchJgQGERhSgsceK8Izk8oQEFAq2G2dw1EqhZC/VocR&#10;SLkUCmQeYTT50CmU0BuuH8ZjpBBPenoQx45lQj7M1g4SESDqxYOXYMdHMCSXYf58VkhZOSWFV1gm&#10;cF5MECQQcgkNhFYCEwbdpOz2Y9z4YVx33bCwTLidlPZ77hvCdFLsv/x6EB990AtHlzLBzrPyKQ3W&#10;cnR0yfDkE9GknJISrFVH+bUQeii/QaFM33aLTHztf5KU/BdfkuO1WTK8/HIbxo0ro+tbqMxe6vtB&#10;UsKHcDMp+rfezmUP4I47BgVuv20AN9/cj1tu68NNN8ooX1KUtYqojG5SrKmMCf3CWuCxR4cxbVo/&#10;3nlHhnXrFPj5FwX2/jSMN99W4tZbZXjvvTZ0UV05qrS7ayfGjW2k+3txyy1KQWLcedcg7rxzCHdQ&#10;+WwdcNON/bju+n6Mn9CHseP66BkwCdAl+mvc+BZBSjz44DBeeH4Y8+b14dPPh7B+oww7d4xg61aa&#10;gMwfxk03ybB92wDk9C5xf3X1DlAfUN21aqhs6nstJoA4z25VymCrlI7fgN4BfnZa8bTNpBITD0w6&#10;MFHFlif0PLWyoKVVTCiQjo0laEmWEePGxBMi6H3zpPNedKya+nMIT9K7dNddcmrfIN3D7wJb2zDB&#10;E0f3utG1pwg/0fZ6wgZMeuIgauu7xBcgYfmgEY1oRCMa+bcSdsEICgiDl284XIOiceKCPQ7q6ok4&#10;DyLoJLtdXENAENg1g88JAuK4gEQ8SNh/8DB8/QLEXIN////RPOjPJNKcjca0ETkUIzLIR4bEBwOe&#10;Aw7LBtDe0YWghEJsP+SKqStO4dk3HTH5y0TMWluBBVs7sXT3MF7fQ8r0D32YvaEJM7/LwZSP3PH9&#10;jstIyimEnD8O8cciKmNYJkN8WhGa2zrFcV7ZQrIqYXJBVaFRMnreqf4oxnOYYYUSl73ZZSIWJp4E&#10;3yhS9MJg6hUCE48gGLn7wcjZm8674biNC/QdPWHiGgBD5wA6Fgw9mxDoWUVC3yoG+tZJMLRNg6FD&#10;DgwdCwiFdG8JjFz4y3U1jNxqYOJeB1PPRsq7GYbujXh3TyhmryvB4t09WLSnF0v39hC68frefizd&#10;pSIftg5hIc2JFq6VY/4aORaspj4iLLpCQNA1G/qxaFMfFm3uwcLNnYQ2LNzSjEXbmrB4Tz2W/dRA&#10;+dbSdiUW/VCGBduLMG9LPuZuyMHsNZl49ftUFfnArhfhmCKW2/TGi+/bY973HjjiwktCduOkfwdO&#10;+nTD3LcXJ30HwctvmgUO4GRgA15Z8Am26Lvi8Wen4lRw1xUC4kyEAuejlbhIyrZ1ihIOWXK4Fijg&#10;UzqCgEoFgqrlCKxUIqB8BN5FCrjmKuCUqYRjuhJeuTQHf+tz3HLrHXh59mI8/Pgz+Hb9ZkTnV8Ev&#10;ORtBKRmIzIhFclYY8vI8UVVoi7oSK7DrRSOhqcwKzYKAsEFbtS3aa2zQVW+P7gYH9DY5o7/FFUOd&#10;HpD3+kI+EADFcDC9HxH0fkQRogVE8El5qLB+kPX7QNbjKWJADHd4CAJioNUVvS0eaG/yQ119NMrq&#10;MpBTW4zUynpElbYgoKAPrtky2GUoRByIC0lKnE+U49yoGBCnYxQ4FSWDOa+CwQREGMfU6IRZEPV7&#10;QAuB3hkfJrCKoOeYiAuuCejt50CU0u+HeK9V2xr5zxQNAfE3hH/M2zv7ceZsBSlXrMA14JmnKnHZ&#10;ltcwl2FELjHiPABcGQT+wR8Ln5eIBx5whtHU3IlFizPw6KRW7N2TisHBPkFsRMfU47ab7EgpDJIU&#10;PkEWsPLIFgtqRb6D6tSPCRPkuIUU9JdfGcD7nyqw6vsyNDS3CksHHozU9WOfRFDeRWWduOduJjT4&#10;azZbOnBerOyyMssKayJBTXBI5bDVguSKMYgJ1w3i+uuHcSMp0LfdLsOzpGTPmqXA+x+Uo6quicqS&#10;AiTxAOoXUElKazCBCQjOU+UuQso9kxD8Zf+uu4bxxOMKTJ4yiA8+kGPlKlL472ASgdtKyv24AQG2&#10;mhg3gV0dKKV6MITVAeUzdlwvtCiV6sokjVp578O4sUPCdeSB+wfx4gs0uC0exhdfKbBzWw8WzO/H&#10;nXf2w9unV3omhPqmIbzwQhHlW0/924lx10nt5nKZiNHSYrKBrQIYXAa3h8trI7ClQAUp9D24boKM&#10;BhgZHnp4CC+9Moi5C/qx4m0F3ntPieee68Udt/fAjwY5JpwUykHI5DL8uKeEnjm711BfaXFevwX3&#10;32/RQtczecTvCZNU7IbCz5H7IZ/OMWFVQP1TinFaZbjlphg8+XQslixLxCefhWL8deuorF2EE3Rd&#10;FF1fh5tuGcKjjw8L0mX8+CE6zm1koqqckEzX+FF6gfrjIN33Ax55aB/SsqqFiahkeaMZNDSiEY1o&#10;5N9NhgYGEeEfikDPQPgEROCitet/m4Bgi4nRBMQBnSNISU0T84z/NKWBLVXFBxUFtUumEHOEts5O&#10;eIdkYePP7pj7oQWef8ser3wQjte+KybFuxYLtrRj0Y5+Uoh7sWBbM2avLsMrH0dj1mc22HvMA6nZ&#10;xZDJhqX5oyA2RiAT5AF/KJJDRnMnJiV4Lsjztj/qU/UxNcQcT5D/cjR29OOEYwwMHSNh7BEBY47x&#10;4BEIY2c/GDl5w8DBDXp2TtCzdaZrvGHiFgxDtzDouYbByCUaRs5xMHJMhpFDGozsM1XkQz4MnYth&#10;6FKqIh+qYOIhEQ+mnk0w8WyGqXc7TH06CF1YdTQDc9fnYv7uLize1YMlHPPhhwEs5KCTW9m1Ylhy&#10;vVgjE+TDwlUqAmIdba8fwuINA1i0oQ8LN3UTurBgUxuhBQs2N2DB1jos2FlN+VZj0c5yyrNUkA/z&#10;N+dj7sZczFmXiVmrU/HqyiTM+CYW07/iuA+BYrnNF963xZL13jjs3CZZPvj3UNoN46ABnAzqh0lA&#10;N0xoXsZLcJoSzobJcNAyGU+/OBfmQRIBcSqMlOtwUrajSPEmRfsyKd92aXI4Zivglj8CjyIFvEvk&#10;8CqSwY3gUiiDa4EMngVK+BaOwL9wEAa2IXCLKkBEcQf26JrgoUnPwD0uHSHpaQhPS0Z0ZhRSskKQ&#10;n+eBqiJb1JVeJSCay9n1wloQEO01duiotRXkQ0+jI8FZIiFaXTDU4Y7hbi/IOcDkYACUQ4GkAgRB&#10;KQ+BYpgwFATFAJ3r8abrPDHc6YmhdndBPvS3uKC/2Rndja5oqfdFTV0kimrSkVVRhPiScoTlN8Az&#10;uxtO6f2wSpbjfAJbPahWwFCRD6ej5DAPl5bgNOcVMEK7JesHXgUjoIn6vkG4YBg45+G4QyJMbaPQ&#10;0NIu3uXR77hG/nNFQ0D8DeH3nmMYyIaGkZxahxXvJmPi+FLcdH0Vdv9cjIYmad1r/gPhH/7/yh8L&#10;n1fHYugekGPt2gw8+0wnnn02Gfn5TSIfBQ1wdXVdeOF5dr/wJ2VPTT6w8seWCVdJAVaKr5soxy23&#10;sXvAIFauHsD6tW3w9C7EsJwGMUF0XCUh2GrvslUlKcfsasGKqaTAqvOT4kmwqweXx9us9LJizV/e&#10;Sdnma8bxV38qlxXzCf2kZA/goftZwe+C9pFsDMmoXxQDGBjux/er2Vw/kJTqHFLcuf5sccH5ssLO&#10;9R/ETTcN47575Hj+2T58+aUCO34YxhOPldL5bLqXv+zTtVpcP3YH4TqMwhWLAK4jf6Xn+hYS+Eu9&#10;qu5avRjHLh8T2WJCicceV2D6qzK8sXQITz07jGVLu9HSNkR1ZigwODyIvXurMU4QIJQHl/07okGd&#10;ct/xM2HlnMFEAJdfIciLsWN7qJ+o3NtlePgROV58ZQgvTh7Cffcq8dJL3aipZksaiRxS0AQnI70L&#10;t9wcRM+BSYhSAseFKL8C6R0YDXZXqaJzVFetaNpmyxa19YNEQIwRLjUVGEt1e+apLDi5ZKK0rJ4m&#10;UW3o7xvErFe/pnM76ZrLlAe7aNQI148HHhzG3XfLMGGCjM5xP7NVCLcvndrmB62xl2nfGDfdsAum&#10;Jv70fnEMEGqHWJdc9cJrRCMa0YhG/m1kuH8Asb7BiHT3RYBPMC5fdsL/hIDQPqSPAzq8rQcDo5No&#10;bJICjKrnRP8pwmQ6r2bBc4PO3iF4habhs61n8cIyPTy9wgmvfBOPmd8XYt76SszfVE9KcCvmbWnG&#10;axvrMGN1MV7+MBBzv7DFPmNnJCWnQ9ZP8wzKjwkHGc3RhHUFYWSYx07qPxo/pRgPMpowSvNKcf4P&#10;TCDU8zq+hvNqaW1FXk4WPEJToG8TAUOnMOFqYewZCCNXf8nqwcED+tbOOG7rAgMnL5h6hsDMKwpG&#10;7tEw9kqEiUcyjN1TYeSSRfdnw9Axl8AuF8UwdC2lfCrovEQ+mHg2Ut5NMPJsgak3Ew+dMCGY+XfR&#10;dhu+OhSLOWsKsXR3B5b80ItFO4exkANPbhnGok1yLFgvw8I1EvmwiLCEthetY2JiEIvW92Hhhh4s&#10;2NhF6MCCDS2Yv7GJ+riWUIMF29jlopLSUszfWoR5TD5syJHIhzVpeO37FLz6HVs/RGDqF4F45RNP&#10;vPy+HZZt8sUR5xacCOyHKZMPAQMi3sO+8zH4ds9ZnPSqV53rh5nfAE4FDOLni6lYtesMzEKlGBBq&#10;AkLthmGZoIRNigL26WwJMQKnbCVc8hRwL5DBo1gO71IF/MrlCKhQIKhSjuAKGcIqlQguGkJwXivs&#10;AuNw30OPw8TiIiIzUxCbmYD47HCkZQehMN8D1cW2qC+zQmO5JZrKL4u4D1etH+zQWWcnLCAkOBAc&#10;0dvggIFmFwy1uUHe6QlZjzcUvT5Q9PtBMRAAORMPHPeBjsm6vATxMNguWT4w+dBH9/Y1OaOn0R4d&#10;DS5orPNDeU0U8itSkFKSiai8IgRkV8MjvQn2yd24GD+As7HDOB0jFzgllt+8SkCcDO2BGcd+CG4X&#10;7hem/o0w9a2jd44JrRwct4vGZY8E9NDvk/r3g9P/pN8SjfxeNATE3xDxwy/YaQXklPb3y3D+XAHu&#10;f5AVsC4882wGwsLqhX+eUCDFYEApM+agPxzhA68aOPiPSPwxSdfIFYM4YZ6LZ56uw+OP5CMwokh8&#10;ARcxFOiaocFh7NnNZvLBpPClEZgsYB98KT6BRAaQYi0sEmS44SY57r+XAyQOYed2BbZsSUVbezfl&#10;x+4eXA8mIyhvGtO++ZqDCLKVA+epJjRYye/GOC3+ws9m/KzIsqUFn2dFnpV7BpetVsi5Dmz+343r&#10;xvVi/MQB3HFnFQJCSmgQHUJWThMp3lYYMzacruGv8kwKsDLM7WASgsmBHmHVcNP1cjzxaB/ef1+O&#10;jz8ewkcfF+Heu7PoPraEYKW3ibZZAVYr/KOVfiY1GGxhwWD3DbUVB4NJBInwGDt2GBOonnfdNYCH&#10;H+IYFAM4b9EoJhkibgX1PT/33MIe3H9PMt3HgT45KCeXrS6LXSTUeVNbtFj5ZyKACQs6plVAfZhB&#10;KZ+XXDm0qOzx44elmBZ3DAqrgt0/9UAurGh4skHlUsoWBAsXsiUDkwnsSsEEghpMCjG5wX0yGsWU&#10;PxM2fA9btvB93N8Muk+rFGO1qnDn7fSehVfROzEsiCjJZHMEiYm59Jx4RYsTBM6jFtdN5CCcMtxJ&#10;mEjPZqxwA6FnoMXtZ2IoilJPTBxvCG1dZ2rHoHArknxQ+VXXMBAa0YhGNPLvJPx7zwREqrc/ol08&#10;EeEVAGtLJiD0cZAJCO3DIt7DgT8kIA6JYJOS9YNEQHC678AR2Nq7qJRpafwUHzv+pCLmAELhl8ZH&#10;5cgwBoeH4BqQhvmf6OHxhQZ4/k07TP0kFDO/ySUFuxyvravE7PU1eHVNKaavysaUL+LwHF2z9Esj&#10;uHhHoLOrU4ztMhpz5aJ/pLFS/TGKSqWUrSB4Dii56IqxVDVGS/MSJiqk/lWjt7cXhYWF8PLygoGh&#10;AT0fXez7dR+OnHaBnnU4KXbBMHYPgqGbr4j1oG/vCj0bJxy3dYWhawBMfSJIyY6hNB6mXskw8UyF&#10;kXs6ncuAgXM29J1yYcDkg1ORCDZp6FoBI7dqyrOWrq2HiVczTLxbYSaIhy4RvNHUvxempLib+vWT&#10;Yt+HzabZIgjk0p29WLBjCAu3EzbLsWijDIvW03xnzTAWrh7EkrUyLF5L2+sGsWBdv0RArO/Ggg0d&#10;mL++DfM3NGHehnrM3VBNaSXmbeblNksxb1MR5mzMw5z1OZi1JkNl+ZBMiKfnEy1WvBDkw4eO+P5o&#10;JtVvEKYBVEcCWzmcCOzBDl1b3HjLPTSfHo87HngS24+74XTEIJ3vgXHgEEyDhkiBHoB5oBIng5Uw&#10;DyUFO2wIZ0nBPk+K9sU4hQguaZ2shG2aEg6ZSrjmKeFZrIR/uQIh1UqE148gskmJqOYRxDfKkVQj&#10;Q0LFEOJKOxFXXIPX33oXK959CxkluUjKjkFKTggycwKRn++K6mKbqwREBRMQbP1gjbZqtoCwFRYQ&#10;DHbFkPbt0F1vJ0iIvkYnQUQMtLlhqN0Dw51eGO7i1S6kdLjTQyIfWt2E1URfM1tQOKGH7mN0N9qh&#10;o8EerXVuqKkJRHF5DDKLExGXl4Ww7Hz4pVfAJaURVvEdOB/Tj9PRwzjFlg8RjCGYhw9Q33Hsh26Y&#10;CesHXoKzmd6Penrvqul9K6R3LV28r3EZFWIurJG/jmgIiL8pzLxdBQ8Cg8N9SMtqxgcfJ+GG6yvw&#10;wH1VNDAXor6+hwYLlUkdg831OKVBQ8SKoEGGj8lpu6urFyfNK/Dy8+V4+JFimJ9Ox5CMFTgekIYF&#10;4TEilyE1o5kUQ161gBVKVm5Z+WPFm5VptgbogdZYdkcYwnXXDQm3iElP9OPN5f14990WRITVCTcR&#10;kSdbQlD+PX1DeO4ZX7qfTfVHExAMjvXQR/mxoh1OYKWXy2QiQm0NweBrmYxQ38doIyW4kxTUTsyY&#10;nou87Bro6HA8CUsCBz3kwIj8VZ4VaFaWJVJhjJZEQoynNjx4vwxz5w5h/rx6RMXV4JvvWIFmZZzr&#10;oVbymcDgvuBtyTpAym80qF2kSEvxCvg6bgPXn+vJxEmviGtw3YRhvPByK6pqB+jxXvujNzgoxzdf&#10;U121kqlNkkWDVC6XP7osLoPPq2IrjMmjcpkUUBEITE6I8qWyx2oNYALh1ts6ERTSripNJfSa8QTj&#10;oE4qPQe2fgmjvJgMUgeVZCLqj8CxHLhv46k8f7EvkQ9sOcN9x64Xlfjm+xR09/VSOdcG+eHVS9Iy&#10;KrFsmQUmjOfVLYqonn2YeB0Hv+wXriRaVOcxY9kKhfuxiM4FYsp0S5y/HIKe3j7xt6ERjWhEIxr5&#10;9xVWWof6+5Hr4Y1EZ1ckuHvBzcaF5jB6OHDoOHQOHsYBnd8TENq/IyD0VJBcMBKT01Ul/PlFIeZt&#10;EjkgpzlTSnoRtvx0CS8u0sXzb1zCS++5YMqnwZj+dSpmrszCzG9zMOXLBLz0QQBeftsSb3x3HrsO&#10;28AvTPoIJGd3XcrzvypqcmE0mTP62ODgoCAdPD09YWxsTPMsHezfvx8HDhzAgf37oH3IAMcu+ELf&#10;LhSGzv4wcPUlBc8LBnZMStjjuI0TDF18YeIdTkogL8WZQIpgEky80mDskQ4jN7Z8YPBKF/kw4tUu&#10;nHmli0oYc7wHYfnQQNfzCgatMPFph6lvF6Gb8iPFXrg1kMLJbgyB/SLdZ1WLJdsyMX9LJxZu78HC&#10;bQNYtLVXuFos3SDD65uG8cZWBZZtoe3Ng1i6mc5vpPMburBgQxvmrW/G3PX1mLO+llBJ+xWYt6EE&#10;czYUYva6PMxam41XV6UT6Jl8l4jp30jLbU77IgSvfOSJmV+6YZ1+HtWPyYcBQZKY+PdQPftg5NWA&#10;O+9/luY8WhgzbizGjhmL62+5FTOXfoK9pyJxJrgbJkF0T/AwTgYSQmQ4FSrH6XAlzhDYDcMiZgQX&#10;4+RSgMk0pbCA8ChkqwclQuoUiGxWIrZ9BAmdI0jqViK1S4n0thGkNSiQWjOA9CpSyM9fwIMP3o+o&#10;xAhk5EUguyAQuXl+9KxdUFtiA152s6ncUiIfRhEQEmx/ByYk1JYRUmwIJ0EusIUDx3hQx3mQrB2c&#10;r0AiH9iVw1Hcx/d31tmjndBQ44rycn/kFYcgJT8W0dkpCE7Ph1dqKRwSa2AZ00790YNTkexyMQjz&#10;sAGYh/ZTn3HsBzX50AIzv0aY+dK75FVO71sO9OyTYOGegJZOmkuOCq6qkf980RAQ/0XhAUD44ynk&#10;aG7txo8/ZuP++8ow/roSrFydg8LiVgzJhkXsA469oGBfvpEhQTpw3Ac5KXo1td3YRfc9NqkKzz5b&#10;j9VrgtHb3wmFjK7hLwiqYET8NbyzZwjLl6mtFVjZZSKAobZGYEuEblIOWaHmOAky3HDjAB5/dAgv&#10;vjyELZuL0NPdA5mSgxzy4CVHVm4zbrzOk+5jJZUVZbZGYBKCLStYwezBBM5LK4G2I6lsLpeVaL5O&#10;Xb4aaisAPs9gMqCefshrsOT1QDzzjBntWxN4FY9IAhMSrBSzawAr8hKhojWGl83swx13DuGpJ/uw&#10;Zk2eUGr9A2tx660hoi5a4h62CFG7FjA4WCYr/eqv/RK0xHG2BGB3AiYHGFwe11VFuGi1Yzy1dc+P&#10;9Rga+j0BwV8hQsObcMPEYLqWCQDOk5V5dblcD3XZTBAxESBZjvAyloLAYTcFul4iJLgfa6gt/Nza&#10;MX9+G1paBlWlqYQnGVRufFItbruV3SGYhAik+5nAiSAwKcQp96UavM/Ls8YR+JnxKhbsQiMRE1xP&#10;La183H57MoLDyqCgd+y3ZIGI2UDvXGV5O9atTcTNN7H1C7u+tNK9HYLgYvLhuvHVePjhNCx/KwR6&#10;epHIyisRljxS4NH/+gRLIxrRiEY08n8vPIdhAqLQ1R1Z9k5Ic3FFuKMHjhxiAkIP2geP4MAfWUBc&#10;WY7zKgEhWUBQelgPRaW8fN5/hggLVhrPevp64RmcgoUfHcYjsw/gmeXn8fy7zqTQeuHlTwMx9fMQ&#10;vPS+N557xxILPz2L73aew8lLLigsKcXQMI2LSs5HSfMvDlz534/sP5qAYKitHVxcXHD48GHs27fv&#10;CvHAz4hT3j9kYAG9S/7QtwuAvrMv9J14WU1X6Fk74TjB0MkHZt7hOOEfRwp5Akx9k2DinaIiHzJh&#10;5JINA8ds6DvmwcCpWIr34FolWT141Au3C473MJp8YMsHXsZSkA8BEunALgwngoZgFjgE8xAF9lnX&#10;4c0dWViwpQULt/RjwdY+LN4ygNe3DOKtHTKs2EXYPYw3fxjEsh39WLKtG4u2tIu4D/M3NmLuhhpB&#10;PsxeX4p5hDnr8zF7bQ5eW50piAe2emDyYdrXkZjxdbhEPnzsjbmr/LD9VAnVi+M6DIp6cT3Z/eKE&#10;XzfOhw7ipbnv0bx1DG6aeBvue/BJmu+MwzgtLdxx14P4+gcT6HvV4iRdZx4kh3kwgdpzigNRhiuE&#10;G4ZkBaEiINKVcM6RrB8Cq0YQ3ihHbLsSid1KpPQrkTEoR/aQHLm9I8ih49lNMmTUdCAqPQtPTHoC&#10;hmb6KCiOIH3CDyUFPigrcEJ9qQ0ay60k64cKawliCc6/BQ5QaYW2amtBRDDURAQTC0wy/Ba/JR0k&#10;4oHjS9gJN49WQkOlHSpKPZBf5Iv0vFDE5cQgIiMN/qlZcEsqgH1cNSyjm3AmslNacnMU+XBCRT6Y&#10;+jXC1KeW3sFKeudKoO+aDT2rWIQn5wsrIZ4Ha+SvIxoC4r8qQkFkiwa2ZBjC8PAw/P1q8dijSWL5&#10;xKceL8UG+kGMiWlAW1sb+vqG0UuDWEdHL3LymrBfJxPTZ2Tj2edb8cTjWTh0NBY9Pb2Sv5+wUGDX&#10;DIWwmmCljk3lfeiPdcI4XgUjkxRMJgHYcoC/QqsDRI5yieDlEkmpnngdf2Hvx313NeOSZSbVd1jk&#10;paC8T51iBd2HrmNlmZVpSTG+auHAhAYHXGRlnYkDSYmX4kUw+HpOR3/5V5EDQhlXBz3Mxtgxlyg9&#10;T3AmeBHYnYQtA5hQ4WvZvUHtjtGLG66X4eEHikgBr6ABV4au7gG8/z4r3e50Ha/wwIqxGpwHx7Fg&#10;UoOtJEaDj7ESzso477Myrra+YEsGau+4Ftx1azmycztEWTzQjxZ+FgMDNBi+EQytsRxwkZV9roMa&#10;nC+THFyOmghgt4QQAS2xcokDgckDLp/aq1VAfVKJ8ePLce58vbBKGS3SZEOOwSEZvv3agwZEE7rP&#10;huBCYNKIV0RhcF+OBi+JySlby3Bf87VcF64nkyMF+PrbWDGBEWTBb8kWJqfY+obO9fQPwcG1ER9+&#10;WoIV71bj3fcaMXtOGVatSoC7ZxEKixrQ2dNN7xSTFnJBaHCqsYDQiEY0opF/b+ExZnigD5Uurii2&#10;skO2gz2SHdxgrGeM/Yf0oa19HPsPav8BAaFeipNjQOhBW1cfOocMcICtII4YID45Q1XCn1/Y9aG+&#10;qQlbfj6Bp+b+hEmLjuG5t87huRXWePFdB7zwti0eW34WTy04grU/nINvaBKqauvR2993zZgoVq9Q&#10;gcfW/4rw85HmARLpoKB5SHNzM4KCgmBmZkbPh54NWzqoSIfRBMT+/fvEszti7gJ9y0DoO/iCYzzw&#10;8pp6Ns4CBk4+MPEMhZlvLCmCiYQUmPikwtgzHYZs+eCSDSNHdrvIgz67XThXCPLBxE0iHzjYpKln&#10;K0y920iJ7BBWD0w8sMUDWxMw+SBWj1ARDyeFsi4XyvtZ2jbx7sb3R4uxZH0Flm3tw+s7BvHGrn68&#10;+9Mw3v15CO/vG8K7v/Tjrb09eGN3J5bubMWibY1YuLUB8zdXY96mCszZUIy56wsxR5APGXj1+xTM&#10;XJmIGd/GYfpXUZj+ZQimfOaNF953xBtbw3DYmZTfwEFCH0xUJImwgPCTCAiOV7H+gA0mXHc9Jlx/&#10;M9btt8DbK3fjuok3YsxYLZoLX4+Hn5yKdbp2OB/Zj1NBwzglCAhqWzi163cEhALOuUp4lagIiCYF&#10;4jpGkNw7gvQhJbLlShTQsy2WjaCobwQFHXSssQ85tY34+rvvMHfBbFTUJKO41A9lxV6oLnFGfamt&#10;ICAayy+JGBDNtM2rYPw9qMkItoaQAlX+NlbE78HnJdJB7dLB1hRSvInmShvUljqhrNAbuQV+SM0J&#10;R1xWtAiY6U9//x4JuXCMLYd1TC3ORbTBPLSHnn8vTgR1Ut9z0Mlm6msp7oOpdyW9h2UwciuAvmM6&#10;zjhFoam9i955jnuimUv+lURDQPyXhRlpNqdjMz0eZJSkLA4hIb4en32ehXvuzsPEiUV49LFSvDq9&#10;EMuWlGPpshLMmpOPZ54uwz13VuPee0owe3YiHO2K0d8/IKwjeJDhAUuyUqCBhwkILocU1M6eQbz/&#10;IcciYGWSff2ZGGAXCbZAUJMGvAoCkxFqF4kOjBvbL1aGmDUrE9VVzVTnIarrMN57hxVYHwIr8ayU&#10;M4HASjnn10DlsHtHH8aP68f1E/kabwKTFWprA04lSwMp2KH66z9bCfD1dC27LYjzrKCfIpwlqBVp&#10;zo+V8qvKsdZY/trehRsntuOIYR4GB/olBZeUYi+fctx2OxMZbgRWsFmxZ2VfDSYoOL/R4FU3+Lgt&#10;gdvL9eC6cXlMlpTR+Qa8804e+vsGqCzub9UjVokww6RJQ2BIFW69ja041Ao+581lMNHA+0xOcH9y&#10;u5gIYKsFJgC4rVbULktKeSWTRNrOwTitckyeko6y8kZ61td+FeGJB1vP8I9wUlIZnnlKB1paunQv&#10;r05hQfczmcN9ycuzXlSldFzgnOoY15X7i+vEZE8Kbrk5HqHhxdQehXjf2Jd0tFBLqb3D0vJi1G6Z&#10;TIGmpgE0NQ6jsWkYlVW96OzkgKts6cDvKvcXT7BU2wSqukY0ohGNaOTfWAQBQYpyrYsLKi/boMje&#10;Ftn2zjhjdAL72JpBR4+U2T8IQkk4wFYQKgJC97AhDupIFhAHjxrCMyCExgHpi70YDP5EA4JQ+AlM&#10;ojPqSOF/85OdeGLWD3h87mE8v+Q0nlt2Hs8uP4tnlxpj9gdG2PLzJfiEJKK5pVWyKuS289xNQBW/&#10;QczjaDwX+UtlqYXLVEMmk6Gnp0egq6tLfLxqaWlBZWUlAgICrhAPv7V2+D32i2dz7JwP9Cz9oGfn&#10;CX1bF+hbO0HfxgUGzp4w9gyGqU80zHwTYeKbQspgGky802HkkQFD1ywYOqtWu3Bkv/wyGLpUwchV&#10;tcymB5MPLTDxapcCTrLbhYj5wMTDVfLBjJV9UtJPBMlIAVVI1gKhcpwNl+F8kAJnvPvx44lqfLir&#10;Cm/t6sY7vwzigwPD+Fh7GJ8ekuEj3UG8e6Abb//SgWV7WrBkZwMW7ajHwm3VWLClHHM3FWPO+jzM&#10;YsuH71Mw47t4zPg2BjO+jsL0L0Ix5VM/TPvcA18cSMFxty6pXlw/tsjgVFhrUL39umHs1wVD31YR&#10;WPPu+5+k+dZYLHxvPU74N2G9jh2efuk1jB8/EePGaOHm2+/CnHdXY9/FOJwK6RVLcZ6OkCwgzkWN&#10;IiDSFHDKUYiVMPwrlAhrUCKmbQRJPSNIGxxBtmwEBaRDlCpGUDo0gmI6nt86jLzGNtg4OuKOO29H&#10;dLwfCkoCUF7qjaoSJ9SpXDAayi6JVTAaafsfQU1SMHkgBay0viZGhNpFQ002XCUd+BrJtYMJDInQ&#10;sKY8rVFVbI+iAndk5fsgKTsE0RmxCE1NhW9SFtziC2AfXQbLqBqcCWuFeXAnTgYy+aBacpPJB796&#10;mPhUw9SrDMYeHFckl97RJATGZWKIY+nRHFXzMeuvJRoC4p8QDu7ISllffy98vCrwyaeJeOLxbNx9&#10;dwZuuakGtxLuvLMM9z9QgtdmJuLo0XjUVNKgpWBFUIoZIQbta4T/AK+CY0HcdEMA/Tim0Q9hESmi&#10;7E6gjknAhARbMFwLLRFfoQXjxzVg15444TdYU9+BRx4mJVWLFWS2bJBM9K+6KPC97KLAcRn6cded&#10;PRg/wUllAcBf/FmJp/u02PJAbQnAFgD8tZ3JACYH2MqBwYEn+Rwp36REa40xou3TBFaa2TKB82QF&#10;mS0DKjFWqwPzF/qIQXh027u6B/HOCke65gzVQ20JMPrrP4NJBjcqg+MXMNhigq0P6PqxppTaUZ1Z&#10;IQ9W1T0bEyZkwNquiJRyUrxpIPjdBIEnEvRjKJOPYOVqD4wde4Lu5VUfqD+YZNCiOo1xpG07Slnp&#10;tyQwEcAEAZMuTBpQqnWEUiYOQqgucZh4XSwuXSykfAdEGaNFTIRYoRexQoYQFpSH15ccxf337cHN&#10;N+pQHfZTfoQx2gRd2ub0IEFH7GtpHaVUn+rEbT5HKbuAhOG99wLR0dsrtYknR6JvNaIRjWhEI38l&#10;4TFG3t+PWldXVFhbEWxQbGcPJ/Nz2Kd7HDo6h0jB1cXBAzqUao8iH0j55TgQfM1hPRwkCOuHQ/rQ&#10;OW6MC7bONAfi6PVq5fvPQ0DwBx85KT1y5bCw7vtB9ywenroDk+YdwZOLjPH0EiNMWnQcTy7Qxddb&#10;LZCWWyasXyWyQcJv2yuN5VfPj75OnSpofsHznfj4eJw6dQqnT58WqaGhIfT09HDo0CH8+uuvVwgH&#10;9bO48kwOMCGxn7Yl8oGv0dW/gOMWnjh22RMGNi7Qs7IXJISBk7dEPnhHE+IJKYR0UgQzSBHMgKFb&#10;NgydebULdrtgy4dSGKpiPhi7N8DEg5fabKHr22DiLQWcZOsHtUWB2u3iROCQiniQcCqULQUYMpyl&#10;1IL2L4UoYEMwsGnCN/sK8cHBdnx8bBif6fXiC4N+fHZsEB8e6sK7B9rx5s9NeH1PHZbsqsSiHeWY&#10;v7UE8zbmY/a6bMxanY1Xv0/CjG+jxTKb07/gZTa9MeNzT6w8ko6TQVwfCWoSgi0fJAKik+rfDiPf&#10;Tph5kbIc0on5K1bRfGkC7nroMRyzz8ep4AEYuWXg3vsfpbnnBJp7jxPxIW6+826s+sWc2t6MUxHS&#10;ShhMQFzgQJSJCtimKuCQqYBrvhzeZSMIruHgkyNXrCAyBpXIp3llCc3zyoYppWMFbcPIb2xDVmkp&#10;nn7uWege+hUFJaEoLvFFeZE7akrsUF9yGfWllqgrs6SUyYir4ONqqI8xCdE0ylKCyYSrZIRk2aAm&#10;G66SDlJsCTXxwNYWTHiIMkpsqS72KMhzRUa2PxIzwhCVFovg5CR4JWTAKTYPNtEluBBeC/PgNpgF&#10;tsE0sBmmHHBSZflg4lMDI89KmHkUwtC9AMbOGdC7HIrK+kb6e+C/C8Z/311JI39e0RAQ/4RwsCJW&#10;YNmNQkFKo0w+hNrqHmRmVyI0pARBgcVITCpDQWkNunvZX1762ix9OR75GwQE718Ff3neujkDY8ex&#10;Ys+kgeQSIS3TqF6OkQmEqxg7VhV3QKsBt9+Si/MXknFcLxjjeKUDVtq1+Ct+LN3P1g2j3ROY0Gik&#10;81247dZBPPpEGSnAVhgzjr/m+6ruCyVlly0AOOAhEwn89V8iASQXAFbO2RKAiQYOeMmWAcaEH+k+&#10;VpiPU7n8xZ6Ps3VCDhYu9EdVTR1NBNgt4Wrb+QcpIKAQN13PCjfHlOCv/FwXtqhgxZ9xmcBf/dUE&#10;wGk6T0q4FhMeXO4RGjiMqEwmJcJpOxnvrPBHT18/RuS8DCaVQ6WNFvG1ny0CaJLQ2NyFt948QX26&#10;nfJgJZ8VfEOCAeEYlXOEcIhwgPb3EX6i7b2E3Rgz9gfa30M4hbFabtixKwLdPTxRk4mJz2i5Omnh&#10;ryZD4j3pG+hHQXEV/P0zYWDoh2++McfkV37AnXd8jwnXfU39+SXl/QWB0+8Ia6nczYRf6VmfxqSn&#10;LiI7p57ypLZwQFKeIGp+4DWiEY1o5C8nPMZIBIQLKq2tCDYot7WD/1kL7Nc5Ch1dXgmDSYg/IiB0&#10;VQSEAQ4e0rsSB0LnuAkMT1mgsaVNGrvEV0xVgX8C4Q9I7C4xMDiIvQcMcOfTH+DxWfvwxIL9BF08&#10;PvcXPDd/JyxdotHe0y9ie40mEtQYLbyvoH5QEw+8rb6Ot/vpGaSnpwvCgS0bRkMiF6R4DurtPyQg&#10;BOgZqYgI4X5h6oDjFm44bu0OPRtHYflg5OwDE/dgmHhGwsQ7AaZeKTDxSiVk0LFMGLlnw8CVA07m&#10;ieU2DZxKheuFkau02oWxBxMQTXRtK93bLggIU59uUigl64erBASTD2rLB16uUo7TYQqciVCSkq6E&#10;BeFihAKXw0lJp+NOUUpcjuzCL5dq8a1RC7406sOXJr34wqQDn+h14X3dVry9rx7Lf6rG0t3lWLSj&#10;GPO38FKbWZi9Jl0ssznj21hBPoh4HB95YP4aP/xsWYcTIt4D14mJB5UFxCgCwtSXSRRSkr3bqB84&#10;lkUbdhp4Y+JNd9Cc7Tp8svMkfj4XhoefmoJxY8fiuhtvwQsz52DcuInQ4v2bbsW6X87gXISM2sdW&#10;EHJYxCpwKUEhLceZoRDLcHqWKIUVREitEhGNbAmhQGKXApn9CuQNKlE0MILCHiXy2+TIrm9DXk0N&#10;Nu7cihdefAbFFbHILwxAcaE7KorsUFN0GXXFlqhlEqLkKuHA4H01Rh8XRIRw3bh8hYS4loi4Col4&#10;kMiKJiYv+F7OQ+R1GbVF1ijJd0BujhtSswIQlx6G8JQYBCYlwjM+E44xBbAML8XZ4BqYMfHg30So&#10;V1k91EC4XXhV0LtUChO3fOi7FeCYbRzcghNFHDahE4m/I80Hsr+SaAiIf0L4j4bdBdglgwNHjrCJ&#10;uxiY2LqBBh8x8PBAxMtzDtMfGJvYSwOXdO+g2P57wiRFZUU3nn+OFXyOy8CuBOzioA6EyODt0Rgd&#10;pLEIjz8ajGeeJ2V5DMcVYHKAlX8mD3ilBbZkYGKDr+fYDhwcshM3TJBh0dIU2Nvl4+knz5ECfY4U&#10;XlbimViwIyXXnlLOi60AmBCwIjBBcIbAVgBq94vzpPRbUDn6tM2KOqeU31h73HGrE977yAk5eeVQ&#10;MBlA/TNauG96umli8KMLxo/bQfcdJ+hTXVj511OBj7GlAVsE/EI4QOWR8j9mK5W5m0D3aTH5cQwT&#10;xlvi2RdtkJNTJUgjpWKQnoE0ORgt9IjoPD0nfqb0DIuKavDrfhu8+54pXnjhAO6/fycmXrcaEyas&#10;oXqtprZ8T+nXlH5Og9SntP0RpZ/Q+RW48/ZP8fjju7F2rSOaW9oFCcX58qTnGqE6SKul8PvC2/T+&#10;yKVUrGJCaXdXP8rLGhERkQV7hwiagFhiwwYTfPnlIby+dCdefPE7PPnUV5gybQuWv64HL98CyIbp&#10;HaN7+Z2UTE3/RLNDjWhEIxrRyL9E+LefCYg6VxdU21ih2toaVTa2SLhoCR2dYzigexQHmID4nQUE&#10;KcB0XIcJBzUBoaMH3UMG0D1mjCPG5qhp4OWspbkODV9/GuH5Fcfe6uzsxrxl3+HeV77FE3N+xEOv&#10;7sCjM37EpOlrcMEuAEPDQzQX4LFbmr+xqAmG346pvK8+x4QDu1mwe0VJSQkiIyNhTf3OFg5q0mE0&#10;yfD3ttXPg7H/AD8X2t6/T7qOnsvR0244fsEF+jaUstuFoydM3INg5hVNyl+CRDx4SsSDiWc2jN2z&#10;YeiaC33nPBg6FRJU5INLNYzdalXWDxL5YCJcL1Tkg08PzHyvWj9wgEcmIE4GyYXbxalQpYp8IOU8&#10;SoFz0QpciFbicrQMtgTHOCVcEpXwSFXCLVUG87AebL/QjpWmnfjCtB2fGrXhg6MNeOdgNd74qQyv&#10;7yrGou15mL8pC3PWpWHW6kS89l0cZn4dgalf+OOVT93w5vYI7LdtwokgrlOv5G7xG/yWgDBVB9P0&#10;aiWFuBoPPfY8zR218ODjz+CBx5/DuDFjcevt92HDvnN0TTU+XnUAdz34ND7fdhTmoZRXmFwEouR2&#10;no+R42K8YtRKGAq4FSjgXapEQOUIQmpGEF6vFEtxJrSPiJUwsjpHkNmqRFr9MJKrO5FUWglHXy9M&#10;mHgdgsJdkJUfgrx8L5QWOKCq0Bq1hZaoKbqE2mImGy5fAe+roT42moS4YhEhYKVyz2ArBwJts6UE&#10;n5euVREYV0gNKq/IEpX5VijIdUJmlhsSM/wRmRKC4KRo+MYnwDUmEzYRBbAIKcfpgFrq5zqY+FLq&#10;W0X9WwVjz3IYe5TS+1QMI/c8GLPrhXOWWK2luKJarPp35XdDMz39S4mGgPhnRMEK4gglpMTyH5D4&#10;I6IBia0i+GuAGJB50KJUDF6s7NLAJFh06bp/pA/y2tA86Hl7F+PGm1nRDyClWlr1gFfIkNJrIVwj&#10;tMJJUeeVEdjdgi0dLtD2UdpmYoAtB9hSwYv2Oa4Bu1Ek0XkmITgeRA9uvKEEIaEZVG8ZKivbsHTZ&#10;KWiN3UvXmhHYrYAtDE4S2CKAXSyYFGALgYOUz8+U8rVbMWYsEwA7CVsIq3DTTWsx+9Vj0NV1RW4B&#10;Ew/S134Rn4D6Z7SIvqLjQ7IBaOva45nnNuL223dCS+t7yns1lfE9YSVtf0Ppp4T3qI5vQGvcfNx0&#10;85t44MH3CCvwwvMf4O23t8DCwh8t7R1UjowmHWz9wKSRkgtSlSiJRBxR2VB/0eHnys9TjsHBIbS1&#10;0WSirB5R0fTDaxMIIyN7HD5kiUO6F3Hxgg/s7IJhZx+A+LhMNDW2oqe3n+5Vx/uQyCnO/xqhKgiL&#10;GAKvPS4mL1RPcZ8qlcDvEufD/UX7wqqG66egSZIM/f1D1LZ+6ld+J/ledV5c/z8oVyMa0YhGNPIf&#10;L2oCot7NFbU2VqixIpAynHv5Mo6QArtf95hkAfE7AoJSOq57yBA6HP/hsL6IF3GItnWOGuGQvhkK&#10;iktpnOGx8s9Fciu4T2js7OrqxsK31+HRGZvwxGt78ei07bj/uW+gbXBBfIyQ09jPMZpoZnelfWqS&#10;4bft5X0e69lVIy0tDSdPnhRxHH755ZdrCAfG6PgOalzpd9X26GNq7GfLB+190N7/K53XpWdwBofP&#10;uuG4pRMMbV2hZ+MFAxd/mHiEwdQrjhTo5CvEg4lHDiEXRm65dA0HnCyAoWMJjJyYfJDiPkjkQ7Nw&#10;vTD2ZEuBTph6XyUfzPxYqR8kMPkwiJOB6pgPTD6MkFI+Ipao5ACNF+JGcDleCdt4OZwSFXBOk8M1&#10;exieeQr4kpLuz4p6oRzGYT349mQDPjFqxIfHq/HOwVIs31uApT/kYsHWDMxZn4xXV8Vi+rdRgnyY&#10;/Kk/Zn/nh22nylSxJ1T1YVKEyYa/SUB0wMSnFYbeLdSmZhh71cM8sBtvf70XY8eMoTmkFs0px+Pu&#10;B57AMadcmAX1wTiQg08O4nTEAE6G8moYIyIY5e8ICGqfXdoIHLIkKwiOBeFbOgL/ihEEVioRVKVE&#10;WO0IouuViK9XIL5GgbgKGaJLOhFdUIWkokK8+NJkrNvyHbILopGT74OifEdUFNigpvAyqgsuorrw&#10;oiAiRuPvkRDXEBHCIsLqyv5vr5G2rxIbNcVUXpElynMvIy/bGekZbohP80dEcjCCEqLgFZcAh6gM&#10;WIYW4ExABU76VsPYm94hr3J6ZwieHO+hBMZuhfS+5RGyYOyUBQObeFi5BmFAJrmiy/lvif+OfvO3&#10;pJH/bNEQEP+MqP5erkIafK+A/7uy/wfnVff9PSHVkZRJpYgboKPLcQTY1YAtGDi4YRD9UHLKLhHs&#10;osGBEdk1gsFxDxh0TEuKyzBG6yThR7qHrQZUwQ05RsIYL/rh5eUcM+l8HcaPL4OBfjz9OJDizAo4&#10;Dbw9Pf1wd0vGl1+ew6RJP+Hee3/CuHHb6H62NFhP6Xe0/y3uvns9HnhgFZ58ej1mvLoRn3yija1b&#10;TGFk6IiY6HQ0N7XTwCwp49wH3AGj+2S0jD7O1w8NDdNEoR85ORWIjMhAYkIBEuPzKc1HUmIe4uMz&#10;UVlZj8bGZrS3d6Cvr1+A75PJSAFXTRZ+C/pHVaIkV85d8/z4mlH1VZ27Ejz0CtTHVPeorx8FPiby&#10;Gi2qQ+IaVd7/Naiy49tV90sb0oHfX6+6WCMa0YhGNPKXEf7tl6kJCGtr1FnbCCuIEisrmB4xxoFD&#10;x3FA5zApuByIUk1AsHJMKbtoHDaAziE9AW2VC4buESMcPm6KgqJSQXBL7ot/njGGLRH5A5IgIN7Z&#10;iAcmr8IjUzfg0Rnb8dDLX8LOKwwDwxygmUl/movxhySF9OFCfDDgDwLinDT+y+Vy1NbWIjg4GMbG&#10;xiKOw2hyQY3RZMLfOz46veYcPRde+UL7wD56ZodwxNQeR867wcDaHcesXcUynIauYTDxiCEFMBlG&#10;7ukEUv7cs0kJzLlCPhg4F0DfqRgGThW0LZEPRm71dF2jICCMPVsJpLB7dYJXsZAICFLm/djygRX+&#10;IVL45TgZqCClXLJ+OBM+ItwuzkfLcYljIySoAjSmyuFCirk7KeZehUr4lCjhV65EQJkSgZT6UGqd&#10;MYxfnJrwmV453v41H6/vycbC7SmYtykGc9ZE49VvwjHtc3/MWxmAVcezYejTK1w+TgSzCwjVh+M+&#10;BPBSm70w8e+m+rVTnftgHtABM59mqje1w68DJ7yobd7URi+CdxOhBXvNo3HrbXdCS2s8Hn5mCgzc&#10;KnAisBemAQMw5VgSlD+7mQgXk2C5ICDUlh7no5W4EKuEpdoKglfDoLa6UlvdCpTwKGJQ2wleRSPw&#10;KxlBECG4WImQwiGE5LYhLLsKkdnF2L3/ACY99TiSsyOQle2LghxXlObaojL/IioInFblXxIQhIQg&#10;JWhbhZqiq5YSV8H7l1RWDRJJce15Brta8L2WlI8lqgooJVTkW6Iw1wqZmQ5ITvVEbIoPwhKC4RMb&#10;BdfIJFiHZuN8YBFO+JRdSzq4F9M7mC/cfIxcMmDonEHvWDr0HFJw5Kw7issrVB/FRs1N/0S/HRr5&#10;50VDQPybC6myNKhJX7vrG9vxxvKL9ANpSnAmMBHBLhEcoJHBLhFs2cCuErwKBINdJKSYDFp8rZYR&#10;3fcrbe8hHKbj5gQbOsZBGrMwYXwBvv46AO0drZAp2Gyfv7pLqx7wPq+PnZRcgICgdJw974vDRxzx&#10;88+WOHrMAectPOHnn4iw8FSkZRSjurYJA0McG4OXAR0iMAnAg/hVMuC/KuofKMkigPOQVnUQg7+Y&#10;+EhEiXoCJK5VTQrU+xrRiEY0ohGN/BWFx0CJgHBDnY0N6m1shQUEp5aG5th/+Bh0DxyCtjaTEGwF&#10;wcouK7/a0GbriCMqAoK3dY4LKwiJhDBEZlYejbU85v65CAj1HKGrqxdL39+M+yZ/h4enb8TDM3bh&#10;kRlb8dK81XD3iUZbV5+wJmQ3UbZKlYv5BrWT7uW5COfBS11HRETAyMgI+/btu2Ld8Fvy4F8DJiz2&#10;g+NAaB8zxrFTTjh2wR0GNh44buMNQ4dQUvqiYOKeQIpgGozcMmHkmkPIFTAU5EO+CDopxX2opGPV&#10;dE5yvbhKQEjWDybeXSoCohdmvqzgk0LuP0Qg5T9ADvMgUsZDSRkPU+JshFJYP1yIkeOyiIughH26&#10;Es7ZSngWjMCnVAn/8hGxTGVQtRLBtQoE18kQUD0Evwo53AoVMArqwCqjEiz7IRnzNkfitVUhmPlt&#10;EGZ954+Pf06CrmOnIAJOhkiBL08EURrMBAFbZPCKF/0wC+yDUUAP1a0X24y8sXLvWZzy74OJbxu1&#10;j90vmHxg8HYzjDwaMemV2Rg7ZhzuffRZHPeohol/F7W1j/KiNjO5oSYgQqQlRjnQJhMQ3F6LGKWw&#10;grBMlMM6RS5ICIdMORyzpZUxHLNlBDmcc5RwpX1PXq4zVwHvrH74ZbYiIL0SIelFcA8Nx4Trr4eN&#10;swUysgOQk+WKwmxblOZcQFnuBZTnXkRF3iVU5jMkQuIqLqGq4CqYSJDIhIsSCum4ICqk49K5q9er&#10;86zIuyjKYZTkXEJe5mWkpzkgIdkLkUm+CIwNgXtkFOxDE3ExIBOnfPJg7MFWDkUESl3z6H3KgYFL&#10;NvSc0ugdIzimQd8uFoYXfRAemwY5E3niS5lG/qqiISD+zYUtIISSLWIWKFFX34UPPjLFWK19EKsz&#10;jLlEuHgN2LJBcpPgeAxMMLDbBa+McJ7A504RzOl+jtFgRdvutO2Hh+63xyWrZHT09ErlcfBCGljF&#10;cqFcB55cCKWf68Jg6wyGap8Hc/5RoZRjJwiXE8YIpzzQs+XDVeuH/8lERbIs4Lx4osNlSvVSQzr3&#10;G1ZVIxrRiEY0opG/sPBYyC4YDW7uqLexQYONHWoprbW1gZuZOX46fBQHmXzQOUIK7ujlOP+IgKBr&#10;dY6LYJQ6h/WRkpoJseSkGIP/PGMuz1N4DtHXN4CVG/fj9qc/xGMzduDxWT/h0Vk/4JGZW/H4zE1Y&#10;+uFPsHEKQk93jzS/4HkN30tzMt5nq4cLFy4IawW1SwWnTEL8kQXDPw3KkwmIfdpHoGt0EcfOueL4&#10;ZYl80LMNhJFjFIycE2DsmgJD10yhCPJKF0bO+TASLhcFpBAWkmJYQsfLVa4Xf0BAeIwiILyYgCBl&#10;3G+AlHImH4ZJ0ZfhZKBkDXAmTCHIB+F2ESMXlg9SUEYlnHNH4FGogF+Z5IYQWivFRIhoVCCiSYmw&#10;RkL9CIKrFAika9zyhmGXMQjT0C7sd2rEJvMibDtdCn3vHpiHDoilPc1DmQy4GvhSkBCq1S/YOsMk&#10;oFdYPny2yQA33novFrzzPcz9+mHs3aQKqMmWD0w+cNqIE34d+HSbIcaNnYjrxl+Hb3afo7b1UF5M&#10;uPRR3uolRq+SEExAnA7nQJTcbskK4mK8EpcTlbBOVor288oYNily2lcI8DbDjs45pMrhnNIP95Q2&#10;eKVUwze5BFHZRZg5az4+/vJ9pGeFIjPTA7lZ9ijOvoiSLAuUZF8QZIRESFwUKM+79Idg6wUJvC2h&#10;nMmFUed+e486T1FG1gUUZl5CdpoVklMcEZvojZA4f3hFhsEhNAqXAxJxzicDZuzSw+QWvWdGzlmE&#10;DBg6pUHPMQkGDgTbOOhbRcDgggfSc4qhkElWRZr5+V9bNATEv7mMgBV2NcsuffGvrGjCL7+44/bb&#10;eWUGXpqRA0yyW4UavM84RODzHJyRsRtjtLZh/ITNuO32rXj66T144w0D7NzpAkvreGRn12NwmMkH&#10;1ZeBEba84AkFEwgqEkHBkwxp0JbiFagIAEqvxr1QHVMNzmpI+YxIoB+e/0k8AukrC+cl1eUq4cCT&#10;AoY6b+k6hkY0ohGNaEQjf2XhMVEQEO7uqLe1RaOtPeps7QjWyLxwGUc4yKTuEYmAEKthqN0wdKBz&#10;6PgVAkJXl60fjorAlcIVgxATm6gab/9cBATPJxQ0d1AoBhEaGY9nXvsED7y8Eo/N3IbHZu3Co7P3&#10;Ew7gkVk/47n5u/Hed/o4cTEQ8RmlaGzrFMEp8/LyRJwHtbUDEw5q0kFNRlwhDv5V4DzZAuKIEY6Y&#10;OwvrBz0bDxyz9sVx21BS+mJg6JhMimA69J2zoe+UC32HPDrO5EOhgIEju16UCQLC0KVK4LcEhKkH&#10;B2vsJIW9i9ANM59+QUBcJR8kdwS2fjhLivj5SCYfFMIVwTpZDoc0JZxzRuBWOALvUgUCqxQIq1eI&#10;pSmjW5WIbVcirkOB2DYlopqZlGDLCCU8itlSQAbbNLmwKDgfKy15yco+L+tprrJAUJMBamJAkBCB&#10;AzgZMATTwD6cDenFtEWfYpyWFl6e8w7MAqgdPlLgSbXlg5qA4O3951Nx+92P4J4Hn8CmY94wZwLC&#10;X1rtwzSg/0o51xAQKjcMKeaFioDhVTHYGiKe6k/g7UtxSgkJvGIGpfFKQdLYJvTBMaENbgk18Ews&#10;Q0BaPn4+cBSPTHoEYdGeSEn3QlaGPfIzLqAo4xzhvEBxpgWKs86jJJtJidG4gJIsAhMVgqxgMkFF&#10;KKiOiWtGQxAbV1FMKKK8uZz89EvISLFCfIK9qI9PhC+cg0NhFRCF8z7xMPdIg5FLFgwE6ZBO71YK&#10;DOwTCfHQt42B/uUI6F8MwFnHYGTnlWBIxjoN6wo8b9cQEH9l0RAQ//Yi/ZEKRVud0iDfOzCII0ed&#10;MemJDbjxxu3Q0uJVInZhjNYPBN7eTMfWY+LEDbjl5u9x9z3f4eknV2H+vC3YtsUElpaeyMsvQ29v&#10;nyA3SHNXlcHb0mRF/DiM2r6CK3VSQ1wmpVfAx1n5l1L6V3VMHJL2eeN/JFcyIajzpbKubP9P89WI&#10;RjSiEY1o5D9PeFyUCAgPNNjZSQQEpfX2tmiwtoGV6QnoautBh60brrhhaIOX4BRxHw4bQJvSg7rS&#10;kp1sCcE4cOAI/ANCxPzkf0r4q8ftq+C5iGo1Mf7oQPtMFIiPDaM+MjBUE4FRx/jLKl/LqfqDCB0X&#10;HywYqrnOlbwZcsgUMpy2dsedTy7H/S+sxCMzd+CJufvx5PzjmDT/CB6fq4tHZh/E/dN+wDPzdmLN&#10;LnOYXfTA3l908POv+7D/wD7qL47NwCSENvYf3Aftg7S9/2pAz38ZDuwnaENH/zyOnvXAUUt36Fl5&#10;47hVAI5bR0HfLgGG9mkwdMgmRTAP+gy7fNoupGNFpCQWCwKCg08aChKCXTBUVhButTBybxAuCSYe&#10;pKh7cAwIJiBIGfchJdxvUCIgAhVi5YtTpIiz9cM5UsItoljRlsEqiRTrVDmcspRwy1fAm5ekrJQj&#10;pE6ByGa5IB4SupRI6lEimZDYrUQcHYtsHkFgjRKeJQq45Cpgm6bE5STKN1aG85Q3ExCs8J9iywdS&#10;/k8G98E8uJ/qwcTDMEzZGiJkAAbUDkO3OpwNH8SK7/Zh7JixmPTSLJj6tOCEr2pJUZ82GHnVwcy7&#10;HmYe9TDwqscJn2YsfH8dtus74XQIB7NkFwxVQEvhgjEqDoSKBJGsICSChC0hrhIR7JZBdY/mGBFy&#10;QUww+Bin56LoWKQMltH9sIlph0NsDVziy+CRkAePkBjcfPutOHlaH6npvkhNdUBOuiXyUs+iIO0s&#10;CtOvEhGFo0iJq7D4u5DuGZVHOkM6VphBZdB2QRodo/JyUi4hMdEaEVFO8A/3gFuwP2z9Q3HROxJn&#10;3OJg5pxK7xHBIQUGtkkiwKQev4OXw6F3KQRHLgTggkswahpbpb8/8Z/4i6V/NfJXFg0B8WcT+gMW&#10;Lg8jMgzLhlFWUQ8/vyQa6Kyw+jtjfP2VATZtOYM9P1/EmfN+8PCOQ0hYClLSClFV3SgIB2GdQIPv&#10;P+MKoRGNaEQjGtGIRv4cwuM8ExCNHp7XEBDsgtFia4eki5dx+JA+tA8dF0EnhRWEtq4ITMluFtqH&#10;DMW5AzpHoC0gkRAHDhyFh6c/OKDj/3Q+ob6PcYVk4JRJA9W2YmRIEAXSyk98rUQw8Eca6UONRDpc&#10;WcWKttl6VLiKiqWsGZwn56+y0hQWG9L1jP7BITh5BOGNT37A3S98jnunrcPjc3bjsTkH8OgcbTw2&#10;7yDt6+CJWQfxyLQ9eHTqdjw9cyNmLNqIdz/Zgp27fqH+4dgMakuIfdi//19vAcH5suXJUTNHHLvg&#10;Cr3L3tCz9MdxyzAct4qFvk0KDG3TYWCXA0P7fBUKCUWkKDLxIMHoCgGhWgFDkBBSIMqrBAQp6yoC&#10;Qrhg+JIi7k9KeJBSBJ4Urhds/UCK96VYpVgJgt0OHLOUcM0fEcEmAyqB0Dq2cmCLByYeRpDaD6QN&#10;AqkDQHLfCOK7RoQVREjdCHzLlSJ4o33GCKySFSK2AivsrOCz+8UpKvdEWDve/nonPttqBvPIAZwM&#10;HoR5xCB+PReJh5+egkeeegVLP92Kd77ZgQnjr8dDj78kSAYTf2kVDGNvCUYiICUH26Rtz3aYuTfj&#10;lG8nzDiIJUFNQAjLCkFADAkCYrQVxKkwuSBH1KtiSGSEBN4/EyG/AnE8goN1ct/JcT6sH5YRHbCN&#10;roVjTDlcYvIRkV6AJW+9ieVvLkFCki+SkpyQnnwJ2cnnkJt8BnkpZ5GXek4QEnkp55BP26MhnRsF&#10;uubaffX9EnLpfA4dyxWEw1kq5wyyk84gK+EMkmIvIiLKGgGhzvAIcoeDrx8ueQbhrFs4zByjYWSX&#10;AD3bOByzjoCedTiOXQ7GkYv+OHKBcNYDjr6xaGztEUSfRjQyWjQExJ9MxEDJgya7SVxxh5BDNiRD&#10;e3sP2jt60NsziIF+DvyoGnxp4OV4CWKgFYM7b/MxvpcHXs0Pg0Y0ohGNaEQj/6nC4/xvCYh6tQWE&#10;De1bO8DEwEQEluTYDhIJcVgQDkxAHNQ1IBy7hoAQsSAOHoWtnQuGaA6i/qjx3xU1+aAGz1sEgSCg&#10;hJz2BwYH0NnZhcaWDtQ1tyCvqBTZecXIyS8jlCOnoALZlMYn5SIuKQf5RZVobG5FR1c3evv6xRLa&#10;MsWQWE6Tg0jy0n+8AoY0h6J5kGo+xTGvSmtqcfKiO5Z8sAuPT12Dh6asxUPTt+LhV3fh0Vf34gl2&#10;zXjtFzw0YxcenLIR97/0Pe5/4VM8N/trvP7+RmzesRsHDv6Kgwd0xZKZf0Qi/DPYd/AAdI6fwbHT&#10;njh2yYUUP38cvxBK21E4bpkEfesMGNhkwsAuF4b2BTBi1wsHtn6QLB/UYAJCcsOoEFYQEgmhXgmD&#10;l+JsIbSRct4pxYDwloJQSgSEtOrF2XAlzkeNCNcLXm7TLlkJx3QF3HKV8C4aQUD5CEJqRhDZpER8&#10;mxKJXSNI7RtB2uAI0ocYTELQ8R4lYtpGEFpP91RKMSMcszhmguSywJYDZyNZiWcFXob31xzExInX&#10;47a7H8avZ2NwLlSOQ9Tep6fOpeM3YazWOMJ43HDTbRg3dixuvuM+rPz5LCnKWTBi1wufDph4N8CU&#10;rSA8m2DmVQ9DT4JvG4x8WmHq2w5Tv6sWEExACIwiIAT58DvIcVoQEpwyYTJC4JShvkYJ8xBetpQt&#10;SPphEdYBq4hG2EVWwzm6GN6xmdA+ro+HHnkQ3n7WSEh0QUqiFdITzyEj4QwyKc1KOifSzISzyB6F&#10;LII4PgoZ4thV/NG+GmlxZ5AaewaJMacQG3EWoSGW8AmwhYu3M+w83XDR1QenHf1hYhcMA6tQ6F0O&#10;g54lpZbBOHrBH8csfHHsrBeOn/OAS0AsmunvVQoQz2ShRjRyVTQExJ9MJHNBpQTxRz0oBk9p4ByG&#10;fGSYthn8pYAGVp4Q8HnB+vOXBF7SUrpeMmXkrweaHwaNaEQjGtGIRv5ThRX7PyIgGuyYgHBEs60N&#10;rE3MoX3ICDqHDaGtqw9tnWOSy8U1BMThawiI/fsPw8HRTSyvLciD/4EXxmjyQdRTLsfw4BD6+geQ&#10;X1KFwPBkHDB0wNJPD+KJ17Zh0uwf8fC03Xh4+l48NnMfnnhVG5NmHcITs47i8ZnH6bweXXcQT87e&#10;hXdWGmPVDyeha+oAF69wJKYVoLCoAh0d3cKVtX9oCAPDAxiSDUAml0GmkEPOFhOU9g0MwysoHh9/&#10;cwCPvfQVHniBMHkDHp6yGQ9N3Yh7X/4e9z7/Ge5+9gPc/sz7uOv5z/HAy+vx4uxv8NN+Hezb/4uw&#10;hPgjEuGfAZNAh0xtcPQcKXpW3tC38cPxCxE4fikWxy2TVQRENgzs8iTLB4d8Asd/KIa+Cn+PgDBW&#10;ERDG7k3CCkJaipOUce9uFQFBSrhwv2DXixFciGbXCzmskxRwTB+Ba44SXkUK+FcoEVI9goiGEcS1&#10;KpHcpURanxKZg0DW8AiyZbRNadqgEkm9CsR2KBHexHEgeLlKBVxyFLBP56Ut5bgYNyzKOBsxBIsI&#10;OfaeDcQtd96DBStW4lxYDdWnHWeiqV4BdVj98wU8++J83HjDbRg3/jqM1xqL8WO0MIbSG6+7FU9P&#10;no3vfjkLU9cSmHm1iCU5jbybcMKrXZATTECY+VB7/bpg4seBKK8lICQ3jOFRbhhXiQY1sSAQytsS&#10;TgbLJeIihO+TCAwRQDNoEGdDunExtAVW4XVwjCiBa1QmPEOjcd8DD2C/9k4kJnsiIdYKqXEWSI8/&#10;RzhDOCvStLjTgjRQIzX22v0/Osb7AjFnkBJzGsnRp5AYdQrxEacRE2qOqOBTCAk8A1+f83DztISD&#10;qzUuOTrhnJ0TTlq7weiSJ71v3jh2zpPgjmNn3HDklAuOMk7YwficA2KT8zAsl8g9ydJI86FTI9eK&#10;hoD4kwn/DUskhATxRy1MCFVfHvh/AdV50B8/n8MosBUFn+O8xGzhf+a3qRGNaEQjGtGIRv79hcd8&#10;iYDwQIOtHRpt7FDP5APD3gHVlAafvQydw8YiuKHOIQNBQhzk+A+jrCIOaF8lIA5qkyJM57OypWU4&#10;1fOK3wmdE/EWeJvPK2iL5x+8SRBL8imHUVlbC3uPEOw7YomP1ptg9gdH8OR8Azyz2B7PLQvD1E+z&#10;MOObMkz/pgrTv6vGzO/r8Nrqesxa24hZ6xoxZ1Mr5m7uEHiV9qevrMOUL4rwykdpeP7taDy1zA3P&#10;LnegvM7gxWVGWPixKVZ8a45P157Gl+vNseOXS1S2FS7ahcOClHoX7wh4+kfB3T8W52yDsGGPMZ6c&#10;+QXufuZdwge459mPcdezn+DO5z7C3S99g0en78GkOUfw2Myf8dl3P+GQ7q/CXeKPSIT/DvaLZTcP&#10;QlvElvgF2kfMSOFzxVFSAvVtgwmBpBBG4vilOBy/LBEQ+rY5KgKCrR8KoM9wLJLIBycmHgiOpYKA&#10;uBKMkkkI52oYu9WNIiBIQRfLcUoEBC/FyXEgePnNU6RUs/uFFHhSWumBl9wUBEShAgEVIwirHUFM&#10;E5DQMYLUXiUyBpTIGmLygTBM+7TNFhDJdC6erolsViKkVgG/cl62k5fv5CUth3E5eRh6zqlY/ctF&#10;nE0cxIU4GY655sLEPRlTF76Fx1+YClPPYpyOIMU+Uo7zcUMw9q/H93tP4vqJN2H8WC1hMTFeazzG&#10;jNEShMTdj74MbeozM89mGHnXw9SjkdrYAhOfZpj5tkkEBLtiBPTgRKCKhLgSB0IiEswF2XCVZJD2&#10;JagtJa6C7guR7pVW8BiGWeAgTgb14FxQCyxD6mEXUQ6nqBwEJqTho08+x6uzpor4C3HR1kiItEBi&#10;5GkJUacoNRdIijqtwpk/RAKdS6B7EiJOEczFdlz4KcSEnkJU8ElEBJ1EWIApgn3NEOBlAh93E7i5&#10;mMPe4Swu216AhZUlzC/YwPS8HfTOOOCwuR10T9pDx8wG2sYXYHjaBnZuAQiPS0FVXTN6+qUPo/RH&#10;fUVXYWhEI6NFQ0BoRCMa0YhGNKIRjfwHi5qAaPLwQKOtHZpsJOsH3q6ztUWFtSPiLV1w9KgZ9h81&#10;hi7HfGACQsR/IOjy8pu8QgYTEBL5wDhx4iw6OjqEwsH4Iz2DrS1ZAWF3ChEBXynFZ2DrzKHhYeSX&#10;VMDUwhOvf34MT8w6hqfm2+D5N8Mx+aMcvPZNPeasacOS7d14e58M7x6S4TMjOVaeUmCj5Qi22yvx&#10;g4sCP3rI8ZOXHHu9ZfjJW4FdbnJsspHh+zND+FRvACsO9GDZngEs3NqNeRvaMWdVC179thTTvsjE&#10;5I/j8PIHoXj+HW88/YYTnn/bDk8tPYenl5zAk4uO48mFVCdKn1uqh6cWHMJjc7RFLIhJ8w7jmUWm&#10;eHaJOV17Cs8sPYunl53Eo3MO4P2vd0FH+9d/SQwIDmjJBMTB/QexT2c/Dhla4cgZTxyz9IeBfQj0&#10;bUNw/GI0jl+Kh97lFOhbZ0LfLkcEoBQEhCAeCgUBcYV8EJDIh98SEBwHgq0gTMRqGKSQCwKik5Rz&#10;JiHYDYMJCMUVAkIKPimHVZICdmkqAqJAIdwvQmtGEM0ERLtSEBDpA0pkDimQNSy/QkCk9HMgyhHE&#10;ddC1LUqENygQWK0U8SM88uRwypHhuEMMHn78KVx/453Yf8EXVgkyWCYq8O2uExg7bgJhIma9+QUs&#10;YntwOkqJ02EDMA+VQ8cmA7fc/gAm3nAHPt9phOVf7saDj72AR56aBm2LNJz06YapFy/Nye4YvCJG&#10;M0x92qiN7TBjF4wAOk+QrCD6r1hBMKFgPopsYPwR4XAieEiCsJyQYBY0KCGQEDBAKdU5qA0WwQ2w&#10;DSuHfXgWvKLpWZoZ4/4H7oetvTGiIs4Jy4SoYHNEBp2UEHwCUSGMkwLRoeYCsaGnrgFbNcSEScej&#10;6J7wQDOE+psh2M8Mfl7G8PUwhrebMTxdTODqZAI7W2NYWp2AxSVzmJ8/A5Mz52Fw8gKOm16ErsF5&#10;HDI5D8PT1rB28UNEfCrKqnkFPckCajQ0opG/JxoCQiMa0YhGNKIRjWjkP1j+kICwtSXYo8rWASVW&#10;rki19cMJw/M4cMQEOoeNxMoXgoDg5TbZ5eLgYRw8cIjAq2QcEamfX7CI/aAmIMSXz98Il83LdHM8&#10;KnZvYIuHoeEexKck49PVunh69j4897ojpn6SiZnfNeK1NR2Yt7kby/YO4sMjcnxiPIyPjsnwxq/D&#10;WLpbhuU/DmP5z31Y/ksvlv1M+Kmfjvfi9d09WLKrC0t+6MZyuve9Q0P4zFCG787IsPrSMNZaESzl&#10;WHleji9PDuND/WGsOET5Ub6Ldg1jwfZBzN3Si7mbujBrbSvVowmvrarFq99XESow/dtizPw6B1M/&#10;S8W0z5PwyifReOXjCLz8QRBeftcbL77thGeWX8JD03/FvDe/hfYhJhB4NZFrCYX/LqQVNnhFjf04&#10;cNQQR0+64tgFf+jbhsLQIVyk/5iAULleCOLhquXDtQSEyhVDEBB1KleM37phjCYgVIEUSeG/GKvA&#10;5QQOQKmEcyYTBwr4l44IF4zIBiCuVYHkboWKgJBLBIRMifTBEST1KKTlONuVgoCIaFQiuGYE/uUj&#10;8CriYJYynA3Owq233o1xY8fgljvup3qkwy5NBof0brz+7ucYM248xo0bhze/2g7rdKobB3wMHYGx&#10;TzXufvBxjBk7Ht/8eBHmoYMwDWrHaR9ql18bjLxbYcpLjno1/l0C4ppYEFesIK4lHPjYNVC7bYwC&#10;r6ZxBby0pz+vttEH84A2nAuqhVVgDhxDE+EREgDPQBc89fQkrF/3CYKDTBHgbYJAgr/nVfip4O9J&#10;573YgsEM/l58rRmCfE4gkBBE2/7uxvBzN4Gvmwm8XIzg5mgAZzsD2Fkdg6OtEZzszWBrZYbLl07g&#10;4oUTOGtxEuZnT8Hs9FkYnzoHQ3MLmJ7meBCRqK5tRE8fuyxJZKIU1FVtWS3hj34HNKKR0aIhIDSi&#10;EY1oRCMa0YhG/oNFTUA0CwLCHk029sICopbJBztX5Fl5IsnWH5dP2UH7qCm0jxhD54gRDqqtH7SP&#10;XENAaB88guPHjFBSUnlF+fhbBIQUt0om0DswhAu2Pnj9o4N4cYk5nn8rEFM/z8WsNS2Yv2UA87cN&#10;Y9HOQSz6YRBLd/Vi0bYuzF7Xhle/qyalPw+vvBePl94Ow/MrwvHc2+F49u0gPP2WDyYt88CkJW54&#10;YqkLJr3uTscD8dIH0ZR3BmZ8W4rXVtVhzrpGLNjSikU7OrFkTw9e/7kPy34ZwOtMYPzYj8U/9GHx&#10;zgEs2NZHdenF/M09mLehA3M3tNC9DXhtTTVmriynuhRh2lfpmPplMqZ8Go2XP6Sy3nPB829a4pnF&#10;xpizfDe27vgZ+0T8h38+COUBVR5sCXHI4BKOnPYRwf8M7aNg6BANfZvIqwSEVaogIDgAJbtgGPAK&#10;GNcQEH9MPlzd5iU5JSsIKRilZAVh7KlaDWMUAaFeBeN8JLthyGEZz0EjlXDKUMI9Rw7fYiWCKkcQ&#10;XjeC2GYlkjqlGBAZg0xCSO4YvCIGEw9RzQqCEpFNIwirp/tqlPCvGIF3iQKuBTLY58pw8Lwvbrz1&#10;dmiNHYdnpszEuYhcOOfLcDmuHNPnL8cYLS1MvOFmrNt3CpeTZDhH9TIPacaDjz0NLa1xWPrljzgV&#10;PoCTpPAb+/XBxKcJhj4tKvLhqgWECZMSvyMgOBYEkxD9gjwYTUJcJR3oGJ8T5AKj7wqYwLiypOeV&#10;fcqTyjDzacNp32pc9M+BnX8snPz84eHrCF9/G3z11Xt46flJcHbUh5eLGdyd9OHmZAhXR4KDEVwc&#10;DK+A910djeDuaEzXGcONUld7QzjZGMLeyhCOdifgaG8OPx87RIR6Ij0tGlUV+ehsb0RXRzM62gmd&#10;bejsbKe0g9CJts4ugZb2TnR294lgs0w6iLgOAgo2cbryt6/+LWBoRCN/TzQEhEY0ohGNaEQjGtHI&#10;f7CoCQi2gGiytUOzrT0a7O1QbueIPFtXpFv7IsY2CI4Wnjh89CQOHjWBzlFjEftBR+codJh8ENAl&#10;MBlxDBcvWKOvt4/yZsVDHV/qDwgIVkqUMshkg/Dwj8GkV3/Ei+/6Y8rXZZi9vhWv7+rGm78MY8nu&#10;Qcxe14nXvm/C9K/r8P/aOw/4uuty/3ex9bqu+L9cUBBly96iAgICIihDBEFkqDhQBK9KmzbNOju7&#10;2eus7D2aNG3TtEkz2rRN06ZN23SmO22z9znp5/8839/5JacIer1SoX097/rw2+v7+x1fr+eTZ9z8&#10;7BZc9/gyXPVwFq59KB53PGHDYz+14smfm/HES6F48uUQfP/FQDz1sxC88vsovPKWDT//gxU/+VUY&#10;bV+IR35iw93fN+CGBw34xsORuOaRNFz1iAvXPFGKG35Ug5t/3Iw7ftqGu17eirt+thN3/nwn7ni1&#10;E3e+sQe3v7YHd7zehbte5zoTe3HHz3fgtp9txe0vbcTNz6+hY+tw8zNLVeTDNd9z4crvROGqb4fi&#10;oecC8ee5LBz8mWwhFnwENSBYxOBuGvODFsIQnYfQxCqYnCw+1MPiroPZsVITINIbfREQG7QIiCkB&#10;okMVnTT7ik76mxb54C9A7J4WIPK5FgQLEEen6kBEqDoQ5GQv9iB2iRdxy7gQpRfJqzxaIco1XmSt&#10;9yJ/kxdl2yZRtfsklndxHYhJNPVMomXgJNYNaZ0wmvu8qDvGnS+8qvuFbkv303H7PKjY7UVp5wQK&#10;t0yotI6CLaN4/ncBmD3rXFXD4btP/wyFm7tRvtODuMomfPHSr2DmjFn49Kc+T8+9CqmNY4ivG8Ll&#10;192Gz3z+/+GVv6YgeukoIiqHlQAQUd6H6JKj9FzHfCIEPWspixBcB+I4Ist7aT8WH/pVLYjISq0g&#10;ZRSnYixhEUITHqKqxpRFV2kChCYwsA1o16nQxIYIZZoQEV7ej/CyHoSz8FG0CwlFG5BatBKuomJk&#10;5buQl5MEtzMSgYG/x8X/+XmEBP0RznQbXHYDnBlGONOMcKSZlNlTtXmesmXwlJZdGeHIzVyE0iIn&#10;aleUY/PmtdjXtQPDwwPwTLAgqKVGKbHAV8OFfqk0y/Ub6IdLRmt9v2uvVsye92EBgpf5d6/Oof3/&#10;C6Nt1/YThL+HCBCCIAiCIAhnMewQeIdH0F1UhG63G0fcWdiXmYXtrnxsdBWjwVWFZc7lKLAvg9mU&#10;NBUFsSDI6CdABGMBF6AMNGB+gBGNDS3K2fhHaDUfPGhe344bHwzBbT9uwzff6MGDfxzFY3PH8dC7&#10;4/jmL/px+09349rHl+Cye6Jxzbfm4pHnTQi05CCrqBarmjZhx579ON7Ti/7+frIB9PUPKhsYHPZ1&#10;99Jsgpwr3n7sxAns6TqEje2daN6wFctr18GVU41Asx1vz0/GS28twt1P/BU3PfxnXP3td3HN/fNw&#10;5b3zVW2HL922EJfeY8JX7ovAl++z4tJvGnHJ3SF0b8G49M5glWbxlTv/iEtvfhn/feMzuOaup/Dz&#10;N9/B3IAPEhD+NePik/MCAhBsSYYxvhLGtBpysFfDmrVaEyCcK2FIq5sSICxOFiDaVAoGCxAW1YJz&#10;B6zZ/qIDp1to4sP7BQjVDUMJEL5aEJyiUEwOuaoDoQsQE4ip8iJuKQsQk0heOYm01ZOqDoSrxYvc&#10;Ni+Kt56cSsNYedjXhrOHrJfTLTxYcdiDqq5JlO6cQPluLyp2ay04KzppeSet76RzbJ9E/lYvsjZP&#10;wtk6juyNg3jsJ7/AObNnYfY5c/Dcr3+P5QdHUH1gDLFlS/ApjpCYMQsXX3oVrOVtcDR48chP30FA&#10;3FLELOPUh1FEKoGgH1EVvSraQaVdlB5GFBlPtSiIbi0Vo6KPnpWemaMh+BgVBaGJEFFKhOBaDnxe&#10;NlrH29T5WXzopeP5Or5Ih4oeOucJOjentXCECY99O6JzGpCYXYmUzEKk2NMQmxCBRYvMSE2KQmpK&#10;DG64/ho89ujDcGcmwemIhdsZD7crHpmuBGS6E5Dls2zaXlGWhaam5ejc0Y6jRw6iv68Xo6OjU2lS&#10;IgwInxREgBAEQRAEQTiLUQLEiCZAHHFzC84c7HTnYrOzCGudZVjprMYSxwoUOusRGZmJBWHRPgHC&#10;gIWcfsGpFwuCEKCKUJpgtSzCoUPH6Ly+C/wdJiY96Nq7B8//woprn1iKu984igffnsC3fjuEe944&#10;gBufbcUNj1fgzidT8NJv45HkrEBd80bs3HsIg0PDSsDgCIpJNvWXV64pwREXmrChhYRPO1hKiOC/&#10;1uqm/ro7iYmTWpvNfjrn8b5+HD5yHDt3daF9SyfWrN+E+sYNWL5yDaqWNcOeVQlLbCbmGVLIkjHX&#10;kIi/hizC48+8ju8+/jKeffHXeOnV3+D1X76F37z1Lv70P39FQMBcLJj/r6dc/I3Nn0fjboAppgSh&#10;iStgtK+CNasJlswGWFyrYXbUwcAdMNIbYba3wMI1IFxtMHMaxpQAsR3WUyIgpkUHzTg1o9MnSHAa&#10;hiZC+NeBiFB1IE4VIBZVTyKhZhJJtVwHYlLVgXCu9SJnoxdFW06iTKVhAMsPnETt4UmsPMJpFl4s&#10;O8BdMrwooe15Wzwo2OpFYQe37zyJ0o6TKNzKRuvax+BccxCpKzvhaDyCrNZxuNcewq3ffRjnzJqN&#10;T336P/BeTAxWHRmmc0/gXVMUzr/gQsyYNQt3PPg00mp6EF55GHHLxul+JxDLhR+r/gkBorxH7acE&#10;BD6GhQU/EUKLeGDhYdgnbAyqlA0VMcGCA0dR6KJD8QFEFOxFeN42eietMDmbYbOvQHRGCRal2JGS&#10;morMTBeWLavGjs7tOHasG709x2E2m3D99ddjx/at6OFUiZ5j6FWpEpr5Lw8O9mFifFx9/9Odaaaj&#10;EkSEED4piAAhCIIgCIJwFsNOh5drQBQW45A7G3tdedjqKkALOfv1jiosddagzLEKefZmxMWVYkHY&#10;IgSGaAJEIIsO8zn1YiHmB4bRshm5ucUYG2VR4B87M2Nj4zBGOnHlfUm4+5Uj+O4fPbjv12O47fkO&#10;fON7Ltz9AxveCbGjobUdo+MjSjRQOebcQpzDvNWyJiQoceEkF7Qk8/I+mrig1vs5WWxeFihomzb1&#10;0HG0XRckeB8vCxu8L4sXvF07Jx8zof5izPvR2KnpSYyOjiEuIYnGIIhsodYeM5BrNHCXigBV8yGA&#10;u1V8kIjwLxifN8SaAkNiNcLSa2FxN8GauQZmVxMsLq77UA9jegNZk0+A2DgtQHAaRhYXotyu0jA+&#10;qAbEtADhEyhyd5PptSD2T9WB8BcgoirYodcECK4DoaVhcDtOr0rDyF7vQcFmTVBYvAuqFsTSfZNY&#10;svekEh64tkNB+0lktZ6Eq8WDzA1eZVltk8hun1S1HfJbu/Gn8HRcft3t+MwXLsH1dz4AY9YSlGwZ&#10;gqu5HZdecQ1mzpyDz3/hP+GuXqYiK1afGMVTr/0K511wAR5/8U2kruxF7KoxRNWMI7aa6zewAMEp&#10;GP9IgPDVgpgqSMlCBEcxaJEQLDRMRztoaRXaOWk7nVcTH06oVI6IksM0hjSeBdtgytoIo6MZxrSV&#10;MCVVITIxCwlpTiyuqsS+vbsxPkHfv/qete+YIxfa2tpwxRVXorS0TPve6Tc1Zfy9+0yb177nk/Qt&#10;azbhE+u07boJwseNCBCCIAiCIAhnMex0eIeHlABxgKMfXAVocxah0VmFWsdSVDlXothRjxxyYFPS&#10;liPIlISFIRGYzy03OfViPndzWKg6YgQHh6N983blILH5w+4R/6MLTjk76e5CfP1BK278aQfu/+MI&#10;vvunCdz+cheu/HYcIpIqceR4DzzsJNG5uKidZ3Lc54Cp1HTlXHEHDSUg8Dl5P3VunwM2texvdG9K&#10;wPCJDF4tFWTKdHFDLWvHqDahtMzG4oQmSvjOQTY+Poq83BzMn/ceAucHIJAFCNUecx4C582jMQrE&#10;/A8QEP5Z087BBSzp/DQfFBYNc9wSGFJXw5jRDKujDRZXC8zONWTNMNk59YKtGWb7Ol8ExEZVB0KP&#10;guBClBZlLES8X3xg0wUInnJ0BNeC2Atbnt6S84ivECULEOTIKwFi0k+A8PjacXqR0eRFZosHeW0c&#10;BTGJ0m2TKNvuRfmOCZR0eFDYzqkU4ypVI6OZvo9GnnphX+OBa90k2QQyVu7D3Q89jZmz5mDWrFmY&#10;NXsWzc/AOeechx+9/htU7z8Be9USfPGS/8bMGbNx+deuRMHaFqzu9WDZ7j4szChFbtsIUui8ibUe&#10;xC2dwKIlYwhf4kV0lS4W+AkQJYc0AYKmEVyM0r8gpS5CcDREuS5CcIFKjobgVAsWJDTxIUqPeKBj&#10;bCVcvPMowgsP0FjSuGe20rtphDmpDOlZFVhZvwa793RhcHhQiWRKPOB/+jfM3x99i8P0u33mmWfw&#10;0ksvT32rp5pSydRUM1rH+/Fq3z7v/40IwseNCBCCIAiCIAhnMex0eMnROVxUhF2uAmxxFaLFyYUn&#10;l2KZswblzjoUOBrgdqxBakYLQq0ZCAw2kZOtpV7MJ+ea5xcGmmAxx6L7aM+UM+QPL3s4esEzSdNJ&#10;bN+9F/f+KBA3/XA1vvlmDx6fN4F73+jFdU8ux4/fiEdPz4CKODgT8Hg8KC0txdy5c2lMAmhMOPKB&#10;hYK/FRH+FQvgQp983kC6RrABoYuKEZpSC2P6GnJgN8Dq2gCLcx3MzhaY7GtgymhS4oMpY42KgDA7&#10;1tM2PQrC144zawtZh4qEsGZ3fogI4W9aKoZNRUFoxSj1QpSRZYPkaI9pnTCWnFSFKBNquB2nV6Vh&#10;aN0wOKLBg9xN48jb7EV++yTyNnmR1TqB3LWTcK7xIm3NBBJrjiJlRR9S6keR1jgBR5MX7pZJPP3r&#10;v2LO7PPwuS9dip/+MQhvvBeOS668FrNnzsGcc85HUHoumnsmMS8yFhdceBHOmTEbd9//AGr3HcaS&#10;fZMo3TEJ9/oJJYgkrPBiEd2j1rFiVKVLcF2HDxUgig+qqAVNgOBUDE2EYGGBBQY9EiKCRQgyLUWj&#10;B1Fleo0HTlfhlItDiCSz5e+h8W6H0dmEsNQVSM6txtHjx+g34vV9WR8O/55YPEhOTsZXv/pVHDx4&#10;UC1LTQfhTEcECEEQBEEQhLMYJQwMD+FgUQk6XYXY5NLabq50LcNSZy1KnPXIczTBSQ5scloDQixp&#10;WMg1IHwCBEdAcBvOwEATMuw5GBkZUw7Q+1HXOckO0rjKTf/ej/+Cax8tUZ0tHp07gW//fgw3/3gj&#10;bv1+BA4dP6EiDc4UAYKfraGhAe+9954mFATMPS0CxNwF7yFw3kIVXRESnQODarHZqCIbrC6OfiDj&#10;QpOOdTA5WIBg8YGjH9ZOCRAWZyuZJkJYMjkKoh3WTE7F2DYtQqhoh/fbtAihFaTU0zDIMec6EP6t&#10;OFUnjEksWspREB7VjpPTMFLrPcho4o4YHrjXeZG5nsWASdWi0948jvTVtE+jB7aC9fj8JV/D/c/9&#10;ltafRFLdJJLo2Liafbj40itwznkX4U/RRXTcKBJr9uKyr9+OWTNm4Iev/Ao1hwew4tAg1gyP4bfz&#10;3lPrL/valShct0O178zfwsUwPUhtmERCLd3jPxIg9BQMnwARXqxHQvC2bjJdhOBoCE2EmBIfVHQE&#10;Cw/dav+I4sOaiFHM47YP1pxtsLjXw5CxCqaEUuzuOkq/HY548H1YfwddbNizZw+uuuoq2O32KeGB&#10;14sAIZypiAAhCIIgCIJwFsOOyvjwMPYWVWCLqwTrXaVocC5BjatGpV8UORqQ7WgmB2cDYhOqEWTk&#10;FIxozFcCRKBKLwhcEKq6X1RULMfEhJ7CcKp4oBwjDicn5yguJRtfvz8Ot77YhQf+6MF3/zyGO17a&#10;jeseTkVWyVp4x2k/DzlYZ4wAAbS2bsTcuVrkg24fJCL8Kzaf227SmIdY02BMbkBYBtd2WA+rsx1m&#10;VztMLk6tIGOBwbEBJvu6vxEgNNug7eP2i4SYSsfgehCccvFBposQXJTSl4pRcEDVgYgs7iEnvZ8c&#10;cnbi9UKUXl8ahtYNI6WOO2J4VUHKjMaTSG/QOmRwdERKvRdJq+jbWHIU1976MGbPnIE555yHl39v&#10;QXIdrV/pRUj+RnzuCxfjvPMuxJ9iyvCnqEJ86b8vx2c++0X8JiweWev34PGfvoIfPf8LrDg6juVd&#10;x/HX6HhUb92Nyn3jWteMVi2tI2nVJOJrJhG71KNaZnKrTG6R+WEChCYcTBu35owqOULTo5q44BcR&#10;oQkPLErQMkdLcNRECR1TtF91ueC6D7b8HTTmNP4Z9QiNL0VNw0b67XCKEaca/WPxgH9fbOPj4/jV&#10;r36FRx55RAkPEgEhnOmIACEIgiAIgnAWowSIkRHsKqrEJmcZ1roqUOfk9IsVqFDpF43IdKxFhr0N&#10;tqhiBBmSEGRMxPzAYAQGBpJjzAJEGBbMN6Nl3SafY8RO0Klh5Hwddqw6tu/Abd+bjxt+1IS7f9GH&#10;h/48invfOI5rH1uMN9/LICeM89vH4aH9uVjemQD7ert27abx4JSU0ydABAbQeUPDYUiqRVhqEyyO&#10;dbC6NsHq3kbObAcsmVthcW+BmQtMOsm55ZoPdk6/8BMg7OvUVI+COCUdQ0VC6OkYmp0qSOiREDSf&#10;S1NOxSggh1q14+whx7yXHPJBRJaPImoxOfWVE4hdwiLEpCpGqUdCpNSR1Xto6lHLSSs9iF8xibgV&#10;PPXgHWsJLvyPL2LWrDk4/6LPICCpGgk1E4isOIj/vOwqnDNjFq6/9dv4/MVfxsX/73L8xpCJ7NYJ&#10;PPtWKObMmo3bHngCi/cOYeneSdQe8KJ8zyQKuKtGmweOtV6kNWrRD3F0X7HvEyC0NApNgAhXAoOW&#10;gjEtPhzwGYsQtK2EoyNYYGAR4lSL9KVbRBRxqso+GisWHnbBmk/jl71VpcoYkpciJbMKA8Mj9Pvg&#10;OiOcWjGhfVh/B/49sfHvraSkBBdffDE6OzvVsm6CcCYiAoQgCIIgCMJZDDsxEyOj2FJUixZXFRpd&#10;lahxLscSRy1KHauQ6+T0i/VISd+AMKsbCw2JCLKlYUFIFDnFnH4RRGZAUJAZB/YfofOx+OCBVjhy&#10;Eh7uMsE1Ici5Gid76x0zvvZQHm7/+UE88PtxfOtXg7jhmSZ878UEHO7u8zlW04XxzgT4NlmAWLAw&#10;BKomhhIf/u8CxPwFXLSSjp/PBSw55WIeAng+2Axz/DJwwUkDvRObLhpk+dIneEqmCRHtsHBEhGO9&#10;ioTQhYepqRIhOBKiVUVCTEVBqPNxe07tnB8eEdGpCRD5+2ErPAJbETnsqhvGADnfQ4gsI2e+nItS&#10;jiC6cgwxSyYQWz1BTr8X8Su4AOQY4mo9WLR8EotqPIhdNo5FSgzwImbZEF4PtOPc2edixuxz8Nkv&#10;fgUhrg1IqhvHwy/8AXNmzMKsmbNxyeXXw1q8GTGrPHCsH8XN9z2G2TNm4KnX3kHR1gnVwrNg6yRy&#10;N0+quhNcfyK1QYu04HuIXaqnX4yp9Iso7mChCkbSc0xFLrD56j+w8FC4XzOfCKELEcqKj2imoiLo&#10;uCLenyMeOF1lF2x5O2DL2QZb9haYXOvpPdbCHJeDrgPctpa+d/6nvvl//N3rIgPvf/ToUdx4440I&#10;Dw9Xy/p6QTgTEQFCEARBEAThLGdiZAxtRfVodNegjms/uFZisbMexc7VyHY2w+5oRWJqM4JNGaoL&#10;RpA1DaGWZAQsCFYCxIIFBtjCYzHQP0yOD4eBswChOULek1qXCv6r7uLqFbjmWwG45SebcPcv+vHt&#10;35HT+HInbngsHcVLWmifM9NpYl9v794uBAYZpgtF/pMREFzXQXXOWMBdNOZhIU0X0HReQADmB76n&#10;xjksKhuWtDUwOJphcm6CLdMnOrD4wKJAdifN79DWZW1VogLXhVCREEp0YPHhVAFCmV8UBEdQsOnC&#10;htYd4/22DWae5rJTvU91w1DFKLkWhIqEYCGCUzLYkefuD/2ILOfoAnLyK1mQGEVk1RgWLR9HYHoz&#10;wjI7EM9CQNUoopcMq+0xlf149KU/4tyZszBz5gxcf8uDMBd0ICx3Cy6/5i5wh4uLPv15PPmz/8Hv&#10;Tfl4+Lk3cd75F+BzX7wMwdmNcLSMI3PdhKo1wTUmuAOHEh/qNPFh0XIWH7Toh6iqEUSp6IcBuk9f&#10;+oWKbPATHjh9QokP+5SooOZpXbiyA8qmRIkiX9RDgRb1YM3jaBF+RzymXHejDQZ7AwyJJaht2Ei/&#10;l38+WkEJFj7jNIx3330X99xzj5oXAUI4kxEBQhAEQRAE4SxnbGQcLcVNWJG5Gsvc9VjsakSpqxl5&#10;zia4nS1Id2xEdFwNggwpCDanYKE1HcFWO+YvNJOjrAkQyalOjI1NkOMz/ZdZFhQmOQKCbHBoGN95&#10;/C1c8+Ri3PHKcdz3mzHc83o/rvlBFd4KKFDFKzlK4kzlyNFjWBhixfxATkf5vwoQnNLCdSTmYkEA&#10;p1wEIiAwCO+FGhEckQtz+hoYHRtgdLf6IhZYcPCZapGpmZVrNLBAwJEMLCioSAitOKW/ADEtRHB7&#10;ThYhyDnmyAllLEL4IiH+xvQIiR2wKRGCIyH2ksPNxRX5r/7khKvilOzAc/oCRwUcJzuBSBYkSvsQ&#10;UzaI+al1+K/LrsaN9/wAttJDiKwcQUzFECKXTCC6shevvheNWTPOx4zZMzBjxhx8+8lXELv0BN6O&#10;WoKLL/kaZs2cqVpwzqJtM2n+Pz77Jbw6NwGJDWNIqptAWr0Hqau5vsQkkldNInEliw8exC33qOiH&#10;aLpO1JIRLfpBFx/KjqvUi3Cf8KAJDFoUQ3ghP+MemrLRvFpHVsTWRfv7RAkV8bAH1nx6D1zrIacD&#10;3O3CmtVGY8rvoRlhiRVIyy7H2PgE6MP3fUX/e/j3pReb5N9bfX09LrzwQrS3t0+tE4QzEREgBEEQ&#10;BEEQznJGRybQWLoWVVktWJy5BiWutShwtiDLuRYOclBT7JtgjSxFkCEZIaZUBFnSEWRzIzAkEkHz&#10;gxAQEILq5bXk9GgOkWaaEMF/3R0bH4M1Kg2X32PGzc9vw92vD+DeXwzhpmfbcd8PE9Gx84j2V2A6&#10;7kyE73poeBRRMWmYv8AEjmL4Z1Mw9AiIAI56WBCEhaFRCLamwxhbAXMat9pshsneqlImLC4WAbaQ&#10;sdDANRn01ph7VWFILhCpajVwNEQmp2S0ayIDt+j8AAFCEyG4JsQmOrcuQviiIMhsWR2nmL5epXrQ&#10;siVrunilNZfuKXcn3Qt3yuBCleyI7ybHnR12jhzgaIJDiC7rxm3feRYzZ83GjNlz8M3vv4rI0iOI&#10;Lu+HqXA37nv0Jcw59wLMmjETF376s5g5YxbmzDkPj730J8TV9CI0Yx0efv5tXHbF9fjyFTfjwed/&#10;j8DURsQtH0Qsp3VwqketV9V6YOOoB07/iF2miQ8x1V5EVXH0w3TqRWRZD8JLjqpOF+G+qIfwIrrv&#10;IhYc6HkKuH4Diwqdal433qYZP+Ne2PJ30nNzhAiNTS6NYzZHl9B7c6+jcV6j6j5EJOVh/8HD9Bvx&#10;qNSLfxb+bU0LfZPo7+/HnXfeqVrB6oUoBeFMRAQIQRAEQRCEs5zR0THUlm1CeVYrijLXI5cc0UxX&#10;GxzktKY7NiExow1h5kyEGNMQYkpDsDkNQeFOBIYlkNM8H/PmhmFLxzY/8WFagGBR4tChY7j5wbdw&#10;/Q9rcefLh3HPr4Zwx8v7ccMTeUh21mJ8Ygzek+PkVflu6AyDdRMPOX35RRWYv8CCeSr6gUUIP5GB&#10;0yt8IoMqUEkWGMDr5qt6DwEsQgSZsNCcjODoQoQlLYMhrRGm9BaYMlpgVuLDRljdm2BVAgT/Vb2T&#10;bFp84HQIa14XGU2VCEHbsjhNg2tCbNZEiA8QHzTjdIyNKh3Dwp00eH+VkqGJEXrLTotbry9By0qw&#10;8HXe8JmJO2uofVnAaKf71cyS1Q4z30fuDljy6L7JcQ9KqlNtNWfNmo3zz7sIL/7eghDnBiVMzJp1&#10;Ds49/0Lc+8Nf4p3wAnz2C/+NOTPm4KJPfQGvL7AjaukwYqr6EOLejtCcvYhdOkTrxlVUA6dWxCz1&#10;YtEyjzIlOviM10/Vfaji1pucesEpIhyd0Q2taCSnlHBxTRpT7ljB4gNHMuTSuLPlsdG45tE6JUjs&#10;1EQHnqdns/E+OfSsOe0wZfN40vi66D3aG2FMXQpzXDbqGjdgwsPpEh71W/lnOfW3pkVDBAUF4eab&#10;b8bg4KBaJwhnIiJACIIgCIIgnOWMjo5jafk2lGS3I5ecRzc5dXZ3B9KcHUh2bkVs6gaEGBwINdoR&#10;YspAiDkNweEOBJszsGBhMALnW3Ds2DHf2TTYqfJOeuH1eFG1tA5fudeEW17Yirt/fhx3vtaLG56q&#10;wzNvOtHXP6b24VoRJ8/QDAzlBE6eRMeOnQhYYMF8VYxyWoBgwUFFNtB0XsBCmmeBYh5N5+KvgQEI&#10;CItCWFQOjMnVMKc0wJK2FuY0jnjgaAVfy0x29nUxQEUdcGi/Jj6w4GDL7yLbT3ZAzWsiBG1T6Rgc&#10;BcG1HU4VIbiLBtt0VIQmQphdvg4ZLCq4NvvEBd8y3YOWzuGf0rEOJgc72GxryZppXRNMTjKamu1N&#10;sGQ0wUrbrOSIW13rYc3cSPe4BX+xleOCiz6LGTPn4Nzzz1d1HTi14tzzPoWXfxeO5OoBxFQew1sh&#10;mTjvgv/EjFmz8ZnPXoy5i1YgumoAESweLB5EZOUQIjmaQdWR4KKX40po8DfV7UIJD760CxYfuO1m&#10;eQ8iy7rB3SwilfiwX0u14I4VeWwsPtD4cRpF9hYlLlhzOzQxgsySs12bqoiHDth4O0c9ZG2Eyb0e&#10;RucaGGkMTMlLEBrtRH3zBozzN69SKCbpu//XxQL+Brdt24bZs2erdAyJgBDOVESAEARBEARBOMsZ&#10;GfWgsnwvcnJ3w5ndifTMPUh270K8ezcWOTsRnrgOIWFOhBkdPgEiA0E2B8LC3QgIsiAqKhljY6O+&#10;s/kgh4gLTw4MjeD1Pxhw3eNVuO2l/bjn1eO4+Sc7cMeTLtS17CQnjGs/cK0ITsHwHXuGoQkQk+jp&#10;60eIIQoLFhrgn4KhRTwEIXB+AM3/mea5o4URweFpMMVVkGO6Cqb0RhjSyFHN2ECOeys5/uvBkQhK&#10;dOCUB059UNEMO8ix5fSK3eQI7yHHVxMfwgu46OEhssNkB98nQtD+nCbB5+GIBV9RSoujRdkpbTp5&#10;vSpO2eqLiNiopX3QOquLprTdlE7ONN2vKb3Bz1bDmFYPY3odTWthSlsJQ2otQlJqEEoWlrQURjJT&#10;Kq3nfR31sNjXI5wc99f/FIuLLvwU5szgmg6zccllV+NdcwmiK7phK+QuE0cQWdmPF/5gxAXnn0/7&#10;zcZ1dz+K8NJj4JaZ4WW9Ko2ChQglKpBFVw2TjZxiKt2CTQkPA4hUHS+0yAclPnDaRWGXKhxp4zSL&#10;fK5xwcUjWXzYCGtmK1kbvYNNsGVvhi2nXW1j0+Y3034c8UDjx+PKIox9NUJpTEITy5GWtRh79h3U&#10;hDkWHui70VKPfB/SvwCLGR6PBw8++CB+/etfq2KUgnAmIgKEIAiCIAjCWc7IqBdl5YfgzD2I1Owu&#10;JGUeQDxZlPsQIlz7YD5FgLBrAoTVidCILAQaEuFw5mHS6/GdTUP9ZZccrV1dB3Djg+/hhqfX4c5X&#10;TuCunx3EDU/W4edvO5U4MdWyk5yxM1eAAD2/F+OeCSSlZmLBQqMSHaZtAeaxLQxCQGgkQm15MMev&#10;hCmFQ/KbYEjjNAtyWu1cI2AjTJntMHC6gi466KkWqsAkCw9c54HFBY564IgHFh8OauJD4VEyXYTY&#10;PyVCqHQNLhzpaqdrtGligxIe1viM533m4MgIFihYjKD9VO0IXl5H91sPY0oN3btmxpTlmiUvU7UN&#10;2MKSqmGiaciiEvp2SpGSswK1azpQtqwF1pQKhKYuhyl9JT1vPV2vCeE5rbj/R2/gnDlzMGPWDHzl&#10;mlthyt4Ka/FuRJXuRWTRfkRyUciSg7jj4Zfw1W/ci/fiGhBdcRyRZSxC9KgCkkpQYFs8gGgWI95v&#10;lSxSDNB831TByQhdfOAuFlxs0ic+aGkWZNlbYHZvgMm9FhZXC9k6WN00Fpn0vriuQ5ZmVjWlsXLT&#10;WDlZ1GmCJX0VjQ2NSVwREh1F2KdqPmhtavX6DSf5d/IR5B7x+ViEiImJwTXXXIPu7m7fFkE4sxAB&#10;QhAEQRAE4SyGHaDhEQ8KyZlLz+1GQs4RxGcdRUzmUdjcx8jZOgwTCxAGB8KMToSYyMx2BNscCI7K&#10;pqkbNavWKseK3ClMKqdKc6wmvZOw55Xgq9+KwM0vtOOuV07gjpf34WsPFcBZwMdwm06ovwhrx3z0&#10;CoR2T+zssaOn3R93+6S7oykXANQdQU1IUMb+IN+Kb6o7iWx0x9oyb6c1ap7vXzmVXjQ0rkcgF6Kc&#10;PxcB8wMwLzAYC0LMCA53whBPjnlKI8LSyDIaYFQOv153gabuDjJyet3bYcvcOSU8WJTo4It2yOsi&#10;41QLFhh8EQ+FRzThoYitmxxpsikRgiMh9qp6EKpNJ9dwcHIUBDnKnCqR0QzTlK2hZX8xgiMkaOrk&#10;eXKu01fDkLgMYQlVygyJSxAWT/Pxi2m+AqHx5QiOI4spgiWxCEXVTdh3pAdDY2OaQDPhQdvWvYhM&#10;KaFvajGC01fAkL6SrtuAcOd63PGdJ8HFJmfOnIPrbrsfMUU7VW0Lbn1pK9iPyEJ67qK9sBbSObhr&#10;RukRRHDRyJJuRJYdV3UcOJ1Cs14lRkQvnjZVaFKlW3Cni27V7SJCtdrkbhfcTlRPu/AVkMzhWhet&#10;MDia6F2tBtdwMPN4uFrI1sLkXqdMiQ5kRgeNnXONigYJS1mBsKQqBEXnI6dwCXr6BpVAoNVF4W+G&#10;RQPt++Fv6l9FP+/Bgwfx6U9/GoWFhXRuPv+0CcKZgAgQgiAIgiAIZzEnT3oxPDKOrMpBJOX1Iib3&#10;BKKzehDhPgGbu5ccrOPkODci1GBHmNGNEBOZxYlgawYCwzMRFJkHe3Y1BofJyVR/3WXnnFx1mvb1&#10;9+PHry/A1d8rxO0vdeLOVw7jpp9swV3POLFtVzc5YaffKdIEB3LAfPflpef1TnowRM88ODyBwUGy&#10;4VFaJhseUTZINjI+gdGJMYxNjJLjPI7xMQ8mxj2qXsWEZwJjnjEMjY6hp38Yh472Yc+hHnR2HUfF&#10;8hYamzQ1PiHhWQiNKYcxqRbG1AYY0zh1gR18dv7Xk0PLhSW5kCPXduCIh21kO6ZFB06fyPVFO/hE&#10;Bz3NIqKAnOdCFhqOIaKInG+yiOLjsBXz8gkyjoTwj4LYTefdCW6tqbXl5Hug+8kg5zqdjVMq2Hgd&#10;OdFKiOCpT5yg+2aH2rCoFKGLisiKERxbiBCyYFoOjslDeFIhXAU1aFzfgcPH+zA8Nq7EJSVOqTSb&#10;CYx7PNh34DjcxasQGl+MEI6WSKula9UjML4S1950L2bNnKE6Xnz7qddgLdit0jSsBTvoWXbT8+5V&#10;qRJcpyFCtcpkAYGFBI5kOEpGY1JKY8DGEQ7vN1rPKR3acSw8dMFG57Qq4WGnL+VCq+FgytygRAcj&#10;p5Ok1ZCtgjGjjsZqFSyORm382HypFqaMehhSVsBAz8QpF2GLcrB0dSuGhoaV+KD/Lk6HGKCfm6/z&#10;7LPP4sUXX8Tw8LBad7quKQinAxEgBEEQBEEQzmJYgBga8cBZNYbY/BFy9oYQkT0IW2YPOcUnYMns&#10;Rmj0CoQaHDAYMxFiIrO4EGZxk5PtQnAULUdko65pGzzknJ8kJ9PrnVBOz+ZtO3DdN/+Cm55ajdtf&#10;2os7Xj6Ia59qwC/fy8XA0OC/RYDg5+P0kJN0b3xPo+Pj6Nx3HMVLNsFd0gpXyVo4S9fBUdoyZa7S&#10;NShfsRVL6rejqm4rquvaUb2yDSsat6K+ZQdWNnWgamU7civWIzW3GYtcqxFuXw5L2nIEcURAMo1X&#10;ci3CUsghTSXnnlMs0ltgzmCnn+sDcF2FNpicXOCRO0yQg81FJbmlpq+rhRbtwOaLdig4TI6yHuFA&#10;znUxOdPFPWS9mpXwtAfhxSw+0HraJ7zwEB3nK0rJaRg5O+k62+i90nW5loMSFjTxwcCpFankXPNU&#10;dd/wiRFstGxIWobQ2AL6FnIQHJ1PlqsiYEKishCRXAh30XJs6titBByu/XHypEdFmHD0ifaXfhYg&#10;tHWeSQ8Gh0ZQWlUHU1wuQuNLyXFfAkNGA/5izMYXLr4UM2fMxLnnnIufvx1B974FZjJb3nYyGifu&#10;NMHCRCG3vdxHz8rpEwcRWXxIGYsL4SWHVYSDv0XQOrWN9lddLgq4ZSZ3uNDaZlpztsHGRSaz2mB1&#10;t6ioB0PKchg4vSRlqZZqQu/YmFajalyY0+o1yyBLr1XpFiHxFQih8THHZaG6tlGJV7owcDrFAF2A&#10;4KnT6cSVV16J3bt3T11XBAjhTEEECEEQBEEQhLMYXYCwV00gMt8DS+4obFlDMGf1aQKE+zBCIqoQ&#10;anDCYMpGKJvFrSyE0zAinAiKzIElrgide7o18cHLTpcXuaXLceV9MbjtuTbc9nIX7nhxH658KA/Z&#10;JS20nVMWfDdxGtEcs3Fyesew7+gACqvJkSXnOjS5EUHJ9QjloohJ5Hgn1cOQWKdZEq1LXIGwBHI+&#10;E8nxTiBLrEEIzYckkJOZUI2w+GpyNpfQerKkatqvBmF0jDGFj9eceD3iwZK+FpYMrrmwERZHGyxO&#10;bmHJXSk6YMkkhzqL0y104YHbaeq1HfSikhzNcBy2ohNKYAgv7lUWUdKHyJL+KVMiRAmLD7oAcZgc&#10;dT0KgiMp6BrZ2+ma3MliPYwZzZrYkNZADvYqcrS5pgNHa3AhSd3oWZJXIDgmGyGR9M4j6X1b6FuI&#10;dCE9czGa1m1H97E+jHN0CL1QL403F1bkzg6TbCryQXOAVboBvXclCp2cwNjYGNq370FMah6CojNh&#10;WFRM16vBWwHxuOBTn8OsGbNw5dW3wZi5FaasVtiyN8GWq3eh2AYrF4nkYpE+MYJTNbiOQ0TRfjIW&#10;JU41jnbgVAvVWrNgp3ZsHheapHNxMclsLvhJ78hJ78tOz56yjN5pBb3bSnqnVTQOlQgjM6RwhMNi&#10;hMaVISi2WEWBGOIKYEzIQ1J2FfLKV2DHrv3weFiIm/BFgehjcHrSIfwjLI4cOYIrrrgCiYmJap0u&#10;QgjCmYAIEIIgCIIgCGcxugCRUelBhBIgxsghHiCHj9MvTsDsPIBQWzlCw5wwmnIQZs5FqCULITYX&#10;gsNdCIlwIzgykxzIPNjzV6qUBC85/BMT4ypC4qsP2HHL85tw+0tduOWZ9bjrmTTs2neUnCL+a/i/&#10;7oj5O3XkfmnG5/Wt43SLnoFRrN6wD4l568nZXgtT6hpydNnxboRZRShwBwpywsnCUleT0TxZaHKd&#10;5pizqEAWlsxO+kpaT0brQ9XyKnJMte2mtNW0vp7Oo3e0WAejfQNMHPHg2KRqL1icvnQLN3elYPGB&#10;RQHuVLEXViU8cAtIbgXpq+ugUixOkOPM0Q19iGCxoXQAkSWDUxYxNe8TITgyglMyivgcWhSEf1tO&#10;7oZhdm7QBAh6Tr5vQ/IKcraX0rNwccmVqlsFixHcoSNkUSkWhicjxJqGqKQCFJYtw6atnTjR2wcP&#10;i01KUOBx14yjHLitKq/nd6BECGX0wny1Dyb0/cg5PtJ9AuvbdqJ0ST2sqaXKyX/2lXdw3a334q/h&#10;ebByK08u7JjJxR+52GMbPcdm+lZ9QgSLCPksKOzSxAguJMnRDWQqykEZr9tNRuOdz1EULDpwxAMX&#10;+qRzubn1KI2Jnb8NFh+WIiyhDKGLChAWVwxDfAmsySWITClGbFoRnPnVyCtbruqftLbtQOeuLuw/&#10;eIjGpBf9w6P0jJx2MqlEGf37ZBHgdEUj6Ofn8WR77bXX8NRTT2FgYOC0XVMQTgciQAiCIAiCIJzl&#10;DI9MIqV0khyxUXKGybL6ydE7AaO7GybnIYRai30CRB4MFnLIrNkIsWWqGgchETRlASKS5iMLsKyu&#10;HWMTXFuhH794OwVXP1aMm1/Yhjt/ugdXPVGD384twNioFpb+kQgQ/Bd15diRA6YcYY6s0BzboVEP&#10;tu3tgb1oEwzpzTBkaC0kjSwO0LIxfS054S3aVBk7n83kkOumpR9oxsfpxtENfpbKRuvVObluAqdb&#10;bIDW7rJN1Xkwuzjdwic+ZGq1HrTIB018sHHKBUcr6J0sio4hUtVy8KVZcLRD6SAiy4b+xqYFiAEl&#10;QISr1AwWIDgK4ogSNGz5nM7BURC76fodUN02MmhM0lZrrTETqxGaUAUjTY2J3NFiGcKSlsDIUR62&#10;NMQkZWLpigYc6+k7bQ40i1L1zevoO0pHWHwxrGnLaFyX031yAcgGVWtBK/7IYsQ6JURYsjfBolph&#10;dtCzdfilabAgoZkmOGyHRRmNPQsX2Ztp/DfB6t4IK53TYtciQYwpK2gcFtP1CxG2KBsxqfnILa3B&#10;yob12LV3P44e7cbICKeZnD4x4f8C34dufF8VFRW4/PLLsXnz5qn1gnAmIAKEIAiCIAjCWc7QyCQS&#10;CydgcY2QczoCa2YvOcrHydE7Sk7fAYRY8pQAYTDnw2AtQpg1FyG2HISEZ/tEiGwER2QhOLoIpoRS&#10;bO08gOPHT+D7L4bjuicqccuL23H7i7vw9UfLEUlOHhdy/KgECOUETnq5lQZOKpvAif5hrFi/H/bS&#10;HeS8tiIsvR3G9I14x9SMty0N+EtMI4JTWmkbObF2csS5ICSnSGS0wJKxFtb0ZtjIeGryCROcSqGb&#10;mfZR3SJ8phVtJMeYjudz8vk+THyw6vUelPigtdS0cTvNvAM+8eGIEh9ULYcp4YGjHsjK/jcCBEdJ&#10;0HEqAsJfgOBrfLAAwZEOhoRKhMWR480pJQlVCIlfhtC4SiRmVmDLjl30jYxpjiyP8WlwZllA4vQd&#10;j8eDtRs203eVjIURDrqvEhiTuf5CLUxpdTT+LEY00f3T2Lu4IwW9Q9USs00TFLLbaUxpnHM6VGqF&#10;Sq/IZXFiKyzZm2GhfXh/M4sYzmZV/NKYvgJhKdUITlgMS0IBiqvXomndVuzaewBDoyPwqIgOjthh&#10;gUv7dvUx4PlPArrIoN9Xb28vbrrpJoSGhmq/tU/IfQrCP0IECEEQBEEQhLOcoWEv4vNGyRkbhMkx&#10;QM5dDyyuYzC5DpOzt1cVnlRFKC0sQJQgzFaIsPA8hIbnkqOoCRGhkTkIisrHwqgiOPJXoW1rF+54&#10;zIRv/HAlbn1hG255YQeufjgX2RWtyhlSrTd91/9XUG08VdHLCYxMeNGxtwc5i7fBnL4ZYRltMDha&#10;6HlaMX9RK27/YTlueKoatz65GE//bjmtJ6c1fRNs9laEO9Yhyr4G0fZmxNobsCijHjEZq2FjcYEF&#10;hX9gFi4uyV0tHFxDgOs8kDOsaj3owgM5wT7xwcb1Hlh8UPUe9O4W05EPKoJB1XPgGg8DHxr5MGW8&#10;3SdAsFChCRB6HQhO4zhE16Dr6N0wuBClayPd9xoYUlmAqEFYXAVCYosRllCuWdxixKUvxq6u/VNR&#10;JUroOUmO7GkQILyTJ5X4wBEtnL7T0LwOhoh4BIenIjg6B4aEMhiTqmBKWQZT6gpwEUhTRh09QwMs&#10;Dk2QsLrX0RjTe8hqpXHWBAkVJUHLymi7hUULR6M6lrtbcH0LQ8IShMYW0nuvQGt7J8YmfNENdC/g&#10;Z1bz5Nyr9BFtm9ru5/B/3PjfB8/z/b399tt44IEH0NfXp5YF4UxABAhBEARBEISzHBYg4nJGYM4Y&#10;gDGjj5y64+TUcfrFAXLUdiHI4ECIkQWIAhhtZQizFZNzmK9ECC0SIoccxVyERGYhLLoQodFlCIzM&#10;xU0PReCmHzXg1p9sw03Pd+Br99vR0NZFjpzWCvOjcN3IFVTO6/Z9/Ugq2ILg9DaY7JthzdhE042q&#10;/gIXfXzu7XJ8/f4iXPVIBa5+bCmu+24xfrNwBaJc6xDlWIdYRwvi7E1IsK9GUsZKpGasoGktouyN&#10;NBbrfREN06bVc/AZF5ZUxSX91p0iPmw7JfLBpiIf9kCr+eArNll4RBMMOHJhSnxgMWEQEaVsQ8o+&#10;WIAg4/2KuTYEH0PHFvdorTm5awZ30GABgtt5fpAAkVxDDngpgmMKEBpXTA5/MWJSy7D/cDc5riw+&#10;aM42RymcLqdbtUv1OfaqmCVdi6MuaupbYI5zYb41BUHR9H3FF8GQWK4VhlSREcs1MSK9jt51A32z&#10;TWScpsGREfTeaGpytah1Rk7jyFgF1VKTazwkVSKEnjc8qRhrW3eoFqF8bf0eTvpqWmgpPtq8/xic&#10;rrH4v/D+e2JraGjAl7/8ZdTV1an7F4QzAREgBEEQBEEQzmLYUWEBYpFrAJbkXphSe2BOP0KO2kGa&#10;7icnbTNCwtIRorpgFMFoK0eYrRRhEcUqEiLUl44RHJGN0CiajyYndlE5Xv+fJHztWxG46elG3PLC&#10;dtz03Cbc9n0Xug73YtJDjtxUvQYOadcK9ultOfmedIePxQreRivUvPaXeM0h7OsfRUvHETg44sG1&#10;mZxMcvjJ+VcFH6esTS0/+7sCfO2+eFzzUD6uf2wJrn+kBLc8morwhGVIcTYgNaMeDkcdHBm1cGfU&#10;ICt9KZwZy5Bsr0eMYy3CnevJaW8jY3GhDVa61t8YCw5KdOAOF9xecyu47aU1azs5/dthzt4Ja85u&#10;2HwFJ60sPhRo4gMXmwz3dblgASKylAUIreikEiF8QgQLDuE+i/g7AoRqyakEiKMqukKLgOiChdtx&#10;Zu2g+9wMTjnh9pumpGX03gpV+8iF0blIdFei6yB3NOF3RO+E/+ez04W/4+xv3Np1YHAQrW3tyCxc&#10;DFMMd13JVBELYbFcIJK+SSVIlMOYVA1jMkdI1NBzrYAhnSytBkaOmCDjNIuwpMWq7WdITD4iU8pQ&#10;WbMGB7tPYMKjfYt8TX7gqXvwm6f/TM/73fMnAf1e/I0LUN5///145513fL+n6W36siB80hABQhAE&#10;QRAE4SyGnZChIS8WOfphTjwBU/JxmFIOkdO2H5bUfTDErUVIqN1PgFgMQ3g5wiJKVSREmLUAobY8&#10;hEbkISSSBQhyDBeV44evWfCVe8Nx/RPLcdNzG3DT08145GU3jg+MYNI76Uub4KkmJuj59bpTpDtK&#10;6q/OJyfgPal1W/CSDY+OoX1nH5zVe2C1d8Bo3w6jaxsszq0wOdph9BMfrM5NsDo2kuPZgrt+kIDr&#10;vpuD6x6tws2PVeCmh1Lwp7864XauQqZzJbLty5FnX4Z8+xIU2KuQQ1M7rU9wNiPKtQE2ruOQyR0s&#10;fALDhxnvk9VBtg3c9tKa3QkLW46v1WbePk0QUN0uDiuRgGs2cOqFbtMihN5m05dm4RMeThEg2KbS&#10;MLhehFYHIlwVouxW1wgv4EiLLu36fE+uTeBaFkbu+pG0FCFR+aqbSWx6MXbuPazeixap8vE4qfzu&#10;WQDhqfo+yAZHRtG6eTuyi5YqISI4IhPBUdkqMiJ4EX17i4rIihEar6WRcJtMbpEZFleIkJgchEbn&#10;wJZYjOiUYthzlmDL9gMY4/ahLLT4rnG2wOPGKS0mkwm33HILuru7fb8nbVz5WXleED5piAAhCIIg&#10;CIJwFsNOyOCQB7EZPTDFHYUh4QiMiftgSNoDU0onwsKXIjR0OgLCZKuEMWIxDBEVMFjLyIphsBUh&#10;NIKcvMhccgjzEBxTgod+HIgv3x2Krz/kwlWPFeDr38vBgy+komHjfnQdHcLw+Dg83KoRLDyw88eO&#10;5qniA3nAOMntOskZ9tC23qEJrNnSg/TSTlidW2BzbofJ3Qkjt5XMIsffsUWlX3DEA4sO4Y5WRDo2&#10;IMaxDsnutXj195n4xncScfvjZbjr+4tx1yMOPP9jC0rdNSh2LEG5vRKLMypQlVFKVowyeylyHEuR&#10;7qhHgnMtItyboHWx4HoOH2Cc2jBlHPWwQ4kP1uydHyI+HAK3ylRpEsV/K0CoVAouPjklQvjab35Q&#10;TYj/pQCh7oPvj1MwVBHKeoTEVZAz78Si1Dx0Heqh8ea6B+z8+yIgPgZ0B1kXBrRUEDL6JkbGJnDo&#10;6HEsq29CeLwDwbY0BFldWEjThdYUBJqTYYp1Y1FaIbKKalDT0Ip1mzqxc99hdB/vQ09/P4a5uKR3&#10;jD6xCS2ixieEnS3oY7dx40ZceeWVKC0t9Y2jNq5TvzFB+IQhAoQgCIIgCMJZDDshg4MTiEk9BmPM&#10;IYTFHYQxYTcMidtgSNqEEGMuQsNSaeqCwVwEc/gSmCKqYIyohNG6GEZLKYy2UoSGFyOU/4oenatq&#10;CDz04yB85R4Lrv5uBq75nhNfeyANP3jDBVvaKkS7m2AvWY+KVdvQsvUQ9h7qR9/AKMbGtagI3Xni&#10;v8KP0rpDvYOo23QY6SWdiCDn2eTugDGTHGnXDlgyydycUkDm3Aqrow0Rjo2IcW5AnHMd4p3NSHO2&#10;wEXThSFFuPs7Fnzr0Uw88HgJ7n8sC48+FIiSpCJUO8qw3F6KWnsx6jLyUZ+Rh5qMQpQ5KpHjqIHd&#10;tRpx7lZEZG7xpVVwPYdTTaU2ZHfCrKId2PyEByU+7FUiAHelYPFBMxYgpotPnipA+KIg9C4YugDh&#10;i4T4ZwQIFj1Y/DBn83htgdmxXrUWNSWvQDC9t/i0fOzbd5Cccu2v46pIqBKGvL4v5d+L7iDrTrMy&#10;dT/0fUzSNrqv0dExHD58DI3NrSirXIna1WuxrnULtnXuw8HD3Th+oheDQyMYn/CoVI6T/GxerZim&#10;ZjTPUTd8PnWtj+dZTwf62A0NDeGpp57Ca6+9piIi1Pj5xpZNED5piAAhCIIgCIJwFsNOSP+QB9Ep&#10;hxC66CCC47pgSNyOsMQOhMU1YGGYC4awdIQasxBmKVQpGMaIapougdHKIkQ5zZchNLwUwZFcwLAA&#10;wbEleOIVG75ypwVffzAdVz/kxBXfTMBP381HcMoKhKQ0IYwsJKkBYclNsJAjbK/oQO3aA9i5fxD7&#10;ukewo2sAG7b3oGrNYSQXb4fRvhUm906Y3eTY09SSqZnJvZ2WOaVgK2yuzYh2bsQiZyuSHC1IczQj&#10;3VkHt3M1cjNWIS2uGo89shAPPJKChx8vxKOP5+B79xuQbU5BvT0fTRlZaM7Ixrp0N9anO9GYnoWl&#10;GaUodixDlmsVUl0tiMncApsSHDpPNT3NYsp20zpfsUll3AKTW2F2IVwVnjxI00Na9wtlRxBReIzs&#10;hFYLgiyiiGs5cEFJFh/IeMp1HlSthwFElLJptSHCaT6cBQran+s/qIgKTu0oOKquw9e20H2YWcBx&#10;cYFOrv+wGiHx5TDFZqJzFxcHZef0VAeVlz9upu7Ff54MfGs0md7O/7R1tIKMdlCmdvIzv+P4n9/y&#10;2cLUmJAlJSWpKIiuri4lQDC6ECEInzREgBAEQRAEQTjLGRrxILvgAFKydyE5eyfSsrcjNbcNKe46&#10;JKSWIiWlFKmpS5GaXoO0jHqk2RuRntGIjIwGZNhXk9UhnSzNyU56DVIyV+EvIXl4+MVEPPp6Dh7/&#10;RQEefcWN383LRUpBM1LyNiAtn6xwA1ILNtJ0E9KL2mh+ExylW+Eq34KM0g6kFm1DSukOpJbtRlrF&#10;HqQt3oX0yr2nWMbiPXDQetfiTmRW7EBeRTsKyzeitGwdKsrWoLK8GUtLm7GytBG1ZIHvJuDXr6bg&#10;D78pwDu/zcNbryaiNMaJ9pJqdJQsRkfRYmwrqsC24nK0Fy/GutIarCqrR3VFA0orWpC/eBPclR1I&#10;X7Jn2qr2IKN63/usC3Y/y6jej4ylB8gOwr6M7RDsy4+cYo7l3TQ9BnvNMWTUHKf5E3DU9ChzruiF&#10;Y0U/HLUDH24rBmg/mtb00bE9ZHQOug5fM53uIa2ax2sn0su20ti2Ijm/GWl5y7Fz3xHNIZ3k6Aff&#10;RyGc0bC4wLUe2Hbt2oWHHnpIdcXwr3chAoTwSUQECEEQBEEQhLMczq0fGJzAiYEBsmH09I+hd3AY&#10;vQP96O3vQ1//IPrZBgbRR9v7B0Zo3Qj6+2i+b4i2DaGPpsr6+9E/OITjPf04ePg4Dh7tw8Hufhw4&#10;3INDx/pxYki7Rt/gCJ3bd64pG6VrjqCHtvcO0j0MjaNviPela9D9DJD1D42darQf28DgKAbp2EGe&#10;0vIQTYfpGsr6RzFK5xyh6/V09+A43Ut3dy+Odfeh+0gvhum+Rwb6MD7Qi3G6/7HBATKe9tHxQ2TD&#10;6jx8zgF1Lb7muJ/xvdD0FPPd3wfZMG3/ABsYnqDptPUNedA37KV5zfp4vxE63s8G/ExbR8eN0Lix&#10;DdMyHdOnxnGMbJSuT0bP0j9AY0rvm9+pSkfwcjFGDtEXp/RsQBcZ2MbGxpQIwVM9KkIECOGTiggQ&#10;giAIgiAIZzmcA6/aYXrHacqF/jg3nhwVlWvPfxmn7ey0qPB8clbVdp7y8rT5Oz0qX993DJ/PO8n1&#10;HfgvstpUuw53teBilGM05X04P98DD92Hh/bz0nk8tK9HbfNiwsu1CXj9tHnoHB66BpuXTN0XtClf&#10;m9epdp98Drofj+qmoV1bGRfB5L8U0zybcsyUTT/7dGqC/uxs+jreh9b77v0Um9pXu/7fGo2Fn52c&#10;5PHn8WHj7dozTJm6l2lThTvVGPuM7pPHST2HOobWqSKf0+fx0D48ZhN0fX1c+X3wM2rvTpzSswFd&#10;ZHh/xIO+nk0QPomIACEIgiAIgnCWQ36pckB5qjkn7LSw4+ylDR5l5Looxx7k0LKd9E21RHzNEVdO&#10;Di1NOznsKPPJ2XHXHF21D1+Ij2NnVxmdhxe59SMdy2jn8Z1LOdDkkPN19G1++5y6YnofdRW+vM/J&#10;VvO8nTZqt8B7ac/AQoWHNrCDru/Dm3mPvzHaeIqp56T177MPPvifNJ74XUcbL83UGNOFlNHO6r9q&#10;rPnibKdCp9DOQf9Tm/k+9UWaUeIDLwifKPjda78b33fwAabv5z/P4gNPtd/itOn76cbr9GM+aJ3/&#10;VBBONyJACIIgCIIgCIIgfEz4iwL+ptd48N/G83rUgz/6OfxNP4d+nP963fRlfZsgnG5EgBAEQRAE&#10;QRAEQfiYYMdfFwo+SHDwn/df9kff9n7T92XzFyP81/vvLwinGxEgBEEQBEEQBEEQPiZ0QeDQoUNI&#10;Tk7GSy+9hAceeAD3338/fvnLXyInJwc9PT3weDxTosHy5csRFRX1d42PGx0dnTqGBYjdu3cjNTUV&#10;v/3tb/HCCy/gzTffRHx8PDZv3oyJiQnfHQnC6UMECEEQBEEQBEEQhI8JFiB6e3vx7LPPYs6cOZgx&#10;Y4aymTNnqun555+vBAPeRxcTeFnf78PsvvvuQ19f31Tkw7p16/Cd73wHs2fPntqHrzFr1ixce+21&#10;qKysVCKHREQIpxMRIARBEARBEARBED4mWCCYP3++EgPOOeccvPLKK8jIyEBsbCy+/e1vK4GARYPQ&#10;0NCpaInf/e53SkA477zzcMstt+Duu+/GPffcc4px9MTg4KDav729XYkMfAyLHCxE/PnPf8aPfvQj&#10;XHjhheraX/rSl1BTUzMlcrAJwkeNCBCCIAiCIAiCIAgfE5wmceeddypx4KmnnsKJEyeUKMHRCCwc&#10;3HbbbbjgggtURIMezfDWW2+p/S+55BLU1dVh//79OHDgwCnW3d2t9h8bG1OCBYsM5557Lt555x21&#10;//j4OI4fP66Ejosuukid7/nnn1f3o19HED5qRIAQBEEQBEEQBEH4mBgZGZmKTnjuueeUKMDiA4sA&#10;bByVEB0djfT0dCUmcBSELihceuml6OjoUGKBf+oEm378nj17cOWVV6rzf+Mb30B/f/9UhANv59oP&#10;HAlxxRVXKJGD9+f1fA5B+KgRAUIQBEEQBEEQBOHfiL9QwAIAF4RkgYBFhTvuuEMJDGlpaao45PDw&#10;sNpPFxl4yhEQvO9nP/tZVQ8iICBApXH4W2dnp9qfIyQ+9alPqfO//fbbU+KCfi42vgeOiGCBQ1/H&#10;JggfNSJACIIgCIIgCIIg/Bth514XAdi4QOR//dd/KZFAN679cNlll6noBI5+GBoaUsexgKCnYLAI&#10;4X+Mvy1btkztW1JSouo+8PlsNtuUuKALELyP/7L/dkH4qBEBQhAEQRAEQRAE4d+ILjzoTj9PudUm&#10;t8+8+eabVc0HXUhgkYHt6aefnhILdAGCi1Zy+saNN96ojFMs2G644QY0Njaq8+bl5anaDyxAREZG&#10;Tp2DzX+e9/VfZhOEjxoRIARBEARBEARBEP5N+IsO+jwbO/+cCsE1Grq6ulQEA6dSXH311UpsYBGh&#10;qalJHaN3weAIifXr12NgYEB1vOCpblxHgs+7cuVKlYLBIsa7776rruN/bV7evXs3Nm7ciC1btqgi&#10;lLyN1wvCR40IEIIgCIIgCIIgCP8mdMdfn3LXi8DAQGVccFIXDnRxwO12K7GBIxhyc3PVOn8BQi9C&#10;6Y+/wMC1IC6//HIlQNx7771K4OBz8Dbeh1M7fvCDH+DLX/4yHn74YXU/+jZB+KgRAUIQBEEQBEEQ&#10;BOHfiL9A0Nvbq+o/sEBw991348iRI1MCAUdEhIeHK7Fh9uzZqK2tVcf5d8HgCIi+vr5Toh/YdKGB&#10;i0u++uqr6hycssFREBzlwHDRSbPZjPPPP19t/8tf/qKuKwKEcLoQAUIQBEEQBEEQBOFjgJ18FhnY&#10;8ecIBxYIuBUmiwTz5s3D888/jy996UtKbPjmN7+phAU9AoLXcVoG13u47bbb/sbuvPNO7Nq1S4kJ&#10;a9eunWr1eeGFF+KBBx7AG2+8gccffxyf+9zn1Ppbb71Vdd0QAUI4nYgAIQiCIAiCIAiC8DHBjj4L&#10;C0899RQ+85nPKGGBBQF9et555+Gmm25SnTJYfOD9uQglixW6cZeL9xvXfdi+ffuUoLB48WJcc801&#10;an8+r268zCIG14rwT/8QAUI4HYgAIQiCIAiCIAiC8DHBjj47/CMjI1i1ahUiIiJUBMQf/vAHVRei&#10;sLBQpWXo4gCLECxG5Ofnqw4XuvGyv/FxnJqhn59t//79qqbE3Llz8eabb6rIC5fLhQMHDkzt42+C&#10;8FEjAoQgCIIgCIIgCMLHCDv7LBToUQe6aKDPv3/b++3DeP9+/ufk1A992f/6/iYIHzUiQAiCIAiC&#10;IAiCIAiCcNoRAUIQBEEQBEEQBEEQhNOOCBCCIAiCIAiCIAiCIJx2RIAQBEEQBEEQBEEQBOG0IwKE&#10;IAiCIAiCIAiCIAinGeD/Ay8QkFHGZmEJAAAAAElFTkSuQmCCUEsDBAoAAAAAAAAAIQC37vq0GUEA&#10;ABlBAAAUAAAAZHJzL21lZGlhL2ltYWdlMi50bXCJUE5HDQoaCgAAAA1JSERSAAAB/AAAAJcIBgAA&#10;APAW6T4AAAABc1JHQgCuzhzpAAAABGdBTUEAALGPC/xhBQAAAAlwSFlzAAAWJQAAFiUBSVIk8AAA&#10;QK5JREFUeF7t3Qe4NFV5wHEDggQFYwGVJkizIWAiKkWaIhAVVEDBitgQFQWlCEQNLYgEBaQIGhCB&#10;CNiwxASswahRFAxqEBEFLMSIRhOjmGTy/M637+dhmL119+7uve//eea5d2dnd2fOnDnveeu5x4EH&#10;Htg85CEPaT7zmc80ydT87ne/a04//fRm1VVXbU477bTe3vHmhhtuaLbaaqvmEY94RPO5z32ut/eu&#10;/OhHP2r22WefZosttmhuvPHGsu///u//yt8kSZJkcXCP3/zmN80dd9zR3Hnnnb1dyVT89re/Le31&#10;3//937094823v/3t5lGPelRzj3vco9lpp52Wn3ct0G+55ZZm9913b9ZZZ53mW9/6Vm9vkiRJspi4&#10;R+9vskgh8DfbbLMi8FdZZZXm5JNP7r3zBwj8XXbZpVl33XVT4CdJkixSlgv8NOEuTkLgr7/++kWo&#10;r7XWWstN+3HPb7755mbHHXds1ltvvRT4SZIki5TU8Bc5BP4mm2xSzPlf+MIXmpVXXrl56lOf2vzX&#10;f/1X74jU8JMkSZYCKfAXOSHwn/SkJzXiNV73utcV8/7b3va23hFNc+uttza77rprEfiOT5IkSRYf&#10;KfAXOSHwt9566/L6u9/9bvO4xz2uZGZcffXVZd9tt93W/Pmf/3kK/CRJkkVMCvxFTlvg48Mf/nCz&#10;4oorFjP+//zP/zQ//vGPi8mfDz8FfpIkyeIkBf4ip0vg//KXv2wOPvjgYto/9dRTm1/96lfNzjvv&#10;3Dz0oQ9NgZ8kSbJISYG/yOkS+GDa32677Ur0/oc+9KFm77337mvSzwyOJEmSyScF/iKnS+CHAL/y&#10;yiubNdZYo9l4441LNb6HPexhzbXXXlveC1LYJ0mSLA5S4C9y+mn4+M///M/mqKOOKqZ9m/K711xz&#10;Te/du5PCP0mSZHJJgb/IIfBp8E984hN7e+7Kd77znTIZIPAf+chH3k3DP//880vhHjX5kyRJkskl&#10;Bf6EE1p3P+07Fs+RdtcPCyfx32+zzTZ3K7xjYZ3DDz+8WXvttZsXvehFzU033VT2p7afJEkyWaTA&#10;XySEAP63f/u35gMf+MDySnr+fvOb3yyCv5+QtiAQS8B1111XivOgPpbp/4orrijFe/j5L7root47&#10;0084kiRJkvEgBf4iQgGd7bffvmj0v/71r3t7lwnj6QTydMf87//+b1lp74Mf/GAp2sP8//nPf773&#10;7sx+I0mSJBkdKfAXCYLtVNDbY489ipZfM5Ugnu69rvcV6jnppJOaTTfdtLgKpgr0S5IkScaDFPiL&#10;gK9//evF/y6X/mc/+1nZR1Dzx8uxHwZ33nln8+Uvf7nZc889m4022qi5/PLLe+8kSZIk40gK/Amk&#10;1rotdfugBz2oec1rXtPbs4xPfepTzWqrrdYccsghvT3DQWzAvvvuWyr3JUmSJONLCvwJI4S9vxde&#10;eGGz4YYbNieeeGLZB772c889t9TFf+c739nbu4wu8/xsueOOO5pvfOMbxZ8P5nxm/Ysvvri8TpIk&#10;ScaTFPgTyO9+97vmvPPOK6l0J5xwQm/vMoF+zjnnlBS6M844o7d3MII+uOyyy0revnQ9XHXVVeX1&#10;v/zLv5TXSZIkyXiSAn8CueSSS4qw/9u//dvenqYsgHPYYYc1D37wg0vJ3GFgZb2TTz652XbbbXt7&#10;mmJNeOxjH1t8+kmSJMn4kgJ/Avna175W0u/OOuus3p6muf7665sDDjigFNEZNGEhuP3225uDDjqo&#10;/A7k+L/lLW8pmQFJkiTJeJMCfwKRY68G/g477NDb0zS///3vS4EcPnwM0owfKMO71157Naecckp5&#10;feutt5ZgwaOPPrq8TpIkScaXFPgTyhe+8IVmyy23bD75yU/29gwfGQE77rhjsTDgS1/6UvPkJz+5&#10;+fjHP15eJ0mSJONLCvwJgtYeGrxo+UMPPXRBzen89SYZUbZXjv/mm2/e/PCHPyyvh2FVSJIkSQZD&#10;CvwJ5mMf+1jz6Ec/evmCN8MQuPGd0vCOO+64Ztdddy2vIYZAdb8kSZJk/EmBP2HUQp0P/YUvfGFz&#10;4IEH9vYMD1q834oCOz//+c9LVsD+++9fXidJkiTjTQr8CUeKnrS4n/zkJ709w4HAP/7444tVAfLu&#10;d99995KmF6RJP0mSZHxJgT/hiJx/5jOf2bzjHe/o7ZkfIbTbwttrBX9kA8C6+CYA9Yp5SZIkyfiS&#10;An/CUQxHCd2NN964CORhUU8A/B8TAL8fr5MkSZLxJQX+IoB5/ZWvfGVz3XXX9fbMnekEd7zf/psk&#10;SZKMNynwJxwCl5ldqlyk7A2K3/zmN81tt93W/PKXvyyvu4T7b3/72+aWW2652xr8SZIkyXiRAn+R&#10;UQtl/7eFdPv9qbAC3j3ucY9mp512KlX8ulDK94/+6I+aZz/72b09SZIkyTiSAn/CIbRrzb5LiMcx&#10;sxH2kAFA4BPo7fX2A9X3HPO0pz2ttydJkiQZR1LgTzjM+Sre7bzzzs3555/f23t3RNNbt94a+piJ&#10;wLcaH2FuExSonC/qz376058u7/vuJEmSZHxJgT/hWJb21FNPLUJ3ww037Lta3qWXXlqOOfzww3t7&#10;uqmF+fvf//5m9dVXb57xjGc0D3jAA5rtttuuVNyr+exnP5sCP0mSZAJIgT/hEPhy8AldG00/at3X&#10;TCXwCfkujZ81YKWVVmpOOOGE5j3veU/5/Ote97reu8ug9afAT5IkGX9S4E84cuHf/va3F6G7xRZb&#10;NPe+972bY489trxXC/EQ+MrhtukS9njf+97XrLDCCiXPXyldFf0e9KAH3aXYTvjwU+AnSZKMNynw&#10;Jxw+/JNOOqm5733v27zrXe9qtt9++2attdZqrr766t4Ry2gL/C4hz1z/q1/9qvdqmUmfwPf9+Id/&#10;+IfyHU960pOWF/lJDT9JkmQySIE/4RC8BDLTu3Xp/+mf/qkI4B122KHkyAddJn1leZ/73Oc22267&#10;bfOoRz2quf/9798861nP6r27zKQvQj8Evu9j3vc9r3/968u+1PCTJEkmgxT4Ew4fPoF8z3ves7ni&#10;iivKvje84Q1FCFvONvjABz5wN4H/ve99rznyyCOLS4A2b8Jw7bXX9t5dpuHXAh//+q//WpbEXXPN&#10;NZsvf/nLzT//8z+X7820vOESFhl/Y0vmRrZdslRJgT/h1AL/wx/+cNl3ww03NFtuuWXz4Ac/uPni&#10;F79Y9nVp+AY+tfBjawuStoYfiMxfeeWVm912262Y9P12avjzhwXl3//930uFQ64aGzfLHXfc0RmI&#10;mUyP50Mbakv/D7oaZZJMEinwJ5wugY9PfvKTZV+Y9i+77LIi8LuC9oK25tNP4JscyAxYccUVm803&#10;37xZddVVU8MfAL/+9a+bq666qnn+85/f3Oc+92nWWGON5qlPfWq5l7fffnvvqGXH/fSnPy33Ppka&#10;E6hXv/rVzb3uda/itorlnZNkKZICf8KpBb4CPIFSuMccc0wR8vzuUSCnLfBDyLeFPS666KK7Cfw4&#10;7uabby4avu+07bnnnmV/Mn/e/e53L2/XV7ziFb29f+BTn/pU85a3vKVMvJLp4ZrSlmJUPvjBD/b2&#10;JsnSIwX+hEPg/9Vf/dXdNHx897vfLf72tddeuznkkEOaVVZZpfydKTR8A2Vbww8E7NHuU+APFhUT&#10;+wn8H//4x8V9svfee/f23J325K1rMhfU7/l/qmMHQf0b/X5rNucxk+NMXLWl4lExKZ7qt+u/SbKY&#10;SIE/4fBNvu1tbysC/yMf+Uhv7x+48sorm9VWW60MeMyahx56aO+dbuqBjvnzMY95THPuuef29tz1&#10;fRkC3lt33XXvVpAnmTu1wLfscWAZ5F133bXsf/rTn17M/5ZEFnxJ65eKKeiSz9pfbpeI4cBPfvKT&#10;IvwEap544ol3CdAM3FPWINYhwZx+s4Z7yESPhUG/++Y3v9l7Z5lV6atf/Wo5L7EdP/zhD8sqimee&#10;eWZz8sknNzfeeGPvyD8gCNT7RxxxRHPWWWc1t956a++dZefru1zb3/3d35XzEijq79e//vXS9yHm&#10;4aMf/WixXp1xxhnNTTfdVPYHoeET+G0N/5prril1K9SaiM+lsE8WKynwJ5w6La+t4YO/96ijjioD&#10;nknBG9/4xt470w9sBne+YwNqPxxjYP7FL37R25PMly6Bb4niN73pTcVKY/8GG2xQ4iYI9W984xvL&#10;JwJ77LFHc9555zWPeMQjymvxAFBymRXmlFNOKZM0ZZjVa6gniQIDCXpxH457/OMf36yzzjolewOs&#10;SdxDPmsyIAvEGguEbOC7FWcSg6Ak88EHH9ysv/765Vz22muv0leg7/31X/91uQbZJUcffXQ5RsyC&#10;CQze+973lmJSJhYWctp///1LsKi+btICAY0ve9nLysT0ggsuaA466KBm0003LTErQViqag0fZ599&#10;dlkJ0u9YHMr1mrDA+aXgTxYbKfAnHAL3L//yL8uARnvrgmb1hCc8oRwzX008BsEcDIdHPw2fNkxA&#10;2U/4BSZkBKv9BC0rDmHKskOQCvDzOUGWhCJM/BxvWeOIXDdRsC8qNRKeXj/zmc8sr2MxpQjQ5F4w&#10;0fC9tGh86Utfah796Eff5XOErNfOTfVGKOLk/FRv/MEPfnCXPvrWt761HENon3766eX/b33rW6Wo&#10;lPfVjQht3GTXvnB9sDhsttlmZUKkJgVqk35Mimn6zvvlL395ec0iIdWU5aTfUtBJMumkwF8E0JqY&#10;bvtp2YSzwVlJ3FtuuaW3N4X2uNLPh08oPvnJTy77X/ziF/f2Lpv0KYRkP42bGwesAoQ5M/lznvOc&#10;Uo0xBP6rXvWqcnwI5dtuu615ylOeUqxAcQwXgcJMBC9Lkf99JiYbyi3vu+++Zd9+++1X9rE2ELj2&#10;hTXpE5/4RCn5TMDSqmFi4DhatTRSkxkZHz73F3/xF+UYvxmVH7kQvHe/+91v+flxZ4hRsZ/1A+JW&#10;YmIQE4eYqBD4YdFg/rcvJsBcBxtttFGxaHBZJMliJAX+IoDg7hexXWvksSXjzVQCn1C2v5/A32qr&#10;rYo2jPpec818+9vfLkKc8HziE59Yjt9xxx3LxOD6668vbgBZGXzq0KdidcSvfOUrzcMf/vDymS6B&#10;77z+4z/+o/j8Q+ArAIUugW8iYpJB0PPPux7C1uek0dWYzG6yySblPZOOcDH5XpH39nNbweSBS8K+&#10;F73oRWWfCYvrIvD9ls9zNzhGO4gfoOmbTNHw67UikmQxkQJ/EdElzO3rV2wkhf940k/gE2Zh0g9h&#10;hqkEftxjQp2vmxb9j//4j8s15m222aYE1n3ta18rwZf2cQ+0YR4PoXvAAQeUfXLcQ+uficBnPZBy&#10;GDC/0/Bf8IIXlAmFyYfPsT4ENHznbT/rBU08EFQaAaliD6CN4nv22Wefsu/yyy8vrwn8v//7vy8T&#10;ja233vouv6WdxCgIBMznIlmspMCfYJg8LVsr4noqcgCbLPoJfG4Z6Xj2z0TDD372s5+V470v2A60&#10;Wq8thOR9EfWhGW+33XbFr17DbRTCPc6Jhs+Ub5/3wKQvgM6+WuDz39cC3wSDxYCv3We4Hfjmfa6O&#10;W4hlmW0mKXAuTPci9sPvHxq+/XEdYeavTfoRgGjSYh+tvr5W16Q9kM9NsthIgT/BGCgNkhElnQPU&#10;4oCPmjCy1eZtgi5M6C95yUuK9vv973+//A2fNBM1M3kNn/4DH/jA5d9n/YNddtmlvBYVz9xPu41I&#10;eembEQVPgCrLTHtn6vd+CHdCOlwMUupAkIfAN6kATZyGb+XFc845p+wTee+YhzzkISWyX9CfrAH7&#10;wsLAhRHnyS/vNVQeFJQoqyCuOyYXouxF6dP8I0DPOhJM+ioXxnoTVpb0OVvEDBD8zk+qXpIsRlLg&#10;Txgh1A3A6uIbcJPFAd8ygfW85z1vuTASlMacHrX0CUf7CU+ma+l2TNQRzMcPXqekQc56BMTZmLEj&#10;s8MW1RdNHkwAYj+fuyh6EfVgUaLdC5wjOC+++OJyTJj4QXAT7j6vQBCz/2mnnbb8Ow888MByHK3b&#10;Ndgnjc9kQ2Ch1wS/aP7jjz9++edo/cz5CkexFrz0pS8t38MyoR2Y+0023vzmNxfhfuqpp5b3BbKG&#10;S8AWhafEJoSWb/OdSu/WaXtJsthIgT+h0JqkP9WFVZLJxiSOL5tgE1xG0PrfPZZaBz5mGjqtVXlj&#10;EHqOV6CG+ZyAV5+hxlLI8tF9Fnz6PuP4Og3NfkVsmM8JXW6EGoJSFLvqjoSqIMAIGGUlEPzHbO5c&#10;HOd3FfjxWzbHu04TV7EEJgiRYieDxHU5x/guEwt+d5tztbFY1GZ4ExG/ZxJDQxecGBNj5nmFeuL3&#10;pd/J3YdJlDY2sZCSGO3ps2ktSxYjKfAnEKZdJt0ISgpykJp83ENBliF0/B+vg/qY+nW91cfDa4LZ&#10;33gvjkV7v2PjPcT7sXm/fQy8Z1/7+HoL/O/Y+jvis4j342/8Xn1MUL/f/nzsi60mPmerP9c+LkkW&#10;AynwJ4D24EPzkkKVBUKSJEmSmZICfwKoBb60J6lUgp6SJEmSZKakwJ8gpF9JqxJklIvVJEmSJLMh&#10;Bf4EIVo70quY9Nv51kmSJEnSjxT4E4LI4te+9rXL04isGha5x0mSJJNIBkguLCnwJwTpSYR8CHwb&#10;X34G7iVJkgyHekKyGCYnKfAnAMVD+OwJeUVFQuArgKKoCXKWnCRJMlja42oI/dgmjRT4E4ISp1E3&#10;vBb6aqHHimZJkiTjjKJL1kBQOEwxJWWMYwnkcUUxqpNOOqmc76STAn+CiFW/6k0tcmVKB0XMWv2t&#10;i5h0UR+bJEnSD2MJIa90833ve99SknmllVYqVkoLQglIHlcoVNZ0UJFx0kmBP8aE0A2US33HO95x&#10;N6GvZvkwkQ74ve99r5QlVdb0uuuuy9iBJElmhDHM+g3GKllGgo2/9KUvldLKL3/5y5tVV121vEeL&#10;Hlf23HPPsg7DpCs3KfDHnLbQV1a3XlzFZh3zWPZzkKhRfvbZZzcbbrhh+R0PplXIuBQseGLxHmup&#10;w3mmpp8kSZtYhXH//fcviymhHiusfRBLI//N3/xNb+944dwPOuigMiZOMinwx5wQpLXQNzteb731&#10;lgt85jG19QeJldsskOL75fxbjpQPi5ZvOV5rpnvv2c9+dvFxIQV+kiQ13/zmN5tHPvKRzZ/+6Z8u&#10;X7a5Hifi/4985CNllUXWyvaCTeMA5YaVIhScSSUFfgfRCdsdM7Y2TN4h9NB1zKD54Ac/uFzg2zbZ&#10;ZJOyPOiguOSSS8r3Pu1pTyvX18ZKY9YRd8x+++3X25skSfIHTjnllDJGWH2xTXs83Xfffcuxg4xJ&#10;GhQqnD7/+c9vbrjhhvK6nywYd1Lgt2jfxPZrq2pZf9xSm2Z9TFH8Uk984hOXLz06TOJ8mJbqNc0F&#10;wCjME8ynQ/LXywjYaKONmhtvvLG39+5YltV6/Pe///2Xr5meJEkSvOIVryjj0wUXXNDbc1fqMerk&#10;k08uxx577LG9PaMnzu+ss84qyk+M8fMZX0dJCvwWXTdRlCZzlE774he/uHn4wx/ebLDBBs2uu+5a&#10;zN4f/vCHi7nnsY99bEmfQ22CHzRxjgSztLwQ+n7/Rz/6UXlvPlhb3PeJng36de53v/vd5diDDz64&#10;tydJkmRZCt4ee+xRxocurb0tNN/znveUY9/4xjf29oyeOL8PfehDxd3wmc98pryeVFLg90Ep209+&#10;8pPFjPOABzygBKptueWWxTRlxToR8zU07qOOOqr41r///e/39g6etuDlU//jP/7j8qCsvvrqZZaM&#10;fgJ6Jrz3ve8t33fccceV1+0Hs8bvO3bYmQJJkkwWAvR22223Mj584AMf6O29OzG2WPZ73AR+cP31&#10;1zfPeMYziit1kllyAr8WXPH/73//++Kbueiii5pXv/rVzVZbbVXM9DvssENz2GGHlfzRW2+9tRw7&#10;FWa0Rx55ZLPpppt2+tP7Cc35cvHFF5cHxabcroA7zOT32sewTITfrc477fddTFxyabfeeuvi7kiS&#10;JAmk3RlLLrzwwt6eP4wl7TFFWp5jQ9EYJwQSUmrOO++83p7JZEkJ/LqDMdNfe+21zTnnnNPstdde&#10;zcMe9rCS3ibqXEQ6QUaAo5+wgzS5q666qveqaX72s5+VTs4awOQOnx+miV/kqLQRD8uaa645bWpL&#10;vwcOzjN8aSeeeGJv7zK6jv/KV75SLAui9k2ckiRJgqgbcsIJJ/T2LBtHusYg1lSWVBH744bAZT58&#10;ylDQNR6OO0tK4NNAP/vZzzZPfvKTSz75ve51r6KZEmzhe+9iqhvLxLPCCissr2kPE4XXv/71zTrr&#10;rNP84Ac/6O0dLpbKlT7n4RJINx1TXdP5558/45n25z//+XLsM5/5zN6eJEmSZVCqxDxtvvnmxRXa&#10;Dym/gn9VtJuJNXUU0PAFak8yS0Lgh3CjtW+88cbNgQceWIIvLEpTC74uITjd+7Ra5qo11lijpG4E&#10;0vSY9x/96EeXynQLgUh5K+optyvwbjr42C677LLixuDOCCIuoJ44dF17P/N/kiRJwGJqjOAi7RL6&#10;xhtuUIW9BECPK4KYLWJ255139vZMHktKwxc48tCHPrSY3WsIsy6BNlO4B971rneV6nO1Od3viOr/&#10;sz/7s+Wa/nx+Zzrkxgsq9HDJGuiCf//qq69ujjjiiHJea6+9drPPPvvcJfr09ttvL7n1HsAIUuk6&#10;bw+v/P/p0veSJFm6GHOkDBuXaPvSiSlJLIkCnY3J97znPYsrcdyEaT3uqbT3mte8ZrmrdxJZMgLf&#10;ikyEoVS6QaEzhG/e/+9///uLhl2b90X7sygQirfccktv7/BgDmMWI8iVrIRzI5zFFvC3e7jELXzx&#10;i1+8W7ZB4D1aPmtBV9ne73znO6X2gId4nPJmkyQZD9pKglgnFfeMGfWmTr0o+HHHROWFL3xhc/PN&#10;N/f2TB5LRuDTQAm5WKCBOVvEpdS7oN1BZ4sYARHzD37wg5u3ve1tvb1N8/Of/7yYgpj3+bSC+f5e&#10;0P4erotHPepRzc4771wKX/Dt++1DDz20xDCYhCA+1+88LJQjmFHpXuY4E5dXvvKVzbOe9aySqmjV&#10;K3UIhhmQmCTJZGN8qccYBbvE/lghr6tUrfGk35g0SrgvyRDlgieVJSPw1Z/fbLPNli/DSPvlo2ZW&#10;wlw7WHwu/jLvn3766SVaXj57IJr/RS96USmOM+hAPhONSMWD14oEcTE85znPKX6xn/70p713l9G+&#10;3n7XLxiQKYspbpVVVimbxXRkBdTV9ebafkmSLH7qcbIeK+rXBL1xLMz69XHjgOJBcvGt8odxO7+Z&#10;sGSC9mjzAvYC2ivNdxCV6dr4PT4qPnBpfwFNn5ZMYJrloqvT2NflyyJ82wUszJBVuWNqqvnoRz9a&#10;Jjj9TPazxSSCZUCgY1f6nfe7au4nSZJ0EWNf/FW103r53InjiBRkAv+KK67o7VlYtFO7zVD/Px1L&#10;QuATtKo3yfOEWSSTOzN1zWwabjoIRT595n25qAGhybTO5P6Nb3yj7Gv/rqjVnXbaqbnmmmt6e5ZB&#10;2Ju01KtJ+R0dUenHGgLfbwxqOceujhZYG/+tb31rqaqVJEkyE/jCBQ+HpZDlU/xRPV6OE86XwDeu&#10;j4J+YzD39AEHHHCX4kb9WBICXx18M0fLukLwnOh5na2mS5jNBxovvw/Ten0zwrwvgKUrel9AHD/5&#10;O9/5zt6eZRDsj3vc45pLL720t2cZXR0hBD5hjPlcW9dn2/s8tH6POwPz+b0kSRY/FDFKgmC4gKVS&#10;3NE4WgsFfiu+c+aZZ/b2LDwxrsZfVl/KIVexuIjpWBIC/9Of/nTRjCN1jGa94447Np/73OfK62Hi&#10;xnAnMO8zWQXy9KWq1Ob9QNrH0UcfXYR+jVX6RNoLAMRUQnVQGn67g02FeAjZCAtVdyBJksnmzW9+&#10;c4kzCteq9GaTgFiVbtxQtM2y4KOgPQZTYMVUveENb1iu2GGqsXrRC3w+bCYi2nSgyIwgNAF2CwH/&#10;tpWgBPKdeuqpvb3LZozyUFWhinWWA2YjkfWOCSKoZSZ+eX6mWsNfCJybB9haBGbvmM2EYab4rkF+&#10;X5Iko8Ey48z4n/jEJ8prgp/Ab1s3R0V7rLH6n4Jq/Rj02BTfVX8v18LTn/70UgNFnZTZ/N6iF/iK&#10;yAhqk04GGq+6zkwzC0HcDJMLlfj49OuqdtL0tt9++7uZwgWuEJzS6BD723/7MQqBD+4I7hOR/W2m&#10;O+c2jq8/U79uv5ckyeQRK+rVaczPfe5zy3g96iI87THGKqiWIydoWW0jvRn1se3PzZX6+wJygfle&#10;yvXXv/713t6Zs+gFPoH6hCc8oZi4YUEbuZSxjOxCEDeM0FfEpq7GR6C7gVEkJzDTtVxk7eNvd4C6&#10;I7QZlcCHWfsGG2xQahJgJuebJMnShGvzec973vKcfIXLKGQh0MZh3DBuK0Im9opr9pGPfGRZi4Xr&#10;tV25dZDU137MMceUYmgKnbWt0zNto0Uv8Ak+dZqlk0EevpKy7Qj4UcDUT7Ov3Q2DYpQCH2eddVZ5&#10;KPplIsyUcGOYTYt1sOywugIW29B+SZJMNlbHY9anKICVUIxVBFljVEI/IuAVIOOWjZRkYw9tW5Dh&#10;+uuvXxYPs35JCGLnO99zjs+Lidp6663LiqTqybSZze8sSoEfDaDxLdyw7bbbltcQWCY/fVTUHcHM&#10;0Kp6MgYwmxs3He0o/YWGhUI9fr6mICryxXX66wFyjlwvIk6V31TgwsPF9aLAj0CZLbbYojx0Fimy&#10;hKbgwDoqtW7XcaQ+t2GcZ/v626/Hgfqchn1u43j9o2Sc24NmbyU6Y3UgkI9ZPyb1szn3ftc62zZQ&#10;7tfEo3atdqEQj7FuvfXWK2l7qrdOl2XQdS5d+yg2FCfjqGyz+bKoNXwaoRlYLGkYAvalL31peT2b&#10;mz9I4neZrExGotrfIBmVhl93WiUoxSdofwv7eGhUH1SO1z14/OMfXx4SkaaEeLvGdntf+zUzYDCq&#10;ezkd9XkZvFgrDAYmo/PdfJe/vi80D78XE6txxvnqE+1rms+mPWzRFpOA+yUIN+7loDZt63vH9blo&#10;oyCZ5zmCfblcBchFGVvXMZNrmelxNV2fETRoXDrkkENmPIY6zth2v/vdr5j/zz333HJf28z0HA87&#10;7LBiwq8tHfNlUWv4X/7yl0uke8zOzJDMwGiPmEmjDxMRlrIF5OVjkOcTAn9QhXdmimuoBY54BcJZ&#10;3f0Q1CG4/a23FVZY4W7HTPW/+gbSeCYB94G/z+JK4htMdGxWCpvP5rusayCIpx4cx1HoR/9momTC&#10;tf551zXNdWMBMtgK0p0UoS/4Sz9Yd911O69pNhvTss3/BI6U34ijGVeiTygqpk+w8EEfkV9eVyqd&#10;Db43vnsq2scZi1kXVGFVzGy67+j6HZlVaqU4f33SCntiydoWzn6wGIjr8nkuzGC6z82ERa3hi4Zn&#10;+jXjhQp2JgDtFLhRIAJV1L6AwmFw+eWXl9iFUQj8gACyOqHZO9+TIEQpkqoems3r0LR898iEwCp+&#10;IcxjqwV812vBPVYIxCAeiGFhIOOHU4jJyoX8f+JJtMt8NjESih7tvvvuyzNRxh2rVm6zzTblefzq&#10;V7/aeV2z3bSlwFf9i9VsnNdVD1ggmbJf8pKXFPNx13XNZqv7k7bwvfqF+h0Y5+dDMTRjBc2axVNf&#10;NmExeZvt5FUdE773rij/aANWMcfUGjgLsJX7rAI6kxgv3zVVm/puipc1W0zCjIP6+1STUQXaTAAF&#10;Bw5DERy4wI+Tq0+ya9+wYV6xMp4HChpZhSSV6saBKKJD+M2XrnYlBD/2sY+NLLXFw8P/3i5f3IUH&#10;WiEihZEIQufNjKV9+O/VKaC5mBS0Bb6CRmoZjDMGFm0hO2Q+uM/9niHWIsGo2g4L+axNRfuc+SQJ&#10;e5O/YfGyl72sCI8wxU7VbgtNfR5vetObinAJ3+x8z7P9WRlJtObjjjuut2e8UfnU880yadymHbP6&#10;cQsK7OOmmAnctsYGMUD9oGw5xgQ84HITe1Sn2w0KkztjgN80ngnwqzE5YFkwxolhGhZD0/BnMysb&#10;xsNIePABRaEb9eeVbOSTwTB+cybE75qF0/g+85nPlNdzJb7P39hGDd/hiSeeWDr2TTfd1Nvb3eb1&#10;Off7HyYuMi0MjiokemAIuVe/+tXNlltuudwUOI7w5Zlo1ib3+u9Mqduk/VltLr3JAD+TwkyjgOYl&#10;pkae9TCINgmXgT44rnAzskTU1TeNUbR0JbRtqs3NZgvtXgBswOVlnJlJ2dVRUPdpChmfdQhhShpr&#10;mNeE/jrrrFMUAMF9LBj9TOQqkRKs97nPfe622FhAGXQMn3vQ/p5B4Tzju91j8QlcBoLxuCwUWRNI&#10;LjBv2NbnoQj8dsNN15DDaGh+EIJA5Dd0HBGX7Tr0oyKq/RkEoQ3m2g715/wv6tUAwG/Utd70sDGJ&#10;EVU/F/9bVzvU+9rvG9xkObTLEI8L6ijss88+zate9arenqa5+uqrS9u0r3O2+B7xKBERTIgYGPmF&#10;x4H2vTL4Ej5RVW2YyFn2vMeEs30uo0ZhKuZj1p9AQCvf+9prr73cFz+bzef8rQt7ef65vfiRxxl9&#10;eO+9926e/exnLzdlI+4Z7Z4LiBUgLH777rtvMf+HyyIIDd/m2rvWKzEZ9D7BXzPsfhLfbblyKdlk&#10;FK2etWcYloU2QxH4ZmZmYGYuBiQd8Lvf/W7v3T/gOA+kwIRBmp7NqGhVKiIFTNz2hQAc9o2dCuYb&#10;HY5vZ5AQADpQHfymOISALr6jhYAZkd8wMiEw7LY2wWDOHscAJQOKexKDmPYxCHFXzJZ2O/IPmljV&#10;5vHjjz++mMyHWQxkNsT5GpRZ3LoqMA4DPmEBuiKdg2H2wdlA6WDxEWdTYww0NtgIuPh/Nhs3Rnss&#10;veyyy0qsEIvYuCKTx2Swrtsx1f1ievds/cmf/Emx2tY1OfQxfnDxQcbArtr3/QQ+4rcH1V/ie+q/&#10;8b+Jjns9G4v4fJi3wK8bhSlR/jfzhMZcffXVS+CYyFlCiOBhqgrMaAx8q622WglaQf19/f5Hbc4x&#10;cRCcJtCCiSyKIXjgxxFmaYN+bU6aD9pRp9fmrAYGfUFLokzVtjfx8R5T11RtOl9o2/yn7vNCdWB4&#10;2Pnr6hr+GPT1zZYrr7yyDLQ0t8C9MbANSiDzz9Jk4/vU2aYlcXUE2mEUbVH/putmfQhta1jUv3nh&#10;hReWPhFxDaOg3faeEc9+LIC1UNB6/S7NEgv5fNa02wMmrCbsc52QtK9FwN8DH/jA4gu3JLqxr60M&#10;KOVr/1R+/sXIwDR8QpeQ4YORKkSYSYujWdM8mTQ1MHNMrFonUEsUpvScML1Ph87iBptc0NaZeczW&#10;BHkwadF4TCKsz+7/hX6wZgIftLQLZvdBoGNrWwNqlw+I71hwkCj4YS5KwZRsVUJ+yIUmMgLGJUCJ&#10;tqVvy0QI7cNkVxCjgKFBwW1j7YJ6iVHuAtpNHWncNdAuFM6RT53QX0i4yxREoQCM6tpR/7aYIvXY&#10;a8VnmMRvG4v9br206yjbJFCfXgU5KavBXM6r/oxoeOmv5I7YBQql59BkOOBHT4E/Dwy48oGlWNWB&#10;WgEzkxrJGjn8rR5IgUYsACHw2zfbawOmzzN/6CDKttKcTC4EZhjwuA3qYBXo5Barqc3L4wCNj9Y9&#10;iFk2awGtXrtPlX6jfeWts760fV6DgP9YymMsAjQKuGycQ/1gjwqTMG1Ny4e+e+ihh5aBZ9CcffbZ&#10;xWoQbjN+YUKOsBsHWBtcd0RZz2VAnwm+N747/gruNNkdRnGr6ajPB0rGaodRTUqlQ/r9LvfqKDD+&#10;iUxnkWpb5up2my0EPlemindg0id3+P+DFPjzQJ57mEi6CqHEzROhSPiGT0WBghD4sXhM3GwWA++b&#10;CRMiahWLbGQ9kKNokKM5TJeq4fPSPHym9vOMCh2bv6quEjcfQrvXyaeCxhkdf9DFalhs+O218UJT&#10;Dw4mMtpVMM8oMeGQgicrJGCutGZCpOM450GZVZnzmS7r6/Y7tPxhpr/NBM+fiUc7WLa+b4Ok63s9&#10;b3LSR/388y2zRLYVk2FStwVzvt+PyqOjhruRKT+sHXPtD+17zpq80korLXflGHNdN7dyBDRGWl4K&#10;/DmgI/EPqXMevvguDHBRBAfSrJg9a4EPAU46Jd8kAc/8zTTPJ91lPZgOhUkUceDHWgjaHbd+rX20&#10;FSvFfIn0Nx13Jpq1QdextX93vrC8OAeumjq6dlS4xsc85jHFbdJFe3AYBuJIBOqZkMIAbzIkCnlY&#10;uG7+6oiAZ1EQmU2jq/PRB0lXW7b3OQ/9IrJRRoEJUb++WZ9v/be+hkEga0ga3iCe+/lgsq9PqHcx&#10;LGbafsasYUxI2wIf3M33vve9y7WL9+LaTIE/R5iqpBYQzDOZRUdnCB9+W+CLsFWQxupJXd83l4eR&#10;eV/Ky7DN++1za79WeITFQbT2fBGsR7Pnm5/qwYlz0AaOVQBiUHiQuBTmW09gUGgTsRGsSXDtNpPN&#10;9r0YBtZH4KevI4MNsqxTMQEYBixiniVxDIFBnTm7Xmt8kETbBl2vR0m/82ufV72v6/25Et9jUsxs&#10;bWtH0I8C52ECWl/zXGm3V/v1TJjP73fRJfARypGiXnL5U+DPEVqrIInZVrHrEvjtmz/d69mgKMWw&#10;zfvOj3DxYBM6tb+MRs53RPsbBHy1ouJ17nqN/X4IpltxxRUHJvCZ4tzzcX1o3AvarbgP94F1KKLZ&#10;59OP+qFPqfrHMhXFbwh5EwB5tjWD+n3fE98lSE88Sy3gBYlxJcw0KHYmmFywznG59cMz4H3bMNp6&#10;Nvh9Wp1zdu6xL84r/rI+mjCySgwSmqznJCbF8dvxuwtF/B53jwBfWQyDwne71yw5U42tnkcm9ng+&#10;gkG2Rz+B776yslH8uBIIfJOApcRABD5hLQVPI0530+r3+2n4M2E2naM+lobNvB8V9waB79fJ+clZ&#10;O2jbzKkGWrEHMcjwMZtshJVhNtfQhYeGsNVxxTRMh/KUjq39/c7B+c3WnyxDQjaEWgJxfeOEgUeh&#10;F8VNBDS65/6q1HXBBRcMLC2uRuCiiOO68I3747lgtYL2jvs+3/vfhewUE4y4PpYk+e+DLLwiV5pb&#10;SsyAglZdyBYRT6GvDaOtZ4PnUsAaC2Q7972+B8ztLCKxLvsg4O5sr3NQ94FRQVEQMGcSNAgoN2IU&#10;ZAJMZe3TP5nVKV8YRlv0E/gQRCuTyDhoG5b1a1wZiMBXJ5jWqthBl68sbiihIsgufIoG5bkK/PnQ&#10;Fb3f1fG6OqJ9roOAp8WbtPAXCwpy/QJDCBbXJXOh1hYUv/FAtAed+SCuQcettfb6vON/7a76mGPr&#10;5RZphSrBKc5hYIxr63ftgYwL8RVdVaxGDY1emUrXKq5EJT5+dXEgZvf2S9kc5EpUtBv9iYYdmADw&#10;qy+k35agVX+iXl9AoJKslkH5baU6KXPa1e+iHbk2PAcmvcPOvZ8O2r2sBeerHaLEcZs3vOEN5Zi6&#10;bsJsqK8/iIWCpoptGgUmbWIKLDY0CNxjk2nt5xnolykjgJM1OCLoh4GJh9/oEvgIJcmWAn8OeKDk&#10;UZpVEUDoGkBNBmi8ivEwMRKGoxD4IPTDvB/abdc5w35C0PnqyAKkBADS5tZaa62iFUi50omjsEVN&#10;fC+NU9oYsyH6/d5sMNnyoEm5c03wvW2N3WC/5pprlolZ+LfhnkRRFNdCcyPM1SNnQfBd7fNUXIlP&#10;eiptaVSwPLzgBS8oD7PAz7Z51n2M9FDCKGpCYD7nz6XCbBuTCJNZ2q3+vtA4F4JNHjJM9miY7u0g&#10;7pG+FMWcVDqrsz7i+wl8mpQ2GQeB7zmPQd7/dfBwIG7I+zNxj3Xh2uv2NZkmVOsFWkZNfX60be6n&#10;fhOg2VALfJu2jN+qf5PVR/AcS+uwMNkVuKtGS02cB6sGK4C+W1vj6vNcrAxE4IOpxI2eqqY5TZgP&#10;OXz9HkQR4wsp8Oub6pytyFQX56nf979z9OAa1JgwTRJothYAUVyIHzssFoHPESwGFYWHPv7xj5cJ&#10;AWEvqKprUjAfLrnkktL2Ht7adBxCn9mVQHdMLCbUhnZPI/Ww0H5pcK6RtsP/7Xrgf9rzAQccUF4H&#10;dbuNEpMQ1yktrn0v43Vt7ZAaNF8Mdvo9K0/AfULo9tMyhokJHXNtfT6i9+Xq1ytxzfWemUhY+COe&#10;BS4LrqyaWuBHnxwVnmHPrgHeMyjAuGudh/kKfNRtKu+bOX/Qz/t8iXOMOvuDWG3SM0ABUuGU+4wF&#10;tUuLJ/DVTpE5NSxcFyufMa0fLLNiekaZPTIKBibwNRyh5oFxU2mHBA6zN2FBMKqEp6oe8zEEb8hV&#10;tm+hNfxARHe/6H3BLSYoItulnTEF0ajbeIBcI182YWLGzOJhMuGztG8+M5MGgtcgaBAaFLTYiDo1&#10;mJnAGJQ9cAYxRSicRx23UA9MXQM/oSGgxYDue+V0cwUwjxNkwXTfs5CwnDAxu96wNMF5xbnFX5p4&#10;FCJSlxtzPX9mQYIkBJu/BK57XrOQ7WOS6Z7V+e9HHnlkEfpTBdvNBH1r3XXXLXXqow6EZ76+vnET&#10;+Cwtrp0w52rgz49laYNBCPxAHADLX72QzTgR90pBIs/zfOMWCHzWQ/UgaM1R3a49Xg5bw+/3jNk/&#10;1XtLhYEI/GgwQsKAy7Sv6h4Tjxku06mqeAS+xXQCAzR/i2MHGUU8W0xGuqL3BRt9+tOf7hwgYzJj&#10;9k4zZh5TQ95AaPDXDq61XTfAA6AIhDapB8KpOuRM8FlR+AY2s2v3YJVVVimrZzFxywOeK9wYhL1g&#10;MFYEg/k4YgA3kBPiZvlt6jb2Pq1P34ulQ91T95qbw/s2faBr8x4LjoGrnV8tE4PWOwpTdt2HWC/c&#10;syj0YlLteTQh1HdleXRdW3vzec9qPBsEPgsQs6g28NxYx7wu2xoCXwzDOAh8Fhiap+eREI5JSq0F&#10;msC0Bb7JtDaYqi/Epp20qWfchE/cQKBvzef5HhTOwbnYAtY6glpQsfvsWqbqG/Ge643209eNaYQ8&#10;5c8kWFtSMurr1uZkQRSgWij0fVaouG7nNA73Y6EZmIYfjacDeKAEDjH78fWa+dGg2zXWPYgKIMgL&#10;7dKcFxLrqdNmu6L3o3OEBk+wuEYDHgHjczR3qVf82zHA1tSdS8cjJAhPD9h8aHdaA7nvp+FxWYjS&#10;tm8QuPY6KLP926NGChyTIq3SubZxvvHAE+wi1w1KEaTlvhn0xZjQemy05HojwGx+gwmTtrjbbrst&#10;v4+sVgRtXdt+oXB99T3xvOmj9WTPxIQLLa6jfX1dm8kwa0Xc+xD4YRXz/YIjuYLCUjduGj6Bz+Lm&#10;/FgfTfbc+3o9+i4N33OknUzguvpDvUWb6j+sCcaUQHvwKcekaVTPjgmM8xKjExC+7pO4jK7r6tqM&#10;6fp/lI42fmsj46BnwbMkQJkbpbYehIY/TJN+FxQwE5upzPxLgYFq+DPpxKPq6P2ozyei98M/7T3C&#10;0ozVezQjVgqDgsFD4J797ZzSNl3XTGsm9A0Q8zXvT9em073fD5+rZ8RBvX+ccC8MMAae6SZSNNMY&#10;4KPOunstRoHG77tsrD+xxb7YRF4LyHIPuyr7zbXd54Pf7Pe7+pngPZYobifurPr6ujbHEOiOj37e&#10;FviwjoG2NKDD8QSIezHqyXwt8GP5VZMhzzLBFQtOhUuyFvg0We3g+HZ/6Np8v+BcfaL2jSvERDmI&#10;Zaqnuk/DhDWSBYwLMJBJoE9QVsQruY7o4/W1xT6btDr9IOITQsOnxISLzPexMrIyiWWC/rHqqqsu&#10;uIbvd1lc2vFWS42BafhT0e7YXa9H0fmD+rd1Zv56VgdBeWbqzL5m9wS+ynJdKSf1d3RdS32N8ddD&#10;wsRqUJyvFtT+/fo12q9nis91Cfe5ft8wIYBZlNw/A/VU0MSZotWPiMFnLtdk4mDiV6fjBaNqI78b&#10;v12fg1oNBmWD93wIgV8Hbv7iF79YHgmvzgHLEoFPcxwngV9XO4xJivM22YsJ4FzT8mqku7n2aGua&#10;tSDYdrDrQuI5dg7M9yH4CG5aeVcQ42wIgU+414tzsXRpU/Ej0NZibKIE9EJhomMbx5ohC8mCCPxJ&#10;Q+GIiKjnm6fxzTfQqR9MjExj4h0MmkE9UI9KcEwatA3R+dbCDr98P8Lfz/w63zLH4jxMDC9sVS4b&#10;p/vmGkVkT7fI0kyQlkfg11kACK2Z5UpgLgEwbhp+LfAJvYg/eP/7398ce+yxRTgNYmU9Qs8ksF63&#10;QptoG0rDQlH3QQs4MbPTvAMWH20jRmE+1AI/NHxQZGj9AmSZ/8Vs0fq5ShYC15/j5x9IgT9Dhtlx&#10;pJCI6OUbm2piMZNzqN8f1vmOM8yxBu26sly0Q90eBnjHtYXWXLHkqftXu2fGqf1POumkMsEJ06pz&#10;m+v59RP44BPXrrRGwp5pe1wFPviymbhN8AloAWV1bvZsqdtVpog+IUUzoOGrfLjQpmUuLsHCdQqy&#10;CYBxZ6raKTOlS+DH98kW4mqTzsui6f9hCPz4PXES3E91AHaN47zHqtPvmMVKCvwW8+n08yHM+x6a&#10;LpcBc5zOGVs/nH9cw6iuZZQQaAJGVTysC55Eu2hHqWSyGGj3fJaDgKXGgCrob9wQX2BgFyA7CJj0&#10;afJd5mnBkgIFCX0b7W6cBT4E4Eojc760T6b+QaGNROyHgOfDZ9HrVw9jkNTPvxRb1oUoskOx0F8H&#10;VXJ5KoEPE+LoEwp8DbJ8cRuuWL9Rlxtvj4XcNoJK66yxpUAK/A7ancPr9r5BEt9N2zA4CPoJCCjm&#10;wYsvvrgIMAOFQjuhqdVwCYjAHbcyngsNDVT0PKEusMzgQujRKghkEeXM/rWvdq73uP6MRVIMenNZ&#10;wnlYmBwqGbvLLruUeINBwF3CRFsH7dV432A6bgJfNk2XwCeM1QNxvvzLgxD40S+kbSqtWwcC6oNc&#10;eCx7C4FqkqwXaoMELDFS6NrV6OZKP5N+tIMxzARDG6t7MkyBr3qr3xFDUmeo1M+qSYFj6oW/5vL8&#10;Txop8McY+a5S/XRMG3MjDcT/gs34HGsEpfBH1vXNlyrajr8w2k67+EvzN/jXgUWDIircCYwaFQat&#10;euDiLxY8Vvtt54uYBYGsUxUWol1pb0KFMMCoBlRZNmI7TAL71ZCg+XI/OOdBBO3VSPXVDtHnCHoC&#10;v7YGDbNt/L4JXwhiygKXy3wr7NV9TYwIl5HfqVN3a7g29BuTxblE6cdv1b+L+n8Ioo3n3johXZUO&#10;1crwfi3wlwIp8McUg4JBQqe0Kh3NRDlI0eUiXKXReK+uG2A2yzTZHoiXEu3BQLQ+AaXELetHCB+0&#10;B4pBQMDyCQ9SwM6WuC4TkEFGhsf3ymWWvuj7g3a7syY4Rnt3ZXksJM6LlcH51GsrtM+ZYFCG2nM2&#10;SASuqdVQC3hR8SYYkY/ePpdBIVCO1i1zIpB+yO01iHiOQPQ7oc+61S9N2W/4zXYbz+b3Z3Ksib51&#10;QzyHKqV2LZCTAj8ZGwyWFrTRIbuCzyDfl8bCPMaEDQJfad1+ptalgDYapYChTTIPM6HOdBAbJPWA&#10;yD9Zp4YNg65rrM9hlMQ5THUu9bkO+pzr7+OO47uPeyGIjqXJZGxY/ZUQZu0z6YsYAnUVnAf3U03d&#10;DjOl/kz7s/2+r97nfy6nmV5/1/d1IRPFuKjWgGsVb9J2XaTAT8YGvvyo8z5V1L5gIx07TJCCqQj8&#10;pazhd9EefNqvB0V8p0Gd39agspDU16VUtbRSLqFgUNdc/85MMKiPKv/ZefrtdqBrXMNsr2WusIqo&#10;7VE/m0zctHzxOcPA+CBYs46ItxaGKoPtbJK5tsFsPts+VkVQFrHZuNdMDmyUIrEJXemEBL74HTUG&#10;XDvBzqJRuxpS4CdjgwdVZ2znTHc9WPW+MOlzASSjhXahWFOYvWc6KA4K1dMEzIllQHuwXSgIW5OO&#10;tqVqmOdSf7+Jj/TBQeTWz5crrriiRMoLug0EmLEGtUtWz7d9uFK4/eo0PKmo8vDVGcEw78FMYNr3&#10;jOirbepzi/ZgFRHsJwtEQN56663XWdPA+wR+rNb32te+toynUlODFPjJWGCAFImvM0ad7+kezHif&#10;wFe2MgX+6KG9iEoWIb/QKIAjKCzWqZ+u/wwbAXwG9tqsGoP4oGl/L/8tIdsVnb/Q0EwtZMWUHxq2&#10;eyVW57TTTiuvMYh2kYanGFSU8mUp3HvvvYvwC4bR/rNFbIG+0bWUrvPjilD9VGli1gqLgZkgiYEQ&#10;k9EVL0DgWx3UBAsmfdbHVzuCFRRdUfpLgRT4Y4aBoKvEZ3sg6yJ8+GnSHw/e9773FbeMpXgXCsVE&#10;VHcj8EdN9FfmbBXtCLph0n5GxLYQ9guR8z5TmJkV46lr2cu2oXnXK4bO5Hnvh5oQvk/ue2BCYWIx&#10;jitdmoTor0z0NepGWDuf8OYOEYDYTi0NE3/dVoL2aPgCdYMotKXokeOVPk6Bn4wcGr4AH52xrm/d&#10;7+HXeYPw4S/loL1RUw/U6iII4JMS1sZ9c6/ns/FLt/uF8r4C9drrjdfnNQrk5g+iZvtMca0GfpOM&#10;rpUTR4l8eMFkUS/DynLKHg9K+zbhlxUQ6WgmEk95ylPuMgEYJ7idnC8XZn2vjGc0/7oqoXYJIS8j&#10;wGRO1lLdXr5n5ZVXvls1v1gcyUTchCsFfjJydNwoTxoLTtREh4eHQ/pemLVo+PLzU8MfHwxYTKtR&#10;vhRSwxRXsoKXwWk2m9rnNsFXMjnqIif8wPKO63XYx4nIBx902lsXhIAJRu0vHxes4yC+4ogjjujt&#10;aYr7RWBZLFvrOa+F2ExhQSDc6+JB8u0FcC5UoZ+5YIIqjz/cUG1CyJvEeJZYsSyUZXVTSz7XbWWS&#10;rWZJ201gVUSrI5oQsxgYYz1DS4kU+GOIcq8EN3Nk0PXwi/LVaXVwmBEzgaXAHx9o4vKvmVgDmrma&#10;APz7VhOb6WYhJ+ZfmhphYVCvF1w644wzyoBWr3U+StpCi0ZL4B9zzDG9PYMlfotGyKqy3377lddB&#10;1zM0Kggppv0IoDNp5/qIc5zPufqeMH2Lm2BNqNf9HydcZ1yroDouMHUzEEKem5O2btLCVK9sLm29&#10;7QIJTIi7NHyYaMvRN27aunL0FzMp8McQJi75uarD1fmydaem2anqxr8V9aBp+Cnwx4e4X6q4GawI&#10;7WEhToCPtl19cdzQnwm6YcY1iMAW4DXqteengkBmjZEiJ+5iUNTX6ntZeyyH268Yzijpui+ENT+7&#10;Snxnnnlm8e3T4ik/7itlqH0t7e8RtEfg1z78msMPP3y5wK8j95cCKfDHFDNzKXby8aXpRS5zmLWY&#10;+3VYC+7EgEHDT5P+eGKwknMd1c3CB1/746fa4rjY3HN/DXTel/rGhK2y4LjQNaCrOmdAj0ySOP+4&#10;rvqaZ7LFZ/yF7AjpaAb1oOs8xgHaponJ5ZdfXl7X1xJbfa3trT6u3ryHSy+9tNSDiO8fR9r3RuCe&#10;eAYCW9uwaikZrqDVTCHwxTL1q9fPMsDiZvwcp4DOhSAF/hhjwRcdV8e0pCRfsBQWQt0+gS51AQ2B&#10;Ufe+973LLDkZL+RF0+ikB8nCMCjxQ8rDliut/re/s9l8hltAYJqFS+pFl8YZAzH/q/7r/Otrn007&#10;xLH1Xy4NEwqBcJOAuAapZtxy+oJr0C9s9bW1t9jvM9GH1DrQrwT/ifeQpz6KtND5QqGJ+hFzQWwT&#10;V1eX5SQmFyZFjuH+WEqkwB9D6hmvSlIiSmnyTLYCcuTy1mtsB6JWDSBSUJLxQ61x95IZUSbG29/+&#10;9rL5v98Wx0x1rEjjfubLcYRJVgyDXPHprn+qTVva4rV29XpcYhhmAuEmarzdFnNpl2gLn9UnuPrq&#10;oM7FTtta0EW/Y2by2cVACvwxpasDMtcx6XexFDrrJLMQ92cS+kBXvx4GC/U7k8CktYPz7TfOzYR+&#10;977f/qVECvwxZDadsl/HTsaHHGimZq5t027XSW3nYV3HoL5nIVnoc57ENpoPKfCTJEmSZAmQAj9J&#10;kiRJlgAp8JMkSZJkCZACP0mSJEmWACnwkyRJkmQJkAI/SZIkSZYAKfCTJEmSZAmQAj9JkiRJlgAp&#10;8JMkSZJkCZACP0mSJEmWACnwkyRJkmQJkAI/SZIkSZYAKfCTJEmSZAmQAj9JkiRJlgAp8JMkSZJk&#10;CZACP0mSJEmWACnwkyRJkmQJkAI/SZIkSRY9TfP/EcD/nlQZqMEAAAAASUVORK5CYIJQSwMEFAAG&#10;AAgAAAAhAOWw6jPcAAAABQEAAA8AAABkcnMvZG93bnJldi54bWxMj0FLw0AQhe+C/2EZwZvdpKUl&#10;xGxKKeqpCLaCeJsm0yQ0Oxuy2yT9945e7GV4wxve+yZbT7ZVA/W+cWwgnkWgiAtXNlwZ+Dy8PiWg&#10;fEAusXVMBq7kYZ3f32WYlm7kDxr2oVISwj5FA3UIXaq1L2qy6GeuIxbv5HqLQda+0mWPo4TbVs+j&#10;aKUtNiwNNXa0rak47y/WwNuI42YRvwy782l7/T4s3792MRnz+DBtnkEFmsL/MfziCzrkwnR0Fy69&#10;ag3II+FvipfMFytQRxHLJAKdZ/qWPv8BAAD//wMAUEsDBBQABgAIAAAAIQDyagjnwwAAAKUBAAAZ&#10;AAAAZHJzL19yZWxzL2Uyb0RvYy54bWwucmVsc7yQywrCMBBF94L/EGZv03YhIqbdiOBW6gcMybQN&#10;Ng+SKPr3BkSwILhzOTPccw+za+9mYjcKUTsroCpKYGSlU9oOAs7dYbUBFhNahZOzJOBBEdpmudid&#10;aMKUQ3HUPrJMsVHAmJLfch7lSAZj4TzZfOldMJjyGAbuUV5wIF6X5ZqHTwY0MyY7KgHhqGpg3cPn&#10;5t9s1/da0t7JqyGbvlRwbXJ3BmIYKAkwpDS+lnWRjAf+3aH6j0P1duCz5zZPAAAA//8DAFBLAQIt&#10;ABQABgAIAAAAIQCu0HBXCgEAABMCAAATAAAAAAAAAAAAAAAAAAAAAABbQ29udGVudF9UeXBlc10u&#10;eG1sUEsBAi0AFAAGAAgAAAAhADj9If/WAAAAlAEAAAsAAAAAAAAAAAAAAAAAOwEAAF9yZWxzLy5y&#10;ZWxzUEsBAi0AFAAGAAgAAAAhAD9bUjJFBQAA/RIAAA4AAAAAAAAAAAAAAAAAOgIAAGRycy9lMm9E&#10;b2MueG1sUEsBAi0ACgAAAAAAAAAhAB2d2Ut+wAkAfsAJABQAAAAAAAAAAAAAAAAAqwcAAGRycy9t&#10;ZWRpYS9pbWFnZTEudG1wUEsBAi0ACgAAAAAAAAAhALfu+rQZQQAAGUEAABQAAAAAAAAAAAAAAAAA&#10;W8gJAGRycy9tZWRpYS9pbWFnZTIudG1wUEsBAi0AFAAGAAgAAAAhAOWw6jPcAAAABQEAAA8AAAAA&#10;AAAAAAAAAAAApgkKAGRycy9kb3ducmV2LnhtbFBLAQItABQABgAIAAAAIQDyagjnwwAAAKUBAAAZ&#10;AAAAAAAAAAAAAAAAAK8KCgBkcnMvX3JlbHMvZTJvRG9jLnhtbC5yZWxzUEsFBgAAAAAHAAcAvgEA&#10;AKkLCgAAAA==&#10;" o:allowoverlap="f">
                <v:group id="_x0000_s1058" style="position:absolute;left:6858;width:45383;height:33483" coordsize="45389,3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5KyAAAAOMAAAAPAAAAZHJzL2Rvd25yZXYueG1sRE/NasJA&#10;EL4LfYdlCr3pJpWENrqKSC09iKAWirchOybB7GzIrkl8+64geJzvf+bLwdSio9ZVlhXEkwgEcW51&#10;xYWC3+Nm/AHCeWSNtWVScCMHy8XLaI6Ztj3vqTv4QoQQdhkqKL1vMildXpJBN7ENceDOtjXow9kW&#10;UrfYh3BTy/coSqXBikNDiQ2tS8ovh6tR8N1jv5rGX932cl7fTsdk97eNSam312E1A+Fp8E/xw/2j&#10;w/wkjtIk/UymcP8pACAX/wAAAP//AwBQSwECLQAUAAYACAAAACEA2+H2y+4AAACFAQAAEwAAAAAA&#10;AAAAAAAAAAAAAAAAW0NvbnRlbnRfVHlwZXNdLnhtbFBLAQItABQABgAIAAAAIQBa9CxbvwAAABUB&#10;AAALAAAAAAAAAAAAAAAAAB8BAABfcmVscy8ucmVsc1BLAQItABQABgAIAAAAIQAv/Q5KyAAAAOMA&#10;AAAPAAAAAAAAAAAAAAAAAAcCAABkcnMvZG93bnJldi54bWxQSwUGAAAAAAMAAwC3AAAA/AIAAAAA&#10;">
                  <v:group id="_x0000_s1059" style="position:absolute;width:45389;height:33491" coordsize="45389,33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ZWzAAAAOMAAAAPAAAAZHJzL2Rvd25yZXYueG1sRI9BS8NA&#10;EIXvgv9hmYI3u1nFNqTdllJUPBTBVhBvQ3aahGZnQ3ZN0n/vHASPM/Pmvfett5Nv1UB9bAJbMPMM&#10;FHEZXMOVhc/Ty30OKiZkh21gsnClCNvN7c0aCxdG/qDhmColJhwLtFCn1BVax7Imj3EeOmK5nUPv&#10;McnYV9r1OIq5b/VDli20x4YlocaO9jWVl+OPt/A64rh7NM/D4XLeX79PT+9fB0PW3s2m3QpUoin9&#10;i/++35zUzxfGLLN8KRTCJAvQm18AAAD//wMAUEsBAi0AFAAGAAgAAAAhANvh9svuAAAAhQEAABMA&#10;AAAAAAAAAAAAAAAAAAAAAFtDb250ZW50X1R5cGVzXS54bWxQSwECLQAUAAYACAAAACEAWvQsW78A&#10;AAAVAQAACwAAAAAAAAAAAAAAAAAfAQAAX3JlbHMvLnJlbHNQSwECLQAUAAYACAAAACEAP802VswA&#10;AADjAAAADwAAAAAAAAAAAAAAAAAHAgAAZHJzL2Rvd25yZXYueG1sUEsFBgAAAAADAAMAtwAAAAAD&#10;AAAAAA==&#10;">
                    <v:group id="_x0000_s1060" style="position:absolute;width:45389;height:33491" coordsize="45389,33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0a4ryAAAAOMAAAAPAAAAZHJzL2Rvd25yZXYueG1sRE9fa8Iw&#10;EH8f7DuEE/Y200zWSTWKiBt7kIE6EN+O5myLzaU0sa3ffhGEPd7v/82Xg61FR62vHGtQ4wQEce5M&#10;xYWG38Pn6xSED8gGa8ek4UYelovnpzlmxvW8o24fChFD2GeooQyhyaT0eUkW/dg1xJE7u9ZiiGdb&#10;SNNiH8NtLd+SJJUWK44NJTa0Lim/7K9Ww1eP/WqiNt32cl7fTof3n+NWkdYvo2E1AxFoCP/ih/vb&#10;xPnTVKVqkqoPuP8UAZCLPwAAAP//AwBQSwECLQAUAAYACAAAACEA2+H2y+4AAACFAQAAEwAAAAAA&#10;AAAAAAAAAAAAAAAAW0NvbnRlbnRfVHlwZXNdLnhtbFBLAQItABQABgAIAAAAIQBa9CxbvwAAABUB&#10;AAALAAAAAAAAAAAAAAAAAB8BAABfcmVscy8ucmVsc1BLAQItABQABgAIAAAAIQA70a4ryAAAAOMA&#10;AAAPAAAAAAAAAAAAAAAAAAcCAABkcnMvZG93bnJldi54bWxQSwUGAAAAAAMAAwC3AAAA/AIAAAAA&#10;">
                      <v:shape id="Picture 3" o:spid="_x0000_s1061" type="#_x0000_t75" alt="A close-up of a structure&#10;&#10;Description automatically generated" style="position:absolute;top:7493;width:45389;height:259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GTNyQAAAOMAAAAPAAAAZHJzL2Rvd25yZXYueG1sRE/NTsJA&#10;EL6T+A6bIeFCZFsrUAsLMagJ4aTVi7dJd+w2dmeb7gLVp3dJTDjO9z/r7WBbcaLeN44VpLMEBHHl&#10;dMO1go/3l9schA/IGlvHpOCHPGw3N6M1Ftqd+Y1OZahFDGFfoAITQldI6StDFv3MdcSR+3K9xRDP&#10;vpa6x3MMt628S5KFtNhwbDDY0c5Q9V0erYLltGyzfGdfOT181nvz/HuwD09KTcbD4wpEoCFcxf/u&#10;vY7zs3yepcv7RQqXnyIAcvMHAAD//wMAUEsBAi0AFAAGAAgAAAAhANvh9svuAAAAhQEAABMAAAAA&#10;AAAAAAAAAAAAAAAAAFtDb250ZW50X1R5cGVzXS54bWxQSwECLQAUAAYACAAAACEAWvQsW78AAAAV&#10;AQAACwAAAAAAAAAAAAAAAAAfAQAAX3JlbHMvLnJlbHNQSwECLQAUAAYACAAAACEAQ+BkzckAAADj&#10;AAAADwAAAAAAAAAAAAAAAAAHAgAAZHJzL2Rvd25yZXYueG1sUEsFBgAAAAADAAMAtwAAAP0CAAAA&#10;AA==&#10;">
                        <v:imagedata r:id="rId72" o:title="A close-up of a structure&#10;&#10;Description automatically generated"/>
                      </v:shape>
                      <v:shape id="Picture 1" o:spid="_x0000_s1062" type="#_x0000_t75" alt="A structure of a chemical formula&#10;&#10;Description automatically generated" style="position:absolute;left:6731;width:32258;height:95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OOhzQAAAOMAAAAPAAAAZHJzL2Rvd25yZXYueG1sRI9PSwMx&#10;FMTvBb9DeIK3NtlarK6bFtFWvBTq+ge8PTbP3dXNS9jEdvvtm0LB4zAzv2GK5WA7saM+tI41ZBMF&#10;grhypuVaw/vbenwLIkRkg51j0nCgAMvFxajA3Lg9v9KujLVIEA45amhi9LmUoWrIYpg4T5y8b9db&#10;jEn2tTQ97hPcdnKq1I202HJaaNDTY0PVb/lnNXxuy6efzep55b302ZefVx/rTdD66nJ4uAcRaYj/&#10;4XP7xWiYZjN1l13P1QxOn9IfkIsjAAAA//8DAFBLAQItABQABgAIAAAAIQDb4fbL7gAAAIUBAAAT&#10;AAAAAAAAAAAAAAAAAAAAAABbQ29udGVudF9UeXBlc10ueG1sUEsBAi0AFAAGAAgAAAAhAFr0LFu/&#10;AAAAFQEAAAsAAAAAAAAAAAAAAAAAHwEAAF9yZWxzLy5yZWxzUEsBAi0AFAAGAAgAAAAhAE7Y46HN&#10;AAAA4wAAAA8AAAAAAAAAAAAAAAAABwIAAGRycy9kb3ducmV2LnhtbFBLBQYAAAAAAwADALcAAAAB&#10;AwAAAAA=&#10;">
                        <v:imagedata r:id="rId73" o:title="A structure of a chemical formula&#10;&#10;Description automatically generated"/>
                      </v:shape>
                    </v:group>
                    <v:shape id="_x0000_s1063" type="#_x0000_t202" style="position:absolute;left:1815;top:129;width:2528;height:2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DEwgAAANwAAAAPAAAAZHJzL2Rvd25yZXYueG1sRI/disIw&#10;FITvF3yHcARvFk0V12o1igqKt/48wLE5tsXmpDTR1rc3grCXw8x8wyxWrSnFk2pXWFYwHEQgiFOr&#10;C84UXM67/hSE88gaS8uk4EUOVsvOzwITbRs+0vPkMxEg7BJUkHtfJVK6NCeDbmAr4uDdbG3QB1ln&#10;UtfYBLgp5SiKJtJgwWEhx4q2OaX308MouB2a379Zc937S3wcTzZYxFf7UqrXbddzEJ5a/x/+tg9a&#10;wWgYw+dMOAJy+QYAAP//AwBQSwECLQAUAAYACAAAACEA2+H2y+4AAACFAQAAEwAAAAAAAAAAAAAA&#10;AAAAAAAAW0NvbnRlbnRfVHlwZXNdLnhtbFBLAQItABQABgAIAAAAIQBa9CxbvwAAABUBAAALAAAA&#10;AAAAAAAAAAAAAB8BAABfcmVscy8ucmVsc1BLAQItABQABgAIAAAAIQCeiSDEwgAAANwAAAAPAAAA&#10;AAAAAAAAAAAAAAcCAABkcnMvZG93bnJldi54bWxQSwUGAAAAAAMAAwC3AAAA9gIAAAAA&#10;" stroked="f">
                      <v:textbox>
                        <w:txbxContent>
                          <w:p w14:paraId="0739A5B0" w14:textId="77777777" w:rsidR="00286550" w:rsidRPr="005D51B9" w:rsidRDefault="00286550" w:rsidP="00286550">
                            <w:pPr>
                              <w:widowControl w:val="0"/>
                              <w:rPr>
                                <w:rFonts w:asciiTheme="majorBidi" w:hAnsiTheme="majorBidi" w:cstheme="majorBidi"/>
                                <w:b/>
                                <w:bCs/>
                              </w:rPr>
                            </w:pPr>
                            <w:r w:rsidRPr="005D51B9">
                              <w:rPr>
                                <w:rFonts w:asciiTheme="majorBidi" w:hAnsiTheme="majorBidi" w:cstheme="majorBidi"/>
                                <w:b/>
                                <w:bCs/>
                              </w:rPr>
                              <w:t>A</w:t>
                            </w:r>
                          </w:p>
                        </w:txbxContent>
                      </v:textbox>
                    </v:shape>
                  </v:group>
                  <v:shape id="_x0000_s1064" type="#_x0000_t202" style="position:absolute;left:2010;top:8041;width:2527;height:2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oQKyAAAAOEAAAAPAAAAZHJzL2Rvd25yZXYueG1sRI/RasJA&#10;FETfBf9huUJfpG5So6apq7SFiq9RP+CavSah2bshuzXx792C4OMwM2eY9XYwjbhS52rLCuJZBIK4&#10;sLrmUsHp+POagnAeWWNjmRTcyMF2Mx6tMdO255yuB1+KAGGXoYLK+zaT0hUVGXQz2xIH72I7gz7I&#10;rpS6wz7ATSPfomgpDdYcFips6bui4vfwZxRc9v108d6fd/60ypPlF9ars70p9TIZPj9AeBr8M/xo&#10;77WCdJ6kSZzG8P8ovAG5uQMAAP//AwBQSwECLQAUAAYACAAAACEA2+H2y+4AAACFAQAAEwAAAAAA&#10;AAAAAAAAAAAAAAAAW0NvbnRlbnRfVHlwZXNdLnhtbFBLAQItABQABgAIAAAAIQBa9CxbvwAAABUB&#10;AAALAAAAAAAAAAAAAAAAAB8BAABfcmVscy8ucmVsc1BLAQItABQABgAIAAAAIQCfEoQKyAAAAOEA&#10;AAAPAAAAAAAAAAAAAAAAAAcCAABkcnMvZG93bnJldi54bWxQSwUGAAAAAAMAAwC3AAAA/AIAAAAA&#10;" stroked="f">
                    <v:textbox>
                      <w:txbxContent>
                        <w:p w14:paraId="499615F3" w14:textId="77777777" w:rsidR="00286550" w:rsidRPr="005D51B9" w:rsidRDefault="00286550" w:rsidP="00286550">
                          <w:pPr>
                            <w:widowControl w:val="0"/>
                            <w:rPr>
                              <w:rFonts w:asciiTheme="majorBidi" w:hAnsiTheme="majorBidi" w:cstheme="majorBidi"/>
                              <w:b/>
                              <w:bCs/>
                            </w:rPr>
                          </w:pPr>
                          <w:r w:rsidRPr="005D51B9">
                            <w:rPr>
                              <w:rFonts w:asciiTheme="majorBidi" w:hAnsiTheme="majorBidi" w:cstheme="majorBidi"/>
                              <w:b/>
                              <w:bCs/>
                            </w:rPr>
                            <w:t>B</w:t>
                          </w:r>
                        </w:p>
                      </w:txbxContent>
                    </v:textbox>
                  </v:shape>
                </v:group>
                <v:shape id="_x0000_s1065" type="#_x0000_t202" style="position:absolute;left:5096;top:33779;width:52349;height:20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qlOyAAAAOMAAAAPAAAAZHJzL2Rvd25yZXYueG1sRE/JasMw&#10;EL0X+g9iCr2URq4KTnCjhCwt9NAcspDzYE1sE2tkJCV2/r4qFHKct890PthWXMmHxrGGt1EGgrh0&#10;puFKw2H/9ToBESKywdYxabhRgPns8WGKhXE9b+m6i5VIIRwK1FDH2BVShrImi2HkOuLEnZy3GNPp&#10;K2k89inctlJlWS4tNpwaauxoVVN53l2shnztL/2WVy/rw+cPbrpKHZe3o9bPT8PiA0SkId7F/+5v&#10;k+bnmRqriRq/w99PCQA5+wUAAP//AwBQSwECLQAUAAYACAAAACEA2+H2y+4AAACFAQAAEwAAAAAA&#10;AAAAAAAAAAAAAAAAW0NvbnRlbnRfVHlwZXNdLnhtbFBLAQItABQABgAIAAAAIQBa9CxbvwAAABUB&#10;AAALAAAAAAAAAAAAAAAAAB8BAABfcmVscy8ucmVsc1BLAQItABQABgAIAAAAIQCZkqlOyAAAAOMA&#10;AAAPAAAAAAAAAAAAAAAAAAcCAABkcnMvZG93bnJldi54bWxQSwUGAAAAAAMAAwC3AAAA/AIAAAAA&#10;" stroked="f">
                  <v:textbox inset="0,0,0,0">
                    <w:txbxContent>
                      <w:p w14:paraId="1DD4D56C" w14:textId="3AB5D70C" w:rsidR="00286550" w:rsidRPr="007E67BF" w:rsidRDefault="00286550" w:rsidP="007E67BF">
                        <w:pPr>
                          <w:pStyle w:val="Caption"/>
                          <w:rPr>
                            <w:i/>
                          </w:rPr>
                        </w:pPr>
                        <w:bookmarkStart w:id="19" w:name="_Toc151655140"/>
                        <w:r w:rsidRPr="007E67BF">
                          <w:t xml:space="preserve">Figure </w:t>
                        </w:r>
                        <w:fldSimple w:instr=" STYLEREF 1 \s ">
                          <w:r w:rsidR="00606D3E" w:rsidRPr="007E67BF">
                            <w:rPr>
                              <w:noProof/>
                              <w:cs/>
                            </w:rPr>
                            <w:t>‎</w:t>
                          </w:r>
                          <w:r w:rsidR="00606D3E" w:rsidRPr="007E67BF">
                            <w:rPr>
                              <w:noProof/>
                            </w:rPr>
                            <w:t>1</w:t>
                          </w:r>
                        </w:fldSimple>
                        <w:r w:rsidR="00172533" w:rsidRPr="007E67BF">
                          <w:t>.</w:t>
                        </w:r>
                        <w:fldSimple w:instr=" SEQ Figure \* ARABIC \s 1 ">
                          <w:r w:rsidR="00606D3E" w:rsidRPr="007E67BF">
                            <w:rPr>
                              <w:noProof/>
                            </w:rPr>
                            <w:t>5</w:t>
                          </w:r>
                        </w:fldSimple>
                        <w:r w:rsidRPr="007E67BF">
                          <w:t xml:space="preserve"> Binding of itraconazole to</w:t>
                        </w:r>
                        <w:r w:rsidRPr="007E67BF">
                          <w:rPr>
                            <w:i/>
                          </w:rPr>
                          <w:t xml:space="preserve"> S. cerevisiae</w:t>
                        </w:r>
                        <w:r w:rsidRPr="007E67BF">
                          <w:t xml:space="preserve"> Erg11</w:t>
                        </w:r>
                        <w:r w:rsidRPr="007E67BF">
                          <w:rPr>
                            <w:i/>
                          </w:rPr>
                          <w:t>.</w:t>
                        </w:r>
                        <w:bookmarkEnd w:id="19"/>
                        <w:r w:rsidRPr="007E67BF">
                          <w:rPr>
                            <w:i/>
                          </w:rPr>
                          <w:t xml:space="preserve"> </w:t>
                        </w:r>
                      </w:p>
                      <w:p w14:paraId="090C4CA1" w14:textId="77777777" w:rsidR="00286550" w:rsidRPr="00945A08" w:rsidRDefault="00286550" w:rsidP="007E67BF">
                        <w:pPr>
                          <w:pStyle w:val="Caption"/>
                          <w:rPr>
                            <w:i/>
                          </w:rPr>
                        </w:pPr>
                        <w:r>
                          <w:t>(</w:t>
                        </w:r>
                        <w:r w:rsidRPr="005D51B9">
                          <w:t>A</w:t>
                        </w:r>
                        <w:r>
                          <w:t>) Structure of itraconazole. (</w:t>
                        </w:r>
                        <w:r w:rsidRPr="005D51B9">
                          <w:t>B</w:t>
                        </w:r>
                        <w:r>
                          <w:t xml:space="preserve">) </w:t>
                        </w:r>
                        <w:r w:rsidRPr="00903673">
                          <w:rPr>
                            <w:i/>
                          </w:rPr>
                          <w:t>S. cerevisiae</w:t>
                        </w:r>
                        <w:r>
                          <w:t xml:space="preserve"> Erg11 structure adapted </w:t>
                        </w:r>
                        <w:r w:rsidRPr="0034348D">
                          <w:t>from (66).</w:t>
                        </w:r>
                        <w:r>
                          <w:t xml:space="preserve"> The Left shows the </w:t>
                        </w:r>
                        <w:r w:rsidRPr="00945A08">
                          <w:t>cartoon</w:t>
                        </w:r>
                        <w:r>
                          <w:t xml:space="preserve"> </w:t>
                        </w:r>
                        <w:r w:rsidRPr="00945A08">
                          <w:t>representation</w:t>
                        </w:r>
                        <w:r>
                          <w:t xml:space="preserve"> </w:t>
                        </w:r>
                        <w:r w:rsidRPr="00945A08">
                          <w:t>of</w:t>
                        </w:r>
                        <w:r>
                          <w:t xml:space="preserve"> </w:t>
                        </w:r>
                        <w:r w:rsidRPr="00945A08">
                          <w:t>the</w:t>
                        </w:r>
                        <w:r>
                          <w:t xml:space="preserve"> </w:t>
                        </w:r>
                        <w:r w:rsidRPr="00945A08">
                          <w:t>overall</w:t>
                        </w:r>
                        <w:r>
                          <w:t xml:space="preserve"> </w:t>
                        </w:r>
                        <w:r w:rsidRPr="00945A08">
                          <w:t>fold</w:t>
                        </w:r>
                        <w:r>
                          <w:t xml:space="preserve"> </w:t>
                        </w:r>
                        <w:r w:rsidRPr="00945A08">
                          <w:t>of</w:t>
                        </w:r>
                        <w:r>
                          <w:t xml:space="preserve"> </w:t>
                        </w:r>
                        <w:r w:rsidRPr="00903673">
                          <w:rPr>
                            <w:i/>
                          </w:rPr>
                          <w:t>S. cerevisiae</w:t>
                        </w:r>
                        <w:r>
                          <w:t xml:space="preserve"> Erg11 </w:t>
                        </w:r>
                        <w:r w:rsidRPr="00945A08">
                          <w:t>and</w:t>
                        </w:r>
                        <w:r>
                          <w:t xml:space="preserve"> </w:t>
                        </w:r>
                        <w:r w:rsidRPr="00945A08">
                          <w:t>its</w:t>
                        </w:r>
                        <w:r>
                          <w:t xml:space="preserve"> </w:t>
                        </w:r>
                        <w:r w:rsidRPr="00945A08">
                          <w:t>predicted position</w:t>
                        </w:r>
                        <w:r>
                          <w:t xml:space="preserve"> </w:t>
                        </w:r>
                        <w:r w:rsidRPr="00945A08">
                          <w:t>in</w:t>
                        </w:r>
                        <w:r>
                          <w:t xml:space="preserve"> </w:t>
                        </w:r>
                        <w:r w:rsidRPr="00945A08">
                          <w:t>the</w:t>
                        </w:r>
                        <w:r>
                          <w:t xml:space="preserve"> </w:t>
                        </w:r>
                        <w:r w:rsidRPr="00945A08">
                          <w:t>lipid</w:t>
                        </w:r>
                        <w:r>
                          <w:t xml:space="preserve"> </w:t>
                        </w:r>
                        <w:r w:rsidRPr="00945A08">
                          <w:t>(PDBID:5EQB)</w:t>
                        </w:r>
                        <w:r>
                          <w:t xml:space="preserve">. The right shows the binding of itraconazole </w:t>
                        </w:r>
                        <w:r w:rsidRPr="00945A08">
                          <w:t>within</w:t>
                        </w:r>
                        <w:r>
                          <w:t xml:space="preserve"> </w:t>
                        </w:r>
                        <w:r w:rsidRPr="00945A08">
                          <w:t>the</w:t>
                        </w:r>
                        <w:r>
                          <w:t xml:space="preserve"> </w:t>
                        </w:r>
                        <w:r w:rsidRPr="00903673">
                          <w:rPr>
                            <w:i/>
                          </w:rPr>
                          <w:t>S. cerevisiae</w:t>
                        </w:r>
                        <w:r>
                          <w:t xml:space="preserve"> Erg11. </w:t>
                        </w:r>
                        <w:proofErr w:type="spellStart"/>
                        <w:r>
                          <w:t>Intraconazole</w:t>
                        </w:r>
                        <w:proofErr w:type="spellEnd"/>
                        <w:r>
                          <w:t xml:space="preserve"> is shown in purple and heme moiety is shown in pink. (ITC: itraconazole). </w:t>
                        </w:r>
                      </w:p>
                      <w:p w14:paraId="37E47F66" w14:textId="77777777" w:rsidR="00286550" w:rsidRPr="003B10F1" w:rsidRDefault="00286550" w:rsidP="007E67BF">
                        <w:pPr>
                          <w:pStyle w:val="Caption"/>
                        </w:pPr>
                      </w:p>
                    </w:txbxContent>
                  </v:textbox>
                </v:shape>
                <w10:wrap anchorx="page"/>
              </v:group>
            </w:pict>
          </mc:Fallback>
        </mc:AlternateContent>
      </w:r>
    </w:p>
    <w:p w14:paraId="79790450" w14:textId="5EC1B6C6" w:rsidR="00252B57" w:rsidRPr="00963F09" w:rsidRDefault="00E45103" w:rsidP="00286550">
      <w:pPr>
        <w:widowControl w:val="0"/>
        <w:spacing w:line="480" w:lineRule="auto"/>
        <w:rPr>
          <w:rFonts w:asciiTheme="majorBidi" w:hAnsiTheme="majorBidi" w:cstheme="majorBidi"/>
          <w:bCs/>
        </w:rPr>
      </w:pPr>
      <w:r w:rsidRPr="00963F09">
        <w:rPr>
          <w:rFonts w:asciiTheme="majorBidi" w:hAnsiTheme="majorBidi" w:cstheme="majorBidi"/>
          <w:bCs/>
        </w:rPr>
        <w:lastRenderedPageBreak/>
        <w:t xml:space="preserve">accommodate the lipid substrate and facilitate its access to the catalytic center </w:t>
      </w:r>
      <w:r w:rsidRPr="00963F09">
        <w:rPr>
          <w:rFonts w:asciiTheme="majorBidi" w:hAnsiTheme="majorBidi" w:cstheme="majorBidi"/>
          <w:bCs/>
        </w:rPr>
        <w:fldChar w:fldCharType="begin">
          <w:fldData xml:space="preserve">PEVuZE5vdGU+PENpdGU+PEF1dGhvcj5LZW5peWE8L0F1dGhvcj48WWVhcj4yMDE4PC9ZZWFyPjxS
ZWNOdW0+NTc3PC9SZWNOdW0+PERpc3BsYXlUZXh0Pig2MSwgNjMtNjUpPC9EaXNwbGF5VGV4dD48
cmVjb3JkPjxyZWMtbnVtYmVyPjU3NzwvcmVjLW51bWJlcj48Zm9yZWlnbi1rZXlzPjxrZXkgYXBw
PSJFTiIgZGItaWQ9ImR2YXB6dGRwNnQ1dHdyZWR4eGp4ZHNyNDJmd3NyeHYwMjJ6ciIgdGltZXN0
YW1wPSIxNjkzOTI1MjAwIj41Nzc8L2tleT48L2ZvcmVpZ24ta2V5cz48cmVmLXR5cGUgbmFtZT0i
Sm91cm5hbCBBcnRpY2xlIj4xNzwvcmVmLXR5cGU+PGNvbnRyaWJ1dG9ycz48YXV0aG9ycz48YXV0
aG9yPktlbml5YSwgTWlraGFpbCBWPC9hdXRob3I+PGF1dGhvcj5TYWJoZXJ3YWwsIE1hbnlhPC9h
dXRob3I+PGF1dGhvcj5XaWxzb24sIFJham5pIEs8L2F1dGhvcj48YXV0aG9yPldvb2RzLCBNYXR0
aGV3IEE8L2F1dGhvcj48YXV0aG9yPlNhZ2F0b3ZhLCBBbGlhIEE8L2F1dGhvcj48YXV0aG9yPlR5
bmRhbGwsIEpvZWwgREE8L2F1dGhvcj48YXV0aG9yPk1vbmssIEJyaWFuIEM8L2F1dGhvcj48L2F1
dGhvcnM+PC9jb250cmlidXRvcnM+PHRpdGxlcz48dGl0bGU+Q3J5c3RhbCBzdHJ1Y3R1cmVzIG9m
IGZ1bGwtbGVuZ3RoIGxhbm9zdGVyb2wgMTTOsS1kZW1ldGh5bGFzZXMgb2YgcHJvbWluZW50IGZ1
bmdhbCBwYXRob2dlbnMgQ2FuZGlkYSBhbGJpY2FucyBhbmQgQ2FuZGlkYSBnbGFicmF0YSBwcm92
aWRlIHRvb2xzIGZvciBhbnRpZnVuZ2FsIGRpc2NvdmVyeTwvdGl0bGU+PHNlY29uZGFyeS10aXRs
ZT5BbnRpbWljcm9iaWFsIGFnZW50cyBhbmQgY2hlbW90aGVyYXB5PC9zZWNvbmRhcnktdGl0bGU+
PC90aXRsZXM+PHBlcmlvZGljYWw+PGZ1bGwtdGl0bGU+QW50aW1pY3JvYmlhbCBhZ2VudHMgYW5k
IGNoZW1vdGhlcmFweTwvZnVsbC10aXRsZT48L3BlcmlvZGljYWw+PHBhZ2VzPjEwLjExMjgvYWFj
LiAwMTEzNC0xODwvcGFnZXM+PHZvbHVtZT42Mjwvdm9sdW1lPjxudW1iZXI+MTE8L251bWJlcj48
ZGF0ZXM+PHllYXI+MjAxODwveWVhcj48L2RhdGVzPjxpc2JuPjAwNjYtNDgwNDwvaXNibj48dXJs
cz48L3VybHM+PC9yZWNvcmQ+PC9DaXRlPjxDaXRlPjxBdXRob3I+TW9uazwvQXV0aG9yPjxZZWFy
PjIwMTQ8L1llYXI+PFJlY051bT4zMTY8L1JlY051bT48cmVjb3JkPjxyZWMtbnVtYmVyPjMxNjwv
cmVjLW51bWJlcj48Zm9yZWlnbi1rZXlzPjxrZXkgYXBwPSJFTiIgZGItaWQ9ImR2YXB6dGRwNnQ1
dHdyZWR4eGp4ZHNyNDJmd3NyeHYwMjJ6ciIgdGltZXN0YW1wPSIxNTc5MDI1MTg1Ij4zMTY8L2tl
eT48L2ZvcmVpZ24ta2V5cz48cmVmLXR5cGUgbmFtZT0iSm91cm5hbCBBcnRpY2xlIj4xNzwvcmVm
LXR5cGU+PGNvbnRyaWJ1dG9ycz48YXV0aG9ycz48YXV0aG9yPk1vbmssIEJyaWFuIEMuPC9hdXRo
b3I+PGF1dGhvcj5Ub21hc2lhaywgVGhvbWFzIE0uPC9hdXRob3I+PGF1dGhvcj5LZW5peWEsIE1p
a2hhaWwgVi48L2F1dGhvcj48YXV0aG9yPkh1c2NobWFubiwgRnJhbnppc2thIFUuPC9hdXRob3I+
PGF1dGhvcj5UeW5kYWxsLCBKb2VsIEQuIEEuPC9hdXRob3I+PGF1dGhvcj5P4oCZQ29ubmVsbCwg
Sm9zZXBoIEQuPC9hdXRob3I+PGF1dGhvcj5DYW5ub24sIFJpY2hhcmQgRC48L2F1dGhvcj48YXV0
aG9yPk1jRG9uYWxkLCBKZWZmcmV5IEcuPC9hdXRob3I+PGF1dGhvcj5Sb2RyaWd1ZXosIEFuZHJl
dzwvYXV0aG9yPjxhdXRob3I+RmluZXItTW9vcmUsIEphbmV0IFMuPC9hdXRob3I+PGF1dGhvcj5T
dHJvdWQsIFJvYmVydCBNLjwvYXV0aG9yPjwvYXV0aG9ycz48L2NvbnRyaWJ1dG9ycz48dGl0bGVz
Pjx0aXRsZT5BcmNoaXRlY3R1cmUgb2YgYSBzaW5nbGUgbWVtYnJhbmUgc3Bhbm5pbmcgY3l0b2No
cm9tZSBQNDUwIHN1Z2dlc3RzIGNvbnN0cmFpbnRzIHRoYXQgb3JpZW50IHRoZSBjYXRhbHl0aWMg
ZG9tYWluIHJlbGF0aXZlIHRvIGEgYmlsYXllcjwvdGl0bGU+PHNlY29uZGFyeS10aXRsZT5Qcm9j
ZWVkaW5ncyBvZiB0aGUgTmF0aW9uYWwgQWNhZGVteSBvZiBTY2llbmNlczwvc2Vjb25kYXJ5LXRp
dGxlPjwvdGl0bGVzPjxwZXJpb2RpY2FsPjxmdWxsLXRpdGxlPlByb2NlZWRpbmdzIG9mIHRoZSBO
YXRpb25hbCBBY2FkZW15IG9mIFNjaWVuY2VzPC9mdWxsLXRpdGxlPjwvcGVyaW9kaWNhbD48cGFn
ZXM+Mzg2NS0zODcwPC9wYWdlcz48dm9sdW1lPjExMTwvdm9sdW1lPjxudW1iZXI+MTA8L251bWJl
cj48ZGF0ZXM+PHllYXI+MjAxNDwveWVhcj48L2RhdGVzPjx1cmxzPjxyZWxhdGVkLXVybHM+PHVy
bD5odHRwczovL3d3dy5wbmFzLm9yZy9jb250ZW50L3BuYXMvMTExLzEwLzM4NjUuZnVsbC5wZGY8
L3VybD48L3JlbGF0ZWQtdXJscz48L3VybHM+PGVsZWN0cm9uaWMtcmVzb3VyY2UtbnVtPjEwLjEw
NzMvcG5hcy4xMzI0MjQ1MTExPC9lbGVjdHJvbmljLXJlc291cmNlLW51bT48L3JlY29yZD48L0Np
dGU+PENpdGU+PEF1dGhvcj5IYXJncm92ZTwvQXV0aG9yPjxZZWFyPjIwMTU8L1llYXI+PFJlY051
bT41ODA8L1JlY051bT48cmVjb3JkPjxyZWMtbnVtYmVyPjU4MDwvcmVjLW51bWJlcj48Zm9yZWln
bi1rZXlzPjxrZXkgYXBwPSJFTiIgZGItaWQ9ImR2YXB6dGRwNnQ1dHdyZWR4eGp4ZHNyNDJmd3Ny
eHYwMjJ6ciIgdGltZXN0YW1wPSIxNjkzOTI2NzczIj41ODA8L2tleT48L2ZvcmVpZ24ta2V5cz48
cmVmLXR5cGUgbmFtZT0iSm91cm5hbCBBcnRpY2xlIj4xNzwvcmVmLXR5cGU+PGNvbnRyaWJ1dG9y
cz48YXV0aG9ycz48YXV0aG9yPkhhcmdyb3ZlLCBUYXRpYW5hIFk8L2F1dGhvcj48YXV0aG9yPldh
d3J6YWssIFpkemlzbGF3PC9hdXRob3I+PGF1dGhvcj5MYW1iLCBEYXZpZCBDPC9hdXRob3I+PGF1
dGhvcj5HdWVuZ2VyaWNoLCBGIFBldGVyPC9hdXRob3I+PGF1dGhvcj5MZXBlc2hldmEsIEdhbGlu
YSBJPC9hdXRob3I+PC9hdXRob3JzPjwvY29udHJpYnV0b3JzPjx0aXRsZXM+PHRpdGxlPlN0cnVj
dHVyZS1mdW5jdGlvbmFsIGNoYXJhY3Rlcml6YXRpb24gb2YgY3l0b2Nocm9tZSBQNDUwIHN0ZXJv
bCAxNM6xLWRlbWV0aHlsYXNlIChDWVA1MUIpIGZyb20gQXNwZXJnaWxsdXMgZnVtaWdhdHVzIGFu
ZCBtb2xlY3VsYXIgYmFzaXMgZm9yIHRoZSBkZXZlbG9wbWVudCBvZiBhbnRpZnVuZ2FsIGRydWdz
PC90aXRsZT48c2Vjb25kYXJ5LXRpdGxlPkpvdXJuYWwgb2YgQmlvbG9naWNhbCBDaGVtaXN0cnk8
L3NlY29uZGFyeS10aXRsZT48L3RpdGxlcz48cGVyaW9kaWNhbD48ZnVsbC10aXRsZT5Kb3VybmFs
IG9mIEJpb2xvZ2ljYWwgQ2hlbWlzdHJ5PC9mdWxsLXRpdGxlPjwvcGVyaW9kaWNhbD48cGFnZXM+
MjM5MTYtMjM5MzQ8L3BhZ2VzPjx2b2x1bWU+MjkwPC92b2x1bWU+PG51bWJlcj4zOTwvbnVtYmVy
PjxkYXRlcz48eWVhcj4yMDE1PC95ZWFyPjwvZGF0ZXM+PGlzYm4+MDAyMS05MjU4PC9pc2JuPjx1
cmxzPjwvdXJscz48L3JlY29yZD48L0NpdGU+PENpdGU+PEF1dGhvcj5IYXJncm92ZTwvQXV0aG9y
PjxZZWFyPjIwMTc8L1llYXI+PFJlY051bT41ODE8L1JlY051bT48cmVjb3JkPjxyZWMtbnVtYmVy
PjU4MTwvcmVjLW51bWJlcj48Zm9yZWlnbi1rZXlzPjxrZXkgYXBwPSJFTiIgZGItaWQ9ImR2YXB6
dGRwNnQ1dHdyZWR4eGp4ZHNyNDJmd3NyeHYwMjJ6ciIgdGltZXN0YW1wPSIxNjkzOTI2ODAzIj41
ODE8L2tleT48L2ZvcmVpZ24ta2V5cz48cmVmLXR5cGUgbmFtZT0iSm91cm5hbCBBcnRpY2xlIj4x
NzwvcmVmLXR5cGU+PGNvbnRyaWJ1dG9ycz48YXV0aG9ycz48YXV0aG9yPkhhcmdyb3ZlLCBUYXRp
YW5hIFk8L2F1dGhvcj48YXV0aG9yPkZyaWdnZXJpLCBMYXVyYTwvYXV0aG9yPjxhdXRob3I+V2F3
cnphaywgWmR6aXNsYXc8L2F1dGhvcj48YXV0aG9yPlFpLCBBaWRvbmc8L2F1dGhvcj48YXV0aG9y
PkhvZWtzdHJhLCBXaWxsaWFtIEo8L2F1dGhvcj48YXV0aG9yPlNjaG90emluZ2VyLCBSb2JlcnQg
SjwvYXV0aG9yPjxhdXRob3I+WW9yaywgSm9obiBEPC9hdXRob3I+PGF1dGhvcj5HdWVuZ2VyaWNo
LCBGIFBldGVyPC9hdXRob3I+PGF1dGhvcj5MZXBlc2hldmEsIEdhbGluYSBJPC9hdXRob3I+PC9h
dXRob3JzPjwvY29udHJpYnV0b3JzPjx0aXRsZXM+PHRpdGxlPlN0cnVjdHVyYWwgYW5hbHlzZXMg
b2YgQ2FuZGlkYSBhbGJpY2FucyBzdGVyb2wgMTTOsS1kZW1ldGh5bGFzZSBjb21wbGV4ZWQgd2l0
aCBhem9sZSBkcnVncyBhZGRyZXNzIHRoZSBtb2xlY3VsYXIgYmFzaXMgb2YgYXpvbGUtbWVkaWF0
ZWQgaW5oaWJpdGlvbiBvZiBmdW5nYWwgc3Rlcm9sIGJpb3N5bnRoZXNpczwvdGl0bGU+PHNlY29u
ZGFyeS10aXRsZT5Kb3VybmFsIG9mIEJpb2xvZ2ljYWwgQ2hlbWlzdHJ5PC9zZWNvbmRhcnktdGl0
bGU+PC90aXRsZXM+PHBlcmlvZGljYWw+PGZ1bGwtdGl0bGU+Sm91cm5hbCBvZiBCaW9sb2dpY2Fs
IENoZW1pc3RyeTwvZnVsbC10aXRsZT48L3BlcmlvZGljYWw+PHBhZ2VzPjY3MjgtNjc0MzwvcGFn
ZXM+PHZvbHVtZT4yOTI8L3ZvbHVtZT48bnVtYmVyPjE2PC9udW1iZXI+PGRhdGVzPjx5ZWFyPjIw
MTc8L3llYXI+PC9kYXRlcz48aXNibj4wMDIxLTkyNTg8L2lzYm4+PHVybHM+PC91cmxzPjwvcmVj
b3JkPjwvQ2l0ZT48L0VuZE5vdGU+AG==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PEVuZE5vdGU+PENpdGU+PEF1dGhvcj5LZW5peWE8L0F1dGhvcj48WWVhcj4yMDE4PC9ZZWFyPjxS
ZWNOdW0+NTc3PC9SZWNOdW0+PERpc3BsYXlUZXh0Pig2MSwgNjMtNjUpPC9EaXNwbGF5VGV4dD48
cmVjb3JkPjxyZWMtbnVtYmVyPjU3NzwvcmVjLW51bWJlcj48Zm9yZWlnbi1rZXlzPjxrZXkgYXBw
PSJFTiIgZGItaWQ9ImR2YXB6dGRwNnQ1dHdyZWR4eGp4ZHNyNDJmd3NyeHYwMjJ6ciIgdGltZXN0
YW1wPSIxNjkzOTI1MjAwIj41Nzc8L2tleT48L2ZvcmVpZ24ta2V5cz48cmVmLXR5cGUgbmFtZT0i
Sm91cm5hbCBBcnRpY2xlIj4xNzwvcmVmLXR5cGU+PGNvbnRyaWJ1dG9ycz48YXV0aG9ycz48YXV0
aG9yPktlbml5YSwgTWlraGFpbCBWPC9hdXRob3I+PGF1dGhvcj5TYWJoZXJ3YWwsIE1hbnlhPC9h
dXRob3I+PGF1dGhvcj5XaWxzb24sIFJham5pIEs8L2F1dGhvcj48YXV0aG9yPldvb2RzLCBNYXR0
aGV3IEE8L2F1dGhvcj48YXV0aG9yPlNhZ2F0b3ZhLCBBbGlhIEE8L2F1dGhvcj48YXV0aG9yPlR5
bmRhbGwsIEpvZWwgREE8L2F1dGhvcj48YXV0aG9yPk1vbmssIEJyaWFuIEM8L2F1dGhvcj48L2F1
dGhvcnM+PC9jb250cmlidXRvcnM+PHRpdGxlcz48dGl0bGU+Q3J5c3RhbCBzdHJ1Y3R1cmVzIG9m
IGZ1bGwtbGVuZ3RoIGxhbm9zdGVyb2wgMTTOsS1kZW1ldGh5bGFzZXMgb2YgcHJvbWluZW50IGZ1
bmdhbCBwYXRob2dlbnMgQ2FuZGlkYSBhbGJpY2FucyBhbmQgQ2FuZGlkYSBnbGFicmF0YSBwcm92
aWRlIHRvb2xzIGZvciBhbnRpZnVuZ2FsIGRpc2NvdmVyeTwvdGl0bGU+PHNlY29uZGFyeS10aXRs
ZT5BbnRpbWljcm9iaWFsIGFnZW50cyBhbmQgY2hlbW90aGVyYXB5PC9zZWNvbmRhcnktdGl0bGU+
PC90aXRsZXM+PHBlcmlvZGljYWw+PGZ1bGwtdGl0bGU+QW50aW1pY3JvYmlhbCBhZ2VudHMgYW5k
IGNoZW1vdGhlcmFweTwvZnVsbC10aXRsZT48L3BlcmlvZGljYWw+PHBhZ2VzPjEwLjExMjgvYWFj
LiAwMTEzNC0xODwvcGFnZXM+PHZvbHVtZT42Mjwvdm9sdW1lPjxudW1iZXI+MTE8L251bWJlcj48
ZGF0ZXM+PHllYXI+MjAxODwveWVhcj48L2RhdGVzPjxpc2JuPjAwNjYtNDgwNDwvaXNibj48dXJs
cz48L3VybHM+PC9yZWNvcmQ+PC9DaXRlPjxDaXRlPjxBdXRob3I+TW9uazwvQXV0aG9yPjxZZWFy
PjIwMTQ8L1llYXI+PFJlY051bT4zMTY8L1JlY051bT48cmVjb3JkPjxyZWMtbnVtYmVyPjMxNjwv
cmVjLW51bWJlcj48Zm9yZWlnbi1rZXlzPjxrZXkgYXBwPSJFTiIgZGItaWQ9ImR2YXB6dGRwNnQ1
dHdyZWR4eGp4ZHNyNDJmd3NyeHYwMjJ6ciIgdGltZXN0YW1wPSIxNTc5MDI1MTg1Ij4zMTY8L2tl
eT48L2ZvcmVpZ24ta2V5cz48cmVmLXR5cGUgbmFtZT0iSm91cm5hbCBBcnRpY2xlIj4xNzwvcmVm
LXR5cGU+PGNvbnRyaWJ1dG9ycz48YXV0aG9ycz48YXV0aG9yPk1vbmssIEJyaWFuIEMuPC9hdXRo
b3I+PGF1dGhvcj5Ub21hc2lhaywgVGhvbWFzIE0uPC9hdXRob3I+PGF1dGhvcj5LZW5peWEsIE1p
a2hhaWwgVi48L2F1dGhvcj48YXV0aG9yPkh1c2NobWFubiwgRnJhbnppc2thIFUuPC9hdXRob3I+
PGF1dGhvcj5UeW5kYWxsLCBKb2VsIEQuIEEuPC9hdXRob3I+PGF1dGhvcj5P4oCZQ29ubmVsbCwg
Sm9zZXBoIEQuPC9hdXRob3I+PGF1dGhvcj5DYW5ub24sIFJpY2hhcmQgRC48L2F1dGhvcj48YXV0
aG9yPk1jRG9uYWxkLCBKZWZmcmV5IEcuPC9hdXRob3I+PGF1dGhvcj5Sb2RyaWd1ZXosIEFuZHJl
dzwvYXV0aG9yPjxhdXRob3I+RmluZXItTW9vcmUsIEphbmV0IFMuPC9hdXRob3I+PGF1dGhvcj5T
dHJvdWQsIFJvYmVydCBNLjwvYXV0aG9yPjwvYXV0aG9ycz48L2NvbnRyaWJ1dG9ycz48dGl0bGVz
Pjx0aXRsZT5BcmNoaXRlY3R1cmUgb2YgYSBzaW5nbGUgbWVtYnJhbmUgc3Bhbm5pbmcgY3l0b2No
cm9tZSBQNDUwIHN1Z2dlc3RzIGNvbnN0cmFpbnRzIHRoYXQgb3JpZW50IHRoZSBjYXRhbHl0aWMg
ZG9tYWluIHJlbGF0aXZlIHRvIGEgYmlsYXllcjwvdGl0bGU+PHNlY29uZGFyeS10aXRsZT5Qcm9j
ZWVkaW5ncyBvZiB0aGUgTmF0aW9uYWwgQWNhZGVteSBvZiBTY2llbmNlczwvc2Vjb25kYXJ5LXRp
dGxlPjwvdGl0bGVzPjxwZXJpb2RpY2FsPjxmdWxsLXRpdGxlPlByb2NlZWRpbmdzIG9mIHRoZSBO
YXRpb25hbCBBY2FkZW15IG9mIFNjaWVuY2VzPC9mdWxsLXRpdGxlPjwvcGVyaW9kaWNhbD48cGFn
ZXM+Mzg2NS0zODcwPC9wYWdlcz48dm9sdW1lPjExMTwvdm9sdW1lPjxudW1iZXI+MTA8L251bWJl
cj48ZGF0ZXM+PHllYXI+MjAxNDwveWVhcj48L2RhdGVzPjx1cmxzPjxyZWxhdGVkLXVybHM+PHVy
bD5odHRwczovL3d3dy5wbmFzLm9yZy9jb250ZW50L3BuYXMvMTExLzEwLzM4NjUuZnVsbC5wZGY8
L3VybD48L3JlbGF0ZWQtdXJscz48L3VybHM+PGVsZWN0cm9uaWMtcmVzb3VyY2UtbnVtPjEwLjEw
NzMvcG5hcy4xMzI0MjQ1MTExPC9lbGVjdHJvbmljLXJlc291cmNlLW51bT48L3JlY29yZD48L0Np
dGU+PENpdGU+PEF1dGhvcj5IYXJncm92ZTwvQXV0aG9yPjxZZWFyPjIwMTU8L1llYXI+PFJlY051
bT41ODA8L1JlY051bT48cmVjb3JkPjxyZWMtbnVtYmVyPjU4MDwvcmVjLW51bWJlcj48Zm9yZWln
bi1rZXlzPjxrZXkgYXBwPSJFTiIgZGItaWQ9ImR2YXB6dGRwNnQ1dHdyZWR4eGp4ZHNyNDJmd3Ny
eHYwMjJ6ciIgdGltZXN0YW1wPSIxNjkzOTI2NzczIj41ODA8L2tleT48L2ZvcmVpZ24ta2V5cz48
cmVmLXR5cGUgbmFtZT0iSm91cm5hbCBBcnRpY2xlIj4xNzwvcmVmLXR5cGU+PGNvbnRyaWJ1dG9y
cz48YXV0aG9ycz48YXV0aG9yPkhhcmdyb3ZlLCBUYXRpYW5hIFk8L2F1dGhvcj48YXV0aG9yPldh
d3J6YWssIFpkemlzbGF3PC9hdXRob3I+PGF1dGhvcj5MYW1iLCBEYXZpZCBDPC9hdXRob3I+PGF1
dGhvcj5HdWVuZ2VyaWNoLCBGIFBldGVyPC9hdXRob3I+PGF1dGhvcj5MZXBlc2hldmEsIEdhbGlu
YSBJPC9hdXRob3I+PC9hdXRob3JzPjwvY29udHJpYnV0b3JzPjx0aXRsZXM+PHRpdGxlPlN0cnVj
dHVyZS1mdW5jdGlvbmFsIGNoYXJhY3Rlcml6YXRpb24gb2YgY3l0b2Nocm9tZSBQNDUwIHN0ZXJv
bCAxNM6xLWRlbWV0aHlsYXNlIChDWVA1MUIpIGZyb20gQXNwZXJnaWxsdXMgZnVtaWdhdHVzIGFu
ZCBtb2xlY3VsYXIgYmFzaXMgZm9yIHRoZSBkZXZlbG9wbWVudCBvZiBhbnRpZnVuZ2FsIGRydWdz
PC90aXRsZT48c2Vjb25kYXJ5LXRpdGxlPkpvdXJuYWwgb2YgQmlvbG9naWNhbCBDaGVtaXN0cnk8
L3NlY29uZGFyeS10aXRsZT48L3RpdGxlcz48cGVyaW9kaWNhbD48ZnVsbC10aXRsZT5Kb3VybmFs
IG9mIEJpb2xvZ2ljYWwgQ2hlbWlzdHJ5PC9mdWxsLXRpdGxlPjwvcGVyaW9kaWNhbD48cGFnZXM+
MjM5MTYtMjM5MzQ8L3BhZ2VzPjx2b2x1bWU+MjkwPC92b2x1bWU+PG51bWJlcj4zOTwvbnVtYmVy
PjxkYXRlcz48eWVhcj4yMDE1PC95ZWFyPjwvZGF0ZXM+PGlzYm4+MDAyMS05MjU4PC9pc2JuPjx1
cmxzPjwvdXJscz48L3JlY29yZD48L0NpdGU+PENpdGU+PEF1dGhvcj5IYXJncm92ZTwvQXV0aG9y
PjxZZWFyPjIwMTc8L1llYXI+PFJlY051bT41ODE8L1JlY051bT48cmVjb3JkPjxyZWMtbnVtYmVy
PjU4MTwvcmVjLW51bWJlcj48Zm9yZWlnbi1rZXlzPjxrZXkgYXBwPSJFTiIgZGItaWQ9ImR2YXB6
dGRwNnQ1dHdyZWR4eGp4ZHNyNDJmd3NyeHYwMjJ6ciIgdGltZXN0YW1wPSIxNjkzOTI2ODAzIj41
ODE8L2tleT48L2ZvcmVpZ24ta2V5cz48cmVmLXR5cGUgbmFtZT0iSm91cm5hbCBBcnRpY2xlIj4x
NzwvcmVmLXR5cGU+PGNvbnRyaWJ1dG9ycz48YXV0aG9ycz48YXV0aG9yPkhhcmdyb3ZlLCBUYXRp
YW5hIFk8L2F1dGhvcj48YXV0aG9yPkZyaWdnZXJpLCBMYXVyYTwvYXV0aG9yPjxhdXRob3I+V2F3
cnphaywgWmR6aXNsYXc8L2F1dGhvcj48YXV0aG9yPlFpLCBBaWRvbmc8L2F1dGhvcj48YXV0aG9y
PkhvZWtzdHJhLCBXaWxsaWFtIEo8L2F1dGhvcj48YXV0aG9yPlNjaG90emluZ2VyLCBSb2JlcnQg
SjwvYXV0aG9yPjxhdXRob3I+WW9yaywgSm9obiBEPC9hdXRob3I+PGF1dGhvcj5HdWVuZ2VyaWNo
LCBGIFBldGVyPC9hdXRob3I+PGF1dGhvcj5MZXBlc2hldmEsIEdhbGluYSBJPC9hdXRob3I+PC9h
dXRob3JzPjwvY29udHJpYnV0b3JzPjx0aXRsZXM+PHRpdGxlPlN0cnVjdHVyYWwgYW5hbHlzZXMg
b2YgQ2FuZGlkYSBhbGJpY2FucyBzdGVyb2wgMTTOsS1kZW1ldGh5bGFzZSBjb21wbGV4ZWQgd2l0
aCBhem9sZSBkcnVncyBhZGRyZXNzIHRoZSBtb2xlY3VsYXIgYmFzaXMgb2YgYXpvbGUtbWVkaWF0
ZWQgaW5oaWJpdGlvbiBvZiBmdW5nYWwgc3Rlcm9sIGJpb3N5bnRoZXNpczwvdGl0bGU+PHNlY29u
ZGFyeS10aXRsZT5Kb3VybmFsIG9mIEJpb2xvZ2ljYWwgQ2hlbWlzdHJ5PC9zZWNvbmRhcnktdGl0
bGU+PC90aXRsZXM+PHBlcmlvZGljYWw+PGZ1bGwtdGl0bGU+Sm91cm5hbCBvZiBCaW9sb2dpY2Fs
IENoZW1pc3RyeTwvZnVsbC10aXRsZT48L3BlcmlvZGljYWw+PHBhZ2VzPjY3MjgtNjc0MzwvcGFn
ZXM+PHZvbHVtZT4yOTI8L3ZvbHVtZT48bnVtYmVyPjE2PC9udW1iZXI+PGRhdGVzPjx5ZWFyPjIw
MTc8L3llYXI+PC9kYXRlcz48aXNibj4wMDIxLTkyNTg8L2lzYm4+PHVybHM+PC91cmxzPjwvcmVj
b3JkPjwvQ2l0ZT48L0VuZE5vdGU+AG==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(61, 63-65)</w:t>
      </w:r>
      <w:r w:rsidRPr="00963F09">
        <w:rPr>
          <w:rFonts w:asciiTheme="majorBidi" w:hAnsiTheme="majorBidi" w:cstheme="majorBidi"/>
          <w:bCs/>
        </w:rPr>
        <w:fldChar w:fldCharType="end"/>
      </w:r>
      <w:r w:rsidRPr="00963F09">
        <w:rPr>
          <w:rFonts w:asciiTheme="majorBidi" w:hAnsiTheme="majorBidi" w:cstheme="majorBidi"/>
          <w:bCs/>
        </w:rPr>
        <w:t xml:space="preserve">. The interaction between itraconazole and </w:t>
      </w:r>
      <w:r w:rsidRPr="00963F09">
        <w:rPr>
          <w:rFonts w:asciiTheme="majorBidi" w:hAnsiTheme="majorBidi" w:cstheme="majorBidi"/>
          <w:bCs/>
          <w:i/>
          <w:iCs/>
        </w:rPr>
        <w:t xml:space="preserve">C. albicans </w:t>
      </w:r>
      <w:r w:rsidRPr="00963F09">
        <w:rPr>
          <w:rFonts w:asciiTheme="majorBidi" w:hAnsiTheme="majorBidi" w:cstheme="majorBidi"/>
          <w:bCs/>
        </w:rPr>
        <w:t xml:space="preserve">Erg11 shows that on a molecular scale, one of the nitrogen atoms in the azole ring binds as the sixth coordinating ligand to the heme iron, preventing oxygen activation (Figure </w:t>
      </w:r>
      <w:r w:rsidR="00903673" w:rsidRPr="00963F09">
        <w:rPr>
          <w:rFonts w:asciiTheme="majorBidi" w:hAnsiTheme="majorBidi" w:cstheme="majorBidi"/>
          <w:bCs/>
        </w:rPr>
        <w:t>1.</w:t>
      </w:r>
      <w:r w:rsidRPr="00963F09">
        <w:rPr>
          <w:rFonts w:asciiTheme="majorBidi" w:hAnsiTheme="majorBidi" w:cstheme="majorBidi"/>
          <w:bCs/>
        </w:rPr>
        <w:t xml:space="preserve">5B) </w:t>
      </w:r>
      <w:r w:rsidRPr="00963F09">
        <w:rPr>
          <w:rFonts w:asciiTheme="majorBidi" w:hAnsiTheme="majorBidi" w:cstheme="majorBidi"/>
          <w:bCs/>
        </w:rPr>
        <w:fldChar w:fldCharType="begin">
          <w:fldData xml:space="preserve">PEVuZE5vdGU+PENpdGU+PEF1dGhvcj5Nb25rPC9BdXRob3I+PFllYXI+MjAyMDwvWWVhcj48UmVj
TnVtPjU4MjwvUmVjTnVtPjxEaXNwbGF5VGV4dD4oNjYpPC9EaXNwbGF5VGV4dD48cmVjb3JkPjxy
ZWMtbnVtYmVyPjU4MjwvcmVjLW51bWJlcj48Zm9yZWlnbi1rZXlzPjxrZXkgYXBwPSJFTiIgZGIt
aWQ9ImR2YXB6dGRwNnQ1dHdyZWR4eGp4ZHNyNDJmd3NyeHYwMjJ6ciIgdGltZXN0YW1wPSIxNjkz
OTMzMjMxIj41ODI8L2tleT48L2ZvcmVpZ24ta2V5cz48cmVmLXR5cGUgbmFtZT0iSm91cm5hbCBB
cnRpY2xlIj4xNzwvcmVmLXR5cGU+PGNvbnRyaWJ1dG9ycz48YXV0aG9ycz48YXV0aG9yPk1vbmss
IEIuIEMuPC9hdXRob3I+PGF1dGhvcj5TYWdhdG92YSwgQS4gQS48L2F1dGhvcj48YXV0aG9yPkhv
c3NlaW5pLCBQLjwvYXV0aG9yPjxhdXRob3I+UnVtYSwgWS4gTi48L2F1dGhvcj48YXV0aG9yPldp
bHNvbiwgUi4gSy48L2F1dGhvcj48YXV0aG9yPktlbml5YSwgTS4gVi48L2F1dGhvcj48L2F1dGhv
cnM+PC9jb250cmlidXRvcnM+PGF1dGgtYWRkcmVzcz5TaXIgSm9obiBXYWxzaCBSZXNlYXJjaCBJ
bnN0aXR1dGUsIEZhY3VsdHkgb2YgRGVudGlzdHJ5LCBVbml2ZXJzaXR5IG9mIE90YWdvLCBQTyBC
b3ggNTYsIER1bmVkaW4gOTA1NCwgTmV3IFplYWxhbmQuIEVsZWN0cm9uaWMgYWRkcmVzczogYnJp
YW4ubW9ua0BvdGFnby5hYy5uei4mI3hEO1NpciBKb2huIFdhbHNoIFJlc2VhcmNoIEluc3RpdHV0
ZSwgRmFjdWx0eSBvZiBEZW50aXN0cnksIFVuaXZlcnNpdHkgb2YgT3RhZ28sIFBPIEJveCA1Niwg
RHVuZWRpbiA5MDU0LCBOZXcgWmVhbGFuZC48L2F1dGgtYWRkcmVzcz48dGl0bGVzPjx0aXRsZT5G
dW5nYWwgTGFub3N0ZXJvbCAxNM6xLWRlbWV0aHlsYXNlOiBBIHRhcmdldCBmb3IgbmV4dC1nZW5l
cmF0aW9uIGFudGlmdW5nYWwgZGVzaWduPC90aXRsZT48c2Vjb25kYXJ5LXRpdGxlPkJpb2NoaW0g
QmlvcGh5cyBBY3RhIFByb3RlaW5zIFByb3Rlb208L3NlY29uZGFyeS10aXRsZT48L3RpdGxlcz48
cGVyaW9kaWNhbD48ZnVsbC10aXRsZT5CaW9jaGltIEJpb3BoeXMgQWN0YSBQcm90ZWlucyBQcm90
ZW9tPC9mdWxsLXRpdGxlPjwvcGVyaW9kaWNhbD48cGFnZXM+MTQwMjA2PC9wYWdlcz48dm9sdW1l
PjE4Njg8L3ZvbHVtZT48bnVtYmVyPjM8L251bWJlcj48ZWRpdGlvbj4yMDE5MDMwNjwvZWRpdGlv
bj48a2V5d29yZHM+PGtleXdvcmQ+MTQtYWxwaGEgRGVtZXRoeWxhc2UgSW5oaWJpdG9ycy9jaGVt
aXN0cnkvZWNvbm9taWNzLypwaGFybWFjb2xvZ3kvdGhlcmFwZXV0aWMgdXNlPC9rZXl3b3JkPjxr
ZXl3b3JkPkFncm9jaGVtaWNhbHMvY2hlbWlzdHJ5PC9rZXl3b3JkPjxrZXl3b3JkPkFuaW1hbHM8
L2tleXdvcmQ+PGtleXdvcmQ+QW50aWZ1bmdhbCBBZ2VudHMvY2hlbWlzdHJ5L2Vjb25vbWljcy8q
cGhhcm1hY29sb2d5L3RoZXJhcGV1dGljIHVzZTwva2V5d29yZD48a2V5d29yZD5Bem9sZXMvY2hl
bWlzdHJ5L2Vjb25vbWljcy9waGFybWFjb2xvZ3kvdGhlcmFwZXV0aWMgdXNlPC9rZXl3b3JkPjxr
ZXl3b3JkPkRydWcgRGlzY292ZXJ5PC9rZXl3b3JkPjxrZXl3b3JkPkVjb3N5c3RlbTwva2V5d29y
ZD48a2V5d29yZD5Gb29kIFN1cHBseTwva2V5d29yZD48a2V5d29yZD5IdW1hbnM8L2tleXdvcmQ+
PGtleXdvcmQ+TWljZTwva2V5d29yZD48a2V5d29yZD5NeWNvc2VzL2RydWcgdGhlcmFweTwva2V5
d29yZD48a2V5d29yZD5TdGVyb2wgMTQtRGVtZXRoeWxhc2UvKmNoZW1pc3RyeS9tZXRhYm9saXNt
PC9rZXl3b3JkPjxrZXl3b3JkPkFudGlmdW5nYWwgZGlzY292ZXJ5PC9rZXl3b3JkPjxrZXl3b3Jk
PkFudGlmdW5nYWwgcmVzaXN0YW5jZTwva2V5d29yZD48a2V5d29yZD5Bem9sZSBhbnRpZnVuZ2Fs
czwva2V5d29yZD48a2V5d29yZD5FbnZpcm9ubWVudGFsIGNoYW5nZTwva2V5d29yZD48a2V5d29y
ZD5GdW5nYWwgaW5mZWN0aW9uczwva2V5d29yZD48a2V5d29yZD5MYW5vc3Rlcm9sIDE0YWxwaGEt
ZGVtZXRoeWxhc2U8L2tleXdvcmQ+PGtleXdvcmQ+WC1yYXkgY3J5c3RhbGxvZ3JhcGh5PC9rZXl3
b3JkPjwva2V5d29yZHM+PGRhdGVzPjx5ZWFyPjIwMjA8L3llYXI+PHB1Yi1kYXRlcz48ZGF0ZT5N
YXI8L2RhdGU+PC9wdWItZGF0ZXM+PC9kYXRlcz48aXNibj4xNTcwLTk2Mzk8L2lzYm4+PGFjY2Vz
c2lvbi1udW0+MzA4NTE0MzE8L2FjY2Vzc2lvbi1udW0+PHVybHM+PC91cmxzPjxlbGVjdHJvbmlj
LXJlc291cmNlLW51bT4xMC4xMDE2L2ouYmJhcGFwLjIwMTkuMDIuMDA4PC9lbGVjdHJvbmljLXJl
c291cmNlLW51bT48cmVtb3RlLWRhdGFiYXNlLXByb3ZpZGVyPk5MTTwvcmVtb3RlLWRhdGFiYXNl
LXByb3ZpZGVyPjxsYW5ndWFnZT5lbmc8L2xhbmd1YWdlPjwvcmVjb3JkPjwvQ2l0ZT48L0VuZE5v
dGU+AG==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PEVuZE5vdGU+PENpdGU+PEF1dGhvcj5Nb25rPC9BdXRob3I+PFllYXI+MjAyMDwvWWVhcj48UmVj
TnVtPjU4MjwvUmVjTnVtPjxEaXNwbGF5VGV4dD4oNjYpPC9EaXNwbGF5VGV4dD48cmVjb3JkPjxy
ZWMtbnVtYmVyPjU4MjwvcmVjLW51bWJlcj48Zm9yZWlnbi1rZXlzPjxrZXkgYXBwPSJFTiIgZGIt
aWQ9ImR2YXB6dGRwNnQ1dHdyZWR4eGp4ZHNyNDJmd3NyeHYwMjJ6ciIgdGltZXN0YW1wPSIxNjkz
OTMzMjMxIj41ODI8L2tleT48L2ZvcmVpZ24ta2V5cz48cmVmLXR5cGUgbmFtZT0iSm91cm5hbCBB
cnRpY2xlIj4xNzwvcmVmLXR5cGU+PGNvbnRyaWJ1dG9ycz48YXV0aG9ycz48YXV0aG9yPk1vbmss
IEIuIEMuPC9hdXRob3I+PGF1dGhvcj5TYWdhdG92YSwgQS4gQS48L2F1dGhvcj48YXV0aG9yPkhv
c3NlaW5pLCBQLjwvYXV0aG9yPjxhdXRob3I+UnVtYSwgWS4gTi48L2F1dGhvcj48YXV0aG9yPldp
bHNvbiwgUi4gSy48L2F1dGhvcj48YXV0aG9yPktlbml5YSwgTS4gVi48L2F1dGhvcj48L2F1dGhv
cnM+PC9jb250cmlidXRvcnM+PGF1dGgtYWRkcmVzcz5TaXIgSm9obiBXYWxzaCBSZXNlYXJjaCBJ
bnN0aXR1dGUsIEZhY3VsdHkgb2YgRGVudGlzdHJ5LCBVbml2ZXJzaXR5IG9mIE90YWdvLCBQTyBC
b3ggNTYsIER1bmVkaW4gOTA1NCwgTmV3IFplYWxhbmQuIEVsZWN0cm9uaWMgYWRkcmVzczogYnJp
YW4ubW9ua0BvdGFnby5hYy5uei4mI3hEO1NpciBKb2huIFdhbHNoIFJlc2VhcmNoIEluc3RpdHV0
ZSwgRmFjdWx0eSBvZiBEZW50aXN0cnksIFVuaXZlcnNpdHkgb2YgT3RhZ28sIFBPIEJveCA1Niwg
RHVuZWRpbiA5MDU0LCBOZXcgWmVhbGFuZC48L2F1dGgtYWRkcmVzcz48dGl0bGVzPjx0aXRsZT5G
dW5nYWwgTGFub3N0ZXJvbCAxNM6xLWRlbWV0aHlsYXNlOiBBIHRhcmdldCBmb3IgbmV4dC1nZW5l
cmF0aW9uIGFudGlmdW5nYWwgZGVzaWduPC90aXRsZT48c2Vjb25kYXJ5LXRpdGxlPkJpb2NoaW0g
QmlvcGh5cyBBY3RhIFByb3RlaW5zIFByb3Rlb208L3NlY29uZGFyeS10aXRsZT48L3RpdGxlcz48
cGVyaW9kaWNhbD48ZnVsbC10aXRsZT5CaW9jaGltIEJpb3BoeXMgQWN0YSBQcm90ZWlucyBQcm90
ZW9tPC9mdWxsLXRpdGxlPjwvcGVyaW9kaWNhbD48cGFnZXM+MTQwMjA2PC9wYWdlcz48dm9sdW1l
PjE4Njg8L3ZvbHVtZT48bnVtYmVyPjM8L251bWJlcj48ZWRpdGlvbj4yMDE5MDMwNjwvZWRpdGlv
bj48a2V5d29yZHM+PGtleXdvcmQ+MTQtYWxwaGEgRGVtZXRoeWxhc2UgSW5oaWJpdG9ycy9jaGVt
aXN0cnkvZWNvbm9taWNzLypwaGFybWFjb2xvZ3kvdGhlcmFwZXV0aWMgdXNlPC9rZXl3b3JkPjxr
ZXl3b3JkPkFncm9jaGVtaWNhbHMvY2hlbWlzdHJ5PC9rZXl3b3JkPjxrZXl3b3JkPkFuaW1hbHM8
L2tleXdvcmQ+PGtleXdvcmQ+QW50aWZ1bmdhbCBBZ2VudHMvY2hlbWlzdHJ5L2Vjb25vbWljcy8q
cGhhcm1hY29sb2d5L3RoZXJhcGV1dGljIHVzZTwva2V5d29yZD48a2V5d29yZD5Bem9sZXMvY2hl
bWlzdHJ5L2Vjb25vbWljcy9waGFybWFjb2xvZ3kvdGhlcmFwZXV0aWMgdXNlPC9rZXl3b3JkPjxr
ZXl3b3JkPkRydWcgRGlzY292ZXJ5PC9rZXl3b3JkPjxrZXl3b3JkPkVjb3N5c3RlbTwva2V5d29y
ZD48a2V5d29yZD5Gb29kIFN1cHBseTwva2V5d29yZD48a2V5d29yZD5IdW1hbnM8L2tleXdvcmQ+
PGtleXdvcmQ+TWljZTwva2V5d29yZD48a2V5d29yZD5NeWNvc2VzL2RydWcgdGhlcmFweTwva2V5
d29yZD48a2V5d29yZD5TdGVyb2wgMTQtRGVtZXRoeWxhc2UvKmNoZW1pc3RyeS9tZXRhYm9saXNt
PC9rZXl3b3JkPjxrZXl3b3JkPkFudGlmdW5nYWwgZGlzY292ZXJ5PC9rZXl3b3JkPjxrZXl3b3Jk
PkFudGlmdW5nYWwgcmVzaXN0YW5jZTwva2V5d29yZD48a2V5d29yZD5Bem9sZSBhbnRpZnVuZ2Fs
czwva2V5d29yZD48a2V5d29yZD5FbnZpcm9ubWVudGFsIGNoYW5nZTwva2V5d29yZD48a2V5d29y
ZD5GdW5nYWwgaW5mZWN0aW9uczwva2V5d29yZD48a2V5d29yZD5MYW5vc3Rlcm9sIDE0YWxwaGEt
ZGVtZXRoeWxhc2U8L2tleXdvcmQ+PGtleXdvcmQ+WC1yYXkgY3J5c3RhbGxvZ3JhcGh5PC9rZXl3
b3JkPjwva2V5d29yZHM+PGRhdGVzPjx5ZWFyPjIwMjA8L3llYXI+PHB1Yi1kYXRlcz48ZGF0ZT5N
YXI8L2RhdGU+PC9wdWItZGF0ZXM+PC9kYXRlcz48aXNibj4xNTcwLTk2Mzk8L2lzYm4+PGFjY2Vz
c2lvbi1udW0+MzA4NTE0MzE8L2FjY2Vzc2lvbi1udW0+PHVybHM+PC91cmxzPjxlbGVjdHJvbmlj
LXJlc291cmNlLW51bT4xMC4xMDE2L2ouYmJhcGFwLjIwMTkuMDIuMDA4PC9lbGVjdHJvbmljLXJl
c291cmNlLW51bT48cmVtb3RlLWRhdGFiYXNlLXByb3ZpZGVyPk5MTTwvcmVtb3RlLWRhdGFiYXNl
LXByb3ZpZGVyPjxsYW5ndWFnZT5lbmc8L2xhbmd1YWdlPjwvcmVjb3JkPjwvQ2l0ZT48L0VuZE5v
dGU+AG==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(66)</w:t>
      </w:r>
      <w:r w:rsidRPr="00963F09">
        <w:rPr>
          <w:rFonts w:asciiTheme="majorBidi" w:hAnsiTheme="majorBidi" w:cstheme="majorBidi"/>
          <w:bCs/>
        </w:rPr>
        <w:fldChar w:fldCharType="end"/>
      </w:r>
      <w:r w:rsidRPr="00963F09">
        <w:rPr>
          <w:rFonts w:asciiTheme="majorBidi" w:hAnsiTheme="majorBidi" w:cstheme="majorBidi"/>
          <w:bCs/>
        </w:rPr>
        <w:t xml:space="preserve">. The interaction of the azole ring with the heme is crucial in determining the binding of azole drugs to Erg11 targets in other structures as well </w:t>
      </w:r>
      <w:r w:rsidRPr="00963F09">
        <w:rPr>
          <w:rFonts w:asciiTheme="majorBidi" w:hAnsiTheme="majorBidi" w:cstheme="majorBidi"/>
          <w:bCs/>
        </w:rPr>
        <w:fldChar w:fldCharType="begin">
          <w:fldData xml:space="preserve">PEVuZE5vdGU+PENpdGU+PEF1dGhvcj5Nb25rPC9BdXRob3I+PFllYXI+MjAxNDwvWWVhcj48UmVj
TnVtPjMxNjwvUmVjTnVtPjxEaXNwbGF5VGV4dD4oNjMtNjUpPC9EaXNwbGF5VGV4dD48cmVjb3Jk
PjxyZWMtbnVtYmVyPjMxNjwvcmVjLW51bWJlcj48Zm9yZWlnbi1rZXlzPjxrZXkgYXBwPSJFTiIg
ZGItaWQ9ImR2YXB6dGRwNnQ1dHdyZWR4eGp4ZHNyNDJmd3NyeHYwMjJ6ciIgdGltZXN0YW1wPSIx
NTc5MDI1MTg1Ij4zMTY8L2tleT48L2ZvcmVpZ24ta2V5cz48cmVmLXR5cGUgbmFtZT0iSm91cm5h
bCBBcnRpY2xlIj4xNzwvcmVmLXR5cGU+PGNvbnRyaWJ1dG9ycz48YXV0aG9ycz48YXV0aG9yPk1v
bmssIEJyaWFuIEMuPC9hdXRob3I+PGF1dGhvcj5Ub21hc2lhaywgVGhvbWFzIE0uPC9hdXRob3I+
PGF1dGhvcj5LZW5peWEsIE1pa2hhaWwgVi48L2F1dGhvcj48YXV0aG9yPkh1c2NobWFubiwgRnJh
bnppc2thIFUuPC9hdXRob3I+PGF1dGhvcj5UeW5kYWxsLCBKb2VsIEQuIEEuPC9hdXRob3I+PGF1
dGhvcj5P4oCZQ29ubmVsbCwgSm9zZXBoIEQuPC9hdXRob3I+PGF1dGhvcj5DYW5ub24sIFJpY2hh
cmQgRC48L2F1dGhvcj48YXV0aG9yPk1jRG9uYWxkLCBKZWZmcmV5IEcuPC9hdXRob3I+PGF1dGhv
cj5Sb2RyaWd1ZXosIEFuZHJldzwvYXV0aG9yPjxhdXRob3I+RmluZXItTW9vcmUsIEphbmV0IFMu
PC9hdXRob3I+PGF1dGhvcj5TdHJvdWQsIFJvYmVydCBNLjwvYXV0aG9yPjwvYXV0aG9ycz48L2Nv
bnRyaWJ1dG9ycz48dGl0bGVzPjx0aXRsZT5BcmNoaXRlY3R1cmUgb2YgYSBzaW5nbGUgbWVtYnJh
bmUgc3Bhbm5pbmcgY3l0b2Nocm9tZSBQNDUwIHN1Z2dlc3RzIGNvbnN0cmFpbnRzIHRoYXQgb3Jp
ZW50IHRoZSBjYXRhbHl0aWMgZG9tYWluIHJlbGF0aXZlIHRvIGEgYmlsYXllcjwvdGl0bGU+PHNl
Y29uZGFyeS10aXRsZT5Qcm9jZWVkaW5ncyBvZiB0aGUgTmF0aW9uYWwgQWNhZGVteSBvZiBTY2ll
bmNlczwvc2Vjb25kYXJ5LXRpdGxlPjwvdGl0bGVzPjxwZXJpb2RpY2FsPjxmdWxsLXRpdGxlPlBy
b2NlZWRpbmdzIG9mIHRoZSBOYXRpb25hbCBBY2FkZW15IG9mIFNjaWVuY2VzPC9mdWxsLXRpdGxl
PjwvcGVyaW9kaWNhbD48cGFnZXM+Mzg2NS0zODcwPC9wYWdlcz48dm9sdW1lPjExMTwvdm9sdW1l
PjxudW1iZXI+MTA8L251bWJlcj48ZGF0ZXM+PHllYXI+MjAxNDwveWVhcj48L2RhdGVzPjx1cmxz
PjxyZWxhdGVkLXVybHM+PHVybD5odHRwczovL3d3dy5wbmFzLm9yZy9jb250ZW50L3BuYXMvMTEx
LzEwLzM4NjUuZnVsbC5wZGY8L3VybD48L3JlbGF0ZWQtdXJscz48L3VybHM+PGVsZWN0cm9uaWMt
cmVzb3VyY2UtbnVtPjEwLjEwNzMvcG5hcy4xMzI0MjQ1MTExPC9lbGVjdHJvbmljLXJlc291cmNl
LW51bT48L3JlY29yZD48L0NpdGU+PENpdGU+PEF1dGhvcj5IYXJncm92ZTwvQXV0aG9yPjxZZWFy
PjIwMTU8L1llYXI+PFJlY051bT41ODA8L1JlY051bT48cmVjb3JkPjxyZWMtbnVtYmVyPjU4MDwv
cmVjLW51bWJlcj48Zm9yZWlnbi1rZXlzPjxrZXkgYXBwPSJFTiIgZGItaWQ9ImR2YXB6dGRwNnQ1
dHdyZWR4eGp4ZHNyNDJmd3NyeHYwMjJ6ciIgdGltZXN0YW1wPSIxNjkzOTI2NzczIj41ODA8L2tl
eT48L2ZvcmVpZ24ta2V5cz48cmVmLXR5cGUgbmFtZT0iSm91cm5hbCBBcnRpY2xlIj4xNzwvcmVm
LXR5cGU+PGNvbnRyaWJ1dG9ycz48YXV0aG9ycz48YXV0aG9yPkhhcmdyb3ZlLCBUYXRpYW5hIFk8
L2F1dGhvcj48YXV0aG9yPldhd3J6YWssIFpkemlzbGF3PC9hdXRob3I+PGF1dGhvcj5MYW1iLCBE
YXZpZCBDPC9hdXRob3I+PGF1dGhvcj5HdWVuZ2VyaWNoLCBGIFBldGVyPC9hdXRob3I+PGF1dGhv
cj5MZXBlc2hldmEsIEdhbGluYSBJPC9hdXRob3I+PC9hdXRob3JzPjwvY29udHJpYnV0b3JzPjx0
aXRsZXM+PHRpdGxlPlN0cnVjdHVyZS1mdW5jdGlvbmFsIGNoYXJhY3Rlcml6YXRpb24gb2YgY3l0
b2Nocm9tZSBQNDUwIHN0ZXJvbCAxNM6xLWRlbWV0aHlsYXNlIChDWVA1MUIpIGZyb20gQXNwZXJn
aWxsdXMgZnVtaWdhdHVzIGFuZCBtb2xlY3VsYXIgYmFzaXMgZm9yIHRoZSBkZXZlbG9wbWVudCBv
ZiBhbnRpZnVuZ2FsIGRydWdzPC90aXRsZT48c2Vjb25kYXJ5LXRpdGxlPkpvdXJuYWwgb2YgQmlv
bG9naWNhbCBDaGVtaXN0cnk8L3NlY29uZGFyeS10aXRsZT48L3RpdGxlcz48cGVyaW9kaWNhbD48
ZnVsbC10aXRsZT5Kb3VybmFsIG9mIEJpb2xvZ2ljYWwgQ2hlbWlzdHJ5PC9mdWxsLXRpdGxlPjwv
cGVyaW9kaWNhbD48cGFnZXM+MjM5MTYtMjM5MzQ8L3BhZ2VzPjx2b2x1bWU+MjkwPC92b2x1bWU+
PG51bWJlcj4zOTwvbnVtYmVyPjxkYXRlcz48eWVhcj4yMDE1PC95ZWFyPjwvZGF0ZXM+PGlzYm4+
MDAyMS05MjU4PC9pc2JuPjx1cmxzPjwvdXJscz48L3JlY29yZD48L0NpdGU+PENpdGU+PEF1dGhv
cj5IYXJncm92ZTwvQXV0aG9yPjxZZWFyPjIwMTc8L1llYXI+PFJlY051bT41ODE8L1JlY051bT48
cmVjb3JkPjxyZWMtbnVtYmVyPjU4MTwvcmVjLW51bWJlcj48Zm9yZWlnbi1rZXlzPjxrZXkgYXBw
PSJFTiIgZGItaWQ9ImR2YXB6dGRwNnQ1dHdyZWR4eGp4ZHNyNDJmd3NyeHYwMjJ6ciIgdGltZXN0
YW1wPSIxNjkzOTI2ODAzIj41ODE8L2tleT48L2ZvcmVpZ24ta2V5cz48cmVmLXR5cGUgbmFtZT0i
Sm91cm5hbCBBcnRpY2xlIj4xNzwvcmVmLXR5cGU+PGNvbnRyaWJ1dG9ycz48YXV0aG9ycz48YXV0
aG9yPkhhcmdyb3ZlLCBUYXRpYW5hIFk8L2F1dGhvcj48YXV0aG9yPkZyaWdnZXJpLCBMYXVyYTwv
YXV0aG9yPjxhdXRob3I+V2F3cnphaywgWmR6aXNsYXc8L2F1dGhvcj48YXV0aG9yPlFpLCBBaWRv
bmc8L2F1dGhvcj48YXV0aG9yPkhvZWtzdHJhLCBXaWxsaWFtIEo8L2F1dGhvcj48YXV0aG9yPlNj
aG90emluZ2VyLCBSb2JlcnQgSjwvYXV0aG9yPjxhdXRob3I+WW9yaywgSm9obiBEPC9hdXRob3I+
PGF1dGhvcj5HdWVuZ2VyaWNoLCBGIFBldGVyPC9hdXRob3I+PGF1dGhvcj5MZXBlc2hldmEsIEdh
bGluYSBJPC9hdXRob3I+PC9hdXRob3JzPjwvY29udHJpYnV0b3JzPjx0aXRsZXM+PHRpdGxlPlN0
cnVjdHVyYWwgYW5hbHlzZXMgb2YgQ2FuZGlkYSBhbGJpY2FucyBzdGVyb2wgMTTOsS1kZW1ldGh5
bGFzZSBjb21wbGV4ZWQgd2l0aCBhem9sZSBkcnVncyBhZGRyZXNzIHRoZSBtb2xlY3VsYXIgYmFz
aXMgb2YgYXpvbGUtbWVkaWF0ZWQgaW5oaWJpdGlvbiBvZiBmdW5nYWwgc3Rlcm9sIGJpb3N5bnRo
ZXNpczwvdGl0bGU+PHNlY29uZGFyeS10aXRsZT5Kb3VybmFsIG9mIEJpb2xvZ2ljYWwgQ2hlbWlz
dHJ5PC9zZWNvbmRhcnktdGl0bGU+PC90aXRsZXM+PHBlcmlvZGljYWw+PGZ1bGwtdGl0bGU+Sm91
cm5hbCBvZiBCaW9sb2dpY2FsIENoZW1pc3RyeTwvZnVsbC10aXRsZT48L3BlcmlvZGljYWw+PHBh
Z2VzPjY3MjgtNjc0MzwvcGFnZXM+PHZvbHVtZT4yOTI8L3ZvbHVtZT48bnVtYmVyPjE2PC9udW1i
ZXI+PGRhdGVzPjx5ZWFyPjIwMTc8L3llYXI+PC9kYXRlcz48aXNibj4wMDIxLTkyNTg8L2lzYm4+
PHVybHM+PC91cmxzPjwvcmVjb3JkPjwvQ2l0ZT48L0VuZE5vdGU+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PEVuZE5vdGU+PENpdGU+PEF1dGhvcj5Nb25rPC9BdXRob3I+PFllYXI+MjAxNDwvWWVhcj48UmVj
TnVtPjMxNjwvUmVjTnVtPjxEaXNwbGF5VGV4dD4oNjMtNjUpPC9EaXNwbGF5VGV4dD48cmVjb3Jk
PjxyZWMtbnVtYmVyPjMxNjwvcmVjLW51bWJlcj48Zm9yZWlnbi1rZXlzPjxrZXkgYXBwPSJFTiIg
ZGItaWQ9ImR2YXB6dGRwNnQ1dHdyZWR4eGp4ZHNyNDJmd3NyeHYwMjJ6ciIgdGltZXN0YW1wPSIx
NTc5MDI1MTg1Ij4zMTY8L2tleT48L2ZvcmVpZ24ta2V5cz48cmVmLXR5cGUgbmFtZT0iSm91cm5h
bCBBcnRpY2xlIj4xNzwvcmVmLXR5cGU+PGNvbnRyaWJ1dG9ycz48YXV0aG9ycz48YXV0aG9yPk1v
bmssIEJyaWFuIEMuPC9hdXRob3I+PGF1dGhvcj5Ub21hc2lhaywgVGhvbWFzIE0uPC9hdXRob3I+
PGF1dGhvcj5LZW5peWEsIE1pa2hhaWwgVi48L2F1dGhvcj48YXV0aG9yPkh1c2NobWFubiwgRnJh
bnppc2thIFUuPC9hdXRob3I+PGF1dGhvcj5UeW5kYWxsLCBKb2VsIEQuIEEuPC9hdXRob3I+PGF1
dGhvcj5P4oCZQ29ubmVsbCwgSm9zZXBoIEQuPC9hdXRob3I+PGF1dGhvcj5DYW5ub24sIFJpY2hh
cmQgRC48L2F1dGhvcj48YXV0aG9yPk1jRG9uYWxkLCBKZWZmcmV5IEcuPC9hdXRob3I+PGF1dGhv
cj5Sb2RyaWd1ZXosIEFuZHJldzwvYXV0aG9yPjxhdXRob3I+RmluZXItTW9vcmUsIEphbmV0IFMu
PC9hdXRob3I+PGF1dGhvcj5TdHJvdWQsIFJvYmVydCBNLjwvYXV0aG9yPjwvYXV0aG9ycz48L2Nv
bnRyaWJ1dG9ycz48dGl0bGVzPjx0aXRsZT5BcmNoaXRlY3R1cmUgb2YgYSBzaW5nbGUgbWVtYnJh
bmUgc3Bhbm5pbmcgY3l0b2Nocm9tZSBQNDUwIHN1Z2dlc3RzIGNvbnN0cmFpbnRzIHRoYXQgb3Jp
ZW50IHRoZSBjYXRhbHl0aWMgZG9tYWluIHJlbGF0aXZlIHRvIGEgYmlsYXllcjwvdGl0bGU+PHNl
Y29uZGFyeS10aXRsZT5Qcm9jZWVkaW5ncyBvZiB0aGUgTmF0aW9uYWwgQWNhZGVteSBvZiBTY2ll
bmNlczwvc2Vjb25kYXJ5LXRpdGxlPjwvdGl0bGVzPjxwZXJpb2RpY2FsPjxmdWxsLXRpdGxlPlBy
b2NlZWRpbmdzIG9mIHRoZSBOYXRpb25hbCBBY2FkZW15IG9mIFNjaWVuY2VzPC9mdWxsLXRpdGxl
PjwvcGVyaW9kaWNhbD48cGFnZXM+Mzg2NS0zODcwPC9wYWdlcz48dm9sdW1lPjExMTwvdm9sdW1l
PjxudW1iZXI+MTA8L251bWJlcj48ZGF0ZXM+PHllYXI+MjAxNDwveWVhcj48L2RhdGVzPjx1cmxz
PjxyZWxhdGVkLXVybHM+PHVybD5odHRwczovL3d3dy5wbmFzLm9yZy9jb250ZW50L3BuYXMvMTEx
LzEwLzM4NjUuZnVsbC5wZGY8L3VybD48L3JlbGF0ZWQtdXJscz48L3VybHM+PGVsZWN0cm9uaWMt
cmVzb3VyY2UtbnVtPjEwLjEwNzMvcG5hcy4xMzI0MjQ1MTExPC9lbGVjdHJvbmljLXJlc291cmNl
LW51bT48L3JlY29yZD48L0NpdGU+PENpdGU+PEF1dGhvcj5IYXJncm92ZTwvQXV0aG9yPjxZZWFy
PjIwMTU8L1llYXI+PFJlY051bT41ODA8L1JlY051bT48cmVjb3JkPjxyZWMtbnVtYmVyPjU4MDwv
cmVjLW51bWJlcj48Zm9yZWlnbi1rZXlzPjxrZXkgYXBwPSJFTiIgZGItaWQ9ImR2YXB6dGRwNnQ1
dHdyZWR4eGp4ZHNyNDJmd3NyeHYwMjJ6ciIgdGltZXN0YW1wPSIxNjkzOTI2NzczIj41ODA8L2tl
eT48L2ZvcmVpZ24ta2V5cz48cmVmLXR5cGUgbmFtZT0iSm91cm5hbCBBcnRpY2xlIj4xNzwvcmVm
LXR5cGU+PGNvbnRyaWJ1dG9ycz48YXV0aG9ycz48YXV0aG9yPkhhcmdyb3ZlLCBUYXRpYW5hIFk8
L2F1dGhvcj48YXV0aG9yPldhd3J6YWssIFpkemlzbGF3PC9hdXRob3I+PGF1dGhvcj5MYW1iLCBE
YXZpZCBDPC9hdXRob3I+PGF1dGhvcj5HdWVuZ2VyaWNoLCBGIFBldGVyPC9hdXRob3I+PGF1dGhv
cj5MZXBlc2hldmEsIEdhbGluYSBJPC9hdXRob3I+PC9hdXRob3JzPjwvY29udHJpYnV0b3JzPjx0
aXRsZXM+PHRpdGxlPlN0cnVjdHVyZS1mdW5jdGlvbmFsIGNoYXJhY3Rlcml6YXRpb24gb2YgY3l0
b2Nocm9tZSBQNDUwIHN0ZXJvbCAxNM6xLWRlbWV0aHlsYXNlIChDWVA1MUIpIGZyb20gQXNwZXJn
aWxsdXMgZnVtaWdhdHVzIGFuZCBtb2xlY3VsYXIgYmFzaXMgZm9yIHRoZSBkZXZlbG9wbWVudCBv
ZiBhbnRpZnVuZ2FsIGRydWdzPC90aXRsZT48c2Vjb25kYXJ5LXRpdGxlPkpvdXJuYWwgb2YgQmlv
bG9naWNhbCBDaGVtaXN0cnk8L3NlY29uZGFyeS10aXRsZT48L3RpdGxlcz48cGVyaW9kaWNhbD48
ZnVsbC10aXRsZT5Kb3VybmFsIG9mIEJpb2xvZ2ljYWwgQ2hlbWlzdHJ5PC9mdWxsLXRpdGxlPjwv
cGVyaW9kaWNhbD48cGFnZXM+MjM5MTYtMjM5MzQ8L3BhZ2VzPjx2b2x1bWU+MjkwPC92b2x1bWU+
PG51bWJlcj4zOTwvbnVtYmVyPjxkYXRlcz48eWVhcj4yMDE1PC95ZWFyPjwvZGF0ZXM+PGlzYm4+
MDAyMS05MjU4PC9pc2JuPjx1cmxzPjwvdXJscz48L3JlY29yZD48L0NpdGU+PENpdGU+PEF1dGhv
cj5IYXJncm92ZTwvQXV0aG9yPjxZZWFyPjIwMTc8L1llYXI+PFJlY051bT41ODE8L1JlY051bT48
cmVjb3JkPjxyZWMtbnVtYmVyPjU4MTwvcmVjLW51bWJlcj48Zm9yZWlnbi1rZXlzPjxrZXkgYXBw
PSJFTiIgZGItaWQ9ImR2YXB6dGRwNnQ1dHdyZWR4eGp4ZHNyNDJmd3NyeHYwMjJ6ciIgdGltZXN0
YW1wPSIxNjkzOTI2ODAzIj41ODE8L2tleT48L2ZvcmVpZ24ta2V5cz48cmVmLXR5cGUgbmFtZT0i
Sm91cm5hbCBBcnRpY2xlIj4xNzwvcmVmLXR5cGU+PGNvbnRyaWJ1dG9ycz48YXV0aG9ycz48YXV0
aG9yPkhhcmdyb3ZlLCBUYXRpYW5hIFk8L2F1dGhvcj48YXV0aG9yPkZyaWdnZXJpLCBMYXVyYTwv
YXV0aG9yPjxhdXRob3I+V2F3cnphaywgWmR6aXNsYXc8L2F1dGhvcj48YXV0aG9yPlFpLCBBaWRv
bmc8L2F1dGhvcj48YXV0aG9yPkhvZWtzdHJhLCBXaWxsaWFtIEo8L2F1dGhvcj48YXV0aG9yPlNj
aG90emluZ2VyLCBSb2JlcnQgSjwvYXV0aG9yPjxhdXRob3I+WW9yaywgSm9obiBEPC9hdXRob3I+
PGF1dGhvcj5HdWVuZ2VyaWNoLCBGIFBldGVyPC9hdXRob3I+PGF1dGhvcj5MZXBlc2hldmEsIEdh
bGluYSBJPC9hdXRob3I+PC9hdXRob3JzPjwvY29udHJpYnV0b3JzPjx0aXRsZXM+PHRpdGxlPlN0
cnVjdHVyYWwgYW5hbHlzZXMgb2YgQ2FuZGlkYSBhbGJpY2FucyBzdGVyb2wgMTTOsS1kZW1ldGh5
bGFzZSBjb21wbGV4ZWQgd2l0aCBhem9sZSBkcnVncyBhZGRyZXNzIHRoZSBtb2xlY3VsYXIgYmFz
aXMgb2YgYXpvbGUtbWVkaWF0ZWQgaW5oaWJpdGlvbiBvZiBmdW5nYWwgc3Rlcm9sIGJpb3N5bnRo
ZXNpczwvdGl0bGU+PHNlY29uZGFyeS10aXRsZT5Kb3VybmFsIG9mIEJpb2xvZ2ljYWwgQ2hlbWlz
dHJ5PC9zZWNvbmRhcnktdGl0bGU+PC90aXRsZXM+PHBlcmlvZGljYWw+PGZ1bGwtdGl0bGU+Sm91
cm5hbCBvZiBCaW9sb2dpY2FsIENoZW1pc3RyeTwvZnVsbC10aXRsZT48L3BlcmlvZGljYWw+PHBh
Z2VzPjY3MjgtNjc0MzwvcGFnZXM+PHZvbHVtZT4yOTI8L3ZvbHVtZT48bnVtYmVyPjE2PC9udW1i
ZXI+PGRhdGVzPjx5ZWFyPjIwMTc8L3llYXI+PC9kYXRlcz48aXNibj4wMDIxLTkyNTg8L2lzYm4+
PHVybHM+PC91cmxzPjwvcmVjb3JkPjwvQ2l0ZT48L0VuZE5vdGU+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(63-65)</w:t>
      </w:r>
      <w:r w:rsidRPr="00963F09">
        <w:rPr>
          <w:rFonts w:asciiTheme="majorBidi" w:hAnsiTheme="majorBidi" w:cstheme="majorBidi"/>
          <w:bCs/>
        </w:rPr>
        <w:fldChar w:fldCharType="end"/>
      </w:r>
      <w:r w:rsidRPr="00963F09">
        <w:rPr>
          <w:rFonts w:asciiTheme="majorBidi" w:hAnsiTheme="majorBidi" w:cstheme="majorBidi"/>
          <w:bCs/>
        </w:rPr>
        <w:t xml:space="preserve">. With the detailed structural information of Erg11 available, structure-directed drug discovery can be performed, which involves virtually screening compound libraries for molecules that might bind more effectively to Erg11, even in resistant strains, or designing new molecules based on insights from the enzyme's structure </w:t>
      </w:r>
      <w:r w:rsidRPr="00963F09">
        <w:rPr>
          <w:rFonts w:asciiTheme="majorBidi" w:hAnsiTheme="majorBidi" w:cstheme="majorBidi"/>
          <w:bCs/>
        </w:rPr>
        <w:fldChar w:fldCharType="begin">
          <w:fldData xml:space="preserve">PEVuZE5vdGU+PENpdGU+PEF1dGhvcj5Nb25rPC9BdXRob3I+PFllYXI+MjAyMDwvWWVhcj48UmVj
TnVtPjU4MjwvUmVjTnVtPjxEaXNwbGF5VGV4dD4oNjYpPC9EaXNwbGF5VGV4dD48cmVjb3JkPjxy
ZWMtbnVtYmVyPjU4MjwvcmVjLW51bWJlcj48Zm9yZWlnbi1rZXlzPjxrZXkgYXBwPSJFTiIgZGIt
aWQ9ImR2YXB6dGRwNnQ1dHdyZWR4eGp4ZHNyNDJmd3NyeHYwMjJ6ciIgdGltZXN0YW1wPSIxNjkz
OTMzMjMxIj41ODI8L2tleT48L2ZvcmVpZ24ta2V5cz48cmVmLXR5cGUgbmFtZT0iSm91cm5hbCBB
cnRpY2xlIj4xNzwvcmVmLXR5cGU+PGNvbnRyaWJ1dG9ycz48YXV0aG9ycz48YXV0aG9yPk1vbmss
IEIuIEMuPC9hdXRob3I+PGF1dGhvcj5TYWdhdG92YSwgQS4gQS48L2F1dGhvcj48YXV0aG9yPkhv
c3NlaW5pLCBQLjwvYXV0aG9yPjxhdXRob3I+UnVtYSwgWS4gTi48L2F1dGhvcj48YXV0aG9yPldp
bHNvbiwgUi4gSy48L2F1dGhvcj48YXV0aG9yPktlbml5YSwgTS4gVi48L2F1dGhvcj48L2F1dGhv
cnM+PC9jb250cmlidXRvcnM+PGF1dGgtYWRkcmVzcz5TaXIgSm9obiBXYWxzaCBSZXNlYXJjaCBJ
bnN0aXR1dGUsIEZhY3VsdHkgb2YgRGVudGlzdHJ5LCBVbml2ZXJzaXR5IG9mIE90YWdvLCBQTyBC
b3ggNTYsIER1bmVkaW4gOTA1NCwgTmV3IFplYWxhbmQuIEVsZWN0cm9uaWMgYWRkcmVzczogYnJp
YW4ubW9ua0BvdGFnby5hYy5uei4mI3hEO1NpciBKb2huIFdhbHNoIFJlc2VhcmNoIEluc3RpdHV0
ZSwgRmFjdWx0eSBvZiBEZW50aXN0cnksIFVuaXZlcnNpdHkgb2YgT3RhZ28sIFBPIEJveCA1Niwg
RHVuZWRpbiA5MDU0LCBOZXcgWmVhbGFuZC48L2F1dGgtYWRkcmVzcz48dGl0bGVzPjx0aXRsZT5G
dW5nYWwgTGFub3N0ZXJvbCAxNM6xLWRlbWV0aHlsYXNlOiBBIHRhcmdldCBmb3IgbmV4dC1nZW5l
cmF0aW9uIGFudGlmdW5nYWwgZGVzaWduPC90aXRsZT48c2Vjb25kYXJ5LXRpdGxlPkJpb2NoaW0g
QmlvcGh5cyBBY3RhIFByb3RlaW5zIFByb3Rlb208L3NlY29uZGFyeS10aXRsZT48L3RpdGxlcz48
cGVyaW9kaWNhbD48ZnVsbC10aXRsZT5CaW9jaGltIEJpb3BoeXMgQWN0YSBQcm90ZWlucyBQcm90
ZW9tPC9mdWxsLXRpdGxlPjwvcGVyaW9kaWNhbD48cGFnZXM+MTQwMjA2PC9wYWdlcz48dm9sdW1l
PjE4Njg8L3ZvbHVtZT48bnVtYmVyPjM8L251bWJlcj48ZWRpdGlvbj4yMDE5MDMwNjwvZWRpdGlv
bj48a2V5d29yZHM+PGtleXdvcmQ+MTQtYWxwaGEgRGVtZXRoeWxhc2UgSW5oaWJpdG9ycy9jaGVt
aXN0cnkvZWNvbm9taWNzLypwaGFybWFjb2xvZ3kvdGhlcmFwZXV0aWMgdXNlPC9rZXl3b3JkPjxr
ZXl3b3JkPkFncm9jaGVtaWNhbHMvY2hlbWlzdHJ5PC9rZXl3b3JkPjxrZXl3b3JkPkFuaW1hbHM8
L2tleXdvcmQ+PGtleXdvcmQ+QW50aWZ1bmdhbCBBZ2VudHMvY2hlbWlzdHJ5L2Vjb25vbWljcy8q
cGhhcm1hY29sb2d5L3RoZXJhcGV1dGljIHVzZTwva2V5d29yZD48a2V5d29yZD5Bem9sZXMvY2hl
bWlzdHJ5L2Vjb25vbWljcy9waGFybWFjb2xvZ3kvdGhlcmFwZXV0aWMgdXNlPC9rZXl3b3JkPjxr
ZXl3b3JkPkRydWcgRGlzY292ZXJ5PC9rZXl3b3JkPjxrZXl3b3JkPkVjb3N5c3RlbTwva2V5d29y
ZD48a2V5d29yZD5Gb29kIFN1cHBseTwva2V5d29yZD48a2V5d29yZD5IdW1hbnM8L2tleXdvcmQ+
PGtleXdvcmQ+TWljZTwva2V5d29yZD48a2V5d29yZD5NeWNvc2VzL2RydWcgdGhlcmFweTwva2V5
d29yZD48a2V5d29yZD5TdGVyb2wgMTQtRGVtZXRoeWxhc2UvKmNoZW1pc3RyeS9tZXRhYm9saXNt
PC9rZXl3b3JkPjxrZXl3b3JkPkFudGlmdW5nYWwgZGlzY292ZXJ5PC9rZXl3b3JkPjxrZXl3b3Jk
PkFudGlmdW5nYWwgcmVzaXN0YW5jZTwva2V5d29yZD48a2V5d29yZD5Bem9sZSBhbnRpZnVuZ2Fs
czwva2V5d29yZD48a2V5d29yZD5FbnZpcm9ubWVudGFsIGNoYW5nZTwva2V5d29yZD48a2V5d29y
ZD5GdW5nYWwgaW5mZWN0aW9uczwva2V5d29yZD48a2V5d29yZD5MYW5vc3Rlcm9sIDE0YWxwaGEt
ZGVtZXRoeWxhc2U8L2tleXdvcmQ+PGtleXdvcmQ+WC1yYXkgY3J5c3RhbGxvZ3JhcGh5PC9rZXl3
b3JkPjwva2V5d29yZHM+PGRhdGVzPjx5ZWFyPjIwMjA8L3llYXI+PHB1Yi1kYXRlcz48ZGF0ZT5N
YXI8L2RhdGU+PC9wdWItZGF0ZXM+PC9kYXRlcz48aXNibj4xNTcwLTk2Mzk8L2lzYm4+PGFjY2Vz
c2lvbi1udW0+MzA4NTE0MzE8L2FjY2Vzc2lvbi1udW0+PHVybHM+PC91cmxzPjxlbGVjdHJvbmlj
LXJlc291cmNlLW51bT4xMC4xMDE2L2ouYmJhcGFwLjIwMTkuMDIuMDA4PC9lbGVjdHJvbmljLXJl
c291cmNlLW51bT48cmVtb3RlLWRhdGFiYXNlLXByb3ZpZGVyPk5MTTwvcmVtb3RlLWRhdGFiYXNl
LXByb3ZpZGVyPjxsYW5ndWFnZT5lbmc8L2xhbmd1YWdlPjwvcmVjb3JkPjwvQ2l0ZT48L0VuZE5v
dGU+AG==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PEVuZE5vdGU+PENpdGU+PEF1dGhvcj5Nb25rPC9BdXRob3I+PFllYXI+MjAyMDwvWWVhcj48UmVj
TnVtPjU4MjwvUmVjTnVtPjxEaXNwbGF5VGV4dD4oNjYpPC9EaXNwbGF5VGV4dD48cmVjb3JkPjxy
ZWMtbnVtYmVyPjU4MjwvcmVjLW51bWJlcj48Zm9yZWlnbi1rZXlzPjxrZXkgYXBwPSJFTiIgZGIt
aWQ9ImR2YXB6dGRwNnQ1dHdyZWR4eGp4ZHNyNDJmd3NyeHYwMjJ6ciIgdGltZXN0YW1wPSIxNjkz
OTMzMjMxIj41ODI8L2tleT48L2ZvcmVpZ24ta2V5cz48cmVmLXR5cGUgbmFtZT0iSm91cm5hbCBB
cnRpY2xlIj4xNzwvcmVmLXR5cGU+PGNvbnRyaWJ1dG9ycz48YXV0aG9ycz48YXV0aG9yPk1vbmss
IEIuIEMuPC9hdXRob3I+PGF1dGhvcj5TYWdhdG92YSwgQS4gQS48L2F1dGhvcj48YXV0aG9yPkhv
c3NlaW5pLCBQLjwvYXV0aG9yPjxhdXRob3I+UnVtYSwgWS4gTi48L2F1dGhvcj48YXV0aG9yPldp
bHNvbiwgUi4gSy48L2F1dGhvcj48YXV0aG9yPktlbml5YSwgTS4gVi48L2F1dGhvcj48L2F1dGhv
cnM+PC9jb250cmlidXRvcnM+PGF1dGgtYWRkcmVzcz5TaXIgSm9obiBXYWxzaCBSZXNlYXJjaCBJ
bnN0aXR1dGUsIEZhY3VsdHkgb2YgRGVudGlzdHJ5LCBVbml2ZXJzaXR5IG9mIE90YWdvLCBQTyBC
b3ggNTYsIER1bmVkaW4gOTA1NCwgTmV3IFplYWxhbmQuIEVsZWN0cm9uaWMgYWRkcmVzczogYnJp
YW4ubW9ua0BvdGFnby5hYy5uei4mI3hEO1NpciBKb2huIFdhbHNoIFJlc2VhcmNoIEluc3RpdHV0
ZSwgRmFjdWx0eSBvZiBEZW50aXN0cnksIFVuaXZlcnNpdHkgb2YgT3RhZ28sIFBPIEJveCA1Niwg
RHVuZWRpbiA5MDU0LCBOZXcgWmVhbGFuZC48L2F1dGgtYWRkcmVzcz48dGl0bGVzPjx0aXRsZT5G
dW5nYWwgTGFub3N0ZXJvbCAxNM6xLWRlbWV0aHlsYXNlOiBBIHRhcmdldCBmb3IgbmV4dC1nZW5l
cmF0aW9uIGFudGlmdW5nYWwgZGVzaWduPC90aXRsZT48c2Vjb25kYXJ5LXRpdGxlPkJpb2NoaW0g
QmlvcGh5cyBBY3RhIFByb3RlaW5zIFByb3Rlb208L3NlY29uZGFyeS10aXRsZT48L3RpdGxlcz48
cGVyaW9kaWNhbD48ZnVsbC10aXRsZT5CaW9jaGltIEJpb3BoeXMgQWN0YSBQcm90ZWlucyBQcm90
ZW9tPC9mdWxsLXRpdGxlPjwvcGVyaW9kaWNhbD48cGFnZXM+MTQwMjA2PC9wYWdlcz48dm9sdW1l
PjE4Njg8L3ZvbHVtZT48bnVtYmVyPjM8L251bWJlcj48ZWRpdGlvbj4yMDE5MDMwNjwvZWRpdGlv
bj48a2V5d29yZHM+PGtleXdvcmQ+MTQtYWxwaGEgRGVtZXRoeWxhc2UgSW5oaWJpdG9ycy9jaGVt
aXN0cnkvZWNvbm9taWNzLypwaGFybWFjb2xvZ3kvdGhlcmFwZXV0aWMgdXNlPC9rZXl3b3JkPjxr
ZXl3b3JkPkFncm9jaGVtaWNhbHMvY2hlbWlzdHJ5PC9rZXl3b3JkPjxrZXl3b3JkPkFuaW1hbHM8
L2tleXdvcmQ+PGtleXdvcmQ+QW50aWZ1bmdhbCBBZ2VudHMvY2hlbWlzdHJ5L2Vjb25vbWljcy8q
cGhhcm1hY29sb2d5L3RoZXJhcGV1dGljIHVzZTwva2V5d29yZD48a2V5d29yZD5Bem9sZXMvY2hl
bWlzdHJ5L2Vjb25vbWljcy9waGFybWFjb2xvZ3kvdGhlcmFwZXV0aWMgdXNlPC9rZXl3b3JkPjxr
ZXl3b3JkPkRydWcgRGlzY292ZXJ5PC9rZXl3b3JkPjxrZXl3b3JkPkVjb3N5c3RlbTwva2V5d29y
ZD48a2V5d29yZD5Gb29kIFN1cHBseTwva2V5d29yZD48a2V5d29yZD5IdW1hbnM8L2tleXdvcmQ+
PGtleXdvcmQ+TWljZTwva2V5d29yZD48a2V5d29yZD5NeWNvc2VzL2RydWcgdGhlcmFweTwva2V5
d29yZD48a2V5d29yZD5TdGVyb2wgMTQtRGVtZXRoeWxhc2UvKmNoZW1pc3RyeS9tZXRhYm9saXNt
PC9rZXl3b3JkPjxrZXl3b3JkPkFudGlmdW5nYWwgZGlzY292ZXJ5PC9rZXl3b3JkPjxrZXl3b3Jk
PkFudGlmdW5nYWwgcmVzaXN0YW5jZTwva2V5d29yZD48a2V5d29yZD5Bem9sZSBhbnRpZnVuZ2Fs
czwva2V5d29yZD48a2V5d29yZD5FbnZpcm9ubWVudGFsIGNoYW5nZTwva2V5d29yZD48a2V5d29y
ZD5GdW5nYWwgaW5mZWN0aW9uczwva2V5d29yZD48a2V5d29yZD5MYW5vc3Rlcm9sIDE0YWxwaGEt
ZGVtZXRoeWxhc2U8L2tleXdvcmQ+PGtleXdvcmQ+WC1yYXkgY3J5c3RhbGxvZ3JhcGh5PC9rZXl3
b3JkPjwva2V5d29yZHM+PGRhdGVzPjx5ZWFyPjIwMjA8L3llYXI+PHB1Yi1kYXRlcz48ZGF0ZT5N
YXI8L2RhdGU+PC9wdWItZGF0ZXM+PC9kYXRlcz48aXNibj4xNTcwLTk2Mzk8L2lzYm4+PGFjY2Vz
c2lvbi1udW0+MzA4NTE0MzE8L2FjY2Vzc2lvbi1udW0+PHVybHM+PC91cmxzPjxlbGVjdHJvbmlj
LXJlc291cmNlLW51bT4xMC4xMDE2L2ouYmJhcGFwLjIwMTkuMDIuMDA4PC9lbGVjdHJvbmljLXJl
c291cmNlLW51bT48cmVtb3RlLWRhdGFiYXNlLXByb3ZpZGVyPk5MTTwvcmVtb3RlLWRhdGFiYXNl
LXByb3ZpZGVyPjxsYW5ndWFnZT5lbmc8L2xhbmd1YWdlPjwvcmVjb3JkPjwvQ2l0ZT48L0VuZE5v
dGU+AG==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(66)</w:t>
      </w:r>
      <w:r w:rsidRPr="00963F09">
        <w:rPr>
          <w:rFonts w:asciiTheme="majorBidi" w:hAnsiTheme="majorBidi" w:cstheme="majorBidi"/>
          <w:bCs/>
        </w:rPr>
        <w:fldChar w:fldCharType="end"/>
      </w:r>
      <w:r w:rsidRPr="00963F09">
        <w:rPr>
          <w:rFonts w:asciiTheme="majorBidi" w:hAnsiTheme="majorBidi" w:cstheme="majorBidi"/>
          <w:bCs/>
        </w:rPr>
        <w:t xml:space="preserve">. </w:t>
      </w:r>
    </w:p>
    <w:p w14:paraId="34DB5E79" w14:textId="4F94B0BD" w:rsidR="00E45103" w:rsidRPr="00E86037" w:rsidRDefault="00E45103" w:rsidP="00252B57">
      <w:pPr>
        <w:widowControl w:val="0"/>
        <w:spacing w:line="480" w:lineRule="auto"/>
        <w:rPr>
          <w:rFonts w:asciiTheme="majorBidi" w:hAnsiTheme="majorBidi" w:cstheme="majorBidi"/>
          <w:b/>
        </w:rPr>
      </w:pPr>
      <w:r w:rsidRPr="00E86037">
        <w:rPr>
          <w:rFonts w:asciiTheme="majorBidi" w:hAnsiTheme="majorBidi" w:cstheme="majorBidi"/>
          <w:b/>
        </w:rPr>
        <w:t>Squalene synthase (Erg9)</w:t>
      </w:r>
    </w:p>
    <w:p w14:paraId="5EC42192" w14:textId="3146C533" w:rsidR="00E45103" w:rsidRPr="00963F09" w:rsidRDefault="00E45103" w:rsidP="00252B57">
      <w:pPr>
        <w:widowControl w:val="0"/>
        <w:spacing w:line="480" w:lineRule="auto"/>
        <w:ind w:firstLine="720"/>
        <w:rPr>
          <w:rFonts w:asciiTheme="majorBidi" w:hAnsiTheme="majorBidi" w:cstheme="majorBidi"/>
          <w:bCs/>
        </w:rPr>
      </w:pPr>
      <w:r w:rsidRPr="00963F09">
        <w:rPr>
          <w:rFonts w:asciiTheme="majorBidi" w:hAnsiTheme="majorBidi" w:cstheme="majorBidi"/>
          <w:bCs/>
        </w:rPr>
        <w:t xml:space="preserve">Besides Erg11, other membrane-bound enzymes are also involved in ergosterol biosynthesis. For example, squalene synthase (Erg9), an enzyme that catalyzes the conversion of two molecules of farnesyl pyrophosphate to squalene, is also a potential drug target due to the functional difference between animal and fungal counters parts </w:t>
      </w:r>
      <w:r w:rsidRPr="00963F09">
        <w:rPr>
          <w:rFonts w:asciiTheme="majorBidi" w:hAnsiTheme="majorBidi" w:cstheme="majorBidi"/>
          <w:bCs/>
        </w:rPr>
        <w:fldChar w:fldCharType="begin">
          <w:fldData xml:space="preserve">PEVuZE5vdGU+PENpdGU+PEF1dGhvcj5NYWx3YWw8L0F1dGhvcj48WWVhcj4yMDIyPC9ZZWFyPjxS
ZWNOdW0+NTgzPC9SZWNOdW0+PERpc3BsYXlUZXh0Pig2Ny02OSk8L0Rpc3BsYXlUZXh0PjxyZWNv
cmQ+PHJlYy1udW1iZXI+NTgzPC9yZWMtbnVtYmVyPjxmb3JlaWduLWtleXM+PGtleSBhcHA9IkVO
IiBkYi1pZD0iZHZhcHp0ZHA2dDV0d3JlZHh4anhkc3I0MmZ3c3J4djAyMnpyIiB0aW1lc3RhbXA9
IjE2OTM5Mzc3MDIiPjU4Mzwva2V5PjwvZm9yZWlnbi1rZXlzPjxyZWYtdHlwZSBuYW1lPSJKb3Vy
bmFsIEFydGljbGUiPjE3PC9yZWYtdHlwZT48Y29udHJpYnV0b3JzPjxhdXRob3JzPjxhdXRob3I+
TWFsd2FsLCBTYXRpc2ggUjwvYXV0aG9yPjxhdXRob3I+U2hhbmcsIE5hPC9hdXRob3I+PGF1dGhv
cj5MaXUsIFdlaWRvbmc8L2F1dGhvcj48YXV0aG9yPkxpLCBYaWFuPC9hdXRob3I+PGF1dGhvcj5a
aGFuZywgTGlsYW48L2F1dGhvcj48YXV0aG9yPkNoZW4sIENodW4tQ2hpPC9hdXRob3I+PGF1dGhv
cj5HdW8sIFJleS1UaW5nPC9hdXRob3I+PGF1dGhvcj5PbGRmaWVsZCwgRXJpYzwvYXV0aG9yPjwv
YXV0aG9ycz48L2NvbnRyaWJ1dG9ycz48dGl0bGVzPjx0aXRsZT5BIFN0cnVjdHVyYWwgYW5kIEJp
b2luZm9ybWF0aWNzIEludmVzdGlnYXRpb24gb2YgYSBGdW5nYWwgU3F1YWxlbmUgU3ludGhhc2Ug
YW5kIENvbXBhcmlzb25zIHdpdGggT3RoZXIgTWVtYnJhbmUgUHJvdGVpbnM8L3RpdGxlPjxzZWNv
bmRhcnktdGl0bGU+QUNTIG9tZWdhPC9zZWNvbmRhcnktdGl0bGU+PC90aXRsZXM+PHBlcmlvZGlj
YWw+PGZ1bGwtdGl0bGU+QUNTIE9tZWdhPC9mdWxsLXRpdGxlPjwvcGVyaW9kaWNhbD48cGFnZXM+
MjI2MDEtMjI2MTI8L3BhZ2VzPjx2b2x1bWU+Nzwvdm9sdW1lPjxudW1iZXI+MjY8L251bWJlcj48
ZGF0ZXM+PHllYXI+MjAyMjwveWVhcj48L2RhdGVzPjxpc2JuPjI0NzAtMTM0MzwvaXNibj48dXJs
cz48L3VybHM+PC9yZWNvcmQ+PC9DaXRlPjxDaXRlPjxBdXRob3I+S3JpYmlpPC9BdXRob3I+PFll
YXI+MTk5NzwvWWVhcj48UmVjTnVtPjU4NDwvUmVjTnVtPjxyZWNvcmQ+PHJlYy1udW1iZXI+NTg0
PC9yZWMtbnVtYmVyPjxmb3JlaWduLWtleXM+PGtleSBhcHA9IkVOIiBkYi1pZD0iZHZhcHp0ZHA2
dDV0d3JlZHh4anhkc3I0MmZ3c3J4djAyMnpyIiB0aW1lc3RhbXA9IjE2OTM5Mzc4MjEiPjU4NDwv
a2V5PjwvZm9yZWlnbi1rZXlzPjxyZWYtdHlwZSBuYW1lPSJKb3VybmFsIEFydGljbGUiPjE3PC9y
ZWYtdHlwZT48Y29udHJpYnV0b3JzPjxhdXRob3JzPjxhdXRob3I+S3JpYmlpLCBSYWNoaWRhPC9h
dXRob3I+PGF1dGhvcj5BcnLDsywgTW9udHNlcnJhdDwvYXV0aG9yPjxhdXRob3I+RGVsIEFyY28s
IEFuYTwvYXV0aG9yPjxhdXRob3I+R29uesOhbGV6LCBWaWN0b3I8L2F1dGhvcj48YXV0aG9yPkJh
bGNlbGxzLCBMbHXDrXM8L2F1dGhvcj48YXV0aG9yPkRlbG91cm1lLCBEaWRpZXI8L2F1dGhvcj48
YXV0aG9yPkZlcnJlciwgQWxiZXJ0PC9hdXRob3I+PGF1dGhvcj5LYXJzdCwgRnJhbmNpczwvYXV0
aG9yPjxhdXRob3I+Qm9yb25hdCwgQWxiZXJ0PC9hdXRob3I+PC9hdXRob3JzPjwvY29udHJpYnV0
b3JzPjx0aXRsZXM+PHRpdGxlPkNsb25pbmcgYW5kIGNoYXJhY3Rlcml6YXRpb24gb2YgdGhlIEFy
YWJpZG9wc2lzIHRoYWxpYW5hIFNRUzEgZ2VuZSBlbmNvZGluZyBzcXVhbGVuZSBzeW50aGFzZTog
aW52b2x2ZW1lbnQgb2YgdGhlIEPigJBUZXJtaW5hbCByZWdpb24gb2YgdGhlIGVuenltZSBpbiB0
aGUgY2hhbm5lbGluZyBvZiBzcXVhbGVuZSB0aHJvdWdoIHRoZSBzdGVyb2wgcGF0aHdheTwvdGl0
bGU+PHNlY29uZGFyeS10aXRsZT5FdXJvcGVhbiBqb3VybmFsIG9mIGJpb2NoZW1pc3RyeTwvc2Vj
b25kYXJ5LXRpdGxlPjwvdGl0bGVzPjxwZXJpb2RpY2FsPjxmdWxsLXRpdGxlPkV1cm9wZWFuIEpv
dXJuYWwgb2YgQmlvY2hlbWlzdHJ5PC9mdWxsLXRpdGxlPjwvcGVyaW9kaWNhbD48cGFnZXM+NjEt
Njk8L3BhZ2VzPjx2b2x1bWU+MjQ5PC92b2x1bWU+PG51bWJlcj4xPC9udW1iZXI+PGRhdGVzPjx5
ZWFyPjE5OTc8L3llYXI+PC9kYXRlcz48aXNibj4wMDE0LTI5NTY8L2lzYm4+PHVybHM+PC91cmxz
PjwvcmVjb3JkPjwvQ2l0ZT48Q2l0ZT48QXV0aG9yPkxpbnNjb3R0PC9BdXRob3I+PFllYXI+MjAx
NjwvWWVhcj48UmVjTnVtPjU4NTwvUmVjTnVtPjxyZWNvcmQ+PHJlYy1udW1iZXI+NTg1PC9yZWMt
bnVtYmVyPjxmb3JlaWduLWtleXM+PGtleSBhcHA9IkVOIiBkYi1pZD0iZHZhcHp0ZHA2dDV0d3Jl
ZHh4anhkc3I0MmZ3c3J4djAyMnpyIiB0aW1lc3RhbXA9IjE2OTM5Mzc4NzUiPjU4NTwva2V5Pjwv
Zm9yZWlnbi1rZXlzPjxyZWYtdHlwZSBuYW1lPSJKb3VybmFsIEFydGljbGUiPjE3PC9yZWYtdHlw
ZT48Y29udHJpYnV0b3JzPjxhdXRob3JzPjxhdXRob3I+TGluc2NvdHQsIEtyaXN0aW4gQjwvYXV0
aG9yPjxhdXRob3I+TmllaGF1cywgVGhvbWFzIEQ8L2F1dGhvcj48YXV0aG9yPlpodWFuZywgWHVu
PC9hdXRob3I+PGF1dGhvcj5CZWxsLCBTdGVwaGVuIEE8L2F1dGhvcj48YXV0aG9yPkNoYXBwZWxs
LCBKb2U8L2F1dGhvcj48L2F1dGhvcnM+PC9jb250cmlidXRvcnM+PHRpdGxlcz48dGl0bGU+TWFw
cGluZyBhIGtpbmdkb20tc3BlY2lmaWMgZnVuY3Rpb25hbCBkb21haW4gb2Ygc3F1YWxlbmUgc3lu
dGhhc2U8L3RpdGxlPjxzZWNvbmRhcnktdGl0bGU+QmlvY2hpbWljYSBldCBCaW9waHlzaWNhIEFj
dGEgKEJCQSktTW9sZWN1bGFyIGFuZCBDZWxsIEJpb2xvZ3kgb2YgTGlwaWRzPC9zZWNvbmRhcnkt
dGl0bGU+PC90aXRsZXM+PHBlcmlvZGljYWw+PGZ1bGwtdGl0bGU+QmlvY2hpbWljYSBldCBCaW9w
aHlzaWNhIEFjdGEgKEJCQSktTW9sZWN1bGFyIGFuZCBDZWxsIEJpb2xvZ3kgb2YgTGlwaWRzPC9m
dWxsLXRpdGxlPjwvcGVyaW9kaWNhbD48cGFnZXM+MTA0OS0xMDU3PC9wYWdlcz48dm9sdW1lPjE4
NjE8L3ZvbHVtZT48bnVtYmVyPjk8L251bWJlcj48ZGF0ZXM+PHllYXI+MjAxNjwveWVhcj48L2Rh
dGVzPjxpc2JuPjEzODgtMTk4MTwvaXNibj48dXJscz48L3VybHM+PC9yZWNvcmQ+PC9DaXRlPjwv
RW5kTm90ZT5=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PEVuZE5vdGU+PENpdGU+PEF1dGhvcj5NYWx3YWw8L0F1dGhvcj48WWVhcj4yMDIyPC9ZZWFyPjxS
ZWNOdW0+NTgzPC9SZWNOdW0+PERpc3BsYXlUZXh0Pig2Ny02OSk8L0Rpc3BsYXlUZXh0PjxyZWNv
cmQ+PHJlYy1udW1iZXI+NTgzPC9yZWMtbnVtYmVyPjxmb3JlaWduLWtleXM+PGtleSBhcHA9IkVO
IiBkYi1pZD0iZHZhcHp0ZHA2dDV0d3JlZHh4anhkc3I0MmZ3c3J4djAyMnpyIiB0aW1lc3RhbXA9
IjE2OTM5Mzc3MDIiPjU4Mzwva2V5PjwvZm9yZWlnbi1rZXlzPjxyZWYtdHlwZSBuYW1lPSJKb3Vy
bmFsIEFydGljbGUiPjE3PC9yZWYtdHlwZT48Y29udHJpYnV0b3JzPjxhdXRob3JzPjxhdXRob3I+
TWFsd2FsLCBTYXRpc2ggUjwvYXV0aG9yPjxhdXRob3I+U2hhbmcsIE5hPC9hdXRob3I+PGF1dGhv
cj5MaXUsIFdlaWRvbmc8L2F1dGhvcj48YXV0aG9yPkxpLCBYaWFuPC9hdXRob3I+PGF1dGhvcj5a
aGFuZywgTGlsYW48L2F1dGhvcj48YXV0aG9yPkNoZW4sIENodW4tQ2hpPC9hdXRob3I+PGF1dGhv
cj5HdW8sIFJleS1UaW5nPC9hdXRob3I+PGF1dGhvcj5PbGRmaWVsZCwgRXJpYzwvYXV0aG9yPjwv
YXV0aG9ycz48L2NvbnRyaWJ1dG9ycz48dGl0bGVzPjx0aXRsZT5BIFN0cnVjdHVyYWwgYW5kIEJp
b2luZm9ybWF0aWNzIEludmVzdGlnYXRpb24gb2YgYSBGdW5nYWwgU3F1YWxlbmUgU3ludGhhc2Ug
YW5kIENvbXBhcmlzb25zIHdpdGggT3RoZXIgTWVtYnJhbmUgUHJvdGVpbnM8L3RpdGxlPjxzZWNv
bmRhcnktdGl0bGU+QUNTIG9tZWdhPC9zZWNvbmRhcnktdGl0bGU+PC90aXRsZXM+PHBlcmlvZGlj
YWw+PGZ1bGwtdGl0bGU+QUNTIE9tZWdhPC9mdWxsLXRpdGxlPjwvcGVyaW9kaWNhbD48cGFnZXM+
MjI2MDEtMjI2MTI8L3BhZ2VzPjx2b2x1bWU+Nzwvdm9sdW1lPjxudW1iZXI+MjY8L251bWJlcj48
ZGF0ZXM+PHllYXI+MjAyMjwveWVhcj48L2RhdGVzPjxpc2JuPjI0NzAtMTM0MzwvaXNibj48dXJs
cz48L3VybHM+PC9yZWNvcmQ+PC9DaXRlPjxDaXRlPjxBdXRob3I+S3JpYmlpPC9BdXRob3I+PFll
YXI+MTk5NzwvWWVhcj48UmVjTnVtPjU4NDwvUmVjTnVtPjxyZWNvcmQ+PHJlYy1udW1iZXI+NTg0
PC9yZWMtbnVtYmVyPjxmb3JlaWduLWtleXM+PGtleSBhcHA9IkVOIiBkYi1pZD0iZHZhcHp0ZHA2
dDV0d3JlZHh4anhkc3I0MmZ3c3J4djAyMnpyIiB0aW1lc3RhbXA9IjE2OTM5Mzc4MjEiPjU4NDwv
a2V5PjwvZm9yZWlnbi1rZXlzPjxyZWYtdHlwZSBuYW1lPSJKb3VybmFsIEFydGljbGUiPjE3PC9y
ZWYtdHlwZT48Y29udHJpYnV0b3JzPjxhdXRob3JzPjxhdXRob3I+S3JpYmlpLCBSYWNoaWRhPC9h
dXRob3I+PGF1dGhvcj5BcnLDsywgTW9udHNlcnJhdDwvYXV0aG9yPjxhdXRob3I+RGVsIEFyY28s
IEFuYTwvYXV0aG9yPjxhdXRob3I+R29uesOhbGV6LCBWaWN0b3I8L2F1dGhvcj48YXV0aG9yPkJh
bGNlbGxzLCBMbHXDrXM8L2F1dGhvcj48YXV0aG9yPkRlbG91cm1lLCBEaWRpZXI8L2F1dGhvcj48
YXV0aG9yPkZlcnJlciwgQWxiZXJ0PC9hdXRob3I+PGF1dGhvcj5LYXJzdCwgRnJhbmNpczwvYXV0
aG9yPjxhdXRob3I+Qm9yb25hdCwgQWxiZXJ0PC9hdXRob3I+PC9hdXRob3JzPjwvY29udHJpYnV0
b3JzPjx0aXRsZXM+PHRpdGxlPkNsb25pbmcgYW5kIGNoYXJhY3Rlcml6YXRpb24gb2YgdGhlIEFy
YWJpZG9wc2lzIHRoYWxpYW5hIFNRUzEgZ2VuZSBlbmNvZGluZyBzcXVhbGVuZSBzeW50aGFzZTog
aW52b2x2ZW1lbnQgb2YgdGhlIEPigJBUZXJtaW5hbCByZWdpb24gb2YgdGhlIGVuenltZSBpbiB0
aGUgY2hhbm5lbGluZyBvZiBzcXVhbGVuZSB0aHJvdWdoIHRoZSBzdGVyb2wgcGF0aHdheTwvdGl0
bGU+PHNlY29uZGFyeS10aXRsZT5FdXJvcGVhbiBqb3VybmFsIG9mIGJpb2NoZW1pc3RyeTwvc2Vj
b25kYXJ5LXRpdGxlPjwvdGl0bGVzPjxwZXJpb2RpY2FsPjxmdWxsLXRpdGxlPkV1cm9wZWFuIEpv
dXJuYWwgb2YgQmlvY2hlbWlzdHJ5PC9mdWxsLXRpdGxlPjwvcGVyaW9kaWNhbD48cGFnZXM+NjEt
Njk8L3BhZ2VzPjx2b2x1bWU+MjQ5PC92b2x1bWU+PG51bWJlcj4xPC9udW1iZXI+PGRhdGVzPjx5
ZWFyPjE5OTc8L3llYXI+PC9kYXRlcz48aXNibj4wMDE0LTI5NTY8L2lzYm4+PHVybHM+PC91cmxz
PjwvcmVjb3JkPjwvQ2l0ZT48Q2l0ZT48QXV0aG9yPkxpbnNjb3R0PC9BdXRob3I+PFllYXI+MjAx
NjwvWWVhcj48UmVjTnVtPjU4NTwvUmVjTnVtPjxyZWNvcmQ+PHJlYy1udW1iZXI+NTg1PC9yZWMt
bnVtYmVyPjxmb3JlaWduLWtleXM+PGtleSBhcHA9IkVOIiBkYi1pZD0iZHZhcHp0ZHA2dDV0d3Jl
ZHh4anhkc3I0MmZ3c3J4djAyMnpyIiB0aW1lc3RhbXA9IjE2OTM5Mzc4NzUiPjU4NTwva2V5Pjwv
Zm9yZWlnbi1rZXlzPjxyZWYtdHlwZSBuYW1lPSJKb3VybmFsIEFydGljbGUiPjE3PC9yZWYtdHlw
ZT48Y29udHJpYnV0b3JzPjxhdXRob3JzPjxhdXRob3I+TGluc2NvdHQsIEtyaXN0aW4gQjwvYXV0
aG9yPjxhdXRob3I+TmllaGF1cywgVGhvbWFzIEQ8L2F1dGhvcj48YXV0aG9yPlpodWFuZywgWHVu
PC9hdXRob3I+PGF1dGhvcj5CZWxsLCBTdGVwaGVuIEE8L2F1dGhvcj48YXV0aG9yPkNoYXBwZWxs
LCBKb2U8L2F1dGhvcj48L2F1dGhvcnM+PC9jb250cmlidXRvcnM+PHRpdGxlcz48dGl0bGU+TWFw
cGluZyBhIGtpbmdkb20tc3BlY2lmaWMgZnVuY3Rpb25hbCBkb21haW4gb2Ygc3F1YWxlbmUgc3lu
dGhhc2U8L3RpdGxlPjxzZWNvbmRhcnktdGl0bGU+QmlvY2hpbWljYSBldCBCaW9waHlzaWNhIEFj
dGEgKEJCQSktTW9sZWN1bGFyIGFuZCBDZWxsIEJpb2xvZ3kgb2YgTGlwaWRzPC9zZWNvbmRhcnkt
dGl0bGU+PC90aXRsZXM+PHBlcmlvZGljYWw+PGZ1bGwtdGl0bGU+QmlvY2hpbWljYSBldCBCaW9w
aHlzaWNhIEFjdGEgKEJCQSktTW9sZWN1bGFyIGFuZCBDZWxsIEJpb2xvZ3kgb2YgTGlwaWRzPC9m
dWxsLXRpdGxlPjwvcGVyaW9kaWNhbD48cGFnZXM+MTA0OS0xMDU3PC9wYWdlcz48dm9sdW1lPjE4
NjE8L3ZvbHVtZT48bnVtYmVyPjk8L251bWJlcj48ZGF0ZXM+PHllYXI+MjAxNjwveWVhcj48L2Rh
dGVzPjxpc2JuPjEzODgtMTk4MTwvaXNibj48dXJscz48L3VybHM+PC9yZWNvcmQ+PC9DaXRlPjwv
RW5kTm90ZT5=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(67-69)</w:t>
      </w:r>
      <w:r w:rsidRPr="00963F09">
        <w:rPr>
          <w:rFonts w:asciiTheme="majorBidi" w:hAnsiTheme="majorBidi" w:cstheme="majorBidi"/>
          <w:bCs/>
        </w:rPr>
        <w:fldChar w:fldCharType="end"/>
      </w:r>
      <w:r w:rsidRPr="00963F09">
        <w:rPr>
          <w:rFonts w:asciiTheme="majorBidi" w:hAnsiTheme="majorBidi" w:cstheme="majorBidi"/>
          <w:bCs/>
        </w:rPr>
        <w:t xml:space="preserve">. The structures of Erg9 homologs from a </w:t>
      </w:r>
      <w:proofErr w:type="spellStart"/>
      <w:r w:rsidRPr="00963F09">
        <w:rPr>
          <w:rFonts w:asciiTheme="majorBidi" w:hAnsiTheme="majorBidi" w:cstheme="majorBidi"/>
          <w:bCs/>
        </w:rPr>
        <w:t>trypanosomatid</w:t>
      </w:r>
      <w:proofErr w:type="spellEnd"/>
      <w:r w:rsidRPr="00963F09">
        <w:rPr>
          <w:rFonts w:asciiTheme="majorBidi" w:hAnsiTheme="majorBidi" w:cstheme="majorBidi"/>
          <w:bCs/>
        </w:rPr>
        <w:t xml:space="preserve"> parasite, </w:t>
      </w:r>
      <w:r w:rsidRPr="00963F09">
        <w:rPr>
          <w:rFonts w:asciiTheme="majorBidi" w:hAnsiTheme="majorBidi" w:cstheme="majorBidi"/>
          <w:bCs/>
          <w:i/>
          <w:iCs/>
        </w:rPr>
        <w:t xml:space="preserve">Trypanosoma </w:t>
      </w:r>
      <w:proofErr w:type="spellStart"/>
      <w:r w:rsidRPr="00963F09">
        <w:rPr>
          <w:rFonts w:asciiTheme="majorBidi" w:hAnsiTheme="majorBidi" w:cstheme="majorBidi"/>
          <w:bCs/>
          <w:i/>
          <w:iCs/>
        </w:rPr>
        <w:t>cruzi</w:t>
      </w:r>
      <w:proofErr w:type="spellEnd"/>
      <w:r w:rsidRPr="00963F09">
        <w:rPr>
          <w:rFonts w:asciiTheme="majorBidi" w:hAnsiTheme="majorBidi" w:cstheme="majorBidi"/>
          <w:bCs/>
        </w:rPr>
        <w:t xml:space="preserve">, and humans were first determined via X-ray crystallography, and this could aid in the development of anti-Chagas disease and the cholesterol-lowering drugs </w:t>
      </w:r>
      <w:r w:rsidRPr="00963F09">
        <w:rPr>
          <w:rFonts w:asciiTheme="majorBidi" w:hAnsiTheme="majorBidi" w:cstheme="majorBidi"/>
          <w:bCs/>
        </w:rPr>
        <w:fldChar w:fldCharType="begin">
          <w:fldData xml:space="preserve">PEVuZE5vdGU+PENpdGU+PEF1dGhvcj5TaGFuZzwvQXV0aG9yPjxZZWFyPjIwMTQ8L1llYXI+PFJl
Y051bT41ODY8L1JlY051bT48RGlzcGxheVRleHQ+KDcwLTcyKTwvRGlzcGxheVRleHQ+PHJlY29y
ZD48cmVjLW51bWJlcj41ODY8L3JlYy1udW1iZXI+PGZvcmVpZ24ta2V5cz48a2V5IGFwcD0iRU4i
IGRiLWlkPSJkdmFwenRkcDZ0NXR3cmVkeHhqeGRzcjQyZndzcnh2MDIyenIiIHRpbWVzdGFtcD0i
MTY5MzkzODI2OCI+NTg2PC9rZXk+PC9mb3JlaWduLWtleXM+PHJlZi10eXBlIG5hbWU9IkpvdXJu
YWwgQXJ0aWNsZSI+MTc8L3JlZi10eXBlPjxjb250cmlidXRvcnM+PGF1dGhvcnM+PGF1dGhvcj5T
aGFuZywgTmE8L2F1dGhvcj48YXV0aG9yPkxpLCBRaWFuPC9hdXRob3I+PGF1dGhvcj5LbywgVHp1
LVBpbmc8L2F1dGhvcj48YXV0aG9yPkNoYW4sIEhzaXUtQ2hpZW48L2F1dGhvcj48YXV0aG9yPkxp
LCBKaWt1bjwvYXV0aG9yPjxhdXRob3I+WmhlbmcsIFlpbmd5aW5nPC9hdXRob3I+PGF1dGhvcj5I
dWFuZywgQ2h1bi1Ic2lhbmc8L2F1dGhvcj48YXV0aG9yPlJlbiwgRmVpZmVpPC9hdXRob3I+PGF1
dGhvcj5DaGVuLCBDaHVuLUNoaTwvYXV0aG9yPjxhdXRob3I+Wmh1LCBaaGVuPC9hdXRob3I+PGF1
dGhvcj5HYWxpenppLCBNZWxpbmE8L2F1dGhvcj48YXV0aG9yPkxpLCBaaHUtSG9uZzwvYXV0aG9y
PjxhdXRob3I+Um9kcmlndWVzLVBvdmVkYSwgQ2FybG9zIEEuPC9hdXRob3I+PGF1dGhvcj5Hb256
YWxlei1QYWNhbm93c2thLCBEb2xvcmVzPC9hdXRob3I+PGF1dGhvcj5WZWlnYS1TYW50b3MsIFBo
ZXJjeWxlczwvYXV0aG9yPjxhdXRob3I+ZGUgQ2FydmFsaG8sIFRlY2lhIE1hcmlhIFVsaXNzZXM8
L2F1dGhvcj48YXV0aG9yPmRlIFNvdXphLCBXYW5kZXJsZXk8L2F1dGhvcj48YXV0aG9yPlVyYmlu
YSwgSnVsaW8gQS48L2F1dGhvcj48YXV0aG9yPldhbmcsIEFuZHJldyBILiBKLjwvYXV0aG9yPjxh
dXRob3I+RG9jYW1wbywgUm9iZXJ0bzwvYXV0aG9yPjxhdXRob3I+TGksIEthaTwvYXV0aG9yPjxh
dXRob3I+TGl1LCBZaS1MaWFuZzwvYXV0aG9yPjxhdXRob3I+T2xkZmllbGQsIEVyaWM8L2F1dGhv
cj48YXV0aG9yPkd1bywgUmV5LVRpbmc8L2F1dGhvcj48L2F1dGhvcnM+PC9jb250cmlidXRvcnM+
PHRpdGxlcz48dGl0bGU+U3F1YWxlbmUgU3ludGhhc2UgQXMgYSBUYXJnZXQgZm9yIENoYWdhcyBE
aXNlYXNlIFRoZXJhcGV1dGljczwvdGl0bGU+PHNlY29uZGFyeS10aXRsZT5QTE9TIFBhdGhvZ2Vu
czwvc2Vjb25kYXJ5LXRpdGxlPjwvdGl0bGVzPjxwZXJpb2RpY2FsPjxmdWxsLXRpdGxlPlBMT1Mg
UGF0aG9nZW5zPC9mdWxsLXRpdGxlPjwvcGVyaW9kaWNhbD48cGFnZXM+ZTEwMDQxMTQ8L3BhZ2Vz
Pjx2b2x1bWU+MTA8L3ZvbHVtZT48bnVtYmVyPjU8L251bWJlcj48ZGF0ZXM+PHllYXI+MjAxNDwv
eWVhcj48L2RhdGVzPjxwdWJsaXNoZXI+UHVibGljIExpYnJhcnkgb2YgU2NpZW5jZTwvcHVibGlz
aGVyPjx1cmxzPjxyZWxhdGVkLXVybHM+PHVybD5odHRwczovL2RvaS5vcmcvMTAuMTM3MS9qb3Vy
bmFsLnBwYXQuMTAwNDExNDwvdXJsPjwvcmVsYXRlZC11cmxzPjwvdXJscz48ZWxlY3Ryb25pYy1y
ZXNvdXJjZS1udW0+MTAuMTM3MS9qb3VybmFsLnBwYXQuMTAwNDExNDwvZWxlY3Ryb25pYy1yZXNv
dXJjZS1udW0+PC9yZWNvcmQ+PC9DaXRlPjxDaXRlPjxBdXRob3I+UGFuZGl0PC9BdXRob3I+PFll
YXI+MjAwMDwvWWVhcj48UmVjTnVtPjU4NzwvUmVjTnVtPjxyZWNvcmQ+PHJlYy1udW1iZXI+NTg3
PC9yZWMtbnVtYmVyPjxmb3JlaWduLWtleXM+PGtleSBhcHA9IkVOIiBkYi1pZD0iZHZhcHp0ZHA2
dDV0d3JlZHh4anhkc3I0MmZ3c3J4djAyMnpyIiB0aW1lc3RhbXA9IjE2OTM5MzkyNTYiPjU4Nzwv
a2V5PjwvZm9yZWlnbi1rZXlzPjxyZWYtdHlwZSBuYW1lPSJKb3VybmFsIEFydGljbGUiPjE3PC9y
ZWYtdHlwZT48Y29udHJpYnV0b3JzPjxhdXRob3JzPjxhdXRob3I+UGFuZGl0LCBKYXl2YXJkaGFu
PC9hdXRob3I+PGF1dGhvcj5EYW5sZXksIERlbm5pcyBFPC9hdXRob3I+PGF1dGhvcj5TY2h1bHRl
LCBHYXlsZSBLPC9hdXRob3I+PGF1dGhvcj5NYXp6YWx1cG8sIFN0YWN5PC9hdXRob3I+PGF1dGhv
cj5QYXVseSwgVGhvbWFzIEE8L2F1dGhvcj48YXV0aG9yPkhheXdhcmQsIENoZXJ5bCBNPC9hdXRo
b3I+PGF1dGhvcj5IYW1hbmFrYSwgRXJuZXN0IFM8L2F1dGhvcj48YXV0aG9yPlRob21wc29uLCBK
b2huIEY8L2F1dGhvcj48YXV0aG9yPkhhcndvb2QsIEggSmFtZXM8L2F1dGhvcj48L2F1dGhvcnM+
PC9jb250cmlidXRvcnM+PHRpdGxlcz48dGl0bGU+Q3J5c3RhbCBzdHJ1Y3R1cmUgb2YgaHVtYW4g
c3F1YWxlbmUgc3ludGhhc2U6IGEga2V5IGVuenltZSBpbiBjaG9sZXN0ZXJvbCBiaW9zeW50aGVz
aXM8L3RpdGxlPjxzZWNvbmRhcnktdGl0bGU+Sm91cm5hbCBvZiBCaW9sb2dpY2FsIENoZW1pc3Ry
eTwvc2Vjb25kYXJ5LXRpdGxlPjwvdGl0bGVzPjxwZXJpb2RpY2FsPjxmdWxsLXRpdGxlPkpvdXJu
YWwgb2YgQmlvbG9naWNhbCBDaGVtaXN0cnk8L2Z1bGwtdGl0bGU+PC9wZXJpb2RpY2FsPjxwYWdl
cz4zMDYxMC0zMDYxNzwvcGFnZXM+PHZvbHVtZT4yNzU8L3ZvbHVtZT48bnVtYmVyPjM5PC9udW1i
ZXI+PGRhdGVzPjx5ZWFyPjIwMDA8L3llYXI+PC9kYXRlcz48aXNibj4wMDIxLTkyNTg8L2lzYm4+
PHVybHM+PC91cmxzPjwvcmVjb3JkPjwvQ2l0ZT48Q2l0ZT48QXV0aG9yPlN0ZWluPC9BdXRob3I+
PFllYXI+MjAxMTwvWWVhcj48UmVjTnVtPjU4ODwvUmVjTnVtPjxyZWNvcmQ+PHJlYy1udW1iZXI+
NTg4PC9yZWMtbnVtYmVyPjxmb3JlaWduLWtleXM+PGtleSBhcHA9IkVOIiBkYi1pZD0iZHZhcHp0
ZHA2dDV0d3JlZHh4anhkc3I0MmZ3c3J4djAyMnpyIiB0aW1lc3RhbXA9IjE2OTM5MzkyOTciPjU4
ODwva2V5PjwvZm9yZWlnbi1rZXlzPjxyZWYtdHlwZSBuYW1lPSJKb3VybmFsIEFydGljbGUiPjE3
PC9yZWYtdHlwZT48Y29udHJpYnV0b3JzPjxhdXRob3JzPjxhdXRob3I+U3RlaW4sIEV2YW4gQTwv
YXV0aG9yPjxhdXRob3I+QmF5cywgSGFyb2xkPC9hdXRob3I+PGF1dGhvcj5PJmFwb3M7QnJpZW4s
IERlbm5pczwvYXV0aG9yPjxhdXRob3I+UGVkaWNhbm8sIEppbTwvYXV0aG9yPjxhdXRob3I+UGlw
ZXIsIEVkd2FyZDwvYXV0aG9yPjxhdXRob3I+U3BlenppLCBBbmRyZWE8L2F1dGhvcj48L2F1dGhv
cnM+PC9jb250cmlidXRvcnM+PHRpdGxlcz48dGl0bGU+TGFwYXF1aXN0YXQgYWNldGF0ZTogZGV2
ZWxvcG1lbnQgb2YgYSBzcXVhbGVuZSBzeW50aGFzZSBpbmhpYml0b3IgZm9yIHRoZSB0cmVhdG1l
bnQgb2YgaHlwZXJjaG9sZXN0ZXJvbGVtaWE8L3RpdGxlPjxzZWNvbmRhcnktdGl0bGU+Q2lyY3Vs
YXRpb248L3NlY29uZGFyeS10aXRsZT48L3RpdGxlcz48cGVyaW9kaWNhbD48ZnVsbC10aXRsZT5D
aXJjdWxhdGlvbjwvZnVsbC10aXRsZT48L3BlcmlvZGljYWw+PHBhZ2VzPjE5NzQtMTk4NTwvcGFn
ZXM+PHZvbHVtZT4xMjM8L3ZvbHVtZT48bnVtYmVyPjE4PC9udW1iZXI+PGRhdGVzPjx5ZWFyPjIw
MTE8L3llYXI+PC9kYXRlcz48aXNibj4wMDA5LTczMjI8L2lzYm4+PHVybHM+PC91cmxzPjwvcmVj
b3JkPjwvQ2l0ZT48L0VuZE5vdGU+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PEVuZE5vdGU+PENpdGU+PEF1dGhvcj5TaGFuZzwvQXV0aG9yPjxZZWFyPjIwMTQ8L1llYXI+PFJl
Y051bT41ODY8L1JlY051bT48RGlzcGxheVRleHQ+KDcwLTcyKTwvRGlzcGxheVRleHQ+PHJlY29y
ZD48cmVjLW51bWJlcj41ODY8L3JlYy1udW1iZXI+PGZvcmVpZ24ta2V5cz48a2V5IGFwcD0iRU4i
IGRiLWlkPSJkdmFwenRkcDZ0NXR3cmVkeHhqeGRzcjQyZndzcnh2MDIyenIiIHRpbWVzdGFtcD0i
MTY5MzkzODI2OCI+NTg2PC9rZXk+PC9mb3JlaWduLWtleXM+PHJlZi10eXBlIG5hbWU9IkpvdXJu
YWwgQXJ0aWNsZSI+MTc8L3JlZi10eXBlPjxjb250cmlidXRvcnM+PGF1dGhvcnM+PGF1dGhvcj5T
aGFuZywgTmE8L2F1dGhvcj48YXV0aG9yPkxpLCBRaWFuPC9hdXRob3I+PGF1dGhvcj5LbywgVHp1
LVBpbmc8L2F1dGhvcj48YXV0aG9yPkNoYW4sIEhzaXUtQ2hpZW48L2F1dGhvcj48YXV0aG9yPkxp
LCBKaWt1bjwvYXV0aG9yPjxhdXRob3I+WmhlbmcsIFlpbmd5aW5nPC9hdXRob3I+PGF1dGhvcj5I
dWFuZywgQ2h1bi1Ic2lhbmc8L2F1dGhvcj48YXV0aG9yPlJlbiwgRmVpZmVpPC9hdXRob3I+PGF1
dGhvcj5DaGVuLCBDaHVuLUNoaTwvYXV0aG9yPjxhdXRob3I+Wmh1LCBaaGVuPC9hdXRob3I+PGF1
dGhvcj5HYWxpenppLCBNZWxpbmE8L2F1dGhvcj48YXV0aG9yPkxpLCBaaHUtSG9uZzwvYXV0aG9y
PjxhdXRob3I+Um9kcmlndWVzLVBvdmVkYSwgQ2FybG9zIEEuPC9hdXRob3I+PGF1dGhvcj5Hb256
YWxlei1QYWNhbm93c2thLCBEb2xvcmVzPC9hdXRob3I+PGF1dGhvcj5WZWlnYS1TYW50b3MsIFBo
ZXJjeWxlczwvYXV0aG9yPjxhdXRob3I+ZGUgQ2FydmFsaG8sIFRlY2lhIE1hcmlhIFVsaXNzZXM8
L2F1dGhvcj48YXV0aG9yPmRlIFNvdXphLCBXYW5kZXJsZXk8L2F1dGhvcj48YXV0aG9yPlVyYmlu
YSwgSnVsaW8gQS48L2F1dGhvcj48YXV0aG9yPldhbmcsIEFuZHJldyBILiBKLjwvYXV0aG9yPjxh
dXRob3I+RG9jYW1wbywgUm9iZXJ0bzwvYXV0aG9yPjxhdXRob3I+TGksIEthaTwvYXV0aG9yPjxh
dXRob3I+TGl1LCBZaS1MaWFuZzwvYXV0aG9yPjxhdXRob3I+T2xkZmllbGQsIEVyaWM8L2F1dGhv
cj48YXV0aG9yPkd1bywgUmV5LVRpbmc8L2F1dGhvcj48L2F1dGhvcnM+PC9jb250cmlidXRvcnM+
PHRpdGxlcz48dGl0bGU+U3F1YWxlbmUgU3ludGhhc2UgQXMgYSBUYXJnZXQgZm9yIENoYWdhcyBE
aXNlYXNlIFRoZXJhcGV1dGljczwvdGl0bGU+PHNlY29uZGFyeS10aXRsZT5QTE9TIFBhdGhvZ2Vu
czwvc2Vjb25kYXJ5LXRpdGxlPjwvdGl0bGVzPjxwZXJpb2RpY2FsPjxmdWxsLXRpdGxlPlBMT1Mg
UGF0aG9nZW5zPC9mdWxsLXRpdGxlPjwvcGVyaW9kaWNhbD48cGFnZXM+ZTEwMDQxMTQ8L3BhZ2Vz
Pjx2b2x1bWU+MTA8L3ZvbHVtZT48bnVtYmVyPjU8L251bWJlcj48ZGF0ZXM+PHllYXI+MjAxNDwv
eWVhcj48L2RhdGVzPjxwdWJsaXNoZXI+UHVibGljIExpYnJhcnkgb2YgU2NpZW5jZTwvcHVibGlz
aGVyPjx1cmxzPjxyZWxhdGVkLXVybHM+PHVybD5odHRwczovL2RvaS5vcmcvMTAuMTM3MS9qb3Vy
bmFsLnBwYXQuMTAwNDExNDwvdXJsPjwvcmVsYXRlZC11cmxzPjwvdXJscz48ZWxlY3Ryb25pYy1y
ZXNvdXJjZS1udW0+MTAuMTM3MS9qb3VybmFsLnBwYXQuMTAwNDExNDwvZWxlY3Ryb25pYy1yZXNv
dXJjZS1udW0+PC9yZWNvcmQ+PC9DaXRlPjxDaXRlPjxBdXRob3I+UGFuZGl0PC9BdXRob3I+PFll
YXI+MjAwMDwvWWVhcj48UmVjTnVtPjU4NzwvUmVjTnVtPjxyZWNvcmQ+PHJlYy1udW1iZXI+NTg3
PC9yZWMtbnVtYmVyPjxmb3JlaWduLWtleXM+PGtleSBhcHA9IkVOIiBkYi1pZD0iZHZhcHp0ZHA2
dDV0d3JlZHh4anhkc3I0MmZ3c3J4djAyMnpyIiB0aW1lc3RhbXA9IjE2OTM5MzkyNTYiPjU4Nzwv
a2V5PjwvZm9yZWlnbi1rZXlzPjxyZWYtdHlwZSBuYW1lPSJKb3VybmFsIEFydGljbGUiPjE3PC9y
ZWYtdHlwZT48Y29udHJpYnV0b3JzPjxhdXRob3JzPjxhdXRob3I+UGFuZGl0LCBKYXl2YXJkaGFu
PC9hdXRob3I+PGF1dGhvcj5EYW5sZXksIERlbm5pcyBFPC9hdXRob3I+PGF1dGhvcj5TY2h1bHRl
LCBHYXlsZSBLPC9hdXRob3I+PGF1dGhvcj5NYXp6YWx1cG8sIFN0YWN5PC9hdXRob3I+PGF1dGhv
cj5QYXVseSwgVGhvbWFzIEE8L2F1dGhvcj48YXV0aG9yPkhheXdhcmQsIENoZXJ5bCBNPC9hdXRo
b3I+PGF1dGhvcj5IYW1hbmFrYSwgRXJuZXN0IFM8L2F1dGhvcj48YXV0aG9yPlRob21wc29uLCBK
b2huIEY8L2F1dGhvcj48YXV0aG9yPkhhcndvb2QsIEggSmFtZXM8L2F1dGhvcj48L2F1dGhvcnM+
PC9jb250cmlidXRvcnM+PHRpdGxlcz48dGl0bGU+Q3J5c3RhbCBzdHJ1Y3R1cmUgb2YgaHVtYW4g
c3F1YWxlbmUgc3ludGhhc2U6IGEga2V5IGVuenltZSBpbiBjaG9sZXN0ZXJvbCBiaW9zeW50aGVz
aXM8L3RpdGxlPjxzZWNvbmRhcnktdGl0bGU+Sm91cm5hbCBvZiBCaW9sb2dpY2FsIENoZW1pc3Ry
eTwvc2Vjb25kYXJ5LXRpdGxlPjwvdGl0bGVzPjxwZXJpb2RpY2FsPjxmdWxsLXRpdGxlPkpvdXJu
YWwgb2YgQmlvbG9naWNhbCBDaGVtaXN0cnk8L2Z1bGwtdGl0bGU+PC9wZXJpb2RpY2FsPjxwYWdl
cz4zMDYxMC0zMDYxNzwvcGFnZXM+PHZvbHVtZT4yNzU8L3ZvbHVtZT48bnVtYmVyPjM5PC9udW1i
ZXI+PGRhdGVzPjx5ZWFyPjIwMDA8L3llYXI+PC9kYXRlcz48aXNibj4wMDIxLTkyNTg8L2lzYm4+
PHVybHM+PC91cmxzPjwvcmVjb3JkPjwvQ2l0ZT48Q2l0ZT48QXV0aG9yPlN0ZWluPC9BdXRob3I+
PFllYXI+MjAxMTwvWWVhcj48UmVjTnVtPjU4ODwvUmVjTnVtPjxyZWNvcmQ+PHJlYy1udW1iZXI+
NTg4PC9yZWMtbnVtYmVyPjxmb3JlaWduLWtleXM+PGtleSBhcHA9IkVOIiBkYi1pZD0iZHZhcHp0
ZHA2dDV0d3JlZHh4anhkc3I0MmZ3c3J4djAyMnpyIiB0aW1lc3RhbXA9IjE2OTM5MzkyOTciPjU4
ODwva2V5PjwvZm9yZWlnbi1rZXlzPjxyZWYtdHlwZSBuYW1lPSJKb3VybmFsIEFydGljbGUiPjE3
PC9yZWYtdHlwZT48Y29udHJpYnV0b3JzPjxhdXRob3JzPjxhdXRob3I+U3RlaW4sIEV2YW4gQTwv
YXV0aG9yPjxhdXRob3I+QmF5cywgSGFyb2xkPC9hdXRob3I+PGF1dGhvcj5PJmFwb3M7QnJpZW4s
IERlbm5pczwvYXV0aG9yPjxhdXRob3I+UGVkaWNhbm8sIEppbTwvYXV0aG9yPjxhdXRob3I+UGlw
ZXIsIEVkd2FyZDwvYXV0aG9yPjxhdXRob3I+U3BlenppLCBBbmRyZWE8L2F1dGhvcj48L2F1dGhv
cnM+PC9jb250cmlidXRvcnM+PHRpdGxlcz48dGl0bGU+TGFwYXF1aXN0YXQgYWNldGF0ZTogZGV2
ZWxvcG1lbnQgb2YgYSBzcXVhbGVuZSBzeW50aGFzZSBpbmhpYml0b3IgZm9yIHRoZSB0cmVhdG1l
bnQgb2YgaHlwZXJjaG9sZXN0ZXJvbGVtaWE8L3RpdGxlPjxzZWNvbmRhcnktdGl0bGU+Q2lyY3Vs
YXRpb248L3NlY29uZGFyeS10aXRsZT48L3RpdGxlcz48cGVyaW9kaWNhbD48ZnVsbC10aXRsZT5D
aXJjdWxhdGlvbjwvZnVsbC10aXRsZT48L3BlcmlvZGljYWw+PHBhZ2VzPjE5NzQtMTk4NTwvcGFn
ZXM+PHZvbHVtZT4xMjM8L3ZvbHVtZT48bnVtYmVyPjE4PC9udW1iZXI+PGRhdGVzPjx5ZWFyPjIw
MTE8L3llYXI+PC9kYXRlcz48aXNibj4wMDA5LTczMjI8L2lzYm4+PHVybHM+PC91cmxzPjwvcmVj
b3JkPjwvQ2l0ZT48L0VuZE5vdGU+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(70-72)</w:t>
      </w:r>
      <w:r w:rsidRPr="00963F09">
        <w:rPr>
          <w:rFonts w:asciiTheme="majorBidi" w:hAnsiTheme="majorBidi" w:cstheme="majorBidi"/>
          <w:bCs/>
        </w:rPr>
        <w:fldChar w:fldCharType="end"/>
      </w:r>
      <w:r w:rsidRPr="00963F09">
        <w:rPr>
          <w:rFonts w:asciiTheme="majorBidi" w:hAnsiTheme="majorBidi" w:cstheme="majorBidi"/>
          <w:bCs/>
        </w:rPr>
        <w:t xml:space="preserve">. </w:t>
      </w:r>
      <w:proofErr w:type="spellStart"/>
      <w:r w:rsidRPr="00963F09">
        <w:rPr>
          <w:rFonts w:asciiTheme="majorBidi" w:hAnsiTheme="majorBidi" w:cstheme="majorBidi"/>
          <w:bCs/>
        </w:rPr>
        <w:t>Zaragozic</w:t>
      </w:r>
      <w:proofErr w:type="spellEnd"/>
      <w:r w:rsidRPr="00963F09">
        <w:rPr>
          <w:rFonts w:asciiTheme="majorBidi" w:hAnsiTheme="majorBidi" w:cstheme="majorBidi"/>
          <w:bCs/>
        </w:rPr>
        <w:t xml:space="preserve"> acids are potent competitive inhibitors of rat liver squalene synthases and potentially treat hypercholesterolemia </w:t>
      </w:r>
      <w:r w:rsidRPr="00963F09">
        <w:rPr>
          <w:rFonts w:asciiTheme="majorBidi" w:hAnsiTheme="majorBidi" w:cstheme="majorBidi"/>
          <w:bCs/>
        </w:rPr>
        <w:fldChar w:fldCharType="begin">
          <w:fldData xml:space="preserve">PEVuZE5vdGU+PENpdGU+PEF1dGhvcj5CZXJnc3Ryb208L0F1dGhvcj48WWVhcj4xOTkzPC9ZZWFy
PjxSZWNOdW0+NTg5PC9SZWNOdW0+PERpc3BsYXlUZXh0Pig3Myk8L0Rpc3BsYXlUZXh0PjxyZWNv
cmQ+PHJlYy1udW1iZXI+NTg5PC9yZWMtbnVtYmVyPjxmb3JlaWduLWtleXM+PGtleSBhcHA9IkVO
IiBkYi1pZD0iZHZhcHp0ZHA2dDV0d3JlZHh4anhkc3I0MmZ3c3J4djAyMnpyIiB0aW1lc3RhbXA9
IjE2OTM5NDAyNjAiPjU4OTwva2V5PjwvZm9yZWlnbi1rZXlzPjxyZWYtdHlwZSBuYW1lPSJKb3Vy
bmFsIEFydGljbGUiPjE3PC9yZWYtdHlwZT48Y29udHJpYnV0b3JzPjxhdXRob3JzPjxhdXRob3I+
QmVyZ3N0cm9tLCBKLiBELjwvYXV0aG9yPjxhdXRob3I+S3VydHosIE0uIE0uPC9hdXRob3I+PGF1
dGhvcj5SZXcsIEQuIEouPC9hdXRob3I+PGF1dGhvcj5BbWVuZCwgQS4gTS48L2F1dGhvcj48YXV0
aG9yPkthcmthcywgSi4gRC48L2F1dGhvcj48YXV0aG9yPkJvc3RlZG9yLCBSLiBHLjwvYXV0aG9y
PjxhdXRob3I+QmFuc2FsLCBWLiBTLjwvYXV0aG9yPjxhdXRob3I+RHVmcmVzbmUsIEMuPC9hdXRo
b3I+PGF1dGhvcj5WYW5NaWRkbGVzd29ydGgsIEYuIEwuPC9hdXRob3I+PGF1dGhvcj5IZW5zZW5z
LCBPLiBELjwvYXV0aG9yPjxhdXRob3I+ZXQgYWwuLDwvYXV0aG9yPjwvYXV0aG9ycz48L2NvbnRy
aWJ1dG9ycz48YXV0aC1hZGRyZXNzPkRlcGFydG1lbnQgb2YgQmlvY2hlbWljYWwgUmVndWxhdGlv
biwgTWVyY2sgUmVzZWFyY2ggTGFib3JhdG9yaWVzLCBSYWh3YXksIE5KIDA3MDY1LTA5MDAuPC9h
dXRoLWFkZHJlc3M+PHRpdGxlcz48dGl0bGU+WmFyYWdvemljIGFjaWRzOiBhIGZhbWlseSBvZiBm
dW5nYWwgbWV0YWJvbGl0ZXMgdGhhdCBhcmUgcGljb21vbGFyIGNvbXBldGl0aXZlIGluaGliaXRv
cnMgb2Ygc3F1YWxlbmUgc3ludGhhc2U8L3RpdGxlPjxzZWNvbmRhcnktdGl0bGU+UHJvYyBOYXRs
IEFjYWQgU2NpIFUgUyBBPC9zZWNvbmRhcnktdGl0bGU+PC90aXRsZXM+PHBlcmlvZGljYWw+PGZ1
bGwtdGl0bGU+UHJvYyBOYXRsIEFjYWQgU2NpIFUgUyBBPC9mdWxsLXRpdGxlPjwvcGVyaW9kaWNh
bD48cGFnZXM+ODAtNDwvcGFnZXM+PHZvbHVtZT45MDwvdm9sdW1lPjxudW1iZXI+MTwvbnVtYmVy
PjxrZXl3b3Jkcz48a2V5d29yZD5BbmltYWxzPC9rZXl3b3JkPjxrZXl3b3JkPkFzY29teWNvdGEv
Km1ldGFib2xpc208L2tleXdvcmQ+PGtleXdvcmQ+QnJpZGdlZCBCaWN5Y2xvIENvbXBvdW5kcy9p
c29sYXRpb24gJmFtcDsgcHVyaWZpY2F0aW9uL21ldGFib2xpc20vKnBoYXJtYWNvbG9neTwva2V5
d29yZD48a2V5d29yZD4qQnJpZGdlZCBCaWN5Y2xvIENvbXBvdW5kcywgSGV0ZXJvY3ljbGljPC9r
ZXl3b3JkPjxrZXl3b3JkPkNob2xlc3Rlcm9sL2Jpb3N5bnRoZXNpczwva2V5d29yZD48a2V5d29y
ZD5DaHJvbWF0b2dyYXBoeSwgSGlnaCBQcmVzc3VyZSBMaXF1aWQ8L2tleXdvcmQ+PGtleXdvcmQ+
RmFybmVzeWwtRGlwaG9zcGhhdGUgRmFybmVzeWx0cmFuc2ZlcmFzZS8qYW50YWdvbmlzdHMgJmFt
cDsgaW5oaWJpdG9yczwva2V5d29yZD48a2V5d29yZD5GZW1hbGU8L2tleXdvcmQ+PGtleXdvcmQ+
RmVybWVudGF0aW9uPC9rZXl3b3JkPjxrZXl3b3JkPkh1bWFuczwva2V5d29yZD48a2V5d29yZD5L
aW5ldGljczwva2V5d29yZD48a2V5d29yZD5MaXBpZHMvKmJpb3N5bnRoZXNpczwva2V5d29yZD48
a2V5d29yZD5MaXZlci9kcnVnIGVmZmVjdHMvKm1ldGFib2xpc208L2tleXdvcmQ+PGtleXdvcmQ+
TWljZTwva2V5d29yZD48a2V5d29yZD5NaXRvc3BvcmljIEZ1bmdpLyptZXRhYm9saXNtPC9rZXl3
b3JkPjxrZXl3b3JkPk1vbGVjdWxhciBTdHJ1Y3R1cmU8L2tleXdvcmQ+PGtleXdvcmQ+VHJpY2Fy
Ym94eWxpYyBBY2lkcy9pc29sYXRpb24gJmFtcDsgcHVyaWZpY2F0aW9uL21ldGFib2xpc20vKnBo
YXJtYWNvbG9neTwva2V5d29yZD48a2V5d29yZD5UdW1vciBDZWxscywgQ3VsdHVyZWQ8L2tleXdv
cmQ+PC9rZXl3b3Jkcz48ZGF0ZXM+PHllYXI+MTk5MzwveWVhcj48cHViLWRhdGVzPjxkYXRlPkph
biAxPC9kYXRlPjwvcHViLWRhdGVzPjwvZGF0ZXM+PGlzYm4+MDAyNy04NDI0IChQcmludCkmI3hE
OzAwMjctODQyNDwvaXNibj48YWNjZXNzaW9uLW51bT44NDE5OTQ2PC9hY2Nlc3Npb24tbnVtPjx1
cmxzPjwvdXJscz48Y3VzdG9tMj5QTUM0NTYwMzwvY3VzdG9tMj48ZWxlY3Ryb25pYy1yZXNvdXJj
ZS1udW0+MTAuMTA3My9wbmFzLjkwLjEuODA8L2VsZWN0cm9uaWMtcmVzb3VyY2UtbnVtPjxyZW1v
dGUtZGF0YWJhc2UtcHJvdmlkZXI+TkxNPC9yZW1vdGUtZGF0YWJhc2UtcHJvdmlkZXI+PGxhbmd1
YWdlPmVuZzwvbGFuZ3VhZ2U+PC9yZWNvcmQ+PC9DaXRlPjwvRW5kTm90ZT4A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PEVuZE5vdGU+PENpdGU+PEF1dGhvcj5CZXJnc3Ryb208L0F1dGhvcj48WWVhcj4xOTkzPC9ZZWFy
PjxSZWNOdW0+NTg5PC9SZWNOdW0+PERpc3BsYXlUZXh0Pig3Myk8L0Rpc3BsYXlUZXh0PjxyZWNv
cmQ+PHJlYy1udW1iZXI+NTg5PC9yZWMtbnVtYmVyPjxmb3JlaWduLWtleXM+PGtleSBhcHA9IkVO
IiBkYi1pZD0iZHZhcHp0ZHA2dDV0d3JlZHh4anhkc3I0MmZ3c3J4djAyMnpyIiB0aW1lc3RhbXA9
IjE2OTM5NDAyNjAiPjU4OTwva2V5PjwvZm9yZWlnbi1rZXlzPjxyZWYtdHlwZSBuYW1lPSJKb3Vy
bmFsIEFydGljbGUiPjE3PC9yZWYtdHlwZT48Y29udHJpYnV0b3JzPjxhdXRob3JzPjxhdXRob3I+
QmVyZ3N0cm9tLCBKLiBELjwvYXV0aG9yPjxhdXRob3I+S3VydHosIE0uIE0uPC9hdXRob3I+PGF1
dGhvcj5SZXcsIEQuIEouPC9hdXRob3I+PGF1dGhvcj5BbWVuZCwgQS4gTS48L2F1dGhvcj48YXV0
aG9yPkthcmthcywgSi4gRC48L2F1dGhvcj48YXV0aG9yPkJvc3RlZG9yLCBSLiBHLjwvYXV0aG9y
PjxhdXRob3I+QmFuc2FsLCBWLiBTLjwvYXV0aG9yPjxhdXRob3I+RHVmcmVzbmUsIEMuPC9hdXRo
b3I+PGF1dGhvcj5WYW5NaWRkbGVzd29ydGgsIEYuIEwuPC9hdXRob3I+PGF1dGhvcj5IZW5zZW5z
LCBPLiBELjwvYXV0aG9yPjxhdXRob3I+ZXQgYWwuLDwvYXV0aG9yPjwvYXV0aG9ycz48L2NvbnRy
aWJ1dG9ycz48YXV0aC1hZGRyZXNzPkRlcGFydG1lbnQgb2YgQmlvY2hlbWljYWwgUmVndWxhdGlv
biwgTWVyY2sgUmVzZWFyY2ggTGFib3JhdG9yaWVzLCBSYWh3YXksIE5KIDA3MDY1LTA5MDAuPC9h
dXRoLWFkZHJlc3M+PHRpdGxlcz48dGl0bGU+WmFyYWdvemljIGFjaWRzOiBhIGZhbWlseSBvZiBm
dW5nYWwgbWV0YWJvbGl0ZXMgdGhhdCBhcmUgcGljb21vbGFyIGNvbXBldGl0aXZlIGluaGliaXRv
cnMgb2Ygc3F1YWxlbmUgc3ludGhhc2U8L3RpdGxlPjxzZWNvbmRhcnktdGl0bGU+UHJvYyBOYXRs
IEFjYWQgU2NpIFUgUyBBPC9zZWNvbmRhcnktdGl0bGU+PC90aXRsZXM+PHBlcmlvZGljYWw+PGZ1
bGwtdGl0bGU+UHJvYyBOYXRsIEFjYWQgU2NpIFUgUyBBPC9mdWxsLXRpdGxlPjwvcGVyaW9kaWNh
bD48cGFnZXM+ODAtNDwvcGFnZXM+PHZvbHVtZT45MDwvdm9sdW1lPjxudW1iZXI+MTwvbnVtYmVy
PjxrZXl3b3Jkcz48a2V5d29yZD5BbmltYWxzPC9rZXl3b3JkPjxrZXl3b3JkPkFzY29teWNvdGEv
Km1ldGFib2xpc208L2tleXdvcmQ+PGtleXdvcmQ+QnJpZGdlZCBCaWN5Y2xvIENvbXBvdW5kcy9p
c29sYXRpb24gJmFtcDsgcHVyaWZpY2F0aW9uL21ldGFib2xpc20vKnBoYXJtYWNvbG9neTwva2V5
d29yZD48a2V5d29yZD4qQnJpZGdlZCBCaWN5Y2xvIENvbXBvdW5kcywgSGV0ZXJvY3ljbGljPC9r
ZXl3b3JkPjxrZXl3b3JkPkNob2xlc3Rlcm9sL2Jpb3N5bnRoZXNpczwva2V5d29yZD48a2V5d29y
ZD5DaHJvbWF0b2dyYXBoeSwgSGlnaCBQcmVzc3VyZSBMaXF1aWQ8L2tleXdvcmQ+PGtleXdvcmQ+
RmFybmVzeWwtRGlwaG9zcGhhdGUgRmFybmVzeWx0cmFuc2ZlcmFzZS8qYW50YWdvbmlzdHMgJmFt
cDsgaW5oaWJpdG9yczwva2V5d29yZD48a2V5d29yZD5GZW1hbGU8L2tleXdvcmQ+PGtleXdvcmQ+
RmVybWVudGF0aW9uPC9rZXl3b3JkPjxrZXl3b3JkPkh1bWFuczwva2V5d29yZD48a2V5d29yZD5L
aW5ldGljczwva2V5d29yZD48a2V5d29yZD5MaXBpZHMvKmJpb3N5bnRoZXNpczwva2V5d29yZD48
a2V5d29yZD5MaXZlci9kcnVnIGVmZmVjdHMvKm1ldGFib2xpc208L2tleXdvcmQ+PGtleXdvcmQ+
TWljZTwva2V5d29yZD48a2V5d29yZD5NaXRvc3BvcmljIEZ1bmdpLyptZXRhYm9saXNtPC9rZXl3
b3JkPjxrZXl3b3JkPk1vbGVjdWxhciBTdHJ1Y3R1cmU8L2tleXdvcmQ+PGtleXdvcmQ+VHJpY2Fy
Ym94eWxpYyBBY2lkcy9pc29sYXRpb24gJmFtcDsgcHVyaWZpY2F0aW9uL21ldGFib2xpc20vKnBo
YXJtYWNvbG9neTwva2V5d29yZD48a2V5d29yZD5UdW1vciBDZWxscywgQ3VsdHVyZWQ8L2tleXdv
cmQ+PC9rZXl3b3Jkcz48ZGF0ZXM+PHllYXI+MTk5MzwveWVhcj48cHViLWRhdGVzPjxkYXRlPkph
biAxPC9kYXRlPjwvcHViLWRhdGVzPjwvZGF0ZXM+PGlzYm4+MDAyNy04NDI0IChQcmludCkmI3hE
OzAwMjctODQyNDwvaXNibj48YWNjZXNzaW9uLW51bT44NDE5OTQ2PC9hY2Nlc3Npb24tbnVtPjx1
cmxzPjwvdXJscz48Y3VzdG9tMj5QTUM0NTYwMzwvY3VzdG9tMj48ZWxlY3Ryb25pYy1yZXNvdXJj
ZS1udW0+MTAuMTA3My9wbmFzLjkwLjEuODA8L2VsZWN0cm9uaWMtcmVzb3VyY2UtbnVtPjxyZW1v
dGUtZGF0YWJhc2UtcHJvdmlkZXI+TkxNPC9yZW1vdGUtZGF0YWJhc2UtcHJvdmlkZXI+PGxhbmd1
YWdlPmVuZzwvbGFuZ3VhZ2U+PC9yZWNvcmQ+PC9DaXRlPjwvRW5kTm90ZT4A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(73)</w:t>
      </w:r>
      <w:r w:rsidRPr="00963F09">
        <w:rPr>
          <w:rFonts w:asciiTheme="majorBidi" w:hAnsiTheme="majorBidi" w:cstheme="majorBidi"/>
          <w:bCs/>
        </w:rPr>
        <w:fldChar w:fldCharType="end"/>
      </w:r>
      <w:r w:rsidRPr="00963F09">
        <w:rPr>
          <w:rFonts w:asciiTheme="majorBidi" w:hAnsiTheme="majorBidi" w:cstheme="majorBidi"/>
          <w:bCs/>
        </w:rPr>
        <w:t xml:space="preserve">. </w:t>
      </w:r>
      <w:proofErr w:type="spellStart"/>
      <w:r w:rsidRPr="00963F09">
        <w:rPr>
          <w:rFonts w:asciiTheme="majorBidi" w:hAnsiTheme="majorBidi" w:cstheme="majorBidi"/>
          <w:bCs/>
        </w:rPr>
        <w:t>Malwal</w:t>
      </w:r>
      <w:proofErr w:type="spellEnd"/>
      <w:r w:rsidRPr="00963F09">
        <w:rPr>
          <w:rFonts w:asciiTheme="majorBidi" w:hAnsiTheme="majorBidi" w:cstheme="majorBidi"/>
          <w:bCs/>
        </w:rPr>
        <w:t xml:space="preserve"> et al. reported the first fungal Erg9 structure from </w:t>
      </w:r>
      <w:r w:rsidRPr="00963F09">
        <w:rPr>
          <w:rFonts w:asciiTheme="majorBidi" w:hAnsiTheme="majorBidi" w:cstheme="majorBidi"/>
          <w:bCs/>
          <w:i/>
          <w:iCs/>
        </w:rPr>
        <w:t xml:space="preserve">Aspergillus flavus </w:t>
      </w:r>
      <w:r w:rsidRPr="00963F09">
        <w:rPr>
          <w:rFonts w:asciiTheme="majorBidi" w:hAnsiTheme="majorBidi" w:cstheme="majorBidi"/>
          <w:bCs/>
        </w:rPr>
        <w:t xml:space="preserve">in both apo- and substrate-bound forms, and compared it to the previous structures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&lt;EndNote&gt;&lt;Cite&gt;&lt;Author&gt;Malwal&lt;/Author&gt;&lt;Year&gt;2022&lt;/Year&gt;&lt;RecNum&gt;583&lt;/RecNum&gt;&lt;DisplayText&gt;(67)&lt;/DisplayText&gt;&lt;record&gt;&lt;rec-number&gt;583&lt;/rec-number&gt;&lt;foreign-keys&gt;&lt;key app="EN" db-id="dvapztdp6t5twredxxjxdsr42fwsrxv022zr" timestamp="1693937702"&gt;583&lt;/key&gt;&lt;/foreign-keys&gt;&lt;ref-type name="Journal Article"&gt;17&lt;/ref-type&gt;&lt;contributors&gt;&lt;authors&gt;&lt;author&gt;Malwal, Satish R&lt;/author&gt;&lt;author&gt;Shang, Na&lt;/author&gt;&lt;author&gt;Liu, Weidong&lt;/author&gt;&lt;author&gt;Li, Xian&lt;/author&gt;&lt;author&gt;Zhang, Lilan&lt;/author&gt;&lt;author&gt;Chen, Chun-Chi&lt;/author&gt;&lt;author&gt;Guo, Rey-Ting&lt;/author&gt;&lt;author&gt;Oldfield, Eric&lt;/author&gt;&lt;/authors&gt;&lt;/contributors&gt;&lt;titles&gt;&lt;title&gt;A Structural and Bioinformatics Investigation of a Fungal Squalene Synthase and Comparisons with Other Membrane Proteins&lt;/title&gt;&lt;secondary-title&gt;ACS omega&lt;/secondary-title&gt;&lt;/titles&gt;&lt;periodical&gt;&lt;full-title&gt;ACS Omega&lt;/full-title&gt;&lt;/periodical&gt;&lt;pages&gt;22601-22612&lt;/pages&gt;&lt;volume&gt;7&lt;/volume&gt;&lt;number&gt;26&lt;/number&gt;&lt;dates&gt;&lt;year&gt;2022&lt;/year&gt;&lt;/dates&gt;&lt;isbn&gt;2470-1343&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(67)</w:t>
      </w:r>
      <w:r w:rsidRPr="00963F09">
        <w:rPr>
          <w:rFonts w:asciiTheme="majorBidi" w:hAnsiTheme="majorBidi" w:cstheme="majorBidi"/>
          <w:bCs/>
        </w:rPr>
        <w:fldChar w:fldCharType="end"/>
      </w:r>
      <w:r w:rsidRPr="00963F09">
        <w:rPr>
          <w:rFonts w:asciiTheme="majorBidi" w:hAnsiTheme="majorBidi" w:cstheme="majorBidi"/>
          <w:bCs/>
        </w:rPr>
        <w:t xml:space="preserve">. The transmembrane domains of </w:t>
      </w:r>
      <w:r w:rsidRPr="00963F09">
        <w:rPr>
          <w:rFonts w:asciiTheme="majorBidi" w:hAnsiTheme="majorBidi" w:cstheme="majorBidi"/>
          <w:bCs/>
          <w:i/>
          <w:iCs/>
        </w:rPr>
        <w:t xml:space="preserve">A. flavus </w:t>
      </w:r>
      <w:r w:rsidRPr="00963F09">
        <w:rPr>
          <w:rFonts w:asciiTheme="majorBidi" w:hAnsiTheme="majorBidi" w:cstheme="majorBidi"/>
          <w:bCs/>
        </w:rPr>
        <w:t xml:space="preserve">Erg9 have similar architectures compared to their human counterpart, but the B-helix is significantly </w:t>
      </w:r>
      <w:r w:rsidRPr="00963F09">
        <w:rPr>
          <w:rFonts w:asciiTheme="majorBidi" w:hAnsiTheme="majorBidi" w:cstheme="majorBidi"/>
          <w:bCs/>
        </w:rPr>
        <w:lastRenderedPageBreak/>
        <w:t xml:space="preserve">shorter in the human Erg9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&lt;EndNote&gt;&lt;Cite&gt;&lt;Author&gt;Malwal&lt;/Author&gt;&lt;Year&gt;2022&lt;/Year&gt;&lt;RecNum&gt;583&lt;/RecNum&gt;&lt;DisplayText&gt;(67)&lt;/DisplayText&gt;&lt;record&gt;&lt;rec-number&gt;583&lt;/rec-number&gt;&lt;foreign-keys&gt;&lt;key app="EN" db-id="dvapztdp6t5twredxxjxdsr42fwsrxv022zr" timestamp="1693937702"&gt;583&lt;/key&gt;&lt;/foreign-keys&gt;&lt;ref-type name="Journal Article"&gt;17&lt;/ref-type&gt;&lt;contributors&gt;&lt;authors&gt;&lt;author&gt;Malwal, Satish R&lt;/author&gt;&lt;author&gt;Shang, Na&lt;/author&gt;&lt;author&gt;Liu, Weidong&lt;/author&gt;&lt;author&gt;Li, Xian&lt;/author&gt;&lt;author&gt;Zhang, Lilan&lt;/author&gt;&lt;author&gt;Chen, Chun-Chi&lt;/author&gt;&lt;author&gt;Guo, Rey-Ting&lt;/author&gt;&lt;author&gt;Oldfield, Eric&lt;/author&gt;&lt;/authors&gt;&lt;/contributors&gt;&lt;titles&gt;&lt;title&gt;A Structural and Bioinformatics Investigation of a Fungal Squalene Synthase and Comparisons with Other Membrane Proteins&lt;/title&gt;&lt;secondary-title&gt;ACS omega&lt;/secondary-title&gt;&lt;/titles&gt;&lt;periodical&gt;&lt;full-title&gt;ACS Omega&lt;/full-title&gt;&lt;/periodical&gt;&lt;pages&gt;22601-22612&lt;/pages&gt;&lt;volume&gt;7&lt;/volume&gt;&lt;number&gt;26&lt;/number&gt;&lt;dates&gt;&lt;year&gt;2022&lt;/year&gt;&lt;/dates&gt;&lt;isbn&gt;2470-1343&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(67)</w:t>
      </w:r>
      <w:r w:rsidRPr="00963F09">
        <w:rPr>
          <w:rFonts w:asciiTheme="majorBidi" w:hAnsiTheme="majorBidi" w:cstheme="majorBidi"/>
          <w:bCs/>
        </w:rPr>
        <w:fldChar w:fldCharType="end"/>
      </w:r>
      <w:r w:rsidRPr="00963F09">
        <w:rPr>
          <w:rFonts w:asciiTheme="majorBidi" w:hAnsiTheme="majorBidi" w:cstheme="majorBidi"/>
          <w:bCs/>
        </w:rPr>
        <w:t xml:space="preserve">. This difference might lead to different ligand/inhibitor binding between human and pathogen proteins and could be used in antifungal design. </w:t>
      </w:r>
    </w:p>
    <w:p w14:paraId="70119BA8" w14:textId="6E8D5C3D" w:rsidR="00062B8C" w:rsidRPr="00E86037" w:rsidRDefault="00E45103" w:rsidP="00252B57">
      <w:pPr>
        <w:widowControl w:val="0"/>
        <w:spacing w:line="480" w:lineRule="auto"/>
        <w:contextualSpacing/>
        <w:rPr>
          <w:rFonts w:asciiTheme="majorBidi" w:hAnsiTheme="majorBidi" w:cstheme="majorBidi"/>
          <w:b/>
        </w:rPr>
      </w:pPr>
      <w:r w:rsidRPr="00E86037">
        <w:rPr>
          <w:rFonts w:asciiTheme="majorBidi" w:hAnsiTheme="majorBidi" w:cstheme="majorBidi"/>
          <w:b/>
        </w:rPr>
        <w:t>Squalene epoxidase (Erg1)</w:t>
      </w:r>
    </w:p>
    <w:p w14:paraId="73FADFB9" w14:textId="77777777" w:rsidR="00286550" w:rsidRPr="00963F09" w:rsidRDefault="00E45103" w:rsidP="00286550">
      <w:pPr>
        <w:widowControl w:val="0"/>
        <w:spacing w:line="480" w:lineRule="auto"/>
        <w:ind w:firstLine="720"/>
        <w:rPr>
          <w:rFonts w:asciiTheme="majorBidi" w:hAnsiTheme="majorBidi" w:cstheme="majorBidi"/>
          <w:bCs/>
        </w:rPr>
        <w:sectPr w:rsidR="00286550" w:rsidRPr="00963F09" w:rsidSect="006A5228">
          <w:pgSz w:w="12240" w:h="15840" w:code="1"/>
          <w:pgMar w:top="1440" w:right="1800" w:bottom="1872" w:left="1800" w:header="720" w:footer="1440" w:gutter="0"/>
          <w:cols w:space="720"/>
          <w:noEndnote/>
          <w:docGrid w:linePitch="360"/>
        </w:sectPr>
      </w:pPr>
      <w:r w:rsidRPr="00963F09">
        <w:rPr>
          <w:rFonts w:asciiTheme="majorBidi" w:hAnsiTheme="majorBidi" w:cstheme="majorBidi"/>
          <w:bCs/>
        </w:rPr>
        <w:t xml:space="preserve">Following the formation of squalene, squalene epoxidase (also known as Erg1) adds an epoxide group to squalene to form 2,3-oxidosqualene </w:t>
      </w:r>
      <w:r w:rsidRPr="00963F09">
        <w:rPr>
          <w:rFonts w:asciiTheme="majorBidi" w:hAnsiTheme="majorBidi" w:cstheme="majorBidi"/>
          <w:bCs/>
        </w:rPr>
        <w:fldChar w:fldCharType="begin">
          <w:fldData xml:space="preserve">PEVuZE5vdGU+PENpdGU+PEF1dGhvcj5Ba2luczwvQXV0aG9yPjxZZWFyPjIwMDU8L1llYXI+PFJl
Y051bT41NzU8L1JlY051bT48RGlzcGxheVRleHQ+KDU4LCA2Nyk8L0Rpc3BsYXlUZXh0PjxyZWNv
cmQ+PHJlYy1udW1iZXI+NTc1PC9yZWMtbnVtYmVyPjxmb3JlaWduLWtleXM+PGtleSBhcHA9IkVO
IiBkYi1pZD0iZHZhcHp0ZHA2dDV0d3JlZHh4anhkc3I0MmZ3c3J4djAyMnpyIiB0aW1lc3RhbXA9
IjE2OTM4NjE4OTgiPjU3NTwva2V5PjwvZm9yZWlnbi1rZXlzPjxyZWYtdHlwZSBuYW1lPSJKb3Vy
bmFsIEFydGljbGUiPjE3PC9yZWYtdHlwZT48Y29udHJpYnV0b3JzPjxhdXRob3JzPjxhdXRob3I+
QWtpbnMsIFJvYmVydCBBPC9hdXRob3I+PC9hdXRob3JzPjwvY29udHJpYnV0b3JzPjx0aXRsZXM+
PHRpdGxlPkFuIHVwZGF0ZSBvbiBhbnRpZnVuZ2FsIHRhcmdldHMgYW5kIG1lY2hhbmlzbXMgb2Yg
cmVzaXN0YW5jZSBpbiBDYW5kaWRhIGFsYmljYW5zPC90aXRsZT48c2Vjb25kYXJ5LXRpdGxlPk1l
ZGljYWwgbXljb2xvZ3k8L3NlY29uZGFyeS10aXRsZT48L3RpdGxlcz48cGVyaW9kaWNhbD48ZnVs
bC10aXRsZT5NZWRpY2FsIG15Y29sb2d5PC9mdWxsLXRpdGxlPjwvcGVyaW9kaWNhbD48cGFnZXM+
Mjg1LTMxODwvcGFnZXM+PHZvbHVtZT40Mzwvdm9sdW1lPjxudW1iZXI+NDwvbnVtYmVyPjxkYXRl
cz48eWVhcj4yMDA1PC95ZWFyPjwvZGF0ZXM+PGlzYm4+MTQ2MC0yNzA5PC9pc2JuPjx1cmxzPjxy
ZWxhdGVkLXVybHM+PHVybD5odHRwczovL3dhdGVybWFyay5zaWx2ZXJjaGFpci5jb20vNDMtNC0y
ODUucGRmP3Rva2VuPUFRRUNBSGkyMDhCRTQ5T29hbjlra2hXX0VyY3k3RG0zWkxfOUNmM3FmS0Fj
NDg1eXNnQUFBM1V3Z2dOeEJna3Foa2lHOXcwQkJ3YWdnZ05pTUlJRFhnSUJBRENDQTFjR0NTcUdT
SWIzRFFFSEFUQWVCZ2xnaGtnQlpRTUVBUzR3RVFRTW91enQyeURyYUIxZEk0emxBZ0VRZ0lJREtG
RjFVbUNBYjU4anF2YzhLTEFjMHU1LXZCeU9HNHpnZUFsRzRjbkZEaDV4YlFGVjJvb0ZTQTU5NjQ0
WmNJMWlfcXh6ZXpDa0QtLW02RGtCNk51OGl1VUZ5MGRmWG5nQ2szcWVtT3hyY3FXcmd4Y2VTWmVN
M2ZZSmU4RzVsYzRkQnZGNzk0ZGFWalU3Y05pam40QkplTWhIejN1Z1puTFBtUzQ0WnFDTzBORUtC
NWxHbUpaLUttQ1d2TlFnRjhXSGVkQmhJT29sX2dWX2ZaaDBvYjAwS21oekNZaVZLVjQ2WkRHMWpC
WEJYWVFFX2RLRlptREtiTXdwbmlrQVVjSC1fZjVZbDFtTFNYaFRzbFRHelNBOXJ2NUVRM2VaMzVm
c0VoT0lXbVJ0bmR4S1V3VXhvZXpyMHdhbnZHRGN4bVl4bzh1MUhUc29fTm9QM2ZaUnhhN1g0VEk2
WXhTWkl5WVNVTm14ZkVRWW1ZMDM4dU10UHZDN2FlMW0zQVFRdGZIMHBaTnVqUEZBTWl1QXRMbk9J
ZlJDMVptQk9na1BqX2dBOFBGQXdTRTFkdnJiY2dxVVoyYzZqOVJQSlFFRkowZVZtckdkcjhmaHB6
aDF4ZlBIVVNndkFiQ0FDNFJMYUl1TWhMelJCWEJVenEtblo2OU9GSWhIXzg5NEItV2ZGXzNhTnZM
ajZxRWt2eFZZc09qZzNNdlN4RHVvMGRjSnNGN3UzNEJuUWhRR1BNbnp2OWUyaEtsZ1dqcl9ZSzhi
anZBdG9IdDQyUDlxSmlhX1hvb29aVU51eFpwY0xHSkwzVkZ0VFNIU1RSQzJoLTVMTEllSFBVS1FO
RzBNbk1TX294Y1BoX095dW91aTFGVXR5VXo3MkI1VjYyNFYySlhGcmZ3dkQtelgtREFIdzFPU0lj
SHdXeFRscnVvTDN3QU1qcUdLWW5ld19tTVQ5ZHd2czl3N2F2YnVrajBDVzY2UzZpQXd3TS1na2wz
ZXgxMVlVOWk5UEVfb1hJUXc2YWMzbkNpbkl3TlpCblpvNnVVV0I4VGE0cURfNGtha0VKdzlSNkxD
UEtrR05URS15b1YyYWtaZHRVQ3cwcWR5b25uVUlDdERDN0MtZkE4T2J2WUQxaW0zRVlia2daSFhD
WEJ6VmlaT3ZBcEFaLTZxV0tseXA0amk3bTlNam5MYkZzX2hMTW9PMnVFT1BZNmhSa2U0M0RCZjRC
bDg4MU0xRFlkWHdBQU9pNUNrblpNVmxJY2IxS2VzWTZJM1dQOHlodjhyb3FZdl9aek5UNEZ5Y2xo
aXRDMjVqMzNEQkFiTVIxLWtla0UyY0VNZHdzR0x5UzFGd2wtZk14UkhxQ0tIQk5vVDZtVnl2SXVo
RVZBNEx4dThhV01LZUY5Z2xKWmNkV1NZLU1ZRnFSdmx5Y2ZtN0hvSWJnVXZoR210b0ZvPC91cmw+
PC9yZWxhdGVkLXVybHM+PC91cmxzPjwvcmVjb3JkPjwvQ2l0ZT48Q2l0ZT48QXV0aG9yPk1hbHdh
bDwvQXV0aG9yPjxZZWFyPjIwMjI8L1llYXI+PFJlY051bT41ODM8L1JlY051bT48cmVjb3JkPjxy
ZWMtbnVtYmVyPjU4MzwvcmVjLW51bWJlcj48Zm9yZWlnbi1rZXlzPjxrZXkgYXBwPSJFTiIgZGIt
aWQ9ImR2YXB6dGRwNnQ1dHdyZWR4eGp4ZHNyNDJmd3NyeHYwMjJ6ciIgdGltZXN0YW1wPSIxNjkz
OTM3NzAyIj41ODM8L2tleT48L2ZvcmVpZ24ta2V5cz48cmVmLXR5cGUgbmFtZT0iSm91cm5hbCBB
cnRpY2xlIj4xNzwvcmVmLXR5cGU+PGNvbnRyaWJ1dG9ycz48YXV0aG9ycz48YXV0aG9yPk1hbHdh
bCwgU2F0aXNoIFI8L2F1dGhvcj48YXV0aG9yPlNoYW5nLCBOYTwvYXV0aG9yPjxhdXRob3I+TGl1
LCBXZWlkb25nPC9hdXRob3I+PGF1dGhvcj5MaSwgWGlhbjwvYXV0aG9yPjxhdXRob3I+Wmhhbmcs
IExpbGFuPC9hdXRob3I+PGF1dGhvcj5DaGVuLCBDaHVuLUNoaTwvYXV0aG9yPjxhdXRob3I+R3Vv
LCBSZXktVGluZzwvYXV0aG9yPjxhdXRob3I+T2xkZmllbGQsIEVyaWM8L2F1dGhvcj48L2F1dGhv
cnM+PC9jb250cmlidXRvcnM+PHRpdGxlcz48dGl0bGU+QSBTdHJ1Y3R1cmFsIGFuZCBCaW9pbmZv
cm1hdGljcyBJbnZlc3RpZ2F0aW9uIG9mIGEgRnVuZ2FsIFNxdWFsZW5lIFN5bnRoYXNlIGFuZCBD
b21wYXJpc29ucyB3aXRoIE90aGVyIE1lbWJyYW5lIFByb3RlaW5zPC90aXRsZT48c2Vjb25kYXJ5
LXRpdGxlPkFDUyBvbWVnYTwvc2Vjb25kYXJ5LXRpdGxlPjwvdGl0bGVzPjxwZXJpb2RpY2FsPjxm
dWxsLXRpdGxlPkFDUyBPbWVnYTwvZnVsbC10aXRsZT48L3BlcmlvZGljYWw+PHBhZ2VzPjIyNjAx
LTIyNjEyPC9wYWdlcz48dm9sdW1lPjc8L3ZvbHVtZT48bnVtYmVyPjI2PC9udW1iZXI+PGRhdGVz
Pjx5ZWFyPjIwMjI8L3llYXI+PC9kYXRlcz48aXNibj4yNDcwLTEzNDM8L2lzYm4+PHVybHM+PC91
cmxzPjwvcmVjb3JkPjwvQ2l0ZT48L0VuZE5vdGU+AG==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PEVuZE5vdGU+PENpdGU+PEF1dGhvcj5Ba2luczwvQXV0aG9yPjxZZWFyPjIwMDU8L1llYXI+PFJl
Y051bT41NzU8L1JlY051bT48RGlzcGxheVRleHQ+KDU4LCA2Nyk8L0Rpc3BsYXlUZXh0PjxyZWNv
cmQ+PHJlYy1udW1iZXI+NTc1PC9yZWMtbnVtYmVyPjxmb3JlaWduLWtleXM+PGtleSBhcHA9IkVO
IiBkYi1pZD0iZHZhcHp0ZHA2dDV0d3JlZHh4anhkc3I0MmZ3c3J4djAyMnpyIiB0aW1lc3RhbXA9
IjE2OTM4NjE4OTgiPjU3NTwva2V5PjwvZm9yZWlnbi1rZXlzPjxyZWYtdHlwZSBuYW1lPSJKb3Vy
bmFsIEFydGljbGUiPjE3PC9yZWYtdHlwZT48Y29udHJpYnV0b3JzPjxhdXRob3JzPjxhdXRob3I+
QWtpbnMsIFJvYmVydCBBPC9hdXRob3I+PC9hdXRob3JzPjwvY29udHJpYnV0b3JzPjx0aXRsZXM+
PHRpdGxlPkFuIHVwZGF0ZSBvbiBhbnRpZnVuZ2FsIHRhcmdldHMgYW5kIG1lY2hhbmlzbXMgb2Yg
cmVzaXN0YW5jZSBpbiBDYW5kaWRhIGFsYmljYW5zPC90aXRsZT48c2Vjb25kYXJ5LXRpdGxlPk1l
ZGljYWwgbXljb2xvZ3k8L3NlY29uZGFyeS10aXRsZT48L3RpdGxlcz48cGVyaW9kaWNhbD48ZnVs
bC10aXRsZT5NZWRpY2FsIG15Y29sb2d5PC9mdWxsLXRpdGxlPjwvcGVyaW9kaWNhbD48cGFnZXM+
Mjg1LTMxODwvcGFnZXM+PHZvbHVtZT40Mzwvdm9sdW1lPjxudW1iZXI+NDwvbnVtYmVyPjxkYXRl
cz48eWVhcj4yMDA1PC95ZWFyPjwvZGF0ZXM+PGlzYm4+MTQ2MC0yNzA5PC9pc2JuPjx1cmxzPjxy
ZWxhdGVkLXVybHM+PHVybD5odHRwczovL3dhdGVybWFyay5zaWx2ZXJjaGFpci5jb20vNDMtNC0y
ODUucGRmP3Rva2VuPUFRRUNBSGkyMDhCRTQ5T29hbjlra2hXX0VyY3k3RG0zWkxfOUNmM3FmS0Fj
NDg1eXNnQUFBM1V3Z2dOeEJna3Foa2lHOXcwQkJ3YWdnZ05pTUlJRFhnSUJBRENDQTFjR0NTcUdT
SWIzRFFFSEFUQWVCZ2xnaGtnQlpRTUVBUzR3RVFRTW91enQyeURyYUIxZEk0emxBZ0VRZ0lJREtG
RjFVbUNBYjU4anF2YzhLTEFjMHU1LXZCeU9HNHpnZUFsRzRjbkZEaDV4YlFGVjJvb0ZTQTU5NjQ0
WmNJMWlfcXh6ZXpDa0QtLW02RGtCNk51OGl1VUZ5MGRmWG5nQ2szcWVtT3hyY3FXcmd4Y2VTWmVN
M2ZZSmU4RzVsYzRkQnZGNzk0ZGFWalU3Y05pam40QkplTWhIejN1Z1puTFBtUzQ0WnFDTzBORUtC
NWxHbUpaLUttQ1d2TlFnRjhXSGVkQmhJT29sX2dWX2ZaaDBvYjAwS21oekNZaVZLVjQ2WkRHMWpC
WEJYWVFFX2RLRlptREtiTXdwbmlrQVVjSC1fZjVZbDFtTFNYaFRzbFRHelNBOXJ2NUVRM2VaMzVm
c0VoT0lXbVJ0bmR4S1V3VXhvZXpyMHdhbnZHRGN4bVl4bzh1MUhUc29fTm9QM2ZaUnhhN1g0VEk2
WXhTWkl5WVNVTm14ZkVRWW1ZMDM4dU10UHZDN2FlMW0zQVFRdGZIMHBaTnVqUEZBTWl1QXRMbk9J
ZlJDMVptQk9na1BqX2dBOFBGQXdTRTFkdnJiY2dxVVoyYzZqOVJQSlFFRkowZVZtckdkcjhmaHB6
aDF4ZlBIVVNndkFiQ0FDNFJMYUl1TWhMelJCWEJVenEtblo2OU9GSWhIXzg5NEItV2ZGXzNhTnZM
ajZxRWt2eFZZc09qZzNNdlN4RHVvMGRjSnNGN3UzNEJuUWhRR1BNbnp2OWUyaEtsZ1dqcl9ZSzhi
anZBdG9IdDQyUDlxSmlhX1hvb29aVU51eFpwY0xHSkwzVkZ0VFNIU1RSQzJoLTVMTEllSFBVS1FO
RzBNbk1TX294Y1BoX095dW91aTFGVXR5VXo3MkI1VjYyNFYySlhGcmZ3dkQtelgtREFIdzFPU0lj
SHdXeFRscnVvTDN3QU1qcUdLWW5ld19tTVQ5ZHd2czl3N2F2YnVrajBDVzY2UzZpQXd3TS1na2wz
ZXgxMVlVOWk5UEVfb1hJUXc2YWMzbkNpbkl3TlpCblpvNnVVV0I4VGE0cURfNGtha0VKdzlSNkxD
UEtrR05URS15b1YyYWtaZHRVQ3cwcWR5b25uVUlDdERDN0MtZkE4T2J2WUQxaW0zRVlia2daSFhD
WEJ6VmlaT3ZBcEFaLTZxV0tseXA0amk3bTlNam5MYkZzX2hMTW9PMnVFT1BZNmhSa2U0M0RCZjRC
bDg4MU0xRFlkWHdBQU9pNUNrblpNVmxJY2IxS2VzWTZJM1dQOHlodjhyb3FZdl9aek5UNEZ5Y2xo
aXRDMjVqMzNEQkFiTVIxLWtla0UyY0VNZHdzR0x5UzFGd2wtZk14UkhxQ0tIQk5vVDZtVnl2SXVo
RVZBNEx4dThhV01LZUY5Z2xKWmNkV1NZLU1ZRnFSdmx5Y2ZtN0hvSWJnVXZoR210b0ZvPC91cmw+
PC9yZWxhdGVkLXVybHM+PC91cmxzPjwvcmVjb3JkPjwvQ2l0ZT48Q2l0ZT48QXV0aG9yPk1hbHdh
bDwvQXV0aG9yPjxZZWFyPjIwMjI8L1llYXI+PFJlY051bT41ODM8L1JlY051bT48cmVjb3JkPjxy
ZWMtbnVtYmVyPjU4MzwvcmVjLW51bWJlcj48Zm9yZWlnbi1rZXlzPjxrZXkgYXBwPSJFTiIgZGIt
aWQ9ImR2YXB6dGRwNnQ1dHdyZWR4eGp4ZHNyNDJmd3NyeHYwMjJ6ciIgdGltZXN0YW1wPSIxNjkz
OTM3NzAyIj41ODM8L2tleT48L2ZvcmVpZ24ta2V5cz48cmVmLXR5cGUgbmFtZT0iSm91cm5hbCBB
cnRpY2xlIj4xNzwvcmVmLXR5cGU+PGNvbnRyaWJ1dG9ycz48YXV0aG9ycz48YXV0aG9yPk1hbHdh
bCwgU2F0aXNoIFI8L2F1dGhvcj48YXV0aG9yPlNoYW5nLCBOYTwvYXV0aG9yPjxhdXRob3I+TGl1
LCBXZWlkb25nPC9hdXRob3I+PGF1dGhvcj5MaSwgWGlhbjwvYXV0aG9yPjxhdXRob3I+Wmhhbmcs
IExpbGFuPC9hdXRob3I+PGF1dGhvcj5DaGVuLCBDaHVuLUNoaTwvYXV0aG9yPjxhdXRob3I+R3Vv
LCBSZXktVGluZzwvYXV0aG9yPjxhdXRob3I+T2xkZmllbGQsIEVyaWM8L2F1dGhvcj48L2F1dGhv
cnM+PC9jb250cmlidXRvcnM+PHRpdGxlcz48dGl0bGU+QSBTdHJ1Y3R1cmFsIGFuZCBCaW9pbmZv
cm1hdGljcyBJbnZlc3RpZ2F0aW9uIG9mIGEgRnVuZ2FsIFNxdWFsZW5lIFN5bnRoYXNlIGFuZCBD
b21wYXJpc29ucyB3aXRoIE90aGVyIE1lbWJyYW5lIFByb3RlaW5zPC90aXRsZT48c2Vjb25kYXJ5
LXRpdGxlPkFDUyBvbWVnYTwvc2Vjb25kYXJ5LXRpdGxlPjwvdGl0bGVzPjxwZXJpb2RpY2FsPjxm
dWxsLXRpdGxlPkFDUyBPbWVnYTwvZnVsbC10aXRsZT48L3BlcmlvZGljYWw+PHBhZ2VzPjIyNjAx
LTIyNjEyPC9wYWdlcz48dm9sdW1lPjc8L3ZvbHVtZT48bnVtYmVyPjI2PC9udW1iZXI+PGRhdGVz
Pjx5ZWFyPjIwMjI8L3llYXI+PC9kYXRlcz48aXNibj4yNDcwLTEzNDM8L2lzYm4+PHVybHM+PC91
cmxzPjwvcmVjb3JkPjwvQ2l0ZT48L0VuZE5vdGU+AG==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(58, 67)</w:t>
      </w:r>
      <w:r w:rsidRPr="00963F09">
        <w:rPr>
          <w:rFonts w:asciiTheme="majorBidi" w:hAnsiTheme="majorBidi" w:cstheme="majorBidi"/>
          <w:bCs/>
        </w:rPr>
        <w:fldChar w:fldCharType="end"/>
      </w:r>
      <w:r w:rsidRPr="00963F09">
        <w:rPr>
          <w:rFonts w:asciiTheme="majorBidi" w:hAnsiTheme="majorBidi" w:cstheme="majorBidi"/>
          <w:bCs/>
        </w:rPr>
        <w:t xml:space="preserve">. Erg1 is also a membrane-bound enzyme located in the ER membrane and its reaction is the rate-limiting step of ergosterol biosynthesis in fungi and cholesterol biosynthesis in mammals. It is predicted to form a complex with Erg9 in the microsomal fraction </w:t>
      </w:r>
      <w:r w:rsidRPr="00963F09">
        <w:rPr>
          <w:rFonts w:asciiTheme="majorBidi" w:hAnsiTheme="majorBidi" w:cstheme="majorBidi"/>
          <w:bCs/>
        </w:rPr>
        <w:fldChar w:fldCharType="begin">
          <w:fldData xml:space="preserve">PEVuZE5vdGU+PENpdGU+PEF1dGhvcj5TYWdhdG92YTwvQXV0aG9yPjxZZWFyPjIwMjE8L1llYXI+
PFJlY051bT41OTA8L1JlY051bT48RGlzcGxheVRleHQ+KDc0LCA3NSk8L0Rpc3BsYXlUZXh0Pjxy
ZWNvcmQ+PHJlYy1udW1iZXI+NTkwPC9yZWMtbnVtYmVyPjxmb3JlaWduLWtleXM+PGtleSBhcHA9
IkVOIiBkYi1pZD0iZHZhcHp0ZHA2dDV0d3JlZHh4anhkc3I0MmZ3c3J4djAyMnpyIiB0aW1lc3Rh
bXA9IjE2OTM5NDMyNTQiPjU5MDwva2V5PjwvZm9yZWlnbi1rZXlzPjxyZWYtdHlwZSBuYW1lPSJK
b3VybmFsIEFydGljbGUiPjE3PC9yZWYtdHlwZT48Y29udHJpYnV0b3JzPjxhdXRob3JzPjxhdXRo
b3I+U2FnYXRvdmEsIEEuIEEuPC9hdXRob3I+PC9hdXRob3JzPjwvY29udHJpYnV0b3JzPjxhdXRo
LWFkZHJlc3M+RGVwYXJ0bWVudCBvZiBCaW9jaGVtaXN0cnksIEFsYmVydCBFaW5zdGVpbiBDb2xs
ZWdlIG9mIE1lZGljaW5lLCBCcm9ueCwgTlkgMTA0NjEsIFVTQS48L2F1dGgtYWRkcmVzcz48dGl0
bGVzPjx0aXRsZT5TdHJhdGVnaWVzIHRvIEJldHRlciBUYXJnZXQgRnVuZ2FsIFNxdWFsZW5lIE1v
bm9veHlnZW5hc2U8L3RpdGxlPjxzZWNvbmRhcnktdGl0bGU+SiBGdW5naSAoQmFzZWwpPC9zZWNv
bmRhcnktdGl0bGU+PC90aXRsZXM+PHBlcmlvZGljYWw+PGZ1bGwtdGl0bGU+SiBGdW5naSAoQmFz
ZWwpPC9mdWxsLXRpdGxlPjwvcGVyaW9kaWNhbD48dm9sdW1lPjc8L3ZvbHVtZT48bnVtYmVyPjE8
L251bWJlcj48ZWRpdGlvbj4yMDIxMDExMzwvZWRpdGlvbj48a2V5d29yZHM+PGtleXdvcmQ+Miwz
LW94aWRvc3F1YWxlbmU8L2tleXdvcmQ+PGtleXdvcmQ+TmItNTk4PC9rZXl3b3JkPjxrZXl3b3Jk
PlgtcmF5IGNyeXN0YWwgc3RydWN0dXJlczwva2V5d29yZD48a2V5d29yZD5hbnRpZnVuZ2Fsczwv
a2V5d29yZD48a2V5d29yZD5hbnRpbXljb3RpY3M8L2tleXdvcmQ+PGtleXdvcmQ+ZGVybWF0b3Bo
eXRlczwva2V5d29yZD48a2V5d29yZD5lcmdvc3Rlcm9sPC9rZXl3b3JkPjxrZXl3b3JkPmVyZ29z
dGVyb2wgYmlvc3ludGhlc2lzIHBhdGh3YXk8L2tleXdvcmQ+PGtleXdvcmQ+ZnVuZ2FsIGluZmVj
dGlvbnM8L2tleXdvcmQ+PGtleXdvcmQ+cmVzaXN0YW5jZSBtdXRhdGlvbnM8L2tleXdvcmQ+PGtl
eXdvcmQ+c3F1YWxlbmU8L2tleXdvcmQ+PGtleXdvcmQ+c3F1YWxlbmUgbW9ub294eWdlbmFzZTwv
a2V5d29yZD48a2V5d29yZD50ZXJiaW5hZmluZTwva2V5d29yZD48L2tleXdvcmRzPjxkYXRlcz48
eWVhcj4yMDIxPC95ZWFyPjxwdWItZGF0ZXM+PGRhdGU+SmFuIDEzPC9kYXRlPjwvcHViLWRhdGVz
PjwvZGF0ZXM+PGlzYm4+MjMwOS02MDh4PC9pc2JuPjxhY2Nlc3Npb24tbnVtPjMzNDUwOTczPC9h
Y2Nlc3Npb24tbnVtPjx1cmxzPjwvdXJscz48Y3VzdG9tMT5UaGUgYXV0aG9yIGRlY2xhcmVzIG5v
IGNvbmZsaWN0IG9mIGludGVyZXN0LjwvY3VzdG9tMT48Y3VzdG9tMj5QTUM3ODI4Mzk5PC9jdXN0
b20yPjxlbGVjdHJvbmljLXJlc291cmNlLW51bT4xMC4zMzkwL2pvZjcwMTAwNDk8L2VsZWN0cm9u
aWMtcmVzb3VyY2UtbnVtPjxyZW1vdGUtZGF0YWJhc2UtcHJvdmlkZXI+TkxNPC9yZW1vdGUtZGF0
YWJhc2UtcHJvdmlkZXI+PGxhbmd1YWdlPmVuZzwvbGFuZ3VhZ2U+PC9yZWNvcmQ+PC9DaXRlPjxD
aXRlPjxBdXRob3I+TSZhcG9zO0JheWE8L0F1dGhvcj48WWVhcj4xOTg3PC9ZZWFyPjxSZWNOdW0+
NTkxPC9SZWNOdW0+PHJlY29yZD48cmVjLW51bWJlcj41OTE8L3JlYy1udW1iZXI+PGZvcmVpZ24t
a2V5cz48a2V5IGFwcD0iRU4iIGRiLWlkPSJkdmFwenRkcDZ0NXR3cmVkeHhqeGRzcjQyZndzcnh2
MDIyenIiIHRpbWVzdGFtcD0iMTY5Mzk0MzMyNCI+NTkxPC9rZXk+PC9mb3JlaWduLWtleXM+PHJl
Zi10eXBlIG5hbWU9IkpvdXJuYWwgQXJ0aWNsZSI+MTc8L3JlZi10eXBlPjxjb250cmlidXRvcnM+
PGF1dGhvcnM+PGF1dGhvcj5NJmFwb3M7QmF5YSwgQm9uYXZlbnR1cmU8L2F1dGhvcj48YXV0aG9y
PkthcnN0LCBGcmFuY2lzPC9hdXRob3I+PC9hdXRob3JzPjwvY29udHJpYnV0b3JzPjx0aXRsZXM+
PHRpdGxlPkluIHZpdHJvIGFzc2F5IG9mIHNxdWFsZW5lIGVwb3hpZGFzZSBvZiBTYWNjaGFyb215
Y2VzIGNlcmV2aXNpYWU8L3RpdGxlPjxzZWNvbmRhcnktdGl0bGU+QmlvY2hlbWljYWwgYW5kIGJp
b3BoeXNpY2FsIHJlc2VhcmNoIGNvbW11bmljYXRpb25zPC9zZWNvbmRhcnktdGl0bGU+PC90aXRs
ZXM+PHBlcmlvZGljYWw+PGZ1bGwtdGl0bGU+QmlvY2hlbWljYWwgYW5kIGJpb3BoeXNpY2FsIHJl
c2VhcmNoIGNvbW11bmljYXRpb25zPC9mdWxsLXRpdGxlPjwvcGVyaW9kaWNhbD48cGFnZXM+NTU2
LTU2NDwvcGFnZXM+PHZvbHVtZT4xNDc8L3ZvbHVtZT48bnVtYmVyPjI8L251bWJlcj48ZGF0ZXM+
PHllYXI+MTk4NzwveWVhcj48L2RhdGVzPjxpc2JuPjAwMDYtMjkxWDwvaXNibj48dXJscz48L3Vy
bHM+PC9yZWNvcmQ+PC9DaXRlPjwvRW5kTm90ZT5=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PEVuZE5vdGU+PENpdGU+PEF1dGhvcj5TYWdhdG92YTwvQXV0aG9yPjxZZWFyPjIwMjE8L1llYXI+
PFJlY051bT41OTA8L1JlY051bT48RGlzcGxheVRleHQ+KDc0LCA3NSk8L0Rpc3BsYXlUZXh0Pjxy
ZWNvcmQ+PHJlYy1udW1iZXI+NTkwPC9yZWMtbnVtYmVyPjxmb3JlaWduLWtleXM+PGtleSBhcHA9
IkVOIiBkYi1pZD0iZHZhcHp0ZHA2dDV0d3JlZHh4anhkc3I0MmZ3c3J4djAyMnpyIiB0aW1lc3Rh
bXA9IjE2OTM5NDMyNTQiPjU5MDwva2V5PjwvZm9yZWlnbi1rZXlzPjxyZWYtdHlwZSBuYW1lPSJK
b3VybmFsIEFydGljbGUiPjE3PC9yZWYtdHlwZT48Y29udHJpYnV0b3JzPjxhdXRob3JzPjxhdXRo
b3I+U2FnYXRvdmEsIEEuIEEuPC9hdXRob3I+PC9hdXRob3JzPjwvY29udHJpYnV0b3JzPjxhdXRo
LWFkZHJlc3M+RGVwYXJ0bWVudCBvZiBCaW9jaGVtaXN0cnksIEFsYmVydCBFaW5zdGVpbiBDb2xs
ZWdlIG9mIE1lZGljaW5lLCBCcm9ueCwgTlkgMTA0NjEsIFVTQS48L2F1dGgtYWRkcmVzcz48dGl0
bGVzPjx0aXRsZT5TdHJhdGVnaWVzIHRvIEJldHRlciBUYXJnZXQgRnVuZ2FsIFNxdWFsZW5lIE1v
bm9veHlnZW5hc2U8L3RpdGxlPjxzZWNvbmRhcnktdGl0bGU+SiBGdW5naSAoQmFzZWwpPC9zZWNv
bmRhcnktdGl0bGU+PC90aXRsZXM+PHBlcmlvZGljYWw+PGZ1bGwtdGl0bGU+SiBGdW5naSAoQmFz
ZWwpPC9mdWxsLXRpdGxlPjwvcGVyaW9kaWNhbD48dm9sdW1lPjc8L3ZvbHVtZT48bnVtYmVyPjE8
L251bWJlcj48ZWRpdGlvbj4yMDIxMDExMzwvZWRpdGlvbj48a2V5d29yZHM+PGtleXdvcmQ+Miwz
LW94aWRvc3F1YWxlbmU8L2tleXdvcmQ+PGtleXdvcmQ+TmItNTk4PC9rZXl3b3JkPjxrZXl3b3Jk
PlgtcmF5IGNyeXN0YWwgc3RydWN0dXJlczwva2V5d29yZD48a2V5d29yZD5hbnRpZnVuZ2Fsczwv
a2V5d29yZD48a2V5d29yZD5hbnRpbXljb3RpY3M8L2tleXdvcmQ+PGtleXdvcmQ+ZGVybWF0b3Bo
eXRlczwva2V5d29yZD48a2V5d29yZD5lcmdvc3Rlcm9sPC9rZXl3b3JkPjxrZXl3b3JkPmVyZ29z
dGVyb2wgYmlvc3ludGhlc2lzIHBhdGh3YXk8L2tleXdvcmQ+PGtleXdvcmQ+ZnVuZ2FsIGluZmVj
dGlvbnM8L2tleXdvcmQ+PGtleXdvcmQ+cmVzaXN0YW5jZSBtdXRhdGlvbnM8L2tleXdvcmQ+PGtl
eXdvcmQ+c3F1YWxlbmU8L2tleXdvcmQ+PGtleXdvcmQ+c3F1YWxlbmUgbW9ub294eWdlbmFzZTwv
a2V5d29yZD48a2V5d29yZD50ZXJiaW5hZmluZTwva2V5d29yZD48L2tleXdvcmRzPjxkYXRlcz48
eWVhcj4yMDIxPC95ZWFyPjxwdWItZGF0ZXM+PGRhdGU+SmFuIDEzPC9kYXRlPjwvcHViLWRhdGVz
PjwvZGF0ZXM+PGlzYm4+MjMwOS02MDh4PC9pc2JuPjxhY2Nlc3Npb24tbnVtPjMzNDUwOTczPC9h
Y2Nlc3Npb24tbnVtPjx1cmxzPjwvdXJscz48Y3VzdG9tMT5UaGUgYXV0aG9yIGRlY2xhcmVzIG5v
IGNvbmZsaWN0IG9mIGludGVyZXN0LjwvY3VzdG9tMT48Y3VzdG9tMj5QTUM3ODI4Mzk5PC9jdXN0
b20yPjxlbGVjdHJvbmljLXJlc291cmNlLW51bT4xMC4zMzkwL2pvZjcwMTAwNDk8L2VsZWN0cm9u
aWMtcmVzb3VyY2UtbnVtPjxyZW1vdGUtZGF0YWJhc2UtcHJvdmlkZXI+TkxNPC9yZW1vdGUtZGF0
YWJhc2UtcHJvdmlkZXI+PGxhbmd1YWdlPmVuZzwvbGFuZ3VhZ2U+PC9yZWNvcmQ+PC9DaXRlPjxD
aXRlPjxBdXRob3I+TSZhcG9zO0JheWE8L0F1dGhvcj48WWVhcj4xOTg3PC9ZZWFyPjxSZWNOdW0+
NTkxPC9SZWNOdW0+PHJlY29yZD48cmVjLW51bWJlcj41OTE8L3JlYy1udW1iZXI+PGZvcmVpZ24t
a2V5cz48a2V5IGFwcD0iRU4iIGRiLWlkPSJkdmFwenRkcDZ0NXR3cmVkeHhqeGRzcjQyZndzcnh2
MDIyenIiIHRpbWVzdGFtcD0iMTY5Mzk0MzMyNCI+NTkxPC9rZXk+PC9mb3JlaWduLWtleXM+PHJl
Zi10eXBlIG5hbWU9IkpvdXJuYWwgQXJ0aWNsZSI+MTc8L3JlZi10eXBlPjxjb250cmlidXRvcnM+
PGF1dGhvcnM+PGF1dGhvcj5NJmFwb3M7QmF5YSwgQm9uYXZlbnR1cmU8L2F1dGhvcj48YXV0aG9y
PkthcnN0LCBGcmFuY2lzPC9hdXRob3I+PC9hdXRob3JzPjwvY29udHJpYnV0b3JzPjx0aXRsZXM+
PHRpdGxlPkluIHZpdHJvIGFzc2F5IG9mIHNxdWFsZW5lIGVwb3hpZGFzZSBvZiBTYWNjaGFyb215
Y2VzIGNlcmV2aXNpYWU8L3RpdGxlPjxzZWNvbmRhcnktdGl0bGU+QmlvY2hlbWljYWwgYW5kIGJp
b3BoeXNpY2FsIHJlc2VhcmNoIGNvbW11bmljYXRpb25zPC9zZWNvbmRhcnktdGl0bGU+PC90aXRs
ZXM+PHBlcmlvZGljYWw+PGZ1bGwtdGl0bGU+QmlvY2hlbWljYWwgYW5kIGJpb3BoeXNpY2FsIHJl
c2VhcmNoIGNvbW11bmljYXRpb25zPC9mdWxsLXRpdGxlPjwvcGVyaW9kaWNhbD48cGFnZXM+NTU2
LTU2NDwvcGFnZXM+PHZvbHVtZT4xNDc8L3ZvbHVtZT48bnVtYmVyPjI8L251bWJlcj48ZGF0ZXM+
PHllYXI+MTk4NzwveWVhcj48L2RhdGVzPjxpc2JuPjAwMDYtMjkxWDwvaXNibj48dXJscz48L3Vy
bHM+PC9yZWNvcmQ+PC9DaXRlPjwvRW5kTm90ZT5=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(74, 75)</w:t>
      </w:r>
      <w:r w:rsidRPr="00963F09">
        <w:rPr>
          <w:rFonts w:asciiTheme="majorBidi" w:hAnsiTheme="majorBidi" w:cstheme="majorBidi"/>
          <w:bCs/>
        </w:rPr>
        <w:fldChar w:fldCharType="end"/>
      </w:r>
      <w:r w:rsidRPr="00963F09">
        <w:rPr>
          <w:rFonts w:asciiTheme="majorBidi" w:hAnsiTheme="majorBidi" w:cstheme="majorBidi"/>
          <w:bCs/>
        </w:rPr>
        <w:t xml:space="preserve">. Terbinafine, one of the allylamine drugs (Figure </w:t>
      </w:r>
      <w:r w:rsidR="00781BC1" w:rsidRPr="00963F09">
        <w:rPr>
          <w:rFonts w:asciiTheme="majorBidi" w:hAnsiTheme="majorBidi" w:cstheme="majorBidi"/>
          <w:bCs/>
        </w:rPr>
        <w:t>1.</w:t>
      </w:r>
      <w:r w:rsidRPr="00963F09">
        <w:rPr>
          <w:rFonts w:asciiTheme="majorBidi" w:hAnsiTheme="majorBidi" w:cstheme="majorBidi"/>
          <w:bCs/>
        </w:rPr>
        <w:t xml:space="preserve">6A), inhibits Erg1 and leads to ergosterol depletion and accumulation of squalene, which is fungicidal for filamentous fungi but fungistatic for most </w:t>
      </w:r>
      <w:r w:rsidRPr="00963F09">
        <w:rPr>
          <w:rFonts w:asciiTheme="majorBidi" w:hAnsiTheme="majorBidi" w:cstheme="majorBidi"/>
          <w:bCs/>
          <w:i/>
          <w:iCs/>
        </w:rPr>
        <w:t>Candida</w:t>
      </w:r>
      <w:r w:rsidRPr="00963F09">
        <w:rPr>
          <w:rFonts w:asciiTheme="majorBidi" w:hAnsiTheme="majorBidi" w:cstheme="majorBidi"/>
          <w:bCs/>
        </w:rPr>
        <w:t xml:space="preserve"> species </w:t>
      </w:r>
      <w:r w:rsidRPr="00963F09">
        <w:rPr>
          <w:rFonts w:asciiTheme="majorBidi" w:hAnsiTheme="majorBidi" w:cstheme="majorBidi"/>
          <w:bCs/>
        </w:rPr>
        <w:fldChar w:fldCharType="begin">
          <w:fldData xml:space="preserve">PEVuZE5vdGU+PENpdGU+PEF1dGhvcj5SeWRlcjwvQXV0aG9yPjxZZWFyPjE5OTg8L1llYXI+PFJl
Y051bT41OTI8L1JlY051bT48RGlzcGxheVRleHQ+KDc2LTc4KTwvRGlzcGxheVRleHQ+PHJlY29y
ZD48cmVjLW51bWJlcj41OTI8L3JlYy1udW1iZXI+PGZvcmVpZ24ta2V5cz48a2V5IGFwcD0iRU4i
IGRiLWlkPSJkdmFwenRkcDZ0NXR3cmVkeHhqeGRzcjQyZndzcnh2MDIyenIiIHRpbWVzdGFtcD0i
MTY5Mzk0MzY2MiI+NTkyPC9rZXk+PC9mb3JlaWduLWtleXM+PHJlZi10eXBlIG5hbWU9IkpvdXJu
YWwgQXJ0aWNsZSI+MTc8L3JlZi10eXBlPjxjb250cmlidXRvcnM+PGF1dGhvcnM+PGF1dGhvcj5S
eWRlciwgTmVpbCBTPC9hdXRob3I+PGF1dGhvcj5XYWduZXIsIFNvbmphPC9hdXRob3I+PGF1dGhv
cj5MZWl0bmVyLCBJbmdyaWQ8L2F1dGhvcj48L2F1dGhvcnM+PC9jb250cmlidXRvcnM+PHRpdGxl
cz48dGl0bGU+SW4gdml0cm8gYWN0aXZpdGllcyBvZiB0ZXJiaW5hZmluZSBhZ2FpbnN0IGN1dGFu
ZW91cyBpc29sYXRlcyBvZiBDYW5kaWRhIGFsYmljYW5zIGFuZCBvdGhlciBwYXRob2dlbmljIHll
YXN0czwvdGl0bGU+PHNlY29uZGFyeS10aXRsZT5BbnRpbWljcm9iaWFsIGFnZW50cyBhbmQgY2hl
bW90aGVyYXB5PC9zZWNvbmRhcnktdGl0bGU+PC90aXRsZXM+PHBlcmlvZGljYWw+PGZ1bGwtdGl0
bGU+QW50aW1pY3JvYmlhbCBhZ2VudHMgYW5kIGNoZW1vdGhlcmFweTwvZnVsbC10aXRsZT48L3Bl
cmlvZGljYWw+PHBhZ2VzPjEwNTctMTA2MTwvcGFnZXM+PHZvbHVtZT40Mjwvdm9sdW1lPjxudW1i
ZXI+NTwvbnVtYmVyPjxkYXRlcz48eWVhcj4xOTk4PC95ZWFyPjwvZGF0ZXM+PGlzYm4+MTA5OC02
NTk2PC9pc2JuPjx1cmxzPjwvdXJscz48L3JlY29yZD48L0NpdGU+PENpdGU+PEF1dGhvcj5SeWRl
cjwvQXV0aG9yPjxZZWFyPjE5OTk8L1llYXI+PFJlY051bT41OTM8L1JlY051bT48cmVjb3JkPjxy
ZWMtbnVtYmVyPjU5MzwvcmVjLW51bWJlcj48Zm9yZWlnbi1rZXlzPjxrZXkgYXBwPSJFTiIgZGIt
aWQ9ImR2YXB6dGRwNnQ1dHdyZWR4eGp4ZHNyNDJmd3NyeHYwMjJ6ciIgdGltZXN0YW1wPSIxNjkz
OTQzNjc2Ij41OTM8L2tleT48L2ZvcmVpZ24ta2V5cz48cmVmLXR5cGUgbmFtZT0iSm91cm5hbCBB
cnRpY2xlIj4xNzwvcmVmLXR5cGU+PGNvbnRyaWJ1dG9ycz48YXV0aG9ycz48YXV0aG9yPlJ5ZGVy
LCBOUzwvYXV0aG9yPjwvYXV0aG9ycz48L2NvbnRyaWJ1dG9ycz48dGl0bGVzPjx0aXRsZT5BY3Rp
dml0eSBvZiB0ZXJiaW5hZmluZSBhZ2FpbnN0IHNlcmlvdXMgZnVuZ2FsIHBhdGhvZ2VuczwvdGl0
bGU+PHNlY29uZGFyeS10aXRsZT5NeWNvc2VzPC9zZWNvbmRhcnktdGl0bGU+PC90aXRsZXM+PHBl
cmlvZGljYWw+PGZ1bGwtdGl0bGU+TXljb3NlczwvZnVsbC10aXRsZT48L3BlcmlvZGljYWw+PHBh
Z2VzPjExNS0xMTk8L3BhZ2VzPjx2b2x1bWU+NDI8L3ZvbHVtZT48ZGF0ZXM+PHllYXI+MTk5OTwv
eWVhcj48L2RhdGVzPjxpc2JuPjA5MzMtNzQwNzwvaXNibj48dXJscz48L3VybHM+PC9yZWNvcmQ+
PC9DaXRlPjxDaXRlPjxBdXRob3I+UllERVI8L0F1dGhvcj48WWVhcj4xOTg5PC9ZZWFyPjxSZWNO
dW0+NTk0PC9SZWNOdW0+PHJlY29yZD48cmVjLW51bWJlcj41OTQ8L3JlYy1udW1iZXI+PGZvcmVp
Z24ta2V5cz48a2V5IGFwcD0iRU4iIGRiLWlkPSJkdmFwenRkcDZ0NXR3cmVkeHhqeGRzcjQyZndz
cnh2MDIyenIiIHRpbWVzdGFtcD0iMTY5Mzk0MzY5MyI+NTk0PC9rZXk+PC9mb3JlaWduLWtleXM+
PHJlZi10eXBlIG5hbWU9IkpvdXJuYWwgQXJ0aWNsZSI+MTc8L3JlZi10eXBlPjxjb250cmlidXRv
cnM+PGF1dGhvcnM+PGF1dGhvcj5SWURFUiwgTi5TLjwvYXV0aG9yPjwvYXV0aG9ycz48L2NvbnRy
aWJ1dG9ycz48dGl0bGVzPjx0aXRsZT5UaGUgbWVjaGFuaXNtIG9mIGFjdGlvbiBvZiB0ZXJiaW5h
ZmluZTwvdGl0bGU+PHNlY29uZGFyeS10aXRsZT5DbGluaWNhbCBhbmQgRXhwZXJpbWVudGFsIERl
cm1hdG9sb2d5PC9zZWNvbmRhcnktdGl0bGU+PC90aXRsZXM+PHBlcmlvZGljYWw+PGZ1bGwtdGl0
bGU+Q2xpbmljYWwgYW5kIEV4cGVyaW1lbnRhbCBEZXJtYXRvbG9neTwvZnVsbC10aXRsZT48L3Bl
cmlvZGljYWw+PHBhZ2VzPjk4LTEwMDwvcGFnZXM+PHZvbHVtZT4xNDwvdm9sdW1lPjxudW1iZXI+
MjwvbnVtYmVyPjxkYXRlcz48eWVhcj4xOTg5PC95ZWFyPjwvZGF0ZXM+PGlzYm4+MDMwNy02OTM4
PC9pc2JuPjx1cmxzPjxyZWxhdGVkLXVybHM+PHVybD5odHRwczovL2RvaS5vcmcvMTAuMTExMS9q
LjEzNjUtMjIzMC4xOTg5LnRiMDA5MDAueDwvdXJsPjwvcmVsYXRlZC11cmxzPjwvdXJscz48ZWxl
Y3Ryb25pYy1yZXNvdXJjZS1udW0+MTAuMTExMS9qLjEzNjUtMjIzMC4xOTg5LnRiMDA5MDAueDwv
ZWxlY3Ryb25pYy1yZXNvdXJjZS1udW0+PGFjY2Vzcy1kYXRlPjkvNS8yMDIzPC9hY2Nlc3MtZGF0
ZT48L3JlY29yZD48L0NpdGU+PC9FbmROb3RlPgB=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PEVuZE5vdGU+PENpdGU+PEF1dGhvcj5SeWRlcjwvQXV0aG9yPjxZZWFyPjE5OTg8L1llYXI+PFJl
Y051bT41OTI8L1JlY051bT48RGlzcGxheVRleHQ+KDc2LTc4KTwvRGlzcGxheVRleHQ+PHJlY29y
ZD48cmVjLW51bWJlcj41OTI8L3JlYy1udW1iZXI+PGZvcmVpZ24ta2V5cz48a2V5IGFwcD0iRU4i
IGRiLWlkPSJkdmFwenRkcDZ0NXR3cmVkeHhqeGRzcjQyZndzcnh2MDIyenIiIHRpbWVzdGFtcD0i
MTY5Mzk0MzY2MiI+NTkyPC9rZXk+PC9mb3JlaWduLWtleXM+PHJlZi10eXBlIG5hbWU9IkpvdXJu
YWwgQXJ0aWNsZSI+MTc8L3JlZi10eXBlPjxjb250cmlidXRvcnM+PGF1dGhvcnM+PGF1dGhvcj5S
eWRlciwgTmVpbCBTPC9hdXRob3I+PGF1dGhvcj5XYWduZXIsIFNvbmphPC9hdXRob3I+PGF1dGhv
cj5MZWl0bmVyLCBJbmdyaWQ8L2F1dGhvcj48L2F1dGhvcnM+PC9jb250cmlidXRvcnM+PHRpdGxl
cz48dGl0bGU+SW4gdml0cm8gYWN0aXZpdGllcyBvZiB0ZXJiaW5hZmluZSBhZ2FpbnN0IGN1dGFu
ZW91cyBpc29sYXRlcyBvZiBDYW5kaWRhIGFsYmljYW5zIGFuZCBvdGhlciBwYXRob2dlbmljIHll
YXN0czwvdGl0bGU+PHNlY29uZGFyeS10aXRsZT5BbnRpbWljcm9iaWFsIGFnZW50cyBhbmQgY2hl
bW90aGVyYXB5PC9zZWNvbmRhcnktdGl0bGU+PC90aXRsZXM+PHBlcmlvZGljYWw+PGZ1bGwtdGl0
bGU+QW50aW1pY3JvYmlhbCBhZ2VudHMgYW5kIGNoZW1vdGhlcmFweTwvZnVsbC10aXRsZT48L3Bl
cmlvZGljYWw+PHBhZ2VzPjEwNTctMTA2MTwvcGFnZXM+PHZvbHVtZT40Mjwvdm9sdW1lPjxudW1i
ZXI+NTwvbnVtYmVyPjxkYXRlcz48eWVhcj4xOTk4PC95ZWFyPjwvZGF0ZXM+PGlzYm4+MTA5OC02
NTk2PC9pc2JuPjx1cmxzPjwvdXJscz48L3JlY29yZD48L0NpdGU+PENpdGU+PEF1dGhvcj5SeWRl
cjwvQXV0aG9yPjxZZWFyPjE5OTk8L1llYXI+PFJlY051bT41OTM8L1JlY051bT48cmVjb3JkPjxy
ZWMtbnVtYmVyPjU5MzwvcmVjLW51bWJlcj48Zm9yZWlnbi1rZXlzPjxrZXkgYXBwPSJFTiIgZGIt
aWQ9ImR2YXB6dGRwNnQ1dHdyZWR4eGp4ZHNyNDJmd3NyeHYwMjJ6ciIgdGltZXN0YW1wPSIxNjkz
OTQzNjc2Ij41OTM8L2tleT48L2ZvcmVpZ24ta2V5cz48cmVmLXR5cGUgbmFtZT0iSm91cm5hbCBB
cnRpY2xlIj4xNzwvcmVmLXR5cGU+PGNvbnRyaWJ1dG9ycz48YXV0aG9ycz48YXV0aG9yPlJ5ZGVy
LCBOUzwvYXV0aG9yPjwvYXV0aG9ycz48L2NvbnRyaWJ1dG9ycz48dGl0bGVzPjx0aXRsZT5BY3Rp
dml0eSBvZiB0ZXJiaW5hZmluZSBhZ2FpbnN0IHNlcmlvdXMgZnVuZ2FsIHBhdGhvZ2VuczwvdGl0
bGU+PHNlY29uZGFyeS10aXRsZT5NeWNvc2VzPC9zZWNvbmRhcnktdGl0bGU+PC90aXRsZXM+PHBl
cmlvZGljYWw+PGZ1bGwtdGl0bGU+TXljb3NlczwvZnVsbC10aXRsZT48L3BlcmlvZGljYWw+PHBh
Z2VzPjExNS0xMTk8L3BhZ2VzPjx2b2x1bWU+NDI8L3ZvbHVtZT48ZGF0ZXM+PHllYXI+MTk5OTwv
eWVhcj48L2RhdGVzPjxpc2JuPjA5MzMtNzQwNzwvaXNibj48dXJscz48L3VybHM+PC9yZWNvcmQ+
PC9DaXRlPjxDaXRlPjxBdXRob3I+UllERVI8L0F1dGhvcj48WWVhcj4xOTg5PC9ZZWFyPjxSZWNO
dW0+NTk0PC9SZWNOdW0+PHJlY29yZD48cmVjLW51bWJlcj41OTQ8L3JlYy1udW1iZXI+PGZvcmVp
Z24ta2V5cz48a2V5IGFwcD0iRU4iIGRiLWlkPSJkdmFwenRkcDZ0NXR3cmVkeHhqeGRzcjQyZndz
cnh2MDIyenIiIHRpbWVzdGFtcD0iMTY5Mzk0MzY5MyI+NTk0PC9rZXk+PC9mb3JlaWduLWtleXM+
PHJlZi10eXBlIG5hbWU9IkpvdXJuYWwgQXJ0aWNsZSI+MTc8L3JlZi10eXBlPjxjb250cmlidXRv
cnM+PGF1dGhvcnM+PGF1dGhvcj5SWURFUiwgTi5TLjwvYXV0aG9yPjwvYXV0aG9ycz48L2NvbnRy
aWJ1dG9ycz48dGl0bGVzPjx0aXRsZT5UaGUgbWVjaGFuaXNtIG9mIGFjdGlvbiBvZiB0ZXJiaW5h
ZmluZTwvdGl0bGU+PHNlY29uZGFyeS10aXRsZT5DbGluaWNhbCBhbmQgRXhwZXJpbWVudGFsIERl
cm1hdG9sb2d5PC9zZWNvbmRhcnktdGl0bGU+PC90aXRsZXM+PHBlcmlvZGljYWw+PGZ1bGwtdGl0
bGU+Q2xpbmljYWwgYW5kIEV4cGVyaW1lbnRhbCBEZXJtYXRvbG9neTwvZnVsbC10aXRsZT48L3Bl
cmlvZGljYWw+PHBhZ2VzPjk4LTEwMDwvcGFnZXM+PHZvbHVtZT4xNDwvdm9sdW1lPjxudW1iZXI+
MjwvbnVtYmVyPjxkYXRlcz48eWVhcj4xOTg5PC95ZWFyPjwvZGF0ZXM+PGlzYm4+MDMwNy02OTM4
PC9pc2JuPjx1cmxzPjxyZWxhdGVkLXVybHM+PHVybD5odHRwczovL2RvaS5vcmcvMTAuMTExMS9q
LjEzNjUtMjIzMC4xOTg5LnRiMDA5MDAueDwvdXJsPjwvcmVsYXRlZC11cmxzPjwvdXJscz48ZWxl
Y3Ryb25pYy1yZXNvdXJjZS1udW0+MTAuMTExMS9qLjEzNjUtMjIzMC4xOTg5LnRiMDA5MDAueDwv
ZWxlY3Ryb25pYy1yZXNvdXJjZS1udW0+PGFjY2Vzcy1kYXRlPjkvNS8yMDIzPC9hY2Nlc3MtZGF0
ZT48L3JlY29yZD48L0NpdGU+PC9FbmROb3RlPgB=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(76-78)</w:t>
      </w:r>
      <w:r w:rsidRPr="00963F09">
        <w:rPr>
          <w:rFonts w:asciiTheme="majorBidi" w:hAnsiTheme="majorBidi" w:cstheme="majorBidi"/>
          <w:bCs/>
        </w:rPr>
        <w:fldChar w:fldCharType="end"/>
      </w:r>
      <w:r w:rsidRPr="00963F09">
        <w:rPr>
          <w:rFonts w:asciiTheme="majorBidi" w:hAnsiTheme="majorBidi" w:cstheme="majorBidi"/>
          <w:bCs/>
        </w:rPr>
        <w:t xml:space="preserve">. The human Erg1 structure was solved with an N-terminally truncated enzyme [118–574] in the presence of a known inhibitor NB-598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&lt;EndNote&gt;&lt;Cite&gt;&lt;Author&gt;Padyana&lt;/Author&gt;&lt;Year&gt;2019&lt;/Year&gt;&lt;RecNum&gt;595&lt;/RecNum&gt;&lt;DisplayText&gt;(79)&lt;/DisplayText&gt;&lt;record&gt;&lt;rec-number&gt;595&lt;/rec-number&gt;&lt;foreign-keys&gt;&lt;key app="EN" db-id="dvapztdp6t5twredxxjxdsr42fwsrxv022zr" timestamp="1693945253"&gt;595&lt;/key&gt;&lt;/foreign-keys&gt;&lt;ref-type name="Journal Article"&gt;17&lt;/ref-type&gt;&lt;contributors&gt;&lt;authors&gt;&lt;author&gt;Padyana, Anil K&lt;/author&gt;&lt;author&gt;Gross, Stefan&lt;/author&gt;&lt;author&gt;Jin, Lei&lt;/author&gt;&lt;author&gt;Cianchetta, Giovanni&lt;/author&gt;&lt;author&gt;Narayanaswamy, Rohini&lt;/author&gt;&lt;author&gt;Wang, Feng&lt;/author&gt;&lt;author&gt;Wang, Rui&lt;/author&gt;&lt;author&gt;Fang, Cheng&lt;/author&gt;&lt;author&gt;Lv, Xiaobing&lt;/author&gt;&lt;author&gt;Biller, Scott A&lt;/author&gt;&lt;/authors&gt;&lt;/contributors&gt;&lt;titles&gt;&lt;title&gt;Structure and inhibition mechanism of the catalytic domain of human squalene epoxidase&lt;/title&gt;&lt;secondary-title&gt;Nature communications&lt;/secondary-title&gt;&lt;/titles&gt;&lt;periodical&gt;&lt;full-title&gt;Nature communications&lt;/full-title&gt;&lt;abbr-1&gt;Nat Commun&lt;/abbr-1&gt;&lt;/periodical&gt;&lt;pages&gt;97&lt;/pages&gt;&lt;volume&gt;10&lt;/volume&gt;&lt;number&gt;1&lt;/number&gt;&lt;dates&gt;&lt;year&gt;2019&lt;/year&gt;&lt;/dates&gt;&lt;isbn&gt;2041-1723&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(79)</w:t>
      </w:r>
      <w:r w:rsidRPr="00963F09">
        <w:rPr>
          <w:rFonts w:asciiTheme="majorBidi" w:hAnsiTheme="majorBidi" w:cstheme="majorBidi"/>
          <w:bCs/>
        </w:rPr>
        <w:fldChar w:fldCharType="end"/>
      </w:r>
      <w:r w:rsidRPr="00963F09">
        <w:rPr>
          <w:rFonts w:asciiTheme="majorBidi" w:hAnsiTheme="majorBidi" w:cstheme="majorBidi"/>
          <w:bCs/>
        </w:rPr>
        <w:t xml:space="preserve">. The </w:t>
      </w:r>
      <w:bookmarkStart w:id="20" w:name="_Hlk145595873"/>
      <w:r w:rsidRPr="00963F09">
        <w:rPr>
          <w:rFonts w:asciiTheme="majorBidi" w:hAnsiTheme="majorBidi" w:cstheme="majorBidi"/>
          <w:bCs/>
        </w:rPr>
        <w:t xml:space="preserve">terbinafine </w:t>
      </w:r>
      <w:bookmarkEnd w:id="20"/>
      <w:r w:rsidRPr="00963F09">
        <w:rPr>
          <w:rFonts w:asciiTheme="majorBidi" w:hAnsiTheme="majorBidi" w:cstheme="majorBidi"/>
          <w:bCs/>
        </w:rPr>
        <w:t xml:space="preserve">molecule was superposed with NB-598 to show the potential mode of inhibition of the molecule (Figure </w:t>
      </w:r>
      <w:r w:rsidR="00903673" w:rsidRPr="00963F09">
        <w:rPr>
          <w:rFonts w:asciiTheme="majorBidi" w:hAnsiTheme="majorBidi" w:cstheme="majorBidi"/>
          <w:bCs/>
        </w:rPr>
        <w:t>1.</w:t>
      </w:r>
      <w:r w:rsidRPr="00963F09">
        <w:rPr>
          <w:rFonts w:asciiTheme="majorBidi" w:hAnsiTheme="majorBidi" w:cstheme="majorBidi"/>
          <w:bCs/>
        </w:rPr>
        <w:t xml:space="preserve">6B). The conserved residues of human Erg1, L326, L473, F477, F492, F495, L508, P505, and H522, are predicted to form the non-polar interactions with the inhibitor, and the mutations of these equivalent residues lead to terbinafine-resistance in fungi </w:t>
      </w:r>
      <w:r w:rsidRPr="00963F09">
        <w:rPr>
          <w:rFonts w:asciiTheme="majorBidi" w:hAnsiTheme="majorBidi" w:cstheme="majorBidi"/>
          <w:bCs/>
          <w:color w:val="000000" w:themeColor="text1"/>
        </w:rPr>
        <w:fldChar w:fldCharType="begin">
          <w:fldData xml:space="preserve">PEVuZE5vdGU+PENpdGU+PEF1dGhvcj5QYWR5YW5hPC9BdXRob3I+PFllYXI+MjAxOTwvWWVhcj48
UmVjTnVtPjU5NTwvUmVjTnVtPjxEaXNwbGF5VGV4dD4oNzktODIpPC9EaXNwbGF5VGV4dD48cmVj
b3JkPjxyZWMtbnVtYmVyPjU5NTwvcmVjLW51bWJlcj48Zm9yZWlnbi1rZXlzPjxrZXkgYXBwPSJF
TiIgZGItaWQ9ImR2YXB6dGRwNnQ1dHdyZWR4eGp4ZHNyNDJmd3NyeHYwMjJ6ciIgdGltZXN0YW1w
PSIxNjkzOTQ1MjUzIj41OTU8L2tleT48L2ZvcmVpZ24ta2V5cz48cmVmLXR5cGUgbmFtZT0iSm91
cm5hbCBBcnRpY2xlIj4xNzwvcmVmLXR5cGU+PGNvbnRyaWJ1dG9ycz48YXV0aG9ycz48YXV0aG9y
PlBhZHlhbmEsIEFuaWwgSzwvYXV0aG9yPjxhdXRob3I+R3Jvc3MsIFN0ZWZhbjwvYXV0aG9yPjxh
dXRob3I+SmluLCBMZWk8L2F1dGhvcj48YXV0aG9yPkNpYW5jaGV0dGEsIEdpb3Zhbm5pPC9hdXRo
b3I+PGF1dGhvcj5OYXJheWFuYXN3YW15LCBSb2hpbmk8L2F1dGhvcj48YXV0aG9yPldhbmcsIEZl
bmc8L2F1dGhvcj48YXV0aG9yPldhbmcsIFJ1aTwvYXV0aG9yPjxhdXRob3I+RmFuZywgQ2hlbmc8
L2F1dGhvcj48YXV0aG9yPkx2LCBYaWFvYmluZzwvYXV0aG9yPjxhdXRob3I+QmlsbGVyLCBTY290
dCBBPC9hdXRob3I+PC9hdXRob3JzPjwvY29udHJpYnV0b3JzPjx0aXRsZXM+PHRpdGxlPlN0cnVj
dHVyZSBhbmQgaW5oaWJpdGlvbiBtZWNoYW5pc20gb2YgdGhlIGNhdGFseXRpYyBkb21haW4gb2Yg
aHVtYW4gc3F1YWxlbmUgZXBveGlkYXNlPC90aXRsZT48c2Vjb25kYXJ5LXRpdGxlPk5hdHVyZSBj
b21tdW5pY2F0aW9uczwvc2Vjb25kYXJ5LXRpdGxlPjwvdGl0bGVzPjxwZXJpb2RpY2FsPjxmdWxs
LXRpdGxlPk5hdHVyZSBjb21tdW5pY2F0aW9uczwvZnVsbC10aXRsZT48YWJici0xPk5hdCBDb21t
dW48L2FiYnItMT48L3BlcmlvZGljYWw+PHBhZ2VzPjk3PC9wYWdlcz48dm9sdW1lPjEwPC92b2x1
bWU+PG51bWJlcj4xPC9udW1iZXI+PGRhdGVzPjx5ZWFyPjIwMTk8L3llYXI+PC9kYXRlcz48aXNi
bj4yMDQxLTE3MjM8L2lzYm4+PHVybHM+PC91cmxzPjwvcmVjb3JkPjwvQ2l0ZT48Q2l0ZT48QXV0
aG9yPk9zYm9ybmU8L0F1dGhvcj48WWVhcj4yMDA2PC9ZZWFyPjxSZWNOdW0+NTk2PC9SZWNOdW0+
PHJlY29yZD48cmVjLW51bWJlcj41OTY8L3JlYy1udW1iZXI+PGZvcmVpZ24ta2V5cz48a2V5IGFw
cD0iRU4iIGRiLWlkPSJkdmFwenRkcDZ0NXR3cmVkeHhqeGRzcjQyZndzcnh2MDIyenIiIHRpbWVz
dGFtcD0iMTY5Mzk0NTk5OSI+NTk2PC9rZXk+PC9mb3JlaWduLWtleXM+PHJlZi10eXBlIG5hbWU9
IkpvdXJuYWwgQXJ0aWNsZSI+MTc8L3JlZi10eXBlPjxjb250cmlidXRvcnM+PGF1dGhvcnM+PGF1
dGhvcj5Pc2Jvcm5lLCBDb2xpbiBTPC9hdXRob3I+PGF1dGhvcj5MZWl0bmVyLCBJbmdyaWQ8L2F1
dGhvcj48YXV0aG9yPkhvZmJhdWVyLCBCZXR0aW5hPC9hdXRob3I+PGF1dGhvcj5GaWVsZGluZywg
Q2VyaSBBPC9hdXRob3I+PGF1dGhvcj5GYXZyZSwgQmVydHJhbmQ8L2F1dGhvcj48YXV0aG9yPlJ5
ZGVyLCBOZWlsIFM8L2F1dGhvcj48L2F1dGhvcnM+PC9jb250cmlidXRvcnM+PHRpdGxlcz48dGl0
bGU+QmlvbG9naWNhbCwgYmlvY2hlbWljYWwsIGFuZCBtb2xlY3VsYXIgY2hhcmFjdGVyaXphdGlv
biBvZiBhIG5ldyBjbGluaWNhbCBUcmljaG9waHl0b24gcnVicnVtIGlzb2xhdGUgcmVzaXN0YW50
IHRvIHRlcmJpbmFmaW5lPC90aXRsZT48c2Vjb25kYXJ5LXRpdGxlPkFudGltaWNyb2JpYWwgYWdl
bnRzIGFuZCBjaGVtb3RoZXJhcHk8L3NlY29uZGFyeS10aXRsZT48L3RpdGxlcz48cGVyaW9kaWNh
bD48ZnVsbC10aXRsZT5BbnRpbWljcm9iaWFsIGFnZW50cyBhbmQgY2hlbW90aGVyYXB5PC9mdWxs
LXRpdGxlPjwvcGVyaW9kaWNhbD48cGFnZXM+MjIzNC0yMjM2PC9wYWdlcz48dm9sdW1lPjUwPC92
b2x1bWU+PG51bWJlcj42PC9udW1iZXI+PGRhdGVzPjx5ZWFyPjIwMDY8L3llYXI+PC9kYXRlcz48
aXNibj4wMDY2LTQ4MDQ8L2lzYm4+PHVybHM+PC91cmxzPjwvcmVjb3JkPjwvQ2l0ZT48Q2l0ZT48
QXV0aG9yPkxlYmVyPC9BdXRob3I+PFllYXI+MjAwMzwvWWVhcj48UmVjTnVtPjU5NzwvUmVjTnVt
PjxyZWNvcmQ+PHJlYy1udW1iZXI+NTk3PC9yZWMtbnVtYmVyPjxmb3JlaWduLWtleXM+PGtleSBh
cHA9IkVOIiBkYi1pZD0iZHZhcHp0ZHA2dDV0d3JlZHh4anhkc3I0MmZ3c3J4djAyMnpyIiB0aW1l
c3RhbXA9IjE2OTM5NDYwNDgiPjU5Nzwva2V5PjwvZm9yZWlnbi1rZXlzPjxyZWYtdHlwZSBuYW1l
PSJKb3VybmFsIEFydGljbGUiPjE3PC9yZWYtdHlwZT48Y29udHJpYnV0b3JzPjxhdXRob3JzPjxh
dXRob3I+TGViZXIsIFJlZ2luYTwvYXV0aG9yPjxhdXRob3I+RnVjaHNiaWNobGVyLCBTYW5kcmE8
L2F1dGhvcj48YXV0aG9yPktsb2J1Y27DrWtvdsOhLCBWbGFzdGE8L2F1dGhvcj48YXV0aG9yPlNj
aHdlaWdob2ZlciwgTmF0YXNjaGE8L2F1dGhvcj48YXV0aG9yPlBpdHRlcnMsIEV2YTwvYXV0aG9y
PjxhdXRob3I+V29obGZhcnRlciwgS2F0aHJpbjwvYXV0aG9yPjxhdXRob3I+TGVkZXJlciwgTW9q
Y2E8L2F1dGhvcj48YXV0aG9yPkxhbmRsLCBLYXJpbmE8L2F1dGhvcj48YXV0aG9yPlJ1Y2tlbnN0
dWhsLCBDaHJpc3RvcGg8L2F1dGhvcj48YXV0aG9yPkhhcGFsYSwgSXZhbjwvYXV0aG9yPjwvYXV0
aG9ycz48L2NvbnRyaWJ1dG9ycz48dGl0bGVzPjx0aXRsZT5Nb2xlY3VsYXIgbWVjaGFuaXNtIG9m
IHRlcmJpbmFmaW5lIHJlc2lzdGFuY2UgaW4gU2FjY2hhcm9teWNlcyBjZXJldmlzaWFlPC90aXRs
ZT48c2Vjb25kYXJ5LXRpdGxlPkFudGltaWNyb2JpYWwgYWdlbnRzIGFuZCBjaGVtb3RoZXJhcHk8
L3NlY29uZGFyeS10aXRsZT48L3RpdGxlcz48cGVyaW9kaWNhbD48ZnVsbC10aXRsZT5BbnRpbWlj
cm9iaWFsIGFnZW50cyBhbmQgY2hlbW90aGVyYXB5PC9mdWxsLXRpdGxlPjwvcGVyaW9kaWNhbD48
cGFnZXM+Mzg5MC0zOTAwPC9wYWdlcz48dm9sdW1lPjQ3PC92b2x1bWU+PG51bWJlcj4xMjwvbnVt
YmVyPjxkYXRlcz48eWVhcj4yMDAzPC95ZWFyPjwvZGF0ZXM+PGlzYm4+MDA2Ni00ODA0PC9pc2Ju
Pjx1cmxzPjwvdXJscz48L3JlY29yZD48L0NpdGU+PENpdGU+PEF1dGhvcj5LbG9idcSNbsSxzIFr
b3bDoTwvQXV0aG9yPjxZZWFyPjIwMDM8L1llYXI+PFJlY051bT41OTg8L1JlY051bT48cmVjb3Jk
PjxyZWMtbnVtYmVyPjU5ODwvcmVjLW51bWJlcj48Zm9yZWlnbi1rZXlzPjxrZXkgYXBwPSJFTiIg
ZGItaWQ9ImR2YXB6dGRwNnQ1dHdyZWR4eGp4ZHNyNDJmd3NyeHYwMjJ6ciIgdGltZXN0YW1wPSIx
NjkzOTQ2MDc0Ij41OTg8L2tleT48L2ZvcmVpZ24ta2V5cz48cmVmLXR5cGUgbmFtZT0iSm91cm5h
bCBBcnRpY2xlIj4xNzwvcmVmLXR5cGU+PGNvbnRyaWJ1dG9ycz48YXV0aG9ycz48YXV0aG9yPkts
b2J1xI1uxLHMgWtvdsOhLCBWbGFzdGE8L2F1dGhvcj48YXV0aG9yPktvaHV0LCBQZXRlcjwvYXV0
aG9yPjxhdXRob3I+TGViZXIsIFJlZ2luYTwvYXV0aG9yPjxhdXRob3I+RnVjaHNiaWNobGVyLCBT
YW5kcmE8L2F1dGhvcj48YXV0aG9yPlNjaHdlaWdob2ZlciwgTmF0YXNjaGE8L2F1dGhvcj48YXV0
aG9yPlR1cm5vd3NreSwgRnJpZWRlcmlrZTwvYXV0aG9yPjxhdXRob3I+SGFwYWxhLCBJdmFuPC9h
dXRob3I+PC9hdXRob3JzPjwvY29udHJpYnV0b3JzPjx0aXRsZXM+PHRpdGxlPlRlcmJpbmFmaW5l
IHJlc2lzdGFuY2UgaW4gYSBwbGVpb3Ryb3BpYyB5ZWFzdCBtdXRhbnQgaXMgY2F1c2VkIGJ5IGEg
c2luZ2xlIHBvaW50IG11dGF0aW9uIGluIHRoZSBFUkcxIGdlbmU8L3RpdGxlPjxzZWNvbmRhcnkt
dGl0bGU+QmlvY2hlbWljYWwgYW5kIGJpb3BoeXNpY2FsIHJlc2VhcmNoIGNvbW11bmljYXRpb25z
PC9zZWNvbmRhcnktdGl0bGU+PC90aXRsZXM+PHBlcmlvZGljYWw+PGZ1bGwtdGl0bGU+QmlvY2hl
bWljYWwgYW5kIGJpb3BoeXNpY2FsIHJlc2VhcmNoIGNvbW11bmljYXRpb25zPC9mdWxsLXRpdGxl
PjwvcGVyaW9kaWNhbD48cGFnZXM+NjY2LTY3MTwvcGFnZXM+PHZvbHVtZT4zMDk8L3ZvbHVtZT48
bnVtYmVyPjM8L251bWJlcj48ZGF0ZXM+PHllYXI+MjAwMzwveWVhcj48L2RhdGVzPjxpc2JuPjAw
MDYtMjkxWDwvaXNibj48dXJscz48L3VybHM+PC9yZWNvcmQ+PC9DaXRlPjwvRW5kTm90ZT4A
</w:fldData>
        </w:fldChar>
      </w:r>
      <w:r w:rsidRPr="00963F09">
        <w:rPr>
          <w:rFonts w:asciiTheme="majorBidi" w:hAnsiTheme="majorBidi" w:cstheme="majorBidi"/>
          <w:bCs/>
          <w:color w:val="000000" w:themeColor="text1"/>
        </w:rPr>
        <w:instrText xml:space="preserve"> ADDIN EN.CITE </w:instrText>
      </w:r>
      <w:r w:rsidRPr="00963F09">
        <w:rPr>
          <w:rFonts w:asciiTheme="majorBidi" w:hAnsiTheme="majorBidi" w:cstheme="majorBidi"/>
          <w:bCs/>
          <w:color w:val="000000" w:themeColor="text1"/>
        </w:rPr>
        <w:fldChar w:fldCharType="begin">
          <w:fldData xml:space="preserve">PEVuZE5vdGU+PENpdGU+PEF1dGhvcj5QYWR5YW5hPC9BdXRob3I+PFllYXI+MjAxOTwvWWVhcj48
UmVjTnVtPjU5NTwvUmVjTnVtPjxEaXNwbGF5VGV4dD4oNzktODIpPC9EaXNwbGF5VGV4dD48cmVj
b3JkPjxyZWMtbnVtYmVyPjU5NTwvcmVjLW51bWJlcj48Zm9yZWlnbi1rZXlzPjxrZXkgYXBwPSJF
TiIgZGItaWQ9ImR2YXB6dGRwNnQ1dHdyZWR4eGp4ZHNyNDJmd3NyeHYwMjJ6ciIgdGltZXN0YW1w
PSIxNjkzOTQ1MjUzIj41OTU8L2tleT48L2ZvcmVpZ24ta2V5cz48cmVmLXR5cGUgbmFtZT0iSm91
cm5hbCBBcnRpY2xlIj4xNzwvcmVmLXR5cGU+PGNvbnRyaWJ1dG9ycz48YXV0aG9ycz48YXV0aG9y
PlBhZHlhbmEsIEFuaWwgSzwvYXV0aG9yPjxhdXRob3I+R3Jvc3MsIFN0ZWZhbjwvYXV0aG9yPjxh
dXRob3I+SmluLCBMZWk8L2F1dGhvcj48YXV0aG9yPkNpYW5jaGV0dGEsIEdpb3Zhbm5pPC9hdXRo
b3I+PGF1dGhvcj5OYXJheWFuYXN3YW15LCBSb2hpbmk8L2F1dGhvcj48YXV0aG9yPldhbmcsIEZl
bmc8L2F1dGhvcj48YXV0aG9yPldhbmcsIFJ1aTwvYXV0aG9yPjxhdXRob3I+RmFuZywgQ2hlbmc8
L2F1dGhvcj48YXV0aG9yPkx2LCBYaWFvYmluZzwvYXV0aG9yPjxhdXRob3I+QmlsbGVyLCBTY290
dCBBPC9hdXRob3I+PC9hdXRob3JzPjwvY29udHJpYnV0b3JzPjx0aXRsZXM+PHRpdGxlPlN0cnVj
dHVyZSBhbmQgaW5oaWJpdGlvbiBtZWNoYW5pc20gb2YgdGhlIGNhdGFseXRpYyBkb21haW4gb2Yg
aHVtYW4gc3F1YWxlbmUgZXBveGlkYXNlPC90aXRsZT48c2Vjb25kYXJ5LXRpdGxlPk5hdHVyZSBj
b21tdW5pY2F0aW9uczwvc2Vjb25kYXJ5LXRpdGxlPjwvdGl0bGVzPjxwZXJpb2RpY2FsPjxmdWxs
LXRpdGxlPk5hdHVyZSBjb21tdW5pY2F0aW9uczwvZnVsbC10aXRsZT48YWJici0xPk5hdCBDb21t
dW48L2FiYnItMT48L3BlcmlvZGljYWw+PHBhZ2VzPjk3PC9wYWdlcz48dm9sdW1lPjEwPC92b2x1
bWU+PG51bWJlcj4xPC9udW1iZXI+PGRhdGVzPjx5ZWFyPjIwMTk8L3llYXI+PC9kYXRlcz48aXNi
bj4yMDQxLTE3MjM8L2lzYm4+PHVybHM+PC91cmxzPjwvcmVjb3JkPjwvQ2l0ZT48Q2l0ZT48QXV0
aG9yPk9zYm9ybmU8L0F1dGhvcj48WWVhcj4yMDA2PC9ZZWFyPjxSZWNOdW0+NTk2PC9SZWNOdW0+
PHJlY29yZD48cmVjLW51bWJlcj41OTY8L3JlYy1udW1iZXI+PGZvcmVpZ24ta2V5cz48a2V5IGFw
cD0iRU4iIGRiLWlkPSJkdmFwenRkcDZ0NXR3cmVkeHhqeGRzcjQyZndzcnh2MDIyenIiIHRpbWVz
dGFtcD0iMTY5Mzk0NTk5OSI+NTk2PC9rZXk+PC9mb3JlaWduLWtleXM+PHJlZi10eXBlIG5hbWU9
IkpvdXJuYWwgQXJ0aWNsZSI+MTc8L3JlZi10eXBlPjxjb250cmlidXRvcnM+PGF1dGhvcnM+PGF1
dGhvcj5Pc2Jvcm5lLCBDb2xpbiBTPC9hdXRob3I+PGF1dGhvcj5MZWl0bmVyLCBJbmdyaWQ8L2F1
dGhvcj48YXV0aG9yPkhvZmJhdWVyLCBCZXR0aW5hPC9hdXRob3I+PGF1dGhvcj5GaWVsZGluZywg
Q2VyaSBBPC9hdXRob3I+PGF1dGhvcj5GYXZyZSwgQmVydHJhbmQ8L2F1dGhvcj48YXV0aG9yPlJ5
ZGVyLCBOZWlsIFM8L2F1dGhvcj48L2F1dGhvcnM+PC9jb250cmlidXRvcnM+PHRpdGxlcz48dGl0
bGU+QmlvbG9naWNhbCwgYmlvY2hlbWljYWwsIGFuZCBtb2xlY3VsYXIgY2hhcmFjdGVyaXphdGlv
biBvZiBhIG5ldyBjbGluaWNhbCBUcmljaG9waHl0b24gcnVicnVtIGlzb2xhdGUgcmVzaXN0YW50
IHRvIHRlcmJpbmFmaW5lPC90aXRsZT48c2Vjb25kYXJ5LXRpdGxlPkFudGltaWNyb2JpYWwgYWdl
bnRzIGFuZCBjaGVtb3RoZXJhcHk8L3NlY29uZGFyeS10aXRsZT48L3RpdGxlcz48cGVyaW9kaWNh
bD48ZnVsbC10aXRsZT5BbnRpbWljcm9iaWFsIGFnZW50cyBhbmQgY2hlbW90aGVyYXB5PC9mdWxs
LXRpdGxlPjwvcGVyaW9kaWNhbD48cGFnZXM+MjIzNC0yMjM2PC9wYWdlcz48dm9sdW1lPjUwPC92
b2x1bWU+PG51bWJlcj42PC9udW1iZXI+PGRhdGVzPjx5ZWFyPjIwMDY8L3llYXI+PC9kYXRlcz48
aXNibj4wMDY2LTQ4MDQ8L2lzYm4+PHVybHM+PC91cmxzPjwvcmVjb3JkPjwvQ2l0ZT48Q2l0ZT48
QXV0aG9yPkxlYmVyPC9BdXRob3I+PFllYXI+MjAwMzwvWWVhcj48UmVjTnVtPjU5NzwvUmVjTnVt
PjxyZWNvcmQ+PHJlYy1udW1iZXI+NTk3PC9yZWMtbnVtYmVyPjxmb3JlaWduLWtleXM+PGtleSBh
cHA9IkVOIiBkYi1pZD0iZHZhcHp0ZHA2dDV0d3JlZHh4anhkc3I0MmZ3c3J4djAyMnpyIiB0aW1l
c3RhbXA9IjE2OTM5NDYwNDgiPjU5Nzwva2V5PjwvZm9yZWlnbi1rZXlzPjxyZWYtdHlwZSBuYW1l
PSJKb3VybmFsIEFydGljbGUiPjE3PC9yZWYtdHlwZT48Y29udHJpYnV0b3JzPjxhdXRob3JzPjxh
dXRob3I+TGViZXIsIFJlZ2luYTwvYXV0aG9yPjxhdXRob3I+RnVjaHNiaWNobGVyLCBTYW5kcmE8
L2F1dGhvcj48YXV0aG9yPktsb2J1Y27DrWtvdsOhLCBWbGFzdGE8L2F1dGhvcj48YXV0aG9yPlNj
aHdlaWdob2ZlciwgTmF0YXNjaGE8L2F1dGhvcj48YXV0aG9yPlBpdHRlcnMsIEV2YTwvYXV0aG9y
PjxhdXRob3I+V29obGZhcnRlciwgS2F0aHJpbjwvYXV0aG9yPjxhdXRob3I+TGVkZXJlciwgTW9q
Y2E8L2F1dGhvcj48YXV0aG9yPkxhbmRsLCBLYXJpbmE8L2F1dGhvcj48YXV0aG9yPlJ1Y2tlbnN0
dWhsLCBDaHJpc3RvcGg8L2F1dGhvcj48YXV0aG9yPkhhcGFsYSwgSXZhbjwvYXV0aG9yPjwvYXV0
aG9ycz48L2NvbnRyaWJ1dG9ycz48dGl0bGVzPjx0aXRsZT5Nb2xlY3VsYXIgbWVjaGFuaXNtIG9m
IHRlcmJpbmFmaW5lIHJlc2lzdGFuY2UgaW4gU2FjY2hhcm9teWNlcyBjZXJldmlzaWFlPC90aXRs
ZT48c2Vjb25kYXJ5LXRpdGxlPkFudGltaWNyb2JpYWwgYWdlbnRzIGFuZCBjaGVtb3RoZXJhcHk8
L3NlY29uZGFyeS10aXRsZT48L3RpdGxlcz48cGVyaW9kaWNhbD48ZnVsbC10aXRsZT5BbnRpbWlj
cm9iaWFsIGFnZW50cyBhbmQgY2hlbW90aGVyYXB5PC9mdWxsLXRpdGxlPjwvcGVyaW9kaWNhbD48
cGFnZXM+Mzg5MC0zOTAwPC9wYWdlcz48dm9sdW1lPjQ3PC92b2x1bWU+PG51bWJlcj4xMjwvbnVt
YmVyPjxkYXRlcz48eWVhcj4yMDAzPC95ZWFyPjwvZGF0ZXM+PGlzYm4+MDA2Ni00ODA0PC9pc2Ju
Pjx1cmxzPjwvdXJscz48L3JlY29yZD48L0NpdGU+PENpdGU+PEF1dGhvcj5LbG9idcSNbsSxzIFr
b3bDoTwvQXV0aG9yPjxZZWFyPjIwMDM8L1llYXI+PFJlY051bT41OTg8L1JlY051bT48cmVjb3Jk
PjxyZWMtbnVtYmVyPjU5ODwvcmVjLW51bWJlcj48Zm9yZWlnbi1rZXlzPjxrZXkgYXBwPSJFTiIg
ZGItaWQ9ImR2YXB6dGRwNnQ1dHdyZWR4eGp4ZHNyNDJmd3NyeHYwMjJ6ciIgdGltZXN0YW1wPSIx
NjkzOTQ2MDc0Ij41OTg8L2tleT48L2ZvcmVpZ24ta2V5cz48cmVmLXR5cGUgbmFtZT0iSm91cm5h
bCBBcnRpY2xlIj4xNzwvcmVmLXR5cGU+PGNvbnRyaWJ1dG9ycz48YXV0aG9ycz48YXV0aG9yPkts
b2J1xI1uxLHMgWtvdsOhLCBWbGFzdGE8L2F1dGhvcj48YXV0aG9yPktvaHV0LCBQZXRlcjwvYXV0
aG9yPjxhdXRob3I+TGViZXIsIFJlZ2luYTwvYXV0aG9yPjxhdXRob3I+RnVjaHNiaWNobGVyLCBT
YW5kcmE8L2F1dGhvcj48YXV0aG9yPlNjaHdlaWdob2ZlciwgTmF0YXNjaGE8L2F1dGhvcj48YXV0
aG9yPlR1cm5vd3NreSwgRnJpZWRlcmlrZTwvYXV0aG9yPjxhdXRob3I+SGFwYWxhLCBJdmFuPC9h
dXRob3I+PC9hdXRob3JzPjwvY29udHJpYnV0b3JzPjx0aXRsZXM+PHRpdGxlPlRlcmJpbmFmaW5l
IHJlc2lzdGFuY2UgaW4gYSBwbGVpb3Ryb3BpYyB5ZWFzdCBtdXRhbnQgaXMgY2F1c2VkIGJ5IGEg
c2luZ2xlIHBvaW50IG11dGF0aW9uIGluIHRoZSBFUkcxIGdlbmU8L3RpdGxlPjxzZWNvbmRhcnkt
dGl0bGU+QmlvY2hlbWljYWwgYW5kIGJpb3BoeXNpY2FsIHJlc2VhcmNoIGNvbW11bmljYXRpb25z
PC9zZWNvbmRhcnktdGl0bGU+PC90aXRsZXM+PHBlcmlvZGljYWw+PGZ1bGwtdGl0bGU+QmlvY2hl
bWljYWwgYW5kIGJpb3BoeXNpY2FsIHJlc2VhcmNoIGNvbW11bmljYXRpb25zPC9mdWxsLXRpdGxl
PjwvcGVyaW9kaWNhbD48cGFnZXM+NjY2LTY3MTwvcGFnZXM+PHZvbHVtZT4zMDk8L3ZvbHVtZT48
bnVtYmVyPjM8L251bWJlcj48ZGF0ZXM+PHllYXI+MjAwMzwveWVhcj48L2RhdGVzPjxpc2JuPjAw
MDYtMjkxWDwvaXNibj48dXJscz48L3VybHM+PC9yZWNvcmQ+PC9DaXRlPjwvRW5kTm90ZT4A
</w:fldData>
        </w:fldChar>
      </w:r>
      <w:r w:rsidRPr="00963F09">
        <w:rPr>
          <w:rFonts w:asciiTheme="majorBidi" w:hAnsiTheme="majorBidi" w:cstheme="majorBidi"/>
          <w:bCs/>
          <w:color w:val="000000" w:themeColor="text1"/>
        </w:rPr>
        <w:instrText xml:space="preserve"> ADDIN EN.CITE.DATA </w:instrText>
      </w:r>
      <w:r w:rsidRPr="00963F09">
        <w:rPr>
          <w:rFonts w:asciiTheme="majorBidi" w:hAnsiTheme="majorBidi" w:cstheme="majorBidi"/>
          <w:bCs/>
          <w:color w:val="000000" w:themeColor="text1"/>
        </w:rPr>
      </w:r>
      <w:r w:rsidRPr="00963F09">
        <w:rPr>
          <w:rFonts w:asciiTheme="majorBidi" w:hAnsiTheme="majorBidi" w:cstheme="majorBidi"/>
          <w:bCs/>
          <w:color w:val="000000" w:themeColor="text1"/>
        </w:rPr>
        <w:fldChar w:fldCharType="end"/>
      </w:r>
      <w:r w:rsidRPr="00963F09">
        <w:rPr>
          <w:rFonts w:asciiTheme="majorBidi" w:hAnsiTheme="majorBidi" w:cstheme="majorBidi"/>
          <w:bCs/>
          <w:color w:val="000000" w:themeColor="text1"/>
        </w:rPr>
      </w:r>
      <w:r w:rsidRPr="00963F09">
        <w:rPr>
          <w:rFonts w:asciiTheme="majorBidi" w:hAnsiTheme="majorBidi" w:cstheme="majorBidi"/>
          <w:bCs/>
          <w:color w:val="000000" w:themeColor="text1"/>
        </w:rPr>
        <w:fldChar w:fldCharType="separate"/>
      </w:r>
      <w:r w:rsidRPr="00963F09">
        <w:rPr>
          <w:rFonts w:asciiTheme="majorBidi" w:hAnsiTheme="majorBidi" w:cstheme="majorBidi"/>
          <w:bCs/>
          <w:noProof/>
          <w:color w:val="000000" w:themeColor="text1"/>
        </w:rPr>
        <w:t>(79-82)</w:t>
      </w:r>
      <w:r w:rsidRPr="00963F09">
        <w:rPr>
          <w:rFonts w:asciiTheme="majorBidi" w:hAnsiTheme="majorBidi" w:cstheme="majorBidi"/>
          <w:bCs/>
          <w:color w:val="000000" w:themeColor="text1"/>
        </w:rPr>
        <w:fldChar w:fldCharType="end"/>
      </w:r>
      <w:r w:rsidRPr="00963F09">
        <w:rPr>
          <w:rFonts w:asciiTheme="majorBidi" w:hAnsiTheme="majorBidi" w:cstheme="majorBidi"/>
          <w:bCs/>
          <w:color w:val="000000" w:themeColor="text1"/>
        </w:rPr>
        <w:t xml:space="preserve">. Furthermore, a homology model </w:t>
      </w:r>
      <w:r w:rsidR="00781BC1" w:rsidRPr="00963F09">
        <w:rPr>
          <w:rFonts w:asciiTheme="majorBidi" w:hAnsiTheme="majorBidi" w:cstheme="majorBidi"/>
          <w:bCs/>
          <w:color w:val="000000" w:themeColor="text1"/>
        </w:rPr>
        <w:t xml:space="preserve"> </w:t>
      </w:r>
      <w:r w:rsidRPr="00963F09">
        <w:rPr>
          <w:rFonts w:asciiTheme="majorBidi" w:hAnsiTheme="majorBidi" w:cstheme="majorBidi"/>
          <w:bCs/>
          <w:color w:val="000000" w:themeColor="text1"/>
        </w:rPr>
        <w:t xml:space="preserve">of </w:t>
      </w:r>
      <w:r w:rsidRPr="00963F09">
        <w:rPr>
          <w:rFonts w:asciiTheme="majorBidi" w:hAnsiTheme="majorBidi" w:cstheme="majorBidi"/>
          <w:bCs/>
          <w:i/>
          <w:iCs/>
          <w:color w:val="000000" w:themeColor="text1"/>
        </w:rPr>
        <w:t xml:space="preserve">S. cerevisiae </w:t>
      </w:r>
      <w:r w:rsidRPr="00963F09">
        <w:rPr>
          <w:rFonts w:asciiTheme="majorBidi" w:hAnsiTheme="majorBidi" w:cstheme="majorBidi"/>
          <w:bCs/>
          <w:color w:val="000000" w:themeColor="text1"/>
        </w:rPr>
        <w:t xml:space="preserve">Erg1 was made and compared to its human counterpart </w:t>
      </w:r>
      <w:r w:rsidRPr="00963F09">
        <w:rPr>
          <w:rFonts w:asciiTheme="majorBidi" w:hAnsiTheme="majorBidi" w:cstheme="majorBidi"/>
          <w:bCs/>
          <w:color w:val="000000" w:themeColor="text1"/>
        </w:rPr>
        <w:fldChar w:fldCharType="begin"/>
      </w:r>
      <w:r w:rsidRPr="00963F09">
        <w:rPr>
          <w:rFonts w:asciiTheme="majorBidi" w:hAnsiTheme="majorBidi" w:cstheme="majorBidi"/>
          <w:bCs/>
          <w:color w:val="000000" w:themeColor="text1"/>
        </w:rPr>
        <w:instrText xml:space="preserve"> ADDIN EN.CITE &lt;EndNote&gt;&lt;Cite&gt;&lt;Author&gt;Sagatova&lt;/Author&gt;&lt;Year&gt;2021&lt;/Year&gt;&lt;RecNum&gt;590&lt;/RecNum&gt;&lt;DisplayText&gt;(74)&lt;/DisplayText&gt;&lt;record&gt;&lt;rec-number&gt;590&lt;/rec-number&gt;&lt;foreign-keys&gt;&lt;key app="EN" db-id="dvapztdp6t5twredxxjxdsr42fwsrxv022zr" timestamp="1693943254"&gt;590&lt;/key&gt;&lt;/foreign-keys&gt;&lt;ref-type name="Journal Article"&gt;17&lt;/ref-type&gt;&lt;contributors&gt;&lt;authors&gt;&lt;author&gt;Sagatova, A. A.&lt;/author&gt;&lt;/authors&gt;&lt;/contributors&gt;&lt;auth-address&gt;Department of Biochemistry, Albert Einstein College of Medicine, Bronx, NY 10461, USA.&lt;/auth-address&gt;&lt;titles&gt;&lt;title&gt;Strategies to Better Target Fungal Squalene Monooxygenase&lt;/title&gt;&lt;secondary-title&gt;J Fungi (Basel)&lt;/secondary-title&gt;&lt;/titles&gt;&lt;periodical&gt;&lt;full-title&gt;J Fungi (Basel)&lt;/full-title&gt;&lt;/periodical&gt;&lt;volume&gt;7&lt;/volume&gt;&lt;number&gt;1&lt;/number&gt;&lt;edition&gt;20210113&lt;/edition&gt;&lt;keywords&gt;&lt;keyword&gt;2,3-oxidosqualene&lt;/keyword&gt;&lt;keyword&gt;Nb-598&lt;/keyword&gt;&lt;keyword&gt;X-ray crystal structures&lt;/keyword&gt;&lt;keyword&gt;antifungals&lt;/keyword&gt;&lt;keyword&gt;antimycotics&lt;/keyword&gt;&lt;keyword&gt;dermatophytes&lt;/keyword&gt;&lt;keyword&gt;ergosterol&lt;/keyword&gt;&lt;keyword&gt;ergosterol biosynthesis pathway&lt;/keyword&gt;&lt;keyword&gt;fungal infections&lt;/keyword&gt;&lt;keyword&gt;resistance mutations&lt;/keyword&gt;&lt;keyword&gt;squalene&lt;/keyword&gt;&lt;keyword&gt;squalene monooxygenase&lt;/keyword&gt;&lt;keyword&gt;terbinafine&lt;/keyword&gt;&lt;/keywords&gt;&lt;dates&gt;&lt;year&gt;2021&lt;/year&gt;&lt;pub-dates&gt;&lt;date&gt;Jan 13&lt;/date&gt;&lt;/pub-dates&gt;&lt;/dates&gt;&lt;isbn&gt;2309-608x&lt;/isbn&gt;&lt;accession-num&gt;33450973&lt;/accession-num&gt;&lt;urls&gt;&lt;/urls&gt;&lt;custom1&gt;The author declares no conflict of interest.&lt;/custom1&gt;&lt;custom2&gt;PMC7828399&lt;/custom2&gt;&lt;electronic-resource-num&gt;10.3390/jof7010049&lt;/electronic-resource-num&gt;&lt;remote-database-provider&gt;NLM&lt;/remote-database-provider&gt;&lt;language&gt;eng&lt;/language&gt;&lt;/record&gt;&lt;/Cite&gt;&lt;/EndNote&gt;</w:instrText>
      </w:r>
      <w:r w:rsidRPr="00963F09">
        <w:rPr>
          <w:rFonts w:asciiTheme="majorBidi" w:hAnsiTheme="majorBidi" w:cstheme="majorBidi"/>
          <w:bCs/>
          <w:color w:val="000000" w:themeColor="text1"/>
        </w:rPr>
        <w:fldChar w:fldCharType="separate"/>
      </w:r>
      <w:r w:rsidRPr="00963F09">
        <w:rPr>
          <w:rFonts w:asciiTheme="majorBidi" w:hAnsiTheme="majorBidi" w:cstheme="majorBidi"/>
          <w:bCs/>
          <w:noProof/>
          <w:color w:val="000000" w:themeColor="text1"/>
        </w:rPr>
        <w:t>(74)</w:t>
      </w:r>
      <w:r w:rsidRPr="00963F09">
        <w:rPr>
          <w:rFonts w:asciiTheme="majorBidi" w:hAnsiTheme="majorBidi" w:cstheme="majorBidi"/>
          <w:bCs/>
          <w:color w:val="000000" w:themeColor="text1"/>
        </w:rPr>
        <w:fldChar w:fldCharType="end"/>
      </w:r>
      <w:r w:rsidRPr="00963F09">
        <w:rPr>
          <w:rFonts w:asciiTheme="majorBidi" w:hAnsiTheme="majorBidi" w:cstheme="majorBidi"/>
          <w:bCs/>
          <w:color w:val="000000" w:themeColor="text1"/>
        </w:rPr>
        <w:t xml:space="preserve">. The </w:t>
      </w:r>
      <w:r w:rsidRPr="00963F09">
        <w:rPr>
          <w:rFonts w:asciiTheme="majorBidi" w:hAnsiTheme="majorBidi" w:cstheme="majorBidi"/>
          <w:bCs/>
          <w:i/>
          <w:iCs/>
          <w:color w:val="000000" w:themeColor="text1"/>
        </w:rPr>
        <w:t>S.</w:t>
      </w:r>
      <w:r w:rsidR="00062B8C" w:rsidRPr="00963F09">
        <w:rPr>
          <w:rFonts w:asciiTheme="majorBidi" w:hAnsiTheme="majorBidi" w:cstheme="majorBidi"/>
          <w:bCs/>
          <w:i/>
          <w:iCs/>
          <w:color w:val="000000" w:themeColor="text1"/>
        </w:rPr>
        <w:t xml:space="preserve"> cerevisiae</w:t>
      </w:r>
      <w:r w:rsidRPr="00963F09">
        <w:rPr>
          <w:rFonts w:asciiTheme="majorBidi" w:hAnsiTheme="majorBidi" w:cstheme="majorBidi"/>
          <w:bCs/>
          <w:i/>
          <w:iCs/>
          <w:color w:val="000000" w:themeColor="text1"/>
        </w:rPr>
        <w:t xml:space="preserve"> </w:t>
      </w:r>
      <w:r w:rsidRPr="00963F09">
        <w:rPr>
          <w:rFonts w:asciiTheme="majorBidi" w:hAnsiTheme="majorBidi" w:cstheme="majorBidi"/>
          <w:bCs/>
        </w:rPr>
        <w:t xml:space="preserve">Erg1 possesses an extended loop between b-strands 6 and 7 (residues 109–139, based on </w:t>
      </w:r>
      <w:r w:rsidRPr="00963F09">
        <w:rPr>
          <w:rFonts w:asciiTheme="majorBidi" w:hAnsiTheme="majorBidi" w:cstheme="majorBidi"/>
          <w:bCs/>
          <w:i/>
          <w:iCs/>
        </w:rPr>
        <w:t>S. cerevisiae</w:t>
      </w:r>
      <w:r w:rsidRPr="00963F09">
        <w:rPr>
          <w:rFonts w:asciiTheme="majorBidi" w:hAnsiTheme="majorBidi" w:cstheme="majorBidi"/>
          <w:bCs/>
        </w:rPr>
        <w:t xml:space="preserve">, pointed by one arrow), while the human homolog has a much shorter loop (residues 210–220) (Figure </w:t>
      </w:r>
      <w:r w:rsidR="00903673" w:rsidRPr="00963F09">
        <w:rPr>
          <w:rFonts w:asciiTheme="majorBidi" w:hAnsiTheme="majorBidi" w:cstheme="majorBidi"/>
          <w:bCs/>
        </w:rPr>
        <w:t>1.</w:t>
      </w:r>
      <w:r w:rsidRPr="00963F09">
        <w:rPr>
          <w:rFonts w:asciiTheme="majorBidi" w:hAnsiTheme="majorBidi" w:cstheme="majorBidi"/>
          <w:bCs/>
        </w:rPr>
        <w:t xml:space="preserve">6C). This compact loop in the human version might aid in crystal formation and the extended loop in </w:t>
      </w:r>
      <w:r w:rsidRPr="00963F09">
        <w:rPr>
          <w:rFonts w:asciiTheme="majorBidi" w:hAnsiTheme="majorBidi" w:cstheme="majorBidi"/>
          <w:bCs/>
          <w:i/>
          <w:iCs/>
        </w:rPr>
        <w:t xml:space="preserve">S. cerevisiae </w:t>
      </w:r>
      <w:r w:rsidRPr="00963F09">
        <w:rPr>
          <w:rFonts w:asciiTheme="majorBidi" w:hAnsiTheme="majorBidi" w:cstheme="majorBidi"/>
          <w:bCs/>
        </w:rPr>
        <w:t xml:space="preserve">Erg1 might obstruct this process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&lt;EndNote&gt;&lt;Cite&gt;&lt;Author&gt;Sagatova&lt;/Author&gt;&lt;Year&gt;2021&lt;/Year&gt;&lt;RecNum&gt;590&lt;/RecNum&gt;&lt;DisplayText&gt;(74)&lt;/DisplayText&gt;&lt;record&gt;&lt;rec-number&gt;590&lt;/rec-number&gt;&lt;foreign-keys&gt;&lt;key app="EN" db-id="dvapztdp6t5twredxxjxdsr42fwsrxv022zr" timestamp="1693943254"&gt;590&lt;/key&gt;&lt;/foreign-keys&gt;&lt;ref-type name="Journal Article"&gt;17&lt;/ref-type&gt;&lt;contributors&gt;&lt;authors&gt;&lt;author&gt;Sagatova, A. A.&lt;/author&gt;&lt;/authors&gt;&lt;/contributors&gt;&lt;auth-address&gt;Department of Biochemistry, Albert Einstein College of Medicine, Bronx, NY 10461, USA.&lt;/auth-address&gt;&lt;titles&gt;&lt;title&gt;Strategies to Better Target Fungal Squalene Monooxygenase&lt;/title&gt;&lt;secondary-title&gt;J Fungi (Basel)&lt;/secondary-title&gt;&lt;/titles&gt;&lt;periodical&gt;&lt;full-title&gt;J Fungi (Basel)&lt;/full-title&gt;&lt;/periodical&gt;&lt;volume&gt;7&lt;/volume&gt;&lt;number&gt;1&lt;/number&gt;&lt;edition&gt;20210113&lt;/edition&gt;&lt;keywords&gt;&lt;keyword&gt;2,3-oxidosqualene&lt;/keyword&gt;&lt;keyword&gt;Nb-598&lt;/keyword&gt;&lt;keyword&gt;X-ray crystal structures&lt;/keyword&gt;&lt;keyword&gt;antifungals&lt;/keyword&gt;&lt;keyword&gt;antimycotics&lt;/keyword&gt;&lt;keyword&gt;dermatophytes&lt;/keyword&gt;&lt;keyword&gt;ergosterol&lt;/keyword&gt;&lt;keyword&gt;ergosterol biosynthesis pathway&lt;/keyword&gt;&lt;keyword&gt;fungal infections&lt;/keyword&gt;&lt;keyword&gt;resistance mutations&lt;/keyword&gt;&lt;keyword&gt;squalene&lt;/keyword&gt;&lt;keyword&gt;squalene monooxygenase&lt;/keyword&gt;&lt;keyword&gt;terbinafine&lt;/keyword&gt;&lt;/keywords&gt;&lt;dates&gt;&lt;year&gt;2021&lt;/year&gt;&lt;pub-dates&gt;&lt;date&gt;Jan 13&lt;/date&gt;&lt;/pub-dates&gt;&lt;/dates&gt;&lt;isbn&gt;2309-608x&lt;/isbn&gt;&lt;accession-num&gt;33450973&lt;/accession-num&gt;&lt;urls&gt;&lt;/urls&gt;&lt;custom1&gt;The author declares no conflict of interest.&lt;/custom1&gt;&lt;custom2&gt;PMC7828399&lt;/custom2&gt;&lt;electronic-resource-num&gt;10.3390/jof7010049&lt;/electronic-resource-num&gt;&lt;remote-database-provider&gt;NLM&lt;/remote-database-provider&gt;&lt;language&gt;eng&lt;/language&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(74)</w:t>
      </w:r>
      <w:r w:rsidRPr="00963F09">
        <w:rPr>
          <w:rFonts w:asciiTheme="majorBidi" w:hAnsiTheme="majorBidi" w:cstheme="majorBidi"/>
          <w:bCs/>
        </w:rPr>
        <w:fldChar w:fldCharType="end"/>
      </w:r>
      <w:r w:rsidRPr="00963F09">
        <w:rPr>
          <w:rFonts w:asciiTheme="majorBidi" w:hAnsiTheme="majorBidi" w:cstheme="majorBidi"/>
          <w:bCs/>
        </w:rPr>
        <w:t xml:space="preserve">. Currently, the function of the extended loop in </w:t>
      </w:r>
      <w:r w:rsidRPr="00963F09">
        <w:rPr>
          <w:rFonts w:asciiTheme="majorBidi" w:hAnsiTheme="majorBidi" w:cstheme="majorBidi"/>
          <w:bCs/>
          <w:i/>
          <w:iCs/>
        </w:rPr>
        <w:t xml:space="preserve">S. cerevisiae </w:t>
      </w:r>
      <w:r w:rsidRPr="00963F09">
        <w:rPr>
          <w:rFonts w:asciiTheme="majorBidi" w:hAnsiTheme="majorBidi" w:cstheme="majorBidi"/>
          <w:bCs/>
        </w:rPr>
        <w:t xml:space="preserve">Erg1 is </w:t>
      </w:r>
    </w:p>
    <w:p w14:paraId="7A65C2DA" w14:textId="77777777" w:rsidR="00286550" w:rsidRPr="00963F09" w:rsidRDefault="00286550" w:rsidP="00286550">
      <w:pPr>
        <w:widowControl w:val="0"/>
        <w:spacing w:line="480" w:lineRule="auto"/>
        <w:ind w:firstLine="720"/>
        <w:rPr>
          <w:rFonts w:asciiTheme="majorBidi" w:hAnsiTheme="majorBidi" w:cstheme="majorBidi"/>
          <w:bCs/>
        </w:rPr>
        <w:sectPr w:rsidR="00286550" w:rsidRPr="00963F09" w:rsidSect="00286550">
          <w:pgSz w:w="15840" w:h="12240" w:orient="landscape" w:code="1"/>
          <w:pgMar w:top="1800" w:right="1440" w:bottom="1800" w:left="1872" w:header="720" w:footer="1440" w:gutter="0"/>
          <w:cols w:space="720"/>
          <w:noEndnote/>
          <w:docGrid w:linePitch="360"/>
        </w:sectPr>
      </w:pPr>
      <w:r w:rsidRPr="00963F09">
        <w:rPr>
          <w:rFonts w:asciiTheme="majorBidi" w:hAnsiTheme="majorBidi" w:cstheme="majorBidi"/>
          <w:bCs/>
          <w:noProof/>
        </w:rPr>
        <w:lastRenderedPageBreak/>
        <mc:AlternateContent>
          <mc:Choice Requires="wpg">
            <w:drawing>
              <wp:anchor distT="0" distB="0" distL="114300" distR="114300" simplePos="0" relativeHeight="251790336" behindDoc="0" locked="0" layoutInCell="1" allowOverlap="1" wp14:anchorId="6B3AF438" wp14:editId="3E23D7A8">
                <wp:simplePos x="0" y="0"/>
                <wp:positionH relativeFrom="margin">
                  <wp:posOffset>784744</wp:posOffset>
                </wp:positionH>
                <wp:positionV relativeFrom="paragraph">
                  <wp:posOffset>68580</wp:posOffset>
                </wp:positionV>
                <wp:extent cx="6708775" cy="5403273"/>
                <wp:effectExtent l="0" t="0" r="0" b="6985"/>
                <wp:wrapNone/>
                <wp:docPr id="89906057" name="Group 7"/>
                <wp:cNvGraphicFramePr/>
                <a:graphic xmlns:a="http://schemas.openxmlformats.org/drawingml/2006/main">
                  <a:graphicData uri="http://schemas.microsoft.com/office/word/2010/wordprocessingGroup">
                    <wpg:wgp>
                      <wpg:cNvGrpSpPr/>
                      <wpg:grpSpPr>
                        <a:xfrm>
                          <a:off x="0" y="0"/>
                          <a:ext cx="6708775" cy="5403273"/>
                          <a:chOff x="0" y="0"/>
                          <a:chExt cx="6708775" cy="5403273"/>
                        </a:xfrm>
                      </wpg:grpSpPr>
                      <wpg:grpSp>
                        <wpg:cNvPr id="1505328279" name="Group 2"/>
                        <wpg:cNvGrpSpPr/>
                        <wpg:grpSpPr>
                          <a:xfrm>
                            <a:off x="0" y="0"/>
                            <a:ext cx="6510020" cy="3839845"/>
                            <a:chOff x="0" y="0"/>
                            <a:chExt cx="6510494" cy="3840316"/>
                          </a:xfrm>
                        </wpg:grpSpPr>
                        <wpg:grpSp>
                          <wpg:cNvPr id="779606077" name="Group 4"/>
                          <wpg:cNvGrpSpPr/>
                          <wpg:grpSpPr>
                            <a:xfrm>
                              <a:off x="0" y="0"/>
                              <a:ext cx="6510494" cy="3840316"/>
                              <a:chOff x="-3153578" y="1022350"/>
                              <a:chExt cx="6357734" cy="3841478"/>
                            </a:xfrm>
                          </wpg:grpSpPr>
                          <wpg:grpSp>
                            <wpg:cNvPr id="555246790" name="Group 4"/>
                            <wpg:cNvGrpSpPr/>
                            <wpg:grpSpPr>
                              <a:xfrm>
                                <a:off x="-3035165" y="1022350"/>
                                <a:ext cx="6239321" cy="3841478"/>
                                <a:chOff x="-3093531" y="1022350"/>
                                <a:chExt cx="6239321" cy="3841478"/>
                              </a:xfrm>
                            </wpg:grpSpPr>
                            <wpg:grpSp>
                              <wpg:cNvPr id="992410013" name="Group 9"/>
                              <wpg:cNvGrpSpPr/>
                              <wpg:grpSpPr>
                                <a:xfrm>
                                  <a:off x="-3093531" y="1022350"/>
                                  <a:ext cx="6239321" cy="3841478"/>
                                  <a:chOff x="-3093531" y="0"/>
                                  <a:chExt cx="6239321" cy="4009826"/>
                                </a:xfrm>
                              </wpg:grpSpPr>
                              <pic:pic xmlns:pic="http://schemas.openxmlformats.org/drawingml/2006/picture">
                                <pic:nvPicPr>
                                  <pic:cNvPr id="397519286" name="Picture 5" descr="A close-up of several molecules&#10;&#10;Description automatically generated"/>
                                  <pic:cNvPicPr>
                                    <a:picLocks noChangeAspect="1"/>
                                  </pic:cNvPicPr>
                                </pic:nvPicPr>
                                <pic:blipFill>
                                  <a:blip r:embed="rId74">
                                    <a:extLst>
                                      <a:ext uri="{28A0092B-C50C-407E-A947-70E740481C1C}">
                                        <a14:useLocalDpi xmlns:a14="http://schemas.microsoft.com/office/drawing/2010/main" val="0"/>
                                      </a:ext>
                                    </a:extLst>
                                  </a:blip>
                                  <a:stretch>
                                    <a:fillRect/>
                                  </a:stretch>
                                </pic:blipFill>
                                <pic:spPr>
                                  <a:xfrm>
                                    <a:off x="0" y="0"/>
                                    <a:ext cx="3145790" cy="3987800"/>
                                  </a:xfrm>
                                  <a:prstGeom prst="rect">
                                    <a:avLst/>
                                  </a:prstGeom>
                                </pic:spPr>
                              </pic:pic>
                              <pic:pic xmlns:pic="http://schemas.openxmlformats.org/drawingml/2006/picture">
                                <pic:nvPicPr>
                                  <pic:cNvPr id="739645113" name="Picture 8" descr="A close-up of a structure&#10;&#10;Description automatically generated"/>
                                  <pic:cNvPicPr>
                                    <a:picLocks noChangeAspect="1"/>
                                  </pic:cNvPicPr>
                                </pic:nvPicPr>
                                <pic:blipFill rotWithShape="1">
                                  <a:blip r:embed="rId75" cstate="print">
                                    <a:extLst>
                                      <a:ext uri="{28A0092B-C50C-407E-A947-70E740481C1C}">
                                        <a14:useLocalDpi xmlns:a14="http://schemas.microsoft.com/office/drawing/2010/main" val="0"/>
                                      </a:ext>
                                    </a:extLst>
                                  </a:blip>
                                  <a:srcRect l="472"/>
                                  <a:stretch/>
                                </pic:blipFill>
                                <pic:spPr bwMode="auto">
                                  <a:xfrm>
                                    <a:off x="-3093531" y="1972746"/>
                                    <a:ext cx="3041650" cy="2037080"/>
                                  </a:xfrm>
                                  <a:prstGeom prst="rect">
                                    <a:avLst/>
                                  </a:prstGeom>
                                  <a:ln>
                                    <a:noFill/>
                                  </a:ln>
                                  <a:extLst>
                                    <a:ext uri="{53640926-AAD7-44D8-BBD7-CCE9431645EC}">
                                      <a14:shadowObscured xmlns:a14="http://schemas.microsoft.com/office/drawing/2010/main"/>
                                    </a:ext>
                                  </a:extLst>
                                </pic:spPr>
                              </pic:pic>
                            </wpg:grpSp>
                            <pic:pic xmlns:pic="http://schemas.openxmlformats.org/drawingml/2006/picture">
                              <pic:nvPicPr>
                                <pic:cNvPr id="1356145082" name="Picture 3" descr="A structure of a chemical formula&#10;&#10;Description automatically generated"/>
                                <pic:cNvPicPr>
                                  <a:picLocks noChangeAspect="1"/>
                                </pic:cNvPicPr>
                              </pic:nvPicPr>
                              <pic:blipFill>
                                <a:blip r:embed="rId76">
                                  <a:extLst>
                                    <a:ext uri="{28A0092B-C50C-407E-A947-70E740481C1C}">
                                      <a14:useLocalDpi xmlns:a14="http://schemas.microsoft.com/office/drawing/2010/main" val="0"/>
                                    </a:ext>
                                  </a:extLst>
                                </a:blip>
                                <a:stretch>
                                  <a:fillRect/>
                                </a:stretch>
                              </pic:blipFill>
                              <pic:spPr>
                                <a:xfrm>
                                  <a:off x="-3093531" y="1452753"/>
                                  <a:ext cx="2789980" cy="1294751"/>
                                </a:xfrm>
                                <a:prstGeom prst="rect">
                                  <a:avLst/>
                                </a:prstGeom>
                              </pic:spPr>
                            </pic:pic>
                          </wpg:grpSp>
                          <wps:wsp>
                            <wps:cNvPr id="1437900263" name="Text Box 2"/>
                            <wps:cNvSpPr txBox="1">
                              <a:spLocks noChangeArrowheads="1"/>
                            </wps:cNvSpPr>
                            <wps:spPr bwMode="auto">
                              <a:xfrm>
                                <a:off x="-3153578" y="1063625"/>
                                <a:ext cx="252695" cy="239361"/>
                              </a:xfrm>
                              <a:prstGeom prst="rect">
                                <a:avLst/>
                              </a:prstGeom>
                              <a:solidFill>
                                <a:srgbClr val="FFFFFF"/>
                              </a:solidFill>
                              <a:ln w="9525">
                                <a:noFill/>
                                <a:miter lim="800000"/>
                                <a:headEnd/>
                                <a:tailEnd/>
                              </a:ln>
                            </wps:spPr>
                            <wps:txbx>
                              <w:txbxContent>
                                <w:p w14:paraId="26F91692" w14:textId="77777777" w:rsidR="00286550" w:rsidRPr="005D51B9" w:rsidRDefault="00286550" w:rsidP="00286550">
                                  <w:pPr>
                                    <w:rPr>
                                      <w:rFonts w:asciiTheme="majorBidi" w:hAnsiTheme="majorBidi" w:cstheme="majorBidi"/>
                                      <w:b/>
                                      <w:bCs/>
                                    </w:rPr>
                                  </w:pPr>
                                  <w:r w:rsidRPr="005D51B9">
                                    <w:rPr>
                                      <w:rFonts w:asciiTheme="majorBidi" w:hAnsiTheme="majorBidi" w:cstheme="majorBidi"/>
                                      <w:b/>
                                      <w:bCs/>
                                    </w:rPr>
                                    <w:t>A</w:t>
                                  </w:r>
                                </w:p>
                              </w:txbxContent>
                            </wps:txbx>
                            <wps:bodyPr rot="0" vert="horz" wrap="square" lIns="91440" tIns="45720" rIns="91440" bIns="45720" anchor="t" anchorCtr="0">
                              <a:noAutofit/>
                            </wps:bodyPr>
                          </wps:wsp>
                          <wps:wsp>
                            <wps:cNvPr id="659743322" name="Text Box 2"/>
                            <wps:cNvSpPr txBox="1">
                              <a:spLocks noChangeArrowheads="1"/>
                            </wps:cNvSpPr>
                            <wps:spPr bwMode="auto">
                              <a:xfrm>
                                <a:off x="6485" y="1024647"/>
                                <a:ext cx="252695" cy="239361"/>
                              </a:xfrm>
                              <a:prstGeom prst="rect">
                                <a:avLst/>
                              </a:prstGeom>
                              <a:solidFill>
                                <a:schemeClr val="bg1"/>
                              </a:solidFill>
                              <a:ln w="9525">
                                <a:noFill/>
                                <a:miter lim="800000"/>
                                <a:headEnd/>
                                <a:tailEnd/>
                              </a:ln>
                            </wps:spPr>
                            <wps:txbx>
                              <w:txbxContent>
                                <w:p w14:paraId="3CE3A420" w14:textId="77777777" w:rsidR="00286550" w:rsidRPr="005D51B9" w:rsidRDefault="00286550" w:rsidP="00286550">
                                  <w:pPr>
                                    <w:rPr>
                                      <w:rFonts w:asciiTheme="majorBidi" w:hAnsiTheme="majorBidi" w:cstheme="majorBidi"/>
                                      <w:b/>
                                      <w:bCs/>
                                    </w:rPr>
                                  </w:pPr>
                                  <w:r w:rsidRPr="005D51B9">
                                    <w:rPr>
                                      <w:rFonts w:asciiTheme="majorBidi" w:hAnsiTheme="majorBidi" w:cstheme="majorBidi"/>
                                      <w:b/>
                                      <w:bCs/>
                                    </w:rPr>
                                    <w:t>B</w:t>
                                  </w:r>
                                </w:p>
                              </w:txbxContent>
                            </wps:txbx>
                            <wps:bodyPr rot="0" vert="horz" wrap="square" lIns="91440" tIns="45720" rIns="91440" bIns="45720" anchor="t" anchorCtr="0">
                              <a:noAutofit/>
                            </wps:bodyPr>
                          </wps:wsp>
                          <wps:wsp>
                            <wps:cNvPr id="2016013684" name="Text Box 2"/>
                            <wps:cNvSpPr txBox="1">
                              <a:spLocks noChangeArrowheads="1"/>
                            </wps:cNvSpPr>
                            <wps:spPr bwMode="auto">
                              <a:xfrm>
                                <a:off x="-3131630" y="3146581"/>
                                <a:ext cx="252695" cy="239361"/>
                              </a:xfrm>
                              <a:prstGeom prst="rect">
                                <a:avLst/>
                              </a:prstGeom>
                              <a:solidFill>
                                <a:srgbClr val="FFFFFF"/>
                              </a:solidFill>
                              <a:ln w="9525">
                                <a:noFill/>
                                <a:miter lim="800000"/>
                                <a:headEnd/>
                                <a:tailEnd/>
                              </a:ln>
                            </wps:spPr>
                            <wps:txbx>
                              <w:txbxContent>
                                <w:p w14:paraId="041C253D" w14:textId="77777777" w:rsidR="00286550" w:rsidRPr="005D51B9" w:rsidRDefault="00286550" w:rsidP="00286550">
                                  <w:pPr>
                                    <w:rPr>
                                      <w:rFonts w:asciiTheme="majorBidi" w:hAnsiTheme="majorBidi" w:cstheme="majorBidi"/>
                                      <w:b/>
                                      <w:bCs/>
                                    </w:rPr>
                                  </w:pPr>
                                  <w:r w:rsidRPr="005D51B9">
                                    <w:rPr>
                                      <w:rFonts w:asciiTheme="majorBidi" w:hAnsiTheme="majorBidi" w:cstheme="majorBidi"/>
                                      <w:b/>
                                      <w:bCs/>
                                    </w:rPr>
                                    <w:t>C</w:t>
                                  </w:r>
                                </w:p>
                              </w:txbxContent>
                            </wps:txbx>
                            <wps:bodyPr rot="0" vert="horz" wrap="square" lIns="91440" tIns="45720" rIns="91440" bIns="45720" anchor="t" anchorCtr="0">
                              <a:noAutofit/>
                            </wps:bodyPr>
                          </wps:wsp>
                        </wpg:grpSp>
                        <wps:wsp>
                          <wps:cNvPr id="904463891" name="Rectangle 1"/>
                          <wps:cNvSpPr/>
                          <wps:spPr>
                            <a:xfrm>
                              <a:off x="1657350" y="3422650"/>
                              <a:ext cx="203200" cy="396571"/>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878633638" name="Text Box 1"/>
                        <wps:cNvSpPr txBox="1"/>
                        <wps:spPr>
                          <a:xfrm>
                            <a:off x="120650" y="3778250"/>
                            <a:ext cx="6588125" cy="1625023"/>
                          </a:xfrm>
                          <a:prstGeom prst="rect">
                            <a:avLst/>
                          </a:prstGeom>
                          <a:solidFill>
                            <a:prstClr val="white"/>
                          </a:solidFill>
                          <a:ln>
                            <a:noFill/>
                          </a:ln>
                        </wps:spPr>
                        <wps:txbx>
                          <w:txbxContent>
                            <w:p w14:paraId="46CD3ED2" w14:textId="4B5208BC" w:rsidR="00286550" w:rsidRPr="007E67BF" w:rsidRDefault="00286550" w:rsidP="007E67BF">
                              <w:pPr>
                                <w:pStyle w:val="Caption"/>
                              </w:pPr>
                              <w:bookmarkStart w:id="21" w:name="_Toc151655141"/>
                              <w:r w:rsidRPr="007E67BF">
                                <w:t xml:space="preserve">Figure </w:t>
                              </w:r>
                              <w:fldSimple w:instr=" STYLEREF 1 \s ">
                                <w:r w:rsidR="00606D3E" w:rsidRPr="007E67BF">
                                  <w:rPr>
                                    <w:noProof/>
                                    <w:cs/>
                                  </w:rPr>
                                  <w:t>‎</w:t>
                                </w:r>
                                <w:r w:rsidR="00606D3E" w:rsidRPr="007E67BF">
                                  <w:rPr>
                                    <w:noProof/>
                                  </w:rPr>
                                  <w:t>1</w:t>
                                </w:r>
                              </w:fldSimple>
                              <w:r w:rsidR="00172533" w:rsidRPr="007E67BF">
                                <w:t>.</w:t>
                              </w:r>
                              <w:fldSimple w:instr=" SEQ Figure \* ARABIC \s 1 ">
                                <w:r w:rsidR="00606D3E" w:rsidRPr="007E67BF">
                                  <w:rPr>
                                    <w:noProof/>
                                  </w:rPr>
                                  <w:t>6</w:t>
                                </w:r>
                              </w:fldSimple>
                              <w:r w:rsidRPr="007E67BF">
                                <w:t>. Binding model of terbinafine to squalene epoxidase</w:t>
                              </w:r>
                              <w:r w:rsidRPr="007E67BF">
                                <w:rPr>
                                  <w:i/>
                                </w:rPr>
                                <w:t>.</w:t>
                              </w:r>
                              <w:bookmarkEnd w:id="21"/>
                              <w:r w:rsidRPr="007E67BF">
                                <w:t xml:space="preserve"> </w:t>
                              </w:r>
                            </w:p>
                            <w:p w14:paraId="4AEFD7D4" w14:textId="77777777" w:rsidR="00286550" w:rsidRPr="005343A7" w:rsidRDefault="00286550" w:rsidP="007E67BF">
                              <w:pPr>
                                <w:pStyle w:val="Caption"/>
                              </w:pPr>
                              <w:r w:rsidRPr="005343A7">
                                <w:t xml:space="preserve">(A) structure of terbinafine. (B) The upper panel shows the superposition of terbinafine (orange) with NB-598 (cyan) in human squalene epoxidase (PDBID:6C6P). The lower panel shows the positions of the known terbinafine-resistant mutations (pink) with respect to terbinafine (orange) in the human squalene epoxidase with a superposed terbinafine model. (C) Superposition of human squalene epoxidase structure (blue) and the </w:t>
                              </w:r>
                              <w:r w:rsidRPr="005343A7">
                                <w:rPr>
                                  <w:i/>
                                </w:rPr>
                                <w:t>S. cerevisiae</w:t>
                              </w:r>
                              <w:r w:rsidRPr="005343A7">
                                <w:t xml:space="preserve"> squalene epoxidase homology model (yellow). Figures (A) and (B) are adapted from (79), and Figure (C) is adapted from (74). The extended loop on </w:t>
                              </w:r>
                              <w:r w:rsidRPr="005343A7">
                                <w:rPr>
                                  <w:i/>
                                </w:rPr>
                                <w:t>S. cerevisiae</w:t>
                              </w:r>
                              <w:r w:rsidRPr="005343A7">
                                <w:t xml:space="preserve"> Erg1 was pointed by an arrow.</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6B3AF438" id="Group 7" o:spid="_x0000_s1066" style="position:absolute;left:0;text-align:left;margin-left:61.8pt;margin-top:5.4pt;width:528.25pt;height:425.45pt;z-index:251790336;mso-position-horizontal-relative:margin;mso-height-relative:margin" coordsize="67087,54032" o:gfxdata="UEsDBBQABgAIAAAAIQCp4xZJEQEAAEUCAAATAAAAW0NvbnRlbnRfVHlwZXNdLnhtbJSSzU7EIBDH&#10;7ya+A+FqWuoejDFt92DXoxqzPgCh05ZYBsJg3X17obubaONqPDLM7/9BKNc7M7IJPGmLFb/OC84A&#10;lW019hV/3T5kt5xRkNjK0SJUfA/E1/XlRbndOyAWaaSKDyG4OyFIDWAk5dYBxpvOeiNDPPpeOKne&#10;ZA9iVRQ3QlkMgCELSYPXZQOdfB8D2+zi+JDEYc/Z/WEvWVVcm8SnufiR8DDSApHOjVrJELuJCdtF&#10;ruyYKY/kvEODdnQVg59xCMYtDP7KlLS+t/ga6ej0FJ/f6xbYs/ThUZrYVbSeBKxsY1X+u0aqZSiz&#10;XacV5I2nzUydWpzTbu0Hepj+K95E7AWmk7qYP0H9CQ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TkUEFioHAAD3HQAADgAAAGRycy9lMm9Eb2MueG1s5Flrb9s2&#10;FP0+YP+B0IB9S633w6tbZMlaFMjaoO3Qz7RM20IlUaPo2Nmv37mkJD/irmmaNC0WoC4p8XEveXju&#10;udTT55uqZFdCtYWsJ473xHWYqHM5K+rFxPnr/YuT1GGt5vWMl7IWE+datM7zZz//9HTdjIUvl7Kc&#10;CcUwSN2O183EWWrdjEejNl+KirdPZCNqvJxLVXGNqlqMZoqvMXpVjnzXjUdrqWaNkrloWzw9ty+d&#10;Z2b8+Vzk+s183grNyokD27T5VeZ3Sr+jZ0/5eKF4syzyzgx+BysqXtSYdBjqnGvOVqq4MVRV5Eq2&#10;cq6f5LIayfm8yIXxAd547oE3L5VcNcaXxXi9aIZlwtIerNOdh81fX71UzbvmUmEl1s0Ca2Fq5Mtm&#10;rir6H1ayjVmy62HJxEazHA/jxE2TJHJYjndR6AZ+EthFzZdY+Rv98uUfn+k56ice7ZkzVKyZsPtS&#10;sWIGzEVuFPipn2QOq3kFjJllYz6ZQb2+2sXIc10f4CEXgzTI0jC6pYvoGWZh3xOr48XU80tdTJIs&#10;dmM3SfY9DO/Tw2N28vGwiSeBFwVRgtOMRfBc3w+i7vDs7CgaJMHWXS9E+zu4G0WRH8ZJhiXf3dC7&#10;uHsSuEHkxcDnodkDgP0gC3xv2KPe6D3f3SyIArQ5HGTH908M86VbnWV+CLh5wb7v2R22Gr5/wuy7&#10;+n5zx3e9Dl03S/3/AnhT5GP863gMpRs89nm+Ry+9UsLpBqluNUbF1cdVcwLKbbgupkVZ6GsTPkCu&#10;ZFR9dVnkl8pWttQSZEnkZX4a95uBVjQ5A55mos0RR05ZXspWnKwaJuesFQiFvGSVLEW+KkX76y+b&#10;09/Mzzm1LxqNOMn4SkvEsyLnZXnNFqJGJy1mtMdkDRlgzeG0XBcy/9iyWp4teb0Qp22DoIYzaE7W&#10;fvMRVfd8mZZF86IoS6JxKnerBsMPAsiRhbfB6Vzmq0rU2kZbJUrYLet2WTStw9RYVFMBElavZsYg&#10;Pm61Ejpf0oRzTPwWxloKGF4YK7eGkc0t4s9tI07ghZHhBkPHWZqkrsHlcNKwaKrVL4WsGBVgHGzA&#10;RvMxv7poO2v6JiDjrQGmiKrdBhR+GKQmQRaHkbeljcsOqSDso0jlUGVqZdD8vWCUKak/FHr5bskb&#10;RHHPbNkDg9YH70OeaszXqKLWdKiAYZUTbkkzhonREQOuCcsEmJv4ZdP1n3KGgeh0G9sP9NM+H2eJ&#10;n4SGLPm45+PADRGrOqXhuwG01VdBm4/LmvypJXGAPYb05Cjkt3Lrx4O/F0QxaMFNsZ9WMvT4Rxwd&#10;8D8gnqiaM0oxiIIZZRerkn8v54B27IFh30n0gZLvgav30R1GfhJ1s/To9pM0ywBoo6M9PwsRXE0Q&#10;6wX/fRD3LorXDXLKto95qN2Iel+UNhlewsGmYbcawQsDRCPXjwfF9p4c/l1u+gzEtKYMi+kNHvfM&#10;1jYHgV0puV4KPoOZdl26iairnZXC5C1oZk+px0Hsd+nKsBGRH2ddykYCLv6qbQA1yrKY9SqjVYvp&#10;WanYFQd7vjB/3SbvNStrtp44WQTb9hiKj6tC40agLKqJg8iOP8vJtDJ/1DPDz5oXpS0j6BtCo6Wy&#10;IoJKejPd2Nwwoc70aCpn11g8hBiTyEKmobCU6h+HrZH9T5z27xUnWVm+qrEBmReGQKo2FegNSv/U&#10;7pvp7hte5xhq4miH2eKZRs3tPDtFPJgXRndsLQEJUwXwtPY9OE7jKEvCIPAHhnxkmMZhCgjahCqM&#10;Q7NR20joPyhEifnFANLposf/YyDUZMhbXPyPEYoLsBiJb5ziBsEG8UeGKO48cGET4OgDpkg74ig1&#10;SPlWMP2umLS7gfi+mfSbR//MDcM4SDPcDVnIUt6ANL0UzECFDja0AoXwLhDZKLWVPN3lKnR/Qldq&#10;Bmqh71MaYGLdELRxtYpYaC8hM7TuSavPMvqM9lZJ72HQviUjmuRoL9rfouPxGN3q61LQeGX9VswR&#10;rSGMfBMxzd3/lp55nuP6wWaD7ZLPhJUWuPYd8v6hB6JqNyCNbO8furG7Afbt7cfGSqNj1566CvPp&#10;YDDMhvJhGmvBfuehh5lZ1nroXBW1VMc8K+FVN7Nt34mCbmmOBIW2yV8UuNO44K2+5ApfKoAI0jJv&#10;8DMvJSSV7EoOI3Vz7Pn9ap96VZ1JSD2cAFhnirBJ6bIvzpWsPuAjzSkpLrzqxVKuVV/p5BIlYrk4&#10;PTXN7F3dRf2uwQ2f3TxC+PvNB66aDuMah+O17HX5jfsd25b2o5afFWHfnDo83FzFQQD26LljCHeH&#10;1LFNHD5DIr5rrg8oXCVJ6h9yCAJY6kFx2wwMeYHrmxwN2L8PFqH9GVTVegkd38H7QFfZHTm4kiC0&#10;H1HwEN6dzwcK/pscBcDVpgAEaaP4UbDSH4U7Q/8wT3h84OProqHA7ksofb7crRti2n6vffYvAAAA&#10;//8DAFBLAwQKAAAAAAAAACEAsNcIlq5gBQCuYAUAFAAAAGRycy9tZWRpYS9pbWFnZTEudG1wiVBO&#10;Rw0KGgoAAAANSUhEUgAAAh4AAAKvCAYAAAAlVcaaAAAAAXNSR0IArs4c6QAAAARnQU1BAACxjwv8&#10;YQUAAAAJcEhZcwAAFiUAABYlAUlSJPAAAP+lSURBVHhe7J0FnFRXsv/f7ufz3n/f291gg8Q2QpDR&#10;HsMJEiEJcbdNskmIu0FIcJcQICFAgoQQ3N3d3d3dHQYYgd//fO9Q5GYyuGSY6UoO3dN9+/a959Sp&#10;+ladurf/S0EJSlCCEpSgBCUoV0mC4BGUoAQlKEEJSlCumgTBIyhBCUpQghKUoFw1CYJHUIISlKAE&#10;JShBuWoSBI+gBCUoQQlKUIJy1SQIHkEJSlCCEpSgBOWqSRA8ghKUoAQlKEEJylWTIHgEJShBCUpQ&#10;ghKUqyZB8AhKUIISlKAEJShXTYLgEZSgBCUoQQlKUK6a/AE8Tp48qcTExGALtmALtmALtmALtotq&#10;Z5M/gMeuXbv04osvnm4vvPCC1/yvpW22jbXnn3/+dEv72bTbnqv5P5vZ2tnO9d///vfpR2v+98+3&#10;pd237ee5557znr/00kvBdp7N+i7teKSn51ei2XjZmNL88+xaaP7jtX7092Xa7c/W/H1zOZt/32m/&#10;M9jO3WyM/WN9KS3tmARbxm3mVz744INTRJG+/A48yHaMGzdO//3f/62wsDAFAgFFRUV5z2+77Tbd&#10;euutuvnmm3XTTTd57cYbb1TevHmVL18+5cmTR7lz5/Zarly5ftdy5syp7Nmzey1btmxeu+6667xm&#10;f/sb+ypQoIAiIyO978+MLTw8XLfffrvXp7RbbrlF//rXv7z+PVOzPk+v3XDDDV67/vrrvfFI2xgn&#10;+pVtQ0NDvb4NtvNrERERXrvjjju8MeKROUErXLiwN468xpimN9aXszF2jDPHUahQIe87aRyHjWt6&#10;n/uzG8fF8TK/Q0JCPF2m32wOcD758+f/Xb+fqTEWnDPny2dsDvEcu3EpjXFkPwULFvTGl++x8U/v&#10;WILt943+w94zzjwy1vgEbFBam2V+xN/SbkNjbBmH9L4v2DJOs3mOn/+v/zp7FccfwGP8+PH6v//7&#10;Px08eND7+/jx45o2bZoGDhyoAQMGqHv37urYsaPatGmjFi1aqHHjxqpXr55q1qypr7/+Wl988YU+&#10;/fRTj3jeffddvfnmm3r99df1yiuveCQEET399NN68skn9dRTT3mNv2nPPvus3nnnHe87EhISTh1V&#10;5pOUlBQtXLhQw4YN0/Dhw73HQYMGqX///urTp4969eqlbt26ea1r16769ddf1alTJ6/9/PPP6tCh&#10;g3766Sev/fjjj2rdurVatWql77//Xt999503Ls2aNdM333yjRo0aqUGDBt740JYuXeqNa1AuTJgH&#10;U6dO1eDBg7V69WodO3ZMR48e1fr16zV58mStWLFCSUlJp7a+cnLgwAG1b9/e05P58+fr0KFD3lxd&#10;tWqV9u3bl2HH9sSJE94xMu+xCeg0xz99+nTPrqDrEyZMOLV1+sK5JScne+dLv8+ePduzV4zL3Llz&#10;tXjxYi1fvtwbH9qaNWu0bt06b9u0jdfXrl3rNbZje8Zw0aJFmjdvnre/BQsWeK+TBWas+W5///I8&#10;OJd+E8Z41KhRno0n08E4f/7556pRo4bnJ7BL2CrsFjasc+fO6tKly+nG3/iWtm3benaM7Zhb6Dz7&#10;Dsq1If/5z38uDTyYaDgqHCOtb9++niNEaQw8cHAoVd26dT3H9tVXX6ly5coefHz44Yd677339NZb&#10;b6lSpUreAZEqRimBjGeeeeZ30IGSAjl8b2YV+njr1q0aO3as16cjRozw4GPIkCEe3PXr189zKj17&#10;9vRajx49PKPshw8mp4EHjbH44YcfTsNHy5YtT49L/fr1T0MhkxjoCcqFy+bNm70xQz9xRBhC5gjz&#10;Y8qUKd77V0OAG/SCeYjTBjaAIr5/+/btGXbuoPcbN2705j62AEezZMkSz8Gj/9gW5gMglZ4zp78J&#10;RoCEiRMnepAya9YsDxSWLVvmQQNgA1Bs2rTJ648tW7b8rjHvtm3bdrrxN6+zLZ/ZsGGD93m+Y+XK&#10;ld5+CRBmzpzpQQ6v4wQZgyBw/FEYI+yVLa8QcH7yySeqVq2aZ4cIhLBP2Cvgol27dh5E0/gbf9K0&#10;aVMPOgAYIHL37t2Z2h9kRsHP//Wvfz31V/qSLnj8/e9/9wwAE3Po0KHe8guOEeOAEzTHh6Nr3ry5&#10;pywNGzZUnTp1Tju5KlWq6LPPPtPHH3+s999/X2+//bbeeOMNvfrqq3r55Zc9xQQ2DDqqV6/uGQ87&#10;DmuZTTCekyZN8oBjzJgxnjMbOXKk189E00R/wEfv3r1Pw0da8CDrwWT1gweRBJM6PfBgPNgOBxWU&#10;CxdgjegcB4kxPHz4sOd8cPQ4JSJkIORqCMZ9xowZnk7ggHfu3OkZZmAIx0tRV0acNxwTzv61117z&#10;sp+AB46dfsW+oPuWTfIfP8/JLgEGgDNzBuAiG8HnDTbIYviBw+CCMaLt2LEj3WbvG4gYjABJ7Jfj&#10;Ycz5Psaa7waYcIhBAPm9oHv4BFvvx9Zj+8mC4xfwEd9++60HFv4MLbbKwAT7x3wC/AA9xpWxQQeC&#10;fX1tyEWDBxkPJh/OkL+hT8ADh8gyiKX7/VkPgw8yH7Vq1fKc3ZdffullMaDe9JZegA/ouHbt2p4B&#10;4ftpGHp7npkEp4HRAjZGjx79O/Ag2qO/bckFyDP4oM8x1H74oP+JGAAKllsYCwMPGxOWWUhzNmnS&#10;xDOoma0/r5aQVSCdj6PHSaGfACROidd4vJqZJMYSfQBeMcwYfMAHcGdJIKPK3r17vWwoTgldZs6z&#10;PAJQYGMADzIZtsxqQIXDZ76QbQJU/EsqZCkADoMNYAIY43PAAW3Pnj3ed/sbr9n71vgMnzUQ8QMI&#10;TtCWYsi0cCzACN8XBJBUAQ6w+2bXyW6zdI79JxOOXwAw8BP+QJWlYOwcc4kMGGMMVDK+6Dcwic4z&#10;D4N9nfHlosHjb3/7mxfdWUoTA4dRADxIpZHmJeuB4yPSJsIm82E1BSgXMIHTs+yHH0BQRiIfGvUh&#10;TGy+269Qaf/ODMLEwWAR4dG3NPobADH48C+5GHzYcou/3sPgz+CDVKVFEYwFsMHkZmJjLIPpyosT&#10;YBGHw/jQj2QC6UscF46H7APO6moKBh7wQD9wwmSyAA7qFXCEGXU57ciRIx4gAx7ANMdLZDtnzhxv&#10;LtDH2B0cDueDs8f2AB30M8seLG3xGWyGQQdOyWCDcTHQYL7t378/3cZ7aRuf8QMIfekHEDte+pyl&#10;FzKXzF+OCfAze5XZ7Nb5COfMMhRL61bjAYCwrMZrLL0TiOIPgBCy4TwSNAGdwCdjTL8CHvSpZbMA&#10;Dz9MknFkXgYlY8olgQcOkLVrP3gQidv6sj/qtjR/evCB40PB/NkP0m/UfZAdQbH8wjH4W2YRnBWO&#10;CgNLv9LMcBl4YHTJeqQHH5b5AEBwOn74sKyHjQPpTMADqCODgsEPysUJoIFBZIwwgIwjETmOiLQ7&#10;kTdO8mrqKt+FnqATZAPMEBOp4xQBk4woABJwjWP65ZdfvGgWZ46jAcit7om5wHmhu8wPMgxAh0XB&#10;fuiwLIc5JX92A5hICxw4R5r9nRY+aAYgNAMQ4CYtfBCd4zCZt8xlACUrR+T0FU4H6LDGsjpL7ASb&#10;AAh1f/gAshzUshGEMcZkFJlP6YEH48y+0XN0yMbRMuNByVhy0eDxv//7v55CMKn4m4jDnCHKYlkP&#10;jIfBB5EMETfZD3N8/qUXajgAEOAD5eN1Ikj73jO1zCIYSiYWDUeGoaV/ATv6mj6G/IE8q/dIDz6s&#10;76kAp//99R623AL8MbFZcmGSBuXiBP3D0TE2rDvTl7zGI7rL2GEUcfpXW1dZskMHACKcLsdgxwVo&#10;ZsS5g6PAYeOMAGXmBM6acyHrgfNG99Fv1vrpX4MOy3Tg+AEAW1qxLIcfNAwugEZ/w3FZs9fIVFgz&#10;IPEDCPs2AOH7DD5wilYcy3FjH4EmjjGr1lIBkmQ5rFnWg6sZGXMy3PgAbBawBmCiv9g/+hCbyHgz&#10;19BjoJ6sF30O/DFu6DWN5UXGiDHMiLqeleWSwINHP3gwqYhAMAhngw+urkgLH0TeZD+obqbQCBCB&#10;cI1YzXCn1zKDEIEymYzoaQYfZD7IgjD5rPbDMh9ngg/LeuB4LPPkBw/qbcg4YRiDKcmLFxs35gDG&#10;j79xKkS/NpYYvz9D+F6W3dAPHCGGGODgOTCUEZfWmM8AA9EvNoLnOHScNf2M/nMpOTaGPmeOEP2i&#10;x+lBB84IKDBQABoMIgw06BN/I1tlz/0gQvPDCBBi+7UMSFr4YAkOKOI4OXbmJ8fP8aInmcV+nY9w&#10;rkAly2h+8DD4ADrwAdgyfIllts4FHgCeFZgyvmSUTLBtjCOvMzezUn9nZAE8/vKXv5z6K305I3gQ&#10;baAMPKIcOEP/EgATjNS/wYfVfBDJAB9UK6fNfLC+R+aDJRszjHynv2Um4XyAKwwUqWOiIyYVj0yw&#10;9DIf9DWZj7Mtuxj04Xgs62HgR5aD/ubzGbnQ8FoQHDhQiPPDuGHocEoYRMYKo/hn1VPwvegHuoA+&#10;4TCZUzhjjHZGXW7BkaOfwDEZD/qVrBL9zLkAHThxwI7zMgeUFjpsaQUoMOCgD/yAgf5boz/Sa/Z+&#10;WiBJCyAGHyxncQwcO8dtWQ/mMM6UeUlwwDH7nWRWEPrCoMPfKlWq5GXDsfsEr+ht2owH408wip0k&#10;+2VLawYe9DnZJ8bM7yd4DuRZlitYfPrnC+BxUffxADxQBMCDRwxBeksAfviwokeib6s3AD6s0BHw&#10;ADp4z1KRfF/altmEyYJhsslEw5GdD3xYn6eFD+t3y3wYeAB8XM3CI8Y4M/bn1RIMHOPEmAAg6CxG&#10;DceDU2TMcH5/Vh8DQQAt8w59wTBzfBhfnB56lxGzXTh4dJkgxI6TOYAeo9+cC1lA5gb9b3UdOHpq&#10;bCzTwefQcc7XDx1+2LDmB40zNf/2BiF+AOG7+E7LeqATwBDHZ0XGZCsJDCj0BqI45qyUcQQ8LMNB&#10;I/tBdsugA98BeNiyFPbtXOBhmS7625Zb0oN9+hldYE4ynkH58+SSwQNnyKM5QwgVpUF5MB5+J2jw&#10;YTUHTD5bdrEbjKGARA9ZRUh/W0TEI+vUpCOZVGQ+mGAYWCabwQf9zRicDT5Y6qLf7UoXAw+r72Df&#10;WS3aupzCPGA5BQeIU8HxmGGzbAdG8c/sY44R50h0jV6gWzhMAAkjTaSI/mU0MWDiSjf0nTlA1g5H&#10;jY6j+2mzHazzG3gAfjgX7IhlOugHy3Bw/pw3Y+NvZIPSa/Y+n+GzfhAxADHwIOvBd+MAAT0icRwj&#10;x8k8Ri8YC+Yj2V6cK5/LKoJtM+igrsOgA1uF3SKbRf8AIJb1wMYR2AL4zDcAjiVM5h02E12x8WdO&#10;MgaMCWMHgPgb48ccBQ4BRsY1K4FfRpFLBg//lRcoB+DBZDJyRYnMCZ4JPgAPrnLBIeJgs4rQl0wW&#10;gw4MFEYUh4WhsqwHhtdf83Eh8GFZDzJNgAfZJd5nAgYn3MULTghHTgSGs+NvGs95zbIdf7YwxhwL&#10;usBcxSljbDHOHD9LAxlND5gXOAaudrOrsbAbOCV0HXuDEzfHw7zBwaeFDst0GGzZGJkT4rz9je89&#10;U+N9PmMgwn4MQtg/UXZ6WQ+Wfmy5hXnMvMU2UnsFeOB0GQe+IysIsGvgwc3DCDjpC6CSIJWsB+Ns&#10;WQ9bbvGDh9VO2fhjM+lj0wGgD/228UAXbCmMsbFaHCCFR8aP8Q3K1ZNLAg9TBAMPaN6/5GKZD5TJ&#10;iqos9W8FpwYeQAfOkkltkz0zC+eH0cLokN1g4kDtPELwvJ4WPjC2TDoc25ngA+jzw4cVmgIeLG0B&#10;HxjnrGLoroTQd0SzOHQiOBwcDgnjxt+MAePnd2Z/pmBcMewYcaDWInUuQ0TX0MOMpA/0G32JbSAg&#10;wU7glLAp2BdsDvOB+cH5MGdw8OZIcC6MCRGtQYc/+r3Yc7WxNABJCx98H99rWQ/mGY6QeY0+MI+Z&#10;t+gHc5JlZrK8LL/w+cwu9B1On9sksMTCJbPYJAJR9BP/gJ/AbmG/8B2MuS23YOvoP+adgSfzzZZb&#10;0Ger8aHvARDgD70gw0eQZ43tGBtepzFmjKmNcVCurFxyxsMicKs9oOEEMXJ+J2hFjzhCohco137s&#10;hyic7AdKaQOf2Qcf4wqhM3FswvA3a5XpwYd/2eVc8MFkNeCzrAcZJgwdkxWDGZSLFxw348Y4YNjo&#10;T17DoNl4YPSQjKDH6BpRJMadY8Yp4jB5JGLE6OJMM4rgyNF1lgWxD5btQLexM5wDc4JjZ54wf/zZ&#10;DqLctNBxOSNaxpT9sV/LfnDM/iUX4MeWW6zOIy14cH6W1WH+Z3ah3+gr7BDZDqvnIwjFRhl8YLOw&#10;XfgNy3oAZ/gWglyr87ArW7CT6AF2E13wwwU2ldfItFg22Zp9hm3YnrECHC34DcqVk0sCD5QA8CAC&#10;wSDwOsqBE8RIGHyQWjQnaBE4lAt4QLw0DAmTmcZ3ZPaBx0DZ2jQG04rRmAS8xkRhYmBcyYgADOcL&#10;H/S7v8/JMDHB6XdSwta/mb2PL7fQXzgbxgi9Z3wYRwwVDg8dtmxHRutbIkJgn+PjOXpAw+CibzjO&#10;jCD0Jc6EAmgyoQAzzgh9xvmg7+g/21iKnXOwbAcQlV6m40qMB/s0AOG7+E761J/14LhwfBwr89cP&#10;HiyzcNsAbgvOvM4KQp/RB9ydmuJhIATwIiOLnQJA8BEEqsAm4449w66R7UoPPLCRlvVAlwE9HtEN&#10;XqPvLYizwn0+yyN/pwUXgJH5YMCa0eZyZpBLAg8UyBwgzs8cIApi0TdK48962HIL4IHCMflwjn7K&#10;5DEzDzbKzORgQth6JEYqPfhgQjGxmDTngg+gD+PMmihZD/qcLBMOh4wSk4p+zSpwdyWEJQDWlzF8&#10;jB16C3xg4Oh7xoOINyP1LceCEQVEMezoDRkCjCu6h9EFftnmzxQAgXlhNV9kO7AT2Af0GbAmyKH/&#10;yThx3MwT5ow/20HmARAw4LjSum796896oCdkcJnTzGeO1Q8ejAO2j/tWVK1a1XOof3b/Xw2hr+gj&#10;7BIZD+7fRK0LY42NsmUXxpwlFzK39JfVeWDn0AHq3cggAQ7YR+ABe0o/MxdpPOd1dIXt/LbTGrrE&#10;fvwZNINZslaMKfYyKJdXAI+Lvo+HHzx4zuQh84GCmAP0p/5RJBQO8CC9xj0lUDgUJis5QwwTUEFq&#10;jwiJSAmDScTGa6QIgQQmABMhPfhgsqSFD+t7oI/Jaul1JjTvYYyDcvFiwIjhw+FhQDFMOD4MIdEZ&#10;Y5VRBX1i3qEb6BOROUtEOEfmIH//WUsu9C3HQYaDDAD3miEwYZkFYMKOYHfINOE8OH6cC/MEiLJs&#10;B/MJGLwczsLskb+dSfg+W3LjGJjPZwMPy3gAHtwwkXmblZZAmTf0Bfdqoc6F2ylwhSNZcOCD/sFX&#10;+LMe+BQ/eKAHAANgYfBhjb95nfexlWxLsGD2Ej2yxmt2pQxjhJ1lHmOj0S1bfgnK5RPA46LvXOoH&#10;D5SBvy3yTq/mwA8eVuxINsQG9VyTOzMIBgqFxgnguIhyMDgYKwjbsh4QN0aVbS1VyETypwv98OHv&#10;eyYoxg2DbelLIrCgXLygl4wP/c4Y4OQAOaJs/sYwMg8wUhlVOF4MOTpBkICOoYMcs6Wo/wznR99y&#10;DGRDSb9zK3/qH3BCgDN2Azti9R3oPfMB8MCpA+s4efbBOZ6vDTF7w5wEuGwu4hStANcaf/M677Md&#10;2/M5mu0DO8Y21qdnAg/sIWNAZocfyaTIkiAtK4EHQh8SZDHG3DCOK1wMOK3ugyw5mVv6DH+CDpjf&#10;ASbQBYIxbCLz0Bp/87rZSKADyMBPofvpNd5jG7blc9hbAARbzTgyrpZFC8qlyWUBDxtQg49zgQeT&#10;jqsriMQZ0KwkOCxgAqNkSowhw7ARJdm6sMEHzgDFx8ieadmFiYLTY/IwNgYepCuJIJlAQWK/NMH5&#10;0I/oO2PD32SucChEq+g4oGiOKCMKx4WhZ94BpegOugb0onfoJfPxaqb8OSYcLvrLb3RQ80AUTFCC&#10;82G9H1jCMQPW6DpOhX5nbli2A0eP06f/zyZ8H9vwnTgSyzSyH+YZc8wP+f5HAgC+05Z2AFHqSfhe&#10;a+gF/Xkm8OAciOA5N4rqAS1+mwqbmVXnKP1GH5P9BkAs+4HtAj6wY/gPy3oAH/gadMHgg4AAm0jz&#10;ZzksMGN7+t6ywmkb/Y/t5H22Qx8NQDg29IL5zZgCtzbPrQXlwuSygYc/63E28CCqsbuX8n5WEfoN&#10;g45xByj80Y0ZQhwZxgyjhiG0rIfBB8bL4ONMWQ/Ghn7FuDFpiRbYb1AuXhg3xgD9BgBxKjgXxgfd&#10;xzFi5K6FpSx0Dd0A/HHmOFn0g/MBQvjboPhqCN9D37LWX7lyZS/tjkOmGJraJAIVjheHA1ij6+i+&#10;LbPg2MnmAe7pQQfzju9gbAAN5hdzi88zdxhTHI9lCGnYKuaN/c0xMJcs9Y8DZJ6RnudYyBbRd+wb&#10;kOF4/HVbBh58H59jn2RzACyWWfhVbvaV3vFnFWGcmFf4DvqF7AcZIfwEGXIyH+gB/oRtgANsHnDA&#10;Egnzz9/QE/rUDx1+v0RD//2N19AztrHvMAABGoFPxhH9Yb5gF4LQcXFy2cDDsh4YBwaNycwgMqAG&#10;HigPaTWUCfhgALPKZKPfMEQ4Kwy9ZTto9AFKTLSUXtYDw4Vxw1jaskvarAeTjEkCsdPnGE7Wx/n8&#10;1XIimVHoOyJinAaghyPBQPLI3+g28wFnfa0YIfSPdXScKXoD6OK4cZg4c8AWx3ml5yb7p0CX7MZH&#10;H33kFVmyzMKVDoARx4jNoI+xJ+g3uo4DAODJ3tDvAEXaY2XcmE+8D9gwV3AkOC/2h41if7zO+5w3&#10;c4r9AxMs37Bfy2AwL3mNuYedwwECEOYQ2R86wnGxHeeFjvCc+UvAgDPEqRHBs5xAdG8//877WV2Y&#10;P4wb4wHkAaDc3wkIJUtOX7M0j32jv/E1+B10GDigf2k8xy8xvvgoy3IYbACZNPSA/VnjbxpgyXb4&#10;L//3ADjoBjbYsh9XMzuYmeSygIfBhx88mGAMnGU8cIRMOJwhRoUUalZyiGQ0MEB29YBBhzX6AuOP&#10;U/NnPexadCbj2bIeTDY/eJBZYlzYZ1AuXnDS9DPGjTFgbHAq9D/6TQSMIbrWoh9AllQ2xpjnOFga&#10;54bz5JxIgV9J4fuwCdxQ6rPPPvOuciDSBTxYDsLZkCU1UMDGANqW9saxs9RhSxQ2h3AInBNzAidC&#10;xEzD5uBgmDNsYylzzpnsCnfTfOCBB/T44497UEA/+MfU/5zvon+Yp3wP5wEoYec4TvqPeQv4M2+B&#10;Gl7HHgJ8diktl5XaTf2Ckir0M2MDYBKkUvdBzQ/BKmNIEOuHD+wefetv+CZAE19lWQ50AV0CFC2r&#10;xfyl8ZzXaLyPngAnBiDsh31iB7C3jCe2mHHzZ6+Dcn5yWWs8+NsPHgw2E41BZHChWCYnyoQByUqC&#10;ggIRGFv6MG0zo4mjI9okyvZnPTC0Z8t6QPpMQMaGyUVfY1zZd1AuTjB+OB90GiPIeODsMDjoOs6G&#10;PicitnG8VgRnbXMSsAJ4eY2sB3qKbl3JjCSgBgC8/fbbevfdd71lFq7wIM1uVzcACzgEjD9OBAfP&#10;cTEmHBtZCJw/48S84biZC9gegIWMBDYI+8RnLSvIvrBbAAH7IeNSqFAh77dDqC/geCIjI/XGG294&#10;oHkuYdyZ1+iIAQg2jzkJJDFfOS70CKcG5BDNU9MCeODsggHCHwXdQy8ZL+o/AFK7HxF6gW+xrATb&#10;0L880gw4LPgFIhgTP3CgH+gJjWwKf1szEGG8+Kx9F/vF1zG22F7GF5sQhI8Lk4sCDwb6b3/7mzfQ&#10;Bh5GmETcfvCAMhk8BpNlFqIsIpmsNFAYJaCBJRQmkzkpf+N1jCgRHOABNFxI1sPAg8mB8eN1DHJQ&#10;Lk4AQaAP3aZ/AT/Ggr6nn9Fn9BtA9I/jtSToEk6S8+E8AA8gCr0DcNEp9PFynxf74/vIbrz22mue&#10;88UJU+fBjcMAAaJbsnY4C1tmIdLEiTMuzCUgiWwFcwH7g4PA3mCTmBsACqCCnaKRKqexL/ZJI4J+&#10;6qmn9MQTT3hgiV0CaLiPSCAQ8JzS+QpzmLmLkwJggCdsoi2FYhNxcGQ42D9ZHuo7ON4rBXjXspje&#10;AamMM/MNAAFM0Q+gGd/CmPMe/WuNvw042MaAg3nLGGAj+Tw6Zo2/abzHNow9gMJn0UO+Bwhm/+b7&#10;bOnP7EBQzk8uCjyYsIAHkwrDzEQ22kwLHgw8A8cgkmIEPFCIrDJIGBQMJeBwtqjGDx4YPkvpYwxx&#10;eJb1wFlY1sMPHkR0GF8DPT4fNGYXJ0AHjo0oFUeFA6P/eaSf6V8MFFkntkWXrV1LAphicJmrwC0G&#10;3pYqOF90Cx1ju8t1buwHEMcekGEg40GdQ7Vq1bxaB9LqOBeyAjgA9Bm7AgQBEZalYD4BIhbJ4gSY&#10;Zxw784bz4TPYG2CG/bI/HAX2h5tWEQgBXnfffbfuv/9+z64xt/gOilwLFizofZ55aZkV/3P6yuo/&#10;cDzMT/bPcjLnBFCxZGRROXpD0GW3Sn/vvfe84yAoCcq5Bf0k+EJn0REAjv5kLuJjyPSiDzzSLMMB&#10;bFhWg22BTcYef2TLcDz3N7YxGPEDCPs10GFM8X3oGXoTzFqdv1wR8OB9jBkT3AafSc8kx6BQcJVV&#10;BCOLkcQgng0Ezhc80i634BxwkBhe0oBMErbJqpfmXaowDowVTo0olQwH/U6fAyEYHgwVek/xocm1&#10;Bh0Ix2zOm/PDmRLxs2yB3vEaoAWEXS6hf9FbljFefvllzzlzZQf1Dv76Dow/ESp2hL5GzxkL9J5j&#10;RtexKWRHsD/MM6u7ID1PGpx9AxWAANvxN88BnNDQUO+qCaDgww8/VHR0tHdZKzc15Fj43L333ut9&#10;B8BjzUAfXQD0sXE4JxwhS0X8zPuzzz6rhx9+WI8++qgHIETnnAuODGfJebK0xPEwX5nzQTl/QUfJ&#10;MtCfFOnSp/gV/ma86FNgw7IbvJ4WNtADoAWfROO5Nd4zGOFzjC/7YX9pl2As+4FOsuQSDPbOTy4a&#10;PP7f//t/HvHh8KyoFOhIu7YGeDBYDB6pR4wKBiKrCJAFOJwrajwTeFhlvH+5hcjbllsMPBgDJgKp&#10;QBxHUC5cGAOcFg4GZ4ZxA+Lob5wNOo1hQq8Zn2sRNvzC8QMVRHPoESDF3OQR3QO46Av64XKBLICA&#10;c3/uuedUqVIlz+lzNQsZBltmwYngPNBl9Br95hiACWwO/U+UyZwABNmevxk7jp8sBON00003eQWr&#10;zB/mDQ4GGHjllVe8IlLGlIbzio2N1fXXX68iRYrojjvu0L/+9S8PDLBfzCucDo4IiKDOgAxK/fr1&#10;vSWiTz/91MvcYEyff/55Pfnkkx54VKxY0TtPzo37dvBZwApA4by5QyvfH3RWFyeMMzoBUAB+jKMt&#10;5TNW1gw0GH8bB2tsT/O/RkOn2I8fQAAYGr7MAAffhp7i+5grHFNQzi2XBB48Eo1A/gYeGAbAg1SU&#10;pf0ZIAYPMmXQsooAEhhHW/Y4m6PCYJKquxDwsIwH6V36nUlAmjgrgd3lEsYHYGNpAV3GoFmEjXOg&#10;f9FhHBDjkBmggwYQE8GZ46Yf0EOAxGpa7L1LPWf0En3F6Lz00ku/u5qFq0hw5tgIHAlAQQaVSJL+&#10;x84AftgY5oPpOHMFO4Sj4D3qUzh2aiwiIiI8SOFvXsdBVKhQwavdwPEzjwiUOB5gAyChzuTjjz9W&#10;fHy8ByFkRdgHfcRx4aSoMeAyTwCiSpUq3r7I4HBOzzzzjB577DE99NBDHtwAOuwP4OBKFs6TbMf7&#10;77/vOUOya9e6Lv2Zgr5SV4MPoj+BQsYHECHIJdi1xkUNZ2psS+M52zLOQIofQKxhB9AFGkCCfwNO&#10;0aXMYBuuhlwSeGAILNuBkaDjeY/XmeQMhn+ZBaPCOmxWECYEyyMoIgByLkkPPFg3PhN44BCJAjHM&#10;ZJ2IzIjSg8R94YJO41hxiugyjo5sEmDHcxwaBgYDRL9nFuG80TsCBXQIvUNv7eoWllvI+KBjAAhr&#10;7Bcr1sdE+ThnDA81DmmvZsFOANDYEr6XRv/j/IHCtEXp7Bd4AhRxFgQ6zAOyFUWLFvXGkTmFc2Jf&#10;wEVMTIyX5eHccFA33nijV+TKfCJqJcPC8QAjXGLLd7M9jg0bBowAENSlkO1geYWfeWdbsh2PPPKI&#10;HnzwQQ88ABDeZ3mHglLuVMpVM9R4cDzBIOHyCLqJfrE0iB5QO8MYArMAH5k0Mm3pNWDFmi3dGLT4&#10;AQTdTNt4j0fgAxuMvQguc59bLgk8yGqcLdvBQDBhMdoMIDSZVQYFAAAUzlXbgdCnTBzS0ETdGP1z&#10;ZTxsmYVolP6nr4lQg4bswoSxwWDhcHB2rN3j4OhfjAhADThjeDBqmUl/0TvOn1oWAgjTVXQICEH3&#10;0DmcOnqGg79YYZ/sA+hgOYIMgS2zkGXg8lLsAwYc+8K2ZPJ4jj0BgjjeMwnjAkgQhQIwfE9cXJx3&#10;7LzH3GJ/vM4VLLb8goO64YYbvMwFcGUF26TbS5Uq5YEEARRr/OgAjoolIZZPuCKFc3jzzTe9ehVq&#10;O7gHCMssBh48J7PDb7KQ2SH7wbIMx8k8D8rlFcaagA0/hB6Q+QL4gBDGGj0DHGlkoSwTxbYGJ7Zs&#10;A4D4MyD+pRj+5nW2A1iAUrKh+EPmTlDOLpcMHmmzHQy4ZTuIXJiwpKcYJF47m/HITIJhI7tzLmNt&#10;0MF2rK0DHnY57bnAA8dIpEp/YywxrkE5f6HfScMT4QLOQAdRr2U60Gv0l6gGx0z/Ml6ZTYfRHQym&#10;gQcNPWR5gqwdWR5AAL28WGF/RPk4fZw0UT/LLLyGc8DYs35OtpRxoGFPgCL73nP1Pe8xZxgzMhAF&#10;ChTwolHGmbnFMi8wQhGpLVXyvdzDA2iwbBePHFd4eLhXh0IWxYInrkjBkQESHD/nQbbkxRdf1NNP&#10;P+2BB8srZD3IdgAugAffSaEp0EGGByCinzObLmUUAUCwmQTAwAEFvcAikGsgAkACIzQyI4ytPzvi&#10;BxBbhrElGV7jfcCFzxs04xOx++fS1aws6D3ZwYsGDxwextmf7cBwMNhABtkOixahxEsxXNeSoPRE&#10;aJzvuZSP90kf26V5RN98ztal7aoWAw8rdiQyI4Kj/8l2sH1Q0c9P6CdAj36ldgDdxdGR9aBfARGD&#10;DoAZY+J3fplNrNaBSBGjgABZOHHAw67o4dHevxChz3DoOGUyDjhqMgVkDOwW6SxjsaRBVgnIwZaw&#10;FOFfWmE/5+p/3mdpheizTJkyXnaFpRdsFFfPsASDTcL5AJSMLUDA8gtRmNV4lCtXTvfcc4/niGyZ&#10;hcgWJ8M2ZGq4zTtQwecwpAYe1HjQeM7rLLXwvWRG2Df20YKEzKhPGUnMFjPOZDWAPpbIeKQ4mCUz&#10;oMRAhIyIZUH8AOJfjuFv3mM7oBmgYTsCbWqTgNrz0dWsKtgZ5tdf/vKXU6+kL2cFDyY0jdf8tR1E&#10;CUx+ixRoWUWIHMlUUNtxLuUjBe3PdpB+TZvtgKBxAGQ7KB5FsXGSGGmMNVkPPh+UswtjgSGij3Gi&#10;RLZWS0DUTwPmeA3nhM7iJBiLzGxEAFrgy8CDczXwAHgBE/oIICB7cKHCvkhtkwkgM4CzpjaCrAHG&#10;nmgReCa7wfdgR3g8n9qoMwkQzz6p6aCWhMYVKJwrEEVGBIAA2JlHvHfXXXd5BaXFixf3gAEnw/gT&#10;yZI5weFYUSm1KbbMwncYeJDRoZHpsFoWshxsx3kTKQO81s+ZWa8yitDHACw2FDggu0FGC3hEBw1C&#10;/JkQP4DYUow1/kaf0QUuvUZ3ABH8HjoHZF/MPMkKgi0A4vPnz39p4IGRtmwHfzNR6Xygw7/MQmSZ&#10;FQSIQMExaEDF2QwL7+EILdvB2uC5sh04TFtmIT2OkWb7i4lEM6NYnzIOGBureeF1+pn+xNGgwyyf&#10;ABoAh9UxGHSgs+izXTZrLTMKfULwcDbwoH+YwxdqUNkXsAxw4IhZZgECLNuBM8dOMBZ8B+NChoIx&#10;vBThezlWzgFnQ0SKbeJYAHwaY8u8A/SZa2S7+H50AJgn64UzYYmGjC1Oh+gYZ8XSCefBUgzn5AcP&#10;oIOlG16nloVtAB0iYwIGswvWgnJ1hL4GZgngyGKRraC2h0yYZUFsKYb3DED89SA0/ibzxXboMZ9n&#10;SQbdwfehv2TdgvJ7Qe+Z54D6LbfccvHgQbQNdPA3DpC/LduBMWHCks4korHUYmYXIIAMBed7LqPC&#10;QDARLNuRdpnFX99hNw+zbAdOkv5mnRonm9WFvqYfATTLXPBIv+FggDqgzZYG6T8cHdsAccAI8IzO&#10;kukgZcoY2L6tZUZBX4FYWxqkob+ACLqHs6afAA/g7UIE+CP4oNgS58wyC8sNRIoYdaIfxoOxYGwY&#10;g8tttIEYxh4AISBi7JlbnCNzh3nHudIPnCt1PmRFOC4cCVlbbBhOh9Q8RaLUdwAer7/+uncZLUs6&#10;gAe3Xwc6uCsrwEGmg3MmQ4KdNLvgb0G5+oLdxXZSBgBsABBACFcdoZu8xlj7AcQafwOggArLdHwO&#10;HQc4WNLBJ5rtCMpvgi0B0liGvO222y4ePIggeI6xoMOBDgw2l9ACHlRuEzkyKOlH5Ew6m3j2/Nqd&#10;iIAEoECURbR1NqPCexhlDJFdQmtXs2AE02Y8cKAYRQr9qEFgmQDDyGeyuvGi3+lz9NEiEbsnBNfc&#10;o5s4TSJZHuk/4A1nSkofg0F2Az0lskWngT+EvvW3zCjoFf1i1ficJxBnGQ/ep7/YBod9IX3BPlhq&#10;sKJS6h1wwhh1xgd4BjoAP8AAfb8S/cw+OT+gA/uErgCczDPLfjB3gfszgQeRLlkaomMDD8t4AB4A&#10;BzcMI7tDhoNsB2DC+aJffI/1nbWg/HlC/zMmBCkEyIAEjhEIAS79SzAACMswNKADMAFSWG7jEnH0&#10;yXSGIBx7HZTfBMCHBcgGUvt0SUstgAbQ4a/tYKJiQKhQp2CMCmCM++8nmT3n0f8cOPFvd20JkROw&#10;QPr2XEbFn+0w8CDiTK++I21RKcYTRedvf/FdVhSiWRwjqU4cAGk80uAYAyDEqtFZo0dPgQ0azg5D&#10;QZQNLBN5k+kA6DBGCGOYtmVGYekO42t1QgQJ6DBOmWVDAw+WHwBf+uF8lvbYDtgj20EmAGeMocao&#10;48SxEegy+0afgQ9b6rlSwrwD7BlnMrNEp3w/c8wg60zgAcziiAw8uAkYcIHOkeEgo8Mj5wlwkOkg&#10;Iiatb1AXlIwn6BsBHMsAZLWo2QBAAAtqQVgis0JUwBPoICsCUDK+1HxQn4RNIYjBJ5Jhy6z24mKE&#10;OcZc4WovMoNccXZJ4IExJ6LEcFi2g2IsokcMOVENDvlcwhhdy8OEQSNaAxhwhmdTOt5jG8t24Ogw&#10;TERdaes7rKgUyMDoE6VhNBkDS41nVaEPcZoYBJwbVyFA0yi23SuC9XiMCWv81G5gHHCyGAocC/qK&#10;nuJYiOhxuCb0rb9lVqFPMAyAMOdJtg6dRJf94GHFn+j6+Qjjw9hwWSnZAJYdMOgYbzJLGGjGj2Ue&#10;bEnajMCVFCIwoB5nQ9CELgBWzC8aQOQHD6I1f8YDuOVKFQpGAQzgg2bQwetsRxAG6AQl4wv6CoBi&#10;E6z+A7hgHAENghkamRCgBB3AvuDvgFULCrHN/B0sME0VoI5CXLKeLLMA54UKFbp48GBSAh3+bAeD&#10;gIEnggQ6Bg0a7EUxv0VIGBQMixvolCM6krBZhw6s8NrRw1t1IuniK9n/TAEgMNJ08tmiNl7HcGP4&#10;LNthtR1kOzBSGHzAw7IdgAcEbYpNeppaDxxFVhWMBCCGY+PHvLg8q3z58t6Pe/HIFQo0CBsDgSHB&#10;edB/AAY6TCTKa0QsRL5ZsT/RR4AC/aJPER5t6QH9A3oBDzISOOfzMajsF5im/gEY5JGlCbIdZA6w&#10;E0AM2SeWZRnLP0M4VzKMwChBFA0gsto1bBqZGeAUPSHNThSMU+LKHM4JoGLJhQbsktXB0BrInskW&#10;BCVjCnVM2FrGnOwH2S2ugEF3AQ0eWY4BStAJ5gVwjk1mGRfdQbctg5jVhflENpCr2igwB8ojIyMv&#10;DTyADhyhv7aDCIGIhvT3hg0b3WdSP5cqJ5SUTDHXbK1b97MWLa6i+fMqadHCd7RyaS1t3tBNe/ct&#10;VHLKtfMTw4AGoIChPtfSB/2A4cbJYZT82Q4/eLAvUr+2zIJSY6RJ5ZHxYNvfYC5rCH1Hw1lYpoOf&#10;MwcweOQukffdd99p6DAYIQOCoeAGQVbASCSKjpIJQYeBv990NOsIEIxOAblWl4Ruoofon0GvZTzI&#10;TpxvxgOYINtB/5MJoKiUtDXZJZZgGEOyCgDgn71kyDkxp4hUOSYLprBntgzHVS0ABedAFGypdjIf&#10;LLsAuKTkyfZy7gQXWVGnMoOgD9h0dJMsB/BBtg7gNOjgdd4HzP2ZQeYIcwV9MpuVVQUfx1wh08Fy&#10;qxVa81tIFw0erJEyQW2ZhUHgqgAmHmvrGPbjx1l24HOpn09OOuQG6leNG/uIJozOrxlTc2vuvDya&#10;Oz+PZs2+QVOnhWnqzBe1fvMQN/jXBnzQuZbtOJcAC1ZUyudweHwOJWWZhegr7TILCo2RhqLpb16z&#10;6DQrCbpH39EXpLyBDOCCjAepfCJOiNqyHpb5IOsBZVONToYO6KCYjGgFWD6fcctsYsaQ6I7IHPBF&#10;N2lk4dBBoBfdw4kCvWQ7iObOBzzYP9EfBseWvTDajAE2wgp8cew8ZhThuJmbgD/nDCBh28jiYs+4&#10;X4MVMAMZ6CHnRJCFLgEuzGkLCtiftaBcW8KYERgC5ow5kEkDQoAPxhw9Rlew1wSIZEqYJ8wp5lBW&#10;H3f6jvlvSywEHxToli1b9uLBAwMOdBAZ2CW0ZDsw6lyfz6RN/VDqQ/KJBK1bz6/VFtWo0SFaOCeP&#10;1q3Opy1bb9TmrXm1fkNuLVkaoklT82nk+Pu1fuPo3z6cgQVYIGIkwjmXYLTTy3YYdFDfYdkOu4TW&#10;Ik4GkVQwyzJZUYjIiS6INPiVUcAC8CDbgWNj3RWaRsFRdIADEGHtnYiU7AZZOsAY6EBPs3r1Odk1&#10;SwsbFKOP6LNlOwA96h6ohwDcLDNyLmE/LEuQ7WBJgjQ1Y8A+GEf0mSvfMuoSF+fIsTHfgDBABIeC&#10;XWMeAmE4GfqH+Uvf0Yd8zt8/59NXQcm4gl3H/lIrxt1qaSy5kTlFL5hDgAfzBUhn2Q49wYZnZWHu&#10;AObUdtgSC/UxXMLM7xhdNHiQ4TDoSJvtwMBAfH45cGS1uvd7TAMG5dHMOTm1dl1e53hv19GEQi7K&#10;uMU9v16bNodoweLsmjDxRo0d95KLHjL2r4GilCgdqenziQQx2nbDMMt2YKD5vF3Nwv4MPPxFpRg7&#10;rj2/0HspZAahnzHwRJdkOGw5BfgAPFhnxxhQP0A9B+uwRNg8kupjAhC1AsZ2C2QMxPk60cwqGFR0&#10;jAyaZTvQQ0sdo3tE8cAJKWQCDbY9nz5jPqCvQB7jwNUAwB5GGaDBdrBMe60I50yjn6yl7QfbJu3r&#10;Qbm2BZ1Hl1mupdAUX4cOY68tS231UNhqdJy/s7LQFwQddik9S1XYXfwYS7AXDR4UiBl0kO0gerFs&#10;B+9h1FMlRSnJiVqyrKdatbtRI8bm0oJlIdq++yZnnGLc+8XcjgM6fiy/du7Op2WrcrhIIreLTkM1&#10;fUYT9/5v+0m95PbPFzMuRDqAAjBwLmPD+0RF/kto/dkOlBgFJtq0ZRZqOzD8KDKEDaBg8LKSAB1M&#10;ZiZ8xYoVTy+hGHhwNQtLLay9o9h2CS16iKFgbZ51enSUgmccITqcUSPtqyXoIlkMdA6d4m90kYyb&#10;ZTswtlz1Yld5sOxwvuCBsF90mywHlzSTJQV2aBhv4OZ893WtSGY7n6CkCv4MW4xvQ3/JTjNfaNhu&#10;gkX0mcwYNR4EjlnNVpvQV8x36rvIdnD/HpYnWY4k08ky+UWDB9Xe3AmQgeA5xh2DT7YD2jn1CddO&#10;6Mjh3erQ7gV1/DmnRk/IocUr8mrv/jt08kQR935p14o4B1PIA4/lq3Nr+qy86jcgr/oOeNF92i7H&#10;ZRAzxqSmH3CIAAKG+1zZDrZnGz4DeLDMYrUdwIT/EloU2NbXMfysIwIdrB9mNWeJM2Sys7zC0gng&#10;QZqOLAcNBeaRwiVS+eghNw1D6VmT5xEdxeHxHBDB4dHvWV3QOyryAWAMBRk49M90j2wHBhb9s/oO&#10;Ao3fAorzF2CFuQJIAzZkr7AjzAfmxrXmrO2Yr7XjDsrFCeNMcMncwB5hr1mCs6sR+ZuA0eo8AHWe&#10;XwikZybBlnDVF9kOlrpZAucKQrKmzPtL+pE4jLxlOzD2ZDuIOLlxGA7j1Ce8f/ft26jKVcLUvkN2&#10;jRgTonkL82nLttt17Gi0TqYU0YmUGAcnd2jr9jxaujKHps4IUe++udSl+8NKPHHq9rPsKgONoa39&#10;0snnUi7et/qOs11Ci+HHQEPLRJwoOfRMxIhyZwWCpq9o6JAtr5Cq4we3aCgyl2fSeJ37JnC5G+AL&#10;TeMgSeGTyrerE9BVy4bgTM81Xpld0CN0iwDBCp3RQfQO6AAQMKB23xOrL6JG5mLAA7E5wLia/tvr&#10;1+J4ZHUdykoCIAPMBs7oLsCeFjzIFGKzmDPY7/PJhGdGoQ+otSMgfPfdd71sB7aDzD2JilKlSl08&#10;eLC0QjRJBInRh2hIaxNFpe3sffvXq0qVGLVqlU39B2bXpCk5XUR1g3Zsz68D+/Pr4IE7tG3rDVq9&#10;JqfmLciuseNzqXOXnOrwy4NKTMl44IEBRdHITvwGWWcWS2Vj5K2oND3wYJ/AjF1CyxIDxWz0KcCS&#10;FQTdwbnhFFkWoTAUeoaaqSan2WVtFJSi1Ciz3QiLegRgjcuOAQ901KAY58kY8B1Z0SCY0AfcnROd&#10;AzpIF1umw5ZYSBmT7SB6Y0kGmKPG41LhN6v3fVCuLQE6AAvmBtCB7caG+4NH3idoBNyx28wbMobM&#10;rayo6yQjWGLhihbsNish2GOCQopLuTjgosDjf/7nfzzYoGDPsh0sseAoGJi0ciRhp3759UPVrJtN&#10;nTpn06Ch12nqtFzOUeRxAxXinExeF2HlcgOWwx1gTg0YGKIf2uZRu47PKeXEQffFzthloPFD6TDU&#10;1GicyxDTZzhSsh1pi0r99R22zGLr60ScOFCcJ69fbKR5rQn9CYBx7wTggtoO7tnBZVjcR4FHCkgp&#10;JuVHm8i6MdGtHgGHiqNET6FsAJlL3ygsxdGa48uKBsEEqKO/MJroIf1tmQ5etyUW+pJlFru1PNmj&#10;S+27rN73Qbk2BB21S6uZG9gObDc2nOZfLgc82A6fgO3GDgEeBItZTdcJyrHPdv8eau8I/siasuTN&#10;igi/aXTR4MGaOUadHUE0XFHAF/xBXL+npCRp+apReueTG/TNtyHq9Gs2DRiUXWPGZtfESdmco8jl&#10;HnNq7JicGjgghzp0zKXGTe5w+6unk+5E3Bd7+8koghKiZOequaC/LL3sBw9IGejw13f4aztQWpTX&#10;LtlDyXHImV2JOT/6BEgAOIALblUN1AIPFIySVeM1Gtk2nKQ5S8t22E2g0EdqPdBPXrc+tJYVBV2i&#10;L9A1+toPHaRI6UcybdaXQBx6SGEYGaNLzXgEJSgZXbAN1OJhk5kbBIbMG0CEZhcIpAUPlskBD+YQ&#10;Nhxbn9WEvuGSYwr+uYwee03WHptMgoKyAZbL//rXv576RPpyRvAgZULWw+4ASfSJEbPtTLynzlYd&#10;PLhd37V6XZ99fr0aNs6hH3/KoW7dsql3n2zq1y+n+vTJoe7dsuvHNtnUqH42Na4XoxWLh6XWlCLs&#10;JwP4CjoWBQMczifbAXiQrmO9z381C0bfn+1gn/5sB4afQSJ9R7Yjs4MH58ckJkvBzZkAC2CDJTx0&#10;jEaNhoEHcIKDxGHSXzxnWQCyRkeJ0AFjrmShKBLYQ+jDtP2YmfvVL+gRkEZ/YSjRO1vWAzqo+7C6&#10;DutLDAbAQfqUv9HnoAQlMwp2gDmCjbbsM3Yau439pqUHHnZJLZ8hm8g8Yp7xflYT+oBMB7dJZ5mF&#10;FRGCZ+wxnIB/o1bvosGDVDgEg2EHOnAEf3TEpww6D+69zZsW6Jumz+jDD2/U11/lUKNG16n5t9ep&#10;ZYscat4suxo3vE61q/9DDepcp/Ztw7V8yY86cHC9jh3drRPJR3XyxJ9v9DDYq1at9JTvXEJ/UNmM&#10;wpLtMOiwJRYjZQYL8MAJ2NUEDBbRJg4zPWeZ2YS+IUtBMSlLdugXYIvi8oiukfFA13gOaBCN4DCp&#10;R/DXdgBsdodSMnM41qwu6A+QS7+R7SBIQN8wBBhJgw76EeiwJRbmO7UdZJfYJrPrYVCypqDXZKax&#10;zcwL5gi2GrtNttqCR8Aj7VKLHzywSYA9c4V9ZTUhOKGwlKwGVyOyPMtr2A8CR7JAgMlFgwc7IRrl&#10;NsKsu9Phf5TfG6kTyce1cvlkRz7vqGrVeL3/QR699/7f9dmn/9TXVf+pRg3/6fZ3nXr3yanBQ27U&#10;oIFlNX9BFS1fUd8N6q/at3euUhIPcyBub9aunqB4KCUKBlCcTegry3YAKX5F9S+x+K9kgZYt20F6&#10;G6eA0md2Y0+/AlncHRC4ABYAWa5GIWvB3wAuy3lkQQAMu/LHsh12x0AidByl3eYamLElsazsNNE/&#10;wAIdQ38t02HLVPQhemc/BoexIEUKxLHMwngALlm5D4OSOYUAERuEfjMvgHJsNZBh0MEj21i2w2r1&#10;0oIHn7c5hY3PavMFm01RKXcqxZ5jj7Ej2HBsMn7zksADB4Ez4D72LLucyxF74sYgJSlRO3esdgfU&#10;Xd+1ekOvvZ5dX1cDOP6p/gNzaOrMfJo5L7fGjg9Rv955NH5sfs2YVUDTZhbXnPmvOxLtrcRjkGSi&#10;293VXW9GMVEqlO2P2Z3fhH4iZYfCorwYfSJ6/5Uslu1AyaFrcwSQMo6V9DYKzb4ys/LSR0ADV52Q&#10;iiO7AR2T2kdRuRuuQQfLLDhFYI00qC2z2PIAzhJgY2mF/TAJgDrE+jEz9+WZBKNpugWwpYUOCknp&#10;P6ADeAMC7Zp7II6rhujP88nyBSUo15Jgx7HNVl+HjQcsmDNkQKw+z7IdBh1mzy17DXhgy+2SWuZa&#10;VgMPAm0SEYAHv2sDbGBPCP5IVAAg9MclgQdOgMbtqIk8z0sYA/w1TjslUevWTFXtWnHuYHNo2NDs&#10;zqnk1PzFIZq7yAHI9NwaNiREY8bk0Ko1t2jJ0ls0ZcbtGjPxXq1e09Xt5OreOhyQQDkx2CjfmRSK&#10;1/3QwbampP5lFlNUKNmUnmUWIk+cJ9Enn83MgqLiBFFKQBbIADhwdDyS7SCrxvILgEu/WEGkOU/L&#10;eNjVLAAbnweGidb9NQl/hhEwvQGWeH4uYRtAFYN3tuNFN9Cvc50T+8EI0kfomL/f7JLZtNDBcpXV&#10;dlBzY5kn9hWUoGQWIVjGHjMvaASFzClex27wiB1PDzrIdqRnzw08APqsliHEPrC8Qn0HP5PAFYcE&#10;iix7AyQEiPTHJYEHEaj9MuP5GNRUcYMAdJxk+2QdPrRDvfp8qYZNcqp3z39o0sTsmrsgh4OPnJo1&#10;N8QZvlwaOuQ6F7Xeoa2bbtPSJbdq7ORbNWrCs9q1d37qLq+SoGgYbJQLAk5P6J+00GEpOT8do5D+&#10;bAfKapc4sr5OlImjOltW5VoX+gkniFMj00Ethx86SO0DHegZl9GyVki/0chiGKjhVP31HfSdLdPQ&#10;r3+2MP5AE1fW8PxMgnHjDrWcK5cRcxkafYK+mGAMgQOAn3uYcLdW9gu8+gHLBD0EvriJD9kgf6bD&#10;6jkANqvpMOggMuFYuHcHxgMgBEDOK6sZlKBkcMFOY8OxJdhdbDAwwXxhHmF3aX7wsCsS04MOWzZn&#10;HmJzrE6P17ISeJAR5Rdoubkjl9QSuGBPsMXcNZoEBf3Bz+NfFHj893//t7djjCOdfP6d67Y7yeWx&#10;XtpDKckpWrpsjL6uebt3V9PhI3Jo5uzcmrcoxAFIiCZNzq1hg/No4YJb3SAX0Oo1t2j67Js1aFi4&#10;Jk1tpBMnr04EhpNEOVEmFA1l5Jz9zQgZhbaaDn+mI70lFhSV1DdOFErGGVDQh3Phs5lVIGP0hkux&#10;IWEeAQ6cHI+AA/UZXL1C/RAV0fQdfUjf+fuMMSFix3HiMHGQOGwcZ3rO+GoLxok7rPJz2mdKvXKc&#10;LC/xA3jcBp6qb243XLJkSe8eJmbAOCdef/DBB09XjhcrVsyb7OiTX9BR+ubxxx/X3//+d2/5KW2m&#10;w6DDLpu1TAffQ3qUfme5iyJdICUzg3BQsoYwjwgILXhhThIkYuPRb7PnBh7Yc943e25BpN+eWyCZ&#10;9gKBrAYe9AU/2FmpUiUvg41NIUtN4EK9B5CHXBJ4kFIhRW6Ddf7i29Z9btfO1fq2+SP6pnkO9emX&#10;XVOm5nHQkVvzHXzMmJVbI4bl0agRebRxS0GtWHOzZjnw6D/gevUf+JqSU66Oc0bhiKxxdCgcYIHz&#10;RDFpPDcFRanT1nTgfFBSy3aQzbAlFhQVEmT/OAIiVBQ4IzjNKyFMcCYmSyFE7kAHzo10HI3nvMeV&#10;LdyVFIig/+hXW2YhqqDPGA+cKP0GrKGbwAv372CbC9fNyy9+8PBnL/yCvgARjz76qDf+6Aj6wN3/&#10;oqOjPRhAt6gU58fxOEeMGrrDvU4KFSrknbMthQAdGFXu+BofH6///d//9YDOllwANYCD5RU/dFim&#10;g0iFzBGwYstdGJWgBOVaFmwq4IBtYH4QEGK/zUbwaM+xHcwnf7YjLXRYtsNsuoGH2aWsBh4ENgRE&#10;3G0a2CAYxJ5RH0bGg36hPy56qQXwINVLJ/sH60LlpFLcwO5zhrWNqlbLqV9+zen2n0dz5uXTgsUO&#10;QObn1tgxuTRoQIgHHNR5zJh+qzOiNzr4eNEp0pW9XInzQlmBBCI+FBZHAlTgCFFIa7ascibgQEFR&#10;RD90sD8okAEh22EOgH1kRqEv0RkU0TIdLKvgSGlAh2VBgA4cHv2EAWDS04c2uf1LBjhR+o6lAfaB&#10;jvKZawU8gKk33njDm6wGDwgZxQIFCnjLTHz27rvv9pZiABUTPkvWg5+dx5BaNMdEj42N1Ycffqgb&#10;brjBy6jQV0CaAQeGgSUYf6YDQ0E/kjkCZigQA/4yUmHppdicoGQ9QVeAcewH9pb5wRwiCPKLX6ew&#10;VcxFCyb9dj0tdJDtMJsO0GCXAA/ey0p6in0hW/v55597V8JhYwhgsOkEmQQ89Mcl1XiwtoxhvxRx&#10;5oMFF63fOE0ffHyTvv8hh4YOCdGMmXk98FiwKI+mTgvRkEG5NXBALmcw/6VxY25W1y43qXuPF3Xi&#10;5JW9QQvni4KSniY1TYofZcPAo4Rpmy2p4GxMMWkAhy2voPQoqF1dYJeEAjZEmijtmWpIrlWhH2n0&#10;C04MJbTLqwAOMh04OYCEFB3LeDhO4AIdI+qgb+lHyxIZeBDB40hxnjhL9mdkbe3PlPMBD3SHecW5&#10;IZwzesLnWG4BqjB89Bu64heyGAAGdSTsn75hsrNsQ20Hkz5//vze8hU6Zksr/poOu18H+mdLLJZ9&#10;4n4qvE9kmBEEXWBOAaJ+SAtKUNIT5j/wgO3FZvAIRJ/Nd/EZwMO/bI6+YYP80GG23ey6BZLMSVuW&#10;/7Ptz9UU7ApZWWrPCGIIcgiazK6z7EK/X/RSy9/+9jcvXX6pwpCccP9t3bFElavdqRp1rlOvHtmc&#10;oQtxDiW3G7wQzZmbS6NG51DvXtdpzOgbNLB/brX6/np1+uVNdzxX1kFzvmQocGwoE4rF3ygcSpVe&#10;4z1Il4ZSWpbDlBPgYD8GHZaWs8uO2P5SgS6jCf2Iw0B3yGawlEIEDmwYdFCAxNId0EH0Tp8TkdDI&#10;KOHA6Uc/eDAmACEKzzIB0EHEToTCd2aESX8+4OEXogZqW4gcyHZ89dVXpyMnDCgGkefoCNtye+JA&#10;IODBBrrFZH/77bf12GOPeVEH/Qt4kE2xIlKDDoDCrrM36MBQsMRCJgpItOLVjKCTHAPzC1gCOplT&#10;9ElQgpKeoC9kobG32AvmEXboXHaB97E7/mUWggOCSr+N90OHBZJ8D/acAIHPZCUBLLB1ZKu5HJ8M&#10;hxX7k7225eCLBg/WjCHAyyGowMHDu9StTz198GludWifXSNH5NKsmSEOPHJpwcJcmjw1h/oPvE79&#10;+2VT/7551PqHGI0f1/HUp6+cEOWROsMJAgg8x/GhbGQwztQMNGgYbcty0PyZDvZpzhNC5HtwmplN&#10;cJY4CsCColEgw6DDlljIgOBwoWUieyY9hoMUKdE+E55+tf4DfK3vcKT0Hw6TSc/nMoKjRC4UPICo&#10;mjVr6sUXX1RUVJT3SN/5BZ0C3vghprJly54GNaIsilGLFy/uAR77op9vv/12r39tacUyHUAHxsKy&#10;HRgJyxoxRhSVAh8Y34wg6BE6AFABWIw9ToXjO5czCUrWEnSFDAV2gnYm6OA15hMQYVk9tuG5LbNY&#10;toO5bODhhw7sOnpoyyxkFvnOjLQ8eTWETCm2jkJS7BFzlGAG+07gQ+YDGLsk8CD9dFkmu9tFSsoJ&#10;rd0wX81bPqFmTXOrX78QR0y5XUSXVwsX5dasObk1fGQ29ezxNw0ZfKMG9H1SB/amVsheSYFwMW4o&#10;EgoFLOD0cH4GEijemZofNlBMa6TjIGOomKUCHAKDxr4zSkr7cgqTG+UDPFA+q+uwbAcFjFyWzW+0&#10;AB4oLYLx4LMoK4bDn/HwgwfZIuoSgI+MVh9zLvBgDvnnEeeL3qFrLDdFRER4hbYYQPoDUODHl6j3&#10;YAIDBgAs+klGo1SpUh6MUPzN5e5cmpsvXz4vM8LfGAKDDjIdBh28DnTg1Bkfxokbt6GbGUUngUn6&#10;k+PEqFljPgUzH0FBmEtE1cABcwIbCyQAp8wfE6AA/SejyPysVKmSNz+Ad9sHOuXPdrDMYpkObBE2&#10;3mw70IFN5/MAPzqZ1ZYCselkarEb+EzmJhloCy6xVYzJRdd4XFbwOCWJScc1Z3ZXfVU1rzr+kl2j&#10;xlBQmgoe8xbk1oRJOdSvz9/dSeTR6DEPOQM049Qnr4xg5FAmjDTODSeHgcch0FAs3scJ+qEivcY2&#10;bGvNsh1E5wwOE4Dvgar53svZr3+2cC44C5SRCJpI2i6dpbHkQvROtoOCZX6LxZwIExeHS7+cCTxI&#10;55HWw3HSl37jkhHkfMAD506UYEbPXud8qdXg6hSec44PP/ywnnrqKW/NFEOHEeQRvaIfKlSo4IHH&#10;Aw/c712aW7p0af3jH//wClAfeeQRDypYYvFDB9AG+AIdjAljRGYKGDyfLM3VFOwO0ARkMS8x8jTm&#10;2eUw9PR+5pl9WUuYM9RlAAQsQ2IfeE7Gwg/PPGcOPPTQQ94c+eKLL/TBBx/o/vvv1zvvvOPZdjKt&#10;wAqBjL+2AztEVptsB7YIvfMHktgj9JH5anM5qwhBJABH0ELfAx8ESlYzht3Hz130r9NeCfBAdmxd&#10;pgb1yqjF9//UoMEhmjY1rxbMz+McdG7NmBmiIYNzqFfP7Bo8LEqTpzblgE598vKn1VE4HJmBB04B&#10;xYLYgAYcH8rmB5FzNbbjM3zesh0oKevqvJ4Zsx2AFOdOrQCFjoAGCoiSWh0BDo4lgmrVqnn9jV7R&#10;mPzoGdGGgQcRBk6W/mdMcEAoNw0nnNEkLXj454w9J4IvUaKEB2ecs73OsgivUziKoSOaeO655zzH&#10;S2YEHUVv6F9gDH1iH9z7hMtsWWvle3Pnzu0VmtLH6NrZoMOyHdzCHtDheC6/cH7naukL5818BNYY&#10;f+Yo/USWjPE/eeL3n8UynHlviNO1U/+xrbXLKanfz79uzydTBBrTzn5cQblQIYuBjUUXmAvYCewG&#10;wYt/6ZV5yJ01ixQp4s0DshpkSFjiLVq0qJdh9C+zMIfTQgdAA3SYLcKeo5foIgEln81qgl3n6jwe&#10;8ZPAH8u6ZKKxJdgZHrlNwF/+8pdTn0pfzggeV6Jjjx85rInjvlfN2tnVvUd2TRgformzU8Fj7rw8&#10;GjsulwOPbOrR63oNG/GaUpL3nrIsbgpfxlnMeeLgcGak8SE3FBmFwthBc34IMRDxNxyCNXvNtuXz&#10;7As6xtGyto7iZ0ahSIsJSXERDs0yHjg4io7IgrCkgCHAWRrQYihwMkx8wIP+YcIbeNCP9CFGBgdK&#10;tH9lnOSliYFH+fLlvVoMMjvcjdUa+oUBAyi4MRh9AQCQceC1cuXKedEZgErtxpNPPukBBZmhWrVq&#10;qWrVqt7yFGuoOGEmO3plV6+wjHXLLbd4y1wAh0GaGQOr67CIxO7bwfYZUSeBc8vuMI8MQjBwPD+w&#10;n7vDpoJEimvJrnkmwvt0euLHDraydvkkdY+2zyv5TVlTsBfAAzaB1D5zjKVGHrEx2BTsiNlztiNr&#10;yLwkQ2r2hjlDxpCoHYixZRZbYkkPOrDvBh3sm30wb/ygk1UEu0XGCHuCv2N+YpOYq9gw+h9bjZ3L&#10;UODBLNy6ea5q1AxXm5+uc0Yxp2ZN586lubXAwcfUGbncyeVwRjaHhg0vp+3bxjjwcB9ikLkb6mWa&#10;xTg8Oo2OwnjTeRhzlAvD7gcQGornbwBJ2mbvsT37AGZQVCgQ55lRCvgut+AoOE8yHgYeZD145G+7&#10;kqVKlSreOqAZAT6Hjlmak4mfFjzoR/aNsWFs+GxGE7IS/J5RxYoVPdJ/9tlnTz/SMIxsAwAwabkz&#10;KTcSY3KSkgQo6ANAgZ+b5moV7kZKmpjG0guPVklOP6Cv6BR9A0yQQqavDTr82Q67isWWvdiOZRyA&#10;2DJwl71f2d/Z2lkER0Fmg3M1+MTYAx60FSuX63jScefcU1w74UxCanM7Tt3BmeQcb18W8b7DIcjV&#10;+K4sItgK5gf2GV0Gwh944AEvu0eBNY9kV7HjzBsygthglh25yyaCftOwydygjzkFPDAvCXrIdpwL&#10;Osh0MN9YfslqtR0I/QdwUEtGQGPL4dho7BH9z/wEQFjeyljg4SbloYM7nLGsrIZNczhDmF1TJoW4&#10;gc2lhYtzadb8XJowOZfGjQ3RmLF3aMrMt7Vzzxz3MTfQ3q3YL8+MRslIZ9NQKDoN44ZyW/aDDjUI&#10;MRA5n8a27APHwP5xDChxZiVkJiFODPDgygoiahpLLGQ7+J0WInfAA6hAcC5EHDbxMQI28dmGpQVg&#10;jnHAAeFMeS8jCufPBGTC0Q88WuNvDJVdNsxkZdICG2SE0Berd6EPTGcABPoP3eE52wMRpqM20dFd&#10;gAW4433mblrowFgAHeyL/XDfDrbHmF924HCS7MY28egRpSTsP2NLPPr7QkC/ME8AUYwYafXFpww/&#10;WQ/6c+bMGe59ltwSdeK4+54jh5SSyA9K/h4+Up85JCFgObRLiTs3KungAf8ml028XbrzOXFot1L2&#10;blTysWM6eeywkvdtkfaszZRLrFdD0AWgAIcPuKO3XAkGtKMTzDugA2dIdpH73TCHgAeWHqmfAiLQ&#10;c4JNgoCbbrrJy3pgYyzbAeimhQ72zfxkvmGDmGvMX/aTFYWxYAyoRyOzan0FmGGPsHfYG2wNcJeh&#10;wIMIJenkcUeSQ1Tlyzz6uWMujRmZW7PnhGjJsjxatjK3VqzOo5WrbtB8Ck4n36Gp0ytpx87p7tOX&#10;Z9UUIwARk4nAyGPgUGwMOUrrBxAaCo4DTNsMTGj2GtvSLEJjoBgkjHxmFct4UDPA8gF1HjQgBENB&#10;/QLFXaRG2RYd45EMkK2v+sEDZcbhWKRhY5RRL13jfNI68LR/pyf2udSW+hquc+e+PVq5drU2u/6g&#10;T1avWaVlK1zkv9gB7fzf/+gbxhCjiENOW9dh0GFLLGSgKPIlSmT7yxu1uXPwMhBuju5aof396uhY&#10;n2qufaWjfavqSN+vldD3K+9v77UB9XRs+WTvc3+QEykORrdp6uQJWu2cw+LlDkAXLtKsGaR0uQvr&#10;RC1fvECJu9fr+OSfdbx/HR1YNM59MPUulRzJb4jvHA5mY9EAHez6iZKmdHabpS7XpWZKWKhJ7XdP&#10;Th3O717j2enDtOf8w/mmPk/au0ua9rOO9qmqxD6fK2H9PCWun6Pjg6oppd9nOrB1Y+pHHAT9tl93&#10;vN5r9l3uyWm9OfVGGuEVtv3jO5lLmBM4eACAoAMdJmvHnX5z5szp/XYRgQnwwDygcLRMmTJehpHP&#10;AfMAO0uXLLdwN2AuYSfTePPNN3vZSWyNBT3UluFILdtq0ME8w/4wxwggMtuNHy9EGBPsCzVl9Af9&#10;hL8kkKJ+zGwMLQOCR6p52rxlrGrVzuecU06nWNxELETLV16vNWtv0LoNebRhU26nBLmd4wnR8JF3&#10;aMq0L5V4fNupvVy8cH4QtNEZSo0RxrFZKg1FNgChYegBEX8zKPE3tjOnwH5wBES1TJDMnJojkqdP&#10;KNwCNIAPGpE1r3EJLZeHEpEw0VmPBSLQr7OBB3BoE58sUka7muVyC3Pj6PHjbg6s16bNW10ktkcb&#10;Nm5xfbFaS5ay5LBIcx2I+cEDvcUI0EfoMtmPtNBBRGhLLKSheQ4IX84MHHtKxQ7nTDdM0uYaxbWn&#10;Wqz2VovWnuoB19xjtRjXot1rAe2re6cOjuc+PX8U9rV77w5NmuLAwxm3pR54uKjKgcfUydM0cfw4&#10;TZ86RZsXTdfhzu/pYN0S2j7iRze50z+f40nu9alttafxXQ4EajuFNbvG9vT6qX+9J2kWbezJqV3z&#10;Z+pLQA766N44kaTjs/roUNN7tb/enUr+6WUdXzNDR5ZPVMJPT+tYqwe1e80i98Ek7xMeHnk74bM8&#10;NxjhXw/dTj1ny9T37DB45FX7O7MK4EDQge6SPTU95lbdefLk8TKo2AeWQgj8WH6hzokrx0ywK2Rc&#10;Wd5kSZOb7n3yySfeMg1Lodgish3YnfQyHfgAbDhzjPczYn3Z1Rb6gpozbAg2xu7fQXaW52Q7sDsZ&#10;bqmFCXMs8ZCmz2imH3/Kp0FDQjRpam7NnJPLRXX5tHptPq1cnUfLV+R2SpVby5bl1fgJuTVw8J1O&#10;IQak7uQSBCeJYkFoZCMw1Bht4AMDTksLITTLhlgzKLFmr7Md27MfHAANp5qZBSDACFAMSTQNfHAV&#10;CxkQrpvnEloqocmAYCSACqIHu/GaRRm8bmv6NDJItpzAdowd+plZJTkp2Yu81m9Yr127d3npX4wh&#10;+kr2x5bwAA90Df1EVy3bkbaYFB036MA4UFDKGBAl0peXTxgTHCRXc7j9HtqmAzMG6tCM/jo6uYt2&#10;t/2P9taI1bbmzyl5encdntlHR2YP0vEtq0591P2TfFQpB3fo+N5NSj6eoD1792rqtAkOwlY5W7BM&#10;SxYt0PyZszVjmptjY0Zq4ogBWjR+iPZ3eMuBR7y2jmwrJTm4P7BHJw/ucvs8dX5OX06w/x0rlbBw&#10;iPvO+Xwhb7i32CYVHk4ku0h231YlHzzgXk/FgNPiPn7S7e/EwZ1K3rleJw64x2QCCT57UskpSUoY&#10;9q12OrA62u7fOrZwtE4c2aNj+3cqadkYJS4ZqSOHdrtt+b5TYJH6UddXe913btPJU+PBy9773jGm&#10;6OTxg65PtujEfndOScfcR059ns+eEt/Ta1qY28AwwQhzHlAmQ8fyiF2RZVdwcXUc8wF7QdADkMTF&#10;xXnzBAFcCPh4j+UR5otluVl+YWnG6sqwQ7a8y1xjv9hw/AJzjW2y6lKZ2Vv6k/5hHCjoBegAQj9s&#10;YHewP2RcgbsMVuMBiXLjpHucYuXRyFF5NWpsbgcfIVq4OLdWrsmjFavyaeGCvJo+JZeLcvJo6qS8&#10;6t2rgDOsjZwBoI794icbVcwYbAwyHUUncb4Y7rRr834IMRDxw0h6jff5LPsk24HzzOzpOYwFSklm&#10;g2UVshxcrkb0wVUeRBncCIuohf5kMjO5MRIYDiY7RoLGa0QbGAkaz9kWw0CmCqNEKvVyRut/ljDX&#10;aEAAGaC56+ar9+Te6jGnu36d10k/T/5J7ce3VjvXOk74UQMn9dXo6SM1bcZUzZo2y9NJdBR9s2wH&#10;E3/osKEaNDjVUKODVtdBDQ7gd6UunyWXmXohqRsbN0G9OXr0gPb2rqX9NRwctP/YvcVcODWD2TQx&#10;WclrJithaD0d7fGhDnd9V4cG1tXWyX20aOZED8K2zxysTV2+0IpudbV5UCttaPOuFnSqrgWDO2pr&#10;6+d1qE6MtnatopTR3+t4t091rPtnOja+rY7sWO++5qSSkt3xLB+hxIG1dGJOP3cMSUrZv0kpU9ro&#10;5Mh62jl3sI6P+V4JXT93x1BVyRPaKWnXqXoiBxxJ21bo6NiWOsp+O72nY+47Eka67bct1PGkI9Ls&#10;Ltr3/XPa+XWMEppVUFK/6jq6aakSACtnszSqvg7tcuDsdPbk/H46OqieTs7rr+OzuimpT1Ul9PhE&#10;x4c0VfL6eQ5iTl2jc/yIEhcOcttW16Fu7+lIj091ZHhjJa2b5rrMOUGfAfQ9vaaFAAYnDxyQmaMB&#10;yqTucXi8ThE3Sy1kMcyGEHmT2mcZBcigbgxbjP3B9lDHwTzD9nNFGcsvQI0tsRh0WDE78wp/gO2+&#10;3JnBa00YEyv0xmeS2QAEeW6wQeE/tgcbRL9hjzLeVS1ONm9aoC+/vENduuTU4CF51L3ndRo5Opfm&#10;LcillatDtGp1bi1elE8TxoRoxOCcGj/2BnXtcoN69XhOe3cucHtI9OKBCxXOjUibtUI6DkU2QqPj&#10;OG86zzoQ4jUIMRAxGDlTM+jgO4g0UerMrrj0K8pJFEKFOVkOAIRLZ7mElsry119/3etz+hk4IxJh&#10;kgMWGA+gwyCExnP7m0dSqhgH+pPvwphA4Rl9+QWnwBGmutpTLsI9HE86qo1712vcqvFqP/dn1ZvS&#10;WK8PraQnez+pR/s9qor971fF3ve5dr8e7HO/Hu73oF4c8KzeHvSmvh72tb4d3Vx9RvfR6AljNNHp&#10;6fhxYzVm7EgNHzVMg4c5/R40UH369VV3F5UQnQAe9PuVqpNJPb/UhdTUv07968BjX+8aOlgjTtva&#10;v+9ePHJ6W6UkSuun6mCH/2h33Tt1oOWDOtLmMe2oU1I7v3VOZOhP2rRxvfaNb68tde7U5gb3aH/z&#10;R7WnZryWff+GFvRrq43fvqADbt97G92tQ80e0eFmD+lAreLa1+BO7Rtc30Uam3Us0cHOuG+0s3qs&#10;Enp+KSUdVtLGhUr48UUdqB2nLS2e0p7vHtOhbx7SodqldLDRXToyuRMpKB0/sEMpQ2prb4Ny2uf2&#10;n9D23zrUuJx21yurpEG1tG/nOmlCc+1vWlG7v47XoQbldeznN7Rv7SLtXzReic3v0vGmZbVr1QIH&#10;DCeV0LeadtSM1aGWjymh9TM62PJ57a3vjrV2cQdNH+voji0enB11gHTo+ye02723v+2z2ufOe3+9&#10;0jrS8Q2d2LzYbfNbH6c+u7YFGGZ+YzMBBgIXMqd+8CB7TAaEm+fdeeedntPDPlM/xlVdll1lG2w7&#10;Ok8hKkXtQDc1ZhSVAi3YEy+76PwB34v9YWkH6MCO8z5LwlkVOrDp2FjgC8Aw4LDshvlNC9rxleYb&#10;gT6uGspw4LF18yJVrlJYP7a/Tj165tQPbf6f+g/IpRmzcmnZ8pxavSZEK5bfoOmT82lQnzzq2zuv&#10;OnYI0U8/3qoZMz7R7j2kSy98wqHcdKQRm1G0P0VkzQjOIMQPImdrbM8EYbKwT9YZ6VNaZhYyEYAH&#10;BVxkPohMWIelAprfImF9ldQc/U0/oqAso7BMxfIB4wKIEMXQeE6z1wEUjAMgwrIM6VEiFqKbjLz2&#10;enrUPQ/h/kk5oVU7V6nDzA76ZPjHer7Xc7qn2z0q3q2EonoEFNkrUpF9IhQ5IEJRAyMVGBTlWkBR&#10;PA4MKKZ/nIr3K6XyA+7VC/1f0KcDP9NPw9tp+LhRGj12uEaM5NLZQeo7oL969k4tJmXJC720+6dc&#10;CfFOzwsHUsEj9W8nR/engkf1OG1v/4570R2DvXdkhxL619J+Bwrb27+r5BXjlbR6oo73+0q7axbX&#10;Bgcqe9cu0IFxbbW1dgntrRWvLd88oXW/VNHcPq00Z2BHbW76rPbXiNWBHx5X0qxuOrZ8oo4Nraet&#10;Dl72N3tAB+cNU/Lxo9L4b7XTbXekVxUXtxzWsQ1LdNRBxD53XAc6vq1jC/vr8NIxSu76nnZVc2DQ&#10;7TMl7tuihLWzldDhJR1u87j2Tu2p5HVzdXhYM+2rW0pqWVHb1ixSyq5VOtb9c+36uqgS27+mI0sm&#10;KenIPh1YPE7J396lxCbltGvlQpI7Suj3tXbUiNaRJvc4oOqgYytmas/YDkpqeqcONamgpBXTdezA&#10;LiX/8rp21ymlYwOr6cjaqUpcNspB2fPa7/pFI5vp2JEErxPpca8vr2EhI0wgAihQBGpLtnaVHLaU&#10;bCl2muwGUPLSSy95yytkVAlucIyANfUH2CACFKCCG+2xLb95xKXq1IJgp6nrSAsdFlxiW7JqEanZ&#10;B5ahyGRgs8kOkTklmMa34R/9QTl9BrABHGbTuZQ5g4EH12SvV9sfX1bjpjnUpm12NWj4P+rSJbc7&#10;idxavCSnVpH1WJlPc2c58BiQWz/99A+1/j6n2rb5m0aOjtCcufWUlMKaKQbu/KcdaTyU1y5ThN6A&#10;DwgOhbaaDJofRIAQy4jQDEj8zd7jc+yTqzpwmFmhIAmdISXJpMcYYAiY4EQaZDu4IRbFpUTe9Dl9&#10;aik5I+S0dTP+mhkeMUwYB/qUDAkGA8Nh2Y+MvfyCS07S9n3b1HtuD304+ENV+Pl+xXYIKLazA4qe&#10;Djj6RilikIOOoQ46Rrg2OlxRTtejxkQoMMYByJgoRY8uqsCoeEWOjFX48GhFD4hVsb4l9FjfJ/TF&#10;kCrqMrSzhgwbosGDhqh3v17q5vQc440+skyVFjouJ4Swp7ODR7wHF78Dj11LtanJYzrkwGNX9y8d&#10;dExW4srJOjm6ubbVLK2tzV3EP3eo9o9t48CjlHY2LK9VPZto7oQxmjJhnGYM7qbN3zylg7XjtWtA&#10;fRdZcKnsSSVtWaQDP72mA3WKas/wH5xnO+LAo/lv4JF0WIc3LXXg8bwO1imhPePaObN0RMkpR5Uy&#10;obm2OjA4+vPrSti+Uon7dylhyXgdnd1dB+cPUQKZCAcle2uV0InGZbXRAUVSSpKOD66vHdWKKrn7&#10;xzqye5s7juPav3isUpqVV3LDsmnAI0bq9Kr27VrvvjdFe7a6x9YVdKjendKiEdq9xgVWLSpqb/3S&#10;OjK+lQ6umqLjq8ZoT9fPddDBV3K7l7R/d+qvop7uy2tM0D0aV7ZhB8hyELAAChSh+8HDAkVstNlj&#10;MiMsxeAUsbvUh9lVFjhCfBcZUYITnCLgwucIXKyY1CtcdtCBbcGJsh1ZEC4EuJxz41oSbCh9QF8D&#10;gvhKWx0AROhry27QXzSADzvNEjp9Sctw4IFJOp54zDmX7vq8cm41bJxDtWr+Qz84sBgxIodzLtmc&#10;EuV0SpFXixbk1fARudWy5T/VqF5OdfnlOk2ccJODjwrasGmE21OSa+fnbOhQHBZAQGdSFEOHopAG&#10;H3SuNQDFDyF0Os1gxN94nW1ofJZJwX5xillBWO4gNYnheOutt7zUJwDCJW4vvPCCd/MrMh7ctApy&#10;pm/pN4DNqBkAQYl5pKHY1vjblBsoQbEBEIwGxZf0MxXqf/bSS6qp+qPBOpB8QONWTlK1kdX0UOcH&#10;Fd8hRrGdYr0MR6BvQFFDohxsONAY5f4e60BkQpSiJjvYmOJgY0ogtU2NVmCq+8wU1ybHKGpSjCLG&#10;udeHxyh+ULxKDCymZ/o9pVq9a6vbgF7q4aJEsh1ELABaev1ixv9yCHvxg4cnPJwGjyIOPN5zr52y&#10;KdyTZ8s0ral7l/bVcoDQtKIO/vCy1w61eFQ7axbTtqYPafOUXtoDeNQqrW3NHtGakV01c9oMTZk0&#10;QbMGd9WGb5/RwXpFtW10BzfJnWd353P04F6dHPCl9tWO0a5BDR2Q7JcmWMajsgOPQzq0eZESfnpO&#10;R+qV1I4p3dwBuQg36biSJv2kzbWL6Win13V0+xodSTgsTe+khF8/0EEyDt8/rt0tn9C+Og4SGpfR&#10;lhVzvELT44PraFe1GCX3+ED79+5yvZCovYDHN+V0okEZ7VoxX9QnHu37tbfko96f6tC+PVIyP4rn&#10;QKXNvTpct7gDj5HaM3eYkhtXcHBTVHu/e0qHfnhRh1o/q/1NHtCRGgEd++5R7dmxy+vfazXjQV0T&#10;eokdBjZq167tZUnPBB4Eiub8CFqwC9gDsqVkQ7E/1HeQrSDAxB6QhaWug6wowYn/ChagA38AqGCD&#10;sCm8bwXsl3NuXCuCj6Qf8YtAB7VhfuAze23QYUEhDeggMCRDTeMmiBluqYWZsmPbcjVu+pg++jyP&#10;qlbLofp1/6G+vXNq1owQd/J5nEPJp+XL8mjipNzOYTk4qZZNnTv9XVOn51O/QYU0YVJjpZw4v2wC&#10;54TycV5U9tOhpO9QehTaDyDW/CBCx9P8MGKN16yxLfthsjAYOMLMLigraUnOFycHaAAZNApKUUCu&#10;mafGg8IujAj9S39hRGxJy5azrFkmyd4zOEHpbRz4LBOBCYDxweDQ539GBTomKtXlpjpfr9bBvbjd&#10;RcydZv6q57q+pOI/xSumg4OJrpGK7h1QxKBoRTlwiBwTUOSECEVNdMAxJVJR0xyIzHSvzXZ/z3Yw&#10;MsfByakWSZsV7d6PVsQMAMXtb7x7bXSYYgdHqXyfcnqn9/tq3rOlfvn5Fy1cvERHE698f3D+vwOP&#10;1BdOg8eBGkVO1Xg4m+K97bbbNksr69+j3fVL6UCvqjo6pbuOTempfRO7aHW/77V9XE9tWjZTO8e1&#10;1uaaJR2IPKY1Y3u68Z6maZPHa/bgbtr07bM6UreYtoxud/p7jx/crpN9KutQrWLaPfhbKWG3NP4b&#10;7agVq8O9v3CHeEAJmxfqcLvnU8Fjag/3OQctiSk6MbG9Bx7HfnHgsXWtji8arkPfPqGjTe/TvmFN&#10;dHj+AO1xkHO46QNKaVpOO5bPcs4qSQlD6jugADze1z4HHm5WaM+SsUpsVlaJjcpotwOP5KQTDjyq&#10;eeBxsg/gsc8dy0nt2eUClDYP6pA7Dy0eql2LJirZAcv+BmW1d0gzHZzeQ0emdVPC9C46NqOrjs0f&#10;poTDR9wxE8Z5p3zNCLaYLDDzlYwFyyI0lkyoD2Ophasm7Oo4g2cCFqstwCZgDwhGcHiWBSXrQSAC&#10;fBCMkOUDJnjENnCpPkswbMf3k2nFflDEDqRk3Izp1RH6B7+IjzxbpoN+N9iwLAfQwRI5/UrjDrIZ&#10;EjySjh3S7FkDVLfBw3r3vRv0+af/0C8dc2rypDxOifI6es3nZT24sVj3HjnUqME/1anT/2jKtDzq&#10;3ut69R/4gY4eP3hqh2cXzonUPNkO7i8BeKDMdDLZCZTaAISlAJofRFjbQunTZkVovGeNz+FYWVKA&#10;HLOCIhNJE0UQQaB4XB///PPPe3UdrKsCHVxaxY+fYVBIjdLX9CswB0Cg2Odq6CQAQt9SuMTvovCz&#10;8TQujwNy2BcRDiB09eEDt3sq/4YncH51/c71aj6muR5s96DifiimQIcIRXeJUqCPA4uBUYoYEaOo&#10;sbFe9iJqWkDR0917s1xzcBGY5+BigYMN1wILo3/Xoha47V1jm4CDkwCfmxyh2LERihkRphL9iuvJ&#10;7s+r4/BfvN81oQ7xSjsn9n+mjMeePjW1r0ZRbW3/gXsN8OCAnKPfu1o72r2hvc757/MyE3sdJBxS&#10;8qrJWv/r19oz/Ee3yXztHttaG2uU1GYHHqvG9dK0WYDHBM0c2l2bmj+rgzXjtbfLFzqxb5s7V+eM&#10;V47SweaP6lB9Bwbjuir5KMWlzbWrZpwSeld24fZ+HaO49KcXdLRuKe2a3DP1eJJSwWNLrRI63uk1&#10;Hdm0TBrVTLurl1DSL2/o6I4VLthJUMK07jpYv6xSvimrzSsWe0stR4fU0+5q0VL3d3RwD/cbOu4V&#10;lwIQSQ3LadeKuQ48UnS0T/VT4PGJDu7b79mIvTu3eOBx0PWDFg/X/s1rdeKHCtrn/j4xq4eOHXeQ&#10;kbhXR+f20dGR37jXev0uqLnSY3s5hWUMHD5ZDX6u3urCAA9+EsAPHlySz3y3DLXZDAIOqxPDAZL1&#10;wPZQhI6dBz7IarBkQMOh8jcZEZZaiMgtk4rdyqg3Jrxagn+kf/B/9ntb2GgDvfSgw2DDMhz0P/BH&#10;FprG8noGAw+MTmo7lnBAc2cPV916j+n11/6p71rk1MgRIe5E8miVg441a6n5yK2hw7M5Jcymnr2u&#10;07jx16tzl3zq2ftNJRzbe16TDkdEVOy/s6bBB6BgAEJDwdOCCBCSNiNizUCFbfk8KSomB6SdFcQK&#10;dilcJLKgpoNLqVjjY4mFG8lQcU6BF1e6kA2in+gzAzrLKNHSZpAsu2HLXRinfPnyeTDDd7G0w62R&#10;MV4YJCIb9BZjgnHGsKPTtCsr7D81y8FXbdiyVvVG1FKF7+5W1A9RCv05UoGurvVxMDE4oMiRDizG&#10;OXiYFKvADPc424HH3ChFz3fbLHQgsdhttyRKUUsdeCyLVszyGEUvd6CxzP291G1PWxyt6IUBxcx1&#10;bZZ7fWpAseMjFTc8oKL9iuntYe9r1tZZOn7qEvQrKew/Nf7+Dba97zy2Tzt71dKuakW1pcOHrotc&#10;sMB9Mk46MEw8pJMzOms7dRbN7vNu7pU4rImOdHhFOxuU146eDbVnzUrtG93OgUcZbWj2hAOPPs7w&#10;zdD0yZMcePR04PG89laL1f6Gd+twj8+VMLyhjnR8yStOPfDTK0rZtFApRxOlMS2dwy+ihF5VHXgc&#10;0tENi5XQ7hUdq+egYEo/d6CJOuEAImlSB22oWUpHOlXS4a3LlDLxJ+2odacOt3hEB0a30dFxbXW0&#10;7YvaV72okhxUbF0+T8knknVsWCMHKA4our+nQ/uY+ye0b/FkJTW7R8mN79XOVXN1PDlFR7iqpUa8&#10;1O8zHTqQWuy7d+dmqXVF7alTSilLxjhQOq7DA6tpf92iSmjzjI4MbaCjQxvpcMsntLvxw9LUX6/J&#10;2jHmIs4fuPjyyy898KAeLC14ACVcko+9xp5ir7EZ2GBsAnbAsh5ADFE3NohIG6dn9R4ACI3v5DUc&#10;I9uS5cB5EjDhG668bcjYQrYHe2yg5y/mZYnFMs4sr1imw2DDshz0rf+qRH6gL+OBB8aJwXb/Hz2y&#10;VyNGttBbb1+vOnX+6Togl2bOCtGKlSFauy6XdyOxCRNzqmu3XA4WsjvFu14/tr1evXt+pmRu+nMe&#10;AgTg5KgxgOhI3+EAITs/gFgzEPFDiIGIv/Ea77Md27M/Bo/UX1a44Qy6QoYB8uV8ec4tjclAABw0&#10;Ll8DPKgo53I3wI8+pt/oQxTeIM5AhMbrRDqWZTIY4UqZAgUKeJXtbG9LLkwMJgNGBgCiaI1mRadX&#10;x7g48HD/b9+3Xd8Oa6ay35VUdIsohbePUqHuEYqyTMdIBx4TYhQ12UHHtFhFzYpW1DwHG/MjFFgU&#10;oeilDkBWOMhY6V5b5YBktQOP1Q483GP0KlpsanMgEu3AJGaRA44FbrvZbv/THKxMdM9HBVRyYDF9&#10;OP4zrd536kZdp+Xy9wV79Cf+eU4GiPqK/YOa6FCDu7Sza2XXP2RgmP+uo8gI7t+u46Na6WDzitpd&#10;t5j21S+tnfXv1I5ulbV/+SxtXLdeu8d21IaGFbS+1fNaMam/Zsya6YzgFE0b0Ufrv/+39tcrqe1t&#10;X9K+9q9pZ90yXuHn4bavePfBUMphnXSOXJPaaE/j8koYXMcdXYKDilU62uUdJbV4UDtnD3OvHVPK&#10;yUSlTO+sHY3vU0LPj3R01wYd27Zcx399T3u5qqbRvTrqvmPvgG+U7KAmseWDOrRotFJSHHiMbaX9&#10;je+WBlTVvoOHvFuF7V4xQyltHtHJVo9p17oFOpaSouND6upAk7LS0K90xG2HXu6nGPXnF3Xo2wd0&#10;cvl4rwuPb12khEH1dLjp3TpQJ177a5V179+vhBFNdGLPpqukz5dXmIvYXYDDsh0UoacHHsxvs9c4&#10;Q2w09pY5jx1Im/Wwui+DD5wfWWce+RsHSfAJsFg9BzaLfvS3rCaAF2CB36KmBh+GbfYDXnqZDvo6&#10;Peigz2kZEDwQBtg1/ndRxurVE/R1tdL69LPs6tI1rwONEC1emltr14do5epcmj4rm/r0u84p4T/V&#10;7dcb1a51nKZP6py6m3MIToeOYb0QRaZzoWiUmWYAYg0QweH5syH+jEjaxntsy+eYJHyG9F5WEPqW&#10;tVSiCoQ0KsYB8AA4rNlSC79QyzgQwdBvKDiNMWFphmUZIiEKzICVEiVKeEs3/MgcAAKcYLC4QyFE&#10;jhEiS2KTAvBgvZbj4SobDB06fOX0+I9y6PB+tZ/UUQ99d78im0cqqm1AEZ0dbPSKVMRA9/dQBwbj&#10;AgpMcjDhoCNmpoOPuWQuohSzOFKxy6IUtzJacWtiFLs2WrHrYhT3hxbrvR4LkKx0kLHcgcqySEUv&#10;cvufG6GI6dSLRHiZj2L9y6j2jNracmSdmy7c1Bzh3ytrZFPBw6HHiUQd375Kx1ZOUcKmJe4NbpD1&#10;2/z31oEO7dax1TN1YMEo7ZoxWKvG9NS25XN1YO8erXFjuXr+NC0e3UMLx/bR/JlTNd2N9WQHHhPH&#10;jdKU/p00u29brZ01Wsc2LtK++WO037Xj7vnJY4y7+7YUd7571uvIyqlK3L6SL1XSsSM6vmmhElfP&#10;0FEHiql9c0Ipeze57aYpcfNipRw/6qAiSSkOPvYvGK1980bq+No5Or5nm1I2Ldbx1dOV5MAJkEra&#10;tU4J7nNsm5ic7PbkjPqhvUpaO9Nrx44cULKzrUnu+4+6vtD2Zd6darG3icdd1L1xnuuDGd6PzHly&#10;IknJezcrYcUU7Z833LVRSnDfd+LgVm/eXWvCkixZB0CDq9+434Zd/UYwYTUezH0upzXwwDZgp7Gv&#10;BHjpZT38TjFtJI6DpCAdSMHB4iCp97t6wUjGFQppyRgBHWSX8IXYZYI+C+joNyskJdNh0EHfYmuB&#10;OoMNlrks08QyewYEj1PijftJHT60XX371NM77+bV9z+EaMTIEM1bkEer1+b22rxFOTV8VA517nyd&#10;Ov+cRwN6PqY9LiI4vYuzCNXNOCgu18KBGdkBHzQicBSbLIhlQnCMaUHEYCRt43W2Zx/sn0EizZ8V&#10;lBrFRfnoY4RzRgG5g6AfPAAKbpmOUaGgzArGDNyAEe73ER4e7jVu8MPfUDPLKvyMPAYHqOGKmRtv&#10;vNErWi1durR3MyGgBUPF5GBiMBlYsySFyHILj1djHZfVg6GzBuvJNk8pvmm0on4IKKqje+wepUC/&#10;KEUOc4DAlSsT3SPLIjMcQMxyALHAAcbiaMUvDyh+lXt00BG3Lk7xm+JUZHN8uo33PABx25IJITtC&#10;9gOACcxxcDMtUjHjYhQzLF7l+92lHxe11uFjB1OZg2NNfbjCwrfwhbRzfCPzxQHC4QMHtWzxEh3Y&#10;l/qrxRQDEklh6HAqs2fP0XQ3zkS6GEWMIw2nlrqbKxO54qhwnld7XvN9fO+1CBt+YWmI+Vu5cmUP&#10;Osh2nA08KETHnvrBA3tBljS9rIe/4BEAoQEcVoyOT+MqmuDSym/CnMH24hvpZ3wZY0SQB9gBavSf&#10;HzoAOgMOy3AAG2Samas0insJGDMueJySFEf3GzcsUNsfK6l+g7xOufJoxqy8WrEyt9auy6sly7il&#10;ei7nrHKoQ/vrNGTAA9q8jl+jJJl7diWiY4ANOpeCJciOv+lwOpsshQFIehBiIHKmxvt83vbJYF7r&#10;RuJ8hUnM5PYXunHZGuBgWQ+WW6j54DWMClEM/UXfGbjR7wAJMHHHHXd4Y8V7pF0jIyNVpEgRb0Lw&#10;GYpI+ZEotq1UqZKee+4576ewuZMhY8AkodiMyIYJQO0JmQ8rOr2Ssm7zRn3a9TPFNnYg0MKBxk8O&#10;PDoHFNk7UlGDuDdHpKLHu9enRCgww4HBbAcf86IVszhKsQ464lY78FgXo/iNDji2FFGR7UVUdEcx&#10;Fdv5Wyu6o6j3evy2eMU5AInZEKPAOgc3ax3QrKT+wzUHMpGz3D4nR6vIGAcnA6P0+MBHNXnzJOfE&#10;UmfM1dFQ+6Zzgwd2h8LQ/Qf2a/nKFZ5OkU3DoFmqHMOHvhGlYRAxjBhIGkYwKBlXAH+WUshoGnT4&#10;wYMlWi6nJStKLZjZa+wC9gI7i02wrAfO0Qof/Zd4AiA0/kYvgBT0hft52P05guAhz7dje1n+Jmiz&#10;JXCyHWSRgTr6Ne1Slj/LQYbDgAOow97a5cxcYPDXv2ZQ8DCz5GyhkpKOuahmpFPOGHX+JacmTcyj&#10;JYtzae3aPA5A8mj23NwOSEKcc8nmOqygO8bqDlgOu+P1dpWuYLxIxVElTedSsITjM/hAqWkGIX4Q&#10;sWYwcqbGNnweQoesia6ziqAfOHj/PSLoc4yG1XjQKDLlnh4YFYtizJgQyQAUjAOZi7CwMG9CYGQY&#10;t1KlSik+Pt7LjJCBwjjxk9hsz0ThtQ8//FA33XSTV8BqBWc4KY6NinaOE8MHFF3eXwn+DXs5759G&#10;tVO5Jncr0DhCUT84GOgYqUA3Bx8DohQYHqnIcQ44JrnH6eGKmh3hFZPGUBy6PCoVOtbHqKgDjmLb&#10;i6n4rpIqvre4SuwroRL7TzX3vLhrRXcXV5FdRRXvACRmS6wCG2MUtd4BxxoHPNSGLI5R5DwHNdOj&#10;FD8x3rs/SJF+RfXxmA+049j2Uz9VdjXEZviZwYNXU7c6qeSTJ7R95w5t2bZVh9x4rduw3jNwLJUC&#10;HgAl4IGDYZxJtRt4MNZByZiCT6GmghsKssySFjyo8QA8uA8QNsJf54Gtxl5gh5nrZD0IQlh2xUEC&#10;HzhJINSWUyiItKVYdMe/tBIEDzfXXF8wf+ynLehjAm1sLP1m2SQ/eNj9UuhPIJ8AmyUVMsvYWMoL&#10;gDvq67Cz2OK//vWvp74xffmTMx4Y71RF2L17m3NEH+m7lrk0anhOLZqfS6tXh3i3UF+0OMS9lksd&#10;O2RTp19yOcV7THt3s2bsffSU/F6h6BScG6k7nCGKDEUDH34AORuE+JvBCM9tGz4D0PAdpKOyQlEp&#10;gvJCuSibP8MDhEDHZCSADmo1eM7SCb/dYtXq9DN9Cbyh9AAJlAx4MGYYGbbl0lkyGoCIZUhokLlF&#10;PoxpyZIlvQyLRT/AB5MFOqd6HfCwmwn5QenSBHfpxP0zf9V8vdz+ZUXVjlZEM2o7HAx0doDRy8HH&#10;4CjP+UeOd4+T3ePM1OWQAAWhSykcDSgO6Ngcr2I7HGzsKa1SB8rqzsN3qsyRMiqTUEZlE8p6z0sf&#10;Kq2SB1KhpMiuYordEa/orcCH29e6U0WoXPGyMFrRcxzUTHPHMdYdw9AolepZWqN2jNLxZKoZwI9L&#10;ldQ6Dn6R9lRPuEfEPfd+4dXffj83U//+7X32xI0FV69Z7WWpqNEhmlrmjNziRUs0f/4CT6/IaGEM&#10;GWfsFGvRtGDGI+MKPgVbwU0FzwUe2AgyozhEW27BxmJz/Uu0Bh/MfxwlAMIjNoGABBgl+g4urfxR&#10;sNnYTII4gjtsMcEf2SRgjb60olLsqF3FQrYDwDfooH+xrewPsMS2EoCxrPbqq69mdPD4TagZWLiw&#10;j5o0+pf69/qnZk/P7gxKTq1Zm3p1y5SJudSz+3VOAbOpa7dwTZ3yg7NvzoCmo1ecB6khyJkGeKDI&#10;Bh80lNoPIWlBhAHxN0CDR96z7dgH+ydyh/yyipKTOcCxc+WIXzh/nAa1GAYe1Gjwc9am6H74MMBj&#10;XFgXBDwMRtiO68EDgYA3MTBGZEUwXHbFEQDC2LIcc88993i6S+TDpCHlyqRhwkDk6DM0Tlbq8iyH&#10;4XalA0cS9EP/1ipRt6Si6kcp8ruAoto7AOgaoeg+DjCGONg4BR6BKdHeTcGiuQfHomjFrqBWg3qO&#10;eBXfVkwld5fSnQ46yibcpXuO36MKSfeqQvK9ui+lgu5NuUd3JZb3IAQAKb7PwcfuIh58kPlg2SV2&#10;Taxil8cqepH7/nmucanuBAdCIyMU0y9WH43/RDuO7HRT5vLoaWrYkAoO7PH0Xr158BtY+N45Jb9/&#10;/4Sbx3v27HJGLXWZhblEKnfpkmVaMH+Rg465XuRlaXSLbCk0BDyAlKBkTMEmEABcCHgQjVumGluB&#10;ncAuEJD44cMCEGwBNhjoYM7zG1mXZ45nLiEwBtjob2pqsLEEgPQp9TNkkZhXgD1zjQwj0EG2gzH0&#10;Q4fdpM1/7ySgAzvLjSSvGfBANm2Yo+bflNYvP/9DkyZdp8VLcrgT5RdrQ5wByqFJk//hDM0/1aNX&#10;Lg0a8pKLjlKvqEgrRE10IAps0GENZabR6WkBxA8haRugYc/5DJ9ncpAexBhSS5AVwINzpH9Jf6e3&#10;dIHyEYlQVAp8AB5kPPh1SMYDUDP4MMBjjCgmLVy48GkYoW/5bHR0tJcF4fMUn1JQSuoVY8OE+eij&#10;j04vtUDrjDs6jHMipUiUzMRhojBJmCyXa0kM9Fi4eqHeavWWIqtHKtAkShGtIxX5s4OL7lGK7uce&#10;hzro4BJawGMq4BGtGAce0YtjFLcyTkU2xKvY1qIqvauUyu4vq/JH7tE9iffpweQH9fCJh/TQSfeo&#10;h7znFZMecEByt8oBHwccfOwpoSI7iyqOmo+NDjrWurYyXtFLHHwscDAyK07RkxzkjI5S1JBY3dmj&#10;nMZsGaVEXd7MHD/nnpjIpcvog4HGb2CR+veZ5KT77DGtW7fGRU/bPN1i3ZhllkWLFmveXK5MmO2N&#10;Y9plFovQWFcOSsYUMozYx7OBB3PbLqk18MBOpM16AB8EIUAGc5+GbcCGYA/shmBZwQ5fjADo+Cv6&#10;nkf8X1rwwHaa3QTirLaD+cjnWUlgvhFgEnjiAwAPisHJPGJ3yT5n+OJSvxzct1PDB1VR29b/0Nhx&#10;f9f8hf/07uexcVNerdsQopVrcmjR4tyaODlEA4eHad6iDjqR7IwdeuZrdBAOzCqk0wOPtADiz4Sc&#10;qxl0MEkAEhQews7sCs/5cZ6cL9Sb3rIF7xOx8sNwgAdLLcABRgbDQubC4IO+BEAYJ26zW7BgwdMZ&#10;J7bjNX7aGtBgbCBpiktZWuE9ilj5DMWlfMbu+UEUjGOyDAgOy+CDaIjjw8FdijDSSSeS1GtMT91T&#10;526F1wpT1DdRCmsbrvBfIhXdw4FGfwcYBh4THIRMjfkdeMSvilfRjUVUfHtxld1bVncdvlv3Hr9f&#10;9zvIePzE43pST7j/Hj/17+N65MTDui+5ggcfZQ+XU+n9Dj52F/fqPWI3xSlmHff4iFdgqQOOhXGK&#10;neten+aej3PfOyxOcV3iVWVcFc3eMtvLLFyMoAPeNHP/7Nm8XMun9NaCgS20rE99rRnRQtvmDVHS&#10;QW6ixVbnBg/2d/jwIa1ctdx7JHWLfhFhLZhPbcd8DzxI+9oyC2vQjDPRGxDyZ9iqoJyfkMkGEMl6&#10;Ulzqv6qFVrNWTdU+BR5kRRs3ToWPb79tru9afK8fWqUGKRaQ+Je8eR0YAWyY23xXUNIX+gY4A/6w&#10;xfQxNhXbCniQPWJOMZ+YZ2Q7qJXDbgIU+FRsPvOTZRWgg3nHawAK4MJ8ZH5mwF+nPbsc3L9Fo0d+&#10;ql9/yamJk7J5V7Rs33mD9h+8SQcO3aS9+27U5s25tXhpdo2fnE1jRlXQhtVjfmffiLhxNFbbkRY8&#10;ztbSQsmZGvvFMZIaxMHhxDI7dCCcIyk1FI2swZnOGaeGklNYihLy2y0UlxHZ0GcUkDE+lk4FRDBM&#10;r7zyijcZgBKiHpZWyHJgdDA2bM8VMtR+QNVcusvdSxkPS7ui/Bg6si6AiBWhQfGQOxMHYmf55VKv&#10;dDniHGX9HnUV+DJWEXXCFWgWpfAfIxTeOVKBnq71j0q9d8fISEUBHtRczEkFj5glsSqyqoiKbSqq&#10;kjtKqPz+cqqQUEEPJT+kR/WYnjnxrJ7z/fe0nnLo8ZiXAQE+7jp2t0ofLKPie09lPbbEK3ZDrGLW&#10;xCqw3O3fgU30fAciM6MVmBRQ1HAHP70iVLxrcf17+L9Vd2oDjVwzRjsTdiv5dM2HG8/U/09NJ3sG&#10;YHKvi+PulRRviXPd3NEa2/x1Talzl2bVLq5FdWO0onG8lrW4Tyt7f6X962d7n0nVkNR/0xMipo0b&#10;N2jHju2ezSGiSs12LPIMH7o2Y0bqMos/28H4MtZEZkGHk3EFe4FjM/Cwm4d54OEcYPVatVSjbh3V&#10;qe/Ao35dNWtQX80bU2TaXC2at9L337nA8IfUKxJpZKXNBrPkgq6gN1nB/l6KYPMAO7LPZJmwwQR+&#10;gIdd0WLgwVyzK1kIACzQxHZi9wEP5inLn0AKYMKcxEbzWTLV1xR4bN02XR1/Lq2B/XNrzuw82rDx&#10;Vh1OKKTkk+HOdEU4JS6k3btv0Jp1IZo9N6eGDrlVkydW08mUw6cs5Umvg6kBsFQdSpoWMC614TQh&#10;Rh4ZnMtXsJixBf1guYJlljMVbvEaWQ/GgXQecMCdS7myBdrm8jlbz0X5ATggg+esO2JQAAxe58fl&#10;QkNDPYNDOpXGc8aW/mdbIh8Mm92UzNZ+IXD+plkaEcfFOiVZDyYOUdKlrAVv3rpJH7f7UBFVohRZ&#10;L0KBbwMeeER44OH+BjyGueej3GM64FF0dVEV31xcpXaW1N0H79IDxx/Qoycf9fIbz518Xv7/nnHo&#10;weuP6GE9cOJ+3X38XpU+5MBjX0mv0DR+SxFvuSWGe3sAHkuiHXi45x54RCl6RJQi+oYr9OdQFelZ&#10;TCWGltMjox7X11O/1uiNY3Qg5YibY6l9wagCI5SOetDBb5lwoxL3nGLSDUunqG+tpzTs02jN/rKQ&#10;VtQK09YGhbWjUSFtrBem5fWLaFnn93RizwZvX7bftIKuYGeIpoBVitQwclTPs7ZsBaUEEkS1du8O&#10;KyQELKkFCUrGFcCS5ZBPPvnECz784OEttdSqodp1aqpu/ZqqV7+GGjWs6+xGUzX55ltnA75XyxZA&#10;RqrdxS5gKwhMmMs4QvaPHqVni4KSKvgn7B/wR+PXgLGvQJz/ihYyxSyV2JWBBGpABbaSvmY5BZtJ&#10;NoTMBu9jS/EF1M8R8DHW3ELhmgGP44kJmruwvb5rfb2GDc2heXPzasvWAk6x4t2BlXZblNKJlIBz&#10;fP/S+g15NG8Bv+OSS8NGPaF9+5c48HCxmIt8iJSImlFUy1CkbX6IoOHAztZQeGvAhjlJBoyByCpK&#10;j5PGcZMtOJfDJgrFiQAJ1G8YfHATIQyP//r91BRrY68BK0AFz6mOpu6DMbNlLsDDv+aLolN0Zpfh&#10;Qu+MC4+sBdt7vEaEjMGiQIpx45EJc3GSojlL5uqlb19S+JcRinLgEe0Dj6he7jUupR0aqWjAY6ID&#10;AQMPBwSxS+NU5BR4UN8BeFR04PGYAw+WWJ4/BR4vnPqPrMdT7p1U8KiouxPvVZlDZVVib0kV3VnM&#10;l/FIHzxiHHhE9o1UxC8Riu3uXh/tjmFYvEoOLqPHRz2tWjNqa/HeRQ4RyGmkcnySe7b/2CFtO7BN&#10;a3av0eKdS7V0w3T9XOvf6v52qCZ8EaoltR10NA3oaJuiOvpjvA60iNSWBqFaUL+olg1sqONHd3l9&#10;5RebLseOJWrtmnXas3uPZ2+4+sFbYnEwb/ftADyIqizbQQ0PRhS45DkgHJSMK2Q8iKq5DJ65/3vw&#10;cK1mdecIa6he3dqqT5FpvYZq3LCpmjZu5uzAN2rqQKOps7cWqBBEYIPQF2yQQUcQPM4sAANLWWSe&#10;GQPsLuCBLcV+EqiTQQTqAXyr7QA6qLfCVmLzuaAAPmCOUivnr2vkke/hfW6DcM2Ax6HDezRqnCOx&#10;77Jp8KDrNHtmLm3afKOOJYY5BSvutijmyC3COYqbvCtdvIzHsGzq3b+kli0filfUQWeE6DwAwRwV&#10;dHw5wAMHCnRA3EwCBhLqO1PknxmF6AKlJNV2PoLRwZlQEIbhAT64CRj1H6T8mARkQTBG3npvzZoe&#10;kEDkPPJDcNyhFBhhDBgLqw2hFsTgA2rnO4AMgw0mFO+xDQ3jx+uQPSlCLgWjQfMc54XKSSVqyKSh&#10;qlj7IUVUDVdUfQcbzX8DD5Y1ToPHaPd4WcDjKYcdD+v+kxV1b2IFlT0NHkW9G4rFbog5c8ZjZEBR&#10;/R18uGOL6R6t2MkBxU+IUdwY93xEtEoPKq23R72moWsHaNLqSeo0r7PqjG+gD0Z/oteHv6HXhr6i&#10;fw9+UZ+1f061X4lWpzcLa9BHBTWzWkFtbRGnpG4VdKJ3BR35KU7bmxbW0jpRml6nvJb3ra3d6+ed&#10;6rVUYbrQdu3ao3Vr1utYwjEvQ2ZLLBg49IzIywpKicSY20RlACSZLd6/lIxVUK68GHhQ52Xz3Z/x&#10;qFGjpqq49n6dOqrUqL4qfdNIH3/TWDUaNfYCkvr16zpbW9eb/1OnTdPuPXv+ABzWgpK+AOz8mCbL&#10;0mSd8F34M2wodpKsMDBv2Q6yjWQdCRxt6ZP3CAKw52e7kIKyg2toqeWkDh7arWEj66lh05zq3fc6&#10;TZmczZ1wPu3afbuOHC3sHHxhd0z5tXlTbtcpOZ0S5nbGJ7ta/5RfI8Z876AkUatWrdDPndo5x8Ra&#10;YDvXUtcEcVRkQaylhZEzwQfKbtBBgxKJxsl2sF8GhDRWVlB6zhGixTFQR3M+goEAzHAqRK9EqfQ9&#10;BoeUH8bo/fff9yYENM5zgIQKeNaDuSwXYLGbCwF9/toQxsCyHxg3QINHKz5jYtn4G6ww0ZhkUDup&#10;fdL8HN+FCr9K2nF4R5WuUlrhVcIUUc+BhgOPQNsIz7kHelJcmnpVS8xI5/zHu8cpMQrMdo5+nnP4&#10;i+NVZKUDj40OPHaU1l377tEDRyrqkZRHvULSZ04+K/57Ts947VnXnnBI8pAeUYUTD+ieYxVU5mA5&#10;ldhTSkV2FPNuox67zu2bH5NbFlDsIgc3c2IVM919Nz8cxzG44wl0Diji1zDFzwio2HR3DFMdsIyP&#10;c+/FKfrnaFXs+qAe6/6Uyne7V0W6llZsj+KuxapYL7d991g93jCgJq8UUM+3C2jEZ4U15avCWujO&#10;fe/P5aW+D+p4x2La2SxUS2sV1uQv7tC8ekW1ouMr2jSlqxLdHE/yLoFP0pGEQ1q6apX27zvg3SKd&#10;7BNjYkssdvmsFZRatoPlFStkCy6zZHwh88l8JNuZOq8deHxdXdWrVddXNarrlZq1Vb7xN4pq30GF&#10;evVV+KChihs0WPd366JKLb5R9cb19Wu3rpo0Y6rWbVznwGOXjhw5nGWWty9V6CdsIL+XlRY8sJ0E&#10;Y4AHy5fMM+w0S+l26SxzEdgnA0J9x/nUU11D9/E4oaTkBM2d103Va96o9h2za/jQHJo1I5eWLsvt&#10;FC6v1m/M7V1au3jxPzVj5nUaMTK7fvk5m5o0zauBQyo7cNmmKVMn6scfW6lDh/Zq156UfOoVEqSU&#10;zPmkBx9nynz4ocOyHYAHqSoKFu3SrawAHigwzuBC7lcCeJAloZ/IkpCyg6JxLuZYWLdH6SkUo8+p&#10;egc2mCjACCDCZCFCot+5MsYghPFhHG35hQZc8DeTjbFlG8YOaOQ5r5MVQc/tJmjAx/lmcUwSk5PU&#10;sncLxX8Up4hT4BHZwjn4Nu7xl0hF9YhUZN8oRQ12EDI8oKhxUYqe7Bz/LAcgcx0gLIpT/PJ4FV1f&#10;VCW3llS53eVV4eD9ejARtHhUT5982qEG/z3toONp77/HHHo8ePJhVUi537vsttS+O1VsV0nFbyuq&#10;OJZZ1rp9c+v0JVGKWRCtmNkxipnmgGOCe22kg55T4BH+iwOPmXGKc+/HDnOtg9umbZgi2zl46uCg&#10;pbPbVzcHMA42AgOiFTkoSiX6RuvJFoVU7/M7NOjDUE38orCmVw3VnK8Lal71QlpWN1KHfiqrQ9/H&#10;aWujUC2oUVjjPrndAUioNjcJaG2L8lrZ5QNtmztCiccOatWG1drhwO/wgQPatGG9li1LvTW6P9vh&#10;h4602Q7GL+19ZIKS8YSMB8Xh9htMVap8qa+rfaXPq3+lilW+UETTJsrv5uONo8fohhlzdcvCpbrZ&#10;Rdu3z5utwLgRemfIAM10+rFt907t2b1DO3dwh8zUAnG7UyaBUFawwRcjBItklLki0Ir8AQ9sLTVz&#10;gAcgT3Eo2UXmH7UbNGwz849lFmqw/JmmswlZ7WsAPDgJVpaTtXrNRFWvEetgIoe6db1Ow4Zm18RJ&#10;uTRjVi7NnJ1T02fkcH876BiRXd175tS3zXKqQYO/a/CQxzVtSif3mU4u0m2vXzpzFUR7L+qlc/0O&#10;yZySRcJ+CEkLHzgqgw+r7WCZBaeH88xKaV4yFyjmhaypG3igtOgTxMxEwGDYuiHOH7q29UNghL9R&#10;eCIlJgpFpgYhTCIrUPUDiEGkNcaP99gmNWVb38tUMYaMOzUgwA/gAdnTLiSKOpp4XE27NlH0ewEP&#10;PMLrhiuieZQCrcMV2cnBR/cIRfRxADIwQoFhUYrkDqKT3OOMSO8n7LnPBsst8WviVWxzMd25o4zu&#10;3nevKhy5XxWTHtTjKY/ryZNPnm7eFS1cTptU0ct2lD1QTqX2lPbudkp9R8x6Bwpr3Pcvd9+5OPI0&#10;eERPc9DDXVNHxCrg4CG6c7QiHBgVnVrcHV/qVTiBVg5Y2pEJiVLRLpGq2KqgPq1XWN9UD1XrmmFq&#10;3KCwatW9Q+0/zq8RHxXQ7MoFNbdqIc1z0DG3WgHN+qqApn9eUKvqBLTR9cPKGoU08+swTapSWAuq&#10;F9b2JtHa1TRaG5rEa+33D2ll32paNX+Ejh49rO07tmrVyqWeoWNO+aGDJRYrKMUwkqnCSNLIvGWl&#10;+XetCvOfLCTzlwLTyl+y3FJFz335mW6rUVV5Ov2sfC6Iy+ci7ZtWrlH+rVt0284dunnrdvf3CpWe&#10;N1O/rl6rnfsPaP/e3dq7Z49nQ8hWYkdozGHa+UbkWUlYHiHTwZ2hDTywhdhHgJC6OOo7gHuyHXY1&#10;GcEg9pHiUfrUgCOTgEcqdFg7eGCX+g9sqM++uEHfNMmpnzvkUK8+OTVoaC4NHpZLAwfnVN++2dT5&#10;1+xq+V1250hyObDIoX79C6hzjxj93ONFdfy1oX7t0lG//trZS71b2p1GRxuInC+AGHwYeBBxE3Vd&#10;fFHitSfoBbfLJRV+IfUQ5wIPLtGieImUOU4HxWdbvg/QsVtnM3koEAU6WKtkicafBTEY9DcyUwAH&#10;71M7krqeXMOrH+E9QJQqbAqoiJ5Y0ySbc75y9HiCGndprOh3oxVeOVRhdRx8fBupyB/CFPGzg5Bu&#10;4QrvHeGBB1e2eOAxMcr72frALPd8PnUYsYpZGePdRKzk1tJe1uOuA/fo3oQKqnjsAT2c9JAeSXnY&#10;tUf0YPJDuj/xAd17tILKH7pLpffemQodm+MVvcEBxjoHGKsc8Cxz4LMo3IHNKfCYmgoekcOiFegT&#10;UOAX93d7ByjdHGi0dhDSJlbhnRyQdIlS+Q5RerNWAf3kIGJk5Vs1y4HFouoOMGoU1LSvQjX248Ka&#10;4t6b/1VBzataWLO/KqTJVfJr9Gd3aPB7t2mqA43FNcO1unaoNtcvrM31CmpNnVAtdX2ztlFAO5vG&#10;ak/TGG1sUlQr2jylVSOaacXcMVq2NPUnzEnrps10YI/ILtqVLBQJk/lAl85lAIPy5wv2AsjnF6q9&#10;eftFZb3vWpEP3tWNTerqht49dfOEybrVgWdBB6FxRw+pSNJxRR5L0K07N6nAioV6fc4Mzd2+xUHH&#10;Ttd2e2NPI0vJI7YYu0LDZtjNrbI6mNL32Dl+TDM98MA3UljKfALybf6xpEkZgd0mgn7k0d/OJtdI&#10;xuM3STmZrA2bF+iHNv/Re+/ldE4jmwOM69S67XX6sV1u/fhTDn3f6jo1rHedalbLpiaNsjnI+KcG&#10;DbxBfXrn06iRYerb4yF16VRPXTrzC7LdThcZ+tf+AZC0afmzAYiBB9Ez4MHgZKU1RhSPbAfFmBdy&#10;3mxLGhQjQKYkPfAg04CSE+nyHX4lR3hkAmFkABScEOBAPQiNdWOAAsCwK2SYWKQTyYwAJxS0MeGo&#10;G7FLeoFI9AEHx3lxLBzH+abvjyUeVYtuLRT3TpxCP3PgUcvBxjfOobeKUERH17o4EOkZpqh+rg1x&#10;8DHSQQEAMMU9nx6p6DlRil0Yq9hlFJkWU4n1pXTnlnIqu6O8yu+9S/ccvEv3H6mg+xyE0O49fI/u&#10;PnS3d7+PO/fcqZI7SqnolmKKWR/noCNGMascZCxz37/ItQWuzXF/T49V9KQYBSggHezAo1e0on4O&#10;KLy1g58f3DZt3XF0co/dI1WiW5ReATrevU0THUgsrZpfm+sW0s6GBbS94R3aWK+QltW4Q1M/uU2z&#10;qoRpRpWCmvR5IQ39qLA6v1lA7V69VeO/CNVyBx1bvwnXzu8itLdFpPY1jdCGhuFaXjdMq+sU1pZG&#10;4drxTaQ2NYnSim/KaEHrf2vugFaaN22iZs2Yo6nTZ2jq5PGaOH6sZ4vGjBqhkcOHaoiDRNaiWZID&#10;UNMaw6BkTCFaxrHhjJivX3zyuV527da331C+5k10vRvTmydN0R0usInZu08VkpP0QEqyip1IUv59&#10;e3TL6jUqPW2W+q5Yo707HVi4CBwbAmzQsAs4SPwVS7r2u0zAB+/zN3YoK+oIARV1ctxLCfhICx74&#10;ReruAHwyzcAHfxOMEfhdDLjRz4z1NXNVC2rh3aIoJUEbNs7Xr52/0BefR+jdd3Los4+v05efX6eq&#10;lf9PtWr8U62+y6UePbM5Q5TTRUAhGjb0Bo0YdoNmzviXo7X86tb9fgccdV2UnHqpJVc8GID44eN8&#10;AMQPHkTWAAxRelYSgIH19wu92ycTHgU+E3hQMU1Gg0wKzoSsB3ImZ8JEICPCEg3wxzgysWz92H9n&#10;RB75GzAhxUu0Re2I3U+AzAdLaERjnBspRbt87HzgKik5UT/1a6cS75VUoQ9DFVotQmEuqo9sHqHw&#10;n6K8y1YjujnI8JZbuJ+He88BAJfVcuv06JkBxc514LE4XvHLi6nYqpIqta6MSm8qozu3llW5nWV0&#10;957yXrvLtXJ7yqnMLvf+9lIqvqW4im4qriIbiyl2XbyiV8cqZrkDjMVAR0DRc913zHR/T3ZtXIwi&#10;h0cpZmBAgZ7uGDpGKbRVmAJt3LYdHXh0dwDUJ6C72oSpxvv5NejDwppTtaDW1S6sAy3jdezHIkpo&#10;G6fdzcK1sUEhzf7idk34uIBGf3SH+r0fqpaVCqv2W5Fq+Faour9fUOMrF9CiWgXdtqHa3SSgfc1i&#10;tOvbgLY2Cdf6+qFaWaeg1jiI2dYkQjubRmtzoxgtbXqnZrV/R9MG/KKp4yZo8oQJzhiOdnN5lAPN&#10;4W5+D9FAZxAtLYxTQUxP0tOVoGQMATzIYHFzQBzfBx98rEffe0/53n5deVs01U29eumWseN026KF&#10;itq1R+Xc1LvLfa7oyRQV2rtft69ao5hpk/XdnGnavH27sxuptR3MV8twYFewTVxtwfdhJ3jkb/wY&#10;tofnWQ1AWCphmZobLvozHgRn+Db8IllfljNpzC1s8dmuWjmX8DmKS//rv36HFn+QDAUe8BX3OkxO&#10;SXS0ulULFoxSm9Yf6NWXb1Dlz3Lq+5bXqX//7C4qyqtZc/Jo4qQ86tMrh2vXafLkm7Rk0S2aNfMG&#10;9RtUQL/8+qpzKqk3lyJNT0EhHW3ZD8uAnAtArF4AJ0XGgwFiYLKKMIlZf6coFIi4EPGDB5GJpURZ&#10;j7X6DvaL42eSACMIeng2xec9lnDYF7DC5bQACJff8jP5QAjNrpoBTOzKmVTj94G3PfABYJJFYZmF&#10;xv4waueSk+7c+o/tp/s+f0CF3gtT4S/DVbhulMKbhivsh0iFd3Dg8auDDq5u6RdQ1GAHI1zSOs79&#10;PYmbiUUqZla0d2ltzMJYFVlaQsVXllbxNSVUYn0JlXJgUWZrKZXdVtprpbeWVInNxb1W3AFHkbUO&#10;OlY76FjBnUpjvFuwRy+MUvQ8t/9ZDnSmOuiYGKuo0dwu3UFHv0hFOhCK6BCpiB8jFfjZwU83dxx9&#10;o1S8b7Qe+voWtXy9gEZ8HKolX92hbY3Cdeyn0lKv+3SiR3kdbh2trQ0LasHXBTTk/dvV4fU7VO2d&#10;2/X8d4V13/BYVRwcq7c7BNSsVqgGVAn1lmaW1Y7S+sYx2vlttA60iNIeByBbmkRpTf0oLa8TpbX1&#10;IrWzSaS2OwhZ3aioZjZ+TCN++FSjOtXT8K4tNah/Vw0dyi+R9vdSwmQ7qAU6m24EJWMJ9oNltJdf&#10;flmVKlXSu+99oAfdPM37+ivK06i+burSSbcOH6LCUyap9LQJemLGcL0wc5AenT1MRRdOVuH5sxUY&#10;P0nfTpuitds3a+OWzV6GElsBgFDrwXzFtvjhw2wINoisK+9hg8ieZgX9od8Jqsh0cAdpAw8yvmTt&#10;8XPMKWwfNVQ8Bzqw15fSP3z2mgIPhAJT7o2Y4s6bZ8eSj7oodLKat3hQjZpep74D/k+Tp/1DCxbn&#10;1KIlObyC08GDcqh3z+s0d95t2rD2Vi2af4OGjbpRv3a/xwFHc89YMQB++CD7gbPyL8GcCUCAD5Zc&#10;uCqCCJt0P4OaVYRJzBIIabvzyQT4JS14pM12AB70J2uLpPrIZiDo4fkoP9tgSIh6AAbGD9hA8TFy&#10;rCvzCPWT/qPxnNe5lwjwQdoRXeDzABGQRXEr+z2rOBWYtnCqnqvzggq97cDjiwiF1goovFGEwr5z&#10;zr2da50cAHRzINDHAcdA5/SHOxAZE6Go8ZGKnhKumOnuvdmuzQ0odkG8ii4prmIriqoY9/dYF68S&#10;G4qq5KnG8+Lr41XMvV5sbbz3Oy+xDjqilznA4J4dCwMOYhxQzApX5NQwRU50EDLeQcnIaEUNdd/f&#10;N1JhnUMV/lOYAlzF0sV9po+DlcEBle4fqyc/ukltXrpDoz4uqMVf36odTcJ1vIMDj/4PKLn33TrS&#10;NuAtuSysll/dP7pdH1S+TQ8OCFP8/AjFrYpR7MoYlXAAddeUaL3YP1pNm0dp2NeFNbtGqFbUC3Vw&#10;Ea6930bqYPMI7W8aoa31I7WqTqRW1C6k9Q0LaUPjCM1xsDK5Wqym1i6taXXKa2zjZzSoQ2316516&#10;EzhS9vv38wN/QfC4VgRbyRznRxy5Uu2dt97VE2++o7z87lK16vpX61aKa11Hr9Z7Xi2/LKt+VWM1&#10;skaYhtWI0q8Ny+q9tp+oYg9no2dOdTZjrTafChBoAIhd3ZIWPvy2yuwEPo1trI4sMwuwRaDMnaMt&#10;40EARjbYlpnJdgAeQAc22PrF+uZi+ojPXHPggUHhVHHr3im74zmacNgdU1vVqJFX3Xvm0IRJuTRv&#10;QS4tXpZT8+bn1LhxOTWwfx7NmJVXmzb8S4vn36wRo25Q1y5FXWvorVlx+R2dS2GaZUBsCeZsAGLw&#10;QdYD8GAtzC6hzSrCUghOmQl9oQK0oMzoUnrLLHbvBopHiWQxUvSttfMVtsWwYFSIrhg3MhzQvhVW&#10;0XjOZWWkfQEQ4IPlGLJZpBlZZsGYcb48nlXc4W3cvE7vffehwt4orPCPwxVeLUoR9SNUuEWkwtuG&#10;e7UeUb+61tOBBpfWDnHOfrgDDW4oNp7Lax00THdQMNO9PidGcfPjFbcwTvFc7bI8XkVWFFHRlUW9&#10;VmRVUcW7x7gVDjiWxylmqfvsYgcVDjgi5kUpcq6DmtkBRbr9RU5m/w5CuGMq9SX9WVKJVmTHMEW0&#10;d393DijQK1xRAxykDAtX6QExeuLdW9Xk2QLq/U5+zf2ykDbXK+xAIUIHWga097sYbfk2TGvq59es&#10;r25X8xo36+kRESrO5bv8Ku6mWPcY4/00f2BNtGKWOZiZE61nh0WqcetwDasZpoXOmaxrWFg7m4Zp&#10;nwOQXc3DtbVpYW1sWEDL64ZqlgOU6W7fS2qFam3dCK2vF+Fej9aMuqU0sMW76t+ri1YsX+6Ckj8f&#10;+s+kn6a/ZxL73Jk+nxmF8wTouXkgWY/XK72p5994U6FPPqZ/VfqP7n7vaX35eqR+ffN6jf0ghxZ+&#10;nl3rqubShq9za7Vrc766Vf0aVNT0sT21cf1KbdywzrMdNOCDzKkfQLAxtrTiDxA5DmAE+23LNOcM&#10;Lq5hoT9YZub25TTsH9lf6uHI4OMHAXnqpqivIzi8HDrJPq5B8EgrTllOpGjZ8nGO3oqqfYcQDRvJ&#10;pbUOPJbm0qLFIZo+PY+GDs6tMaOza9XKWzV71o0aPCyPOv8a8Oo8AA8uv6ODaZaytSzI2QDE4MOK&#10;TXFql2NwrhWxbAcZgAtdZkH4PBPdwIMJjxHCUBh4sMxCvQbFnQj9a+1ihO/ke8igkFJ8+umnveIq&#10;yJ9fyuWues8884xnCMmGkCHhx+sYc6if1C1X8FiB1dlk/8H9qt6uhiJfdw78PQcaVRx41Hbg4SL6&#10;sO9CPfiI6hiuQBcHAT0dHHBDscEOCjz4iFD0OAcAk917U6MUMyNKcQ5AYucEHIA4h84NwBbHKm7J&#10;b42/YxaR3XDbLeReHW5/btvI2Q46ZrnvcfsITHFtomujwhQY6r6/f6giKXLtFO2gg0t93fd1d58D&#10;RvgBu1GRKjEiRvdVuVnVH7lD7V4uoImf5tfyavm1vRHFpQW1qV5BLat5uxZ8TWFpfvWsW0DvunMo&#10;sq2I4rYXUbx7jOeW7fxCroOQ2LXu2FdwzHEqNz1WlfpFqV2Twpr8dbiW1o7Upkbh2ts8wgFIuHZ/&#10;U0hbGodpVT2WZvJrc2P3XstYHfguVruaRWt1vYAm1b9XY3v/4CD2iLhY8s9AD/QVW8KlhunpKHqO&#10;MzuTzrA0iGM0A3+x+n2tCedJ0ILTI+vx8suv6qVXKqnsc88r9pFyevXxQmr9krPh7+XUnM9zaVO1&#10;XNpbN48ONLxBBxpcr+21r9eyGrdpRvsPtGbpdGczVnl2g0bGFLuRFkAMPhgLYMPf19gHAhSCDD5r&#10;WdbMJtgyMrsPPPDA6aUWlpgpwsevoctcJcYVLGSjL5c+sp9rHjxc/OAMzUlt3r5KP3d8zcFHLvXu&#10;k0tTpubWgoUhDj5yu0g5r0Y7GBkyIJumT7teEybcoB598qldx+KO6pp5kSyXvxqAkP2w6vgzZUAM&#10;Prj0lowHETH3EGCAspIwkXHgTOoLXWZBl0j3EXlYlTlOHcOAoWDik4LFkFN8huG2z1m7WLHv5rhJ&#10;J1LvweQj5UgDQp588kkv+wF8EBmQfmRbHAwZGbIeHOcZj8O9fDw5SR0Hd1SZD8oo4s0whX8Sochq&#10;4QptGKHwZmGK+D5CgZ8cYHhLLpEK7+2AwDn8qCHO+Q937412r4+PUBS3NJ/sYGNKtAcgMd7yC/Ua&#10;DhD4Cf3TLfVv72f157ht3HZRM1PvDRI1zf0NdEyKVtQY98j+B7rj6R2myK4OStrHKqqD276Le4/7&#10;eQxy+xruth3rHh0AlWtfWK88eqvqPl5Q/d7J7wCjgNbX44ffCmpr/QJa8vW/NPfLf2lVnVDNrldI&#10;TdsV0kMby6ronhIqvruY4rc78NgapzjXYjfFKHqtg6NV1K7Eqfi8GD02KlqNWsVocJVIzXEAsqZe&#10;mLY5yNhPVsVByF6uhHEAcuD7eCV1uUsnu5VX4o9FtLNJhJbUidSMzp8r5fgBoYWXx0RemJCSJnLE&#10;FqTVCf6mVogsG0XS/G0N3SdwKVu2rPeDh9HR0d52ADfCHKDg+a677kq3sTzBpd7XsgAAZIwBj1de&#10;+o/+49qrb72ulx6LV72Hc6v3Kzk14cNcWlo1t/bUu16JrQroRIdwnWhdSMea3qSt1XNqUd1YzRvZ&#10;TqtWr/D6jEY2Nj0AMfgg2MGPYQsADjIc2BkAkM/SrwQZbGtjao/XunCHX37d+/777/dsHs+xg9g5&#10;gm78GfaOPqNvLpfQf5kAPE448DihgwkHNWzoN85B/N1BQTaNGZNTc+fk0hIHHosW59GUySEa0CeH&#10;Bg38h4YPv16t24aodZuKDjo6e+kkBgEAoaP9EGIZEPtRMQMQakCAD2o6AA+yHtxYJbMo5fkI50om&#10;gpoHJuaF1rXweQMPgM0PHhgJJj6TnjQfhaUoP5/xt0sVjhlDg5GnkpuMh6UemYxkP5iQOALuEUKW&#10;iyUfzpclIKDojEtM7vCA4jmrZuul+q8o/BUHGu9FKrJyhEKdo4xs5IDi20hF/+AAop1z8L86QOju&#10;Wm8HAwOADwcDwx0IeDUfbpsJDgb4PZfJ7jPT3fsOKKJmBbw7nabbHKBwWW7kVLfPqW57llcmBRTp&#10;QCJihHvu4Caqb4QiuoUqvFOYon+KcwDk4MMdQ6C/g5ehMYodHafAhBhFOuApMTJej7xXWO89kF8d&#10;Xi2oCdx1tAZZj4La5drqmjdpbtXrtbFhQa1vkF99GxfQ27PuVKkDru0v6eCjuIrsKOIBSLyDj+iN&#10;7lzWxijOwUfc0mgVXRDQPe78PvoxoK6fF9KkzwtoUfXC2ljfAcc3qUs6+5rH6mC7sjre92Gl9HtA&#10;iT+X0q5vorS0diHNav2cjuxccarzr66gi9iN4sWLezVBfkFvKc4rV66cBwpcnm1LLmQ5uKdMIBDw&#10;ip6xNQBKmTJlvOU+dIw5wesAjb8RmYaFhXnZOra7loU+wgZ7GY+XXlSlV1/WFx+8rHceuEONH8mj&#10;vq/k1ZQP8mr5V7m0p9FNSvklXupXRupawoOPXbVDtKLazZr8SxWtXplag2XNAIRAxgDE4MOWXuyq&#10;F+wQGVe2xfaQwcb+MOetsD2zCNl7sr2ABzqEvlFYSs0ifhD/R1YXHb2cgt5f8+DBz2l7/7njmr9o&#10;tKp+FfBuHDZ4cDbNmJZTixeFaPGSEKc8uTR8SA7Xmbk0zIFHmza3qW2b9zR61BAvlUS0wg2IoDyD&#10;ENJMAIi//sMPH2Q+AA+76iErZTvIbqCQ/DAQEQWT90KoGD1ieyIdUstp6zsMPIg4qO8gy3AlhUgH&#10;smcyYvwAj4oVK3pZEOCDtWeWXCjGsqwHxwh48TzdtfuTqT8af+DIATXtUlclXi+myDeiFPGxA4kv&#10;HRDUCVMU8NEiUoHWDgI6uubgI6obWQj3ej/XBjpoGOYeudplDJkH56y5vTl3OHUgETXFvW7NAYY1&#10;Mhve7dcdaERNdM2BS8B9PjDCfccQtw2X7/aLTL2JWadQhbULVVS7GAV+cQDUI/V7o4c5+BjrQMTB&#10;QDj7nc0PxcXp4XduVt1nblXfdwtq5le3alODOxx4hGlL3UJaVPUWralzh7Y0diDQoIAa9A7o4b1l&#10;Ve5wSd15sIxK7i15Gj5itrjv2+COid+PWRGt+EUBFZkbo2LumF/6KaBWn4RryEehms5Nx+qEan3T&#10;gHY1j9Oh1kV1tFN5JXa+W0falNCWhjFaVC1cU795XAdP/9icA1MluZaa/8BO0Hie2n4Tb9y8sWNb&#10;1vTR4zRjeQ5hH+mBB8b73nvv1S233KL/+7//8+CDq95MV9Ad6oq46R36DogzHwAL9oXtYa5ZHZQ1&#10;bA33mmF/6COfu5aFc8TRM/deffV1vfP2W6rx0at6s+wN+uaREPV9ObemvOvgokpu7ap/i5Lax0q9&#10;Skm/xulEq4LaWTefg5K8Gv/DO1qxeK7nMLnnjjV/9gOooN+Z72RssTfABs1qy/gMwQjZKZaS+UVW&#10;5jrAkhkE/eP2DwRagAcZXpZd0F0y/PhCzvlK+Hi+OxPUePwmhw4fcODQWDVr5VL3Htk1YVwOzZ9L&#10;1iNECxbm1sTxedWvb271H/BP9e0To74967ttxp7+VUsAhNsuG4QAIJYBSZv9AD5YdrGsR1bLdiBM&#10;YjIRTGBqJi4EPDA0QAcG1bIdQIctszD5MRZkFFjKwRhfaQEeACDGnqJSMh62/EJkwJIL9/5geY0I&#10;iEiUcafZMtDv5dTSU/JJ9Z7YU/d/eo+iXo1Q+HuRKvxFmCKrO2fPbdSbutbStVPFphGdwxTeLUwR&#10;Pd3ffdz2A9zfgx0k8HsuI2M8AOGSW++y2/HOcQMirkVNdFDhWmBCavNugz7OPbJc41r0CLcNhaQD&#10;HPz0ToUO7iUS3i5MoW3CvKWW6F/d/lnuYZllWMCBh/ubLMk09/nZEYp3YHDXiHi9+O6/1OmVwhr3&#10;6a1aWftf2t3IGf8GYVpVI78Wf3mztjeO0IZ6oerTvJDeXVJSdyfepbsS7vJ+pt/gIw742Bzr3co9&#10;dlVAsYsDip8fq/hZsSoxPlbPt41RrXfzezcfG/VZqGZ9XUgr64RrW+NIbWseox0tYr3LbNfWDtWM&#10;qgGN/vYl7dw0T+t3b9DwZaP03YTvVG341/po+Ad6Z/jbesu1d0e9q48nfKw6U+qow/z2mrx+vLYf&#10;2qjE5ASHGuSnLm4OM/fTAw8cGMEKGdEKFSqczniYrcC433fffV7w4l+qBLbLly/vAUh6NQZ8jrV5&#10;dPFqzI0rLcw97ACFja/851V9/PEnalD1Q71e1kFuxVz69YUQjX4zp+Z/FqKN1fPp4De3K+nHMB37&#10;7jYdbJhPm6rl0OIv8mhUize0ZP5ML2AhCwSAGIT4sx9+ACGAoJEN4T22ZU6T6aCf7Xb8NP5mOwKV&#10;a9neY68AV+wb4EFwRcYNPWQFgAaU+XXycgn9lqnAAz1Ys3K6WrS8W21+DNGw4TmcY8yupUtyuRai&#10;WdPzOOOQU337/UODh4S6aOILp0ijT//eg/3QlD8DYvDhz34AIBgTllsowuEzWSnbgaAH9BHLLIAC&#10;TjhtlfiZhG2YuGyfXraD/WEUMByADQbgQqDmUoTzYlIS5XAjHVKQTE4eqfeg+IqsB3rBcVrWg+P9&#10;oyFK7Yude3epXu9GKvppEYW94iDitXAV/rCQwr8o5OAjXOH1XePeHt+59/jlWu7vwc3Fujgw6E7d&#10;h3uf7MRABwCDUu+5ETnCwcRIBwijHHSMivYeI08BBleqeFerjEzdLpICUdeo2Qjws/e9HHh0dfvj&#10;O9q5/XML9x8crHSIU3SXWAVOgUfM8GjFjIv1wCMwzYHIHAcxS6NUYkGsHmwVppr/zq+B79+h+dVv&#10;05aGBbSzcWFtqVtAS6veqtW1C2trw8KaV6+QGjh4eurIA7o32TneY3frzkOlvZoPDz62Ovjgp/pX&#10;u+9awiXDsYqbE6fY6fGKHxWrii0i9OmrBdTmP4XU+/0wTagS5b6Pq1kitb5hpLY2CtP6ugU1vWq0&#10;mte6R190r6Tnej2t+3pUULnuZVWm550q3buUSvYtqRL9Sqpk/9IqNeBO3TmonO4eVEGPDHxErwx/&#10;UXWm1dfodRN14Ohhhx5kPS7MqTD26YEHeg44AObALDDhBw+g2sDDL9ijEiVKeLVFwLhfKHwkLY7x&#10;vtaXWPzCHMe3vPrqa+68K+vbutX1yl2F9NndIWr1ZG71fTVEE97PrSWf5dW6Kvm0teZN2lbrBq2v&#10;nkeLP8+hyZ/cqmGtP9WShbM9cMA20axOA6BID0Cs8Tfv0acW8HA8zHVsP41MOIEqn7/cSxBXU7C1&#10;lStX9rK66B+FpVxGi1/DD1JTx9LTH23apQv7zATgYR3DY7L2792qAf2/VKOmudSr7z80cfI/tGBR&#10;Ni3h0tp5+TRmXIgGDnZt6PXqP+R5TZzU320zyYMPDIIfQPzwYQWoAAjZD7IeBh5WxZ6VBBqmn5io&#10;OF/AAwNLFuNs8MF7TFi2w8FbUaldzUIqk4iCic36KpOf58jV6mOOESgi6vRfbkZUwCW2TFCyXBg1&#10;jp10LDrAZ34n7nCTTyRq0NSBeqjl4wrUjlfEmzGKeN4BRqXbVfijAgqrXFhhNUMV1iBUhZuFKtSD&#10;j1OZD7IRv0YqrLsDDwcD4X0DiugXrfABDhbIgAyJ9KDCWsQw9xnXIofSUt8PH+xeG+ieUzPS123T&#10;0+3TQUe423dYOwc7rV1rGabo1jGKduAR6ObAxn2PBx4jHAiMJ+Ph9s8lvXNjFFgUq+jlxXXPhGJ6&#10;9Z1/qdPrt2jKFwW0ilunNy6kXY0KaXWNglpU5XbtcuCxsU5h9WpWQB+uuEf3nbhf9yTdqzKHU2s+&#10;iu4smgoeG913O/CIWuq+l/3Pdccxw7WJDkgGReq+plGq9GIB1X2moNq/WlhDPgzX9Cphp24uFuGg&#10;p6Dm1gxXzXpFVeHHsirduZRK9SymUv2Kq/SA4io1qJhKDi2uEsPc89OthGslVWZIaZUbVEb3Ogh5&#10;dOij+mTch+q7srf2Hj3D7yydQQXRTWyDgYfpKo80dJ2lOj940NB1smnUERGZIzhgMmvZs2f3lmDY&#10;xvaHYHdKlSrlBUCADfrqf/9aFc6BAOTLqlX1uXOKrVs00ef/vkdvls6uBg9mV6cXcmhgpeya+E4u&#10;zf0grxZ9nFcLPg3RdNfGvJtTgz+I0LjeLZ29n3c6E2nwQQMo0gMQa/zNGPA55jTjhA/A3uOQyXCz&#10;xE7wiX9gnxkt+D5f4aaMZDjImtG4fxHZNYJuzo2+ulLLd4xzpsp4IAf371bf3o1Vrfot6vBzNo0Z&#10;C3DkdeCRTwsX5dHkaTmdgQhRn4E5NWT4Xe79dqm//TBtiiafAhDgw5ZfbOnFaj+AD8iXK16oB+Dv&#10;8y068huHy2Eo2Ie1qyl8HylHshFMWNKVgAf6AHwAFhhPDGLaxnsoNIYYorZsB5/313ZgALjcy8j7&#10;aor1KSDBRORup/6sBw6E9VH0hMiBY+U5x/77sTihvfv3qWb/eipdu4yKNyqhmC9jFPZKYQWej1Dh&#10;tx1sfBSuQlUiFFrTwUB915oEFNk8SlGtoxXZ3gFDx4DCOztI6OKgoZtz/j1iFOkgJLKv25Ylk4EO&#10;RgZG/7ENSIWUSG5M1jNSAdfCeezsnHkH136KUuz3USrZtYzCWjmocd8XcLADeAQcoHDTsN/Aw0EL&#10;4DHHQcHCOMUtj1eZpSV1/zf5Vefft2n4R7drcbUC2tqwkHY7+NhYu4AWVLlZ6+vl1/aG+TW9bgE1&#10;GhivpxMe1v1JD6jskXIqfaCEiu6NV/w2Bx5Lyih07AsKHVJDEcNbKmxkE4WPeUMRY8spelgRFe0S&#10;rcc+idD7j96h2s8UUJtXwzT8k0gtqR6hrQ3CtMPBzsp6BdS+SaieaBejkr2LquSgkg4sSqvEyJIq&#10;PrqEio0rpqIOlopPcAAy8bdWcnxxFR/rwGSUA5ERpVRmaFlVHFlRTafV17Idi5VywsaT2xb6gfqP&#10;c47MKFkKf8bDhHnB7fhZasHGmJ4wT4DYIkWKqHTp0l4mgyiUK1uyZcvmFfsB5KaTzJOnnnrKW/bD&#10;eWQ2wT4MdcHep5W/ULOWTdSo4ed6+q5b9MHdOfTNY7nV8YWc6vtqTo14M4/GvpPbtRwa+0aI+v0n&#10;j7rWeEIzJgzVfBcEcMUZgQuNWg0/hBiAMG/9jdd4nyCCLCaBFTYfWw/ssazFkhnjxZI7toF9YcuQ&#10;38/9jC2cJzcLs0tpgRDKB+y8yeZeqSwz/ZSpwAOl3eiig4H9OqlRozL6tuX/aeCQbJoxM48WLs2n&#10;Rcvyas68POKqli7dr9OvXfOrT9+vNWvmJNdm/g4+oF3gg3P1L71gXCBgCnBQQMiYqIMrIvLnz3/G&#10;xlURKLYJTpj0arFixbzL6HCwaYUfOouNjf3dfm6//XbFxcV5hof0oBmkqyms+wFkTGoDD9LBVhlu&#10;mQ/GI20DOnjfoMOyHXzen+2grwAbsg70FXI1z9P6leMksqTojQnKJbYUYXErdV4HNiz7Q3+gCyYU&#10;M05bPF2vtHldpeqWUsnmpVS8ZTEFvohU9HOxKvSfQioEfHwSrtCqEQqv6ZqDj8gmrjn4CG8d7t26&#10;nFurh3diacQBR2cHEyyTdA9XWC/36CAkwsFF2kaGJKIHsOKg4dcIRTt4ifk5oICDmfDW7v3vA7pz&#10;aCmVmlZeUW2jFPjBQcfPgIfbBvAYAnhEOvBwwDEpQlFcjsuPyp0CjxKri+tR59Dfeu1mda90u2ZW&#10;vl3r6hTQTu/S2ju0vNqtWvTl9drTKFSrahdUh9YF9c7mB3R30n0qk1BOpRx4lNheRtFTnlCBHl/p&#10;jsFdVXj8KIW5eRDmAoGwaeNUeFxnhQ37WNF97tM9zYvrP2/F6IMnw1XtiULq8iY/QhehdbVDtatx&#10;uDY1CNXkuhH64MdolR3sQGJ4SQcTpVRirGsTSqj45KIqPtW1acVUwrVS04u7c6e5v6e47R2ElB7v&#10;wGNMGd05vIzuGl5eb014U8NWDNQRp8tnynT4BdtQsmRJzxaklTOBB4/YUUCee8UQeVLngG3hyhYu&#10;s2XOmD5id8iqcIdlv65lFuEcDxw6oJFjR6l2/Vpq3qKOan78b71c9kZ9UC6b6j2YSy2fzKmOz4ao&#10;2wt51enfudTmhRv002u3a3Cbqpo9Y5Jmz5nlLc8SuNAACUAkLYCkbbzHdth07DF2nywWfQ102E0i&#10;yQxw52qyINhBlnIMPq4VIZOM82eZ5fHHH/fqPTgXy/QAuGZ3L7cwxpkKPKizmD1nrubMnuOcQi3V&#10;qO0ouGtOTRyfW3MdcCxx8MG9Pbi0dsTIEA0emkd9+pXV2JHfa86MaQ5Q5mj6jJneoKB4lv3AqRh8&#10;QMCAB2k3CnAYIPqElDw/80vEgqJCjxgJaxgWfx2IdT7p1H/84x8eQTPQvG7vc8fMkJAQ79H2x74/&#10;++wzD0CIklD6qykcF9EB52PgQX0DzheAACRw1tRuYGzTNl5neYW+YK3aajv4PJRt4IGRsEKuP1M4&#10;X86JSMfu78GNxRhvltnoA44fSKIuBJgyOXrssFoN+F7lat6tko2ck2vpovy2Lsr/tqgiP4xT6IuF&#10;VejlVPgI+zhckZXDFVU9UoE6rjV0kNEszLviJfIH93pb99pPAe+y2+iODgx+ASiiztgiO7v3+VXZ&#10;jg4g2rvP/ehg40cHIq0iFNaikEp0L66HNj6q4uOKKP479xkHI2cGD/f93q/lxih2QeodU4utK6b7&#10;V5fT000Lq8lLt2nEh7dpSfXbta2Bg48Gt2tDnds1v/KN3t1Nt9crpIn1blftUUX18NEHVPZoeZXa&#10;V1pF5zymW9t/roK9HXRMGqdCi+cobOUiha9ZpUKrVqvggoUq5F4PHdlOsb3e0qtt31Ldb6vo7RdK&#10;qOm/QzXskwgtqh6mrY0itNPBx/o64WrXPFKP9Y1VqdElVWr8nSo1ubRKTiup4jOLqfhsBxlziqvk&#10;nBIqOfe3xmsl3PvASOnJJVV6gtveAUvpUWX02Khn1Hp+a209tMUpw9kNsYHHhWQ8mA84SdL8zAnm&#10;A/OD+c6yDNG2CRk4bEbRokW9uZFpxfVzwpEETXbRd+NmDdWscW3VrlxJ/3kwSq+WzK2Py+dS5fty&#10;qvYj2dX2pbwa9m5eTXW6Nva7NzVzymjNmDXTc6A0+tYgxACEOQtk+Bv2htfZjqjfv8xCtoNLTLns&#10;GagEEBs2bOj9TAbjhMMmUGJ8bFwzqtjx4buwY4AHy3zcEoL+4vw5d/QwCB7nIUThRM1z589zEfhG&#10;TZ/cVw3qF9VPbXNq9IjcrlPzaPGSPFq6NJeWLsuuJcvzas78vBo94Xr1GRStkcMbOQVFYec4JzLd&#10;Kd8MTZ0y9Q/wwZKLgQeDRNRBnxh4cPMVon2iFB5RRhp/+wcSQ8Og89Ps99xzj3dNPg7OhH1S3Jg7&#10;d27PoLEv2y8GCoNUqFAh70d9cNpXSzhfJiSOFujhPFgaIfKn/3HCnAcOGAN6pmbQAazYEgsA419m&#10;YQJY//6ZwrhhnEh7k/Ug1U2/U2TKchyZGvqCOiDWjk02bdmgyj9/pmLVHHA0iVcJBxzFWhRT0dYl&#10;FPW9+/utogp9obAKGnx8VFjhX0Qo8qtQRdYMU3j9QgpvFKrwZu71FmGK/M4BwPcRimoT5gDEPe/g&#10;np+hRbZ37ScHEj9GKKZ1uALfu/03D1NE40jFdYvXPcvL6aFtDyimR4xinLOOauPA5kLAY20xldlc&#10;Wo+OLKqPXrxJ3V6/XXMq/0ubat+uPQ3u8LIeC7+6VUtq3K6tTQppeZ2C+qFNQb20s4LuSijvPnu/&#10;buv5H93W+UcVGDFUhebOUOT6VSrq9KG40+9Ypx+F161XwYULdOusaYqYOk5le7XTA63e0oOfF9en&#10;/y6gbm8V1owvQ7WuXph2NY3QJgcfkxpG6J1fAyozroTunOLAY0ZplZ7j4GNeSZVcUEKlF5ZSqUWu&#10;LXavLSmtEktKqfjikiqxwAHJPAcfs0qoFKDiPlt8QhmVHXGX7hv5qFrObqHdR7Z745p6ie4f5WIy&#10;HsxdMmjUDTF3eJ35zWuALk7ThLmGraBIlfmSecXZSfd/wvFkrdm4QX3791XjJo1Up+rneqNijD66&#10;O0TfPZVPo96+SUur3qANtXNpdbXcmtT4UU0Z0U2TJk/wwIzgEYgwCMGm0LgiDQgBNKwBJLxHhpXP&#10;4uOw9QSEXLlItoP5DnRQf0OzX68mGMQ3YLew9RlZTO84N8CDpRZsGefJshH6ht3Ffl8pu8t+Mw14&#10;MFmh1jVr1zmHtkdLF0zS9y0eVJP612nIgDxOsXJr4+brtWffzdp74Hrt2B2i9RtzaN6CnBo75noN&#10;GfqQxk3srJmOlmfPnuUc6yxNnzHeRbETPUNh4EHGg8JSnuM0TQCPv/zlL54i+oX+suYXnNj111/v&#10;ZTEoLiODwT792xl44OjTCg6Z+wPkypXLm1RXS1jegfCZvH7wIDOBAwYiyALRAAsAI71G32Fo7dp5&#10;Ps++2R+GAIOBs88owjIRaddnn33Wu/adiVOzZk0PQj1o2rBeg4cO0bz5c5VyMnVtdNSs4Xr22ycU&#10;2yigoi1LKK5dnOJ+iVdsj3jF9I1XdI9QRVWJVNjz4Yr8d4TC3iyg0HdDFfpRhMI/D1VEVefwq0cp&#10;qo4DgwaRCm0WrrBv3WOL1IJQroIBRiK/c7DhgCSm1W8tqhWvBxTRMk6R3wYU2SRMoQ0Ciu/Jb7kU&#10;0Z07yqrC2nsU04aaEgckPzo46ei+q2v0qeLSaK/GI2ac+/tUjUf07Fjvh+ril6X+SN2dG0rqweX3&#10;6rGv79B3L/Iz+AW0rGYhbWxUQNu4iVidwpr32a3aVCdU2xoV1siGBfTF2Djdvb+8ys56Vrc1+UT5&#10;u3VRIWdPwhYsUrzTifuSU/Sg8+vl3WO0+zt01Srd4ZxExPJlinD6FjV2kOI7VNGzn5RVk1cLadRH&#10;hbSiRmHtaBitHU0CWtGgoNo4yHp0eLzKziytO+eWVqkFDjIAjsWlVNqBRull7rlrJZeXUgn3WHzp&#10;/2fvLACrurL1/+bNvKnglkCAuCfXcu+NCw5tqZcapS0tFCvu7m7F3d3i7u5CAiG4uwcP9v3Xd8Jt&#10;mU7b6fQ/nWHmvQ0r595zj+6z91q/vfba+/jCa7+PAiDesp1PsfxW4Au/HJE0H/gmeKF1YgfMLpuL&#10;c3fOi0386S4Olo+fAw8aJMYGcd4NKnZTYrlio8PZ2VkZWUDDRn3g5uamzIz8vCHj8dn1yvXc739D&#10;IvTTc3jl6mXki06YMbgrxrSrjx2f1UHBgEY4Oa4JLk1pjHNjGqBggg6x279DvDQGqK/ZVU7dTU8k&#10;9QmhgsJGE8XkCaEu42euo7ebz4e6mCBJXc9urwULFijPlYDIF0dyJll6ngkg7BInfPCcz8PHj3X+&#10;i5J4XWwk0dPBhhRHt9Cm89qZB8w36uff6/p53P8I8GDhZGub/XRXr9xA1d3HOLBvN5Yuc5HKaiaZ&#10;KZBxujHu3nfBk6ceePTEHXfu2+Li5cY4dKw+8orqYk9oU+zaM1gKYK5SCPMJHjl5yMrMUQovH4ap&#10;MHLiMD6g58c4/xrwoDDxehkz0O1ZgBjfF9KsWTMlWprJtB0LBLta6Bb7qcT9GjdurFSqf0bidTPO&#10;hXnBFgPdi2zh8x4IDTTA7C4hTJi8HyzAPyX8jcDBFh+F3g4eh8ekMmCeE1xepESY4suTTEGmVED0&#10;fPHeeQ9xcTHKCKmrt2/i5q3rmB0zD4FzWkC7VIBjrS88t3jDc6cnDKFGeEQY4BmjhzFUC49xerh2&#10;dofTp25w+9JZAMQFzt+6w2WAqwCIrBslMt4d7lMEJqar4D5TIEVAwk3EfY47VCLquSpo5qigFdFx&#10;OVu+z/CAeoargIsAykRZt0MLbZkXAg4HwPeENwLFyKoJLfPk9+U/gIcSvBqqhjZGjpEon38CPDyP&#10;eMH7uC9an26BThF+GNC5OXZ/Y4u9wxxwcpIDrk5zxqWpKmQOcUJCPydkDHJAyuDmmLPIDu8caAuX&#10;kI9gNWMsnCX/3MRQuEmjwXjpIl57/AhvSV63ffoEHpcvwu3wITiJYXA/chDuF87CRcqJc2ERfLet&#10;Qq8BHbCplxvyBNCOTxG4meeMUzMdkTnNDT13a+BX6AWfUm8BChEBC9/9vvAX2Ag4JEAieeB/JAB+&#10;RwRKDgtsHPKF70EBjnJ/+JQJrJQInBSKKPDhjYCYALSLfQ0r967DzQc3qwvEjxJBnC1jGqAfJ4IC&#10;IZUue5b15xM9hGyAcCIxjlahXqAnjd0wJl3AxBY83f1smf5vStUepie4U3kLGeGb0a9Ffaz7uC4y&#10;+jTAwRFmOD+pKS5MaISS8XYIXjICIaJHaVipN6mz+TzotaZOYR4SRJ6HEepyLvmdv1O/sbHHgQN8&#10;LozvoF5nFxpnLyZ08L0yHHHE4fXU06ZpxnkudhW/yGDIMsX4NJY3xnfMnDlT0bm8buYF7bvJ+/Z7&#10;JB73PwI86LondNDgPXz4BLduXJdrHIfFK+shNq4ByvYKFV9yxJPH/rJ1SxEvPHzspng/jh5vosR/&#10;REQ0wq7t7yEzI1iMKt1uQsD57HLJVgqpiYL5wLikEXo+ETyYkQQBTmNMYavFtKQry/QgabwNBoMy&#10;/TY9FzwWXV50obLlz+0oLNA/5/Fg4jXx3Q6sNP+MRI8GKzPPR/CgR4JKkAWW0ECFyus3AQjBggBC&#10;4bN5XmioTfNgMDjV5O3gc6QCYJ6/aMkEXoQOdrdQ6bBvlHnAe0pOTcaO0D1ISo3E5PCJaLWoHYxL&#10;feCx0QseO73gFWKEd5QXPBM8YUwxwifFRxlZYUzygHGlEYZv3aD9xB6aT5zh3JUeEBXceqvh1k+g&#10;Y7AAxwiBhFECB2MFBsbJugmy7pmoRNQ/EldOUCbQop3lDs8QT2iLPaVlr4X3IYEGEa8sTwVWdLMZ&#10;XCr7rJHjbNbAbYccm++L4bDceBGCBycQy9NCV+QBfZkA00G5l6Ny/ac88cbBFnhnlCXmf2GDtIH0&#10;QDjg7DQXHB5ji5xBFigZYYf9oxyQOU6DaVPaoe3mSVBHR8B1+y7Yr18Pt8houIrC0x47iqAb19D2&#10;/l34V96A7tRJuJWVwiUnF87790Fz5QJ0ly5Ae/o81AeOw5CcgK9WjMamsS1RPF6N03Kf5+c44chU&#10;ZyxY6Y6OGQaBDW/4HJTrJFgIYPgd9YP/MYGPEwIeIgEnA+F/XOBD1vkekd8PCYwcENkv6/b+AB8M&#10;PvWN88W7ye8i8lAUqp5UfV+fTYmjANja/Smjw23ZTcrffzwpk+m352M8qBd+nLiOXTa/12iDFzWJ&#10;NpS/T/D08RMc2VeIz3zNsKCTGeJ7m2PfMDOcHW+BixMaSxkzx47xnbB6yQIFFrZt2SoQEioAEaHU&#10;W3pqabsIIdSd7FJ5Xp73bLMrgrqe8R2s4wQ+dq3QC816z5FuDATm8HoOHKD3wwQfBBc2yJ73Vr1I&#10;ieWN9ogeNnpwCcPUYdThBA9CL3X37zF5GBPP/28PHqyMzCQaP1ZKDnu7cK5cCt3XWLS0oRS4Bthb&#10;bC4EZ4fHj7yk/BI8fFD1yBWXrjTBwcMNFI9IRKiZgIAltu7+Gpk5kSgqEvgo2Cu/0fNRHWxEo8uC&#10;RTr8ceU3eTxolNgnyKG2pjfZUnh9pkTAaN68ueI6ZeKxOFqifv36Cqkzj5kYVGpmJhVMKsxPJW5L&#10;Fy0Ly++daHT53FkxeT66J9m1xQLLSmaCD1O3C2GCYEFYoZg8Gybhb9yGwu25P4/FvGVe0/PBc75o&#10;iddKlytbClQ4dMEyHwiPVF4rVy7Hl/O+QOACDfTL9TCs9YTnNjH4Ah0+kWII4+WzQIchXQx4tgcM&#10;ObIuV+CjQAtjuDfcxhjg/qkO6o8FPj53h8szAHHt4w63/q5Q8SVzQ+TzUFe4jBCwFXEb/pfCIFXV&#10;UDfoh3tAt0IPfZyATqZBzuEN7V49PA64i1H1FMNthPsMOd40AQ3OnLrKFe4bBXR+BB5uqXLcTPks&#10;8KHOF0jhm3H36+Al8OF7TI9Wx4Pw3h4Dhn9mheA+tsgfZYPyqY7IG9EU+8faoXyKG8LmtkHX5UPh&#10;EbEdDgL07oeOCwQdgu22zXDcFQzX1HS4F5fCQ8qBXoBDJeXIfV85nLNy4RifAofMbKgOHxXouAD1&#10;xUvQnj8H9cnjcNtXinaR2zF38econeGJS7NUODXDCYmz3NAjXIsW5d4IOOavwIUCGqcCEHRa5GwQ&#10;gs6JyDLgjMDHaX/4nZBtjgmQHA6E38EA+JQLdDzzfPjmCoikeyEwxhcDM4fg8IUjSj1V5FnZ+L/0&#10;+6Tq/K3+e/HcSfR4U4PJbzZEaHczFA1phFPjzHBxUhMcG9sEOYu+wOG92YgTeODIk6VLlgmErFGC&#10;QOlRpheDUGGCEJNQr5mmT+Dv1M3sZqF3m4aZUMGRH/Ry0ttBrxQHEpiE3/mCNQIKgYVww4YU4eNF&#10;02Mss7xG2ioKvbbU3RR6+wlebET+33DaX0gMgqGxovteyainj6RwVmDzxq8x/7tGCA6ph+ychjh2&#10;1AKVNxykZeGKu/edcO26tRg9C+wrbYLM7HrYFVwH69c0x64dzREb1xs5+UnILypQ4idM4MFCSyqm&#10;a5T58HwygQcLHls8bME8LyZ65IgPUubLL78MS0tLODo6KlKrVi0lONXU3cL0SzEePD8rgoWFxT8F&#10;PBjYStChceX5mOcMyKKHgpDA/kFWNAIE4YMFl1BBj8bPCY04t+M+hBe6qpnXbDHwfC9i4rNlYC+f&#10;IVs8HF7HfKBXJzU9FSukdfTZ3M7wWuILw0YBj+1i8Pfo4RVmUADAM9kbXpkiOV7wzfeHscQL+lJ/&#10;eBfr4bnDAN1MDdwnukDfVwt3gQ6OfHH/2AmqTx3h/pkOqq/F+Hdzg6abixIP4tpbwKCXgEJPAYee&#10;Aia9RQa4wzDBoMx4akjwhEeGJ7QCOLo8D3gU6GAsNsCzyBPqcAPUE7Rwm6KGSgkw1UC9Vg/1Vg+o&#10;d8syQgdttA6aBA00fN9LpmyjDKvVQifgYmRcxCFf+Bzzwutl/vhgqAVWdbFVXplfPNwaBSNcEDk1&#10;AP2W9oQxdAMcsnKgKj8Iz/OX4XfrNlrcvQ0PqV/Wa+W3kGA4JsbDNTsLrgWFcCjIgX1mKhyiY2G/&#10;dSccQyNgn5UNx4MH4H76FHTnL8HjwhXozpxVRsGoCzPQPXg24he8haMz9Sif6I6Fyz3wXp4/WgtI&#10;tDwlgEHYuNQKbS62RitZtrzUEkEXWyDwQiACzwqUnBXwOC33c8ILfkf84H9QYGS/QAc9HwW+CMj0&#10;hX9iAFrFtcbykkW49vifO7/M/9b0vKalV2jK8G8wrH1jbP/cDFn9GuHomEbKu1rOjjVHxewA3D2V&#10;i3tV93Cr8pboouOIEf25TOolR6HQy8zuE+pZ6jN6QtigpPAzoSMysnrKBMIK42k4pJmBpRzmTLjg&#10;/Bes+3x/E4XgwTcEMyCYdoDdsSZbQWP+InW7mOwW75PXTgAghFAX0+vMBiXtOxtTtFu/R/q3Bw8a&#10;c7Y0aeC+zyQOxbp5A4mx0zBxYj1s3FRb6LcOCovq4/AhM5w80RgnT5nhxMmGYuwaoCCPMRRmWL2m&#10;EdauaSCfrbBzjxrhUTNRUFw9LIvGkDTMwsruBZ7358CDLeBfSuwrpLeDhZRuPBI1PSMs4BweS88H&#10;W/48Pun6l2I8WrdurXhJCAG/Z+K1kOBJwj8GD+YHgYHXbIr5MHk/WJBZoH9OTNDB/bg/j0foYOF/&#10;kRNhi329VDgMLOP10oOTmJqI5StW4Ou5X8F3dQCMO6o9Hd4RIrGeMKR6wzvLF1553jDmy/ciMdzF&#10;ImW+8Izwhu8MH3hJq13Doa2rdcrkYepFGqjGq+HS1xmqLgIZn7rC/VMVVJ8ILHysVr67fuYGt89d&#10;oO7nDs1U2Xe9wEKYDh5RAhtxBmiTPaBJl3WZGmizNTDk6WHMM8Jttxx7rErAQ2CC4LFYRM6r3qSF&#10;eocWmhCN8oZaTZwck+9sSRPJEslXQVuihsc+D3hVyD0d8kaQGOnX17ljVGdbbOzujAV9PPHNrK/h&#10;v3MtHDNT4FJeDOPZMwisvImW9+4j6N4D+F+9DkPpPliuWQ+7VSthz2G1EaFwjI6EfVQMHHaFwHHt&#10;OjgsXQHn1bLcvg1OCfFQ5RdCXXEIaoFX3YVz0F06B/XZU3A5fBC+mZHotW4oVo8JQPAwV2yYosHI&#10;HR54d58v2lxqg/ZX2qHt9Q4iXLZFm6tt0OqyQIgASIvzBJBq+Ag4yjgQkYrA6hEwxb7wy+VQW4GQ&#10;GH98kfgFMo5nSOVgiXjxPHP/qYkNkuCtK/BNYEOs62yOlN6NcGBEI5yf2BjnJzRG+SQ1TmdtkcdS&#10;3Vp/8phvAH6odF9R31CPEz4IE+yOYVAoGxLseqB+J3DQENOzTf3MIfMECQ6fZWApwYOjQGg4fwwe&#10;Jvigp5r70bizwcqGGOHjxzbjX5moxwlP7DLigAl6pZk/7EKn94e//15zkzAf/q3Bg/TLERD0Ipge&#10;Kh2fHG6/tygco0c5Y/6CBti2s4FQb31kZjZCUSGBoxGOHTcT49gIJQUNER7WAHPn1MPadTWQnWuD&#10;sKjGCAv7Crl5CQp48CGQYGkU2Qf7UwXo14CHKcPd3d0VmHjeM8IKxT63GjVqKAGs3JbH/DF40G3H&#10;3xjERm8HA0w5SuT3TKy0rJAm8GCMB11yFJIxDbFJTF0v9H6Y3HcUVr6fEnpKCB4EGAIN85hBdS9y&#10;oseLiovD0ejxYBkk/ManJGD5qhXoM7sv/Nb7w3OP4Rl0GOCTaIQx0xPeud7wLPSEZ7GsLzHCUOYH&#10;L86eOVcH7RSRhRp4rDJCs1UPVbAeOtlfHyEAwfe0bBYQGS8g0EsL3bcCCUPdoGIMx2Q3GOZr4bxe&#10;D/UWHfS7tNDvEXiIku+xIglagQ++1Vb2E3jQZ3jAmCHgsc1NiQFxn+AGzWw5zgL36snE1quhfTas&#10;Vsep06Ple5wKuhQPaNP1Ai/0ngg4iTH23ucD3wNG+B0woEOMN978ygWfjfwUARtXwDUpGS5lpVCf&#10;PAOva5UIlPLe5lEVgm7dhP78abgfrICjAK3T2mWwmjAG9t8tgNOKlXBYvRb2K1fAZvF8OG7fCu3e&#10;UrgU5MBu93bYCKQ4BYfAOTUZ6tJiaI8dhvbCGaiuXoTq4nm4HTsKXUkpPohYiYXffYD0yR7In+iK&#10;LUvc8U2eL96++SZev/cW3rz/Nt648wY6VHZAuxsCIQIgrS+1FPgIUuAj8GQA/BkPcshfGQHjU0oP&#10;lRf8MmVdgh9aRLfEkuIluP3grlRstmhfHKPyn5zo1c7LTkEnb3Ms7NQIMd0bYO/Qhjg7vgkuTGqC&#10;o+OsUbFzHPDwmdHkYxGh3mSDkTqX9oL6iR4PdscQLAghbABySnTCiOnN44zvYGPRNKKFgaXsYiVk&#10;PA8eJvigfqdHhIGohBl23dDzQY+ocjmiu3/KfvyzExtLhA7eC8GD3d/UYdRlvF4C2u81pJbH/LcF&#10;D/ad0aDRZc84D1MGVb9h8hGuXj6JrVv6Y8iwupi/qAHWbqgnFFsPiQl1xMg1ELozlxa5OQ7sb4jk&#10;lEZYtKg+Vqz8E7KymyMywhK7drwmRnCbGNlq1z/dcDSoP/cgfg140MDyTYDsLzTB0vNC485gVMaE&#10;EER4TA6XZeHmMDsKA5wYX0Ag4fTM9Db83omFkIWTXg9GfT8PHqYgU5Pwep73fJjkeQgxicnbwf1Y&#10;EXh8gs2LngiKbBF169ZNAUACl6LIYqOwZPky9Js+AL4bfWEM0cMz2gCveD18kg0wZBnhJcbLS4DD&#10;s1S+VwhYFHnBe7kB+sli4Gf7wn2lDsZ1XtDuEiAI00ITo4VHkhqGDA0MOXoYEgUkOInYBCPUso92&#10;lhYqzu2xwh3uymv13aHa4QL33S5wjtDCPUpgJVoFVSzjNThKReAjWQdDikEgRWBjuBtcRztBNc0Z&#10;6rmy3yKBkDXu0GziKBh3aEPcBX5ku1hX6JJcBWD0cEv0hWtiO7gmfAh12pvQZbeCV1pLeK1/H8a1&#10;s6ESQFWV7IPm5Gl43boNf6mfgWIwfO7chdfFS1AfPADnnAy4RkXCefkKaMYOgt3XH8G6xzewHTAA&#10;diNGwWnWLKgiQgRO9kN76Tw0F85CfeII3LPTYbdpI6zXr4NjdBSccrLhJNu4nz4B7eVL0F24DPXp&#10;83CV8uWZk4Zvdk1B2HdtUTpRi3Wrtfj6aDt88PADvP/ofbz38D289UAA5N6beK3yNbS72vYH+Dgt&#10;4MG4kMMCHhV+8CVgybPyy/GDX4ofAiK80SetNyrO7ZMS8fsE4f1f+utEPXn0+BF81tYVUzvWQ2jX&#10;esgf2ACnxjXFxclNcXpsE2R+1xnnjlfgMVugVNciP9a1jx5VQwgbbeXl+xEXF6tMEsiucs4ozbiO&#10;pUuXKdDBbhYOeaaXk3Ox/Bx4PA8g9IwQXNhNTs8HG1VsKL8oid4N3gvhgwBmCvin/mZgP6+bIPJ7&#10;xHkw//9twYOtcLa2f9w6lsurFiHcI0f3Ye78z9B/UENMnGQuhaoOwkLqIy+nAQ4eqovjJxrgUEVj&#10;ZOeaYdUac0wYWw8b19dWhuBu2twaMbEbwFEtNLo0iISFn0vsFmGMxi+BB2M26tWTcwhNP18JTEKD&#10;xkmDdDqdUlA5qoXb/+lPf8Kf//xnvPTSS0psCD0mrBCk6N87cIn3TFckvS4EMBN48ProDSIwkJL5&#10;LEzwQUNsgg+T0DD/WOjtYEE3zdvBwk5FwLx4kROvj5WT83iwlcT7YDdRcGiwAiKjJo6WFn8QjOEC&#10;HrECHkl6eKfJ51wBjkJPeO/1gs9+L3hWeEMfqoFxoiwn6aCht2O1BnrFa6GDKkoHbTw9FR7wyNLD&#10;o8Ad+hKVGFQPaAVKdLM9oJkpIDJXr8zZoVlqhNs6AYMtami2CjDsEJjZLftzaGyEGrooAY8Y+cx3&#10;sCTIvvSgDNbDeZgr3CfK+WY6w/07VwViNOsEarbKefYI1IQKuITL9sH+cN3cFY5bFsApcgcc42Ph&#10;lhwBVfQmuOxZC/v4GDiVFMP1+CkYLl1Hy7sP0PrhU7S8VSXAcR2qY8fgVlQs+yXAZf0qtJo6GHPH&#10;vYGk0SosHKhBu+6tYd+zC2xnToXtlg1wTIiFuqgE7ocOwv3sGWguXYHH+QvQSH67R8fAeu16WO2U&#10;60iJgWtxJjSH90N39hQ0ly9Ad/E81KdkWX4YgWkRGL2+F/bM9sfE2CB0u/MBPnnyPj5BJ3yID/De&#10;k3fx1v23FPhoc60NWjDu42ygEozK4bYc6eJLr0eJL3zzqke4eMcY8WbsG4g4uEd0jYDHi11k/3OS&#10;5PPFK5cwqm9nDOvQBJu7NEIG4zxGW+DipGYCIBaIFSgfHroE0WJIiYR8PFSTj2Vfk9CcPsIT+f2R&#10;yEM8fPQAV69dQeHeYmzfvhNzps/DjKkzFU8HoYPeDupjvtOExvqXwIPr6PWgLaDepNCLTb34osR7&#10;0H4SpNh44rvHOHyW9oR6m7qYnhrq999jZA71578leDAzSGOM7/grI/Xc1ydPHuDE0SLMm/0FPv24&#10;PgYNqCFg0QDpaY2wv9wSR45b4OjRhthXWg+R4fUwZkIDTJ38MjZuMMf69R3FEO74fjQLjctPxXaY&#10;EqGBEPRzhMj9WOg48sbkofkp4b3xONyG27Ofjd+5NH3mNrwWU7fL75V4bE6ow24mej2YF8+Dx/Ne&#10;D8KDCTyehw+TMP9+LFzPbQkvPD7L1e95P/+oxGskOLFFw9YCPTfMpx07tyvKZuSEUQjc1ALGCAOM&#10;8QIbKQZ4ZxjgqXg7RMq84VPhA58yMWZLvKAZJ4AxSwBhuRqGjToYdogIkOgEWjwEWnQCLdXgoYd+&#10;rx7GfcZqIYCsU8ND9tXM0UG3UA3VKg1cN6jhsknAY4sK2u1y3F2yDBYJExEA0UTJsWM8oBOwcB+k&#10;gctAN7iNkX2nucF9rkoJMtWskf02CaxsFwDZpYV6WyvYLu0B1y3b4BwTB6e8XNiX7oNTeTlcBbpc&#10;srOg2VcCr0tn4XunEi0fP0Rg1X143bwGjQCHe1EpnJNS4bRzq4DSOHQa9DZCx/vg8nxXXJnugFMT&#10;nZEw2h1D+gVC16szHCZOguOq1XANi4BbRi5Uew9Af+o0jJfPC9ScgYfUf11uIZy2boXdunWwDQuB&#10;Y3oy3PcWQXPiGLSiSHUElTPnoJFyppFy+/mWiRiz+y30vPIxOj/9BJ8JenyKjwU+PsJ7j95Hx7sd&#10;0eFmB7S60hpB5wU+Tgl8PBvloszvwSDTfD/4Zsizi/dCi7AgLMifi1sPfpgm///SPz5RI5i0wqOn&#10;T1By5iw+6P4xurQyw8pOjZDU0wwHRjDGoynOjm+KvHE26LJrMt4rzEWaQOijp0QMgQw5CLWzaHE8&#10;keMo6+Q7UeDu4ye4Ixs8EEC5c+8+Tp05joTEaGmszlIajIQOejE4IpHG+m+BB7dhNzj1A7uoadzp&#10;NWcsxYuQaDsYn8Y4DwbREjpoT6nLqNPZyGRD8OdCC/5/Eo/3bwcePD9pja1oGvtfzhQx5o8eIjcr&#10;Av37GzBwcH3Mm18HUTGNUFhqjooTjXHolCXKKuyRkmGDuYvMMHZMDcyaaYHVq7sjNTNeiYhma5Yg&#10;8M9IvJ/n5V+VeG6OFOKQMoIXnzm7Qtj/RyP7PHww0NQEH897PwgfFHo1nheu4+/cjvvRe0DCprvv&#10;3yExb9hCIITx/nkvvH4OS5s/fwGGjxuBgE1B8Iz2hDHRE55pRuUFZcZCb3iW+igzZfoc8oMuTA/v&#10;8V7QTtZDs0AN7Uox9Ju18Nilhl4g4Xnw0GcZoCsUICkRgDkg0HFML0bRH77HxSCm+0C3jF0urtAs&#10;cVOmSletFchYL4CxSaCGHpDt8l0ARLNHA3WYDpoIgZbtBjgOcIXLt25wGeEK90nucJupgRvfD7Nc&#10;tlvrBo+NAjbrfWAz7yPYrlwEp+goOMo9uxw7CNcLp+F25QKczpyGsygszfGjaFV1By3u34avKCyP&#10;EyfhVlIMt6QEuG3dBtXUqXhnYGdM7mHEzu7WODHVBdfmOeLWd86onOeEi7PscHCKC3aNUuHLXq2h&#10;7tkVLtOmQrVhK9wjo6HKyYbqwD4BkOMwXrwA3eWr0AqMaKRM2q/ZAAfZzl62c5ayqao4KOc/Bf3p&#10;c1CfuAjnQ8fgVJCH15OW4bMz/fH106/xxZMu+PxpF4GQz9DpyYeK16ND5WtobQKP00EIOCbw8VPg&#10;keAN3zBf9E3rh0MXOaHXv66u/qen5326F+/cxNcrl0I78Ft0fF2F6e80Qlj3Rtg7pAnOjbPA5QlN&#10;UDHRFl0j58G5pAhdBIjzL19BpRyEww8IHjxe1aPHyJby0TN0J3y3bYVryG4Y46LxYXIWNlYcxxU+&#10;zidVeHj3Do4LOHMkDOfqoKEmdJgA46fAg8Lt+DoMejpoxE0zXlNf0G69CIkNJ94L41gIRIxd44AA&#10;6mR6+AlK1NX/6BGG1J//duDBFj9by8wkpr9lnJ88foRr0kraEzIaX39TFyNGvoTtu8yQnmuP5AxP&#10;TJ79BT7oMhFvfzgWH3/5OoYMscXM6RopaLOQmpWI6Ngo5Xz/rMT7eV7+VYkeFVYWkjrJNykpsRo8&#10;Mjj733PwoUwx/wN8UAhqpaX0gJSi9BmAlD0TE4wQOggp3JfHJdw8llZHdeJ9/3/c+9/Y9f83V/lc&#10;2AVlCo6lS5IKht0u8+bOxwgBjxabW8FLWsXGVE94ZQp45Ap4FPtUT81d4QfPCh8Yl3pDP0oH/TQj&#10;1Iu1ygReuq0aeOyhZ8IdmngP6JKfgQcDOkvc4LWXk2IZ4XvUAOPpVvA9H6gYytZnWiMgIgiqJU7Q&#10;LnQWEBGIWaWDxzoBj00aaJ51v6h3qKtflR/iAc0OA5yHucGtlxscBzvAfZyAx1QNXGa7w4Xzeqxw&#10;hna1C1QLW8B+5kjY79gOl+x0uB2sgOfFKwi6BwSKJjdW3oH27Hm4HjoIb07ydeIo3ItL4JaSCefd&#10;wXBduhTeQ77BoG98MedTO8z8sDl293FA4QgHnJzsjEvTXXBjjisq59vj5hwBEAGSknEqLOzvgw5f&#10;vQXnoQPgsGwJHIL3wDk5GR5FpTAeOg7D2XPVs5te4IRipXCOCIP1pu1wSk4T8DgAo4Csn+go31s3&#10;obkqAHKoAvr8ZLQ+NhHdHvcU+PgCXwp4dHnyGT781eAhsMeRSUle8IrwxgcJHyHjULK0oP8vzuMf&#10;lX5c+01agV6KsnMnYNurK5pMm4T2w7/C4PeaYtuXDZE30BwnxzbGuUnNEbPIHx/lbYPLgf1wSEuH&#10;dWQMPOIS8U58IgakpWG51NfJScnQL1kCq+1bYBUbD9vMbFjLegd67/ILMGBvCSpuXlfOTTVMT/bl&#10;q1eQlp4iQDFZmTiMgPG3wIMeD3qK2TDhqBnqOcZSvAiJo1c4CoeeGcbcsZubPQlsSLG7hZ4aXjeD&#10;TP+RXfrUn/9W4MGHz1YxA2NoGP9WYmZVPXiEO3fuo7AkFcPHv41e/epj6uxm6NanD2yNaahrewG1&#10;rK+jpvUp1LHMgFdgb4wd3wLBoXMEOsKRX5D/Kzwr/3mJXQmkfMIHK0uigEdKWhKSs5ORIeBBLwUL&#10;Z65UVkpeQSEKC0qUbhPO/LpXKnBJWRGKyuTzPgGRMoENARGTp4PQwbwlyLCAn794sfrESvl+IopH&#10;qfL88n3iE6f89S/VSVnHPyJcMMyYR6pep3xS9n12ClkncMfPTHy+8p99vtyLPb/Ve/x1YrnipHWm&#10;IcT0AlGprFmzDnPnzMeYMaPwxtrX4BXnDYOAh5FBpRwFUlL9ThDfQwHwSvNG0GRf6Ea7KzOLapeo&#10;oFqnEjgQUNijhybCCK0CHjroMjygzzVAz7k+yowwHvSE93EvBJzxQcuLgWh/sy1eu/ca3n7QDu9d&#10;7IgWCQEKdKjZ9bJEA9VqD6jXaaFfK583CoBs0cKwVWBmoxdcJ7tB11UF196ucBvsBhVnRZ0q0DHL&#10;VYBDBeMSI5xGtILDjMmw3bld6c5wO7QfQZXX8daTp+go+RF09wF0okxV+/fDKS8TTulJcAoNg/2y&#10;7+A2phvafumDrp844KsuNviqqzMGfGiFRV/aYZfAR9pgR5SNs8WJ6Q64OMcNN+arcHOuC67MFCiZ&#10;You0ES6Y+q0/Wvb8AC5jB8Fx5QKowsOgSsuEi8Ct+7HT0Jy/DO3Fq9AdPwW3jGyos/NhPHYcbaS1&#10;+qZcX3t5kv7SUladOAnnojwBiMXocrevAh5dn36Oz57+NXi0ONcCLU4FIVDAI+CQwIeAB+fz8C2Q&#10;ZbYfvFPkGUR6o2P4awjetxsPn/7nvaL+X5FYI1n/+K/6s9Q3pRo+RdWTBwgrLkLTb3rBatZ3cNi8&#10;DW3WzMS4UW0QPsgacePVGLS0B7SbV8F65y5YhuyBrTQcm6ckonlhPizy8mAtDSaHtAzYxCegWVQ0&#10;mkXHwDI1DbYVpXAQo+t68gwcjh+Bw/5S9D5QjKNSbqrP/kz3CGDeu39XMdTUj3znFiGEhtTkCaFw&#10;HYfgUnfSM0qbyS5rxstRR74I8xRxCgCO0mEXEq+RgEH7ampMEZio/6mvf6uXhnbTZDu5pO6k7Saw&#10;/duAB1uZdNX/2vMSVO7eY1zEHVy7fgW5BbGYOP0dtH/zI1hYb0HtpgdQx+oMaltdxauWF/Fy8zI4&#10;+6zEqLFGbNveE4nJETh1+tT3Gfe/JbFwcCw7h4MxIptg8H1Xi4BCelYacgU+crKzkKG8zbdE4KMA&#10;hbIsFpgoLC5EaXEpigU6KCViIPYSNkoFQgQ8SvaWIr+wEJlZQtVJKYiOi5M8JgnQ6FOBm/BCoQMR&#10;pmqF9MOT4CcKt60OFVPGUT/bxQQppq2YTEcwrXum1p7JD4lKD6Bi+Mv1pkSvG+chIXTQ08P4FObV&#10;D+Axuho84gU20gwCHnp45cuy2Bs++73hezgAqk0q6IapoB+vgW6eBh4rtNBs0EC7XWAj2ABtpBHq&#10;BIGQFB08sgww5Buru1n2e8LzsBE+JwRczvmh3bXWePPeG3jr8Vt4WzDgQ3TCJ48+xTsX3kFgeFD1&#10;NOhL3QVABCjkHKo1HtAIhHisl3OuM0I3Vw91d3e4fuUC92/doBmmgXoc5wNxh/tcd3jO0qLVV3q0&#10;G9sLXpsXQJ8cBl1ZAdpduYwPq4B3JYta3b0HzdlTcBDQdEyR1uPGpbCd2xfuK96G505/eG1RI3Cb&#10;DsYId+ii3dFaIOu9L6wxprMD1nWzQkS/ZsgaZoWD4+1xdpozKuW8t+ax+8VRAMQRhyfbI3iYGl9/&#10;0wbaAT1gP3cmnLdvhpM0DFyzM+FWcQiqM+dhEEWqys2Fe84z8Lh1Gx2l7rZ//BABoju0Ah7uUj69&#10;ctfi45t90RVdINiBT+Vfp8edBDzeVgJMfxI8nk2hTvDwEfDwSZbnGOGD9iFtsKVkM6qUIbX/l/4x&#10;iTWTkRis14yHe4AbD+5h674yvD53Lhp274Hm02fCcstGWAk8GJOj8dHOuWi5eALsVi+HxebNaLZ9&#10;B5rv3AnLnbvRJDIClgVZsJVnb11YDNv8vbATXWWbWwSbnEI45ufB9chRGG7ehv7ebahuXEXAgXSM&#10;ipqJopT1ePTwtqJLeF2KXpEyRdvC7nd2udI4M9C8W7cfZjOlJ4EjZNjNwgYadSd1Kbtb2IXBhsu/&#10;OhEmOB0Ar5UztRI86PVgdwsbhmxcUvfT4/33Dq0lXNBOM26EjVjqSR7P1F3PV4T8W4AHAy3pouID&#10;o2H8W5nA3x8+rBLwuC3AclMy7iauXrmO+IQYdHhjPmpbrEZ9+2CYOyehsUM+zKzLBERKUMc2Al26&#10;v4E169ojI3s7Hj7636dQ6JWgISWhs9CZwCMtJQ2Z0tJMz+Kw1yyEZRZibWYpNmWVILFoL7Lzc5Bb&#10;lIsCgZE0+b61oBxb8/cjZ98hlEpBzig9gG25B7A1pxybs/ZhQ2oZVsQWIOrgOXAmkh9ymnhgwobq&#10;vyZE4FqyN0fpczwTlxROlv9Dm5NK64ftTNvyu+k4yrHkC89JxOA2jN+u5nqe/6ehg8qG7kgCMD0e&#10;VCps1XB4LecEmDVrjrSChuP11X8NHt5FnspoFno8vJd4Qj3EHdqJWmjnCxCsEDAQIPgePKJEBDw8&#10;UjyU+A4TeHiVe8HrsCd8T/qgxYUAdLjRVmmpv/voPXz49GN0ln+fKeb0c3z+UFrypz9A64RWUMvx&#10;XZe4QrtMjD9lJWFHD/1iL7j1cYV7ZzeourmJYRfwGOYm8OEGtxmu8J7shvc+bY5Jn7pi6WAvrJ3d&#10;Fks3dMe0xIXoeSgNb188Cm+pk5pDR+EsClwdFQKXVX2hDQ6APloPbawH1HF6aOIEouLUyqgaDu/1&#10;325Ex1Hu+KpTY8z6uDm2drNB4gBHFI1wxolJbrg02wU35zviznwX3Jhtj1OTbVE02gFrhvnj7d7v&#10;wn3kADgvWwonMSxuySlQl5RBV1oGNymnLmmpUJfth9/Z82hTeQtBN2/A6/xFqA8ehqsoP8+M5eh0&#10;rZdgR2cFOj6SfHv34Qd44/abaH+9A1pdFPA40xJBJ1og4EgQ/JVJxALhUyLwkS/PLisAfgl+8A/3&#10;Q+s9rbC2cDXuP/7Xt2D/c5KpllY3KUouX0LPqDA4rV0Jh/XrUH/YEJiPG4+ma5ahSdgOWIl+cty2&#10;FU2nTUPTBfNhJvWw6cbNsNq2A9ZSL63F2DeLCIdlehrssjPgmJ0Gl9wMuOZmwiUvE85FKdAd3ou2&#10;VXfxVtUt9DmRjIit7+HwREscnumB05mr5XKqtdP3jRmxLyahPaLBpp7kbNIEEE4yxhFu9CTQe8CY&#10;CXZbcMoEej3oRfhXjnDhdRMOqLt4rYzz4NQUBAzqN3aHM4aP3TEEK4IIr5f3+nzicZg4aIKQQZ3I&#10;fWgvCF0UAgeP9fwISE4J8W8BHjwXb8rkojLd8M8lZuq9e3dx5w7B44Zk6DUBj6sor8jF4mXjMHCE&#10;B+YtccbKNS5YslyNkePfR9t3pqOJ0xYEvTEEc7/zRG7eEjkSC0f1uX75jP8ZiQGlnECH0EEyZ2Uy&#10;FaRqj0caUjNTkJRThG+i9uK/Q27g1eDr+DjpJDL5Yr28fBTk5mFF6RnUDDuHZqFHseZ4JYqkpTG/&#10;7BL+EHoV/y3yR8qeayKV+K/gy6gXcRWdsq7hkNTsarNf7Y94PvH7DSGDOccfQJV4EW6JV+GaeE0R&#10;t6TrGFhyCaaR8gelmPTd/whNo2/gz8GX0CTiInqVXMFheZxUZjzWdfm8+MRTuMRfRq3wKzALv4Y3&#10;sq8h9sJdZZsfJ5Y5gi8rD4ObuaRiYcVknnEegF8CD58iY/Uw2v1+aDEnACppxWsn66D57jeCx/ln&#10;4PHgTbz7+F0xoB8JcCjI8SxoUszq08/wiXx+59aHCNrbDvpgOd9yV6gWCWgsEghY4AEtvRyfqKD5&#10;QgVdL7mG/u5Qj3CF60RneI4z4DWBjuHv2GJFF0sk9rfAgdFNcW6KLY7NcUTkijfRO3QuvLPF+McF&#10;o936GXh36ZvwDPaES7QObpxDJEpAJ0IFj/BnI2tC3KEKdof7TjUClmjxQV8XDPrACks/s8HuHvZI&#10;HSgAMtYBx6fY4fpMB9ya54KrAkEnJ9jj9DRHHJ6rwcpJrdB+4KdwnjweLus3wDkiFs6xYoB27YZz&#10;ZBScsrLhKjCiOXQYbvKsnKS17JBfDPv4OHkmU/DhrW+qoePJx3jvUSe8efdtycvX0OZyG8lXAY5n&#10;I1r8DglsML6j1A9ehb7wyvUTcPGFb6wPfEJ8ELTdDyvylgl4vJgvBPv3TMq4E5y++wCz09JhXLcW&#10;VsF70DwxDlY5mXDYthP1Bg9D03mzYLFxLey2bIGVgEijfn0FSIaj8Zy5sFi+Gs03bIKF1Msm27fC&#10;QsDEZtsqdFg/HgOW9sC4xV9i/OKuGL+kK6Yu/gKz1nXHiIJg7M6bh3Nb2uD+MifcnG2Fs2Mb49CK&#10;93Dj1D4qAEVvKMLPz8SUaHMIIPRssJuFM5+ypU+DywaKKciU4MFW/4swrwdjJTnTKl/vT0DiNdGL&#10;w9EtjNVjLB91P2PY6AkxjdrkvXI7bkN44e+0F7QV1Im8ZwKGaUJJdk0xJo5hEjwOXznxwoMHXUK8&#10;WA754Q3/rcRrNA1drbxdiRvS4rl+9SIO7I9FSOjr2LG7AWLjayEruzYKCusiv6AeMtLrI2xPLQwf&#10;1gGBbQdi4CAd8nNG4eE9Dn+qLnA0hv/JiTRLlxu9HawgPwUeKRkpAh7piBPw6BpRhj+E3MJ/hd1D&#10;493HsO7AaeQU5CAnLxer957Dy7svwXzPGaw+UolCAZK5ey/gv0KuocaeK7ALvwCH8JNwi7+GxiEX&#10;8RIhJPQG3k85rcDDX2NHdTokQPFO/k38d9gV1Ay5JNBzRuQ0au+5hM/SL4MDG0+KDeiy/4lc11XU&#10;EZiwjriC+iGX8efQ2/g8/zoYTcKo9hnngFohV2T9ZTSPPA8rgZQ/RVyHNus+Us/+tSFh/yeDZ01z&#10;kFCpUIFQ0bC/t9rjMUvp91XA40cxHr5Femk5C3gUeMJvur8CHrpn4KFZrlGmOtdtNwh4CAwIeHjE&#10;V4OH4Rl4eBYLvAi4eAt4BJz0ResLLfDajfZ4895bePvxe/hYWu6fKd0HX+LLp13RhfAha7j+/afv&#10;480nb+CN66+h9cE20Mcb4L7SHW7zBDLkGux7O8OFXo8uLtD1UMN5iCNcRjtDM8IIdZ+2eLdzK0x6&#10;zwVh3W1ROFQUsoDHlen2uDTZGgmTVRi0vAf6rh+GyDmtsGaiHd5eK8dlEOseV1nK511auO1Sfy/u&#10;OwRAtqjhwe6l5W4IHOuEzz61w6hOVlj3lRNiBEZyhjrhwHhXnJ3qihPTnXBsugMql3rg8SZ/3F9n&#10;RP58X6mnHeA1sCdc5syB89q1cFy2Aq6btsAlPAKuUmbdsjKgzs6EOj0TrlKmVbtXwjenB96/9Sne&#10;v/cB3rv7Pt65/a7kyxvocKUdWp9vhRZnghB0MhABnMOjwk+eWfUcHt4FPgJYAh9pPvCL9oLvHm+0&#10;3B6I1fkr/g88fiJV68yfl+9ruGlDWXJx+/EjxIihem/rFtiv2yD1Nwq2GZmwl/pmU1oCh+xcNBfA&#10;txw2EIbpQ/D55M7o1Pd12HR6HU179kaTESPRdNpUWC5ciGYrVwicrBfw2A4rEa/V8zFp8tuIGemE&#10;pFHOiB/jgrTRTsgbZYPiaa64udoDT3b7AVuMqFrcHJcmWeDQdD2Opm/Gk6cPf7jmX0jsiiVo0FtM&#10;40sPMnWFyevBgH3qDHoY/tWJ9pSj8fjiO+p9Dp+l14NdyYQGBv8z1oP3QsCg3qP3gvdALy+XXM9t&#10;uN4EG9yO8EK7zWPxXhlTwl4L6lHO0v1Cg4eJrEzDZ39NIpVxrotbd27jxq1rkpFXUV4Wj01b22Pr&#10;ngZIyayD0v21ceR4HZw+Wwcnz9TA4SM1sbekFuJi62P8eE8MHuaNTdvaoPxAiBxRqgPp9lcVu3/f&#10;xILCPkiTt+P5bpbvwSM9DUkZ6YjNLkTXyDL8V2ilGPhb+J/gi2gbdQSpBUUokNbm2pJzeHX3BQU8&#10;Vh2+iSIplHMIHqFX4bj7MJallyI2IRmPJEuvCUtOPgv8Iew6jLFncVS5mr8GTCqlnNuAPvaMtFqv&#10;I12+n5WV52TT8wLilc/cFDuvQM57Gk2T72PtqYeKzypEaMYl8QbM469iTfl5nKq8hw/3S+GOvof+&#10;hVcU2Cm48gT+WcD/RFZiUckp5XymxJYM6Z5dLKR2Vi5TANavBQ96PPz2ybpMI/wn+UMzXAP9FA/o&#10;5mvF+P568PA5RPDwESP5l+DxofxjVwvR43N8oXg/2Krn+neevovXH3dEu/sd0OpWOwRdaoEWh/wQ&#10;mO+LgFh/6EThug1yheMnjnD60hnuvbRQDxAwGWKAw4jO8Jk5Dh98Goi1X9oheaAVDo9zxMVJ9rg5&#10;TYBgnBVSh9mjfJYOF6dZIWeSLYbMcIb3Zrm/bQxklfvhi+e2cNp3Fdw3ucN9g7sSTKtdrVYCaw3z&#10;1PAd446OXzuj+/t2mPaRHbZ1c5VzuaNwpDP2jbHD2RluqFobIA/zNTze0wb3VuoERtRYM8wP7/R8&#10;C24Dv4XDqBECIXPhsm4jnHfugnNYCJxDguG0awfc1i6HNmQAOpz8BG/dfAdvVb4twNERr119He0v&#10;tkPb863R6izn7whAAKdLP+grz8sHvns5a6kvfPNlmeUH71SChzf8dvui3fZW2FSwHg+e/Drd9L8p&#10;mXji5+R7bSof+Pm+/K24cRP9I8KgXbcSdnt2wEHA3ionG9YlhbAt2wubshLYCvzrd29FYJeWmPKZ&#10;I0K+aozdve3Q5RM/NH2/I8y+6YZmw4ai+ZTJaDp3DiyWL0GzTetgIXXUYutmOK2Yg4D5IxCwcip8&#10;ty5E0NZF+HLNUKyd1x5Hlnni0e4WeLrdD08WOilvvT001hbl4dPxqOqect1/K7HLgQ0SdjHQbjEW&#10;jN7RH3s96BX4rUGb/6hEe05PBINMOa8HgYGxlGzks4FFnceGJ2fTpkeX7xR7HjhoEzi60eTh4L3S&#10;u2ECDg7TpZeYsEE7zryhvLDgwfMw8RxU9py7g+tM638u8XeTt4P7Xr95HefPHZcMGoZ1G+sgMaWW&#10;QEcdnDlXDzdvmOPO7WaovGmOy5ca4OTRetKirYk94bUxeaoG46e6IzF1I+5XMQLgPztxcjIGlLIP&#10;kkPATNBhEhY+FrLktFQkCnxEZ+bjqygBj5CreCX4EuoJZDTacwoLi08jUyrc8oKT+POOcwp4rKi4&#10;hvycXMwqPq+Ah+2uw1iQsh9HTl1SYi8Y37FSsvhPIdfhn3Aep5Ur+gnPljz6aClyjXccxTsp15Xt&#10;+GQIDYzx4GjcJ/JnqYBHjeBzaFVQhUNcj4e4VHUf3Y8Df468hRGFJ1F4uwpv5j/CSxH3MKPohNK1&#10;clEarR8J9fwx/A5mlZz/PmaE5YlQxlYL+z9ZqZ5vDRA8qEg4Lp7BWpzl8I3VHeEZ6wN9ihcMGQIf&#10;uV7SYhZjtdcX6jgtfEd6K+DhMVkH7TyBjmUqqNfRQOuh3aODJlKgI5bTpfPdKnoY8gReigQ8yozw&#10;qRCAOealtMzbXm6L1291xBsP3sF7T97DR/LvE06M9bQzPpYlv78v/95+8hbeqHoTbe+0R4vKVvC5&#10;JNBxRozpMU94HzbAc58Rmgg9HPu7wOVTJ7h/wZgPtQCIEc5Dv4Fm5VoEThmJkZ+5IbiXDYpG2uPE&#10;pGa4PtUeFybZYP+wJqgYa4MLM5vj6JSm2DzeEh0XOldPcLaGo2o8oFqrhfsaDdwENtxWybGXiSyQ&#10;+56jhmY6JzFzhnqIK4J6qvD2Ow4Y8I4dln3ugPBvbZE73AbHJ7micokPHm1tg8ebg3B3sRrnp9qh&#10;dIQtdvZRod/XAdB+9R6s+w+A7YQpsJNnYbd4IewXLYDNgllwWdMdLYvewusX30SHy6+jw5XX0P5S&#10;B7Q530aAoxVanmqBoJMcQuv/F9DhVyz5VOALnxz5nOEP3xQ/+Eb7wW9XADrueh3BxTvx8Mn/jWr5&#10;qfS8tn4eOhR5psv596ZU9+WF+fDeuAo2u7bDKj4e1jmZsC/Kh31ZMWwOlMK2VKBD6pyN6KLApVPx&#10;3htWmNvJHMFf1UdG38bY2t8V7d73htlr7WDxWWc06dsbFuNGoPGcWWi8eBUsFq6A+cxZaLh4KRoK&#10;1JilJsAsPxdN9hahaVEJVKlxmLBpMI6vaYWq1W64PccG58ZYoHyUDUpDpuHhg7t/Ezxof2jIaSMZ&#10;J8HPNOC0YfSWsuuCXg/qWnZJ0K79qxPj1vi+Gs5TQj1P8GCXO/Ub313D91JxCnnOuG0acMCAesKV&#10;CTro1SG0mKCDHg56NwgbFB6P3TpswLE7p3Pnzi+ux4Pn4gXz4ZmCWn4JPOiRePSYI1nu4dbt27gh&#10;D/Xq9avIyQ3GfFFwu4NrIyu7Ho4cbSzQYYOnj9xkJ3cRJ9y/2xwXzzXEof0NkZpcG3PmWqLt273Q&#10;6aM9SE6l+VJO8B+ZmKcsRCxUhA5TFwufMwuYCTyShdZ/AI88dI3aJyBxHda7juGbrIv44+5LMASX&#10;IyI3HytKTuEl+d449CyWH7qO7KxszCg8iz/J9vRGtAs/iBF7r2HkvqvoUnobjSIu4aWwK/gy/YwC&#10;EUr6UX4zyn23kEb93adhHX4GxtQraBpzDbqUa5hccRWc2eXxk8dYKCTzUvBl+OVVgW/SIFScrXqM&#10;rkeA/46oRM8igVFZN+oE8MruqwhMvor1Zx5htICJefR1uKXfQ/LZ6v5XljuSO6GDrkIKK5ZpRItp&#10;oh0TeMyfPx9jx47B66tfh2eMN/TJnjCkC3jkiIFni7nED+pIAY/B3lANUUE3SQuNtPY1S8UAr/VQ&#10;Xg6n3S3rIrTQCnjo+G6VNIGQHD2MBXplHg+vAwIgRzyVlnnLC63Q7kYHdLjbEW8/elPpUvnwSSdl&#10;eOgHTzsp0PHO07fR8XFHdHjwhkBHOwRebQPf80HwPScwdNwA70Oe8NxvgG+ZHwwCPS4DnOHc2RWu&#10;Xdzg/LUnbId1h6Pcm8/ObXivs4/i9cjob43D0hI8M9UGN6bZ4PSYpigc3BDnZtji/HRrpE+0xoCp&#10;ttAtdoJ2iTvUSwU2lmjhulgDl4UEDg3Us9VQT1NBO0E+j5VzjXaG13IvBM0NhP9nHnj/HSdM+9QB&#10;27o3R9Kg5igb64gzM9S4ttCIG4u0uDzLCccn2CFvmCWCpcX7XXcvvNbjEziNHgnX6TPgNGcuHBZ8&#10;BwcBELcVE+CT+RHaneyAtmcENE63UuY+4bLVqZYKdAQel/MeFag4LIBR7i3Q4QXfYi/4FfrAP1ee&#10;XYZ8T/aGd5wXvELleW7xRafd7yF5XwweP33mbvu/pFRbYtiNx49xtPIm9l8RoyMmm+uoxfm7Se6L&#10;7im+ehldQ3bCfv0a2EZGwCYlFVYFebApK4TjgRLY7y+B9d5C2HAobHQMvDYswpdDOuGrwEaY8a4F&#10;tn9ujtReDVE8uBk2DTag3bv+sGjfGmaffAiz3t3QaPgwWIydKDIGZvPmwEJa7BZJiWhcItBxqARN&#10;xUg2ESPZXBoXjrnZmLm2Lw7P0uD0+KY4MLgxcke5oSR2LR49qVKu+ZcSPe30ErCRRrvFhgqX9HzQ&#10;ONNLyt8YE0EDzt9/yab9sxK9M+xu4Zt7eY30alCXEUio1zi7KacM4DXTLpiggzBl8nTwPukNpo6k&#10;l4OeDXbdEDjYfWOSFx48SF68MZO345cSf3389DEePHqA2/cY23EH12X/S9evIDVrDmbPrYPwiPoo&#10;KmyAM6cb4/49J6kFPrKjvyy1Ah42uHi+IQ5W1ENWej2s3VAf7d+fiXpOcZi44BAe/kQD/D8hsSuL&#10;ZMqCRuig+8wEHc+LEuchkpiaggSBj8iMXHypdLXcguv2g1iZfwD220tRZ88lDM84h4UCGS8Fn4d5&#10;6BkBj2vIyszG9IIz+K+wa/hD+A28GnoTrwZfxMuhV/DnkEqBjltwirmIKAELOh8pjNe4JMKYDEIF&#10;e9G33QYaBJ/CK6EXUCf0IsxCLsixruGVmBvoV3QFbD9sk40b7DmMhnHXMbHsBhils/IK0CT8LP4g&#10;5/mqUKBU1hXKuV4rAf4n7IYc75pcy3W8GncHIw7cV47D0bmsQOy7ZKuFn5lXzw+lNYEHoY1uSM5c&#10;yuG0r63qAO9IL3gmGOGlTJluhF+OGDNpPWsiNDAOE/AYLOAhRlcrLX7ts1fSazeL7NRAEyYSI/CR&#10;6AFtigc8Mun1kOMVewskiPE7KMbxuC+Czgah5eXWaHOzA9649zreqnoL7z55V5G3n7yvdMG8+eBt&#10;vC5g0vZWO7S43Ar+ZwPhe8Yfnid9YBCA8TwoUi5wVOoFj2IdvKO94DLaFU6fOMOhsyfsh30Ll01b&#10;oI6LR6s5ozH2EweE9rRGyXArnJrYHFenW+H8lObYP7wpKsZUx34cn2iJtWMs0XGaM9zmqeAyTwN3&#10;gsYsejdU0ExUQTVGBbdRrlANVcFdoCMozB+tclqi9ZaWMHZT4813XTH4LTss+8IGwb1skTLQHiVj&#10;7HFwggNOTHHA6Rl2OCLL9CEOWP21PYZ0FSDr+xXc1qyDc3Ii3EtKodl/EM6iSFXJa+CZ/xECD0p+&#10;HQ1Ci6OtRdqi5ZE2Iq0RdLgFAioC4Md5Vso84bPX83vo8Mv3hX+WrE/1hl+CD3wY37HLCN8N/vg2&#10;sh+OnDwgpeV/caLyfSYPBS1uyt9t5aVotWUjrCPCYZ2VAb/MZGwWQ0TvJgensnHBxsBQMcCOq1ai&#10;2a49sE1MgG1+puLZsNu3D7b79gpwlMAyPxc2yQlQ7dyITrP6YWkfd+zq2gBjOtTB6NfMseKTRgj9&#10;ui7Svq2H8N5NMe0Dc3R6Rw+7NgGwfLsjzLp+iqY9u6Hh0JFosmIJGkdEwiKvAM0PHYHzxUtwuXsL&#10;DvduwubqBVgeOwrP1HBsnNoSOUMtkPStFdKmt8fZg3lyxaIQftkMKQ1l6gtCBnUFha1/GmXqDEIJ&#10;jTy9HuzSpufUFLD5r0i0qxTaWk54xi4XvoyUQ4HZtcIuFhN0sIuItv82Zu0AAP/0SURBVIFeXnpu&#10;qP9M0EH9SL1ogo7nvRyEDdpwnoNCbujSpcuLCR58GOxnIkH9munKeV1Vjx7i7oNnsR30dly5iosX&#10;jkomjcDyZa8iKrIGigrq4cwpCwEPZ9nJKOIposZdAY/z581Qfqgu0jPqYP3Gunjz45GoZZ0iBH0A&#10;aTnn/laZ+7dMbNETOEx9dqwQz8OGAhw/Ax5fRZThj8E34bLjAELTizAj+xReDTkP1a5jmFB6U4z5&#10;RTQKPYUlB68iIzMLUxXwuI560VfR4zww+CQw4gTQ5zDgEsvAzpswxp/DQbmuBCEPm4gzqBd1FQ2j&#10;L8Mp+Rbmll5FisDCR8WV6FNWiQNVwAUpGoNPSSENvgpdWhXSRKOdlX0HHgVqhl3Ff8v5Xo26htry&#10;+dWwm/ijgEe3wqs4JPt1rwD+GHIVNvE38VHZXbQpqMIr4TdRJ/YO5ldcxZW795WWCt2k7KMkwbNS&#10;sZVCtyJdjHSXsluK4MFK+t13CzFm7Gi0X9UOXhFizPmuluRq8PDJFoNV5Ku8MdZrqDc0gzTQj9NB&#10;N1MDjwVijFdqodso33cIjISKgY6WZbx8T9bBI13gI8cIQ4EnDKUCCge84HPYCwEn/RHEOScEPtpy&#10;IrHbHdDxXkdFXudbVwU42t96DW1vtEPLKwId5wLgfyYA3id8oD/qCd1BPfT79fDcJ1IicJMv3zP0&#10;MIpxdZ2sgmNXTzgNHg63zTuhSk1Em8QwvP+5PzZ8aY+0AYz1sMKFaZa4PMMGx8c1R9nQxkr3x9kp&#10;1kibaINvR9pDN9UdrtMYxOoB9UStAhyq4W5wHyjg0U+ga4IWLSNaomVeIFoLeLTf8xr0ffVo+akG&#10;nTvaYsIH1lj9pS1Cetogub8likdY4dgUR5yf5YxT0x2RP9we3w10xHvT/OAy9Rs4r98o4JEC1d4y&#10;AY8KBTzUycvhldsJAftbIPBAgEgQAsv5WZYiQfsD4V/qB98SgcMSyVuBDp9C+SzQ4ZPtC98MWSZ5&#10;wydGoC9cfttuRMCaAExPnokbt4Vq/5cneps5FuXM/fsYHRMNp1VLYB8TAfv95bA9cx72ossdBSAM&#10;keF4NyEeAzJz0WLtelgLnFjGRsM6PRV2BTmwLyuEHfcp2w/7/Dw4pKRDFRmBoNWzMHjMm9jZ10YA&#10;wxzZ/cyx9vMmGNKiNua+0wCbP6+PPV81xNxOZhjzel1Mfdccn72rhqqVARavvQGzzl/AbNwEmG9c&#10;j6bxCWheWAz7k6egv3MXLeT6feTaVQ/uwPr8GVgX5KP/wj7Y1c8Kof2ckbN9OqoeslNYAOEXjAAb&#10;cbRX9BhQR5i6GQgf/M7u2ue9HtS5jPtgMOq/KtHOUrdxBA7nIuHr/PkCUg6vpT5jVwu7hUzd77QF&#10;bGwRrghR7E6ijiRYmbpXeDwTdNC7QeggK/A+KezW/00TiCX/E8CDx6a3g4T0axKv60FVFW7drcSN&#10;ypu4ce08jh2OR0LSp4iKbYSCvLrIyayLjNSXUFFeH5cuWuLObQdUPXDB/fv2kkkWOH6sPorK6iI+&#10;qTZWraqN9u99gZeaxMHMqhAzF5TgweNfLHf/lokGlBWANGuK6zABh0lYSUxjspOegUdUeq4SXPqH&#10;0Btw216B6JwChObuRYsd+1Er+BLcM27j5dBLaBRyEvPLziMlNR2jM4/hvyJvQh1zWgkgfSTPjIm8&#10;HyN5WzPkBOrFXcPM8ruIE8CwCj6JBhEXYRZxHnYxlzGz9BLuyS70VlQyKlUSRxptlmJYc+cJmMXe&#10;x9LDtxQFeFIaJzMFSLwSr0EVdxVDy+/hM4GdPwl4DMw7h1WXH8Ms9BzqJlZhdXl1P+u1B4/w1fFq&#10;GHmzpAoZp64o0EHgYN8k3YaEYVYwEj5pn+5GVkaOBmJ0OMfuj5s4Bh3WtIVnuEBCrMBHogHGVANM&#10;U6erE/TwG+EPTX8Bj9ECFNO00M+vnkRMv14LwzY19HvU0EXKulhZl6CFR6pIlkBBXvUMpnxJnHeF&#10;J/yO+MKPr28/Iy35C63Q5nJbtL/aHu2vtUfba20VaX2plfwmBvasPwLO+Mv2PsqQXL1Ah+GABwxl&#10;1aIvlnPkCuRkCvCkqOARoYd6ZTs4TRoFxx1b4ZyRCM/CPLReNBkTO6sR2tsGRSOscWqKDS7PtMOF&#10;SVaoGNYYh0db4dI0OwVK1g1zRLvBznAbqoFmiAGqAVq491XDrbc73Pq6wmu6N/xWtoDvKj8ErhPj&#10;vz4QASsC4TXEC95fGND+Yy06v2mL4e9aY0FnBwEeK8T3t8K+cXY4N8MRF2bY4+hEF6ye4oZ3F/rD&#10;bloPuGzYCBcptwQPrYCHixg8deJ3kv/vwL9YYGOv/zMRABEJoBT7wb9Q8rLARxECh2+OrwCjjxJM&#10;6psk4CHQ4RMm4LFHZKMXOq5/AzvyduHR47/dMPpPT7eqHmHnvjK0WrNcYGIDmvPtwZnZcDtxGl4P&#10;H8NDGoV2x47CZm8xrIsKYZWeAYvoWFhlZMGyqBg2pXvhuL8MjnIMe9H7Vlk5sBMg0W5ajo+nfYMl&#10;g1SI72uOnAGNUDa4CcqGNEF6/4b47u1GGNmmIWa/Z4YlH5pjULtG+NKnJoa2r4dp7zTG8Ped0PKt&#10;ADT5+ENYTJiIpus2oGkMwaMIjqfPwvP+A3SQ6yd8eFTdhe3Fc7AsLcbrq6Zidr8WiF83AXevXxSN&#10;Qn3zUIk8+ykbQPtDA0tDTLigzmBLn8aXhvj5LlqT14OeUupWbvvPTLxWAgchgdMAEDg4/8jMmTOV&#10;l1yaPB2EDnrCTYMNaAvYxUJYet7bYepiMQWS8n54388DB2MuKeyK4vLvB48nT5EiivbVV1/Gre+h&#10;4KcexW9PbIWTmPiwTLEdv5w4iQvn7biPm7ev4fLVY5IpqxEZE4hkgY1Dh+vhymVzXL5igf1ldVCY&#10;9yoO7K8jmVVHztEAJ0/VFRp9FaUlryAlsxb2BNfCnFk14d/6PfyPWTBebZyG3kOKcPHK89fya67r&#10;BUzPPaqqqgcCHJEKdMQLdCQnJipwYQINLk1iAo9kAY/EtBREK+BRiv8S8HDdcRCx2QXISM/GgsyD&#10;qLnjrADJTfxXeKWAxynMLz2PxMRkjEg5KOAhoBJ7RgGPqqcPBDqeKm7X8PtA3V0nUCfiCmaU38Et&#10;qeHlAhSlsl4YAPvl+wn5HHzyHobvvYatxy4o3TFUBFuEG+ruPg6rhDvYdPK+ErB6Th4P5T6pRjY6&#10;eA/4oBx4Oeo2puaexpLzT1F/9xlYpTzA7uNyAMmX+wIzQ84BL4VehHfCJUSUHVVAw+Qq5JKVihWM&#10;lY1QwtYLKyQrpxKItXQJxk8ci/Zrq8FDHy2gEC/AkCTGPU0PH4EPTaonAsYEQN1HC90wD+gmCWDM&#10;FmO/WA2P1QIam2S5Uw1tqLvAhwq6ePk9WQOd4vXQQ1cgcFDiAc99BniXe8LnkLTMBT4CTwcqM262&#10;PC+gcb4lggQ2FDknxlyAI+C0tOhPeCvQYajQw6NCYGO/Doa9OngVe8A7X0AkR46dYYAu0RPuAh6q&#10;da1gO20kHEQBOWWkQFNWilYJUfjkc3+s+8oaaYMscWiCFS7OsMGVaZY4PsYCxYMa4eI0W5yfZI30&#10;0fbo/a0j1N1VcO8hsPGNC3R91PAeqUeLBT7wX+GNwE0B8N/qi4Adcn075Tp3+iFodgD03Tzh/ZUX&#10;2nbW4MO3bdHrLRuMebspNvewQc5IO5ycaotLM+1xfporMsc5oe9EL7hM6g0HMXxOaUlQlZZBs68c&#10;Lnk50CTMEYh4E/75QcqL3kyAYRJ/dqfIev88gQ9KrlxLpoBHioBHog984kQiveATLNC2Q6BonS++&#10;Cf4Gxcf2SgH7z0+K2vgJNf9Q1h2RejE8IhRuq5fDNjQYtkmJsMzKhl1+ERwOVsBwuxLqW5VoKuBh&#10;ffQY7E+dgcOxE7At3QfrvaWwKa+AfXk5HMVgO+QXwi41Ec6h29B+2SSMGf06dvaTcvZtAxQMbIj9&#10;wxuifIQ59g9qjKL+TbD98yYY1Ko++rc2w/jXzdCvrQXe19fB5951MaJtfcx+syH6fKiGy0dvosnI&#10;cWi8ajUaR0TDIidPQOg4PCpvo4XoCb8nj+Qab8L25Ek0FSh5bdcGRIWuxf0b9GaJAlHsEF+o8NOT&#10;KtBO0V7RC8olG8w0uGzx05aZPKXPez2oNxhDx+0JA/+MRK8Mr4kNTL7yn/N3mKCDng4GkTKmgx4Q&#10;Qge7WOjtoCecdsA0GRhH6bCbiA2wn4rr4DkIHQQNCuffojBQnyN5OLvr3wUefAAKeLzyMu5UUmFX&#10;P5Dq2fX//xMfAB8aHyAv/seJj4fn+cvHJOd/+ECu5zrOnkxHRlpPxMVbobi4Ns6eaYBbty1Q9cgK&#10;j59aCoA0Rl5mHaSl1EFeQS0UFXMkS30U5NdBemothEfUwZrVNdHnWzM4u3fBSw3C8JJ5DALaS+Yn&#10;VXx/YhLwX1/HC55YuBkExwsXycrOQEjoLsTHxiIlIRlpqdXejR8L+/RMn1PSqiVOwOObCI5quQnX&#10;bRWIzSwU8MhARHoBPoouxx/CBTzC7qB+8FnMKzmvwE3/qHyBkauwj76ALQIRcTeqkHj9EdZeegi/&#10;tMsCMVfgmHgdKaznvFzlon9IV0TLjToG/Dn8GlomX0S+bFQuUNKPo1VCr6Ft5h0ckJ0Srz2EMeoo&#10;3FOuYPGhGzglDdLZZ4BaYRegy7iL1KuPEHbpPpyizqFGRCWGFdzEadkvWcAyMO8xaobcQLeUUyg7&#10;U91qYXk0gQeVCFsKbL0QPEwvueP9cUjt0uXLFY9HqxUtYdhjgEeESIwY+HgBj2QDvFL9xLCL8Zrs&#10;BXUPgY3BAh6cNn2GgMYCej100HM6823yXXlZnCxjZLsE2SZZfksXOMhmvIcenoVGeO0V47zPE34C&#10;H35HxYAeEwN+3A+BJ8SAi/ifECN7nKNXpNV+2AteB2WfCnbVGKHfJ9ck0OFJD0q+B4xyXM80LTwF&#10;kvSxRgEfT7gtbgmHGWPhtGM7nDOkBbuvAp5F+Wg5bgAmdLJFeM9m2DvKGmcmW+PKDCucm9Ice0c0&#10;QfloqWtTbXBsgi3W97PH61/bQzdIzjVJoGuxP1quFRjaIsZ+pxeCQnzRIlzgI9offjFy3SIttrWA&#10;YbABxq5yTb29EdDfgDbdtej6iQvmf26PuIH2KB9niwvT7eW8Djg80R7zR/vBOLYHXLZsVmYvdZfW&#10;s3p/OVRZmdBET4NnymvwzZF8yKn2ZjwvftnV4pspgJHhDZ80X/gk+8EnUSRGAEQgzGePB3y3ecJr&#10;vSdaLAvEovgluC1KValX/9HpmcLgfXIhQp6/9rAKuwQe2q5fh6ab1sMqOkyAIxXNCnJgWVQIW3Zn&#10;CHw4790vcFEOm1PH4HrtEnR3b0FVeQNO507D9qCsl5azldSj5ukpsIkOhWHjHHw1vTNWD1IjtZ85&#10;Cgc1ROkQc+wb1gT7hjbG3kHmyOtnhrie5tja1QJTPnTEsPcN6Pe6Gn06OOHLllb42M8Cn/uZYaAA&#10;Sc+ONnDr1ArmAwaiycIFsNi6A01j42EprXaHI8fgduESnC9dgN2Zk2hWfkDxtvTOKcA55dny/uWP&#10;svx5G8dWPI0wPQC0WzSwFK7nd1ODxeT1oDffNK8HYYRA8HsnGn6elyPv+Jr/UaNGKfEchA4GknL0&#10;yurVq5WXXdITwtgOesPp7aBX1+TtoM4jeNBbTvjgSBbem6mLhd5h6kx2qfCcBA3mBb0svE+GTvC9&#10;Nn9nV8tjJAvR1nypBiovCQ3KwfHgnqyvfq2WacZJ5Tn9hsSLIj2xRckL/XHicZ9Vg2eFQM4n5759&#10;6wJKy1ciKs4XqWn1caCihjzsenhw30K2s8SjJ5a4c68xLlw0Q0GOOUJ2C2SE10V0dB3J2NqIDK+J&#10;XdtqYs2KlzBhdA20au2GehbDUaNxIl5tHAkLm50YMS5bMlgKyLMy8sM1/LskXi39C09x4+Z1hIZt&#10;Q1TMHqSkcMRKOlLTM8WIyvIZbPyViGJITY8XQElBdFY+voouw38HX4dq2wHEZOTJ7wIuGQlYmV0G&#10;y53HBEpuoPHus5hTchJ7wkOxsOI6/keA5KXQ2/ifPTfx33uu4k8CG/8Tehk1wyvRPLoS4/bdrb7C&#10;nypAAr3RwroO4afwcvh11I+8DLNYOWbIJdjEV2J22TXFC3Ll4SNMOAfUjb6GmhGyTcxV1Iq4DvOY&#10;Gxhbek05/k2BkbGngYay/tWIW7CQbRvIMWqEXYU2+Tp27j+DK9dvKJWHwopEBWICD1I+Kx7dplQg&#10;prk8lgl4jJ04Gi1WBMFjhx66EAGPSD30MQILCWK0kn1gSPNRRnSougtQ9NVCO0pkihqauTp4LJFt&#10;V8tyk6zbyVk+ZX2kBupYwgfjPQQKnoePAiM8S6pnRPWp8ILv9+KtjM7wPSwG9JAY04PyXdbTQ8Ju&#10;GkOpXFeJgEexSJ4ATZYOBjmuMVELQ5xW6WbR7TTCZX4LOM2cCOc9e+CclQt1+UGo9hUhaMcqfP6p&#10;ERs/s0XWQBscHWeNi9NtcGmGHQ6Ns0SRGIoL9HpMsUbuaFsMH+aI1t8FIXBVC/hvCkLQzpYICg6E&#10;f7iAUlT1XCKchjwgyRv+yb4IDGsF/RgDDF/JdfUQABkssDTKC299q8ewD2yx8xs75A+3xalJjrg8&#10;w1nO44z141vCe0wfOIrSdM5IqwaPffvhnpkBbdQkeCW0F6CQfJD8/znxSfWGd4rkU5J8luvxjvGD&#10;V7gPvAUifbbp4bvOEz7LffDhuk+QWBwjqoD67rdqu3+XxPuj0qM+fih6uQoVUheGRkVAvX4NLHZv&#10;h21SLGyzU2FVmIXmxbmwLsyHTU4umianoUlaBqz4Qr9L5+D78D5ayVF86WG4fR02FfthmZMFq4RY&#10;uO7Yhjfmj8b0oS0Q9a0NcgaYo2hwA5QONcO+IY0U+CgaaIa0Pk0Q/rU5Nn3eHKu/9UXCltm4ee4w&#10;Th0oQl5KOLLidiJ880J0f8MDXxjroldQI3i9GQDzr7rCbMpENF65Ek1C96BJaiKa5mYrAazNS0tg&#10;VSLXnJUCQ/RuzM+MR5WAVXWS+1ce8c9PIUnPKHUBW/00tPSA0MjS4NLzQWPMbZ73erCblp4Hggi3&#10;+70SbSqvix5ZzjE0dOhQBTomT56szDtET8ePoYPdxp999pnS7cIueNoExrPRU0PoYJcS9R+9JZz7&#10;iTbbBB1spFFn0tPBvGA+0KFgEtr1vxs8+GripORE1P3D/yBj4kwcGD0Ox9esQZVcCG4JhPx/WmIq&#10;eCpy3sRPuZ+4xmTwq3+twtXLxUJiwxGd4IzivQ0kE+rhZmV9PHzURLZrikePm8r3JgIN9VG2rxZi&#10;outi1aoaWL68JlatfhVr1r6ClctrYN6smhgytB7avt4cZlZv4yXzZXilSRhqNt6M+o1DYOkcha++&#10;LUVeSaUcm28wNV3Dv0t6isdPbgiFH0F2tkBa+HgkRM9FWtI2KVjxyMjOVAoXJV2eAZ8DKZdC8EgX&#10;8EhPT0CGfE4U8p0Ymw996Am8s7sY0RlFSElNkt+SEZuRg5GJhTCGHUGr4L34LikPUbFRyJcMa51W&#10;iRYZNxCQcR1BKdfQJuMmXsu+gf5HnkKYRIECPlzTc34+SVWWp/0EqVLMOuU9gH3YRdiHX0Db9MvY&#10;ee2JMqcHnwn3OyF6cvyxx9BGn1dmSfVKuYwlZ6pHyTyUo3M7Tjo29+xT+CTdgJ3Ai60AzeuJp7C7&#10;/CwuXrsrCuPu9y5CKg9WKLoRWYkZwc2gKiob5hcrJ4OwVq1agbGTRiFoRQD0W43Q7/KEIdQIY6R8&#10;juEoFzGgKd5wW+MKfW8vaHproRkqUDFeDe0MgYoFYmyXe8CDc3pskXU7BUBCRCIFOmJlfaLIM/jg&#10;xGTGXAEPwkexGOe9eniVGRUPiLeACKdXV14qJ98VEdgwyDZ62dajqLrLRp8vx8vUyvEEdtgdJNCh&#10;jxLwCJHjbzHCeXYgnGZNhnNwKJxz8qCRFo5zWQnUCZFoOeQLTPjABTG97bB3hKUS60HwOD3VBsXD&#10;LbB3tDVOTHZA+RhbrB3thE4LPZUuFf9dAQgKEQiJDkRAYgACk/3hn+aPgEw/BGb6okVSC/guD4TX&#10;aE/4jfWB1wiBtWEGqEer4T1cjc6d7bGoiy0S+9mhYowDLkzlq/WdsXlSawGPfnDasVN5J4tKdJJa&#10;WtOuqclQh4+GZ6z8nkSokPxJFMBIrO5GUbpSKByxIuLF4bIxsoz0hWeoD4y7veG1VYBjvRf8lvqg&#10;9aKWmBM9H1duXFDK2s+bo/+MVI1W1Xd5Q4xY1MFD6Lh1Myy3bELzyFg0T8uETW4e7IoLYFtC6MiC&#10;vegOu6h4NNkTjuZJqbAV4669eA4tHlehvRwnUER/pxKORw7CLiEexjUL0HVyZ6wbqEJ2/6YoHtwE&#10;JcPMpFw1xN6hjVAgwJHerzFiepphx5fNsLqrCrtm9sDp8gwxbHcVLKp+FkxPUHXvDnITwvDtO374&#10;zNsMbaQhaf3+mzDr1x9Nps+AxeoVaLpnhzR2wuEYHwnXxEj4RG3FW1vnYtzCrkhd2RXXD6eLvmEc&#10;oxxdecQ//aTp1WCrn/qAesJkt7gkgFB/UHfQpj3v9aDngJ4ExkrQUP+Uvfv/Tbw26ih6Nfr376/M&#10;1UHomDhxovI6fHo/GJfGYFIOpeXIPMZ3EFAaNmyojHShbqMN4EgWXjN7IyjsJmrSpAnGjh2rNMRM&#10;XSzMA94zgefnQiV+g8fjCRIFPBrITust7FFc3wzZDRshUaVDyeQpUjKv/UIG/ng9v/+wjhfJh3Pg&#10;QIWSYX+ZqrfjX94KTUfVw6s4cXwzYmL9pCVuJg++kezfGPerLGUbazx8bKV4OS5drovDh2ojL7cG&#10;IiNrYeni+hgzqjaGD31VMvhljBr5KgYPaICuXZrCO9AP5pZ9UNN8Jf7cZAf+aLYFrzTcgrqNI1DP&#10;KhX1HHLxwZf7kFt0RSnsP76jFy9VP3h6he5XnUVJ6XSkpL+D+FR3pGW5Ij3VA4lJAYiN74bkpBUC&#10;GynIIHhkCXhIS5HwoUh6BjKl8BE60tPoHUlVlpkpmbIuG8nSwsxISxCASZLjpyI+KQGJcQkIj4zG&#10;7uBgXLpw4fvMMj1D9pcq6ftMpHqTyi2ruer5vOVnetRMr61n4vDaW/KR8T1UjXzpG396+vgRlHg/&#10;+fxA4OKGNCYYlMpVlOpj8WfuxbkEgLM376Os/Dj2i7G6ePkK7t57oFScR48eKsv79+8pfZbPx3mw&#10;5UL6Z4VkJWR/6KrVyzFm0kj4L/eHYZMn9NsFPPaI0Q+Tz1FeMMYIICQY4RGhhc9gf2WSLu0AETGq&#10;mqli/OcKGCwWGFgloMHpxLcKdOwSCZXvUbI+TqAhUaDhR/BhyBeoKJTvxYQQekE8BUSeSQnf8yIi&#10;6/VFsn+hUaBDlnlyvGwRQkeKB3RxenhEaqELlfPt8IBxvQGOU4PgMGsqnEPD4CrGRS0K021vGVyT&#10;U+G/aj46f+KJjV1tkT6gKY6Mt8SF6Ta4MMMBe8dYI7qPGIuBzZA5oDlCBtlh6Cw12m4zVg+bjSJ0&#10;BCIwQwAkKwhBOQIgeQIk2S0RyG6WcTr4TNTD5zuBgeUCK2v84Sfiu8wbb49QY+THVtjd3QZFQ+1w&#10;ZpIzzk6zx+rJLaEf2x9OO/fATZ6Jev9+aKRl6SplUhM2VOCvhcCHwFis5E+sPJMYbxEfZelNiX5O&#10;IgU8QuQ3gQ7jdpGNAiMrfBAw3w89t3dDyfFCPHz6WClHf1lS/7MS74x18t7TKhyqvI3BkVECxWuU&#10;d6dYJaTCMiMXVnkCHIUlsBOjZJebBZvURFju3oPGy9ag+YbtsIlNhK20lN1PH4evwEbQk0fwrLoP&#10;7dWrSgxIQORGjBjfATGDbFAwoBH2Dm6IfUPMUDzEHLlDzZA50BwJvZtgd7emWPOlFTYOex2H0oPx&#10;6O41uUDOrcFBvNV1uRqS5JrlzyNpbe/PTcWwr95ER79mULXzRpOPPkXzvn3hNGU0NAsnw2fVDHy1&#10;aijmreyC+CWtUDFHg9OTG+PwmCaoWPMlrp/fL0f7efCgbqAXg10Y7Grg9+cTbRrX/ZTXg7qDBp1g&#10;wAb3PxI86GWgnqKXg90qAwYMUJaM6WD3CqFjzpw5SjDp0qVLpcG0SvF4jBs3Dp06dYKZmRn+8Ic/&#10;KHEg9MrQBrCbhcBBD8fw4cNhb2+PP/7xjwp48J4YUGqK66AH55fu5zd4PJ4KeCTBXHaKsmyOs3Vr&#10;41SdOiitWwd7zM1QOHgIqk6eEotQiScP74kRkYf2zJCY1L2Svr8mfqj+cufOXewtKROlfh6PHj7b&#10;Tkn8XP3w+emRmJzK6wXIy+olLfZmKC2ojbOn6sspzfH4UTPZyBJVDzgjqRnOn66D8tKXxai+Ig+h&#10;FmbOM8O4iQaMHf0GevfWo3d/Fbr1UqNlB180tf8ctRrPwatma/FKox34s1k4XjLPwEtN0lGjWTjq&#10;WsaioXUeGjlkY/ysMly5WaVMWMUM/j1o9R+TqvPxxvUKRCV8joQYO+Rk26J0nzUOHhY5ZIvy/Q7I&#10;z7FHsrQI0zPXITM3G2nZAhkCHiYPiElMEMKXxT3vDfk+BuRZECpJ3uQFyMvLVeDg5+j3x+mHEvHX&#10;6Zfymmt5BqW0yBfTZ5P8eC/T9velkhw9fux75cHWB5XFE1GQHCT4WCjm/n16QG59391iCjCly9E0&#10;siU4NARr16zAqCkj4LvID/o1BugFPgzbDWLAxNiFecEQIaDAbpc4D2gna6Hpqoahp0DHMDdoJqih&#10;m6GFx3w1PJbJ+tVaGDYIFGwTKNglQBIqsBFpgC5WJF4PbZIASKrAQoZItgHaHIEIjnrJI4iICFw8&#10;L/xNm6uHRrZVZ3lAkyEww8nJkmUZL8ARLdcVLsfc5QXtZrnuFTrYjW4Dx/kz4BgWChe5T1XFQQGP&#10;UriIMdeG7Ub7if0wrbMTwno2R/kwC5ybZI2zU21R0L8BCgdYoHRoM+wf0RxFI5pi60gL9F3sjHbh&#10;nghM8oN/agD8swMRlNcKAfkt4F8QiBZJLeEx0wOeE8TQzxHoWOoLn7Wy3EYQ8IZ/eADabQzEp9+6&#10;YeHn1ogdYIn94x1wZooTVk1+HZ6TR8F9dyhU2TlKfAc9HqrkBOh39YNPcBt4RfjCM9IoS4qARzi7&#10;UvzgE84RK17wDpXzhshylye8BRq9JB8818uzWy6f5/vinYXvYGfGZlGsD34oU7+yXP/7JLmrZ3WM&#10;Jv1K1V3sLi/Hm5s2wl4MmVVkLGxTM2Gbl6d0T1jtFfDIy4FNWiqsY2NhsX0bzOfNgdm4MWi2ZAns&#10;gsNgl5gAh735cDtxCNoLZ+B+7gycjh6De34uem8cjoiR9igZImVFYGPfsEYoGWqOvIEWSP22KSK6&#10;N8XGzy2xuLsnotZMwK3rZ7+v098/g79K1bWb3UIH5BqH9/gQHfzsENDKAx3e80Gfnr5YPFiNxJF2&#10;OD6hKe7NssWjpc6oWmqPu7MtcGVsXZya7Ipj8qzB6fCrH/RfnYvGluBAbweN7k/pOK77Ka8H4yOo&#10;O7g/9co/KlF30aPCuI1+/fopng4TeHBWZY5iMcV1ED7o8aC3g0s3NzfUrVsXNWrUUMCDL7ujbmPj&#10;it0svNY2bdrA3Nwc9evXx3//938r3S28J94fHQaEDt7zL+nq39TVkpCSiKayU6Zah9uWNjhZuw7K&#10;6tZDSt2GCGnQBKE6AzK7dcfZbVuAI4eAC5eASmmfKk3Sn068QFJfcUmxkOFV+V79kH8oXLyJKgGK&#10;8zh7Zo+0qFtKi70Ojhypp0x3fvduE8lwazES1vKQmyqjWI4eqoOC3NqIjHgZK1fVFnpzwbKVPREZ&#10;u1WMZBpOCYFX3ruCa7euY/WGdNi7T8FLDebg5Uab8ap5CmpYlKFG00MCHYV4tWkUalnEoa51HOpb&#10;ZaFrz3IcOHxDucZfyuB/ZVKuTQznk0eViI4fgN2RTsjKbop95fY4dsoOZy/a4OwFeX6nHFFxQIAk&#10;xwERsW/JNsEi2cpsoybgYDTzXwHIM/kxfDBam0FTjIamsJ/vH5VHv3QcrjWVl18LHpz75djJE8jJ&#10;z8OZs2eVlgkrDlsMhCXuqYDHA4LHD1HqJvB4PsCUsxFuWLcOw6cPh+9CAY/lAgtrBTQ2GWDcJrJL&#10;ACBEJFw+i5H3WCNg0Utg4GsVVIPcoBqrgmaqBto5KmVCMY8VGnisFTjZJLJNgGSXDvoQgYsIgRaB&#10;F63Ai0eCSLKASarAg4CER6Z8F9FnMQ5E973oRTyyBSpkvTZT4CNd9kmR9QxYFejwiNZAL9el3y37&#10;bzNCtVqub4EBNkMFPL6bBceIMLhKHrkfOAhXgkdKMlyiItBi+xp83tmAdV81QVb/JjgyzkZAwxwl&#10;g+rjxGhpmEy0woWpVtKKbIby0RYIGdMM/de6okOKHwIyA+CX64/AwpYIEAnMD0TrsBbQjdfCc6oB&#10;PguM8F5d7W3w3C5gsNMH/gIgnit16DhKjRGfWmNnDysUjLBSgkuXTH0Hhilj4S6GTpWTC/U+AQ9p&#10;VbolxkKzvRf0WwJg3ClgsUegIsQHfqG+8A0l0AQoUOMVLHCxW6Bjh5xrqy+8NgikrPGR5yjr5sn3&#10;uQEYEzwVJ26cry48z8oY69hfl65/8yS3c+/xExy6cR2TEuOhXrcK1ru2o1liIpplZsNGjJBtUQFs&#10;igthLeXCJjkFVuERaLJ5ExouXwrL+d/BfOAQWMyaDuvNa+G6Zyu8o7bhrYSN+Dh5I95I34FWaTvQ&#10;O3QOQhZ2RMGwpihj99xQMxQPboScAY0R38sCu79sirVSPzZP+AzHiuPx8P51Jb9/qV5XJ66t3uLx&#10;o8c4fGA/Jg34Ap19G2NKx7rY8mUDpPStjwMj6uHqlGZ4uNQNj7fp8WSrFo+WWeHGlHo4NcYCB7eN&#10;xpM79KzwmH8JHjSyjHNg/acng3rupxL1lcnrQVDhtuyaMHW30Jhz/T8iEXCoq9mV0rdvXwwaNEgZ&#10;QeLi4gIvLy8EBAQgKChIeSMtPR/u7u7KZF4czWKK7aAMGTIEDRo0UMCD+pwjWejtYEOLQ2n5mZ4Q&#10;AgjBg3FvBC9TTAfTL+nq3wQe7Gqhx+NUv2/x6PX2OFm/Hg7UqY/S2g1QJBCSXbsWUuvUQnStmghr&#10;YoaQIF+UzpiB+2WFeHjnNB48vCrH+UuXFDOMSry8/AAqbzKG4oEYhbt4+JiBOmJIhLqvX8lDRto3&#10;iIu1RklpPZw+U1coy0yo1kKO1xwPqqwEXppJJjRC2V4pWIl1FC/HjJmNMHfu65JRm1FQmIWU1BSU&#10;iwJlYpuW/f0Hj5/FN313oIb5QgGPKLxqVoyaFocFPI4KdJSJxKEG4z2sQlG/WRLavZWLlPRjkrG/&#10;nMH/6sRuicOHY7AzXI3YREsUFtvi8DF7XLmhwZ37vqi8ZRAudMKJkw44UGGDxCQXxMb1R25ONPLz&#10;qt1rFBZmkzwPICYI+bHXg5ORseuB7r5/Vt7wLM8rpB/Lj6+Cno7Dx44iOy8XJ06fUt5ibKL1amKv&#10;Bg96Pqqq7ouiufMXcR5UHmy1sBIyD6IFsjas3YB+0/vDZ44X9IsEPJYbYVgjoMFuF4EP/Q4BgmC9&#10;tLTpATFCP05A4HMdXHup4DZUBfU4gYypamjmqKFboIVumQ7aNbLNRgM8RCnqdwoYBAt4hMkyUuAh&#10;WoCCL5MzxX6kyDlFDKkCOGkespR1AiUUj1QBjxTZN1nAQ7bXcXKyGAaSaqALVcNjt8DGVjnfegPc&#10;lwgQTfeB1YDX4LBgHhwFMlzzCuFWXqF0tTgmp8IuNg7GtBQEjPkGkz+1QWSPpigcboX8QY1weJwl&#10;rkyzxb2Frniw2Bm359vh8hTObNoMS6ZZoVOkEf4CHQHFAQgoCYL/3iC0ym4BnyV6GMfq4DVLwGOJ&#10;gMcqAYJ1fvBa6Q2P+XLtIp7LDWgxX49Pv7LB4s+tET/ACoVj7DB9wtvQT58I15AwuOfmC3gcgEYB&#10;jxhodveAYZefiOS9SIvkQLQvaYPWxS0RlNkaQfECP+EB8N3hC+M6eU7LJd+WSj4uMsBzoSc8F3kh&#10;aFUrTE6dgYOVR3G96hYePqmS4iEli4D6gtb/35J4J9cfPMIe0ZGt1q6G3YYNaKbMy5EJGzGU9kXF&#10;sBXgsBPgsJVybxkTg+bbd8B81VrlNfS2mUlwz0pFoykTYTvoW/hNGoAvxnfBouE+yB0hDZ1xzVA8&#10;xQlJc3S4sp4vY3PG2XHNUTKkMXL7myOxZ0Ps7toYyz93xIr+HbA3fise0fgzvxXIY+cP/1bLz+c8&#10;f6n+lUhQWpiGfm97CHg0wNYuDZHeqwEODG0gYNwMVcvc8XSnJ7BTj4fLrXFtWn0cG1kf5Su/RNX1&#10;M88OUw0e1GcECQZU0gvA+A42SEwG96eSyevB7TipGLsm6CWhl5XCxozJjvxWfUmw4asbCBu9e/dW&#10;ZiHt06cP7OzsoNVqFZjgi+C6du2qTFn+zjvvoHnz5kpXiWn4LD3UnJOIMMHuFm5PnW7ydtBGm4bQ&#10;Epq4DYNUqedNQbXP38fP3ctvDi5tLDsd6tUdle1aoqJ+HRyq2xAH6zXA/rq1sU+AY2/NWiipUxf5&#10;desgvX5tRDd9CTvfeRmx21siOas/LlyMwr075Xj44CwePbyFW5V8n0cKDh3MkJvIwumzUdh/cB1O&#10;ndmD2zdzcfr4ZkRHBSIjs74Y0tq4esUM9+42FeiwlHpvJTfdVB5eQykEdZGXX1tan3WxZlU9zJzp&#10;jJUreqMwPx1795UprfMcMZ6VNzkhd3WmSPZIBkEyPw9NHGbhJfNdeKVJrsDGftRodgivWlSghkWm&#10;LIOVLpf6zUPR8cMMZOUd/8XMfRESsSo8egR2htgLcDVH2T4HnDzjJJDWUX78Fk8evoebt7TSgnfB&#10;4UNOyMu2Q3CoFuFRn0mBmyPQsRPZ2RECHImylHvOqvZ+MA5EiQHJrO6SSc+o9nqkSCFlvAPntWBe&#10;mwriPyPxLL8kpsTrYSU5eeok8grycVKg4+r160rfJJWH6ZlWx5Lw+p8ok0SZ4jzYV8suGZPyYF8t&#10;8yQuKkrAYyN6zugF72lG6OYKDIjhMnk+9Bs94bFFAGKHGLU9YmDDBE5W6eDZywjVV2qo+mqgGSaG&#10;X4EPgYLZAgULBBCWCTDQA7FBo8CHdofIbtkuRCRcPkcJoBAgONlYHD0YAhwJFB0Mifz+zKuRINvJ&#10;ku+AUaZjZzyHAKlHsEDOTjUMW+Qc6+QcKwVM5orhn9oKLoM+hNPChXCKjoR7fhE4qsWtRMAjRcAj&#10;Pg6uudloE7YNXT/1wMYvmyF5gCXyhlrgxFQH3F6oBjb7A1t9gTU63JpljRMTrRA11h6916gRlOcr&#10;wCHwsS8Q/vtbKN0shska+EwwCrh5w2+xH3xFlLiXeXIvAiLGtT7w2uIJn00GvD9Ri2EfWWBbLxvE&#10;DXXA8PEfQDNrClzDwgU8CqAS8FCXFMM9MRrq8G4wxvjCM0rAI1QHnx2e8IoyIrAwCAHZAfAQGFGv&#10;E+BbJXmxQg0135q7TvJwPbtavJUuL/0GyZPNQfh0d1dMT5+FhLPxOP3gJG48uoaHSqyBqZTJsvq/&#10;JClDzxe+FzSZLpEl/szdexgXL/CwehUsQ3bDKjEeVll5sJS6Yl1UALvCfNjl5sA2KQXWoVGw3LIN&#10;jVcshl1oMJzysmFfmAtNegJar1+ATl8FYE4XKwR3M0NmPzOcnNgE9wVC7860xPEJ5rgj5frpCldc&#10;nWKNvL7miO7eBNu/tsbyrzUI/m4wbl06KVfEzKRR/z5HlU8m+flk2oLviXmE/cWp6PuOBiNfq4M1&#10;n9RHQreGKBpgjiPjG6Nyji0er3TH41UuuDPfEmcnNsC+ofVQtPIzPPgJ8GDjg8aYjQ56P/9WcCh/&#10;I6xQfzzvMeXoFuoPHs+kd/7exH3ofSE4sEuFng5CBuMw3nvvPSVIlEvOSsqp0BlQ2rJlSzRt2hRG&#10;o1HpbqG3g9DCxiI9t4QJejO4PRtVvE8GwdLDQ9BicD3XcRvGgbBBRl1vup7n5acS4efvDC6tnrnU&#10;QnaKdXPDscYNkStgUVSnHspq18X+OnVwoHYdVMjng3Xr44BIsUUd7O1WF/tyGiIzpxZSU15FbFRd&#10;xIc7Iyn6TewrnY9jR8MRFT4Ou7a3wJ5dUgCjGyI+oT7iEupKRjSQ9XXEEL6K0+frovKOGR48bI7H&#10;T6zkYTbDjesWOHVcCkpxbSQlvoINW17G9DkWmLugI5JSdigPmG4tuojYX8VW6l+malItyD2MN95b&#10;g1fMV+Mlizi8YlGCGk2PCXQcRc0mxajRJA61BDzqWG5FjyH5OHa2Ugri319Q/pnp0dO72LSjq4gl&#10;klMsUVIqLY7T7mJ4P5B6NExu/RNcr3STddaSRzbIzrREQY6jFDBbFBc5ICPdiLi4dyTfRiMjaxUy&#10;s4ORkx2HrOxUZOSkIV1aNulZsszgcFuBjpRkRERFIlyo+Z5Uhl8qfP+KRLBgq4PlgS0NKgB+Z2vE&#10;VHF+KvE3wgpbFQwwZauFLR5WQioP9oHGRcUIeKxD12md4TNGYGGagMccAY2FIstEVnuJYTdCu0l+&#10;2yZGfocXjDvEoE5TwUMUreYrD2i+NQh8CIiM84RqugDCHFm3UFr6ywQcVgkUiAHUbRHg2Cbrd+qg&#10;4ZtsGQwaJtARroEhQo4XKUYySuAmWvYRwDBEiwF9Jvoo+S2cIsfcI+AhBtdDrkW3QQzySm9oF8s2&#10;czzhPT4Ak8Nno/3IoXBdvASuMWK8C4qhIXiUlsE+OwsuOVlwk1ZPYH4Ogvq9j9kf2yG0ty0yh1gJ&#10;YIhxWaIDdrUEQlsBG42onOeA45NskDzcBhNn2KJTkhEtinwQuM9fpAUCI9tAN0qgYJInfGf4wHe6&#10;GPwZBhi+84RxhY9AgHyXPPNgl0ioD1pv8MJnfawx77PmWNbDGV1Gfwj3pfPgEh0Nt/wCuB+ogPve&#10;ErglxkEVNRD6pNbwShKgifSBzxYvATrJ8+/c5flI3qzQwSigod8kebNV8ni3AB+7xcIMMNI79Uy8&#10;wuipMsBLwNFrty/eCeuE2YVTkX8lB1ceXcajJ4yKeKRYR5Z6BV5/viH8QiReY3XnRfVkfkPCd8Bp&#10;2zZYx8SiuTQobAry4FBYJrIXtnkFsE7PgHV0DCy37UDzVRvRdMt22KekwFYg1F0kKGIHPpzeDRO+&#10;UWHzVw0R26Mhsvo2QfFgc5ydZoXHKzSoWuKK01OscHGWMx4vc8e1yU2RP6gJ1n5hi22Tu+JEaToe&#10;V3GECBsCP18vf1V6pn6OHyzFiK6tMKBlAyx+rxFCutRFSk+xG4Ma4MQoM1yc0ASXx5vj/FhzHB1W&#10;F8WDzJG/eTAe3/uhq4XowZAAU2ODQaIECeqPv5Woewgoz3e30IPA7gsTePy9iftQHxEaOGKFL3oj&#10;dHDkCgNFGY9Rq1YtxdATIvjSN8ZytGrVCjVr1lS6YRjf8Tx0MDaPXSyECkIKddvz3g7Gp1BvEkS4&#10;DYfk/vVgkF9OvwE8nijgQY/HJmtrpNZ8FWG1ayK2Rk2k1qiNnDp1USTQUUIIqdsAFXXrYq/uj7gR&#10;64yDFQ1x4GAD7N8nIFJSB/m5tQVCaiI8siHWrDeTDKiD6KiayM6qieKSV1FeUQv7DtREUUktpKXK&#10;8ZNfwfkLFnj4pBkePraQm22ES5caSauzoWRObTF2tbFsZX3Mnq/Ctq0jUb4vRx5u9WuJmUnsFmBf&#10;FR/+9+n7Z/0Ud25XYfrcZNRtNgcvNQnGy01y8ErTQ3hV4KOmxT6RNNRqHoW6zXei99A0nDv3r5tj&#10;/9cloewnldi0rRfWb7ZCXKwl8gua4fBRF1y+6o1bt9vgxk0jTp2xxuEjNijda4P05OY4dUKPq9fd&#10;cfmKCqdPueJAhT2K97oJWOiQkCAwlzhIKHg5krKjEJeRhWQGm6alIz01FQlx8QgNCcGhg4f+qiLx&#10;G1VItYp7Luv/CYnXwhYHlQTLAis7+yUJHfR0/BJ0MJn2Z9nhPqaRLaYAU3ZHxYuiXr92LbpM+gxe&#10;Qw3QjhfwmCrAMVsM+3cG6KTFrlsu4LFajNp6WbdFDN1Wb+jWSIt+hKz7UrbvKstvtVCNdIP7BGmB&#10;TxOwmCOAsEAgYokaHnyfyzr5vEHAQQEQgZOdGjGUAiUCIYwBUSRMjimA4UHICKNUr/MIlXMEy/rd&#10;Yly3i2yW7+vlnKtk3VK55rlaGCd64osFX+LYrQt4fdQ4uC5dDpfYGKjF8KgrDsHt0EGojoqcPASX&#10;wwfgU1qMwNFfY1InK+zpboWM/k1xZKw1bs5xB9b6Aut9UCXgdG2mE46OsUNq/+bYMcACC5a4oFus&#10;Hm8W+KJtSUsEbQuAgeAh5zdOEoDi8OLv9AIdXvBU4jwEOIJ9BAQ8Ba48ESjw8flEPaZ9bIt13e0w&#10;feqb6LB7CVTS6nY/sB/q48egkbqvKsyDe8oWaBN7wCs8CJ4CMWq5T80iycvVAm0bBdjkWXjtENBg&#10;d5Pkny5C8oVBwLECHnzfTtzzItckoouX/IqWaw3xxtvh72Pu3gUovVGOykdiMJ/QnFcb9Op28ouc&#10;TLWyetTXivIS6NLSYJWbB2uBTZuiEmXUin1OPmwSkmEZGoFmm7eg2erVsI2MgmVOHpzz82BMDEPH&#10;tVMwsH8LrPvaEpHdGyGxT33kDWyCkkGc+KsBDo8xx+UZ1rg0wxL7hzfCcZaTWY44N95CmacjdIiU&#10;l5vHpD4KwImtofx/g4eSnuDGlTNYPXcYurc0w8Q36mHNh7UQ/FVdpPZpgPwBnKTMDPsGN0TZwFoo&#10;6F0HmcOdUZa4Vnb9Ibj0ftUDHJTyT+8u6z0bHzT81A1/K1HHEFC4PT2m9BqwEUyhF/W3gAcbQiGi&#10;bwkd7FYxQQcDSDkUluBBwOjevfv3I1gYz/HGG28o3Sz0gnCUCqHDNDU6G+cMPm3cuLGyDz07vFd6&#10;O6jveM8EJ143h9MSPEweHwrv8+fE9PtvA4/kRJjJToubWmLrq69gfs0/Y8UrL2NLjRoIEbqKkRtN&#10;rl0HGbXqIr9hbeR1/C8czTfH/goBkUN1cfhgHRyqqI+K8jooKa6JyIgaWL32D4iMehVF+bVx7HBN&#10;XDhfR5R7PZw8WU9gpQ5Ky2ohJ7MWCvNqy0NqJg/PHKdPyPriWmIMa2LD5lqYM88Ki5Z9gJT07Thx&#10;/LDyYA9Li9Tk7WCQDD//dKp+6CEReVB7z8efm6zH/zRJxksWB1Cj6XHUEgCpZZGH5i5rYOe+Hq+/&#10;HYrklAOSH9VG6bcUmn9GeoIqhIZNw/JV9tizy1ZAzwpFRXbYV26NI8ftcOSolRQoK2m1WyE3yx5J&#10;cc0lb32kghmkhe+N+3e8cOOaK65dccKFi044dNQZxaXOSMprjelJo9ErIQYzE5OwMTkVwSnJ2B0d&#10;gfiUJKVwmRJzht+4fPjkMR5SoTy37vfOOV4LiZykzn5JViBWfLZc/pan4/nEiW9YwehW/CnwiI2P&#10;w8rVa/DRqE9h7OsJ3XAx5mPFeE4Smc7uAiMMC43VsQMrxcitFQO2zguGDUYYF4shG+ABzediDLtK&#10;S7yfC1QjVEq3i3ayGtrpKujniixUQy8tdcNKMYxr5fgbBD42yz5bBD5E2BWjAMUOkV3yWcRjR7Vw&#10;vXarpnp+kE1yHALMStlHgEb7new/S65jolFaq52QczQLVwXIgkaNhPPqFXCMixUDXibQcQQely7A&#10;//ZN+Ny6Bt2l8zAcLIf37DEY9K4NNn1pg9iezVE03ApHxlnj2iw3XJvtLC1bRxyfYI/SYXZI7m2B&#10;4iFWODjBFtHTbTBzvTO6R3uhJb0tQ9XQjZPrnKaSvBIIWil5tFGua6cPDCECH+He8IoIRMtdrfDR&#10;XC+Ml3za3sMGKQOskDTaFUO2jEHAgVIYLp6Dz/WrMF64BLU8d9fiImgjFkK3qD2Mc+V4SyTf18oz&#10;2qKHZo/kpwCZZ4Q8Ewb9xgl4sIuKsTJpAh7psj7jB+EwZk5fr4woShawFAAhCPmE+uKruK+x4/Bu&#10;nLl/RmreAynb1SW9evliJl5bdeQE9RiQKEYlMCsbDntL4CDQYSNQYZWRgebSqGi2OwRmGzfBYtcO&#10;2Ek9dyrMlbxIRtuty/HV2A/x3deiZ74yQ+K3DZE1oBFyBzZA8UAzFIrk9GuITJHs/o2Q1bchUnrV&#10;xz6Wk9GWKBvWBKl9GyN+The5kHvK9dDbUQ0f/wgNIWDw6C72F6Zh+Bet0KdlA0x+vSaWfFQP276o&#10;j7BuDaTcNkJCzwaI+aaOAHQzJC/4ClfPMBZQnp1cAmO9zpw7q3g62M1AbycNMPXIT012+eNEG0Gv&#10;KRsupq5a2iN213Ld35sYj8YAT8658byng9DBrhJ6LRjHwVEqDCDlRGGcEIzw4eEh5VenU9axm8U0&#10;QymPR6hi9wuhgtvS22HydPCaqfd4/WzAMcaDgMOYN3ptqBdNL8ejcDsKP/M3ensIWZ9++ulv6WpJ&#10;RkPZaZKZBZbWqYXBNf+E0TVfxpRXX8Z3slwjy601X8WeV19FuNnLSO1WC/mpDZCTV1duoh7K99VD&#10;xYH6kuFClgIaK1f+F3bsfkVazjVkXV0xcuZCkFaSsVbSKm2KxKT/wsHD9WXfOtIir4ns9Fdx8EBD&#10;5GfXRlRYHSxfVgezZ7tj+/ZROHqiFKfOncbxk6fk8xGh0wNiGKpjO1hg/sLboaS/NH1Hjp9F9z7B&#10;eKXxYgGPaLzcuBSvWhxFPcsKWLsnoNMXffBNv2/R8Z0xWL81HlWPqinuRQQPXtEjMfTx8esx9ztX&#10;rFtjg4gQaXGm2CEr21JgzB4lRdbyDJohM6MJ4qNtERfdXCqUK86dF4NxzQP37+nxsMpbxIh79zW4&#10;ckuNy9dcsP9iK4w4Ohsu0trV5+eipSilLhGRGBW6Exnnz+D6w8d49JgqTSqbKJDLD+7jwM3ryLlw&#10;HgWXL+D4vduoVEaNPLvQ3ylRIbDQs/JQWRAUWAH+Xuhg4rHoHWE/LSvZ81On05MWGxeHBYtX4c1v&#10;e8LQtQU8+tGQiozygGGCgMd0+TxLjNV8WS4SQycA4rXCA77Sole6UGZ5QN1bB00XkW4quA9whWaY&#10;CpoxIhPc4TFNRAk6VcNjsYCE0v0iYLJWoGGdwMN6+Y1zf3DWU4oCI7KNiG6zfOY6/r5Wtlsj4LFC&#10;zrlYPs91V15VbxjvhTenvI3E/Ym4LUr6YOUV6MePgMPqlXCOjocqtxTaoycRcOsO3pD8aC1553X3&#10;NlQnT6BFyBZ0ed8N331oha1fWCK2bzPkDGmC8pHNcWC0BcrGWiB/WFOk9GuqTAJ1brorbsyyxfmp&#10;tiibKPtMsUGfkY5oPdgdnpMFNujpIHRsInR4wjPUG0YOfw1uAf91b+Oz8a0w9xsHhPa2RtpAG+QN&#10;tULxSGusXPoR3i1PRcuqW2gv5a7l3SroL12FW8UJqBIioFrbGYYVPvBYZ4BuqwAEu5o4x0q0AARH&#10;CSURKEQyBDw4O2yugEe+XMMz4TBlfb7AR55WftMq22gzZH2yDoZ4LXzCvfBaRHsszF+EE7dOiLWS&#10;wv1ci51F/cVDkOoKyLp6+8FjDN6wEaotW2CXlQb73FxYZafDNjMDNukZsE1JhU1qEqzzMuCUmw3/&#10;qF34ZFovTO6pw5avrRHdo7EAhICFAEfuAIGNgYQPc2T041wc5kqsx6bO9bFBDP7OLnWRM6i5Mmw2&#10;+VsL7OzjjCNpG+RKBBKeUKqegYdyeb8pcdfq3QkGj3Hvzg0kh23EwPeN6NuiPsa91gAL3quPlR83&#10;wPrODbChcz2s/rwZdk9+H2fKMmRn7idHePxE9Mh5ZZLFbGlkEBjYsKVuoT74teBhivOgDuLLJnkc&#10;6qS/tku/nHgsNqBo9E2eDgKIydPBeToYGEpPCOfboOeDIMKJwnr06KGAB+M8uI7DbDk9OmPzCB1s&#10;RNHTwRgQggobVoQsCgGE+o76lN0yjRo1Qrdu3ZSuGgam8jgcFcNg1Y0bN34vXEfPiglwOnTo8HeC&#10;h9Sa5MQM1Jadxnt7Y67eA5MDAjD7/Xcw2t8bY5wcMN6sIabVr4O5tWpgUeOXsfOrhojYXR9RMXWQ&#10;lFQXmZm1kJv3KgqKaiMuphG+m/0HhAX/CXk5L+HEyXq4c89eHrVaRIzfDTskJb6kvF12f3ldpCbW&#10;QETwy4iNroXt22oIkTXHooVtERe7DKfPHsP5ixcUg3BCyOzosaPycMpRXFyoTAtOQvtbhua+GMgF&#10;i+LRxGYSajfbjMa2sbDXRiKwwzoMHf8tNm91xfYtzTFXjMe2HevEAFW7yF5U8Ki8dQPbts/G+En2&#10;mDO7MTavd0BYiBNiY2yRkmSHtGTJ3wRLREQ1x9Yt9tixg0GoTsjPs0FFuSNOHXfGpfMqVF7X485t&#10;A+49MODOAz0OPOiEHlfC4HL5IpyFdu2OHoPN3lJoREF9mJOPWeVHEXflBsoEMFIENiZmZ6NDWDh8&#10;o2PQMiYSnyfFY/3hIzh+887zcWP/0MRnQhInxfPZk9QJDPRYEDp+KQr9pxK3534/Bg+6HAke8QJf&#10;U6ZtRav3dsHzrdEwdP4A+u5tYBjgB8MIMXbjBQImiXGbLoZrthi1+WJYGXy6pDoGxLBcB4/JAh29&#10;tNB8qYe6u4uAiBs0gwQqRsq68WqopwiEzBR4mKuDer4W6oUaqAVAdCsFIlYKXKwSWS3fRTwESDgc&#10;V7dGfuM07AIp+uXSul8iwm4GOb96lgr6SWoYxunRbmI7rEnbhn03ryJentngtFSoF6+Aw6pNcA2N&#10;hHt2HjyOHEPrO/fwjuRHR6lKfrfvwP3UaXhnpaNVr7cx7E1raUVaY2s3S0R+2xyJ/S2ROrAZ0gY0&#10;QxyHR4rhyRjQHFdnOuPOPGfcnuuEa9M59bk1UkbaYcZQR3Se6IZW8zXwFDjw2O4J3W5fGPa0hfeO&#10;D9B28cfoOex1LOmhQkRfG6QPs0HBcDuBDhsUCXjsntUaXfPD0bHqPt6Xa3xdDKn35atQVRyDq7TQ&#10;XbcPFfhqB912ozI6yBApzyHGGx6J8p0jgjLku8AEZ3TVF8qzKRbQEOEEbHoKv5fI78XPfuOEbPkC&#10;HVk6eKaJJHjAGKND+5h2WFy0EGevnxGb9UPh5ic65V8kbcFroVakZB08Au+pU9Bs9QpYJSehqRgh&#10;e6k76jPHoL11HR7yvN3OnoRHdhLab5uLb0a+huVfif7o3hhJ3zZFVv/GyBfYKBDJH2CObPme8m1j&#10;RHxjjm1fmmPRR+aY8nYDzPugAfZ0t0CMrA/v1gTbvnFD8PTuooAvyXUwRkauirpalv9I1UqdcPPG&#10;JUTtXoMRX7TF4I7OGPW6FSa/a48ZHznhuy/U2DyhCw7mJ+KJoh94DY9w89p1abgUKO+poi5hbIdp&#10;mnB2dxAo/pYN4O/cjo0egofJ40Ed8vfGSFCHcZZRztHB0SscHsuYDpOng9DBeToIEPQucNgsR7pw&#10;Hg8fHx9lH3aRtG0r9UrsOKdKVwZeyPNmA42TiXEkDF8Yx+/0FDPWg7qUr4YgaDA2RKVSKaNo+MoI&#10;9igoLxKVJbfjVAq7d+9WtieIcHtOzU4vC4Na/37wSErGq6/8GVdPHsWNs6dQdf2WAOoj3L58BYcz&#10;M7F96nhMfbsjRqjVGG5nhakdzDF/Wm0sXPoyVq6tKQa7FnaHvoKQyFewcvWfMX/e/yA8ogbyC2oJ&#10;PDTCvYduUln98PipD6qeuAlEWMmN/DcOHKyLtPSXsUOAY8F3NSVjnbFr21CcPblXCsZlMQZXcfb8&#10;OZw6fUoJ3CFJ7t+/D1lZGcjNzVEe1t8EBLGCycmZ6PTJUPi364/OXfth/ncfITHZA9nFQvPZdbBn&#10;Zz2s2VgPi5d9jLz8NOWYf/O4/4JEyMrNTcfseZ0wZ4EDpk4xw3xpZa5cZouNG5pj21ZLbN3sgI3r&#10;7bFqtTMWLvLGzNlaLFrihLXrLLEn2AqJ8TZS4OxQWuaII8fccO68Dlev+yD1fi90rCyHtuou1Pdu&#10;QXX7JpyvXoKz5L/zseNw3ncQ6oIiBEqrSbNnN+zDI2CfXQDbvQdgXbIXDgX5UEkB/UJaUNkXLyuu&#10;1X904jMhbLDvktROFx+VxG+BDibmpynAlC5D05BaKg/2g8bFxmDoyFD4tMqER4sc6NqFQfvOHGi/&#10;6Ar9t29BPzQI+lFeAiBitCaLMZshADBbgGAuvSCeMCwQo7VQvk/Swr2PCrrPBUK+FNjooYGmryyH&#10;CISMEvDg9OoCKOoZ8rvsr5onUPKdVnnJnFZAhLELmsXyXQBDp4gOWnpICBvfqRWviX6WBvop0lof&#10;JwZ+pAHtJryPuSlbsbS0CJ8mJsMzMR7uBTnQSMvGZkcwnHcFw1WUrrZ8PwIEul57UIU2d+/BSxQv&#10;u1/ccwRKlszFm5+1xpC37DG3U2Os/KIZNna3kZawJbZ1tcLKT5ti5SdijAbY4viY6lfn35ztiLsC&#10;H5Wz7HFxKrtfmiN2rA3GT3bA2yvd4bPDT+DjPfis64e35/bHqIEtsLGbNeIEOrKGWgt0NEfJMEsU&#10;DWsu3y0RPtoTo4Kn4utjOfj0xnm0rbwBj7OnoSorg3tyIpxCNsEtfAI0oR8IdATAGOelvEPHI0We&#10;iUCHPlueQZ4siwQ8BDA8KHsFFstknYhhnwDi88L18rtBtvfM1cMz3QBjMmHGC4HhQZiePQnHrh9R&#10;Yj2oIX4sL0ySiyF4zNq2HW6iv5uvWwXL+HjYFhVDJS1zb2mRt5YtWsmdtDx9CJ8vEr34jYPAgwBH&#10;Dwtk920iwNEEhQIchQMYM9EImX3NEdujEYKl4bnik/qY9KYZ+rdsiDGvW2D2u02w6INGWN7ZAiu6&#10;qbBjajfcPXdUrkMMOLWBAh7P5PfQrQ+rxHadQE5MMLYvmYwtC8YhesNCHMtJwN0bV575RySJwbtz&#10;qxL7pFGVlJSA4r3V3Q6s92x4sAHyW8CDnhKCB70HPBY9qb/GhnAbelfomWC3CkewmCYG47wchA52&#10;kxA6GEhKQ8+YDnpAuC0Bhd8JBPRY8DM9EjwewxHoyWDQPb8TGPjyS0IFQYKTnVEIENyG3UOEEnYV&#10;0XtjGuFHXciRMPSgED7o5SCocBZVAg739/Pz+3vAgwa2OsbjlVdfQeWdW3j4LLNYaJUkXx8/fohb&#10;Fy/guFxkyPw5mN7nPYwapsfgUc0xYmwDTJ1eC/MXv4olq17FlBl/wOw5f0ZwWA3k5NXCidMNce++&#10;k5zHKAczyHFdcOW6hVDmKygrYzBqDbn4Gpg3TyOEtk5g4jJuCVBcE0Nw8dJFnD13VjLhpEKRdEUV&#10;F3OikzgFPGhsfunh8heqh+vXL0hGjcS0GVbYuas+UlProrjQHHtLGyG3sB6io+pg2/Y6+G6RM+Lj&#10;typ9bS9iuiJGYfuW5Zgx2xPLVzcR6rTG4oV2mDKlIWbNbibEa4M5s92waGErbNnUSwrKWmzeOg1z&#10;vuuKSdMCMUsM2rIlzti02Rl7wuwQkyjKPsse2aJspxwaBK0oIJXku8fd29DdvwNd1T1o798WCKmE&#10;qxRKl0sX4Hq0As1SEmGfl6vMVOhy6ixcz9JDchR2fGV5ahq+TkrBmXt/21X5WxJdmCRwFnpWlL9V&#10;Bn4pcT8+ayoa0/THdLcSPOjxiIgIR48B8TAGpUATVARt0D7ogsqgbZcEj3c3wNhlCow9+sA46H14&#10;Dm8P4xhvGBUI0UE/TQvDdFnO0sE4U4zeZDF2fYxw7+oO9Rcq6LsKQPQW6a+Bx1AtPEbooeEcIJMM&#10;UE/xUIbfaqYJeHAkjOyvpcixdLPlOLOlVS6im+EB3VTZd6IcZ6wauuEG+PXxwHuD26PHtqV4OzYa&#10;emlUuBcWw+3wQeikDvtel1ZucSEcd2yHkyggl9xsaOR+PeW+9VLP3EXZuHD75FS4hexGy5DtaD/o&#10;M3T9RIuBHzli9Md2GNNZ6v2XVuj3YVPM+NgKu7o1Vzwge0dY49hEO1ya4Yhbcxxwd7Ytbs2wwaXJ&#10;tiibYIeNk53Qc15LdFzeD59P74lpvb2wXUAmXqAjY5ANCkfYoGSUJQqGCnQMaIq4b60R/K0tdgzX&#10;YuP8jpgSOhMflKRAv78MqvwsuMRGwUFaZO4ludBkbIYqvj/UcW9An+ijxG0YcgQkOPU833tTRrCQ&#10;dfsFKsoFLirk+yFPGH8sFUbo5XcCiEEgxcCZYzlJW6oRHnF6tAxtjbkFM3H+5iXFkP22kvdPSHJh&#10;9wSs+86bD7tJo9B8/WpYxwp4SOPB9eRxBN27g45PH+GDOxfRI2QG1vdxRHz3Rkj71hyF/cxQPKAx&#10;igc1RsEgejnMkNLHHCHdzLH2MzPMebcBRr7WCP072GDYhz4Y/VkgRn/kgUldvLBk2AdI2LoAdy6d&#10;FuVbDWdK4geT/F5JjBYb0k9FJzx5JODwmF/Exik/EX+kMX2nEuX7ypQ3sufn52GfgDfjBgkNbHiw&#10;AUJ9YJr/55cS9QfBgw1gxj1Qd7BBRKP9a8DFlOgt4cgU01wd7GLhvBsc1mrydBA6CBUrV65UvBaE&#10;C9OQWYIAgcLUtUKYIEgQOggfHITBCSAJD6bAV14fE6GH3g9CC/Pg+RE61IM8Bo/HuT94DDb62AVD&#10;iGF3C98DQ2/KbwCP6rfTvvLqywIe9CA813J8rrA8UVxkouSfPMTtyus4frIUsQmrsWjxNxg71h+j&#10;xrhg1HhRRgMFPqbWwPadtZEsUFFeXk8eShPcuWuDu/etcfNWU5w41QAVBxsIXdVBfGw9ycx6WLO2&#10;C+7eu4k7Qoo3bnBSJwa1nBUKPYUTUlHo7WBG5ORkSwamyzHP/yqjw7upevoAqekbMGWmI1ZuqIvo&#10;xEZS6BqjpNQMBSUNBH4aYc/u+li7zlwe4GQx8GeVfauL7IuR+I6RtLQEAYuP8d1CB2zYbIbdu5pi&#10;V3Bz+WyN+QusMGG8CzasG4z8rEhU7C/BkcOHcVBofm9piUBdFHbumItF878Qim6DOfNFSazQyj07&#10;YmloIN6JnQbb9Aw4FItSP3oc2rPnob96DUaphJ7378Lw8C50925Be/ESmmfnwG7/PriLIfMQKDHQ&#10;PS/bOkqFsysphn9SGtZXHFZaGf/oxOdNAGVfJSvEr63cP5VMioMwc02u//x5Kg+6Szn1cTZ27NyF&#10;z3pkQh+UJeBRIuBRJuBRDl3gIXi0OAJD22Pwemsf/D9PQKtvN6Lt8AloO3YQWo7/AoET30fAxDfh&#10;P74jvMe1hW6CHwzDW0Dd0weaLr4wfBwA7RcCDN200PfSwdBXjNsQA7QjjNCMFggZo4N2rBbacQIb&#10;EygCIxOrP2snSKt9vGwzVmBkpFbAR4PAnip88KEafdu5Y+ZrQej23Ry4F+TDIHCol9aY560raFF1&#10;F+2kEeFz5gTstu+E4849cI5LgFNaJtzzCuFSUAjn3Dw4JaTAKSQCrmLUDSdPwGt/AXwFZNrMGIB2&#10;Iz/Fa2Pb47W5fnhbIIjDX0d1tcDyrs0Q2ssKqYOtsG8sXyxnj2sCwrfm2OC2AMg1AZATk6yRPt4d&#10;G8f6Yt23bgjrbYW4vs2Q0t8SmSK5g2U5xBIpA7neCpF97BE/wAbZQ61RNMIOOWPU0uL7Eh2jN0Gd&#10;INAUEw3XvWXQnDkFj8MnoBYYUaXNgSbpa3hktIc+zwv6IoGMUj2M5QZ4ClQYDxlhOCzfDxvhecTz&#10;ezEelfWUIwIkIkaCyX4RdscUyPaZAiAp3vCO8EWH+PbYWRaMygeVz0rSr0g/Lqa/k2rhYSmse6cE&#10;zD+WVrPNmOFoumIZrMIjYZOZC+eDh+AtBqbD7SsYULgLa8YZkfGtGXL6N0TOINGJAxqhsH8T5Iqk&#10;9muCyF5NsOXLxkq3yviO9THkDXOM+8ILW2YNwpmyHFw8vh8VRSk4fSAf966JXv7+LbCSTPdpujDT&#10;998j8diKV+XZZ+UD37Iuf+V75a3bKCvdiyRpuBZIw6KsrFTRj2zUEhZMAZUECdMcQL+UqD9MwaU0&#10;1jwOwYPH+TX7MtHws0uE3g7GdvBNs/R2MK6DI1FMQ2YZFPpz0EEPBqGDMY/0ThA2uOR3HpvfCUaE&#10;KdN5n9eb1IEc+UK4oJ1lXpjeuGsCF/7OWA6OuOF5CR0mbwfjTNjd83cHl/Kgr7zyitLX/fcmhfgq&#10;r2DfgTRs2jEZYye2wZAhdbFiVS1EhL+MrMyaKC2rg6PHGuBARX1kZtSR9X9CVnZtOW8N7NpeU2jP&#10;Ajt3j8EtodFbt67jxvWruHz5Ii6cP4szz7pZ6A6j24fXyn4rXrdJfinxd7pFj584gHUbPsR3i+pi&#10;T2QdZOTUE/Coj+ISM7kWofngOti6UWSzHgf2xVTvq1TfXz7+751MZ79x4zJ27lqCudLKXbm6mXxu&#10;gvAQG4SGN8eW7ZZYvMwKs2YGyf3kKgG4hw4dkcJzVKQ6gKjiYIUY7INSmPYhryANkbEbsGzNcEyc&#10;+SZ6z/wAnvMnw3bFcths3QnbiCjYp6bDSQqdixCy6sQxaC+dg8e1S1AfPwGbnCK4CJx4S0VuIxfY&#10;Wq7P634VXMTA2VXsh3NGKr6Oi1HeA/l7JPafcibVRYsWKZX+tyaWjR/A47ooj4sKeJRLKygzMx2L&#10;F+3C651S4RGUBl2LXJFSkXL5TvA4Cs9Wp+HX4QJav1eJ97oCXw+vwqBZlRix+AQGLy7DN7MS8f7o&#10;7Wg9UCpmr3nw6ToVxi6Tof9oCtTvToTqw0+h/qQDtF2kNf2lDpruAhq9BT76ekD3/9j7C8Cqrq3d&#10;H/7f+917TuVIlRaNu+69406wAqUuUKGlpS0F2uJQiru7a4CEBIkHSAIJcfeQEDcI7u7PN561WW3K&#10;qdBC7b5nhsHasvaSKWP85phjzjVEoGSIPbRDHaAbTnGEHT0jQwU8hokh/EpkkAb+H9rh3ZcF+n0t&#10;scPaFknW5sjVarH9i0F4saoc3lfOw//6TXS8dgneAvTOohT5zBPj4FCYclpt4FZYhIbDMmYXrGOi&#10;YRUTDoutm2GyeRO0RYXQHBGjfvwIHI4ehkO9AGlhrvT+g6DdOxoeSa+h655OeHmRBu8PMML49wyx&#10;8oM2iBnYAdnDDVE+0QiHBUDOzzbDpXn0gpjgzCwD1E9sj+LRbVHytewz3hAVk4xw8BtDZA9pg72D&#10;WyNiYBvsHtwOKUMNkTvKBEWjjVA4xhj5IwyQMNwaQ+d9ArdNq2C9Jxa66hromg9Dd+QkdIeaoakq&#10;gVX+PtilzYEm4x0453eE8wF6M+jhcBXIEKnTwqXeGW4NbvAQcW+Qzxpd4VQv+9QJqNRqBUzkdYXk&#10;scAHwYUP7HPK0Ap8SPnEafD23reQXB2vLN9934mN+R7h5ls7+UBJ303isWj2a8+ex+QoKc8xI9F2&#10;yBB0mLcAhluDYbx7L0yzc2F/sASv50Rh2azuyBzaCjlD+cj6NsgbRuBoJSDyHPZ93grbP2yFFb3b&#10;YFqv5zD6hTYY95YtVo57BxV5ibhDzzC9AkrA5p83EQIIE4zl2Ls3XvF00KiyA8MAS9qXluBBnUKd&#10;QKj4qc4tv+N+/A2HgKln2Tnm+5+zS2rivjTchA7V28Hl0TnE8mPQwYBPeh3opaAXgnChLoFOUFCB&#10;g/BA7839eG44JZhQQY8J74HC/OJxCSRcC4TDLGrAKWM8GJNC8KAn5ncHj5aJy6JXVqZg2HBzTJ/5&#10;CDas+zuiIh7F/v3/kBt6AoEBj2Dm5P8P27Y9ir37/ik99n9gxfJ/YvFiD5SU7pXzX1KGWc6cOokT&#10;0ps+evgwmqRCqMMszAT2cuma4nWr8pNJvqZquHb9IuKlVz9r5nMI2vYUEpKeRm7e0ygsegY5ea2w&#10;N/4ZRIQ+JST5HHIzx+LqhRr54Q+v1f97Jd6ZVHvF25Sbux8Ll3yIhQvMERjUAeERHRAVaYydYYbY&#10;uMUIc+dbIyZyKiqrDkpDqlWE+VZTw+jlKmW8rqKCU73KJS8P4IAY1yKpWGk5WQiJDcfItSvgP3E8&#10;nGdMh04qusX6DTAK2grjyEiY7U+ASW4mzIvyYZKSCtP0LNgLeHgKePCR2F1E3K5cg/WxZgGPYpgm&#10;J6BX+E40Sn34LRLLnI2KFZ4N734i0H8o8Tjfgocy1HJUUUJUSomJCRg3MQKe3eKg9Um9Cx6FAhwl&#10;IuUiVXD2b4RHt6Pwe/kser13E+8MuoNPxtzBl1OBIdOAz7++jfcGX0PPvlfh/epFuPYQeOvaAG2n&#10;Bmj866Hptg/2PZcLhAyE/Rtvwq53Nzi+5wfNhy7QfKSD9lMxfJ86wfUT6ZV/7ASfDxzg39cBXT7Q&#10;okdvB/TvZo0priYIdTBFpo0lDtraoVpnh9OiBKpee1uZFu13/hLcRKnomurhWCIQmZ4Bmz18Iulm&#10;2EybAcs5c2GxdDms1qyDzao1sF2+FEZzZsNagMRa2ps5189oaICDtEcH6QxoDx2GY0UN7ARebZMW&#10;wC3lc/hnvIIXorzx5gQN+r9hhHm9TRHSTyDhK2MBDCPUTzLEsZnGODfXWADEGCdnGaFB4KOJz32Z&#10;YYjjsw1xZLohqsYZIGt4e8QObovUEQIiozsoAab5Xxsgc4whEocZIXSgGUYMfQEuCwTedu2GQ0Ex&#10;bCsr4CCKX3tUrk+MB2fl2JQVwD4rBM4Z4+GS3xvOZe5wpmdDQMP1kAvcDrvCVcTtsJvyWtkeIoC4&#10;wKnBCc61IgIf9HwQPpyLBERynaFLd4YmUQePSDeMTRuFupO1+ob6ByaeXpXLt2/gwKkjGBS2Ezbr&#10;16LdyqVoJQat7fhJaC/tusO2EAHMCLwatQ6zl7+HBIG5/BHPIp+Lawl8pCuzVZ7Bzs+ewYYP22LW&#10;660xtnsrfPOqBWYP7Iz9O1fh6rkTytmUZx9R//6cDv4DE9s47RqNKHUF7YcKHdQh1JEcYlDXsmBw&#10;KXUB4zbo9aB+UO0MRT0mjTk9CAQaxndwmIXxHfQY3G9gKY9BbwKfMKvOZFG9HQwUZdAmYzpU6KCx&#10;5xAH1+hQgz8JGRwqIXSwQ05w4HAKr1+FppbX/kNJ/Y7gxaEUDsmoswYZgMrz0NvBpddVbweHWAgd&#10;vDYOEzGg9Y8DDymkqspiLF38OYZKRZ425VGsXf13IaRHELj5caxa/igCt/xbjOU/sWnL/8XiRX/D&#10;1Mkd5EbG4OSpozh7jo8pP42T9HZIJhySylAvPWxWEFYcRtiq7vWW8pNJvtbz3h0UZkdh0RwNVq95&#10;Erv3PCPHaoXCYoGPkqeQl/8UcnKfQnrG84iLNUJ26hCcOVaK27f0Y2F/ROKdcd3EU2dOCd0GYO5C&#10;D7l2AwRvayeVwBDRkSby2gwr1ppg1lwflJekobHhkELvjY2keDaqOkUIH5Sqqsq7ZF6B8gMVKCut&#10;QGlJuUBYNuKTpJcfFIQl0vMdvGkjui+aD/fli2GzZjmMAjfCeGcIDKXiWUjlti45AKfjJ+B7+Sp8&#10;rlyFo5C7WX0NTItylaW3OwaHoFRo+7dK7I3Q68FxUCqPX5NYd74Dj1NoPsJZLTUoKChERHgUPhkc&#10;L3CxD04+GXD0zYbGNxda3wIBEMJHJZw61sv3h+D+wnH4v3oBPfvcwusf30Kfz+/g3YHA2x/fwUvv&#10;3ID/a9fg3uMynDqfEOBohq5jE7T+AiDye41fDTQdc+DYNRIOPZfBsdcEaF8ZAN1r7+PN0f3Rf8Kn&#10;+PCD7ujfRYOJ3paY42mNeV01WO5pi9221sixtkGNAMdxJx3Oe7rjqp83bvj64GSnzogcNQ6d8otg&#10;XVwIq9T9sI6KhJuUb6/NGzFSDNOgdavQa+ZU+M+YAp+Z0+AzYzIsh/SHyfBBsJq/EOY7w2Ehbc46&#10;Pw+WlQdhf0iuW5Ss49HjcGg6DLvyYtjnREOTMQOuGR/AN+gNuH/VEy9//jK+7OuGxe9bIKy/MVKH&#10;dEDRNwaon2qME7OMFQhpmtweZwWir620xfXVtri8yBTHphqgfKyh7G+A7JGGyBvVAdmjDJEuxjFW&#10;IGbTABNM6G+Enp/7wmbCUNisFVCKiIZNShJsi4qgq62H0+Fj0Bw9qQwV2kt9tC8pgmN6MNwyv4DX&#10;gZfQscoLLx5ww1uFHniz2BMvVnijY6MvPJs94XnEE+7NHgIgbnBpcP4efHDYhbNgtNkCHlz/I06L&#10;LtHdsL08WMC35SqXP6KPpK5dk7p2/sZVnJX9r4leYd27eV0M2y/xmvxQog6Uf5du3sHeuhp8ELwJ&#10;lhsCYBAWAYP43Xhu+RI8N/prtJk6FQYrluCF1dOxeYo/Mka2R+7QViICHF+1FuB4HpGfPI9NH7TG&#10;tHcMMai3HQa8ocWM/v6I3jAdxxtKcYPu+runVc77Y/f7J0g07LRpBA0ORdB20I60hA4CA/UlA0s5&#10;HMFOLeMcCBT0FhA+CBjs3FBozLltGZTO3xI4eJ77GWZREwGHQ8aff/658tRZBopy+ix1Gr0d9Ojy&#10;+5bQoU5fpReC90MPB7d8z9e8nnuBQ5WfS8wvQhgBgx4O1XNCYFO9HbwGel1Ubwe9NbzOPxQ8rl27&#10;gZLiEgQHrcakiS9jyJDWGDfhUaG3v2Ppssexcs3fsWzVY5i74B+YOv1xTBjfHiuWfICaqjwphDPg&#10;LBYOsRw50iwEqh9ioSuMbh96OwgerCy/OEP5n+x2qCYPget7YMmSf0nmPiW0KeBR9BTKK59CTf3T&#10;qG18CgerWiFHgCQm2gDJ+wcLzRYIfFCx/DENjA/rTspKxoyl47BopQO2BBkIuLWX6zdGeLiR4u2Y&#10;t8QKQdtGoLGeAVLHlMrf1NSARunlNgiAUOrr2chqJD8rBDwqpPEJeJQdFPAowwGBiLyCAuXptUkC&#10;H1dEGV4UpVjS2IAtqSn4Siq+/6xZMJw2BQZr18FIKqFxRiasKqSnKRWVUfJmAjUmpcUwTkuGUXgE&#10;PNdvRKYYqd8qsdzpxeE4KBslFcEvTTwGlb+iQE6fxGHJN8JZZlYOliwLQc839ghoJMDZO0OgI0te&#10;54jkCSwUC3gcFICo0cNHZ8LHUfj2uogur19G97dvoMfbQLc3rsH/lcvw6HkeTl1PCWwc1YOHf6O8&#10;rpVjNMmxauXY5XDsKAbSP0sgJAk6vxh4vLAV+1IrUZedi+gP3kWMgzUyOIxibY1CKyuU2FqhztER&#10;x5xccMnDG7d8/QU4OuKqlw+OOjujXOOAnZ27obf0SBykh+QtCuPNwADMFiWSf+gQrl2/ics3r6Fc&#10;6sj+kkLEFuZg9Z4QeHzaDQ4DusF6aF+YTp+srPlhHhkGSylXu+JSONYILIlR10rvUHfkEBzqq2FX&#10;mgP7NOlJb5sP+x2BYpSj0HnTArwz6nWM/kiHVR8bI3KQATKHG6J0bHtUjGuLpmlGuLxKBwT7ACFe&#10;wHoHnJttiOpxBkgfKiLwkTvCGClDjREz0ABrBhhixGcmeHG8NZxne8Ji0iswnzwI1gtnw3LTGljt&#10;joG91EmN9DoJIM6HmxUPiP3ho7ARI6PJ2Q+n1EXoEfshhq91w4x5tpi8xBWDgrvgjZRX0bmqC3yO&#10;+cHzuBe8mr3gfthV4EOgo0aEwzTlztAVM95DwCND3ic4wSPGEyMyhqDqRHkL9XDX6Cjv7+CmKPPT&#10;l64gV3rSobUVWFlRiOVVxYiRtpVSWYr8YuksHMjA+aYDuH7hGG5Lmagdpe/Sf+oe9RNlKz+4IMYx&#10;Stp1z03rYLphNQzDd8NY9LoB1+5I2ofW8+eh3fARMBr3DbpMG4yQ0TbIG9oauV8+i9QvWynrdYT0&#10;ex7r3mmFeb1bY+D7WvQb/DoWzR6Fyqwk3Lx85dvziQlW/pcGpHzyn1f3xye2bRU6aERV6KA3gB2v&#10;e6GD3g51USwOf3DogV4D6gZ6MAggnD1H4Wt+rq5YSmNNmFEDN+830VNBbwfX4eD6HHzNmSz0dqir&#10;kjJwk4ZehQ7eC2GAMRz8Pb0c9EjwnnhtTKpN5Lal3G8ilHHYhbDB87GD13ImixpQSm8HPTIcDuKT&#10;cv8w8GABpYvxCg0Nw87QIMxdNBhDRurwxZetMWTYMxg++t8YMeZZDBtlhHETPRCwcTQOMjjp8CEc&#10;J22KomDQKB9nzsKskcrBDGXlUQlPNTC/JEPZkLlbfnYAli4yw5bAJ7F3L5dlfwbFpU+hqvYpVNc/&#10;KfDRCnX1z6Gs/HnsT3kSW7c+j9i9/XHiWB7uKMMucj7liL9fOi8VfH30Trw2bxwmbfBByHZR4pEG&#10;iAw3xvZtxlixtj1mLfBGYfE+nJBGc/w4V5s7qTQINqjDkrcUBUIa6gTmCB+VUrn0Qy8HykpQKsDA&#10;Ssx6wN8wMTpc2coNX75yDet3xaPtp5+h3aw5MAgKRAepjAxGtRDDaJZXoCy/bCLQYhgdBcONm+C2&#10;YhX2NdTrD/IbJXoq2Dg4152N/pcm1h32ZljvqWwam5ql7MsRvWcfBg0JhatfOLTecXDySpZtOrQ+&#10;2dD45MLRt0iAoVSBDw656Pwb4NLlENy6nYRn9zPw6nFW5Jzy2q3bKbh0Pi77CHR0PCLgcRhaxeNR&#10;p/d4dKySrRyrY6EAR76IGEjvWHTsEYHsjCokjP0asRoNsq3NUG1rjSatK47Y6HDI3g4X3T1w3ccP&#10;13w64oKHJ5p1OlTa2yPT2gq7rC2xxs0DX0+ZhEHbtmNddh7qzh4H15Dk8t+4JaIG4nErBZ5Vng3f&#10;z/zgNswdrmP8YDviZZh98ylM506B1eYAMe67YJORDkfJa219IzTHTkB77CjsD9XDuvogzLKyYZWR&#10;Azt+X1eFrqXZeGnDLHz0ZQ9M622OkA8NsPeLdsgb3RaHppji8goXgQ5/YLsfbq3V4dRMY1R8Y4DE&#10;oUaIG2iIxC+MsWOAARZ8bICPB5ui01Qb6NZqoQ10gW6LK+yX+8JyxhswmzUY5ivmwSpkC2z37hHI&#10;yINDRSU0YlR0ok8cRTR1cr1S1zsmRmP8qi8wfflHGBY4Ae9ELMXLMUvQNXUMvOvehvdJP/ge84bH&#10;UcmDJhc41znDpcYFLhWucD4gUuAM52yBkWQXuO/WouvurtheuUNAjjWKmfndsN+tWzdRJsZsaUo6&#10;ukdEwT46FKYJu2C5fy8c4/ehc8Ay9F44DCPnDMSK5UOwZ9dqVJani76px5WLZ5Sha1W9KZqHr5X3&#10;+oX8+O+mnPLY2XPYnJ+PbpvXwiR4g7TBcBjtT5bOQTrMMzJgKJ0H44hIGI8bA/uP+qDrZ69h7ldu&#10;SP6itfLk2NCPnsaGPk9gzdvPYPO7TyN0kDFWDvVCavQ6XD59WHTfDf1sEeXc/5l+5OM/NBEOqBPY&#10;W6dxZnygCh30ThA6aGNaejsohA91uIWxHoQP6geCBvUNt/yM33NfDtEQYmij2Em+32EWeiU4ZMIh&#10;Fno8OMzCp8qqD37j8AW9HTTyjKkgCKjQQc8G9TWHVTgswuv/tcPNP5R4bYQPXh+9HBx+4WsuGMZh&#10;Fnpg1q5dq3g7VPD4Qz0ely5dxJ7YXQoZxe7ei33SuMLCN2HBkhEYM/4tfD3xJUyc/iZWrh2L5JQY&#10;1IgBbKirw5HDTTjaLEby0GElSIdPF62Rzyvk5g9IZVEDXFhRmFpCB+Wnk34576tXLyEx+WusXP0k&#10;9ux9EqlprZCW9pQY7H+houYJOdeTKCh8EkWFz+JAuUBJzjMCT89j/eb2AigTcen8EWlgSvP/3RLv&#10;rbAsHx8tXQJb6bG8FDgUi0N9ERRlhZ07jRG4xQxzFpgiOm4GTpxsxsWzZ3Dm7Hkh8XOKy430TmED&#10;Odzc9H34qNHDR1l5KUoEPDjWyLnd9AAo52am3b3ZG2KkYosOwKB/f7QeNhwd5knvKWAzOuwIg0l0&#10;DIx374ZRVDSMtu2A0Zr1MFyyDG7SU94ux/2tExUHewdsBL+0/jJ/CR5UJMwjetjyCvOxeEU4erwa&#10;BCefMIGNXQICCdB5p8hr6VH75Ah4FAhwcLjlgAIfmo7VAhbSy+7UDOfOR/Rb9bWIToGNQ7KfiOLt&#10;qBepls9qRAReOhaL5MmxsqH1TZRzReOl3hGI3R6GyO7dsM/CDKVWZjju4Ybrb76JC35d0OzggLPu&#10;7jjt5onDGlcctLJHmo019tjaYqtOi809uyFo2FAUpKfh5MVLSj+cclNaw00p3FvSE1emGyrwwYK+&#10;g5KGA/Af4A+3oW7wHO8J3xk+cJ3SGVZjxbhP+ArmS+bCLGQrLPfGw04Un4O0T92hBmiPy30daYK1&#10;tFXb8jLYN9TCQdq0Rtq0c205uoRtxpvv+mD2Gx2w8zMjJA8zRMV4I5yea41rq51wdZUjLiy0xpHJ&#10;JigZZYA9g40Q2r89tvY3wLRPjNF7kBncptlBu1ILx/VaaIIFPEKdoI1yhGanO+xWdYP1tPdhM3MU&#10;rFdKWwndAeukRNgV5EJTXQGtXJv2yCloDh+FtqYWXTIT4JKxD44lhbA9WCHXXQJNVgpcc+bBo+lV&#10;+Jz2hOcJD7g3C3w0uMK11hUuVQId5QIgRQIeeU5wSXOD614d3CNdMT5zEhrONEsO6nNZjwU3UCl1&#10;aoQYfLu1K2EaHgnTNAGA4kKYVxyEUX4xzCOjYLR1E0w3bYTryll4YcFYfDp/FGatm4GouB0oLknB&#10;iUNVuHbmNG5cv6IvQKVdMlxeylK2DWdPY1ZSPFzXr4XpVmmTsTEwSEmCYXY6TLPyYJKaBYN9+2C5&#10;fQt6zR6BAX2cMfEtSwR8YI7oz57H1r7PYlWfZ7Cq9xOIHNgaKcPbYc/Attg7r48odD7aneei657t&#10;RU76F0jsnNJwEjpaPhCNHlJCB9s5bQmhgfaGHmK2f1XU4RZ6NAgfHHah8DU/43eKThWDz2PRI89z&#10;qADw8zYJyjE4RPHxxx8r8MG1OziFlh5cxnYwfo1DGfQwEDrodSBkEDjo7aDNpl3kNd3P+e43qcfi&#10;lvlC8KBHmbNoeC30vqhDLPTI8B443dfFxeWPA48LFy8IGe0UQgtS1kCIi4tH4v4kpIryy8jKQHZO&#10;BvILslEqDb68rBRVlQdRV1uNxvpaNNHt1dCoVIg66SlXC0WWV1RJ4ytRhlhoGH/I20H56aQHjzNn&#10;jyIm7jOsWfs0dsU9hdg9zwocPaUEmJZXPoPKqmdRXPQ0Uvc/gdQUAZOMZ7Ez7FlsCngWO0JdUFsT&#10;L51EHun3SxeErrfG7oHbonkwkIK22LYRPUNnY1BEP0zc3gPfrPPHpOWvoPZwiZD4af2soIuXFaEx&#10;VRvJyZMncOz4kf+EDwG/8oMMMi1U6gAbJZOSr3KrzFq+5lLpaTX1sPzySzw/ZAjajhmDttOmoMPC&#10;+TBZuQzGa1bCSLaGi5eg/cLF6CDX6rplMzbl5ynH+y0TGzqBidPRWEd+LoK7ZeK+7Bmx98JGVl5+&#10;ENF74jB4aAhcO24S0NgBrXcEdF5x0HolQuOdCkcf6fELfGh886Hx03s+NB0rFM+FpmOdiEDFDwg/&#10;10utiOzrfxA6XxHFc0LoYPBqmkBNvJx3J74Yk4odyxYg3McVieamAh7WONvVHxj0KS681Av19nao&#10;crBFgZ0tEq1tEWlli20+Ptj86quImjIZtaJwL0kdUNoHm0iLZqK2G+W7u+DB9XzqjtfihYFd4DHE&#10;HV7jvOA10wueC93htsAXmundYTG+D8xnjoPZqpWwkh6QnfS+7IsKYCcQ6yCwYXOwHFqpW56nT8Bb&#10;YEd7+hRsm+rgmJGGbt8MxKhXTbGhrxF2fd4BWSPaKd6N5qnmaJ5mjIYpJij72gApQzsg5FNDLP+4&#10;HcZ+aYxeQ4zhPMkO9gs10KzSQrtRJ+DhDMcwAZBdOujiBAji3eES6gebZT1gPutj2C6aAquANbCO&#10;DINt6n7YlRbBsU4A6fARaJoOQXuwGvZVnA0jYHj8BByPNMNRYECbFQ+X0q/hfaoTfE55w/OIwEeT&#10;3H+9HL/GBc4VzvK9E5wLdXDOcIU2SQBklwZv7H0LKfXpAnWinwh1Ah2Xr13Bin1JcFuxEgbbNsNo&#10;fwrMi0pgVd8I22MnYFZaCrOwcAGPzTAI3gqTkC0wDw6E5aa1sFu9EP7zJ+K92SMxefkkhMRsQk5u&#10;Mg5VF+H80Vpc5lpHVy6j5MRRjN0XB4eN6+QcITARXWEkxslQdK2piElyJkz27IHT1jX4aMkQBE3q&#10;gmVvPYdZvZ7D2rdaY8uHbbDq7aexrncrKZM2iP+iHSIHtMe2r7SoTQmSHocau9Ki8vzJE/UBOyOM&#10;6VCDJDnF9d5gUu7zY+BBoQeUulMV6gi9Lj35LXTwODwm18zgOQgn95t4XQwkJXgwvoOzWTjMwnU7&#10;6EHgMAYNPg0/A0np3SBo0HvDe1Oh45fou1+SFN0gifdK8OHUWV4Th1joiVGhg50+gscvX7lUTqCC&#10;B91ID5KYEYGBmxUJj9BnWELCfqSkCHhkpCMnOxMF+Tkoodur5AAOHihDNV1f1VIhaqqVSkGpFgNI&#10;b0epfJ8tdEf3EsmypcJsKT+V+C2L5sTJQ9gR8QmWr3gOYZHPIGTrk9i+7TExVs+g5EArBTzKyp9B&#10;dkYr7I5+FtG7HsfWkCexaf1z2LChjQDQOlEoD8+d9WOJ10thr7SwuARfrF0Nm+Wr0G7zJhiE7YBh&#10;VAQswkJgu2UFXBaNxvrkXThz5TxuX72M69euK3E2lCtXrirlycZAAFHWRTnO4RcGnzYoMR8KeJQf&#10;QL4AAuHuu6Ak1gtVpB8nGZjX1AyL4cNhsnABDGbOQJtxY9Hu6zEwEINvMPZrdBg/Dm2mz4TJ5kCY&#10;7dwB58BgrMnKVe7pt05UInzcM8dG2Vu530TvDmGbv2H9SkvNxMzZm9Gt10oBjg0CGiEiYQIdu6Hx&#10;2iuvkwQ6CB8CCb65cPQrECmGY8dygQnpWfvV/LwoQyuyb8cDAh4CHUqwKqGDM2e4UFmMQE8INgbX&#10;IXHbFgR19EaMpSWyLa1R7WiPI57eaNa5oMLGCpnWFoiwtZZ9fLHtg/eQvnE9jtcclPuiAdTXIyXx&#10;xbdvJH2/gJUyZi/91OWT6DPqLXh+4QHPr73hPt0bXgvc4bncDZ7rfOC2qgvspr8Ms0kfw3z+ZFgG&#10;bILFrt2wyMiETWER7EX5eh8/hp43rqOXHLrj9RtwOnEc9iXF6LJuCfq+7Ybpbxoj4ENDRA9sh9Rh&#10;7ZE/yhCFo9ojd2QHJH7ZDts+a4s5nxtg4BwLvL3DB7rZdsoD9ewXEzwENPgU4G3OcIhwhMNuHRz3&#10;usBJAMAp3QG6NGdoo7rAdvnrMJ0zCJaLZ8JS2o3lnl2wTc+U6yuD5mAFdOUVcDp6FJ2uXkO3m7fh&#10;cekinA4dEUApgC4rEG5Nr8DntC+8jnnB47An3BsEPOpc4FIp4KHMcOHCYq5w4APm4jTwivbGtrLt&#10;uM7hWGap6IkDjU34eONmmCxbCtPInTDJyoaN6DoXMVw+0oHSiJ6z3LYNxuvXov3mLTDeIvARFAhD&#10;ARDjkCAYSe/SODAQVutWwHnZdLw2ayjGj38XUYs/Q2HkXGQlBaPf1m2w2LgJxmGhMBZjZJaeCpOc&#10;THTIzoCBdPjMo6LRadMCTJn3PlImaVE62hRh/Z/DuG5PYVyP5zH/zbZY3qcVNvVtjeAP2mHDux2w&#10;fpA7Mncswu1LYkRZP6Re8P+/QqIRZlumkaaHXAUCeiRaDrFQX1AIHQQINb6jpfA4HHKhqK/5Offl&#10;73gcDq1wiIUhAHx/v0Gl3I8rjTK2g0+Z5RLlhBB1mIXDFwze3Cb1g1NmeS/0ctB7Qy8Oz8lhH97v&#10;z9m/h5HY4ecMF3o6VA8HgYOeGepdXvMfCh4kQo790B3DjOXYEMelGPzCysCMo6uIFYKBPsxAVgq6&#10;wEiOLEhuWUn4Ocfl+Fv2ZNXAmV+S9M1GLxcunEZ49HDMmfsUNm95CquWPYX1a/+OvfueRH7RMyiv&#10;egYHK5+VDH4WMVFPIXj7o1i77kkErH9WwOMJ5OQvwbUbv31h6498B2fOncXWyCj4LpiLDuvWKj0a&#10;48hodIiOhEHIdnRYsxZeC+eg5DhdvHKHfICb/JgATLkpCvW6AiDfBUKR1jmOqQxn3aV1NkzmMen/&#10;PxOvRsBDNkXNR2HF4LQlK2CwJRBGUsYdpBK2mzUbrcd9A8MF82EYuAUmco3m4RHQBQZhSVrG79Iw&#10;2Mth3WLjZcT3/ZyTjV/1dlD5cPx3a1AU3n9/MZw850LrsQqOnoFw9Nou4BEt4BErkgBHb4EDH3om&#10;xJD55YkUiJTCget7+EivWUTnI8ZNWevj+8LPFC+H7wEBjkKRfPk8W4AjRcAlUd7vE6AJw8tv7kRW&#10;ThOaqyqx+aW3EWhhhXgLM2RYmKPQyhb5VjZIs7JErIMGMX37IW9rCM4favwWHH9duoMrNy9hzILR&#10;8BwgsDHSE65T3OA2xw3uywgeAiMBHvDa5AXnFV1gPe11mE0cCtOlKwWEo2GVuF/xfng1H0ZPAY6X&#10;5DK6Sf1zPdIsBr8Ebrtj0H3sQHzyui1mvGGIdX0NsP2z9ogabIBdg9ojeoABNn1ihClDTPHRai1e&#10;L+uMnpldYTvNGvYzNbBfpIHjaoGOzTpot4tEaOG0S4AjXkAg0RmadC20uVo457tAm+UJbfgLcFj6&#10;DmzmjIL18kWwkfZjuS8WNhlp0Ine8RJAeuXGHbwh19np2iXojhyDVXkxtMmxcK7uC58z/kqgqbuA&#10;h1uj23+AhzbHBfbpst2rgUukK5YULcb5i1eUJsP2GJ2Zhhfmz4LBiuUwDt8F0/Rc2NXUwuv8efSQ&#10;cvI81ACbLRthuGg+2i1fA4OV62GwbiOeDwyA0ZbNMNoaCOPgQJhKmzLasBEOC2dg6Be+2PxRW+z5&#10;oh02jpGyWb0EHSIjYJyQCNPkLBhn5Mh5MmAq7+3Dt+HtNZOwck4P5I23QN6wdtg/qAO2fWqERf20&#10;mPShL6a874KZ7ztgwQcOWP2ZB9aOeBGp4atx4/L999z/TInGmHaF9ox2hq85xEJvB20K7YsKHqq3&#10;48fAQxXqS35PoWdE1Z2EGNoo9TzsdN9vos6h8X733Xe/Bx5cu4PGnB4FDmtwdgm9G9RtKnTwXGoc&#10;Cdv676FfmXge3judCRwGImwQlCichaPT6X4deDz22GNKwT3IjbCQSEQqrdFFwwulK5w9arq+6CpS&#10;4UN1g1HpqwDCCsKKws9JkszsXxM4yMQ70YMHZy9cxe7Y+ZgwsT2WLPsXZs98RjLvH4iI/Dcys59E&#10;6cGnUFH9LEpKn5H8eAKbNv0b8+b+G+vXPSHynOyzHNdu6vPntyxsHvrc5UvYW1iAAVLANksWoN2m&#10;LTDdGQqLiGhRYmHosHEDTObOwbTYGJyTXptyp0Id9McQPpRhkm8BRP8EVhU+SO6qm5B5zbJg2fzw&#10;PfEzPXiUHT8B62HDYbxkKToIVHQIk15cZJj0zkLQSqjXaGMADLfvVODIRMrdYWsQZuxL0B/mN068&#10;dvZKGPRErwfr4U8l7k+Kp7KgMmF9IxgvXbIJr70+H1rPKdB5LIWD50YBjyABjjDZRkPrHQtHn70i&#10;9HykwF7gw8EvBw6+BQIiYrR8ShUhWFA0ft8X5XPGhhA6/Dg1l54TgRg/ARo/ARvf3XDx3Y45C3Nw&#10;9OQ53L5+HesHDMQGS1vssrBAsgBIhqUNki2tEWlpgdi+H+J0UT4L+e6dPVi6JX8bIzbA51MxuF95&#10;wHWCO9xmiCxyg8cqV3hucIbnJld4BXqKdIb99DdgMnqU9MrXw3r3LljnZMC5plLxenQ8dw4eUtcc&#10;aqpgnZ8Da9ExPuGh6DK6Pz54XYtvXjXBnLfaYck7HbD4/faY1d8IX31tjje3OeHF2u7ofqwnOsd3&#10;gs0kazjOcIDDXfDQKuAhkHEPeOjS5H2OgEehDq5lznAv94ZnXje4bXsZTuM/grUodbMtm2AZFwv7&#10;/AK4Cah141N5r9yE79kzcGqog11xPnSib5wPviefdYLXCe+fAQ+5jr1y3nAXjMsYjyMnjilNhvEz&#10;m2Pj4DF1PNovXwLT0HCYpWbBVtqb++mT8L98Ad71FbDavB7tZ0yH0dTZMJizEIYLl8Jg6XIYrVwN&#10;g43rYLxuNYwFXEyXL5MOyDhsHmyGtMHPoXhkG+RNtMCwjV/CbP8uGBM20nJhnJoNy/hEdNqxHsOX&#10;D0D4ZFdk8QnCX7RGVP92CBnkhJDJb6N4bxBqijOREbsNscFLER+yBCUpUTjeVI5bN8WotVy9+i+S&#10;Wg6xcBqo2rml7VDtyo+BB3UAdcaPCb/nfvwNf0/ooM7gOeiJ4HHu19vBxGviDBaCBwNLOaOFD4Rj&#10;fAftJ/UYO+60fbwXdrzZoWJQactwiN/aFrVMPA873cxn5gNtOgNgCR0cIrK3t/9jwIMXxQIhsXEc&#10;SF1dTZ2Sw3NQuTMjCRQ0eHTfsHLQ86ECCIWvWajsiVM4XPBrrou/UMGDQVIHShKxYF53TJzyNMZP&#10;aoWJU/8pvdx/ISX53ygufQKVAh7llU8iPfMpBAY9gQXzn8La1f/GmuVmyMsPFgPMwLHfNpULHCwX&#10;IHspJAj2c2fAeJUooZBwmIdHCnSEw3T7NhitWgHvBXNRdqz5bhAoKUO2Isym74sASQv4IG2zobAB&#10;EfboxuPrH068W8Wfguqz52A3ZiQ6SO/RIDAQRmFhMIuOhmnINjy3YCGMpLdmJOBhGhUDk4hwWAdt&#10;xlj5/vdKrH8EWc5wYXAz7/nH6gyVBOs6YYV1lr0JNuywsBgMH70Jbp2mCnjMhYPXapEAgY4Q2YYq&#10;ng8Hn10CHfEiCfI6WYAjDZq7Qy8an3xFOHyiH0L5viif++XJvjnynrNkUuR1osgegZcogY9QvPZ2&#10;JNIyG3CN3osb17Dyk/7YZGGNJCtrlDpocMBBiyxbW0TZ26AufAeuXlV7Wj98r78kMb8yyzLh94kf&#10;3Ad6wFl61a5TBEDmusF9qRu81njAY6NASZAPPLb7wn1VL5gM/QhW0nuz3B4Ci31i1HOy4Cjt2ami&#10;Eg5lB2BbmAfLpERYRO2Cw65YOG1aDs9v3kD3QdZ487P2ePfzDugz3BBvzLdBjwRPdKrvhE7HXkDX&#10;pp7wDe0Eu4m20Ex3gGaRGPk1TtBtIXiIhH8fPLTpGuhydHAucIJbqRYeFZ7wrPOFb7EbXpz7AmxH&#10;DILF8qWwDguHTXI6HEoPwENgo2tDDXpU5KFzfjI0qfvhEBcMt+pX0fG8gMdJH7g3/xx46AQ8nDEw&#10;aRBqD1czE3H2wkXMD4uA2zdjYTRvDoy3boXB3kSY5+UqeWIvnQqr+L0wD9wKw9WrYDxvEdrPngGj&#10;6ZNhN2k8bKdNgMm8mQIkU9FhzlyYbNkM762LETXWGgfGPI+mie1wYkZb5C53xcDombBOS4BhWips&#10;9kTj9c1zRce9ieSxlsj4qjUiP2uNrZ9aIvjrl5C5cwXOHq3CzevXlM4E9dnN21dx+xZnz/AZskRP&#10;0ZVs8H+xxPZMe0I7w86talt+LXioHg4K9+NvVE8HoYO6hraMx/4l3ni2MQaKEjjef//97wWW8mFw&#10;qreDQyy0l7wX2k/aTDWGhMdoKb9Xanku6lteD203daePj88fAx4cL2dhcMyHmdfyef30epDeCBGM&#10;16CiZ0aSFgkYHFLhDajC4zDD2RNnIfMmf03ineiFBXQLVy6fRcLeVZgwyRUjRrfGyK//hRUrHkd8&#10;3JPIzWegqTHik7XYHtERy1Y7YN4C6Y0tehqb1ndFdVWGYoAfelKzW7blp05hUOwe2IUJXITvhNHa&#10;1TDatFmAI1J5Gmz7nTtgtCUAxovmYXxMNC5cFiC7+1vRGOxqSY34fqVUheVDF50KHmyEzHdWbs7s&#10;+OHEAyvYhvoL56EdORxGixfINQTCWBSreXQULEKC0Xr+fJgIbBrv2A5TaTDGAh6WQVswQr5XvDDK&#10;EXgs5Wp/s8TeAKGDFE5FcW9iPqhDLBx2ohJhkBYbDutmdk4mAoJ2482+S6DznCrAMR8a71XQeG2C&#10;o3ewEu+h8Y4U2Q1Os3X03SdCcEgVSRfoyJQt1/ugcAilpchnimTIa308h35oZY8ARyQc/HbCq2sg&#10;Vq4pwKnTF5VO5+3L57Gy95sIMTNHjo0NGnVOOOzkhDJ7O8Q5aXAyJUmK/O4aM/zBAybmz7GLR/HO&#10;mD7w/FTAY5gb3MZ7wnWmOzwWeMJnhTe81nvBI9AbnsE+8N3UHeajXoXlhLGwWLMSFgLFtnG7YSug&#10;YUtDSOETZHdsg9m6lbDdMAeWawbCfksPuEUKGEQ5wztaB98kN3Qs8IJvhRf8G/zQ+XAXdKnsDq+N&#10;PnAYL9AxXQOtAh466Ojx2CavCR4xAh5xevDQCHhoOc013xXuRXLcMnf41nrAp9YbPUIEYEa8B9OZ&#10;k2AVsAl2EbvgFxuNj3avw+TwKViy7UvM3zIUfQPnwCN2MrwEevwFPLxPCGARPBjjUdsCPArlOrJd&#10;BFQEOuT8LmFO6Bv/Popri3D2/HmESD16Ye0amI0bA5NJk6WjsBZtpdNgEhcLs4hoGGzbCZOt0lZE&#10;DKWDZkKQ37QR5iuWwG3GKPT8pi+6Dn8fRmPHou3SZdKeoqGNDUbg7I6om9AGZ2d2wPVllri43hp5&#10;GzpicMRUdI1cjk/Wj8TmqZ5IFpDb+3l7hA0yRfDojohZ9jUOVRTi1vW7dUUSQ+71f5znpH/Wrr6D&#10;phf9fqr8uRPtAzsRbMPqsgsED3UK7f2Ahzqc0nJYhd+p0KF6Ongs2iieg7aL4QX6/Lq/RD3MWIk+&#10;ffoo4DF48GAlsJRDFoyboLeDHXbaZHo6aDepo6mvWtpBtZx+ybkfNN17LvV6qFM//PDDPwY86Lom&#10;VNDVzYhXRsHS68H5v6Q3Kne6wVgxSIoECyp9uo9YgIQNVQgk3JfHo5F48Azmb/W/v3RR4CMhQAiz&#10;EwZ/0V4K/J/Ytv0ZASVvTJw8HG/0WwTfXqvQ6eVp6N2vD4aNkgYc8RlOn2pUbPsDXcYPpbvHO3bu&#10;Mr6IiYLdjnAY75feUH4uzBO4GFckOnBefnQkjEWxG6xZAYs5MxFTXa88/E75OctfhL2W23eFr/Wi&#10;zzt6AFqCBxsQKzZf/zjY8eh69dR08Ry8R4+U3tlcGAcGwUSuy3xXNMy2C3gsXADj9etgImBkIrBB&#10;j4d54BYMjgxnnL++F6VepHrDv0HifRJUOVbKOCPec8ukejo43EQlxKE/NWJcXwcLkJaRjRnzgtGp&#10;+zSBj0nQeiyA1nM5NJ70fGyT16HyeSScPGPgqHg/BBw4/OLNWS8pAh8txDtNL1xy3SfpriTK/gIs&#10;PrHyXbRsIwRetkPXMQhfDY3GgUoBprtZdeP8Kax+61WEmpki19YWjc46HBHgKBcI2e3hhjP5BdI7&#10;lXtklkpZP2hifbkuJbY6dAV8+3vDfZAn3Ed7wXWKbGd7wHuRB7xWesJjg0DDFoGQID94LOsJ85F9&#10;YDr5G5gtXQLLgI2w2BYMi/AdMBfgsJFysF42A+YLP4btxpegDfWG8x5XuCS6wSXFBc4ZznDNdYFn&#10;sRt8yzzhX+0H//pO6FLYFe5L3KAb5wTH6TpoFglYrNZCs4nTaTXQ7NRCFyWGP1ZAYJ8TdMkCAxk6&#10;OOfJ8Ypd4XlAQKlG4KPJB375fnBd+hrMvxkIy3mz4LF8PobO+Qyh07xROMUSNTNNUTXFAlund8Zb&#10;iW/ihTPd0PGsH7yPC2AxuJSzWrjcermARzHhRs6V5QLXJHkfK+cL0+H13a8iumAfNmZloPO2zbAK&#10;3oEOAathOmUajKbPhcHK1eiwei1Mlq1WXhuuXa8fntyyGYZbA9EhOARGWwXcNi/FCwuG4s2B3WAy&#10;fiJaiyEy2hMPh7T9mL3uMzRPNsXlxRbAVjfcCnPD1Y06HFjuhC2L/BEx1hrxA5/Hjk+MEDTUFzGL&#10;v0BNfjyuXPplxlFfodT2Svnt2uzDSLQ9BAw+oZWdVdoW2hWChxrjQX2nzmppCR8qgKjejXuB48eg&#10;gzaKMSDUnb8kbznczZkrr7/+Ovr27auAB2fkcZiFdpPTVmkrqZvo6aDwWn7JUM4fkfr16/fHgAcB&#10;gUqc4MFxKlJdS68Hh1zoYuK5qOhp9AgghA8Ou7CiUFig/J6kx4Jm4jX92uvSp+9+y1fXrl5EYX4s&#10;Fsz7CBPHm2D0WG906T4fbU3z8K/2DXi0XQMea1+Ep003o09/JwRv74VDTbm49cDX8Z+JR+Nxg3Py&#10;4LZ1A4yj42CSnQNrqeza4ydgX1ACk7RkmMbtgemOEHRYuQzWq1ZiSGYW0k6fxMWbN+QgdJKy70I1&#10;oc67V+U78OBQCwmdjY1uSDbQe43zvYnAwOMduXQBncaOUZ7jYcwg0vAIAY8oMS4hCngYrVsL453b&#10;YRITCVMBD4ugQHweHqY8sEqvvn57Jcb7pBIitNLzxpkq6ue8T9ZvulFZr1j3WF8JwswLChVVQWEJ&#10;dsWlYuTojfDrMg1OHjMEPuZC475SifnQeG6B1itEZIdAQ6geHLwFQrw582WfwETCd+K1Xy/Ke86K&#10;ocQp+zp6R4nskPfb4Oq3EW/13Yl9idW4JNevJMmqi8ePIOC1VxFhbo4CO3sccqbHwxElNtbY7e+L&#10;MwfLBDJFITFLHwp46Eu75ngVeo94C56fCmQM8YL7ODG+UwU85nrAc7F8tsoTbhvls0AveG/2h25O&#10;dxh/8TaMRw2B6dRJMJ07D5aLF8J6/nTYzxkBhwVvQrPRD7odYrSjtAIeLnBJEGOe7AbndHmd4wK3&#10;Ald4lXjAp9wHPtUd4ZfjD6f5Omi/cYLDdC0cFzpCp0yn1cAxyBGaHQIiEQIfu7VwihcQSJJtuoBI&#10;jhNci1zhXirQUOkNnwYf+B7qDN+sHtAtfRc24wfgxSHvYMGn9kgc2gGl4w3ROM0Qh6YYI3+8HYbG&#10;eaDHSV/4nhKwOir3esgDbnVucKpyhu6AHL9Izpkn58p0hnOSC3Sxcv1yLT2CumFQyDJ0Eegwk3pv&#10;lbAfRqkpMA0IhPGUqTAaNwEdxk+AweQpAiIz0H7BPBgsWwyDVcthuH4VDDdu/BZCjAMDYD7sc7Sf&#10;MAGtA0Qn0IuUk4n+EQtQP80WlxZZ4I7k/Z2dvri9QYuz841RNa4d9g3sgG1fOCNkyrsoSQrD5XNH&#10;pd5Lfbp94xe2Ou6tttffts0+jESXPzuptDEqeNCmsBPLYXsOKRM+VK8H9QJhgkMnKlzQuLcU6sgf&#10;gg7aKx6f3/0aGOC5GUj62muvKV4CTqXlwmEcZmGIgurtoPeGkzN4vfRIs23+mdOvBg/OankQ8KBR&#10;Y0CpGiDD2S2q14OZyQjdlkMuhAtSXcthFwrfk/JoGGhEeD2qPIykNCU51J1b19FYV4BZc76Eo8t4&#10;PNF2H/7RphL/anMYj7U9jr+3q8CjbRPx4tsfYMUqG5SWBeKmsnR6y/Tg18QjXJEL+iokGCab1sEw&#10;PgGmYgAdhab9b9xEj6vX4HHiKGy4HHnCXhhHhMFa8s8mNR0vCpAEH2rCySuXxcBzfJbl+R100Cip&#10;ecdGok4dJfUzf0n3P5V4bXIEybNbOCVg+eLECTCcNQOGmwJgzBgPAQ+L0O1oI+BhuHYNjKSHqweP&#10;CFhuDcInO3Yo4MHrohtXf8QHz7OfS4QLfb0Lw1XJP30g6RlFoVB5UDkRTljfqJj4GaW4uEjgowT5&#10;eSWIikzEsNHr4N9FwMNthoDHAjh4rISj51qBiQCRzXD04vDLdnkdJkASIbJLgKSFeO7Ri/I+Wi8c&#10;qvEKF9ku4LEJLj7r8M4HmxG5uwKXzn+/fh2trULgiy8h2sISJfaOOCzg0aizR76dFfa92hOn66uk&#10;xyW5qxT8L1eC309ST+6WzQ0ptfURa+Hf3w8eA8TwDneHx3gPeM0Q8JjnAfel8tlqEYEPz81ioNf4&#10;wXaoDyz6dYPF4NdhNlwM/Dfvw2HS63Cc5w/n9WK4tzpBt1Ogg16K3SJ7ne5Og5XXWWLIc7VwL3SG&#10;5wF3eFZ4wivdG5pZDnAco4HdNI3Ai4DHCjH6GwQ4AkW2a6BT4jzkmHGy3S+SKpKlg0uBgIxAjFuF&#10;D7xrBWQOd0Snw53hn/cKnDa/hBeHe2HGu6aIGdQOuV8boGGSgIfAR/V4c6wOsEOvWnd4nxC4OuwG&#10;13pX5eFy2gqBoFI5Z6GIgIdzutxPgg5eck9vLrBCp2kvw2b5fJgJfBsmJ8E0NwfmhcWwlHZqsmET&#10;jId+AZN+H8P4swEw+eortBs7EgYTx8Jw+iSYzJE2tZgQsgKma9agw7o1eP7LIWg7dhzacEbb7hhY&#10;ZKaih8BE5gxPnJhmjMvLtLi+xh6XFpvi2LS2KB/zPHYPMkd64EwcbazADcZtKMMo+k6JWrb3l7jv&#10;XwM8qNvoeaBXXZ0Fwk4tAUEdbqHXQ528oHo9WsJHSwBRhZ9xHxp+QktL6ODnPz48/dOJv6eXgx4P&#10;ruHBGS18Gi1tJmM71GFfdtbphaVN/iukBwIPwsOvTVywisRGNzfHqriyGcerVK9HyyEXwgfPSQNA&#10;+FCHXggdzHRGzLLw1aQazwdNPIK+Sd19dfsalq4OhYHZXDz+/C480q4Q/xTw+Eeb4wId9XikdQGs&#10;dYswcaINUtKG4OwZuaZvL0N/pAdPd3Dh5i28Jz0bo40bYBq3VxRWPpyONuMFqdy9bt9GJ+m16E6d&#10;gGV1JczycmApCs28rAqGudnwTN6LxVUVqLx4SVk+Wemz3s0vooj6mj1+lhFhg42Q4Mfxxp9KvEMV&#10;PM5du47eUraGM6fDMGAjTAgeMVEwF/Bou2g+jNasgtH2EGWoRQ8eW/Hh9m1gs+HCa3rVdzfff+PE&#10;+y2Q3s6GjZuU59AcF8VUU1OF7JwsxMbHYa/UvUIBjIqKKpQfKEepKJUiAbuSkiIUUAqKkZefg6jd&#10;+zBi1Eb4d5sFJ6+pAh0LRJbAwWulyDoBDw6/EEC2yufbZLtTJFSg4l7ZKbJDL96BAiABIuvg6r8G&#10;vT8IQOSuUpy/wGdhqHmjz6dSud7ALt2xx9ICpRpHNDu7okG2uXZ2yPzoA5w6winQsq9iGx60Lqrl&#10;w1e30XzhCHoPfQfuH7jCbbDAwCiBgUkCHjO9lHgPwof7ajd4bHCFx3pP6Ca6wvEjDTSDxUjLvs6T&#10;vOA8T4z2Cie4bBDACBRo2CEGO0IMdrS8jhXZJ6CQIuCRqYOzwIdLjg7uRXK8A3KeFC84TLeHwyhH&#10;2E2R7TwHaJfLb9bLObaICHhow+R9jBxDwEOXKCLgocuU97k6uBa6wLVMrrnSC351fujc5IeuR7ri&#10;haaeeDHGE6M/t0Lgxx2QMtwAFROM0DTFBLUTzRA/3RJ9k7XwPsRVS93gUiP3UOEMbZkcu0gDZ4EO&#10;XbYWbvt06BZsi4HTLTBxqAM8lkwVCI+AKZcqz8uFSVE+zPMLYCXAYCrtxG/8QPTq0wVd+/eFx+BB&#10;sBwwQCDkMxh+MRDGo4ahw6RxAiHTYTp7DgwWzMVTgz9H+2Ej0UF0abuwUBgl7YNzRhyWrvgAZeME&#10;lqaa4Oj0tjg68XlUjWmL7BHPIXFSZ5ypK8GtGyxBejn0onhA75bt/Sd9HfxO/pyJeo0eCXVYn51W&#10;6jbaEnYs1CDTe6fV8jctAaSl8DNlPakfgA5+/3N688cSh2U40/O9995TwKN///7KUumM72BcJDvo&#10;BCfaSW4Z1/FXSb86xuNBVy7l1ESuuNZyERTV68Fxq3uHXAgXPC8rCd1kpFRu+R0rzM8NATystGtf&#10;Hny6rsJjzwXhb23T8Wi7WjzWrhmPtT2Ev7epwL/bRePdd9/Dls3uqK7c1cK9xsb4cMDj4pWreGfd&#10;KiV+wyx6Fyyys2BXxzn/55Qnv7pePA+7w4dgUVoGo6wsgY88mNVUw7yqGhaFOXBMS8Lo0hJknTqF&#10;KzcJHLwy/kmP5y54kNAZ30GgYyNiw7ufRGCg4jp/9RoGcKrf9Gl68AgNg2l0JMzCd6LNYgGP1Stg&#10;uC1ECS41jYiCZXAI3hXw4COTeH7+PYzcup/E8507dx779+3HzpAdKJD8SkpKREzcbkTuT0BkXj62&#10;5hchKK9QXhciSQxEfokoJ1FQeQIgBcVFyC8qQJ4YkOjdKRg/JQgvvTUbHn4zofOcAQfP+bD3XC6w&#10;wcDTNdB4bpDPBEA8gwRIQgQ+guW1CIHEKwha+ZxCL4nOey2cPBfDv/sqfDFiB2KTK3CRD+D6gbHi&#10;pJhdCPLzQ5y1KQ4KcBx1csUhBw0ybexQ9vVonDl194FUD8k26A/BchLwOHMRfb+YBK/er8G1X0e4&#10;fSHwMdpV4MPzW/jwWCrgsdoV7msFQuZ6w76/LZwHaeA0QgBjojOc57jAeYkLXFY7wylAgCBYAGOn&#10;QEi4wMYuAZBYZ+gS5H2KM1zTXeGaIZCT6wa3Qne47/cU8HCAZqQjHCYJeMy1h+NSAY61GjhudoBD&#10;iCM0oVpoorTQ7pbtPvkuWWCEM004uyXfBW7FhBg3gQ8PdKz1hq/Ah/+RzuhY7o5BU5yx5L322DXQ&#10;AnuGeWP7l/2wYcBwzP/kK/Rd9hY8Sn3gXuUB72Jn+OVo4JeugaeIa6oOfjEO6LvSGlO+6YCgQcYY&#10;MvM9ZSVXs/1JMM3Jg0V+CYykt2qeKm01NhwuaxZg1IR3sXnGBwiPCMTGXeGYsHwNPpg0GV1GDoPT&#10;lwNg9vlAGA76AoZcK2fsN3juiy9gMOBzdJgyEQbr18JQdKdZ4m68tm0edo2zRf7wdigc9TxKh7dG&#10;5ldtsHuwAQqCvsYVPrKeU1b+hyQO8dNjzlU1aWMY58HOK+0JP1eHXAgPLb0eKnwQMlqKChwEFBU6&#10;aI9UT8evhQ4mxtjRJhI63njjDXz66acYPXq0EvNBO8kRAQoBhOf/vWzgw0h/GHjQqNHboT5djxCi&#10;ej249GvLIRdWDgKGOuxCzweFtMprYRzC75WOnD6JIV9H4p9tVuNvrffhkbYHBTwOiRzGo21r8fjz&#10;abB1WYSJEyyRnTUdly893GujMb4iUDBElIvlwrkwCdkOM8kDMzF6thUHYVdfB8vaGpiUliqxH0by&#10;nWma9KIqymAljYReEMsDpbDOSMGbGamIOHwMJ2/w+ZF0seqnlFJY6emSZKNib+B+XYV6YLiFC9eu&#10;Y/SmLTCcOlkU4ToBj1AFPEyF4FsvXaYsk07wMBHwMLkLHm8Fb8Wxb3viPNLvm44eblYANyoyCuFy&#10;rZuS92NiQhx674pCR3nvt3sPXoqPwzCBkU0Z2cgSGCkuPoCiogOirIqlt1SA7LxsJKSkY9maHeg/&#10;YAW69ZwNF6+Z0LjPgsZjngDFQmg9lsrrlQIghJD134rWY6PIeug81giwrIKz1zJ07LYG7/bdgIVL&#10;E1FWcwRXb+tjcpTxv3tSqMD7FndXJNiao8ZRh2ZnZzTZOSLVxhaNi+bg4vnzelpQ5QGT/hDSR5bL&#10;CdyWA++uc+D2wgy4vjEUzn3fgPugTvAc5QOviT7wnOELz3le8Fwshn25J7wX+sL+cxvoPnWAbogW&#10;urE66KYLcMwXAFnmDO1a+Wwz4UNAY4eAQaR8t0vAI04gJNFJCTR1ZbxHlsBKroBIohu0swQmhgtk&#10;jLOH/UyBj4UOcFwl7zfK6yB7aHY4QhshEiMQEi+SKKCSKu8zBX4EPlwLnAU+nOFe5gKfg27wrpHr&#10;bPKFT7033lrjjVF9jDDrzRfx6Yuz0NEvQcq0FBq3HHi+vRnO27vgtVgXDNhigTErTTF2mTmGrrHC&#10;RxtsMHKGKdYP6YDEL9oiZKIrOu1YBYv9yTATA2UmwGouoMu1NSyidsNJ9N+XCyYiLmQpTtQewM1b&#10;13AdN5Q2f+jEcSTkZ2NpyBYMmD0PPUaNgXbgIJj0/wRtP+6Htn3fRbvBAiQzZ6A9nzi7cxscdwRi&#10;wvTXsevzdogb8Dx2f/ocdn7SDmHjX8DxqgypR4TYv47BetDE+A7aEw5V0LtOj4I6E+SHvB4qfLT0&#10;fKiiAge/534cpiG8sKPGDtuDQAcTh7lpI1988UW89dZbypRaxnfw2rluB+0f4YkjAA9ii/+I9IeB&#10;B2cKcBEUjlepD7qh14PDL5xhoHo9WDEYNKPCB11KFFYWuphYWX58lsXDTzTQawOTYeK4An97Llzg&#10;o0iAowGPtW3Go+2a8Ei7XPzLaBsGfdEDMdEvorEpX1Tz3et7CMqe3gkORayQHpPz9MkwXr4WZjtC&#10;YRa/F5YpacoTP42k4humpMIobq8Y950w37MHpmIQbQRMzGorYF5TC4uDFbCSzzqlJGFVQxNqOPQi&#10;R1d70RxmYbQ2xw05fsmkfvdTSQWPSwIzs6JiYMge2Lo1MA3dCdOYSJjt2g1TuV6DgE0KeBhL2ZqI&#10;obcM2YZXgrag6eYN/XmYZQ8hv34+qSeRK799A4eONSNJ8m7t7ki8G74TDqEhMN23G5bpabDKzRPA&#10;y1Y8Rj0T92Ou7JecV4qSojJROvkCH7nIL8hHjvSa0jMzEB6ZhBmzgvHhx0vx4muz4COG2dl7Opw8&#10;6QmZK8IZMAtlS1kEJ48l8t1CeHRcgBffWIuPP9+COQvikJZRg9PnrtLJob9a/vcDVX7FnFmY1aMn&#10;wjp1QnbXzqjo6IdyrTPiCCFbNuDqJS72JDuq8oBJj4Z30NR0Hu/1XQ3Xjqvg2ikQrt0C4fbScri9&#10;OQXu/YbC/Yt+8Bj9Fjwmd4fnTIGQ+R7wmu8F3TBHOH0kMkgHzSgBjUkCFrMEMBY6QbtSpzxnxSlQ&#10;3hM+dgqQRLoo8OEU7wyXRJEUkXR5nykgkiAQMs8JDl/aw3G0IxymCHDMFfBYJrJOPtsskBHsCF2o&#10;BrpIgY7d8j5eJFHAQ+DDKUMHFwaa5osIfHgccIVnhQc8qr3gVuMF/zBvvNHHD13dJ8BKFw8jp4Mw&#10;dToCU+cGAcu9eH2IN6aOM8XWIa2wVyAjdXh7JI5sj9AR7bD7i3ZIlW3+WFOM2jgMDvuTYJFbBAsx&#10;bhYFubBIS5F2EQ2v4J34WtpBZvZ+XDh7UZSNtHZl2PG75kC5Lj3bZuls7Zee+fyQEHwyexZeHT0W&#10;HgM/heUHfWHw1VdoI7qh3bKlMF+7AZ3mjcGsT2yxpk9rbPjQBDvGv4ayFD4hl0Pl0tkQ+Z+QqFdo&#10;zNmxZTA5n+TK6fS0LbRpHMa/1+uhwge9GSqAqKICh7qOFL0cDzq80jIRbLhmR7du3fD2228rsR7T&#10;pk1TOue8ZnbKOSpA/fx72sCHkf4Q8OAxOPd5zJgxCsGR6lgR6PXg2BVXMmXlCJFGRbJj5hIy6FYi&#10;5RE6CCOM/6Dn5PdMbPi5xTV4uXcg/v7sRoGPTDzSpkbgo1mg4zD+1r4cf2uzF6+8PQyrVpoht3A1&#10;blx/eAE/BI8rV69id1IS+s2ZCYspU2GyZDGMJb/MQsNgEr0LRtFRMBJDb7QpQHkIm+mG9TCJF+OZ&#10;mQWz0mKYSoW2qq2HhTQe24I8uKQmYTSnhp4+hWtSNtfv3MDJMydRX1urgB3dk0wKEKja77vNdx/J&#10;f6z+HCE+de0KZsVEw4jrEnCNglCBo73xsJTzuDc1wE56FhYCSyYxuwQ8ImG+PQQvBm5C7WXmlRyI&#10;no9vD/y9lw8x8Yj6wSHFiyDnPHXmDMLT0vDe5nWwCg6CWVKC9EpzYVdVBdvGBlg11MFKFI5VTj46&#10;7ovDaOkp7c4pQK70XIvk3uj1yBVAycnNQZbcY5LAYFh4PJavCsPwMWvQf8Ai9P9sNT74aDXeem8V&#10;Xuu9HK/3XoHe763Bh/03YOCXAZg4bQe2h+ej9OAxnLuoH/5SrlXNAL5k/ii5rU98Vs+wpYvRS0D+&#10;s/kL8M2KJZgjQD9t5GiMHfQlCjOScUP/LPaHlHgxcm1yCUHB6fDtvAiuflxMbTvcOkfAvWsc3Lok&#10;wrVHLFxe3QHXd9bDs/8CeA0eD58Rg+H9zXvwGtEDzh+4wukTLbRDBQq+EfCY5gztPJElOuhWC3hs&#10;dIJus0iIAEaoSKQAyG4BDoEP1wTZJoukyWcJrnBb4ga7wQIZwzVwmOAIx5kaaBYKXKwU2eAA7RY5&#10;xzYBj1ABDz6pdrfq+ZDPGDuS7gQ+wt4lT0CnWEDmgBvcyj3gdtATuiQPuH/2Bswdp8FIEwVjp1yY&#10;OTfBxvUAXvUbh9lvmyFyYDvkDGuDsrEGaBzXAXWT26NqXFuUfd0W5eMNEbT8Zfgl7IRNdj6sCg7A&#10;XKDDOmU/LKJj4L49GLNT0tF45BCu37iiLLEDPl7+bqG3KPq7Se/5uiL7HJM6W1RRi62iG0dJB+71&#10;SZPgPH4iLMePg/nkSbCbMh6fjO6L5aPfRvTKcWgqzcX1axe/rfn6+W3/7ycaZw5/0Naws6suXElb&#10;QpvCGWvUd/RYqNNrVfjg9FsVQCh8zc/4PaGDv6MQOh7WrBJCEJ/PQvDo3bs3vhKg5DAL7SLBgx4b&#10;XuuDTPL4o9IfAh6sAKS0kSNHKkvBMs6D04MYZMq5yawQpFFmLGe+tIQPwgYBhJ4QFszvnqR8L0rP&#10;cdK0ODzZbiX+1ioWj7QuE/g4hL+3axAAqcTf22TAUrsaXw3rgfDdn+LksZq7GuPhVA4+jTcjKxsx&#10;sXvQb+FCuE6dAJPZ02G0aD46LF8Gw2VLYLRkAQwXzkGbRQthxAW71q6DUUQ0zFLk2gqKYCnQYSGN&#10;0FqMqEVJAewFPl4Xgxtz/AiaLpxTev6ctcFG9j2abnELfKkKp/heun4DdWcvIP3kSQTW1aBPUCAM&#10;Jk2D8cZ1MI+JkfPmw+XsafS4fQfdxAi6NB2CmcCQcXwszMJC0WlzADKPHr07nPDdifjq+2b24ST9&#10;tfOPYbU3cOPmdVTV1OObHduhlXpoEhkB89xM2NRWwvnkCbhdPA9nyRtHuUabskpYp6fCZX8ChojB&#10;CBX4IHQUFOaL0soR8MhWHliYnp4pCi1FFNtehEkdTk7NEoV1CPl59UjYX47dewqxJ7ZI9qkQRdeA&#10;Q4dOK/XrtsDfTyc15/Xpys0beHf1SlgGrINdegZcBRo96xrgXFwCDw5Tnjz6n9P5vn+IX5j0P6YT&#10;5ZOBq+Dhvwxuflvh2nGnwMcuuAt0uHXOEPjIlW0B3LoWwbVbvoBIFjxfTYRXn3D4frgKbu/2g9MH&#10;WugGOkA3UoBjgjM0s0Tm6+C8VGSNwMgGAY9AgYFtIqHyWbTAwS4nuO6R7V4Bj0QBkgQXuK5xg9VA&#10;a9h9ZQeHrwU0pmqgnSvbpfbQrJXjBwh4bBXZLp+FOeofk38XPrQMNk3WwwdnumjzBHwKBWiKXeFa&#10;6g7HfBc4TekFE5cRMLYLhokmAybOlfBxD8SYHm4I+rA1kr9sj4oxhmieboILsy1wdqEJzs4xQNP0&#10;Dohb3Am996yHbX66wH4hLAVcTQU6bKLC4bcjFPNTUnHo1Amp5NeIwCJSL6VN3Xedl+JgsPiZi5dQ&#10;UlWNgLgETNwQgGGrV2HMlgBsSdqLQ7UVuHL5/PcakgIfDzzD6a+RGANBiJg4caKyYjFtDb3rHNJX&#10;Z4cwblCFD3WWC4ddWgIIt/Ry8HPuw6EO/oY27WF4OphY9vTwc9Gw7t27KwGm9H5wVIC2kNdM+8gh&#10;n7+at4PpDwEPKkBmGCN0OUeZ7iOSHEmU41cM/OG6HmqshzrLha4lwgcznp6PB5lV86vTXUW9IzwX&#10;GrcNeOTZcDz2fA4ebVMq4JGNx9rky+t8/LttAuycN2HA4G+Qk50qN93SlP76xGNk5+UqUllTjcz8&#10;YizaGYbeixbD/uuv0V5AzmDyVLSZO095cJRVairMQiNgsmQNDJasQgfJS3MpPy7HbClQYV1dC/Oq&#10;SliWl8EmLxsd0xKxoLQciZU1SM/O+fE8lgthmMHZqzdRdeYcEo8eRkBdNUZJQ+yVlAinvfGwFWBs&#10;M2MGTLduhnnSPthUlsHz/DnlSaQ9pR55Canb1jfCLEd6j7tjYR+0Fd8UFSLq2DHU3p11o5xK9n3Y&#10;iUf87qhUvjfRfPokdqZl4B1RRpar18JClJF1UR50zY3oeOUKXpA9O966CRfpYdrVCLRJfllm5sJV&#10;5NPUdGwSEM6QfM3Pz0auQEd2loBHGsEjWeprPHbHxgk0NkpVuNuPlfu6Q6XB+1MuiP/9OiVy7vJl&#10;vLV2DSwCt8BWetTOjYegbT4CayljXfw+JJ37gUdiK+fUv/y1qb7hIrr3mgmPjivhTvDw2/F98Ojc&#10;Ajy6lsKlS5Vsa+DWow5eL9XAp89mOL3TDbqPNdB9JQZ/jMhkJ4EPAYEFWjgtd9IvfU7Ph8CHLkTA&#10;I0yAI1JEAITeD64G6hQn4LHJHTZf2ML+c3s4jBS4mKiFdqaAxQIBjxUCHusEOjY7wkngQ8t1PcJF&#10;omWfPXIuru2RIMdPEknVQZOphSZbXue6wDnfDU75Wjhs8IVV989gZLsSJg57Ya7Lxtu+/TH3NSPs&#10;/LQ1MoYboG6iwMZCG9wSYLoZoMONlTY4Od8cY8InwVHqhFVxAaykjpgnSxsUsO0sBmSdlNdRLm99&#10;h74H/cAHtcX9gIdahGrNIUJwy7Zz5doNJRCZ8SF8Hgx3ure4eQ699+z//URPBIdRaMA5zK+u/Kk+&#10;1VWNISR8cMhEjffgsEtLAOGW7+kVIXQwMJVBpg/L08FESOJ1Mai0R48e+OCDDxRgYlApvR0EJk68&#10;YMjCXzH9IeDBTGUBck4yPR4MMKXri7NbWBn4NDt1hgvnKqteD3o5CCCkPVYKKtLfwij9dBK1IKc8&#10;WHUI7324E48+uwmPPkevRxr+/nweHm1dhcfbHMI/2jTgH22rYGC1B/MW78Xpk3Rt6hv+d1f8y6/9&#10;1JnTyJbGU1RSjPqmRpw6fVxZdjmrogZjN2yC6/iJMBdjbyQ0bC4Gz0oajXXZQZjvS0K7FWsFPhbD&#10;RIDORIyquTQuc6F3y+oqWNZWw6KmAiZiaDX7E/G5/DZYjOa9QaVUjFdv3UHtmYtIOnICqysq8UVm&#10;OromCWjs1cdCcAqvWVkJ7PNz0Gr+bBhLj8tkXyysBCq0hw7BT4ykz+VLcD55EjbVdbDML4AF41Gk&#10;XJ2yMtAlOwtflx7A3hNHcfL6JdxhT53G+iGWdctyuHj9JkpPHsfK4kK8FRUtPeNAGG8UWIqTay7I&#10;ge5wA/yvXUUv2bez1F3d6VOwqqmFZW6WAk1WB0rhIPf6Wkoalsj9p+RmKmWUJeCRJiCTmJgkPao4&#10;ZEov6vS5M3Je/Z/eRDy40me+nBDD9fr6Dcpy49aFpQJLRwQ8DsGirAgeolCLzl34z/xrmQm/IvGn&#10;+5Or4NdpNtx8Vyng4XaPx8O1c44CHq5dRLqWKODh1rUW7t3q4PvycXR5rwTe742B9j1naD8TEBgq&#10;IPCNGP4pAiKzBQgWCYgsF7kLH9otOsXzwdkuLmGM+xDw4FLou1zgEuwG7QgNHD52gP1XAhxfy7Gm&#10;OMJxtoDIIj18aNfpPR/aIBE+PC5cJFqgYzfhxRk6rmqaqINjikianE+JIXGFU7YjbGU/h4/ehbH9&#10;ZBjZ74CtJgYf+nXCgjdbI3RAK2SMbIfGqSa4LOfBVh9gpxfurNcIiFjh09gVUkfyYCaGzCIpBRaR&#10;UegknYBVGbnShpVJ5EqOXpf6oB8A0RfMz9UO7sV9VOBQi/O7z/U1TT2Q+v3/xMRnpHA4hc874eqf&#10;LZ91QptCQ87gcsIH4z1awgeHU1The3pECCgMSmUsxsOEDiZ1RgsDS3v27KnMaGHnnPaP18nveP4/&#10;pPP9ENIDgcevvWkWEjON4MEKwABTxnkwY/n4X7qTWsZ60OvBICBmOr0fzHguJctreZiFfX9JDx58&#10;PsaXI+Px6POr8fdW+/BY6wo8bXwWbW2v4Vmzm/hHu6t4vP1RPNb2ADq+KBSdph+yoFv/O2XSUlXc&#10;XyopLVWCFw9WVKCp+TDOnD+Fq9ev4IbAQPOps1gZtQvd58+D+bIlMGNA5/79MJPGYlFeCtOMNBhI&#10;fhouXgKTdRthyviK9BTphR2ATUW1GNNqmHMIprQEtsmJ6JMsBrO5GY1Szueu30CVGK/EY8exta4J&#10;I3Ly8cK+RGgS9sEyTc5RmA2zA0VK/AMf523bUAdtZRnarl4FwxUrYBa+A5apKbAsFiCR3oF9Q72c&#10;s1JgpAjm6ckwiY6EoTR624YGWFfXwF4+75mXifkNlUg/dQonL18TYBX1yuy6K9x8l5ctE1V3i51E&#10;1JymGubr6wIypy5fR9Hx09gk1/tZdipc98fDKjMD1vvFMGyTvIveBUt571hVBc9Tp9FZrsFLYNtB&#10;8t2yrAzWaamyfzpsKg8qIGJdUIxuksezJE93i2LKzM5FqsBbYnyi0puqrq3C9VtcJ+Hne7L6xCv+&#10;+cQOa8OxE3h5cwDMI3bCtqgULgIemuYGWJbkotO+OFRcOH937xbpbt6oSX17z8c/mujx2hKYBp+O&#10;8+Dms+Zb8HAV8HDrkiDQkf4deHQuks8OyFbAo0sdPF5ohP+rp9Hz/bN45bMEePd7D7qPBDg+F9gY&#10;IQZ/nMDAVJG58nqxyAqRtSIb5bNAgY9ggY9tAgU7BRbCBRoIINsFRqa6wLafHWwGCGwIhDiOExCZ&#10;6gj7ufZwXOwAh5UMNhXZJOCxVUBnx134iNLDB2fN8Amyjoki++V6kuWzFIGiNEc47BOYGfcSTJy/&#10;hIHtOtg6BKOvrx9mvdEeOz59DmnD26FmkjEuLLbFnc1uQLA7rq9xwMl5ZhgfNgH22ZkwSU6HZVQU&#10;eoaHYY20oeYz5yUf7+a4/NOHkn63job+/59O3Eet3y2Tvq7frWvyJb+/n+P9v5pozDl8wfUwOMxP&#10;m0MPu/p0dHrS1QkMBAp6MlT4oKeEwtccViHAcB9OteWCgw87MXaRYMT4jpdffllZsZSzPhlmQDvI&#10;zjmvg/f0V0x/CHjwd4zhGDp0qPLAGz5pjw/qUr0efHwuM5nDLXQpqV4Pwgc9H6TO3x84vp8aG0/h&#10;w4HJeOS57Xjs+RI80eEErL1voMv7d+DQBXjS5Br+2e64Enj6tEkilq3Zqzz35TsVwe0PqYsfTrxf&#10;VjKSNl1/DJI6dvy4kpf0IKn5cVH2CU1Nxwdr1sJ+4TwYbQmCKR82lZUpRr8IlkWFMIkIg8HyFQIE&#10;K2G6PQRmCamwyDsgveNKWLMnX1cN0/Ji6dFno5Mca2xeAZZWVOErUZS9BB5cpPyt09KVBY9ogK2q&#10;KmBdVwMbgQa7+kY41jXAQRqkY3ExzLeHou3MOTBdvxZmUZEw3pcsAJQFczHKVhk5cu5EGEaFoV3o&#10;Nrm+YtgcPwXbo8dg09Qkx62Eo1zva4V5mCe9iv1iTE9c1s/uULXoD+WeXuFS5d7d6e57RnJwxdbD&#10;V65gr8DD4rIKfCj357p/H6xzM2FRVQZ7+VwjUGS/dx8Mtu+EWfw+2OTkwUHuX1sv9yXQZF1WqgCK&#10;5Z7dsBKwcxCAsm5qhpWUidUBAU1RWMNFKUWmpGF/Sibi4/YiW/ant4o9U5qV70zLr0/q71n0+bXV&#10;6Bm4GZbREXAoLoX7kcNwPNwIm8IcvJS4D/V05d+b1Oy5m/jy/mul3IPczPyF0QIeC+Duuw5uvkEK&#10;eLj4xwhgJMClkx48XDvlC3wUC3CUy7YK7l1q4dGtEZ1eOYWX3ruCvl+dx5tDtsLlgx5w7OcMzUCB&#10;gBEiAh/aqQIbc8XwLxJZLrLaCZr18l2AFs5bBDiC9cCh2yEAssMJritclaEW2/4iXzjAnut6jBf4&#10;mCHb+QIgS0VWyev1Ah6bRYIFOgQ+NGFc40MDzS6RPfJ9nPyGALJP4INrhzAGRLb2y7xh1eUzAY+5&#10;sLLbgN6eHTHxFUNs6fc84r9qj6IxRmieaokLC21waYkdTs0zR+O0dpi/fgCs98XDIjwK3cO2IbAg&#10;HycuXFE8iEpn5r/pN0+cqUf78dFHH2HIkCFKh5fD+xzap43hd/cOuaiLVTKekFt6Qmj/uJwDoeOX&#10;PGn2lyTOKOTQSqdOnZThFnbQeY0MMaAtpH0kePxVViq9N/1q8Pi1z2rh/pzSxNks9HgQPDjexjiP&#10;WbNmKZTH2S33BpnS68FoXgYB0dj+0vM+tHT3tEWF9Xj5zST8/dlYPN6mFE8YHYeuG/DGV4DbK8DT&#10;5lfxj7Yn8H/a1uDxdon4auQcFBWF4fLZRuAGh6gYsa7vl99vokuPlZ8R1Xw2AKmYFZ95oZfbuHHn&#10;Om4IiORU1WJ4wCZo5iyE+boNMN21C+bSaCyLOfRyQAnobL9sCQwWLoLh5iCYSK/cmDBQWioG+CDM&#10;ayphKUBhli+wIobTVnoBltIIbYoLYF1eBku5Fsu6etg2inGjl0KMsnVtPazKK2HFpZ+zsmGxPxEW&#10;IUF4fvw4GEybCuO1a2EUEgqTqF0wi9kDi8hdMAkKgcHadTAUqLQTg06Ph70YTbtjR2RLADmsXIeD&#10;QNDLcsx5VTXIPHka52/8lHHkN983n7du3cRhqTcEjpnlB/BK0j5o9ycos3rsqivgdKQZugun4HH5&#10;AtwunIZDXjY6BG1RHrRnLr0gizSBM4E3s+x0mKXth/meaJhsC4G55KtdYRFsBEjsmhph2Sj5UFYO&#10;ZymngQJV6+MTELMvDtU1Vbh+U+/tInRw+6BJMVdyi9du30JEYRZ8g4JhITDkcOAgnI8fgv0huZbc&#10;LLwn5Xb03A90Epg9LTJRzbX7BQ86oKZM3wbvjvMFOtaKBCrBpSp4uBI8OmUr4OHaScCjM8GjUsCj&#10;RsCjCR1fOokX37mEdwfcxqdfH0LPQbPh0q+zwIcG2kH0fIgQPqYIfMwW6JgvgLFEZIWAwGoBj3U6&#10;OG90UgBEF+QiEOIq753hPM4Ztv0cYPuJgIfAB1czdeQsl+kaOM4ToFiiVTwfmnWEDwGPIIGObXLO&#10;UHkdQQAR8IiRfbnQ2B45Px8sF+eiiO02+e07H8DAbjxMHNajk38f9O/thrmf2WDLCAfEjnVAzmRH&#10;lM7Soni+K7IWuGPfPBeM2jAKtgIcr+wMQ3BRDk5evKyUnx4//wsev0eivuTwPZfr5tRUDvOzs8uO&#10;Lu0M7QuH8+lV4JAL4UJdsJLAQS8HoYQeEU6l/S08HWoi1DAG0t/fXwks5XVy9g3Bg9fJ2JS/4vod&#10;avrdwYOBpYwK/uKLLxTw4EpsBA9GGd8LHhzHUsGD63rQ48HfMv2S86qG+WGmkuLDeOXtRPytVTge&#10;bZ2Pf7RvQjv7S7D2uYIO2ov4l9EZAZLD+L8CJf9qE4X+n7+KsIiOKMwbhcP1kbh25bionPsHDw7T&#10;qO4+BjLx+SIkeNXbQVGeNEslxq1Yj7rm45gbHo2ey5bDQvLTfPsOGCcnKp4KwoN5SiIMpSG2XbgQ&#10;JhvE+EdHwTIlXe95qKuFg8CNpWzNCSOEDWkM9gIbDg2NsKuvV8RWPrMpk+8KCmEuYGCWKEZZjLGJ&#10;NA6z9WvhtXYFXlo8Hy8vmg+7GVNhMmceTJcuhZk0dqslS6FZsBCmM6bDLDAAlgl7YSn3x2uzbqwX&#10;8DgCzfFjcDwuENLUANuKcmgEQHpLb3Ht4aPIPnsGJ69dkTp1G9duXMfZK5dw6tJ5XJDtrTvsS94S&#10;Y38DdWfOYZcAwaSSMvRKS4djehpsCwvhWF0Lp+Mn4Hb+HLwvXoLHpXNwPXUSGtnXJjsDFhs3wEiu&#10;03TzZpiH7oQZ1xyJDoNJaDCMA9bBWHodZkFbYbUvETb5kme11bA+dBjWTYdgUyXXmpOJN/fGY01a&#10;GhpPHPvWqKtyv+nH6i9L+8r129hbV4dPd4fBUYya5f4UaEoroT1UC+u6agGlNLyRloK6c+fuOcZ/&#10;Ho+fqNf28/VSv3DYpGnB8PZfADefu+Dht0MBDzcBDzd/AQ9/FTyKBEbKZFsh39XAvWsDvHseQbc3&#10;zuHNfjfx8ZA7+GhUFbp/PhUuH3SEpp+9wIeDAh+asSKTRKZpoJujhdNCAY4lGrgsF/hYRQAR2SDA&#10;ESBwsEm2i9zhMFAL+w8c4PiZAMZXAh2j7aGZIK+nO0IzV6BisbxeIbJW3m/UKMuqK96P7XKeUPk+&#10;XCRSXkcKeEQL+OxyEXGGfaT8ZujrMNJNhaFuLaze+BIeowai19wReG/NBHy+dTpGxyzApP0rMCF9&#10;A0ZkBKJ/UgB8kiJgsycKS/PycF7qJ8uO8Rx69x39YP9Nv3Vih5fD+AQPTlNlkCk7vFxDikP79K7T&#10;xnDIhfBByCCAEDS45Wf0iNDj/Ft5OpjYThnAyuGVzp07K0NDvD5eh+rxoPeDQMQF0f6K6XcHD/6G&#10;GUfwGD58uLKWhzq9icMtjPNQp9XSBcbxN2Yy4YPRvOqY1i857y+9xp9OPNYdNDdfwGeDEwQ6NuOR&#10;1skipXi8fR3+0eGIyCH8s109Hn++DI88l4ZWxuswY44t0jLbCkUbSgXqitqaHbh+/f5plUvMM4qa&#10;07g4bYvRzMxLghzvj8KxYv0j7uUa+U/k0pUrCM/MwrsrV0Izfy6MggNhkhAH85xcWJaUSG89Fx1C&#10;tirDLkY7d8AyPRuaajEMJ06KQT4P+xPHYSagY1NfB/sGkVqBj6oK2AoAWjFQToyq5b4EZdVFs63b&#10;YC2w6LF2DV6RcvtqWwjWJe5DQmkJUg4exJSQYHwk19FbGnofgctBQu1Td+7E4A0b0XmFgIgYcqMd&#10;O2HK4wmAWFWUwe5QHRyOHYajGG6Ho0dgLfduVS49ejn3u4V5ynNnYsXYb6+qwYLSA5hVWozlB8uw&#10;u7kZWafPYLvA0bCcLHSSe7ZOTYNN6UE4Nh6C86nTcL94EV5Xr8Dz0gW4HD8KjdynbYncl+xnERkh&#10;PeMlsJg4Cab01iwiMC1RgMlk5SoYy/0Z7AiFeXAILEK2wSJunxIka00QE0iyPlQD6+oyAZJcvJed&#10;ix0CIyevXVX6tvdn2L9L7BUrMw/u+dGdm3eQVlmPPsHbYLtdACghEVYCgHaVNUqMjWVNNUyLCuGS&#10;lIxNdU24cP27Hhqh7N7Ew7eUn0tca2LWvO14473V8PBfA3ffzQIe2wQ2IgUu4mWbIpIJl065Iozz&#10;OCDgcVC+q1aGWzxfaETHl46j+5sX8MaHd/DOgFvoPagS/h9Mh+5dgY+PHKFjzAdnu4zi0ItAxxSR&#10;GRo4zxFZQABxUp7v4rySXhARTr9d6QrdBBfYfWwHh362cBgg2yF2Cnw4KvAhoDHXEdpFIssFOFaJ&#10;rJfzbJZzBMm5BEAct8k+DD7dKZ+FCnhEuEIb6QRduFzT12/C1G2RwMcCGL41EGZivMyCAmG5N06A&#10;Nh9uhxvRVXqi3aRH7H3+Iuwbj8CisAQOqfsRUVOj5ww+kJEvlLiv+8nt/6YHTVw7ikP5nCHCB65x&#10;qJ+dXq6cTa8Hh/bVDi7hg7GEhA11sS7GVtDY8/lVXNvoP6anP6RE/c1YEq5U+sILLyjXSS8Hz00A&#10;UidZ0A7/lZ7P0jL97uBBg0kXF8fYCB7qUAtf06XEC6IXhBVBBQ91MTFGE6szWX7peR9W0jvJ7+Cq&#10;9DTXBhTCyiUAjz23HY8+vxePtM3BI20O4LG2xfhn63w83joFj7eKRjvzNVi12hkVlR1QWtwaicnP&#10;YW/iq2g+nCX3c3/zvrlSHsGDLj6O/xFESN0t8+M/hdd6U5lbnlZ2EGMFMDyWLIRpwFqYRMXAMjVD&#10;4KMQ1mLkLSJ2wSI5GY5i2DvduI6e8kt/uU+dEDXX+7CpqoT1gWIxrpxCmg4LMXLmMbtgGrQFlqtX&#10;wU/gofeWIIwUI7xMqDylvBzH5Brpcbgp18hAxHOXr6Cq+QiyD5QjR6T++DGcv3oZdcdOIDA5DYM2&#10;B8F/9XqYrl6jrG5KALESY25bKbDTdBj2sp/d8ROwPdIMq4ZaWAlguOZmo2dKErx3x8JuTwJsEpOh&#10;TUpE97RU9MnKhl9yImyl128j8ONY3wC3k6cV74aXKA73ixfgLGClqRNIKMqHdWISLMMj4C759F7o&#10;TozZth2fLl8Jd6mjpmNGwkQAxGzJUpjJPVqmp8JcysIyKxOmYTthsjUI5tG7YJWZqawQa0+vUGMd&#10;rAVmHBkoW1SAtXW1OHJR6ecqoibW5HtFn757pU+i6KRcr9y4heZzF5DfdAxfbNsJxw2bYBazG9bZ&#10;OVJOFXCUfHUSsHI8yriTBljkF+K1pEwUnjku55UzK4el4fvPM9xv4u94D0EhsZi/Yi98X1gh4LHx&#10;7loeYXDrtFugI1FAIw3OnQQ+OucKeBQrXg8Ot7h1EfjoVgevHofh++JxdH39Anr2voRe75xHtz7F&#10;8Ow9D7o+r0LT1x3a/s7QDhYwGKaB02gtnMcJcEyW7XQBjtnOAiAucF7kDKfF8n6xvOdWPleWT//Q&#10;GvYf2MDhU1tovrSHZpQDtOMFNOg9mS1gMV+Ou1hkhU6gRcBlvcDFRh00m+kFke8ZyLpVYGabC7Tb&#10;BUq2CrgMeQfGzgthrJkBw5c+htnX38B47WqYxoTDJCsd1lL+roeOwfnoSam3zbAur4FZRhpcE+KR&#10;cLC6hYNDXwK/tgz+m35ZIjAQMvr27at4PTi7hfaHHV56PRg3QQ87O7rqZAZ1QgOBhB4QxtZxYgOH&#10;OGj/ONzyWwAIIYOeDgaWctYng14ZZ8LYE8IQhZ/RFlDX/9XS7woeLCSOk3EFNg6zcAyLwmAfBtFQ&#10;OnbsqLiX6ApjRVDBg+Nb6kwWPq6cNHrvuUmhDDyly4zDNCRYusYYD/EwEs+mDo7w/5pD5zFhZhIs&#10;bAPw+DMbBT4iRSRvnt8n2zg80jpcAY+n2osR+2Ygyko7SMVti9yC5xEeI9usaVKBf34ethpUyntj&#10;xSe8tQwq/VFRjAsbxW1I5xiNAgLL98Sgu8CH+eKlMGXwJOMwEuQe9uyDWVYO7JsPwe/WDfSQX3W8&#10;fRPaUycU6LAqyINJwj6YC/lbSCO0WrUGXus3CGxsxojQHdgoxj9XjOzxMxdw7cZ3ZpX59D2R61KS&#10;suV+emPKKbo1AhYhaZn4LCAQPitWw2TFSlgKgFjJ9VkWlMCqqhq2h+oFQA7B9sRhWB89DJvGWlgX&#10;58EqOwtWRaUwL6+AhQAJg2gtCAECHJojh+F05jQ8BDR8Ll+E7/lzcJXej0O1AAcDZPfJfYXtgLf0&#10;Wj8KDcWy5CRk19Yoz8bIr6jEtOAQdJoyCVazZ8MqOBBWKYmwEQizrq+BVWM9zAVaTKNDYbFFvguL&#10;gG1aFmwPVMJWQMeusRn2NQ2wLC+Gb24eFpXXourcZVxV7f9PJH5PD8mF67fQdPo8co8fxx4Bt7W1&#10;9ZhQVIx+6elwCgyE9ZYQWAik2RUXw6X5MDpeu46uUgbul8/D7shRmEl+OAoMbmqsweWb1/UHVobl&#10;9CXwc9fxQ4m/4bPFUjNEGaZX4oWXF+kDTP02C3DsELiIlu1eAY8kOHcW+OicJfBRIFIi35ULgIhx&#10;7lqlwIfHC03wefEI/F46ho4vH4dfr2PwfaUMzq9sgObNz+H4bmdoPhKj/5kjdIMFPoaqACKAwYfL&#10;TRXwmCHgMVNez3KBi4iTgIfrJHn/hQYOfe1gL+LYX6BBfq8dIWAxTsBiisgMkTlaaBYKZCzVKfEj&#10;2tU6OPLhcuvl8w3y2d1pvByOcVhvD4fP3oWRbg6M7afD0P89mHz2OYzmzRL4DIBxXAzMBHpt8opg&#10;VSz1saAIphk5MN0dhY7bo5GYX4kbpPD/pt890W5waIXgQa/HJ598onR46XEnkKhrSKnD+wQQ2hLa&#10;IHoZOMTCZ7DQDnFmJu0ZbSAhhDqaHbxv9dsDJg6p8Dq5VDo74Qwkpf7nTBvCh/rYEK6USjvwV0u/&#10;G3hwPz50jPTGwub4GmXgwIGws7ODi4uLEnBKAuVKbe3atVNes9Dp7WBQJcmS7jJ+3rVr1+9luBoD&#10;8e6776JLly7o06ePMgeawTkk2ofhkuKd0j+hKmu+rq47gRmzk+HktQb/brcEj7RaKxKEvz8Xg7+1&#10;3isAkom/tZMeeddViI+1RFOjKUpK2mF33DOIjXkFh5sPSt6oOPOfiflG2OD9M76FjYcV/+e9HfTN&#10;6P9ULw2N/MVrVxCRmYV+q9bCZtFcWAZuhunmQDG8kTBLToGVGFqdGDivc+ehPXMS1mLYrUqLYJmW&#10;AgNpjD6r1+Id2X/Uth3YkJSM7AYBoWtXce2WlAUV6g/cCD9Sr6ClqEn5ntcs5cvGXHv0BDbtT0Z/&#10;KfvOAp92a9fDVAy6SdJ+AYpcWNUchGVzA2yPH4WDiG1NFWzLDgiE1MH22BHYHD0C84Z6mHJJeFEU&#10;HlJP3a6IXDgN5yNN0EiP1DaTS7YnwGZnGPyDtuLTiAisSUlGSeNhXLpyQ1EsFy9dwJnTp3Cgphor&#10;BEy6LVgE6+XLYRa2U/IjGVYHCmEp8GHNmBDOdIndDYvNwbDeFgGLZDE+paWwr6Xn4zAsGqthVn4A&#10;Xjn5GFt2EDmnTgqg3ePtkoy4cfsWzly9hPrTx5AuIBYtvbSVAhpjROm8k52LblyVNDMN2vwc2JVJ&#10;uaSmwmHnboGn/QI7JfA4eRwvCMtxzRGPW1fgeOw4LCsrYJuwF98UF+Ls1ctyGv7py+TXggfT5StX&#10;lbVKqmtP4J0Plitrebj6bRTgCBG4iICbf6y83ifQkSySLtCRB5dOhQIdpfL6AFy6lt9d10M/vdaj&#10;2yF4vnAEnt2PwK17I1x7lMG11x4BkJnQvfUGdO97QdvPGbrPHKAd7ADdUIGCkfL+axGBEN14igDI&#10;BBfoJst2khNcRgswDHCE/fuOsHvfAXb95fUgLeyG2cN+jB0cxtvDcYoDHLnQ2FyBEgLIEoGOZY5w&#10;XCGfrdRCt0qgZ51AyzqBjhUCMB/2hZHjXJhYz0IHXR90eLkPDEcOh8kigZEtG6V+hMFidyzMxTiY&#10;iHEwjIiCycpNcBm+H+PnVyM964S04b/m2PxfNVEfcoia3nUVPNjhZZAph/tplzjMT/hgPAU7rtxy&#10;2ionNjCQk0H9ymxCsWMEDepf2iS+5oNKKbSJD8MDwqEeLpPO62THW12+nUMwhA8GvdIO0xP+Wwa5&#10;/lbpV4PHL51OS0XO8Sl6OAgcLGwOqXCs7emnn1YqgxrnwfiPf/7zn8o0IkYhsxCY8Yzk5e///e9/&#10;K3DREjxYqTgm5uzsrJAggy/5G7rTLC0tlcJ7GIlVSq+2v1PYp05dwYq1cbB3mYu/P7MYf382BI88&#10;n4ZH2pfh8bYV+L8dCtDKJBrT5vdGWakliovaYPfeZxC23RV1tQW4fYtTPcUESN7emwgYHGKhcLVX&#10;VnoStkrXPyWKMVf+7poYpZd7W1nzI7+qBuOl9+42bw7MZ82E6QYuax4F8/RsWIrBtBFjZXGwXHrz&#10;pTBLTYf17l2wWb4Mi/fFI7OmDqcuXMZN5fjf5cdPJf1+38m9SQ4ll6i/Rqar12+g4kgzgqX3OGRr&#10;CDyWLIPp6lUwDQ+DqQCPWVGhAEglHBnkKtdqX1cNt7Mn4XPtMtwFMuxOHYM5PRK1VXA6cQza5sNw&#10;FOCwzkyH5a5dsA0KRrfNGzAqIgzB6QJ1R4/hEhcB4pKPkj/X5fwXRYmcZQDrieOorq5CQOw+9F66&#10;DHaLF8JsW5DAxX5YlBTBtroW9gIX9lwBVnojllu2w3Lbdljv2wubgny5TsJJI6wEPmwqy+GUl4PP&#10;DpQi7lgzTl6+glMXr6NElFZc81FsbWjEPDnXsKJ8vJZTiM4CSC7ZebBj/MjBCuV+nQW+XWV/9wtn&#10;4dzcBMfd+2C9Zw9s88WoH26G/+Ub6Hr9NlwvnYNj0yEBpGLYxO/CCLn3M1euKHVAX49/uCzuJ/F3&#10;dfUNKCwoxomT5zBl+naBjuVw6bhB4CIIrp1CBTxiBDziBDISBDxS5PNskTz5jkMuJXBV1vWg96MS&#10;7l1rlLgP9671InVw61YjwoXGquD+QrZASDBcXpkFpzc/g+7d7tB+4A6n/oQQgYJBsv3KCdohGjgN&#10;E+AYLgAywgma4QImQ3Rw/sIF3p97wvdzHzh95AT7DwQ8PhUA4XRbDsd8LTJeQIMeEMZ/zBbwmCvv&#10;54ks0MJxkRYOy+TzpXKOhfKbT1+FqdN0mFouh7HVZzB0eR0Gb/SD0dDhMJg1DSYMSOZibgEbYb5q&#10;AwznrIH5p7Ew61wD+45V6PNRDbZuzceZmiLcunr9rlLRT9PSl4lquNgW5LXSOP6bHiRRHxIauFI2&#10;jTmFxo+edcZQcPif3hB6PjjFlsI1pWh/6F1Q4+s4s5CdP86QoYeddo1CnUybw+EcAogKJr8m8Vq5&#10;oBm9HbRf9NpziJ2Pr6DXhR1sDrsQPugF+SsGmD4QeNyvF4EESJcQqZLzkQkd9Fpwy3GsVq1aKQCi&#10;gseAAQOUz+gZIW1yeIaZznG5V155RfGQ3OvxoGvqueeeU26oZeJYHSGGx/9NEnWC1K9i6W2++c5U&#10;PPrMQjzSahceaZOHv7evwGNtq/D3tuX4R9tk9Hx7LnbtMpCK0w5Re1ohcKtWYCJXsbV37gh6SN7e&#10;q2I4hsdKpno7WKnVwCYVMH5K9Emvzu5NR+VYc8SQe04YB9NZM2C2MQCmkTHK8ItJyn6YSsU2i0+F&#10;kfTYzNetRZ+tQTh6g4ZLn75rVj98/AdN9NVcu30T1c3HsDo2Hh8JeLpKj4TTg80EGEzF8Fvl5sCm&#10;uEjAohEdBTo4RNT59i04nTsNq4YagSgBg6IC2GRkwmbXHjjIPfQI3IIhIduwZk80ao4cwu0b+gex&#10;8Y+J+aZ4PASsGUvDek6lUtdYjwipix8KgDksnAXTLYEw5kwcgQKbGoGPpiY41FXBIjMVFiEhsAza&#10;Csu4PbDIz4PtwWrYyfXYNtbApuqg8ryON3LzMPtAGWYeqMUneQXoIb/zTk9Vlta2LS0TkKmFpr4J&#10;Tkf0MRsu5y/AQ8reV67X7+Yt2V6Hl9ynXdxeJRjWMjkN9mXl0DQdgcuRE9DJb+1LKmCelQHbyB2Y&#10;X5CLc9euyl3+uIftfhMfVJiVk620a+ZR5K5cuHeaL+CxFi7+dx8W1zFCwGOXwEYcnDvtl22mfMd1&#10;PQpE6PkggJSKHFCGX9y7VLQQgZEuXPOD24OKuHUTaOkZAecXl8H5lW/g/MYn0PV+DZp3u0LXzwce&#10;g7zQcVhn+I/shJ5jeuKtCW/j0zmfYMzqkVgUNB9rw1Zh1JIReGHwC9D1dYJjPwGLAQ5w/JKLjYkI&#10;gDiOE5kkMtlOQMQejtMFSmYIpAiM2Ex0hM1H1jDso4F5xyEwtVsJE5v5MLT+Cka6D2HYYxA6fDQS&#10;BkO+gdGoSTAbOR3mny+HSZ+dsPavh4XHBZi5nYSF+zEM+nArSlf2w/HUQFw41iTAK71WNigpmDuK&#10;L5Xw8R0ePvzW9T8rsU2zrt4LHvR60LizQ8vvuLYH7RQhhEP9DCylh4GeBs40IQDwOAQM6gUCCHUy&#10;X7NTSB1NwOHwvqqrfwmAqHqb4EHvPYGI52fHmtBDO8AONeMd6QWnJ4a66ddCzh+VfjV4PPLIIwoM&#10;8P3PJdIgx8uYiRxOYQFT+J7EScigx4Njbr169YKPjw/c3NwUVxfBgS4uGgJmPguf8EKPR8sH8rAw&#10;OP2I+7dMfP/kk08qgPObJL1eQPPRQxj19XA8bTAWjzy7HY+2Tsej7RhoWolH21Tj8dZ5MLKKwNwF&#10;HoiPNRToaIPVs2xRm5WI2+xlC3gwIqNlbhKseL+sZPR2qFNo78fbocqPJX7H4zcdO4rZmwPhO248&#10;zKdNhRG9CsFbYLh9C4ylV28m35kuXYRea1YhShodc1wdUfmtqzqPT+G1Xr5+DaXSw14pRvYTAQcd&#10;g2S5Uqf09G1ys6FtrIXPxQvoJkDW6do1OJ84AQsuAy9gYr1nF3TBW/HO9jBMiU1AcGYWskpLFOVw&#10;8zp7mnI3yk3p84uNmO7L74PHERxtbkJDXS12iSIYEbAeXov45N+1sNgdA4u8bCUWxl7gxK6xGtY5&#10;mbDauRMWW7fDIiYOVtJjsquphN3helgfqoNldSWssgvhuD8Bdlm5sC0pgU2tQMPhBjidOA63s+fg&#10;Jef3kZ6Tnxh5HwEG7ytcav4yvKUOuJ04CU3zYWgFYqzCI2AueWIeFQmr1GRY5uXDtrAYdrkF8j4L&#10;5gI/XiFB2FNXjSt33cD6O/31iWPduXJPzBvWyQMVR/DiW/Ph6rsUrh03wM0/CK5+OwU8IuHceTec&#10;Ou0V8KDXQ7+2hzLTRYn54DTbFh4QVTj1VvGGyLZLqYAJg1IJKAItXbLg1jUeri9sh0uPlXDpNR29&#10;PhqPWRtXYlXUaqzdtQ4he7cjPmMvig7m4/DxBly8cB5Xrl1B9aEqbI0JxLB5w9Hzyxfh+pGbMnvG&#10;/jM7OPDJtkPslaBUzSh5PUagY6x8940AimzNepvj3+2fwKNmT8DQxw9WLuNg5LgCxrbLpG3Pg4H9&#10;Ihh6LEKHTnNh1HUFTLqsgolPMExdk2HlLOXuehJWbhdg630RU/vNQfkEE1TN9UB1+Nc4XhSFS8fq&#10;cOnsSZxqPoiTdUW4dKgaNy+cww2pl/z7b/r1iTqEwED7o4KHCh+0DRzyp+eD3njuw5mVNP70dnAN&#10;D3XhRj4kjgBAW0T9wS2XN+BnXHuDW4r66Hzuw6Fx6pOf0sctE/UP7RavjR4Y2jaCDoGG4KPCB2GI&#10;Qag8319tuOVXg8ff//53Jcjl5zKTRpJuKo6tcYVSCoN5KPyMwyMEDz6Fj4Tn7u6uxHsQPAgnjCqm&#10;wVUTC5FjcQxAbQkeNKJUgOr8ar4nGHGNe2trayUq+TdJvH2RK1cuIWDjdFg6D8QjzyzDo8/vwWNt&#10;ivFYu0oFPv6hrOeRhj79hmPThg5Yurg11r1miPp1Abh+gfP6/1O1MIhUdfGpBE0X3v16Oyg/lvgd&#10;8+qU9KRz84uwYucOfLB8IRyE9q1mTYPpnKmwnD0NHvPm4/PNW7CrqBDnpYf9e8bF8VQqfChJXly5&#10;dhsZ1TV4VwDJbN5cWGwLhnlSAqxKi8VoH4bb6TNwPX4CjnWNMC0phXFKMqxDAvHO1iAkVNXh5IXr&#10;OH78DKqksV68eAl35IbuzS82fOYNgflb8BBAOyLg0dzUiIb6RmSJYZ8evBMd58+H9cqVsBSjb5OR&#10;C7uyg3LuemXqsW1xIcwEOkyj42BekA+HQ43QnTkBrYjj4WZYHhRjVJAHx4YmeJw+B9fLF+B9/Sr8&#10;BLI6Cmj4iKH0FJhyP3MaLtKb0si5HWpqYccpv1l5yjos1rsiYbZyKawWSF6sXw9rUZaWu2NhQy/I&#10;nhiYhYXDPnATvt6XgMZzp5Vl63iXqvyaxLZFFy8VLvPovEjz8XOYMH0HPH3nw8NvDdz8NilTa138&#10;w+DcKUrAY7ds9931fHCmS4ZAR45InoAEYaJQRCBEFRVGuJX3bp0L7wpXQeUy7Klw65QA90674P+i&#10;AOWMfTh+6qqA1TVcvX0N1wnyLSuQcrMsY4HKq5dQ2ViF7fE7MWXNVHww/kP4D/SHy8fO0H6kgeYT&#10;R2gHiHwuwDFIA4cvtHAcrIHZ6wIehk/i//fo/8W/Wj8JR8+X0P3V2ej20kZ4dQ1Ep+7B8OwoIKqb&#10;I0CyEcaa7TBxjBLZAxNtBsydy2DtfAQeLzQjatibODbHDEdmGaBmpj0OLvFD1faRKAmdhuz1g5C/&#10;vD8qNnyOxl1zcepgitLuf6o9/zf9fCIs0/6wk6vGebT0fKjDLrQvNPycOcLwAA5p0OusggeBgsae&#10;9Z+wwc/YQeT3bBfc8j0BgZ1m7qPG5t0PgFC/c8kJAhFjTPh7rkFCG8Dz0q7RJrBDSo8HbQSP/Veq&#10;Hw8EHhzeoBL6sUQFzsyiy4rDKKrQlaUCCElTHWrh5/yes17atGkDT09PJZq4ZWH9GHi0TAxAZTQy&#10;K5dOp1PWBPnNiPBuTAJTSVE63vxgjCilCXjk2R14/PlMPN62XMCjAv8Q+Hi8jRgmt5VYtMAESxa2&#10;xqqO7VE5bhrOHz2uH9VtUW9Y+RhMxErFisd7UmM7mK/Mj/uRH0s8BgOhmo8cRVZ2Do6eOYncmgos&#10;EwM6VXrH4wIDMH17MDaIEauS67sh93mTAaS/c+IdfHsX8oLZfezMWYyPjICB1CGztaLoo6JgKcrB&#10;Qoy79cEDSqAphz9M01JhFB0Jy00bMGFvLLi4MJ/3cvLYSRw+1IwbkgeKl0nySRlquZtfzHsVPFjf&#10;CIBHxfA3H2mW3x1CU2MT6usakFtQhMU7QtFr/gLY8Nk4YuRt9qfAoegA7KR3oiy0lpsPS+kt2Qsw&#10;eJw7jy7Xb8L/+g24nD0HK/neRsrYs/k4/K9ch98VgQ2BIc8zpwSemuHSWA+Hg+Ww58qoDIbdnwpz&#10;KQ96UmwCA+EWuB59Qrah7/oA+E6eAvPp02C+dJECIDYBAbBYuwoOK5ej37YQ5B86oX9ODO9Tn5Xf&#10;5esvTARgKlYCGV3J5wT4j504ifiEYnR/cTY8fBcLfKyCp8CHu18w3AQ+XPyjBDhiZcuZLvtFUkQy&#10;RLIUkHDtnAuXLvnfiqvyfBeCRoEIn3BL2MiSz+gxSZZtvBxvFzw6h+O9jyKQmtagH7JUQFIfy6SE&#10;Vctr/Xvet/6PJMLPrwukHDtzFJmF6dgSHYjZG+dg9JLR+GzmJ+g94S28NuZVvCLy+jdv4J3J7+HT&#10;OZ/hiymD8fLbvdC+fVtY2dpg3Pi52LR5L5avjsW69fFYsCgMAwbPg1+3hbDWLYOpfRCMHUJh6rAb&#10;xk57Ye+ci8FvrkLReFucmGuN0/PNZGuO5pkmODjFFmlfWyJplAnyR5uhZIwR8sfboGzlK2jOCsb1&#10;82f0euK/6VclGn8OobT0eLQUDvHze3UWJcGD8YIc6uewBqGCBp+Gn/BB7wOhg94H6mnCCWefEAa4&#10;pUeCv1EfqU89zqHznwMQ1ePBWEeOFNDbwd+oXg8eh0DDNkhPDD0yhKqfssV/tvSrwYNDLcxcGsQf&#10;S3RV02PB5V65KinjN6ZPn66ICiCMKiZ4kO74Offld5xay5ktnBLLglDTT4EHC5MUyKm6Hh4eSmUi&#10;gPySINhfnr6rPBwO2rozCjqvaXjk6dV4vNU+/KN1id7r0a4G/zIogH/XSVi8xABr1jyBab1aIX/s&#10;Nzgrxl/plLWoh8xXVipWdFYqjiXy/n4JdFB+LLGSMi/r6uuQLwb7Or0Z8jljKs5dvojjZ08rKywy&#10;j79/PFX+gCSn5SWcOn8WM2NFkU+YCOM582C+YQMsxRiby2dmSQkwT06EWXwczCLDYbJlE8wDNmJc&#10;yn6clwMQJgjD9I7RCBM81C3/mJg3hDIGbdHIsrfB8VuWCZUX3atUAHWiAAoFClZFROCtRXNgu3iB&#10;MuRhIe3DQpSRjSgou+wsWORnKc9/6XjpCl6STO4h4nbpImy5vHphCZwrauDcfBhO9Y3QHKyEXWG+&#10;8vA5e+ltWYdHwCEkGE5BgXgpOBj9BbjGxe7CvIRYBKQnI7XsIAqq6rBpdxwGbVyHl5csQOcli9Bt&#10;xVJ8sGUjZu6ORkZNFS5f49Rrfd1h+rUlyLyhwmOdJHQQ0JhPxxmAW9uEiVOC4N1xFrw6LoWP72p4&#10;+gYIfITArWMoXP05xXa3gAgXF0uAmwCEW6c0eZ8uEJEhwJH1nXTOFrgglGTAXWDDrXMaXLsQOPgM&#10;GMaMxMDZPxTdXt2BFeuzcP7iddHYonhv0xuoF/3TefR/ehAhcuhFnwPEEe57GzcESM9eOo+G443I&#10;rynE/vz9iE2Pxa60PYjLEONTkIKimmI0HW9AQWkupk2fin6iPNev3yBGgIaIPdFKFJUcwL6EJCxd&#10;tkMAZCU691gGW+1KWFgFwUizDZ19VmNlv24oGG2CmslmAhwWAh6WODtHtrMtUTtVAGSSIRqmmOLo&#10;NDM0TTVG+WQDlC5+EacLo3H9Kr2Ov7b0/mcnGm7ajnuBg8JhfsZ3cCotn9miLiDGzjU9+6pngXWf&#10;sEH4UD0dtDnU1dyHkML9KeqS64zR4PcEFOpzdS0m6nTqmR8CBna4+SA7Xgf3ow1TvR4cdleHXFSv&#10;B4/729q5h5seCDzU6NofSjSSzGwugU5hgXO8qiWEkC5JdQQPDonwaYHch9HEjNd49tlnlX2+VZay&#10;pbHk8QgeLQuMvVQSJqfRci0QjtGxkNTf/l7p+KmTGDZyK55vuxD/ejYSjz+fj8cMK9Fek4+efSQv&#10;FrhJD+kpbA54ApM/bIWsBXNw8dSZuypQb1gJMGqFZiVjhWMFVQGM90QgYEVmHjNPfg5I7k00GDwu&#10;j/GD8Mjf3HMMKmi92v598/TbpFzSHZy7dAFL05JhNmc2jBYshNG8+TBezqXNN8IsJAjmIVthEbAJ&#10;pmvXw4ggEB6KMakZOHnjpjJsR3Bg/t2S+yFwqMI/5uO9gaWEDv6Oiot1SgWP6soqVNLwS69ma1Qo&#10;+i1eCKe5M+Q61sFk3x6Yp2fAhmuEpO+HbVU5fE6eQhfJd/+rV+B86oR8VqMMmVgnpcE6OQk2cbGw&#10;kWt1CA6Ci4BGz6Ct+DgsHJN27caKfXuxJy8XRU0NOCLgdeHmVdy5JWXOchdhe6s6chixBbkIy8hC&#10;RFY28uUaT8t93BZjrGagWhd+TQnyt8wPKmDmDfOK9YivTxw/oXiDUjNK8P5HS+HlOxvevkvgIfDh&#10;5hcA1458cu0OkTC4C4C4C4C4d4qX7T6RRAGQ/QIbSd8KPSJunVJln2R4dEoSSZTXe2XfPSIx8t1O&#10;+HcPwTeT4lHTJNfCuknwuAsd9w8e+ndq0n8qIsc7eLBc6TjV1tV++52yvX1HAVLmAztfNEA1Nfpx&#10;/bKKcpSKQSgoKET83hQsWx6Bzz5bAz+/OYoHxOuVhRg5/A1sH26P/SNMUDLWCDVTrXFSAOSUgMfh&#10;6cY4NMMIZxZa4dJye5xbZI1jM41RNskcVQH9cbq+Wply/d/0yxM9l/S+0+hRVOhgp5fD/pw1yaUb&#10;6G2g4edsEi7SRXtHr0Jubs638ECjT08G235L6GBMCH+jLvLFZ4tRVM8J64sKMIQXxp1QD1Pf0Iap&#10;iR4XTsBgcCvBXp2yS2Dhb1Svh2oDeFzqKdVG/NnTA4EHM5BER6XXMhEIWChcjIUQwVXhuOUUJUKD&#10;CiAEDQIGZ6PQzcXPCCiEBnpC6PHgfGqeUzWsKnjcO52WBcGb8fLyUgr/hyjy90jUCVGRWXjhhQUw&#10;0y6Q3tlqvPLhLHw9ox+CI7TYn/g0Qnc8iSnT/fHRGz2RuG41Lp6+IIruFm6KyqPCY6+aeUuFxorG&#10;ikdjqBoN5q26vC8DoLgMMBvLD02rYr5xzJHTwtjbZ+Jx+Jq9VlZa9lz5GYMF161fh6tSnnz/n6Kq&#10;7V9jth5WuoNL1y5hQ34OzJcuhcXWEJhvDFCmMJrMXwDTmbNhPnsuLJctVZ4XYyF1wWZfvPK02Iaz&#10;5xRoYAPm/aieDlX4nvWGjZz5w54GlRUVA8GDZaGCR32tHjwqBDwOSC83OysXW6PDMHLjGngvWwjD&#10;9SthtCMCNlxWPS4alrlZ0FVVQ9d8CA5HmmBdUwmLwgKYJe6D9fZt8N6xHe9HhGLIrmjMio3Hhv1p&#10;iC7OR2FzI44JaFy+xtgePn9GXxaKGVWMrSpS30Vx8T64WJxim1hMd7cstQdNhDXWPSo+1kcmFTxO&#10;CngcPdyMuvomBG1PwiuvzRPwmCvgsQTufmvg6rsBrn6BAiHB8Oi4E+4dwxWAUACk4x4BiViBjbjv&#10;xH8v3BQoiYeHf6yI7Edgkd95+IfCv1cwRo2PQ27+IeWZMcq98qZFfhl4tPz7LtXUVEmnaCBsbSwx&#10;csRQlJWWyKf6ekI/K/c+fvSYtNNcMUIlqKllYGElyivLcKC8BMVlBSgqLkJWTiGiohMwe24A+g1c&#10;Ct8v58Fz0li8P7EvFg7zQtxgY2SNNkTVOFPUTzFDw1QTHJ9niWvrXXAr2AfXNrji/HwrVE/rgLzJ&#10;LqhIi5L2qs/7/6Zflqgf6c3g7EgVPDjEz8kKnMhAfUrw4EqlKngQGmhPGMTJTjZBg9BAoV5l55tG&#10;n1DBeBDuz99xiXV6K3gcVdThGzVglR1lHoMAoQII9Q51EI/DUAQCC6GEOpq2j3qIepvxJarXg7aC&#10;x+N77vdXSA8EHuyRM9OZaWqioWMADFd+44prfCgPF2UhTFAIIDSUqgeEwTxPPPGEsiY9QYSQQi8H&#10;1+NwcHBQCkVRtD8DHiTDp556SvF2kGrvFbq+fpckWu3EsdOYM388Phzgg2lzPRAS4Yi0bEMUFD+F&#10;3JynER/7DEaM8oWj2zwErU7A5XOMPrgmSu2GVJzLSmVkBWevmkaSlUmlYW7VBdiYN6yshDQOLZHE&#10;mUctE/OIQVMmJiZKOfF7Gg32XPl7Ujf3YYV/6+230LZ9O5w9d1ZRrMqf7N9S9Ar7++f4fdMdXLtx&#10;FdsOHoDF0uWwjIqBTdJ+ZeaGUVAIOixcDoMlK2AeFqo8ut5aGqW1NPTBCftQduSIkgcEZd4LQaOl&#10;qLEdqreDeU/wUIdZCB5s9DxGHSPZBTzKy6TXUVyCjMxs5GSloai8FOulffRYugwWHAaS+m+6LQiW&#10;8bGwTc9UrsdKytYyM0f/QL3QnXhXFFRAdgayamtQI+Vy+uJlXL92UzGYcmVyz6z7NKb6NiD/KVv+&#10;8bVeZD8CiJJD+o++/U6S/psHS8wLKlwOU+nrgh48qNBPMg7m8BE0Nh3Cwep6rFi9B6+9vgge3jOV&#10;mA8335UCHVxSfbPAw1aREAGJHSL0gETAvVOUwEf0XYkR6OCQDEXe+xNSuO9Web0RnXoFYPSEaBSW&#10;HJG6q7+37+eFPm/+84/76eW7V+p3eghhYpuaOXMGWrV6Bv/rf/1/yrbfhx8gMytT2Yulwvs/JWVV&#10;VFQoMFaseEVqpfwqqypQfrAMpQIfJQIrhUXFyMvPQ0ZaJsJj4jAtIAAfLpqLzlMmotfXn2PYyF7Y&#10;NNgC+74yQc7XZqicbIqTC21wY0tHILQbbgR64eJCa2XIJWe0NZKiF+DkGeqL/6Zfmtju6ZlgXCGh&#10;gwGl1KW0U+pqpVy+geBBT5cKCmqAKeM8CBrUzbR9NPiEEUIJbSI9HYQOQgYBh8chyPCYFNWboh6b&#10;cEG7pMaPECLU2YsEDnbEeVx2hKiz2c5YN3/I68FjUPj9X8Hr8cAeD/aYWSj8nDfMG2fG0ttBbwW3&#10;jMxl4RJA+ORZFT4IEJw//a9//Qve3t4KfXKohCuXajQa5TvVSKjCzGfvnbNhaDD5GROvwdXVFb6+&#10;vgqUcJ2PlkLIUff9TRNPIb2uXbuXYdoMK6zf9CRiE55CVu6zKC56CgWFTyIl9WksXmYAF/95mDK5&#10;HEePneePFJXGCsXKzQrFCqi64NT7ZwUkXLHCqvfDSmtlZaVUfDXuhUDBICneNwN1uZYJgZB5xmNy&#10;2IDEzV49f8PhL0NDQzz2+GOK0f3zJj4V9ToipEdqvniJ8nwUy6x0ZUl3K4FgPmrfNDQc5mnJsCwU&#10;A1+QD3NRHB/F7kauGAe1Yar5qQo/Y95ySIsQdi943DvMQgVB1/oBgT0qIfY4yiTPL129hLMXrmBl&#10;TDzcJoyD2YTxMF2yFBaBwbAKj1aCQ5XH7EfJdYZsR6egIIQWlOCMKBfCz581sQ5SMVLpsb6odY/t&#10;kyCizPw5clTx1jVKPpWW12H5qli8/sYCeHrPEPiYB3e/ZSKrBDrWiwQISGwRCRbZrngxPARCKIQR&#10;N3nvKuLWaYdst8n7QHh02oCer60VmI9FQVHTt14dXsmD55z+CLwXGiHOhPvf//t/K/K//tf/UtoP&#10;13tgXWDi/bPt0AOkeoGU4TdpY6wXbL/sCNAoKEZK2nR6dhbiU5MQFBOOiSuWobe0zRcnf40BX3ZH&#10;YH9jxA01Q+E4UxyabYVLa9xwY7MPLq/R4fRcMzROtEDySBsEhs5C84njyjX8N/2yxDZOY01PAg0f&#10;O2zUe+vWrVM8yFwlm/BBQFDjPNihVeM8GKtB0KB+pu7ka3WIhaDAmBBCB4GDoMHAUOpg2itV+L4l&#10;4HB/noPH5/HY6WQ7I5Swc87jEjzUziHbGTtBP+T1IACx7qke7D9zeiDwoLeD4MGC4c0yU+hGUguR&#10;wnEzAgi9DpxdQgAhfNCzwaEX9tw51NK/f38FJrhaG5eKpdeDBcrztRQaBzZunrsl2dFIkyIpdHNR&#10;1PcUGmf+/rdPBAip4NXFWLHyJSxe+hTCo59CanoruYanRBE9KXn2DHaGP4tPh72IzwctRlFhseIm&#10;P3vmHAryCxRlRQNH48f7vff+CVc0dEz8jIrPxsbme0NMbARvvfWWMjPoH//4hyLMNxoKKky+5lAO&#10;e6xsaAQXLjFPCPzzggfLj7NrriOythKmCxfBQnkwWzosRblbijKwjIuHcWQEzNL14MGZLhzO6B0T&#10;ieSK8m+nJbYU1iPmG+swoYxwS88a6zNB5V5vhzpvn42eHgD2NKg0jjafUB51zmq5WRSS85LFMBe4&#10;Np09D5ZzFsF8+WqYcfn3datgsXIZOm+StpGajubT5/ThCXItf9ZEAGO9ZP60zDtCCBUiIY1Gmfmk&#10;h49DKDlQg42b4jDoy/Xo0n0mPHymw9t/kUDIMpGVegjxWyuyER5+m0S23BV6RTbDreMmkQ1w7bgW&#10;/j3X4/MhYdi8NRt1jafYXPTVQZWHlFSPKtf+oWIkdFBat26tuOSpZ5h476wnVPpsf8rwm9QNAimN&#10;mxp8yO8K6JKX+pmZk420zAwkp6YgZncMAkJDMXn5UgwZ9AqWv2uM0IEWSBlpjtIJFjg8ywIn5tuh&#10;WSCkeooJCseaY+tYT8yND8SR03/NJ5L+GRLLlwafEMmVs9kJZseYQy0EEPUhcZzO2tIzQd3Kzi1B&#10;g22dbZ6vVW8HPSOECHo0OGTDSQ08Fu0fj0sbSOFrCj9XQYT6l+fieXg8QgRtKjuN9KConU/qLl6/&#10;2s5+yOvBa6PO4v5/5vSrwYPTaRm1yxsllVEBExRUolNpT838H4IPDr1w9dLnn39eGXJRH4XPAmGG&#10;s4f5V0uijhVX7NUbV7F95zgh6lYICv43Eve3kgr1FIoFPPLzn0VS4tNYF2SMuYvtEL/3ExxrzkJJ&#10;eR7yc/VLo5+QXg2h4N7eORU9wYMVlKTMPGUh0n3YMr/Y+2LlZcPp0KGDAh6spOzRU3myF6YCCNdN&#10;IflzQTcOe/3ZwePWrRuIqq2CiYCrRXSMAh58ii0fpW8hddE0IhKWqcmwFti0kPs02Z+At2OjkVpd&#10;+a2XrKWwkRLI1NgO3r8KHcwrejsUYyrgoXo7mG9s8OyhEAJpgK5euogbuIkzZy9hbPxuWG/aDCsB&#10;HvPwUFht3ALzpctgOnMW/ETZDdu2HdsKs3H0wiUlZkChlT9pYp7RgLJ+tYR95h3fUzGyLqmeIeYV&#10;9+Xww4HKCsQmZmPW/J1478Ml6NZjBrx9Z8DTdy7cFVmgxIHoYWT5d+In4r8Y/i8uQr8vgrBkTTIy&#10;c2tx/tI1pY3p68Ld9BDBg3WBwMCnZ7dt21ZRjvR2cGo+YaJl4n2zDlD3ETxUbxjrhur1UMCkuEQ6&#10;FwIfd13z7DknJcQjaf9exMZHY9Hovpj9mhE2fmiB6EFmSBthhqKvO6DsG1OUfGOOzHGWiBjvijFz&#10;+2F5XrrkwV9n9sKfLbF82Y4JBwRMdUIDbRHtD+2UCh8EFNXrQRvXcpYK2zxf01Oh6tmW0KHaPPV5&#10;Lzw2ww4ofE29rY4KcF/+hrDD4/CYPB+vjzF81Edsa9RRyrDmj3g9qNN5bax31GV/5vRA4KESGjOJ&#10;rikWFumNGUihO0l1NbWEDxYEC4AAQmNHjwfH2lhI3I/gwsJu6dL96yT9tFR6PQqK47B8qSdWrPy3&#10;9HCeREbmE4rHo6j4GRQIhGRktUJK6pOIi2+DpJTXkZqyBgeKyqXnfAQXLp2Xnv0txf3OPFBFBQ9W&#10;euY5gYFDUwzOZSX8ofzis2oIHqyQ7JlSMdIDRMXJ4F5OJWPl5nTmPzd4MGdv4ebtG9gjEGE5ew4s&#10;I6NhmaEHDyuBNsv4vTALj4BVchKsRNlbED4S96O3KIdMMQwtQU6J67hzW3l0/+UrV3Dh4gWlYdOI&#10;3hvbQWN67zALXel0u9Lrx++VWSa3biK5uAy9RAmZR0bBMisNtsV5sMvKgEVENGxXbcC8mD2oPXwU&#10;l2/p6wr7JvrQxz9fYj4RvnivhLKWSc1HeopYZ5hnan4RPOrr61BVI73/6irkS55sD9uLeYtC8PW4&#10;AHz6+Uq8/vYCvPjKfPTotRjdey5B9xeX4KVXl+D9fusxfNR2LFgUh81bU5GeW4NTZ69Ie5BcuqO6&#10;Ou5uVHmIiffE3iSNEtcBYvuioVHvV01sP4QUggeNQEuPGCGfBkGBj1LCR7HS5uiip7c2JYlPGI1H&#10;YVE+gtYtw9d93DDlTTNset8YOz83Q8xwa2yY/SKmbRmDATGL8E7YOvTdHYyU+lql/v83/fpEHUA9&#10;yPLg8DTtDb3v1KUMAaBtUu1Qy+EQAgZtH8GAQi+IGtdBQKC9I0DQ409bRsBQwwsINvTyU/ieQvvH&#10;c9EeEkI4QkBwofeDHnsOtdB+sgPERN3fEvJbej0IxayH6gwX6iPV+/1nTA8EHiQ8Zj4BhBnETGMB&#10;UNTgmpZjXSp8MJNZMBTS5quvvqo0chYYC46/pbtJPd9fJ/FaqRT0RuTsueMICpDezOwnBMSewP4k&#10;gQ4Bj7KDT4vxegb1jc+guuo55OW3QmxCa0RHvSQKKhWnT55Qnlx6S+5dDWRTRQUPepdItVT4hBBb&#10;W1sFPlRXcMtkYWGBxx9/XOmds0KSjGkY2NicnJyUz5k4vPVnBg/CHHOEijeej+qfNhMWYRGwSEuF&#10;VV4BrAkee/cpT7K1UJ5kWwSrgkJYJSXjrfh9SJNG2jIvCR43BBQuX70qoKcfYmGj/iFvB/OrZY+W&#10;DZ3uTbpb2dugJ4nFfu3KNcxL2Ae7gE0wk3ZiVZAL29JC2MjWKj4B78QmIb/hsJyb96KvKXr5c9Zz&#10;1jd6O5gHP+a+5T6EEuYd862lh0gZlqqtQYWAYlnFQeQXHcD+1DzsCIvDqrXSQdmRiO07MhCyLUPZ&#10;hkVkYH9ysbSRRpw6c1HagT7Eln9KLjGIVk38SJUHSFTmVOQtE+sHQYo9UHasfujeec/qcArrB+/5&#10;XjhVh1zUeA81Lo4gQ91JMKHBmD7nGwx42xPjX7PBxE91+Hj+EHSP2QRfgVaXugpoD5Th7QOFKDt5&#10;Cn9ec/LXSgQQQjPLjcaaxp42iPBBIRjwPQGEtk71ftDeUfiav/kh6CBQEC7UeEY1ppGivlcfREco&#10;4bnYKecwDI9D20nwIJSwPrE+sg7yen/K60GYok5iPeOwDH/3Z0y/Gjz+9re/KTDBWAI2TkKHOkTC&#10;AiK1ESBYYPSC8Hvur8Z9qGNdhBBmOj/j94QUHu/e3tVfI6lakMGgQHVNHjau74lly/+NiKgnkJL2&#10;pCipJ1Fb9yyaDj+DpuZ/oelQKyHWZ5GV8wzCQtsgLWshLpw7qSz3rBok5rkqpFg/Pz/F09SyUvXo&#10;0UOJz6ASuzcRPB577DFF4VEREjwILpzpwvnrNKSkZ8bb0K1MRUmj2/L4f4akNz+3FS9FghgzyylT&#10;YbEzFBapyYrHwzovH5aizE357JL9iYq3w5KSkopXBUgSq2u+n5dUPNevKa7rs+fP4czZMz84k0U1&#10;oi17s8wjejvo2qSxUfOqsLYOb4dtg/n2HbDKSIdtSSHsSgqUGTaOUbuwLK8Ipy9fVaZO8xct5c+Y&#10;qPSo0Bh0+WNJVeBUiMw/1h3V61EneVYteVZZI7BWWYGSsgMCH4XIyNKv8Hj1igC2sDrl7mxYyUvm&#10;DUVv7L+fNy3ePYTM43XSQLAdsEyZ1PrBRGWvDs/dm1TwIFTwOGoA8g96PSQP2TZpGFhveO/Uo/wt&#10;862gpBxL1y3FwBGfodewj2G/fh0sUhJhK+2VS+rbCMj4FBchqvkoLt4kgH13jf9ND55YzqzjBEaW&#10;DaGCxp/DLgQJQgGhQh2CoV1TbRs/437sVBMU6OW4d/YmvSnsXFP4mjNWKPyOMEIIYT0ksPA4tKX8&#10;jMcgsPL6WN6M8VMh/16vB+sZIZj1i2DL93/WIZcHAg8WCOGCwsxnhjHIhjCizmEmgKjDLip8MFNZ&#10;UC2FlKcG2dAd+ddOojZFGccmLsbylSbYFvovJKU9g4zsJ1Bc8k9Rxs+iofFZUcj/RnXV8wIoT6Gw&#10;8EnERj+ByL3v4MTJRuUoevX7/cQKqIJHy8Qhq2eeeeZb70XLpIIHKyPzloaULr+nn34ab7zxhjKv&#10;nWPYnEn0f/7P/1GCexl8xRiTP1MidvCPnor9dbWwEvCwlMZvkZKkBw8BKssEPXiYJSbAnO9F0VsI&#10;ePQS8NgrjVNV2Cyf6+ypX76EMwIdp8+dxekWAaX3ejtU8FC9HWzg7CXRkKgeoqu3r2KNGAttwDrY&#10;7d4LOzm/3YEi2BTlwSI5GV13xWFfdRWuiWFlL/7PnggTVGLMB9a7H0vMT9XrwV4WwU3NuwbJtxoO&#10;uQgoHuTwVFk5CopKkJaRhUIxxMpQov4oyv9Majnr/34i8UtVfkViWbO3aWBgoMSZcciRAXqsGxS1&#10;rqhyb1LBg1BBSKWokPpzXg+eh+56tlcavJu376D5xGHEpSXjkyULYb98JSylV21bWACHhgrYNzTC&#10;segAvqmpwNHz3wVI/zc9/ETQZJmwDrPc2M45pZY2jbaMtoqdZtVrT+GwCsGBsEDYUNep4vA1Pcnq&#10;St3cUvgZhd9zMU11DSsCCzviPCZ1NFdTpb0lQLC82Q7vHdps6fXg9bKOMZaI1004+am2+0elBwIP&#10;ZhJBgkDBwmBm0fVENxQ9H/RcsLAIJiww1fNBSOHvKGogKr8jQZI0/5rejrs6UP5TtqK4QneN+v+z&#10;9xeAVV3duj987r3/89173ve8LZDsvZNs1zju7lpaoAJF6t7SUndX3N3dneAQICFuRAgxkuDuTuD5&#10;xrN2Jt3NS91CTycdXTtrr71krjHH+M0xTQxbNSxf9U/siNFhx7ZAMTpVkF+oQzHBQ4AjLSUASYkB&#10;SBYo2bC+GiZOr43M3dlS81Mh5u8mBR6ECN9EJWdfGSqdb+L7Yh8PNrWwjZKGjopLpaSy+xaI1q1b&#10;47/+67+03t4kcdJ15Ure/GDEY5s4sojPv0Sw1D5C2J+DTS0EDQEO9vFgMwdXaQ1Ny0BITCw6bdyE&#10;KKkBMD806JBnu3DpIs6w9kDoYLTj5PdHOxjVYOGmI2HhJnDExcVr+7wF+yZKj+7Dy6LznjnzESag&#10;UTM9U8AjE+GJcQiNWotXtu9A4dETWj2+srfSM59UbV1rRvqRxDxVTX/fiXrs90Y9CmkYJe+yBTxS&#10;0tKxU/LuoOSxt8lJKzHl8u0nQrd3z2+f6Fhoe9hESQPIkStsZuzWrZvWBMLnrygVE89B6GAe8XkV&#10;rFaMjlWMejDiSMfAqCPBjrDmTTdw+cplzFmxHM3EiYUsWYiw+DhUL8pBdYHfGjl70S07C2nHOKrH&#10;WwO+lVF/p98s+b5v6rXqW0G7QJikjaX9pD1l9IMQQuAgRBAUKGotMkbSKFzxVgn/5nc8xncZfgUg&#10;jIAQiCmsUNI3sjKkgFgNYa8Y9VCVIgIu7Tz1jcfwN5Ut/WLw+M///E8ts1SnGIahGCZiNINtoox8&#10;ECJU0wvbwQgWCkAYAVHCl8fvGSFhobxTk7IB2muWfFqy+l0MG6LDkqV3I2pNNaxeEYDYGPbxEPAo&#10;0YlB9kd6WjVs3uCHLZuqYNXqqvjsawsWLs3BOXGGt+NUGhz28SCsESCYqFiMUnDIH5XON7HQqIgH&#10;81gRMH9DsqcDpvAzCwKHEfIY/l35khgE+X+Z3Pu2wgLU+OIrBC9YiJBt0QgT8AgV3QmO3gr3ipXw&#10;lINHWNouhMbsRNuNG7A8k7NPevOQeXf2/DmtiYXgceLUSRw7/u0spRWjHazB+kY7kpISBT5SBFa8&#10;QxuZn2vTEtF67jy4V65AcEI8IjNztOXuw3ZEo5EA+dxdWbh42duNtPLVQbxJGVwaNtbMCWBesPrh&#10;xN8xQsbfVYx6qPzzbaJisx+PV9fzlp5vkypL39372yRek3aG8/3Q+PkK57yh4ecxFcU38W8+J8sb&#10;wYJlhuILHhWjHr7gwcgjo5YEEEZeVOJ56dh6Tp6AkOlTtan0I/KyEHZgLyIL96P+rgzMLC3xln0u&#10;Fe397+/0ByW+H5YH2kw2kdE+8L0qEGHEnhF8NpFwynOuG8aBE5yTisL1V1ix43eECq7AThCh7fUF&#10;EFb8eA5+x6Ybgqtq8qNNZ2VAlTMV9VA2ivrGv1kJqJx2/FeCB8e1MxzE9i+K6qnLsBThgz1+feGD&#10;YKEARLWTMRrCl0VhpIQv805NNAC3wEOMwrKVg/DNlxbMmuUnQPYvzJjqL3lSBekZbGYhfPiLQlXT&#10;oGP54iqYM7sKnnu5Bj76LFcM9gHveSokKj0jHlRM5j2NJJWXnURJz6xt8h0xUekYPSJ4sDMw3wNp&#10;uWJSx1PpOfsrz1FZk5bHUkvesbdQwONLeObNR6gGHoxupCJke7Q2msS9ZbMGHuECHsGxcWgh+rgw&#10;Le2W0WDBPXNOag2EjtNSgE+ewNEfiXYox8naBNuB9+Rl3srPM2ePYtaGMWg5exTCNkcjJC0L4Tni&#10;MFJTEL5uNZ7ZvB45Bw5JXnv1w4tQIuUbTSpJoj7QmNKA/Zw2YuYra4b/FvUQ46yMogIPGlKld970&#10;3QzgX78nePB+OJSfyzIo6GBUkE2PjGap45RUTNxHYCB4EC7oAAit1B0+L3WmYtSDz05o5fkJddQh&#10;Oiz+zjexlvrO7JmoMWoEwqLWITwzHWH7ChBZuh/hu3PwYn4eDp4uL+fy39+dTf/cpCpxhEHCAN8/&#10;4ZF+kBVt9vtghIMjCNmEzS2nj/AFEfpSBSG047TFjGITRvhb+lJCPd85bZiCfN+oB20VbRZ1kffC&#10;+7qd7laG9IvBg30BmHkML7HJhdDB0BAdIaGD4cqK8MGmFzbFqL4f3BJIVJMMDRMz605NfMW8e+0J&#10;BDy271iIwQNrYNSYqhgx6h8YNdwPy5f+C8mJ/sjL98PeEj/kF/hLracaFs25G6OG/gtduz2A/q9z&#10;QqL9PMu/JQUeKnpEpWbbIJu6aAh9FY3Olfv4PZX9x/KXtS9GrVQkpbIlPpmWx/KMcaXFqCsF0z1n&#10;bjl4pCAkXcBjxzYEi665Nm9CSHIqwtIzEBwXj0ZSG5mZmKA5Rz6f5iAFctnEcuzUSW1xv9tFO3xH&#10;KdB50NHQcTKv9h/Yp81UXlZ2FZm7t2D6/F74ZOn9eCRuLFrsikFkdhIid8ai/qolmJIWjzNXzvk4&#10;028/VZakdIfgoPp2/NQaE3/LmhhBRTOIYoCPSH7yHAo86IAJNOzf8O9w++958XvmEO+X75gAz8n3&#10;/s//+T/ajMBs/vgpNoi/p8FnBIM6wuehwfeFLV/d8Y160Ckx6qEmoeJvVOJ5qaMz169F0+HD4J6/&#10;GCGJokeFu1FTHEu4gEzb3blIO1KC61Q++c8LsX+nypRop1kpYVkigNJe0M+xZYBAQeDgAqmUV155&#10;RYuMEEQIIYyEKAAhePBYVuipQ75RD9owFfWgDnHLiia/4zFKKmP6VeDBmUaZQcxIhoUobKMiVKhx&#10;zoQPhqDU8CN2PKUQRHyFhk5l2F8iyXMcObwPM6Y+i48/C8DXA/+Jrz8PwIzp/0R0TBVk5vijqNgf&#10;hXurIX1XNaxcdTc+/ciEOo2G4cshe3H8JGtB/x7ipuKpPh40kHSit6uVMi9JwzT8rGXRYVa2zqI/&#10;N9HAslsmJb2kFK25Fsqs2QgVXWNkIZTLySfGIzh2B1xxMfAIeIQSPBLi0UQAeNrOOFy8chVnLl7C&#10;6XNSaE+fwXEBjyMnj2uLnHHRrx+KdrCWrtp3mZ8Xz1/STP6586exactATJpRF8s3RGJFanvMSO+H&#10;N9M+RL8t32DAhulILt2Da3LffKP8DZ+ksmk6yx51ijVzPh+N5k+tCPC3qiZG43fyjMDcccnLQ5KP&#10;+0pRvLcYeXvykZG5C4kpybiuzXeu/VLLC9+eHur/f0SiseaIOk6fTTv0U20Qj6GeMPrFMkYHQMhX&#10;ETOlPz8U9aAzoi7xeN9rMs8z9uSh37hxCJ00AeHRGxG2OwPVS4sQUVqCGgIeUwR6z19mcwvfT2Vt&#10;uPufndQ7VWWDdpqAQB3gZGTs48hmFUIHIyEUQgibZhiNUwCimmbYfYFQz0QdIdiwrLGVgMKy51te&#10;eV1fvapM6VeBB9dWYYaQylhz4DAhZiQ726hZ3QgfqumFAMIIiK8wM7lfZehfKXFCqYzUTfhmUCu8&#10;+0FVvPu2HiNG/iei1v1TDI8f8guroaSoKvZkV8O26KqSfwY07zIeK6OKcfm6GMDbBFFZG7rdqBbf&#10;RCWnQtKgMcpB40YDW1mV8Kcmr4sS4hdDmy2GvcvwkQjm7KCiZ6GpyQjJykRYfp7UCgsRXpiP0Jxc&#10;hIijC06IQyPRtcmxO3FOCueZCxdx+sxZnDl5GielpsomlmPiMLjWiG+043bNLGpEAh3Kjeuc4A3y&#10;fQYWLeqHuXMjsGNbqNSCw5GaWQtrE+tj6uq22BA/A8cvnJJ799bifYVvREllSHSerI3zmVmj+qng&#10;wcRjFXgQWo4f8841sE/Ao4Sr+ebuQXpaOnYLgPB5OR/LuUtXUHzoNLLzD+PoqUu4xnHkv0PifTDC&#10;SnDkfaqywK1qq79dM+T3Jf6OukGAYKSM5yDo/9SoB4GF/Vw4HJv6VjGfT509j0/mz0fdkcMRumop&#10;gtOSELk3D5H7SxGRl4/n8nJRfOKk3Aeh46e/o79T5Ui049QbQih9I/tJsp8HI9OEYAUghA5CCCMj&#10;bFVQUQ8mBfoUFQm5U9KvAo++fftqmcO2KQIHR0YwPEQAoWOkkOwIIPwNIcRXCBwEDzrHOynTfmri&#10;E52/eA6JScsxZmxf9H/FgU8++xcWLv4HUrZVw56td2PfBH8Uv6dD0kv+mP5UVQz98n0xUgfKnZG3&#10;57oSJho45jEV0DepY6iMqomFjpOGkcf+HKNaWRNrxd6BqGXYffAA7h8/AZ4ZAh5bohEqQBBakI+6&#10;YowbnbuABuL8aooDCBMD7UlKQO31a/HWhigk0hmIQzx88gSOn/Z2KD125CiOyLF0ThWjHb5Og0aC&#10;tVRu+R5o9K9dK0OCgMXs6Y2xdnUYUuPDkJsZIg7OI7rvwfLVrZCbt1Gbl4VvUAHH7eTPTqzt89no&#10;GJkPBIifY9CUIdSasU6dwklxwocOHUTJgf3YU1iM1PRcrNu0EyvXx2HhmgSMnbsTX09JxAfjs/DW&#10;uHx8NbcUS3dITV58KSHz28TPP+0ebpcIQWySrFmzprYIJe2RSr5l6+ckggJ1gwBB4FB9W1TUQwEs&#10;9UjpEOHVt7lFgQcBpSJ4lF27gZWxMeg6eiRC5sxG8M6dqJ63G5H7SgRAitFqVwbWHTyGK9fv/HL9&#10;PzVR7xSsU2eoS2yO4QgZFQVRzTDcsimGTew8luWS+kbfyWjbL9HhPzP9YvBgmygXISOJkcjoDNUQ&#10;IoIIm1bYfskmAUY/2HbqKyz8hA4WQDrFOy3jfkriE9FZchn3/IJkTJ3+AT76PAyTRv8D2z79J/If&#10;MuBAXSOKXFWRaq2GKHc1rHmrJ0pL8nDzxnUtNE8yZv5Q+JkGjrXRiv0wmH8UKjENIR1HTu5uLdpB&#10;Bf0r5C+dEaGD8LHn8CH0mT4NjqnT4dm4VetcWkNq1m0uXsa9UiFoV3YD9c+dQURJEYJTkxCxfg0a&#10;CHj03pWG1zPSMSw9E2u4dHlxAfaJYyR0UHyjHYxqKOhgMwshjtEOOhI6Wabjxw5jXdSrWDQrUvQ6&#10;FJlp4cjdFYHklDCsWR+GrdtfwdHjUkuRY30h43byZyWlOzRobPKkMeNn6s1PrU3xe+onw8nU0aMC&#10;c0VFpYhNzML8VTswdMoavDtoKZ7/YC4efWMOuj0/Fa0fn4JmTy1B29cTcc+He3HvxyV4ckgOtmef&#10;lDfMc3rPzTfvlZ+fWE5ozKtXr66tNMsJ8rhaNfuUqef+JYl5Qv0gRDBay+cmjLKvx+3Ag2WW+crm&#10;FgUeHNlCG3m7iAcVgkORX5gyGcHjJ8O9aQscB96RAAD/9ElEQVQiMnchsngvqpfuQ82sHHwlAHLq&#10;wtnvKs8vz6q/05+cqFOEfdob6iwr8yoCwi1npuZwXFbmqVdsDmVrAm0Ty+mdlH4VeNx///3a4mQk&#10;MTU+mUIQ4Rh5Gmk6PlI9AUQJIyHMMBY6GqlfWvjvhMQno104fOSQ5Md2jBnWD8P6+WF9hD8yDFWx&#10;10+PYj8d9lTzQ8Ldd2F+o2BMmPkaRsaOxtex3+CzrR/ik83va9svt3+CkTtGYkbyTHGaa5FyOB1n&#10;Lp7TXPH1G1dx6Sr7LVzA4YNHUVhQhLjEOBQU5Ws12b9O8vYG2Hv8KJ6TmqBLarLuqHUITUpBvZJ9&#10;aH9ewEO8VsfrN9BQHEHk3gKEpiQjREDXkxSHGnnZqCPw0Tg1BV1Sk/GUwMQnKRmYlJaDqJwspOzZ&#10;hTzJs71i3LnWSAH7duzJw65sgbjEJKm1p+EkQY53IjSRmbEac+d0xqql1ZEYHyxOJRy7MiOxIy4E&#10;y1c3RXbmYly9flGbt6OyajnLH3WEHSUZ8aBDpfNkTYqGkM6bUEHYUs6aERwt4HtD8PhKGY6dOIdd&#10;u4uxYXsmZi3biaFTN+O9Yevw/EdL0POV6ej85ES06jsOzXuL9JmIZr0noEnvqWj+9Bq0GZCATh8W&#10;4b4vTuO+j4swcJZURuTk35oFfvj5ucdnor1p1qzZrVVmCR9cWbtNmzY/2Fz5Y4kVAUbECKaEDhp+&#10;5pUaZaCiZwpgCR8KPNhkx7xW4EHQVXn7bbqBK5cuYsiixagzcjhcy1YhLClR9DcfEftLUXNPPnpm&#10;pWO36CKPpY3Rfq1l1a2//k53UFJlixBKmGVZ5KhPVurpZ5955hk8++yz2gAAwgf9KlsNWIkn6KrK&#10;0J2QfhV43HfffVpmcHSL77hkTr3NsceEDoamFYAoCCF0sH/HX6HfwU9JZ8qViLWclYsnY1TrWphb&#10;tQoSqtyNPD9/lAh8FFYVELnrLiw2VMOzT7lQe1xthE8OR/AkN4InuhA62YPw6WGoPr0GGsxpjLYL&#10;OuLBlb3x7oY3MT1tCpJK43DwZClOHjwuRq4YqRlpSE9PFbC7Mydj+/6kWVYcPH0S7y9fAveIofCs&#10;XAFPbAxqCCA0PXoCrc9dQNMzZ1Hz0EGE7s6GR4y7J2a71BaLUEd+V/v4MfnukEDJXtTI3Y16u9LR&#10;IiMFPTISMSRxIjYnfoXklBnYlbEVOdkpyBIg4SJn20V3c3LzcF3KN037uZOHsWnDJ5g1u7qUiVBk&#10;pIWKUwlDSnoENmwOxfrNj+HQfu/QzMpuEugo1ZT6dKjsp8BmA0Y9WJNnBUEBiFc4B8x1nD1/AUuj&#10;EvDl2HUY8MVy9HtrHu57YRbaPT4dLfsKWPSehBYCGi36TkTzvpPQTKRJ74lo8OAoDTxaPbMWrfvv&#10;ROu30tH2vT3o8nYm3h+xHZev0taU31z5O/+5ieDBDu1qlVmCB7ecJI/rQ7Gm+EsTmzMJE4xWEDoI&#10;Igo81Oio2/XzUM0ttAeMLvmCh29ioyKjnlEJieg8ZgRc02fDHb1J4CNB6ywdviUWtTdGYfTuHOw/&#10;ex43uEDhL8ynv1PlTNQJ6hP9J/0pWxeeeuoprUsDI3aqRYH+lM00LKN3SvpV4NGjRw888cQTWoYQ&#10;NggfHI/M4T9sciFksHCR7GnUKKxlsBmGBZFk91cHDxo/Ght2SmRth9ux3XpgfJX/RrSARlY1P+z1&#10;02GvgEf23Xdj0116fNjIAOsoC4zzTTDPs2himW+DdaEd1vkWWOdaYZ1lhW2GHc5pLjSY2RA9lz+M&#10;d7a+g6Wxy5CYFY+YHdtx+MAxLXz3V0m+ZvWsOMFpXKPlo/cRMmsGPOtWe9dDydqNugVFqFVQqM15&#10;4ElMkO82IFiMdu0DpagnQFL/3Hk0kEJa/8w51DtxEvWkhlrnwH7UL9iLj3d9ji0ZHURn2yEusSdi&#10;4l7Eth1fY9u26YiNWYX9pXtRdu0CjhxLQ3LsKCyY0wlLlrqxMy5EnEkEsrLDEBcfgVUr6yIpeQIu&#10;Xzyh3XRl1nLqqJpbgmFe1tBZg2LNnU0HNH6+AEK5KMBx7uwlzBfo6DlgKto8Pgkt+00RsBDpNx3N&#10;+80Q0JgpMg1NBT4aPzwejXqNu7Wt/wDBYzpaP7NewCMOrV5LQPNXduDe1zZi6uIUXP9Opd33zf/0&#10;RNtCAOB8NxwyS0PH+YduN/Pvz02MBrFcE85YxpiHzBfmlepgqppbFHio5hYFHsxvVsZu19RCjMDN&#10;69h74BBenDIRoUNGImTGDIQuXAzHqtXwrNmAkI2Sdzu342VxOmtK9wsYlsfVvnuqv9MdnKjDBH7q&#10;DVsR2KeSFXxOvEnwoH+ln6VfZXn9tya7Spp+VefSRx99FP369dPCQMwQwgebWdj0wg4xzCjW8tlL&#10;XtE9h9Iq6PhrJ6+hZK2Hz8/wKpVn/rZFePqx5hio+xeW3v0vpFStigIBj+JqOuRXqYq4qlUwwaRH&#10;80/MMK0MhGWVScQM62qKwMZKJywrHDAts8G8zArjIgtMs82wT7MjfEYI2s7piGcXv4iZW2eJo/BO&#10;l/tXgTtqjNKaazfKkFBUiG5DhyBs2DC458yER2q3IVtjEBbLIbVx8GyPgXPdenjmLYZz1XKE7UpB&#10;RMEe1NhXgrrHDguEnBQIOY1G586gkQBJ81NHMP7oJ8g/1hTFpdXFCYeLg6guANEY8QkdsDOhuzjo&#10;N7ArVaA6pp/UNBqLPodJeQgRJxKKrKzqyNgVjM3RodiwrrM4miRwmXzvTVfOmAd1gzrKsklnyFo5&#10;wYPOkM6TTpTOtSKAUDJ2l+DRN2eg3dPz0ezRaWjSbxoa950s2/Fo2ncsmj08Ck0fHo3GPceg0UNj&#10;0LDnWA08Gj88QcBD9gt4tHpmA1oJeLQekIyWL23HYx+vRN6BUxUwg3/9ch3mfXOeGza5cD0ihqd/&#10;bViaESJGTBjlYB4SPnzBo2I/D+apbz8Pts+ruTxuDx6SBDyuidMZt2oFGn09FMETRiN0yTyEbI5C&#10;uABLcEYqQjPSUD0pBfcmp2OBgPXFy1d+TVb9nSphon5RX1ke2feD01dwCDjhmf6VlQbCB/XxdlMr&#10;VMb0i8GDNQcOoe3du7fW7jRgwAAt0qHAg71w2ezCaAczh2TPsCc7Vt1JbVE/N31b5m/g0InjSE9P&#10;Q9auDOxM34FBq75A5wltUPNNK95xBWLmXf/Etqr/Qra/Dnv9/VFUrRqyqtyN5dX88WzPQJiXB8K1&#10;QaBiswU2Ee/WCusmCywbzTBvsMC8VsBjhWyX2GBZYIVrugPuKaHoPOdejE+ZgONnTsmtiBlj4OO7&#10;tu2OS77uh9vTFy5j9o44NP78M3gGfwP39GlwLV4E1/Il8CxdDM/CBXBOmgjr0MGwTJog+1cidNNW&#10;hAuYRKamoZbAYO3iQtQ5tB8Njh5Gx9NFWHX6TZy40AJnzjXAyTN1cOR4Lew7UANFJZHYnReKjMxw&#10;xO+shR3bBEiSgpGWHoLMrGDk5EYgO6c6EpI9WLkqDClx7+PCeW+0w/s/DgP+9hm03ZUgsSwyEskm&#10;UcIxnSOdJJ0lgYQOlk6UzQfHj5/A0VNncOTkKWTl78MHozai/bOL0PrJZWjeezKa9RqN5iItesu2&#10;7ziBkImaNOpDYdRjKpo8PFm2Y1Cr2yD5biZaPifg8VIc2rychHYvbcU7IzbgkuiplkfyPy80//Qc&#10;IwBUHJrPc3Af28U5gaHqzO49989PhAQ2jxAg2MzC8zDiweYXgtlPAQ/aQdVZ+XbgoR657MI1jFm2&#10;CrWHjUbI7FmIXL9JQCMZkXt2I3xfMcIPlCBibxHCMnahh4BI4qlzuKb18fg7/dUS9YyVAM7/wXXR&#10;2LeDlQXqEiGWZZhwcif4118MHpyCm+OPOTyN7U7sdUvwYHMLt+z3QeGcHswQ1jLYDsX24b964siL&#10;06dOIDtDFCIpFSu2rsDzC55HveEN4BxigXVQEHo31WN8lX9i/d3/QJq/HwoFPPb6VUO2nz+2+t2N&#10;b6r7wTE7CKZYK2yxNthjbN9udwh8bJfziFi22ARA5Ji1DlhXCXQssguA2GCd4kDTWU3w3qb3sOeI&#10;wB5j138xe0S/cfjUWYxfuxZdBn+N4M8+gnPoILhGSe1wxBDUGTUM/WbPwBfr1uENMd7dZ8xEg3Fj&#10;ETl1KkLmz0fwytUIid6G0KRERIrR7pW3BJuKeorDqI9jJwU8zjbA6XMNRQgh9WRfbRw8UgN5ebWQ&#10;nhYhtdYwFO4NQemBUJQeikBhSQTSdrmwflOIvPt3cOXSyfI7ZcZzXhbvJyWVIdFJMkzLsL+KyjEi&#10;qaIeFDrQQwcFQA4fxZFjR5BdsB+fjVyJTk8KSDw6E036zvCCR+8JaCaQ0bzPZDTvNwVNH5mKpv2m&#10;adKkr3zuI/t6T0TDB4eg1r1fyW/noMXzG9FSA49EdOi/GR+P24wrdLhiO/l+vXCg5IcTHT/BgsMQ&#10;+UwVwYIGWUEHE7cVj/kpiedgHrEJhcBBaOCWtU2Cx+2G1N4OPNRcHjzudvdBHSkoPojnJk9C2Kix&#10;CF6+FBHbY1AjOwf1BAobM1p34QzqnjiKsKIC1E6Mx/DiApy9fGfUev9OPz9R1zgVBVeCZz9Jggeb&#10;R1l22arAqAfLQWVPvxg82DOcD8o+HVxWnUN+1IxrbHJh1IPgwQlQODkKM+hOCQP98kTjcQOXL11A&#10;fv5uJKTGYNLamXhgYi9EDImAdaQJlolmGKebUP+JKvjCWA3Lq/wX4qvdjXyBjmKRIj8dkv3uwlTd&#10;3Wj7qUBGjAn2RAGLJOutrVW2lgQzLPFmWONEYiywbRUo2Siy1gbTahsCl5hhmmdE5LRwPLr6cWwv&#10;3YrL1yvnVOi/PHF0xQ0cPXMaGwVuP585E+/Pm4cPFy/CwNVrsGhnPNKlNnj0zCmUiNOMF4O/MD4O&#10;QzdtwvNz56PV2NGIFBAJnTEVEUtm4KWoF7Amuh6SEoORkR2K/IKaKN1XD4ePNMDxkw0FPhri1NmG&#10;4kjqa9BRUFhd23/xUiecv9BMnHIN2edBYnIw0pIfxPGj7LzI2ocXM7za8a382YnRAda4GbJl7bsi&#10;eNBhUug8vdGPI0jOKMTnY9ahw5NTtP4bTfpOEqBQsDEVzUSaCmQ06TsFjWVfYwGSRr0noZHWxDIG&#10;TXqORMMeX6L2fV+i6aPzBTw2C3jEo80r8ej0ykYMnhmrjQDS1j/ThLmm5PsTIw+s3HCujv/+7/9G&#10;x44dtQnDfo/E/h2EB0IbHQHvkXmphtQq8PAd2eLbwVQ5CoIHbSiPvT143MT6OAGy4YMRPHY8PGtW&#10;IHwnR2blocmpk+h4/Rra37yOhgIfEftLEJqciieyknFQvuP5bnfOv9OdnfhOOSKKTS2EbNU8SqFO&#10;sRwrvazM6VeBBzOAUQ/29WBzC5tXGO0gbCj4YF8PDgdiKOh/Qrpcdh2lRSUCHTsxas1IdBzZHiFf&#10;Bwt0CDBMssE4xwrzIiOCBwdhQE0T5lT5/yH67n9id9UqAh5Vsdv/LsRWvQuz/P6Jd9sEInRFFThT&#10;bDBn2uFJtcO6yw5LhvydLudJk3OmmWFLEShJkP2xNli2C4hsdMG62g3zcgGVeU44p7jx8PxeiM5b&#10;p9XM/jKJZUtsK4d2Hj5xHDFxcdgjtcrSo0dx9MRJXLx6VQ6R573JSZbkk3izU+IcSo8eR2puHlbH&#10;7sD4dZvw3uJl6Dd5GN4c0Q7jx4djzqwQLF/hxuaNwYjfGY6M9Ejk5lZH0V42u9RBfl5tZGSEoLi0&#10;Bi5d7C6nfhM3rvfE6VP1sK8kXMpFKBJ2tkRpSZxc99sIH91AZQIPOlCWXzaHsiyztkSnqJpb6Cxv&#10;wceBUm0a73eHRaHrgJVo8NhMNHlkksDHVLToLSKQ0azvZIGQSQIbEzTQaMBOpD3Hou6Do1H3geGo&#10;f/8gNOj+Ferf+wHq3Ps5mj62UMBj6y3w6DxgPcYuTvK2CgpQ0m96naeS2yc6fUZVmzRpohmz//hf&#10;/4H/91//Dw0aNNBWCv0tE++nYv8OCu+BnQDZpMP+MD80ssUXPBhp4rEVE0e13LhZhmUbtqLFN18h&#10;dMw4hK5ajvCYnaiRuwdN5TpdRfE7y7ENL51H9f37EJKciQcS41B40rtmkzfv/k5/tUR9YmWeq7yz&#10;G4OKvrHSwHLMz4zKVeb0q8CD4UIWIq5MyxOpqAehQ031yi174bJNihnye6fvmikpfOUmnn9fvXEd&#10;py9cwoEjZ5CTfwSxCUXYtHU3dsQVIGvPIew7fFpqtBdxVYwI58Zgk4lX1Dn5/x92GfsPHUByaiLG&#10;rRiDliNbw/qNTaDDAusUAYJZZpgWB8G8KhCmpUb06ByA0X7/hbV3+2HjXX5YencVzPerguXVqmFd&#10;FT8sCPLDZ92sCNlkhTNLACLLA2eOHY5sG+yZAhuZcl4RW4YARqoVFkZE4tgMY4Nts4DIWvl+uWzn&#10;ye8nO9F1cRdknMjBDS2Ozefw5tKdnq5fL8NBcQYsdAwzftfoqrcn/5d9bOrjMayZcqr0YqnNZ4oh&#10;354Qhw2b5mF11BBMm/kUBg5vhlEjIjBtciiWLAzD2qgwREeHYmd8GOLiwpGU4kGBgMjZc52EfJ6S&#10;e+goDqcO9hYFi0MJR2xsI3He0XLVymkA2OzAygDLMp0fa04KPLSoR/Fe7C0pRtG+Ik3Sdhfg87Gb&#10;0fnlKHR5Mxltno0S2PCOWGn68Dg0eXgiGvVm59FRaPTAEDS+/xststGw+5eo0/UT1Ov6Pmp17I8G&#10;XV5B/XteQy0BkGaPLRbwiEbL/glo/TLBYwNmrNmllT1On8eJ4ryhj/I36H2N302yb19JKXo9/DD+&#10;4397h8v+x3/8H5H/hf/3j//SlnX4LR0wAYOGn3mkjDvP7xvx+Kngwdophcf/eyJ4lWH19jh0/PIr&#10;RAwegdCFixC6aQvC0zJQf/8BtD59Bi3Pn0OdI4dQfc8ehO1MQJ/4JJSeUk18f6e/YqKOzZs3T+vr&#10;wTKsmkVZQaBuMRpHAP4t9f63Tr8KPNSYf1IXZ1XjnB7s68FIh+/wWk4uxqgHe5azPdM3/baZw3N9&#10;G9rmn1euXRfnchaLVxbg7Y924OkBCej5dBy6PrwDbbtJbaLzZrS5byvu7ROLXk8n4ckBSfhkUAZW&#10;rWOo+TQuXbuinc17l/z/7cGDz0EDQue3aONCPDjuftg/t8M0QmBgsl0b/mpZxJEqAgbrLLBsMqHG&#10;G3p8ZqmGKXfdhRlV/4E1Vf6JlCr/jdxqVVEsIJJetSrWCXw88pkFgVlGmPe4Yc8V4KDsFuAQseaY&#10;YcuSbYZIiuxLsMAu8GHX4EOgJ0q2ywRU5tjgmuDAy+sGoPh0iRj2v07vd4bZlUFXnf1up1fcpxwE&#10;C+Z3hj4yJC7ONm9PFpIStmBd1FzMn/c1xo57GkOHd8TQ0Q0FniMwf4ETa9cFI3YnR7HU0CIgJ060&#10;xuGj9VBSXEOcdwgSkkOwbVsTcTQEj8oZYWLtnNEO9oWg8WIlQoEHh4kW7S3E3tJC7NtbjIycInw9&#10;aQ26v7IK7d9IRbdPD+CBj3LQ8pHZaPjQKDR8YLjWb6PBA9+gwf1fov69H6FB1/fQ4J430ajb62j/&#10;yHt4/PXBGDR2IeatiMXbX81Gve5fC3gsQcvnt6FV/0S0eskLHvM35molWFy8vK9y+GDi6xQpE2d/&#10;6vAB5G/fhuTRY5AydAjSli7A+JHDUKN2rXLw+A/8f//f/0aDhg20WZN/SxtDaKWhpx1T4Wxfvfqp&#10;4KE6BNJ2MvJ0+3QDSTm5ePibrxH26efwTJ8Cz8rlcMds12YxrZ2fh1qcIC83GyEpiQIlm/B6ioDM&#10;qb/euld/p28TgZfzeNCfso8Q9Yr6SF3jZ+oWm/sqc3PLLwYPTsLDQsTCReHKjmxuIXyoES4ED0IH&#10;p1L/4osvtOXZORMbM0gZg9/SKDDdlJr89RvXcejYJSxbmYf3PkhC70fi0LjNZljDoxAUvA4Brijo&#10;HWthcGwQ2YQA52YEujYhyLMRppBNCK69Cc07ROPhxxLwyRe7sHHbPhw/d/57kMOb6MRYa4zauhpP&#10;T34SoZ+HwjTYBNMEGywzHTAt5OgTM8xrBTw2C4zsMMI2Vof3QwIx7e67EXv3XThoDsSlhrVwvWYE&#10;zgcEoER3NxKqVsOEFkFibAywFjnhKLJrYi8UqMgXgMkzwyogYs2Rc2YKZKTZ4EiRY+IdsMc4YNkq&#10;+9fK8UtEZtkQPjEU7217D0cvHxOT/tdodmHIW4UY6QB+SKdYGFlw+Rsa/Fvt8QcPi4M4LE5FnFpB&#10;EbJysrFz5w5xXBuRlrEN6bs2YPmKDzB6XB0sWBiCTRsjkRhfHbsyQwTAI8Rp15D3Xx1JKeHYGB2K&#10;2Ji+OHY0i1f0XriSUR51lZ3TOIyWtW4O72QtXIFHQeFeFOzdj/TMAnw+ei16vM5IRzp6fHYMvYdf&#10;Q98hZ9Hp5WjUffAr1Lv3HdTv/Bpa9HgdPZ74FM++ORKffDMDo8bOw9RZSxCTmIKcPfkCeadw5vxV&#10;jJ2+Dg27fYPmjy8T8NiOlhp47ETX19ZhVUyplmPMrbIbZTh75iRKObX9mtXYMnw4Vr35FlY8+QxW&#10;d+2GbY0aIa1RA2R364GUT7/E4gmT0KVTZ/zn//oPVI8Iw9q1UZo+/FaJesVyTrtHwFCJ+xV4qM6l&#10;PwQerJEyv9m/g1vfc91KkgGM1p6Q776cPQt1338frqED4Zk1Da7VKxAWvQWRO2MQnhCL4NhtiFi3&#10;Hs1WrsKawhJcufztsuh/p79eYrSSPnju3Lla+WXTqPLDjHxQv7itzAM5fhV4MLRDumdh5MNPmjRJ&#10;WzhODa9l1IPgwZnWOPZ42NCh2nSvhBQWxN8jnT53BWs2FuCFV7egads1sEUuh8GzGv7O9SLboHPG&#10;QOfaIdvt0LtiYHDHiuyUz3Ga6GSfzrVNPm9CoHs9gmusQfvOW/HBRynYEXcQF7RJer6bzp4+JQbE&#10;u4DYx/PfQ72P68L4lUDBKCvM0+wwzbPDuEzAI8oCx4YAOKJNsMWbETlKhxGeAGy62x9ZfjpcDQ/D&#10;1aefQln3Hjhrd+KA/i6kVdFjvqMqaguwuEotcJY6NXEUC1gU22EtFugoFMkTEMm1w5Yl0LHLIfDh&#10;hD3BCVOswM4WC+xR5fAx3YQ6U+tg4e5FuFx253f2Vc6A5E8j/2NDyZSTUM0t1N8jx47ioBTaffL7&#10;4tJ9KBBdzs7drb1P1h6uXL6EG9evYn9pNhYueQrjJjqwdFEwNq8PQeyOMCQmhCE5MVKLgmzcHIbF&#10;y2tgV+owKfi+NdnKU/ugQeIkfuwdz3wjeBDcCB6MYmrwUVCIxPQ8fDh8Ne4bsBqd3kzFQ58dxSOD&#10;L+OxEWV48OuTuOfNXWjx6FQ88c5IDJ4wB3MXrUfUuhjJk1SkJmUicWcSDu0/DG0BVc0HluHitSv4&#10;ZuwyNOgxDM0fW/4tePSPFfCIwvJtRcgT5xm/fiOihgzB4ldewbw+fTCtY3uMa1AXoyJCMCHMjZUh&#10;LmRHRuBQnbooqVkb6R26Inv6LOyMicWnn36GuXNm/+bt3NQb1iwJEL5G3Venfg54sG8NPxNY/i1p&#10;+XVDm700rTAPT44eg9D334Fn0NfwTJ2EsIULELl8KcJXLkPwssWoOW8hBsdm4iArSKJqvCfK3+mv&#10;l/heaZvY3MKIJX0vK0/UOfY/op5xH+eVqaw68KvAgwWLhpuFi+3ErEGRwggfbHohfLB/h1o2f+TI&#10;kVp/kJkzZ2rHMnN+/Zhj9sVgkwqQkXsGb32agOZd1sIasQj+riWo5loLP/dW+Als+LniZV+SAEiy&#10;bFPg706FvycNfp5UOUZJivydBL2bIBIDvXMLDK4ouGsJgDywE8PGpqOohM1FrI9IjezkGezOykZ8&#10;chKmrp6CVsNawfKJBcZhFpgnWRE0xwjTYnH+q8ywbBBA2GqELSYQ9kQbIsf6YYzHiA1V/4n0av44&#10;7gzB5TYtcLFeXRw1mVHoVw1x1apgtvsuNFgn0HHYCNdBlybOAy449guAlLhg2yuQUSDQocGHXCPb&#10;BkuGQE+K3EO8DebtAigb5bs1Vtjny/dTPOg4sxsGbf0G46LHYGLMZMxNmI/N2ZtQcmo/ruCyPB3f&#10;C50lt+XvqBLqMCMYLHAcncHCR336scLG37BJRkU9VHML9bhEYJrOgU6YTplOWJ3z6rUy2R+FaVO7&#10;Yswohzg3K1au8CAqyoO16zxYtiIMcxfWwZYdb+LEKa4eXHlgwzcx2kH4p9Gi8/OCRwYyc7KQJeCR&#10;lZuP7Uk5eGtIFLq9tApdX8/C/Z8cQ99hl9Bv9CU8+M0p3PteLjq9uA5vfh2FLXHJyMzNRNFedkjl&#10;GjclyN2dK0CWiOvXvBEH9o/iv2uXb+LDr2ehwQOD0ezJZWj5zCa0eHI9Gj0yDw0fm4A+7y7Cm6+P&#10;x9Aej2Bs3foYERGJEWFhGBnqwahQF0aHOjEp2I21YaEoqFsb55o2xfF6jZHdoBFSPv4U18+ck/d5&#10;BGfPeBdG/C0NL/WFfTuoK77n1XRDQISGXkXRfip48HzUxX9L5adnObws507MzcHbUyaiwbtvwv3R&#10;uwge9A2co4fCPXII2k6dimEx27D3qDzzdVaM/vpTFvxPTyzDBA/O5UGdor6xAkbdo77RbrFi9Vvq&#10;/2+ZfhV4qOFiDBkSPGj4CSLsSMoZTQkfbHLhwnGMeBA8+B1nNGWTC2tcrGH92pDQJaGO7XEH0fvp&#10;dXDXnodAzxLonOsENDYLSGwTwNgpIsDhSoPOtUskSyQbOncOdJ4cAY0c+V5JlsDILgGPVAEPARBn&#10;khzLiMhmGDxrUaPRGrz8+nYkpRyQF3sFebl7kJKchp2JcXh5Sn+4P3bD+o0VljHi/KfZYFxohGWF&#10;Gda1Ztg2WWDbboItwQRjqhXOJQH4tIEJy6r+C4l3V8VuvT8OGk04oA9EkYDIrip3Y1MVfwxtFgT3&#10;LhOCj9nhPurWxHVE4OOQE879boGP8iaYAqvAh1yD8JFpgSXNAmuiHZYYAQ8276yzwrHEDvMc+d3Y&#10;YNQdWRM1p9RCjRn10HhOC7Sb0x59lvfBq2tex7i4CUg6lCQ1Lr4bOg9R4Eqow6xpsqARPFj4+PeP&#10;FTZ+ryZ8YuFUzS0aeIiDUODB9nfu4/Hec17H5QtnkJe1ASuWPI9xY+tgzFgHxk+yYcLEYMyZ2wEJ&#10;cSNx8sRecRfeeTsqW2IUgKtCq2YWll2CR0bmLgGPXchjE1N8Nt4bsgJd+keh8+vJ6P6plK0RF9F7&#10;7BX0GHoCnT/Yi44vReOVz9dgqxxL2Cgt9o5+oTD/2H+BTtU30YmeOHcdj785GQ0eGonGfaahAYfb&#10;9pqIeg+OQd0Hx6JJr3Ho1ellfF6jMca6wzDWE4pxwZRgjAnxiLgx0ePBitBwpNWoiX31G6GgdgMk&#10;1W2EnR98DGgzdwrwCVx++95+fSKsUkcIDRU77lHn2GeGuqSM/4+BBx0HwYP5xd9/X+J1OLrl5rUr&#10;KDy0DyuTEjAyag3eW7kMH6xegfFbt2N7ZiGOnLqIG1I/8C4Xx4pCZdS+v9NvlahHCxcu1NZp4Wfq&#10;HPWSOki/TPCgL/71FfvfJ/2qzqXsjMYl7rnlQ7NwUljYVLMLJ/NhkwujHsOGDcP48eM1UmPnGI67&#10;5+9p5G8bbvwJ6fyFq1i9thT3PLAaprD5AgnLBRI2CmTECHTEiiQIYKTK/gyRHPluj0iBV9yF0HuK&#10;BDQK5Rgl+QIfcow7W47JFIDJkHPx94kCMrEwuARuaqxG3ye2Yv4SAZDkJGRl5mJG1HS0/KY5LJ+K&#10;4x8mjn+igMdsAY+lQTBHmWDZKLI1CLZYoxbtMO2ywZ5kQd+H/TFOdxfW/utuRPv9C5l3+yHzrmpI&#10;rlIVWwRI5uruxpMfO+HZb4fzjAfBJ73iPi7gcVQAQoMPgY5SgYq9cu1CC+wCH+x0atklwJMi0BFn&#10;h22bgMdGGxyrBEQW2rRRNkHDdLBNlmNny/dz5LuZFjhm2BE8NRi1Z9ZD1+X34v2Nb2JV+gqcvnoa&#10;l+VfZUusLdKQ04HS2P/UguYb9aCz4G8ZRqcjoMOkY6BeMnT+nUSfdvkSTh7Ow24BkIT4KQIb45CV&#10;vgD79qbg/JlTWtMC/RJdAM1/ZXIBjDIy2sEyTFhjhUGBR0Z2JnbsTMOHQ1bhvgFr0OmNbPT49Aj6&#10;jLiMPmMvobtAR8eP9qBd/y145cv12LwjCyXFB7GveD9KSr1D+ih8H5zCmWCnEvPg+MUbGDo7Bi0e&#10;GYt6Dw1HvZ7DUJfzevScICAySUQg5KGJ6Nv+eQyOqItxnnARgQ93iEgwRnqCMUSgY5jbgxnuUGwM&#10;icDO8OrYGlEL69t2wp6FiyTTr8q1fvtIE3VFDTH2HZJOe+jbzEJjzwgaIYUOwHcCMYIHdYv5Q6hl&#10;RI3H/FjyRh/5VDdwqew6jp8/hwMnTmK/6O2J8xel4ka769U3Lf123Vr+TpUwUecIs4sXL9YqENQp&#10;2jD6UEbdqHvcx+0PQe2fmX4xeHDmUtIWDRkLJQ05v2PiZxpxDvfp06ePtpYLO5oOHDgQY8aM0fYT&#10;PHgehntpAJWRV+f4KYnXSUw+jY7dl8LgmSmQsEyLdPi7owU44lAtWMDDkyIwQYjIhd5ZAIOzWKRU&#10;ZJ9AxH4BjP3y/T4R72e9u1Q+F5fDyW45V6acK10kBdXciQh07kCAOwr26ovRrfdSLFocLYY7A/2n&#10;v4Lgd12wfWWFfaQVlqkCHwsEMFYZYdlA6DDCtD0Q1nizAIcd7jQb3FkW1J7rxIBGRoyrcjeWiqyt&#10;ehc2VLlLG+Eyv8r/xScPWtEo1Q3XhTCEnwtH2PlQhJ4LRbBAiPOEQ+BDAOSwwMcBL3zYiwUw2Ocj&#10;1wILR7ukOWBLdMK2Q+Bis8DOOjluiQPuqU5Yh5thm2qBa5EbjqV2uJZY4FxshpMznwo0OWa4ETGl&#10;OlrOaIE3ot5EVPa6SkfQNPg04nSeNOKMnn2fDvnu52cV9VDt8vy9Ag/2eWCtgTXZ8l+IlJt2fhS5&#10;IYX68sVzuHj+lJzrPE8qX/AYts2rT97DK0PiuyMQMOLB0R6JiQlaZMILHhmITUnGhyOW4J6Xl6PD&#10;ayl44NODeGToZTw26hoeHHxSoKMAbQZsw+MfrMGabdnIL9yH0pLDKNpXjML9XqdM50po43l9deXc&#10;lTIMnxODe15ajvoPTRUZiwaPzELjxxah/sPT0eDhiajfa4KAx1j07PAivqjZECODw0RCNdAY6nLj&#10;a4GOTzwufCzylceNMcFuTA0LxtymjZE66GtcPFgiee0dCl/+pn6zRMNOfeC2oh5VBA9CLHWJNrBi&#10;tIPnYEWNc3gw36l3vyjxHm7cFD3jE3ulfORx5VG4v9Pvkqhz1C+CB8syO4NTL2n76IupU9Q3BgB+&#10;635Ov1X6VREPGmj1YNyvhIlQQPLnkB9ehJEPNrkMHToUU6dO1TKNTS1cw0UZPxosFtIfTbyEXCcj&#10;6zy69dqAoOCF8Hcth59rrYDHNhgcCQIZqQIRuwQccuHPqIbAhL9Ahb/7gMDIQQGJg7L/EHQUd/lW&#10;hPv8PQfgH7xPpET2Fcn3e0TYNJMBg8CH3r1DZAMsEevQ5/GN+HTsRLT7pg2CPgyEZZAZltEWmKaL&#10;419kg4ULu60Xp79FYCSGTR822FIdsGfJvlz5nGtGrUVmPPpoID6zVsWIf/0Dg6pUwaBQHV4b4EL9&#10;HDvqXKyB6tdrovblmqhxKRKRF8IRLgASclrg47iID3zYS+W8e+2w5su1dwtA7BLwSBHw2Cn7o61w&#10;bBRZKYAyxwrjeBPsk11wrXXDvt4lUEIRMImS41c4BVAESOa5YZ5lg2daCFrPbofPNn2OgjMFuH6D&#10;TQk3cPrSRew9sh+5BwuxW6TwSAmOnD6Oa/K9dygkgfTf3cBvZRtJ+NQfGnLWLgnC48aN06bxp74R&#10;IJiUXvom7mNhZdTjduDBrWoG5LE3GMu+XbrNuStjoiHiekkcRhu7k/07EpCemoRdkn/xO9Px0ZjV&#10;uO+1tWj3Wga6f3IITw69gsdHXUHPQSfR9f18dBqwXaBjJZZvTBUHyinAOcNpCYpLikW8zlWtxExD&#10;SPfPN3/uwjVMWhiHji9FodVL21Gvz0w0fWQeWr0Qh/YD4lGnj4DIw2NRt+cENHxwLDp1eQf9G3TA&#10;Z6GR+CQ4HB+6Q/GOgMfrbidectvxQqgTbzZtgmkvv4qNUpHJ3rAO5w7vEydMW8QaXrm+aXaiXH5F&#10;oi1jswmfjbVKX13idxVHSSnwqNjMQn1itIMdlplH3DJS/GvTb/CIf6c7KFH/qGNLly7VyjNhlrpH&#10;AGZligCs5vYgiFTG9IvB4x//+IdG+Sx43OcrKrHGw4LIqYvVKrYc5TJ69GgNSJhpBA8ChyqUqqbJ&#10;tqrbJ07odR17Ck7ikSeWwuiaJpCxTMAjCtVcmwQ8dkLvSNGaSHRuRiwKBCRKZCsgQehwHxbwOKJt&#10;/YOPCFgcleNkWy7+8p2/h98JmATvl+9LBDKKRPJEsgU80mQbL1uOfNkAZ63VqN39dThfronAj40I&#10;GhgA4wgDgibKdpZJG0Jr3SAQEC3beCusyQICGeLUc5yw5zngKHbBUxiMiDQPGq8MQjsBlntmeNBk&#10;R03UP1wXza7WR+ObDVHvZn3Uv1Efda/XRu2rBJAIRAh8BJ8Og1vgg30+3IfknPvk/Bp4iAjYWLIE&#10;Phj1iJftdgscXGxutRmOhVaYpppgm26Hc7Pcx1aXiIBGtAPOLV4IcUSJrBJgWSa/mW+Ha5oHEWPq&#10;4MHZPfHW2tfQf9Vz6LP0ETyw8CHct7A77hXpvugBPLy0N55Z+xRe3/AqxsSMxobdG3Ds3L/Pzvhb&#10;JOoJe3gTXOlQOZz7m2++0XR0+PDh6NSpk9aviHpaMVHvOOcM9ZGOks6FjoK6yA7QPXr0QOfOnTXp&#10;2bOn1kR4u/PcCYlGidFFrg7N5s04ybOEtFSBjnTsjEvG56Pm4b7+K9D+tSR01YbMCnSMvopeQ8+g&#10;y4eFaP/yTvR9awVWbUzD7hyuYHtAgzw6VCXMNzU/BaGUcv7KTYxbEI/7X1uDDv23osWzq9Hg8UVo&#10;0z8R97xTjAc/O4S2/behZo/RqNdjMBp2+woN7/kQ9zTrg2eqN8BLwcF4MSQUrzZujrEvvIgVI4Zh&#10;x+J5yIyNwf7CIpw5cVKMLeGQdofvRon8rTzytybpFyUabxpxwgTzUdk4bmnoCSMEiB/rWOoLHr4d&#10;S31t5t/p7/RTEiv1vuBB+0XdpNAm/uXB44cSj6WhZm2Av+nfv7/mGDiZGJtcFi1apK0YSafBMKRq&#10;C2WHUzoFGjZV0JXQihw5cQZfD0+GLUSgw7YQenuUgMYW+DljtBErOic7kO4WaCB0FMuWAHFQwEKA&#10;QkDD33NME13wceiDT0DvkW256ET8g+WYYMLHYTlGfufZJ9/tlS3hQ87rzhDoSJDPOxDojkJQ5DiY&#10;HmsJ6+dmWIYEwDIiCKYxIuONsE1ms4UFxhWyPzoA1hQH7OXg4ch3wlPiRsSBYIScFJA4HYmaZ2qi&#10;4fkGaHS9OZqhKVqKNJd/TeRfQ5H6aIB6ZfVQ52pt1LhYHWHnwhF8Mtjb6fQQR7pwmK2ARoGAxx47&#10;zDlWWDLkc6IF1hgz7FtFokxwLLHCPFNgaI4Vju122HcKfIjY42xwxspnARBXtAuuTXLcXCNMo40w&#10;DxEAGWiDY4gDwRND4Jwkx0ywwiXP6JxqhV2gyTbdCuc0G4KnORAy3YkacyLRckFT9FjWFS9HvYRF&#10;yYtx+ea37Y7fvtefnnyPJ92z+YCGnCOm2rRpoxl3Qi/1iMB7//33a05BXYvCkDgBJTAwUJvqn+dh&#10;mygdBUGZ52nbtq3WJ4nTExM8IiMjNfi4ExPLFvt2EM64Nkt8YiLiUtMQG5+M9wfORedn56Ld89Ho&#10;9O4e9Bp+GX1HluGhQSfR+YM8tO+/Cf3eXoIVG9KRl7kXJblFUjbztDLrK8xvvgfmI9/QeeGBIdOj&#10;ce+r69DqpVg0e2oNmjyxDK1eSUbHD/bjoYGX0XvYDXT/ZB8a952N2p0/QK2Or6N2+xdxb9/XMWzY&#10;BGxduQoJm7dqgLRPbMNZhpTF0d8ou/Ft08J3Evf8duBB+0WQoE6pTqVKqGOMdjDqpjqWfl//Dtoy&#10;ggbziJUr5hPBRFXc/k5/p5+TCLYcoEHwoE7RvlGXqJO0ZdQ36t+vHbjxe6VfDB4c1cIC90NJFVAm&#10;FlDCBOfx4DTGDIOzAyoXumHvemYeM0rVFmjIOOSM+1mgVbpZdh2xO4+gbosZAhozoHMsh86+Ef6O&#10;7QIdiSLp8HflwM+dp0GHv0CDBh0egQj3UdmekH0nNdEFn4JBRC+flei0/SdEBExCjgh8UNgsUyJS&#10;JOcQmCmHD507GQGujfALXoSApx+CZWwwjFONMM4wInCmEQEigYx6zBFZII57iRH6bYEwp4qj3u2E&#10;s8CJ4P1uVD8WirqnIhF5tSbq3qiPljcJHG3Qpqy9wEdr+ddS0KOFIEczNCaA3CyHj2s1EXExEqGn&#10;Q+A55oLniMDMfqcXPApFBDwsu63a+i7WJAGQWDNs20TWCXwsE6CQ+7IvtMMVL/eS7NLEIffmShbw&#10;iHPCEiVgMlZksBW2QTaYh8tzjAuEcYIeNnlG+0wBjdly/vlyrkUWBC02i1hgWiTXWii/mW+GY64F&#10;7tkCKNNdcE92odGsunh29ZNYmLIAl8q+f5bRH0q+x7OQsSZPHRoxYgTatWunQQVronQUnLSua9eu&#10;tyCZToAdnQkWVqsV//znP7XFDAnHdBr8/ssvv0RISIgWMeE5+Fv2ibjnnnu0vko/937/7ESDxGF3&#10;BA9umVdx8QlYsHgd3vt6Pjo8PgEtn1qI9i9sRNvXE3HPRyW4/7Pj6PwuoWM7+r61BIvXpyAnNw/5&#10;ueJE8wU0KBXAQ02KpTnkq2WYOHcb7nl5NVq+vAMNn1yjgUfrlxLQRaDjwcHn8PAooMfga7hHwKP5&#10;i5sEfsZj9qJt2BG7C7ty8nHs+AlcFbtRxiG55SxRESZ83wQjLN4DfzvwoN1ixILPV7FZWfURqhjt&#10;8G1moT4x2sHfs2bKvmxan5qMDE1P7zRd+jtVjkT9InhwPh5CMcFXgQf9JZsF2ceIOloZ0+8KHhUT&#10;M4WZsWzZMi36wenUWUtlR1OGy1Vm0ZlQNAApykdWdqYGIKdPHkdu/jE8+vRKmJxTBToWCnysFYkW&#10;iRPoSBXJ0qCjmnsv/AQ6/LQ+G4xyMJpxSuQs9MHnNDGEnIc+5IIAxnmRs/APOS3HnZFjKHJsOYAw&#10;AqKBC/t+sL9I8B6RDJEkBArwGEJWIuiVhxA014WAJYEIWibwsdwE4wo2tVhviXGFBZblsl1jgjlG&#10;HHJOCML3hQh4hKPW+eqofb0W6qKVYEZbwY528onb9uhwsx3a32gr+1sJerQQ9GisRT7qlNVG9cs1&#10;EHI+HM4zLriO2eE46PhOPw8b+3lkOmBNscESb4V9m+xbZxHwEECYY4RzjcDKLis8GQIHmVY45bM7&#10;MQSmGSZ4hllgHBIE82gzLJMEJqaLzDbDPM8Im0CGdZlAzCoBjzVyjSj5bq0ASLmYOEOr7HPJ9y72&#10;KVkqkLJAgEdAxT3djbrz6+OZ9U9iQ85qXLjGdm4aYDoMbz8K/sVGtR9LLHAED9bi2X+I4EHDz/3s&#10;99GrVy+tvwcLJRP1ilE2DunmRHcEDy5kSAdCx8GaAod+s5mFkRSVWHNltI7Dwyubs/A2a2gfNGHf&#10;mjKtrwPLHFC09wBmzFqMwSNn4q0vp+Kl96fjkbemodvLc9H6mXlo0ncsWj+9CO1ejEa7AQno+Foi&#10;Og+IQ8cBW/Dsh8uxckMqdmWVTywmZZQ1d02KCjXJLyyQ73KRnpYgZfYQTp2/jqHTonHPgPVo1z8W&#10;zZ+KQuMnV6D5K7vQ8YPDuH/wZfQefR0PDLooEHIAbQYkoe8bq7Blez7OnruAm9e1h9ASH8kHJbzP&#10;+ZOS7y/Vr39e4numEadhJ5QqHeJ+2jKGsb8v2vF94MFmFsIZP1fsL/J3+jv91ER9YlML+0myLFIP&#10;lV7SjtFfUh/5d2VMfyh4MPH3/B1rXZxGnYacnQFZG+PwMmYiCzFrF5QzUpso3bdfqykkp6RjxLjt&#10;cIaPQoBtJgzOFQIcm1HNuV22jHZw6Ku3X0c1dwmqCSj4sb+GBh4CEZ7TAhxnBBTOipxDYNgFBIRd&#10;hiHsishl6EMvyvcCIZ5zIt+FDy94sANqsQBHvuzLlG0KtBlPw9fC/+OOWodMU5RRnK4AxzqBi/Xi&#10;pNdbvLJOnPda+TtKgGS1HLPOBnt0MDx73Kh5tCbqnK+HBtcZ02gusNFasEOAA51w341O6H6tI7pe&#10;64C2N9qj7c22ckQrwY7GqI16qHdZ4ON8JELPeKMeGnjsU+AhWwEPG8Ej1Q5LgtU7umWDgABhaIER&#10;nq3BcowAxB6RXAtcyQIdUwJhG2qEdZQJlnECGNPkd/McsC2Scy+T88pvHQIWBBirnMu2ScBji2y3&#10;ylbEEm2DWYR/u+U790YbnPK8ztUiyxxwLnDAMduB4BketF/YDt9sHogTF79vvYofTgo82G+Bk9S1&#10;bt1a68fA6ETDhg21yAZr+ao2wC3Djxytwk7O//rXv7R+HnQi1DtG3djviOegw2CiHnKV0+rVq2uz&#10;8FaWdMtl8UP5H+zHe+7sBRzYdxRrozMwbOJq9P9oFh56YRx6PD4eHR4dg9a9R6L5o5PQ/LGZaP74&#10;XDQT8Gj1zFK0fSka7V9NRPtX4tDhhXV48uPFWBmdIGWvCHmMdgh0KPDIpxA6RPIEPHJ2ZyM9Ixln&#10;L17D8Jmx6PLSSnQQ6Gj82Ao0eWo5Wsl5O2nNK5fQm804Qy6h8weH0Lp/Eh56LQqrtxbh8jX1RN4t&#10;/++LDhR1xI+nir/+6b9USVWUaHsYEVNJ6RBhlfrnG+0geNyuf4cCD0Z9WckiyFZWp/B3qrxJgSqb&#10;61RXBcKtglhGOAi+BFzV/FIZ0x8OHirRmNOIMVykRrswEkIgYa2TmcZMvHa9TDL1kuYUtsfvRteH&#10;Z8DfNhF6+0LoHVECGyrakQadM1u2eQIfe+Hn3l8OHcegDzmJgNDTCAw/D1PEVZirX4elxg1YRcw1&#10;rsNY/RoCI64jIPyaAMkVgQ8vgOiDzwpgED7YDMO+IEdl3z75u0i2OdCFpAuIJMPQdgaqTaonDt0G&#10;4xYBi2gzjNssMFG2C4TckiCYogNh2myEmTOJbnDDvc2M0Aw36hyvj0ZlrbR4R4frHdC1tDV6xDTC&#10;M5Pr48WvwzHgXRdee8OOV1+LwOPvOfHQSDt6zPegaWII6hVXR/DJMDhPurV5PRw+HUxvDx4CPSut&#10;MC4MgitJwCPfBkehHe50FywzzAgcGgTLWBuCphlhmSlwweG1XOV2tZxznVUDKttWCyzbBExiLLDt&#10;lGvEybkpCfI5Xs4v4oiTbax8v0PgRfLEtkW+22CHPcol4COySGSWC7Vm1cALa59HYmlCuXb8dDeh&#10;wINzwjBSQfBgjZKT6zCaxrlkHn/88Vv9PlTBZeKwbgUedCSMhrDQUi9VHyN2Mm3ZsiU8Hg/uu+8+&#10;rW2+MiSvOxVDI3JYykbirkzMXbkTX41bhQFfLsGTHyxCj5dnouOT49HmkdFo3Wc0WvSeiEZ9x6Bx&#10;r6/R7PFZaP30SjTtLfAh3zV/dhnavrgdbV9NQLuXd6LzC8uwcG0iMnenI29PnogXOv4NPAQ69uTn&#10;ISk1DZl5BzBk+jZ06b8SbV5KQLMnNqPxEyvRon8COnxYqkU4+gwvQ69B59Hl/VK0kf193l2D9fH7&#10;cf4SnTBFdUv9bsOJkp+ODzzyl/1SJdo3PisNOyGDRpxCu0RwJYxQZ3yjHYQO6pBv/w5CB/NNNbOw&#10;8y0hxVcX/05/p5+aqIOsHBE8GOmlnqlOygQQ6hwhV0VBKmP608CDiediwaWjYFs8IyAMgTMzmXFs&#10;A71y7RLKblzB9RtliE44DE/9QajmnCzQsULgYwP8HdtuRTt0zj2yLRTwKBbwYLMIO4keh0GgIyji&#10;vEDGZdjrXIW74TWENL6BsGZAcBPA0aAMltoCIDWuIUjgIyDkqoDFJQ0+dIQPD/uBlHdCZWfT4BLZ&#10;7hGgyYTBkwLzsx/DvLoGrNvEKYsjNosjtsSJo463lov5lljjBEB2BiAoNhABseWdPbeaEJ7iQbO9&#10;9fHQuoZ47T03xnZyYHJ9N+a7rVhkNWGJxYS5NiMWm4OwgOK0YX6oExMbOvDRfQF46BsjGm5xw7JP&#10;HP2tphYf8Ehx+ICHBc4VdhiXBMGZ7YKr0ANPTih0AiJBo8wwjTXBPNUI01zZLpT7XynPsk5kkx3m&#10;rfKMAkvWnfI8CXJsohnmJIpJriGQkiyAwVVyRezJIvIdZ2q1yHObY+Q3AmO2LQJGG5ywrxE4WWqG&#10;e64dYdM86Ln4QcQU7yhXDv7vx2uENP6EVUYo2DeDkEADz1AjZciQIahWrZrWrKfAQxVGBR6MutGZ&#10;EGIUeLC/AmutBBaGNLnqcnh4OD7++GNNLytDunLzMnak5OLDYSvQ74356PbcDHR8YgraPDYFrfqJ&#10;9JmCFn0nocmj49HksXFo3nc8GvUehSY9v0TrRxej7bOb0OjBaRp4NH12BVq/JOAxIAFt+8eg60tS&#10;CUjdi9z8YuzOL0B2we3BY4/sz8zOwqZtsRg4cR06vijn6b9NoGM5mj25Bq0GpKHTBwdw/8BL6DWi&#10;DA8NvoLOH+xDq/4pePD19diUWIoz165qaMD/ydvR3jrFFxuU/HQzyiN/2S+ZqCOEA+oBYYIGnXDK&#10;ChONvIp2EDqoD6pvmm8zC6MdqlMp9UhNk855PH6t7fw7/c9N1EN2El+wYMGtSei4j/aN+kj9og5y&#10;X2VNfyp4qKSiHyS4r776CtOmTdOuwYJ66PBRqV1cwfnLVzFzSSGCgkfB3z4XOscq6GybBTxiBTRu&#10;Dx5sImG0g9BhrXkVnoY3ENmiDPU6XkPje6+jyX1Aw85AzdZASNObsNcvg6lGGQLCrkEfehm6kAvy&#10;e/YHYRONGv3CIbj75e8C+S4DhsgE6L66X5yqG7bEQBhTgmBME7hIF6d8S/i3V6wp4rQTg2CNt8G1&#10;0wgnowFrgtD6CyPevN+KWZE2zLIHYp4pAAuNgVinN2K9wYgNAUGarDcYvBKgwzqRlUFGLDUFYZbH&#10;iIkNHHjudSfqbnLAnm+BZ48492wnzJlOBKU5YGYfj+0CIRvNcK6SrcBEaF4wwoucsK2U+xzFkTgW&#10;bZitZZ7IUrnnVUY5TuBhs1UDK2uMAAihKkngimvBpApQyPNyWX77LoGcDIrAjZI0G6ypAiQUAREz&#10;ASxWPrOvyRY77Otku5wdVI3wTHfjwUW9saloC64TDjTuoMNQ8u+JDoCha0bOuApy8+bNtb4d1B0a&#10;+/nz58PtlvM++KDmPHyHQ1YED0IwQ+ssuIx4sBbL4+lo6EQ4F01oaKhW4CtDKj50Am8P34TOT05G&#10;60dGo3m/iZq0eGSSJvzcrO8ENOkzEU17T0Czh0ej4YMD0fTBr9D8qflo+/wq1O8+FE17jUXzZ9nx&#10;cztav5oo4LADPV5ZhtSMPdi9Jxd5+XtE8gQy9miSX+gd0cJOpnl5u7EtLhmvfj4V7QRWmr+0A82e&#10;2oqmj69Fy1cz0PnDEjww+Bx6j7qBBwddQ5f3D8v5k/HAG6uxfMdunL52WbhAwODHGfMPTbRJrElS&#10;hwgW1DPqD7e0e+xQqqIdvkNofwg8qFOsZDEaUllD4H+nX5/4blXTLXVC6QIjEdQp6ggrTL9UB/hb&#10;9oukv2QnZV6H5yJoUPe0/pCim5VZx/508FBOgFsWZtZW6SwYAWHmxsXFo6hwL7Lz9uO1D9fB4Bgl&#10;wDEX+lvgsVNAgwu/fRc8/DmSJfi4QMQpmGtcgrveddRsdQNNu91Ap0dvovuzwIPPA92fANo9CDQQ&#10;AAlrDtjqAIERZTCEXhH4KAePkNMwaM0tBA92ND0g4FEknwsQ1HUVjDNbwpwoTlScq3mXOOIsca7Z&#10;lttKcJqARpoVpoxA2JIdqDtZh7e6GDDOI8ARqMNCgz+WG/RYLXCxwRCETSJbBDy2GgI1iZb9XtFp&#10;sjnAiM36IAGUAKwUUFlst2ByAwseeysANbebYM8UQEgXR58g9xYrILBDHL2Ah3WF3EtyMIJLHbDF&#10;yDHjg2AeJ/Ax1QrzHDl+qRW2NVZYOAJmixUOAQ47JyGLt2vPakuzw7pLvs+Uc2VZYJNns2XLb3bL&#10;+crFnuOAgxOlyXGaEEpSbdrMrTyXfYcI4YPL9i8XcJlnRfC0UNy/qCfWF2wQX0Rv9OPgwZlvqTMf&#10;fPABmjZtqhl3wgfbOalDLVq00JpJ6CCoY3Qq1Ddf8FDj3xlpY5MNm//4N4+jEEwIxQbJe6459Gcn&#10;Fpv1Mal4+M35aPnoZDR/dAJa9pskMlGTFn0FQh4eh6Y9R6PJQyNFhqPZA0PQqPsXAh7D0OrJZWjz&#10;/ErU6zYYTXqN18CjVX8veHCSrwdeXSHgkas1o+RXAI88AY+CojwUFeQhNS0fAz6dhfbPLES7/tvQ&#10;+InVaPRUFNq8ugtdPjyIhwaeR7+RN9BryHV0/uAY2rycit5vr8HmlP04d+06GOvQZhrlA1WSxPdN&#10;Y05bRGdB8KAu0OBTFHSwOZjfVWxmuR14EGbZzEIg5u/+Tn+tRKfP90+bQ9tDIGA/DH7me+eWTWyM&#10;UDBCyz5p7HvG0XK0Od/OkPzjibrFKCyjvKpJhZBBHSV0sE8Rwacyp0oR8fBNDBexIPPFcGInDrnd&#10;ujUay1closN9U6GzjofePl/AYzV09i0CGnHfAQ+dqwg6N4e+EjyOITDsPOy1ryOihUDHfTfQ7ckb&#10;ePzNm+j/GfDKFzfxzDvAw88B7XsCddsBnoaAqcZNBIRf9XY2/TfwYMTjoIBHocBJFvzfehfm6Ore&#10;2r04WctuAYxccdx7KOJs87zCz9xv3m2GQ2DAkWRBxy+C8EVdKyabjJgTEITFAXotkrE5MADbAgIQ&#10;ExiIOAGPePkuMSAQSfJ3knxHSQnUI1kkxmRCfJBJjjXJ7wIRJd+tMOox0+2Pdx62o/YqNywpTlgE&#10;PBzbHTBvl3tZZ4JpZRBCC0IQVhgM63QzjGNk/wTZzhYoWiTPsEoAhJ1HOeGYwIp9p9xzgmyTBR7S&#10;7QIU8nm3PFuuCY48OTeFo2g4jLdc7AUie2Sf5IlVntuaLZIp5xMAsSdLfiUIvAj0aPCxTq4vMGRa&#10;JPkz04U+i/tg97kczSkx/O5t8f9358QCxoLNzp9cE6hRo0baaBTCBws/4SI4OFgDD9Y0aRzoVFjQ&#10;GVnjqBb28VBNLXQSPA+bbGggVKKjefvtt9GkSRNtqYA/O9FPL9+4Ez1emYmmjGr0G4uWvUeixcMj&#10;0LLncE2aPTAITXp8LvIxGt33Dhp3eh1NOr+GJg+OQOunVqD1s6tQ/z4Bj4cnCHisRcv+MVon0FYv&#10;bkfvt9ZoEY+8AjatcJn8fA04lOQX5iMtKx8fDF2JDs+uRJv+cWjy5BY0LW9eaf/BQTw46LJARxl6&#10;DjqPez/cj9Yvyv0OWIGNiftw6ZqaZZRNK7fG5fzpSUEmdYWOgxBBYKXOEBh8hdBRMdrBiJlv/w6C&#10;B6O5hBjqJJ2CAt+/052fGAVj9I9goYR6QwAhbBIEuOXf3E9bxeY22ij6Uc7DwYEVHBbLChR93w8l&#10;AgYBhuBBaKF+Up9UtENFait7x+VKBx4q0TGQ5lasXIGRY8bgy4ELEFprMPwsk+DvmA+dgIfeQfBQ&#10;S90TPHKhd3GhN4LHIS3iERRxEe4GN1C7ww106CMP/Brw5tfA5+NEJpbh3cE38Py7wP1PAk3uASKa&#10;ArbajHpcgyHs38FDF8L1XA6BC8lZ6sbAf2IHmNNDpXYv0CFwYd5jgjnPBEueGZZ8cbg+ov0t+017&#10;jOjzvgFDIgyYLUCxVGfECkMgNhr02BSkw1ajATuCAgQoCBoGpApMpAmUpMvnXSIZAQZkaqJDeoBR&#10;/jYiOSgIsaYg7JTfR8u51hkEZmwGfNzWgKazBTzibLCIkw+MNsK2njOY2lDjcHXYZRs0VqBogtz3&#10;DLm3hTaYV9phEhAwbRFQ2CbHspMowSXFCmeGwESmQAOjG/K81jwjHAUCC5Qi2bdXQENJkfyukDAi&#10;58+X/NgjQggRaCGoWVLlOol2LRJj3cqOq3JujnqZY0XklHB8vPZTlJ44hBMXTmtTtN8usdCxQBNQ&#10;X33tNRgFxN5//32tnxB7fBMWOF8H+3gw3M1aKJ0DnQY7n3IiPA6npb7RmbA2wblmOI8HIYa/52y7&#10;HCXDDqY8N6MslSGlZBegzxsz0eyhEWjaawia9/xSPn+Bxj0+RePuH6PJvW+jYZdX0Oje5/Hg85/g&#10;9U8m4qHH30OzPkPR6pklIitQv9tgNO0zCS2eW4cWLwt4vJYggLAdj36wUYt4EDh8wSO/yLvN2pOH&#10;T0YsROcXl6Pdy7Fo+exmNHlqLdq8sgsd3juE+wddQZ/R1/DwsHPo+tFetBOg6fbKCmzYeQznrlZY&#10;x4w+uBL5Yb5f2h46DOoK4UIJ9UbJ7aDDN9qhOpZS76ijBA8e83e685MCDkIAhQ6fkMGKC2FTie+I&#10;Jn5PAGGFiL8haLCCzYXeGJllEy6bjLmP+nS7phJG29TxPA8rRIQM7qe+Uu9YGavsYFtpwYOJ4e/T&#10;Z04jWzJ06Ii1sHg+E9iYDH/7IoGM1QIbm+Hn3CmSXA4eu6ET8PBXEY/QEwiqcRbuxtdQv0sZuj59&#10;Hc99cB2fjC7D8Lk3NPlswk28+iXQ6yWgebebCFfNLZFsarkk8HJGpHxIbfBR+BE82LnUUwjD80Ng&#10;3irOO8eiDUc1i3M1FVpg3CtOu1hAg7I3GJYSM+ziiO1F4rzT7XjkVRdGeGyYZqyGJQIJawwB2BAQ&#10;gGiBiziDDskECtnuEhDJ0Ruw22BArgAKZU/gd2W3AEeOSKZASoZsU2VfvIBKdJAB6wL1mG/WY3BD&#10;AxrMdGgdQ21rLTBHWVA9IwS1SkMRMiXY25l0hsDBfIGOZQIHawSgNsvf222w7pTfJMq9CyRokYos&#10;2eY6Yc8XYd8QeVZHKReos8O5z6HNnHpL+Dc7uhbLeQRCrAIhVkaAcq2wC7jYM+UaqSKJcr1Y2Qp8&#10;2AQ+bMsEkmabEDYlFC1mNkerBS3QcWEHPDj/YTy/ZADGRE9C5qE9uCJ15WvXr4gjzMXw8SPx4oD+&#10;iIiM1Pp6dO/eHXXr1kX79u21TqesHah+H3QIdBAsvA8//DAmT56sRTvoSFhTZW2Es5VyRlNGS9hH&#10;5JFHHtFGylQaxyHl8Mq5S/hm4kK06veVgMaHaNnlZTTu8hwa3vsKmvX8FG0eH4Yvhs7CnIWLsWH9&#10;VmyK3Yon3voGzfqOR6tnV6LVU0sFUgahSZ85aPHCerQSgGjzajzavLARr3y1GlmZu1CUV4iSPcXY&#10;m1+MgsICFOdLDS63GG8PWoS2L6xFuwE70ejxtWj2zFq00DqS7hPoOIdeAh3dh1xCh48PobkGHUuQ&#10;nHEEF64y0iFGsZLaRdo3NptwLRU6DL5vggWF+79P+D2PrRjtoCOiw2FNl46CwPJ3unMTo2EES+oH&#10;3ydBglBBwKDT53fUAaUH3MfvqAe0PYx8EVKoD2x24Yg8zsXBZhP22Zg7d642wIIzJNPPUq8IINRL&#10;bvlbrnPG76hfhAz6Seoe74MAUtmhg6lSgwcTQ7Dnr1zGwmXZCHJ9ImAxBX6ORQIatwEPV45Iwbd9&#10;PMrBw9O4DI06A92fBJ77EPhkHDBivsg84IuJwKtfAw+/LODR4zrCWxA8bgh4eOf1qAgeOg7P9RQj&#10;sEES9BO7wL6LjlhFOMyaI+Y8GtYDDlgOOWE8HAznAZs4Yhuce+3o/pEZQzx6zNQbsSigGlYz0iGw&#10;wKaV2AADkgz+WnQjU6BjtwBJnkBHgUihHFOkifE7ki+QkRcUgFwCiFEAJFDgQyBkp1HOaQzA6iCB&#10;D6MJn7W0otZcub+oIDhWW9HgcEM4tnhgGSvANFkAaY44ey5qt0r+3sBIhzxXvICFQAc7hdrSbbAJ&#10;KNh3C3wIdNgKRIpdsJbweR2aOOSZ7Qfld+Xi4Iq5lP3yN/NEAESLguQLrOwRyeE55fypIgneiIx9&#10;sxy/RgBkkQX2aXJfo0ywThRgmyz7JznhnBaCyOm10XReK/Re3A+josdgZ3Y8xowfj+eefx7169fX&#10;wpBsYuE8HYQFtqWqphfCBx0BCy0NAQ0IjQKdBwsvjQSNAg0E9/F41lZpUFgTVkagMiQuwZZTVIqn&#10;3xiJ5g99g+Z9x6Dl4zPQ5vnVaPPSVrR/cQX6f7UWGzbFIj0lGfFpyXjsja8FPCah5XOrveBx/yA0&#10;7TcPrZ7fKOARj7YCHu1e2ID3RkUjK3sPCvLpPAtRyD4dhXuQt7sEHw1nlIP9OFLR9Mn1aPbkOrR8&#10;UaDj/QN46Bs2rwjID7uCDh8dRkuBjntenosNScW4xGnO5b7ZcFZZE0PWdBaskRIeqBOsff4QfPB7&#10;6g31iUJgqQge1D86BtaU/053XmKZJzSq5hTaBb5bvmcCBkGDlRnqC7e+kS8FHiqKRnjgOQgejMz6&#10;ggftFis9bAbmUH5CBm0UgYK6ydEshBJGS6h7BCH2O2JzHvWTEHInpEoPHkyXy65hxdp8BDk/FuiY&#10;JLJYQGNNOXjEiaR4wcMp4OH0god3VMtxGCPPwN3gKuq0u4n2vW+i7yvs2wF8NBb4UETsMJ56G7j3&#10;qZtoeM8VhAikWGpeR2AYh9NeENA4/R3w8A6pLYHh8VnQb6kHa74Rjr1m2EulJi9wQefrPMCJvESO&#10;eGA/YtM6mwYuDhQjbMTX4RZMCjBioYDHUoGCjQIVOxjpCNAhRe+vRToIHYx05OsDUCjbYtmWCKCU&#10;BFAM35G9so9AUiCwoQAkU6AjyWRAnEiMzoyVgf6YbjHgw3aBCJ1nRUhaJOocbATrdA9ME4Jgnm6C&#10;ab4ZpmUia42wbLHAHGOFNckBW4o8V7o4/mwBgd0WOAsEDgSgXPvc8qxuuOQZPUeDNQk+FoyQY25N&#10;go+6NHEdESA5JL/hyrnlq+c6iu3e87APjMCHNYNwIxDCJp1o+X69HLdcvptngWm8GcYpRlgXC/ws&#10;NME5X+6DnV9nyz3NtKP6rEi0nNEK9w66D10f7apFOTgfDNtO2ReDzS2sVbCgsgCzwKuwqHIQqpbC&#10;LffxGBqLiom6r6QyJPaMKLt+DcvXbkePp4eiZe+paPfEUnR6aRM6vbpDmwis26ubMH5mDBKSEhGb&#10;lII+LxM8pqHls+vQ/JHFaNxjIJo9Mh+tXtiC1i+nos0AAY/n1+CrqbHIyxLwyCsWCCtEYkoW1mxM&#10;FkhfjlZPzEfDRxag8WPz0eTppWj2ajrafHgIDw66hEdGAT0HXkSX94vR7pV49HxrKbam7sPFq1fk&#10;ftmV1DtctrL2t2fomvpBx0LdUA7F16kQKAgmdAJc8oFr+9Bp0CHQcdBhUNS8RARe6h7PdbvweWVO&#10;vrrO2jWbllh2OJKMQL927Vqtj8KqVas04KejZH6w3KmVx5mfLFd0jOwrQyfKpk06UjYTME8qE9D7&#10;Jt4T75W6wHfISgghgrBBXSB0KjDlljpC4buuGPH4KeBB6OD6UFzLjE3BXEyV+/k985sVKeoc9ZNR&#10;WoIH3wnPy6biypiHt0t3CHhcx8q1BQgkeNgn+kQ8NpVHPL4FD39nfjl47Icu5CgCI07BVvsSIppf&#10;Q9P7ruK+x4G+A4BnPyrDcx+W4ZHXytD96TK0erAMNVtfhaPuVRgjLsPAobTaDKbfggenTq8achB+&#10;EfmoMqQv7FmhcBaZ4Cg1iVMVx3lIavXHBThOeBB82IPALB1M88SRD7Mg9E0DXq0diLECHNMDDVjG&#10;obBGA7YJeLB5hdCRoffzNq8EMNIhQGEI0oBjn2z3C1wcENkvoLFfvldSIlIs5/OFj2w5b6pJjwST&#10;PxIM/lqH1aUBVTHBbkafdzxos68pIpNCYJ/ghoVOXRy5ZamAxmorLBtN2sgX406BD60jqQAAO4Tm&#10;iuPPF8Aqlr9LbXAeFvAQCTkVjtDTXC8mEmFnIhB6JlSTkNMhCD4dDPcpLt3vgk0gxHpYQOagdz0Z&#10;h7aeDPvFiGQ5YE6zw5wk+cfRM1sc2hwfXEfGNskJ02S5/kr5LooRG7nHVQ5YlrthX2SFfZ4Z1pkO&#10;WCfa4enlQfUa1bWOpkuXeXt9c2IxFljCBw0hCzuNIQ0Ioxo0BjSKdCYUFmBGPGg0KibqvpJKkcr7&#10;2x47cwqfDJmOto8OQZvHZqLD82vR8eWt6PBqHLq+vB1PfrAZ63akYlt8Cnq+8CWa95uO1s9tRPNH&#10;F6JJj0GyXYC2L0QLeAhAvJyANk+vwKtDojBkzAK89slkPPHGZDz40iR0enIiWvadiKZ9p6Jhn1lo&#10;KJDTcsAudP7ggEDHGfQdcx0PD72Izu8Xynl24t4XFyE2/TAuSiVMjYwmeHDSs8rY9Y1OkA6DkMrI&#10;BfVB1WgpdCCECNo/6hbBgo6A4XE6COodo2zsb0TnwRmZuTIyYYQQTMd0pzgG3qfqsMhyw2ZJPivB&#10;gn0R1DOzmZJ9ojjSi3PmsFmTs/tyBBg/cyFGzijMdZR4HPODtXnlUHleggvzlM6Y8E/4o29hhJGO&#10;9c+CNV6Xzpx2gu+dwEV9UMBRMQLmCx8/BTwqdjJl3hI8OKiC+cY8HDVqlKY/1DX2/2AzDPt48HwE&#10;IjXsm1LZR7L4pjsCPMqkrG7dfhBmt4CHbSz8HfNElkPnWC/bHfC3J8o2VaAjUyBktwYffgIfuuBD&#10;MLC5JeIs3HUvo3YroPm9QPtekNoxcO9j19GxN9CiG1C3LUe0cEbTq95oRwinTCd0cNG44xp46AQ6&#10;9KEFMDw+B4GbW8JW5Ia72AX3QTvcRzhluQMhR8Nhz3EiaGkQnENcMA0KhOVrA3p3CsQgix4zdH5Y&#10;JBIlQLDJEIAdAg4J7EAqcMDOotkCIbkBeq15hdGMfbIlYBA6DgQF4ZCAxaFAikHbcv8+AY4S2V8k&#10;wt8QQHYHGuV87JwahO1yDs79sUTO+1UTIx5Magb3fBfMkwNgmREA2wKTOHIBpCiRTUYBD4EOTnbG&#10;JhAOgc22aSNW7EVWuAUaXAddCD4ucCHQEXEuEjUu1tSkOuVyDUReqo7wCxGahJwN9cLHCQGyo3Y4&#10;DlnhPGCFg000cj57ngBNjsBMhgAF15OJE+iIFjBZ74BjuRO2WXYEzWKHWDlms0Vbwt++Ue6JU7Wv&#10;ld9z2f6lAiULBIaGyX19HIIuY7rg0+kfSs1rqRi1tVi/biu2bI3G9h3btYLO2pqCD9YcaFjoaNTo&#10;AxoZGpA7JbFMZmbvRr8XB6Ft7xFo/fQytOq/Dh0HCHy8FoPOr6zGF9MTsWJNHHo89TWa9puBJs+u&#10;QoOHp6Juz8ECEjPQqO8U+XsK6vcaL9txaPHIZDR/ZBIa9xmHRg+PRUPZV7/nJNTvPQF1e41Gw0eX&#10;oNXLqbj3g33oJdDRZ9RF9BhyER3fPYg2L8Wj7xsrkZC0D1c4euWGYEbl7mSvJTo6OgbqB50M9UEB&#10;KZ0GdYZ9hRjpYE2ftXzW7ukQ6ER9HTIdyJQpUzRHSwjhlsfR6TA0XlkBhPdFx8maOB0cgUkN/WQU&#10;g0L7zzzgSAzWvvnsHM6umjf5rAQS1tiVEMa4j9DBvGFESPVlYL7R6fJczFdWFhgF4HV4PUaN2FTF&#10;8sp3QqfO/lj0PwQTlXjvSn5tIoQSJFTzLOGB+ULA4KgRCiMNvtBBUdChmlkIKtSf24EHn4lQpzqY&#10;UpeYhwQ0QhsXpHznnXc0CGF+qdEvzCPeF/WIUQ/myZ0wksU33RHgQTVKTDuGsLpfoKplJPwcswQ0&#10;loisEYmWvzllurefh58zW6Bjj0gh/INLBRSOavBhijwDT/0rqN7sBuq0vomGHTh52A3UbQ9Ub34T&#10;wQ3KYK15BUHhF7V1XL4FjnLoYP+O4BMIbJIF08Te8OwJhqfEjmCpwbuPhWs1/AhxxMHbPQgYGwTd&#10;oCBUGaWH39gAhL6mw9sROowTxz9b54+leh3WCWBsDTBgpwYHBqQb9MgW8Ngt2zzZXyRQUhoQhAOy&#10;PSjHHBaAOBxkxFEBjSM+wn0Ekn3ymfBRLMcVieQFmpAl2xSBE/Yd2SzXWBOox2RbFbz0cjhMIyyw&#10;TxLgmB0E22KL1rfDul5kswm2GAusiYx2iFPfJbCw2wFngWz3yvMecCP4kAfhp6uj+vlaqH2xNupd&#10;rYe61yh1Ue96XdQVqXm1Fmpcqfkd+HCdEGg5YoeLfV7KwYNNLo7dIlxBl6CTKGCxQ6632Qnnahec&#10;C5xaM5BjqwMegRJ3rJxjhx3O7SJbRTbJsVECKSvld0vsMC+Ue59mQ6PxDfDG1Ncwf7nUqqJWYz0j&#10;H1u8xpNGlc6FoVNGNxSAKKPAz6zp3Enp8pVrGD5pGTr2/RItHp2C1s+tRIeXdqDDK/Ho+HI0er25&#10;GkMmrEeXR79B88dmo8kTCwQwJqFer+Fo0GuybMfIdgwaCVg0EgBp3GuqyGRNGvWkTEHDXtMETCai&#10;eveRaP70OnT4oFjry9F3LHD/sMto894RtOifgftfXo6Y1EO4ekNrDBKbITVWrmFfyRMdCcGUgEHw&#10;UDBKh0Edoc4wGkJHSAChc6QjoENQTS4KQuiI6VgVhNDpqto+a7d0ZJXFUShHzWYQPh+fic5QOXyW&#10;E275/NzH6CHLEaGEz8ImFkZD+LwKPAhd/EyHSbggWPA45hOBjXlGB0qHSyFsKOAg5Cjo4JbCfbwn&#10;Xpv3oKKXvDc6YUYt6XzZh+bX5ithhvBAOKAe8DPPrUYzMZ+45T5f6GBlxRc6VLSD9/Zj4EGQY75Q&#10;b5h/hA0O63/uuefwwgsvaDMmMy+ZP8wDCvWU56OOEkLupHRHgAdTdt5xtOs2BlUswwQ0ZghkLBLo&#10;WC2ft4jEiiQIdKSKZAp05MDflQ9/915wsi+DQEOgwIc58iystS7DUfc6PA0FNhpBG2rrrHMNlhqX&#10;BDrOyXFn5PhT0LM/R/Bh6EK84h+8H9WCi2B4fhwssU3hESccsp9OOAyRx6rDVRoM23IzLINMCPwm&#10;ALpRBugmByFgUgB6dQ7C10YDZvkZsFDPycECsMVgwHaBBc7RQTjIEtkjws6i7EhK6DgYZMIxkRNm&#10;K85YbDhrteOM1YrTZjNOG004KWBxLNAoAGLEIfl8QGR/gFHgw4iCQDNy5TOH3SbLObcJeGwQ8FgY&#10;WA2fVg9CjQ/tME62wDjHCNMSM4xrLDBtEOgQ8LDHWLVOpbZ0cehZ4uj3cFp1Jzz73Ag7HILIkxGo&#10;KdBR53JdNCxriIY3GqHhzcZoCNmW/6t7ox5qX6/zHfjwCHx4jgo8HBJgKLV5R/oU2mHfI4CTJeCR&#10;LuCRIkDCOUO2yjZKvl9s1+7PGSOAkSxwweaYBKsm9jg5j0CKY6sTjk0u2NbLsfIb41KBpJku1J1Y&#10;F89PfhGzl83FyqiVAh/rtAL+fU0vBA4VUv0jdfu3SHQdxfuP4Nk3B6JV74Fo++QidHp2i0DHToGP&#10;OHQR+Hjgxelo1esbNHpkjgYYDR8eXy6T0KDPWNnHKdUFMh6ehiYaeEwSmYjGDwmMPCjHPTQO9R8Y&#10;iepdv0azJ5ah9Tt78MCgs7h/yAW0+2gfmvdPxH2vLMfmhIMaCAFXtUaV8inCtPusrImd8lg7pW7Q&#10;malIGA07dYLOkeFuOkM6ZzphQgqdBh0wv6cj9YUQ1eeBTln1/yCEED5Yy+c56MT+7H4ftOl0XqpZ&#10;kg6Rz6+ETpJ5wrLCZ2bZ8YUuwhafj8/F2jrX3Ro4cKDWVMDJ+IYNG6aBCIGMoKKcJ89FUSBBYd6q&#10;/FXC61Iqfqbw2Iq/Y2WCDp9lmBDycyIgqumCz0xYIFCw6YeOXUUY1BwuCjx8m1d8oYP6pMCD+UuQ&#10;9QUP5invlxUh+lQ236nmluHDh2tD97mCdp8+ffDoo49qEyQyosa84zvi81L/qKd81p/znH92umPA&#10;o/TQWbz4zkr42Yeimn2KQMc8gQ/527FRZIcIO5kmi2QIeGRB584V8BD48JQIfByEIYRrtpzSJCji&#10;NEzVz4mc17ZsigkIO6lFRvSMbnAxOM+hcvAoFeg4JNBRCGP9JARO6glHfjA8xU6EHnEj4rR8zvXA&#10;OV2c51cBCBoSAMNYPXTTqsEwRwf7oH/izRqBGKk3YpbOH4t1eqwV8ODso1q0Q+AgXUBD69chki9w&#10;sFcg4aDRiOMWK87aHLjo8uCqOwTXPKGy9eCSw4mLAiLnTCYBEAtOCJwcFdhg9IPgUSqfiwQ8GPXg&#10;eVPlnDvlnFtku0JAZJy1Ch58zALbVBvM80wwLxXoiLLCtNEM2xYz7LHi2JMFCDLEoecIdOQLYAlY&#10;hR4S6DgegVpna6LOpXpocK0hmmr/mok0L996/zVCYzQQAKlTVvcWfHAF3eDjAjCHBWb2C0SUSJ4V&#10;CSRwlEyOAMUuAY9UAQpOVMY1XdbLfSwTkFgh4JEo97LLoTX9WNIsmthS5DhGSHY6BZbk+2i5581y&#10;zrXy91IHbHMdqDkpEi9MegbzxPivWbm2PJS7vhw+YjSjx8JP+KCD4ZY1ExqgOymxXF6/cRnRCeno&#10;+eIItOk3DR2fWYUO/Teiw4AYdHo5Fs37TUXznsPQ7OmlaNFvHBr2HouGvaYIaEwS4JiIRr1migh0&#10;PDwZjQVIGsixDR4SeXAI6t8/GA3uH4j6Pb5E9S7vaVGR5i/GouNbuWj/Th6aD9iJ7m+txPaMozh3&#10;tbwPh+ZPvZODVW7s8C4IR/ikXrDtnc6L+qCcBEGBoW86UjoHGn/lBFUUgL+l86ZDpoP1hRBCi4IQ&#10;Og/WXhkN4T6e/88CXfYLoBOjA+NWDQ8lfKs5J5gX/E45SRXtYVliLV2BBx0m+7UQNNjPg80EAwYM&#10;0GrtL730kjYnDqGEx7ICQMep8pjXoijY4T4lvvt8P/N98ffqHll2eZ/qvVB4LOHuxxLLD/tMsFmE&#10;52Y/DkKG6kfBLZvi2DGW4MGmnh+DDp7LN9rBPL0deFB/CLSquYX6wXxkHnKNKC50+dBDD2kAwlmW&#10;GVmijjK/+MwEL36+U4bSMt0x4HHxwlXMnrMLQfZPtdlLdTb281iGao4okS0CIzHwtwt4aH090gQ6&#10;MkVyBEDyBCQKRbiw2wEBkMMICGHzi1cCKCFHYAg+IrDBWUlF3JSD8vmANnRW75bfhuYhsP83sMXU&#10;ha3ELLV2F0JPBcOV5YZpihG6LwU4BvvBMC4AAdMDYZulh22RP+q8YcAHwX4YrzNiWoAflul12kiW&#10;GIMeCQIgKQIfu0Q4R0eBQEJhgB4lxkActVhwzuHCldBwXK9bBzfq1wPq1QFq18bN6tVRFiwwYnfg&#10;vMmGU0FmHPeNfAQFopjRkyADdgvUEGwSRLbJ9aICLZhpDMLrLY2wTrYKeAR512SJMsMo4BG0Q5x6&#10;HEeZsJnFoTWzuAtdCNnvQejRENQ4UwN1LtRFw6uCFje4iH9rtBJpizZoL/9vp31qjZZogSbyT8EH&#10;+36EnQtF8Ck3XMdc2iq6HOFiYz+PfAGG3V7w0KZUj5PP2+XzermP5TboowLkOx4j95MjoEFIyZLv&#10;uC/dBUeqnC9JvpP7tu2waqvgWgRaTMudsM5yofa4+nh+4suYs2w2VqxehTVrV9+q3dFhKPigIWCB&#10;Zu3kThmWphLLJZ39oaNH8Mq7g9G+9xdo/dQUdHh+pdbRtPOr0WjYdyYaPzIHHV5NQqNHlwlkCHT0&#10;HIdGDwmEPDAeDR8cJdthaPQAIeMr1O/+Jep1+wL17vkEdTp/jNqdPpLt26je7gVU7/SmwMcstHps&#10;NVo/sQI9npuJ+MRSXOY8HTflTkgaYgNpBss/VtrEvGPtlU5VRTSoB9QHGnY6CeoHnQJD4HSo7LdA&#10;56uO4fF0AApA+B2d6/eBiGqeoJNheJ3H0nn93Br6r010qMqJ0zHSQaqaOffRofMZ6cTV8zGPfMFD&#10;PQtBik1K7BzJDqVsHuDkfM8884w2X87999+vOU+CyGeffaZFgAgxvI5q1qKTprNWDvt2wuMoypGz&#10;xq+ghedSTl3dM98nj/m+UR/cR7ggLPA8BAlCBt+FGnHD5hc24yjwoL7crk/H90GHylPehy948B5p&#10;f3ybWwi5jBAR0jjx4ZNPPqmBxwMPPIDevXtrAEcd4nl4XoIXgYvPz+gMn+eP1KFfku4Q8BDTJf/F&#10;xR1GeK1PobcOh942DTr7AvjZGQVZJ7LVG/VwJEEb5eLO0OBD59ktwshHUXn0gxOAHRTQ+Fb4txJG&#10;R3TuQyIHtGMDOQV78G4EddiEoFldYc51wFzqROjBUDjT3DCPDYLhMz9UG6pH1QkGBEwT8JgfpHUu&#10;Na4KRI++QfjcWBVjxenPEehY/kPgIfuLA/U4YDXitNuBqzUiUNawCcratQW63SvSA7jnHqBdG6BB&#10;XdwMC8dFNr8Yrd6oh4gXPIJugQeH13JiMYLHdrnGOoGUBXLcRzX0CBkrjnmeEbalZlg5sdgmC4xa&#10;x1JGHsTBZwoc7HHCtdeNkIMhCD0WhlrnaqPBlYZocqO5Bh1tBDXaCXJ0Qkd0kf93QWd0kH/EkeZo&#10;JtjRCPXl/+zzEXEhHKFnguE+7ob7sBvO/c5b4OGQfOWMqHZGMQQ8uIqufYMAxkobDOsDNDBxFjjg&#10;ynfAyePz5DiCSLZAhwCSK90OV4rsj7fALs9g2yKy1gnHEgc8M4PRbEIzvD3xXalhLsOqFSsFPr47&#10;4kXBB40UDQZTZS+8FRPBY29pMabNWY7uj32IFo8MQ/tnFqDjSxvQecBmNO09HS0fmYv2r2Wi01sZ&#10;aN57MhoIaNS/fwjqdR+Kevd/hjo9PkTNbu+gVte3UKf966jTrj9qtXkS9do/jgeefBfvDZyE8fPX&#10;IG73fsxenYaPh63F3Kjd2H3gLK6W3UDZTQKb5NsdlHV0MHQWdKTUBwIIHRb1QQEIhZ/pKBkS53BH&#10;QggjGTxO1bjpSKhDbELgsXTStJdsjqG+qSYZnoNOhg6EEQM6bm55Dda0/0jdo5Pl89OJ0Zkr56ig&#10;w9eJ+4KHamrhyBRGbghRjHqwIylHYxA+Pv30U62vApsM6DR79OihLV9AJ9qvXz/NiXI0EPOcDprN&#10;HIw20Jkrh65Ejd5QDp7NGL4woqIKvH86Yd9oDe+dz8DfV8xbwhfLPH9LoFAjaXicElZEFHgwglIR&#10;PCpChwIP3pcvdBBsvg88mKeqzwyhjFEPrtjev39/DdiYZ5RevXppzS48ludmPvDeFYAwr3w73VbG&#10;dAeAh7z48jUdCoqOo2e/cTCYP4W/iYvFzRTgWIxq9lWyXS8SjWqOWFRzJsDflQo/V7rAR5YARy78&#10;3PkiRSLFso8zm5beXtz7RPbLZx5TDL2rBIYaqfD/tD/MybW0ibPc+4JhzXXBNtGKwI9MMAw2InCs&#10;QMd0AwLn6xGwXGAkygTTEh1eamfFIB0jHnrM89djue6HwYPDZo/abTgfHoay+vVQ1kWA45FHgP6v&#10;AK++gRtSW7gpioe2rYC6dVDmDsV5i0PAwyzgoSIetwePHXKNjfL9koAgfO3wQ5Ov3d8BD8tPAI+6&#10;F+ui0bXGAhUtBDraCmLcI6jRVYCjK+7FfZp0lX0dbrYV9GiJxvKPfT5qXauNyIuRWnOL5xZ4OG4P&#10;HvGyX8DDutEG8xorTNvNcMs9cP4QdnCl2DkRmbwL3h+jIM4sAZNdIpxhVe6fkQ/7Ztm/Rs61WPbN&#10;cKDj+PswdPYILFm+GMtWrRD4iPoOfNBh0InQaGiaV8FAVfZE8IjdvkMcwkZ8NmQsOj36Jdo/PhEd&#10;XliJTgM2CojMRoveE9HihRi0fzsDzfrNQa17P0e9zm+iXtv+qNfuOdRp8wTaPDAAT746COOniWOM&#10;ikX0zhTsTJKaf+YuJKUkITdvN65eu4qLVy7hzPlTuHTlguQVyyhXXfH252Dzyp2Se3Q8dASECNUH&#10;iI6A4ECHSMegas4KTvkdIxWslSrHSYeiHLYK+fN3hBB+XxFEeC2CCB0IIyF0OOwHQQdEx+br+H7P&#10;xPPTllPvK9bI+RwUPjfzoSJ4EKAIHirqwWYAwgc7SBI+uNgn4YPNVKrZhcBBB0oA6datmwYkr7/+&#10;ugYvBC86cjZjMA98R45QlKOn+EIIHb5vfwoFIHT0dMiEQvUM3K+GnjLSwd8QVNh8cruOqcwfOnIC&#10;GqGQ/Tt4X7wXBUS+16eoSIeKdigYYt76ApG6JwUehFLCKJujGPVgsxX7ejz99NMacHCVbRX5YL7y&#10;XfDavAdeS8EH84B6/Ufozy9JlR48aL7KBDwuXjqHlLR0fPj5Ihjt78JgHQK9bQr8bHNRzbZEoGON&#10;AMhGAY9tAh5csTZRwEOAwb1LACIHft+Bj70/IPy+ENU8hbItgM6TDVPPebCsbgOrODlniQXugmDY&#10;5jlg/MAPAd+wT4cR5smBMMzzR8AyHYyrg2DZIMfN1OG1pg4ME+iYLMAxV7bLRTYKcNwOPPIFPA4K&#10;GJyw23GpZnWgeRPc7N1XgON14MuvgEHDcePTTwRC+nsjII0bACGROG8tB49bTS3fBx7eTq3L9YEY&#10;ZNej8zsOAY+gHwQPZ54LnmL27whF+PFwDTwaX28s2EHwaIdOghpdNODohu7yj/+/V/51vNFBvm91&#10;Czy05pZL1X8CeBAcvOBh2yT3sV4gIsmG4P0euA644Nov91Qq973XovUPIXw49jjg2m2HK9sLH64U&#10;NrvId9ut8GxwwL3SDcd8F0Im1UC/0Y9iyqJJWLTMO4cAjb6CDzoIOgsasspaYL8v8U6vinFcuXwF&#10;Nm5Yhw1bN6L3SwPRtt8wtH1mAdq8HIX2r65Bo57DUL/ffDR7cQNaPReF5g8PRf93x2HO3PXYHC1G&#10;MCEdqemZyM7NQV7hHhSXFOLA/mLsL92L4r35yMxIw4UzZ3GjjGjhva6WSz4fVFdS7c87INGR0OjT&#10;edKZEgj4N+0cDTuBgUKnSx1R0RB+ZtSCTQt0tDyGzkU5OxUFURBCYKGTIYTwXHQ21DteizpIXaRO&#10;EoB4H3QodHh/lB7SqdJJqiYWBR2+DtIXPHyhSUU96DDZ5EKnyRq7gg8OD+WaR4x+cCkCNr9wGQI2&#10;xRBemGecC4TH8Nl5HwQBNmswwqBGktDh+44iofP3be5QEOAbbVBOn++EMMXn4PXovxhd4fMScm4H&#10;HUzMf85pwuMrNrPwmr6RjorAQWG0g9f7qeDB/GReMh+Zh+yk++qrr2odTNnkouCD+Ufd4zOp5+d1&#10;+Tzcx8+Epcpoxyo1eDDcdfb8WaRlpGLzJjqHLZg3dy3uvXeQgMen8LeOgc42Q+BjnkDHMoGPKPg5&#10;Nolsg78jViTe2+HUlS4iAKKNduHS+d8Kh95WKxc/V652TDV3DqoKrPgH74K+3lb4De4Je3IEXDni&#10;wApC4VzuRuAnVlT7PAj+IwOgnxQE/RwBkCUGmFYaYFxnROAWE1xjquDNWoEYrtdjir4a5gl0LNMH&#10;YL0hENsFOuLZ8VNAgPN3cN2VQgGEQyYTTjqduFynFtCxNfDMUxC0hWggMHk8MHwUbr7NJXUfQlnL&#10;RrgZFolzNieOG81a59KK4MF1XDLk3FzddptsowINWCgy0qLDQy9aYZnrBQ9LlBnmjWaYtltg5Qyi&#10;dN67vCNagvcGI1zAI/JEJOpdqI8m15qi5c1Wgh0dtGhHVwGPbvLvfvnXHVKTkf93utlZ6+3RFE0E&#10;PRqh3o16tyIebGpxHXLBsa9iHw8RAk+C/M2+Gpu4fotZvucMqMHwHAqG+2AwXAc98lsX7MUOOItE&#10;GIXKk3PmuuDMlL/TBEbYGTVGQCRarrPeBdsyOd9cIxpMrIO3pryFOYvmaqFthoppQKnTdAgssHfS&#10;HB6+iU6KRjt6CztIJmPSxHno+sSHaP7ECLR5YSHavbIV7V9Yh6a9p6DR/QPl/c/E+HnRSMn0hmtp&#10;tGm8aIx9w91KaFxZE6YR/qsk2hg6DuoChSBBR0iHyrykbhBEGKHwBRE6YOoLhd9zRAedBD/TySiH&#10;oxwe842i+oMQRJTTqRgNIYTwHuiEeA7WXP+IRNvOpgRGC3ifKuKhmgN4n76wpMCDeUbwUE1GjHow&#10;PwhjHOXCERqqzwdr7+ygy99Sn+jI1QymvDadNyMmhBBehzpJP8NmDm7Zh0FBCAGAURBfCKHeKhhQ&#10;EQg6YBUBUU6Zz0Nw5Dvhub4POpgUeHBUC69N+OH1eC0FOr5NK77g4RvpoPhCnS+M3g48mI/sM8PJ&#10;1xjdYJOL6mhK+OCWAEfI47kVCBF+eE1eh7rH+61sfdYqJXjwGlQ0ZpqqffDFeMOdSRg5ej2coe/D&#10;3/KNwMd4+FlnoJptAaralgmAREEn8KFzREPviBG4KF8235UCnYvruWRB58y+Jf4uzvvhFX7WuTIF&#10;OjJRzZMGvScOAU98CUdUHdjTzbDlOBAYbYHxGwMM7/nD8E0g9GMDEDAjCAELAxGwQuBjQwB0GwMF&#10;PALhGXk33qgZiBEGHabq/QQ8/LFMgON7wcMYhINmM065XLhapzbQoTVuimLd/PQLYMwEYMIkYMgg&#10;3HzjdQGPB1DW6gfAI8gLHtlBgbfAg8N3N8j1lhn0GGvSoffzPwQe4rh3icPf4/4B8Ggv4MFGlnsE&#10;O4gbPTT8uFc+dUQnwY5fBx72zSLxdoQdikTI8VCEHgtFyNEQBIu4D8k5DggYlbIpSKRQ7jWPzS6M&#10;egh8pMpn+a1zhxPOTQIka+TciyxwTQ5G97EPYtKcMVi0YL5mMOlgqNN0JjRENC53YmKNlWWFz0Gj&#10;k5iYjAEfD0fbRwehzVNz0fbFdejw8jZ0GLANHV9ZiaHTt2oLMB4sOYSSfd8Cxu3AgwaNhpVl8k7r&#10;ePtDiQ6FRpujTGjsGfVgqJt64QshdAh0loQCXwihXaLwb56DzpYOk8CgnJGCEN+aN/WM74hOUEGI&#10;b0SE5+a1eE06Kzo92sXfOxHEqEeEJ+UYaXd5TyrawWe9HXhUbG5hXw+CB5sLGPFg7ZznpKP37Ueh&#10;Ej9zH5+V74QgxwgK84xlknDA9+U7uuT7AETBR8VIBN8B85/3wechANCP/VDe8p4If6qZhddRgPN9&#10;kQ4FOgo2lPhCh8pXQifzlHpVETw4FwrzjcOT1fBadtQleFDY/MIIEvOe98G84L3xfvgOlY7xnitT&#10;ua1U4EGl4stk4eMLUNDBl8OXxBeWnJqMTVvi8Obbi2Cwvw0/+2BUs04Q6JiOKuXNLv72ldAJgOgd&#10;GwUutghQbBcAiZHPcSJJ0DuTb4nOlSzf+0oS7hboqCKg4tduNowTWsMab4E5LRC2VDOsM60IelsH&#10;w6ciIwKgnyzAMUdkmUDHGh10m/wRsD0Ipp1GuMf9C6/XNGCovx8m674LHtv0nCrdcAs8tD4eAgbF&#10;JhOO2hy4VKMm0LolbvTpjRuvvQl8/jXw5SDgg/cERp5C2b1dcL1RXVwPDtOG3BI8CB3sI1IqsFEY&#10;aEBuoF6bHyRdrslmnWgBHYLHYp0Oo41+6PWcPJfcu3WJCeY1Jpg2mGHcJjASK0CQ7IQ9Qxx2rhvu&#10;wmCE7g9F+NEI1D5TB40uN0GLG96Ope3RQetYyl4ebGK5Rz4RRtrLd+xg2vRmIzS60QC1r9QGh9R6&#10;ToXAeYTrvLhgL2FTi0BGvmyzHbBkiKTIZ/bREACybbXAk+lBjdM1EX46XJPQk6EIPh4M91EBjyMC&#10;LwcFLPYJZBSLFAm05Mn5su1atMahNbnIdpsct0H2L7fBOsuBeuPr4d1Jr2Pu/FlaLY3ORekZjQWh&#10;905MNDZ8DjqxXbsykLM7B2s3bUffF75Ch0fHot0z89GpfHhtl9c3YUFUDopKuB7JQew9+N01SVTt&#10;kaLgg8aUDvSPcIB/VKIDIzjQSbJDH0cUsJ+FioDcDkQUhFSMhPAznQXhg9BAB0TnpwBEOSeVj8ox&#10;0REqGFEgoiCE5+V1uI+O9o9KLAO8T+qS6qPCfCJUKSdJYGd+0FGyeUhNnObb1MJp1Flr57Mxr+n8&#10;for+EDLo6Ok42YeG16FOKmDxBRBGQW4HINRdBSAKDlQUgvnNyBPzmGDzQ8Pnec+8lmpm4blZHm7X&#10;rMP3WrFZxRcyVbSL75d5yvfLMkt9UdDBfCRw8bmpS4z+MEr00UcfaU0ujz/+uAYcKvLBz2yiIsDw&#10;2dlExWdX8MHoFYX3W1mmVa8U4MGXTmVQysyXwJdBRafSU/kJHcy8tHR5kRmZWLZ8J9rfNwhVTB/A&#10;3zpKgGMSqtjZ2XQB9PalIisR4FgrcLFBZIsIIyA7RHbC4Iy/JXqK61up6okViYdfzXXw/+BhODaF&#10;wpysgyXdAstaE6yfmxH4QSD0g83QTTDAMDMQQQsDEbgqEIZ1Ohg36WHcEYTA+EA4Z1XFWw3MGKr3&#10;xyS9H+b6gEe0To9YvR4pBA8BBG0lWgGDIqMRhyxWnAsNx42GjXDzns58S7j5Yn/ghZdx/anHcf2B&#10;+1HWogXKatbCZacHp822WyNavDOYBmrRjt1B5eAh543XwMOANQI58w06DLP44f4XLDDNDoBlsYDH&#10;ajNM6/8dPOzZ3n4ewaUehB4OQ42TNVH/QgM0u94cLW9yGC3Rg00uHUWIIB21PYSOFmiGRmX10eB6&#10;PdS8xOG0YXCfEOjgUNp97Kdhg6XACuse2WbaYEoVSZTr77TAus0MTt1e80Bt1LpYB9XPR4pEIPIs&#10;ASQUISc88BxzwS3w4Tyg4EPAo0CgZbeAR5YDTk6ApjW5yDGbHXCtln3zbQie6EKv0b0wcc4krYbG&#10;wk7do67RgNC43YmJ908nxbJCo5e3Zy/y8wowduoidH3iC7R8bDw6PrsQXV5aiUfeXYGk5Czs2y+g&#10;sX8fDuzj1gsdNKyq5kjxBQ8a8r9SoqOi06SBp6EnOKghroQQ6gdrn74QQn2p2CSjKkm0Xfw9QYZ/&#10;0/jT8SlR4X/up66pmjGFTkI5K1UzpoNizVwBJcPmfxT4ET54j3TOvAcV2WFZIXjx+ZkPzBPmDfOL&#10;z85aOiMdFDpbRjAICj/UnPF9iU6f74h5zHMzfxh94LlUBIT3qQCEkRE6XuaTghA6YV/4UJEPRiCY&#10;x6zUEhh4vop5y795DZ7/x6Id6l0SOnzBwxc6FHAwL/lO+Vxs7qUOMv8IbRSCB/WOwogRm1rY5EKI&#10;o54yj/mZgMf9b7zxhjY1P3WI98nnZ5mlrvGe6DsJPHyflaFi9aeCB180lYMvgQrMl0CippIr4GBm&#10;UTn48kiOu3ZxddEMTWkWzt2Kxo0/gt7yPnT2IahimygAMgv+tvnwty+Gdz2X1fKdAIhdAMS+RfZF&#10;w9+53RsFEdE5YzUY0Ttk69wBP1c0/ELWQ9/vS5gXNIJ5hzjAOBMsiQIeE62o9o4f9J8FQD9cZKIA&#10;xmx/BC2uJuDhj8ANATBsFxDZaYQpIQhB2/R4sasLnwf6Y7zAxxwBjSUCGlECAVvkc4xe5+1gKuCx&#10;S4AhR4TrrJSYzTjmcOJSRHVcadIEN9u3Bbp2wvXuAiGd2uFms+a4XrM2rriCcdryLXSwiYUznu6V&#10;8+QJcOQEGpAR4G1m4YiWzXKtKLmPBQIgA206dHrVCvMMMywLbDCvtMO8Vpz+ZnH6OwQAEmQfR4iw&#10;z0SuE+4iJ0IOhCDySHXUPV0PjS40RvNrLdBSAKOt1puDs3cwCsI9LQU5mqPJzaZoeK0B6lyqjepn&#10;qyP8RAhCBBTc+wUCSgQSCgU48uR6uwU+OHlYigg7tnLm1GgzrKkW1L5QF/XkHJwFtfY1gRABmOrn&#10;IjT4CDsp5zvqgfsw4UPutVREi3oI2OS4tKYie5JIrMDOFja3CIQslutNs6LZuOb4aupXmD9vvlbo&#10;6TCoczQkrFHdaYn3zPJDh0AjRwNEY0jDQ6M6d/5ivPPNAvT/fDk+n7AFW5LzxDDt80Y2Du6/BRkU&#10;DTxoYA/JdyL7Dx7A3pJizZiqeQL+ConPQRCgIee8HDTmbCJgkwmjHxSCCJ0AQYQQwtqoapJRIELb&#10;5dsnhFueg+ejLaODUiBHp8WapwIR5bjoECiq1sy89g3N02GxRkunxfP8ETqqnC7vk9el3Vdwxdo5&#10;wUM1sdBpMr8IXIx0EE4YHVCwwXP9Ur3h7xhxoAPleyAoMBrCxPOzosCaPI/xhQ8VAWHeq8iHilD4&#10;wgeBgL6G3zP53ifPT0fN6/G8PJeKdFB3fKHDFxzpq+js+e7ow3jPtC8KOJh/hFk+D0GW75a/pX4w&#10;skJYI2Bxy7xlUwuP5/l4XQr1gD6Y98frsS8N9ZHnYD4QkvhMvD/qE+0Cn5P3zvz6M+3cnwYefHC+&#10;EBp9KjBDTsx8FlQFHFQIZhZFgQehIyvLu7JoVtYezJgZg4bNvoDO9BH8rMPgZxsHf+tkkRnws88V&#10;WSjC5pflAhZRAhrrBDjWfytO9gfZLPtlq0VH1iOw8xiYxrWGY70Fpm1BMMabYFgtQPGZHvr3BDAG&#10;GrX1WAKmGWGcr0fQUtm3RofATQEIjAkSpy2gkiLAkmpC32dN+MLsj3Hi8GcE+GtTpq/SG7BJttsN&#10;eq25JTlAp/XDUNOmF5mMOGCx4rjThYueMJTVqI2yOvVwvV49XKtTF5fCauCcOwSnrHYcNXqhQzWx&#10;7JXPhbLNFejICtIjTfbHi7Bj6caAAKzgejFBBnxmr4bGnzpgEvAwz+dkWyJrLLBtssC+XYCAAMAR&#10;Juk2OLPtcOc7EFLqQcTBCNQ8UVuDj4YXG0GLfBA1brZCq5vy6SZhpAWa3miGxmWNUfeiQMeZSESe&#10;iUDYsWAEH2K/DDtcxXLufAGOXMmnLLluunxOku1OO2zbvaNaapbWRAs5HwGmwc0GIvW1tWDYbFP9&#10;YnVEnI3Qml7Y7OI4JMDBUTLFAh0FAh17ZF+WC7Zk2RfnhHO7gMd62S6T685xota42nhl9ADMmTcb&#10;y5etEIexQTMONCp3YqLxpQOkUWM5ofOiwaFhpJHiZzq1vPwCFO4tQum+YjFc3zarUDTgEKHBOiwG&#10;+6BsDx4+5AUPMVY0qMqR/BUSa9M0yAxls3bOqAdrkApACCQKQlQkhBCiIiEKRHwBREVB+Fmdg7aM&#10;+apq4fxM50BRNWflTAgiFQGEDonvlOehfaTwHH8UfPCd894Z+VDQwWf0hQ7Vv4X5wzKkooa/FDZ8&#10;E8+h7oNOmVBDJ0yd5X7mA79TzS+3gw+V1woaCB/MY8IC85bn5GRdnFdEJZ6bz0Ho4Hvt0KEDQkJC&#10;tInQ+L5ZtngOFenwjXAo4FARDlaoCaS8b+oM/+Z75vPQF/LeqY8V3ylbA3g8Rwbxmjw3YYK6wufj&#10;73if/C3fDeeXof9kHlCoJ3xeX/jge+TveW7+9s9Ifwp4MLNZM2BG8mXQWPLl0PDzRRE4+OKYSaRG&#10;KgbJlC82K5PtZ9nai87Ny0J6Vgamz96KVm0HwmB+H9WMX0JvHSkyHjrrVIERRkDmCngsgM6+GHoC&#10;iG3FLdHZV8l3a7TIiN65Cvq6M+D/bjeYl1lgXifQEW2COVYAZJoJujcN0H2kQ8CQAOgnGKCfJaCx&#10;UI/AlXoErDMgYAvBQwAlMQhB6SK7jGg4uCreCdFhmK4apgRUxTwBjuU6AzYIfHDa9Bh9ABIEBlIN&#10;3k6gOfJZgw+ChMmEIxYLTjodOOVx4XSwB6fdwThp9+CoxYbDZjM4S2mpHMtRLFydlmu97JFtZqBO&#10;oMMfiQIgO0Q2BTDSoscigY8J8t0b4VXh+UbASeDJNM8CozyvcbVACJuTNgkMcHn6RAecAh+uXQIe&#10;OTa4Cpza1Onhh8rh40w91DtfH40uN0KTq000acoZTUXqXqqH2mwiIXScCkeIQIf7oAOu/QIWe63e&#10;JpFc2Wab4ciQbTI7tcp1BXqsXBY/3oXWFxlDYZMNJyuTc3Nw7o3GAh/1UOtKLVQ/Xx1hp8K8fT60&#10;/h4OOEpFipxw5AlkZAuEpPFc8hwCM46NAiFcXn+B/D3BjV7DemLq7ElYLMZz/ca1ont3Lniw1qPK&#10;EcsKnRYNGx0ZDVXJPqll7y/RmlUO7mcUQ4zxIW9buBICB400heBxqFwUeNDo/Zm1pN860anQtrAf&#10;Aod9sqauVlIlgCgI4QiN7wMR1lhVFIROhRUpOmRu2fxCoZPmO2G+VmwKYL4rCFH9BpRjqVib5jlo&#10;F/mOKfwt3wdt8h/hQOiAaaMJHgQrQgefn3nDDpB0pmyS+D11hM9JXWdeEPyo376QQwfsG6FQeU3d&#10;JqhU7JtBcKAv4fusUaOG1l+C/kmdjz6O79wstpbfcyIvbil8ZvV7OnUFHfRfzCdWpFkm+f6pH/R3&#10;9Ge8p58acSBIEeY4Koj5TZ+oAJXP5wsrfGa+C74T6hN/y2YXApeKfPIeCUSMvvgC4h+d/nDwYKZT&#10;YdiuxUJJZWUmEDhIapTbRTqYYVS2rEwWQm9tIHf3HuzJLUKOyPqt6XjupTnQm16DzvyxgMcgAY9R&#10;Ah7jUM06CX62qQIYswQ05onMvyX+9oUii7TISFX3NPg98ghs02rCtNyMIE4CFm2EdaPAx8AA3P2a&#10;wMYXgTCNMiJwahAM8wIRuMSAoDUCHJsCYdgmsBEXCGOyfLcrAIbsQARvDMLr7Wz42lAFEwx3eZtb&#10;dHqsle1mAQEuWR8boBP4CECywAH7e2QTPuRzgcheAYlSUyAOmI3YbzVin8WMUrMV+0xm7DcGaVEO&#10;9ukgdBQYA5Arv+EqtxkCFykCHvECHd4F4gxYLd8tCAjEqCADnm2qh3lIIMxTjbDMFchaaoV5FUe3&#10;GGHbaIZ1G0HAJkBgg4NRjywLHAIKhA9PaUg5fIjzP1EDdc7W0QCk3vl6qH++LuqKVD9TAxGnIhEq&#10;wMHmEM9hAYN9XJWW/TrkOmxiyRHQyDDCnirbBAGeWJGtFm3ir7DMCHQoY+8RTsLOSdkZSeF6ME3R&#10;6KaADVfAvVgTkWflGidD4TnmgesQ+3rY4dwrkJEncJEjoMMOsokuuGLkOy4mt8YJ22IXbFPt6Dys&#10;I0ZOGoJFYhTWboxCfEKcVkjvxMSQrArF0wjSINI40UjRkZUKeBQfLPT249h/GPvKDfHtoOPfweMg&#10;iuQ8f0XwoI1hGJtRDwUerLmr9nNfURCiAERBCA09a/0UQoiq1dKu0fDTdrGixXfCWijfFbe+HSK1&#10;PJd3oEBENQ1UBBC+W74HnptRYjrV3zvR5lOY6OioV4wA0CEyXwhqdGJ0pr7H/l6J5+e7Y94wz+nM&#10;1bWZbgcfKp+Zx8xf3i/zku+9bt268Pf3xz/+8Q906dJF28/z8TzUD862yv28Dt8DwZLRD05+xuiB&#10;b6SDvov72KTCSjX1gJBGx6+iGj8nf6gn7PNB8KBeERpYoeD5+HwqKQDl/VFPqR+EQB5DnVJRD94r&#10;75P+lpEz6s+fUab/MPDgw/Hhqaxs0yJ08MFJhr6wwUyhqCiHEmYYqZ+SsztbK4R79uQhjyIZmp9f&#10;gMxdeRg2ah0i678r4PE2DLbPEWD9BgHmIdCbR0JnGQ9/6xSRaT4yHQbZ6lzjobv/KRhHRSJorgkB&#10;S0wIXGOBcXMQjAsFLD4KQMBbegR8pUfQaIGMaQHQzzcgYKnsW6OHYZMBuu1yTJwcL+ARmGlEUI4R&#10;5mwLegzQ4WNrVYzW34XpAhzzdQasEPhYJ9CxVWSbAAKXro8X6EiVLft7ZAcEYbchSAMJRjAKgtiE&#10;4p2fw1e4km2BwAQ7pubK39my5Yq0XBguUeAjVvZtEVkr+5eLzJBzDTTrcV8vE4JGBME0Se5xpgVB&#10;880wLbPAtFpgZJ3s32KEaYcAQrwFNq4Yy6hElh32XKfAh0eLfLDPBzucRhyNRMQxr0Qe5zYCYUfC&#10;RcIQfNAD9375zT6nthqtrUDAg51Jc6ywZgrgpJlgSRLgYLQjxgLLVoGbWDdaHW+BjmWd0eXmfejE&#10;mVDBeUHaC3600OCj4Y0GqHu1Dmqcr6GNdrkFHvu94OHMl2vmCHTskusmC3DsdMHOZfSjHAIeblim&#10;WdFwTD18MeFjLBLjtV7AIyExXjP4P8cw/NlJ3StrcgQPliPWwGicaJhZ5ujA+Fw8hrDxQ8BxO+Hx&#10;NHQsg38l8KAToJ2hUWcHPYKHam4hYPyQqAiIghA6B0IIoyB0hrRzNO5sp2dIm0BI+KDT4z4K7WfF&#10;mjnz2xdAVO2czl6F9mkDaSPp4Ohg+Ps/MlEHeN+ED0YKeP0/Qy/YvMJ8onOn3quRKSwTBA/mD5vQ&#10;mEfMX+arEpYFAgahs1atWloTik6n0wCDv2M+8x3xPbrdbm0OEvUu+DtOhMbfEFwIHfRdhAL+llEO&#10;1YWA74zAwfzhff1c20Jgoj5yen4+J8+vopl8B+qcSngdgg6P5f3yGRjBoS5Rh+g36U8ZOeO5mG+M&#10;jPzc+/q16Q8BD2Y8CyFfIsNO/D2NJKGDL4vCDKgIHDR0vqJBB5tYJPO84LFHgw5KQUGh1MpKkF9Y&#10;hJi4Pfj08yg0aPwxTI43oLe8J9DxOfysg1HNMgJ+lpGa+IvorOMQYBsBfftnYPqiJszTxAHPEWhY&#10;LI55lRlB6w0wTNLD700/GN72/x7w0Gngod8RqIFHULL8dpcRxhwTzEVm1JKa9mudA/F1wL8wQe+P&#10;WQIbiw06rAzQY6PIVgGPHbJl5CPJUA4fBoEIAQ+CBIXDbdXspr6yxxCojYjJks+75HfsTJoqx7OJ&#10;JUbOxyG060VWyvcLRcYFGfCa2w/1+tsQNMwE09ggWKYKYM2WZ10gfy8PFPiQZ1gvALVF/r4FHxbY&#10;0wU8ssS573bBXeCGq8gFV7EHIftCEbo/TBtyG3ZQPguQhOwPRvA+gQFtmKsdjkI7bPlW2HIJHSKZ&#10;IulmmJMEfOIEPAQ67JytdKsNwUke3Hu9K7pzRtSy+9D1Jgfr3qONlmkp/74Fj7o/Czwc5eBhX+TS&#10;OpjWHlUd74x8Ewvnzce69euQmJR4x4GHSiwDBHmWIRomGjwFHTRANLQ0PhWBg87u+8QXPNT5/kp9&#10;PPgstCd0HgQPQofq36Fg4nbC7xR03E54DAGEzoi2j4lOgrVg2j1GOlhj53cVAaRiFKQigBAAfeGD&#10;75xQQ+fyR+st84/P8WeVF16X8Mhnp19h3jKaROBmlIKLq9GPECwJCiwXnLa9Xbt2tyCc+cm8pLPu&#10;2LGjFsWgL6K/4n6OKAkPD9feKW2DAkDqS0REhLZmCt8zK898v4QNnovv5pe0CFRMLIeMvhE82FLA&#10;d837YnnnszIxH5QQPFjmqcPUDR5D4Xm4n/dOnaef5TOyxYH6pKDtj0q/O3hQOUmEDEeuXbtWCw+S&#10;QPmifPtxqKYUAgaJksIMpjCjKFQcrYnFBzpIfir0VFxcKJlbhJLivcgvKkFiainGT4rFvT0GIbT6&#10;GwIhr8PAETCWj7WZTyk654cwtH4cgW/UgZGOeGIAzDPF6S4QWS4AsVrAY3AAqvSvCv07Ah9f626B&#10;h2GeAYHLBDyivBGPAAGPwAQTjGniyLPEqe4Rh10chJBiNzqMCML71athuMEfkwUA5gpoLA7UY40A&#10;yPoAP63ZJVo+7xQwSZBtil6PdDmOILErMAhZAV5RIKKE+/g9O5GmBAYgST6zMyn7dXAZ/FvQIeeb&#10;LZ+/NBtwX2s9rG/JfQ6SexwhTn+CFebpVgEuC8yLjLCuEPiKEtkof3OxtRgbbHFWWLlcfZpbnLkH&#10;Ti7OlisAkh8MT4FIoUeT4CJ+dguYODVxclKvPeLscwVadjtgyxLh8vapdu9IoZ1yfS7qFm2DdaMV&#10;jmgHWh1pgQc4D+rN7njgZg8BkG7aJGUcqstGl2ZcfK4CeLCfh+twRfCQa2fI9bhyrQYeso2S+1js&#10;FPCwIWxkCF4c+hLmzRXdjFqPhHhvz3YaszstsRyxbLEssXz4gocvdKgan3JsvqBxO1HgwfLIz39G&#10;zfb3SrRNzCt2yGPNmJEMOhjfPhzfJ/yex30fiPB7Oh9fXWL+0XbS1qmmAX7vCyAMj9OR+gII3xvf&#10;Ad9jRfigDeU56Sz52/9pSTlc5pfqN8hp2GvWrKnlEx0q3zFBgVKnTh0NPlgGWCYoBApG4O+55x4N&#10;WOiD6J/Y4ZTDVHkuvk/mPcsV/Q77dzDiweX+lQNnJJ/RDr4r6tYvjXL4Jr57AjHn8WAkjXBDvWJ5&#10;VJEmdQ11HeoUfS2bZqgz1DXfqAd1h89Im0E4oTD/fs19/tz0u4IHM58wwQLKPh18KaRSRjj40LeD&#10;jh8Dj4qRjvx8L3xo4FHCCXvE4Jbuxd79IgdKULx/HwoK9yE5pRgrVmfgy8Hr8eizU9C262cIbfAs&#10;Atq1gfnlcFg+Eyc7RGBjrB5Bk3UInK1HIJtYlhpg/soC//566N/XwTBQ9vuAR8AykVvgEYSgJHHY&#10;6eLIc+R8eWZYio1w73ehRl4Inn7eiq+sOowN0GF6oA5zg3RYISASFVANGwQ2Nsvn7Xo/xAp8JAoo&#10;JOs5wVigSJBAiBLvhGBKUgU8UkQ4ZDZOwCJWttqaLCLrBW44gmaJHDdX4GOinPM1lx7VewswvRmA&#10;oM9NsAyVexwtADBF7nmWgMgC2bdUnmGViLZ+ixW2bQIeAgfWWPmcIE491S0OXZx6pogAiGu3B+49&#10;FDc8eQIdXFgu16GJk3NqZDNSUi4CApyd1JxogzlOgEPOyUiHVSDHtsGG6hk10L3sPvS42Q333+iB&#10;BwU8OB8ql57jLCHfgkfD70Y8jqo+HnLNvbItj3h8Bzy2KPCQe5hmhXu4B08Pek6cxxysXhWFnTvj&#10;NMNCJ3CnJdWZjUaJ5YMGRkU7aHBoDG8X6WAIuqLQ4VHUMQo8VA3rr5JotGlDOP8BjTsBglDByCyN&#10;/MLykSsVhd+xIsXjKHRKFQGEn2nbaANV4vVoz+ggabMIHLSnPIaf6SAY9iZAsG2fzoLv44fgg3ZT&#10;OUnq7h9dc/2zE/OP+co8pPNkHx2Px4POnTuXH+Ht/8R3ZLFYtCgF+16wHDBPKSwf9E333nuvNiEX&#10;/QzzlTDCmUIbNWqk+S/mOfWFvojNcgQSTlnO39LRM4pAn6hgwBcKfm5Sv2EZ5rUY8aCuKcikblEv&#10;+NzqGhR1Tf5OwS/tGXWKx3M/dY/PwPul7tBuUHdUdO6PSL85ePB7JobgCAnMLIafVCdSQgczjRlC&#10;4KgIGRTfyIYSX9hQwgxkhlGoFAyxqXZtGtyK7dqUA4eEcA8cQW5BIT6d/jVM/WwI7C/A8J5Axpc6&#10;BA33h2mCHsbp4pjnBcIyW2rhH9qhE/DQfSjwMVAAwwc8DJyxNEpkU6AGHoEJAi9pRgEPceACHuZS&#10;E+yH7Ag7FoFG4qzf6O7GEJMeEwQGpuurYY6hGhYbqmK1zh/rBTg2GfRav48Y+X6nPkAAxIAk+Zyi&#10;D/SKfOcrCQIajHDEBgRpc3VsK+/TsT7AgFUCM1wbZq78fpLOD59Y/NGpo9zX4/Ksr8mzfRgEyxdG&#10;2IYIYIyR7RS579myT+DDvEzuXeDDGiX3v9EM2xYjrNtlG2vTpjG3JwmEpAgspNk0567JLtm/S773&#10;FTbPiNjS5PhUKyyJ3qYbbZKwGBss0bLdLOcRyHFtt6HNqZboWsb5T+/DvTe7o7uAhxc7unwn4tGo&#10;rBHqXamLmudqIuJkJDyHg7Up1J0lAjyFst3jgpvNQukO7+icGIGkzXIva+Q+Fts08AgeKuDx5TOY&#10;MX0mVixfqbV5skDS6f7ZSZWjion7K35HY0PjwZoLDaYveNwu2vF9wOErCjxorHgOnpdO8a+UaLRp&#10;W1S/DsKE7+gU1p4rCvdzdAGP4bFsS1cgQmhhJYvQwS0Nuy94MNG403HwfTGf1fuk8FjCh4p8VOyA&#10;qpwkbRvfr3IgtKWqbwHfL/Xhf1pi/tHnMF//+c9/aqu3+uY9fdZ//ud/omvXrt/RbwUgjBYy4sHF&#10;11h+6JNYnjgdeVhYmBYNY37TL/E7Dm9lxEOBB9+Jana6nfzSRF9G8GBzEfWM11KtBbxvRjdudy3e&#10;CyMwfG7qEcsun5llmb6Sek//S11k8w19M5v7/qj0u0U8WDBIXHx4QgcfTkEHC2RF6GAB+imgUVF+&#10;DnjwRR0U8OC6FHsKCzB64QSEPx6JoKcFGN4QmPhYoGKgwMdIHQIFPgIEPgyTg2B+x3wLPHSD5Jgx&#10;XvAIqAge24MQEC9OPTkQpiwveJhKxaEedCBMnGONC3XRIbou3u5gw0CDPyZWq4ap/tUwS3c3Fvn7&#10;YYXAAYe8snlki0BEtCFQAxAFIZrI90piBTy2y7Gco2OLgAfn6dggslagY4V8tyRAL9Chx3jZ941R&#10;h951/GB/KQiGxwWOXhCoeFvu8yOBja9ERshzjpO/pwfBNNsI40ITTAIflpUmDT6sG4ywbDZ5ox8x&#10;AhJxjH4IMCQJeHBqchF7quxPle/LxU5JFmcvYhNQsfL4BNnutMK0Tc69RaBjo/y93oogycOIrDB0&#10;uNoe99zk+i9cZp+L7HPlW2JHJ3CMy7fg0RB1LnO4LicmC/8OeDh/KngMC8YzXz6LaVOnY8niJVrh&#10;Y8RN9fNQhfiPSAyhMuTPsqBqLb6JtRY6PDpJAoVvovGh4WQZY3lieeAxfA5f3aeRpQNT4EGndjup&#10;aJh5LpbXP7JG9EckOiY6EhXtIEhwxAJtFmu43ydsw+dxFMKIGsWiAIR2jxBCW3e7PKMToFOjA2En&#10;SJX4zivCh4p6qHfBd8n3SjvH90xbSSikbaVd5nnpaP6nJVVemef/9//+X7Rv316z/dynwFyv12tT&#10;i6v+NMxXlgfmK8sfoYQRD5WvtAVcY8ZmE3s9cKC2j+WL1+Ay/4ygfPHFF1qZUdf/Pvm5Sf2GZY9R&#10;HIIHdYtRGNopgiZ9HPXrdtfiM7PMEpTpi2k/qEu0A/SP9J20NXwWnou6w/P5Ng3+nul3iXjwZbLg&#10;MdLBgsAwMAmNGaGaUggalIrRDV/g+D7I8BUCR0Xo4MtiJir4oHA4YWlpCYoK85GYkoitO7ZiU9wW&#10;vD7xdVj7WhDwvDjk94wI/MIA41CRsYEImiJ/TxaAeNcC/Ut66D/4d/DgGi0B4jQDuDDcNjm+fDit&#10;KVN+l2vSOlU6DrkRcSIMtc7VQK0r9dFtU2280z4Qg41VMEGv01auneOvwyKdHkvl7+UinN10vcAH&#10;ZxulbBHooDAawvk/KPxM2CCorJVjV8t2pUDHcpEFco5ZAjIT9f74OsgfT0T+C81ftSPgHYGk5+Q+&#10;HxPYeklA4125z08FAgYLWIwS4JgQCPM0E4yzBTwWCJwsNcO2QrarBU7WyrEbrFrzi3WbOPBYceC+&#10;IkBhjfcR9gsp/84SI7+LscAswGHeKtvN8vsNAiarbTCvsGijWZqdao62ZVxqv6MGGvegs0iXcuho&#10;p82N2vxGczQpa6zNiFrrfC1Enq6uLR7HadPtJXK+vSLli85pERiBH96LNj+IXM+6Sq61QK4/2QrP&#10;EA+e/OIpTJo0EQulUG+R2gQLIvWnYk319050KPfdd5/WBk0jWDFxnQYaTjq1is6Met60aVOtYySN&#10;CcsFywFrxyr0/L//9//WpGrVqhrAsIzS+NIYsZbH4YT/+te/cNddd90SGl3mBc/1fU70Tk40srRB&#10;zDc2oRAkaLMYNmdzCCdk+v+zdxcAchzXovdf3r1f3rvw7s2NJa12tcIVmGVmZoedxI6ZmWSUBWZm&#10;Zma2ZWZmZubEzAyy4Hz1a6mc9niFu1rtyn3s0uzM9PR0Vx34n1PVPeXmNWV671vMaNsMIhlAwAsA&#10;4f8ECGX+ckAg/uaz7I/PKzt772X48FlBUmArg2CuetgHP+kc8mJB++RDf25TLlnovimQWWaZpQi6&#10;IEwfsoPevXsXlQtApy8zZPtbnDLV8re//a3QeX1rbEybsUk/Sa+fQR4wXWWVVYpFqvo9Sx7n5trU&#10;ivFWjQM+Zg/y1aCaY6QnzX2XRzpjChBYgF36xO6dn37iK1TLADCf41zKIDwtpdXBQ0dkI5aF5bJQ&#10;hg4tAwejYSQZOqYFePjb69aCPPzwg3H/fYkU33wjvvv+uxgdY+KKBy6PhbZYMLpt1Bhdd0ptj67R&#10;cGDX6HZUQzSc2C26Ht8tGndujM5bdorOwzvHTAcl+Dima3Q5rS66nJfaZXVRZwHqjQk+bk/B/N70&#10;+YcSfDzRUEy3NL2csu23+8dsKTjO9uXsMef3s8fiKXCueu8CMWiVbnFA40xxXN2v4/QEHed2qYsL&#10;6rrERXWd4tLURqS/r0nBRhXEfT+06+s6j291Rbsmtau6dilg47Lis53jvPTZMxNwnNj513Fg/Uyx&#10;6cz/GYvs2D26HjpTdN09AdLeTdF5/bqo3ygB13bpXIcnUNovtUPScR/TkOAjtTMaoyHBhzUf4KPn&#10;lelv6z6u6Vms/fBLtt1vS+32nv9sd6TX7/pn63Fnehz/XiPYSK3HrW7L3qvYR0/Vh8vT49W9Y75X&#10;FojFv1kilvh+qVh2zLKxwujlYsUxy8cKY5cv7uSxXIKOZWKpBB6LxyKjFo75vxlX7Zj1w1ljwLsD&#10;Enj40bkEGq+l9mKf6P2sqZ/0+Eiv8T861zuBTu90Hgk+Lkjt5N4x4JABseE+GxWlzHPPOieuu/a6&#10;InOke5xTW0l2GFavu3SPkywHDvq79NJLx+KLL144irJwJlbjs0cBlG2xB7ovQPbp06dwkhwL+wIZ&#10;v/71r4sgla+i6Nu3b7GozlqHvD5Bs40g5/vZb1tlQ20lytH8kX4DY2ACYFgvwcep1ObmuabU7X0B&#10;IMOIfi5XQuyLD7S9oNacgAuO3jaCSw4YxN9l+JhU1YPPdB55CsfxCTrNVc5mdAEae++9dzQ2NhYL&#10;QMUgAAjMLRT1mydij2BuWzagr1QLgb8biOW+FXMkzX6Ovr6+vrgyxvhvvvnm0TUlefZlnLRswxNq&#10;UytAASzlqRZjCzrYs3FXyZjQdzmuDMj0x7bsPdu0zwMp8dn508VcvZnW0qrgwTFRfERowPMiGCeX&#10;p1OaA4taiJhQUzKqbToww0ZunK7XfMZ3cqCaQRxDSdKxjk3Q4d+vvvk8jrviqOi/bq/otmnXqN85&#10;AcfuqR2Q2hFdo/Gw+uixfWN02bJzdB7WJTodWBedUnCuO7U+6s5NAHJperw6tRsTdCTwaLgnBfAH&#10;E6w83i16PtOjyL5dUjpLCo5zfDJrzPf1nLHA2LmLu1Gs8vrCsdWm/WN403/GMV1+HacksDizU2Oc&#10;1blTnN3lf+LcBBSXp9dGlNoVCS5Mo/zQOnct1nFc3KU+LqzrGmcl4DghffaItI+96rvGJrP9OpZJ&#10;0NHt+PpoOCSB0u5dos+R/aJumwQXa3WLhk3S69t3jsbhXaLnPo3R7ZDGaDw6bZ/go/GMbsVltt0v&#10;TO3ixuhxWYKHEQkkrkrwcG2CiBvT3+Nbj5t7FZWQAixyS4BRvH5T77RNatenv69LwT8BR48RaV9p&#10;n42XpO+4o2cM/GC+mP/z+WPRrxeNJb5bMpYZvXQCkKVj6dFLxlJjloglE3AsPmrRWPjbBWP+r+eL&#10;gZ8NjFk/mDX16yzR/63+0eeNpuj1SoKOl0BHU/R2Ge1jCT4eSq+5C+ttfaLX9Wmb4pbpvaPP8X2i&#10;7/79Yq3d1oljjjs2zjjtjLhixBXTdZ0Hx2BumlMTyAQOzsPPYM8000xFgMtCly2gU1ZWyfDIQZXB&#10;w02Ompqafpj753y8BzRkcGzRduDEmgTbCHIcssYJeY2dsWHHMyOJCg6gAlscNKfOb/FhOassN69r&#10;nH4ZSEBIBhD7ASCqH14HCbUBIUu+10ReAFgWfe34+NjaqYEMHtnHGcc8BSBQOhaPoOXnJvpU/wPs&#10;bt26FVMuFoe6okUfunppwIABxbRmnsqi5+AkVzz0rTiS+9Y4C5S/+MUvimAJ3P1EPXCd1mLM6ae7&#10;64JZOkUH6R2bbC75LwsgVSkRbyUzdIlNs3sxN0+30Bf79Lo4Pq3ho9XAwyAwzlzpEOidUK5wlCsa&#10;taCRAWJirRYuyi2/59G+fIfvpTAUSmfnzvyp8xwTb374Smx/2vbRsG6PqN+6MeoHp4C8RwKJA+qj&#10;20HjwWOLTtF5aIKP/RN8HJ1A45QUxM9J7ZIEH1eldn191N+agvg99T8Cj54v9Izer/ZOwbFfkZ3P&#10;/elcxY+mzTt2gVg4Fo0/fL1UbHzawNhhic6xT69fxzEp6JzcqUucPlN6rKuPc1VCOndOrVPRzuvS&#10;ubjt+vkJNjRVkrPSNqenx1MTiByTmvUjQ3vMFKss8N+x6H4JEM7tEw0npeM5sFs6hy7R65Cm6HNg&#10;n6hfp2t0W7M+umyezmPHTgk+6qLbvgk6Duk+Dj5OaCjua1Jc7XJuAo8CQBIwXJr2eUX36HF1+vua&#10;ca3HtQkmwMj15ea1ca27KRXAckWv6Hl5erwofcf5af/XdI85Xpkr5npvnpjvo/liwc8WiIU+XygB&#10;yCKx+HeLxaLfLVLcgn2R7xaOhRJ0zPfFvDHXZ3PFbB/OFjO/MyBmeXvm6PdG3+JeIb1e7BW9XLL7&#10;VAKMxxJ4PJQg5L4EGtal3JyA5+r0+sXptTP6RNPRTdF3336x5u7rxJHHHBWnnHRKXHLxJYVRC0Z5&#10;frgtxffJxgDDlltuWeizrNoNjixmAwP5mOgxR5ozIgvdOCi6z17Y1xxzzFHsy9VjQIoT42Tdl0BG&#10;KOO2fc+ePYskwTZ5u5xlc1JsdEYED45YH4AuwRpQ8BeccE5Wys3rmm1kiBp94e/4ROBivABIXtum&#10;/yamR973eT6yXOXK4CGQlqseEwMPAKNiZ3+yXO+1RXBsLwLS2a1xlNX7W8Xd+OZM3jamHfQt2NO3&#10;eTrLZ/Rt7l92JDE2NvoVVBp7lai2EjZvehV4lCsedItdT6oy632fp7fOlz7RI+cqVorJ/B37p8NA&#10;pC2m6VoFPBgJpUf5Bt1gey74c6S1VQ0Gk2FBQ1kTanmb2ubzFEPn2a9HVGcwGB7omfwOHB3XPHxt&#10;LLb1UtFlnW7RdSvw0ZjgozG67lMXDdt2jU6b/k90GjxTdNqnU3Q6vEt0OaFz1J2RQOTCztFlRHp+&#10;XdfoenNd1N+Zgvn949d5PG66pXv0erlnNP29Twx4r3/M+vGcMcfn86Ssfd6YJ+aOhcbOHwvGAvHX&#10;fywb2+7QL7Yb+D+xZ+Ov46hOCSISWJyUoKPcTk7gcXICj5PTe9rxYCM9PzzBxyHpvd27dooN+/y/&#10;+NNfZ4pZTu1R3HW14ZwEUcd1i277NUbnwXXRuF/P6HVQz+gzuEd0XSO9v156f7P0uF1qwxMQ7NMz&#10;Gg9J7ajUB8cmkDrJTcYao+dZCTbOSUBxXgKqBA49Achl4xqY6DkiPV5Zalek17x+ea+0TQKOS1NL&#10;4NLjvLSvsxMIXdIYAx6aJWZ/bWDM/sZsMfCdOWOu9xOYfTRvzPvJvDHfZ6l9nvrps7kLYJvr04Ex&#10;x4ezx2zvzxKzJOiY+c3+0T9BR5MblBW//ZLg45m+0evxftHr4b7R+4EEWPck0LjNNEufdEzpvQsT&#10;kJya2mF9os/eTfG33VaPg446KE488YTil2oZttIj/WrrqQW2xZaGDBkSDQ0Nxa2oZWFAgbOZkJjL&#10;dpmg6ZEMHo7fraAXWGCBImgKWKDCo1X6dUlv2AinYz7cdI0M8Ve/+lXx3fZpIZqW7ZbTnpGEI+an&#10;ZJIcueoD3yXI0IHmGgftfdtlGBGMypUQOgQ++CH9Z1wnBB9e57MypGS48zpoyMExZ+amW+xTUOUH&#10;jQu/J2CAKMcIiHy/YxNUfy6Sx1Pc0U+CNogwLsaqDGH6WXwQw3J1L4O3cSj3L5tiJ/bBFtpSgIJ1&#10;Q4cddthPwIMuTgo8+DDrjwCxRAU0edQvfESGVjpov86xLSplLQYPzsjBU3QDzChroaMMGZpB1VCl&#10;lp8318rwYT+5ZRr13QyO09C8l6sbuU2OjEr/XXrvZTHvlgtElxSI67ZOwdhNtvZKwXdQffx6o1/F&#10;r3ecKWbaI8HHIQk2jusUXU7rFDOdl55f1ik6u236jand1iXq7+ka9Q/WR8MjKWgXV7f0KH4Yrd/b&#10;TdH/w/7R79M5Ys6Utc/x/ZzFz73Pm9rc388TC38zT6z52NKx0QEzx6AVO8egOf8r9u3+qzio/n/i&#10;sC4zxWEJPI7s3CmOSIBxeJcucVhdlzgoNT+7P7jHr2OL/v8Vqy7/37HMQX2iewr0dZd3j4YEHt3O&#10;SgAFIvZJ57VzAqldG6P7rgki9uwa3bfoEV1W7RTd1u4W9Zs2Rt126ZyHp7Z39+h2QGMx1dTtqNSO&#10;7VoASOMpCWBO6xaNZyWoOq8huo1vjeenbS9Ir19Uau6Eml7v7r1z06N2Vvr86fXR48xuMeDGpuj3&#10;5ICY5YXZY9ZXZolZ/zFLzPbWbMUv4M7x7hwx8MOBMfCjBGoJNmb/IL2e2szvzFxMrfT9R9/o+1qf&#10;6GcNzYu9ovfzqY+fTkDlvh2PNBX3G+l9j2pHgo6bUrs2gcdl6b1z02snpvcOTFCyV1OsvseaBXgc&#10;d/yxRWYkqxFU6FFbZ4tZVwUZv4DJxv77v/+7WDOQA1Jz4v0MHoKQY5fRuNQPRCjPClagQ1CyjsQi&#10;U3ajQgk4TLdYY+KOh0DnX//1X4u/2d2MCh78l7HmmPULR84B81/6ZkLN+6DNtgI9n1euhPCD+pwj&#10;1+ekOT+UX5OBgxTH4u8s+ru8zmNywMMxORaByXTd9NDj6SHsQyYPAMUMfZWrRCoWkmL9lWOC7TPY&#10;Cd6CcYaPXFWyn3LVw1jr40kF+9YUxygJKINH1jH65fwmJY6Zj3D+dIre0yOxl22L08CK/tFhfdGc&#10;vramtAg8DIBSjbKeAUdLjNKJMAZViAwOZcjgFGtbLnHl5jXb589TAEZW7qScYXAYlCxLVq7cJleU&#10;38656dyYb7P5on6j+qjbKsHDTt2jbsu6BCOdo/OgBBa7updH16g7ui46n1oXnc5L0HFpald2jrrr&#10;3Ehs3NUtDfeloP9gao+lwPx0t+LSWvDR662m6PvugBiQguhsn8wWc3yRguxXs8WcRUsB1o+efTp7&#10;LP7yXPGbS/vGOjt0i/X+9N+xyUL/FZvM+d8xaOb/ii0H/GdsNvN/xsYz/3usM89/xV+X/O/4zRYN&#10;sYTpg2sbU6DtVfzOTP1ljVF/XufoekrX6HpYQ3TdoyF6bJuC/9bdotegFKgHdY++2zVF/YYJrFab&#10;KerWaoiGTRIkJNDqnqCrx/Ce0WOfbtH9wPTa4eOnX45JUHJCgopTxq0BaUgAAWy0xrPT+y7FPSc9&#10;dwt2r6dt/LJv91Mbo+fJ6fH4BDgnJuC5tHvM/FD/aHq8Z/R9uk/0fa5vDHg59curA2Lm12aOWd5I&#10;EPLmbMVt2Gd+0y3YU/vHzOEW7U2v9os+r/Qr7ora9FyCiGcSWDyd2hO9EnQkCHkgPd7TK/rcboql&#10;V/S8NvX7iPR4YXp+ejrvI3sm6EjQsle/WHOPteKQIw+OE44/Ls45++zCWdMt+ibbmF7CqahWgAd2&#10;NDGRsefbOnOS7IUN+XuhhRYq4MXUiiqHq1XMeYMPDkm2I2ngiAQ4jfM1dWN9CIfLltktpzUl9tSe&#10;xXmoBoAGV6rwXbkCpE/ymjTN3+UmqTL1pNne5zKA2A/nDSQAgH7N3zcx4euMOVDIgOczfJIxyYFx&#10;csGDb+SXJWNtGSinlwjQklDnq2IhIOf+0qd5UTCQ069arnqAPbqQQcVn2I8xyX1s38ZbrLG/thLH&#10;aByBhyulnIdzzPCR9WtC4vNAyqW49DpP3zlP58jP0R/v0WH75G+mNaxONXj83//7fwsHjaQydFB8&#10;BuBEnBBoMHhOkLFolEJH1Dave9+2edAzbDB+BsWYZaSazre9ji1LVqpym1xh8B9/81kcM+L4mMP9&#10;PTZI4LFFApBNElSsnaBi89R2SQCyT9fockSCkZPS41kJREy3uHX61XXR9cauUX9bgg93Mb2vIeof&#10;So8JPhrHw0ePV1Pwez1l6f/oV1yNMcuHs8QsHw+I2T6eObVZf2guEe3/fmrv9Ig5Xuwdiz0wIFa8&#10;buZY+fyZY4Uzm2K5M3rHMuf1iwWvSYH6lrTvu+qix50NxS3Ou12fArxLYC9ujK5npWM/Ph3XgfXR&#10;ZVh6f+MECBsmGNgwHdcGdcVj9/UTQKyV3l81nd/aCTQ2StCxVY9o3KFH9PCZ3dPx75sg4qD02UNT&#10;OyJ9/pj0eoKIBhByUnpNS2DRTUXkFI8JQtJrIMV23Y9N7ej0PD12Pa0u+t/eL3rd3zN6P9Qjmh7r&#10;HU1PJhAYfwfU/i8mAHk5wcdrs8SA19Lf41v/BCVNL/WL3i/0jV7P903A4cqVBByPpz51o7LHEnQ8&#10;lPbpV3Xv7F3cqbT3Db2j51Vpm0vHVTv6nJT+Pjhtu1fvmH2/OWPd3daLQ484NI5P4CFwM3IBRNCe&#10;ng6b/pv+cMdCDpGeT0iXzeG6ZFbFQwbD7thQLhmrXJiy2XDDDYtzW2KJJQpQ4WxkP87TYwYPz63g&#10;BypsmtOVCMxI4EH0Kz+Sk5cMHZIbCVV+dP655dczkNheQMpVEM6bXwQR+jpnpJPqN33rs/xoWe9U&#10;bycEHgJgGTwyBPl+gUl5XUWLLmWYmVEFPBhL/SCeZIDQ2IHXLTplGzlmeNS/YCTDR7mP6bztxSH+&#10;AHDqW2OeAaYtBMhaDMu+jannzlUcZueTOg7HSg/oo7/Bh+kl/eT8ctWDrYNWejStk66pBg+r6JV+&#10;wACjZXwOvpxxZdAwkHn+jELkll/TbJcJkyHZH+PV0YyI4tgOiU3MCbdUqOQX338bF995SSw/aKlo&#10;dHtxl56u2RBd1+0UXQcl8Nita3Q9KDX38zglBeuzOkX9hXXRrbinRwKQm+ui4fau0XBXan407qEU&#10;oMfDR+MLPaL7Syn7fiUFzddTxv5m3+j7Vsr432n6ofV7O2XzbzZFr380Ru/Xu0f9a6m90iN6P5fA&#10;5fnGaHghBe+nukS3xzpHt0cS3DzQJRru7hyNtyYYujl939Xpuy5O8HN+Op5T0/Ed1TXq9q6PmXas&#10;iz7bpyA9qEf0VPnYJu1/hxSYd+4VTbs3Rf+9+0fXzbtFp9U7Rbd1GqM+QUr3beujccf66DY07XP3&#10;9HzvBBj7qYLUj7vF/GHpdb9xk5rffWk8Kp2jdmQCD4CS3u9+aAKjg9Pf6RGQ9Lm+b/S8vVf0uTs1&#10;kPDA+JuQPZFgQnsy9cGz/WPACwOi3/P9fmhuzd776fTZ9H7PJ/tGn8dTezTBRXGTsvT4YHp0C/Y7&#10;0j7dLOz6cZfP9rC25Pz092npe45IALJ32naf3jHf/gvEZrtvGYceelhh2BZnWhTI+Ojx9JwfF1jK&#10;4DExfQdM1mmYKiqDhwwPpLMr5yKgsS+r+t2RUeCy2l8mxR45X0GOU/K+KRhOVsBle7WQ35FFf/JL&#10;uWQNHPgYQAEu+CA6oOnTcvNeGUR8Tj8JTJw3gBAc7FNfTq7oYxBkP3l9msBoXHI2LljkxGxi4OH7&#10;7UvA4Z+B5YwqeSydrz7JscVrOakFD7lPBN8sdDpXAdgHwMvxqBY8jLG+FMCNQVuJsTUNahG5RdCg&#10;wzHQXedLRyYldFyBgD46Z3buPPkZ50eH6J3z00/6cFrae4vAA0FS8gwdjFJHGBSD7uARJKNxwpxf&#10;bp5nxWBEDMiJO2mwYb+cJCWZnI5tLdHVY5KP/37s93HTw9fH74asFI1rdIv61VIgX7NT1G3ZKToN&#10;TcF83/T3kV2iy4mpndE56s5LsHFJfXS9ukvU35BA5Za66HpHery7DB9pH0+lAPxs9+j+fM/oCUBU&#10;QF7rmSAkBcU3Ukb+Rvfo57dGXm6K7q90j8ZXEmi83D0aXuwZDc/3ikbw8VRD9Hi0Lro/3Dntd6ao&#10;u7drdLszBf6b66PLdek7EgCBjk7npOM8oUt0PiT9PTz9vXPX6L1/Y/Q7tFf0OyzBxqE9o+mIFLyP&#10;TJBj+uHoPjHgoAEJSnpG59UTQCXYalg/wcumCWy2risApHGXBBvDukbjbun5XvXRkICm2z7ptX3S&#10;e/ulx/3S8+Ixne++6fPp/cY90/O9Evwc0jmaLusTPa9N8HVjj+h1W4KDO3tGr7sTLNyfzv3hdByP&#10;NEXvBBN9Hkvt8QQJRTUjN9UNr6XtHgMdfaPJlSvWc1hIel96vCvt89bUbkx/X5O+a0Tv6HFR+uzZ&#10;6bMnpj4+MP29R2r794qF9lkktt17+zjkkMPjmOOOiTPOPKNDgodMCHiofLAj9gT6N9lkk2K6hD3l&#10;gHXEEUcU2wpQ5reXXXbZYh0Ie8sOWzD1mmmaHIjZ6owGHoKLQMSJCyrO07jrQ+Xm/Khxznybx/we&#10;f2d7AJKrIBk+VC74xcnVIcej+YyAYrw8z+DBX04OeIAd55MrOSp4ptJ8bkYav7KANGMnsLIbuqoZ&#10;X40tAAhVc2s99F22p9zH5bUebCD3cxk89LF9iFHGuy2qSI7P8UoqLDY3lsYWIDhfxzU5F1E4bklI&#10;rlw6X+eqf3LVw/nxCyDFa9NyuqVF4KHaQdkpvsEx6AbMCRlE0KBTDGxujMj7lMFnGLyBNHelc3SM&#10;E86KQfxdft5W4jtfePfFGH7qrjH7urNHQ4KPThv+OjrtMFN02f1/UiD9n+hskempnaOzKY3zU7ss&#10;gYcbit3QNbrcmoL2HQkC7k4B+v4EBA8nQEjw0d3NxZ5Oj891i+4vJGAoWgIKUzEvjluMml9vfL5b&#10;dHuuIeqfSfDzTArgT6SA/mgK/Bav3peA4J70eHva980NUZego8uVaduL02tnp+89OcHDUXUxUwr6&#10;nXbsHD0HN0S/3ftG371SkN43Bd99uycQSUH/gAQdqfXeL4HIPk3Rb6++0WuHdAwbd4tOa9ZH3boJ&#10;qNbvEt02SnC1ZQKLQQ3RuEM6B4tvd0nHOCQ9qogMS1CVWveh6bWhPRKgdI8ug9Mx7ZI+c3Bjcf+M&#10;Xpem77yyR4KCHtF0U4KN2xIg3J5ed2fRe3qO+w2X4nbs6XgeTI8PJUB5qPv45u/02oNpW7+Ue38C&#10;iXvSa3d1L+6kqorS/aae0f06l+6mdlkCtQt7ROOZ6f0T0+cPS8ewZ7fos09qB/eJ5XdbLobsPzQO&#10;O/SIOOb4Y+PMs8/8AaYZoqAxvXSPHZgeceMg9jIxUakxdWKth6CYwUPmbZ2ICsdWW21V3A4aULjB&#10;EsfMFtmfy27dO8R6Ej8l3r17AuPUBEGOiX1LIGakwOVc9BNHzu/kam2GDElPbpxwbp6XASRDSBlA&#10;cubob308JTqkMiGgAAifzT5zcioexqsMHvyz87M40bb2NSOKaoXzBXz0vgwenotLxs546A+JRW3V&#10;Y0rAI0+j2bYt/APodGWLGwvmdTt5Ws4xTU41i55YFkFHxVeNf9NPuerhPfHc/ulwuY9aW1q0xiMb&#10;FyMwyJyTwatV8DywBpShOjnGhew5eGWfDBvNObe2GNwJy+j4buw3cfeL98aa+61b3Pui81ado+su&#10;M0X9vglAjuwcXU5M4HFalwQfnaLugk7FL9bWXZPAw91Mb0lQcEfK/O8e9zsu7mra/ZEUpB9LEPJE&#10;CshPJbAwBfN0CtbPlFp6zesNTyWQeDIF/sfT5x8HL6ZW0n5cOXNnOo7b0+NNXcdDR/rOyxOAnJvA&#10;47T0/NgERQf/OroM6ZyAoUv0HdQz+m0/IJp26Be9B/dJIJKAY0gK/kP6RNPQptT6RK+hvaLv4L7R&#10;fccUpPfpGQOOmyW6DekeMwGutWeKunT+9RukY9swHeOm3aNhs3QuW6Tj17ZMr21VXzx236JneuwZ&#10;XbdPx7tfQ/Q+LQHGeb2jxwXdCvjoOSIBiF+KdTfRmxJI3JrAIcFD77sTUJiCuScdl2kY60DuT6BS&#10;tPS31+5LoHJvev/u3tGUgKX37en1W9Oje3Vcl967qil6Xd4UvS9K7ex0Tien/R+Zvm/fHtFnj57R&#10;9+Be0W//pvjDsN/H7gfuEYcffmQcd8LxcdbZZ/2wuHR6gwebMAXCyU1qvhUs7bjjjsXUCgfDkbBH&#10;9saZgAm/N2FRKcdr38rLHBbnwrnuvPPOxTbWiuy5557Fftiz/cgmZzTw4KOMsfHOyRPfBCz4M32o&#10;AcDa5nXblEHEZ+3PfvhEmaNgpX+nRIdsZ1+ml+3X5zN4GE/jMbngwb+6usZ0i4A5reftp5ewU4mr&#10;ftA3+ij3k/HKY6Sv9AsQA3FZ9LkEmV3Q8wwtPmuMjYexVNEyrnlhp9entU04NhUKduvmZ47d9xvn&#10;PNblc5mQOCfwQteda47J2cadJ/3NcAXO+IfJ1dsplRaBh5NghE6cgWTgyJ0FJoCIAbStz+V5uEzz&#10;0+rEWk3Mu6RBSowYV99/XSy1y9LRZeMEAoNSMN+1S3Q6qFN0OqpTdD6xLrok+Kg7p0t0vSj9PSIB&#10;ytXjgKDrjandmtpdKWjfk2DjvhScH0ztkRTAH61pj6XgnVp+3mANx8P1UfdgQ3R5IIGHaZt7GqJb&#10;gpn6W7ok6EhA4kfqrqiPzpem77ywW3Q5I213QvrMEV1ipr06hXUcs206a8y+8RzRf8MB0W/jBB6b&#10;pGC8aY/otVUKzFs3Rc+tUsDeMrXNEzBs3S2a9u4ds548azSd3T/6nd8vZj6rb8x23IDoO7xfzLR5&#10;p/iv9f87fr3+r6Nug87Rw5Uw6ySgWjsd7xrpHBOc1K1XF123TJCxb//odUwCgpO6F1eU9Dg3PV6Y&#10;vvcSlY90DFf1jO7XpHZDau58elt6LbVerkhRBbkrAYmf5C9a+ttrdyaAuSNBy20JPm5Nx3xz2jYB&#10;TO/rEtxcmdql6XzO7xN9zuwbfU5K7aj02gG9osce3aPP/n1i1iMHxPx7zx0bDt8w9jtg/zjs8CPi&#10;hBNPivPOP7+4wgFQc1IZPNq7cECyW4GnFjw4FkGLU+VI2J0ApHE8zTXbOHcZnf1wuGx8RgIPvkmg&#10;4tBVfThdfokD1n+CVm6y5tzyaxlAMoSUgxvYk30LTABvSnWIL+UnBUn9njNxwcMx5IAoS3Xcvq8M&#10;HvRX4JDcgVFg6lHmPKMJnaTnAEv/6x86m/spj42+0owLEKPTeVw8CsbliofPG1v7zH2sCqDSIPCb&#10;vtTPxmpai+OTDJlqcXUK6AFAYqqqB32c1LQP23fZOJ1i38Q55yUPzjVXPfSRWYhJTfG2RFoEHijQ&#10;CTlpr3tkaAbPSRgkhm2gOLoMGrUn09xr7UaSrx1T3OVjZHz+1acx7Oxh0XXtFOw37xINg7tGp306&#10;x0wHzxQzHQ0+Ohc3FbPewx1NOyf4qLvKgtMUjAv4qIt6i07vTO3uumhIANLgZ/QfTJCR20NaAo/x&#10;z71ff3/67L0JJFQ5XC2ToKPbLen1G9Lz69KxJOiou7Q+ulzQNbqc0y26npSC/tFd49f7dkrH2D02&#10;PXHjuPvVO+LMG86IdYevE8tutEwsvsFisfD6C8XcG84fPVdvioa/9YiG1XtE/60SZOzRP/of0S/6&#10;Hp8A5fS+0ffs9Pd5faL/RU0x86Wzx2yXzRmzXzIwZr9wjpjvgjljoVPSPjbvHo1/rY8eqzZErw0S&#10;XGybAv3Q3tF93x7ReFh677ju0f3k1E5vjJ7ndE9gkMDDr8Re3qu4DXtjAhC/39J4fdrmhgQoxW3Y&#10;wUiP6H5Lek3zd/Far2i8Kb1/QwKO69L3XANg0t9XJMBJ++x1Xnp+Rs/oc2KfaDqyb4KOBCe7pe33&#10;7R79jk7nclBTLDt0qdh5j53jwAMPjsOPPDJOPGmcUVu8RW/pNqNst3pZEoFTkJkS8GgOOHKrBQ8Z&#10;vH3NSOChDzhuAVlFR4ARpDJoKLXnxjGXm9f0Sw5wPqPPwUAOVMZCwJva5AoUCW4CpHGYWvDgq/lg&#10;8EEXZjQRc/Q98DB+5TEpA2EGD7qsX9l5hgbjIwjT+VzxsA+f9xm+wOf0r74VzyQo+hcYtoWPcBwW&#10;kZtWpbN8lONR8aAD4u7ExDHSA5/NCRXdZOu1VQ/+BNDwJQB9WshUg4f7eOh0B2bQsoNCVBax6JBc&#10;BfGZcuvIcuV9V8di2y8VndfrFJ226Rydh3SJznt1jk6HJPA4unN0OalTgo/0WoKPThclALgkAcbl&#10;qSUAabg+wcqNddHNVS+3dolud6TX7krwUWr1d6d2T4KL8msJVOpvBy3p86ZubqiPbtc2Rv0VCT4u&#10;S2BzYQKTcxN8nJFg56T02uG/js4HdolOwxpijsHzx4NvPBSjBY2xEGp00b4Z9V18/f238c7XH8RK&#10;2/02eq/TP5o2mzl675IC9e4pYKfg3HREU/Q9rm/0O7lfNJ0GQPpH3wtnjj6XpG1HDIi+V6XnVzfF&#10;rCNmi4ad6qPvhr2j21+6Rvd1EjBt1jMaduwTjbsnoNg/tcMTNBzbPXqc2C16uqfHGY3RGyBckODk&#10;ot7R47LUrkgQ4Y6nCUJ6XmPaJD2/LgGDW69r6XnPa9PrqRWwcXWf6DWib/RS4UhQ1OvCPtHz3F7R&#10;+4zUTuwRfQ7vGb33TWAzPIHQ8PRaOh/Vj9n2njlW23m12G3vPeKAgw6Mw486Mk469ZTiKi1OiVEz&#10;dMGpIwhHMaGKh4CVwWNyoEOrBQ+BmSOeVFbVkQSEyezyQmJOV7ByvgKPvtP4OI45N8+9ngEkQ4j+&#10;0e8CnTEAAp7zf1MjfKoxNdUmAObvywFVMPU9AMX41IKHwCFAqpwIsrJdwDIjwSMRcMGZuJP1PsNZ&#10;LXRkSJPN6w99mmNSzv6NrX7On8997DuAqrgGOIAH2LHNtI5p9s8eLYw96aSTiunBvHjZtAh/xVYn&#10;dRy2c9zOMeuB/muu6qGiYv/8wbSQFlU88olTbJ1hQJWrsoPKjz5Tbh1Zvh3zXRx3zUkx+6azRafN&#10;ZopO26cAPzSBxz4JNg7uEl2OTuBRrPlIr52dnicAqbswAcil6fGKLsUv2RaX3CYI6XpT+vuWcetA&#10;fmi3aQkeTM388HraxrY3+lwCjKsTfIxoTFCTAOWC9N7ZaZvT0+sndY1fH1cXXQ5K4LFHXfTdsV+c&#10;c8/Z8eW3n6RBGDcOpo7GjkrjMn4YPNzx3N2x5DbLRL+NZ4neg/pGnwQffffuG00HpsfD+0b/YxJg&#10;nJAg5NR+0fesAdF0bgKRi/pHv0u1ppjl0lmj5969otdmKbhv3Dvq/5aOa93G6LZF92jcKQHHrqnt&#10;m/4+uDEaj2gYd0+PEwBIj+hxRoKSs3pE43np74tSs/7j0gQfbrV+RYINP5mfYKQAErdgdyOw1Hqk&#10;93slWOl1UYKP8xNwnJOAJO2rx8np8wlwLCTttU/6e1j63t26R9PhTdH/2AHRf/8BsfjwRWOr3beK&#10;PffZOw44+KA48pij47QzTi8Mm6Om0xzWpLKI9iKcovIre1TenxB4NAcdkoPa134O4KFPBBFjzdkK&#10;NAIOsMh9lhvHXG7ezxCicdpl+LA/Y+L51AZ6tmo/4MO+agOq9wCTIOF98NkcePg8mOafAcuMNIaE&#10;voIOgTKDYx6HMnjkdRogwphbK6HfjI/GDowtm7GPPI4Z7Eyz+Jx+ZWsCOHgBr9M6ptm/YzSOLvu3&#10;VgOQGmtjbryNbV4n2Zx4HXiZZtInGYjtd0JVD9M7uTrS2jLV4PHLX/6yKP0YQAc6LQ6uPcqY0WPi&#10;zc/eiaGnDonGdRqi06YJOLbrGp2H1UXnvRNcHDxTdD1qpqg7vlN0OaVzdDkjvXZOgoLzu0aXixN4&#10;uNfHFaldlUDimq5Rd316LDU/r1/8xP4NqeXX3BH12rSvq9M+r0jP7ePihqg7r2s0nlkXDad0jfoT&#10;0uvHdImZDkzHsWs6hm0aYoczt413P33PQSfA8J8TSP+OTo0/9EJqJpIuvuOSWHzzJaLXJv2iz7ap&#10;Jfho2iOBx359ov8hCT6OaIoBxyXgOCm9Pr760e+8ftE/Bf2ZL5g5Bhw9c3TdpD76bNEUjRv2jPrV&#10;E3yk/mncsnv02DEBw/AEH3u5DXuCjkMbo+dRCSSOS6+flEDi1AQSZyZo8DP853Yb91suFyRouDB9&#10;9qL02vjmh+V6Xpg+l1oP7/vNmLPSPk5Pnz8lff649PqRCToOSu/tlfazS330GNJQ3Luj7wkJng7p&#10;F7PvOnv8aYc/xuBhO8deCTwOOuSQ4tdpTz/zjB8t3OKopjZbbWuRlbFJzpctckKciIA4IfDgaGvb&#10;hMBDcJuRwIOv0jfGmuMWoJwn5yv4SJ5URJpr+lHf2E6/ZgjJAQsYCFiqv76jJSILF+Qcp2Bh3wJi&#10;eZpFUBRABUYZ+YTAg344rxlN6Ko+AgATAw99RY/1lz7KP+JnLCUYxjYHX5/1udy/grD961eQ43Oq&#10;+q4i87ytEhTg48oWNwQ0ZeK5Y3M+9I1uTigOZ50HoGAqT6F4ne3TZe87d/6ETqkGgvGpheeJSYum&#10;WgxSPqgJnfCMKg88/0CsuedaUbd295hp0wQeO6SAPzTBwV6/jroDZ4ouh88UnY/pFJ1P6hJdTkvQ&#10;cWba5twEKRcksLgogYMpEmszrkqPqiC5JRixJqTr1eNfvyptc2X6zIi64u6odeDlgvQ6mElQ0/Wk&#10;zgk4OkXXwxOUHJi+a9eG6L59j1h+9xXjxQ+fKfiCjMcOAzUOPoqn/hlX/RiTHi+46fxYeKtFY8Bm&#10;s0fvrRNkDO4fvXftFX337hP9DmiK/oc1RdNRTdHn+PR4SlP0O13rEwPO7B9znDZndN26Prpv0Dhu&#10;wermTVH3t67Rbe2G6LFpgoZB3aNxcPdo2LVbdNsnbXNQz+h9eIKOoxI0HNsjGo9vLO582v20ca3H&#10;GQkizkywclb3UvNaAoz0eo/TE1ycClxSOz4ByNHp9UN6Ri8/gLd7z+g+uFv0HNI9+hyajv2EdC5H&#10;9I9Z9pktFh28aGy0/Yax+7Dhsd9++8bBhx0axx5/XJx+1pkxImUDjE0wErw7igh6AgzHyLkKTJzv&#10;5ICH4NYceAisHDFnLqh5Pi0c0PQQ5yGIuxKC4+Zs9aFzLPdTbb+U+6c5ALEP/S7QCViqIS0RPtXx&#10;AQc6aVzpZa545MBYnmYBn2XwEJT5a9sZ6xlNMniALmPaHHjk6ZIMHra13uHiiy8utrMPY1g7xWJ7&#10;fWv7XO0wzWI8gIufm29LoHNsoEPVw5odx2PcM3zQv4nFYefpvJ1TWRckWM6BvrJ3fQZk8vqRabHO&#10;o0Xgwfh+diLpS/53TIrW9zx6f/xxt9WjYb1exbRL50H/U9xSvW6PBAD7peeHpHZUAgVXmJxcH11O&#10;T3BylpYA5NwEKRem7S62EDVtc2mXYjqm62XjmuddLrFNQ4KV+uh0XgKXc9Lr7pJ6eudosID0uPS5&#10;o9LjwTNF/d5p2yF+wr9H/HHfP8Wjf38kHeOUkTj4uOmR62PlbX8Ts2wwRzRtPiB67ZAgY0gK3Lv1&#10;jaa9+0a/g8ZNvzQd1Sf6HpfeswbkhP5F63/wzNGwfrfotWnvaBrUN3pu1TO6uQnZal2i1wYJFjZP&#10;cLB9z2gckv7eLcHCXt2jx/4JHA5Or1uAemRjdDu6W1G56Hl8gpITEpScmLb9oXmeXvfe0d2j15Hp&#10;tfS5HgcnkNk77cdvy+ycYMWt3of2SMc5IJqO7x99juwT/ffvFyvuv3IMOWpY7LTjjrHH8GGx3/77&#10;xqGHHxYnnHRinH3euXHtddcW86A5GHUUmOZEgIfsi2OdHPDwmXIrB9kMHtkRcWo+O6OIyo2Klili&#10;5XfnqJ/0kfOXwdoGoGj+1jhoTlg/6Y9yBUQf668MHvbrtZaKgOA4+Vz7FBQnBB6y8lrwECiNnzGd&#10;EZND/Q8gM3jof+MJ0HK1A0TkaRYBlX2rWlioKbPP0Ohz+pZu2NZ7GegEYf3pc6ZZVEfdsE8FwXdO&#10;azF2dM/3HX744QX0sHnHlsHD+dLNCY0zXQZpfBzdzdvRbfqREw19oL/sU7+yidaWCjymVIzV+HH9&#10;fuzouO7BG+NPu/05GtfvHp03SlCxTQKGnRNY7NopOu81U3Q6KMHBEQ3RNQVUANL5lAQQp6b3Ezy4&#10;70enc9JjgpDO5yVwSK3u/HEVDY+edzk7gceZCTzO6BqdTkuvndw5up7QJeqPTtsc3iUa9+8a9Xul&#10;54Pro8+2/eO3e/4mHnzt4RhZUOqUl8ZHj/0+nnrt0Vh7tzVivi0WiN4bzxxN284SfXbqH72HNkWf&#10;3RJU7N07+h6UwOOwBCCH94+mIwdEnyP6x8yHzRrdtkrgsH6v6LNZ3+i9fZ/oMahX1K9XH/VrdI0e&#10;6yVI2CSBwdYJMnboFt2HuOFYY3TfPb2+T2oHpL8PakwgkaDi0B7R67AEIId3/6H1ODwBxeE9o9ch&#10;6fUDE2zsn7bfp0exgLX7jqlt2yMaBqV97tot+h3TJ0FRn+idoKPvAU0x/z7zxQEXHxQ33HZL7LLj&#10;kNh9t+Gx34H7xeFHHhEnW1h60UXFYjHOm3NigB3FUXMoHCKnwllyQI5/QuDBOU0OeHDGAEww6yjr&#10;XSZHOHCBReYqKOknAd75g4uJjbu+to3+sH0GEP2VS/UCFyjwWkt1SFAAEW4cJRDYt/H1KDhMDDys&#10;ufP3pDLhjiz0Wjxy/mXwyBWPCYEHW3HHXxVOnytXOvJ2Kn36XB+C+jxtpdqgWgJcrLcwHm0hxtBx&#10;WWBqysV0j3UYjjPrgLGmoxMS5+NcQHLeziM9LoMH/QUdgIttTGyfUyMVeEyRMF4DMM6I/esKkXuf&#10;uz/W2W/96L52z+i0Xqeo2yIBw/adosvg1Havi657J/DYryHqDkngcVSCk6MTQKhWnJTg4ZTU/J5K&#10;M61YI3JifdE6n5DA45j02lHptUNmii77jwObzsO6xP/sVJfgYEBscsTG8fg/HonvRn9XHObYqQAP&#10;J+Xalw+/eT+Ov+z4WGrL5WPW9eeMvpv2i95bJ6DYoWc07dIreg/rEU179Iq+e/WNAfsNGNf27x+z&#10;7TNL9NykV3RfK223eb+iYtJzcFP02CYByLpdo+taddF9vQQnG3eP7tZ/bJ9AY+f0OCQ97pZAYo/0&#10;uKc1Ggk8ElT0tEAUlKTWfW8twUfapvvwhmjcpT4BR4KYQY1Rv03X6L5TY1GR6ZeAo+8xCZAOS/Cx&#10;b5+Yd895YtdLd43XP3kjbr/zjth5p51jz732jIMOPWjc+o4zziju6pdLthxPR3LWjpOD4Bg5Vc6W&#10;I1U65kxqwSPDhuBZbt4rg4fPc6ocmvdnFHGOHLXALIAba+cMKDjYyRl329leP+pXzhnkAQ/BS2up&#10;f3QcvkcwAB6qF8r/jjkHyImBh78FGMc5owroyxUPsKGvJgQeeepEXwm+1miYehBkbatfc5+yI/2p&#10;OgBO+AbrKmxvUakr4E477bTiJn8+01ZCdy2CP/TQQ4vvFouNMyBxXs6TLk9I9IfKjfPNekHHaise&#10;+sT+LGItQ0prSQUeUyQc0j/Bw0PKj+L7lJU8/fozMeioQdFv/f5FgPWLtp236RSddkoQMbQ+uu6a&#10;wGOvBBAHdInOByVoAA9HJIg4ui66JKCoOzYByE9al+h6ZNrXkQk+jqiPToe4YiXBxz6d0v4S0OzS&#10;uQi4s+4wR+x2we7x9sdvpIMCG1Z0mAya8sDpM85p9NgxMWbsqHjh/Rdj+8O3iyW2XDRmd9XLJr2j&#10;95YJPAb1iD47JhDZuU/0G5qC/fC+0Wd4Cvi79YtZdp4lQVgChjV7Rs9Ne0fPQU3Ra5c+0WdYnwQg&#10;jVG35kzRuEZ9dFsrwcOGCUI2SyCxZbdo3C61HRuL1j3BSPfBCSrckl0b3C267dwY3XZKrydY6b5N&#10;er5VQ3TbsiHBS7fof2BTzHxc/+h/gqtwmqLvIQk69uodc+86dww9f1i8/sUb8cXIL+LmO26KnYbs&#10;GHvvu3ccevjhcXzKHM4+55y44oorUyC6t3A4rRE02lo4HIGUA3b8HG8GDxAxIfCQ/deCB2cOVmSP&#10;HBCH3dqOZ3qK8xNUzNtzsoBB9WJKz5Ev1H+5zzKs6X/TXV5vDTE2fK4pF9mtMdEmBh7OTRBxfDPS&#10;2NWKftc3zn1KwAOomy4RxPVh7s+8ULcMHYIvuDHFkqsdLqxQeVA18Zm2Ejrn+I855pjiTqbWmoBM&#10;fsu5Oe7y2staAREgyvZ8Qq7e+dt7+k6yob/0g3MHZPSoNaUCjymWHwfz1B1FnxD9cdSIY2OpbZeO&#10;nuv0iC4bJMDYMsHFoAQQOyX4GJpgYvfOUbdnp+iydwKPfROYHJDagWkbQHEQsPhn65xe67p/goz9&#10;0vt718VMu3eJmVy6u0OnqN+iLvpu3SuW237JOOO2M+Kj76bdXQm/ja/j6beejGHHDYkVB60cS267&#10;VMy52ZzRd+MEG5v1iz5b9Yve2zZFj20TXAzqF/236R8DEnD0Xqt79FqrbzRtmiBgUPp7l27FD7T1&#10;HZ5AZLueUb9h16hfuz4a10swsX736LFRj+i+Ufo7NVMyPTZNzzdLzxOYNG6amsct0vMtG6NHgo6e&#10;g3tEvwNnjpmPmTn6udz32D7R+4jUDkxAtHuPmHvYnDHs3OHxj0/eKoDqy6+/jBtuvil23mVw7Lf/&#10;fnHkEUfFKSeflrKXi+O6a2+Ihx586IeKQWsb2rQWkAA8BB5O1Bx3Bg9rEGQ0GTqcm8bp1K5dsA09&#10;Fox9nlP2OCMFL1AloIA0/eZ89UO24ykR/aJPM6zpq9z/HHpriWCT748kgAoMWnPg4bwcR0fT4akR&#10;ei2QggR9PiXgIWj78TX9Bh7y9EotdGTos75CZdT6Cr8UK/B79Lm2EjpKX1U79t9//wKA8hUuzsH5&#10;OU/bNKfPkg/95fz1FzvXVP30mz4DGvahn1SGTM/wDa0pLQIPhJRpnwI4qdrmfY/5fY/5bwbL4LNM&#10;jeFPb6k95lFjx8RLH74cg08aHPNvPHfK/Buj01ozFT8uN9OWv4pOg2aKztv/Orrs9OvoPDi9PjzB&#10;ya4JLHZL4JFa3e7gZFzrkkCj67AuUT+kLrruUBedtukUdZt1ir5b9I6Ft5o/dj17l/jHB2/EmKIK&#10;k8ShTMMu9Iu9X435Ml77+NXY58Q940/b/CFW2GbFWGmHlWK5nZaLJXZYMpbYaYlYeqelYsXBy8ZK&#10;Oy4fy2+7fMyxwWzRe8MEHtskoBjcK3oMS22P3tFn76bot8+A6L/nLNFj+97RdbNu0Wn9BFzaBul8&#10;N0iQtWHqo40SpPmF3G27Rf+9BsTAI+eMORJsuLy33/H9iyttmg5307Ne0XPvntE0vF8sNGz+2Oe8&#10;PePTkZ8UN08bw2C//iquSw5klyFDil99PeboY5PjODMuveTyuOnGm+PRRx4twKOt5mxbU8CFUjyH&#10;ycnKuAUfTsU0AHvjPDJ4ZOioBQ/b2T6XXTni1src24OwV2s69JWAoY/4L+cr4wUN/Nrk+iLb6Ts+&#10;LVeJ9L++K/u2lorAYLrFOiQ6KjBoZfAAHN5zLoCoI/rTKRW6KeO31mFKwIOdAAlrJXwebHg9r+ko&#10;Q4d1HfreFIvpGcHe7cuPPPLIAjzst6362vdo7NIvTWuqNmDCOdDp7MPYeq34LN3P07K202+avgId&#10;GWjpk2kZ/cAvtKZMNXjkG4g5WVSEoAyYgSu3TI95ztF2mvcYuvJkdnqMlyJxhB3WcBxygo/v4+u4&#10;/8W7Y9ODt4gFN10k+m8wIOo3qI+6DRNMbNw5BdnOUbe56ZgEHNsmyBjUNeqKlrbZrr547vW6LRui&#10;66Ypu9+kZ8y61ayxxLaLxZDTBsez7zwZo2I8hf7QTdOgv4rzyX+awHFPkHGgM2bs6PhqbMr0Rn8c&#10;b33zZjz7wTPx1LtPxjPvPx1vj3wrPotP4uNv348Dzt4vFt180WjaqG80btUjQUYChAJAekT3vXpG&#10;T7+Ue0DvaDqkX/Q9bEDR+qS/+xzWFH2OSCDhCppj3HXU1TQJNI7uNw42jkjtkL7Re79+0XvP/tF3&#10;aFPMusussfI+v4/jrzwuRo766kczYx9/+klcfuUVsdvuuxVzpCccf2LKeM6Lq6+8Ju65697klMZl&#10;DB0RPDgG5WB2xhFyukquZfDI0CEgZvvSMnx4nw2CGMGXM2LTrZ3tTE9x3ta/8GEcLAjRX4cddlgs&#10;scQSsdxyyxW/3gtA9EkWfWRb+iGz1PSPPrNPfgt4CHr8GqBpLTFGqieCn+kBPjVDh5aPx/nIdH8u&#10;0EHopmxfMAXbeaGoscngkadRyuDhMypIqhY+63mOU4KtwKySYHoFoIAOUywqJKeeemrxuUMOOaS4&#10;vFWwbsv+9l3Omy6oepjyMQUElgAJXchVL7pQK7axGN35gg86pG+yTvl8hjN9A3b5kNaUFlU8HEy5&#10;w/2tOVmGWm7E62Wo4AQ5RM6R0qA1jcMEJDIRhu3z5e9p11IcZzq/IuKNTmjwbbzx6Rtx+rWnxcb7&#10;bhTL7bBszLfZPDHzBv2j57o9otu63aIhtW7rdSuujGncwJRDCsYb94p+W/aPBQctEisOWTk2OXij&#10;uPC+C+O9L94v9mnhqKbaMe7bYME06KNil/af/xv3LaMSdGQZt4g1je1Ypd1xx2HLLF+P/joeeunB&#10;WHu3tWLezeeOvhv2jR6bJvDYNgHITgk6hvSO3rultldT9Nq7T/TaN7X903M/139gj+hzUI/opR3Y&#10;K72WAGR/rU807dM3+u4xIJqGzBwDdp4tlhy6VIKyXeLRNx4tFv0WY5Eg0DGRDz78oLh6Za+99iqy&#10;lVNOOTUuvPCiuP66G+LB+x+MZ55+pnBM9K+jicDEkZpu4UCaAw/bZPvLNpgbG8vgwfYEWZmiTNLr&#10;M4rwOYKRwCJgcNB+mdev++oTFQvPV1xxxUIXiD7jlzbffPPo0aNHzDnnnMWv+P7pT38qHLP3BQLg&#10;IegBAODW2mJslfkleo4ng4fxzmtKOoyfbCWhm8ZQTJIwqHRo+sNzYzwh8LBQ9Pjjjy8AQ5/qX+OZ&#10;qxzsyXSMAJ+hw4JSn1FpOOigg4oKyLQY60kJXQW5Kjb77bdfAUCmgyQKzlGjI83FaP3h3NmA7XO1&#10;R9OXnusffSKZcbdTfqQ1datF4AEMCKdV68zyc837jLPcytvmZjuOgQFxmsiLk+AIc8Zmu44qY8aM&#10;jfe/+jBueez2OPS8w2Kbw7aNdfdcO9bc9W+xxrDV0uPqsfYea8UG+24Q2x01KA4fcXg89MqD8fHI&#10;D1NQT86/OPcfn7+wmlt77Zk8vh9/9XGcdcNZ8edd/hxzbTxXNG3gV3L7Ra8tmqL3dn2iz84JPAY3&#10;Rc8EIu7J0Se1vqk1JSjps3sCEc3fw/pE78G9o9+O/WPgDnPFkrssHRsftXlcdttlKQB8nb4LqI4D&#10;s3LvvPPO28VisH322SeOPvrookxqzjavis/gK2vsaMKm8pUPglFzUy252lFrQ9n2asHDfmoz/44u&#10;AEEQEmT0kUx2hRVWKC6NJM71lFNOia5duxbZJAEjgwcPjllnnbUIPPahn5dddtnCgernDB65ZK0P&#10;W9tX2a9AJ1Dm6RaB1dSKsc3+9uckxks/gAT9AzqMQQaPPM1SCx6q7wI1iFDVMJ6mK2qhwzSGPnfP&#10;DsFddYHvUO0AHrYz9tND6JfqDPAwdWzdB1+mUpHhQx+Ip2UBLCokKjngA2BIMPKshUfVE32ibzJc&#10;taY+twg8OCcOjWPLLd9MR+P0NPOTmu01fzsRjdFkxygjY0D5BDlDr9megZUhZEJOtL1KAVrpURsX&#10;CscWFYKRY9O5pDZyzDfx7agEV6O+je/HpD5I27iyZNSo9Jc7jRafEkj9/U/JYVX78TvtS/I4JQSJ&#10;d758O4696OhYf4/1Y4VBK8fCWy8ac245R/TfIoHI5gk+3Pl0m17Ra9ue0XvbXtG0bYKN1Cxg7Tdo&#10;5phrx7lj0SGLxR/2+ENsf8z2cfWD18YXo79K/aW6Rn9qwQP4jCn054QTTiiM1KMMhgGaw2Sk2ZnT&#10;q44mjjk7klrwAFJ5CtM41NqM52XwYLvAn4OWXHQUG5sccX7GWkanOgE8ll9++WLe3nnyK0rpAwYM&#10;KCDDa7LDRRddNHbfffcfdINfMs/Pgd53371F//JlKk2a72ktyf3PTyqRCzYCKiAS9LIfnJHGaXLF&#10;uQuuqhIgOfd/udqRwYNdGPsMHqYQ8pUhYM7z8tSKe3SoMPETGTpcTWJaDpR6FLSnZ7+zbb+qvdtu&#10;uxVAlH9vKsOHaRV+IOstEaP5PUCR1w35TL4XkMaPADD9IFmja60JtVMNHtZ4yA45OA5dywOenxt4&#10;jZFolEDLz3PzGZ9Fq+XyMKPKJK/jPGfc9uF7bccxcgIdQQTd/Jhyk+LfH2NDapTYD7mNeyhmCsbd&#10;4dw2Pw2ItXtoz+L4xh3nuB4YOfq7eP29N+KiWy6OPU7ZI9bec6347c6/jeV3WC6WtlB1u8Vjye2X&#10;jOV2WKZYqLrK0FVik4M2jwMvOCSufDRlOJ+8Ht+OMe1UPnOVtObAY2wBFe76Z32H4MLwGJ0g5D0l&#10;RrrVEYWNcJgynlrwEATZSNn5lEXfeC+Dh88IyrKfCX2mo4pzk92pcHGmgg7wUP1yzhyuaZcNNtig&#10;SIz4Hw597rnnLkAEnOYrR2zvfX2r32zP3+n71s6CjZFmvxKvDJE/d6H3MniVSzYslkwMOoxfueJh&#10;bE2jqFwIwnlqhW9QQRB06UYZOg444IBiHZDKmO+Y3uOgwuM26rvuumtxjPmeRM7ROYvTkoki+R1v&#10;68CDPoMW5+vcAXZu+gN0eN+5O8/W9AUtAg/GZ0ANuGaAc0lL855msMtNZ2h5UVTe1iNFcZLABYhw&#10;nqocAIPRMTgdwNC9b3vbMEbvt29jdGzj2j//qxHHP745F+2ftZJx2/+4/fi/9i6OEEiNA690bokL&#10;XHEycnRy3t9/GW9/+nY8/fpT8cBz98WdT94Rd6X20PP3x/P/eDo+/OK9GDlmZHyfgCLhaPG5cTsF&#10;F8UfqTGu8S39nXuJ0aF/TuOoo44qMlyGJdB4nf7lYNQRhZ5wHmzTuWTw0DggduI8OSGAURafZVM5&#10;gKowSgQAGXubUcR56g+ZHb/jPMEa8BBQOO2FFlqoWGS6xx57FGAhO9x3331j4YUXji233DLmm2++&#10;mGOOOWLmmWcunkuc9BH/Y398l0DQ2v3m2PNjuf3cRR+ooqtOiC3GowwcObbk7F9j53mNh0REcAUc&#10;/EGeWsnQITgLvCojeV2HqVo6Ye1De5iW1Qds3DENHz68gJAyfOR+YdtZb1R5nZcETEXHOTt3nwMi&#10;HvWLKUjnrh9bU6dbBB4yojyY5YYoy81Aa81d8ZLfy9vmfVCUDCO5KgI0ZBW5yqEjOFGKZxuw4j1Z&#10;yIwqQuk/wynJr+TWMSUbxOS2CUvunR8LXVF+VCI1zeLOg8qq+SoQgYiB1s6HdiThSJWMcyVSJsih&#10;/vWvfy2c0rrrrhuLL754ASjljNz2+oEzEpRlOxzRjLawFHzqF1UugUkW6FzzVIv39QtH3K9fv2KR&#10;KZ8jkzS1PM888xSBx1SHBcoWmG6yySYFoPA7/JD9gteJ62glrSX6WRVLoBSPMmzQaTGETZfjkpgj&#10;9tgWdFqrYTpF1UOgBRx0QZVDRcMaEEAKUDJ07LnnnsWiTvGpvYyzmMeud9lllxg6dGiRXDkf0yXW&#10;bIixYihAJvyd8wJTAMRUkvOm+1ruA+fp3PVfa8bVFoGHBSiIqhYovFZu6FLj+Gtbfi9vm/ehozKY&#10;UBgKRJkoljIaY+c4OMacrclOdG52BF7riA7AMTMejl9AKLf7HkjtwQfi8y+/qAGPsfHmW/8onN+E&#10;SmL6h2PUR/qtub7heHPGgJDbShzLlLQJS/Pg8c033xaBlaORxaB60xJ0zrnSM44klyM7ogAp58Sp&#10;qFiwl3nnnbd4zXiDrz/+8Y/Rp0+f4pyJc11qqaWiV69eMXDgwGJ70wqzzTZb4Yw6MojVCscpQVHl&#10;YgOmc/WZxaWcbRbvbb311kW/ABPz5/X19UVVhH4QDlz1zBUuHLTM1zSx/UuOKmk70fegGxDmBEKg&#10;zDEkxxbxBnBofCkfYL2XIAs+PMrwc5UDdJiKEXgPPvjgAt5Vwox7tqn25CvoMz3edttti+lCoEQ3&#10;VWbovPMWG8VFSQnwAFJ8IlBR2ZCU5aZyAkz0kX5tFxWP//N//k9RysmrYWtbs0EzgUpzLb9f3ldW&#10;kDKgZBChVDoChHASgq1O16EaIMkZn9c7WtYGHP785z/HTDPNVASEvn37/tD69EuP/fvFgw8/VAMe&#10;kZRt+0KZTE3VCphzCansbvXVVy/KarXzdgwW+f/2t78tnDGl1e/Z2XYMad4RfPzRp3HdtdcVjiT/&#10;qiQQoUeChf6hSx1ZzFmreGTwYEcWRTo348x2jalLQoEtYRv0inNhM7J1esEWZyTocO5gQRbs3EyH&#10;SE70WS14AHSVMYBmPZCrBkyvsI2yADOwJjD5DKcuKZKBt6eANKMLPRVHwEdOXMUO42zxJyDJV60I&#10;wB7ZCdCg92wir+VQ5ZDlC7qCMdgUwOmAKpemKgIy26OwXzFg0003LaYCTb04B+dmKonPo6f0FVyo&#10;jqjg0HdwZVv6rNF9/eOca2NFS6VF4IH6XJZmcJtr3is3CjChlrfJn62FklowERApGBDhTEAIZyLo&#10;cqayG52bF7rK3hFbR3AIBvgPf/hDLLjgggVlWz2f20kek3G8kxTfKoavvvoyAdZbcf8D98Wss85S&#10;0K655rIIMi4FlM0qtQtG3bt3jzXWWKNwkkRfmduea665ikfbyXxtl7fpqGLM//7GP4rgIpMxH6zc&#10;DmgFCoGaHk2qwgPA6FVrkn9rirJqrniACM53kUUWKc6Nc1bN4miMLZsgdEWANcVCB0C8Pmnt0mp7&#10;EOenT/gNSYk+oQfu2VEGD8mKrLZ3795FABKMAIb58CwSHM7Z6zJkyQ7Y0wBNBR5tJ+yRjwOGOWYA&#10;DbagolVeNGpKRgMPec0Gv2qM+Yac6UvSBGGBN0OHypf3JGjtWfSFKsaGG25YBHgA4nJwsQSUOH/V&#10;XRWO7bbbLnbaaafi3JyjbZyvlqeVPIKV1tTpFoEHR4ceJ7ehzeZaeRsKg8rKrRZQMphQsAwhqiGm&#10;ZHQo43f1C0fLeebL3DwKLu09gwceqg7rrLNOkY1PTFQuttlmm6IU/Itf/KIoEec55qwoq666ajEf&#10;nbNcoozIaebFlCi/c+fORb9mskW5FtHp147sSDkmgVQGo5Sq9EjPOBBVDsHIOU5M6IyAJNPxqI/a&#10;mx5l8MhrPJxXrniwM9m9tQuckkBpTEEG8BB4ZYycs79t31GnKpsT52Fhab4HBsCSoHi+5JJLFkEo&#10;l84lMRtvvHFxF1N9p0yvArnWWmv9oCv60vO//OUvBcACOLaq38vrZyqZ9mLM+DG+kP5rdFmGby2X&#10;ygawEHRzBcOl0YIxW+D7MnDwEXlqBXwKugKyKRYVALGnvdsEv0RHHf96660Xa665Zqy99toFiLgJ&#10;HtAAVNYu5cqIqZkhQ4YUr2n6x6NERZ/R79Y87xaBB5LMA52b9ybUarfNrXa7fE1xbrWQUoaTMoio&#10;iHACMjzOV1ZnvpUjUGYVNAQaVRGBo70q0JSAB+gwF61K8V//9V/Fcw7WuWnOHTwopQmYefEtJ4v6&#10;gZjvU9mQHdvGa/pLwGa0HW+65Z+iD5wPaM0LrnK1A1hpdEewmZDYh0AN3Cw21Hf6p71NRQiG7Inu&#10;q/7liofx41w5Fnqy0UYbFcGXHnhPZg9Mbeuqjm7dusXKK69cOK/2Wt2ZUqG/sjb9Y6wlIcAKeJhG&#10;4Qj1F18i69MXAhHbYEMCmIohWHeFi0fTltYGsCm+xboZ3+EzlbSt8FuqG5IK1Q12rhJlDEEEcBBw&#10;t9hii+JSab5Vtg8ybJPXcgCRXOVwyawArBrgNbGpvVcB+Sq6TgdBs2MHHarbptg1wGyhuT7wt/4A&#10;H4MGDSoARD+BMs3f4oT+bU1pEXgo2RjscuP8NNnX1DRBgTMotzKk5FaGlAwjgksGEA4VgKiAyEJM&#10;FwgUyq3KrAhO8GiPTsIxAY/s2JybcwRezjc7N2PhUXNuHGMGjyycoTl81237rAAkM9DXnK99cKxd&#10;unT5IdNVUlZ+1L8qRR09+BhrDkkpVRakLwVVYKoSIuA0ty4mi8VrpvNU1TLI0icBpz2JLM+Y1YIH&#10;B5TF301NTYUD1i/gXTZPL0A50OVsVb84h/ZwuWBrCB023mxJlcd4e41/UdmQ1YELGaKskI/xftnO&#10;+BNXDfz+978vHDoQFYjoAZtja7naWEnbCoik2/wl6OC/jKlqheBpTAVb1V/6LhgPGzasgA3TKipe&#10;GTokaeAzg4fn1oRJPjqC0D9NgsQf0NkyfHjMf6+22moFfEhG+ATxY/vtt48ddtihaK7sYjP21ZrS&#10;IvBwyZ0BKTdVEM1qcI0znNI2IZgpt1pQKUOIBkJMxeQKCADJi2o4Cg5C9sqxUtr2JJzcb37zm6KP&#10;AUFDQ0MxlaLV1dUVYOC4s4JlJZt//vl/Ah5gorGxsZjXd4tnjaP91a9+VZQcVQM038PA8jaaRYiU&#10;srVpty0F/ctwBVZ9QZ9Mz6l0CLT+BhQTqujQDQFFJixg6Sv6A17pUnsS9pbBg27TfVMtzi+L83Ev&#10;CroEMjwvKoLpvICoYKq5+kUVzJTEjCDA3NoX4w2mc9Uzg4fKHjvKku2q9m9Sfm4fbJE+0LOy7VXS&#10;dmIc+HQxybQK6AANsngZ/d/+9rdYZZVVit/XcXk5EDGNYjtTKBk6AIfXQYf1DV6TtLGNjiJl/RQX&#10;xEsAkeEjQ4c+AR4evaef8tSLtYL6TkzgJ8v63xoy1eDxy1/+srg6IC/Wyc0csSazzGUvzeBNTivD&#10;Sy3ETKjVwgkgyTCC1lRBZH+ImFNVFhVABFTKmp+3l+kEmZZS9yyzzFLMy2X6zE2WKlhkBdNkXgKK&#10;NR7OJwual71aKCrQ2LfPUrL//M//LDJ5jhPQaPqKstofo/yXf/mXYvzaS99MqThXFTBrWlR66INp&#10;BhUBukAvBOkJib40naeCpkJgf17TlxOrkrS1GB+2A76dF8huDjyIdQmdOnUqAqXxFoydm/NSCQIb&#10;Ss2AdUYBDxUq4+j8QAJ41Gf8i6kTvmxKhd0Bt3wVHUDt6AuxO7KoYPON1nIAB1Mp/BzQABxg2qM1&#10;DwIxqDANIwETYMvAofF/Ykm2c+PdEYWOiosqPxLJPOWSwUPz3NSLysdmm21WwIftFQLExtaWFoEH&#10;sjT/o+USl3KlhjxdPcDZa2UomVjLwFJuGV4m1JqDFR2ms8sAwvFwssrrKA7FCrqylFwNMUjTW8HA&#10;gakWZV+ZOQep1R6X57kBBVMtteDhkj8/eAXO7JfYl/MWWLwv6MiAKWK5uiGL+H//7/8VwUu/dETR&#10;F3TP5XL6AGjoU7CRp+OcZ3PC4Lxv+km1g2MTsPLakGlhkFMrzoHeO1ZAIbhaFLnYYosV55DF2K+0&#10;0krF2KsAWB/k6ik2IXiCc33GQYPVjpTpTUics/7gC1SDnJ+x9Dq/wNkCtikVdpfBwzQOHaEflUwf&#10;4d8kFC4dNRWmqiG7z9ChmWoRWIFFho7yIlKve259iConPSG1vrejCV/FP1i3ATAyeJSbvjIdtfHG&#10;GxcVD/GdrbCT1pYWgYd5sXwpkgDmigGNk1e6rAUSMNJccxlUuQGWcsvw0lzLQFMLK7l6kisipmTK&#10;ACIAyXxz2ZXzoLQqINN70aAgAjyUvwS4yRHg4c6KtVMtztG9QBhRBg+iqmERIYMDHqZazPFlQ8vi&#10;RnE9e/Zs9Tm+thD9KLjmS2hNwXlunGWnpuMEouaEsQkk5vpVDPSRPlABEMiB67QwyKkVY8ux0G/g&#10;QY8dp2ze+Ttnem360ZUtskDBWJkZmHLAHLbV/apkdEbVo1YfOqKwDWMJLlSqjGGuGNIR70/NWPo8&#10;nVDlsH8wW7axStpWjIdxBc+mTvgzATZDB50XVF2pocKRoSMvJDXNYqGpmDEjLhIGyXyghbaS2nLl&#10;Q/O3mAPY+AA6Pa36oEXgoaTlWuB8o5X8nPPi7KxFQI5gBIiYY2+uKXNq5epJuQGX2mpKLbjUAkmG&#10;kVwRoUyqIHkaRmYIQPKdKwVrAILwOOTpOfXSEvBQ8SiDB8doBb4pGg7S+BH9ADZUhQQXa0Cs7uc8&#10;8zYCl1tFo+SO6FBVdcBFrnaYegAMztG4C8ITmi5R/bINHfEZmaz90RX90t6mIDiVDB6OkR6bVqAT&#10;v/vd7wqbMK0CTDlgwGWcVbhkOa52cWWLKocbasl4OvLanrLQb32Rx1IVh11kPSflvydX+AcwB0rZ&#10;abW+o32I8QaZAqxqVl7XADpc2QUyAAf4ABsARMxSbTdNCV6y76cXU6Mb7VX4cZVeMZuNs/0MHx79&#10;BIAFtxK0aenzpxo8ZMIcuQBuwGRLIMIj+MiLdpATIDGwFvgBEk2lJDcVkwwpuXIiWJRbBpcMKWVY&#10;AScZSjKkZBgpT/HkSggIydMwCFAAylmsqxbKUy/TI+BODXg4TkGjFjwYkNXbplL0tbECY650UXJ3&#10;vr5PX7ifAyPM23jfupGOWG6np7J8umDcBR0LjEGHwGzcZUbNEb0gzgHRbWtgAJsAA0h9xufb29ST&#10;4wNXQEtWTwdMnwBKFRt9wRa8D6CyM6Ufqn0CM5tlJzMKcGShv8aSv1LhNJ4ZPFoSVNicvlRdYqcA&#10;pJLpL8bUuIhTYo/pE1d28IOqG6ohKhvijdghFrDp6V3pbivRP/w+n2/tGwDLMCam8h8S2WkpUw0e&#10;//7v//7DHDfnhRIZNANEmwI/gAAioAKMIKlc3tLKt2g1beNa6lwxASm1YGJfGjgpAwooKcMIQAEk&#10;gk65KqLczvnmwKoSQumcD4eMBCmgQeGMORR/t3WQ0Z8UQb84hskRAdRiKv1We7UFB2mhkMsAZbaA&#10;wgpvCmY8fZ9H9O9SM/P+yyyzTHFljcpIRxRZj+k0ukAfgaU1DHnRpUVoxrZW9AXA8L71QPpfkNKn&#10;sgD78bncZ+1F2KLpRFUNJVJB0PnnxaWOtTzWWei2wEwXwNa0djhtLc7VeIIycAXAnG+eain3xZQK&#10;uwJpdEqf8xmVtB8xPuzA4nI+XxwA1nw+X08vwEbWA6292fW0kny+GZ7FbrrseX5vWkqrgEc+0HIj&#10;jNvAC+YcomAPCMAC2vQoMHgEFuhUlQScgBIwoiTkdYSKzspQUlsp0TKc5OmdMpDkyggFVA3JAKJE&#10;LcDKgimpAEMpDQanoqzOQefzagsBEtrkfqftGE1WnObEeMiCOV7bEduWm/O0DYAUcDuiOA8BBmwa&#10;27ygFETQRZDpHGurHT5n6sX2piwEE0bJOamUABH70c/tTTgNWT39ddzGGGi7xFrAdczZqebmORvW&#10;L3n6qD2eW0uEPhszPsv0EnvO4NGSc9V/IA2QAloN7Hq9kvYlWdf5vOYqnGXJtvFzkHyuE2rTUloF&#10;PLI0d8Dl1wy+gc+PApu5c47ANAc4QaQgATgADWUxpSAVElCSb/iiOlKGkTyFk6dxMpDkCkmujtRW&#10;QzKAmIKRFTk3x5EzZFmMsrWW6bijimOvdbZ5fHLzvseOLMZJRiPwggyZPJDM8GDapbnslD4bdwtK&#10;TcuAkAzPXjfNMqE1IdNb2BBwBk1sCTSr6LkToemFPK7llgOn7VVFchVgRhLgqE/oAegEWfqKjtTa&#10;wpSIfgI19MgVLfYrsLVkn5VMW5kc35Zt4+cg+Vwn1KaltCp4TEpqT6y5Bkg4RAZtfh0MAAUwATxc&#10;hWFKwDXYoERVJK8jASKmasCIqkheU6IyAkIyiICQCQFIrn7IeAWavBjNYj3OpVyaq6T9iXEBjMaS&#10;nrqqR5YLHFWyTLsIsrWZDwgGKN5XIQAbxpoeghCVBPttrwKqTA9ZEFu+QZb+4HCbAw/nbNrI+akK&#10;5CrYjCLO0TiaggIfppMAKHtWneBnbDM1oj/ph/3rO/6hkvYvWfcrmb7SbsAjS+3fmkxM8AADpkvA&#10;g8oHALEWQkWkvF4kV0TKUzS1a0ZASAYQFZYMINaA5OqH75M5c1gcjODFwVQl1fYrphxUNGT7xk4Q&#10;NnYeVbK8J/CURcA1NSMrtv4DYNJt1QDTFoIWKGnPU08uoaWveR2DfshwRVdrwcNz1UaBGIjpE6/N&#10;SOI8+Q3JhIqVsXS+YEslhF+pBdDJFZ/Tf/wB8KBjlbR/yfpfyfSVNgWPlorvFiQ4SRmoUrppFgBi&#10;5bJqCAjJ1RAgkisi5YWr5XUiuQpiGgaAWAOi+uFKCPAhA85z+77XPDjnVcFH+xMZqMBr3Y4xA4xg&#10;0XgJPAJzXlCbRbC1jSubAIaqhoBCtwVwIAJgjL3P5dbeJF9hZu2KYOsccsWjueY91RzBWGXRtMGM&#10;JnyF87N6X7/4W9+ABBWhlsCHfYM7lSZTLf7OfVtJJZVMXKYKPATjtgaPbNTlJmgwfJfHWseh2uHa&#10;bXetcxc6EGKhaoYQAGKxaq6GlCsh+aoZC1JVVUAN+HDvD6AlKJkjBh4yYg7M+TuOSqa/CB5AQXZr&#10;rUOezwcdplhAh+As0GShP9ZCGFvTFAKTAAIqfVYlAMAYa9tmvWtv4phUa5y3qaUMxuVjLjevq97I&#10;1kGHR6/PaMI+jaGxd57Gl79wvkASfAC0DB+1/TUh8Z7+y+s7wKrnk/pcJZVUMk6mCjxkVv/xH/9R&#10;GO30Fscj++AEBBbrNkCGa7Z33XXXAkBUQvLlu9aJ5EoI+CivCQEgufphPxk+gA34kBUruSvVZviQ&#10;ZVcyfYUOmBYxlWJ9juBrfGS2piAEZU1lI0v+jGqGgG27vJgUXKqc5HUdU5MRt6UImM5BgM23BJ9Y&#10;BcP55EWlzr892HFri/EFF5IkeqFfgAc4BWbGOMOHygdQAw/WffAn+sg+tLJ47n12zw/kdSPGoJJK&#10;Kpk86fDgQRxTdhSOSVld5QJsuFOdW+Q2NxXT3BUyFqOafsnwka/9lkm72kEw4mw4HeCR4aPWQVXS&#10;NqLfBQxVjbyuQ0A1PrJbz+lreYrFo2ADLrwnKKl82I9H+3KLeZ8RiNq7gAxgDK4AFOASHCcktreN&#10;RaUqAeUq0IwiQMD40wlVK2NsPIGk14EpEKUnkhYgRidUSUCIPtFPGUJyow/esy3As89qfUcllUyZ&#10;zBDgURbHx0EomauAWLcBNNxAC4D4qeRJAYg1IBag5sWnFp5adKryIYOyXyXWHNwmlWFWMu1EYJDF&#10;mhLLUyzGQ2ARVAVjICpYZPAQXMz502PbyHzBowDk86ZeBCoBqCOI4wQeYMlaJPA0oQxcHzh/wKxf&#10;6PCMmK1nGJUwuDotg4dFxvTF+atUZAABD/qtDCH8W4YQjY547j3b2Y/9dRQ9qaSS9iIzJHjkAEM4&#10;BVkvoBg+fHhxXwPTMCogFqWW14EAkHzDMtWPPPWiegI+VD4EOOfvskXOi7OSRc2oDry9C8A0xSCz&#10;VcEQSJTRAYRAXHvPDgFJcAYpAq9tvWY/XgcdYKQ96vaExDlYQCmzV+3JCx2bE1CuPwRh5zmjArM+&#10;yFNv1nkAD+MrYcjwIWkoAwhg1ZdsmV2bhrEfoJGb5/oPqNiXfejTSiqpZPJlhgOP5sQxcywqFiob&#10;wMMPnwGR8hQMALH+Y3LgQ7CzloCj4rA4M46pkrYTZW8B1FUsgoy/Za/GAhiqTgEQQgdkreb5bQs6&#10;jBswpcc+AzpkxyogHUmcI/AA2CBYRaM50QeyducN0jzOiLDsPNllXhhOF1Q/rM8qw4e+mhiAgAu6&#10;AEJyNUTzmm3o24zah5VUMi3lZwEeWQQqGaF1G65+GTRoUAEgFqECED8gZPolXwHTHHy43NbNqdzv&#10;X0ZtnjxPuXBmglsl0144ewFAYBF0BRaBQ5PJ55tp5aBgSsYYeV2AFjAE6PIiS62jzdezR8CkD8CU&#10;85+QDuoDWbzz1TcgZEYUFQi2KEnIeiBJYKvWwAA1AApA9EUZQgBI7TRMhhCNrXtue5+TbBiDSiqp&#10;ZPLlZwUexPHLXpyD6RU/F69ZhApGyndFNfVi3UcZPqz58BsgbjKWy9ucmH1yXJxSVXqdtmIM6Z61&#10;NtbeCLwCiL43FsbEFEuGCOPhb2BhWwFDAJa9Cj5es2hYkOloQcS5mTay8Blw6YMJTZ/kaof1Lfpr&#10;YgtQO7KYOjO1QjfoAfAAZeADoGYAUf1QtcgtV0IyiORKCADJlRDN37b3vj6swKOSSqZMfpbgoal+&#10;KL26gsVPJqt+eMyLT8u/nluGD/cLcbULp2bhmr7g2Dgh8MFhyYoq+Jh2ooohI3W5s4BrHHNAMJ9v&#10;TLyWtzUuplDyomDBWRM8AIfgBBo7YgABGW4JblpJMFUFag4o9APYymA2I2fqKllgUnJgcbFxN/7g&#10;A3QBNGACQOiJlishdEIfaeCsPB2TQcRrtqVz2Z9UUkklky8/O/Aoi3MRrCxMBBt+Vh58mHop34q9&#10;XPlwtUuecgEfeb1HnjPXZEwWoXH2lVNqfZG5CyZK6aoY+ts4CgYgQmDN0w2mUgScXJnKgGJb92VR&#10;iu+o0EEAhMqbaT/n53ybg1595rwFXsF1Rr4KC2iCMbZpfI1zhg9gWgYQFZDcciUkQ4iKSAaQ8pRM&#10;BpQJraWppJJKJi4/a/DIYoGhzFd1w7TLzjvv/MPNx6z7yPBhzYcbjeUpl7zew8r5vN5DSZ+DlxnZ&#10;bwUerSv6EzxYpyPLz2s7BAUBxcJRfU8EBu/nsbGNJuAAFK973pFFIAQeMnx/N6dzQMS0kkCqOjcj&#10;B0ywDyRNh/rJA9NQxjrfEh+AgFX9kKsgmsQhT8WohmgqIRlAypUQ7+nrqqpZSSVTJxV4jBdTLxwK&#10;uNh+++1/Ah/WfFhw6rLcMnwIgHm9B+fGUSl3gw+tWmzauiKwAgaBRRAREJTAgYXnHo0l3fS3SoeA&#10;Ioh4LuhYkCogARSBqiOLACq79+h8mqtkWPNg/YpsXzavf2ZUcW7AUlUy33FYRTKDJjBlpxINukFn&#10;MozoHwCiqYjQm1oAyVMzqip8YZVYVFLJlEurgEc2wI7ciCDE0bidujUfGT5Mu5SvdgEf7nBaXu+R&#10;nZysSlZknYdMXHZeCx/NfX/VJq+BOdNdstm8SDJn8gKHKS7TCgKs+X0BRUYruIANl95aF6LSYX95&#10;PDqiyLjZIugVJMFF7foO25h+oZMCrXUeHfV8J0dUc0CGGwdagwXKMmgCEDrhfQ2EAJDcMojkigh9&#10;ql0Top+tE5qR4a2SSqa1bLDBBlMHHr/85S+LSoDfPlEN6MjNVEpurmpBY4suumgsscQSseyyy8by&#10;yy8fK620UvzmN7+J3/3ud/HHP/4x/vKXv8Rqq60Wa6yxRqy77rqx4YYbxmabbRZbb711cZMyV8io&#10;lrhnCHApf0fVpr6594r+32STTYppMf3rrrT63XOAqO8932qrrWLbbbct2hZbbFGMq/HaZpttinu2&#10;ZN21X4+e59/yaa7l99tDc7wWQG+66aaF3ukD5+38y/1lGwumvQ+mPW/u3LTmvqcjNX1irZY+WWut&#10;tWKjjTYq/s59tPnmm8eWW25Z6IJGP+hJ1hWPWV80a77oFHvOLeucvs3fOyP0XdWq1hYt+9sFF1xw&#10;ysFDNgk8/vf//t8zXNMZ2i9+8YsfWn6t/J5t8/v5s//yL//yo9dtW7td/rtqU95yH+fn+tfz2jHJ&#10;45Sfe8yv5ec+96//+q8/2p/XJ9Xytu2h5XMqn0N+vfZ5bp7bvrnW3Pl2tJbP2d/5nPLz5rbJz3Pf&#10;NPdcy8/ze1p+L7f8ftWqVrWJN/bSt2/f8VTRvPwEPJRvZVfI3++fuBKko7f8Y3L+dlOx/Lq/c7ON&#10;lrfP2+TPavn1vI/8mdzyZ6o2dS33occ8Jvm92jHwmFveJr+et9XK25a36yituXOufd9jWYeba+XP&#10;dORWa6tafp77Kr9X3mZCz8uv+dv+m+vL8ueqVrWq/bSV7cY6rInJT8CjVrw2I7R8LvkyWI/lVt42&#10;t/x6ltrXqzbtWm0fZym/NqFWlube70htUueQ3/+56OTEzjP3RUua/Vf2XbWqtaxNSiY+EVNJJZVU&#10;UkkllVTSilKBRyWVVFJJJZVU0mZSgUcllVRSSSWVVNJmUoFHJZVUUkkllVTSZlKBRyWVVFJJJZVU&#10;0mZSgUcllVRSSSWVVNJmUoFHJZVUUkkllVTSZlKBRyWVVFJJJZVU0mZSgUcllVRSSSWVVNJmUoFH&#10;JZVUUkkllVTSZlKBRyWVVFJJJZVU0mZSgUcllVRSSSWVVNJmUoFHJZVUUkkllVTSZlKBRyWVVFJJ&#10;JZVU0mZSgUcllVRSSSWVVNJmUoFHJZVUUkkllVTSZlKBRyWVVFJJJZVU0mZSgUcllVRSSSWVVNJm&#10;UoFHJZVUUkkllVTSZlKBRyWVVFJJJZVU0mZSgUcllVRSSSWVVNJmUoFHJZVUUkkllVTSZlKBRyWV&#10;VFJJJZVU0mZSgUcllVRSSSWVVNJmUoFHJZVUUkkllVTSZlKBRyWVVFJJJZVU0mZSgUcllVRSSSWV&#10;VNJmUoFHJZVUUkkllVTSZlKBRyWVVFJJJZVU0mbyE/AYO3ZsjBkzZoLN+1WrWtWqVrWqVa1qtW1y&#10;5Cfg8cknn8Tpp58eZ5xxRrPtzDPPrFrVqla1qlWtalX7Ubv44ouLAsWk5Efg4QPnnntu9OnTJ/r3&#10;799sGzBgwHRvjqNfv34/Obbcyu/5e0Kt/Jly815TU1P07dv3h9eaO47p3Ryjx3zM+VjLz/O5Opf8&#10;6PWZZ575J612/1X7Z9/mVn7u7+Y+M7HmM1pZt/K+2ro5Ht+ddUPLx1g+vnLLn8ktf7b8Xnl7788y&#10;yyw/vD6h/U5Jy/vK359bfq32GPLr5eeOtTkbqNrUtzwe+rc8zl7nq3LLY5T/NhZZ73LLr1Wt47Q8&#10;lm+//fZ4opiw/Ag8Ro8eHfvuu2/88pe/jKuuuipuueWWuOmmm9pdu/TSS+Poo4+OE044IU4++eQ4&#10;5ZRTiirNaaedFkcccURxDsccc0wceeSRcfjhh8chhxwS+++/f9H222+/2HvvvWOPPfaI3XffPXbb&#10;bbfYddddY9iwYTF48ODYYYcdYtttt40tttii2MeNN95YfOfNN9/crppjOvHEE2PEiBFFO/vss4t+&#10;OO644+Koo44qzvuggw6KffbZJ/bcc8/i/Lbbbrs48MAD45prrik+79zK7YYbbqhaTdOn+hHN67dr&#10;r702zjnnnDjssMOK17J+TG6z/UknnRRbb711DBo0qNBBOnnAAQcUOpzHpq0aO1p55ZXjt7/9bay6&#10;6qqx7rrrxiabbFLYAHtwbHTqyiuvLJISx0+H1lhjjVh//fWLbZ0Luxk6dGhxPs7Fftkj3bzwwgt/&#10;0EEZke/NOjc1LX/+vPPOK2x38803L/T82GOPLY6VX9DH7EPzPNvFwQcfXNi146rdZ9WmvvFJ+pFN&#10;bLrpprHKKqvEX/7yl/jzn/8cv/vd72KFFVaI5ZdfPpZbbrlYdtlli0aH+CljQ1/4aWN4/fXXV2PS&#10;gRo/6fFvf/tb/O///b/jlVdeGU8UE5afgIeg/G//9m/x7bffjn+1/cmHH34Y999/fzzyyCPx5JNP&#10;xtNPPx3PPPNM8Xj33XcXHfHggw/GvffeG3feeWfceuuthSJfd911hWPnRC+//PICYDjCCy64oHCq&#10;ppKADCPguJ599tnJnrNqazFWDz/8cHz55Zfx8ccfF4Pt/L2Wz5szcM5XXHFFcY4CgX4YOXJktV5n&#10;Mpo+pgN0CsV///33RX8/99xzhX69++6740dj8kW/33PPPYWDNR50kX6C/Ndee634jraUl156KTbc&#10;cMMCIHbccccCHICF4AyEBGjH+9FHH8UHH3xQ2BkQAxK2E8zZzFlnnRWXXHJJETRs//zzzxd2+uKL&#10;LxY253P6y/k119cTa/TVcQpq+so+9OM333xT7POxxx4rIIQN33HHHT/4haeeeqp4fOKJJ+LRRx+N&#10;Bx54IG677bbCPt576vFeHAAA//RJREFU770ffUclrSPGhB7zwVtttVWhVxtssEEBtNo666wTa6+9&#10;dvE6f2tcjJcx4a/Y2nfffVeNSQcTtv773/8+fvGLX0w9ePz7v/97MfjtVaxD4fjvu+++QnE5Fu2h&#10;hx4qHDjnAkw4wNtvv71QaIYgW1XJ4Uwvu+yywlFedNFFhdNSMRAIjj/++CKbBSRvvfVWu3RMjofz&#10;ffXVVwtDf//99+Pll1+eIHgIbrJO5+j889jmc2uP59geRHDSn0Djiy++KPpcX9O9F154oQiIUyoC&#10;puAssJ9//vkFCNJTARPceL8tBbSqGIAPFbHhw4cXFUM2ACjojWMEEPoDbKgSelRdVFEAHezo6quv&#10;LnRP33z66adFv7E1ulnrT2p1r7mmLwCHTGqRRRaJWWedNeaaa64ii2aztiH2/fe//72wb0DH1o0b&#10;n5DhA5xk8NAER5K/q5LWE/0J0B9//PGiIgU81ltvvQI6NJUy8ErvjQ97uuuuuwo947MAbiUdS8TT&#10;BRZYIP7X//pfMy54cGoci+DKmfhbAxmcDyABHui5XO3gGGX/tdUOpXPZlLK6gKDk53OCent0Shwy&#10;xwnAGPg777xTOGhGrB84f4ZcCx4ChHPPATM73dwq+aeMGjWqqHboS/0LOr7++uuin2VoMu2p6TN9&#10;z0gFSI+Aw3fQVQ63rcfB8Zh2FBxMrwwZMiT22muvYkoChLMN+uP4gKvpFNMvoMP7qiIZOnKlI1dG&#10;2CIg0HdTI+xcKX6++eYrSrmOAcg41pVWWqkA7yxsgj3Qe1MrbFu/go9a8OAPQFGl+9NWxBN+is9R&#10;/QAfxo4OSRD5K3DCV7MDwAjKQW4l7V+y7bz++uuF35h//vmLqZayXU5IOiR4yD45EoEVfHB4GqWV&#10;0XMwnA5lto3X8xQLx5WhQzCWOYGOU089tcjerAvhVAUX0h6dEkeuupGnWTh3Dp+TBR7Ai5PO4KFP&#10;BAfnmcEjK025VfJPMbWQp/M+++yzAkQEVP0raIGQqekzn6N7qgn00neo1Gmff/75+K3aTgRsxyMg&#10;WNe00047FdMt1kOxBXaRdUf2yj/kdRJAnf2wK/anX/QV6PAaYJuY8Df8TC2YOCZ9K3PKa0+y6D8w&#10;ZBEbXS6Lz7AJPuHQQw8tkgp+QHArgwebEPSy3k/NOFYyeaJv6bW+p1fWDfFHdAXYGxv+StKY/bcK&#10;SDUmHUP4RTMFm222Wcw777zFVMsMCx4qERwHJUXJuarB2Qm2FJnzQdW52mHb8hRLhg5ZnKxNILDI&#10;icPibNszdcvswMZXX31VlL9lFQyZEQtgzl/m5/wZs2zUOTtXQaYCj4mLwGf8BSlGxBY0ZA8U3njj&#10;januL2NnLKxH4GyBjDGjz4JmW4vzEJQ32mijwnlsv/32xXSLxZoqf6oH7AN05IWjqhDWQAEAwZ/N&#10;AWHTUPSSnemjCYn+9Z0WtbI3sON76KUAtdpqqxVTqMDDwkTb8U1EHwGe2WabrbD7Wt31tz7mC0wZ&#10;qXDq37zGw2ckISC9krYRY8J+AEWGDtNxAJUe8FcZCOkOu6ALlbR/YaPWhm288cZFxWOGnmqRIVFe&#10;GQ2QoMyqGJpMX+Ng8roOgXdC0GGBU652WFTKsfqczKo9CiNmtLIIlR/BUPmf458QeHC0GTxkrxV4&#10;TFyMvUAlW7ZoSqDU33mhoimAqe0vgZn+GQ/7t09jpmI1vXQOMFjnoeqxzTbbxC677FJMv7AFVQ/r&#10;PXbeeecikIORPMXCntgKGDP1pErkOcejz5oTr4OsRRddtKiwWP8BCIC/ZMF3Wc+hj+k3uOnZs2dx&#10;hYRKCwc3cODAYp2AMWlOdz0HjPlKCXagjx2nv0FJBR5tJ8acn6LrfBf94LOABzurBQ8+S+WMVH6p&#10;/Yqx4cdcxaQttNBCMzZ4EA4LMAimIIIz5/Sam2KR9ZSnVyzq49BAhzKR7M2cu+yLo+II26PCOyYZ&#10;H6cqSHH0qh2y8zxfWgaPDF/6QJBwzmXwqOSnol/AAR0Cc6pK7EJg1a/6OmffUyP2SQ85WU6X85UJ&#10;5srK9BD6oIoBPLbccsuiAqHCoeoh2IMOl8KafsnVDhUbAZyeCSYChcDOdvSPfmxOx+gvGwMTbNg2&#10;zht0WLcx99xzF9UXr9uPiuV//Md/FK1Xr17RqVOn+J//+Z/iEl4BbULf43j0s8t8JSimgvgGa0Uc&#10;N3upZNqK8ZMkqn7Re77qH//4R/E4MfCQSOZ7QTQ3tpW0D5EcWA/mCiVJxBJLLPHDVMukxq3Dggdn&#10;51I+JVoNfHCCOdMXcFU7OBlBV8DlgGyXoQO4cKIyOPuyaA7IvPnmm8V3tEel56wBh+mmvKhUMGyu&#10;4lEGDyVxwaICj4lLXlSq3AtA9BXI08eC6uTcHGdCos8FPwHR/n2PSoeA7QqqlgBNS8RxCcyubFFR&#10;cH8Ri8VUPVw2K3i7kgWEAPR86awgrnKgKiSIAH2gNjEgUF1x2Z2qhb62je1VMPMNpiQNXtc3KiNL&#10;LbVUAWeCFL0GRK5wkTRM6HtUQxwjmLJmiy2ohApuEhF9X8m0E2PCdvgnja8C7/Q8V2mbAw9+is8G&#10;J3k/lbQvyWNi/ZsKKfDgM9ynZYZeXEoor7le2ZNHkCFrosCyJME2Q0eudAi8wMJCOaVi0JFvXqPa&#10;IaPjoBgMaW9Kb3yUsQRCtCmTEBA57bxyn4MW3PRFc+Ch2pPPr5KfikyZQVl7Ya2A4Aj0vKafW9J3&#10;xg9w0EnOFjwLroBmelzRUhbnqIpgCiNXPaz1cImtv/fcc48fpllytQOs0EEwIchb6DwpEYBcEqtl&#10;cd6c1eKLL15ABv2WKdPd+vr6wi6zgBQAATyUdyfUZ2DI9Onqq69eABQbYA/sQEYNKiuZNmJMVLYk&#10;SfrZWPBXHo3/pMCDfbC1Stqv8GViqSladihRsRB8hgcPAUCGn1fdc+iUVxYGQvL0SrnSIVMDHDIl&#10;sMKJgg7zypyb5+1Z4WUBsgZGzYBBiMCl2gE6GPHEwEMfCBq1VxFU8k8RSAU2jlFViR2ogKlKcJhT&#10;K5yxfcnmjYexyuMHakDO9BQ6Qf/d5MkiUxmMKxCUUK35sL5D5aB8bw/TFXmKha5NjgCsP/7xj8Ut&#10;tsvQoALRrVu34ru9nsGjrq6umN4pCyicc845iwpNc+LzgNx0kStigBNfYH+OnY9gQ5W0vgBDEKv/&#10;s69yM0rrdbyewQOUlMGD/wYeuTrNn5GyjlTSPsSYAEmVR9AhUVEZtQ7rX/7lX36oVk1MOix4EEHC&#10;nKCpFdDBseSFpLnKIdjmKkcGjvL0CuhwMxtOyudkW+1R2R2TIMWABSlzpYIjh52nWQQw2XMGj1z9&#10;AWLOLU8zVeDRvKhuCKb6TUnYc45TH3OQLalK+JyMj46CD4DLAdu3Zopieorjc0wCf17rodoho5HN&#10;AHOQzo5Afa52gCc6BUBUPuxnYn0E5iQL3bt3L3RWoNLHXvMbHaZ12CDnpYpn6sXUjP3zT6ZQfF/v&#10;3r0L+21O+C4gBKJcIQOc+AI2YIrVe1M7jpVMWPR71muBiZ/Rz8bYuPNbYEQVpDnw4KdUziSKwKMa&#10;o/Yr7J6tAg9JimqoO9LO0JfTknwvD4E1X73BIVLcXOWQ3aty5PUcsjXl11zpkEmZt0ZuyrEWFE7K&#10;cU4vYawMmuOVNRhcpXrOOS8sLYOHufByBagCj0mLjExAlcFzkjl7y/fuaKlNcLbGwtgwXONp3ADk&#10;9P6JAjrvGATztdZaq5i3ddMnAOKGT65wsb6DTclMre0QREAUuwMddHNSlRvfox/8Voff8xCgwNgy&#10;yyxT6Cr9NOXiu8GYpKGhoSFmn332osrh0TSLaseEvot9sG8ZmHNxGXBeUM4PqApWQa31RF9mQFcd&#10;5JvZTu5jf9MtY53Bg/5noM9TLZJGfluTTFVj1D7FuPCRqqHWhKko8g0Whc/QFQ/0LBBwelpeMKac&#10;Wq5y1AJHXs+hZGxNB2fqfK3aByvTO+uckDBc1Q5ZeL5vR652gA5BAITlSwYFzzzVkiseeaqF863W&#10;eDQv+lWf0S1Zt37iJIGc/mYfUyuMFRRaX8DZctAqBmDR3y3Zd2uJY9QHqhzuMmm9h3UfqoFukW4R&#10;t6AA0G0HftkVuxM86KbKhABDnJN91gYQ4OuzdFRioH+V5vkci3dBMp2m94KYv/WbqR8VSv0HLvK+&#10;y/u3D8fn+N1aHaD4DN2XcEhMqmmW1hM2wjaMHz32vHa8PVc9LIOH8ee/+C26w+6MMf+tWj05WXMl&#10;00/EXNUOCYqKqCUMQCT/VkutDtRKhwMPCszpqXDkbF5QBQ61wGFKReMwEZlsTpVDWYgjda4uE+RY&#10;ETdH1x6FwcoSTa8IVnlBqaxAxSNXO/L6jjJ4yCYr8Ji00Cv9Sac4Rs+BqH7Wt3maZVIGNSGxPwHR&#10;WHC4KgQqHnlhaXuRUckHnHveuUWlYK211o6tEngM323XZDMHFwBPj/QHCAb9AN70C1gAvs7LIlPB&#10;PffXhPqMHjp3kEdsxwb5Hv2VP+dRxpwXKWZIK4NN/iw7Ydd+38U5mGbJyQf7V22qpOWiv40zKOSP&#10;AOOEgM62xgqUlsGDbQEPPiuDB7AFh5OqnFUy/cR4WotjWlYTPwGjKRcVj8mBxg4FHpmuOTwO3Mp6&#10;dCyg5oWjGTjylArgKFc5TK3kSocOM49N2bPzay9icEl2ppoBZeQCV3PQodqRb6AmyOUpKIsZKYp+&#10;AmiceiU/Fk5TPwpMgqc+4lhl1xwkezAmeVymVFTpzGMbE+BsCkdmADz8PX1lTPovBfHiMeLdDz+I&#10;YcN3j9XXWDu23GarBB7Dk+0cUtiXTEf1zbGzM2s/2Jj3MnyACYFDtYJMbZ9Nrtg/OxHQJBn5R+/M&#10;QbN7voDNg27j3F4TjPYueRz5ypz4mO6VEIGKifkVfW4qrgwe9CiDB7vgz02Jeax8VPsVemCcVDzY&#10;mlgKGsXSFv0sfnsED+VZSi6QmguUeQEGwGHRqIyG0zGd4nckMmwos+YKh/t0WJ1vBS7ocKtX9ydQ&#10;6mMY7dEhcZSMnJE6/2zwtdDhHFQ6AIemglNb8VANUhbPGWMl/xQZG+jgCGXV9F9WDwwYUkt1wzSE&#10;MclTEqDGmBq79pDdJaRK/6ZzHD0mRn3ybZx+1Dmx5mrrxpZbb5PAY/c49JDD4owzzix0S6Cha24e&#10;xJYE9XzFC8C1Jsb5AbgJZcGtKcbGWKm8sGk/dmfeOa9LAUeqHfp7WkPQjCr6jd9QpTO+/I/+BNH0&#10;Od+/ZULivVrw4MuAPV2STObkiI5V0n7FWIL4fEWLNZISD1eQqXh0ePDImYxskZLntRyydsCRqxvl&#10;ygYHwwnmKRVXrHBAgIOjBBoWy3FMHJTFcgJNe3RIxkOlg5FbAZ6BI6/pKFc6ZA0qHYKnzBp05PUv&#10;QA1wAA8QMjEH8XMUY0+/QFpe6MmR+ls/c6wt1Q9rcUCzsaNvqhxe09oiOE9UnFpKML/68Iu478J7&#10;4uQNTo49lt49NvndRrH11lvF8D2GFzYlywFigo2/BXlTGe73wW+wNbao7Co4OUdrMaalfUlIVAEl&#10;HxaRmjpl445FAgI6vC4jq4B76kS/gUj+xrjSYfYCHkCocVYFmRLwEJzy4lLgYYozX9FiOrmS9ins&#10;WDVK3GT7+Wo3sdiaqhmm4qGEJ7iaLgAceWV6XruRQUNlI0+lqG6ADRUO5yMr44w4JQvU/BAWUvM7&#10;FJxoe4QOIhPOwSkDhyqHYMgBZOiQRee1HeAjl/TzGhilS0aNSgFJBR4/FlN4pgiAhwVyghm9A3rg&#10;o6W2oL+ND/AQJEENmDGGMsjpepVRsvmv33s3rjny1DhmtQPigMX2ij3n3T12mGv72DiBx1bjKx6c&#10;C+jP+njgQQcWi8nAO3vihFQRZT/skWPK00jgo7Wnk/gqVSpZsgSDnUsu2D6foPLJKVr4Zs2X9SGV&#10;3k+Z6GN6CjiMpcb3AAbVV76TvUwpeAALCRX7sm9+i+2ZNrcYvrkFqpVMf8mQb5zyhRqmMcUVhYC/&#10;/vWvHbviQemcJKVXdhM4leAAR74UlnOrBQ2OhvNxDqobLpHlDAEHx6jKke9N4JGyt7e5xGxwDFUp&#10;kmEydk12kIGDEygDRxk6crXD+QE2AYOyuIcJUKkc8I+F48zVIusT8qJH/czBsouWCFuyf+PC6QIP&#10;DtsYcsTTZTy+HxNjPvo4RhxxSBy16iqx3yJ/iD3n2zEGz7197Dj3jrHFvJvGer9bN7bYarMYttvg&#10;oqIIYjmVW267JXbYZcdYd8ONYqNNNo3NNtu0uPqFTblCTIWBXYIPQAegZbmmQ5zr5ASV5rYxDtaN&#10;sAOOjg9g8xIMPsDzXP0EQCoy/s5XwFQyeZKBw9jRWz6G35H0gE5+CZADDxUPtkKnJ2Yn3gPzxgJs&#10;+7x92S+fpSKlKtuSnySoZNoI22G7IF8MARumVQGHKnpeO7jmmmt27MWlSs+cC0enpOskORCORQm1&#10;XNEAGpyMqgbQUNlQ+gUbsh0VDg6IU+QczUtZeCYLyovf2qPoA7DB+Bmn5m9NwOIMcsvgAdJUOpoD&#10;D4qhQiRbqcDjn8KoGIpqBMgzLWCqBSDoWw6ypf3F4YIajUOnd5y2cbQWos0lnfNTN94QR/x5ldh7&#10;0YVj6LzzxE4Dl4od59g6th24fWw191axwTzrxRq/WSM22XyjGDJscKE79MpxX3LhxbHFhpvHOquv&#10;G2uutXasvfa6xeWrruN3eV1eY8E2TYG4wgp8gBb6mxfvTghCvC7xMA62pdscHpjJ9g84+ACv8Quc&#10;ocTE9AofwNZVPgQy35FbJc2LvjEmKqtAQJ9LbCQqxowvUnFVpagFD/BMxydWqbBvum48yuAB7lVm&#10;+Sj2MTF4qaRtxVgCSkCYb7zpUew085CBw/vGzw37OuRUC0fjoAGHqQFOC3CYRuFs8tSJjEolIwNG&#10;hgxNZUPWxfFZ1c4J+iEbUysbb7xxcXc1DlEm214dkXHgABh9rm40V+FgqJy6Bjpqqx15mgWpAjjZ&#10;YHbElYwTfcGh6iPz1krGeX2HDE/gm9wsfULCOVtYmsGGk/Zd9u95W8uoTz+JQ//619h1nnliyFyz&#10;x44DZ4utBi4QW8yZQGPgprHBwI1itblWi7+uvFpstMlGyc6G/VAtc9wXHH1BnLrRGbHnn/eJjf66&#10;Way1+nrF5atrrLFGkfW4jBXcC/7Dhg0vbNhnnbegpZzOUamIcGL2TTdBg+lPIJEXhQML9poTC4/8&#10;gNeBRS712o/PSjRUNHOlI49dbpX8WPQJnTc+/AdfosrB1/A9miSQjWi54qHkDthVsoAHqLCf5sDB&#10;a94z3SVzBiz8L/33vaDf4neVk0rah9ALsUJFgy1J/jNwWIejgs5nsmNrCMUa9/3pMODhOzlfCp3X&#10;cXBEnFB2OnlRKMCwMBRccDAZMDJkaOabVTdcUww4zEPLwjjCddZZp/gcZW9pMJmWwmE6xtqKRhk4&#10;NLCh5StYMnRw7HlRKYMGcRRGn3IAlfxTwK5qEt2TidH7rI8W9KpOtCRo0TNZokqUahOo4YA5cY7b&#10;97e1fPrmP2L48svEoIFzx9ZzzRlbDJwlNhw4Z2ww51Kx9ux/irVmTwAx7xqx2m9Xj3U2WC+GDB1W&#10;OCDn8fhjj8c5e5wdd618Rzy17DNx5R+uiX3+vH9s8tdNYq1V14zVE4CsvnqCkNVXj7XWXCvWW2/9&#10;ZIfbFhBBP1V89C0wBsOc2fEnnhBHJGg4NMHGQQcdHPsdcFDssdehMWz44bHr7ofG3vuMWxyuypEr&#10;HOaYJSaOyz68526nYMfiVhUWVZM8di0ZwxlR9IU1F6Ai+xE+hd/RcrIDPHK1Y0LgASYAuv01V/Xw&#10;Wnl9B6hnC0Ac7LgMm26xlUqmvxgHiS/YkBB4dMVYhg7xRFwBHfymWCPmiLHtFjwoZZ5Dd3KCZr5j&#10;nVKOTIcTkdmoaqhiZMAwZQIuMljkaobG6eRbPMt4TKmocKAwwCEb0zHKQtNzGmlSYtAZPCct8wAa&#10;HrVc1dBntbCRGwWQQVAG/YpKwZyskBK153OfHsIhyu70HQcqWFnzwSlysBMrH0+O2J/xNF7AxhVa&#10;MgmvccTTIxh+9/lnseMffx+bDxwYmwycK9adfZ5Yc445Y53Z54hN51o0tp1zjdhu3i1jreUSeKy3&#10;dgIANwi6OPXHC0kf74szhp8V1y55XbywyAvx5sJvxctLvBpXr3B17P2HPWPTVTaKtVdN4JLAY/XV&#10;14q/AZC11kzwv3HhWwAH+GD7199wfVx0ycVxVoIHzu3o44+LAw49KgbtcmQs94dTYp7Froxlfn92&#10;DNnt2GI9F+CQfZlS4QRBB53mJ9i8xETw1Mc5scitkn+KaQ9Vh+xTVDn4GcCRqxyaKZa8xkx1IoMH&#10;IFf5skCUToOPvICYPYFpduN76L9kR0Ukr+8ALUCD3cmUfbftK5m+km3F+Ej+s61ZT5WnVcQToCip&#10;FWP4TTFIXJLgtyvwcDL2x+FQZIERLYENWYsSqakUpVTTJ3m6JINGGTJkNOBCJYOzyXdPc9Ia2AAY&#10;gMOck9KvMjD48F0Moz2LsjxHYDBzJlILHM2Bh3nSXOnQytMslAbUOX9OuZJ/CgjQl5ygSgQbAASe&#10;M8AcwKZWVDiMnTHkeD3nfDn56VZaHjM6Hrnlxtjx97+PdeebNzaYa67YfO45Ytt5547t5543dpzj&#10;D7HNvFvEmsuuGeuus1YMT4GdHr344kvFeRw/5Pg4fZHT4s7574qn5n86Xlv4jXh70bfj+cWei6uX&#10;uTKOWPWw2HfHfVMisHWsnT6/9pprxFqprbfeukUiwfb1AV8ARKwZOeesBBGnnhDbDz0q5l/k+Jht&#10;/gdivqVeijU2vDUOPuzsolpHhzlB0EGXwYgKJz/gfbbDz2QHWm6VjBNQACD4DXov6Kuq5qkV1T/j&#10;kpuKSC145HUe7EOQMZb6nn8HH6qE1qjRdY+qT96zoFq1A7jYd/ZplU9qH8JOAGleUwk+VDrK0MF2&#10;xRaxhg4B/Qyt+ZbpgHRSNjfNwYNSUTSwobTKYTgppVflU+s1OKO8ABRkNAcX+b7wwEKzkA1g+CXN&#10;XNXQrOEAG6unTAtwuMTHc3PBjKI9OyGGaiDzoNY25XotVzcybOjbXOWgFGiUguRqR56n854spJJx&#10;Qhc4T5UhjjAvLJXBcbZAoaUCYowZw8wZofltTt7z6SVjRn4XX733bhyWYH6n+eaPwXMOjO0HzhVb&#10;zzVHbDHn4rHBwD/H6suuFmv8bfXYddhucd21NySn9EbSu1vj6D2OiuELDo1T5z4rrpvnxnhs3kfi&#10;rYXeiHeXeD9eX+T1eGyJR+Kh4Q/Hl698Ga+98HLcdcfthQ6aLmWrKpOSDRn3I4+mAHTbzXHFiMvi&#10;rPMvjOF7nh0LLHl8LLL8jbHlDvfEMce7DHzclAr/ATryWg7+wQJTAVGA478qaV7oOv0GGHkBugTH&#10;8zylosIxueBhqkTVA0hk+FAxpO+Amm6rcoB5dgRMbOcz9gc6HEe2gfbsl38uYuzAhlkHlUSx2jos&#10;Uyu5yiHO0B1xiu7khcdAVPxW8Ziu4GFfHLjgiJicSL7eXlWD45CtaECjDBkAA1jUwoVm9bymmpFB&#10;w2I2oJFhwx3U/DIl6PCz2Eq0lD9nrx7bmzguRi4DBBNluCg379lGy8ABKDTzbZpASlGAh6qSOXAL&#10;8Rh9BR7/FHrAmZp+40xlakCZg+RgW+OKE0ZoHBkn6LDAEoibaphe1TcuobCA70fHSUOHxnbzzBvb&#10;zTVvgo55Y9M55oiN5pwn1pxr0fjL0ivF35IdDR0yLG697fZ49dXXkw7eEicffWIcv8MxMWzePeKE&#10;uU+KawZeE0/M+3i8sdir8c6S78RbC78Zzy/7Ujwx/Nn4/s3RMTbxgFK6/n311dfijhR0Tjv1tDj4&#10;4MPjvAsui9uTE7v9zlvjuhtviBFXXhtnnn1tnHXG9XHRuZcVi9guSg1wuLJGVZSDMx0r09KHeS1H&#10;JRMWegf0+BCBQ+XK87yeY2rAI1c9yvABMFQRBTFVDn5XHLAehP+h9yosjoF9VbDYPkTCBTDceFP1&#10;EICAfYlrhg4xJ1fJ6Aqd4Mvyep18VQt9mJRME/BA1ohW0OMsAIc1GxaGqmyoash6gAbIyFMjGSgy&#10;TGiqFeVmrQbAABS5AQ2QUdtAiEVoSn3Orb06JwGQ0coAgEMZLPLf+blWnk7JwAE2NJWODB2UBrHm&#10;srRxqcDjnyJgcbTjphFeLOaiZc7ZmFq6EJe+cdScPWctSMoGGalFdtNrXpsV0AK/zPL4zTfGtksv&#10;HRsPnC/WnH3OWH3uueOvc88bW6y8Suy57Q6x2p//HLsM2SWBwR3x6uuvxc233hJnnH5GvP7c6/Hg&#10;FQ/F4IV2iKPmODwun+equHfB++LlhV+Idxd9J95e8P14YbGX4sENHo6Pbv80OZdxawtGJ+IZlfr9&#10;m4++i7tvfSX+uOqesdrqw2KfPY9NsHF5XHbp9XHJxVfExRdeGuedfX6cdPwpceCBBxeVUZfS6kt9&#10;Z5yMXxZ9XcFH86KSyrfwD/yI4JGvXpkUeGjNwYfGTpqDD+X6/Kh5z3Y+7zt9t/GrpH0Iu5QciRG5&#10;2mFNoIKBpAx0SHiNG32hC/yj8feaxBbIiunTZY2HE/ClgqG5IeQkM7H4y7oNwGEKJVc0wAbQKAMG&#10;sAAMZagot+YAo7apdtinhTFIP0t7dUwCEIPUb4CiFjCaAw3KoGXg0ACH1cYZOpSmjYNpJso0Pa6g&#10;aM+i3zlV/chB6h9wxrlypi3NpNkTRy5Y2p8AIAvk4JWlpycEqniMSv9+/90XcdeIS2Pr3/wuVl1w&#10;odj6z6vEjRecHx+/927cd9ed8edV/pjAY3Dc/+D98cprr8Rtd94W555zbjz31PMx9uvR8cR1j8TQ&#10;JYfEoXMcEZfMe2ncM8898eKCL8XbC78d7y3yZryxyEvxxJ8fii9vTXYouU3dOTL9efPZD8bvlto7&#10;Zp5395hlrmEx1zw7x6JL7hzL/XbHWPlP28Zv/7RF/OZ3m8Qaq28b55xzSbz97js/TKc0V7GswKN5&#10;0VeCA9/Ab9BF4FGem59a8GgOPlT4cvPctKLt7ENw0vjkaqzah7AnYwQ4gL3KuLgpdoAOOgNK6BD9&#10;MJagg94oLEgIrAmRUInxbX4DMds7KEEPAZnesIYjQ4fyqCkVUymgQ3XDVAnYyFMkGTjKgDGl4GEb&#10;cCPzb+9UnR0oY84goRnsMlxoZcCwaFRzjrlxLLnSoTztsifVDuRqLOyvnCFWMu4mbRwums8LE5V/&#10;OVmOFBi0xEH6PKfO2QNyUw2Aw2utsX5k6sU5jUn/+kXahB+jvo3PP/kwPnj3rfjy809jzFhIMibe&#10;fOsfsepf/hqDd9wpHkkB6bXXXyuC1SWXXJbO6Zakv9/H6O9HxRuPvxnbLL597DVw3zh34Plxy8A7&#10;4pkFn49/LPp6vJPg49WFX45H/vBQvHTqi/HRU5/FsVudHJsvsHssOsdu0W/gHtF/zl1TGxL95tgh&#10;+s65TXptw5hj/g1ijbX2SA7uhaS3PwWNSiZPAIAkRBk9B5EyeDS3xqPcauFDmxB8aKZTNH+r8tnW&#10;flVaVF1y8lOBR/sQPk9yKu6reORqB6gQV/hGumL8AYfxF4+AiPU5pmOAB78p1v/rv/5r24FHLuUJ&#10;eMr6bmmu0mE+tgwdplY2Hn+Ja77iJFc4MjioVuT1GRkkJhc8AIw5qryeoyMIA2WUtZWMMnBk0KgF&#10;jgwbZejgZPIUC4VyJQCSNedaGfuPRXUDuTMi9yEAZsidw5Wt0aGWggejVb1SUQEe5rs5++k7HmxD&#10;U4LwqFow7mfx83Py6cefxJ//tEpsu802RZ+89c7b8eDDD8UVVycAvvaa+PzLT2P0GJ+N+PydL+Ow&#10;jQ6P3WbfI84YeEbcMM818dSCj8Xri74aby35djy16DNx3kIXxm7z7hU7DxwSg2YdGr+bc3jMMuew&#10;6D/H4BgwcNvoN+emqa0fCy65cRx6zHnxxVcjxx1OJVMsdAtY51/w5hv4F4EkLyxVZbXeYmLgodXC&#10;h8da+AAZ5WYth8/4DpkzOxNT2FRH8c0zutAR4yRW599YsrbDFIt4ImECpxk2xSljCTjyGNIdSykk&#10;VBaPT3PwyE4TdAiaiFqlw/SKS2Pd9MsiUpfF5gWkzYFHucrRHFiUoaO8jc/kKon9+C6dNL3mzadG&#10;BCJOwCADiuYqGmWwMI1SbpwJRdD3oK9YiDd+igWJIldXsyifVdMsPxWwkVdnW31P50ErxwoUWgoe&#10;QIaDZ7DmvIGOR07YlEt7F7a0arK1LTbfoggiHA4HJGumpzLdf/bP6Pjus6/i/L3OiaFzDY4T5z4+&#10;rp7n6nh4gUfi2UWeiyvnvyp2m2X3GDb7rqkNi53mGBrrzDk0Fpl1x5h1jm2i31wbxcxzrR5/XWtI&#10;PPn06674HSdT3/0/ezFmyuYSED5CItMceJSnW7QJgYfmOfvIEJJbfk0DMPZL7/kjgUhsyUJnWmJX&#10;lbSOiAnWYJouAR9itxhuzEztZ+jgH71mqq2WCywkdlM/lTXrOP+//+//m/YVD87TAQp+Vp1bS4B+&#10;3NJYtcNi0mkBHqok1omAGw7QyXPyZeVu7+JYGT64yMCRW3PVjAweYKPc9H0ZOlQ6MnSodqBYTqYj&#10;AVlbCQMBzZypBcgMUUVCBke3W+og9bmydq54CNwMlFPO+2/v4uoz06L6yOJY5Vbz9IKKjOi7b8t+&#10;YlSM/SKd8xm3xOCFh8Yxcx4XV85xeVw179Vx0IBDYrdZh6Y2LIYX4LFzbD37TrHG7NvFYgM3jmWW&#10;2TyOO+7i+OrLkTF2TBWUWip0T+Zqcb2KB//Atxg31WljWF7noWXwqK18lKFjQq/7jH1k4MhTO/ke&#10;HWVdb6ldVdJykVS5AMRN9yTtquIgRPwwbhk6JBnikakUFdzaZMxzcZ/eAJhp+uu0vpgTBR2UWTnP&#10;FAtiMk8EPHLFg+NyE7B8+/LyGo98GSz4aA4wcssAYnv3/ODIOcGWzsFPLzFYBlUGYpA1/ajKMSHg&#10;0HJ1I7cMHObjNOMAAGU4Smbm65BsRwlybSn6Q8auf5WGVZ9cxQJGLLZqjQVwZfCwX9M4pnBkEKot&#10;HUHAhQQBJKtuAidBhkOiv++++8/KTbFmZOz38d3XI+OBax6L7RfcMY6a/Yg4a+BZceDMB8bus+4a&#10;w2YZGjvNulNsM/PWsdGsG8eac6wbO645NJ59+CXcYtKnKnK0ggBo9q/aKQmRlPAvQNvYCTrlqged&#10;rK185JZBw7jn12ynZdiwH5UUyZDER+VDMsjXVdL+hC2rhrsjuEqFJQpiOH8ISo2t+A46+MI8jnxi&#10;9ov50fb0yhoPNxCbZuCR13Q4MMqMqC0woeT5luf2Uwse+XbmG4+veuTFpZMCD9UR0zeCtazUCTvW&#10;jlThKIuFjPnytgwenPikKh0ZPDgRLQNHbjIc0MHRyHRAoNKZoFrJjwW0mt/U72CAXtFrC+Py85ZK&#10;Bg92ImADQI+cdUcBDwGMDQoqAgndNd0iaAGq22+7I0aPGh9cVCrSnyoWI7/5Pp685qk4dOEj4op5&#10;roirF7g6Dpn58BicwGOL2beODWbbMDZZdOM4Zd/T4oO/fxxjvh/vzIoFr1WwmlrJwYBe88MZPPiH&#10;MngYTwFjcsHD67bJ22XYoAemb/gpSY995kDVUf3zz0FUqsxIAA96Il5IYumFsTWexrccO4xp1i+S&#10;/+bLMIA4r+LBx01Kpgg8fBGlcnCUjXILgL5Uho2ggAdIsFhF6UUppzn4mFjVQ4XD9IspFfBC+X13&#10;PvFy62hiwRfj5ATK1Q6tFjzKsDEx4Mh3dMzVjnzLW3d1dJviKuv4qahucKgyegujBFXTLeYx8xUt&#10;LRXgATCNsSqK9SOgpiOBBwCTHKimOR+LYlWKBCJ+gB5zND9ySmOTvn0/Kt669a04ZYEz4uH5H433&#10;lvgoXlz+pThqjqNj81k2iyGrDo5n73s6RqXtRo72eziqJQIVXdXsK7dKJleMgWqw6rNM1l1e8+WR&#10;Ehi6mKdbJlT1KLcMG95Xfrct/+WzbMc++RyPglRH9Mk/N2GrdMLPkIAPyyPEcAmSMRZzjPGU3McI&#10;DygoTJP7eHBCWVmz0lFoJRonItgp2ZgvylWP/KuytVMuDtIdSWsvqc3wAUqQuizUcWXQqG0dSQw4&#10;h8349Z+Bbg3wMC9HcTTjoMRqHDxv75cUTy8R+BkXQzNtSMdUJEAuOGgN3crgAdCtjQCBoKYjgYd+&#10;YM/WCvEJ+gpEATR9x+HIonOFqOi39P/ID0bFiK0uj+vnvzpeWeiFGLnc1/HZkh/FY4s9Ehetcl68&#10;fNeLyeGMSdAxqri2Zhx4ZOiobVUwmxKhvznxM258gmooHwIU+Z1y1aMWPsotA4dt+H7NmPP9/A5/&#10;xG6q6kbHEWsixWU3/KIj4oXYY2zFHPoxpRDJt7katdXXeHhP0My06+AcJMUT4MCHRSYupVX1sNI1&#10;r/WYEHxYIJrhA3gADvDhElwL/GY0UcYXiBgu8JB5cNoZPiYEHs2t5dA4k7yYNE+xGAPlVf2uLN7R&#10;4KwtRJ8AAc7T+g5wZhGcO2KaRpDVt4aoonDuxlaVQGUlVzxcRdNRxDGzXc4FYNAr/WbOX0DiC/iF&#10;LGNHRbx714dx6nynxCPzPRDvL/5OfLvC1/Heou/EvQvcG9cNui4iuZfRCSpMrGigY5yuahV4TK3o&#10;Q3Ahk7XAP18iyU/wIXxMbdUjw0debJpbho1c4bZffsf+vJanVHxnuVXSPiWPjSlS0OE2F+I0vTDW&#10;Yk5eP/mjCuZkiO3F9VYFD68DAQ4TGaNlzobjdtDAQ9CjkOaKlPfyndDcRGxS8GG9h9uka7Z3ySFx&#10;MjOKIEiGnbMNrVz1aG6Nx8TAQ6UpgwfoAH6mWPQ/ZbI/QaJyBD8VQAAE9L2rTVQmVNbyXRZNubRG&#10;v5mu4biNK6ARsHPFQ5bYUUT/mB6V/fILqjX6yhoZWXH2B3nKZeQn38fNw2+OG+a7Nl5e6MX4ctkv&#10;47OlP4+n530qbljpuvjogY9iVOre0amNSf2coWNcn+dWgcfUiLGS/LlLtGxW5VMywkfzHXxKrnrw&#10;PwCiDB+5eQ5MAAo/z9do1gaUf022Ao+OJaZPLIVwkYd4rBpmHZpxFmskRFMzjhhBocF9PFoFPByA&#10;jIfTMScOPCgkMhIcBUQKaX2BhYz5aoq80BR8OCD7bW7NB4cGPDRBM5dsZyRhqIKNrEHfaQye4evH&#10;ctVjQuCRp1jK0JHXdIA+0JGnWDzK4isn8FPRJ6YLjAedZmgAwT02LF5WlWqtq6XYk+8wlqZwALXg&#10;7G/rPTrS+KiquTyb4wLRFp2qGglEgJou01+v//2uN+Lk+U+MR+Z9ID5e/L34ZsXv4u+Lvhf3LfBg&#10;3LTDzckgxsToMaML8Ci6oLgJWa2zK94Y3zpOP01voceSN7cvcJWB+Xv+gI/gM/gSICwxyfCRE6Hc&#10;BKG8fk9CwzeBzeYg48djVkl7F1cbib3WWtINOgAyjbUqpqRsasbWtvSuxRWPnC1z0spuHIypljJ4&#10;IGc07KBr4QNEgA9XVkwIPtzfQwco+zAM3z+jiT6UGeozmYWGMDVGDkYMfnNVjwwe5mbL1Q59nSsd&#10;udKUp1hUO5T0O5pMiZK3VACAflf1AIVAwzQCsDbd0lrCUdunMVUZYJAuq/WaMepIFT2VIaXZXCFS&#10;sZGQ0G0Qx3kJWPT2ol0viqvnuzJeWejFYorlk+U+jycXfiauX+7aeOfWt5OjSeftSphiLWl6HH/3&#10;0x+rgCf6R5s2ukHn+Bzj31zz3oTGyGdza09Cr0yzbLrppsWj7NZCU5kteORD+GyQyN9IevhyzXM+&#10;nX8BHMZU2Z2Uz7N87u3t/CuZuIjVkn23pRBLJA15mj9PsdB9hQcJBn1S3eQrNYlZvhkiRmAjdMDn&#10;rCtqMXhwyL5Y2U35GSnJ1EBIDpqCpQMWHGvhQ3ZksSmlN/WS13xk+Mi3UneDMR0wI04LOB8LeQQd&#10;/WiQNQatD3PVg8POVY/m4CMvLJ0QeKh26GdXsQgE7Rngys4qK2z5tWkt+iavtQEbgqjqkCBKz1vj&#10;p/CzOCdTLBy98VftELhVVky7yC46inBG7Jn++Vuf6b+80FRS4hzp8pVHjojbVrkp3lv+3QQe38Vb&#10;i70Xdyx4T1yz5Q0x9q2v4+tnnoxP7rg1Rj75WMQXKbA1G9vpQ+uCR9Y3x+/ROLi6bqGFFmq2rbLK&#10;KoVTrhUOmi80bUbsiyNm65pqVrlx3ipFpvOsH/K8uWbNhGNrifDTEjqldD5WFmqdB3/MX/Ad/Anf&#10;ws8ADX/z4aZj+G8+yvm0Zz9SyZSLmK4IYHmDJFURQWwy/pIH1Uq27HXNawoO7ETznvjCT/JrdM3f&#10;fIB7FInrLZ5qYSgWjymn+rJa8KitepThA1kjZsrubmiCIuXP8OEyL0aByJX+GG4OQDOSoEYDxiHn&#10;1eGM2vNc+dCPtVMuE4KP5sBDPyul6l+f49zaqxhfgZ7zpVeUVgDmyL0uEHO89HBa6YKSsf4XKK3l&#10;8H1ggyEBktaGAcHJGBpn+wcezp1xGquOpPOqNWyWg9JPpqn87feGOCWOik7fcM2NcdvRd8ZLG7wa&#10;H6/4aTwz3zNx9QrXxt+vfDGu2We/OGLg7HHOzH3j/Lnnipu32Tri7XfGsUVuhfij9cBDP+csTr8b&#10;d3qw8MILx69+9atoamr6SVtyySUL/1QWesp519fXF6VqwqG7H8K//du//aRxxP/rf/2vwg9KDBoa&#10;Gn6yzS9/+cviMkTrMthDS4T/UEEGHpI66+tMefMR5aqH89L4k5y8gEb9UwHHjCmquezXbINYIaYr&#10;IIjdYg97ACJilmkX/or/kpRpEid+q/zc+8DD9vSuRRUPxqCc4sDstLbiIWjmlc4CpqygFj7ylS4Z&#10;Pix4Mu2i9Ge1NTqyViGvJZlRhIPTgBSHnMkRxAl2AMRrUwIf5b7N4MGBqCzlKRbOQ5bSXgOZ4wIY&#10;IMp9WpZeeunCsf/ud78rnLbjB1emnfSLsl4u87aWOAbGwsEyHFU2+id4GhuBtbVFBmwMjSnjZFe5&#10;dNna5zethX8AvHRQsM1TLmCqDB+30unrbol7j747Hlvrkbhrqbvi2o2uiMdPuDz26LdonNy0aFzY&#10;NHdc2ndAXDJwYNy91z4pen+bonpx69Lx0jrgYcxBhuNVpdHnmuf0jA6qEEyOOH/2udhii8X/+3//&#10;rwCQsr35OzdCt1QcllhiieJzzQk/Qe/ZA9vwfGrF94ELtyrYcMMNi4qyRf1ubaDqDD74ZAkL32Fb&#10;SSFfUl7sXD6nSmYMMaZi94477liMOd3PlXbJsNgOOPgl/imDBZ/IZxVrtybSbMeOWgQe/+f//J8i&#10;INpBdigTAo/JhQ8na+Ej8FD1sA1DaYmhtWcxWIIZ4NB3mrn9qYUPTkmGIlvRt2XHAeoEuPYsgjyd&#10;sabHnWjBx8orr1w43N/85jcFfADUXBmTTXKI+VdcW8MZquIZBzosW6d7ghCwNjbT4hJX+2cbxpAd&#10;0QtG6juBYkcT0wEqlvRXQHd+xmgcfDyfzvGJuO/+h+L2O+6NmxN83HLKzTFipyvihTOfjAMW2TaO&#10;7z04Luy7f1zWd8e4rN/KcdEsA+PcZZeL55IOv3/VNTEqObEY5XeFMnRMPXjQGZUZ4w46WgoenLGg&#10;vuKKKxa6S0ezbtbqp+cgGliz1/xarb9TaaP/EgjHWbufKRHn5ZjcokCzeF+Ga+7d6+DD2rvyLQ/4&#10;FXqpb6pKx4wpdIodiLmSftUtPok/Fov4RP4oVzgycLBpUGFK1VRgnkrUaqcJbaPC1iLw+L//9/8W&#10;5OPLgQfjQEOCqIxGwMyXWwmW4EOgLE+7yIpqr3Sh7MqNAiZFn1GFUzOQICPPjXk0Xzal8JGDln7N&#10;0y0cmayFAgnU9tfeK0eCLF2w0l4mZvGbu9b+6U9/Khyve7nkKTlwSg8FOHoEWlpDBH19q/KQHa2p&#10;F0Bt+mNaOF5VAeNq/Iy/Urrm+wTxjij6Sxb97LPPFPChL8dVPl5P/uKFeOyJJ5OveDTuvuueuDWd&#10;+/UJKEYcdWEcsOA+cVa/0+PKPpfE1X0ujSv6HRRn9VkhTu0zS5zft19cMvssce36a8fXr1o7IQBP&#10;HXhwtMZS35tWcXy5mUrQ6BQfBjzcwdFzdltu5Wk3Y2V6+M9//nMByICCngIJrRYYOG33JLKQ3gL9&#10;5gQo0Ht3aOYvmtvPlAhwFliAvRswul2BYKDqIdlToXHM+Y6myuz8kPHUBI/WnmqsZPpKtgVrMECm&#10;WQZxRcwxrQI68rQKsBbzTckADn4KVEgs+En7yM1zNq95X7NgtUV3LjXV4gCQTxk8BE0KmoNmDpgU&#10;OFc9MnzIzp2kqgfQQNrAQ/Bx4DOq6EN9BtI4EwBnYP2dK0dTAh+56lELHvpRn3qfQ63NpNqbAA/H&#10;TQfyGh+X/LmMWvXDPVxAqewMnJiHFBBkavSlpefHoSoh6m9GY5w4fmNlLDjdaSG+hy6AR4bue3w/&#10;2xIAO6I4p1tuuTllzAfGGwnmvvsuBfiUrb/73vvx6ut/j+decLXLM/How4/H/Q88GHfekfT6muvi&#10;xmOuixGrXhqXzX5xXNH3iri479lxZt+d47Sef4iL+yyZXpsjRsw5MG7YfY8YMxJIZ/iY/GDM0aoc&#10;cJ5AswwduYERUAI8Fl100Rg4cOAPV9fRSU3AllARcKVyq9LBp7Hb3//+90XFwPfllsW+BftFFlmk&#10;cPLNCX02vbj44osXfpPU7mdKhU5x/sBDs3CWDbE1AOTRcTkHvkaJnU7STz6Jf2IPAIa9tORYKpn+&#10;YvwAtIRHPBY/xBSVjgwd5UoHYGAzfJSqRnPAQTdqW35Pda3F4OHDDoYiWlxKKZ1ArnowPoorYAqW&#10;uerBiARKVQ9BUrlcxcOKeFUPJzkjC0rUVzJa/ed8/T018JEvs81VjwweKkmmrziujpI1MwDnqaQM&#10;Psx9c4LmHDfeeOOi+uFvC+xc7pXvaGtxXEtv6OWzDMn3GwvBRzBhVPQZHE5LcPOdwNG4yiQAj8d8&#10;q/aOKKO+/zauuOySOPKow+O555+LMek8vv7qm+SAPo03/v52vPTyq/HM08+nhOWJePihR+Oue1Ki&#10;knT7zovvjFt2vzMu+v3lcfLAE+OMmU+I8/sdF1f0OyCu6r9mXDRgnrh44y1i5Cf02phMHngYY1U/&#10;GRpbYSOysVro0ICJwMreLC799a9/HbPMMkvMPPPMMWDAgKLNN998ha7SC/6OfpoqJqbqMngQ313W&#10;Tzb+hz/8oagwTKhaRx9VT+i6JC9LS/ScX3GPBnajqXqwrQxVfvdKAAJcGnvI4CGxlGDy9wCdfuon&#10;dtKSY6pk+gi/4ooqhQDJv8qxOMIHGXfxR1w33uJUeVolQweY4KMsvueDy00iWW5eA7ctBg/0rPTS&#10;HHiUqx4UGEGpelisIlA6WWUdc0ocgCkB2bltZ2SRSQky+kvna/qQIU8NfNRWPYAHBQIcwAOddhSn&#10;wIFTZOeRp4iU6zlDGSbHruTstvkuY1TKVqqWabY0OAsy9JieMioBylgxNv2vH6elCIbO21gKMr5b&#10;UHQsrTWN1LZC58bE2JHfxxmnnhaH7HdwPP/0s/H9NyPj2wQfH3/4cbz15tvJh7wazz37fDz15FPJ&#10;dzwc9z9wX9x9191x240pWTn/lrh6ryvinL+dEWcteWZcOs/FcdlsR8bpc/41rth1zzRo49d5FPr9&#10;Ux2n9/TCWAI5tgbKgaupPLCgotQceOhz+sje8hqPCdmRjM77frSSzYJV9rj88ssX4Ox9AToLXVNZ&#10;cDmu8W5uv15jvxap5mqH49FaYs8SQeef7wKtgQ8QD+ABGT/Nt/AzzYFHueTOLtjsjLwWb0YT+qPi&#10;JuaIvZJ+lWZjL56IwcbceEu4QIexroUOek63m4MMyW5t8zpf3iLwsMbDgdvBhMDDwWfwyIHyxhuB&#10;x9Vx5VVXxqUJPC5M4IG2zIk6efQ8o4oBN4j6SkBT+VDubQl8lKseYE4VST/qTw6Ew+tIDsGxCgYy&#10;Rk4bcPhhoWWWWaYIAFb/e/Q8z6W3dO2K70T++tbYCDz0HMnrf8bnO1ri8CclAp0xNH7syTHIIsA9&#10;o52W3z1NJaneh099ELv9ftfYZ4u94pbrbyrOZ/TIMfHlF18nuPogObR/xMsvvhwvJDB5hh9JPuS+&#10;BCB33JsA5PY74vbrb41bz7w9rt/tprhgnbPjzA32jr8/+FDqs69j5HffpvZdfJccKWeqqZzRIQGR&#10;HZk2ML0AXFUZ6JP1Cxxmc+s7vJanEdjZpMCDff7xj3+M//iP/4j//M//LJrF9xbR8ZOqJK70ycIH&#10;mDpUeeDAa8X3ODYgY4Eqn9paIvFjU6odoEOfmHJRXeQ/+IwMHvzLhMCDXoIOwAyQPTpmdtNhdfVn&#10;IiCcHkjszDKYklfl4n+MPd9rvPlCYy0+5bEuVzkyYNgfmyk3cae2sa8W38eDQXGQFNBjDpSMhCE2&#10;Bx633nZr3HjTDXH1tVcl8LgiLh1xWVxw0bjsXLB8/713Y/So71ne+G8ri9cmr6TaHiUHN2BhEPO8&#10;l8FsCXxwEOUqksCFYlU9fEd2BB3JGVBoOiFjXHbZZQvI8CgALLXUUsVzlQ4GI8i0FKzsg5HpTzQv&#10;6DASui1DbIupP+Ok2qICaMxzAKQT+qPDypcR1w6/Pi5Y9II4b5mz45A1DoxLz7k43n4r9fO3qZ8/&#10;/zrp6Sfx7tvvxpuv/z2d74tJ/1+Ix598Oh545OG45/574677xt3X5s6bE2xfd2vcfHVykDdeF7fc&#10;dkuxMLVIapJvuT7ZgSoqvXD5uAweMGy88cZFpQyomv7wnK0YY32coSO3DJna5ICHzE/lQoVC9qhZ&#10;fzTnnHMW1TngAzay2M6aEdtNaJ/O19oOgOQYW0tUYjJ45KkW0GGajx/J4EEXJwYeORjxaQBZ8PHI&#10;nwkyFYC0PzEmxghkWEBsOltlWexlD8afvovdfJA4lAEzVzroeoaODBz8J5vJ4K/xobVNcmVhc4vB&#10;w4ExKOAhUFJKQXKC6zw4h5uu/wE8LrvskpQJnB1nn31aCqq3xMjv34zvR74Zo77/OAWTb2swwzPV&#10;kJYFmeklBigbLErk4GQIBrIl8FGuelAepWSOl6IIyNmBdhTRT85DprfccssVrQwfK6ywQpGlcZQU&#10;vKXn57MMSl/qc+PCSEAhPda8lredlqKykufXGTdjVt7k3B1Th5Nkqp88/kWctvjZ8dACD8V7y70f&#10;z6zyfBzxm8PjmL2Ojnvvvjc++/TzGPnd6Pgi9fG7H7wfbyZbUNblV/THU088GY/T/YcejPsfcIO9&#10;cXovMN44Xu+vGDGiAG16b42YdRUcnMuvXbVhcbLqgaujVCZUPzhUcMd5etSMcy3IGguwqzoxJcJG&#10;QY6Fz2Uxpi5hnW222YqpteZ0ymsWUM8666xFItGaeqe/gIcqh36xSFvfSVwEHr4kgwefzXfLgAUj&#10;Pogv4u/5KVVbtsOPsUX95tFzmbFAM61tppLJE3GbzlvOYOE+8HCFoARPspOrHeIKn5erHXmKxTjz&#10;icaWrRhbY90cYHreXLOtZKDF4MExCJKTAo9c9aDM19+o4nF1XHXFlXHJBefEGafsG+ecuXk8+dRu&#10;cf9Dm8QjT2wbL756cHz0yfXx3bdvxdgx5u5z+zGKdBRhkIzUwHNu+tCg+RuBtgQ+CqBLWZ+5OXN0&#10;pq30PQdaHvSOIJTZOSmFZ+AoNxUQmasAU1b6lpyf/ehv/alkLMALRnSazhqHtuo/3ysjlT2bhtMf&#10;jsnxZfjpOJLGZeTYuOOou+PyBUbEs/M+FV8vn4L8Cl/Eo0s9FIcsc3Dsuf2+MSL5gddeeaNYdPpN&#10;CsqfJigXtDi7DCDPp7F45plkA0/wLeOqqYKhm5CpcowYcUVRVVBBcP8Jl4WaS86XZMvs87ogUxwy&#10;vVwi/qIGPIBBWWT7gMW035SIY/S9StllcW4Cv2kONt2cOAaLPV1NI7FoTf3jJ3y/SofFpAKRKhGd&#10;854LAMDHlICH7JctloUd8Wvecz4dxQfNiGL5AogAwa7EEr9Ns1gY7cIO42/sjTd9N8ZijzEWk4yx&#10;6jmbkRgaz6mtMquutRg8MhVNKXhcc821cfWIC+O8c3aJc85aOq69uinufaAhHn2yIR5/ukfc/3DP&#10;uOueheLxR3aOTz96KCmtxXUtWzw4PUX2yokavLwC3MAZQM7P67JawUZZy6AUDjf1bYYPfavUmaex&#10;9G3uV+Ahk5G5WFyKSjuaAADnxlm7YViGjVzpUAFRIheYbdsaQpcFOM4VFII1DtNYMEB6rGzcVuK7&#10;OX3VHGPPyI0lXfDY0Zz3959/Hyetf3JcOtdF8cx8j8aXy38S3674Zby12N/jgWXuj0ePeCxOOOC4&#10;OPbwY+Puu+6LDz76ML5OY+C8AblxyDD+wgvPxzPPPpV8zhPFuNB/un/jjTfFiMvH/WhZvhpKVmWq&#10;Q4B1d04VMhUPUy3+NtWRKx1fjgcOTtVY1/ax9+iGYyGTOwbOwXEDjfJn2HwO2LXBOgsfYRs+o7lj&#10;aomoFllc6rc4ZL36zeLVDB7alIIH3WxubZ7jBh78mv7tkFW7Di76XPww1qYLAXmudliUD9hV3spr&#10;O2wv4RKLjK/4RQ/ta2qBIwvwaPENxKYGPG644cYUPK6Myy85MGWu88WNN3eNp5/pFm+82RjvfdQ9&#10;PviwR7z1ZreU5XSLe+/uHbfe8pf44P0HffO4A+hgYrB0MuPLxskgNX2ZnWyuegiEBpyzM/gZPpqr&#10;elAUjgR4CMiUKE+xdCTRL3TI/QRWWmmlAjI8ummY0rj1HC6jBVe2ba3zE3joLH3lPO2Xg9TX+pZj&#10;beu+dDzAw/g6JjBEfzridMvIz76P0wadFifMdUzcPvdN8fKCL8SXK3weXy73Zfxj0TfikVUeiK9u&#10;/SLuuO7O4rLSCy44v7js9quvvo5vvx1ZjA+n59xff/21FOxM6z5b9BH/IigCj8svHxHnnnNusdBY&#10;VmeaRWYHPFytATb+tvpfY9VV/xJrr71OHH/8cfFJCoiffvF5fPrJZ/HO2+8UDhbQtmaQb06y7U9M&#10;yu9PzvZTIqrU+sY0VP5BP4FHqZ19TS14NKebjpv9gLzs2/zNhlvznCr5qehf/SxZNbViypEPBeV+&#10;liRXO0zlGXdxxBizLXHH2LK77IPEqqyLxlSz/+aabfM2WnmsgUeLr2rJ4FHMxSZn7aCdaHPg8cOU&#10;QDrJyy49NU4++c9x0cWNaduGdJLd44svZ00HPXeMGjlbfPlZz3jrH/Xx1JNdkgH0jttu2y5Gjxp/&#10;L4oOpK863OAxuubKjQbF69nByo6AgyzPwJfhQx/n/q0FD87C2gBjYH8dSfQBJ+b6bhmpqRRzz6ob&#10;ys3m1hkO59halQ5iLPQzxwoK9ZvGOdJZut3WfemYgI9ytwyE3uTpFrpAT2p1qF1LikVP3/ps7L3M&#10;PnHa3KfGnXPfHq8slM5jxa/jmxW+ireWeCOeXveZ+PahUfHRWx+mROS0OOqYo+O6dP6vvPZ6fKK0&#10;mzItfQLMjRddYQt8zDjwuLEANU60vL4jg4cbZFnPsNZaq6W2Zqy/3gaxz757Jht6KF567aXkY9jV&#10;U/FZCog/B+Fn9JGpI6BmTZj+s65K1UMQstaDr54c8KCjEqda26SnglBOrPg2dibggBWve7+SaSP6&#10;VuwQq003qnLxsaYhLbx2w84MnUBThVdskeSqtIlDbI7tqVrRG8+NY4ZI429bY8o/5ccMpLbVfB68&#10;0BHH84tf/KLYblIyQfDISqjawVE3Bx6UlvLmRZDXXD0izjt3rzjsqFniqmvr0j66xbvvzJIUdbG0&#10;92WSxi4Q33/XJz54vzGef6Fr3H5nfdrud/HeB+MvKetAfleZ1sAYtFryI57LFJSxDI7FO0AlT7mU&#10;4aO26gE8AJ1+NUen4iEwdSShS87TQjqwYdEd4xA4GIiSoLlIxqEvW1NkXvqT/to3QzVOdBfMMbzp&#10;IXQC+BhPdmVMZR2mWxg+fekw8JEOc0yKR7edd0fsv/Teceacp8cdc98Rryz6Wny1wpfx3QrfxRuL&#10;/j2eXOvp+Oqeb2JsApW3330/Lrrokjj6uGPi6uuujRdffik++fSTYrw4MfqiL/gaviVPTbmSqxY8&#10;6BOnCz5MuWyy8aax1VZbF9Mww4fvFkN3PTjBziXx/sf/nJrsMH07FeLcNFDr/jjK7frN9Kz1YeUp&#10;F/3Kt0wKPNiJqeLymjJ2DZjpLWjmzwQqvjAHKJ/PYG37Gbnf21r4CGOkusGvqnaocEngTEXmW1eA&#10;TbrA3xhb/iZP7Yvjxhx88kUA1WfoCv+YdYEdiv3+znGfvuQqfAYbr/G3EskWVzwyITnQCVU8fKED&#10;VbpzAFdfdXmcdtqOsd/B9THiypnSyXWNf7wxINHQQjF29KKpzRNff9k73nm7WzzzdF3ccltdXHrV&#10;ovHcS1eMP4KOIQafYTK6iWXq+pPRcqyZKtFinnIxQBxtBrzcx5QCeOhT5TLb2ldHESDmXP2eDKOg&#10;U4zC4kABRClQo/BgjLSWc+Ls9Kk+BHugA3xwhnSVLju+6SWOQxBwLBw3+KAPXm9tAGtOUvgY/1fL&#10;JKF2sRx8zLdj47Yzb429F94jTp/jtLhz3jvj74u+Gl8t93V8udRX8fdFXotnNnw6xj6TvjfBx5iR&#10;Y5LdvBGXXH5ZnHbG6XHDzTfF48m5vfrqa0XVQ/BS9TB+gqO+Ms1o7QYdoksAduekV6bvVD622Wbr&#10;2H6H7WLILsNi6C77xXqbHhl//NvFceIp98Z36SB/TmGPr3FfEXdZzUGIDwEfgoWqh4DEZ5siL4MH&#10;/5PBI2fGdFRmzK40OgpGcvXWeLE3lVtNIpWf+xtQ8oFVBaTlwm8ZF1MaFjCbamQD1nb4uQnTay5A&#10;MNZ5XYdqB/jwtwoiOwKkoFMsBxWamK7aXuuDMnDmlkU8UtmiAz4LaFW0W7y41MFwAAJiueLh4JoD&#10;Dyd1xYhL47jjto/d9miM887vkhxHl/S5xvjHW33i408GxMcfN8Vb/2iI55+rS5/vEiOu6hxnXTB/&#10;PPHsRePdWPt3ETpfUEX0DGpioj8Zaxk8ylWPMnjkKS39zhHoV9RKOSb1Pe1J9I/yq8u4lHzdq4Cy&#10;K5dziJrLvCg/3crVorJST63ob33L2BiE6RT9r6/1p9ezYbXG902NqICxFUGAY5Y50gvjD0qbm0+f&#10;fIEV4/4b9yz/O862xv0HGVou9mI/o79PGe23Edccc03ss+A+cfacZ8fd894ery36cny1/JfxzdKf&#10;x+uLvRhPbfpojH12VIz9bnSMTkFo9JixxVUud959Txx/0slx5hlnxtVXXhX3pzF6/NGU4Dz8YNxx&#10;5+1x/XU3xCWXXhKnn3FakcUfeOABKbvbI3YbNjyGDt4lwcYuMWzI4NhlyB6xxTbHxF/+dk7Mvfg1&#10;MceCd8X+h90TiXPSWI875hldsk7TMes6lN2BPtszXStDVfWgfxk8JDgqrPxMLXiwJeAA4FVt83o1&#10;tlWbNIkRGh+meY1Oe992/B5bBCDTy/Y6sugzEGhM82/xuHLJ5eMqyJI642yMVSRAuzGmB3ldmTEF&#10;pK4c5GuMqTjGD4ntAEVCXYZE35tbcwlb+X3V7RYvLhUAKQ8lolAZOgTFvAYhT7OgKyd4SVLu447b&#10;I4YOmyOOPa5LXHZZ57jtji7x0GOd4olnZopnEnA8+UR9ci51ccONXeOsc7rESactGi+/cUvhGjuC&#10;qHCgfAY5qczZ+4KfYCfA5OmW8jxac9MtAiTngCJlGx1JOD0lPErocj6AobIh61LKk70CD06PvlHY&#10;1hJ9TE85PP1mrBgrnVU90s+TGrNpLb4fuOsP48wBgFK64PhaMqUGBX7ozdHpu5IDGWMty8jvYszY&#10;FPDTu85+3Fat1+/2NOqrMXH5QSPiwIUPinPnOifuKSofr8V3y30VXy71Sbyy+Avx/KBn4vsXEqUo&#10;3v1wCAlUP/84Rlx4Sey0/rax//b7x3mHnhc3nnt93DjihrgutcsvGZGA9bw49ZRT45ijj4nDDjks&#10;Dtj3wNhr971jj2F7xA7b75mAY/8EG8dHwyxXRf3M18dSv70tLr7m+RjVeqfZoQTA0jPQzw5lwrXw&#10;wU6BBz3k24EHP0QPBQ+AwVfxdZq/vQZMVDRybOCzgEtty1UU27BJ+7UPPmJileJKfiq5kmVacc01&#10;14zNNtusmHLMftaaDtUssJGBg49VmdLX2c/yg6ojYjgfKSYZa2PJT9IDQMJPlaGitmUpv5avahHT&#10;JiUTnWrJFJsVy0E5YNUOCluudsjgLr7Ez+GfnYhq+9h1eEMcd2yn9FrnuPb6meKGW/47br1tprjp&#10;hi5xxYjOcfZZneOww+ripBP/El9+/fZ4h9i+RefmaZLJMZzmwIMBCzbNVT0MPmOlMBSH0pQHub2L&#10;PqE3MlP3XQAcSuV5PjBDh+eyn9YSfaQqxCHSUf3M8crQ6C9j06/txdkx7LzYj6MHR4AU6HucmqoH&#10;LSniOX356psY+dor8fld98Sn11wfIx+4L8a8/17xQ262mxbVxTHpe0d+9l1cfsDlsd8C+8f5c50X&#10;9813f/xj0Tfjy+W+iE+X+TReWvqVeGbnZ2LMG+n78yGMTX+MHRnffv5V3HnRnbHNcoNih3l3jkOX&#10;PixO/fPpcfH6l8Q1218XVw2+NkbscmVcsOOFcdgOx8WgLfZMDnhQrLj8WjHr7H+Krj3Xic7dd4lO&#10;vQ6OWec9NvY48I547zOw5Yt+vsLPsEPTLvmGUhk+JIx8uCQSpPDzAAFUsCUwDDT4PI+e81V0NscF&#10;duWz4kKODRqY8SiYeV/8sD0dt3++rVqEOmlhz2KI8fKDgqYzNt5442I9hUDv7qR5akUTi/W36bDm&#10;kixJjilLl9vSDYmOeAQKjY9xMz6+c0LwUZby646nxVMtmVZzmxB4KOtwoMo5FyXwePrZ5+Pvbzwe&#10;uw9fJoYO7hKHHvLrOPHk/4nTz/jvOOfsX8WZp/4qTjj2v+OQg2eKg/bvGTdet0fyP9//kAS1ZwEQ&#10;jBBE1A5Ac1ILHpRhQtMt2Zj1r/6kAHlaoCMI3UG6+Y559MF55Fu+q3Zkx8fhtKYACk5R3+lXEMKg&#10;GBP9VJnT/+1F6I5j1Ue5vAk+OHdGLxOZHP3KYsuRaftvv/kyvk7A8eYVV8Wdg7aMW/64Sty38m/j&#10;gVX/Eq8ef3SM/uyD8UbW+sHYbrUv3v8yzhh6Zhy4wAFx4TwXx/3zPRx/XzwFmRW+js+X+SpeXPrl&#10;eHb4czHy7+Mh0HmOTdafHr77fHTcdeldMWSJwbFv333i7H7nxHX9b4i75k6Bcb7H4pEFH4/r578+&#10;tphjSPTvvnLUNS4bXbstG10alo1ODStE54Y/Rs+mDWOTTY+N1/7+aeFTMt9kSS5y/F8/HwGyApLq&#10;R76NNvhQUZU45ukWPl/yk6seecolt7KfkmAIcMCCrwIvmn2xt9w817znO8SQDCD2pwIiCeE/Kvmx&#10;8AFiCBi0rmn11VcvKh6gwwJiUybGUKIquTL7ILGdWF/ap7jt80CFXwQjYpHklw6I7/zRlCZApnxa&#10;DB6ZUEGHxzJ4UDTKlE+YEqPqCy68KL7+9rsY9f138cKzd8X++60aQ4bNllpd7L7bf8XB+/9PHHno&#10;v8Wxx/xLnHzav8UllzbFrbcMipGjvyicRHsWfcP4DNDkUrrPMKp89YIBztMtzYGHQWes+hSgULrm&#10;qLW9iWOk8MDCpVz0If82hMd8ZYLFppwZmZLAOjExFpwXY+EswZpSrr5lYByuwN7eRDVGFgPKOHJZ&#10;B70AHgCE3vy0j4TNcf/5Xxszakx88+nX8cXz78XfL7kmbttys7j5T7+Lh36zcjyx8m/iqRVWjidX&#10;+k3cteoq8fV9t8fojz9IcT4F/eLz/9zP+Icf2tSI3Y0aNTo+e+ezOHWnU+OgBQ6Oi+e6OB6Y7/54&#10;e8m34pvlv41PlvosXljq+Xhln5di7NuAI+m3LxxPCN9+8XXcd/k9scfyu8V+ffaNc3udG7f2vSOe&#10;7PtsPD7gqTiz71nxh4Z1o1f98gk2EnjUr1A04NHQ8w/xuz8OjltvfjTGfpfs76tRxW/GjB09zob+&#10;eW7j/v05CV2iW9YBgI+8HoB98uMAGEgAClAgCGX44J/8LQCWoSNXNvgs+9BM3+Ryv0DoueY925UB&#10;xH6AjuPKVcpKfiz8qvUbFpO6AaNLZ02V8KcZNvg44yLOjGVPExF6wD+qSFsvYkx9DmiIRZ6LQ8Ym&#10;T7lMrrQqeDiAMnRkqqVIlIviKvUoo8twC+Me7zC/+fbTuOHG02PPPZeLrbb6ZRx5xH+l7evi+Zf7&#10;xrMvdYv7HqqPm2/9fbz/0WPtviAqUAhwk1uF0AcycYMsg/X5PNVSCx6MmrHrXwQrUHaUEqTzdG6c&#10;GLCgCwwiT8FZIOt1UOIcW1Poqz6ln8AN3BkfgZsjzYtzsz62J2HQHDe74Tw4d/BBxzhielKrA+OQ&#10;w7LOZC3prW8+/CY+ffSTeObEp+OmdS6N21c+Ih5eYa14aqWl4/GVVojHUntwhRXiruWWj9tXXCme&#10;3nKreOukE2P0008WV5j8EPRTY3+5tbS3dPcX730ZJ2x1XBwy3wFxyZwXxaMLPBbvLfl+fLv8N/F5&#10;go+Xln0uXjn45Rj93vgPZUmfHf3NmHjypidi6DJDY6/ee8VZvc6LG3vdGuf1Pz826rpxLFX3m5i1&#10;Yblo7LZcdEvA0aVhxejc4zex2LJbxkWX3BjfvDMyPrrxo/jorA/is8s+jZFPfxNjv23pWc0Ywj7Y&#10;JXuUMedbatPBWvgQhNiVR4CQE9AMHbm6UYYNFUYJBx+QW54GyIseJQQ+6/v4PIHOvvm9vJCefbDb&#10;9mi7bSWq5RL6vK7DYlKVCus59KF+F3PFj9qpkYmJ942r9SHWjfChqtB8D9A01sZY0QGU8LOTs99W&#10;AY9MpBRNoyCUDXhQNgpEmWRtFi1xoA7aPkg+xNGjRsZrr9wWe+3TFJeOqIuHHp0pXni1c7z4Wpd4&#10;7Km6uPXOueKRxw9PJ9V+b45lUE2xoMJ8fpMS9M6ILAoqT7Pk4JLBw/QEJWB4FIlxdpQFpRSRwjIC&#10;lQ5rNzKF0w3rOyi2lfXOa0roeVJiHAAPI6Gf+lW/mTumq/SSYxuXBbQ/56UvVMCAmmkoJWsVNVCa&#10;p1x+lHGkU4Aco78bGd++81l8ef9n8cKxz8dta9we96x8dzy+wn3x2LL3xFPLHhVPL/uHeHjFFdLr&#10;K8XtK6wcdy67Yty3/Ippm5XjoZVWjid23M5K3LTPtO/xXZOhQ2tpb/n86NTn7736bhy7+dFx+IKH&#10;xeUDL4/H5n88Pljqg/h2xW/i48U+jBdWfD7ePPatGPNe+kT+Uo+pjf5udDxz+7Ox58r7xl599ouT&#10;epwaw/sOi5U6rxTL1q0QiyTgmKNh+RjQdfnomR4XmHn1OGzHs+OT+z6NFw9/Pq5f6pp4ZKEH4+kl&#10;noqXNnshvrrziwjLivL3/MykHDjoFL9j2hOA5LVYGT7oIhgQeGTSueotJuSplTJ0sHUJqAZiBMNy&#10;85oGeDKAgJRcBfGdYgu75Qv5zckNdjOqGCPA54f+3N3ZPWvcq8M0mT7jc/WtmCs+6Sefmdw+E59U&#10;W91Pyf5ynBKXJEHGHXwAUO/l8ZiYtDp45GpHmXJztUOw0RnK6bXK4l/t/fdficMOXznOOqc+7r6n&#10;Szz7Yl28/HrXePr5rnHHPd3iltvWiq+/enX81u1PBDU0rnoxOaIfKIOgLBjmaZa8vkNwFFwEGgEm&#10;VzsEbXAzOYrTHoTyOm7OS3UhQwfHIvAjc9eWc2qtWUZlYPqUfvp+AIfaGQ1dpZMcnD4nZZ1sT+I8&#10;GDnHn6sz9IK+MV5Ohf6Mcyjfx5cffBvv3PZuPL73A3H73+6O+1Z6OJ5YNmWjyz4Vzy77WAKL1B/L&#10;Xxt3LbNr3LnMenHXcr+P+xNsPLLC7+PJFVaMpxJ8PLr8CnHLn34f8dbrqWNMdSR9dSyl1tKe8nm1&#10;mlFjxsb7r30YJ215Yhw59+FxxcARCT4ei/eXfi/Bx/fx4ZIfx/MrPhmvHftqjB03VOMO5vsxMSoB&#10;1qhPRsVz178QwxbfNYY0Do3N+mwSKzSsFMvVrxDLJvBYqmHlWLz+N7Fc4yqx5xz7x21/vDPu/90D&#10;8fBij8Yz8z8d71rYutTn8e5Sb8Wrm74aX933ZUR1McUPwkcBCXbqqhc+nA3z7+DCe4KPR3bmNZAg&#10;BuQqBzsDFew9Tx2yv3Lzmub9DCFih+/KEGJ/QMS+2cSUBNEZTZyzpMN0iMtm/eifNR7GyNjoI/0p&#10;dpiSLffVlPQZoJAw8tGAz3MJsiTbGEjq+FPxiS8V1yYmrQIemXopXi6tUbpMWxTOySuxy2opJimf&#10;uH85sm++/TLuue+kOPSoxkRpneOxJ7rGK6/Wx8uv1sUjj7rfxyLx2quXpARsfGn5h36b/kpnugQo&#10;gIZJdTyhBD4DOjJFyswNKKgQVARIICOwoFoBlNH5e3LhZnpLXtBJcZVr6QPoyEAqm8o3MGrNRbL6&#10;V78yFI5QH+pTxkJfZQGqCAyHTKkxtrXoR31nzla/0QEVMTqnhMqIi3Urn38Zj5z6RNy55p3x5G8e&#10;icdXfjaeWu75eHK5Z+KRFRNwrPRQ3LPivXH7srcl4Lg+Hl72vAQbQ+PplX8bT6z423h4xZWLqsct&#10;KywfV66+aox6793UmeOucmF1HsutJeLzGWBGjRoT7zz7dhy55hFx1DxHxxVzjYjHF3w8Plzm4/hm&#10;xe/i46U+iKf/9FS8ecb7MfKFMfH1k9/G9/eOjG+uS9B+/ifx5mFvxFWrXR67NeweQ3oOjb81rBUr&#10;JvhYoWH5WL5hxfhNtz/G8F67xv0L3BtvLfZWvLfY+/Hp4p/Fx4slu1vi4/h62a+LX859c+m34rVB&#10;r8fIpxIA/3gG62ct7AK0gwI6qHItUQAEuSJR23JFUwWDvYEL4KyJB+yv3Lym2W8GkNxyRcSjxgZ8&#10;r8Dbnu12WgofJ+b6/RVTLH6J2Q0X9Tufp5895qQky9T0l0THVS5iOB9qn2KdZI7/yZUPvtXrqlHl&#10;7yxLq4AHkJCBARDNiZpmyXNLlI7CuR9BvlKhuZPOr7z9/mOxz4GzJ7ruFPfeVxcvvNQ1nVxdcQfT&#10;227rntpW6fPt6yoO55NL34BgUoNqQPIUi2DBeHK1I6/vEFTsz+AYWFSpb/WrbTuCOD8KaY7YNBtd&#10;oBOaLMbUQb58D2yRCSnrlIj+Bx0IXJ+BCxCnP5WDfTdH52+6bPtya6/CoB23zBPgM3p6xxEArFdf&#10;eTWevfeZuGbDa+OR5R+ON/74crzwhwStyz8fjyz9aNy17N1x5/J3x93L3hcPrfBoPLHSM/H0Ck/E&#10;UytcFo+ssHbcv9zycf3yK8TlK60UF6y1Wtxy9KHx3dfjpjb1SstH5sdinz/q7e/HxMv3vhJHrn10&#10;HDXvEXH9XNfGiwu8EF8s82V8t9z38c5S7ydIejaeX//FeOSvD8fDyydHt/gj8eTCj8dzCz0Z189z&#10;dZzQ/eS4sOmyOLnXmTGkflhs2rBRrNVt9di+545xx/wpUK3wSXyZ9vfN8l/H98t9E58v/Vm8tfg7&#10;8daSb8WXK3wWXyyXni/993hjp2TLzyU/k+BjTPFfzbH+TIW9yKABAj1k10AhT49oYEQDByABRNjG&#10;ZyQfmnhQ2/J7Kiq2zZCilT+ft/WaQOeYWsNvdDQR/C0AVunwS8MCulir+pCBTyxprb7hc/wAozHl&#10;d/J6RhV5i4z508wBYpZ4listZZkm4KHakcEDeTlIiqRM7Hnz8k+39vGnb8UZZ24cxx/fNW68pUs8&#10;9WxDvPJaY7z4QmM8cF+XuO3WleKbr54tti1kOnqDHKjAg6xeYJjUINveYkADUjvFktd3ZPAQWARN&#10;2a0+pkwGuTWnI6aF5HN07Mpzxj5nKLkKRicYDfDIVQfSUiOhm0COESg1cpK5cuQ1381p0dW8KDOP&#10;Y27tWZyL4+dUnBsHoJJDL558/Im48fzr4py/nRc3L3NrPPy7h+OxlR6PZ1Z4Pp5Y5ql4cNmH4rHl&#10;Ho+nVno6nlr56Xh8xSdT8H4s7l3uprhx+e3iihV/Exeu8be4dJed4vEbropvPv9onGWmf9qkV3zJ&#10;yIiX7nspDlnx4Lh0jovi6fmeik+X/Cy+X2Z0fLvcd/HBYh/Gewu/Hx8u9lF8vPhH8dlSCRZSe2+p&#10;t+LKOa6M8xoviAebHolXB74Rz8zzTFzZ7/I4rtfRcdGsl8QrS78Wbyz29/jHIn+PT5b+IL5a4fN4&#10;b/F34/n5no8n538m3lz8zfhshS/js2U+iTeWTLa32wvx7StfxpjRo4qZnfatGW0r/BfYlTyogEgq&#10;2TRIyNMmHsFBhgbv2x6slJvP5r+9n8HC9rl5zftgx5U2khnZt+9rr+uzpqU4X4Dh5mCuZPFoHPg1&#10;8Ve/qPKqlLaW8Jf8p9/O4sv5HbFKQseHS46BoGSP79XELj6KTzZlZx/5BmItAg+goQOccHltR85q&#10;lckojdKcoDph5z7udQr91JOXx4EH9oj/n723AK/jSNa/732e77+bDZo5MWPMzAzheJMsZSnZDW42&#10;jGZmZmZmZlsmySKLwWI2SLZsi2wZ369/I3dyorUdmRLbeytpn6Nz5sxMV1e99VZ1z8yqdcXk41da&#10;UTHPmJMsp5DAEtrn9qx8Dw9VzvnjunzFBGBn4dsvY3ScL4q0azHI8K/ftzzhO0hDQUgHWSzB0pax&#10;MCYGlAEkON/sOL+0YGAEQioZAAXk087NMsUCEHFjGu6kh/3crb6gW3SIvtgvLBwdskCORW84DeDF&#10;eQBWD6Iw9ky5oVOcHFuhzxCSI6a/ezbt0NQPJ2t61xla1Xm1DnY6qOCuoQrtHG5IR6CCTQvo6ief&#10;Ll7mu33a3mWn1r64XCv+NkTrevSTnwGsnPRUXbp6SRdNMgA1g3g4UffnMDlzjPMncrXy3TXaUm+L&#10;optH6Xy3XOV0OKezHc4qu0umISDZutTtsnI6ZhsCkeEsRKXysaDCfO0sv00R1SOU2sD4Ud1EHa7m&#10;o3WGfKyrtV67mxzUzsb75N7IQ9EtI3Wmc4Yyu2QbIpIi/4bhCmp4WMmtU8xnGcpof1qxXeMUMyRW&#10;ObHZumjO6+fo/oMg+CsNW6TCC+7jVxABgp+thNBcSQXviQN8z9Sqa7Ofs41t9nc0khe2g3QwnWCf&#10;rsrnEPD7GQ/vhaB39M1zWFhQymPuwTdiMdhgK+N2rO6WEOOoupIwMu7EPrAHkmOvcoED2PV7kEbG&#10;DyLKdxCRzz///M4fEkdAtMTDdW2HncOHeWEcGJINmDdSBJ+y7/i4A2b/1TR3flEdOFhC4UfKmM/K&#10;KSK8hPbuKWb29awhJP11JiPE/Ajikff7X0IYXBRI2Yn+3YgU8BkkxZKO/Os6LOmARTKY9koWpgvQ&#10;LfpkOoJ93EyHv7RwXvQBYgFQYHycO8Ee8oFTcNks84UYI/qyv7td4bc4BOQPe6QKBxhZ0kGAxhZx&#10;AM7hQc+QsB1IPQ6O00NcySqwwyBDSjYsWq0JH4zRrG6ztaPTLh3uGqAQQzwCOgXKu4tJDrqYcei8&#10;VatfWqal7y7V2oFrFLH3sK4YIoygGVZ1MDJOps8Htt1D4Xi09LAzmttloQ41cNeJNkd14bkLSm19&#10;QlHNopz7fJxpm64LXXJ1vMUxBTcO1cGG7lpSe5kWPb1YvhW8lFIrSen10xRfK1p7q7tpfoMFmtN+&#10;jmY/N09TO83S3PrztLfRfsW2TnCIR2anLCU0S9LhRt4KaBSg5LYpyjLkA1KT0DVJSSMSdYF7iTim&#10;al4dXdxjZdzHgu+4NgRMw+/AeXyfm5Dxiq+z2BHCwGv+9/ZvCAuB1JIQS0Rs43O2hWzYhwByDL7D&#10;py2O/LcIMYIpiz//+c/OAzbRD4Gd+Et1CSJAIuY6RndD2Bf4SUxH/xwT3KHiQUUZMgLpoNrFNiSf&#10;XK04YsQI54nRPXr0UJs2bZzH4t8x8eDgrtUOggwHZzEQjAeDIoDejHiYTx2/zr2QZQLFTI0cWVVj&#10;RxfSjq3FFRxYUrExZRQTXUp+PiW0eUNpLVtZUwc9e+viBbvM/ecX+gHgA/4QihsNMJ/bSgcBkoHL&#10;v64DUsG+yGDZn51mYTAhcpQ17TFudJz7QThHjA7AobIBC7ekg2BJCZVsBfCg/8id9AciBnmDaHAc&#10;SBrvqbigP0gxdghAQYDu5gLWX0rwP/pKfyBX9B/immiIV0RYuHy9Dmnd7JWa8buZWttxozy6eCu4&#10;S5j8OwVpV0c3rX1xpVa9t1qbhm9UpHu4LmVcpJRidvzLTuFhBRcuXFLQyhAtarpEIU0DldHxlM51&#10;zVFC83gFNPBXdPMYZXbMVnaHbEU1idLmJls1u/FcjakwSZsqblNY1XCl1U1VWu1jCqnir43NN2jd&#10;l+u1a/Zu+azx1tZxWzSqw0jNa7BQBxsfch7Jn90pR1mGZEQ3i5NvfT/5Nw5QUvtEQ0qMr7Y2pOTl&#10;eB2bfkJXj11wyAequmTe5CHW/4kV8B3/Aq8gEwQmploJPPZuqFyBAXmAlNjGtIkrEbEkxLXxGduy&#10;L2IPAYygBp6QgT8oi+3vhoCXTL0zvULFAwLC1CufkeiBs+DBzeLtnQrVemYyGBvivr1dAfEf/Ic4&#10;MuY8bI77gPCQOp4Qzb1GGjRocOfEgwNBOmy1A0BkLQdgT+Dh5GBjruzreorAhWmnz0Zq3oLnTeCq&#10;pGEDHtPq5SXl7VXKBJEyBmTLKiyknHbvLK1FSwpp286uio/d6vz+lxDIA8yTV3RyPaGvttIB6bhe&#10;tcOSDioFkA4ydwInZSmyCByZ7R4EIegDEAACVQaCI+cPAaHCASGB/fLZ7WYp6JTfokumpCAb7A/D&#10;Z3qFKofVHRUWSAc2ib4fFmEKDt3yam0pxdhiLFWywCDt37FPU96drsWdTN+7HFBAl2AFdw7Tvo4H&#10;tb/HXiUEJetC9gVdhWw4dzG8H8jsVWWn5mjZ+6u0teE2JfHwuC5Zhmic1ZHG4Tpc11cJLZKU3fmc&#10;TrZOk38Lf618fbWmvjBDU8vPlntVLyXUTtTJ+qeUUCNWh6q6y+2DPcpNuZCHL6afZ5JPacOo9Rre&#10;YYQW1l8sj++fE5OtzHaZimkSo8MNfOTf5LCOtT2u8x0v6GT7dEV3j9eJ6cd07vh5cVEdU1AkS/8n&#10;/yn4JphoKyDcUZOpANYGkHQwxQqBoFxPg5CAGRAJmq2S2MbffE4g4ynWXDIK8bAYQ6ADO/9bhFhK&#10;VYNnsnCzMPTCNDwxmHhLsuqapF4v3t4NgewR4yGZxHuL86zTgWCSXHJPESoynCt3VOVeI3Xr1r1z&#10;4sHBqHq4ru0AEAF8mCiGBzFxVUJ+RfAXYRtwSDvlrslTqmnN6mc0fXJRzZlRTHt2l1RIaGnFGuIR&#10;FfG0UXJJrVtfWGvX1NR+t0Hs4mcXdABJgHhgCDcStmOBjyUdttphSYfrFIvr2g5KZRgQuiSQ2pu/&#10;5Nfd/SScI9MZBHrAAOaNPdAACICCDAjwQBe3K+gT3UEu2DeEg4oQOrNzjdgkToH94ZAFudroQRJs&#10;CH9DB2Qf/I0NJSTEKSL8iNxNn2f3X6CFzy3Sjs675NcpwFnncbizn5ImJuh81gVddC7ZMDq5ZDzP&#10;Wcjxy8rVK5d13P+YprebLc8G3jrZ6oQudTmvtJYnFEAlwrQTbdKU0/W8kg0B8TQkyqOfuxa8vEhr&#10;KqxTcLUQnaifqrR6qYqqGqaDrfcoZK6fQeqrBl8um94yXXJZpxLStHrkCo1pM1pLGyyTZ2NvJbdL&#10;UXa3DJ01JCOmSZS8Gh1ScNMgpbIItUuOUtulKrZ7jJKXxOvCaW6vzgnnnff/yY0FXyUoUrEg++U2&#10;3iQevIeIgAU8twkCwtoNGkHLkhAICX8TXNlu5MiRTqbPPqiqk+gS9PD//xYhhkDeqHZAwoizYCBB&#10;H8wjjrhWO+4V7rFfYh9jQHEBwgEh4j3EkkoMlY6PP/7YOVceXMdlv1Q8/ud//sdJrn9Krks8fv3r&#10;XzsHdZ1iIbMk4BB4AH1OwjVoXk8REA5LPI6n7tOYcRUM8Sij5ctKaeyo32jt2mLy9SuhyJiS5mTL&#10;yj+ghDG2kpq/4Blt2fK5Aay7+zCxgghgD/HgNX9/rPC56xSLrXYQJOwUC6Qj/xQLRIPM3eqV7e93&#10;oa8QJjIUptcgngADxIBXnIOyHICBg9xOtYNjoEd0xQJLKh1M4TGlYnUGWcMOcQDYP9OA1v4eJrGA&#10;DsnCpgAjKmeJSQmKjoqWt4+3Vs5dremvT9e6TqtMkPZQSKdg+XcMUcD7ATqfkJtHNqzzmbe/tIYu&#10;Zl+Q7yxfLWm0TMGNw5XVgYWkOYptFCvvet4KbRKhjE7Zyul8TlFNo7X71e0K6OerqVWmal8lN0XX&#10;itGJhieVVDtRfjW85fbWTuXEZJh+5T171vbvqrG9ozHJWtFvuca0H6PljVbIu5m3jnZIVk6XLJ1p&#10;l67IpmHybeyl0OYhhnykKqtTpo61OanEPyfq1PrTupTOVAt7NHu+9vJ/8mNx9TmqviQDxAMqINzS&#10;m6sbeOUSTQgIn0MuCFoQEMiGbXwGUSGYEWxZP8A0KlUVkjP8/GHz8RsJ+Mf0BcGcO4rSf7AQ0kEh&#10;gHiBLlzbvRDX/YO9HJ+kk6k0xpHxpTLFc2N4PD/TLB9++KFatGhxZxUPiAeBheBoqx0EFRgogQYj&#10;IwDdTKzPWmA4esxT/QdV0pLFpY1xldOIoU9o4YKS2n+omMKjSiouvozCjpTQvoOltWBxWW1Y/7Yu&#10;5abm/dgR3twbRVuBTFCZoN0sqPG5JR5k3AQH1ytZ8hMPO8XCdAVXYRCwISI3q6jcLwKRYOwhFwR9&#10;5hxxCPrAe6odgAnGeDtECl2iO0gGAReCAdmwaznI/AEfjgfhpfLC59iqdY6HSQByqwfsCvuiCpSc&#10;nOToxKmWbd+j8W9P0MKOs+TWYZcCOvk60y3er/jqzL5MXbnAhME1uQ/Uc+74OS3620JtbbRV0S3i&#10;dK7reZ1pf0ZhDcIN8fBRfKsUne96UeltTyugeZA2/mm9Nv9pndZWXKOAqv46Wve4UhucUkT1SB1o&#10;sE9eI72lGzxhAbs4euSYFn27UOObj9c6bljWJEipbdMM2TmnM21PKryJIR+NvBXePEynzXlwqe2x&#10;dmlKeDNOJzee1JWcvAmXH7Ga/5ObClgGvpEUQDQGDBjglOOphNjpGEtAqI7axmdUO4g7bIPtk3Sw&#10;cJxgS/z5b1nnQWz49ttvnSDONBUzCpA6cI/v8k+z3Evscz0GSSHjwdhCPhhTFpRS9aBKxZTLN998&#10;o3bt2jlXtdxRxYMKBwNPlmmDDHP5KIHsl2B6M0Elecu0zMmb90ePBqv/gGbG8MpqwcLyGjO6hCZM&#10;KKbtu4orKLSMYmKfVmRMGfkGlNL2PSW0c1dzJcXPVm7W0TwA+BlQAOJAvwiEtqR1PeFzHI0BYdEV&#10;maklHvmnWfJfyYJjYUQPymJIbALCwbhzJRN2gD1ARrAHmDDVDkqqN9LXjQQdozPIBXpxbpZljNZO&#10;SdkrfyzpgPBySa11CNt+buG8b2YfdyoQLfqJfVEBYfoOW0Iv6MrjgIdm9JqhWc9N0eYOm+TdyYB1&#10;5yD5d/JX1Mhonc+4do3/z6+a/xD0dDbsrGa1nymPJgedy1rPP5ero62Oy69ugAIaButEm1O60OWC&#10;Ulod1f4OB7X57U2a3XCm9lY8oNjqcUqvd1pHa52QTxU/7Xphp47uP+Z0LQ9ZfiyMCctbon1iNeu9&#10;WZrcZLI21tukoCYhOtUuXec65ehEq1QFGzLi28hH0U1jlNYpTVmdzphzSlLCP2KV7n3tmUz/RzwK&#10;JOjc+gO4CN7hr1Q7iCeQECogrutBIBw0tiG7J5iR1JJh21sNgAkkvSRyD7ugO/rKXUoJ5CRYTLPw&#10;GVUg4ofVsW33Ulz3b9+TCBG7GFumy8B8xs9Orb3wwgt3TjwAe0gHHWeKxS4qBfxhPrAvFHEj4VQh&#10;HTTeZ5w+rpXL+qhf32oaPfZpDRlSVoMGFNL6DSV02L+sc2ntkciyCgorrYCQEvI6XFr7DzZTaPBA&#10;5ZyNMDvLu9z0Xgl9AdyZFgHsbyboiYoITNwSDzvNkp902LUdZOkMGvqkCuIA2wMgnCdzfBg/xAM7&#10;YF0HFS+qHTBggAVbuRUhs2cKgQye0ipEw1aGLPBQbsX2cEIqLpAQzsc6nm0/pzDusH/GEmJwM8FH&#10;GHtLJLCP/OMOUGMPbEPjPWtXIBj83l7dA/CgC8Zh2dJlWr9og+b+cYZWdlipgx0PKLBjoII6B8rv&#10;LS9lR+f8sK7UthvJPVafkwlvPKIFjRcosIm/Tnc85TwkLrZZvLzqeCuscYQyOmTrfIdzim4Wo01d&#10;t2j9HzZqQeWF8q5yWMnPHtPpBqcVWzNeB+ofknuPg7qcTqXwxh3j0/PnLytkX6im/H2KpjSYoi0N&#10;tims2RGld0w3JCPbEKBkcz6BOgz5aBmtzI5nlNnptFLaJSvp21hlhmXo6oX7vyJ5vwoYis0SpFi3&#10;QEXUEhAqHCxQpEFGIB7gCDhAmZ7fQUDwB5JfMPRhF3ABfGVRaZ8+fRx8db1dAGTuZvH25xQwkHgH&#10;VlmiyJh98cUXzg3E7oh4kNHatR1kuaztIACxKMiVfd1MXKHhiiEOx46Ga8rUD/Rtz5rq0bO4McBH&#10;tX7jU3I/VFxe3kXkF1hS/kFlzGsJBYaUkY//M9q5u6b8ffvpYu4JZ/X6vRIqFhg4Cv2pASYYEHRc&#10;13YQHPJPsbA/W+0gm2dtByz2Qbr0k8BBVYOAR0ZClYNm5/1gun379nWCakEFUEI/AA1rGQjOlqC5&#10;kg5b6WD1O8HYEsJfknhQ0eI2xlxCxjjfSLAHgISyaceOHfXKK68489iAqSUsEFfIBGXKLl26qG3b&#10;ts7zGVigh53QX3wSfZAddu/eXc2bN9eLL76owX0Ha9w7ozW/03ztZrqlQ5DCOoXJ57lDSlt9Wjm5&#10;RlfoJv/9cKxT5m93WfJ2e1Xn0nO05avNJvBvUUzzKOVwB9EOmQpvFCnPOp6Kbx6vi53OK6P1Kfk1&#10;89fSjss1o850bamwWWE1w5XW4JRO1k9TaI0Q7XnBTfHbE/IqET8hHJ/bwnvv8ta4P4zVtIZTtLv+&#10;LoW2OKK0jieV0fmsjrZJUnAjX/nX91VSywRlmc+y2mcpoUOM4r5N0OmIswYUsbmCKQhABgNu1b/x&#10;Mcba4g42zXvGHqzJ3/JjL59hUxy/ILj8cwrnRhJG/MCGwQrK9PgCVQ5ICFO1YCOkg+TDNVGj6sH7&#10;h10Yf5L6f/3rX87aGKaYwEdwlkSfJPZm48p317MbbItm/7bN2olttyL8FnH9He/hDneFeNhqh72S&#10;hWt4IR8Y+K2eMFtevnrRgHWkFsz/Vv0HVNTCRcXMcUqZLPop7dtfxJlm8QssI0/vkubvkvL0Kac9&#10;+0pr+7ZuSknmMs17UyVgIDB2DL8gzoueyEYBGDvF4ko8bOXENYPHiSBxfH8revulBd0w7qxeh3kz&#10;7ULDDiAEZDLM2xZE6Df6RS9ULyBjEA50hZ5gz+jJLizD5ijpQXzv5GqZuykFIR7YByDSqlUrPffc&#10;c04mAAF59tln9eqrrzpEAsGvIBJsw0Itsh0ISM2aNR2iZ9cP8fuGDRs6xOOdd97RSy+9pNIlS+u9&#10;V97R5C4TtaXjZvl28FNYxwj5dwmQ/zchyjhh58XziAcWd12ru+EXty8QDuffy1eUGnhC85+br4ON&#10;DjkPcTvX9ZxOtD6pwPqhOlz3sE60PaFLnXOU2iJFbk32aV6z+VpUZb4OVXFXQt0EnWqUrvgacfKt&#10;6SO3j9x0/sTNq0z5hcTAY81BTe4+XvPqzNGuhnsV2SJKZzudUXbnTB1tGa/gBgEKauKnpPbxyu6Y&#10;bYjRGSV3MjY5LFE5iUaPBdQPCQa+cCvVP8YYrKWBIQjVP7uIHzvI35j7B3uwMypjBCb8hClwAtX9&#10;hjGcC8EPH6dySZWDrJ5YQzUEXKTPBFdbJUaXdqqV5IS+PqyCfrADFtuCExAxEhT6zoJ+KssWa9gW&#10;XYCjNvEl6WPMSebQH/hKwksjrtH4DJylsQ37I17xW2IYx2eM2Pft2A6/YWHsHd0yHeIB4QD8Ka3j&#10;BAQdDBuDuK0Tu9bMj3UixVsTJzXW0mXFtG3LM1qy8ElDLorKy7ek/IJKysunpHbtLK3Nm4pq957S&#10;Wr+hnhmIGXYPd10gDjgFr5COnyIeBGNLPGy1w3Vth612MOB2rQLM3S4YfJCEvnIjIEqhEBCcANLB&#10;e1aks8CIcuBPCfrEUXAGSogYJ8YPSeMzS84gHQAR5AayQ9UA57gdm7sXUhDiwRjzOOvf/va3zphz&#10;7jRKyzVq1HB0iP38/ve/d8gJfbYC+WrWrJmjV2wJXdSvX99ZRc4VP+jJ45CHnnvxBb312t805JXB&#10;WtNltdw7HlBQx1D5dw2V+x+9dNbbEDWXNabkKNfVIB/eddWyQwNg5y4peEmQ5jdeqICmIc6t0bly&#10;Ja55gnzq+Su0UZgyOp7V+S7ZimkWoXV112papWnaVHGjQmqGKK2RIfJ1TyikSrDcWu6V/5yAvPuT&#10;FKTk4SI5p7PkvvSgxj43XjPrz827u2mrOGVwa/VOZ51qR0ATXwU38zOk6Lj57JxOtctQ9HNxSp6f&#10;pCs5BTseiVrr1q2dilVBBN/Cd5o0afIjQordd+3aVfXq1ftRq1Klih599FEnOBFAIO5cxgh5paLG&#10;bypXruxUEiyJuV8E+wdXCXD4P9iBniBc4CSYib3bpA08ZrEq29Lul8TjXglxBH1Q8YCc4etUecFa&#10;GjoiPkEaLCmDnFApQofcYAyspBGvidvEcL4jjkOG2ZbFqjT2TUyyVWeqSugdTONcXBPwgmAv25CE&#10;8pA4xu6n5IbEgxMn07T3ZccZyOJsuftWhVM33XBO8Hiyv0aNbqiFi4po3crymjLuCa1fW1QHPYob&#10;4lFMhwOK6sCB0tq4voTJeoto2Ypq2uM2wuzh7rNelGvLewDBTwnn70o8YIv5iYdlnQRXAgllcwaf&#10;7x40oa9Mr8HCsQGmV3glw6JMSgDGCW5G1vgcXRE0AREMHH2xxgM9YfSALo5EiRGbg9hwLEiJ3cf9&#10;IAUlHiy4Ivt09Rcy2KZNmzoZKiDC0yeZ30YPtn84fadOnZzqBsDL8xqolEDEIDEOeHi4a/rcmVq3&#10;ap1mfmfGpdti7e64TX4dA+XfJVxez/sqfFKEMtIydflCHuBzR05ul85RXNu9EQL1ReWmZWv1x2u0&#10;sdEWxZjgfr7LeWW0z3AIh1cDPyW2TlZu11znVuk+DT21sMZ8zX96rg5UMsTg2VidapiupJrJ8q7u&#10;rZ1/2aWsGKo49OL6OHBjG7mqM6cytH3Wbo16bowWN1ysg43dFd86QRldM3WmyxnFt4xVRONw5z4i&#10;6R3STcsy5xyjyO8idCapYFdrQRK5bTQE86eEc6VawY2XHnvsMWe8CQAIPgGJAYNtw5aodjVq1Mjx&#10;P3CHKhk3bcJX8C/whcsby5cv7wSX+61KQJ+xRbATHLCkAz/CB2i8Bz/xe5I2dMK2+MXDLFQfmGLh&#10;eSfEW/qMDTC23MiLaWfsC+yAmPA5xQC2hWyAmZBYWzCAaIClEAwSGwgGZAYMAWvRK/YHdvM3x2M7&#10;7Ib3kBvIIBUVKiE3w3crd4V40BFr8AQAbvbCCd2JAEfcYuBESpTGju5mWG9pzZtVXoP7PaZFC4pr&#10;l1sJ+fgXk39wUXl6F9W2LUW1eEERzZlXW277pphf03FXZ7pz6ESxVCdw5J9SLMI2rsTjehUPAisO&#10;heMwqBgBA/+gVTsQbAJDZy0HNkDVC9JBiZS5WsCQvtFvdGin4azwez5HF1Q02M7qCz3ZihDkDCfB&#10;cXAowBVHuN/AsyDEA7E6IFODcNEvstPnn3/eyTSYkyczAQzsmg/6CrEguHBPA/TD+pAOHTo4c+O9&#10;e/d2st3Pv/hcQ0YO1ZGoSLlvPaTpb8zRpvab5NnBRyFdIhXcJUT+f/JX6jQzJmtPK2N3uk77nFHG&#10;kbPKOpapnIwcXXQymktOEDfhIM83TbMjx2tes//98PcP315f+AagSvU7rrmd5mh/w/063u64IRnn&#10;daz1CR2uZwCwQaDS26XrYpeLSm6eoq31t2pmpanaUGGNAqsZO6ljyGn9EwqvES635m7yneTjuD7H&#10;v3IDP72Z//LNqWPpWj1zjcY/N1GLGiyRe2MPxbSPUUaXszrbMUsn257R6Q6nnUtvo5tFy7elp/yH&#10;+Ojs8bxn3fyU3ArxwAd69erlPIG0evXqPyIeiGtfeA8pp6JBOZsADe7wN3eOxE7QN0KwoTJClgxG&#10;3U8CbtqsHZ+HXIAHBF2wk34R7GzFmABGcMRH+A652Rg/yEL/IB6s9yLekvRTGQVrqTZDPsBFpp9t&#10;VcPGaAgcJIWFuOCHJRtM1YCr4C5xCF2SzIBH4C6JsW0QDT6nisb2YBT743cQYXDvp4oOd4V4QDhY&#10;RAjDotNUO+40cFpgO5t+QsuWfK3+/ctq7Jji6tvrUU2cUFibthbXIW+IRzH5BhSV2+4SWjCnhGbN&#10;aKPggE3OPvL2cHcER7DsmoBZEMHwYYAEC/SBIzEVgPNYx7HTLAwkgAEg8bkFhwdJ6C8GjlFxGZy9&#10;ARBOYtcu8D1M2Rop+kA36AiABGRg2ugIsobO0AcGb4GFeWu7rgNyg+PZgHw/SUGJhxVsAMJAZvrE&#10;E084WSo6yg+gkDPWfLz88stOVQR98hkLTrkjIJ9Rjn/jjTfUqlVLVajwjGbOm6Wk2GTNen+uVrVb&#10;I49OXop/IVEpLx5T0vPJinkxWqEvhyj0jWBFvh2mmM8ilTQ0USdmHlP6+lRlHDCkJNQE3YQzOpee&#10;pcvnTWZjMOCyOTfOzjZLSvL81wn9zuc3Er67nGuC5WxvLWw037lN+ZlO6crpnK3YFvHyruOtyEZH&#10;lNUhW7kdcxXZJFIraq7QnGemy63STkU/G6vTDU7qWM0k+Vfz1e4/7lF6qH3+j/Ny24KPbhi7WRPa&#10;jdPKusvl3sTDeWx+ZufzyulyybnF+tFWKfJq6qFdf96qiJ2hunKxYH5bUOJhFxJS7QBfX3/99f8g&#10;Hq6CP2FzVMjsQkv8isWaEFp8in3yyhQG03lkyODU/SDYOueH7gl8VIHxf/AAf+JzMIA1Y6yRocJK&#10;0AMfbCAEp9mPzbzz+8+DLMQhiADjCbEEY9EFNkKVFALiOoUCNjLutgoC2bTTJxAOYg5FAlvhAH/R&#10;ObYDwSA2EfPAIWKVbfxt4xa4jN7BZY4BEYFQkKjfSPd3hXgQACjv0nkYF05xJ9knp5oHXCj6vMKP&#10;7NGwYd3U47vi6te3uCEhT2rpiuLae6C4DgeUkH+gISEeJbRqeXHNm1NbYcGTlZOZnLeDu2RzOC/G&#10;fStrCNgOJ2KukkGwxAPGTiAi+2AAbVCFiaI7QOFBdBbOGebMGgOmBZhCoHFzIKodXHeOrUAaMHyM&#10;HoPF0DFiDB1nQB8ADM2WUQEhyAoVE5yHwMviORwNYLof5VaJB7bA9e7oCVIBiYBYYT8ItoR+WXDH&#10;AlIIBsEDUMY+WTPw+OOPO5chAiTYFCBUr14ddezUUf77D2vZ+4u1pt16HerkrbiXEnTitRNKfe24&#10;Tv72hE6+muq0Ey+lKOmFOIeMHHkxTFHdQxX11wjFfRynhF4JSpucoowV6Tq97YxOHkhXWqB5H5eh&#10;7NPnlXvhoi4Z37euZ4nJzeTiqcta/s4ybay/XkeahOucCegZ3DTMvPeu46PEZonK7ZKrM+3OyquB&#10;l+ZXmKPV5VcYouGn4w3MOddPV3SVSHnU3y/vkd66YvIC5/j2JG5TsOeU6BStHbRS09pONuRjlQ43&#10;9tOJtqk61+WCU/mIbB6pg3/ar8j14crJyCrw1XQFIR4cnyDx2muvOeQdH4FMQjzwhfxCoCXxww7A&#10;4+uRCfCHbJg1AtjQH//4R8fufmmhr8QMm2hAImyVA7zEl3jF95kiovKDfzC1SCUIXCFYgp/8zu7T&#10;tgddGFsqX+AghIK1dBAOMBBCSv9dyQbNkg3XCgekAIIAjtgpFWwJwoHOIRLgMIQAPRKjGA/W09DA&#10;MV4hd7bShN7BcPZjp8CprNjqNmQpv9wV4kHHMWZb5gEg71TycqW8bOn8xWz5+mzUiMEv6rNPyumT&#10;T57S9JnFtW1HEXn5FFNAUAkd9iuuHduLa8niEtq8uZWCQibr/PlTWJ+zt7x2e0JfUTRKIrMuqDFf&#10;b5rFtdrBoDK4DDZlLgaMgeJ4D6KzcM4YI5k65X4ug8PAuOwTgKPqYUuDOAIkA7YN0wYwMH77iiHb&#10;6od1DLa1rBpHY19sj54LOiY/pxSEeAC0gAm24So4M1et8FAl3kM+CCZcHst0CvvF7wgkgBL2RSAr&#10;U6aMoxv26ejM309v/OF1VS5XWXN7ztLa7iu0s52bvDseln/HAAV281OoaZHPByvuhSNKeSVeKa+m&#10;6NhvDQF57bRSf3vakJJTSnvtlI6+nKokQ0piXjyi0BeDFdzdjNcfDWC9G6LonlFKnZqq0ysMud5p&#10;2uFTOnfqvC5fuWbLtuWTq1euKj3stKa2m6YDhjiktEjShc55z2bxa+gv/wZ+Sm97Uhe6XVBK8xRt&#10;e3abZj8zQ7sq71LMs7E6aYhHcp0kHa7iq53P7dLpw2cMSrseh/f/edwCy5WLOhqVotW9Vmt6o8na&#10;02iPEtskG3KUq1OGCAW0ClXQxGCJq2KdQxXsWD9FPNAZhIBxZhEhGAGO/O53v/vR4lJXAVe4iokp&#10;FRt88wv+yWJkyEvt2rUd28SHfumKBziJj2Cz2DvYCNHAvmn4BwkJj4CnSkPsYc0CJLtly5bOtKTN&#10;2Amc9yMe3K4QT9EHlQumlYmxVDdc12xAOPjertmg8R7SAXmFcNgpFUs40BeJH+8hHegdHWM72B7H&#10;ZEywK8aC2GXjlyUgbENcJDlkH+wT8gG+2/NhX/nt664QDwIAymAun47cLckjH4YJGwM6fz5Lh31X&#10;6svPaumTj4po2LBCWr2mmA4cNMQjsLhpJQyjY4FpCS1bVcSQkg6KjVlt9kIJ3tZPbk8IDgwKgcQa&#10;9E8ZNd/nr3ZY1s6gQWQYEJwEZ8FQGDgcsCD7v1+FAAiYQTKYlwbkWPQIWH7yyScOS4eZ5696WIJh&#10;iQe6IGN3bXyP06ArnA7DRsdWX/ebzgpCPHB67j7IYi/X82fqhLI6ekM3AAxXJBB4CFoEIuyHaT98&#10;ke25WuGZZ55xqkDoz9HXYV/98a9v6uni5TWyzWBt67xZBzvtl29HAw4dDmh9h7Va1XGF1nVYp63t&#10;t8vNfOfeyUs+Xf0U9HyojrwYqdhXEpXU3QDNq2lKff2M0l6HkKQrtfsppb6aquMvmeznhTjFvRit&#10;SEjJa6EKfDtAR6en6GrKZcPATYccF6QK+uMxupJ7SaHLg7Wo4RIFNQoywTxNOV1ylNw8ScENgxXZ&#10;KEznOmU6l66GNQ7W8qpLtbTiMnnXOKyj9Y/rVP1URdWK1P5a+7Tz813i9uhXf3Q/kju1iavKNdjj&#10;v8hHS5rOl08jL6V2OKWcrhd0tOVR+bzqryPbjny/bUGP91PEA6CmnM6VTGxDwMDuWUzMlBrVZZuk&#10;INgOvkUVjGqg61Qt37E/V/sikFMte/rppx37I6D8EsJ5go9UcwiekGaSC4KbrQ5j55wfeFG4cGEH&#10;U/ic/hMkWVNWtmxZZxEldo9vWL08yIJumIYGD+0aDtbQsSaHJITlDeAG1QVb3bCVDZJYqlqMMeQD&#10;3KS5ruNgv+iM6XBwmFiEPiGnxCeIBeOA7sEySwJ5z2fonwSa8YGwkOyA3+yfMeQcGFPOkW1cx8Re&#10;TnvbxONXv/qVY/B0kKrH9coqdyImnDgOc9mAVmLyHo0dX1dDBj2tLz77lRmIwkbpxeR3uIQB55KG&#10;0ZXS1m2ltHz1U1q3oZJ27/lcFy+nmr0UrPx5PaE/sDoYnS15F0Sss/Mbu77DlXhYpshgMegYB4Po&#10;ChgPohAIeYYADwMi4LKug/lpMnVKpCw6JYhCGjBMwMSycOsYVDYwXusgGLMFFPTFZ/yO9/ezvizx&#10;oHGu2IBro3qGs3MpLVUinNdWyHBWgg4+BihDOMjqyF5weLIXbJIAYitpAA3ZINkE4MM2a9auUb0m&#10;dVTn6We1sOk8eXRyl3dnT3l38NHWjtu08g8rtar3aq35ep1WvLtCi36/SPNfXqglzy3Ryk4rtKHT&#10;em3tvENunffKp4ungroGKPz5CMW+FK/kl1N07KUUpb16TCe7m0DR3WRFv01VdLcohXYOk093HyUs&#10;TXDIwPcxOV9cvnjmgtZ/s16r6q1VeKMjSm93ynk2S2pr4yetjulYs2Rd7HpOp9qky73+fs0qM00b&#10;K2xUSPUQnWp4UhmNziihFpfcest7sKeu2uVX144DftyppBvdeo3Yr/WNViusaYjOdMpSRufzimwa&#10;paAvgpURd+bacQoe7H6KeLDQGH9hKoHbS1sSSkWrdOnSTjUMAm/XNmFPTMlwnxf8xVXAHJJD8MbV&#10;XyDtXI7NA7uwvZ9bOD6BjfNFD1RJCYJUzqnmcd4kKEwtYvPgBsQD0oW981sCJEGZz3kWCJVScOJu&#10;x6GfW4gf+DWVCpJ6dEK/0Qt6gFxSObYVDggHeIrf8zcEhUuvwV4qIvmTO97zWypkLDwGj8EZSAdx&#10;iBiF/l0rTiSVNGzterGM5JwE0VY9wGjsnHNl/4wZ9kffIB7cMr0gdndD4sFDaiAeNyrv3alwopcu&#10;X1JkzDqNnVhOk6eW04fv/48mjCviXEbrdaiUQzz8/ErKbX8JrVpXRIuXldSGzW/qbGYUe8jb0W0I&#10;bBylYuS3wqLZliBsb9xigwP7gUkywAQdBgrSQeZL1vqgEw/IFkDBXDT3p6A0ynoFwJMAzGIogAIm&#10;jFFa8gFDtqVAjDY/EcGYYejoC2BhTDB4HAEAux8Fh6XszZw7V55wzwTXBkAw5qyDYRtK6izKRX8E&#10;EIgGeqG/BBoeKQ2p4IZKXErHlULsB+JvHZ6rYSg9c1ymuCA11ctV0jfPfqOd7fbIp7PRbydfubXf&#10;r1WvrFLI/AClJ6XpVPxJhXmGac+avdo6a4s2jdukdX3WasXHKzTvzUWa9+o8LXl+gVZ0NuDXYZ22&#10;GNKyp4ObDrY7KL9O/gp6zozNC+EKej7Eeex+eOcjCukcokPveeqyvYs1bpjPFc+fOq8FnyzSnIYL&#10;dLCBh6JaRiq2RYxOtk9TdidD2ttk6kKnXCU2TdSGeus0psxwra24Uv7VDyu1wTFlN8/U2UYZznTL&#10;kTcilLUvS1dyeRJtHhW4fc+/JlcuK94/UTve2iK3hrsV3ypW2Z3PKa39afm3CVbo9CATQe1xCn40&#10;bJ8xvxHxADvIbKkasuCYxlUMEEsapAQSaq9GIUARaJjexO5cBdLL1U9c0k7QsELw4HOCDxnpzyXg&#10;ObgIBhIIyborVqzonDs4CR7QP16ZasSewU7IeKFChRz/IOjZigdkhcXYPKn1YSAe6AdcY3ztfZFs&#10;pYMLOWwghzhAOFynUkjsqAh169bN0RUJC3qz2EkCB3EBN1gbU6xYMccOiUHgqa1yYBvYCvhE/CJ5&#10;JiHi1VbwGRPGAPIHaSERsms9wG7OCYyjIgNJBsvshRng2B3dQAziQakLR0JhtHshzBVHRG/SsJEV&#10;NXNuSQ0c9IT69X5MSxcV1b49JeTvV8KZcvHwKqr1m0to9pziWrf+TaMgQzycU+If2wom9JHBQJkM&#10;QEH7ZklH/mkWSzrYpx0omCjGw+Dxu3ulv59TcA4qHAQ9sjQCqCUeLJ6kMkaZMH95EKDBWDFQS0Ro&#10;lohYAoID2bIg7BygtQB8PwngCmBAAqj85G+UlXFmQBTyjn64URiAwAJT9IId0VcW67IfvoOAUFFi&#10;CotXsgf0hBNv2LhBH370gUNcAJSm9Zrq39U/0rpWa+XR0deQDm8d6OiuTV226OCg/bpwPEeXjclh&#10;dVBeLpq9cNHY77mLyjxxVokh8fLa4q1di3dr+4zt2jx2s1b1Xa8lhpAs/OsSLeq+VMu7rtDybiu1&#10;tMtyrWy/Wvs6HlRAF0MUOwfp0EseSlyWzK06XPzwB7l4/qLcVxzSyHajtbDeQm1vuFX76+5RRDPj&#10;cx3P6mKXyzrX/pyiG0dpXes1mtFxqiZUGqtNFTYppFqoc+Owc63PKbtZplLqH1fMm8k6tS1TlzLz&#10;1of9+Gi3LrkXzitgdYCWtV0h38a+OtH+qM51ylZSqxQFvRKhqF0hznbX6dpNxRIPMlJK6PkbwTO/&#10;5F/j4YoVYDB3sSW7zY8hBAsSAKZoIP74GEEL/OY3BG5w6ucQzg1/xabJvPFhbL548eJOEMNnCLpM&#10;pUIkypUr5zy3hd/QZyo0rHECY8AIFlcyxfjUU085JAW9gasPMvEg1oCHXLEDLlDx4JVgDRG19/0B&#10;H8AQ1ntAHEjSIKiQDqppRYoUceyLsUYvVCTQDfvCjjp37qxSpUo5+sQmbIUD/WMPxC9wlQYO2ZiG&#10;PbEN2+YnHhAb14oHxIPjQ5YgH8Q/bOCuEA8eWYxTsMN7lbHjSrHx7howqIGmTC+rGTOf1ldf/K+m&#10;TnpS27cWk693cdPhYvLzL6ID+4uYAXlKm7Y0V3TscuXknnEyoLy9/NgpbyYoH9KBcgpyuSb9Ry92&#10;bYfrANmyFIME02efBFAMDKO4HwPn7Qg6oH8sXoNsEABxBN4TbCEeOAqO47ryGgOl+mEbeoHJWzYP&#10;yGDMlnzYcYHEYfxkSjiGLeU9iILtQFABX/qQvx9Uk+gz+sVesEmyDrJVgBw7Cgs3jh/sL/f9B7V0&#10;1jLN+vsMbey0zpCOA/Lu4Cv3Toe0tdMWbflgi05EpOnqZajGD57BfS/yfMVF7JeXzf/nr+jU0dM6&#10;cjhCh7Z7as+y3do5fbvWjtygOZ/M06jOI7Wlwyb5dfRWaKcwpxri+f4hKdHs1UBDvj2bvy8rK/Ws&#10;No5Zr5l/n64Zz0/VtLrTDAHZqajmkcrplKXz7XN0tFm8U63Z+/lejeo0TGOfGat1ldbrcK3DOtH4&#10;hC62ytX5xjlKqXdMR16Ndh5ZfzXTHO0aHHFLNNqtyqljqdo3cL9WNVyrI+Z8MjsYv+6QroiWRxT+&#10;SahORRsd2rHK37mbCEQRAlmtWrXvqxhcqWEbATW/YBesk8KPqGJY++CVK8nwNQj69QQ/++c//+mQ&#10;HXyToAMRYVr0RuuP7rZgvyQKEA6CIIkY9sv0UZ06dZzvbXAjQydjZw0KyRkYiq9DyqiAcM+ad955&#10;xyEd/A1xsXph3/drFfRmwjjSd/AOcsCaSaqZEI233nrLmUqjokmCwlVOYCgJCtUhqhjgInjJWEPc&#10;qICxPQQFYgBOEH/QDxV29IrN0Pgb+wJTGAPGAvIGJtHAVRvbiPWQI1fi4TrVwn6pXFviAb5TdYEk&#10;QY7Yzx1PtTzyyCOOovj7ewe8y8IewY/UtATNX/Bv9RtUVmMnFdegwU9p7KgntHVLYfn6FDWgW0JR&#10;0cUNABdVSHARHfIspb3urRUeNUFZmUedfTnCDn/iNOkPTgLL5pUB4bMbESv6zUAxMGxrB8dOsTBA&#10;7IegActnkAiiGAXf3Qu9/VKC85CJW6OmUQFhegDiAajaeUpKhjgKrBjW7towWvQDEbEE5HrkA8OH&#10;2KFvAjLj8DDpE8Hu6CMAAqEFHCwY4/S2zBkSEqzAAD95enhr2sD1WvzCSu1r5ybf9l7yae+pvR12&#10;a91v1ytsdbByz5EVFlxP1r//Q7cmnuecPqcEvwQN/8MQLWm/UO7t9ymoU4iCO4bK/UV3Ja9Mcg71&#10;Y1KTd+Xa5UtXdCnjkiK9IrR37l6NfnGM5tSdo3319immdbwyOmfqXIdMJbVJlO+f/LXlm60a99IE&#10;jas0VhsN+QioHqCT9U/qcvMLym18TkfrpSny9RidXJumC+k55igQjlu3B/oZcyhCq/64Rjsb7zHH&#10;T1Zux/M62fq4gloHKGRCqC5l3p6t4fNMN3K5tG0EGduuV/HAri2Qu06ZYBv4EAsOwZrrCecI/lC2&#10;Z4oO7Mb/sKUbYdrdEo4NHmKr+C02jO3a5IyrG1g47RrcwEhiCwkLfWV7iAq4ScWUNVEQDVsBgHgw&#10;lYQPPIjEAx2hDwIzFSj6xLQJVQ+qVbVq1XKmWJm2wFZ4VhPjCOmCgGEX9N1WfCCgEEuqQJAAsAM9&#10;om/GgkacsmvHIHqWbFh75jV/Y3z4HUm5JR6MKzgM6WM/kJjrEQ+IEu/BaOzvjogHzwOw2bo9uXsh&#10;7PXipQuGWBzS6PFvqGe/pzViRAlNnfqI9rgVMUyrhI4efUbppyuZVs4YaRnFRJdynuWyY1cdQ0pm&#10;mz0UPOOx1Q4YHBkBA0Y/8zNBGn/zOd/DGtnWlXS4TrHgUGSnDBBBFWLD9g+ToAsYrSvxYJ0Hc4+U&#10;eiEeMHK7KhvygUNBPlwbRkqDhKArqiA3Ih/oFkYP20a3fI4j4Ii2vPegCucOaNAXKiLYGX9DuOg7&#10;QENfsVXsKeCwn9ZtOqC339mkvi+4aUdHo7MOAYYMeGpjt+3yGuur7BMm4Fwy/nALarH+/YMu816v&#10;6qJpeeWMzTM2anyHCdrWYbOzliSsc5gCOvvL61NvKZ1NXA/I+2tBz+EGV5Wbmas9C/ZpbJcxml9/&#10;ofY1POA8H+VcxxxldchRXPt4Bf7T9GWku8a8OlFjKlP5WJNHPhoYotEiV+eb5Op4/VOKfiFOqUvS&#10;dPlsnt/fKv2A3PH8mCXNl8m3iZ/S25/UhfYmgDZLUkB3P0XsiBEX6twL27rVfbI9WHQrv2Nb2+6V&#10;QCao+mKfVDogP2CjrU7yWqFCBWcRrT0X8IPAxT1puDrO2jq4yToQCBOYCi6zXwJw1apVHfJlF6Gz&#10;jwdJGDvOG2I4YsQIp9rB+g4ICNNLEAySNrAQHGQhLVUrbjbINvQb/ZCEkNyi6/bt2ztVLnQEZtCI&#10;NRAGuyiUihHbQYIhbPyeMSJ22WTb1T54z5gxhmCR3Q/HBnM5LuSJih7JIsQDLAfnmQakEVvvKvH4&#10;OST3wjn5B7tpwqQ/a8CAolq24il5+hRRfGIJZWZVM+SkoS5erqvscxWVcrSMQsPKGmJSWnv2vaWz&#10;mT/dSQSHQJmwRhSKchksFAZThFzATm3jb1fCYRk6LBNGyO9ttYOBxcAInDgK7B/i8jAJtsECUpg0&#10;pINX1nuwah3iwQp7VmfDgAERjNISENvsJWKu1ZDrkQ8MHcfC6NknayDIAGisgWDBJlnDvQTXey3Y&#10;HHYCgcLGAAVb3rSkA7IF6YCM+fj4auKkber2x916pdthffWCvxab4L+243Zt/Wyv0iJMtuzgcp7d&#10;3bFmCBgOgbiizISzGvnSGK1ot1wH27srpFOQs9bjwGvuOrEz9XuewS/y6h15t2B3TiJvF8o+c0E7&#10;Z7hpbMfxWlJnqXzr+SqlZYqyOmXobIfTimkfpbBPArVv0n5NeH2CxlcenVf5qOHv3NfjYgsqH7lK&#10;q31SsS/FKnV1sq6eNRh1Cx3FXgBWr+GHtLH+JkU2jVBOh0xlt8sSj+wP+TJY6XE8KPL+sCvO936z&#10;cXAAHUKIsU/sF3x0rUaAfZALFjmSONAHtmFhNNMpvBKcqOZg32T+XOFDVs0+wZJ27do5Uwo28OEP&#10;DxKmWltjKgLSAZFgqmXRokXOWgimoagYswiX6i/TzlzBhi64IoXqsU2+iDXgA7GGBekQD5Ix/iaW&#10;QVDQG3pCn+yXygiJIPEOwkcDX/kduMN4QOSsfUE8iHHEN3CIbYhpdpqF34LRnCuJI1gOsYF0sM6D&#10;83vgiAdy8ZLJRIKWa+jQ4lqzvpB8/Eoo+egzxqAbmW/bmtZMFy5WN6y4tCKOlJL7gVLauK2VgkPX&#10;OHCXh0A3dlKAnsFBgSgG5UIgqF5AKFAciofJ82obn/M9RsSgWMLB7xl4BohAwQARQGGG7ONhEwwU&#10;54dNW+LBDcSwF4jH4sV5j83H0SAflgljnLZBRFgD4loNgT3b9R84H45iKxwY+scff+zMmZMNcAUA&#10;oEWVhTUl97qcfC8EPWKL2A6gbcubAAx2eT3S4Uzf7fXVp1/uVYdXA9Tm+SB1MeTj98/76Ku/bpff&#10;nghn4WieC9zYB25bjJqXDF2qCe3GakfbHfLvEKTwjuHy7+Srw98F6Oq1GQJX2sHIuJ4J7zNOZmvT&#10;hE0a2XqkltVdJq+GHkppk6iszhk63e6M4jsaEt8jTt6zfDTz7zM0qtIoraq0Vv41fHSyYbIhH9k6&#10;1yRTJ+qmKuGFBJ1ZaAhJqsEp7ODaYhOOaxvH5NX5l++vXFakX7Q2/WGr9jc8qKMtknWhQ47SW6cr&#10;pEO4AmcH62L2j++N8UvL/XQuBH7s1gY43oN1kA5XX+Sc2QacYJ0KCQZTCSQqYAPTJyQsVDUgJlQ8&#10;ePou0yxMt7Ad+ELgtIEPv7ifdPFTQmUBTOMKJ642sbeCh2hQOaYaBJaCmeAccYPqB0+iBt/wf+IT&#10;+gUvaJAMiBskjSQQDKUKQVWDmASOkCyDy1SjIQ6MDYkNcYvtwFdwlikTSB3xzS4j4Pdgkq3g8z3j&#10;bKsd9IexJHEEx0kwwXgIJLGRBcMPHPFA4uI2a8iwolqx5im5e5ZUTOzTysyqbQwe0lHPKKeSCfgl&#10;zKAU0949RbVkZXXtd59kfvn98vrrCv3CwFE2QI4Ro1zIA4pmUCjzobz8jc9twxBslYP9QTrsABEc&#10;CKTsl+M9jAJLBhwABeZpWRwFaEA8ABamW3AISz5gwpaA0DBUCAifcxkZn6EzXnFIWD4GjqEDNkzb&#10;wPBZxY0DwspxEPv+fgWiG50Xn0M0sB/sCGIL8eVv7AigwJbykw5vbx+tXX9Ab/7NV21fDFCrlwLU&#10;7jlPdXlppyZNM0T3tMsjw++RSuID4zXk+YFa0Xa5DrXzNMQjTKEdQ+TR3Vsnd592Duvc5MsI/zp/&#10;X2tO0DefopaMo1laOXCVhjcdpnV1V8m/ka9S2qYoo0u2zrQ9q7iO0YodHK3A1UEa/+YkDa48Sqsr&#10;rpZ/VW+l1j+q3ObZutAkR2n1Tiima7yOzUnTpVT8jQW1l03j9dqqE/6Bb5jjX7h6SdlZOfJd5Kcl&#10;jZbLt7Gf85C6Cx3OKalFogL+FKL4fUl5p/p/8h9CdoydEiQhFVTmwESqw9h1fpsHA9mW7J4kgYsV&#10;yJQJglQ2SCJswMLuqQqALSyy5DtwxF5Nwfb4iz1O/mPdb8L5EXzBRdZwQLS4NQXrfMBIbiLHIlGm&#10;VbiPh61EQDi4IonfoRfiE2SA9xAwEjbWzXCpNL+DAPA78BB9W71QKWIb9JpfIIjsE5wFd0n8wB7i&#10;II24xrmT/DDO6J7zI3aSIILXEJ78xIPY+MASj+jonerZp4xmzntKW3cUl69fCUM+yhliUNl0rLIS&#10;k55WSFhxHfIqoQ0bi2vugro66DHL/JLriG8c7AlWADmMjVcGBOVAElA0DkXGyUBj4NdrDIqtcvA7&#10;SAf7YF8MkK12EJwfVoE9cxkYpTwaUx/c3himDvGAPMDgLfmASEBAbINw4HgsSGWBFK+UHgEcFkRx&#10;RQAru2Hl6JLvcERW/fM3IARJpPpE0HZ1tvtJrndOZIucM/aDk/Ie4Mb+cHwc3ZZMLen4wem9NGnm&#10;AXX/fZTavBio1i/6qt0L2/RNnwOKij1V4GeJ3IlcyrmshQMWaWL7idrVfocCOvoprFO4AjsFK+C7&#10;QAm4oNum5dU98v50xFk0YT4xH1y5JJ1MPKUlfRZrQrOxWlN/rfya+DlPhM3plKP0VqcV2zleUWOj&#10;FbDJX5Pfnaah1YdpacUl8q7upaMNknWueZYuNL1kiEi6Ejon6tT0VJ1PyTb2cFG5JkCey8pVRmq2&#10;0mLSleSfouRdyTq2KkmJM6J1+H1f7anvpsim0crsmK3M9pk60vKI/PsGKOvouR/O+f/keyGLxkaZ&#10;34cIg3nYLQHsZgs+CXL4Ag1fJVlgX9g+v8UP8AHwFb+wiRyZOb5AUMX+IeOuBMe2+1VILsA7W9Wh&#10;6gGZADvBR4gYlxvzXBqmYMA7MBMMpFrBfX/4PfhJwHcqnvv3O4kYN4aj4gG+WiJA/CHu2KoTOErF&#10;Az0i6Mp+Z3XHuKFryAzH4hwYV36Dvl1JBwTSVjsgHfyG6rUlHpwnmPxATrUgiYkBGj6qg4aMelwL&#10;lz+hbduflKdHYaP4YsYIS8r3cGntcy+hTdtKau78Epq/sKtiotzNL1HqjVfzQxgYOFgeoI5iUTKK&#10;R0k0GDyGD6mwhOR6je/Ylt+yD5goQZEB4feuJceHTbAPDBQHwbAhHpQRyWZYNMX9LVzJB6VSGk5i&#10;G9txdQxsn0vumDphzpJ1HDgii64oBTJWOGvRokUdkmPvb0FWwOV3jAEA9iDoG9KBY2I/dr4WwMWW&#10;7NQKdvTjSgdOf9joglXkh9Sj/0F1+22kWr0YrJbPe+qP7+3WQZ9knb/AFR73WgcGrMy/oYeOaFCX&#10;wVrbbpU8WevRMVAhnQLl8fp+XQ68dnvRq/jhhe+JR16jEnHNN833Vy5fMqTgpBZ+Pk/jG0/Qugab&#10;FND0iE62O6OczjmGhJxQ5IuhSpoRo+g9UZr+9gwNqTpEyysuk2dVDx2rG69LTXN1sdllnap3StHt&#10;IhU3OEbHlyYoeZ7R8YTjSh54VDGfxyn0bZMY/DZAYR1DFNo6TFGtjM+3iFVqmzTn2SxprU85V+kE&#10;LwzWpYt56Ysriri+/28TAhRJG3ZJgCMAQQawV4gCdgyZuJHYIOca7GzFEn+AeOAP4LPFVQKfnV5h&#10;XQLBj+35/YMgnCc+TAWHyg0VH+7HwvoO8BFcJFiz0JRKLvc14YGbbEv1mAoEyReJGdsQ8NE/sQZM&#10;5Dfc+4ckDiJo11tAFCA84CH74g7T6NSK6zi4NsYBQsO6Go6Fvl2THsac41iSA+mg2fUdNAgIlSym&#10;kO7oPh6/FPHIyjmrnW4z1LNfNY0a85Tmz31C61YX0pZNRbV1syEcm4s40zAz5xTV8BGltGzJJ7pw&#10;7trjsp1//1NwDBwFpaFIlIphw6j5HEOnEQAsEcEBbtYs6bClQAaFwYHFP8xC1oGBY2DMT0IErGNx&#10;mRilRKoUGDHkwzYWiOJwNEtK2EeJEiWcV8p2sG6uX+chVzgA+sTx7F34WFBKY5qHBViULgneGDwO&#10;dL8KJWoAmooaJVMcneoZJPVGpAOn9/X1MUDjY/RwQDt27tM7n/qp40tBavP8Hr3w6lYtXxqqM2fP&#10;6crVC/d8euDqpStKOpyoI9MjtLDzUm1qu1FurffIt32ggjqH63C3wwobFurc7TPPEaEaeelA3sgY&#10;kLPvr725fPGK4gNjNeeTuZrUaLK2NNiqoOYhSu2QrqxOWTrZ6piiXgxX4uwkeS3x0bDnhmtEheFa&#10;Xi6PfCQ0jFdmq2zlNjekru4ZhdY359H8sIKb+im2eYzimsc7LblVikNkTrc5ozNtM5TRPktZHc4o&#10;u1O2MrpmK75VvPz+FKKYg4kuJwyVu2yv6/mvFHwK/yLbJrslIIKf2CjYB4kG724WJ1wDHM0SDxIG&#10;ezsCSAf7Alct6SCRs5k+5/AgCXgE3rG4lvupQCaoYHBlC0kZyRf6JBFmOyrGXD4MduL7YALVY3CR&#10;bWyVnZiD7tmOaRbGAx2xjZ364HsqH5YscC5W8o8FzX6OjsFk9kuchODQbKWDY1iCA+ngWJZ4QFr4&#10;jrHlnO/oIXG/BPFADczMpp1K1vIVfdSjR3X171NU40YX0bRJhTVjSiFNN23yhOKaOL6sJk7iibXf&#10;mB/mml/lAUSeKn8QlArIozgUiONgzAwwARQjp/pBIwDgUJaI3Ky5kg72yYDw+5ux/wddsA0AAkcg&#10;E6HqwbXozGFyu2OmW3AuSz5wMggIjdIihIN1HTT+xs4qVarklOlsyY7PIB6MF2SObVlsxn7RNY0K&#10;CtUSHqyFk+I0tgx7vwk6g2hY0mHnbS3IWtIBYFjSgX1iU97exvE9vHTgIHcydNOb/wxX225+6vDc&#10;Jg0YfEApSenO/q9e5Rr9awe8R5KdkKVtH2yW+/MeCu8crbD2YdrXaq/c2rjJv6OvwjoG6ODv9+p8&#10;SO61Cc9rJ3Sj87rmrBcNWMX4RmvO+/M1ueFUbW+wRaHNw3Wy/WnltM9RavNURT4XpeT3UrSvm7vG&#10;1pqgIRUGaWn5RfKofkDxDWKV0zxbl5td1Jl6JxVX3fjvs0eU2jJVZ9ufNQQj03kQXXaHLGW0O2uI&#10;R7rTThvica7zeZ3umKGwltHy/yZIpxLOmHNiSijvFJ1X027UhYddwE2CEP5JoLH4CW6CfxBn7JmF&#10;iQUR/JPgZBdTQzqYYnElHeybY+D7VDzwnfvRr28mxAWqwCRJVGchFqzpAMPAQhIs9EpVl/7Sd/AB&#10;neL/vBLwWb8BPjAOlngQp8AJ12oEuiLwWzIAaSPRARtuRRgLqtHgNvEMYgMOM73iSjos8QCzafSH&#10;Y1JpueM7l/5yxAMDldJPJmvd2rEaMrib/v2vEurxVSGNHFRUc6eW1ro1xbVt5xPavqeI9rm/peyc&#10;uO9/n99EKXFjCLAyGCAsjgED3DFsBpFM0za2tUTkZo3t+C3TDpbU4IQPq1hWjEGRwQMerNJmPpIq&#10;BUyXqgdVCCofTIXA2pnTpMGkcTrWd9AwbhYi8SwHMgDKhjRsj9XeGLslHzQczF4Ohq75LZejMa7o&#10;nXOz9nq/ABW+5FrpIMPjPToEZLEjSAfgA+Bgj3mVDt9r2QbXzB8yetinRQt267U/R6ndc/v0D0MA&#10;fP2OmnFgPcK1OXTHc+6dBG4K0OK2C+TfwWSgz6fpROcUHW7tqbWtVmtT2/Vyb7VPXp0OKmRkiK46&#10;U/7mfDglXsxwOH7t0uwbzjz34gWFHQjXlD9O0Ky6k7S7wS5FNI1wiENmp0wda5mipKYm62uZrMCm&#10;wZr17ByNLD9CiyrO1/7qbkqoF+Os+bjazAS1uqcUWz1WsfXjnEt1j7Y+qqRWiYox5OJI0zCFNQ5R&#10;eNNQJbaKd6oeqa2PKaRlqPwm+CojLVvnM3OUe/a8cs8bAgWh48wfsMB3p4J/E+QIKvgsxINgg9/h&#10;g+AeARHicSukn8CEjzJtgi9cj3Tg52Tx4KtdK/cgEQ9IGHgG6eBmYPZZTmAlmEjyBTlAl/g7/SZ5&#10;Qqf8zdQI+6Dv4B/kBD2jp5sRD3ulCWMGJvI7EhyI3q0Iuqc6w3lCLiAbkCT2bQmHJTg2WcQ+IEYI&#10;ceCBXONhzsA0DO2Kzp0/Jbe9C/XJp/X19TePmIH7tQ7sL2wG6mlFRpfVYf8S2nGghSJi1ji/zJtH&#10;BuJ+EAycgUGBDLYNYIA7LI0BZMBtNo3xuxKRGzUG35YDGQQc5VYH+UESHAEmbsEAEMGwIRtMt1BW&#10;xOiofOBkVD+Y04SE2CoIBIRKCPOcNBZdUfGggsGqaBqEAuKBsWPUzJPynAJLQGg4AHOYVEaoiBDM&#10;aYDg/XKdP/qhnIyOyO4gIGQugCx6tKQDO7Kk44dKh7cDHB7uXk5/9+zZq2mTt+jl3wfqude2avGq&#10;AGVnGFtz8Jh/7j0we6721KyWM7W/9X5FdolRRMcj2mvIxvxmCzWn+QwtbT5f69uu1pbXt+jk1nSl&#10;hqTodHyKsk+eNYHpnEMuLhqd8PwYx0M5ZTsXY1p29jl5bvbSlN/P1LQGC+TWYLeSmsUos2Omcjpk&#10;Kaf9OWW2P6/TbbMV3Cxck2tN06DyQzT/6QU6UHmf4urEKau5OU6LyzpdL11RNSMVUMtfh+oe1O76&#10;27WjrgHN2ru0o47J2urukXd9DwU1CZBHQ0/tbbpXnv/cp6ihMYodEKWEfnGKnxGvk4Gpyr10Lh+i&#10;PNwC5mOTEA4CJZVJEgJ8DluEEGOv2C+2jE1Tzs+rvN3cDtmGaRZb7SBYEaDwB2zfTq0QZDkPh1Bf&#10;aw+KQBLALB6kyRoLplB4HhNTxuAfGAe24efEDGIJ74k7VHesHnmFlFBpYDxcp2XZ1hIPcIK4RnWC&#10;bRknCAFjBhlhezCb/RVEIIUkjzTOldgG0bgR6aDaQWxlwTDn/QATD4zMtis6lhKraVM/UM9eRbRi&#10;VRFDGEooOraMYuNLKTS8iFFuOXl79NTlS/953wwUwWChQBgbjoNxM1g2e7YEBIPPT0Ju1GyQYB+W&#10;DeJID6sQzAEHFoERUBHrHGQtMGTYPZUPyASOxipuyossOsWIuV2wvVUw5TyICISCigfkwa7/YJEV&#10;6zcwbsaNRVTcAZFyJYaOwUN2eLQ8D0xirhTntQvTcN5fWizpAFgBWapD6A7wcK10WNKB3WFP2OL3&#10;pMPY6cGDLCqlxOmmaVPW6A9/26VPv1mliNjUvPWb38u9D42pkaka8+oYzWk1RxvabtWadps1o8Vs&#10;jWlmxrmlIZqGlMxsOUfL2i5XwB/9lPRRjFK+i9KxoYYQTjmhY4uO6fjmFJ04eEKpwad0Ovmsss/k&#10;6FIut9N26jY6l5Uj77XeGv38WM2qP0/7GrsrtnWCMjtl6HznXKW3PaPEFokKaxKs7fW3amSV0Rr4&#10;9GAtenqeDlTdp5h6sYZ85BjycU4Z9c4oplqk3Kvs15Zq27W16g5tN21HFUM8quyWWxU30wxYG9Ky&#10;t+p+udVw025atT3aU81Nhxr6KuaDaKX5n9BF5+wefiF4YH/4J/7KK5kvQYyAYzNw8A/7BVsh/Ng6&#10;SdfNCALfMQ1NYCNBsNONBEZsH2zGj/EXG3xte1AEvyfYg4UslOf+QxAPiAiJGFVe8Avfxu/xd6rw&#10;EBDXtRgI/aaSBNFjn5ANsMMSD8bAVkbZH/pjO+IRRABcpPLB8RhTxumn4jnHpA/sg3UpJIkQC3AX&#10;PLaNfdLYP9UdzsfGhQdyquV6kpuTpb175uirr57W9BmFtHdfMYUfKa24hDKKiC4mT4+SOuD2utKO&#10;HTaao/M/gDCDyeBYVgYrhB0yUFQ+GDRLQPKTENsICq7Nfs72GA3KxwgKOs/5oAkGRTDHkAAOa5wW&#10;EHgl6LNIimoHi6koL7Lug+oFhIEV2lwyRiUEEkIlhMaNhSpXruxkVwAcjd/xGUaPwZMpNGzY0KmC&#10;MK3DZWKQDh6+xfwp2zCmECMCPWAGgP6SQlYHsKI3bJCqG1nc9UgHtoPNYU+WdGBX9Amgd3Pbo507&#10;dhsdrVO/EQu1evMunc2yIGXtnXaPAfqi5L5yvxZ/skCjuo1R3+aD1LNxH/Vu1leDWw3T6DZmfFtP&#10;0UxDTNw6uenYi/E69nyy4p6PVcRL0YrsHqm4P0Yq5p+Riv4sVrEDkhQ3IUUJ85OVsCZRyXtSdOzw&#10;McV7xGpl/+Ua0mKoltZdKc8mPkpqnexUPc62Pa2YxtE6XM9fXnW9tb3ONk2pNlHDyw/VggoLtN8Q&#10;iNi6CcpokaELzS7rTP0ziqgeLs/KnvKs5C7va82nkoe8zWd5zUs+VQwGVDVYcK3x3qeK8fMGvoqa&#10;FelcqX/N3B9awU4JXvgbfkqSQIZOxQP8tItLwU3sFfslCOL72DlB0gaf6wlxhWOwLckKfoovWLLN&#10;NAL7QG62n/tZOH8quVx1whUp3ALArn9DnyRYVCXQH3rkPaTjZnhFwkK1ATJAgEdn1yMeFi8gH+yX&#10;ZBiyCD4So/icMUP3nKcld/mFzyApEAjIEucM8WQ/NEs6eE9iyHvIopWHhngAqNFRfho0sJsGDy2s&#10;TZuLG6WXVmx8OcXEl5J/QHG57aqrIJ9xOp/NQqQfjBawR+koyQ6eJR+uBIQG4F+PiFyvsQ2/YXAZ&#10;FNdLlh42wSkAGEDDkg7Xhr1gyGQ9OAQMGNLAZbDcNIeqBmSEV8pwkBAqFoAbc59cSsb2rAGhkSGU&#10;L1/eqZQwdkzDUEFhEStX0XBZLY7NXUxxclsKZvwwdqoKEJBfasoFckb1y4IxUyw2u4McATToKX+l&#10;A9uzpIMAkEc6frgt8Zo1a7V0xWpj8wmOzn8JuXLxopKCY7R59gb1f3uAPmjzoT5s9m990fIb9Wrb&#10;T8NaD9fEVlO0u+sepb2aovTu6TppWvpvM3S6e4bSXz6rEy+fUvLLJxT3YqJiXoxS1EtHFNM9Qgl/&#10;ilXiu/FKMKQk5MNAzW07R+Nqj9fyhivk1dRXKa1PKL3dWR1telRJjROU2DxRR1smK7xpsObVn62h&#10;5QdrYYWFOljZQ3GGfGQ2Pe/c5yOtdpqCqoTKt6Lx5wqGUJQ3zbx6VTL6ruSpQ5UPycP8huZe2RC+&#10;KgYbTDtQxeBBNW+Fj4zQVcPzHlbigU9jo2AZfkmlEvJBZRK/JBmAeGCDBC8wE2zEfu10C8GRcr7r&#10;7bddBXslMSNA2elGqhvYPAGUYMhvrVxvHw+C4OdUN3hKMFMtLIqnAoxeWe8GnqE/GrpEfz+VsKI7&#10;cAOMAw8gD3aqH/yw2EE8csUO1+oHBMRWKPic3zEGrDsjSaJaxXEsnlOVgixx+3YwmTUcNo5a4sH5&#10;gM1gmSvWPsBTLT8WTDD9dLqWrxigr3sU06KlhQxAl1RUzNOKSyyjsCOldGBvWW3f1kL+weN0+myi&#10;o8AsEzB9D/sYwF7tOA0DgHMxeJAPGgPEQNFciQgBwBKR/M0GB36PQ7I9pfSHUQAAu7AJu7Cf0ayR&#10;YiOQE4AHACPg8hucA53CiqluUPmgwgEJIQuAdGDYgJxdjMr0C9s888wzjrNCYjB6GtMwZGCsF8GJ&#10;2d7+DufAMQjikECMnirDzw1gODDOTANQcGpAmXMio4PAoRdb6bDAAZBjW9gftoht5WUt3KRnpzZu&#10;Wm/sf67cDxx0bO3qVbIVuxbqZxTncFd0Ieu8Aj2CtGjsYvX50wC93/Yj/av1x/quRQ+NaT5auzrv&#10;UHDXAB15IVwxz0cr+YVkHXvhhFJfMiTklTM6/cpZneluXn+bbgiJ+ezlkzr1cqpOvHhUKS8mK6Zb&#10;nPy7BGp+87maUnOy9tX3UELTZGW0y1Bm+yxltM9WRodsnW+fq8wOZ3SkRYim1pykkeVGaHOFrQqp&#10;Ga5TjU4pt8k5HX/2uLyrBsit8gHtqWR0WsGAccVd2mnajsrbtb2yyd4qb9bmSpu0qdIG59kw6yuv&#10;1XrzfkedbQqcHqQrdjnNQyb4B0QA3yFJgOBTmSTTxa8gHhB7/I9gQ9AC+7BX7JfKHVU8iP6Nqh4E&#10;JXzBrnHCN7F/7B0STsICjlhceVCFfpOQQjZeffVVp+LBe6q+YBwEDiKAf+PbkA70VRAhmUHf4CEk&#10;Aszgb5u8UEGxBAQMsYk18c1iiSUgxELG206dcc7sAwIBmeFvSMVXX33lnDtYy3H5zBIPSzrYN7jv&#10;OuZwh//93/998IkHXcq9fEUeniv01beVNGnyk0aJxRQaVkoJidxSvYxxhFLGOcpo7YaaCg7sq4zT&#10;UUpMitf6Teu0Zm3ezVpQNI0BwABoONL1CAjORbPslGY/43t+x74YEBT8IDvMzQTmCzgQQK1xWYAA&#10;UHAISAfVELYFRAAg5nDtpXKAEkZNxQkjZu4YR2SaBJJBac5mWXzHotFy5co5xARnpdRH4z0EA3IC&#10;kQEcqYrY31H9sOs9ID6MC+f1cwj6wG8AV/oN0KIb/qZsSXYBQLtWOwAOW+2wFTQLFnmkY/e1edot&#10;Tv83blz/fWbojIETCn8M8j+ncF/Sk+mn5bXXWwvGLVD/dwaqx8t9NbLbKC3stkDLOyzV6o4rtaHD&#10;Wu3osEX7O+ySZ6eD8utmQPP5QEW8EK2455OU8GKKkgzhOPbScZ142ZCTV1KV9mqaaae0r9tBjas4&#10;Vrvq7VRk00iltkvVyXbGvlqdUHKrRMW1ilZUi1gFNw7T8jqLNb3kZB2suF8JteOV0diQm/rpCq8e&#10;om0VNmpZ+YVaXHG+5lecp7kVDWmtMFvTK8zStAozNaXCDE00xxlfaZQmVB6tCVVHa2aDSdry8RYd&#10;8zt5Tc0Pl49jr5BhpjmZzydTvR7x4Ao0W1K3gZMAh+3ia5Bp7BtSAQYQM8AG9o+t2sWk+AGZO/Zu&#10;EwT8xOKJbQ+q0G/0xNoOiAcVDxbck3ChS/RHrEF/kA70cit9hqRADMACkjD2ZQkIzRIQiyU2ZnE8&#10;Sz5cp19ImiEP4CrYyXoeqtBUaN555x3nzqjc2JHKF8djewgHr/wNNjHm+UnjQ0M86E7W+VPac2Co&#10;evWpqEEDfqM1qwsZJZcwAQbyUU4hYWW1Y1cprVxdwiiklRmEKfIPOKQlS5cZ5a5zGB4DD9tDYQRB&#10;miUhEAnbLBFxJSM0+5lljxgZ2xJcHlYBKAikAIk1LhokxJV0wHoBHXRhL20l06f0SLUEIyQ7ArAI&#10;wAAV44FDspiUNSEAHwSEKRkWjfI5DmEb1Q62h3TgILYsTOM9YAkxYQxZ9MYxADvs+V4LOkEP9B2A&#10;QF/8je5stQNd2rUdFigs6XCdYuH8sUkAAh0BDixK43f4I7q34/BLCrHYQI7joBmpWQr2CtWezfu1&#10;Z+Veuc3fo+2TtmvDwM1a8dkKLfibCfbdZ2tet/la1GWRlnZYorXtTULQdov2tHOTR/tD8mnvrYBO&#10;hxXSJUhHuoUq5oUIQzz2a0TN0ZpfZ5H2Ndwr36Ze8mpiALWByeTquWln3c1aX2+NltZdrBkVJ2vV&#10;M8sUWC1AJxumKbPJGSXVjpNHZXdNrzlJg2oP0OD6gzW0yXCNaD1WIwxBGtPdEN4/TdXcd+dpyccL&#10;tfKrpdrYe622Dd6kXfO2KSY4VhcvmJ7eJ0+qvVuCfUKCqRgSaPA1yAdVD0s8CDj4HMSEBAsMBfew&#10;T4KanW5hP/g0do79gwPYvsUF6wPYL3bOq+vVZ9aW7webvhOh3+iTaRba3//+dyeJQp+QBeIGugMD&#10;XEnHrfSZiipkj/V0EAViELgB4XAlH4yNK678ZzKTtygU0gG5ZN0diR4XBzClDXHirtRclUOfOB5V&#10;L47He17BdFfSYfvx0BAP5NiJAC1a8YrGji+jIQMe07xZhXRwf0lFRZZRQlJZRUSXlbtnCa3fWFxr&#10;1pUx7XWtXzdLK5eu1Lo1eeV611KRJSCWhDAgtgpCY5Cu12xAYOAIhjiRa5npYRKAgwB+vawE0LBT&#10;CZT+XasdgA9gAxsm8FN9YD9k+jgE+0XIhtgOx8AJmBulCgIQUuYjU4BkAIA0W+XgShnWibA9YEnF&#10;hG2Zk8SBcHKOA9hBPlwXPt0rQQ/0m75ZUmazPM6B/pPluE6zWICAjLlWO7AxbBI7xW4hHdge+mXf&#10;9wvx4Og/nEHeuyuG4128cNXYxgVlpWfoVMIJRQfG6PDBQB3c5qmD6911aJWHPBe5a89YQ96/WafF&#10;by/RvDcWav5z87W4o8mw263QmjZrtbHNZtPWa2rTCepfr7/G15uoeU3maX6beVrczWz35mpt+3Kn&#10;9g3z0IZ/bdbk8pO1q9IuxdSKVUaTDKU3PK6QGoHa02Gvdg/fo12LTKKxzLTVJtHYdEAeu7zMeRmi&#10;czhU0WGxSoxO1Imk40pPO63MM9k6f+6SLpluXb5GsVx7+yAL9kOVAl9iypMG3hN4IB6QePzIEg/s&#10;j2BDpgv2gZUQZFv1wK+xbXuFCwkHfs0rf3MsgiANLMibKvzBfu37X9qe71ToG1jEGjSerMsjIHhO&#10;C1PD6A2/xt/x44L0+Ubfgb0kc4wBpMESAzCCMSGZsc1WP2yVHuJocQWcZHyxA3CUaSFLOni4HMSD&#10;q3LAXbYlAeIVrGZMwTjXftjzfXiIh+lQbMxeTZjcWAuWFNPsGaU0ftTj2rapqEKCubqlrGLiy8kv&#10;qKS2bC2mZUuLacG8Npo7q4/WwNZX//CckPwExJWEYByulZD8jc8t6WAAcEQy+odNrBGRobNOIj+r&#10;BbiwC5olHnZ9B9vnr3bgkOyLYIvj2f25CvuBrTNGrPug6oET8x6iQYWDRvYA6eA75h8BTbbllb8h&#10;I0y7MMaAIeQDB7iXdgwQQDroP31DP/QH8LXVHns1i51moa/oAmAALMgg84MDuiDbxObYV/5xyK/D&#10;X0641JQLTmnccMueF6+cswncvDV6sQ+J4wqZzJNZSohIVMChQHnuMqRkw365rzigg3MOaMtQQ+w/&#10;XqGZf5qriS9M0bAOIzXpLUMsZuyW+2pDXLZ7KsQrSCmxJrhFpGl3r91aWmWRfGv4Ka3hSWU1ytTR&#10;mnHyq+Ejj688lcOTa/NOx3nl7Q8Csbiiy4Y1XTY6NWfsNOehe6yjodrx4x88sILNHDW+OWvObGcR&#10;Nw2ib6dZXK8+s5fBU2XEDslysUtwkEqvrXrg12Txlnxg79bmsXW2xd7BBGz4YRT0ih9TIeCJ3UxT&#10;cAMx8MhOi+DfEDHw4aekIP5N9QMCQCxjnCCMEBH+hpTYNYquxIOxAxs5JxJnewEAiR5rUiBMEA6I&#10;Bwv5+RxiwzofGpjEMb+f7s3XELjDQ7G41PRI0dG7NWpMMy1YWF5LFpXXiCGPaemCIvLxLKuo6DKK&#10;Ty6l0Ihi2r23iBYvKqbpM1oZxj5Iq5at1ppVa7Rm7WrD2ExbR5ko73HtEAhafhJyo8b3bA/zY60C&#10;GavrSuyHRTAggilGe71qB/bBdAKNAAvpgMWT4UM8bLUD4kHgh3hgrOiLdj2x+2afVAUAOUiHLQPb&#10;bAxwxDYhGkzPUMrEObjChWoJGQbbAZY4O8YPGLLOpCAOf6uCLiAcVHrsfQzs2g7WY9B/plnyEw8y&#10;RUs8XMuhZJPYmq108B493q2y9Pe/cIIq+8R+f6Zg4HK+zrnnP30+umwozPmLSjuaqiPBEfI+4K19&#10;O/Zp/879CvEPUW4O17Wa/6/dCvWqgae47XFa1Hae9lVxU8KzccpufFZn66UqpHqg9nY7oIiNUQ7n&#10;sce4kRiN/sd/ruf8YAkdBrvzzt94tGlXjH+mav26Depr/Kpn716Ov+BfgwcN1KgRwzV86DCN+u5D&#10;Lfimm7Z921gHejSST/8WOjT8RW2b+pW2rlmsndsM8dhz8Pvghk9j0/gt0y68QjSwacgJtg9GOOfx&#10;wOrz5kIcII4QvCEePHWW9REEbSod6AIMBE/vtjDdTeWdhAWCSOJF4z3nZCv4vJJgE/uYYmGqBrLC&#10;+PNk8DfeeMMhG5AOGn0gmQNLwSL2z1ha0oFYHHId14fmqhYkKTlA02d21/hJpTR/Ec9pKa4pEx7X&#10;3j0ljLEb4pFUVpGxpeTlU0IrVpXS1OntNXfeCMPSlmrV6hVavXqlVq9ZaQgIJaM1TmAD3GkMBCzQ&#10;EpEbNbaz8+28EsweRsGIAAqCJAHP1bhofIYDYfBUOyzpIPhej3gw1UDQJdACSgURpiwAM5g51Q17&#10;Oa4lHPyNY1MepBzI9fLMT0JAICus+4Chk40xTjgM00Gc/90U+k9/0YXVjZ12sdNMNyMettoBiAMO&#10;VDewRYABe0N/lnTcLUEDhCXoBnvmPZ/dZdXcseQfK9e/eU87k3xWu77ZpSVVFimghp9SG5xQRqPT&#10;SjIExLu2l7y+81buUWw4r4//PUJvLdsyY33looKCkzVqnLe++Xa++vTMIx0EFgLFQBaXDhmo/v/u&#10;rulvV9aW90vK48viOvJtCSX2KqvYnmUU2qeS3Ef9XjvWLtBOE8Rs1QPyQVkfm6aRXRPkINWQb+JJ&#10;/rF82AT/Jy7w7CqmWlhgSgwlzqAj9AI+3itBv+AE+oYIQjiYKqNaTFWDSgjTMVQsbAyDFDE9TdWL&#10;aSFb7aBBQqjeUP1iW4gTOFcQLAKvH/j7eGCutIyMdMPWxqn/oJoaN7mExo4rr6GDntT6DcV02L+k&#10;c08PbigWcqS49nk8pQ1bS2vVmk6G9fUzAWihVq1crlWrljsEhMtrUT6DYJsrEble43uCIMGMAcXZ&#10;7hdSdrcFIyZQQhwsaLg2jM+12mEzfkhHfuLhurCUQEsgLohwHCoUkBpKhbBuHARyAdmAaFDK5K6m&#10;PCqfxntIiL0MjLlLSoscE/LDedzNChXki2klCA3nyjljE/yNDiA8+YmHXeNhiQd2BFAD4lQ7qKph&#10;Z5APfkP15J4IFY8rBkRMQMq76R6f5b08KHLxwkXFbovWohaLtKvCTsXWjNbZxmeV1ihVwTWDdOA5&#10;d8Vuj3fiL1Mn/PffKjExJ/RNz41q9+IWvfX+IvUz5B2CbonH0IED1Pv9P2jEH6pozd9MAvdJcUX2&#10;KqyTg4vr/JinlTW8nNL6l9SRnuXlMf5t7d26wSEXEGbsl8Z7smI+x3bxXcTixsMsYCB4Y6cowCP+&#10;RifgF1PN98yXjeTXL9jMMSEMxC5iFlNnTKExLcOVgJASKsgkdGAp6zu4OSOLYj///HOHdIBH4BY4&#10;X9AxfCiIBwIsXjT/JCdFavHCL5wrW3r2LKue3z2ppUuK6ZBXcUXHllNismkppRQTV1yhQSXksb+0&#10;1m2qo4VLemrZUm40xRNSISCrHPZHA+RpEJH8ZMQ2Pmcbe9kRvytoAH0QhSkDgiJVDBtQXRvBG4af&#10;n3hcr+IB8SDwEnDtPm9FOB4Oy/4IzDgDTsJNx2hvvfWWc9kajffvvPOOc7tipmBwKpg+QZ7zoAwM&#10;UWCfdyr4iO2vJTN8hk74jPOFeNiFpTciHoAS4GTnX63N2cVbd1PoNb6UlX5Cx8K8FO+1VXE+O3Q0&#10;MlA5WZku+fH9zkE4u6s6mXJK27/apqVVl8i7mpeO1zumzMZZSqibLB+e0fKZty6mXXEqOxevUY/7&#10;WW7t7FxH63pCb/OmV86kn9fIkWvUsvMsNe2yXv/490z17dPjR8Sjf8/P9cVrdTX996W0892n5Pdl&#10;MSUOKK3sSZV1eWF9XZhXR1njntHRgWV1qHd97Vs1wanO4ZN2TRJZNpUPKn13k+A/CALWgTfPPfec&#10;UzkAfwj4VB+oaoIFdwN3bkU4HpgEAQR/GBumc6neMw3DolEedcE0NnbAlAtrfJiCYUxJFsGyW624&#10;PjTEg+HCzS4bBcTHRWvJcq5kaKYRwx7X+g1Pyi+wiJKOltDps+WVlV1RGeb1WEpphYeW0P69RbVy&#10;STMtnDPIkI+lWr50uVYsz3s8e/5mCYklI5ac8DnfQzpYoUyweFirHQjGRoCkqoFgwK4NULlRxcNe&#10;0ULJDwCyxIMpBgLt7cxxckwEnRPEqToxzQI7Zx6Su5jS+Js5Vh5YZx/OhGMBivyORvC3/bpd4XyY&#10;CqKv7Iu/IWgQBVvtcK324PQ3Ix52bQeAgL0BELd7jnnh5pLxFxNujdoIPY73mJcrF84pNshdhxd+&#10;p4AJrylgZBdFj+qimGlvKHrDMJ1NCTUBOu+R9vhb3hLL+0HoFQtYOau8M7ty+Zyi98ZrRqt52l5l&#10;hyJqRTjVjsz6Z5z7dhxse1DBq4Jdfs3v74/e3Eic/pn/HZi/aP66eEkXdN78fcEhTrpMEpC3pfmD&#10;NzcV+nzh0kUtX+uubq9OUqMWU9S261x99slY9e/Tywk0BBxnKvPf/9BXzz+j6X8ooR3vlVTA1yV1&#10;bNDTuji1jrSipWnNdH5aDR0fWk6eX1fUvtnfOPZKNRh8xMfIsPEL66//TQK2MHX1/PPPOzhEAKcK&#10;xFQv/gxW3A8CdkNEwCcwCTxiPQ4NjAavSM7s1DFyq+P50BAPV+HcEhKCDYF4R7NmFNXuvU8qPNKQ&#10;jjOVDTNroqtXWunSxdomADytuNiS8vIsYsD8Gc2e+b6WLllifrdMyw3bs6t087f8ZITGDXS4PwRM&#10;kJtXkY0+rIKR0T9WoN+I6WK8EIjrEQ+Cbv4rWiAeLH4i0DJ+dyoEd+ZNKRVS6bDXzbOSHCLy5ptv&#10;OnOWTMtgx4wZWQfng6PxeruCfvAJgIS+Qzho6AR9UNGh2mFJ108RD/oB8SB7pLIGEUGf7POWBXz4&#10;HiN4w/jlkYcrJmj5H9qgdaP/pC096sm3TxUdGVJN8SOqKWl4FUUOaayYeR/qdJyPLgA05v+C3LoC&#10;fdwqMN2+QB64uNVk8afOas8wNy2ovki+1b10rG6ychpl6njNFPlUN3r9+ICyEh6suwlfMn27ZIhf&#10;csxRha4OU8TUKMWsiNDxuDSdv5Rlvjtn+s+YWgJ2cxu5cPWKDnqF6K13Z6hZ2wlq3HKqur44U19/&#10;OUgD+uaRDvyDSyk/e++v+rjrM5rwu5La8M9S8v68uBJ6FVP2mMrS7Lq6PLeeMsdWU3L/0jr0VTlt&#10;Hv+eM/cPPhJYyejvhm8/qIJfs+6MhaXvvvuuU2klkBPQIR922um/QR5K4oEcPx5hSMJfNWe2IR57&#10;Sin8yNPKyHzWoGAb821HQz7q62zGM4qNL2nAvZjWrCuu2bP/YEjHQqfisWzZUqfUVNAG6bB33KSc&#10;SIB9WIVpFhzlZplLQYiHDbxMNRB0cUAC7d0KUpAiyA2kkBXZ9oY3vEJAIB/Ms7LYlKtjWDMBASIz&#10;Ycrldu0a36CvEA/0QH94JUMAXPg8//qWGxEPyBBZEYtKWUhK1cPeWOl29JRXE+Bukbk6f+68LuaS&#10;Jefl+dnHk7V00F+18MMa2vJpFfn1qKZjIxvqwrSmyp1ST6kjqiusf12FL/1Wyjl3jXjc/Bw4R/rK&#10;+KOXuzW2NxZ6aGzUHCvBI1FLuyzWzoo7FVUzSmcanFRm3ZOKrHpE+zrvU9jaIF299OAEQkbpki7q&#10;VFK6vId7atfL+7W3y14detlPYd+E6YSXsYvzF8yWkA1LPq4nP3wem3RKX/aYp9YdJqpRi+lq3Gaq&#10;Xv/TJPX4tof69xvsYLwlHl99/K7+0bGChnYvpSV/LaVd/yquwM8LKal3WaUNraC0kZWV1L+8Qr8p&#10;pS0fV9KykR98vw4JLLgtovwQCVMqJDpgEHcr5eoRsIbPSbpYhP7fIg8t8Ug5GqIFi36n6dOLaev2&#10;os5D4o4fr2jAv47O5dTWmbMVlZBUTAGBT2n/vsKGpJTWzJmvaemyWVq6xBCPpT8mFjD36zUIR/47&#10;ZsLuCTQPq0AaqHjcrI83Ix757+HhekULTni3heoHAZsFUnZVNou7WJXNynLWgzCXTbWK45OZkYlw&#10;tcitBkq2p8/0kVf+tgttOQ9LvApCPDgXqhssKgWkAHGAyl6Se6vCb1KPH9UR9/UK3DhcoWv7Knzj&#10;KB05tETHEgN1aNM8zf28tZZ9VE0bP6ulA98YkjGkibKXtte5Ja2VOqmuYgbXkseg9orZv8iM60mn&#10;mH+zczmfm+tcuYBOGf9bnQu+VckjVmbM087qwLAdWlp9gXyrBiq5fqrONslUau0EBdQ4rAMfH1R2&#10;MovhHqxgmJWZpd0L92npawu0st0qbW27Wbva7NSOLnvk90GgorZFKjv9vBkXMzI3GJc8DRmimZOr&#10;SVPXqsPzo9Sg5WQ1bjFHTdtO01vvjlXvXt+pX/9BPyIeA3p+pXeef1bfdiuqKa8X0ap/FNaefxXW&#10;4c9KKvir0grpUVp+X5XQ3o9Ka9WnzRTittLx8/92wmGFJIK1ZVRewRsWjYN9+AfEg0Tuv0UeWuJx&#10;9swJbdrcS0NHFNGyFYW1162kAfPSCgsvo/AjZQ3Il1RIaHG5HyihDWtKa+rkoho/zhCPpTMN8Vhs&#10;2vVJRv5GuYxKB0GLageL/li7cDuB4UEQ+kVl4qcWYN4K8cD4CLY4JoH1XgjnQjDn0rDXXnvNWVlO&#10;5YNL21iAylUuVD24JwZgQMWDisOtrKNAH/gFUyk0dECzpIP+03dLOqj4QG4s8WD+m+NCeqgoQcRY&#10;cc4VAMyVo3dLZm5VAP/Y4APymvmRPAc2VUDfGoroX12RA55VzPCGSpz8sjx6t9bOL+tq/5dV5f5N&#10;NXl+W10+PZ9V/JjmOj+/pdLG11Xk4Bo69G1NhY1sq2PLP1Cy30ZdvHDOJNgmuJjT4gZhTrZtzpGz&#10;TD2dZgD20PeLaG914fCty1VdvHJRSV7JWth5kXZU2qmoWjHKapyp7IYZiq5xRAfbuSt0VYQum9Mk&#10;JLq2+09+OCumWXx3+Gn82xM0ps1IzWwzRUtar9C6duu1rd1W7W6/Q76/99GRiVE6mXhOFyAfBP1r&#10;NzdzrMb8ycTaRdP3zTsO6/XXZ6hhy7Gq12qG6recoxbtZuj9j4Yb4tFPfa8RDxaWQjyGDR6kb97/&#10;q/7aroK+6VpEE98opqV/Lq1175TSlvdLa/sHZbX1H8W17O9Py3ftKJPk3fu7AT9IAtEgyaHaCtbg&#10;6/g/n4NNPyfxAENs+yXkoSUely9dNBnjWvUbWEMTJxXSiuVFtWFdMW3aUET7DxSWf2BhBQUXlZdn&#10;CfNZUU0eX1oTRv5JSxfM1LIlCxzycT2iQXXDNkgHlQ5IBwtKufyI+XgyUuSXGtR7KQRQnIRpg5vJ&#10;rRAPu76D7J7t75WQbUNscHqqHVQ+yD6YcgEQmM9mjDkXHILzudWqB32FePJq+5+fdPA9gdhWe+h/&#10;fuIBySATYm0H1Q6mW9DhbYk5/6SoIG0Z809t/qqhvHtWVtzgakobVUMnxtTS0RGGgPStJa+vaurg&#10;V9Xl+XUVHfq6mty/qmZISHXz+qyOjm2opGF1FDGgpjy/q6GwAfWUMqS2Eid0UdKmoTqdEmECPstU&#10;L5qAlxcuqYZEGj0Gh4Y4/aWf9PdeAh7ZfEbGGflMOqyF1ZfIq5qXjtU/qpym2UqrfVy+1bzl9s4+&#10;XUi6rHM5l5V89LhSjpkxOX4s79WMD2NEY8ysL7sK545936h6w+f87maZPvjJNjetAKEidmFeeUlO&#10;PK7FPeapT+fe6tmql3q1661JLadqfrv5Wt1ulTa33aRdrfZqb9dDCh4YqqTwNJ2/YM7T/Jr/rLAC&#10;5khYvD7691w1azNeDQzpaNRioZo2X6DW7Sca4tFPPXv2Ud9+edUOgoRDPIYN09BB/fTvv72kv3eu&#10;rE+6ltWgl8pp7O/LaNpfymnBWxW14f2K2vJZdZ3xX2Yw+D91998sJBJcys8id5JU1raBARAPkhxw&#10;4nYEO8OesEliMYkOJAb7tTiL/4E7YBCfg09gONvz2587Vj2UxAMV0k6mpWjl8t767tvyGjG0uMaN&#10;KqnpU4ppy5ZSOuhRXAcPFdHefUW0dXMRLV5SRAuWPmVIx5taumi6c3VL/kqHK9mgUelgUSJTLBgS&#10;7wkezjncQ3D9pYT+EBRxlp8qmWMf2AXG7XoDsfzEA+cj6BJoccB7rTfOm+AHSWSRKeSDCgiX2XJ5&#10;G9evE+TZhktYCf4FtW+uWKFfBC36bPvt2mdb7QAIIDWuxIPpK/uAOIAI4sMUEYtK2fandH4juXTh&#10;nLbOHapl/6qr/YZMhPaDcDyr3LlNdWFRS+VMa6iTw2sprBdEo6p2m8Cx9ZMaWvNRTS19r7q2fVxb&#10;UUPrK2VEAx0f00hxQ+opanB9xQ2srfhBhnyMaKKjC/+quANzlXH2KEd0wtwFA4gBhqRy7vQZkME/&#10;AL57Jdhdsl+ilj2/XNsr7VZkjUhlNjqrsw3PKrJalPa33iv/+YGGGUvePofV3WSfv339Nb1GM3bg&#10;2rjiyfqzq1Cd47k/LPS1gs0yznY9Efc5AB+xa87JCkSU6hX3QGAb5vxZE4atXNfujSJZk5OTmaOt&#10;i3Zq/CujNKTNEPVvPVBfte6pXi17a0SbkZrexiRMbZdpU+tt2tZqh/Z32ie/j4KUuCVFl066Bpar&#10;Sk9N19whS/Vmh9FqYohLo9YL1LjlYjVvOU9tO4/Ue//+Uj24eVj/vt8Tj6HDhmro8OEaPmKEBg3s&#10;pR6f/1Mf/K6dvny+oib/oZR2flBCEd+WVUq/UorqW1ZHN/Q0Or77d+B8kMWu8eBeGMQRsICqJxgD&#10;KbHVwJ/CQL6DtGIzTNuSTFEhZf/gBomhTV74jKl/Gt/xGdtiwzSwhld8FL8E637q+HdDHmriceXK&#10;VR1PitLieZ/oi3+X0RefFNXA/k9owcKiWr+uqLbvKK49u0tp945y2rS5nFavKWQISCUtmP+dAZAf&#10;FpcuXWrakqU3JR4EMsr0lrX+HIP3cwuMGuMl8/6pvvE9zgH7tlk/v7se8SDgsl+C7s+hN2wXg+dy&#10;NtZ8sN6Dy9vIRriVOuPI9xAhpjkKEig5Z4ADB6aPEA5b5XGtdNDsolr67ko8WN/hOs0C8YF0AA72&#10;0rXb0U3GmTTN6/U7zXunivZ9VUWB/Z5V4ujaypjXQjnLOypnTgudGv2swvvV0o4vamjlh9U195/V&#10;NeFvNTTmT1W1+bPaJoOuoeQRz+r0hAbKGtdIZ0fVVcqQOoox5CNucC0lj6qlhPHNFbvkXzp55ICu&#10;Gkw4b+zF29fDWUzLWNNPxhrdXrnKagz6cjfGmj3l7Sf7dLa8pnhqbo058qjpo2P1julco2wdr3VM&#10;AZUCdfDv+3UunvUP0urN6/Srx3+jzt26avacvIcM4ss0qpgQgvyXODKeZP8VK1Z0KmRWCADcP6Z9&#10;+/bOXSmxp44dOzpBhnFEyEJJUDp16uRM8zHF16FDB7Vr1845HllofoGy5Jr/Atz9NPHD8RrSfojG&#10;tp6gSS2maVSL8fq0w+f6tsV3GtZ0hKa3mKnlLZZrY8uN2tZmuw603i6fNz0UtShMZ0+cMVzrqnIv&#10;XtaOFTs09JXh+rzFcHVqN0fN2sxXg7bz1LjdDHX/4xR99MXnhnh8Z4hH7++JB9UO7kExbMQQjRg5&#10;yGm9Pv6rvuxcSnP/XEI+n5XUqSEVdH7sM0rtX0ph4142zDNPd3djhB8GwbdJblhXBkG1fgEpoLKJ&#10;3/MZCUx+P6eqQQUV+4MMg038hsb9fUhQWIBub0bmSjQsEaHxnuNYogLpYV9sz7aQEM4JzLYVu3uB&#10;xw8l8UDyVGXg6NJl+Xpt1Tc96ui7Hk+rb9/CWrC0iHbsfFK+3o+bYPeoQsMek2/g49pz8EmtXl9c&#10;i+e+ZEjGZC1dvsgQjyVatnSFQz7yVz3s2g6mWQArBtU1u3nYhKBKgCzoTauuN91iiQeBmOCL4dk7&#10;lv6cl5NxbgR0rqu3C025xI37FnB/FpwbxyT4FGTdCT5gp1DoIwDhSrJspQPSkb/awf45HtMsttrB&#10;ehdID9UXwAgQuF3ikZ6WoslfvqpRf62qtZ9Uk893VRU7sLpSh9VU6qh6Sh7dUAlDaiioVyVt+aSS&#10;pnzQVMP/0Uq9/thAff9QUzPfrqP1n9aUZ6/aihzSQCfG1lP6pIZKn1hfx8fUU9yQ+qbVVcJAQz6G&#10;1lbi7JcUt3mwEgL3KiTgsM6cOqlEM9ZRUTEKC49QSHiYMnJMhu+E1TsBNfNbFoc6C0Sv6tKVy0rx&#10;PalFLyzXpgpbFVUzRmcbnVFGwzOKrh4qjxZuCljmr7zrXq5q48b1KlS4kHOFwU/plu+wZRKRhg0b&#10;6umnn3bwz37HfSqaN2/u3BsGW2Ys2RYSwqJm7J+gwD0c3n//fQfw8SWCBeS3c+fO3xOU/JISnayF&#10;A+ZpULf+mtBihCa0Ha2JbceZ1/Fa+Md5mj5goYb+fqAGtBqsca0nam7rBVrber12tN6pbe32yL37&#10;IYUNOqJjQSfkvz1Qk/42RaNaDteEZhM0uPlsvdtmoV5tP10f/n2Fpk9Zpe++7a1vv/tSffv1cPpo&#10;p1kgHiNGDHMeakbFZ8KoIfp394aa+KeS2vvvwjrav5wuj6qss4MrKLh/Q+mUn9F13iSPbf/Ngq+D&#10;LxAPKun4NbiAvzOdGtCzv8I++EhJq5d+XwEj4QAn2cb14ZAsNOcV+2F6H3uCONgKBgQf+wJbOC44&#10;64o3fAfm5K+yYrvsh8/AKhLHm/nF7cpDTDyAl8u6fCHXMMBF6j2ovEZNLKrJM3+lrXt+rYCQx5SQ&#10;WEipJ4sp7VQRJR8rovCoojrgWUgrV1XRooWfGVa6SMuXrdRyQzy4ygVjcV3fAfGAcHDbWy51zJ8d&#10;PUzCeMOKcZSCyo2IB9mhrXbYMiEs/ecmbdgtjssltaz14H4fPXr0cAIGgQMHJKBAAm42X49j0jfI&#10;BCQDO6DZq1dottIB6bhetcMVANCzXVSKfmwGZNutSnZGusb3eEu9XquiWf+oot1fVlVIn2qK719V&#10;cQOqKbxvJQX1KGeAr5Lcvn1We+b2lMfuLdqxcIJWjf9ai0d/oQnvNdfS96tq7xdVFTSgluJH1tWp&#10;cQ2UOamR0sc30NER9RQzqLYiBtQw5KO6jo5qoOipf1DwximKjuTBYIGG4IcoOCxUgSEBRifx5szy&#10;rq+4Y1i7toOMrGx5TPXW3Bqz5F3lkFJrH1dOw9M6UTtRAVUOa/9bB3QuOddBBi4DxmcLFy7s3Gju&#10;pwTb5Ooi1gN17dpVLVu2/J54YOO8b9GihRNArFDlo7TepUsXx765p0yDBg2cKqklkryy4JnPSWzy&#10;jy9jv3XhFg357SCNbG3IQpvRmtpmoqa0mqZZ3ebKe4mvkhLS5LHJXaPeG6f+bftqTMuRWthyrta3&#10;XKOtrTdod+vNOth+v9z/4aEJb0/UiPajNLXJZM1pOlOzmk/X1KbTNb3zNAWu8dfBA97q8V1PZ7F1&#10;7955j8KHeEA68ojHCKeBf4f279GIL97UiDfKasv7RRTVu4yyhpVXzojKCu9XQ2cOL3Yu6s3zavr1&#10;3009wAHGGhsicSUpoeHz3JF4pbHDfXVqKOzVl+W5aZuT+GBP3DAQTKJKwvQehMMmJWAThIF9gFng&#10;CJgBtoAzNDAH7HHFH7AKDKJdD4PAPhqfgd03w7/bkYeYeLB2+7LSjh8zg9xXX39TRhMmPqnV656Q&#10;p88Tik8qpLNZ5ZR7qZJp5ZWZXUIpxwopOPwp7dj1uJYsbKfFC8ZqxYo1WrlslVYs494eeeQDgHAl&#10;HjxIB8bpGiCs2OmGGzWCc36xv+G7/PtDOA5g59r47G4bh6sQRCnVFXTlNeeMjXBusPbrEQ+cA8PG&#10;wagW/RLC9AgVK7JOyuMALmNLXyEAvKeMeb1xsoL92/5APOifJR22ymGd3Ta2xekACTIPexktzg6Y&#10;QIjQC3qzNnA9WyiIXLp4XqsWTNXXv2+mwb+vqeUfVpXHNzUUaUhCzMDqiuxXUYe/fUb+vasqoF8t&#10;Bc38uzJSk3Qm/Uze9FBSvHx2rNSiAX/TpHcbafnHdbS3Rz0dGVhXx0bU0ekJ9XV6UlMdH9dEMcPr&#10;K2JobcUPeVYJQ2orcFBTeU/6sw7N+ECHFvaU+/qp8vZ0M0B37QZ7BbkD2U+J2QV6SYtI1ZJXF2lL&#10;hY2KqB6lrAZnldnglKKqh2pv0/3ymnFYV0wUBBlciQeXOKafPKXTpqUbe8AmqL5hu1YYL2wDkoq9&#10;QCbsVAvZKetBICTggB0j7IIbRlWtWtXBDQIFl9sD7q7EAxCuX7++c6MtV+G7I95hmvTvSRrcZpAm&#10;thjvVDqmtp6ucR0maXv/HTqRkGrCOU+CzpLvQT9N/3aS+jz3nYa3GqyZLadpZYtV2th6oza02qIp&#10;LWZqcKtBmtRsomY3ma05zeZoVotZmt5mmvaMcNPZ9JMKCw9Sz569DBn72ukTGbqteNgGDmKbifGx&#10;Wj1rtHq/Ulkr3i4tv6/L6NSQZ3RhTGUlDXhGRxa8r6sXsq4RD7Dp9tYoPSwCEWU6j4oHD2XDt7A1&#10;fB9Su3zkGO1p31kru7+oaSNHO7EFWyPOQDq4vTpEBGywpAO8AKvYB+QBTAFfIBjs3yY+tvEZmOTa&#10;2BYC4opHdpE7SSF/c553MzF8qKdaLlzMVYRR4Iypg9Xz21qaPPkJbdz8mPwCntLx1LK6eKme2aq5&#10;2bihCfbP6OTJYoqMKq0D7oW0fEkZzZ/9lVatWa3VK9do1YqVzl1LMQBb+cAgMCTKXgyoBRPXBimh&#10;jM8lVDTe28alnJTP2M4K+2DtAd8zf8eCwvzfAwb598MrIIchQlzupnBMgAbwLegCR86Z32EbNyIe&#10;GDsGjgPB/H8J4RzJGMhM0SGL/iCWkABKmHZ8qdpcT+gnTokDQTCcQH2t5SccNsNAj7bkaUmHzTTQ&#10;M9UOyA6/sePv2m5VIOApyQmaM/hTffvb+pr0l/La+nFlBfWurqiBNRQ7qIp5X1mHe1ZRmCEj/oPq&#10;K8VjoSFb564FDUN2z19UVESI3DYbMPzmBc18p7bZRzX5fldFUUOq6djYujozqYGyJjfUydF1FD+0&#10;poIH1dXBHjXl2+dZhQw0RGVwfYWPaiOPqe8ocO+GPCe9Y8HWL+m8IQkRywM1r+YMuVc+pPg6J5TZ&#10;OEfHaqfKr5qf9v5pn06GGPC8SpjO0yPE49e//rWqVKmiV7jC6ZVX9Srt1VedxcZMuSHYLouOWa8B&#10;4JNtuhIPSD8BmaoFFTI7Rtg4d8ctV66cY0ckE5AUS2LxDQIJaz640iE/+caGlgxdooHPDdLoVqM0&#10;ufVYTW4zSZPaTtKC9xcq6lCErpw3/sjVI1cu6dK5i4o2wWf11DUa8MogDWwx0JCNiVrWYonmNZuv&#10;/m0GaHSLIZrefIpmN5+lGS2manrrSdr66SYdDTumq5dylZAYZ4hHb+MHn6hHry+cqUh7OS3BAsyD&#10;XGG78fFx8tu3Xd++9Kzmvlla+z8p4dxC/dK4Sjo9tKx8h7bRmTh/nTh5QhlGRxe5fvma3I4dP+iC&#10;nXD7eGwCjAczwEQwm9gyevgIDezRW0OMvieOH2dIx0wnzmBT/I61Z5AO8MFOrYBTYAj7Alss4bAJ&#10;ELhqK7A0/uZzvrfNJkg3IyDgE/u9W+TjoSEemLFjyvwDuTbtdGq63HZu0eIl/cwgPqvNmwpp777C&#10;8j1cyCi7ognQjc2GzcxPGhmjqKLU48V0JLyo9u8trAWLimvWnE+0bt1arVi3QStXG/JhDMCSD4IT&#10;TgixYHGOrXa4CkGNbKpu3bpOGZ8no9KY46Xx3l7JYYXAzDzw//7v/zrMmADlKuwToCpevLgTKNkH&#10;q+h5T9bEgjbKcTcKlLcjVDkIzgVZZOkq9AvbAHAt8bBTEARlAjDBlgB/Pf39XAJxYK0OBA7iQWkT&#10;Z2M+lcWAZHicc37hfDlvnJZxok+855XmWta0xCN/pYOKD84NgBB4ABTABVCx87z5260IruD84spF&#10;xUf5afbEPhrydlMtebeKDn1ZQ0H9qyp2MFWPygrsUVHB/WooYkBlhU18XRdPxv2oIMFSipysbEUG&#10;eGrN5B4a/14TzXu/hnZ/UUchfeorcXhDpY5rqMyJDXV6QlPzdwMdGVBdScOrK318faWNq6ukUbUV&#10;NKCOPKa9K5278/s8cHr0kTHc0mOLFlVYJt8qATpeJ03pjTIVUTNGB5scVOBEXwmXMBtbHUI8wK+2&#10;bds6xMFOI9B4QifTI5B4toOMQD4Yb0s8SAAQ9seY8fAvbodNlYy1QdwRt2bNmqpWrZozvWK3xYex&#10;FwJ6y5YtnX1DbiHoVwyR4pqgnOxL2rpsu0Z2H6OhbYZqQpuJmthmhiYa0jGhkyELQ7cr/FCk0hLS&#10;dC7nrHhuC8LzWk4eS9eOxTvV58991Ld1T402hGVE8/Ea1nKsZjSbrrkt5hoissCpesx/bYYi9vKw&#10;QUjmVROITqhHj54Gt/6lr7/5Ur1693T6CQFhAT2JEkEoj3jEKzoiSH0/eFFjfv+0dr9fWnG9y+n8&#10;2ErKHlFeIb1r6JghsEnHDAlPNcHOEBAwAEy4HVt+0IX+kmSBMT179nR0SQNjWDNDMIaQoGcqHdgR&#10;VTBIB9MrJCMQXzACPAajwA9sibEAbyARYBU4C17bhn/Q7Nqz/ESE5posuRIQjgE+cTy2ud2r61zl&#10;ISEeefBjTPl7IMo5l6UA/82GMLyh3ftryC+gmKJjn1JcQhGFhxXXkYgSOpFaSRmZ1XU2o7LSTpY2&#10;QeEJA/hPGGb5hKbPKKIpM9/X+k0rDPnYYIL5OicDsuSDqgfBiiDFIF3PiQAY+5RUDM41ANF4n58g&#10;8FhigKp06dJOpsTcn6twHIgHZAZjZB8YClkzV0A0a9ZMjRs3/r6cezcEo8O4b2ecAer8xAOWjZOw&#10;T6YzIB+/JBDhSIwPVQ/WeKBzHJvSJgEIcglJuJ7gyDgmhIJxsGTDEg5LNizhoM+upMNWOyAdVDvs&#10;c1lsdmH14tpuXbADAxZXLuhEcozmj+ulqe/V1bZ/V9Dhb6s4VY+4gVUU3quCs84jekAVBQxooJgt&#10;o3Q+9z+rZ1dM5nrqaJTCvDZp/tB3Nenvz2rtv2vI69vaiuhbTydG1tHZiU11ZnwTpY2qq/SJjXR5&#10;SSddXthBWdOaK3Z4PR0a3EGJh1beZn/+U06dStfqfqs1qdJUuVV0U0SNcEXXipJPVV/tfXOvMsMy&#10;jQqM/gyTsscE0AsVKuQsCGVqhVI4DVuF9GG7jNE777zjVCshF/wNiWA9B0kF48lv2B57YbqOK1sg&#10;IGS2+GqdOnUc3EDYN79nQXObNm3Up08fZ9wh9855maHizht+nn4a98EEDehgglG7UZrUdrImtJ2m&#10;cR1GaErHadr8py069J6bvD4+pNDJQTqTeJrnw5mfm//MbjLSc+V7IESTPxqjPu17aGjToZrYfIoz&#10;tTK71WzNbDVT01pM18pX1yhq3RGdM4RSVy+bvmQ4Uy1MKX3++afO1S0sjqW6A9YR9CDKlngkJURr&#10;0cReGvxGBa37RwkFf11SZ0dWUM6oiorra4jski+VeuqETp4ygc4QDwIdPgMOoIubTWE+jEJiArng&#10;IZXoFMILsYOE5icdxBmSSC6/BpMgKZBhMBO8sOMAxoA7YIYr6QBvsevrtfwkxBIQ9mGrH5aAYONM&#10;44BTxAK+g5Dfie/eAfG4ooEDBt1/Uy1XcnUyNVi+h3tr36F68jz8mGLiHjUKLqaszNLKzilhWF0h&#10;Bfg9bhhcUUVEllBEdHGFhlEJeUJ79hbSsuVPqk+/cnrnwz4aNXW51q7fqHWGeHBXUsgHLNQSDwzB&#10;dS7YVSzxIKDBRG8mDCLb8+RU1htwkysqGMzzAYBW2A4wa9q0qcNAXYXvAEfmlMnaAMQ7FUgDfcQo&#10;b8fQMFD0Y4kHBo4uAC2CLkDG57+0cE4QDPRGFYrMgkoHl0jSICb5+w8xwElxSIiFJZO80lzJhiUc&#10;OHB+0sE4UuHgGIwfgHIjm7o9gXj8cHVBRGiwxn3eXQvfqaz9n1ZXSJ/qhnhUU2z/KgrqUVFhfaop&#10;ckBV+Q5rp6x4z7wLR1y7fu39ZROokmIj5bF2gcb9+3nNeOdZbfuitnO305ihDXRyXGOdndBIGVOb&#10;SqtfkJZ307lZrZUwrL78+zaU++yvcZK8nd2RUFnL1eHNvupds7dmlZulTRXXa2vlzdrYaoNCF4YY&#10;BmxOOl9HIB6s8WDtxo2EMaEi0ahRI6ciRqNCUqJECdWqVcupNkL4qVaQLRIUmD6hQSLxf65s4WoB&#10;kgyILL7L55TOIeE/sqvL0ukT6Vo+crEGdRmkkW1GanKbCZrSbrwmtJugSR3GaGXrhdraZpM2dtym&#10;tV02au/L+5W8Mtk5B/aFRimInzdEKy4kWjP6TlPvTr00rtU4zWo+W3Obz9fiVku0ud0mRbQKVMwf&#10;QxS3IEo56WeNHi+oT+++Dtn6+ON/6+uvv3L0w6JIEh365xrwmJrx2LFK3/22uub9tbS8Pi+rE0Mq&#10;6NzoKkod+LS8R3TV+VMJyso4a/p/1iFYkDQCH35P4KP9NxAQ4iT6I2Gn4o1eqSRR7UC/Nsmhkg72&#10;EGuotmEnVNm46gm8ZN2FnWIBY1xJB7q0hMOVRNN4b5srAclPPuzUS/7qB9jFcUkUsds7mXa5K8Qj&#10;l9KZOYnLJkBeuWAMCDC55ky3E6wKKj/smlsAXzQKPKLQ4FE67NNBAf4lFBn9hI6deEJnM4sqK7uE&#10;MfqySj9ZRnExReTlbkjGzke1z+1Rk2H+xgD+o9q67VEtXf64Ro3+lV57vakq11ykbq/t0bhpm7R+&#10;42Yno4F8kL3ASGGjBBoIw/X6yedkRQUhHggGRRZESRdjYMoFksFAW+E41yMefE4j0AOSNWrUuGGW&#10;XlBhf+wDdl3QRaX5BUBxJR6WVWNw9AtAvhuluzsR+mkJFlkGGSjBBAAAECAjEJH8gk6sQ9qqRn7C&#10;YcmGbflJBzpg3NEDlQ4Wmf1HMLoLQjBCyxfNuwsXcrRt4TRNeqeJ1n5YTT49qiq6f1UlDq6msL6V&#10;5N2jkrPoNKhfTYUu+bcuGP++ctmcD6f0fTP/XDF7vHpJ57MzFO7npVUT+2rsP5tq8XtVtOerWgrt&#10;96ySRtTRyYkNdWF2G0M6Wip1YmNFDq6nQz3qa/e0T6/t7E6E3+fhTVZalvbN3a9Zf52t2S8Y8vHW&#10;JgXMC9L5E3kkzp66FUs8mBK5njAG2CzkA/An8PJq13MwFcp4AfwECUgIY2h/C5mEqLD2CuDHprp1&#10;6+ZcvouNWOC2Y83rMeP322Zt0Zg3hmpQ+/4a12accxXL1LbjNb7DWM3sMEdLOq7QmvZrtKHDSm0w&#10;79d2XanQiRE6c9qFrDqdveKMeWL8UW2fvVNjXhuvqc2naXHzpdracod82vkptlWsoltFKbx7qMJG&#10;RelownGNGjFG7737rjON+8knH5v2iVOJJevGN1yJR5zBv6hgX/V8s5km/bGE3P5dSgn9yyl7dCWd&#10;Hl5Bvn3rKTvCTZkZmSbpy7tTJphAw+/5G2wgSBIIXZOsh0XoK3GCihEBF3vDJnheiyUdXPHElAvJ&#10;LNP4bAvpsFMskA4SIiqxlnSAMdgescVWktAhtgY2QXQhozTwzb7nc0tEbpV8cFxb+WD72yUfd0Q8&#10;+g8cpF//5teKD/CR38zJ8u3RS36Dhihs9RplJBzloZfG/vmP2UMYLY0b9gIVeZ/nQeL15BpEOC/X&#10;YNNxUH5zrbOOc11VRlaCAfWp8vHtJP+AUooK/41SU55S1pmSBhTL6FxWaWWcKqXjicVNtlfMkI5i&#10;Wr/uSc1fUFgLlxZxyMaiJb/S9Nn/T0OGP6Z3/llMtep31yMlFqh0jQN6/8s1Wr9ph2MIkA9LPGCf&#10;OMqNgoQlHixeY/6XSzZtI4vCoCxpoXFzmbJlyzqAyN+wYtZyuE638PmNKh4I+2Oq5ZFHHvmPxWq3&#10;IhwHwoCxE0BvFxBwOoweYMHAMWqMGeDCie6UHN0Noa8AIE5AlkpjnCl5ckMxwMEuAqbZ3+CkgDD6&#10;4be25a9u2GYJB43fMX6QDsAcPWMP/H031+e4yvdWagJSSnK8Rn79B818r5q2f1lBgX0qKX5wFUM4&#10;Kuvwd5XlZwJGxIDa8h/UVGcj1+rSlXOmz8bvnKoB+7jWrgmLNrk1+tb1y9X7bx004e/1teqjOtr3&#10;bV0dGVBPccMaKGlkPecy3LBBdbXvu4YKWj/+ht5/a5J3ItwwEMBF/4AjYA/Afj9m15qVnyIe+cWO&#10;P+Nk13jYz8AGKiEEacgkmS1z+Vzpgi3hP2S6lStXdqoJZLcTJk/Q+CnjNG7KKM2dOUu79rgpaJy3&#10;dr2yX9M7z9KoTmM1rfUYQzwma2z78RrRcbCmt5mqme2ma1b7GZrVYaZmdpyr2d0XKmJVtM5nXbvn&#10;gh0nq13z0ZlT6XLbskdj3xqvCW0naVXz1XJr4yb/dkGKaB+miHYmaetm7PWLOM3tMV//eucDZ6oI&#10;8gFRIiDatUfYbx7xiFdMfKLiEuI05Ou/afAbpbXxg2KK6FlKGaMq6tyY6ortU1kJG/qZ5M9k4Fln&#10;HEyxC6atgFkkTNg9wROc4O8HXegj9kjSMmbMGMfO7PoObMeVdHCVCwuQ7RQLNsM6IbAfcgsmYVPY&#10;FvrHxrFvkjhwCJ1Z0mGJBrq+XuM7zut2yQe4ZisfEHPG71bltonHFUM8BvcfpCL/8z/a2bmboirX&#10;Ulypcop5poIiateX7+/+rBMePrpw9gwT/XmO4JwgDdLhCgE/CJ/S7JY0S0/yGpTF/GtA5lz2KSUl&#10;rJG37xvyCa6o4MgnlHS0sAlyxZSdVcoMQFmj2DImg+RqlSfl7fO4Nm1+TLPnPa4hwx5Xjx6PGtb5&#10;G/Ub8Lj69HpEn33yqP7wlyfVuGV1FSn7qn5VfIGeKntQb7y5WStX7XLm2qh4sLiU9wyIqwPlF0s8&#10;KlWq5NwgiAeT2Ub5lfIZwj4IfGRH3EYZo+IzDI6bFWGcdtqEfd6MePA7iAer9e+EeCCcB0CDAUIg&#10;bkf4HY6AcQMqZPM4DM5DhQGD/6UF1o6joS8qD4wL02lkINy7gIABAKB79EvjN2QbOF9+wuFKOvKT&#10;DZstWMdFvxBYxhpgx9Fvx5FvScz5X7p0UW7rZmnMO820/MPKcv+msrOoNHZQVUX2qSLvrysprKfx&#10;qd7V5Df1T7rIrdAvU80kqLGPa+2anLuQq9DwMJ0+c0qzJg3Vp6830vA/VtXiD2pq66c1deCbGgoZ&#10;UEuxQ2spenAtHezXQimHlpt93L1qlx0bK7x3HbP8wpiyVooAUBCx++GqAqod48eP//4z7JiqABUN&#10;kgyqlVypQtUMcAboCTZUIvFdKpu01m1bqFnzVmrTrJ0GvT5UPi976kiXUIV2CdbKrqs1o/00jW8/&#10;WcPbj9OgtkNNG+S0Ie2GOHcxHdZ9pHaN36kTR4/pwhUuvzf6dMboGmLacTJ4mZ2RpcCDAZr/xXxN&#10;aj9Bi1ou0J7Wbgpo56dwQzyOtI9WWOdQrfvtGn341od6+623nOSHNR5gHtUcfMSVeMTFJSgxKUFL&#10;Zw5Tj+7PaMnbxRT4dUmdGlpBuROq6eiAUvKf+gedPHVM6SbIgQV2fQDNCu8ZK3CQAIgfEBjvuS/c&#10;I4FcER+oXLCO59NPP3UIHKTDru3ITzpcp1hYbMx0HVhkF5SCFeAH2AIJQEeWdEAgIG4QC0guOrZV&#10;JRrv+Yzv2IZxsOSD2IKNXm/Nx43IB7hGkoQtsL9blTuoeFzWIKPACoZ4bC9eRImFCutUiTI6WqiQ&#10;Ip54UnuLFNXBNu209/335DNijELWrNexIH/lph3TlZwsQ8ovGF/gJr7QihvJFV28fM4oLNscj3Uk&#10;GCw3pEpWVPRyeR/+i3yCqis4/EklpxTSqfTiRpkljVKL6WxGCR07XtI4SAn5ehfS5m2Pa9b8xzR6&#10;XCVNM44wZcqneuvd59W2SxW17VRG7doWVdMmxVW5Ri0VLvG8Hin0dz1SfIWeKO2hV9/Yahxvl8NA&#10;mV7BQGCgP1UFwGmYy2XdBgZkA45tDLh1QBguIFi9enUHuHiGCGSlWLFiqlevnmN4dp9cudKkSRMn&#10;cF1PIB4smuP7/A5eUOE49BEDw7Ax3tsRDB6HgHhgzDB0yswYLQB+u/u9W0I/cTbOhwoMZAiHBwC4&#10;MRwAQUmUsbfnij7pE8QCHUM4aACCa5UD3VmyYRtkkcbvXKsd2AfHv1fVjh+JMQcsIv14kqb1/0jT&#10;3q6jzR9Xk3+PSooeWNkhHvs+N2Tk6xry6FFb+3vVVcTqgTqXGmcc32Si/Ng2I+iFMUWPmZkZCvY7&#10;pHH9PtLXr9fR8D/X0qg3q2jFRzV1qNezihhcW3FD6ujIgPoKnfeZSUoy8nZyD8Ta/o18AKDFxgHT&#10;ggr7wZYZQ4inqwDYjCWEhsb42oQBvMRGIJgEcErnvO7culWT+k3WhHZTtanNFsV3jtCx144p48Vc&#10;RXeM1qquKzWp43SN7jxJEztM1fR2kzWjwxTNNO9ndJys/f23KSn2hM5/zzXMm+sRD6eZZO3CeSWE&#10;xmrV0KUa9fwQzW41Q1vbbJBXW08FtgtVRPsY7enirs/++rX+9o+3nIW3VP1IuPBXiAc2jZ3HMKVo&#10;dBefECuv/dv05ev1Nf3NUjr0aWkd619eueNqKn1QBQUOaqvTYfuVeeqHh5PdyO/RL4GMYIe+SFLI&#10;0B8kgTxRnZgwYYKzjoNHMfDKfVFcSQffgzH2Xh1gjp1icV3XYadYsDlwxZV0WFKLziAW2BmY5mr3&#10;tvE537OdK/mwU13XIx8kipAPu+gU8oGvQzyJYfSTz28Vx++g4nFZQwb0V0VDPHaULanT1apLHboo&#10;t0ZNhRV+Sl6PP65DTz2lg0WLyrN8eXnXflaebVrL4w+/l3uPr+W/brZiE/bp1OkI5V44YxRCEDcn&#10;71RGLirzbJIijmySz+Gx8vTuJd/DgxQWvFDR4ct1yPs9HfKtpaDgwopLekon0osaolFa2Zllze+K&#10;KS21kBmcwsbxn5Lbnqe0bPEjGju+pMZNfE6rV47SgX1btHv3Pn346QYVfWaQipf8i4oWbaMnn+qg&#10;R5/opEefelWPF/lSj5fYpCfL7NIf/rZG6za4OcEHNkq1gwFgMG8mDDTEA7bLwOU3BNvYjvlhplnI&#10;guxUDA2CUaRIEWeuz25LxYPPMcT8giGxKJVyrusxb1UwPowKxwdoMdjbEYgH54RR22kWAIV93wrg&#10;3wtBLzgdhIDzgQTg6OjaEg8qHiwAIwNx1QH6gTzwW/pjqxyWeNhKhyvpwFEt6QDAARPWD3BMQAZd&#10;X74HRMyOvqsdcOUDFfmAA3s14Z22WvJPnkZbQcF9mWqpIu9vqyqiZwXF9Kug8EHlDWGoo5B5H+p0&#10;irE59MCurtkjAZjmBAxjc9FmXPcf2K2ZE/urzwcv6ps3ntWEv1XTjq9rKbh/Tef27PFmf8EjXlCq&#10;L/fzyAPKuy3W9m37ucU5psthqdXa8+DqmszTmQpeF6SD7+yTfzdvRb8YoZPd03T6t6eV+EKKPDv7&#10;a137FZpqSMnYzuMM6ZihyR0naXKnyZraeYpWv71akV5RumSgk+cCOws6bko88j66fPmS0hOPa+/c&#10;7ZrQfaRmtJ6gja3X6kDbgwpoHyjPLoc1+rUhes8QDwImfrBty1Z5GpLmSjyioqn0sa4pRlFHgjTo&#10;w1c09vVS2v1hKcX3flo5o2vo7JCKxo4qKWj6X3TkwCqlpx138IDgfNXYzn+IOe/cc9k6lpKk8NAQ&#10;+RmfxF9SU9N06TYx6OcUAjiX4UMwIG1MvTHFAumgcupKOljLZ0kHFyvkJx1UOsAHSzrAFII+uA4x&#10;AJdtBQlsKoiNsw3bulY+bNWD/Vny4Vr1sOSDBn6DU7bqQRUG3GQft+Jjd0Y8+g/QM0y1lHlaJxs2&#10;1NW//kXH6tZTsAmUgYWeVOiTTyn48SdMe1xB5vXw44XkU6qYAv7wtCEe1XXIs54OerSXh9cfDLn4&#10;RL5+4xUcul5evhO1a09XHdhf3nxe2PxdSJ5exeRxsKz27qioHZufMANQWOlnCiszu5iyskvqbGZx&#10;nUh7yjjBkwr2L6z9uwtr+dInNX58cU2Z2labN02R+4H9CvT3MwYdrFC/EE2asE/V68zQI0VH6fFi&#10;3+jRou/okWL/1uPFR+rRUiv1WMktKlV5qT76fJG2bd/rEA/m3yjHM9g/JQUlHgwwFQ4MlMqGLc3T&#10;CEqUZlmMxD4s8bjeVAsGxXZUSci4CPr2GAURux3slfMAZDA0gnNBDTu/oCeAxnWaBeCiX4DPLyk4&#10;CzpkPOkr5IMslHG+HvFwZfWMBYCA80E8aNerdliyYZtrpQMdk3EDMrzH8Rnf29HzjYQ9GXpgGqHJ&#10;CU95HzoLQ68qKzNHy6cN0YS36mvjh1W074tqOviFISA9K+v48DrKGl9XGeOr68SwagoaUFuBC97R&#10;pZw0swv+o2qQ6jyHBQCDjAGM9J++0rfNG9dq5azRGvyXtlr8Xl25f1dLkQNrKm5wTUUNqaPQGX/V&#10;pWMRzjk55/YwCR261hgBVrpdNmNwURd0Ou60fGb4y+P3XoZ0BCvlpWM689ppnXwtSQnPxcij8z7N&#10;6bpMAzsPUN92fTSgjXlt21/fdRionh0HaOwfxslvQ3jeZbCwyGvtVnz97OkMee/y07j3Jmpcp/Fa&#10;0maJdrfdp0MdDmvRC8v07jv/VO+evTR/zlzt2r7DEI9D3xMPxjgyCruPUZwZ88ioSE3q875Gdi+t&#10;re+VUfhXJZQ6oIJO9Suv431KKa5vOYWPbKGojSN0Nj1FZ3KydOm8wVDLJa5e0uljCQrau0YHlw/T&#10;gUUDdWDFFB3ctkp797tpv5ePgg0eUv24m/5xN4XADG6wVo8pdtZzgMdMtRSEdLDmyE6vUF0Cl8AK&#10;9A2+kOyCoZADSzjAi9sRSz7seg9b9bge+eCYtoF7xASSRpIt6+ecH/hY0LG5o8WlXNXCVMuOkmV1&#10;olwFZT/bQMEm6HkXfkI+hR9XwFOPKuipxxT61OMKe+ophRQqJs/6jypmUVkF+jwlP/9H5enzG7l7&#10;Par9h57UdrcSWrCslFatfVp79xZWgCEQUdFPKT7hKUVEFjHk4zF5mu24GiUw4CllniutszmFlXrK&#10;bJNYREEhT2jfgce0cvVjmjipsMZNaGIGs79hzTsVHRmm+JhoxRgHiYoIV4Rh0/sPHtaHn61V4dLD&#10;9Ztis/TrYkv1/4qv0a9KbdWvym3QY2U3q8gzG/X391Zp4+a9jmEQMBmcgkhBiAfCXHGFChUcA8xv&#10;SJAH1oOUL1/eOTYGwxMtuZSPRa42oGGsVDlKlizprBPheIjrcQoqGB5TDoAL+6H8f7sBEeMmwGPE&#10;tnwKeBGQb2d/d0s4L86FflpyYIkHFQ/mtJl75YoWplpciQfnDYECGCAb7MdWPCAcrqQDomEb/aaR&#10;JfBbSqgcD7DhtwDJ7YzXT0ne/i7rwvlMHU2MUKzvNh3xWK/kSJOpnDmh6CB3jX63g2b9vYpWv19F&#10;W/5VTQe+qq4jhhjkLuygS/NaKnN8HcUNqqr9AxorLXibLpt9Zp/LUnRMpLKNfTAdl5SY6NgM1R36&#10;66xf8fGW+76dmjv4E435Uw1t/KSq/Po9q8jBtRRlWtDQZopaP8Kw3Yt5sTPvlB8euTaUjAELcC9d&#10;uqKjYcnyGOGuA90Pyv+5ECW/DOkwPtL9pGK7Rsujm5s8vvTUgr4LNKz7IA3s1F8jOozU2HZjNbzz&#10;GI3tMlZ7px1QzonMH5EOp92KmM1zMy/qiG+oZn01U8PbjtDCVku0o80ure22Qb3e7KlBffppyYJF&#10;2r1zl7wOeX5PPLDxCGOzkI8og6mHDmzXgH921NQ/ldHOf5VS6NfFdKx/GWWNqKDcURWUNbycTgwq&#10;o8BBjRS6YaSiA911LD5KZ9JSlH0qSYe3zNGWIb/Tnu8ayuO7qjrc27T+z8pj5PPaOae/tm1ara3b&#10;tzk+Cj7dbR+5U4F08PwVyAakg/Uc3333nZO0cI+OglQ6wAF7rw4SEzAJf4LMu06tgKcQD0iDa6OC&#10;Aa4RM8Cq/Jid/z14w+/Ad0s8LPnAn12nXFwrH3bKBdwD48AxqjMQmIKOy20Tj0vXrmopZ4jHilIl&#10;FFSokMKKl9a2xx7Rxice0bYnH9OuJx7T3scNWXjyCfk+bohG0cI61P1RHfEpKv/gXxmi8JiCg55U&#10;aGBhBfk9JbfdRTV71m9MxvmYQoIK62hSEWWeLWOUXEan0ssZQDPExfs3pqNFzAA9qbDIwko4WlSh&#10;RwrJ3aOwVq99TNOmF9PkKU1NoBhsnGSfCZxxSj1hlHY0WcmJ8UqIi1FsNCVxbgcbpTkLdqlZ26F6&#10;stRAPVpioh4vvVhPldumx8oH6PFnIvR4WT91+60Bzvl50yxBwXnrJgoiDDwGCOtlwPhd/oawgKtV&#10;q1YOy80v7IOsmytjKMFZIsJ9BJhuYSU9jSma2rVrO8yaSgnb3Y5wPIIiho9hcd4YpWu2X1CBJGHY&#10;OAvGC1MmwMKQC0re7oVwXhAqHAbn5pwIllQwIHfomcWlPFeD+W0WBUI8rE75PWCAniAcrsQDoACU&#10;7dSKK+Gw60gAT0qottpBdQpndrWJuymUtBMiTN8W9tGhkS8qaEhLhQxtoeDR3RQ28225T/tUiz5s&#10;rDXvVdaOf1fWvs9q6NBX1eT9XQUdn9pMuUvaKHNybcUPraiDfaopaMVAncs4o/CYWJ0wtpGVkamU&#10;xCRD6qN1xAQl+kxf6aenl6fpp7u2r1umvn9vpxnv1daub+soZEBtxQ6pqejBNRU49kXlRnkYxURf&#10;GmoAAP/0SURBVObda+RhEvrjjKgZ1ysXLynRPUHuXx2S9wu+Cns+XCe6p+rsa0Z/rx6X/wshcnt1&#10;rw4P9zaZ/gHN/Xa2hr0wWKO6jtSEzhM1peNUTew8QSu+WK7EYIMnxg6dnbu2WxQqMeevnFNyTJKW&#10;DV1uiM0QLWw+R+vbrtHUlydq4Le9tGTeAu0wNuruaQKif97lnJCPMKqyxuaPRIZqxpge6vtaZS36&#10;W3Ed+LiYInsU08nhT+vq7PrKndlQx4dVVNx3xRXxdSkdNsTCf3ArHR7ZWYcn/k7ek/+iDV8004b3&#10;KujAR2UV+mU5Jfcvr5SBZZXYz5CVgfW1bcLHWr98sbPWBLKO/+KHv7Tgr/guN4WDdDC9kp90kLxw&#10;VUv+q1dIblgzSIXVtcphMYmgTANb0Dn+BClhO3TAYnSusAI/uFSbV/6GvIAt7IvfQRIgERAWuxbk&#10;elMtNyMeruTDEg/ODZyjWsvxGRPiR0HkzojHoIEqaYjH+BJPatOTj2h74WKa+5vfaPRvfq1xhnjM&#10;evw3mv/oI1r1+OPa8Nhj2lrqMbm9Y0jC/kJGgY/Lw+cJefk+paCAIvLxLKEF8x7R4qWPy23/bxQd&#10;VVjZGZXNyNYzrY45XlUlHX1aBz3/P/kF/9p09BFt2PAr7XcvpI2bn9CcmUU0cWw1bV7/lZJiA53L&#10;x3LPZeh89hmdPWUUmZqm48dSDPlIMOTD3rY6Xoe8/fTZV2tU+Oke+nWxyXq8xH4VKhuuxysmGfJx&#10;VI89HaEqdffoc5MRuLntdUrLt+LhHIcgxUDbwOLaEAIVYA1jzC9sw4ASqAjgDCyGSYB0bRgj21Ai&#10;uxOHxODYH8fgvCEeGKIzJ3vtfAsq/AajxmjZD7ogC8Z5finQoA84E6QDndNHzguyRrDEYXFgshCy&#10;ErIU5mtdiQev/AYSAemwzbXqcT3iYUkHjooO0DPHYtzQ8a3qt2ByRSG+blo/7A/a+WUl+fYoo6i+&#10;FZQ08BklDaqg2IE1FPRdLe01gH/g07Ly/upp+Xz9jLy/MSTji6cVYDLPsxPq69TwmorsV1V7v6qk&#10;PX3ay3fRUCWGeunc+TM6lnJUcUYfkeGm36bPgYEB8jd9BfgOeR6Uh/t+7d23T3PG91efN+tq1ae1&#10;5N3bkI4BVRU/rLbChjdT8OKvpOx0BujaeT+4YntgPNyZXgGKL2Tmynu7h/b9c7e8XvRW9AvxOvr7&#10;VJ1+/ZSSXkyWb1d/7Xltr8IW+utowjGtn7FOA98YqLEdx2p8l0ma2GWCaXmPwT+8M9gQ+gs/sBrX&#10;douSNw1n/sUvjp/UgXXuGtd9vKa3mqFpXWeo9/tfacaEKdq8Zav2eeRdXREYFGjsOti5fDo4nAXT&#10;Pur5/ksa+GpJLfl7YR38uJAiexbVydEVdWxcLe3+rKS2/quUNn1QWuvfK6bt7xaWz2fPKODrcvL7&#10;urQCvikrn09KyvOz0sb+SiuiZ2ljc9WUO7WqcscY8mts1bdPfa0c85nmzSVoL9TWbVscHwNXf0nB&#10;b8EK1nJAOnjSMXc/pkpKcLWkg8unIR3cEJL7dFCtpsqB/0Mi8BWw4siRMKeSxHvwgfWEJLxU20mI&#10;IBaQPkgAOOZakbCNGEDjPRgEqeHiBY4HKQHbIQ78DrwnrtAP2/jbEg9LPuxx7HQLa7rAQFfiwX4L&#10;mqDe0VRLf5NdFzLEY1Sj+ppQqqRmFC2sscVK6JPSJfRNlcr6qnRZfVPoSQ148jca8divNbH4rzXr&#10;97/SkkWPa/2aQtpkCMP2bY9pj9vj2rK1sEaP/B8tX/aEDh4obAJCMV3IrW6O1FpXLrXVyfS62u9Z&#10;SKvX/48hHk9q+87HNW/erzR+8uMaNLK8Zsz9m2He+5VhMrA8D8xbk4AiYHVk7c5goLgkw9jiudET&#10;81SRmj1tm6rX7aNfFx+m35TaoMefCVQhQzqeLJ+qx5+ONQTEW6//ZZkOeYXqsgk6OOpt+PhtCX2w&#10;7V4Lx4AYEAgxWIwCI8MIIUXosqDnAbGAUcOgMViqHVQDCPi/1KJSzh3Hoo8QAZwPB2LahHPD2em7&#10;dVSyGKbBeEAW0y/WqajioBsAgFdafuLhOtXiSjwAGI4BweEKB8CE39xuher6YrOOy8rKSNaakR9o&#10;5YfV5fnp0w7pSB9RRTkT6zjt9MhqSuxbUYe+fFp7Pi+nA4Z47DcEZOcnFbThXxW03bxGDaimkH41&#10;5P5dFe36vKIiBzVQ3NDaCpnyhiL3LVZUeICzuDDse9LhJT/va1NJh0xm5r5Pe/bu17a1azT4vd9q&#10;yt9qaceXtRXQ61nn4XQePSprW4/mOryotxIO79C5s6m6eoUnluQF7gdFOFMsJI8P8C+rPq8oOy1L&#10;QfODtfd3exTU2UdxLyXp5OsZOvXb04p5OVKe3Xy18+09il4RpozU0zq83VNT/z5JI7sM0cTOLCad&#10;pqkdp2n2i5PlvmCfstJ54qvZPwfM325Zfvyj3KwL8tkeqDF/Ha2x7cdqwvPjNeKrUVoyf6V2bN2t&#10;g24e8vTw0eGDwfI/4Gfadq2b3EvfvVhV/V4qqTl/NcTiwxIK/KqswnpX0Ip/FNOMv5TQvL+X0rK3&#10;imnl34to7duFtf394s5dTv2/LK7Ab4oq6OuSCja2F/J1WYX3MsRjhkk4V7SSZtfT2eHGBnuX1ep+&#10;L2nKxJGaPHmCCeAztW7dGsefwPafAx/zC3EF4gDZYErdlXRwiTa3QOeux1xmTfWUqRWqHFRt8Hv8&#10;HywAG8CLYEPovEwCuXX3TpN873NwimTIJiq20oFfgaeuySCvtlkhSXWtOEMaOA5JFMQHsgAmgT92&#10;KgeCYQlH/mbJB0kkuEnSxv4YA/bF+VFNKYjcAfHgWS0D9JtH/p9CD3sodttWhc+cpcDpcxS6Z5eO&#10;+HkreN9e7Z41Sws/+0xDunTVN7Vr6aPmhfXNV0U0aMiThgn+RpMmP6LZcx/RtBmPqU+f/9FCQ0og&#10;IkfCn9Lpk+V1PLWmNm8rY757Ur16PmnISlEF+D2pLRt+oymTi2j86M7asWWuEmIidOV78Mbp89yf&#10;gUAZGAlB56RRINe8JyfzPA2UF6M9uw/oj39fqEdL9davS8zVE8+466nycYZ8nNATTyfqN+UC1ekF&#10;N+3aG+34qcvY3nPJb0z3UqhOYNhMs8BkMQoMDGODQGDoBMifKqdZnUNWIC0YKmTDVmp+qUWlzGXa&#10;ygZkw85Z4sQQB5yIvqMDMg2eDEmmwlQXjoXN0zfsCGflN/QLB6TxN59DYjiOK/HgmOzbEg+clFIp&#10;87ro2O777ogdn6vy9dypeZ931doPKyvgywpKGVRJ5yfWlZa2lRa11sVJ9ZQ2pIKCe5TTzo9La9vH&#10;z2jt+5U0690qGveXClr+QTW5f1tee76uoo0fVZD719V0dlx95YytpdSh1RQ7qoV8ZvxTgTuWKswQ&#10;joDDvjrk6ydPp48eOrD/oPa57dV2A6bbDUgvnDJavd6oqwXv19Saf1XX5k+flfs39eTfs67CBjZW&#10;xLjO+v/Z+wvArI6tbRh+3//7n+dUT4sTV0iCuxd3Cm3RQrHi7h6I4O7u7u4SSEKIQ4g7cXd3uP65&#10;9p0pd3OQYC09379gctveo0uuWbNmtueBMYh7eg8oKt3p9o8iLhfxfFgxQRFANTEgHs6bBADrbw/f&#10;jl6I7h2DjAHZSP8lFWFdA+HY1QEOCx0R9igCGfHp8L/uj2PjT2Bt9/XY2n4HdnfcKdIubOu2BXcW&#10;X0VUSLxyDKMqTPgV4ONDqDTLgtznsLvggDW91+Fw2wO43OcCTs4+hcsbr8N2xT24zXKD/wwPOPy+&#10;H1en9MTNKbVxfIQBrLpXx5Z+1XFpZCXYT6mEC+OqwrJXBaz9pRK2DaiM/UOq4NiwKjgzoooAH1Vw&#10;Y0xF3B37LeymVITTjOpwocdtpgbc5ldD9I66wMX2KDncACnr9OFnqYkTizth7epFwqgvE6+Ml9iu&#10;BHPSgFOO/0ovKvUgZZm7VeQhaxJ0cKJC0MFJS9kHvtHo02tBIEGdQD1LgEF9s231JmwVbXJ1ckZM&#10;Ij0XSUq7qFuoT6hHWCYnLbyfuoWTaTkhlOl1xN+oe6U3hHqKAIgeG+7EYX4siyCEv78L8JDemPJ6&#10;oD4AeBQpwON/v/4GeQWFKCksQU6Wal9woWAAsgCXYzKzshUFHxIslLGnB1zvXce54yuxfcsQLLVs&#10;inlz9TB7bgXMmfs9Jk/5f7B1x1e4cu0r2Np9K5jqX5g76/+DAX3/FwP6/Q9Wrv4XHN2qwvFhBZw5&#10;+T12bKuLG5fXIy4qEsU8ql3ZQvZnYmeTIdkhNKxpKalISkhEbIwwOJExCI8IQ2CQN6xWX0NFnVn4&#10;ouoGfKt1E9/pBgrgES9eE/G11jPoGNtj/dYnKKDUf6iAf4ZEMEFBIDCgIJChaEjpFeD4Sa8HETRB&#10;xevAB/ubgkBvBw00GZVMSm8AkTu9AX8HUeAICmj8pZuRgkQBo6ARQLBubDsDpeSWWs5WGOdBLwjb&#10;zEQvEJUABY8AhvcySeDBJJdbCLYk+JDAgzMWlsHZEpUm6/ImhfHupBqb58+LcPn8Qewe0xQnx+jD&#10;cQa3xwowv7oGknbWR/aBZsgRwCN2hR68FungykQd7BUGZN2vBrDoWxOrB9XAoTEGODNRH0fGGeHM&#10;WH08XmSGhPW1kbW5AbI310XGhjqIXVkbPus7wuXgYng9uIanLqptgA8dHsHO1hb3hEK6fe8Orl08&#10;h1PbV2PNqNY4PtEMN6aa4MEsU1G2mcijDhLXmiFapKDldeG/cwjSAh6SoZS2/GNIdD1BQWFJMZ55&#10;RsHVXACwnxzg38UPMT/FIqk/g0hT4NvLGw9634WTpQNin8QgPS4dnhe84DzSDfa9HXG6xwXs7LoH&#10;ezrtwc7O23Bo7D4E2QYgv7hA0a2qES59xy6S6UOJeQged73qhP09d+FWqxvwae+M0G4CRPcSs+8e&#10;jrDpfBbXe83E+d8a4PYETbjPrA6POXo4MrgqVvesiv2DquP8qErYKsDG8FbfY0aXalgivl/7cyXs&#10;HFQZh4ZWw4nh1XBGAJQLoyrjvAAhZ0Z8jwu/V8TV0ZVwd3xFeM7XQaLgrcxNAuAuNYTPfF0cW9AZ&#10;K5bOhYWFOZaYWwgjb60sY/BUVU4MaMSomz6uLP0nMX/qDS6bMD6PyyyM42NMhzroYBAp4zk4gaFx&#10;p3GmfpUTO+oFTkAIJGj4l01figkjJuHKhStIzEgRNitP8VZQP7Ft1CnUJ/RSUIfwXgIQfk9d+y4e&#10;aRLBE/OnHuNSDoNjqZNYBvUZ9ZzUkzK9CniwLgRUvPcvAx5fffU1CgvEDPY50ZYQAqJOofCI+PnK&#10;k/SKmZRvXgjDXYy0pDQkisrHhQciPNgZT1zP4MbV5QLBdoPF0q9x8NiXOHWuClat1MCs6RpYOL8q&#10;9uypgpu3/w0bAUguX/1WASjr17WFv5c9CvKyBTfQxaOOeF8OgDSGNJoZaelISeKSS7IYUNVTUsPD&#10;I3DwxH3Ub7USX1Vbha+rXcS/dbzxnV6sAB+p+FY7Dt9Vd8DQ3y/BNyC6NNf/LiLj0giSiQhAyFAE&#10;C2RAMhoZjtcQvNF7RAaThlg9UfBp5AlSiJIlYufsn8aWXodPrRjKEuvDtlDgWRfWS65jUphYR4IR&#10;XkOAQGGmEHGGwi21VG70TrDeBLG8ltfxVSYCEOb9quUWCrIEHkrApehjelXo7aDyYX9+XFL173Mh&#10;d9cuHceWkU2wbYgOrk80xNMFeghZqouw5fp4tozLKPoIFGDEfb4eLk0xw+2No3Biy0IsHdsJy4Y0&#10;wLphDbFjehcs/70Ztowyw6VpRnAyN0H4cjMkr6uFDAE+cjfURdqaeni2qimebO4PhxNr4Hb/Nh7Z&#10;28LW5gbuXDiDCztWiBlrf1yY1Qq3pteHzWwz2M0xg8O8Gni6xAgZu5qh4GAr5O5tjfj1jeC/uiE8&#10;TswX2vFjPizv4xJ7uRTilSZuWH6OlIQUeJ7zxP3pD+DYwx4B3bwE2BAz2AFZiPwpCU+6euLuABs8&#10;3e6HpGexiAmIhOM2BzgMtYd/Tz9E9otESN8wXPvpGvZ1P4T9Aw/C9aQ70jJ4uJxQ7KXio3oMhfLm&#10;ZXpvepkJdeX5nVdwoPNh2La6j4CO3gJ4BMC2y1Uc7TYLpwZ1wJVxerCbKgDH3KoIXFQV4Yuqw3Wm&#10;Djb0qQzrHlWxc2A1bO6niV+bfocBLaph9A9VMa/T91je6zts6lsJuwdVwcGhVbB38PfY2fcbHBn6&#10;PW6MrwzHaZXxdF4V+CyoBJ+FVeE9rzq85+qIsvSxZ1YvWFsswIIFczFnzgzMmjVTCeKkEaOcMkiT&#10;ckbd8yl1DCdVnIjIHSxcYqHnQz5hVh10MJ6DSysERtQr1AUEHXxPfUh9Qb1KPXRw5T4M6zgUi82t&#10;4frUXdFbObn5SEhOQmS0KqaCekV6UqlL5PILAQ2/o257l2VbaRupD1kXBrsSKFHf0ctC+yj1f1ng&#10;wfqwLqwDgRV1JvV/eegDl1pUj8WnEXqXgf7TteJ9kahsZnYWfPxtMWuuKSyXfYk9e7/EwQP/X5w4&#10;/j84e+b/wdUrXyjp1KkvsX3bN7BcboTjZ1YpHf38P0DHfxKNIutJpmQnS4NDNzuNxrU7j9Br0AF8&#10;q7lEAI8D+EbrEb7RDcZ3+hGoVtMHDdudxe/jp+PmndsCSLGsT8fYfzVxPAg2CDw4IycD02jSgJIx&#10;2EfsK/aZBB/S+8E+VU80oup9LGM76O0gI3Mc/ipiuygInDHQ6LMtsg0yelu6HeVyCxUDZ+t0GzKo&#10;i2uzVCTsG+bHNhOMsW8ofEzq4INlSODB9kqvBxWijPGg0mF+nAGxzE/pIvb2cMbq0R2xsI8eDoyo&#10;CdvpuvBfpIVIKwE+lujAa4E2XObpwsvcAI8W1YLv5WVIiBJjLtoQ7P4QAR6PEBXuB68ntthu+Ts2&#10;jqqPk2ONYTfDGD4CgESu4Ky0DnK2NED6xvqIXVMLfmtbwXbr77h/fC3Ob52P04t/woUZTRUPx90Z&#10;NeEgAIfr3FpwnGsG2zkmsJ9XE8kHOqPwTDc8P9UBGVsbIHiFKew3/YTnGX/vIXNvIpWZZiSKBB4l&#10;YlKViMe7PWDb9yGedhYz287+COkpZo8/xSOip+DDLp6w+c0GnseeIilGzGbdovFoqSMe9nsEn95+&#10;SsBp8q/piBgYDZferjjb4zTub7BDYmQqXvDhVx+ZVDmKuivPd6HBKkJhbiH2LzqEox1OwKmdHXy7&#10;PIZdl/04+3M/XBiuhfuTq8JjThX4L6yG4CVV8cy8CgIXaMB5hhaOjdDFtA5VMK2zBhb31MC0TlUF&#10;8KiOn5tUwW/NK2JCm0pY1LUK1vaqhDV9qsFKvG4f8G/cHFMBHtMrIUwAjkSrKkizqoBki4oIml8F&#10;ztM1cWZiQ2xYMF4x8LNnz1KenMslDsZW8CGcPNadW1VpAKlrKNvvYpPKS9Rf1GeM4eCzbKS3gzvf&#10;uCRLXUEQRG8It8rSk0CQQrmnTqVuJeCgvqUuos5kPWn87S7awKK9Fcb3nohDR48gJj4G+WKinpGV&#10;g+iUKEVHcXJD/ULdwryYLw0/yyC4od4iIKG+Li8IkEQ9RH1IEMOn5LLu1FnS+0E9ycT31HesB+tA&#10;kMKlJHqLP2vgUZZUAvwCBYU5eOR4CvMXmWHB4i+xat0X2Lrza+ze/wX27PsK27Z/jZWrGOthJBDl&#10;eAQGPxUDVj4QIAeXhoNGRxocGiV24qEjdqjbfAe+07ZEFZ0V0DM7inqtb6D30JtYvG4jTp/tghMn&#10;tXHz3m4k5WYqaua/hdgnjHYmcibT0lBK4EHDSIMqka+64ZYAhGBDJmU5S/zO68igZFqiYjIzr/0r&#10;iULAsWWb2A5Zd9aRiW2QXg/WlUJNoEBhZn8wwJTrs1ynpZeCPMTrqXiYL+8h/6iDD+n1kHEe0utR&#10;FngwfyoK3vMpFKSk7MwU7LaehMm9TbGyf02cn2AA99k6CLXQQ7i1HvwW68BlrhZ8F+sjyKoGnm7u&#10;iZwIZ6iOwyzGi2JhjIpeiHYEI8TPB7bnD2LXzP7YNrwuzk80xsO5hsozXmLXmiF7ewNkb62D1I1m&#10;iFhbD+7LmsBmYT04LjCB09waeDinFmwF4LCfZwK7ubVxb7YprgsAc22qIR6Zm8F7VX1EbW6KmLX1&#10;EbDUBLYrO6Moyb+0JZ8j0WBL0AEU5OTD6bILjg8+Avv29xDeIwhxP0YjtKtQ0F28hBF3gs1we/hc&#10;9UdidAqCbELgMvMhHH55CP8+oYgblIrkwYkI7yt4trc7rna5jOMDTyDgvp8YCjEOnyjcRaV/ZStK&#10;kJNUiG0jt+N4u4O41ekEbvRciHO/tsCNcTpwnKoFz3kEHNUQZqGFEHMdBMzVgNtUDVwbo4WD4+ti&#10;w6QesBjbH8tG/4jlE3/CmgVjsXbhBPzeqzH6Nq2C31tVwox2FTGnfUVYda+MY8OqKjEh/vMqIGmp&#10;BvI3GqJom0gbtZG6vAq85mvg+JxOWGe9QImjINDgSc80/KNGjcLYsWMVAMIDGOmd5CGPlDHq948N&#10;6qnjGI/BJRbWgd4OHhDGJRaWTV0hd67Q00FAwEkP9QD1EEEHdQN1IetG2ZcpSHy/dcQGTK49CeZT&#10;LWH30BaZuXkoEPKXlZGteBsIPuTEh3pFLrtwIkN9wp0r9FoQNFDHUAfR1pUHEMh6sI3Mm7qPy82s&#10;N/UadZ2crPMz82b5nEBxuYv6sLwTy88CeKhTfr5otO9dbN0xBFNnGmPS9CqYOvsbTBNp+kxNrFvb&#10;Gzb3DuGxmyNys+UZ/h8GPGg4tm63g1aNnahmtAStu7XDbPPmOHpcKESHqvD0qwpfPw04PqyKO/dG&#10;IDL61c9I+ScSGYUzfK4xcq2RQkIUSwNMAaERJXOUBR/sP3o1aMgZVS4TDTO9UGRC3kMB4QyE+X5s&#10;JfAmoqCx3jT0BB0UWo47l3okSKLws/5sC+NYCALYZiJ3AiUKMZUIE/uE9WcfEJixH8g/UhD5PdPr&#10;vB68n/lSiCXw4OyE/PcpiUudkUGeWG0+FpN71cbWYca4P0VfKHNdhAngEWylBa+FungyXw/PLPXg&#10;a1ETIefnoiQ77g+pykyhGzYUqZkZSkzUUwdbnNmxDMtHtMTOkSa4Nt0YzotqInylGVI31UXGlrrI&#10;2mKG8BX68CHAWWaE+JU1ELXMFP4WpnAk4JhkhssiXZtWE3dm0ethCqeFpnA3N8XTxbXhuqg2bizv&#10;IzR9XGktPkcSPVQaV8bn5/k4emHXhD3Y1mEzbrS7As8uHgju5g/nTo640ukKTvY6DfsjjkgMTYHn&#10;KW88HOMIr16uiOoTjrSBGUj+NRWhfYPg0t0VF7pdwtEBx+CwzwnZCamiJAEEy6fT34kUtc0/z4Vh&#10;Ks5TwGa8Twy291+F/Z1m4tSAzrg2Vh+O0yoKwFEFAdyOvbgaQhZXhd+CanCdVRV3J2ngyO/6uLbq&#10;V4S5XUV4kA+cHB7hyKFj2Ll9G/bu3ScM8Ukc2b9TGNSh6PeDMfo3qYIxrSpgZa9KODusChynVEDw&#10;okrI3KCP54frAWeb4sWhOshZp43QRVVweU4LbLKcoSyt8EBGGv7ff/8dI0eOVJIEIAQC3ElCo09j&#10;TD30sUgBB0Ku6e1gefR2sD7cbs84MJ7TQWNN0MFJC2WchpmggzJPgECd8Tp7mZmXgctbT2NJ/UWY&#10;32IhtlhtF3YnGHliTIryihT9xfupZ6jTqFeoU8oCD+5YYR0Ys8HE9wQi1MHUg1zCeRtA4HIN9SE9&#10;H/JJ7NRrUtcReBCcsF30MrG/qVPLS58J8OC97AhFCpROSUlJQGCQCx45nca9+9sEUjwAb08bhIX4&#10;w99PzBgSE5Q17PLS64AHGZOduWv/PRjW346q+mvQpnMrrFheGXdvVIO/tyZCnlVDQFhVPH1SBddv&#10;1oeXz5XSXP/5RKBAxEohIQChoNBIkqnUvR5lwQcNtQQgzEMmMrY04lI4mDc9DH8VkR8pGGwPgRPr&#10;qQ46yANM8sQ+1lt6PdhOAguCMAaYUnCJ+pkP13bZLvYJeUeudxI8SIHk76/zetC9SuGXwIMeJubz&#10;qan4eQmio/xxYe8KrB7RCBfHGMB5pg5CLLTxbKmWmL3qw3WuPvwW6SLUygCuy5oiL8wBL4Q1LSkq&#10;gY+XLxJFW5NTksTYxiIyLAQ+Tx/D9spJ7F40Aut/q4UT481gP9sEgRZmiFtZCykb6iFsqSFiVtVE&#10;zpZ6KN7TCJnb6iJ2jSl8zWvg3lQj3JtpAof5png03wSO82rCSaRHc2rCZoYprs6sjzt75gq1UL5g&#10;tb+NXjCQ/gXiw5JwasVRrOxsjfUdN2Bv+0O42PYqbrW9iRPtTmJzl+24svQ2Am1D4bH1Kex/FUbp&#10;Rw9E9HuGtEFJSB4Yj6CffPGwmz0ud7yKU8MuwvN4ADLiszmAoiDVPpYPJy4NkcRfAZoKs9IQ+dQe&#10;bheEjj1qDZdzq3F/zxrsHNwDJwVIfTBJC09masB/YRWELNFA4BIt+Avg8XReNTycWh3nRmnj8OQW&#10;eHx5B9Kig4SBzBV69jly84WhTMsQshEDL08vnDt7DkePHMKh/duxdbU5xv3yA0a0roxVP36Hc0Mr&#10;49GkygieXxWZawXwONgAONMCOFgPeeu0EC4Aye1Z9bHZfPwfwGPcuHEK4OApzRJ8MI0ZM0Z5AiyN&#10;JY0wlwE4ufgw+6QiGmwad3paWD5jPLj0I70dPKeD5RJ0sFyCAso9vRzUJ9Qxb5p8MWTA85Eb1v60&#10;Gsu1VsDqx2U4d+wqYlMTUfxC9ZRv6lvqKeoY6hV1jwdjxtSBBydMXPYhICIY4zIQ68htvQwGZf2o&#10;s9g/1IfUm7SRTAQe1He8hu3jshF1F3W69LhQn7GdjGXhde8ysfyMPB68/895EIAwb3YAB52dQ0VP&#10;A1hURNfRS7BS9t6yxLw4C+bgvQp4OLh4YtTkG6iosxY1GgzFhCm6OHumKtzdqiMgRAjdsyrCiH6H&#10;O3crwdd7jSgt94/S31b250ocM4mUKRw01GQuLgvQ+Kp7PcqCD+l2I8hgP8rE/uTvvJZGl3kSyHwM&#10;wS8PEUyw7hQE1kHd00E+kom8pO71kMBDInkKM/tFzl74Gz087AfyC69n3mxzebwezFMGmDJvCiyV&#10;Eb1Dn5yEcSwSzJqZFIMdi0ZixzAD3JjM+A4thFnrIMZKDwHm+sKYaCi7XnwXm8Jr7yiUpIs2RYjx&#10;jAoXbae8EGSxfdw6HCQUnw9cHWxhc3If1k7oic1DTXF2vJECHp6a10SgpQmSNtdHyckOwOUuKD7S&#10;DJkbawtwUhN203VhN8sYjnMF+CDYmF0LN2bWxfnJdXBwXF0cWvILUsP5QLrSNnyuJNg6JzMf947e&#10;x7Ke1ljddjU2d9iM7e12YlfbPdjSfivWdFyFkxNO4t4+WzgvdMCjQfbw/8kPCQNjkTg0DbH94uHz&#10;oyfu9LiN8z1P4+aUmwiyCUduZs7LmakiPqXv35sIOvJKu7QQoT4OuLZyJG7Nb4NHc2vg8QJ9+Jsb&#10;wFMAwLsTdOA6vTr852sj2FwboYs1EWReTTlvw1EAkStjtXDkd1PYCHAYH/oEOblZoq5ln4zKp6EW&#10;oaCQO9xSkJwUJ2TBF6fOnMZai7kY1kYPi3tWw/6hVXBrfGV4zKyKiCWayNxghIJtxsjeoIt468rw&#10;mV0R56c3xXrzKQrwoKeB3g114CG9H3zlQV5c8uAsnIkxEJT3D9VBlFV6NIYOFfZhwgTlAXrcycJD&#10;wrj7jcsNnP3Tk0k5px6i55ReTk68/hjL15EAF6npadi39AAsDa1xUH8P1o1ZD5vbd5GemaTYQuoq&#10;6hvqKepnlkM9Qn3CiRLby4kSwYVcJmbsC4Ne6amhwafdZuIx7oxLYf2Z6LXhdUx8z+8YOzNo0CAF&#10;7FEPUo/RHhD0UI+xPLaZOvZd6LNbailLzJcDxkTjQSXOzieTqwRRpjeXz/rS4NDQSOBBwyGBB7f7&#10;Hjhqi1ZCaWjoT0SfX+oJdKgJO9tq8A2oipCwaggKrAwnxyp49PAXxMbbi1IJPniUj2i/+PtpeuDT&#10;EdtOZuU6JIVTLonQQEqvB/ubjFYWfHBmrw5AZJKGl0aX+VAg5Prip+YRei5YfyJxonJ1TwfHXiJ6&#10;onkJaPkbr1EHHhQqKgsuPxF4MFqb17B97A/yDZWQBB8EX5KP2P5XeT3KAg/2Ocugx+XTkujzFwVi&#10;NiVen79AgMMdbBjXCodH6cNhljYCluggylpTABADeM3Tht9CfQRbGMDNshGibA/A64kHYuO4r5+P&#10;xmb7uH2YB6bxvBJ/KIeGuT3Gg1vXsX/FDCz52VgYJD3YzDSC35KaCvDIP94eLy52Rd7BZkjeYIoA&#10;K2Pxuy5uiWtsZtXE7Wk1cX5iLRwcXRdbRzXBiZXjER/k8fmDDkElok897bywYcRGrGq7ChvbbsK2&#10;DtuwvcMObP1hG9Z0WIEtPbfiyKRjuDP2Hpz6OiD4F3+kDIhH5iDBcwPC8fhHD1zpcQPHex/Fw/n3&#10;Ef04HsWCP9+m096deCBbsfLMmAAfF+xb3Bc7h1fHhVHVYD+xCp7MEobfShuxlgJkLBD6zlzwxWIt&#10;PBM8ErBIC+6zqsBmsgbOD9XD9j4N4Hf+jACzyYr2pdfnhTCclMWXiSCEcQxyIEsECMlHmuD52PBA&#10;TP6lJaZ3qIRN/Srg7IjvYTuhIjymV0TQwiqIsKiCZ+aV4D2nIuwmV8HBqe2wxnKeEsgpgYe6t4OA&#10;QyYuw/DEYRpKBohzdxp1Am3Ah+ggyjFjTIYPH67sZpE7ajZu3KgEoTO2hLpCHXRwqbf83t5ixTv5&#10;4KIdVvywEtuq7cah2gI8zN+Kx+7Oiq5iXtQ3Engwf5bDcunFIAig14Xejj179ijnELF+BBEEHtx5&#10;w7NGGJdCzxD7k7ExPIeEy1RM9OQwjoZenX79+qFr167KE9OZD0EOy2V/EmDRI8zJFfXqu9BnDzxI&#10;zJtGggaNnU5D9i7Ag0aJ9xD1cuDkjgvmFc1TTGkogkPgKgzBjl030LffenTr0R0W1lq4drUynnhU&#10;QnCoBp6FVIe3R2XY22rhlk0buD9ZLkBQgCj5UyiJT0vsDzIOgQe9HurAQy63qHs9mAgmaEzJLDTs&#10;6gBEJn5PgELjzTxpbD81kTdYJ3pXaOBZLwIDggV6NcifBBtS8ZAf+F6dJwhEyQ9sD9vJPmD/UJlQ&#10;sJkPgQfzlrEtBDosh14PCT5kP/A61kl6PdiPMs6DwIOghoqMnrxPKTsKX8r8xUtRbjbO7l4qDGU9&#10;XB6vgyfzdIRh0USkpY6y5PJ0rp6Y4RogaIkBnJZ3xDPnKwrgoKeDno+ICNWBaRJU+fr64KnXU7h6&#10;PIHd/euYM6QttvxWA+cm1VQOGwtZboqEjQ2RvqMpkteZIXqZEZ4sMMDlyXo4Pbkmjkw0xa6x9bFr&#10;enfc2bccCX5idpgUj6KSfAXSf85SxXELD4jCIfPDWN5hGTb9sAnbf9iB7e3ELLPdFqxvux7r2q7F&#10;jq47ca3PTbj1cUf4z5FIHZiK5P4JCPslAM69nHCt602cHXgOT7a4IuFZFIoKhT6Tau0TUFZiBI6s&#10;GIOtv2nj4ihdeAgeiBSAI9JCGxGLtZG7sSbSlwueoJdDAA+PeVqwm6qJyyOr4eTPRrjcqxvOdZ0F&#10;ePHJuNwJo5p28d+fiZ9lQ1SJ14hpJEqKC3H3whGM6mSAud0rYnP/Cjg9vDJujakkgEZlPJpWEY+m&#10;VsKtCVVxaLQJti34HcssLZQnv06dOvUPj0dZ0MFEg8mZPOMamHhaKJcgqPMp++8jb9Qx1JUEHSyD&#10;4IfLLCyHXgVuQeXv1KHUm1KfcmJR/vJU/B4W8Aybfl8PS+2luKR5CeeaX8DJZUcU/SH1FHULy6HO&#10;o/7mcjm9D2wrT1xmbAa39NLbwWUg1pNLJoxHoZeGdZfAQ4IPJnpxCDoYrEtPR7du3dC5c2d06dJF&#10;+Z3lcMJEncjlF04sCYjetU//EcCDZVHZU9nRWLCs8gIPMhqNDhW8ejAhjQVn66rTS8PhHxAk0KM7&#10;HB664OYNeyxesggz52ji1Inv8Mjhe/j6VUdwUHUE+VeBr09FuLh/Cxs7HTxyHIGk+MeipE/X/o9N&#10;7BMaaEZn0wCSiYhkJfBgImAgY/M6gggaSQk+pOeDBogGViaCDo4RDS3zIAr/VDN68gD5jmCA6JuJ&#10;9aPXoSzoIBqXCkc98Xvp9ZDLLeQJto/5MQ6DMyYCBf4ul1jIRwQrkpdeteTyOq8H82V+BDXsw3ed&#10;KbwX/cGaVGzPERHii9WTeuDQSD3YTdNF4EJ9YXR0EC7Ah88ifXjN1RcGRxePxffeJ2YhMiwIUXzA&#10;YsQzhIW/bNNLQOUJjyfucHVxwp7VC7C0nyEOjq6B69MYw2GMJ+ZGCFpaA2HLDJUn3LrPr4HT4w2w&#10;Y1RtbJnSAdcOWCPx2VNkZ6h2iynHgQvi/JxGinX+HOUrS9T35v47sOxupYCMre23YmfbHdjadhvW&#10;t1uHdSLtaL8b1zpeg083AYgHCP4Zko6EASnw7+MHu573cK7HKVwcdgY+J58iIyELhc9VulThitLA&#10;VUkqo/0WUusmkY1yj6QXJYVIiwrEg0PLcXRCXZwbU1U5MTRqqR7yNxshd5MuIiyqIWNHbRRs1keM&#10;VXW4zKmOG+MF4PhVAyd7G8GuR3t4C0P08Kd+QGyMGCGezsT4E/WSJPEb1liV5DUyZaYl4tSuZRjd&#10;TR/TO1fA2p8q48Cgyjg+rCpODq8oUhXsHqaPNVN+xCqrxViyWAU8uJTCWI6ygEMmejy4XMBzPQgG&#10;pNeD3gHakvchyjZjJAYOHPhHECu30NKoM8aBO0m4XE1wQH1K4MGJCfVO+Ul1bU5WJk6uPwLzWguw&#10;X/sY7AzscbP9DZzZfRa+3n4qD33oM0U/M16M3lO2ld4OGdvBWA56OxjbIZdZaK/p7eDyCYEHvTf0&#10;2kjwwb4l8CCwYz/+9NNPCuDo1KmTkujlIZBjbJpcxqLee58+/UcstVDRU9kRfJS3HF7HOhKoEHTQ&#10;CJUNJKSBoHGgMeVDj+zsHgiD6yUMSgauXF4pEKIGLp+vDEd7Tbi7acDzaSXlcfxPPSvCx7sivJ5U&#10;wn0bDTx2WySMF3cnCMb5NN3w0Yj9QkMphZJoWQY/EXgQzTJxZi7BB1NZ8MHxUAcgfOVnGiMaWCmE&#10;n4IvCCQJLlgO68l6EfRwTAkECAo43hx78kBZ0CGJ3/MayRvMk3mwHWw7BYyCRoVFxcM2khfV+Ul6&#10;z8rr9WB9ZXApQc7fQYWFJbhwcg/WjKiLs2N04T5LHyHmwuhY6sJfAA676dXgMFMLD0W6v6gRgh+d&#10;RXyoLyIEAAkKVXm/2B4+ndTbzxdPBfBw93CHk4sjbG6dx6zBLbBykAkO/S4AxtgauDKpBhxnGSDQ&#10;ogYiVpgi0NoYN+eb4OLGMYgN81P69C8BYB+ByD00n8/zi/Hkvhu2Dt2K5e1XYmP7LdjRbi92ttuO&#10;Te3XYHWH1djYcTOudrgCz57eiOmXgMTBqYgYGAm/Hn641+WWAB0nRN9cRcAtf+Rl57xSdyhflX6v&#10;OoLxDaSqnJL4ojL35P1iFGQkwPveKVyx7otLU01gM7kqnGdownd+VURZ6yBnowmy1hkjeFF1JG2t&#10;i6ytxohapq08OPD4AB1c6FQPLh3aI7RzN/h27AiHkaNRJIA3TY5ase9EXIrJykiE7bWjMB/bA7P6&#10;1MTCXtqw6muEVYNr4eDcH2F3dgvOnDyEzVs2C4NprsQa0AASeHBniUzqwIPbXGl4Ce6ZqOsYcMmJ&#10;FnXfu+ok6gnqMnoC6AUgsOHsn8sWNO409pzA0UtKPUqdStl+N9AhqLQTn5e8wMMHDljVfS3W6KzH&#10;Xa17CDTyw91f7uP6nnsC5HvCL0ilo1ge2yifv0LPC4GQDColMOIyC70dEnhwmUUdeEjwwTbJJZbB&#10;gwejZ8+eireDiZ4P/k5wwyUsvnJy9b5y+1kDD+bJGSkNAZV6eRvJ+1g/6emgkaAxkqCDRkQaBuZN&#10;w8UBdHNzEddlIz0jGXdspuPgoQqwuVsRtvcrw862Ah67VxSG43u4un0njFIFMcOrBMdH1XDtZlME&#10;htwQ5ZYiv4/fFR+NKAwSITN4Uno7JPCgkZXAg7NzChwTwQcNpzr4UAcgfGXiNfR2UBjIFx+byA+s&#10;A+vIepD5aew5rgQBBANcPpGgg7zwOt7k99LrQf4gaGFeFAa2mcCD4IwCTkXC38hTvIdto6dEgtm3&#10;eT3UgQdnQ+xv1vnvIJ4knBwfjS2z+yknmt6dpIun83QRLECHj7keHggg4jDPAM7zDeG6sCYeWreH&#10;y3ELBPu6i7ZIT4efkgg8PDyfwv0Jn0T7SPDTA5w4vA3zR3bFkgF1Yf2zAbYPMcKtKTXgZW6KZ9Ym&#10;iFhmAg/LOnDeO1VURrUl/nVj9NmRqCb7L9Q7BPvm7sPyLsuxrtM6bOm4Fdvb78CWtpuxvt1qbGi3&#10;Dge6HoDrjy5IGBCLrIHpiP45Bu49HuNG16s41ecM7i++g0jXGBTmFDLyorQAFSl8W/pegRDULWU8&#10;IK8k5Sb+UcGOksJchHvcxd2No3FzZiMBOHTgOq0SfOZWRsAiTQTN10TAPPG6SIz9fF08mlodUWtN&#10;kbhaB2GLqsBxfHVc/8kE9u3awKdjd4R26YzHHdrh6YKFKM7KUUqR9XxZ33ejfKGfyY+hgr9cbS7D&#10;/cE1hHs7IyMxGrk5QsayM5GYmgRfPx9hXM8qywUEH9xdIs/yUAcfBCdcIqWcUb9RF8ndHpS7dwUE&#10;1CXMY8iQIYpBZtlcpqAngUaeedOLyQkFdQbtCnXEO/P0y2FDQkwiDs4+AkujpTivcQGeek+QWCcS&#10;Lv0f4/aO23jkrNoIwPKoxwkGuMzCoFLGdjDYld4OBokyiJSGXh140OvBNkjwQW8H4zzYNvYhYzsI&#10;NujpIPAYMGCAkg+9KQxepY5kv7wvfdbAg2XQZU7FTeNQ3jLIWNI40AhxRsV8/rzEEqHMkmk8aWAf&#10;2N4XitRbuT880g9nz/2Ckye/w51blcSgVhMG6Hs4O1XEE4/KwuhVxp271XDrRmUBSqrg3HlNuDze&#10;ieISPvxM1PHjd8VHIxpPgg6u1XF9TroF5ZqkBB5E70zsGwlAyno+JACRM2B+z2uJ+Nm3H5MnmBeX&#10;NmTdJOigwee48jeCAHVPB++R6XXE68hb5BECCAk82Fa2g/3DNlKZMH/mRf4iAJHxIRLQlvV6SB4r&#10;CzzoDWI/yfz+auKx3iXPC/Hw5kmsGtYIJ0fqiJmtnvJ8DLdZVZUzPQItDBBhpYtoKx0ELdaDm0V9&#10;PD67GgE+DDgOFHxAz5YfvNgmAg93VyEfVPR2uHH7Fk4eP4jbZ/dh3m+dsejnWjg+xgzOc80QZFED&#10;kcsMEWJVE85re6MwwU+pE/v0bWP1ORBrx22i1w/cgHWP5cqSypYOm7GtwxZsa78FG9puwNq2q7Gz&#10;/XZc6HoOzr1dEd1XgOOfwgXoeIJr3a/geO/TsLWwQ5R3tPIICS4pKdaGmYsku4DQozinBEmBaUj0&#10;SEJhHM/aKI/R5DUFyMuKheuFnbg4ryNuTtDCw6lV8XiOJvwXCLAhQIfPourwFOPtOK06bk/UUJ6Z&#10;wu2zwQwmNddQgk1vj9TG3R4N4dC2Pfy6dENI1w541OkHhO3aiaLcQqXKCv3x5h2I95QaWo57CXW2&#10;mCgW5hegRPQLg6GVziBfiMuKxO8E+5R5AggGkHLZRd3zQSBCQ8qtpdRljIGgcaa+4yxdej3ehSin&#10;jGdggCV3tLBMGm4uvfB7ei+plziho256b4PMRpb2SXFBCa4dvgHL5tY4qHkQj3QfIcE0AZmNs+Ha&#10;zwGn95xW9Ld6fAcBAeM7CDzUvR0EDPTOSODBGA/p9ZCeDwk8GNvBuJn+/fujR48eCvggCOFvclmJ&#10;+uxDbf5nDTxoENhIKnaWVx7lpDCwuJaDrw46OBuWgYDqwIMGgWj1icdjZGVniXF/Dh9/B+zd2w7H&#10;jnyLC+e/wdGjFXDh4rews68I98dCMXtUh+3Dyrh47ntcv/wtTp0UAOTRGuQV8n5WQqnKZ0cSuXMW&#10;T9cgDaBMZT0erwMe6uBDAhC+0qhy6YP3f2xvB8eUPCDrRmblGKp7OTjOHG+WWxZ0ML2OeK2M/2EZ&#10;cklFAg8qLnp0+B2vIzG/1wEPda9HWeDB/mGfSjDD/N5Ut09F9BsKCUFKUhQ2zv4NO4YY4MYkPTjO&#10;1MLj2WL2K0BH/BoTZG02Qe4mYySuYOCpDuyXdkWQ0x1liUXxdvj4CuDhA4+nTxTg4eT4CA72trh5&#10;4zps7R2QL+Q3Idwfu5eMwcbBprg3zRTei2sgfJmeAB/GeLq0CYKurhEVyhWyLYxvqRH6nKngeT6e&#10;PnyKjaM3Y1nHFdj6wxbsaL9NAR6bOwjQ0X4tNrffiKOdD+Na56u42eMuXHo6wbnHI1zpehMnfz4B&#10;e2t7ATriUFTwQoyCajzIBTKCgyzBFBsWi3tr7uHIL0dxuPtRXJh0AY9vP0FBkpCtPztIFJKc9KIk&#10;B0nP3HDrwGJcntxYgA59OE6vjqfzq8N7ka4AHjrwFe/d5lTEg6mVcHFsVewfUglHhlfHo6k68Jhd&#10;DY6ztHB7nCau9a8Jhw4t4dS2A4K7dEZQ1/a436UNMgW4LBEV/4N7/3jzDsR7Su8jxuDOK/XEH+Ul&#10;/Kh8JYh2gHLOCQdn/Qyk5FLBmDFjlPgLGjXqNMoaf6d+Jyjgsik9A9Rfb9ML6sTJBEFG7969lZ00&#10;XI6g14XBm8yP+RPcsAzK/vvLtGygKvm6+2Jd341YX20DbmjfgG8NoYNNfHDJ+CJW9V6FvRv34ebV&#10;W2IieR0XL10UdugUDh06jN17dmPLNlVQaVngwbgUCTwInqTnQ93jwX787bfflHgWvjLmg+1lP1Pf&#10;s+85Bh9Cny3woGKncaHilgq6PMzCDqGBJWhRX4cnkxLpytmojO0gc9LohoWHlOb9HEGh7th3oLtA&#10;jt/j2LGvsW3r9zh87DvcvlsJTq4CeHhWhZtrZTHoVXD65HfYs/tbAURWIq8oRdwt8vi4XfFRiOPF&#10;tsrHMtOoqoMOCg+NLJN6kCln6ExcbpDggwaUQIMCLBO/Z/50+9Hgkj4GT3AsyZysE40386Zxp7En&#10;oFQHHPRyvQp0vKke/I28xpkU86SSIW+wPZzJsD8IIlimzIevLEsCFnpbCGrLLre8CniwT9nn5EHW&#10;9e8gtoKJ5bs7PsDK4c1xaKQubk/RU3a1xK7SR/6+hsCp5nh+vDGyt9VA3FIBTOabwvHQAjz1dhe8&#10;IPhB9JGXt5cCPLhMST6yF3xFj1po6DOlrOcvniMsyA2Ww1viyGgTPJpnjABLQ0QuNUaEZU14re6C&#10;rIA74kJhgksn/p8zJcck4eK6c1jeaRk2CqCxo90u5cyOzR23YH3H9VjXYQ32tNuG0x2O43zHizjT&#10;5RTOdT2DE91O4Wy/83A/4I7MuEwUcCecwk6lVqY0UX/w67SUDJxdfQZrmq/FmjorsL7uOmxosh07&#10;Ou7F6VFn4HP2KfLic0tRC+9l5+UhKz4ATmfW4bJ5F9ycagz7aTpwm60NTwE0eNKo7zxtPJlN74cW&#10;ro+rih2DK2LNT+J1gA5ODtXE1VFVcWlsNZweoYFTffVh170lHFu3hvsPBB7d4N+lA2736gwEh4ix&#10;LW0C6Y83fy2RhymDlDl6bbnEwDgHyi8nRHyVMkcvCINACfzfBfRTfulF6dOnj7IMwQBM7hLhsga9&#10;DiyXXgfqROqS96d8hQtUfVmMvNRsHJ57BIt1LHBQ4wD2au7ESk1rzNechbk6szGnzVysm7UZB48c&#10;xZlzJ3Hy2GkcOHAIO3bvwqbtKuChvtRC8EEAQfCh7vkg+GD75I4WenQYJ8PE97yOE1Xqtw9r30v6&#10;LIEH8+JMkkxDpU4wUR5vB69hx0jQwTzUdx5Ig0C3OUEH8ydSJWPmF3DWpSonJTUaZ89PxarV32Pf&#10;3m+xbm1VbNr2b1y+WgGPHCriydNqcHczwZ17tXHkuBY2bfwOFy71Q3yij4pnPl5XfDSiQaSbUX2J&#10;RYIOGtfyAA8m9hkTjah6oleE99JYqxv/DyECCoIZ5iuXVsp6OTjWHHP1Ml+VXkf8jSBCAg/yCIEH&#10;QRb7iH1BkMCy1PPhe4Ii9TgP6fV4HfBgv9Fjw77mdX83sQ056SnYOmsItg8xUB6L7zFPF7ErDFF0&#10;qAVwoT1wpiUKtpsgfpkwYAuMcHfVADx1vAtf8oOXt7LM8tijFHiUPgb/2tVrQrGrPF7ssaKCHFw7&#10;tAqrhhjh0hRjeCyuiWfWNRBhVQN+1nXgdXCS0LlpKvtJa/YZU1hAJI7OO4wN7dZia4ft2CYSd7Ns&#10;6rARGztuxAYBRrZ03IxdXXZiR+ed2Np1K7aJ12O/HRVgwRvZ6TxThX4OocCVpvLPS+DBZRe+C/IM&#10;wo7h2zGj3mwsqLcQVnUssKLOMqypuxnbG+7A7rYHcXbsefhct0eMmx18HxyC3an1uLK0Ly5MM4PN&#10;lGpwmqkBzzkaAnBoiaQBn3nV4TpLC3cnaio7R7YPrIJFXSthWrsKmN9dA8v6aGLtzxrY1Kc6DnQ3&#10;wL2ezeHVuR0c2rSBW7v2CO3aFb5dO+Pe4P5Agurguz9G628aNnWZpL7nhIo6iF5KGb9HWaYc8zdO&#10;vOjxLe9yC+0BZZaeFO7yoDeAHgIGldKDwrgOTraoU1m+en3ehXiXeuLz3XMycnDJ4gLW1FiFLVW2&#10;YU716RhXbRRGV/8d46qPxxjtsRhgOh79h8zFilXrsX/fQRzYdwi7dnKpZbty7kZZ4CETbTdBiNzl&#10;wjYxeJTxMQQc8mRWxnRQ91IXs23q6UPoswQeNCZsLD0e5UVYLF+CDhqDsqCDM1nmJwNKOUunAWDi&#10;NWQwSXwg04OHB2Gx1BTr1n2PZdYVYLn8KwEyKgjEXAvb93TC1LkDMGjMIAwf1wtLl7XE4SMmwvju&#10;EXXIU3HOZ0Q0kNzaSuBBd6AEHUTqEnDwlcIpE4XtdUsu6ssuBB0EJLyHMwqCgg9lTN5LYy6XVmi4&#10;6aniONHLwfHljEUCDo6dLPN16U3EPAhUWXeCBgoDQZcsmyCC4ESdWGZ5gQf5jfzM/mI/URnyvr+b&#10;2C8FuVnYZjEe6wYb4MxYDbgIwxSyWAeZWxugeF9TFOxqiOS1NRBqoQWHmTq4NtMEdluG4snNA/Dx&#10;cIbHU3c8dhfj5OqCRw8dYHf/AWzE7KikhGMi+kkkzsWT40NgNa4jdv5uggczjOFrboyIpUYCgBjh&#10;yYrWSHQ7Jy4Usi7G4nOm+MhEXFxxHus6rhYAY5sAHbuwrv0mLOu0Akt7rcCqfquxYdhmrBu6CZY/&#10;WsCi12KcmHEM/g9CkZtXoMAKVUwHk+BNRVm8BB6c6dLvYXfxgQA2WzCx7hiMrzse0+pMxfzas2BZ&#10;xxor6i3HqrrrsaHFLOwd+BNOjG+E42MNcWqsCW4L8Og0nVuieRhcNfgvqAbv+dXhPrM6bCdVxbnR&#10;Gtg/uDI2D6iOdf21sO4XPSzua4otswbioMVELO7dVACm+rjXuSX8unaDd8fOsGvXFk+6dERwzy54&#10;2rkTnGZMxwthFJXqktgEmf4mojzS68iZOXW7enA3QT91FydZ1IMMBqXOepteING28R4uO/Tt21fZ&#10;0UKDzVgK6lIZ3MlyypPfG0ncLqZPSr+mPcvEvdV3cajZQZzXPYMj1Q5ggsZIDK7yCwZV6YshFX9F&#10;/8q/onnlEdAwGoFaTYZj4OCJWGC+CmvXbcWGjZuwfr0KeNA7o35qKetPLwbBBpeoCDAINLiMxBNZ&#10;eQ0BGnUX9ZS0jVKXyvQh9NkBD+ZDRU5moTEoL7E+r/N0yIA/MiIbyrw5iycjvq7hGdkJOHGGa17f&#10;Yc7M7zBvXiVYLDdD38EzoWV2BxUNw/CNfjAq6DqiVefVWL3eRBj0GUhJDRd3f5y++BjE/qQLkO5v&#10;ChAFhYBDfXlFvpYHeEjPhwQgfE8jzVkG7yOpg7h3JTn+zI9jRObnGNKwc1w5vnJZhdeWN72J1IEH&#10;+YQggf3B9spYkrJtelfgQZ5jf3GGJKPe/25ivxQXFeDi0S1YMbQuDo0wwN3JhnAVM+TgZUaIXVUD&#10;MeI1YLE+Hs/Xgc0kLXgLoBC20gCPlzWH467J8Lp/Fo9dH8FNAR4PcV8oficnR5SI/mG3c8skTWlh&#10;SQGcb5+GRX9TnB9nBLd5NZQj1T0XGcFuTk3cXtYTkQ4nkB/nLzr3w4+3/lRUUliCUKcQHJl9GGv7&#10;rMSa/htxaeU1RLnGIiM6GzmJmchKzUFOaj6yojKQHZ6D/BQxf83nGceqNil/+Ud5zH3ZpJwtinO7&#10;zmNL802YU38Chtf+DUPrDsO42qMxvc40mNeajSX1R2BtL1PsHlQBRwZr4OKoarCZVg1P5lSD50Ix&#10;Tuaa8F1UDR7zNfBwRjVcH6eBY0OrYMuAatgo0pp+VbHhVwPsm94dQbYnkJ0Yg/TYFGwaNwbbO7TF&#10;9fY/wL5jB9xp3w4X27SAXfvWcOvcFnYdO8F74wYU5ahNsJSBLn3/NxB5hTqB8kVdRtmTE00CEOp4&#10;ghHqM+o/eYyAtC9v4jV6OrlbhIGWDLhkDASNuTy3g5M5TuQ4CXp/nuV9Qr8IfqCsRLnH4MK40zhh&#10;fBQ3dG7AXccVLtVsMUNjKnpW6oMeVbqjZ+Uf0bNCb9Sp/DOqVOuLipr9UFX7Z+gZ90SrdmJSPHQ8&#10;pkxZiDlzlmLBgqWYN38JZs3mc27mYtKkqRg16nflMDQG4zK2g0tUnOhR11LPcmKnDjjkq0wfSp8d&#10;8KAiJ4OwA9jw8uQrjQDdQWSUssGk0hBQ4XMGy5knmYUGlfe9igoKs3Dt9nJMnFwZk8f/C2PGVELb&#10;Tv1RWfcovtRwxpea/vhKMwRfaHrh25pXMWLsz7h0ZRJi4wNVfPSZEPuBiJyJQqcOONTBBplOehjk&#10;bF++V19yKQtA+B2BDAWQwO9DiGPN8ZPLPzTYNOYEkRQG5s/xKgsCPpQk8CB4oKIif9ArIT1kUkGp&#10;07sAD/Ic82NfUVnxt8+HXiAy1BdW47pgZX99HB5hhJsT9GA/SwfOc7XgOlcXD2Zo4cYkHTiKmXTm&#10;JlPkbKyBtDUCgCytAbcVbeF4ehXcbC/Dwf6B4LNb8A/wE6aT83aCQ6GQqVNFys9KxY4lI7FlWA1c&#10;nFgDZ0fr4tLkmrg/2wRuC03hadUAzqvbw/PSMhRlxJbW7/Micp7yELS0HKRFC95MSEF+bh6KBQ/R&#10;l6Eu+u+jpJk/c7p95j7WdF2NubWn4/d6wzCw3gD8WmsQRpgJAFL3VyzsWB87BlfAud+18WCSJtxn&#10;VlWeteNlzge68SFuVfFwZhXc5LLKyKrYNrAK1g/QxMZ+mlg3UBPbx9TDg91zkBAtQHBBnuKZYgrz&#10;9sHuydOxo+fPOPpTXxwZ+is2/NgZezq2xckuXXFp1Di8iAwTF8vIUv5hrd+tnR+TKIvUDwT1XEKn&#10;DFIWaUPkhJO6hHJNvUKvCPUh5fRtxDx4+icP0vr111+V5Qgej8486PEgAOHE7p2IXSWT8oc7mwrw&#10;PBMIuOmPswNO4Zz+Cdjo3IGnngdCDEIRaBiIAxr70U9jFLpX64LOVTujY8XOqF+5CzSqdMO/q3bH&#10;d1U64PuqHVCxakdUrt4FOvo/w6zuBDRuNgfN2sxBi7Zz0bbDTFgv3S7qf1fRTdSt1F/UcXIy91fQ&#10;ZwU8mCeZhkwi8yxPvrxPLrGwE18V1yG9HTQANLQ0bvztdUasRAjWXduNWLJcA7v3VsfcBdowrTUY&#10;X1Tah39pOuJLLV8BPAIFAPHD/2o6o1ELa+zauxgJSZGlOfz9xH4hwFIHHWUBhzrwUAcabwMeTPzM&#10;+ziDYB+zLz+ED8j8VB6sM70O5AUJOggqOav42KCDJGM8qKykgiK/sHwqrleVye/Io7yPQPdtwEPO&#10;uNhnbNNnRQJAedpfw+JhrWD1i64waAY4MsYAJ8fqiKSHAyO1cHCoNpzm1UDc6lrI3WyKwq3GyN5k&#10;iPi1hghcXg92K3rh4ZmtuHPlApJEH9AY8bmtPPJKmdiXFImZf7i4Zg02Dq2J0+ONcW2qIe7PNICP&#10;uSGiVxgjZqUxolbVhP/yBnDbOwFFqcLAqbTz50Gsilric1qKBR98VJ4sbW5sVAp2ztiJIQ2HCrAx&#10;FKNrjcLQOiMx1GwgBjVqB4ue2jg+QgO2AhB6ztZCoBI8qgFvbomeUwU2Uyvh/Ogq2PdrFWztWwUb&#10;+ok0QFf0vRnOrRyOGN8HyMtJF40QxoY7iii3IvHhm/lp6ciPT0RxUioKBK9G+fvC6dw5BN28g/xo&#10;Yay5neVPnfH3Ag/OzmXMHj0dlC8mKZOUR04gqFOotwj+qRNpC95GlF8uSfB5JcOGDVMCM3kKKvPg&#10;kg1j5mhz3ovY5ew7wT+5Sdmw3/kQh9sewBW9S7DVtYWnwVOEGYUj0jgKQUaBcNF2x3q9LZjebCbm&#10;/DgbU3tNw9B2Y9C+8a+oWbs39Ix6QEuvC6prdUSV6u1RsVpPfF9tNL7XXI5KevugWfMEJkxzg29Q&#10;OooKRcmi3L8KaJSlzwp4cLZLw0NPxbvkVxZ4qHs7aDg4iyUDkfE4S6cBpiF4m8J4/OQy1qxvgi3b&#10;KmP7nuro0/dn/LvaanxZ7YYAHi74SsNPAR5faPiiovZFrN9wHdm53HL5ERXRBxBn7ETmXLZQBx1M&#10;0sMhkwQYr0tyyUUCEL7nfQQJHDOOwYfwAL0HzI/CTAXCunMMadQJSMhjLONjE3mAvEOeIVBgu8gj&#10;5B3yzetAAsEK7yMo4jWsK4GuXNbjvVR2cvcUZ0UEeBJUf1YkDOjzvBxcOroT5uN+xOyf6mFRf1NY&#10;DqyJZYPrYN5PhmK2XAOXx+vj8Tx6OgyRvtYA+ZuNUbDVBJlrayBmuRkeL2mGe+tGIi/6qcgzV6Qi&#10;oCgH+Ykh8LlxAKfN++DczAa4NEUPd2YY4OFsY7jMMVLO9Cjc3RhFe+sha7sZIpcb48ny5gi6u1NU&#10;7u9RjK8m1oWyTd+GagmJQYDcuSOYX/Xzx6iuyKOg5Dmcbthh5s+zMLBWPww1HYzfaw3H+Ia9Ma5V&#10;bSzrqYWTw3XgOFkTfnO14D9PA49nV8OjGdVxfUI1nBhaEYcGVMD2ftWxvq8G1gwwwd7pnfH0+gHk&#10;JkaiSADBQqUdpcQ2UB+KchXvB78SSWmt+FNQJGbk9A4TRfJL8St9WorhfJnLX07UCZQ7AgHqeMox&#10;JylMtAcSfFAmKYvU+5RDeiuo196mswhOuLOje/fuyrIEd4rIiZx8jpM04O+i/3gt+7VITHBTBBC4&#10;ZnkXJ+qdwCUBOpx1nBBg4I/wmirQEWgUAGf9R7iufx1XfrmMwGvByIjPQlZyDrISspEWk4boZwnw&#10;9ImG7UNvXLhsh337L2LlihOYPXc3Ro/fhfFTT2PPAR+ERTAuThT89w2ZQp8N8GB+VPw8BIXraAzi&#10;4WElNDyvIyp+KnoaAaJeucwivR1kRDmjJwPRoJFhaODImG9DfJnpibh00QpLLIyxaXNVjJ9YEzpG&#10;E/Bl5aP4SvOBAB7e4lWADy1vfFHtIQb/9hCe3jGld/+9Y8u+IeDg1lkKpXrwKNuv7s0oT5LAQybm&#10;QTDD2JFXLUW8C9GTwSBVBmyxnjTUcuZC5SEDST+Ux15F5B2CB86KyB8EVRK4kn9Ydlki3/B76e0g&#10;v6l7OwiapLeDQEMGlhKgEZC8DfD+9SSUYEEh7t68hbu3b+LOpdO4cHQ7Lh/dgjvn9uPGmd3YPGcY&#10;Vgyqg73D9WEzQxfeC3URZW2EtHW1UbCpDvI21kbqSmOEWRnBY0NXxN3fjGSPa3iwdyFOzmyLi5Pq&#10;4NoEXdyfroeHswyUbbUOAsQ4zDWGt3VdvDjVDTjdDiWHmiJplRECBBh5tGO0qNrL/udCBv/9PcRy&#10;VeWrzC1DRFV7UHgkuWK4laqprlMlaZSVH1T0x8+lv6vztHjPUHrVLy+QK/j/0PK9GNX0N4yq0wvT&#10;27TFlv61sX9gdWzoq4vDw7Rwf4ImHs/UgssMDdyapIkzI6vixLAquDdZXwkGPjdCG3vHt8GD46uR&#10;Ge2L4iIBCFkmwWZpWSpiXUQSwEL5jn9EUqC+8gV/5ye2VeUh4f2qH5UL/nKiPqAMUpdRf1DnU6/T&#10;llDGqDMk+JATCXof6fUgYKAufN1SO4n5UM8x6PLHH39UHgzHR99T7xG4yKfelhd4qH7lX1XPFRc9&#10;h/99X5wechzHjQ/hjt4tuBg8RpBhMKKNwxEqgIevfiDsdWxxqdZ5PJr7EGmeKUJnCfCg5KAaH+b2&#10;QqlDiRi+EhQWFSKvIB85uQXIyskQKUtMiAtQIO77o3hVFf42+myAB40Mg3Zat26tKH6iU0bbtmvX&#10;TjECZZU1P3MXxS+//KIYWRoCOfukwueBL3p6evj222/x73//G82aNVPW6miEyYBvr6/4XfyPjw/E&#10;gWNzMG+uEWbPrI4WP/yKb6ptwrcat/GNhpsAH76K1+MrrScwrG2Lg8f9SqVVNcbKCH9Y15SbZJv4&#10;SgMqQYf0cEgAIb0Wb0plgYZMEohQ+OhNYdDkhxhS3stlCW794ul7zJvKgYqCRp2K41N6O6ioWBaB&#10;AfuIgIfl8Tu+f1XbCFZ4H/lNgpRXeTsk8JDBzFRSVIKfI7Gf6TYmMGfMDhUz39s/tBPJBrb37+DI&#10;zuVYMrot1v5qhNNj9GAnAIiXuT7iBeDIEsCjcIsAIJvMkLDaGCEra+OReT3cn1MTLrMN4CrSo2la&#10;sJuiCfsZ+rCbZYg7U/VxbaIurk/WgZd1bcRuaojc3Y0Rv6oG/JfUgK15SyQ6nxLT7VQxWMXKSji9&#10;DBJ88O/Ld38dsbQ/uIIypxhkVVSL/KvaucKFppd+gT9zEj8RZtBzophz5T3vkq3hFQEPXbF59Bis&#10;790Ap8cZwWlWdXjP1cCRodWwZaA2To+qDpvJmrg1vjqODNfA2dGaeDRbBz5ztGA/XQP35/dBlLsD&#10;cvKzVJmWIZalSqp/LFOW/ydSvuSfl1e88rq/kAgsKGfkVwJ9yqO6nqAe5DX8njJK2aRM0ushl5vJ&#10;968j3sttstzRwlNLecondRTv5YSLwIN5sRyZ3kT8VcUXxcgTdfI8+RhHex3GWb0zsNe0xWN9L4QY&#10;0ssRjVDjEHgY+MJG1xGXGosyV7sgKSZBMkppXkz8p3pflspbr7+DPgvgQeVOJqhfv76yzUcSjSaB&#10;A4+pVSeCDAYz1qxZEx06dFA+S7c3Z5+cOWtoaCgP9OExuTxTv3nz5qhdu7Zy+hoZqnyGTAiZmHGl&#10;pITh7q0dor090a5zV3xbdR6+rHoCX1a/iy80XPCFAB3/q4CQB+gxwAkXb6UhNYsDrsrjtcL8iYhG&#10;UG71ogeBMwKCBgkqaABfl+Q1Mr0KeDA/CiQTx+59x573USHwBEACRQJJ5i2BB0EkvVgfA9iWJdab&#10;fMO+kt4IeioIKshDBL7kp7Ll8j4ZVKruXWN91b0dvF/d28Fx+CyXWUqJS5RUpuQbgg7KngI+HtrC&#10;4dED8WqPBwJ83Ll+GnuWzcDS35phxxBDXJqgD+d5fACcMZLXmKJwcy0UbzND2gYTBFkaws9cB5HW&#10;hohZZoxni3XgPV8X96bq4toUA3GvHq6O18FdAUAezjSE2xxDeC4wgN9iQ7jPN4T9NG34rGyFkJMz&#10;URjmIgQ/RxkPSu5fLVNl6Y+yyR/0FBRn40VmNIoSBRBPCgByYkUlxexbXMmkAh8qM6H6xxaoiHm9&#10;zE+0TqQX+emI9nHEwx2zcGV6fdhPFoBjji6eWVRH/HIB+ObpYNtgbQE+quDsKA3cnKCJG5N08XCG&#10;FhynCcAxqTLOjayJO8OWI+V+qrLqVWqzVKTWeayJelL76SX98eVrr1DoY8vp64hySNBPuaWHlHrk&#10;VXqCnynnvJYyKr0e1G3UNbzvdURPLk8m5YmltCWcGNOLzAkKz/DgU29ZNsuQ6Y0kfi4WYDM7JgP2&#10;GwWQb3wIZ/TO4ZGOE7wNfBBqFIEo41gEGYXAxcAZtwzv4Er32wg+HoTs9ExV1/8HkZdePSLlqtPf&#10;RJ8F8CBo4BKLrq6uMvOVRGRJbwVdXZKIbr///nt88cUX+L//9/8qD7Hh/RJ48HcGAjEKmcsrVPZc&#10;s+fRsRUqVFBOnmNdybhvJv5equL4trhEMGk41m6eD0PTcfhXlR0CdFzDvzSdRfLEv7SCBQAJxff6&#10;oTBo4IGdh2KRV2pjFHes6u0nJ7aLwkhQwP6ToIOgQu5E4Xv17bDqSR2EMKkDEAk66O3g1lzO+j9k&#10;3KkQOIPgswJ4UA1n3Kw7ZxH0gtCoc0x53cf0eLCPpKeDbaYikZ4IlkMAwZlR2TJ5H+tC0EFDLdeP&#10;1UEHFZsEHlRw5EGWwbHg72/nu7+HCPA4FvRiEXAoyYHAw04A2Ad4aGsHuwf2uG8r0t3buHr2INbP&#10;HYLFA8ywf7QRbs0yxZOFRgizMkT6BjMk8ewPcy0krTZGwbY6SkpfY4iopYZwnGOE8+N0cGuaEexn&#10;68FhrjYcZos0Swf2AoDYiO/vTdNDoKUR0tabIGp1bXitbY+AMxYojvMRGrUAJZRhUW+V2v2rSa3M&#10;Yj5qPgDOp9biypIfcXNhKzywbI9Hm4ci8PZOpIW6IC8xCEUZYuzzBI+ViBk2l49eCCTAoE56PfhZ&#10;iYnhjq0cpEY8heOBebgxuwXsZxjCZ64AbxbaiF+pj8Q1BkhYpYcIS22cHauNZT9rYn3/atg/VAMn&#10;ftfCmTHVcGqkJo4NNMXt7tPh3Pge3Pq5ItM5S9RV1JtVl6mU2I/qSe2nl6R8+YqbX0Gf2tgxf+p7&#10;yhR1FHUF+fd15VLmCCIor5RTyiaXZqjTeO/riHJOrwa30vI5MNRR1IGcJDMWjaCEEwuWK9PriL9x&#10;I1CUVwQuT7+IY2aHcEvnJlx13RFkEIrwmhGqIFKDYDwyeISLxhdwY+gNRDjEoKRIFY3z6tw/bV9/&#10;KvrbgQfvoxLnXmkCD858Oeskk3AGVqdOHcVASoVNJc/YDz4Ehy4wAgwaESbmQ0YhMOEjfWkACDzI&#10;nNwC1bhxY2Xv8tuJbSkFHQqJz+JtiZjZXLq+DY1ajcIXVbfhy+r2+FpbgA29VHxnmIlvDDLwlV4K&#10;/qX9DEYNnXD6ipj5KN3CucanZxD2Jdssj0MnSJDAQR1cMLFPORMvCz7UQQdTWeDBmTuNE4X3Q4wo&#10;68o8uJzGw204pjR8NHisF9tBo07gQSVDL9X78pgk3i9jOggs5PITPReyLVRQdN+ybFkeX/l7WU/H&#10;60CH+hILFZwEbLzncyX2MYPl5FkvEnzQ02FnbwsHWwE+7j+ArUj379/DrXt3cPv2FRzfuwqLR7TA&#10;ikHGODHWCLYCOHiaG8F/sZ4AIQbI3VEfON5aSUW76iN5TU3leS23purDbrYxnGbrKqDDbpaeABz6&#10;uDa5Jk7xUfoTdRC9vj5yttdD9hYzJK81Qfjq+vDa2hexDw8DGYyl4vp8iTI+LzmD71WfP4nEKZmq&#10;cubzZQLd7+KEZX9cEPV+OEsfXgt0EWSuDa+Furg8tQb2jqmHvRNbYt+MLji44GccXTocV7bMhv2R&#10;VXA7twF2++fh2rphsNk+Bj4Xl8P28EJcWtAWtgJ4ec3RUZ4YHL/MACkCbCSu0kb4Mn34LtKF00wt&#10;XBijC4su9TCznQkWdDWCdS9jrO9WBzs7dcWDH9cgqVMwohpFwb2hO7xH+aLIl4d+ibrLjil9S85n&#10;4nuZ/oP++PIFzp47ozz5lA9pY7Dlhg0bRdokJo2q7zgxeZVu4FJk2a2nUsYIACgjBOtl4y6YF+0B&#10;vRZyaZPXcqJCGaPHkfz7JqL+oH2QXg+5/EnDJ+tQlqgn+Mh7Ag+e6MlDtWSQOMvm59cvtYj3qv/K&#10;n5LCFwi+FY5j/Y7hmOER3NK7iScGjxFoHITwGuF4ViMMvgY+eKjzEOfrnIPrAmckhqbS6IgMVBNX&#10;Ja//EvrbgQfv5WByPzRjMuiZoAHS0tJSllJ43CvLkvnzVbrDeS0f2UumYyJjkQnZGCp+GgDmTffx&#10;7NmzFY/HmDFj/sjnzVTm99KPT70c0W/IcXxb/SL+rRWEKjVS0awH0HUoYCb06/cG+fhCOxr/q/kY&#10;K7dGi3rxrvc30O9CFBQ5Y6VgEjhIgMF+eFWiYWR6FQiRQEQdeBDU0JvCMXjfMSfRgHObGp8PwKWw&#10;Xbt2KV4v1p91JyihkuByC8HAhwAPyTPMhyCBbaFxlV4NKjZew/csk14K8hI/8z7y6OtiOl4FOsh/&#10;dMFKbwe9OHzPPD5Hkm3nuBJ4SOBKPuJ7upftBPDg75QlJo4T0527t3Dj2mkcWmeO+f0aYucQfVwd&#10;pw3nWboItdBD7s4GwJn2wLmOKNzbGClrjJUHld2arAXbOYawm2GA25P0cWm8EY6ProHNgwyxpr8e&#10;Lk41hMcSQ0SvNEP2prrI31ZfvNYTM/66CFzREE+29Efm0wsCewjlrCar9IOo/vGdCoB8VFIT5dBA&#10;b5yzGowTo4zhMF0PfgJ0xC7VRso6fYRYaOHsGH3sHKwjkq6Sdvwq3g/RxuYB+tg2SBenxmvDdoYO&#10;nOdrwcOch34ZwH2+MZ7M1UXwQh3EWekLwGGEpNX6iLEW/blAH+4zquHqGAPs7G+KVZ06YUOrGVjc&#10;ZAom1OuNyY1/xLZms3Gr5Uk8axOI3M55yG9bjJhG0XBu7ATvKd7IDc5WbJlsBl9lKm9f0aP83Xff&#10;KfrZzMzsj8SlbFNTUwWUUF4lkb8o7yYmJmjRosUfcsxXyhkfNf/NN98o6euvv0aTJk2UeAxJlC/a&#10;mbLJyMhIATmUybfpI8o45Z92g/kR4FDvUV5fdx/z3b9/v7LUwm20LItyzQkLeZ8TY8q3LPvP+Yj3&#10;/E68I4s+OuiCwy2P4YzBOQEu7OFt8ARhhhECdEQgqGYwvAy8cUv3Js40PgWf3SLPtLzSJbqX4/Pf&#10;RH878KDrmgaNg6ivr68EgHIg+T1n1wQgPFmtbP40SETXEnhQqZNRaBCInmkEyFxUoDwiloLBR/wS&#10;oZLeub7K5c+FoYnDpCme+KYKg0uDUaVmJroMBobOBhp1ASoY5eFLnSgBPjwwbiqNUHq5BfpDif1I&#10;I0EXJAVCHXDQ8L0qsT+Y1EGIeiIYIfigsSbSJ8p/XwMq+5z8wjVSHtPL5wQQQNLTxdgcfs/lMtZN&#10;LrfIOA/yxZtIfUz5nsqG97C+BAlsJ/mBQIpKSH1Wxuv5HQErhYGKkmW+aWmFypF1VAcdcolFejtY&#10;FhUWf1cv73Mi2W9sO+NsCDbUA0z5WQJOCTwYuEzle9dGKGBxz+3rN3F860os6m2Ao6N0cY9LBOZG&#10;SF5fFzkCfOTuboSU9SYIt9KFu5jJXxVG99o0Y1wYb4wjv9fEpqF1sHlyNxxZNQlWI3/A5qHGOD+J&#10;u15MEGBpirg1tZCxsT5ytzYSAMQUCatqwHdVE3gfmYnCSA/RCD50TfSvssNEzJiV3TAMR/3Y0qda&#10;fivMLcD9y3uxZXhtXB5vgMdz9fDMyhAZm2oh70ArhK5tgCOjjLDpF01s6afzR1r5ix5W/aKNQ8O1&#10;8GCqBnzna4o+0ULCCm0krzBArDVBhh6SVhohdU0NxK0wRpCFNtznauH+JF0c/s0AFl3rYVbzXrBo&#10;YI7NDbdjb+O9WFrLGlNqTIGVyRIcr30ITnUdENE6Bvkdi1DQNg+RzcLh0NQBAeaBKIgSIF50Fc9Z&#10;IUfKVN6eat++vQIyyP+UEZkoK2XllLzFxC2pNDT0YEt+ozxwp0jFihWVx8tTzqhj6tati5YtWyo2&#10;htdS9xDocIJCTzftAWMBedomZZXyLfN8E6l7PSir1DGU3dfdywkGy+BR6QRT1JG8T07AZEwa9Qbz&#10;+I98xMfcqCzYWNpgp+kuXNC7iEf6jvA38Mcz42AooMMoFC6G7rimfxMXe11C+OVgFBfkKMti6mPD&#10;9N9Efyvw4D10W3PwuDfawMBAMUByEGks+EheLpEQUKiTOvCQxoGGgUwlES3X4LjkQhTdr18/xQhI&#10;5f/O9VUuJ3LPw4LFgfiq8hV8Uf0pvtGLgUatNOjUzUIlo2x8rZOIf2kHi+SEmYsiERtHBUhl9e79&#10;8y5EA0jDwNk120mjR0MrAQbXIonWyyYaSCZ1EMKkDjyYiPJpbCioHPv3JfY7x4iKiM8J4NMRyUcE&#10;HxRyLrnRsBE4ySUP9d0tUqlJHpHjyFf+RuUiQSgVI9tN/iLgIBB701owQQ6vIajgdVQoEnBQCbHe&#10;zJP8pQ445HkdFCLyHfuV/cl+k+vQrM/ryv1ciDImj5Mm8CAvETTJJMEHkwQe92zu4vadG7gtJg6X&#10;Tx3C2G7GWC9m9WcnGsN2mj68FxgixNIIYdYCKCzWEzN6HdyZqIejw8Xsf7gRNoxsiiNWYxD5+K6w&#10;5hliNl6AnPQo3Dq8CmtGt8aO4TVxaUpNOC8yQciy2kheWw95W+oqMSNpG00QtaouvNZ2R+Cl5Ujx&#10;vYGA+4cQeHMroh0OIzvCSWCQTKVtHwv0SS9KWkw4Tm+dhnUDtXFRgCiXubrwszLC4yU1cWWqFg4N&#10;+w6bxG+b+2lic1+RxOuGn6thcR99bOinhYujNeE8WwvRS7SRvl4f+btqilQL+ev1kLpSRwAOA4Ra&#10;6CinkdpM08DRCTVwcl4PLB0yAL83H4Tf64/C7PqzsLbBGuxrvBOHGh7AstrLMdl0GqxMrXC69im4&#10;NXBHZJtoFHbIRX6bbEQ0eganRs4Itg5GUQJ33PzZsJWXOxnQT+BR3qXDc+fOoXr16oqu5gYCKQfU&#10;4f/6178UXSC/o/xyEkqgQR7jZ/IkJ6DkT3rkyIvUUZQ9ymV5gQd5gDJNncJ7Kae0Ma8jlseHwfHR&#10;8MeOHVPknYlyzUkx9RTlpKxtIrHeUQ4RuDDyHI4bHFLO4HDXdUOwQRAijSMQahIsAIgfnHSccc70&#10;IuzG2yL5cTKeF/NkGNVuJ/WxYfpvor8VeNBQUIFTMUuPB4EHSeZHJiPTcS1RndSBBxmPhoKCQEai&#10;0ucT+BiYWq9ePRw9elQpi3m+Tz1VxPs4gwJWr3XF19V24n+r3cX/anriS61QfK0dJl4j8YVWIP6l&#10;9Rj/q3EdW/ZGlE6QPi3w4FhI1zhnB9LDIcEGjSEHWD1xdsvE36SxlCCEiYItvSAUNAoYDY36bOZ9&#10;SCoWrpkSdMjHMvMpiZzRcJ88FQ1nFTTmHE8afgIAerYIMpkH28zE+pD/uAzC6wgK2G4CJRmrwHZI&#10;wMF7yhohfs88CTjYbgl2yGPkKQIOJvVlFQk6pJdD9qXsRwIYtoHl8/s3nRfwuRDBHceGAIOKlaCJ&#10;r+rgg30qwYey5GJzD7cIPG5dw5XLZ2E+pT9m9dbAjhFGuDBWHzaT9WA/Uw/Ocw1gO1sPV8TnvUP1&#10;sXZIbRxbOhIh7vdRUkRvxZ/BbHFRIaKCPbHLahRWDK2FQ2MMcWe6MTzNTRC53Ayp62oje3Nt5G6p&#10;g+QNdeC/oh7sLJrgzvw6AqSYwWlBLTxa2hbe51agOOnlCajvJoW8Wj2Jvy+KkZscAteLW7BpYjNs&#10;GKiFs+P0cGeqDs6PrYp9v1XB9qGi/UOqYZuyvKKFHYM0lbSlbxUs/NkQOwZo4/Y4Tbgv0EXSMiMU&#10;7q4PnGmOkrMtgO2GSF3FOBEt2M3QwvkJuji5oBNcru9Gbko4vJ19YDXGGsMb/4ax9cfDvJE5tjXY&#10;iAMNjuNwg0NYWXslZhjPwvKaK3HB7CycBdCIbRWFgnY5yG6dgYiG4XBs5YqYI9EoTlfFDqgMGx37&#10;qja+jSTwoNF/HUk9S/3OmDsuo3JLqgQeTJQPGh/uDiHJe6i7OFnk8jhlm0Gd9IJQljhBpY6jDqM8&#10;UkapE8pDzJ/5UU9Qdimzb2oDAQUnQzw4jDqJ97E91BGsA+tDDzN1AIn9yBYU5RTB85oXjvU8ihO6&#10;h2GrZYMnhu4IrRGKmJrRyvkcTw098UDPBpcbXoDrChcUhGX/gS5UG8f//x4PSR8dePA+adg4sIzx&#10;oEuLedE48JWKr1KlSkosgDpJ4MFdLVSYNDxkIjLGjh07FNDB4FMaoQ81lpLYQjKAi/Mz9Ox3DF9p&#10;7MG/NG/iXxoO+ELTUby64YvqTvii2n18VfUSNm0LxPPyycQHEY0zjQIFmQaPgksDyEGlUWSicKgn&#10;OUN/FQBhnzEPGmzmRyHj+NAgc9zfZ6xJvI/Cy/3wjO/gEhhBB59/wER+2r17t7LcQqPHetDAUwHw&#10;PoIBAhCZ6EVgnTjmvJYzdBpNvrIdBKRliXUoW39+Zt4EDOwXggzyEstl38olFSorJnlGh3ofsjwm&#10;9ht5ml4n1oPpTbOqz4kI7KjYCWLp8qaniKksAPkT+BDp7r27SrAdt7hfOHUI837vill9TLBmgAH2&#10;DDPAkVGGOCGAw/7fhdEd1xxn1k5BpIeNUCIMgOJ4qGSdpD4yfF9YkAVvxyvYOusnbB5eF6fFzP/B&#10;bCN4LTFB3KpayNpQGzlbaiNNAJDw1QKAWNdA+DKepGqKsOU14Lu0CXz2T0dJnFBwXF94J2INSpMA&#10;HM+zBbB1vYL7637DjZm1cXWSFnb+poN9Q7Sw/zdtbByghY39q2PTAA1sFmmLSFsHVhdJA9tF2tS3&#10;Mub+ZKyAlatjq8B1tgairXSQu6MecKo1cLoFircaImGpDjxmaeDSrMawO7AYqZG+Ciyg9uEj5KL8&#10;IrBm0kqMaDwc0xrMxOoGq7Gz4QFcbXYDbh3csLfhHsysORUrzJbhfO1zcGvojoTWicjvkIesNhkI&#10;bCrAR6eHiDkTh+e5zFeVc3nNG4EHJ4lcHiFQlYnjT16hjiBR73JiSI8Bv6M+btiwofIbx5vy9j//&#10;8z9KHIUk6n3yHj0hQ4YMUTwUNFKamppK/Mj/+T//RwElffr0USYX1APlBfUskxMM2g7qFcou9UpZ&#10;fSCJ8k9bwgMtCTI4eaEsU9dwskxZIPimnmRb88XY5BcUweWiM3a33YdzOmfhoPMQAfq+CK8ZjGem&#10;okyjULgZeOCm/n1caH8Ogfu8UZRGOVAHga9O/030twIPIlUqNAIPMi53tRBMMD8SmYTraMbGxkps&#10;gTqpAw8yBBmQRojbnOjl4EFkVKAyL0nvU0+SZAoS39++F4B2vVbhK63l+Kr6YXxV7Ty+rGojkjO+&#10;ruaGL6u5ou9gFzx+Gqm64RMR+5CGgAIvQQcBBI0iDSQNJYWMhlM98Tv1JQJpQCX4YCKy55IHx4ig&#10;RioUjsv7EO+j14Qgg4zHRADC5TQKN7fVcg2XO5Mo6GwP60cvA2c36kCA7aLiYrtpAAk4eO2r3K78&#10;XDapE+vF/Aiw2Dcsg+WxHOnZeBXYeB1YIz/L5R2CECrPfwJRgVORUqGy/gRPTBx7CUDk8gvbxtme&#10;9HxQTq/T+Fy7ioc2N/Hg4mGsnNwfCwY0h8Wgxlg9ugMubJmHaF9nIUhiIiASIwyKeWaFAjxU0vUq&#10;UXn+/AWyU+LhduMEtk7shm2M/5hsBMf5pgiyMkPsalMkbjBTAEfUyhrIECAkZ3t9pG2qhdgVteGz&#10;rBUCL29mYEZpju9IxXlIDXLEg50zcHFqAzjMMETgIh2EW2rj5nRjrPqlGhb9qAPLnhqw+FETlj9q&#10;waq3Npb20cHyX6piRd+qWNWvOpb/XAUzeulhaV9tHB+lqTx8L2hhdcStNEDmFlNkbq2J5JXGCF2s&#10;Bcc5hgi7sQklmao6v+wdkcSHUI9nWDrGCuMaTsTChguwqfF22LSxRVyXBIR3CsG2hhuUZZeVZitw&#10;vu5FeDT0RnybJOR3zENGm1yENAqBXZeHSLudChB8iDzLi8sY4/Hll18qsRmVK1f+U6JXgwCWxHMv&#10;DA0NlYkhiU93bdCggfKeRN1MANOqVStFRmi8qcupD/73f/9XASqcAHBXCcEGH9LGGMAZM2YoSzeM&#10;F6H8Sb30NqLcqwMPyvObZJP6hmcMcdJLoEFdy/pQB1DOCXyodygfnPjSRxERHIpDk/Zhh95OOOja&#10;IcDQH5E1hK41CUNAjUBl++xVvcu4/utdxDiEC54UfV9SCJ44yu5/U/pvor8NeBDZ0o3NgaNyI2Ag&#10;c5ExqeRoQKjYyLgEF2WNnTrwkLNfGguiZzItd7Aw6pquPbrpyKRMNG7vQ2wdMamKCV4gJysDB46u&#10;Q/1WP+Orqlb4RgCPf2u64TudCPxbJwVfaIWhot517D3qKTpLyULJQ9VL79ZXbyIaPRoD9iENHw0i&#10;jSQFi4aTffKqpB6noG5UeT8TDSmBB4WKRkUK6KsMd3mJeRBYMDBs9erVWLFiheL9IOgYO3as4lrl&#10;mNIty7En6GE9yJyyfgQbrBPXf1kvKgQqA/IjFdf71I38w75jX7JPXhfDURaYsW6sD5P0dBAssU4c&#10;Expl1vt9++vNJMah9N2f6d3KUr+awIPySIDBvpeJvEVQVhaAqIOPe2I8bonxuCpmvQQgXKt+USgU&#10;dfQzJEUFICeFD0/keQRSil5d/7Lf8bPqauqcIiRHBODCtsVYOaIJdo8xxa1ZZnA1rwlvSyMEiZS6&#10;uT5KjrQGznVG8aGWyNhQF4GWNeC5azSKk9/tqcAct8LUSPjd3Ikr5h1wY7oBnszXwzNrIySsqqkE&#10;fwaIMrf9poPx7aphQjsdTOqghckdtTG1kw6mddbBjK7VMbN7dczuroG5PTQxpYsO5vTUxtYhWrg0&#10;QROO06vAY64G/BcJEGKuCf8FOnCfIUDJwhYIf3pfVKKsJ4KfRRJfBT4NxMpRKzG38SxsaLIZl5pe&#10;gX+zACR1jUVgJz+sr78Z02vMxOra63Ch7lV4NPJF6g/JKOxYiPSWmfBvEADXX5yQ5yhku1DgK/Vi&#10;3kAEHtSllLtXEfuNS7P0OvNV8j/j7GrVqqW8J1FeOcHgIZFcjmndpjWqVq2iTEAJSPhQNv5OnXD8&#10;+HFF5iiHlEfG7/EegoKyS6evI9aDdoReDqnzytoVdaJ94jIPvbKUdcqHvJcyL70eTNQX5FIvjyfY&#10;1H89tmpvw0NtGwQK4BFlHI0gg2d4pOOACzWv485EOyR4MD6GnvhS4yCawFa8Kf030d8GPDjgVOLq&#10;wENbW1uJcuZuB7rkGFTKz0TMZfPnd9x2S6YgSiZD0GDwpNK2bdsqR61zG9RPP/2kvPKsfSbGirDu&#10;5WVWSSxdPYkK4ZHjCYyd3A56tebhyyrn8bWmJ77Ri8a/9dPxvzrR+JeGHeZYBSA+Pks5A0Slcqlw&#10;S5ntA4mCQKanEaDBo2BSKNgPnLUTsVM5vCqpew94vTSyFGwyA/Mi8KA3hXlL4ji861iT2N8skwGl&#10;5BvGczCglDEekyZNUpQMx5qAhIFc9IzQ5UrDJz0I5BUu+TDAjPXkzEq9Pu9bL7afxpTtlv1Q1ssh&#10;vRuvAh7qoIP1dX8s6upgi4dC6cbFxYqKlaoOyTxKNT9EnTADchLfCl5SUulnKjPVG9VrmffyKuWv&#10;+KP6pCLyE8ebfc32yCTBVFkAogIfXOdWLbko4OPWbVy4cAmJScmqh6cpbWT9hI4AA+eobPmdCnio&#10;l/96Ul0pH172vCAbUV6PsHPRr1j5qxFOjNeHDc/QsKiBxA31UHSkDV6c64KCg62RurEeAqxM8GTL&#10;AGRFvORjSX+uA9+JEtiXeZmI9rKHzfoRuDLFFC5z9eBvZYCYFQaIE4Ajdk1NRC7Vh+9CTeUpvpO7&#10;GqJ/Cx0MbK6BX1tqYbBIQ1ppYWgbLQz7QQvDRRrZVhuj2guQ0kkbS/poYPeIarg0Vgv3JmnDfroq&#10;psNusgaujtbD0wOzhU6LFTUqu0ws+1RlsgKcA7Bl+BasabwOBxocwN2GNvBq5Ym0LmkI6BSItfXW&#10;YXrNGVhfazOu17kL32Y+SG2Xgvz2eUhrkQzv+k/hNtQVWU/zUSBkQfbFy9F52TuS5K4Wepil/JWV&#10;QZ42zdg8LpfQU8FXAgqCBf7G7fNSB1MvcDLSv38/bNq8EcEhwfjyyy+U2Ap608h3cgJCueTEiTxJ&#10;G0EPCwFMeYh1o62i/pOy/iZvCSckPNuG8We8njaLE1zeR/lnHaijKDOUk/yCXIRFhGHv5D2w1FqK&#10;K1oX4G3sieS6KUiuJcbD0A9+00KQ/qygFG+wr1R9ICqn9Lns8Vel/yb624AH76EC44yJSowggsCD&#10;QaFkRIIJKsI3MQaJv/NaMhMNBZmBjEog8imJIhoVH4o9e0ejccth+KrKPnyl6YJv9Z6hol4KvtJP&#10;wJdanqjZ2AbXb7n/oS4IP1TrqR9GbDeNHpdB2F4aP7afQELGKLAPKCj0DskkP/M3Kg72Na+X4IN5&#10;kBkoWBwfGnvpOiWpK5l3ISoHuibnzZunHBhGlyndmIzp4fY4Kid6Pnhuy5EjR5SlNSod8geX4TjD&#10;IchiXd/GE+9C9KwRTFBxsO3qHg72w9u8HHS5SuNM0EHD7CRAh+elrYiyOYjnvjeAIDFzDREp2FEk&#10;W5HsxWcbMaXic33epy2qFX9lHHg8d8gDIMYDRYoCFvkpP6olvmSnAf53URJ4R6D+V7uXKW+cYXLc&#10;2S4CTybZPgJAAhC2kcnd3U2AD0c8dLCHrf0DON+5DI+TG+G+zwIRNidFOekoChRt9b0JxHqLmnEn&#10;BaVArWLvTKogyBfFJYgJfALLkR2waagRrk4xhvMCI4StNEXK1oZI290USRvrInx5DbgvMoHj5t+Q&#10;HRdcmoeqdEXlK9WQdRF99zwPOQmBeHxuFS7P/wEPp+rCe54Owq0MlVNYU9cI4LHKCIHWRnBfoIOb&#10;U/RweGYrHN+0AAe3WGL5vDFYtXA8Dm+ywPFtS7HZchrMJw3GlME9MLpPWwzv1hDDOphhXEddzP1J&#10;Axv76eLAEC0cGVEd+0ZpYv9vBri0bAgSA51EbUQNZXe9hoqLXsDlqgs29t2IdQ3X43Ddo7jd+C4C&#10;WwUjvWsG3Du4wsJ0MWYZzcQus124W/c2gpoFIbud0K8d8pDSLBEeDdzgM8MbhdHKs3aVfFXBpq8u&#10;nDEe9Hi8aVcLNwnQw0FgwOdp8ZVAhMCDn/k7bQDjuShXBCElIvEBZxcuikncN1/h4KEDQg9cVXQG&#10;Y4gok1K/UdboFeEZIOXVB5QXyjuBC2X7TfUncXJLvcNYNJZN4EHdSV1JvUAZoazQ88eJS0JyLNIz&#10;snBu/XnMMzDHMc1jcDF0Q3KdFBTUF0DPKBGx0+KRHp3+H92q6vX/99DfBjzodufMlcaFxpOeCgYQ&#10;8aAWuq04wGSStzEVDRoDAzl7JzMQgVIpvqtH412JXov8wjxcvbIW3X5sh8qM9ahyF9/qBqCCAB3f&#10;6Cfha61wfF3dDubLTggjHyhuYlt454fXjWCLhpgBXvQi0GtAtyCFmALF/uO6I4WHie/5PQVIBmlK&#10;IEKQIsEHDS/zkG50MoYcW77K9K5EoeUYs66MFCcIYV3oUaB3gy7TiRMnKqCE7eC2Wm7Do8KhsSNQ&#10;+thjSt6iEiLwJaBgXdQ9HK8CG0zqxlgmGmXyHRWQw62rwuj1RYJ1YyRYNkWiZQskWrUUry2RJFKi&#10;ZWvx2gzFN1ejKFu13fPdSGUSqK6enbFGnHUL5B4Zj9T0UrDN4ZFJeSlAVqAjCtZ2QuLqjiiOF7wo&#10;f1TjRelBo1Jnm18HsthW6f1wd3sMZydnuD68iad75yLGsiOSFrdAxLbfBap7Bq8VP4u2t0bOzXWi&#10;BD7i7cOIoKP0DXLSEnB843xY9a+BY2Nq4vaMmnCYXwOuC43hs8QYIZYG8DXXhd1cE9jtnYnirGRx&#10;G2WQRpWxJeI9jxEXIIYxJwVZcYhwPos7awfi4mQe7KWBZ5Z6iFtujJTVZkhebYqopUbwXaCH+zON&#10;cH5mQ9zZOAFhHreELkjHc+UYdAH+lCTyZP58LSlGSW4OsgTQjw31hb+rA2zOHcRmi7FY8lsbWAxo&#10;gBXDGmHLjO64f3QlMuOCSuv59t5ib7zIL4LDRUes/2UdVjVajQONDsKmqS2C2oYgqXsyHrZ5CGuT&#10;xVhkMg97a+3E3Tq3Edo0BNkdMlHQLh9JzePwpJkrItY8w4t4nvHBaRVzVgHcsiQ9Hm8z3GWJQITx&#10;d5Q7yjJ1AmM1GMtRKN4XFBUjOjYeLVu3RvOWzeH+xA13be6iUuVKClihLiLw4MSAE5aqVasqJ1KX&#10;Ry9QZ9FWUO/JyZX6hOpVRPtD/cPJEPUC6009SlvDz5QJ6ibaL3o9AoP9UFRQDJdbrljWdjl2au6A&#10;jb4NokyjkdcgD1k1hJ3qLnjAIVoBWep69EPl4p9GfxvwoOHk8grX6qnsaGR0dHQUjwcHlYP7NvBB&#10;hmPAD40SZ+s0AAQenMV/ciptrqfnNSww74Ba9abg2ypH8Y3WY3ynF41v9dPwrU48vtRwReuua3D4&#10;+HAkJ3hSAoQ4fxibsa+p/Okh4JIShYPGgYfucDZCo0BgR8FmosDxlS5D9jGvZb/xGgoS+5lKhOCD&#10;Qslj5Rlvw3xpjGSZ6uldifnwAX10qdKYUwEQEJEPCITYHm6xJUNyZws9HhzT9y2vPMS205AyUQAI&#10;OPiq7uWQRlfO/l8FOqSng2CKa9r3Rd3D989C3K6RiNw5GtFreiJlSSMkWzVE+MbBiNo9DvG7xqDE&#10;5RRK1LwPb+tf+T1XpQk9+C/q1EIkL6mN5wdGIDkjSVwjfiR7MfG9cksh8mL8kXXaEvGnLVCcHqcE&#10;s6muecmLHCMun7B97AP1vmCS4EO2mXzm8VgAENfHCLh/HqHLeiB+SSuErB+keD5QlIqgs6sQdWwO&#10;0lwvihJUZam3721tLkt/XCXeFAueDvJ0wuLh7bBqkBn2/W6CA79zy64R3OfVRLCFMQItDPHEuhH8&#10;r4n6PBd9zeeh5CYhNegRIu2PI+T2biQ6nkWk8wXY7p6OC9NqwW6mNvzMtRC1ShdJa4yQvMZE2SUT&#10;aG4MlxnGuDjBBKcW9YbP3SMozlHNXp+/KFD8OaU+J6We6unlG8oT3wjDW5wlwFMiMmNDkRMvDFte&#10;hvheAo5XG/1Xk+CGwue4fewOVvZZgeWNl+FIw6N40MIeIR2CkdkjE/ZtbTG/9lzMMp2F3WZ78aCu&#10;PYKbP0N++1wUdBDgo2kKXAX48JrngeJwkaNS+H8uYXCc+JgKxuKV16ssx5YPWiPwIPG7YgHIOMng&#10;c7f6ClBiYb0MZnUao1IVIxw9ehtPvULh6eOlLKd/9eVXytI748B4ECTjR8aMGaPwLO3D23iIv9GW&#10;0K5Qpinrb7qeRJ1J28QYE97DcqgzOVHj5JgyQVmQQaZubq5IT03Bs9Bw7J+0FyuqLcUl3YsINA5E&#10;ZgMB8mrnIL5BgtAJ4cjPKfyjzqzGSyn8fwd9FOBBI/auRGPHGTCNG2fXVNgEInRdcUA58y4LPsoy&#10;CpmOxotAg/fImIBP7e1QiMwiELq9/SZs2lwbP/fri4qaqwXQsMW/dcNR0SAF3xsko4qxC9p0moLV&#10;66rCz3sTivIzBZO9GkiVl2ioObOmENMzQANN0EBjXaNGDSXokmPCfmAfsf9o2LnGyvFiX7E/CUh4&#10;HfuQng8uvXDJi+5QBugShMg+fykkbxbw1xHBKZUMg39ZfwIOGn6ZONaM7WAbOJ5yvD/VWDJ/ejuo&#10;NKhUpJFVBx2c8UvQIWf76qCDfSpBB70mnPlQAT18YIfUCH+huYQhKc5E+q2NwiA3RsaaVkj3thGM&#10;kya+F78JQ6iYqmIBJZLF9cH3AJ9LQOgDIOOZ+J1GSsyM2AWJHkDUEzHNTwISvIDA6yjKSUHYaXMk&#10;mzfEi30jkRspgG2orcjjOhDpDghDphopwW+5YnYa4SDycBEfSx8FnhQCRIvrMsJEvjFAwF2EXtyA&#10;hEcXkRDig7CISISGPUNYsD/iPB8h2f4UEq7vQvzNHYi2PY5nbvZ46vEUAS4PkXxhHeKt2iHSvDnC&#10;9k+Fx7WjopxMZQkIUXYC5QleYpn5ot1sR6yfeJ8o6ukKeF0Dnj0U9Y0XF6jOylGoRACFFF8g6E5p&#10;m8Q1+eIaehTE+DHoI08Ygoe3zmD+sA5Y0L8OzH/WxaFRxrCfUQN+i2sg0KoGfCzN4HlgIgoSgpAU&#10;5IRb2yfj9LSGymP5H80yhNNcU9ybVwsP+JyZhYYIW6qPhDWGSFxthNhlxgLAGMFtvpCrGWY4O7ud&#10;ssU1PdJX8GdpYCIrLAaJUIFJ+gvU00sSBodXMY5EtlWAwOf0ivxxIQf83fk+LzcfNw9ch1Uva6xq&#10;uBpHGx+BbUs7RLePRMqPabja5jbmCPCx0NQcB+schU0DezxrHobcjrnIb1eCiCYxcGzkgKitsSjI&#10;5G7AP9ecRJnkUii3mVKvvAtxtxqXV0mKbLMPRBH2D+zRq2dvmNRqDj3jXujYbTN+GXgTU+c8wq37&#10;kQgOicLli5cwaMBAxdvC5RVOVKlTKMcyv9cRf6MepI6jnFOmqXPeRryPcs5DxOjZoC6il4STNHqH&#10;CV6YFwE4AQplPzgoECnpqbiw4xyW1LDAMe2jeGzwBMl1klFYX9xrmoiYyXHI4InWIn9Z7/fRcmw7&#10;9Tf1+Kvaz+9ZX9lHJLaBn8umsvfzM4EX+42vr9LD/I5lyGteVYfX0d8CPFhBusxoNLl+T5e+3LJJ&#10;Rc7BpAGQ4IOGikzOBspO4ivRp/R2kDFojDmTZofwmnfpiHcmkXdKwjMBlkbh2AkdWK9sgLqN5+Er&#10;jfP4Ts8NemJG0aTzKUyYbYV9h9vj1CkN3L7ZG4nx/kKc379ebBv7iIzOGQCfcUNDLfuhUaNGCoCj&#10;UJIYHMXdPfJpvnwegvpgsx95LfuY/V6tWjUF0HC7XHlnNOUhlsN6EVxQ6Ak81BPHknz0ycetlMgn&#10;cuZOkME+IeCQoEPd0/Em0EGlQ9BB0CsPWSMQIZiTlHZvFxKtmiF7VUtE+LkIJVOgmJznbGdxPgrd&#10;xBhuHKgsxSQvaYYoi2aI3TEcL4LtFF7Jys5BycHBSFzRC8lX1iNjS19krG2PbAE0np2ah6RFTVG4&#10;qReCN/2OhKU/IEGUFbO0I/LubEZxljDuosTsZ2I2tr4HItb+hBfxAeK7QvgdmIcIq44oubIAwduG&#10;CeDQGolL6iPKuiMSr2xA+LNgwVPBiPO4g4D1QxBt+QOSF7dCsmVzRCxtg+BdMxDq8UhgnYuIXd5N&#10;WWJJWtIE4eK6p1vGiLbFwn3VYIQt64z461tVcDvyMZ4t6ynq0R+4t16pZ4q4J8qyDSL2TwGyIlTS&#10;kZ+CIqfDCFvZFQmWzZQyY0XbIvdPFCBMgDRhqHkhr30ugEhsuB+O7FgG81EdsfZXY1ydpAIL3kvq&#10;wn1xa9ivGIg7O+fj0OyuODnOAA4zNOG7sBoiLLRFHfQRuYy7VXQQs0IAjjVGSFhtiEgrA3jNN4Lt&#10;dCNcmNEE17dMQISnAIVF6aJUHvMkiBVQT+9Jf/C9gjLfxwypqCi3EDcO3IZVN2usbLAURxuehlNT&#10;B8S2i0VyjyzcbnVDAA8BPmrPw8G6B2Fbzx6hLcOR3SkbiS3j4FXPHXd73UOOd44Chj4lkbeVLhOM&#10;ERIchZmz96F5611o3tYJzTpFoFWPaAwY7ghPvyyh45KQmpKmyC11BQ0q7cGrDGJZonHkfQQLlGkC&#10;Buqj8hBtEA+g5FIK76GBpa6kXeLEjLqC+oA6gPFR0uPOnV5WHVdhm+YW2OrYIdIkAvn1xSTPLAtx&#10;HWMRd/fPO6zeZ8R55k6zZs0Ujwx1qDqRlwjyGAdDvUtiX7F+nPDTLhAIysR2sG0k6mG2h7EtDARm&#10;+ANtqzrQZF9QN3LJi9dwizN1H+tRHv39twAP3ktgQeDBQ2cY50GlzdknFTkVPBU/r6FLi7N5ej6o&#10;zMlwNJR8JTPxN3YalT2Z6i8BHaUUHOAomLInjp7QwumL2vhtZC/UbzUSfQbNxLJNM3DHcQi8gmrD&#10;xa06zpz+DieON8azEMf/WN97FyJqJ0BjXxF40ENBEEdm504RukApCJLYL2QOLmFVqVLlP4AHiYJJ&#10;FM/99DzwhxHodGWyzz8WkakJjPbs2aMwZ1nwwbH9q8aN/EfFQeEi78glFnVPx5uAhwQdMtCSY0Eg&#10;SD6mMpAeJdmW/wQehYrR4ty4MOghCrb2E4CjJZKOzEHatY1I3P070i2aIH/fcKTERSAzOxXY2xvJ&#10;5gKQWHVA1KqfEbtrLLKigxF+ar4w9o2QYd0UiQKsJJ22Qti+iUi1bo44q1aA7yUBcEqQG+qEwnXt&#10;kLymE14kBolOyELIrvFIX9IY8datkHBwPGJPLELo5v5ING+AmFXdkeb3EEnRvvDbPw1JVo0Rva4X&#10;ok9aI/rITMRYNUekZVvE3dsLf6f7iDoyD3HW7RBvIUDJtqF4fHotUBABz6U9kSDAVOb1jWyw0OTO&#10;iLVuhkSLRojb0B/p5yyRcXwqoi1aIEWAmURexyWRwFuIW9YB8Ss6IvnELGRcX43EzYOQYt0SCSfm&#10;C+34kjcJ4Dh7zsvLxWO7K1g8qC4O/l4Hx6d0xZbR07Gg30pM6zMbi/t2wK7fDHFrkjZ8F2ghbrku&#10;MjYYI3uLKdI3GiNptS4SVxojZrkhAi0M4DZbH9dmmOG8eU88uboXBZn0tgiDRT5VttiIxDFmu2R6&#10;T3rJ9+UDHrz6lVeJL/PTCnF67Rks/GEBVtRbg9ONTsCtiROi2kchqXs0zrQ8iem1JmFJrYU4XksY&#10;1Qa2CGjuJ5Iv7Ovb4WKTi3i65ikKlYOtPh2pgMcLZGZkY/feS2jZbikatbyEFh0D8EOvdLT/KRed&#10;e/vg2p1kxAn9lCr0kdQV1P+vm4lLYp9SDnk95Z0yTbklcCivnuG19MrTWNPwMj/Wgd5h6jPqDeoJ&#10;6gK5hZ56gnphw4itWK5ljes61xBYwx+ZdXORK1JSnRhE745FceFLYPf2Ef9PoqEn8KDeZ53KEpes&#10;1YEHiXE2tANccueBnTLx6eDUyexP7jbkd7QvfCAgt0BzyzO91ex3EvNkTCaDjLn0xR1GnKwyEFh9&#10;0vU6+mDgwcKouN+FCBxoPLk3m1HDVNZElBw4KnEyBwePBoDxHgQfZBzOwAk22Ml8pbEl6uSg04jI&#10;TiFTlZex3pc4QH7eTmIweuLAoWq4d1cDO3YbwXKlAU6eNYDTk+oICNNASHgVeHlXxPUb3+HkyYZ4&#10;xp0NpfSuNWSb2DfsOxpEPumRwG3ChAmKl4LPNyADvYoJeS8flPcq4MGZA8/X4EFtFBzmx+WWjwk8&#10;SAQ4NNqsP5mcgixnL+qG+lMSyyDvEECQxwhu2R98Jeh4FeDgtex3mchvBMgSAJJvOdthsDRnFASH&#10;6m0pCzx4+iTnFnysetK11Uhe3BQvDg1HrjDynE0XC5CA7b2QadUI2YF3kccdKbsF2DBvjNwD44AY&#10;T3FdomhMMaJOLkLK4ibIWN1eGHU3kasoNycOmftHIdWiMUqOCBCTkY7M4EfIW/sD4sV1LxIE8CjO&#10;ROjuCUgRICN18y8C0T5DZlISnj04i+RlrRBn2QYvfK4jNS4AvqeWIeTAdGQ4H0d8gBuyPC8hUoCC&#10;aMsWiLm0XPSRLyKcriBsaUcBjH5Q4jpsH/Jk0gT4LO8pQFUL5FzfrNKuAnjECeARt7It4H1BfCd6&#10;IisCKaJd6ZYCjBybKz5HIuXcIqQubYrkozMEgyaLlCFA1EUBeFojZdPPQKSLyEwF3yTRWZAcH4XD&#10;G2ZhSp8f0bv9QjRuehW1Gz5Bi2aHMbFrBxwZoQe7qdoIXqyD9A01UXK4qXJq6PODjZEhwEeMVU14&#10;zDPEtWk1cHZOGzw8YoW0SC+BN1RLDyyNzWD6o2S+kemDSeb+elLVQbWs8x9UWo+spFwcW3cUi9ou&#10;xOqGqwX4OAf7Fo549MMjnGpyDItrz8eoGiNgbroQe+vuUR7FfrH2BRyvfRKna5/GpR4XkeWcrsil&#10;it6vcZSD18s1fyuGk7MnhgzfjEatj6JRW2e06BKBtr0z0bJ7kgAebrh9PxGJAniQj6VnlLrkTaCD&#10;v1Gv0QjSTlDGKcf0eryLnmEelHEG8TO2g+VKTzuXatW9HryOdoyJ+uHE6tNYYjgfJ7WOwV3fBUm1&#10;spDXoBCpNVORODsJqYkqPcHacDzflWg3mzZtqng8JGhQb1tZ4EF9zqUq7iji9eok76NOI9DgwY5s&#10;L4lt5umzXMbnpIr2hdcw4JcAjMT76RkhQKEtfsk3r6YPBh482pbI601MUJbIOLyHbncCDyJKLrfQ&#10;60GXDtEiDRSVPxuqDj7YUM7OJeKkcWCMCAdeGUS1jv+UxHKSxGz09Mmx2LJVA5fPa+HUqcrYsLkK&#10;Dh/+Bg8dKyIguDqeRVRCYFBFPHxUEdeut0J02OPSHFSq412Ibj8aNraZoIzAg8xHw83+59NdyWh0&#10;DZZFnazv64AHjSkf0MeDu7jkxWCuihUrfnTgQWI9yfRMBKAUbLk++FeMHYWIHiLp7VAHHWU9HQQd&#10;rwIe6ssrEnQQsBF4lPV2kP4TeKjCi4sKilBwdp4wzE1RcmAQCu6tQa7NJmTf3oTiDZ2RvqSBGJwz&#10;yMkSSmJXHyQKIAHviyjhE1jJOy9KEHvWQoCHRig4Oh7ZqVxmFOW+yEfK9S3ItW6KrPXdkJ6YgJwA&#10;J+SvaYeEVV0g0IO4PQcheyYhYXFD5J6ejPxcoUwTUhDhYoPUFW0F8GgN+N9EfHw4MkI8keNwHEmX&#10;rBF5eCpCNw1AvGVzRC1pLIDHCvj7+iDa6RLCl7ZHtFVbBJ5dB/tHDqKzE+G17EckLWmFbAIPdkmk&#10;kwAerRC5rgeQF0KGEEBJGJWz5gJ4NEY8gUeqH0I2DVKCcVN2DkOhzS4U2OxA4eXFiBH1SlndFVmu&#10;50VmasCDLyKrwsICPLS7g04dpsOk/j7UqGcH4/peaNliK6b1bIajo/VhM00H/ov1kLKxNp4f52Fj&#10;7YBDzZC53hShi8XvM2vi3IrBCHYRClvkR+8GQaKqEJp71abT8mu8dyGWUdqmNxC1x6uvovFRvUtP&#10;TsNRq8OY23IeVjVYix0N92B9g01YX3+l+GyNcaYT8GuN3zDTbAasTayxxmQ99tQ7gFN1z+BUw1Nw&#10;WeCM/FR58rPI9O3V+g96s0yXIDU9FSvXnkCTVhvRsPUDNOkcijZ9UtCyZzKadvTFb6NuCtlMLZ10&#10;ZipG/21LLPyNuoU6hqCDE2PaE8o45f9d9AyvpY6gd546gbpKLk0zb9ol/i69HtSf1AV8vXz0Cqzb&#10;WmCHxg7YatshyiQOeQ3FvbUykdI9HuFOjONSdavqfJt3I+r+Jk2a/LHUUrZd9C5Tr0vgwfbTZtB7&#10;I8FbWYDAZ2URVFDHSWK+tClchqedpr2lR4TP2OFYyHLZfh7cyfgf6QR4HX004MFGlJfIPFxXYpAS&#10;O4EBhcyDSFEuubwOfBBlMvE9DQavJUpT74BPTbKU4sIc3Lm5CStX1MbeXdo4dKAylq/QwNaN3+LW&#10;jQrw8q6E0IgKCH5WER6eVXHrthmCAg4Lxk0ReTBwUEa4q6dXE/uX7ZQGk/3BpREyuex7vvKoeC5/&#10;qTMOicJoYmKi7FZhv0kiw/J7nqNBA0ojS+BBBuIyFvv1v4moMCggBBicrZRdZnkb8FD3dBAkk18Z&#10;VMaAXn5XdiZBKgs8lIBSMdRFuWK2f3IaUs2bIm5dF0Tv6I+YbcMQvW0EYrf9hqgdI4AAGzFGYra/&#10;qydSlzTCC7/rIsdSpSum+DGnFyKFAOXyIuRmCrBJFnqeL8o8gLxlLQTw6KJs48wPcEXh6h+QuLKr&#10;CngU5yoej6TF9ZBzahqyc/OETIUj7qk90lZ1RrRlKyDwNjLiQxHJ5RXrDohb1h7PtgxFwoHpiFnW&#10;GXEWzZByZS0CRF9FO10RwKOdAB5tEHx2I9yc3QV7E3j0FsCqObJvbFDqi8hHiLVujsi13ZXttspy&#10;RX4K0i8sQZoAVnFH5wDJPghY3luJ/Yhb3RMxO4ar+mXrcERtH4mY/dOR+tRGNJTgS9zPNpcmfoyM&#10;icf8RadRo+5W1Kh/XQCQx2jZdA/Gd2mFXUN1cHWiFp7M1UbEUmOkbauHwj31kb+5FpKW1oT/fC24&#10;rBdlBjC+RowP82V3M/H9P4QUXSj+J0UlYuvM7ZjSdCqm1J2CWfVnYEn9BVjWyBIza8/BQAE8fjcZ&#10;idm1Z8Gq1jJsq70Lx+qewtm653Cp2yWkuWQIPScaL/vgI1Lx82I8dHqK3n3Xo0nr82jSzgsthEFu&#10;+WMymnQJRaef7HDstA+SBCBOTUlFptBV9JLS8FPXvUrfvwp0UN5pS9RjFN6FOPOn8aZ3mRM62j6+&#10;qns9qD84IaTd4mSEtuziuQtYNWw1VmqvxlXNmwisEYisRtnIqZeF1LrxiDkQiaLC0gBj8vI7EoEH&#10;l0MYi8FJKevDRI8rEwEJl1Qk8KCe4uGaBBdsCwN0qfM5iZf9ye95mjQn9ZL4G5dzuPWZky3aIB5r&#10;Tz2pPgY83JETVjoU3mY3Phh4MGiRClfu6S6P8afyJxqT5zXQ60HFzTVy9SUXKnkyDBtIY0ljyw7m&#10;Kz/TILATaCD/SvqjheJNalI4TpyYBUtzI1gtqYCpMyvBesm/cfbkd8IwVUJQaGWERVQXbagKm/v0&#10;ejSGk/N0IUz2wvJwKyVnLqp/ajn/BxFosU9oENkHdBm2adNGYRyS7Hc+B4XPTGDfqY/F64AH0SmR&#10;LJmXW1255XXAgAGKZ4RjxCAkGXT0TycKA/uRioh98CbgUTaug6CD91GxlPV2cEs4hY73v4rKAg/l&#10;fAcOTbEwbecXIWlhE6FFlghELgxxvpCjvETBWG4iuQIFSULJvQ54lCCGMR7WjZC3eyAyBC8KwRT5&#10;5iPlxAKkWjZFzs5+yBVKuyDQDUVr2iJpVTcgIfAVwCNX1D8AST6PkL5KgCACj+C7yAh1RdzKToi1&#10;bCM0125khnkiN/ARQpf/jHjzVki/vAaBgQGIdbkuDHk7RFm0ROi5TfBwfyr4Owney/uUAo/1osmi&#10;3lEOasAjVDRBfKcGPGKPzBMdFo6EfZORadkCBZetRH8IJZgfC2SL/k1mv4i8C0sPYSqT+JKdW4DL&#10;Vz3RsPky1Kx3AqYNHqFh48v4tX0frOinh+MjtfBgsjYez9FDgKWxAEyGCFuiD995hnCcoQ+X/VNE&#10;FyaJvEozlEaX7/8hRNlX5F/wSEJoPNZOX4dhzYZhZJ3hmFh3PObWnyPSPAwz+x2DawzBxFoTsKDW&#10;QqypvQ776hzEqTqncKLRcTxd+RQlKaLxn6D9qek5mDlvLxq12I7GbR+iWedQtOpF0BGFlt1cMcvc&#10;DqFhGUiMT0JKcqri8ZDAQ8Z3SB3HV9okzuQJOmhMaScot7QhZT3A70LUG5xkMMaBuleCG+n1kDtc&#10;6DFlWdQPjPm6fvUa1k1bC3PjxTiucRIehk+QUj8F+Q1ykWQcg4SpcUiLT1FJ83v0rVxq4Q5E6nVO&#10;OJn4nonfc0MBJ/Yk6nJuPqB94LIJH0fC5Xme6M16y/5U71N6Lmh3GMPBWA4CrbLEsWD7+Ts9Iewj&#10;mcfr6KMAD3Y0K05i5d9ErBCBAgMeaeROnDiheD2ItNiRBB905ajvcqERoEGgYpcGggaYg8vrZL5/&#10;LcnyxKwzNhAnji3Gwml1MXakBqZN/w77dn0L2weV4O1XEc/CNBAcVFm05d9wdquE+3bVcftuR4SH&#10;nMLzoiwlpzfVnkzOvqDRo8GUwaREr+wr9bbzcC4i0/ICD7rQmA8Zi94SghkyD5mC54KQmeih+qcT&#10;+4KzAfIpeYjCwUTw8S7AQ3qdqIjIfwTK5FsCESqiV5ECPCzVgYf4sjSl2J9A2vIfkLX5RxQ8vqja&#10;Pup5A4m7RuLZ2v7I8PMUilTku7PHH8CDB18pO2LEjJHAI8WiEdKWNkWJ40Eg0RvwuY3cTb2RZNEU&#10;eLAJz3PzkOfvogCP5NcAD+6ceerpgVR/Z2SsLgUeYQ+QEeykLL3Ec+nlySnx2Q1Z9vuRvLQTEha3&#10;QerVtaLfAhHvfkMBHpFLWijAI8BPgAQBPOjxSFrcDFnX14k6C1AU+fDPHg8Cj4JUBXiwfdFH5orv&#10;U1FkfwCJFs2RuP03IMJOAA5PwPUAfJb1gt+uKSiMFvm/ZO8/SFnAFN8HBcVj1NjdMKm7FSb1b8Cs&#10;0U10bTUU07oZYuNAHZz6XRc3JxnAfqYRHGfqwmG6Lm5PNsC1ea3heWufyIkB8yIjlqGe/mlUuksm&#10;1PcZloyxxogGw/Fb3WEYVXcMJtWbiNG1x2JAzUEYbjocM2tNg0UtS2yrtR3Hah/H6XqncLn7JWQ+&#10;yhJjyZn5u8/K30S3bTzRptNaNGp9BY07equ8HT2S0biTH3oPEbbAIRIxUfGIj0tUgEd6uiq+j8ZQ&#10;gg/OxmmL+J7fUwZpXwg6KOuUWblk/L42gvfRA8ClaHrmWY6614MhAPydepV6g/qBduz4ieNYs2Al&#10;lrQyx07NXXioZY9o0ygUNMhDtlk6kkR7Y+yjUMil0/foWgk8evbsqcRX8KAzJj52gqlv376KB0J6&#10;PKjreS1trgRi9E4wto+Pq1CfwBNssU3Mj8cwELAQgLDdJPYJ+54OB65cEMRwWYe2XF7zJvoowIPK&#10;mB1dnpkxDSAbRNcNg19Yaen14NZadiaXD2hQ2VC55MIBpUGgYeB7/kbQIXfUvC9TvT+pAJYyixNU&#10;VJSJ6+sXYHwvLUya9A12bPsSd+5+B7cnFQX4qCIUcWUEB1YQBq4yfP0qwP5RZVy72hSRz64Lhfx6&#10;txTbRSGSsR00lgQdZHgeHsa4AtnvHBOe/klEyzFRp1cBD+bNGQQ/c/Yu1+XIbMyDAstr/vq+/fhE&#10;QSLIIJAgcJPLdexPovXyAA+COSoV8p66t4PKiAL0OtCdZrMbCUtbIn91S0T7l46LYhBEvdLikXdu&#10;EVKWtkWkVTsErewuDHMHZCxvg7wby8XvCQL4ZQL7fkK2ZXOUBNzmYAo9JcZEAI/4MxZIt2qGzBWt&#10;ELWsG8KXdxP5dESyRRMk7RoGJPHEXGHLg1xRsr4z0tZ1VW1HfZ6LZ3snIlWAlqJTs5RZopubu7jO&#10;A5nruyFmaRvF4GfFBSJq+xCkWzdCzMquiN41Cs829EX8sg7g1t/Ui9ai7wIQ9/gmwsV3kQwuvbAJ&#10;0aJvUZwM39W/IMG6BbJurldJSpSz6IvWiFrfW9j2cFEPUbn8FGRdskaGaEfckTlCmHh+RxBiBPiK&#10;tWK7BEhf0U3ZKpy0pheS7uwWbVLJTFnOpJeC32Xn5OPsOQc0bL4UNesehUmDQ2jduC8GtDbE1M4a&#10;WPWTJnb8qqMEm54cqYdjYwxwclY7uFzchpLcFJFRGeXJTMsW9k8gUWfqKIqwn3swlgyzwuCGv6Ff&#10;nUEYUmcwRtQZiQFmAzHIZBDG1hqN2bXnYFWtNSqvR93TONvoDNzN3VCcQt3wYR0g7+ZrYko+Bo/Y&#10;jsalAaXNukWiVa9UNOsSgR+622P1FkcEh0UjOjoGcfF85lQK0tMylMBwToQIPCjTTHxPQypBB+W8&#10;rKeDsvk6+SwP0cjSFtFLT1nnZ5ZNueFSDHUK9Qd1Ak9T5XL1lh2bcefKbewYtwPLNVbihuYN+BsF&#10;IKduDvJr5yG+biJidkYjuyBXkel3JQk8yhvjIX8v2w8jR45UlmzYX/yN/cv4DX5HUMJTpdk+9fvY&#10;51xmZrAqj8IfMWKEokfZL+WhjwI8qJAJFujeepuRYsXoreCWHe4zZkAkI4Z5HgW9HupLLpxVUtHL&#10;NTppCFgeG833H8JMH0Z/bmdJSREeic6c37E6rJZ8i/MXquGRU3U4ulSGm0dF+PlWgp9PBXh5fAs/&#10;70qiTZVx+2ZVuDlPE8L0n+4rSdLVRSAhvR0EHWR4Ag9uX6KQkfl5DXe3dO/eXTGoHCN1ZuNTehm7&#10;IQeb3xGx8n6idgoSiWiZxxF/iuDSv4PYTvYP+YjCQeUkgYdcbikv8GAfS+BBHiW/UiFJBfcqSvO2&#10;RczZZUi/aIWkyDDxDceEfFv6mhaBTLujSDg4BfF7xiD+2CzkOx8GssgXJcgTiqnw/k6knF6F/Hi/&#10;UtbjnxdIdjiLuHNWyLm3A0n3jyDh+ALE7Z+E5EvLhXanF1IlHznJEci6uhbxV1agKCNS3FqC2HsH&#10;kXTOGjmPTiM5NQU+os25cZFIuLYWUWcsBWgJQnZWJjJ9bBB9dDZCt/2O8AMzkeF4CmFXd+LZoYXw&#10;FyAjJNgPz7yd4Ht0CXwPLMCTm8eRlSl4pygLAZc2IfbCUqQ/uaGqSVIEos8sRxQfUy+3xBbmIt3t&#10;KhLOLEO83RlRZcbAiKtTghF3ZQMi9k9D5O4JSDyxAJnO4veSl7u2mKfqDFcV4FD1KL0eLxAYFIER&#10;4w+iZp0dIi1Dwzo90b1pLQxqqY1x7apjapfqmPejHlYNa45jy3+H14PzKMrPVeWj9LGk0pzfots+&#10;d3pe/AL3LtphfLeJ+LneQPSv0w+/1hqIgWYDMMCkP4aYDcb4WhNgXmcJttTehiMCsJ2tfwaXu11E&#10;jksGXpT38bVvIWZz4rQbmv6wC43a2KJJ+2C07pmG5t3j0aLTUwwddR1ObqEIDA5EuNBj0bExiFcm&#10;W/R6qB73QHmjbqSRpC5kTANlmrJcFnSQqAffZpveRtSVtFGcJFMHU79y4svvadO4lMGnn/OxEIyf&#10;iE+OQU5GHs5sOI8F+uY4oXESboaPkVI7HQX1CpFomIqEqQJUJSSLwXn3ukng8brttOrAQ+pA9lNZ&#10;BwFBEp/iTt3G35gfz37iQW3Ug7yXif0nXwlM6OXg8Qt0AJTH6aBOH22phUqYrue3DS6NGyvKWTXj&#10;C4ggua2WLho+MIheD84gGT3L/CT4oNKn4ZCgg3nITvgciO5v9yOHsG5UfWxY/29cu1EFd+9Xwa07&#10;FfHQ+d/w9qwAX+/v4er4DWzvfINHDhVFG6vg3KWGCAv/cyAoie1iIthgW8nY9BTR20HBo6eCx6Pz&#10;VD0enc64DH7m4+V5XVliXnSn8YwO5kGi0BCg0HDyPZmH13EsiGDfZEz/SUQFxX4koCDooADylWuz&#10;bL+MGSL4IPCQXrXXAQ96n8ibBMgM2GJ/v5EPuWX0eYEYBD6hVbxIQ6aYSKGFqc85wRYzfxSI9DxN&#10;+VUh8ZsS5CjkTaB28UXZA/cJFkXeIn/le1EGngsl9DxfJHFP6cydz99AMX8T3wujrlz7XMxilc/5&#10;iKHSFu0ooLdBfEZxjsiqCLnZBcgSADQvJRZ5cYHIjAlGPF3LArDFCyWfGB6MsNBgBLP//Lzh4+YI&#10;R/sHChB/zmegsHzlhM/SFvFF2ZrK9ogPSjewbqIdCuBQ1ZeknJXBQNziTNHEJNWryFd0dmkSH8W9&#10;WTlZyMzJRqHoHy6zKMBD3JmSmo2NO11hUn8HjOvMQQ2TH9GiXhv0aFoH/VoaY2ArU4zq3Ren9h1G&#10;dnqyqHOhov//3L8kfiPTP5tyUwqxfuEm/NriNwysPUgBHgr4MB2AgSYDMNR0GGaYzcTqWmuwt+5e&#10;nG54EqcbnYbXMm8UJb+bcXklif5NDEnFlH7b0KHZWbRo64VWnePRqlcaGncKQPc+d3HshOAjvyD4&#10;BwUoJ+eGR0UiKia6FHykKBMiCUD4XnocKMOUU9oJ9eVhqUvfKKPlIOpH5k+PBu0T68D6cNLNZ0wR&#10;dHAizXqoZv48JfQF7C7ZwbKVJXZW3477+g8QZRqjHCaWaZqFjB/TEOsap4jDu9K7AA/q8l69einn&#10;eFCnyf5gH9J2cLJKvccJldxOyz6lXaB3g/ZGLjERaPH8jv79+yvX8Hf1xGveRh8FeMi1bgbYva1Q&#10;Vp4dQeBBo8lB5HIL0SK9HvyN22vpwqbbSh18MNEIM31+s/EXiHsWhOPbhmH9xoq4dLUiTp78GieO&#10;f497D77D08cVBfD4N7w8vsfDe9/j1tXKuH7tW+w/rCtmmo/+Qyj4mYMojR2NIr0SRKzS1Ug3F/tI&#10;MtGbqOw1BG3S2yGjmiWylfS2PP8JxPYQaLGdnBGRb6gs3gY8CPQk+Ci71EL+k94O/saxePMY0BSS&#10;Q1QGUXUV/7KveZ94odz8YdtKT2ggcBCfubCi+onKjK98iihJcaL/kZN6ku+UfBTjrxTCD8p//qpa&#10;JhRJAIPA4CDEJyWiUIAkpR2i34qF0szLz0NaVjqS0tMQl5iEONFvMXHxiBQpKjJWAJAIPAsJU4CH&#10;f6C/AmJdnZ0EaGCZfxSnpJdv5Iv4q/SbAi9Kda/sK9V7eY3iAZGogO+VOr5Qtho7uTjjqZcnnoWH&#10;IZeKT9zD++MTUmGx7L4AHftgaDYXeqa/wMikJ+qZdUOLOj3Rou7PaNbcGhNnOsDePRdpGQWizSpQ&#10;xvtfkvymtP/+ySSa4uHihdn9ZmFo/eHKcsuvtX7FILOBGGDaH/1N+2GsyRhYmllgS50tOFHvKC7V&#10;v4jzPS4jyyP3T/rhP4l9o55IqrGQVJxdgktLL2Fd64NY0+oRprcJQv+uiWjTJQYtOjlg/iIbPHYJ&#10;EhM1L/j6+yEoNARhEeEK+IiNi1VkmXqLSU4gCPzpraR8Uh5fBzpeL5/lJxpg6lx662nvOGlmfAXj&#10;FakvaKjVy2FvhQQEY/uoLVhVbTmu6F5BoHEQsuplIbdOIZIbJiH2cIwA1u8O6t4FeLBOXJIxNTVV&#10;jD77ifVl3XnMAttDEELwxM+8ljtP6bnhK+0zE/ufcSE8hIzlMkxC/iYTx0JOYl/X5x8MPLidluiP&#10;iS4ookDS6wok8mJ0sHw0OuM8uL2HgTt03zAPDihjFzibpHeDKIyzTCp8fkcg8rr8/06i1+P2leVY&#10;tUYDp05XwM7tX2H75q9w7XpFuDhXhJf3d/Dx+g6PnSvg/IWqApR8i30HaiHI72lpDn8mokkqcjII&#10;lwSkt0OiUC610AC+T18wDxpcghqCQSoUySifY9++L7FtdL+yrXTJUikRfBBsEYhQaakHmKqf5VEW&#10;eChGVc3bwZkOgYt6372K+K1KXZcCAYX4TpUUACB4h3ZVlQe/4wfV9bxX9a0KeNBM87PqW1XOqs+q&#10;T6pvaCRLPRt/GEzVLOzPJEovKcZjjyfKAU0lohK06yrgUYLc/FykC+CRIoBHvAI8EhArUjSBR1QM&#10;wiMi8SxUBTwC/H3h5u4GjyeMY5E1ej0pbWT54kXdpKu+Vf19SeIbpY9F1STwEH2WlpaM23duw0PM&#10;cp+INviJcWM7WPfY2EQsXHIThnUOQL/OVuiYjoNezYEwqjEYRsbjxesi8f0pmDV7jG79PbH9YBL8&#10;Qp8jO0/VB0rp6lVQ+u5PX/zzSDQhQ8jBNsttGNtqIibUn4jxtcZiuOkwDKg9AH3NfsZvJkMwk16P&#10;OqtwsO4+nGtwDieaHkfksWgU5YsM2A0KqfcFR4w/lE2lJC5lHLGfTRA2d9qCyy2vw729P1y7JuB4&#10;1zhMaumKEX3P4coVNzx29YCnGE9vIXv+QhaDQ0IVPuPSKGWWYIOJ+pHyR5mll4OTBXXQ8al0Gid/&#10;tFHcIMFATeoHCTjUy2HrCYKzhM4+tekoFhstxgnt43is/xjJtZORV68YqTXTkDw/Dpnx5T9NVRIB&#10;UJ8+fZTJu3q7JTGE4YcfflAm8cybeo9L8wQf3MnIxCWVFStWKLaF1zBGkLGAPA+KicBF/T1jL2m7&#10;+XRifmbgqXridTzE8m2TsY8CPDgIbByXSqiU30QEJiyUld+4caOy3EIgQuRItETwwe0/9HpIVzYb&#10;y3yp6AlwXoXu/m5SVLzQVnb3j2LlqtrYvaci1q/5AiusvhRt+x4P7L6H+9OK8Pf8Hh6Pv8X165Wx&#10;+8D3gjl+Q3RURGkuL4kGU8Z20CBydk6UT+BGNEkAwm1QBGWkNw2yOvEaejc4W+AMgUIk71VP/w1E&#10;HqWComKg0FEYOGNRBx4ywFR6PV4V51EWeBAMczmQ/UeBfxvw+NyJfSKVp3pb2H/8Tbq02WdS6f/R&#10;d+Gi756FIUjwKBU/+yc4JFjk+tf0BfUJdY/0DHJSwvcKSE/PxIHDT1Cz4Xbo1D8F/fq7oW9mDQNT&#10;KxiYbUWNuudQo7ErzFpEw7RZNMxa+aLfCE+cu5KCpBSgiJbjj2aIPlE+/MNlQ7SJHjQvZ2/M6bsA&#10;05vMxJJG5ljUYCEm1JmI32r9igFmfTHGbDQsaltiW53tOFz/ME415tZaX+RlS/CrRuT7V3ULv2Mf&#10;ksT7gtQX2DNiD442PwzHNs4I6xCG2M6x8GoXhFOd7uGY1TVhTJ3EBNMVj4WsUeZ8ff0QFBgiJg/h&#10;YoKg2onGyYKUWcopx53XUr7/SqKsvI7YdPYUX18Ul+DBzTtY3n4Vdmvsgq3OfUTWjEZW/WykG2cg&#10;vmcUwl3evgX1YxDLoM4naKHteBdb+i71kzrkdfd8FODB54UQKPCV6U0VpPHkeRF8dghdNTyqm24q&#10;LrfQ60HXjtzhQuVOsMFZPRNBh1yf+txIUUsCeMRGBWP/wdFYsUwTG9Z/h6UWFbBt+9e4fus7uNtU&#10;QsQFTUQcNoTPVkMctayOVVYb4Rvwn8CDQINufSpzChmXWaj85TobjQENIJlIUnn6hdcwD+ZJYS1r&#10;bGT6pxPbQFBAbwdnRgRb7De2l31HPqQBpfF8nddDHXhwRiUNG3mSgJhj9N/Qb+wLKnEZICbbwj5j&#10;H8q1bAk8yIvsU8UAqAXnsr+ozAhqKRF/BVFxUjcQFHJ86BXlJIXjlZSYjCce8fhl0D6YND0E4yYX&#10;YdLoKkwa3oBRg7swbGgHwyZeqNUmHnV/yIJZywyYNo1Gq66eWLw0Ei4eQs6yCpSTYkWPKP/+qnZ9&#10;MuL8SIxtYU4R9q06gMltpmBegwXY0GwjNjbZAPM6CzDWdCTGmI7AnFqzsbrOOuytuxuHmx1EyIFw&#10;5KXlobiAsTTFIitmJvJU6xK+pTn+wySLL9hvz0uew++qP7Y324J7zW/Bv10AogXoCO8YKUCIE84M&#10;OYcHZ8TE8gFPsHYUANYdTx7zHCcfAS4CxYQgBKEhoQqvUU45SZCgg0CTfPA5yZ/sB0nPRP33jjuA&#10;tZprcUXjMnz0/BFnFoX4GvGIqP0M4QdD/wju/1j0rv0h5f5V9oBJXsPf35QkyXteRR8MPHhICV06&#10;9HYwKJGuJyJP9QpI4nc0eAsWLFDuXbt2rXJuvFxu4b30ejDWQ3o9OJsh4OB6FhXMX41q35XobvQN&#10;sMO2jf1guUQLs2Z8C6ul/8KFHdXgPKkSXH74Co9Mv4C98f/gVJ0vMMRsKG5e9eKNpfdzplmsKE4C&#10;Dyp0KnkqfbnMwr5XZwj19DaS3g7mTyBTnnv+iUQjSiNJEKHuhqRwU0kRsPF3goeywINeD95H0FcW&#10;eMhlFhpZ5vWu/f+5EetMJU7wIesv28I+pIeNfMLfJfAgP0rARkPA+9lf3ElA7yT75VXy/ymIY0uw&#10;QU+LBB4E5Ew0SNFRCXB4FI7RE4+jTbeDaNTqLBq2PI/azc7AsME56De8j5rN/FCnZSLqtkpHnVZZ&#10;MG2ZglrNg9GzvwvuHt2P7Gh30SYxM1SOqv/vkZdQ31AsGrgYUxvNxMqGK7Gn6XYcbHIAOxptxYra&#10;1rCusxjrGqzGgfp7canFOfjO9UPMoRhk2mQi43EmsgNyUPisGIWxYryzS/C8qES1VCe6iL3ExKUG&#10;elgSQ5Kwvd8OXG52CR6tniCso5C7TrHwauOLi12v4NLay7h++ZrQ87cFqH8Ix0cuYkx5dhHBB+MR&#10;/JTJgJwUUC451hxjGQT/Ocsfdc65lRdgpbsUpzXOwEXLA8H6vgjVC0Ogng+ip4YrsvV6+uvaJuX/&#10;delj0EcBHgQNDEBhoAnfc0b0OuBBpuF2I56UyS21XCdjYAvXhXjACb0ecocLl3Do9WAi8KCC+1gN&#10;/1Skqt1zuLnYY9L0yfjxl7qYNrYy9nb+Fje0v4RTxe/h9X0FPP3+W9hU+hZLK9bG7QvulFCFxNAi&#10;NTlJ8UZQuDgTpduYM04yrwR1ZZlBpjcRf6eippGlISWI+W8lLhEQ5Kpm3ypi+6UxJfBgv0ojymvl&#10;zP11wINLX/R0MNHoyjzL0/efK7E/2EZ15c1E+SavSZAmgYf68pQEa3J5ikaABv+v7A/yMAEPy5WB&#10;v3zPMeKE5cnjJ0hPz0JcQi5u3PXFth0O2LD5AWbPP4+OnbejdpODMGl4HaYNH6N24xCYtUxAndYZ&#10;qNcmA7/86IxrM3rAf9cviHc+hILUMGFcVTtfuEuoRMzilXgYfla9/CNINTYvUJBbiF2W+xSvh3mD&#10;xdjWZDtONDmGC83P4m6bW7Bv8wC2Le/DpbUzAtv6we8HPzxp64H7He/hROdTuNDlEmz72MN9jAcS&#10;dici824m8p7moTisGEUJRSjMLERBfgEK0wtxfdV17G+5F46tHEVegYjsEg3/doG439YWR34/jpO7&#10;T+LiOdVBkjY2D2Bv5wAnRxflbBnKnjxOgYCf7yXYVI8p/Kt47n0oJz8PV9dfh7XeMpzWPAVnbXeE&#10;6AUiQicMT3U94NfKC+EnnqEgRejkUltAhhIcJt4IJlMY7a8h2ZevSh+LPgrwYPQsYzSYuD2W7tZX&#10;VZJKjsqbHg9LS0vlvAjGefC0TQbISK8HgYd6kClBB13cvP9jNv5TUmJSBsZOvwFN07no3KAB1lb7&#10;Ny4JsPGoQgX4fl8ZvuLVueK3OPZ9FTw+flEoNDGw4r7i4iJ4+Xji8ZPHikKnkqfCp4ARNMhZ9vsQ&#10;+49GhIJLo0vvx38jsV3sMwKJsh4ydeDBawiSpddDPc6DwEPGebC/aFSp7LjMIuMh/huIfEWApe7m&#10;JX+xn7gkx9/VQYfsK3WgRtDBPCjbNP4yj7+CONZUXhwXlq8OPGRMGEE8n/NB1c0AR+7yTU7Nw/Ub&#10;TzBxygG0br8dpvXPoEaDBzBs9hSmLaLQpH0SNoxch+hVfKKvCYLWt0bkqWnI8LqG7GhvZIS6IDPY&#10;AbmRT5GXFo8CUY+/zjR8OHF8aMu8XAOxYNBCzG48Gxsab8aRRodwvskZPG7vhriecUjqlYLUnqnI&#10;6JGKzO5pSOwaj2u1r2BP1d24U/0evKp7w083EA8NnHC/2QO49nWH1xgvBM7zQ9T6MCQfS0Tk/kjs&#10;+mEXrre4Bu8fvBDVUQDXjpFwEoDmWM/j2G2+Bwf27Mfpk6eE3r+C27fu4L4AHw8fyhOs+fiMJwoA&#10;kXJIe8DJmNIOtfS5UpbQOZeWX4aVpjXOCuDhouOGZ7ohiNYKg4eeF5z0HsKpnSNCN4UhN5jL6Xli&#10;kMSNIvHln8Rb5aGPAjy4O4WggXEaDBSl9+NVHg/OQunJIPDgNh4CD27bYZwHl1vo9eBWHS63MFaE&#10;cR4EH3Rt091L+pyZS53oYly+5iGqmxxEDe2pmPa9ngAZFWBX8Tt4VagC/+8rwuP7b3D7u2/gMmE0&#10;kkOeKQyWlpQCV0/VtjDOKOUWWu7IoCF4X/BFBc3ZK/OkkfhvAx3kRwIztpEKiUaRS1Nlie2WwENu&#10;x5NeD/XllrLAg258LiMwydiO/wZiu9kedeBB2SWwkt4Ogo6ySyxlvR3kVxoEgjfSX2UIOO6sF7cM&#10;vgp4UHcweYoxzMrJVuSSxL/clBwXl45DRx7gl8G7UK/lLhg3OA+Tpk4Y8uMh2M/thbT1jZC7sS4y&#10;1poheoUZvFa2xoPl3XBzUSs8MG8Oh+Ud4HN0GpK9bqNI5F+a/WfPH6wfPTf5Apf//9p7C/iqruzt&#10;//39P/PO++tMWyxIQtxwp0VaqLvLVKZTpzZtpz5VOnVvqeBQoMXd3R1iRIgRQnB31z7/8z2wOmfu&#10;BE0IueGudnNz7z22117rWc9ae59zf/m+j169+mV91OR9dWzSUYOaDdSsVjOU2CpRqVdkaPEVmcq7&#10;Okcrrs933ierQ+WOGl5pqDKqZWhzxEbtiz+gleGrlRyRooLLl2vVlSu06gqHlF6W7WyfrgVXLtDk&#10;SyZpQct5Wnb1Uq29Zp0Wt8rSwNaD9M3jX+vrL75Wh07t1fvX3hoyeJjGjHYSzolHn+U0Z+5sLVw4&#10;XwsTIBtHb2NnYSR2af0oKVsrioBFg/81VB8Gf6TBIQO0MCxR+WFGPFJd4jEzfIGm1J2s1H9kaHvC&#10;Bh3e6zBkp1t0LUA8jokRj//7f/+vO2VCxQLS0alTJ7cRJH0F5VPhsIoHd7bYAlP2gXhQNfE+Qh3i&#10;Aaj5nxxRcnKBHn56lGJqtdfd1Rrpa4dsjKvwZyWVr6SMShUcAnKx5pe/SEPDq2vxLwPdnybPWpyl&#10;eckpTuBb4oI8lQlIF8GSYHCmhIF9CSAEUjLYwoihvwp9g0zZAmcWKEMQCqtKoD+CKHqwW/O80y2Q&#10;DdZxUGljio8gBumgrEsw4zyQv7Ig2AB6oKrhBW76B4njc8gZNuitdkA6IBhGPNAJ2SgBgeSiJIMA&#10;58KeGXfGiOYlHqwRo2I6ZdpUZefm6MCho9TjiPvf0Zt4Dxw8rLTFK/XBZwN0823tdMs1H+rrv92k&#10;eW/WV/6HtbTps7ra+XUdbW9XS+u/rK2stjW1+K1wLXkvWnkfRCmnbZTSv75Ja2b9qgN7dhzjHk4w&#10;dF9LvxQsXan2b/2kj258X+2uaqc+V/bV8MuHa0SLERrZbIzGNR+nic3Ga1yz0eoY0UG/VvlF84MW&#10;alXYGu2N26tDNaTV4eu1IGS+Vly5VNtu2eRWR7bfsE3brtuiLddu0LLW+cq5PFvrrlmpZVcUaEqr&#10;qfr65q/05otv6l8ffajvv2+nHt16qF/fARo2bITGjDn2IMkZ0zR7zkzNnDXdGc+pLhnBX/1NSIYG&#10;vDNQHwd/oqEhg5QQmvQ78UgOT1VC1FwtdF6nRUzRtNhJSvjrQhUM26iNmw64d8WUDcT5txQL8eAg&#10;3BYL+eChYFQxACrEC0IEUNZ3GPHg/mFbYGq31VLx8BIPwKMwElPqxe32YS1KX6vX3xite1r+Re8G&#10;V1d/h2jMrBCk1Irl3OmW5IsraILT5j/eRkuSFygleZGS0ni09zJXh4Aq1Q4AnYBg6ztORxgrjkFg&#10;JUBwrLIi6ISAx1P0qLpBPrjNmCfxEVR9hb5jYzytD0IB8UDPEA8ILjbM0/2aNm3q/mDes88+65Jh&#10;AhlTiIBeSQbWsymQWXTktQerdpAkAJaQDu90FDZkpMMWlTL3zhQL43AuCC2VGTJhCCNVD155T6UD&#10;4sGD3saNH6dp03nuykon02fBI7Pn/14rhezec0Dz56Wrwycf6se/t1bv52po8suxWvR2TRV8XEsb&#10;v6mlzd/U1cpP4rTq4yht/LaWQ0bqaeuXscr7sIayvr9eK1LH65D78DTO4D+yff0OzRwySyO+H6nB&#10;bQer70u/qseTP+vnB3up5x2/qvuV3fVN3Df6qdIPmlB5vJZUXaZdcQd0qJaj/9g9Sg9ZrAnVJyix&#10;+XwtvjJNS66lQlKgDdet05YbNmvTDVu05mqHvF5doMTLk9Tjmh56+b6X9OILL+m9997XV19+rU4d&#10;Ojk+3MvBfyre//7trkmTJjoJ6Fg3GcBf/VHA8X5v9dfHIZ9oWPXBSgxLVkHYUq2g4hGeopSoRUoN&#10;y9L4CCfhCZ+sydFTNKj5DHXvuMXxt93a7T6SF4uFNPs//hQL8WDahOkWyAMkAjJBydMrbA9Qvfzy&#10;y79PtXiJBwtMfYkHQYTb5PxX4Kk8QEaaNHyWvr7yGnUoV05jyldSQoVyWlSughZeXFFTy1fU8Og4&#10;Dfrsfc2fOUPpOZlasXKFW6HwVjvQ4ekGPQIBxI0AQoAgyJalaRb6hS3deeedLglBZ9yeza8yPvHE&#10;E8e2OloVIXCSMfGjSDxYh3liIx4EU9Ya8UAdvuPR8zxenvfNmzd3bZNqSFHW2JQmoQ9ULug7dmXi&#10;W+34j1tnjy0o9d7Jgk5YQ4G/Q2rPBfFgTKi8QDAYU4gHJAjiQdbsEo9x49xAxucEAchBoaPo6GXH&#10;xhWaObyTOrzzF3V7trEGP19L01+PV/r7ccr9mJ/Rj9Gmr2tqz8+X6PAvl2lfp8Za90Vt5fzLaSM+&#10;1K4dG93Ew9+shOuFMx3ed0SHdh3U1lVO0EvJV/KYVPV7vZ8+i/hYgyr1U3JwsjZGbNXhmtL+uIMq&#10;CCnQxOoT1ateTydYDtCw5kM1pvkYTW4xRbNazlaCQzRSW2VocesMLWqdrCnO5z9c+YNefPB5PfPM&#10;c/rnG9zl+Im+b/eD67sQfabriQE07nKkQZLPBANLg4BTvd/oo4+CP9ZQh3gkQDxC8xzisVwpzt+L&#10;wh3dhGVrdOQYjQkdrSlhk9S/+hRd2zJJL76zRHPm79TmLXuP4g9zZH5Fa/9bioV48FwOplCYMvn2&#10;22/dtRuUu70CmDGV8uqrr7qPZSVYcHIv8cDouLMFo2MtCAyXTB3xL2MzwwDQaYe0f/cB/fLaP/Vx&#10;lSoa4JCNCeWDNL5cRY2/uLwmXlhOIy8qr+HXXKGELh2Vm7nYBXsAkgBARorBWbXjdHRBILG1Hfbc&#10;jrIkBMGHHnrIrVLQT94TbHg63yOPPHJsK7nrNJ588kk1bNjQfcw/T32lLG/EA93wWzbXX3+9S06Y&#10;PmAffkCpfPnyv/8GzunqvzQK14890T/vOhjsC1vjM2zPOw2F/dgUi5d0WLWDCgP7nQvdcE6ulYcP&#10;QjwgQUy1US21O+IgHtwxwW36bLP7OFW/o1f/mw4f3K1VBZma0OsLtf/H9er6RA2NfiFWs96MVE7b&#10;WG37tp4O971cGnyNDvVops3f1NeS92spu8eT2rgy59hx/Cw4uGN3bPw847h/xyENemWQfg7pollB&#10;07QibLm7ruNwrSPaEHp0imXyHZM18M2B+uUfPdX98e7qdn93db3zZ3W7oYe6NOumfs36abhDSEY2&#10;G65hlw5T58s66c17/qknn3hK/3jxZbV971/68suv3OTVptxZ68fNBsQExhD7Ix74I/mHwPd65Vd9&#10;Uu1Tjaw+VImhKQ7xoOJRcJR4hGUo2WlDovprQGgfDQ0bpS+rT1Z8zSSF1Zmnm+6ep0+/W6bZcxz/&#10;3Or0388nX4qFePCDMqzVgHwwzUIlgzUbJgYMr732mjvVApgfj3hQ8QBAAArKpucigyq64BRct5EP&#10;5nsPa1L/Qfq8UWN1+/PFGnrxxZp5cQVllgtSnkNCcspXUELFizXLCYjpQ4dpjQP4votKz4R4sC+Z&#10;K9kCxu+f+jy+EAj/9re/uY8OBpiYEmGRc0xMjDvth66wVaZVmDaBfDCF4ks8CEbYJ48UtsWlBGZs&#10;lEcBY7fo0t8A73gCsYBAAOImRlL5jgzNSIdVOrzrOuxOFnSE7tC7t3JS0kJiA+GAbHA9ts7D1ngY&#10;8SCD5m9I0/Erf84YM86/HdHeXTs0c9Qv+vTRZuryWJzG/SNSye/EaNUXtbSna2Md7tlCezs01JrP&#10;ayrt3Vil/9zGIR657u7+RzxozjU7F+/+6TR+ty9zSrZ+atBRo4NGKbdKpnZEbpNq/qadMbuUGZKn&#10;KY2ma8+svW6B99DuQ9q2ZrvyU5cpYWKSJvecpleufkVvNn5dXzb9VJ2bdFCfS3rrl5Y99cFt/9Jj&#10;jz6hZ49VPT7+6BM3fti0PVVGYgLxgLtZsDvsEJ9lvP2pcosv9Xixl0s8RoUMU1LoIod45Gu5QzyS&#10;w5OUGrZYiWGL1DO8k74P/VFfhfbWzdETFBI/T9XiElS55mxVqzNe196xQMNHb9Pe/f6dQBYL8QCU&#10;baEoRALiQQPIAGrADafnd/3fffddtW3b1n2Ohy/xgOnyMDIWipGpMM3gv0Dvuu2xV0dfTj+WZ+ep&#10;5113qcefy2nORRdpWXBVbatbVzviYrShahUtLXeh5pWvokWvvKR8J/CRQeJg3BKKk50u8WCMIC4E&#10;DwKEX66VOYkY8bjuuuvccuzTTz+thx9+2J16YdrFxPSGPgC21q1bu4HKphLQERUNjoeuKNMz5Xf/&#10;/ferXr167vNlypJQGYJgGFnAtqiG4XPozdZ1eEkH+xgpg3hQ7aBSZGsrzD7PheAfXCdBinGlMa0C&#10;EfElHuALhKTwu5N4f6zxnfN/fla6Orz3hL56ME6Dno3RzNeilfFulAo+jte6z2pp9UdxynwvTrPf&#10;rqukwR9p79ajv/7sf0J/WUFwtN+0Lfnb9OsDfdU32MnSg1K0MXi9DtU8oEM1DjiBc5lmxM5R2gep&#10;0vajWMevBR/b1W1I50+66InGj+vNJv/Ut5d8qZ7Nuqlvs9764Zof9NJ9L+qZx9vopZde0TvvtXXj&#10;BuSD5zsRF0hEqV4x5Q5ZxB4hxdguvozN+kMyhW32fOZnfVnlc4d4DFdy9VQtq56vfKclhicqLSxT&#10;idWT1Tb6M90R/a6uiPhG0ZG9VT1mlILjZ6hqrQWqVCtNIbXm67nXt2jJyrXHjuyfUmTi8Yc//MHN&#10;FPmbu1tokBAWj5KxYxRklEyvsLYD4sF3bI+RQVaMePAMEKZoAAhKt+cKxIpP/n39/LVxaYHG3vsX&#10;Db24vFLKV9L2mFgdfuAeHbnhGm2PCFNBpYuVcnEFzbricqXMP/ocfRzLt9pxKnphe4gGCwQJEmQJ&#10;ZWlthwkBkakWFpOyOBTCQLWNdRn8ArJVKdAH/WfqyogHmTF6gXhAOgAHgivB68EHH3QJB9Mszzzz&#10;jLtdWRHILDbB2iGzJZID3uOzVu2wdR1GOrzVDipokA4qSUxNQVROxS7PpkCaIBi21sOqHt51Hky1&#10;QDwgqRCm/15o7dMH5+2u7Vs0rl97vf9gA/34cLRDPqI09aVIzXsjRon/jFPiaxGa8XINTfvkVi1b&#10;OMphQfuPHQZ/O7c6OT3hWqEdBPIjOrjnoMZ9MV4d47pqQtAMLa26TPuiHX+q9Zu2h29TcnCSZt05&#10;S3vz9ui3w05fWTfjwSfreeaCLP2t6cN6qfHL+qTJB+rSrL16N/tV3Vt11we3v6dnH3lKzz77nF5/&#10;7Whiakkpj1hg3CAeEFuILnaIL+LX4CLkgwTN3p9rGzyeQNh/frybvqnypUaHjFBK9TQtC81XXuhS&#10;LYxYqPTQxU5L03uXf6tLmvxdoeGvqVrEVwqJ6aHqtaYpon6uqtZZpWo1E3XtXZs1LWHV7zHBH6VY&#10;iAcLRjEW1nZ4iQcgBchxj71NsbAehP04sVVJIB4Ei169erkPD2NRKUHEX5VauBzRJsdppvzFIR4V&#10;yymhwsVaXz1Ye1pfrr1NGmqT83dO5Ys1v1x5TW7V0iEe8wtd22HtZGJOSQAhQPg+SKusiBGPO+64&#10;w7U1hGwI+4I4EHTQHw2dEFiZgvEuLvUSDxwB+8NeWVzK3S0NGjRwy75lQdAD/STbRx8I9gRwA+BU&#10;O0gUrAJkZIxpGe/zTfBPe5gTxIP9z7XgK1wbawNIXHyrHoyrVT3AGXCJPp3Mn44cOaSCnGR1//I1&#10;ffz4pWr3SLx6Ph6p/s/EaMhzcRr6Qh2N/NddSh3bU/u3HV1YSuPXhI8GcX8Th0A4dpI/b7k6Xd5Z&#10;g6oOVUqVDG0K36DDtQ5qX9wBLQ1ZpikNp2rVkNU6cvDo77YwnezVpf21c/1OvXD7C3qm6bN6p+k7&#10;+qHZd+rZ7Gf90rKXvrnhaz3/1+f1xJNP6oW/v+CuAcT3qHrYOj+IB9Oi2Bx2iL/i6+bX/I1f4/f8&#10;jR2cCkaWpOA3Pz/aVe2qfqNxISOVWj3drRgtqZ7nEI8FygjNUkF8vmZ/maC33++gmrVfU1DkxwqJ&#10;G6bYxgWqc9leRTbarpDa6c7f6/TL8G1uUlra+nmqUizE46WXXnL/JsO0qRaIBwBAZsR3EA7ICY0f&#10;iKNBPDAwIx4sIiLbJFhgSGVKHPs4sH2XZrz2kn6tVkUTy/9JqRUv1JLKwcqtWFGZ5SsqsUI5jatY&#10;WQv/8axWOQGVwIBjnYlglFQ7MHic1YJMWRP6xnTI3Xff/XtFB9sko/3Tn/7krutAh3xmOmERNMTD&#10;ploIwtgp1RLICBk9d2iQMVPqvfnmm93FpVQE/F0gs6zN8D67A70B2FQMIGLow9Z2QOwAB+8UC/tb&#10;tYOgwN+lBQAZIyoZNuVit9Z613pY1YPqKsQEuyhM6NHv7beDWr92ucYN6qoO7z6q9i/doo4v3aju&#10;b92qQe1e0uK54/Wbo1tXC+ji6P9H3/uTuBd8ULs27FK/5/vq1/A+mld5gVaHrNPBuL06XNPRQ8RG&#10;zQqbq8z3Mh1MO6yD1lGfzv7+dv9v6vZ5dz3S9DG92uyf+rr5l+p6aWf92ryPOl3ZRa/f+6oee/wx&#10;PdnmKT3//PNuUOIGA0giY0bVCr/EzvB3bBNbxW6xO/wbssFaNuwVYkLSRbJVWuwSn+n6UGd9X/U7&#10;jQ824lHgEo+EcId4VM/SstpLtapPgYaPnqKrrv9J1WK6KqLWXNVovlX1rjys2KZ7FVZvpSKbrNP7&#10;3+x1kwT6Vzp6eHpSLMSDuwFYLAqRsIoHRAPmym22fMe2RjhsDQjbQjzYhrKad2Fp2QuUjnk4HCJr&#10;whj1v+l6DajMXS3lNfOiiprtvM4oV0HjK1fWoJYtlDVmiPYBYmfoNDgiAExQJYCeq7sNzrbQJxya&#10;agd3tVgf6T/ZLL+czHoPbBVgIriSFRnx4Lkclt0ThFigCmGGhFDaJcsC7LBj1pGUhekWQBligU4Q&#10;dAVAYyMAN/rge1vbATAA9kY67E4W7Ar9EBQgc6VF6A9TRZALC1iQD6oy9kwPb9WDv6nosF9hgkUd&#10;bU6Ac+zr4P692rphlZZmJCoraY7WLsvQvp2bdYSphmPbuo7u/HH0b/8SrvnA/iNa0DtR7Wu216RK&#10;U5RbdYl2Ru3SbzUPaW/0Ti2ulqaJrSboQMZeHTziEI/DDrE/xJ1AhxzcPuD42j4d2LfXIXR7tH+v&#10;Q1Z2HFTCmIV6uPkjevGSl/Vxs4/V/pKf1PPSX9W59c9674739eTf2ujxJ57Qu2+9p759+2joqEEa&#10;PX6kO14kBIwh6zywQcgFtmrTK9gv09Jmv4wn1XYqdtg135u9nyth3VjH+zs4xKOdQzxGK616hks8&#10;8kLylOgQj8XVnX7VzdOKIQVamJKiex/qqGpR3RVaa75imm1X3auOOARkv8Lqr1dIg5V68O+HlJl9&#10;9EFqruX6mbEVC/F47rnn3GkUIx5UPiAYb7zxhl555ZXfqxs0vmMbmt0JQ+mbVcy2sBTyUfYCpWP4&#10;Tpf27N2j1OFDNPCOW9U5Nk69g8M1qFqYBsTHa5AT+FIH9NGOzWvcUueZCg5JxYhBxVEPHCib0yyQ&#10;CQCJB4bdddddvwcPgIbb8Co7RA4CzHZk+oATQQmiC/FgX8vuCVTXXHONbrvtNjdAEagIWgQmPmN9&#10;kr8LmT0EgmzR/ItX7IUKCLoBuG2KxbfaAemAlAGiBAEqQrTSliRwPVwv5JMxpHnXe9iUC6V8KmN8&#10;XrwVVj/GLseFViSsUudrOmtg1QFKrpzqVjgO1DioPbG7tSZkmaYFT1La35O1fcIm7Zi+Q9smb9OW&#10;CZu1eZzTxmzW+uGOHQ1aozX9Vmltr9Va32Wtln6ap+8afKcfavyg7jW7qX+tPhpeZ7iG1B2h3o0H&#10;qEvzHvrh5p804Jv+Gjp4mEaOGK6xo0e5xIOpMpIEpvawQYgFdoodU9kgmcCH+dxslUZSQsOOIcfY&#10;uVVJSlq49p/u+VE/VP3eIR5j/oN4JDnEIzMkW/kNlqhgZIGWr1mlF1/rrvDYHxRSY5rCGq9X7daH&#10;VPuyAw7x2KjqDVao5a3bNWXWevex9y6l8jOTKzLxsCeXAsy8N2JBRQMywvoPwN/IBo3pGCodkA6C&#10;ANMstrCUAAAolCUhW7K5Xozk0J59Shg7Vv0++Fh9/vGqBr38mia2+1IFyUnuY9OP/vz2mQnjAsun&#10;2kGAAFDLHok7GjABHYII0yzcHsvzJAAmSut///vfdcstt7jzwgRcSAfBlaoFRPfqq692wQziQZAl&#10;oGK7jRo1cqsb3CLOQjeeiApJgQz7s6AvbIKKB8TMBHuhOgZ4oxsv8TAgJ3s0IEefVDuoCEHOILbH&#10;qxacSyHQUKZnKoVrZdqFaSGu2cgHWAPxoPpBnyCo57MAE4cd+Bn06mD1iuit6UGztDJ0pfbE79f+&#10;moe0IXKD0qomalzoWCW0SNCcVrM19zJHr83maGbTWZrZeIbmNJ6puY1naW7D2VrQcK4SGixQUr0E&#10;JddJVkrNFKXWWHS01UrV4toZyop3yEHNbKU7bWH9BE382ySN+Xm8ho8c7sSB/yYe+KlNt2CvNP7m&#10;MyPFjCXb8krFEpvlO4Ic0xPYO+S0JO0WG/z+jnb6qeqPmhgyVuke4pEctkBZIVla2jhPBWPytW3X&#10;bn3dbqDqNPxSwXHDFFq/QLVb7lPdVgcV0XCnQhusUo3mG/XzgD1OIuv049g5/EmKTDx4GBODzZ0t&#10;3CYL4YBYWNWDu1n4zn4QjgeM0SAd3DJFEODXbXn2AuCOoQFmZUsI/Mfox2+Htd4JAEmOzrIXZ2nd&#10;0nxtXbtKO7fv0L793BrmZI9FcAiCirfaAcsvi8QD4CCQAkr33Xefateu7dofdoa9QR4gsvQfoIGM&#10;WVaPnVGNA5gALQuyEBYI9JVXXqlmzZrpqquuctd2sMDN3wW7gDxA1sweeEWPkDICtW/FA50A6L7E&#10;g2oH1SJK4N61IqVJIJtMCVG9Yi0KwE/wgohw3YwpTzKl6mG4w/RSaekL10FgBGd55f3ZvrbfDv2m&#10;7InZ6tSkvfvMjsyq2doevl2H4x2SH73HCZL5mlNlhjJrp2tFvVVaXneNVtfdoNV11mmt09bXW6+N&#10;DTZoU/31btvcYKO2NNykzY02Oa+bta3RFm1vtE3bGzu+2GSHdjTdqZ2Nndcmu5z3u7Sh/iYtaLpA&#10;o95iDc5IjRw7+nfiYVMtjClkGPvEdxkzIx2QDcaZChdEk/GmMSXIvkZCwEXsHJy0xahnk4QwblTc&#10;vr7pa7Wv1l6TQsYpwyEey8Oca6fiAfEIzlJe06UqGL9UBw//psFDp+jyq75ScEwvVa+TrdrNdqv+&#10;FQcV0+SgwhqsUUSDzXrr091avW6TSzz8DeGLTDxYwAeYQSB4+JL37hZe2YbMkeqHLSS1e7Ttx+G4&#10;Y8CmWchSzrYhnCvhR6m2b9/mOIDDxB0HWL58hTY5DHz3rp1Onw+5Ov3NISZnCjDoDEfCqXBCHItj&#10;ljVBP5AJAId+cveJrfGg/2RB2JCXdFCWRR9k9hZgLchSiuVYVEsAKIALIDP9nW3AP9vC9Vtm6J0W&#10;4XP0hH68ejke8UAngLdVO9BVabUvfAFiSnUD4sG1EoQgHWCMrfeg6kHFg8oHpAQidSZyMhs5dRsi&#10;g92rLZu3al3KRm2esVGbFmzW5sVbtbVgu3Zs3KzdO3Zr776D2n/IwUiHLFBv5/iMBKjJ/SW0o+/4&#10;1CEvbuMuG8ee3f9sW9rRO1K2Ld+iHnf1Ut+QXkqqslAbQtdoX+xe7Y07oDWh6zS30gIlRSdoR4tt&#10;2nPZfu1pvlcHmh/Q/mb73HagxX4daLlf+1s474+1fZftPdb2aP/lzuvle7TXeb/XyeD3X+b4qLPN&#10;rkt3afelO7W3yW4tr12g8XeN1rhfx2nUmLG/Ew8CN+MIccAeCVhWkYMQgwP4LQSFcSSJwEbZl1fe&#10;852REJIOOxZ+AT5Azs9G3GFsOP83136nLlW7aUbINOVHFGhb5FqtqL5SiWELlV1tsZY2L1De9Fx3&#10;TBKTU3XPQ9+qelR7Va+RpHiHpDVwiEeNZgcU7hC68Ppr9fBTB5SRtc7d/lStq7RIsRAPAB6AgmDY&#10;lAukg8qHTbuwwJQqCFMr/CYGDdLBk+modtjzO5hvRU7dUf1HWN9hwQ2FA/Rkm4C/BThrpyvsQ5aH&#10;A8HoqUL99zMKyoYQPJkyADQIhKzvgHgAGszhAiD03VvpQC8EV0qtNqXAMciYADCOBRABTARYCAxS&#10;FuwQPdA/9OAlCvTtdIiHLSoF4AngbF+ahX4RbCBK2AnYwjNcwCWCkS/54BW/ofqDDdBXb0MXZhcI&#10;eiXooQuOzfdgoVd4T3DkfFRZmA5kEeTxCO1BhxysW7ZGiV8v0Mwb52hB4/lKaJ2o9LudwPRkvlb9&#10;c6XWf7FBm392yPSQXdo0ZZO2znf+Tnfakh3avmar9mzZqX27nEDv4MGhQ/t1+NgP1h1tB12SYcLf&#10;0JG9zrYTvp6orrE9NLXyJBVUW6b9kXt0KO6ItoZvVlqVRRpReZyS6qdqQ9MN2nDJNq27ZLM2Nd2o&#10;DU0cn2q8XuubrNPaRg6hd9rqRqu1ssFKpy1324oGBSpomKe8htla0sBpdbOUW98hs3UylV0jS2sa&#10;rNKeS3ZoU72NmnXZDE38epxGjxrjjg/6ZZoM3TE+4Bs6Rd/8jd/yHWNNgIdsQDjZlyk1axBOPrfj&#10;4evsB2nBtiEgJNH4RHH6PbiEfbS7+gf1qNJTC6rP0Ya4TTpYa6fWRq9TYoRjn8EJWtZyhfLmHCUe&#10;qxzS/I+3uyqi5ncKjp+imAarVfsK1nkcUXSj7YpquEbX3rlHs+esc8aXk7in8hspNuJBAOXOlBdf&#10;fNElIBwYB2cBKZUOGsSDagfOb6SDXxSl2oHjAwSlHczOVDA+wBzWjrMQ/I5HOs7E6DkGTkPggNgA&#10;nmeDvZ9rQTfojUAIiQA4mBphTQeEBFskOLCNl3SgD7bHvmytg02zGIChN4IUOkR3ZzoWpUnM7uiz&#10;L6DyNyQNuznZVIsBPCANwFPK5nilWSCfEAgqHRAPplYgqS1btnSzYiMftt6DiiuBye5wYo0Qd0xZ&#10;Y90PekDQGdM0PGiuSZMmuuSSS9zH8RPU0CnC+Tk2n/M9z5Xht4DAQqpshdnXxnVrNfLtMRocOVBz&#10;Ks9VbpVlWhLstJClyg5xAnVwhpKCkzS3+lzNiZqjeXVna0GL+Uq62SEnf01X3os5WvXRCq3r7JCD&#10;gZu1bvI6bVzoEITsbdqycod2btqmvbt2u9O6+w8dcO/GOezARM7MXLW/pL2GVR6urCrp2hq6Vb/F&#10;OPYRdUjLquRoSuWJGhw6XKOjxmpG7BTNiJuuyTVmaLrTJsdN1aQ4h8TFTdb42EkaFzdRY+PGa0zc&#10;OI2tMU7jajqt1niNjB+pwXFDNDB2oAbED1C/+H7qG9lXEyImKKtWprY33aIdjXcos+FiTXhmtMYP&#10;HefqjzFivIxAkrzh/4wF42vVDraBdEAw7LZpxohxpRFjeM+iY/vlWyMhHBtyCZHEBxi74sJPxhiS&#10;8/3tP+rHKj9pUvA45UYt0Zq4NcqOylFyaKIWOuOZ32K5ls5Z4nCI37TbwbGfOg1W3UvbqVr8KNWo&#10;v1RXtdqnBy8/okcbbNYjtfP03KVrlNB7g3b74ePTi0w8LrjgAhfcYaLcmcKaDu5kYWqFqgfrOZhW&#10;YSrGGsTDSAe30HJbG4YAKzRn9HVIfxb6YjoCvAF23h+PdNBOR9iegEsmRZAgGzjeswn8XdAZpAGD&#10;hVgQHCGzBAyrchAUfEkHuoHsEYABFhaV2jQLOgNwAAcyH3RXlPEoDWLXjE4gD+jEtx+8J0hC0ox4&#10;oJ/CiAdgj+1CzgB4KkXYbmkWbIV+gCtcO0GMhcgQDyvJWyXC1nsw5cL6n9jYWPeJteCYNaaEIasE&#10;JIIhT8uFoPBTDzx5+dprr3WPj44QghlEh+fAsI6NBItHD7CAGRz0JYKMw+yfZuuXhr9ocqVpyg9Z&#10;og3Rm7Qlequ2RW7R9ojN2ua0zeGOLYeu0ZrqK7QyeKmWVstRVnCmMqqlKa1qshKrJWpeRKLm10rR&#10;wqYLlXBVklLuTlPW00u07N3lWvO94we912v9qE3aNGO9Ni5Yp0FtBql3eH/Nrjxba0OWa1/cXh2M&#10;3a+NIRuVWHGuRlcbrVFRozS40VANumqABl3XV31v6qsBt/dV/9t7q98dvdX/rj7qf6/z/i99NfCB&#10;fur/cH/1e9LZ9pmhGvzsUH1/7Q/6tNbH+i7+O/Wo00td63fVp2EfqX90PyXVSNamhpu0t8keray7&#10;XJPuGKtJvY/efTTJ8e3p048+EA7d4qMQDppN/TEVA+mwsYRcQDaILTwTxLfxOd9DTozcWFWFY4Iv&#10;4Ic9G6ioAmb1fneAPoz8VF2rdNWYahM1I8SxwbDZyghJU2r1FBW0WKGlc48SD6pQ48fO0r3Xd9Qt&#10;YT31ZuQCjWiwUqnN9yu5wTZNq12g2XWXac1njm1s3e4487ET+YkUmXiwuBSmyO2LkAicE8fFwXgm&#10;AlMt9oAwyAZOyjbcxcIDw3jIGA4P+7RsAmf0BUl/FsCfvkE8AGzK2gQ3b1bt205HcA4CLUEU9k+w&#10;LS62XpoEvXirHZAM9Ajp4m++M9KBDrykg6BqxMOqHTbNwthgw4Cab7XjdMeiNAl2QeCl34VVJ+ib&#10;EQ/Ws6BT9GOVIFv7YsTDQJ6gjU2Xdt2AUYw1QQXiQekdYnDZZZe5QczIh2XJBDnwqE2bNu4t2pBT&#10;r1h/sTGmjnksP8fkc3QNnjVu3Nit8vIZFeD69eu7pIP32BU65Um73O2HvqmR46n7DuxXytgkjWjp&#10;ZOWVRiqzao62xmzV/pqHtT12mzZFOzYcu0Xbohz7jt7ufLZDO5zPt7vEZKM2R2/RliiIySZtDt2k&#10;9dU3aU3oBq2q7oxjcJ6yg3OUXm2xFlVZ5BCTBUqImqfkuglKbuFk21cvUP/Q3vo16BeNrzRJi8My&#10;tSluizZHbnXITIbGBY3T+NAxGhEzXDNfmaPEUUlKn5SmjKkZypy9WFnzspS7MFf5yflakbpcqzJW&#10;al32Wq1fskEblm3S1lXbtXPVHg351zC1u/Rb9b7kF829ao6Sb1moz8I/VOeo9poZN0Mr6i/Xrkt2&#10;aKNDQOZfnqjJX0/Q6JEjNGHiJE2ZNkOzHHKxIGGhUhaluFiKPeKzjCVTLCQfkAgjHVSu+L0lCJ+3&#10;Eato/P4S483iYmIQ+2ILVMiwcwgOY1Qc5INjpMzN0hd//U6vR7yur6p/qf5Vh2maQzwyIxz/Cs1V&#10;QZPlKhi9VIccV4XSZ2Yv0eePdtYH4T9oZNRULa+zQvubOf7aaKcK4h3frJGnzY/t0JYlG50d/Aun&#10;ikw8/vjHP7qPOmeAGUReYf88zZTH37LYlNIin1HhYMDZjoYRkGHAUBlwAkhZE/QE2OAgKBnSAWgX&#10;V7YIoHE8AisZAIHUu4CwLIlVO6joQCroNzbDqy/pgHAY6ShsigXSwbhwLPRGtYOqB7qzAOPPQh+w&#10;NUgVOinM3tgGnXqJByTF9AP5wGatImTTLIB+cYDx2Rb6R38ISBAPyAVrgfh1YgKLl3xQcodEkA0/&#10;/vjj7m3UkC76jH1gR9ZnfIwfI+SpuBBeI6roiKkXSAXTfWBe3bp1XfzjPbYFDkB+qAqjb9Zc7HeG&#10;Jj0hVwPvH6gRlYcpsWqCNkVs1OE6+7W3zh4VhDnXEZKklOrpygzOUk7oEndx4orIFVoduVJro9do&#10;/THysS1mm0NYdmhr7C5thpxEbdV2h0BsidymzRHOa9hWbQrdqHXV12pN9VUqCHGSleBF+rliV31W&#10;7jN9ceFX6nRxF7fCMSt0tiZVmqrxwRM0NXKSBsYN0cbBm53A+G9bIjuHOOExbvPxnd8/d4Lp0M+G&#10;qeNl32vgpX2VeFWCVt+xSr/U+1VfhH2m8TFjlFPLsdXGm7S7yU5lNs7SmL+P1sj+IzV6zDhNnjhF&#10;s2bM1DxnzKhKoEemrZlioVLB+DG9AukgpjCOEAuSYeKTtxGHeGVtId8Th7wEBDvBJrANzgF2MPa+&#10;fTtdIUma0H+qXm/5ptpWe1O/BvfRjPCZygzPVl54nnKis7X0zXxtW7nN1dlmx297/LOXPon8VCPC&#10;R2iJQzT2XLJH+5vs1erYAod4LNWq69Zp0/S10kH/SjSLhXgwwJSuGDgag87iURwQ8sFttSwqpcrB&#10;ABu7JMOg8TdZLFLUwS1NQl8Af5g54AUIAlTFRToQwIxAywACrgSRsiiAO8QCcIdA8De6tOZLOggU&#10;JyMdBBYCM8GFQMR3ZUWoZNA/KjjYSGEVMOyT7wiK6A19YaPeJ5cSZI14APiAPPr1Fz+lTxAP/I/K&#10;B7de8wOBNuZGPixjBsu4FfvSSy91K7dUJ3j6LQvkIacEIPZhzQcL6dGDNXT3wgsv6IEHHnB1T3Dk&#10;b6ZaICF9+vRxb8/m/JwHHHB/ByZ3lUY8M179wwZoQaUFWhm2Sgdq7HWIx15tjVyvROezvtWcAFll&#10;gIYEDdGIoJEaV3miplSZqtlVZmh+1dlKqrJAadVSlFV9sXKd7HlZWIGWhRdolUNO1jnEZEP0Bm10&#10;yMkmh4hspWISvdNpu7QlZoumOsd5q8Kb+sfF/9Br5V5X23Jt9flFn6p9hZ/0c4WeGh46UpOiJ6pP&#10;nQHaMW2nDh10CNix4ceqjHgcT/juyH6p//sD1fnyTg7xGOgQjyRtum295lw1Qx+FfuBOt6TWSNHG&#10;Bmu1v+kuraq/QhNunqRBXw/VwH6DNGb4KE0ef/Tx6YwXY0BlAntkugyyQFwh/hBjSHCpQBFzqLDT&#10;qLjTWBLAq1XeISFsawQE4gKJ4bgQEOwEOyq6zR/W8hWr1fmfXfV2zKvqEPyTRoWMVHL1JOVFOGTS&#10;GbelzZdqzeCV+m2v45uHj2hwu0H6oE5b9Q3vrbTYdG1rvF2HmhzUpvi1LvFY1niZtvXYrAO7/esh&#10;kUUmHjyWGtIB07RGmQsDYO6dxaawexaWUnpkcNmGCgeDisMDCATo4gzIpUEIhlYSJKjxHqA/sZue&#10;uuAIBA0CK+chyPhDJnomYtUOgiDZuRENbzPSgS1BOLykw7uuw6YRqHZQTiVr4tUWBRYdYM6tcP30&#10;GdJgGfnxBHuhYoT+0B06Q1dG0Ix4ELjRExmgP9kYfWLen+sHc4x44C8QAyMfBDC+J2Dx2z+1atVy&#10;Kx8QDsgERIRqCXZCds16DtZ9oGuzF4ITlV6maZi6YwxY8xYdHe0uLOUHByMiInSb8/3MmTNcPW7e&#10;tFkTPh2rQTEDNC1ompZWX6ndNQ/qcH1pW/xW5VZL1Yz4mfr59p/V9dbu6npFB3Vo+oM61mmvznGd&#10;1DnM+bxqd/UK6qUBlftpWGUHix1iMjFonKZUnqBZVWYroep8LaqWqLTgFC0OcYhJ9aUqCF3lEJz1&#10;yoldpm8qfK6Hyz2oJ//0mJ6/8AW9dvFreveit/TBxW316cUfqn1QJw2o7gTzRn21O+GYPTlddnp+&#10;ysTjsBNIe73VW11ad9SAS3to/hXjtf6WVOXeMkdfRX+iDpGdNTN+lgrqL9fuS3c5BGSz5lw6T0Pf&#10;GKJ+Pfuq96+9NcAha1aRYAwYL2IHiStrNYhDVNwheJAJpvUhGUzz0yB/NNYY8ko8MhLCtkZAsAGS&#10;Z+IUZJSGjbDmo0jiKOqww8CSpyzUx7d+oA+rfqBfqv2qGcGzlBaRqRUhS5QTnqEVTy/X5rxN7i4z&#10;h0/XZ1d+pG6hnZUYtVAb62/QkSaHtLPWdneqZVlcrja+t1bbNmx1t/cXKRbiAdGw6gUNI2DQIB88&#10;qwPi8frrr7t3uTDAfI7RAGQ4KNkHmaeXfPg7+EMIbO0AQY5gaYvJiqNvHINACbCSXZXlBaX0FX0S&#10;PCAfBEmIB0DgbegYGyIAQDiMdHirHUY8MHirdpDJQ0qKa2zOtZiuIBCFre3wCsGP6Sr0if6s6uEl&#10;HlQjqaaRYfL5iYhMaRP6RJCCMJDBQiogHrw38kElw6oeYBnrN6jSsq4FQZ8EKh5SB4ax3U033eQ+&#10;sM4rRjwgKOiLMj4LWamYcNzp02bom2++U/NLL1Gbv7dRWoZDfPqma1CrvppYabxygnO1O2a7QzoO&#10;an/cfi2rnquZMbOV8u58LV+0UqtTVyp1SrqmD5ypEZ1Hq+9XA/TrG33V4+ke6nG/0xxy0uMaJ8Nv&#10;8bO61++uLnFd1COsmxPceqp/ZSeYVhqkYRVHa0zFcZoUNFnTq0zXmJDxLtm4vtz1uuvPd+mhCx/S&#10;Uxc+qecvel4vlX9F75R7W/+66AN9Vf4b/VSrvfIGZ2v/zmO/ivobBAT6YVJI4shmzn+H9+5Rj5fa&#10;6pdWji4uvU8Lr3pUm259SZvvfEW96j2mjyM+0siYMcqunaXtTbZqV6PtWtIwV0lvJClz3mJNnjRZ&#10;o49VNCAYtjiUxt/eKgdTKZAJiAXjZjc1EItoVN95tcc6+JIQW39IVYo7YVgKQEzDTiDyZyyuon7T&#10;9i3b1LVdF71W41V9E/KtRlUbpYVhC5UTulQZ4fnKa5qrlX1Xat+eg8pIy9TXD32vdhFfaFrUVBXU&#10;XaH9TQ5rd719KqiRr/yYPK27b602Z/z34vHSLMVCPBgU5ketUaYyEgIBYUCZcrEnmMIsGUyADAAg&#10;cOLk/E2Q8F146W8CmEM2CGr0jWBY3H2ickKwJYhynrJYMTJBn5AIMm/6WRjx8E6xkLUTPAsjHd4s&#10;HnsDTLA9q3b4u2AD2J6t7TgZSTDiAaCiR/TrnW4xgkbVjkTB38gtdgHhYKwp0zP1weP1mTqCHJAY&#10;QDyt6kF2S1YNbvGd+Spkg9/yYfqF/VjLAaZ5fQ77Yu0Hd8NA1phq5tH87HvU76X9ew/o9TdeU0yd&#10;Gmr7/IcadPMQjak6UOlV0txpkCN19mt/7V3aUH29EkIXav6js7U8fZ1+42FhDCU/zkE7dFiH9h/S&#10;gV2HtGfLPm0p2KyClKVKnZmqeSPnaerPkzTim6Hq07a3er7QU93/2kOdbu2ujq27q0OTLupQu4s6&#10;RzuBOaSdnir3lK66+BpdecHVuvGC6/SXC+7Soxc8rKf//KxeueAVvXnhm3r/wvf1eYVPNeTagcrr&#10;vkTbl+0VSz0OOWTjhGgGN3H+Obx7h9o/0Ua/XHa1RlzaUvNat9L6m27T1tvv0chL7tL71V/Qr5G9&#10;lRi3UOsbrtWeJju0tt4KJd6XIK0G7w65/o1esUMqHcQdiAiEA7LgSzYgGFTd7WnZvo2nZ9PsrktI&#10;iD3qgZhFkgx55BwQHF6xo6NV6zMXbAHc+fyez/R26Nv6pUovTa0+SSkRScoJy1d2RJ6W/2251qet&#10;1ab1q9T1ze76NPpDjQ0doZwamdrbcK8ONjygtXGrtLRGjla1WK7N44/+Wq+/SLEQD8gGWQXGgONS&#10;2jQSYqvFYaGUJq3ywZQL+wBoBAICA68MLMD572kJ/xKAnuAHOAHYgDilbG8AKCrxQPcECoIq52Hw&#10;CB4nCzL+KugPcgCBIDgSUGm+pIOgadMrRjzYx3eKBX1xPJvnx/aKgwyWBkEP+BSkAZJwon7xnREP&#10;snp0yf7oD70Z8QDsqQygM38jt9gGhIMKEAQAwgDxoE+QD++UC4kQmS535BGw+MwSBnCN/XiWB7YF&#10;jrEA1QucEBee/cHdfNgeUzT8wCB2hqDv3w4fUdsP2qpaSLieDn1eA6sNdp8SuiJqvXbVPagjtfZp&#10;a9haZQSnaO6tc7RkmuPb/JQCXMMJ4fw8v9zmBJkjNA7sHt39jCcfu+9dkuI0Z5O9W/dp7dK1ykzM&#10;0sJJczVtwGSN7jBaAz8epD4v91G7h3/Si9e+qJuqXacr/9Rc1/75St32p5t0/wX36IkLntDfL3xW&#10;//rzu+ry584adfEozY6arhUvrNC+ZCeRco5/QtfhspyXgzu369uHHtQvl7fQyGaXaN4Vl2vdzbdo&#10;6213aG6rm/VJ2F/0Y3g7TYmZovx6+drRdLu21HdwtFW6dk0+etOB03v3FSFRoKLHuFKtgoQQUyAf&#10;EAh7bpT9OClTZjR7T7MnbHMXEkSEMYeEQFggIhAY+zkP7pChqkIsA0+KirWsxRvWYbDeaPCavqny&#10;tQaHDNLssDnKDsvVkoglyq2Vq0Xfr9eWNds0sOMgfdTgIw0I7aNkh5htb7hZR5o6ZDN+o7IdIpJb&#10;K0tbf9rq+vDvcqIxKQVSLMQDwoFzk1kwhQKhsLkxb6NsxQlZlMVgU8oCDAAAwN/KvFwMUwf8zQAx&#10;yP4QGLhGwBvyBCHAQLn+4gZrwJAAYWsUICEuqPmBjk5X0B1kAoCxasepkg5b14FtEUSNdFi1g8DC&#10;K4EX3Zmd+asemVaBHNDwJd6fyHf4HHLvJR7o0Zd4cDyyTKYtzjXx4JohS1zHqYyTEQ8wBmLA4/VZ&#10;a0FVgyzWAgpYNNzBJwJPfHy8+6AvApnpk5+DYD+ya/yPAMfv+RDcILX4IqSEO2ZYZ4A++a5Jk0v0&#10;bbtvHdsrcO1x4cIF+stf7lFUhWj98P++1uxKs7UqdIV21dmnQ/UPaHPMDmVVydDURtO1qM9i7dmx&#10;y60qHBX6zHg67dh/xi9+/9dRCQ3N2PeulkxVx1454kHnnwPb92ttziZN6D1FL13xqu4OulNX/vlq&#10;tf5za11/wbW663/v15N/elrfXfS9Jl48RblBy7Su6notDslSwbOrpHXOgdzzOQdj6sVX3O+c8+zY&#10;pi/vv0e/OsRjVPMWmtf6Sq295VZtveM2pV95lX6sdas+Cf2XRkaNUnqtxdrceIu2N96lpY0KtPST&#10;HAf0jh7seGMOBpJYUKUiprBAlMo6BAKCwd2V9jwWfrQUcshnTKlBSBgrXyJiJAQiQ+LMuNKIcdhV&#10;UWVJdpY6tGmvD4L/pW5Vu2h89TFKCUtWZkS6JoXk6M37t2n67A2aPna2Pr3xK3UK7axJUZOVXytP&#10;2xpt1PoaG5Uak60F8Qna8MrRai/CuLtKL8VSLMQDwoFTs1iUhqMzONb4ns8wCKZhYJYMNoPMQJJp&#10;kIGgOAyIagfAB1hYef1k2du5Fq4NsKHKQRZFsAPIi7Nqwzk4HoEXsMPJ0Jm/B8wTCUEROwBU0Ce2&#10;YcTDSzrQQ2HVDiMd7E9FjQBBICELZaEkxAS9oUN/1yP9h/BCsCAJ+IwFaW/frPE5mSM69k61cBwv&#10;8YCcURrG9kpcN5zOaVQKdm/dohVJCVo2YZxWOMnNSufvNXkOPjhjvXPbTu3bfdDpr0O2xLqWoyF5&#10;69ZNmuHgTnb2EgdnFujJNk8qKiZKt991p26/8y7ddrvTbr1Tt9x6u1574w2NGTtGzz33nPv8De5c&#10;YbqE22ZZTApYGriDS3wHQWFdB9Mr/E0wQ3foaYGjs4ceeULX3Xi9/vGPl/XPN9/UfXfer/rh9fTi&#10;/z6vcRXGKqv6Mm2vuUOHGh7Q9lo7tTS4QFMqj9bcVu8qp2df7SxYpcMHHGLMSemSE9+PaP+x3tGO&#10;/mfy+/Ac0xtbQDIowrtb8eaYLezZd1Br89Yoe1C25r44T8MvHanu1Xvr1Qpv6taL7lCrC1vrqv+9&#10;Ro/96VF1vehnLSy/UJtDNmh/7EFtCdumRTUTpZnOAbEv55qOnaFQOeCM3ee336YBl7XUmBYO8Wh1&#10;ldbcwlTLrcq+4ioNbnK9Pgp7RL/E9NI8J5Cuqb9ee5oc1Pr6m5R2f5K0DGJz7GDHEbNNt2979vxe&#10;ESYxhlwyDUO1HeLBol8SYMgia3UgIqztIaYZESE+WSNmGflg4SnYgd8URQ44zG9K/8l6r7lz3pAP&#10;1S+4tyYFT9eQ6hl6qMZq1Wi8Vv/6cpfmT1+kdo99o7bhbdUtvL3GRI3QnBpzlRa7SIkRKZoTPVMF&#10;963RxuwNro48dLPUSpGJBw8Qg1BAHqzxFDmIiDXe08iajJzQYJIMKNkG71kPQTAhU7OFk4AogYJA&#10;a9+VOPidgmCEBDZIB68AP30ormvlOAC/kTLOA/jhYPZ9adRLUYRgiQ0AHgRDCAf9p3mJx4lIh3eK&#10;BdIBMeR4VDsgNEZofZu/CXZAVQhfgUxBIKi2YZfYIQ37gYhY4zP2gzCbTo14kJ1DPPBJCC66O9Uq&#10;Q7EKp3NS+B0rVyjpu68187ZbNK9ZEyW3bKZ5N92g+Y88qozX3tCSz75QfsfOKujXVwWjR2v5rPla&#10;k5mvnMVLNG7seKWnpmtRYoo6d+is5xyS8NyzT+nvzz2lZ5329LPP6Omnn9UXn3/p2EWSRowY6VY4&#10;eOooDWLBXD+2ZYJtYj9kx5AOyApleezMbAh9JTq2Rvb89+ef1wOP3qu/XHKXE9hf0MCKg7S4eoq2&#10;xG3VoboHtafmPi0PW6OZledpZOjrSomKV1rrVlrr9G3j6FHasmqNDux39O/GFCfgOX9Q9yDkHw00&#10;PvL7MDmEgJ3c984/B50EaccurU5dq9w+S7Xg2YUa23K0psdMU1p0mnJqLlVyfJq6h/bUU0FP6qoL&#10;r9CDf35AHf/cQTPLzdbqaqu0K8rBoNA1mh07Q/vG7XRI4VFaU+h1HJO9Gzfokxtv1GCHeIxr0VJz&#10;L79Ca26+Vdsc4pF7xdUa3+I6fRZzj76P+k4TYqZqaZ0C7W6y18nstymjVaq2jNl8Il5zQmGssHH8&#10;goSD5JfKFes5IBlUQSAhbzrEkJ/7sGoI8Y0GIeE9FRD2g8SwBgic59hFkVX5BWr3ajc9EP+WHo3o&#10;pIejp+vK+HSF11qpyjU26upbt+mHdrP11l/b6a8R/9I/w7qpZ8gITQwbrVlhUzQtfIYmhY9Txo2L&#10;tSptpTvE7jj8Pv6lU4qFeEAuAHKIBY2FWt7GZ2RMbMO2BAqAD2CDPVLOoixGVQSAI8AYOAKeBBQC&#10;BsDKPl4Ccq6DBOcneBHcmFvn+rleAL2oRukV9E1WyrEBPIgHwcJ0UBp0UdxCYESfODhjji0URjx8&#10;SYdNsUA6rNqBgdu8vs3pQ0wQXx36mx6xM/pHFoa+6Ds6gfyiK+yGBvhil9Z4bxVG9Mn2RuLQIfqD&#10;3OK/bIdeitOmT0UYib27diqxcxd1CQvTjKqVlR0cojnBlTUoqLyGVyyniUEVNaFKFY2sXl1DYqM0&#10;rEEdjW59g+bc+7ZmPdFVo5/oqdnvT9Scb2dqcucpGt9rvCYOHqNp48dpjpM0sbh0URq/GJ2q5EVJ&#10;Wpiw0MUpMmWqPadrD+iIxn6HjgWBQ0cOKy8hS6PvHKwhQYOVWmWhtkZs0pG6+3So9kGtiVyrhVXn&#10;a2zIJ8qIqq810ZFaERGp3Og4Lb3sChW81VbrJ0zXrg3OPgePkg6u6uhfhYwJX1pz/mGbXdt3allK&#10;gdK7ZGvGA9M1seFozYmcrbSYRVoev0yb6qzT9gZbtaPRLq1qsFZjw8bplfKv6m8XPKR3L35Lv5br&#10;q1lBM5VWdZHmVZqn4THDtH74eu3fA/05ugbleLLDsacPrrnWIR6XOSSjpeY4fVpz083afvvtWnLl&#10;tZre8ip1ueyvej/6HQ2MHqK0Wmna0miLdjVxrrn+UuW+lysV5YaSY2NoNoz94yckypAI4g8EkWoI&#10;BAQiYr+qTlWERcUQEBax2t00JNz4zJmLYx9H9mv82Hm67aa2Co1sq4jQ4QqKW6jq8UsVUmODwmoX&#10;6NKWM9Ss/veKju6qOnETdHv8PPUMnaup1edofNhEDY0YqrRHUrVmGU/CPSbHH4pSIcVCPFjcA5jj&#10;wL4NMKRBPKh6EAi8jgzJwMF5mAuDz2JUsjYGFHLBeXhlOwIF31kFhKBD0DcnPxdCFkl2DemAHBH4&#10;AHI+Ly6hb/ST/hKEyUAJDuimrAp9JthhVwRBSIdvoCyMeLCtl3gUVu0gkDJegI+dy7f5k6APfA27&#10;wJHpO7qARKAjdEXDh2heAsd7X13SsGl0B9knS7TqXUnrhvUKW1YUqOvd96hnxcpKqFpFqZERGhgU&#10;pFEVKmpRpYpaGRysVdVClRpURXODLtSsShdqeoUqmlohROOCYjQ8uKGGhD+owdEdNLBWf/Vu/It6&#10;XtNNvR7opu6v91Df7wdqaN/hGusQkekzp7vBCEyzu2FIgE5VvDbk6opXh3Tk5y/TsJeGqG9Yby0I&#10;mqvVPCSs9n4dqX/QfTT6ouAEjazcS9NDWysvMkYrY+K02iFRK6NjHQISr+y4+sq//lYt/WawNsxe&#10;oW2bncTGnX0ohHgwRHxEO7BfmzdtUsGCZcrokKQZ90/VxAZjNDdmptLjHcJRY5k21N2gbfUdu2iw&#10;Q5vrbtLKmiuVHpuhKZHT1D2kpz666GO9Vv51fVzuI3Wp8KMGVOqvkVWokkxR3sMFDvnYrN0bt//3&#10;dRwTLmfL8gK9f9XVGnr55ZrQ8jKHeLTWmhtv1I7bb1Pe1ddprkNExj74oto2eEPdI7trTuxsrWy4&#10;Rjua7tbG+muVeneCDmaenTuqwFF8AHzgmSCQC6ZkmIKh8sXdmCw45i4mbsNlrSLb0UgAweYzEUYO&#10;2bBhiz758lfVqPeuqoZ1VKXYsQqOS1ZI/FoFx29QlZhUBUcOUWWHkAVHzVZofKJuq5GsvtWnanit&#10;YRp98xgt7Z3v+LNn6ufooUutFAvxAMgBJ98GEALw/M1UChkn8rtTHhOIBWSCAYWAwCYhKwQQSsU4&#10;PucD/DAQAgqACChw4QAs25U0AeF8gDTBjEwasAbADaSLQzgOx+O4EC90Cfngs7IsjDfjyjjzCunA&#10;wXklcPoGyxMRD2yEzJ0xQn9W7TA7LKz5i2CD9A3iQf/oK31DB0Y+mD6hoSsIPXrzNj7jO7YxPXIM&#10;7Azix3vG41zoxiUeBcv13Y03qUPFcppWpZxGhgfrhwsu0tTylbWyWrD2xsZqD8G6SlUtCaqonIoV&#10;lFWpkjIccpIWVF4pQZWUUrmO5lf8VPOCpmp6xamaUGmixlYZr5FhYzS89ggnIA7WyLuHaOgrQzWi&#10;3UiN6T9WY0dPUFLiQu3as0P8ePxhd2LD0YNzXTRoP8033KKi39XkvG7esF7TPpqivnH9NDNolvJD&#10;l2lnjT060PCQDsTtVk5wnkZVGaiOEXdqeGis5oRHKC0qQgVRMcqPi9GqGFq08mOjlVXnfWXelqGC&#10;r1dpQ8o67djjXNexC3JTHXfh6QEHM/dq2zonUZlYoMSPUjTtlpmaXGeS5kUtUGZsptbUWK1tdTdr&#10;ayPHh5o6PlR/vVbVWKPkmCxNi56jsU3GacQtI/TtpT+ofUQXdarcRe0r/qSfK/+sSdUmKzc2xyUr&#10;a2uuUcEVOVr7xRptzWBNG3dWsAbF0YpHMRvz8vRBq6s0omUrTb6spWa0uEzLrr9JG267VdlXX6NZ&#10;rVtp3tvv6aeHvtTXEV9oXPR45dbO1+5Ge9zfJslq7iR1/de6xzIbPNbtYhViDf4AoSAOcbst5INf&#10;v2Y6jYDJbbV2AwVVesOS0xXbg30TElN039++c4jF+6oUMUiVYmYrODZPVePWOW2FQ0aSHOIxTRVi&#10;klUxPklxNefr00ZTNemNCcqakqn9m7Y4WOA/2FUsxAMgh2QQgL0NYsAAkkFAQE6WOZB9sRiV1eR2&#10;uy0sFFAk0HJOGgGIwMOAcw4aIGnVhtPJUM5UAHwMlH7SNyo5XKcRoOIQjAhSRl8hNZyLwIme/MXA&#10;zlQYb4gq1QrGlDFHF+iXqgc6OB7xsPUdjIlvtYPKm1U7jKgW1vxFsA1IOgSBPuLI9BviZeQD3dCs&#10;mmFExBrkhMZ3bI8f2TQLvm1E+lzoBk/a5YzzUObZq4eob8WL1bVyeX16wZ80omIlZQdX1TYnIG+N&#10;jNCyKpWUU6mC27KCKijTaVkOEcl2iEdO5SpaXPE95+8EZVZyMCMoXWmVHH+qtEiJlRI1v/J8zao6&#10;U5PCJ2miE6CnXDtV0x6Zqpkfz1De6DxtXLxB2zdu0749+/Qbt4NgO8eu76i3/+c7kz27diuh7wIN&#10;aN5PEyqOUW5IlnbGb9eReoe1q+YOLQ8u0PTKkzSt2lMaH15TvSKi1CM8UmOrh2luRDWHgIQrPypW&#10;q6NjtCauoVZG93Xe52hxvQwte2CpVnVfpfW527R7/24d+u2QDh3YrS3r1mvJ5DzN/yRZk6+brknx&#10;U5QUkaIcZ7/lNVdpU4Mt2tlwl3Y12KW1DdZpae0CJcUma1rcdE1oMkETHpmgme3naPHUHI3pOEY/&#10;3dVe7ePaq194f02MmazFNRZrR6MtOnyJQ5waH9CW2puVUy9fCW1WKWnUescmdzlkyMFgSjLHZOuq&#10;5frwppvUr0VLTWrZUuObN9PCq1or89rWmnt5K413iOWygQM1o8dk/Sv2XQ2JHKi0uHSH3OzQ3sb7&#10;tLyhg39vZ0mW1KPms2iK2DkJDokPaxCZZoF4sCiVJ6NSDaOCD/Egxln19EyFhOrHTiNUr8mbqhja&#10;ySEfk9xKR7W4VQ7xWK2guCynzVbFmEUKclrNBnPU8dV5Wpe53mFL/04KSto/z1SKhXgAfAR/qhaA&#10;nzUjHbwSME5FCC6QCNikPZ2OigqfAbJ8T8AwAkIAItAQpAgsGArbnk1hcLkWzkUQI6sGuDFUrq84&#10;Bp9jGOkggNA/yB3noe9lXXBEgh5BEKe2hZEEQW/VA+KBTox4sD324J1msWoHdsoxbbrvRM0fBH3Q&#10;L9ZR4WPYCItBsX/6CPlCF9gPekE/NCMg3uZL3Ngff8KP0f250g3x5eDhQ1qRnqaezz+vHxo31WeR&#10;0XqjfEV1cIjHuMqVtMAhHwlVq2pWxQqaWbGc5lQqr3kO+VjgtKRKlZQWVFmZVaoqvcJ7DhlJcMhH&#10;hnIrL3ZahrKrZCjT+TsnKEe5VRw7qZqptCqOrVRJ1+xqCZoXNVeLmicq5/7FKnglTyu+zlfBoBXK&#10;X7ha6wrWa9e2PTrsEBGen8FST/e20mOCrS4Zn6Vhtw7VqMojtTgoVZtjNjikwwnYtfdqZViB5lSe&#10;qfHV31ZWVG3lx9ZUSlSERodHq2tklH4JjdDY0HDNjQxVRmy48uJv1YroRG2OcsY0eqXyo5cos2m2&#10;lrdZofXdV6tgziqlD1msxHcWacbVMzW5xmQlRCVqSewSram9RusbrtN2hzBsa7xN6+qvV36t5Upw&#10;MulJ8VM1uvVYTX1+uhb8PE9rUlfp4O6DrvJ5TZ+6SP1e6aXvLvlKPSN7amL4BGXGpWljgw3ae8le&#10;Hbz0oArq7dGHddfq5rtW6/vO65TjkKHDh50DuObymw7u3alR/Fjo1ddrwOVXqE+Ly9X/iis09tab&#10;NerhRzT3hx+0d+1qrV68Uh+0aqtukR01M3q68usUaFsT53rrbVDqHek6lHXM/rDDs2iKZuvEGhIc&#10;4hjP9WANCHfHkCBTZSSRoeEvRZ1eT03P0GNtvlJI1PuqGtZXlaNnqaozdlXjHeIRn6/KMUmqFLNQ&#10;EXVm65Fn5itp4VLtPWZu1ONK2jeLIsVCPAi+gB6ZpQEfYA8jJBPzToOcqnIgFYAqTziFYfLgFrJ9&#10;wJSgwyAbASFAE4wATBgobPRsCmSHa6PfBDZAm2uyqszp9PN4YqSDgMHgFJdx+4MwrugUx6aq5NUr&#10;wRbbsKoH35O1e4Onl3iYLUKM0SHkDSJjY3S85g9CX1mLADGnf74+SP/RgxGQwkiIt3lJGzYHSUO/&#10;Xt8tWd2wasAt2uugcw3rnOua0qevhnz2hTo/84w+c0jIV0FB6uqQkB7lKujncuXUy3nt47wfWL6S&#10;hjhtdKVymly5guZWjtWcCp85r7M1r8oCJVZeqBSHhKQ6ZCC90mJlBeUqv1qBlgevVEH1fOWF5imn&#10;Wq6yHVKyuMoiJVdN1LzK8zQ9dJbm13WSqRuSlfVEjnI+y9GyAc5+SSu1Yetm7T94NDFCIG1jHh6s&#10;wcH9NK/qfK0J36DddffrQN3DWh+9SYuCFmlIlXaaEnKFMiNilRdXQ6tja2hVVJwSwmPUOypWHSLD&#10;1CeissZFNdbc8PZaFLvI+X6F1sRs1obo9VoVs0LZsfnKaOQQjltSNLHZRE2JnaKUyATlxWZpXW0H&#10;mxxSsLvxPm11CMeGemu0pMYSJUYnaXLEVA1tNkgTXhirhIELtHnFJh2BLHD5zjAT09yeOP3ZlLdS&#10;Y74foq+u+Eo/Rv2o4RHDtDA2QSvqLNPm5rs0+vLDur7FQUU22aHoSwr01D9Xa8GinTp8iMoQ7YB2&#10;rF6pce07aPg772j4m29p+MefaEbv3lo0a6Z2b9uu35zz7N64TV2e7qAvoz/XoMiBmuVk+Xl1c7Sy&#10;5gotvjRVq/ou15Fjd/SUlGDz4A5Yb4tQWYtIPILwg1OQdPC6KP5xaP8O9e07Qc0vh3h8rUrR4xQU&#10;k6GqcWtVJX6VqsZkK6jGVN34wDyNnpWvQ/v8d7q9WIgHoMcBADqCIwNEUAYUCcjImQAX2xJUeBIq&#10;5IN7qCEVBH2CDGSD6zABVFmhjDGcLYFEASgYGyDPOWHEfI5xnkk/vcJ+9Am9EUzRKcHSO8Vypsf2&#10;F4F0UT1jnOmz6RXhFfIFeThe1cOXeDBe2CMBmuDsG0h9mz8IfcAuINoQBIAPnUGyfMkHPmkEhCkY&#10;IyDWIBw0/mYb9kH3VIjO5TRLYULQ2X/ogDY6fZjUq6+6Pvmkut5xizpc0VrfN2ikdjGx+rZ6sL6t&#10;XFHtHNLRqXw59ahUSX0qXqMhFb/UyErDNLrCWI2tOE4TKk/U9KAZ7p0aCxxSkVElS9nBjv5CclUQ&#10;kqcVVZdqebV8LQvOUx6fV8lVTuVsZQdlKi0oRQuD5ml2tZmaU3eWEm5foKVv5Glp7zwtmZev5Wlr&#10;NeYLB7ci+2pq0HQtq75M++J36aBDOrbF7lZm9VyNqTROP4XfpX7h1TUzLELJUdHKja7prulYGxel&#10;vOgYjYmMUPfwZuoS9oKGVu/tkIUZznYO9kRnO9ut1JoaTotbpfzYpUqNTtGiqAxnvxyti1+hHXW3&#10;aF+jXdpFxaChk8DUXqpFMamaFjVZI+oO0eg7Rmtmp/nalLtVR5g+MnGGmaF2RvzYe/eN9u3aq4m9&#10;J+rz677Stw756B8+UHOi52py/ZV6rtkONbpaqnf5b4puuEth9ZbqvmeWacL8rdp1gErQIecYe3Vw&#10;zy6tXbZc6wtWaPv6jS67OeQcf/fePVqdt1xpQxZpwF8GqWt4Rw0PHaQpkVM138nyU+MylF47S6mv&#10;ONjOMhIu7djllZTgC6xVZOEpcQZMxues8o1vWYJ0JuIgm5bkFujp579RSMy7qhA5QEHRM1QlLltV&#10;axSoUo1sNWg5X117OLi41fOUUj+UYiEeADuABXjxCiAyEAQBL2hZOx1he7JbgJXpF544SKPUxYBz&#10;Tr6HhGAIzMdBBM6GQC6MCNBnABxixPkJlkXJDG0fC6ocF11aAECXXpJVlgU9E0wxSsbVV6fo2apc&#10;vlUPX+LBMQAHKm/okW3KgtBnKorc0gcJhmzjD/TVKh/0HfJBIoAu0MmJCIjpjX3QFfuURpszzzqy&#10;/6A2FixXXlKKEidO0ZT+AzWmUycN/fwT9X/zNXV78lH9dPMd6nLdQ+rU4n39VK+9for5QT9V/07t&#10;g35Ql4qd9EtQLw0MGaIR1cdqXJXJml55puZWmafEqgu1qEqCQ0bSHTKSrSUO8VgavFTLqi1z29Jq&#10;S92pmbxKGcqqlKSkoLmaX9UZixpzlXqN8/7eBI1oPlgjg0ZqUUi6tsQ4wb3uIe2tuVurglcrMTxZ&#10;o+4doj6PvKgOLZqqZ0RtDQ+P1YyoSIdAhDlEIlwr4+NVENtQCeHtNCyqj7pHdXenOoZHjNGciIXu&#10;czcKYgq0Kt4hH7EOgYxaq1W1C7S60Rqtarla+VfnKe2adM2/YqGmtJymEU1HqW/jnurU6gd1fKqT&#10;hv88TtmpuVrljPuGTUefk4NP4X/4l5fwu+L8fWjXPk0fMUfdX+ipr+p9qe8j++uJ+Jmq3TBHNVts&#10;U8MrDqlBq99U45L9iqi/Tjc/uF49B2zRirWs+2DsqFUcdP49qJ0Obi5btkGTxufq15/S1OOZeRrY&#10;fLRGRo3QxMjJmhk9WwkxyUqJTdei6MVKi12shXctlJY712KPZy1BAXeIazz+gSfegilG9Em+IftF&#10;WetxxCFne/bsV+++k9Xiio9VPvInVXJ0wRRL1fhMR7+ZavtxluPXa92pFX+WIhOPCy64wAUqMk7A&#10;C4JAYAYYvQHD285UcAqAldtv7fG13NIE4eCcPCaXikhRznE8obwPgHMergHgJtjhrLYG4UyJB/uh&#10;Txg1JIYMnuMTQDBuMlaA4Gz0q7QJfWQxKdUyAiR6t8+9ekVnpi/fqoePeq1MAABgkklEQVQ3czfi&#10;AZEhMJeFqSr6ANFg8TXkA+KBXeJ7XvIBKAKG6MDIBw17ohkBscZ7Pmc/jom/lWbBEo5OaniEmYL9&#10;R7Rz23ZlZaRrwshRmjNxqqYNmaxR3UZp4OcD1PONHmr/WHt9fMMn+lerturyty4a3GaYhlw7Qn1j&#10;++vXqn00qOJgjakwWpOCJmpGlRlaABGplqqM4Exlh+QqN2Sp8kIcUucQkGVV85VfucBpy5VdNVOZ&#10;ldOVVClBMxwSk1Q1RWsj1+tArcM6VOew1kesV2JIsubeO19LZizW0rRsTejcRb0efEwdGjV0CEi4&#10;RoWHaH5EmNJjaim31r1aHZOmFbEO9oTP16CYfuoW3U09ontpRPRwzXc+y4hZrLz4fK1usVYJzyVq&#10;0r+mavA3Q9X/m776+fOe6vhxJ33//nf64q3P9fHrH+nzNz9R+29/VKduXdSjdw8NGDRAI0eN1MTJ&#10;Tl9nzHB9D+KJLYHt+BO+tXXbFu3YvVV7D+zS8rwV6vXFID1+bQfVjOuskPhJCqubrbhLtqp+q4Nq&#10;dIVUs/lhhdXfoYatVuntDzdoQdIO7dl3QGvXbdLc2cvUsX2mXnw1TVfeNFU1601Uk5qz9ULcAo2O&#10;S9SCmAVKjklRqtO3lBhHn9GLtCB2gabdPFVa4oy8SzxKFg/BHvyDh8lRgbeqN76Fv5GMoifDqNMV&#10;uxNoZcE6ffLZYDVu9aMi4nsqosZYNbxslt74KFXZeWvEz/Gc/dsnzq4UC/Gg6kAmCRhCAoo613Ui&#10;4biU2GGYTMFwa5P9QiFPlGPgCUq04hKCHwYHuOOM/E1/LUPg+zMlHuzDvmQZBFyunyAA+OP8GDbf&#10;nS19ljahnxA6FnNRvYBcHE+wQXSPPVDlsqoH9ogOGScMmzFDl2TzZUHoH+SbCiB6glThd/gffnE8&#10;8kEQoXkJiFVBaEbUyOp4Rb+lze4AXANdrszxtN//ci7WBW7+PHRgn1Yuz1emo5Otmza7mLTVaRud&#10;oEfQTE9M19hh49Txeyfod/pFk4ZO1IT+kzX8X8P06/091a1pF3UL66afK3ZT73K/aGi5oRpbYYIm&#10;V5qmWZXnaUGVZCVVSXMXpuZWdfQcvFRLgh2dsk7EISNLq+VosUNQVoev0b4ah3SklrQ9eo+ygvM0&#10;/7JkZQxd7ATxPdyQ4NjvNmUnzNWIb39Qz7vvVPu6tdQrPFKjYutrXngXh4BkKb/Gcq2J3aglUUs0&#10;P2y2BoX3U4fY9hocNUgzImdpQf0FKnghX9MnzNH8yfM0d8osTZk2RWMnTNCIMaM0ZNhA9e73q7r/&#10;0kPdu3dRpy4/6ocu36tLx67q0bGnunfpqq7dO7u/yMo6BvCUrJ4pBdYzuIRk3iwlpcxTRrZzPctX&#10;alF6pr79qb9uuusL1WrWVWENxqla3RRFNVqvOi0PqkFrqXarw4poulMxTdbo/sdWqkuPbXr3w2Td&#10;dfdU1W4wUcF1pqpK7XmqXiNNkfHZahKfpa9rZDlEI1nJTkuMTtHc6PmaHjVTk2o69v7qXKkoz+wq&#10;opDgsN6QZ32wZgzfwo8gH/gauHOmyY1LPDDhQweUu2S9evQZq3faDtXr745Rhx7ztHipk4AyY3Vs&#10;e3+WYiEegBaAB9gRAEoCrAjYBH3AEubJ1AvXwLmNABRVOAYZNUYFGNM/+kpWTUWHgOctS6ITzl3Y&#10;+XlvzbZhHwIn/QAYIR2UuyEbNm/POXyPVZYFHeK8BFJIxImcGL2gQ8YAEggoGPFAjwACumTsCMoQ&#10;O38XiBiAB/hR8SA75T2VMfqJzRRGPtADIEmDfHgrINb4jKyNtTDYHVIabY8rOtlVUYWk//R1u+Nb&#10;O3fu0LZj03L42fp163+3M+6eI9BOmTJVqcmpmjdlvkZ2G6kebbur44Od1K7Vt/q25hf6vvoX+rHS&#10;9+paqZv6VxqgoRVHaFTlSZpcdabmVnUy9KpJSq/m4ETwYi2ptkTLg5drS9wmHaxzQNvjdysnNF8J&#10;9VOU1DFd2zbv0H564eqXgHNYu7Zu0aK58zTk20/0w21t9FWNf6pnxM8aHz5ZieGLlBmdrYK4FVoV&#10;v1zZUYs1p/p8TYucp5SoBUpqnaTEvovc5AhbSHBsAtuYNn26SxxGjR7lPiX6Vydb51lJnTp1VMeO&#10;HdzHvPf8uaf69u6rQUMHaeToke6CfntAFo1HjFubMGG8m/BRWZ41a6Z7/G5dB6jtu1309xd665b7&#10;JuuSKxepTvO1qt18p+q1OqS6DgGJb35E4Q03qVaLFQqtPV3Vak5XlVqpqlo713nNU9VaBQquuUwR&#10;NfP0aEyKxsQlamrkbI2Lnqgh8YM17PIRmvTKFK1euPKouo4O8wnF8JZmeAtWgyn8zWenK2A1JAy9&#10;oV/8iphAtdB8ynzndMWIh2sWzsu+/Qe0cdM2rd+wRXv27tcR+uJuiZz+tZcmKZY1HgAVA+BbFi8p&#10;seCDQXmNrSjC/hiQBS4AnEBGFk6AI9BBSox4mDF7yQfNrsXem/Eb4eA4gCFkhmAJUAIekCmr3pxP&#10;gh4JlARPIx4nGku+Yxt0aVUPW+fBeHEs9ElAZWz8XegTgQHiAfgDfvgf9kIQNZLlnXah774EBIe3&#10;ZpUQvuMY7IOd+qtgExB5dIEt4KfYB8Tzd+LhWYiMrZHZu89nmDpdWZm5WrrESabSczV7eoJG9B6j&#10;3p/3VueXO+jH+77TV1d8oS/qfq4vI75Su6rfq2NQZ/1aqb8GVxyp8RUnaFrQNM2tPFfJISlaHblG&#10;W2K2aFn4cs2vskAJd85VwaJ8B0CdC3Vdm3+ONRbOOn9tdwhIyvgF6t22t9pf100/xHdU39A+Gh8x&#10;WikRyVoanaVVsflaHrtMKTUWKyM2R0vvWaLkSWm/V51JXFzi4SRkEA/WxVER5ofOuC2Un43nd0r4&#10;DRKeUcHPxP/w49GfruBBjpBaHhtvP3lBg+Dyymccm2k+2uzZczVj+lznPDPVb9A4ffHdML3y1jT9&#10;tU2+Wt1xQE2vlxpc+5viWh1WaNNdCqmzUiEOwQiuWeAQkBWq5pCOarXynb8XK7Rmsm6NmqauNcdr&#10;cKNhGnbnCI19b7LmDVyojdlbHIBAZ44ACYXAgmEt+Mp4M85W/cTGzebNByAL2AB2AZaDESfCG7AG&#10;3UI8ICD4DPuT7EA+OAf2daJjHF/OH6wvFuIBUDEgJij9zBRfdCmOc2O4GCKAbUELVotxYVSAGqSE&#10;rApjxcjJRL0EhMbf1vjOSzjY3wKl12hTUxe5zl2Ukp0/C/phWoRFtegaHZxsPBkvdItOGTcIC/PS&#10;jBnBliBMJuLvQh8JBjzb5vfytxMACASAIXoj28VmveQDXRZGQIyEWGM7jlNSVcuzJfgeAYf+WEAx&#10;4mE+Z8TD1gOx7dgx49Sv3wBNnTZDucvylbfGCVaO3SzNzdOSjBwtXpiqGU4gH9pvqHp++6s6vtNN&#10;7R/rpnY3/qTvGrbTdxHf6PugdupcobP6lOuvkRXHu2QjvVq60qukaUHlOUq+YoGWT1kmfliNez1+&#10;Jx3HmpvVOqTkiMNANq5Zr5lj56nDix31VfPP1THqB/chXtMixys1IkG5UZlKjXGSlGsXaHaXBUpO&#10;/PeTohlHpuGwEabkIKpMnbA+oWvXru4TOcFvfpfk+eefV5s2bfTkk0/qhRdecH8kjR9QY3vILaQW&#10;W0JHNGyK99gY5wOzUlISlZzkXIPTFi5I0MwZCzSGa+82Te9+kqo2L+7SjfceVqOrDiqu6V6F1lqt&#10;kBo5TstUcI0kh3TMUkjtCarTdISev3GYRrw2UbN7zFHGrExt3bjzpEQYewWDSQrxe+wZW+ca8Qn6&#10;YA0ChW64QwX92I+c8h0kFDzGZgpL+oh79J0pKcgZvoQNWaUVIsOrPxP3kpAiE48//elPrlOXlcyc&#10;QAcoYVwYLIblJR0AGQBGFgXx8JIPazgAjb/5jsZ2RjggLhyH41mAZABwEjIIzsm+/gz+ZyroCTAg&#10;UDIOBNtTEcty0K2XzKFLwJIg48/6pH+QJwII2bk9rtlLPADOwsiHTb2gh8IICK+8t2oHtuvPgh2Q&#10;4eJX+Bz+h796iQeBApvATshY2TYrM1uTJkzWgAEDNWv2TC1fkae1q9dp9Yq1Wl7gkJClR6tCS3Jy&#10;lZ21WGmpKZo7a67GDh6jPu17q/37P+mHJ77RZ1d+pA9DP9K3FX/UwKBBml55upIrJSndaYmhCVr8&#10;SbZ2bdl6tOrx238SD/chZM6f7seOuR7ef1hpSaka3mmIOj/bWT+16Kzucd00JnS4ZobN1Jz4BKW9&#10;katFTrKSk/HfxAOiSoBkyoRKBgvyqWpY1YNqxyuvvKInnnhCf/nLX3TnnXfqnnvu0SOPPOJ+zq/v&#10;cqcgx8F+SI4IrrwS3NFHTo5DWrOXKDMrV4sznWC/OEPJ6clKSkvSwpRFmjUvSaMdEtKxS5JeeWet&#10;7nr0gJpdv0X1LstTdMOFCqkzWrVbj9XdT0x3CNE8zRy3SOuXr3XA2FGQqyP3f6eZnkwckub8h70y&#10;plwPto4PoAfsnOuzCse/r9chkY4/sA0+Q98g8hB6pt0mTJjgJn9sC554K6VgCPv/+uuv7pQTf2ND&#10;nB88x46wJ3/3obMtxUI8CBZlgXgAUBgOBglwY6gELwIghgVZwBCNeABqNCMfRjCMZLCNNfbxEg6O&#10;iYESTMxhCCA4N9ufr0LfcXz0gH7Q46naFjbJ9gQXgooRD4IpuvdX4sF1Q1jJPgFHggjBxIgHAYYs&#10;zjI6gJfggx0b+aAVRj5o/M33gC127u++zPQl/aIv5pfYxYmIBxVGfD8zM0sTJ0zUwIH9Hb3Odb+z&#10;bNa2gdQQfAFNsy/0l5SYpGlO9tynWx+9ddtbejfodf1cobvGVRyvhIoOQQhKUVJlJ4u/PlVrZq38&#10;9ypZH8FMvabK9W9Yv0GLkhZpRI9x6vfmYA25d5jGXj9O0x+bpbQhKUrPTFb64qMVCC/xIJHBbgiS&#10;kFbu/OPnKFgcCfngYVhMt7z++uvuz/s/9NBDuvvuu3XHHXe47YEHHnB/p+TLL790p2qwNwIyvoVu&#10;Vq48Oo2xjMqQo5M8Ryd8n52T7doaenGvycHTxMQUTZkyTwMHTFWnDqP0xVfD9Oo/++nvL/ZQ5x4T&#10;ND95sbbt3K1Djv2diqfysLb1G9a7+GnnYSx4zzVxfSR2NsZcM+MHabKEhH3QFdUPdMSUFOt9fvnl&#10;F7e/6A7/wG7AF3yDcUeH+CHfYUeG7ZyDRgwIyPGlWIgHjuHv2SSGgzFiiBgkwILRQhAo32F4ABrg&#10;RRDwkgpAzUs0+J7GtuxDM8DjeFbehXTYOQEIAgP7+bMuiyL0G10BkBAxQALdn2r2wP5USNA7wYJA&#10;YcHVnzMQ7BObhHQAjLa4jxKxEQ9IAwDqrXxAnrGtE1U+aLxnP77z90yNiiW+RfDDDo5HPPBDL/Fg&#10;H4IVQIi+WEfDYkz0aJVOr/8aCcGH2ccNthA4R69JCYnq/kEPvR3/ur4r960GVxiimRVnK7GyMy5B&#10;87Ugap6yvkh313KcimDX9AvfWOlca2Z6tmZNnqtJI6do/vT5zrg6pDIrwxnjo1m8EQ8SGSMe3AVF&#10;oBw9erS4C9DIR6dOndSuXTt3jQc/A//SSy/pqaee0t/+9jfdd999uv/++933X3zxhbu9/YgnNkb/&#10;0YeROK8evcQMvSxe7JCQtAzHJpn6SHWIcqJmzZ6niZNnaOz4KQ5pytTO3TvcqsbJ8I/Ygy4gGIyV&#10;VeqMbDCmXBPjBX7QGEMjjzbO4IJLGJ0xxocg82CPrYXh0ehMS1ElguTTF+wH4sI0lBEPzgVu8x39&#10;p2FvATm+nPfEA6DFaQBdDBjjwnD4zAgHpARDN9JhzUsyaEY02J7Gvl7DN+f0sm4ch1Ifjsy+57Ng&#10;QwC8PX0WHQEW6PZUs3C2w+nROQECYCAo+Kt9ItgSUysEDO4sIIgAhNiNEQ+CDOTDKh9W9SiMfHgJ&#10;CI3v2A97PVU9l0ZhjPEh+ksgwufAJrJPfJXvvAQCf8RGzCcJSNgcAQn9EWDROe/xbY7BWHj3t32N&#10;gOTm5iszO1MTHFLwyV0f6L2K76hbRaoeEzS38nwlVlmohErztejmZK1auMy56GMXfxKhbwcP7tf2&#10;bRu0chWLgZcp1wm82RDrzBxlp1N1Yb3FfxMPbIWgynQChIopF0gV6z1Yq0Dl4/vvv3fJBz8F/847&#10;77i/ScJUDAtusTeCPGSC4xF0IS4cDzvCRw3rfHHOCMiSJc61Zi1R5uIc1/5S05IcO3UI8/zZmjN7&#10;hmZMm+58l+X4+q5CbZD+8znTaByb82LbjA265zPGxDCbsbbGmDHuVrkC37kucMFwH99BT/gXukEv&#10;PCiMihCvRrjYDr1CTqjMcn7sARvjXPSZht0F5Phy3hIPjBgwoeMGyhboMCSM15doFNa8ZIN9MHCM&#10;n2PghAZQXrbtSzpwIPb15+BYHEL/0R9ZPesUcGqcGF0COKcaFKl6MB7oHOIBaPqrsEgN+wD0IGT/&#10;vpVx1u+kw5d4WNUDQKURjIx8eIkHDbtnH4DY3xfEgUMERnCJwEE2T5ZO3/BVIw0EIPyPjJUgSlCG&#10;gBHAzDfRDb5pd3gQrEhSOAc+7w1m/0FAlq5QztJcJTokoGvbLnor7G19W76dhlYYqWmVZ7kPIkvi&#10;jpeYhcrqnKm9u7w/t3py2X/wkDY4WJG3crky852AnkXFKk2ZGUnKXvSfxAN7wEaojHF3C7ZjxMPI&#10;A+s9uEOD4ErlgwyfrB+bQBfozYtL+CD9xb7QH1M3HJu+g4NsD5b9JwEh0FNl4FkXEBD0m+WQj3Ql&#10;JjtBPyFRs+fO0oxZ05zr//fDJ72CbYKrNq3C+HBOfHyjMwbsw5gYZvtWoG3swWOuyYgiBBWdQTSx&#10;HXQE2aTiwQJcFtpCxrgDCD2xBoSqEa8QL/CFc2MbnAd8B+fPxxsDTkfOS+JBYMIAMTpjzQALIIKB&#10;msFivNbMgK2diHBwHC/h+B2UPMBmpIOgwX4BOUo80KVlFgRIDBP98TnOfSrkA9tkvNC/PxMP+kpG&#10;bgBPhgXIE0gAycKqHQQcIx6QN1toasTDt+rB92yPvvzJh32Fa8evWCTJnRoEh/bt2+v222/X559/&#10;7volPopfor9//OMfv69jYEqBAIM+8U/wAD2hN15Nz9ggARD8IMMFAzimJRjuFOqK1covyNcSx+YI&#10;8O/f8LHeDmqrX8v31pQKkzS/UpIyymcoJShFmX9N1Ya0dY7BQjscu0b9J2vOZocOHNbWTVu1bGmB&#10;W+3ITM9URmqG0h3iwTUTRLEFq3jQX9+KB8SDagYEDbLBAlIILX2nXyfzM/RNv7EzCLFNj6IjAi/B&#10;m6oAx2XNBIsxeaWqYNNS4C/6BQf5fNKkiRo9ZpT7Hl1yDZyHIM57CBW+wHXi0+Cml2xwbsYB/LUx&#10;4W/GCKzmlffgibe6xXVzbPSFf9EfqkE//vijW/l5+eWX3Tt/qARxtw/4BEFBp+ia82ATnAOSy/HB&#10;oIAcX84r4oEhY6QYnAEvhgI5wCgBXzJrjMgawc67WNRLOjB09vNWODBsL+HACY1woGTAkXOTsQJm&#10;bBO49eqoYEMACY4N+AAGgJONEXo/FfLBcbBJxoH9/XWqhb5iI5Zl2Z0s6OZkpMOIBzo8HvHgPfth&#10;o/4OlAQnyuQNGjRw+4yfYjevvfaamjVr5uoFP0Unbdq0UePGjd01Ddy1wRqGpk2buniGjxIU0Rf4&#10;gD0SWNA1n4ED2B/ns+rHf5EPJ4nB59m+2z976pXI1/VD+R80otJQza84TclByUoKytDsOima9csS&#10;Hdi+9SipOA3h/JyXAGxjaaSDvlq1w24ZxXYI2gRVSAGkgwWUVBfpG9drfTsdXwG7wDDOxbEgOQTl&#10;li1b6tprr9Wtt97qtltuuUXXXHONS/SYvsAnaVz3X//6V3ctCXfVsLD1rrvucgM914SO6SOkiXHi&#10;rhu2e/XVV11ShY+A2egC3GA/Ggtin3vuOffOHCo7vsSDRNCSQMYZ3aE39IWeIE2s8aDSAfF49NFH&#10;9fDDD7uElWkp9Igf4n/sD9bQuFbswB/xpiTlvCEeOCrg4K1yALgQBsCDPuBEOJ638RmGbfPEAFph&#10;pAODxuAIkIAPxg0A2UImY/kAP8aKowZKcv8t6BanJqsBCAAmxooggmOfCvnAFtmG8WC8AQN/BAKu&#10;n0wS4gEYkmEB7McjHUY4CD40Ix009Egz4sEr2/A39u3vgm9SCr/kkktc38RP8UHuxoBkoCPsh0y2&#10;Tp06bvaKb+KjBBuCFQEGP8VmICj4K/4P1rEtARxb4jPsic/RnS/5AAM4LoFtzKBxevva99S2fFv9&#10;EtRTkytMV1JFiEe6fqmcovefK1B25iqXeLCwEqv+dzvRf4d18PABbdyyUTl5OVqU7pCOlH8/pwLb&#10;IDBatYNqmXdhKTbF92AQ2Ic/0SfaiXzreIIesCnOQYXpj3/8o0sUunXr5gZw1pGwhoTxiYqKcokE&#10;+oE8/OEPf9B1112n22677XeSAvnguvF9sODBBx9U7dq1f19/cuWVV7pkBWxlHMBcxrBGjRrunTmQ&#10;GRrPJqGqA4E04mHkEExhvG2dE7rDt1jTQlWIaSimW6igPfbYY7r33nvdcz777LPu+heIrvkbJJP+&#10;Q2Swh4CcWMo88cCJACEYLszUqhyAEMbItRP86U9hfWB/Kh9sR0ZgxON4pMMIh+/UCmCGcWPYgAHX&#10;QHAsrXo7F4IucFrKwQAToEQAwKFPl3wwpkY8GAN/E/oGcWCKBTAHDAFggsXxSAcAiL58Kx00Ix00&#10;yAafsS/2eyaBpjQJdoMP8nPlVC6wEXRBkCVTJSDhm9gBmNWiRQvXB9ERr+gP3aJnC0ToEFA0/8T/&#10;+Rz/5Vz2OSSE73zJh2XVCRlJav9qJ/0z5C39UJG1HkM158/T1bvCfF0dkakmLVeq/4g8HTjM3US+&#10;43CUfhTW3Od9/OaQj0P7tdkhH7m52c41J7p9sWoHfbMnl0LmmV5BJwR0+gmW0Y/C2umIbY8u6Dfr&#10;RSAeVAbATHyVV/CStRP/5//8H7311lsuPlIl4SGUBHoCOUSbz7hWrptrhQBUrVrVrZRwzRyLaZvI&#10;yEiXAHB+iCHVEKocYLyRaxq4ARnl/Iyd4TTnh0iCEWzHmONXEEyuhbtZIE0ff/yxe1xIB+SDqbmn&#10;n37aPTfXaKQe3XNu4oq/+9TZljJLPLgeDB4QsnIarxgcBkiGZJmLtcKEz9mOY9FP9sOwjHR4sxwj&#10;HRi0l3QAWAA9gZTsCmM3nR3vvOejoAsAnOzMqh6AKAECYCADRafoGiChCnU8BzfiwT6Mib8JAAvZ&#10;gHgAbugC2yGgGOEojHQUVuXwkg5r7GPZu78Lvol/E+ggHtgIC0vJTJs3b+4GDgIOPkjAYBqA20MJ&#10;IJT+KaGT2aI/CC76QWf4tlcYE9MtwQ8xfLC7Gox8gDtUEwh6gwcM1uNXv6+/VPhEj1UcqiujFios&#10;Lk/lIgoUFJOpl98r0NoV25yjHa/y5CUd/xbDD84PJoE1jCvEFFsx0kEg504NpkDQE9eHf/hijx2v&#10;qEJ1DjLxxhtvuPaJ3ogX6Ajd/c///I9bQYAsUI2AVHDt2C5jYEEcks2xqJzExcW5142/c41gwM03&#10;36zrr7/efY8tN2nSxF2XAYawLVjN31btAK8NqxkbMNoqXBAVzo9PcV50BRlibQp2ZVUPbIYHrPHK&#10;dUE+IEfgjFVO6AvnKgu+dbakTBIPBhxDwxgBEQwCI8PorMrB9Z+qYOxUPSgnYszGnjFujgnIGOnA&#10;mQAbFFoY6QAUAcqAFC6AE4BpGQ8gQKA1QAIk0C36xrnZvrCxBFgBGACBcfI3IQASMCBgAJuRDjIy&#10;Ixxe0uElHDTfKoe38T3bExD8XfBNfB3dkJ1CPAgq2BBBg7n+K664wl3kiA9Sxg8JCdGNN97oTq28&#10;/fbb7gLURo0auWQE+0I32A0+7xUwDgKDPTI+FrxpbIs+LSlhO7ekv3yVElMS9dzLP6lq1DuqXO0X&#10;Vag+SReFpeqiiCW6KDJTl19ToPGT01zcKhxHCyceXmE/giyYh43Qf4I26x6octB3fAbsseBd+LmK&#10;LpBkfjyUChTnhwhB1PBXAjUBB2LI9bCGIiwsTO+99547RQIJ5G+SD2ybVypUkEW7bgSSx7RLrVq1&#10;XEzGpqtVq+ZWt3gWCQSTp7KytsWSRMYErPadavESD3wKW0J/VF7BIW6lZZqI9R1cI1UPyAdrTdq0&#10;aeMSE/qI7rEb/A6Cx3nKwjTm2ZAyRTy4JgwSkmHlM4I/RgZB4DsMAQM+HaFvgIIRDy+4eA0Z0gGx&#10;MAPE+HAIgidlT74LGOKJBf0A7Cx+o/RN0DXyYXOpjC06ppQNqQDwfTM43jMujAOA7E+CrdFn5uEB&#10;XltQCrj5VjlORDqORzw4BrZ6OuS7tAoBH7+CmLKeAOJBkKEx/gTd6OhoN2Dgg1dddZX7nmBhJJbg&#10;SPZ8ww03uHpGn2CIL6bxHrvC9gjkEFvbBl2Cg9iat+qxYtVq5S/LUZ9BE3T5TV/oguDvdFHwMF0U&#10;ulAXRuboT5HLFBKbpTc/LNDqtUW7u41rIcDjF/SDahlTF4w5mGXExtvOhhjxgNyxbgPdMlXBeguI&#10;Ap+Dy2AyVYOKFSu60yQ8tIzt69at61YUsHuqfvHx8br66qvdPth1g8NM6bBehLGCYBCL2M4Wgl52&#10;2WXuuVgoagmiL1ZzHV7igV9B3LAVEh+qHmDRTz/95K4toYrGlAuLYGmQD574CpFiX64F+zD/g9xw&#10;rQH5TykzxAMmD4O2+WuMCSPA0AChMyUdJvSXc+DYOADHxJi9hoyRGengOgBDDNgWpXH+s+nwZUHQ&#10;MbqjBEvgZa4V8CHjJ/Di3IwvlSRAgzEGUKhCYYeWFXEcMl+28c1cS7sQtAz0jHjZFIuXcGBfXtKB&#10;Xox0eIkG+rTG9+xLgCwLdgjpRAf4uxEPEgIa/onNEHxatWrl6pRstXXr1u72+Cz2g47InrkjhiBD&#10;wnAisgoGoHvGw4IKusTOeI8tGj6sXrNCK1fka3Fmur79apDim7bT/6veVf8bNkMXhWXpAod4XBye&#10;o5bX5WjS5FSHHDhjUsRh4TrAQq6R/uELhju+7WwIxIOpFhaSMpXFQlHucLn00ktdPRPYrQLCFBd3&#10;nlDdQ58QbapQ5cqVc29xBjuZZmExKT5v5Ak9M60CiQR3sWl+4I61H+YTLDbmjiZIDWNtWI1OvFjN&#10;cbEB9oPUc33gDWQG4gZxAY+o1rA2BQJlUy427UKlhbUo2A64Q0DlmFwHVRXiT1kg+sUlfk88MEQM&#10;mMFloAFWgg2GRkbCdxAFSvJse6ZC/8h2vMSDgIeReUkHgMZ14Ag4DcBHBmKkIyAnFsaITIRV8Ky+&#10;Jxul5AkIQOKMfAAS6BngYHubemF8AFqACYBhTPxJ71wrxAEgplSODZFdA4aAInZF3w1cjXBYhuUl&#10;HV7CQTO7BHyL4gulRQiw+B4BlqkPSuK2uNQa/aXaQQAimDBXTyaMzmwBODoj2HH3C1MyYMnJbAZi&#10;w5hwXgsovIKFBJn/mG5x9A0+sP3LL/ZVaHQPXRAyRheGJuui8EyHgOQrKC5br3y6XOvWrD9GPBif&#10;Mx8ju5ZzEeyMeDB1xdiga8gzzwthDPBPrgvSiP+C14wVPsx4UpGjkgFZQWes04G04PvokuQCHTNN&#10;U7Nmzd+nuBg3CCN/U3VibPgNGqosXJOt6yDYgQt8D+nAN/AjcAXyg7+xPes8qLoy3cK0HZjEHTsc&#10;8/HHH3cJB0SWxm/acOs2VSaO7SUf+CrngYhis9jW+R4L/I542Hk4P8ZH0MFoMHCCPoNu7BbHxwAx&#10;TIz9TKsdCOf1Eg+yUs4BeAEqNlcIiBEgmCPEiDE232mAgBxfGCOclkyIDIJsw5d8WPZPUEHfgBcG&#10;DCgx5rYGhzGh+ZNgK4AzAEalB8AGfAFjIx1GNryEw8iGl3CQfQF4vNKMeOAP/m6PXD9BBl+jrwQR&#10;Kh4NGzZ0Axm+SeKBDiEaN910k2sLBD8CEdiFv7ItZIMSPbdyEtzY72QC/mBz2CEYg3BNBBb0y2fY&#10;IseyLBtsGjF6gu66r7+CIgc7xGOqyoUudshHji4Oy1TLG7M0bfpSHfnNIRzuT9S6h/U7MeKBXg1z&#10;eWVMqGKic4gvPkqFCXsGT9EV5ANbjY2NdStTfMfUCZUNSDh+gH+jWwgllSww2SoUxATTPefhB/CY&#10;qgE/iBWMAXZgpAOfMNLB2HMcqoxUXiAdTNVxdwt34/BAOp77QiXGftGXa7Bbd7lOzsf+jDn95Xzm&#10;d/ipNx6czzHB74gH5wVwuGBAGOAxRskgQwIIXDBoC0Jkv8Y0z1TY14gHx8SAOI+3ZIdhESRwPIwZ&#10;BygK2TkfBT0zbpRRKZWSabAi30s+ACALyObQjD+AAhE0AANcTsWwS4vQd0gtwZKKB+QVklUY6TDC&#10;QTse4SCw0vibxr7oA1/wdyFw4X9kp/QR/8NeQkND3UyYahnk7cUXX1S9evXcWzEJBmxPtgpBIWMl&#10;YBDgWMDIug/0hI8zFifDCwgG44JeTafgk2GEtypqmXZGRpq69xirq64dpwrhY1QxOFkXh2fowvBs&#10;VY3L1Y9d1mrn3h1OpOaGWf+UwogHgj6xV/wYH4VssGiUu18gIZbMQU4qVKjgTp0wtlQaeM8CT3ye&#10;Y1CNYAqGChZ65jumVPANjoP/QyJYX8I58B3wADthjPETix/4GNeM33FcMAbfI8nBXvieaU/WeUCU&#10;mH5hO+yL5IjPmOLB/rgOnm5KIszYY3MQIPwTcsO100ezl5PZWFmVUk88DAAwYBzdCAeZBkaI02NI&#10;DC6MlmoHRsegY4DFTTw4Fk6C8XAuIx0YPAZKQOR6uNaAnJmQteDMBAIyVB765Es+AAaAxcgHdkDA&#10;xQ4AeQghQIMt+JNw3WRbTLMAfFbZ8ZIOIxrHIxw0Ix3W+A7gw3bLAhkmuBM06JP1jwV+MTEx7u+z&#10;cIcLQYA5eQIBurPqJEGGzJSHUtlTMpmmwX/5HlJjuHMi4XsCC/vxynt0y7SqTbe46zwcGwQrwK7c&#10;7FwlJM7WZ9+NVv3LpqhSyCxdHLZYF0bkqFzEYr327k6t3rDWOTiPCPNPgoh+WVzqSzwQcBgizTZg&#10;M3efMK3yz3/+0x0Dbn2GCFKlYhswHUylYkWlirHibiQWAl9++eVuIOc4BH7GnoWfrMXgwXEs/GSh&#10;KtMjVuFge0gBfkUCY1jCNWFD4DljybjZND2JENcCsWAfxpLPGVe2Z5y5BmIO1wpBoe9cOwSL7UmK&#10;OLclEZBRi0kns7OyKKWaeHBMgr1NqWAwgDEBB9CxYGOZLQEHcIEUeIkHJKA4plo4BtUWDBHj5JyQ&#10;Dq6Da4Idc53oIyBnLqzHIfAyR0x5k4VdZLDMtRr5IOPwkg+zBwIw9gAB4ZXx9xfBxiAY9sAw7InA&#10;6iUdgJeXaFjzJRzYpTXesz3HKguEGOwhKDD+6Ib+oxcyYyoZ9JnAgo1ACggOgL81cAKdgCUsOLUs&#10;Gh1hL6eDZWAC+2J/2C0YYzhRGPHIyclQ+uIMTZk9S2+8MkvRdWepQugClQvLVPnIRXrrEyeAuT+X&#10;f1juM425FG/zA8EOuasE+/XFXHQLnjOFYXbJba/cIcI6CapQ3AFDhQG9geeMH9szlcGUGI9eZ3uw&#10;gOBNMgjuMj0L2aDywaJW/mZqBBuAoBM/+JupEIgEYwZOQAKoTjN+Ng3iFWyCZIDpFogDZAI/4pU4&#10;4+0jn0NmIMGci/FnOwgt/bVrgHywL7Z8PkqpIh7eY2AAEAcGCxDBUGgYM4MP4GBMfA+bxPAAFAiB&#10;l3hgUBi6LS490+ukvxwDMMEhOB8AhwFxTQQFDIxsJyBFE8aeQEtWStWDTIPflSCL8CUfgAgBBGf2&#10;klHAD1Dxp/HgWiFSPLuDzAq7B6iMdFiFozCiQfOSDWuQL14JjuiDoOjPgv+iJ3QAHli1i1cCD8SD&#10;Phv5BBsIXIYPVg2zZsmD6cdK4KcjJCLYHufBdr3EAxwisBnxyM5a7hAPJwClpWjoyOm6/+E5qhI/&#10;Sxc45KNGoxnqNcRJXA45lMOteDgBDbjyNj8QcBJ7pCrgFcNeSCO+a+QCPUH+CO58ztiC3eiO78F0&#10;dEs1galX1vLYIk5IB+fhmIwnQR+coEoKgccuINxgNESVYzDejAn7MV4nE64D3LE7Zhhv9iXOEF+8&#10;Qh/Znukituca6Yv1wRIA8Arf5rszjUn+LKWKeMAcARWMzaobGCJZCUZjpIPvLEPBiHyJB/sz+N5y&#10;mU23nEnVg76xLwSG42LggD7XwjVxDQANOmHb89GQilPQH2NIiZSSKVUPyrCAjpd8MNdKZQSwwVZY&#10;HAbQmG3g6Iy3v4wHAEylA1KFXRHMADojHfSJZoQDu7NmgZZmgdca33Mc/MHf72ZhPMlA0RPEw6pd&#10;6IvslidZmp68hMxICEDnbXyGPrEZsuszsRWCF8ES+7NgZlOy4IURj7z8pVqcm6O0rHQtSktXQuJC&#10;9eo9Tfc/MVHX3jFSL745QAmpGTrsXAMLTPntFqfHRxuXVQZghVgBfqMvxpDEAcxH7+AnU2g2TeUl&#10;HzZNxjgyVvg54w7e23b8zTY2ptg8Y8I5IBzsC2mAGJ4OLjB2JD7gDn7IMbg+Ek3G2VfwMcgwU37g&#10;Ettb3MAW8WeSCpIM7JQ+n29yzoiHbc8rhscgAhIMCAZJULFnOAAwGI6BDAaF8WG8DKSXeGCgGCrH&#10;A2gxSsCAEhjXyXWfrgAk7I8BYTwYC9eJcWHsMHz64dsCcubCmNmcLwsDmacvjHxQHfA+6wMyyLgA&#10;EKdi1KVJuF4jUti6ZfNGpGjYvAVTL7mwwErjb29je/wGnZ4J8S5Ngi+iJ1t8y5iTPYIPfMa0nFWJ&#10;0JsRNiNrpitr6NG2AyvOVAgskB/OAZ4RTMiG/4t45OQpLZO73xZpUXKq5s1K0pBBo/VzrwHqN2io&#10;snMynD6ysJRnb3BkIx/+L2Ai+mFsjChQ9TA/5XubOsFWCe5gLljOtlY14hjEAMNg+54YwPjiI1QV&#10;qBramBALOPbp4jPbYSesNQNvODbHsna8ChljDzbZWg9si2v0Vj2wWWyXmHUqlZeyJOeMeOCcEAUM&#10;hwGgsgHZYLC8c/gwRr6HuRJUAGOMDqA4HvHA0Y14YLhkSFQkAIPTqXrQJwzCKh0oCQDnWjBGnKMo&#10;0zcBOb5gH1S62rZt66714CmFzJv6kg9KrpRU2RaCytgQeLAPSKK/jA02iS9AorB5I9hW7cDWCZ40&#10;Ix3eAGqkw7fxHftwHCPI/iwEJQIKAYvSPCTN5uyNhBhWAO6FkRCvLnmPnvm7sOz1VAVc4VgEOoJM&#10;YcTDDZo52e5UC8QjJSX596opWMfYL0hcoG07tjtU47AOO0NVVpAFuwMv6SsYbVPgjA1Yb4EXP8D3&#10;wWtwm4o1OO5b9WAs8RHGG1+wagLjDGlHn4wr+xKfzlSIc/gOVVeILbbDFAuN2HK8WGL7MeUDQbLq&#10;l10n/eY68XVsFH2cT3GkRIiHfccgYXw4OYYBwQBAYJIED4gHAcSAhEHBUAESBs8LJCcjHrbOA+Ow&#10;6RarepwKWeBaAROcg+PBmiE9nJPjngnZCsipC/aFrnmwE1UPVqqzWtyXfNjdLoA2QQiSyjgRBMgw&#10;/GWMsElAlH5g71bt8JIObBB7Px7ZIJvCkXm1xuccg8+Pl535i+CTJBSMO3PoBAKrjNIIYGCHJSyG&#10;HV4SQjBCrwQFGu8JYOipqEkEWMM50Td4UxjxsIycAMn1WPDkesG+WXNnacOm9Q7tYKLlPyZb3Oav&#10;wvQGY2DVB0gF2MrfjCG4je5pkBCIm+kQvXqrHtg1/oD+jGhaMLcxJxZAXo5HDE5V8BkIAuuHsDfG&#10;lvGECBFXTiSQDfpGjOP6eV9Y1QMijW3Q7/MlppRYxQNDYtAACAIFAYMBYWBsURHlckCDgSB7MSNi&#10;4L3gAWAYIHuJB2wSw2RwfadbvFUPm+MrTOgHfaNPGArHNJDi2GRF54txnEtBx4whv49AY70Hzg/5&#10;4FZJSupkExaEqJRhRwA4QdsAzl8Eu4JsM9WCrRMQCU4AFH0hYFnzkgxr2L/5gDU+Z1sAmQBIYPVn&#10;4foJOIw9C/fAECpe4AnNpt3QIUHcpmmNhBiOEOyxERp/0wh8RRVwxYIftlcY8bAKFPhlpAeM4xoh&#10;TZk5mdq9b3ehpKNwxCr9gi9jmwRZsJmADR4bsUAHjBNBnm3B5sKqHl49gvv4BwkpMYOx5fjgNEQF&#10;DOdYRcVqqoRcG1VXbIzjYytgE9d2IsFesTEegkissqoHpIjr51hcN8cntp1PVY+zTjzYDgIACFAa&#10;J1AAFkY4yFL5zqocXtJhbBbjwjgZHJyVAfMSD5zZwPd40y0MulU9MCYvuzQDtSoHBk/FxFg14I2R&#10;mWMEpGSEMeOuFp7FgK3xa5eQD8qezLlyexvkgycLAgpU0Ix4EKAZb38RAAk/wB+wc2wc0oEN0hdv&#10;lcNIR2Fkw9v4ju3RB/Zb1OzvXAtJAwkKY8+Dmxh7brNm/GleImLVEC8JAVsITuAKmEIDX9B3UdZ3&#10;IIYfBFawizEjYPoSD8YDzAK/ICmcm+DDPoz55m2bmWRxp1gKa/4khpWQCPwSAg2u4tcEWRp/g9mM&#10;I/oyLAafIePYLduA4QR7L4GzqgGxg/HFL8B3s3M7VlGE40FmqbqS4OBL+Bb9IE6c6Ph8xzVji1wf&#10;faCP2IO36kG8I/ZxXOLl+SBnjXjwHsMhw6CyYXPyZCW2gM5LNoxwGDAURjoYdCMesF0v8cChj0c8&#10;aMayKe9xXZAPMhQMnFf6gCEBFGbUKAVjAfCKasABOX1hjAga/AaCVT24c8G73oMARPYLKDBdhz1h&#10;Jzg24+wvwvXiE/gAZJfABOnAvo14nIh0YPe+jc/ZB9/Btv1Z8D98kVurWWjMK7dVcucABBQ7YPoN&#10;WwBryDJtATLADym1RAcbQc80cAd9F5etEKjALHDM1gHw6iUejCf4YsQDfGOcCcT+XpUqTLBTdAIu&#10;g8WQPG8DpyGJjAPjTIM8gMkkDxAPtvPqEX8A//F1ix/gRXELMYNniPCYdMgtJJExJL4w1ieLC8QO&#10;KjLgE9dOf4gx+CZjjg0Q5yAm2AR9Ph/krBAPjIYAD7EACGiWkfqu4aDhpDSrcjC4NIwVxzTSYdMs&#10;p0I8bLqFQfZWPYx8YDTWMAa2AdQ5LsDAewyZftKfkxlYQIpf0D3jyiOV+VVLsg5ur+UuF6ZcCD6U&#10;3Qk4BBoILraFvWALOL2/CEQD3wCEsG+vbdOwTWs4a2GEA2DzNr7Hljm2vwOa2QKARdWLR+pT+eKh&#10;YUy90aiEQEYhItz+6K2IAPzYB+SUxIfKCSSEBviTgBSHcJ3om+MyVuAIgRVMwiaNeDC+jDPn5nOI&#10;IfuWNaFPBFVsGTxGH2CybyOhJMCTBBr5oMIMVlvFw0s8TIfEBWIIxONskGsID/GLxIdX4hTnZTxP&#10;lpDyHf0npmB/EAuukWOyP7bAZxBPrp8knb6eD1LsxIMgDRsku+Cx1zg9GYdVObxrOIxweCscEA4G&#10;wOZivaQDJ2UQaTj3qRAP36qHlfhoGADXauyZY7A92Y8tNPO2gJSsoHPGjd/e4BchcX7+hny0a9fO&#10;zXzJesl2yXIht4AcNkPQPRsZ0NkSbByfwf6xb1vXYbYNQGHr2PjJCIc1tmMfXgFxfxYCEvhA5sl8&#10;O5UvCCh2QAUMIuIlI96KiE3L+BIQm+7F94vTv8EdcI4xJVjSvMSDMeGcjC/4A97Y9EBZEnRKv0ky&#10;sUf0AL7aq5EO/kY3BHYIholNexOMwQH0ynEIVugQn0DHxBISDuwcKc6x5LzYD9hDgsO4Eoc416lU&#10;wvme/mFrECSSXJJfPjP/hIBi2/QDfy6LBNRXio14IDgPwZwSp/1IEwq3KoeXcFDdQNk0Khu+ZMMI&#10;h5EO7xQLpINmpegTEQ+MHOPGgDBqGu/ZBnDnOHQeUoIheQcdo/G2gJS8AMpkQi+99JJ7hwtPMyXw&#10;WNXDFppCctkOcmsVD38hHvgNPoCfYP/YJLaJXeNDgB4Vn2effdbtN/7gJRf4EIAIwFvD1/ANjoPN&#10;+zuY4ZuQBat88TssEFAICHc80aiE0IyMeCsiNi1nC5LBKOyF+XsqE8Ul4AQ2SyLFmIBDvsSDcQWn&#10;CEAE17JaUaVfEDswm/4bHtur/Q35Qh+MBWTC8LYw4sF2jJdhN/GBeGIJR3HrEYIAvrz33nsuicVH&#10;iVOM4alMtSDgED5JLMQX2c9b9YCEcu3ERv72p0rtmUqxEg8MiawTZsirVTkAQSMbNpUC0AKyxyMa&#10;RjaseUkHxskAYXxGPDBGQBgwNuKBQXuNnPc4P4SFY/A3hIPFT2XR8cuCYGeMFT8MxS9RkvESdGyt&#10;B4GFzJbSOosLAQYjHji4PwgAi0/gK9g9to1dA9qPPPKI66SsjWIq4cYbb3QJGNth52zLr602a9ZM&#10;zZs3/73xc+Hsj+4AbvRogO6PAngD3PyYmE25WdXDCIc1+wwCwuJkKiFUxyAgVgWBgJBhM/0LRhSX&#10;XjgO1VIwC1sEWMEeIx4EToIP/SmLVQ6vYHfoF2ym/+Cvb+NzMBu9QKCZAsMfqAYxblQICNIQALZF&#10;n8QMxpdkBCIKobRbqYt7SpGxw+/effdd13awQQgCsYiq+anYDb5HXKPyT18hpuzLsYlZ9JXjgQH0&#10;jf6WdSkW4kHgRomUMb1TKzB+BsmmUayyYWTDCIaRDEpYhTUjHUY8DJhpDJq32uFLPPibwYWkcA72&#10;oeIBk+a6y2q2URKC3qydTQF0qHQw3ULmgd1R9QB8yGopqxNMyGQBOmwMeyCj9AchwwF0yIqwdbuT&#10;hUrHdddd565fMRvmR7L4lU6mC7Bx/Ihf6aQaQjC2RlDGz7B5wNvs3F9tnWAEfkA+beyNVPg2CCmk&#10;w9tsW+yFhckEEdaCYC8EyOLSi+kYQAX/wCqIDTZcWFW1LAuYj12Dy0YwrPm+ZxuwHjKIviDXLVq0&#10;cAO0t9rBMflV4fr167u+0bJlS5d0k4wwlmxbnEIMgbCCOxAQ/I7qCr51OucCj4iJ2AOkk/gDAcWH&#10;sRV8HnJCrEQfZd1Gikw8+PljFAjZYHqFchkDA4iiRKtsWEUDkmFkwpqRCt8GybAKh1U5aFbpAJyt&#10;2sHAAs4YJ42/+ZxzcX62g0na+o2AnJoAoiy8AzDRnTUch8bfVBasZHw2hHNQQXvxxRfdW2uperDW&#10;w6oeBBKIB6BFZQCwY7yLG4TOlkCQuGYqgtg99g2Z5ifA+e0RwA4wwkl5Hx8f707BAIpUNSAe+B72&#10;zn5Wzuc9PscCPX8XfBYsIPM0wsm4Ewy8DRJKoKASRpWD7ZiSw06s8Z7P2Y4MFjsubkLGMRkDxg3/&#10;IMk5n3AHzKACCW6DxUYwaF6MBrdp2DZrIJ588km3ghcaGqqaNWu6ZM0qRgRnYk5kZKRLyqlaUd2C&#10;oDRt2tSdbkXnxSk21cITlLEv/A6fo4KP/52KYFuQW2IixAk8g3xAqjg+OuG68X2+x//L+nRLkYnH&#10;//t//88NClQ7YJwoFwC1spEv0TBCYWTiRA2SgbExEEY2fCsdXLgZL0DLd2R5nJtjYLAAOwNd3OBy&#10;vgiEAmJBY5EfIEpJk1cAhnY2y8bYGuPPdAt3uBRW9bCnmWKLgALbkyX5g0CQ8BcavoENY8sQjxtu&#10;uMH1Lcg85OLKK690s0G2A5AJnkytAIi2TgpfIJPiFf8jCPq7ELQZU8bdpteoWDDm1phuo/E5wQKb&#10;oBEwjIxAOqwygt2AWXYnRXEKNot/nE1CXpqFoIovYsuQDGybdTVMiRjRAMNJTK3CR2WvUaNGql27&#10;tipUqOASD1uPxz4E5caNG6t169YuScHWmZ7EH9ie2+75rDjHkqQaggPmQGptXRDTOlzTqQjXA14S&#10;F+m/re3BL0mGwSmOZVUP4hdEpSxLkYnHH//4RxcQmc9kLYeXcEA0AEgjENZ8SURhDUO0VthnMESI&#10;B39zTAYLo2Pg+JwBJdMortvkznfBeQprJSUEZ8qpkA+AxrfqQWBhrhdggPxid2QSBKySvM7TFa4N&#10;kkB1EPuFLGPTOOQLL7zgEg+AD0e9//77dckll7iZPNki2RJEDICm3HzppZe6399+++1u9offQfTL&#10;QvbEONIfyCakAp2AOwQra0zz0phyo/qFDmiQEiMjRkLQIQ3iQRAozTbijwJxxg/BacbslltucfXO&#10;VBnVA2yccYFEUA0nJkAseEgg7bbbblONGjXcqgJBme2pZpYrV05t2rRxCQuBHAIAIahUqZK7D9Nb&#10;xUn0IFBUbox4QJ6oklH1ICadqmC/+Df7QqaMmNpzPSBXxC1wixgGJpTlClmxVDxwXowAwgEBAOwA&#10;UCMZRhS8DSXTMFBr9pnv5+zvbRwTUoPB0jgnRgBzpKzMgHJ9ASk7QvBkjvQf//iHu8AQIGCRIaDG&#10;/D1BhMBCAIIEQ3wx6tKeORDwAFaqNNgywRX/4DOmliAekCmICZnWX/7yF3deGxDG3u+++24FBwfr&#10;oYcecqs/kDNISMOGDd39ADKqfcUlgLpVvAjYJSWcCz9nvQZkgmBA/5iGskaGbY0qEY1AgU1AUtjP&#10;KiJUQggk7FecazwCclSwV5JQCGJ4eLibJEAW8E3WIxEzbr31VtdOwXLiBXGDwMw+jz76qGJjY91q&#10;CfEAO8a/L774Ype84C8QGyoeTLOGhYW5foGPFGfAJnnlmiBLXuLB9XNNpyrYF31kX5IG4hONaRem&#10;k2wNC/ENOwcDyvJ0S7EQDyodKMvIBiTAyAMHRtHHazbfR+M9gMs+KJ7jAMRGMjBcDBpmzKCzD6Uw&#10;SlaAa1lmiOe7YG/YE6vYX3nlFXeuH/vjaabM81I6BxgALW67BPSwHzKm0hxUuDbAhtIxmQ7+g+/g&#10;C0Y86A/9AJwIpoA1BAy/4D2ZI77BPuiIz8gWuSMG3yyulf4AIRkmVQNbV8P7kliFD/EgsSFrpn8Q&#10;L8AfMkr2SeNvGsEHgEdvNNafMRXFflREqIZYFYRAcirgF5BTF2wa/RMTIMZUKUgEsGtwHd1DOsqX&#10;L+9W7Ix0YM9MReDHEOno6Gh3H/yY/Uku2AdyDelg+pGxhpBQ9WvSpIlLOouzyo3v4JtgDbZnxIOG&#10;v54O+aYCi50Su2w/Xu0BllQ58F++Rx8QkrIqRSYe//u//+uWkIxscCAIAaUjFEkz0LTGe/uO7RgQ&#10;QJNjsB6EoMHdMIAmgw7ZAHT4nn1sdfjZXlsQkNIlOChBg6DLdMsHH3zwH7fWEgzJaAEf7AdAw75K&#10;O/HgOgFSwJVqHuCDD9FPL/FgagUifsUVV7iL6QBp8zPKtYAXDfLO94AxAEmFoqiCv6Pb5557zl38&#10;98QTT+ipp55yp764i4aKpxH/s6Fv1mGAC1wD+iBzJvBQWrcGCbJGJox+2A4yAkmBrFDhoFJCFQRb&#10;4hWQD0jxCePPdBdEIiQkRFFRUW5ssIo1SeRFF13kNsaQQMu2EBXGjnU43LlCxQN/4HvwH/+GxLDA&#10;nO0YV8aUtTsRERHuWifIZXEmoMQYCAbTP5yf42NL+BUJ8OksTKayhp1ix1aFJH55F5ri98Q5dIFf&#10;43dlUYqFeOC4EAdAEGIBCFKJ8DayIl75DhCFbGBUGCGgxSDyN0rnOCycYx+CDYNLSQoAxahKcyAJ&#10;yNkTQIDgTMWDcisr232nWyyLxcGxy9LuvAAPIMP1QroBZoiDb8UDv8In8I+rrrpKderUccGdvhNc&#10;veQD4gLxoBGACdpFFXwSsnHHHXe4a02ophj5ePrpp92FfZACq67QL/y0uHwVcIacMcUCoSApgVyC&#10;HYU1viNpYTvLjtmPjJPAQRWEIAIJwaYCUnzC2LPeCjLB4xaovhnxwH4hEhdeeKFLFPgbu2cMwH/8&#10;gArmfffdp5iYGPcYBH6btuF4Dz/8sDuO+AWVLLavWLGi6xckHcVJPLBfrhsyBMHBZqyyhn3hb6cq&#10;2DD9YD/vnWbgGlM6xDtiI8EY7EJnRlDKmhQL8UBBgB6VCFbsolQqEpAFiANMjwECTFEoZWGMDGPD&#10;EAFVtrEpE4CSweAcAZIREBNsgQDofaYHf9tP5nOXAuV/ghMBF0Bj++IIvGdLAGl8gQwO37D1HfgK&#10;i0t5bgdZOj5CRgRB5/ZBqg4EVB4oxsI9gi0+BjkhM6NMTWYIcBdH/wH/O++8013A98ADD7jnp/pB&#10;VYYHOf397393rxdwJkEw0lFc/guWWIYLqUAPhiOFNaqwfA/Qsy36AfCNhEDWyFoJXuBQAGeKT7Bp&#10;EgBsj2fOsAYJuyaAM5UIafjDH/7g3jqLj1rSSVUD4kF14Z577nErJXzOGLKmA5LI8bB/xg7Swbqd&#10;V1991Z2CgQjzOecvToEMQKSoqpLUYDuQWHwWPz1VIZ5BtOgjSbjZHK/4DLHTqh7oiUoon5VFKTLx&#10;4DkeMDUyHQAOtskrQEEWZowWJWJ8BAJICgqF5bGtr6EYYPm2gAQEuwHUKPGz3sOmW8h6qHhAPGyB&#10;qREPbLG0CrYP4BIMvcSDiiCBnFsLqSowLQDwsri0Xr167mJJ+sZiS8CYu1lYkAcxiIuLc0vVZPY4&#10;Nj5WVP8BCLlb5qabbtK9997rgjwVGbtLgQYZhIQwh0/iUFx+yzFIYMhmGVcCETqjUkRwK6zxHYTC&#10;MmmICPtZNQQCAjklCLJ9QIpPGC8CNf6HfbAOkCCNbWNHkAqmC3llHKna2RjhB0zdsTYE4gF5tIWk&#10;2DMENygoyL3VnLVG3N1Wt25dtzrCY/Mhl8UtTINA/sEY1ghhg/QH8kF8O9WKKnrBH+kL/u3dj7hJ&#10;PISQ4NeQNPRHMlEcPlTapMjEg9KXVSmodMDWcHoGBOWRgVkFxFbCsy+AezyF8nlhLSABwYYAJ4Ky&#10;PUzseMSDgAL5JWiVVsEPAFeCoBEPm7akmkD52BbOUuGBbFHuhZwASlQbCciseSGDZB/0AFjjgxwL&#10;3yyqoHfIHsSDhYGQHEgG10TggACx1oapL8aFaywuwfdJbiBbgDbVF0CZ/rHmhUZAs8Z7Eh2+R6dG&#10;RNiPQAcBYd0YQYoAwvYBKT5hvCCf6Bw9U5XjtlmevYIN8cRRprqoVHIHFtN2jAvbQgTxZ6b0WLcB&#10;SaRCQJBnISlJBzZYtWpVl2xwxwxrQcAD7J7xLm7B9rEVKjFUWLhGpvC4LgjT6SQ2+Cx9wk69C1OJ&#10;iRzHpluYLsXGqXSeKrHxJymWqRYroWFoZBQ4Op9xUANRAgAkhFKSTcmgaJQfWLcRkFMVbIWAAtBw&#10;W60v8WCFO1kJ4IDjklngzKVVjHhApgiWEAkv8bj55pvd6QXWQ5G9EyQBJls7RbO1H/SXY0D+8Tc+&#10;4+/iIB4IPo2eqcDYVAvEg0wTYgTpQ/9swxQYGWxxCDoCN6j6EJwILvQTnUDUrKE7Gn9zrfSfBjYZ&#10;EQGbrApiUzBsH5DiFaYksGt0S5CGMEA8qNpBIBhDgjmkFeJslQ1sHXuiYkJFw6pSTKFAVjguU4mQ&#10;28cee8xdX8QdbpBetqeaXtxCrMN+mGrBvrl+u/EB+8EfT1WoauAXEC3+xrYRXknOwSrIBrETHYEF&#10;xbE4vLRJsUy1UIpCaSjS1mnQUJg1wM8a37GtreS1+WsICUSEQQgQkYAUJtgFQZmAx4JGFpj6Eg9v&#10;xQPHPRtgVFyCrQNCZE+QCiMeEAeAlSeVUmLGP2zxqJd0FNZsrQfBl2MVF/HgWvFZjknVgOoGpXRA&#10;n0BBULC7RnhOBrcfct1FFcgmY864oiv0RN/QFcBFs3UxvNpnZI00gh8EBKICCYGAQNI4FkGA/QJS&#10;vIL/QSTQPQ29Q/isSmVjAPljDIx4YDus12LtDYQD2+dv7Ioqmt0ODcm1R+GzsJx92Jf4cTZiB3ZM&#10;xY1zQpTwV64X8oFtnWpVguuDUEBYOCa+yb62wBT/tQWmkB30VportmcqxTLVQikKYcCtGXkozAjs&#10;ewCFgYCYQFwANZQOyACyVEROdJyAnJ8CQSXDZlEZxIOHExnxILOyxaWAGxk/zlxaxYgHJX+ul2DK&#10;NVOpoQTNXDcgZ6TjdIgHgI9j42PFLRwTcgTRg/jxSkaK3gFjSuP28/OW2Z2pH3MuwJ2sF9CGdBjR&#10;MF3RwA2avec7tvGSEPTL/gQ/Ah/BkH0C+FJ8gi4hE9gC42bkA70b8aNZ9Qn7h3gwBYHNMLWILUE4&#10;eGURKT4N4bDnr1A9ofLBtlRIIB9U3O38xS3YMD4KznCN9M3WC3FeEu5TEfwAO2Q/9IG/Qixo4BpJ&#10;OLaLnUI8qMxBUMqafRYL8YA0oFA+g0zQYHDeZp/T2NaAyIT39j1EhoHkTheUDhmBlJwNAA2I/wkg&#10;ACAxX8yixhMRD5y4NK8Mx+4BLtYuGPEgWBIMAWMqC7w/E+LBsWhkVWcDuDgmpWEqEQQASAYkiWBi&#10;2SyZKtmvXcOZXAf7mo4gDAA3pAIdgQ2AtTXe0yBFXiLC9kZE2B/QR98QGXR7NvRzPgtEAx+16hSN&#10;ihPBFJ17iQfB1YgHlQwIBVUFGqQD+4J0cLs2BNceYEf1gUqHVdyIGWdrHIltXDt2zjVSieF6sXGu&#10;3UteT3YNxDSmDCFn+KfZMTaLjRKM0Rf6oaqCzYITZUmKZaoF8KE6AWsD5CEJkAYaLI7G33xOs8Wm&#10;Nh1jxMQ7YCiac/A9xwUcGBxAlf18iUtAzh/BJphjZQ0EUy5e4gEAUZK1IIUzn87ir5IWbBggJmAT&#10;rAEcu6vFgipAVRjxwO+8zUs82A/wB9jQ19nyFY7LOQkOkD4qHQQTMl36AmFgThwQPdNrwN8hYDSO&#10;acQM/aAba+iIZu8hX0ZGjITQjHzY2g/wyfDkbOnpfBPGAbLAuKNnSAf+iK3zGQ3bYMGvEQ98msoF&#10;03SQWJtasUfdE/CpdNiP/dmCZsgA+5/tscOvSGo4r5Fszkujb6da9SCesQ/7owP0Y75qlSHsEt2w&#10;9gtfIkaWJSkW4gFL83V0a5Z58GrvDUwNRHF8CAkDR5AAKKlucA4DBBTP5xAbzsNx2I/qSAAszi/B&#10;FnBKbuc04kHmQxZEKZZMiWwEsMP2TrTGAdvBznyJb0kK/kNmQ8mZay4q8WBb9gXQOPbZrhSiP86L&#10;7slQIQiAKNeArwKiTL/QjzPRMRUuCA1jDlAVhiGmD15NT14iwnUYPhn5AOABdQIBfeDaAlhSPAJZ&#10;xB+xaUgGhANiTaD1Eg4a22AzjDEBCQLLdAZrKnhoGMmEb6WD4M8UCw1/L4nkAhxheoUFsVb1oOLB&#10;9dPwNezoZIJu2N6eSUPlA51YJYhX3nNsnl2D3tinLEmRiYfd1YIjA5i+jQOTXfDqbXzHQAGwNMDE&#10;AAXQgFRAMiAjkAsjIgQIDICKCaDCedneSrkBKfuCHRDMmGqBeLDGACBiMSNAhUNTysQuCTLHK1Ni&#10;LwAWdoctYWunAhzFLZBurhfyAVnAN7juMyUebE+fADD+xmfOpqBH9Ma1kq0ytcL4EOipbnJtECqC&#10;C357OsKxwQHK9gQwMIPzoA/6apVVb0XVW2nl3EZCjIAY+bAsk2viPNYCUnRBjxAIKo9GMMjyCabe&#10;ZpUsAjpVM26xpbpBlQPCYes5WNPlrXRQ4aTawXeMaUmMGzhCvIEEkehQ/aBqAXEwgoXNnUxInNAH&#10;1Ry7Qwb/Rz+20Bbd8Dl2z9/4UVmSYiEelJlw4sIa4H+8htNDSnwbgwvAGPgCGAAImQkgAckATBlA&#10;AgffAbQAkWV3AQApuwIAYFv29FLAihIt4ARgsQgRIMCWILXHEypo2Br2i71ha+fCwbFngMcWmHLd&#10;JyMe2Lxv8xIP+s2UB0H7bPsCx6eBCZAdSuwEE/pA0oCeIQP0DUJyOtfDtvSJSgrjRL/QAQAPyQAT&#10;fBt9phkRMQLCcdAjgQq8wIbQNZhhfQhI8QnTBCwQhVDTICHYOJ/TCNp8RoDllQSCu1QgHt4qx/FI&#10;Bz6PnZVkskD8sWvl2sAaq1ZCJohrJyPX2BlVDCqEkBcqJ1R70A3HNj1B4Jlu4u9TITT+JMVCPGB6&#10;gEJhDaAprHm3IcvzNrIjmyOGnFiFBNAxIgKQ2bQMJMTAjUACWJ/t8nJAzq1gC5AOGqVPAIvsx57h&#10;QakSm8EejhdQCGCABsGS7QhCEBBsqSQFXyLLAYwBJGzebN2XeHhJB2DkbV7iQT84VkmUoL2C3xFs&#10;AEz0CgGAKEKuuGZ8n36dapBnX/oDMIMHlmBwXEgi/fNtTM1QveJ7mpEQ8IFrQJdcg2EL+g+QjuIX&#10;bNcqYEwZkL3b3Sk2hULwJVng5w64NZtgzudMZfA3VUzWbvmSDqZYCNh2R2VJCfZIv7h+pnh5pW9U&#10;bCAfNh0IhmBT1nwF0su+kCsqPUwX4Tf0iSoIhIaF2eiGz/GBsiTFQjxQNiBDg4ScrNm2vo2MyNt8&#10;SYkREgbNiAgDArAwB0YFBLYJQBNE+O5sl5kDUvKCI5NNY3/c1cITBVlghhNbhoD9FDhkAjs5nnAM&#10;HJwADfHACbAx7KckBTDjGiAeECYColVgyM5PhXTQ+NyIB/ZPX0oamBGuFyJIRks/8EHGDP+kPwD0&#10;qZI7cAayQbmZ8WF/CATEAoKB3/s2MIBmRMRICDjBvuiI4GFEMyBnRxh3CARBlcWYTJtAIEgUuA2e&#10;5/DwIMBnnnnGfRAYgZztISt2uyyEhH3sWR2QDvwdwgKZPBeCHVNN5FogQqxFgVzZnSrEQ2KTVdJ8&#10;hc+wYwgH/QK3IBi8t0W1EDTWuaAL3mOvZUmKhXgACgAmg4HST9bYrrDGMQDg4zUjLkZKAFZA2ubE&#10;AWdKrQY8ADEBhVeuNyBlQ3BcgjIAxpNLAQAAikzJFpaSHRNUcNjjOT/fk1Vgk/yNHWFn2IxtUxLC&#10;eSDWECYr13INBFwv8fAlHQRRb+MztqPPEHT2ByRLWgg4gDDBg1I412W6hHAANugZOZmOuX50AzYA&#10;5vQPEoF/25Qrvm2N9+xD41wQEauCGPlAh+gV4oGOAnL2hCTRyAS/wcLThiEaf/3rX93f/OE5Nby+&#10;8cYbbmXDSAeVDl/SAeEgYDHtAt5D2M+VYE9UOkh8qMRQaaUqZ5UP4hQ2hj36CjYPGWYtGhhG0sR0&#10;EsSMaSZIld3FQ18hHhyrLEmxEA9bmYvCC2u2uKiozUiLl6BQKaF8CzhZpkjGB8iQ7THAADEAAwgF&#10;xP8Fx2VMATJ+JI6sA6Aia8CZsUUMGlsg0BwvuPE9RAUbJdBDPLAv7AhQO1lQLE7hepnbZcoF0sC1&#10;GfGwaocv4bA1DDaNYMSD/fAJAuy5IB4IwZ4gwniQIFjpGb2SHHB9pxL08WGeyYKfsz195NiQjsKS&#10;Cc5h5+F7IyAQFYIF5+YY2A/Ew4hpSY71+SToH3JPBYxp0TZt2rg/dMgvHfN7LHfddZdb7SB5gHAY&#10;6bDpFSMd+LrdvYY9FTb2JSnYC74JQeD3kyAPkA+rfIAp2CxJg++1si96wa7t17UhLxAtqjz0n8bf&#10;9B+Mwq/LkhSZePDLg5RUmStH4YU1W7lc1AYo+zYjPJASq4YA3AQRQAWQAXAAZ7JkDCFAQPxbcFyC&#10;EAu8cFzAiPlgSpNkIdgB2TFkAgc/XmZEcGfRopd4QGqpOJQ08cA2IR5UD7Ffb8UD0IFE+BIOSJUt&#10;puQ922Df9B0dQLrPlaA7rgHgpF/4oumUMSE5IHE42VosfBdAJ7HgGPQV/y0sk/QVzsU5veSDhARM&#10;QN8QD/RVkuN8Pgo6JptneoVfNeZXafml4/vuu8/9tVkIBUEWouqtdBCMIST4OZVNbIlK97kmHSZc&#10;BzbENbM+BRxi/QrrNLh9nNgE+cB/fe0VmyN+EYD5rRl0QEWHY0DSaPSfzyAz59KXz4YUC/FgbhpF&#10;2+pl30b56Ww1iA1gbcTE5tgANUiILUgDsBk8wJmAw/vjBaSAlG7BaQmu2B+/F4KTUpZkfpTpCgI3&#10;QepkRu0lHvxNsD9XxAO7JEDjLwRZroXgSIC2akdhpMOXeLA9/cb+CbTnMqgS7AFlSsdcjxF+rolr&#10;A7QpxZ9I6DNVE8aEvuHDx5s7P54Y+eD87M8xwQT0hP4CcnaFWIG+WUxJgIZs8AOD/NAbgRXSwVQD&#10;tuIlHARjpjJoVBaYXiktpMMEQgEZ4npZs0J/WLPB78bYY9Wx/cKmXcApFsm+8sorbjUILKP6QXWH&#10;4zANw3GJbWXtZoliIR5kmSgZ0Pc2gPRsNm7DgvDQmO6hAdxGRAgoBBIICOVzBh+ABsQxYoCsrA3o&#10;+SAEHaoTZFA4KmVZgImSLo5uQRsyYdv7Cp+xHWVMpvEgMmxvxON0AltRhXORiZtNQzzon1XoIB4E&#10;Sy/ZYPvCiAc2jq1Tjj6XlT3TH1NXBBBW6qNfwJfveKVPVEWYOvEVtoEwQCDRC2OFHtj2TIIP+0CE&#10;qKDg/1wLOoaQBOTsC/rHPokVEA2mR6lgQDSYpuBvgjDVDeIKgYnAy7otbAR7L0mfPB1h2s/s/KWX&#10;XnKnf0mGwCQSGyoWJMX4s5c046voAiJmjwZgXwgIx0IXrPEoTVWe4pJiIR4o13srELczomwW29Ag&#10;Jd5m93HTfMnK6TTv/kz3eO8Lh4QQhCAhDDqGwQCSZRkBoQQGoAGAJZ3hBuTMhbGCHDC3SmZApsTK&#10;cmyPcWZ8CSwEbaSwceUYGD3EA7IBEYV8GPEoSeH6IAnYLTbsSzwIlN4qByDsSzxodrcG5V32KQ1g&#10;Rb8ooQOwVCO5TsSIAP2kv4WNEdvgs+yHLtABIH8mfsp4s69VPRlrxjwgJSeMAWOOzaJ7yDHVaXDa&#10;kkerUmPH4DKVMd9KQWkUbAuCRLXiqaeecp+qDD5BHqjggFHctUKFHp/GtiHBVIHY/vnnn3fJB/uQ&#10;UDGFDAGhilvW1ncgRSYef/zjH91FfZSWaNyrTaM8SoOQcMuit0FQjKTAgCEqRWmQHG+D7EBKAHHA&#10;nCoIA24EBIPH8AFqjAAQ4m/6FCAfpV8AIgAKJ2VOlMBm0yyMLY5K1n+iqQZAEBJqT8TEHqziwecl&#10;KVwjwAX4YrcEW1/iYaSDRvCk+RIQC6iUdktLhsg1AC5kcuAB44Kf0RgDyAQLTemPr6ATEgnGB13Q&#10;pzOtUHiJB75OwkH5PyAlK9gDY8H448dUABhTXnlPM9ugsX1psONTEfoBLlGF5ZelH374YT3++OMu&#10;sXj22WddcsEvarNeBcwiCaday7oXFthSLeHuHnCNbTgOcassVuWLhXhQJmNei7IYDI7s0+5JtvuS&#10;rVEdsUa2SXncl5wYMfF9722+30FirEFmvASEBoAZASGDAsyYX4ZZA0QAG38Hpl5KvzBGZErM/VKm&#10;xe4gEIwtAZuKB8HsRGMJSDDHig0R6Bl/9jUSUpICsBIUyfggT7bGA3uERBGcIRYEXgInmRLNyAff&#10;sQ0kBUem4sF3pQGwuQbGgYW/gCzZLddLUEHoNwQAwugrTKuAGUYm6TO4cybiJR4cC3LJmAekZMWI&#10;hLd55WTfl3YBV0hgIBZPPvmkHnzwQT3wwAO/N97T/va3v7mEA4LCewgKxIT1HqyDoerBujWOVRal&#10;yMSD22kBfICflcvM3ZGFAjIsGIKQoEC7R5nqCMQEIGK1Og9K8ZITq5wYMTmVBnmxSos179QPjcoI&#10;DJMqCJkl10zwIkAB8oARQETGCOD5G9s+n4RbLAnS2B8lfOyJ8bUV5AQVMo8TCUGIAM9+thiV/TgG&#10;a39KWgjOEGOr2gA4vsSDoIltUsmheYkHZWkIF32COJ1pZeBsCL4EuYAo4uMQfiOF+BfVHMaLvpjw&#10;OZUefJntSQ6YtjHCcrriJR7oibHmmAEJSHELtotPUuFjysXIx/333/8fjbt6uLWYV6ojVEUgHrbo&#10;lnWK5+IBgCUhRSYe/DotYEiJjPk7/uZgRkYICpAO5rgIEiwm4nYpGuSEz2CHkBNICbcj+RITLzkx&#10;YkIrjKzY3xASzu+d8oGIWDUEgCd4Mf1CaRogImMElABJyxgDxKP0CWPDeLL4DNvBBphSo4zPdANk&#10;kqB9IsGh2Q4iyn5sT4CDeHAMpCTHnkBsFQ8jHtgi10Jgps9k/EY6CML4GsGa79kO4owtQ1RKk6BH&#10;8IG7W0hKwAYIlQmEAPIPATRiAb5AoNAJlSiIFdudqXAN7E9AsOoWegxIQM6GYG/EQ/yRKROIhVU9&#10;CiMeDz30kDvdwlQM6ztIiLDVsipFJh5/+tOf/qukDXgANDZ3R8PpAUsABKdnLp0pEAiG3bMMKEFI&#10;rFJCCR2wYvoGUmLVEiMm1iAoNKZ3aMerpBgZobwOAWEqhsBD+Zc7GyzzBRQBPTKuM82wAnL2hHHB&#10;NrAX7ANiCYFk7CCPODu2diIhWBMAqTJgj+zL+Ptm3iUl+Iit8YB4UHmjL/iLVTuMcECaaPwNGaEv&#10;ZO/sw/VDSEqbAMTomJX7JAj0EWBGwBLIElNejC2CPiCBrMnCF9GBL86cjuDHnI/zcDyIDhgVkICc&#10;LcHmiYEkEMQjHg/vW/mAdPDKlAtTLW+//bYb50h+2b+sylkhHr7iq0D2tUVE7AugomhKS5AFKiHc&#10;WsW0DRUSbiniiXZktxAS76NlvaTEGlWTwkgJx/YSEKuAAPaAPrffUqomI7KpF4C/LBuAvwljwbhg&#10;H5BUxpYKFgGXsaJSwBQatnUiYTqF/bA5W0/B2NMsIJakcE5s0CoeBEds0Kod+Ahkg+0g8UbkIRls&#10;A0mhYkP/ixKgz6YwJvgg40YlA7JkvkW/IE7oH6GvJAVWvYIM0q8z9UWIB8eE2HAeWkACUhKCzeKv&#10;EGkSbBabMv1i5IPHx7Peg8fJE7/w4ZPhl79LiRCPUxEGh2PCEAFUWCJVCMgDi1eZ8+JhKiwmZHqG&#10;qghExMgIUzVkwTQjJV5iYlM4Vg2hCgIBIVuGgBCEWIBKFoyBEIwAcwIAZewzBbyAFK9gIwRmypeM&#10;OwSSipWV422h6ImEsWRcWftDdQTSyz6QF4L3uRhrAivTRTRuJ+SajHgY6QC88DWaEQ/2I5gSnLFb&#10;KgOl1VYJ/vgUD1rCBxlHww7GlfGDaNBf+oVPUoViHyMeZ1KBRB8kOhwXsmPrZwISkJIUbBefJbZg&#10;28QwkmsSa2IQQZjv2a6sx5tSQzxMDFhQPH8DsAAw1QgqHTxYhcaAQUKoiFAhYfBYR8Kjs6mOeBe1&#10;eiskRkJ8CQhrBqh+kHESyAhIGAiZMdlRgHyUDiEzZlqFigdjyXQZY4WNMFanMs2C7bKmh/Emw4bk&#10;QkQgHgSlkhbsiikASAeVAMgPxIMgCZGAdOBjkHICKI33BFKICbaJjUI8qI6UZqEP+Ch+yzN2IBsI&#10;vk4/8TnIBmNJJdLWXhUH8aA6hJ1wDnRWWqUwnAlgT9kRbBgMwibxB/Nrb+wr6+Nd6ohHYcIgMChW&#10;jiVgsC6Ei6fx0BZKWBARCIhVRGhGQqxBRuzuGi8BYd7ZSz6ofBDECEQEJsAqsObj3AuBGLLIODNm&#10;rNFgcSgBmIBFlexkQgBijREVLiolBDZeybYJTCUt2DckA+IB6YV4UIHB3rhWyLcBE9saYEGwbJqF&#10;vuMbbFuahevHp1i5D+EHeAw/6B+EAGLJFBjEhHFhTCBUZ0o82Id9OYb58snIaWkQdGVBKSABKUvi&#10;N8TDKwAJIEKGSvbEj+zwwBV7tr33cbzeSog1u4vGS0BYA0IgY+rFSz54rgPZJ4AFYJbmUnZZF/RO&#10;JswaAabUbKqEwEvFADJBCf1kwYljsGqcwGZTGgRupmlYrHkuhOuGeBBwyfKxN/pEVYPg4+0Tf3uJ&#10;B31AD1QP8MvSLiQQ5pdUMuknwvjSJ/yatVj2TBUjHpCq0+0fx2QfzonvcjzIzMls5FwL/WVhLeQM&#10;XXinpQISEH8XvyAeJxIABaeETNiz7pmKoQpCOZ47H6iO2JQM1RAjIr4EBPKBk3vJB8GJTJhAQBYK&#10;CPoDuJdFQe9UNxhLFimyGJP3kAWyWMbqZBk/AQcCyRgT2CAhNIIdayvORUAiOBIMqcAQiCEeXJNN&#10;s5Dxesku14jPUQ0haNMfpozQg3e70iqQJgCHFfzMdfO3+RSv+BpTTkb6qQYx1QIpYd/TEfSB/tAj&#10;usJO0DWfWyttQtUH/KFaC0EjiQKf0AVj7w9jHJCAnEggHn/4wx+KRjzOVXnX64AAEo7JOg7KuJAQ&#10;ro9FiCxMtSoI0zFGQJiKMQLCOhAWojL1Qimfh5Lh/Kysp/RrixZRFOcJkI+SF7JAFmExXrxy9wog&#10;TVUA4sAah5OBMrZKkCbgMaVBUGNcqRhQ9ThXZW1ID0SXPhEcTzS9QB/5nGBMtQfbZHt/KsmTMJAY&#10;ULlieowxROgrBIox4gnDXuLBNuxHPy0An6yxHdjAMTkOpO5UwO5cCZUvEiCmju0xA2AYjYqekVBr&#10;AQmIP4oRD5KAk0mhxIOdH3vsMfeRryXZOKc13nM7Eu3RRx/VzTffrLp167qtQYMGatq0qS655BK3&#10;XXrppWrevLlatGjhtpYtW+qyyy7T5ZdfrtatW+vKK6/UVVdd5bZrr71WN9xwg2655Rbdeeed7q1P&#10;3AZ1zz33uPdj+15ToJ3dhu4Zr6uvvtodk3vvvff3Rw7ffvvt7kN4eEwxzezBGp+1adPGfZAP+9K4&#10;h55b2XhlfHmYj21f2PnPVuPa7r77bt14441uP7gO+mS/9WDXY/3A5uk3j13GDu+4447/6Lv1tTQ2&#10;6wOvt912m+uP+Cv9NX3gw4wJ3+Nz9A1d0Og339u2J2qcg4a+2JexxmY4Jtdi11FaGtd53XXXqUmT&#10;JmrWrJmLT7w2btzYxTFsg+28112axzrQAu14DRv///6//+/0iQeZBFWC//N//k+pa//zP//zeyvs&#10;sxM1lOHd3va3z7zvA+3ctMLG5mTtRPucyfHOReMaT2Sf/tqsL/TN+uTbN9/vT6fZvra/tcK2LU3N&#10;X64z0ALtTBpPPacKeTL5D+IRkIAEJCABCUhAAnI2JUA8AhKQgAQkIAEJSIlJgHgEJCABCUhAAhKQ&#10;EpMA8QhIQAISkIAEJCAlJgHiEZCABCQgAQlIQEpMAsQjIAEJSEACEpCAlJgEiEdAAhKQgAQkIAEp&#10;MQkQj4AEJCABCUhAAlJiEiAeAQlIQAISkIAEpIRE+v8B2BnbHSivTaEAAAAASUVORK5CYIJQSwME&#10;CgAAAAAAAAAhADZuOGEX5AgAF+QIABQAAABkcnMvbWVkaWEvaW1hZ2UyLnBuZ4lQTkcNChoKAAAA&#10;DUlIRFIAAALhAAAB6ggGAAAAqm+QzAAAAAFzUkdCAK7OHOkAAAAEZ0FNQQAAsY8L/GEFAAAACXBI&#10;WXMAACHVAAAh1QEEnLSdAAD/pUlEQVR4Xuy9BaBcx2H1r6T4pWmb/Js2bdO04aRhaBI75IAT2zEz&#10;M7MtW2aWmZmZJMuSxRaz9PT0mJlxH+1b3r177+75nzO792n19Az5qrrW5zlPR5fnzsyl38zOnTsN&#10;VE9PD+bPn69RKyur3UnZKTzlzHfw+5v1rt5RU63h28rKysrKysqXhXArq91VPttm8p7gXU5kPY7I&#10;7juYy8x6HC0Mg/a3fDebVbmdnM17e0BaQ/tw6FR+XPOsrKysrKysfFkIt7LaXVXIvHmAzlExZ2TT&#10;nJCTU1hwzGVaz5A0JwvC0VZaY7I1fwLjuZmnTbW7vPk/rYD8/cbpaH5cW1lZWVlZWVn5shBuZbW7&#10;ymfenSCcwGsgXOicmMKqneayKSBcleNpBpzijJQZ5tbOb2Hw2sA4N3t/EB7Lj1sIt7KysrKyKpSF&#10;cCur3VViXp97DQ1zxNSCF0J4IUYXOg/homezfc6aTBOYU+bPodO0y7EMnc0BeN4++/vRyP2vOVqi&#10;Nfw4+GtbWVlZWVlZ+bIQbmW122oy9PoW/L6XtV6eun2K1ijB3EWC6BylY3TcOI0kLRxPc28u7XHr&#10;3F82/5cLYHtYO9jKysrKyspqB1kIt7LabeUDeCFYT7ZfXz2Vd6blDMNxDXRH6GiBY2a+Rxj3COOq&#10;F89ZjVdcWvthGIXBTd6NlZWVlZWV1YQshFtZ7bZSLbQgWA1Fco1FfCAWTue8IxdPbf1pXdVuq7Y7&#10;xpDCBY5wXs4egTxjHKPjdILbqfW4CgEkbj9QH8D9MoDmWVlZWVlZWU3IQriV1W6rQggvBHD/j+zL&#10;/6a0lk1YfwrL5f8O/4/TqvmO5u0DeITL5SjXlWN0nE7SFsKtrKysrKz+FFkIt7LabZWrvc4BuF/7&#10;nYdvmf+9q/31zJ9fE6723mr3LTt0ilYTlAStmm+Bt28B+HvUhPvWPCsrKysrK6sJWQi3stpttR2e&#10;dwBw/jdhcfFkFy43oci5sDIMSyHl7E+nabX/Vo23oFtdD8rq7lDdD6q3lUkQLnPS2J+2srKysrKy&#10;mpCFcCur3ViGdfmfrH67PUKvnPHNeTtAd6HN9tth2/R6wgUC9QmAlnMr0pxQ94cGuCdb8/MrT6xf&#10;YCsrKysrK6sdZCHcymo3lUDaADjZV/YBfAcILzTXnQzg22u/881PtFDtuCeb2094IpDCmYXOhb6z&#10;raysrKysrHxZCLey2k1leJmAnJHJvvJEkxNNc3mGMz2u4GVcTuvFTd+FvaqoTXe+qYlquv3eDeVC&#10;EJcZruzvgxvR/E82C7VSYQCqJfc3tLKysrKysvJlIdzKajeVuFcAbj586UPxBBjnXtjMZBPwslFC&#10;eIjDcS7OOYsgVxqf5BAdYxiEZ3HzVOYi80FOWdOF+zQj+ZUKwd60Gdd8KysrKysrK18Wwq2sdlep&#10;AtqHYzoHx1nOcwjkMUJ6mKuM0gHCeD/dQ0zu4XTOQB/dTw/QAXqIHmMgUfI0wTmTZrgM1GXgae4s&#10;3/R7AsJps28fxBUhM6JP1Qu+1Y2h4qAXOLWxlZWVlZWVlS8L4VZWu6t85hUMC77THrk5gYwbRMYb&#10;JIR3c5VWuoGuJYRXwsuWw8vIZUhnKugqjtfSjVyf62bb6E6u38lAe7kPAro3zPDHydGEaZc7M2+A&#10;cnGhFQ8VCsyfmrpYCLeysrKysno3WQi3stpdJfAVAKuW2ryNqdrrcA6csy2E6Sq4ma1Ie2vheCuQ&#10;8JYgmnoLY9E3MRSchYHh2fRcDI8uxnh4NWLxzUimtiCVXs/11zPIYoZRzR200KoxDzLcOPfBnRYC&#10;uG9GIZsVhKvNuZqiqC9xC+FWVlZWVlZTyUK4ldXuKkG4w/8cQbjD6QgpWE1K2pDJVCDlrEU4Ng9j&#10;4RcxEn4Gw6HH0TfyAFp77kR9yy2orJuJyto7UNfwIFrbnkV3zyz0B15DX+ApBIJPIBR7nUC+DJls&#10;McNsoFUzPsb9qEac+/Wbo+wE4WqPrjbhFsKtrKysrKzeSRbCrax2V6n7E4f065CG3ShBeARZtxPp&#10;dDli8ZUYGXsdPQME7O6bUdtyOUpqzsGW8lOxbutJWLHhOCxZeTwWLz8ZS1echeWrLsaqNVdh/ebL&#10;UFJ1IWpaz0db740YCj6KWHIuXG8TAbuOOxWIh7g/QrU7qVmKgXCaI9ubpFgIt7KysrKymkoWwq2s&#10;dlcJwtVG20khmxqFG+9APFyK0ZG30dv/PFo67kJN0+Uorz8TpXUno6zhOJQ3Ho/KplNQ2Xwq55+D&#10;kurzsaX0QsL3RVi97mKsXHcyVm7cH+tKf4vimqNR13Yhugbvwmj4NcQT6+C59dxvgNBNsDadkjMe&#10;O0F4YZOUCC0IV7W5lZWVlZWVlS8L4VZWH4C2fxTHLbCXg1bCKye228xwuEy9nGTMpDFBN9cnOMPK&#10;pugoZ44TwAfhxcsQCb6FwODj6Oi8HfVNV6KqZgYqq69FTe0taOu4DyPB5xCJvYpk+k242YXwssuR&#10;clchHFmOgcACbjcH9Y1PYeOWa7Fh8yXYsnU6issYRu3VaGq/BQMjDyCamAvP28b4dNBBRoZwbTok&#10;Zwplxk+dqZgOVRhn01w9nywrKysrK6uPmkwzzXewhXArqw9AgnAPaaJ3yth8nZLT5gM7qiSWRauy&#10;6XcwymVReKRZL81ZeZteAz1umQlxeT9ndCIbrUB05CX0981Ae+eJaGw+HrWNxxOop6O362lEx9bD&#10;S1aTiFu4n3YG0Gm2A7fPekMMcwieM4C00w0n0YnIaCPGB6sw0L0CjfVPY1vpNdhadipq245B38j1&#10;BPGXkHJWM14N3D7EcFImcuajQEyHWqqkOCtOJziuVividCsrKysrq4+apoJv3xbCraw+AOUg3CFr&#10;J+gkx+V3g/AQL9AwMoRwgbeBcL17SXskXTc7yhCbCc+bkRydjUDPjejoOBHt3Yeju+809A1eiqHB&#10;hxELrkYm3sPwCcvpJM2A0iJlmWTMSWO9aOlxueYnuK+oi3SkD8Gh9WhvfwyVdeehovGPqGs7Gd2D&#10;12F0/GkkEqsI4i3IZoa5QYQQzoKFgmV4KVoAHqf17qiFcCsrKyurj6Kmgm/fFsKtrD4AFdaEexPW&#10;Fy0JqGTuiY/uaIaI2/+KZcY1k14qZwPkhN0MBhhWEcbCT6Cn73w0Np2Nuobz0d5xE0aGXkA8vArp&#10;RCUyqS5CdpAbR7ixuhdUINyR6F8FgLwz/C+j5i+KiAoEImd3lFBdi1hMbcwfQV3LdJTVnIXqJu6n&#10;9xoMBwniqeXcTi9sjjAcFhgYrsewXNph6SLJMJOCc+3MysrKysrqI6ap4Nu3hXArqw9AgnC1A881&#10;Q5kawg2Ic0ZW7cH15UpBOEFWEO4mt0M4sglu2Y6I+xbaAuehuvvHqGg8CrX1t6CnYyGio83wYjFk&#10;HW2YZhAJ7kPtx2UGREDWxa99m+/u0HqN0lV8GCv9Q1pDxUEf8ClHIrEGgaHX0dh2CyrqzzQveTZ2&#10;T8dQ+CEk0su5TjeDZRozCQL4GIMYYXjDTOUAUlnCPLhfKysrKyurj5gmg3ehLYRbWX0A4uVmANfL&#10;g3iGeJqZDOGqLNaFyWU5CJe5XpqALHbW1+A9j9uMIe6Woj/0NCo7TkRZx49R3XYW2jqfxUigAk40&#10;QtZmwFxfTV08JwsvrZrunBUHAXfuz+Gfa7A/JRhXPLQfMXNKG6sgMEj3IeM0YWxsPmqbrsOGbcdh&#10;c+npaOq8DoHRV+Cka5mGCMMfQjrTwRDbmb5ODju5vyGGHmeAVlZWVlZWHy1NBd++LYRbWX0A4uVG&#10;KM1huIHvQgjPNwnxITxHwKP0CKcThHBuZwiZk56DtNeB4fBiNPbeipKWE1DVty86hmdiNLwOyfgw&#10;13VzFd75mnNye84MP9cMPEUHCd4jHFNtdSjXSp3rqPI8o92rV0GFkczQDE99kTvcd6IZvf0vY2vZ&#10;dKxcdzrWbj4TpZUz0T+wlPsWeAvA6+gajjfQTUz5AB1lgFZWVlZWVh8tTQXfvi2EW1l9AOLlRiDV&#10;tySF4oJw1YbTvAhN8+wpIVwvPMbyL2dqJY8QHkU8WY6eoedQ0XIFiptOQV3gVASiLyDpNsNLp02t&#10;eTpGqytvQbjgO291GZhm+I6B70G6jx7ZAcL1fqYgngvMxzHTERYC4oJx7t8dQzy+Fd09z2FL8dVY&#10;sOQkvLXoTBRtuw+Dg6u5jyqmS65mahvpNo4PMjBbE25lZWVl9dHTVPDt20K4ldUHIKG1GFsgnusj&#10;PA/hmhZfy1zJXJg7QHiEVKxmIWlCesJ0JRiKrEJ7310ob7oUpQ3T0TJ4G8bjq+F5w8iSsh3ybipK&#10;oE4qbLVBj9LclvitxjC5pihJOsYYhOkYedszzVHMV/DV/IXEnvW4fdqDk0jATY1zeoRx6mUcm5BM&#10;bkZb+8t4e9nlePb5Y/Da7NNRUXs/Iol1TIc+cd9j0pDNsBBhqJ6Eb2VlZWVl9RHTZPAutIVwK6sP&#10;QILw7SCu+nC/XXh24uVIA+HmT21BBOFDdJgL1DdhghwbRDLWhOHROYTwa1DTOh31LXeid+hNxBKN&#10;5gVMtefmAGkCuOsSgDHAvbUSvHs4HOUwBpdAnObO0tkMrRbqahmeax3uZOOE8XEOx7jeOOMUhpcZ&#10;YvzaeMOoZHwI2NkOxqUTsXApSkuexpNPHYd7H/o13l5zCvoCbyCdbmKCWHhQd4ck+6yjxHFTKysr&#10;Kyurj5imgm/fFsKtrD4gEUXz9mgBuEwk50wD4VwmKBeEZ1WLjAAvUnVTmKSjhOxBxENlGAw8jfbe&#10;C9HccRm6e59BcGwb3FS3Ad+sm0I2HecwhmwmzDCGCdIE8IzC0gd+ksh43Cf52HUJ6upz3PRoEiSg&#10;D9Lq1SRMJFd/5mouo6966kXREbqN2/YgkxoBnBBBPIDujrV45eWLccMte+DFWQeituFpxKNNjINK&#10;AkxUiolKm4RZWVlZWVl95DQVfPu2EG5l9UGKXKoGKWpykiHoqlZcDTW2W0sFwMNIur1IpQjPjroW&#10;JEB7vUiENvF6vQdN7ceipeN8BEfmwo30E3TV7rqP6wnGe2h9TZOw7IUJzDGaYJ/WC5akYbU7Edcn&#10;ue9UAl56jHDexT3XMoxOgnfctCM33YnrZVCZsK6PB5H2uS0XxrmQYUaD7agofQV33LUf7nnwV1i5&#10;+g6ExhoZNncgAFfLGkG4EmdlZWVlZfUR01Tw7dtCuJXVByWyr7wdwgm75i/HqDmrnlwQPgInMwjX&#10;GyUAE6LV97bbjvHAErS1XoP61v3R2HwqgoG34I2NE3gJ31BzkU0E6s0E681wk5VwY+1wwwGC+oD5&#10;AmY62gcv1odMgpDuENxdOsNtswLwIrqJN4aY6U1FAK5v+3h6wZNWbytQ94UaJgTzKbjxAHo71uL+&#10;+4/FNTfsiRdfvBw9HaXkfsY5D/sWwq2srKysPqqaCr59Wwi3svqgNCWEq89ufSiHPGycJbPqpckx&#10;LleTFH3pUtXWIwTrJgS6Z6Ol+RK0de2DtvYTEQ8uhBcKwYuXIJ58EaH4rRgevxZ9I4ThgRvQ1/cA&#10;Bvqfw9DwkxgJPoSR0L0Yi9yNUOJuxFPPIpWeh7S7Eq67Lgfu6VrCPqGd+8ySxFULbj6yyShk1VTd&#10;vL1JqnZUK06Q95oxNrwRjz58NmbM2A+PPXY5OtqL4CRYaEg5cAnrnvort81RrKysrKw+gpoKvn1b&#10;CLey+iCUB3CSNQeCcDVFiRHC1WPJJAjPJuFkg1we5JwoTF+D6UHCbB362p5He+t5GBjeF729JyAd&#10;XYTUyDCGB2ahpft0VHfugbLWb6Ok9csobfkBKlv2QW3rkWjo3hcN/Xugvv/bqB/4GppGvozO0d9j&#10;cPw8BEN3IxJ+DbHgWsRCZQTxdnjZAMGZ+9en7vX1TNV+q5dBQbg7RrcQ2ssRi65Cc/Ns3DbzdFx6&#10;8fF46qlb0NNbgnS6H44zjlQyScBXu3Il3srKysrK6qOlyeBdaAvhVlYfhAogXP/pC5IZ03Wgvlep&#10;TgtzrTbSBsJThPAQ54a4TQzZZIws3AMvVYvelifR0XImhkb3Rmf3ARgJ3Iuu1qUoK78Fa7ccidVb&#10;fo0NpX/A1uqDUV5/MmqaLkJd0xWoaT4DZQ0HYmvtXthc8xMU1f0Q5Q0HoL71XLR3zuQ94An0db2O&#10;gYHZiLuLkcQiJLPLkcysQ9otQ9btApJhZJ1OeG4xkqklGB59FVW1d+KNNy/Buefsg0suOAWvvvow&#10;BgI13CYAxw0jlc71ha4/KysrKyurj5qmgm/fFsKtrD4I7QDhQm7CNcKE8KSB8ByAq8m1asXVTjzO&#10;sahpjJ1NcDzeC9epQXfDw2ioPhbt7T9ASfnXsXrD3nh79ZlYvuYcbCi6DFV1d6Kr+zWMDK9BJLQN&#10;8UglEpEqJBObkXSWIhKbjcDI0+jufwAtbfejvuEBVFbeh63FM7F+41VYu/ksVLadgtr+I9A4cBLa&#10;Rs5F3/gNGBp/AoGh2ejseQzVDVdi47bTMGfBwbj3kZ/gsit+iDPO3Av33XMztm5diUi8j/EPsTCR&#10;gJNRF4xZgrjSbWVlZWVl9dHSVPDt20K4ldUHoSkhPDQFhGup+kxJml5KsmqQbdpgDxHCq9Fd/yCq&#10;Sw9BXd2XsXnbP2Ph6m9g6aYDsa32WnT0zsHYGIE7MgY34iETY2B6MTLJi91R14Wj8FJ9SMU6EAs3&#10;ITRejtHRzeaT822dL6K2+R6UN56HzfW/w8bGb2Bj/XewueHH2Nq4N4prj8LG4tOwdPVheGXunnj0&#10;uW/ivse+g7sf/BHuvHdfPPf81SguWoOx0R44bohpSDA9LuLpDKJJB66lcCsrKyurj6Cmgm/fFsKt&#10;rD4I/YkQ7mYTcD19bZJzzHfnR+CES9BadRe2bfo9Ksr/FSWVX8D60l+jpHUGesffQCxdT9gNE9Zd&#10;gnbWOJ30OJ2Gl2ao6RQybpxhhukgMpk+rt+ClFuJSHIzRsMrMDg6Gx19D6Gx7XqU18zApuILsGr9&#10;2Vi6/AwsWHga5sw5Da+8fCpeeO4MzJ1zDdasehhFm19Ba+smhCPdSDPsuBNFwnWQ4g0mzrjHUsRx&#10;C+FWVlZWVh9BTQXfvi2EW1l9EPoTIdw05UhHCc6c4/BijfUj0LYExWtmYPmiH2HL5r9DbdO3UNt5&#10;AtpDTyKcKTFfuXQyGcSTWUQJ4NFYBgknhWQ6BsdlqB6jQBjOZPWBIDV6GeO+uuhm7q8FSa8VqVQ7&#10;3GQPkuMdCPZXo7t5I+or5qO8+DmUbX0Q5UUvoXrrCjSUlqGvqRPhgTEkxkNIp4ME7QEk3XECfQJR&#10;J4NoOgtGQdHnvqysrKysrD56mgq+fVsIt7KaQrw2tpugrPbbuS9Z6qM1vHgIl1mRpYFq9e6d4vxM&#10;br6Zp/8I2z54a13fBGGzLhdoy1zvKOofXB0WOgTkDIGZ85JpZBxCeDKGxGg5yrbchvlz9sdrL30D&#10;y5d+GVW1v0djzznojt6PaHYDQXoIac9DmtTrkug9A9xJDvXpecZP+2Vc9BVML5syn6V3s/pK5gCH&#10;Y5yXyNW8p9LI0plUCl4yDjc+DCfWhlSsCqlIJ9xoGG6McY0ynvqOEDfRVzU9hpHO5D6Lr28CRRyX&#10;IK405bPJysrKysrqI6bJ4F1oC+FWVpPE6yLXAkTmhIdRuoseoQW1hE9Crpprm69JEpwzAloCrEsA&#10;9lSlLULX1200EBBrlLBqtuM2+my81pNNDbVWgj7KE+ROBcKcVJeASQfZ+ABG+udj4YKD8dqsb2Du&#10;nJ9j5ZIjsGnDiahrPQ8dwUsxEn0FKaee4evT9SwsEIDVuXcW44zbADKZUYatRuL66o72I3qOc34M&#10;jkPIj6cJ2rwpMBpZl0NmQJYRyzKyWYWTYbiZIOdHac5jIUHrTRC2Pm9vCisqTqh4obzL2Symrays&#10;rKysPmoqhO7JshBuZTVJO0P4IF1Pq9ePWA7CBdTiWUFrlhCuj+uQsM1XJgWmgnDBKyk0k1Ktdgbp&#10;VAYpOZGloa++5z5ko9pxVSerX/Bsb24B/xkmj8UQG6pFU/39mD3vB3hj4eewZs2RqCi6D3UV96Cx&#10;9VK0DB6NvuHbEY+tZny6GOkRQjxhOa0uDgXfAwToQXqY4+p7fJzjtICaCcmkPXhJppPQnytYbL9h&#10;vJetrKysrKys3lnv9sy0EG5lNUm6Tjw6B+EcN10J9tP6iqX69/YI3IRrwrap8CaUZ02VODcwM7Qx&#10;AzK1ylzX1WfgVVM+jrQ3hrQbR9pxTYW3AXZBuKHfMZoQro/zqFcTQXEkisG2EmxafwNmzf0JFq/6&#10;Jqqrz0eg53UMD76ExvaLUdG6H+o6zkQgeD8cdzk3aiKEh5BNMgD1rJJOE8gTdITh04gio7g4wxyO&#10;IGvgn8RPCs94qvXm+gU3jXezlZWVlZWV1Tvr3Z6ZFsKtrCZJlwkZ24C4MYla/XZnzFcu5VTOWbWz&#10;5vribwG3mmkQcrOe2lQzEIG0K7ju5kgtw6hkSKV0M9cj/Aq8uU0mrZp1QrJpMkIIJwibbVVTHomh&#10;o34Lli6agTfn74W1W3+O7t4b4CSWw0m9hdbuS7G1/tfYUrs3GnqOw0j0NqScNfASBOwY6V5NWtQK&#10;JcmE6CVPj4FmuC8vYr5q6brtjBfjQwNNHPYwbuGJG8Z72crKysrKyuqd9W7PTAvhVlaTpMuEbG0q&#10;qHNWk5Tca5SCb31ER7XHWQzxouI0IVzNU9QNoOeOc5jMQXhKhD7OkXJut5JbLiJXzyNfr0Ea1YT4&#10;bmS8YXL6ONykoHyI6w/kwF3NUehsLIG22s14a94lmL/0Dyiq2gfDo3dzvxu4/joMjTyGmpYLUFR5&#10;JLbVHYSG7tPQP3wfQqG3CeqNpkYcCcbDIY27qvnuQiajQkA13EwNkk41kukGuF4709PHnY5xGSG9&#10;4KbxbraysrKysrJ6Z73bM9NCuJXVJPFSITTnwNvAtyBbJsuqM0G97ChgNbXHhGzT7jspdvYI4Wpn&#10;LTBnKOk0vGw7ktkliGafQyT7JP0YIt5LiHmL4GQ2E8TrkfV6SPD9DLyf2waQVY8o/juUiSTaGzZj&#10;wYLpWLByf2ytOwBD4w9wuyIurOY2FQgHV6Oj6z5UNpyBbbWHoLjucNR3nY7A+MNwnE0sIHTBdeqR&#10;SBQjFF2KYPxljCQewMDYy+gLrEAw2Ii0PkmfZgJNjf72G8Z72crKysrKyuqd9W7PTAvhVlaTxEvF&#10;1Hp7JFIfwnPNTXQxqfcPQXgH16zg9GCu3TchXLXhetER2aRpW51OjSEc34iB8GPoGL0GbcMz0Dp0&#10;CZr7rkRL7y3oDjyGsdBCOKkybtfG8Hq5nwFkYqTvPIRn4gl0thZj+cprMX/FAdhcsz/6x+6Hm9nK&#10;/TAOmTFkYxHEw5sQGHkQjd2nYWv9b1DU9B1Utx+CrsFb0B94GYMjL6Bv6Ak0dt2A0oZTsLJ0L8xd&#10;dhTeWnQ9thUtx1BfAG6YqU0w9fbFTCsrKysrq12id3tmWgi3spokIbhqvDMgTBdCuIamf+84HeCa&#10;atah2uswl6UJ6VxGe94YEk49xiIr0DP0Ihq67kB54xXYWHYe1hadgVWbT8OqTSdj3dZzUFF7C3r7&#10;X0EisZFhNTCcbngJEriao8QBjxA+0FOFom33Yv7Kg7GuYn90Bu5Byt3C9Vu5v27AYVy8FrjOVgSD&#10;c9DUMhPFFadxf4diW8OBKG3ZB5Udh6Ci/QisLzsYC1cehudfPQR33PtH3HjzYXjmmWuwrXgBgiOt&#10;yKSZFhYkCm8a72YrKysrKyurd9a7PTMthFtZTZIgXB/fySC2M4SrkbhGEKbVJCVnYFjV1nATGUSj&#10;bRgYexOtgzehpv0GlDfchJLqm7Gx6Bps2HQ1NhRdjBXrj8f8ZQdgwdIjsGHLRWjreAKx2DpkCNPw&#10;COF6n5ODTCKFcLANLR0vY/G6o7G6/AA0996BUHwdXLeO8Wrgumr7zTikgozCEIKBUjTXv4biyjOx&#10;qeGb2Nj2N1jf/GmsqvkMFm76Nt5ecwaWLn4ML75wHa67/lBcc91+eOGVc9HQ+hTSbhVvFMM73DTe&#10;zVZWVlZWVlbvrHd7ZloIt7LaSWqEkqD1lUyOF0C46XpQXaeYfr310uUg3Um3I5PpRywygP7AKtR3&#10;3Yby9hNR2nApqhruQ2Pzi+jtXYCx4dUYC85DR/e92Lj1LMx56xDMevMwrFpHEO98BvHEOoY9YHoy&#10;yapNeMqFlwxiZGwNVhWdj9Wlx6CmbSYCwQVIJEuQzTQDTgcQZyEgwTgl4nAijRgaeMt0X1jW/iMU&#10;df4t1tR+GvM3fxpzV30HxRWXoaN9MWprX8FjT56Ciy77IW6Y+Uus2XQFg9jMG8XADjeNd7OVlZWV&#10;lZXVO+vdnpkWwq2sdpIgPEaP0YRhtQUnhPt9f5uXF9VuWl0RqgacAA7UkM2rMDa+EXVtD6Oy/TxU&#10;dB2K5t6bMDy6FNFwDWG6G15sAMloNRKJ1RgIPI/NW6/Ca7OPwIuvHkQovwyDo8/wQi0n6I9yHy73&#10;68GLOwgGq1DZ8ADWl52Hosqr0db3JOLJdYRw7tuJACk1YUkiE+3jvpZhYPh2NHWdirLm32Fz7few&#10;pmxPLFm/F2Yt+CUWLD8Um0svwuaSy/H4M/vjnAu/gnMv+gZennUG+gZXIO3pC5sZ48Kbx1S2srKy&#10;srKyemdN9ez0bSHcymon6eXLCD1E64s5nJWHbzL5hE3teEa14S1cZSviLuF37AXUd1yFqq7j0Th8&#10;OAZCDyGZqEYmSVBOkuajWWRiY+T8NqSdIl57r2DN+svw6uxDsWDZEahuuQTjsTcIwDWEfO7f5U70&#10;hc3YILr65mNL+XVYuekilNRdg77Aq3Bi1cjGGdd4EOlQD0KBTejpuxct/cezAHAMWnvPRFvvdLR2&#10;3Yiqmluwev25WLDiIMxdsQeem/1TzLju33HMiX+Ls8//OmbPuQzDY1vheiPvCOFWVlZWVlZW71+T&#10;n6OFthBuZbWTBOFqihKg1TCbs94BwuFxvWwX0pktGI0/i/aRy9DYfxZqu09Hb+hqxJyFyKR7uC0B&#10;XB/g0cdzUhxXu29CdjxajYb617FwyQV4Ze4fsGrr/ugYvJWrLIHnEt7TYW6nfr4dhMOVpt32hpLL&#10;sbH8dAL7ZRgafQSJ2Gykks8jFLkHPQOXob71dNS3n4SO3ssxNv4YEon5LAisxPjoSnR1zkFl1UNY&#10;sXo6nn7uaMy46ic4+9zv4uZbDsO6tU9x3Q7Cd8RCuJWVlZWV1S7Q5OdooS2EW1ntJB/CB+nIdggX&#10;fJuP8OTHDYQTWL1eRJPr0TV6I+oCf0Dj0KFo7r8QwdjzyGQruU4ot662E4jLKQKt4yGTCiPQW40N&#10;G+/Ba/P2wVtrvouyphMxGnsA8dRSpBMDyETUdSCj4Q4hElmPzoEHUdFyKrbW74/m3iPQP3YMBiP7&#10;oGv8+2jo/09Ut/0WLZ0XYHjkCW6/AdlUB/fPgkBqAF6yH8nxDvR1lKF061wsWnAP5s6ZiTUrn0Nn&#10;yza4ThDq59xCuJWVlZWV1X9fk5+jhbYQbmW1kwqboxTUhO8E4S4BexSu14bR8CI09F2Eit6foH7w&#10;YHQP34J4cjWvvm6uQ+r2t5d9EDcwnkF0dAwN9QuwdPXpeGPZ9/H2ht+joesSDI8/h0S0AW4wTdZP&#10;IusFCMbliKdfRdfIRShp/C0q2n6K+p7vob7vS6jo+ntsa/kHVDT9Al29lyEef4X7Lua+2wjizcZw&#10;GR93CG5yDInwEEJDXRgPdCM6MgQnEkPWYdo9Fg4shFtZWVlZWf23Nfk5WmgL4VZWO0kQrhczgxxX&#10;FbSZlQNpH8I17kZ5dfWQxcsxMPoi6rrOQUXPrwjEJyAYfQlpdR3ojXFdrpwHd5fQnVYf4D6Q0148&#10;g/GxFtQ0PIp5K/bFy/N+gdVbj0ZH391IJYoJzwlk0yOMB8PDZnjZ2Qgmrkdz7+Eob/kJypu/gpKG&#10;L2NT1eexrvTL2FrxG7R2nIdw5GFkMwu4gzUE6xW84N9mfNcyHL342Wbin00QtOOE64RvruLmANxC&#10;uJWVlZWV1X9Pk5+jhbYQbmW1k0TdqqaO0KRkTap/cB/CBc96YTIziky2AfH0SnQF7ieEn43avv3R&#10;OngpUs5qrkeId0i1DgNQO3Bukyb4ppIpZPRpePWwwt1k41yUjGF0fCO2VMzA6wsOxJwl+2BTybno&#10;7noZsdEaeAk6tQGp+DyMhx7BwPCVaOk+FhWNe6Ki+WuoatkDFfV7o7T6AJRWHkGgPx0dXTMwELgN&#10;wyP3Yzx6H+N5HxLpJxmHt7j/IqYniGyUBY4gYXuccYzQ+mJm2kK4lZWVlZXVrtDk52ihLYRbWe0k&#10;wqbpHJy0raEP4aoNn4BwwfkQvMxWBBNPE7xnoLbjIjT1XI6+4SeRzVRxnfEchAvA5UwKbnYcjhdk&#10;cBF4XsJ83MclhJtdeUPo7V+M9ZtvxJz5x+Ctxcdg/foZqKt5FP19zyEQeBRd3begsfFK1NZeSp+P&#10;qpqT0dhyIjo7r0B/zz3o63oU7c0PoqH6XtRU3s5tZ3L9m9HacQO6eq9Bz+D1GBq7G5H4k3CcJUin&#10;SpFOtCCT6GIchpjOCONh24RbWVlZWVntCk1+jhbaQriV1WSJNfVBHt+8UEikOQgXgKtGXO28swNI&#10;ZZahd/wq1Pceh6rm6YTdpxEcW8flHXSQ65Kwk9ww7TKIKNJZgjv6GVQ3YbwXTiqZg3AG53G9RGQQ&#10;vT2rsHXbbVi55lwsX3kK1qw7hdOnoqzyRGwrPwbbis9EWfGVqK+8Dd2tj2Kk7wVEAsuRDlbBDbYi&#10;MVyH0a5i9DQvQGfLc+jqfBDtHTPR0HwZapvOQW3LKWjsOgHtg2eiL3gxRmI3IJJ6Cqk0odytYDzV&#10;9txCuJWVlZWV1X9Xk5+jhbYQbrXbS2hYyMwZYm6GmJshMZuP7exgtffWx3j0l+PrnUzeNp+qF3Qb&#10;c2aaMwXfBsI57o1zvRZEnNfQ2H8KKjv+iIqG6Whvn4N4VJ+TH+B2EWScGLxEnNMpOOlxQrsgfJBx&#10;62Fc+wm6Sa7DVRNAPOSR2R2knX6EI0XoH5yNxpYHUFZxDbYUn49NRaejaNtZqKy4CW2Nz2GodymS&#10;oVLupgmZcA8QC8N8NTOZgheLwIl0IxWtJOhvRCq1nGG+jv7A/ahnYaG48nhsKjsEW2sPRnXbsWjt&#10;uxi9gZkYHpvFeDYy/SmmL838YH5lmF8CclMgYfr1y4BvTfuekCb000Ghd1jB6k+QbtTvpMk3dCsr&#10;KyurD5cm36cLbSHc6kOrqU7YqW0qmpFIueRjgmyWwJuJ0uPEv3FytBykQ+TGBJ3mfGI6IdIlH/r2&#10;OK0Kb4/jiZiDZIzrmq4EGRm9TCmblzKTcFOdiEbXo3f4HlS0HoLy9n3R2HkNhkaWcvt2ZAnpmbTD&#10;9WJIp9TEgzCelaPcc5RIqi4QI0wkITcP/K7DtChSXE+10U66FbFEDUKRYowGN2B0bDWHaxEKlRD0&#10;G+Akehm/ELIpwnKKEeP+4CoghpFWpmia+/BGmbBeQnQTPKecaduIkeGFLDA8jfKqW7Bh84VYs/Ek&#10;bC47HnVNt2J0dD2c+Ai3UxU9w1WJRJnjMUzxtOLLAokppGiai4wNA+o/zdTXRAnySNLKQM3739HU&#10;58zUfr+aatv/rif/8uD/GlFof5kfB48nazqdNta4v0zywyicJ2na97upcL33s76VlZWV1c6a6l7q&#10;20K41YdWU52wk53JCESAJDkvlvDgCEoIfk42RA+RFwfzHuD8Yc4L0gRjEqSBcJnbGwiXxZqETSfl&#10;EaATyOqlSr2jGSOAqPeQFKEmFUQ8UoKBwZdR3zYdW+v+gKqOP6J7aCbCsdWMUzcyBFjXzbJwkGTB&#10;QIWBMDlVUPreIKN0Caje0wxfTdNdcrJL6PYIyypgZLO5Wmu9+Gn6I6ezxlzmcAOHBJ1IIjXeh+G+&#10;UjTUvIzNWy/Bhm0HYFvlBejtnYdosJOAP0a4jjFwgrS6LlReCLz1i4BvH8RlJY1xz00orXFaBQ5l&#10;oFb839Hkc+bd/H411bb/HQuWXRagZB3bycsmT/vzNPTPB3+exhWOwHzytoX2t9W6Ds8Lf30/PLlw&#10;PT8sKysrK6v3r8L77mRbCLf60GqqE3ayDYQTBvX+YzKeA1M1ofC8KAF4lGA6ynXGjD3CcDodomPc&#10;hkCqHkpI3TkTOGTTDoXLMgRwvaSYJkgSXpHK1Spn0t1IJjYhMPokmrrPR0ntKSiqPBkN7ddieOwN&#10;JFNV3BehX7Xl3MzlPlyG52YdeFmGb0j13ZVL1861oFPZy+SBiWnOEHYzpmvFKENRzy4ceswYRsRA&#10;uJqxc9J0S6ivcKp9uluB8fFX0dg+Hdtq98HWqlPR2f0qgqNNLIgMMh9ChPkoMszgrL766QP3ZDM4&#10;kzSTPE1wnwbEuZ2tCX9P61hOhvDC/exwzHW8aY1PXib7AF4I4Rr62/nb+vO0XiKRQCqVMtMaJpMs&#10;POa3L9xW437crKysrKzeW/59fCpbCLf60GqqE3YnE8LVptqJZBEPOnCidCyBeCiIyNggEpFhpKKj&#10;SMXG4CYI1YJJx6FVK6zaXYKiQ3B1Q+RE1fwOc8cBAngAnjMAN9XH8HsJ311k2XJEoovRF7gHdZ0n&#10;orTtxyiuPQrV9behr28JEnEBeB+3D3NdAhUhXDXrahmiSmSNM8rvqSnTOYUz2RRxVzXsIzQLGggS&#10;eMfoAYbSQXfSvSY98FKqnDZNarIxOs4wvA4WVJYjGLkHLT2norz5VyhvPBE9gy9jPNQIx+ln/o5y&#10;vXFkWADJuqR4Qli+4f3OVtqM9Z9mCLwL26z872iqvHsnv19Nte3/lAW+hWDtg/pkQJ4Myv5yfx3V&#10;dhc6Ho8jGAwiEAjw/O0z41pP82OxmIFxf1sN/UKCwraysrKyen8qvJ9PtoVwqw+tpjphd3KGgJd2&#10;kAyOYbCjBb2t1ehpKUFXyyb0tK1HoG8TRgY3IzhchOh4KZx4NdxkHcG6kVDZRD6kM3V0JXdYxr0W&#10;01s5XkJoLiWkbkYqvQ7xxFKMBF9AS9ctKKk5DZsr98G2pj1R13Yx+vvfYtithPYRbpfrW1xNWtTE&#10;Re9wOmSWFIfvF8KlKdO6k9XeWvDdx6G+7ikAl1kQQDstEBeEq+tBErgqpFUacCLIpLpZaFiBkfH7&#10;0Np7JioaDyWA74v6zkswEl6AeKoDboaFERDCQQhnwSIrelcgqtFXkxfGgQvfxfxPnpjxv6Od8+2d&#10;/X411ba7wj70+uAr+/N9Fy6fvK7sr+/XcMuC6nA4bEB7ZGQEHR0dKC4uxsKFC/HSSy/h+eefx5Yt&#10;Wwx4y37zFEG3X0PuW+FbWVlZWb0/+ff3qWwh3OpDq6lO2MnOEC6TkT6016/Csvl349XnL8ZrL56N&#10;t948CytXnoMtRRegtPx8VNddgOa26Whun47O7isxMHQTxkJ3IhK/n8D5IGLJBxBJ3EvfhbDxvRiJ&#10;3oPekZvR1nclGjouQkX9mdhUcizWbjkKxRVnoL3neoTCc5FOEepThFV9ClPkrSYyZF0BuJpkJ2kN&#10;9V7jrsUX9faiNtc5UM59al/Wlz6H6RDjko+T2oerDXdGtZ1lTO9LGBi7EU09x6Okbm9sqTgUVfUX&#10;oLv/ScScYhYcBuDla9iz5oVW1bjrpdI4TfjPct9Zl8sIffpTwqYy82Bi/H9JU5037+T3q6m23RX2&#10;4dmvrS6s+fZron3o9iFbgK3aa8Gyv63mC7oF3O3t7di2bRsWLVqEp59+GrfddhsuvvhiHHPMMdh7&#10;773xk5/8BL/4xS9wyy23oLOz0zRF8YFe4Sl8vwZctrKysrJ6/yq8x0+2hXCrD62mOmEn2/PiGB+t&#10;wLYN9+HxB/6I6678Cm68/nO4/4HP4aXX/gPzl34RS9d8Hqu3fg5ba76EypZvoL7r22jp/zE6h36B&#10;npHf0Huje2ifvPdF9/Af0RbYD1Vdv8GWuh9jXcV3saHyByiq/jWB9RDUNJ3Pa+ZxxEObSdYdBE2C&#10;qhOHGycgqd01mVfArRrwBOOYIM6q4UiuRfiuhBiFqHbXageutteqGde02p04pjBgwNtMcv/JCOGs&#10;FIPBB9E8eDgq2n+J4uZvo6juhyirPRVdnc8iGi1COtvOzUYY+hitDwvpxdIQXIK4q48McX85GNe+&#10;1PY7lzL9m7Dgu9Ca97+kqc6bd/L71VTb7goLfCcDtw/dhfbXEXgLwAXcQ0NDaGlpQVFRERYvXmxq&#10;uO+9915cc/XVOPPMM3HggQdijz32wH/+53/i85//PD7zmc/g7/7u7/D3f//3+OY3v4lrrrkGzc3N&#10;Jkxf2o+tCbeysrL6v9fk+3yhLYRbfWg11Qk72Z6bQGSsCVVbX8TLT52Ne2/dDw/c9Xs8++R+mPfm&#10;IVi18iisW3cENm05AuWVJ6Ch6XQ0tZyOhuZTUNtwPCqqj8C2sv1RVLI3tpT+FsUVv0FJ9V4ortsD&#10;6yq/ibeLvoi3t3wJmyp/iLqOQ9E7chHGIw/BSa5CNtVLShliRIeRcUaRiqbgxHIvippacJJngtia&#10;QJTjMY6p5noXAgyDYhbsaO7XmAUBdSGYddOmPXc63Y5wdBO6B15Ged1VWFd8FFZvOpJpPgWVtZeh&#10;o+MxRIKruW0r4xkw8XUY83Q+BWlCt29Ne+YlUIcWhKtGXDtUBHLx2gHAZc37X9JU5807+f1qqm3/&#10;O54M2YX2YVu129FoFGNjYxgYGDA13LW1tdi8ebOBbjUpUS33ueeei0MPPRQ/+9nP8MUvfhGf/exn&#10;8f/9f/+fAe5PfepTZvpLX/oSvve972GvvfbCwQcfjEsvvRRz587F4ODgRO27XBhH1bArHoqTlZWV&#10;ldX7U+F9dLIthFt9aDXVCbuTzZduxhAbqUVH7RLUl8xGQ+nraK2Zhd7WuRjtW4Sx/kUIDixEcHAh&#10;Brtmoa/9ZXS2PImm2ntRUXoNNm04EytXHo6lb++DJcv2wtLVP8Hqrd/B2oovYXXZF7Gh8luoaf8N&#10;+sbOQMyZSQh5g5RdDcRjJO0gIbOf0DsAL5kyH8hUl4EOmVQQnuT/CYxwOExcVY31+wOYKdM62RmZ&#10;6+aBWx27ZFgAUJZkGAcz7qmHmAaMxxejrf9uVDZehY3Fl2DDphkoKb4PrQ1vIdC1CeGRUnjxWm7Q&#10;b2q6VXOfQ2xCIOcQy2iHf0kOU5zavkauNlwvYCoyinxudML+vP8lTZl37+D3q6m2/e9YYFvYlESw&#10;HQqFTHOS7u5u1NfXmzbcq1evNrD81FNP4dZbb8U555yDP/7xj/jBD36AL3zhC/iXf/kXA9n//M//&#10;bMZV4/2Vr3wF3/3ud/GrX/3KwPnZZ59tmp688MILPO9XoqKiwtSgDw/zHGUc/NpvxUXx8uOneRbC&#10;raysrP40Tb7fF9pCuNWHVlOdsDtZL2Z6DrLJCJzxQaRC/UhFes3XIt1oJzLJbmRT3Rx2EjLbkI40&#10;wYk2IRWrMX19R8bXIND/BlqbHyaM3ICioouwftMJWLbu11i49htYuOY/sWzDf2FL+b6obzkd/UM3&#10;IBJ9gaC9EVmnk8Tdzf23MbIEcZfQksxBeIpMmiIkE1sI4YOIo5eoGiKLvjfATJnOqVwA4TsA+ASE&#10;e3Az3Ui6m9A99Ci21JyKzZWnYVvFtWhqfAHDfcVIjI3CDSXhRcLIxgMsXIQI7R7x2jRoYZyZnvxQ&#10;QO6Q9tPqcpFTDJ1zCiG8oDbcB3D5A4Jw5YmvyXklcPSbU/hg6c8vtK/CbSercLvC9aZyYdj+tB8P&#10;1TQLetUGW01KBN3qqUQvTVZWVmLt2rV488038cgjj5imIqeddhoOOugg7LnnnvjWt75l4Prf//3f&#10;DXCrack//dM/mZrv73//+/j1r3+Nww47DJdccompHX/mmWdMbblevqypqUFbWxv6+/tNrbqAX3Dt&#10;A3hhHP24+7Xjmqd0WFlZWVm9PxU+EybbQrjVh1ZTnbA7We2e/Y/SJAhR5oMyBEI1zvbGGYheUBzk&#10;UL2E9BAKCc0ZDiemuwitzUhEqxAeL8bYyAYMDS1Be8fjqKi5EpuKzseKVWdi+YqzsGbtOdhWcima&#10;Wq/H0OhdiKcfQSa7hGFU0eqBhKiah2BHEO6pJlyNOgY57Ceq6iuZ20HvnTRlOqe0wI4grD7ICUrm&#10;/UtGQdEwUO4S7pxGDI4tQEXjjVhRdAQ2lZ+Oxtb7ERxdzQID80X9hZtuxTmMm0ibDwCpJl9NapS1&#10;hU5zP/ogkuO5BHxCmnk5M9ccxQxNzymCcW5szI3kXSw/D3z54OjP17jfnELLNC7QFOwKKAvXKYRO&#10;yV/mW9P+fH9dH0o1rflTWcu0nuyv58dDLzuOj4+brgFVy71p0ybThvu+++7D1VdfjVNPPRUHHHCA&#10;eWFStdhf/vKXTc32pz/9afyf//N/8IlPfMLA93e+8x3zcuXxxx9vmpTcddddePHFF02vJxs2bDDN&#10;VdRsRc1XBPl+/9+KR6H9+PlDP72+NV+2srKysvrTVHgvnWwL4Va7t8QFqqZN5E32Nh1zq3sS9QyC&#10;MZqwCcK3LPDOqi9vQnMmyPVIoK4+REMwI3nmnEA63ofwWCkGe9ajo3EFGqsWorL0SWzdeiO2lJyG&#10;iub90RX5BcLujUi7BFqH4YleGRd90l2f0VdtuBpvJE0b6wEiqnou2XVAqo/g6PP3GQzDy44TiuME&#10;cdVmEqTIk5lMBLFUDXqHZqOo6gos2XAQNpafgbbOJxAPlzCScYI3A2JZxXSoEqaZZerNUPE3UC9r&#10;nBajuiz0pFm4kDWeMQWBHHibGnF96GgnC253Xbol/wYmIPYB0Ydmf1xwqSYVAt7W1lZTC1xVVYXR&#10;0dGJdQWk/rjvwrBk7cffZ2HY/nJ/P7Ifnr+u5kUiEdPUQ7XPpaWlpgnI7Nmz8dhjj+Gmm27ChRde&#10;aHoqUe21arEF3KrV/tu//VvTjlvNS1Tr/cMf/tA0KTniiCNw/vnn47rrrjO15G+88QbWrFljmpWo&#10;Fl37Uu229l0Yz3dzYRqnkua/0zIrKysrq3eWf/+cyhbCrXZvkQtMxWsefs3LiGqmITg0kKpPp6st&#10;NgE4GyUYxU23hhnPoQlchEl9dVPAlNFn3zOqtUwyjDAdYJgjMP1qJ8KIjjWgo/UtFJdch01lR6Cq&#10;4xfoGr4YY+GXEE8Ww3P7Sb4EcQEq45F2haUEMxYC0lBb6/dXE/5+pfRl1Ic3w9eHerxsjGCcMrXi&#10;vLYZfwdJpx+B4a3YVv4IFi4/G+u2XoSW7rsRTb7E7TdxnUZkE4PIRknjUcaNAJ51GEvG3WNhxuW4&#10;PomvGnbVrpvo5z1R2W3yWyBH4DZ5nuuhJfcFT/XYwjxRU5VdLMGjanYFm7qZ6RiqllnTGheAqteQ&#10;pqYmPPfcc7jsssvMUO2ffTj1a4UL4Vrj/g0yd15MbX99v4ZdsO1//Karq8vst6ysDCtWrMCrr75q&#10;eipRHI477jj85je/MT2SqDb7k5/8pKndVi234FvtuL/+9a/jRz/60UQt94wZM8z2ase9fv16U7ut&#10;lyj92m0/PXJh/Arj+25WWq2srKysdr3858lUthButVuLp7GpjVWzCGPTTlkmgPjmiU5OJGwQ3FSj&#10;W2iyoSrNPa6jltB6KVGwrFrkbJomYOU+9849JVOmvXlg4G00d9yMmvYjUN16Bjr6b8Zo6DU46VIC&#10;6Sh3lGbYDE8mhLqmFryPcdnVEE7gNt0IDjBUDaNwGVm16dbFrV25Tgqh0SHU1qzCilX3Y0PRjahr&#10;n4HB6PmIuTezcPAA8+AVgnc5kIgBSW6bZPyZVjfJ/OC4+Vy92qKIo/M2hR3aTBsQF8ipWYoP4QnO&#10;lv2uDLXyrpUgU7XcglClVzCplxplgbGguLGxEU888YRp2qF21FdccQWqq6snAHUqcJ08LVAX2PuA&#10;r6H/4RvVOquph2qgFe6qVatMc5CZM2figgsuMO2y1YZbwK0XJ//t3/4Nn/vc5/Cv//qvxmrT/Y1v&#10;fMP01a04qhmK2n8//vjj5p6snk/UpERQry4ItU+Bt2q6ffgujKsfP1nx1vzCG/672crKyspq12uq&#10;+61vC+FWu7UEtXo50CPw5QDaN2HUQLVLwCag8GQ3sE1o3MEGwGmGot68PdMPdojQHiVYxqGmLZ4G&#10;IXJohPtLuUgnujEWXISGtquxpfwMVLdcgJ7hWxFJLCJ4NxkQz3oETzULMRAaYJgCZTVH2ZUQrnSH&#10;6RGORxlnppclCzVHUe2+qaVm/J1YGiOBbjQ3bkB55ZPYXHYOiht+j8a+QzCaPJW5dD1De4sg3si0&#10;dpquF7POILdVExv1/sKEewkOU5zOtbURmGddZR43pXO14YJw1YarFjwH4CoY5GrDdy2E6+YlwBR0&#10;+iCqoaZlQbKgWB+nOeSQQwz8qlmH+svWh2t8sJZ98Na4arQFt4XA7b80KeDu7e01TVsUxrJly/Dy&#10;yy/jzjvvxEUXXYSjjjoKv/3tb02zEdVk/8d//McEdKs9t4aa/9Of/hT777+/edHy+uuvN4WEefPm&#10;GYBXuCo4qK24ms2oIKGChqzCheLmN3mZDNg+iPv+UwBctrKysrLa9ZrqfuvbQrjVbq0chAuh1XeH&#10;4E/QG6H1lccgreYaBV97JKhmslzf1J6TK2UTimrP1bxD8Kjt9aXIYV4knCZ3OmEgRZtm5k6aIN6P&#10;/t7VqKy5A+WNZ6Gl/zyMhJ5AMrWB8N3CFUdy0Mr9bv+cvBpg7zrY4SXMQgSBTPBL4FJzEb2UqRp+&#10;dRqTu8gdxoeFkvQoYpFO9PasQlnVXdhQfCo2lR6Bmvaj0Bc8E6HEbUg4zyPtzOPGG2l9xr+ObuKe&#10;2gnfPYTvQXqM4zHaoVWKMSUYrq/9KU/9fFQh6H8OwguBU+OCZdUOC1A1LlBWm+t99tnHwPdf/MVf&#10;mPbVqm1eunSpgVsfwv2wtK0P5wpLNc8KR10D6v6o8G644Qacd955pob7d7/7nanBFlirVlvhq2mJ&#10;+uIWcH/ta18zfXWrDfdZZ52Fa6+9Fg899BBef/11LF++HCUlJebjOAJ7Ab5AW3FXYaKwQCH7cZP9&#10;NPvWtNb34164zeQb/rvZysrKymrXa6r7rW8L4Va7tXgam78cSAvEBdEC8GFaTUC68+6ie2m1nx6l&#10;tY6AXesL3rWt4FGOEhkHONZMDxJ0CThJ8icZWpXjZEpkE9xqzMFA/zJUt5yN+p7D0BW4FsHQbMLP&#10;Vq7QSettxxCtNx4JrgxNMd5V4vVLAFOzF46rzba6JWTcTBeFBsI5U29dZpnmTIBpCCARbcXI0Dq0&#10;t7+AqvprUFZ3PCpbDkJTz+HoHjsWw+FLkEg8CDcxG9nUQoL2KgZWxB0Ryr1mmjDuEcT184Ah/jyE&#10;56HfFHBMDX0Owl3mpcb/pyDcB1G/xlq1xQ0NDaYfbX0h8h//8R8NgP/lX/6l+TKk2lmrXbUAW7XK&#10;fg23mnuo2ce6desMpL/yyiumDbaar6iJiGquVYPtA7fCktWmWx++UQ8mP//5zw3kn3LKKbjyyitN&#10;Dfmzzz5reipRsxLFS8CtGm4Btw/UAmYfvv30+FDtW9Nax29q48/T9oUQPnkbHRMrKysrq/89FUL3&#10;ZFsIt9q9JcZQCw/fpg2GKFnQKwAWCMuCUcKw5pvlBEizLgMwQ0GiIFnAGOXYMBGyB/HsSK47PkGm&#10;YFOruUR+l+t5I0gk16Cx4xqC+GloaLsCfYOPIp5YzpWauMEI1yWsmv7+OEvb70ImMkln/M2LpQw7&#10;1y3hjiZJcyRMXh5CWs1MMuqasR2ZdCXGg0vR0fkE6hpmoqpmBiprL0JN3QVoa7kU/Z1XYnTgNsSD&#10;jzMJbzC9q7htKbcliGf6mRbmp9Jmuk9hTDhQNio+av5DJKTVN4xqw9UmXInftfJB3IdOQbXaZj/6&#10;6KP4/e9/j3/4h38wAC7/zd/8jYFm9aOt9tqqhVZzFfXFrd5F1AZbtdzHHnss9ttvP/zXf/2XeUFS&#10;PZT81V/9ldle4WneV7/6VdPkRC9XqpZbvZvcfvvt5ouVb7/9tnkZUx/YUReEfjMSxVXyoVn2gdtP&#10;hz/Pvzn70rjSp7DUzEZDv6Z7KtDWtB/u5GVWVlZWVh+sdB9+J1sIt9q9JcYQ3wk4ZY2bNiYCa5Gh&#10;aJRDY8731/PX9W3WFyknDISrBjeJCJ1EisvSAl3Cpfk4UCZI9qyn1yKemoeO7vtQXXs1yquvQFvn&#10;rYhE5jCcaoYXIIATglUeUDMWBb9LmYgXMSMv5M21fU+bWnvT44uSrf0ZQOZIRoUQ9YvewXlyF+NG&#10;KE/2wAm3Eri3oKl2FkqLbkR1+eloqD4YzbXHobP5PAz33oz42LNwE0u5XQnDa2FaBjguEFezFO2D&#10;wStrmI1qf68Y5XqG0Yup+nVBmbzrpJuXoFW1wgJSNR9R0w7B9B/+8Afzmfa//uu/Nv7zP/9zfPzj&#10;H8ef/dmfGRDXZ9qnT5+OM844A/vuu6+pxdZLk/7LkoVfnNSLk3qpUm29TzrpJFx11VWmL+/XXnsN&#10;S5YsMf17q59vteH2P3wj6FacBMg+DPtA7A/9+PsFCK1fuKzQmu9D+mRQ912owm0mL7OysrKy+mBV&#10;eK+ebAvhVru3xBjiOwGngc78dKELwVuV3b4LtxGgC9izgvAYHA4ThFrVi6u/DzVWMW2vVbNMuM6i&#10;kl6ClDsPvX1Po6p6JraWXIb6pmsQDL3KdfQBnxEgyR3oYzhqxqJ97VIm0ouQ6gZQL5Oq2QfN+GX0&#10;Qij3JQjXi5nmJUpCeBYEb1kfFnIZKXVkrnjFCM3RJGLBfowPrUCg91b0tB+PxpoTUFNyOurKL0ZH&#10;400Y6X8UidCbcFOrmVVlzFt9MTRCMxyCeK68Q7jkjl3mX1pdJpp4MY4mb7mvP9UT8meoRllQu73N&#10;tGqG9RVItdlWO21BtGqvfQD/2Mc+ZiwIV422mqSorbZqtAXaquHWUP1zq4Zbtegnn3yy6aVEbbjV&#10;NEXArX7G1WRFte3qhlDQrZrpwl5K/BurxgstIPbXkbSO5vkQ7gNzof1t/HU0rnmTw9a6hdL0Oy2z&#10;srKysvpg5d/Tp7KFcKvdWz6X+cCdY7R3diGc77ANAzI150Juwp3nICFI4kWiOl21Gzd9YZseQdSc&#10;RV/hrCUcrUL/oL6ueQU2FV2AqrprMDI6h+G1cL04silCk7o3FPRrX7uUiRRX9biiNu566ZT7IgQb&#10;3s1DuJnOJLhshOuobfwg08G0EM71kmkmRhPEDbBzJJttgeu8jUT8aYwNvoiuhlfRWPks6qruRF39&#10;lWhqnY6eoSsQTt5N4F/JNHUzGgzEYcJUPkm73H4UqVQX84b7y/YyzDECoZpkCA61H0Zd+eAfO1lZ&#10;n/fEPH8dI81gwkxJRrXGAtdcW2r1JvLAAw+YD9nopUi1//aboQi+p02bZqzacIG5arb32msvY9Vw&#10;C7gvv/xy3HHHHQa4FyxYYGq41YZbn3ZXt4B+l4CFwCxNvqG+k7WND9D+dhr352m6UIXLC+2vO9mF&#10;eqf5VlZWVlYfvArvyZNtIdxq95Y4Y5d4+4QuDMfNIkW7HDcvb2ZDBFWSNEHTAKf6znbCSEa3oK39&#10;LmyrPBObis9FbeMtGB1bSqjsJ5ASohwXaSdJeOK2hjK1j10lRUa9rvQx2EQueMG0diULxkm8uT7E&#10;9cGgHjoIfW7etCIhhLvkZ71wSrY0tdcG0lFPUC6Dl+hEfCiIsb4W9PbMQn3rJSiu/yO2tX4fjUO/&#10;wkj0DoZTymgEARY0vLEsEqMRBIeq0du1gl6GcFAfBCKMe2FCJPNScSSHGhCXBd2ap7jm7c8zy/3D&#10;YmYw0mABCDGmKwUnnTR9dKtNt9pmq3cS1XarFlwuBHDfAnT1F3722Webr02qi8GNGzeisrLSfMTH&#10;r93WS55+E5FC8C2c/lPkb1+43VTzClW4vNBWVlZWVruPprqP+7YQbmU1SbwuzPuG4uxc/+IxpN0R&#10;uKmoqdnOLQgTdNsxNjoXpVXnY1PJUSipuBTtnU8hFikjL6bM+59eKs1tc10l5hqG70qIEpSq55Vh&#10;mjtTbT6j5teEGyjnX663lxECeB89xHGH6RJMCopVS6vChur7wxxyvVQvwXqAJuQryskIk1OMgdH7&#10;UdF0EtaW7YF1FXsSyq8hZK/n9iwEJEYQ7OtBd9tq1Nc/ibXrr8DSt6ejuvoRJJPlzM8A81FQqyY9&#10;eYiV8zBu4pq3P28CwGUzQ4SumvAUw3EQT8TMVynVF/ihhx5qugVUm2/BuL5AqZpvgbiG/rggXB/H&#10;ufXWW00bcsG2apjV1EM13XJhe25fiq8P4L6trKysrKzeS4XQPdkWwq2sJonXBYHRd4bMHSFID8NN&#10;E3i9NEGRsOo0ITj2NhpbZmLN5gOxsfQA1DffhNGRZfCcIVNJrY5Y9MXJtKduEQm2preWXQlvglI1&#10;6haIq4kMCVYg7sO4zMTkXtyM8P9BWp/PV3yGaDVjyRUQBOkOl6W9Ubj6cmacG6vSWRBOGM+6TRgL&#10;vYq65muxrvhorN5yBMqrbsFwYDUhthGpeCk62+eipOwmLF97FB566lu44bav4M35x2F4bDEcr53g&#10;rw8KxcnU6i1FMG0iaGw+9mPM2YLuyTbSiFYQIKs/8KTp77utrc3cv9QPt7oIVDeC+gT8Jz7xCQPj&#10;/ouZap6i5iiCdb1gKYD3uwb0m3oUWnln9qr4KR8nLbeysrKysnov+c+QqWwh3MpqknhpEBZVA64a&#10;UnUFFyWkhQiIYWS8IJxkC4aGF6K2cSbWbz0Jqzbvi7L649A7+BSSsRpk1WxFTBwlZqbUY8kAQ+xm&#10;yKoN39UQLkqO0IJx1YznwVa7oXOjTAvB13wJlLCda3LSS6sf9X5jwbmT7WNaGcckN0rQSQeZeAhu&#10;rBuJ2CYMDj/BNN+ATcXnYWPRRaivexTjoxvhuWUIRxagsfUOrCs6AS+++S1cfM3HceIZ0/DYk79D&#10;T/8bSBHic/vXp/v1ASPFV5SvOOujMqohV1vrfKSNuegdLAgWOKvWWrXZ6vdbbcPXr19vvkB5/vnn&#10;my4E1euJuhlUDbhgXNaLmPp4jj7Co7beAnnVgBfeGH0VzpN9AC9cx8rKysrK6p00+TlSaAvhVlY7&#10;SQSrJhsxQngcGX2mXc0TvDHE4nXoG5iLirprsWbrIVix/mAUV56B9u47EQmvRcYZJRtze7Kl6Y6c&#10;22Wz6plkjGH+TzRHUe36EK1v6qsNigiVk3lrMmde8CxUyBmlRfGSvVytspqKuNk406tG4ow4Cx6Z&#10;dDMSyeUYizyFgfHr0Tp4AiqajkdR2RkorbgGPd2vIB4pQSy6gXnyLKrqZ+DttYfh3sf/AycQwI86&#10;7u/w+KOno693HVJONyFcXy9lYcZYBQd1G8P9EcizzJucTaN7WgUMJYJSlk1hpUkvSgrE/d5DBOT6&#10;IE5RUZFp763Pwqu9+A9+8IOJD/eohxTVmL/11lsGwP0uBaeq3S68WU62lZWVlZXVe2mq54dvC+FW&#10;VjtJAKheR4YIrTHTxtqLuwiPd6Ctcw6Kyq/AyqIDsar0ByiuPhodPXdjPLgM6VRnrhY8TUAz7cZF&#10;4mp2Iaj0wXJXwpugfoRW14NBBs3wfQDn7o21O39ajE7GNb2hkH/J3LmCgprOcFnGzRK8k3Big0jF&#10;6hCJv4L+0IVoGdkX9UM/Rs3gV1DZ8WvUtJyN9q4HEI4sRSJSip6uuaipn4kt5adg7pI/4MY7/hkn&#10;nf5XuOjCPbFg9tMIjXbCdUYYBTV9CTJKsn4V8C0oVw15rpZ8x47VGXmlodCaRas9u8C7sAs/wbRq&#10;tVXDPTg4aLoU1Bcw9fVL9YKirgnVXEVdGapPcb2I6fc8IktT3ShlKysrKyurP1VTPU98Wwi3stpJ&#10;qr2O0qO8egiMbgjhYDdaWhdj/eaZWLDsVLy97miU1J+A7sBdiMYXwXNrCIbD3JQgLNZOkxLVqNw0&#10;cvaJWOO7EuZUa5yvCc8SWvNtwXew6SYlv0wQTug23RIKwsW5CkJ9iXOGm+1EMl2MkdBsBMYeQmfg&#10;KtS0H4dt9QegpOEwVLediJbuqzEw/BTiicXIZFYgOD4LFdXXYOO2k7Fy8wF4afYvcNX1n8dFl3wV&#10;jz1yOqpLlxPsR01zHtMm3DRFUQFHNeFqy674+7XjORjfsXkNM5M3Ki7YbgPgTF4ewv3mIRoWtu8W&#10;mKsPcbX7FpCr20F9zl5fuBSQq19x9fddCOGTb5C+raysrKys/m801TPFt4VwK6vJMi84klAJjm66&#10;B8HgVtQ1vYTV62/EwrfPx7I1F6G85nb0D7+EpLOGXFjNjVQbPcbtCI75j+VM9FAiFv8f4ThRtiBb&#10;VdscVcWxuFWzBd2ab3pO6ec4yZvQaparKbYA3CG4ejGkvTbEnPUYTbyM/vBMtAydhKbAH1HXdRTK&#10;Gk5FWdUVaGh4Gn2d6xAaKUU6Uct0lRHY30Dn4AxsqjgYa0v2wdL1v8Szr/wMN9zyI9x99yFYvfI+&#10;DA8Ucd/DXD9GyE0Tjh3mhV7MVCQUP9V8C8pVC54D8Ryca76JJK1MVHo4mrcgXDXhhQAu6PZ7ONG4&#10;5gmsNS4QF5APDw+bz9WvW7cOFRUVpsbch3bfhTdIX4XzJi+zsrKysrJ6J031/PBtIdzKarIMhKfI&#10;0yFEI1VoansGKzeehzkLT8LiFecSSu/FYGA5kvEWXkTq9YSQa9plq2mFgDgP4eJjA+K5i41j9C6U&#10;H6QAXLXv4lUfws3XgYJ0D93GaRYQ9Pl6v5Y+RUh1x5B2qxBNLUQg/DBaA9NR23sEyrt+ipqB76Gx&#10;71i0dN6Mnq63MD7YjdQwITXMtCSicJO1CAQfQmXHflhf9X2sr/wxFm/4voHwe+87AK+9fBUaa99C&#10;KipgH+W+Urmv5ysvDOgqkmlGP/eF0lzteK5JSg7CVRvuV9Ur0vmSTD7NpmCj3lQ4z4dsDVUTPtmF&#10;IK5ptQMfHR01/YFrvlwI4oU3SF8a95f761hZWVlZWb2XCp8pk20h3OojrcKLYTtkEWAzISQjbejq&#10;mIdV6y7E3KX7Y+mqM1Fd9yAGB1YhEuyEG+V6hixVoysAz79syDAEw35b66xp5iCQNHRM7yIpKAG4&#10;9qEoq6mJbD5Tz7gIvE3hQM1VYmRZruwqvkFCcRtiiVUYDj+FocjtaOm9AqV1Z6C4+mTUtJ6FzsEr&#10;MBx8BpHwKqSYDxml1XAx8yqRQjJahcaOa7Cm4ltYVfFvWLj5s3h+/qfx2PPfxqxZ56Cs+A2CexMy&#10;McJ1kpDLeJkm8swCw995iFYPNHopNJtNMjkCcuVl7mXN7RDODQ2I+xvuCMcCax+kC4+lpn241jpq&#10;L65pH8z9dSdP+y7U5GWTl1tZWVlZWU2lqZ4fvi2EW31kNflimIBwL0Fg7EegdwM2b56J1978Pd5a&#10;/kuU116D4PgyOPEeJMdTSI8RxNSqggCXA0bBI0k1D+G59ta0R4AUke9qCBePCsB9+PadJtRmCOAG&#10;wkMcqikK45Ai9CaCXFYLx30LQ6E70BY4DQ19h6O88TiU1ZyDxuZbMTDwOqKhLfBSbQx/lGlk3COM&#10;tyrWVcaIOAiPlaC46izMXfcPmL/lL/Dswo/h/pc+jidf+jo2b7odo/01BPA4d8281Y8DzB6VbQxL&#10;53laMK523Z6a73Ai13e4VlKm+la++SCu5bICYOLzeVl4DH0VzpMnjm2BJy/TuJWVlZWV1a6U/6yZ&#10;yhbCrT6ymnwxTACaF0UiXo/G2ucx982T8dzLv8LKjYeiq/cxpJJlyLr6ciahLUwUFHfrBUwD2IJD&#10;QiLD2AHCDX0K0jWxayHcSzO+hOsM9yUAN7XvLvehty5N9yd5AvYcLk8hGW5HOr0O4cSj6B66FE19&#10;R6G4bm+U1pyG7p5HkIgth5MoQdZp5XY93K6faRkG4kwoQdyLBhAJbkN331NYsWVvwvdf4fnF0/Do&#10;a9Pw2CufwrzFR6C1cT73M8T0Mz/yHD3RNIezjJVddK5tN6eZ/xzLzTT5pDzzM1H2p337IP7emnyc&#10;381WVlZWVla7UlM9a3xbCLf6yGryxeBDuOcFEQlvQUnxjXjmmd/jhZd/j7Kq6QiFl5Bl28l/hEL+&#10;cwnhSdq0NBEP+i7kSAPoAnC15RCR7krQ0w5U003gFYVrnz6valzdJKrPbxYajNMhOPE6jI/PQmff&#10;DDS0n4SOwePQHTgdofHH4Sa3wUs1wEvQyQZOVyIZ24xIaA1CwdUIjq5CYOglNHdej63Vh+OF+f+C&#10;25+dhgdfnoanX/83LFp+MGprHkc8yDxKpsn/EZYFRrlfh9DN/GU+qfWOb79Ziu+JF1jNf5qpjFVC&#10;lCAlTPnn22Qu/d6afJzfzVZWVlZWVrtSUz1rfFsIt/rIavLFsB3CxwjhG1BechVefOEPmPPmoaaZ&#10;Riq5HtlUN7LJBIdZw7VJ2tQ8q/a7sItAMaLhRE3oRUM1DVE7510JeqqG76PrGex4jldVAW7s0Ulk&#10;Hc53BxnHXmRYgIhH1qOh+UYUVxyM4qp9UNu6H3qHCOFjT2Gkex0661egu3U5ujoWoqPjFbS2PYzG&#10;1jvpW9DYdh1qWs7FlqqDsHTj9/D46/8fbnviz3Hfs5/As6/+CCtWXYy25reQivQxfwjgKQ7TdYTr&#10;PvPrgqe212na9eiMAfNCCDdW9vg2M5R/SlghhKtQYyHcysrKyurDr6meNb4thFt9ZDX5YvAhPONF&#10;CNc1aK5+GgvmnopFi44kuF6GeGIeYbaSMDtIp+ElCOKOtlWXezEO3VxtrtjQZ0a1xTYf1FEPKoJx&#10;geWuUpihddBl3OkQWZVgq5YniTTSiSCcRCscpxhpbyUSybcRCs7HwMBj2LT1KKzd+mNsq/0RKpq/&#10;hZbeX6Kn/1x0NN+J2so7UFt7J6rrbkdl3VUoqz0PxZVnoajsAmzZdinWb7oEb684F2/OPxGvvLEf&#10;nn/9pwRw+uVf4c2FR6Ko+Dr09r6GSORtpJyl8LIL6S2MWhOczBDHx1hWCTGvlF/6VLz6ZGeGFcL3&#10;DtZ/yjPlY2GNuIVwKysrK6sPv6Z61vi2EG71kdXki2E7hCeQSfZjqG0dtqy5CUuXHImyqmMxNPoQ&#10;XG8NQbsVGVefddd2HhGRYAmCOeIETG5PXjRfolSFrdpdmNrqDlq14bsSwkPE0GaGqL64uY+0i0w8&#10;g1Q0iEioDmPjb2M49CQCoVvQE7gRrR3XoK7pbGwo/iXWFH8Fm6r+FZuqP4kt1Z9Ced0PUN9wFGrr&#10;TyF8n4GKhrNQ2XQSKluPRFXr8ahuuoRgfiuqKp80PZ+UbFyIim1voKLsOWzYeDPmLz4Br7/1O8xe&#10;8BssW38giqtPRGPX+egduQJDoUcRTCxFNF1JEG9ifLvI1wOM/yiH6ppQMF4A4soi2Z/msckBt980&#10;RRCucQvhVlZWVlYfbk31rPFtIdzqI6vJF8N2CCfgpeNIDnagpfxlrF1xJjYVHY7WzisRc54jHxLE&#10;s4TJbITjEaLgOC0gTsIjhKsFSoZBmJcRDYTrgzmDtNqF70oI19cne+ha7qiP8B9GMh5AMLQZvUMv&#10;oLlnJuraz0d160korz0XJaUz6AuxreworNrwfcxf/iksWvtxLF7zF9hQ9J+oLD8CVRVnorL6MlQ3&#10;3ICGtuvR3nc9+kbuxOj4i4iqdjtRwazpRzoWRjo5DCfWjuDIJjQ1P4vV6y/GK7MPxuPP/QxPv7gn&#10;gfz3WL7uMGwpvwjNvY+iLzgXIWcNUihjXjUw3t3MjQA9zvwUiBOCxcE+hO8A4/4Cv0ZcQ02/tyYf&#10;53ezlZWVlZXVrtRUzxrfFsKtPrKafDFMQLj6004RyMZiCHZsQV35XSgjnNY0nYm+8UsR9e6Hk11M&#10;FKzisBfpTCL3DiS3TWfTSAvGDZyHcqCeISxn4rTIfFeCXorBBbmPPniZTkQT9RgcXYGW3rtR2X4i&#10;ihsPwtba/VFUfQg2bT0fG9fcgdLN96O+9iZs2XIUFi/7FjZu+w80tn8P46Fz4TlPsOAwH15qA9xU&#10;Fby0eoIpJuuWMt4C/SYmsou7ZaEiFSYHy2qLPoBsqhVD/etQWvIk3pp7GZ577ng8+/wReOX1wzFn&#10;0fFYWXQRiuqvR33vw+gPz2YeroObrSZGdzIdAXI284l5l1V7HrH1ZBsQl/Vf4cz31uTj/G62srKy&#10;srLalZrqWePbQrjV/xuagLT378kXw44QznXImJlgH0JDS9HZeSuqmk5BVef+6Bg/BWPpuxHOvIGI&#10;uw0pbwjptD7/ThOKXQwQwNvhZZsZ3nCu325TK66dqgmFzH343YEUxGnCBdo+Kz9mtpH1kZkoEokA&#10;xkJl6Oqfi5rW21FUdyw21P0XNtXvidKWg1DXfg46u55AoLsIwYFyRIMrMNj3CKprTkNx2S9R3/w7&#10;9HRdgPDwE8g46xm9NoL1GD1KyOZQ9oKMcn7c5bgbomNMVwyZGAsb8RDSkVGERlrR074JtVVzUbzl&#10;SaxdezsWLbsEry88Fm+uPBqrSs5lHt6MvtALiGXWMRdUI95HjxPCk3Qmly0ys2nC+aTvCOT0+9Dk&#10;4/xutrKysrKy2pWa6lnj20K41e6vQij7E81rYMKZjECcVm8ngnC16U6lON2M4Pg8NHVej5LGo1HW&#10;fjhaR85Gd/RyBOL3IOy+hkTmbTjZNcTrzQy2jBs2MNBOgipJPk5yjDFMJ82dEF4zekFTXZgQzl3P&#10;7M+0I/fhsyBO/JczJ0wtscyCQs5JuOlhDA9VoqH5eWyrvAzrio/F8g2HYm3RUaiouxK9gy9gLLgS&#10;8UQNAXeIYQ3Q9XC8NRgafwZVDdOxreIUlJadgra2SxCPPU6wX8DdbCJ419K9TANh3Bun9SEixZ/T&#10;LFxoPJuOwE2E4KmvRlfNbQjTmUGkku0IBmvR27sNDU0LsG7j3Zg193TMWXIYNlQeiZrO6Qil5pOp&#10;m5guFlqyYVMTbtrUM8EmecouFl5y/YjnPqZjyjBqiaIh13k/KrzhvZetrKysrKx2paZ61vi2EG61&#10;e8unVAHZn2p/28nmMgOABHEDx9lxJN0qjERmoX3oOtT1noza/kNQP/Q7tIzuj57IkRhOnolI+jqk&#10;3Ee4zVwCdzEBngCbIGyLucMMOMXxDOdl9FIioTab4H7ScFMZ80l37cv/eI0glNdnPjqEdAOh+YXq&#10;e1xfmXSjSMY70dSwEMtXn4tFq3+Ot9f9GBu3nIraqofQ37UObmwUmUQcrhuHgxCS6Kdb6RpE3W3o&#10;GpyP8tr7UFx+Dmqbj0Tv0FkIxq9H3H2Y2yzl/ppoQTgBO80MUaHCC3Bef26+vsapz/bL6vHE9Ngy&#10;SqgOIu3G4KSSjGMQwwOVWL38LsxZcCCWbf0+ttTtj6HIs0h7jUxbgMmJcqiXXLOGr00SuTt97t7k&#10;i2mq4qnyP1dAUlN7rWhlZWVlZfUh1lTw7dtCuNXurQJw/pPtb1toDTjU+5QuAVBwnCX4qu21l2lG&#10;yluP8eSr6B27E819F6Km41TUdZ6Etv4z0Dd0GYbHbkIw+CCiwZeQjhBik1sIjDUMTDDbxsBa6W7u&#10;ZZhDAivB1nMI4YJ+AqZ6NJTfE8LdDLeNIBJqxObNz+CFVw7AK/O+gaXrfoT2jhsQD61CKtRqemnx&#10;yMkOQT+FKKLZAYSynRxrQyrbgXCyHr0Dy9DQcgeq609CdeOxaOs9F73DV2E09BRSydWMSyMjwoKD&#10;arqdEK1acXWQrtp8ErHa2uR/OsiqhxiGnuEyjwnSZ+mzaQdOJICmqvlYtuo4LNr4RWyu2xvdQ48g&#10;GmvkOuMmj82vEEy0x+KCpyHzxBROlOxsnOlPwjTpEYALxnUMraysrKysPsSaCr59Wwi3+n9DotX/&#10;G+80Q/RL4BX4CYYF46qR5TBLMs5mUpw3hkSsDaMjW3ntLEZn56vo7n4G3T0PoL3zZjQ2X4r65rM4&#10;fgYGh89DOH4JHPcOQqaaedQQSpsZfg8DH+UwZpqkaH/cLVztj34/EO45EQRH67Fu3eN4+vkD8OIb&#10;38Wqzb9BYORurraOfNxEE1zJygozxb9IZgxBtx/hbB9Zdhhudggppxkjo2+hre1mVFZfgMrac1FR&#10;fz7qmq9Gd/+DCEfms2BQyTjqE/ZhFiyYMWJugTCjQ2LOxUvNa5hpuXwiVHNa7bzhEaCTUYQD1Sja&#10;dgEWrP88Spr2RUf/YyywtDJ/GUfBtkm3xyDV24x6miGIC8wJ5RmMMBdkQX8+c0zuWFlZWVlZfXg1&#10;FXz7thButZvLh7H/WxPoJlnYN9EumaCpJhEuQZYsaWqVM3mnQ0Ai6NKjiI83ITS2Cv2DT6G5/XJU&#10;Nx+KqtY9UNP9bTQMfhGtgT3RO3QVAgOLMTa8CU6CgOwNMqAIhwRXgqz2p+4NTReH3D+vz3wMp4Jw&#10;zktHEYu0oKp6NuYuOAMvvfEzrFi/D9o6b0QiOo8AXsX4DiOT4LoM38m6iCOBaDZs7CBK0NVHc0bg&#10;JKsQHl2A/t4n0dB8C8prp6O48lyU152LZhYsRsbmIpWoZqKDhHDePNT6RCBOcM7VSiuyKrVwIB6X&#10;M4LwEGczjfEIUmOtqKq5Em9v+QIq2g9Ez9CziIYGWCjhump2wvAyJHHPvNg6TDN+hO5cP+zdzIVe&#10;Wh8+YuabUgB3YmVlZWVl9SHWVPDt20K41W4uYapgTCQ42Zo/2TnQ3u6dlwvCXRKxbGpjOVs1yWoS&#10;7ahWWU27VSGrVhjmk/WixxF4bhPisQ0YHZuF7v570do1A3WtZ6C8/nBsrTgaxaWXoazkIdRWvYKB&#10;vrWIRxsYbgBeOsYh4VNNN8SyhfZjxAnVMOdInXO1XzfO7frRP7ABm4puw6tv7I95C/fDpi3noK/n&#10;IRYgNsNNdjB6SVPD7BDkHYaVYjoTzJ8UgTftpQnMjL9HuHVa4cS2YSgwD20dj6Ky/lrG+0wUV52H&#10;+pa7MTS8gHnQzHTHJ1qiTEC4sk411AVZmmvGw3XdcbjRfhZWytDQOgPrq7+K6u6DEAi+hlQsbMJQ&#10;eBmBOPPSQyfdRQ/RQQY5RAvA+2n1uT5OsxRgdmxlZWVlZfXh1VTw7dtCuNVuLmGqYExEONmi5MkW&#10;Nfr2Yd23D+EuGTeFdDbJoUMTkNUdIKHSJZG7aY4Lmp00QTdFiNWLiYTJLEE220uQbIHjVCAWXY+R&#10;4cXoaH8FNTWPYtu2e7By5bV4880ZWLLkdpSVzkJfbynCoX6uHzMQbl5IFMvmAVyeGsIVXaYxO4p4&#10;oh6tbbOw5O3z8frsgzFv3uGorJiOWOwtrlNHCB5l2Ak43NbhpsqFBINJprKmrXhGM5km9QQDZxTp&#10;ZCMi0TUYHH0WDZ1XorjmTBRVXIzapjsxMLAUsVAn0jGCfZL5pW23Z13OeQhXItQ3etYd4/otGB9e&#10;hpbui1HW+W3U9h6E0fAcFmhYLOBuM1FaIJ6Jc9OGvAXj/QxSVq8ug/QQAxaIqycWHUMrKysrK6sP&#10;r6aCb98Wwq12cwlTRYE+eL+XC0Hcp8dCguSFwWm9HKjGGy4IrxymTd2xPsKTIgPTmaTpGzyVCsPV&#10;J+z1oqJ6EPEI4+q6LxMknI8Q1AeRDHchOFSO3u75WLHqctx62x9w2WW/woMPnIW1a15Ef18dw4ry&#10;gvRyH/1htKaGcE7Jiq6JOtOSDTEuvYhEtqG+7jksXkwQn3UwVq0+HO3td8JJrmdBoYMQHkQ647Jg&#10;wVxgMhMMI8ksUA2/moOYrFErjxj35uoDQ91w3CKC8suob78Zm0ouxIbi81FaeQc6uuYjOFbJsPu4&#10;LdPtMh6m5MDtZT9LjRlvNwA3VYyhwJNo7T8DjcN7orH/aIxFFsFLcLma+zDrchDOwgjqaEF4Dz3M&#10;IFUbHmYu6BP3zF+EaFsTbmVlZWX14ddU8O3bQrjVbi5hqmhPcD3ZkwFcngzgOfCesP5lM1ySNgCe&#10;JuzFCdVyKhPhPEFinCycIF/G4HoxgmOCEE4wTxPYE3GkYoR3Ea6I1+WF5hCiU0Ek4sVYve5SXHzp&#10;N3HwIZ/BZZf/DgsW3oee3nKCvMAyTfDN0HqpcXusdoBwRVlRN1ZTEsJpdoTLehCPlKOu5mmC+Al4&#10;a9EvsGHzqQgEXkYqUUYIHzS1+g63VwW2IFzAr6Y2JiwCsGFb2RFQq0vAITjpKgyPzUd1021YW3wq&#10;lq0/BVsqZqC1+zGEouvhud2MAzcyb1Vy20Lnw856nUim5qI3cBlaB45CZ/j36B2/AJH4GkI4l+fe&#10;3cy3CVc78Hq6lWYhhsdMR0N54P/lApa1EysrKysrqw+vpoJv3xbCrXZz6UQmomVd4+2E6sP2dmeN&#10;uZ5ZLoDbTrpqzuxbLT4cQmUyE0MqG0USEWOHds3LgrJgnCaMuxm1uXbNy49qIWJ6UyFYqhxgmloQ&#10;NJ1oGAN9q7BwyUm44upv4oKLvoUnnz4dFdWzEI40EuZHCN/ch0f4ZwTysTPeDuGc8KHZmBPaUTbC&#10;ZUG48V6MDq7Hps0XYfHy/8LGrUegvfNeRKOrmTddprDgMI4CcdWGm+bsBPusRgThqmRWqxrVSAuK&#10;SepZh3FKNSIQnIXylguwfMvBWFF8AMqaz8Bg6HmkM1UMeyCXSJOtykwBOSdUO07Sz7i1CEbvRdvg&#10;YWjq3w990cMQ9m7nonID4CobKZ88Flo81ewbCO82hRzTPIfxVXBy7oVPbuNnjpWVlZWV1YdYU8G3&#10;bwvhVru1eA4T0jLG2+FMJ7fAXC8Gilo1JCSbdt36KqOAPU9wHGg7v39uY27i8L+k5xDC00R3l3+e&#10;8U5/3DjtMmyCs4I0weo/kbxeTGQ4nuMiFu1FQ9NLmLPgMNx9/5546rkjULTtXoyFNjJOXfQwkukg&#10;96tXJ020JqxkiW1zI7SSxHjmKZrx5zZOghxMYCbQV1RcjZUbfoiSqsPQ0n4LwuGlXLmFYYQJzR7S&#10;jJ9+J1BxxHwER/0vEoJNcxTCt4FwjpuuwAnJGWecBYQS9I4+hM3Vp2Lhxr2wrnJ/tA7chmhqJcNo&#10;54rcUHFSe3XVipvACNTuAGLJxegbvRStg/uiZeBoBKKXMx7zmE39Bv5NQUUAzrR72VEG00oP516O&#10;9Y+JuD7P9juAuJWVlZWV1YdYk8G70BbCrXZr8RwmqGXhOjyh82CW418CptojawXONE1MCKAeiU49&#10;hZj5uUViZdOs2TRtJugJ+lyGodYkwkmxpTGnxZg7mOvJ25uPqN5aIB2n9Sn2cQOWCaceDa1PYNHy&#10;I/HCq/th5dpL0NH9EsF7G7fo4LpDBPBxwqm21d9E9CZs/lMaJzmrAoiakCRZIIh2obrqOqzb+h1U&#10;NR6Mts7rEIks5Ir1jMsI05CgXRNDl6nTh3XUg4lJsGqlVSPuW0CuJt8xruf1IJpehMbea7Fg48+w&#10;uOhH2NZwFgaDL8LV5+21oshemaZvzWOMbme6NyMw/gDah45F+8hv0TNyHoKRJ+Gmy5BVNzPahyDc&#10;VeEozPJFgPHqoiMGwM2vCjKDNJ+w5wHRDx4Wwq2srKysdgcVQvdkWQi32q1lWNqAaH5IF9Zo++d8&#10;7gJQbbVvTeeWm+24rmDcb/YgsBZ0c3S7Ob0ThDMA1Ybrk+sco9XkJUlHCbj6hLs+PDOGpNuE1u5n&#10;sHLD8Ziz4FAUlVyNwOgsblvKdTsY+hABfJz7eA8Ilxm3QpvKfnEvmdaN9qKm5npsLP1P1LcdhPau&#10;axAJC8JruWqAcYkyLU6+YY5eNB3nWIgJYQoVhmrEZbVyISBnIgwzpn2wgJCtwGDoWawpOxJzVv0X&#10;VhQdg87Aw4Twcq7AFQXuKUZQJZms+vregvHU0+gemY7WwUPRNXoIAmO3IhZZDS8Z4LqMvIFwFZj0&#10;pU11STjIePWZuO0E4RM14cxnlbR08KysrKysrD7EshBu9f+ufCgVcBPQ/JpsWVBtANuc+FpJtdR6&#10;6dEloKeRTsucJk1rPVMjzu0dAigX5SA7F3Te2lovCaoGWS8MCmLVpV6M4zEu1WfbBeApWl953N61&#10;YdLtQ/fA69hcdhqWrDoWlXU3IRiey3XKGHIOwl0D4cLj9w/hJt4aintVoR3rRX3D9Siu+Tpaew9G&#10;R9d1iI4v5Ur1XH2QcQ0bwNUncfTiqfrhzmKUy5loU/3PcGVCr2mKomYphGs1WclmhxFzNqGqZSZm&#10;Ld4Xb759JJq67kbaLeEKeQhXbXraZT62YTz+EjqDp6O+93BTEz4cugTx2FyGN8CwmaNJJkYQntbN&#10;ST2f9DE+gnDmhf58CGdc/OOZ0S8F+gCQEst1rKysrKysPsyyEG71/67yUGpqrwVrBEi/3bBeOnQJ&#10;li7J2iXNeRmBs2CSEE2YM22QSXdqz82ZBmgFewJxA3252Xn21Z9qqQXbhMA8vOpz6jmPclrd6KkZ&#10;ivbjf+hHceAcZxh9Q2+hpPosrNxwIuqaZyJEIM2ilKG3ce1BOK66ERSE+/vc0RMjjJdv7cPVfhRn&#10;AnM60oOm5utQ3vw1dA8dhp6umxAbW8WFDUyL+tsm6DOOuXbuerlUaVC/23ojU9TNjMtX85tmH4Jx&#10;Op3IIp1Szy1d6Ox/E6/PPxlPvnggNpZcjkhsDfQpfwE19HXOZBqJWDX6x29B49hPUdf/a/SOnY5I&#10;/AF4qXKuR1pX7bp2SXbXy5tZ81VMfaBngPEK0so3Hos8gHs8oBlSvr6emftoT5AbqsreysrKysrq&#10;wysL4Vb/74rntAFuQWgewk3zDM0nRQvAnXQMaTdCCI8SWDmkTVtoQ42quhXMkfQ4N191bpy7aPxJ&#10;jasZi17qFMirRjYJdVWYyQq8ZdWE++Yy2uM66lNc8BoYewOVDedi7ZZTUd96G8ajb3LbbVy3letO&#10;gnB/vxrPe2JkAsIJ34yT2nh7ahcfZWpCHWhpuwq1nV/DwOhRGOi5B/HRYoJuJ7cd4iZhbuOYlzPV&#10;JlzNUzKmX0LRsMxCRobxV/qYf+o5RTCeihPAadcdQl9gNV5+4xzc9cAfsXD5hRgeXY5Maohwzcgl&#10;PaRj4xgdXofm3stQM/AjNA0cgOHwDXBS83iAWhkYD5Rq2AnhXpTbkLYF4fowj7olNO3BGSt1/iIQ&#10;V7OiHISryYoKO330+4fwwhvge9nKysrKympX6t2eMRbCrXZv8Zz2IdyY44ajCai53lAEwQLvEAFu&#10;HClPba/V9lgwJ5DLAaiakwimc1Cd4sWSp3m9cSng5ahx4ThtQFU25M9tDNTnassFjH4753S2BmPR&#10;11HXdhE2FJ+JhrbbMBaZw7hs5XJBeABpUqnLBOgy1bVqrPG8J0Z8CGdC9VGhNOOsGn0n6iI0XIuW&#10;9ulo6v8qhoLHYKT/CTijTYzaILcZ4ybq9s/jfvI16Iyz4DYH4MoPrpMlEGeDDJOFlrRjmuuoWYjL&#10;pKUSQTQ1r8LjT5+L2+4+FEtWXIXRsbUEdUK4vr6ZiCIy0o7W5tdRVn8aKnt/gK7RkxBPPoOMmq1k&#10;BgCHEJ7gvmMEa/WnzmOkY6EP86iNuprJGAhnGk0vjKawoTlq9jPCdfUJe734aSHcysrKyurDrXd7&#10;xlgIt9q9xXNa0G3aCxsoJrQJGr20AfBcjbdejhwm8A4glupEMt3F8Vz7Y0FyVt3hZUc5Tx7juNoc&#10;q3++BAMl6JlqdkODBrxJiBMWexsbKNYFpgW5FzO1X4F4rsePekSdeWjrm4Gi8vPQ2HY7RkKzkXK3&#10;cH+C8GHyvvod54WaD2rCmqYnRmSzv1ztcJrA7xGuk5EoBro3o7ntArQPfxXD48ciMvwqMuME8LSq&#10;nSPcJMV8ytUy55KUK6zk2pIIbAW5LKhkB5FMjSGRYCFGteFc1yVkj450Yu36F3D7XcfiznuOxtoN&#10;d2J8fAuXax8ppKP96OvchJJtD2BT6Umo690bo7FrGMZCMnMD3UUPc13uyxthOtQUJlcg8pQOxsO0&#10;B2fK9CKsvP3lV7WzV5MfxZHpMYWe91bhDfC9bGVlZWVltSv1bs8YC+FWu7d4TguAfWvab4LiZlTD&#10;rZrVIUSSrRgcrUBXfxF6h7ZiZLwC4UQDEl47Qa+HgEcgzwZoNdkg5GUJidlxWl+DjNAxmlDuvyWo&#10;dtNiV8KpcX7f3DDvXO14hgDvqf15tg+p7Er0Dt+A0pqLCeF3IDD6OgsFmwj+LXmwVHOLScHI+XkT&#10;I7JZUbXYEYYbgOONIhEZQXvTUjS2nomusa8hMHYckuOE3zDjrTdNXRYOXOKtmq5oUsnIg3iu53DV&#10;hA9zPEAIH0AiFUIywfgrndxfJDyCmtoVeOaFS3HtTb/H/Q+fgA2bH8HQ0CZmSzejM4JosBp11a/h&#10;7WWXY+nK41HRcBz6A3ejt3MWuptXoav1bfT3vo1gcA1STjGDrWDgndynat/1FVK1VieAc05uqLb1&#10;uXiabifNrw568VUArox/b2mb92srKysrK6tdKQvhVh8OFUJkoaec6Z+0Oy/SvAmTm1QDrtpa8/VH&#10;znQJm+m02j6rt5EhRAngnf0bsbnkVby56G7MpZeteRxFpa+hvnUp+oa3YjxRh6TXAifbQQDtIoir&#10;ycMAwxukh2iBOSE1E6bj3KHaZ3DHuapazstbXChopdWixVSik28zXpCLtyIQvB3ldZeivuVW9A29&#10;iHBsHZJOE9MxymDiDFK11EqLn0amKf+Xm8GwxYrGDsMMIpnpQcrtQzTcg7qaWahrPRld41/FwMjx&#10;cMOrcy1NxNj6VGaasCkA57QBccVPcVVVNwssOQjXJ+5pFjq0XjqZRSoZR2dXORYtvR833rYvrrv1&#10;V3j9zeloblmAeLQGWa+bcN+LocG1WLHyBtz/4B9w2x3/haee3QtvvnEGXnnmUrzw+DV4+fnzsWjx&#10;OdhWcS16Bh9DyJmNVKaMaQ7QjmmOo2YyxgRtdadoIFwFhrzNrx5+/jDGZpgfz80onKm8VGFITZNk&#10;vZQrE+9l0r1+GfA9xebb572LJzQxs3Cp/CHXRFS3n287/XH5jsnKj5gF2+f765nFhQsmrVC43k6e&#10;ekvjqee+X+c1xaxdp4kcM+P+YEdPOXPCE39cL5cnE3Mm/nbOKM7dab0dFm8fmVgvP2vHRTvOKFzD&#10;X8F4x0UT1n/vuHzKmVPO2sk7aYoFhesXetKMiT/GZyI5O6yyw0TOZqX8qBns/GdlNZVy51nOk2Uh&#10;3OqDk84/waN4z7emTa2mmkOoiYGGausrSFLtJDfTOvltfeiebNchvCY9091dxiHApRw4zhi5sx0j&#10;kZUob7oDsxedh5l3H47Lrj4EM64+CXfffxPmzH8ZW8qWo7F7C3pDmxBIrkQgvQgh723Es8sQzyxH&#10;IrOKYL6Juy9nJOrpLmTdILIp7U/NVRhndZmnbllEjEyO+QBNUgBL9k1l4XlapwvB4SWoq7uRoHwW&#10;ekYvIYS/CSfJ8LwE00HoZQFCPboonbl7vuqEc90fKk92ykMCpeuF4KQ7ERrfgpq6e1DXfhIh/Bfo&#10;H70QXnJLLksNhNOKm0CWhQcDtZwWlOcKMLkPDJkacf0KwPSYnlGSDsKRFmyregSPPHMULrvu+3jw&#10;yQNRXPYYIpEqxruP8R1iOMMY6C3Hm7PvxSUX74UTTvkkLpjxMcy847O46fp/wc1XfQ633/RZPPHY&#10;F7Fo4a9QXX0aBgM3IRmfxW23cn9tdD+two66LNQvAykWNJgLTGua8U1ryPRz1JR/zAeVNE0r603e&#10;GPM/c3JEmd5BprWVeVRLlxPEK5nWVqaR+3LDPHQMTYeP5432ZazN82H6WT3ZE7uitWvz34S5hu/c&#10;0g+vFL2JhPCaM23yQzxVYhzmmwbRyguTHGW+Llmd7+riRoVBnuf6ocgUPBmOOZ9UKDUnsvLBHLHc&#10;OFcw72xw0vwaQ2sbc23L3IwDY+0uZ56vdK6YVLhE4Soysn+SF1rztY7WVXxygx28i5X7VkD+ZW2m&#10;1yTfj67GGf0sz83cy92y7ne6SFVa1vWnc18vTKuwyHQzCSqc57pF9d9dSZo8NK+ucHNdp+o/X70+&#10;6Z0WTy+FM91ml0yj7OdxLpO5Ls9zLVfu+N5hPZM/ijCXmB3opsYdmutKK2qDnCfSaLbThPaxffmE&#10;zUpKazQ/1EnD8AsP+hTO3Qsn2//Ly18weXuzgkaUQh0bNVNU96xxpleFby7N20RPNsdEx0Nx5Mlt&#10;8oAB5cPMDZR/+st1+Ko3dKysplIhhE+2hXCrD066Geo+pedi4bPRvMw4QhOKzDBXdeuRvMxznuuY&#10;BxeHhnP5PDA1uPnnge6IbiqNRJhAGuWJHeN0PI3IeABjwW3oDDyGTbWH48V5v8ONd+6FI4//AX6z&#10;949xxJGn4tob7sYTLzyNN95+ASvKHsHGjluwufdSVA5djobxy9E8fjU6o7cQzB9ExHsFqcxiAl8x&#10;991L9uaDNMWHCQEUGOCQQKd+x5kc010gn6dJDuMpl/DIh62bQHKwF+1ND6C29Q/oDP4S0eSTXD/A&#10;lU0ieFGqLToTZdLMtBgAV5d8o9yHHga59Jp8yz1TaD4CUi0IDL2G2pbL0NhzKnoiR2AocivXq2RW&#10;ciPxiJ4rWp8P6ywLDqb2V3nIZbnnqnp+0YNWXZfw4aPnrlqyxMPoH1qBJRuOx20PfRcz7/8BFq++&#10;gPOWEKI6eUxGGM4Y0x7F+HAA65avwW03n48LL/sCbn7wL/HqvE/jzTmfxFuz/grzZv01Fs/7FNav&#10;/Apqy36Lwc5TkQzexv28zP2toIuZzAbmaxfDZLhujNF1mEQPKcY3KfPGpaTou0AJ5kWC+cDykIFy&#10;/yGaOw5xOLEejAyuR1fHS2hrewi9/fchlniG6eS+MixUpfrgBZkJ4v6EauAJnMx3/6VQDU0W07ks&#10;zHVUqWn/9NXh0GGZODbGOnGVgVrLLP3wStFTQhRVngj6uFQKvTzbRmj9Me+ZKPMxVCVL5UGxiUqY&#10;2V5uG1VZBi7LbepT3uSbCpI8VjmyUT5oXZk5x3lZ0p7Krymur375Fa45B2ltpqj4zuV9Dm25Jaf8&#10;yOqIcGNTQFWEeN4auPOt6TxEmVAYsDaXJ45TfnoXKteLT67rUtOTEqNqTgNFgTbTvHlleaPS9W76&#10;yM+OEAj76R4z1LsqBhSZTw6Tl1IlA++Lrt5t8YZ5bwwyK3P3ugzz3dWQN8W0G+VxCjNnxnnM9Mdt&#10;mT6dx+ZQmKzjf1w3w3NdOajcUw5pXVOYpXW/ZQQUKCd03LQDHmTdF8xPaFxYmKa8zaExxzi/XDuQ&#10;tUzTZiXd43XP1FAFfu5ZF6+Wy/7hzXvi/s9VdKhy1p8wWNac/AI/3grDt6bNiFKYq2hQN6gO95/m&#10;wTDZwTjqXmiip/2avlP95xHTbe6LDCgfZm4XOibMc+Zg2lwl2tDKamdNBd++LYRbfXDSTVI3Md3o&#10;/JudqsHMY0C9lPCGbABc03zs8qnhf37ePJx1s+Tq5hlA+00T9FDLEGI9QlQ8mEI6QlRyxxCLVaGl&#10;63mU1M3AyuL98dK83+PW+36PE079Kfb67Z741S+PwH5/PAMHH3k6Tjz7HFx221m4++XT8ci8E/Dk&#10;W6fglaXnYtHGK7Gh6jaUNj+Auo5n0Nn/BkaCK5FMlnD/DdwxbWrHmzkeINDyhhzNIMXkpGUCcDIT&#10;RUqgStpI98fQ0/Iow9oT7eNfRyh+D4GdN3vzBFSmMP15CFftUJbTWdW8g6AuoOBFO/GQ0eraLkVA&#10;SlaiN3A3ajtOIYSfhp7xCzAWe5brqktAbqP19DDUw04vm2ZHmb8qGHCU4SgfzVc/9dBV+3EWarKk&#10;Wy+aQiTYjvKaB/Ha4l/iwWd+glfmnoCq+mcRiVTzGT3O6CZyzjDtcQd9bSNYt/JNzF10ApZt+ybq&#10;O7+FwaGvE4b/DYM9/4a+zn9Hf+fXMNz7E0SG90Fy/Hg44QuRilxPaL6ffg6JyBzEoqsQj5cj6bTB&#10;yYywLBFnUvS4U+ePOXDQ936UPEfwTOuc0YnhJSOIjvagp3UDVr49E88+fTCefOrnWLnmIPQNTGcS&#10;n2BBag6frVsYCAtQMYJTSh9e4sOU+1A7eT2cVTZSNivrBODadw7EmZW0OUw0o5D7TxPG3EoPbkNf&#10;ZumHV4pv/lzKEK70gqyDQaY1bPBCvbMnhRuEacNk4lpdpizk5H69IBDykjXlR2aMy7S7PMeypoTH&#10;DVRaVsnZWNPcoa5pjprFGur842zDOTRn0QJvgWLuG6+yighcyyzNRVpngSLkA7giVmjN1/1E63I7&#10;HYodjlN+ehcq14sP7wXMQ1PTzagauJOZBVlTQFE3oHoBPBfHDPMwwQJhPNnFe0Wuq05910D3jzSj&#10;73Abh+kxx8Xtg5Nm4ZElGE+vrIhjdWvg/cNlATrNA5HiMcwVoFRo5a5pU8Ot7DMnNe+tnJFiPqrI&#10;oBxSTmrRThBuXk7nDljYyrVP04WhQLlc6eHQP5a5Xz840wdWjk5Yh8zcsJVmNX3Ti+CKPPfsQ72s&#10;7QrGd4Rw/Qm8VRzTGaKhImoWMvy8FYZvs1j/6SaoSg1BuAqaAd43VMDnrhRlWlE36VJhw9xzVfnB&#10;TFYcC0qHSp7LCOmsdMyvRmHuSuFbWe2sqeDbt4Vwqw9OPOEEluYOZiBFT27VMnDc3OBoDc06uqm6&#10;HKg5gtoF8wHMcZdPG1d9XfNmLig3z3cFlXcyMcwHWYNpQhJKP4mGvsuxdtu5WLL6fLy95mpsKX0U&#10;C5bej8efvB833/QIzjvvLhx08GX47d4XYu/9zsF+h56J3x94Kg48aAZOPPYhXHj207j+qhdx750v&#10;49knZ2Hh3AUo3joH7T2PYjh+FSLpR+F4C1k42MpktfFeH+Iziw8+JivNZ5ZeynTQhpRHYPUG4QXG&#10;0N/xCBq69kTrmHowuQ3pcK/hNUMjAokJCOcop7Pood8BwvXk1Ed0khvQMTgdtd2HEcLPQf/YHYgl&#10;VnI9PkQUth4uhnaU53oIEpyYl+YT8AzLNP0RMOhJqhq2CPM3RhiLd6K//20sW3shnpuzB15+83iU&#10;lb+OkUAn0jHiWZyR0QNZTzEvzIdYEk7EwUh/FVq7b0dTYF/0jf8QifTXeJz+EankZ5CIfwbx2D+x&#10;kPQ5QvaXkEh8C4nkjxBL/QyR1G8RTPwBQ+GjmYYLEQjdhfHEHBZkyvns04d8UkwuYZhxllXJL1Az&#10;3Rqac4lgkxlFLNSOtoZ1WLX0Edx92yE487R/wamn/BXuf/Dz2FpyAIbHLkM0cTNh5jGuv4Cn2jqe&#10;ksXMZ70gy2PIA2JAXHDPPegvB4ICwveCcI6YE5IZvxtBuC5Hh6eYyxMirXzmAvV4L2xJciydHTOX&#10;rniEM7kNN8h0cMYgM4JrkmbSLsHd6+e2etGZBUiVmjk/6xCcWFqasM4Zcz6qRti3rnfCIfM8V8uo&#10;ukW/pjFqhrnaRj+j/YtAJ7gwUuAkEJcVQVnzDF7SijwHvs2xyo/vQuUgXDXZepeE6WKUdTqYKGic&#10;6c5mWXg175kwjkoz72cuC78OC7/6kq8+LpZMeYgzKQmZ13jUiSLs9CHitLNQ2sxtGD4PWDbOfOB2&#10;ek/F43FI8wBxa/6pwKrv4+YaTKivff0CYU5eHgO9E8EiNnMuwnUcjut8ZzDKJj9vzL2aNjUgHOq4&#10;aXs5nyZT7uU5r3t0xiSUC0WzGte2OmSaraGxwlO4nGlKDzx+JhDtnMuNOW6W82pjBhpgMX+5otmO&#10;1gYMj5vk4py3H5bGdd80idLVq+ZWKtCMMTnML13nXC+/u3zauK7H88bcLxlHEbripHTQim6u3KC7&#10;gnq/CnBXOu+srHbWZPAutIVwqw9QugnqgamblWq91T3dAG9unK8bn56jGupGzVm5XjD4sEKYk2oj&#10;qS7/9FNtCx8W44RfvTBIIKJdDVMpQlkzIpm5GEzdiNbwISjp/B3e3nAqVq5+ArX1izEWKcFQsBgd&#10;XXWormrHmhUdePGZBtx3WwNuvLIGF59dhmMPKsLBP6/HH787hN99ox6//eZ6HLjH2zj5gHm44qw5&#10;eOie27Fg5YEo7/80eqOHEhrvRjyxlA/OKsaZsOwR1Xj/dvkQzWTV97Xak69hopqQHe3HUO+DaOr5&#10;GVpGvorBkZuRGO/ic4gJNkBC5DEPvdwzI9e2VM1RlFd6YGk9jurhonwS5zl82KaWoCVwIuoH9kZz&#10;74UYGn2F0Kv+wfngEIPoKaOeXkw4qoESBOincNXIKZ+1H+2bgZJss2E+tuM9hOS1aGi5G4tWHIfX&#10;F/0eK1bfiqG+LqRVgeVXNIqEGX7WHWY6TPU/eaAVwcjD6Bo/AD2jX0M0+Q/Mn2l8cNG87aRpJzuN&#10;wDYNcc6LcTxCh+hhzuuJfQJtLKR0jO2HgcjVCLvzmBR9ej/KXfG4M5rijhSpIa0aQwKNiz7mdxcL&#10;YrXo7liFlUsewSP3no5LL/gvHH/Up3D4YdNw4cUfwwuv/CvKa3+DwdARLESdgbh3ESH/SsL9w4xf&#10;M5+1HWQHQmRmnNMhnmvqOjFCCwKZNsZC9W86BDoUsp7/vJ/mR3Tg9ETfzSCcp1ea1qliLkfCSYTn&#10;T4T5nVQThywLXoQ8/eJkPsykkzzTyXS3c22do4Pm+otly7l9I4MlZAq0Dbj55qrmGuc5RsDJ1Qar&#10;VlT3A1knldA/95uDigHqAUhfSs0NFVGu4ptzGBjN+blYT7JO/oKbilS4vQlj1yoXZ30jQL82Kf2c&#10;KZtrWrW4gvRcb0xZdaPKfDHlGUZT73unYix6h3OOhFj8HvDQ0NiH9Vu2YPm6hVi54SWevy8jMLyO&#10;+dtK87xPE/od3icZgAqOuqIF3yo8Jbm/NK9vtYE29xbdgrU/NfNiPFK8bhzmvV/IERgwcjn79xk/&#10;e2Vtz6FhbB5H7U/vD6QZhkA011hMea/7zShX1HnCsLhu4fZmWjRrgJ3ra2jufZrPneqnFXP/170p&#10;V/RVqnznayD8wLg+B7IO81Q2ywU+Kt6pYBemeT9h+C737UfFBGeOGTcQaZtfAjjTjz8tYNep7TJt&#10;LrqM9XyysppKk8G70BbCrT5A6U7Ip7z5iU9dAAoqeUfTjd6/yeuGbx5WXJt3utzXKHM/iOdepMl9&#10;eMfUZPAmnXBlPmjSKcScHsLCFoy5z6O+924s33wx3lh0CeYveAQlW8owOjDCBxxvuEk+bATI3Kdq&#10;/oJDQG8H0FANbFzt4o2Xwnjk9iHcfFEPLjqxCKcd9gZOPvQJnHTQgzjhgLtx2lGX4/orTsNLrxyP&#10;LdsuQUf/9RiNPoiks4r83cNwCRIsWGTTqtkjhBt4ZOBoR2a8DUMD96G5/xeE8G+gf+QmxDkvq55L&#10;eKM3tdN6UOfzQF/lVC14rk24HlRawFFlpfKNeaYayERqEZoCR6M+8Gu09J+PkdAr3LY19xDRs0pP&#10;DPXuArXF5MPCtB3Qy13cp5oOmIfdAM3j4vJBHEkRtqowNv4ctlWciyUrj8GKDaeguuYlOFGCE5OY&#10;FYhN/JarFyAF4QxbzVm8doST96I78iv0Bb+MWPLzzJd/4nr/zP3/C/1PzJtPE6Q/ibjzl4ilP8bC&#10;EyGcHias90Y/gdbhL6B16JfoGj0PY/HnkPK2MU0EO9VcMTkse9AeIZwPU4Kziyo47gYMBF5F0Zbb&#10;8eyTJ+KaGT/FBWd/Gaef9Bkce9Q0HHvcNFx5zZ/htTf/FRWNP0YvIT8QPQih9DGIu1ex0LEajrOZ&#10;h6+c+6pjHFuY1folQr3GqGmQwFAYnvsR3Ld5vtPciNYcndACBJ3QZsmHV4qz4Id56aXVrIcx57wY&#10;qSTEYxvhwU4x/YJwJ0PQYgkom+S57fDcTlWzILwFnlfE83wLCzPreBxX8bQsYTgq0KhJhkpsOneZ&#10;J9qPD3g670y7aMGazs38fcGY5xghSXmeO1c15Ils4srFHGy3/tNM5bVuIr59QNOx0MWidfIq3H4X&#10;KweJQZrXlMhOu1fUuHuB5ERlgrpD9dLg7QspJk/l10CXh6qSYaxdUYsVS8uwclkF3py9Hg8//Cqu&#10;ueFeXHn99bjmprNw/2OnYenKG3muz+Hlto7MWsfLUFCvXw25F6ZLZ6oAPGkAWwVJ5qfio2zRrZfx&#10;Uu117gVcNdFQvHQswrRq6M0K27O1IDv1JV29U2K+vst11SRDIG8g3BQ+ueKEtQGtfevk4qjxBGzr&#10;mSCA5XE26/jLFI5K+cpP3aNyRYsdIdwHcQXIbfhvwjrck61VeA9V8STNfeYAXM3PuFhRUfryaZwA&#10;cHPuMR5+/Lme1tUt1eP5bH6dZdxzLeytrHbWVPDt20K41Qco3sTMDV4vvPCBW/iAMjdd3fRknZxc&#10;RNJyebfTT5Cqa1Fb0xRBIZXWHNVk9PD2W494tgHRTBPGCQL9yZdRP3QDlm28E/fffwfuuPkZLH6j&#10;FN31KaTHGKgqV/RMFxPoZ3E+rVT7JBhPMGqhYWCwC+hro1t4bTR7aG8IomJrAxbPKsX9N7yNS096&#10;AWcf/gQuOeEl3DPzCixfdwIae0/G0NgLCI/VIR5S7b52Emdyxsg2vRx2c7oTbrgKgcAdaBncC63B&#10;72EweAvi4WY+o3IPLlMzrfQza3IQrtofNZEQpDDSyixlDpeZ7DTPORZPkgvQOHgoagf3QFP/mRga&#10;f577bOTqXEnPKbU3J8Dm2jnyQTvxE3D+QWPgvInu5DzuKxlCMrIcrZ3TsaH4IKzeeByq6m7C6MhG&#10;ZBKMo57R+vx8huFlejmhXwAYvgogDo9ZuhnjsZt4PL6PseTXeSy/zeXf43o/5D5+RH+f498g9H0B&#10;qdRnkHD+BjH3L3kc/xKh7J9jJPVp9IS+iI6Rn6JziHk7/gDXWcOkc1/KHz0ImaSM+WlfH/upRtJd&#10;hv7hR7C1/FzMnnMA7r3nx7j2yq9gxsX/gQvP+meccsI0HHn4NJxwEkH8uo/h+VmfxMbyz6N54LsY&#10;iP0UQ+GjMDjwFMKhVxnfhQx3BeO5la6lefzyBSH/53EdAmMeDh0S/svP0YHRia2Hsk7u3JIPr/QL&#10;DAGNBUZdHOoxIslzI5aJcSpATOmjuxDzWlnQ7UIiMYDIeAdGBreiq20eGhofR9fAwxiKPcx8fAo9&#10;0ecQdBYh7K5DPF0Gx2tkmLwGeP5lWFgTeKoZlCEZHUQDWjq/tf9Bui8/5LTpFpTXkpoGmPZn+XPf&#10;t7J2wvrPz39Zee+7cOW8Jk3uKuVgMdfDibmfafeKDvNV8/VhLo/3Li/DIQvqLu89sZEsmqvSmP18&#10;K2Zc+AIOP/BS/PZXx+FXPz8cv/rFwfj1r4/GQQefh3MvvBYzrj0bM67bBzfc9gssXnkSegK383xd&#10;y+zsZr4mGS4hnPvLQXiYDvAIa5/5mnld7spy3QI4KZBU96iqnc/lfQ/Ne7SOi+4POpW1je4jut8Q&#10;TtULiypE9KKow3tHiveoFAtPgtHcy935YyVo1U4M3OtY8h5m6JXLtY7g3DwTdF/Sci7T6sovc2/S&#10;+aHryAdu3QMnW5HTOtqI+/OPq28d+gJneRwE4Xo5UzXZ2o2iNLEr/7I1AK64+ZVG3H8+XebUpc0p&#10;KTMM3QesrKbSZPAutIVwqw9Quknq7q+HLW/KuntN3PB0h/RvpoKcjGl2kLu5Ebq5PJXmQ4WrpGh1&#10;nJYmGKRQRQhvwkiiGS2BDdhU8wxeWXQxbrp9OqZfcjcevXcdqraEEOc93lS46Z5Kq3ItEyfcJx3e&#10;a/lAcVI0b8x6sTIVh5OMwEkEkUoMIh5rRSRcj7HBAXTVjWPbsnG8cm83rju5BuefMAN33Pk7zF/+&#10;O9Q23EGIW41IqJY3aIGpam1HmMxhTqsbvxakIpvRP3gzmgd/i/bwnhiJ3o1kooUPNj5MTA0SH+B6&#10;UDBrzFDAx4eFagVzDxxlVn6hHnLMrmzSQzS+FPX9R6OiZw/U9RyP/vG7ycIbuc44M4zrGQhXDSMf&#10;KKp5Ut4rKD0DVZOtdr3mwzl1nO5lISWA8eHXUV59NDaX7oOtZaeju08vM3K5eoRRg+xMDn4zmQrG&#10;s4PTBHl1k6G8TNQgMDID3eGvYzz5NabxP/n8/Q73RwD39uS6P+PwJ3wG/5B58zVG5/NMzmeZnH9g&#10;Kv+OMP6vPKZfQe/4f6Fn+CgMB29GIjWP+6nPx58R1wNeJSieB+nMaoyGHkdZzWmYu+QHeOzJL+De&#10;ez+Pe+78Im67+Uu48pJ/xTln/BlOJYAfd9w0HHXsNJxzyTQ88OQ0LN/8D9hQ8VlsLPsOKssvRlfn&#10;TYgSKDPZ5xj2IrqIbqZ1EnHfeQjnv52cy1Q/Y2XmkyGBD7McXmv6Yqs+miQwIaLwwouzQBgjYI3z&#10;fOgLtqGlpwENTRWoqtyMzevfwqrlj2LBvKvwyqunYP6SU5l/F2Nb3UwU1d2P2s6X0D2ygAWblQjG&#10;NyKaLkHCrUKKQO54HdwfrwcVCtUUxdSUC3I4rS+omoIdpz0W6NTkxbwozPNd1bvKUo5OWFk72TvN&#10;mGrl/znl2innmtQYMtMpYHYvLM59Qdcj5LoZ5jVpWQX/utIUHrmrBEcf+AB+9K0T8NUv/Ab/9tnv&#10;4zOf+ir+7V++ia9/9TcE8bNx/U3PYfa81/H8q9fg5rt+hYef/T62Vh+JUPw1XkdNvCxYiCIkqzvP&#10;HITrBc0BxmiIZyULQSq96pLRbdi/5TBPDZyb+4NgWCA+wGkVfhhxnc66LWtdAbjAlfcjvTzqMh05&#10;CNeLjoLyOI8rV94Bwjmu2mRBtn/zNdeRAtS9h5HRzdnclBkZQ8WytuXQgLoP4Yr8ZCtysiIqaxuZ&#10;2/OfMSd9a7ZayevXVNXkm2eMkq98UDDaneKtOJo4q4JCzyzFW/c9Xvtc31QCcGjKFJpW+FZWU2gy&#10;eBfaQrjVByjd2HQX1N1Ody1O68ZliFN3P9309HTQq2B8hPAE1Y1N93AxpODb4WpqAaGX8ZLZUQST&#10;XegaDGBLaR9enrUV9z24ABdf8gBOPe0qzLzlQWzZXI5QME7YJnAnMqaCWrvJ3f/5sEzzoeFGeDMd&#10;5T66CXq1iCZLEIoSHOIbCAtFvElv5gNzE5dX8sbbjnR4DIGmGEqWEMYfnYMbrzgL99xxLOa9dTFB&#10;/G4EQwuQSJTC1SfaPQJthsChtpsZFhgiK9Hdfx0hfF/0xPZBOP0ob+DtXK5I6amo5iEcKEs05MjE&#10;z/LmIaQnhHlK5O76zA8D4bFNaOi9ANvafoOqnkPQEzkHkfSzXEhoFeCrus189ZNhGABn3uv5ZZ5r&#10;Og6qJS+mCeJuB7xQJwJdT6O0/DCC7cFoaLkMwfHXGJ9aBqeeGQRNfOhjFaFqBecTzrN8eOtFUIcg&#10;EK/CwOAV6Br5HsLJb8J1v8o0fZn7+S79U/qXXPfXTMpv6D24z+9z3jeY1/9B1voso/YfCDtfw3Dk&#10;+wgED0QwMoNg8Tz3s5lx7Oa6fCgqzzLjzIZSHq9n0dxxAVau/wleeuOTePSpv8BjT3wSTz35L3j4&#10;wX/HrTd8Dldd9je4/NK/xlmnT8MhB0/DgQdNwxnnTMPt9/wZ7rzvz3HPA5/GvNm/RNHmI9DLvEyk&#10;rua+nqbfpqtoFax0nJj3PDg8PXPWcTLHiqsUHh/mDiNImwUfYgnCR3m96QNVUf2QYdrcqyvIsWQY&#10;te2dmLuwCE8+sQ73383z/coHcfWlV+PW68/AzJv3wYwZP8OVV+6NBx48C8+9dAtemvUYFix7BRu3&#10;zUJ5wyw0dc9Cz9gsjCRnI5x5E7HsPJ5yy5k7KtzoV4ZOZhGPZ74AZ9oZqc9JdeuhcqduCbpuNa7b&#10;hLLUt7L2nTyhqRZODmQXyly8Okc4nIBwDgmbuVpwwesoC44s8LNgUVfh4ME712HvX16OL33uIHzp&#10;3/bCj773G/z8p7/DD7/7S3z3Gz/HV760N7797ZNw0SXPYfnKbSjathyzeL958JlvYdmmPdA/8gAv&#10;6yruktcDQdk01+JJKTBOEiId7k81vwbClYfKS1n3ANmcsoovl6v9s0/n5gastOhXuiS317sRKkgI&#10;6oe52QiDU3MlvQzqmQKcmhGaWmTTeTwPnikwMxwNzTcVVLOsgpeglvsSBetFSK1j9s3zQOuZcJRv&#10;ykDGwZjrTLhwPtc1VuL066EKQjLvnzyPJ67VvE0f6dy3XiTVC6rqTnOH3ShOqvk2NfgCcN0fmRZd&#10;6FqPu1LUTRZxfZNFipKV1RSaDN6FthBu9cGJNz9z7zQ1mLob6s6lGl4Bpp6ysm56Y1w1xvtg7mGS&#10;5s3O9JVLq1JM9+oUtx8OBVHXQkB4qwnXXF2Cow9bgX1/tRTHHliOmTesxaq16xEYr0A6S8g1Jgyn&#10;+QAwb58xMIfwnVA75j4Ccyuhex0fZs+hrf8utPbNRFfgVgwE78Ng8BEMjD6KoeCTiCRfZpxW8RnT&#10;gtToOLpqBvDWcxsw8/J7cNP1h2LO4r3R2n0DAsPzEB2v4XOnmWlsZUGimvsvQiQ8Hx19V6Np4CD0&#10;J45EPKNmI6pFjnLIwsJOEM4L1RRKRCJ6KOghk39y6gGphwELF7FoLZp7Z6K4+UBU9e6DrsR+GEsT&#10;IrMruV4/81u/PCjzmO8yR01wClYP44wejJvorTwsTUj0VqCz8X7U1B6N2sYj0DdwM0LjsxEJrWah&#10;pgyjI6UYDS9AIPIQeoceRTi0HIlgNZzxVobJPE1UYThwPXpHfoFo6jsEhH/nPv6R+yaIOz9k9Anh&#10;yd+zQHQA989hci/O+wmPwzcIgZ8n2H8RUeerCMa+hbHwHxBPnsfz4UHGbyG9jWGpe8h+Hs9WxKNv&#10;obP7Cmwt+x0Wr/osZi+ehpffmIYXXp6Gp5/+Mzzy4Cdx3x2fxR03/yNuuuYfMP3Cv8ZpJ07DMUfQ&#10;R07DicdNw3HHTMPpJ0/D3bd+AnNe/xqqKn+HkeDh5MEb+IB9lXmnZimCRT2I809c/3z2zWOVOz6y&#10;ntSa9v1hlkBEL0iqN48kEjwvEjy9VPncGQhh1ptlOPXk57D3zx/HXj++EXv98CIc/LvTcOn5x+Pa&#10;a36O00/9Pvbb+wc4/MDDcdKxF+Ks02biiivuxa133IiHn56B1+ZfjJXbLkJ550VoHZ+OvtQlGHJv&#10;4vn5KELOG0iki3h98BwVgKvj9xjzS7cE3Rp0O1Bz4XyTYXPqT+T3+7SRP+Fv7BOXf5x2oUzlgm9N&#10;06I1U3s8yL2OMcdjiCVdNNbH8ch9xfjj3tfix987Gb/+5anYf7/jcdihh7GweAZuvu4OFnYe5Pl6&#10;O7733fPx29/ejPvvX4itRRWoqH0Jbyz5NVYUfwft/dfz3shCjcdrj4Vs1czmIDxGj/KMHOc+w4yS&#10;FjAquvanspaZFxLz8TcVJjoY6u2lm/HvZPz1/kUPwxOEq0/ytHmHwPzgxm0M1PJepl6Kslleo14y&#10;X+nBe5npmjH3Em/u3RTuVFnjFwhM07guztevIlxm8pAZqGvrnTxxLP2E6VcI32oapF8Td9zElC0Y&#10;dq5pmeLEk0tNZQz4MzxD1oqLTkIfwrlc1712p11pMYfmdsB5WmRlNZUmg3ehLYRbfWDi+Za7YenG&#10;pRuv7szmBifoVhvK3E1TtRNq16ifVNX8xLcBA26nmrpgKIvSkgief64eZ5w2Cz/9yZ34zrdvwk9+&#10;eCdmXLwJ69YNIRSNEtb7CVJ6EOgnbj5M1PRCVelOEpl4EMlwA2KxVQhGnkNP4D7UNF+L4qqLsLXy&#10;fGyrki/EtsrpKK2+EtVNV6Ot90aC/f2IJF5E0pmHZGwLelpK8PRDD+Gsk47HNdMvwNuLnkBL82uE&#10;uNeQSq3jfmu52wqkkusxOjobrT3Xo3ngZARS5/EePof50s0HQpjpVc8fAqL8c0BDPTDMg8R/Qsq5&#10;B03uJwJmY5JLE53oGnwepU1noKzjYLSE92b4F/F5+gbDqOADgpDjMgO1OQcKwvCkX/4xTVIEmVzX&#10;3YCRrqcICKegtnUPVLf/EH1jJ6F/7Ep09N+K3sBzaOl8BvUdM1HdeQEqms9jweI29PQ9gsH+JxAb&#10;fwWe8ziC4ZMQCH8X4eQXeOw+xV38FZ9rn2Z8/4XR/yL9dcL6tzn9TZ4KX+V58UWkU//EY/z3hPB/&#10;RDz9rwgnvoxw5PfMu4uZhqcYvzWMKws2aRZqvFKWpxZiaPBm1NQdhDWbvoK31/4fLF07DQuXTcOs&#10;OYLwaXj0YfqBv8Wj938Kd9zyN7juyr/AFZf+OS4892M4+fhpOGi/j2Gf330MB+07DeefNo3A/tdY&#10;u+ar6O77KUKR85CK64NKG5gv7XwAM9/N79d66uogMe/yzv1q4T/41f6X8+gPv5gOnhBqF+6ycBqN&#10;ExF5jnCAqoYR3HjLMnzzq9fhn//mFnzn32/E/r+YidOOugy33nIU7nnki7jk0q9g39/+F371w2Ow&#10;5/dPxB4/PBO//sUF+MPvzsUhB5+LU0+7ANdcNwOPPnUj5i29DRtKb0dV611o6r8TbUO3oW/8MUSc&#10;OTxX1zEO9cxnXqspnpz6CpO6wIzJzEnVjAsQzY1EsEezMO7blIsKPHEAZCONKK0M15CfLgYNtfKu&#10;kwEyBSurskHmvU6/aLlZgisvvLjjoaMziiceX8Pz7lZ86+tH4aTjr8R1196KK6+8GJdMPwYPPngd&#10;Soq2oL0hgIVz63DgAXfja1+9AEcf8QDmvlqP7u4KrCs+HRurforG9itYwF/BcjYBlvDqEaLTzCN1&#10;PJhC3AzVAEMvbZr4qObZ9FrDOBprXPPlfNyVTcoupYfnu2mGQljV11T9L6qafrIZlNqg675sKknE&#10;zrqdqGZd0O2pf3ne09MJFsbHGA7vx9lRM63eVQzn83wzeUb4VZ/pmbSTm69wCuOiYUG8jM3xzsUv&#10;w/jletHRr4fqVSvGVdR8Rn/clOvmmjkKvuOcI7DWzZDbZqKcHzQ2Pfao5x4VJhh/v8cq3+ZDVKYx&#10;OPPLOBeP95IPXlYfLRVC92RbCLf6wMTzTb33mUpoVTjop/1cH9iqZdENUz958gbp38w5TPDBG0sR&#10;Q3nTTPBGHk26CIzEUFIcwj0zW3DYfm/jB9++Gz/5ye047oRncf9DG7B+Sx/XSRPA0+TtGNx0jDdz&#10;3mj14NEDx/zMnYIXGUE8vAVDYw+gZeAolDcfi5KaMwjcF2JL2dnYyAfclpJzUVxxCUH8Mi47H2UN&#10;Z6Cq/UQ0DR6DrvBhGIxch+Gxl7B5/WuYcdZ9OOoXr+P2y2ejuOgZ9IxcgXDsJcLnVsJ6KUZHFqOr&#10;51k0d89E58jlCLo383nyNtPcTQAPsrAQ4QOCDyHlk+7xdA7CVZOjDJNNAmj9XMs7v2apz19uH4yu&#10;Q33nbShqOBJlPXuiPXQSgs59BJyFLDAQbkyfwlyf+W+ePQRw02GKaht1TBz1GlND6HwFgb6zUdf0&#10;Y5S3fgrlnX+H6p6voqbnF6jtOQL1PRehtusq1HSfj6ruk1DVdSxaAqehqecE1LYfgpbugzAUOhCj&#10;sT0wGP4cCy2fQDTxF0zfx3hM/4IP5/9D/w0frp9knP6W5jDNae8TXP5X5IC/YIo/SSb4NGLO5wjh&#10;v0EyegnXe4GZUsIsGOPJUUmgfxPR8VvQ030squt/yGP1Gazf+nGs2TwNy9YQxBdPwxtvTMOrL0/D&#10;S8/+FZ594q/x0H1/jjtmfhw3XP3nmHHJX+G8Mz+Bk4/5Wxx14Kdx6L5/jeMOmoYrL56GJYs/g+bO&#10;L6Bv4BCMDt2OxPgysk0L81vnEfNdNWWGEMwBMs5BuH61UO8N+uM8+sMvRZ4Qw+OfSEQRTyaR4MkX&#10;YVKLSoK4fPoafP3z92GPr67A1Wc3Yd5zAcx/dTULOafj5UWfwjMv74GH7r0Zt162DBefPgvHHfo4&#10;Dvz9g9j3Vw/jNz95BD/77h34+fdm4o+/uRVnnjITt992J16dfSuWb56ODTXHYVvzMajrPx6BxBWI&#10;e08h6S5C2iniOdLBvOaxTtLqdcc0PyLMkspk1bimCWtpltYFnbocfL87hPvXkUqjGmrlXSdTNvOD&#10;Zj7mIE6/cqlHpxEkeA4FhpOYv6AGRx4xE9/71jnYf7+L8PSzL+OBR2/EFdcdhTvvPwbrNj2DoYEW&#10;xINZ1FXGCOgr8dMf34Zf/NfduOPqOlSXNfFedxm21PwStU2XIDAwm/nWyH2NMz8yeQjXXVUtoLMT&#10;ldsm3br4VdNsfmqkTTs/3gTU7o/3SYGvaVHim4v1Q5ruzXo/Jy0rfIbHWzKvb95GeB8ZGcwg0OVi&#10;qEffCkhgfCSOSCRoPkIUTzXzPtTO+0A3dxdEMs57MKPg8f7uOjyeglpGMJ1kkUH3Jh5uNR9UBbXJ&#10;Sx0239znhHW8ua3L88PxgpyV7x7SNJsZZxzDLCioG1PmBddNsLTgqAmieQ+Gkdavj0ycmw4ixbil&#10;0h3k6j4eugHGK87nFa9l3XL9/eqY6jOlfG7l2s1zpkA8l7nvqELwsrLyZSHc6gOT7j3mAcWbmWrE&#10;M7wxetkh3ih101QNRsrUbpl7Gm069khnCd8eOTOFaCqB7v4oFi6qwfSLFuPXP3kVv/7REhx3xDLc&#10;dEsRZs9rRGXjCMEvhDi3SfNm6emGqdoW3cT1YDQdTKuNeDcBbjP6+59EfdtZqGj7JSqaj0RD++Xo&#10;7L0HPQMPonfgIfQPPEk/j97+59HRez8aOq9HZesZ2NayD7a0fAfFTfujoetybN7yMG6e/goO/UER&#10;TtnvRbzw9LXYWnM4egK3YIyQPjDwGlrbnkJ902No6rgHvcE7EfGeYNo38mHRx4ea+j1ngYEPN93L&#10;Ge0CCFetKjPDPAWUED0RYlxA6FOaWKhQN4NJpwldgVexrfE8rKv7JYqa/4jGwQswELkfUWc5nFQL&#10;HyiDzAtCjRPig2UcmRgfVLEhuPEBJCLdGB9biv7eK9HR8Vs0dnwTjf2fQ/3g51Da/kVsqv8WNtb+&#10;BqUtpxLGr0Tr8HVoGb4S9X3ncr1TUdF6ELbW7oGyxu+ipf876Bz6ItoH/w5dgx9HMPxxxOLTkEx+&#10;jND0cT7wPs6H+sfoaTzW0xh/mrejtDeN+cBh9s9Z8PoEIfyfEI38CmlBeOpFZkEZn6LjjPtaPqhv&#10;xdjIUeju3gP1zf+Gitr/wwLUNBSXT8PGomlYTRBfumQa5s+bhjmvfwyvvPgxPPXkNDx4/zTccdvH&#10;cdP1f4Erp/8NLjz7H3DGCZ/DCYd9CiccMg3XXkYIX/L3qGz4G1TV/hgtjZciOLgAXkJfH03y3GGh&#10;SERiSjI6SBylDRyaX3RUq6yHbe6c//BLERV4pZDitZHyOOQFGuOpVlETxi03leN7X34Rv/12Ax66&#10;MYTGbQ6qSjdjTdGJWF3ztzzPD0JT3Wq0lnio3hLHhhWjWDRnGK8+PYr7bh7C9NPLcdje87HXDx7F&#10;z79/Nf7wq4tx7NGn4MLpB+La2/fEA8/+DPNW/R7FDSegqe8KdA/fieHx53mpruD9oZj3hBJGj8c9&#10;q5djBzlPNcpqWhHjsgStl+sI4gIxwueHAcLNdamgCWcZ12G81OtMlEA4jmgyjcbmcdx99xL8fM8L&#10;8cs9r8S11z2N5WuW4r7HLsIlV/8GT796Au9B8wnVfXAiHrraPLz2WicOP/Ql/Og/H8RZh1djwawq&#10;bNxyM0ob9zHvbAQGX4eTYOFUHwVTH+CMiKIgq4LbVEybvNDPX/30KJPOccbN2HwRkxHXPZNZJCbX&#10;DxJqCqgfynxe16+R5GTz62SUoDxMFv3/2fsLMKuuZWsY3o2TQCDuISQQCBoIQYOFYIHgFtzdPbi7&#10;u7u7OzTdTbu7u+vu7u27Zfyj5qZzcs57z73n/Z5789z3/L2aYq29ZErNmlWjpoYGFsHphQF3r8Xg&#10;8mlvXDxtj6sX7+DRo1vw8rmO2NQryNTdQY7ODZlZoUhPj4VBT36YDDCaUmGwhFP3JbK+yIR4C0z5&#10;BMYE568bqW1FVcJTlaHXxPRIkUrLdCFloZD8lTH3ska9jL+XcfCmQtoDOj5Gyoa02ssKWwYD4zZm&#10;0jbQ7jDPFmMezJY4PvdjGXmpzcEMVl+mLZOOAuuypKEkXmkVVxNYZX18AnkZUqkSKg//+VEKwkuP&#10;/+goBeGlx193iO4hiYGURg8rLYNqxSIql3n8RZDWIulWtBkLITVBjKTjRWRMHs6e8cXI386gfq3l&#10;+KH+PswY740L57Lg6WtEQroVuWZCIFpApWypNKUFRylOUeCmQgIpAk5TAPTGC0jKmg3/yAFw8ekL&#10;78DRiIxdjczsczAantD4ORMoetH4BBG4RsFiiINRF0hA7YDYhIvwC9sAR59JsPccCw+CXgePZdi7&#10;9QiGdbqOLt8vxJIFY3H70VCC+tmISplE8D4ZPkG/E9TtR1T8MWTqzxHo3CU7/ElpBBU6kmy0IROG&#10;lB1UZAPhVNz832ZxJEP/CMJJqiUok0bOmXHtxkvfkbjv2h2OQb0Rmj4Waca10FqOIN9yngbmOg3N&#10;bRiLzquJoTnm7UzPbiRm7qKjMR8JSYMRFt4Mnj6NCWibE9h2gVfwIPhGEGzHr0ZcxjEk5VznNw+R&#10;ZXiKtNwbSNeeQWT8Rnj6jcUr965w9f4B7r5fwie4GiJi30BKWkVkZZdBrrY8QXVFGuAK5HNZGmGC&#10;brOGBp5gnEDcQlBuJlkKy9ABqwSD6X3odW1RoJ/OrB8iPSeGiCJ2OIG8rN+QkdGADtKniIl/k/JR&#10;DmGRGgSHaODrSzDuUgaOL8rgyUMN7t7W4OpVDc6c0+DoCQ32HdRg+y4NNmyww7Kl5TF/9luYMq4i&#10;xgzQYPl8Avebb8IrpDzBfSskxC5FfuZjFBnjlVApcKBAOEGL8iZ5yXKS3grZbdMGwm1yruyt0P/q&#10;QxJKuSo0UIwMBGyyyyuBCm+HJWTiwGFftGl8CV0aJeHg5jSkxKdSho/CJbgTXGMrITz9V9anZ2oO&#10;nsz/zc+1AbOkBH4fUoRXL7Nw5rgXfp93Hn1/WYMWjaahwdcj0azeaHRoOQn9eo7DlIkTsH7DdFy7&#10;s4SytprO22ZEpa5Bcu5G6KzHmMLrZOMLpiqAdSSJlMp7snSnbbC47CdQUGiiHEmLKm+V8P3PpP4r&#10;qUclSkGhKtJ/4yHxl+gdXhdZrbBY6GAzjVZSvrEYrm7JmDZtP+rU/g09uq3D+YuO8AvxxPYD0zB1&#10;fnOcuDSUjggdv8IY6iyL4qm3Xx4WLX6Jlg1P4JfvfbB95Us4Oe6AX3hfREQvQlbGRVgNnsy/DG+T&#10;TaZkCAqTwmyreY/MtugWG8+ieCHLfcqEWDqOFhNBtwVmHcveSEeGH4pTYyVPrUU6pltLvZFJIJvP&#10;elmgAHguMXyYH3D3Uj42Lw3H1OEvMHLAbkwetwQrVszC4VNTcev5GDj6TYJP7CQ6678jLO4MQkLc&#10;WEfdEJfohbQsN6Tn3UOm6RT0xXdYMoHUA1mMW1bPieM5lo56NuscGSnFVULCXyEpSuE3M2bbU0F6&#10;VKUFXCa/yvKJWjrzRtqQIjXXV03qZ96s+mIYM4uQl2pFfk4OtDnhyMylLss/hdT8o0jOOwWt9Q7z&#10;HsW6brZVD+pZ6TwQJ8u2ln0c6fVyjmrMuKx5/89BdikILz3+o6MUhJcef+EhyodGsthIg1Bg69k3&#10;UrlJVzLvy7JXMl7SQmUqw09kmTRpjcvnO7EJebh0yR8jBp/HD/WOoU2T45g/3Rd3rlsQFV2MbF0x&#10;ZHMRA7+1UBmqkScMX4bwyqIjagiGyQSD1pdA+hwSssciKP0LeETXgHdIf8RE70Nuzn2myQfF1hh+&#10;+Hq5PfECDAS7RCSyCkmBzgqdNhupKSEEfc8REHUQvjFz4eQ/FadP7cDEgQfQou5gjB8xBGfPTYZ7&#10;4Ah4xTaCT9z3BLGTER51lobnPo2ZI/PrxUTFvDYasqOdlYaT0ZJKnBAbCBfO8eLvwIN0zdMaiCES&#10;EE5LKy2CFmsijbc9gpgfB9/xsA/qDM+kVgjP6YZYXT/E6QcgyTQYyaaBiDO2Rrj+M4QZPkBEfiPy&#10;owP8YpsjIKIBvHy+hJNTG3i4jENY4EYkJJ5CJvmjM7nBUBACfUEcDVsWMSnLyqJV8eZq3REXewLe&#10;XnPg6PALnj6rCyfXdxEU8i6iY6pSz1RESnJlZKRVQXZmZWizyyE/T0OQrYHRSPBNMG4kKDfybLLI&#10;mWDd+B4MutbEhxOZxx3M9g0gyxnW7FXIzW6O7Nw3mK5ySM/SIC1dg6QkDeJiNAgPKYdA74rwdi0P&#10;Z0cNXjzT4AHB+PU7Gly8qcHpSxocOaXB7v0abNyiwapVdli0oCzmjKuODcur4dad6giKY9h5vWA2&#10;7mXZu1MuKBNq4Cv5LcNRKK+q9ctWQPxHgA5ZTtIGwlmgfzz7330woaolT7roBSyalSNr4HVsdjQu&#10;XPNGxxZX0LFOOnau80V8ylPE5NCpTPwWgXSqUixd+c1Ffi/rgLP+0kExFZhYf/NIacg1pvCbcLi4&#10;eeLMSWesmP8Co/s8Q68WLuhSPxBt69xH6zpH0O3HlZg4YRw27+2JSw974blfNwRm9GH4M+narEE+&#10;jhJuPyKXQ5jiGLI1njVCALk4sTkoYNzSAlxUxLpawvc/k/pPHkjBSCFK5VGFSfpvPCR4CVqIYiKb&#10;dlkt4mBbSAR91EWvXJIwfsJu1PxyAHr2WI8btz0QHuePXUenYeKcxth3sgfiUk7RsZAx8iwThpmY&#10;Ycaxk7Ho3vYR2n4VjnljnuLJoz3wCuqH0HAB4RdQIHKqVmJKo/4g6GeeS1rBZaSJjImWYRrFBLuy&#10;mVexrPHPcpK9BgoNxQThJJ5l0ybVck8emxHKcwBlwhu6gmikZqXA3z8VNy7GY+28QAzv5oDuTV6i&#10;a6OnGNRtJ+bPmYf9x8fgoVs/uCU2g1dqczjF1sdD75a4dHcCDh/ajV27V+DQiTm49Xg2nbmpCMka&#10;RZ30O7SWS9CbAxifA9NIJ6T4JssziCCc8vlnEF4CxKX4hN+SL8qwlQBewLeAcFk60VCQQ1tSqBpl&#10;DPwmjT5HRCgQ4ALYXzXixilPuL58RafgNgIjt8MlZDRe+A+k7I2Af/xypGrvQ5sfB10ebUc+gXw+&#10;oxN9K0u/qr0D6MyQP6LHBZgr2fsnQLsUhJce/9FRCsJLj7/sECApky4LiIqttAjSEi7dnIIlpdVX&#10;rQVODWcqzIGxMB86ArwcXSFiYwtx+0YyJo+7imaN1qBr+9NYtzIAji+LkZwM6GnUZBKZmkxGbWsp&#10;lsk9jI8GsMjIOI0CoGmOLBHIyDyN6MT5qgXcK6Il/KN6ECCshEF/jyn04UcCwNOYGAIsGScp48eJ&#10;dyFbdYs1UwGbaexzCRRTkGNwRlzmCfiG78W92/cxb/wdNPtmJIYOGIyjx6bByX023Gkkg2LHIiZp&#10;F8HiSxgtNICIJiXQdshwHFk1wTZ5yEzULSu/iG0RmPfavvBdOeRK7or1Ee+CbzE9su11AY2mbFkt&#10;uw9Kt25OnheiEs/AJ3IxvKJGwjNiFLzCR8EzjOew0fAIHgXnwG5wCGwCt4gf4BfdD37hU+AR0BvP&#10;X30GB9cqBNO9kRh5DIYsb8YRS4MtW22ns/yklUkmZ7EsVblJMgrI7zwY8wKQEHUR3m7z8PhxCzy1&#10;fwse3lUQFPwmwsMrIjq6MuLjqiA58Q2kJldERnoZZGVqoM3RII+APC9fg3y9BjoDz0Y75BvehN5Q&#10;hyCmK+MfzzJcjALteui1/WkYa7HsK5EI5vlNLr+XsFIFiEeWQ0RQJQT5VoSvhx1cXTR46WAbK37n&#10;iQZXZQWVKxocPK7Bjj0abNpih43rq2P3mp9w5nAb2DvURXTWhzAWjWSez5GvYcwkLbCZUkz2F6tJ&#10;DTKg/nWrtxhXuVYAh2VTUlR/K7z/vYdkQHl7UpDSOyV1qZiAqxCJ2hTcuBuCTq0uoeWXYVix4BYC&#10;Iw4jImMoQlJ/RoK+PfTFtlV4ZKv/AtZbC78TmShkBSwQUC/jcVnBZfETaT0NDwKe3yvG0e05WDkz&#10;HqN6PUa7xrvRsNYMfFurG1q1aYlhY9th66G+uOs8Dr6sr1F5CxBv2Ig043nkF7qwKgaQvSGs6+Gs&#10;LzH8nUo2ywovMjxFxouz5gjf/0zqkIuSwimpZfL7v/EQXjK/4rRLr4lEI7pIHAPp6RI95ROQgkVL&#10;j6Fu/cHo9NNSnDjpgPDoRJw4twvT5nXHxh294eN/kDzzY55SmD8dMg0mPHXKxuiBHvjxy0iM7XsN&#10;1y6vwiuvnxEQNAvpyWdhNXkw/ghGlsxcyS6YrKVMjgLhlFs5y46dxeRdMcJIBOLCOxm3zhdFpahh&#10;4dQnliID1V4ynbEU6qU85BkMiI0qwuM7+diw1Ad9Ox3GdzWWoO7Ho9Cl9SRMG78QO7evxtVb6+Hk&#10;sxZhaSsQo5uBiOx51EEz8cBxBg4cm4sF8+Zj6KBxGNxvPKZNWoitW5fj2q0NcPXdg4ikQ0jJPwSt&#10;9QzTfY3pe0qGyqZj1MdqPAwzI8UmKrCEVBFKI4QRRqtMfBX9RAewSIt8sx7mAvKcwDkxqRgv7fU4&#10;st8Pa3+/Ql29FXMnz6JjuAYPn6yjnP+OA8dHYdOuIdi0cyzLYiUeO+yGT+hxRCVfQFreHWhNj6Ez&#10;u9A0BNMPTyCfk0jSo5BOHuar3gOhfwa2S0F46fGPRykILz3+skNgig2Em2iYbSugKABOJSq9+7Y5&#10;QbKNciZJuj/NiIjJwsXz4Rg95D6++2YnOrU5gE1r/eFLvJySQbNLgC0AXMYpyuop0k0q4xYlXNWU&#10;TKsjW6kXmmJhMN5BXNpcBMf3IOAcjBAahuS07TCaRPZdmUAq+yJZ61rLQKjdVT8uHynFL4kUkCtj&#10;fqXLU9bL1fFxMnFZELT6EAI+LbYtjUSHposwfNBonDq1EL5+BxATdwh5upsEi84wW6L4vSwFl0te&#10;SKujDEPhmdak4DUIN/1nIFwNOOVT1XLJzPI7tfU1nZeCQlnW0cCwjeSnnvmNRWrWE0QlHYNP8DY6&#10;BCvg4LKctBovHdfiheN8vHSZAi//eQgN24ew4MvwD/gdTm4N4BPyFuJjZ8KU4Y3iPBpo6QUw0lUw&#10;GZhGWXuYYEvSy+TIsB+ZcCtLJRYb9DBlxxK8X4STQ2/cf/wGgXgZeHpXQkBgJYSEVEZEeBXERL2J&#10;uJjKSIwvT0Buh7RUDTIzCKKzNMjJJSgnGNfqeK0rQ96+RcelJouzGfPaDkbDT9Dr6tIQfkDZqUi5&#10;KctrDUwC3PltTroGaQnlkBRVGTFhlRAWZAd/Hw3cPTRwdNXgmZMGd59qcPGWBkfParD/iAZ79lfA&#10;iePfwuneZvi5LUVY1K+I09ZAWv4g6PTH6ISEM5NG1asi8wNtINwGuG2GlXmntybb2ysHSQqtpAD/&#10;t9tcSaukU8SKJGBNlik0MP0J2Rm4fD0InVqfR9PP3TBz8n44ei2GX2IPhCSOQKp2KeXhAj/0JAhK&#10;YjlQLgjgFOgjCSBXSx6SZ9LzJeOLDfRltJlAXHQxfD0tuHM9GeuWO6B/z31oVn8evq05Gd/W6Y0f&#10;WrXDqKk9sP/iCDwNogOZMAdh6TsRn30ZGbr7dBJesWrKcC6pU4nMhmxGQ4dWgLhCvWS88L6E1CEX&#10;JRmWAhL64+F/zyG9JKIrWFdke3+bDmEsjFZ66Iys3zHJOTh29hFatR2Hho0mYN68U/Dz1+LRE2es&#10;27gYy1cNxa07a+lU2pOvQaxrccgqTIFfVB7mTQ9Ch9oJGNbtPI4eno4Xrq0QGDwTaYkE4UYB4bIs&#10;qjj4MklRJiTSSZfyoLqQs6wYUoQI5lpacAMZfiT1BXUa9ZzoTcG6RtZ3vdkAQ2G2Ggoow4tcHQpx&#10;cHMexvSIRuuvHqDBB5vRruFyjB8+HnsO9Md9hx5wDZwK/+hViEjdieS8o8g0nkWuyR4Gcyjy8+Ko&#10;U6Lh5uyLyyc9sXjyEwzqeAe/tDyAkX0OY8uG/XjsuBohWcOQbFiLbPMFOgIuLEbmR23gRCAuzdCq&#10;xYZlJnxVIJzX0hghw28KZdUWmYxJPcR3DWS4dGYmEYA/fJCDRQuc0KPzJvz4Qz+MHNQTu3dMwZ37&#10;83H8zBAsWNAPg/oN5POh6Nl5AsYMW4nla8bi0KXOuOveAV6JfRCdPwTJ+rXIybsLsyGWzpUseasj&#10;UQ9YzaqHV0B4SYt46VF6/FdHKQgvPf6yQ4Fwqkhbq69s7cA/WibVTfoayBVQgVkI8gwWPZLS8nD+&#10;4kuMGn4YPzTYgR+/P4wFc17gyVMtsnOBfAsBOK2GSYwbjYfgZAXkxdgIKFRNtDLxJhoG3UukZO5E&#10;RNJwhCZ3QVTiTKRnnCBws6dx9CWFUonGo9iSYwtArbn12mqK0qdDoMae0rDJ5B9pzZeuZVtedATY&#10;evi5F2P17Fg0qzMbPbp2p2EaDg/PY0iMewqzMZwGLpnKOZsJMzE+glppbWKCLUUMi3wpYOi29Xb/&#10;GQjn/3+AcKZHEKEyqLLzm0z8ku54M/NLTjP/RUy/2ZSB/PwQ5tUdiYnPWdefISnBAUnxr1S6khMf&#10;IifbAbrcIOSmRiA54RgiYn9BTOoXfLYMuqQIFNAAF0pDlAAphm0mAKV5Uzk3MDlGxiVDfwpkmLqM&#10;C841ISPWEa9ejsCNu2/g1j0NHF6Vh5tHeXj7VIC/f2UEB1VGaEhFAvLyBORlkBCrYbo0SE62DSvJ&#10;IBhPz7ZRRo4dna0qBPwf0rh+TnD4GY36u+TlO4ywCllSnvnWEGQQiOs1MBCI52WWQ3ZqZWQkvomE&#10;6HKICNUgMFADLz8NnD01eOqowc0HGpy/Wg5nL1XDpSu18PxJP2REOCAr6SLiU0YjLr8W0vUjkK8/&#10;iwJTNFkuy1oySrJddhgsJuhTq6EIAGe5yLVtwpYgdZ6kEOX8v90Wi4CJsFGkRMyl7ohjJSsEhiek&#10;49CxV+j602F0aHIXvy/aDI+QRYjIHIqEjJXI1V6jvHny4xjyIItOEYGQ1Gd+qxbcKKESAE4W5ROz&#10;6Hg2mOnO6s1ITbfAzy8PF89GY860p/i59QnU/nImanwxAA2bdkfPIZ0wZ0MnHLjyGx65/Y5X/mvg&#10;GboT0WkXkGdxYD0MJJujmIVEVtsMVlcdWc5IVcZ4CP9LSB1yUZLp/4ECUgOIKRemPMoM45CqyltS&#10;daWXy0DmpOty8dLDH2MmbcC39cagVcvZOHrIB7evh+PwwfNYvWou9u+fDx/vk8jNvQ99kSddvkCE&#10;pqRi6YJAdKqbhCFdTuHA/rFw8m6B6Nj5yE67RDn1YtYEhFOXUT4LKJNW6ZFg3AqEMzkyXbOIoL5I&#10;OS+hBK+xvK+j2qPekbJi+YnjlK8vRFqmCUFBBbh+MRuLZwSg6w930eiDa2j99TWM+vUcNi07hauX&#10;6dx79YR/0veIzByBxLwNyDJdYD4dCIBDKAfUmQxP6o1s0ZCvNSMlshiu94Atc3UY0NYJP9W/jL6d&#10;12Pl6rG4Zt8e3pELWb4noDW8pM6RTYgiGIC0OlN/qg2AmFDR76KflWch9VFsikx+zSP4NkBvkWFR&#10;dJOZbxcnC1Yv80K7lkdQ6/OJaN28LZYvbYe79ybj5LlfMWl6DbRv+y2a1vkVdT8dihpvD0OdT6ag&#10;fftWGD3rA6w+/AbOPX8fz8M+hU98L0QmbUBm5mOY9QEs42QKdy71LXlN5gkQFxBeCsRLj3/lKAXh&#10;pcdfdggEJywkCZgVMlJhGiHb0ZcAaAFzeVogKhI4fSoAw37biaZNJqLzz79j+cprePI8BvGpBQr8&#10;ycQx26rMMpFMQKiMB6X5pY426YppkBggjbLV6o5M7QlExC1FSMxkRKdMQ4Z2F8zmBwRT/kxYkjKY&#10;BTqmjYZHNWSaqEhNuTSeRAzSsiVd9QS/MoFU4pGhM7IxhVrPnCA9I7MID67pMGlAIJrUnozefZvh&#10;wJkW8A3agYxUV4KQDIaRz/gMBONFqvVfYX0B4kXSCi5/4qLwPvMk12JWmBpeCe/k4P8KhPNjZdVl&#10;+APDY95lKIS0/qmlyWhM1SIHYvxpoIqkhYb5sxhTSPF8JhRLgxhNYE3wZI2jTQuDNtMBMdHrEBzR&#10;BdFJDZCesgnmjFjVMSAGVMA9XQfy2sQ/PdlkhZFGRpwgC/NUwEKU7veCfCvSoz1g/2Q8zl9+G+cv&#10;aXD/kR2evbCDg6MdXFzLwNOzDAGGHQG5HYIJjgUkR4drEBOpQVysHQF5WSQllUNCUlkkplQgEK8G&#10;vfljOihfwFj4OUHiZxSYGmTWx6SqzEMZkoYgUkODr4FZV45gvCLysysjM7USkuLKIyqiDIJD7eDt&#10;VxZOLpXx+Gk13LtXA08et4Xrq1GIDtmKwpxEGLOfITphImJyv0V+4TQa1dsMNxmFBvIxnzwlX6UM&#10;VI/GvxEIl3xZzTKUhDWTAprFvDq6J2PZqgvo2385xozehn2HZTWOxYhMm43k9IPkrxNlKJofivNK&#10;nlBGlCMsdZlkW5OZdYRyabFQVii24rQJSSOxgWcZqytL3CUkF8LRSYtDBwMxefIFtGq9BF/UGIHP&#10;vxyEZq0mY+jYadhxeBZO3/oNVx9NxgvP1QiNP4X0vKfQyTr8xVHEZDJkih6jIF+VMR7C/xJSh1zI&#10;Mymc/4kCohKTbditrDgW8oTAUxxYqfNqnkuhAbmFWYjOSMSpi/b4tfcGfPzhcPTqehBLZr/EljW3&#10;sHbFFqxfOwcXLyyGq/sqhCefRrT+PtyjPLBgriM61YvC4G6HcPjICHiENkdK2u/QZ9+knAYwa1Se&#10;xbL0q2yPr2XRUm6ZXTUchWmgRiBl8H+CY1k5RK9FVlYuQaWeDjnLguzLSAECiOevnyvA+mVxGD34&#10;ETq13o8fGs5Cl/aTMXfGIpw4sRaPni6Hq+d8BEZMRVL2XGhNBwm+H9JR92O5yzAX6iXRQYxbVFYR&#10;E2ClgjbrLdBnAr6vzDi9Nxpzxz7Dr+03oVuH8Zg0cTz2HfgdT522ID79LGXjGSxmN34bRN7GMyB+&#10;KEPDRMGVtOCoGfhm5tlAfaqDzmQiFSoAnp4KnDmejn49rqLGB1vx9WdTMG7crzh/vRke2/fFqvUN&#10;MWx4TYwc+gtmTViNcUO2ol3Teajxzkh88l5zNPuhAfoOqY35q7/CgUs1cNupOV4F/oKguDFISl8H&#10;nY7Oj9WNvE34A4SXtoaXHv/qUQrCS4+/7LCBcCMNAJW/TGKRbkNemwoI52gkxHDn05bHhQAPKY5D&#10;+l5Bs+9Won2H6Zi/ZC3uPL2LOILC/MI8GKjRc2WpKSo7M3IZTiSNTQqVIUGorLSlZ2y0+AWWOOQb&#10;biMxaxkB+ByERCyisd8Gnf4KlaTsEBlFZU4obyi2rZst9lvORkLhAoJzWT1AFLzYaoIJ2e5YwLc4&#10;DdJaKFvpS6teoF8hNi2PxM/fPcMP9Sdj0symuPSiJsISNiAn058AjsaIBrlQgWIGx29LWqas0irO&#10;CNQkKkYj8E5+Cwm0E7hgU+X8/w8QzjeJmsToSOuP7LSpNi8RIyt2ScCUrG9LcCOYUO1WJ4DAwrwq&#10;VE0DKasOmIgOLLmwGn2RknIS/oGTEBjWGXEp7ZGbfQjFOlowvlJsIV9l+TDkkd+yTbWOUMNIsvJa&#10;tqzWwlyYTn7rUUgHKJuF+OLRbBw/8REOHNbg4mUNbt7W4N4DDZ4808DeQQOnVxq4uWng7alBgI8G&#10;wQTkIQFlER5cEdERMmTlLURHVUVMTFWCjHeRq/+Uxr0mHbcv6cjUIuPqswDqkN7ndXlm2o75smP+&#10;CMZlTXKjHYz5ZZGXXQlZqW8gMb4KgfhbCAp8F57uNeD0shFeveiKQM/ZSIs5ClP2C3qABAi5noiM&#10;m47wrHrIsU6nUX/A8DIpJiwRlrWACRsITyOJAySlJETBUzsBvgbh8h7Lgw/+dx8CFAgYiijQZrOW&#10;5ZwBLR218LhsnL0YipFjN2D4+LHYfHAGHr1aDe/wZYhN3QJt9kOKTiyKdMy3eGKCPUWuKX9SP8Q5&#10;laFnaoIgZcc29Ip1nS/J8nnESGriNX1f6Pi+jr+zyN+IBBOevszBpi2B6Nf3HurXvoAv3r2Hht9u&#10;w/ipE7FuXzPsO/MLTt8ciZtP5+KVz27EpRH4FYeR7dQBxbLhiqzXLoUg+fsHUodcSM36W+36bzsE&#10;dRdL9xHBInVUIfWJiVVOsKJFHBwqGR0SkW1JRUBkFjZtdUTLHzagca2d+LHhKfTrvBdjhqzC1HFj&#10;sWJZbxw/2Q33X83Cy/BNuGR/hADyPNp/44fB3Xfh1Jmh8I5ozPqxAMacO1QJBKpFdIoUCE8lB2SZ&#10;Pv0/gHDqF5aFlbozPdWA5099cfTIZRw7cRG3bgbh+WMLrpwC1i2wYFg3PTo29kazOqfRpd1uTJ4y&#10;G9sO9ce1Z53x0rcLvKPbIzxxLDKytsFkuMN66cXQ4yhOeUrfiUxIPRB1VUjBKCzIY7wp9E3iYS6I&#10;gs4QRQdZiyc3U/D71Gf46buDaFfnDIb2XYItOybA3n0eEtJOID//LoH4Kwb0JyAujJVNJ4SKZKig&#10;TMzUq55FI/WVzlRMxwLwcgOWLfRH07pH8H7l3WhafwnWbR6MJ54f4PGrZti1rw0O7J2CezfPwu1l&#10;AJ7cCcXujfbo03k7ar4/Cl+8PRwNa/XFLz2bY87SWjh4sQauO1bHE/+34B7eBNHJY6HVHWGefEtB&#10;eOnxf32UgvDS4y87RCHJpClZz1WWFLONqc55DeoKYLQWI4u2y51YaOvqSDSoPRFtWw/D3LnLce7i&#10;cXgHvECOPpaKNos2X4dcWe1EWt6o6WXJMrOVyt2ap1rjhAoJDIz5MUjLPoqojKEIjZ2CiKhdSEt6&#10;BJNeVhGgQi9OoTKnsSYQUAZDQKs0aJqpPGVDBsbDBIvlooERAC7DZYpUK55sZpLDV2Ijgcun8jCw&#10;+23U/3Q7OrUbjY27OuK5fyPEpW5AbqYXCnS5BN40hrIMHL+X1kFFBAEypIW5V3DWBrwZHaMX4iuC&#10;j+gM8KZS6IxYJVQSKaBPz3dIhQUK3CtsLmnla2pYDg2RTNwU3K4QPg2iQkmyjb10GSi0JBtnPEdC&#10;4ir4+A9HeMwopGZNh0F/nc/SSMy3lUDbKst9yYoJ0vcgLeK2Tn+5NtAx0pvTCeJkuTOWbFYcXr3c&#10;joOHWmPdumo4dKAqzpwsj0vny+L6NTvcISC//1CDpy80eOmkgbOLBq7uBOUeBOU+5REY+AZCQqqQ&#10;3mSZvYnk1LeJjz9m2X9G/nxGVjRiPtoRdPxE+9uUeazF/H/I1LxJKkMGlFFA3GIsA0N+eeTmVERa&#10;emXEJlRGUMTb8PatDw+PHvD3m4Gk+KMwG5wZHh2yPCMdOD/EJM9EUPqXiMsdxnK+wrKjQ6ZQlPCP&#10;5SAem2xjT/mV8eGyo57a/loNUSEgYBmUlAVv/D1JWf4rVPK++k8C+nMhisBKQfOZPJKzRGhLIK9f&#10;35dPhBie9LMUKlAsjrCQdN/bhkHJ9AcZA55Huc9l+YUlZOPewxQsXeqBLl1XY/Ls+bjycCOC488i&#10;POkQMvMvEUx5MmWsP2qcAaNk1MoJZNwC9GSVFFniTnq/pKdG9daoOEVibHIurJQ5EDqCJiN/yHhp&#10;Ix/oKOKxccW4fiUH0yc6onnDk/jy05no+NNITJ09BJv3TMaek2Ow5WBfHDk/Dq4BeymDfpSPVNXS&#10;WijCL/VWVaASsvFBXSumSHlJmoQDf/4Tx9fm/P4jCVv/D+KDEpKX1FAl1i/ZgbRYdAarmUGGczF/&#10;kn+ZNCgrd5h5zjUUUfYzsXHdM/TvsR8Nv16A2p+Nwff1xqFtiyHo1bMnps/shy37FuLwlW1Yu2c/&#10;ev1yBM1r2mPALxtw7spYOAV/R5meheSEmzDlBdMBjyYPYllfM2FivVVrepOfBqoLPSmXopvD6p+S&#10;BLx4oCXYv4bG9aej2ffTMaDfAYwbfRt9ep5Hy8Y70ajmJjSvNx8/txmGRXMn4vrNafAIHAzP0J/g&#10;HPAT/GP7IjFrK7LzHKDNSSYZoM+lpEnrP/WGrFYjwLuwKI3XidRlMqSEMiP62kgHzipLJBYhI6EI&#10;9y8nYOqoq2jXZDeaN5mMvoMmYN22FXjmcJ719iHT7MA8UeaKA0hRpESGI40kzAz1qozJtsombNJg&#10;wPxmUXX5eRbjyL4c9P3lAT55fxXerbYE7TvMxd4jI+Dg/xWcfbrCxX0x4mIfwmSMIojOQQ7zEBqi&#10;w96djujSfhs+qjoP71cdi0aNfsLAkU2xcnsTHLhSE8duv4ULd5vB3nkqouL2QWu8ClPxQ8q0P2WA&#10;zrh0f1DXSgNGsbQwFbEO0O6pHkvKjZCtwUXqA2UWtBG0hfJc6WshkanS49/6KAXhpcdfd1DpKKVC&#10;IyugRcCATKKRlmw9DVKexYhMKs4bp4HenU6g0bfdMGFiH1w4vx3enneQmuIFkzmWOjsJ5sJsAgca&#10;eaXMGBaVsNkiE7MYgGyLTMtnoTHIzYhCfOomhKS3RGjieIKxxzDnZFJni/IXY0AULca6BL+UkIBw&#10;aeY2S4s4XxNQXyAAnBCUyErH36laK/z8i3D+WBHG9I/B93UPoWPLjZg3byEu3R0El7DvEZ24ArpM&#10;N7UpjgysLpDVS5jXAgLoAhnLzfzLZkW2MwE68yTKWQFv4dNrEp5Rg/M/SagAcFmnVojWXUCQKGym&#10;W4CQYDGZYCUgv6QlUlrJ1TPBbiqPBCAyW46Aq9iShpzMMwgJ/w1u3r3gGzQVCcl7YDDSGyqWVqdc&#10;fs+0Fkn6ZMULhcsVcCshE50As2yXTSqSCVH6FISFPcTZc3OxZNF32LiiJvZs/BCHd7+HE4fewumT&#10;FXD+oh2u3dHg9mPbRMk7JNly/rmzBq88y8HFsyw8fcsjLLIy0rPeg9H8Ccv+Q6bhHaanKfkykEZ8&#10;LI3uAAKPLrR3jcmiDyhmdjzbWsWLCsrQuNpBpy9LoFAecellEBTzJvxCmiMsaibSMo/DaHlF9srq&#10;L5QJvQXGXA81ZCkk63OC8MHM6zUUWKJRaCavJbPitInxVxPb6DVSJlQ5qZ4JWXlCJsvy9utysDlQ&#10;r+m1/P8dlRjcP9+T90q+UxclAioOmDhfBB5SoCIs8kjOLGslGwoNv75fUt4MU3qhLMU5JFm+LYuP&#10;BQxKbwYlkq9n8J0kBu0fVYBTF+MxYdJz/PTjTXT7+TBWrjuI+w4HEJVyD9mmFwS8TuSLH8MUMJSt&#10;6odt1JYAcIHYtgFV4mIKzJAMytkGz4Xkz5YzlQUKvGyiolrPGYaF4el0RUhJKYTLqzRs3nAHXTst&#10;Qp2vR6J3j03YtvMIzt3YhFU7emDppg64fH8KHd4H/CZJOd+voyTxWoFxOTMixVuJWZgia7pLPbQ5&#10;v39O9d9Savuk5DOhfwTeivhCST2V3jIJQRwcFa0Uk8iCeoG8kniLbb1XsgpJfm4x4mJMuHfbF6uX&#10;n8Pg/pvRrtUKNKw7DfXqjkDLVuPQf/AyzJi3D2MnHESrJnvQ6NNrGNR3LW4+nYfbbg1w9uavuHFz&#10;E7zcHyI46CWdV3sEBwfxOh2hwXqEBhkQ6GeEh7sRL14YcO+eEScPmzBzbDwafXUe77yxFu9VX4XP&#10;P12JL79chEaNF+DnTtMwbMg4LJw7AEcO9sDDuz/CxaU5Xrl+iXuP3sPVO3Vx7X43nlfg5IWrOHsh&#10;DNcuZcD+ngnRISaC2SwCUzc6sa9Yni50QjyoQ4PJpwQyQ4YvUf+oRgD+0xUjOdaMu7eCsWDheXTu&#10;thHNWm5Cxy47sGjpAVy7fRJe/leQkv0Q+ZYnVFsu5K0v+SjrnVPny1rn0vNJmTFkFSMxogCO983Y&#10;tSEDXdvdQY1P9qH623PxZd2Z6D9yBvk1GT7hbRASPQ56wzWYTb5MYyBLLRQm2peMvDy4eqdh3Tof&#10;NK13Fp+8sxmNGk5Gv6FDsXDtYGw92g3Ld36D39e2xd59c/Do2XoExMxHWsEY2odjrAvezBRti4l6&#10;No+OSB49n0LqBtmcjvpRen5FlcjgTBnaZ4asaR5LVoijQj0i4vm63pYe/95HKQgvPf66Q2wflY8o&#10;FwEoMrFRAKkMZdAhE5nGfPj5FGPzEiPaf78Fv/boje27e8H51V4kxdjDlBdO5SagMJ52VXZEew1Y&#10;hRiexZJHJZfECEKp6LWwaIuRnRKGyMSlCMr8GtHpVJAGN9uQE2luKyBgUTPRGIAAFjHaylCTxHir&#10;2Z4ECxK2sVitGGAqsCKXRj5KWm6epmLdmjj06xKKDk18MPDXm1i25AxOnF2HFx6j4RIqQG8pTFof&#10;alsBy9IlLyA8mySTpmR5QhsV8Z5MsCwZVvIH8P4z/QHCBYRlkgjsBYz9GYQzO3+AcAHM5K2KhwwS&#10;MKBAuELQsoU9w7EQOBtikJ68G4Gh3Wjo+vO8BokEWwaTdC3LrnApPOcwbTQZwh6yRuZCKfYICauE&#10;mD7bpK983k9DemYAntufxs6tQ7Bkdi0snVEdK+dXxcZVb2DProo4fLQcjp7R4Ph5DU5d1eDiHTtc&#10;fWCHO8/s8ORVGRsY97BDYFh5pGZUg974Hg1ldcZfhdSIRPBdOImGfQzz9huBTnve+4xUhvnXkIey&#10;E6cd5cK29niuoRJScqsiLqMmYlIGIzXzAHSml0x3FFOdzTzQaBr1MOa5EmxOR3DW14jP+w2GgrOw&#10;moMZh6yEQEarAa4y7CSYZxsIl/KRybZqwxAWngLh8qq6T6Yp5MZPRP557w+ScvszldyX94TkG3Uh&#10;5S6F97qrRoT4PwLhMhRCKkPJ/dcgXFpkZVUMK2XGgjTeToGRsmgoNCKfhZnJdyKIi14GFGP3sQQM&#10;HnGPQGwfWnx3AdMmPcON2250Xh7R8fSE3hpGhyuSfItgUlknKYvSS6ScDubV1sJu5H0ZYKUy8F8e&#10;0nVvptNb0pUvJF37FgtLJjub4M8Fa1efRJN6C9Cs/iHMnnUCl26dxr4zUzFvdStsOtAeDu57oNXG&#10;ocDAtAgQF+FU4y94VsS0KN4KP8VhkTXdxSEWN+TPAPz/AwgXev1iCevJUlXVpK5IlNIKapszIA4U&#10;5YSOq0lvgllfAIuZZZCZg4DAGDy4H4lD+yOweIEzhg+/jAEDz2DwkFOko+jYfjPqfrkKLeqdweyZ&#10;e/HMYx12X/4Co2d8ht+G/YzxY0dh5sxJmD9vChbMW4uFc05gwewbmDPjBqZMvIKRDK9f3yv4pft1&#10;dGx9B42/uoFPqhzBh9V24YvPdqFe/W1o9eNWDBu9DyvXbsXeA/Nw7ERvXL/eBI/vV8eTxxXw8KEG&#10;Fy5pcPTkR9ixvyXmL5mALj3WoFWbq+j443389qsPVi5yxZVrN+EetAOR1C3x6ZuRkrEd2pzLKCQw&#10;Ly6QyYzkkIismZJiNCM/X4+45Gy8cAvFnkPBGDnGE63bXGe4yzF0+Eys37wc9x4fQGD4OaSkP0Nu&#10;rieM+ay7Osp0Lp3J7EJkJ1jh8SId+zf5YOyAh/ix8UkFoD96bzu+qbcS7XquwKRFc3Hl4RQERP2M&#10;2MQ5LLsX1CEMxxpMAO4PU3EcdHSSknLMdDb0GPmbN77+4jBq116Ann0XYuGq37Fx/wTMWNoCg4d3&#10;xoTRi7Fz52o8dByF4MzmyNAvhIHAvsgSwTyyrPMpAPks+0LpNaOTWGjbx0LaeaQfxqAc4VTWmjDK&#10;TSRlhbIh9VZIZKr0+Lc+SkF46fHXHVQ61DkKs1hpJGUlFLUxCNVQblE24rOyceVSOsb2D0H7H9Zh&#10;4cIpuPVoJMIjziA3PYjKW7oexYjF0BgKcP1bq7HqBrfK8nwCTgnUi6joiFMykgIRHD0bAelfIF47&#10;igrQkZqPms3Cj8Q6KrDNT8RiCghSqIlAhwZTtVYxsWpCGY2FTCDLZph+gQU4fToLM6cGodOPt9C0&#10;7jkM6PkQu3Y9x72nV/HYeTWcg8fCLaIbouJ3wmqIYxyMR8AFEyotZLZVVWxDclQXJM9qx1AmRFrM&#10;xKgLr/6OFAgXrSwAQoZDvKaSITPMh+AyablXLXDkrYy/FxBuKaCxf70TnnSLFhXEodCUwG8yYdb6&#10;IzpiMzx9foGn7yhExRxCRpY7TJZwFlkiP5AJiAJYJH3Sg8HPmAwZEy92VHCODesQcinrIa19CTAX&#10;BCAi5gru3h6D7Zs+wooFGsybRpqpwYolGmzaaIft28th1+5yNPYVcORkRZw+XwGXb1TAnYcV8OCp&#10;BvavNPANtENCciVo86sSTFchDn6DcvMZ89WY+WvPuLozT71JPzJ/XxIsV0aBWYajUL0RiMuOnLJl&#10;vjb3fWRmf0caSLC2lQDImWmOU7Ikw6KsdOxgSYbJ4ISoxAUITmmHhJwpyNYdh1kcEhmaI2thiszI&#10;xDs1NlWGLPGeiI0icaAIAnn9NwAugiWMVzdIvJTyLCHe/jsquS/vlZC6wXD+KFySikBQjABy8l1+&#10;Kw+Jr0p0JSSv8TuZg2HbRVBAeBoBB6EyRT2XWQijr3XtAbBkbTS69DqP+k3W4btmyzF6zCmcveCJ&#10;iPgEaE0h0JmTyQIdCujEyc6GReSBmpzKeCQpyvHgDxl2YYOyKvH/5fGPIFwAuImVTn4LZWRk4Onj&#10;APzajSC05ir06b0Wpy/eZJoPY9G6rpi98iucuy4rHgUSlFko2+KY0lmRZTle1w0bb4VvwiBbHZIl&#10;JmVgjDz6j8g2LOVvfzZoLvkSB0PINihLkap8UufE+S2Z38FwWG/VEAPWH9va8iwvXstOjGaDiQ4+&#10;w2RkkizZk0YNcaNoefkYCQLTcOVmPC5cjcae/W4Y8tsuNG44A106bsaGTfvw3GMr1hz4Ft37fYEW&#10;zVqhwTft0bBOWzSu1w7f1euLRt+MRb2vJuCrGgPx2ec/46NPuuOjjwfj40/G4YtPJqDWZ1PQpP4s&#10;dPxpLn4dOB9Dxq7F2Gm7MXfJCYLwQ1iydCXB/gCsWdYOe7bUwZmTH+DWnUq4eKMcjl/6CFsO1cHY&#10;ySNQ4/PVqFT2LiqXu4WP3n6M5s3OYt6iPbjxYA38wxdSB/dAaFR7JCaMhS57K6z6J8wsHViKbSGV&#10;idGajzxLnnII08mPoEgrzlxIxdQpT9Dhx81o02QJfvlpAcaNXIw1K9fjzLGreH7fB76vMhDkXAC/&#10;58V4fj0NB7a8wPypx9C94xJ88+VovF/9N7xVZQTeeXc6vm28CH2G7cWitRtx+9lUBMW2QFzibBTK&#10;pE8D5ZkOuMxpsRZQ57MOU4wQFlWI3XtD8EOLtajx5QR07rIWi5ZvwrbDUylzrdCzx2B0/mEPxg06&#10;gv37VuOJywgERi1EcuZG6scrzFwkfWZKgkz4lxVziqRBhPFQlkRTihTaBkXJfBs6kLLKEPWzesj4&#10;lRCWHv/WRykILz3+uuM1+BAQLi3LstydhQbKSOOVZc6GV2gU1q52RrfWz/Drz1tx5PhKuAePR1LK&#10;JRiyElAkU90FKCGMhi2ZQMyiGrFL7GqRjL9Tsyv5jnT55RcjNcEbPqET4J38ARLzhtIYPqRlpBGU&#10;MXqi5IRE4QlJYDJ0g0DFqlomUmAiwNFbi5FLe56QXAx7Ry22bgnHsP5+VL4x6NrWBZPHueHQQX84&#10;ejjBM3IPnvtNxouAwQhIHous/JtU8tmqsVo1mDKdAlZtY8IF0AqJSpYW5BKSfFD7KsAmaRJi+koY&#10;qDSzJFxUuLSKSlcn88OwFRgSgy7hq7G/JSDcAIs4PlYLjKY4ZGtfICPFAfkZvkiLewofz+VwfNUT&#10;Ht7TkZJ6C3m6OJaPtIDLsAtZD1uGWYizYHN8pEFYHBNZdk5FzeQU0FkpYjxFRbKNcyjfd0NGzln4&#10;+I3Fkye1cP6sBts2a7BongYzJmswa6oGi+eWxZrlVbBx7bvYsvFt7N5ZBceOvoELlyrgxm0NHj/X&#10;0DHQIDahDLK0FZGvr0jnoCJTUZn0BvP3PuNqSOrEjLdi/r+hj/Eei78SsbEdE2cD4Tq9BjlZX0Ob&#10;0R/67A2w6p4SNDJfMj5e8UnWlxYnL4RA6DmiE1cjOG4wolPnIzXzMHnmxEwnUU4ko4xOdSsQLamW&#10;ZylUws0S/guR/2pssAAzBb6EyCwlaPKCvCzly59SpP9Icv/v6PWFnCV+CVYKQlriEcJzNu/zQ7kv&#10;xGgkHWrtZwqe6p2gHJiRzMeprHfpkE2uUmMBb2bt8F5g1OgMNG/5AHXrH0DnX45hwfLLuHrvGULi&#10;gqC1JMFcnEi/lSDTzLzJpF8WfLEa/kUQKfGJKDJuAZwixzbAKun+rw8B4dLqXTKhTUC4kR6C3CsB&#10;6JHhWiyafwXfN1qJ1i1mY9v263jw7BE27hmFWSs+w55jg+hA2sOYn8N8Sw+RDAFj3ZB6LTwRvpU4&#10;LqocZJw600qeiq+kSF75O5JZG+JUSH7kfSnH18OBFKCWIWHSIyV6SUh2a8xnqAX8SkIXh1t0ikwU&#10;le+ExHnmWXQNK44qI5aVDGMXklVlZHnIPKY5na+m5BYjObsYrt7pmD3vEJq1GIg+/abiwPHdeOG5&#10;FxfuTcKm7QuxeM4eTBy+C8P7bcDQPmswuMcW9P55J7q2W492bSagdbtf0LZjf3TtPgN9+6/GiJFL&#10;MW3qYixZtgBLN0zE1OVdMGhSd3QfMhhd+kxEx86T0Pz7MWhSrzN+bt0S44f8wPr7Le48+gz3Hd7B&#10;jRe1cORGfcxetAh1vriJtzQ5qKyJQ8UKIfjgowv4lenYc2gBXHyGITz+K8QkVUFKSn1o0/tBn7kD&#10;Rbog1d5RQKWop1Oby/qUS0HKJ+NzKF/h0UY8uJuAbavDMWNIOAZ3eoDOzbeje5vlGNx9H2YMv4Ol&#10;kzywbFI4FoyMxvi+j9G19SZ0ajMf7dtOwo/thuHH9mPxfcsJqFF7OBo0nYFRk89j2/4zeOo8CyHx&#10;9RCXMAOmHDrYOZRU8WUpw7IMqezkbCCl5xTh0csg9P1tPr6qNQJtW+/E3Pm7ceDsfGw71g9TJ+xB&#10;98YB6FzfEbPHn8SRYyvw1HE+Af5oZOoXsDztWZAMkOFK4RYXSY+igHCZV2MD4jatIJIivaIJrFOU&#10;T+lCoRzwldLj3/woBeGlx193iD2mUhFwICuDKCBHo6svLKKh0eHmAy+MGnEKbZucwZhhO3H/6VaE&#10;JU9BeuZlKsok2ixBl2L8oghg04g5CMIZnmoUVJjmdeCiRQmurLoCJMW7wtV/FNxi30ecdgB120U+&#10;l10xqXGlNVy0YAkxIBmvKVth6wkkcwlU8ggwbAYBuHU7nyDAAz+3u4gWDa6hb6cwrF+WDMeXhYhP&#10;yUZs9n14xE3CI59eeOgxCNEZW2j/fWhg89TwR1lRS3XZM62CBf4gWn8bEBCDL6rZ1rL2N0QlVKKR&#10;hYkkBcz5sahwsR7SeiLpV+EVMSwBQmL8ZSUaGStvoANQRGCTjsSUR/AOXA8npw3wdj0Cd4f9ePpw&#10;Fp4/Gwx//3XQaj1gMhNIFMnKHzJuVstwckmySRFBmNgH5kFa7cRYlaz0UmhmvAVZzJOAwldM221k&#10;521HdPxAOlJNER5RFc+elMPenTYQPmKQBmN/02D2pDL4fXZ1LJv/NlYvrYJtG97E4QMVcY6g/d59&#10;2yY70XFlkZ5VHtr8MtDLEoTFZcmVssybTMT8itSCcX7PBNUhIPyYVIWAsAx/l2EaK8Gkrw591s8w&#10;ZqxCYfYjGts4Ch8TLsZOJgoLj2gEURQPs9EVcUm7ERQzkYZ6GgHQKoKi03wWxEyzIFWR8DshEUAZ&#10;0iTjOAn2/g6EswxkkqYNgIsVFhKTWwICJSARXBZaCSD/r0hEQERBPuenKBYAKMNi6ECINyTPJFg+&#10;F0BcQBmXljdxxiwE4KYiOmRMoKzRnUCZfnID2LhUj67t3VGzxk189fUR9Oh1Hjv2ecErMBdZRgPr&#10;Qi50hRn8LkPJqurskGwoJ0CQCxNVEifjt8mxAPB/DYTbJmzbgHcJCJfWbwHhAr7lnvxOT7fg/Dkv&#10;9Oi2AfXqTMCMqRdx944/jp5dg2Xb6mHLgW7wDjiH/DwZp57KgOk0yRAjKaMSfknlU+UhN4RZrDOS&#10;jf+I+NSWBylHGwi3ffvPQLg4rLL0n4wzl/Zw+Vp6BKRniOlQ30m8EoYAcWkZJVQnH6UOWUS0yFdZ&#10;VESGKhhIOlIek5/NZ26emZgwaQ+++6ETho4djCt391G3nUJM2l06zlGICNLB19kA56dZeHk/FU9u&#10;ZuL2hUxcPBGF40ce4vDxQzh26iwuXnbAnTth1FsB8PfyhJ/vU9x7sg/z1nRH49YNUO2DH1C5Sl9U&#10;Kj8SlTQz8U75yfio8gD82OA3zJvRB5dvdsMjl1Z46tcO11ybYO2OpWjW+DY+rJSHKpUyUK5SPMq8&#10;cRO1623E1KkrcPPWGDpHDZGrfQc67Tesh62QnzkeJt0JOllelKsIciKRHM0kl/Kpd2kTWJfMJro8&#10;2mLEBRfj5a1iHN8Zi0XTbtDB2IwubdagdaO1aFprLRp8sQb1PluL+rVmoHmzkejRZwzGTpmNBauW&#10;YeXm/Zg+7wB+7LgYLdqsxNwFzjh3yQmvPBcgPPFTJCaPhCH7MYpyWC5SPH8C4eKk5rIQ/MNiMXfx&#10;XjRu8Dta1LuEyZP24fi1ubjhPAgnTp/EjBHu+KnhRfTptAcL5+7D6fOL4eg/AJEZw5Cbe5EiSNmQ&#10;bVLVcreiT6UH9G8gXDZlFimR+VFFsrqSOPYiszbxLD3+zY9SEF56/HUHlY3CG1Qu0hAok6/0RG9a&#10;KrvIxHxs2fkQP3VYg3bNd2LBvF1w9t6B2JxJyNJeQkE+lZPYQLVdIQG5KCwGJo1cCguUtBrLiQZN&#10;gILVYEZSghOcfUbBIeQDhCR3hc6yh0beme+l8AUmRLSgkIAIImLZdtyCeJqCDGRSG6caC+EfYcXh&#10;Y5kYM8IJHVrcRZfWTzFnfAQuHClCkG8xsnMMBOo+CE1fDYeoZngS8CMc/KciMes20xeFAtnFzVKo&#10;DK20hqv0CQkfXvNCkfBGATfJqAA2MdRCBDrKcMvLPIliFvwtJAEqoEzALONMGbCodpnuYxviIs+k&#10;9UUHkzEXiUnucHBdi+MX22LjlubYurkH9mwfguOHB+PJw0mIi7kAkylejdSxQSkZNmMbMmObPCqb&#10;FBEkMQ3Sqi9OheRB8VDGqBRLK7gH03GT5XIAGbkzEBnfAuk5nyFXXwWpqe/D5VVlHNxrh+njNRjW&#10;R4OhvTUYP7gcpo9+C3MnVsHS2VWxaVVFHNilweVLGjg6lkVoRDkkppZBWrbsoqmBXnbILNIQQ1di&#10;3j5mYuqR6tN41WY6vmB5VqMMlKVBLU/Z+YBUn4Z2OtHMXbKLYEm2WRUWk9XiJBUgjulNZrnkwpQf&#10;gtT0iwiOWQCfiBFI1k8g939n3p8zfJZFCRaTopF8i9UWICZlIQJJvvBl/n4tjH9XlkJi7V9bfBWQ&#10;IFoJVBgpH0sBi1DbTorklpA8ljjlEwlardISSZIx6oIg+JIEI/niu4WUaWuxbdlB2d1Vlm/T64sR&#10;4leI80dyMHmoL5rXvYFan5zGjy0cMGd2MK7dzmLeTchhGAYGIuPGDYX5DIMyJvmSpJbErwSAcUq8&#10;igi7eSohlfb/5CgB4AKyBYTLtdwTKgHfJcA8n4jU0ysFY8ZuxZefjULf7udx+Wwq03sW24+3xZZD&#10;P8HFaxeyc50ZbRhDJ1+k50yGgkl6lcMlzJP6xMS/1hf/Kck7KiPCeMlwCfOl/CQcAeNCArIFlMuw&#10;LVn9qcSpFkdW5qkIQOd30tyuZML2fTHLo5jOc4luUGCcvw10bvIK05FtzUCGKRsJacV49DATo0bs&#10;Rffe/bBq2wg4eh+FT+h11i0/lmketOkFyEujFIh4M9s6XovazGGVzEzXIS0rFKmZ8UhLN/M3tUKq&#10;HrlpcTDmRSIp2RUHjy9Cm3Z98O47o/H2G1tQudwRlNFcQmXNRbytOYpa1fegW8cZWLluGC486AeH&#10;iAF4FNEUm47MxPffH0C18v7QlA2FpmI8zy9R6c396NBqB7atn4ww346w6OtQduqhSPcNDPntkGsc&#10;jdzCDeTCdXIwgJTM2iEt4ibo1BKrZBFBcEE++ZFjRXZaIRJjiuDrkY271xKwb1sQFs+1x+QJVzF+&#10;3BmMm7IeY2dNwpy147H+0CIcuroFp25dwtptl9Gp23o0bboO06Z44/QpT9g7T0dEchXKSh9i4/Ms&#10;GpYRnb5CxmXOowPAeNUuzHS0o+IzsP/gc/zc+hyafu6BYYMO4tDlUXgW0RauQXtw4cxTTBx+Bh2a&#10;bUHfzpexas0S3HjRHV6xXZCYvpNpD6QuYoEUUEZkfXNWIIHc0kyixoazTtnm08jAFOoR1jPlUFPu&#10;lfyVHv/WRykILz3+ukNsHnWLNNoKcJN1ao008FpiBy+/fEybcQWNGk5Dx7YrsXb9FngEb0Zc7nhk&#10;511AkZEWReEUQRcZ1E0GZegU5nlt8MRwC/hRXeMkmeyTluYMj8ApeBFQE+7h7ZGiXU7Feo1GnUZa&#10;tDzToWyr0B8gPBl5VIQR9A4euuZg8+4IjBzpQgP0BEN/DcGWZQY43i9CYjjNaDaNQ24gwpP2wDG4&#10;D54Efw7H0J8QkrAdGVp/mAvSmT49wRDBBO24wiyM6w+S3yXE57al7iSjoqxtRt3W2ia/5QNhIi8F&#10;DEleGa5MLpOhIgqIE4jZtqUu6QLnfRr0wiItcnMTEBJ+C48dpuDwhZpYvfELLF/RBJvW/YKTR0bB&#10;1UHWNJdVDHQKZAvssLXoSWeptO7JElqvJ7FJMiR+4Z+QWCyrgMowxvcI1oKDMFgWIynzV4REf0rw&#10;XBl6czkYze8hLfVjeLi8g1OHK2L5XAHgBOO/2mHoL+Uxul8FTBteCQunlsP6ZRocPaDBg/tl4eNX&#10;FlFxGsSnapCao6HM2IC42VoWBVYCbutnjP9rsogg3PQ1ig3voFBXDqbscshNrk6qC1PKLBSlPSFe&#10;pkHMJz/15LOsgFNAJ0WtbZwG2Z7fnJ8Cbe4LOg+b4Rk2CAmGHoRYA8j9MywjOm8y6a+keAQoKMNK&#10;pKOMJ5+psilhkAiWAG3hjQAveVdIAFwJyW95Ju8pISdJITMM/lMkP4WkUEpwoAStnDABeawf0hqr&#10;+vf5Ad9RIFwcVSm74lyCuww6jEa4OuZh55oIDO15Bz82OIUWdc9iyK+u2LJeh+fPihGbXASt2UIA&#10;XsT6SVDCs5XxyPKGKm8SvyRTopbfCplL/gSMSpc7ZZhp/b8B4QK0S8B2CQgveVZCZgKihOQ8LFq6&#10;F9/UnIIurW7h1H4zHjx8jmNXB2DvqS5w81+P9NybBDWujFqWIE0nO5kQ4ZcC4ZJw4blUOPnNy/+K&#10;5D2VISlPqaTyLZkg/CghFYEQy5DP1Seik1RcCSQpH36jWgxK+MVnLC8Z1iPgW0iGdZmsZkhPnAGJ&#10;fCsNeUU5iEkswJlTCejfZzsGDRuEHccHwcF7NyITXiJHmwQzdZ1aFpBkoTjJfEAZkaOIolVgYR0u&#10;pnNdlCWdhKrnqshEh13m2ZjjkJvthRu3N2P48HloUGcNPq52BpXK3IGdxhtVNBEE4YF4x+4lvvpk&#10;IwYMmcH4Z+JxwGxc822DBZvHo37DbahWyQN2lcKhqZoNu6pRBOGP8D0dvMVTl8L98QDoU1sSgDdA&#10;sf5DmAxfQVvQjPVqIKV/BznxihTD60zoyU8z5U4N4SMgLtAbYLWkQHbeNBOx6pi/NFbDSKpwHx8z&#10;HFwz8NgxFnccnXDj1Xnc8TyKR36X8CzgLu47v8KGnQ/QsdN2fFNrFfr88hjrVt3G9VtDEBhdAZnZ&#10;HeiTbyT4diPT4siLXPppBMlW6WW1siwKkJyuxb07MRjczQlNP4hBn64HsO1EL9wLrgnfxMXw8L2F&#10;Q/vuo1u7Q2j97RM6Souw/1wX2Ad0RFTSGuRrn7KMZcdPyoDM36FOENmQuQKiZ2VzZqVPVeVm5kSP&#10;iGMvDqOSldLj3/koBeGlx193iKIRY0PlKnZMhpOYCQ6yaIseP9JhUP/LqPX1aHTtNh27DqyBR8ga&#10;RGWOR6b2LC0Jta6MOaaxKbJIqy8NNsOTFoQCUWhEBIVU3KKzSgBuocWCXK0fAiNWwd6nFZ57tkdo&#10;/HRk5u2DpcCZL0nr5WsNKLaVhlaAq7FQh7T8IirwHMxd9gpdul1Bz67PMH2iN04eyEKgGyEu8Y4l&#10;pxg5aRGIjTsJJ4+xuPu8M565d4R/5Hxk5jyEXpcKK8HMHwBbSJC4xMd7/wep53ymkK0AMgE1fwbh&#10;opSFibwU3Sx5FdDCNNsAuABxGbctIFyGWEjLOEERjZpsnpGrjUNw2AU4eU/EfZd6uHSnJc5e6IOb&#10;V2fB6fkOJIQ/pCGXJbIKFW6xjbiwtdlYyV8rw7TyT7WQSzL4XxGtSHEB47HQwBTKcmEvWQ7HoDcu&#10;Rk7eUAK6ZggKr4r0rErQGcrAZK5G+gTa7K8RHlQD929Uw451ZTFttAaDumswsKsGI3rZgPmciRps&#10;XqXBxTNl4OhYHgHBdgiP1SA2TYN0rQa5Og0MRhnzXYHxVyN7PqeB/xZFOQ1hzfoExoyK0CZrmK8y&#10;iA+vjPSYH5GbuJBg4BSM2fdgMbgy/bTkMoa9mHym8yFjQgv1ephNIUhMOwHviKEIz22JVDQnGFpN&#10;uXFn8bAcBEOVgHDZwUdAlgzNKGnBUt6mCOLrglUk1yWATcpXvhPwXUJyT57JO/KuFLDIAy+lzEvK&#10;ncH+AYIlWAHeqiVWWsMFiFPmWDaSDFnuT61tzwJNT9fhlUMy1v5uj+6tT6JxzeXo3Gor5k66j6tn&#10;MxDkV6Q2N8k3WaEvzIKp0Kx6q8SvKCAoKFKtdAIkGXBJtiQ9Ko8iozKJV1r7CEL5zb8CwuX4M+gu&#10;Ad4CyEuupTVcyFJQCK3BhP3HzqHjj+vQ4bvH2LLUiEcP/HHr6SKcuj4Y7sGLkJy7m3X4IaOW3XBZ&#10;LoJ0FEtFaIVpwvfXvJU0/n8hqQCK5PrPz/4UpmKAxCXj9skXUU7qXbkvCZJntjqqHCaSAGQTAaCB&#10;/Kf2IpmRTRDq6paNlb+/wi+dN2LMxDE4cH44nHz20dEPVauKmKQVl8jaajHBamR9NbLcKU5CaiVA&#10;ixEFhclkRRZ5W6DqrkL85kwCdj/Ex57H/RdTsXbLZPzabzI+rzEDZcush0bzGG9qwlFVE4NKmmBU&#10;rXgajZtuwpT5+7D7zDGsPDgZ3fsvx8fvXUSVsrGwK5sGTSUdQXgK3qjijvo1n2LsgJ24emQuYr2H&#10;w5jWmfiyBtPzJXSFdSntnZjH1eTCY9aAYOiK6XwQfUtPnPg24t8W6Fn+Fi2s9CZkSUeZliHTg6Qz&#10;S0dKJxujKLdu4em4+MQBB67cxqZDd7By60MsWP4M/QdeRr062/HJB0vwQ+PdGD1iJQ4f+QlufuUR&#10;HdMcYQETkBZzCqYcRzom0YyU5SXLeFrTqMeykZ2bCy+3XEz5zRPffxSMLj9uw7o9fXHVtT48o5Yg&#10;IuEJ9VM4Jgy/jx9qP0PHtvOxeNVg3Hw6DMFRq6kHj1BUXjDcSBYyMyQNJxQBEQOpW6JrpTikLdzm&#10;xLE+Kw+kFIT//8NRCsJLj7/uEPtEpal6hGlwrDTsFhrJ1Azg/CkTena5j29qj0TfwcNx6vJygvDf&#10;EZoyHuk5J/l+PD8gHNSZiXlooEWJ0YjKzntqqcNig607Wwyt2FnGI5PuzKYIxCQegqPPINx7+TPc&#10;AochNn0Z9OZbTI6ARtlQg2HyfdlMw8pvcqnZPfytWLUlAq3bnUfTxpcxY0Iybl42ITLYCl02wUmu&#10;FtkJEYgMOgkPjwl4+PhH3LrdFW6us5Geeh16bTAsOoJfMSSiV8XmCmhRGwDRaqgImVaeVHpfp9mG&#10;bpk5ZaSlFU3A1Z9BuGScl2KkSGo8Od+1tXpLi7iQXItxFzAk78vLeuTlRhPIHoVb8Cj4JjZBSMIQ&#10;hMcsR2LcWeSkOsGiTSJ+kzG4jImf2eiPtR9IBEKK34yT6bBtUmMkpTEt0urozDgvwmxeiWztUALv&#10;9uT9FwgOL4e09HLIzdNAr6/A51VZVh+xbL5CSsLneGVfHfu3azBjnAaDe2jQ/2cC8m4ajOqnwaLp&#10;GhzaXQYP7lWAu6cd/EM1CE/SIClTQ0dHg3wCcYvZjjiwHFn2IQpz6sOU1Bz58TWQHf8GjasGMWEa&#10;RIVrEBf9Fuk7xET9gvj40cjIXkaH4ArTH65kq5jgRYqn2CCORTqdv/sIiBsLn7SvEVP4CdILRiPP&#10;fI78Idg1kjkCwlm2tn5zogBxmlQLFn+LIVXEQhewV0IlhacKXL4TIFYCwuVaSO7LcxEY+Y4n+ezP&#10;n4p4SD1Sr8kDSYiAYFmtJIdRsRxZdmLgBbRkpBfD6UUqNix/jk4/7Ma3H25GqwbLsWjWSTy8HYDE&#10;GIvarlxNCizMZvai+a3uD2BotmYz6liGy7KWdcElnwrlM0rV2i+t8SEkWXtf8s2IhVTi//nxZ9At&#10;Z/kt1wK6/xGEWwsFnOrx6OVTTBxzFa1qv8SEfqm4fTUaTp5HCHom4aXfaERnzaUTcYEx+zCC1yBc&#10;eCX1SxSQMK+kHiliGlU9kbNQyX2S8PsfSfIswfwzkufyrcq/FJQ40+SJhC3fy1nkQpUzwbNM1KM+&#10;YBZtcy3IcFOhjnWNZcJKGBaVjRNHfdD/lxPo0WkL5i6ch3N3J8En7DT0pnSYKa9ms4RD4FiQTFHO&#10;Ylh0yMkvpSOshSxHA/maQZnIZvR0qMQZ4Tsw8vssZ/j5LqN+7Igjl3tj7NyfUaPhD9BUHAWN3RWU&#10;0fiSElBOk4vydm545/2raN3xNgaPvocu/TajxpeHULWMCypr9LDTmKEpZ4WmQjoqvhGM2p97oG+n&#10;C9i2aCecby9DduwI6sQ6TMvnMBd/QfFtTJbNZPFcJad8YCqOp84xKJlTPaaiO0W8aDTUSlVE57Kp&#10;G3E58pi3FEMBPKPTcMXeF2sP3seACXvwY48tqPf9dnxV6wi+rHEC77+9B2+/uRXvVfsdX342Bz91&#10;6I/NW5rC0bk8/H0b4PmDDnB5NhUhXtuRGnMbxjwPqsxglkUI+ZoIozEX4cFmLJjgi2afeKJds3VY&#10;v3Mkbrh0IPBfgcjkewiPysC29VH4qZkfGn6zFCNGTMHxM/PhFbACKdqFMBeeYFl4kufiqDPhTL9y&#10;vCgiIp5KJERoJLOScWmpkklEpSD83/4oBeGlx193iKKhTlF6hgrIQoNqKk5HPO334T1m/PLTY9Sr&#10;Nx7Dxo7CtYer4R46DyEpownCj1MhxdBCyWYMAsJthrKYfzI0QlrBZciHxUpFXQLCGb4A3cLCZKRl&#10;3IM7jczdZ0Pw+NUg+EVOQ6r2KEwFTjT00TRYGbCarbDIRCBdMaKjinH0SBL69LZHvbq70b/fRVw8&#10;l4CkRBrF3FhkZ75EauJlAvBtcH81Bk8etsT9e7Xx6FFThIQOoRHcBV3+KYLM58xvKIosGbS5RGxF&#10;CUy0TFpkXmTimGxYUUCFK0jpzwZcNYvIhRhwAWUCxuX8NxCu+EgS7CBLHpaMAbe1hhMY83sFwCUY&#10;peXNyM2OgrffPrzyH4DAjMZIN02CqegIwyB4LiQANzIB0oJG50CWrzPxewHiwk7VKk5LIVQg4Eha&#10;P2WZPpn8Viwtjk/41gWGtRl643hk5XQhCP+eIPwDBIfYIT6uLHIyK0CvqwSTqSKBYRW++zGN3ZfI&#10;yaoBZ6c3cHi/BrOnaDCklwZ9O2vQhzR+mAbrVtrh4vmKeG7/JsuxHAIiCawTNUhJ1yCHQNxg0JDn&#10;GmLht2DM+hx5CXWQGfsu0mPLIzVOgwQhvh+XoCGgqQy/kA/gH14XUSldkJm3iumxp83LI342qWGb&#10;giFl7kF+fiAN7Hp4xLZGcN43iMnvjzTjKrLTns/5ouBeAXdiLBXQYjlJV7Ii4c3rVq/XZSXlxoKx&#10;EX+I9KrdNVVAfyZJQIkQ8yP1je1SgTiRE1Uor6/FmeOFGvuvJga+3vyJsiKT/NKJQ50dtNiy5hV6&#10;dNiCrz8ci8Y1Z2DUoDW4euEOEmPjYMyng8Wolb9WLHMIYkkEbAUWVjsDeSQToRPVs2I6keLgFktd&#10;k6yr+MUjiSNJKyJlVSq5yrQ8++eHAG3Vyv16FZR/BOElQFyBcYZpJE9DYoOwbRMB0VdP0bGBG84c&#10;joGPvz2eua7AA9deCE4bjPwCyrUC4UyPOLwl7BTUowqE6RJ+KpJr3pP6ouhPzyQL/0iqTtlIVYN/&#10;IPWOQlW8sHV/kV6Hq56RFEBnvaWwWQtzYbLms6zo3BMwm8ysfyQj62JycjEe3I/FzMmn0Kj2NAzs&#10;tQY7dm7CE5d1iEl+SpBIwCp1lrqxCGlUJQl0mNJYv7QMS3rAxFl+zUemQ1bmKJaJoqJ/CskbgnBT&#10;thfc3Zfj5rMuOH69F8Yu/AFfNPkC5d7ugzKVj6rWcI3Gn5SJsuX8UKb8LVT/6Cq+rncdn9c6gKpv&#10;nCIIt0cVTSgqVopCmSrRBOF+qPSmD2p8EoC2TRwxZdBznN11F6Hem5CX25n5/Y65rw1rcR0C1EG0&#10;BZuYtgdMW5St/MlHcQhl2o44k5JuK51bAwVaT2WUR9UYnwE4eJmw43AABo49jzrfr0LVj2ahXNVZ&#10;sCs3G3Z2C+kULGW6F6Gi3Rq8U3kd3ntjBRrUGomlC7ri2aOv4OnaDNcu1caV89/h1o2f4WA/DmFh&#10;a5CVewrGgtuM041OUTSd9xwsm+GN5p96oE3j1di0ewIe+vSAd+wyRKaeR1J6Aq5fzcWA7qH4+rPf&#10;0bXzbGzfvgaOlMm4zPHIN+9EocWFmaJOEBkUkSCJuNlaweXgD5EXcZBEp8j4JHmp9Pi3PkpBeOnx&#10;1x2iaahnRMdYTDTuVKr6ogzE0HafP1GA3l0c0aTJdIydOh4X7/0O5+CpiMoeiVzjSeqiSBo9+ZCB&#10;iEEVfcU/qmsSgTlBqlqfmIBAwpeVKlSrV3EW9IZAJCTdg6f/Rly91w8PHPrC1X8uIhP2I89oD6M5&#10;giBDB7MYvTgzzhwNR//uN/HDtw8xsPdtnDvvgog4F2RqnyAiehs8vSbA26svvDxa4ZVDAzi9+Aau&#10;r2rBx7cmwmO/QmJGCyRl/YLU3NHI1i+hwdhHhX6eAPYG9e9DGkBnZsCfdj+MepbAhgZYNTlSG//N&#10;mPO6QFr8CXZkSIkCawLahAhKBKwoIlvkrPggQ1CkZVqAnzxgNMIr4QdBjj43HvGJF+AfNQIhWfUI&#10;wsfTEJ4gn9z5bhbxH5lK4yat3CaCSCPLx8JQlV9DWyAk9kOeFxbJjn/xNJIeyNdfRZ5+F3J1i2i8&#10;RiBL24U8bUcw8AMSk9+FlxcBcFQl5Ga+S2fnXaavCgoKK5Eqkt7ke28jR1sd0dHV8ORRBezcosGE&#10;URp0ba9Bz581mDxOg107K+D2nQ/g5PopPPzfR2B4dcpNVSQmlUNKmgYZMmFTWsaz3oIh81MYte/A&#10;mFcJhnw7pkejKD2X6cjQICq9LCIz3kFEZg2EJ/UmON8HfU4M+Z1LPpG3sgQfjX2BOR/5xmeIzpoP&#10;3+RO8IrvjAjtYOQWboa5+CnFSxypbDJXQLcgWIJPtWa7OFxECJQ9WTZT7KmSSSlXKZMSA0wZlV1Y&#10;1dbe8oJCtEKvC00hbCExxCyEEuAoPyWc12GpuqBAFtMsoI4AXJYhNDNMbW4BHt5PxNypN9G26XY0&#10;rDkbHVtOw4hBM7F1wwZ4ed5Bfm4Q85wP2eCmWBxCGZojW4LLOHc1xEWAdRbLTVpXWceYNFk9Qg11&#10;YHb5KfMloFl2BBQv5m9OowzxKgHT/4xKQLZcy1Fy/x8Pcbb15G2aLgm3b+Si14/+aF3bEWsWecL+&#10;hSe8g4/B3r8PAjI6IcO0lfLqxvQy/VI2UrfILwWShV7zTCZFKsQnpOqgkBQOSYHn13yXdwXMlpAU&#10;Bc+y3KiVFUQRP2Vx8hnDlFaGAtZF2ZFWilTilPhLgiUVMe6CIjp+5JeM2TczbxbKkABPPVmYHF+M&#10;l491mDP1Bhp8NRLffNEbU8etYj24gKjEW8gzRCiVKEuhF/Aj2bK/ECmMRkvgaIDBZGDd4n2Jh/ER&#10;pxPoy3KcCcx+APMRB2teEpLDneDhvhO3nw7H5iOd0XnYB3inTiVoqrSApvxKaOwuQFPOFZqyAq69&#10;oXnDHnZv3kfFKvdR5a27qFblFt6qeAXvvHkdb797D5Xfv4uyVe7hzerOeLuaH754PxDtGqZg1sgo&#10;nDpyBL6BA6Az/QKjqRH5V5v1oxMK9GNRbNrLRPoo/034Su5BFns0QuajyPr2+dDqrWrZwODwApy9&#10;kIOxE1zRpNklvPP+YaZvIzRl1qF8pY0oW2EZwff01zQLZTWL6SjswkeVLqDW++sxeehoXDvTDh6v&#10;OlPnfIMHjz/D/Sc1cevh17h+vz4cPHvAM3gswuM3I1v3ALHRYVg52wVta/jip2YbsWnneDzw7oag&#10;lMVI1h2jrvfHs+fZGDM8BLW+WIm2zZdhzfK9eOawFrFZw6GzbGHeqGdlDorImMjH67rB/6V2i+Co&#10;ezZkzgITknulx7/1UQrCS4+/7lCWi0qHhl5AeEGRmUY1H7EE4ZfPWhUI/77JLEycMQNXH6yAS8gk&#10;RBP05JmP0oBG2KyIgGsaKaWrqLoEfNomDso4aAIECZ/6zda8wPcJkGSnQ502lgD0Ll64zMVd+wG4&#10;8/w3PHGeDC/Z0S3+CVJS4hAXrcOdazGYOPwamtc9iH4dfHF4Vzg8vO/DN2o+fELHwj+kP/wCO8LH&#10;ryEC/L9AkH9t+HvWRZDvtwgL/xRRCe8gMlnoM4Sn1EVkSltEpw1AfOZkJGQuRpp2G/JNZ5h3GbPq&#10;yvTJmOQUGmUBgATRZhptOhp/gHGlq0VZS25LQLjMq7f1AahfzKqc1bh45lkBGuGBGP7XuK7YbIVJ&#10;DG7KFYLwYQhMr0XjMZpA7Tjj9qR1ptUX3ESDLuGbCLxMyGMQjIPhS6uUkNgHtSpNYSaBtjfSss4j&#10;JOp3BIUPRWjMz3RCvkdUfC2kZX6NrJyaiIp+g84KwW9kNeRmfAar6SMG8BbjqMC0ahi6huGXgbGQ&#10;YDmvPGLiq8PJsSqOH62AebM0GDVUgzEjNVi6pDyOHf+ExrIhHFybwNOHPA+qgbCwanSMyiEmSYOU&#10;DDuCTgJv3Xswm6rR3vHaXI78Lkc5qwB9cSWCs4pINlRCbO4bCEmvAt/IFvAN+B3JMS4w5ccSGNG5&#10;sBgUeBIcXFAQjwwd85gyA56xv8IvtS1i8oYhr3A3ufSE+ZBeAAHj0uotAFTGTROAqzHiBK7SG0P+&#10;yxAsAa/KL5QyFRDGsw33yXABAbFSYP8RSWHyA5a6rQ6JkX5NlHcmQt0WkbdSTghVWXYpdF6N8PbJ&#10;wcqlj9Cy8Wp8++ka9Oy4FTMnr8amjXNw8dJqBAQeQ37ec6Ypnvll4av1tWWt4mAG7cMwXSmr3uRD&#10;BKtfGkyGbOTlZLM+5cGiZ73TUxIJjIoF3Fm0BIUyz0L4II7JvwbChf6VQ+TbhFzkWtPh4mTB9OHp&#10;+LGOE6aNeIk7V0IQHHEHz3x7wC+9GdJMa2CyurA8padG8iTgh4GUsFSxkmlThcAbpGLqFzXeX5Ct&#10;KihxgG3lIlTEe4p4r4Bk5bWFDpSQld9bGZbcF4dZ5V/mCkijAX+KLEm8MoeikIBd4X5xwigUhXzX&#10;WkyeWhIIxDNh4fuJUUW4czkdsyfcRfNvV6PWJwPQr/tkHNx9EEGBTnR8/WGxZKvx3tK4ajYzHUXJ&#10;lJQkRpULE9NipnBZ6EwYqW/zmRzZlMlgliFlCSRnAvRgmHKTkZ8Rg6ioJ7h8exEmzmuDb1q/gQof&#10;vQFNxaYEtgsIxE/w+qlq3dZU9CI49+CZoLyMO8ra+eGtKo9Qp/Zl/Nr7LoaNcUKHHtfw8VfHULnq&#10;DVQkaH+rUgo+f6uA+UjE6BEncOrCGMQljYEuvwOZUAdFxh9QlNseyJsNGB+gWE/QXWgg9DYgm3nJ&#10;KUqDTiaq0rFISLXi6Ys8rF8fiR7d7PHlZ9fwNp2ASnZRNTdHAAD/9ElEQVSPYKe5SMB9hOcddBzm&#10;Mu2/oeKbI+koTMCblSczHevxYeWLqPn2dvTtOAK71rTFwztt8PjJx3j6qjyeuVXCQ5fyuPXyDTx2&#10;+4rUBC+9+sE/YhkcHM9ixsgLaPmJO7q02IqtuyfgsU9XBKcuoB49iHSdF5zdczBpQgC++nwZWjRe&#10;hWULD+Pxsw2IzRwGg3Ur5UF2TqYQitekHFUWCoVSGlSkCqh6IETZVLIqxJ+lx7/3UQrCS4+/8BAl&#10;QyNFJVRIYyeb1ZholJISgWsXDejV9S6afjcPU6dvwM1Hu+EaOhFReV2Ra95HABNFa0PtJIiwUFqI&#10;ZRKlUmE0YDSAxdLCQwPJP5syEw0myo4kQMhEwK+LIOA+i1c+83HPfhxuPx+Fey8W4enLk3jy5DnO&#10;nrTHtHEn0bzBQvxQbxZmjT+LB3duwDt4Kex9m+Kxc324+bREcEh3hAT0RYT/CMQEDUaYX3eE+3dF&#10;ZOCvCA/qi+CAPvDz7QVPr15w9xgKd/cp8PCcpTbC8QmaidDoVQSvh2G03KECdmc6Q5jcWCYzjeBP&#10;T9tPHtkwwB+ATZwOqmr+Me+06rL6ifQAiMnna+qsYDlfVms5C26TBwIAyALQ+Jrz0+hsXId36DD4&#10;JNRCXPYo6MzHGS+Ng6xhS4Ou8AP/k+XsrDSA4uLIaBYLQYTgE1srIB2owkRk5z5BYPhaPHXojQcv&#10;GsHe9XO4+nwIT/8qCAx5U60LHhBQToHwqNBqyEj6GIa8DwnmqvP7yizKcoxLw7yUgalQA62hLDJz&#10;30Vswmdwc/8EZ05XwZrVFTF3TnmC8Lexe/e3BI4/4c69Pnj+7Bc4O/0EdxpKH//PEBZdFUkZ1Qk8&#10;P6FMfUFb9yn0lneRo6uG1KyqSMt5jw7QZ4hK/hihcV/AJ/xruATUhYs3y8h9DeLCHKHXhpN3qQRK&#10;2eQfGah4r4fe7IPErNMITJgDr/ge8E3og4S8RdBaDjKeu8wD+Qc6ibIyDAIJ/CirMrlLjeskv1gO&#10;AsBlRYoSfMeispUryQbGha9icYVKrLAUYklBlhADUANlBeSKfAuQ5BdSLUgK8/GGbICVklGEc2dD&#10;0f/Xg6hTYyq6tt2CzWtv4PChPTh+ajouX58FT+8NyM27yXT48cMERufHenmf4nKczst+ZOm2ISV7&#10;O+LT9iI66Rjrz3GExZ5CfMptZGk9kZcXC50+nHEH8zuCdcqxbc6DZEzS9t8HwsXxlMnBOjqsocHF&#10;2LFKj05NnmNgl1s4cyAWEVHueOzeBz6p3yPNuAIGywsmQ9YMl14JaQ1nIGSfIuG9chJYKASqUt6F&#10;sia5ycTr14VEHqpJzfxWhkPIMp+y6ZFs7GRBDnmdRSJoRibTlaXIQrJNYBVnhOhYKo/UQYlTlbOB&#10;4Jv6SK6ZBhkyVCT1jY6CwZpCnqciOUmP+9fjMZWgr97n01Drg8n49ac52LftMDxdnkObRV1RkEGn&#10;h/WQIqaAuNXEco9lVRfKZfkXq2kLsga1bNiYyeQkxtHWU9em5eYh2xyKbH0CcnIJ/nVmBAfHYdPm&#10;w2jWqjfefL8xQXYLAtnxBLUHCWbv8rcTQbgnATlBeMUAaMqFwM4ukoA3HlWrXkfrDruxcutpnLj6&#10;EEs2b0frzotR/f09KF/eHRXKxaBiGR2qVY5Co/pnMGPWBjx6uBxJcYNRYGhMcWlIEP4NvYQeBOFb&#10;KNZOMBcFEqJSx8hfkQFZJgvik4tx754ZC2ZFoHWTJ/i46l1ULXMfb2qekOxRWXMNFcseROWKq1C5&#10;ynBU+7gDvmjQAfVa/YTG7dqhecch+OmXhejZewpGjGiD9Su/xuUrNfDAvjJeeGvgFFQWjkGV8dyv&#10;Kp25D/DI4ws8cm9EMN6BjsMoDOmxAs3ec0TPttuw59A4vAjsjJCktUjOekhdmAlPzyJMnuCPLz6d&#10;gmbfjcay35fjybOViEudBrPlOMufOkLG96nVlKSnKUUJhmo4YjmxptjqglQHUQFC/1rVKD3+Hz5K&#10;QXjp8RceYpBp5IpyqXiMkB0zZdJYWipw83oeev9yEU0bL8LUyUdx++FpuIaNR0R+c+QYt9E4EtiI&#10;MRNwJGNSaTzFfAkklcmZVhpMGwi3wdEiaRGm8ZTJSXyovi2modIbvRCXdhL+UZvgGbYELz3X4fKN&#10;3Vi1cjsG9PkdLRrNR6vG8zBi4CxsXjMPV64NxSu/ZnCPegNuwR/CK6geIiL6IS12FTLDzyItfCsy&#10;YhciK2EesmN2IiP8ElKCzyPW/xAi/XYh1Gs/QjxOIsjrADzdl8LJfRQcXcfCy38uYhO3QZt/GWbr&#10;c4IXb2IBmZmfQ8vMxMqwADHcggWYZQXYBLCoHMv47zxeyc5rkmsbPFPt42LU5V3BbvK9AHAFwgth&#10;yc9EWsot5mEEvGK+QUz6aGh1x1Fg9WcABE5/gHAB+Akk2TyCgEGSIkmScBQIN9DoRyIx9Twc3cfj&#10;8p1GOH/zLdx5Wg7PnMsSjNvByU2jJlJ6EoB7utkh0KcyosOqIzWpGrKzKyM/vxwMZjtiFA3TraFt&#10;0iDPYof0vEosn+oICv8Mji5f487db3Hh4vcEk11x6dIw3LwxE3fvrsTLF8sR4LOKztBMhIT1QkT8&#10;d4hNq42k7C8ImN9BdAodgaiKcPcvDwe3snD1qg5v/1pw82rIcwd4+vaAh+8QBNHBCg0+iaxEHwKC&#10;KOY3mlmUnglylPyTYUGyKkOuLpjhHkNI2kSC8AHwix+KiPRpSCdINVqvEUy9IN+ek55QtgnKrQTh&#10;4jS+Lj/BdCUgXIKW8mRkihQQl99icBWVXMhNKUgpXX6sSApJxl/LMBFpcbb+AcLFP5UoTfzMwM9i&#10;Youwfo0HWn+/CU0bzMGiuedh/9wDz14cwfnrw3DmUn+4eMxFbu5pOglPUZj/ir7YReQbVjFfIxGb&#10;MRBB8b/APbQL7H264JFrNzxw+RkP3TrjmVd/1p2Z5O0GuPluQkLWfuRZz8BKMF9s1qkhGEpulbz8&#10;1/SvHFLbBYbr6Bgpx/2MEb3aP0Pn5hewZ00KIiOi8MxzBHzSmiHZsAT55vvUMcEMX1a/yRPEa6sT&#10;QuRRsRofTX4KCGd9E0ddgLgC4coDNlI+81kVtYw1h5TBEkghJZESGEw8KY7XMaxiUXQPIhlaON+L&#10;YXkkMQ6Wj6ydL0P8peisUpeySUYb8HpdbuI4W1mXzQWZiE0Kpi50xrSxp9Doqxmo8c5I9O64FQe2&#10;3USApwtys0KYRi35S31nIO+YVJkHI3NiTHQE84rDkF+cjXzmNY/81zH6jFzAlz7WzSvA8WOpuHEv&#10;FB4h/giKi6EzGgnPgHScPBWGPj3Po0rl6ShbZhrKlVuBMnbHCMKfEYS7Q1PZm+TGa57LhJGS+E4+&#10;ymtMqFrtLNp0n4Id56bhkddaHLrSF/3H9MRnNZegQnkX2JUJZzg5BOwJqP7WE7RucQVL5q+F45Nh&#10;rHf1UaD9GsW51VCU9w0K9cOoZ3bSibhFEB5AdyYTGdYC+EcU4/RpLSaOjkazOh74oMJLvGPnj/c1&#10;Eaim8UEVzStUJQj/oMohfPvNFvzYaQ76jB6C8Ut6Y862Llh0sDVWHOuBtSeHYv3Rvth2qDVOnGmI&#10;W48+wjPvMngVqYFHHPVVXCU4R74J++AqeBn8LhxCP8d9z4+x/WA99OgwEs3et8eAn3fiyKlxeBX+&#10;MyKS9iItLRzazEI42QOjR7jji8+GoU3rHli/YTrsHVYhMWU580R8JSt8yfKmouNl+UzluJvojEmP&#10;iIikaHeb01qiG5QaKD3+rY9SEF56/IWHKBgB0JnqbLEQThLYybJo9+9rMaDfaYLwJZg45jJu3L6q&#10;hqOE5TVBpn4DrIZwGjKxWGLdZQt1AYoCQQV8CBBX0Fvdk3U8ZMJTEQ1okSyf9xqEC0opKk4lHvWA&#10;zvoUOeZriE29iytXz+G3AUtQ45NeaFx3GqZPPIiTR3fgyuWRuHitMZz8vkJ09pdIzO6EGIKv9NQ1&#10;TM9dFGl9YM5+RCN4k3b8Fs+eKDImoUiXSvsbj8KcKBRkh6AgJwCmnFdIjj8NX/9lsHecisfPxsPR&#10;eRYCQzcgOf04nYOHBCwykUxaErOYVjJGsJdgAQEzCjQIB20tZwLCZf1nWTJQMIW8qtwPvvTPQLhV&#10;l8m034NX4Bh4RTdEDAFldu5JgvAAfkwwIviO7xaTd8VII8ka4+Qqw1O99BKOAlXZMBh8EBy+C7ce&#10;9sLJi1/h5KVKuPZAgwcvNHhIku3mX9hr4OSogYujHVyd7ODjXp6guSyiIzRIiNcgLYPAW5YZtBCQ&#10;Wyshz/gWUjLeQ2TcZwiJaISwyF8QJztWJm9AfNxhhIWehr/fRfj53UFM1F0Y9c+h111BRtYWxCRO&#10;RmBELwLClnj+qiZuP3oXF65VwomzZXHyXEVcv/0Rnr9sQsegC2Ljp9BwrqPcHYU+9yl0mUEEAgIc&#10;6bQhmSTjnylDlE8BzzJ8qsCqhd7ijAzDQURlLKNDNl5RUOxiJKTvgtZwkvb1PMvlAvnjQGbFothE&#10;PlpFDsXQmug/ChHo0ZGUJeIEPP+ZGPE/kPwnD0oKU4RYConyoVYjkfHoNN18RfClgHBpaFMgnOmO&#10;iCzCwnkv0aD2UrRtuQAH9j5GdGQcwiMe4+6j2Th7qR+cXMcjOXU18nL2Ii/tADLTfkd8cn+ExLaE&#10;Z2BHvHT9heXZCzcf9qGzNRAXbvXC6etdceBMZ6zb3BuLF43EqrUDcP3BWPLid+TkPYYpL50+HfPI&#10;evffC8Kl10dWxiikIweCOCNG9XuGDt+dxLo5qQj2S4Wz/0L4p/2MhLzF0JrOw1LgyvDjySfyTZgk&#10;bBQi6ikulknMOilgBcKLCJJlDL9aRpRyX8jyMlny6WTlk686GAtzoSNQ1hVmshSyWFVySKwLBIr5&#10;rC9ayo6W5WIoTKK8EPhbqdhk8Lw0SZtFD2Wx+iSSZKMxGdbyutx4YSlgjdbn4+nzZ5g+ZSXq1+qH&#10;T9/+GT+3nojdm64jzC8Yhtwgpi2U6WXmWZ9l3zLpYZGdcGU4noEOZLY1BlkWEzIJ0FPzbZMXnT2B&#10;HTtyMbB3FAHwTfw24jq27nXGsQsJ2LI/EsvXxaBvX1d89sElguXtqFzmOKpVuo4KZV/ydzCBdzQ0&#10;FQm8K/lBU45UJoD3olChkhaVyhhQ9a0LaP7THGw5tgSP3Hbg+NWhGDmpD2rWno0KFa7DruJt2L35&#10;lN/fQ7mK5/B+9RNo23wW9m4ZBR+nTsiO/xGmzJowZH0JbVZz5BoGQle0gzlyRro5GwHRxdh/WI/u&#10;nd1R88OneLvMS4Lux3ibDsKH5e/h/YpH8GGVtaj58WK0bv47xo7dgs27D+P83WO443yMIPoAbnps&#10;x4WXe7H/2h5sPrIex86sxZXzK3D50kjcedQFT5xb4qV3azgFtIRjYH089/8YTpHvwjvxazwP+Bzr&#10;dn6Bn9v0RouP72NEry04fXkY3OPa0FHdheysKGSnFtHJ0WPAr46oXbsveg9shcOnBsPLdxnSUrei&#10;0PiEckfHXIFwOmd01iCrDVEYBYRLh4lqROHfH0D8X6sWpcf/40cpCC89/sJDILOMhUuhksmFicbJ&#10;SEOSkwM8f6HF6NFn0bzpKowafAfnL9yCo/9UBGU3RIp2BUz5/gQ1RIFqswPZhl0mM1kUPBESnG0j&#10;UWUCpmSAM+MqohGUPvrXrVFqSb3iFFhpzIwE4zn5YXhw1w1D++zGNzVGYMTgvbh32xOhoWcRHDYI&#10;/mGtaQQaIyKlGcHyJORpj9MPcGS4IcxOIknGdAt49mNCEhgXMyR9wDLcL1/iZTqsBAGy5bnVHXlZ&#10;dxERth9OTovx9OkUvHCYBp/AJUhI3Q+D6S7T5s6wYvg+maIGjhKklABx0d8MUlS17GBpJVmYMZmW&#10;+kc/gIAaYbNiii3PynmxWFGoz0R2xiP4Bk2Gb2wLGuiZyMo5A6slmIEynQrB8X3VFU/eyXAHGU4g&#10;zgt5qCaLSutgQTwB9CM8fTkXR079gIMnPyUQr0qQZodbBOK3SfceavDoiQbPnhKMP9PgJUH5q5dl&#10;4OasUcNT/Hw0CArWIDpWQxBYFpnZ1ZCZ8xkSk+vxXivExPah8ZoPo/EY0/GYyfCC1RoGgzGGREeK&#10;YMNSEEAQ/wKJKdfoEByEu9daOjZzSdPg4jYdXt6z4OM7HfYvB+G5fS8C8N8QHjkV+frt5OU95otl&#10;ZiFQktV2JLtErrbJhbYVZmTCZIGF8qSETIYmJFG+3KA13kZozG54Ba2AR8AinhciOPp3JGWtRr51&#10;Mw3qdQIjP/o1qbCYEilr8SyKRJZQKktIZDeXGFDGvQooZ1nSCKuWcLL//yAmjRHzP3lBClQEWZas&#10;lEmTNOYCcpk+maRrZaEzRMo1s8RyFxC+eIET6n+zGG1azsbRww+RmZHD+hYGF5cDuHxtOMF4d7xy&#10;+wUhwb8hKmw4QkO6wDvgW7h4f0Fn8We8eDIbLx5vhMOLA3jleBZOr07SgdyN4ydWYNqEGfip+QSG&#10;3Qoz5jXFxXtdERR2ABmpdE512ZRD6fWyAYr/iv6VQ9ghdVzyl0eA6emaj7lT7NGl+VksHpsE5+cp&#10;8A3bi4DkwXSU5hKI7iUglonQ0WQQmSR1iKBVkci46lGQVWzE82Tof0qPlIvJZKFzbCIIL2DVKFbV&#10;yMiznuWVZy2kE1+ADKMVKToTkvNNSDNYkMX7RoJ3izGDwcqSn+l07jJQZJb196NZnOEkkQPWXabJ&#10;KgCM+TFRZ0RFZWH79mPo0LYvvvq8GVo27YSZU6bj1rVTiIt6hpz0B8T0jqyH8QyX6bdQfzJu2d7f&#10;VER9ynDzi3XIY5iJ9NM8A4pw5rIOM+eFofkPz1H9zbuoUOYUvvzyHFq3u422Hd1Rt7EXanztj3fe&#10;dscbZV3xhp0T3qnohrfKeaA8AXgZTRrK2GURjMdBUz4SmjcJxt/0JSj3hl2FCJS1S8Ibb1xH0+bb&#10;sHrTCTx4dg+Xb27CtJkzUKfeDLz11j5U/Wgj3q69Am/VXIa3PtiK6lVP4JsvFmDkgDE4vmsIvBwH&#10;IDWmJdJTaiM2+UMkaD9Cum480vOvw5POx/qNIfjpp0jU/MQP1cp5oqJG0nkdH1Q6gs/eXoyan/ZB&#10;167dsWLFXFy8uhN3nxzC3WfHcO7GHmw9uAHzV6/A+HkrMHDsVvzcax/zvgs//rAW7RsspAM3Gr1+&#10;GojRQ3pj3pxfsXX7rzhzpT2u29fEQ7+KcAqvgae+tbBk7cdo16wT2nxxERN/W41Ld/vBJ6UJkvI2&#10;IEfrg4RoE/Zti0TPjg5o224IFq5pjseu3RCbuBS5WUdQrKdjrkA4C7tAbJg40bLpXKEC4OIXStOK&#10;bGYv9Vg0vALjSgGUHv/ORykILz3+wkOAhIBwGqfinD9AeB7toLtXLuYvvIn2bbZiSK8HOHL4Fp55&#10;TIdvWgPEZSxGfo4LCo0EHwJOi9Np0LRUXgI5aMQYonTD20jUl3QzCwqWCVmMQIZ2CLgkWVUXronA&#10;M4sGNhqZ6em4fSUcv/W8hMZ1ZmLOzNNwcfVEfMpexKe3R1Lmj4hMaE/qh7S07fzel4EQSFloWAuy&#10;GI9sUy0t+69Bh2hUAb7iA8jQP5MgpDReRDLdBNeWCOi1joiLPAFvz5V46TQVTh4TEBC+CKnZB2Au&#10;vM3wGIfqzibgYnh/gHCyT3VhKwUtreACwvWMjka/RHkTTPwdCBftLk6ILAFnyIQu5wUCQmcjIO4n&#10;JGQuQHrWWZjNssY3eSVd5/K+mvDHC0GGEpbwTzkEhPoFacjMdCWg3Yujp3ph7ebPsW3vOzhyuiqN&#10;lx0uXtfg2i0N7tzV4IEA8UcaPCHZPysHh+fl4SSt4y81cHTQwPkVAbmXBsHBZREb+z6SkxogMf4n&#10;JCeOgDZzJUyGM/QH7JkfWUmGwEPWOGZ+bRNxZXhAPAFZBPL0UUjPiERcvC+io50QF2uP1ORXyMny&#10;QF6OA+JjpQV9DdM8B4HBc5GStgWG/McoNCQQeDOfOvJH8Gy+TDiVZd1kJRoZ8qNnvATmwktpZqa8&#10;FRWlw2wJo/PyEgkpVxEZt59ltxI+ITPgEzoeQTGjEBm/EsnJF5GZ5gxtnjN0Fhf6ZV4MIphhRjJs&#10;AjIa4EIFxiVMlhlZzJv/MSk7LBeSEAGMAhxp0EXA/g6Em5QkGFhmAsKjY4uwcb0PWjZbhaaNxmPD&#10;2nNITdQSyOUhNtIB9vYL6TC1xcPn38LbpwUiwyjnkc2Zp28RldAYMVFTER92AUnhLkiLDUFmYgKy&#10;UuKQGBcEh2cOWDaLYK72ZnxavTXatn8PSzd8xvCmszyvID83gvUj938EhEtjoo7V2t9Pi7UrXqJn&#10;u4uY2j8ety/GIzTyBh3MiQiMn4ZU/RoC5ssMP/zv6oMNhIugS4+CrKkuvXPysIjsZO0iT9VqIvxG&#10;NoI1kURMsqlS4pKt8ArMwr2n4Th/1ROHTjth33FHHD7rgYu3w/HQIRO+/ilIiKJcpgbAnBuEAmMA&#10;Qb0vy8iXMfixOGNYrTJY12X1kiI11Cs7sxg3r/ti5LAlaPBtKzRu2BA9e7TCzNndcOrsJHh4rENY&#10;8HqkxB+ELtMRhTrqHCv1n0XPdDIc5kEmuWfSKQiJBW7cK8KyNano2dcZdevfRfVqBOBlX6JiOXtU&#10;f+sZ3q7+BG9UleUGEwiw00gpBN2pqFI2GVXtovCGJhwVNMkopzHATqPncwLxcnzvzVhoqnhDU+EV&#10;QbkP7OzCUKHcTXzy8S70+nU/pk3djvHjR+OX7sPwbd3pqPPNATTvuBmdhy9Hl1Er0b7nETRoeAVf&#10;froU39UZhjGDfsPh3f3h5tQJ0fGNEZ5cFeFZGoTFd4SL82rs2nISPbrcw8fvRaAS46pMx6BKWXd8&#10;9NZJfN9wDQYOmIEFvw9kGbTBpVt9cP56P+qjrpiz8BcMGdEHnboMxvctJ6Jug6X4vMZuvPf+JXzy&#10;/l3U+fgKGn1wBPXf2Yk61Teg3vu/o0XdCRjQcxSWLP0VB87VwTHqsPOP3sT5B59j8qy30bzBD2hf&#10;ay/mTFyMW097wi+9AVLyVyMjwwXeLvFYPMMRPTu4YdToqTh1uw1C0ttSZhbBlHuOINyVspdKYaIg&#10;Se+IbNqjemuLlHq1aRzZj9ikgHhJo4rA8NLj3/soBeGlx194CKIjgBAQUiSrABTCTH2kI2ANDTdi&#10;23Y39Ox6CAO638au7VfwyGkOPON/QGTyAgKqhygw0LoUZtBW5qCwMJf41EjbKgNQqN+oyGwkALWk&#10;JVy6/QSo8A2x3jR2aplW4pgCgmOjXofUBAsun0jGgJ8fomHtuZg8aScePL6B8JhNBOJdkZQ6EImJ&#10;85GReojAzZ6gjOCYwN5iMcJiFdgrytJG0gYvYEjGeyowK2Cc74B5lRVQYGV6+F2xNRkmgrOkhJPw&#10;818KZ88xcPUdh/C4pVTah6iUZXyxtLDT6Sikm8Eg/gDhQgIUqKytBOIWkkmdbbtZyu6hMgRAMUVI&#10;dQ8IoiCjzVkw5TsiJHwBghO6IYHOTXLqSTpDfnyRfFVj0V9/K5ik5CxoRGaA0fEx6sMQEHABZ89P&#10;wtIVDTB7wVtYua4Kdux9EweOlsHx0xpcuKTB9Rsa3L6twd07BOP3NHj+uDLsn7wJ+6dlVOv40yc2&#10;cnQkEPcsj4gw2bjnZ2QmT4E+aw/L6BHjDGbe05isLLVcoMwjEAdLxueakEZKJovT+FtHQGMmUNLB&#10;YE6HyZxEJ4tOkjWXvkQK8rQuCAk9BAenmXDzGYuI2DnI0Z6nDASi2MQykZ4LERMdDaKsVFJYSB7L&#10;CE1hPIWK7JPeABkrXFyQxyJJh9UcB6MxBPk6J6RlXENY1A64+86Cg/sgvHQdDk/fuQgO34CoJDpz&#10;WSeRJss4Wp4QLNGZBPOFOFI6yTbkh/8xAeT1PyMFVHkh76oxMiwrJRhMJ++J1IsMiutAP1ONBU7M&#10;KMKZ88H4tedm1KoxFkP7HsaLe6nISS6ENi0OUZH74eD2M568/BJOTo3g59YBwX5tER3VinLRjs7W&#10;GGi1a5CXt4eOziHkGo/TobgEveUuwiLuYteG8+jQYCfeKdcGX9WojqGjPsHufQPx7MV6JCU/ZR1J&#10;sjkYr4H2f0b/yqHEmiQLTOhZh0PCcrB7uyN6/3QOwzsH49S+cMTEOMMnciG8IiYhSTcX+YVH+R3r&#10;kpJjkgBwyngxnR/VEkkHulANDxGdQejDClYgrdNkNU+UJb6VWUT5MeLJszQcPR6I5SufY/jIc+jW&#10;/YBqVW314wF0/PkM+g24jwmTvLBhzQvcvPgAXg7XEBN2i3y8iXzDPRgLnjEJziyhYJZUPPPB+mQq&#10;RD5FMCK4CKuW3kSr78eh9leN0b5jXfKzDqbPr4ldRxoR9HeFk8svdFpHICp8F/IyZPnFNObDwPQW&#10;QUt1F5lohb2LEdt3Z2Ho0BQ0bPQK1d++g4oVCcDLP0X5cq9Qsbwzypd3RLmyDrCr4AtNpSgCagLr&#10;cjEoUyYa5ctEEIwHopImhJRMIJ5HAC6kg6YsqUImKR4auxD+DkPZMmH85j6B+DZ88fESfFtnOL6t&#10;9z0BeFd89uE0fPnRMXz//VH8OvA0xs46ixlLT2DUrDXo3HsC6n7bBS2adcO4se1x7EQn1s0u8I9s&#10;CP+YqvDw7ILLxydiTJ9p+ObTXahU3h9lyjoxnvP46KOdaNl2KibN7Y+DZwfgodMAvPRqj9v3+2PT&#10;+j74rU83NPu2O758bzg+qDIF71ZdhKpvrGP+96CsfP/xWfzUaSv69R2CDi0m4uu35+M9zSq8X24O&#10;Gn++lPVkMtZv+wnbTpbHrhMfY+fhxhg2/At8X78+ujSbixWLZ+Ch4yD4J3VCStYxJEfH4P6lRIzu&#10;9wh9Ovph5erVcAzuhrSC5tBZZ8CqO4VisxPlL5rCK/qGdVjZBsq0qGaRaUqF9GkaabsEhkszgwDx&#10;UhD+73+UgvDS4y88qHEIwgWAWAtSiU+paKiMDMR3CUkFOHU6FoP7n0ffrtexacMF3Hu+CG4RHRAa&#10;Nw8ZGZdhNRAsFibTEgsQ0tFQ0gBRVSmsSKNpA+HSMi5QRFYykN3hsmnkaaFkNhy1nYyjLNSReBZc&#10;mZEAXD5mwsBOnqj75Vz07TcLR09tgLf/74hL7IWkxJnITb+Owvx4Gm+GV5jPeGXpr2LVIidLawvo&#10;YXBqoIC0ZkiKZOUXWwsn7zINtt3pmFJpdZXJX5ZYmPRPkZyyB74hE+HoOQBu/qMQkbQYWsMFhuDN&#10;7wjcCwX48VKI7LOBcN6mBrcyVjNBnInOhpn5lZZQtUTan0G4NOmpGYHMtDWLWNyFgPF3BMf3RFzq&#10;YsTGH4Ve58kX6VxIC6ss2SAGQjCKnMWZUI5EHp8lIzvTGY8fr8fyVW0xetzbGDepAubMr4BlK8ti&#10;wyYNdu3R4PhxDc6d0+DiRQ2uXNHg1nUN7t9+A4/uVMXjB2Xx+HXr+JPHGjgQhPt4VUNcZCvkpk2E&#10;RXsQxTpnxs1yNjARRvKQjFbjs5l5af0304kzEIDrCcD1shKElDgRk4n5lpVyCqWFic5LobmIZUxw&#10;rotFcMgl3H88Fc9d+sMnbBgytfv5jmyeQcOoJqUyDllujzxTq1YIn4WP/EdBIv9lfLiMc5bxw1Im&#10;0uuhJ1GOTaEEq08Rn3QQgRHz4OY7HI5evfDSszscfIbAOWg6vKJWIDx1D1L1F5Bf8IL5CGCwsrmN&#10;rKYhLWISIX/y9Hck94QkHQJWhaRcBVAKSpQVPlj+slIOU6aKTTaYp1uCTGMhXLyTMW/BGTSquwg/&#10;1D6I3ye74cm1eAS6BSA0eA98gjvTcfgM9s/qwflhB7i9aAsf95YICvwB4dGt6UQQlGe0Q3R2e0Rp&#10;2yM2dxBSjHMQErcdh/cdRe82x1Cj+kDU+bIhBg9qRhnojxu3pyI0UuY5hKl8/Ueg+x/pXzmkOMSf&#10;NDP/RsplVFwmDh14gZ7tj6JvKy8c3ByGhPgI+IZvhhvrVLxuLHKLdvC70NdybCPprVI6Qc17oJOn&#10;hrfRyRNJKrKo1mkVD99NSy+Co0M29uz2xsTx19H15yNo2mg3vvqCoPOTfaj5+WnU/vIGvqn5AHW/&#10;eob6tV+hQ8sjmDp6FXZvnIM7N5fA2285YpJ2IFV7GlrzXYq0K0snmDJLh5GALJU66On9PAzvfxT1&#10;vx6Hxg2/x4DfvsHsJZ9jze53cfDSG7jy8APcffYhnr5sAB/fichIvUJ9EE5nMIu6UQcv71ycOhuP&#10;2XNC0KaVNz5+J5iA1QN2Gk/Y2fmgjJ0HgbQTyYX3fAmeQ2BXKQyatyKgqU56I5SgOoDPfVBO44fK&#10;CoQnkrL5Ox9lZCdMOwvJBE0ZI9/L4nUigW0E3iz/ElXKn8bn7+/E900Wo2OnIWjdcjxqvL8E75U9&#10;ho/e2Is6NQ+gw09bMGbOVMzb3RqzNw5Ar99Go1mLkWjTsRWdjXY4f7M3Xrh0hLtfHbg7DMblPVMw&#10;tP0ofFZ1AyqUDUKV6vb4+Kvt6NhnHuZu6osjD77FdfeP8NiHfPF8BxcudsTM0f3Qse541Kq8AB/Z&#10;HcTbmlOoVuYcqpS7iIrlbqBi5cf4ptF5zF6xAmuPfo1h4zqj7mczCMKPorrmED4rfxE/1luPObOH&#10;Ys2u97Bp5w9Yv+FXDB3cCm2aNUD/7oOwbct46pGRdBZ+Q0rKA8QH6nF+Txr6tHtAOxKKfQd2ICDl&#10;Z7p4XyLXPJSq9xDrqj0FOJBySJ0uXVU0B2I0pH3IQp0lLeCyHrqBD4zqz0oZEdf6X6sbpcf/u0cp&#10;CP8fPaQC/RP6D279Qeq/P1tkhaZs96RlTozWn98vef3PVHJfneRPfOoSKvn745XXR0lAJXHKNY+S&#10;F//4QO6LRRPLRkAiYfK+SpqQXAupJ9KppkYrk+R92fAjjcYjAwUENdLIKsPkMvILcOtBMsaMfIBf&#10;Ozpg1ZL7uPtoM1yCeiIwfDrS0vYRhD9h0iKYNIJwAifphpXVEhSXGK8iRiwj66QlvAg5NKpZBFS2&#10;Xf7EiktXtJl40kRMKj3SeZnAo+tWjBvggga1Z6Fr16nYuWcjXrmtJggfg5zsrSgwuNPqEygxTrM1&#10;lyDArMaIqrG3pL8H4dKeJi2TkgaZ4ChPXjsBMqhUbL+gd+ZBjKhef49gYg2cPEbgmXMfuAcNRXza&#10;ZsYh64jLuHMd02xLt1pxgmdie4Yvw08EauUxTgHhMjRFWsfNzCZTQSCqMqhAuJBck19mb4THLkRQ&#10;YjtEJk1HRORe6LTMXyGRQOGfQPgfAFxIkEs+HZ9kpCQ74eq15Zg283v0G1gVvw2vjLETymPKdA3B&#10;ngYrV2uwfacGBw5qcOSoBidOanCWgPzy5Qq4eqUibtwoq4aq3LtPIiB/6VgNAQHNkZY8DhbddgKk&#10;x4wviszMQRFlQvFL8s5LtQ27ynMaKZu5FQfETHbKUpdkK0kmuUlPgXJahF9mC8F2KiKjruP2w/G4&#10;+6Ir7D17IC5pN0wGH1jy48hTCgM9uGIiL8VbskCGEKux4JQnWZKxiPJTRISuJhtKcywBcBHlQIZc&#10;FFGeZbxvQaEHTJZbSMvaC//Q2bB3GYy7z/vh9ovBuG0/Eo+dZ8IzeANiUy8gz+xMhymSEcjQKtke&#10;noll3DZh/hPJPdIfdYqkqqaUi3ouZlp6CFjL+Ewa9WV5OgN5oOeNtHQzrl4KwYShF9G+4QH8/P0u&#10;zBxzAhuWHcahfZtx+eoCXLw8AZfPzsPN02tw8+wK3Ly4CDevzKJNmIQ7D8fg/ouReOI6DC98B8Ex&#10;YAzcwmbAg/k4d45hjd2C7u17o2f3bzF7bj3s2d8Gt+53QXD4SugN3uRPCQgXmaTTIkN9ZFKk9CyI&#10;XKuNkZjoP/IjmRQhlwJgxl/nX54pwEI2yYpKUtZxKTk4fMQFP7c5hZ+b+GPHumg6QrHwi97CNI5B&#10;XP5g5BWtZ5AEP+KdiBizYNUulcXSe5RLkuUGZYiT1B1ZW7sIBqZJgL4s6+fySouNq13Qs/MefPvN&#10;GNSs2R1ffz0AjRrORveuR6mv7DF5QiBGDQ1E71/c0a71CzRvug4tf+iLAX27YsmiyTh5fBOePT0K&#10;v4BziEu+guy8e9BZHjEeV+TTuQ/2S8CJw3fQp8d4tPqhI3r2qo15y77AnpNf4eL9r3D50bs4f+8N&#10;nL/P+vPsKzj7TkZs4h1k5yYiLDIH9x6mYf0WX/Qdcgdf172EatVfoIJdLME2wbWGQFvtdulK0OyA&#10;suU9UaFCMH8HkbwJvH2gqRQCTQVZ8UTeDUX5MuEoz3MZTRQBeCIqlsnhdT6fGUhm2JUp5lmGqMQR&#10;HAfi7Sov8eXHt/FT22tYsOgYdh1ZgMXL5qBL++Wo88FhfFBxI6qUXYoqb45BnSY/o+e47zB1dT8s&#10;3jYLv47ogcZta6Nbv++xcnNvnL/eA08cWsHh8WyC8C0Y/fNCfPX2XLxf7QQaNzmGwaN3Y8PBrTj/&#10;fDrOODTC7ttvY/eV2th7oS1Wrp2OTq0Xotbb2/Ehwf/bmtt0JoTu4K1yD1D9zRv48KNraN/tLPad&#10;PY4T937F2CkjUPvTFQTht1BVcxVvaq7g47eWo0fPgZi8sCaWrWuPtet7YfyYZujZ7XNMGtsKJ04M&#10;wivvUQThU5Cc7IZI32LsXxuLbs2OY1T3x7hwfj0is9ohregTpOcPhDH3OOX+9Z4QsmqS6H/Ra69B&#10;uAwhpIahJrNtO2cbWmhrYFIOakkd4OX/NfE/ZZ8ZrmhP2+BNCaz0+N9ylILw/5GjpAaU1J5/IKlY&#10;YnCkPsj5zySvKCQrFkOhCN4QC0JSxon3S4zTn7+TsMSQCZWEq8KSkwDgkoETtq5rqZLy+PUrJPlf&#10;PpIAJE6BlJIGnviStMIqkmvelzHXNpIWJAuBC6s3X1ckikWIL4syEeCklIoChsyH2UBsKSuXEK7y&#10;HYGqWRYLXvmnY9ZMb3RsGopJI+zx8OEFOHkNhpvnMMTGzocu5wgKLZ4MWDa20cNkpCGVMbvCT0WS&#10;G0m/rT3Q1twgY9BlCIyQjpjFRCIPmF4ho74Yfl5WLJhxD00bTEHfX1fgwP7zcHY9TDC8HNbCS0yz&#10;gGFJpY7cy6EOJRgX4Ed+yEQtaXe3KVACcCZDjcvmu2rMqUxwVBuFvAaGLMJCIiWrtLzKdoPFEcjT&#10;3UZo1Go4eAzGK9/uCIqcRiC3G2bTM35DpS0tJ/KqZEWUtxRLsShpAd/SEixAXMCpgSUhgCKHqSEw&#10;5H21I6CwRIjJsFoCEJM8F8GpdREcOxjBQRuQl0UQLi3P4plYmU7yRa1qIYCWIK+Aebdtd51D0BAG&#10;V7eLOHhoOiZP+R59+7+N/gMrYfjIchgzToOJUzSYQzC+doMddu+riH0Hy2HfIQ1OniuHI6c0OHra&#10;DmcvV8TFa2/j3OUP8eR5CwLkqSzLQ+THHcbpxczJkB+WsaxUIS3QTI+0SsuayjIeXA3DoRwZrbxm&#10;/tTuoVKegkJL6oF0i8hE04J8Oh7hCAs7g9uPRhMQd4a9Vx+CtTMsgyxWL+aX4Ftt2iJ1TtUzEV4J&#10;g8mQsMlH4Wch66KAcwXSGbQMe1LrRxfJkBKZq0AeFodTrr2YnxfQ5d9GUtoRuPrOx7nr/bBld3vs&#10;O9oH9x4vRWzCLRjNQfxOlhpkOUmPiQBQEWGSiLKi16Ittxktz3KTiRCZktZzKStJE0kcWtmmvmRj&#10;JZkjbGCy0mMA18c6bF3qht4/bcF3dcaiYZ3f8H2jWWjVbB3aNNuG7u0OY/AvFzCi7yWMGXIZIwef&#10;xuB++9Hn103o3WsR+g+agmFjR2DmolHYe3wunYtNsHfezzq6gyB+LHYfqMe8VWP5VsH1O+/CN2Aw&#10;tDnPYZWVQURfUVaLkcIk02khwhVVoKqIyLRUU7kWtSMOo4yXlcWvBW2L4/padoVFrPaiPtSjuFQd&#10;DhwJJPC9iVYNYrBsSSR8w/3hn7wenjHDEZHZHXmW5YzTh/WG4cjuleKYsywNrDe5DDiP/MylYpPH&#10;yoFh9AbGpeePF/bBmDPtPFo13IraH85D4wZd8Uu/+pgwvRuWrlqAKzceE1hnIyikGB6exXBzKyY/&#10;CskLBwwdNwctOnRFkybD0PvnPVg+5zKunrsCb7ezSIg7iYzMnUhN30WQvx2nj6zHhrVj8fvS7li2&#10;ujW27q+HU9dr4PrTL3Hl/qe4fPcjnLv/Dk49ro6rTk3w2HMxnrrcxqU7Hliy+hW6/noXNb49gDc+&#10;2o6y1c+iTGVp9c4gRRJ4E3DLut4Vea/cC/62J/B2I+D25ZlAvAwBuKyAoonmdRrKVUjjO7zWBCoq&#10;WzYclSqloHy5bP4WIK4juDfznIWyBPnlCe4rl7uGzz4+jd9+u47jF3bjmW9/Og8DMWXKVDSptQJv&#10;lZ1MIDyTgH4SKlbqj0++7oUfe3XElHVtMG1rTfSeUA9tu7XByAm9sfvobzh9rQMO7J6OReM2oEOd&#10;2fiqek/81HIS1q/Zj6u3z+LQxd+xcHtHTFj7CaZt/gHT1k1G77GrUe+Hnaj+9iVULPsSlZjXMnb3&#10;mc7LqKR5jHcqPcc7VQ+j5lcbMXHqBVy6YY9dh1ega7eF+PqjE6hOvlTQ3GQaL+CtKitQs243/Drs&#10;Oyxe3R0btnbGgoW1MWVqNWzZXAtPXvSGT+hIxGauoiMUDi9n4PdpLujy/UosGnkA9o+XIFHbAllF&#10;NZGhGw193hXWZdZ1ayxlP9sm/5TfElImnWcZDagW/xLjqTa8orDzUsm/nIVECfyrJKqCfzb7L320&#10;sqKYNBNJQKXH/5ajFIT/jxzU5orE+PyfpHZqYyVRoEzoHyqODWTzgRr3KaBAACVJrVYhtVae8R0a&#10;YBvxsVRUPlIkdUzui1FnXH/zs2WUmZAAcWXO/yCprAI3bAGUWEgGSgSgwAAf/Q2ES+u3GFWhHH7/&#10;DyBciGmQ3ftk+IBs+iLASdayVS3CtHTF+dKdL8Bcut/ykF2UBa+4NCxdkYD2jbXo+5MTrl68DXvH&#10;sXDzGIqkpHHI165EgeUpLXAmDTLDNZtps5kPASNKowm/XvNM5UH4JhZeALisKCET+2QyZTYKCKRl&#10;xzsjjXxEeB5WrTiHVj9MQN8eG3HkwAu4ut9GfPpuvveY4cn63QLCZVnATBrrXGIDgm5GayZ/ZDy2&#10;tKjZJkYK24WjEmcKv+VZtCzflWQKxpCGZVnyT5a+kxZms9kfKWmn4B04Ga+8O8HTfzASkpfCoLvI&#10;4mbcRr78egWPkmKRcelF5L/w18R8mohqbJTHNKWQougQpBOcMY4SuSBbrOYAxGbMRGjWJwiJ74WQ&#10;oPXQZdGxMacxHvJLAVJR01TdzKPsBihbYMvQH2nJtFozkJrqR8BxBQcOzCQQb4F+/d5Hz1/LYcjQ&#10;chg3sTwmTbPD1FkazFtshxXrymHjTg227NVg20ENdh4ug73HquLwyRo4d6U1HF5NRHziAZgsdDiK&#10;/ZlIIkbyWA1bYn7UToVMhxoHLyTp4v9q+BH5IDxVcq7Wgxeh428h2fFS0Jo1FRajF/z9d+Pi9b64&#10;dK8tnnsOJAi/BQsdQSU2fN82MY98FnlRPQi2nzYQnkGK4S1ZGUaxSDlgJpadRY3JFceO8qyANAup&#10;UDb7SWW4MXSknBCTsA83743B6vWtsGBxM2ze1g+Pn2yl3n0OiyWWcYvB5be2yqWoBHyXkEiUzXGW&#10;DItcE12LQ0uBkzyo7DMLQtKoLvMepLop8eOruQnFcH0Sj+1rruO3gevQru1CNK53AvW/9CNlkKLR&#10;8KsgNPkmBE3rhqHxN4H49ksPfP2JtHJew1c19qJOnRVo+sM4dO7RD6Mm/4IVm7ri1OUueOrcBc9c&#10;6uOZ8zt45lQFjm6V4BfYATlZdwmaRZ4k9TL+PZp8ymQVZWKNzJTIs1RLZl9VU7knu0KRf2qIkDRH&#10;S5HwlsiukLCpgABZljcVEL73SAhaNL+Ppt+m4/dl8fCL9UNA5gp4xg1AWHo7aHVzUWhwIrsYtiwT&#10;SAfPglhKl1aVqkRP9hCIMzlkrfRs5TGOiKg8bN9+AR1aLsZ3NTaibYPN6N/3V8xe9hF2HW+JO88W&#10;IjL+EQwFCTAV5CGfdTSPDkdKZgE8QhJw5t4T/L7lFAYNvo6fmroToF3D1GE7cWzXGjg8XY3QoNkI&#10;D5uGy+cGYsOq3ti0sR2OnG6NC3ca4eaLmrjzqhruvKyOS7ffw9WbtXDhfh0culsTWy83wfK9ozFt&#10;8Wb0HX4KDZtfwVvv3yDIPgxNpf3QvHkTmvICqmXISJINZFfwIgB/RdAta34ThJdzIdAmKC8TCLsy&#10;UXwvlpSBcuXMqFhZD7vyKXweQSIQL+PDZwLI5Z10glQt3mDYlTWZeKtcON6q4IQqFU/jo492oO+g&#10;XThyeSpexdTBfTcC2GV90LzhJFQtPxBv2E3Fm2V+R6UyS/FmxdX4tE5HdBz9JsbveBNT1zbHgBHj&#10;0bPvKEyY0Q9TF3yPIQMH4seGM9Gm9gIM6fobtq8ajLvX56u5KEvWdsKYeS0xekkXDJg5CY06b0X1&#10;mvdg95Yb7CqmM4868iCc9Bx2dg+Y5meoUuYZ3q++GW1+nIeNW87i/EUXLF54As0a7cAn1W8wfa9Q&#10;RnOLeTyNcm+sQPWP++DH7p0x8/ee2LijBdZtfh/rNpXHidNv4aVLG4TGj0aafg+ytIl4/AAYN+QO&#10;ujefiC2z58LPbSoy9c2RYamFlJwJyNXepdxH036m80y9LY1ArBMFVupZVmXZWFWZeJ5V1RY9VpRB&#10;QadkiloqIdFJQqICSuz+f0ZKnYjOkJ5o6S2TxgSZ+yCBlR7/W45SEP4/drCSKBID9PcklcDWKi3T&#10;MQRkCDB/DXbllb+rSHJTKo1YI6mhgsJKaqt4tQKI+VwBc36giNdimZXlkhZMaa0WknHS4g0LEJc/&#10;vvonkuoq8MsWpoQtLd5yT0gggDwTkvvS7qvafvn0NbiXlkJF0sJtm7Sozupa/phOZUUJsMx5BCqy&#10;06UM2ChCDoFqUKoJO3bno2vrPLRtco9g+B4ePF4KF69RSMjoDa1xPAHPNWLsZBp3GRfOoF5n2Zbn&#10;P5Pw7G88sFl5WXpO2r4I4AtlYmWhmngVH2fFjm330an9XPTovAaH9j6Hm/t9JKQfIPh8wbASqUCl&#10;G1tawtMJcGWnvAKS5F70o5Si5NEGkeSXDWEQTMrOhpK21+kUTKyKVF5UL8uQhhTodM6Ijt0HV8+J&#10;cHAejeCw+UilE2DUP2F2ovgukYqFvLOQ/wKUC2SYhfCcksR0KFDK8CxkiIWKXnbys4rClwSK6LwW&#10;IYvJH7HpcxGeVRvhCb8hMmwn9NkEv7J8lpl8Isq0gXBeSv6Yb7NqcWY6ZSgBkV1BQQays4Ph6XEF&#10;Rw7NxrSpLdC7d3X07VcJw4ZXwqjR5TBqjB0mTLLDrHllsHiFHRav1GDtNg027CyP9duqYOe+r3D7&#10;Xn8Eha5DjvY6QZUbmSLDM1J5Ju9kohzLUBxWAcIKZ78mkUDVEq14ynojQFR5N+qhjQQpC7+sSTDo&#10;X8LNcwkOn+qI45fa4oX7JCQmP4K5BISLuIi8lJBycCUM/uSFLCtYiEQGK2OGbbwWEG4mc61iUJkQ&#10;BcJlm/riGDo64dBlByAj0QXRkdfxynUjjp4YhumzmuC3YV9j4qQWOHJkHh2DO3S0YviNyIogTAYq&#10;KoPELNvI9pNpkFoof1KQogOkl0VkS+JmllW6xDmhHApJD5HIijTtEswWWbTITPOG8/+Pvb+Aimvb&#10;toXhQgKEuLu7u7u7uwtxJ+7u7u5ESSAhAiEJkIQQB4JrcHd36H8fq6i9s/c79537Xvtfu6e1bxcZ&#10;WVVLpg7pY84x53J4hOu3T2PngX1YvuouFi92wYqlMZg31xfTp3zDlElfMGH8R4weZYchg96gf+9X&#10;6NXDFD26X0CPHvvQs+8i9B0yEsPH9cIMoz4EvsPpjE2G6YNpsHkzFU5OQ+Hm2RJOroMQHfsYmcxf&#10;yqzsICQLsgti2LwSksaGVxwl8jJBeUEO+zuH50U3kNcLJNSH/CrORL6ErEijiwMvTg8dwdTMKPhH&#10;eOHs1RcE4TfRul4QNqx3g5O/DZwj5+PLr77wimiL2MRFyEl8C8SwFdMkDRkMSEAq+Vjmi6iFFK0g&#10;o+HJ7Mc09n0s0fgra0/MnnYQ9WuMRO8OyzB3ylasXj0F+453wYOniyifr5CcFEc+lHUYsiohS9EJ&#10;adn5iCGS/xWbgU/ucbh9LxzGi1wwtOdVDO+xAwsmbsbejZthcmULrJ4doK5Zj52bl2H3nhk4f30K&#10;TJ6OgJlNZ1g4VMdTu1owMW2Cmzd74tylMdi6bxJmLZyJ3v1XonGjfahU/hIMDZ5CSyX7eT8juH5I&#10;wP2aRwlDkdARgmkdb4JRZ2gpL9kR4P2D3534jBNBpzd0tGR3lEj+joeudgqBeBy0tUMIzgOhoxPM&#10;c4G8z5f0i/cGEkQHoJiOH4pqORFc26GEvhmKFz2K8hVXo8+Q1Th8cRleO7IOrydh3YaF6NxqJYH6&#10;TILcVSiuuxeGOgdRROsIDIpPRu22rTFsXmss2rAcM+ftQZ8+K9Gz6wJ0aTsdTesMRv0qPTBu8AQc&#10;2zsD5g9G4qHJZKw37o9xo/pg+LCpGDthF7r2PIOSZS+zfDbQ1ZE4+CiWP5rg25lHG+b3kQ7DN5TQ&#10;+sq+PIhZRstw/d4ZnL1ohqlTLqBujQMoU+wWDLSeQ0d57f01aOtuR7GSU9Gh6wQsWjEQh041wNkr&#10;xXDtVgWYm9WD3Yfe+BWxFAnZ1xAeFQ2TawUYPeA2xvWfjKuHJ8DfZwYSsjoiOLkBAiMWIDbWCjnZ&#10;vpTLcPJKHCmeqipJcd7FoZT1SWIWFVMlulpGsZR3RVDny6iO6DOKikKiCEU/idArR/lN0lz/4z4S&#10;TwsIV+swwRpiacWuS4L/fP5TPv+A8P+nH0qBQiIRf5IIQw6NUjbCeaRAinGnoIi8qYEFSYCBEB9R&#10;ADrvVod/yJZ48ST165Fl8aG82ZBmhGmLMReSoSUZ35EtuMT4yS4Acq+MWqsXIKmdABHPP2VWSCO0&#10;aqCtIQHbmrzFZAkM4p+USwFIAsJpkBBEkv2QI0hSLp4nSPpj+l6UBp9Xwg0IEvMInGSwK5WnE5hO&#10;QEIB7j/Kx6QRGWjV0BQH91jBwuI8PnybA9fQ5ojOHkBDJyEpIchKJ9AUUCn6SqkAG+930ng00oiK&#10;ZlPHZ+dJbC81XnZONgE48+elWOLPeyaOmDzuIPr33M58n8LWzhyBkReoOD8wjSgmIyPuEuoRydSi&#10;WDP1QjiBRBqSnMS1EUWnBv2FI5xSQAGLPIpDIiO6UjTFbyJYzCfIzc+JREqCPTw9zuLDhzX48Gkh&#10;frobIyTiKNIy77OdHZiWDx+IZlnoTLHhRIGLvhZnRAbblUkSIYJRZWs9QaxSMAHiAjYz2fNpjvgV&#10;vhpe0c3hFzobQb8uIyPJi/fRYZDwGCYo4E+aVNH/TENeJCK7hsjeyepwHokPj0VyohfcfloQgO3A&#10;rl3DsWBBI0yYUBKjR2th4kQtBYzPX6CLhUtVWL5GRSCujU079LF5eymcPN0KHz+tJlC7y3TtmZ4r&#10;Cy4vVYnnUdqM5WA/Ku1USFIdIUVOWD5ldJzlkgWYElus1FUuKIXnA+xj5IQgMfE5bO2NcOJ8R1y+&#10;PQCfHHciJsaBIJw8rbSf9K00kPRT4fN8XEh4X+RMzdPS/zKPpM5KshDsr/QjLWlOdgDzegs/n0ew&#10;t70M8/uH6UiuxL5947BqVQ9MnNSYzkoDGBn1xKWLW+Dm+pr9IQ6eOJR0gBShZ8KFpMiY8ic6Q1w8&#10;cfeEtwodPEXmM9km4uCKTlG/1VHCLXKpW/LzybfKbkLh5Ht7JKSdg1fwLnz22Id3zmdg+80W775G&#10;w+EHYPcpG6/skvDyTRyeWEbC9GkY7j6MxI3bMbh8LQznLnrj9DknghcrXLl1B5dunMWpU8exbtU6&#10;TBw5FvMmT8H5Q3SY362Bl88wOLqORHjMXaRmqfezV+uDqEKKZj1YtoJIEstJxyU335vkx3JGkpLJ&#10;hnTZRb7F7ySwzcmRF+dEICnlK4HPI/LuA/zwvoGTl46jR+dTaFndEwvmWsHS/jRsPXvBzrUxXIPq&#10;kr9m0399IxuhqEWSvCKx/Vnkr1TqLdlrRzb5TKWcCqUR5IdGJ+Pihdfo23UjalftgamTpmHz5rnY&#10;sXscTp4bDes3pxETQSeX6eWxbNnsOwkNy5Y484IsZbF2ErsyhmX3DQJeWyfj/Al3bFtpi0UTTDF9&#10;+EEsmrYD29cdxc4tJ7Fu9X46REuxdtt0bDsyFIevtsA5szK48LAy9h1piE1rusFo+jQM6rEWLese&#10;RJUSZ1Bc5z70VbYkbxQh2NZSuUKlZUuQ/YEko9tJJAJsLS+CcjcCS2+CUl/e50nA6gpdlTufC+Qx&#10;iuAzjt+TFNImIFdCU3itiFY09JR48DDe4w89LQ+C8K88WvPcAx6vo7j+BZQuvQXVas1Fz0GzYbx1&#10;Ho5dGouteydg3LhZaFJnAYHwbD5vDF2tPTweYxnOQVtrO0qUWYSGLReiV/9t6D9gG1o324TaZfah&#10;usEl1CkzBz0798SWLQNw43ovXLlcBbu31sTCab0xaeBSDOpwDO3rmKFOSTuU03ZGKZa7lHYMwXY0&#10;20Tq9ZX1eY0SPJZR+aEKHYqeHc/SiVqIO8+MsWH7IXTtcgJlS+1BMf1zMNA1IYC/yXJdIe1GUb0F&#10;aNtyEeYv7I9j5yvjtpk+LF7WwivL9nhj0w++oSsQm3EDbh5h2Ls9HX07ncPiWRNhZdYLUVGjeK01&#10;PELrwjtwEeJibcnDfsjODyB/BJHkSJ6XBcE0jjJ5q+hoUSribCoz4GI71E42hYUkCkEUkugI3qiM&#10;HshRUT7q68p9v9Ff9IjoDxkwE6slF//5/Kd8/gHh/08/hVLwh1SoSRmJVbZX86dYhJPiSbJYiCLC&#10;2zXG/Q/wynPqqXiBABKBLB6tgOkk/laThIaogbeQOvRCDcLVpAbQSXxGFixKaIr8/a8gXE0ipgIm&#10;+Y35yhZoahAuU8riAMiUFp8WAScp4QIEBvli+BUDK1t+yQ4VTEEAoegJKol8RdtIuQi2aBVlJFq2&#10;GkuiLpHZ4vB0goGPwLIFyWha9zZWL3mLRyYfYfN+D2wcW8EvfgCSMi8Q7AQqoEVepCHbrirY/r8i&#10;pZBSQ1E+2cyTQJxAUhkFJyiV2e906rr3ttFYu+oe+nbfihWLL+Dhw+vwCriMzNxPfJ6OjALU1CA8&#10;mySmW1pFAarMR0jaUz3SoJmpkCEOKSDzF0DJdpR18DJaqYBKtk12OgEUrbYy8pcbg7iIT3D+cRav&#10;3y7F2/ez8cN1MYJjNiEj7yrTe0Vyoi4OpZ7ORG4G+SWTPCEj46KTpXkFo4ky13SsfJdA9Wzel5lE&#10;4GwLr8DlcAtrA9+QxQgPuY+sFCKFXAI62S6GjCe6XgN4hf+krEoYBtPJymT55c2SBOL5OXHITAtA&#10;XNQ3/HS6j1s3VmDl8vYYPqwYBg5QEXDqEowXwbTpWjBaqI1Fy7SxeHlRbNxSCzdujoKv30U6Uh/Y&#10;Lp5ML5CZ0BuSeGDxKpi5MjBcmL/SXkLS3lIuaWsBn2y3PGU0VS6wrkJKwfmwxLLn+CnbMD5/MwxH&#10;TrXFjbuT4e51Eykpnmz7NNoxcWSYhmL45JnCdpM+U8KahO/l9f0CIlOYvMZhZt+xzbOZr7zQJzsz&#10;GrHx7+Hkeoi8sxQH9k7B2hVjsXzxEKxYOgTLlw3FsiXDsHb1JBw9vBrWlrcRFuzCZwnws5ORmU75&#10;VRwBVvI3BhaOUpNwm/CwppM1M2ECwMWlloWGlCmE8XsQzwXwWijTi2Tb+SEl/Sb8Iqbjq9coOAeu&#10;QnDSdSRkuyIhKxXxTDKeDl085SE+g+40eTI2jZSSh5hESn1CPiJj8xAeTa0Vk46opDgeQ+DuGoJj&#10;+x6hfcPJaFNrKlbPOA6Lh9vYBkPg6jcC4XEXkZj5C5mUn1zqB3VMamohSWiYOOx+vCavevfiMZBE&#10;R4L9msVOlt1JJD5bwjyiE1LgH+SIj1/O4LXtMrz6sBjPPxjhwGkj9KPj3LLaZ4wZcglnrizDvVeN&#10;YW5TGfZO5REWPhF5ybRtCZTJFCbIekqf51EGZW9tCeVS/4lbTX2UkwP/gFTs3PwMHRrtQvMGw2C8&#10;ag527BpNED4CV67Pg+MPc2QmZyn+dR77PydbZh5kBpA9wf5TeocsKIMLiewm2eIwLDAHLl+y8OBq&#10;OLaseoLJo/fR4V+FAX03YdDAPRg8bCPGTV6LiTONMHX+AMxc2hDTjOpgyOAa6Nm+HlrWGoAaxeYR&#10;cO5ASdVxgksT0msUV7nAgABZW+VA4GxBekaSkXFZjCmhJJ9IDgS+PwmAfUgE5KovBNj2BNSfYKD1&#10;BYYE1qX1nVDW8CdKGzqgiM5z3m9Ges5nrUiPSLegp38RhiVOoHipXShVZjuqVj2EJg0volPnIxg0&#10;fCtmzF+LectmYdz09ujauzlq1OxEkD6E6Yzm8zNIi0mrSbtZhl3Q0loPPb1VKFNmKapWmYuKpY1Q&#10;VGsJKmodQJdW82C8egwuXOuL02frYetmHaxZoYsje3rj5L5lWLtgGwZ02I62dY+ic5MHaFn7JWpX&#10;fIAG1R6jfrUnqFH2JcrrvkJp1UtU0rZCkwqvMHPqPtwwm4kLD0Zh4oxFqF3rMPR1DtHRuEQQfofA&#10;+zqB+Dk6F1tRosg8tG+2GAvm98api+Xx+IUBrN7UgJVlS7y06gZH97nwCT2FF5ZfMW+GF3p2OIB9&#10;Oyfjp2NLJKT0RWhCS3x2awRXr/VIiPOgSpMdjOLIZREkf/K5G38HUtwp838MIJBhNABbQs0UnSTn&#10;eF3RC6KY5EaNDpDrojPkGc19PP13Ug7yp9Ylf5z85/Mf8fkHhP8///xdIkQMZCeLUIqQLymAFEaK&#10;JYkhlRANitrvRLkRkilnMf5CAkLUQFr24hBgLsBPRshkdOx3knMyei1hKTIaLN6wAq9Jv5t7NWkw&#10;iBrksLSCRQQQye4GCggXEkAv4ITAgA8pI5YskyxuU+6lAf3Ljh6KjhAQIaN3shAthEQAR/CSSqOo&#10;AeHRvNfFB9i9MwotGtzE6H5vcO1IGuxsXuOF3Vh8chsF/7CzCoDKy4+mcQ4jOKUxV5QWE/i9Ar9X&#10;SpQTvwhoy8xMRw5BVzYbVt5SRyxLAAX4euXh4tmvGNp/L0YP24KDB/bD4dsFxCd9poGNYb3oaEgo&#10;BqKoM6PYLwLI2FdMXxwmxWliY0jIj7SNWkHyolAhipS3o8lIWSYdAdkKLY9p5mQUgnDpaLZbbkoS&#10;IoLf4+vXI3Q+FsH203h89xmJoPjlSCs4xapRTgvcWB72Zy65JZPgMCeKlWAjKtafJEfFK2Avyii7&#10;7LGdLbHR3oiKfgBnbwKJgA7wDV6N6PAXyEkV8MuHlJhqul9MSr4K8JaiS/MJJpXzuVn5JKarhAaQ&#10;n/Jl8Wc0wUgAAnxfw8J8HzZvGIwJY2tgYD8D9O+rQ5AhgFwLI0epMH16KRw40Afv7HYjiQ5BQYE3&#10;M5AXE8WxnLKvN9tN8Wp4mnkKKT6MVEdDSldLf8qagAy1E8LiyDPS7IrTISuc8pOQleFE0L0H9yza&#10;4OiZDjB7sg4hQfbs83C2nZSdfZjNNJT7mZGkwYPCvIpDKwELmjAuGdGVUXH2H/tKGaUlD+XJKG2m&#10;H0HibTx9NQn7DnbFGuPe2LR2Kq6c34l3b03x2f4FvjpY0Ujbwd/7B+Jjgpi/7NpDh0bakfVQ5ykF&#10;+JM0kq7IGvlNjuoOUZOE6sj4uEBI2TEmSzHyIbxL9iGP4D1xyEn3QmjUPvzwa4cPbq3hFroAsdm3&#10;ee9PAsVYxNKpSsjKQHJONlLIU6nkTeF0AZKyrlJI2X1GWIx5ZhSkI5l8FxOZizuXPNGj+R60qrwb&#10;c4aY4uSh1Xj2tgW8IgciPOkQYtIckJYXzNRk9k2tu9QkeiueFMryi/4LJ9vGyVCEsruLRNGkMr/Q&#10;mDx8c4nBE4KdC9fPYufe0Th6ogOuP+iCG09bYsvBdhjQ2witqj5Hn447Ybx2FA6eq4xTV4vi3hNt&#10;eHj0o395md3owQTJZ2nUk7JAk+0ujoCs5UjLTVcWWAvbyM4oPh4FWLv4LdrUPI/2TWZi/VojrN/c&#10;E1u2DcH9B5sRRP7JyaBuZfmkyxQgnsZe4lFmpGR2TzRyBvVNKtkqlepAlidk8BgbVQBnx1ScOP4a&#10;3buvR9ly81Cq9AZUrroLjZqcQMPG+1Gv9krUqT4FdSoPRqUSLVFRvxYq6vRAJa1pqKBaibKqjSij&#10;2kkwfgZFVXehr3oBfa2HKFH8NkqXeQgt7QfQ0X2NEqUItA3fQqVlSeD7jgDcFXqqHwSd1gSbD2Co&#10;dw3FipyCrhYBsWobwecOFC26AUUMFkKn6GwUMVwMg+JrULTUYuiXnoCKdcejacdp6DlsPibN3YU1&#10;G5/g2DF/3LkXBMvXvnj/2QVWdlY4cWkXps2djkbNBqB06SEoWmw4ipWcCH3DqSzbdJZlNmkJaS20&#10;tbbB0MAYJQxnsFxD6RT0Q7sm87FsqRHOXh2N01eaYOv2MtiyriTOnaoGG9vO+OrUA9Zvh+PS5WHU&#10;JeOxc+cirDZejfkLlmDh4tVYvPAgxg00RduqdqhS5Aoq668mSF6Jbbvn0UHrjy3Hm6FT75EoWeIo&#10;2+Q86Q7r/giGRa6jaJEjdE5WonzRaejWci6WzO+O0+fKwfSpLh4/LY5HjyrikXlTvHw7FFbvV+Pw&#10;sRsY3M8Sg/rsxq2bkxEaURmJae3gHdIclnYtYfd+G+U9CMmJdNypxNSbFMjLmr6TXKl7qL+VRcMi&#10;zyL/MvpNnUQ9m5FOG0G+FEut1gHqgSRxxNXhoqLoReEJiQIUxUVhFf3Afwr95fMvT/7z+R/+/APC&#10;/9sfDQP/nf7PP2LMBXhnwof0ixREEiMkQJzAQTGp6jEvcZKVBYAkYlY1TuJ3BfhR3hSi0ClAVFnE&#10;SSMjqzxkmEYhARcUXoXE+AhYZsIaWSUV/lREWIhZKOBfGQUVvSDyraAcmdMVEC1vgJR4Z+bH9JSH&#10;5LJGHzBbBQwKyXdJQ6bWIG89lOn3cD6XxHrk0bjTPWASMlMcz3QCiQev3ghF3+4P0LHhS+xdmgPb&#10;F6F4834PgfhMfHY8TkX3Bel5fkzah0kHsOwyisiHNRXQkKZiQlJPARAZNPM5OQrAlLfgp7O5ZNo7&#10;NroAr1/GYOGcGxjYew0WL1iFB6aH4eNvQyMaAtmXXFmYWcA+yo/hMYntlKaEtSoDtyQJj5CyyH3K&#10;NKGmDIVgXGYVsgj6BITnKTHPGZAt3PIJ5PIz2C/SXQTkWclRCA99BVf3/Xj/YwJsndvik2cfeEbM&#10;QmjSDip5CyroIII/Ogf5v/iQK/OKUzOJtLcwjRKnwsrJ9oy5oQTOLkhMsMavoOP45j4Njr964Vf4&#10;DiTF2yNPebU+yyj9RBIg8cciP6kXk9UAYoUNhHheGETePpqdFkeKRHqyP8KDP8Pe7gauXlyLrRtH&#10;Yf6c9pgwphaGDy2FoUOKYeH8lrh3Zw2BsCXysn2YZgSJYJdOQIGAIzFGhelLE/4Owv9CbFxxPPPy&#10;6WBIIaU8LHsumUnCbiR2OC87FDHRL2H7cR6uPqxBENcHdrbnERvJtstOJiWx/QRQ814ZdZIpGyVv&#10;lkFkiDIpQLyAMiQOlMwkFVBuxQmVWHTBzRJOlJebgOTUL3By34vbZp2x+1BLnDgxGc8en4OXiwOS&#10;YiKRGp+AtIREpCdRvlNTCOLIOxl0xmWBcSbBvWz7IbKqFODvJAC8kKQcbA85LcWVAX9pMhnFzSTf&#10;ZSmj4RG8U0bB6TDkpiAp2gWefsb47FMV3wMaISx1OUXzIe/5RnYJRgqBelpBAr8nKyRbXgop+xbn&#10;ZyKNdUwlT8msVQb5NZP1T86KI+/k49ndZIzoYobWFe5hXEd7rFuxDOfuVMSXX63gF7eK/GqKxExX&#10;AlNpZxabJHpMvZ5C9rmPVvSeRGjLuLQMFSTzekRSPj46J+LirU9YtuEaxkzdhcEjx2PoyLpYZVwR&#10;p6/WwkXTsli7qzx6du2PBqUuolXtZXSgu2GWUVEsXqGFg8dUBG0tEBu+CfnJj6mCvhGEy9oHYXJq&#10;HHnzriyyppKT3Y5EH2XQKfZzy8XauZ/RssIDtKo7B0sXj4fx+jbYtWckXrw8RjlyUXhL2cGCz4js&#10;ZidRhum1SHxvRjpdDuoIqVsW20tZmsC2S0mj+5aTikTeZ/cpAnMW30WVmruhpXWMgPQCiujeQRGt&#10;Byil8wB1Sj9Du9p30K7OBrSpNRzNK41H/ZLTUKfoLFQzmEZgPglldBehmM426Gsf5XO7UERnE3T1&#10;tkFb9yB0i5xDEf2rTPsK0zbhdWsljruYzjuUK2WOJk0eoXu3W+jccRca1JuDKpUmoFbNKWjWcjLa&#10;9xyLPsMnYtTU5Zi2YBfmr9kB490bsefiRpx5uAN3Xu/Hq2/38c3NB54+uQimbxNNXohOTEFobCTc&#10;/F1hafsex8+aY+nKaxg5fjc69lyK6vUnQL/UcGjpj4JWkUUE3XthQEeiWJFtKG4wH6VKDEbbtoMI&#10;pCfhwImx2HqoNvteG3ONtLFqUXWcOFYWz9+o8NlXBZcQXfwMKo3vvrXxyY3OpeMg2H4ZA8t3k3DT&#10;ZBEWTz+KjpWfoW6xPahfrReMFnXHlQcjcc60MSYuLoXqDXpCR/ss2+Ye6THJjED8HAx1N7ONZqJq&#10;yVHo124SVizsSFkujVt3VLh+S4VrN7Rx82513LjfmQ7CBMxftBE9u93GnJmH8NpmAuLTVYhKqo2P&#10;jnVx4WojHDowG+eOvcC9W99gZeWM95++wtX/NaLSzOnwvqWapj4RL5fCIQu0JYRMZvdklk1CJWXL&#10;XfUMuGYdmYR+yk4n4tSqScJL1THfmnAT0RmiJJguf8k/heRn4al/Pv85n39A+H/ro+Hi/4r+zz4i&#10;KOqXjiSQ5CjGSP7+XOz3J4lo8X4ZOZKRP5JMpebTAku4h3rkmTcKcFBGP/njd4SuDKXzutqW/0ki&#10;o7z0dxCuuSyirIzsiqUXUgACgcIfJEBfrvGrPCCFpaFhJdRHITknHoOMmgpQFvAuq75l9wPZRYIO&#10;gygQWdIouDGF5Y1NzYX1OxfMM7qEFrX3YOFYVzy66Qxb2yswszCGlfVRuLhYIirmJ5MmoFccA5ZH&#10;QWr8KpXQkKZiTFtIQHiW7KhCgCpATglF4aMCwgWHertn4vih9xg1dCvGjpiPg/v3wN7+GfNyIr71&#10;ZRLRbPtkAm9Z3EVQwTbIFjBW2ETKAluCGGVvcE27KPmzMCQpouJI8QGpt3qWIoPNyDLR+MuIiIL9&#10;iH6z04MRGfkCP7224Z3jCLz+MhC2P0bhi/s8uPsfR3CoNeITbZCV85hpXeZD71lngkYlUJ6NL8vu&#10;5Y2bBaGsqyvS0p8jOPw4XH2X4ovncLiE9UZ4/AFkpjsTtLJ/pN+kSHxUulXBtYWkcTKElFkNkjhn&#10;+Vnk5PRMZCYTtCXL1lsEpzkEVIm+CPB+jw82t3Dv5m4c2jcHixf2JADvgsMH5uDrxzsEKr5MkCCI&#10;YC6fIFQ9lcD8mYeG/iUIl34k06oNTqrSHxL/rjzDMhFbExSJs0lQl/IDHl5nYPZ8BA1wbTwwnwwP&#10;1xdIjZOZARqtHEI+gvD8fBox4W+pmJRB8TqEx8mvSlxmYebSrwThSkgVf0sITC5BVXqmM0KibsH2&#10;8wKC/RY4eb4rnj3bgSCfr8hJI4jPooFVZEGIfUyZyCUfZpPpstLVQFxeP/6/gvDCBlCcOP4UkmLI&#10;aV4WZ0maTXHUeUFe+CH7xsv+17kSU5pLg02nLvqXH344roW9Sy24BHZBXNphOoJfCRCDCapTFQCa&#10;TZI9suUoL3ySlx7JUEBmPutH/kxjJsq7k8gQGQVRSMuNoczkw+5lBmaPtkGrig8xrLUDli1Yib3n&#10;qsDsY004Bk5AUNw+JKS9IJ8GUw1I2AahBGVGQk4khl3CZ9QgPJkkQV4FCE/Khb1jNPYee4lBo3aj&#10;Rt35KFlmHsqXH47GDVti/Jgm2LG/CU6ZVMTa3RXQvXNfVC9yDNUNNqNtnYXo2LQH+vUqiSXLVbh1&#10;txLcPIcgIWkpZeweK+BHolPF9pdZIpnNkQXXEjKTnk+HJMcDXj7eWL3QlCD8KhpXG4tp03pi+ZoG&#10;OHRiEOw+7uHj79j9lJsC6gSJa6ejk5fFdFi/fIkRz8ygnCcqDqKMjisvB2PbpaYmsS2D2Kqp8I+I&#10;wcFz1mjR8TB09A5BpXUIOrrHoW9wHNWqHEKfbqdgNP0wlhjNwYI57TBzYgdMHNYJYwZ0wtC+rdC/&#10;d2P06d4X3TsYoX3zjWhcfyWqVjVCqTJzULa8MUqU2cR0NxJcroeW6gAMi5igRBFLlDC4jtp1j2PU&#10;pMtYs+k8Vm9YhfmLp2LO3IVYsXwvdu0+iRPnzuP6PROYW9pQF7vB/ocHXAI88CvOFWFpzojO+cYa&#10;BNJWkUfYhLL0Qnapysyh25aTgjTKZCLl4ldkLMHoLzx87ohDZ15h5vxraNXuAMqU2Q0DnaMoqSuj&#10;+OJ4bEdJw/lo1Gg4Zi8ahv1nO2LnoZ4YO6kWBg6ohCEDS2Py6PJYsawoTpxVwcJWB86/yiEoqSYi&#10;MhohOqstYnN6Ii51GQKDjuOxyXnMHHwRzQwt0aTsTvTt0wEHLjXC/RdzsG7HULTp1AlFi09i21yA&#10;jgLCTUiXoau1lSB8BtupN2pVaIch3bvBeEkjHD1kiEuXVTh3SUVgrcLlGzVw9uJQrFk3DUOGT0W/&#10;Qduwa/8OOLuPR1KGFn6FVsWTl9WxcXNNjB4+AAO6HsTIARcwZ/pNGBtfw9nLR+k07IN/2GWkJjuT&#10;BckcosfyQ6j6A9imaeoxFMq2uP4y3CAkVuNPEmiu/v9PgC5zYmr6CxAXI6/RHULy/Z/Pf8znHxD+&#10;bz/Csb9z8N9Jc/2//xGoJtu/5dLY5xBVKOEmlJc/SH4zSbU4CUiVxVbhFKkQngmiTMnritWjh7Sa&#10;f4JfITH2mu9Cck1DmnO/yacUXVM7OSVYRi7LpJdMIcuiNPUIOEGCgjR55x+oiE/Kg/KQpKuMwhaS&#10;VELKV8DnC+R5OcqINS1SDsGMvMI9L4LJ/EJObjQyaLgSUmSUKBwuvlY4fOwojctcDGh/BttWX4Pp&#10;vWt4/PAwHt0/BqsX1+D8wxpJ8YE07IK6mKFSpsLy/J2kglJPUh6RpLyaWm4VgCn6T0Yc1KPh+bB6&#10;HoxFRmcxoNd8LJm3HY8f3Yd/8Buk5r5j+xBIyM4j2VR4REDKYjgaH1GWCm5TQLiAN9GgPEi7yFEQ&#10;E0GHKFbiItZZQKRMh8fwKDtqJPA8003leXk8m8esTIIcf0TFmsMzcBs+/jSC1cdxePl+LF7bL8XH&#10;r4fx03MPAiIXIi5zFNKzDiI3046gKwAFGQTjmbLQkuXNdkZq2kuERR2Fq99cfPUagu/+feCTMAAJ&#10;WacIrL3ZAGwM6TuZrBDsrpRRTVI3BYxLlUgC/OS6RG9ITHqu7H4hIFOGOBUwTJ7JSiT4jEJKXADC&#10;A53w85slnjw6i0f3jhOYP0SUxEIL+M5KVkbh8yX4tzDdP8Aqkyv0Xf4oi3qXFJltUDsxEtaVly8v&#10;y5ECsQ48KCA8PY9FCUd0tAXe2a/Encc9cf9Zc9jar0NMuAtykgVAS+XY+QThyhSENIAykyQZi7CI&#10;gySzPUxU+lHKJHGaCggnP7NAAnDT0gIRHvMATt7r8MJuBO49b4dHzybAyfEaEqMCmQ8lKVPyK0xD&#10;0lJIYUamQ4PJcuTLsLoivHKTpgFYxn/lJfOyFEtpbv6W7pOSyfiYzKIpbw2Vizwpm+pEeITgy8et&#10;sPlSG989eiE69hoyksPpgKXTGVIvThYS300AleJwiXPJtpD9Q4TPc1kOcTizmHFmQTiP0cq6iu8O&#10;OVi/yBnNKjxA/2ZfCJR2YN/FRjhnZgg7l674FT0XcSnnkZX9jVWNYbrJlJlMllHWxcj6CpkFjKHU&#10;pCKFbRGVmsFyemP7gXvoPmA1ylaeDC3tOQRJBEjay1G17Ch0atENM+bUx8FL5bHndB0MHzQaNfWP&#10;oZzqFBoa3EE9g8NoWacDxk00wJ5junjxoRx8Y+ojOWMbctO+Ijs+GRmxGciMp37NkEXaYZSFL4jK&#10;MEVo+nF8cTmPZfP2oWWlM2hYdTCGDW8Co6XlcfBkR7z5uAixydcJOF/SKXmL9IwP1F8EUnk+lJEQ&#10;9gkdNJmBkvUV9LjlRbky5iD9n58nsxQ/2ZoBCE0KwB3LD+g14hT0yxyBSn8fdIvtQ6ny29G87VJM&#10;n7sUB08swMUb/XDpVkVcuFYNl6/Ux4WL9XD6QjWcuVIZ5670weXL63D29EUc2H8Rq9eewOx5RzBp&#10;2imMHHcOPfqcQt36O1Cq5GYYFNkHAxnpNdyEuk2NMH7uImw9MhtHL/XC1XvD8OLVXjg72iE42A0R&#10;0V6ISQxEYmoykskfKXTSU7NTkJEfzbIHsq/cyGfULeQzpZok5X0C1O0Z+YlIpW1KoU6Ly4lGbFY0&#10;otNy4BaQhau3AjF2zFvUrGiOoipTGKpeQ0/1AkVU+1G9ojGGj5qBbUe6Yct5A0xbWI7OVVt0bTkU&#10;fTq3xsDe5TByuAorjFW4eNMQbz6Xg2twCQQmFUNUbinE5JVERNw4uDuewuH159C33lk00nqHLvX2&#10;Ye3mnrj2ujTO3ByHESOWoGJZY4WfVKobSliOAHCV6hBB+AIU1+uD0oZ10aB6RYzsXxNrl1fG0YMG&#10;OH+O+V4jADch3azH30tgNMsYvfqOwKQ5C3HbbC1B9VDEJqng6FIW125WwaJFDdG2aX9UNNyGysUO&#10;on61w2jbfDemzTDC6avj8Oz1PLi63ER8iAey0/zIH+6UZ0/KYKoiixIqqYyrFYr9/0qa+TE1KFcD&#10;cRmc0MyjF+oTRZH+pkf49Z/Pf87nHxD+bz/CsRoLqCENN2s4WkO/ffhT+P4vlwtJzisywccFvInR&#10;U4COhnhOGchWhEoWdAQzJz8+6klyYyK+TCCYD0ZTzpJobKkFs4igsvg9m+BcjspvAgyRZJl+FZKh&#10;X0GbCvjgM4UhKxIrLiOLat9a7UP/CcKZhxJ+wmcIONXVl8Lzi4LImJ4UWB76Te7Vw6YCZGRKn2nI&#10;d7lX5msz4wmWvJGabIeE5HuIjnmKsLC3+BX4GqGxj+AZegS376/BwL6D0aL2BAzpMRv7txzFg+u3&#10;YHL5NG5dOoAXZmfg5/4C6UnOTFdGLAVMMU+lXFI+Zqsh/lR3hnpkP49oT4C47PwhCztlm0JpGtkm&#10;29M9CXu2m6Nvt5UYN3Q3Lp67gZ/e9xGfe4fV8mD/pCmL8RSQwvrksMOkH9V4STJjYnJkUdTtIHmz&#10;NUnKvrDMR0KC8lne7PwI9nMkiyfbtqUSEPC8dIncwzxkpDY31xeJ8lbNsLP45LwWrz7MxfPXC/DC&#10;2hivbOfBxmEAvnm0he+vxYgMuY6E8DdIibVFWoIdUpNeIDb2FgKCD8HZczk+/ZyIz+7j4Ro0D2Gp&#10;stjTkvqZfcOuVYfCqIuvYFqlPoVNye9/1JH1UXAq61boWyjnlHqyTRS0LnPvtM7yWvc8AvLM5Agk&#10;xQYgNsKHx2Beki3oyFvkWxklFkAqaYlBFyCutFthun+AcGYuMf3Cp+qpV/XiZPVIuBSaN0kaZPuC&#10;9BwaMR/4B57FU8uxMHnUAy9sB8Dd8xSy0kIVR0cBxcKjwpMKCJfKixciMzZCwru8sTBdha/lXomz&#10;VkA4+1MWL8bZ00nahU9uk2H9aThsvo6Gs/suRIbbICuZ6EvileT5wjop9ZL6KiP/PMk08yRUQ/bF&#10;lo6XG5VGVSpN4imlbf98XrlF+ohHzUi4OkJU3pdKnuRFAeFSLeJehDgH46PdJvJOdXxy6oWY6AcE&#10;h2xHVke6Kkvu43cRZ0WEhJiuzA7Ia93zWV+B98qAAXWCbNMpuzplEoS7Oufg0HZfNC5vgg4132Hx&#10;/DM4dHEcjtyoBUuH9vCN6I+4xF0Eam/Y5sHs53jyl4SmyL76sstQMB3cOEQlJcIvNAmv3/tg0447&#10;aNd5IQxLDCAAHwAd7Vkw0N2KErprUc5gBqqWHIiOnRtgza76OHq5B+bPn4pW9Rajgs56NDJ8jLo6&#10;j9G4wlz0690ai1ZWw+lbZfHWrSQCYowQl3QX4cEO8PnpBK/vofBzi4KPRxCcnX/gyw8zvPt6HHce&#10;HsTUccZoVX0TmtXvhIFDK2DW0iLYe6omntj2hUfICoQnHERQxFEEhl4kDzxFUspbxMW/QkqaHXnW&#10;iQ1KPZ1Lhzg9FgVJ7CyZApPwoAJfpOeFE5zG4aNbOOaueImqda8ThB+ASns7iuivQe36kzBl9kSc&#10;vToVz970gpV9GVjalaO8V4aVTUW8fFcGr7+WgYPzYMr9aYSFfiP5wcc3FI5OEXQ8I2DzPgbmzyKx&#10;YdMHtGt7FEX110JXtQNlyi1Bi85jMHBKJ8xdUxs7TxbH3Sft8NPtKBJjfMhTidRRSdRxwpMSakU9&#10;JKzK/wTgZefHUW8Esu9EZ8l6FlYtlfws26XmU6/nxyKjIJ5ckkjpka0gUxCdlI/39jnYsPYXWjd8&#10;jtK6Fiiuek4gbo4SWndRudRm9Oi2GOu3zsPu060xf7sKIyYbYNK4YZg2ajlmTpqA6VO7YNq02li8&#10;rAoOHK2J++b1YO9YF15hDenQtEB4SjP4eK/A05uXMav/EbQquwXtyl/FuIGbcP3BDFy2LI/Fa4eg&#10;Sb31MNA+StB9ENq651C69BkYFN0EvSKzULxoL1QoUx81KpdAu+b6mDyqFDavL4ETdOTOXVDh6m0d&#10;pmWAS1cG4vTh85g07AxB+Bis3DERb37MQ3BsH4SEqWBjZ4hT58qTL1ugZeMxKKVzDCVVl1BO7yyq&#10;lzuA/v3HY/3OljhxoQUePpiOr7bsw18PKIdWbFMHUoQSFpWcTAQggzyUwN/FX+j3CW4Z91aDcXUf&#10;iaz+JV5cUdS/6RMe/vn853z+AeH/9iMc+7sIyHcNCUdruPo3zhZeF6BFUKIYM96iABjNbULym9cU&#10;kCHGlLKigHF+z8igqcuUqXaJQZXtBWm8FOAt27j9IDnyuwsfoKJPJ6V4IC/lJzJTPhPY2iMt6TO/&#10;OxLveqAg058WOpCaUnbACOOzBMXKFoGyQ4kskJQYb8lDdk6RsTTxqnk7CytCLVsSKhHbYpmV0Tv+&#10;ZKELClIJAOJoWyKQnSO7h0gleE1pFt6nCL7smBJFoJlAo5vDJPhcVgrSoz0Q6HEH9naL8NK6G54+&#10;74PH5kPw4NFgmFv2wiOrFjh/vTPWrO6Hji3aombpxhjRYyHO7L6PO+dv4fS+9TiyaxLevlyOkMAj&#10;9DU+ME8B4oLiBADS6El5Cj0dASQKKGGZJL43T+KAeZ+M9MnUuEyzK34K+yAkKB23b3zH6EGH0L/T&#10;MWzddAp2NMyh6XuQmmePzEwaKQEsrGdOlsSQSmy3KDqS0gDsWKk/s1eAm7SHKEWWTeEHKZbwBn/n&#10;KUZZ2p5EY6XseS3X+ZySnIyI56SwKkFsY2ekZL5BZPw9eAecw1fHfXhjtwwPzYay7Xrg1cvpcLDb&#10;CqevR+DuthOe3qvh7r0YP9zm4KPjFNh9ngoHx4XwDjyE+JRn7DdX5hdP0C8juiwmwXBeHh0+eaMh&#10;M1eH1sifuhn/4F1hd6mThuT3H+d4g+JBshIKwGRF6PAJ4JYXMxVI+EcO+0hhdvaFssCBz/ARpd5C&#10;Gh6ScyIjzFjioGXNgxp8q3cHUnboKSiMCRfPhSBAefsl+7IgIwvxsR/x1dkYT14NxKNng/Dx+3xE&#10;Rj0h8GRbyz1KdzFv4Wtl5FumIBKYbhCrEca0JWaY6UmZmLyQmqei+UgELyVTxmLwK/gmHFwmwjlw&#10;BL648+izErEJBLmZvsyjsH5SJ029JDvpZwp7fi55kG0jIFwZCVc6XtqNN2oMZmFbKM/zkpDi+5KU&#10;WQreoza78kcHkbKqvBiLTp30bU5MPny+usPy2XyYWZXFh689EBP1CPkpLAOzk67QjH4rb1fV8KA4&#10;CpTxAviTZN1FPJtL3HQJGonjMYUgPB9BQQUwNUlDrxaWaF7pLaaNv4ujZ09j/6kRuP+0HVx96iMu&#10;biUyEsyQn0RdlME2lh196IDlSTgKAWlQWDDMnnzA5s23MHLEPjRvshZlS02GttZAgqW+pEEoojUO&#10;pfRno6y+EUHNLFSp2BF9BzfH2m2DsOfIbEyd3Qv1a/VDg7IHUVffDA3LHUXn5pswfswULFzTGAeu&#10;6+GZQy+4hqyE3Zd1OHnSGGuWbMeyWSexaMptzB33CHPHX8H0sfsxqOcytGowHq3qj0ffPq0xe0ll&#10;HL5aDeYf2uKzfw94xoyGS8gEfPWcjK+uq+HmeY4O3kX89NwF39CNiE08gOSko2zPu2zcj9TRATyq&#10;R8jlLcHZ5NMEAteA0HycvxyNnr0+0Nk4CS3VKTocB1G+7FQCteE4fHwCrN72gc2n4nhlZwBru2Lq&#10;40cdWH/Rwvtv7RAbf54OjiedqRhkpmVB3gCcwr5NSCQnhxTg+YsYjBt3A5UqrEX1ykcwZPhpnLtz&#10;H2dMV+D8w96weN+CzvlwBAVeQ0Z8nKJzlAGAwvh2UacathS+lRFvJXxL5Jr9r8iSLEqgTi2gLsul&#10;fGTQpqRT52dSmGXhvfN3YM/6bPRs5oVKRV4RkFqhtMoUZQhMi2mtR52awzDDqD8OnR2G+avLwmi1&#10;CgdP9MPLFyfw9ZMVvnx+AYdP5nD4YoL3Dsfx2nYDdd8CfPo2m21Pnea7Cl6exrB7fhP7lppjaPNL&#10;aFZxOvp3nYwdO1fg3ovl2HC8Ibr0HoRyJXZCj/nKDi2GJXajUbNtaNNpLpq37YamLeuhS+eqGDOy&#10;OpYuqI/tG+vg+LGyuHpTH2evqHD+WilcvtkUJ4+uxpwxt9C1nilGjVqEc4/IC4HDEBLXEW4uKjx4&#10;qEVHoQTmzG+OVk2m0+m4yTqb0fEwQa2y1zB29AIcPt0Ol2/Xwh2TjrC4Pwa2r2bB1WUtIqLO0R45&#10;ULaiSHSGcgUHiM6TQQhFPJVJ5sIt9v8CxtUj4jJwJyBcFFYhKfaJd6hHM/idp//5/Md8/gHh//Yj&#10;llAsIDXRb+yuJrGOcp3KiAY7n0yeS6uoIbGlCpAQ3heDyUdlFDVbpvBluwFltSUvikQpK/yYDq2h&#10;xJnmyIhRHpWa7CyQ68203ZBF4UyKt0RsmCkiA28h0P083D8fhJPdLnx5twmfHdbi0+fV+PplExXf&#10;Hni4nICv+0UEet1SPO2ECAukJ7xGbsZ75uPAchPMKyPrNI5UnAK4ZUori5Iu+EFZmS0gRSy0GGca&#10;j1yWOyebYK1A9k2WrdC8Sf6K8s2jcs4lieLIypXYaSqRvASkZ6UhLj4bv/yT4PzlHZXlCTw3nUUF&#10;1Bh3Hqpw/5E+7j0ojtt3DGHyWAe3n6hw6XYpHDvZEnNntEaX5u3Rud4szBt2DKe2XsDlg1txcs8Q&#10;XD7TGFYvOsLH6yBSklxYzHgFPBXQeqh3m2CD0xDIiLWQeocXmVpPZjkJ3qigZOQgPYt15q2CCePi&#10;smHzOhgLpj9En9a3YTRzLyzfb4Nv8gLEZj5FenqsOmyC98sAbI4MIxJMqLde5AlFU/Kr3CMkhqtw&#10;1Fa9qE6UoPCMKEpZxClbtTFNXpfxDoVfWA4ZpZSRYYncyZURcrYnCkKYvLMyDR5NMB4YdAE/HQ/i&#10;m/0uONhupyLfjNeWS5WdA95+aoP3jh0IDHvjh89I/PRdBv/g44hPsCPwYr7kQzGgMiqsGFoZUQaB&#10;ObxYNgkfEn7X8DwLpFRKCiflLyQFKBaS1OsPEobXEJ/7CxWeV+4rTPZ34qU/0lfylTKwMRSDIqPV&#10;ApYFHBLQi2OjGH+eF5KYXLZVTko6wsKeEaRMxUu7PrCyGQ9X993kETprEgb1e9Wk7DRS6v3vJTzI&#10;XeFniRMWkC72Sxk5l6zF+uWz7XLCCIJDERP5HW4+O/HFqy+cgrvBI2gOgqOOIzXNhnWhc6tYSKbB&#10;uuYzLdnTXBZHK/UicxSw4ZW3bCpOADMq5Fd1e/JU4a1/NIGm3PK4FIX8JIu0ZIcPWV+SQXAssc3Z&#10;dO5kxDI/Mx3ZlDvPL5/x7OlUgvDS+OTYFwmxFopfLXVTO/8i52rHWukjaRepq7yKX9EPbmwb1plt&#10;nifON2Usl2UWEB4bX4DPHwpgNN4NLau/Q59Opti65S1Onz+Ce6Z98N25KCJCJiE+5AIyI34Q/LNd&#10;JAYsk+XOiCVYDMQ7u29YufQUOrZZgUql56CYahF0VVMISocQiPcidYSuVisU1R2ACsVXoIRqM/S1&#10;RqF6tR4YM2kwDl0Yja2ny6P3kLqoVHIKymtdQ9UiJmhS8Rn6d7uEkRNGY/aGMth3rT6ef+8B6x9j&#10;CKYWYfWSdRjTZw/6NLmBrjXfoEc9awxq8QbDOplg2qiDWL9mI46dMcLF+31gatcWZvb1cf9dSdy2&#10;Lo7jJlrYflIbG/dUxvZdfbB3f3+cuNgappZN8c21Nx2LkcjMWs4uvUgH7jXr7EvWJSPxn8SIp5EN&#10;4yhmdm+BBUahKF/SBEVUN1ivyyhrsAAdWw/Fhg2D8exlN7wl6H75VkU+VsFS6IMKLx1UeONQG7Fx&#10;R5CX8ZP6IpJH8hP5Q/pUJkATmcfnL/GYPec2atVcg4b1jmLqzPN4Zv8CT75sxPPPo+AZ3g/R1G0Z&#10;qS9QkMKHRbxkEkhIZpX4W9ER5P88ylaeLCKXqZdC3lZIHG+C7oJ86qf8YGQVBCElOxpJlENv7xTc&#10;vZiKyb1S0KD4L5TT/kB6SbqAUlprUKHYKHTr0QrGO2pi18laGDvNADONGuDi1Rlw8ziH6NhnSEx1&#10;QkJ6GBLSgum8eCMy9jNCw95Qxl8iJsIO8eGOCPP+CZv7oVgy2BGdKtxBu0YjsGBlc1w3m4pTt2dj&#10;xIyOKFd5FPnqOEH4XRTTO4B6DbZgyJiVmLtiDMF/c8xbVhcrjeth965mOH2yFS6cboTzl4rjkokK&#10;527r4OSF2ti1px/mT92GLjUt0KKUI2ZM24z77/vBMaIZvEPqwsFOhatXtbDvSHHMW9IK7dssQYWi&#10;L1FW9wNKa1mjeXVrLDTaglsPu+PZ6xqwfNkIlo9bwOJxK7x+1QM/nGYhMPQMYpPskJrlRTtFh5/2&#10;SrYylDfPyuCeNLeErSqwgWKqkHQFu0yAuIBw9W5pGhL9SKZQvHc+pOjWfz7/KZ9/QPi//ZDDFUuo&#10;sYKKhSo8J0Sm5j0KCCf4yKWE/AHCxY7J4+R54X0B4VmyNzWVZZ4SOiLT1RQSmaqUUTkxrswim8ou&#10;LSmLSjoGQYE/4edrx+Nz+PhcxY9vO/DebiGB4kS8ejYIFqZdYX6vDR49bIzHFvXw+EUdPHnZFJbW&#10;HfDaRnaDGAL7d+Px9dMMuP9chADfdYgM20NAcoqY5Q7pKYXajgbdnQWNVIQ3g86Bsv+2VI9lLqCU&#10;yxvt8rIjaVg8kJb9Eam5r5CS8wLJOU+QnGtJ4/+JLeTG4y+eD0NsciSCwiPw0yMAdvauePriK+7c&#10;f4VrV7fi6oWBuHm9AUF3UZg+VeH5Sx1YPDOEmVlRmFvo4fFLXdw1N8T1+xVx5HR1LFrYDL06dEDP&#10;Vr2xYuZ0nNu3CtdOjceBbZVx5kgFWD5bgKAAG2RmhBcqLAI0AeKFaFlCQWS0WkaflTc+EkjlSiwx&#10;6yogJiMnS3E8BBemZRCK/kzDrg1fMaDdMwwbsI6GdSOcI6cjJNEEqTQGedR4EtEjpDgoSty8hOwQ&#10;UEkihf0oJI6Z5KN+URLLxAZVE8tEUodXCIn6lJEmJkFekZAQCRUojOwg8OczdGrUMxl+vNeJWX9F&#10;VuonJMfYISLgNXycn+GHw018+kinzHEJfnquhF/INoTFHkZcynWkZT1n2i5K+0gMgzKALGkLOyuL&#10;ZH+RZGu7QofiD2Jh/uB5Nb8rjE1S4uCl0P+SeO8f9Pt5EYi/knrXnsLfitBIPpKv5M9C/gbA1SBc&#10;2pKgQwC0MhzHa+IApqYjOS4Kfr9uwO7raLz5NAAO35YgMPAG5cqFVSC6kKpoSLIhj6jfJiuzEh48&#10;JW+xlMZnmXgQ0KRkT5mWXX0KcgORmf4d/r638c1lCVyCBsPpF4FX9BakpL+ko01Zkr5SAIroATqu&#10;uZkkcRqY4B/tKt8LiRkp/KoYSsmHpzXyx1ulHH889ls3SIiOvGNAFnfLntfKq/QLhL/Jk3Q4shNj&#10;4fHlOSyejMNT6/L44TocqcmWbFLWjeVTXsLENDQx9rKXvbpt1HUF20NNsisM20iZwZEF4rkE4TlI&#10;ychGwK8CnNgfhV5t36Bp7XOYMv45jh66g5s3xsL+Q2n88u2PIF8jRIfsRWaaCfOgk4IfyKIuiY/3&#10;pyPtgEmj96BauSkESYNhoDMWFUuOQZ3qI9GkwTA0JTWsMwC1q45GjcoLUcJgGXS1R6NMyaHo3HUE&#10;Nu8fi8M3GmD20o4oX7YrSuisQln9zahc8iCa1t+PVgRCPQZMwDSjqdh5eAGu31sLU3PqoetLsGv7&#10;YixfsA7zpu3HotkHsW7FGezaehpnzpzA/UfHYfb8OK7eXo9jZ+di/bYRMFrSDZNntMLAodXRtXtp&#10;tG9fBh3bV0X3zg0wfEBXLJ49DScOT8Rr69EICJiGlPh9dArvEIh/IvsGkY/Y1hl0/dOoDdIK6EgD&#10;J097o02rCwTgR1BU6xzKFjFG05pTMWfqINw3bYNX9ipYvFbhhbUWnlvp4NkbFZ7ZqmBt1xBRkceQ&#10;m+5KXUPdLeFd0qfkEVkwKVsjOjomYuGCx6hXexfqVb+MESNNcNfiM55/MYHtz7XwjZqApMyVtAFP&#10;yNd0kGSRNkVJxEkcT1ksnpNGHmG587JyqJeoR2U2S5k+owxmy+JTOgBZ/sihM5CS/BHRcVYIiXwC&#10;v+AHePPhMA4d2Iexg7agU5NVaNtoGto2HYJm9bqzPK3RrkV7TJveBRt3tMW8RY3Rs0sjjOo7HYf2&#10;rMS374cQHHme5fuMtLx4pObIy6hkoEhmUIKQmetGOxvCMmYh2D0Pd05GY0iLV2ha+iyGDpiG/ed7&#10;4PrTmZi/Zhwate4LnSIToVIdIwC/gLp11qLfkOlYvGYU9p7pjOPXa+L0lTq4cLkBrt9sgtsmjXD9&#10;Rg2cu2aAUzdUOHOrGvbsH40ZE9ehfb3DqF3kCVqV+Y4l83fD7GM/fA9uhG8/K8LSXIWzZ1XYe8yA&#10;abdEt+7LUKWMJcoVfYvy+k/RucUzbFy3ngC8Ax3iCnD8Xg1f7SrizcsysHxRDjbvmjGd8fAM2kq9&#10;fZ12+D3ycrxoi0PY3vSqFDBO3U35FzCuGREXIK6oG0qpjIZrZgv/AeH/+Z9/QPi//Yg1FKuksYAa&#10;QCL0mzUkqafO1Tz+OwYpxCsKKb8FYeXH8igxkjxSa8qUXi7lJTkaCPJJx+cPv2Bu+gaXL5zH5Yv7&#10;8OD+Fjx6PA937w+EiUlLPHhYG0+fVoalJQX3dWnYfCiB1w76eP21CGy+GeLDj1L46FiRAKQGHD7X&#10;x6cvTfD9Wxv8dO4GN9d+8PMbh/CI5YiI3ImY+IsEl68o1N40sonIyMxVBquUUFsq8pwkmvmUYKSm&#10;vUdi+iNEp55FcNIu/IrfCv+ErQhM2Y/Y3CtILHiI+Nx3CIr/DntHB1y+/QSr11/ChKnbMW7qJsxd&#10;sgE794/ETZOGePKsJCwIvi1pUN7aasHmjT7evCqGt29L4Y1dGbywKYpn74vAxEoXh89VxByj+uje&#10;sTIG96iJ9QsH48rRkTi6vQYOby+NezcnwcPNgkYnkG0vIzIyGk6gJihZRhfZV7JQReKw/wTh8gIW&#10;UehpVOZpVGSy+4ys8AdCqe9uno/G2F7f0bHVEpy7uQh2XiPhE3EWCSneyCUgzqZxkv5SOloZOZYQ&#10;HzFMiiZUslXjKRmZkHxklFVAHvtbwI4oSjKKYE555C/EJBUir0hUh8IuQixcgbwoJ5cgOV+2SAtm&#10;XixsFgFSejzxZTKyEmKRkeiN9FR7ZGS8Q1b2Bypqe9bNgXl+YTl9WDiJxWb5aUuJDRVnS6Yv8xBO&#10;RU5HRomJFuAryE9Df+d/qnsCsT9JRlL/KyoE6wqJjAj9fk7u+TMttVxJHpLv7wBcSA3C5bziXLGR&#10;ZURZDcJTkJUWg+gIN7h6HoHt18F4/2Mo3H12Ij72LfmBiIf3KMNIYrEkC34VofwdhCvhX9LgrK6E&#10;ocj7g5QiCDCVt4VmeyMmygw/Xbfhs/MUeIYPhWfoSDqeZ5mUJ9MjPyjTGNKZBF1E0Dl8Tkj2mlfK&#10;riHFMSTRgVD4VelsFkoYQ5qBPwWA/wW7q5tfKbsYZBkPl9AxMb2yqkP2MZdtFOXtqlnJvvj5+Roe&#10;PxqMp1ZV6RRPREbaa8V6S0hBNoF2DuSFXyIPlB1pf0lfCTGQisvMCOukLEgVkE5dRZ6WETnZDSM9&#10;NxEJSfmwe5NDEOtIcHURrRrcwdSxBLNbhsPSogJ8PNvD07MNPL07Ijx2HNJyViIz7xyftyGPhsHN&#10;KQJ7Nr2mo72HgHsh+nTbgPmzD2PrpuM4uO8EDu45h91bz2HNigsYMngf6tQ1RtlS81C/xnr07bka&#10;KzdMwKFrDbBhbx/Uqd8cpQyHo2TxSShR3AglDFehZLFdqFXlOgHfGfTquhMzphrj2Mm5uG/REybm&#10;vXHl3gicuz4J529OxcXbs3Dq6hTsOzkKW/YPwjLjSRg9ahq6tJuB5vWM0KDyctQsZ4TqpSeiboWx&#10;aFyzH5rXb43mtXugVZUl6FjpCkZ0noedm3rD3LwD3H7OR0LUYQJvC7LzT/Yf5T87CcqiZPJIBkGt&#10;le13TJ58DmWKbkEJrZMor7MVdUutwNCeA3DxSn08faeC+SsC8Ze6eGJRFOYvtPHESgWr180RGniM&#10;IF/iz6PYZ5QLIjP1rAtZljz782cSli+1RKM6J1Cl9C20b2uCw6ed8NLhGz57nIejzwQERs+i83iR&#10;z30lTxGIE2wrqiydfEVDkJtJ/siOVa4V5MtbWJmXfM8JZpYerN9HhAW8gJ/nHXz/cgg2tqvw5v1s&#10;2HwejcfWrXHqUgts2Nwcq9c1w/rt1bB6e0ksWFEcs43K00Foic2b+mD9uh4Y1Ks1mlaiY1X1KBZN&#10;XgVzs8Vw9VuNqOSXSJSR9WxxNvOQReWanhtDUO5HHkpATGg+LG7mYu6oT2hc5jY6NbiOZavW4fDt&#10;DlhzqDPadO+O0mWmQ0fLGHpaF1C53Cn07rsI81Z0x/aj9XHapBQuP9bBtYf6uHGnOG7fLYlb90rg&#10;6h1DnDPRwymTIjhwvjkWLDBG1yaPUFmXpHqHjlWcYbxsPx7b9YCDVw28tjHA/esqHD9BEH5SF8u3&#10;NEOv/stQufwLlDSwQFnD2+jd5SH27FmB1/aN4eqlh19+RRHorgfXHzr48kkHDl9K0G7Xx0e3bvjh&#10;OQ3BYUcQH/MEmamf2N7+FHiRa3au9DHlVF4PIbPWf4JwIY0O0OhNHv8B4f+xn39A+L/9iJUWq/S7&#10;FdQAESFhe8WSk7cJLmichMeFhN+VSA4ScQavFR55okCAYFY4slKSkZmUS/BdgEDauo+0j7cu+WLt&#10;clOMGLwewwZPw8KFM7DvwAxcvj4atx90xoMnDfDcuhLevCsBO/sieP9RhXdfVfjwUwV7DxW+eKng&#10;5KeCm78O3P2LwcOnDNy9ysPdoxLc3KvD0akGfjjWg9PPznByHQk3z8X4FXgC8Qlv1SMLlG5ZpJgS&#10;ByQS58UGpCM8wBP+fk957wV8c9mDz26b8MN7B9xDD8M35hzcIs7DPeoanAMtYf76GdZtP49uvTeg&#10;SjUazHJLaRw3okOXTZg9fwTOXmoKs2dl8MxKG69sVHhvr8LXz8Xw/XN5fP9egw5DHdh+Kse6lMYL&#10;RwLx5/Wx53B3DBxYDc0b6WD84Ho4tLUHDm+ty2Ml3LsxHZ7uz5GSEsB2pZIi0FGHpBQCGg3IY98J&#10;4MnNTyaeEuChBuFZeQLEM0kE17xdQiPfPs/FognBaN5gEesyEWbvh8El4Cgi498hJycK2ek0TgTi&#10;ahAuI8cRzEcsl1oTakC4+k2nko8scItgGWRbxUSlPAoA14BtHgsnQ0gymkFoxXLLPUoVeEFGrvPT&#10;CYDSWQ8acVmUWyAvnJFXfqYxAdG58oYVGnZ5XXmBTGXmy+yA5OnHizLbwQ4V8EoQLk6WAsBZBxlV&#10;zqWDkE3gJs7Jn+D77/Qn/6tH9AuJFf5fwbeGNGD77wBcrgnw/mtaarmSPH7PV8C4BpALyewG20hA&#10;rtLPvId9n5cbjLDwN/jusoUAfAg+uYxDUNgZgnNnVlTWDRBI5vBZAdTS2GxbaWQByrJntMQ/y2JE&#10;AfcKAP4LCOe53Fim9QW+fofh6DobjgS13iETERZnjPRMCzYtwQp5KT9DQLgkIFPDshNOKvtTgL5s&#10;wicGMoP5yfaIEg9eGBMuMUiKtyXEvBQG0hDPKV4xj8pcNPuZp6X8woJCwkfKugKlU1lP9n1G0g98&#10;/XAYd+/0g5kFDb/HQmTKGgqmIXln5sexmhLjLQvAk1km9gvTlVkcheGEXxBIomMh/K04CPzKNpOt&#10;OjMLIpDOdgmPyIfJrVhMGvsCDWteRLM6SzFxRFvcvFiZILs/nf9e+Pi5Pb7/7AufkKkIjtmMiITr&#10;SEiTkVN/fP7siYsXLHHmtAWemDvC2TkQvr4+CAp2o31yQWioI7x8nXHroTlGTl6JBk1GoX+fTVht&#10;fBRHz87BmXsNsedkd7Tr3BClS7eCQfE2KFG+F0qWG48yZVehWuVTqFNzE+rVmoGB/cZi87b+2H+i&#10;FJZs0MH89fqYsaoopiwuhglzy2PIhEro0Ls4GrbWR/Xa1VGuTAcU1xuCkjqzUVy1GkVUS2Cgmo8q&#10;+kvQrNZUdGkzEL3ajUf3htvQtuwNtK22AGMHDsC2zQTipnPg7bEVqYk3Kau2bHcCZnk7rABZ8pvo&#10;hp/ejti95wHqVN2I0tr7UUFnO2rob0bHJkOwa3dz3HmmwqMXuuw/Azwy14fpEy084rnnli3g57Uf&#10;mYmyRkjW+8huPhKmlU0dR05jd7m4pWHdWnu0aHQbpfRMUaH0DUyf7UBnwwfW9k/w/ttieAYuQEzS&#10;EWTk3ieLOyEvg04Cn1XWWMgMnOgTCcPKD0Jutj91nzdBoQtSEj4gLOghHL8ew/MnK3Dr2nicP9sT&#10;F8+3w607DWFmWRVPbYvgsVUJPLCoiCfW1fHyQxk8eacNk6dF2JfVcPVma1y+2hV797TCqEF10aFu&#10;H7Qqsxr92o6gEzcaVtbL4cM8IlJ/IjFXtrNMIc9lkegA5iUjJjYLtq/SYTzXE81qHke9yrvIg5ex&#10;89AerNrfBl2HV0fZSp1hqLccxQ1Wo0LZHWjXbh0WLJ2EA6ca4cyN4rhqqsJNcxVuPyTd4XfZE/yB&#10;iue1cMm0Io7faoTlm/ujTw86c8W+oJzqI6pqfUDXOrZYtXQD7jxvhddfysD8qTZunlfhxEktHDpf&#10;DKt3t0PfocaoWPE5iurdQZmSxzBk0HmcOjMfH7/XhY+/CmGBKsQFqBD5S4Vgf234+emTH0rC3r0s&#10;7L41xlfHkfD13IK4yGvIySD/5HuzY2hvcmkhKKeikpSlNaLO/rAfYnMk9FLkV4i6UYRaY2gEnPzz&#10;+Y/5/H8WhP8JCP4dCSSi0SYzq0mYm0pJITkvwEEAVR4FgiCOSktGifio2l4VEi8rYFymCTMz8pGV&#10;kaMspElLLEAEdbKA7yM7QjFl2Gd0an4djWoeQO1qKzCw/yqs37QN56+th+nzOXjytjdefGiGt18q&#10;E2QUp9esi0+OKnx2IbkTgHur8F1eZkCh9gpSwT9EC0GhuggMKQL/gCLw8dWDl09xOLsWg/2n8vjg&#10;0Ah2H3qSZuKny3HExTkQO8QjKjwZLp9D8dkqBM42kfhp74H3r57hwe2zuHB2Ny5d2ov7Dy/A2saM&#10;CuU17B1f48mbBzh89hYmzjhCI7kR+gZbIHuxFtV5gLIlLFG5vDkG9FuHw4cnwNyiM6xtq8LuE8v9&#10;XRturmUJpGvC07MZfrq2Z32a4UdgC3wKbIbXP8bjxOXZGDC0GVo0L4oJYxrhwI4+2LOhPk7tbQqr&#10;p2sRGvSB4CKMhiKJjS2ARoAMASuVTl4uiQpIDfpooAgesnPlxTsCjiVGXAA4FTtBuLwum34R3L4B&#10;u1Ylo3Xj1RgzeTAuPxhHp+MwgmLu8D5HYqEEGip2sqLUZLRB4mclX0FDPMW+FiwkIDxXABgE3Moo&#10;syyyVY84aoCTTCtKpIMoUTUMlZ3h0/icgDf1iLnwjwAjJZZbSF5II0aykP6CU2VIRIZPFWKKArqV&#10;2PNAHmmoyZCSlmA8tdMouUpeEusvYTpqkPsnCfDWkOacPPN7OI16HFZNMrJcSKy/mgToCml+yzW5&#10;R54TUqcjaUraf83/7yTX1eA+lxZIWfDLY16OjNR5ICjiBr64rIDDz3H47jYH0bEmZAdfPiNAkuA0&#10;m3IslksslrQrm09dHslf4vQJZERopX3YhLLjHK0+7yd4zg5CUvwzOLsspbEcBq+AWQQJy5Gcdp0Y&#10;2YWsxwcIkAvkTVC56lEodTiSmtTgO4Nso6Z8WatAXlWHogjIlrKJo0AmlJAW9ocy+qXZ6lOAliwU&#10;UAJBmbyUkfVQ+E2+S9MII4kTmhuE5Li3+GCzETev94eZeU+4u+9UAJTMvOWRQTMLksk6iUxG+E12&#10;uGAfSTpMWwYLlG1FxckUHpffhZZeGYGnU5FVEIy03DikMz2/gDzcMQnB9Ckv0aXdSgzo0QzH9zaE&#10;48cVcHTYBOvnK2BluRIOX7fDxWc/vCMO4lfyUYSkX4Ff/E38DLoH/8gviEmORWJaLKITfiEl05N5&#10;vCOZIDT1HG69WIgRRk3Qukd5zFs6FndMd+GZzRyY2bbADdNBWLCkH9q174Jy1aqiWJWyKFWrGmo0&#10;b4UW3Qai+6CeGD6+I7btGo6nz2bB1LQ7Nu7Uwbz1KgyaqULTLipUrFocJUtVpu6qCG2dStDSqgkd&#10;ncbQ1W4LA52+BODDqdOGkIajtM5kNKw+DD279MH4kWMxffRyjOu7Ef3brUDPVssxddQ2HNq7Ca9f&#10;r8OvgGNITrqDnMynbF9ZXB/JRkyhzUhEcIQfHj3+gq4ddqJc0fUoo70OlXS3okGl8Vhg1BfnrtWD&#10;6dO6BN/F8YBg8b7QUxWevmgCV+fNSIm3Zx+Jky0OUySdozhksf/l5UpuHunYtMkRbZs/R/Eib1if&#10;B2jU0ArjJztg3aZLOH7aCLb2SxAStxcxGTsQEnEPgX6eiAuhJJLthAWzyALyZt+83FDkZPkhKe47&#10;/Lwfwc5mO+7cHoMTJzrg6NHmOH26KS5faIRbV+vhwb3yeGaph9f2Kth+0sK7L/r45FwC3z0N8cVD&#10;C/ZO+vjoVAXvPtfDW/tGdCpq4sChalhq1AJDu3ZF16ZNMWHgIBzesQ4vX52Ec8AlhKS8RHKBbI8Y&#10;TRHLofOWg1dWkVi97D06Nb2DapUWoFuf2Vi01hhLNy1B3zEdUalWU5QqNRaGOqtRsvg4NG45HFPm&#10;DsfBU51x/V4JmDzSUtrzkYUKj5+oYPpQF3cIwK8TkF8208KZu02w7cQwDBk3EzWrHkVpLW+U13JE&#10;eW1TtK9/DksWTse1+3Vg8YYOEtMyuazChYs6OHW9JjYc6Id+wzejYiVLGBS9hPKVNmHStN24+3Au&#10;PH0b0LFUIZoAPJFgPIHHhBAVYiJor8N14Eq7/dWzFD5+qQen74MR4LsMCTGn6QC9oIzLzEe8Ip+K&#10;jfnNfvAnibJJWVbrUuoURdnzBs1UK//98/nP+fwDwv8tyUidAG716NWfQLwQjCsgRwCVxILnUqny&#10;/r+BcDHyQmLDZHAskzY0LiaPwhUDU5Ng7Nvqhdnjv6Fj09eoWuwliqmuwlDrBEoYbEWzZisxbsoK&#10;rNtphDO3RuOedVdYf2+JLz514BpUGe4hZeAZUhy+EfSio7XgH0PgHammX6RgUlgUSb5TyH/R8w4O&#10;U8GbIP3zDxU+fi2Lt+/r48mzbnhqMRPv3h3F509P8OiBGU7vv4ETW01xYdcLXDpghiNbz2P1/N2Y&#10;PMwY4wavgdH0Q9i74ylu3XCCyV0nbNphgl79D6BS1c3Q1zsCPa1n0FP5QEsVSqMVgyLa4Wha7zIW&#10;zVuAGzeHw+ZDa3xz14GLV0l4+7IuHjXh5NwMDl86wOpdS9yxrIk7Ng1x49lErNs9Gx26t0T7TpWx&#10;ZFk33Lg8FReO98SjGyPh/OUUEuJ/Ijc7moophY2uUTrqr7JZiowaqPuBwE2m4XPTkJMv4FhiYeVl&#10;SHk0XELsYfZPkDdwek8uOrfahU5d+uHgmRn45HoQPpGHkJJrweTD1MCMgFjpWBkllCk/NUJRZ08S&#10;SKoGOLL4UkC4jCoKCC+8RxSo8AWPgp3VUDSdJCOUMTQ2icRbsqWbkpgaeEk2NLBCAhIFuylZF/4W&#10;IKZZDCjhm1l0FrIllpNATgCmsksL75diCxCT2QAh9Sv3NQBcMvudBN39SeIq/AnA1aTep1YZwy/8&#10;00BxMQpCmt+aP3Xr/D2dP0fDNXmzcXhF3YFsJEUu1T+lDoohYr1zskJoYxwQEL0P39zm44fnTLh6&#10;GyMh0VwBpAqQpfNVkE1ZliEkMUhMQ57XyClFV+kXcXqUbGXEWfpY5n1zY5Gd6ozIsEv44TIe7kGd&#10;EBgxHyFhh+lYf2QB2K/J7FcZOZfRQ4JnGV3PK3T21HHX0g9ZPCdH1lXRL+JQMH1lNJ/tL46kxHQX&#10;yPagssVnCCmARKBV8IvlICiW8iij4VI2nmZ/ysC19L/SdGT4/Gx/RIQ8wGurBbh1fRieW0yHn9c1&#10;ZKUEKVnJC1ayWCZ5T6XsLy6tL9sQagbepV2UUXWlgZkPDwpJ+uRHWX+RA3+k5pLyopCUnQqfgBw8&#10;No/F/j1PsGrxTFw7MwZf3p7F87uXcGzXXmzfsAYH92/BhRvLYGI1BvcdOuKpSxdY+XaDlddovPfZ&#10;C3sXc7z99BCv3t/B55+34BmxFf4Zo+CeMgiPv7XDntu1sOlEDerDXnjyehyd/66wtG8M+x/TYW2z&#10;F+cu7sF84+HoNKwSqrTTQoU2KjQaqEKfqSpMXKzCpr2lcfOWrKUZipu3W+KSaSWsOlQE3QYaolSJ&#10;5tRXfaCtGgAdWRiq6gotnSZQ6dSCSrs+VFqNqcta855eKK49ErWq9ED3rh0xbWo/rDGejB1bZmHF&#10;/FPo0eIeejZ/g9lTjuD0uUV4/2kt9fBhOmvHkZVpRX6UUEQ6MZkJSEiOwI8fgZg25SRqV1mBUtrL&#10;UEZrByoXm4uhAyZh594xBIZ9cPdxOdw1U8HksQp3eHz0pAE+fVqG+ChrdogrSWL3/dknYezLROWV&#10;+U5uaTBe8w3NGrxCSd2fdCI+o1TRT6hR7S3atNyNcWMm4sSZaXj3Yx4+eveG6QsjnDh2EGcP2cHC&#10;JBIe9vnKbGhqXB5Cgn7g6+eHeGq+D1evzMaJ491w8HAtHDpSgXWsiBu3quGxaU28NK+BV8+K4+1b&#10;Few/q/DFUYWvP1X47qqCo7sKzl4quPiq4OpP3e+vD2c/AwJzPbxxKI17D+tg3+4GmD2uM4Z1mIGZ&#10;Q7Ziz85FMH09Ed/8tsE/+i58w21YLx88fhyAlUveon3Lc6hd6QyatpqB/pPbY9Tiuug6pAOq1O4J&#10;Q0M6S0WXoVSRLahVewCGTW6Orcfq4uqDUnRq2IZsy8ekp2xPIfOHBrj/UAc3+P2ShQ4OXmmPOavm&#10;onXHXShbwgwlVCkoq+2CojrH0bbxahivHAMT0zp4bm3Auqvw4Ia8VbM4Tl9vjNV7hqDn4K0oW9ES&#10;hqXOoGbDxVi0ZjWsbGYhJLwREmO1kR6uQk6QCumkVILyJNrpqDgVApNUtOcqePiUgodbY3h59KNz&#10;ZITYCOoaOiPq0BRZ/0R5pUwqAzm/iajoWdG4au+cx9/ll1//+fznfP4/DcKVRXP/lmjMaNnUI1li&#10;SEkFMpol09dCNF00oOr9pwkwyOyKMSfJQkwh5TflQLamSk7MQnBgOl69DMGuHW8wdMhB1K07D6XK&#10;TEHxUjNQrJQRihZfBD3DpdA3XIbSZZahXr2N6NFzC6ZM3Yr1G7bg7IXVePpiMQH0NLj4DEdgVE9E&#10;p7ZEZHJZRKdoIzpJB5HxOoiI1kZEFH+TYgjQIyMIxino4Tz+otA7u6kIJkrivUMNKvSmuHi5K06c&#10;HI39+42wYvl8LJ03C7vWrcbhrZtxYvcOHNm1FVuoRKaMm4ieXfqic4fBGD50MebNO4G5c2+ge49D&#10;LO96Gqmt0NW+jBKGb2BQxJm/nUiu0NFxRbVqOzBybD+cvdYF752bwjVMC25+NeH4rTusnwzBrQsj&#10;cGzvJGxcNwazjfphxsKRmDF/FQYM24S6DQehfY+62LCnOZ5Zj4L50y6wfTMYPl4nkJrsTvBAEJRH&#10;ECONLgCK9BcQLr/ZPzIqnkOUkUMkqo6kJRykYpIpPYmvk0HMMGLly8ez0L3dATRpPAhbdy/Hu+8H&#10;4BGxBvE556nTPHkjH1BGniUv6WT5IqOfwjMavScwkyBa2QIynvovltcJAnlNeEQB6iQ1lhK3TuBQ&#10;ComAD1HEf7F0DAjEc2WElDcVgm0lXx4lQkEWAythCKJveY/6ZUQZSj1llwTZtiwrR8Ii1ItDZTcM&#10;Aa0Kf7JhpGyy9ZxMYUpplYYqBLv8j8QCKiSNqtbkyuyP0nZ/0v8egAtpzmn+fk9DA8LVAF+dD/NU&#10;ysGvfyuKWqYow0K8XaI5crKC2VbPaaiN8d3LSHk7qF/gXqSmEvRIPLiA8BwB4WxLqbx0QCHoVACn&#10;8Ie0YeF3tRDzi3hI0v7ZQUiOfQs/n90EEkPgFd4MIVEyQmWOvPQI9g1rmch+lEkRCUkpiGRfyLZt&#10;AsLVAFxecCJbYyotIzqIfSRrDHLomecRlOXTiSyQ6WZloW8Iv8tbGd1ZdWf+lt2MnFguX5YpknkQ&#10;rEvFZSZAQLMGhAtD5SUjO/M7PD0PwsJiNO7cHgnb12vI189pxKOU9eBZ5BXZWzxDAeISb5vBHshl&#10;cmwTaQuSZttCpTukWzQkAkPkn4tIpBFQJrLtU+k4pDLvCLK4s7s3TM3Xw/ptH3y0X43zJ1dgzuTp&#10;6NdtGvp2XYcRQzZgysxVmLFkLuatm44l2ydh6fY5MN62DyvX3MSCRZewcMElrF93CUdOb8P9F4tg&#10;93MNrB1X4sXXZXjxYSUsrFfi+cslsHo1Gz8cFyEy/AbSk38iJiKAOu0ldh1dhwET2qJup5Ko00UH&#10;HQerMHyKCrPn62Ldiho4vXMAzE3m4qvjDiX9RcsnokG9vtDT7Qk91TDSFGhr9yYAb0CqQBBehYC8&#10;NrS0WxOg90NRrTGoXK4d2rarh/ETW2Pb9gm4e2cLTG6+wrgRj9GuuSl6dN2FRYs24OqtzfjpsxkR&#10;KYuQmmFCuf2F3PR0ymcK0rIS4R/qg20HtqFDz/4oW2o8imnvRskiS9G29TAsWzsAF293x42HZXH7&#10;kYpHFW4+1MLdh83oYC1FZNBb9oUPO0Vme+hgUXfIOx5SqBu+u6RiybKPqFfLgiDcBSX1PFFU9xt0&#10;tF6iqPYR1K+6ATMmrsH5a0Z4aNcC526NpS6fiyG9N2HSsCs4stkXby2i4GBvC9NnxuyL/li/pQ5W&#10;byqFbfv0cOycDi7fNsBt02LKSL3Vq2L4YGMABzstOHygfflKwP2TOt5NGy6uWvhJm+PprUW5NIBf&#10;UHH4BJaEZ2BROrR6pHL47l4H1naNcP5MJ8yZ2AkjevfA+NFdsHb9CFy4vAW3TS7izJnr2LLpNqZM&#10;uIrWzbajSqVFaNpsE/oNX4HeowegWY/6KFmpLftuFAx0pxOEz0CdanMwYHB/rNvTHufu1MED8xKw&#10;IAh/yvZ8yva0eKAFi/uGeHq3BkwfVMFtM0NcttDH9pODMWTCOtRvchXlStughE40na930NfZjZ6d&#10;1mHPXjqBr6rC0pYAnsD9sYkKt25Xw8lLXbBkw0S0774bJfhc8bLn0LjtQmzevwwO340QHdkGWfHl&#10;URBTCojQR0G4LrLDtJFG2xxHEB6RSjCeqoWohBLEZxVp4xrCy70PgvwXIyX+Km3BD/Z1JHWDbHOq&#10;qIA/QDi/inZR/ngDBZkkJxW5JVGk//n853z+AeH/lggQNCBcYjgVEhCuAeIEDnKPgHBaLgHhCtAj&#10;s8uot3oP3gKkp+YQfIsyc8TVy3aYMvEK2rc5gmo1Z6Fk5T4oV6cLqrboiootWqJUve4oU3c8ajff&#10;ghZtTNC2hR1aN7ZD81rP0b7+YwzsdgLzCMh3bVmMGzcnw85hMLwCusE3sCrCooohNqEcEhMrIpFC&#10;nhBbBkmxJZEUZ8CjFuLoXYeFqRBAEO7tp4KTux7efy4D82e1cepsI6xZ15iguj0WLRyLA/tm48WT&#10;Lfhouw/fPl7A1483YGN9EdevbceGjbMwdtwIdOwyAA0ajkblivMIurdDT+cotFXXoKUyhZaWBcG3&#10;Fek9DZgT9Ip+R+1GmzBhTj9cNesMB986+M6yvPtWjUpwJM5sX4xVU5dhXPd16N5sAzo134t6Nfei&#10;SoWDqFLxPCpXW4rOA1pi44myeGrfBha2tfDsdQN8c1yD2JgfyJPXJRJRKfvXahQOSUCaQvyujJwK&#10;wCCKU7Z44zGPvCCz+wLAM9hfEs4b8gs4fzQBXdoQhDeYinXrd8Pafh/co2YjJmc7Fd4XAh4+JGBY&#10;gDGfU4NwQWCyAC9fDezJOdkK1FGPhArsEYT3h24kqe+TycNcJiWjkgkkeZGJvFEwmmWLIw4kQBMw&#10;qAHhSogEk5LYQCSTCLpZaXEsciTmXfbs5TlFObNYucKfStxvOnIIvpSXlrLMuXRGcpmfAsIFHCro&#10;lmkLsVx/IeU/uSAqXuC0gMk/6XdorSaB6tIFclTDds2d6rvllwaE/0nqp1jw3/PWlEmMifQfG02c&#10;Wgk1ksWlxK+sZyBiUi/CI3IynHxnwfPXRoRFXiTQeUfQTq+KDo3yCkONV1Y4Y5Ir8fH8qTgxTEsc&#10;G/muXuwpYRjsZILavEx3RIeZwsVlGTyD+sI7uhaCw1ciM5EGMYUPsAzS/bKJgbw1KL8ggP0Wwf5N&#10;YY1kRxE6fswoR/QE68SsWbYcymkSosJDERkWgNgofyQl+iAl1Z30HcnJ75CUbIWklGdIy7BAZtZL&#10;ZGfYIiftM4tFcJ4dzISYqXS08KBUiU5GbnYodcBLgtF5uGfaGffvj8FX+yOIi/iKjOREpLKMKeSB&#10;dPY3oaBANrJTPL/JQs1MlpV9wQIqzoi0hbC2kORR+F2mw2WUP4uORnJOEFLyQ5heOlLIX9FpXvjq&#10;ZYxvfo3wxW0yrt2ch+VLVmB4v/3o1sIc7Rq+QMeWlujU9gU6dLyONp0OoEO3w+je3QTdOzzntSfo&#10;0tICfTs9xqSxZ7B7z2k8e/UQNg638PbLSdg6nMCHDyfh9OUiIn89IaB5j7wUTxSkxiAvNQvxMQn4&#10;9M0FZ69ehtGq6eg6vCFad9fBoFEqTJuqD6PxVbB9zgA8OLMPv9yd2KcuuHTxIQYNnIsyJXtBlyBc&#10;SzWLuqsXAXhtqAxKkypA27AqdPRa8Vpf3jMGpUs0Q8OmpdBvSDms3dgHL612wsnVEweOumDgUEs0&#10;b3kYfXsfxZoNm/Hi/Vx4xHYjjx5DToYveZb8kJ2N1Kwk+Ea+w+Wn8zF2SV3UajQIxfWOoJjuZtSp&#10;PwQT53XB4fPtcOleadwwVeHaPRWu3tXHjdutYW66FIFeNtQNVFjKbIlsJZmkhGskkW0d3dPo1HxD&#10;g7rPUVzXmeRNAOkKPe3vMFTZorLOG3RueBnLVs7FlWeNYfZmFfYfOILRQw6ifZMd6N/+FhbMOEPg&#10;PRVr91TEqh0G2LBPhf1nVTh/h4DzqQr3XxJ8vlLhBYHoewcVHL+r4OZEsO2sgq+rHoK8DRHqXwLB&#10;foYI8NVHcEBRhIeVRWhoRQQGl4dfSFF4h2rBPVheR28Ax18l2b+NceJEIywyaoZBvZqjT8eBGNFn&#10;Hob1WYke7VaidcPVaFJ7K5o22Iyu3Tdi+oJDWLbxBHqNmIIKtTvRWRpOR2kTSumtRdVyk9GvzySs&#10;3Uwgf7ctbpqVhdkTPVgThFs/Jplq4dV9A7wkAH9h0gHm99vA5HEtXDRnn+6dgW79T6N+o/eoWNEJ&#10;Bnr+bLsnKFdiH6aMP4ArN6bC6kNlWL4jkLdQ4bmpDu7dbYrj5wZjztK5aNr6EAyLO6B0pUto28sI&#10;By7Mg7OHEeIiOyM3tg4QU4v+dnUgtiKpJPLi9JCWRCCeoUJ8pgopmbpISNBDaEgFBP5qhYjQybx+&#10;lPbNln3tTzuSpMYb1CWiUwrVo0JiY/7Qmb/LsJz75/Mf8/kfBeFqX03z9y8+clJDwjh/J8015Ydw&#10;2W/0l2f44w9rQitCY6jsqkAjUkCDqCYaHBp09dvshDS/s3gtlffLKKt6BE3iSfP5rDKKRWWXS2Oe&#10;TfCTxWuZRHOZ2TLySH5ndgJ0kuML4OGciEf3P2Db5iMYM2I52jafRS9+Htp3HI0u/buj1+h26DG2&#10;MZoPKoU6neui45DxmLPyBpV5KA4dyIPxkjyM7BuITo3s0aLWebRtuAE9O87C+NGjYWw8GGfODsFL&#10;y6FwdBqIoJBBiE/qi9S0jjTgdWmMSyMxoSji47QRE6Vif6tDU/wDtfCNivLt+yJ4/LQiTp+rDuM1&#10;FbFoaQMcOzELlpYH8enjZfz4ehf2tvdhdu8qLl7YjEvXF+OSyVzsO7oUE6dPRYPGo1DccC70tA6i&#10;iNYlKj9TAvFnNGBPSGakxzAo9gzlKj1Ep57LsHrbINy3agerHyVg9lWF2+aGuH1tHC4fOYJjWx9i&#10;5/LPWDXLE2MHuKFuFWvoqc6hZLGzaNJiIyYv6ofDd8vgoV1dXDUtQSNbGk+eT0dgoA2yM2UxosTC&#10;ss+y2bcasECS8AvZP1fwlzJqLOCbvJDDvpO3ksmuKPLSnnQargyCKX8P4PiuWHRsdhitmyzE2jUH&#10;8NJ2L0H4DERlb2B/f1THYmsAuOQloE7ZrlB2mhBwKxwnsFI2jRLYSX5ivr8D8D/1owaEZ/IvlZTI&#10;3zJCnUoSx488qwyb82bJRoA4888nSJRQFw3AFjCtBtXR/M3vzCyH/JxLfs9T0lODcGkLAbKKEykL&#10;8pig4phIwTRyw69/IeUjX1gHkrTgn39qaP3nn+aMBnj/Tupr/9VVAfhKPr/nrSmTXCLliZylZREw&#10;5yo71WQnCSh3h1/EJriE9YKz/0z4BBxAXNxTgnNHtrksSE1iQ7OjZMpDEHChHsiR14sLj7BtBdBL&#10;2ygLPiUGW0alJb4kL57g9wfCgq/S6ZsJ39AB8I2uh+DQ1chJcVcAeAF9QCWEW9LgM5kFQcggQJUe&#10;lWWv6QTgadlC+TJojlSC4NDQNPx0CsG7d3awenMN7z6fwrefV+HoehPfnK7i4+cz+PDxBOy/HIKj&#10;22F4+p+A/6+LCPp1C5GhT5AU/4H19mT5CMSVBZvktfRopCQ60dE+j6eWfXHjQQ3Kd284OW+iQX+C&#10;1ORvBP4+SEr1QHq+KzniJ0G4J8v4i6wVzpImsImp6wpE97FhqAdlqkaRI/KehKqIM5vD89k8kUvg&#10;nVUQR96l40hQnpqVgfBEe3z2noNvIbXgHj4VX1z2wfqNOR7c9sHpvRnYujIHaxflYdWCXKxYFIsV&#10;K7ywdq0PNq4Lx7rl0Vi9KALbV6fg4NZknD36C2YPPeHsFAC/AHcERTggKuYL604nJfoHcpIIQDNZ&#10;f3lLsMSSsXGlD+MTcuDpE4sHj79g9oJdaNepGbr1LIERw0tgyoi62LN0Ct6bPUZCeAoS4vJgZ+uN&#10;BQt2oFrVfgTZ/am3ppK6QVWkFrSKCwgvC5Vu+cKQlB7Q1RqNcqWbE4SXQNfeBjBa1BIPH68hqPSC&#10;vVMq1mxzpINxFc3q3cTIEdtx6upU2Lm3RVD0AWSmu1InUa7ZmEmp8fAItoLZx5VYuLslmrWfiFJF&#10;b6CYznlUqGyE3iMnwHjHWBw40xEnLjXG8QvNCfLa4/SZScrbg90+uyE9kbKdnUj2pu4gjydn5COS&#10;TeLsnY3t+wPQtsM7FNP/TL38jWV3IpD0Q7XiEWhaNhbNqpijd+/pWLGrHi7eXY7L1y+wH85j/Ijd&#10;GNhtL0YNmYclK3ti/d4y2Hm0Mk5cqYvrD5rj3pM2uP+kHR7w+MSqPd5+6IQvX9vA1bkp/DwaI8C7&#10;PkL8GiIiqBaiwioTQJZGaFAJylAJRISVQXhoOYSFlkFkTDGWVRd+YSo4S5jKLxV+elbEq1cNcPls&#10;KyyZ2QoD23VBx3r90LrWOHRuvBL9Ox/ExBEPsGKZNU6cew9zm8+498IBwyetRoXqw6CrPQUldXaj&#10;VoU16Nh2LJYsG4lz1wfhzvN6MHmqi/sE38/MVHhlroLNE13YPCqBNw9rwvpea1jcb4Fbd6vhxI0y&#10;WLJ2Ojp3u4xGjRxRsfxPpuuKItrX0aj+VtqEnTCzmArr9xXxnE7IyxdaeP2sFMwe9cDJs1Mw02g5&#10;Gjc+gWJFv6FitUvoOXwmzjyYDO/gWZS/LsiJq4+C6JpqEB5fiUChLA1QMeqgIkjP1UZqrhaSs1RI&#10;TKfdjq+GmJheSEpYhOz0s5TLd1SE8gK/OMqpOMzUmtSTf1ChivtDZ6qNjJo0538nPiN2SZCY6Hb1&#10;sIl6blZIbeiEJAEmqBgxftXQP5//68//GAhXd7WYcTUV8oH6I180JBc0TPR3kvNkPiWmUowGzYlM&#10;9SvDkwIm5B7hGTEiyjxtGo80qPmy0oTHbJ5TYit5459BuYXE72Ks5XXSObHMK4LneL8sxpNkyI+C&#10;62UVekZ+BlLzaHxosGQUKIEKMCmTkIjSIC9M+PYuF3s3OmHCsP3o2m4M2jRph0nDB2DJnAFYuawz&#10;lq2si4Urq2DmknIYPFmL3nxFGK2cDBPzF3DxTiaYABx/As9fZOHEMX8sWvACQwacRodWW9Gy0Vq0&#10;bboBPTqtxtiR67Fu7VbcNd1IZbYSUWlTEZXREjFZhkggxafqqePDI3QQHKQNd9lJhSD4ja027j8y&#10;xOGjBjBep40NWyvhuskIvHh5BjeumWPfTgvMmnwaI/vtw/Rpc3Dm+nQ8tBmFs7cXYPKciahPEF6s&#10;+DzoaB2mgj9HMqGSfwlDnReFgPw06tQ8TUV/GKuMl+IW035i2Qg3zIvg3CMVrpmVwrsvK+HmYQ0P&#10;zwga2yzYvsmlIchG2xY/UKzYftSqtwkzFmzHJdMFuGNbiwqyNJYYa8NoniGOHhuKHz9M6HC4kRdk&#10;cZ46LEVGjmXEV0Y3lf4SYlcrW6wVZBBAEFjlJSmjk0pcNllBnKZ09pnTe2DXsgQ6PafRo+0q7Nx2&#10;CG8/HoZH1GJEpO8k/v1GDCf8oeExEkGdeqcUCT2Rt4/Kn1qdKdCSt9NvUx+FyEoaUrMqAbOAZoJh&#10;2S5RPUqvBsYS+6fIghw1XgXBj/KmTQX0C5DWhEzJdzknszdU0ExTDbZld44MJT0l1IDnJfRDLTu8&#10;ToZWRsKZhYZ++0rS/P0dhGtgtbga4kr8ThKyIA6A3K9+6n/3JwBc7agwH8n/d5KiaYiymZ9FIyHO&#10;VhbbNzmHAPMNHH0mwjG0IVwDCJQDriA15QfrSwEqCFczgsi42BLhA7aNAM08Cd1RwnfokLFplUFl&#10;IupsZacUeVmGgJsoZGY6ICz8DL7+mAqfQAkD64qo6G0sgyNVTjLkZSnZmex5djK1AZII4JOYrrhH&#10;su9KEisRT30Tz2LIKKWnTzquXfuM5UtuYPY8I+w41h8mr7vi5edZMLVciPM35mDvoWnYvG0Gtu8d&#10;h9NXpuL6w5m4b74AZs+X4+XrTbD/dBC/Au4jPcWFdaMHkJ2MrGQvBPk+ge37hbhtVgf3LA1h9aku&#10;vnv3gE/IFASFGyOSQDA+aSfiU9YhMn4D4lIuIzXHjs3jRVmgDMlqVEVXxiNPQnioQ2WiR9oni/yT&#10;QQbKoBxlsU4Kz7Lt5M1+8uKkzLQoBAU/xWf3BXDwbwOnoOnwDj+K0FgbtlcsQgLy4eMGuLPZ3H4U&#10;wM05D26uOZR9gmbPXHi458HdJRc+HgUI8ClAcEAuIsOzkZyUjgyC7cysEMppCMsYRj6IYv8TfMu2&#10;RjJownJk52Qgje2bzNMh9L3um+Ri0ihH1Ks1F42atkaf/k0wz2ggrlzYDE83G6SkhCE1Iwk+/qE4&#10;duIWgdNIaGn1oB4bDS3trtAyqEUAXoIAvBxUOtUJwpvzWleC8MEoXaIh6tQzRPfepTFrbmv251I6&#10;Sh8RnJCKh5YhmDLJBo0qWaNNwyOYv2g27j0fDlef4+QjS/IKnQfyVmpKArwDv8Dc7gSmrxyCWvWX&#10;oFiRF9BXWUO/6FnUbHIQ3QftwtAJSzBp1hyCu8WYN38lli86iP1bXuD5nTh4sR0j2K7hoQW058Cv&#10;QLatD2DzNQ/7zyRg4EgXVKxqz7J/YNndWPYoVC8diQ4No9Gz/QeMGHkcs5cSiG+ahdVbp2H5mvGY&#10;v2ASFs9bgE3rjahjJ+LYqe44cnQgjh4ZhwN752DLmiVYOW8tFs9ewrIsxDrj+Tiwcx6unV2Ipw9n&#10;47P9RPLmCALIXohOroOIuBKIjC1FB6osoqNKIyaqOMkQcbE6iI2lXQpXITBAhV/+Kvh6lIDTp6qw&#10;tWiAq0fqYc/y5ti5ZBRObDmA28dtYH7rF14/T8YPJ7qPwVn47OeLMybP0LLLFJSpMAglDEehWulF&#10;tLczsWz5eJy/1p8y1QH3rUvjrqUKd5+pYMbj67cqvH9jiLdPi8L6kQFsaYvemFfE7evFcfRkMSxe&#10;NBrdOx9D8wbvUbXMVxTVckeZ4mfQvcdcHDw+DdZvR+Ptmyp49lQFK4mDf1kdFmbDceb0IkyauAoN&#10;ap2kM/AdVaqcxJhZ03Dr9TD4x45DXGobZKTWoH9fGUgpT6NTmoJVnAJmQFkrSh1UlPJliOQ8fcRm&#10;GyIqqQ1iE2YiNfUwHWAL6sDCna6U8EbZEYcaWESAek0GFJRZTjETPEe1SiNTSIqhoW6lzhQTopgR&#10;uU+eoyESPCMv+1GvYRE7EqeQenBJbBt1gmApQfhqo6Wmfz7/15//URAuhlkzaiZ8QvOo/k9DGubR&#10;dPYfALmQeF4WoKl3dxCGSSDTkXIJwhRUVWhwJTxBFmTlxvDeaKYbyXQFiFNT06rIyLa8YrogjQBA&#10;XueczPtT+DuVRiUtnjxHZpfdFWTj1WRe56NZcVR6Ienw8A6Em78nAuKDEJGWhmga4XiWNZHljsvM&#10;gsvPAhzbnoH+rd+gfvmVaNdkHKaPHogjW7vi2vEauHi8JI4cUGHnThXWb1Rh3mIVZs0viUMnCCbc&#10;LQjqQwiRUihmGYjJTIZLQDAsrANx/KQPViz2wqgB/ujaOBpNqvmgTmUXtGz+AWOmnsC2kwvx8N1Q&#10;OEY1QUCuChG5eohM10dYnC5CqfgCA4vDxVUXDp+08NJKFpOosGO3CktWqLByvQr7jpXD9l1LMGbU&#10;FXRu8xI1yl1B9RKX0bvPIpy6Mxb3PjbBviv90W90T5Sp1As6erMJto9CS3WJx4cw1HqJklrPUUbr&#10;KWqXP41Rg/Zj28YtuHNjARVVb9jZ1MH9JwTh91S4ZFYBH71XIzD5DbxjgmDpEINjl6IxfooX2rZx&#10;Qou2ZzB2xk4cubyN4H8qzpjqw8hYhYEDtTG8fxVsWDsQ1q8PIS7+A/vXjwoqlESFQYOs3k2EPFBI&#10;ORlUNDmZ1CGyPVgkwVccwQMBqPCRKCLqlzgaMas7BVg6MhYdapzD+IG7cO7UKdh/PaG89jo89SiB&#10;yE/eX6iIFEVHXlMyInMQcqnjRWRxHnmJt4nOEgCuKEoh3p9L8CKhMEIKMBZiekKiGP9QcEKSD+9T&#10;/6AihCzak7hhUYxEGwpJnn8n8rhCrJhCmsYQAdIk/HcSwWO5/zek/vsrAJeZBTXozigk9ci8KHXW&#10;lmn++48afP97UuJHNG8zkpctJcQhLPQGfvj2hlNEeXiFzUVo2EtkpctWcNJG4kiru0ixIXxccVAU&#10;YyNOUyz7Q6bxpVWyWeJIkjsfkdfYxyMjOwLJ6TYEsAfx/ecUArbxiIwZTwB1iAl9IPnzvnBkFCQg&#10;kQA+KDsOflkJ8M9Ix6/0XASTDyPYBMHpWfAMz4LNpygcOv4Bo0afRbdORzF6ymTsvd4cpj8NYena&#10;BXetR+D41QnYtHsKFiyZhelGfTFraTvMWFoXM5fVxvy1DbB2V1scPTsQltYr4edlgvhgB8QFfEKA&#10;+2O8t96Lew9746lNdbz8oY3Xblqw8dLCOw9dfPGoAA+fpggJa0TwU5sgqA3rMg9RCdeRkvoB6Um+&#10;yEsTR1b4i45IXjiJfczyy+SP7KOTytYRl4/iRKdDuoD9IjHx9GDTI13g73EdPzyW42vwcLjRcQ1N&#10;O47U/Od80o3tHgt5cVEWH5RxjVzqaWVmUQn1k76QPfVlIbMAAFncypwUGSVv0cnIl7eeUn8XUNfn&#10;5aTxedoRsrOMpWTwPhkQSSDL+/wqwOP7BVg0JRdd6+aiRW0LDBp0AEtXb8Gpa8dg53gXUenfWB8v&#10;ZOb/QiQF3+TeC3TsNBX6et0JVvtDpd0aKv1qUOkJCK+sxIdra7fhtU7QVfVEMYPaqF7dEN26lce0&#10;qW1w9tQCOLqa0xb4wC0oCqeOpmJ4+0y0q22J/j2WY//RGbC1Pw5v35tITfvAeoUiLysd4RHBMHl8&#10;E4PHTke5cttQXPc79FT+zOc7dCWcobIVylc3Qc36V9Cg0RU0aXABrRpcR/92VjAa4YYtSz2wf+sX&#10;7Nv+Hbu2B2D79iRs2hmFZZs9MWqWLZp0eoKiFR4wvVfU0QEE+Fkope+L6pXt0brVCwwabIqR405h&#10;zJSZmLqwFeavqcR2qoe169ti966+2Lu7P4yXtcO0sT0wpv8YDO+6Bv2aX0DnatZoXfkR2tS6ifb1&#10;z6Nny9MY3uMUZoxfiw0bx+KySRe8+dwUzkGlEJikj/isSkjJqI7EpLJIiC+KlAQdpCaokEQQHh9B&#10;ClEhyk8Lwa468PlSBO7vSuDTk7J4dbMyrG4Mhq/9PcR6xCAhpAAJMdS2NMkRVHNmH99g5sqtqFxn&#10;CIqX7I+K5QegY4upMJo9CWcvDsIjy7p4YlMWj20Jvj+o8IhkSnpCEG75ShsvzbTx6rEKtuYE5o9U&#10;MLlIu3SyPPZunovZ426iV1t71Cn7CaW0PFC1/B4MG90Xp681x1ubnrCzagxr82qwtqiJ1y8a4Nnj&#10;SThzfB3Gj9iAhlXOopyOI2pUOYSpi0bhoUMn/Ertj6jMRkjKrojs7NJ04otRCPTJ09pqIgjPzymN&#10;zNxy1PTlEFtQBTFZw+i470ZWjjn1n+yuI1vPygCBbHtLWSmgE0wbJjIqqlHZzZRH9RuaC0kMkDLY&#10;SLH+HUcJKJfZUt6bQ9QuoZPy7gD1bGoIScC+EA2jhPRJiJ4m/E1jUv75/F9//gNAuJrE7JNN1B/5&#10;IiQn2deK/RbG+RvzKKOahSBcPcqXROWeSEqgR0iFTo5ULywSpqTCpwFU3vhFpJWXm4LcrGgaj1AK&#10;wi9kZLghOdkRiYlfkZjwSU2Jn5BCYJiVaUYlf4sAjUozKxzZBOchv1Jg+dwHR4+8x77933HxSjRM&#10;zdNg8zEHfqEFiCFOcvPLwZVzSRjexQP1it9HzXKTMGZML1w+PwGP73THE5MaMLlcHmdPGODQAW3s&#10;2KWF1QTi6zbXwe07BKWhP1jlVAIDwhi2RzoFKYEubhjlwI2O8Gtr4MLZZKxb5YuxI7+hZbO3qFrp&#10;IapV24927Tdgxpx5uHx7Kj449YRfVGsqq3IITVIhKFoFX1mY6a4N2w9auG+qwpHjKhgba2P6dH1M&#10;mFAJkya0R58eRqhUZjvKFL1Kb/4sqha7gj59F+HsgzG4ZlMNa/Z3R5sug2BgMJqKfR3B9zUUIQAv&#10;ofsaxXWeoHTRk2hcby9GjtiILduX4Z7ZXNh+HIL3DtXh8KUKXryqhWsmtakkh+DBo5N4/tIBJne/&#10;Y/1mSwwfexh9h67H2OmbsHzjehw4a4zTN6dg35lmWLhOB0NHq9C3twrD+hfB8sXN8fjxRsTF2RPw&#10;UmlkxxBsJ6sVhYZ/CnlIQhdy6CjJXuhqo59GvZRKImikIpJQlAAP4PL+OIxu9xNtam7FyqUr8eDZ&#10;YnxyXwWnoHlsx2PIzncib/0tfSWQWAA481aArziHMhZOkMG+0wBu9d7h8ifAVUbMZdGerDuQaUVK&#10;BRG7ojwl7d9JkQsRCtF6AroFjGuAtmjD30nuEfpNYKQBFNIUWBKV9P5OagH8d3+/w/E/AbkajKtJ&#10;RlRkQai0g6T77z//CnD/K1KsTK4YA4Ix9ndKtBd8/U7jp/9IuEQ0wa+oNUhK+kgZp7CI1yzOCqv8&#10;Bwjnd/XsgEBJtQMv8c2KX0V5yyFv5PAZZX9vArvMzATEJdrBN/AAfvycD1//hQQRq5n+bZbFiRTJ&#10;Z1OQnJ0B/6gcPH0Xi5vPk3DDPB43zWJhYpaIR0/TYPYkFzeuZWOdsT/l6waaNVuCISMWYfv+Tbj+&#10;eA1sHTfiu8dNfHB4ipcvnuHB3Ue4fO4WDu3bj1UrjDB0SAe0bVsFbdtVRP9+FTBzZhUcOtIG5maj&#10;YPtmskLWrybjoekIXLrWH3cJCK7cm4QTF6dg//GZ2Hd4Bg4dnoazJ2fhzq1xePtqJJycxsLZcxLc&#10;g+cgJHYnouMuIy3Fkkb8I9lN+DxAaW9xDBXby/ZXJqnZDbIsIluMfw55ODMCWUnvEBNyBl4eq+Do&#10;aQTn8Ll0rncjKe8e25PpyVtZZc0C9VhWZoECwmXUTrYSVa+xkZkd2U5TFhETkMve6gLAKRP5uTl0&#10;qnhOQDg7Mp/IOycrRwmLyeF12dkolYnFpmTA0ysXt6+nYc4UR7Rrao4+7eyxaO57nD33AS/fOMDZ&#10;xxWRdDYy8umIE/SLo5WQlIEnT39i4ID1KFNqMAFrL1Jzgu8aBOIE4Lr1CMpbQUerUyEI74xi+jVR&#10;pUoxAvfymDCxEY4enYhP300QnuJDgJ+OT5/zcWh7GsYPNUWHVtMxa+ZUnDuzn/10F2HBdABSw+hE&#10;pCAmLg6nL95Gh+5zUKzYFpQw+ACDIl7Q1vGCqogPtPW/Q6eoLfSLvYSh4SPo614nkL6Gkqr7qF70&#10;JRpUfIpGNe6iXrV7qFn1JWpW/4SadRxQtZ4dSlWxhI7hC6i0ZH3OVxTRCoGhKgnFtF1QosgLVCtn&#10;guaNL6J9293o3G0GBgzpiTGTm2HSjMaYPa8Rlq1qhiUr6mDoSB00rl0TlYsMJy1F7eIr0ajiWrSs&#10;Nxetmw9Fi+bdUL/OaNSqtAB1qki45TiMHDYOK1cOx6mzA/DSejA8vceQv0YiKa0zElIrITVLF2kZ&#10;OrS1KsREksJ1EeGvjwBXPXh9KwLPLyXh5lAZn62rwu5pLwS7XUFmTAj1u7ytNR+RiQX45p6Jjfue&#10;o2nrFXRg5qJ0sYloUn8gpk8ehVOnxuKxRQc8fWOIp2+18OK9CtZfCLy/qfDYXoUHlio8fa6C1VNd&#10;vH6iC+uH2nh0VYULtIdXL9WmrK7E/v23MXL4fdSp9gAldd+jetW1mDSrK87fqY7XNo3xzroi3r8q&#10;izcvy1L2KsPCfCxOHVuHscO2oH7lCyir7UQQfgpTFszGQ/uRCEgZg8iMxkjMKo+srFJkZYLwHILw&#10;XAHgWsr3/JwSBNzlafNrIim/GVJyZiAr+yx53pa870WBIc9S5+QVkH+UELJkUrYyg6qMZiuDOiJT&#10;xECi7AQH/QU/UY8q4Jv2hrIt26XK20hzmI6aZB2LDKDILKHMcIniZAJKWoW2ifZSHS3w39Pt/3z+&#10;9ed/EIRLP8r4mJqkG+Wc8pEvQnJS6WySBj/8RhIOItP0wmjKrg9iMMk4svVcJoF4Zl4cjakocSpp&#10;8pAArFTio5TkPMQlRCMk4jv8Q1/BO/g+XAPO4Yf3QXzz2oYvXpuU43evnXDyXwuf8AUIjJ2C0Lit&#10;iEq8haBwO9jYfcaePdYYOtAUbZpYo20Td/Tp7ox5RkEE5Gl4Y5eDS1d9MXHYV9QweI8qeqZo33wq&#10;1m1rjbcfhsH2bUtY0cO/f7MsLp+tgNMnyuLgIX3skEUvh1rB4tl+RET4UTgICFh/iSGlKFAoCcsp&#10;RDLVGhMHePpm4e1Hd5y76oGp0z+icYPnKG9oior6VmhY6QxG9jfG7u3TYG3bD0EJtRCUrIJ3hIr1&#10;VeGLiwoWr1Q4f1mFTVt0MWd2aYwa1hC9OvVBm/ozUKPseoLpU6S7KE2lX6vcHQwZvhJXno3HSYvi&#10;mLKsFeo3nICiRVZDT3WKINwcOqoXBOzvUdrgMerX246xk5Zg7/H5uG42BC+/tMYX7xr47qOPd18N&#10;YfqoMU4dGY6tq5ZgxaxTWDDxMeaMN8XMCaaYa7QXW/bPwVnTAbj9YgTOmHSG8fZymDhTC2MnqDB5&#10;kgpTxqswbpgKC42q4f69FYiNcSBPRCM3nY6LrDoTZaPwDhlJ5ubEYeM5ZWcQ8kM+jbcomMzcWFIo&#10;0rOyEB1ZgM92Wdgw7ye61LBGt+bGOHJqBt649MD3wHFwCpmBqMxT5KvvVEyS2G88ST77c1SaGSiZ&#10;SyEEsgjIVgNuNZ/KYkoJVIgjyaifkIAPGQmU/aRF6fF5Ad0COjUyoZD8FuaX65LH30kKpSEp039F&#10;mgT//vkjo9/orx/N2b+mKHL89z9xteXK/5rGv/r8K8D9r0i9FzwdHhqinDRvRATZ4KfLHrj6T4ZH&#10;RG+Exe+n3LjyugA2cYp4L5tGukzsiRqES5+I815IBN6Kz85mEyOmNma8j78zqTwio97B3XsfnF2N&#10;4euzASmJx5jmG/a9D48CLHPwKzQJD5+GY9LMD+jS+yPad7ZEh45m6NDGCh2bO6NPmyT0b5eAdnW9&#10;0bCKKbp3WwvjrTNw9c4hHD1+Ao/ufsA3u0S4fAB+vMnDtzcJcP4Qhu92Qbh78TXmTdqA9g17o0nV&#10;VujcvAZGDioO45V6OEZH/uJNbVy7r4c7ZpVw60FDHD05GAsXzlRe+tWlzX60qneDdBVtGhzms5sw&#10;qPdszJ8zAfv2D8EN07YEJrXx3a8jPIMnIDxmPZKSLyEz9SV9HdlXPFlxXpRFsOR1RaSE2DbiOMoM&#10;Y276FyTEnERwIPvAexC+e47Hz5CVCE05Q44mqIcz2zmM91MGRPaYjjIjIf3C9lZv1yihUcyL/aFs&#10;C8vOUl4mJflQfnPp5Cg7yEiefE49Ap5Lh0C9zaIA8C8/wnDi8C9lTUm7RhYY1Oce9u2xx/sPCQgI&#10;zkJsYhZSsrKRnpuBjFyxF2msS4bymnfbN5GYMuEcqleZAB2dbgStTQhe60BLry60dFryd1fquO7Q&#10;UnVEEVU7NQivXBodOlTEuPF16RANgv23q4hKCyR4ykVkfB4cPsXg5DErDOq7BD07zsAEOl17tx7F&#10;6+ev4OXujKgYPwSFRGPXvrto0mI5iuhtQVGDZyhSxInfQ6BTJA26eknQL5qAooaRMCzqA0O9bzDU&#10;/oKSWk4EeW4oV+Qnyuh9R3FdJxjo+EBPJ5zPhkOHz6t0frHcvtDS9kcRnRAYaEcQwIeiBJ8tr/cG&#10;FfRuoWqpY6hdeQMa1JpNGzIITZq2RCs6e4NHVMTi1Q2xaV9jTJ2vj5aNOzO/zSijdRz1y69A325T&#10;MHP2MMxb2QSTFlZG/2ED0bLFBtSqvAd1Kh5F85pX0LXlPgzsvooO0VwcPTgdNm+nIyRyJGLS67CH&#10;Jf7ZELHJuggN10JEWDGEBZZBgFdxeDjqwf2HIZy/lsTHd8Xw+mVz2NsuQUTIW2TmhCEqJQaO3vE4&#10;fMIRnbvegF4RY5TR34a6Fddh+ICJ2L9vEJ5b9sbr91WUhZNWdirYOKhgSxD+ivRYRsNp/6xtdPDh&#10;bRnYvSgH8+v6OLNfhT3bCMQv1YfZC9q7u6cxeso2VK+5ByUNzFCv/kIsXtsZN5+UwWvb8nj3Wg+f&#10;7PTxlkdrm+J4ajESRw+txYhB21G7wkWU1nZE9UoXMX7WMtx9Owf+CVMRnt4YCZml6dyXoCojCM/S&#10;o1AJCCckyylCuTAkCK+IjLxGSM3titSMJchKu4H8rE8UFllkThlQBgnCyfVB5H06wPydJWF01GO5&#10;lBt1mB1tibKDEoVVTJEQZVi215UXMeWJ3qLNzM4P5aUAmrFwUjwpnTYuT3lM9KHozT+e/8PE8Acd&#10;ahBv/fP5v//8D4NwdX8Kqc20nBUDW0hUzH/cpAE6v5GimHmPvFlQRtzEE8yhZs6i8svIT0dyTjRS&#10;CMbTMmliU4D4WCA0CPDyyMXnr0GwfGOFR8+v4uajfTh7awWOXJ6GgxdH4OClwTh6dSxO3pyGC3cn&#10;4c7TcTC3HoVnNkspzHvx+Pl1HD/9AosXvcegfl/RsYU/WtSLRuP639GilRX6DrDGnLlfMGqUKZrX&#10;skAlLQfUKm6GYYNm4MSNBvji0RHvP1aE1XMdmN4xxO0rNXDtUg2cOlMMB0+qcOJsK7yy3o+oSG9i&#10;R9aJXqvMIsnyroyCRBoOQjlxKkjJNCYxaVFwD0iCiWk0Zs3+ibaNvqFW0QBU0bZGk/LHMaDDUqw3&#10;7g1Lm0bwDK0Et+AS+OxJ5UOFdPOhCrsPqrBgsQHGjK2KPj260EhPRa2Sm1BG5wiKa9+DgeoJimvd&#10;R93yzzFm/E7cejUbO27qoNuwasqLEPRUO0iXCcKfku5SUd1DrZpnMHD4Cmw+NAWmr2fA8ssgvHFs&#10;CQe3pvjq1hhmT+vjwK52BN7DMKzzBPRpvgIjOh/F4imXcHDbA9y4cQSmL8bi3ttKuGZeGocv6GPD&#10;ThVWrVFhnbEetqwrgvUrVFg+X4WNa6viwYN5CKdDlZ8ViYJ0Ar80Nhh1hDJFLmFHsg5ADDp5SYlC&#10;EiAmI3jULjls0+yCCCSn5MD5RzYunPDDqF630aHmJUwcYYybplPxMaAjfoZPgWfkesRl3qeScyOn&#10;MiHhTw1PKiBcRqZFKYmmE8YVrSUgXEa7ZZRPQLaM8gnglul2eYmPvE1TQ/JbXm0vo7cy0s08lMSZ&#10;UaF48Ia/0h8X/k7/Dz6/Jf/b139L/93PvwLc/4pA51p5eU3eLyTHfYCv5018+7EJP73nwidiGo36&#10;JaoPebscwbfENstOJ+yOP0C46A6ZCVEAuBxlFFYWvzJJ3ieGR71OgI4Ff2RlxSI0wgJOHuvg7L4E&#10;np5rkRB9EvmZ79m9YezmHCUk44dTMjZvc0Pd+k9QtKgVDGm0yxV/jMrF3lCeHFGa4Ki0ritKadmh&#10;foV7mDh+N/adnobTFzdj+sR1mDHyGlbNNMeOpa+wf81zHNxwHUe2HSEdxroF6zCy5wh0btgafVt1&#10;wOwxrbFjQz1cv1IRT5+XhrmVLu4+0cXl22Ww51At6oK+6NhmPmqUP4rSRe7AUPWRwOsDSmqb8vcp&#10;VCm3Bm1aGmHkmBFYuak5jt8og4evauLN53Zw8hxJwGqMqIgTSIp9irwML4LwJDqwidRHdB7zZJSa&#10;fJxPXi0IIv1AevJd6tcV8PXuBW/f3nDxnQmviAOITn/I1v1MDvajvNHplNATYWfpDyH5Tj5WrwUQ&#10;WREnVEbfZOEs5VdzL48C+GXUTtlmk+ekjzLoUaflxSIxIwOOLrE4csQeIwc8QcdG7zGijz2OHXHG&#10;V2cvJKTkKi+wkQXYshRIAEYOdUCGLO6lgpX3N3z9kIFFcx+jbq1pBMHtCF4bEoTXg5ZuY2hpdeDv&#10;vtRxfQjCO0BPqxWKF62FqpUroGOnqhg3sQ4OHe+Nj44XEJ8VxFowPwIVefnQd0cvbN90BaMHbEHv&#10;9vMxbtBqbFxxBlfPvsQbK1e8s0nG2tUOaNXiOkoUuwoDAyuCZkdSJPMvIOUx72zmm8JyhEJb2xN6&#10;2gTjWkHs1zDq6DAC6zAU0YqFtlYq7+Ez2nxGK4OUzHSSoKeXDEP9BBjweQOVB3nBAhX0T6BG6c1o&#10;WX8Dunc0Rt8ey9Cz6wx0aD8U7dt3x/CRA7Fu8yxcum0M4y190a3jBNQpvQdNKp8msF6J+QtGYev+&#10;bth7oSp2nK+IhevHo+/gI2hY7zoaVrdG+3q/0LPlD3Ru8gidm+3HyIFLsWXDQphZTMZP/w6IyqqC&#10;5PxqiEwvhl8R2ggMK4rgkNL49as43Fx04eSoiy9f5a3QurC0roGHZt3h5HYEsWlf4R/ljwfPnDFq&#10;zG1UKHOWzsUG1CizCf06bcDGNdNx70E3vLNvAtv3BnhLEP6OoPsjbZ4dj69ITz9o47mtHq8Xx6tn&#10;JXHnUjEc3qyN1QtoZ2hbzlyuB7NXxjh54yB6jViMspWXo2Txy2jRZha2HOhKu1YKb/ns+zcqfGZ6&#10;NgT5r+11YP5sCPbuXouBvfagepnLbGdHVC5/A0PGbMDlR6vhFmaEkJTGiM0ogbT04rRVhmRigvAs&#10;HTKmjITrEoTr0/ZXpry0JQ2nzGyjDFhQMblTCKJ4JICm85hDO0G3ktJCXEBdJtuNyuJ+CajLVUA4&#10;nVnZtle8ZjFFanPEI3Uo0yiQQUplICiS3BpKiuEtScRQdGllIIIyJ3KmxI4rz5EKzZH6pNgpGeT4&#10;5/N/+/kPA+EaVCEamfQ7CP8XJJhHpvdzhfiMLBhKoYIVypDveVmITk2Df1ABvn8FXj7LxdULsdiz&#10;3QeLFz7DhAlHMWbcNowatx4jx63EiHELMHz8dAwbNwlDx07H0NFzMWzkAowetQKTx27E9Cl7MGvW&#10;YUyadAEDB5hRWX1Dz+5e6Ns3BD17B6Bzz3do0fEqajc+jAZNzipAtELRW6igeoMmFe9h4aL5uPO6&#10;Lj75VIfdFx1Yv6YiMNfD4we18PBeHVy5URSnLqtw/noD2L5bj5jYzzQyCcjNFsMjy9vosRb4IzMv&#10;RXEs5LXEsqVeJg1SMuXBLzIHjy0TsHZlKLo39UMV3eeoU/QuGpU4ih6txhG89sCTZ71h/70dDW0J&#10;3Huuh0NnVVi2ToUxk4uiZ59aNALdUbfadFQqtp3G+hyKEoDrqKxRTPUajSv9xMwZt2D2fhO2X9dH&#10;297VoW8wgdd30jDJSPhtFNXfgyo1l6P7ICMs2TwBZx70hcX7sXj7aSas3szAowcLce7oQqwymkCg&#10;OwD92w7FsC6jMXv0fGxduQ6XTq3Co0dz8dxyGO49JsC4p4tLt7Rw+aYKN27r4s7Nsrh1sRYunaiI&#10;U/sMcXSXIY4dqo2790fB5ed5pMZ5/jEQLVsI5rCRZP9wEGTn59PDz1bvDpJHYJWbL6PgaWzTDALx&#10;LDo9BTC7l4hZE5+iTaMVGNjNGNu3bYCZ1SL22WR4he9HWNwTJKc5sz8I9qnsFHb9A4STWQUcCngm&#10;wPtjyFWm7wRMKCOvAsIl/EFD8lsWUQowF1Aew3QJLhVS77SiBuPMS5EJfv1dJuS7CNP/v+n3z7+6&#10;/n9K/83P38H2f0VqcB3CvnVGRNh9OP/cha+OxjTQKxAQsQ2pGRbMNoDtxfaTGMZ8CgrbSwHhJHX4&#10;g2YUXPpFfjNd6UK5j0c1CJfFrfI6f1eExJ2Fo+9EOPuMhZffAvLLXmSlvKUQxiIvhdxAW/TqZQbG&#10;j/uE0qWfQVf7E3QpN/qqZyin8xGlVW4orgpCCZ6rWvIW+nS5AOPVR7Dz8EwsWjIRbZoMRIOKE9Gu&#10;4VCM6j8Ci2aOwZqlQ7F5bW/s2tITe7Z1wvaNzbFncytcPtYHLx/1wweblrC3L0NdUgz3TbVw9lxx&#10;bNvcDONHdkWj2kNQofhqFNU6Sxm9RQD3jDJqxuMV0n5o66xG8VILULPORHTr0Q8zZnbCtp2dcf5K&#10;B1hYdoXD15Fw85iCgID1SE64S1n6Svn5iuzcL2TpL2xOO7acBdJzTZCWcQER4Vvg7T4d3i5DEeQ/&#10;E+FRBxCT8YS6mPcTgIuDmZdPeST61QBwZSScpAbh0rcyLypAXEbFeR/1+O8gXLpIttsUEJ1F8ZI4&#10;cBl0iUkNw/ef4Th+5CdGDbJA19Z3MX20C04djsJP11QkZQchk+A9jc55GkU0W3hAxImUTedJQmIy&#10;KWbf3udhydznqFltPLR1GxD41iHVIzUjdSXJC3wGsP06QF+rGUoY1kK1KlXQqXN1jJ9UE4dOdYaD&#10;83HEZ3sQXCYgLT8JmeSz+KQUvLdxw4XjlgR5FzF+4G4M6LgLo3vdwIIJX7FiRgyG9w5Dk5qeKFP0&#10;B/R0nJmHxITHknLUVISkm8xjCHSKekDP0J/6Nwy6OlEE3STtaF5P5L0p6vt10wnEowjCQ5Sjrk48&#10;HQcCdZUnSup8RcMaZzGk36L/H3t/HZfFtjb+4zfdkgIGqNjYgYmK3d3d3d1dKHaBit3dgiIqGCC2&#10;KIqNoqIi3fX+Xetmu88+z+c8n+d8z/f7e53njzN7X97D3DNzz6x1xftas2Ythgzsw6zZI5izoD/j&#10;JvWmT/+utGrTlbpuQ6ldeTGtm2xk3KiDjBixiV49FtGx3VQ6tB9Ajz5NGDOtOks2uLJhf2G89hRi&#10;xsqBdOi7hdKuuyjmdAU31x+0ahBLK/fXuFe9Ss1y3ni4rWLwgOH47O3A3Yg6fE6pxrdsa94laHj9&#10;XYc3AuORUXo8jdBw/7GaVM6YG7fNJMm04cDp4pwN7EDIsz1cu/2EKdPPU6bUSiz011PYdix13Lox&#10;YVwX9u5tRUBgGW7csON6gCm3rhkTckNfREPQNV2uBFjgd70414NLcj3QmQMSzxbP0GN0T2MGdNMV&#10;e9TgtaMwO49NYfL8DZSrMRNjy/FY262ijkdvPLc04EKQtSQHZty5piFUIPzmbQ0BYTqcvNCCubNn&#10;0KDWagqa7ZGE5yG2lseo13ApKzYt4Y4k8e9+lSdG4Dsx2YSsJGNxUUbiRwxEmfXF6eiLvuuJnTiI&#10;D6opXrGXyFpRfjVt/XtyMuJIS84lKTmHZEkeU8Qw8psT8kgW+0gRm0gRyE7JkO9Sk0hNitd2oc1T&#10;g0oom0nKIEvAQc00rDUqZWsSwPLf6RHbkliVItCuuOL3Ey8V2rThTe3+WxSf/bnxP8u/uvxbIVzq&#10;9m/1KVvyIVz99ReP+5dNWtEeoByz6oaiWjKVu85nIPWCUGJaviSIsr3/nkJg6Cu8fZ8wfdpj+vUK&#10;pUPLEJq536VJ/au0bnaZbp0CGDIgjMnjI5k35y0LBdDnzg1n2pSnjB31mGF9I+nd+gstqn2jRqkQ&#10;XEuco6TTWTH4IBxtIile7Anlq96iXM3jlK+7jUoeS6nWaB1V3Q5RvvRFilidkeB7isrFtzNzwWDO&#10;PnAk5L0hN8W5XJes/MpVQ0kOikv5F2f/MX28D2jYecCBm3dGEPvrsuj4ZwlSqv+yArZIuX0JgnlR&#10;YiBppMs9KsmQ+00Rg/mZlc7bX7FcupzDhKFxVHQIpqjmGkU01yltvpIWbsOZOq43+w905vC5kqzb&#10;UYAJczV0HaihfjMTylcuQdGiDShoORAb4+UU0N8nDiRAnPY9gYdHlLKOpnPHY+w4OZ3pW0yo4VEO&#10;C5Nhss8qCfLrBTZ2YOMwnHJ16tNrYg2W7qrGltO2bDlYim3bW+O1ZASTBi6jW919tKqwl/Y1vBjW&#10;cTXLpy5n18aZHNnXWwDclZPnjTl5TpejxzScOm7AhXMaLl/UcEk+Lx4vwIUDpTmzpyRHtxdmzyY7&#10;vDc64bu7OhcujCHy2WXSYqRAFGylS+KSHC+gpqaIFueV+4msnF/yqVo91eO2BNIkoUnLziL6WwoB&#10;VxKZPu4ptSpspkqFXowY2YeDx+dw+eZU7kXM5uPXSyQmfCc5MV3OqVoRVCT/Q/mUaB2SAmahMQXj&#10;EvS1Tara70VnhTbULIOSHorkT2H+N1Hb1JTpCsLVC3FqpkQlav2niAJ70fTf9vD7N5XyK2P6d4q6&#10;pv+b/N7vn1j+K2z/d6KdeCc3Ujtm9tt3awl7PEIgbAJPwhfwLWavwHOonC1K9lEQrupBLkTKSnVr&#10;1HZtFHDLT4DU0wllX2qbHKLKU4mUsQpS2Tkq2Xouib4f35Ln8vSzO4/e1uHNl37E/BDYj7sKqYlk&#10;yeX8/Ag7tqZQudwVsZmrAlEvBMIfyHoQlhKIC2heaiHcWvc45YqvoEvnBUyfNZ/xUzvToUNTOrca&#10;Sq828xg3rD+rVrZk586G7N1Xh0OHa3DidBmxCQdOnhUYOWlO4OVCPH3gJImnITeCNBw7omH7Fj3W&#10;LS/PzDEDaeU2h4IG0yV53oahtpvYcTR6h0R8BcrWC6QtE1kg63PRN5hKQatR1Cg9hs4tuzBuTA3W&#10;biwuSXBpLgc6ERRSg4iXw/gctZbvPzcSm7iZX2lr+ZE+jy8pI/kcN4hP3/tJPXQnMrwH0bJv0tcV&#10;ZKaf0SYvuXwSkQRTdfcRe8jR9kWV8pV6UN3CVJcSBeH5OqJWlGLLp6pn9afSd7W/iILvTKlLNaSo&#10;GgFFTFz8YS7hbx+zbsM1Wjc+S13XO/TvEs7urWk8fpQnsUB1VXkgEP6VtLRs5E/t+7zap+nqGhSA&#10;i7n+/CRJ1MlM+nU5gb1NK3T0HaR8nKWcSomoriiqj3gXKcs2Wgg31CmDubEThRwK4+bmRJeehVi5&#10;qQp3niwjPusBSbnRAuFqvH+BIPHXP78nE/n8J9fORbNh8QPxfTdpVeUR7s6xVC+YhYtxHgU12Zho&#10;EgT0o+U3FIAniwhQ64oYiRgLhJt+RGPxDB2L12hMogW2f8j3AuB6sr+BfK8jx+jnyH4C48YfZFuE&#10;fC+fmq8ikeKnn1DSLozuHbzwWtORvUeqc/hMbbYeKMvs5a4MGluTdp06UKPiYkpYBlCiQCjVXe7T&#10;qOZtOnVezrCprZks+01fUZJZnk4s2mCDl68pXrvsmbmqP+0HrcOlyk4KFfWneNHPYg8x1K72g7pV&#10;vlDBKQIXq3tULLmK7r36sM63MbdfufEx05aoHIFwAfHn3zQ8+5Q/XGFYuED4Y1Ou3irA4QsG7D1n&#10;xJZjtmzeM4IFiw9Rr/YmSVoWSazaTIWyAxg0rD5bfMvjf70UwXcF3gN1uH3VmntXinPP34ZQfwHx&#10;ACuxH1euXG7BtSuNJMaU0HY/6d1BQ5vatnRobsmAERrmbjRhwfpRdOi9GYdiXhgVmELhEgto3bUn&#10;G3e743/bmrshJtwX+3twV8OtMA3Xnupw9HxjJk6YIeW3ESujA2J/T7A0O0/Z8msYP20t56+P5eW3&#10;ckQnGvAr3oA0kaxEIwkZCsQNRaH1RDk1ou/2oqdu4q/6i6JulG3BIl/IlaCflpJLYkoeiaK7v0QE&#10;dYgSH/RSdPjhi1xuh8VKUvCK4Fv3eHAvjPcv35L6QzBdEs6M5BSxzTStf1NPg1WjVKZ62i6fCrjV&#10;oF9pYhfaF67FBAUttJylHalL1rW2+luUbSr5z/IvL/+LIFxhuHK+olG/n3n81QlrRZy3gI6Cn/xx&#10;mNULVKJAso8aoUpNtqIkThjo1as8Tp9KlYz0Ae3abaF6zclUrjqOJs0W07vPTmbMvMGWzZ85eCCZ&#10;S5dyuXsXwl/Ica/l8xXcf5ZNUFgcflezBA5hyogs6lV9ThGbm9iY3MJUP0yccDjGRg8xswzByNIf&#10;U9tTOJU7T72md2nZPozWbe9Qq1oAjqYHqVJyK+MnTuPQ5Q7ciahN8CMD7jyUrPyuHlcDbLhwsSBH&#10;T5ux67Auew6UIujWGIFwP7n/z1IUUh4CEtoZ+PLeiVHECVOox1FSJHK/KpCpzPdnRjqx2am8E3Y7&#10;ciiOPp1uUtR4J9aa/RTWn085x0E0rtOSOfNa4eVTgskLLek6SAC8hR5lKzviUKgWFmYdMTMYSwGD&#10;NVjoHxfAviNB4YUE83AcDN9Rp8Y+piwaT/9pDlRyc8fSZLJ8t0722UwBo50UKT4ctxbujJjXiJU+&#10;3Vi0pjEjx9Smf/dmdG3SicZubXB360zXdmOZNnY1m1Ye5tj+jZw7NZ5Tp9w5ctySw6cEvgW4r/qL&#10;Ywu05O4NM4ICdLlyXiD8lA5+p825etaRyyeLcGyfI747HNiywxnfvfW4enUy0R/OS3B9IwXzg5zU&#10;eHIzU7WFlJutWjUTpQzjJcNPFr0RZybK8104N8A/nbmzrtOkwSrKiTNv06EVa7Z15UbYAoLvLyX8&#10;zQ5+JgYJxH8gPf2rOC/VEiuRXHmo3yr7h9pqRW1X8tuLaZsTlE7LtajHeNo+D7KfElnNBz+xAW1T&#10;rewjgJg/8slvUS3s6js5l7KJP48RkU3/kvy3y3/dUf3gH6I8sLqGv5O/3+XP+/otapva559Y/hFw&#10;/yNRU7rnZD0l/tdJnr+cReiTLjx+MYaXkRu0Y2er0UoQ6MqHcEV6coyUl7ZFVST/pUzVJSh/YiWV&#10;PynI+7MOtftJoq/6nWsnQHlIXNp2IqL7cu9Fc959HcTXn1O0v0/GD+0smW/DYeGcSKytvASENooc&#10;FJA6JxB+DVPNTUx1/DHWOYeVyQIqVBpEj4EDmb54OBPnNWfI6OasW7uSA7uOSVK+l1tBmwgMmMmZ&#10;0305fqwlR4+6CYy7cOyErdiJAVf8BFDuGnHrpi4nj+jgs1nD5nV6bFtfklVL29G3exdKO3fDynQO&#10;xvq70dc/LNdzTCBsl4gaSlQAXDNfZK7IFAHLodgZD8S1eDuaN6zHmFHV8Vrngu8hEw6dthCocSPk&#10;Xj+ePB/Ji3fjCX8/gWfvxvHk7VieRk4QSJ/O65cC5a9Xkfp1J3kpync9lbIVaMj7KaqdLAmNeGwp&#10;W61IOSvRQrgyC6UjWiVRCqMqQNWxfPzWJ6kPZTKpGTnaFu10yZiSBChS5BzxAiBnL76ge+d9lHTc&#10;SfuGr/HZkEzEC4GUVIkPeSmk5b6SZDs2PwFQ5qdMVwg+R/xmjpzne3Qu929nsnX1O1o0WEkBs5ro&#10;GhTAyLiwlF0xdHTKSl2q/uAdpT5Va3hNDGSbmXzv4GBPDbcidOpZhBUba3Ln8QaSst5Kgp8uIJMu&#10;vkZ8teisun41OlOC+JuIsCzO749jxYx3DGz/jLrl72FrECQ68kR+I1Lq5Av6ugLj+gkC1HEC2ALX&#10;qmVbPwWNoUC3UZTIl3zw1sj3ml+yHi/ALeCtJ/sZ5qIxTxMIF0g3fI2OXqRcfzh6OmcpbLOdts22&#10;4eU5j4CAzly9UYGTl0rgfdCKBV62jJzmTNtuNXEtN4aCRqex071JQcPrFC5whYplvenYZRlTZy3E&#10;c+1s1m4aitfmpqzeXJIl650ZNq0H9TssxamCD4WK+WFl+ZgCFv4Udb5AtSrBVCr1kGJWjyhkvodS&#10;RWfQq+c4dhxux6MYZz7nmvImRYenAuEP32t48kbg9oUOIU/0BcI1HLmoYddpDZ47jRg/043mrfpR&#10;yLEblubtcSo0mBatG+O5qRanBLivhxYSCDfg5g05/qY1odccuO1vzi1/PUJvWhF03YUrATXE1uqz&#10;Y3Mlhvcxp24Ffao4FaVetRK07erA0NnODJo4lur11mBl74WJzTjKVpskSUoXfE9WJOCeDmFhxjy7&#10;ZcqTEIH7RxquP9fhwKnmDB0yF9cSOzHTOyn68hxzw2s4FNwmiYc3e45N4OG7Crz7qce3HzokiqT+&#10;0iNLYDw32VDCiq74Hg3Z2Y5kpDckI2Ok2Mk2cWMhAuTis1R3VNHfX0nw8QdigxK/QnI4eDqTjT7J&#10;zF0cydiJNxg2/BCjRm5jzozd+G4KJOjCJ96HpxEfIzYhNqNtjBD7yZRkVg38ps6pHa1ZSFu9Sq/a&#10;x1VTheKs/Bfu1QAYakv+ez7ahtPf/vg/y7+8/PshXFaU5FepeEf12F0roh2qcv8S1LUv6IgHVS+u&#10;qRfcsuQ/9aa+gnAF36prRrwA+OPHKfhuS2JErx80d3tE3ZrradFuNMMFgjfv9eFa2DUiP8UT/Q1i&#10;RIl/SACNlVirlDpWWCc2NZef6Sn8FJCLSU3gTVQem9Zn0MT9Iw4FXmKu+0Gy23fiLN+ip/sRQ8Nv&#10;4iw/S5B7I077nTicCGrWvUvHngH07BVGk3oB1Kq0nWZNxjNt9hBOXuzMtTuO3Hum4a4YbkCwPhev&#10;mHL2UkEOH3Nk/4HqXA8cx8/vl+W+P4pViIVkZUgASUUN0ZWdqUZ3kRKT+1YPDBQ8qBc3EwXifomn&#10;/56axdPXX/H1fUSNcmspoLNKQHkijkYjqOjSmd79mjNquiNdBltQt4UBpauaYV+4ogB4VwnYYzHW&#10;W4ip3lZMBBgMNQ8wk/u1MnxPsQJfqF/zIoNGzqVN78oUd2kpgWKSBKRVsu9GLI19KFZ6MI061WPw&#10;9PpMmDGQfr2G4lGzG/VK9qBFxWF079iJsXMas2hTN1ZunMTixYtYuKQj67dUYP9RK85e1uVqkJRL&#10;iIbH9/UIu2lMkJ+uiDi56wbcv2NAqCQuNwONCbhsi9/FYpw87cyug4XYvs+Z/cerE/pwCL/iDomD&#10;CZeAGyeilEPKStQqIzMB9RJmshrtIi6Fd2/SCbyczuLpP2nZeKsE05G069ab+as7cSKwBaEvJwqA&#10;e/PlexBpWQ9F7x7lt+7lKcBLQztWuOidVmUVO4tz04r8nlad1feKNFS/vFzZSQuEsk1xhjruryqv&#10;1tV2ZRDKQ2pPqFrWVZcUBeGyg6IV+f+3TWhFGdP/E/lz+UdfKlE/8F/lrz8oon1SJdv/CuX/aFcp&#10;eu02ddp/YvkraP/fBElIMzNC+fzZh8cRIwh70YSnL4cT/fkoGYmSuObEinyX/RSES1n+FcKlfHO1&#10;fkR1/1EQLn/Ltard8utMRK1r60L+yVXj8EYLxF3h3bf5BD/swsuPA/n4bSjff/iKDkSRnqAgLoPx&#10;o+5SwHo6RlYzBYLmomewXWzDH3Ody1ibHMCmwFqBkwHUbdmCUXM7sHr3YLYc68eWg8Pw3juDvQdX&#10;c/z4evbvWcqS+T0ZMqA0PbqY0quHRgKqDqu99Dl3XocH4jdehBty65oFR30LsMVLl63r9dm7y4nd&#10;e2oze2FVmrRoiL1DP4wMPNHV2S6gdlxkr4gkCZrZIgrA54nMEEAbIwn3MGxNelCheCd6duzOwkXV&#10;2LLHjF3qidTlIgTcdCcorCW3HrXn5oOuBD8YRdjTRTx/sZm3kQf58dGPzJ93RVUlG8l4L+X9XcA7&#10;QWwuRSSTrCwJ31L+2uqQMlaizUuVnqg6/VNhVMErvcr/+L1Z1ZH2fR9JpFNVAi26lyB2Ey6wvXLZ&#10;K2pVPohb2WssnpLN/RCIS06TfRKkOn+Rmv2N1PQksgWC1YOR/DH+RQfkmjKScwm78xOfjSGM6HeQ&#10;ymWGYGpcChMLM2xsC2Ni6oiBXgnx9wLemnbiE1uKz6vxJ4QXKmyHW90idOvngpd3Y8Ke7SUp7Yfc&#10;s6iSXLd6GKauXSUA2tFcxKwzJE4pGH/3Mk/8WCxLF0ZQocxBrM1PY6Kvnp7ESp0lom/0XWD7ncQW&#10;AW6N6mqSjkZX4Fo/WWBbgFyt62YIfMt2Y1k3Un3A1fZM2Sb76Mpxum/Q0wvHRDcEG/NN1K8zgSVL&#10;xxF4fSSPH9XhhkDp6YtG7Dupx8bdFszytKXTgOKUKt1d+zTUSiDcSu+O6HCwxIGzlLA/QYMaBxnU&#10;azuL53qxbct0Nmxuzox5LrTo0hSniqMxL+RJwaLnMbe4i5HFXgqX2kwdj5PUdntA6cKROBjfwU7v&#10;IlVLHGHk2L4cu1mEF0mmRCoI/y4Q/kFBuK6UpR637msIvJs/I+euExpW7zBkzJSyuDfwoHjx+hRz&#10;qSS63oTZS+px9HJZ/EPMCAw1EgiXYyVe3Ak25e4NC25fN+HWDbGZIDNu3VJPm10I8GvOQZ/eTB3c&#10;keY13AXCG1OhZB2q1y1P635VadltCk6l1mBhsw4Lh2HUajqMuas7c+Kai/Zp9gOB8IhgZ57flXj+&#10;WJfACB2xl9b07rmEkoWOSplfFn2JxEz/HmZGB2nS+DDrt03n9ovKktDr8jFaww+ReEk8Un7ok6Fa&#10;xVN1JDHViP4UJS2jJelZMyRkHBYof0paWiI/fmUR8SaTwDup7D6WwOK1cfQfGUX9Zs8oX+UGjkUP&#10;YmG5DhOTaRLTh1C44DDqVFhI3zZ7xTYCCDgbw5tnycR9zSFDwot62TpDREG4mmhQdUdRM66qoVp/&#10;j3D1fxOxIDHQ/yz/6vLvhXD5528QrvIuBR2/RTyYcszKAStHrHyyUKca0SB/5r/8t+HVZBHasWtF&#10;D2Il7oaFpLJ140MG9/QXAL9CJ49bTBp3hm279uB/6yRPPwQQnXyPBIEx1W0lSSRZlC9Fjk8Vh5kq&#10;v6emck4hTrDnKV9Tv3HlVipTp8ZQvUo4dmbvKWAQJ44yVgA0RiA8ASPDXHFyeRLIckWyMTR4g6Pz&#10;Vaq776Vj9wCGDXtIlw4nqF1zEh4efZg4qRnHT9XgblgRQh/ZcT3EgCtBRvjfKMTp88U4fLi2OIdx&#10;fP8sEK6mpVapqgSL34/StSLXqk1KVCtLbirpOWp83FyS5dqTBTC+JHzBLyCc5o28KGS6GAvdEVgb&#10;9KVEkbZ4NKtHqx42AuC2lKzkgF3hUtqxVU2NxmJmuEiy9rVYGPlQwPgkBa1DKFviA+41YunTIZsF&#10;s2PZsOWKOMHxVKk8FhMBdkNtVxQ5xnADLmVG0bxLW7oMakK7dgOpW2ESlQsNoGGZ/kzoOYf1Gxay&#10;7sgQJqxqRfNuHtSp303KqCLLNxTj2CVzLt/U59otDXcEwsMUiN814Nk9U57ftyT8QQEePzAi9IEB&#10;t+6aEnSrEDeCS0u5leTk5aLsP2WPzwFrTvlX5vmreaSnSCTOkOxKjaOmVEo5G/E0Kem/iIlJFecc&#10;w+a1jxg5IICW9c/SoN48+g6dyMY9c7lwewo3wntyP3IWUd/OkZT8QTjulejePdG9x6KaPwXupezT&#10;5NwK2pQfUuD9B4TnqpdD09LIkd/KzvwoTvWtyCeRGAn8CSKys7ZDa/51/Qnh6lyKQbRGIcqomu20&#10;AK5OrNZVxWsN5m8if/638g83/j5QGZec7+8kR/bI7+qlRAu9/8e+6gL/oogqC9SK7Kc16j92/33I&#10;72v8J5b/Ctv/najJd9LTbvH67WoeRfTm0dtaPHs9mPjYq8LMUogqsuT8kv2k/tW1/YZwuSY1bGn+&#10;yCj/AMJVPag6+KM+tMN4KcmWBDj3BZ+/7xIoGM7zd0N597UPX36slWQgjISfP7l45h09u57FzHwy&#10;5gUFwC3nC4Rvw1DnvEDVfmxtV1Kq4hQatBvC8DkDWblnFF77JjNn3VBGzepJz8FtmbVwMj47NuK5&#10;bDEdWzegnIsJ1Spo6NJRn+nTTdm1x0b7otlDSeAfPFBPhozYvd6ajSv12LHVhJMnS3AxoBa+xyox&#10;ZlpDylRqRgGbMRgYLxIY2yGAtg0dvaWyPlmAbqzISJHhApVDBTIHCYj3x9l6DO095jB/fht2HLHl&#10;0AVdLgQ6EXyvMaHP2nH7qUD4w17cfTSX8IhDRH28ISDxhIy4aLGBOLE1SXxSRLJUY4GajVS8u5St&#10;qgZto4Gs/wnhSj9UfWqVRVWAKvzfei4ff1E9pV5ZUm+JuV+Iz4oTP53Dd/mZMyfTGNjjFZVLnmdA&#10;l0+c3CcxTdxmfOYPUvI+yRnjpO7UtaiXtOVc6ifE9nIzkskUXYmNyeTE4VDGDd+AR91xODt6YG5e&#10;iIKO5jgXL4y1jS1mpoUw1K0ovq6JiIeUVVWp13ICOY44FbOhnocTvYdUZNOu7pIMXiI+IZkM8Tna&#10;+5bMI1eSOfX7OWq2ZbVNriFDEoLk5Dzeforh0NFIqlTZhKX5HvG/oQJviRJLkjAw+omO8Vupt09S&#10;T7/QEeDWNcgWUV1UBLQ1SnIEyFUfcAFw1QquhXLZZihgriPH60RhrB8u/j+YEoXm07tvR46fb8rr&#10;dy0JD3fkzm0d/K5pOHZBw7b9esxeaUmnfiUoXbovlgbHsNQJoYBuqPapqJrq3k4viJI2J6lZdhHt&#10;mvVl5JB2LJhfj4WLa9BrUB9KVpkiSehKTAucxED/DsYW+yhXw4d2Pc/Qqv0tXMsFYG14FXvdlzgZ&#10;PcWj/miWbi5F8GtHIuLE18cKgEeJ739lQIj4+2vBGq7cEF2Xa/Q9rMFzoyETp5WhfXsPKlWqSeWq&#10;5RkyvCt7jwwUUG+E3y1nAm7ZcfOuhYC4GdcFvIODTSSmWHBLAD3gpiFXb5px50ERnj0ZxMuwAwQe&#10;82fLsn2MHbiK1i2GUrtBE9zbN6JGw2lY2a3DzGIDNoUHSWzry+b9XbkSVpy7z9UU/Qa8vF2YFyH2&#10;hD0RCH+pw/ZDHejUfjVOthcwkfIy0ryTOKkmSDqPW9VLLF4xn2sPavL4vQGv32v48lFA/LOGhG86&#10;pMTqkZakQ3qGRtjEhZhf7YlLXU169g0SEqN59TqJc5d+smz1R4lVD6jT9DouFf0pWOQKplaBGJhe&#10;RMfgIDr6W9HVE5vXjBY9GoS5wQSKWy6ndtmV9G6/nmVzD3P++CMiw2NJjs/Jt0exMfWicpboa2ZO&#10;hiCHYi2JYRI8f4t2xmXt5++5IJQoZ/mf5V9d/n0QLg5WxevfcVvyLxEFG38BDrWTcsDKEYso6MxX&#10;BDWETjIpOWlaaFatwN8FwG8FpbJ8Xii9Wu+njccshg2eidfa1Zw6c1CC1g1+Jr4X8P4qwP2LVAFb&#10;7aNNcYjqbfkU+UnVx1CdKz8M5JCYGcfL92ls2vKNIQNjaNrwC1XKxVHUPgFr8yRxbKkSvFIxNgJ9&#10;fYFwndx8h6j7HlPLa1g6bqWS2y7GT74jDuo23XusoWq1XtSvU5950zpy4Whv7t5uRnCYOMLHVgTc&#10;seS0vxlHj1fB7/xovr2/JjAQIxckFykZ6p/xSX2q4CXePE+NUJD3Xr7+KawpJiLb0+QeYmKzuXw5&#10;Co96K3C0mCKA3A4bq1q4Vq5NbY/KuDV1oHz18lja1sTIoI0A+GCszOZQwGSpiCcOttvEwR2la+/7&#10;zF/+E999GfhdzeVxeC5PImLx2X2G5o3XY2HgJc55i0CGJzbm63Atv4g6DUZRqVpHyhUfSFm7qVR1&#10;7sSgrk3Yu7MXR85sYNLS1bh3mIODk8CK0RLKlm/M+FllOXihIP53zLh2R8Pd+xpCQjWEPzbk3RsL&#10;CfQFePPWiucvC/MsohxPX1Xl0asa3HtRVYCgLH53nDh73Yl9pwux/WAxLl8ZoZ26Ww1EnJOWLTAs&#10;ICXllpWaR9RbKZvTv5g36RFtGu3AvfZcenRbytwlK9h1aikXQ5YS/NSLp2+38OnHZdGL12RlxUsg&#10;jxaWixBV/CxQlkl2Qp52tuz8EVhSJKgnkp0WS0byV5Lj3vDrx0O+fPHjQ9Q+3nzYwbuPB4n+epaf&#10;scEkJT6XS/sqx+UnWH/yhxK1rupXq/tK8fO/yLcRJeqlNdUtSz0ZEr2QLf9YlOGok/xV1ImVqB/5&#10;PyVP9lH2qJ3TQXZTjlkL43Iu9V3+g8rfF5opcJEuDjxFK9qxu3/DuDa7ll2UqMtQl/NPLH8F7X8k&#10;2rFvRbQt06nBvIxcJsG6Gy++1uT152GkJN4SFyI/pi5cdRnSirqR/OvRQrg6hwSO/O4oqovSHxAu&#10;u/1pX39C+G/JIUug7uevGzx/7UXI4wGEv2/P5x9ziU86QGxsGCeOhtC+5REM9RZjYOCLoeEFzIz8&#10;Mdb1ExjZiFPZybQZOJKpnktY4L2Yicun03nQTOo1XkjFqtMpWXIkI0ccZLdvKMuX+FKnpno/w5wK&#10;JW3o1cuGlWtsOeVnw70n1tx/pof/VQ07vDWsW6nLprW6HNxvzfmLZbgU6MbxK7VYs6M1bXq5U7le&#10;R4qUHCBBehJ6RhMxNB6JoUF/9HXbC0w2EtttID6gFbr67cWf9aWIxRLqltvAuHFd8D1RiCP+hpy5&#10;Wpo7YT14Ez2Zb4mL+Jqwnm+/zvMr7jUpSeJ7kpPIU85Ulbt6SUVNH68mQRM90OaSf4jSBfWpVRO1&#10;Tev8lYL8LnQlKpuVv7UHyeofaqxmdFWt2il570jOFQiXY6O+wDrPHzSuFkn10jfwWZ/F04cSD35C&#10;XFqy7KPGPFYveqofFlE/qp5uZMk2Ndyh2G7ir0wO7fejf++JVKvcFHtbZyytzChRyoqq1YtTqow9&#10;Do42FDAtgbFODS2A62jKyWcpClgUpHR5Gxo2dxIocsP30GQ+fH5GooCN6gWnkpDcvB8isbKekf9Q&#10;TG4tW71Ql5KqHRY16tsXDhx6jWuZnZjqSRKnGy6SJudPw0A3RWAqVuLKN5GvokdxUne/MND7qe2u&#10;oiPxR183T/aRuKMR+FZ9x1V/cIM8AfJMdHVTMdD5jrlOOIWNblG38hw8vdoS+tyZT9+cefFcn5C7&#10;GgIFdP1uajhy1pbFnpXp1KWZtruIte5NrOVYa4MwTHT8BCrV8LfHKFtkA7Wr9aZDx/KMHl2eJYtc&#10;Wb60OgOH9KN8lRmYSiywsQiW/d+Lbp2nTLmjdO5zkTHT/WnTcyn29ku0MF9I9y3lisyh/8CGnL7S&#10;gMcfnQj/IQD+TkPoQ0Nu3TLn5nUDbdfEkyckSdimw5JlZkyY6EKXzjWoVV2kSgv6dVnIqiWr8N4w&#10;hWMC437+LQS2S3Llpq0AuSVBYVYEP7Ql8L4lVwTGr4XYSvwoz9evcyR5vE/ipyQ+vozmzq0HHD52&#10;ig07fZi8dD5N2nqJLmyVGL+BYiWH02d4P/af7kbQo1KEvZDrfKQh8r4eLx/rcT9cyjFCh82SiDWq&#10;74m9mdi+JC56mjcizyR5u0Vpp6uMGjub09fqEvqiAC/fGvJRQPzzBw2xXzTEfZdPuf+EJD2SM+rw&#10;OXYc0XEn+fDlJdeuf2b58udS5jeoUFG1eF/D1DpQ6vuK1HWAJF03Zf20yHY0xivRNZwtSdgI0YvB&#10;8vtTsNR4iW1PoYxzB9zrNmZg3xFs2biLR/cjSE6QJFHMQvvgT2w2OydX240qK1egOzdJzE+NG55E&#10;hthTWk4iGXlpYouqrVyNSacc53+Wf3X5t0K4EhWv8yFcRb/EP0Q9glcRUL5Qflg5YCXyj2oBzyZW&#10;Kj6JpOw0EkVpfskhDx/nsmnNO3q3OU3HOqcYPXgSOw+0JSi8DREfVvLtR7A4wV8SLDLISBGcyBQw&#10;E2VSL+mpSSPUGOIqdmSJ8qVnZmr7SCXE5REZkYevdw6TRufQvWMGLRpn0qhuDlVd8yhWKA/rAnlY&#10;mIORcR56AuK6enkS5H5K9n8PQ4v92Dl70rLzemYtPcmCpefp1WcddaoMoaP7WFaMX8GpA2oCmzLi&#10;FK0JuKfHOcn4j58px6Wzo/n88ga5yb8kLsnNq+L5i2j7NWaKceSpUQduSZm8Q43wobrkpMl9vH0N&#10;O72fU73iTGzN+mNuUQ1bJxuqNixO6+4NaNurOfU9BuFgN14y9QUY6czHynQZRezXU6XCfjp3DGb2&#10;wmfsPx9FyNsk3iWm80NAK0kq61dKNpcuf6B353PYGHuLo/XGTGctdgVWUqzwCkoVX0DxQlOpJPfe&#10;ptpJxvWby3afhpwNcGDl5pHUbrGNAg5nMNQNlN9+QdFC0+gxuBpbjthy8bY1Nx/ocP+5APgrQwFv&#10;M95/MuB1tA7P3hhy91ERAm/V5vLNSpy5WYzj1205eb0AZ4JMOC3rZwPLcuBMFc6cH8mH13dJiVPT&#10;iYtk/BQwzuRpaAr7vaOZPOgZneo/pqPHJcaP3cEm3+WcvbGcwOfTCf0wlxefjhAd84LkZBU8FWyq&#10;EWoSBMQ/k6lgO1mclAT6tNhc4r//4Gt0GG9eX+Lx4z3cDdlIUNBKrgXO45L/cE5dbM/RM804frYj&#10;Zy73wz9wKvcfbOLNm7N8+3Kf+B/RZIpeqpdm/qxj0Wutb5Oq19qB1HI+gKvR4pWolznVp4IXteN/&#10;J/nQrLpf5E8rnv8DOerFVO0kRfnjYyv4UefLEeJU/KwgXNs/UERMQtbF2QpBqBfM1JjKavp7BUs5&#10;cnxmRrwwjRihtsuNXI9W5EAt8CgDVwCk7uF/Xv4K3H9d/grhOVIXaqbB1JSbAuFLJFnqzJu4qnyK&#10;HUVa0r1896FuQI1f+xvCfycF2ktRZakgXI1Io8YVUOfNv1xtcSr5zYNqXWtvkn6ki9dJjOLL97Oi&#10;hyMIi2hMZPQQAdIFfPl5hD27TtO0/h4Mdbwl4N6VwPdJ+2KmmeE1ipTwoWGnyQxe3J5pG8YzZN4Y&#10;GnQeiXPpJVianqGA4VmK2p5h6th4Lp/Nxnf7fVo1G4qTYyUqlakqfqMoyzeacuiyDn63dbStgvsO&#10;a1i9RsOqFRq2bNHjxEl7Ll115cK1qhy9UoXNh+oweHpZWvWtSnWPBhQp3RYru/ZYW7XH0qQtFnrV&#10;xG4dMNO3x8CorIBbTQnY/XAw3Ymr/XEGD+zPnjPFOHXDkhOXK0oS3ofHEdMFbr0l6b8gRSo+R2BW&#10;DaGq+lZrW5lVsqMURzuNvKyr8hZRn38VtU1bx1oyV4WsdFA1vvwWVfhyQu2Osiof6ulFhiTAaUTI&#10;twkky9cvI2Hh9ETcisVTrWQIh/eqmTLzuxYmSp2li79S7w2p2QBzJGHMFZ+vHdtY9FgNkZKnHr+n&#10;ZQno3WPxosV069aOevUrUL5CQapUt6deQ2equdkKiFvgWNCRAsZlBUZdxW+5CpCXw87OnorVrPBo&#10;VZh+Qxvgs2cxL16+4v3rNH5Gy12kqyctz+QW3gh4C8goMJffzM5JIy0rVlx7Aq8/vWSb92PKlziK&#10;hbbVOUo+M0R3skSHsuQzRxKlRIHpaAoYRWNm8EESuzfy+18laYqXa0FgXTUACYCrRiDNH41B8reh&#10;iJnsY615TnHjW7SqN4mT5zyI/KnDlzgd3gvsPnmo4XaohhsiZy4UYuXy1nRtO5YKRbZT1OAjxcx+&#10;ULbwW8oWv0OV0gF4uAXQvf1uRowcwKzFzqxa58KmjeVED6sxZFA/qgjoFzDehp3BE/ntFElKQyhe&#10;9BItOxxnhud2Ri5rTZV6A7EzPkVBzXeKGnnTuNZQ1q3rTvCDioR/k2t6KxB+z4LbNxy5dtGci8d1&#10;OLbXFO/1NiycVZAhA+1p2dwBt8oVcCvdiyYVttKt4VaGtFvLnNFLWOvZle271dNRC/HrNlwOLcBF&#10;Od/Ze+b4CYwHPXPm7be6oqqbRG/faEcOyclMJznzM9HxkYR/isBr1x5JrtZJjN+DhbEP1WtMZNKs&#10;/py63IWQJ6V4FCExSsD7jUikGsnlpYaAZ7p4belDzUqrJXG5KXUTJonSK6mL57L+jMJWd+jSdSY+&#10;h2pLvLfm0XMTXsqxr19p+KJmCxUQ/yIS81Ofr78aCuhP49TVfazdepEBg/yoUuUCNpZXMTGMwNg4&#10;Cn3Dz3JuNYrOYwHuEAHwMwLjm9GYzkLHRJJuk5EYG07CQn8N9voncbFfRB23zrRsU4XOXTwYMaIf&#10;69euIfBqMO8iv5EYl6V9UqPMUg0lmpmdP+dKlnqaJJIhMVAlthlii+qtGpXeKvnP8q8v/zYIV/Wm&#10;9a9S2VonrXW6cSKq/6sScZLiQLVPu0Up1LuJWdkC4XkKwtVYlskkS6BX0xO/fp/HwUOxDBt8nPbN&#10;pjNx8Bz2+Czidsg8Pn71JD7xvAD2SznXL9IS4sURKo8uJ1ZjB6vh6TKyyRYQV7+nYCslOZWE+CyS&#10;JH5//wYhd2CHTxqTJ76iT9/HDBoSQ4+eWbRomUvN2rkUKZaMjX0a5pZZmJjmYmGZibGpOErTUEwt&#10;zuBQaA9tOpxn9cYHrN56jH59Z1KvYh+6u49m0dTeHD3ajIDgalwPK8TV+xrOXXXhwsVuvH1xgMyE&#10;d3KJcvNqfuisP0SgQBJULbhlZvwQKHot5vBVDCWBDNUtJTmP2zdjmTDqKC5FRmJp3As7h5qUq1Gc&#10;Vj1rMXPJTHGeXnTuupqSTssx11uKsd4wChfuh3uj6QwbtZPd+56KU0nhXUI2MUInceoxcJ4kPlJZ&#10;8Wm5Apk/GDPsPEWslgmET8WmwBgsrbvLvXfC3qEnJUsMwKPuJKaP3sHpw7u4HTwR332l6dK3LbbF&#10;5krmvlsCSCDmmncUtd+OR5PBzF3ahhNXanE3wpxnH2x4/6UKka/rERpan0sX6rJ3tztrVjdh7uz2&#10;TJjYjJHjxIlMqM+0eTVYuroCqzeV5eCp+gIMDTh9cSC3724Sp/aUzMQMfnyAO1d/snLeWYb0Wk+n&#10;1rMY0GcRy5fv4Pzl89x+eJaQ53t4+H4jHxP3k5j9QJKxn6QLXOYIXKpZxfJyBV6z0khNShKgTyXx&#10;RyqfPjzn7t39+AUs5Pjpwew+2Jxtu2qy1bciW3xLs2mnE2u9bVm1uQArN1myfIMVnpuKsftIE875&#10;DSLgxlzu3dvOp4/BAnmibFpFF/1UACMqqgVHJcpW5J/8lmjl9tToKvkjrORDzH8vCsIVgKvArx17&#10;Wf5W6xmSxGVkqhkh82FegXpmtuC1HKa60SuOVd3XlQh/kpKeTVpGluwjxwto58j+2VI22eKo1Uuv&#10;2k732j7v8qma+7TP3ZWdyQnkF/6Z5TdsawHtL8vvbb8hPCcnmpSkW6IfK3n+vjsfkmoQkzSOrDSB&#10;cPUwTfX5VUmBAjrlRBSE/74MdS5tOaoRadS9q3PLZvW9KnO5bFV02ndk5Tht67s4KtXtKyMzhsTk&#10;u7x668W9p/2596yvJIhjeBm1jLUbFlK39kSxp4VY6QcJOL1FR+cYBR02CKQJIEz2ZtCMmbTuLwmq&#10;2L6jy1RJ4HcI1N2TZPamAMVN1q9J5tljCLgSzeihvlQoNoLyjuNp26IhsxY54nNUl13HdNm6W8MG&#10;bwHwdRr5XQ07dutx+rIdfjcqceJSQ7bta87sZV3o2l8Apc0oatYbQemKQylZthuuFZvi6lqRUiXs&#10;cC6kQ+GCBphZOqJrVh09g74C4RsoY7uTgQM6cdivCFcf2nD6SlmOHGvGef+Ocq/TScjYJSr6QIor&#10;XopaPZKW8pEC1CZIf7SAa8v7zzL/r6L+UYUthaz1/UqPVX39FpUsqu/UPnISVfeSLGbyRb55K5/J&#10;JMph4eGwdPZ36pd7RUXns6xZ+Z0nT6VmpdrT5FA1eop2BBVR4oxMOT4rQa4xWepa7ECuMztd9QvP&#10;4fOnz1y+dBzPVZOYPLUr7TpUpKFHUdw97Knjbk7VmiaUKmkrZVUcuwIlBTKLY2lWkqLOBaletwBN&#10;2halxwDxTYtm4bvzPPu2P+bahXg+foiR334hl/9BC+HqiZzqkpI/znqCmHo6r968Y+vW29SpsR0n&#10;h3042u/AsfB2HAofwLHIRYoWC6V4qRsUL3mWUmVP41z8KI4OB7C3OSNw6I+N2QOszB4LbN3H0DAM&#10;XcO76BjdxkDWzY2eCgw+w143DBeDUFrXmce1G/2ISjTkW6wBn99riHiiISxMQ1CImj3ShrVrqzN0&#10;YAea159N/QpXaFjtFk3qXaZju9MMGXyQWTN3smLVIjZs647PvrLsOuDM7r32bN5cmIkTG+DesItc&#10;m8Qdna0Ya4Ik0buKs20wtWufYdScFUz3qUO34X1wKrQSO53rOOpto1KRhQzrPZxTZ1vw9J0uzyKt&#10;CLtnx+3rRQTA7Ti804a9W4uzfkUZJo0uSucO5jRpbEJjqaNmHnVoUKsNtSt6ULeSB81rN6FLq7oM&#10;6+/G3FnN2bypF947e+O9vyW+Z+pzOqgxwU878CV2tPj1k+KiIkUXFFImi+l/l+QulTefs5mz2J/S&#10;LmuwMThAUavNtG3Xl5WbK+N/pxL3wx0IF3COEAB//VTDqxcagXIj/O6bs2RVHyqXXYWF7jVJoG4L&#10;ID8SeSjrj7EzC6Zxk2ks9qrLQsoNVwAA//RJREFUSb+iUuaW3JeY/1Tq4O0bDVEfdYmKMufd+0KE&#10;hvVgwxZPeg88S+WqB7E0P4ieznkMpS5NDD5hYhSDrm60nFuNfPNMJFTi6mk0xqvQsxqFqUMXHEo2&#10;plSVZlSu2ZOaNYfTqGlrho9rxJylbsxe2IQx4xozfERb5syayIHdh3l6P4Kkn2IT6smx4q2sZLGb&#10;X8IVwlxqqFZhAPVkSQvgYsLa9kEVn/6z/MvL/yIIV044VuT3aBDiiP8C4Wp640xRiiwBZ2UoGRJA&#10;U+Qcanr4m3dSmDUrnBbNltKlU2s2b2zK/bvLeROxn7iYmxKL1Yx2MSKiTPFf5W/VOqYgX4kaR1r1&#10;0VUtJKJ8EkTSUzLJSBEHLXEgVT4/f0ni4ZPvHD39WAzzOMPHH2fI6NsMHvOJngMTqdngK6UrxePo&#10;lIm1bS4F7UBXJ14M5pvWWEz1X1LMKZi+w87gtXcjm3bspHu7KTQqP4x2DVoxc2J79uxtxs2watyN&#10;1OfK3aKcvVyf5+HLSI27R16SwFOSKgS53hyJLgJoindUq0qWWIECITXWdCZq6MJPfP2WxN4dD6hf&#10;cwY2pj0obDdEgklvxs8ZzPZjK7l2J5RN2wJp5L4aM/3pcn3zcCral8at2zJ2xlBWbJxDwN2TfEl9&#10;y08p62+534jJjuZn9lfiMlKJTczlzp2fTJ14glJOEyUYdca+aFOcytfApWJDCfatqVClhQQxd6ZN&#10;78bZs/M4f3o0k8eXp3yVhpjYzhBnsUOchr84pueY6B7DqeBKenWbz+6jvXjwyYnIn2V59LIR/n7t&#10;8d7QlynDhtOlyRDqVu5NpZJ9KOM0GJfC4yhRZCzlSrSlZuWqNGvizLAxzsxfVYhNvnW5GDicqC+X&#10;+RQZzymfbMb1vUCHJvMZ0Hsyi5aNZN+ZvlwMnkDAnXU8eCb7fQ8iIfuOaGKYlKUahUYFStVdIUmC&#10;d7yUtUC4lHt6Ygpfoh9zN3Qb+w+PZNX6xnhtdmPbnvLsOenE4YuOHLlsy+FLBTh0vgAHzlqx/4w1&#10;e0+bsfWQDl47dNh6wAafAyXYsN2VrbsaczlgGt++XxagfSsGIcmogtk/Wm+1NqJEC4+qS4iCcDUq&#10;bP5Qh3JFf4gCl/8qCmR+t4YrGFct4rIuRpWb9xcRWFZdXDJFt35JDpwgIKtgXMG3cLe225a2cVNs&#10;NVuuI0sSsyw5j+prq1ootU+yFLX+CeHy+SeI/2nk/+PyG7aV/HX5ve1PCBddTEkK5e3bDUR87ENU&#10;Si3iMieJvwj7oyFVXawYiDbRVtcg51OXoE4r8rdyVGWjzi3b1PeK+f4QlT+oEQFU9zc1NXSO2EKe&#10;WERO7hspn6s8e7GSwFt9uSMB/faTPqze0IcmTdtjZzEKG71zIm8paLUD1+pj6T5oCcMn7aFl53UU&#10;KzNfkvMFGBn5YG4QjJ1hHKULv6F3zxecPJcg9qvgMp1VS55T02U3hTUHqFaqF6PHlWXbwQJsP2SO&#10;1xYNa0TW+wiA79dw+Jwe565bctK/NOt86jJyfFMaNe6Cc9Gxcg3LKWg7XeBtArXqDaRn/3YMG+fK&#10;4OFF6NZVnxYtTKnbqCpla3THyXkshSyWU9pmJYMGNuZ4QEFuvbDGL6gMx0404PDJumIv7XgTM5vk&#10;7DOiVc+lFD9IKamh+FRLWYrokNInKU9Vpn+U999E/aMKWupHq5tKb5Xv/6/yN93NrxA1IoPqj/pD&#10;5JNImvY9nrdiLr5b4+nc5DFli2xn+KBbXPHL4JeYkOpemKBgXE4hVySxI5Os7BRt0pgjOqqGflUz&#10;cGZLYp2S/IPHT/3YvX8my1f1pkfvijRu6iB+04x6HnrUbaBPrVo2VHJ1oliRwpgbF8DKwl6SGmvq&#10;NbWSenWhTScPmjTvSu3qg6hVYRaThlzgmt9T4pNeiPpFy72LnWSJxqWr8cq/SJIbJ0l+Bi9efGHn&#10;ziCJXRuoUXMO5Wt0xa1VY9oOHErnwV50GXiCboP3iGykx+C1dOixkuZtFtPIYx1u1bZTv9Y53Ote&#10;oUZ1f6pUvUi5yicoV/UwFSpdoHyZAIoXDKCo4Q1cdB/SotpKbgROITqhOF++FeH9c3MiHhjwOEyX&#10;0HsaAgJtxaeVY7lnAyaMHcLg3hvp3XUjzZtNljKZyuTZw1iyvjWe3lVYt6MYW/dYsXO/kYC4Bt89&#10;RuJXi9G1ZxUquHpQyGq4JKMbBcaP4Wj0gJJFztJp8Fhm7CrOtHVdqFF3LEUsfXDU30YJo/14uM5l&#10;69oBhDx04tGTEgTdsOXaRTvOHSnFvi2V8JxbnrGDi9O5jb3EehO69bJnyuzqLF3ThGkLqtF3QGna&#10;tipJc/cqNKraEg9JOlvVnEmP5l4M6LKJ4cOnMnVhb9b49ubc1QmEv1zK15hjfP9xi9TUKEkmY0jN&#10;/UpMfCbXA/Po3yOUgiZbsNUcobLTBkaPac3eCybcembGoxcmvHxlxstwQ1490uXVczOeRBTiXHBB&#10;ZszpSdliyzHVXEZXEyBx7pbIbVm/h4XUQ9Wqkxk7xZ19R13xu1aY4Fsa7kkS9PylhjfvDQXAnXn8&#10;qBJ7dg2neeN1OBZ8jqnhU9QLniYC3SZq7HeNgu/XWtHVfMRI5532qbKR/llMLJZhX2ww5eo0w6NH&#10;JbqPL83QORUYtbACk5cXZ5VvceGA0pLMN2KrbzuWrujEqBHtGDt0OOtWrCMs6ClxX5PFjYtvFDvJ&#10;U/EvW5hLOCAzV3VLUS9uChuJeaoYoR58/Wf515f/RRCuWj/UeMhKFIznQ7jyvyqGqgZCBeFquKkM&#10;vgmAJ5Akx336ASfO/GLggFCaNlnI2PHNOe9XgXevF/Hm6XHiPkSSkyTnyxJvLFldbrKsZwhliDPW&#10;Tp2oWsuyf0rA/STyS5Quv/9wdprgjez2OSqGO3evccF/NwdObGLd9sVMmDuDPiM86TX0BP1HPqX3&#10;0F80aJlIKdc0HAvnYmcLBnq5Api5mOqChR6YGkRQotwmBs2Yxt6TJ1jtuYvebSbgVq4Rzeo0EaBt&#10;zulLjbgdUZArISU5erYC9+6PIe77FXKTEgXC5TrT1XVLdFEtpRK78uTyFfMoWMiftv8DKenPef48&#10;glXLTlKn+hga1Z0tgWk/G7ceIeDecV5+vcOLd9/xWnObCmXmybVNxbXYGtq1H8OwKY2YLc53gTi1&#10;C0Gz+JIWIGH1pdTGJ0H8XyRkJfFDHFRkZLpA9RvGj9pHFdcJlHLpK4FqIJ0HDmPw2JkMHj1fgvxk&#10;xs3ogOfmhhw81p+VSzrSrnEl7Au2QN9sMRr9o5KkqNbCV5ho/ChUYC8dWnqzcft4bryoREikG4fP&#10;uLNlS1dWLVrI8mkXWDzhIdNHhNC741lqV1JTLftgobMWC93hOJq1plzxKtR3t6drP0OmzXdlz7Fe&#10;XL2+kb0+lxnb8yat6ixjWP+5rF07l7MBYwh62ZKQtz0I/7iW6O+hJKe9kqz+g4ClJGoKwAUwcwQm&#10;M0V31FvpKQnp/PqaxtuXEdwI3sTuIy3w3FidtZvrs2V7I3wP1eDAqdIcOleIgxesOXTRgmOX7Tl7&#10;pRSXb7pyNcSFs0HWHLxoxv7z5uw4Zo7nNhOWrLMRgK/L3Qfz+Rl3WUzjjVSo1LO2k54AorIBJWIO&#10;qjezegioWm3US4X571EoaPlHIP5XiFGtb1mkCwCkpaWJPcl2MTwFtVlZ2WSoFm6hbDVebKKc8pfk&#10;qT/lEr5+hy+Sv34TO1Pb1IyDv4E8Ux0rgK1aifOnHFfnFNGCd6Zc8x+iuoP8fwzhudnfSU9+TNTH&#10;nfkjlSTXJjF7iuwYKhcox6rsQXXKzR8KQ0Rdg5xIXYaI9nxiMfnyx39/+Butz5H7UzlQlpRxlhYy&#10;I2SzGm5Pyly1YGZ+5PP7AO4/ms/dJ90IetiO/cd7MnF6B9zrDcDRahnWJoco4TKWRu086DmsJx17&#10;LKBqlTXYWq3E3HC7+IazGEtgNpGAWsw+VCD7AVduv+OnOLb3Uekc3Puejh6nqeJwFg+3YYybVJG1&#10;O83x3m8tdmLEmq0aNuzQSOJqxJELAk9nHFizrSRDRtWidp2W2NsM0E5iYqg5joHOeszN51Oq7EiB&#10;xc4MHefG5OnVmT6tLNNn1GTa3H70F5tt0mIiri4TqFFqHONln4tBtoS9suKm6K7f5bqcPl+VE5cq&#10;SdLRhU+/1pOcc1N88ksy8qJIy/tBmgTpDKl/bUO4iLYaf4v2HwXfoh9a+Q3g/1V3ld7+lt/7qic4&#10;ysdJMiy/o4BaBf+4X3D7ZjazJoZTrfxGGtfbw8Y1n3n5Qr5TyaS4eQULGVpdFZHEMCMjVWxAdaNK&#10;ExhPFZuIJSU1mhcv/dhzcAqz57egbYdCNGhkRoPG+rg31lDfQ4e69Y2p5VaQKpUccCpqgXMxG8pX&#10;MadWY2M82jrTom0LqlTpgo15axwthjC6zzmCAz6QnPJZ9PaHlIVAjRbC00lNidUmA9kS0+6FhjN7&#10;tqf8VmdquqsXAsvSZrgNPSdXpvWAdrTqNYUug6fTZ+RMBo6dzoBRExg4ciwjxi5g9OhNLJ5/hY3r&#10;w9m08QPrRVatf87KDY9Y6vmWCRNe0bReEOVsgyil+4qG5dZz+OBEIqIqEP2lMu/DixL50JpnD4y5&#10;LyB4I9iCk+ft2ehdnClT6tK1Q1ca1m9O9RqudOpRh+mLa+C5ozDrBby3HTBkxyE9fNXcFvskGdyj&#10;wWujKROmFaFDp4o0qNeRMkXHSZK5ERvNHQqanaN2s74MX2PPgp2dadNzCKVLzhFA30RRzVUq2q5n&#10;7oSRXLxcgTt3KuN/yYYzRy05uKs8a5fVZuyQSnRqVV5iWnnq1y1Ou44VmTKnKVv3d8LneAM27PTA&#10;SxKEpYt6M3XkNAa1WUP72qtoUmU5Dasuo5H7SJq27UDnvq2YMqM/u3wXEhx8iIhXAeL/H/A96THf&#10;0x7x/stPdnn/pHnNR1hptlHUYC/Nq67Cc2Vzrtw35tFbDc9e6fDmjRVvIix59cSMyBeFefayPMf9&#10;CzN6bAftC7BGmlMCyOcElC+L+Mt6EEZ6fpQoMYFe/RqzdUd9zlwoy9UAfe1EP2FPNDx9acLzF5W5&#10;6teA2dPG41J0n8TI/K5Jhpoc8RXZ4jOS5e8YkbfyG2q0tudY6oVgY3gVJ/udVK85l/a9hjJqblvm&#10;bHVl8T5blh6wEDFmtSTw+/ydOXHNlWOX6rH/RAv2HezJxo39mTO9DzMmDmDHJi/uBl7j28c3ZCT/&#10;FL+onpaq6e3zx7vPFl+uHjSqwTDUrN3/gfD/d8v/DgjXOmgFExLtkaivBfE/IFz8r4qfKo5nZUvl&#10;54nTFAhPlmAYJ9+9/JiH986vdGx/h7ZtNuHpNYLQxw358H4RLx4eJC7qDXlqakk1hIoS7bNJRRBK&#10;xDtruxooh/gJNfxfrjhJNXPa90+5PLidwJH9/mLUU1iypBMbvHuw+0Qf1u0ayMylCyWQ7aH7gMv0&#10;GfqeNl3jqOWegUvpPGxscrC1ycPCFAx18jDSzcFQ9xPGZkeo6r6RGYv2c+TUAVZ6DqFV04aUK1qH&#10;Zu7uLF7SmGMXq3HGrz4791fk3MWuvHl5gIxfX8hLlWiSoQbbF8edIo5crlHxhQIGNZumtn97zjcJ&#10;KB95/SqCg/suMHvGZrZvu8aNwK+8+RTNj7TnUmZveRD+gRnTTuLkOBRHy1G0bOTFhCljmLWyItOW&#10;OTJyqh0+Bzry5P1uvmU8kLAXS2pOLh8/wMVzMXgtDxaHeBCPWssoajuOwrbjqVB2AQ0bbqJTly30&#10;H7KZOYs3smnXdA6e78qRk8OYNq4L9Ss0wcpwAAa6O6U8botTeS4O5St2RpeoXnELQ4cuZ/u+hQTe&#10;H07Yi6kCpSu5ft2HwCtXuBf0mUchqVzz/8XSpVdp2Gg51tZjMDQYgbFeN6yMWlPEtg4uJYpTtYYN&#10;bdrVZszogYwcPpyObbvTvlVfRo3si/euMZz2H07Qo3G8+DKNz4lriU05JRn9IwmU38hRj6zVUxAB&#10;OcWS6mlIckIuUe/ieRAaQcDlm5w4vlUCTx8BomIsWV2Z+fNbsnzRQDavG86hvRO5fHEid++O5uGT&#10;wTx5PJlH9+cSdm8St+91JCCkChdvluJ0gDNHLxdm13F7Nuy2Yd2O4hy/2IlX79aTkR0iNqGG2UsR&#10;+xBI/MMGhCHEJOS6xCh+Q7h6sTC/RVeJAhXVsiuihWIFxwKXf4h2YgbR+6wM9ZhRbEudT8xAraen&#10;5pEk9/nzRx4fpJ4fPM7l2o0Uzl6I4eSZKPn8KH9Hyz394mN0JonKpJQJyTlUz5lMBRdZqoVaNiiD&#10;FtvNEdBX716oFyG12/6J5a/X+9flz3v4A8Lzcn4JzLwm5usxXn0cydu4eiRkT5Ydg+SCxDDUi6La&#10;l0UF7tRjI5WxKocj/yvR+h51Tu1/CsSl7FRByz0pUZesvS/xQ6ofcrokRhl5ieIncrUgpSaCSo+N&#10;5/vXa0S+FxB/3JPLQb0EhLuzbP0Aeg0cQKPm/WjeqSo9R9nRbXAp6rg3w8lhpMD5FLG7jTiYHcJK&#10;9xxWendxLXmcWQvOEPjIj89JL3n9JZRL1w4zd84MJoyaxtJlXdh+oDI7JXHbcdCGzTts8FxnzNot&#10;5uw64CRSj+Wr3BkwsCFuNdvjYDtS/M4iTPSOy2cQ+jqX0dE5ibHxNpyKLKVm9Wm0bzuRMSPGiz1N&#10;YcvuWXjuHMKE2V3o0L4x3To0Eugoy937hYh448iDh8W4E1RegMGFE+cdOB9QhYdioz8S/QS4P4o7&#10;TRDYzSItK0sAWT0lUcmZqjNt7eUX+p8A/l8hW5Rb+90flaPd//cx6ju1j4Jz9cRFQUCyVtdUw4wa&#10;Wi3mKxw9/JZuHXdTpewaBnS/xdGDsXyIEtuValdJoxoFS0mm2IB6vyElPUW2J4nvTJG4Eidg/o2P&#10;Ubc5dmIpEyc1pnHTAtRvoItHU13cPRSEa3BvqC8+zgr3BjZUrGJAhaoGVK6tT+2mRrTo7Er33gNp&#10;1HAiRe17UsJxBIum3iDicaJcY4K2K4rSG8nryRL/nZks15+arX2/5E7IBWbM60e77hVo3aM4bfoV&#10;oVU/axp1LkHxiq4UKdEWl7L9Kes6nirVJlK3QR/ade7IsFFDmDN3FkePHOXB/de8jkzlzbscIj9k&#10;8TIqg8cROZw8nUj/XmFUKBRMCb0oahTzYeHCoQQ/rSXJdWOiIkvx9pktzx8ZakfbCb6jy8WrRvjs&#10;smD8mNI0rFFX7qUItWraMXBISZaurspm37J47yuI72FD9h7TsOeQAPguEV+NgKURK9dbM3VuCcZO&#10;bEyTJk0pZD2aApqT4qNPU8J1MG1GV2Sy1yB6jxtDhZpDsDVbjIPuVUoW2Er/Lv3ZucuVq1drc+ZU&#10;IfbtthI9LM6w4WXE55fCtVw1ihdtRmHHVpQs0YfGTUYyavwoicfdWLGuK/uPDhd/NYoTx8azd+co&#10;1qzuzszZHoyZ7MbQ0c3oP7QnPfsOpm3LQfTtMpdFc7dw+PBxgkMuEvH5LO8S9hDy9CpjBp+TpCAQ&#10;e81aKlh6MqjVPA7v7szjl5ZEftQn8q0OUVEmRL235N1LG95GluRFpGqEKUzfvo0oajdB4Hknujp7&#10;0egdFAg/Kuvn0VPd0wqOplmLlixb2Yr9B6tz+qy5lLmGwDsa7jwswJ27DdgnSUrPzuNwtNuHvm4i&#10;xroZAtzZEjPTBMRjMZfE3UrzVJKba9jqHqCohRfVSy+iQ5vxTJ7Zm7W+jfE9V41dfgXZdsGQ9cdM&#10;WL3flvUHXDh0rjE7DzRkvXd1iYd1OHG2A6fOdZX6a4qXVyNJ6Dqy02eExLqtRL0OFT2NE93NJVf4&#10;KTtTvKWYqrYdUD6VqFbx/yz/+vK/CMITRcSb/jlDoHjMv0C4ggU1fI56KzdN9kkW+IgVv/zwZS4r&#10;vaJo4nGHdm12s23HLB69bMK7d3OJfHaIpJhPcio5gcRjYRblx/NFdWhSIJ4jTj1bIDwnOv+xZGIe&#10;EU9SOH3oDQtnXBdDnUH3DvWYM6MCO/fW4uS16ly82xm/W9sl8N1i0sxAWne+RstO72jaOpWKVXOw&#10;d8zA0TEPK0sk+KkXZNIw1EvEzPQldvZB1PFYKUYyhX3nmzBtZg9qV+iNq1NrWjWrw4JF7uza25bV&#10;68uzem0lThydxPP7V4mL/ijXnCYQLsCdLE5c9Z5RbCFlmCMJiTaQpMp9pMeT8OubgPhzccwPBKh+&#10;EJ+Yq22hSs6LJDYtEv9roQzsvxm7Au2xM++AR70RTJjaioUb7Ji1SofhEzUClxUFKuYSnXSbXxlx&#10;fBYmPLUPhvUIwKPGOupWXEKVEktxtlyAreFSkW3Ymx6nWKGN1HBbSu9Bc5nrOQjfM005c2kyKxbM&#10;o3mVidjozhfwvoSp5o1IDLbiWCoVC2bwIF+27NxI4O1TRLzz49O3O/xKkOuN+yQST1xiDlFfUrh8&#10;/T4T5yynTPW26Ji7oTGoj65eY0z12mJn1hLnIo1wcalB5fId8ag9hUa1h9G8eX3GTqshwNuSk4H1&#10;uRHemJfRUwW+9wtIXpOgfkvK8b4U5C/ypGxVI7R6py9TtQh/g8ehiRzeE8KqZdtYtng+XusGs3Zb&#10;TRZt1mf0ZEc6t61Fj1YDGdVrBssmb+PQloPcvXqMd+EniP1wl/gPEXx/H8S712sIj+zL/eetCLhT&#10;TWC8DOdvlOTQxUJsPWDP7mPVeBQxRUDmktjEK7kIcX6SfWoblpWIumpBXMAkRyxAiXoC8hsg88Fb&#10;iYCiAiCxHy13ynFqqLQssRdtF20RNWNgiuhQcgKiL3kSTJIIvf1aAvojccRhTJ56lwESiDp330P7&#10;Tlvp2HU9fURnJk7dxxafQK5cf82bD8laGFcgniGA8XvWtd92rX3XQn2p7Ftr4//z8hu2lfx1+b3t&#10;N4SrFy5zMj6TEOsvQXEikd/diU0fLztelpuURD47Xi5MQbjctPbFU7lZbSu9rMrh2mtUIj+Tn7hI&#10;WYpv+V3G+QCu0C9D3MVX8TkfxYbkL3FLOeJHxOTIi5eAlBJHYvwxqdfR+N9pzokb1ThyrTZ7Lnmw&#10;/khtVu91wHO3PrNXONCzVyPcq0yhaqmFuJXdQTWXo7gWOU2VYjdp3WwPS9et49L9xTz7uonnMZ7c&#10;fzeVU4EtBeyrcuSiwO9VO3yP6wowm7FhWxG81juxY498d6w5272HMXrYYGpXGYCDxVTMdLZLwD6N&#10;juY6uppwAYD34ofUI+xXsh6CpX4gpQodoml9H0YMW86qLaPZfr4e24/XYMGKYgJqRTh4wJFnT1z4&#10;+M6F18+dCQ9zJOS2HZevmnPyXGECg/oI6J7SJv+ZEqBVIpehdEAULEt1e1JJoLbi/yj0PwFcAfVv&#10;AFeVoSpBWxF/L38eq/ZTxygRe5D6VzCgHnSoHnpq1uCnzz+w1usmTeruFn96glFDA7ns95NvP3K0&#10;j8wTRRXilU3Lz6kXNVOz1UQ6klTlJchPq6deP0mU5Of27QOSVHeldRs7GjXR0KS5hgYC4A0by3oz&#10;XZo2N5Ht+lSrp9FKzUY6NGpnSee+9eg/eBLNGi+hdLHh1K06kx3rH/PlvUp6MyWZF7uUa9b2gJTr&#10;yBHJEhBPS/0qifdxScBH4ulTnbELC9BxkCH12xhRpW5hClgXQ1e3Lnq6PTDQnU4Bo5mSRHWkXoOa&#10;Yp+NmbeoA5evLCT66w3S0z9LghEnehpHkojqqnnrXiLDhwZRxv4qhXS+UM5+H3369eLkdQ+ivnXi&#10;4xtX3j635dljPS2Eq1Gpbt7VcPy0mQBqedq7N6WqizO9uzozb4ETW7ZWYfuOKmzzKYS3r57AnIZd&#10;+zT4CoDv8tXRtoZv2aOLl48ZKza50LmfJUUKNxR93EwBwzNYO4ynfOPGdB7Tl75Th1PJo6XEycnY&#10;6QZQ3HwPTep0Z+Hichw/UY/9e4uybp0ZoyfZ06hDEYq7lse6YHNM1Og+unOlLHZQzmU/rVuvp2e/&#10;0QwZ1YF5SzxYt62qwHAZ8a+O+IUW4NQtIw7fMOXA+UYcOr6WXTsDmDLqLB0bnqaFuxcD+i+WxGE5&#10;/qErePhtHKeuLqNJ7YUUk8S1lJ4XjYrNYN6QSQSe6cnb186SrKk+2xo+fdbl8ycLPrxz4N2b8gLh&#10;9di5vxDt21XBwWog+prV6OiuR6O/GY2ONzr6ByUR3oWZ2SiqV+/IxImd2LipvoC4LcfO6HP+moar&#10;t2y5fKkdqxeNkNg1DWvLw3JcjNR9okB4lsTOVAFwFTc/UNTgDuWsT1DDeS0dGkxn6shRbFrfmeMX&#10;qnE22IgTwQbsD9Rh5yUNm47qssLHjvkrXZg2qyqjR1Vl6HAHWbfFZ3dZzl2toX1ie+hkaalPV7Zt&#10;q8WuHf24fnknX99GkiVxQk0Crdoz1ANa1daSKXaeIY5QdQ3+z/KvL/+LIFxqmWgRBeKqNVw8rIII&#10;qfDfQ+dky75pElBT8r5p26d+ikKEheeyZHkUDerepUXT/Wzeuox7Tzvy6s1cMY5dpCU/koN/ShzO&#10;lOApJ1Fpm/bFNwUtKRJA4kjP+iEgESuBJI8Pb9PZs/0RA3vup3rZlZR06Ej7JrVYv9ydC2d7EXCj&#10;Ny/erCQu5QXvP2Vy5NRnOvU6RdN2t/Bo8ZOq1XNwcgJr6zztS5p6akIF9ehI7zsFLL5hbPQcc6tV&#10;9Bw4DZ/9E/HesZK+PYdQydWVsmUN6TeoKF5r2jJrVm0B5VKMHenOtg3TuXPzIHE/JCvNfCYB6LM4&#10;9iRJHtTLcWrSogQysxJJS5RgovpxZanWUwExIQntEwRJXtIl0CTmvuRL/EsOHAymQ4vtFNDvh7FO&#10;d1ydBzBoUGOWbSjI8g3mTJlpzZyZAq27F/As4g3PX2Zx4WQa4/o9orTjOMoUb0mjBi3o2KEfzZr1&#10;pHzpfgLzc8RB7BZHsQJbq9mULjsOj2Z9mTJriEDCBg7uWcewPn0oXXQAVoarsTbeR1GbfVQvf5Le&#10;PQ7hs/0CYU9vExMfQUp2hFTTBwmUUWTkxktghy+SBARcTWDufH/cG8/Bwq49Gr36Ura1RNwk2alP&#10;AZNmFC/SjWKFO1OiaEtqVOtAx46dmDSrJT5HmuF3tx9nAnvw9O0CEtMvSeB9Jfr3QfTwvejaW9GN&#10;pHxHI6qYIWAa/S6X4GtfWbPiJEP6z6Rr15aMHFeXJV51WL6pJOMXaOjYU0O9+kY0qFOUtk3LMahH&#10;A+ZMbYfv1n4E+k8SEN9L8pc7ZMU/JCslkNTkI8TErOHRk+HcDGnPtbsenA6oyI5DxfA9UkX0eRzJ&#10;GWcFTZ7LdcVKHQp0yP0rUXWp5U9xfmq4qGwF4nkZWjDNFVvRinz/dyLHKIBX8KhGAFLwnZ6Sx89v&#10;ubx/ncSbl4k8fxyL//knrFyyjy4dF+Fafia2BWdhZDJSAkBfCSBdpYxbotFthpVtW2rVHcWwUWvZ&#10;f/gOkW+TSU4TIFJ6pkR+S5soyG9nqm5dKtlV9q218f95+achPDtZoOY76Ul3ePd5NhFfGhGTNFpM&#10;+7j8uJot84dcjNy0yj5Uv3D1nokaGUYxnRyu9TtKtJenWljVUJ8CZVJg6nGrwnKFfOmylsZP8TcC&#10;4lIJ6VJ+KjmTnFb0RK4pLV18k8DW571c8pvKxq2dWLWpBaevjebK/XFcf9CVq3erc/ZyY7y3DGfx&#10;9FVMHbWK8cM2M2KAN4P7ejNy8H5mzlov8LKQM8GTuf1iKk8+T+Dtj3liE/M4dmQcmzbXxsfXma07&#10;LNji7YyPjxt7d7flyuVJXL20GO/16+jecj7O1tPEDldioDmDniZQ6u1K/qgJei9EBMR11EgKEQLn&#10;DzAxOEsRhz3UrrWckRNGsP2InO9OW05dKsPR4+ZybmtePnTh04uyRD0vwbtHhXj+wJG7t2w4e95K&#10;7rcu4RELSU0NFr/0XVvXf+qoiNKD/HqUP7Qg/Vv+APD8wv+zTv5O1DYlWjVQK7+Pk1rJy9TqtHpi&#10;mSaSKZt+JWQScjeWiePOUq3CcmpWWcbcWSHcvpVGzPf8FzVVH/I0sRHVmStddCFNjD1DjD0nT5Ld&#10;PEnAxd4+vn+A7475DBhQkRatdWncTEMjLYBraNZCPpvq0qCphjpK5O/6rXVo3rkgXfp60KnrKGpW&#10;m0Epl64M6DeVS5f8+fXruySnv8hIjxW/LTqbnSF6J4UkwUyNbpWR8ZG4hLuSSO7l7LURzF/jSse+&#10;ZnJ+PaoLhBe0Ky516SZ11kmgbgpmhlNwKtpCfGB5hoyoxeLlzbgeNIf4uFty7lgpKrkn0f2k3E/8&#10;SE3iXvhPJkzxp6zTJWwFwotanqB+w4Fs3NeF8Dc9BSbL8DbSiGfPNDx8rOHeQ5FHegTesGX39spM&#10;G96A3u0Ls2BOYbZss8F3d2F2+hZi6zYzNm/RsG2HRv7WsHunLrt3mLPD15Jtvqq7VHmWrW5Mh041&#10;cLBtJ3HBCxO9gxiYTMaiRGtcG3ej/YgxVGjcFkvbyVjpXaSwmTeVyzcSXbRm2/YarPFyYvIkB5q3&#10;q45L5W5YFx6NkcUidPS2iP7uo4DZFcqXvUmrFufp2m0z3XoMoUuPSgwbbclyL2OOXtDnxgNbgh4X&#10;IiTClWeRMwSaQ/j2MZ0g/1TmT43Ao94qqlYeSvsuQ1ntM4GL94az54QkU+59KGsxl+qOPenh3gHv&#10;xT14cKMln947EP3JiKgoDVGfBcS/6IqY8vp9EZ6/qsEmbxsaNXTGxryTJL/zxOYWozFYJnbnicbI&#10;R/7eiIHBCEq7dKFv784sXdJAbNmBPYeMOHpew7kAe44e7c6scTOoWnaOMMNBOf45egZir8ah2BS4&#10;QlG73ZQvthL3alPo0344MyWh2bGuL/5nehEW0oZHTytx454up/x1OHBG6uWoHRu31GL2zI7069GE&#10;WhXLUMu1NO5uBejS2ZBFSx0551dJYpETF68V5sQFBw6fdGGrd1X27ulL2J09xH99R7bq/6saWcQ+&#10;xYwk/qjhCf8D4f9vl38rhP/pfLWONl5ESIsvIqo1XCBc4FF151RdAtRjRxXok3OStZM1qPfkVXeU&#10;cIm36zf+orlHBI0bHGXpsmUE3upNhEB4VPQG0jIuinN9qm01y0n/Kb+ZIn+niqjhydSLBl9Iz/5J&#10;ek4Kv+Jz8ff7yLCBByjjPB874yWUKzScCQMGsGttG/yPTyA8bDNxMcECUzHEyQWEv8zGa/MT2na/&#10;iGvlR5R0SaWwIxjoZ4jhpaJrGIue0ScxvtcC5J8kMP7AxPAC5Up7MnzYUlZ5rWbeooH06F+ORs0N&#10;GTzSSfvoefSwtjSpV4Ha1Rzo3rmCGGs7LvqP58mrRXyMOcC3uEDiUp8JqH4SpxsnwU8KSIKgeuqe&#10;nZRDVrJAuJRbuhRjRoZAhQSclLy3vP0SwTqvQJrUPIK9wXysNNNwdZjCoL4dWbHOmcWe1kyb4iKg&#10;0JjZk+axemkQy+a9YViP29Qvf5ByxXrTs3dTZi2twirvJhI0atNzcFNKlBiIiWa7AMBajHSXChRP&#10;xc5iPB61lzN72loOHpjP9p2d5J4HUKXCOFzLTaBdx9FMnjcanz0bCbp7nc/f3ktyE0lsaqjIA34k&#10;hRMT955Xr5I5eShdwCWSGpUOYGe1DCPjseib9EbHoLk45dpS3tWwMGuCrXlPrIwGYWtdh2q1KjB2&#10;pgeb97dg70U3Tgf25uX7/Xz5EkZC7EdykgW+0rMlYZEILQEsT5QsR8ou4VMGT+/Esl+SsYljttGq&#10;2WBaNm9PvyE1mLG0GEs2OTJnlTVjZxsxYrIR0+cVYe7CEsxbXJT5SxxYsMSWpSts2bCxGAf2tsD/&#10;3EQeBG/i6+urpMREkBp7h5jog7x8tZg7YQM4dVkAa38pdh2uwa0Hw/gRf0hA8Kno6A+BaIFwqUcl&#10;2mRUQc7fQbgAiXKKv0W+/1NkfyXq/UjVIKyF75gMge4fXL38nOMHb3N43212+wSybMF+enWZSYWy&#10;Q7CzHYeJyVwMJODrGYwR3R0sENBZpIVIE0wtmlOqXA9691/Knv1BvBYQTxXgVvap5DeEqZZ3Zbt/&#10;g6n/efkN2/nw9rfl97Y/u6OoOstQT36e8OnrUiI+NyM6fjjJ6bskSDyUA8SPqK4oqsBUZoVAuTIO&#10;uS4pOO3TgL9BuBruUcoaOZ+UaZagt5SqFs3VuB+pkuSmynfpefKNlKd6SVzZV3Z8FjmJibIhhvT4&#10;94ReC2T2+EW413ajV7+GTJvfhC0+jThxXCD8pAdnjw3l3BFPzh9fy7lTGzl1agPHTnpx+NRKDp+Z&#10;z+HzE7l0exK3wkdy73V37j8fz7kTXiwdv4UxfduxaVVjzp9qJsndQEkOp/IoZDPvw/0IunCepdOP&#10;0MB1EwUNt4gdnhA/c1fq6jYaEwFwC1k3ViAeKonUQwnqL7X+SKN3B339ixS030TjJiNYsao7wXe7&#10;EPqouLZF9P4dY54HF+HZNUeeXbfm9V0rXj+w58k9O25cs+aynwu3QlrxPmqV+Bgp85w00TupH9Xi&#10;K+WbX+/qH/WHFNzfiSp8+fgdA9QufxW1TX2nPYfaUW1UyiR1KEmVapzRqoDEf5VrqZ6FP8S9nzn3&#10;lKGS4NSouoDG9Y4wc3Ikly+m8v4jJMnhqaI7qkOj+i9N1tJyEqROY0WvBMIltsTFfCM48CRzZreh&#10;YxcjPJpo8BAIbyrQrT7dG2hoKEDeqruGlpKAN+6kWsKtadK2DnXde1Km5Hhq1+2M9+5FPHvjy8/E&#10;YL5+fyi/f5uvMSHEJzwgOfURqWkPJaF7KuX2iq9f7nEzaBsr13Rk+LhSdOppR4sOlgLLTjjaOYlP&#10;rS4A3l5gfAJmRmNwcq5PwxZFGD62AstWNiQoeCaJcXelEKQwxODUmOSZfCRZPt/+iGGT7z2BzVDs&#10;DH5hY+hHyTITGDatO2eutBV4LEHUJx1evtbwKFxDqNT73VBdbly34fTRkmxdXZElcy1Z66XHVh+N&#10;QLguBw+acPiwCQf267Fvnw77dhuzz9eKHVsLsnWzk8B5eVZ5Nmf44E7Urd4Ne4vhcg9eAs5b0ejP&#10;QlNgACZOnSjbuDeFqrfA3G4y5nrHsTFZQXlXNwaNM2CFV2WmTHKmTUsnHAq3Fj/vhcbwpMh10Wv1&#10;omMgOro3sLa+QZVK12jR9Dy9uq9g2JBuzJlTHZ+dpbgUYEdwaGmC7tTi0eM+fP64nfSESPH7maRI&#10;vvIwBHy2vmNA3z1Sr2Pp2LstK7w7cuT8dNasmkm/doNoWasUk/qX5sJ+d948qcG3KHO+f9GTOhMI&#10;F4n+ruFLnIbXn8x59rICXmvNcathiaVJE4HwsWJjk+Wep8n1yn0byz3orRAOGImTYx+JK12YPqUR&#10;69YVkcTFmN3HNPLbhdju3Y+RPZdRpshSbO1OYGgdJmV0hqIld+NW34uuvScwZWYXNm5uwfnz9Xlw&#10;342X4VWJDC/N24hiREY48PiROUGBzpw+UknqsAnThw6kW725uLuMoqr8doWCLalesizd2ruwamVl&#10;zl2sRGCoNTfCrETMuXDdnL1H7Nl/qBYBAeN5/+YsKQlRYiPqaaHYuPjhbDFCNXGP6rL3n+VfX/4X&#10;QbhqCf9rd5Q/IFycbbY4WPXIMUMcfGJWPAlqjGCVg8mxH7/BocMp9OzykaYNTzJz+jrOX5jOs1dL&#10;eP9tPvEZ68jKvSyB+5XEg+/ym0nyqfrRKgiPlrMIhOepMWezePchi00bQmhY1xNr0zEUsV5CK/cl&#10;eM1fxPn9o3lycwfJ0c8k8H4nNT6G6OgP3H8cge+hq3QftEXA5CgFrV9Jhv4TI4M49PR/oWf4WSRS&#10;QFECn0aN6ZkgDukhBU0PSja6lqGD5rJ8dX8WrarPxJklmL+0DCuWdWBIbzXkUmVKFrWmakUb2rVz&#10;YvLMSmza7cHpK6MIfria5+8OEf0rgISMx2RnSwKTLveUmCIgKWCp7ELKLC05h5RUCTnZCaTkfiLy&#10;43sWzw/Crcw5rDXrMdesoIztCvr3GMeCpQ0YPb40PTpVp7V7S9wrj8at7CZqlz1GFedt1HTZQNcO&#10;Q1nv04o9F+05eM2JPf6FmL++Nm61u2KtvxlTcbbGGk9M9JZS1GYlFYt7Uc9tACPHNGPnoRbs3DOZ&#10;saPH079/DxasbMnus7U4e30Y1+9s4Mnzc5JUHeLB6w3ceerN2avb8d7lK3V6no7NblLB+Sy2pl5Y&#10;GM/E0nIodg4dcSjqjoNzDYq4VMC5RCOszTtQQG8gBW1dqdPIknmry3HoUl2uPanHi6iFJCeHk5Eg&#10;DkTiVU6SgGOCAK2a8UmieG5aFolf43kU/Iy1S3zp12067Vr2o02rtvTu04xxM8uzYIMFK3aY4elT&#10;lNVbq7J+R3k27y7O1r0OeO83w+egngC1yB5Ddu61YM++Mhw60EiAtx+nDy4g6NwpceZ+JPz0Iz7u&#10;AK/ezudCQBs5tjy+xypwMbg5L6OWkpFzU/T0o8CMOD1JrvIhXLU0igMU8Faw+GdLuICFFrrFTrTA&#10;LjajhXfVj0/Zj9IDMa8Pr7I4e/w1C2Ycl/peS6c2c+nSbjYd20yVBHYYFcp1kHLriIGUn0YzSWSc&#10;yCiRISJ9RLpJYtlOAklzjEybS3n3oG//dZw+85Ifsbnal3TU1MfaVy3U9ajrEMkHKZF/YvlnIVzN&#10;OJqXnij3HCmQs04gvC0ffgwjNmGr/P5tOeCTXIRcjHpuqu23JUm+KqA/IO83hKsWHTXmea5AeI4W&#10;wtUIHOmSz+aIX1Bt5KolPFEkTswpQ5L2/D6RuaqFPUMoMFUIMDmD7J85vAlJZuVkPyo5t8a1tKsA&#10;XCmGD3VlzvQSTBpdmOH9yzK8XyNGDGnEyFENGDGmLkPH1mbAmOr0HVGdXkPd8Nw0lOths3gXO4Ov&#10;v3x4/eQJV3zjObLhFPcDd/Lx5Qa+Rx0g7tsFkr8/4/ubb5zweUC/lqdwNtuDmeYMlvqhGOlESH3d&#10;QWMUjMYsUD4FXvTVZB73BQbeCYh/lXoUn6RzD3PzfZQv34+J4xviH9CUp5FFiIwy5OUzO+5dKs75&#10;nRacFQALOq7PkxtWPLtnw4O71lwLKIj/tVKEPRhEcqK/lOkv0TWBW/E5KvFT5attDhcvm98fUI3o&#10;oxIe8U/qPyn7309D/w8Ql7+136nqU/UuG/NHJVYNKPn9q7WPxpW+qYaGTEmaZNvHLz/Zd8SPPn12&#10;UaXcbmq4HmLYoNscPZLMWwHx2JQciRsZchUKHQTDc5OlTsVn5kpEyUgjKS6Bt68fsGnzCEkybWjU&#10;RI9GjY1p0sSMFi3NadLMhLoeGgFvkQ4C4R10aNfLju4D6tO6Yyfq1R9C266N2XKwK+dudxOwmcfV&#10;695cvLSR60GbBHI3EhK2ipt35nH/0SqePdstEHUYf78NeK7sy9hx9ejTT0C8S0GaehShRKFC2OiX&#10;x0xHkl/NAAoY96ZEiUo0bWPJqPElWLmqFndvTydFQbh2sgsxwryfUlKRJOV94EtKFKcDn9Oz1zMc&#10;LWIw0bmGnaMnDduOZ9XmDjx8UYH3X8x588mA8EgNYY8ExEN0uRssQHalCJdOuXDsoCX79mjY7qvB&#10;R70IvFfDvv35XVB2bNdl93YzDvgWZp9PcXy3lcNnSzU8lzanaxsPapbrTMnCgyhoOQVDw6kYmI5D&#10;10SSeqOWGNq7Y1CoNkYC6Sa6m7E0nUj1OlUZOUuXxZ41GTSwAtUr18DcYrIAtwJvNRqI6K4aF1vn&#10;hSSUjyTG3sLC3J8idmepVGY5LRoOYNTQ5mzeWIdL/iUJvl2bO8FquF9PUn5dJS8jSnxkGhlpedoZ&#10;tp+H5+K95Q2dOq7DrW5begxqxprNYySZW8WqZQLDA51ZMbcYwX4Nef+iAdHvSvElqhifPxXl7QdH&#10;PsYU5EuiHZHRhXjyojorV5hLvDaQeqouiXAvuW7xpXpD5ZpHoWM8T655Lno6I7G3HCwJSndGDmvK&#10;kqXF8NpoJrFdzQjqwBrPbvRtPQ8X+8k4FFqJS6UjNGnvy8gp3qzetoKjF4cTeL8hjyLL8Dragk8/&#10;JBGQZODjZ0kGInV49dyKJ2ElCDgrerikI6M6daNF+QHUKTifeoVn0rrSdLq5j2Zwp07MntSUHdvc&#10;OXu+PJduGOF/S1f8jx4BocbydyEuXq3C1cBuPH++nl+xd8TvRYtvTyFbjSwkTl775FCbcf9n+VeX&#10;fy+EK1E+Wttaopx0nIiCcfV4QwVOFXTFZYsjzxC6SMtLIllAOiVPvSglDlSO/5EI129mMH3yB1o2&#10;PiSBzpsdG/eJ8a3h1efhfEsZRGrmbnHar8W5C3yrMcLVmNtCB2pYPzUIfaqcO1ZA7N6DREaNOEnF&#10;svOwsexE5Uq9GTtmDj7entwK3k7Mp4dkJSYQ9+UT7yKvcydkK8dPz2Od9ygmzBpE89YLcC68G0P9&#10;kwKKIViZfcDMOAodnXfaiRaMdb6gL07EQHMbG52zOJlsoX7FqYwdOoS1q7uza1cj9h9wZsO6SowY&#10;WIqGboUp4+yMU8EqFCtSQZxEDQaO7MiqTZM4eHoJl64vIuSJBOyYmSSm7CIrVZxMynPy0qRQ1D2K&#10;P84SSMjIjJVAE09S1g+evvzG1Mm3KVP0AoaabeL8vCliuwM3txV4tBpCjbq9KVN6lDi1WdgZzRdQ&#10;98TRcDnFrMbR0n0ay5YP56hfTc7dN+KqBOmrT0rgLZDZsmknihgvw0ozA0vdqRSyHE+92uNo0qIL&#10;VWq64VbPjXkLp3L+9AZOHZzGzi2tJTDW4/TFUpw4X4mzlxpz8lIzjgfUZ//VCnjt9aDPiHY0bKpa&#10;zedjX2ADlsYLKVyoG1Vr1aRVx2r06l+GvkOL0GNYcbqMKE3HvnXlPhri4tAUlyIWtGutxzbvEhLw&#10;6vHuS3MJ0tsk4L+XOsyVwK3Gu04hJU3KJSmBTDXUY1oOHyM+sHPTVgZ0b0nHluUY0KcSEyfVYc6i&#10;OizfXIHNh4ux61w59p5tyLGLvTgf2IlzAQ0lYajIaUlITvsbc8bflDOXrDh93o7jZ5w4dLQku3a7&#10;sm1TXfZs68mFM0N4Gj6Nb/HL+BS7lKuhg9h8qCy7LztwMtSa0HftScz2Ef2UwJorSWmGQGe6amFM&#10;FXsQ8BRbyc5LE7tQwyeqJzsKSsRcxIRUo69iztycX/n7iqNMkUTjfQSc3JPA0O7XqFZyI2UcvahU&#10;ah5u1SdSt95QSpVpQwGbKgLXdSVgtBbpLdJfZNAfMiBf9HoKyHUUaY+BcS+Bt0VMnHCRFy+yJNkT&#10;q5XfVl1ftPCtQOoPmNLa+j+x/CMA/738/k4rqjuZ/FBedhQ/4315/a2PBKTRfP62hbSUELmAL6L8&#10;cjHqOlQHbwXjf4G839elIDxHDCVbQFvNQaDmFlK7qh5r2p5rWgxXk1V81+6jBUEtwcuJBebyMnLJ&#10;SxQ/9Ut80atc9njdplHVbhRzcKJurdL07tWYXn3dqVu/GqVKNNS2gDkV6S4JTCeKlepK0RL9cXQa&#10;qZUixYbTZ6CP2IEf0UmBJOaEkRD3k5jXeXyJjCHp+wuyUsLkZx/J9T8lQ/T2cXAmc0aGU7XoGax1&#10;LksCfBtTvQfo6z6QgC/gosDbKAiN4T1ZfyLbBGR0vwjE/EJX563sd18gfCvlKzVi4kwbrtyuxotP&#10;lXj91YXgWxXY4lmUiYOMmDBAg+cMXU7vM+ZpmOpDbMXt4EJcvVqam9d78jXqFJnJPyQ4i59OV6Pt&#10;SJmosleinkDwVVRAAEh8rnqOo6pBcbfqNa6GyMxT+2j7XEmhK4CXHRS/Z0tdq0EitQmQ1IWqKzXU&#10;5u+uVyohyhAdT1djuAuVpwiVv/r4jV17wune+TylnDdQutgGBvQK4+CBRMLFDlRf6WQ5PkX7hEOO&#10;kx9KEf+fmCL+IPMn3xOecfLiUkZMqoR7Uxs8mpWhQSNXmjQtT8NGxahc3YRqtfRxq69H03Y69Btp&#10;zrhZTgwd78yAkaUZP78YG49UZPfFmuw50Zut26bh5TmWrRtH4uszkC0bW7PKsyo+2+tz5GgHSWL7&#10;cOL4KHZsHc2alSNYvKADM6fVYtTgarRyL0+lwiUpbFQWe/162BtVF7stRLs2RoweVZB1a6rzMGwa&#10;GQmSeKpMW/XNyfshpfSC+JwIYrPeExL5lilzXlDKJRx9vSuYW56laMl9dO8/kkNnmvH0dWU+fCtB&#10;xDtdwu5reBCi4cldIx4GW3H3akECLxbg9In8Fy/XbtSwYasAuQDjTgFztc3XR48D2x05vL0kh3YW&#10;Ye8OGzavc2DG5MKMH1WVAX3r497AjXIValGshLv4GXeJia6ig2UEoitjotdOEo1JuBbvQ68B1Vm+&#10;3VhiXDM6d2pG6eI9sDRbLnoqeqwRHVai81B0+anIM1l/hI5sMxS9t9bfRym7pTSsMoxxI1qzZ391&#10;SXw6ce/+dKK/HCUj6wFZ6iXi3DjSc9RkSdn8Ssjjflgq8+b40aD+BGpU70+fvuPYvX8jew5Nw3N1&#10;V5Yta8nuXb04ergPhw505MDe1hzY34pDh5pzzq8RQQ8acC+8BWEPu7B6pTN1qhljY+yMiZqJVre1&#10;lHkX9HT7oa+vGjXGCZwPle9HUKFUT3p2b86U6S7MXWrO8g0aNu2wZPniOgzt0pMWdVvSq3t3Js0Y&#10;zqbtI7hwbQQPnvfn9ec2RP2oRnRCUUkAjPmSrOGzyOtYNdOoGU9eunHlSgfWLx1Bn8ZTqFNkDNUL&#10;daJZ5Q4MaNeOGSObMWdSFVYtrsTBPXW5fEn08FhhNvnosm6LDvuP6XPW35ZrtyoRcLO+JDPtuHV7&#10;Cu/fHSY15ZmAeIKYqopJYoMq1oj8Z/nXl38fhIs7zm+OEi+tRNtaIg5EK2pdjfSgHgpniONNkrWf&#10;4oKjBb1VK7h61PaLZImW8eK7I17msnVzlGTeh+jcbB8LRody9tQWwj91IirZjYSUFeSmivdNy9YO&#10;wax6vigFyhJDTJezJcp53n1L5eipdzSsv5EiBSdTuLA7zdvVFMMYK5C5jAs3jxL68B7XA8I4dugg&#10;+/ZOYtc+yTR3VMZrawnWetdg9ryRtGu1hGKSvdqY7sXK6DYWeq8EvL+KQSZgofNZPh9gpLmBnSYI&#10;R80ZKtstZ2j72excM4krZ9tw8bwBWzcZMn6kPi09zKngUonCln2xs+hH0aJ9qdNgDAOHT2bJqmns&#10;PjqUSzebEhrhzMsPrYj9MZuM+KPkJr+RPEbKUMomL11Nt66GWIslISOJ+8+SGD/+Mc6OavzSXdq3&#10;t03NjmJZcB8WDpswFSA3MDkpTuM6pnJ91pq9FDVeQa3yoxk7cgwHT3Xj3F07At9qCIs24967ohw8&#10;WY+OLZpSwngK9pohOBoNoqxzT3oP7MKIOeXw6FQWl/LN6dbZm73eq3h4vS+hVypw41Jhzp804OhR&#10;fYFWIw6eN2Svvz6bL+kw3tOUcrVLYWE1FCPDKRQwXk+5Uotp37UVExaas8rbGO89huw4oM/6g6Ys&#10;P1SUxd5uDB5ZmwY1KonoMHuCIZdPSnB5UpufMY3ITFkrSdgbMn7laocoS897L4ncexIkSYlLyiH6&#10;cyxXLgYya/JIhvYry/QJBVi53IEtPqXYtFPqeGdRPH3tWbHDiSWbyrFkYz28vCuzcaczvodsOXTK&#10;mNOXdbhyw4gbt6WMggrhF2jPuSs2kmjYcUyu5eiRShw54YpfUC0ef+jG658zuP1iBkdu1OfCi4L4&#10;f9LhXkxZYrLGk5K9j7TUB6TFJpMWp168jRLo+CB2EZffGp6bJp+/ZFu0dvh4lcPKn6Lrqo/4a/nu&#10;HSkpXwl/8oZ9W98wvEs4dUoGUcP5Nu1qf2H0gDfMmnWbuUtO0KHXDAqVqYu+eWWBtHoS2NqIfnQX&#10;Ua3iw/JFR0RfgNygr0BdP3T0J0iyuoYmDfZx1e8Xv35l5HdBUY5ZMeof8v8Ewv/p5Q9azsuJITHt&#10;OO9+juL5+wm8/+hDcnyYfPdNXIhcyG+3ojhQfSpXo+hPuR+5MElt5D/1WFVgWyBQddvRdt/RQqAE&#10;GUE11VUlT3xP/qc4D22mIwWuIFzdq+S8qu0g7StcPxXBhIFzaFa3MX26dGLosAk07zicomUGY2w2&#10;W+xqn4DHdvRNNqFv6o2u/hl0de9hoBeGqXEQ7u5v2eATw9vYOOJzY8WMpe7TMiVpTBdJICddzeD6&#10;RRLIN0R/SmPHunha1HiFpZ6affaZ+JpX6ClI0b0h9RUonwIvBqFSb8/lb/Vy5jd0xRepKdH1NR8w&#10;039MMacddOzZEu+jBXj6uTaPo+rgF+KK57pidOloTq3KujSsqaFfZw3rPfUJvWvF40dGhNxx4PrV&#10;cly73IWXj/eS9OOrlFmmwLBItgRplcWoAK3eROSllOUjKWc12Y6a7lpVhWoTlzKXMpU0Q8r1R37B&#10;y5cqNORI+atv0+QIwWPx1GrGTFVf+W3p2bJTlsB7phyfIZCfLolSal682HMaL95ksWd3DIP73aFG&#10;xZPUqXSb/j2fs2VzArdDISo+mx+5n4jNiSNZ9CExOY/EdNXQ84XYzIdcvbeFsfM8qN6gmAB3bVwr&#10;NqC8azXKlCtLCRdnypQuRgXXItRvpEufYeJrVuqxbIsuy7bpschbn4W+hkzfYMqo6U7069OA3l3q&#10;MaRXNeZOqIvnwqp4LikiMF6Ybd6OArUF8PR0ZfGcdsyZ0J8Z45oxbVxlpo2qzPg+NRnUoiZd6tSm&#10;VZUG1C1ZnuZuNvTtrM+kUZbs3FqTl0+nk510E1LE+JUB5sVIYvGU+KzHJOa94s2vKLYf+UyrThFY&#10;FbyLvtFrSaCjcK2+molzO3HmmgfPP9blVZQVz57qEC4g/jJUw9NgXe4H6HLbX4fL53XZvU/Dus35&#10;49NvURCuxgY/qGG3gPh+H3sOby3Gyb0FuHhSD/8Lhlzxt8PvigsHjrowf7kV46YWpl+/yjRrVJ/K&#10;JetQzLIOdjqSWOg1pmbRYQzpMZzN2wWe/UxZ5NUE93rdKWw1C0uDLdop87XvNyjRuy6iYFxNUKNa&#10;x6NFp79LAvoEW52rlLPaQd+OE9mxoyO3Qibz4vUOfiTelrqNFC16TzKftByRnveZ5PRUYr7ncPxI&#10;FN07HKSEw0pcS09m8IjxTFnShhFTW9G5bwM69WxF+86dadmyF02b9KB5s960a9uLfoNaM21BU4Hk&#10;dgKy3Vm/ugp9u5ahZtnyOFlWE7usLnYpMC7+1FS3v3yOkIRhOKY6oylq15smTZpIPHdhwowCzFsh&#10;9rXVnI1rKrNqVic857hzeF91AgJdePzMiY/RBYmJteJHvAU/402ISdbjW7qGL9kaPuZoeJGhIfSL&#10;A5dCWrLcayCdm8+mRsFj1LE/Q2f3aUwc0ZBVy8qKDZjis0Ofw0dNuBZYhOs3SrF9h+jrDA3DRmqY&#10;Jp/LPQ3YsbswJ85Uxf9aex48nsznzztITQ4hL+On2LVYoZi1en8qT/m//yz/8vJvhHBZVGDWioqK&#10;ylsrZ/1b8h9bqvid73TzQ2WGuOIUCU7xmXHibDMFxCFGfM8lP4GKYSdpXtuHIe3usnPbJsJeduVd&#10;fE1+JMwmK1kNXSbKo4Kx6ukiWXB6Trz8aorAaZ5kmImS9d6jRJGFFDAYTclSDeg3wo1t+6awxnsF&#10;y9f5MnfuHgb13EinFuPo37shc+eVYrPAme9xOw5cLMyuE11Z5DmV9h0X42C7DgNNgBjcfQHv92J8&#10;rzHWC8bY4Khk/r5inN5Y6y2haqkBTBs/kHOnR3HzemtOnjLBc5U+o0fp0ap5ASqVq00Zp2lUKDeH&#10;MhUHU6xCaypU70TX7lNZ4bmEk+fH4B9Uh8BbjSQZ6ceXTzNJij1Abprqo/leivaDBGw1iY+UWXoK&#10;D58nM2HSPYoVPSXOa6vILnR0jwt4H9NOs69vdlwCtz86Ovew0D+JveE6XIuMZ2DfAXKv7blwqwbX&#10;Xxrz8KceEbGFuP+6MoeOtqadh0C44ViKGHWjuG0ralRpJhn8YOatbU+rLu0o5jwBN9eTzJ00j6BL&#10;7XkRVoE7AqiXz+tw7rwGv+uGnAs05USgE1tOFmPY9Pq4lOspMLhKrnE1NhbHadn0FAtXzmHXuUoc&#10;v+LMaX9LLl4z5+RNSQRuVWTvpbbMntueHi3aMryXPWcEzJ/es+fDG2e+fXHm+9fBpMdfIzsxg+xs&#10;FbijRdRTlS98jYvk9r2TbNwyiWlTWrFkbhu8vbriva6bJEU9WL6yLeOnNaLbgOo0aVedug0b4Vaz&#10;M7VrtqCJuwd9ujZnyrimeK1owsH9rcVxduZ6cCv8rnXgnF9XLlwaxOVzEzl/WIB7z0SOHJzM2XML&#10;uXp9K9du7yfg3lJuvOrNzY9VCYvqxpsfi/j4zZuo6H1ER58m5sdZEpIvis7eFPj4iJouPCM9i5Tk&#10;OH7FvudHdDKJAoFpwjEZKcnCp8/JyPjMm5df8N0cTJfWa6lYYi4eNX2ZNCxcoDyPkFsQKfnacwGW&#10;rbuDaNR6PMYWjdDXay2620MCm2oBHyvBbqLoxAQBORGxDY3hCFlX3VRmik6vER3dwP49T/n0OVo7&#10;dJxqoRRz1XYjU8PI/f8FwvMdg0gcaZnXiIpdyLO3o3n3ZTbxKVsFBsXe1QQpKiPQNmvLvn8CuFyM&#10;+BzVxioYr92UJZvUbtpuPbJBtcJqR5rRHqjARs7zW1RmoR3iVL5SbkslQMqviLwLj+Dg7pUsmNuC&#10;hYubMGrcSGrWn4iF7SQps8Xa0RH0DH3RNfZBx2ivlK2/lONLKccPmBu+pqxLNNNnfufpawSi1E9I&#10;PQsYpqp3WrK/C2N9Iys7hqS0DzwI+8HwPqGUsrsjdaXOEyL2IiCuFy71JeCtUa2Ht6TOHqKjFynr&#10;n+T77wIASeKPfmEoibaj4wFatPOUZHIw9z/U4mvaAC7f7MD8JdXF/1hTxlkfF0cd3Cpo6Nlew6ql&#10;ugTdNOW+GkkjxIDA6yb4+VXj4f0FxH5/IEWbqC1V9TRBgbS2jATM87QT7ETK3fwU+FGjKqjqyG/l&#10;VqP8qEmQtF2G1Nv3fyRLKiyoXEsdrdrAlahzq/pSok6vIkT+DH4J8m+C7JMgsCXILsdHSfX7++cy&#10;f3YUrT3uULX8YVo19WfRws9cupLF/edZPH2Vx2fh/5/y82r0lITMFL4mRHMh8DLDx4+nTPn6FCrk&#10;TkHbBthYVcXerqL4zhoUc3TDpXA1qlQxpXMfDQtXW7PrSEU2+5Zi0vyCdB5qRpUmGoqU1MOxoAMl&#10;na1wq6ZhzMiC4k8asXtnK3y2NWP+gkoMGelAx87FqF+3PFVcq2gnBKrt5kDrppUY3L0LM4epUZcW&#10;Mn/sdEb06MDAHmUZMaQA06aZsvdAWV696ScJ+nHJC99JYSVJef8SO4wiKeOjlMcPErJSCQ3PY+GK&#10;GGrUuo+x4VP0db9SqOBemjaexNJlAwkMbk3EB3vevjcl8pkAnUD4o5saLYTfvWpGwCVrjh+zwXeP&#10;GVt8Tdm8ywDvPfkgvk/g/ICvEfu3GXNKoDwkSJ/3b53EZ9Xg3edahD1z49LNmhy/2Igde8S3LmvH&#10;6CH9aFlzOGXM+1Patj59OrRn967xhD6byKFrZRk02oNSxYdhobcRU80x7RMePdW9SumzesKjXjaW&#10;2KoR8FYj/uho3kisvYqd/m7cSq5i0sjpnD4zjOcvPfn63Y/UzHeiJzES+sV2VLKm1ZVU7cg5CQKS&#10;t4PSGDsskKJWqzDXG0WJ4r0pV7EhJYQD7B3qYG1dE3PzSpiZlsXctBLW5rWxs3TDqZgjbg2M6TXI&#10;SsqxDNs2lZUYUJNRQ1xxr+VA0YJWYteOYm8VMddvi5XRcMwMBop/7YWNeUuqV6tBl+7OjJpgzcyF&#10;kuBsNpbyLMOFEy25FdCM549r8eFdaWJiHIhLMCYhSY/ERGMRKxJSLYjLMOFHlj7RAuGvBcZDPpRi&#10;w/aWtG/dF1endriXncqIzqtZPW8ivtuacmB/Cfbu13DeX5dbd625EVSU4yfsWLlSh9EC4N26aOgk&#10;dt6zu4Ypk23x9W3IvXvTiIs7IDolsTPjKVmpX8QNSsEpO1V+T/nA/yz/8vLv7Y7y25OKo83vgqJG&#10;RfktibJLrjYgqu6X2lEJ/oh96vFhhkR21WczTTx1qnj8V29/sWn9bVrU3UHj8pcZP0Jg53xjHryv&#10;SvSvSaSnHpOg+lhOJp5ZHG1ernosGiPnSBI4zeVWaDKzZ96hVCEvilrPp27dDoycXIXFa3rRve8g&#10;6jWYTsXSM3EqMIsS1kPwqN2AyVNc2XW4LKeDbDgVYsTRoPL4nGnNlEVTqVBpvcD3fYx0HmBlEiGO&#10;LwhD493at7tNLCdiajEEC8s2EqArsGhtda7da8PVWw3w3W/LnIUmDB9dgPadnGnYqCutmu2mz4DD&#10;9ByxmDrt21LctTvlyy6kW4cteK324oLfVELvj+b+4048j2zD+0+D+ZU0X6DisEgoGZlfychO5Fda&#10;MiGPvzFk+Bmcnb3FofhiYnRGgrafODaBcoMj6BqeFaemWh1uifPYQQn72bRvPpQ1mzpxOrg0Fx8Y&#10;cfO1hudxxryLq8St+w1YscydRlUbUMlmKjVceuNWuR5Nm9Zk9oIxzFk2joYNx1GkgDclLO7StdkE&#10;gcIqPL5Xivuhhbl9y5ybt625dsue034l8N7XmImzOtCg0TAc7Tair30Jxw8z/UAqux5iyJhRbDhc&#10;mnO3qnL9XhVu3qvAlbBKnAqtzN7TLZkyvj3T+s9ip1cLnoSWJPqTMd9iDIn+pkPUx3rEfttCesJr&#10;AdRokjPFIUuw+vQrWBK2HZz0n8DGnU1Yv7UZm9aMYPm02YzqPYq2Hp2pVaU5pV3aUbRwH5wdZ1DS&#10;cTslbc5T3PwEzsaHKGu5h0qFPHEvP5tebceyZNEYtvn2xXvHVFZ6zmPR3GXMHrOaGX03ML77BkZ0&#10;2cCwrpsY0Xc9E0dvYM68Bcxa0pMlmz3YfXwEQaGbePBsC+HvFxAZM5K3P8bz/udcviRs4dvPm7x7&#10;G8WTB++4dfMel85f4NjhU5w6epkb14J5+fIO3+OC+PI5isO7ntK37WGqlhtJi6bDmT1nqwSnp0RE&#10;ZIhTV61/ksQK+5y68JpOXddibNwRA50+EvRGSqCYKNA4E43eHAFI+TSYLjJF1gUodeVTM1/qZw0l&#10;ii5j/Vo/Il49kHJVI02kCMQKPGZkkim2pbV1Jf9fLspnKFDLSBS/8JBvv3x4+na4lFVnvmZ0Ii13&#10;g3ypWsQ/i8TlOxHVzK3eVtZGDZXkq5lmc7RdGlTCkK1GFZLv/k6Uj5JD/xTVtUUR+x/QrYXMzDzy&#10;stLIzfpMzNer3AqZKkBWHs9tdvQa3ASn4uPQ01f9QRehoy9Jpd7qfNHfLjBxQcpRIFmBuCTrlsZv&#10;aNv6DSfP5hIlbjAtN1Gu8gFJmQpw34h8Eh/4lY9fIjh8+AkNah7HweimBPlrch710looBgbP/3gH&#10;RUGKgLnBE3R138j6ZwGZGKwM4rDQ+ShQuYfajRYwe9Vsrj+ezJv4poQ868nMGU2pX7UWhcztsTe2&#10;p3wRG1rWM2bMYEN2bDXj0SM7XkTq8ei5htsPNWK7djx5MUT06ZKU2Xe5PoFrVdxSNnlKhKRz89Q7&#10;DHHapEKNUJIm5ZoqWU+q7JipZuX748mCtmxVFSlRx6rzyL4qQVJfqeLX1plal21K8r9Tc0iosydK&#10;rf0iVc6VmJFLTGwejx7AlvUpdO8gIF72FG4VL8v6Y6ZO+MbqZcns8sng9LFU/PzjuHL9LecuPWPJ&#10;0os0b7ISB7veWJp2xN6qC8UKd6FCme5Uc+2PowBUMds2NGnkxuRZrniur86S5U0ZOqgeNd3KY+tQ&#10;Wnx9JSytauJgW0egzokBQ1zw3OjMZp8mzJnblE6dKlOhcmEKOTlibe+MqVUpTKxcsbArjZVDCWzs&#10;K+BcuCU1yo+lQ4txAq7jmDKxL7Pl2OlzizNpjg6b9hsTFlmD+NQ1Etbuk5suWXi2ZBM5aVL+GaRn&#10;ZgqA5vJVNp+5+IvBgyMoahcmcemDwO1FnAvspHOzOaxf14rrIYZEvNbjRbiGp2EC4cEaHl+3IOxa&#10;UQIvunD+THmOnSgtMaoom3aasXG7Bu+9GkkEBMTlc88ODccEwoNvaHjzxo7P38ry7HUpgh+Ulfjm&#10;xrkbdTlwthabd1dh4by+dPWYg6vFbKq4VGX67HLcetyPV99nsOmIG+5NPXCwXiAx9JzAdbDo93Px&#10;Ry/EThR05+u19sVjrdyV7SGSXO6geME5dG4xlQ1rZhN6bwbfvu0mNeWh2LYkh6KDqaIfibnJJEmy&#10;pyZxUk9AXkVmceJYNCMG+VGm8Drxf5PFTsZgqT+BQgVmUMRyOkWsRlLErgOlSrhTtUJH6lUbRt0q&#10;g6hfrybtuxZk3NSC7PCtwOmT5Tl4sAzLPa0ZOdaQLt2sqVOnEIUdimOqX0vupYvcSwdMdNtR0LIh&#10;FV0r0LqtM4OG2zJmsoY5izXs2GvG9VvFefW6IlEfyvPtcwl+frcWEFYArktKYgHJtYqTmVFSkohi&#10;kjjai88z4nm8hgu3SkiC1pjqTpOo5tKAUQMbs31zO84cb83p41U4esyKM5c0hD415lG4M+cv2eHl&#10;pcfUyXoMG2hEn+6m9O9pz5Sx1fHe2JugwOV8/XyG3Ox74tefCoRHkpkWLQl2quiZGKZ62qUy6v8s&#10;//LyvwTC1R/qmYZ6KVOJgvDk/MfF8r22RU3ipnrSpt47USMUiH/VvkwZl54gzjZdQCKJgKsfGT8k&#10;kFbVg+jaXiBqfVX87pXn9ZeBxCWvFGd9SJz2VQGEB/LTz8THPycpN4rY1EQCgj4xYdwFShdaSXG7&#10;RdSt1ZUuvUrTtVc9KlbqQEGbCRQQELHQrMBBfzbVXbowuE8jcai1BQiL4RduxaWn5Tl8y4N5G8ZR&#10;vc4mzHVfYC4BsKRzFOXLv8S1qj9lq2+lVNX5uFQeQ5ka3WjRszaLt9Xg5I3WHD7fRgCwLrMWuDF1&#10;VnNGj+tP956L6dnjKpNmBrNs22mmr1tJz8G+1K5+hurl9gmIe7F65Sr8rswn5EE3nr6ux7P3HryO&#10;ac+PtHmk5JwlLSuShPRPvPgQwc4D/jRpsUqCw2L09Teiq3NMnJiC7gvoG1wUCFOP/C5IEL9IYccN&#10;tPQQOJw2ij1HPQTArQXATXj0zYjIeEvefPXgsl9Hxgxxo3a5GrSoMkX7SHHIEHeGj6vBouXjGTdp&#10;JpXKTcfe8BCFDR5Qt9wYpo8tjf/Fcjx5WpHH4YUIDnERCCzNxq1VGT+uI40bjNQ6YEPNSXGGH8T5&#10;ShKjXma12k1dj56MX+TC3jN1uXq7kQSOWvjdceOgfxk8N7kyeYwH3gs9uevXh7cvixATo+HHLw1f&#10;YzV8/OTCl+jxpCT4iU69JT4hnsi3LzjnvxXv/cPw3NycOcvLMmVmOQb2akq3xsPp3GgCzeqMpKn7&#10;JNo086Zb+xv0bP+Z7s2zaVMD3F3ycLXMwFn/C/YSEBx1TlDCahl1agyjdYfWtO0wnAYNp8jfM2hc&#10;dQ4dqi6kbeVVNCq1Co9y62XbUprWmUNrSU6aN+9Oj77dmDd/PocOHOPy5f2EPF3Ak89dePihJ7ee&#10;DiIwdBqnzq5n3eqdjB+1mO5d+tG7Z3eGD+/P/4+9tw6r8tv+dhfdLQoCBopd2IoNBiCiiAUIohhg&#10;IJggtpggdouKYjcqdnd3i90dSIn3GXP5/b7v/v3OOdf1nn32e/b5Yy+v4VqseNaz5pzjM+4xnxmD&#10;BoWTIInP9OShAv/xzJu9kt5Bq/Gut4b23qMZmTCCFeuSOH5+O0/eXuX7r898L8jlw7dCTp75TMzg&#10;Pbg4xGCm21+C3zAp/wR0NRMFHicJfI9DYyggaSCmP1oLlBrNVIx15lPRdQazZ2VIAD9Kbv4zce03&#10;4mMfxFcFkNWOPv87NFpph+iAGhdeWPCIz992cu/5YG68bMCjbDe+FAyUr90pAHhdTE3SFH1R40a0&#10;106VfZPX1RjvAkn0f2snr6rxzOrcVa+seu3373+A8L+gUPtY3SuOz5EfJgT4u+CbAM89vn3bw+Pn&#10;0zl5pQPpe4oweYkpvp1qYGXTX8pqEgZGE9E1koRGZ6RYggD5LElyNstrKtE8L239Dib6d2hY5woL&#10;Fnwk67ka6/xFvvKcxLmr5OU9kHb7RsDqE9fu3CJxyiEqlE7FWu8wprpH5PMKwtWKJ3cEup/JYzU5&#10;87J8z7W/1gl/K0nTC4HwhwIXl3GvlUyf4ZFsOBLFjTcDOXm3DtPn1KN5vfq4mLTBVqcqJS0q41Gp&#10;LD27lCB5sguZu0px+44jdx7pcemuANc1gfCz+tx42JnP3zdJeb7QDkX5KQnKT+FqNXdVDVPOFxAv&#10;kML8O2Yr/dau2S1l/0teU5tS/SFqKVdV1n+X919lrnrVf8t7/wwh+rMjZ4GKDf9o6pj8EJO2J/Wn&#10;5g39lCc/f4EbV2F9WgHxg98TGvCMTm2y6Oz9jM6+dwjwPom/zw78fJbQzn8y7fySqV5pMvaWieIL&#10;UdiZhVPKsSdlnXvj6tgLV4fuFDNvS90qPYgI78nYiR2Ijm0qn29EtTIe2Jo2xVC3o4Bhd8yMFbiH&#10;0LVbN1IWdmTpxiokJNahWYtSODk5YWzmip5RHXRNG6Br7oG+bRNMHRphUqw2Omb1pO68MTbsQVF7&#10;f2rU8Ma/ow9RsS2Jjq9M9DhjZm/Q5VSW6NyPeH58O86v7Lf8zpZ2/FPKSrVpYSW1esxP+Vt1VK1I&#10;fU1A69u4FbmHne5RiuscpV7p2QyObMmGDD2u3daXJF7DLanXG+f0uHrMltP7i3Nwd0n27qlExu7K&#10;rNnkyoIVlswW6J63XMOyVQLiaRrWpms4fFiPBw+NeP7KludvS3LlfnGOXCjJvjM1WL+3Css2l2L2&#10;KntGJbSlbcMR1Cw6Ha8m7kxfbM65x004fDWcgQlNcHXzl3JfLonCFa3+G2ieiR6pKznqio4CcbXS&#10;z3ExtQznXmnXu7GzGk/Dej2JjenFtq1jePgoie9fdwg73KdQkpE8yQrV/K/vhb+EGeDdB7h9O4e0&#10;VfcIDVlBpbIJ2JoMx1RP4pX5JErapFDFeR4NKy6lqXsSnh4D8ffrRFjQAAZFTCW27zSGxYYyYYra&#10;MbkG8xeWYPVKRzZuKkXaOkfmL3Vgeko5STCq06lzbapXqYuDTRPMDethYdCIIha1KOVUCo8GLnQN&#10;sqfvAF1tb/giKct9pzRcumUgZWnJi8c2vHtlwGeJY9lf9cj/bid1XF4S1CqiB5X4ll2WV18cOXnb&#10;mKS5dhKv6uLhMp0eAR1YsrQKuw8WYe/+opJEWbF1uy6HTuqLRpmQecSGxcsMGTdGLKEkiaMbM318&#10;AItTosncvIC7V/bx8bXoTrZa8vWpOKBo+6+XYsJnSkfVovd/L9n1n9s/ffs3QrgoptZUkFaVqFRX&#10;KlUphxpQWqiEWe7kpb/HlqrOrGwJfmq7VC2E5xXw8ccPvvwUx8r5xaOsPJYteEDPTsfwbxdMzOiK&#10;pEkGf/p2Ux6+8+NtTk++/B4u2fBUfvxexIdfq3mTv5PXeafIPL2OyEFjcSsZTgnb/lR360HDGn5U&#10;LtMBO/NQDHWGCphMwEYzH0fNHNzMRuPtPo6RA2NJWxvCtsNerNvTkykL+tE5PIHSroslo76EkQRA&#10;F4e3VKv0Dfcaz6hW4wKVq++jfNW1VKm1WDL+JDqFTKHfgGn06zeRHt2HEdR5DOHdFxLZZycRPU8T&#10;EZHFsFFPmbf6FSt2ZpGy6CXdu9+gVtV0alWeTnDAIubMnMqho5FcuePP+eudOH2lu8B4LK+yk+R3&#10;LuHxp81s2b+EsMiRlCkXg6nhTAkUqXKfgYnBIXl8EH1l+tvQ6C2jSPGleLacTfzwmaTMGMTM2c1J&#10;21yB0zeqcfNFaS48sGP/gRYkT+iCb6NqNKzqTGSYD4sWdWLBKndmLq/K5ORwQkKGUtq5F0XM4ilq&#10;lkKF4r3o6NmBRcnBXLzQmct3S7B9Vx2mJramR9fONKgehrPtEEx1ZghUbBRxlTIUM9CcwUhvNc7O&#10;0bRq2574Cf6s29GGw+easPd4cxauqkzCOFs517Ic3OHL4zv1efnUihfPNVoQf/NOw9MXDjx70YqP&#10;Xyby5dNxblx6TtqSI8QMnEhIUC+6dgwmwCcAL4/mtG3Rkj7BwYyM7Utk/w70H9KZSTNms2bzLXZm&#10;/mTr1t8sXwxJk34zrO9PWte9L4EtAweTNGwNJ2FlGoG9Q0ccS4RRtEQvSroF0tbPl5gBDRk6qBXd&#10;AhvRJaAV7du1EvhuLqDuRcMGftre6i7+M4gM2cGEYYfYkJ7J/sNL2LJtHhPHj6JfxGA6+EbQpF4o&#10;Nat6UrNWBdp3riRttx19IrvQPbQr7dt3pHXLjjRvFEqdKr0JaJPE0JhZTEuezMKVCWw7MJHrz+fx&#10;qeAUXwse81WI6WFWgbShi7hXHI+lnmrr4yXoTZE6mCHAmCTgPQWNQKTGYKo8TpbgN0cAfSG2xutp&#10;VGclK1ce4NGLveQV3hY/fqjtsc3P/yD2v0mgFRxrIU2OX/ienzkXePEhhctZ3tx+X4O3PyPlXJbz&#10;q/C4yIsEkFwRD9U9q3pc1QBu7ThktUKSQLwIzZ9eVdX7LUFGIO63BGu1zr6W9tSEwUKhGXnuT7e5&#10;IkD13erxJ3nqDj9+7ubZ28lcfdSVY5fbsONgYwmmUschHbGx7SOgMBQ9g5HoqKsJ2uE9A9ExGivJ&#10;bqq8pra13i92EEP9A1StvJZR4/dKEH7C15xP8nXPRP9+8PNDLvmf5aeITJ48nyX1vZXixRaKb2xH&#10;X2c3BvpHxH/PC4ArUHkldl+Of13sstRVlvjSZ0lmH2BtuJcq5dcTEjGCZTs7c+lNF4HwXqRurkPH&#10;wJK4Fq2Cg543LmaVqeLigG8za8bFObFjW1muXa/A3Ud23HykwwWBtcOXNew+bs2F6714/S6THEmI&#10;fkrCo3bOzMkrlETsT694gUp0CtU8HDl/KTt1VVPFbq30y+P/YlrwljJWb9bStTyhutVV+avVgLQT&#10;M/98/u/Y8DcLKNCX1EVMjTzP1V41VZ02aiXJ59IMLp//zd6MHFYufc+UCbcYGHmM7t12Ub/ubIoV&#10;642lVXvsbHqIFvaXspqBk2085cr0olLFbpSU122MBmJn2oEG9drQt7+/wGQUvXp1o0nDZpR2rIOt&#10;UT3RrhaiqZ0wMuiKs6M/fr59mDZtDDt2jWXnvnBmzOxCS69q8n1OGJkIhBsLhJs1Rce8FYb2vli7&#10;NqNIxWpYlqqBkXUTdA38pM20wsjYB+dSAdRv5kv7kOYMGFOW1L2OnH8jEPZjggDnVX79kDb8TQBc&#10;5ZnacKqu0qjy+ix+focr124zbdJhWnukU8pqNk56yylfJFa0yJ2Fqbqcu2TDzZuG3Lmp4fZVfa6f&#10;M+b0cQMOHzXg0CkT9p+wZPNeK1ZsNNLCooLw+Us1pK7QsH2bjhzfhBdvTLivVtd5YsqZW/KZs8XJ&#10;OF6T9N31WbG1LrNXVGHI0Ha0qh9FS/dp9O3XglWZtpx61Iz5a8Jp6dsTK4sYLA13Sx08FA1SbfeV&#10;tPOX0qbVFZ1rUh5qnsMxadtqO/jNGOuspXTpAQSH+zNvWXvOnp/C+zdbJQG5IO77hF+5nyWJzSZH&#10;GsnP37+1U6aOn80iYcwWfFrPprTTCMwNIjDX74ujXXeaNZU41bkzPcJ7MHDAAGIHRxIT05WYIW0Y&#10;NtSf0fEhjE8IYcLE5kxJrsDMWW6MHmnHiP6WjIpxJGmiO2nLvYWr2pO+qRnTZrvTK8oJT29ryroV&#10;wdq0rCQZ1XC0KUv18lXwaeNIUKgO0SOlPFfqknnSiPM3DLl7X5cXT3X5KDHsx2cd8n8YSp1aiW8U&#10;E98pKb/LlW9fK0mca8rOndXpFVIE99IlCGwSw/zpIcIE7hw+bcS+g3ocPCj+elyPo2ct2XnInOVr&#10;zCWu2zI7pSrrV4dxcFcSF45v5O6l07x/8pT8b9/EF8Xn1FqgqhNDDRdTuilt6VfBR/Lz1NLI3+V5&#10;1SPxn9s/e/s3jglXUVRUQtsrpdRCVFX1iP+DKKtLkVoI/9vkIzl5v/kpwS9XRD1HguF3EfpP3wp4&#10;9S6bG7c/s3LFNfr32U5gl24MHOnO7LRSbD7myIn7ltz67MKzgmq8+O0h953Jyh3Mo5yJPPs1h/03&#10;hjJ8UigNGranims/3EvFUa3oRJwMxwh4T8RMkyT3i3HW20hpnR2Uk6DXwuEqAzrsZ9HMVNZvmMSy&#10;1BVExy6kZm15r1WaQONFjPXvYmH8Bnvrb2LvKGrzAsdij7AvehEnl3OUKnGFEsWuUqroKSq47Kdq&#10;6S1Ud91PvYpXaNP4FUGB3+jZ8zt9+n9g5MRvTF+Yx4y5efSPfoRns0yqlVtL/Yq7BGATSV83mFOX&#10;gth3pCdrNoSzbmdHTt7ryI3PbTn3dAjz5fXWAppOzjGS8W+gmOUhCRyXcbS9iJnBaRG7kwIBW7Ev&#10;vpAGXnPkO1KYNmUk8cPa0Cu0PKPj6rJ9pxfHz1dhzxFb5ic3J6JtDxqXa0DHNk7a9WGPXmzI7vNF&#10;Sd1djJETPAUqB0gg6krx4l1wcOhKSbveNCwzmZjQaezdG83Ra8WYv7gpwe3DqeE8GjvDBAlic7DU&#10;XY+ZboYI70FtD5+O5qiI7XYRytmUcZ6Ib9tgElNasPNoA7ZktCApqRbJScU4cKgYt+9Z8PKlCR/e&#10;6vLmhYYXzzS8VPevrASUyvL8fVtuXV/E6nnH6NUhjZa1JlGv3AjcnUdRtcg4KtoOoKtvb+alDGDD&#10;tigmz69N3KzSzFoXxrFbu3n89R0vfv7i4Xu4che2ZfygR9hRKpVdTAn75TgXWY61RQrm5lMwtorD&#10;pFg0JWv4EDrYlcWbLNhwwIak5WZMmluEYRNLEhFdlu49vegfNY5h/fcwSBKswEZZ+Na8Rc8OZxgS&#10;uYOo0K00qTabsrajcTQNo1SRQOrUaEm30EbSbqsRP7GdHKMtXl6+1KjiR7kS3ahQuguN64cTPWAq&#10;48ZNJ2pQBP1iWjFpXmN2nG/F3bczePFlrwTn53z4UEB66k0aVp+KjW6CQHiyQPhsKft5EvTmCjTO&#10;FACfJoFvjjZJ0+isltfX4mJ7gA7ee9i28yTPP24XfjorzntN4PaeuLPqEVdEJX6ttX/dTZugS3zQ&#10;dq2qCaoFz+R3bOPa43Buvm7O0889+Zw7STh5G78lCPNd9EX1XGsXLlfB5KOYwLbcF4oG/eKHmHpe&#10;7VUgrynBUW9VEK69MvdQvlTutb0/CghztIE9N+c63wXAX3+eye0XIVx4XJ0zd7w5f204x44tYfz4&#10;+VSqNAIDNZZeu9zjACm/vmgMe4hFSTlKUqNNNjOkrDdjaboB95rJDB6Vwv5Th3j3+a1waK52SU2p&#10;JnLEXsvPWbXuFi1aL8PWVs3rSJfjyDEMJZk2voSOFsLfimUJ+N+Svy/I8bMw1WRjpXsTB6vlAh5J&#10;JC3uw+mnDbiXU4VD17wYNroGlcoVxU6/Js4GAVRyrEzzuhZE9TRhTVoJLl0pQ9YLV+49M+fOMx0u&#10;PdCQeUbDis0Wojcd2X8wlUs3dgl8HePlp1t8/PGab9nftaulKOjW8rTcqyua6sqmdlUFZaqc/zbV&#10;XLTjTuSBmm38SxImtfSMJFraWfW/v0m7UstyylMqPqiqkM9pTT2W+volkJUnVJ5TkK0doqKWlVRD&#10;WIVP+arGfUvIefkml6s3n5G5/wHLV9ynS9f1OBbvh66eP8YCYyY64ylhvpNaledR3T2I0mUbUcQ8&#10;FFud6bi59KN/bGcmLqhCZIwP7lV9sDdrI8lrKyx0fDDTaYeFUWdcHHvQyqsvA/r3Z+KEARzYP5cb&#10;15dz6sRqZiaNl9faUrRYTXSNa4tfNRb/8kbPpiO2FZpS0qMCro3ccajYXEBcTZIOEOsr5xeJmW0g&#10;lWq3o9vAuizOLMe5D+V5nZNM9vcsyRWl7NTIzr8XGsuWQsp7I7HzPNm/1gkgb2D37qWMiBmLd+ME&#10;0b2F1K80nNAgD+YttePYqdKcO2fDpfN6XLuio7Vzajv7C2LXNRy5IknXCV027dNhzTY9Fq/SYe5i&#10;aQNpuhw8ZMXdh9Y8fmXA9YcabjzVcCnLgFO3ynLyurdYBMev9Cd9R1eGjQiibYt+9AycS8rCrmTe&#10;LM7Be00ZMqaftMG5klQuEe1XV4fUpMvX0n4/yN/vpAzUZlMKws8IgEtc0FGbUq3C1iyVeh5hjElu&#10;RMbJhjx4PI3sT2p4jjhM3mtpK28lUZP2IHrx4XMuZ0W44yclU7FqCJYmEVgbJVDMapjU7TBaNA9j&#10;wEgvRibbMHxqEUYkOpAwpaRobGmGxrkweKgDw+KcGTXamdHjbRkz0ZAxo60Y0rcY4W0d6NTMiV7t&#10;GjBmkB8L5jQkbVMJ0jPsWbBOn+HTdOgYZEa92u5ULdNCEt76uDk0pnY1ezzbaOgRpSF5kT4ZR6w4&#10;f11tAqThzWsN3z5qBIoNpX5NxE+MxD/0hY+s+JXjJHBeiye3erEypS/e9SpRv1xpRvYLZ39GEOev&#10;lOWw+OihE382Y7p5z0Qg3I7Ne5xYvbECm7a24sihWO5cW8O7J9f4+f49+R9Fbz7/olAlc9nShn5q&#10;eyjE98SBxWHValz5BR/Ep+W9an19bYP7z+2fvf2bIVxVqlJduRfhlGj45ynRjf8O4UrA1Wz5AhHg&#10;HMnEfhZ81Yqr2q3v3r2vZOy4y/x5p4iJ3kB7/zm0bhVDWFg0I0ZEMWV6EMvS2rHrYHeOnOvHobP9&#10;OHJ+PKevr+DcnfVcf7GBg9dmMDt1JH2i+hDUZRCBPoNoWbcfNcp1pXqVECpXC6Z65Z7UrzaAxlWH&#10;41UtkbAWa5kUs4GNK9eyd88KyUQPMWHSDmrXnYGN7TyBsH1ihzE0OoyevhIMtSLJUQwMBSyNN2Jh&#10;uxErq13o62UIZG7FQj8De+NdYjspYrqTss6Hadr4Cu063KR94BUCgy8R0vsavfrdIazHNfx9T9Ow&#10;xn4qOGbQoMYAEqd0Z+feLqSl92PUqJ4Mju3AnKWhbDrYl4zTCSzaPIjuA+W3VI/G2T6dsi57qV7h&#10;DKWLH8TKZL2IUTqlSqbTqGk6XcPXESMJRf+efWnfsjItGhoRHmTB7NlF2bjdiG17jZidXEogtg4B&#10;zcswZmQZ9h6qxY3Hnuy94Mys1XZ0Ca5H5TKRAuHdqFjdl9KVauNk34my1pPxbjCGRct7sOWUMZNm&#10;1qZJHR+KGvcUsAuShKCvJCtJck4K9FRPh7rMfk7K6Lg8Xi8wsYhypaIJCe1O8pzOpMxswYzE8mzd&#10;WI6HD8vx8rWhQLiGD+802kt4zyQYPHkiIP7OgGfvLHj4ypXDR/0ZPyqEVo1a07RmR2q6dqOUeXeK&#10;CSSVMY8k2C+IJQs7smtfV6YvcmPwRDPikuqxek8i5x+c5dnXXN4Kjz16AWvWfaJ9+zTKlo2icpW+&#10;eDSeSp26SyhVeimmFkkCW1OxKzEAz3b1mDTbjm1HKrHuYDFSd1mQtMKG0UmOTJzZhh0Zazl17B2Z&#10;WwoZ3f8ztUrtxF5/Eg5mcZS0moa9AIC97mScrYKpUbkxHQLrMWaaJ+PmlKfHgErUqFMSp+LVKGbt&#10;Rxn7BDxqjyAqKo6ps0YyZPhQmjRpR936dekUVp3EBfXYergv525PFWDazeevL8jYehE/z+kUNYqX&#10;Mk7BSDNHAtwCKXsBPZ1ZAglqLPNCAfJ10pZ3YqyTQdmi5+je6Th79gqEf1otnHtQnPe8CPMdsbfi&#10;1n/59v8GCFdDiLXyIQT2W4JBQeElHj2bJYA4mPsvBktSMEyS9GUSgG8IgakMXs5BQbvqyVYHEOpT&#10;C9X9gfDPYn+TiwQVRYhqVqCWFNVzH+QzCgrl92h7ZN8LgN/l47ftvPg4nfuvBnE1K5jLWQHceZzA&#10;6ze7efcqi507zhHYOYkiDmqt9c5ivaQM5bFRsNyrJSDVRh6LMTdeh7nRcpwcFtPYcyzDJoxi+6FV&#10;ZL28x7v3n3h5H7LOwZ1jsGN9Dr2j9uNcJhFLG0mKNKlSP2vRNTiEnuEleXxLnlO9ho/RV+PDdc4L&#10;wDzGUpNDMeOzVHabwIDYKHaf7kFWXm2uvS/BovU18W1XEwtTMyx0i1HC2g2PmqZEhGtYuMhUgnkp&#10;nr5x4cn7Ijx4bcD9NyZcflCcjXvsSBgviWQvPwb2TWTcxNEsSo8j80QyF26s5e6jTJ69PMbHz2qD&#10;mgfk532QeivQFqu2A03Z3/WoTKv9Uj+qa1utqlKowFsB+Gt54Z3cf5bELluq75c2PvwXU01NYoK6&#10;spGb/4MfuZ8kRmRLdRdqh72ozpuvQuI5+b/kK/LIleO/+5LL3sNPCOudioOTJEea7hgbRVGieDx1&#10;3JNp0igRN7dgzMwbYWrQGjfnQeLr/Zi+sDvDJelv3LqkdsKegaalJK5txW/8MdX1pIhNC5o2Ciem&#10;/zRi+o0jqH0oGes28PHJHfK/v+f+1XNMHT+G+nWaYWnlJt9bSawx+qYdKebqTYV6AmYtmlOtYWOK&#10;lqggkF5fXldr9atVivyxdmiHh08dEuZXYO+terz8uoo8NRRF9WupMv32jdzPN8j7eZDcPPneb0t4&#10;+WEGT14u5qoA1/r0BUwam0x05Fwi+8UwPrE56dudOHy6FAePWghQ63BcwO3sOQ2nz/+B8BMC4ccE&#10;5Pad1mfXUTO2HzAnbbM+C5ZrRANtBN7r8vSxN88ft+LRIy/RYX/xja48ez+Ulx8X8eXnAd68P0vm&#10;3i2MGB5P1479GJcwTY4zlBNZLdh0ohNdewyhuN06+Z1bxS6LvRDdfyUQ/lpiwVP5Ww1FURM01Thw&#10;ZVsx1p9N2VLT6BwSxvKt3lzI8uXdp2UCrc8lAVfj4yXZlvZTKEnd1685XLj4jOFxy3GX+G5u2RU9&#10;nZ4UtRhHhdIT8GyUxKBB4xk7rS1Dp2qIGKYhbKCGyKEaBo8wImaoFbHDLKSd25A0syiz5zmI2TM7&#10;pQhTx1kRP9CAyCBjwvztJIZYER6iy5gJuqzd5iDJQXGWbdNl6lwXEsY2pVeP1rRq0oTa5ZtRtVwx&#10;arpr8OugYeR4U9K2FOP4eTvuPdLn7RuB8E865H4zpeC7Kb+yDfidqyNt3lzcpCjZX2tx59wQkoZM&#10;obFbc/yb1GVhShiXLoZw/mppjgiEnzqr1hC34Onzmpw425CDxztw9sJAHmXNkxi5j59fbwhwf5Jj&#10;il9J+1FJf54kq+oCoPIt1RnxW2Dst5pkrYbpCYf9Fh/6JS8q+8/tn7/9e8eEK+hWsVCZCtR/2z88&#10;/7ew/hZhLSRbnlJLFT7kW95Tcn/95O69l8ybtR+/ltOpUWEE5csMwNEpVEAkmoqO86lTcjWNKszB&#10;t/40uvvNIqLTTHp1nkJk2GLih+4hceJuFi7fyKptC0VQ5rA0bQrpG5LYuHkK69fFsXLtABav70ny&#10;6kCmLW3LtAU+zJzfgUWL+7Jj4zQunE4n6/4+nmQd59r1myxZfkgy2qkYmqrNTsaJYI7XXsbXNVU7&#10;fimgWS4mYKaTgMZkGLomE9DRn46e7gLMDDdgobdbxGalwOZMTIyn4lRiLtVrr6SJ5xa8/ffjH3iU&#10;zl3OEtT1MsGBN2nneZUGFU9Szz2afv1bsWJtB+bPHUmPrkPwbBhBt46jGDZ0LrOXTCdtz1BmrxlK&#10;l9BxlCuzEFuLZIHdeRS3X4hrydm415xL6zYrBfrT8Gu/GJ8Wo2hRvQttatcnqF1xRg41YvFSHfYc&#10;EXG+aciJU2XYsKo+i2ZVZevWapy9UovzNxqzZmcpBo6wpXq16tibDKJsyV609G9H7dYuuJRshb3R&#10;WCqXHszQsV6sOKzLrBUN8fJqTZUyvahSKZCa9Xyo6j4QC/MpUg4ZIsCnpEweYKbzGAsRZhvdo7jY&#10;rKBO1Sl08BlITGQrls+rzKXTNXiaVZY3ryx49VJXOxTl0wcNz+X+sYD4C4HyLBG0+6+NOHe9BGs2&#10;uTF+YmUGRjbFt7kn5Ry8BHK74CrC7FW3MsNirFm8rDxTUxwZFG9MaH9Hesc2ZXxyPDv2neHMxRw2&#10;bfxIR7+11K0xHp92fRg6IYyUpfMFfI8TGn6OchV2CQRtl8C+FGfnIAI61iN5QSM2HS7P2iP60q50&#10;iE/WMGGWGwdOTCPr2R1JJHJYseQpLRqswMZAAfFYzKXNmGnm4mS0gFqVQugUVI1RU6oxM7UW0Ylm&#10;NPYxwN7JCEvzyljpd6e0xSr5TXMkSZnE2JQW+HVsJWDhh4NdK2rXVsMkGhI/sQVpO/y4cG8Ybz4e&#10;5Oqly0wdvYPyDuOw0swSqJgrZS/QrV1FJ0WgcZq022US+HbI84fl9f242l6iS7vDrN+0g9vPpvM5&#10;d4v46SlxXjUsRcBVO95X+bfYv/Cm1QTVS60FZQXFCpxf8vnTebIeb+Lm/Yk8eDGQjz+mkl9wXIKW&#10;RBS1dr6CFGV/5f7acQ2/Beq0Q1DkPepc1fHUah08ktfkXgGhijN/W4HoUEEWX74f5un7mdx8HqqF&#10;72uPBvHw+RzefzhEzvdX2iB29+4HZi3cjqfPMKxtFUSp9da7SDl2FJN7tfqMGluvL5qgGS5AN4Dq&#10;9TrRd0Qnlm6MZ0vGCpYtW8WEEZsZ1PUYIV5npV1spbTbDPRMR2JonoSeyRKBtA2SHB2UY16U49wQ&#10;eyqakiWAcUXqSq3Q9AQbzU9KWR/Eu/Vg5qxozZXnbXmYXYbMSxZEDS1BhXJNJBF3EKCxEfg0ET3R&#10;kJouvn7dWODblhefzXmkVkV6reHmCytOXHFn9qK6AqV1cXNqT+kiI3B3b0O77uUZOqmGgGoL0VN/&#10;Nu4I5tDJSK7cmMDjRwKELy+R++mFgPhPgSQpcG0PixSsCvIq2Cvd12q+mjyrrk6oKxGS7aJA/L08&#10;/1Vel9e0Xd+q/lUdKlMVqipXrbaiNrKS5OqvnvNfclAFCwUCEPnyXM6v93zNecKNB9cYOiaRKvU6&#10;Y2DSQdr2IKythtCwaTQ+XTrQpEUELo69sTIOxcKiAXU9PIgdG8ikhc0JiNTBpYIRJoaVMdPzlaTU&#10;X3SqPTbmjWnYwIvwsCDCAgfTpGJf6rl0Z3L/VO4cfMqPx5+4eeIguzcsYcyIgbRo5kER60qS8DbA&#10;WLeDfN6Hks5tqF3HC89WtanXyJJiLgLqBi2knkPQNeqKqXkXXNzc8Qstydz1HtLeN/DziyQo3wWK&#10;fj7hx9e9vPuYxNvv/Xj6uRNX7odw7HxvDh8fyaEjKRLv55G2NpElqxNYtDqUdXsas/9iaU5ec2X/&#10;MWsyMvXZuUdDxm4N23Zp2HVAw4HTGg6dNiTziAW7jtiw55gtm/eZsHqTOdsyKnDzRg++vllA/ttM&#10;Cj8ckXM5Qn7OQXJ+XuTHj4d8/fyVq2e/kTLhGp3bj6Zfv74sSxvByRuTOXgjgonze1C/SbyU9W5p&#10;v0fE1JwGNazqqcSBRxjqqb/V/AnVMXNa2rVakjNDYtg0vFomMG7KAPac7kzWpx5k5+6UhESSZ9W+&#10;fn2UNvOE3J9vuHntFjOmraN2reFYWQ7D0mwEJvoxFC+SQNXy42hSfxy+vqH4BJSgSx8d+o80YNx0&#10;M5LnOzJvUQUWLawt/qgmOFZn+7aq7NhRUxLt2uzZVYl9ewS0d+iwbrUpi+fYMXmMNTEDDIjqq8vQ&#10;ERrmp5pIYu1IxpEqrNlWhbT1rdm4fjiLU1IY2j9SgLw+jeq60KWbNSmLS3DmSjVJYu159UpH4pgx&#10;Pz5bkvPVirwfZpLICoz/spC2bMXXb1U4szeOuKBVeJTuTt8gX9at68ClawGcuVyes5eLcflyaZ7e&#10;r8u71z0lQRrFk+epfP6yV9zuqvhPFgU/X4msfRXpE8jWDrcT/1Om9Fv8S3Wm5OX+QC3tm5cv8K2S&#10;XXE55brqKtd/bv/87f8fEzOV6Ap8qwWr1IJhCri1NawEWTUEeazGARaoNZF/vyDn922+5T4kt+AH&#10;Fy88JH7IOqqVjqN00WE0aTid+h5jqFBiIeWtjuFmeJ0y+gepaLKNWvbbqe+8RRrqJppU2EnzGvtp&#10;02grnQPnE9YnnnARheBwX/oO9CR2ZD3GCKAlLa7O0p31WXqgJiv2V2fdIXe2HfNg30lfjpwM4sDB&#10;aHGkeOamjGbkiHi6BA+RDDsSE+se6OoPFPDuIxDeXe7D5H6oBMpJIiKx8jhCnguUv0MEbvqjozdO&#10;hEX1aq0SU8vyDUfXYIDAfH8sbAZS1CkO17KJlK+QTNUq86lVfTkNam7Eo8Zu6lU4QINagwns2oBF&#10;KzprNxcK6zKWWuWHULf8bLzqbCO85zSSlkWzYucoJqXMF9CeR1nXUVSpMJuWzbbSwX8NLdtMpHa9&#10;/lSoFE616n1pWqcXnZr2Ji68JwumebJ5UwmOnbbi6j19Lt3TcPG6GWfOupKZ6SziXpoT58uy90g9&#10;FiyvTVBIZUo5tsBOdzLVKw4luF8HWoaZUqZqI2xMxwkQDqFbnxbM3eXAsq1d6RocQpfABKJi+jF4&#10;Yhu6D+hDtVqJ2FjuxEDnuIjtI8x13+Ng9pJStg8o53ic6mU20LpREuNH9ODI7vrcv1GRl4/L8PZl&#10;MV6/MOHZE4Hvx2oYioC4gMNDgfGHcn9fQPzGMx3O3jEi43BxJkwuQacOZakvSYOacNu8RhDdAyox&#10;fpQkHYuKMH+hA8lzXRg3rSIjJjRg/PQIlq1IZ1byUXqFrKZ2+fG0aZJI3Nj+rN7nS+b5sRy7dIXU&#10;VV8kWXpFUesHqCW2LPUnUqNcD3r3k+RjR2XWHtVh9gYdRs/WMDrZlg27I7h4Yzv7jxyT98ykVMl+&#10;mOoPFvhWO5sukTJYjJPpEpp4BBA1oigpqx2ZlV6KsGF6lK+jwdLWRBKrepLkRFPF/gA9umxgzdYZ&#10;DJxQlMruZbAy6SxlGEYph47UreVDx641GT+zEuszm3D+WiLXr+1g05qD1K0wliJ6M+U7ZwlULBAw&#10;UUNSZko7nSqQlyp/q4lQpwXsjuFifom2zTNYsHgxZ27G8ubrSvHgY+LUd8TUqiQi4FrYFftX3kQj&#10;/vTMqF7wHDm+gLTAcYEEiZdZt7h+cz63H0fx8vNIcvI3Cd/dRCIY/JATUcPC/+6B1Z6b2ixGwE4N&#10;f9BCtsCdtuf1irwm9+q5v3sY89Rk8fd8/3mK15+WcvflYM4/asX5Bz7cfTqFD+/Pkffzs7ZH8pfk&#10;BZ8+5XH68jXGTFlCo2bDsLHuK0lZBylHf0m+u6Grq4apjBDfH4y+Xi9MTAMErmrj3a06IxL9iRoS&#10;SMfAtjRvEEadMsOpaD8ZB5uJGJuribJjpE7UfbLcr5bj7P0LwtX6yeqy/W2pq/MYaS5KG8rCVvON&#10;Cg5b6d03jK3Hy/HwSwOuv3IkdbMJbdo64GTfhQpuTQUCqktbLiqgYM6lh/o8+iR+I8ls1ke5F7sh&#10;PnT5qaNWAycmhtO0fk/s9EZiobsIZ4cONGzjRPiQIoyeUVLgpQTzlzuRutaZ9VsrszujI6cOTOD2&#10;+TRePzrK93e3yM9+ROGvZ1IH70T2BZhF99WQEu3Yb+0EWjV06O9J+2qt9k9iUsaqzrSLFasKFVP3&#10;ajC0MrXMrbxWWCgwXqg2YfopJm1EPff7Czl5r3nx5ho79m7Go7U3ls41MTDtgJXZJMqWHU/7oD60&#10;iyhNldpNsTCOwMpgKE4l6uDXvYT4XFsWbWtL71FOVK3vjKVFHfEHbwylXo11u1HcUQC9szcRvdvQ&#10;2iOIMiZ9KG/Yn15NF3Ng4ROenX7Bie2ryUifyKpFIxkU6UtVtxpY6TYUnwvAUtOOYkYB1HBrSQe/&#10;qnTupkvdRi6Y2lSXum4jdd0WPb1O2BWtT33P8sRP9hKwXsvrJ2/4/Fp+19O9PHmWzOO3fbj7riEn&#10;7pRk9fYqJM5oROywFvTp501wd1+CwuvTK6Y6A8e6kriwBKt2upBxTOroUCV27XMV+C7Cuk2GomO6&#10;rN1gyNYdFmzPKM6mLaXZvK0sO/eVZft+ZzbvcmPvoRbcvzeanHfnJE/K/jMc5pMEeTVGXXxBdUi/&#10;lJx2c+pPogKf06bxFMZMGMyeU4O58Xwp244m0q13XynjURhoFwpQS2yqYVVql2l1fwMDgwsSJ/ej&#10;o6tWTFH6c0/0bA8Vy06gT/9BrN4ygjO3evM2J05k56T4q7QH5eP5kpz8esLHd1ls27Sd9r6x2Nv0&#10;kzqT5FdvIuZGcVLvAwTmQyX5CaBKldq07VCCIWPsSFlUngXLyrFgiRuzZ6nlBysyfZILM6cXIWWG&#10;OSlJNiyY5UzaClu2bdfhwBFJVI4YsndPETavLyUwXprx8SUYPEiX0eMkqV1vTsbRYuw8bsPuY+5c&#10;uTaO+9ePcv7oKVbO3cr44TMYPqw9U2fVZFtmNW7dr8QrtTzhJyd+fHMhN7sE+bklBJ7lvtCJ7IIi&#10;vPlQjb0bxhLpvYO6zoMY0CuQ1Rubc+xcS05crMLV2zW5e6s17570Je/bYn7+OCgwfU9k7rlo3gfR&#10;OElaRTsL83PFxOcKlKYKbxX8IP+XSmTVIhmirb+ytQCel1/4Z2jZX6bmfPzn9s/f/n0Q/lfHhfZK&#10;htxrt6MWoSxQoiki+WeckdqMRImnmjyVLfeqV+ObvOczueLV+Xm/uX39A7OnHaBlg/GUc4mkXds5&#10;IlpLaNNyHs3rzaNh1WnUrTSQhtW70qJub3wbj6aj11wCWi7Hq+FSPGrPpFmTiTRuMpga1XrhVqIr&#10;NSv1oFGtQFrU98KnVSu69+xG+MDuDBzSm7HjhorjjWH+zFGkTBrAGIHG8I7d8arrT+0qvtRy70wN&#10;9764lovBtlgchmYC4jrqUnSEQHW0BF51+bkvGoNe8rzqCQsXGyI2UmyYCIzaolcF5h7yepgE5z+m&#10;rxuMkUFnTIz8MTPxw9q8nYhGEE52g3CxHUMp5zbUbVCapDkBrN08jJgRbeRcPChXPJrydmupXXmK&#10;BNcEJiUlsWz9POIFJL18ulOj0lha1t9DO68NNKw9jjKl2lPKtS4eTevRp3dzKVtvtq1tydGDtbl4&#10;qQQ379pzN8uUy7c1XLphxNWbRTh9vignzriwcbst02dUZGBUKynbLjha9MdKs5IKZUbRNdKbjkNN&#10;qOXVGPtiIylVYjKePoMYPCaUcVOmEBI8VoRqFrOWD2bx7gYkpvoT1G8YbpWS5XevlOB2k6Jmb2hS&#10;9wM9Qt7JuV2klfckevaJJC2tPTevVOTx3eK8elxWQLwcz7LsefRAzS7XFQjX59krXe4LlD95q+GB&#10;QPntZ7rcembJhdtlWbLShUGDnQnq5kJ4mAfR/b2YPKYKqXPs2ZBWjA3ri7J2kx2rNtqzbFMxEdJG&#10;LFwYTf+e8XhU60rdsmH06TKaZcsj2Xe+Eadu9eXlp7PcuPWTOTO/41H9EXaGhyRoJFHcYhgtvbxJ&#10;WV6XlXvMmbfWmomzbQTsa7E0NY7VaVuIj19BhQp9MJTkTU/gzEhH9YLPk+A0i5LWKfi182HsLFtS&#10;dzqyfm8TJs1uiH/napQrXxHHIk1xtOpOs5ppjB21hbQt0+javyiOLmWwMOyFqSSAdkZ9KFkkhLo1&#10;GxPRrw4z5jVm0/ZenDg9nsMHttCt/VRc7afJ+Y6TQJUkIJci7TZJ2qxKIJdKe9wn53JejnUKB8Nz&#10;kgiuYvLUyRy51JtXn5eT/1sCIFni1BKMcwWmVCD8V0O4SthFGxRkqV5RNTblt1rqruAnn9894tHj&#10;Ndx6OJTbT/rx9tt4OY358r4z8jHRlb+BWp2XNkjLxyWw/BLA1gL332OSC0SHtAOY5TnRmt8SbQpy&#10;P/Hj51lef5nDgw/hXH3WnfP3QrjyYBhPX28k+/uTP4nBr1/8yvml3U79zefvHDt7n2kzd9O23XSK&#10;O4ULUHQUkOom4P3XTqSaruLjXTHU98e2SCPqeDSme+92hPT2wL+rMy293WjcsIbUWSucnLtjaC7g&#10;bpIoQCZ1oi8Jkr4k7zrbJak/LvpxSY53U0ztJnhe6vGa+OF9impeUrvcKiZOC+Xkw2JkffHgxOWK&#10;jJtUlDp1KuLqMgQvz96MGNWetdsbS6JdnSefrXjyRfzlpYZ7At9330oC/sSUI9cqsmhVV4KDYihT&#10;fLjA4yIsdDJxth9JY2nfUcMaM3W2O4tXFCc13Vi7nnTaej3Wpxdh65r6ZG5pz/EDfbhyfgyPn8zh&#10;0491ZBcel+p4LXUl5SZVoOb95KlyVEmSttdbXRtXPeN/Nk3SArbUt9oVVv7QdtoUalerUY+VqURN&#10;rVufLyZwIe/7XSDHy/tF/s88rl28x5gxS3Aq1RYdE0+BcH+cSwymRavxdOkxgEZtK2LvWA9jnXCs&#10;jAdSoXI9esSWZkVGF9bu7c+AUS2oXrcOFuYtpJz9MNILxso0ivIVgunRrx9+ndtQvpTUp24UzjpD&#10;8Sw7jblDTnJk/VE2rUhgxeIgVq/ow8SJ7WjZtDFFjBpLOQZJXQVTRPTfzd6T9m0qEhmlLzHNDdcK&#10;5TCxrIauXjXRhfqYm5anctUy9OrdghXLp3PswF4O7d7Ovl3LObx/HsdPjSXzWAjLN3gxekIA4T36&#10;4Ofbmwb1Qyjr2gHn4t6UK9OBurUD8fUNoFevDsTHBTN3Vl/WpvVh00Z/1qypxKJFLixdVIFZ08oL&#10;JNZiVH9vJgzpRHJiBxYvaMua9HZkHgji2s04Pr06TuEnqSeBbr79puCHxOvsQr4LkJ89lk1C9GX8&#10;Gp4gsG0yy9ISufhwgvjODmYtXE7dhoOxshmJkfFK9AzVZOXTYuqqjhqWck7a9VH0DTMxNNiOseaw&#10;lNVlHMw30NYngenzgzl4JoHbT2fwNWe9tI9b4r+ScOVKneflCY9/49a1eySOm035sm0xNQ7UxlqN&#10;ZhDG+sMxM+ov9egpSUB5PJqXYtCIqkyZVZqpyW7ES7IVE12UPj1sCAu0IqSDCd0D9OneUUNooA69&#10;uhoysLc+o+M0JM3QsHCOKenLK7JrYxv2bevA+hVeJE21Z/R4eX2+hnRJbjOPlmL/UU8unE/kzePr&#10;5H76xuuHX7h+9i6H9qexc88w9h0O4vJ1X+4/asCzF3V4/6EmX7/WJTu7GTnZrfme3ZIPX5uQ9awD&#10;29dOp5dvOjVc+jKwX19WrA+T8ujEqRv1uZnVnGdPB5P9Jo3f2ZIk/XotprRSdEpt5KD1H2V5Wi3V&#10;7rQsflZQ+E7srbiVmjujmEzt0Ky2qZei/SUmH1GmPv6f2z9/+7dCuJpYI23hzzwnEdECEdkCqXDV&#10;213IM37xXB4/l+eU6KoeDGkkIq6FEtjys0WgJZ6+f17IuaPvSJ64jwCfSbRoNoYmLSbQvGUU3u26&#10;ENDVi649qhDaryh9B9VkdMIA5qWkk7rkKHNmnWbC2GMMiz2If9vluBWfjKPhLNws1lCt6CLcHRKp&#10;4TyRWmWTqVImiRqlZtK4/DL8aq0goP50fN2jaFQmjDou3alXqpfA/ViGRa9kdHwGQ4fIMQM2Ubb8&#10;dAwNFXgPkiw+ShxfbYDSTQJmsAh3qFi0/K2WexMQ1w1F39QbfSM/+dtXgnI3DAXEDQXUjTWdMNI0&#10;w8ywFlbmlbE0Ky1CUkZEvyEONp0o5dKAWrXdBGjbsf1wKPM3udG5R3mql+9HCaMdAkvzcXNMJsB/&#10;MtMXRbEgoywjEgMEvIdRxTGdKk4p1Cg9Go+aoXQP9Wf05MasWl+TY6dduXTVWmDbjBt3DSUzN+H2&#10;PVNu3Dbi2i1drt7R49JNU85cciJ1tRn9+1SkTcMgqjtOxF5/IRaagzgVjadJQGXaDTXGo2NdipeN&#10;pWTpxVSsuACP+sto7bkYryZTiIqaxLx1ksWfLcaCvW7Eze5C/ZaRWNtOoajFTaqV/UHMoHwWLPnG&#10;zCVHGDx+MLPWBHHsQlMePbLjyQNTnj0szdO7tXh0x5X7d214lGXB46dWPHhsxr3Hejx5LTD+QsO1&#10;Bxou3tHl7PUibM90liDgzLhpVkyZ68TsxaVZnVqGXavLsH+LM/t2W7F7ry67Duuy56wuGUcdWTBf&#10;IMnfj9quNWjj3paEyAFsXh/I4fMlOXqxEc/fLeHN24cc259PdNhHKjmcwEYnDSudhVQuF8ioxCYs&#10;3VKCuSsEgiZXZFSCH9MSZzAkag0tGidibqaSM7WqxhBpI5Mx0Z2JmW4y5Z2mEBTWnJlrrNgk53Hp&#10;fhQnzy1i/oKptPfrSfnSfjgX88av9Xhmz13DvNR42nRxwta2GuZ6QwTmp0qQH4+dbhyuxTrg29qL&#10;4XFeLFjqy879/hw6OoMxcXOoU3maJD6xAtwT0NGZhp7RNDTG4+V8FstzBwTCVe/qGex1zlK9zDzG&#10;jI3n0IVQgfBU8gR2fxeqZQHFsVUntQJeddXrX3hTm+ioRP23StglcGjHCMv3qR6dvOwXErD2SNI1&#10;iSv3wnj4tjMfCwPkE4vlZB5qIVzx3C81XFR1mP79t4JzOWUtoCsTjVGvKSL8nZeD2ijny+crPHu7&#10;mDtvQ7jxqTI3XnXk9vOxPH21kc+frwrcqT0IVEBTcPiVPIH5HwL1rz/9kqT1PavWniE6Zh3NmyVT&#10;usQwqeeu6Oq2lHL1lITHX6ydAEEr3Fzb4+PTnj7RDRg8zobBY20YMNKWiOgKNGrZEdvio9EzlTrR&#10;nSogPkcSpJVyv0n+FnhRm5loFIhflLZzCVOdW1iLuRg8pGWDxSxJ78SVD0bce1OXnRke9O1RlWoV&#10;vHArPYMWXoOIGuzJ2oz6XH3kzv03FvI+deVIQFyS1xsvLDl8rShLNlWiZ1R7qlQYialesiRkBwSK&#10;blLMYjF16w0mIqobM1Ias36LAxn79NiUoWHXPrGd4kcbLdm1qTg7t7qya1d1Dp5szrn73bj1ZhKP&#10;3h/ixZevfJbc54cUY46YlhPEfqtESW2ZrR2a8klixg9JngSwtSupyFMqjki9aceaq3rUJlRi6vK6&#10;gnJVLfKaGib0/Q1krLuDr+cULExFk3XDMTLvQIUawQRHJODXqQdlqlTCyLCuaG8Edqb9qVWvHlFj&#10;nVm+I5ClG2MF1NtJcltPEqrWUtaiz/q9KWaXQO16wwmJGkmNxs2wMPMVPxkpUD2WcmajCfdKJTkh&#10;mXkzO7NgYWNSV7Vj4fIOjBzWmxplgsQvI7HU9MVOkm8Xk1Z4NXCiXz8d+kWVpHHzkpIU2Es8sRP/&#10;K4m5gTNlXMrRtnVzEoZHMid5JBNGDWBC/AjmJy1gQ/pytm6bT/r6hSxZdJCZU+8wevgDAv0zcZNY&#10;ZqY3GQu9RdgbLcPJPAU3u0nULT+Wji0nERWawMiYEMbE12ZsfC1GxzaiZwd3vGu0wKuMJBhV4una&#10;dAADQ/oyI7EvO3YNlDiQwPvXxyj88uOvq00S03O+8E3a/u3r35ibfJG2TVfiWXM3QwauZdeh+Vx5&#10;Op6MA9voG7EJl+KJmJqPxshqGrqm0p41O6VezkrbPif3x+XvTAyMdmFsuFXqZI/o2EmqlljL4Jh4&#10;SYqkDd0eyYt32/iZe0u0QRhCXVnJV1fIfvM8K5cNa47RLTAGx2LNMDLxRmOo5mSES5xVPeMjqFJd&#10;fK6TO/1HVmPM9IoMGW1Czwgjgjqb06WdLZ3aiLWyp3OronRt40CQdzGCfYvQvZ0NPQJNiAjSENVL&#10;Q0xfU8ZEV2TWuJasXtiWzWneUhdVWJpqxJylGpamGbFlpysZu73ZvzuBB1fP8evbTzHFNHlSXs94&#10;/eakwHUadx+MEevFvUcdJIY159HTFsJrHXn1PII3byJ5864/T16MY3/GegaErKd62T706R3LktWj&#10;RI/7czGrNbdftOPD+wX8+vyA3z9E8LTLE/2Dj8iff4Z/CZSj9mdRvPVK62eFwmCF8lgt26rmzvy9&#10;POhfOa52FJmy/9z++du/DcLVED7tUEvV0aTEU7Iw7fg97WoFb8Vei3a+1mZhkkdLA8nXArgaqaIm&#10;ZKkry9mfpR0JiOd8KuTBtS+sWnoSH+8RlCzbiZJujandsC4B3erTb0gNho13Ydx0D9LWjuXy5fMC&#10;SN959yFffns+Rw/lS/Z4lhJFJmNvMBVnkySquozGq04sHVrF07ZVAg0lsFQtE05Z+25ULBpATRcv&#10;qjtUorxNCeqUrkyoX0dS587n5tWLPHn2lFv3nrNi7UGCus/D2WmoOHpvCYhqF0JfuW8jzt8aE00X&#10;THUHyHNx8ncEuoZNMLR3xNS2iohRExzsQ7E16SsiHo2dfleK29bGvUo5mjSqQd26bpSv4EpNdy98&#10;2wylZ/gQ+kaGMiU5jN3HIzl0oy0zl7anRdNulLAcj7UEATvdJCqVSCC8bxBLttdn8754ovqNpFGN&#10;aGpVbItfKz+GxrZnx57eHL/kx6krVQUcbLh+R1/A24Q7D9Tsdwvu3Dfm1l1drt9WEK7P1dvmXLtX&#10;nG17DYiPL4138+aULdJToHOiBJQ92JtPp1SlVtTyK4+7ZwROZWdTxGGNBKgF2JovxKXYRIHHgQQF&#10;DSBlpS/pZ2xYdrAMU1I70y6oN65uYyhX6jRtvXKZm/Jb4DKHQXHrmLlyFltPDOfyXR+ePLHhySMT&#10;HtwpzoPbVbn/wIXbD025+UjO/bEltx4U5fpdM+5kGXDroQ5nLhuw77Axuw9YsPOAJat36LN4nS6L&#10;N1qwYouA+faiHN7pwNFMC44d1ZNkRMOxi2LXNWQec2BOUhM6N+tEbZfydG7aiClD27Nne2tOnHOS&#10;Y5bm2KkQHj7aQNbdT6ya+x2vWodxkeTOTJOKnUUg4X1ak7K0AdNnNyZ6cCV692rGoL5DaeuZQIni&#10;PdE3CJE2oVbTiJWEbSLG+ilYGSygcql5hPVqy9x1Rdh1ugIvP6Tw9vVljuw/QGzUZBrVDpWyao2/&#10;bzQp8+YwJ3UwLQJsMDErKYGrt3z/JGw006U9TMVOL4JabsH0CAphytQ2rNlWVYCpNzNnTpOkaByW&#10;0vb+tM0J0jYnCYSPlXNZhJ5mv8DiOQGvExTROSbnlETcqBj2n+vCq0/Lyft1QQLfaxF3cXCBnv89&#10;EK72ThTQFdMOS9EOe1H6kCOB9x0/vp/n5evV3M2KE0juzNMfzfiUP5L8QrV2+D3RkNfkfRdg/6F6&#10;g1RPq9IXOV+B7d8/5bGaxKnOWwvg78nJvcan7zvIej2NSxIUzz3w48orTx68G8bbr+v5kXOZgl8S&#10;rFQioCVB0bLCT+SLWP2UIPfxWyHvvvzi1ft8bt/9yYb1TxnYfyP16vWjmGMjTEzqauHbQCNJuKYF&#10;dgJv7tVa0iW0OsMm2zFlsRNJqY4kLqhMSL9g3KqMRc9Q6kPqRqMmzxqkotFfIbCyVv7eJXZS6u6S&#10;1NV1zHTuCIQfx9X6EJ38p7Euw5+rH/W5dKcxS+f4E+DlQ5niIdjbzqas20C8WnmJjngKHDeVJKY4&#10;1x8ZcuWhhutPNZy/V5H0jHr0jW0o0NIZS+NkaVdbxM7IeV/GRG81JRym0KzJAIbEdiNtZXP2H6zI&#10;vkP6HD2u4chBsUxdjh004sB+A2lv+mzINGLtQVu2n23C7nNxnLx5hCfvnvFNJT5K71V8kGTod16B&#10;VM9HqUO1lrskX2pTKNW7rdqWlLECin+c7ClM8QfKFSRou+/+/J39ER5dz2HWxH2Udx4oetwHPb0R&#10;ArjBNGzVgX5DY2js1Ra7ohWl/Dww1PSiuOUAmno2YujU4pI8tydxVj+aebXD1Ky2lLWXWEcM9XtR&#10;0mUCTVsn0r7HMIpXromOQQOMND0lQRmIhfhzDYdxBLUdxNjRXVm0vCvrtg5i3/HJ7Nm3g7CgFFyK&#10;DJHvDBLfCsfepDnVKtkT2E1BeFXata8pscQRQx17eb0KRQzrUdK6GfUrtCM00F9AvjUxgzyJ7NmJ&#10;qWNS2LUtkytXLvHg0QtevigQLfrNgd0QHfWVCmX2SvxZKOe1VOpuqnxnlJxnR2xM2uFcxJtSjnWo&#10;WK4YTZsa0iXQim4BFng3MaBBeWvqu7jj4dqE5tXq0K1dEyaO8yfzSH8evEkkO/cAhbmPKch+Ln7w&#10;TGAtixcvX5K++hTdOs2gRuUI2vtOZcGiZZy5OZuj1wczc84iWjbaiJXxEvR0FojWLJe2rNbPzxTN&#10;OYuu+Xk0RiqxPCBx9AAm+pmSWK7GwWwZbRqnMD15OHvPtuHmk0Q+/ziLWhpVXS3P/638r4DvX38L&#10;7L6T351K1fIh2Fm3Rd/QX3ymO3rGPTA27SmxdAhdQ+JJmDiMMZN60iO8Pm29i+PnY0p4d0uielsQ&#10;29+GuBh7xg4rxcQRlUkcWZPJCZWZNq4c0ycWZ3S8LgkJGhLi9YnuZ0REsCH9exuSNNmRbVsqsfdA&#10;SdZv02PJSg3LV5mzbkN1du4I4/bVdNGi+9LGP0obV1f01BWed5LA3+Lrj0zefVrC05fjJPb249rN&#10;cG5cH8C922N49mQW79+t4f2HA1w8c53RQw5Qu9oAAjoNIGlhIgcvjuPy8+7cf9dLjrNR6uW96Ju6&#10;xPTHP/6GcO2IBHGP3/Kk6uz8s2KUYjDlZ6/F3oqp5VwVn/03CJfP/qcn/P/d7d8H4fKvUGr+z4QZ&#10;NWP9o9hbCeAfpILVeD91mVk1yD9jSgskGP78LiIsEe1/TBxQlx7VGE157fv7Am5dfcPS5Xvp0Xcy&#10;9Zu0p0qNOrTy8WDgEC9mLWrDpp0DuSAN/u2HexIYc7Q9VB+/wPFjvwVETmOm3x8b00gqukbRKbA3&#10;CWODmDormOlzw5mQEsqQOD+6daspgFOabu2d6dHRnrBAMwZE2DA7qSbr1gWweXsoO/b1Z/exkaRu&#10;6U/MiFjq1orCyrQbhrqecvzmONn4YK3bVADVS6Coq4j8AHmtIyYC9EUraajasCwtfYJo23oMDSrN&#10;oLzAauVi/QkOCGDGjNasWBnBoiV9WJaawM6MbZw69ZBr1x6InWf33iUcOTeJ4zcimbW8PfUbl8fV&#10;pRml7AbgYrSIkqYzqFO9EzFxXmzaMUrKK4a4OF/iRlcXcagpYlqPu89bcutpdS7fceD2A2vu3bfk&#10;zh07bl535Np1E67c0HDltoYbdwwEyB2499iJuy+KcO6eLuu2l2VgtDvVKtbHXD9YhF2J/EL0dEfg&#10;WHI0pcuvwaZYBiYWO9DRWSriPwcLoyESuIMICAhhxsK2pB9xIXVPDVJWBNOlZw8qVI6iUvl0gju9&#10;Z8Gs34wc8pvWvsuYMHMJc9f0Z+POWpw7Z8p9gezbt4sK5Lhx67ENl59ouPBIzvOJNdful+bC9SJc&#10;u2vJtTvm7N1nxbwUAyYn6jAvVUPqDg0rd2tYs8+QrUeLcOSMLRfOmnHxgp60GQ3n5DefETt+TYfM&#10;g2WZN6ULYc3iaV6+LhF+1VgwpQGnDnly5nQp1q43Z/ESF3btCeLM8c2smHeClnUXUtxcLfu3VNpZ&#10;KB6NWtEn0oPIqPp0D3IjtFtjQruGUqNCgARzTwlCndHo9ZbAEy33YzEwmCUQvpLKJdLoHhrMnLTi&#10;7DpWmxu3ZvDs3g3OH7tEYvwSfJr1pVIZL9q26SnBLZFV24YS0Lsodo5O8r1dpM0lUExvloD4fAnC&#10;8TgajcCr9lBiY1tLEmIniVlLUlePITBgBEVt1TAodclWbdAzRgLhKIG8+RIo90i9nZR6PYStBMZK&#10;pSYzIj6KfWcCePkxVWD0mvjmBy00aYFIib2I9r/yJl4vXK+0Q+5VMJBgoq6saYlLTcjLf8y3L2d4&#10;8SaVG1m9uf7cg0cfOvE+dzg5vxfKp/eJAqkVXO6J3RS7KkB3k/ycLNGXd1qY/539SyD9Gbl5Z3n/&#10;NZXbL/pw5lEdTtyty4mbAVx9GMeLj2tESy6Jlv1Z2rDw1zft+rn5ome/fgkICD3mSpTKLZQQJ2Xw&#10;Q7Tq87ffvHkLN299YcOmAwyKGSow7ksxu+ZYGnhjoectANZRdKi1tPNK9BlmxdjZ9kxbbs7EhU6E&#10;D+pAZfdY9PTVVbREsTTxJbX7plrPfZ7cr5fnDgmsXRaov4O5zm1pO5up5LqEqP6j2HHMj4tvDNh7&#10;1Iu4ASE0Kt8bR4uR0u6WYWw4VECyE316hUk7lvZ7oTaXbzlx/pYl5+4YsvtoEwGVjtSu3wkj40Hy&#10;PdulXV2Udn1OHh8TEN+Opf46ShSZgnfTwSQmRLF7WwhnTrlz9Yo1l84Zcv6k+OUZDWf/WvouQxLc&#10;jfL3tosl2XDMn63Hp3PqxlYev7xC9g8BgBwR6R9qkp26XJEtgPWN3PwvZAuQ5+R+paCgQMpd4oHE&#10;BHVlNfebhAc1ckVBuIJxaYaFeZK0qQqQ5pHz+TcXjz9nSO8F2Bp2lfMehIH+FEqWDcO7a2ui4kKo&#10;Xq8BpiaV5fd4CvD2pZT1ILx9mzJ6liOLNrRl0LAQqlb2R1ennny+lYB8oHZTncqVptIpdCld+k+k&#10;eFUBdL0yUiceGOh20B6npMUkPBsOY9iwWJasGitavYGbz49z5todaQfplCkzHAO9QEyNOmsnghYv&#10;aY9PYHFihnWgR1h7ypWsLDGjoiTRrSmmtj7XdMHNPJxO3u1IksRp7cZg9u9dwI3zd3j78hPff+Tz&#10;PaeQ95/h5KkCxo39Qr1aF7E1OyL+u0Ta2ySsjCKwsmpK0ZJlKFm+MiXdKuNcuiSVqlnh16EYw+PK&#10;MSOpJFMS9UkYbs7IaBdGxVZk4piaLFnqw/5jEdx5Jb6QIxD8K5WP3zfx9HU6X/J28algD6cv7ZPf&#10;O5sGDcJp3KIVY6b24+ztedx7P4UNB7oRERFPJcf1khDs0yb2RroXpT2rHTGPit4cE905LsCsVshS&#10;dlwA/CR2JnOpWnYIAyJHaIdfXrjXQ3xxufjaQwHvfPJEDH5KxvX2cz6HD39hWMwRalVNENCXeKvb&#10;CR29YDluX8yKhFO6YrgkTtF0DR4jMSiautU74GzdkApFW9DWsxIjhzswdryGcRM0TJ6mYfYsQ1Ys&#10;cWPdyvpsSHcnfU1ZVqQVYelqA5at07BktS7JczUSUzVEx2gYM1bDsuVW7NlbSkDcmQ1bLERjdVmz&#10;oRhbd3hw5eoQ0artFOTdkraqxmhnC/uooVRql89HohsXyCk4Sk5eJjk5e8j9eVA46CS5P26Q8/0p&#10;XwRibl//ycxpl6lffwj1GoUQN2ky+y/M5frr4WR9iSM7b49omkC4+IoWuv820U5lajSXAuxCEew/&#10;sK2uOClT+ymooSjf5bHaYVjN01CLZAi/KdPO3RAe+8/tn7792yBcLSOVk/ed3IIvEki/SLB6L87z&#10;TuyzQLjq3foD3+oSsRLUvOzfZH/NIzf7h2ReaqLFJ2m0bynIeSvC+03eJ2LzOYcHWW/Zd/waqWt2&#10;MX/BOtLTN3L0xDqByZU8f72NT1/P8C33Ht/zPvBVhPnpa1i77j0+rTMlCIVga+tHwyYBDIrzZ/yc&#10;ysRMsmL6isrMXluX6UsqEJ9oy8jRxkydasa8WebMn6PPwgV6bNhoxo5MFzbtKsOaHWVI31WB5dsr&#10;MDWlHaFBvWhSuwf1qvrh1dCPdi2C8ajcnpKWTbDStMFOYMvBrh1lqhWlaZAeMeP9WLYqjXHxm2jn&#10;sZg69ql4VoklZXI/Dhzy58y5gZy9MJ6sJ9v48Pme2E8+fPzGs6fPydy7gYwDE9l6KJixye606WiB&#10;f6dqtPeJxd15AU760ySghODj2YnJkyLYlRnBtr31yDjsxJlbVtx6bsX1xybceGzArUdG3L5vzN37&#10;VgK4jty5WYqbNwRib+lw5ZaGy9cNuXzFQSC1CGdvGXDmgR6ZAqGTZlaiUdPy2Fr4YqGZh6XOThHP&#10;nZjqnsfS/CoGRmfQMzwkAWwzRjppWJuOpqRjEB38OzF9jh/rDlRg9e76zBEID+rZhYpVAilfbjzt&#10;fc/TJ+wdrRu/kL/n4dtxLB17tGLEaHu2b9Plxg1zOTcbrsq5Xn1izLnnEuQf6nH6jqMEiqqs32rJ&#10;7oOGnL5gTWZGGVImlWBsnBmLVxlJ4Dck46wVO884se9CRU4IEFy46MDla0W5cd+e20+Lcv+VM/de&#10;uXLuojfLkoYTXC+Z+k416d2+NCvnVOHs4UYcP+TC6pX6LF1myfKV5Vk0N5TYfsOpUTYSK/1hAkWL&#10;sTSMlsSoFa28GtM1sIkkFzUI6tiIVk1bSDJSWwJQHQk6HSR495IgJKClAFjA2URnNWWLriOwQxhJ&#10;C0qTsb8px49M5Pb5c1w9eZn501Lp4hcpEN6EhnXaM2RkJCu3DWTghHLUaFAeG4vWEuT6YaszRYJ3&#10;qgD5IooIvNVxSaJXWCtmrjRn/V531m6LEdDvi7NTJ4ETBVpx8v0C4IZyr6OWLdwhpoJ4Jra6u6lS&#10;ZgIjE/qx76w/rwXC1eY12rHXamUC1eOi4PhfDuGiDcpUr8xfEK5MhEFMAPqXwFnOK75+Pc7TV5O5&#10;/TyAG89bcfe9Jy9zOvOjcIp8NkPCyF451hY51mr5e6t8/JLoy1U51gMB8Kd8/HCQB0+SBbgjOPeo&#10;Acez7DlyuwKX7g3k0ROBjC9XBQr/7CCnhsbkF6he8zfaNXQL1W6XhT+0qzgViJhJWCVHEv8fAkXZ&#10;Yt+yc0STHnD6Ygbpa9cwfvQSenWbjVe9OCo696G0oyc13F1o21WfyDgTRqeYMHZOcbpHelKucjB6&#10;er20V0iMdbeILyn4Ho2u0XR0DVahq5cpbe3cHwjXvSnJ/xJq1xpLQmIs+y76ceqpEWlr2xDSpg9V&#10;bMZhbzhPkqstUtdJ2JpK4uY9ngWzh3D0sC/nL7tzUvwh86QJKQslwfMLp5i9tEnNCrH7mOipnQwV&#10;hB+QNnFK2tUlrHW2SludRmfvCSRNGMK29e0Fvmty66oLt6/pc/26JMf3NVx7rOH8Ux2OPdZn+xVL&#10;5m4pzaTFrUheEsL6zeO5f2sv+Z9uwrcHQs9SzhIMCqSO1RWG3IJv0sS+ikkc0a4BnS/19mf3U3W1&#10;tDBPoFzAW40Dz8+R9/wQuJHXf375zdHdt+jZOVESHnV1coSUZRKlynajXWgDesZ6UqVmDQHhmvJ7&#10;fMRfBlPaaiCtvRuQkGLLgjWtCYsIpEzJAPndjcXU0MHOGBkFU7P2VEIjU/HqFo19xSroWzphYF0O&#10;E9Pmon89sNMdT+XSMXTrMpyJU5PZmLGbdbt2MTZpNQ1ajsC8SDfxtVbia63RNauFtYsrXoF1iY3r&#10;S9/eofJZd9HUWhI3OmGviRQYH0hNu0nE9BxAxp6u3Hk0grdvDvLlzQ+Jh3naNdo/fcvhwrV3ossH&#10;aNB4HhaWCyVh2I6p8WSsrUJxq+hLw9Ye+PQoT8feTegQ1g7fzn4EdGtGZHQLpiQ3kHhaio3b9dm6&#10;UzQyw4kdO8uzPaMOmdI+jl3qzum7/Thxrz9n7w3jzM04Dp8fztWsFG6+XE7m0c2MiFtMx85D6TXI&#10;h4VbPDn3uB/nsiJIWtqYli164mS2ViD8grRXtQKKWorwprTni1IOAuOGAuH6B+U5AXLNWWnP58Q3&#10;ptDWpxtTk8LYfWAwd5+N4GtOptYXVe4vuQcPX31k6547RPbfSs0as7ExHyxJVYQcIxxd/b6YWMdQ&#10;tFRv3Ny7UKWeP5XEp0o4hGJnEEQxicnVbEcSIBo9anQRafcC0mt1WLtdT8rBROJ9adal12RteiXW&#10;rC3L6g0C17sd2bjfjk37rdlywJp1UlaLVpgxc7Yhs+bokLbaiu07nNi5247NO/XZuMOE9duKc+xs&#10;S168ThLtOC068kYabq6wjWiFGs6jJkSiRgOo3uiX8rqyd9LAVa/5Ly0fqUVgnj2GFSse0tJ7Im5V&#10;OtNv6HR2n17DrXcpvPg5i+xfR0UT30j7/yH3krCKTGpNhFSZFqblm/5AtjIF439MzkRM9ZKrIYDK&#10;8v/BBOq1l6H+c/tnb/8+CBfIzs0TqM5Xy0flSKD6JNnee3EgNZtdMi0RSzXc5N2z3zy595Wse294&#10;/eKFBNW72pUJPn09rL0M8/XbaRHYpxLoRXWlLaiN8T5mF/LmfZ68P5d3L3P59lngPve2BMn7Ys9E&#10;tF+RLZDwJfcXd5/8YtrM89RvOA9zWx9KVmyIf0hb4qeEMSi+IZ5qvFdUQ6JifRk41F2ArwQzUhxY&#10;nV5EysyUrZuN2bLBgt07HNm7vzi7lBPutmT9LlvSdhQVwKvC1OkejElowuj4OowdVY24mBZ0929F&#10;Vefa2OhWoYhRK1xLNqJOcyd6JNiybMMMDh94z8Thl2lVbyxe7pEisv3Zu308164O4+5dcayXW6X8&#10;7krG/0USit88f5lN5q7zzJ87lxWbgkk7WIYxCyR4J+gwfWETZs7tR7fOXXAv74+rdRA1HSbRs0Ms&#10;mTtHceVGR67ersPNh048elmUSzd1uPlAh0dPTQXCDQTCDbn3wEjMhDv3BMzvmnPnrg237hTj6o3i&#10;nL/izMkLLuw96cyqDQ2IGdYUd3cPzI2DMNNZjq3hMQl0JyRYXRVYuCBgeUICzWEMdPdLYNqDjVEK&#10;pewH4d86nOkzfdl0yFlgsBqLVnWmR6/OVKvmRwW3aLyabKBu9W04267H1nwqLs5xlK/QkeBuZVmT&#10;ZsXlq3acu2nCOTnf808NOP5Yl+3nrEjf1oTpU8IZGuvG0lQ7Dh8rIhDuzuyJ1UiILsm85MqsSXdn&#10;tUDJkhVdWLqiLyuWRbJq8QBWL49g3bru7Nijxp534UpWRy5cjyF13gw6NZhKFfs6hPrWY2lyGw5n&#10;tmTfPkfWrDcUgXVi3jInBkc3xssjCGfr3hLQh0qQmYe12QBcnJoIhHsQ2lVAKKAhbZpUp1zJUliZ&#10;lUBHvxoaI28B8VAJPjFSVqq3U22cswInyxW09gpmwjQ3OacWHNofy9XTa7lyZh1py0YTFdGV2pV8&#10;qOTUDz+fnsxa1o/pKxsT1LcJruXqYmLojZGmv4DSAgniy3DQLKdasSmSDDQlcYEpq3dVkUDTm7Ce&#10;XSlZop28X0H4aDkH1RuuJg/PlLrcIueyT46zlSJ6m3GvMJbR4/uw/5yfQPhy8e174ovfxSfFIcWP&#10;tbT8/wWEqx73vy6xSjQW+JIAlvuIHz/28+r9bG4/6c3lrBbcfNWMp1+iRCfm8C1vId9+Tefr7zF8&#10;L5whkLxVdGgzX36ojU2WcOvhaE5fC+OIgOuhiwIcV/2kjUXz9OUmPn96SK5aCUVdjxU9Uyt7FIiO&#10;5RWoCU1qDOUHCaIfxUc/aP1U7eaYXyBhLF9N2PzJz9yPAuRP+Z5zh89fnvHgzgtOHsxi7fJTTIpb&#10;R9+weDoGtKZdQGkCg13oE+1GrGhScHgglaoEoK/XSRLYKVgapAtcqGVP4zAwmY6h8XKBys1SRwe1&#10;Q0TM9C5ga5VMo2YxTF0whANXAzlw25akWW3wrNYbV8NkbPTXoqurehrXYKGfRLPasxgXN5Sd23w5&#10;caohB465s3KDPf36t6ZMqf4C/8vFnxUUvRWfVitYnJPk8Qgmulck6X4oyZ7AuG465UosoV3LyQwf&#10;OJR1qVL+59qQ9agIDwS+H77U8OCdhvsfTDj/xJ6lGWb0H2dEYC9ruoYWY2RsPQ5vk3p5uAneZoIk&#10;PGR/Q1ia76LxOQV/Lzf4QfT8JT8l8VET+bWrqkhMKfj1g/x8dVX1owDNc358eytQns/3D4VkrLtK&#10;p1aJmAqEG2pi0NMdSUnX9viFNCAkqrFAeAUsTd0EDL1w0BtMKfP+tGhai+GJlsxObUKXkCaUcG4g&#10;ZVBDyrk1BnodMTD0p3aDUQwevpi+g2No7deIypUq4mRXBluDGgLMPhQVcHY16UmDcn0I8pOkaPha&#10;YmNX0spnFA6lOqExbiFlqcaYdxb4bINtibp4dvJk4MhehEb44ubmLEmXq5RvG2w0XXE06ol/venM&#10;mjyRoyeiuHF3LE8fHeHxjU/cuZ4len2Ts1cOsXjdNEKivanerBoVG7SgeuMgPHx85fe2oM+Idgyf&#10;HsLw5CAGjh5O996zaR+wED+/4QQG9iSid1OGjSzGlBlGzJ0j9bSwNMsX1mL5Yl9Sl0awbOVA5i7v&#10;z5R5kUyYPpgx40cQFz+WxKmLmDNvBymzDhE/cg9Dhi+RWBTNjnOBXHoexa7T3YhJqEHNat4UNZwi&#10;vydDftcZ0ch7ojEKxm+J7lwSOyVaeFSSS7Vh20GsDXZRq9pwBkS3Y3laFw4dG8XT52mSmD0U/8qV&#10;xAOyXhSKjmURHrmBMhXjMRbN1dH0Exso7bQ/JpZR2DhHUqx0FPZOvbCyCcHYoId8t8C5pjslzLvS&#10;rGqI6GkN5i21Ys0ODRsEnFetNWHW7CKMGlmSmH7uDOrpSUyv7gzv34Nxo4OZNNWP5DnNWbmuKdv2&#10;NBWNbsj6TZVZscqRVWnWrF1vxrZdRuw+osvWTF2JlxZk7GvAnftTyMu9IToiJy9aonAmW9r4L3ms&#10;XYu7UC2LKu1brbOfo4bMiQLKW9XVngIB8c8fIDPzA2HhaZQpF0FIz4Vs3ruT26/W8j5vvejPBYHt&#10;V6KJ4g+F+eorxATGtWPBVW+26Jfo0x9Tj//Y738wLa1rgVsJrHyxdoa7GvwvDvmf2z99+zdC+F8x&#10;Wuozv+CXCOgXsqWB/cj+wcf3P3h49wOnDj1ne/pD1iw5wvrVGZw4tkdEZYPA4hTOXRvJ+asJ3H00&#10;lzevj/L942vyswsksBXyPb+QbGkf6ipmjjTOn5/y5TXJJH+pbPKjNC4F/Ll8+vmb6w+yiYnbSPnq&#10;sdiUrIe7Z2VChzQhdnwQgSJQbhXKULVKU+rW6IhPq1pED3Jj/gIXNm81ZddeDXt2aTiQUYxjmRU5&#10;dsiBQ0cNOXjCgAMnLNl12FYycQs2ZViydbcNWzOsSEs3I2mqDUP6uuPToAFuxcpS3LqSgGZVvDuX&#10;YtjscqxYv4oFSe8Ian2KRtVFBENbyu+P5tLZqRKoUyS52MrPbNUD94acwp+8/ZbHqbNPGD54KX3C&#10;B5OSWp/15y1J2qph1DwN6w/U4qBAxFxJCAYNboxn1eG4G56jdYXpLJ4RzcULfty+05DrNx14mGXH&#10;3XuGPMrSF2Ez5eFjI+4/1uNeloZbYjfv6nD3thp37S7JQHmBcAfUyig791QmeVY5wntWxKNhTZyK&#10;tcRYb4CA5xrMdU4JDKhZ7lli1wTCTwswHNUGcX0xNS6xlNU4/JtHMyO5LVsOFWFjZilS1wTQr28X&#10;6tRsTbVKEfh4LRUIX4ZLkUXYm82niMkiShaZRLcO7UhfWUmSARdO3tTj+CMNhx/qsOG8LomptgwY&#10;7EeAZzJtW7RmzqyaHDhUkt1bG5GcUJ/BwXUY3iuAERGRDOgeTXCHwXRum0AX71l0bZlGl9bz6dR2&#10;PCHBsQweEUzSMgk866OYOmkq7ZskUrW4F4GePswc1529GQEcOFqKdduNSd9ux4QUcwI7V6Sya0ds&#10;jaQsdOIl8ZiFfZEBNKjfmfCwQPqEdsS3cU0quhTFwtAIIwMr9IwqCIQ3lcDTVWyoBKFkKbf5Ul6p&#10;2JksoVG9LgyPL8+WbZ4cOdSPs0fHc+LwcDZv6saMKYEE+8VSy3kxVcuGEzW0HTPTPZgwL4C2XZvi&#10;6tYCE/1gCTTJ2GkWaSG8ot0kOrRrxLjZpqzcUYHUjR0J6tGMEiVbYGY0SALfOHT0VG+8gvDp8vd6&#10;AY8MgfC12Bul07CmBNzpfTl8qa1A+DIKfz0QpxZx1ibGQsgi9KLif3n+v+amwoEWwtVj+UML4Soo&#10;qbigTMUI0QHy1exL8ZPv13j5VkD8eSduvGzA7Zcduf9qII/eDSDrU3ce/+jAk6+hPHsrEPMujnsv&#10;+nL5QQCnbrTixPUWAt/enLoULe19OU8en+DH1zfyfXkSBOU7tN/150S0w+i0S+i9k3N8Lef3UsLW&#10;M3ILX4u/CqSrntoCFVTVMnnPRK/u8jPvuoDDI/J+fuPnl0I+v8nh6f0PXDh9lc0b1pGSPJZRowYy&#10;dkwMUyZPID5uMm3a9MXGsgPmBsMw1ZknfjRZfCoeQ6Mp6OnPlXpaIe1FXbE4iZn+MeyKjKNpmx5M&#10;XxrJnsud2X7RmYSx/tQqIQmh7gosdHYLnFySzxzCRGctVV2W0qvbIBYvaK6dvLlle2MSZ5SkdSt/&#10;SSKnyvedkfcqf/4mJhCue1Xa6kn0dW6Kz7+Q9vVUzus6pkYncbRdTaMa8xgVncKhvZE8eVaW52/1&#10;efFZw4tvoievrdh+1IboMbp4ddDQwFNDS7FenSxZO92bx5Jo5l0dz++Hm8l7/Vr0Xpj8/W++5+aR&#10;+/ur6P1zPv68wYfsG3zPeyT2mG85D/iSfZuvP29JM7gnseUm378/Jk/Fl5cFrF92GV+PqRjqdpbf&#10;0lsSmn4C4W1o260B4QOaU61WGazNHUSbPCgi8OZiEknjetUYPMqElMX16BZaU/xDbbJTRsq4OXo6&#10;bdEz8KR2o4FMmDSXDWtns3pRLAmRQfjXbkQ1q1q4aBpRWtMFV00wrvqh1LYfhm+debRrlkqTBom4&#10;uAZhYCV+rxsgx40WCO9JkdK+tOzakT7DQyU+VKW4q4Gcq734XhNs9Hyo4NCdqOBkVi6ZxubtwRJf&#10;urEubRYblp5iU/oOdmeuZtPucUxPbUXszCJEp9gwOrU8I5dUYOyKsszeVpX5O5oweVV7oiZ1ol3w&#10;cOrUW0mF0jspXyqZ2hIr2ni2pUvnovTqpaFfLx1i+lgzJqYOcxL7kTp3ISsWpwtopzJ64hIGRS+n&#10;R/AqOvqk07zuWknmduPTYjudO26hV59ZjJ7Rg5X7Jam72pUNmV0ZFt8CzyadqOI8kTJWGySpPywg&#10;fkcL4nqaR1IOAuI65yQ5OSkJ5mEMdLbjYLka7zZRTJ/Tgi27fTl/YTrvX14WwMxVexRx9/4v0je+&#10;JazvUVwrz8DAXO1Sq4b2qfH/osEGcVjaD8DSpRMmdmop4f6iaZLAaiZqddFayr5S8Q50829N8swq&#10;bD9sxY7jGlZvNpK/izEsxpXeQbVFZ9vTpdloOtbehH+tjfg1nCUxZiQd23Wjl8B5fEIj5s5vTnp6&#10;Y7ZsrcmmLc5s2GQkLCDcIMfbtl8jia0xW3fW4do1gfDsh9orNWoEgJpOk/uXfBb8Uprxi4K8bwLc&#10;AuPfRGeEbRT/qjkQavfZbJG5y5cLmDDxHDVrTqB9+9XMX7qT83d28CFnv+jQLfmA6kX/KBqVLZJc&#10;oDW1/vcf+yUmx9WCubxNvldrSmj/0bRPKLFT4K2WAlXLh34W+8/tn739WyE8J7dAYPkXOQLDOZL1&#10;fXz3i/u3s9m/6wHzU7YzavhUBg+IITYmgsTJfVi1ZrgEgzjWrO/H4mXdSVvdT857BEcOJ3H71no+&#10;fb5Idv4Tvql1fLPztZM31Vq9KjCr8anaJXnUmMKCryLS2bz+ksP5m58J7b0Cu+KxmBZpRW1Pbzr1&#10;6Uyn0L7Uqx+MS/GW2JjVp3yJlgS0q8nEyW7i4PZk7DFg/0ENJ45quHTKnksnSnLhjAUXLutIcqDh&#10;4g0TSRSsOH3JhKNndDl8UsP+QxoBJbWEkYYZE12JG1SfDj6lqVWzKK3bVqF3bEsmLw1l5vxVdO+y&#10;icY1ZtPBtxuz5/gJKCdw/fI0XmSl8/PrJQGdD5K85PMt9zcX73yV7PwYrZqMp03TSKbN9mH7hWLM&#10;lu+KjNewZI0P5+4Ec/qeB7sOtmVE5HA8XdZRu1hn+nWrxe5tDbh704PbNx159NBSu9nNy+canj7T&#10;4flrXR6/0nDviQC4mpx1W+5vOHLjUg3OHK/Ozi3lWTzPjfjh5fH3dqCcqy3OasKqa6iI+CyKWas1&#10;XTO1MKDd7UznsgiiiKqOmu2uejYOYaZZgpvtZDp6Did5RgCbMouwZpsTaWt9GdC/FfXr1hTrQETE&#10;dPpETcW3YyS13BMo47ACtyKrCPIPIy3VnVMXygmEO7DvphFrj7gxdl4N/LrWxb1qMJWKLaB5nW7M&#10;n9eYzEN2bN3oxvQEF/oHFSOiU3m6+dTBq34TqpZpiYttJxwthuBotoBi5vOxNZ8mwDOK4iW6U7NJ&#10;O9p1jiKww0yaCFhUK9GPVvV6SVAaROaeCI5eqMzSdTaMHF+EwKDi1HSvhYNNVwGSGIx0x2NkNA/X&#10;soPo2TeC4XG+dG3fhMoOrljrOUgAKCUA446+fjM0+r5STsECNgK+erOkrOZJAFmMleFsqlcMom/v&#10;+qStaMuBvV3Zn+lLRoYXe/a2ZMf2nsyftoggrx2Uc4zAo1EbBsUHMnPZEMYkRxAYGkBZNz+sTXpi&#10;oRkuAWcWpS0n4dtGIHyWQPjOcixY7UlAkAR85waYGQ6SupuErt4EOY9Rch7T5TxUz+s2AYGVOFmk&#10;0bpZInMXD+LUzXYC4Uukbd4XnRbnU6Z6xFV3jVL0f+FNXTotEPotQG0cIX4ugUsL4So2KFM94iqS&#10;qe9Xl25zn5P94xDvv8zj2fs4HrwYya1HI7l6fzAX7/bh4v0wuY+QRC6a4+d6cvJikGhDF/Gt7py9&#10;EcbVu0N5+mItnz4IzH16i9rU4n90Cv3d+64NUuqPHAlwatjEF7FPEgBVr7gaZpdDroB7braa66JW&#10;c1HD7j4JgD/g44e7FOZlS+5SyI+PeXz/mE/2l598/yrQ+fYK9+5e4erF25w/+YDMjIuMHiVtr2KY&#10;tJdQqZ84qY+xYono686Q+pkh9TRbLF38ay+m+nsoolYo8g5h0oI+bD/bhXUnShEzzI9KRftTXCdN&#10;6jJD3q+S431ynBXS9ifTumknxo9xZ2VqQ5ZL8jlwQA2qVw7EwmiBvEcBu9qZU61Hfh8dEwEmozvy&#10;+IGcj0C4zltMjJ4JSF5GV8CpuO1GSXDXsWHdUO4/c+PlFxM+5Brx9qcRZ66qtfpNadlGQ716Gpo0&#10;1dDBS8OADtYsGFiLo0mteL6mIx/2zeDx6StcvggP7kn4//ibj58Kycr6yaVLrzl1KktA5BU3brzi&#10;5u3b3Lp3hkfPj/D260E+5ezkc/Yxvv24yqsXd0hbth3vRqoHXPU8B2CkH06pMq3x6diUAUMl8a9b&#10;TZINR/FJtXZ3hED4QBq61yRqiBkzF3oQLv5XpoyrfLaElHETKYs26Bl6UavhAKaNn86lXfN4dWwa&#10;l9PjWTk4kNjGHvjaVqe5fiPq69ampr47HrZeNHQMpHnFaHwaqs1iemBn54exYXdJ1ocJ1AfjWLYJ&#10;HXq3oveIrtRoUgrLYpaiD5WlvjpLYt8e9wodGR4bT1paHAuWt2D0hGokxHUgcdQ4FsyLY/vuOPYc&#10;G8T6zO6szOjAuoPBbDst8JwZQsrajkxe0p4hiYF0jAimVrNwnEuNwtJsJRYG2yjhOIPmTeLo2ydM&#10;gLIqY8ZpGD3CjCmjKrNmfk8uHl7HizuPePXkI9duvuDYmSfs2PWMpYsfkTD0Ph7VDlPMYB9FpC2V&#10;rxhJTY9WNG9XmW79ixM3sQ3zF4xh6oTpxPSbSVjHhbRpMpcKZSZgbSOgbDhf7AD6hhIz9M+KnUTP&#10;VDTHOIVybhPo2bsfaesDOXQ8nKwH68j+8ILsTwLgN36zZPEHunQ7jGvFFehbjJc2HSUWLsnNYCnT&#10;sXKMBIytI9GxaifPqTkB0RKjxmGuPxx704GUc+pM21bexI/0ZPXGiuw7b07meYnd+3VYvcmOFaur&#10;aZfFXb18JEunb2PaoAcMCbpCqP9a/FqOo3H9LlSrXIPa7qVo37YSsQMakjy1PsuXVhAYL87uA2bs&#10;OiIQfkBD+mYbtu9szpXLyeR+f67VMG2HgtK0v6/yKRj+H3Pg5F4l/aqjQaRGPVYQniN/P30K67RD&#10;a1fTstkGhg1bx77De3n76Yoc47no03v5gBo2lyv6pMZ1CxOJcP0XEP9vEK7VNHX/t2k7VNQDdRKq&#10;F1xlAwrG/3P7Z2//1omZalJVgdB47vffPLnzm60rvzG832H8PVPw9uxH776BJM33Zd3OELYf7CZZ&#10;bxApc7oR3b8LPUPaEzekL5PHDmDevGD2HekhYjuXn78PS/u8R74EQNVg1SUbrUlgLvj2i/zsnxKb&#10;c1Tolgwxh9PXPtA1dDMWFsnikH1wLhtBheo9cXKKxExvoFiwOGcjGtVvw8i4RqzaUILt+3TYI1ns&#10;8WMaCYwCpZf1uXJOl+sC37fuajh3RcMpef6M3J+9pOGYAPhBAfbD+/U4vs+cA7uKsXKZDXNmOzB4&#10;qCXtuujSqYcrg0eHMXLyNPoMnEqDhtF4t45letJgTp7vx8Mn43nxdBk/v5wQh3zLL0kqvkrbv/f4&#10;NzOXXKZ5s+mUKTacxtUSmDZtKJsPtmT8zPK09nFm5JDB4oxRXH/emCuPJCvf1IvBwYNoUtmFAE99&#10;UueW5+aF+mTddeHpI1O+fTLlxxcN7z5oePlew7O3Gh6/1EhA05D11IyHD0ty6Vwltq6px4TYenTz&#10;rkTzmuWoW7EG9atJsuIbS/ywTLGntG5xDyvzbRI4NqNntAsdw2NSzudF+NRqCsclmOzDSrOAivaT&#10;6Nh8GEmJ3di0zZXVUs6r1zYjelA1mjZzwtfPi6mz4lm9ZwBJG6vSY1A3qleYjZvNRgK9w0T4q3Lk&#10;VFUOS3KwYrcTwyeoSW3RlHQcg5XuRAmia2jTOJL5ixqyVepvw2ZDli00Zd5MK+bOcmLyZCeiB9TG&#10;z7uVBIKOWJsPwshgESaG0jbMDmJmchhD49UYmiVhZZNMUduF2BkvxN5kFLXLxxHZY7Sc90C2H3dl&#10;yHhD6jaUZMSxERbGvgIl4WIjBJCmYGmxgrqNh0jdhDFkXCkR7OIUNXSVMmiInQRWK02kBIQ+EjTU&#10;OvFyrz9aQFyASm0bL2Blpj+FMo6hBLRqy8xJ7cnY5sXuTBH2va6cPt+UazeiuXR6DwunnKNNgyk4&#10;24ZKEhJJr6jBTF8axcR5PQjpG0Cdhp442IYIiE/ByXy6tLVmjJtnTtrustorKb6dSlLUwR1j/QFy&#10;7lPR05si56JW40iSv1djoNmIme5y3BzS6dZxFms2jeLy4068+7pERPyuCPZnMRH9wnfifJIJa0X7&#10;X3f7JQEgj3cSQj7I4/w/Q8EleGkDlCSmfyKXfK9aSSPvmdbIfyr3j8n7cZMvXw7z+t16sp6tEFhL&#10;5fK1ZZy/OFe7bu+ly4lcvjpeEs5xPHg8m7fvN2rfn/39FgU/P0gwFEFRM/7EtCCthWl5rJ1M9Vvb&#10;waD4P0/0Jz9f/V0gJoGv8Kec1g/tmGXVQa9yFHUYlSj8zlNXDuTxH4b/Y/lyzN8vRSkvyvFe8uPz&#10;Lz6/htdPCsjYcpKuAaOxM1M9ueFiw6VOZgoMzpE6mi42WWyRAOImAcyN2BYdRn2vYOJm9GDjia6k&#10;HXal/2A/ytr10w5L0teslza2T+p4oxbirYwG0LBOc4YNqci8WU1JmRpCV39vShQNwdJkKXr6kkTr&#10;HpX3y73RNXTM30g7/Sjf+UraxyuByJdoTB6gsVC9mMexszmPj+dxFiyJ58qTErzINufTLzuef7Ri&#10;3XpH2rcxpkZZI7waGNPFz4xBnZyZF9WM9YNaszu6HudGVudkYhjzh05j0rjzAtFvObz3N3u3Q/KE&#10;d/TqdJGOXnsZGHaRCSNuMjf5GCtXrGdLxnwOnZ0gbXMI999N48n7+dx7msbK1dNo2zoQA73Kcs5N&#10;pZ0H4+zSGi+f1sQO749XizY4WleUJKcppuKTLkZDqVupPr0ibUie24KB0S2pVLGclK8z+jpqXHgr&#10;DI28qVprAAn9hrBvWk9uzmnDlRnNOD6qGtv71mCJXx1mNm3OhMZVGOZRlIjatniXcqBZyZo0c2uL&#10;k7GnQH8bqcdOUoYRGBq0onKt6oTFit7F+OJU0RU9s4qS1PjLecVjaxZC7ZotGTUumDWb+7BkTVNm&#10;La5N+vogtm8dQUZmb/YdD2T3sQ6sWh/O6PERhIS1x6ddK1p5+9K0RRC1aofjVjYae7uxonELMNHf&#10;gLHOQcwNd+PqOg6f9qEMGeXD2ERHpiZrmDOzGBuX+3Dp8BS+vDhGYfYLfma/4+2Xt7zN/sE7ieWP&#10;X/zmgNRNeOB7Kti9FA2eSn3P9jQLqI5Hy+pUr12RyuVaSKwaSkS7LcxI2Efa4kyWLl/OiEmRtAqt&#10;iFNlX/TNVeK/Tdql2rznODqmyzG3j6KFd4SczyC2Z/Tn0sWJfH1/iq+vXnD5xHcWzvyEX6tzOBRb&#10;hb7aSdZUXUUcKBaKjtEgDMxET3Vj5e/uct9e2m8vdCXhMdAdgq1tBxp6tGZQTGeWruzJxu3+7D9d&#10;lTvvHHmWY8GLPEeeZ5fk8ZdaPP7Ujhcfh/P6xWFJRL7x8ApcOvuFrTtPMW78QklegnC2d8fR0o3K&#10;TpVpXseZiBA7Fs51IWO3IzuFBXbsM5KYUZpduwK4dnkJed/f/pn/lpsv/PJdEFkl86JlKtkXnVB7&#10;URVKkv47W96U+0GeF40VjVOrMRUIpH+WP8+fhf4RZ2heP4NuASvZsPYkr5695Fe2aEyOiE5BnujV&#10;X6CtgFuBt1p5ToTnz1b0IkJaMZXvVQD+N4Src1CmHitTIqfW7tf2cCqx+s/tn739L0O4VMlf9uff&#10;/6yhv175n2/4ryb//Z//ySelcamx358+f+f6hTyWzvhCeNu7NK+xkg6eiwXgZrJ2y3D2XfTh9N32&#10;XHrckYPnujB1WlcCfYNpUacTkcFjGDtkKklJnVizs4qIeyAf8xaT8/usHP+VNhBr24i0We2manKv&#10;VlL59Uvbf8bzz+/YsPsardtuwNQoXRxzMubm4wTI4zHWmyaAuAw7o/FULB1EWEgH5ixswpb9DmSe&#10;MhQwNuP6FWvu3bblvtiTh/Y8f27Hk+c23Muy5O5jc+48NpEAbyRBXZ9zZ8SOWXBmf1EO7rJk61Y9&#10;Fq3QMHaGhn5xGsIGFWfIaLX1/Dr8A+NpFxjB6EmxbN0by4U7ITx8Fkf2j50iepJg/PiG8qf3wjc7&#10;M78T0mc/JV3G42o3BX+PlcxPSZMMfgBRA1pTr7ovMeEb2L1nJtef+XDjVW0On2pH0mRfenRxJCG2&#10;HDvSW/LophefXlfk8ztrcr4aUpCjQ06uHl9+6vP6sy5ZavzmUx2BcBvevqvC25dtuHt+JHtWLGTB&#10;6MXMTUhjVfJBtqZeZPfmhxw/9IM1q6BTwGOMjEUMdQUijRdLwN4lj9UkrosS+E5LgNsjNpMS5iNo&#10;XSeKxNFd2LK1Olu2VZbg7MHw4WUI7FyMqEFerN7eh/13G7H+jj7xs+tSqdxIylpnSNCOZfHiZmQe&#10;bin16c3QxCo0axFO6aKbsdW5ImB7AGfDPbTyGETautZsO6xh9SYNqSs1rEnXsH6bhrTNusxaUIHo&#10;mJY09+yMc8kYDEzlvDU7xNRmEWr7ZHV59JqYGl5zUNrHNqwE1Mu7zKWDzzQmJ0cwYbEjLQI0FLGv&#10;iIWIu7GuGsIRh6H+VIyM5mJnt55m3rFMXdaO6Am6NKxng7ORuuTdXYBYreM9XYKwWgpwsJi6jDpG&#10;4EbKTlfASncyRnrx2JuG07BiGLG9O7FiaQ227NJol1o8f7Uud+73k8Cwlysns5gx+gwNKq7EzT6V&#10;unUjCY9py7Tl3Zi6JJQ+w5vTyCNIu3ylq3Uivj6NBMLNWJHhSvKyWrTpWBw7+8oY6vUVIEiUJGqq&#10;BCw1Nn2WQIeC8LUCagtwL7+c/n3nsOvgRO69DeVz9nJxtnviaCpAqAmLL8Q+iolQa4ek/Ff7Ww/U&#10;S//F5Lk///+Dzvz9gpjakjz39zPh1hfiyQK4Km783TOtxqGrACGQrt3uXPUC/ZL7fAk0SgM+q/V4&#10;v5Dz8zo/BMi/fnzMm+cvefn0Nh/fHuT9m31ie/n0cR8/vl0SaBZ4z5Xfo0A5T46rZv1pu9xVL5Ak&#10;GtplvNRETDkPCYbqPNT4dLXfj+rVUkGvULSoUM2iUis/qefUBQKBcK02qat0eX96uf4RxH/nqY0z&#10;HoiWHZE/XmqHi+bJaeTK116/cJ8Jo5ZQrVwwFoYB0h77iykIny91JHWlxvFrN1paKRC+Emv7GGo2&#10;DSZ6fAjphzqz8lBpoga3Fc3oi60kwQYatbzhFgGVpRgYjqaIVRhNGzVn5IhazE1pz+Qxsfg07iV1&#10;3keS02XSLveiMRRfNs9AYyb+bPhCvi9H7LO0FzVO/LH4+hU0VgLqZqcxt76FR/2zTJs9gsvPnHlf&#10;WIRP+Q5cvmnM1Am2NK3mQP0ybgS3rkp0SHlmRDbh2orxvFozg6w5fbg9pil7h3QlvssIST7W0yvo&#10;JMP6vSY2/AftG72gqv0tSpoepbrTaTwqHsan2Sq6B09m0NBIxib5sWRbY3ae6sThK+GcvDaEpav7&#10;4N+hDibG9lJGNTHS7YB9kRZ4NPFmYPQQugSGU65EHfHxplhrYnHWT6BaiSZ06+rIlKmtGTpULSFZ&#10;SuDNEUNdBeFt0Df0oVS5PpJAhHFkYiCX48twKsaaYwON2dPDlNU+1qR6lWZdkD2ZI23YFm/HkoGV&#10;mBDSmIjmbalm2UoSokDRgI5i3XEp6kP7zo2IGFEMn2B3rEpUEi1oLmUcIWWcgr1NH1q08iR5kR8Z&#10;hyPYlNmWjRmt2Xs0hNMXBnHlVhg3H/lz73EoV8/PJX1OOr3846ji2JYyNh0oaTEYe/1pWKo2Ijqs&#10;r7kidlXawnUsTPZTrvIIOoQK5E+rydQ5FqTMFQhPsWVjaltunErh56cTAnJZAoxP+CTJ7WdJiL+I&#10;b2S9+y6gmUtg65e4GL6ndInxBA/0ZfyiNoybPoxugWOo4hxPCYP51LY/QPvGixjQbzhT5oSydHcr&#10;knbbEDGuNVUbDcXUagE6uulixzGynkXxCu3oMdiHRSsHk7Ernsvnl/Px5R2unbrDjDEXaNXwJCXs&#10;T2onnmokodCIRmn04uS+jySFA9ExjhFdVUu/KggPR884Gh2dQVhbDaSuhz9hUbUYOakCs5dVZP9J&#10;D+6/ri/gXULaq5X8PjM+oSOqYi3eXonvdBJ3TRepeUuuuPan7z94+PoRBw5fJWHkGto2T6BhpV7S&#10;rrtSx60aLeqaE9nLiDlzTAXw9di224wNmyqya2co1y+tkcT8s9bHCyRLz//9Ro79Thjpz2Ri7ZKp&#10;WoYRLcxXeqp2JH4ouvNc9EFdFS9AsfmTRzB13GtaNzyFX4t01iy9zevHag1yBe9ykvnqCpwcTw6j&#10;NflPC+FqDxYthIv4/HcQ/7+CcGXa1+VJrfD+5/bP3v6XIFyKWmuqPqTK5J9UmLarRnXjqIihKuyv&#10;N/xjJcmHBHnlabUyQD55Usl5UmF5UnlqPPgPCULnT+QwbfQlOjRbT6PK8whsO4yp02PYkTmK6w+m&#10;c//VeLJez+H1xw3cfbCNdWuWSUY5gtqVQvH2mMqg8C1MmRHH/I0N2X6mJXffJPItb580JtXzJcFN&#10;BV051UK1qUNhvpxJvpx1nrYf7f67F8xfcwSP5sswNlIz/WdIVjxZnHKSiOpcEaONIoTTaefbk0mJ&#10;Ldm03ZuDp+tz+FwNjp9ryemz3Th5KoID+yPJzBzI7syeAsVdJcttzdELTbn0oC43Hlfn8l1nCTZF&#10;uHTVnjOnbNi330zeZ87SNbrMWKAhYbqGvgOLEtEjlCCflYR1G8isuT05KMe+fKcPd5915+3HZHGe&#10;qxR8/873z/l8/waPsmDipCxq1z5IEcskyjlOIazDKlYu3yoiFYtfh+ZULteN0IC9zJu/jbQd41i2&#10;NYaUhckMGyrw1H8IqSsSOHN+OM/fdBLgLsuPHGvyflpK1VqJkzqQ+8uJD9lFePLOkPsC4g9f2PL+&#10;UwNyfoST+ymZD/c38/jcQV5ducvPJ4Xqyj8/hX1eP4aMzQLh/k8xMFDLpwkcGC6VILJVHqsJYCcF&#10;Dk6L6B9AbddfxCSeRjWjGDXKn3U7y7B1TyU2bmrJuFH16RNRlsQpbThweiDnnndk43ULBk9pSemy&#10;8Tha7cWz6WKGDBvLuMSx9I+No6l3D5yc4rHQ3ygAflJsB87Gm/BpOpANmwPYeViXlRsEwldr2CQA&#10;viNTT+rMmvXbq5A0pw59BzSnqWd3HJxGSDtIlCC7VdrCBQx0Dkr72CTPrZZzXitAvBVrsw0Ut0un&#10;epUF+HbqjVdwMZyqGKNvVE3eP1A+O0kC5nxMdFdjYbCK4rYb8PKOY+aK7gycYEndeiVxMPbGRqMm&#10;bkbL9yTI+xWAR/xlAvFq6TkdgXH9gega9sBMAkqpoqPwadGHMaMbsXKtIRl7K3HmUnsePZkgYHmS&#10;zx/fcu7EB8aPvEKz2hsp7RxDnbpRhEWMYvyURIGhoYwYOQi/Vu1pULMmHQOtSUzRZ+WmakxKaSSJ&#10;QlksbN3Q02+Pvl6s1OEEOYeZUm9LpM42SXKRTnH7BLzbDGLqjJGS2I3m2Qe1RfxOcbYnYooyv4iW&#10;v6Mg/5P8rcRdqYgSBqUZytRsfAFUpeV/m2iI1rTaoXpolM6IqeCgXlAfVzFCdKRAjl8goVG7tJa8&#10;pIKK9nV1Hfe3CgyqB16oVQvLYpJ8q57ywmz5TrUer1rVRI1pFJEoyMkjT00iEd0o/PVIEvUHcroP&#10;5XWBdy1oq2OonnX5XYVyrwha+5w6vtqjW60LLufxF4T/z8u56sQUfEswVfCutphToK1+luJ4xfOi&#10;U4UF8lu1A0Dl/erU1Xnm/BKI/yqHkHNQK0ap3606FeSzb599YsemI4R0HULZUm2knQVIu1HtVWlX&#10;vNSVtCHNeHm8QPwsFUurIVSq1Z3ew7qwOKMFS/Zb0H9Ic8oV64ODZp74yCIMNcuknY7HwWqAdshT&#10;164B4g+dWbclgcnTptG4sSSmBkPEBzbKsU8L3JwSuFGT5tTGQGpoyhM5h+fSjp+jpyN/q1UtLLej&#10;Y70Ce6cFtG6ZyJwFHbiZVYQv2Va8emXK8QMapsRr6OJlSHdfa+L6O5M0oQSbF/nw5foyuJ9JzsW1&#10;vN4+jeNzppM0aB5hAavx9ViLp3um2AXcS52lmNEhAcnVWJsux8J0Bra2kyldZhpV3EfTsHl/2gf1&#10;ol9MBOOm9WZ5eizzlkTQJdgVa2t9Od9y2h5oS1MPqtVoTc/IKPoM7k61RvaSTMh7NAMoqjMRN6tA&#10;/DyaMzq6E1PH+tHG00i+z1L8XIFxJ/m97TEtFSTxwp8NSZ04MKMWBxKbsTu+DUuCGhBb3YWYyq7M&#10;6ODIzkklOLSgDMdXNWf7PG8m9mlHoxKNKanvJ1rQFhvdECqXCaZ3VATd+lemYqOyGNiXk+9oIt+l&#10;NnqbQPFioXTs4MmaNR25fCWeq9fjuHV3Ovceribr2SE+vUkn+/1Ufr2dROHtlTxPW8bKiN6E1qhE&#10;K9eS1LarT0ldf4pJAmenmUxRzXpsdPZL4n0KY6sMKtSOplPf+oydUYbZcwxYOEvD3CR71q4M5db1&#10;Lfz8eVN88Jkkw8/5JknuN/GFT9J+z9z5yvjJD6hd8RTFdG5QvfJgAfmmbD3eUpKFCYweM4naVYdi&#10;qz8TS50d2JjMwtV1DD4dhxKf3JfFu9tKnBrJ0Ph4atboi5VpAmb6O3B0HE+j1i0ZPqMOq7YOYufe&#10;ZI4c3U/mrkdMSrhDswZHsDU9Ir5wCT21pKHBZgFtBeETpZ0OQc8oEl09tf+CGoLSU3xkKAZmkZKg&#10;BlHPoxc9wvsSFdmWXj2lDc5w4NLl6vzMb8z3/BJ8yTfha6EBXwWZPuDIx99NxYWHivbsFVD+qB2/&#10;/ezVB46fOcvSpVsYOnAWPSVhDOvUhbDA+nTxL0KndhrCu2sYM0bDCok9G7dZsH59NQ7uG8ST+4co&#10;+CYap1hFMvh8gWttB0PhV9EF0S3t0Dp5/ZfK2pUePRNtFK0Sy+c1PyXBz84v5K3E3vSVeXRoeZlm&#10;9ZeyYPYlHt77xo9vP0SHX4mmyfFEp7RaqUxL4uoKniix1kSDlP0tYMqUGMvd/62p4/zn9v/4pibE&#10;KvtfhnBVzn/KvFD+SUD4OyhpZwdIA1GBTwUXZSq+yr2q30J5TfVU5ctnsiWA/ZAG9kMC1Rf56O0r&#10;MGfCe7xqraBW6SkEtExi5qzBHLrchrP323Dn2XCBz3X8zL5BfvYnsj9+58HNDyyZtw/fFklUdJ6D&#10;X7MTJExYyJwtHVm2r5l8diCvP6yWHyeEqiBcGvWvXwLf0nDzJJj+FDf6JjnsZ3l0++0LUlYdoKbH&#10;XPT0FoljzhYAXyCPl4nIrRXbS4niU+jdO4gFS8uydVczMg54s2azL7MWdWXitAHEj5nAwMHz6N5j&#10;EV1CptCl+yiCIsIYmNCKaUvrkra7OrvOlOLkLSeuPHTm4m0bjp6zZvcRe9I2WTJnmQ4TkjT0j7Il&#10;sIUvXeqkMz46mgsXgnj1pSlvv3Xkw48+ZOeuFH948We3N7FXb/MF+r/i3/Y8jjaXKGqxmsqlphPd&#10;dzXpa3cxOWUw7vU8cHHqTd1qO2jbbhPenZNpETCDRq020KDxeXwCVpE4ZwHbjsVx+akPzwS2vxQY&#10;S+C3F24oxa/cSuTm1eLjz8o8+2zDvfc63H5mxcOndXn5IoT3L4fz4ckM3t1L48v9U+Q/+UDh+1wK&#10;hUk+Coft3gRd2r+WwL1aBDENjcmaP8KoozYT2Scge1Tuj0g5L8HWYjL168UybKwvK3fZszHTlS1b&#10;2zEprjVREa4kJzXgxMUILj3vwaIDLvhFeFCsVALmZvsp7bqDuvXXUavuakqVWYGdfSpmxusx0tmD&#10;mWa/2BpKWabRyWcY6zZ0Ztt+E1Zt1LByvYZtezRs36PD7v327NhXgtQNjiQvrMrgYZ1o3jwKxyKx&#10;OFmvwlp3jwDKYgyNBKoNJqKjN0faiYC42r3NaCdmFiuxKdEHy3JuGDi4CTCrYBkhwJoscLBTbC9m&#10;OhtwtlyHt/c45qUNInaKGzXrV8VCBW9NP3nPIIFwgRz5nK6mi1iwWKyUzzQ5lkCVWrbQtBUGxoMF&#10;NJYJfMXTqVMzpiVZsGFLU06ciZS2v1I47pwkT494/yGbc2fyGNT3HBVKzKO4+SIquqTQttVoSXZG&#10;sGhpP6Yk1WBArCHRQzTMUhMz1zRi5NgW1GlcRQJxSXSMGmJoEirBS8BOYE0joGOk2Y2dJDXu1QYQ&#10;FduGTbsiOH91JB++zBVdOCMO94rC3O+S+H4X4f8icCsNVttjouBYiYOiT6FJ8UilJko6tOz53+zP&#10;8lh/6YzKptXAb/VxxeSqd0hd6RJiFewVf5fn/4up/xTNyuvanh4VeOR9qhdI2xOkLsOq3h/1mkDw&#10;LzkTtW2zdrMKCVSiEGoS9381tX3z36bAWwG4gnHVRaWoWhRSm0n8efgnGVDP/wX7qgzU+SuToK39&#10;iNJLLajLaypDUKY++7eOKlM71mh/iioYeSy/PffrLx7ff0rq8hV06NiZYvbeAsDh0lZiJWkaKO1T&#10;IEO722oSJqJnZiZDKO3WneDI9iSlV2HuHn2iRzbQzmlw0ZmDs2aWwPgM7eoddcpEENIpkikz4sk4&#10;NoNz93YzdWE6dVpIuzeZLFCjlot7IHZXTMH3NdHNK+IPVzDQvSkwfxs93fPomO7FpPhWSladRYs2&#10;cQwZ2outWxvz6KEFXySpf3lHw/WjGjJWaFgy2YSVsxxYt8KRXbtduXopiJ/vU8l9f5D8N+fJf3yN&#10;l+duc2LjXZZOvsGgridpUWUvDcudplqpUxQxU0MW5qJvNlm+dyQ6hsmSCK8Tf12PqZlogt1CypQZ&#10;iVcrSfTHDGP2gr70iiqKU3ENVvpOWGo8MdOtR8mSnnQICf4/2HvruKq6rW9/b7pBQAmxOzBQEQPF&#10;xAKxFVtUDFTCFruwFcVARBFRDFTs7u7u7sICJOX6jbm5Pc/9Pp/nPe85z+/fs+57uPZmr5zxHdeY&#10;a645CZrhR93uehjYWOqGFlSTWxWRdPV0HsDgNt3Eb3kzoJeGssUsMdFvIbAXIIDcAY2TL+U96zBp&#10;amO2r2vBpV1zOLY6jun+wTRxqIxvsWqM9CnN8rH2rJ9jxq6YkmxeXpxJgRVxL1ycInp1KKhpRhHz&#10;ftStrp6MjqVJx5pYlHBGY1Na6n99Sf8uaPXGULRwBwK6N2Lv5na8vB/Bt3dryUo/J3XuEz9SMyTd&#10;7vP70Xq4MAWSxpM9byj3w1qyvX9ZlvYsxMgmlWhd3B03E29Kavwpp5lMUW0cJob7MbDbSpm6AXQZ&#10;VoEp82yIXKAhdp6WVYuKkbQtnGevb5Au9TxNYFFZBh/Ev3/ng1TrLYc/0Lr9XlzskihmdJEWjYew&#10;aHUl9l4oxa5j/owJ70X58t2xMFv0lw9IlmB/Kw7FllGz0UACx/gSEx/Clk1y/72a4urSAyf9NZQv&#10;NoyAYY2IWOdE9JburE6Yx4LIPXTvfpQqFa9ha30TQ91wmR8kP65IOqkhN1eIzZFgaoIEowMw0baS&#10;c6rJ8vrLNnOxcw7Bs3lfBkuANnpkEH3at6VzC0c2Rpfj1cMywryVRMscycoyFsjVI/W3hh95ZUjN&#10;6yb3vEiq6Vky5b5/yn1fu/6YOXOW07ZVD5rV70jvzv6MG9mQiIjCRC62FTNlxhQN06ZpWLZSw/qN&#10;FsSvr8a5k1P4+ekhwts6y83Okur+TOy5aNOfBgylg+qJm5rF8oPYZ/n9ncjDS7mOl6TnfRPL5rNs&#10;duIo9On8lDo1opg6+SjnL73h089Pkj8PZJ+3AvaiV0pjdDqptEc+yHedBCnN+qNHOpFS0C/n/3+B&#10;+H+Wf2v5A+D/SwhXLi9d/v3jgJSDlExSmafAW5UXlXfyOf+JhoJwEQSxjLxfYmr0Enj+EuJXfaBH&#10;ywtUKzaN1l7jmTR+mkBREFdfNOP59168/RJFeuptKQ9yPuWbpOykii+7eO4VU8cdw7XkSom2dzJw&#10;2DIWSYVdtr2DwNsAnjyPkot4IA5L9stS/c4lCpQCmy2OMEOu57s47xRxZnffviFi+S4qVJ0hTkT1&#10;o1yCqVEcFgJwFsZbMDXYQmGHUPr2bsfsCBcWL6pPxOzWDB/WCh+fprjVFPEq045iJQJxKT4aR5cQ&#10;CjkF4VysF0VLi3jUrEXrDtUZN60+8duac/R8Y87erMzp62U5fKkEm/fbsCxOw1SB8OBgO3q3aUf/&#10;hruYGzKbSyfG8P5DAKkZwfzIHM7Hb4slprhFdlaOLoA5f/kzI0efp0LpveJE7uNkuwH3GhOYFRHL&#10;+oT9DBoWjkuRLlibTsVGINHKIhYTi5mY2y/F3G4bplanKFRkPQ1aRNEnaBTLE9pw/XkZvmYWFREo&#10;TV5qSbJTq5KZ0YBvqbV4/dWO+x+03Hiix7W7atIeN25er8e1i15cPunH7TOhvLy8kk+PdpP2/jpf&#10;33zi+L5ccRJvMTMTCDcWADfbKo5K9fFTXTz2ilgel/VJWcdSwGoe7rVHEjq5OWv3F2DLoaJs29aW&#10;KWG+9OlQm3Ej/NkUP5+kPQsYO7cT1b26Y2ITgZ7hQUwtdmFdYBMWVhsFBDZJXm6XYyaL7cZU1mr0&#10;lbKF1tCr0ygSt3Zk6z5T1mzKh/Ck3XokbrOUv5dhU1Jl4hKrsGZjExZF9WP4iGBaeQ/Dw20che3H&#10;YmY0DDPTUXI/MzE1UeKunp6obkyH5J62CCQLKFt5oDH3FIHvKH8LEyBZJddwSNZHBbC3UtRqF+3b&#10;RxC1aQBjI4tQp0llAWo/gfUhAlHjZDvVDSpEvqu+vqp1c6Dch5q1Upy8YTMJZATuDYaKE47Gynwq&#10;ruV86NejhpTNrhw8Noa3KRtEOi+JOD8RJ5nOm/c5zJ93hRqVlqPGbHcyX0gZp4G0bNKFSZO92bKr&#10;Clv2mrMuwYz162yJifFi+HA/XKt6C8TUkPtogqFRP0lT1b1huVzLWqwMkijtvAFfvyDmrmjOmetD&#10;efF2CRm/9kjFfySA/I2sn2o2ygwBAoFg1T9bB6diuuZhBeAqkFcQnpMP4X9McabOFJ7/0RnVqi77&#10;qOMoKFXwqtbqUP/C8nfB++em1E2gXA6ePzauusa/Q7ka9eSP/WmEUAHFP2haTiYrZUow1f3qflMQ&#10;rpzpX9evTGnkn3v4R2Ci9FR5YnGAygeqQypTP6vv6m0t1YlczfCZKSFKWjoPH95l4ZL5NPAMxMyk&#10;l66cmJpK8GfSJb/MaGZgrLccE4MwCrv0w7dbW6ZFV2LJbgMJeGtRq2IXHA2G4CBQUlQbQGnrdnT0&#10;7se8OdM5cmonDz9e5P77d0xbdA5XCXI1BqvkmMelnj3BQE8Bz2ux+5gZX5PA95joZxImRrFYFVhE&#10;4bLTqd1qFgNCZ7Ng6XSpz8O5cM5bgofCvH9uz5sHtry4bc/dS8W5etaN61caceFyXS7dbcizN4NI&#10;TV/K109r+fJayvTHfWR/u8+vVyk8u5BOYuRzerc8QCPXZFxL7MTeUk1QNE3K6zDRmgFSVyYLhKlr&#10;3SS2UwLyI9hbz6JWzf6MGRfCqtUhDA8tQ6niRhJQVhKNaCf1ril2tq2o19SPQZNb4BOsxbmilaRd&#10;c/k9DHsJkssbjqKVay/GDGnOkMHm1KtTEitLL7SGAuB6AndmzTAvXo323euyYmkvLp9I5NCm7QR1&#10;7EX1QoXw93QjclxzNkV6sGFJedYvrMqssCJ08HSguIkjBTRuFNT3luAohLYt59Cz31Qq162L1kIC&#10;ews1YlJ70ZWBogtTKevSkQlDm3BWAvDPV4aTeX8OeW+2S3G7zq/HD/hyaguvEkfybGkHnkxqy/Nh&#10;PtwaXptzE0pyYq4zyVNqM79PAwJqetDQvCrumkaU0usnAdtUjB2nUNmrFT1DijB9vjWRczTEzTFg&#10;fVQdDh5Yw0spE+m/f0oN+ST2UYrpV4HUVO6/ymPu6mdU99hEQYtEylhcpJNvCGsS3dh7roTobjt6&#10;9PSnYEF/jE2WSpqpmTBVULcffaNoCjgMpb5XZ8In9mbPjt5ERnjRsk57SphNp2rZvoTP6ERkYjVm&#10;Lu1LwKDJNGq8ioJ2CQLY1yV4eCdlUY3W81XK6XlJqzVy/NnyPVzSLBQj/T4C4SpYFR3VdMLcehK1&#10;vaQchA8kIqodk6a0IrBnDYb3s+f0QVc+vy4ivFGQjFRTYVUzuT99fuRqSMurLXHwVDKyD5KR84jM&#10;3AxSfn7jyo3jzF00jG6S9337eDFzemfWrPFlW1J9Dh1szOEDjVi9ohizZ2tYGKkhKtqYqOVlBJpH&#10;y3lukpeerXuPXL2zlssrsTeiDYrKFR1Lvc9LE2n5Kaamj/8uaS46K+meKZ8z5b9fwlbfZPOblyFs&#10;4Dfq117EiNCV7D9+jA+p94R9rsg+90Vv1VjkoqcKtBVwK51SOvRHY3R95P72BFGJ0F98p9tGt91/&#10;s/8s/9byd7/zv4Bw9flPS/hfEK48ispIVVbEYehGKVBr8abZuRLVSQHKkv/UWAbK96RIQTt1KpXh&#10;/Y/hXiKeaqWHMnZsMNv3j+DivRE8+NCfb9mR/Ey9QPZPlflicjwVEKq+lh8/ZHJgzwdaNV5P2aKR&#10;NGs5gfAFE1i0bhhrNw3m+vVZZKafl+uRyFGE4fdv1XL1Tq5dwECuM12OkSbXeuf5C8ZPi6Ns2XES&#10;KU+TCjwfc22sQNMaLAyXUNBmPmVKDMCrrjvdOxZkxIAWTA6TYCF0MUP7zaV10zFULNebQg4dsbHt&#10;gpVVADZWYbLfFAHfyVjrTcbBPIhKJfrRsE5b+vbzYOU6d87fbsmx6xXYe9GauN36zIzSEDbGhoCO&#10;7QhssoPw3mtZNy+Gw9uXcOfWdN6kDJdKNJMvv7aQ8usa956+YNGyUwKt0TgX3IOV/lNxHotp2X4I&#10;UfERLFy6nZbeywXMI7E1OoC5OEmtTugSMTDdg76pfDY4LnB1ADvrfZQuFsOQocGcvtxFoN9XsrKR&#10;1M+KknYewkw+IgpN+JlRlHepejz9oOHhS1PuPbLn1l0bLl8x4+wpK84cL8bpw9U4fcRbwHwod26s&#10;5cDumwwJuE2hgnHomYgD1z3GFhDXCIgLIGt1M6CpoQrXUsByPjXdwwie1JDYA1ZsPVKYrVvbEj6s&#10;Cz4eXWhcIZy2tWNp23gN7rVmSJrPR89AwF5zUExNcSyCq4Pi9WLqHEly3O0iuolY6i2hYpGl9OsZ&#10;wqZtviTsMmDl+nwI36kmWNjmxvq4VqyMbsPcha2YMqM1YWNbMWpsZybNCGT0hAG0bt+K4iU7YKob&#10;sm8mFqaxAh5bBKwPYm5wM79FRyuCb94ZrWUvtEZhAspqOug1Yrvl9/0C1bsoZnEGH9/pzF7XnMlx&#10;FrToWl6ciJ8AQBgmArkmEjQYyfH1NV2lTKpWm65yH2p4LYEqwyYCGGoIMwVXapi46RQ0GUGjyqMZ&#10;HhjGmvXBXH24gLffj/At64mIbrqUlyxWrNlHvdpTsdafRCFjKZt6nSnv0pqAvrXYsb8KF247cOq8&#10;C/v2ObMmuikdfPyk7Cigayvw3VvAKhxTw8VyvnUYaVdIYLeUsqVmEDhiOMmn+vDkwzTSMndLebkn&#10;FfSz1P0ccSZ5EgPnSUAndVcHpH+ZannRqbkCXQXhKkhXKP6XvisZkW1yREDyIVw0RtenTCqtonNZ&#10;/Z15/5Xl74L3z021qKsW8j+t539gXF2HcoDKFJQrU63fKphQivbnYuTi5X+dqa9KE3W/KYem7kH+&#10;qL7m3/5fu4mi6rq2fBET56iAXfcGlmyrxFYlitpO10KlBFbOqR5Lq76dkh6ZmRlcvnqNGdO34u42&#10;TUC8P/qGHaWOt5Ly2EfyUHVvmid5F4JdgQHUayxle5Yr87cYMCGiJo0bNKGQuQcW2nIUs60uWtdY&#10;grPhHDq5jpdfnvApI5PbT/MYNe6V6KR6N0LVXdXqfE7K5iMp/ylSdh+LHZHP0RKkjqVkmUC8/QYw&#10;cf5o4vaEse/UBI6fGcuxo/04fLAeu3fakCD1L2qZhsWLxZbpsWK9LWt3lGHjfje2n/TixPUOPHwV&#10;xLuP6uW3YL6+HU7O1yjyMi6T8/Ejlw/eY1LQJjo2WSX+Ywn2FurF5ZFyz1JujdUY231F44LkbwrC&#10;tsr1XcHefKZoRwcmTxsocDSaEUH1KOnigrl+Q7mXACnbPbEx70nJst6071ubPhMMaN25AkWc6oiG&#10;qn7aAygkda68fSCtmrWgW7+yeLWsiY1TRfTMakr9lLpp0AataR2KlfRgQN++JK5fxfro2XTzc5Xr&#10;1DK4pxNb13Ti/P6h3DoxkaOJk5k0sAtuzhUE8ithq2lCMauuuFceR8vmc3CvNwybwvXkHuTYUhd1&#10;9yiBlZmkdfUivYgc05hLic683eHOr20tYWcffmwayCM1esnMVlyYWp8rUxtycVRLDvVqyYYOxVjT&#10;W0PieH0ORRbl1NpG7IhowhKBz9G1y9G8VBWKOTWicAUfGvm5ETiuENNmW7NohhFxEZZsX9ubKxdO&#10;S74I9OnerfohdfWnVM100sSxXryRSdi0WxQvF4u1UQLFjE/j12okMRs92XKoMlNn+dPYMwxLE3Uf&#10;6unzIdEzVZ5U48xKjAzHU9RxKN06dmD71g4kbW5CgH9bPCpOEF0aw5KVYwmf74m3b3uKu4zEyWYD&#10;5nonpHy/Ffshx/klx/kkeSHHNJ0u6+ESjA0U64uevj+G2nayXSsJVH0pWqYfrbp0YOaKNqzdVZuV&#10;8ZWZK8HJiihLHj0oT3pqUTIz7MjKNhZu0EgVNBRNMJN1O35+jyPzpwTjOTn8+JnJvScXOHdjIfvO&#10;dmbHUV8OnevMhesDOH9pOEcODyU5qS9bErqzbnUboqLKsHCZEQuWGROxwInk3T358GGXsM0bOZ7q&#10;JpcqVf8jOTmfpK5Lfdfxj5h64VytRVfUUKi5kvo5oluKaZRliE58/Qy3BH1GD/hJ3Rrh9BkwiG37&#10;F/LupwQMHBYVOiX73Zf9hY3kPHlKR5S+/BFgpTE6HXoh9l7sq2jOX7qlpE7pltrkv2Aw3/6z/FvL&#10;3/3Ovw7h8o/yAzpfILmhc47/gHApKH85DZWhqrFGrbMyc8hQw26JM1MvQmbIJj/kt3uP04heeQu/&#10;5nHUKhGLT3OB540BnHvgw6OPwwQ4Z/Mr55CUP4n4pAzkCojnZokz/P1dTpNN+q8cHtzLZvqk8zSs&#10;u5JqbkF07j2ayRETiVk3mnNnxvH+9VZ+frlITsZzuaB3ckHvJSjIIVt8oXo6/u5tNluTzuLrNwbn&#10;QoGYacdLZZ5OEatYKhXdTJ3qq2jRbB7dOo+mb7f2hA5qzKwxk1m/4AwH4r9xdFsaSeveEjnvIuPH&#10;bmXYsDiGBB5k2MA7DO7xmQ6eqdRyTqeE8TWKGOyjuOVCqpbriE/78oROLsyi9WYkHjck8ZgxC9Zr&#10;GR1uTZ8ObejbKJGgNsmM6XaI+SN3smvLfO49H8i79HE8/RrBpceRrN4YR8euKylaZAV2Vgex1H9B&#10;sVJLGDJhBPPXD2Jg0DJcS++gkMkFLDXPBewyxcm8FYG6JXZVRO+SOKqLmBg+E8fyDWvDx7RsuIKE&#10;DSMlXYZKPewo6eUqFc9TrJ1YS7JySvM9y4BPPzW8/ZI/YsrTNxruP9Fw7baGS5c1HD2iYcdOLTuS&#10;C7FzZxtWrVhEz87bcCy4FCPjdXJu9XjwD4TvErg8LOtjsl6HjcUiqruFETS+LjH7Ldh2zIntO9sx&#10;Y3QAfrUmUs18K2X0LlDS6ALOpqdF4E+jrxvm8KjYTjnGRvmuWsO2CLwmy+cdcs9bxLGuxcJgFpVL&#10;RTCg/xDWiaivTdKwPE7Lmg1mJGyqxPLlTZg5pSuhIzrRvZsP3i3q0LRFMUnHiiyJ8WZJnAcjprnQ&#10;ql0rqleaQSnnOMqX2klhx+2YGe7FzOCanF+16qtpwweKEw4V0VejU6iX5NR4zUkC1ioYOo6jbFvL&#10;YwRhiyoxd5cNfUZXFWjxxUx/JNZyvRaaa7LtcgEncRpa9djUR0y1srX5C8Kb6RyKgiutZq7k7TKK&#10;GWyhjoB4rwBfFsX2ZN/Jldx9cZWf2V/5mvGZVQlr8WwwHEujwRQwGE4p+4F0bBbO4gX9OHHeg+uP&#10;C3LlZmEOHbJlYYQHdaq0lgByjDirkbo+wqb6EXKueejrLadQoShq11kj54phUXQEBy4N486LuWRk&#10;XhaR/i6MKPCqGlmUCSxnyzpT8acIt9Jy0RzRDoFdUXLV6qy0RM3Qpt4Z0TkV+a5GBcgRTVHD/Kkx&#10;bdXIIzp9UeKvnMDfufdfWP4ueP/UlHNT1/gPU3//b1D+D/vjudRFKIX8a1Ef/246T6USQ7ZVH//s&#10;pkyJqa67yl8vkOocnzLV51O1ZMixlfDqTqH+Udv+9VRAdFABfI6A+KcvP0TzPjBjyjnq152DhbWf&#10;QKgHWv1OUgdU96bpAh+jsLUYgWu11vQNrcK0GCOmLHKjSzd3CaiKUKx4AVq2dmf63CEcOhvN1ce7&#10;OH3jGgk77jFl5gvqeNzAxuSJlMszUrcOSHk4IOXjrpTpVKw0D7DQ20YJ50iaNJnA4JBBzFzSkZit&#10;jYlJcmbJ6kIsiixCbExl0YXq7N1TnsTNTixZYcKcZYbMWW1BRLwt02MLskQC4sWbGzBrVXlmLXMm&#10;bnNpTp+txstnHqR96Uf2t0g+P93GmX3rWTR5LkN6zKZWxXEUMA7HUC8IQzOpG8Zq1IvWUl+kzmiD&#10;BcA3S716hIvNbHzadGLpioEsWzICf78GOFpXlHtSdWyYlO8grIyGU8iuJbU8S9JjhBGDQ+vh5eWF&#10;vXUjCTJ6CPzOxdpgBEVLtMC9eQ1qNnGnQEln9KyLojUTWNaXAEDrK0F6WwmK+hM0NJTJU7oTOKQc&#10;PfqYMWGSDTErGpOcMJQL+2NIXLKGno3DcNA0EK1uhJ1+B4oU6EW5kkOpWDEYO0d/Oa4EVJqecp1j&#10;sNRGYqNdj4N2H16lRrBmkhdX1hvyYqUVX2YWJH1GcX5ML8nL0Y5cGu7I2dEVODe5MQdCfVnq25SQ&#10;WiaENNawJEjDtrl67F9lJSBejFOLS7I71J6p/k60a16aZm3c6DOkNONmFmLWHDsWTC3IhrmVObJt&#10;Os8evOCzxIyZAoT59VPqgxpu+DucOpvOwJCrFCosAZkmHge9wzRrGCJa0YQVCbUYGDiAamWWiM9S&#10;2hgvtlu0bbuk20ZZx2BuuBIns2W0bNSFhIRm7NnnRlhwI/xaDhcfO525iycyYERLqlUbQEGTVdjr&#10;X5Z0ey2amS3HyhITCNd7hcZkCxqLEAFxNcyr6KeBlAm9TlJ2/TExaEdBx+bUrN+afsGerNxWk+Tz&#10;RUk6VoDYRC0xGzQcP63h7n0Nr99r+J6uJTVHXxjYhPTfJnxN7cqvr2f4/jKHhzfecPL4GU5eWMPF&#10;ByM487gmuy6UInq7KRErTAmfVpbhQxrTq0t9uvjWloDCk5CQckyeac2cSFvmSiC0Jbk1dx/N4/O3&#10;AwL8D6WOKwD/Tla6sFWmiIaq9qKhOtRSsb/SQPWOiPykZEC9aqIGbFIvh34Tfj67HwI7fMCt4hCd&#10;T9iQPJgH76L4khPLj7wdIj0XRFIeiaR+lf1F3/40CCjA13VjEGbSjSuutEi0SYm3+rO6BrXWyZ7S&#10;JSWS6g/K/rP8O8vf/c7/EsJVC5EqEcoUiEvuKCehIFwySPkntc7KzOJXZqpEaQK/crJ0+dv7z3kc&#10;OvKR0OCtNKg9Bu+6kxkzKpT9pwZx83VH3v6YSnruNnJy78hxxElLxdYN5aVGEPidQW5uloB9ljie&#10;HI4df01wcAK13EOo6S6wHDCVJUuCOXTYn7u35/D+ZTJZafdl5xQ5SDo56b91s2mnydcrZ74zKiiZ&#10;ckWHYWfah0JmQyjh1Aev+oPo0yeYcZOCmSGQMmdJG+Ytqk7k0pJEL+/KjvjVXDp8gxd3PvDh2S/e&#10;Ps3j3u2fXLmUwoUzvzh/Oo+zR2DHBgQgs+jU9CmuzidwMonD3mwkDnbtKFuuEn5dijJ9cWlWb3Fl&#10;YawdoyeUp2fbgfT0PMKA5kcY2HIfEwYmsCVxKjdfduJRSjA3XiwlbttyevVbQZkS8dhbCQAa78a2&#10;wHk8m+4ifN5mhk+JoI7nagqan8BG/6mI01txHqmyfilQd0FEao84if0CiicwM30swcdXsSdUL7OM&#10;qRNGc/PqBEmzQZKB9SQDm0r98hNrruuikp5twLd0DZ++a/iQouX1BwHxl/lidf26hhNHNWwXwE3Y&#10;aMKKFZWZMC6AFo2mYWc9EVPjaPT0ktFq1XjEe8VUl5SdYgLNmpVYm0fiWmkSgSE+rNzuwLaj4hQO&#10;NWPlslaEBAyic8PFeFffRr3Ku6hQIhlbWzmWoRppRbWE7xJx3Y6R3k4MBMCNDPZgpL9DQGGDwMdy&#10;LIwnUL3yRIYO68+qDXUEDLQC4ZbijIsyY0ZNAgOa4deiOw09elC5XA9cnL2oUtWRwGECAVsbELPN&#10;lblrXMQhNWFY6Aj69J+Kf99ZNPAeScnyYbgUn4epxVSBngAR/I4i/IPFqajuG2q8ZjW+d/44zOaa&#10;E+IwrgjwjKRHaH0W7nRl/OLWeDTzxKZAaywFeC0kXUwE3o00Y8XpqhbwnmKdxNrLvSq4kLWCcK2a&#10;yTJcQGgOprK9lWEwJUv0kCBvKGOnzCNh53ZuPH7KnWcfmLtkG3Xdp2BjFI6D2XC8G/Rj0fzhXLw6&#10;mHsvanP/lb04gcIcP2YtwUhpKhSrKg40EFPtCCwMJ2JsEIaRaV8cSg3As9UkBo+OYcHKA0THniB6&#10;xVG2brzIm8dSv6Su/k4TtE7NJlN1RckUxBbnkC6OQ72PqNMOnX4oU/+pFzMViKtWbwXjmSIhygTK&#10;FfSKbij7E+DrTL7mA6yYHOtfWf4ueP/U5OLy4fv/Zn+2ybd/gPbfTS26z/KPMt0XJYxygD/6qNa6&#10;P6lgRLWuvxN7KfbsL/sgplrblc6qIEAdQ9208sB/9FY8p0B4lqSxmiEwRaDo3Nk0wsMPUrVWf0wK&#10;VJMy4oVWr5+Uv5EY64dhZz6a0qXb0aG3O6Pn2TNtcQ2GhlWlsXcR/Do0Y/LURSRuOcWeg3eJWX+Z&#10;kaNPC7Qewa3aPoHKdVIeNwrAbMVcdTnRV+X0jA5u7Qy2U77kFLp1G0PEnCWsWbuUZcvnMCE8nO49&#10;BtPCuy7t2pZlysRq7Nvnzs07Jbhy3ZE9+y1J2mlD4q4CUifNpY5ZseVwO5KOjGH+8gH0GdCCnr2a&#10;Mn5iY7Zs78DtO8N5+Xw0d68OZO+2QCIj+hM2MJTa5UMooDdD6sEMLI1ni8aoEYlU/cifaMpKfz22&#10;EjhUKDGCoSPasWl7ADMm98Krmge2RhUw1qsv27aU/dpJOvXG3NwXx+LVaOhbiV5DuuLTuTMlynhi&#10;ZNhQ0qCr1Dk/jI09KVy8EaUr+WLv0ggD8zromXlL8CP1U4JmfTmOvV1/3Gp1oVPPtoSM9xVfIra4&#10;PhPDmzN6eBemhYUzsP0k3JzVLI3NRRv8KKDfDVvz7tjadMfGTg2rJ1Bv0FU0rZv4qN6UsZ2Ai/lq&#10;8ScnaFB1FpEze3J8W1lux1TgXngRHoUW5kmYC49CnLk0rg5XIgdxLWEhR6IXMjc4hP4tKjOoeQHm&#10;9rcgZqwVaydasXeeA1clSHq80IGjc8qxeGxlRodVInySM7MWWDBvnhULpjmQuLQ+F45F8enTR1J+&#10;Sm1Vow2pPsvqZUE1UZ7EjkcOf6drvzNY2S2V8hGLvd4ePD3GMjWiC1PntaJNyzCK2SSIz9kmmr1L&#10;yqj4Aq1qBRdo1sZjbbwJR+M4mtTtzLq4euw7UoJJ08sxcIgvM+eMY8KUYPzat6VciaE4mMRSQHte&#10;0u2V6KUC8PeikfclD04IhK8Xmy6fh+RDuGrA0Osg5WEA5sb+osENaO1Xh8kRjVi/ozY7ThRn1wkb&#10;kg5qSdiuYdNWjQSMAuOnVEOTER+/O5CSVpFPP9z58HEkn18f58rJ6yQmziF+W1+OXgri3K0QkvZ3&#10;lHt1o30XK2rVNqFi6aKUcqxLYauGFDZvTsXC7WjsWU98SCUmzKjAnKjybNhVi1NKi58u5euPU1Kt&#10;3wgc/5JklTovYK2DX1X1Jf7WrRXz/hXMq/HDc3PUDLyZwkVpfPuYy6446Fr/G26lZjB00CgSto3n&#10;wt3xPP8xXCB8pex6UvT1ubCUGqlJhEgH4H8dVz1t/K30RTUEvBN7KSbikj9si+R1vo7pBEx3Qaq1&#10;XDUi/Gf5d5a/+51/DcLFByif82cAeeU8lZP4LwiXkqELy9RG8lVMfc0WWFYFIys3l2z57afk44NH&#10;2USvekDHdouoU8ufgN5DSUgcz+mbfXn4pStfM6PkPJelcKWInxEnpQ6ta0jKk8KZK3CuprpPIzUj&#10;lXdfPrM5+YgI9SqqVFiKZ+1whgd1YG1ceU6e6M+zR2v49f0aeRlS2FLF6cvl5gokfHyZztaY57Sp&#10;vRlnk3AKGvbDtXh/fFq2Y/AId3FOZYnbVYUdp8uy4YCdfDYjdpsB0euKEru6PVs2TObkwXge3LxI&#10;yrtPpH7J1vVV/yblNkXK41cps3JpXLkMi+f+olmd2ziaHxSw2STis16EJpQihRvSvmNdJkz3Zvqi&#10;aowa24IePtPwr3eLAS2uE9rlOpFTTnPsRCS3v/hw5fUADl5Yzqjw5bhVjcXW+BLWho8wMxHnUvU4&#10;PQfeZvCYEzTyWUkhh20Yax+LCH4TcfohJhBu8BA940MCcAkiRoloBN71jW7KNp+x0ntHqUIxBHSb&#10;zImDi0j7NlESvJVUzNZSMdvrIDwvuyxZOYb8FAhPUWOIp2h4KxD+/JWI1AMNNwXCz4lgHTpgQLI4&#10;1qhlJRk+tIXkSQAFzIdiYbJMYG6vQLJcg64FXCBcL0HANUrgfDFW8nv50hH0CezF0g3V2HyoMnuO&#10;12Tvkbrs3DGCrfHxrIk6Tfi4U7RotYOChWPEOYnQGuyTe1L9y9XsgKp1faeIu2oJ3yzniMVAbwFW&#10;FiHUrhVGyJi+LN9QnZidhixbW4TwyeWlHLriWqY+zlY9dRM12JtNxc5yEHXr1mLyzBLsOuLB2u2O&#10;LNtozrKE8qza3IrlG7uxYF0Pgme1oPMgX3x7DaJC7Z6YFWqJxrwVGrM+Ivpj5PzqUfh8sRVybZvE&#10;DktAdA07uxl4+bVlwoqWzJbjdA+tTfmaNSQvu0h+LJZyEilOebHk2wxxGiNk/25i6o3+7mIC5eqx&#10;tJ56NIbqJN8AAP/0SURBVD1MjqdGX1FjQ8+WwCOCIs7zJQibSK+hY5kdmUBUzEkCBqyjarn5lLBc&#10;g0f5OYwMGciBUz68/d6B198q8uKTHc/fuEh5tWXxvDJULlVOwKWvlNPhFLSehKNzCOVrd6PVgA6M&#10;mBPGxKjJTFmyXOraabo3e8tAv0/sXPObt/dEp38IFKZ+4/uPNwKHv9BN0y7arZ6oKq3/y3foFCT/&#10;Je8/reG//jL5LAD+WwFq/ob/0BSd6V40EY+ho1kRpH9h+bvg/VPTwXX+Yf9hcrr/m8nFyof/ZrpF&#10;/ZB/4XJEObb8pOzvx1Of5R5Utz41ykE+fD/+y9TY4KoPuuoGo0Bcbae6xaj+oKoboIhibga/xflm&#10;Z8ovoqu/RCPVTJKHj71h1MRV1Grki5VtA13XFN0Lwtog0YuxuDh2w9vHi0FjSzFxfhXGzS5J36Bi&#10;DB89mKnT9zFp4hX69jotoHCQMi4HJJg/TQGTQ1IOl6IngaWp8QLMDFdiqb9Rgspd2AiIl3VaRu/e&#10;wUSu6s7GxKksni/BdO/p1K++iqL2RyliG069Gp2ZMMaXk6cb8f6bAx9TrLlxw4yzJ6w5dMSErbv0&#10;id1UkBv3wnn3+YoE9U9YNO887XzWUN+rN70Hd2V1QgAXrnbj2pUqJCe5EzGtOn06NaJ6sT4U1Fsi&#10;AUG0mBo+M07qxCqxZVKHIrE3jsbJbDl1a3dn7lIfdhyUcjy4BZUK1cXWoKoE6a6YWVTHxKSx6IcA&#10;tEFHjCxbUrhcG2o26YSnrw8VRQ+snStiYFYFI2P10nVTjA27YGfTX+rzAAxUX22jtlLv1dMrCZq1&#10;IfK3MVjat6eie0O6BbZndtQQZizqxKChHWnRuC01y3WipE1PAclAqfdqiFIJALTdMRRY1Ndvi6Gp&#10;P4bmgzAwDcbRrieeVbrT0n0Y5ZyWUMjijNxPNHMXTpQ09efpgR48mO/JzbAK3BpRktcTXHkdE8qn&#10;M8f4KIH442fvST59lZWrl7FsygDWj2vNmlE1iRruzPoQE46NNeDNXENexhXheHRpYuY7sSjChLkL&#10;tMyNMGLx7CIkx7XnzvWN/Ej/yveMbPHrEijqhgIWBkgTCP8A+3alSNByRNJzISba1djr78C92lSC&#10;QgYwYIg/tarMxMbgsAQyRzHUHhftPihpJTCue0q6RcrVTpwMk2nu2Yu4hNrsPm7FzEhLxkVUYsW6&#10;IIKCA/Cs05UShUZS2HQjNloVCD7HWJMpefdA8mC/aPA6NKbiHwxXiI2Xv0kdMPb4C8JDsDINoGyZ&#10;mvQLKEf02ibEbnBlRZwNa7fosfOYhr3HNSRuM2b9Wns2bjJl72FDzlwuxLWbdXnwsBdPHs3l2L7l&#10;rFk+mxVrWrL1eFn2nK/FqriWDB3cUnxeNYoULIedibsEh22x0gyWaxyDtXYmdqLRJQr1pE7dBnTp&#10;U5nhk51YsKEASUebcOpKCC/fbiYj/RG/1XArUq//gVl/AFwBuQJzZepJRG6O6OVXyYsXpOXe5PXz&#10;70RNzaBNeeGOKjtZNHMPhw7HcuraEG689+RT1njSc/eSmfOS7GzRGNXfXEmVgnB1PgXiqkVcjcaS&#10;p7rIqaEQH4g9E1MzbqoWUaW9amMF4Or3x2L/Wf6d5e9+538J4cq5qBLxNwhXOak2Uv5HORj5nPtb&#10;DTr/SwrIb4Sn+Sr+49y5dMLHnqWxVziNm3gzI6IDl25N5fqjEN6nTiMzd7/k8Qs5nJQGVRhUXiuf&#10;K6Za1nJUl5LfaWT8/iqF7hP3Xtxl+fJrtG58mErFpksE7UvosKrERvfg4vl5vHuzg58pl8j8+UT8&#10;tprAJ5N7154zW4C1pksMzvpTcDbrQrN6XQVOBjN6TBuBtbIsiXVh/2VHDl43Z5vA5SY1xexWE1at&#10;qcyqVU3YEN+JQ4eCuXVrBa9e7BMHeIGUb3f49uMpn76+5tO371y/l8Kq6M/4trijG7vU0lBAXP8I&#10;5voiUAZtca3UgG69vQibUo2Q0b5085lNpzq36O97hOkj95GUuIeLt6K4+TGAc49ms3jVOlq2XEfh&#10;QnHYmp7HWqxUueO06nRBHOkzGrU+gVOJzQLcp0TkvoilyzmzMTf8iaHRHTQmSqB2iiAJuBocEfG7&#10;Lg7rHTb6bwVC4/BrFsGurav59iVCEryNJHiLv6yB5GlZyU8LfmUa8SPNkJQfBnwQEFeP6x4/Ewi/&#10;KRB+VsPRY/rsPWDJ8pUODB9Wh4b1O+BgG4il0Qq5nmMigqr7ieoLriA8XiB8KfriQM1FMEsVmSfp&#10;0ZeFse5sOlCJHUdLc/VhfYH9pbx6eo3jB58yfeo5GjXdgpntUrl+NeShCLiB6l8u8K1rWd8m59gm&#10;n9ULk9HizCKwth5Cfc8gxkzpw4pEgfBkE+YtL0ffAFcqla0kadRMnLXqkz0PK8NE7K0W0axJZxYs&#10;rsXBY21ZEVONmfNKM3N+DSKj2xGd0IvoLT1YGO/L9OXdGTtvKC26dcKpXHP01SxsJv3luibJ+ReJ&#10;KQhXLeIr5Lp2y3muY2m2kmLlBtC+fx8mLwsmfHk72g9oQuGSTTA17C/XMV4AZ6mA+HLZfqrsp/q2&#10;DhFTk06oFj41zq0a/SJI7lv9riB8lXzeIOVqLTYFJlKqUn8aNpmFX9st1K2xjrLO86hdNoagflFs&#10;3DyE6y+q8ibVlZffCvLioxkv3hTkzq2CbIirjFfdkpQv0YVqrkOoV38yTdtMxT9oMmELpzBp+XIC&#10;Rkfg3XEmtWtsoLLTGVwdjzCo0w0Obs7i+3sFhakSrL3lV7Z6CiYYKdVYabtO3/+yfBhXHVMUhCvA&#10;TBOdUd1PVJ9I0RclNH+ndgW9uhc8VVQuEa/OK6kf/9/L3wXvn9r/bwhX/6gf1HWpe1LBhYQa8med&#10;yfa6GEKt5Xs+XKuXPlVL+Bux13/ZZ7FU2Vftr9JHhSvqc5qYAnEJVnIyyBIQypHEVQ1U2XJKNQzw&#10;+885nLh4l2kLF9OkdSCOLl0wNOwmZaOX1PWh2Fp0onbdpnTuW5WQiVWZsrA0o6aXovvARnj79qeu&#10;53jKlJxJMYe1FDLfJWB4WsrhQdl/mQS2kzE1UOPYz8dCPxJbk3mUKxJFR98FLFm6gJj1w5g6KZQO&#10;LQZQpZhAh5FqPX+EjWEc7q4TGB0yiCNH2/Dhq4MEabY8umPJpSPmHN2rZd9uDTuTnLl9fRzfP93l&#10;p/j/q+dzmDLxtkD4NNzqD2FAUABbtvXg/Fl3dm33YtzIMjSsVYJSNp1w0K4U2ImX+rJZgtg9ct07&#10;5bo3iq2goMlCSjrMpp1fX9Zu7k789jZ08WtIMVNv7A3qYWFSmtIV3Cjr2ggLOze0ptWlDntgaO2N&#10;XfFWlK7hSzn3ljiX86RAkZrYOnnpZsfUaHwxMvTHwiwQPW1PCVL6otVTXcVUgDwArdEQ9Mx8MbHz&#10;oGyNRnQO6EXQmL4EhQ6hS9feUn98BNaaU8DYBzM9OZZGvaDdXtK6tWibN/qmrbEp3BWnMr3wqNWT&#10;/h0G0d8nhGolJuBYIA5Pr0UsjlnItQez+HZrNi9jenBjdG0ejXEja0kzso+sIOvFc9KkqnyS8nHv&#10;Vxr3P7zgzqnjXFi5gg1jezK/X2WW97Fh90AtT8ZqeL60AGeXObFpfgFWzTFi4VyB8JnmrFpUlRN7&#10;hvHyxQF+iB/9IYFwVp4KFF9Jkf8mCJCdD+E7P9Gmw16B8BlSThZjpRXtKT6ZVm2GiL/vT0nnhXKv&#10;JyV91LtAqivhn0aZIxIo7pYys4ESBVbTwdefhK3u7DhixKI1hsyNLipBmB+BQxrSqEFD3Kv0oI5r&#10;BOWdEnAyvSh5/03Od1WAexsaM4FvNeSwanAyVK3h7QXKXSVNVfesGRQwG031SnUZFVaKpO2NWBnj&#10;xIy5eqLvGlaquSM2FyB+XVU2rPZjQ6wXK6JKM2uWA4vm12VDzEAS44NZMLcTy1d0YdseXzYfdGXS&#10;HGeaNS1MGadaFDJ1E59ah4LGvjhbDJAgMETK4WjJ26mi7XMpYDqAwoUbU9GtIp4tHegT7MDclQ1I&#10;2t+Lu48X8e3raXLSPpCXqSq1SMkf+P4Dycrks65hUtd//L0oyXu+/HjIqaMvGdzxJk1KvhOOuMqR&#10;nRKAPbrElXuTOPe4Hnfe9eLjryh+ZB0lI1tgXz3FUPqqTMnWH1Mt4rp3VSR/dd1SVIu4elFULkaB&#10;oBIy3YgtquuK2uY/y7+z/N3v/PsQrtJf/lOtNP8VpqlSIjmnNtRtLL9LJqkWrZy8XxJ1CYRLJr99&#10;l8eOpBR6ddtNXY8wuvdtRHyyO08/jOPp66X8TDtObs4TcjMEllVXFPUsO1vRtxxWrTKUw8nVvQiS&#10;qd7KzntNSsYbLl/OJWJSOq3rHaBGibE0d+vP0L59iFk9hDMXxnD/2Rw+pq6S6zlLRuYLdiUdo7vP&#10;UoqYTsVebzhlnJvTtVMjJo2dSO92Y2ju0ZWAgIrE7yzKpSdlOHDZkKQTUjmTDVi5tiALltozf6kx&#10;y9cZsWF7UZIP1eHACV9OXhrElTszufEojgs3d0tkvZmhI5KoX3c/pYufwtHhAKZqhBDNJIzFMRZ1&#10;aUzTVm4MGFOcAcGe+LUag4/HOfp3X0Hk8skcuhDOGTne6fsz2HdqPz16JFHK6QD21gkUL5ZEiXIJ&#10;tOx4nC6DTtKk7RWKlDmHselVEbMXUuEzRHBSxWl+F+f5XM6ppo0X8FUtxwbn5PN1sVsihE8x0d7F&#10;yiCWBjUWsTpqNc+eTiE1y4vszNoS8FaVSl9e8qEo2Tm2pGda8T3dnJRUEz581+fVZ4Hw1xpuPdRw&#10;+ryGfUc17DigYVmMOcGjK9GshTeFnQIl+IiV86mprs+Iqf7TCpgTxGkJKGtWyu/RFHWcR4euPUVw&#10;q5GwvzRJRwtz62U93n9azaVTF5kVfhSv+rEULCgia7BMRFaEVomu4Q4dgKup1LWaLfJZTPsHwmdj&#10;bTMAz0YBjJvRk5XbahC905Ipc6vg41tbnFk9rPQHi9Neh6U4AQuD8xQw30pjgfbZM5qwdcNAxo5o&#10;S5fWzfFt3JJeHQcwfHAQISO7ETKhMSMmtiQgzBv35lWxdFCjiaj+pQqSZ4itFOFfINeqZn6bL8HR&#10;DhHhS3J9myX/51K64iS6DhrD5JX9GBfZl9b+fpQo742paXcs9OYIiK8RoFiKsWaO7KMmYFGm+pqr&#10;6ePDxEb/9Vn9Xc16uAML4z3YF4inSNFlVC6TRO2Kl6hW9DwVXZbg03g6q6MjuPtsIO9zi/IxpxDv&#10;0wTAP+rz8IkJVy6asTWxJIGB5ejTrwcjRoUxcsoUhoybQd/Q+fgPW4lfj23Urp9MpYq7BdI34VZ5&#10;BeWLzaFG2Simhjzj+nnxF+lZZEodzchLlTr6g7S8jH803qg5J/68X5QtlPtbQbcOvkVHdGNwi4dR&#10;IiMO5v8gdh30Ks+jAPWF2F/9pv+F5e+C90/tX4FwpUXKdNejDv43012kumB1XfkvciqIVk0WKqbQ&#10;NWDIPjogly3yIVy1dqvWcAU0aq2gXL34rsBbBSn5JqonpkZNyG8dV8OY/UqVY0tCKn+oQDxT7Jd8&#10;/pKezvXHt4hN3Ef3PnOoVi0EW6s+Uj56Y6LvQ9lSTWnUxIMeAVUZM7Ms05ZWZPikGvj2ropbPU8K&#10;OvhQ0HoMtsaRUga3iu2UcrtBymIsFlLOzDVRAuDTca00hJ4DBrFo2RJWr1lLaPBUGrmHUNI6jEIG&#10;kVjpHUHNnFnAcjdurksYGjhR/EwPnr8qy9dPJXh8pSCXdptzcruW83uNOLOnFJcPD+DVzX1kffug&#10;mw/hwsUvjB5zhKrVVlKtShCjg/uxNd6PHZsGMi60KdXKlMHJpLNAeIyAWILUlS2y3oetdo+s1TsW&#10;y7E3EYivOIthwyewadcIZi5qhFedhhQ27IWdfissTEvh1bIOncQf1WpeEOeKJpgWcsLQ0h0T65YU&#10;KNQHB5fBFCnbi2KVfClcrgXWTg0xtq6DgUlzDAw6i9b2x1RvoqSNekFUTQjji9aqBXqWbaT+txCw&#10;bySBtw/NfQIYHBrMhJnDGDmxjwBrEyq4VsDWrpJoQj2MRD9MjFthbtUKWxcvyrp7UK+Du2h/e4Z1&#10;7Uvfpv2lPnehlMtw/DqMZ9PuWJ592EjW0w28iw/lSqgnT0bVIm95KzgjPu/tYzJ+pfMl74vg0gs+&#10;5L7h+YU7HJu+lRnt/AmsW4ZJzexJaG/A5V4azgcbsHuUGfHhVsRF2BO90J6lc4uRGNuK25fm8+3n&#10;FX5Inf4hZTBLN2ynAJrq7pkm5fEjHNr7kU7dkzG3niBpMknAeB42ZmMoWXwoRZyHUshquWibGpYw&#10;f0SUfABXL/newMr0KIVsFuNWaRRBQR1JPlCfLVIuVm4wZuFqW8k3F0aOdWHSlHosXjyQBfPD6ec/&#10;RwK+DdhrHkvan5ZASPyrUayk+SbR4h3yWbTRxBeNeUnJk+6io9HYmS3Ew7U508aV4ujBhhLYObBs&#10;lYYJ4RoGBmjo3dWMkICGRIwdz8IpYwju35ZWDSvhWb0K3nVa0LNrHRYvrcfeE01I3NGWwUPLU6Wi&#10;HYVMyuOo7YijwHcBg4bYmjXA2b41DnYSiBm0lfvsIsHaYExNumNq4S1pVAcb2+pUrtKILj0aE7HE&#10;WwLoIbx5t5707+eFeQRw1RwL2aKJujHClUkFV0IidV112cvJ+yT58J7M3Ezu3P5MxJTTNKgSh2+t&#10;m0ROfcOLexLO//zEiw+bOf+gF8du+PAoZTDvs6fxM/uABO9fRMuU0Mk5FHTrTLRYNDm/tVvpmaJ+&#10;1fghCq7O/Q9Nls9qO52y/2f5d5a/+53/JYTLzjpH8wfE1foPhIvL+a0eJ6spVzN0rdZpmbn8knx8&#10;9DiXVctf0qJRIh7uwYye7MW+q3Y8eN+bd++3k/FNHJB4Ed3sUCoSy5VISz3uUm8fSMarUXWysrKl&#10;wKWIE/9rjMzct7qZI88dhkUTM6XwnaK2UzyN3QYxLKi1OKIWHL/emQcpPUnJWcaTN3uZNWMRNSsG&#10;UtAglKLWQ2nZuD1Dg90YFjCa+iWWUq1ANE3cmzJKhGjTPnvi92iI2aFhxUYNUWuNWLbGhOUbDInZ&#10;ps+6ZH3i9xqQsNeY+F0OJOyuyZYD/sRsDmFCxFj8+0bSsNEeylU4ik2hDSLGavbDUSK0fSlYoBXu&#10;DavRfYQT3QKlgnsPwa/RCUaNmc6mIx04/dKbc08msef0OhYsOUPtKiex03uMvc0OqtZeTSO/VbTu&#10;GY9nu+WUrLpHKvU9qejfBUTTxOHmYKhNlUr/Wv6mZnk8L4Ik4mckAK53R74rMH8s4vdE7KI4kHW4&#10;V1pLxLQYrt8K53tufclOEfOcUpIPLpIPRSRPXSTtHaXy2vM104YPAnAvUwx5+NaQW08NOXXZgD0n&#10;DNh51JCoeHOGjytJQ2937Oy7ixivl/O8FBG8LWslwtvFNsu1xsvf1mKsjRXBmkvbjv7MWiEB0P5i&#10;7D7nwrkHFTh2chxzJq2hSa0oCpiqLh7RAt4bRFxFaI2U2G6SY24WUy9mJsjxNkogol76icHQIIIC&#10;9v1o0KwH42Z3JWpLdVZsL0D4bE+8m/tS0KIrNgbzRcCPy35qJs+HmJucpG7NSUwb35HtcfOZEjSb&#10;trXG4+Y4ADenEdSvEEj9Wo0lwCiLT+dKNPJ1oXgVK4wsK8r+amg4BcdquuQYsblyrWPlOqdgKNec&#10;3/qzD1NxGDbmSVSuOZoeIzsyfU0gk5cH0VLE2LGYLxYmk7HQrsVSL17WG2R7dV9qNBj1gqsar1sN&#10;qTlHHMs8tMYC6hZbKFDgFCWLPqBW1dc09HhLoxpp1CsN1R1SaFA1nrAR4zh8chjv0r1JydOIQxZL&#10;1/Dmi5anL0y4dc2SfXuLMm9RRSZG+BA+vwMhM/3wH+5Ps07h1PJaL+X4JIWsn+Fs857a7gdo3z2C&#10;dh1nU73CbHr7XZOgJYX3H3P4JZU1Le8bP/PekyowniYCkipVWo1KpOYJ+CVCkilORY1Z+/u3wKca&#10;wShHjTYg8KoidvXoTNG60n/Vl0U5H13LjGopviv29i/d+X8vfxe8f26ibH9MB+Ri6rR/TC7r7xD+&#10;D1BX+woe53snBclKExVQf9eBc7b8q3yW7Caf1JYKrJWKCoSLI813gLKv7sDq/LqVDtj/wLvCdXG5&#10;Yplk5WSTlSGfRSd10vhL0lMsQzTzlxwvPS+NlMwPPH77nj2HbjA+PJEG9SfiYD0Qc/12Us9a4Fqh&#10;EU29K0nwX5ypS8owZVlZQiKc6BvsQet2XWjsNZlq5RdR2HK16KSaxGWH1JFdAuJx2AjYOtqE0bJt&#10;W2audic2KZRBgyeIfkzFxWw2zvoJWGsOYaZ3S+rmKwyM9lC6RAz9ei1ic+IwHjyqwbtn5Xhwxokb&#10;uwpwabspV3eZcG1PaS4nd+XtlU3kpd0mM+MOH768JD7uHW2aPqRisZW0aDCUmWMD2BwbwaKIUBp7&#10;NKeoZX8Kin5YaTbJte2WgHqvfN4p17ANK+1S7M1H07TRDCLmR5K4ZwKBIzyoUq45jvqjZfsOODlV&#10;pE23qgyZVIW+EyzxGWBCxToO2Du7Y2reDiP9MEwMp2DrOAynsh0pVE7qaKU6OLu6Cyg3w8CwrcB/&#10;kJx3iZx3u+iQ6gLRGI1VOTTGaiIf1Y3MX4C9E45FOlOjQRM6DqhFyIx6hM3wom9IdVp38sKrUW+q&#10;Vx1OhQp9qVKtLx5N29Cocxn8hpvSo09V2tatS+PSDSlXqCrVqzRlyPBhnL6RzMe0k+S+2sfHrTO5&#10;GNqMR8E1yFvoBScWwtubUk4+C4Q/5lbuCS69Oc2OFXuY1TySnmV88Xd1Y3S9ksS1suN6NyOuDXfg&#10;YKgDm0Y7Ej+lCGvmlmb1/Jrs3dyfl482ib99wlcp3ylSDtMlEP6tWkJV/+FfEmiLHz564J34vM1Y&#10;2AcLEIeIZk0U7R+PmdE40fhJWBmvx1w9hdW9F6RawdXL9VclzR4JhB/C0T6Mxs3aMnueH8fPN2Pb&#10;XkvWbDRmxVozlqwyFegtxfEzDbhyqzNnr3Rj7doQevhGUcn2MrZ6uzHRbkRPb73ooureclC0dyEa&#10;M4FwSxf53keuZxuOZutpXKMdcycW4/gBN/butWHHLlOWL3FixICS+Ld2p5/vQPq2mEsXr0k0qTKY&#10;ig7tKWXjR9Pqo5k0JpCk/Y1Yvd2QwKEFqVmhPC7mXhTS86eI3hTK2wVTpVQPKpT1pnDRmpjbFZXy&#10;UBqNfl25LvWycGsJEtpIveiKsV4gBYwnUUECuy69SrEmsS63H0zmx7etUv8vSq1/KKaekqkxwj9J&#10;en8VU1PaqxHnvotEvhE9/cCHz7/ZnviNLj7bqVk+kuB+tzi+L4dvEhipIQ9Ts27x4M0Sjt/ozI2P&#10;LXiW6cOX7BVkZD+X86ina6oL3H2xR5KfL8VUP3ARFyVcypS8/ZE4XWvKX5/zRe0/y7+5/N3v/C+7&#10;oyino3JB5cafZyXKmciP4p3U29K/f6fLPr/+AeHqUemVy1lMm3SdOtXW0aBOOAuWdxHIdOHe6+58&#10;/XqInB9yDHVI5Xh1mSvnUFG2bngyObQ446ycdHHeHwTCU+Ra0oTVM3WB4rf3cP0MLJx+lW4+i/Cs&#10;MYgm9fszcEAYi1eMY//5Cdx8FcWpW0sYOrYlpStUorCDDzWr9GPAgCGMGNWG9i1CKW6yiGIGCVRw&#10;7CGQVo7R4cVYGG1FZLxW4LsA0TE1iItrQsKmesRvrEzsOldWx9YQa0DUilYsWNyRuQuGMmFKOENH&#10;zMW/+2aaNT1D2bJHMbFSLbiTxUZgatoXp0KdqePpQ5eARrTv0YzWPgMY2DuRyJhZ7Lvuz+HH3hy6&#10;NYnlCVF06r6EMsXX4GB5ihJFjuBR5zTNWp+mptdGStecQ6HS6zBQU0jrXr4U0NW+EgB9JZ/FEWov&#10;oW98DSOLW+iZ3RBhuiZ/uyK/3cBAX4H4NRHIJCoV3UpQ4FKOnQ3hy283yb/6ku41Jd0rS56WkDwv&#10;JFljR0quFSm/C/E+vTSP37ly+0lNrtz24PCJGmzb5campDosjW7CiNEd8GzSEUsbNVSamu78jDg0&#10;NS64mqxHQbhqDd8jIr1dnFg8jgVm08rPj2nLihC/z5mDl0qy70wxFi3ojm+DiRSzmCfbqqm4N8j9&#10;bBNh2yhpuVbuRQ1NqEwNU6jAd63c0zrZTuDeYB72hfrTuGUPCYq6sHRTVYFwR8ZP96axZ08Kmgdh&#10;padmC1TO4KzYTUyNT+Jadg4jA8NI3jifVUv7MnhgGVo0LkzDWhWpU708tao7U6t2AdxqlKRUqXLY&#10;2VXDSL38o3uRUvXjVi9mzhVHNEPSe4II8FRxDura1HCKW8URHcPUYBs2BaZSo34oAcERzFi6khFT&#10;xuLtN5bSZSZgZz0fM4PVAuC7sdAcxlxPjTWuugYky/3tkPxNxsRyH1aOxyhc8jKubk9p0uwb/l1y&#10;6d0VOjUDrwq/qVvsEz38VrMmbgjXHrfhQ1YVHYR/ytaIA9fwPkXLmzfmPL1XkHOnq7BxszfRccNZ&#10;tHI6oybNpWOPBbg3WEWxslsF9E+Ko3sizvQVVSTw6xu0kskR22njsxC/1nHMnXeMRy9/8C1LXESu&#10;OIGcHL5InX4jfvrxi9/cfZQulsKDpy95/f4RX7/f4sePK3z5dJyvYj++XJJg/D65aVKh1ev+OiBX&#10;9V8+66bCV/CtZrJUY28rsfg/l7+L25/l73/756aUTY2CouBYdEx9/wPayhR4/81+ixjmiv1W3WcU&#10;QIsm6lq/8/Jbtn+L5eSJXgkY54+Inj/0ojLVmi0VS44r+8ox1PF0mveXqcOprpdqbh7VHqH+LFuL&#10;5ZKVLVCfIdemnKP8oINwgfIM0cuMvJ8C4t91liEH+Zaew5nzL5g/7wBd2kdKsDSEIgV9cLFvjGvF&#10;KrTxq0jQKFemL6nKwrWlWRRbh6nzvRk9sSsBA/rTuvlQaruOp5TtAgHWdZhoplHQbBzVqgwhaFw/&#10;Fm3xYvy8AKpVG4G1/goJGtdir58ssK7egbks5fQhhtpkijvG0slvHmvW9+byYxduP7Pg8iVzLh6z&#10;5vxBU87vN+LsrsKc39GaT9dWS9begB93yPn6lsv7nzG69148SoylqksveviMY+n8RaK9E+jbryMV&#10;igVho7dB6sh27LVHBIbVuVVXmp1YGc2lsEs30djurEpYyNrNM/Hr5E3Rgm0F2iZiZ+pDdY9i+I+w&#10;Ytz8MkyPqsjspc0YPbYXvTqH0LhOKGVdQrE2DsTSshM2Ti2wdmlAwbINKVKlKU6l/LC27oid+RAc&#10;BNTtJPg20oSib9BD6ry31PWWYu3EVBeTeqIFlTG1KULxioVp3KYG/YO6MjxsAIFDQhnYfyY9ukbQ&#10;tfME+vQdx6ARQfQLbkHPkPK06FRX6l8d7AvXpWCZktT0rczIhQGcf5nMp9wL5H4+xMd9szg/oSG3&#10;w0qQK/fCoSkSs94n8/tv7n9KZd2tu0xes5/uXZfRtEwY3hUbMNinAlM6FmB9Z1Ou9bPgzoRKXI7w&#10;4nSkDweX+rIj0pfk6L7cPhZF2ptLUha/CYDn6HDwp5T3LDVxleqioEZCE1d94cxHhoRsplCRQPSN&#10;+kn+B4mpkZZmShqop4FrMdRTGqggWbWE58+erK+5jq1FIsVLdqXf0LpsSm7P4TO12SQB2pp4Des2&#10;anRTvd+6X453H+vw6VsL3n5sw42bAaLPofTrMpXalSXQtJmBkd5SnY/QCuRr1RNYg8FiKhgaKn5u&#10;Dc4Ws2lRtykLpzlwZG8FdiVbcfhYAXYkF2bBQhvGjirMhJHNCOzRlTYNuuBepjsVnHyp79aUsBG9&#10;BdhDOXC6LWNmamnQ2JDq5ctSu0IrapfrSe0yQdRx7Ul9j7ZUq1FX0qEYeuamUhacJO8l//UkIDDw&#10;lOCsKvomjSQtBoi+z8Xe2hs3d1tGTSzJwSOD+PA+Wur+cantN6TOv5AU/yLMo7rhSrCTp+p5hgTb&#10;Ur+zsnn2NosD+9MZHfRMfFMCvi02sXr5S549hJ8imVnCRxnZKbz5elDq3kRO3vPj6ptWPP8+ma+Z&#10;yWT9viS5eUfURYA/76No0S9BLtElBdl/TAlQvgjlA7iucURMtRQocfzP8k+X/9nf5Nu/BuFiOgj/&#10;y/Jbcf5A+J/HEZJDckC1zpMCovoq/ZZCox6fZorTUBB+7Gg6wUNO415pA62biYhuHMTN9yV5+rEP&#10;v1LP5fO8OpQ6tM7BKE+X/4g6f6QENWrCDznmBzE5tnKCsp1uiB65jJ/f4eHjd2xNTmR0WAIt62+j&#10;nutW/HznMm76RGJ3TmHnhZFMWlWNFv6l8GhUT6CvG/0GBUgU2hp31+Ei4tEUkCi9sMkUPCr3pE8v&#10;b+ZF1mTZelOWrqxG1OJurFgwgsjZQ5g1vg/jh3djbJAA3oiBhIeGMmb4WIIGTKWvgEuXjqtp7Z0s&#10;wHacws67BIIXoTEdg9Z0CJZWAyhWOIDatQeKI+xP20596NYriEnTI4nfE87mc81ZdagiC+J70j94&#10;JBWqDaJ8+UVUKLOXSuXOU6XCQypXvEHl6vuo3iCeCu5b0S+wXCr3OqnwagQS1eVEAflZ9AxOi10V&#10;u4fWQKDcSE03LQKoJ+CpvS3b3BGRPIyz5R5aNp3Oxp29eZpWVCp6XUn6xuSkeZCdU0KyxFxicFNe&#10;pOvxLN2aW68qcuScJ8n727BpS3uWLWvL1GmtGT+hI6NGD6R33zBq1RuGpe1Q9AxnyrnjxQScNcoU&#10;hO8TOy+OXU05LcJtNYNmrZoxYWEB1u2x5eDFUmza7ciIIb64FZ5IadNtOJjsxtbspDjEI3Kf8WKr&#10;8k0rAY6uhVjSQDdL2moR//UC4QtxcBpAszb+hM/pzJKEqkTvLM6ocD9qVw+koOkUEUE1Db1qBb8k&#10;dh1Dw5MUtl9MN++ZrJUALvlwPZZv1TBjiRFTZzsTNrI0AQHlaNWiOJVKVcLeuBEOZgEUtg2hkO0o&#10;rCzC0NdXwxSOl2BhioivBF7a6XJsNSyXGsd8g5xvuzjrnZgbbcDBdi2VXSPx6zqf4EkRhE6MpU3H&#10;uZSrOBMzE9WX/rhAxTVsDO7ItV6X71dl31tYmj2ioNMrilX4RM0G32nbLVvKMgwfDkP6QbeWAuHl&#10;c2jh+pEJYcs4etGXh59L8DHHnu8C4T/EvmYKjH/T8O615OsDR25e9mDP3k7s3BvBpsSDzJx+g17+&#10;N6ntfg6nwmfkem5grv8FE/3XFHJah2+PCBaJYx81aYPAzXQGhyzg9LUHPP/8k2cfs7hy7wd7j34g&#10;buM7cXCPmTbjGDMiElkctYrtu6I5d2k5V64t5tTJcZwVu3Q2gjtXonlxL5kvry6T9uU5OanvyctU&#10;LTNiaqIJXoul6HRGidjfF/VC5x/79xdFwkp8lCnPI+KiI27laOSrMnVYZfJZ6Y96RyUnJ1M+/yJX&#10;tCrn93eBbNVa9ZXsvBRxmj90TwXUw3s1a3CWwLEy1b9btYDrZv4U/VL2j1Mrk++qZ45utmoF2nJO&#10;XTce+Un3UEDpo7o8+S03R65D9DFbsEhNmqIm8cjmh5z/F5m/s/mels3TZ7/Yv+cZU8N30sxzPGUL&#10;96aEk6fAtBtNvUsxNMyF+asKsCrRkZWJhVixsQjL1tZmzsIWjAjqRyvPqZSzjpWyPoIyxQLo3iuU&#10;BbHBTIqpTMN29SUInSZl9IbYGanL+yRYVLPVqpEr7lFAe4DS9htpUn+qAG5zDj2w5swLDWfu6XFK&#10;QPzMObETJhxMkr9vb8i364vEF1yQLBYIf3KPu9v3syBgIs1KdKa8ZX88ykUxJHAGUXGil/P60KD+&#10;ZOwN1Wgte7HVnsRK6oul9jBW2oMSyM7ErYEPoQvqsDZ5MtPmT6Ru/W5Ym3SX7SIoXbwTnfqXYMwy&#10;A+bFFmd1fHMBmoncOr+fa4dusX31OSYN24yP1zRcK/TDpWQ7bAo3xdihLiZOdbFxbImjQ1eK2oue&#10;WwyjiDZE/IcaFjFU6rganaUHBgY+GJs2wtyqFla2FbC2LYeNXRkKFqxE2dKNca/emUb1+tBGAp7O&#10;fiH07RXMsGEjGDV2CGFj/Rkc6k2L3t0p6R1EqXYhVOrpRbMJJRid4Mfuhyt5/uuMaPQxvpyZx8WI&#10;+tycUJDMBZb8Tg4m69Z1Hp//zvJ1z2gZeo7yreIpVzsSzwYLGNAvgAXTarFqvBVJw8y4MbwgD2c3&#10;5P2mYFLPrubL2bU8P7SSF8c38uvxdd1oAzkSFKs3MtQreaozSpoU1BxVR6QcqolmXko5i1x1HLe6&#10;wZgV6CK65y96N1I0a6WkhXqSpxpNYsRUd8F8H6DeEzLXXpVAba1AbVvmxVTjxNU2rN9WiFVrNayI&#10;0bBxs4YTpzW8eG3N91QH0jLK8COtMp8+e3LrTmsBYx/CxwXiXjUUGxM1Ln6MlMEjopPqyYR6ejoA&#10;fe1orI2WUNgmiJYNq7NkliUHd5Uibp0BW5KM2bHPlISdWlZvMBHwr8ySZS0IG96bVvWH0axOIKNG&#10;dRN/1IbjV7qz54QfMxdWZOiw2owI7MuwgBH07jIAn+adqVenHuUqFadQUSuMbY3QWGrE5xYU+K4r&#10;vqAjWut66NkVRmNSXq6rt5TbGAniulOqtBMduhVgRXQb7tyZQmrmdpGC86Iaj2T9jXQJ2H9KRP5d&#10;6vSX7O+8+pbBxdsSXCV8JDDgDg1q3JC6fUYC7hecvfSDt+/g3RtRy5dw695rTl/Zw77TU6UeNGPL&#10;MXeO32rPnbfBvP25lJ+ZB8jIvEt25o/8ocl/iK4oHlO69N8h/M/flFyqLio6wfrP8s+W/w7ef7f/&#10;JYRLlPQPb/GXx9A5K7WlahVSQwn+FKckJtU0S2Bavb1/9HA6IwafoW7VJDr7xrJx2xjuva/K84+B&#10;+ZPr/OF5dUiV2apfqKJs1WKkaz1SoyeoFqaPYmp0ALkWKQw6k80Us6dl/+Lt9yecv/CVyIh0urS+&#10;h1uVOdT2DKT74EAiE8ex9uAgZq/rQp8x7nQMrEWrbnWo2bAahQt11T1StBYxdzFZhafrEgb1nsOU&#10;iUOYONmdkGGNGNjTh97t29G5lTc+DevRuFYtGlSvSQO3OjSt01Iqdyca1+1JnVoDxMENo1zZ8RQt&#10;Mgu7QtOxsA/B2K4vZrY9sbfvi51VN5wL+etegGvWZBTde05iTPgC5qwIY8pKT4bNLkenAT7UaTic&#10;0mUnUL3qBnEEByhZbB8lix6jVs2LdO/ziL5Bl2nYZg+G9jMF8udIRVeP4w5IBVcvwJwT8VEtUqr/&#10;t5pm+mY+fIvT0mjVY0HVIn4Tfc0p7AyPUdttBgujO3H5vYNU9lpkZ9UlK60Kv3IcJfUNSMmz4cYb&#10;O/ZdcGJ5XHXGjW/NoMC29OzuRUvvSnh4lKZuvWrUq9+EatW74VRkAMbmwZhaLkRPBQh6YrquIkqA&#10;1fCCV0Qoj4tgbhEhmolXkxaMmeUoAZMjB8+XZMMOC4YOqkntMr3xKLWMelUT8aixR0RulwQzK0Xc&#10;BMCNBLz11EuQqgvIEjEF4wrCNwiEL8bRqT/NfToxcY4EConVWJ1ckrBxnahVOZSCxvNFBBMlbVTA&#10;ogIXCVoMD4uTjsazwgomjhnNoQvN2XlVw7q9esRus2X52rJMnFqerp2L4FahIsVtfKhbPkLK2ga6&#10;tt+Al2ckDo5hEnCoIQYHyv2O0gUhGr2F8l2BuAoSYuWeN2Kq3YGl3n4KWq+nYuU5NGkzgS59oujY&#10;cwW16i7F3iZRru+aOPX7AuCPxLk8kPt6LBD8FlubFEqW/0W1hr9p1j6P7gMhMOgvCA8A/za5tKie&#10;QreGL1kybzG3njfnXbbka56V1Eo185uAeJaGLwLhb1/r8/S+JdcuVBYIb0P8xrHMm72d/v73aez+&#10;klJFbmNpcRVD7UPM9FMx1n7EwnobHk2iGDd7F4tid9F1UCAtOg5i0crj7D/2gw1bPzNywnlattkq&#10;ZXUTZUtGU6pkKDVq9aRDl85Mnu5PzHo/CeDkfAkebEqozZaNqh++L0kbenJ45zhuX1jLp5fHyUq9&#10;L8Ap8K2D8E+y/iGaoPqT/5eYqeW/f//3FuVVlAD9ESHlbXRCJKZ+UzAux9UdX4F+rphAeK4gdrbg&#10;SJaAb+4P0UrVAPGTzJxvupdT1Sy9CsGzJYTNzvssptoRVUDxXaRN7iFTEbYcXunfn4YIJal/dE1O&#10;n6FMLkHn+9RlqMtS0qg0UDVGyB9ykABA1075VUycqXpsnZcu+6aT9iuXjx+zuXbpOysWXRINW0Ot&#10;Sv0oW6yxBPbladrEkcFBBZkXWVyC8AokHSrLln1ubNxRn9h1/Zk6dh6tPKIoW7QdDRu1ZtSUQcyJ&#10;GUKf8dUoVcMLU7M5Ui6vi52SurRHLFnK6ynRUwkeBbSKWG6mVpXpjJrWlG3XrDn2VMP5Jwacu2XO&#10;+Uu2nD1WkAObCnMxqTW/rq+AbyfJeXqA14fiODA/glldB+NXoS/lrUZRzDaaxk1HMH5hV+avG0Sv&#10;gIWUcVH1JA5bg0MSCBzB2uAADqYHcCk8mW6Du7Nsrydrdk7Cv28YRQr3wMywCy4FxtCkoQ9zllQk&#10;PtmIjUmV2J08gLtXE0n/+IrsL5l8fykIdPELBzbfYeG0rfTzn0K9WrKvU00cC7ri4lCfEs6tKVbQ&#10;D2fr9jhbdZX1IBysR0udHodjoYGULOVP9RpdadjEnybe7ann2Z5KFb0p4tQAhwKeOBVoQrFCXpQp&#10;0oBKZeqIv6ohgYUbbdt6irb6ET4xgAkL5jFm9S5m7j4u8D2WYatrMmWDD0nnFvD47Rl+/7jMz8vr&#10;ubHQlztTipK+wJzMDZ35uCWSbdNW0qPtdMrWmE15j6m09Z/PhGnLWR0bQrxoeMJia/bPcODe9Mq8&#10;jOlOxplVAgXnyft0h9w3t8h5doe850/gQwq5v3L4JlVAQbh6K0N5Y9V7VFcOpdz+Ssvj1IVnEoyv&#10;pELVQZhIemgkKMnXvM2oGY311NNL3ZPL/MYYE71k7CSvXMstYOAwfxL2u3LkkjurE8xYvlogfKWG&#10;LQLhVy5p+PbNXOqbOdnZNqSn2fEztShfvlfkydsq7NzZly7thlGy4AwstEulHEggKMc20VPnHouB&#10;3nisTSNwsutNswYVWTDTmr3J5Zk/V8PsORqi1xqx/YA9SQdKsDKuNLMWuBI4qD6tm/oQFDiUuM0D&#10;OXK9GSdudOHUlVHs2j+VzRuXE7cyiVkTV9OhzQBqVm1C8eKVsbCxR9/URPyxARorA/QsSoifaio+&#10;oCsGBWpiWdIWE4eikh5qZuRlcp29hAUq07hxcSZN8ZKAYyApaQmiQjdJFb34IRrzIyuPFNGIt5IB&#10;1x+nk7TvPROnX8GvfTI13BJoVP8UY0a/5PSFHB69S+f2g1wOH8ogIf4dM2ftIWjEVPoFdmdISHNG&#10;T/EgYmkD4nb4cvRiGLefrJUA5wSfvtyTdP1AjsD47xwRo1zJVMVgfyRQZyJAOlNP8US/VCvof5Z/&#10;uvzdL/13+9chXOxPHuQPUfjHSf3lqFRrkSJ1WSvnmCPOKOe3ml5VHI84KzWW7dHDaQQPOYtXrT30&#10;6bqdpB3zpLB48/pjmERgZ+VQspFq7vkHhIvpqF8dUz2MVRCuWpGUExMIl4v5A+Dqs3psmyb7/8wS&#10;FyeR3K3beaxe/ZEevbbjXmcm1TyC8ek2ltERESxPDmPZAU9CljnRpKc9xas5YyVi6GQ5l6KmyRQx&#10;i8PVJZYWHnF4u0/Dq0o/PMq1oVopD6qUKkfV8k4ilhbUrG6Du5sdtdwcqVGtBG5VK+Hm5k41t/pU&#10;rupF+arNKF/NlwpuHSjn1o4SVVpTvHw7gfO+ONj2wNKwG/ZmgynmEEKNymNp3WIm3XqG4tu1OQ1b&#10;1cHDczDVKi2nhFMcTtZbcbIRAC+2iQaNNjN81BViEtIZM+0yFWsvQK9AmFT6yflgqpsaXjnEWwJw&#10;r0WQ3om9x1jvKfpqsh5xVhp9BekKPi+JEJyX4OMC5UvOZuRkXw7dc+RjVhV+pougp9uQlmss7l3D&#10;40/ObNtfluDR5Wnm1ZAaZUdQteRwaldrR40a5alcpTiuNYqLAFeiomsnSpYZQwG7CEzNVVcM1Wdb&#10;BQiqFUQ9jlSBwnldi4WBCLSNCGTdOh0ImVCFNZvLS9RenG0H9Jk+24nundzo3qErffsNF9gch1fr&#10;uRjaTEFjLCCupj/Wl+BD1+KhQFeNFhIjQLBJIDxSILyfQLgvE+f6sGJrVWKSSxAyqgs1y0+goFGU&#10;OO8tkk7qxVUJSvT2oTUWgDBIpJztTrq2ncnmPYHsvV6EzccLErPdiqi4gkyJcKB3PzOaepWkY4v+&#10;LJh0hCO7P7Bn5xMmTdypm/3TwkYckFZMbyhaw/Fo9abJOf68YKletlQvXSp4OCwwvgVr80U4OI2j&#10;VNnpVKgyG8fC8zA02CjXpl6ifSBp9EL2eSXrN5gZfcGu4BdKVP5MjeYptOoC3ftBH4HvwAHQv3ca&#10;3Xze4lvvLkM73mbjuiU8/9SSb78LS420kpqkIf23gLhA+PfvGj6+1/LisZYbV4tx5Jg3K1cHMGzg&#10;ahpXu0P5gp8oaPZU0vKunPsVpvqZsv6GVnuawkWT6dQ3mfj9Rwld0JW6rXrj3SqRnv5P8G5+jjJl&#10;E7C1isXWNAkrCb5szEKpWKEb/r06Mm9xW9Zvc2NLcgW27XBkqwQ4iQkOrF/jwtqV5Vi7woOt8R05&#10;dmAMD27F8fXTeanvr6Syq6HR8ucMyBVH8KflWwnaf1/+CN2/tih1+zuEK/ujcQp/leV3CsnKSicz&#10;Uyzrl0Cyug71Hky2+CZZC5Goz+rvv7IEh3+JCmZmkalayXV9O1X/S7kP1bUmV714JcdVb6qq0/63&#10;hggFN9liGdmqD/1/QbhqgFC/6eBHdFe9BJ8r4J0rAJ6r64uuPv8U+fwu8J5Chlxnlpwj9Tu8eJjD&#10;/q0/mD3xKN3bz6dBzb5UL+OFV836DOjZmBXLOkp++LFzfxv2Hm3JibPBJG2eT2DPUdStX45+I6qz&#10;YG0XRs/pR/023lg5t5cAW5XtLfmm626gRinaLwH2MSnjydgab5EgbK7s25Y1h+w4eMeYS4/NuXTL&#10;gMtnnLm6ryrnErx4tHMYWec3kvdoK5/OzuD0un6sCh1KcNMwvFxCKGIcjqXRIkpW6o5/iDfzEoII&#10;nx9Jw6bzMDWeiJXhRgH/I9gYJuFgGU+VquOZvCSUjee8mb96HHU8RlPANIiCtu2oVbs9QwLdSd5c&#10;mrP7jDm2vRYXD87g/eOLZKenSRpLukqCq9lfMz5Kqj74wc0dF1g1ajYDG7eim3ttOtZpStsGHfCq&#10;04kq1dtRvHoHKtXsT6uWs+jZdSVhwWtZsmQHO5PPcPrcTY4cP8P6+GTGj18sQXwoDet2F91vR/WK&#10;zahRqSF1a9SnaYP6tPdpzJD+nVgwewzJW1Zx8cox7ry8x7UXF4nbOYEpC+oyY25rkhLn8eruDYlL&#10;35B+/gR35g7m+uiKvA034t2cSjyOaMaOoU2Y6NOcwb6BTA4aSmzkQPYkdWPXzgbExNoQvciIPYtK&#10;8GBVCz7um0Dek4Pw5QF8fwbPbwqUHyLtyD7yLl8k991bvkt5VaGwgvAvUpLTpejqyqJUE+WLX79P&#10;Y/veW4SM3Uj9JlMp5DQdIyMFwnEYGm1B30gNH5sP4nraDaJ7a8T/RePlOZ6omGD2na/J1gNFWBaj&#10;IUoAPHaNhv07NaIBRqT/tJRz6ZObZUj2LyNysq3JynXiZ24Rrl7rRljQQPFHI7HSmyi6Gi9wuxEz&#10;A/V0NBw9vbGYGU/G1lq0v1pxZkwqyJFDjVkSaUfYKA0jR5oyf34F1qxtxuKlDRk41IVmrYzp0r2U&#10;XJc/B872IelkbZbHN2LZqiDmz5nPtHFrGN53Ez5eCynh0Acr41aYGjaSsu8u56wgdaEwGrMC6FtU&#10;w8C4M4aGg7B1qUsJd3sKV3LA3Ky5bDtJfGBvnKx8qFOjCcOGN2LXAT8+/lwnAc4rUiRI/yDg/VIi&#10;n2u3YNOWX4we85BWrfZQrdo6ypdfTovW8Uyfc4X9Jz4JoH9h26EDjJ28jnbtIqlbezYVSwdTwqUf&#10;JV26UqlUe6pV8Mazfj169vZixpy+bE6K4NS59dx9soE339bzPWerqN5x0avroiGiV+rxm2IyVSHy&#10;1Ky+n+RzOnmiS7+Vdv1n+afLHz/0P9m/CeHqpSJJdMkeBcT/J4DrNlBnk/+zxAEpCFfArKa1zX8x&#10;8/DBnwwfdJbGtfeJoB9i9641PH/Xhw+fp8i+p+QYUq3Vs5A/3kZluqrccuz80VbSdcdTrUhqTGFd&#10;X0r1u65pSD0Ozhanh25Wzu+y/pj2m1tPc9i88yfh4W/p0OEErlWXU7fRYnqMac3EpIJEHLQhLKoq&#10;Tbp4UbikAHLhqVQqupNKLruo6LyHmkWP4O50hEbFTuJbay092kxmSN/BjArtysSpzZge0ZJpEW2Y&#10;OtuXSTO6MWFyP0aN78fQUH96BrbFr0dDWnatQbOO1fFqW4s6zWtTo643Vap0pYRjXwqZBWFnEC6A&#10;Mp6CJmMo6zKJ6q5jqFDen2JFO1HYfgpFrHZS3Po0ZQveool7CoMHPSVy9TX2nHwmwpDCkFGbsXDs&#10;icaiHxrzseiZLMdAX40YclbsKaaadCw0P8Q5fcJcQM5Y7yZGhmdFEM6LCJ4VyDsnzvKK/HYb54Lz&#10;6TagBVvOFeF9liup2ZYCDxpJbY0Owu++diV2vS9tWrbDxSIIR80eyljvoUX9xfQN6M/g4AACgtrT&#10;fUBnho9cTdDwSzRucgYba9X/W0H3dgHTTbJWjlq9nHNKrlHNvpeIldECEcfeDB3elJj4Ouw9XpTD&#10;F/XYuMOCKTPNCR1XiLGzKzNmYT26BQ3C0jlIAg4BcNlPoz9djisgoFUvLKpW8Rg57hZMDJbh5Nyb&#10;Fn4tmbqwFTE7q7F6RzGCgjtLQDUVe4MYEWt1Lepl0d0C9RIomG7GQGDcUe8qHlVWMmH6MBIO12fn&#10;2Rqs2WXFnNUaZiw2IWy8GaHBtdm0Jobb58Q5vc/m47tvHD9xi5GjV1DTYzCmlh3kmrqLDUXfYLTk&#10;yxT09MUh6I9DXztV7nutLggxFGBRL68a6y3CxHiOBC3ym6Ea2lDN/PlQfnsrv33BSO+bHOOL5N0X&#10;TKxfYFfqNmU9b9LQN4t2naGLWE//XLp1eIRvUymznvsYN+AU+3bO5d3XZvzIcxLOM+dXnkbATuyX&#10;oTg2I75+0fLutYZ7dwtx6mxDlizrgH/bJVQtdJ8iBrlSRn9KYPJWzp+CiWGulJl0sRdYWTyiqkcS&#10;oxYtoNeMMlRr1B0Xp23iUO5jbXwKQ+1OKVuqj+4lsRMUMJ4heTyA4SE9id3Uhu1HXNhzzJJDJ/U5&#10;dETDgQN6HNhtyu7t9mzZ4ELc6rKsi67P9i39OH86ktdPz5L2LUWcvcCuGiP3LwD/n0Bcff6/wfn/&#10;vPwdwv/vprRPTdOtWr+zshWEKwAXLRIZysoUKEnLlnT9retKohs6UIA6XTQtUzVK5KkXS5/JNamp&#10;o++Jdr0UR/ZFdpRjq6ZuNa2wahlX/U9Uq4LuvkRPdd1NBP/lXnIVdCvd02mfmDq3aqTIUyOyqJes&#10;8i0372v++zM5H/5qoZf0ys5TE5vy4SncOPubXQk/iJx2l8AOSTR3nU+d0v74NfFmWKAnERH12LCl&#10;LodOdCNxcwADBzSkVQcjZkQ7E7Xdg57D/Chapi/6pkPJH5JzvkCHejoldUg3Tr+qV2rEoiQpOzso&#10;7LSM9r26sTChFLsuFOL8bUsuXNbj4oHCXN/ahNvxffm4az5pB7fy4cAczm3wYc208ozr3J6OlcZR&#10;1misaNhUKfuR2Jfwp3Y7D0Ys7MLsdbPpEzaGkhVHSHC6JP/JkkU8lcvF0itgGTE7phO1pwb9hvWi&#10;bNEZOFssoGrVrvgPqkP0ispc3WPPs90m3N/dhNfnE8j48EHyVMIYSddUSa8cyYu8dHEo3yUjrz3k&#10;3ooVbBrQlXW9WrAuJIDEhRES5K5l6cYEJmzaQET8FjbvOsPRgze4dP4eTx6/ICXluwRsWfxMS+fN&#10;my9cu/pE/OFVNiccJnblTlYtXS8WLWV9JYnro9m1dS0n9m/l3uWTkld3yUi5za9vJ3l4YwW7Ngxi&#10;6dTGzB7eii3z5/D+vGTmBykDV97xfsVyzg/14HxvLZcHarkdasTF4VYcHFaZQ+P9ubyyAze3V+ba&#10;QWMOJRsRG6/Hmmhz9q+tzovkwaTfjiPv623yvr+GNw9JPbaX6/NncH3WJD7GreTrtTOk/PzAJylv&#10;CsCVpUn1kmKq89k5Uv6/p+by/E0GR8+8Y/y0fXjUX421zWopC2vQqpkx9VW5iBOLlcA+mkJ2c6la&#10;aRr+/sEkHxzN/nOViIozYPEKDcsFwjdt0HD6oBkv7lmTnmJKbrqG3780Av2CL7ka4Yv8p3p37zVg&#10;5uQueFTug4XBQNHMJeL7YjA3Vk8fp4qNlrIzBivrjlSuVIyxowuzZ29rVqyqwNQZjowKq8iIwEYM&#10;6utFYP/aeLewwctby7jZdiSfasi+C41Ztb0ME6VeDOjfl1aNJlCrwmTKOc7B0VRp+VAp6wPkvAMl&#10;8Owv39XsqR5yv0WlXtTGyKA3NhZjKF+tBXXbOlPewworKzfR9yGikf1xMh1GrfKB9OvbgjWJHlx/&#10;NIdHrx5w5GQa0WueM2nqTQYNuopPyyvUq3GLujWvSLD2lOHD37J6wwuOCqEfvnaC5ZtW0HtEL6rV&#10;aUORYp0p7jIMtwrzaV4niXaNDtGg0kZqFltKtRJD8ajWlpbN29A/oLOkwUDikvw588CH5+ldSfk9&#10;VdJVBQIXRMtEP0SX8vK+SUZL0Mcdse/kCYCrbnP/Wf758ge4/yf7FyFcElosV/efOBydI1JNNpL6&#10;yguIWMkf832YzhmpfpI//4Jw1UcyH8IPHfwm4n5S1xI+oMcB9uxay6v3/fmcMlP2uyD2VWqxHFc1&#10;/Yj46VrC/3I0ulZvOW7+WLkKwsXRyB914wkrBRBHpZxMllxEft8pdKbe9XyXAucuQ2TUZ2q7b8LF&#10;eSmlqvrTom8DRs4fwMS5sXTqmkDZUrMp5hRJhWLrqFxqGW6V5tK83nJ6tEpkVO+DzJ+0nfUxcSTv&#10;XM3BIzEcO72S4xeWc+zCMg6fXSZR6DqS9mxi9doNTJ+xiqChi+jWbRitffxo1NSLevUbUNujIW5V&#10;2lLKqRvFbAdQSkC8XJEeEqF2pFSRDlQo04VK5XtQQgDcxcEfB5vhlHRcipf7Lvr3uEXU4kxOnoHH&#10;7zJ59iWNHUdu0q77JLTGvlLZR6BnKMJjvAlzcURqRjtjzR2B63fivB5hpbksn8/Lb9cwN7yLqf49&#10;EYDbAqu3Zbu7sv0dbMwX0riND9G7avM2tYmAmoOkq4YssZ9iL764sn13Czq0r4OzdUsB1UWUK7SY&#10;dj6jmDCtB0tiBjF/dVfmrgpg58FD7Nz7keHBd7C3U/2g96LVzY4mQqxz0vlgridrA81GrAwXUbX8&#10;QAYGdGD1mpbsP1qRczfNOHDchSVLbRk3sQAzF1dm/romjJg4Goeio+U4qtVfIFzvLwjXUy3iqjV8&#10;tRxzC2aGS3Ep4k+bTo2YvawJ8fsqEb3dgcDBbXEtooaoVC+bqa4xAuFq0gjjBIHwePm8R9LqCsUc&#10;4mjpM4GIFSEknejDugPFmBmt+oeb6/qHL1/Sm1d3H/DrjRRV0Sc17GrK52wOHbrDiJAoXKv3x9zK&#10;D61BR8mbAAHrEAwMwgSkR2IggZea8VL1lzTQRIstl7RQQ5wtFjFfIp/XY6h3HBO9pxJMfMBI/6vs&#10;910A/hMaAWKt2QPMnG9QuOpNajT6irfPb9r65tHeN5M2jZ5LwLaXdl6xzB2XwLmT4/j0s5aIqhUZ&#10;GJEpeZmRZcCvNEvSvlvz7YsBH95qePDQkuNnKxCxuAZtmgVT3PIk9poUChh+wMz4uQRv7zAySpVr&#10;TJF7eYaZ+S0KOGzHzWsFVRsF4lxcgggjNeqBBHeShlrtBrmv3ZLGF8UhntZNhtSgfm8mTe/Gtv2N&#10;2H/WlENnNZy/quHcRQ0XzwuUnTbl1BEBhz3WJG0uwNoYZ1Yur8i62DYcPTyLl8/OChiplhjVXJwv&#10;cAq2c/9qFVff//73P9//34sSMRX5qxYA5VmU/YFvpXf5prRPvXSeqzRHzqnrky27qae2iqXTfsge&#10;qbJ3mhxNsbXs9kP+9jP1m8D4Q7FLpP7aL0C2g7Sf+8n8eZKsHxfJ+HaDrO8PRQKfkJv1XI79Sq5d&#10;zVr3Qa5MveSp+nhnCVCr4EPprNzjPyxfd/O76CgY/54P4dkfRU6/SNpkyO+SFqKJSmIz1TWKLqYI&#10;a929JNo4/Rot68wXEPDFwaw+Nco3pbNfG0aPbMus6QGMGj6Yji170rNfZdbtrsXCTaVp1LYqFtbt&#10;0DOQYFgCSt0TKN3Y/WrEIlW//wJxbRL6hknY2S+hadsOTIosxpb9Dpw9b8fFE/pcSCrE1fVu3Fnr&#10;x5sdY3mxeQ4nl40ianQnAv0a4+3Wn8qOc7HSny9atVTqwHosbCdTuHx/WvYczpQVM5gUHYBfnwCc&#10;XQbjaDtPIGsCPXrPZNXazWzavoGw8N541OpKqUJjcCszWfTel4hVlTl/qjaP9zrzfqs1b/a0JfX6&#10;en6nPJSMk7ySNMtSmaimD//6EV4/IPfMbl6umMDRES05GtKUC5EjeXVyLz8+vOaTbH9THNZDcXbf&#10;pGjmyK6qTSlHfZaipB54qKDs7/ZLtvkhbu+baMa3z+mkfk0lQwpLtpSVvDQRlIxU8jJ+yOfr/Hy1&#10;hisHh7Attg+zJ7ZjcJ/WRM1dzMOrb8n9LMe5AldWXGJhe3+m1LdnURsjtg0x5vAEC07OrMjVqDY8&#10;3NKOB3u8uHWgGieSXdm6qRxbN9Tm8CZ/XpxYQtbbs1Jm35KVmkLeowe8jYtnr6Tr4Z49eTllIimH&#10;dvL9yyO+5X3nq9QTXXOYql/KDwuA5/7K070onCH3+knK16rYezRqth4buxX5ZUOjuiKqp6CJom8b&#10;MDVchbNDOA09Qxk7PpijZ0NFF1yYuUDDkmUaVqmuKJtEG46b8PKhHT8/20o9MSbrp75UfwHxbI0E&#10;mhp+5Ih2PanDkiVtaVC7HRZGgaI7m0R39guEq66X0XLO/JfkzWz8KVVWdTWpLEGmN9EbirEszpK5&#10;S10YFuJIsyaWArklqVmhJn5+RVmV4M6hy43YsNeDOasqMmayD21a9aGk02A5fn8pk6PFxqKvN0ws&#10;QHS6H6ZGfTA27Cr611zOq1rF64l++lLMpSeNWjamfX8XqjfUFwh3kuv0EW1sj4NJT6qW7kXHji2Y&#10;PKcOazaEszTyEEMCrtC4QTSVKo6jYsXRuNeaQzu/LYwZe5WETalckPr7QmTixoPvLI89QNvOQ6hY&#10;zYsSZWrjVtOb9u1GMGXcNuJXPiUp4SYzps4jODiAXj174ePdlfpSL2qUC8Cr+jT6dB9K5Ir+HLs8&#10;nEcfJ/M+cxrfcxMlje+Jvgn35amwS40Z/kFER0Vdku9Sjv+z/PNF+aD/m/2LEK5av9U4tWpK6Qz5&#10;rByRqIdyVsoDKN+lAFwH4epPuQLh+S8p5TuPnHwIP5QiEH6c+tWT6NlhOzuTonn1dgBfPkfIvkLJ&#10;auatHKVcSrXkYCqDZaWDcHEequ+jGvbwt25opK9yA7KtejyiflQOWBxQlpwvg48SvWXyS64lXfZN&#10;lZ9ffspi1/4MfFqdpYj9PolIF1O8xExqusVQ1+0EVYvfpozjQaqW2UmNyjHUqD6BZt5DGTp0OnNn&#10;rmbNsgQ2xa9k245ZJO6YSFziNFbHz2Zl/BRWJYazavNEFkbPlAo6jV69p9Cs4TQ8Ki2Qwj2camXb&#10;UalEAyoWrY9rsQZULtKe4lZ9KF8oDM+a/enUoRP9+nclaNhgho0Ikah0Kh1959Ku1SpZr2Vw/4Ms&#10;Xnibw0dSePg8nZT0DL7nfOfpp+csWBlN3SYdMTBrJ+Am0bh2C+b6e3WPZNW4qdaaGzgbvKaU9T2J&#10;2M9Sxvkcxe0f42CRgqXeexHCZyIgzyQSV1Pc3xNojcKtjj9zY9vx7H1HfqUXFSAQYBORSxdw+5pR&#10;lQvXfBgRXJvKpT1wNB6Ki00v6tT1oOsAJ4ZPLsmERaVZGNeMwxfXcfD0dUaPP4FdAdVFRD2uVq1k&#10;G8RUlxT1XbWKJGKoScDaYKmk0zB6d+7LymVdOXSkNueuWLJnnx1z5+gzaoyeCGUZlq73JHR8GE6F&#10;x8m+sWKL5HgKwgUEFIQrKBeoNRQIsDBaQomSXejYsx6LYhqw6UhZVm61oW9fb0l/NZrBBhFSFQwo&#10;CJe1aZyYHFNvj6TLFSyNkildeiW9+0ezOC6M1XvLMj9By+SFRoRPdSQ6ahCfH70hS0G44kLx19lS&#10;LD+8zWDvviuMnRCNV9OhOBXtgLF5B7T6vUSY+6OnHSLHDxYBFiDXjpL1JPk+R/JQTXO/TvJlu/z9&#10;GIb6VzDQeyDbqyEl34ulSLAla+OX6Fk9wsL5Pg4V7lOx9hsaNPshZTaVFg1/0LTGR5rV3E+/9lHE&#10;r4jk4b2hfP9VRmqwoVQpcWBS9bOyzPj1oxCpKYVI+WjIO4Hwuw/02H/SipmLHGnt3ZMiljsleHuC&#10;hf5jjI0kaDN4gp6RnF8rQYD+XYGrc+gbHMbE7BBGpsno6alJONRQmbckgDiMgdE63egY5pprUiYv&#10;UcRuBm3a9GL+0nbsPl6Fw5c1nBC7dlvD9Rsabl2T9TkNp48q03L6hDEH9tuydp0NCxe5EBvrw4Vz&#10;y/mWckPg97tOxNTyB8KVqc9q+bvQ/WuL2k7tq0xEQ+ddFOgrCFd6l29K/1QreLbolJpwTgffslm2&#10;MgHcdGGnL2/zeP4gi/s30rlxKZUzJ95y5vRFrlzbzvWb0Vy4MoFzl4Zy+UoIN6+Nk/ueItvNlO0j&#10;ef5oDW9fb+Tjp538+HlCgOYq2XlPRQ4/80vuOTNHruF3dj5UK/j+SyPzNVh9UcGCem3um2jid12D&#10;SHZWpq6VUg01rLoMKCjMlLL6XXzp7SsZjA3diatolY1RV4HwwVRymUijmmPwbtCfBjW6iz72pGGl&#10;8YSFdmf7iWaELzWlUm17CcraSBlVY9ar0S/y33VQM+FqtKrrmZje1vyWTzXdvbXooWdLBo8rSEyc&#10;HScPOXD1gBmXEwtxIao45xZW51KUL4cjOhM5tDt9m3XHrURPHG3GYWkZj6HRdqk726UuJEuZi5cA&#10;MIayrrPoGTqQyeurMy6yIy3a9aFhg7F07zOIxdEj2LF3FREzVtPKcxZlHYZQp9x0/H2nMnNuG5LP&#10;O0seVeJpkgNvlhfm6brmvDs0lW93t5P27iKpP5+R8+MV2R+eknn/EunH4/gYPZwroxqwp3thjgWW&#10;5urCfrw7sYW0j89Iyc3kgaT6K8mTn5LGqnuGLp5Tn2WtyocKyJSpCREVhKvZTjMUqMt3ZcqdqXcE&#10;8tRLAOqxbpqUtRTxZ6928/FKMBe2tWCVXHv/gFb4tPNl+drtXLjxjXs3Ydc6mDzgJj7VR+FbtTmh&#10;7aqxNrwkuxfYcniJMxdWleXuZk8e7PLl3oHunE/uyu6N7di1qR8HNodz/8wOfnx+yrfM76TKRf1+&#10;+Jx3KxM40iWAs37+/Bg9nuz9SWSn3JEa8B41WrgapVqN0qF7aqOe4sj9qHtV9eH9e5g97xwVXCMw&#10;togQABYQVtqv5qsQzTVUvspgJUWchtG2bT+iVgzn8MnexG6yYOosDStXGbNmtRGbBcLPnDDgxeOC&#10;fPtQhNSPDvz6akVuupGklx4ZAuEZeVrefKnP+k1taNHSGzvLENH1M5iJFlmYXEVroEbkWoYaKtao&#10;QF/sXWrRpl0NFqzyJG6vC2v2aVmVZMZMKdedu1lTqVgFqjsNoZ+/D/FbG7H5YEVmR5UibHIFho7o&#10;imfdQRQuMFaOP0HOM1985yzMTcZjbBYgGtlVyqj4Y62fnFONjNNRtLAVzoVaCUC3plufOvQZ4Uh1&#10;T42UayOMNW6ijw0oYNiKskU60Lx5C/oNrcOgwUG6RkD3EiepVT6WZl6LJN9XMHvODrbtvsC1u+94&#10;JYHbx+9ZvHj1m6St7+jVPZYyJbpTqVxXfH16Mj48iC1bo6R83OHLq0w+fDjP6VuB7L/iyY4DIayJ&#10;Xs2k0D10qHeMmnaXcHNZQiefUGbMHsyuo4O5/qYbr1KnSpCzl6zfj0VPPoj2SFComr+Vzv7Rnf8s&#10;/3T5uy/67/ZvQLgCcDXaiXJCEp2L5auLOC7ls1RGKL+lfIDOIaaTK5ml+ihm52WLI8nj2NEUhg8+&#10;hnvljbRrvlagdiFPX/Tg0/sZcqirsr8CcDH1Wq5SIxVdq+OJ/ReEqy4p78XEyag3QXReUBUGuSH1&#10;glTONzJ/f5RzquF8ssTkamWTe8++sCrmMY3q7MPRbD+WAoF2Jgk4C2Q4mx2nsPENgePzdG/3gLEj&#10;bxE+OZ5RUwczbkZ3XavdzNn+zJ7fmenz2jBqUmv6DuqKX6dBePt1okWXlrTp1Zwm7bxx9aiPS/HG&#10;ONh0EdGfgpfbSDq2CKBH2450b9OWbt4t6dikKz6eQ+jdfibhY8cStTqQhG1hHDwWw/lLJ7l44QEH&#10;97xg9/aPHNr3iUvnf/D0+S++/MjkS/pXvmX8lHv6xcOXrxgdPp+Krq0FkLphJPBprNkhUXWSVOqt&#10;umG7StltonH1PRL07CdoyA4B/X0SGZ+mRrWLOBe8KvvcEVh9I/s8k31vY264hnKVAhk7O5Abd3rx&#10;M6UUv9M1ZGZoReyMSc2qxs37TZk8rRIeNcriZNES5wKNqFmrNI3aaGjTQ0vQJCsiN9Rn/9kZ7Dy8&#10;nvGTN1DMJULOo0YGEcjVqn7hf60FOFXfQDUZiI3+cso4hNK5xRCWzOnLgX2enL5gQXKyJfPmaAgP&#10;17BgWVFmL6uAf++u2FiFyr5K1NXjRjU5zl8t4ZIOWs0qEcZErE0XU668pP3A2qzYWJ+tx0sQlWiJ&#10;fzdPStlMpIBmo9y3mjb5pOynIFyux2SNQIMaPuuKHOcAFmaJVK8eT4/A0Uxd1pglG1yZMr+oOIoS&#10;JKwbwZcnT/Nn+E2TcigB0u80KYepeVKu07h06RmRUUl06zWVchUDsLDuKQChRgzoIdYXfe0AgZjB&#10;AtxhAt7T5HyqJVy1GKkuO/nddTSay2J3xV6KfRao+SjX+U4g/DWmhV5hXeQlRcq+olqtT7i7f6Bu&#10;1Xc0rvKRLs33MGN8hIBsKJ++dORnpgNZ4qx+oyfVVitO35LMH06kfnbi8ztjXr8QCL6r4cAZA5as&#10;K0DPHn0kcNsuEH4XMwkEDA0eSfo+lfO/EZNr0aoRZXaIqfRT7xZcFVMjzNySgEJNzLRXHNIGCYQO&#10;C4Bfk/w9R/li0+nRuwer1rfiwNliHBPoPnVVIPyWnFsg/KHA+KPr+ty4oOGGwPmNa1rOnjNg6w49&#10;olYZslxAYvvOvty6HU9q2isBTNX6my9mCsDV9/81hKvN/mHqHyVqokP/A4SrWUHVtPxq+C8Ftqrd&#10;QEHtZwnG7gjU7t7ygqh5lwkPPczQPrsJ8I8ieNgE5swNIjqmJyti6rI8pgzRseWIXVuetbGV2bC+&#10;Nls3N2NXsh8HDnbn2MkhXLo+jSev1vLl50nRsmeSf18ExlXjhuoXn/lfEK60V+RY13CRJxcjeJSX&#10;91V+TxXtzCT7128JuPL4Jdeo5v1QLfhZGXl8fPeLIwcf0aXLfGwLdpfy2ANro3EUtV1M9dILqFVh&#10;ImUdh2Bv0Av34tMJHxfKrpPtGDFdn1IVCmKs3xVj7VjJ88li6l0H1YVKdQdbKmVFoNwgRsqKCrq3&#10;CkRHUrxMW3y7FWHabGd2bnXh7D4bzia6cGBBEbaOL8fqoNpMbedJFzc/ash5HYxnYWq0Bj2zAwJx&#10;xyTwUxN97ZeytR0T/V3Y2i+kqqfU7zHlmby0H+OmTGP06EhmzZnEitghkt4j8GsaSI0i42hQeRBD&#10;e41n2cIxHDjmz5WnVXhyqwY34stzfXZFzs1x59LKttxKHMTzw9P5dDWG9GsJfNi/kifrpnEtogfH&#10;h7uT1MOFzd0Lcnp8DZ5sHE3q9X1kf3lJuiTsByk33yULsiVf5J/8PFFFSKW5mALvLMmjLInc1HBz&#10;aVlZuiF8s+TvujlZJOvUdrr9sn+Slf6Iz+/38/rmPB4c6MH+lU0Z0rs+tRu2oXmnYNbvf0j8obfM&#10;XHCfHp3P0sg9hs6+MwgbPopVC4I4sWMgV/d14Oau1jzZ15qXx3tz7+BQzuwYxr71/dkV15/DSeGc&#10;ORjD03tX+ZGZxuff4rUlEMi585kviw9wpeMk7rcZye8RS4X0j/NbAo7s35/5KRD+QepGuq5FVC5Y&#10;BQ5yD+pexUVx7/ZvhgcnY+c4Eq3RZLQmqyT/lObvkvzbJ7q7HXP9aIoXHkj37v4kbh3GgaNtWBWn&#10;R8QcPWJjCrFmZQE2J5hw5qQlTx858f6VI5/e2PDzi4UEkxaSWObi683IzLPiU6oPyfsH0qFzb/Ft&#10;M7HQU09332Fm8lzKodIq0VT9hWgtwjCx8cG1WmMGhtUi8UQVNp42JDrZnPmrCzBkqCvVi3lTw34R&#10;AXKs6HW1RQ/NGTLGhHY9LGjSoiYuzq2lnozAwmAyJjp/MxF9+a41USPCdJBzKfhWs592xNSwO872&#10;fnjU9KVLZx8GBzWja6/iVKikh7mRofjecljq1cLa0IvSRVrRtLkX/gNd6dO/E1385jOk63XmhN9j&#10;S/xz0fI3on0fePnuE19TU/n+K5UPX35y7PA7RgUdpU618VQq3Qm/Nv2ZNX0q+/dG8+L5fjLSrkr9&#10;vyKBykJuvmvBjZRaPPowh+fP7nH7XAaJi/MIapVLwzK7qVl6DM0bdRG/3YGth9pw8cEw3nxfxc+c&#10;g5Lv9wW51HT3CsqkjCupzZfb/yz/ZPm7L/rv9i9CuOoJrmZrU1Cd389b9TnUKYUcROerlBNQpj6L&#10;E/wtgPxbN5xgikRQmWSK8Jw+/UPE4QTVy6+lSd2FRK8Yz537rcT5jxXQuygVWBRINSXlfJdjyOe/&#10;Q7gyXXcU9T72CzFxMOp3VemVYEmhUAXjt3pRIEecsRK53I8idJ/4+C2NXXtu07dXAqULLxII34CL&#10;9QaK2sXjZLkGO6MYbA3XUdpxHe1bHmb8mFMsjVlJ/IGB7L3Uj+ST3Th0ti8nr4zlyPnpEhkvYPTY&#10;lTRrvJZiJQOxLdqQQuVcKVOrFhXrVKd4BTdKlGiBV61RDA0IEdEfxMZ1PYlf1ZHlcxszbVxDRo1o&#10;RsTsAOIT5fjHunLozAjuPNjN549p/EqXVP6RxdevOXz5ksc39VRShE1NAZ6alcaP9BwBkDwePshh&#10;VHAiFUoFCiQNEdFZIpG5mtkumgL6KyjtNJ42rQOYNLsHm/aN4PCNERy4MZbFGyfQMziM6nUWYmO5&#10;X4D9Debae7LfeaxMYnEpGkLvQWM4fKgPPz9XIC/LgLxsG8mDonId7tx56MHiqGK0aulCGZfaVCje&#10;kLoeVanfwBovb0MCQ5yIWt+U7YeCiN8ZonOMJYsFCxQr5yzArFXgLaCrVTNKqtFMlosQrcdavhe1&#10;GkMrjxBmTwgkeVtDzl2w4shhW2JWaVmwQJ/IFS6MmW5Pw8b1MTVQQ4CplyrVS5/qpUzVGq66o6ix&#10;xFeKyG/C1mIRrlXb0z+4Jut21mX7aRciE0zp2L4GxSzH/QXhqpXkjOwr0CuBWf6UxwqAFVgelmMl&#10;YWWRQJWqswX+RzNrfigLl3UmYUsLrl6aS9a3u8JpUmazPkjZfS5pJSKl4EyK8reUHO7ef8/u/dcZ&#10;NXYjTZrNoVSZYZiZd0arbS/X31sAfBgGmjHyebJYBHoi6noGy9AzihPbjb7xObTGAuEGrwVsVEu4&#10;mMFXsS9ozVIwsPiCjf1XSpb4RfkSX3At/hTvGq8ZPTiJpKRgnr+vT1qOm5QdazKy9cXhG5CdpU9m&#10;moVcdkG+fyzIuxcmPBAAPn9RI2Vdy4Y9BRgzNoi6Ffdgb3hfnMQrjNR5NZ/E3st1iGMzksDFQI3N&#10;roIgFTQoIN+JkdEhzEyPoqen4HyXOKkTkr+nsTHYTQ3XCYSO7cnW/a05d6co159ruPtMw1OxV0+0&#10;vH9qxsfHcj2PLHnxUPVR13BBYHzfMQ2JyRrWbrJmjQRBu/YN492HKwLDEvSI3igxU+v/DuF/fvuX&#10;FrXZH6eiPuv2U6KmREa1Luebeik9JzdTuOO3rhVcQbjqOfD4ThbbEx4zIXg7vk3m4F5hDOWdR1HS&#10;bpxoSwBNG3QmNKQzS6P8WBnrKrBhL/diy9oNFqxea87K1ZYsX2lN1Eo7AXQXYta7itY0Z9fhAVy4&#10;vpjXH0+QnvVSLi9/dBUF4r/lGhWA5ykN/ANvOgh/J/f+mQwJ2nMzs3XlMUdiCAVHaWlpZOZ+1jWS&#10;fP3+gRNnrtGpxxwsCgYK6A7E2HiMgMMkrE3GUdB8lGjjYApoe9O85nyWLJjHnuMBhE52oVLFGljo&#10;h0lwPV5spOT1YDE5hmaI2Agpy2OkbE+Ssr1CgrIkWa/Hxro/Vd3r0GtgBRYtL8KWHSbs3FSSuLnl&#10;iRhUnX4N6tPE0Ycych0O2kXY6x2UQPqsrg5opBzpG6gRjKRsCdRbSF21spiHjW1/XN264t8jnPAJ&#10;q5g9PYYZkxYQOnQYHVp2oF7FpvjU7ceEkK4kbWvHlRt+PH3ZV2cPrwdwZ98ALq/pxdnIZpxdWJML&#10;81x5sNSDjzGNeL+8FdfH1efYkJrs7F+ZxIBKbAyqzp4ZAjJbg0m5voGct1fI+/aevO9Z5Eqg8ztd&#10;8iRTgsPMTNEA8Z5SbBRYKx+mumaq2Z7TuCdeVI188Zw0CZZ0T20l1lO9X3RPKwRqMzLv8fpzFJcf&#10;dODs0U6cS+zNmkk9aObpR7k6k/AP20fk9vf0Cd9Odc9RVKk8GB/vgcyZP5KNuwZy+MhEHlyN5e2t&#10;zfx8mEjWq81kf95N+uf9PH2ylWtnl3H1yFyeXFnP+xfn+PrjPSm5ObyQa3mZKtol/vrj5Os88k3g&#10;beMYCDgEic/ghQSi4pB+SnD3QQqWDsJVBKFGX0iXneUeUr/AmWOp9Oq5CUvrMNGKaVK2VJeUWMm/&#10;HVIu1DswOwXCxe+6DCagbzfx0UM5cKQBsRs1REbqszqqCItmOcjaioP7Hbl104nHT4x5+UrLt68G&#10;kp6WUhdtScu243u2M+++DeTIiRX06LGAos5rMdN/LNr9XsqM6JX+EzmvCuBEpwyXYmY9CXu7flT1&#10;qMyijbXYesGFDfurM32BK13a16eCbRdqWMfS268f8xZXZupiDQEhGlp11VDL05FCDh7iO/tjI/7K&#10;zGS6aLl6GtRddFGNC68mbAuQMtofC9MuFCvcAY9avuJzWjFwQHP6+PvQsGYdXGzKiM8tKtpYEStt&#10;TexMGlK+dDNad6jOoElOTF5cl6iYUHbv3MHtaxKMvc3i+ycJnN/k8fpZDk8fpnHjyhv2Jd9g7PBN&#10;1Kk4icrFO9POx0eCT38B82jePrlE1s87/ErbwtsPIdx+1pFbb1tz70s33qRs4Od3YaQUeH8fDsTn&#10;MnHIbVp6REkA3p+WzdozJrwz67cO4srDibxNn0fa7wMSQD6RtFet4ZLXiveU/Wf5p8sf4P6f7N+A&#10;8HT5V715nyKf1WQUfyBcVioTlK9SY96qFmlRG92MmSIzapD5zNxfYnmcv5DKmLBTVC+3mrpuU1m0&#10;YDCXrtXh8cMgMr+dzX/5RSBTN1WrUi4Bd+Vg8gFcTCp8/vCED/OvQTkc5ReV8xHRysvK1Y1vqRg+&#10;T5xxDk/4lX2Dx0+fsHjBIWq5hmNrNJKCxgtxtoqUShBJ+SKr8ai6Qa4nVgBhER7V59Om1WQGjWzF&#10;/MRi7L5RhXPPG/LwS0depU2T6HEtuw8nExp8FLeylwRMZmJq05cS1TrTolsAXYO60tivMVVqeFBH&#10;Kl7vXh4iKNXZt68axw+LeG8rIsGHNVNmGDFXgDJ+V0UOXqrJxfuBvP90kkwRcfWi16+cV2SJQGf9&#10;/ingKyGQpG22JHTW73Td48yfn+HhNRg//DyuRedKRR6LhWYxlgLg9oaLKeuwBO9mfZi4oBK7butz&#10;N7MAj/JMuJZlzt4XxZm2pShNe/jhUHg1lvovBOKvYiIOz9w4BkvLsTRpPo246J58feVKXqqhOJiC&#10;4mAq8utnbR4/q8bGJGf69S1EtQqlqFLGjdrVquPpUYkW3iUZOqwaq+PasfvYALYd9mf2omDKl+kh&#10;kf5MjEUAddPNqz562sViavzsBQJq6+TaV+NgEE7DCuFMGjaMbQmNuXrVnssXCrMt0YjVq4yIjnVh&#10;/HRbGjfyxM50nAi5Aj0l7Aq+VWt4PoSrR+PGmgQKWs+nuuTD0LFV2HSgFslnC7Ek3ph2bStTxHwM&#10;NiLKalxj3Yyi2oMC4ZvFYcSJmAqEa1ULtGrZPSKCegxb861ULL6WDm0WMXFiMFuTO3Dv3lzSv+4n&#10;75cEkdnnpZCelvIoIpUqzljl5a880tKz+fgli4uXvwpk3aRn71WULtcbU7M/gj1cbIzYOAGXSQLg&#10;YiYT5VpmicMQyDXcLybXYvhM0k61hP8QyxLLFfuNVj8PK/M8SjhCyYKpVHB8THvPl0TOTeDK3bZ8&#10;RiuO30TKjgXZOeZk/TImM9WA9G+mUo5s+PDKmgc3jThzRMvOZC3bDmpJOGjDtFlDaVxzNw5Gd7GW&#10;85oayPk0GWIfxR7JuVUf+rmSXpKH6uVYvWViS9EaLcPIbD0GBipdzwmAnZSyeUyC30QJXMcxb2k/&#10;Tl7z4e6b4jz/puHNZy3v3ujx6YWpALgtH++68Pa+JS8fannyWMvtB1r+P/b+Oq7KruvXhxfdDQJK&#10;owIKCoKtiIlY2Big2CLYiWJ3d7fY2N2N3d3doiIgLcdvzOV97X3v5937t5/9ft6/3v3gNa7Va53n&#10;nGOOcXznOePiXQ2HUwXED2hYvtGQTTsaS7s+Snp6upzTPxMjJVJJoFAmjyReqPuF2sdaWP2P/7Sg&#10;/W8mMeY/mnyL2N/lUf8x7bA3NbxD2qSC8F/fi7h56SfL56XSuc1Synv3w9E0BmvdTgKv8eJjw7Az&#10;iJU404KE+BYsFLBblezN+hRjtu0zYOchHVL2adguIiN5m4ZVGzWs3mzI2m1OrNzsy7Lkaqzf3oHT&#10;qfN5+f4cWXlPJTS+leP4KeddqI2DioP+6YXUbnJW9F7O7xsFOZnaXvACBXcCVmrFsdzcXxJLnmuH&#10;uGTm3+f20+v0GCzC3StJRFWC1OtAqbeBWog2FmFophkqbbMrtYLGMG3SFPYdHcj4abUJDYmW85oj&#10;9ZuEhX48enqN5XP1pd00lM82kXbVWj7XSep+qsCGmqCrNuYag2PxdtRsWI34MSWYulafJetKMnN6&#10;CD2iqlOxRCM8dYbiJG3aRkSwteazfI8AlO5NdAyui7i7g4nuFQx1tmFqNB9bi9nYGi3E0Wg1Ps6T&#10;aRg6lLZNu9C6Xh+aVu5Ls6rdiG/XmyVTRnDqZCSP35fg7S973n5szOdXc0h/u4MfLw/z5vp2Xh0e&#10;yPN1lXg41YK3STpkjtDwqZ+G2+11uRJjw5m+ZTk1pQlXNg3g6ZXFfHx3gNyMG6JsBEyzJGelSaJS&#10;e0mliTNJm1cdSmr3Z7WUsvbCrvhhnrTGbK6LfNolGXSb8OpZsUcCNwVkSbVJdZEjMSMj4ycfvu/m&#10;zocoLki7uHatAbf2j2NGn1GU8e2HS5X9tBnxnjYjr+NVfxTmrjWoVKkGI0e1IuVoG449rMLVhyP5&#10;9P46vz/95s8PNSnhqxzLR7IK3/Kl4Bnfv18m480Rcj9fICvjBQ/fPGXnpassO32D5XvusX/ibS43&#10;v8i94CP8CD4JUW9grZzIUzlHdZxyV5hQ8pSct3YyhDjZb/FHyU/pn2DXljc0bbRK4txg9NVOxyo+&#10;aDtMUsT2CyDvE7/Ziq97Aj27tWb/gS6cOFuRbXs0LF2qz7wpriQmODBqiL7Efin/s7Y8eKrDq086&#10;fEvXld83IuO3FZ9+FONzph+ffk4m9WIqXTsfEfA9JLn5X0P4dCVe6ovpPpPHqrPlAPpGWzA3WICr&#10;d0N6jirHkn1ebDzQkrGTIqlbNQJvkzjKGWylZVhHksZ5MXKGhv5jNXQfokerTn4EVwmneIkumJh1&#10;RdewHzrGIjz1W0k8FP83UBu2DZZcNxSX4p2pVq0lrds0oWN0MK1auFAtoCpeJm1w0LSVtlFLcneA&#10;tI9A7ExrUNa3JpHR7iQuNWbdcW/JV9U5c60tV67P5uLZI+zdepolM/YyJXEXYwZtZliflXRtM4Ma&#10;/oMoZdOLKmWaMmRQHcnPlSRvTufjw5ukv7nGqxf9efC6OA/flePJtza8y5pEeo7wRrYwmvJPqbMv&#10;b4o4tTeb4T2vUc1nPn4lutKwdjdGju7KvjOxPPwWw7e8pWQVpJJf+EHirfJx8W9l2mD6X3//q7//&#10;CN7/bv8pCJfwIclH7QanZt2rwfnqErA8rTX1RSpRqWUL8ygsypEEkf3XhJDzizIFKNVubkXcvpvL&#10;FGnYlcutJ9B3FIOGdODAyco8fNaPH993SrJ4JvD8XRKKJDo1Lk7qWNWzdiiKJMQ/0tgL1YQotRmG&#10;ZB3tJViVdOQ9SgSoRCQ+RY5YkQB8oXjWD4kGx49dpXf3OXioJYR043EwnIKb3SDK+/WgVcvBDB8x&#10;iTHjRhCfEEPDRiHUqOFGWG1n2nXwYURSOEs3xLH75ERS7yzj4u3lrN24gI6tp+NpqSYKJeBoPphK&#10;FcbRrfc0Rs9Mou+oLtRvXp1yFX2oWMmT6LY1mDWxObu3NeDAHlfWrjRj7GgNkyZbsC65Ihev9Obd&#10;h/Xk5b/Qihi1LfWv3K9k/1Ebb6ht+lVMV/eyteWpliv78aOIW9cLGZxwHh+XRZKoBmOlM5IS5iMJ&#10;8OxPvepxxMa2Zf7K5py43YRr7zpz8G4zVhxtxqxtA+k1YQwVw+diW3wflpYvMDO9i4H+BQGnXQJ1&#10;s/Hxm0vSyBge3Q0k67sBmV+NyfxiSdY3Nz6/9+HcGXdGJ3pSq1pZKpSrRFCFYIKrVaBmnco0b9WA&#10;oSN6M3vhBBaumsHoievxKzMZa4vVGKmhHnoSiLUTZdTSUaonfLmU42ZJ0uuwMZhESMkJJHTtw6bk&#10;2ly/bcude64cPWLG5s1mJAuUTJzhQ0TDejha95fPLZPPq15wdUlcmYCrdkjHGvm+3fKehVSv1Zih&#10;k53YecpXQM6RZeuNaN+iNCUtOmCvGSeQMV++519DZIzFDNVa5tsw0DuGkYnqeVPrqZ+R404R0FhE&#10;seITCGsyln5Shuu2ruB66h6+PjxC/vMD/Hm0kfx7O8l9dpmCb18E0n5LK8iTnFWo7e26eeM348cc&#10;JihgEOYm7eV7laneQ7WWrtrUYryIockY6k5AT2emwMwGSVaqN/4SOjp35Rgkkeh9kEAvScUoV+5n&#10;o6ubi7VJIR62RXhYfaKcyzG6tTjATvHTN+8jySjSkURpJG1Gra9rRVZmMX58K8GblyHcvhbOoX0t&#10;WLmoNRNGdmBgQktpl20ZOrI3sdHbCfK6i7X+G8x00wTC8+S33slximDRDpXZKL8vdagdvqOubKyV&#10;Y1wlx71cjl9tT62usqQKwG/Es9g0alYcwoCBvdl+sBvXn8Vw930DnnwN5PnnUB69rMfde024cDaS&#10;/SnNSF5Zh7VLQtm8NoydOyqx77Av+467sv2QFatTNKzd4c/1+1P5+vOaQPgviRGCyxIDCqT9FAiY&#10;qnkoapp2ngBzvsQnFSpUV4LIWDER8xJLVExRU1r+ArcEs3+BvLYjQXUsKPEv7/87B+W9vPxdLEfi&#10;igDT72xyJEb9/F7IpXOfmDruOE3rLKJksTFyzv0ksQ7FUjMBO525WOsswlLgNiCgId371WDB+mps&#10;OOTMtpMG7DljxeHzThw778X5K4GcPFuOQ6fcOXjakf1iWw/as2yzJfNXu7JhR31OpQ7j9bsUAbWH&#10;cvxqeUM5MxUDxVRvt9bUVUFtjMwSKxDoFhEvSVZdZFQwqM65sChDyiWN7Px3vP78mskL9lC6qgg/&#10;PTVMKk78TW02M1za0GhMdEbJ+fTHt8REenUbzvad/Vm2OooWLfpiZ6FWIxqJkaVaLrS33G8rn2su&#10;8aiZ1kw0kQIYCVIm0wXo54h/98HctCWl/arTpG1Z+iSWYPzMYCZMrUi32EAq+Ybgbd4aL9P+eJnN&#10;wNl4AZaGo7F3GElQ8FRq1ZhAnRqDRfB3olrlxjSo3YyI2q0IrRBBcFkviUeWRITr0CrSlO6dXBg3&#10;Kpi9u9pz925f3n7uwIdfVXmfLvYxgfQvOyVPPJDyekVB+hOyX+3n6+WpPE2J5c6SCG5MrszZxIqc&#10;GBbKtZkx3N84ilenV/LrxXGBa/kcr8SEutVybeKDUpiiyCRvZYlvSYGrnQe1eUlBjgC26kzKk/id&#10;q9185axU2XmxF+SqmC7vy5W6ycku5GfWO1593cnNF0lcetaO62/r8+jVfPGzC8R1ScahxBRsSx2m&#10;cpNHeATvwthpFBZOjWjYOJKlq0dx7MoUUp+P4NGHHWRkf9L2rGv9IlPycOY3MvKfSky6LX58R47p&#10;JgW/X/D1zQ92bX5Mn357aN51P02jDtGr1g6mltvKzoCtPK0sfNBRBMd68bkn4m/pSsz94ZM0omzV&#10;WHLl3DNzBcCljcm5fvkIC+bdoHr1+RibDULfeLzEB9VBoq6aqSGEO8XHDmCut4vSboPp2q0Duw7E&#10;cTy1PtsOGbB4pQWzpnswZrg3iYPdmDMtiH276nL7RgRPn9Tm9atGfPrYmg+fo3jxqR3vf/fk7Y+T&#10;7Dn0SfLPA2wdLkusUnNX0gW+f0u8zJa4/kb8+6o8d1hi1HYs9FZT3DGOmg0aMnB8I5Zujmfs7CZU&#10;q14eV4tWeOjNpHrZVnTr7Ee/wRYMT/IkaXx5hg4PJ6p9CyoEN8HesSYmVrUxt22IgXkddE3CMDRr&#10;ibVdPC5ukovLjSE0bBKNmiVRq347SvqVx8IkUNpVXWkXTaR9hEk7qSDmh62ZH0HlqxAVU5ukGQ1Z&#10;vL430+cPYsLkJIaPHEaPnr1p0iSKwHLheLnVx8MpkpLOXXCzisVJ2pSPU1uaNohg2sxapBwuxZnU&#10;KCmvSdy/OZ0rlzpx83Y9XrztJaJlloD0QYkNIuTzhCvEP7VX9MQHP77PJ2XTY3rFrqdcqUHCFsNo&#10;3LA346Z14mBqF55+mMOXjC1S3Zck/ojfiw/8yVGxVPz+38Dyf/b3//ba/7///XvZ/Ef7T0K4ylIq&#10;0kttqQanMppUmrqr4Ft7WVQ7g/+lPPog7/z+Fxjln9qoQq3brToGXr0tErBKo3nDY5QpOVIcsyaL&#10;NpTl7qsBvPy0gJ+ZRykoeCeNWD4nMU01Zq1ziGl7w8XUSgSFBVLxkihVFlVqTJs45Zj+AfZ8gVQ1&#10;MeR3ZhGP7v9gyoRkqleOpoSdqE+jvnjazCSsygB6x8UwaVYkKzaGs+t4DfaeqMyMRTYkDDCkZbgn&#10;9cq2pIZfF+qG9iOq8yRGTZzIvGWDGJnUmfpVo3AzisZaE4ub7mgBuomEVe5LwtA4ZiwfJNDXlsYx&#10;vvgHlqWMWxOaVI9mclIdOX871qzUZ8wwDdOSzNi5oQWv7m0h79dTKU+1FX+Odix7ZoG6zKemwYr8&#10;kaypdt1Tu2bl8VVez+Jz+i9On39PdMedONkslkbcn+KmcVQs1YsWEe3l+Rp0iC5LwsDqTJndlolz&#10;+hPTpxs1GsdRMngSdp6bMHbYi6HNWRw8XuPo/h5Ty8foGaYKhO+W4LKNdtExHDpRjs9p5gIbhqR/&#10;1PDrkxGZn515dMOVVYsCRdw0IaZzF9p17UqjmI7UatyRilWjRf33IbTWcMIbTiW80RbcvTdhYLpN&#10;AqAAuBorqna51PZgqzGCaijDDnR1NmNpuoCy3rNp37o7azfU5sINU249cOTSFWsOHrJn7/4qzJxb&#10;nYYN62BlFiWBfLSYuhSoQLavQOAk9PXUaiNbJNAdwcV+FU1aNmXSMnP2nXPm5MXibN1my5AeQVSX&#10;enHRjcZGPmekGSPHNk2AUo7NQIkEtV38BowMD8l9gXCds3LcB+S1beiYLsPIaQaOITOp33YqE8fM&#10;4OCyqbxcM4HfS+L5vDSO9/vG8/PZdgG1e/wQiPsitZeWncOZ4w9J6LESj2K9BErUts6xIgDUDPu+&#10;cvyD5DkRK7qzBeBmim8tQ229rYYJGWuuil1HT/e6HMsjgd4P6Juko6uvVkz5KQklCwf9HJwNHlDZ&#10;ew0j42Zz4XgSaV/q8ztPn985+mRm6pKWZsSbN8W4fceTA/vrMWtGDF07DaBWlUn4uStY3oyn80ZK&#10;uaTgbn8NG/33Uo7fpHzSMNL9jp7BLfltqUcRI397tdTkO7W6jJqIt0Xesw0roxQRu2I6ByhudIUK&#10;XqtpVq8Po0e1J2VfLy4/6sbN19249rI3dz4M5eHn6dx5s4Bzt5ayZfciRo4eS5OIrlT070iNwB5E&#10;hjehT1wos+cHs2mPG8kHNazZbSOCqgVv0zaS9+czhZIM1J4RarxtjgQKta1zHmo/v2yF3P/qJP4j&#10;ESlL7Je0M4lbKn6JKdiWJ8RUPCmQ5wRi5XtUnFOrMRXwTD5zR6D1vQB+Dvny3t+SeNJ+ZHMx9Q2J&#10;Q7ZRqVwSxS1GYac7B3PNIrE1Uofb5PFe7AwP4mA9mZAazUkYH8LaY5U5eN+NQw9MOXDVnoPnS3P0&#10;bAgnz9fhzPmGnL0czDlpX6dvWHH0siG7z2jYfECftSnWrN/qz4kTCbx7cUzg6bOEZEVucvz/AnAV&#10;M7VxsihPjldFYDlnCd/58pwaj1wg56QdzinnoMRE/p9Mvmems/PobSJiZov/txRA6Sl1PlR8cri0&#10;LbWCzxhpCxNwMptLw7DeLFnShd37ExiUOAOPMgukTYxG10lubQSy9PpjrtOZ4sYx2Bu1wUq/iTxu&#10;K37cXcokTr4nGmMdgRTzWvj6VaJe4xC6xFVm6LgKjBhXg25dG9MwtDVVAxpTO6QdoUFyPzCMphEN&#10;GDmsHQvmtGDZouosX1yZ1csrkbymCutXhbB0oR9zZ1uzaLE+6zbqsPewCeeu23P7uQcvvpbj9Y9g&#10;XqaFCqg14VtmX6m/dQIgd6TQPkpZfJOy+UFB7kfys57x+/MNPtw/yt0TG0jds5xbx7fw7s4Zfn14&#10;QG76W3nfV3EZidXaK8NqeGS6lKVYvrLfYlmSf0QEqWVolA8pAZQpt1JVakhlftFnAe+78tknUh9Z&#10;UmeSz1Sek7yWmf2Vt993cPVVd47dasyJm+248ngo5+6eZP6G51RtdAIj23UiePZhaHEYQ+MUjIwW&#10;azdFa96+I2u2z+bas8O8+JnKl9x3ZIofKPEvKVXbWa06ePLFnwuUCPhzSV67SVbGF26cTGdGwlPt&#10;ZO4K5S4QVO4aDXwO0s1vM/ODkjlfZS35bXfBkodwW77oSwHZAt1v/+SKyBeHUj1FGYXa4TdqSc7n&#10;b/4wNPEwAeWnY2Iugs5AXekbK/F5rsT51eJX28SvjmKsux9Xp6G0j41m8/5+HLncms1HHVma7MrG&#10;bbU5cqgXR/aP4PDOqZw5OJcHV9fy9PYGnj/cxMe3e/j+6xCfs3eLGEjhxquPDJ3wgdLln6FrqHaC&#10;/im++UfiZa6YgvD3Yjfl/nHxwX3ik8kiDsfg4hxPgyb9GDV9CKMXhVOvhR/Fi4Viq5OAh8B1jaAg&#10;Ihv60KVDEH17htC3dyjdu9YhKqo2DSJqElK9Ej7+VQS6q2FnG4aDY2PKlu9D1VqTqVh9CX7l1uBW&#10;ejo2LgkC6s3kuOqLqfXBG0gZ1JK2Vg1TfV8cbF2oVbManTrG0rVzAq2bJ1K14njKlJ6Jd+lOeJWt&#10;RKly/nj7heBUIljaUAMcTNRQsb44CoRXDmhOj+4NWLgqmJQTIu5T/Th9uRaXrrbm1s04nj2cyOd3&#10;G6TeLojPvxJnzBafLNKyUp4EhVwJIGpOwJO3r9l3+A69ux6lnPs+gf0h1KgZwdjpzTl0Zgj3Xozm&#10;268NFOSJEM2SqPpL7dnw3yfF/wOX//7379D5f+Pfv5//f7T/cwhX3UfSoNVDBb6qV1wtF6h6igp5&#10;JI37rbystk3O1SaAHPmRTHm/tFc+pcGZ07kM7vuASuWnUqNGIxLH1+fI+cHceTmBL79XSoC6RX7u&#10;T7LScyj4JzhJFskvEKgvkIQo2UQL5drfVhX+91K0UnESX1QelXhQqL0y9uXjH/bueEuHlgtwd4zG&#10;zrQ9xa36UMV/Gt27jGHMxK4CzaUZPNaG5D1eXHlUmf1nHUhOcWLepNYMbDmbBmWm4G43CDePUVSp&#10;HkPDZpWoFVaCUsWdcNTzxFG3Jl5GvfA0GoqPqNIG4T0YOHIkSbMGMWByGwkunagS2JkKpRrQvlVx&#10;pkzVY9liAyYlSrKYU5brxyaS9fbxX2fOFQDPyyIzr0CEiwQzOZdsbU9DnuTZTDIKPsl9MQGBlx/S&#10;Wb/pPqGhSzExmoGpXje8irWkaa2WJPRsQO94ZxE5xlSr6kSNaqFUDulOSa/RFCu2HGPTgxKcHkrC&#10;vYOuxUVK+D+nZNAH7FzvYWB2AUOTc1hanKZ2g26s216BF5+K8f27pQC4DhmfNPx8a8SL2zYc3FWF&#10;1av6s/PAJo5ePMuuC5cEFC4xaepJ+vY5TES9ZMqWWoyjw2L5ToFb1cOsvxwdNWRBu4uZ2rBBAbi6&#10;PKnGE2/D1GQZpdwXEdm0JyvW1uXUVWOu3bXn6nUbTp125fiJhsxf0ISIhg0lCLWWIDYMfR01nKOr&#10;WLwAxCQM9VZIYNsu0HocL+fVtIluwKxkIw5dtODUBSeOHyrF0qm16Vw3gsBi9QVeG2Oq2wl9Q0kW&#10;2sumMyRAzhJoWCzfrSaVCWTqH5fyOioArkB8kzyW47dZRjHPUdSv1JnRzVtyuFck7wfU4sXoCG4u&#10;6snDMyv4/PEOn7IzeJmRx6VbacyaepBaVZOwNe2GmUEfjAy6oavbUX6vp9hwDDTT5Lhnym8rEF8h&#10;iWKv3L8syeIqpjqX0ddNlfMUENZ5iY7BVznmHxgbZGCm91He9wg7/f2Elp/JrLFTeXRrMunfm0vd&#10;WfP6tT4P7mtIPa9PylZ7Zk0pSa8uoSIwO+DrPQIn24VYGR/GwuC8/NYlrHRuC0Q/kWN5Jcf0WpLl&#10;a4z05TcNRZDoLxRTk2DVBFI1HGivJNcdcmxbMNFNxtpgnQDbKko7raJ28Hb6dF7IikVJHDzQjdQr&#10;fbnzbDCPP0zlzY+NAgpn+Z5/n085L3me9pHUOx+ZufAC9RssoLjtSIqZJOHu0J7ggNq0ahVA0iRX&#10;lmw2YcNeN/acrs3Tj3PIzn8lICNxQWKSmhCXKzEhh98SgTK0t2pg3F9OVf3aqnMgUwug2hgiJoHr&#10;L5kqE4ItEhgqVOvfqhinRfc38pYHYh/k+zPIzhWRLLBx8eJzJozdRc3K47AzixexpHq/Z4uIWiDw&#10;OQ8H06W42a6njNde6tVdS78RY1m8PYbdlyPZe6MMm8/as3SrE9PmeZA02odRwyszbUIkK5ZEiFAM&#10;k0RYkaPny3LymidHL7mSctSWNVsd2LSlDpfPzeTX5ysU5XyTWKyG4kkslBir7YiQuFEocVeelaP/&#10;a/mS+xSIq0WntKcp5/1HgmWhQNTvnCzuPfrMsFHrsLFpIX7YQQC8n8DSUPH1UVLnE+S5iZjrziS4&#10;TE9GDo5ly+ZhLFm9nGadpmBevDc6DlPRs1+Lsbna16AvDQITaRDUnUqlauPjUA0Xs2o4G4dib1BH&#10;/KoeZrpVsbMKoWTJEGrWKUf77v70HVGFUePbMDKpK4MGtZEY0pB+fWoxbHAlpk+tSvKGKhw+WJZT&#10;x+05fdKOixecuXnDnTt33Lh9W+5LTHrw1J43n535lFGCLznOfM51411mSfGtsuIrEbz7NoiM3+uk&#10;DKTs/kjZCSFrhxeJz+RJ4eVJweRKIlGrg3z9/p13nz7xWW5//RZ/kudzJflk5+fKrdquPU/ynTL1&#10;+d9iajEA8bkCNYQwQztkSfUyqnXZc8TU/XypJ7XBU06egHjeTzJ/Cnh/ldcF0rMyC/n07R33nm/l&#10;6NU+bD4UK/U9ktUbVjF25hlCW13AzFVit+EuEd8nMdY/JaLmAJb6yRLbB9Gldxz7z2zkXfpj0gu+&#10;CoBnioTMETZW51NEttIEqt4lVxdxRfz5nvjIS7K/Z3Fh42emNL9N45KHCCtzlUbVn9Op3g161znA&#10;hMqr2VdlCZ8jVpM7+jQc+gBPf1OQnivwm0uWggnVjuT8VBv8Kb9z5XYe7aO34uw8CX39ISLeR0qc&#10;G4e+3kwBcHX1U8XoPdodgx1sBgsEx7BwbX/2X+jIlpNqmGZ5Lt2M5+PH9fz8fobvH2/z7c0TyT9f&#10;+P31l/DBD3KyPou4+MyvP1949usJGw/+oHbTZ1g7ffgL3DqZYhnyW9/EPoov3xM4l3IzScHGbDlO&#10;5pOkjY7H1mQ8nq5jiWzXlwFTI4kdXJdyIRVwtquGg0Vp3Oxc8fdwFWHoRoOq7kTWK0N021B69xBR&#10;3bcjPeKjiY5tT/MWLQgLbUC5wPr4BkRSyr8Hnr5TKeayARNrOWf9QXI8XeRY1PrhTSV+NpT7tTDS&#10;hOFoUx5/f28iGgnwNxEBWq0lgWW64ldyAmV8VlOx2nDqtWxLq66t6RQXR93GHXBzaY6dSQ+JN33w&#10;cmpF4watSBwVyZottdl1yosjFyqIEK0vbbsnH98tISvtPPm/nwhnfBRHUOPT/sY4NRUvp0DYQ0Tl&#10;76I0icfvePT2I2tWfaFNxEvJoTPlOGJoE9WW2QtjOXm5K8/ejCPj5zGKMj9LDBIxKkHlvyD8f/33&#10;7+f/H+0/PRzlb3eLGuch9yXQS+zRqnxVkX+3lFc9Au/knd8lUWVLoBKlLMksV8pcmdqHIlMp5GdF&#10;LF/4gdDKC6RyY2hStz+zZydx5toIXmeMIOvPdvn8TUkWH6RC/y6rlSdRLE+UW37RS/m5f42DlO/7&#10;x1TFFwqYFqhLxRINcuVxhvjY08e5TB57nQo+87HQm4SN0RDKlIynbZsRDB8xnfj+8dSsHSBqtjQz&#10;53bk2oOBpN6vxanrgezZ3ZPZY6bQul6igHt3abRD8HBpgo+vCz4+OgIuGiqU1RWVXJqq/nXwLd5C&#10;GmsP/DznUrf2atp3mcuIaTOYu2IO46f1pU/fKgwYZCeAqsvcmTbMHOvOkc3d+fTwMH/S1cxLaRBi&#10;OSI8stWtlHGuEhRyLtoAL+X7I+sNWflfSPsOJ48V0Df+Jq4u0wRoh2Nj1ZLyflVErVdjzJgqDB1t&#10;Q9sOVlQM9MLNPgwrgzgBtVWS/M4JuN6Vxv9OAtUD9MzP4Fr+JkF1HlAy5BjmxXZKIr6EpeEtygf2&#10;ZNrcCtx+7MW3L25kfjGVAGjMt9caXj4w4dyZ8pw6O4BXn0/xNecDH+Sg333L59GjHM4dz2Ja0nMa&#10;VDlGMSuBcOOZaIymSeCZLsA2S45Z9aSqISnrxdT2xQrCBZwNV4ryXkr9uj2ZNa8Wh8+acv2eK7fv&#10;upGaWpbTp9qycH5HGjdsha1ljBZcdTT95bPqUvgA9HSnaCHcSGeT1PlByngvpVPPWizcacixa/qc&#10;vmBH6ml/9m8KZ9qQxrSrV4ey7jWwUjuXGbRB10yA3miUfM8kSXBq1rsAp3bIiwgI3Q1iag3x1XIr&#10;zwlkWZoMorxpU/qUqcuuqDDeDPbn4ehG7E4aRMqyA5w9/I6rl4o4cvQPUyY/pV7YBszM+gjgCOgY&#10;C/hbdkBH9Y6oFVP0RsrvLBCbLRA0S+ppkQDwNjmOs5jpXMLU8LIks8vy2/fE3ohJctFJk/L8Ja/d&#10;xcpsNyUc59Co3hTmT1/KzauLefWyC6/f+nP5igNr1mgYPlCHyNriF+7V8bFvhqddH0oI7DrYDcHK&#10;vh8WVuMw0l0sv7kLY529cgz7MNA5LELvHEZqcpyBupoh9ag3VkyN61fLjW3DyHATpsZLMDOciaPV&#10;TCqVm0q7doMYO6Urm7cP4uzpETy4PZF3r9aT9vkY6T+vC/ypS/HftVd5vmZm8+DVD7bsvk33Pqsp&#10;7dNHIKMt5voxkghb4OJQj3J+wbRo6cegEe7MWhzC5r2NuP9qugDxE4FwgWppMwUS1BRoKwDPlXj1&#10;T0+4NCm5Va+pnQ7k/wLr/yOEC7KKklcCX80xU0tDq0lyqsc4v1Dan3bFpS8Sx97zJe0D9+5+ZNqk&#10;fdSsOA5ny+GYC7Aaa/qKABmIa7F4SZyx1KrVnaioCQwcmMyiRXs5fGIv1x8kc+/FYm4+HcmZK3Fs&#10;2tyTcSPb0al5a5rX6EWjoJE0rtifthIX+8T0Zqy8Nn9RXYGxqmw9EsCeM/5s21uFA/ujePZ4kcD3&#10;dTnIz3Lu6QJ5IjcKVDxWoFUo4fkvIv69AiDnJfFEQrK2o0L1lqs4qoalFOSlk/P5NweWH6NehXhM&#10;9FtKnQos6MWL8BQQtxgjvj4GA92ROFt1omnN7kwflcTuPbOZv7o9DSKb4lR8CBZmm7GxGEuAzwAG&#10;9JrEgklDpY1VpVukF3XK21CuhBUelo7Y63mI0HPD0qAkxe0DKVO2PDUExBu19qfXwGqMn9WAeSsa&#10;ixirwaxFQSxa7c/qzT5s3eUq8cadS5fsxJ8tuHnHgkfPrHn+xoYX7yx48cGat1+L8zXDh2+ZIXxK&#10;r8n77414/amDvJ7A2w8z+Pljj4DwfQHwH5LDxGckyBZIoWTn55OVrQRJnsC2lJ6UYYH4SJ7cz1M+&#10;oDp65DntVZDcQnKlMNXryo/Uc3ny+LfEv89ff/D81VtevfnAq9dfefk8h1dP1EQ6+PIZPn7JkvaY&#10;zouXP3j1KpfHD+DBDbh3S0Rdaho791yV+t7B8FFz6NZ9Hq2abqB+9cME+J/E2vmM1MdJDA3PSDtL&#10;FVF+WEB2I1Z6iynr1Z/+AwZy8douvmc9IKvwmQDVC37/eUFWwQfJK2qSqPi7+LZ2wfLcT0L9IkKy&#10;Mih6V8Dl+XdY0XAvgytuYEjT4yxMfM/+ZZnsW/SRfQMvc6rZbt423EV6v7Ow8R3clmT+o1DyteR6&#10;ScIqX2k3fpX29E3S2akz+TRttBt7i2USP6ZJW56Kvs5EsckS+yZLXFUwvlji9FKJvYOoFBLPhKmJ&#10;7DvThR3ni5FypBKPn0/hd+YJOWh1xULaeMFn8rKkNWeLj8vvFha9Fr/+JCIgn7O3fjIg8S0unvck&#10;Rn6V2JgmPvxD7LWYWlnqijy/D2tbtYvqKokj82nRoiuBZeOw1h+JnfE8ypcbQlSXHgyb0o3hU5vQ&#10;qostgRX18PE2wdfVDl8XG3yKW1LKyQkfF39CytanQZ32tO+g8ntfho7qyMDh1WjXuT4h1RvgUKIZ&#10;5jb9MbFYgo6RWjVIXe3sJjFTDflqKeUQKbf1JHY0orRHVeoI3Lds50mj5t6E1feiXkQYHWKH03fo&#10;BqbMX8PqHcvYengNOw/vY/joWQQEtMLesgl2ppGUUZ187Vozd14CJ86O5u6TRJ6/nsunjxv59f0Y&#10;+Rl3Kfot8J0r8KCGTmm3o5cYIHWm4t0/EJ4jMTOr6Bdp2dncuV/IrKkfqBa8BE/HwVTw7UfPHh3Y&#10;uKs5V+/04s3r5eT8vCp18eq/IPx/8/fv5/8f7f8AwqUFC2BrW7FKXArCVWRX9yUQqef/bhAh6l+C&#10;klqSUK2Iou2BEVNKXM27/JkOqed+M6j3JSq4L6OicwqxbSaxZnMMl57V5XX6cH4VbJBflMqVBqYg&#10;PL/gnSTXa/LcJUknb+TAVZePnIBKonIM2lVTRMEV8k0S7W8JCkWoeSjnzv0iJuoozhZrMNUcw9F8&#10;ObVrDyF+WBcGjxxNROOeuLvWobRXOL27T2PPwblcedqV1Kc1JcE3ZdiwxjSopcZddSek1GqaNZhI&#10;+zZRRLXzI7qzBQmDNAwb6UVcQmUiJRFVCphJGefHlPd6RJUqO4jpvZJpy8azfFdTlu3wZsOuMuze&#10;H8zenY3YtiaahxeSyfny9u+uQpLw1YQWdclQrRurlqzKk2LPlwBXIMJDLQmVlfOJ9IxvXE2FsYPy&#10;qOx/ARPDyZIs++DgHEpYbU8GDnZj6mwPJs81ZWSSP53bdqSSdyLFdFZipXmMuSZXArfa7TBDPvcY&#10;PYuTOPjsp2LEcapFbqJ46dU4O17BUvcdJd37029wBe3mLe/elCXjkxM5adZ8faPh9VMDLlx04cSF&#10;Fjz7tJ6fBc/JkOSuxjb+lrL/8ATWzE6jVc27ErQ24+m9HGP7URIcRwg0ThEIny/BaImYGpbyzwYO&#10;KQLQ8vs2y6hRpSfjJ9Vk/ykrrt3x4sw5e5I3WDFvdhDxAtUVy4djbdpZPqMuc6rx1AIMmsES2KZq&#10;IdxYZwN2hnsJ9l9A70FVWXnIgFO3NJxJtebSmTKcOhDK9pX1mJzYgNZNalPKuxaGpjUENlqgMekl&#10;xzdUAHiylNUMAVEVQNXYV3WrxpvLcavhNAbLsdYMoYZBJ8aV6cjJTg15NtiR/V3LM6BONO0abCau&#10;9XmGxjyjR4sn1Ao5TzF7NXwjST7fBR3rKMy8O2JSSoKxRWt5Xq0wocZMqrXC1e8sFJGxCSPNcYz1&#10;RDwZXRDhdEk+K0lFjQvXTZf3/JYEV4hzidv4Bq6let3xxHabxYxpa9i6dRr7D0Vx+XoNqasarFrt&#10;SFysG5XcInAWyLfWTMVeR60WNAknpw44+ZTHqWRDzK36YWKwQMpREqVKmvqzMDJZh4HxLvldJUgE&#10;wNU5aMf0q6EoGzE3XSUQNhE7q0RCAqZLsJ7MnFVN2XPThjtvwnjxOp70T2so+HmbovQsisRZ1OTV&#10;X2l/ePz4F7v33mLi1O20Emgt7dcJQ6Mw+d4qAn51sTRuKommNe7FmlEpKJzGjULpGVeNhSsbc/3+&#10;BH5l3BcIF4gW31OzV9RwkzwtgKf/NwhXgjZPTO04qUBd8sX/COGSjYqEwP+B8Gw18Ux1Fqk4JrEr&#10;V+giX8AtI/cutx+mMnvmVupWF2Fv2Ffa1SRsdWdiazxA2kxv6oV3Jm5Ia6YubcGm3cM5c2kVT54f&#10;5eu3m3z/eo9P76/x6tlp7l07zpm9p9m66DTzBt1mcLP3tCj1lRDT6/jpnqeCzQ5Cy46lUZ2WdOgc&#10;yOg5bqw95MGOY+XZe6QyV653Iytrs5zEDe3l5cK873JOuQKV2VrhoHpoleBQAxBUr7iEY60pmFQT&#10;VbUbDqlVVvK/UZSWxbcDd5nZaykuxaKkDbQXMSogrnbDNB+IxmYYuobxIjRi8bUaQJfwESSv7Mix&#10;c3YsXlyHRlUTcdfbJTF2FDXrDGHClBHs2tSG/StNWDhaQ2J3jbQFQ9rWtqeGrxteNsUFftywNvTH&#10;wdofF5dylPZ3o1q4Ee3idRg+y5SZa+1Yst2GdQes2HzUhJRjuhw7b8i5i/oCmxpuPdTw+J3aQEzD&#10;u18a3meY8DHDmc8Z/rz5HMbTF615/XooHz8sJ+3TMTLS7guM/NBOlkTqVShVuxpuvuQYla+yc0Ss&#10;iaPkSyEpoaJMXTnQDrsXv1C9yOp+rspJyk9UjJacptb6Vut+f08r4NLFx6xYmcLEKYsYM24RY8ds&#10;YvKEY8ydfYrFSw8ze2Eyk6ZsZty4PUwcd4ZRw88xZMAlBvQ/TvfuG2jeYi41q64kqPQuyha/jLfl&#10;B4rrFGKh+SYw+wI9fbWM7E0R5eckPqVIPF9HSYsVNKo2kTlTpvP8yQk5lnsiEO5IPd+Q+r4k53BT&#10;xIbUsXbTDPH1n3Lun8Xeir0Ru/eHh1NTOdFsLeuaLGR93EaubnnOj7uSge8U8XzjD853PMXdWod4&#10;G3WcP9Ofwkn5og+SdwszReDm81OSfLp8fZaUybv3sGt7DmGVD0qM2SExVE2SnyMxTW3oNEpuh6On&#10;GS3HPwEzvSlYGw8TEZFEn7hRbD3Yif3XbDh+qT6fPq0VYXlTzuOW+K86lw/SDqWusqWe1FLE3JJs&#10;/5IXHwuYvzSdqtXuSgxSy7hmi/0SU6s5PRE7j57eDqytVlAxZB0J/beweM0cJi+uTrMWrcVnR2Mr&#10;vuvuMEPy9hBi49syb0swc/ZoSJptKYAdSPsWtWhUqxJhQSFUKl0bX+dIPGw74Omsxmh3I6JpK/oO&#10;r8zUxfZMmtuQmJ4dKVWmrcTNnhJD5dwllqoVgzSanhI7Y+W2jdSnvK5pgat1LDUrN6F9TAXih3rQ&#10;Z5gb/UZ7MXFhBOv2jOXQpRSuvzjG07SzPP50nnPXzzBy9AxK+9TCzroCxR0rU61qLRFhHdmWMovn&#10;8t5fv66T9/sdf37/1o7TLxJfV/7Ob+XE4qzasb4SOsR/tTFP4l8uao+VDO21QzVR+IfwyOFj7+kW&#10;vRdvuwV4WywnsmE35i2tw8lLrQTSR/Hz2w7hsev/BeH/m79/P///aP9JCFeZSrXer2JSM+rhPxCu&#10;TD3+J5FJ4NL2sqi6VhBeqMbAFfAz6xe/srP4LSr2nTT+7evT6NDgBBXs9lGt9BgG9Y1nw9auXLqV&#10;xJu0GeIrKeQUXhJl/VbSh7Rq7Wz/j5I40uU3VK+VnIA6BmUqqxSpsZs/xHm+kVn0nQ/f89m45Qmh&#10;NeZjYTAWK531eLuNpUP3ngydXp8eAzsTFNIae5tWOFh0o06l9UyatJpjlydx4HIHJszoTOMGnQks&#10;E0mNyi3p3nUAs2b3Z+X6NixZW4HF69xZlVKMNSlVmbEkkoShvQlvsIpyJZ8RUPIdZfzOUS1sH1Gx&#10;qxg8ejKzlyaya99kLl2awe0b87hyYQZfP+6Wc7kkDeCSCJZ7UlZftZc8c4S+VcAvkIDzR5JpEW/l&#10;viRYaTdvHhWxau4P6le8gaPZdvQEkjQGfXFwESHQ1p0J04oxb7kN89fosGS1L7NnRRHTRhS/11jc&#10;TA9jK0HJRPNBwDJLPvsGfbPrmDoeoGL4PiJ7rqVC6Crcil+S933Ho9gE2revS8quUB7fryzw7UT6&#10;Zws+vJak90pP4M6afacDuPSwH99yj0ow/qY9h5yMt7x+8JR5Yw/QpOIKKvnNomHEGlx9h6Mjx6qj&#10;1sOWwKTRFdBUppYr1A5J2SnBeb0A1xqCy8UxYlQdgY3iknB92LnbkpGJGtq1MaJKhRI4Wgdhoq96&#10;FIaJqdUc1JAUNTFznpxbsrbX38l6lSS00VL+gSSf0OfcPQ0XLptw8Ywz50/4cuJABbasCyVpZCjh&#10;DStS3CMAfYvqAh/N5LjaCwD3FOgYqJ3waqndlEENFxkmgTMJQ/1x8lsjcdQ0pYWVAG6dBlzp14DU&#10;OAfG13Ig0CYQM5MeOJnE4WPaF0+jfgJsgzAwGYmeeaLA/kAMHIbgGjQO90pD0bdXgbm79jt19Cdg&#10;ZDBJgvRMSWDJIiBPym8fk3JTm55sRddsB3q2ezGwP4lNiQe4lvyOf/BjQhukEhl1gl59zjF44AkG&#10;9dvIwPgZLJq1mL3bl7Nz+2jmzuxOz06tqV0lgpIl6uBg3hBrk8bY2dfBpWRNvP2b4uzRGmvHDhhZ&#10;dRDoV9YdXZPhYpPk91VvvSprVe5KMKhNjXZgY7qCYjajKVumCzHdukuS68Xes004/8yXp1/C+foj&#10;jszvs8j6cpqMN1/5/iyPlzeyObn3K3OnnqV967n4l+mGrW19DAxDRASVFnNFz8AFQ8NSWJoE4uIc&#10;TLmyAVSs6C4CugRjJ1fn3KUx/PxxT9qGxB6VUCT4qHHcaj8DNexEjXPMFcGuFbQKqiRUqHDxT2+w&#10;dpnTP5KUVAeCEJnqzdMmJbnV9uzJfQVZ2lsB8RdvXrJp0wkahE7CzmiY+Fq0QEQMXi6dCApqRct2&#10;MUycNZp9J1dw8d56nrzax7dv58j8dYGf34/y5tV67tyeTer5JE4cHcaRveM5uW8xJ3buZc3M/QyO&#10;2Uyj4JmUKzYaT4t4nM2bUMw6BA9PV+o2dWfAmABWbgll//FqnDzfks9fl1FYcElORMS8dvkTQW9R&#10;D9l5GRIPM8X+uRU4l1JR0+eVUBEJJP8UhP+UWJ0GGT/hwXNOrj9Excod0S3WUABcTF9tOCKwYNAN&#10;G/FPSzF7vX4Eew8moXc3kne15PiJCST1G0wtnyiCPCvSpV0kS6ZHs29pKIfnmrNtoglrR1uxNNGL&#10;ST3D6FI3ksou9bDXVBP/riXtrDIGehWxsimLo7slvpV0CW9tQd+RvkxbUoE1e0qRcsaK/efNOHrO&#10;inPni3Hlhj33nzrw8qMzH3+68uW3Mj8+/qrM++/hPH8dzeMnQ/nwdhWZP1IpyPpIUa6IPwHtIqlP&#10;1Y8jRaKNqflqPoEazyglIgWo5IqAq5SX1kTEiLDJy8+RmJwnj1VslrITn1LDH1WHiTLFNWlfczm4&#10;L5X4hKFUqFoVd58AXF0bU8p9MIFlx1Gxwkj8/Xvh6dkNN5eeeLgNooRTIsVsx2NnMxIrETdmZv1E&#10;VE/EREdEreagxJ5bUu7v5f49jHXPYGm6H1vzVVgajMJCv4vAYDea1kxgWHw8O7ck8uXDdhFjl0Rc&#10;3pPTESu6K6f0+G8PaLrU/ucCch6nkXblOV/P3ObXmVtk77/B86FbedR0GRdaL+Fs/418OfAalXaz&#10;v8nHLhZwod95TtfeweXwTfzofxo2v4DHP+QNX6VdZfKtMJsvUnI/pRifvvjF6uV3CfadK7lGdWLM&#10;kJi5UHt1T63+pKcZgrHOBEx15mGus1zE2BQ87SbQLHwQi1d05di1IO4+7S0Cc4cc+21pv4+0Szmq&#10;DjZJiWRkiXjPziWz8ANffmVw+Ah0isrEzvya5IR3EifT0NN9j7HhC0wML8rtFmys51Ou/FgR71PY&#10;sHkLO3ZtZsaMRDq070r1qrH4eHfHzbk3Hs4jCA7qRtzA9qzZ1UpEXyI7dg5j8YIY7RXmIUPd6dMn&#10;iDatwqgcUhfX4uECwtG4uzYnIiKMMWNrsiq5j+T7eBq2jMDSVrWfcZLv1MpdImh1Omt7wvU07TE3&#10;aomjbT0qV2hETEwThiXVZc6yetK+W7D1cCdOXh/Pw487+JB1nYwi1cn1hpefH7Fp+27atOmHnZ0/&#10;tjY+lPQOollkA6bOSuDshWR+pj+UuJZGkQQwNSlYmfJ1gQsxFdhUgFOAJs/Jzd+J2hIn1dKZRaon&#10;vEBMqlbswYs0Fsy5QwXPZEpZpNCg+lARkG3ZfTBa8nIcn76NEybb8l8Q/r/5+/fz/4/2fwDhaknC&#10;L2IS6NVDVYFSn/8NxtVzCsT/ZaqHKVcSY3ZuhlTw38lQ3zPe8/LNe65cfsn65ffoHnmWIMsjlDAY&#10;R/0KoxjRfyybt4zkyv143v4cz+dfa/iVc1oS5hv5zhztUjiF2jHh+doeqv8O4WLygyrhZBa941fR&#10;Mx6/f8u4qbvw9RuIqVEvillNoVxQD/qPb82Q+W607V2bgApRONkPwt5oHr4Ol2nVbBNT5o9n1Ozm&#10;NG3ZDf+SEwT4Eojr01p7+Xv9rvLsOO7BjlN27DhjyeZTZixJ8WLItCBadG1EuZBx0iiv4itQVM7/&#10;MwEBzwkMPE+NqtJoWmwhcUgySxesYPu2BZxLXcibzyv4mb+Y73/GyZEvkFM5JSD7WlS+6tESh85T&#10;vXMSBXkgDSmTjHdwLLmAhKhXBLtfxNvxBOamamJUfxzcyhPd3ZnFa61Yv9Oclds12olcyduqMXZc&#10;XVo3iyO49Ao510MCdLcl+WVjpCPBSv8xBubHCQzbTIfBc2nReaMAxXmKaX7jZbdShEhHVixvxY2r&#10;9Xj73JEPb4x4+UzD23e63HpsKiq9GKdu1eNT1mJ+513md85x0r9t5t7lhUwYOIAW1foS1WgiQwZv&#10;oXLYMIzNeqCrI4FY7WqpO1NsmgQn1aOqds/cI8FpK1b6mylbqj8JfeuydZc7qVfKc+CQI1OnmNC5&#10;owPB/t4irMrL8auloFRPuNq0R/UyjBZTkzJ3YW64GI/iU2nYsDejp/my7aweqfc1XLmpx5WLllyQ&#10;ZH7qhA27drmwYHEZ4vqXITQ8APcyNXDyFmFWPApLq7aYGLQV8IgW2O4pZdITO43AiE43SR5dBMhj&#10;KK3rT68SzhxoG8Ct4TXZ3cmWzmXNKGERgEbgzEw3EndNfUoZRGBrGomxdUeMbAegMRuFoe0s3Mot&#10;wi14KnpqjWZDAXF9KR+jBEyMB8n5qQlxayQBn8VMYNdYfw229svkGJdSqspcvKssw6fKAXyrXMdf&#10;LKjaDaqG3qJ++G3q10ulatAZAlxPE17hHvExl5gxYT8rVy9iw8445qwvTc8hpahUwx1HJw9MzUpL&#10;ogrFxbM2ngGVKBEg4OsWgK5VsIiSUAGyJn97R7XLb3USU1cflklSPSX+dAB706WULTmR1u06MGtl&#10;LXacDmTn6VIC4i6cu1mee4/rcflSEw7tGMG2pdtYNe00ExKO0K7eBgG30bja9BHR1AkHWyUIqmDv&#10;5CPC0gH7EkbYO1vi4uqCn19JgkM8Ca7oQFgdG4aNqMjpsxNI//5AYCpfC1QqNmhXBVGAKdlHO85X&#10;QFs7HlolG23CET6R4KdNGALgRSLsUVfdpN1lScJSwK3ery6tq7yl7qvl2N6/z2XXzlt0iRZBaTNe&#10;/GKhCMZeeHnVo27jMPoMa8HizT05dWMJj96d5PqDo1y8tJXrF9Zx7fwcjh+OY/PmMJYu92PhEjfm&#10;LXQW82TFyiCSN4azfEUTpk5uTL/4FrRs2kpiTzM8S9TDzrI+NjZV8PSuIsI+hEGJEou2leXg8fq8&#10;+zBfxEKqnJDESO1EwD8Ch7mSY9WSshJ7tZMHv4mJyBCIUSvDqBVi1HoxfyH8l4gRgfDcz/D1CU+v&#10;nqdLnwEUK1cHXYtgTMzqSN22wE6nBR7i7y5S7zY6SThajSawQhy9hgxh2665bNvQmzEJbvRsacbY&#10;3t6sGx/MgSk+HBltwfZheqwbrGFZf1smdwqjV62u1HHrjqdJV6z1eguQRWt7Bc1Nm2Ap4tq2uDNu&#10;pYuLb/rSPjaYyYtKkXzMnN1nTTl10Z3r10N48LgSL95W5t0XBd2V+fCzotzW5vXnSF6+i+Xth0ki&#10;enaRm3lXgFtgUSBEwbfq+S6QFKZ85a9DSD4pUGvNC6AX/RZTmyBlyON0bYePynuCfPLcL3nrL/ER&#10;ZfI+dfVVnEl1lKiedCXc1Ljum1efMXP2PMJb1sXTvzRmFrUlTvQVOEzE3HioAGEfiX3dBcq6CCj2&#10;Rl9HbXk+UdrRRO1QOmPDOZgarpcy2SVx7JB89hSmulexMjyuXSLVw3kFvl7D8CvViKCyQRLXQxgx&#10;oAaL59Rn/65mPLw1jM8v1/Pj9Sky3l8QiL5OYfoTOQ2p4y/Z5D74yKPdpzg6ezn7xkzg5MSxXBqc&#10;xJXGg3lVZQxPm83kef/15B19hdqZPFfaQ4Hw+PPlL7nU+QRnG6/jbacU8mec58/phxR+eCrv+cDb&#10;3E88LfjBeymEu4+esXDOPgJKDpDYIKJCM0HayhqsNRuw1J0tsVvKQmeanN9SsQ0S2xbibDhT8lMf&#10;hg+N5sCpcF6+HU/27xQp4ytkF74kvVByu7RXNU8qQ47pl9Tfz9xc7j3IZ/JoqOpbJN/zTn7ro5Tn&#10;G4z1HmqH7xnpb8XSbKYIoJn06DWKBct7Sk4ZzsQx42jXaIq0sxjGTetK54SqBFdoj5PpTMmR4yjv&#10;05d+fcayft18UlIS2ZLSkvU7fFi925hFG+1JmiG+2a0SIZVb42g3QoR4HD6uzYhp0ZJ58/uweX83&#10;4kdVw6N0PdRwUXUFQKMjMV4vCj29DphJrHewbo5/mWq0bV+F0RObMn95c3Yf68GF20lcfzqF+++W&#10;8uPPcWmlN8kVEZKe/Ylb9x4wInE25cq0wNykFC4lfKQdBtC5W2OB/xHy+h4ysz5QKLBdoHxdXFhc&#10;+q/oVOORtEFSClH8VY0i+DuSQAlzNYn9o8B3BhnCHmqDQzXM6HPGZ44f+0Fk6FkCHS5Qp8IMBvXt&#10;y4pVnTl9KZrXaa3J+jPyvyD8f/P37+f/H+3/NxCuTD1WzysgFiuSis7P+y3J6xu5+Z9Iz3rOjbuH&#10;Sd68kgkTptC76yQaV59BWStxelGIvjb9qR88kN7d2rNkdWMu3Irj+cdpfMlcQ5bA3Z9CtQyUWvZJ&#10;XXZWk6ckiSoHkt9WwVBdWlU94TniSOk85/KD+3SLm4ebRzfMTKNxdRpBaP1OjF/anGFLTWnTpzSV&#10;azfAzbUnjuaLKWF4E1+PVdRp2I9Kdevg7h2Nl9t8mjebzJKVPUk5LPB9wpb9F804fM2W3efdWLjV&#10;hT5jHanZ0gHX8r6Y2XfH1PIAxYu/xcfnN/5+BZQvk05F//eEVbxP0zrHiWq8VpL4NKbNmMfWfXM5&#10;e28i99MG8Klgiqjd3ZImpcHJ8f9Ry14pAC96KQV6k7xvGVzZW8i4zj+IqHCcOsH7qF/rKM7FFwq8&#10;jaW4d3W6JLiwaW8xDl1wYPsJXbYdMebohcps29OEyZNG0brxKtzttgrYqZ7Vr5jqqY1XHmNoegG/&#10;iuuJSphB3JCDBPqexcMkDZ9imwmt1I+pE3uReq4lb1+78OGdCc8Fwl+90eHeC0NO3DLjyNWSPHjb&#10;VbsbV9r3cfz40o+X97qydVk75o6KY8Wc+SwX8ApvNhBzi2hJPKPEFIBPkcCkepRVb7iaoLlPktFO&#10;CdA7KOU6lM4xdVm53oPzlypx9YY/hw6VY/7sCFo1isDBojqm+tHyfjWEQ0G4MtXbkCwC4xjWpnPx&#10;KTmQVm1aMHWBt9SXHpfU1uj39bh2RZ9z5zQcO6Fh1z49Vm6wJXGCPVGxZWjerj1xAxcSN2ApES2T&#10;CPDthLNRBCU0YjoROOuFY6sJk4RSHQe9WjQo5snicDduD/Ln4tCqzGxgT2UbA4wMy6Jj2QEby8ZU&#10;sKtNhE8kDWv2onLdfpQuPxYzmxkYmS/HwnEuJg6JAuxd0LeIRde0LTp6LTAQM9bpiK1RIu7myyjl&#10;OFuOZTQNIiYQ3WMRsf0X0aTTSkpVWkOx0odwKnUWR/cr2DpexsHpMs5iDhaPMNW8x9HgN76O96he&#10;YTcdoqczaWFn1p0sy4Yj9RgzuwaNW/sK4HlhbVYRK6sAPPzL4hHigmMZd4ydXdCYe8jxBYmf1ZMk&#10;0lrKWE0uGiHJTm2IdAQrvWTcio2lUfhgxkyOYdOhqmw/5czaPVYk77Zj/6mSnBdwWpvsSb9eVWla&#10;vRM1Sg8juMR4SltMw9WsP54O3Qgo3ZGKIU1FSFSlZv2y1G3iRsOWxWjSpgSRbTxo1sqViKb21G1g&#10;QtNIS0aPrc6lizP5/euRCHIJBNqkolY3kfuSXf5IrMgTKFdX5NSwAjV+t1ASyx/1mij4v6ZWdvou&#10;oPVRexUnQ5JXjiQTNXxFLTyihtCphR/SJeydP/+VgX13UdJthLShERQzXEHZ0v2oE1GHhJH1Wbyx&#10;FztPJXLo3FJ2HUph1pylDBvclaQhEcyZXJd5s0KYM9uD+QvcWCsiaONWX9ZtlMS+oRRrNvqyISWA&#10;1VvKs3BlTSbNbEj/Ic1o3bYFVSq3wsOjPsUc6kp7r0j9CBfGTrEhZU8dXr9ZTE6WxMfc9/z5rRTE&#10;39j7RwLj3wnzanlFtcOwAvGf2mSr1opREK5WUCn8ky3vVWNEJbbnvOD750esSdkkMS2KYk5lKe8e&#10;RsugWGqKH1fWNKCUpoP4foJAzhAsbOIIrJlE4tgkjh3qzrEUd9ZNs2TRIH3WDjJnc18B5zgLdg+y&#10;5eBYV47OqM6BqYNZM3QVYzsm0yF0FaF+KyjjMhlnm0GYGHVAV7cuBkZVsLSsgp11MMFBIcQPc2Xp&#10;TmM2HNBhq/jUsSNBXLtWm8dPm/HmXVvef4nhy8/u/Mgcyq9siaO/l5Gdc0jA+IHkCYFPdQlElYsy&#10;BePKFIDLnSLJG2p8cZHQeaGAXoGApBJjhaonsei7xF4BeK1/iGmXffwpfiXlJUSvBXE1Nlyc5Z9c&#10;9ONrNlduXGHGktG07toUH//mWJj3FPBW44GVcB3K3+Uf+8ltfzF19U7tNjpFnpuPieFaLEy2Y2qw&#10;CyODrSJMknEstpFSJVcSHLiA+nUmSU7qTOs2IURHl2DokGLMmGrHssVOJK8tzt7tIZzY24EzexNJ&#10;PTiOO6dn8/7WRn4/P0/B83tkXLvCzeRkUkaNZk2v7iT3jCGlRTuOVYjmle9Q3ofP4sfAHXD4vXbN&#10;8yzhttyvf0g/+4O7k85xosN8rreZxutBC/m8diOfL+7k1bOTXHh5mqMC/akvz3Dy/BZmzZhKjUpt&#10;cLVri6Nld8mxw3GyEPFm2ZdiNp1FcA+nuNUinMzWUcJ8Bm6WQynp1ESgOIzFSyK4fm00HwVCszL2&#10;8zv/GekFuaRLGasRNVlSzmp+2duP+aRszaJF/Y8i6DLFL39oIdxA81RygNqfYBeGetPxKZ1En/j5&#10;rFi9jFVr+zF2TBtaNoyiUeUxJPSOY/fx3kxZ7k+jpi20cdbZeK7Ey8lU9x9P2yYDSRzSmwUL27Jl&#10;Tyi7z5Ri2wk/lm2vIrGzER27jJB6kXOwnoWreXfql+/GqOFd2X64A+MWBhNUtQYGBr2lngdI/YoA&#10;0+shbac31oYJEjPbUb1aDXr3K8/MBREs3xAp+bov91/P4VXaOt7/2kHGn/PSWu+JEPnAtx9pIkCf&#10;M7j/PBHoXQTEw6lbpzEtWjUkaXwPDp2cx8v3Z8nNE19VsVD5udSfssJc8dU/yqeF49QlQGE15bMq&#10;VBZKvFAdpXnCdznyZrWazl8r4Ff+T+7fKyC+wyMqlbhINb9p9IgZwJQpbTl2vi3PvtXmc3aX/4Lw&#10;/83fv5//f7T/L8aEy+0/EK5MKlFr/w3ApfZUzf5RvQVpZGQ94dnLUxw8upTZ8/uR0L8dnTq3JjYm&#10;ho6tO9KkdjNx9qaEeLcjoERbKpYJJbpdA5YsE0V4bSTPviTx9fdyfhftl5+7IslDIoN2OIr8pDhZ&#10;nnhLbn4matJmAa/kUL7zKSuNvcdu0bT5JFxdemBpEoN3iURatE5g3oYYkpabEzvcksguLgTXDKFM&#10;6SG4WOzCStS4U7Hh2Nh3lgTTiZJ+icR0HcGGLXEcORXCyUvluXi/PGdu1GLlxlb07NNGGlk17DyC&#10;0LOpica0Lwbm27BzvkcpnywC/IsIKldAcMAvKgd8oqr/c2qWuUetwPM0qnOC2E5HGDNlC+v2LuPE&#10;7TXceJXC87SDpGWflmBzXorzkhToNTnJS7y/+4kFg98RFfhKgscy4hJG03fYdMoGTcHAeC0uXq2J&#10;7laa7QdKcumBHydumnIo1Y5LdxtyKrUnq1YuoHv0FgI8tmJrvBcz/ZsS6O9LcLiBkVEqrt4bCW+9&#10;lP5DL9K4/iUqlbpLOfd1VC03gaH9RnH0sATpt258+GTF85c6PH4uQPtUn1O3DNl3wZSbz0J487Wt&#10;QHgEP7+EkPY2iIdXa3DzdGuunB7LiuWTqR8eKwmpNYY6iRjozBAInyAQLgCqUZvrqMmZ+yVQybHJ&#10;radTElFtIpi/uBTHT1cUhV+ea9fD2L4lli7t2+FoXRVzo7YY6Esy0x0o36NgXF3u3COBWADUchqB&#10;gW2J6VaZ+Ss8OHBOn8t31Lbs+hLINJwVCD9yXMOOfRpWb9Jj5FQ9Ynq4kDCgD1t3XOXUpRes232C&#10;kWPm0bx+LLXLCIR41yHQvSal7MvhZe6Ov6073SoU42B8aa6PKM366EA6+XrjYeSGnUsEXmFjadNh&#10;OjMHzWfvwm0cSjnNquSDDBxylMCA7dhbbcfQQJVDghx7BwyNO0jAboSBbhWs1PAL+Z3gMlVoHFZf&#10;2kQYfQdWZcaiZqzaMIV5C9fQted2qbdt6JndxtjqPiZWD9A1vIGOzk309R9jZvQVI910LPTyBObf&#10;YWtyERenlYTWHcaQiT3ZeHAkO0/3YtaKOkRFh+DvE4itlQ/OrtVw9w3HLaAiNqUc0LOzQmPkK2Ws&#10;NhdSq9CMknKeIwC+CAud1RS3SSQkpAm9BoayYGWUiJomzF9enqVrPdmyuwT7BPgPnqvI7OU+tI+q&#10;K2DXG0f9oVjJ9zhoZlPaOY46YS3o1K0Bg5LqSV1UJGl6IGNm+DNxTlmtiJoyz55Rk4zoO1SXngka&#10;+iSYM3NWda5cmkFW+i1JOiouSewR4NZes85XIr0ItRpFgTwn+UESjRqQoXqDVa+w2s1Xrd6ueovV&#10;pPLv8hF1OfY92fJ6jgSYDIkv6fK1mRLOnr/JZ/nye9StuRRTox7SbmLkvAdSo2Y0nfs0YPTslkxb&#10;MJyxE6eSkDCTqFazqBY8gEARNE0amZGUWEqEaDhrV0ayakUzVi5rLoIynHFjKjFsqD9Dh5UmcbQn&#10;SRPdmDDLnZnLvZm7ugKT5oVq5zQ0iKhG6VJhFHeoSPlyFvSKM2bzlma8eLqBrLT7FGT8oPBXoTY8&#10;/+0QUT39mQKP38Q+iKlNztRGa0p0KPEhZSIJUyVgNWQwT0A0ryidzIJM7r99z8jJc2hcM5wetRox&#10;t10PRlVpSI9ivlQ3ChRBWhtTnVYCyzFYuwynfqPurFoew9XjUh87yrB3kgGb+2vY2MOY/Qm+XJwS&#10;wcuNA/hxainp18/y7dpznp75zLGt71m14BWjR5yhVesV+JcbhplpRxHo0VibCKhZiFgTOBw5tqKA&#10;jxW7T2tI2WfDmVNhPHnUnbQvE8hMX0R2xjpyf++Sej4m53VBEtsNsceSI95ph9r8KRBgVvlJ3ENe&#10;EBNnEPhW5VGoersVjEs5qA6eP4U5Yip3/e0R1y5GIP5RJDCu5jz97RVXzwsFCumoDqH8HBFtQoeF&#10;qkdcfObnr2+k3t7PnFUjiOransBKESJomki7VnsCKPAeIICoOg36oqcbj75BL3Qlfulo1KTFBfLc&#10;HIkLs7GwHo1LyQT8q8VQu0kMbTpF07t/G4aMqsWoCSWZMMWBOfMsWbbEgNWrDNiwVpeN6y1I2ejF&#10;9g1BbFlTnu3rgjmyvQE3jvTh1fmZfLqwmlcHVnN7zSKOThzH+t4JJDfpxW6fntxxHs2zqov5FX8K&#10;UiTXv5SsL7ouJyOHnJcfebR9H6eSkjgX352rw7pydWFfru9O5MLZuew4u4T1F5ez49wkdh7qxfJV&#10;HUno25AO7SJp0bIeDRpVoU7DytSqX43QerWoUy+apg0n0bjOPBqE9aFa1VDKlXWlWkV3BsQ1ZseW&#10;/jy4O5YfP1eKKL7N7z85ZEkdKkGsrk79kMNLPZtJ4oD7+JU4gKXmmkD4Y0w1rwTAFYSfElG3mRJu&#10;AtKdkli4dhJbtxxgzMBNNKoyiMp+4cR1imX79jHsOtKZoZM8aNy8KtVC4ilfchgVfcfh4zgYb5uu&#10;1PDrT9vwoQyK68fUKV1ZvLw3KzYlMHtVfxIGL6Jq1S04mE/H2XAAoZ7DGBzXh5SDXZm2sjI16gdj&#10;btlExEAPEQdKvM+SmDkFG92xeNr3pmaVevSMK8+0OfVZkdyY4xf78PjdQr783ivne1Xa5Avx0e/i&#10;23lkSwF8fJPDri03mDvlEPNn7SB53W62bN3M6XO7efXhHJm5T+T9EgtEERaKb6orNGpFuQIRmIVF&#10;Kg6IqFRqUcpRDRlWo7D+QniOhA01l0Yt7aqulxUJhBeRJQLzxZMiEuOeUsVzN0HefenYJpoxY5tw&#10;+HQUjz81FrEQ918Q/r/5+/fz/4/2fwDh6vrdv65rqID2D4T/Y+o59TZpLGq96/y8t2RlPxBwO8Kh&#10;Y3OYNa8b4yZGMW58ZyZP7svcuf1YuLQtcxYFM35cJEN6D6Nr5HRa1R4qDj+Yvj17MG9pCwG8mtx8&#10;3Y73OX0lBM4RB1GLxGdrnStLYuGP73mkZbwQpXxGju6KqOWv3H/6k6UrUgmtOQa34n2wMoqmlMsQ&#10;usQOZ8nGLoxfYUWPcRpik3ToNMiL7r0TqVd9vyjzNaJQkzHWXYaZ1QACqsXRZ2gfAcFmJK8vyZbt&#10;pUk5UJrFq2rQvWsPgn3Utu9DMTKLQ2PcE43BGPQs5TuKX6KkbxZly0JA2SLKlykgpEweFUv+obJr&#10;IZXcC6jgkU9w6Qzqht0muvsu+o5awLh5o1l/MJHUB9N4+nEqX37N016SS/+wjws7b5FQ7zbtynxn&#10;cM81rNrTmtlbWlOz0UhMTU5g5xBL05Y+rN/uw/UnIVx6YsfBVAf2n6wk0NZQEn0fmtSbToD3KlyL&#10;bcHG4hDG+scx1L2Ivu55LK03EVx5Pd16XCKh111ahR+jasAawkLW07vzYrZtjeXeU0devDfnyUsD&#10;7jzScP2RGmdtwL7zGi7cNeHVZzd+ZTqRkaZH9jc9Mr5Y8eWNK1fO12LYkOoEB9fGyrwpRjrD5Xen&#10;CzyP/Rc8q8121OTMAwJ3hwTCj+PmMJHIxs2YPsufQ8crcfOuPzdv12L3ju6ixAWA7KtgYRqJnp7q&#10;lZXy117yW4y+fNZM84jidhOoXK0qvfq7sGytC0fPmnPlhjE3bol4ELtyTcPRkxo27dSwYrOGUdM0&#10;tIs1pn3HSOYv3CmC6zrnHl3mxOVDbNgwn3mThjJuSBwjEroR374pMXXLElPDmfHNzDkxvBhH+9kw&#10;vXklOleOpUmtEcQM2MSwtbfZffQpr649I+/1B3K+fZP28JQd297QsMZJSpgdkKA8V855qBx7JwnS&#10;zUQcCWjZlKeCry8NaxUnrrsF06casCZZn5Sjepy6WYwTZ9qycGYSkQ3m42x/RD6r1sH9iZ7xF3TU&#10;1vbaHS1z0FU7asprOpo8SUr58v05YvfEZzdRpep8+g4fytp9bUg5rVahCKd1ZCVcivlhadYAJ+cE&#10;vMuFUzzQARM3A4Fwb/kuNb5Rjb9fKN+zUY59PvbGk/D3iyKygwcj5xuLSAhm8MDa4kNVWbK4CgeP&#10;BbDvVAWWbCtFr5FOVK1Rh+Lmo7DQzJN6WoStQLyvezStRcCMW+DF4m3erNprJ8flzNodHqzb7smG&#10;3WYk79dh5TYNc1domD5XIwBiyLRpZTlycCivnx0k6/tL4aosbYeA8NVfUz1BathaoQJSASxtz7Ba&#10;4/mj2BcJWZLcBLAKJPkUoHqCPkkMuSiPHshtNp8lXz1+WSR+/5vdBx/Tq+deSrrOxtKwP9aW7URo&#10;NyeiZTgDxtdi8MS6tG7fmUrlRlLKaRzuVjNE2I8hqGw1EUu2LF4RzJ49vUjZPJIVCwcxOakXvWOb&#10;06x+CA1C/WjUwJNWLZ3p3NWGhOG6JM7WYeJyPaav0WfiEmP6D69A00bNqeDXlMoVXOjVy5ltW7ry&#10;+M5OMj+9pShDAPyXnKtiRhWqJR6rHt6/83jeiX2StKqAXIG5iBHVVyLxWs09URuppUsyUO/4JLff&#10;cvM5ceoaq8eNZ22P9uzp0Yz9nWqytq4TvXxdqGQvQs2iFuZmnTGwnox76Y50iq7EtpVleHakAi+2&#10;2nBpqg6nkzy4OzOGtB3z+XPtPEWv30KaHIMIhj8Z+aR/LuLliyIuXs1i695nTJ93QwTLDhGfasLz&#10;JMo6LiG22RrWre3GubvFOXpZw9Zdlpw50ZC3z8eTl7lXOFiAO/e1WIbcl/PVrvqgrpiqYTbyO39E&#10;ePwReFZXPMQKJIuoei/U7mvxTuAjTUAkV9srqF0bXsBDPqAcR8pP9Y4r6FbDUn6KqcJVAK7yoOpB&#10;V/AuZZlXqO0Mys+RkpWy/53zk3ffr8rxLmTmyp50HVSDmg1CcXBoJm1dzafoK7dqb4N4dHU7oG8U&#10;IXEsVtqp6pCYJrcjsbAchqdfF6o0rUvjOC9iR3gxcIon4xe4Ctw7CASak5xiytYUPQFJEScpGnZJ&#10;LEtR97frynN64h+6bNmsy7ZkE/Yme3J6Wx1u7+nBy4OT+bh/DW93pfAkeR9PpuzjTuM1vCy5hqcV&#10;NvOtfSr509+Re/oX715/4+mr+zx/cpLzh2dycGE0h8eGsmd4AGtHlGHxGBHJk2oyYEIjek9pSuKc&#10;IGYsVfOSSjBppjeTZ1Zi0kIPRs0zZMQcA/qNt6TrYBeie1WgY2wk3Xv0IK5/HboPcCC6qwPNGvrT&#10;u21vFs/szekT3Xn0ZDBvP+3gY9orvgp5p/1I5/u33zy6/YdV8z4SWfswxc1WSzzZJiB+TmLSQ7Fn&#10;2Jqfw7f0ISLbLJM6GM9KiXMTx66maflLBNvsIKJSVxHBTbh6YwSrtzSgQ09zqoRZUSO0MuF1OtO2&#10;8UwaBC8luMRyKthtp6LDTmp4rKZhhYW0aTyGzt260q5HJHUbD8Or1HysjafjpDuGOu6LSOo7ib1H&#10;+jNjZQg1G3pgXawc5iYdMJI8p/Z9sJZcZyMx1N1iMIE+obSN8mTC1FA27WrJpbuDeP5pOd9+HxMd&#10;/VLcMUv8WuKX+JV2tJm436cXhTy/W8DLR/l8ep/L+/dqxbT35BS8FX/+G9vURlz5CsZFMGoXdhAA&#10;L+CF+PwX8Wn5Tm18EFeXGPAXwtVwXjWRW8F4lnYujVpkQS31/PQ+JMbfpErppQR4taNtyyZMntKc&#10;gyc78vBdFJ8yR2gB/L8g/H/99+/n/x/tPwfh8kZtrWkVlOptkuf+B5Mvk2iughYS6AsKX/H95wWe&#10;vdzFmQtzWLEmjolT2rB0eT/2H1zAuXPbuHhxC9euLuPSlQmcOjGLw3vWszN5KyuXTGHCuBgGDK7O&#10;wBEBjJ0RwLLk5py8nMTDl1v48uMJmZn5ZEpMfPMc7t/K4d6juzz/tpO3Pw/z9M0j9ux7yIB+Gynv&#10;2x83+x4C1i3xde1Jn17xrNnWkhnr9eg3UUNfsYkLQ1ixbh5jRx2nYe0U3Ow2Y6a3Akvb3lQKj2bQ&#10;mOEMHdiJId3rE9+lLl1jwmjSoCl+bn1FzapZ37MxEhDR6CsIFJg0WIexzQk8fd7hH1BIQEARAX5/&#10;qFAGgkpCoIuYG5TzAq/i2Xi63cfH7yB+5ZZTsdp02sXMY+KkDaxfu5Vjhzfy4M4KnjwYwdGdYxnS&#10;eTjjem2RgDuay+8asP1yBC069xMg2I6pUVeqVqrH9CkxnDg2gcOHB7JERE5iYl2iOwYTViuUisHt&#10;qVplksBwMs7F96CvtwsTI3XZLhVD/Z1yLLto0SyVSeNe0afnburXXEVErX3EttvAkiVxnLviy92n&#10;xbn7xIzrDzRce2QkgsGCQxd0BVo1PHqpIf2HIbnfNPz5pkthmiUfHlmxZ3MJunQsQYXylShm0xRT&#10;3UEidCajo5Mk8KiSkdrlcp3YHklOByWIHqeE9VTqh7Vg7PgQ9h6sxo37Zbj9oJqATCd6dY3C1TlI&#10;ElU9+Y4W8rnuUv5qt7+VApsnsNK5h0fxkdQLD2LACFvWbirBqbN2XLlqy5XLxty+qWDcUAvhawXA&#10;F63RMHKyhjYdjAmrWY02kWMZOWofK5PfcexMhvjpNy6fu8fpQ5fZu/kYa2cvYP7QzszsHsLCrl7s&#10;HuhNSj8flvRvxYLx89mw6QzH7/7kmvjoN6VZFQtpobCQH+k/OHn8F41qHcHJdBvmerMx0VeTldTq&#10;LtGY6XTCp0R7mtXuxICerVk8rw77Dvhx/mopbjxxEfNj784BDOy0ED/H5TiYXUFPbUahNqbQ+yH+&#10;913KQm1tr0wt0/VBTIH5J7E0+Z2HYpKwzKZRvkI3+g3rKMm8B9t29GXEkJoiGEtiahCKrdUQvMu2&#10;xivYEytPa3SN/eXzrcQSpI6moHY/NNftTwmHaKrXaEzPvjUZN8ePYSOr0ioykO7RdVi1pCt7d3Vm&#10;0bIOxMTXwz+0KmbWqr7GCMSrFYt2S1I6Im0ukeYt2jFlXlNWbg9mwyELdpy0ZMdRK7YfMGHHQQ37&#10;josdFcDYrWGjqrMlBkyeZs/ateEcPzqMJ4+2k5f1FHIFmtQSZqrMFYRLAlOgpMb7ajdVIU1C1jcB&#10;bjVps1BMQagkG0lyajWA1z8KefC6kBt3/0gbKmTlqt/MmvOMPvFHCC6/EiuDedhbDMezZASV6/nS&#10;pntVEpLCaNmpGp6etTHQiREh2AFHixgB8C60bduGSbNasuvAUE6dW8aOlGXMmDqRnrEJ1KneGD8v&#10;X8qUdKdmTUdatDGjR18dBo/TMGKm+OQcDZMX67BwrS2Llldj1IhGRLetRlQbe0aNdWLv/mge3V9L&#10;ZtoTER8Sm+X41cgSbW+4PNR2dWkBUoG4GlahAFINwfg7PEeNdVemht4IVqr0zCf5nl8Ff0hLy+TF&#10;lSucWzafXeLrJ4Y140TvQJa1KMOQSt609y1DI996VCvVkXIu9SSmBTAgujFnNrfi4+VgHu9z58mO&#10;JqQfnwuPTklD+CAMKwemek6yBY5zJdFLLskQ+y5C6YsA7JN3Rcye/o3qftcoZjSI8Gq9mDUxngsX&#10;2knckTZ8SYdNIsT2H/Th4b0+ZP/aIXX7SBqYfKda8UTq8B/h9adADTlSQ2+U8FJXPLIkTWWS90fq&#10;/Y/aLVRdCfkp78nRXlHVbt0tt/+tQ0msUF1JyVE9ilKYkvuK/mXaHnDxqT+S89RwFNWxLl+m/R61&#10;rGX2bynDrJ88eXmL05e2s2HHOBLHDaBO7W64OnTDRLe1+H+UWEtpS7XR06+AgX41icH1MDGOwN6p&#10;FmVDwmjUri49EsMYNjeEiSuqMntNNZZsqirfV43dh2tw7FQNTpwoz4nj3pw6JeVz2prDRw3Ye1iX&#10;PYelvcjt3oNG7NptTMomaVPrHDm4vhQXUqpyb39LPlycTd6L6/y5/Y6cRdf53mYvN2ot41bzZK70&#10;2MTZeRs4dHgV+87N4lDqWJL3dmTpvCbMGlSLIa0CaF/Tk0YhXoSGuBNQ3oGywfaEhhYnqlkpenSo&#10;SULndozqN5ypE3owc24EC1bXZu7KWoyfG8yApAq06+Iv+a4KXbpXp9/Aeowa1ZahfaMYPaA382Y0&#10;ZfPWChwWAX/hegeuPRzNnYdLuXx5PRdO7SYleSdD+8yhemAcXs7dcS02CGfHITiWGIa3/2iqhI+i&#10;Q9/JjF+8hlUp20maOpmG9cZRymY2lb2nMrhPV3bvD+PKjb4kb+pJQt/G1G8QQq2wmjSPjCK+9wgG&#10;xk+ib7fRdG49gKa1YwgNbkYl/waUDwjCr0Jx3ANssS1RF1PLRGzMJ+Mk4ryh/3imjx3HkbPxwhbl&#10;BeyDsLNtj51FPA6WAyhuPYrixnMpJvHPRX8WJW1jiKjZmDGj2nP4RB+evB/Dx59b+Z51jYI/n8W3&#10;xKn/gXCl/eRW27b/5euqiedKXlH7qPzd0VyJTAXdqnNB+b668vdb3PqXmJofkkWe2lBKy2vqCqGK&#10;BWJyX+0srDUBadU21SaoP74XcfVcAXEdThPiNV9iWg0693Jm8fpKHD7dg4dPFkhO2/ffAPzfIfx/&#10;Zf83/v3PyuEf+09CuJgEam2AUg7wr6CjNdV7oAJeviS/P1/kS19KQrvEg2erOXAskTUbY5m3KIrZ&#10;c6PZtn0c12+k8P7dVT6+u8bbl2d4/vgAD+5u5+aNDVy7tpjLtwZz/k5Ljl5swcqNLRk0vCExseEM&#10;Hz6Y5cs2cfTwTW5d/ybwnceRPYUkr/jJxq0HOJg6gyOX57Bx+2b6xa+mctAA3O1jcbWKxdEkkvLu&#10;HYnr2pqte+uxUhL5xEUaRs8yZNzMsixcnsDadZuYMu485bw3Y6m/DEu7aCqE16PngAHEtBpGk3KD&#10;qeAch7dFb9zMxuBksBYrAT41kVC7trNaO1lXTTBU25+n4Op9m6CKnwgOyaNcmSLK+YCfBwJY4OsO&#10;pcS83AvxcM3A1eUDrsWf4OF8k5LOFwn0OkLjKofoF7ORlYsGc+labZ6/iuLkibacOt6Dq0/rcu+3&#10;O8eeVaFz/464lFiGuWE/vJ260rHxJCYN3svI3jtpXms4FUqHU6l8TWqHCbC37Uj3hGm0aLcZb9/t&#10;6OqpHSHPYGZ0B1O98xSzOE/tqqlMmfSAkUkraN1yFY3rHadDy71MnjSUfUdqcP1+Oa49sOHqQx2u&#10;PDTl7C1LDp3X4/w1jTRIDd/eaCj8IhD+VY+M5wbcPCagO0+fKWOrENW6JWW8orDQ6ye/NwFdnZFS&#10;VqonXEH43xVSdDT7RNgcp5j5DGpUbsfggVXZtLUSV++U5NbDYHbtaUXXThEUc/DAzKIiOvoRUu4C&#10;4YaT0TNKxkjnONY61wRshhIVHcToSeZsTSlBaqoA7DU3rl504vIFB0nslhw5rs/6LRqmz9cwcJSG&#10;bt1d6RwVS6PQydQISaZW9bt0bPeY2TPfk7zhKRtX32fOxKMk9ZrEtF7tWdynPMviyrF9WCjnFnfn&#10;7snVPH11mzcZP3kjIPNamodaDUzxkQqiqrftS9oP9u/9SESdPThbrxcAn4ahnlq2S602MkQ7GdPL&#10;dghNaoxidP+RrF/VSRJrsEB4eW48Ls+RM4FMGy2vl9uJi8FprPWeYqCXha6u2pgiS8oiXSBcbVbx&#10;FI3RE7n/TJ4T0yh7IUn/jvjsQRErK7C1GEyVCl0ZKj6+fvUgFs6rRqvm5bG3qo+l8RjcvGIoVSEI&#10;x5JeGJhVkc+3E+spxzpIQGKIfL6ZwGgQYfUrM2BIa5LGtKBnj4a0b1WfBVPHs331IqaO7EeDOu0o&#10;4dUJA5uBcjwT5TtWSx0fFpC/Krf3sTNcTs3KiQwe0pNl6+uw45QlR68Yc/ySPkfPaDh6WsPpcxrO&#10;nNUIcGs4vE/Dtm0GLFtpzZxFHsxdUIGjxxLIyDgt5SylrmZR/itWqXWg1XCEP6pXSNvr/YO8ogx+&#10;/ynUbiL2U6Dp02d4LCyXmgqbtsC0qX9E6P2icZ0PVCx/Hr9Sm3Fxmo+FodqZdh3mJgNw8SlNvWh9&#10;2vfzpm4LD7z8vLAwqi3CYjAOprFUCWlFx9hWxA2MYfDobixdN5ODxw+wfuN2BgycTu0avfF2aYKT&#10;XSCB/hVpHx3CkNHuTFlsxMINeizfrtH2/K/ZYi7g6cXWrUGsW12JBXPKMXN2CSknd46casnLl0vI&#10;ybghsVgU3z80rfpCVLLWzkBV6k8gVXtpQApEkqzE/f8BwtXoHaVZFKL/UsNw8vPIzcslL/0nH+/e&#10;5lLyAvaPbsWhfuU4Hh/A6R7+HIz2Z0/vhizvKudYow0hNlHUKjmKcQNac/5UIM8fVJL2P5yid4ek&#10;kB/IMX2XH5Hfz1O91BnaoS+/BRjSpT5+yi+/FzA/dyONxMGvqVnyNRW8BzN8aDhHTgTx+FllHj50&#10;5eIlMw4fN2T3QXNOn67H57fLKMx+KCchNKKEhxIhcu4KprU7girAlgJRVznUSjmql69A9fjJOarb&#10;Qu28AUmECr5VeSlT9+Uwtf4jph1bq0xg529vuTwvZabAWz3Wjrz853kxNRxF9ViqHTJ/fM4l7esX&#10;Pn69IXnvBCuWJdO761SqVehCcZsILAzUvJYAjA08MDZ2wNrWlpJlHKndxInYga4kzS3L7PXVWLS1&#10;lvhDQ1Ztb8rqLZFs2NaKHbs6cGB/a44casiZk7UETitx47Yf1+66cfmuPadvGHL4vCEHTplx8ISN&#10;xBBLDu4zYd8OXfaLXx3YasjBlMqcPzGF91fPUpj6grwppznVdAq76o9iWd1eTI2NZMb8xizf15LF&#10;h+oxcl1pug7zpV64D55OLtgbeFLCqAaeVhIjTKzEjPAwK4WvRV3KWHSgvPUgqjrPon7AIKIaxTCo&#10;XztmzWvHqi2NWbm1MaNnBNNIhGe5QBuJQzVo1agNIwZ0Zdn8OJKTG7B8nRWb9xqy95Qjhy94yXlU&#10;kTKsw/RxLRk5IJIe0Q1pFl6Thg3qEx7RkvDWtWnaoxI9p9ZizMamzDjYjOlbR9Bt0DyqVF6p3ZnT&#10;x22IxKfBrE/uyvmb/qRe7c6Nyzs5d/Qm61amMEBEQ4uWEcR0CSNpkpx7cjM27g6TY67EwpX1mDit&#10;KQlDQmnfqwK1W5bD0z8SE8sRWJknUdyyM61C+7Nk4Qg53s4MneJNxcoNcLdbRBnP2UQ0HE2TyB5U&#10;LzeHkiZ7cNPsoKzlPJoET2fMoJEcPz2cN2nj+V1wgrzCTwLW0iL/Dtr+y1niZ/9uyue0fqh8WHVr&#10;ywPt5oXiwH/nfaiBJfliytdVb7dqE/J+iX2F8r0KnNVQvd/ZBQLeReRIzsqWYKBWklKLqGRmFfLg&#10;/ldWLLhFeOX1IrZn07BRMBOXm7H7gh+pN0bx6vFDfv/8qoXJ/6z93/j3PyuHf+z/GMJVHNfCt3qs&#10;Lt2pnnF1We7PD/nC9+QV3ObZm2T2HR/A0rWtWLK6BZu29+LQ0cncu7eT72k3yc1+RU7WG3Iy35L9&#10;6y2ZP2/z5ctRXr1bwcO3A7j7sTE3XrbnyLlhLFk2iYQ+I2hcfyjNI2bRs9MGxiaeZP70l0wb84nR&#10;g14xKmkzSdMHiLruRrOWPQksm0Ap1xjt7m5hIfFULduGsApN6d2tOlt2BrHlsIYFawXEZxsxYUYp&#10;5i+OYvGycZIAtuDrsgYLHTHr7pSt0YCozv3pGDmNpoFzqOA4FTfjqTjorcBecwxLzSNJyucFKtSk&#10;QrX5zDIBobUYmW6nTPnrlA++ja/vG8r65lKmFJQUCFfmo+6XBE9vcHMtorhTAcXtCylhWUQxgzyK&#10;6T6ipPk5wvxX0C8ugq37rbj72pWzNxw4ecWeM4/1ufRV4ORJWeJHtsXfbzE2xqOx0R9BsOtywsvv&#10;k4S4i3JOM6niO4IW4YnEdhpHxy5DaNx6JBWqLsDKXm2SswodnQMY6KdipHsRW6PbVAq4QFLSOcZP&#10;m0L3HmuIbHyaNs2PM3zYJDZsjOLMpTpcvOPCxQc6XLhrzKlrVhw9r8+5ixqePdWQ9V5DnsB4WqqG&#10;xwd1OLvOiA0z7ZkzoSZdO0dSsVwUdibxkoDGoK87QgBRQbiaUKnWn94sgLdHyvQEDmZzCfGPoVe3&#10;OqxYVYlz19y5er8MW3dEEN2hOra29piYl0XHoI58RzeBu5noGW/B1OAQ9oanKO8XT3RsGcZNMSBl&#10;l6MkqRJcv+zF/p0O7N7qyMEDDhw4ai4iUZeR4zUMSjRm5vRW7N54kKXTHzKg+xua1v1J9UrXqVd3&#10;H/UbLCG89nwa1ZpDVO1hDGzamoVdq7N3fGee71rE92sH+fX5JmkFr0kTsFB9rWpdmwxpItqdxYVy&#10;VGB78+Enmza9JrT6NqzNVsj5KihVa26Pl/vTsdBfiovNGAJLxdOmaSwjE5uwakMIh06Gc/RsY/HV&#10;2nRonESgdSolNO8w13wUsP4hguaX1KVAuN5PAfCXaExuoDG+jsbgtpSN2tznvvjmAxFeNwTa1bbN&#10;W0VsTsa7WH/aNx7ErMndBcJ9pY4CcLQLxdxoBC7uHSgVGIyTdymMzKrJ8XUQ6yrWW+ChBw72oZTy&#10;d6VOhB+DR7QjcWRHOkZFUq9aBP06jyGx9xxah/WnuG0vDExEaBkmy7GIaNXbib7mFAaauyIIXmKm&#10;m4KfBPg2kQOZs6Ape884cOKqDqevarTi7qLcXr4k/iZAflog/KzYoYOGrN1owpylVkyZra52VObu&#10;vSkSU64KRP2SpCUZSvUg5f0RRhMA+6P2EcgS+MshU1TRl/Qinr+BK9cQwC1i6oTfAt5fCav2iUC/&#10;N3g4PsLRXASC6WmsTLZgYrBEjned2C4szIZSOsSHRr11aNa1ON4BTljblBVhKeLQOJFgPynT9rF0&#10;ixdIiGpKxbBIqtfrQpPWw6kXMYiA8t1xdGiLtUVjnBxrUqNmIxIGtmT6gjAWrSvJ8o0urEi2Y/ka&#10;K1asdGD9Gm+2bPRm2yZXNm6wY02yOcl7BKzOVefBk+ESU3dSkHNfnOyHgKgCUgnUqntfJW/Vc6ul&#10;UikPFa+1cfvvS2o/h3xJyGq3SLWAoZra/lvK53eBKq8sSe55ZP5I583Nc1xZN4KTY2qS2rcUT/uU&#10;4EFnK24n+HCqbxAzG7ejmcdE7Z4P7ZpHsWJrSe69qUPWrxnC/+fkeJ5oe7+LchX05ku1qO2UsvnF&#10;d9KKPvIlP51brz4wf/k5IiOSCSt7mK5RCWzfWY1Hbxx499GLR3eLcf6MEcdO6rDzkK5AZRAvn84g&#10;N+OO6gr8Kz7EFLeoISHa85Pfydf2AqpdUnPksQC4lIGaOqDSloIStbmRFroVfP9j6vG/TBWd+r58&#10;9Z3y+L9DuACN8q0c+c5ctVCA9gu1t0r3qLmbBaKL8rOyyct9TlbmEz68f8LFs6ksn7+JmJbDcLev&#10;gqluMewsbfEpbUVoHVvadS7GoCQXpi72YOH6ssxZEcjY6f4MHOlDz/4+xHTzIibWjd69SjF0cCnG&#10;jHJj5lQXVi33YefOYI6eqMTpixVIvVueK49EvN/25+hFF8mlphw7p8NxEbIHj2jYs1fDui1WLBcg&#10;PrB7Em+P7OPDwj3sjx3BjOqNmNogjIWJdVi4tjKjV/jRdXoJwvpb4dfIDUe/yphY1cZIrz42um0o&#10;rheGi6473nqOlNIJw0cnDl+dCXhr5uKlWYm3wSj87bpQvWwkrZqGM3REhABtKxatr6sdi92yrS9V&#10;g6sR6BNC7SoBxHeTdrCoGpt3eLBJIHyLiO5dx+S4j9mzZ3sNNi+PZtXcTiye1oP50/oxf04Ss+ZM&#10;ZKLA+/iVrZm+M5LpexvSd6Uv4T1r4Rc8HHvzrdjZDKBGaBfJbXHsOdqa1DuluXl3IJ9e3+eHxIL3&#10;zzM5c+oai5dOJ2lCc4ZPDGDGChcBTjdO3fXh3L1wyb+xHDgbz77zY5m9ZiSR7cfj5DofG+uxlHSN&#10;ond0F7ZsGykxLJpeie4EVapN5YDVkn/Xs2TdQtbsGsiYxKU0DNxKgPUqAu0n077WIuZOmMPZc+P5&#10;+HO2tL0r5OdnCCepCcPiTH9E1WkHb4vv/cv/tD6oep2lXSvw/gvh4svqP+XX8gbxRO3/xTu18K31&#10;ea2bquFov8UUhIubC3ir3u8c+a1s8XeVq759gTu3vrN6xWE6t5suHDWWto3nM2ayiJJTxTn/tBrP&#10;364j/b18hxoG9y+g/M/Y/41//7Ny+Mf+jyBcq7yUClPBXH2Buvwg0U7tmKnGyxX++ci39PMcOzuO&#10;ZRtaMXdZIzbt7MKVm3N4+/4QmRkPRYV9kM+miXN914I7RRKp1G50ea9Fkd3l5++DfPu9knffV3Hr&#10;4Qb2HFhN0sgFVAkagbtDEiWdZ1LJbyv1qh6iduW91Kq8TYBmPlWqDaVsQA9cnLvg6z6cJuGjGJU4&#10;gwXzpzF5fAJD+jVldFJ5tuzwJeWQIWu2GjJvhQEzF7ozc3YzRgyPp2XDObhYJGOmxiUbzaCEdwKh&#10;dQeSEDeFvt0G07JxPBXLd8HFYSAWqhdZ8xwTAQlT/dOYGu/A2HA1ZuZLcPfaRnj4fapUuYq39w0C&#10;yn7H1ycbD+8s3Erm4FGqAMcSuRQrni+Wib3zV+ztv2NnkY213h/sDO/g43SAiFozGDOhIftTLbjx&#10;2pSDqbocu6LH1dfmPM1y5PrbcGkUCVQutwIHo+kC8IvxMk/Gy3IuntajCPRKIjx0Kk0bTKJB7UVU&#10;CVmFp9s6rCx2o6N7VsBvr8DZDoGjFHR15Zz1ruDjuZ8evZMZM20YA4aupXWbY7RucZL4uGXMmzOe&#10;fQdjOXO9rAQkgaQbRpy4YiNB34jz5zQ8uaXh8w253aHh0jwBpfGWbBnqzex4P4b2LCdQH6rtFXWx&#10;64GV0RCBQQFwXTUeWoHoAjG1jX2KlOtRgfDF+Hl0p33LZsyeU5XDZ0tw/mZJ1m8KpXWrQCwszAXs&#10;SgvQCYQLFGp0FguEb8PCNIUSNlupFNSF2FhfJk01ZvdeW67fsOTyBQ8Rb+ZMGG7NssX2bNvtwJzF&#10;BvQfasD0WZU5c2I1X17+4O2DQq6eL2DrlhymTf3I8KE3aNpoNeV8xlLWYww1fYYTW7Uv6/tM5Pn2&#10;UxQ8/ARfMgQyMsgS3/7FTzIlyOVqAUf4QwKmmuT3U4Lb9XvfmTrzAf5lt2Ostr/Xig+1hb/amXOm&#10;CJNJmJjG4lBCkln5cgJvvkR18WNgYnNGje1Dxw59CfReTDG9W1hr0jDVpAvIZgoYq90z34soeYGu&#10;6X10ra6iaykgbiIArv9AXrsp339F7IQAuyrj1VgbjMbdtisR1TsyckAzZkz2oGf3MgKGAeLHnXAp&#10;WZdSIZ44+ThjbBEisP8/QngxhwaU9i9D7Ua+JE4MZ8SkyrRs0RB/gfdqpSYS6jcFH5v+6On0l98X&#10;kar/d51zjd5mebxXgPaSHMc9aW+7cTRaSEjpfiQOj2TPMW8u3LbixmMNt0TQ3Xmoz8N79jy87cTt&#10;q5Zcv6jP6dNm7Dhgw7odDsxbZcrcFRZs31Of7993Sox69ZeA1CVXgSw15rdA6kMlGrW82fvPcPUG&#10;rE/OYPDA14TXeUh530d4ON3G0kjaswgVE53LIg4uY2F4RAB8vZzDfDnv1SIedkn7GU+ZinUIjTIi&#10;pLYvFlblMDcOx96yGUG+cUS1HEvvHsOJFCAtXaYlZlbtMDTrio3DAKxt+2NqHiPWQkROa6pU70BM&#10;1z6MnTCSMeN6M2hQU7rGBsl3FCeqhTm9OpsweqgFC2bYsnqJiMaVBixfr8uy7Tqs3WvB3uPBXLsV&#10;z/t3a8hOvyLQ+E7O+7uYEKlK4GqMhHZdYHFEFbv/lcS1y5KpHmFtL/HfS9eq11gN08gp/EZ2wVex&#10;LLLyBc5/fCTj4RHSDo3ny5wmfIwrwbtoY172ceFqvDdLIlsQEzAD/2LJhFQMY9AMB848i+D192mk&#10;px+VJP9YoPiXFoDV8B+1Z4jqrFcj8b8U5PHwVREbkjOJ6bCdGtXaC7A0Yf2Gptx/HMrHr558eFec&#10;JyL4L0qMOXFao4VwNUTr4d0ksr5flAYm36YWNhZW0Y6blXSkYCPvv/0rlPNSoCGvybkrQNf2HUlC&#10;K5I2qnoTtT2KinP+zeQlran7qsewQD5coN7/rx5H7S7NhQpm/i5vqMbf5ub/IOe3CBjVq54ngJ6n&#10;Vt25LCn0ljzxUkTiO17ce8Hymbup5BuBrbEZAb5mtI/yYuSoQMaM92P48HL0iw+id7cgukSXFXHq&#10;Se1QR8qUMZN8ok/58hqaNNHQs4cl8b3N6BlrQJcoV7pH1SIhtjEjhzZnydKuHDzRnbO3WnHufiVS&#10;Hwk4PdQTcathr4jYvYc0rNljxvQt3sxdF86SSZ1Z2Wsoi7q2Y1H3UNYmVmbd4hCmLXOm49BihLTw&#10;x7FSOMaeUejZ9JMYMwB9o7ZYmtTDwyqUyiImw8Tql4gh0ns8rXyWUNN+joD4OIppuuOiE42ncRS+&#10;9u2p4d+b6KiOTJ/bgmVbqjF7eTV69/cgtJYZpdwsqeJXne7RVVi8qCpbUkqyU+L3lh26rFxhxMLp&#10;7swaGcaEfm0Z22sAY3oLMMevZGjvbcR330rXbtvo2G0zkdHzCawXh417N2zspmFnvg6/gJ50H9iM&#10;5APRHDobxYUrkTx+PI/0b0//LlspfpP+M5fnz59z+twuduydzq5DfUm93Yv7r/pw80lfzl7vw7FL&#10;w7j4YClrdiwQ0bQMT49deLovoUrl9kyY2JKDJ8fKecXQrk9JGkaVo/+o/vKbE7j0ehh3vnfm1NVR&#10;TJsyjBYNG1OnSiDDEzpwZN8M7t1bxOdv28nMuicgnEWBKD+1NKbiJa1DiS9q268y5bNFavrkLzE1&#10;cVhe14K4el7ervxb6+P/Zv96TqQ2BWo4ljyp2op2TwQR3/lF78R/C/kqiHb+eAZzp5yhc9QM6od1&#10;ILZLR+Ys7MuuI3GcvNGGB29Gk/7rOoWZIgRy/j/B8v/N/m/8+5+Vwz/2n4ZwVb/azhRl8kEVwArl&#10;QYFEqL8QniEQ/ZrHL/eSnNKLhasjWLutPeevjeXzj30Sj+7JZz9JsPsmXyAJUnuJVDmYSpYCMHni&#10;cGpx+T/p4iDvtMsSffh6k8u3DrF82XHaN99FUMldlClxnPKu9ynnnoqbwzpcnebhWXyVJNCNeDqt&#10;w9dtOQ1DtzNi2Dp27l/GtYezuXJrNIePxrBzTxgnzlTiyElXUvZKAhcQX7ralRkzGtO9U6wExbEU&#10;N9yHpeaOwPVuzEwXCjj3o2W7DvQbUZ2hE1oSn9ieyHZDKFd2D8WMMwQgVG/kDcz1BWINl4vankI5&#10;Ub4do+4RUfcaZf1SKVfuJaV8PwjUvKFYqdcU8/qKpeMPrIrlYFP8MxbODzCzfYyJ8TeMNUXYmt+g&#10;fNkdtO8wieWbW3L9gy1Pfhlz+oGGi090ufvRhjufnThwvhrx8dFU8JpNcaMleFscx9f2Al52C6RM&#10;elHOr4/A6BB8SvbFyWo+tkZnMNZ9LDChtvJVW/reFUgTMBLg1dHfjqHmHI4O64loNoaBY6MZNGox&#10;rdrtomXLU3TvvIcJI3aybu1IDp6txHEB7mNXDTiWasvZVHOuXdBw96yGG5sFvkdp2NHdnJVt/JhU&#10;uy49q/rTtp4jffoH0zk6llKusVgb98FQr58AmRqGMUFstpjaPXOzHMch7E1W4OGQQLO6HRk/voY0&#10;fkcJXm4sWxNC4ybeGJvoSxLwEphTEK4mO60TCN+OpcVqPIrPp2bVdnTv6it1a8GBQ1bcvKPH+dNu&#10;JPY1JbqpNUMHWLFgmTWjJxkzbkIA+/dP4tPrx/z+Ij4tLqnWx/0kGvHugyKOHMpmYNxpqgcvpLz3&#10;HAKdJtLYcyLzW+/g1rJ3/DxXRN5TCWjpf/hdmInaLv1PviTm3BxJ+H+3TFe7yX0RQDh87is9+13C&#10;2WW7CCG15bvacXKPiBEBUwMBcbMJmLtFU7J6bYIahlCxQXWq1KtN1drdRGhOprTXCmxMjgq8vhcA&#10;zxcrFJjNlzpVY78FuEVI6ZhcEAA/g47FZTRGt6WM7strcl9z6l+/t0pgch6WuoMobt6WWkGNRGSG&#10;MnF0cXr3LEUJV3cs7RvgViaQUlVscfazwkRAU1/TUYC/m8C4QLheT2ytI0RQViA0ohRj5lYhca49&#10;zZqH42EzjOJ6q3DRW4qddqiR2i1Ozk//gJxjityuk+PcIvV/XI5fQFfq206zRRL0eHp1acPWXf7c&#10;furFm+8WPP+i4dEzY5498uHt0yBePyvJEzUc6oY9py67cCjVg00HzVmwXsPS9SV4/X42OVkCo/lq&#10;8xpJTAJPeTl5klzy+C0Pn734w559vxg77gUtIq/jV/K8CMKrmOi+0Zqp3lu5fSEi4y7mBlcwNTyE&#10;vo4aKqX8c5WU9V7sROSWDmgjZWONg0sFDHRaYSP+7OsVTWRkLAMHTKBNi374l24rMUREi47aKXA2&#10;+vqLMDJaKlA+CmfPOCqHJdC8/QA69uhNh04J1AntQohfBwLcGhLkVpt6QZXp1qIs4wa5sXi6M6sX&#10;mbB6hYZVWzSs2C/nu1vDyp167DxcjguXY3nxbJEAxQlh73ty7u/FxJHzxOnU9WUVolUvrzJ1RVMS&#10;sHim5PKvkpTfy+0n7X3thNWij+T8+UB6wS/SJL7n5Qnk/nhM0Z0tFKztRma8K9mdjUnrI8KoTzE2&#10;tW1G35oLKFM8Ge+yNYgZ68SeRy24nTaTD78Pk1n0XKA7S9sGvstxfJff/yH3P2UXcfdVjojdIvrG&#10;FNK4xl6iY+qwfLspD96W4lOaPx/eu/P2uSUv7uty65qG86ka9hzRYc9+L25dHcCvLycoyhZIUQtI&#10;q+qW81O9ewWSo9Q0M+2q6HJfDbvRPi+mBWw5/7/rgv+WXKaGK+VqTW1a8tfUCjL5At0C8YW55BZk&#10;y63Ay59s+W51ReWnWJqYKj81ml6V2wdp66/F1z5I+aqhBGpJQ8l7RYclhR6Xgr8qfvmQ90+esGrG&#10;LhqEtKZ6oCed27sycZw/s2f7MGyIFW0bOxFW1p9q3kEi+MtTw8eXsi6eIpqtsDQ2ooyvhqj2GkaP&#10;cWXcGHfiujvSNLQ61Tz7EOQ0mIoS7xuFjSC+b2dmLg9n25lAzr8owfWv+lx8oeHwRYHw48asPWbG&#10;hL3G9J5rTvMOxejRoikzRzRh44KqbFzuwuyF5vQerUNoGwuKBzRD336Z5IsN0ob3ome5CUunISLC&#10;mxApsWlsh2lMbzubMc3mkxS5hjGtUogJEWFtMZASmi546/anjOkkfAyW4KW3lYAS8bRtV42JC13Z&#10;cLA0y3dZM3CUGfVD/Qh07kJlnyrERgWyeH5VDu4rz/69Jqxbbsys0U4C3kEMaNWK2NAhRPpPpY73&#10;Umq4p1Cx+BXK2H7Aw/wHxUyeYm50HmO9/diY7sHTZQuN2/RiZnJ1dqSGcPh8G27dmMDnj4dEGL2k&#10;IEdElDiJWvBBbd7083sOH9994d3bW3z6dJLvP/fx+sMK7jwdy/WH07n5bCPLNi+iWas1eLlcILj8&#10;Hrr0Gkzy3kYcTk1k0vyu9BhWn6TF1Um5Hs7V9IZc/FGa1B/WXP0UwLGblZiz0p6kSXps2OLP3Xsj&#10;eP1yAz/TrouI+0hetnivGrqlvZ6qNitU6vJv2/0L4eK/IpqL+Cz2XkzaunpBsZr4upbT1O2/wPu/&#10;mbz+d3Jymna/nlwRH7/F8oXJCopukPb9J6ePZDF+6B1aNFhK0zrT6RPXh5VbW3L0ViiXHvTnzqOV&#10;fPpyVcrphzCbHEfefwfK/4z93/j3PyuHf+w/BeGq2NTlDMlnWvs7ykiUk9RynlSC6llQX/bl60fO&#10;pW5j/rJuLF7bQRRhEi/eb5YAeEe+4aM4xi9RXlJxBeliouAKBb7Vc7m/yM/JpjBPgt8fFbhUUngv&#10;ieATH9JekXrhB/Omf6FHh9d0aPaeqEY/iaj1iAoBuwkst4mQwMNUDrpCWNVbNIu4SY/Y+0yYcInk&#10;zSe5eO04z18d4fXbDTx/OYFnL3sJkIVx7JwHKYeNWL/Ngzmz2xHTapAkkXG4mBzASnNLku0RAZvN&#10;mJhMxMW9MxEtOjF0/BRmrV7BhAVb6N7vOHUb3KBswC5c3eaI2h6EhUVnHIu1l2MaRJdO22nXOoWq&#10;lQ7jX+Y+nt4fcfb6iLXHRyxLfBX4zsLWOR8rx3SMbd+gZ/oWXb2fAjiFEjxeUMrjOk0a7mHWgqlc&#10;etSBt7/DefjVnbsfjDhzy5GVG20YMKgYdUNLU867Gf5eCYT4L6BCmQ34eSsIl+N2GIuDVRIm+iPk&#10;XOYLQKnVR64JECgoe4+R5SP0LI6gMd0kEHhYXr+OuclOEQ3T6dwziT4DtxERmULT5sfp3PEUw+JS&#10;mTNjBpt21WPveRMRAZYC5DacPmvB3UtG3D6q4cQ8DVu6a1jX0oopVcvS3akODR1daVzNkMRJZRiW&#10;2IXAMlFYm0Sjr9tTQHSEAJlAitq0R0f1BgtMC+jYGK4VQBxB/Ur9GD6kAZt2luDIeU/mLQmmfn0P&#10;DPSN0dMtK++PFBsllqLtCbe0FkDyTqJ+nUj69C7Ngnk2HD9hzW1J4qeOOZMQa0yTGrZ0bGvKsNHm&#10;jJzgyqatcTx9elYCUibpHyX4qUvJkszVWrRpH+D64VwmdDlK44qzqRk4XQBpCNWL96RnpUSWx8/h&#10;4sq1vD29naxX5yjIviV+/ViA4AVkvRP4+SHtQ5J4/h/SJU7u3ZNG21aHcbBeIeepVoSRpKZMfzkW&#10;Tktw959H9eYJREsy7DuzJn2n1yRmiD91WwdTplJtHF3aYWY8EVM19l1fYFHg20gElb6IQV3NI/ku&#10;1eOt6viSlKcCb3VfmRo2dVxsp/iC2tBoinxW/NW0OlX9y9EzpgzjRtmREFcGT08/bBxa4eZXnZKV&#10;XHAqXRxj81BpE33FlC8laVe4UZurOHuUoUaEN+OWhDFsjjPhzatRwj5GxOkoEaczBLBVL7+C2G1o&#10;DBWEH5PjOiFgegITgXBLvcPYG6+hpN1MQssPpl+vTmzZ2pz74vMf01qIqA/iYmolzhyL4MLJNlw+&#10;206sLWfPRHLibCNOXKzPvtNlWZlixOJ1Ttx5OJIfP45SICJeDRAulHLPypS086uIN2+LJM5l0KPH&#10;eXx91mJhtkqEwD6MdG+L+P0q5fgBYylTZSb6zwXGn8r5XtSWmUazUs57lRzzJhxsp+Pp0wFrNwfx&#10;23Lynk44Wg6gVs3O9O7fgiHD+hNSvpnAfROp495i8+XzaofY8QLgSRT3HEa5yoOp2zSRhs3HUKl6&#10;H4o7txPxGYmZTgfcLDpQ3bcHHRv1YER8G2aMrc6CmaVYONeChYs0LE8W26Vh8TaxZH2JBR5s2VGL&#10;o8e6c+v6VD693Sq+fE4SpFo/XcRIfrqYyrgSvMWvVZ+Jdsy0dgDKZ7EP5P1JEx8VASmJX62friYg&#10;5uT/5ldWOnnpjyh8s43MM334tDCcT4PL8yXel8cDvLgw2JWtfaJIar2UqqVXUiGwJv3HleLwrfY8&#10;/rGIT39OCiq8I+NPPmny20qIqttvvwXAnxaybccjhg3cT8t6a+jabhRLV9bmzltLAfeSpP1ylNxk&#10;wuvnGl4/0fDwjobLV9SwBF327Pbh8rl+/PggEJ71RdqaJCElLrTnpVZBV9twqw1I1Mb9/x3CtQAu&#10;pnoR1SICaunGAhEfcnRiP8gvkvNVEziL1JKN0m6Fyn7n5ZOVI0BfoHrUpQgl4WXlZYtlkiVlm12o&#10;PpMur6llLr9JjkyTPPadgkIRNX/eyW89FwB6JmX6hl8/HnHh+GESE0bSskEE/XrWkZgaJnEqWIDa&#10;nmiB65pBGoLdzKnq7UCdcsWoF2hNlTLmlCyhQylPHWrX0tC3ryFz53oyf56HxEc7WkeUp6Jnc9xN&#10;22CnF4mtUUs8XOpRp0FDBoxszuodEZy6W5Hbb6tw/UkgRy94sOFQOcauDqJRDwtCG+vQr19Z1q1t&#10;xvq1oUyfVpq4eB/Cm/lSulwdbBwHSXxV4nkRusbzcPScTcUaicR2HciSWSu4fuAy17ZeYfPoU8yI&#10;PsnE9nvoXW8UDcvUo4pnEOEVa9CidlsaVBiAv30SziZN8XYLpHVUReasEFA948XKHS4MTfSlYVg5&#10;SruYSk6zJqFrNTaurc7Jk26cPu7DxhVezJ/ow4QB1enfvgnNqzUSv4ugjEtL3CxHYqujrmSfk7Z8&#10;XuLbNYqZnpS2uYxKQTMZNKoX28+EsuNsKU5djOXN8+0U5oq4VHUl9ZmXK6JL+Y+QaqGAjhpu9Kfg&#10;p7z+ShzmnrBOqrSJ42RmPxSO+MCChWdo0HApvmVW06DJUhavX8yx6wlsPpTIiCn9GD93IhsPL+Lk&#10;g9WcfTqPTSeFi1LqsfFAC85c6cuZi505nVqfK3eq8uhpPz683URuluQOaY+Fhe/Izn0lnvxR/Ef8&#10;VPxQuazWpP1qRyWIf/8F8JdiCtbViwJ2Atva1xWXKeqW5+R/WpOWIO0jS/xU2rq0FzVPOlMsX8Rl&#10;eu4Drl56w4Rh1wivspKalXqSkNCH7bsn/z/s/XVYVV/Xvw1vursVQVBBFAwEUexObEQRRDEBxcBE&#10;EQMDO7EwsBvFwO7ubsVORLrhfMfie13v8bzPcT3373r/fu7tMVybzWbvteYcc4zzM9cMHr6dz7Ov&#10;E3n5aYWI45MSJ95J2YgIUAD8fyH8//j4T+Xwb/uvIVzqtKIzRQlohQLgRUpFirRSKlLZvlexVy++&#10;kbRtA1NjBrBcQPzc1ZV8/X1WHDtNvkyBbvEKRWqWSaAX0ikpypYfc6QylbFPynhB+VwB78LyV+Iq&#10;HwXC/5CZn8eLV2Xs3l7O7OkFTJtQwPTJZUyZkM+oiM+Mjvwsx2xGDC0mbFgJY8bkM278byLHPCUi&#10;4gJz55xj377T3L59hPfvt/Lz90K+/hzGo7e+nLljxMFTriSsGcWgnitwsV5EJYNkgYcrkjjPC6hc&#10;Rl/3GAb6AkeOi/FqtoCO/WfTf+xcIuasYdKyzUQvXcfwSVPp2q8fPs3aUq9uMwHvTnI+04gYOZ8u&#10;Hffi6nSDKpV/YFv1L8YO2egJeJvYFmJkUYi2QbbASYZAWDaauqVoaZejpZ4pyf4Tlcwv06HdCpas&#10;nMK9l+P4lN22AsKT9pkzJMSY5l76NPc2pU9XD4aEDiAgZBz1fCOwtJ4gf79E4GAtyo6Lhpq75Wdl&#10;S/jDAvoCYmqXUOmI0DB9gMrg3D89lAJt6qrXAh9XqGy7jU6dttM38KRc8xZad0hhgP8dIoPeMX1i&#10;YsXSkduO2nLojB2Hz5hx6oweT66Z8PqcBo82G3JpqgmHB1RnRi1vArR70NWuHqNDqrJqR23mLw2i&#10;mW9PzA17CIQPRF1ZWlDZAl4jTiBFQEVgR111ABPN7djqxtPCfY6AWS82bXfm2HlXFi5VVnpxlDIy&#10;RUPNV94fIrZQrunEPxBuNotatUbi16U940bXYOM6ay5fNuXxc3XOpFoRFmxE79Zu9PevzMTp1di8&#10;qz9PXx4mPf07edl5FZ2n5WKSX8kWGM94DaeXP2N+t12ENFlAQMd4+nWZQ/+2YxnRMZw5g3uyd05L&#10;bu9ox8erY8l+u4aSnwckv5+GPzchT2Cw6Ddl+dJivkPy5ixJRslUNlyJodpqAa9Vcr0r0NRZgKPL&#10;CgGzRMJmTGbRfj923PIl5VkL9t+rx+rDvoxf0IoeIV2o5xOBfeUEzPWPCjxeF/soCecT+uqf5Pn7&#10;inpUqZ6JSf2qbgs8KivgXBB/ThV/OCjvUfxiFsaakqgtPWjXxJlx4S7Mn23J2NF1qV7NG3PLwdhX&#10;70jVOm5YONZER+pRU/5GS7WkQtBpqhagp9ubStXdaN69BjNWtyViXmWadHXF2r4pOppB8j1zJCHu&#10;k+9WIHZfRQ+a0lOvjAPXU3uBmc5lKpsmU7fGCnp3iSNm0nx2bl7F1QsJvHiyjmdP4rlwNoLtmwex&#10;KC6QaVH9mDg6iOixEcycPoC5czuzcm0L1u+oxbq9hmzc48TFmyP5+n2/AJeSXJUYUybJFd6nFbNv&#10;7zeGDr6Ia/UkEXHK8Kck8cEL6Gm9R1stS87ri7ymCJeHUobv5RrT5XrfyevX5ZqPyGtb0NZcLkJv&#10;MpWrDsDYphbqai2lHkfjZDMR/4AQRkXXoW9QE6rYNJJr7yd/r+yIuEbeF4+27lhsnQbjWm84LvUH&#10;4Fy7P5UdR2JiJICjGit1EkMl3SXUqbKAVvVn4tcijB7tW9KzizV9+6gzbLiKcZP/mUQ8ZoZKEr0G&#10;s5dos2iFsvOmK2sSvNme1Ikzp0fw4ukCMn4doKTgtsRWgYiyiu6uf0BVTIEM5bZ0Md/FfogVUCDJ&#10;NE/pcPsXqJYVyGvp78l4uUdEZggPNllzNaYSz6a25PXUHlyb7svhGdLGJvozwT+OVrXnyzl3YOWy&#10;lly/M5RXP9aQVnRKEPcTmZIrsiT8ZxSW8jUjR9rjH/bsfiLxJJlhAyczIXIkWzYFcu9pE34WGsh7&#10;DfmTo8GvdBXfvqpIe6PiyQOVxHE1Uk/pk3zAgytnIvnz+axc2g8BcYWylWRXKpCRJ0+zJU9liAlc&#10;Keih/Fp+r0C4AurKkoXwQX7zTt77Qd73Qd75ScTCF7JLv5NT+pf8MoFwSX7K8Pp8KTNl46Z/W474&#10;VIWJf+UUF4nlkVOSRbZAW27JT7Ev8jffKCjMJj+niLwsORNR9fduXWP5wlmEDugmAN6J+LldBKQb&#10;s2CeExOjtBgeqiKkjxwlPo0LcWNqmCvR4Q5MjKjCuAh7IkdZM2miKXPjTAXCzZm/QJvx49Xx72ZB&#10;A5faIqobYKbVVuJBbxHK/bA1i6SO23g6d+nDpJiO7D8WwP1X/bj6oAmbdvkxQkRjq861CImsxMqd&#10;Duw92ZoFq+oROtKdtm36UKf6bGxMlmKitwGdion8M7GwDqdx07GMHDmHzRsTeXj7Kt/fP+XWqbOs&#10;HHeYsMZHCKq7kP5NOhPWz5HZU2uwYYMHm7Y2Z2ZMH7rK5zpZtsLBzJ+GtcIJHd6SpUlWbD5mzLIt&#10;JoycIEKjlToeVavSom5DIkdWZ9deW27crsfevTYkrDYkYYUjm9c1YfniFsRM8yV0WB3atOyFa5Vo&#10;HEx3Y6NzBgsR17a6yTjZzmDggOmSQ8I4dcuLE9ddePoqmtyMRxUAXq7wiIjEUsWkJSiTdvPyCsnJ&#10;Ev/PU4bOKneV3gqrvBYwf0X6tzwObstksP8tvBrMp0XHGMbExJNyZQvbU4czbnZ/ho4fK21zD7OX&#10;HiEqZj/jpu5h3ITt9AsQfug7ktkxkzi0X/L648E8/+hV0TmYnZEsbU7iVvlTOYebIvbuC4R/FlGs&#10;MJLSHsXyxRTWVvxYPLZcfLac12I/xJ/llwJ1ytDhCmCrAHBxXuUWkTJWq6LnXHKc0oEqH6BMwswR&#10;MazMY1dE5s07N5gfe5SuTfZI/FnL2MiJwkdDeP45nk9/tvElPZn0nLMSRpTzSqOo4C/FykpUEkv+&#10;E1z+P9n/Gx//qRz+bf81hIsOk0ClmNJ/ogS4bAFm+VmCk7L6g6KoLp3/SHT0PAICOxO3cARXbu7m&#10;T9Zjce7fEvzkL+V9FWuxipwrKxWIVyZMiQJVJgBVDG+pGJeULkHzM4VlP/mVncHjl984ejydNauy&#10;mTUjjxnTc5kVW8TMWXnEzPxDzOwMoqeXMWE8jB8nNglx+EIix2USOvg9o0Y8ZfaMS2xcm0xKchKP&#10;Hmzg67eF/Mgawevfnlx60IyNGycS0GU5tgaxGKpvqYAVNdVFSYwP0NV6KLB3CQO9s1hV3oF97YVU&#10;8x1H/a4hdBwRwLCZIUxfOYQF6wYzM74/o0a3ZcjglsTNGcm8uRMZGLgTN6frVLb+K39fiJ5tMeom&#10;OWjqS9LXzRIoyZOkXygAWoamgQC4YQkaGvIeVQEGGh+oarsL/16LSdwcw62nvUSNOnD6XGMJbD4M&#10;7uNCVJgb65a3IDEpnPDowbg17Y62obJDl3IdyjrUZyUgX0RLTVlPWiBc+wxq2hdR6d5CzfC+gJFA&#10;h9oN+d0T+c7P6Ko9xVDrOHXdTuLbJBWnWqvxbrKLXl3vMbTXT8YM20fs7BAStruz97gryaetOXFC&#10;lyeXzfl00YRPB+x5sdiJy6PqM7deMwJ1AvF39mHJHC/2XKhFQlI/unfrgZ1lJ7Q0+okomCTnoCwv&#10;OENgXOkNT5Bz342RugRSjbU0dk5g6IAgVq2rwaHU2syZ14AmjQXC1ezk+jrKeSu70K2V8pP60tuH&#10;scUk6nnKd/ZpwaTxTmzbbMONG2Y8eaFO6jEzRgab0beDN+EjmrJh20DuPd/M39y3ZGUXkZ2prD9f&#10;Kj4qibxABGZ2KVlPMjgyMYnNPRewoP8iFkXvZEfiBbas3M/qOSvYOCOAA3Oqc3mVDQ+2N+Z1ygB+&#10;XZxAycMlkuP3QOY1iYEC4jmZlHwp40TCT/r4rMNJdzxmqkjMNMZjrDUBfe0x2FpNxbP+fPwHhhKz&#10;og3bpZ4vvWvDvd+NufmlPScfdWNbaj9mLRtLv4Gz8PScj63laoz0DonIOiHlcV589obYI3mu9OI+&#10;luM1+fmElKky6XWdwOYi9DUmYmUwnNrOnejWwYcJYzxZsUQxa8JGuFKjmg9mZiOwrtwDG2dvDC29&#10;K9Yz1hCxo6VaLZ+zWp4vwMgwCCf3xrTs2ZBx8/3oN74qtZs7YVK5vgjKPvKeWfL9yi6oyVJHu6SO&#10;lJWDjgrI3sTW9BqetU7Rpe0hwodtYtXyBM6c2smzB5f4+vYpmT/e8vfHc76m3REgvyGx5QybN+yR&#10;9ryQlr5R1KnZhuaNvOnVsyZhY62IXaLB6q3VOHxyAB8+7ZB48qoCwosKBZIkNp1M/cDgQYdwdlyF&#10;od5GEQm7pJ2lyHkpQ3QeiikA/lGu8zEa6i/RVFN23ssRkfRFfO2B/HxKgH0T2jqz0TUYiaFZd/RN&#10;vQRK/ERMjMer9iwixoYzfIot9RoZYmZQR8R8qAiRaGlTCVgZr8HJORrX+v2o5t4L00ot0DFuha7e&#10;UPS1FkqdrJD3r0HZCt9ceyKVTAfg4tAGnwYe+HWvwvDwysTMsWPxanuWr3Ni2doaLFtTi2Wr67Bk&#10;eT0WLqnFokWurFjpwbbtzUhN7cm9e5NI/7VT4uwNScgCEsoAUCV5S8wuKRYIL1cmLP6UePtL4m5R&#10;xQQtZVKWIloqhpL/yeL3k1u8PDmbe9sacHO1iisitJ4uGcj37Ut4eyiGw+u6MSOsIz0a9aalyxBG&#10;+Xfm5M6evHwYwcefiXwqvsbv0gz+CAf8+IPA91+Sj15m+fLtzIxey8yJqwRKIzhyuDfPXraXJF+P&#10;v0V6/M5RkSH2J1Mg/JuK9wLhTx+ruHNbg1OnjUjeV4fzx8NJ/3iG0uyvlCv7bCugUgHgf+S6fkuO&#10;+vFPnpJXlRsBSkfRPyuZKPflxSkEJMp5K+9Pk/cpEP6VXCmL3PJMgXDJckWlFavnfP0J7z6U8/JV&#10;Gc+el/FU7PnLMl6+Lhd4KuP9JxEWP0tJl3iRmV9CbnG+AHwmBfIdBfIZBfIZmXLtD+68Z8nCJQQH&#10;dmRgsBcTJngzZaoLU6ItmTbdgNhYDebEajI3xogFInaWzLJnTXxlElfasWG1CK1lZixdZsKqlaas&#10;X2suYGvI6jUq4herMynKmoCetWhYpy4ONg0lnrSUdtpXYv8M8af5VLIIxrtBe4aP8GPj5v7sPtBF&#10;8mhfurXzZ0Df3gLezVibYsDiHdWZMLchvYP8qFNrGtbax1GGi+moEiVmrKJW1ak09QomsMcg4mcs&#10;4vrJq2T9/Mrr149ZuXIFgW0n09t1CZHtZ5IwcwBHRCydPleNlPMG7EwxYslqN0aENaG1b1dcBear&#10;m82kmW9Lxs2oIgDrTFKqObPWqwgfayGxOoj+HYfRt5sbM2dX5vQFX85crs6+FC0St2mzaq0Bs+br&#10;ELvAjPmrXJg5L5A+fUbjXTeOKmYrMVPbj73xErp3mMKa1VPlPEZy8kId7j5uR/rvTZTmf5e2kFPR&#10;GagMuSoqVuaOFIkpO+2WSLtRxvRnCwB/Fgj/qDQIijKzeHGrlOgRaTSpdREfn1mMnDKZhP2Sow8v&#10;YrSUaZNOnWnUejS9+u2iTftD1K51EHeXFHzcz1LTdhsutqPo2iKEBbOCOX/Zj5ffqvH9z2D5rj2S&#10;d66LcDtPUan4dfkD8dyvchR2Ev9VOogq5mlK26y4m1PRE/5R7IXYd/FneYNAXQWEK+ytjD+pAPAs&#10;MWW4imLKcp3F//CciNEC4TEFxJ8//cOyhSl0aTkP31pLGS7csmvvUh5/GcK3/Pn8LUglN/+NtCMR&#10;CTwVS5NzkrJResErRO1/b/9vfPyncvi3/VcQXiZFLq4p1ansp5Qv1Zgh/ytj4iRgizNUzKYVIbZ3&#10;xxsC+kykWfO2RM8Yy/XbZ8jOEycSCVdYIMFI6YxRBvErMyAkASg936XiXcqSOcWSIPIL88kTRVYg&#10;DSCvsJS3HwpJPvaMBQvvMiMmTVR0LrEzioiZLo0g5i/Rsz4waeYroqZkVwB45FgYPKKEwaNLiBhf&#10;yvCwTEYM/8KoYY8ZP+KKBPxj7Nl0mrtXTguIb+JnfgRPPw5hz8EYQoKjqWQVKZCySoKXAi0XUFO7&#10;LklZuZV/F3W1J+jq30Tf/DR6VrswsF6FlXM8dXzH0idkMJNn+7NqYx/WJ/pKUKzDlq19peEPZujA&#10;DXg43xPoKMbUogwNcyl0fYFurXy0tIsEVkoEistQ6RSjZpArYPxDgPSnfP9f9DW/YqR9hJqOCQwa&#10;EMuGxFAePOvOu7RAzp5uyMZ1ldm7rSFXTwdzMHkmPYIGYld7MLrGsWipKz3fJ8WOCwidRlv9hkDv&#10;IzSUJeu03qPS/ihHMY00gaMPAkcfBDS+Yqj9VuDjPLYmZ3CocgATm3ic3dbQutl5+nVMY2jgQcaO&#10;jWTRynbsONCIQycrc+yYFg8vGPP1sjE/jlnycYMZj2Krsr6jJyNsOzOgTnWSNnly7KEL21P6MmRY&#10;ANUcO6Kn7S8gJBCuMVXOQUwrTs5DGZKyU4BkH5aqbXjabqd/t8EsEMDYfagO02d406iBs8BRdbEA&#10;KSdl23uBO41rImL2YW4zAR/fAIKCmjB1kg27tply+7YpT56rcyrVkqnjHBgd2pG1zR+eAAD/9ElE&#10;QVSVy0dx9+kO/uQ9orD8L/kC3/mFeeKH/2xdXZDziz/fPvLr5kluzBnKg8m9OBMXw6ntp3j7NIN3&#10;z/7w9F4ar0/v4dHaEJ4vbcGjJS25t6wdz9b58fNgKCU3Z0ie3w4/zwqBPBEo/8XN9deIaBVJE5tW&#10;uOo3oKZZU9xs2lPVKIDKAuROesvxrBxNn1YTmD1xGof3zuTenShevhvG2x+9eP+3Ew/TBnDodACx&#10;i7vhF9iOuk174FAjFCPTCRU7cGqpkiRpnhUBdkaOh6T+N4k/zMLYaBT2lfrj6tqC5i09CR3agIWL&#10;G7NrT2MOHvIkYY0RgwZZUaNGXUzNBmNm2RdT645o6XWQMg6Rz50tsDhboHQiWprhmJkPpJpbAA1b&#10;98F/eDBNe3hh59oIXbMeaOqMk/aj3Nk4Ij64T3x9EwbGy7CwnUGNWpNp3TGaUePiWb5mDUeO7uTe&#10;/SN8+3Kd3L8fKBZFXy5BpTD/L7m5v8jO/8nP7E/cfvqEuMW7aNg0Cn29JpjqeuNoXZPGvkYMGK5G&#10;bLwzO/YF8jZtpwS3d5IccsjPLePNq3yWLLqIZ92F0p5niijYIOUk56QjAkH7FBo610QAPhDfeyq/&#10;/ypt/ZOYckfhldgteS7v0dwjAL5GAHwWuobDK1blUTdwR0+/PXZmYXRqu5BpMTEEh1XHyk4NfXUP&#10;8eFgAZgxWOnG41plJa7VJ1G5Sjepp1aoa/mIz7eS8xiGjkac1M9sqadYaYOTMdDvR6UqrWjg05je&#10;gc0YM7U5sxZ2YXZ8B6bPas206M5Mnyr1Hx3A3FkBLFvUj7VrerBxYxsSN/mIYHdn01Zn9uzz5eGj&#10;KH7+3EJR/h1JzBliJRXjOIsleFfslCkJuqjszz8JtbBAIFXgQ3J3RVz/mcOnyw+4sTmOc4sacnOZ&#10;BvfXN+fz0YUUPLlGftptzqasIXJQbzrWb0xQ8y4kTGvH0zNt+fY8hMzMffwu/sK3DIHWZ3D6aAEr&#10;4h9J+9tKiP9opk0cwN5dQVL3ffn0tSU5BY0k9tchM6syv37rk/5Hkx8/VXz8oOKtQPirF2ryXnXO&#10;XdDkyEEXzh0LJf3TSYHwz5QJhCswUPbPdE+BjG8C1p/FBJz+BeEVN2GVXkSxCiKv2JZeGYbyl7zy&#10;bHJKCsgU8PqdVc6nb/DoSTGnT/9hU+I7FsQ9kvK+x/RJD5g8/i6Txt6S421mTL3DwvmP2ZL4gVMn&#10;c3n0sJzPond+Z/4zGVuYnFw5fvqaKfCbRL8B3WnZtjKBgysRNs6MyElaRE1XicBSiZBSkZCgzaaN&#10;+mxN1GXrJm12bNVi3y4d9u/VkXaqIabJ3r267NtjyB75eecuFTvltc1bHIhf4EXEKE/adXHCyc1M&#10;/NRRBGUrAfJArM164uLkR1PvvgR2H0lEcCSBHfzp4tWCmWMD2bu/PxsPOTMhrh59BnWkaasIqtov&#10;xEjjGEbq20VMjpI8FEKvVsMJ7xXE5P5DWD91C48P/yFLBMrZ8+mMjEqge/uBTOg3lKQFQ7h2pjs3&#10;btlz7LQZibs0Wbpek1nxdkRG1aN3rzbyeR2wMehN1coC/b3bVHSKHDzbivXJ2qzc4Mme7XNIWLSK&#10;IYGBDOzXTQRmV05da8Dpe5rsPm5E/ApDwsZoEBSqQ+RENxYs92fR6lGEjxtKyxaDcKsaSaN6/Zg1&#10;YxDHTgzgwpkgTib78fnlPEpyr1FeMTQ2g5JSZXx0poB3mXAKFfOBlFUvK8Y7K8ublrwX50mjODuf&#10;tIe57Fj1ns4++6nvvIVe/rEs2R7N9jPLGTNjJk3bjMPecQJWVitwtD+Brdl5jDSvYKJxHgvtY1hr&#10;baaqVRDtW3kTv8ibq/e8SMu04GduWwHiaRQWbSFfgLeoWEC3/Lt4buY/EC5QrXRiVpj4VJkwlLLj&#10;6z9DUZSecGXypvILcWkFwP+/EK5MgVb2CpDjv8aySAuXf/J/ueQ8UdtfPhezY+MHBnQ+Rf0aY/Hr&#10;MEr8cAW3H24g7c9cfucnSYy4Kxz3TQTKWznPRxI73grHCdApveD/2xP+f3z8p3L4t/2XEK6sOPkP&#10;fisLS2XzW6o0o+JWnRKs86R+v3yAhGWvadFkLI18ejBp6gwuXrlGekaGqMxSigS+lfk9JfJHCoSX&#10;lSmzf0V5SgUqk2SKJSjmFxRK0hV1Ju/LEfH24nk523a+YuKkq0SOeUJMTA6xsaVMmVLK5Gm/mDbv&#10;BRPn3GTMlF8ChhARCUFDywkMKyd0dDmDRhQwODSbwf2zGNT9L8N6vWP26LckLnxCaspeHr6K4eWX&#10;6Vx/tI6FK+bTovUsrC03oat1ETXNC5KYz0liviUm0CpQrKYmpp4lifqvBLdvkjzTKiYyNm4ymoFD&#10;WhO3yJ3ViWYsWKZD4hYX5kpA69VlKrXs72KpU46+YTlqxghwS8FrlaOjXS6wIj9rKa/loTL8hsr4&#10;mQCygLIAsbbGd0nmd7HWOY1njSUE9x3K7u3BvH7rz/tvTtx5qMet6x5cONqZ+XNDqOXVE23L0ZLg&#10;l1bAt5ZKrqOiVz8VDQEMbY1MeZ4v16LssFggR/lOjSLUdItFDOSgr5+OlakyOfQxxmp3MNI/gJrO&#10;bAwtZlPLZS/tfe4LECczZOB0YmKDWb+1LXtS7Ek+rM6d0zp8u2LI37MC49vUeLXYmAODajKtfmtG&#10;tLDh0GF3Tr+uzIEL3ZkcHURd904VW9hraEyUc1EsSq57hoDJMjmvHQIwyZipDuBufJgerUZIvddi&#10;6676TJrsg1ddV4HLemIjBJKWy/v3y3XcQttwPzZVJtC8VR8GD/EmerKBlJcOd24b81Qg/NLFKiQl&#10;tmZvUix37hzgV9Zzsoq/ky+CsFAaQ1F5ngSbH+LTaQLhr/j0+jIvjkzk/araZC+34d3WEF5dvEjW&#10;L2UL4XKycsolNn+i6NxBivbMI3PdSN4v6MqTuCa8Wt6UH7u7kH0mkpxrC8i+toHcC/u5v2wlKwJ7&#10;MbWrN2FtajCyY32GdvGlV/1AGhvNx13qqrbaIRpJwO7lcJDJfmvYMjOWyykhvH1Xn4xiU3LK7Pia&#10;Z8aNNDM2nbFgxlZHRsQqm3sE4eE5TnxyDgYaWwXCN2OsuRlrkwTcXKbRtv1Igof2Zuz0hsxf68jW&#10;Qy4cvVCT1EtVOXjMmhWrNQkJNcLFzQ1T82BMTIMxNBoodRQkZTxCROF0zIwnYGAYKEDdHRMLSe52&#10;I3GoPlTEaCiVarVCy7ibiMoxaGgtkfaSKH+XImJLBJXZRurUWU5X/0jCp3Vl4WY/Dl8ewv33E/ic&#10;sZ6/uccpLHwoEPhT8sQ/oJgvQJRdUMBfgceP+a849fAykXEJVG8UIRDsJ37aHxP1LjjYVaJZa3WG&#10;jarM5m0hvH63V+LKewHNXIkl5bx9VcqCedeo5apMroyXNrADdY294mu7xW/Ed/RTpf2dEh9Uxn/n&#10;iP0Sey52WV5LkffslDa6Dg1dETj60WKh8v5WqHRroqPfhGpVQ+nvv5ip0TPp2U8EjImBCESlJ7w/&#10;lpojqWoyDXfHWVSxHIyhbmsB7eZoarSRWOIn8K2MGY+R71K2LR+Llc1k6jceQce+vfEf0Y7gMU0Y&#10;OK4W/YZ707W3Ly1ataCJV2da1gumg08Qfdr3Y1j/Pkwc3Y6ZMfWJj3di+Spr1m3WY+tuB46dbMGD&#10;R2P49Ws/JQVvJQBnV4x1VSCjuETiutIDXiYAXvxbcvR3+b1yJzKLfOXupMBzzr2/pB1M5sWWwfw6&#10;2IC/VyeS9+YkWd8+8OPrL5KPXmVs2FjGB/di/eTenEtsxrMT9ry60oQ3z9Zw9e4zDuz7wKKZnxg/&#10;8C1Du10lotd55k5cymEBv+dva5GR50JuiRl5xSZkZTrw93sd0n848vuHCV+/qPH+nRpvXmvw8pWW&#10;XIsal66pcyylKhdOBJPxPZXyvE8VPeHKcEdlglopXwUyPgqAvxNTevrL/hmKovT9KB2DAlkVPUgV&#10;y6iIEJG/+/a3gEcvfpF69jVbt99n8aKbTIq6xMD+J2jffB8N3JJwd0qiVpWduFbegUul7XLcTu2q&#10;2/CqtZt2TY8R2l+gfNJH1q7+S8rRUm7dgwfPc6R93WTpulUEjwigQ8+GdAmwZmiUEdELdYlfp85y&#10;ZVLxdhVJu7XZf8iQo6manDyn4uxFFecuqTgvdk6en5bXlA3GzpxV43SqFsePqzicopI6ViMl1YI9&#10;B2tL/qnF1AV2+EeoUbe5DsZ2tiL6GlHdqR8+daJo4jYPr0rL8bXbSPvqIxjZthO7FoWSvGcAKzbW&#10;YnhkG3wFYKvXmI+p8Tr01FMlfqzHwbYPLRrVJbxna+YFdWSB/wBWDdzEkWmZnNhYzqy4n3QfdoCw&#10;yFHs3tCda6cbcvWaBYdPq1fMYVi0RkXsApXkak2GhFsQEFibpk0aUrNaG6pYtcerZjhjw6NJ2jOQ&#10;PWcrsSO5BQeSx7IraRVhIbNo5TmXoP692HG8DqdeqHPwkgnLNjgwdqIDHbroS7uwJmCwDbPX1JbY&#10;UpeJM1oQEtKdsDBfduzyJfWMowjGLjw+FUde2k3xme/i71kSI5RJtUpv8++KRYQKhDsUK1ZYRRma&#10;JUxSVvpKjpIPnv1if8J7RvY+jK/LGvxa7mL6nCWsTg5h2uqBtOg0XmLRFkx0j6Cvdrdioree2k+J&#10;A7mYqr5horpDdfNTdGkzjZmzu3LsvC9vfouvlxrwu8SVb9mt+PE3gvT03eRmfKNM4qAyQbhE4Fm5&#10;efPvYb/K0oKl5Zni1d/E39+JCRArvd3KTMx/A7hiFUNRlDs+AuHyOfKH8h5lGJoC4UqXaj7p2d+5&#10;fuUHY0Ie0cL5JS0bzK6Yt3Xi0hhefVrJl4wtZOafko9TesB/VgwtLix9KkL9vXBbzj8A/r8Q/n98&#10;/Kdy+Lf9dxBergRrgfDybLEsssqVW3YC4f/qMVFm1354AwvnPMaz7nCaNO3H5KkzST11nk+fv5Gf&#10;V1xx2+KfwCdfXCZOVZxVsQxPUYEETlFsyncoveIl8p4SAfa87HJevSoXlf+BCROvMHTYLaZOzWDa&#10;tEImTixicsxvZi9LY/qi+0yI+cPY8RA+GoYLjIeOg+CwMvyD/tIv8A8D++YS0q2AkC6fiPB/JMng&#10;BHExsew/OoinH6aL85/k7LXjjIk6gIf7USxMb6Ote1Gg8Kwk33vyXNkGPFdMWVEkSywPLbVcjLRy&#10;cKx8lNZtohkR0ZnomVWYFCuBZqKKuHn6jBhmLEp8INUsrwvUlqKt9HgbSKErEK5RLiAvRzV5TVUi&#10;P8vnGgmEm0vy138nr38SwPwkKvq5qOcr2BnEUtupGRPHNuTCJV++ZVThW7oNL595sXOdB316eVDJ&#10;qQ0qveHyeUrv8EEM9W6IXZHkflKA6IF8X2bFuVdAeIXJNYkY0DUpx9C0EAvzHKpWzsNU+62c730R&#10;Gcr655MFVsZgbZFAo5oX6d5mDwG9JzMuqh/LEpqzbb8N+/ercVUSwo8bxhTesOLnbhVvlhlycrQH&#10;i9v4MalbVc6e8+J8mj0pV3sRN38kPt49MDPpi2bFEoXKrpljRfQoEK70nm6XwHVYgtZBXPST6eg7&#10;lMlTXEjcWpfx472pX6eGAHh9gbAwKSNlffaDFRCuY3yASlUn0qZDX4YKtERP0WPXNi1u3zLiyTN1&#10;Obpw+2oE3z+eo7T4PXklX/mV85nc0rwKCP9nmSZJ2iXvJGmnkfb8DBfX+fN2WRUylxjwdVcQf57c&#10;pyhHfFX8ODNPfPlbOuWfJUDdS6H86AIyEoJ5NtuX2zNr82BxXZ6sl8CfFMrDLeO4t3oaZ6dNZs/Y&#10;QaTMGcKBuUHsWzCcTbNGEDMglr6uSTTTuE0D1XnqSp25iMBooD+QoS27sXWJwNS9qnzP1ZD2py+m&#10;x4/yKrwrb8GdrEBSH81iRVICg4avF9hdhanOZgHBtdgaJ1G/5j78e21mxux1JO1dyMkb47n5ugf3&#10;33bgysM6HBGQ37JLi0VLVVJuZrjVdsfMYiDGxiEY6A8S0RkioBiOiV4sttaTMLcMxNTST3wmAF05&#10;Px0RU8Z2nVE3qSt10UF8dyyamqtQV9ssPx/FzOgQjvbb6NZtH3OWrOfAxRhupUXzKS+O7PJ4CfB7&#10;JMBfkID0TOpFkqKynnTFcAllLmGZXGsWD7/fZMmuBJr1GYZWpa7i0yLi1IZJcuuDtbEt7vXUBICN&#10;2LBlIK/e7qGw6C2F+ZkCm2XkZpWzeeNr6nusketYipbGPhEWAt8qZUlMRSgoQJ4s560s26lA+G/5&#10;+SXqmtJ2KiaTCoRrJ8hxrvjoBDkGoW3UUdpaLbT0GuFeO4xBA1cwZuwUOnRzw8zUDE1VXREIQVQ2&#10;GEV1y2hqVp6KpX4ABlqtMdDriLFRdymjnnIdQ8WHo8WmSllPxavhSgaFr2JC3HRGTvOnXX9nXHzV&#10;MXdQw8hCQ+rEStqnKxaqJthq+eBo6i6f7YBnbT1aNVcROEDF9FgNNu8w4fAJEa473Th1ti9v3qwn&#10;J/ORlO3firWtlTuSxVLAhWXyvFQZc/pH4vM3oY+f5AuI5ymDT5V4/VV8/NFTym8to/zNUMoztlOc&#10;84Cv719x985TNu88y4wps9i1fA539szgwcFOXEoy4uxOJw7tCmPuog0EB66jUa0EvBx3EtD8FKun&#10;/OLB+edk/FoiAO5JRr4d2cW6/M5U8f2rKb8/u5PxszrpP8349lWDD2maIqS0ePZMswLCr95U5+Rx&#10;Zy6dCuHvj1MC1l/+6XJWIFzyUpmyRXe5QHi5QLjSnsWHisWfSgvLKVPuxCrjWOXayoW6lKEpyoTL&#10;p29+sH3vJUaNWylANx5np2FYmQ3DWG8UhhqTRNDOkPY0W+JOvDxfjJFqBSZqK8UHF6OvisNAfRY2&#10;IqJdqqyiuW8SERHXWL0+jXVbbxAaOQHnOi7UbFCVrn0bMXxCPSbPr8KWZDeSL1Yn5YoFqVdtOXu1&#10;qggMZ27cs+TBM10RKNq8ei/2Tp3Hz9Uq1su/ekPFtesaXL2kz7nzKk6cVHFSoPzUeQuOnqrL7iPe&#10;bDnsRXxSDQaO9cClvviKbSM8ag2kfdO5tPVMwNVwGTU0VtG2agTzQ4dxdttEtm/wY3qcLYGDm1HP&#10;KwTbSnHoaK9EW+0YTpW24Os1gm4dPAXCfZnbvxVzu/UhtsNCYtuJqOp2k3adTtAmcBdxi+K4enYw&#10;d6814EiKOht3qgTuVaxMVDFTIHxohIq+wdr0D65F8IBedGwTgltVf6oYB9O8YR8WLvfj4GUn9hxr&#10;ydKV3VkcP5kBPadSu/J0vBt4s3qXEymP1Thw2VjgvibzFnrTpZsp1V3VqV5XRY8hKhZsdmL9jr4s&#10;WTaWVav7iqhpQXKKCeePduLvi32U//0odS8QW5gtDPJFROhH8RfxE/GJAokVxUrnirh/gRwLcpXN&#10;pV6Sm/mYK8fvMW3oUZq5zKd57XVEjbgp/n+QBdt70CbIhSquARjpJoo/pIpfvBFf+SU+k4GB5HdL&#10;tQxsNJ7T2FU+Y8JerlxfQNqvYP6UNKag3JKsEjeefXLnyZtevHq9mp+f0yjOU5bElPYpEF6xxKa0&#10;V8X+2XBKxKb4eZlyx6/CBLYrIFza7L9NGTiuwLkyDOX/AuHKvgDKxON8afdp396wZ+c9Ovocwsv6&#10;Gf26bmBd4lSuPh4v55dAes5ecgouynm8ks/5KXFamWj8Tj7ms0C4MlTnn07U/wSX/0/2/8bHfyqH&#10;f9t/BeFS8lKBYlKnykiSPBFWRaISJbbJh8jzAoHw17BgznHq1e1K4+ZOxMztKup8Dk8eHiP752dK&#10;swtEfcqH5Cne/Uuy6+9/7tMpu5lkC4Sn51GWqWxn/Fs+95dU8i/yitP5mZXB1XuvmbXoAMPG7CBs&#10;3BkmTX/F9Nl/mTIjjwlTSiqGoYSFw8jhEBKMKGYYMKCcgKASegdm0aPfL7r5/6Brrww6dCqkdasC&#10;mjXJpFOn74yfIk547iy3vydx69tS1uydQJ/gIbg4T8BSbxsm2nfQ0H6MSvcaevr7qGoch49dMP0a&#10;NGNKgAvLppmzIkGD1fs1WHrUhvEbG9BxdDfcW8biUG23wOtJzHUPY6F1GDvdY1TWP4+13n0J7N8l&#10;wOWjIxCur1EiwFso0JIu9gVNrc9o6XwRCPiKhmYW6hp5kqT/SKBPp6bTPQL6rmdDUjhvPgfz7Xcr&#10;9uyqQkBnA2qZu+JgGIKJJHOlB1tluE6g/qTA/SV0dS5jqXMJO83rOOm+p5L2d0zVPuOg9YPa1m9o&#10;Xvci/n4HGRF+iEFjjtB7+B6adInHtuogAY0hqGktx8bmLj71imjlkUdAy2vMHBPLzi0+HDioR8ox&#10;lUCiCT9fVSXttBO3lxtwZYo650aoczpUnU+rdck+2YjPxwaxb+oIhjQaQm2jcCwluSkJTUfgSE1Z&#10;zk5juthUKYe5GGslY22wkzpu8wgaHMnkOUPpOcgXRw8nETMCfGojBZbWCAwdl58PomM0k3rNB9C1&#10;f21ChukRHa3J/r1G3L5pz9PH9XnzKpDCgsOSjB9SWvBWAvEXCbCZYiUUSILOluSsjOksyPhD7tUT&#10;/EyYyJvYNtydVYsXm9vy68o0Cj+dkAD9loLSdDLLMkknm18S5H7JP0WcZma/48Pzi1zevZjDc0dy&#10;alYIdxYN5/ikHiRFdmb96N6sHjaQ5b1DWd09hD0h/aScevF0YVfuxjUidZwPK7q0YUiVfnQ2mEYD&#10;rVW4aglY26xlQP/1LNu+lZNv13ElayYXc0Zx4edYzr2bScrNZazbtphJU8YQMqAz4aGNWDLXhzPH&#10;G/LycS1+/7ATsWwo4lZXArwxH16Z8fS+MefPqXHokBp7duizbEElBvjXxtykBXq6IzAxmoqpUQhm&#10;lj7UbmhF71ArxsTWZvDopjRr5Ye9zXjxXWUTm7VSd6FoavcVoTlcfFqZkLkCU41luNvH0b/rGBYv&#10;6UTqGX/ev11JwZ/nUobpAsivBAClLsqfSn74JIE+XYAoi7xCEfwSKzLTi/ielsuF1C9MGH0QtxpB&#10;IiobSFtxExDykGTnIz7sTSVDDzxq1KS7nyerE0J58mqzJJm78rkf5KhA2F8evXjEkjUbadMxDCvb&#10;YBGkE6VNrRUo3y1HESzqG+VzDwiAKyvMPBDYvo6G4Xk0dJThaMqYcWXTo/2oGUq70hssficQrt0Y&#10;DYvGOHp2pefQifQfNRWP5h1Q02iMmvpoDHUWUsnen2rulanqYouRYX35rt5SVuFSZvMqykhHLUrK&#10;ewQ+TYMYOaUPM9a0Z9SkCBo0CBcAHI6R+iTM1BdioRGHlXYsNjozsdZcipVaIuYa8zHVH4ZNpe5Y&#10;VGqJtmlNjC19qWQ9glr262nXbDpjxwxj/uJObNvdk7uPw8jO2yFle5fCvCwKCor5m11E+q9icr4X&#10;Ufi1SDhc6uXXC4ozLlOSt4uSwvkUFY4mK7cHP/568fFHPYk77jx66cGNO75cvd6DK1ciOZ4cy6qF&#10;0xk3bCz9O4+heb0lVDE9jbFmMeaahRir/6ZB9QcCadO58bkKaUUmpJc68yvTmR/phvz5oxKRoCIv&#10;S0yOORkqstJVZPwQcZ+mzcenNjx+YMr5OyoO3dAi9XIXXjw+TtZXyRu5ShKS/KTsqFMkuUXyh9Kt&#10;qfR6K+yhrHiRXZhORsF3pe+PPLH04u98yPrInRfpLFr1glZt92NsEYm6Xn8MTMPR0Zku9bRQbIX4&#10;2haJT8rSqYfl+QWJV6fF9/ZJ/N6AptSDjtpODDS3o6+jLEE5W2J3NFq6E9CQ+tMy7FYx/r+mTy16&#10;h1VhWoIFaw7UZu3+WizZ6MHs+OZEje9M6GAfBg2qw6hIb2nDrZkS3ZYJE3swfWoky+PXcHDfTG7e&#10;HMnjF515+LYON14acu6RijNil1+puPlGxZUnKs5eU3HqtMD5IRV7NlZj4SRv+ra1p0sHDcZMtmRO&#10;fCh1PIKws5hK604dmb/ek80nXFi0rTIRszTo2M2L6rbhkidWYas7A2frKJo07UbENA8mrtQibo0f&#10;y1dtJrDPFhq57aK25RU8XKLpM6gDS/Y1Zs+z5mx6XYW1VwxYtUWNDQs0WT5fl9lzdBk33JAxrV2I&#10;8+zHzuZTuNVzLRdabyCmxmYaa2+lpnUEoWNasOaiEXvON2RuXE3Cg+rTvUU3vJxHUb96A4YNNOfw&#10;QWtu3ndlX6ou8QL3AyfoUb2FLhomWlibexMk8Wbr4gAu7rXnwi5z9q4w4+SOxjx7tISs4jSUvVML&#10;xTHKBHCVVXJKSrMkVijL9v2zyk1BiTJpUbBEuPbX33Ievc1mzeZXtOtwBnOj05hXiWLI7OHMPzyQ&#10;QRN34+j4TMRxNmr6It61lbklv8VvCiU2/pH2e078fwmu9h0YPrgqB5ONefPemr+5WgLSJmTm2PH1&#10;ezUe3+9Cyr6RpO7fzKNrT/n1vog80cXKqIB8yU15/JbzPkAhB8XVP1BYVFoxbKZijLhYBW/LuSug&#10;rAyxAmWolbJn82OxJ2IiVJVlDstLK5bMzZD3/5HPvv8gn3kz7tPGcxstXY4yengYKed9ePnDl4y/&#10;WyhJz5J2JJzGe7G7goIfJVbn/9Mz/69mp9j/Pv7nx3+C73/bfw3hSiUrE3qUiS1FEvSKK4aVKCY/&#10;/38h/AT1PHrTqElDJkUHsWvvHC5e2MLrZ+fJ/fWBMoXeC8UKvslRAmWegHluWcXM9vJcJWgqt0V/&#10;oCzPU1r+reI2aY58+Mef2Zy5+o7Vm24yLe4C46ZeJnLSPYHxNKbGZBE1oZTwEeWMHAqhA2GgAHjQ&#10;gFICAgvp2fevwPdvOnX/Q4cuObRpW0KzpsV4e2bRoP47Wre7xJBxG1m6fRkptzZw4sYe1m7ZzfAh&#10;e/CqfQBjAWh1rdPSwA5jbr2Rxu4zCWoznKn9u7B0bH02xtuSmKRH4hELVqXUJXJ5OxoF+FHJPYJK&#10;jsup7XaMVo1v4Fv3PK0bXsKv7RM6tf5BNYcsDPXzJSnnSCDPEgjIRlMgW0P9h4D3NwGanwL/8rNW&#10;riT1AmnUmZK4f2BlegUvzxWMGT+KY6eG8fp9b65ebcLyeXXo09IXjyrdMDMZiKbZWFRWi1BZbkfd&#10;5DBGpqk425ynrv1NXCxuUcXgHvb6z3AweI6D0TXqOJ+gV9fTjBt/m2GRV+jcdxe1vGZgYhEk5xEq&#10;wWUBptZnqeX2HS/X73RufI7xw6axdmVDtu/U41CKiru3jPnytCqfzlXjyUZrHswx5/5kKx5MsuLD&#10;Sjs+JtXndkJ71oR1ob9XF1yN+2CmFoauarpc2wy5RmUb+ygxASS1eRhppGChu1eEx0J69R1LWNQQ&#10;Wvk1wspRIFyzgbxP2QQmATXtA6gbbMbQcgo+bXrj168aA4ZoED1dUwK2OY/vOPL2cR0+vegpALiR&#10;0rzLIiafSIJ+LT4pyj4vT4JZqQjLQnJ+/+Dnkxu83bOC+zODuTLWh0sxHrze1ZfsJ6so+XtTfPQz&#10;eSUC4QLwGRIeM5TBWcodIgHz3IKvZP9+yee7J3hxZCNXV0xnR3g/ZndqQpivFyE+TehftyN9qnan&#10;r70fw1w7Mru1QNLgHpyc3JOzMwZwZHwECX1jmNF6JcFuiTSxXImr0Swa1p5K8JA44jbEs/HcXLbd&#10;ms2m87NZsXceM5cuImJsPEMGT2HS+JFs3hDKjauD+PKxpwC4Fxl/bMj6q0NGugaf3mny6qkOD+7o&#10;cu68OocPa7B7hzHxcZXw7+mCtVUTTIwHYm0zjmrVhuPduA/9Brdmenx7lm/qy4z5oQwYGEnDeguw&#10;NdkoMLICDalHTa1AtLSGCJRMxlxg0a3KHLq3i2HapNHs3teD81e68/jxVL5/PE5u1jOBwHvkF98S&#10;Lf6ArJw0sT8ChdmSlDJ5/OgHRw7dZf2qE0weu462LYZjZV4fHU17aSuVBYaqCcTWFRCtg4NpDeq7&#10;VaVndw+B8ME8ebmVwlJlQvgPiqSOcouy+JHxi+v3HhMzeyP1PEeLyIiQz4pHXytR2t9KaYeLpe1t&#10;Ebh+JD51U45nUIlwrjiqronJawLp6nrLJBZMQKXTF5V+azTMW1G5dk/a943CLygKF++28je+8hkR&#10;6GnFCYT3wbl2ZazszdDWqiswFyz+HiXwPxs9tflUsYrGt8lkAgaOZVhUf/qO9KJJm/Y4OQViYxpG&#10;JZNoqpgsxN54LjZ607DRjcbRdBHOZmtEoE7DWD9IRFIXTG1aoGNaG12Thhgb9sPWaDq1q4fSvWtP&#10;Ro9uw7z5Xdi9J4g7d1fx8f0t3j7/xM0bz0k9dUeg7Q7Xzt3g4YXLPL1ynNd39vL+8QYRanF8fDuK&#10;9+/78fpdO56/aSBl683dRw04fb4OO3bVZ/WaJsTP82PymEACuwfR2rs/DaoNoppFLObaRwRcfwqw&#10;/pR6+kXDmo+Yt2SmQHg13uab8i2vEl/TbQXCdcnKVif7r0D3TxV/vqlIV+y7il9fVHx7pyXC1oIn&#10;j805d0uDA1e0OX6xgwjrnfz9JrlCGQ+prIWujLEpFPio2KyomLLCMorylWXnBLrKssgtVTbRyiC9&#10;6A/Pv6QJxJ1mQswOWrdfi739IgHncDR0g9DRHyIiapTEoOkYSNyzNFqNqV4C5vpbMNPdLTlhndTN&#10;MqrYzcPBbimVrVdS1X4dzlXXStuZj47uKLT1BmLjMAgP7xDadR/E0PF9mbu+Iwu2OBK9zIwxs3QY&#10;P8OSsEhXunSsjrubHg29DAkNrcv8+O7ELejE8LBG+Pk1pJefH8NDmzM9uh4JCe4kH6/L5Xvu3H1T&#10;ldvvzLj2Wp3LzwTGFSC/K3ZFxemjauzfXJV185oQNaSO5EYbps1xJHbuADw8+uJkP13yYi8WbvBl&#10;2wlPlibVZvgUUxHX7lQTkVrPYY3U5XI6t55NL//ejJ/twfxtZuw8NobjqZeJm36NDo2Scbc6jU/d&#10;KYyb3o8tZ1qw+7E3q++bs+q0NgmJ6iTO0WJBtDaRYRr0bifmUpkxzn1Y2yiaiz03cL7zVoHynbQ0&#10;SaK62RB6BNZn3n499p5pzJrVnsRGNWVo3xDaN5xBkzotGdzPgn27bLl1tzYp54xYtVOX0bOtqN/F&#10;DH1rIyxNfWlVP4SpQ5uyb6UVVw9UJTXJkcuHm/L8yTzS85/wV2A1u+hvxWTMcuXuZ0m2WBbFZTnC&#10;HLnkFJTy5y/8FpZ98rJQAPw+/UO3415vnbTLI3i1XsqwWZMZMKM7Ph1FEFveR1Pjq7T5j2Kfxb6i&#10;pvYDPY3nEh8P0rDWCjnvkWxc146791z4+tOZP1nGZOZa8uatNWdOm7N+tQszJrVjxdw4DiSd4fzR&#10;79y8mMfblyIEBJVySjIl05wSCD+JEJGAucC0wHfJv0G8AsKVoSfKBohyrFj9R5msKWCG0ov9o4LW&#10;ldWDlBFZWcJtmfLkxo1Mxkecxcd1LW1qHSM6ahLnb7fjbXoL/mZtpeyvMj5HweyPYg//BeE5wmfK&#10;MqDS7BQQF/vfx//8+E/w/W/7ryBc3kepcjtPuYVXqtyKVyZUKlYsr0ugE4H1OQ2WLz5HQ89h1HHr&#10;SWjIWNaujedY6hJu3l7Dz++nJCCKKit5K4HynZg4hXhRSXaBgJE0gtxM+aw/ok4lqJa9E5X1SeKq&#10;smNbGX/FWb7+Kebhq3ROXnrP2qSbEjyTGTXuCGPH32VsxC9GDS4hfJBA+ACB8MASAgNz8Q/IwK/n&#10;bzp2zqRt+3xatymmebNyGjcsw9OjkNouvwSSH+HpvZ8uvdcyIXYju46cIPX8bTYl3mKA/37srCU5&#10;G6wRyIvH2n4cHVsFM3lET1ZPb8nW+Drs3uDIvuQq7DzhxcJtfviP8sexgR8Gtv641Z3F4MFnWLns&#10;Ewvi3rF0aRpJO/+wfnOxCIJi7CrnC2T/rpgMpqWZjo5OpoBMhjRieU0jAzUFwLWKJfmLCaSrqT6h&#10;pXFZAs1WmvrEM22KsglRGM9fBPPgdn8SFvYmsFcHGnh3pYp7MHpVR6FmFo2V8yZ8ml9iUOBrpkZ8&#10;YmT/V3QUYeBRJRVbg0OY6+2VZHIInwZnaNvmAg0b78O9zlqqOEyThBIk3z1IoHcyOmabsK56lepO&#10;T/H1PE5I/2nMnecr12PMrgNqXLlswocnzvy4XouXSU7cjHbgangNbkV6cGeGG1fn1uF4XCMSxrVk&#10;ROcW+Di1w86gJ3rqwXJdQ0VshMm1hotNkqC2XCD8NCYC4o62q2nXfgoBwSOp49MUfYENZZMedfUY&#10;AShl6axETAzm4ew4kvZ+HegxwF4gXMXM2dqcOm7H2/tOfH3gyvc7vvy+G0bBmzUSYY9JrLpKeabA&#10;ePZvEYE5kru/kPHwJPd3zOFUbCBHRrXlyGhfLsd35POpqRR/PkJ54SvKSn+RL4k8W1mSTMKi0rOS&#10;U15Y8bNyK7+s6BdFf96T+eQ2l9auY0KbXnS298HLtBEexp1wNwzGQzuS2upjqK0VRhOLYfStOYyp&#10;HYeyNDiUbWNGkRIzi8PTVpM4fCtRbdfR0Xku9SxjaOw2n+7dExgZtYPJ8UeYvvgskZNPE9D/hIDq&#10;Abq2W8ns2NlcvDyRnxlDKCj2Izu7Fn/+GJOers53AZtXL1U8fKjGzZtanD2nz+EjZiQlVSI2tgpd&#10;ulbBwsYNA5M2WNr5S+IJpHufUGbEjWJ38kwu3tzIhStH2L//DFGjT1LPbafA7HwBltHiswMFZIMw&#10;1B0mSX4Yfl2GET0jhMTt3dhx0IP9R11JOdaKU6fCuXx1Hg+erODd5118/nlZktFL7tx5S8qRO2zc&#10;cIK5c7YSEhwlgNKHxj6+uNZwwtrCCHMjfcz0jTHVssVErRqW2k442VhL3DGnX/8arN84hGev9lYM&#10;KVLGLBaXFJJXKFZcTEZOPuevPWFM1Drq1J+Audl4dLWmCIBHy/nHyrkra3nvFd/aIe1uC+q66+W4&#10;UQBcsW0ikpNFAJwU3xRYV3Z71ekhUN4Lc7vBePlOo3HLKCpXay/vbS7vjcBINxb7Kr1xcLVHz8RE&#10;XvcR8RAlPj2zQnRaGE2lZesIhkb5EzZ5EF39B+Dq3gUr63bYVwqs8OdqDuFUrTQSO7MR0k5HUNk0&#10;Eg+XcXi4DcLSoiPaOgLfBu0wMGuNrlkjNA0boqm8ptUJI702VLXtQAvvAAb2CSd6TDRL5qxjzcJj&#10;zJ58lIgRiwgdOYFJM8ayeVs0p09N4vLFKIHz8dy6FcF1ZR3jSz04dbaDxPE2Unet2blTgH5uA0aF&#10;16FvzwYSD1vR0rsPDVyG42o9AQfDGVTWWYql5lYMNY9LWSrLY97BUue9iMh7zJofx6WXnrzKFFH+&#10;15TPv7X48UeNzEwB8N8C3Z80+PXBkN+fDfj1VZdvnzX5IBD+9pUej56acuaaiQCaJYfPNubeY/Hx&#10;n/spLniKsspFxRhvZakuZQvAskKU1XGKBchLyzMEGP5SKMD1J6+Ahy/TxSfvMiBkC87OMzA1iENX&#10;fSE66pMx1AvH1GQIpqZB2NgEU8NlmMTTSBr7jqVFywm0bDVBoD1EYLE7gSNbEThcYn5IH/wHhNHV&#10;L1Zy30yBsk641m5E1z6tGTKqM6MnthPhKvlif1c27W3A/JVVmDLTlHkLa7F6RV8ih3Wnnqu1xDlN&#10;evq5snxlD/alKBP92xM82IUGXubUdDalaV0P/Jo1Y0RQ94rt2s+ciZCc2JUHaY7ceqnH9ecqbj5R&#10;CaCqOH9GxeHdVuxJbMCKeZ7MnunM7IVORE3thItraxztIyQHdSVmvi9rt7dm4cpuhA5rgW8jL7zE&#10;B4N6xhAzdTazZkcwJbYVMYud2XLUnTuP1/D+9VeO7vnOgE4HaGCfRNe24azfHsix+/XZc8eJled1&#10;WJuszZbVumydqMn0YGP6tDCT91pTX7ceXYxGEOU6m7Utl5PYahnj66+isdl88ZtutGpem1krqpF8&#10;oj2bt7gzY4ozfbu3watWOLUcG9KxuSEbVjhy/ZoPpy7asPWAGbHLnWgzwBorh0qY6HbC0SSEzt4N&#10;WRRVg0sHGnP+kCsXT1QTATqMTxkpZJa+IadY+KIoXdhGmZdWQnFxqcQMMeGb3MJygWR49rKILdve&#10;0K3ndqrWmIq9SzjNOs9k8Lgk+oWvxaP5NBG/69HTvie5OU3sW8W8MQ3NZ2hppWJmugbP+spSjhLT&#10;dwyQeNeJr79rk/63Lt++ufLkUU327awm4FuJ7h3s8faoTxvfUHp2jpO2tZkhA1NYtvAtp44V8fp9&#10;Ln8KX5LPM7HfEs/KBMQrbvj8s5qRHMuVnlKFxpVhJ0o3tTJsQVkFSNkQUekFl9+VCYQrixTmCEQr&#10;EH7+XDohAQeoV3UZHeofY67kjhuP+/A+oz3ZuQLhucoAeQXCRQlUrCak7OGSLlYgbarsn0ncYv/7&#10;+J8f/wm+/23/JYQrAF5aYeVlxVKRmRWmgLiyDm+xKLHfwtTK2KKeXeOlsYynS+s44mat5kDyYs5e&#10;juHJ60V8/ZVETm4qJYX3JGiKsioRNZqTQU76DwH5XwL3P+W7PknQVCD8iwiwfHILxFlyywQo8nj/&#10;9TvP3r/j5JXLLN+4mUnTFzFm7FZGDbtGRPB3Rg0sIDQwn+B+WfTv95s+/t8lMP6mQ/s8Wrcso3nT&#10;chp5g2fdckli5bhVL8HFIVOC3xOcHY7RuPFGRkauYsHS9cyJW0OfXtMERAejbTJWku1ALG1bymfV&#10;ImaSKxslKO1Z5yiBrhopqZ5s3teJyGmBNGgajLF1H4ytuuDXK5YtIhiePcvhweM8Hr/O5/X3Eq4+&#10;K5PgnY9zrb9o639BQ+M92rq/0dPPRUtbGZP6VyxLwDcflXYpKq1/jRkXpa2u8QhdzWuSjJVt+9cR&#10;Mz2K85ci+PJ1DDevDWJdQicmTO5I38E98GrbB1fvoXQbsJW5S99w7Ggety+XcOFYHutFEEQOv0b7&#10;NsdxczuAnUC4teURrEz3YSpJ1NpgBnbGYzDRDEJPLVAAZTBq+tHoWG/Bzv4qHrVT6NJlJuMnt2f5&#10;ekfW79Dh+GlDXj12Iv1hfZ5tr83ewc6sbl6LtW2akNDTk3WhDUic0JQ1kzswKaQ9Hb3b4WzZFn3N&#10;9iI+usl1Bsh1CvBrTERTcy0G6pfETmFrvllAbA4dOk+gqksXNHRaSrALQltrOfrqiRirxeNoPIpm&#10;dfzp17cR/QdaM3iEisWLdbh23oHPD534fqsKn85U4/muRnxIDuLnxelk3FtJ7rO9lLy/Stm72xQ+&#10;PMrn/dM4M7MTO8J82DO2HWfmB/M6OZasZ7sllt0V8fhZYlmmBL1cCkSMFpQpt/eUnTKVmeYFFJYI&#10;zIuVFuWQdv85ibEb6OIaiJtOdyqrD8RafTzWmnOopLEaG7W1mKtWYaW2iOo6s2luP57utYIIb9ub&#10;5WGh7Jg6iZ2Tl7FowHqGNFhHE7Mt1DdNprHzFTo3f0q/Pp8YMCCD7t3+0KzhD+o4vaKxx0FiYxZw&#10;7e5wfuS0IbuoPpk5lfiTocvv32p8/arihUD43QcqLl/X5NQ5c2mjDqxLrMaEqQ607WwticUKU9t6&#10;1K7fnT4DRjF34SLx8V08eXGeH+kvyMr6w88fuRxL/k5QwGmB4zi0NceIjwySOumLlVVvGvp2IWJi&#10;S1bvlMR8uiqbDuhKG9Fhy+5KAnw+JCZ1JWn3AHbsm8DWbctZvHAHE8duJ9B/Gb38ptG3d7i03eZ0&#10;6lKNLn6WIg5M6dDGhNZNLGla3w7P6g5Ut3LAWc7Vw1WPDh2MGD3WnQOHJpH24azUgYihYkkTkoyU&#10;DcWUnqOcgiK+/cmR5H2fydM349N4PIZG/cWXBgo0j0ZLWaFH4FilALnubBF78zG1XiiiRI7mSzDQ&#10;Oo6yDruO6ibKjqNqmgPkbwejpzsOxypzBOjGYmSmQHg7DHUisTaNxcGxF3ZV7QSMzeV1AWXVXMw0&#10;FmCuHYenRyyhowcwemEVeg6rSTXXrpjqTpW/i6CGcxg1XUPkM7tja9NE4LCFtJPuVK+izLnpS73G&#10;NSTOmEmMcJL20hJd4w4YWnVCy7gJ6vp1JG7I66oGAv3+2OtNxMtxHh09V9Gt8Sb8Gu+gY0OxNjH0&#10;HTiMcbP8SdzXg5PXm3PlYRvuvOjG3Re9ufmwL5duBnD6QhAnRTilnpjKutVR9OjUhjrVmlLFrBO2&#10;eqFYa02Ta1qBqdoeEUYnMZXyMRT41lPm1OjukTJKEeF0jzo1LhAxdhL7z3vy6Isjb3/p8vmPim8C&#10;34o4/CW++fuTCenvXfj9QdrsRxs+pRmJQNMSYaXGrYcGJJ80Z+NuR4Gvqpy+2YjnaSPEt/dRkveF&#10;cmX2ZUXXnFCBCLB/L0FYigBX+Q+yCwt4+jqThA336dFjN1XsVouIXyR1sgEz9d1UMllPLael+HrH&#10;0bXrVIkjoxg+Kpzx04cTs2AYc5aGEJ8QxJrd7dh4wpnEcwZsTDVn1cHKzFxRn5AhPWnmPZYG9X0E&#10;nmsybY5DxTjrMZMNmDhNn63bG7B7TxM2bKjD8mXV2bPDj8c313H2wDYmDg+hRQM3OreqSUysN6lX&#10;OnL7ZRCbdrcnYKAdro4OVDPqQTXxKw/TaPzqJzItfD67dg7l0t1GPHjrxKOPOjx8J237sbTtSypO&#10;pBiSsr86W9e7sHBRZabPsWVoeAOqOLqLAO0mQtSTwJAaRE9vweSowfTzGymCrbVAYFviZoeyc28o&#10;SfubsXyTM/NXW3PkfDs+fTlE1o8sbp36y7CeSbR1Xyl5JIzUS70499Sa3Vf0WXNMnU279NgZr0ti&#10;iIrRzcxoYe+Kk5b4jKo3tdVm0N54FqFO0UzymkZ440W0qT6T6sad8XX3IHpiEw7s68rWJCcmT9Gl&#10;ZXNHKllJOzDxoKG7ASviPLhxqQMXLjizY78lC9fXoE+4HdXcamMqedpYTcrIpiVj+jbk0AYR/cnV&#10;OX5UlxNnGvPw7QJ+5V+WmP1KAPKbxIm8Cu2mcGahmAK2OcKrH7+VsHPfbQIH7MSpynLMzKPxaBJM&#10;/4k9iJyzlkYtd4oIPi0x77yI+IciND9ITPgjxwJ0NS5hZbEST+9RDInoyua9DXnwpgnfs+vxI8uO&#10;D59r8eCOJ3uT6jM61IUW9V1xMK+FnkZjDLX7Slsfgr5+JJbmMXjV2Uz44Ads2/qOB88+kJH/W85d&#10;WQIzX0C8UFy9XHKOnL+YMirhn+5pMaW7WxlFIrGvYuzIv8aDK3Pv8uQX2SJS04XPTxz9Td9ue2hQ&#10;bQXdGh0nfs5cbjzpLxDeVdhrq3CacldJPkjpWRcxq6xHrmykWIoibEsr1t9X5gX+7+N/fvzfwfv/&#10;av9/QnixPC+QipDKUEBc6Q2XgKfUkXJH8Ob1L8RGp+LjthJfj5WMHr6JxE0J7DsyjeMXwrn2cBxv&#10;vy2RZHhMKu4uJaJIiwo+kZ/3TYA+Qz5P2WlMniuz25Vb+znK2s1l/PqZx6Onb0k9m0pyahKHT8tn&#10;Ho9n1aYJzJofTdTY1YwafFZA/DWh/T4Q3PcL/fv+wr/XL/y6ZtGhbZEo7HJ8faB+HXBzgRpO5ThV&#10;LsXONBcz7W+Y692iiu0m6nsNx7dlRxo1bUhNN0+srBuhY9RbkmhrrG2c6NhRTyBHl01rdTmww5xj&#10;KdVFtTchbolAZdc+2NmGYmQQinN1PyZMieP23QdkZuZXjDf+Kwki7W8pR2/m0T3kE/ZuAt8Gb1DX&#10;fI+WXjo6+vkCo8oEUIFwtX828FFpF/1jmgqUfxMA/SbJ7SdG6q+x0t9Pi6aTmL84gtsPx/Lm3SBu&#10;3m5PckpzVq1vxeSZ7RgbM4SNe/Zz/+U3/mYWk59dTu6fcr6+L+XerSJ27v/DiLEPcfc8jYnJUYy1&#10;9gsgLsRRZySuBpLsjQNw1u0u39dJzjMYTYN5WFudw9nxGD4NFxIc2o+5yxqxdLMJO47qcPu+Hd9f&#10;NuDeXh8W9axDiK03Aebt6OHkS5BvM0b3as+k4G6E9e5BB28/nKzao6PeSoBG4EVDQFytn9gYSdyr&#10;Bf4vip3FwniHQP8ifJvMxK7yIDQEfpRNfgy0t2CgsQELjal42AbQs1k7RgTVYkiICaPCVGxYo8v9&#10;Kw58eeTAh6u2PDtkx+XlNbi4oCHXFrXh0brefNoTTt7xWRQdnUPGjtE8XdCW1LEe7I70IXXhYF4c&#10;X0n+uzMC4I/FyT9IcPtNuYjDirXEJbgpq/sUS3ArUO4IyWvKUpuFBfnkZBZyZPc1QnsuwN1qJHYa&#10;Y7FQmy+iYiVaAt66cjTSWo2Z3jrsDDdQw3Qt9WwWUM8qnMZVetHTqwdD2w8isss0hjRfjV+NXXgb&#10;XaCu3ku8Lf7SskYJbRuU0ahuMe4uRTjbFWFvmI6740mmC4RfFYD6lOUqQbsqWbnW4oMGpP/WqIDw&#10;l68lUT9UcVEg/PhZC3YdcmTp2mpETnGks78DLvUcadKuPWHjp7J93x6evXxMdo6y1n+eQO0/d7+U&#10;1WHevCpn+ZLH1KszVxJHpAD4YAwM+1C1Rlu69WvCzFUubDllxv7rauy7oGLvSW32pNixfb8PG7Z0&#10;Yc6C7gwa0o1mTXoLXA6WJDuSKnL9jeqHMyBwmLSfNsycX4sFyxxYIrZwvhMzJ7sxOaw+I/rVp2tL&#10;Z5o3sqBdG21Ch1qwdEUr7txZQ0bGUznHfEqVSd+SkJTOofyK8c9K4iohI6+Ay7eeMTF6rYBIiIB4&#10;TxER/dHSGCi+F4SaVoQI4xmYGCRKDNhAuy6radxqNvY2yooztzFQXZXjBrTUolBTRaGtNlUgc6a8&#10;X/5OvYu03y6YGkXI+yeJiO+Gma0dGtpV5fU+aKvWYK4VjWu1MAIHTmTCrOEEjHamegMTtA1dsTIf&#10;RK2ao/BwH4GzUwA21p0w0BewVnlLu28prwfRun0f6jaujq65rrQZa4kLnuiZdcS8ciA6Jr3R0Osh&#10;19FVvi9YznU6xqoFWKhm4qA7nZpW02jpuYCA7quIiFjPjLmbWLt9AwdOzhKoHcr1JxE8eT+dN18W&#10;kPZtNe8/b+L9pz18+HSaz5/uSNI+gV+HUBxtumCi7Y+RxmiMVHEiTBLE9sn1KTvvKhNcr0gsu45K&#10;54Kcy2Vppw9wsDpNp06jiV8l7e+RpwC0OZ9+qfjyTcWH9wLin9RI/2zBL4Hwz++q8P6dBa/eGfHk&#10;tR63nqhz8qItq9bWZEZsK/GdmmzaU4PT19oIoMeR+ecy5aXfBBiUe/RCBgIMyjhWZbMTZXfAnPwy&#10;3rwvJmnHW3r23IaF2RQ5x2lyXnOxNlhILYcEWjRaRt9eCxk/biUJ63ZzKOUwpy4c5MylrVy4voGL&#10;N1dz+/E6Xn5ZJMArsfa9iJanXUi50I24Rc3p1cOH9k38GRjQjPj5DVi6zIroqTqEj1AxMUrF1sSq&#10;bN/iyOoVxqxYqkvyvga8fzaDj083cepALNPGdCawpyvDh9qyeUdDHr0N5t4bf9burkq//g7UdnDH&#10;Ua87ldTDsFdbTF3xrwHdRrN8UThnzw+ScmrBiw/VuffMgKu3VZw+q6wiY862LTbELzJnQrQZ/YPr&#10;UEkEtp5GV6wtHWjUWIuBA50ZMrANXSTvNW9Ym/Dhbdi0aSDJx3uxI9mVNUk2Eh9suHCtLxk/T5L9&#10;JZPrKWmM6D2foPaxJCwex7U7PTh714TdqZpsPKDO9vVm7Jpkx/p2lgx1rk5D3WbYqwKwUo0WW0Q1&#10;tTBaOXQgvFMHYkKnMqTHbHxrdqNR9ZqMCWzK9rVdSEpyIXqGMc2b15ZzDRYQb4uPhxOr5rXmzpWe&#10;XLrgyM7deqzYUI0hUc40aOSNnYXkX9U4HESw9PTtQfzUThw54C51qcaug5U4czVYfHszeSV3xC++&#10;CnSnS2zIq7iBoixPmPEbiWuQkpLBsKG7cJZ2amk9CBf3MHqFxDBiejT+oeuwrbRehPZ5tAW41SUe&#10;6Krdk7h+q8IsjZfTsFEY4eMDpPy68CCtLl9zvPic7saLN1W5ca0hh3e1Z8G0trRr5EIVk2roa7iJ&#10;P3pLW+mASr2PtGtlE7rQCpFfw34eISIGkpJu8/p9psQwyTcC0bkluSIu8+Q68ikpVzpHy/5/QVyx&#10;4v9fUyZRCrVVQPjPv8oOzp/p67cDX7dEevleY97MBVx5oPSEdySvKEk+K1NM+UOlJz1TuO9fq8kI&#10;A0oGrIBwRQT87+N/fvzfwfv/av8FhCsDfpRZ5/8AuHJbo2L3y/JcgWbRQsowFakEZfLL128FJB/8&#10;SJ+OR6jntJbOzTcTM3Uv6xLXse3QWI5eHsKdN+P4kLGMT382iSpMIbtAGkOJMs7oDwWFGRQWKgvn&#10;C8Rk5ZP2Ko/71/9y6ugL1q7ZweTJo5k6ox+rEoPYdXQgmw50Yd2OnixbM4Tp06IZHrKC4D4nGdDj&#10;laj6v/TpnEfX9kW0bVVKU98yvBqU41YTHB3LBZZLRa3mYW6cjonuB4GhS1hbLKOqwLOLuwvV3Syo&#10;XMUSU2kgmpqtMDRoSe2aboQONiFhtYEodR2OHTPh5JlqbD/gw8Dh9XB16YCV4SiqWEbRuf1A1qye&#10;zbOnV/jzK5dcESk/RXmevpPNuHmvqdbwLLoWyjKI96TRvUdNXVkCUQHwHPn5DyplRRb9X5LEBMh1&#10;CsSKxbLR1M9B37AAfZ0f6GidxcZqMR06jmfRsmHce9yPl2+9uXHLlpSjpuw96MDhs5249nge77/f&#10;JDM7l5y/5RTllJP1p4jPn/N5/7uE07fzmTA7Hc+Gj7Ez3k19i4n0qRHEGO8+RHn2oFfl5rjoeEtw&#10;64K++gzsjC5ib3KJGg4CKB0iGBfThbjNtqw5rMGRa0aSFOty61Q34ocH41c1jDo647AUhW9j3otq&#10;lbtTv0pPfBwDcbMcjJVuMNrq/dDU7Y+a7gAJPoOlDMaJLUZTdVyS+glM9HZQzXEFdT0WiQCYLLA0&#10;SQBokST9rRK8VmBnEomvux8D/BoSEWjLyH46TByqYttKTe5fsOD1PVueXrXn5pGaHF3qw8FpzUmZ&#10;5MvVGY14vbg5P1e34vPChjyZIoA+wo6UEdU4v6g/L8+sIzPtOqW57yWg/RCSS0fZdEeioMC4tAul&#10;g0CBPKUNiClArrQDZeOfGzd+MDpiF65VozDTHS/lNksCdoL40nq0dRZjZjEZl+oTJfHPpk/7VQzs&#10;lETvJkk0q7Ga2lbzcTGfi7PZYhxMNlJJ/wA2OlLmmu+ooZuFu3EpHuZluFoUC7j+xsjwm/jDdwy1&#10;03BzSmFu/AIepwXwu8iVvwLhf7MqkZFuzu/v+nz9rM7bdyruP1Vx7qaK5LNa0o5Mmb/WnolzazFu&#10;ZnuWbpzN3uMHuP7gNp9/fCQvP4syyVLKGNtSuW5lWFqRcsv2Twm79tyiSbMo9PWD0NcLxMqmG56+&#10;voyKbs66g+4cuW3LuZeGHL+jw5HLpiKea7B+azNiZnWlj3936tTuhbnRYDn3aMx15mNvFkujBuMY&#10;OnQQi1b7sn53Jbbs02Xrdh22bTJl6ypHEhe7szKuAbGTaxEWbsGI0drMiRdfP9af79+Oi7D/Tqmc&#10;q7LMmHJHVsJXRfIpFADPKSghK7+YH39zuXr3OQuW7qBZqwgR213R0GqBlkEb9AyCKoY6GaqO4l1P&#10;WYZsN5PnzqNTxy04mp7FWuscJmrbBMQXiX/ORVc1HxOtuVLH48Vv+4v1xMRwEHbWg0W4t0HftIrU&#10;e32B0wh5737szMbQon0nxs/yZ/i4QOo08kHf3AY7p5p4NGhJPRFgjlW7YGbSAV3tTpLY/dDVaY2T&#10;cycaNe1Fi7bdqFnPAy1jM1R6Vqib1sSkUmesHEegaxwp3xUj4mCxnMdK+b6tAuHbsFStEJ9aRNtG&#10;ixk/dgOTps9m0NBYuvaIZXTURo6dPiPQfYmfmTfIzH9IbvEL8kvek1f4iZy8HyLCssjKKuLa5Q/0&#10;6zufynYiyNX6V1yTRsV8jqXi3ztFGB8TO4+ezl3UNZ5KLPsgv3sr73mOmc5pXJ1HMmRYM46mtuPe&#10;I0fepqn4+FFMfPL7B02+vTfm3XMrnjw24NFzPQFRA24+M+LoFS3WbLZnyCBPurcZIOdQl0kxNqxN&#10;qs7JC0G8fZ8geeOa5CVli/E/chRYUFZIKfojcFVG2ltl1+V0+vRKppLNHLTUo6RspwncTcGrznQC&#10;esxn9KhZIsxGM3v+OHbsXs/t21f48PGhnN813r8/y6cPF/n17RZ/0s/x6fNGnr+K5dJFgdDlIwWe&#10;G9GkngP9u7Zmfkx74mfZM2+Gihnj1ZgxVp9FApNb1hiTuEbFysUqViyR+LRJh+S9VTl5pCmnj3Rn&#10;V6LEzJnNmTaxJvEL6rMnuSGXH9fi2nsz9hx3E1+vTnNvb+wN/CuElaWUeW3zBLp4S32GT2X3zhDu&#10;P+7MkzcO3Hmp4vx1lbQJNbZt12PxMhMRteb49/XEwboFRurinxZuNG+hT+TYGowf00RyZQ0ae+kx&#10;cbwXu3b34eCRFmzcYc7qRMl5GxylPIaR/+cC6a8/c2TDSUb2HM7k0NGkHpjA5cstSD2nz/5DWiRt&#10;0WD7XEv2htZld9N2TK7Rl7YGw3BUTcBMNQ9DNYnnNqMZNLA98xfVZvnyUMaFjaVF3RZ4V3Yg0q8V&#10;25b5i2DxZvrMqrTr2F58fybVq4biW9eHZbP9uHGuB5fOVmLXTnXhCyeipnvQrlMLqtoHYSr5xlZ/&#10;BJ5VIgnq1pX9+5uQelGNfUpOTPbi5LnhfPp2iILSzxSV/ZR4oNx1zyI/B57cgVULf9Cr03FqVl2G&#10;tW0ANb1a4xccwqjJ6+kZuIHKVRdgbLgJQ61U9MV0NeSocViuaxsOpjtp03Iq02aFcPRSb17/bMPH&#10;HDuefjTjyg1zzqTW4OjebhxKjGbTokUM7B5KneodsTBtjJZOfdSU/QP02kuuFyGtUqwvRprDcHeZ&#10;QviwvaQe/8bP32UiIkrJKc4kv1zZ7VbiXcUQkUyxAhGewmuShyomayrxT+kRV3rGxZS18pU7t7mS&#10;uH5lidg4+pbAXkk0dtlKd6/HzJm+mAt3/Xj7t5Wkua2S35ThKJLrlJ2CKiA8XYhQWSVFcoJ8T7F8&#10;z/9C+P/58Z/g+9/2X0K4UsoKgIuXKrf5lN5wZVhKqbL0k9SzVJKyhX1ufplAZy5zYx7RuuFuPF02&#10;0qPjbgn6O1iwbAZbDkVw6t4o7qRN5fa7KTz8MJ+09O38ybtIZu5zUaS/yM3O4e2Lrxzdf5Ols1Mk&#10;uGxlsP9curULoWfXbgLiwSRuHcXeI8NYt70tm/Z0FAgewIbNo5g1cyrDB61kQM/j+Hd+LsH6J+2a&#10;5NLUuxCv+kV4uJdSvXo59vblWFmVYmGRLxCbibX5B4Hxk/JaLDXrtqVZ+9q071qdZi2qU9vNBQuT&#10;urhU9aFbp3rMnF6JPbtNOXZCWxqzPqcvO7J1vw89A2pR2boV1nqReDhMZlLkKE6kxPIxLYXczCwy&#10;M8p4IYlgxZYfNPG7jpFtMmrK2sQa91HT+CwQnikqWBmKIqaRIQ3xh4D4Z1RaX6VByu+MBMJ181HT&#10;zhJY+IOW9leB8HsY6Cbj7BhPr57h7NoVyOPHrXj+3IFrV3RITdXj2JlKXLjRjWdv1vP3bxqFeYWU&#10;FRSRn53Hn795fMst5cz9YsbEfKNO3SvUMJdA4xLBtKY9WN+1Axs6tGF0dQ8a6rlK0G+NgWoK1rrn&#10;BZ5vYmd6EM/6cQwMC2XaGhcWiTDZLmVy57k7d68FsW5mLH28F1NVd5FA83g571ECE8Mx1xqCg04E&#10;lTSjBGai5Hej0NQZiZpemFxrpCTuaVIWyvrfykYzJzDQOiACaSNVq6zDzGiJgM8ieX2l/F2CANxc&#10;3GoMo0PrNgwMcGFogCEj/NWYLBC+ZakGl44b8fCmHY/u1OHZre68uzqL54fmcn/9GO4t6smD2T7c&#10;j5akNcaM2+HGPBxnz5O5LfmcuoDsj1cpyv4gkP1bgpoEI2XhWOV+pbLKj7Iig/yIMkG5uIyyinGF&#10;ZRQIpH75mseahPuS4JahpzccDY2RAkZy/boxWNovoK7PEtr5zcK//3RCQ2eLeFxCUI8E2ngmUstW&#10;2a5/H6baxzHQvISu5l2p55foaX/BVCsbK61ibLTKKo6m2tkY6P1CR++z+EOagM8T3N32MH/pVGlb&#10;HfhZVJmfGdb8/mVFxnczfn3S49N7Nd68EQhXVlK4oWLfGTXW7dNn/oYqzF/fmsRDk7j75jyffr8n&#10;I1cApjhHRLb4jEBtuVxbmVx+xTyQogJ+pf9i++7DNG4WjJ6+n4B4Tyo7tqN5l/pMXdSM9cpmTpc8&#10;ufysIdee+0hS8mJlohfDwr1p7NsYB4fOmEhy1lOLw1B9E8bqSZhpLxNxF0WXrn2YtbgOiQcUAFHn&#10;YIoax49ok7rPiqM7nTiQVJPEjc7MXWjEjPkarNrkwOmLA0j/rQx3U5Y5LKNE6qhiaVSlY1SSRUlJ&#10;mcQYSV75peQWlvI7K5cHz96xdOV+unYfT5Wq7dA0qCXw2FbAcbqIzquSILczLGI+c1dOZ+bso/T1&#10;u4qb/SEsNDcJ4CYIXCogvgB9lYCdQIbSe6VSBUi99MPCsjdm5sqY7epoqDcT0TgFU/HnGk5h9Bxc&#10;n8g4iTM9WmFn0wsb29Y0btWKhq1dca5ZD1OzptK2u6Cu1h11VSCWFn74tuhNq04dqOfTHKtKtSQW&#10;2EhMsEXb2g3TKn0ws5uEtm68nNM2sXNyXudESJyvWO7TVjdBhOoqBvVPIGLMbPwHixBuEUCjZjFM&#10;m3GNW3ez+JtdIOVSJElVGesp5VUm+VfKrkhJ3JLM8/PhwcNcxow9RPUa4yrmAKhU0mZVyjCeedJm&#10;N6CmuVPa734xZSfSZ2JZcg3pcj7vMdG4hK3xRLq27c2WxH5cu+rJ8xcavHmlxvtXKj691SDttR4v&#10;nks7fGrEg5cW3HxuS8olOxYlGhM6sjLe7o2oaRFOQ3dv+vazZspMWxK3t+L6nfGk/91LccldSWwf&#10;KS39SlHJNznnIr5/hoO7MuTaz+FotwIdjdkiGKajrT1FhGOIxJU++DbsTsdObejco7bE8gZEjgll&#10;1dL1pBzazfUr+3n57ATf0u6S+U1iaMY7CjPv8+nVfvHFlUwMHUknb186N67BmMENWCECccF0A+Kn&#10;qVg8TYeVMXasnWvGpuUqdiaq2L9TxO8BAWSx5P0qjhw05OiBGhze3Zhdm9oIqLdg/erWbNtVi+PX&#10;dLj1RY17Hx04cMqdMVF18HJvj53+DKw1Eqkk/uSkdZ6mrvFEDhnFzh3+3HpUh0cibK48kO9IVbFr&#10;nyar15kxcYoFfp1rY2vUAlP1MJztfOnWtQZxcc1ZsKA1fXqb4umpRtQEe/YeaMfRk43Yts+cRGVL&#10;+c3uPLk3mbKsO/x4lsbWeRsI69WNRZMDuXE2nDMn63IiVZ+j+4zYk6DDzomVSQnqzIUOU0lotJx+&#10;1iupob4ES/VV2FsdpXWX6cxa34HlR/SZs9qLwKDW1HF2oqG9DdG9O7N31WAS1zclYrwzXo27Ym4V&#10;j5X5COrW8GHe1I5cPtmZq2dtObRXnY0b7Jk6vTYdOzeUNqfMhxiIieY4KusuEGHUl7UbWnBCRFzK&#10;GTN27q4iAqMFt+8t4uffJ8KXPwVov4nv/Obh3WISFubg1+IK9qYbMNVchr2jP639GxIe249BYWuo&#10;57FfBNxajHWSMdA4gZ7GEfQ0D0qs3oSNwXKa1NrA6JET2XWoH/ffNeNNuhMPP2ly7paKk6csuZja&#10;nkeXFvPp/mPe3f7JkR03iJ+9h+EjF9Oscxh27j3QtOiKSruXtKceEtv7yWf3xMKwP22bx7Mh4Qkf&#10;PhRRIEiWp2xGpixgwUchNKV3Whkq8kfgOIeyitVflNwksU/pLFLwTblJJO04Txn3Li9mSP46ffY1&#10;g/tvpZ79etrXfMKMyUs5daMzz382lfivLGKQIX8vQaACwiUHlv8VIlSGpch3yLcqcaJIYuv/Pv7n&#10;x3+C73/bfwnhUpMVOy5JJSgD/UtLRGVJghNTwKOoImj/Y3/+lnDx/G+iRl+WQLkbN4cdNPNKok9A&#10;LONnhLNy5zAOXB1J6oOhpN4byKUno3icFk/a92Qys17y6V2aBKITDPWfRadG42heWxpeFX+qWTSn&#10;gWsbhgQOY+n8mWxOnMOKlSNYlRDChq2D2bZ3FEm7opk9ZwqRo5YwJOgYfTq9pG2jdBp65ODhmodL&#10;9WIcHUuxq1QuAF6KsXEuJiZfMTV5LGB+lHpe82jboxM9gmvSJ7gqvfu60EWClne9avi1d5dr8iBh&#10;ZWWOHDHm+BlNUi9rc/qGLUnJjegR4EYly6bYGwynWa1xrF82mge3o/j9PZGcP594/iiHpO2Z9At5&#10;g2WVi2jonxfVexN1zedoan1DS5mIqaasQZ4jQJ4tgP4Llaayo+V7SbTfUJkInCsb+qjL6+ofUNd6&#10;g67eUwx07mKidxC3qnGESzI4uHMAzx+04uWTqpI89Dh8RINjqXW4f28KGb9vUFr0W1qisklBLpl5&#10;Rbz4WszqHd/o0EMA3H4nvpWXEuUznA2dO5DcpyG7OtclqoY9vnrOWKnaSGKfhKEEHyOd25gaXMDZ&#10;eQsde0UTOc+HOduM2Szgf+tRbZ7cHcSBNYsY2nENzsaL0dSeK4JiLhqaMzFUm4K5JG5T1Uz0xNQF&#10;TtQ1BL61xsg1K+uSy3tVa8QOoql+VoLcKYx092NpvBdD7W1yDhtQdjY11FuAq8t0WrcZSG8JlAOC&#10;bQjup8XwIA2mjdFiwwpdjh0y4+a1arx83oEfX6Ip+nuO/A93yLh7im+n1vB+52ieLGvO3WlVeTDB&#10;mo+xNUnf0JvCR9sE4l5RVPiLkuJ0EZzi90q3qjLeNE/ahDSFin0QlABVXCC/z5eEX8zXb8VcvPiL&#10;waEpODrNkvobgoZeIEZWAVSu4U/zjsMYMjqaiElTCBkZSa9+o2jbfiL16s7CXhKVud5+CbpXRGA8&#10;REMtTcrlp5TZX4H4bAGHHHTU88SKBMqLMTDMQ1v/J1p6aWjpPsPY4BLe3muJXzWMu++9+F5gzM8/&#10;xvxNtyT7p0D4B23SXqp49fyfMeGnr6jYfVKN1bv1WLi5BonJA7n6bDu/C95SUJ4t7blQ2rdYfgml&#10;yipGynUL1CpLOhYVZfMjPY3te7fTtJU/+gadMRBzrtmMroHuTF7QmJiFzYlb3J4NSf04cHwgi1Z1&#10;pn9wE+p4tMDcpDtGemPQ11qMnvp2gVhJZqoUAdUkTPRjcXfvy7hpngLhthw+r8OJ8youXlBxKVWX&#10;UweNOLLXgn0HLVi7VYelG9RZu11g7WQX3r3bRl7OG0k+BZI8/lkHWrIFhUKROdn5Up+lFIpwUmBc&#10;2SVVGSf+/NVn1iUepn9QNFaVW4qvCoyrpmGmOouD2S7q1Y5nZMQW1qy/ytzFB+nitwAX53hMdRLk&#10;fbPFf6MFMpWhKcoa/YFiARUTmk1Mxcw6oaNfV9p0E/TVI7DS3Ei9eoMIGdOIoLFVcPesj535UIkx&#10;4+jabTiejb0lNjWT9w7ASCscbTka6ATgVM2PNl0607SjFw4u7lLfrvI9Ytr1MbTpjEXlaIxMNkkc&#10;UXbKVTbquoSB2mXMBXz1VNupbDWFHj3HMmXaCvoGzKRu/QgRTEE0bDadJWtu8jJN/FfKrKhMmXBV&#10;KFYkUV+elZVIwi8lT+o9R5L4i9cFxC+5RH3vaCmnYAEFgXD16WKLJZZtFQjfJ+elrLl+Vo635fhW&#10;Xnsrbfa5QM1VLLUX0bT2ROZFj+ZcahcePjDh2WNtXjwVv3yh4vlzLR4/NeTuI0eu3KnPodQmLFjR&#10;iv4hTaWNNMJav4XUS18czH1o6lOL/v1rMT22JfuSB/HizUYys6+I2Hov9pu83Gx+/Sji7MmvjBou&#10;wqFKDDpqU8XmShuaK+JghpxjBMaaI6hkOIgq5v442HSUONgDL9dw2jSYi3/X0USNDWbt2gjOnkji&#10;+V2B0Hf3yf59mSd3lrFu0QhC/FrSo3lthku+mDamKvEzbFg+X5+lcSpWzNUgcZkZuxNN2btNg4N7&#10;VRw9oiJV4PjECQGz45JHUswFwh3Fp+sKiPsKpHuyI8mVpG0iQJPVBCCV5QctRczWICmlJlHTvOnY&#10;oZ2cZz9MVBMxlljpZDCTtp4xjB0WyoGD7bnzwpAbj4w4LO17z0Et1sr3R03Wp21rW8x1PTBWC6oY&#10;Cti5dXtipwWxeEkvBoTo4eWrInKivkCkJ8fOerMruQpbt9dgy6aWPL29lLLMN3x69IVlExcS1qcd&#10;q+N6cOtCCCeOVRfTJ3WXNQeWWLEn0o1TgwO5HbCY7Z0PMNDxELW11lHDMoZWbecSOXMEyw94sThZ&#10;i/Hzq9KhWwNcnexoWsuUWUN82LU+gBWrmjEoXJmbMhA9g80YGY6mvrsnC2Z5ce1sS/leG4F+Ndat&#10;NmHyFBu6dHPGukoN9Iw7SHwMFxG9QgT9IBEfrdhzzJKT56qzf6+tlK0bJ06G8TztFLlFvwTAc7h5&#10;4xvL5r+ie8trOJhsEYhfgpnOfNw8Agkc3Z7xcYNp13EZNobKLsTnpPxuYqC6Jm3rDLpqKfJ8O9Za&#10;G/B13kN4yFw2Jg7h5KUWXLhdhVRlc6kzWly57MXbx+PI/X5UcOqXWDF/v//izevXXL7+mIRtJxkU&#10;uREXz/nomy7F2DyG6i5h1KjWVtilnQim0WzcmCoQnk1hsbLtfKm0zXwKJDcVCSCXSFIqrbDsf4F4&#10;oViJwHhZBZAry4gLrpErf5cr784WrLtx5zXjR+/EvfIyGjtcY1xYPHuP+XHrTSu+pidQkC2CNl9h&#10;PgXCFZLPqwBwiaDyHUqcUNYs/9+u8P/T4z/B97/tv4fwimVvlFm2UgHKpghS7gqEl4qqKvkXgBeK&#10;IlKC9bdfRezb/4n+vS5TzfoAdkZJVKsai3eTIfQI6c2E+N6sTe7L7nNdOXSxPSeu9eTCzTE8fLyB&#10;M8e3ETMuhh4tQiS4RdG3zWiau/WlpmXrCmvi1ps+7cIYFjiVsMHTGBE6ipFhA5g2awAbd4xhd/Jk&#10;Nu+MY9HirYwJu0avjq/xrfcVN6ffOFbOwdYmH0uLQgFvgRj9LIGbl3K8TC33o/Tom0BQeF96h1aj&#10;S19z+vR3YujQuoQqk1cm1mT1Mhd2bLXk2HE9Ui+oi2JU5/QdU7Yke9KljxM25vVxNO5PJ+9h7Nw4&#10;gBePA/n1NZoPr06yd/ttgoNuSKO6Jer2MZq6rytAWk3jLZoaHyXZfpeE/lsSaIYo7UxJcOnyu0//&#10;QLiewLjBT4HUTIFUgXAtgXCBLm2BcB35DAP1+9jqHaJRjXlEDRnPif2DePW0Dc+fOFUExhNHXbhz&#10;dRA/PuyhKOcZRQWfpRH/5U9uKWdvZzFi/CVq1U6gvn08od7zSOg8mMM9mpPa043trR0Z62RNE0n6&#10;1iplvGuUQMcOgYCLIgKuY2l5VMBhKQPH9mD66qpsTjbn9l0P3jwI5PKemUwfOEdU9iSMTQXA9RbK&#10;tc4XOIiVoBUj4CXJUKX03M2Rz50oCVtMQ9mwZ4H8rGxfvxttrfMSUK9J0jwtcHoSPQl4uqptGGkv&#10;xaHyFDp2mUzw0AACBruIGdB/oAajRukzL86cTRutST7gwPVrDfn4YTgF+VtEP76gODedogyx76/I&#10;e32W9IsLeJPYg2eza/Mlzp2sjT0pvptIyd9nIlZ+S0JXVu3JFr8vpFwgvAJGleag3BhSNpYp+UtJ&#10;aSbZOYXcup3B3Lg7eNZfjZFRFJr6wVg4dqdO0470HNiBybMDWLxmJKMnB9Gis0Br7a4iyoaiZxKD&#10;hsYa8cdUtLSeoK7+Tq5fxJfqj4izTPlZWS9exJkINJVGAVo6Regb5aMhYk1D95341F2sLVJo12Ex&#10;a5KCefq5LhmFyoooRmT9MiXnhzG/P2jy/omKF49U3Lmt4tQFNXYe02DlDhOWbPXk4LkpfPhzjZzS&#10;LxVLuhXL9RYXllCcVyYQLgFDdLgyDKe8WOn1zxLAf8/2fTto3iYAQwM/DA074e7VjMFjGzAxrgkD&#10;BralS/s+9O46jJCQQbRt141qTl0xMRiCgdZsjHW3oq99WASVMo74lIDjWQGkUyK6NuBQKYKIqE5s&#10;Ta7L6ZvWEh80uXlHnTvXdLl61oAzJ0w4dtqSPUfN2LzfhPU7bdm624er12P5+eOC1PN3iVFSSRW7&#10;IpZRoCw/mSmpp6hURJUC4SUoO3IWy++UNXdfCojv3n+J3v3n4OQ0XCA4RkRiMjbaKVjq7KKZ9zEm&#10;Tk9i2a5xzFgxUWLDcurUFGFoGi9tcKIA+Aipq3+GoqjUAqR9DMbIdCQm5n2lnSpLFvpiqBOMjdF0&#10;vBv1ZOjEhnQcYETVavVws59Lt7ab6NguipoiYox0ekvbmImJ+kKsjSYI8A/Hq3FPvFq5U93LRARd&#10;ZfEHT/GXNuga9cLWcRyVq+wUUXNTYPeZlOUtiSWX5DPOi+A9KTC/kZq1hwj4C3AtiqZV61lUNl+H&#10;mfkEfFrOYN2uG3z4lSPxW0nkyi3tf9ZMLhYnLxAnzxeBmSuCRdmG/cP3EnYeeEHrjnHoGClj6OW6&#10;paxU6stR094t8emIlMEJ+fmi+OkVsevynutoqt3GWP0KFiK46lpvJMw/lmN7h3D3pmPF/gKPHqhz&#10;X4Th7ftqXLuryckL1diyy4epsW3o1r0/NauPF3gMx1AVJHDVGwut9rhVbk/TBi0I8Pdl/qKOnL0Y&#10;x4dPx8jNfSH1nM3Pr/mcPfWaieOSaFB3NPoag6R8pkjdLpHny8Xflkj8WYil+gps1QSwVIuwUYun&#10;suZS7DXXUEUjERfbQbRp7UXYaG+WLYpi7+btHN+3iZNHZrF5XTemipga0qse4f3rEDuuGgtmGLI4&#10;TpPENUYkJuiweb02e3YacOyIAadOalSs4X3yzL92vhS7IALzwilbTqU4kZrsRuqhOhxPduTwQQP2&#10;7FZjx3Y1tu/QYucRNZKva5H61JhDNxyZu6ESfn09cLDrgZn6HGw1FlHTZCMt3CcSO8VPoK8K1+/X&#10;4MgpPXYdUGfVel3GT9KgXRsT8cFqmKj1opK02YZu/QgNGkrcvD6ETzSgW6CK6Hla7DkuUH3Rk70p&#10;Lmzd5inX0YN7FzeR/+UT765/ZvbIGML9m7A2viXXzvmRetxRrlFyzeZKHJlbjcORTTg/bCRX+i4l&#10;oeVB+lidpJ5eEk3rjWbo+D4s2tmGBXsNmbxJxYDxBjRs6UK1ala0b2LI/KjqbEvsytwlzeg3rCUu&#10;7lHo6JzCRGJks2Y+LF9eg+sXvLhxxowjO1SsWaJOTLQhQ0ZUo7VfA6rX64ShyShpA1uoZD2R7r1b&#10;sGaLC+cv+HD8kC17tldiz14/rtzbxMfv77l8+T1zYi/Roek+AfA9kp/WYqa5nCqWCyW2jWBUbA8G&#10;j+9FHfclmGq8E9HzVXwwTdrXE4Hwa5KPTsjzPSKINlNdextt6o8jYlhHFi9Tdnm2Ye9RgfBUG+7d&#10;6iExeBlluRcljipLNn+htDiN4pKXZOT/4uWnLA6c+E3Q4CdUc34sseAg/gFLGB4xkLETwli6cgEX&#10;r17gV3pWxXBAZSJpBYwrHaFC2IpwVvD6n2EpyvAUxX7/66i8li1tOp88gXMFpfOE2Z69fceShcfx&#10;dllBPavTBPWaxvL17Um93po3n5aT+fchRfk/JIaKAlcoXkR5eXmR/LXkworR5cpaK/K7/338j4//&#10;BN//tv8awssVCClTIDxXYERA5F8QriisUvkgZUenAvk5Vxwju7CMx88KWDj/Pa0aXhQI3yvQtBB9&#10;vTAsKnWnQcv2DJnQiXV7ukrib8n+kx5s3OXGtt1tWLOyF9PG+TNjzAj2b1rNytkzBMZ709KjFfUd&#10;muFm05waVq0F7rtT23E4dWsMo6FnP7r06EHUjH6knJ/CraeLOXN1A2vXH2Ts6HN0aXcXD9fXVLL8&#10;gqVZBsaGfzHUzxb7I5D3FBPj83h6HaX/4K2ERo6gSz93WnaypVffmowb50P8vLps3ujGgd2OHDlg&#10;xtkzepy7rs55SRhnHhiwKbkW7XvYYmFaEyfTXvRoEiTBupOAcEs+p/Xmyplopk2ch0ftZRgYpKKv&#10;/xM93T+SRJWF/d9JsHgj8PEeQ40PGGt/xlTvh8DJd4EugW+tNFQ6So+4ALl6hvycVbEpgLr+e9S0&#10;XgqgfRIwletSf0ZVnYO0cJtDbNRIzp8NELBowdUrDpxLdeba6ba8ezhHBPgZcjOfkSlK/FN6IYn7&#10;X9O171rquo2hb6MoVgZM5Whgb8739uR0p6ps9alClIMjrXS9sVMAQxUhFi8iYK/YBXR0z+LouJWu&#10;AeOImtmaDUmu3LhUn7QHXXlxLoytcaPo1WoQNVynYGAyHXU1pdfwn2XhtCTp6ajWSGJcIZ85SxK4&#10;ALjOTLlGpSc8Xmw9OtrH0NO5iqb6JXTF9FQnMdBIwtpsDt4+4QJqYxgf241+YXb4D1MnOExFTJwV&#10;GxNdJPm5cuxQAx7c8uf394UiGM+JYPxMTlEeWQLT+SXFFOVlUvThBl+PxfFsUVvextYiI6EDhRfj&#10;Kf18XSD7V4Xfl1eIT2VYhghQBUQL/ukcKJFIWFL2WwDmD78yCjhw4C1dOmzBxHCiCI5BmFn3xLNF&#10;BwLDOhKf0J/9x8ax+3A0gyL8cazVGHWjdqgZjRKRtUzqd5uUwQXUdV6goSV1XgHh36WO0+WzstHS&#10;LkZds0jeVyCv5wrciChTl9/pfBCfuo2j/QECByyT7xjKx3RvAU0r/vxU4NuQv2m6/HkvEP5YxfN7&#10;AjvXVaSeVmfbAT1WbrVnzTaBmJsrySp8K8H5KwVl6QKo+dLGlcmN/1yvcjuTit0GFZDNl2Twle27&#10;9tGsZTDGBv4iOroK1LVmcnwrZi7rTN++IdSrNp4qhpOwMFTeMxAD7fEiqJaKD+wQHzgq13FB7KrY&#10;NQHZGwJHDzDROSaCOVaESgh7T3bkyuPa3HhkxtMXJqS9tefdCyce3nfh0s3anL5an5Rzddl+0I11&#10;SXVJPjqQly8Tyct9gLLnQLnUtXK+iniq6DSQhFUszwulHotETJQo8atMcqLErK8/cknaf4OeASsw&#10;M5ojvnkAW90b2Ondx8nqKq3brid68Xx2nUxh3oqT+AfuF/G+AmPjeRV+rVIpk6k6S530F3E0Fn3D&#10;GAyNR6Ctq+wi2gpD3QHYmkzEp/FAhkT2wreDnUB4HZo0ECEpbbCpz3C57rYCzf1FpM7AQns+7tXn&#10;0qrZTFq0Gol9jXromduKePeQMuwm39uHKtUD8PAdSs26SZiaiMBXfy3leEvsvMSVc3I8gbnBPho1&#10;H8+I6a2ZGh9JA6/pmOnslPgXL3C/ni17P/L5t5RJmQLfyoQrZev3f5J2iSRZpaeruFwSveTgLBGg&#10;129/J3DQGsxtBMLVB8g1K0NSpsg1LhRbKc/Xyeu7pB0LkKsfk5+PiA+LgFalCMBsoZrBRnq3jGLf&#10;9hCuXKvE9ZtWIl5NuXrVgjNnq7L/oCsrV/sQNqopzVu2oHLlHuhqjZHriZRyGSgAJEJOvQ12hm1x&#10;quSJTyN7ho+pwtY9Adx5spDvv48JPHzk5tU0Jo3ZSV2XMQLwQ+T7R4vNwERrMbbmy7G3Wyp/vxx3&#10;xw14OibSwHk59arPxsNpKrUdJuLpEk271n0ZEt6EmAVNBFQDiZkymkljexI+sgbDhmoxfLAJUWE1&#10;mDOlLsvnubFxpaMAq4DrJg/27/Pl+PEWHD/RRMxDoLsGV246cPOhKTekHV5/qKqYQHn5qhYXz5tx&#10;8awjV865ce2iI5fPm3LquDYH96jYtlnFuq0qNiarSL4t0P6qqhyrE5fQmE7dO1G1UgimaqOwUC3F&#10;2SSS3p1bsHZDdS5e9yLltBnb9qtYslolEK6iezdtXJ1NcbD0oop5G2rYBdOm8RjJk1OZNGUA4yb7&#10;snxDYw6elvO+3IR9qTXYstuddetbc+lMPL/f3+bp5btMGSYw3ceXFXM7cTa1t1xfTQ4d1OfQGltS&#10;ZrlyVATf0dBRbG8fx7iaa2imv4P65ivw7xzI3GV12HbEg/iN2kTEqmjf0wQn14bY29egW1dzliww&#10;YnNSc6bOb0Sn/i2pUiMSLfElc4uxdOjqxqpEIy5KWZ5NNmb3ehWrF6pYNE+f+EW+LFgeyYDh0VSv&#10;ORttze1YmEfj1ciX+BXeAtvtOHvUlr1JxiRuasqB1Pki3G4zY+oFmtbdgZW25GfxXWWeh55apIjf&#10;SPyDw5kw359OQY2o7jJC4HyfAHeyiBjJS6q9AuCJFfOS9FWLRSAux1y1WuJdAC19PYiIrMzyBCu2&#10;H9Lg8HELrlxuypvnEWT9WkVx1iHyMo9ITjolhHWSovJnko9y+PS1nGVL0mnR8CM+dVKIm3VG2GwP&#10;l6/v5fGbPfzMOk9BaZrErmyJYcpGQ5KDJH6VSPssFTD+B4oVU2BcWcHku9hXsZ9iEtMRsS3/Sziv&#10;GBv++ed3Dh64S9eW6/Cw3kLrRsOImtiJrft6SFuaz/f0wxTkP6OsKLfiLqgSLJVlHZXtg4T2/ulx&#10;l+P/Pv7nx3+C73/bfz8mvCILK0NS8qQipOaVgf9yUEwRSIozVIwfFHWlTBr48quYy1fyiZ3+mnq1&#10;92GgsxYtCdD6OguwtB2Dh1dPxkzuzM6DrURxi2LcZ8jmXYYkbXNm59bmHNrZh4snhrBhRWuGB1XB&#10;r5UdnZq5EtijEyEBQ+jSOlIS4xiq2cbSue0WwiOSCB46irHRfuxPHcnzL/FcfbKIvcc3ETP7JO3b&#10;3qSy9QMc7TIwM/yNjsZngbvXGAi8GBmmUKduMoHBRxgWsYT6Ps2p4uhA82aeRI5qxepVnmzf7sCB&#10;vSacSDGWZGHMhZvanBWYufDEgIOXPBkwwpnqVevjauUvEN6PC0d7k/6jOV8+eXNwbwt69/DFscpo&#10;EQApaKmnSYL/LUnlm9gnDAWkrXQ/UM3mHR7VPuDu/BFr09cSRJ5JEnsl9kGS21dJZsq48TzUNHIE&#10;xv5I4v8pIKNsjftTkttHbFT3cJAE17JxOLPm9eXinV48f9+Ea9ccJfhU48nVwRIAjoiK/lwxHvbm&#10;i18SyA8QMHgcQX36snh4AMfG9uJySD2udq3KySYObKldm9nOreli3AV7tT5yvqFyDpJ09eajEhBX&#10;eqrtLE7i0zCBkIGjRLB04Pg+D55crsXXh614cSWQnRtG0CdgNJWdw0U4hMlnjBMAnyFlsEqOym6L&#10;S1FTn42mXowAaJRc7xixCSI84uSYgIb6AUnClzHUuYauRgpGuiup7jSefiHBzFsTwvSVzeg/zpR+&#10;o9UYN0OdTTucOHnMk+O73Llzujs/PyymOP+EAPR98st+8rM0jy/iwz/Eh9MLBMYy88h5cJG0xFHc&#10;m1CDtIVeZB6PouBlCuWZ78Sx/4i/K37/zzyIUvk7ZR6E0gtRIO0iXwLc36I/PH2dR/yCR9SqofSO&#10;hgqI98DdvZWUb1NmLu7K5t2RXLq9kyt3LjFwRAyVawSjMhwhtkDKcouU604Bl1Oo9AWidO5KPT+U&#10;snkhdfxe7DuaAt0aAt8aKmUH1WyxrArT1vgmZXOH6g57GR2RwKkLI3n/ow4//uhJfdsLgFfi71sT&#10;/rzRJO2RQPhdFbeuqDh6WJN1ieYkbGzIwRMTePY2VRLBd4okcBeX/5J4qwgPifDKaDRlcs+/TIFy&#10;ZVWknKwiUlJu07nzdBFFEZib9se3TSdmLBeBvXsEi+N307/9eRz19qIvbV9Z1k9dkpyaapeY0mOq&#10;APhtsSdiz+W1RwKRDzDWS8G5+hzGxozgyOVgHqb58eBVY16+acj3L61Je9WGuzdbC7x05+K1AVy4&#10;HkjqeWVt5XZs3yuJ9lIkHz7uEz//QHmJxK1CiWHKuUu2UtbSLS2TJCXXViqqQlk3V1lVQFndLrug&#10;hOsv30pdnaBGjXWSiE9jo/sGa60vOJp+x6vuNQYMOc7CtTdZt+824+eux6f1UgHtVWjrbJD6Gi3X&#10;0VqsH2ras8Snl4spY6d7iQ93q5jI6GA9jTatYujbL4IGPl64121Ar17BjAqfQ91a/tLuu2CqPYBK&#10;RtHUrbacVr4radRwOlWrDpLvaCs+0lrqv4+cWxiWloG06BpE12E9adJxJVY259FQeyDff1HsLNpq&#10;16V93ZG2c5S63lGEz2zPjGUT8PSehZl2spTzNup6nCRufgbPX0rsVrbyVra4FvhWtsEuK5NEXibC&#10;U7nTKT6gmNL79up1hgDbbmrVGYmuob98Vy9U2kNFQCrXL21XuaulOU9e2yi2T9rxXjQ09oiI3iZt&#10;fjlVjRLo33kq+3YHkXrBkOOnzAW+pc2e8GZHUkdmRneid/dWeEjbsbXtJmJmoJTtWLn2oSLGe2Ci&#10;3RoLg7ZYG7Wlsk0d6ngZ0G+kioUba3H8agC3nk3j9Nkkpk/cQIOaE7DUHoOV1nypy8XyfDE1Kq+l&#10;eeMt+Pltwr/3NgYNOET44BTGRW5m8rT5TIqZxLjoMCbPGsa81QEk7O3KxoMdmL24EwNDW9K1m60I&#10;NRWDw1VMmqojbd6BDWvqsHtrI47+f9j787ga27bvH1/N81ySKWPKWIYkFE0kZAglRSJCIWXITBGS&#10;ORQKpchQMs/zPM/zPM8zFd7f7VjO63me3/d1v77Pfd2/f691nptjrdUajmPft33b3p997cN6L7Zu&#10;DmLTpn5s3RnHvsOJ7D88it0HBnDkVCjnb3Tj8n0Xzt034sITFRcfid1TceG6DmfPWnHiaEWOHrTg&#10;0F599u/QYNcWFds2KuO6VaTnqliQJ1C+x5jCM5XI3duKYRPdadisIRZG7bHRnEElgziaN2jB+HH1&#10;KN7RQiBcIHCDitQFKuJHq+gdpqKtnw4B7RzxcOtMddtBVC8noCrQ2sl7kcSPqcxbHEvWhi6sKm5G&#10;9rbyrNxsz0IRFbv3xfLiyVbuXj7MjMR4ege6M2FkIIUbepNX4ERunjHr5tuyeYIDm4f5k+YfysDK&#10;A/BUllXUn0PTKhOIifBheaYBa1abMGOqLtGRxng2b0Rluwhpcx0k/zoxf4WKtJU1GDLZBfdAD6yr&#10;RIr/rBRuCKVnZGVWbNLlwJEqFOdbsTxVi4UpKhamarJyhS+HT+ZSvOcyQ4adxL7qLmmbo6nfyJsp&#10;KX7s39ue/cW2FKw2JENi3vQF/YmJnYdb3VWU1y0UkFa2nE8XGyVt1Y96Lr6EDe7F0EkB+PasR836&#10;7lhbhWJuEkUVu4nSVsdhbjwUM9P+mOjKUWOa5OFFAvM9cGvcWERkbeam27Nqow7rivXZssOO/Qcb&#10;cPqMLzeuh/HkyXBpTynSvhapYfxHyS1ev/jKzo2/6N/1BQ1EHI4aWkjh+t2cPpcnfjKFp5/TRCzv&#10;FSq7K/FL2Vm8RNroL0p/f5eYrfx6JaJZ8FvpGFUEdCkv1WPGS3iqjuslfBIrFVOYWmL4z29cv/aG&#10;SaO34Vp7FlVt29ExwJ/EiUHkbRrCxTsT+fh1H58/vBbh8Df2/5G48EcdJz7KUTFlbOZ/bv/O7X8A&#10;4QptK0NSpOqUUf7qBeH/mYEr9ltMARNlZYgSeV7ZGOPDtzLuP/nNxs2v6df3uCSfzRhpbsVYawdm&#10;htmUtxlFO58Qpie1Z8vW5mzYZs7azdqs22hKUWFNthe5sGurC3lrajF3ZhUmja0pjdaDVVn9Wbt2&#10;Cqmz5hEatJxmDZfSrNFquvfYzMAhWcSNHs0EAdCMvK6cvJPA6Xvz2bJ/O5OmncTX9wi1ahzDyvw4&#10;xvpn5DzOYmJwAGODPOrX30Cv3nvp0zdHwCkCW+u2uDToSmjPIGbP8mTVqhpsLLAQuDPj+BETDp/Q&#10;4eA5DY5cM2brCWcGjnSgXm1RywIibRv1ZEtee548dObVa0dOn3YnMdGNpq69RZkvFgg/IsnouiTI&#10;u6KkH2KiuidJ8SwOFQ/S1vMMvYJu4OVxjmr2B0UgnBLQvSfA/QZl9RQNjZ9/TWBMQ/Ve7LXAzUsJ&#10;HAJi8jlW+nskYSfj260Xkxa258BZL85daMCpg06c3d2Ru+fn8vzhdY6cfEha5kHGpmSTtmghm1ZO&#10;Zv+8nuyPq8uBIAtOtC/HUU8Jps4tWOESyqAq/WhoECrf013OpTOahsPQMcoQ+NuLndkJnOyL8WuR&#10;ypC+waTPqs6+IgseX63Cy3vuHD8cRMzIvjg0CEVLLxwd7ZECWyniDzlyzJOkvUQS7CQ0dUaioR0l&#10;SbuPwGikJPIh8vwEsaWSfLdjqHMAc30BNEminh4JDI7rxLRFLRieYk9wnB5RiRokp2qI79hzaZ8z&#10;R3KcuFTYkfe3FvH7ywmB8Dt8+/OSVyImnwqMvfj9h3fi0qXfxXfv3eLN5lQuTWrM3VmNeFEQyefz&#10;2fx+fQV+CIQr28KWlInrl0nA+yUwL/pfjp8l0Cnb1T/78oH1RQ8I6V5MZavJmOgEU7VCG/x8RciN&#10;dGLi9AbMXSqweCBfkvFNIqLSqVRNwEInTixNrjlbrnONiI6Nct075bhPnjsudkUg7h7aWi/QEwjX&#10;U30R+yp+8xUDtf2Ux09FnOwTCF9I3PDpHDjWl0dv6/LygwFf39rz/n4F3tw04dUNbe4IgJ89oMHe&#10;LVpsyLVg7ZqmbN8+mMtX83nz/qZc2ycJ0W/VvSa/1eNt/oFwpRfkH1PCwC+xb/LnXbuu0T1ojkB4&#10;PDaWA2jdLpjxaYFMmx/C8KEL8GpShKXWRjlHZXt4pa43oKm5DS3tA2jrnJH7l8WHr4ldlWs8i4Hu&#10;ASzMs6ldL4GBo0LI3RHKqVt9uXCzN2cvBHH0cHs25rdgfqoz4xIbExfXhHHjW5A2X5L76vZk5/mw&#10;c39/bt7L5OvXa6KbvknIkmtQQFzp1Vd+yeOdmDLL/5PYT3USK5Hr+iL1e+nVPeZk7aVuw2zxzUNY&#10;6T4RePtGNctfOFZ7RZPGlwjseYCxs3cRNycFvx5ZWJXbgI5ArUpPfFVPGbKlTFgUAalaKTZJrLe0&#10;2R4SawZSo/JUmjacROOGA3F08KWNbxsion3pG9mLWtW8qWbbh7pVR+BcazINHabgVHM0lSoMFPE+&#10;AD1pD4Y6o7DQT6R2hTQ6dUhjxpIFjF7YhzZdpmJktla+S8Bb9wRaOgelTI9Lud+U9xyhbqMxDBjv&#10;x4T5Y3FpmizxZgemulupUeU0gwd+5sQx5dcBZdUrJdNKGSkCrOy7xHepfPGBv5u1SRGKPX/2jayV&#10;xwgIGI9NuUDxWxEe2h1FSCriQ1nhSMSl3gg0jOaIbytlMF+uPw0jEc+WenOoYbGAQJ8YFi31Z90O&#10;PfI2VxYoqs3USU3oF+qDj3t3atv3wMI4FB0tEf1aA9EyGol5uVjsq0XQsF4w7s0GSIwcRvuAPvSK&#10;dGPk9IrMW1OfnB2eFOzuKiAZR3jwOJo6jcXRbjpVTZdIPc7AxmAijvZJNG+WhEebBDw842nnN4Xe&#10;IWnEJ45n1rKBpBeEkFkcSNYeX7J2+5CW34QRKVVpF2xOs9Y2+HU0JTTKiDFJpsxdUp4ly+1ZtNie&#10;mclVSBpXnXFjmhCX0JYhcd2JjQ9lWHwfiQGd5fN9mJbakgXZAmbbDNlx1ogTd0y58tSM28/NuXXf&#10;lkuXynPqhDGnjhpw9qgupw9pcGinSvKziiwB8CVrNVlSoE3BUTv2XW3LovWtiYhzpU2bvjSssoRK&#10;hqNwqtKCIQObkrfeg4KtNixfKwJlniIYVAwaKvfTarFwiQ8zZyQRE7WVDm120bjmRlzst9Oq8UwC&#10;O4cTGdOKMTPqMSurPIvza7JY4kTB1jCJE8t4cG8PK5cm0T2wOT0DWzBV8vKSlbVYtdacjUvsKZ7q&#10;yGrx6dGtetPJegR1taKpYTQOn2bxzJnSmg2rDEhPUjFtsAGx3VxoXb8r9jZTaNlyFOOS2jAvR0Xi&#10;fDOCYuvg6NkCi0qhGBvOxr5WO4ZOrMiKbRoU7hDgzy5HZqoxsyaqWL5QRMvufjx9dpxrt74wbfp9&#10;6tY7gol5IpVruJMwwZc9u9pzcKst67J0mDm7Fv1HtMXHZzRVzFdL7jwiMXUdRqrFmGjHYmjUnIZu&#10;Deg1yJ+oMX4ERjSgfbA7XcO6E9ovhgGDZxDRfw7hEcl07ZmAe/Nh1K02CQfLdBrU6Edgp7YkTm5J&#10;xpoGrN1qxLrtEm+3abF5uy7FO03Zc7AiJ8/V5/YDXx6+6MrjZ4m8eJ7P22c3uXDwI1OH3qRV7dkM&#10;7JHB6vRijp1cwqWH/Xjxc6jA9moRyyeEtW5Ke1X2bCkV6P5K2Z93avCWKCcxTek6lVzFawHuJ2LP&#10;JdK9ljD4WUK48suWhESJe19LvvDs+WfJmbcZFL6KutWDcKrhQ1DXrkxPDWL7se48eL5KxMEjfiqb&#10;cSrDMZXYIPFTvTvnfyD8f3T7H0C4UvCKSfX+/9j/fv63mDqZ/VKWARM9VvpbQPw3l298JzPzOd7u&#10;Fyhvcg4jjUuYCFyY6UiitRtFWGBflszrRtG2ehRut2DzFgOKt1ixrciOLZts2L6lKtsK65O7ypl1&#10;+R7sPdSVo2eHsudwGuvXH2F47F5pvGtp1jyHXqE7GDOqiAEDRgrk+JBTHMWJ29O59qSIHQf3kzgt&#10;H/9OS6lTL4Py5dZhYSRKWRKRqdFqXJtsJqLvMQGKjdSuOQkr4wRqVpgk5x0vnxlCxjJ3Nm6oxq5t&#10;lgICBhw9rsnRc5qcuG7MjtN1iJtYhybOkkRNImnp0IdVi9uJ2q3D24/Vefmmpahgb/oN7Iaj00gJ&#10;KMsEqLZKgjwpAH4TCwFyS509NKi1moGRRcyZe4SRYzbQwnMBtuVzJHmdFWX+SpKZsoThz39Muf9O&#10;TOlNfy4B5CU6Gs8w0buGqSRj25oxtOjqz7xsL46e8uLG+Tac3t6e/eti2LRmHRMmbCGg6xJ691/A&#10;imW5XN65jFurwzgWV5FDXXW51r0yD3s053zbDuxoE8kkxwham3bBWuWLrqoNuvrh6BskY6q3gQom&#10;J6lueYbGNdbT2WcI4xOqCijpce+WCR/f1+Hu/UDSlg6hTYfBWNoNQc9wgiTXhWpRZqi5R85fgbOp&#10;kmyVyZkCMOotwXuiMlCSuUCq7gIB0UIBzV3YGBXiXDuTbl3HMCLRg9EplYiapE/EOG0mztMnWwLs&#10;+R12PNlTk6srq3BjlSfvT84WmFYg/LEEoeei4T/wRsLS+7LffPr6h9Iv4sNPHvBpTwY3ZkpZzWrC&#10;7ZXdeLF/NmWPjvPniwSb76XqWeK/lHXA//zgiwLf8u87+awXv95y5ckHxk09Tt1aiyXRj8PWuAPN&#10;XZrRv58A+CQ7EhKt5O+tyN2wmD0HLjMoKpta9mOkLEWQqGZLWWSpewq1JBGo1MM09kp5nJbyuC5g&#10;80jEi9Sv1hup47fynvcC358kcXwT3/klx8cCVIW41JvC5KkJHL/YnccfHHj+UY9P72x5dd+Sh5f0&#10;uHtOi6vHtDm2w5RdG6qwc2NLTh0axv07a/n48Ro/S96j7DBZJvD9S/mZUfn1Sw3hEgOUGT3/2J9/&#10;gExZLePosXsMjM6mou147GzjaNsphjEzQ4kY5oNnq34ivpOlfhfLdS2Xa1oltg4NBcJFUGnrnBAI&#10;PymAJuCofQxzs31UqVKEa/OV9IyYzoxlwyg8MoxzdyZw80EqN26ncfb0VHZvG83yxdHEDuqCV8v6&#10;uDepTo9uzowe05rUBQp49ObclTm8fH1UwPK1etMedQ9OmbLMqggqnklUey72Xq7xK6W/fvCjpJSP&#10;JT+58PoR89ceo0mLTRjpnhIxdRtL/edUsf5KFdtX2FnfoEaNE3i3P0nXPrtp7XcWS6tDaMk1qbTn&#10;i7+KD2soq6RMluNCuc4kuT5luEYfzI2HC/Qm4VhjDJVsQ6lVvT09Q7oyUuA4IsofjxYBuNaPFP8e&#10;RK1Kg6hgGYW54QCB6EHi+zFyHIOV2d9dGSNCl7Bk6V627j8romceLq1S0DZYiab2QfT1T6OldUa+&#10;85z41h1M5Dpq159E6Igu8toUGrvOwdpwuxrCbS0PERhwl62F3/jy4ec/0K1MaP2hntyqrmh5rPxU&#10;8LtU/F/K8fOHX5w5+ZSEuGUSK3vK9bWS7/KTNhos39tX7ouA1hoponq6+pcsDe0ktHQTMDYdgbVF&#10;HA6Vx+Hv14+JyW1JzSzHlJT69O/fSOqyKTUrtpG2E4a5QST6OgPk/RFom4RjW3sorj4TCAoT+BmQ&#10;pIagQUNmEh07iZiEISRMCmVCSgjT0nqQnBbMpGnRxI8UoT4wkcg+4+nQNhaX+l2oXrU11av5UM2+&#10;M/YVe1GlQoSI+sE0cxlLj179GJMSyPz89qzc5cfKfU2Ys9aLgYktaeFfm/LVTKnhVI3AIA8iB7Vg&#10;7IRWJM9oJbHUidgh5QntbkKPDub0DHIUUeVPj/Bg2neIEsEwjPpOfSQ/9MDLsxudOvkQEtqIuPjG&#10;LEpvzdZtHTh/MYB7Dz25+8CBa9etuHRRl0vSXi+e0uLUAS1279RkY7Em+cUmLMmxEvHizoV74zh4&#10;biY5m0SMTV9P7047cKwwAocqzgzo35DVaz3J3WhHepaKSdNVxMT9HZKyY29byQkDOX56DQcP32TZ&#10;sivEDt5JB+9cnOuMolqVLtSp40cb7wApk05EDe5J0ow4OddJbCleKee2V3LhYvoP8CWgQ03CB1gz&#10;ZY4Fi1bqs3apNRunW7NsUGsGNh1JK8O12GuOpbJ1lIjGSDJmd2TzImPmxmiRFFaVWL9WeIoYrVM1&#10;muDgsaTMCWJ2uh6DxtTAo1sLbOu2xqS8N3YVQmnm0VhighNZOzTIWq/H0sVmLEixJHmsIZuzmvDs&#10;ZiY/Pj3m0d3fzJ7+lEYNzmFlnYhN5UoMG2fP7t1uHCi2IjdDR2KyPd0iWkpb6Ecli/mYqgolpq4U&#10;CJ+PgbRfA53O1HDwp12XjkQIrPcf1YKE5CCSFkSTvGAkU1LHMHXORFKXJDFn6WTGTh5Bn4h+BHXp&#10;R2hYG0aOa8zc5fVYXViN/B2G6hWe1m9Rsa5QxfpCERFbtdmxx5gDR8tz6EQliaPuUq79eXJvMddO&#10;byB9+iJ6+PRhQNAIls1eyeHDU7n6OJA3pWESmzMFuo/z4/t1aZ9fxCQmK7/qKR0nyhARATv1YAX5&#10;T5msqQwxK5F89VPasQLeSl/KXwgv4UvJW959/MTjhz/IWXGJLv5jqGjlSeOGIu4GtGbxKj+On5vL&#10;w/sX+fZBvkfpyFAW5/inJ/yvKY//c/t3bv8mhP+9/ZH8++e3vOmf3m/1/T9SIcogfXEAtROIlUrQ&#10;/va9TJjlN9/FEV5LxZ08VUJi3FsaO90VCL+OoeqqgMMB9RJLrtUmENWzPyuX+wmIO1K8zZqiQnOK&#10;Cy0lMVizd0d1dhbXISuzKpkrqoiarMq+s804c2cwd54eFri9zPD4fXi2yaWN5yaiwk8SEZJPp4Dh&#10;REb3YmnOCM7eWsbZ28vJ2TGVlCVT6DckWcA9HXvb9VgabKCc+UoBBoH3/qfw8y2gst1cjLWWUM4w&#10;h3rVFtI3NI7ZszqLCGgkEG7LkUO6HDuuEiWrxemrJuw6XZPJqc54eXSlmulwXCpFS3DoxqXLzXj3&#10;pRbvv9bnhgTYjNWB9AgNp2atOEwN06Sxr8dM4wQ2mqex0V1H/VpTiIlNYXXBUhatmULYkKHUcZ6G&#10;uelWdJW1xFVvJcF9FlOWMnwv9lKeeyxQ9kSS7Us0xXS1H6KjewhN03lYCjj3HOhH9toACeZBXNjX&#10;jc0rQhgbOwI/74k4Ok6kaeNJDAmTQD5FAvrUjhweas/xYAvuhjvwIcqLl327cbpLb9JcJHlY+WCv&#10;4S6BqhV6WkHoag3HSHshFU32U83sDvUrHsPPfRrxI+qxYYMJ9x+a8u1HPd5/6cXe4/OYMCMbv07Z&#10;VK2ZiYFhNvoauzHUOCb+sFWuY6ZAzDBU+n3+ArixgLhxb7EENAyXCLBtk+9TIHwDrvWWEBaSQMI4&#10;V+KnmRObpMGEhXpkr7dm32ZTrhVZcn+tJdfmWXJ3cSM+7RzL73s7hRpvC1Pe5QdP+P7nAz9+lvDj&#10;Ywm/Pn7lz6OrAuGLuT67LeeTXTmZ5sPNDaP4fmM3vz8oa4NLAPr5+x8I/yJh540A+Gte/XnNve9v&#10;2X7qGcHhO7A2mY25djyVbVoSFOjC5AkOJE81Iz5Bn7jRNUjPHMHmTVsYErGIupXjpB3Eig8kYa2V&#10;gZnmKqlnZdt0ZbvvY1IeV0WA3Beweyrl8lweK/MCHktZPROwfSPC6xOmGt8x1riJjekavL0SmL9s&#10;sPh6B+69q8bdV1q8eG3Aw7u6XD2ryfkjelw4bMe5fc24eKAXt89O483Tjfz4dpmy0teUlUj7LSmj&#10;TFn/X73FsTLxQ6K1OqL//F+mrI7yW55TNie6cvMZ02dtx6l2CpUqjcOnQyJDxw/Ct6sblaq0wlA3&#10;7O94aY1pAmbzxJQt3zfKdWwR/90k4LYeI+MNVLbfiqvbdoKCd5I4eRerNm7j8JUcrjxdyYO3+bz+&#10;eIBPXy7y+dNl3r+5yp2r51m9dC3+nj2lrJ2oXb0WXm3q0re/I7MWtGPr3jHcvFPI128PpM6VHl2J&#10;VQLbf/68FPh+IvZMEpaypflniVlf+Vn6k08CnRffP2fFtuu0DzpBeZtbkowvo6N5DhOD25gZPBN/&#10;f42Z/guB4btUrXIH+yrK0pDKttXKknyr5bqUcdHKfIZkuT8THb0ktLVGy+NojERQVrGbIuJrHBVt&#10;BlDXIZiI/iFMnu1N3Nh29A7thadbODUqdsTK2F++r6cA9GCMtMaL2E2iaoVltHTLY1hMPmty1rNz&#10;zxGWrtxHpx5pWFWYjLbhSnT090iZHpHvuySC7Y7EhvsY65zCvtZUOvULZuzMRXi0XklFyz2YaBdj&#10;qr9XAPQ0K9Lf8fKRwPc/GfqP+MEfZRtB9YSsr3KUNlImwkyESsnXUl4/+8aqzN34eg4VgeAh1y8Q&#10;ruohfhkhgmuoPE6QcxAhopqLtv5YdIzDMbHuSoUqvXFuGIN/xzDCB7ciONoM3w6O1K/XElvzThho&#10;9pNYNg0Draloa8tn6A5Av1wwVZuF0rr7MIL6JxIcOZpufWLo1CsS/2598Q2IxNt3ID5+4QR07EHX&#10;oM6ER3Rm6LAuxCd2YfL0boye7MPAYc3oHu6ET/t6NGzgQ63K/alhN4IKErNr2MXR0rMjfYY1YuKS&#10;esxe58CUHEMGTqqHh38byldujbFFA2rX9SWwcyQdArrTv2+ExLpQAVhPBvZ1pk/3+kQENWFIVDdm&#10;zpnOvKUbmDDuJB29TlLLNpdGtfLwabYZX9c1NKqeTJNa8XRsNZzh/UaxdF44Bw96c/1uTe49Ls/N&#10;uzqSP1ScP6Xi3FFDjhzUY9supQfYguWrHMjND+bUuXTuPj7MrXu3OHb4LbMm38DdOUFEnhN9+zqR&#10;kdVKYn8l5qYLgMerGDBExZQZGuw74s3FGwO5/3IlL6Tt33z6gP3HbrEs8wRDotfj1mgm9tbio+aJ&#10;1LBNxqX2NLoGpBERNp0xo1PIXJ5Ods5MpqWEMyS+OdEJdkyYa868LAOylhiQk6zJvGhPutedgZPG&#10;Naw1U6hYNYguwQEsTmrL5mQ7MqKrkBbiSVSjNnhUdadN8z4MGz6GaUndmTDJjpB+btRt0Qnjyh0w&#10;sXWmgXNjwqIasKygPlm7dFi4Sk8EkC5JEyxYOK0Op7cM5ueTA3x5/ISrx74wKe4uDWuexa78GKrW&#10;sWbkdH2B3trs3mzCyoW6jBpTlXY93HBqEETV8slYaWdjolosuU1ZAnes+OBAyllE4Nw0gG59PRgy&#10;sQWJc9oSl9SSsGGOdB9YnZDBDkSPc5Frb0PKMl9mLHFn2oIGJC+2Z/5qO5ZvsmG1iKY1WzXJLRYA&#10;FwjP36xAuLJ+u4rNxRps2a7F1p1a7NhpxKGDDlw825azx0LJXxnIpBE+TIztz+r5GRw+GMflB815&#10;8aOtNM95wl8n+PVDGSopQlkhanVseyUx7ZN6VIKipX8pv2ChrGDyA2XhDGWpUcX+Dh3+IxD+U9La&#10;S76WvFfPibl68StzZhTTqskg6tT0w7N1Q2JHNyK3IIGLl3fz4d07fpd9kzgq0K0s1KGG73/d/8/t&#10;37n9/wHhYlKBalNDuNKzpPw0oawbqdhHqfjvlEkt/1Bm70qFf5W8/fTpH7YX/qZv0AsJeNcEvC6K&#10;w5/FWrWLinrzcKkRyaiRHcjJUzZxcGBToQXFW0zZt8eOfTsrsW6NNTOT9UhN02bNRi32nrPj4lN/&#10;nn5Zxs3Hx9m47TwjEnbRvl0BHX1206P9fknOy6nj0IvQPn1YvXkUR26MZP/1SPZfjSencDqJ47Po&#10;6F1MvcqbqFpuKZ7u6wnpeZgmLvlYmy9HX7NAktQ2UYVZ+HiNYdToELJXNWfntvIcPaSjnth2TiD8&#10;7CUj9p6pxLzlrnTtHEp1q5E42AxhQkJvTpz05+XHhjz9YMvzL3U4d6MdCzK7ExgUin3VOIwM5mKk&#10;uRFrna1Y6S/EvkJfevQKZUH2YFbviBLVP1iSzHgqVl4jEHABbQ1l4wsFvN/8c3wiie++JD4Bb43n&#10;cv+NJD1lbfEbqEx2oVt+JjUEngcPC6RoY08uHeshQagzo+M64usTSl2nWKqVH07jylGEOHcmxb8J&#10;G3o6cKRXDS4E1+RuWENeDW7H9QFB5HTqTj+nttTWayZ110oCVWdJtpEY6kyholkx1S2eUK/idbzd&#10;FhM/siVbtlbk8RNrAbx6lPzow6vX2zh+8g7pGQ8IDVPG6xWhp7MTPY2DIsy2y2fNFmgZIefeX6Az&#10;ApVBpIBntNyfKol4jYDFPgHUfdgKsLk3XExk7zjGjW/M+CRTZkqSyS0y5OAhOy7ssuNYpjG7J2pw&#10;aKwBt+bU59O6SMpOL+PPq/38+X5YAOOMAPVd/nx7y5+PYu8fUXZ7L2+KpnBhmhdHxjViz5QWnFs9&#10;hI+Xivn9/tPfZQnFp38JgP6F8Fe85QUv/rzlxvsPZBbcwK/dNiwMF2CsLeVaqR6Douozf64k8wl6&#10;JI7SYtQoSVRz27EqY5oIz/HUrThIyjJabCJmqgVyXIKOShmWUiSgekqg+5YclRVynv01bQFy7Xty&#10;X46aUvcar8Un3oudw9ZmifjVUFas78+5B+25+qIaFx5qcvOJikvXVJw+qSvBvRI3zvnx6PIYPtzP&#10;pez9CYEqESZlzyn59k7g6ivKWG91EBdTJl2re8KVpRmV3o8/IkZ+f5K2/00NtqVyfPTqFXmFypro&#10;6VSuIqKuRSI9+g2hQXM3jMyc0dHqhK5OjNThKKlTgVPDLDR0CuQac6RO52FuPVuE5mK69ixg1Lh9&#10;AhiXBRLuqWftv/h8mXc/z/Gp7LII+ieU/Vbii4im0lI+vv7B/q3X6dZuFNZGbpjo1aK8dUWcXcyJ&#10;GNSQRcv7cvR0Bh+/XJEYpUwoV5KUnDcvxRQAV47KBERl4uFPgfFfIsz+cPNzGQUHSgkf+IxaNZ6K&#10;jx6XNrVF2poiFA9LG7soPntD7p9CU/OEGtB1BHj1NU9KfSg9/UoPuAKfU9RHDREgGhrKJj4Dpb0P&#10;EigYKjCtiLSRIroHEhHZk2nzmjJuqh8h3XvSrF6kAFAIdmYRVLEZhr3dKKpXmUSTRgvoF3GABYse&#10;sXffYw4fOcjyrHy6dJtI+YoD0dJW1r0uREtLxJt6TPgpDHTvybndE8F8Fhvb2Xh1Hkzc5BV07pmN&#10;g0OGiIJlGGoV4VDlINPGP+ba+VJKv0qdS3X/r+4y9RgUZViStIFf7wTMP1D2/TPfPn3n+OGrDIue&#10;Kdfih5GOn7ThjvJ9vSS+D5b4IKYzFD3DWAzMQjCW11So6U+DplG0aDWell7RNGzuSdX6FbAq3whj&#10;w85yntHoakyQ9y6Ucp0r5SfCTXMMmkbDBMZisXOMw6JypEBZL4zLdZajCJVy7TAxD5D3C7CZNMe2&#10;oiM1nSrhWN8CJ2d9mrUyJTjUmbj4TiSl9GbOwghmzo1kZEIEYb370LF9MM0at6WxszceXvXFd2sQ&#10;M7Eu8SkNiZpQmYDgFjg4dcFIPxhbqZfGzkPxbBlF/boe9OkdQurs/qQvDSAjow2LF3qSltICZbm/&#10;jcVzuHr7CmdPlTF93Gt8XNeJr64lIWYbiSML6N55FB7NelG/ekca1+hJZ592TBnrQ+FGby5fdePO&#10;Y2uu3NLk7HkVZ07pcPSIFtu2C7wVGamHRq5Y0VbyZAIPnxzi49c3vHjyh7wVL/FrOQWHqs506VyH&#10;WbNaSbytISJEg8hoZelBFcuyJKceCOTm7cm8/LCRj2UX+SIg9qXkB49ffOfAvo+Suy7i2SiXCsaT&#10;qGg6iToiGh2rh+Po4EfjRh3oHNif+PhJzEqdzuy5icxa2IvFuT6sKWrM+tyq5KTqMGNgU7yriZ+r&#10;jmGhM5lKjp0FZgOZOyWIdRObsWxQK6Z37UxQjZZ4O9Yjsk8nkqdGMWFER+J6N6JTO1/snQIxruRP&#10;1dqOBAU5MXOeO0vX1WXhBjMBXRPixxuQOLoCG1b05O7Bebw6v49ru0+xZel5BnTZRS3rQuwlxrbp&#10;UJFpGdoU76xIYa4hi2cZMmhwVVy9nUVc+VCh3GisdOdipj0dE62J6KviMNUZjpXRYOztO9DSx5Pe&#10;g9oSGuVNC7/qVKxhIOdkSzXHCtRuZEDL9rpExlkwb1V1sgptyC60ImerpYC3Gas3GbB6ow5rN+lQ&#10;UKRL/kYN1m0QEFfG+ecLlBeopB5VFG+V+i02Z/f2auzb0YQdm1tRsLodOct6sa0gkWPHu3DudlUe&#10;vm/Gj7LpEstOSrt88bedKhPmlQl50kZ///qmHjqmDBsrU+YvqYenKDHut/olpWV/Ibyk7I96OdJS&#10;yWMlEh9LlV+F3/3mzIk3TEnMER4SPqjTgIBOrkxNHsj+w1k8e3Vc3vdIvuOtxFOJCfK56p00y/4z&#10;MfPfvf3bEC7VrB7o/0uSsmK/lfpWIFwSojJA/48kNBRTfupVErQC4d//8ENEmmIf5GkR2yyb/xXf&#10;FrcFOHdjprFHFLIctZZgZtIfX7+2JM3yZV2Rq0C1HYXbjTh4sDx7dlqzIc+I3Gx91q8zpGinNvtP&#10;W3DpUWMefozmzbcVPH1zjL1HzzA1aQf+PlmSyFbRsNoa7C1m4tlsApOmjWTr4X6cetCF0w+DOH9v&#10;EifP7CZHgDCqxwma1F5G0wYZtG5VKAkvF3OTPAz1iiXwFmJunk5d51jC+3djfrqruqf++FEtLp5U&#10;cfmsJhcvGnDkvI2IAzf6RYZSo+IQ7MwH0D2wK/l5Xbj7sA33Xtjw4ks53nx3ERD3Z+GKUAGm0VSs&#10;omwaMQcrw2U4VF5I86aj6NNvKCkLo0Xx92H2ymhJCmNwqLcYa5s96OudlyR7WxLuQ7R0H6ApSVZD&#10;844k+buSsBRYU9YQfyrg+giV+TW0rbegazaWpm69SRzbnj27W8v5erF1hy+JE33x8e5AXUludUzj&#10;cTUMoVclD9I8W7I7xIM9nWuxo50VJ8NqcX18ICeTR5AUHIlzudYYaSnrKAdLshwo8DNOrjeHKlY3&#10;qVXhIi0aLyJ2qBdbCmvz9I49P1824NerMMnjJ/j69gOP7pWSV/CS9p2PYGG1GT3VZkna6yUBzxSI&#10;iZfrUCZ3KZMzp6BhsFDgLU/uHxDoUeDnJLaGG2lWJ5WwoCjGJtQjaZoxa9dqcuakPtfPWHJpVw2y&#10;Ey2Y1FFFZpgRZ6Y34HlmAF+Kovl9dgZ/rs/mz92l/HlUzJ9n58Qu8fv+Xt7un8PF+T3YMdiRLdG1&#10;2D3Zm6sFE/h64wC/P0rAkUCnHgstga1UgO6riM6PYm//fOX2m6/MXnyeNh47sDVbjoGIB0fHmiSM&#10;rsfSzLpMnSxJY7IRqcmGZM6rTeacbpIkIqlXPhJT1XAJ+kkCMGkCeHPkOheL5cljZetvZcLiA7EX&#10;Yi9FoIjAMpTHpnfUpmH0EEODLwKhN6nrkEtU7FjW7R7KmUdBnHxQj/1XdDl0VYM9p7QESO25d7s7&#10;H1+k8fPDUX59eSpCRIJ22WvKfrzg++dX/PjyRR7L9UmgVgK20gH+R628pRHLtSIBG96oxbayhN13&#10;uf/6+0uOXHhAz955VLIfj13lITi7RWJn3wZdvRboaAeipx8lgkrq1UjgVJnAqLlWfHgJ1gKYLX1G&#10;MHT0NDLXZrHv2H4ePHrM+3c/+fC+hJKfIuglqSjbjitLJn779Znvv8v49vM3t2++Zd7MItxdIrHQ&#10;9cRMpxnWJnWpWMEK77a1SJjQgc07pvHi/WFJQE/4LYlG3Usk0qlUzrtMDeDKds+/BO5/qxPTR8kn&#10;x67+Ye7yn7TtcA+7ctfQ0twuYiEXHb0saXurpR7k3FWF4vsiclV7pR0cE/C8jLHmWbmfIf47+K+p&#10;hqGtNQEdHREfGtFo60SIv/fGpnxn9Q6hpiI4q9sOE0HahQlzKjNibBM6t+9Bk5qjqGoWTyXjqThV&#10;nk1br0XEj9lIbsFtjl/8wcVbPzly4jYL5i2hfdsIrKzaSfmGidhRNrdSfOayiINzEh+OiDi7oIZw&#10;bWk7xkYS41pNZdDIbAbGraBp6xgMTUahr5VHRasDDIm8ycFdJXx9LzFe8fWfYqUSzkXwlP1UVsZS&#10;hvEocf61/OGtJPn3PH30jFXLN+LvPYCKNm3VIG6gGSjtubfAdDdMTDsIqHSmmWeogFAvAZieODcb&#10;SI1aCViXH4iOgLemQYDEsX5SxmPlvKdLLFN2+lQAXBmCtljKTfEXZShTptgiiQWL0NSZj7b+dAyM&#10;J2BiNgoTkxhMjPphZuFBdaeaNGttTRt/G/leXZzq6VK3dk2cHXxo1aw1YaGdmDV7AKvy+pOZ68vM&#10;hc6MHF+FPgMt6NjdgDbtDGjmYUb9xuWpXa8m1av5U95ysPjYWBwqTsPdOY3mjYbSws2HmbMGiWAc&#10;SvG+xqwtsmSl5KlFyzSZNa8cy7L9uHQjh+dPn7Fx9U369JxCz+4C7fOGs3V/Ipv29WBRtj/h4R1w&#10;dQrB0c6PZg7tGBTSi9VZfpy/UZOHb+24/dSccyKiDx1VsXu3SkDNgIL1lciUuLJ0WTsuXsnm3Yf7&#10;agjPWfYS/1azqFvdm47tPJg4ri2zZ9dn6DANoof9HRe+sciF82dG8fppET9E4P78fY+fvBB7x4/f&#10;X3gtTXxvcQmxEWdwrTsVN+cEuncZj79/MI2aOVO1iiuVbTvi4hiFd6vh9OqeyJhxo8jdlMi+k0M5&#10;d6on+zfWYnpsQ1rVCMVOtQZjfcmJjgH0HhxJRtoYVo7tTnz7VgTX98SrghtdPWqROMaJ6ZPcGB3i&#10;Rd8GfjSq4IGFtQ+2tXwJ6NyMmcmNyVkr4L6wIqPTjBkmMTV6tA3Tkptzam8Kt/etYv+KFeQnryY5&#10;ciV+dWZTQXs2jtW6E5vYgCVFGhRsMZWcb8icKTaEhtakpkt99E3dMDMegL7GaGkrQ9DR6CfHcIy0&#10;lWVKJbaYBlK/QScCAvsIo4TjUMsHU4NW2Jr2ws40nAp2DcWnrQiPtmDmYmOWr1MJdCu93gZsKDIT&#10;yLZg3TprNm4ox+ZNVqzL1ydvrcC3AHhuroo8ORYIlG/apM26tfK3NWYU5FZhS4EzO4rc2LW1JQcP&#10;tOHY6Vqcvm4o/lCHj5/G8fv7MclHb/4CuMLDSohWB21FOMv/6uWjldVSlBVSFCsRkzgnHKdMQlfv&#10;7iy1rmzwUyp///xF4upniYHvfnH08C2GD03GpZ4/jRsEEhnZj/WFU7n5eCmff5yktPQZf5SFCpTO&#10;GYkPf35KsPjP7d+6/VsQrgD4b/n3bwX+NfXC75K4lAkByix6/igj9sXUayn/kMBdRqkkylKpm5/i&#10;HF/kJZ8//uHk8VImJT6kYe1irJRNSTSLJGjnYKifTI2a4fTq05U56T4S0BzZtNOUnXvNBBwtRB2a&#10;s7PYggN7KrJzuw07d9tx/FxDLt1ry50XA3n8bh4PXu3g+OlTJCVvp22b1dSwzaaWVRG+zQoE1Bay&#10;/fBQTtyR4Pa4DbeeD+bpi0JuXnxH7pLnDOmzl0C/9bR0W0elCtkYG+eqe5V09DZjYLqc8lXH4R3Q&#10;h9ETPVibV57D+3W5dFyTa6d1uHLBgJOXzSk60EQSfxAuzn2wtRIV6eDLmPjOHDwcxP1nLrz8VIlP&#10;Px158aEtR85Fkzg9BVfPGdjYzaJWjZX4ehbRu/t6ogcuJTZuHFEjetOjfxhuXiOoVH0uJuYbBVz2&#10;SUI6hYbWBTT0LooJpGndlIR1T0wZqiCgpi2m+0zsrvz9lCTjfOxsxwtwdyFlVktJ4H6cvdyONXke&#10;RA/ywFMgpp7FSOprx9LOvD+jGkSSExBCcWBrigNqs7ObI2cSOnF69mjmRg6lpX17bHS6YKSKEHiM&#10;lsSbgI1phiTy81SteBpnl3mER3qSt74Oj+84UPLKhV8vQ/jz9QC/Pr/jzbPfbC5+Q2CPo1hZb5T3&#10;b6acyWYq2QqUWSZjoExuEyjV0FyMrvF6SdS75LrlOjQUCN+Hpd5iGtaIJaRzR5In1WHVCjOO7Nfi&#10;3lUdHks9XN1Xj4VxtgzyUDGjuxF7Jtbnymx3Hi325VN+EF83d+HrllA+bh3Jux2zeLUtjXsFozg2&#10;N5DCEfUp6F+THfHunF8+hBcncyh9dZ0/3xQ1KQ2mRAKbBK9SAcHvyrhwsY9y/87Lr0ybeYpmLkVY&#10;GiwV4InGvWV9Jqc0ITuvFWlpLqQk12XGlKpMn1iHxGE+BHqFUNM2AhOtePQEPlQC4MpW/ZpaiwTe&#10;Vgs4bRXYOyZ2XeBc+QVE6Ql/iMpA6tvkrNghgXBlichT2JjvxrVJNrFjUsjaPJnCw8PI29lJ7ruw&#10;fk99th5qzpHTIdy6mcqn1wco/fZYwFsC83eBqZ/PBKieSVt9p152UC0yJJArpizfpww5+7s2oQJh&#10;kqH/CIQrQzgEjL+L6P5Q9o5bT98zIfkYLq7zMbWKwbJ8OPomHdDVUXrBewuICpRqi7DSFgjXWoie&#10;gHiFCnNo3XYEoyYPp2BHMpfvrObl2wN8//KI0k/fRShI1JGvVXa8/ClK/su3T3wp+8KXXyU8ef2F&#10;wuKzdO+qjK32lhjSSJKmC6aGjlhZ2tC0eU0RJG1Zs2E891/s5MevuxK3lLVylfGRHyQdfZDE81me&#10;+6nuEfr4AR7e/82B/WXEJb6jXafrVKi0X8BWWb1lHfpGmRiZpaGjO0MeT0Nbey56Oksx0V2DoZay&#10;BN9eqaOtUmez5TV9BNb7CFAOEEE/jyaNl1O1+lT0jaUcDHwxNnPHxCAMQ9U4qlpOpHfv7gLhNgyJ&#10;r4m/TwAB7iIwA4oZM+Ap85M+sS7vBYdPP+Dy/TccuXKT5QWFxI2aLvEiROCwlfhFKzmXPhjoKKCq&#10;jAO/i76yh4CRAuTKxEwFwm9iqLuJOnVWENx3FaOS0vELbYdlBakn7VXS/g7SK+gyRRu/8umd1L2U&#10;uzLySBkK/ksSe8nPrxLvlWU6X/4v+/3rNT++vefyhassnLeaHl3jBfzG0rFtEm09U/D2SKRjp6EC&#10;twOJGRVPxNBBNPcNpHzlbugbDJb2rQxXGS9xa5bEs6VyzJLHiilCZrHEshXy/DppC9vk/I9L+V4V&#10;E4GhOi/XrCxnuV0EUr6IvKXoS72YmUh5Vu8lPuVN74FNxZwJCLLFr60Tnf17095tHC0aBNGikQd9&#10;QlsxY44z2UW2rNtjTsYGPVKWqkiYZESUCPAugS1oXM+bCuZdMdfuSwWjKThVWEEbl420abSWBrWi&#10;cHN1JXVBV45fCubARXu2HtNmw14NsgXA5shnpS40o2hrTwHeDIrXryEupisduhozNsWSLSdrcvRJ&#10;OYrOVmRBZiBDIyfj0ySBOlbDcKs2kgFhXgL0lTl7255brypz+Ykepy9pceKolgglAwo3WLJ8uS0L&#10;FzVk6454rt3Yw6ljD5mScEKucRLOtbsQ3KUHkwR2x4xyIDpak3ETtclea8n+A4E8uLmC769vC0C9&#10;kBwuIlxMmSvz8/cz9WTrxzchd+lzosIyaOsdRceOwQyIDiUqJpDuQVEiROKpXTGe6uUG4lQlGg/3&#10;MAH9KNJXDObQ/ijOH/QiL70D/bpE4WQ3HUOjQGxqt6FTeATjE0YR3707bR2a0MzGlYD6HRncqwFj&#10;x5gwPsaKxE5t6GPTi7o6HtSqHkirDsGMGuPHqnQHslbUYGySGf1GG9Ir1oLoxIZkrhrE/csbuX+o&#10;kKLUJczuM5Mo9wk0s46hun48Hk07kJbhSvYeFVnrNFk214Sk0dXo1qUh9o7u0iZbY6ingHeM+Faw&#10;tO126Ou1w9igs/hVoJgXNtZeci5dqV6xD+UM+knuG4aJaiaV9DNpUieG4NAOJM1uRsYqM3IFqPPF&#10;BzZt1mTTRiPWrzWnIMeOzesqS/uqSEGeGetyxVfWa7Ch4K+tE3DPzdFkTbYua7KMycm2JDfblrU5&#10;5hQWGrB9jyZ7j6g4dkHFZfGJRw8ief80j5LXl/j1Ttrl+2+SXyVHlUijLVMabZlwmMJnEs95I7H6&#10;lZgS70RQS0z/ITG1VMlj8vcSqfdSYbfvP37zU9q98hFPn7xlVXYRHXxG06DqSDr5R7I0K5ozd2J5&#10;83UTJaX35PO/SoCQ3KBM1Pwhx//c/q3bvwnhAtwKgEva+ruTmkC2wMffbVGVrkGpNcXKFJPnRBn9&#10;+qlM4pF3iT8owwq///zD1+9lvHhVxrbtrwkLPUTtGgJg+pvQ1ixGT3cjpmazaOQaQ9Swbixe5cr6&#10;HXYU7jRk335Tjh8tx9H9dhzaWZO1GZVZllaZvFX12HewCedv+HH7WT8ev53JkzdbOXzqJGMSt9Kk&#10;Xi51yx+gQ/MjpKVsYvehRA5d8OLy45bcfNKTF6+X8OnNU26f+0FB9lNGxR7Fp/VaKldJx8BomToB&#10;aGhvQ0t/C0YWy6njnEhoWFfmpzmxc7MV5/eZcP2YMdfOGXL2miF7zzkxO8OXdl27Yi8N1sLUG3/v&#10;bqQv6Mv5C+159MSZly8b8ORpW06eH8SUeZPw6jKNmg3n0KjxOtp5H6Fru4O099qAu9sc6jaIx6H2&#10;GCpUTMHELBNt3QJJUNvF9kuCOiiQLYCge0yg5qo8VpYwfC5HATW9t6h0BMRV98Wuo6d9ESO9PKpU&#10;SKBbYE8yloVx7FhPDu73J3OJD32798C1RiROeqNprj+LYNtZTK43lNVeoezoEMiuDv7s7x3Crphh&#10;pHSJxKtCW2rphmCr/LwuEK6vFYelyVJsy52iSvXjODWdQ4dwdxavdeTWAye+f25E6cfOotzX8/Xd&#10;fS6ceUfSzOs089iDqWkhZgY7qFZ+J/UcV4kYmYulRbKAW6rATCa6+mvluEmgZqcA0R7xl7VUtJmA&#10;h1tvhkf7kbPSRQC8AlfO63Pvui7Pb9tw73RzVk6tyfCOhiT1smRtnCPbR9Xn8Jh6XJlal4ep1Xg6&#10;14Enac24N7stV6a342BiEwqGVmNtdDV2jG/DheUxvDy2mh9PzwmAvxYnVjbp+SWmjAlXAFXEpUDq&#10;d7EvZXDr0RcmTDpCA8e1mGgvwMI4Br8OzZg2ryUr1rUnZU4HRo5qT0RkG7oEedPGpyNOdUOwNAtH&#10;TytW2oAyfEEB8VkC4QvkejPQ1lgjiWELuqqjcrwsMH4LDY3r4pdnxSf3oGOaj6HlCspVypLPWoGv&#10;/zKGjlzG5JlLSZySxqChifSJ7E/syDAp7xiWLUth8/r1nD52nHv3LvLsxRlevTnCu4/H+VF6XVr4&#10;C5Rl+0rKJDBLuy6Vxlsmpght9c+Oagh/yx/lJ09lJ0352/ff30WIfOf5xxLyCl8QHL6NClWmoKPf&#10;XyArVHxvAAbaw+RaEkVEzUZTY54A4yIRuoto3WY2I8fFk1ccz9V7M/n4ZT1lv46Ln9zl16cPItik&#10;vL+L6Pki5fyphM9fv/Hxx3fuPn9B8b7jxCfOpU7dtpLgHeWz7dHRrCRxxBZzC0sRA7XoN7g9qwqm&#10;yuv38aX0gVyT0hukLNn1VaKYskyXmJz/p8+/RUj/YWPOJ8bGPcTJ8biA/E4BvB1SH8rY6s2SiFfI&#10;96SIKB+JnvFAbCtHY1e1F9Wdekhbj8HIeDi6IjKMdOIw04/FSGuoXHc03u45DIs9SVi/jTjUSxDx&#10;ESJl0gdT7QnqpcyqmacR0mMAE2Y5ED/Znr5RtRkqoDNz5gw2rDsiouCexLi7FO++wap1FxmXvB3/&#10;wNnUrBqFjX5PjDW7YqAloGjWHyurVDnHPLR0dgnknhWYkLiguiL+81DE8j313At7m4O0bbuJ8bOX&#10;EhLfjOr1eovoXY2V8UG6dDrEuo13pB6U/R7Ev8VKlF9ElPvy4Jd6ec4flIl/lJV9lVwvYC7Pff74&#10;letX7wlEbCM/bx+bN54SeDjG8sz9ZCzZzazpBcQOXURAwCiq1QwVgdBXylbp9VbGzc+TmJWFhu4G&#10;iWPKmuLbxJQYt1Nsn5gITQFuTdVZaQPX0de4hY6GspKOAuJHxJTXrZfjMgx051OxXBJuTSbTueMY&#10;OnXsJd/ZnKgof+akxjIjaSCR4X60dK1GK9eq9OrmStLEYDnnHhTtcGb9VmNW5lRlzrwGxAxphYer&#10;L5VMgrHW60aD6rH4e6bS2WcJLRrOwLGaPx4eNUhObUrxrg6sL6ovgGvBijWaLFkhED5PbLYWmYur&#10;UlTQgcK8cFKmOdOrt4r48RqsKirHjvMiAA6WJ29rO9IzohkROwSf5v1oaB9Kcxd3BgxoQUa2L4fO&#10;tebco5pcvlWec8qwlD1abMozZNmicqSmOjBvkS/ZuaNITUmnk/ccHCr2xdmpFaEhrRg71lXg2IDR&#10;43RYnF6LXTuDuHk5jU/PTvL742dpa1KXYr8ld/8SqCorfU+pANWPTxLTLn1lTeZRBvVNxc8zgl49&#10;BhI3PIHEMZMYEDmUju174tGiAw3relHDvgUudTtJmUazMKUfB4oCObZbWXChHx07+GJbzR7bOg1o&#10;7NOVtr598XDsgoOFqwgbN7q3C2FE/44M61ud0T1qMatjWxJrtCOgal26dPNh8MSupKV5kZVahbTp&#10;5owYp0vICC1CYmqSODOKnftzePd0H6+uZLNr0SJG+42nS6URNDUPwq16d8J6SPms8yRrmyaLM/SZ&#10;m2TF6EF18GnlRTnbcIlJQ6WNpGGouRhT437YVXPFsUlt6ja3o04LY2o3MaZaPTMqVauFpVGAtNtR&#10;mKsmYa07Fdea8+ndYwwTk3uRtdaLTYUV2KYMLdmkYquAeGG+JutXa4npsjnfQJ43ZtN6HdatFfAW&#10;26DcX6fHmjXarFwpfrFKl1yp29w8PbJWa5K5UsWq1SrWrlWxUT53134Vh0+acfqsC9eu9OTRvbG8&#10;fZ7B53fF/PhyiJIfZ0U03xZAVjpLlHW8lXl6EvN+KXP1hOCUjhXJXQqPqYej/CpRb9BVKq9Rb7io&#10;7oD5zYdPXzlx4jbREatwrjqb1u4RzJrfm4OXe/H800p53wXJA2/+QrjSA6/Yf27/1u1/AOHKYjfS&#10;YJXeI97LY2VVAWUdWQFvhUiUcUlSsYr9FlApkyj+S6K3spybMsmrRIL1t5KvfBGpdefBV1Hx9+jW&#10;9RB2dtslaexFU/uoJKid0ijm0sq7H2OmeZNb3IjNyk5i+y04esyWowers2tTQ5YkN2HSYLHYRixd&#10;WI/9B1uLOuzMlXt9uPlsCvdeb2N98V76hBXiXKUY74Y7mDZmA0VFk9l92J/zt9y59sCfx8/G8fn9&#10;Mb68/sCtCyUsTL2Cn3eWgOQsDEyUJePWSkI4hEr7PJq6h7Apt5xW7jGMHuZD/rJ6HC2sxqV95bl2&#10;2oTz13Q5fLUS2VtdGTDKm/rNfLEw64xjlTD6dIsgO6M7xw914PKZAPbv7CABsQvBA/rQwGM4lZ1S&#10;qFErT0TJbmqW30Ml021YiDgxFug2N9gmx10CMTsl0ewR0BYA11CWrhNAUJKWctQ4Led5V+4/leMj&#10;NPReoiEQrowX11A9QlfrmYDeefUqJvWqzRHoTmStQOapw30EYLuRNqsz3QO64Gw3jLo6C3HTXkaI&#10;WSLTnYazyTOeA76j2eEzjDz/oYxqFIS7UXPqaHWjkkoZSjFIYGMU1qYrsbE9QRUngXCPRXj29mRq&#10;liOn7jvwtqSegKqvJPKFPH18itVrzgugFlKu4iYBl50Y6xygktUuuf6VVKs2WyB8Ggb6szE0zBDo&#10;ETGkuUCdrHX15lKpcgpeXuOIjxtGzpq+HDrgyYmj9hw6ZMC50wa8fFSJ13e82Z3blPkJ9qQNqcKc&#10;fpWZH16FpaEVWB1mzo7B+pyKN+TyaBsuxtlzbIg9WyItWR9lw9YJjbiSH8Pb86spfXWa398e8adM&#10;wPPXezl+EFPAo0R8WlnOTYETRFzC9VufGT1qL3VqZmOqsxgbs7F4tfdjVHI7ps3vQvjAQFq364Fj&#10;437Y1orGpNIQ9G0Goan/z46DGqPkGidIfaUIcKQKcKcJmM9FT3OpiJxc9DS2CITskecPyXMHMDfe&#10;KuIsl9p1M2nlk4lf4BI6BC2hS88s2gfk4N50HU7V8qhmm0ntqnNwbzKfjr7LiQjJZfyYXFZkL2f7&#10;/gUcvzSfy3ezeP5uF99Kr0k7fSZA/pafvz8LpCobG4vYFmRVNmZQz4KXNv9Hrl8R2KWligj5zdc/&#10;v3kr7f78zV/MmHOD5h5ZImJjRTBEid8pvfxT1NejqyHXobkKa4vFNHebzeCYaWSsjmXvscFcvz2J&#10;V8/X8f3DWco+3OfXh7cC4mV8fVPGuyelvHj4XYTDG46evsKS7Fyi40fTJiBQxEcTqlZzolLFKpQv&#10;b4VteRPsq5nRrGV1+g9pR86G6Tx4cZQvJU8l2Six64ckHIHwPx/EPvJV4tGjx7/Iy/7BoPAbNKl7&#10;CAMdZRiHlLNKGet9Tepjp5z7CoyNpmNtG0vdRv1p37Mf3Qb40Wt4fXpGtaONfyAN6odQ1W4w5Q0m&#10;Yak5GiudEXT1y2fJogesKXhIbMJOXBouwdpgESYaGZLIC6gkPt7BdwiJSW7MXlablAwbkpdZMyuj&#10;PotW9SRtWRzDx46hW/BEWrWZRp36s6R9TMVIRI2NKplqck617CbK506mcbN5VHVKxcByEdp6e8WX&#10;lI2eHqPMFzGSOGAkotxK+ymuDfYwNmU+g1Nr4SZAZGa0ViD8KJ077yB/6wk+lilLb8Jnge9vCoAr&#10;glMZX6oAufpXid8oW/+Xiqk3PxL79u27iLqnvH73kk9fP/Dq3TPOX7hF7sqTDItYT/P6E6hgEa1e&#10;5UVPa4IIsSVoaa+R81stvr8Fla7ENe3DqHTOyPGaPC/xTISD0pGgIUdN1Q3xoStyvCKPFXEh9aJx&#10;WerpnDyvjNMvluvMk3JZTXn9NVS3WIZDhSG0bt6N8eP7sm3PULbs8yRtQXMi+9Yj0KcZAW4h9PGe&#10;z5TYBApy/dl7sCI799Rh2XJ7oiIr0bSOC3XKDcW9XjRBHYYS0n0I3i0HULdqOHVrNSagU3lGT7Jk&#10;7jxnZiY1FqCvzvRpxsyerWLBHBUZc1WsnKfNupWWbMy1Y+VSU6YnK4CuR2aOOSsKzFicZ8KS/Eqk&#10;5zuSmt6JYcOiaO89CJfaytyA/vKdocxJb89Oga7Ltx04d1Jb4FbF5lxdMubbkZJURcR9ZUIjquHZ&#10;0oMa5UMllnagsXNDgnpWJjbeivHJGmSssmXPrhDuXM7i24tL/H73Hj5J3X2Sdvz+l3o3XKVHUz20&#10;oFTyuhIDvr3l/vW3rMu8SGzfZXi5DqJ962j69e3FyLF+jJ3ahlHjO4rQ98WjeSdq20XR2H4CwX7d&#10;mDelJQd3deHg4c5Mmm1BiwB9qjatga1TG8pV6ISNYajkjHY41vGhjV9buvp6E9qqGeP8fVjeuTP5&#10;Pm1JCW7KRGkX45c0ElFajbkJhkwaoUn0CBW9EwyImRJA5rpNXLv9QETDSb49ncvx1enENB1DO8Nh&#10;tLZtRy8/L6kXb9asb056nj6z55qRnFiBAd0b0Mihi+SeaeI/mRioDlLB4DT16kzCt0dLIidUZ8gs&#10;XUYsUjEiTZuocVYEhbvSqN5AKuqsopzkoxrmU2jfahpDBw8mKa0t2XmNBMDt2CcAvrtAxc71Krbn&#10;C4jnqNiUq6JonYD5Jg2BcBX58jh3tQZ5Uo85awwFvo3JXqVPjoB67npdVq3XYIW8d6XA9woB8eXL&#10;5L4c8+UzNhZqUrRNn92HLDhx3p4rt5tz93E3Hj8fwYvXc/n4cZO0z/MSp18KJEu+Euoulfistn/a&#10;cYm08Z/y4KcyYuHX3+F4yvjwkj9f1B0Tn79/4+6dL0wedYTmDutEFA5ickoQO8/48+TjPHndYckJ&#10;j9U97v+B8P/Z7d+GcKk+/vcOTG8kMSuLxH8UNaRAuDReOfzLlJ/slST9SypZ6TlRJnD9ksot+/Ne&#10;nQg/f//JlWufSUm5RaOm+9E32oWW1hEJzBfQ18ulcrVhBEcESQMLonBvc4r2VFdPqNi+vS7bNweQ&#10;lz6U5OEx9O8SSERwHebP92DHgS4cvtSDcw+iufVmLgfP5pCUlItHvQxc7dOJ7LKApWmT2Lo1VJRk&#10;Ywlobjx41ptXr5Wd9W7z6vEPMhZdxqPlUipWTcHAbJ4khAKB2lNidwQE76Cru5VqlZMI7tybOVP9&#10;2LLalWPba3LuuBVnLhlw7KotxUcbMnV+S7zbt5SE3Bs7gyjqV+5L/+BQFs8eRO6KISRPCiYw0Ita&#10;zl0xrTgIHZNpApgr0dMuwkTzCBZal7HUvi+B4Z76p2Qd1S1JMEoCOi/nIsCtfURM2RZaWcouX2yn&#10;JDJJXlrX5blbaGg/QFPzqQSXl/Ke15K03sn95/J5Nymnt1uUbRqTR4xn75ZYzp8OYcfOzkyb0o4O&#10;nr2pbz2JuoZzaWecSkyFFNLrz2G7+wK2t5xBrkcisQ49qK/pgr2qLbaqXgLh/THRGYOtRTY2Nsex&#10;r32Gei3X0DKoKwnzG7HnWm0el9Th7S8PXn5I4tSZQhInbqRa7XSp93XoCFDqShI10i1Wj703MZsu&#10;ZTEVbZ00DI1XYmC8Qr3Em6b2EKwr9MPTdxjjJs5i46YFnDo1gf0HWrEm14qMTA1279Lj1dMKfHvT&#10;mqvHPdmY2ZC5o6szIsiEmPbGjPAzJL6NBtP9JaCFSFDsZ8D2CGuK+5YnL9yc/JiKHFjoxbNTk/nx&#10;dpP48Anx3cv8+n1D7IrcvyrOfUd8/oX4tYCcEMpPSV5fvwqE3/jMqIQ91Km1RgTUKqzM5tDQrQ89&#10;+ov1C8PRuRNm5ULRthiHpslsVEazUJlNEviIlTobKnWn/DSv7CAqvqC2iehrjhEgHIWx/lixyZjo&#10;pWGmn0c542Jq2u2haYO9eHvtpkuPbbTrkk8zzxU4OK2kXLm1mOvvx1z7EmaalzHROoC14VbsTNdR&#10;xToD57qzCOoxlrGT41myaiwbdyZz/GImD19u59OPc9JGH0iQ/SDB+JuYMmFRgXAlyqrHhogQUYT2&#10;34Cu9Jh+k+b/RUDt9WfYtO0VIX22Ym41XCB8gAgJZdOLZPHBBXJNayXpZVCr+jS69xzJjLQh5BcF&#10;s213N/buHsTxPUu5cmQ/d89c4cHFB9y78IpTB56ze8sjNq27SXr6XoYOExHWPhB3H3d8OrjRsVNz&#10;Qnp4CKy40rmTI/7tKuLX1kqet2VITFNy80Zy7/52qaO7whfvJG4pG/RIHPqtCI1PvHn/g2NHvzB2&#10;2FOc6+xHV2eD1MMhaTfHMNS4hqHqttTJJkwNUqhWfTjubfrTZ2gkKUvHklEwjaXrxzInczITZkxh&#10;wOBEvH0G4VgzjArWXahg1Y0AvylkrjzB5ftf2X9SfGTUWRo65KOvmiOfnYm51mzcnPszPL4ji3N8&#10;WVJQlVlrVExeqsPoVGv6DLenSeua2FZqirFpB0xNhouYnkp54yQBxDk0d1yIf5tMQkRcde2ZT71m&#10;Il6tZkib2SLX8FiuRYHYWxhrPMBA46F85xMcqxUzbGIyo5c60ilksHplqIpme+jdazvFe0+ot7L+&#10;IUz2RepX2f1Y2SVT6WdRT+aSx4rwVA89lXpXTPm7sm32z5Iyvv8U4fSjhIfPHrJho3xm0CxqlRuJ&#10;kXakfP9Que6xIihni62Utr9Szm+BtHWJBYYS/6TdGJvkSRxYh7mZ+LBJPtZmm7Gz3El50yOYaR+V&#10;OKj0il8UUyaj30dH46741xXJH0flmrejo7VbDVRGqh1Y6k/HvVE8UydPZNf+eHYcbsLKnEbMTWvO&#10;tMQuxATH07NZOl1bRDM1MYT1G7uwfVcUafP9aCt+VLt6DdrK34ZHT2V4TCwdA7xp6FQfx6rOuLpU&#10;pFuQAYOHaTBurDVJ452Yk1ybRQJ5yzNVrFmpyZoMLfKW67JhjSabBKg25AmMbTBgQ4EJa3K0WbpC&#10;k2WrNAW+NZmdrsOijMakzQsmJjqcNs3DqFk+GqfqQfQI92XBWl+OXmjNmTPWHD2gYssmPVZmWjIj&#10;uTxRA8vh7KKJhaE1lrrtqFmhvcSFevTsq0fcODOy19XlwJFO3L+9WOLaTf4oA3+Vyv0i4UwZ1ium&#10;XuxCyd8irBUI//lDhHDZE8q+l/D8binbN9wmtNsEue6uuLu3oFdfLxImisBJ6sPwMSGE9oqnVaNU&#10;nOzSqFe1h4gWL8nLkpPPh7BmVwX6j6pI/Za1MC/fEBOTpiJEfbC1bEptp4bUcLShtr0R3vVtiO/U&#10;iIWhHhSKsM2Z6s3MeQ0ZMcOGhJHGTIrUZ0RfTSKiVAyeXIm5a0Zx8PJNnkvw+fbjJc8fbaM4cw09&#10;6w3GwzSEjg1cGT24IdkrWpC11oHUZTpMmVaRUTEudPH2pHbFUMz0ZoqlUUlEW/P6mfQOHsC0FFfy&#10;t9Wn6LAduy+Ys/dyE4rPdGfVlknEDMuiscNOabfTqWw+gjZuIwgN60XsuFbMXdaC7KyGrF9emfWZ&#10;5SnMtmFHnhXb8gzYKnW/VYFwgXPFD/IEwtfma5C7TovsfB2y8vVZVaBL1gYtlgq0K5sVLcoSAJdY&#10;sEKOSxarWLhAjktF3C1XkZmtIkc+q3CnDnuOVuDo2fqcuezDlVthPHg6hnefl/C9rFCY64S00TsC&#10;3q/5VfJTHbfVC15Jw/3+/Svfv5WoOVqZ+/NNqXeUSZqf+C757dmLEtKmX6dNg32Sa4ZLXfek+GR7&#10;Hr5bIK85LjnhqbzxPxD+P739WxAuL1dD+N8tSpVecGVi1nt58xcBklKJzkoklpf9y6Re/m7g80tM&#10;GTOuDF35IvZJXvqVH+IML1/95PDhD4SGHsHWthgD/QMSQA+jr7MRS/Nk3FsOkUofztqtkazb5StA&#10;XpcFyxuK00aSt2opU+IzCPCMo76jHwGd/Bk3vRf5uwZy9FYsl5/Fsef4MGalxNDFM56G5YbgVnkw&#10;sT0TKFg5klOnJZhdtefi7bo8eT2UT1+3Cry9ZuWS23i3Wk/FiunoGWYIGBUKIJ0UuyEA/ly9jrGR&#10;wULqOUbTN6wHCyVYFxU15tARe46dtuHEBXuOnG5C3npv4mL98agfgb3RcCrqxVOvchwtGo2khdtg&#10;Uf+9sRQgMzAdg7beAjS01qKpsUNAWRl2cFHA+5bYY7mvrP/9TBKOMh5Y4Fp1WWBbIFzjkJgyDlUB&#10;cKU3KVdM4EFD+Qn9NFoCD1pKcpLPUJYs/Luhzzt5rGzoc4Xyhrn4uo5h9pRBnDoxgEvXO7BuYyMS&#10;E1oQ1qE/nZvOolPNNfSqsJYRdpksdZjPbq9MitsvZUKdeNw1OlJFJUCg6ibn2Atd7aFYmCwW6DhJ&#10;tYqXqe9UhJffcEZOaMeOU0148r0xb354c/FKAvPmTKFD+yQBmsWUK78DQ4OTcl7HRTTsQscwHy19&#10;pdyVyVhZGBkXiF9koa09Egsbf9oE+DAldRBF25dSuHkeixYFkzy7PFNTtJkzVwJckSYvHptS8r0h&#10;j+46syW/KomxhoQFatKtjSbdW2sS4qmidwsVUXIc5qnDWG9LUrpVJyW4EgtjqrIzsw1v7yTw49NM&#10;AYtlfPu1ms+lOQKbawVC8sWXN4hz75BAdo6SL+/Ffqn38Ln/5KucxynqNVgvYjJHzn8V5rbJ2NrH&#10;Y203BEOjWHT0JqIySBcAl/oyzkGlryzXJyCuLF8nsK2pHS9AESd1P1TqaZDAczgG2u0ERtypUtGH&#10;Oo6RNG+6gkb1t9GwznEaNbxKwwY3qFXrHJWrHMXW7gAWlnswNlS297+IvsY9ARJFzF3EUPMoxsok&#10;aJ1N2IiwqWg1TeopjsCOwxk3IZGM7Als2zdFxOkS3n87KID6gW8CVV++l1FS9s+QFIneSq+KsliG&#10;ehSa2A/hcmUoorIU6Se5f/byVyYm7aVK9YECRb3EH2PEtyeK/80SCJ+PuVEirTz6M3F6KGuLurJ+&#10;izJ3wI/MxWFMGB5H3y6jCO4wgZAuMwjqnEZb30W4NptF/QaTxEbQ0DmU5q3aEB7pKwk1kBlTvFmQ&#10;4s3CmZ7iz42ZNq4GkwSKxo8xJ3lKVXKzO4lInsnbZwcoFbD4o+48eC7i4pVc4xcuX3tP8rQrtGx0&#10;FCuTPdKOdongVja5OSR+eUqg8QpmutlUrzaCVj5dCYsOYMI8HxbnDWF5XgbJM9cxZEQa0cNnMmry&#10;LBJnjCYy3h/vTo1p6OpCa58OTJ41nfP3z/PgzRc2Fj0hOKhQhNRkqZckEd3jcagSTkivXqQu6U36&#10;elfmrjMiNdeMpOVmDBhrRqv25aju6ISlZWtMDfthbzMVd5cZ9AicS/SANQwdvFGAcDkNGk3DxGYY&#10;GvoTxf8K0JW4padxW8r9pvjUdTneEDi9R9WKa+nWdxBj0+vSb0i8AIgIxsrbSZl4iatXHgpM//nb&#10;WyZQpkC3Atqiu9R9LSUS15XN2H78+sFPoTb1VvbyvHC32hckr/Ps2Xc2bDogsX0cNe37i98pO+QO&#10;lliRIDZZzmUeRhrSPvQXi7gZg5X5ACqVi8Gxymia1UvEyz0O31Z98BAQdWscJv4eTR37VKqYrsdS&#10;dQBzuQ5T9Tr5ryVmPpU6uyEx+ri0px2o9I7KY2Uys8RRndXUrplK3/CprMoZw459vlL+7qxcWZuV&#10;y7woyJjLwlE76eU3DS/5vsHDJzJvcQ4jR0+XsmxOY7fGDBkezqy0RPpFdsStWWXqOOjg6W5Jn94V&#10;iRtuwZQphsyeYc28mZXIWGRH5lJt1gg4FRRokbtGj3W5pmzeqMXWYhXbt6rYoRwL/w5VUIYsKJYr&#10;QLVsgbEAfAUBrbpMntKcsOBeuNQeQTnLHtSq14Y+cT3J29qDY2frsnOPAJwAmDLsZco0U7m+yrg2&#10;rEE5IwcsNP1wqORFa6/yxCRqs2yNKxu3duP8pem8f6VMxpYK+ikVpizw/1PoW9qzumlL/alHnalz&#10;t9Jx9lzaiTL5roSf8paXz3+zc9dJZs9bRMSA0Xj59pN2GELbwBCC+4cS2ncqni3mU9VuDrbWsZLj&#10;htApuCfLNom4OenIxLlNadjYHkuTKuK/1ahvX4t61ewkf5vj0lCX1q1UhPbUYdyISswb78KSRHdm&#10;THBi+FgrIofrMri/EdGdDQn2l7gdZ8+KwjBO3Cvm9te3PJfY8+DdH7btuUfCsGW41uyOT/0AhoQ3&#10;Zu7sCmStsmXhMgMmz9Ri2LCq9O7mQ+smPaXdDaRy+RScag+V8urCoCHCGenunNjjxL2LdXh4tTaP&#10;bzpx52EPbrxJ5uzT7RTsvk2fAVeFEabh5DBa2vJsBg4dTUi0H31jWzB2YnvSZnRjSWpbVs5rzpbV&#10;bhStsmfDci02r/rfEL5GQHulHFfK42UbBLj/sSXiF4vX/gPhmZoC3HoC3tosWqjJgvkC4ovk+XQV&#10;CwTKFUvP0GVVrg0bttRg18H6HD7bhFNX3Ll4z4fbL7vy/MMoPv3MlGo+KKz2VD2kUlBO7v+WWC5x&#10;XYFyqXtl78UypSdcvaPmW77/+ciLdz/JWPyE9s3P07j+aKbNGcL2MyHce5vJ998XxD9eKzSv7psp&#10;Ex/5z+3/+/Z/Qvf/2/5bEK6uOYHwvwu0KybSWZE/yqQtCcxK4/2XqZWWclSel7//XcZQWR5MgfGf&#10;EuBL+PqllHt3f5Kaeo9WrQ5iZroNPQExPY0ijHWXUqvadIK6TyNu/GAGj21N136VaRNoR6cerenR&#10;IwFfj1RRz0mYmw6lStUovNoLZE+MleQYy+5TsZy4OJwd20cyNSGaALeuNKnQie7u/VkwOZ6jhwM5&#10;fKoqh89V4Nbj7rz9tJKnj++TsVCSsWsOFmYL0dJeKXBcjKbWSTGBWq0HYgI2eluwKz8HN/cY+kV1&#10;YtZcd9YXObHzQBX2H63C4RP12L1LoGJBBEODk2lZaz4V9OdirjcbC+NU9XhnQ7NJaOpPk8/PRENj&#10;syT8fWLKxKPzYsoW5ffksTKU5LnYM0koSo/WnX+Si4gC9VhJEQhq+FZWDFgspmz9vkYS7W5Jcicl&#10;2V0WEL8lAPRI4FwZH65s6vNOnn+AqdYuatkl0TtoENkrwzlx1ocDx+pJsKrHxFF+DOgWQ3e3bHo4&#10;bCXGfjPpdbLY7J7NareljK2ZTIBxDLW1+lJOuw8GWmHqCWiG+jOpbH0Cxwo3cam+l7aeSYyMD2br&#10;oZY8/NSUx2892bk9ikF9IqlbfTDlrNJEbG1BT1cRFGKack2621Fpb5TH+VLmBegbbJDyXopdhTH4&#10;to8QAA+XwDVY4Hsi8bHDCQ9pR+zIKoyZpM+s2Sq2bNDg0W0DPn2oxM3rFVidbcKACA0CJXD7eqjw&#10;kUDftpUG/u4q2jdT4e+sQceGRgLl5enbxpKh3SyYnVid7QWt2b+7PcdP9ePc1UQB01k8ebqct69X&#10;8PFtOl8/LRSgy6f023m+fHjEm3evuPnkNTOXnMC19UYMTZV1vgvQ0l2Ojv4CdPXS0NWaK0C6WOpc&#10;RJO+XKOxmP4yue5p8to4OUaJhUp9BWGs14WKlp1xqtIONxdPQoK9SRgTxvhJE+X+Cpo02iBQvo/y&#10;5S6LPz3EzOQlJoYvRSA+xsBAwEv3GtqadwRQHqlNW3xKR3VBfOOYgLm0Mc11AuWZWBnMonqFBFq4&#10;RhAW1pPps7uTXxTJ8fOz+PTtET9KSwWufkkAV9rtd4kCP9WiW+lFUdq80r6V4QnK9v1Kz+jXH394&#10;9LyE1etP4uE7HGOLbnJN/cQvR4svTsVUfzJOtYYQEtaFtMxWbNrjxpYdXqzI7MjoWEnozQdQt9JQ&#10;SdKxVLAVACk/SsTXJAyME9VjsQ31B2MtUFK/ricRfX2Yl9ZO2qwzeVl12bi6DvkrarImw47VGaYC&#10;RPosSjNi2cJqbMhpx1FlzfDLq3j96hA/fl4XgfWCZ6/ekZt3hQD/AmwtN4ovH5GyOit+uEcE0QGJ&#10;RScw0biIrcU8Grl2p9eAZiTObsb05dUZl+pFcFgMns1X4OIykYZNY2jdoTfBMZ4MmGbLwEm1iIhz&#10;Y8DwToyfFUHB/jRuvbjArUefyM29T1iPDVQrNx1jjeHYWfYWsTGQMZMHMnu5N9OzzJmSoc8ESb6j&#10;Um0YEOdCQBdfGjkHUauSAE7lyTRxlu/27kUbv364tRpKDcdoKasBIuwHo2+cJH6wDh0NReCekeu6&#10;LMcL4gvnBVyvYGu1lBZtuxA9tToDY2JoVjeV3v7HKFrzkrdPv/Dnp9StkpgluSpCS0m0yvyfH2Xf&#10;KFHGl0oe+P77HR9LXvLx5ye+SOV/lfe8ef2HM8e/sjzjAn36TqdG9Z7oK0JMFSe+lyhxfSrGOjMw&#10;1ZlLeeOV1K8+n3atx9E/PJYxQyaQNCKJBZMmkTVvMGszO5OzvCuZy7qROiuMuMHJdPXOo0nVPdhp&#10;n8FC9UoExRv57DfSfh5KnZ1HZSoiykj5tVAB8xfy/F5pG5k4N0ggOjpU4KUZeesasjbfivw8B45s&#10;n8npohssT71Ia4/FOEtdtvLOxa1FBjXr9MenSwD9ElzoM7gJ7h42ODsb0NpTk7DeWiTEGTEx0ZA5&#10;M81YtsiKrKWWrMsxJX+tpnrsbvEObbZsLyfHimzbrcfOfSr27FWxf6eKw9tVHJHj8d1icjywSZ+t&#10;WVVYu8ya5ZnGzE6zZFhMR9pK2VS3j8HSLohGXoMYk9ydLftcxfRYs1mD+Vkqxkns692jDk0dWlBO&#10;z5lyuj40b+DHkGECoNlWrNvWgaOnpvPw4T5+fHrBn2/SUKWukHqjTBk3rHSBSx5XYOqfPP5HEriy&#10;o+xvXgmYidCS575JO3/05jEX755h96E7LF36kPiEY4T1X0hgWDQe7UZSs/ZYjE1EAOpNxcgqndpu&#10;cYyc24PlB2swZ7kX7X0a4lK1Nl4uNejhXYOe7ewJ6VhZBLcNoWFaRA5VER2vYnC8Pv0GmxPaT5vu&#10;vVV076mid2c9hvWsQcoYb4qK4rl8P4snP6/xVPzxrpz+1jM/GJJ4kwZuo2jg3JE+fToye44rS5cb&#10;M3ehiuRZKkaO0SQkxJ5Wrm2p5xBOfacheHmlMXjYEBas8KR4fyWuCxO8v2LG96t2/LzRkN+POvH9&#10;/QRe/szjQdl1zj37SXLmM5p5z8e50Tiio1axYNlGAeklLMtfwOz5c5g8YRZjhvcnPsqb5HhXFk11&#10;IDvVnLx0Q7avM5N4pEf2am2W5wtkb9Rg0WYVc8TmiiBLF99ZImC+OFubJcssWbbUmvnz5Brm6Ynp&#10;Mne+YvrMmWvE7FQTZs0yYU6ahQC5vDbbiNUbtdm0V5M957Q5cceAy48acPdFd16+TeLrx90iwt5L&#10;+5YCU8+6Vn7SkjqXh0rn6W+J7aU8kyj/km+84eWHb2SveENXr9s0azKVmelj2HtlEI8+5vPj9x2J&#10;CcpStYoy//tR/7n9f9/+K/j+l/03IVxaorq2lLVw/td6OMonSw3IXWnD/zIFwH/Jn5R2LbUkJo1a&#10;DeLK6+UoLyiVwP3mzS/27PtC1KCLWFuvQ09LWfarWABhI+VMs3CsNQfX5kOp26g15apWxdCyMqZW&#10;jeS14diaJ2NtmIGB5hIBtTmUE6hs7D6e4Ih4Zi+M4+DxSdy8M42tWyOZkOBFYKuWdHLtzKi+/dmx&#10;OYz9B9wFmutz5VYP3n3K5PnTmyxZeBLXRukCM6kSwFegoblVkvEJASelB1qgVvMKBjrnMDPeQoUK&#10;s2jq1oeIKF/SFjdhfXF1ivfZsudIdfbt92Z9TgxThy8noOk6KhiuQVsjU0AkCx3dFWgZCHxpKysA&#10;KD997xJTJn+dkscXxW6IKWMhn4gJgGsoCUVAWg3hch6qE/LcbjEFVrPl8SKxWWrTUKULbCnbg++X&#10;o9IjfkUAWd6nqYC4Mj70lbpXXV++z1J/IU3qxTBkYBAbCr05cd6NvYddRHU3IT6mE307pBHWZDOj&#10;G+5hnedutnoWk92kgHE1M+lsMQ0H7UFYa/fFUCcMLZ0BAprTqGRzmDoVr9Ko2h783FMYEduHrfva&#10;cP99U+6+bCVJKpwuPkGUM+gjyXi2lGWBwLaAt8ZOOUdJoDoHpFwExjWU8e6FEszXYGo6D4/WaUxM&#10;nkNe0RQWLBlKeI/htKgfS/OGIUQMcCV+vA3TUzQpyNXhzhUr3r+tyuUr5VmaaUivEA2822jQ0l2T&#10;Fs215KiNp7sGHs00cK+vQQsnHdo0MMbHWZ+OrXSJCDIicYQtExLtmTjRVT63pySccewsWsWZg2u5&#10;enoBd65P5M3L6Xz9tkZ8p5jH7w5w9dlZZq7YhFu7TElAWXINyg6gq8SHVqCtvQIdzSzxgdVS/uvR&#10;1NmEptF6VAYinnQmyLVHi/UQ85FydKdi+Wa4NXYjOKiFCJmWrMzpwJ6jw9iyaz7h4YupUysHc8O9&#10;GOreRE/7LQbapdJ2ytDV/irf9ULK9KGIuwfiD4/+MWVMrYC5xmmB893qc9BX5QtgLsdEa7J8Vgj1&#10;nHwIDW/JtNmerNkYzuNXx/he9kby8mdp3sqqIsqa2v/6BUzZ2lxgTVm6RN2uf0uy/iOJupR3X0rY&#10;f+ISYVETsanUScqht3x/ArqaiZSzHIq3dwQJE9qxfEMDth5uzI49QcwVyOrh34da5YZgpTseI62J&#10;6CjL1WmPEbiaioZ2spxzivi0JHftwSIcAujVrR3zZrdhTZY9WzZZsH2LGcWbTCnaYEjxZj025Guz&#10;aqUGSxfrsGSRDcuXNWDD+p6cOJ7Ck2d7eP/xMecvPWbchJ0Ci3Ol3BQBe1YgVVnq84h6eIOR7mFp&#10;J4ewtx+DT2BL4pLqMmtJdxKTQujaszu1agRhZxVHOYuRmBkNF0E0gNp1euLVvjO9+4cyND6C8VMH&#10;MG1OX1ZsiOXKgy18+fmRu7dLyF56k64+a6hiPkq+ozMN63QnPCKYlEXdmLrYkZjJ5QiPM6ZPrKPA&#10;SCC+vgNo4DiEWhUmUsViKvblh1G5cjDW5QIwNvfGyNIX8/LdsakShU3FaZiZrhcIPytlf0bEhDJ8&#10;44wA6zkMxQ9sTDNp2KwTfeJrMnzMACJ6p7Aw5TRXTn/mh3pHPEkM6iFHvwXCJb4rMV0ZolL2VSD8&#10;vdhbvv56yoeSR3z48VYgvJQPUu+nzz4VKNhCh/aTqF65j8SGcIH/UeJrSzDTSBaxEU+t6gNp0ngA&#10;AR0GMzgmgrRFPdmwpSMH9/fj5IGhXD4xlNuXInh4K4iH97tx/2FnLt3oIhDblyWZAyWmjKNpnSlU&#10;NMzDVPOA+MRt8XWJbXoS50wEwPWV+KnEupfy/HFpH6uxMhtKc1cvYmLrCNg0JKegPDnrqnBg1xge&#10;XrzFjfPfSBhdSJNWs0T4TcDSdBZVK0/C13+I1LsL9RpZU8VeiyZNjOnZ04rhw81IHKfP5CkCUIv1&#10;ycm1YsOGcuzYWZ6de0zYc1CfgydMOHLWhsNnrTl82pCjZ3Q4cUqPMycNOH9c7KQGZ06oOHlUxbH9&#10;2uzbYsHmdRasXmPGvMXlxC/bENqrL40a9cLMoiN2Uq89wrzILqhD4R4D1mwSAbBUh4SEagQFeFHH&#10;zh8rHUdqV3KhVw8/lqzoxeoipYNoALdv7+bTO2m/Cnyp16YTahI/pFRZO1/pWJPn1V3h8jfJzX93&#10;whaxLabMfVEEtjIv4HNJCZ9Lf/BJgOvJCzh68iPZeWdJTttIzMhc2rVfhH2VSRhqT5S4sphq9rFE&#10;DPYnvaAmy3P8GdivCT6utQlwb07vdt3o26kdfbu7EtazKr2CDenZ6y9wd+2somM7FR28VXT2VdGr&#10;vSbDQ6zInOjJqaIJvH+0jR/frvGj9DPPPpRx4OwrJqdupaXfKKrVaSZt00vEiR/zF7mRNtdC4riI&#10;2QRtovpr0qWTIa1bVcDHx5G+US2YMb8nxbuCuXG1Ay8euPHuQSM+3a/Lx/tt+PxiCCVfMwU49/Hu&#10;902Jfp95Lm1i84GHhPdfQ+O6M4jquY1NeVu5dz+DZ48zuHQ0h305BaycnsyYPj0Z2KkVg7o2ZURY&#10;EyYMbcKSWa1ZvsBV4pGA+Wo7Vq01k7KRGLVK4Hulikw5KpMxly6T2LVEh4yleixcoM/8+QYC35qk&#10;zlMxe66KmXNUpKSqmCHiQrHpylGeS10kn6NM5NyqouiwBntPWXH8UgOu3u7Kk6eT+fxuI6U/jkid&#10;X5b6fihtW/lFRB4q1S91rMz5k1oWj/jE6w8/yFvzgpAOF/FoOZq05bEcuRPJ829r5TU3JR8oqyXJ&#10;m+R/tf3n9v95+6/g+1/234RwhbSV3nCpLXWNSYNVA/Y/f/o/TP3ThgLhymN5QqkoZUv7f5minpSN&#10;QL58/cO9R79JnX+b2nULMDLMl4SxBWONXdKIN2GksxgL4/EYG/ZFVydAEmM7AeFuktCHY6y1EHOB&#10;GRPVToHOLehqrRM4XiGJcSYdAsaQOnc8h09N4OSVXgIvvkyf4sPAHu0Y0rMjuRnh7Nnek0P7A7lw&#10;PpoP79fx7s09spcfo5XbAjmPFAngKwSKtoodlqB+WoL6aTQlmSk/8eprnpUEXSCwNAkPT+VnTAHx&#10;ZXXI2lSV/G2OrFnnTeqsKAaELKR57TzK6a1HV6BMR3M92jp5AhWr5HMFoEVsqDQVAD0oJnCtJUlE&#10;GdetJSCgqSw3KBCu9OooPT0at8UEwpXXaQq4ayrj1ZVznC82Xf6WLOeorDOtLG2nTFI6LBB+XoBM&#10;kpKOJKh/bfCiuil/OyaJMYfyZom0bNqDpCR/dh9sz6mLrSUhupAyw43YiOFE+y4iyWMzOzsf5Ujg&#10;SYrbnmZGw20Ems3FQX+YJMG+6AiE6+hHo6s/mfJWO6hR/jj17Atp3WwyMUOk7Pe05uEHNx69bs3G&#10;NX0I9OyGlXaEwMA8KZMCqdNCga1COUcBb2VilrayS+QhOdcigfBMEVez6dEri3np+SxYNpuwsEE4&#10;V5tEDdNFuFSfTs+QQIaPrsGkqfpkZxpx9Xx1Pnx04frt2mSstKJ7d20Bbx2aNtUXM6SZqwHNmmlK&#10;Ulbh3lgg3FmLFg10aNlAjzZNDGjvYUD3DsYEd6tAQNu6+Hn50aPjcOIiMpiZsJqMlFTWZQ1VL8N1&#10;4148d15M5MarVI7fWc7otMnUcR+JronSu62srpMpEK78SpEuZb5KxOUmDDS2iv9sQU8vT64vTa57&#10;tFxvf7GuaOt7YmPXhCbNGtInsjGzF7izakMz9pxqw5FLfVlXOJn27WZib5uPua6IQb1XmOj+kDbz&#10;S+q6TPzzm/iC0jP4j8+o1xf/l90QQXZK2s82AbM1AmhZImAzMNKcJRAfi60kend3Z6IEVOav8Of0&#10;1ZW8/nSOkt+PBLCVlUXu8Ov3PWnLD6VFPxF7xu8/76Q9f5PnJVlLG/9e9o2PPz/Ley8zPHE6Fat1&#10;kOvvLeeVgL72CCpW6E5Qz27MSm/Lxv3u7D3tx/qNkcQPHYR73aGUN1AmHC6S61ks1zNbzjlJ/CBF&#10;/GOhiIzV8rc1EhdSqGrVVz2ReF5qGzZtrsCuA3rsOaTBzr0a7Nilyd69RuzaZUphkTG5+XqsWK3H&#10;/HQDEXD2kvQ6sP9IGhevHWNj4XHCwrMoZz1D2uZaiSMXpF0o5XZBykgATgSijelmnJsOovfwekxa&#10;WpEpqaGEhYzH2TGW6hWHUr3SaCrbzJJYtFh8ejGWuqlUsZxBvRpDaeMRRES/DkyY1pXVGyO4cjdT&#10;RNtlEfwvBDhfkj79Kt3arKS6TW/sy7XD08OPcVNDmDynNYNHNaVDSA08/Brh4tJRoHsAVoZSRsZT&#10;sdSZhrVRIrbmIwT8w7EuH0jVOh1wbBJO7cZRVKo5HjPzteJrV0VYXBFQPSfXdFx88JzEy9uUN11D&#10;fZeeDEhoyuxFwwVM53Hq+Hk+vP7K7+8S0JW+kl8/UTb9UJY5U/pflA6VEmW9dp4LhD/l6++7Yg8F&#10;wl/w6OUzjp89R+qCxXToHEZFO2XXS2UJxomYSzyyU52kunGmQEscXbr1FtEcxKLVARQecufojWqc&#10;fWDN1fsVBbhrCcjU4+Wzurx6VpsXLyvz/H05nnyy5c67ypx/WpWtR70YNrIHrZtPoko5xYeVtdlf&#10;SVt6gcpQYpzmv9bUf4O21mUMtLZirJsoUN2GzoEOTJnuxMp1tmTl21BU1Ieb5/eLoP4skH+b6JHr&#10;cHKch4m2xB2jhdStPYxqNetjYWVK9arm+PnaM3hIDcZPsmHqDD0REFqsKTCgaKcNO/bacuBYZck5&#10;FQW6ywl8m3D0sj7Hr+lx+ppA9zULrtyw5cZN5Ve6Sly/rsulqyrOXlBx/KSK/fs12VKsS+46M9Iz&#10;KzEjtSmDh7WhlacXFqbtsTEZQ/sOvizIrMG67YZk5dkyfY4dQwY2o61bEDXMQqlm60Jgp6YCZ0Gs&#10;Wh9O+hqB9pxRPHlwn5JPUq/KuCFlwy1lGWEFwku+SUUrnWmKKTD+SUxEtpKjlfwtaV49GVfydYmy&#10;rJ3c/yKi7Evpb7EfvPn8kwdPS+W6Sjhw8AfJM07S2iONKiYzqKS5mpqmI+nc1oM5i6qTn9+B8aNd&#10;8GlujZuDC561+uJZpx1tXB3wkpjr01qDtj4C3gLdnb016e6lQ6iXHv3bGhHX1ZIlCc6czO3N+/PL&#10;+PP8LN+FVx5dec6uzTeZMHYV/gF9cPNoRUC3hiROc2dyiqPUkz2jR5UjdrAF/UJN6R1kRt/epsTF&#10;VWDWXHs27qnGifv2PH5Rl89PG/HjfhP53Jb8eOvPt68j+VC6QcD7oZTIR97++Skg/oePUjbnb11l&#10;9sxdeDZYSVDzvWTNnM/z6/0oexnDn1cbKLt9m0c7D7Fs1AwG+kcS4NId/6b9CA0YKHl1EGOHhZE8&#10;3osFs2qTubAC2YstWLVAj2wB7VULjVg5T5elAttLBagzlqpIX6TNogVGzF+oIawkAC4QnpKmYpbc&#10;T13wF8oVIE+Z/RfOUxeqmJch789VkVOowZa9xuKTNbh8w5eHj/rz+s1UfpbmiMA6wK/Sp/z5LhWr&#10;uIDSziWOKxvdl8gT7z6WUJD3hLAuh2ntOYi0FX05dj+Elz+z5e+X5XVvJS6IaFPGqv0Hwv+vt/8K&#10;vv9l/00I/3+ZvFFt/4D3/2lKwP7fEP5Hjgp0/6K0tEwatVSyALjSuL+LAnv3BYp2vSK4z1EqVc7D&#10;UDdPEqFAiqoILQngRprLBF5mCrCNkcexEnDjJKlMkeSSLq9bj4Fqj9gxMWX85j4JuKupZDcV//Zx&#10;TJoRzYbdvTh1LYIDR6NYnt6dpLEerFrWju2bg9i3PZQTB8fw7vlevr57w4acy/h7rRSYnyOwskog&#10;SoFwpWdW4FDpqVYnM2Wt2msCCoexMJRAU3USnm0iiIj2JzG5HZNndiQ2roeo+ShcaidTwSQbExEW&#10;hpq70dPeIxAuEKS9SeBCse1iB8SUZQbPiilrfgtsawkIKLsjKmt+a0pC0XwipiSYq/L8SbE9Ysr7&#10;Bea1Fokp22SnyLnNFnhYKuenbPSyU0DmpACMgLvuNTEFxpWxk5fk78rawSJ0NNOxtx5MSPfOLM3s&#10;zIETvuw64iLQUp9JY7oxKngkM/3TKAzM52DXvezqeoY0t930sFlCq3JpVDIYK3A1GG3dGLS0J2Bh&#10;UkRl64M4VF6He9PRREV1ZuN2Nx6+a8rLD23YXRhGn05B2BsPwFQjXeqwCB3tLejoFaGpp4iRI2Kn&#10;pHxOyHnvkMS6EmvbWfi0W8LAIZkEh0zGqfpgyusuoYbxTtwc19E9JILohLokTDRicboxp05Wl+9y&#10;4erdOmSsKkfX7jo0dzeiSVMLGjc1x8XVmAaNNWksEN68uQburlq4NtSiaV0D3BqY0qqxCT6tTAj0&#10;r0aHds1p6yUB1DMBX5dZdGyaSi/fscSEhzNtfBdWZndn8+5+bDk6nPQCAYyoXpSv0UPOfYRcx3x0&#10;DJajpbNcyjtLfHaj+MFezFRHBUwOYaa1RQBhMdoaE6Tuhsjre2NgHIBDHT+69vRj0sy25GzxYvtx&#10;Tw5e9GPL/hBS5sTRssl8qpjvwlr3LhY67wS0vkpdl0i9l0r9/5DP+ij2SkwB8f8TwkXcaSjjZZVl&#10;LjPE5sn70uT98zHXTsJcrwfVqtWgc7AdMxa3ZOPOUVx7sFmS7g1KfylDUx5I0H4oTf6xBOqnAuYv&#10;pF1/kDb9XQL6Xwgv+fOVDz9fcebGWRKTUqnqECjXLyJNZwRGBgOoXsOLsEg/0gXAth7pSPH+nkyf&#10;EUGATyTVrEdioydtWiNXBEK++K6yXvTfVXG0RGwaaBdjrrEbSxE2NWyi1GvEp6e7s+OALQfP6nBY&#10;YObIeS2OnTXihPjAkSP12LvPia077dm0zY6cDRYsXW3NwhVOZOT0InfDXKYkL6Z1m2nYWKZgqL1R&#10;/FEZvnEDbc2bUp4HBOKWUqXKDNp3G8SoWX6Mn1eHyEG98Gg6hbr2k2nlOktAezpNGyyiWrlllDPI&#10;xM4gg8oG8j7TAdIOGuHZylZ8tyaZa1pw/NxgbtxdyJ3bG7l19QTnDt8gc+4OenceTWOnzjRwakm3&#10;rp0YHh9K4uSBxMT3pkfvIFq06IqjQwjVKw/CseoUatjNFAGQgkPVFGrXmkh95zG4thqJa+sEnJoO&#10;plyVkRjKeehLvDLSOiegeliua7v44DaB8D2Ut5iFS9MOjJzqwYatyZw8vZm3b6V+S77wW+Dqd9kP&#10;ATHl1w5lgx4lySoxXeK3PFeG1L2yscufZ7z//li9I2T+hm2MGTeDgMBe1K7TCnMTb4y0e4kgiaWy&#10;8TgaV1pMgMcoogb2JGVBW9Zu82LXucacvF+Za6+1ufZKpd7V9fEzHV49N+HdK1PevzLmzRtNXn1U&#10;8fKbiqc/VDz4ruLS0+ps2tmRxHED8facREXrPIn5Z0TUKnFTGbqnmALhr0R0XpHr3iXnkoaFUQiN&#10;67ciYkA95i6vSNaGShQUhXP6eCHPnz/j7uMPLF55mHa+2QLgGZhqJmNl0h1z80qUszWhZcuqhPep&#10;w4QpDZi7qCbpy2uQu74BG7c0pmCTKzlrG5G7thn565uzJrcxK1fVJmddbdZtrMPmQle2bfFhz7ZO&#10;HNrZg+N7enHmmAfnL9QUMWjDuStGHDmnYvtBFXlbtMlcay6wXYvEqXXp1NmFyrYeVLFIIMDfk5R5&#10;lcjeYMbiTCcpA1d6dfWliUMXatv0wbuVN5OmtyOvKJKU+UGMn9qDrOz5vHz6BtHH6l82/ihbnEv9&#10;/v4hiVeZzKL8mqX+ZVsZXqpAuLL6kYCBALgyxEAN4crYf0nqyrAz9bbn4hAlgqfff33i05c/3LoG&#10;mza8YsTIFXh7D6GZw0SalcukrslgPOo1ZdxoZ9ZkhTF5ggduLuZUMnOkom5vKhr54VClLg3qWeLu&#10;pod/Ow1CuuoyMMSCuNAKjA21Z2JoDab1qcuiBB92rhjB3cNFPD55h8N5N1k4YRv9uyzAyzUSj+ae&#10;BIc2Z/S4lkyYWouxEyxIGGHF0AhzyTm6dPfUIjrQlDmjqrEvryV3zvnx4EkT7n+x58Pn5pS9DoIX&#10;MXL5yeLvy/n1Zy8fuMfTP795LWXwVsrv/ZdSPv14z5PX59lWdIPeAUcEsE8wNWY85w/48vlud/48&#10;XcKfG0d4WlRIxpDxjO4YywDvGOJ6ziJ19EpGD57MwL4D6BfegUEDPRgV78FUKZc5Sa1Ymtqc1Qub&#10;sGZ+TbLTzMieo8EKAez5s7VISzVi3nwt9dCaNIFztS0Wk8czBcCTklUSSzWYOVOL6SkqponNEFCf&#10;m64ic7UGBYWm7DngyKkzbbh+M5TnrxN5+2kxXz4doOTLM6lrZXauiO4/3yS+/5D6/sH796VsWPuY&#10;8C4Had0qijnL+nDsXjivS1dL/V8U7n4jsaJEfEo48D8Q/n+9/Vfw/S/7b0D4P7d/+Pu/Au//035L&#10;I1aWrVJvea08JUf1BiClorHK/vaCK437hzToT3K8/qSU5eufiZLNwdRsriTARQIIqyQpFmBhsAUj&#10;nTXyWNlJcLIcJ4pNEbBJEpstli2Je7skmxMCFCfR1dyOqeFKKpSfLKA1mCEjhpNfOJHz18dy4XoI&#10;B4+7smO3E9uKm1BcEMjB4mRe3LzEt2ff2Zb/mJ4dtwtMLhU4yhUILxY4UuBwrwDhaTS1/vaIa0hy&#10;09c8jYnOXkz112JjPo86tVPEURfQptVCGtZOo4rNAsz0suTclB0hD6oTvBqKBd41dQ6irS/AKY9V&#10;GufFBK6Vnm5NZSvyf8H3W7F3/xyVx48kydyS4wU5iihQ1tLVULb+VoY+pMt5zRdTNntRyi9TbAMa&#10;GvsFaAXu9eTz9RQQvyQgfhZlsx99Sc7Gcm2WenNwqdOX6EGdWb3Oh32nmrB1fz0WLXJnZlxnFoYN&#10;pCg0mbNRGzjYbw/zvTfQp3oGATXycDBbhKFWopRLnFzTTMxM9lDR5gS1qhTg2mQYvft4krXOkZtP&#10;HXn9qQlnDndg7KD2NLaPwEpniZTLDqmv3ejq7JT375ZzV8SOAuCn0NE9jIFBIWbmyvrjKVQTGKpV&#10;KQ07w8WUk/quanyQpnVy6N4nksgEJ0ZM0mfeMn32Hi3HrZf2nLpdicWrLejcQ5dmLUxp5GpNQ1dL&#10;6jczooGbNo3cNWjaUoPGbhrUa6BJXSdjXOrZ4Opig4e7GR3b2xMiQT1hVAxLF25iUdIlpg45zdBu&#10;mwj2SqJ98wh6dAwhbtgQRo8fSbtu3aha3x89s+5SN8OlTlIFPjNFpKyXchYQUFbbEL8xV93EVnWb&#10;ChoXsNYsxkhjmfiwsj54AvoCqnXqRRIWEc30eZFkbezGzuOh7D8dLYIilr59xuBSYwO2BudFxDyQ&#10;9z4RyHgm7eGzvL/kH/supoC44jOP5Sg+peymKuJLpaksb6kMk1kqpvQ0K+J2tgiCqZjrdqdqlap0&#10;7mnL9AVuLMrqyaEzmbz9eEva7Rd+/vy7PrQ6SP/+TmnJT/USpMoydSWS3NVrzP75woeSl1y8d0XO&#10;fyUO9UNFoPVCT3cAlhbB1G/oSlSMD+nZSk9dCLPm9qRrp24Clz0ElGIxVjYpEuGtoVLmSRTJ+a0V&#10;U+ZNrBbRuwtT1RFsdVbRpFY/Rgxty/rCpuw6Zsm+89ocvarD+ds2XLvrzKVLHTl5rBeH9oVxcF9P&#10;Dh7uyO4jrmze78DqolosWO1G0vwedA/tTbXqfTE2GI+xXh66Ioq1RagYaCmTmrdhYDIKl5a9GRg/&#10;jOQFsQwa4Y+nZyjuDebRp9tOAYunbNn2kMyMO0T13UGDWqkijOKwUo2ihnVXmtZzwN9Pk0HR2syc&#10;q8PCDGPSM6uQsaIR6/KDOLR/CqeOZrN+9TKi+w6ngUMb6tfyp6NfDMOHTRLgG8uQkf0ICutE55AA&#10;goKHEhQ0iy6dVuLluYTGzmnUqzMLx9ozqFlzMpWqjsDCLhxdEbkq9S8JCniLj+lskniVJe1tHkaa&#10;M7AVYHP3cmN6uhcnL2Xy4sV5Sn+8lbp9Jwn4pdhrua/sgvyFX78/U1r2SZLyBxFabyTXPhN7x5fv&#10;rzl78TzzF2YTEpxAg/qdqWDniamJG8aGrbC1DhRR0ZX2fn7EDPEWWHBnzRZHdp6z58jNqhy/U54z&#10;9w148EGL519UvPmoyef3pnx7Zyamz095vvSbhghADQF+Fe9LVTz6rOL6C3NuPfNg276OjJ80EF/v&#10;adhXkBygI76tXpLxtZiIUGkXyg67Wqq9GGvniiCZgK1hf9xbNiF+WgXS86uxZkNfiotXc/b8OV59&#10;+CJi7STBPZZhZzJZ2uoAgXtXrG3MaOhiSUT/Bkyc6sqCpc3US9Hlb/Rlw6YwFs7vybDBrencviHt&#10;vZzp3K6Z1J8rvi0a4de8KQECh11adZCYEUa/9lKvPacwc9hS1qYncXTfcG7cDuHOc1cuP9Xn6HUV&#10;W46pyNmhyQoRjWlL7RkcUw8352Y4lQ+nnXcdklNtRUTakprmyaCIINo09cehfFs8XKIYOTKclRs7&#10;kpEfSHg/X+JiUtm94yQfPyn1WCJtVdroNwXEJTdL8v1TIgCu9Iyr1///KCbULdCp/pFbgXAxJW+X&#10;iRgrEXB/+7aEr8pQckGwn9znw7cn3L5ZRtbCn/Tqvghvv84MGBzG2KGphHmm0bhcT+raNiSiuy/z&#10;Zg0X0RBEI5eqWBk3w0p3KNZG4ZQv50f1ms40cbOlfaA2Ef0MGR1bmelxdUkd3ojZgxqR1K85oyI6&#10;M3LQCBJjljA8fBPd3NfSvPoUXKvH0859EH1DujF0qAuxQ+0ZEKnDoEgV/bqq6N5SrLGKEb4qFoRb&#10;sXV8De6LIC673JPf7/vw6VcI37+NoezNcnhzGL49EBHylR8iOl58LePuxzJuPXrP5bN3uX7mEtcv&#10;H+TylQK2b7nMwF7XaeN8gQEho9m6yZ/39yL482oRv09lcnLuWJL8OzDOqytzw2M4uCSH1+evce7A&#10;QYq3FDJXHkclLKRLvyTaBA7FMyCSHiGdmRAfwGIB8tXTa5M7yYjMCTosmmFO2pxy6rHgSk/4DIHu&#10;qTP/WtIMAW4B8KlTtJgyyYApE8yYOtFUHhuSlKRD0jTNv8tiztZleUYFijY14tBhHxF+Xbh+vx+P&#10;ns7h3dud/Ph2UeL6TWnz99QxoEzK4MPbMgpWP6FPxyN4tYxlTno0p+4Nlba4gVIuC+q9kbL6D4T/&#10;d2//FXz/y/7vEP5/hW/5o3zQX/stlan0dpfJUfnj36cV8FZM6SVXRrEof1Im6n6W995+/Yvcbc9p&#10;4rkAI4uJAr8zBFgzJYGsx1B7C3qaGyQ5rpJAu0ygZj46WiloaU5DUzNZks0igRil92ynJM7D8roD&#10;8prt6OuulMQ/i2auqUQPSWZFznBOXArmwWtfbj6qz8nT9TiwO4Dzh+bx9u5Nfr76ydEdbxjS5xjl&#10;zJZJ8FbgVhl3LSCusUPA8KjA63EBghNybmfk+87JeZ0VuD4mILMfE/192FgcwVrMVP+AgNcBOfe9&#10;Apn75PyOil2Sz7wu71XGaZ8TcBU4liSh7qEUKFMpP4NrCIBrSBLREPjW+PSPKUClgLgkGDWkC1Ar&#10;K7Zo7BXbLKasjqL0bC4UUyB8piSfeWKrxJRlDE8IeF8RCJfv0bsspqzDe0bK74qAzWkBnwJszUbR&#10;umUIE6f4U7SnNYfPNWOjAM6qBS0pmNSNc0nTeJy+m1Pj9rAwYA3962bQw6WI9k13Ua/WSgxMRRgZ&#10;zMHYdLcE1ZPUsN+Mc8ORdO7mybzMGpy7VYN3X114cKM9S1M6EeAWRQXDZRio9gkYHJCy3IeW1kE5&#10;d2XSqQLgZzC3PEW1Gkdxa7GbWjWXYWmcipVeNuUE2KsYXKGa2Wkcq63Gt+sQQod5MnS8PSmLbNl6&#10;sBZ33zTh6vPmrCp0oWuwPfUbVaGmoz3VnSpSrY4ttRpY4dDQHAdnE7lvSk0nGxxq16CuY20a1q+O&#10;a1NrPNvY0KN3A+YuHs3Fixe5c/Ez5/Z8Yt/ap+TPv0BK/E5iwjMJ6jAJd9cB2FXsKtDWHS3dgVK2&#10;k6WO54vgWoyOZjYmWoVYCyTY6h3BTvsIVXX342i6BcdymdSsmEqVCtMpZzMZc7M4KlYYRFPXSLr3&#10;Cmf0pHARFjGS+BMF5AQInRKxN92DudZNgfqHAuH3RUw9FJ9XwOOLmALgX8U+iF8IiCjCTVMRd8ov&#10;KOIH2spYe/EXaTPammlybsnSxkZjpNufqhUC8PNtQtyY+szNdCNlYRu27U/h+atLkrx/qMcGK2tC&#10;/xERrV4jXPK1MmlPsTL5W0mZwLgk9G9l73nw8jlZuQdo2Vo+2zgMPZ1QrKw606hRI4YMb0faolCm&#10;JPUgOKQd9WoHYGoULL4aK21D2bxF2fVR/FolokxEojJBV1MjX85zCxZa26hllU6H1r2Zk9qeo2d9&#10;OX3LmcNXqrL7VCW27K1BXkEDFi1oxowpHkwe482Usb4kTfZg7oImLF/bhJyiFizf4MP0RV3oFhaI&#10;fY3OapFgIGJUT1sZt18sPnldzjkfu2p9aRvalNHToxk7eQJdOkfj5pJAWOAB1i7/wd3b8OL9HwGp&#10;EvLXXyM6KpuWLmNpVmM8/u6hDOjtxuiRFkyTRDhHkueCpSoWLlMxb7FYuhZZaypTWOzP1i1jWLN8&#10;IdNGp9PRIwkvlzQButHSfvrQXtpQQHB9ug+qSY/IAFr79qZxkxhqOw7HvkqCeidcK/OpGOomoa09&#10;VOq4p5RbHym/aWLKxO0MaV9pmBhOxcYygepVY2jpEUx0XEc27evLszfF/Pz2iN8/Bbp/P5dceltM&#10;+cVDAfIvIq6U3faeCXjJ3yQ5/yx7zvPXj9i3/yizZq6ga+cRODl0k9jnLefhSwXbjtSp0xUf3wj6&#10;D+7CzEX1Wb9bj32X9Th0R4ezL3S48kafqy/NRCwb8O6HMe+/qfj0UYeSTxb8+mgqpsnvTyp+f1dJ&#10;glcJQKr4Xqbi3U+VgJEeTz/bcvWpPVv2dRGhEou313RsLQokvipzXt5LHngtxwdiFyVGH8NUR4kz&#10;a6XNLBWx0pGgqEqMSavIuBn+6u3WZ6XN5+S5C2TnbKBb4ETKm0Ript2BCjZONHa1pdf/w95fh2X1&#10;fYv68EN3CComdnd3YGJggYUYWNiNgSgqEgoiIYqKgYGAmIiKjajY3d3dNAj3O+bj9/P+9jm//Z6z&#10;z7vPH+dc18ZruJ5Yaz1rzTnmGPeYa84xh9dgaWArQgXA18c0I3JzDZavaMK0yV1x6tKTtg2dcGw1&#10;Dff+ocz12Mk092iGO66lf1PR1dob6VI5mralo2lhu4XmNvF0rZjC0E5rmOUxmxUr+xCbVJejd0w5&#10;/dhARI8DVxSI6xG104wlyyrh0rMhbar1pGfncvgF2bFmU0WWLnZmUPfp1KvQjwaV+zBuxDyitkxn&#10;3e6meMwrR6cuXVg29xZP7heRk6tSC0vd5Qg8Z0gbljarnZCnJudpe78/iagVr/8OQ9GK7KOFdSFx&#10;7Yqaf6Rty7F5mcrd55CRd5e7jy+wed0VxvS/QocWs3Fzd2LN5hHEbw3F230Zrcv3pIpFU5wdRrNs&#10;oS+eCyZQv3kjzK26in+eh7HRdLH1gzGz6kjpiiWp21wHh24ahgzQY9IQW2YOrsCMPlUY06UhPdr2&#10;oV6jyVSstJiKJdZT3iSWMgZ+VDKfSquaQxjcuz1jRtkw2s2Aof01DOqhoX8rDc4NNIxrKuCq0tI6&#10;63BolAEPF5YiJ8GBoidTyM1XPd/JFP16TcFX4REpiidPizh3OZeEpKdsikthU9ROtq+KIjl6PYfj&#10;Q9izex7hIXH0655GtbJn6dh+IhHruvP83nh+3pjLg81u7JrQmZVd2xPZdyCpy73JOL1bAP0uuV8f&#10;S/t5w6VHBWw9BvPX5dFjwj2qdtpLlaaT6dCpswT4tfEZVZlNE0sRs6Ackb4VWbnSnhXB1gQGGeC/&#10;Ug/fQD2WBeiyzE+X5X6m2lSVajXm5d418V1YQ6Qqfj6VWO5ThqXexVjmbUngsuKsWV2RmJgqHEyp&#10;yenLjbl+143nr/z4+i2GrNz9YsNPSHu7L6z2nZ9fCold/5Ihnc/SueU8wtYu4Pozb35JeeUV3RX0&#10;+yQ8l/M3w4rozH/9/Y///j34/kf+wxCu4Pm/EfWZ9iQSPUuVCGaLCHxLjahJHWosuHwr71Vj/gve&#10;2mNkq/JSZksjf/u9gOOXPrNgRRoVai3AyHI2hib+GBqoYRUxImqW/wGBjSRMDHeLc9wqEB4h0BYs&#10;oKMmUCr4VI47QfY9JnBxHn298wJCJ+UcSdjZxNGo3mrc3GawdsMIrt0byJvvrXj8uh737nfn9ZNg&#10;Mj9covD3N+5e+YrvgivYlwoTIIiUc8eKqB45gVnNKQHw8wIEavn0q2LwVbaBe2LwH4vjfi6/reSJ&#10;wMRj+V5NmLuDsYkEBYbH5LgzctxDuY8Pcn0q5eBDOZ8a2qIgXGU8eSDyTH7rHwhXKQV/i2T8a/tT&#10;zvFZREGVGlagJnEeF/lncuY6kRARNS58iezvL78RJdu98n2agJf8hsEjNIYKxK/La/ltgXA9nVsS&#10;JEjQohdOpbJTGTRwIGs39ubU+e6cPteCI3sacGZTJ15tW8z3vUdJX5pMRN8YZreLZdGwqwTOfcEY&#10;9zQq1QjB0NxPIDSREiVPU6H8AXHMPnTu0lucV23OXa/Oz8ym/PzoRNL2IYzqPY2KFhux0DkrzjFV&#10;G8QYCCTqCSzq6NzExOQS5Sul07HbZWYvvE//gXsE7MOxNojFVv88VYu9o7LtE8qVPEDjNsvpO3IC&#10;I6d1x3NJU7buac/tl848eD+GXUkj6e/cnSqV2lHctiW2xZtiU7IxNqXqYlO6NsVK1aB4mdqULt+M&#10;cuUcqGzvQP3arenQoR6de1bBbVwzonf68O7TI3E+ueR9g5z38OMZ3EvLJTbqKSNcNlGxtIcEYeME&#10;atXKkMukTCMx1t2k3ZoYRlDSOoqa9jE0r7mNdnWj6NFyFYN7LWXUiOmM9pjG8LFe9O6/XBz+YrmO&#10;mQLkE6hc2YMOHWfi4uKDc38/mjVYiq3hSopL4GSpeS1AIaL7ABP9+6KDavKl6v1TGXC+iHyUen8j&#10;onRK6l5X5bqXoE1PzUHYJN+vxlBPjQX3wsxgBHYlOtOpowPz5ndi3aZ2rN/ZhOWh9dlzZCYv3qaS&#10;l5chpK160KTtikjT1s7tUj1lav6HesKVlZdD7p+f5BZl8vV3NidOP2fEyC2UKjVN2sIwbKycaFC/&#10;CR4TeuMfOJbp091o186R0sX7SHA9Sup9llyrWtJetbs4EbVy4gn0DCQA1t2NqcF2KpWMpmOTZUxw&#10;H0jMNicu3erH2etdOJbemcNn+nEgeSSxO0YTEjQYb89+THbvydDeHenetiH9ezRkyuROBKwaSPim&#10;YaxcOwqPWW40bzcAK9sBGBpPE3vhJ+WySdq1BNCma6nbYjBDZ1djvv8kRo8OolubNfTtup7QgIc8&#10;eVDA7yx4/y2P6/des//ICVauDmGSxzjGuA1i1uQOrFrRgI3rSrExykREw7YteiKG2vdrIw2JXCey&#10;vgSbt3Yg+dA80k7uZ23wQSYPT6Sngw9NG44U2O5G/aYdaCMOvXXHYZQrPxwzYzVHZoSAzFgpu6ly&#10;zXOk/ueJjJe6HSoyVkTlZt8hdmcZRqYjKF+1n9yrCwOGujHfZwrx+1fw+OUu8vNEmVX+4Cyx19rF&#10;jN4In33+C19isFUPqlrjQW0zfxXx8nERR/Z/YMG0w/R2CKBWtX7Y2zegao0aNGtbh96DWkm59mXJ&#10;qrECkSNJTu3HlYdtuP64IycvN+H4xZacutCd1DQXLl1rx9tPNXj/VZePH3T5LXCe982Uwp+mAkVm&#10;FGaaUpAln2UbCSAY8rvAkO8FJrz6Yczrn8W499qBxMPOTJ8zmuZNVlDS7KIEpncxEb3X02aYuim2&#10;5RKmYlsMNWe0wxXtik+ndbfGuE6pj8vw/jg4eNCt8wwWzt/OxLGhtGk8njLWAo/lm0gQWQz3qTr4&#10;hlQQ8G0oEN6AVWvq47uiBpOmNMSxcyuqlm6LvU0XurbwYu6UTWzdEkPCweVs276I0MBpEliNYdbE&#10;fgwf1JIeHdvQsq4TjSqNpn7lIdql5Vs168wI9074rurA1v2NOH67Mim39dh9So/oeD2CQkqKHlej&#10;X9tmDOprJwAmQBbagBkT3enexJc6FXrSq3drgtY4E580D+/AAbRyqIFDp4ECyPf5JYydL7CdV/SF&#10;nLxf5OZKXasxvNJutVKkMqH8FMmQ+pc2roVv7cfyXmXF+SWe/YXIR/Hd4tflu/xs8duvvrJ7V5rY&#10;v1A6NFiJs9ME1m6azMmLszl9Yg+B8xJpWmWMlGUHujiMYJbXfKYuHknt9jUwtG0qweIIad+jpJ27&#10;oqPbV3x+AyyLFad0KUtqVixNixpVaV+jLe3se9O41BAqlBqLgbXot44co5ku9eyNjd5kSum5UqeE&#10;I12bNqZ/V2sGCGwPcNLg6qJh4lANC0bo4DdUh0BHDavbShvsZMRl12p88u1N/mkv+LpR7vem6PZv&#10;7j7K4sDxD4REP2OB3z5mL5iP14L++M53IWLRSBLXzmV/7GKp21kCvRvo3W0v5UvGUrPecGb7OnMx&#10;fQk3Euexf3Ivgjo5sLqTO9sGL+Fe5G7yLl2l6MVrir5nkv+7kO8C/LcfwOYEGD71CTU7bsWu/kBq&#10;tqtDh76lGDC4EqOHip6512HG1IbMnFGfOZ41WLioGsv9q+O/opoAuD3ei8qxYEEFvL2qS2BWj6WL&#10;6rNwXlXmzy3DQi87fHxKsMTHkkXexvLeEG/ZLvMT+7PZlp37K3D4dCsu3nLh0auJvPsxj+95vmTm&#10;J0pwcofvn3+zafUDCWbO0q3FStavi+Lesxh+510hp0D1mH+jID+bglzVMaMg8b/+/kd//z14/1v5&#10;/w/C1Xt1Ai18q4b8d0GP/0fUe2m0AuZ/xJgXqJ5wOU51mv+R/9T4si8/8jl98TPzfU/SuF0gZjaT&#10;0TeZgaHpUoyMBIR1o8WJxGonSJnonxaAPSyyTyB7pzjmzdIgVXo+BeAKROMFzI9iYHABHb0rIrfk&#10;9S1MDM5Q3DKeOlVWiaGYzYrA4Zy/0plHr5vx5lNXPn+ezDMHJgAA//RJREFUw69vW8nPvcar50/E&#10;QZ6ldg1/jAR4dHS3iqhUgEdETgooqGWSL4qoXuwbIvfk+p6hr/9arlVASOepvH8q7x9hYHQFPZMD&#10;6JrsRsfwBLp6TwU0vwv4fhdAVvvelePVUBS12uU1+Z27ck9P5Hs5l8C6Sr2lp/mqFdXTqa+GHug+&#10;ln2uy2+kyvEH5dgdIlEiq0SWy/m85dzzBMoWyVYNS1GP89WYdgViAmRqcqZ2fLia4KmGJ9ySMrss&#10;8HgAK9MgGtebwNRJrsTGDSItvaNAQR0uJjbh2c5xPF8fSsrMzUQNiSNCwDt53XeSdn3G1+887bqu&#10;EZj1wdQ6mmK2hyhtd4iKZcLEMboze24bjp1pxNfvbcn8OoBTe4czceAMqlhFYS3BibY3XAIKE4NL&#10;IlJ2Um9GpmeoWucYg0ansinxHrMW7xRA9cPWLBor0QN7q3dUsH5HKesrVK+9hzad19Ct7yxchg1k&#10;1sK+Ythc2XN0BqvC59O5/STK2ozDXN8dY303DPWHyD0PFN0YjJ6+M4ZGA7CwHI6F2UhKlRhO21Zj&#10;mDpjGj7+E1m1bjrJp6L58PUxOTk5FGSLNiseFcf2+1Mhty7mssgzhVqVvbAxW4Spzgpx9Osw04uh&#10;mNE27OQeq1deQ9vWEfRxCsHV1YcpE2eLAZ/KtriJHDzrxv70kWw5PINFoT70G+5LjboB2FoHC9SH&#10;UcIyUgKN9WLo12FnIWWrvxdr3YdYad4LhIs+adRESwk4BTZ0NY9EJAiUYE9Hm2FHPWGROtZm3VEB&#10;29+Uljo6G0S/VgmcLMLCaDwVyvSiS+eWAuBt2bqjA7sPNmNLfDX8I+yJSxrGg+e7yc75II67QIyt&#10;3LuIFr7/BeJqrYa8/AIyczPJFojL/qN6yf5w/9EvVq68SNMmQViYjMXatB81K7dk6MC+LFsyS5yC&#10;l5TJOMqUdhWgHIfKka5j6I2OcZAEiRtEN3fJNYuOa5Lk++2UL7OGHp2DmT11EauD3di7d5AEiq4c&#10;Oj6CY2e9uHZjO08fpfHm6U0e3zvHlXOH2LdzCz4zF+PYcgj1y/WiRa1BOHUbxegxrngudMfLbyKu&#10;HsOp3rA7JpaDMDCcLvqxUsp1D7bFAunYpy8e/sWYsWgUvbpsYEC7eyyd94izqWpFyD8Cj3kcOf2A&#10;wIgQPH3lfP69WRzQguWBVQlZbSdAVow4lSt6mxG7t5myb0dxEreWIWFLJfncjl1x5kTH6LFmgw1b&#10;Yptx9KgPNy7e5GjiV0L9bzDGdQ8dWgWKPZpExYqDpF2Nw9pkjgDlPKnzKWIHxst2ktiGmdKG54l9&#10;mSG67SF1PE10IVDswHbR61lUrtONboOaMWlBV1ZvHsyRtOW8fHuMrAxxpKLXak6ecLaA1x8B8K/a&#10;LCjaOT1KpH4LJMjK+FHIw2sQu7aAGW736FQnmTqlQqlT1RWHrq0ZMbE5ngGNCIltStzpvhy54c6Z&#10;u+5cfTKKe8+Hcf6SBxvWD8V3sSsLZrqxaMYUwlf25MKFBjx6oeHFcw2vHmn48FSHn6+MyH5vS/63&#10;kvz5XVICYBsys835mWPE11xd3vzQ8OanDk8+lyTtbkUJGtsydpwnTWsnYWt8TMrnstz7UykbtcDZ&#10;JXktMC7vDTVvMTcOp0rdfnRz6UfnHtOlbOdRrsRkapadQQ278dgX60H18m3o2aMeU+aZELBZQ0Ss&#10;KSvWWrNkRSm8l1XFe0kT5no6M2LgBOpVHCXBcR+ql56Ik+Nk/MKHcPBGK668diRVtkdSaxGbXIqI&#10;eFN8I63EltVk+JiedOs6nHo1plG+xDRqVplMx7ZzcJ/gyIY9tUm6asjBC8Zs26chbI0BXjNtmDio&#10;KpPHlMEvoCZei1oxrN9kOtTYQvumUp7+zdiVWpOte8cL0E+hft1BuI8K4FjKM+2Qz1wh6qw/38n5&#10;81nq9xN5BVl/61aqXjts9J/0o+pJlxomrkBcBd3az9+L3BV5IvJNgrY8Pr0q5Pjer8wdn0T7hnPo&#10;3W4BAb6LSL/hw4N3Xly9cZpVfjepW8Ob4nZOtOrixtgF0xizzJkajuXRK1NdfFBPad8qI9R40dfJ&#10;YseGifQUH+eAiV5HbAw6UVJ/LMV1lmKuCcZA3w+NyQLZX2WSGi3HDBNb21++703tYl1xqN2Cns3L&#10;0qezhjGjNWJ7NCQnmnDhkBWn1tmydYQV69rZsKu1PTf7dOfLjInkb19B0Y0YMl/dJv3qK3zWX6Tn&#10;+CgaOfnRof9oJk3uyJqAGuxe35WTcaO4ccKHu1fXcvn6Fg4eSmXOzHM0aRhP5QZjcJ07noNH13Ny&#10;3QriBg0moOkgVrfxIbJrBIfnxHF3cwqP91/m+Znn3Dv9kXMH8tgeDjMn/qZ1h8NUbhJAvR6jcfYa&#10;yLgwJ9yWD8FhbH+a9mpD594t6dWjodjL+gxzbcZkua45c7owbVprRo+ug+vQSvJ5BTw8qjJlahXG&#10;jrdh1Ggjxk80YPpsQ+YsMGD2fD1mztUwS8TTS8NiP30J3EzZGGvLnuPlOX29NteeN+PR1468/bGA&#10;r78O8PblcyJ8r9C70Tn6tNpK7KZTvHh5iezstyJqTtBv8vOztDqh1o/4r7//8d9/D97/Vv6XIPyf&#10;Hm1t7/a/ALxQoFutRKdERdSFRZnahl2I6kX5uySqgnC1po9KZZYvNJ6RVcCjpz8JCj9HG4dgTMw9&#10;MDCbjq7BLAHS+eJMgjA03CrOZY84RWVYz2GkewFjg3RMjNKkUarUfgos1ESzPSIHpWGqXuc0gU2B&#10;WsMH6Bo+lIZ9RQDsHCWM91HNbgXd2o4jLHQIp8/249FzF16/G8vbD3P4nbWB95+SiN+bQJOm8zA3&#10;WyKQFiUSL9dzUCD6qDg9lc9bDZuQ39AOnVAQLaCjUhjq3xR4uIWOwUO5h0dyjHyvvw8dk73omqbK&#10;Z8/kM9Vb+VGu6a1c/3O5VrlO1buueu91Baj0rsr2BoZyPmODu1oxUlAq92Osf0nenxFIOCLH7pF9&#10;t8n51svvh4qoSZmqB3y+lJWauKpAPFDeq8ltauy4XJt2YucLuabHf3vE5dwafble/RtSxunyO7so&#10;ab2YLu0mEug7npOn+nHhbCMuH6rD7R09SfUbw77pK4mblszeJY9I3fmZ9SGXmTAlBseBq2jSKZwS&#10;9luxtk3GzvYkZWxjqFt9NmPG9CJhbzteverGj/cDOZYwBI8BHlS2XE0xCW6MNclSt0lieM9ganhT&#10;IDwNQ5ODVKu3F7dJyexMOcNM3wAaNJ9MSau1AqISVOk/xdbgOcXN71G12mWq1tpNrfqhNG3uSdsO&#10;Q3Ae1oNxk9UqbtNoWH0+ZcyWYaXjj4kYdH0dHwx0AjAyCNIadn39xZiaLRWdWoB9OS+GDQ3nwKGT&#10;3HuazvP3F/jw/TbZ+R/J/ZNJvpBJQZ5odU4hmb8FSu7lsWheChVKz5MAwkfuZRXmuhHYmoZRodRq&#10;mjZazcCBm5k2I4EZszczboIP06dPISJyFifPL+bGqwWceTSbjYfmMsF7IS26LaFk2VBMjHdIYJIs&#10;13tMdP4whrp7sTA4jK3JJYHnu1K/D6R+L4neiC4YHpIyOyFgfeavyGtdER3R1b/55P9pJwkiu+T+&#10;t0tAuwYzg3ly3cNx7NqL5X5d2HOgAyfONCY5pQo7EuwIWluS7Xt7ceNeFL8znsp955L9G7IlAFEd&#10;47nyOvMnqMX31GPqDLVqXa7AmhjkjLwcPn79zaGjj3EdtoEK5TwEHntRqVR7ejoMwGfhIsLC1jJ+&#10;wlLKVXCX6x0tbWiGALg4WYNlIip143b5TOWL34JdyQg6O6xiyZJw9u+L5MypZVw478WtOwG8/pDI&#10;p+9X+fXzPdk/M8n5Jtf5K1Ou7QfvX7zh5P50FozfQFP7OZSRoKOcpZsETV3o7dSTOYtHMmPxcNr3&#10;7EqxEk5SlmO0wYm5BP/2pRfjPHIws0PKMGH2YBxarWLykK8cSszn9fs/PHmdx8Ejr8S57aVbn9H0&#10;HOjItAXdCV7bmg3byrMt1pK9ewSmEhUMGHJ8nw0pe+w4sa8iR/dW5eCeUuzZa8meg8VITLJnW2I1&#10;Nu1w5MSpSO7cfsCDu5mcTMkgMvwBY9x30arFYiqWn0nFsosoXdybEtbzKWbhianRdLEPU0Sfp2Jq&#10;6oGZxSjMTMdjbuSDpVEUFSpOob/bYBaG9GbzgZGcvjWDl1+2kZv3iPyMPPJ/iGFXIxJUcgwBs7w/&#10;+aLvheQq+BZRw45+fCniwfV8dqx9y2inNBrZB1Gz5GIaVplOX6cR4tDd2H5gCntOjyX58khS78/k&#10;6utl3H69igcvo7h1K4qE2PWMG+pFxwbTaFR+BG2rT2TckG4kJzfg4SsNz19quH1Dw4102Z7T8PSS&#10;Pu/um/HzvZ3Uqz2ZmVX4mVmVH9ll+ZZlwdtvGu690XD5sQHJabUIiRCA6buCcsVXSfvYK23xEaa6&#10;CrwfYazzQgLkj/L5B4HyTVgVH0fz9tNp2z6U6pXCsTH0xErXHRvdfpSzakr7Fg2ZPqs+QevNCU8Q&#10;oNukwStQwyJ/U5YGVmSpfxMWeg1l9NC5NKw4U7toWXFjN+rU7Muw8W0Iia/F0ZstOP+gNmdvFyP5&#10;ii4JFzXEnNaw4VAZAje1ZfICV7r1nEH1ap7YFZtNSYsl1KnbjUnza7NVoP3IxYrsSTFlfbQOyxYa&#10;4TWxDN6za+K7rC0TJzrg2H4gHesvw23oSHYk9yflXlM2xAmEj/CmZ7dlhK4+yR3RoRwB61zxxVmF&#10;78kpfCse+ZV89lObQjhf6lzNzfyjJt+qjjQ1VPSfnnDx10VC6WpVxCJuijwQBflEVmYGV1OzWDzx&#10;Dl0bbKB7q1l4e3px5Ohq7j8P4N2vUB48u0NwyGOq11mCRekBNHAYwdDZYxnl60j9fuWxkmDcyHii&#10;2KLR0t6GYG44QHS1F2b6HTHStBFxwFTTQ2SC1KOa+6WGqU0X/+UqNqG3+PVOovNNsdKrTnnjCjQu&#10;U47eLcsyqm9xPKeaSZmVJvVCHd6+ceTnRxe+3R7O0zg30ub159DArlwYMJjXU2fxK2gJ2THLebxr&#10;F+HLY+k+KIhqrUZSu7MrzmMGErKqLylxDtw85cG7m0F8f7KDzE8nxfbf5POLXySs/8Tg7snUrj+C&#10;PhOGsis+lLNhoZxwncGm9nNY3zqc5fVW491kKcscl7LCNYyVHpvxGbsDj34H6dHsKK3q7qJBo2U4&#10;9JnDhKVzWHfcm4Q7S9l6bi3+O6OZ4RfIQLexYv9606RRGwmwmtG8aRvate5A6xZtaNq4kQQCdeR1&#10;PTo51KVr1+p07lyazl1t6OlkzYBB1gweZsUwdyvcx9syaXppps8pw8SpEhDOs5TA0pSwzSZsO2jB&#10;wfPWpD6w4+bzfmLf/Ll7O4lAr130brqboV23khx/k09v35CfrVaL/i3gnSvBnJrILQGcUpr/+vsf&#10;/v178P2P/C9BuAp4lIHO007YyOcP2dJ8f0rj/ipblU/4B/mFPyXqVpN5cv5CuByo4FtBeK5Y9uy8&#10;fD5/+03S4Zv0dQ6jWPGZ6OiJ6HoKPCwUCRA4ihTZJuCbiJ6AhFpVUaXY0te5LaB6Rz4X8FUQrFGT&#10;JVXmEgXFFwQ4z6ExPS+ixkJflHNdl4Z+W4zwOYqJU69qs1oaTgAB3os5emgeD59N5onA4fPvQ3j8&#10;eSYJR7xp2MwVM/MZAjl+6BmsQd94pxYG9HTjRZLkd5JFjolBOCW/IaAjgKQRcNSYpaBjdhVdo0dy&#10;HXJ9ahEag9Py/goGxi8xMPgg1/NCrv+pGJHHYlwuipwVyDqLgZxLV8BLR2ePQNg+ihc/RMkS+7Cw&#10;iMHMbKNsoyQwWCPfhWJktEoCFNU7sFLAa4W2vDSapQLdC8TRzJTymi5g7SuiJrUlisG7KcHEU9lH&#10;gfgTgXB5rcaIG1yXMr+MoQJ+3TPaIRRVyy8V5zKfuB3jSD3ZhcvHGnA9sRVnwnuzZ8F8EubvIX7x&#10;TfwmHGaiWzTjPEKZvXQzU7yPUK/ZEQGmdMqXvEPVsidoXCeEAf0GExrqyL3bQ/nxbgKHY10Z5TSM&#10;ChaLBcJ3iaFVWSmkXHXU2N99Uubxcr/xVKuTgMuoeGKPH2Jx2FLad59KudLrBHaTpS4vi1zH1OAC&#10;NsVPY118PyVKxFGhzGaqVVhC3fpDtGndGtcbRZ3yvpQyDsFGJwpb3e0C8Ql/J8vqHpB6iJOy3Iad&#10;XSwV7LfQrk0M3guPcuveK35nC3iL48ot/KjtHczI/yA6/V10OFP0N5t3nzI5evQFrkM2y3VMEmex&#10;RCtWpjOpUW0yvZzmM3mWP96+G/BemsioUXG0bh5I83oLcHNexUq/OKKiE1jov54+riHUbBRBMbut&#10;mJjJdekfF71Ik3pUCzidFTkuZXRSoFy1AZX7WfRbrl/HaDMG5uslaJFgVY1nlqBMX/TVwCgSPaNo&#10;qVsVhKmnRGregJSxwLgqa3PZp6KdN64DFrB+3WyOn3Liyo0GXLpSipRjFsTGmRC5saRAYWfOXQ4R&#10;p/NMwDuPDy/grRoHLfLwKty9KNtr8OgG3Bd581rctLTr79lv+Z77iNvP0vELiaRZS1cJ8ppSxtKB&#10;9k2GMGuKF0uX+zJgyHhKlB8oAfNIuZ+p0p7miE6qtIRR8n4ruvrrsCjmTZsOi1iwOEgChE08ebqb&#10;r5+O8uPrGX5+vyhgdl+gUT0WLZDAoIifH4r48aGAnN9/yPmVI9f5ggjfg7SqsZiSOjOw05lMaVNH&#10;ga9G9OjfiLEzOjB0TG+q1XTF0lQtq+6FpZ4PVe1nMmHaFLxCmuM6pjtdO81mTdBbnj4u4vnbbBL2&#10;P2HIsFgBp1AqV51OyzZTGDVmEqFrXNmV2JCE3bYc3K/HsSQNqUf1SUsx51SSKemnSpB2ypYTx0ty&#10;JrUKZ87X4+SF5hw8pcarNyMhpS9nb3nz5MMR3n17zQv5rfTLmeyMfc9y/zNMmLqFfs4raNPKn3q1&#10;gqhe2VfgXAIq++lyHWOpWXc4DRpPonXLYAmo9zLMLZTV6wM5dH4Jd95E8ClnE9mFZwTCvvzt/Vbw&#10;rcb5KhEgyxUIyxZ/+ivvu4DbB379LuDmpSxtHvEBncOpV24+tSo4SXl0wmOyIyvChhF/eArnb4dy&#10;//U+nr5P5d6LVI6kJrI6MpxZ0wOZOCIMly7bqVlsE9XMEqloGEJtG1+GDxjCmXMOvPyl4f1PlR1F&#10;w8O7AtdXNdw9p8uNNAHyywbcuW7F7ZuVefy4PT9+deFXVk0J8gx59EqPK/d1OZpmy7aEdsyY25PG&#10;jUZiYxKFhQSqphqxtZp3YhOVqCdHYgd1dqJvuBDbEguoVG4dpa02S53PlX0HY6PXjkY16jB6VF2W&#10;BlRm1XojQrZqCNmsIXSTDquizFkRUZLZC60YMKAKHZr1o6LVJPktZ6z0XbC3cxa748jA4X0JWtOP&#10;E2k9uHS7Dmfu2HLgig5bBcI3ntBn3dGyBO7oyPiF/WnvNJQy5d2xNF5GmdIuNGtbg3nLa7PnaGuS&#10;z5Rlyw4Dli/SEDDfjtXLOxOwdBTDXZ0kwK+FYzcHVoSME32Zz+UX0zh3cyuHUy4RG3uH61cz+PxJ&#10;5e6XgIrPAuISdBW9FB/9Tvxx9l8Iz/4bZGnnaikYEP+MiBbGlRTmidv/+C8IV5P2vvD+9Sdi172i&#10;X4uztLDfyKhBs9kRN4HHryJ49SmKT78OcvHOLWb7nKB0jeno2krbajWKIbPGMDmoG20HVqZCpcGU&#10;EHtlI+Ves2Qf2tVvTLsGdalnb4u9ja0EJDWwMm4jAWZPsc/DxHYNEGkhfqsyhsZ2mBlaUNLEiNql&#10;dHFsosOEgboELbYiYYc9aecduPdsOM8/zeLL71VkZm+TQDORgg+HyLoYy8ONAZyZNZmLU8bx1nsi&#10;P71HcNJjKh7N3OnZdCbDh05mgd8U1myayvGUBTy6upivz3ZS+OMqRWIHizLeQIaUycsi0jdmMa1T&#10;Es2q9aT/iFbs27mQB1GRPBrnz/HeQaQ47SGmwx5mVwpgcMk5DKy8AMcqs3GoNZvWNT1pUWch3Tsv&#10;ZOzEWQSJHT6UupTrz325/2Y5DwT4nz28zLMHrzhx9A5BK5IZ5OxL7erDKGfXj+JWvSQQ70sp237Y&#10;WjhSylrEpjOlbdtiX7o11Sq3olb1JtSqWYe6darTomVtAfPGOPZqTO8+9Rk8uAGj3esyebo9nmoy&#10;52pDInfpkZCqz/FrDTlzrT9JR6cyc7IHTu18mDo8ktTk23z/8I3CXNGXnMK/T05UdpQ/WaI4Yjz+&#10;L/j79wD4f4f8R/7+veP+kf8phKuf0A4jUb3ZUvBq6eJ8iZ4LinKkUatxhN8QrJbtF/nsu3z3m7zC&#10;LGn0+dp9FbQr+bvs8R8ycrK5++gpywNjqFN/uoDDJIFFb2loPiIBAmMCEnpbBXjjBDj2ynuVbk8N&#10;BVGZSf6ZzCigq3ks75WolGL/DO8QCDdMEWcuoKxzXEDklgDAE+34WXOBl+J6h6hTMlEi5/V4TfMj&#10;cc8s0iVSvvepLxee9iN4U28qVm2Nufk4TM38pdGHitGOElDdiIlhLMYGewV2Dsg1HRJglOsyOoSh&#10;RRzmZTZhVz2B4pWPYWQtkGSoesJF9C7INVwSoLgl93Nf7lOtZHkLQz31qPSigJFaqv6MBAqHBZrj&#10;MDHagr19HG3aHMWpz2mc+h6lm2MCTZuvpbwAprHxdPT0psi5Zsl5FomT8RcJlvMEyXl8MdI+qhYQ&#10;V9/phMnvxQj8C+DrqjHoqtxUpowXcl3yWlcNq5Fr0L0tgcA1jHSOUNx0vUTnPsybNp74mAFcPObA&#10;9eQWXIztzKHgcayfsYQFLv4M7ThXIDyAkNDt7D+Rxv5TL5mz4BVtWz+jQun71K50mZ6djjB00EKm&#10;T+3Gxqh23LniSnLCYMYP7U0Zq0GYaBbLtUfI9aohEhLk6G2SYEeg0mgDdmXW0rZbMBFx64hMWMn4&#10;WcupXWsNVia7MdNR4zvTMZC6NjQ+JdCZjJFhEtZme6hYeiOdHXwZNmwJboN9adNgKWXMvSim44eN&#10;QKq1BGJmugLyBiewtjpNg4aXGDPuAQErHrIx+hHHT77h05ff5OT9EOAWuFP6LBD+O+81GQXvBEw+&#10;8yPnuzidr6yNukD7divk+scK2M/B1nw2NauNwanfaOYunolf+ALGTZ+GY++FtGu5nboV94rT3kmD&#10;CntxbH2GXt1O0rTpQUqXOYCx6QkJlC4ITKv6OCflcQFjPbXQykWp0zMiJwSgRZ9V8KdJFN2OFP1a&#10;IiDuJUGiGr6ldGMhVrYLKFluKXb2q7ApGYmpuRqbHi+6cVjK+zRWekcobx1DhyYr8fcJ5uKF5dx7&#10;0IO7D+y5etWYk8d1SYjXIWKtFdExnTidGsbTe/c4e/QhawJOsWxOEktmJTF77AGmjTrE9FHHmTkm&#10;lbmTzxIceIqojXvZtT+G01d3cun+PqJ3bcRlyHTKluyJnUl/6lccxcA+4uzcJ9CkrSMWxbuKLg6U&#10;e5ogMld0coXc23qMTTZT3j6Slu3nMH3ufOIPrOLu4218/npI4EGgIP+1gMQnCYg+kqFWbczMJ+On&#10;QMcPJQX8+prB47t3iFkbxVCnMVQu3gdbnQGU1nOhrGkrytuVoUVra1xGVGTwqDbUrTWA4mbjsdSd&#10;LsHCNJrUmcJsz3nMX96Noe5dWbAwWMD5PY+fF7H38APcx+2gSpUQjCVQMNH3o2LZFXTvtISlS8YJ&#10;MDdn/77SpCTrk5qi4axaGfGELlfOG/HwXjGePi/OrTuVOHTYnuitdgJsFiwLMWVJhB4hu4xIuFiV&#10;6+9n8LngEBlF7/iZ84fXb+H6/UyOnbtK/KFjbIm5xfo1Xwhf9Y6VAbcJCDhLYHASq9fGSgC1n82b&#10;b5IQ+5ujx+5z6dZhnnzewfe8fWKnDwlnSfnlCoX9FsOuMtQpp5otdlpAPFMkS2z176K3vM9II/Xs&#10;Vfy8z+DUPpwapUfTuOoYXFw64bOyFtsP1ePY1YFceTKPx+8T+PLjDV+/FHH7VoYE3qfp0iGQGmWC&#10;qFZsF/aGaZiJ/Smp+UIpCTDrltzD5NHeXLzVl1f5Gj7kiPzQ8Oq1hpdPjHl8q5h2UZsLZww4dtiI&#10;nTEliY5qyL7E+jy4V5s3byx5+sKMa3f1OC7Avu+ELSuiLOjj3IaKpXyxFF+gcr4baDLEzqqJy8o3&#10;qInqKjtQuHwWJnZgq1yT2FzxO9Y6A2lStQcjhrSWALEaazaXJvZgWeKSLdi+z4zt+y1Ys0VPINyA&#10;yXN1adtOj6qlm2KrcZfAfjDVy42lTaP5ojcLaFJ7KU6O/SWgbyiAas+xC5VJuW5N3AV91p/SI/yk&#10;LgF7rZi4yp4uI5tQpmp/LIxXYms9BbuSbXAa0JbgiLbEJ5UhJtaAVSt02RxamZjIEXjPmE1fx4E4&#10;9qwmoFuDPcdGc/F+II/e7+LDrzt8+v6T5y//8OWT1OF3qcu8PwLhL6Ter4h/VpNuP4rka4eRqXmZ&#10;2snV8lo93dYuvIKKzASwtCD+Rz77KvpyR+zgI3JzP5J+9ibeky7Qttx5Otc6xOL53py46sj73758&#10;y9jD81fn2LBjH+0G+GFk74bGqicl64ygj4cr89f2wG1qK5pW9aSq7hXq64YwrLUzPh7VWDG7Dosn&#10;l2OGe23Gu/UV2zia2g36YFetK/YNu4qtaEmPHrVxda7D+IG1mTOiBis9i5OwzoLzR4px/0YZXr5R&#10;eeX78S3fn895u/lWkM7PgjdSBm/lXt5Q9OseP++e5HbcWi75e3J30iB+uDvyyH0G69rPx79nKJsX&#10;+3D44DTSzs2RgDCcrxJY5n27I4X5E8SuFL0Sn3D1Ee8SnpM8/Q7T62zGoUJbCXarcnDTOF5HhvBt&#10;Ujg3BkRxoW8Sx/pcYEvXM0T0uMS6EbcIHnOJEM+LhPoeY3VQHNFb1nLw6FKu3Z/Jxy+LyPq1iJyP&#10;PuQ/30rRi2vwNZdMafs3b8CehCyW+zxktNsZWjaMpqxNAOa66qn3dNHlOVjozRadnywyDkvDsdiY&#10;iW6aD8bSrBfFi3WjbJluVKjYkaqV29C0YXs6tGxJ9y5VJKi3YsQEPeYsl4Bzh4adR23Yd6Y2Ccmd&#10;8FrYnXHDJuDnFcq1tNtkfBb9yBEY/Bd3F6o5BmrRJ22Wnf/z//49AP7fIf/Zv/8ghAt4F6g0g6pX&#10;W/WC5wmcZIiIUir4FlGTP3L/fBPgzhBRuUULBbqlrqShK1ErbxXIeTJysrhw5SrjJy2hnL2rgNc4&#10;gYtFIiqzR4QYSNWrp3pH94rB3CcgKcCrVlHUPl5XaeyuiKjxrgq8BWw190Rui8jnajiKmtSlJlSq&#10;lSV1b2Kk/0KUVE1meyRyTSLws1Q0T6Bt3XCmjltOzPbFnL87i0MXXZm1vC0ly9THxHQEZuZ+AoSr&#10;5ffD5Rxb/wXhCQLLAuGaZLm+ExgbHcWqRCzl6wXRsvd6WvfdRZUm8ViV2SNwnoKuwVkB4HMiatiJ&#10;6pm/IPd2Wc73z1LSasxiqjgLgXndHViYrad2ze0MGHACz/m38PW/J9tU+jpvpHqtORgaqolXQ+Ve&#10;PeRYbzkuWI6PFFknkBYqDdBHXnvK9XnJda4QSJAAQi9W9le99+ppgcrEohbtUUCuniQoEL8m1yRO&#10;Szcdc729lJL77tRiHMsXunN832CuHGvL5UMtOBHTh/C5fRnboyMTXFyICAzg7NkUXnx4zuuveZw+&#10;D/Pm/aRpg0fUrnJJDOZ9pk5MwH3UEMaPrUz8rtYcOtCTJYsdqF+/KVYSyevqzZDfX6HtxTUxVj25&#10;4RK0BGNqsZSajaYzO2ASWw4tZ+X6MNp3XEUZmy1Y6B6T+1STY29Kmapx0VLGUtcWpgeoVyuOiZO3&#10;EBa5hdCwCIYPnkGrhqNpWMOTFvXW0bqxBGHVT1KuzDFKlT5Cx84XWRXxhdsPC5Agn69qDQtR1PyC&#10;TAr+/BK9/yU6+43Mgrdk/nnP78IvfMn+yc1Hn/Gct4ea1edLvbljbT6eahXG0a2rOzPnTWTttkVs&#10;jPOjn+swSpVzxb70ZupWuE1l63uUNblBGbOrlDA/h7mRBGFqbL7uc60Y6F+Te1LzH05hqn9e6iRN&#10;AFwCO7UglcC3rs420eswEQladSYJwI5Bx2A8RqYe2Jb0oFrdGbTs5EeXPhtp3zWBeo0OCwCfp5iR&#10;Smt4k+IGadQqvRvn7quJXhvM40dLefGqG48el+LGVV3STmk4uFfDuvUmrN/Qnh1b/Ni0+hCzRsXR&#10;tekSWtaZSfsmc2jTeAbN6syhcfXlNK4WSrPaoXRpt5wejjMYOGw8cxbNJSI6kpWrNzJmdDAt6s8T&#10;CJ8iQcgMmtedTotWQyhVqRX6Zm2kjTqJDqhJV4tF1ATjNZQssZb27cOYNGsm23Z7cevRWj5/P0BG&#10;RioFeQ/FqapUemJrClWA9JMfmbnaxb/ysv7w48tP7t64wc4tEYwb0Z2mdUpTu2Il6lduSNNqjeT3&#10;K9GskTkOXXToP9iS/gNr0qCGA6UtBmBrMJiqpQbRrf1YFnhNw2tZd6Z5OnP0xHEJVH5xIvUzM+Ye&#10;oFK1RZhZqMfkal5KKGYG66lfbTUTxsxkbWQ3Duytw9mT1qSnCoCf1XD1koHAY3GePKnCy9eNuXyp&#10;C4F+dXEdVJauXYrTy6k6rmNqMdazEn7Rzdh/bj73Phzic84bfokRVZNAfwkgf8so4suvQr4KYKnJ&#10;Xd8+w4d38PZtEe8+5vPx+yeRL3z6XMDPb0XkiMP88fsTGfkPxEbf1/ZqCkmIkgt1KUeqVsRU406E&#10;xnLls98C5L/FVn/5VSAA/hLveXtp13iZlIkrdao5MNilJwFBA9l92IVLD8by7ONqPv48wI+sWxIQ&#10;/eK31MHN259ZtGQL9uVdMNFzE5u7UPR3vdiqowLHl7DV3UnT6psEUn248siZl390eJNlwNuvRrx5&#10;b8SHD6a8fWnE/Xu6XLqs4UCSPiv8bBkzpC5jBpVm58YaXD1Xnjs3q8j3pThxxpLkM9ZsSNBjwvRm&#10;1KsxW4JtNdTttrQZNbH9rdSRGkaoFkkT+6Lni4lJgAS5YXJdGwXA51CxuCMjBjlJMNODkLVV2BRf&#10;gtTrNTl7qxSH0kzYd8qQqFgNQZFGTJllQMtmehLcV8Za40jFEs3p2b0d4zwGMqD/QAGcXtStWoPO&#10;LSowzb0+EWHtiNvfhvgjrdl0qBkhCfWZG9IF5/F9aNDGFSubSdLO12Jt5I+5/kga1XFm6oy2EsCW&#10;ZkdCKdZH1CE+ypVNIXMZ5TwKh9ad8JjSlK37W8v1TePinUgpu+vSFn6SU/CHTIGj3xJcZUj9Zkvd&#10;5vJesPux1P9bAfDvAtX52ixlqjdciRr3rzhCzeHSRmZFalVr2age8kKVN/o9eXk/+P45n12bbjGo&#10;+xYal9so281siF7G5RcuErBFSN3fJe30PcZNiJa2PQcDy+noGk7GynY+Dj3dWBbaF7/AHgxuNxYH&#10;8yiGVJpO2CgnEn2qkhLSijORjhxaPVpA2JeF7usY3HcqPZyHMm7eWPxCR7J5x0AOHx7N+dOTuZE2&#10;lafXp/Lz5Wz+/PCSINJLgoS5EpCvELXejoSrwoiik7zT2og/aiJPbjZ/vn/j5+27PNmxh5Oj5nOr&#10;rydvxsZza8gZrrpf4m7gNl4cXMSrNH/eX4/n6+PL5Dx6TvbVd2Sekra46xafVx3n5oyLbO9yBQ+b&#10;XXQp0YdRQ1qStGUyb2JX8CtkBc8813LedRtpQ45z2eM2T32z+La9iK8HpR1flGD3fhHfH+by/Zn4&#10;lNdXyP24n6K32yh8vJqC9CX8ORJK0dH9Qt/3KPrwW2xAvtg4ePYSTp3OJMDvGi79dlGvZgA25rNF&#10;b2ZhqqeGo3qJns8XBvCW4HKptIG5ov/jRYagr98HI5MumJl0kmO6UrpYZyqWaUGdGvVp3aYC/QZb&#10;MWmeIf6RtmzaU45dyXVYva4pAYG92LbVkycPUsj9rWyHKFiWKIiC8ByVHeW/IPw/+/cfhnAFJzki&#10;2uElRbnkqEZf+FnsuJrwoZL3fyEr/7sYgUwRMeoqlZk08Lx/QbhK9J9fWCTf5XDlxi0mTV9K+QrO&#10;Ah2uoiRzRXGCBKw2CkCqHnA1jlUN/VDpytS4b5UxIUFEjf8+JKJ6BE+LnJd9L4jIVkflzxZjq5Y+&#10;V0NFVK+4gK6uzmNRzleikC8xFRC3VCCue4Kypok0q76T8cN3sjZ6HWu2zWXMzAGULNsOPf0hctx8&#10;AaNVGArIGunEoK+zCSO9LZgbJ2JseAAjlf/Z6CAlSkZRo9l0XCb5MD1gPSNnb6Jp5zWUso/F1Oyo&#10;HJ+KoRrPLUCuryfArX9BgF6CA+34XpW68ILIYZHtAszhlLaLoHXL7bgNP8rUaacZOWo3rdsFUKrM&#10;BPT0Bss9jcJAxxMT3SC5J5VOcatIjJxLrlOj0s4twFhnAbZmK6lgF421aaSAoprkekgCBxW8qCXw&#10;H0lZPURjIDCuzV8u16R/CTO947KNxN7Gk+H9ZrElcgKpKd05f7w+Z5KasnNdI1Z612Z3jBvXLobz&#10;9s1pvv96KcYvj4/SFg+l5OPh8ZoGdY7Rp8cV5s5OZ9asAEaMbIHfimrsSWrLzn1dmDC7GU07tMLG&#10;boCA9wwpl0DMTNdIGal88P5iLBZQvqo7vd26ErR5Chvighk5ZgW1qq/CykjlXleTEV/Kvo+kfO9K&#10;UJNK6ZL76NUrkaDwbcTuDSJ2z0wiIt1ZusSd5Uv8WBd2nK3R71iy9IlE/2lUrr6VKrU24j7lAifS&#10;v/HhZ4H2UbzKjasWIfhTkCnb3+KIfmp7w3OKfpApTuljhgQcFz/Qf0AktsXGYmk2jBpV3WjbejAj&#10;3IexMmwWe1PWkHrlKLO9IqhRaxHFrXcKyDymWsmvlDZ9h5nOQ9Gn61Ifd6TORTcN3mNk+ABD4yMC&#10;1LGYmG0XHYkTfYsVPVE5ntfJdrXAua/Um+oxniAyUnTdVepwKMbmQ7ArP4wm7afiMjqEqV77mTL3&#10;Iq7DH9Gq0WcqFPuMte5LgZN0KtvuoJeDN2vD5/PgvicvX3Tn6SOBmmuGXBRoPHpIh+07LVi5ogGT&#10;Rw/HqaUvbasF06nhYob2W8jMaUtYsGAJnrP9mTNjIzMm7GHMsHhGDNlAf6flEojMwbHbXFz6+zFo&#10;QBB9uq2mXYNQyhj5UUrfV67Fk1IlB2No3hod03Zy/WplzfHS5lZIewuX+w6ijjiXUSOXE75hEueu&#10;LeDT903iZAXA828JQDwRSHghNug12YXvxEFJYPTrG2/efeLRw6eknTnN5g0rWDCnH+4jquI2pDjj&#10;3csy2aM80yaWZtpUGyZMMGLMeB1GjzXHbVhlOrVqRt2KbSlv3YJqpZszuI8rixaOxT9ogNiG2Tx9&#10;c4vr956zYvUJWrRdpdVPPcNIaUdqrH2i1E0KFWzj6dNlAT4LnIjd1liApDjXr2i4c0eXJ8/NePqy&#10;LHfu1+L23fakJA9n6tie1KvUlHI2LWhUcyRdOo+iefvmOLk1Y85ydzbuXsXhtKNcuPaU6zd/cO9+&#10;Bo+eZPPkWTYvX2bx+VMOWZmFZCvYyioSCM4Rtn5P7p+3AkQZ2nkL2smzYof/FGRLuf3SBi9qIR4p&#10;PIESMexqjGChmsujnmb+4kfhD15/+sOF84UsW/BGAHwtVUrMkkDGjaFDuhMQ0o7dya6kXh3P47cB&#10;/MxKERv/kj9FP+VU4hMEAp+9+ipBsABCw0EYG/cU2zRCxAcz3V1Y6e2jmMlKmjcJYNmK+Vx6NoAn&#10;eSY8/1WM5x9L8uq9De+/GPHuk4ZHLzXcfKjh2BlzggMa4dLZhTY16zB1mD2x6+w5l9KU1GN1OHLY&#10;jv3HDNl6UIOXbw1aNx9NKXNpQ5pz4lO+iY14JXWkfMYq7dMjy5JLqV0nivIl1mOhs54yplPp2MqR&#10;ZUt6sHZDW5YFmRO6yYCLDypx5VkxjlzUkHxBI1AiwekWC2bPscGhlRVVi1eVoLoLrZtWxGN6SZaH&#10;1sBzYROGurakZ4c2dKnXg96NBuLasxszJnfEz9+F4DXjmL98BAOHT6B2vSniH2bKdflobbiVbgxW&#10;OqFS3gtxHdqTddvs2X2wPtGRfVizdA5zx02iU9NedO3QgUV+rUlKb8yVJ9O4+2QPX779IFfKPlvq&#10;M0fgOUvgO6sgX/xztlTzV6nbT9qhon8EUUUrtJCtQFybMliJFiSUQvzNF66FC+33Kt1wDrmiZx+e&#10;Q9iyJ3RoHEjTGguZODaQxMM+3P3myvvM7cIQH4lYeUfKIwJz08Vi0yTQ0V2Nhf46CSzcmOPZkegI&#10;RwLGjmZ+qyWs6jWMY/Nbc2yBAce9SnPRvw3HFg8naswC/AbvwHdqEOERyziY6s/Vx948+TiBTz+n&#10;i7/x5OePhWR+Dyb/x1b+/E7kT2YSRQWnRI/PyN2dFD48IwB+S+72lbz+RXZ2gewjtyZtJfdDFi8P&#10;P2bvyO3sbhHN+fbHedn9CT8HvuDr7F28Wz2Fp1s8ub1rE+cTTnI1+hQXfZO5OHk3V4ds5emAbdzr&#10;f4XEJs+YYniCbpbujBvYi2PxC/h6Opiis6vITYzjvuc2zg1L4MroE7zzfklutETOyXIRV4Re70ug&#10;8yCfP48yyBO7knnlLFlHt5G1dTG/AsaQ4zmWornzIHotRQ/T+FbwjExpY78Lcvks7frW/Vz27v/E&#10;8uVXceq9g+pVg7C28BM/r/ynWmdli+i+WrRPpS9Wi/j5CHfMwMB4hGyHS3DqLu1jNOZ6wylu4kbF&#10;Uj1oUK8BnR3LMnKiJYtDjFgbbyE2yI5t+2qSkjqQtx82kJd7SQzKh38BnZSngruCDFEUFdH/n//3&#10;b8H5f6f8Z//+4xAujfz/gfAcaew/yPqjxpsp+Sqvf2iXrlbGQAF4Xl6ROE5xEBKVq8ecaiJ+br5y&#10;FgXcf/QMb59QqtcYKGDZX5RkiihGoMhmURzVA67SAqpJZcp4KkenegDVUu9bROS1NnuCStGnxlGr&#10;SZPHBeaPo6N3Eh2jNBE1FOTvCpcK1FTeWCPNGyx0XwmI3BcguYa1Tjp2JmeoW2k/ffpE4jJsDm27&#10;DqZYcSeJGt1Eiedrx8+WMN+BpcF6iTaDKWWzWqLPaGpWi6JcqXBK2i6ndNkJ1G3dnQneE1i/by1r&#10;dsUyduYmWrVNpIzdYQGpIwIXSQJbKoWiGvutJtGdF5BWi0lck2tTGS6OieyW1+ukkYRgY71aGtYG&#10;GjaIpkb1EIrbemFgoLIeTJX9vDDWC8ZMfwOGEhyoPOnaXOmaaLnHFdK4BPpMFglUhNOpxS6qlQ/B&#10;ynil7LtF5Kwcr3rBBcQNnqFr+lTKUI2lPyXXdw5T/bOY6CRiox9G67qLWTB9KkeSBnP+XDNST1cm&#10;aX9Z9u2uxrMHE/glYJSVmSryROo8k995udx/lUXU9kd07LaZZi03MMztgAQSMYwRBzLDsz0bd/Tk&#10;wKnBRMX3Z9rinrTv0YdylV0xs5yEiamXALlaiEmMif5iitlMpFbDzkycPYaNO1ezIiyKzl2XUbzY&#10;Rgky0uV+30sdvZeA6DFGBinYV4hh1Nh4DhxL4tTFYE6cH8/5y+M4e24qN65G8/zJbd68zuGBgMzW&#10;XZ/o73qCynUjaNtjK2u33+Lei18SRCpokYaVJ3qelUO+KG5+3m/RdzVG9ju/xNg8+5TB9sQ7tGi1&#10;FHMB8DKlB9OmnRPOQ7oxd9EAtsR5knZ1B2+/vmHfocdSBhLw2R2ghMV1yhb7QHHTj1JPz0UvH4gu&#10;PBKdeIaB3h0M1FMVu1Aq1FxGzXo+VKq8RHRsESWs5mJtMg0Tg3GiR0OlrgaI/vcVoOiHxtAZHeMh&#10;GJi6YFHcmSoNBOYG+DBqxg4mep5n+JiXtG+ZTeUSuRTT/YKF5goljTfQrP5YlvoM5+Kl0Tx53IVn&#10;jyrx4KYJl9MEehSE7zDDa0EFejt0pEn5yXRvFMYcj/WsXRPJ3qR1pF5I4OK1VAHMJ9y9+YULqZ85&#10;nvKa+LibhK0+xdxZ+xntGiMAvooOzZbSoNJSyhj6U1wnQNrfPIz1h0pb7YKeRTd0jdUTkYkShIRg&#10;JlKp7CL69vYkIMCTvYc8uH5nlgB2CN++7uXH99NkZlwmI+sG33/f5+PPlzx8+YSTaRfZuj2O4OAV&#10;ctxUFotuzV9Qm4WL7AhcUZywcBtx6GYiBqxdb8jqcD18/fVY6G3BnNkVmeDeEJee9WnbqBJNatoz&#10;boQjvstciFzvzIHklbx+/4Tde9PpP1ACr1KL0TcOkDpYI+1I5eI+JLp4HmvDROpXncLwwR0JC67N&#10;yZRi3LyuEVunJxBvzbN3deQ8Lnz+uoTH9+MJ9Y+icfWxYpP6YWM8ATvbkRS36yL135ZGbZzo2ncU&#10;g4Z7SduJYtqUZLw8U/H1ucyqFZfZtfMily5d59Wrl3z+/JHv3z6Tmf1OAOu5yGsJVkRn1bhN0WeV&#10;7/lP7h/yc7IEyn9qx3H+A+FFYs8LC9V8HoF3gbS3mR9Ju/wNv2WP6NrmEPYlptOo9hgmeUwjOHwY&#10;e1IcuXx3Js/ehPLtVxJ5+Y8E1sSwS+CqnpLmCgR+/JJF4v40+gyYi4W16KhmkOi6tzj8nSIJUsdL&#10;qVN3IbMXT+bM/T7czzLjya+SvPxSkTefSvP2sz4vP0i5vZIARkA8/ZYVMVvaM37wKNrUqkvPVmYE&#10;LSzB8T1tOZnUjAN7yhK7W48NCRqWBFalUwdXKpTcILYsWWzJc9Et1eFwQESCPDNvqjUIYuDg/XQU&#10;21jJah31K6qsUG6Er+2Cb0B9RkpgNm+ROedu1uH222KcuPYXwvek6LEpxhbvBfYSjJahV/saDOjc&#10;nnFjygu4GxO+1ZpVkdUIXNme5V5DmOQ8nGHt3OjTphVOXSoxoE89+vfrSEeHztSuOZiSxaZhoSbQ&#10;mq6U7RosdSKx0d1IGRN/CWJ7EBhZXuxMC4L8B+LhMobOTTvRpmFbxo8eQOQmJ45da8+Dd0v5nnmD&#10;HPGx2vH8Kmd/YRE5Rdki36VO1XytDIHwLAFwlUBBjfNWw0yk7lVvt+yrFe1QFKlH7RilfwPh6iGJ&#10;6FDWD3h0DRZNeUbTWt4C2hOZ5enFvpOLuf9jKm9/pnD6xCtGOh+XoNIfE10frR1XnUQW0kbUKrcD&#10;e3cWiB9Igt889s0N4OgCNy751+Wyrx4XfWy45FOb1EWOpPjM5NTqWC7s3cC1a6t58U3afn4gH3Nm&#10;8+zzBO4+H8/zd158+7mVvOxU8rJukvX7gej3B7k3tZjUY+GRO8IjDyVIfyXBYQbZAq5q1ISahJzx&#10;qpCrCR8I7rOXOWU3scoulnONrvC6yzUeDFrNudGOHJ3qSIKAcORMT9a6TiGq0zh2tpzIkeZzuNlq&#10;OVc6HGJbzStMEB3rYTWBcc6D2Rszj6dpvvAimD8PjvN+wxEuTN7HiaG7ueh2nMczzpMd8Qh2PKMo&#10;/h15sW/5teUBb8NP8tB/Ow+9A3k2dzovJrvx1n0E390n8jVgKUWPTstl3yOr6KP4IDXJtpBfUt/v&#10;PxZx41YO27Z9YJ7nNXp1T6Jaha2iSyplsZIYEZU9bp3wxmoMDZagazhJ2uJk4ay5IgtFFmAqbbOY&#10;fG5XrBdVKzWmTQdbhk/UY9FqXSJjTYlLseX01Q7SJr3JzEoUnbgJ+d/EhojCacc0KVFE/n/+338P&#10;z/+75D/79x8eE54nhjtXJF9+NE8gPLfwl8gPeS0NXa2qVah6Yv7IfgLdEhhlSntWki0ArkQZCvW4&#10;8mdGIU9ffiB8zU6atxyBiUkvUQzVW7JY4GSDgJVaMe/v5DQDTaps1VAKBd2bxZCuF7iOEpEIT08B&#10;+S50dPcKgB8UUTmF1TjwVHHwl9HVvyfv1aINb+TcrzHSfSmG+TGmejcwEogz0bmClf51LAV+SpWI&#10;olRpT6yKDcfUxB1z4+lYiLOwFCC2FPg21fHEzsaDNm0nM2HaQqbPn83oSePoN8SZzr3b4ejSAK9A&#10;N3Ylh7L7yG5WRRxmwrgrtKh/TgA4CX0BWzP9UwL1V+Q6FHhfkuAhXe7ztMgJ9PVOC0yeEjA/JN+p&#10;YQfxmBrskevYLZ9vl+M3S7lslkazVfaJkUalZJvsu10kVr7fqZ1YaaoJxkpvCZWLL6VryyjcXfYI&#10;WARR3kal0Fsp971XAPaSHKNycguM69+RclXZXlTAI0GCwLixBDVWuolUsAmiZ6cJhIcP4tRZB85e&#10;tCfllBknT5bmzdNRYtg2U/gnXRz+IwokUs8ruMfbXxc4kL4Ld09Pardyw77aJBo2Xk6PbsGMHeMt&#10;Tm4e0TtnE3tkGjuPTSV421hGzhpA/fY9KV5uOOYW86XcwwVoorE1iqCE2UwcuyxiZcgGdu6NYfLs&#10;ZdSutRJLw0Ni4J9gqvteAPYmRiYJVKsdxrgpUVy4fppbjzZwNn0MqWm9uXbVjY/v10lAeEOg4Sc/&#10;s/9w9X4evqse0bxjHLWahjLHJ4nz116SpeyKSFFWEYWZAiiZBRSKd/sjup4pAef3gh9cf/IWb79E&#10;qlSbjpnpQIH/bnTsUYfJ8xqzakNXEuXebj5K4MvvHwKrGcyYfYdKlfZhYpyMiQSHRgZqXoNKcamC&#10;RDVESYIyqWvLEiHUb+fBgLFueHgOY+T4wQwY6CxQ0Yf6dbpTrkw7zMwbC1TUl+MaSr21RsegJ6aW&#10;4yhWYiZlKs6lXsuldBu4geECbaOn32TwyA+0bZVPtbKF2BlnCojfw8ZwE3Wqj8Bz7iDOpA0XSOws&#10;IF6V+7dNBcJ1SEnSZccOW+Z6lqdL63o0rNCXQd3mExS4mF1753D0nLcELAf49OMFGZm5AsWFZPws&#10;5MfPDD59+cLLVx+5c/MTp4+9YuvGC8ybsZ0eHZdT3nIuNnpi9HVmi/6NknbaDwOL/ugZu4i+TxK9&#10;C8bWdBEtGg9j8tSebNzUmz2JA9m/dzAH97mRnDSBYyfmc/ZCEKfPRZGUEsuOhCQCgnYw0n0JXbsN&#10;prtjWybPbEJASE0BFTvWbTZmY4wh23bqsyNW9fBriE/UITZBh+gtOkREGBIWasOqIHsWzivBmBHm&#10;DOpTmnmzmgqwd2Lz9s4k7vPl6uUnLJh7nMpVfcWuLJEANljqYKXYn3CxQ2rS6wlpWzGUsRlOj84t&#10;WeFXl9RTpXnwUIdHLy14/N6el1978O13oOjheT69e8WWqPO0arhI7MJQsQmjxAa4YWg0FGPTIZia&#10;jcBK6tXWeiqlis2jnO0yqpRaSZ1yETSpFkyXNlPxGDOKiPBFHE3ZxO27Uh+fL0k7fCzW+iOFednk&#10;/RJ7/StfYDxbAEXsdI6awPpD4EoMtICV6rwqyBE4//NF0OwjGaL491/msnnnfbp2DReH7EnlKp3p&#10;PaA9ERvHsGPPENKuj+LDt81yDxflN17xR85bmFOghX01yU/icH7+LiL94htmz43FrrTKXT5aJFBs&#10;+37MdFKkzYZRyX4ZIyeO5cRtZx4X2PLuT0U+Z1fn8y973n4xFMgSCBcAv/taw/WnJiQdqYO3BPE9&#10;Haxw6qwheEkpTh7oyImDLdkTa0/0Zn3CozX4+Najq8NQKpVehanYTV1NOvpqgTLj/RKwRmBg40PT&#10;9quYOPUALr230KrGSvp2mUxU1AzCN7RlzOhGOLRoxijXlhw7042HX0qT/sCcfcc1bNmlISLSEv+l&#10;VeRaKrBsUWWCV9Rk3boKbN5my+YdJdi4pYoEsO1I3DmAreED2BA4gCCfNsyYWJp+vS1p3sSO+rUb&#10;UL9mfxrXmkeLhqvo2zOGdm2CKWnlSUkTP0qZLKRt247MWV6WsE2t8JwzgC4t+lOnUnX6OLYkaOUo&#10;Eg9OJP32JN7/2CmQ+VTqNV8L4VqRusgtyhCUfi3VrJ5w5EqQpZIFi02Tf+p/rVPXAoTUnTYlilSc&#10;7PdX/kL6P0NWFGv9/AxnD8O4gbepWXEa7SS4mLt4NruPBXDzfTAPXl8haMU5mtbeIn7VU/z2LKnz&#10;uZhowimmicPeaikt6oxnmtssdoes5lZcBA92TSY1sBJXgoy4vbo0D8Nq83xrBz4dG8Kvm9PJeDNH&#10;QFsC8F/Tuf1iCqdvCASnT+XY5YXcermFz1npAqZvBLS/8ysngyylhxI5FBWqfObZFGR/5U/2R9HN&#10;LIqy5b5/io6+h6dn89m48AGD60fjVDYan4b7Selzhct9j3K073x2D2hH3MgmbJ3QnLCxDYnsX5/N&#10;Dg3Z3bYtx9v352pnD05L+wipuRUXg1W0sRyEW5+hbN60gAtpi/nxNZCijCtkX3nFy80vuDg3nWOD&#10;j3Kyz26+zEwjb24aPyac4d2QY7x1Pcoz113ccgnn/IB5nBkyhrOjR3Jj1lzeBq/jV9JRij69FL76&#10;Iu1UmEuCLNWpqTo31aiQDAkq3r4pkmAln/i4r8yedZFWzTdjbrRMyl+txBwobUD1hPuLzJP3HiKT&#10;5bUatqLm4Ik9k++N5LWJzjisDPtQ0b4WHbvZMnqqCT6rTFkfb0TSmbpcf+DKu09+ZGcdkED+nijH&#10;l79GRIJv7fC2/wv+/j2A/t8h/9m//xiEi6jOkzyJwnLEiOcKhOeRKUCeKQoiBr8wTwCmgE/fcnj2&#10;IpNnTwt4+ayQty+LxOEU8eubKI+ATUZGEb9l+/bjd+ISjwhkTKVMWUcMBCZ0RUEMtBMNVVaHA6Io&#10;pzDUTRPY/NdkNJXpQeXF1osQeBTnp79WnKDsqxbV0eyR45PlmL8wqRF4V5lRVE+jjs7f/Mm6ujcF&#10;di6KE1U95kfQ0xPg1L+Ige5JAd04gaNggdD5mBnNx8pERG2NZlPSehIVyg+kXsOO9BjQmhmLOrMk&#10;pBNLQzozb1l7JkxvweBhjZkyrS8LF41njud0xo5dSJ8eYTSotpbiZpESnW4SuDwgQYBanOay/M4N&#10;gZDzcu3H5VqPyrWp4SpqsqE4De2kQ4E1CRJUzltDeW+suYCZ7kUBmPPyvbo/NVwnUc6RiJ5KWai/&#10;S44RCNcJxVrfh1rlFzNADMXUUTtw6RpCs+q+lLVUEzlUL3Ky/L7q/b4oohbzOSsOSg3jOSHnlHIR&#10;MZPrKiYgXLPSdNzdB7AzoTcnLtThzEVr0q+U4MHtbnx7v5SCjAPi6M/y9eNxXr/fxcWHEoScW8qK&#10;7YsZOGkWNRrNpULFEBrW2Un71hvo2sWb/i7uTJ47lFVbxhNzZBZr4j3F4cyn98AA6tQJo4TVJsz1&#10;t2Ght5liEjjUrTif4cNmErJuLiFRPlLWAVSpuF6CjoOY6N7A1Pg8dmUSaO0QyYwFGzlzLpVbt3aT&#10;eno2Sfu6cSHVhWePlvHt0wGysh6Smf9bO4Z9W+InHPsdp0L1VYyauJnjZ++IkRNoycwm88N3vj57&#10;z7eXH8n8+lUM32ey8r/wMy+DM1cf4zo2hBKlxmFkPICyFVvTY1AlvIMbERjZmtVRQ9lzIEoknaXL&#10;z+PY6xClyu0QGBA91T8oInWulyq6KyLBpqpLI5ON2Ff3pvdwFxaFdScq3oHwza1YGdaSRYvbMMGj&#10;Pf37tqVps2aUt28iwUor0eXuojfDMDSeh22JUGpKGXd0PIrzyCsMm/iAASOf0777O6pW+4WtVQYW&#10;+r8w13mMtXGsQP1kvLzHkHZpHA+fdebxs4rcu2vM1XQdTqUYsWdPORYvLotj59I0qVlLgKUHgUHO&#10;xCe7cvbmPN58PUlGjpRLTpEE12qomtiEP9+14y/VnJBsCWC+fy7g2ZMvpBy5zLIlGwQ8RlGm+CgB&#10;Sw8JSEZKMOGMntkQdA1dpe1OwkxvOZXsZjDI2ZHg1fVJ2FubhJ1t2b7RgS3rHdgW050YgZv1W0ex&#10;NHA8YydMxrHHLBo3niRBTn9q1mhD954SDC+rxbrtpdmx34Sd+wS6D2jYn6zh4CGRJA3JRzQcTtGw&#10;b7+GnTt15LwGbN9mKjCuz2JvHebOtJaAozIx25uwPb4RG6NnELn6hADgASxMBbzVwlh6YQLiK9CY&#10;B6IxUU/oDokd2UzJYiPp3a0ra8IcuHalFs9f6nP7aTGuv6zK658eZOQdJjc7X/Qxl4BlF6VMlstx&#10;w6UdukldTtQ6Sh1tWjY112ONtP210vZDsRApqbeBKhYJNCq7na4t5jJqWD98Fg0UAB3HoSOeXL4c&#10;xYunxwWYnpD/K4vC34JcWUJS+d8FTN6JfBKH8UOcp8CKOHH1FDlf9ZBLnWVLgPnhxx+SjmcyecYB&#10;KlQeQ/mK/WjfoxHTBDo37GnBnhO9BIw9BfpS5eBv/BHYzvtZJOcRRyTnUx3i+eppp0DCixd/BEZf&#10;0Kp1hAQWar7POpFjYp8uSdveSZmSq+jlPJK9Z3tzL8ua17nlef1D5FNxnr/V45nA9+M3AuJvNdx6&#10;pcfpS8UJX2vP2NEGTByrYV1IVY7ua09SfGO2bSxLRJghwaEavL2b0r3TYCrYLcRIf5XY/X1SN8lS&#10;V3Ei69C38qZmI0/6ufjTpcNcHFt4MnvSDOL2TGJFRF0G9+9Om6oLcGo1icg1XTl+TUNKuiFb4zSs&#10;Dhf4X2lO2MqaREWUk6DOhN2iW3sPGIsu2Yn/rCRBY1X27a0jQWNtDiRU5tCequyJr8raiOLM9yzD&#10;2BHNmTx6EovmRBLql8r68FvEbL0kZe5L+bIDKGkxlfI28+jg0J3pS6rhF+GA+5h+NKvnIja0BuPH&#10;tmRDtEqx68PTV5vJzksnr+A5OTnfJQAqkKDqL6Dlq+FBPBCc/kKhgPbfiZfKmct/SpRDVz1rWgD/&#10;1zgN8eiiJNrv/xmuovLFqzr9KvB6MLaIgV2vU7m8B50cXVjgP40dh0I4cSOaA8cu4Nx/B2Vt1ogP&#10;V7nsVW+rp0B4CGaabRL8r6GceRBtai3Ge9xsDkeP5VGyGy+lDl/FVuZJdHnebq1B7ulGFD6tQ+E3&#10;O/ErNSXQb8qFu40F9rsSlzKdlMvruPriGE8zHvFJdPmLRH+f/xTxJVcYQ9233IJ2ZIS6pd9yAxmi&#10;5NlyAwLhhd+L+HqriAPhvxjneJq21bcJPF8nwVdsuvdzdjtvYm0Xd2KHOHJ8bmdOLm3I4WUlOeNZ&#10;nqsTq3FtWF1uuHbkifsIro8PJKpbGEMrLKZzxUF4jJjMzsQQTt3y517mYjIK0vnzVQKhm0W8j/1J&#10;+uRrHHLYzvN++/jaYxff2yaS0/wof9qeILvzQX44xvJ62DqezwvjecR6Xu0+zPv0e2S++CzVo4Jc&#10;CS7kHlWbzfwqDPWliG8fivj4rpCvXwv5/KWQl68KOXnmE/6B53HqFUO1ShKIStvTaIF7oYiC8Gki&#10;agiU+lytLaJW2VZDgNeJ3/eXupsr/qEHtWvWoVvP4oyerM8SaVdb9thwOLUJNx8M4+PnEAkAjkkw&#10;/1AU5LsonOiRlP3/DX//HkD/75D/7N9/CMKViEprUxNmKYcrVjdfgXih6hHP0U4A+fglh3MXXrB5&#10;8wUiQi+wfs01tkTdJC7mNseSn/Hw3nc+fczXThj5/juTC1eusXi5Pw7d+lGmfBtMzXthbDQBAz0V&#10;xanHKXHioA5r4fovhKshKWohD4FwPdUDtUbeq8ctO0T2iJFXEH5UXqshLOqYY/JeAFONFdc5Jccd&#10;EUO8V5ymnMckBh0jlYf4AHoCc4b6iRjobxI4DcHEcLlA82yszdypWsmVbo7DGOnRB1ePhji7l8Vl&#10;VCmGjCrD6PHV8ZjQDHc3B3q270z31j3p2LQDTevWo16tOtSr2Yb6tQfSpIEnzRqto3rFBKzMkgTC&#10;Vc7z+xIMXP0XiKkJp2kC1Cpl4WVpDNcEqO8IYD6Ufe+JMbsrzuueQMo9cchqMqca666WrT8u5ziB&#10;rkGKBBUqi8xW2S9CINyb+lUWMNQpEE+P9cwZu5Wx/bfTpfFW7C03YqqretaTZH8JWHSkvAwExM0u&#10;oTFW5aQmwCZLAHBaoG03paz9aNdqHEuXjWJ3kgOnL1biyq2SXLlYhWd3eguoevPufhQ3zq/l5Okg&#10;tu31Jmz7ElZvjxYnsgMHxziqVRWnXuYoZWy3U8x8EcVth1G7vhO9XIYwY+F8/MM24L8qmfEex2jR&#10;NJ7iltESBG2kbPGN1CobSN3Kw2nVqgUeM9oQFTuZ5aHe4sC9KF1uGeZmu7EreZIWrU8wctxBlvrv&#10;Z9vmk+yOSSBmjRcbgnuRkujGBTHgdy6F8vH9KbLzP/A1K5t9R3/Tb2A6ZSqE0G/QKmJ3J/Hs2XXu&#10;XjtF2uFdHI5dx4m9m7l2/hAvnl8Tnf3It6xcDh6/RxenJVjbjsPYZCDlK7dnyLgmLFrZlokzWjB0&#10;aG8mjV/OoAHradQgkhJ2kZhabhV9UxAeLyJgYCA6qnLdCyCoDEBmZhuoUXshruMHsHqzA/tONmXf&#10;sersS67O7r0N2LypDYH+XRg7RnSsXX8qlh+Juamn1ONK9AX+bG2OUrfebbr0eE+fwT/p4fKD5g4f&#10;sK/xBjOrL+gbfBe9+SZG9jEWJnto2MAbn+WeXLw1jUdvO/DodWnuPTTg+lU90lLN2CtQ4Rdog5ub&#10;GX16lWTSxKasje7NsfSJPHy7jl85d/md/ZNfv/P4lVHAr8x8vvz8zoev33j1+jcP7mRw++oHbt+8&#10;L0HbcbbsDKF77840bN6JmvWdsSs3WK6pDzrGQ0WHR8l9TMHW2ItmdTzwnNWZ2PjKHD5WjMTYisRu&#10;qSs2pCW7Yh1Yu8ERz4U96dnHkcpVemIhxxvpDaSYVXdatHBg0jQHIjY1ZuuekuzYp8sugaQDAt1H&#10;jmk4dlzDyRMiJzWcTZVg47TAuMD5AYHxQwLnO3ZoCBfQWrlCn/XrS7BjV21iYhuwItCdwf2WUb38&#10;GvktgW+V8lFPbIi52KhiwdJu1JCUU2KrDlCq2Hyce05g6wYP7t505Pnzity+15m7T+fw+fd+MvOe&#10;8unLT46kPMDVLZQy5cZJm3OV4ydJe1S5/tUiW2qex2pp+xI0G3pRotgkqldxp23L6Qzp78d0jxC8&#10;PRez0HMUnjOdWDBXAiT/fqxf68HehKVcOreN968ukPPrOX9y31FYoMaBfxMjLh5c7LZaiKVQQbjq&#10;Cc9Tma6ytRmrbt0F/4DvNG8VQjG7XlSr156Rk/uwapMzkdv7cPL8Aj59S5BzPBLaEQhXecZ/5/Mn&#10;SxyR6jEVZ5ybW0iuAMOv7D9cu/OdSTN2Uam6l9zbYrlH1Ut6VILrXdosTE2beLAycjDJF2ty/kYT&#10;zl+oR/q5ylxOLyZ6Y8iDx3rcfqzh6gMDCRYrsX1nQwkMzfHz05XAyIL4neXZHl2OiFVWcv96+C7X&#10;MGtGM7q1d6ecrY/Uh79AuJo4q3zGWmlvUrZG3hQr7kmtGrOoW20QA7oOJzxkGjv39mFZmC1Dh7TF&#10;of4c2tQcyjj32qxaq2HjNn1CI0UvggTEgw2IXlua+Nji7D+gzwGlPyKHj+pz8pQFp09bk3LMkkMH&#10;LThy0IaUQ3YcTirB7kQLNm0pztp1tdi6bQCHD/tx69Zp0Y+3nEt7yIzpEZQq2Qcb86FUKjeW7n16&#10;MNu/KcvDXenf34M6FRfSorEjc+dKILrDhZu3Q8nITBUAeEJ29isJhAW68wq0T/G0w3SlQv7wU1g7&#10;R/Yp/BcoKPKWilKvC+SlEgFYbXoU8eV/h6JIkKZ6k+UjtSiX6gXPl0O+fITEnbn073aEKhVm0b37&#10;Ijy9JZCIXkdkrC8L/aKoVn0+FgYBEjz6igQKgK8TfyZlL/WuY7AQ4xKu2FboRLMWPZkyeiyxoXO4&#10;f3g+b44N59UhBz4db0ze7aZkP6vJi9uWpKeVJOV0VQmiGwubuHL57DrevkojK+8lWYVf+F34k29F&#10;WXyWi/wuOv27QA2ZLaRAdE+iShG58CxRcjWJUDY/XxRxen8WnhPu0L5RAk6dkli7MoObqUVsC/nM&#10;yO7r6NvEHa9hHiQGTiRtY08uR9tzLbwWt1Y259qy5lySOrkS1orzEQOJ8XJlgZsT04c3YPWKthxP&#10;dePi/VFcfz+C919XUPA7Cb5do+j6RZ6GbOOg82zSnBdzwXEhN/r481H88q/Z8fzw2cXP4Fh+x+ym&#10;4OQRuJMGL2/Bx2cUfX9D3vdXAt4vyfj4jW+vMnl26ytXzz7j6P5L7I7fIwHZPu4+Ocrrr+d4+vE0&#10;adePsj4mnhFjV1Kj1hQMDcdIHUwVP+EtXKHAWwBcTy18NFtey1bbGx4gNme51JsPxjru2Fn0pnbV&#10;ZnTuUgaPqaasCC3Lph01STnjwIMns/jxc7O09zRp96IYKlvKf0H4f+rvPwbhqq2KKCVXaY/yCgsE&#10;wvMFwHPJkvD7d26eOPFPhIUfxLH7PBrUmUzrZotxaB1Ip7YrcO6zFv9lJ9m/7xF3FYx/y+HNp3cc&#10;TzuAz4oZdO3Tgap1WlO6vBOW1u7o6SsF8RPl2ChOSRyeVlSvtxhVZVDVeExdNTFKLcOtIHyv7KeA&#10;RsG3GlOuesfVMaqX6h+RfQ3kOLMAdKwDxIkGyWcq04Q4U51IOVY52GAx3EsFyicL3DnTvZczK9aM&#10;Z1+aO1uSujAvoA49+5Wnbu0S1KxQmgYV69GknCO1LUZS1cSNqpbdaFChIZ1a1WDwoDpMnd5NnIMn&#10;KwPjmTA6hQY1DmNlfEZA/47Ax035XZXpReU5vyyv1fa8SDoqpaCRvgC3fK8n3xnIVi3QoiahahSE&#10;66qVQVWvvhwjW42OwLhOIqZ667E2WqjNRz12WCDLPNcTG3GOhLWP8J91A4eGeyguwGckEKGnXcZc&#10;9RLJ+Yzl941U/unjIkfkd0/IPkkUM91KrcrBDHXxIjR0BIdSWnHukh1n00y4dN6Oa6mtObHHja1h&#10;kwgJUMv8+uIxJZjBozbQ2Wkn9ZscoLx9CrbWRwWsJQgxWYeNxRJK2kyldIkpVLH3o0n9nbRtcYJG&#10;tQ8LxGzB0iCSKqU20b39NsaOCGHkiOE4D23AiInVWB7hwIa9Q/FdNwrn0R5UruUn8BpLX+dTzJp/&#10;lnnzDjN5RCIje4YypKMHk/s7EbNyEnujZ3AofhHXLm3n+89HfPiWQeLBHJxdblGm7BradpjLHK95&#10;RKyZwbJFTsyZ0oSZE6qzZF4LNkaO5sypWF6/ecHrD3ls3nmbVu2XY63GdFqMpla9wYyfMZix03rQ&#10;saMDNSu6Ust+OXaWEZgbr8fAIEbqKQGNoZS3gQSTBrv/bg0PSgCVJEHgfkyNtohz82HIsMGEr++u&#10;XU746KmqnDhTUZx7TQ7ub0F0VHfmTh9Kny5TqVshmJLGAu+66VgaPqSU7QeqVsmgfoN86jX+Q9W6&#10;OdhV/IFp8a/om/5G3zBL2tRvqddnmBgnCbD7s3CZOIQ7M3n4qQUPP1hz76ku1wV+zp0zJS7RkOAI&#10;PdnHCN8VldgW50Tqpfk8ebtNApErAuCfefn2C1duPCP1wn3OnH/K4SNPiN/1hHXhj/D1uiKguI/g&#10;oNVEbprGyqiejJ5TjQFjq9NtcFvqNu+GkVkHAaNBEgh7YKI/jfK2U+jpMIIVAR05cKgCJ04bc+iA&#10;GYf2luNAogQi0a2YN78VPXu1o1KlzpgZDcFKb6E4/hkCLi707dsV38DOxMQ3Zee+Muzaa0LiPiMO&#10;JRty9IghZ06acOGsmVauX7HixjVrLl6wkKDDXLZWnBB4io83JmqjhujNAlsKmtZXZb6nM/Wqu2Fr&#10;EqB92qQduqV/GI2p2COrQHmt0t6lY6h3ntLFwhjYw48dG/24d8OdZ49b8+qFHz9+3BFo+iV2L5Pj&#10;Zy8zy2s11Rr2x9BSpWgcLser3uI10sbjxebtl7YcjpnpQsrZT6BFu0EMGd1bQGckWxNmc/S0Lzu2&#10;z2PmJCe6tqtIq8bW9OhchuFDajNjSiuCA/uzf+8crl4J4cXT/fz8cpu8zM8C5Co/dKG2ZzMvW0Gz&#10;iLCKGkL46VsBe/f8YYjzJ0qUWIxtuc60dpTyXj6a9TtnsG7LZO7e30de1hOhMnG8uV/lQNWVrrpK&#10;xTGIX8hTCzXl/CYjX82f+Mqbbx+Ijj1B516LRPcUCCwTWxaDqWYnFmKzy9vOwMXFCe9lNYkIa8r6&#10;1Q3YFFqJHeutSd5txJnjUm8pGpKO6JKUXIYdOxuxcpUlYes0rNmkITJKh4hQE/yXGLLIS8OcWRpG&#10;utalY7NxlLYQoND1ERupFjLzlzpSqS/V43m5Fp1F2JhNo4Z9D7GRvYiLG81m0S+fNUaMHtec7i2n&#10;0bjSAHp2qsKUaaL/fsYErzJgTYQu0Rv0iN1uzL49+gLhf5+uHJIg75gEdmfOaUi/rOH8RY20IV2u&#10;XLSSoMKGM2dMOHJchz1JOmyN12VDrDnbEmtz5Iw7qekCsqFhdGk/CzPDjliadZHgsjdOgx1ZGulE&#10;xNal9OzuRyXrGLHpI/Be1JPE/c68eLVV6vKB8PJ7cjI+aYccqZ5tNb67UCvy9m+ntvhv5cGlnrRj&#10;vlUgJl+otwLY2q2CcUXcSJ3yQr7P03aQa4crKQiXuv3ypYj4uJe49N1JrWpL6dJxGyNG7Gbs1JUM&#10;nTSYNo6jMDYbLvWrJpmGiR7HYqTW1FDrP0jQb1HNh/LdXajW14GyTXtTs8EUOdc0/DwncixmEs/P&#10;D+fXg3b8elqHV3fKk3JQh9UheqwIsWPvPheeXttA3rPbFIlOFWV/IT/7owS0AuISWP4iW8KHv6LW&#10;J/mTL/ehxiznSVChIDxDdP47pJ8uYMniJ3TufoqOnU+x2PsVKQf+cPD4HwZMTadYPV/My7vRtPMU&#10;Zs8cT1xEJ06tNeVwsA3JK6pwJKI2STvKsmuPpQTnxdm4ScB0Y0Vid9qRLIHWqdNlOZVenZPXm3Dj&#10;dgc+PXMm9/UECu7M593OSZyZ68KFWRM4O2kml+bP4/XGMDIObyP3SiI5D/eS/TyZrLcnyHh7kp+v&#10;jvPteQqfn6Tw8Mpurqfu4urJZC4eTmX/1v2ELQ+WQGYMQwY3Y9HydsQf7k/q7VGcf+wmMoPj1wNY&#10;s2MJIzwk4Kw7CQvRdwMdlU1NZZ+TdmAofGUkbVJ/vMhkYZ65Um++8n0wRtJGzDWzKWHsRu1KLejT&#10;qxKzZlcX21qOrbE1SLvowqs3i/j9M4HCHNGXbNGv/4Lw/9Tf/xTCVRv+5/GUmmyZrZbv1i7WUyAQ&#10;nke2WPPfOXncvPNOIvX1VKrQjxpVx+LUI4IxIxKksW2kXRt/ujgE4Do0Ej//FM6kfeL1+wyBoVcc&#10;P7eLBctl/0E9adm+J1Vr9sXa1gUDw5Hi2OagL1CsqxMo21ViQEP/ijbXqwLnaJFtIsp5qd7w3SKq&#10;Z0pF4GFihAW0DZWomfEKupfJdqZA5wxRQlFEnYXiBEUptatO/n3UrKNZhanBEsrYedDFcQS+YVM4&#10;cmMWJ+97sOvoEBYu6coAp4a0rl+VhuUbUMfaiRr6C6iku4iaFlPo03I0/vMmk5QgDe7EBC6n+XDp&#10;5B62hx9neI99VC0Rh7GecrSn5XcVQN8QuStyR35fLWF/Te79DkZG9wWUb4vcEihXY4gVqKfL9aqF&#10;iK7KfSiIV4sWqXHdVwX0jmNmvBk7m2V07xSIl2c00RG7uZv+hncPskhN+sjk4anUKL9JDH60gFki&#10;OgYnpExUVhk1LEWuR/8YuoZH5RqOyPXtx0BvFzbmG2lYZzkzp89hZ9xgTqXVFfAy4vx5fU4m2xEV&#10;VBOPwbVxcmgrAdcQWraaTK2Gs6hSbxmVakdQptImipfcSgnb7VibR2Fq6I+xvreA13LM9TdjabQf&#10;K7NDWJjskHIXSDeNom6VGFx6xxG2OolNW9YQsX4iPis7MWd5DTYeaML+S31YnziKPoPG0qylJ+06&#10;rKBLt9W0aBIoDjScuiX8qG09nm51BrNythc7I33YJIC9KXout+6mcuPOR7ZszsTZ6S7l7SKpWXME&#10;3Xt2YMjwmmLYbHEfac6sacUkcKzNlg3DSE/bzYc3b3j6JI/Q1bdprJZjN5+DpeUU6jScgNu4iTj0&#10;cKJyZRdsLebLva0VHZV6NjiOseFZKc9jUmdH0ZgIvBkfEn0UMUhBz+CkwMJxKZNYKpddiru7K9sT&#10;XLh4uxdnLzXnZGpjDia1YvPG7izzHsQw54m0qruMCtY7KaZ3RYzlByz0MrA0zZOgoBCbEkUUK1mE&#10;Zck/mNjmY2CZh45JLjr62ejrZ0lg9x5zkxPUrBXE3EVLOXtDIPxzYx59suDeM4HwG4aknTVh/0FD&#10;1m7SY+UaQzbGSjBwYQSPX2/i6+8b/Mr+yYu3GRw59ZQFvtsZNNIH19Gr6D9gHR3brKNBzQjqVQnC&#10;oZU3kyaPlXprj09YaRaF2TLTvzSjPevTvmcLzKwbiN72kyDEA3OjCVQpP5TBzs6sW9eFk6fraBcP&#10;uphuz9lTdUiMa8zihfVx7FqbqpXbSyDnJgHIIqzEBljrL6aa/SBcBrTBf0VDYnZVFuApKeBjKwBU&#10;lvNp5bl8vgK3rlbn/s263L5ajwe3m/HwTktuXG3KhXONuJTekrNnmnPkSHXi9uoSJZAXts6U5YG2&#10;EgR2oGKpoZjpBImNUZOd1BMkFbwKhJuKXdFTNueK6O8FqlcKZrTbPPbHLeXJnSm8febCxzexfP38&#10;jSdP86Q+3zLfZwv1WrhhaN1GbFAX9E2mSBtXY8zXiROUQFoniRLWQTRsPJMBrpPw8p/Gpj3qUfxC&#10;rr9awoP3gRw/swKv2WNoXKsKxc2NKVfSiprVStOwfgU6dqjFqNEOLF4yiA0bFnMx7QgvHt7j87sn&#10;/Pz2WJznC7IyPgpgZfBHaEulk33+Mk/g/TOtGjzFynwhZau0Z9C4DgREjCVi0zi27JjHyxcXKcj4&#10;zZ/MH+IIRFTmIDVfIkegT0Dtj1BbnjZb1kfhu3d8F1C6cOsJ42aswdx6lJTRAoGzNVjorsfWYD3l&#10;io2ndYumjHC3Zd4ce3w87Vg2x5IAL0PWB+uyI1qHqEgNEREa1kcZEbmmBP6B+oRv0BAigdKK1ToE&#10;BFiwcL4NM6abMmqUDt06V6dhzZHYmi5GXwI0HYOlYtsExk2Wi21Ta1EskXYZQgkTH5rV7cMCz44c&#10;PjaImH1V8FtnwKQpNXDqOIA2dTswoEdVpk+1YrmvFWFhRkRH67Fjmz4JcQYc2KerfXpy/LjA91kN&#10;p9M0nJLtOQHwy9c1XBW5eEmH9HR9LqRrSBVAP35Gw4FjGuLkuK3xRkRtLUtgcCuc+7alcqmuEkw3&#10;oHSpRtRt2BzX8T2J2j2Fvcd2iz2KoardAe0E2VlzerLv0AhevoonO+uRBFTvyc/9JuWfLTCQ96+h&#10;J4V/AVz8tRL5QkT1dgtRFwmUqtcKvBWA/yPKuatecIHwwqJcbY+6nFI7vCNXfP0ngfBtMS/E7yVS&#10;q3IULRscp12LAzRrPZ8qjZthXrKdtAkXqeN5AnsrMDOIxsYqWrsCcN22a3GaspDJUcPx2uVGvylu&#10;1Bcf2bRZfwb07M3cCb3ZEt6bs8nduH6uK9cvdOf08bbsju9KbNwozqWG8eZmMr/vXSPn1QPyvjwi&#10;9/dD1KqvWTwUCL/N98JL/Co6L7p3WVjlqtzqNYpyb8rF35Nbfs2Xd+/YtuUCzgPX06xtNKMmXCIu&#10;8QfHj71h2dqrVOsdhqbadDSlB2JbZxg9+vUi1LcZicEatgXosmWFKRtDzQjboEvAdg0rRdbGadgh&#10;tmL/4b9P1NRQtwMpphw8XVn4pgrX0qvw4EJt3qR15sX+XlxZ15ObUe5cj5zGta2TeHxkNm+uevP+&#10;4RJePl3I00c+PH7gx50bS0k/O5sTyeNIThzJwV3D2bPFVWQyh3YsIyHahzUrPZg+oQMDB1kzd3Fp&#10;tu5vyIHzrYg7U4sdJ1rK6zEcOu/Hlvj1TJoaTKP64qtMJghge2GkN0/agsC3oZvYrhHSPkZL3U2T&#10;drFI7E+AiB+GAuTGmhmUMO1N03ptGTKwCROnlCVgdSmxra25fs+Vt++DyBd/UJQpyqaGpPztrv3v&#10;5H/292/3lfP8f0Xpo1JMRfeihNr3/3Y/pdzy+p+PlPzbY7XKLx/+85H8p1aFLZTPVZIRJX8Eav+R&#10;wn/JH202IDVZXfb5I4CtRAW3/7z+90TOpf79a7aFnOev/HNZcmb5p2ZkqH///d/f6/0PQbjaVwXL&#10;yuAWSOSjZtwXSsPN/5NLTn42WbkFvH6byarVe2nYaDh16o5h4sSdxMU9YN/+ZwSuvMrw4Tvp0DGI&#10;tu2CGT/uEImJ73nzPofXH19w5uIRNm4Lw2vpHIa4DaVFy65UKN+O4pZdsTZ2xspgtBjvaeKg5oly&#10;qNUJV4qsEYkWpdkkzlFJtMhGUaYNsg0TcA3E0FhNpPISRZsvCrcYXQMfeS0AbiANzmCqKN8UkTki&#10;6nFpsBiRjXK+eMz14rA1X0/lSn607zKPCQtmExk3l6Rzs8SQurJuQxu859VizOAm9Gg+gEYCfZUN&#10;11DVbAVOzXwJWxDE+X3iNJNHkB7nzNnoaRxaEUjwqDUMbBhGNfNwgYddAqOnxAErCH8oosauP5Hr&#10;fqSd0a+n/1JA+aNsPwrEvfq7j/51aTwC4IZyjL5KL6hWwnzz91j9NEwsY6jXeBNz5p0g+fATHj54&#10;xecPP8n+nc87cbTbol/Qo8sB7ErsEsgXkNAOh1E5dNWQGIFElUVAP/EvWKghOob7MTNJwMY6gLZt&#10;prHUdwInUgeSctqSk2d0OHakGFGryzLS2YbuHWrQtVN3Oju60qaHG52cp+A4bBHdBgfSySmMdp03&#10;UaVaEGYWXgKfKv2jnwRUajxarLzeJp+tlt9bgblZOOXsNtG0fgxjRu5myZJNRG1cQdz+6exIcmTb&#10;4cokplYgKa0Z0dsH4THBRYI8V6pVmigBw1yKGQRS3jSMqua+NCw9idEDFhAR7MeKFROYMsOJtevW&#10;Ehl+mpkeN2lb7wSlpc7sbLpRu05Zuvc2ZcJUSxYvs2NtZD32xrmQfnoFbx9f4ffnHzy5/YfgZU/F&#10;IW4QcPTGzHQGpcqPo2aTQdhVdtJOktTXXy1lqZ7GpMp93ZD6k0BJ94qU6QUpWwl0jKTMTdQTjOsY&#10;6t/DyvABxU2OUqWcj1zfQBKO9ubK076cuT6AbQn98F48EFcJNto3n0ct+xBKWcQKeJ9G5b030XzD&#10;WDcXA4NC9IxAzwT0zRD4FrGS9+ZF8nvSyPXyJKjKkeDvC8XMz2tTWs2cu4izV2fw8GMjHrwTCH9k&#10;wI3rJqSdNicuXk/AS4+YeCsOilG//tCLTz8v8DPnJ0/f5hKz+x1jZhymTktvbCuMpkSlaRQvvRRz&#10;8+WY6vlR0mQZTWtNZ9IkFwLD67JygyFBIsEb7VgcVIc+Q+pgU6qK6LWjlNEobZaZGjW7MmpsDzZu&#10;7UVySmuOn6zN7VtdOHu6J6tWtKJ752rYl25EiWKjBHiXiUPZiLUmgZL6wTSoOIyRg1sRHlZbIKUM&#10;p8/ZcPmaHbdv1+D+rSY8vN2Om5facyalJXt2NSY2pjVbNjpox277+zto80OvDh3Ixi09SEiyYnOc&#10;JVExpVjoZ4ljz8bYWamUXsquqPkq/3rCpjIP6G+UslULeKVia72Lrl2nExTWm/Tzo7l61om7F/rK&#10;7waTcuKIfL5PgrwIatXzknYqzk9/oMgojI1VQBoqjm8NlprtVLTcTef2S/H0Hsf6XZNISQ/i+rMY&#10;nv/Yw6eCJF79OsCJs7uZN3M5tat2F7Ctg6FhCyysemBq1RdT6z6ik32pVd+ZDh2G4TF6DmtXh3Jw&#10;bxCpZ+Zz53YQz57uEBhPF9P+mpzcj9y9+5n5s26Lfl2Qsp1B7QbtmeLVmcitYuu2OLF9lwfPH58h&#10;/0cuhdkieVnkZKqsEwXIS+2Ihj9FmeJO3ot8ESBXqWqzef0pTwK5M9Sq6yMBqVqcyx8L/XlUsptF&#10;2xbOjHSvi+9KsSEbS0nwZUzUGh02imyL0iN2s0YCYI18JiC+WsDHXwefJRr8VmkIEDhf7G/M5Gl2&#10;jB1flZFjK9N3cAkat6yHVbHumJjMxEjKVUd3idTTPHSN56FnPFV+31cC1xjKmYXRtZ0LASsbcTy1&#10;KzsS7FkVro/nrBKMHlSHYU5VmTCqOAvnmbByhR6R6zRs3qIhdqehwGExDuwtxtFkK06fsuDcBR3O&#10;XRIAF0m/ouH6TQ2372m4JXL9joZrN3S4fFmC2zQjjh0z5OBBI+JiLVkXacPiBWXo1bEM1UpUo7SV&#10;DfXq2NGzby0WrxhO8vlwzlxJw2txCo3r7aJChf6iP11Zs3E0V27u5NuPexT8+SA++BN5f77K9oc4&#10;f5XXWwIjqZD8vELtZFnFJNoJXVr568hVukrtTEWV/kQBuZZZ5HOVzlAgXCVgyJFjc4SDcuW7j59g&#10;84Z8nDpfp5zlfkqbnKW8dTIlbMUfF2smbaC9lPNQ9HWmY20xjcr2M2nZagzuE4exatMQgcIhpL/o&#10;ye2PA0g6PYTFPj3o51Sb1k3sad24Bo4dmzFyiBOe08YQsHQ24SGLiIoIZmv0Zg4k7uXkoZ1cOL6R&#10;Wxe38uR+vPBKIu++bOftj7W8/rGcl9/n8Pq3Bx9/evHlczBvngfz+tlSPn9cwrcvoWLXggkMGEX/&#10;vn0ZNnSpBFUn2bxtH8FrljJpvhft+02jYuNR2FXoSq1ajrj270r4sjbEBFmwfoWGdaJ/EWEagsNF&#10;99aYE7TWhIhoCdZFR6MlYI8WPV2nZKsOa3eWYFNsKXbuKsOB3dU4m9SGK4d6cHlPby7v7s+VRGeu&#10;HerDvbN9eXy9v9gmJ65d70T6xfacv+jA2QsdJFhvwZHjDTiSUoeTR2px/EA1jh1oxNmUrqSd6MfB&#10;fd0JDq7FlJlGLPC1ZUNcE6ITW7AkzJ4ZS+zxX+PIzgPeHDm5g52x8RLkBtO+5UjKF++FuXEf4YXB&#10;wj8e4uMnSb0pmSF22FP4Z5bIHGEg1Ws+GzNdd0pbD6Vh3XYMcKnBrIUlWbulOkfONuXmPXd+fU6i&#10;SC1ioLJxaIHy38r/Gzn/33//gsu/Svov+QvfRfwW+SryTSRHKah8rkR9rwJKOe6/+Tn1n3xXJAFp&#10;YY522J2KN7XfyedFZMpLCTDl/wJ1xoI8ragRHYLeYr8KROdzyBHF/6OGNklgoU36Iser86ghfGrY&#10;nfrp/Kw/5GUoO6gmMat8Q38xW95qU3Gr4hA+14pa2FIN3dbuIe//EXUr2onRZP+vQbjcm0gheb9z&#10;KVAXKxCeX5AjP/oHlfkk+ehNRrivoE79EYwYvZZ9yY+5/zSPc5dzWS8AOH3WeXr3PkjnjvuY5HGV&#10;hLiv4igzefHqG0+e3yctPYmtO1aycNEY3Fx70t2hEy3rd6WOfQ/KW/amuKEzFjrDMdVMEKfoqQVy&#10;FbWp8Ux6Omqpdj+toddVPR4qE4PpXPQNJovSTUBHbzp6hhIF6gh8a5fJ/rcQ7ieinOx+ce7nBPav&#10;iLM4L9FjErbFN1C9wXJcRi3AP3wKe4+6cCLNgaTDLVi9qrk4/840qjINe7MAyhkH07JiIJN6+7Jh&#10;7lj2LOnIQZ+6JHtLo1roTPy0qfg7L2JYM3/qlw+lmJlaGfSIwPcNDHReyvW/kfdK3gu8fRUI/yFA&#10;/lOu96tc72uB77sCVbdke08c+Au55o/SgH7I9r0EG9ewLrGHvgNT2R7/jhdvC8jMVUn+v5GtHhNn&#10;FnDjZia+Sx9Qv24SKte5rk6qNDoF4qdEjsh5BB514+W34iVg2StQnCSwLiButh778vMZOHCSOEw3&#10;9hwqx/EzZqSmlmb/7nqEBDRj8fy+LFo8Fe/lPsz182F+8Ao8V4bg4RXMwDFBdOm1iopVPLULy+gY&#10;zhRZJkYgShylWmJ9tbyeK/cwU4ByKSZG4dhYrqdWlY10cQjHfdQiFi0bzaadfdh7vDGHz1Xg1KXK&#10;2mWvt8U4M3v6eNGV+dSouAxbMx/szJZQ2nwe9rbjJOiYxjL/RXj5jqC3S1P69x9Jn26BtK4bQ0Wr&#10;rZQxCaBe1cE4ObVk1vy6RGysrx3ScCRlEHduBfPlfSo5Pz+T/TWPJ9eLWLXkBQ2qRgk4zcNAfypG&#10;ZmMwsnYW4B0mhk2CPe0QKTU3QQ0duiblKaJ/CR1jtZrrcTRmp9GzviK6KBCudxVT/QsUN0ukfnUf&#10;lgaOYc8pF/af701wdC88Zg6kvcNEKlfwx8Zsu8D3KdH7G6Kjj0Reiv5/EgD8LWWXI7+dJ+cXMcpH&#10;x7QQXbMi2SKfF8o15Mu15IiOfcLK+ALlSwcxatRc9h+ewP1XLXj81panzy15cMeWC6kWxMfpEiMQ&#10;Hr+vDBeuDubVh228//Kc1PR3AtXX6TX4MJUaRWNaZhm6VrPl3mahayTtUOrRUCdSAosgaleYjse4&#10;vgRH1mCdnGtTnCHbEksRubkGY6dWpWrtchgYtZFjXAQgnalZrw2DR7VnRZgjIRHNWeRTnjURrQkK&#10;6MnwQZ2oUr4FJoa9MDVaIEAn5S9ttbjmBHb6kTSuMpbJo3uwa2dH0tLrcelaBS5etufMyZrsi6tN&#10;VGhN1gTVZ31Ya9ZHOLJ+zTAiI6ayfNk0xo4dQZduPenQuTd9BrZmnp+GwLWmRMVWYtEqGzp3b46F&#10;kVoca6e0FVW3EdJO1BA2gXEBcI3+frmeZErbrWTwiG5s2WfBlRsNOJpYi2M7O7FzyxgWLJ1MF6dx&#10;2JZSmUKUjojN0cp8KS8/sWerBQ5DqWi6jZ5NjrBg9hJiD3bj/MN+PP0azKfsk3wpSOfpr5MkX4pl&#10;SUAYvbp6U6GMhwTtAvRq4Sb9pVLXkXJNajXVANEFL8wt3alf240J7uMJXdVPHHJNDiU35VhKf27f&#10;8OHDh0Q+fDwvQcNtpo0/Q9WSJ8TmTaRx85bi3NuwJc5JAt3m7NjlwpN7h8n/VkRRjnJOBWRn5/3N&#10;T66yX4kfzi/MEDfzUtyFOE7xCSpjzuXr35ntc4BqNRdJe/EWm+orweZUenabgKfnYCI2NGHHAUv2&#10;phhx4LiGg0dEDhqQtMeag7vNpe4MiYvRsEkgOCxYg6+vBs9FGmYv1TDZsxjOrtXo5dyMrv0b06pn&#10;Lao3bY2+ZSf0xcYYmXqJXZEy0U5EGyu2bqCAhXp6kkhlixgGOg1jbUwV0q60JHG3PRFBhsyfpmHi&#10;cA1TR2vwnq3HiuVGooMaNgpsbd2pYdcuIxLjy3NgTxWOJtXg9LGqnL9gytXbAt2PNNx7rOHBIx3x&#10;eRruPvub5/zGLR1uXrOSYKw8l05X5HRSZZLjKxAfXYZI//JMGVqBTnUrUbeChm5d9Jk6pwo7983i&#10;zsuj3H/9ki277tK19w7syjvSulM7Zi8cwb7D0Tx6kc6PrKdk/3lNXtFbcfQS/KgJmWpIxh8JiApU&#10;Skpx3AIEauKsFiK0UJEj36t6uicf/PrL4QIOBVqYyJdz5ZIjAVXmnxy+ZsC9J3/Yv7+IqeM/07z6&#10;M4rr3cBCZabSqCQB4jd1u0v5qgW33MR/jaVMqQF07TYQn+W9OZIqAf57fd5/N+b9Jx1evTTkxhVr&#10;YrcYM32CAd06laBJwxbUq+1K3drLaNJoHe3abKJrp8306R7N0L6bGD88jOkzprJgWU/8VvcgcpML&#10;u/a4cfhkf9Kudubqw8bceV2JR58sefGhCW/fuPLs4WiePusloN6BTz96cft+d3bFN2alnwSWgQvY&#10;tTmSFSGjmOnXkBkLujHKzRmnDv3p1bwbo3sMxneyK1F+3VgXVF7ajYbwKA2hIqtCjVkZUJ+gwIoE&#10;BxkLCAuYi4SIrJT9lsnWa6UxXoFmePsXwy+oLOGR1YjeWJeYzTXZscWeXRLc795lQ9J+NQSuGCdP&#10;WZFy0pjDJ/RIOWvA8XRDTlzS5+Q1Q9JvGXDrluiRBHhq0a9zqTqknTOToL4Ym2ON8Q/VY2VkaWL2&#10;dmLf8eGs2+7MdK+WjJ/eikXLh7Fl+xKSkzeyd/dali6cRLf2DbAyrYqBXm/0DMRm683V2iCNsJRa&#10;iVtNENdoxkm9zhEWUqtxeomdXUop20G06dCYERPtWLKquNg4S06lt+H1iwgKv6kFfFR+eUW8ShRQ&#10;K/JVouDx/9ffv8BSu7867l+Eqx02lSnffhZRevpG5Lfs/s/51D7Z8lKOU4f+I9rHPurzX7KrHJ8v&#10;EP4vcC4SMFcBZoHKGiQfqESd2YX50nYExKVh5EnDyBWW/Z35m+/ff/Dje6bYr3yyfglYi31Tk87/&#10;LYQXZglSZwpU54k9lOsqkH8K81XAqrITKQj/J+7Nld/IVe1M9tH2kP83oo769R+HcG0Zqcac/YfM&#10;rz/l4qRgpEEXyonUKpq58sMPHn8lbO1xmrScQIeuXsz32cf23XeJP/CUdZuf4Rf4mvEeD6WhHZPG&#10;t5cRQ64RFf6V9HO5fPqQz5cfr3n66iRp59eyK26BKPxopnv0Z2DvTnRo2pKG1ZpTuXQr7Gw6SMTd&#10;A1NjF4wMXEWphgu8jcLQcJwo0wQxuOPEOY3E2NhNINxFlMtZjMUw7eqCGvlOOS0dPYEH/UUiQWKs&#10;t8gxh0XpVEaSJ/8CnOeY6N4Rx38GU/PtVKjqh2OfCSwLkGj+aH8uXHFi934H5i1sTUeH/lStOJFy&#10;Vt7UsFpKp4pzmdR2IBFuHTg0vzEXVzbheqgDF1e5cSzAm80LVuPaezE1qy7CzDQUlUvcVPchRjqv&#10;xCl/lHv6jaFRljQSgW/dL+JYRQzeoDF+JPJQQOu5vP8sn2fItefKvf4UqH4isHaeOTNfkp6ey69M&#10;qROJnDLy3pJd8IFsaShv3uZwYP9Punc9jJVaEMbgCPp6Z/4F4idlq4ahJMtnKoPKUWmIKQJJKVia&#10;JVG8WAiNG0zEw6MP23c1JOV0OU6csif5YDP2JgwgPtaTnXGRbIndRWh0PMvD9zDTJ57BYzbRvms4&#10;deqtwMparZApIKI/HV1jCZyMNss9ql5FNRzIXURAVkfN4FapldZiarCBCqXWUruqF80b92XMmO7s&#10;iOvDmQudOXW2PocPNyDl8EBit3uzbGkY7u4RdOw4n4YNPagiYF25ipPA/1Bm+YxjwryetOhUBXv7&#10;VlQoOY4y5kHY6kaJQ15Nv27z8fYey/pt/cUBOrD/WA8u3pgrjiOJgoJ35EnAmfGtkGfit9atfkLD&#10;mkFSR5Pk2gWC9CXA058o+jRP6mG1BINxIirvu8rJrnrDpQyN92BgGYue5VYMbLZhXCIBE/N40c8Y&#10;0eENlC8ZRrd2/kRGLWP73kksC+1JD5e21GnUn+Il5wrkbRaAOCd6+Uz084PIe9GT1wLxb+S3JRDT&#10;F/2QoO2vSNBmIFBuKOBt+Efey1Y3T64tB0PdT6LTFyhmGkL3zrNZEzmWmw+68/hVBe1y6vdulyD1&#10;lBkJu3XYttOY/ckNuPNgoYBaKumXHuG1+BT1mqzFrHgw+sUi0LNdi45FsJx/udTbatGZrXL+RMz1&#10;YihnLUHbgL4EhNTSLvt94IQlB0/YClzas3hlBTr2KoOVbT0JNLtiaeNE9fod6enswNxF/Zg2uy3d&#10;upXGsVM9urTuKkGSC9Ymw6V9Kv1R2UM2CgQkY6s5g43+JupXmyFB/XDiEt1IvdSbo6ebsX1nTVb6&#10;V2fWpMqMHFgTz8md2bR2Ikl7/Tl1citn044QG7ePydP8qFbbCROrNljY1qBNWx1Gji5BQFBrfAIb&#10;0m9AV3FcA6RtLJR7FLAz9kbXXCDXVGDXcKvYlO3ShhOoJMH3iPGObBHnelYCxIRtVuyMLM/yJS1x&#10;Gtge+xpdRF/EFmmzFUyXc40VEXslYKie6tkY+NKq3nJmT4xg0xZfjqaN5uF7b77mJvM99wlP378g&#10;/tA5pszdSNNm0ylj604Jy+miG38nV6nhdxq9OAlu1eTfcDn3QkxNBgrgdGH0yG6EhrYXEKlE/O5q&#10;bN/Whr17xnLqdABnL2yWz5JxG3SYcpYXJEibLxDemUUrurB9X1c2xpUlJq4Rd29HkKvSZBQoB/db&#10;IE9gTq37IAD+W2AtKzdbQPCbfFZAxpci7lzNY2XQTdp23YKFtDVDTQx2JntpUS+MiWP8iN40l+QT&#10;PTgkwfzhMxr+P6S9BXiUS7Su2XF3HIK7u7u7u5MEC4QEQiAQ3IO7uwaH4O7u7u4QLFhIgHe+avY+&#10;95w79945MwPPerrT6XTXX7Vqrferv+TwaYvKYsORQxL3e1JzcFdy9m73YPtme9attrDETBGabqHf&#10;IAudBctNWrpQtkJ6ihYvTO6ChcmSrxj+2evi7NlSgrAn9k4R6pOmbky8b6o4WUV+0wU31VNWv/EE&#10;BDRhxfYMnLyWn/WbUkrs2dKzq4WA1oLwLhaGD3Fi8mRn9Uk75i3R96+xsHqjI5u2+wkAU3DgRHKO&#10;nvXj1CU/wXZybj3MzP1Hxbh3rwq37xfitlmUe9udyzcduXbbgRt33ATkHpw84cb+Xd5sXZuKZXPS&#10;MzYqPR2a+MjPbekeVJDZs4M5fW4Tbz8958O3RI5feCGwWk7ewo3JnqsyTZoHMnHaDPYf3sW9x7f4&#10;+CWO74nfJIK+yj4IAt7zW89/ixqMWUe4Rdm/BQz/gsSvn+YQMnOAjzmI7Jtg5JsVvs2o4NfEX7z7&#10;ksjj1wmcOPeGmfNO0rbdBvLmWEZqz8342u1RHR5TfzBrsbrK1wqr/9fS8wDljb74pwmkdav+bN4W&#10;zd2nnXkcl1Egn5wTRx3Zts7CqoX2TBtrT+9gH1o1yUOTho1p0qQXTZqNo2GT6dSuM5kKioXFC8oP&#10;c4RSKEcQxQq2UL+sQ+XK9alXpzVtW3UltEeQ2iiQ6VM6s3RRN9at6caOLeEc2z9SNpiTx0K5cLkL&#10;l6/14MTpYPYd7CkgHUjslgmsXjOKcdNb0398OfoNq0rHgFK0aFiMrm3KMSq8CbNG1WP66AJMi/Zl&#10;2lQbps62MEU2YYor0WNzMHZMSkaPsZFZGCvRPn60DeNG2xI1zIZQ+WfP/rK+8qNwC71lEf30uwG2&#10;DJeAHDFEYnKYhL7+bupkCzNmWhSHZRKacxc5Mm+pKwtXerNiQxo2x2Zm64b0bF6ZitWLUrF8QRpW&#10;L8vJhnWl2bCxGms3NGDz9k4cPjWYWw8WcunWIlZuiKTPgFoEBVckIrIhixZHSnTPUn+PplfPmmTM&#10;mBs3t5qKRd3VZiaeDlBbmsFJ87Pyr/qLnU1v9RVz8vYA5Z2hin/NyZ4zD3WbJick0ovoufZs3FmQ&#10;yxcH8/nZaXHz438A0dh/hnEDj/+7f/+CpXnff4ZwOalg+u9I+AfZJ5kBc73337f++/Hmz3+bEeZv&#10;eo9ZVKz3/fo7Ai7Gtq57MbsGJf55o09/JB76aD3E6rt+/0W/e/ceHj3+zc2bP7lw7gdHD3xm55a3&#10;bF77lN2xbzmw6wPnjsfz6E4iH17/Jv6DShL/n/qR4l+ivu+nvuynCvRDQP5TdG3Gt83IuEHsHyrE&#10;j18SAbrc/5gmZh6NWUfC4//7EG6l/h8y4f7PL5+lss1qakG4KUDSXwh/+yGJvYceK0BOJmf+HrIQ&#10;SpQfTOlKY60nzZWvtILSZbcoYa3Ax2s2mdKup06lswzq+4gtG58rSN3n0fPzPH6xkxt3l3Dg0GiW&#10;LetOdHQjBgysTLfg4jRvkZeqNXJRrGQ+cuYtRrpMZfBLVR4P30q4edfE1aMBTi71rFu42TlWFqSY&#10;+WrllaAUKBxa6TEQW8cI7F2iBUfz9b6Ncjqj6u/IXsnp3uvxnez539fMyYa2h3ByWqEAM5q61Xsy&#10;ZGAQK9e0YcvupgKMJkSObUb9Fq0pWrAneVMPorB3PxpnCWBSsw6cntKe97ub8/1kC76e6MGHk+O4&#10;c3A2k6NDad4qSHAahq/HNFxstitRXRGIv8DZ/jMOjh/UUV4pyD0XdD8RfD+SCb7Nc8c3upYvAsCf&#10;Eh2/BGPf8HV5Rcnsj5k29DN3Lv6WipPKS3jP14TbfP5yhVcvrnD1/A0Fwpt0arGWnBlm4ytxYW+3&#10;VR3P7Fd+SvVwWtd/QuU4IuAz+7SfwsH2DO7O+/Fwnk7mdF1oWL8Wc+aVs+5gsWiJD9OmpGHieHNX&#10;oDPjxkbTP3IJ7Tuuo2btWAoX3kVG/x2k8N5KCo91uDlM0/dEKiGGq+yjJJxWY29rTkE1B58oWdq2&#10;lpk7F6P181y9dzkpFPj9/ZaTyktBOVcAYcGBLJjXjjWr6zJ/dklmTqvM9JkdmTZvOJPmTWDopEhC&#10;BwfRulsTajWvTqP21QmKqEHTLkXIU8KfZMlLks4vhPSe80hlv4ws3tNpXn8wUUOCFJirMWZGQRav&#10;q8ueo8O4dGMHDx7fVSd9yqOH8Tx+9Js1a25R2npQT0cc7DtLAPYV3I7EyXYqzrbmkJCVeDhsws95&#10;Nyk9YkmTbAlpUo8ijX8/0mYZQKpM/UnuH4Z/hjByZe9H6UIjqF95Et3aTGdK9Cz69Quneq1GZMhU&#10;D3fPQOzsR2IjsLexLtB9avVRO+ve9/flH3cFgQ/kD/INB5m5O2L8xf697Ite+67Hb+oD3yQafuAu&#10;n3Kxu4Cb3VyKFxrA0MEhnDrXjss3CnDuoh/7D7gqQdkwb6GS5Tp/Dp9oxrUb8zh6dC8jR2xWIpyO&#10;i9tQCduxgj1BqPNCQanMcZHac7nE5Ea87Q+RwuEIKQT65cu2YPCosmw5kJ/dJ9Oy87gfmw6nZuaa&#10;rHTsnYMMufLh4FYOF8+6ZM7ZmGp129J/cBgDB3ejaaO6FM/TlAy+nayLLx1szBSUGRKJk1UfZheR&#10;RaqDDbg5LiZHjsG07NidcbO7smhDeybNrUXEgPJ0CahBj4DWTB0zloM7tvH47iXi3t7k0+cHxAly&#10;jp05p++bTNbcdXHyKI2Tcz4y+iWnZP6stGtVmt59ytGxY0sy+dfF1VEi3ral6lqP7hKKrkNVvxNV&#10;/1Nx91hC7jzj6Na7ASt3Ssic8SdmlR0r5rozKConFWoWIlm6Cvp7M9I0QYIoAjvX1tgKkp3sB+It&#10;0ZIt7Ug6tO/D9Lld2LwrghMXo3jxYQ1fEm9y8/4dFi8/Q+u2W8idc476Y5h8rQteToPld+aof7ML&#10;yBr1333yx52KB4vwljjKlT2YBnUbMHBAJdbEVBaI5CZmfWbBbAEmTqwnmGtD9LTOqoMRVCy/gmTO&#10;lwTh4yhcrAHDJ9VjzY5yzFvvyvxV3hw5Gsjbxwf5lfBQCegVCd8EfN8T/84blpkdcuJF5G/f/OaE&#10;ktnIqIuCqbX4pDBnP6wVuF0iuf0lcqebRavGEcya1ZWDJ6px9IIzx85ZOHtJdt7CmZPunDmcnlOH&#10;03D8kC+H9ruya6c9W7fYyDcdmTHblR697alQ0U7x2ANfzyyC/ALqKxXx8G4h+Ja4se0tk9CxDRGI&#10;d8TRvZHyQ1Xrjlc+dkPImbYvPfvUYO0RPw5cTi3x7chgwVGXIAud2tkK8OwZMtSe0eMtRE8VLM23&#10;Z2GMM2t3SjAc9+TYdS/OPfLk9AN3jlxJyb6Tedh7uAL7DzZh/74gjhxpJvirw/U7xbj1JLXElL11&#10;z/OztyycvCzBccxOMOjF0vmKn5PciYywpVuQD0vm9ubssYO8evaKL18kZpTsn8Z9YMPeWLr0HEnB&#10;AkGULNJLkDuQCZNmqj1P8ODhe96+MzsUCaaTzGjfR5IMkEskJQk6zIgif+L+grhZvykz00r/JJrb&#10;8J+Uwe/z5fddvv95J+j/KPHwhj0Hb7No2Rn69F9D1ZrDyJKtL8l8hkoIz5TANgMCBsAlRM3BYe7Z&#10;FAPMaHgP+d04UvmFCpQHsGTZBHYfbMGOQx5s2ixButCTSarTIX0kpHpY6NEpBT2CKiuXDmDe/CVs&#10;2nGIXQevsW3nXZYtvcrE0QclnNcR2HwRDWvMonqFOVQrt4hqJZdTpcgK2RxqlJhCg3IzaFNjOV0a&#10;bCK84xKGhU9iaERvhkQGMWxIK4YNbUHU4CaMHteOGfO6CnB7MmdFFyYvasfAibUI7J2XJm2S0a5D&#10;CvqFZ2f8iMJMGJGNMUO8mTrBjVkzHZks8Td5po0evZg4OSsTJqeUSLdjzDgLo0focZAXI6K8iYpy&#10;pE+khdAImSC8Z5hFzCK/6qZHWU897yaB1znAQlf5Wne91kU/B+jn9h3/Wrv2Fjp0kD908yIiLAN9&#10;umYkqkceRkaUYvJwifxZ7dm1ZTDnT83h3q31PH+2l/cfTivHX+DT10u8eneSnftmMHxMGzp3L0vf&#10;ATWZPa8L6zdHMn12O5q3bkyq1HWtg5QWSzfFUuVjG0G4BKq5m2Gx66I41Uvx1UxNiVSMHYqzXXPl&#10;zRyUqpCM1oFuRIy0sGBFNg4e6MqLO5v48+2y/MyMLxsz6GmA+v8PhAumzW0bQ9NW++d95m3//Nr6&#10;VivVftPLr/VJTwS1ZhqK3qnfWeOS3vv95xfB8QO9/Rrff8fx/utPHj77ztmLH9mx/Z0Y4pl85TrB&#10;nc7Qqv4B6pTfTqViq6hRZhWNasQQHLCdKePOs3HNA/btfsqli3G8epnAN/Wjb+pH337+5ocYOEHf&#10;YA7JSpCA+Ls3v0Stec1AeNLfbULN0gvr5fwHiAvC/3z970K4of9f1lFw6ylriVLav77og1UBZrg9&#10;0WxNBXEf/0h1xtGj1yZy5++Pu3drQXEr3Dw74ubRFb/kg0mdehq+XnNxdZqPi+NyUvrEUCDHepo3&#10;XsOQITGC23UcOLqGs1eWcu7yDCXKkew90odNOzuycFVdxk4rRf/hhQjuV4xOPSvRpH0tqtVvSIkK&#10;zchbpCUZs7cgRdrGePo1sCZ3B9d62Do1VMJUAjWr9B16C77H4uiqYOK0DXv70wLtR0oUZhu3H1J/&#10;3+V8n2Qv5ZT3FGhuClTvCEZP4O4QQ6YU4yhftJeCdRvGTRIM7uzB8t1hjJnXk869wqlTJZIymXpS&#10;LU1r+lVqx86hSl57O5F4qwNJdzvy6WogN493YOWq2gwd05CmLduSLWtP3JzG4WpGGezuKbG+EWA9&#10;x9bhtZK+yuFowFvm9EKPb3UNn3QtKqt9kiDtlxL5N5I7f6Bs9g9M6PeDswcTefzwFY+enub+w/Vc&#10;vTiHY7smsG3RBFaOm0NUh2nUKTKBrD5T1MHM4lazZeFJXaPZjUX1IQh3sRzFVc+d7ATl9jF4ug8n&#10;dy514pYVmTA1D1Pn+DJ2oj2RA93o0jkDzRpXpkaVrpQuFk2+7KvIlHofyd3P42F/HXfbG/jZX8DL&#10;LlYgNVl13E8df4i+UyLAsl3fuUbXMkxAE64gYEYKzf6li2Wb8XQ6Smr3k6Rx3YS/RzQl8vSgW4dg&#10;Zk4MY/qEdvTsUpZGjUvRuE0z2nbvTodeQQT0CZR1pkOIrFdHOoY1olarsuQolJ8UyeuRPlkUmX0W&#10;k8Z5AcndBlCyeHM6dK5J+NAK9BpQnMiR9RkxoS+jJkxn6KhlDByyTFB6hWOnvzB7wRVBShTOzp1U&#10;/p44Cg7dbGfiajtDgDsKL5coiYYhFM05jVrl5tCy0UTate6r4BpMh4AICdQwatbtQLPmHejdq58C&#10;/nQmDFlAv26T6dp6DGWKdlcia4u3e2+cHUbrOxbJB/9OWbK1MUf1P1O9SIxZbgkwbkpQ3hYM35Vv&#10;yFcdBeQO8hPr6PgHPZfKtvuqoPpNQvKL2vKdwE1t4bZCED6YiH49OCBfvHC9nIA7A8tWeDBqtA3D&#10;RtuxdHVh9u4PZf2a2USETqVEoSj8JISc7ceqXPP0eUtUpqVW+LZ3WoWj42ol4RXy4XX4OmyWeJpA&#10;qZKd6RvZglWbGrJuW3FituVh+ZZ8TF1aip4Dq5K3WDXcvOpICDfFL0V7ipfpTsSgIUybO5pBg6Oo&#10;WKI3ab37SpgOE2BOk9hZgL2jhJxEgMVmvPrHfLyTz6RohVEEhA9k1Lx+jBHERs8KZs7C8RL2uzi+&#10;/yK3Lz7h7bP3/Pz6iaTE14LGJ7x4c42YzStp3qaD4lJulSGb+kJuUtnmJ4NHLkrlz03r5oUJaN+K&#10;Anlqk9ynvkRjHYFdI9Wr4ohjX9WtfNZuLJ5eCyhcZCKhA3Stu9Nx6Ky/4qkD61d7MnxEXirUKIpv&#10;qoqqr/ZqN0G4nRKckwDGUfBv34dUHsspW2IM0VMGEHukNaevD+bB80V8/Hqal6+fsGz5QcH0fLKm&#10;XyIhtUwiebwgfAgutpMEREvUn2LVh3bK9qkN1pIm1VQqVZpA77AxzJnTT/Dakt17GrJxc276RjhS&#10;rZo9pUr4Urp8egmE/JSv1ppsWebgYXcDL9cZFCjalJFTG7N+b1nmb3Rm+hILa9cX4sLx4bx/sYPf&#10;P27zI/4F3+O/KdEp9Sr2x3//w5MXXzi4/4Mg6BJF8y7Hy2OerlVC23Icb5vXeFnuksLJnKIawPCh&#10;TTlwpALnrjtz4ZotV65buCxAvXTWhYsnUnHupK+A3JXjJxw4dNiePfvNloDeyg/pGDLcjwb1vcns&#10;76f4kAUX+xK4OjRWTglSHf+d42qxdFf7dMbRoyPJ07UifbaGZEjfldSekeRTvO07uCYbT6Ug9lRy&#10;Bgmmuve00FEwFBhoQ68wWwYMszDMQPhMW+atSsWGPfnYfaIY+84WYe/ZAmw5moNFWzIyZnp2+igX&#10;BQZUVD+vRbuWLejaqS7DB9Vn4fwayl0FufYkFfffe3PtuR1n7grCz9iwY5c7a1Z7MXe+HeMm6nvG&#10;5eT04aW8eyJxE/93ms8X5dsvSV94GHeDbbvP0Sd0PTXUroULBFC9egB9+04nZvVF1dNHHj76xPvP&#10;b0j4FSfTZyR94Ofvd0KXN0rf75WvBQJmoFDwYBZd/vr55+/teR7xVZDy/sdrTl+6LhG4jc5d51O1&#10;2hiyZO+sftmMNP5BFCw8moyZhuPqbObZm00MoiS+m2Dnm1di0pyM2l95dA4+roMokj9SvteXMRPL&#10;SBCb0V5nZk1Mzsh+LvQTiPYPsTByYH7WrxzJySOHuP/gJq8/Pudd/Cdex/3g6eME7t78wtUzHzi1&#10;/z17tn5iU8wP1ixJZOG0JKaOSGR0v88MC3vJkJBXjOz1neiwP0yIfMbIyG30D5tIpzZ9qVapJQXz&#10;VSRPnlKK2eUpU6k85WuWoHztQtRqUZLKDfNSvIojtZpbCOnvpHyeiqlT0zBlksTRZFdmTHdg6nS1&#10;j4TYuGk2jJvizOgJyRg13k2Qaw6HsjBkkB2Dwz2JDHNX+9jRs5cEhq6vlwDcWHcJji5d/8J2l84C&#10;7bYWmjaxyH8t1K9noVZNC9WqW9SeFurUsdCwviMtm6akS8ciDIlozPLZg9m9bj4n96znyrHd3L90&#10;nNcPr/P5zWN+fHpJotn56Od7fv2Sqb2Tfr0Qh13l7IUNLFwaSWh4dbr0KMnQ0fUVV9sqn/WnaIlA&#10;3D3MrIEeuDgNx9nRHNxj+ktHbOzNgT7/HupjINzsmtIWd7cC5CmQljqNPeku0Thxpj9btjbj3rWZ&#10;/IzfJx8zsyIEwQLPvyD+/wfCZWa+hvmVMfM2M/Rs3mZ+Lf+1vl3w+5vP/PzzTD/e55e+32zYZM4q&#10;+HtCu+y3geNXfE16wMv3cRw/85qZc04T3COGZk3mU6PqXMqVnEPpogspV3w5lUrEUKH4SkoXXkCR&#10;PJMokGuEcuUwqlQYTctm0xk+bAfbtz+Xz8L7j+YOoL7DjIaLrn8g4Ef9jw8q6keVKd4K4WaNhQFw&#10;M/Xrv0K4GcX/b88Jl3I2k9B1VX/0oX9+fdLFmrnG76UI1JETVQDV34NHSQqST6lTf5E6bjh2Tu3V&#10;qO0EvZ2VqHtg7xChRDZMNlFAMFcJY6EeZ+HiMIFUyUZQtNAIWrQYRdSgscxfPIHYPRM5cmaCAvU4&#10;zt8cxrGLYew+2YEth1qxbk8bFm3syOgZHenauz01G7alYPHW+GdphnfKpjh7tsLBORAnF8GM62Al&#10;7xFK3GOURKcocS4RvG4XXJ9Rcr8nR4v7B77N3FlViplnbV3wKMAR6Dg5P8HB/oaSyVEB5UZSus4i&#10;W9pIqlYOJTSyDzPX92P5gQHM3tCfAcODadu4JTVy1qB57sqMaFidIzObEHemDUmPGxJ3pyTnj2di&#10;1do0zFpUkP6DqiopNiBdms74ui3A0/GUIPyBkolgyjoX/L3szV9zMCOcn2VST3Yqr51AXOZoH4+3&#10;Yxz5/ePo3CKO2TMesHHHHmL3TWTz1s6sXVyH1ePLEzOoJuv6tmduxzDCKwykWroRpLWfLjAWBFsP&#10;DTokYJPZ7BZc7pBtU/2skVgZS9bcITRo1UQquDAzV/oyc4UDE+c60C/Km4YNMkpIVSadXzDJ3Kbh&#10;J3HjZ39JifcpnpZ3VvO2eYC7zUFcbeYKqgaozgfoOxfou/co+R+z7qHu6hIjH1mhujfbvpmTRo0I&#10;uIiP83XSe1wnncs2UruOpkbpMYwbuITZ0dNo1bA1ubLWJYuET648Y8iTfzSFio2mVLnRlKk4lOLl&#10;gslXsj4ZcpTGx6+k4DYIX5chpHCdQjKXkQpCLUifOS+N2pQiYmgzAoNbUbV2M8pWCqZomSiy5e1H&#10;1rxhdA2NlfC4R9eQ3fhnHCj/6S1/MKvIZ+Cm5OPrOI70ybtTJF8D6teqQ1hwe8aP6sKCOZ1YNL8B&#10;c+fUYc7sjkycEMAwAcjECQLTNT05tn8aG5fNpFf7/pTOEUpKtzCcbQYLZmdIFC1TW2yWHx6SL1zQ&#10;4x3Vi1mMK+i2MRB+WyB6R8nwvoSmfMbpscBOfuvwSmamMQnEbQTilm8ys0XhS0HcBZJ5z6FylQGM&#10;nNiDXSeasOt4QWYvSkbvPo506GAnn0zOrPnVmTe3P6FdxlEoV388nIPll/0lNqYK/lapDTfq503q&#10;w6skZOfj5rIUT7e5+HhOI0PaaZQsMVXCY7qgb7QsiA7tiikJFaN7cAXadqpDrfqtyZCpg/qWCfi6&#10;Zpe+5FQ9B4WGMnVJbybMCaVUmRakTh4guFLcsB8h8B+jaxSAuwyX8IjExS+K4tWnETJyMXO3LCf2&#10;3AoOXFnDkSuxnL92iaePPvPlwy/rbmU/v/zg57fXJP68ybv3hzlyYi4DhrShQJFMuLi6yXxUfn98&#10;LXlI7ZiFfBnSUqtKWprWk1jIWpFU3nUFei3ls91U3j6q2yi1yQi1wXh8fZZSosQseg9sz7JtGdh/&#10;KgM7dvuwc1taxkaXplzV0nj4msVrAm8JUOtiKJuW+vsW8vne5Mi4gBbNJ7Fy0xguPAzlxaeFfPp+&#10;gBcvr7Bj22k6tV1Iar/BeDiZPcRXycxo5Fw9LlH/iVWfOqY22S0w30jqlNOpUS+MYZNas2FnKNt2&#10;BrJzRxtOHe/Jrth2hHbPT57sPvh6JMfNLS0efrnwSdFEInuO/O6WwHk2eQo3YvjUhmw+WIVlWz2s&#10;p1HOnuvClrVluX5uGD8+nuD3txck/YgXhP/iu0A8/scvjpx8RFTkMUrkW4uH4yLFU9OPzbS2c7hZ&#10;nuJhuUpyp+lUKNyHkVGBHD9Wl6s3vbl+w4nbt2y5fd2Gm1ccuXHRjcsX7Th/yYbTFy0cPWth/0kb&#10;dh7wZM3GVMyZm5GIvrmoWCYDqXzS42ZXTGVviYONmXPfWdZL4rC78k4grj4dSJm+LRmyNSdDhmDS&#10;+kZSIGeoILwZqw7mZMm29HTsLjBqZqFlOwsBeh4WJcCaZGGyxMeijSnZuK8Uu4+3JHZvdxYt78Go&#10;McF069qVRvW6Ua5YKPkzR5El+WDSe0eR0XcoOVNHUTL7IOqVDSWkew3mLcnNgTNZOXcvJWcf2HH8&#10;qiv7jvmwebs3i1c6MnO+PYsXl+Pm5U18efPFmmcTRco/Es1heEl8/5XIq7cJEiOvGD1yD7VqDCZf&#10;7k4Uzt+DFo3mMHLwMbZsvsbNOw/49O2lwOMViX8eC8Lj+Jn0TT7/y7rYzECAdQ64ADzBzOn/maDP&#10;/sHrT585euYOQ0ZKDJYLJ71/D7w9uuHgqFyarCWFS4fSMmAsRSu1x83HCMnB8l/lU8cu2LjXUKwJ&#10;0mvmVEb5o8RxhpRjqVszlPCBFRgxxcLYiQLZ0c6MHGTP0IEWJkXbsXZVTW5dXsfHV+qTCWanHrOw&#10;96euWwhnRjITBDZf4/n84QNxH37y+gM8fwP3H8Gt23D9+h+uXUvi6iXZxT9cPw/XLv7k/Ll3HDn6&#10;kNkzT9CgjnKRdxvF+Ka4u7eWBSjedMbNXcI7RV3SZy1L8YppJODdGSmxNWWBI9PnODBngZP4Q/lt&#10;usSCEUhzBOESEyP18+AJdgwcZUOkRNrAobYMGmwjn7ehf7iFvqEWQoNtrSPePcxovwFwwXfHThba&#10;ybdatXCkcQN3atd0oXo1F6pWdaBCRQuVqlqo18CFoM5ZGBxVldnTQ4ldt4Bzx/bz8NZ13r14ydf3&#10;n0n4/I0ksyDwuzhM/e3XtySZiM6sCPz1j5kpSL+/8vXrc27fPioem0jkoDZ0Dq5OxMAmDB4xlKo1&#10;w0iWUhBu2wVnh8GKrWbnIEG4fSB2jia+Bcq6qt9GKs6YHVO64O5SmUwZ86isqQns4cawsWbxaTX1&#10;0/58iFtK0u9v1h2SzO46/0sI19N/50L/j39WuJQZujZUbUyNb13E8M/LxqwQrtfNR/7D6VaQNVOt&#10;BOFJ1ukmz+XvP/gq+P70BeujXIgfsvfxidy8F8fGzXfoG76DChXGkilzANlzBVK+Ul9atx9H38gl&#10;jJ+ynTkLD8mOM37yASIiN9Gy9TzF9qFk8A8hTaoQibpo2rTYxZyZ7zl/BuLizGi7Sq5LEe7r/2uZ&#10;xJHVjCA2883/6Xu6PKMl/gPC9eSPrvW/AeH6dDOWnpSkD5DSSTSLOd6ro8RJbXwUhH/n6/ckHj9J&#10;ZO26J3K47VLMQ/Hw6ouja2+BeC81rLF+AjzT2EpclolK3vNwtheEOcwURE7F2W4ifp6jyZV9MLVq&#10;RRHccwDDxoQRPS2IGQuCWL0xnE07+gks+7JlXyirYjszcX5jekRWoW6zChQvU51c+RuQNU8LUmVo&#10;g7NHR0FliEB7BI4Os7C3XajAsRhbGyUx6yE9RwQl11SWJ7L3MoGtFcANtAhgbAU0drfkmIJvR8GO&#10;3XUlvau4yrxsTgnG1wpmxpOvcDitw4IZvqgHc7YFM3ttoBqwNWEdG9K+Qnm6VCjE9B7FObu2Kh/v&#10;luXz62w8uO/Nzr32rNmkhLKoEH0iqlO1Siv8UwzB1X6t4Ouy6uS1AMyIAUG3MQNTtiqj7ReVy4xw&#10;fpJ9FAR81LW8x83+Lf4+ryhR6BbNWu+m1+DJDJ/SmQlTyjBnXFZWD83Ijn4F2B9Sk61tA5hTcxB9&#10;i86gqv9K0ruvE1Bt1Pdt0WfG6jM3qO5W6OcFuu5peCUbRImK3WnbswEDJ+dh/hY/NhxOwbq9GZg4&#10;Kztt2xWgWL7GpPGOwFuiyttmk+romJLuFdlt6wiYp+U8HjaxAu7JuNn2EsB2VycfI4hYj7ftcZK5&#10;nsPH7TTurkcFZIdlqmPXu6qHWwLHe6T1eGxdlZ/SZSbVSs9jTOROJg1bR71KA0jjG46Xy0L8XPfj&#10;p79N5raDFD4rSZFiLF5+CjSe1bB3LqlrqSSoDxasDMTTKYrkPiGkz9CYMlXL075HA3r07UL1Gt1I&#10;5x+At084bt7DsXMbjHvygfKxrQT1PEmp8gvl2wNxsBOA20zBS7Cc1nM8hbJF0qBGG0JDKjB5cmFW&#10;ryksxVyQPXtysW1rRmJWZWTl0iIsnFuGWdOLM39ufrZuqMmpQ2FsXD6Qzs2CyObTWXU1VGAvfxVo&#10;2Zj97s2ONbb71S6n5APmyPsbMolDizkN9q761D211wNBxyMB+QtsDIDb/yPabGSW11azMVOt9D53&#10;lyPWvdEbtxrHzKUj2HSoDfNj8tErwpMG9R1o1NBbwiqXdWFVz24hlC00BD+3KImCQfL5MYKpGWqz&#10;FXjYb5Gtl7/OFbhNJnvWlRQtsorqNVfRNXgLo8Ydlu8dJzh4EZXKdqVm+TaEBEYxpN80enWbRsO6&#10;E0ifZqDa15zmNlIgP5LUaXtTq1kL+VhjRs1pQd7iRQUBVSWiO6gP9lI9RGBxGoXFbRjOyXuTvVgY&#10;HftOYOH2GE492Muj+JO8TbzC+4T7CsRv+fzxGx/fvCPuxUOe3D/FjasbuHp5JgcORDJtRn3atMtE&#10;0eJO5M/rJvMhT9ZMZHevTE7fYhTNmpEaFZLRoHpJCueoQCrPWoJdMy99kOrSLOSWyQfs7SeTwnc1&#10;ZUouICyyEws3Z2LPySwcPJaBQ4dyM3FyNcpWrISLR1ldZ22ZmaNshEeQ/LErfn59KV1iLuH9ZrDt&#10;0Fjuf+zPtz+CsS/nOHv6NP3ClpMvq0mEw2Rm/YREmcVM4Vovi5WvHMNdfcvLcQ+ZUm+nbt0FAvB2&#10;LN7jwYqdyZg6LxlLFpfg5KGBnNo7i+ERgsas5SSmiuvvS6hOq2Hr2ENxcqXi2z3cPeeQrWA9oibU&#10;JvZwTTbu9WP+MgvTZ1pYusCBfbH1eHR9CV/f3OD3DyW/xC98Vsa79SCOCdN3Uqb0ApVlOS42+xRf&#10;zeLk87Ir6uu3reX091hM7VITmDg0kvMn23LrVgpuXXfjwS1nHt2y5+FtWx7esXDnvoUbDy1c1uPZ&#10;2xaOX7Pl0DkfduzzZ9PmfNZFuwHtClK6SGEK5WxN9tRD8Hb8uwjTxqa7/KUz9q5tcfBoiqtvQ3xS&#10;1iNZsk6kVL/OmTWYtp3rEDUtOb2GulLTjEjWcKB5Wwvd+gm0BI5T11hYssvCyt3pWbixGFMX1Kff&#10;gC60bhZFpaKzyJ0ilvTKDSltH+Bn80rx7YV1waKvrjONzW38ba6TwX4HudPI92vkomdfP2YscyP2&#10;hC1Hr/tx8IIfm/e5sjjGjnnLXFiztga3r20WhH8Ub3wQzDwTW73m58+kv7fWZW/ikjh1+p3E/CWC&#10;O++gevl5FM87lcol59O50zxmzl7DoRO7uf/iKO9/HheAvPl7p8KMgCv5/50n/t0KSwbwPwvgHj9P&#10;VC56KP9bQZHiIbi4SMzY9rAuPPf1DaVQ0cG0DBxN25DO5KuRUf1OcdSht/LDOPlxmPqAoFyx4e+U&#10;qPVWgZjCbRllig0V9DVn9Cx3Rkx0YORoe6ZOcZWAcmDdejdOnmjBq8fb+CG4/JNoyvRZAP6ZnwmC&#10;cXNC5J/3spuCm4vE/3nAhz8f+PjnOx9FMp9+/5J91fP3fEjS60kJfBa8m0MyP4mGXsT9Yd2GOJo0&#10;PKYYPxP/VMsVazbh424WzB+SUNiLr/sMCuUfTtvAZgyakp7RiyyKOQLuWWr7BRZm6OcJsy0qvwBc&#10;InSsfh6p3w+Sb5jF2/2H2jNgqCdRQwXkEm19+1oI72WhdxcngoMsag8LncwUE8F38xaC7Hq21Kzm&#10;R82q2alTMz+NG5WiffuK9OhViUEjajBjdiBbto7m1MnV3Ltxgbingu5Pv/jx9Tc/JJrM9tAJP4S3&#10;akszJ9nc1UiM/4Oq7O/IsIFTc5dDr5mpw2bnjk+f4iRYLrHv4FbmLZrIqOi+iu1Dad56GFlzmEFR&#10;sw7L9Jk+MsUkuyDsnQTh9hKzilFmoMzBEi3rrRzcjFTJylC8eDbaBqQkIiol8xYX4+iJ5jx6Olxt&#10;94UksyD4n3WC/zOE/wvgVgj/j5fNE0PY5r3/CcT/M3Abs37U/wBzM5psthFU7cji9dJHvS2O7/Lr&#10;+IQk6+mpX/U3n+VHj1/9Yu+Bt0yacJk2zddTouBsCuaNpnLlcRImc5g8O4ZN+7Zx8uZebrw5wd2P&#10;J7nz7hJXn9zi5NV7bN5zX2LsGt2Dj1GtyjZyZF6Nf/KVVC59hZFRcHCP+PkJfFF7mAWeP3ghe6Kr&#10;eKByvZQw+Kl+/D9BuLkGM7BthfCf/w0I/7eiTMUmfVXjx4nkZWbFpyrmuxTZ02ff9PfPCArcRob0&#10;Q3F07IO723A8PcfiZD06VcnTqGczj8wyVTZfQX+5EtgSAfISnJ1W4SKodbVfTEq/yRQqNIxa9frS&#10;uGVLatQvQ/U6xQR6zQgJ6cHAAZH0jwxXom9LrQYlKFomK/mL5aJ0xWrUaRgoxR5FtYYDyZI7FCdX&#10;JW7rSXQzZWZkZilOjmZB3DaV8bCShIGaBzIDK2aXEQO7ZuTZgMwTKfy7ejR7eJttBC8rAd8XhLzD&#10;W+931c92NusECKPIXCiYKq3b0nNMG6bFBLBqW1dWLOvK2Mha9Gqeg4jWaVk0JjMXj2Yi7m1aPn9J&#10;xq17rhw/m4y9h/Owen1tIiLakjd7DwmTKYKlY4LKDxIqAu7/EAc/ZN9UDgPj/5TR7qV+fiuLw8Hm&#10;nf7mlRLNOfxzraBYzcE069pGgaIUCyfkZld0Hk4PKMnpLvU40rQn2+pNZ37NWLoX20exNNuUONcr&#10;ea3VZ6/T9y9TIJ4p4TIRV/dJpMkwisKlI6havxnNAgsxalZOtp8ow/Eb1Vm/uwrDoitTt149cmTp&#10;SDLPcJK5jxNQz8HLbbmC3XpSem6SrcI/2VwypRxC+mRBSoYd8XaPwMNpGh62MXg57FH5jwrojuPl&#10;cxIvX4GF900lBSVvp/sCayU45x1k8Y+medNJjBu9hqg+S6lYfBwpFFDdzLZ9No//7p1tcwMf152k&#10;TjOR1Bm7kyxtLdz8yuHoVlUCrJPqOAQv9y5kytKWqnUCCYvqQ6+BYdRr0lX+a1R/f7WtfNV2uhL5&#10;XFJmXETlOvuoUnsbqdOPxdGpvz5jDF5OY0nnN5AyRYPp0LoNo0fVYeWakuw9mJVjJ5Nx/KQLRw7b&#10;sXu7HZtinFi9wofFi1Iwa1YyZkzzYv6cTGxYXYOFM9rTsUlzsvh2UjIfIsidrraeoe9XYnNYg8Vx&#10;m+DzgHzR7CtvfNZAuPFbMy3lvvz6geypBOYbtWGc1R+s8G29m3ITG3Pwk9MF3DzPkjrdQfIVWqtA&#10;uobx05cyY2kEo6fWpUtwHpo1zUjrttkJjSxMp64VqVSuBWl9IgRsak/76fhJcLirLznZzMfXaRm+&#10;rlMVmIdRsMBEGjXaIAG+jSEjj7Fp53P2HfvAjHlXqN9wJtkydiW4/Xw2L7/GhSMf2b7+KSOijlEw&#10;1wTcJIZszS1P8x1e4RQqXY9O4TWJnNCE7IVy4+JdFFvn2hLxAbJI7FwnYe+ues8+kNbBI5m2bDpH&#10;r23k+efjfPt9iR+/rvPt+00+xt3g8b3TXDixiaN7p7NtfTjLFzWVCKrEpPEF6NcnNUEd3Qls70PP&#10;zpn0mIFWjTLQsFJeapT2p1oZDxrWdtdrhaldoRoZk5dXu1RXDOiCo1nXYF2oORwn+wmk8lss+JxG&#10;z35NmL3Bh+3HsnP4aHkO7WnBxOgulC7dEhfnqmqTGhJMLQTfZrSpr2JfJGn9e1C7YSTRMyZz5MJ8&#10;Xn5ZQsKfU7x+c551a7YKtAbj49BfdWRAZ4LMnCa8WPb3pGBHy26Jo32kTzeZOo0GMXbaUGK2BzNr&#10;ZRbC+tnSpYsjE0YV5cS+aK6djGXmuGkUytVQ11JFf28W1LWXcBuiWLJC13NSgnUWGXO2o/egQLbu&#10;a82eY+lYvcHCXAHIIkFJzOJ87N/Sjetnl/Du5Wk+xT/m4dMXLF19mPpNJ+DjO1xlXYmLwykl+XPy&#10;2bP6juOqr8Pqnzutp/bWKj6H8VGDuXi6GXfvOXL7psUK3k8E3M8e2vL8sSNPXzjw8JUdd17ac+2p&#10;Jxcepubc7UycvpqDg8ezs3pddkaPz0Df/sUYOrgfPbvMo1zJKHy9OuDg0FYQ3kbiopX8v5nV7PTc&#10;VXnJ12kiaX1HUaJEO8rXykyRMg6ULGVH7RoudAi0JXKkDZMXqp/GFGXx6rpMmd6W0F5taVS3JcUL&#10;NiRX5ubk9O9DjlQzyOq3hQyeu0jpuB8vm12C8M14O2wihf0hklsuCsiPqj+PJplzfbKkL0StWvkl&#10;bsuyfkdZdp3xZ+MhOxautWXuSk/WbqzP/Zvb+fbO7MH+Qfn1kQTOC75L4CR+s46Bybf/8OnbH+Vb&#10;OHooiZnTr9Cm1QxKFOtOwXyB1KkxhD59pqgt5nH6xkJefLzIl4T3/BSMJIrCE399s46w/xLEJghW&#10;nj39Q+yWeHqFHCRH9nDl4/pqp44SUKMUb6eSL/8QmnUcSK+o8VRuEESKLPIZl4aKJf3lx+b0xXBZ&#10;GLZOZntZc2DebvWPDSR32UjhPBPp1bs3wycXYdTE/BK9hdm4sRK795XkyKm8XL3WgbevVvPj820x&#10;10uBt1ljIPD88l2MYWjti7jjicjjrvr1C+J+x/NeJPM24TfPPiVy9/k3rtz5zPnr77h46xXXHr3k&#10;9pMEbj5K4ujpBEaMvk6FCqvJkXsaLdvtp02ng5Qqsx8P1y2KOTGkSz2ZihWiBWJhhA4sTXB/d3r2&#10;Tk1EnwIM7JeHqEFpGTshOdHTfRgy0ZYhk+0ZbObvj/Wlz+A0hEVkp094fvr0Tk9oT1eJInu6d3Qj&#10;uEMyuukxoJ0dnTo4ENDJl5YtUlG9aibKlixCzcot6NimN4MHTmPe/BVs3xPDuevrefz6IF9+XhJU&#10;3ufXr4/8+pFkFVBmcztzjyBeBPf5Z4L1xPLE32ZPawPksi+COVNfgjsxMN/ifvLbnGKrv00w6zQ+&#10;f1E8/CGx9Yw9B/cxY+4aRo5dT92G0aROpbYzQsp6nH0P9ZPuyjWCcQdBuK25o2TiznjFmEG42nXG&#10;y7UOuXMVpHHzTIT0ScXkmdnYvrcoV251IiHxEz+T4v/LaPhfajawaaDTgPPfRytS/se/f/jSStpy&#10;citl62/NS//8qA/Ua2bxpUSk3vd3m8Hf+gazK8kXAfhbvvFYz16rruL5Jrj9LEFy5wFs2fyVPr2O&#10;U77kArKmj6RYgWGK+6tZvOAaZ8584sVriP/5m++GZc2uQH/i+Mx7fdZ3vqiwHwT0T9/A+SuwcnU8&#10;gQFnyJZZTOA7i5KFdzIg/B67YhN48uiPdWpKokrwU+VIEIQn8lQlTJA4kVgyl2QA3Jgu9e/OKGbh&#10;dNL/Bwj/+VGVaQDcdOgknr/8ytbYu3TtsoFcOccoAPaRSh6Cm8s0gfhswa5ZSGXg28wjM3Bhtvky&#10;J1oK+CzrZObgmv1SW8eU3Hfj47mCHDmmUK7iEGrU7UylGo0oXbYBpYp2pkzhAZQtOJZSeUdTJGcE&#10;hfK0o1LFNgR0DmXS9JlSLTs5dO4s89fupEXgFFL698VOCczGMkpmTsOchKvHbNliAfoGBR0z/eKK&#10;ks9jmUDcTP+wN7fyn8sMhAty7O/od+cVdATddg9Uzjc4C3Bc7e4pqJ8Q0K/DxWsKvhn6kL9iB9qG&#10;tiF6QXsF2gBi1tVjSnQ+Inv6MaiPM/PnOnD8tL2UuiOfvqbm+asM3H9UiEvX6rFsWQB1qvUkhfc4&#10;nGx34e38UmBiINxMJTAQ/p8B3Cy+E4SpPGZ7QovlverwI04OcTi63MLBeze+WWdRqHoEPfu3ZOn0&#10;hhyd2YjzkS051bYrJ+pNYmfVzcwudZCgvDsplmojfgpMZuqJrWUF7jaz8LOfSCqPSaRLNVOdVXWZ&#10;bDQp/ELxT9eYmrVrMmF6B3ad6Mqhy+3YerQFPQX45aoXIn/xihQt3ZYS5UIpVX4QFauNoWa9yRJM&#10;42jaYizt240gqN0QAlqOoHGNaIrlHksqr1E4O4wX/M9Vfa7BxWMrzh57cHDaJ5FzAi/Py0quJ0mZ&#10;aj5lawYTNqwzE+cNkugbTdG8giCvGHycruBqXVj7BjeHG4LpnVSpO5c2PUbStEswZeo0JVOeOnj7&#10;tcLDqy3JUjehcJkWBIT0Z0j0VFoHDiJnns54e/bF12OWAvUiwdJCnNwkHjJvpEDRbWTPs1C+018J&#10;vod1GkGqlN0pVqI5nUMqC34KsmJDXnbsz8ah48k4clJtfcqG0yccOHvEhxMH03Jwr6B7YzrmLUjG&#10;xInJGTXcn+hRZnvHWjSpU4/MqVrjYv/vdIdILM4jsbjOlAm4nGPV5mYrSXPKqoHwp/JpMz/cQPh9&#10;7AyEWz7oubmTY/zGjIbfxsbtIPY+m3BNFUOabFspWPIIlWtcoHad4zSot57WrScTEjqMyKhQBgxu&#10;TcSg6gT3K0S1BrnIkLksbo7BArbx1hFws42ep2WKoFD+4DaKTP69qFS1DyF9ZzBo+Ea691pKr4gY&#10;Zi26xISZZ2nadhF5CvSjWOEIZk06zO2Lb/ga94Mn5tbg6gtUKTcYb7cABfkQPO2GkdyjH1mztaBm&#10;o2Z06hlA5rylcfEsLp+von7cUXU/AkfX2fgmn02V6rOYv3g5N+/E8uXrURJ+nOLbl2N8fHeQO1dX&#10;si92KEtntWLGuApMHJmbMUNSMzLKg9GDPRg3zIeJI1IxfWxm5k3Ow4JpgoToLIwbkY6hQ1IRGuJG&#10;YEcHugR6Eda9BCGBzSiSo6zgpIggo558LFD1HKo6NgsjR5HcawbFio0gILQ80SsktnZmJHZrQ9Yt&#10;7cOQ/oMoXTRMEN5A7xfE2BoYN7fvhyk2jiR91rY0CWjMgrWjuPZgGx+/n+VH0gNu3T7N+DHzKZwr&#10;HG/b4Yo5Zt6mxKH9aMHtbMWt5djZrlV51pPccyvlq/Zm0JTqrD1Yk+Ub6tOzR3YlHhs6CADmTmrG&#10;zbMbeHHnmiB6O6UKBeFs10SfZ07rNFslmhMlFZcdtuLoOY00GUPp3H0Q67d05/Dp7GzZbsPKpRZW&#10;LZDNS8fKuWWIWdKO/XvGS2yuY92mLbRsPxL/LL0UI0fJF83pxaf0ucf0mcb2KvZuxMV2CSkEbOWy&#10;z2Ww+t2Z47W498jCvQcWHj+08OKxhdcvbAVn7rx+58fz9ym4/zYN119k5sLj3Jy7n4PzdzNz/IIv&#10;2w95sHGPtx5LcfnmdE6fOcW8ebG0aDmabDm64OpuTmMVhFvaqCzmrlu42m2iQHkdnqq7FJ6RJPOr&#10;hp9POooXSUeLxmno2y81E2f7MntRASaOa02fLv1pVjWKcjlHUSitck7W/tSqEEXntgvpH3aAsB7H&#10;aNNij8TqOvLlmU/GTJNInXaUYuVKUnueI53jI/wdzpLWYQup1GcyePejWskIfU8tFm9Nw5ZTjizf&#10;7sLcVclYs74hTx/sJ/Gz2XhdOfbXQ0HpE5K+JSJ2VhI3s22T+CaYNqNu5jb4g0ew++AZRk+cQotm&#10;yosFplAkb3+at+7E+Dnt2H18tqD0IG8/C2QT3wmSvgqWEviR8Es5P56tG94T3OkGBXOsxtWhN/Y2&#10;7fBwGIaX/RIyJV9PzTrjCerXjhZdA0ifrb3ypeKS2TnDwRxyZ6akGPE2Fnsn+aL9DtXxEQn2fRId&#10;e8jmP5M69XrTK7Ie0+cEse/AMAmuCWrvXly+VY2L11ry4uVkvn7eIzi5qWt+r4v8aYYTsR7+YlTH&#10;n3fijBck/P7Eux8/uPfqEwfP3GHZ2uNETz5EVNRxIvrtVsxaSuSoiQwZu47R0WcJ6S3oqjybnPlG&#10;KJbMYvnWhxI8jxg+6Q5lK+1ROy0hc5YhFCigvFCuBRUrl6Vm9WI0qdWK9rWj6FCvJ51a1BK8lSBy&#10;YEnC+ueiz6Dc9I4qSFeBd7ugArRsWZI2zSvRsVVJAtvkI6h1DrrKIroWZmhECUYMKqb+W4kpE9sy&#10;aEA7WjZtTYWSQTSqOYMxQ09y9OB3Hqn93n3+wfsfT4lLuE38r2vCsttq5bckmVHVP9+tQPiRV3p8&#10;wyfZVz7IDz7rPWYHHAkqc5tD7WmdD6Gnv6Rdfpkd/QShZkA5SWBoFih+ik/iddx3nr36zqXrn5g2&#10;8xjVq88Rb5lBSsG2XYTa0txtFHzbtVXbmmlHgnTFfhebaMWZ3op1bcmYrgw1auaia490jJqQgjVb&#10;k3PyUnV+iAsTElUuszPPf0C4AevfAs0/VgD/P0O4sX9A3DrUrdfNjwJY64Xoms1OKb9lSXqeqIs1&#10;k1EkS4TLz4Xe1/TqPdXKKz7+/Mbt+7Bq6W+6dLhG8XwbyJZuPhVLzWLYwO3s3vaAZxJrXz+pblRP&#10;pn7Mvvjf9DXffv0SjCfJhNO/f/DhZxJx338TZ8SvgH3fwd+MGHGXalU2kSXDdEoUXExkyA32bkvk&#10;vTlIWBeZoJJ8F4T/lIg0M8UNhJu56mY03FyadRRc5baaiPy/D+G67D9q9D9q5SQpnp+JKqBkwvET&#10;zxg4MFYOPRIPtwE42o2RzcTJfpGgajH2Ahl7Pbczx8Zbb6fGqGEFFJbtsl2y/TIzUnJerwvEFbBS&#10;JF9IgYLTaNhkCiFhcxkQtZywkBi6dtxEhya7CGh6mLCAU4wffp7Vyy5x9MhNbt17rKD9itdfPrLv&#10;zA16Ri4nbeY+AqaeEgURChID9TwK7+Sj8Eo2QaA3D0enrSrbSSWOO4JsA7YGwM1+3AbAzU4TglwD&#10;4fbXsHG8ga39PZXzkcr5RNf3GCe9Zmd/RH+7Bgf3yXil6UXO4s1o3KkJo2d0EJR1ImZ9E2bPKE70&#10;OD9mzrUTpFm488ROSi05H7+k4318bl6+rc6RIwFE9OpP0Zzj8bBbq4R1SUnjhb5P0C24spoZ4bQV&#10;dNtLHDjcUmcxAsGAWJzeZ6alvBO4PsfW9SJ2vhtIlmsiDdoPZNzQSDaOiWRf2EAOthnH3jqrWFw0&#10;lrA066nkKYXoMhc/x3m4O8xRAJ5GRocJFPScQAn/yRTINoXM6SeSOd08sqZdLFCcSo4MoQr6/Rgz&#10;IZIVm3qz9Ug/lm7qy7gZoQweG86YqWOYMGca0xbPYeH6pcRI7W88vJoDZzZx5uIWzp/fxLmTO9i2&#10;cTvDohZTo+oI0vv3w8NDsOEyWwIpBkfn7Xrci7vnAUHXftJn3kyRclNp16cHg2Z2YtDkEGrUGKYy&#10;mVHZfbjb3hUsxqnOPgkc75Il814at13B4EmrGDdvFf1HLaBVwCQKFo4iVZog0mZsTvmanQkKGUuz&#10;NuPJkz9KsB+Fr/tsAfhiiYJlVnN3X4m//wbSplmKl7dEplNPnN3akzxlKwoVa0mL9o0ZqGA7e3lR&#10;tuwrzLHz+ZVkMnD1riNXb9lw5bInF47l4OjukuzZVpXlSysybkxJBvQtS7dOpenUugLN6tegVOF6&#10;pEveCWcBvsW2JxZ9j8VVgdFtHBYXMyIu0WqzU219Qv53U9f5RPBqdku5Lei5qceHejTTqgyEf7b6&#10;s53rZZxTbMUjw3IyFFpHwQoHyF/iiOrgMjmznsQ/5XoypZ1GwTxDqF2rrwKrQFwCp8+QeoLwgqqj&#10;wng4t7UCsruNAZgJJHeMJkuqEeTLEUr9Br0YNi6aVZvWs2jlTjp2nUzJ8hGUrTyS/MWGkDJ9LzJn&#10;j6Bpk7msX3lNEP6UV4/ucu/WSXZui6FR/db4py6Pt0stkrt1wNe1vXVP2jx52lCiTAC+KSvh4Fxe&#10;9VFLSaIjLq6KL85DyZN3Kr16LiV240Ie3VpC/KsNvHmwjusnZ7FnfSRLpzVn4tAijIxMw5hBnkp6&#10;zhI7dkweb8v0iS7MmerDwlmpWTQrHQtmpGLBTB+WLPBh8WIPpgk0J86yMHq8A0OGehEVmYtB/WpT&#10;uWRBUrjlwNWmvOq6kdogUNYfZ9sofNxHkTdvGE06FiRyugMzVqRh0eK6zJrYiwFhY6hefgwermb7&#10;r2rYOFSQYO6sdhqneDme3EWb02VQRTYfHs69F/uI//aIhJ9xnDt7ms6dhpEhRVfV+wjFA3MnMVQA&#10;pDjmPBVbs0DTTPtQv82TYwWBvQKZvyMba4+mVtnz0bByEUGjB51b5GfZ7M7cvrCdB9cvs3TeNorm&#10;N3fcAvV5BqoE4JZZqmP5mPMK7N1nyrfH0rrFfFasiuDImVzs2GNhfYyFDctsWLvYj6VzJF6mF2fW&#10;zJaCnhACuoaTLVcnHN1MrJ2Kva05/MtMRTGn8Mqcd6vc63BxmE8K52jK55rB8PBwzp2pxN2nFh4I&#10;vl++tBD31p4P73yJe52VZ89zcfN+Hs5cz8sB9antpwoRezQPOw9nZc+BtHoUiB91kWXkyr0BvHxz&#10;hodPHrFh80m6dJtN/oK98E0WqBgfiJuLANzOrEGZIDGzSrYcd7vheDp3IHXykoLonHTrnJkxY4ow&#10;Y3YRxo+rTPd2zaleqBuF03alVMYR1Cs+lx5t5jF13DJ2xp7g0qVnnD3/nF17H7B8zXWB+0UmzjzB&#10;0Og99O17nS7tP1KzxHvypr5DepdLpLI9QnLLZjK5L6dyuQYMiE7B2sN+rDuQQQIsgz6jPk8e7iUx&#10;Pp4/ie8FVw/4lfCCPwlJ1oMuzTzun0rvPwx2CE6+CbjiBQ6vP7/k4p3jrFhxiu4d91O26GiKl6hP&#10;847lGTEpiJhtozl/ax1v468LED7wXZ/36P43tqy7Q6/ORyiUdZP8ei7uTv3x9gzEz32o8s8svb6N&#10;oK6LBeHNyFe6HJ7eXRRf5qpNJ6ovmhNIR8iXJ8sPFyjWxOh1MxJ+AEebQ4rF+/FRTsmauTdNW3Vn&#10;1py53Lh+kk+fTinXzebirVYcP9uYR88H8OnzfIHiCV2gOW5eF6Zrsk6vMBN6f/2wbgDx9fsPLt14&#10;ytwlW+nQeTClK3QgZ64AcucYSMECkRQq0Zo8JYuRPX8TcuSOIptyVpq0Q8mUdTj1ms1j5babnL7/&#10;ksOXvzJ/VRzjpt1l3JTDDB29lLDwYfQK7UWfkN707TyXfm0OMzBgO0PCpkhAd2dwVADDR3dkxLhO&#10;DBzWiaDgJtStV5WqFarToHoTAlrXpW/PKgyPrMXs8QFsWT6cY3uncvbENK5cXCLbyeb16wnvNYNK&#10;JcdSt9JWhkQ84MAueP4Uvgj8vgoy4wXYXwSR37mrKngrAE8g/k88cQLMOB4KPZ/JDGy+0HveyBfi&#10;xKmfrDxGkpzBiBazL7wEjNmpz9SjGXU1BzZ9+fKHL9+FfPr5u+ztx0Q2xd6mRfPl+HmZgwr7ioEi&#10;FQPCFQ+6KNcIwG076vUwtelEXO3M4OkgibQQUvtVp1zZAvKNzAwe7cHi9XYcOltY/vheEP53Z57f&#10;/yzQtAK12PH/GcL/ZUxj/xnEzaMuxnpX5IN+G6ffvtNv31sh3IyL/7BC+BPVy3mh7x0+/XrJw9df&#10;2LQ5gR4d4yicfRd5MsVQq+JOxg27yLkTb3n3IsF6B8EsUv71/Zf6WZLqyRzUEy8QVx/5/V4A/pYv&#10;v18S/ztOz7/qW34Rr7p7JTc9ez6J8ROuUbXSfDKlGknV4rFMGxPH3Ruq569/1AQ/BPGPVb7HKqvZ&#10;vOQfCNel/Y9RcHMIkYSFKuT/BuHWYzj/sb9H4P5SxSkQWMfSf+pRF5D4ja/fErh58w2TJ++mdOlB&#10;uLl1V6AbYg20jjarlKjWqdOux85mvUB8w1+z2azXd8kOKiAqOBsAtzFHp5vnZ2SnZUcE4rGkTL6K&#10;smVXENxrMzPnHWbzzvPsPXSDffuecmj/e1XmN+7d+M2LJ/Dxg5xLnfbbL2kkdeSzNz5KFR8jfRYD&#10;3iqXGc1z6Sbw7kzO/EPJX3QKGTLPwcVFicx+j8DnOg7Ww2/MyPc97F0fYed8X5B7Q69d1aOZG35X&#10;5TQjkDdleo/DC322ud1vpqpsUUAS1LuPwDN5T9Jl6UC5yp1V9nCmzOjLomUtWbSiIEti/Ni8x4Ez&#10;V+zUETwF4j58/pFGVorHT7uyZtkk2tSbjb/XQiXdHQKti6qru6orlcVG5bOVQLA14kBlcVQ5zHQZ&#10;K4S/s0K4ozG719g6Cc49DmGfTACZdzYVK0ymfdVR9K8wlClVpzOlzAp6Z1pKDYdZZLOZSkrbCaRw&#10;GUX2lKOplH0qHXItITj/UkIqLKZXu5X07LaVfn3O063DbaqVOE32VMvIn3U2tavOIChwMuER0YwZ&#10;N5fps5awYNkK1m+PYdfx1Ry7vpzzTxdyNW42Vz9M5m78ZJ59m8gb2bv4OTx9GcNZQfmyVWsJFMDl&#10;LTAUd4/xODqsVpscwNXluCB8Jyn8l1LUHNrTdyaRU4fRe0wfWgQNoEi+paT2PIib2sTcnbAXgDpY&#10;vqnuHpHMZy95C82hZsOZNG+3lKYt1lCt6jKyZBpDqhR9SZ++G/kLhVCyzHCyZZqOj+tCAZaZFhOL&#10;s80aqf6FpPBeSoE823WdV8iaYRUOtpEqWwDevvXIUbACjdrWI3xQJ8L6taVPv1pMnF6eXYfLcfdV&#10;MR688+bWMxeu3sjAqUO12LyiI5NH9qBnQE8aVu1O2YJBFMkWSKEsgeTNGIR/MjMNpo+ElIKhXV+B&#10;S7AgPFQ2Wm0tQDJThSxb1J8OKyheVaK8i6u5btuzuu7Tav/LMjM6/lb+/gYP30ckz3iZdHl3k7Hw&#10;ZjIX2Ur63PtIke4Iyfwu4ulyBhcbsz/9UiXMCWRMM4wihfpSo1ZXAkI60LFHM2o2aKCE1gAvl1Z4&#10;SMgmdxxFZt8hlC7ag4Cg3kyeNZq9R9dy5/FVzl5+TNSwTRQuPgS/FGESK93lq10EQr0pUWKEoGQi&#10;U8ZMYu3KoWzc1I15ixrQpWt+albPQcli+QWSxUmTvDwpPJqS2juY1L4hquv62NjW0XU3tUK4m1sw&#10;yVMFULfBACaNnyAg7MPmxe3YtqgDG2Z3YtGYJkT3Lc3IPjkYFZmc8SNcmDbJjnnzHFi8xJHlK80W&#10;jCnYuDEjW2Ozs3lLJtZuSM6aDc5s2ObAhp32LN1mYdEmC7OW2zJpjh3jJvkyalQuWjROS85M6fB2&#10;LCQfq6w+2VSPwRJ8YdZpVf7+bSija+ky0IFpS/OwZUcrDh8cya7Y7QyK2CYh20t/U1vXU12Qag7E&#10;GIGPEmCpqo0ZMKM8+68M5dXXA0oCj/j69SOHDpynTrXeeDu3wsXSDxcz8mgWdZoFcbZmqtJKXN1m&#10;kyzFIGrXH8XY2R2JOZydOeu8COyQmSq5G1CtcAkGhlRnx+YQbl1fw66dS+jWJZL0advLj3rrs8w5&#10;CVPkb7MVU+ZI7C3EzmUp7s7LqF1+N7NnDebg6ZzsPWJh6xYLO9Y7Ebvem3WrfVm9Kg/R46vRum19&#10;8uZvrH5qFkWa0XqztegOPR7U58vsDytOHdE1H8RJ/cvPZQi1ygxm7rQQLlwuxt1ngnDZmzgLX+JT&#10;8DmuJHcuV5fAKszYsWnoEepNm0Bvmgd406qjL+3apKBz63QSYW6CAEemzEvD3sMhPH950roI8cWr&#10;Hxw88pwp04/RtuNiChSOJJ36uquHGfXvpLKpj5lRPbsWeHtXFszloGWrdIwek4kp0VUJ71aV1nVL&#10;UbdcYRpVKk+nJpWI6FlDIq4x8+a2Yf2mLhw7OZbbEn1PXh7l+dsbPHvznKdv3/HwzStuPn0kyHzH&#10;sbMJLFv5jsiIW9SpdIgsvuvxE4QnU5/Lkqod9Zr7M3lJdmJ2lWHJxnwsjWnI0yd7SPwqAE8QaHx/&#10;Koh6J7D6LhBXHjY7MAg9vir/flNONgvOzCyE779/8vnnZx6/+MDefTcZO2a1ILErhYvUonKN8gwa&#10;0461OwZx81GsgO8Wce++SnxeoVPDvRTINJNU7uPIoLhfOP9AtWNL0qRsSyrvPlQ3ubf7Kpq2CVH9&#10;NcTd0ewbbdp2unx3hsTWTPnyPJk5RXaVzNzdjtV7zF1ts7PWBsWVSeTLPYouAavZvf0R717H8zbu&#10;BBevD+bQyTY8eN6DD1+i+Pljhy7m7d8LMgAp0WF9TBQoCSrj3iTJ345So0YA6fyL4+eXl3TpylG8&#10;eHsaNgmldWAgjTtWoWyVdqT37yNBMUIiczS+brMUVxbQruMWZi+5yKFzr7hwP46bL19y9809jl/d&#10;Scz2kaqfEHYciOTA7u2c2Pqcc7vfcfHoPTHGYU6f3sOZizs4cX43B48eY+KkFdSp1Y1q5TsT1KY/&#10;Uyd1ZuuOmhw60opb1+by9tEVvsbd4PuXK3z7cpNPH95w4/Iz1fkFapZZRJXiuwhscY0F075y/5YA&#10;Wdf6Raz5+ddnIdkzXfozwdsXscxvPgiu3/15L/R8I8j8qFc/6FGAKDM7cPzWK1ZAtQ5//3OqjNmf&#10;zywAEAuZ3TeSkn7x/WcSP/R5CWI6c6Phs8Dz2MmXBHfbTArfoWrTvuIfxRfbgeqzPdRfO8nMdBSz&#10;iHy8+os5BXqc+u9QUng2pnCBorRtn43IYc7MXWNRrs/Kh0/PrVsi/7JCuJnyZPb6VjkErwY0raO/&#10;/0sIN//MC8b+BXED79/FnmYDkDf6LHNwz1t+/fmo8serH5j/v61azTr9RCLlC2ckWtQP339hy/ZX&#10;dAu4QtEsl8iZbgOd2uxn4YIbXL3wlS9ys99fjbD9wu/v6mc/HvPz5w2+JZzlo+Lv28/bePVpO3Ff&#10;9/Ph+3GB91X1tyfqb+/V177/nRL25TcXLr1j8sT9VC4tH0u7XDHjDBtX/uTJA3XZJJVN8G7+7qfa&#10;J0n1nqTL+ytCVBcq9R+JqT8SFP/LkfD/HYRbtzgyDStLFNa/ePmJ9RtO0qjhCJL7dRQ495KNF6gs&#10;USfdoIbbJjPbZu1QwN+hILxTv9uHg81RKzTYmpESA+BmdM/WjIibA2MMiF/Q707rs3bhn07gVHMp&#10;/YetYPPBWK6/OKZEdUeV844vPxKsJ7apLq0HRlhX6OvnT1IiZy4lMnTUDQHEGIFcD5ycO+Dl25oc&#10;ebsTHLaGQSMO06HTPrJnW4un62acrUniospyXcleQO50E1uHa9g5XBe8C4LtBLy2txRwBLcGyM2C&#10;OLsXev25nl+zXoOtwyocXRbo/TNwdorG1zOavHnG0qhpFAOGBTJ7WQNiYkuzZU8WJTVPBXFXXr93&#10;E4D78jkhN09fN2Lzht4EtAonsyDRw26qoHAjTpYDqsNjqpPz+h4jCsz3X1c5jDgwR9cLyi0SBAJx&#10;V8t7gfgzbBwF524XsLgfxMZrL+4+G/H3nkuplNG0zzuXoLwLaJZxDtX951OjcCwNKu+kee01dKw9&#10;k76yOXU3sKnNQfYNOcPhDdc5evgpZ89+IXbDDwaHv1MwuUL21NvJlHwlBXMsplyx2dSsNJGWzcYR&#10;HDyWqCGjmDR7GMu3Dmb76QEcutWXIw9COfm0G5deB3DnQwAP4oK5/2YoD98u5c7TQ+zcf5wBg3ZR&#10;sXws6VLuFtwIwh334+m5mtSZxlGx4TAGTFrC6LkrCOozl7IV55E1zRFSSjD5OnzE3farrv2r6uGT&#10;Hh/h7nAYP5/5pEw5njSpp5Ih9TyypF1E9gwzKZJ/OuXLTJSiH0uh/JPIkHw1fg57cLfsE8xv0t8v&#10;wNV+HLmyzKNV45P0CnpL0bxbBL/98HRvi3+WalRpXJoeUQ2IHBlM40YhVCzXhpYtajN1dm1OXKvP&#10;lacFOXc7NweOlmPl4k4M7t2XhpWHUzTrJLL4zSCF41j87Ibh5zgAX6cI3Oz7qp+YRYqD5Gt9/gZB&#10;554Co3HWEUqLvdnP3UD4bgHZcdwE3842xwQTe/XaHv3O3E2SOLR7KSHzkuRp7pMuxyXS5z+Af77d&#10;JMu8BxfvQ/LPMxJqV5QoL+k69ffqp64COi/HefiZudZpQihTqR1tggLp3CuImvUakz5DJfxc25LW&#10;qzeFc/SmU2AP5i4byfELK7n58AhXb18hduc1eoVtJl/+CYLlKMz+s7a2/dX3QhUfOlAkT33aNa/B&#10;qBGlmDE3i/zDR33Uk76C5e490tG8eSYqlClMDv9GpHINwdsuQkKoveJFG/l/B8WOQPWpDhQq2kxg&#10;Fsj8ud2ZE12N6IhcjA7Jycge+RjcJTeRnTMyJjIrcyZnZ/nirMSsy8KGrTlZtyU3q9bnkxVjzaYy&#10;rIstJ7FYknU7C7Jxb3Zij2Rl+6nUxJ63sOWMhZj9FhYKxqctsmHsZHt69HSmasU0ZE1VGE/7cvKz&#10;Gqq/1rg5dbKuL0iRshH5i+ehRZfkjJlZhO0HW3HvyViePbvM6uXXKVt8lOq9kdqpjoRWZz2Pwscv&#10;lHJ1qzJsYUH1kT68/r5DEH4Pc2pb7MbzVCjZB0/H1hKVvQQVxjfMqNVE2Xz1+xjcvSeQPX9XOvcO&#10;knBoxIo96Rk41kYAnZEaWQbRuV4v5k7swvHjYRw5NpphY9tTuEQF+UdT+cpwfcZYzD7nFgdBvaPM&#10;eaZ8T58rvyqZ+TrDowaz/1R2jl20cOSwLYd2mOPaXdi+w471m1MSNbgQ5ctXUD+rp3htErZZnLdS&#10;n7tFn2Pi+j49N1OoTqkNLyme7SN98mG0btZD7dKRq3fz8OSjhdfxFuLibXn8KBmH9+Zj5tgSBLZK&#10;L7HnRpaM9hJeFnxkyZO5kcY9A1lcCpAvowtVKlvoEOTGjNmNuXhxsyDgo/IAAoI/3H+UxM69rySi&#10;DtC11wLqNB5EkRIhZMjUGU+vhtg7FcTdNzMFi3sTPiCZoN2TIX3L0bZqO1pUaEuoBPak4dVZsTQf&#10;a2M92XrIma0HXGQp2HG4AAdO1efUpV5cvjOR249iuPdih2LZLonvndyO286VV1vYc2k1C2I20q3n&#10;EvJnnyMI34KvhHMql6EULVKasAGlmLemjuJkaflie169OUBSgmDDCuFv+JP0USD6SUzyRfnYgMcv&#10;QbgB8e98/fONb3rtu+Dmh3LyN0HCu2+XuXD9GIOi5lMi/xDlv9K06FCWsTMbsOvoaC7eXM7unSdo&#10;U2cj+ZPtIo3zNAmCsVSpMImAgGjqNGpE1hxlyZG1KS0aTSe48xqqVxqDn8Svu2WMfH6B/GaBYscK&#10;5aPlaldzZ9usJTAQrp+t5xns1/vO6z0ncLPsJqXbZorniyWy9y2OHkjg+fM3XL+9hv3HunDneRve&#10;fW9Pwo/VSuCvDXf9NQPhejRTKhLi4cmdRMYP30T6VOXx9cpN9qzFBeRmoWw/Vm9cyJ7jS1m6eSAh&#10;4SMolHcUqd0XkMErlrypr5DP/wg5Miykdq1FDBm7mNgTi7j5YSUvf23m8ovpxJ5pxYEb1bn5th3v&#10;Pm4n4d1nfn1QtX8WtH5N4MePr3xN/MDHb/G8eZvEquVPqFttAjXLjyIieDabt4Zy81VxnsXXV99d&#10;rzKbabvfxE0fBMCfSDCbVtz/zbqlb6laPIZiWXdQveRxwru8YecmePnqL4THqw0//RFu/3zCh0TB&#10;omDvo+zDn0Tht9n8LkHo9kOmdrf+JJ/QTwhK+SUfMfb7s8zMRYmXvxifMbvOGAj8Ij1j5k6b+cqJ&#10;xEvBXTUDlYMOkzl9tPLHAMUkCWhBtnWxrdntxtEcbBipdjXTiM25DDNwsZmqPNCBPNnL0KxZDvoM&#10;cmD6SsXLQ+l49fYB3ySkfv/5C+FJv8x0CwPhYkYD4VamNID5n+y//Pv3RQPhZjTcHCj1SkD7UBAu&#10;QcorXctnEuT/P+Xz/94w+aL3feWB7CRvfrzi4InX9Ak9Q/Fc+yiU9rng+D6bNrxVH33Ap/cf1b5f&#10;5Gov+fTyIm+e7eLZk0U8eDyGWw/CuXS7G2eud+DEpUBOXQnn/NVR3Li3SGy2V2LxCj8SH5MouE5S&#10;X/v09Rnnz19jUPghSmTbpXbdRVTIK04dVLnULD9+SRz8fvFXNIifE5KS/s6s+aP6sI6CP5S9tP78&#10;f5yO8h9Arov+Jbr/a3+sizHPnrtPZOQ8MqRvgYtTGzwUWFxMILcsVgfdKttr7ZA2AhtbYwJuOwG4&#10;2YfaznLxL1RaR0t2KFibkZO9MnOr/arM7FpyTAC9lkxZplGzyVBGzRvJvmvzefR1F+9/X5PqkTIx&#10;WyNK/Bn7LP978UKX9vAXsbGf6RF8luxZxuChBOnkbA4/aUGrtqPZc+AB124msHXrOzp3OkOB3Lvw&#10;89pmHRE332lnc1ZmynZBMH4bL59Xgurr+v0NHBwE5I4CcQPjAj2L5bHA/JZg/Dj2DvulJnfiKCB3&#10;td0jQNqp+lhM6rRDqVyzO+FRXZi3LIiYjfXZvC0vJ8+k4t4jX1599OHlpzTcfJSHVTGlCOxYkjxZ&#10;y5PGs6MAbYTgcq5Aaa0S/j7Vm5myc1XlvKLvlmhQYjMj87Y2D6RSnwjCHyr4qWxmCo05WdNFwO6i&#10;ckpMOCoBZnCLoXauLXStvJHejTYxsMtB5kx5zub139i27inLo3cyM3AWW9ut5sHISyTtU0B6LVVn&#10;hI68/sUz2L/7D4P7f6F0oeMkd11OxhTL9HwVhfNFUTB/e4oLksqVbkrNmk1pF9BSajlAIBPCsm3h&#10;bDoaxr5L3Th9L4grz7px8WEoVx6P55GS18t3rzl06AuD+j6nRL7TeDhuwMN5ESlTTCJ91oEUqzCI&#10;gJCVSlyHaNHqCEUKHJGwuEU69w+Cth942X9Vkv+MvY05TfIWHvbHrItCPZ3m4uYwm5ReSyiUfR2t&#10;G++ib+9DjB55kBHDdxPScxeNa52kfOGzFMh+lGyZYsiQYYoC/WDq15rPoIgr9A58Qonc6/B2ChcI&#10;NCdvkWq07l6D8FHN6BIWRJGCwfinCiRPzpa0atOaCTMCWbahGUtimjF5Sgd6BvWmYrGB+PtMEFwu&#10;wsd+Nanc55HCc5x1FNXduTuuTsE4OfUVuP49TdFs7Wkx20U5GQhfg63TTrX7VtkWJbkd8om9autd&#10;gtRN8r8t8sODArvbuLm8wMf3JclSPSB5uit4pzmGe3LBt5fEr/N57ATgZlcgA0V/94Q/bP0cZ8tm&#10;gf1iidLhJE/RgpLlmtG+S0eCeraz7u6RPm0Nsvi3pEb1YKbMHcyu49Osc5hPXzzCrPkbJGpnUqzY&#10;aJL5DbEGdFvbUep3Y3B2DZOQakiJwpXp2K4wI8ekZ/ZScwCMRY8WZi50YMosT0aMTU3PXoWoUl7f&#10;k6I1fvZdcbfrpL4UIN/uJgHUnbR+7WnQoLU+oxXz59dmzKDM9O/qRb8gHwYFp2No76yMGpiL2dNK&#10;sWJ5NdasrcWqDQ1YsLwJk2c1Y9SElgwe1ZoBI1szcJSeRzdjxJQmTJjXlFmrWrF4S1PW76vA1iOV&#10;lFhKsnpbNuatTMG0+e4CWGeCgtJToVQe/JPnV7lKqd4ayVri6tCR5L7tyJW7FtVql6dbaGX19Sac&#10;vdqPp68OsmfvcVq0GCT4M/PBK6u/tsPZMVLt1IuS1WoRNbMCh66N4tnHg3z9/oKXz7+wdN4pShYI&#10;x8e1owRaD7WTSYjmEKuZ+nsz1W8Vfin6U7FOQwZPqcjqXbWZuzoz7YMsVCjmTsuKLYmO7MP2TcM4&#10;cWoUcxcMlKCqi2+yaoplPdX28xRL5koszVE8m6uYsVifbaYMrsDX/hC5ku2ka8dQYncV4dzVFFy6&#10;6sPJkxb2HbJh92F766l+HQNyqJ9UllhqjbPdeJVxg3xrIzbmOH/56t/phuYup7lbc13x4igliw1W&#10;LGwskdKcu8/q8Px9fp6/qsC1KxVYvaQgPTpmplzeDKT38RD8uePh6qP4m0r+lFblzSY/LYyPpRwp&#10;HT3JmtlCmQoWevctxu49M4n/+lTJzhyOoZxgRhcFc09ewvlrH9i44wLjJsfSsvVEsmRrjoNrZrxS&#10;pqR8VX/GjC/FuHHp6N3Dn14BhRk/tCax6xtz4mgtTp4qwqFjyTh00pmDJ13Ze8yFHQe82bwrnT4z&#10;Nxu3V2HL9g5s2xPC7iOh7DkRyo5TPYk50onZW9sQvTCE7hFq55Kh+DmNwUv9N7njQAn8xjRrUZex&#10;U1rKzxpy4OQAPsaf5M+vV/z+9YLfiU+VgOPEMD+w7nZhBr8E3gbFvuo1M5pp9mY3t7l/Kif/+CUw&#10;+/2QD/HP2RBznrYNV5M3WyPKli1HSO+mzF0SztylXQkN6U2B9P3J6LyQnGnCqVa1g4TwAOvhPwGB&#10;IeTLW5ZiRWrQvcsA+vcbSe3aDfHzLK742gkX657RY9UG09QWJtcbM3fpzCi4MTP4dkBt/c8dbeVT&#10;H4dj6rexlCq6jdEjbnPp8keu3TnGbuWCq08b8/JHbeXxOboIc/y5ACxRvGGu96d+VM4xB3PfufaJ&#10;Ef2XkM6nmPpeYSqWqae4HcSqdeN4+OIobz8+Zve+w/Tstoh8WcdTOOtawdc5Iro/IbjjOQrmGklm&#10;/yDKlAmif9QYYrYu5tTNVey/NJzVe5ux/0pTHrwPF2Qd1pcq2SXo+38I9iTqEn4Kfc08/ITfvH0L&#10;K5Y8oUbl4VQpF0rf0GHE7gzh/tuavP0epPftsc7BtnKSgVAzlUJ++Oj2NxZOuUT5PJPJ7TuF4hkW&#10;0LLyPsZF3uPyKeH0R+H0l9+8eRfP9VuPuHX3E29e6zUrzMlULdZHmakifbyAzgyQminCZkvCv4rl&#10;78mRxgTC/8l+6TXrtAhha6Kg75vq99GTH0yfdplC+eZIQBtxb2ykYkH/v1MhHYL13JzZYaarmc00&#10;Zqk9pysHBpAjc0UaNc5NaH9HJi22sG5PGp69uMXnLy9VNnNE+9/tCv+dkvIXwo0ZqPxf2H/5Z14w&#10;IG4Q25z++lp/906vftQ1S4iaupDJ9fUtgnA9xuv1t2qrc1e/MHrUZSqUXCo/mEWbeudYtvApL968&#10;ldg7xOsPW3j7ZiXPHs/i5o2RnD3bm0OHO7FrTzO27qjHxtharN1aQ8KuNsuMOF7ThI1bu3D01Eju&#10;PV7G+/jd6mOnJGrOqR7P8f7jdbasvUOrWifIkXIFjaucZMMS+PhGZfz5wzp6bkbCTd/88iNef/dL&#10;1/EvhN+XPde1/bd2R9E/Xai5jWAsSbXw9u03Vq3eT4OGfZVgaypAtrCO7DjazRAkLFcHNQtzDsrM&#10;SYzm8aASxyEF6OPqpOf0+yt6zYCk2XbtCBY7BWrrqMlhvU+gYGN+LyC3WY+z2wQy5w2nba++LNo+&#10;lfPPtvL421lefn/Mm88/5LhJPH/2kxtXv7N/1yfmz35DWM8LVCq7hBS+IUp2jfH1qUXlSsFMnryW&#10;x4/fEx9vprEksX/HV8YNe0WzOpfImXmXICgGe9tYJZTjONpeFtBdl4PeFMzdwsvVPBcA25qR7+sq&#10;+x2B0iMcnZ/g6HBH4HFFweeKAtQN2TU9P6PXBPfO80ieajhFi/elbZs+DBsSzJLFrdX4NTlzMTfn&#10;b/hx9ZEXd16n5ez13MxfkpPAILOoqiSZUzUQiIcocE/BU5DkruDmqs921HcYiLKRULAx5VS5nBwv&#10;Cz7PqG7PqC5Vt2bRpsNLAZw52EdgKljP6HmRlhXusll1dO/MZx7f/sLzF6rD9wk8ffCR01svsmno&#10;ag71XcHzhWf5czGeX3Hqwp8F4gm/+Kq2f/nuD7v2JdCl61EKFJhHhXLL6NNnP336TSG4VyiBAT1o&#10;WjeSaqUGUK5Qf6qVGUyLhtH0Dp3FqHGzmDF/Amtix3H2xlxuPF3I+VsLOXpmHQcPX2TxvJt0a3uG&#10;Ytk3ks5vKvlyD6Z0qUEULDSEdKnHkCH1InJk3EGBHOcpnOshWVM/IpXnY9ydHuBs/wA3xye4O9zG&#10;HM3uYrddwnA1ybyXkDvzGhrW2M+wyKts2/KKK1ff8+TFRwHSR27f/8ixE1/ZsvUry5a9Y9qsy4we&#10;v4cx49Yzb95hdeL7tGtwjOypZwnsu+HnV4ucBcvTsH0DmgU1pUy1RqRK3RoXZwGjYxdSp+hB/ny9&#10;KV22O+XL96Bsif4UyhlNhuQzcXdcKJ+ah7vrJPLkG0SpCj0oXr4VeQrXJ3PO+qTN2AY3zybYONTD&#10;zr2V2s5sG2VGLE2iW2/tDw6WjUqGsbgJcFwtOwXhm7Gz3yrBeBAXl6t4eDzC2/sFnt7PcfV4gp3T&#10;PfnpDYGRucsjwSbfsJXQtFXfs7Gc1KMx9U19ptkW0UGB2NG+PWnTNqZqtRYEdm9D07Y1KFC0GKXK&#10;1qRH716s3BrNqu3jmLV0In0HTqRa9SjSpgmWaBbc2fZTHxohcBqrsowUaPYgY5b6NG9Zg8hBhZg6&#10;Nw1L17uxKtae1bG2rN5qy4pNDswX1I2flo2uwUXlU2VJn7oiLvZVVK4G8t1A/BxCyZO+O9079yB6&#10;fFPGRecTULjSqZ0dwUFOjBiaTu0l+F5Tl8UrmzFxRjP6DGxMu66tqFSzHQWLdbHuQ54lZziZcvQl&#10;c64wsuXrRa7CYRQqFUnJSsOp0XAAXXq0IiS8OcNGN2T2gvqs2VyFDTtzsWSdHyPGZKB1i4wUyptZ&#10;oq6IhHYD1WFDWQv5WwdS+bSXf3ZQ+WsQ0rcSq7c04+q9BZy6uJbIIZGkz1ROcaOs3t9MsTIMd/dg&#10;8pesS/iYBhy4MI93X5TI4j9y9eI7RkftIU/GMInR9qoDMz/TbCVmTsdcrPpdgpvTcjJk6U6bHmWZ&#10;ujaNEmF5Zs0tTqf2frRu6icxUoUdmyO5eHEWew5MpYf6Zhp/c1JeW7VztD5zs9p9tcpitsJcIv/6&#10;O6/X1rJGQnE9WbwX0Kh6ALOnV+bMmeJcvObLmWsWTly2Yf9ZZybP86B2vRykTtZYybk3bnaL1U67&#10;9fcGwA2QmUX3u6y+5m5/B0/bx2RLdY427UeyaGt1Lj1pxcO3PTh5RuJH9dy3eyXqlitO9mT58LWU&#10;UKwrKBGWFxeHfIrF5fS5dVRu811NBeEtSeWYkSwZbAThNoT3K8mBQzMF4GYO5te/I2UCFnM89Vdx&#10;wCex0Iu4eI6decigoSvIX6gprj5pyVkoC4FdqwvAGzMxujyz5+QVVOXl5Pn8XL2Vlys30nPuQgbO&#10;nMrMqROZFCe8BeS27D5gkTixsCHWgTXrU7NiVRGWLi/L4hXFJE7yM2t1biauysbQhZkYMK0IARHF&#10;KVG+DN6uDdRvB+Nj14v0vl0oV7wjffsHsWZbEJfvzFZZLyrZPlNifii7o4T72kpcZkQ4KTFJCf2t&#10;sOaNrjNROUzXZUZsBX1m54WfepIgeP/+4zN3r/9kwuCrir+9KZSrCUGdQpkwMYLekWUoVbwQad1b&#10;kt1zCjUrdWTgmMqs2NKBJSvGEdhuAHlzFKNapbIMG9qFOQuC6TtI/bFydvxTVcTdNkjxIVjxR7ne&#10;utnBOLXxv5stmNFwc2iUuXN7VM+Vy5WL3GyuSkDvwsN9MVWqbpUYvM7eI8fZcXQQl57W41liKb79&#10;jhZVXpeZkdy/I6m/1JJm+oRZLPfi6TdmjY8hd/pyAvH8VFKfiYhoL1jqwYFj01kXs4PQzpspmmMM&#10;OVJNpGOjE6xd8pEr539y5ngco4aup171gZQq2Iu6FccT1G4KE6aMY/7a7iyP7cDZO5G8/TZHVa2c&#10;J5izVqr1tNGXAr/vVvAzc/BfStAtnHePShXCZM3oF9GVHXtDePSmPe+/DxNsneOnymvmAP8SuP82&#10;JqC/evIRw0KWUSxdT7I69CSfZwR1882gf9vtrJt5g3P7nnH56Gu2r73AsjlHWTTtKrvXf+X5bYks&#10;M8gt2kwUkJtDlow4UdVY7bcEy+8kM1PhL9yZCUtmWaCZKW0ma/x9NNv4JfxjP60gKH3BO+m7Fcse&#10;ipNW4mY2ALBC+FjFAT269BU7mEWaZnqKaWMzHWWm2n4GXk5BgvDqgvBCgnBnK4Sv3Z2GB4+v8OHz&#10;MxJ/mcWTf9tQXmkt19+t+Iz9Q9zm4X+2//LPwKba4I8Z6Zcosl6LWZZs1Wh8N+0hM5M64lXXL97B&#10;oaO/GTnsLpVKbKREniVijgVMn7KNcxeP8iRuI/ffDePW807celqDK3fLKyaX5+CJCuzarzi5uy47&#10;dzVj1+627N4dKCgPYtOWNqxd34xVaxuybnMT9h4K4trtwYojUyWAFwmw16jPHeLW9VcSiLfJnXYh&#10;RbJsYfow8fRdlU8i+fsv4ztf5ccfFYvEUqYurBYnuydTX1e7/D9DuKkgUye6WGM/zcrqZ58YOWoR&#10;BQq2xMOzthXCzSIlRzupKnsTyM1+nOY25P+wvyB+TB3UAIAZ6RYYmOkf9tewcxQ0Cpws+r2Ngra9&#10;nYDW7oLev0+AsRSPZKMoWG4gvYbMZsnWbew8eYL9Z66z+9AzVdRzZk6/T2T4BVX8LgW2FeTNNom0&#10;KXrj6tQAb88qlC7ZilEjpnP+/GW+ff3ML/WUhHiFs6cJ3Ljwhdh1b4jodYQiBWfg6zEWT+e5cjZz&#10;WuN+2QHBnMDHaT329ntUXsGvwz2B7d/dSWxtH0o0PNQ13VdgeiwwMovl7uhnwbHjSRxdd2HvtAgv&#10;r1FkzzSAOpX70bdnGDOntiN2W12Ony/B+dsZuPokBbde+HPxdi627S4mWC9F1TLFyehdh+R24Xhb&#10;5gvEdyk5nRHkm0Wb51SHps6Oqs4U8OxVv/YHVKZjMgPh5tAWAbjTdz2PU9kekF5iolGpB6yf/YkX&#10;d6SLvyXx+ccn4hM+8FVR/cOjj7w8/oh3e67z/dxT5QN14PeC7w/f5VTxcryvxP9M4vqDn4yeeJ5q&#10;tZarM65l5pxzbNixks17JrB560xWL9zH9OGnGNjlGF2b7KJ17fW0qDuPpg3G0qbtUKKGT2Pj9p1c&#10;uHGBQyeOsGDhOgZELKF909nULjudGiWn0LLBJEaNmkT0hClEhC+gca1YyuY/qkR+WIB+mLR+R/Hx&#10;FIi6bMfV+QBuLqfU3icVUPbg67mFTGk3U6roHtq3OMf44Q/Yvv4NN6/E8/b1T74qopr5o1aF+vMr&#10;cZ+T1JF/8/hlIrcefVJCfMGNuwqMV1+xIeYhVUusIaV7NK72PXH3qEfydJXIU6wBOQs3JVnapjg5&#10;d5EQi5LvTxI0zFB5puHpMRovz1HW48O9XczeyTECqq042S0UIPenYt1OBEW0pvfw5gT1qU+jtrWp&#10;UL2hQLyi/KuEwLm2fCzgb1C0JroF+o4F+vwlSmprBCOb5GfbcLCVfznsl4+dVDmu4+z8ACeXxzhI&#10;kNiZI+xt/u4TbqYs2VhP3LwpM0L4hF6Tr1jNTGcxt5Kn6/WhuNqG4u3cgmyZq1GnQTU6dq9F9YaF&#10;adaxOsMnhzN50SB6DOhMxVpNyJqrGSlSmG3hOunze6k8w3FzmCSQH4qzSwiZswVSr2lHhk9oy5zl&#10;NQTcRVi/Izub96Yhdp8X2w+6s+2AH5t2ZWHVxmJMn1+V0L41qFytgiC+oD6zvAC3Bek8u1I8VxA9&#10;gjrQv18pQnr5ENzTkT59PRg7IStzFpZm1sIqDIkuQ0Cv4lRpWIy8JStJwLdTnQ7GL+UMPCTInAUD&#10;jq5zcXSbjJP7WFy8onHzmYlPikWkTjeTHFlDyJm1nWClEW1bCsZH1Gb+sgKs2Jya+cszM2h4Kpo1&#10;S0/BPEXlhy3xUj3ZC8KdLJ3wtOuOr6MAK2VtqtcoQ8SgCqzYEKprHczw8d3JVUDtat2f22wNGIij&#10;Y2ey52tMcGQAOw6v5ea9G5w4dpn5Mw/RpuE80vh0k7A2CzqNma3EJquN5Ad2s0nmOY/CxTsROiIf&#10;c7c7ELMjD3NnV2LYgOJMii5F7JamXL02iZt3NrF4+Txq1ArHxdXM8xys2GFO2TR3H02bL1f5V+hx&#10;lfxoC8m9N+Hvu4hMvkMpmbcpEd0bsF8J6tqd3Fx5auH0HSd2nfYkapw7JcrkwMfNjJCOFjDH6HNM&#10;3Dcwb05TNTstmXUtJ3G1OaO6OUeRXEcYMGIc2y5W5tidxmr3HgwfEkC9Ko3I798Ef7fWJLNpLwjv&#10;LlBtJ3gXeNtW1OeZExmD9PkGALuR3NKZtM4FyJnFiZq1PRkpEXPq7HISfz8VNH0RjArFE4QCAiAz&#10;evg1Kcl68uS1288YOGguWXNUws3XyzqHf9Dw9gLO9owc2pDlMYW48jgLjz6l4M4rd649tBGI+3H9&#10;Si4unMrByWMeHD1mw6EjFvYKxHftsbA11pUN6zOyamU2liyTEFzsx9TF3oxd7MHAWW6EjEpJo0A/&#10;CfcUik/5Vf62EjlBpHEPoUjuEIJ79GTt9ggevdqsst5SuhXp8ViPtwRxL/ljIFwQlmT2C//9Rinc&#10;jDYqfv3QtYlRrNOAxSuJyssJCV/4+S2Rdwrdc8Y8pHzBcErmb0tE6EimTh5BQOfS6tNpyJa6JjWL&#10;j2DAgFbE7C/A3vNVmTOvF81qCMKzFqZVsxLMmduE2L3NJLjzy3cLU6tmMTKmqqYYWE2+3kqmvq5Y&#10;YWsFNDMNyUxP2Sw/+nu3zmIxi8jNne/LONgcUu5cS1r/FTRrvZlowdHaneM4ebcJD7+VJD5xlK7z&#10;nDhD18srXaOEhuDxm8DDTNV49yaR9UsOKDe0JUsKCZq8lenSpSpT5lViwswGdO3ciyrFJlAi10g6&#10;NtnIppVxPHssofLtOZ8FhvfuPGTjavlezxjql5lDqVyR1K7eni69GjBpdoDy0DQ+fN1Aws8zgl0J&#10;oES1wR8zZ9fsbvFN9f4Xwh8/hhlT71C2dHcqVqpN1OAO7D3chydvQvj4fSoJv28or6it9P5fv4Rc&#10;33UVcQkcXH+UwNrhlErRnOLuHamerjcdi08kou4CRrRbTHSwHjsvpEvdcQTUmkqnmisZEnST/Su/&#10;E39P7iBgRjDOXx61Lro0ZoDcrF00c43/YrjBPLOF3z/P/hj7JSD+x/TGXxKo5oTbj9Iaa1c/pnrF&#10;NXi6jFFbjZBNVL4YhcU5SuwQLibTo/nZujXqNPW/qeKhzuTMXIdmTUvRZ6APU5ZaWCcIv/vgAu8/&#10;PhaEf7RC+B8V1IyEm0WIv810ZiMU/k8Qbuzff9bZF3q/md9u1iP+Ubn1moFwM6f9Xwj/om+K+/KH&#10;K5dh7NAfVC21j+I5N9O05jbmztrG0TMLOXt9NNce9ePKo3ZcfFBJloOL93KKs0pw8VYtrtxsz41b&#10;/eUjE3h0fw5PHq7g6aPl+tksJp7EqdP92L6rLes312Pn/sacudSRu0/CePN5qCB7Oe8/PGTVkjtU&#10;LLaIXKlXiHl+cen4X4H8NcEc1CP/4YNZzWFti7/TUYzAeyAzEP7jvwfhZjrKT0WzBGMGwp/H03/A&#10;dDJmqY2bRy0llmZqpHDBqDnlzxwi8e/0kn3/PMoE1AYWbSxmEZkZ6b6tDvxYnfOFktEL/d5M8TCv&#10;C17tbuLscEvJxhxacwxn121KkOuoUGU3Ldvvo0PnHXQI2kqrtlupU3szZYtvIm+WdaTynoOHwxBc&#10;7Dvj7FhfkFaWgvmr0SesN/v3beDzJwW2pPtSkLcVvK6T9OMKCV8vqZOfZfeeGCL6RVKhfDuyZTWr&#10;5kNI6TMU/5QTFewn459qitT8EsGOrsHJLNQUhJsFk5aHcs4nCkiPBcfGBOaW67oOgY7jCexcDgmq&#10;YnWdywT2s8jiN57SeQbStHZnxo7qypbtHTl0phInrmbk0kNvHrxNy8MXRdi3twJDw8tSs1g18vh2&#10;xt9+Asksq/FSXboJnJwFUXbWefRKfGZKj73MUfXteEodSOWzHnn/Ra/LbJ4Jwq+SUnVZJuM+osOv&#10;SJ2/t46u/JDU/poQp7b9omAvz46Tqz9XD33xXs/j+R2fpMCuoP/zg1XRfVHEf/w2SUDyhKYt9tKw&#10;kdTf7BMcurCQy4+HcfvJdJ7eu8z9yx+5sO8L25e+UkK4RkSP1TRrOJKq1frToMlEuodsZvzEa6qD&#10;K3TruJVqpaKpULgf9Sv3olfnMGZNjWD/wf4cPDqc7duXsXrJVaaOfkHH5jepWOYERYrsJnvepaTI&#10;MAN375k4OS0QkC8lhzphk6anGDzoDgsXPOPQvk/cv5VI3GuF03gFBLPYx+y1mpAoX05Q0JQpYFpv&#10;ccniFXE/K5J+TfrFwyffWLr4LkXzLCaZ6xT51RDBZhAOzm1w9+qMi3uYYHmQ/HqK/G2F4NusL9gk&#10;+F0jGF4mWypwFuTYxAimNss3d+PqOJfkqTvTvFsNJeoqLN1Rk3kxdRg5qSY9BeMlSpXCzT2vxF0l&#10;HOwC9LdR8iUTIIcIkiJ1jSNxd5qNi80G+dw+HG1PybfUZ+xvq9880t89UX80W1dKKJqFxjZv9don&#10;CdpP+py3MnM41Q35qFl/YfzHALhZ9CnQtxmkPhyKj1NfPB1ak9yrHKXKlKVrWEM6hJSka//KDIgO&#10;on2PLhQs3RB3v/LYO1cV1LbEVmBhZ9tfwDxZfztHfXeQoLct5aq1ZeDYYGbHdGTx5oYs3VBbsFOT&#10;FTHliNmYi83bs7FtV0Fid1Zl0/ZGxGxtxYzFregWXh//zPnV94vi7lKNjCkbUSJ/HVo1LUv7Nulo&#10;286ZsPC0jBYgzF1ST/DehPDBlajXJg9Fq+Yjfb6SeKSpj6N3L5zcZuLotFGieDd2zrHqkwJGN4G4&#10;xyScvCbh6j0XT99l+PiuwM9tNm52I/F0DCNTsl5ULNmI7t1KM31OflZtzsnsVW70H+4lEVCP1k1G&#10;UrZoOCm82uJkY0C8pSCrDd6ODcidpQlVKzSle492RE8PlAjpQrkq1fFJVgE7u7/7c9vaBeKfsTWt&#10;OoUxf8l6li/fRf8+06hVcSB5/HsLQjuqj5st9jqoTQXhtsPURqNxchxE+rQjqFqzFVET8rB4px1r&#10;dqRh6bLcrFpelYN7e3L72hyePznDpUsPBFubyJlzlHxxrNp3tqDIzOU10GTufCwXJC+Vn00lVZoF&#10;in/rqVxuFrkzdiZH6rq0qNKFRdP6cO1Ga+68Sc7ZuxnZdCgznft6kTlHdsXnIMWWaJxtlqms5hAh&#10;A/RLcLJdo3rcqvowU6fUT70WUK/OamYtncnGU02ZtqIhwSHdKF+0P+k9+wq+x+GjJO9tGacYNwx3&#10;2x7y7abqWzX0mSa/mN05zE4xnUht05IM3gUolNdXoj4P8+b14/q1QyQm/XPL+tdvxTVZ0h+BkZBA&#10;AG7mTF+6dpdu3Ufh71+c1Bl9aNohD5NmdScyKoDu3Rsydmpujt3MyoP4jNz/kIrrT5y5dMuV67dS&#10;cOmiN2fP2CopWzh+3MJBQfi+3RZ2bLNn62YPNqzzY83qZKxYnoJ5S1Myfr4fAyeloFOvLJSqkBE/&#10;3/SK2SVwFcB62TaXqG9JsQLtCOvdQ0J0JO+/neLn71fWEcQ/Stq/eKHYFKd8JQARcJndUf6eovlW&#10;UGjm3sp+f7dujPHjs5hMZkZMExS2b56EoT0uUKZAKxo3qMzESV2ZPGEwzeq3JFv6rPLL4gyIbMna&#10;bbUlhrJz6FJpxozoSM2CwyiavQThvYoJOspx9GxlDpzNy6bdhRg5Ljf1G6YlS+a0grbC8qF6ynvd&#10;1d/HK6bNVzxZqDYyI+Kz5KMSi2aKk/XE1F1qwz04KDe5uG4kQ8aFNGi8mvEzZrHrZAg3XjUh7ut0&#10;kqwQbqDktRVavgu8Pioev9f1fVY6OrbjEd1ajyVP+qrkz1aa1u1KMHlRGWYsr8LgMa3o3SdSUDyU&#10;VTEruKoKePf5gmL5cdXpFX4kPObVk0ecPHCRaSNjaFw1lII56lG6eDO6de3Mth2TefRsNfFfDpHw&#10;/YLEj8j3zxMB0wuSpIDM6Ks5gfHuHZgw5hElioRRuVITRo7qwdGTg3j2NowP3yYrh1y1jpobKP6T&#10;+Iuf77/w4e5rNk1bQ/MCTaknodkpVwjDa0xmRotlDK4cTXDhvrTK1pGqyZpT2L0RpX26Ut1/LB2K&#10;b2N6j2s83idifiQOMyCuNhbL/TUD4/qVuE4+b30qLjfjqlb0VZkFrSqH9RBNpXSxn3W3FGNm3eb7&#10;uD+sXHqfKmWX4e1qtpA2I95melG0uGG4bKDizSC1pVlsbabBjVcbR+PuGCAeqkfz5hXoOyg1UwXh&#10;a3f5c+f+eeI+PhKEf9C3/wvhZh/s/xcQbsz806MZ8P1t1I/6sNn4RSlb12iuzUyqSZD95pOu457q&#10;ZtViaFb1HbnTxlCv4jYGR2xn194lXH7Ug/O323P2Wmeu3u7Njfu9uPmgmxWiH78czqt30/nwKYZv&#10;Xw+IA8+T+P2WhJOE1/en/Pz6gB/xt3j/5ohgfDF79/Zj09Y2bNvdiIMnm3DtQXvefhtOfMJBDhw5&#10;RED7ufLNmXSq94nY1fDqhZpJPPU98buEw3v1159//cIMZlvrxvi6EZ3f/88LM60mAP/9zwi4gfCf&#10;8rIPH3+yaMkOatUNJ3Xa5upgLdVIZqTGzB9aLDPB2GxBaGBcjzYyW9MZzRzxE7KLstuyJ0oKbwXu&#10;Zmu153rvHT1eV5K6Lti5IQi5KbuFk/0NPNyukSblddKnO07aNJtJk2opqVPNwc97Kl4uZqrAQtxs&#10;p+HuMFAA0BQXl2Lkz1ecrt2asCZmELduL1In20TCt42y1bqWJSQmzpbCncCn76O59yySPYe7MWNu&#10;R/r0b0fzFu2pUb0rtapF0KZZNBXLKninG4eT60pB9WFdj5mTfUvg8xhX28dKNneUbK4rIQmILOd1&#10;rSexTrOx1zWb+eICAA8lJR/bpSR3HEv21L1pWKuPgmFPZs1twcbtZTl2MQM3Hqbi0Yus3LxWmh1r&#10;azGkWyMaFQ2iVKoRZHGcQwoBk5cCm5vloL7rgL5nl75D9eusRwkEi9NZ/XxDZnZReaq6v4uz/QUF&#10;/aPk8NtEUf/ZhLWN4fCOm9aTyX79+sH3hHh+fP8m55Nyjv/B78+ScZ9eyd4IzM2WWQL032/UsV8T&#10;//sTLz8nsXlXPF26XaVOnZ0MG7mN/RfGcO11IA/jwiR29pLw5RU/3gt+HyVy59JHDu25wLy5sfSP&#10;Wi8htZlylTZTucJxapY/Q/WSO6leYgaBzUYyZlAfVi/ryP79DTl0rCwnzjbg2vVoHj+4xuVzn5k1&#10;5QHhfa7Rp99N+gw9QWCf3dRptpUS5dZRssw6OgefYfmaN1y5kcTTFwlS518E21/lt0pg35W0RNqJ&#10;X+XPUtCJ3w2Qy4zIVLAy80i/6mdj39T5r976zIRJV8iXa7EClRGYCkQ2QwS1I1TvxtdNolkrn90h&#10;Pz0kyDkg390mWy9RsBFX1y24OG/D3na7IGe7/GQbPm7TyV2gI33HlGXRjlzEnsrN1kPFWLmhLDPn&#10;1KJl06KkT50DN4dKgrAAgYjZq7WHxF8gydMFkilHJJkzz5Pg3CPYvYCz7S1932MB8Bu9z2xn+Vam&#10;tre5LTOnar5UeT+o3J9VTtPPXuh95k6NfNQ6X9dsF6rkad11I1jv7aBAG4SXYxMypKpEjVpV6BPV&#10;kLARZegYXpA67cqQu3gDvFI0wd6lMQ5uLXF0D8TOwUxFGWhNygZkM/lPoETp3rQKCqLf2Db0HC6Y&#10;H1iYwF6l6BhQkY7tSyoBZqFPn/REDczO4CFFGTysHEPHVWbIhAYERzYha4GiePgVwsOzKGlTFaZg&#10;3rzUqeVP65bJ6dkzE2PGVWfU2MYMGNKMriH1ady2JvXbNKZ2qy6UrN6H1FkjsPcw8xxNTNqqa9wh&#10;0RQjEJ+Hm+9E0maZQMES86heeyfNWx6nRbNrVCzySQD8lBT2RwV86/F16EGpAlUJCcnPjCXJmBtr&#10;w5QVNixZ1ZYVi/YwNXoXndosoEzxYWRI3QUPxUJngVYq575k8R1AqWLNaRNQnp79GlCjQV0yZ6+F&#10;i1tdlcfs1hGIr08HKlaOUD0spX/4ciqU6IGfcyM8bNupf3dUG3UQfErgOIQqnvTRtfSSMAkga6Yu&#10;gqKaDJmYiVV77Yg9nIytu9Jz+lR9Hj2Yzqe3561bce3d+ZVG9Q7j5S5Qsu6wY8zAkrnrMVdxZIWg&#10;cBE+7mMoUWYaYX230j9yEU0bhVA6d1cqZR9Fl8b9WbumPefvZufCgypsOFCeVl39SZ4mr+rU7Gs/&#10;TjFvvsppdsVaLrBfKrBfgYfNanz0nWZqWdnS4wntO525a8YRvawGjTpWIk+uMNK4rMNXYtLbchVz&#10;oqajcoetZZKuW9eqOrJxaCyxYnZeCbHWg5dtSzK6NyBfptLUrCafGdSOvbtjePnsGUkmnilnqevK&#10;fssSlbiVspUEP/98qnhykmZNe5M1SynFiyz0HiwBtzyEsIgu1K5Xm2adPJiyyoGDN724/iqlANGb&#10;a4+duPXAgas3bLh02cL5CxZOn7BwZJ8gfJsNO7dYiN1sw+YNtmyMcWH9qhQsWZaWCTNT0n9Eepq2&#10;yEeOTIVxtiuguq6qa2wmv6pBSs+qyinNGDUuklNXFgrg7lmBz5wE+FvElPQnnoRExWQD4T//gpOJ&#10;VT9F24m/7gtBTiuBPybxRyLWGRSyH2/goVh22aSXdG2wl+Z12zNsdDlmLSpH31Dls2J9qVCsBhED&#10;SrJ6R25O3snBuWce7DuThwGhzamcaQoV8lQkenRB9h3JypmrOTh6ITl7T/pa92QfNdWOFu08KFwo&#10;J76eZdUeTdRegxSrpii+mbt1k+UPgwVwIVgc+ulxin5epte3YGN3Uu14DEfHGNX/Gtp0mMr8FZEc&#10;Pt+Bu4+m8SHuAF+/XCf++yPef3/Nq3gBlq7n6n04f1agNfsWgU0nU61kZ5rVC2DIiJas2FmHlXsr&#10;MXd9TaYsMcKuLusPtOHE7VBuvBjJg3eTefVxJe8/7ePt69M8vH2IgztXEj1kDPUrhVM401DKFwki&#10;MrwnW7cM5c7dlXyO36U2MNOCHol/3qkdflhHX78Iem9chdGDX1A0/wCqVm7L+PERnD47iudv+/wD&#10;4RfNdPK/sCVeSnwTT9zlh2was5DA/A3oU7QDcxqN4UTUdm6MPcHqFnOIyNWT5p6NqWppQBWH9jRI&#10;PoiWGecI1mMZXmcf5+Y94/vpT4I0FUkCywriZlTcgLgBa32XXMMMjMvT/5r0grUcZsdH4zfiP+vs&#10;jn9/+VsX9OrFT+bNvEKZIuau/xi15b93NPRoLyh3EoibHZmsW6PquXX60XAJrvbkMNMLm1clPCqD&#10;hJCF1dsycf/RRdWzGQk3EG6G7M2ccAPhBj4NiP83IfwfM6LB+L0RDWZ2kFkfYMTFD8QqvJMl8uJD&#10;Env2/qJb2zcUSvOGEln3M6DnOebNWsPeY2Gcf5qDiw9Kc/dhT54/mcObV2t4+3a7+PUQX7+e1Wde&#10;F9sKhn+p85i5PuYWgbl1ZkztZ7YH/W0W5r5/wMO72zlzdpz6RSd2HqzFkfOVuPGsOc/jJ3H29nxG&#10;R8+meN4p1Cn2kBmjP/FQgu2rRPH3xB9qi3fWUXBVwV8hZObyI7ay2v8E4aaS/u6IYhYWGED7Zd3i&#10;xhoIFNkSzeiCIPy77NZ9M392JyXL9sXbNwA7+zAlfDNiZ9SUmR9m5gZuVifUo60eBaDWXVBsBIoW&#10;c4raNdldmRmZMwfOPJRdl4K+gK3DGSVLM1/cTLkwx8XfU4J/IJgxo8z6ncDe3rIaV6e5gpSJ+v1E&#10;Bf6pAoAx+LqGSqlXJkXKDDRpUZDFq1px8UYoD56H8fxNKHHv+/H+fTgfP/Xg05f2vIyro8asxstP&#10;dXn6rhU3HwZz6HhvFi3tybDh3YgI78WAvlG0bh5BkaIDSJtpBl7JN+Dgsl+JUUnD8TaeMheV9e9u&#10;E8dUFgkNc8y47TFdg0DHzIe3P6DEJBBXUvK0mYW3/UgypuxPyUIhtGnemegxbYndXoUz53Jz82Ym&#10;Ht4qzLUTNVk3vTFRbTrQslgEJZKNIZPDPPwEB2ZOsINlr6BJYOG4HRuXPQLx4+pAZlGMqV9TT8dk&#10;W0jtvZnSebZSR6q3SokoOrcfxZbNCnrf5CCJP+UoCQJVubVAPPHLOynnZ+oBD+WIsq96nigg//OI&#10;H3/u8fH3U+L0N8fOJxI56B61am8jNHwJu89GcCOuLg8/NOXLl+XqQIL8H3H8+v6ZX4L8pKQPPHv9&#10;noOn4hkx8S2lKpzEP80BsqTeR+l8GwlUQFowfQrHDvbn8qVGXLqSlx17nNh7MD03bwXy4f0+Ht5/&#10;xNzZJxkw4CTjpzxj7c4v7DieyPrdCcxc/IaJMx+wNvYjtx5JLcvjv/76xufvEgMJr+W/n3RdP0j6&#10;piQdL/D+qk6RIF2dkKDkreuX1DZ+/VUBypyg9S4+SYr3NeGRx8iSdZba2UD3ONX3VD1foYQSo3Y1&#10;t13NnsiqdxvVt80x/X63bLOem7sfeyUmj8hHj8svDqn9t5A+xVTq1u3GnNUV2HwsJbtOu7LnaEp2&#10;78vJtthyRPTKTZGcGUnmVE5+0gonm7Y4OTcnZfoWVKzfhYbtR1K19hrrPt++brckDB6qz7zU931U&#10;Ob6pveNVFvUn2/uye3rNiFszHeWd7JXMLCg208EkEq13qv6BcFsFWvtu8tuW+qz6goQ6lCtWm+Be&#10;NRk2qQoDJxejbqc0pMrtjYNXOYFsB8F3GE7uvbFzMgd0DVSdDMLVZQhZM06gfp0F9Ow1h25hEdRv&#10;W53spVOSJo8fydJmxts9D17OmUjl66brsKdYYQdKl3SlVBkfylZJT82mpanTohH+ucrinrwwLp45&#10;8EuRhjz5klG7jpcAPAOTJlZnwbwQwWs7atSoSvESlalQtQ1de02h98B1tAqMIUfBabh6TVLfW4GT&#10;wzbc3WJJ5reSdP5zKVB4Oo2bL+L8Z4UAAP/0SURBVGHQkIOsWRXHsUNJHDkIkyZDj+DPVCh9mLQ+&#10;EyWuA0jl1JoKBVsQ3CMnExY4snhzWmL3BnPj2nmeP/3MiaOvmTPzBJ06TKFo4U66rsak8QogpWtH&#10;UvlUJG++YtSo3YhKlQPInqM9np6NVF9mikVDnJ0bkyN7N+rVHU63LuMoXqgBbnaV9b3t5DPd1U7m&#10;YB+ZXXdZF7VRkAReAFnShlGvdjOGjs7Pxn0+HDtXmrNnG/P80Wh+xJsDUJ4KPBKYt+AaBYtMlU+Y&#10;W8vmtM35smmyqRILiyTo15LcaZbK0Iu2wcEsXB1DzNr9zJ22k5A2yyifJZqiEn+BLVqzcmUgZ6+O&#10;ZP3e9jQOSI9nqhz6zA76LDNlSiBmWaI4uFRlX6TPnqN4OJkMHkuoXn4WfSImMH7WSEZOHkbzwFZk&#10;zN4QV/sIQekG+fkBvf+k4rg5M8KM0ptRuQH6bPmWOVLfSfVg7kA51CO5dwkK5ihIrWqlCQtryNp1&#10;0Tx8eIUEc6iNSdy/1L9/CcCV6JKsc4vNDr/fePvxGRvWH6B6hT7kz9FUAqaK9e7TojWRBPfpQYmy&#10;dclZIC31WqRn7LRS7D5Sj6t36/LoZTkePs/M9VuOXLxk4eJ5C2dPWjh+yMKhPRb27rCwc5uFrZss&#10;bIixELPMlUUL/RSffAmLTEH1aunkR5lUJ7nxFHx7WJorB1QlU6oaNGvcjeUrl/LgxSmV8b3MlNec&#10;BvhL4Ce4FkGZwz8SBeZmoMBk8T+/vypPi06t88bjFMP+mTP++Q9PrieyYclZegUNpmu7rowZEUxM&#10;TBjjJ9alYZ0Civ0VCAmuxIadVTh1NyeXnmXj/KMU7DpYnNCOraiQagY1C1VnzrRCnDiflsu3/Tlx&#10;0YX9x73ZezQXGzYXZvrsMvQMlYgprT7slV/5uK7aTSLc7IZkM1LxY5jikdrOtJ+rYqbTP7v5KM7Y&#10;2B6RbcfFcSO5ss+ge9epTJ08jvUrt3Jk+w1OH3jBqeNvOXbqg77vD2t3/JFI+sPgAc9oX3cndSoM&#10;IKRHZ+YsCWTzgQhW7wpk9MxG9BnckS7B4XTqEkDvAV2ZvWQ4G7ZPZdveqRw5Ppd7D7Zy795GLl6c&#10;ysFD4Yqz/RgxJFR+2Yas/pkoVzod/fpVJHbrQB49XCU4OysGeiYzu3yIyQROnwW9V8TmwyKfUjhf&#10;b6pVbciUad05f3kYr971U56Zwf9F2VvAVdltfbuLLgFR7O7uFkVRDOxWFMRCbMFubMVuEUURW1Cx&#10;G0VUbFTsQhGlpDuvM+ZyP3vv93zn955zfPbYawFr3THnmGNc/3nPUFvs50g9FSkVmC2v0v4ywn8T&#10;vCkQz86T2dtnGQ/dT5J88BMEJfN9dRi72nsys8wYplWYypJmG9nWM4DVnc8wt1Ug6xwCuLb4Hr8D&#10;PlL0Wug5Ro6rQFyYUQvhqrdYKDxH8DRTTK1/ki5wqqZialfqFp5T7UGBn/zpL6mLKQj/+T2L7Rsf&#10;06LBNooZrBaW2CV1pJ6OqRWSNoqAWiNCarnEG4kb+qp9q019FguEj6S2tie8O3MW1WSz2sDrfG1+&#10;/HxNanqU+KkaapEmXqxAXK7iXxBeII1TCUwth/9/MG0Pv1y36sVX4+wlVcstqJHuSWJ/JLcX8vZz&#10;Fls2f6RVg9PUtLrFMIfLHD34mIDA3dwNm0r4tw68/TKUjBQfClJCJPe/lPr8IcUWJ0f6e51FhXKN&#10;cm1FInC1YuUfkzosEt4tUhtIibAozP9KSkowH7/sEf+czY27zsIyTnKO2byIXsjxoB1067SB9rUe&#10;M2/yO149Eymi5vjKsVUngHoqIcXwd6i7qhO1xrt2gmbmfyD87Lmz2gotkEaf/y/4zlOTQXLV9qkS&#10;HrLyRUFk8/NXhlg6X38mc+biEwaN2EjF6tMwLjZLoFQN8FcQrtYOPS5BVEBFV0zvlFRkoLyXhK/z&#10;dxWUvzv/qS24/5mk+Vj+dk+C7W10jQUoDf7Vg64JRl/vGabGauWHDxjoqaXYAsV8pdFvktdFYh7y&#10;fjoG+i7ymR5YW9emaesSzF5WiSv324oq7si76Oa8/daE79FdiPrZjcjvHaVAm/HmYz2pzDo8flmd&#10;S7eqcPBoTTZsq8fseXUYO64BTo5tcBzSBRencUyetpUp828wYOwjqja9jYH5JTnvFUz17kjyua6d&#10;KGeiuS7JSMBMV2DYUO7PUC19GCIWJAHrMMX09mFtqIYTeGFlsoGKxTfSqPJq+tvOY6m7M6cO9ubZ&#10;vc58Cm9P+J3WXPGzZc8iUdGDXejT0J2mJddQwfAAFrp/xwTriNjRmu4VgaC/48N1BM715HcGOj7o&#10;6yyiYf2VuIzegfvctQxxHsF4dxf8zx/iR/J3/mQmC3hK8xU1mJ/3g7zsl9JgHovzhVKU/VACfIS8&#10;fy9O85zMwgckFDwnIS+FhxHpLPB8QSe7/ThPWENQ6HjexHchMrkPmdl7Rb2GkJkcRkrcPZL/PBAH&#10;DudT5CcuBf9m4dqftOv6gKrVr1KjymHatVrO9OnjOB04kkdP7UWI1ORBmBn3QvW5dtWEm9eb8/jB&#10;Qi6e82G8iycN682lZs0t9Bt0j3Vborl6J4Nnb7MJ/5jDx6h84gWgs9S4ycIkgevfZKb/FjBJEvDO&#10;EVEgqjxbGl1uhgB4HBnpkaSlR5OVkyKfl2Am/h6Xks29pzGs3f6IHgP9sCiltmmeJ2W7El19AXLT&#10;ExiYnUDXRMzgDPoG1zAweoCx2QtMi73E2PSZ/O6BCEcBCx21XFeE+MZjiuuep0m1bUweP5MLN3tw&#10;53kZ7j7WISTUiHt3SnE/uD6bVlbCvm0pSpnUx0ynO6a6fahUaQD2/VyYtd4DjzWr6TvCj2rVbmEs&#10;vqWn1q7X/deOr5pUrelod39Va8orYSuvInT/ily1pKVa6lL1gKuVK9STKjV2U/WOKlBTmzaMxki/&#10;Ny3q92HKxF5s29+erf61WbS9Ll2Hl8e0rBW6Rh0EvCcKIC0WmPSU862R69iEpYUXdeqtpM/AVUz3&#10;2MFMd7Vr3jwq1+iDebkOGJe0kzIaiLH+cAn8DlSwrkezRhWwty8vn6tGD4fGktw70bDZIGo3csaq&#10;XC8MLVtKO6tKqQqlaNnOmjHjyrN6bTP27h7AupWujHcaS1ebkbRuMgab1nMYOmQPQ4YewrbzLqrX&#10;XkulKtupUfUErZoGM7DXSzymfGGL108CjkcTFhJH5Ic0En9L4kosICW5kFdRcCEki5Wb79F/6BJq&#10;VpxNCYHC8obb6NDEgTkLS3PsrA0Xrk/l/ecg0jOjiYtP58vXNB4/+8SpM5dZtXo/40evo0XD8VQo&#10;0Yvq5QbTqJYrLRvPpUZld4GXoRiZdkPX0BZDo16UsR5Hm1ZTmDbdk+GOI2hW35kyJu7iM1Ifajtp&#10;LYiPljjqhI6IH2OjSVQv6UlvO1c8lwtUXa7J8+dj+PlpO1kJtyTQvyM3+wev331govsWytcZI/FX&#10;bcCxVOpYAa6ybSLk/eTeAqlsuR17h1Es2d1W7n09D8Oe8OZJHpf8E3AfdpPOtbxoXnEmk4bv49DB&#10;w2w/OI4uQ60xK1NDrmmU1L+CLrVTprfEtQNy3T4iILYIhHvSrPJ+pk/ey97DS9mw3wnHsZOpV3c+&#10;lqbLJR4qcJe2pI3nkh80x6S97MPAUL5rtEV8Swlf1RPnKj43CPNSbanbuAaDh1dnkWcv/E/M4uWb&#10;QFLTfpOfLflKOCUvp0hyVa4I70xJfGrUaJb2UXB0dDQHvYNF8C+gZlkXOnawY+4yOw6dWsGiNWvo&#10;OWAOVaoPpUKpkXSxmcSS+TO5dH4unz5N4/tPOyLelRKIM+PlMxPCn+jy7NFfGH8QKjAerOHaFQ3n&#10;AhSEa/D1MWPTluKSL0zo0MaEssWspExqCoB3ERtOBbMB9Ow0mfXiJ08evyEpNVkATvW4pghCyXvB&#10;DTUpMVvycbZcu0KsAi3UpEoGV+CQJfErW2JZjrwWaec3ff8Qw5mj11gwewrTZ7Ri7dY6HDrszO7t&#10;s5k4ZiA9RQy4ulbnSEA7AQfJLb/K8TyyGi++NODypd5MGTKWTqX20r+lA757GvHoWXFef7Dm6WtD&#10;Qh6UJ+hsK4JOOXH5shOnL/Rl2frWdO3VgHIVm4nItZE6GiG5cAH6+mp88WaxdZL7PAXE54mPqDHF&#10;CvDU0Mm7Uuf3JbYFUEUtm1t7F/3bnmO0fSjj+zxi3ND7jHG+h6NTOL2GvMam6zNpO1doUfEyA3uu&#10;ZPfhMVx93ZozoY7MXd2XNh07UbOaC7Ur7KROFS9qVVpExzYi9AauZqrbClYs8+TkiU2Ehm7kyUt3&#10;HoQ7ECoWeHEIs+bZ0L6jLu3a6Ul+rMbOHSN4GLqF+Jh7ZGf8EoEjPiUMlikiJzXtHwiPpGmjiXS1&#10;78CWnUN5/mohcX8WS545IH4WTna+5JUscUTV66yGkLzP5svBp5x02s6lUbv5MOciWXs/CIRLfZ5M&#10;4uaQg+xuvIQDHbdwa8INPq6PInjWS/YNvojP0BOcnnCcV5uCSbsWDZ+ESEV/aSE8U0hVGK1QbQyj&#10;XaYvVf5fWZp4itp0XQ3ayNX2wBYJsGoHtqsufbG/EJ6thfDmDbZiKtymr4YRaSdU75P6UsuWSv0p&#10;CDdaJKbixlJt/ZqZjKR+nf44jerLQs/G7DhoyunLTYmJf09mjhpeoSZmpsl50+W9kgKSb0UFqImq&#10;BXIdqudefvn/aupzqudYWa4Aco5AsdqsKpME1NbySVK+t+4kM37sBWoJP/XoeAmv1de5cPEEoY82&#10;iO8u4Xe8B1npe+QA96U+pPzyhAGEC9TkVDUyW1hYK7JUB7gCfVXXqrNZjfxQPfcFeSKK5TtFBQly&#10;Ib/FvpGZ+YJfv65LvD3I9eCl3Hw2lrDoflx5tIxhg9fRtuZdxg0LFYGeRWKi3L3cR35RqvY8hQrA&#10;5bq1veHa8lEgnvEfCD9z7ox8WKBbIDxHCkv1CqZlil5IySc2NouIVzECQx8IDHjOgQO32bn7EnPm&#10;78em0yxKlHLEyHi8NMA5EkxVb/jfiWQanUMChwLkeofFpIIFHP8HhAsQ6Og+EVO9cqrH+KZA+A2B&#10;cAEDgyD5WcHlZYF7AVv96xgY3JLArMDzuAT+A6gt8fUNBI70x0pC64ehSRtKla5OW5sKuE4tyxYf&#10;K87dKcGdl1bcflqMKyHFpOBKcPWGNRcvlyDgrDl+R83Y7ydBc4cJ85cZMWmGMWMmmDHKyRJn58pM&#10;n2bLxg3TOXX6CHcevOT6oxg2+P7Gtl8oFqUDBD5OY65/TYKKwLhAsbFGwFw7QemeJD65R0OBHkP1&#10;/oI4sR/GOnsopquW+9ktgHUAcz0/Shr6UKfkRro1k0Q3zJEdK/twI7APT2/34eHV3pw72Ifty/oz&#10;bfgI+neYIoFrBbVK76Kksa8c75Ac6wTGasiD5qbYdbmGC1jIca1MVmBlMYCOdsOZPn8Gs1ZMoMeo&#10;Zrgu6cqpkFV8S7/Bz5R7xKaGaJffSUk7ISCyR8TXbkloO8hL95ZAf1oa7VkJMkdJyvPlV+5xonOf&#10;SpmG47EokHY2KyRgehAU7MjLqBa8i5IG+XsaCTEb+PF1He/erCQ8YhMPnh7g2JmjLFhxEofBx2ja&#10;9pBAlQ8dOnvSf8gIVm60E0DvQNiL+oSGWRH2yIi3EdbcvW3O2VNlOH2sA947hzNx3GA6th9OvTrT&#10;qF1rLZ07+eIx5xoB5z/wXkAoQRJSUoZa1/UrqTnP+CMK+OfPu8T8fEHan++kxEeSk/FbGlqMBIVI&#10;aXxfxH6Tm59GSkYGbz/+IujyS2YtDqBdt42UrjYPfeMJGJjMxNTcEzOLNWIrsSq9mNIS8CtWX0mN&#10;unupVvMIlasFUqHyZUqVUdvtixDSC5E6fylC6IvU0xssxYeb1NrD1EmzuHavB4/flxHxoCE8XJfn&#10;D014+bAi/rtK49y3BDVLVqO0wG4Jk25Ur9kHu/7DGbNwJIOmjKVJh6VYlTgpEP5IEqD4l3bDqPfi&#10;c6rXO0baR5T45Rc5/1tpL+HSVlQv/QMxaWNqOVC9E/KqHhMfEVMAflRshwDQPCxMJchWs8dlWFd2&#10;7OjIycv18D1fEc+dtenjXIeytepIedjJcSfKva0S8FI7JO7A3HQLjRrtZugIX6bP9ma8mxedbRdS&#10;ucJUTIxHoW/UW8RLf4oVc6a0pRs1K7jQQRK+49AueMzqwpLl3Zm/dBCuk8fTs7crDZuMoHJNe4qX&#10;qYuFdSmq1ylBj15lmLugOpu3NGHTxk54LnRkw4q17PYKZOuqG6xccIuVS0JZ6RnGokX38Jh9iwWL&#10;HuO17jO+3nFcCEjl8d0sPr3OI+57PukJeeRlKFEm0TEzg5ysLH5KsPyUmsP99x/Zc/QAI4f4Ucfi&#10;KmU0wdSxdmX44EZ4ia/6Hx/L6/f7yMp/S1ZeoiSgTFIyE/gR+57nr59xJ+QxB3wusmTuSSY5BTCq&#10;/wmchwTQq6sPzZqpVVoGULJ8RxFtXTEzHkLlSv0ZPnI8Yyc60tN+JtWtF4i/LBSB7yH1piB8uMSR&#10;4eiajcLUaCrVrbzoZevOsmW9OXqmDo/CZhL//Sq5iZFkJsbw5cNHucZLtLEfQ7FKvQWGBktMnSLH&#10;UFCrHi3vkHglMUJzhtplt+M0YQTbz1XmxtMZfPocTkKk5IWXcO1wCktdn9Gx1mGxSzgN2cWYqSOp&#10;1doKPYva6BiNRt9wvhxTgfgGiUW7BO73ieDcRBWLpQy03c6GdasJvDGaHcfaMGTkcGpXXksZy92Y&#10;GO3AQH+P2AH0JV5pBMA1OttE6G4UEN8s971ObKH4jRNlqvelVWc7HMe1Y8OOrly6MZ9X7/1ITH2G&#10;WpEhTyA8O1OSqyTsPMl4uflZkgBTBF4VjBfw7Vsc+3Y8oE3d1VSymCBCvj3T59oRdGM3foEn8fQ6&#10;xcB+R6lb/hj1yvpg23Qprk5z2LbRjaCgvgTfa03Y45Y8e9qE588q8fSZOY+f6vIgTCMiWsOtmxou&#10;n9cn6IQJRw6VlZxRUXJIMRrXMcTaqDgWmtpS3h2x0h1Jy9qTWDrHh5DgCBLickQ0qMfWcqUFyQLf&#10;f7QQrl3hRRK42ro8V9tLroguXpK3gESO+GxGkXbCZl56AW9fvOeE3yFWLXNn3tzubN3dGu9jlViz&#10;tj1OA/vg0LE741xqsOdQRR5E1OVNbCVex5kSEV2Vl59bcC5wAON7j6ez9SGGdxiOv08ricEWAq3F&#10;CXtpzL37NTl1tBOn/aZw6/ZInn9y4Obzrmzc60D/4V2pWLWd1FM38Sk3yX1qDPFOiS9qaMps8TtX&#10;NGZqwzE1BEoJrVsSM16Ij4SKsL1C8zLXsa/ziH6NX9CvxVP62TxkQM/79Ovzis7dI2jc4iGVrM/Q&#10;qsptZk3fx6WwcbxIq83z6JkEXN6Dh8dButsEUNMyFGvNaWoUP0vLGoH06uDH4J5r6NfTkSGDWjFn&#10;QTN2+DTi2PnqXLrXiJsPenLgqC2z51dmxoxqAusdOew7kacPvUlNeE5BdrL2KYMaspgpZa1Wo3kT&#10;jsSYzzRrOAq7Lo3YvKM7z8JnkZC4VHLJEQGq12TkpZKjukDVtqZqULuI+sQrP7m78CKXxh3j8fRr&#10;/FwZTta+WIr8U4kYf5Egm40Edd3Jh7kPyDmSQsLhP9xe/ICDw305MmgHj2YGEH/gFdyX46rx4ao3&#10;XOJWUa5AYkGqeHiSYHeSIF2iYHiiIHCS/E6tLi6CQG0hr7pg/z2wWuBTQfiPPHZseU7zhtsxMVih&#10;jeMajcoJCsJ3iW0QZhGWUwBuvExix1Ita1laDqNp495MGN+X1Wtb4Xu0rLTFDpJnP5OdJ/ckZ1dr&#10;hWs36xHaVBMR1ZjwfIFwZeq9+j3aQer/mJTTv03IWPWYq7cKXMXy8gu18zxy5L90gXC1i2VMCpw4&#10;9Rt7u13UqjKbKeMuc/aMQPg1T+6ETeLdx2Uk/dlDUc4tOcAXaUgCvULbeQLYql0pPSJFoR2y848p&#10;UFbD2dSzKO0yiyKKCwoT5ZIS5DriKMwXk3vMyfpN3O+PPHkWwLXHbgR/ac/1Fx6Mn7CcdvXOit+d&#10;4aRfLN+/ioiW1JKvykOOrSBcrSap7REX8aSeFijB8m8IDzx3Wm4xWwRWIalydbFykx8j87gTGoev&#10;71Pmzz2Ds6M3/R286GSzgHat3aUyJlCx4iBMTLtjqC8QrO+Mgc50AcHlUqkbtePE9NXOWjr/WttW&#10;94yYgLZ2UmG4NFg1dloN3VDDNgRUlenelcq/KU5wWQD8kpgaTybQrXtQgMNfkr9yFB85xk5JRpsk&#10;wXtgYNwffdPGWJYuJcrWkslTS7BRbU193JAj5zScuKDBP1CDt5+G7Xs0bNmhYf1GDUtXaJi1QMPc&#10;RRomz9Aw1FGHQUONGOZojevE+qxaPVDgexVPw6/wPfYrManZEoCy2OzzHbs+tyhfOYgS5tewNgul&#10;mN5t1BJdRtqecLUu+m25H7VayS0JQALlSlToHRU4OiRl4IeBgI/qBVJmLKKilMFhqphvpXHFBfTu&#10;4MrCmS4cPjCaG9eGE3K3P9ev95Kkbs/KZX2YMdGF4b1n0bzGXAHxBZLwdlJK77yc+68IKKYJEAjf&#10;QhkrNwFdO0ZP7cHctUMYPbMrtgPLM29La669cuFdkgdvf03ni0BzdLwbsXGOxMb0IVNtPJDcl7T4&#10;wWQmuYnTzSIleyo/0yfyMdWDTwLnp27tkMQ9lzatJuA6fhrX7wznbWQD3n8rR9R3G75/ceDdh568&#10;/DiYpx9ncubmWuatWEI3ue6WrebSvbsnk6cvZv5yZ1Zv78zpa525/rAFF2+X48JVM+7fL8HnD3V5&#10;9rAKl86U4NjB0hzcW4uN6xozZ6Z6OtGNzu2GaXtAu9pOx919M4Fnr/A58g2/Ep5KfZ3l7fcN3Hvm&#10;zplLrpy/NI/QBzsIf+VH1K8bpGe/FHX9iaycb9IAJXhlZopYiGLztssMH7WTuk0WUcx6CrpGEwSU&#10;plLcajoVKk6nXr2JAlFD6GLfQ8RHH6bMcMJt6mSGO05hwKD54j876DvgDE2aXaGktRoj/kx8QW0p&#10;/xVDnfvUqObHmImLREH3J/xnOd5Eanj/QeylHu+eWnH9jCTPudXo1qoGtco1p6SFDSXLdKVyw+40&#10;7GJLjbbdsarkipHRLu0QC11DaR+G8mqglvdUbeqN+FSEiLJnFDMIwdRY2py+n7Sbg9LWpO3o+Igv&#10;CuAYrkXPcD26etvkGrfL39YKDLpTr8ZIJo22Y++2Zly6XIurIZU4dbUKG/c1Y9TENtRt2hoz827S&#10;rtVyZevE50VUGm2nSaMtjBzlx6w5Zxk7zp92bbwobbUUM/0lYh4YG/SmuEVnqlXpQ8e2Y6X+puIx&#10;baxA5CDWbOjKhm3tWb/dlmVrHHCb3pMBQzrQo29T2thUpF6DYrRqacFop0ps3ybJb3NNli2pw75d&#10;LoTePMnXt9/5+iaNV2HJkkQTefo4SQApgbDncbyISOXj1zyioouIj5HclSABV2JbYYYEQm00zhUT&#10;mslOJS8nnT8S9X9n5xKdnMfbT/EcP/iTTg3OUUF3DxVMB9GhdTOmTu7OHu+p4kuHyM59K5CnNpVQ&#10;jxyTyClIICM7gfTMJH7/jhMhGcv9OzFcDvrOhbPfOHbkNTt2XmPJiv2MdFlAi9ZOlCrVE7NiLWjT&#10;vi/OY6cxccI2etvvoGndVVQs4y6wOlpi3kCJi4PQ0R+Koe44yhVbim3bMcyY35pdJ624+dCVyMjL&#10;RH35xp2rX9i08hGD+6rNqiajbyLf13eS+KNsmsTYVRjo7cNYT23fHkjDmgeZt3AxZ245CHgtJ/nP&#10;+79jjCXZ//qYw9WAn4wSQK1fYSs1qsygYTMnzK3byHEcJDbPlOSsNhJSY7jV1vAbRHD6yPV50a7+&#10;JOZPdOXM6XEEP2nHyZvlWLymOUOGDsS20xgaN51M2fLTKGayUsTGUfmumsgnEKDZLnlkCSaG40Vs&#10;9qd2fTvs+6r11wezfcdsgm/skwQXQnrqJ4HuWEnSidoJ5jn5alMS1XOs+swyUI+uMwrTyCoslLpU&#10;O9zdo1XD1VSwmkD1Gm2Y6N6Nm2He3Hl8jNuhFzngHSJi6YKA+E5Kmy6lZvn1dG6/kuHD5zLVYxJe&#10;2ydy5OxYzgf35+bjNtx+WoFbD0tyK9SS23fk9WolrgXW5ahvR5Yu7oKdXQPKWpfHXK8OxXRaS7ts&#10;T41S45gwcgdXL0RIIs/U9r5pdxwXKsjNU6AiAKAStvxODa9RT6UV1Khes38gPF9gokDNZxG3jfmW&#10;w4EdZ3Cf5sySZd3Yum0we3dNYaH7SPratadjo1a4DLZn79723H9Zgw8xlfgYb8XHPyZ8+lOO8O+V&#10;OR7QjhE9HGltcYS+rV3Zt7sfl2/XIvhRHe4+q87N+y04GdiFM3Lv9170EZHans9p3Xn0bg47vT3p&#10;09dFYkBXiQejpN5m/gVxXTWEYZL421g0Jp7omAjYCQOoyZqqk0o9halUfC2D7fexbPoNNi8JYceq&#10;B+ze+IL9uz/KNcRJG/9Fr543qV1pJT3bbWP3Dh+effQkKt+ZuCxffvx6yeP7v/Dd9ouxvd/SrMJR&#10;mpTzo2O9Qzj13cecqRuZ7e7CSOdyDHHSyKslkyY2Y557dzavG8qercPYvXkQvruHCzS5cuP8Sj6E&#10;B5KT9FbY8A9FeRki0NU8ohxy0wv5/gY2LXlFizoD6WxTV+JQT548nUls/Hypp+OCbh9JlkrLlO9o&#10;Z8pmiKWI2P+YweNTX9k4+TJe4+9zdNornq1OINO3gK8zHvGo626Cu27h2/TzFB6PouBhHq8CIzk+&#10;5RjH7TfwatAh4haEknsoFl5IzJIX0lJFhCWK36gdNFMEvhV+p4rHp8pPKfI7BeHiT/Jx7XAUZfKD&#10;Gmah5j69/ZLHqjVPqVf774IDusJs2idkOiKe9FVdbZW6ExA3WCv8IjBuvBJdY+GNMr1p36EN7jNs&#10;2LmluYjOWjwMdiAzV21ko4Z5qHkNyoflXOLHWpAWqFbzM7QwKmBbqPxYROXf4Rj/jK1RXcSqq1ga&#10;hKJUdb3yVpl2zXj5OUPacYp8PlHy9adfOWzf9ZIWTZdInJzDmgX3CA2+ydUbk3n03Imv39aSknRO&#10;zv9SgP6ntkc7X82xUCM9pExUL7hcmuL9/2GC//Kf6idXvfiq3Qm8F6XKPSQLSCdpX4uK0qTdJhIT&#10;/4qXX70J/TiFKw9XMnfhcuzarcG+/Ta2rf7Gu+dSTdJscwtU77sUv9zD33Xk1bkKpRzU9NKk/0D4&#10;qTOnSczJJDolh4jIVC7diWTz7se4TgnE1taL2jU8JCFMoFwJJ8qWGErZkv0pZdVVEmsrLMybYiWv&#10;JSw7Y2XeD3MTZ0wNJovNk0C/WGB8uSQOUVx6x+RnAQbtrlpq10yBbrU6g+od1w7ZeCAWJkCgxtgG&#10;CyDcEvhW6nmfBPttGBqp8bjbBDa8BMKXyTHnCIiMEEhqRbkq5Whja86MWcXZscuSI8dMOHJCjwP+&#10;GvYeEPjeLeC9WcOK1RqWrdRhsacB7nMNmTBZl4lTdRjrasyo0aWYPK0Ryzz7cfDQAoG243yPfklc&#10;WixJojp/JOZz/lYC02bfx8b2Ao0a3KRJnXAa1/hAnSrvqGD9DCvTOwIdVwVSzgvcBKKrHyDAEyAO&#10;LQlGR+0mJ0FI96yA+EUpl3MCZ6ckcB3HTPekBOtTWOofpKKVJLDmcwRqxrBuy1ACrvbj1lN7gdSO&#10;XLzVVQTTIPbsGM3EkcNpXnMolU1nUEF/G1b6hzEX0DLTbMXSdCa16g7FeUpfFm8eyKzV/ek2sB2t&#10;Oldiyea2BEf05X1iN97FtOBDdD2+RdfkZ3QlYqJLkxpXluRf5UiMqkzy78akprQjJrm5BO1WRMT3&#10;5tG3Gazd44i9QxftxgmeCyfz4P5AvnyrSeR3U35Hl+X79wp8lAD/9ldrnn4bzf6zixg50Y1WbRzp&#10;aTeOuTNmcNDPWe6tM0F3W3LtQWcOB9Rm5wEr/I4V58bNinx424rXz+pz63JpTvsbc+KwGUcPW0kw&#10;LsWKpVXxmGyLy7AeDOrVnbHOw9i2xZN7ocd5+mI/958uEYAcwdFztmzc1ZQ1W9qyc19/jgS4cuv+&#10;OglCAcT8eUpKZhQZ4vev3v5ky/YrdLVfTsVKkzAtPg7j4uMpUWYqdeqtEghcQa8ec3Eb78bShQPw&#10;Wt+EPXvr4u/fhP0HmrF2bWOWLbdl+aoJAjQb6NnLh8pVjmFkfEX89gVGJm8xNX9E5RrHGOC0hPMP&#10;R/E6tjGRf6wFEM359sGIiEemhN2qRsChZsyf0YIBvW2kvLpRp2kfqjftS/XWXanWoj+1Gs2mfv1D&#10;NGp0ldoNz8vfL9OoZRgtW36gbcuv2LT4im3Lj3Ru/ZyO7YNo2/YwzZv7Ua/+UarW8KVs5U2UKLtc&#10;7nGhANQCEc8LMTedR71aM3AeOkbA05YH96ry/IUVIQ+tOXe1GrsOtMJ1Wjuat26FVXE7jEVwm0ob&#10;LGG0lZqVNzN8hBez5m5l0pQd2LTZRIWS67A03iLtYTPlrBZTu9owbG36MWLYCIHY8cyeNZbZswcx&#10;fWYHJs+sw4y5FVmwvBKLVlZmnmdl5i6pIkGtJmPGlaGbnTFdOxZj5qQaAhiN2LC+HMsWlefEkRGE&#10;P95HfPRzMpJjyU5JIzszm6ysbBFZ6aTkSEpSSSo/k0wBHLWpl1pvV8GLeiyo7RLJkcioNujITZJA&#10;nSyBPoXELElhqYUkxsH9WwV0bbWDssaTKWHQVdp5ewb368/2rYsIDz9Jds5bCcyRAoI/KFAbS0hQ&#10;LdBOxBE4LIiT5CEQmJVHSmo+8X/Utupp/PiZRMS7KC5dfcCKVXvo3nMsFSq1o1zF9nTuMoFJk/ew&#10;aEEQHjPP0LO7FxXKC8houosJ9GrXTR9NSZM5NGzcmyFuZVl20Igj1wdwJWQ3h49cYtKYIFrXOk8Z&#10;AR9jAW61cpV2y3Y9AXm90ejpL5f45IueejJnHEjzZqdYvXoXoaHTBW59yM/8IOUhCSIvlfj4z1y/&#10;HsKQwauoIILA1MQNMzN3ictT5JhqMr7qWVcbCU2V2DZDjrlGINyXaqXXMKTHEPZvbMOjB2159s6a&#10;+2+NOH+nIt7+zVmhtohf5ELvAWOpVXWJxK6TqB1rzTTnMNccp6TxQqpXHECbdq0ZNqo185a1wXv/&#10;OMLuBvL7XTTZCZkCIZLYRTynp/8kKfMNSdkf+ZMVRXxWDLGZP4nNiSKpIJV0SXhvv2Wxd99Lunfx&#10;plql6VSv0xFXj/4iDnby4u12fv46yrvXL/HZ9oLBPa5Sp8JVypiFU9L8jojp81Su7Uerbqvo7zaZ&#10;SSsHs2xfB7yOVGbH0fLsP16aI8crctyvNkd21cNreQ9GjhhCjZo9MDRoJbmuowji7pSxGsDAXus5&#10;5POIH19zyEwXkBb3U8D97/Gi/5j46j9MorK2SvxqLKsaO54v1C4hiyQRlcEXo3AX0eY00pY1m+ux&#10;c08vPFzd6V5vE83LDWVAx4FsXzOasLBefE0oxbckA74k6GntU2IxnkebcCyoPsN6DaeByUls6kxh&#10;xfJhHD3bjgt3O3E2uAWHzjVmp18zAq8O4nGkLZ9yKxJZ0JjoTE8ePTvLhrW7RNy4UNJILV3oJDA+&#10;RXLfdPGJ8eIT4wTq5koOXCPv1Tr3eyTv+4voWkLFsoOZ5DaD0yf8xEeC+PgulJ/fPvM7KkniIdon&#10;V05DjtO8vjNjR07hwvndvP60kd9pq0jLvillECdCsYivAjsXfXNZMeU1A9qcoGuDbYx0WMbapSs4&#10;cWw2vsfas3q7IbM8OjDdeSXTh+1ktvNcvGaLqNo+m5sBS3lyax0fnhwl4esDClK/Cqz+lvKPoijj&#10;B4WZ4m9/Eol+lcn+Vc/p2WoE/bs2w3vHYMJfzCY2bg7ZBf6CVJHEFxWRlp8rECrfz/su4JVGSloB&#10;T17lM33xK/o5v2HCiLfs8UgmYrPA8OQXvOmyi6dd1hM18SBFh8PhXba2UyFk610uddnMdxsf/oy4&#10;TtbS73BDYpa8kCIgmxEnx/+DGoaiNrUXrFejpeW9GpaSQpZci+r81g6DUH4k9JkvNJgk74NfZDFt&#10;TgiVK2/ESH+R1Inah2CG1NEKEfoKwvdIrNgpEC4wroammK5Dt9hsSlfuRDeHGixeUJdDOxoScqox&#10;7+8NEcj8KegqEC5O+3c5azmn8m1lCnqFqgvkygqIFvsg8KnWyVbL9KmbUaoiSb6QJiaxWHUXyzXL&#10;Lf2diCq+riZmpgslJ0spxwmEh39LZpXXXZo1nqXdCG/zkmBCrh/n9u2hvPkwhJjY7WSkPZbr+SHC&#10;PE7K4o+E+3+WCZTTyGH/p/3zn1ysXKEa/PLX5H4UkEvC0G6GpDU1xC1T4PoPcanPeBN1nFuPDuC1&#10;dSU9eo6kZcNZzHd7xZObfzfuUePCtRCuRLUyKZu/IkCt3R73Hwg/fOwU4Z/juXjvK9sPPsZlsj8N&#10;WyzCosR4jE2GY2U5lCoVR9C4niMd242RhDqcVq26SCJoROPmtWjVto5YfZq2aEKDxqL4a3SjXJn+&#10;FDcfiYmBBG6DZZgKKBpK8NcVEFUAqjYfUUNLtGvL6lwRuyW/uy+BXIH4XWnINyXYqyUP98jregGa&#10;tRgbqQQyS/4+Bn29vnJtLahQuSJ2PUvjPr88e/dX4MyZ0lwIsuTkCRP2+xiwY4c+m7bosna9Dp6r&#10;FITrs2yVGQuWWjFlhgUTJpVkmkc9+VtvfA/OkooUlR31jKwctStnjgT2Au2KIM/fZbLb5xvOo6/T&#10;veslets/YmifbzgNimeicyajBv2mQ8tHAiWXsTT3l2s7KNd8CH1D1QN5UO7j76YYumpDIIPrGOmp&#10;zVYC5H4Pa3spdSQBqe3+TfROSvD3okoVV3r0G8psz75sP2zHhZBuPPs0SLvd79OXjvj79mPKqO60&#10;r9OdimbDxBZJ8ppHCYuxAo4D6D1sMEu3uOK5fSIuU0fSqFlXAfOmTHbvyqW7Q/mRMojfGU359Ls4&#10;7yM1fP+hQ2y0Hn9+GJAYaUzi92IC4dYkxFvzLcaMj/HleRPXmbO3nBg/pQOtW9dm6ICOHPR24uXT&#10;Tnz9UoYf33WI/61HTIw+kbEmRPysyo3n9izbMp4eA4fTvm0f3JyGcmj3aG7e7kzoi8YEP26G79E2&#10;zJxdmlkLirNrn9RhUFXevmnN6/A63LpeXIBLl8OHNRz212Wf1Om2bSXYsqEVK5fYMcfdVoJCD3Zt&#10;n8CpY4vx852Gt/cwSYwDCQwajt+RYZKchrBlpyNb9zhz4OhMgm548fj1OaJiP/H1RwJ7vO/Qtesy&#10;SpUaJT4/DKsKg6nScBStunjQb/A2Joz3ZvG8zezfvZhb19wIvdeCy1csOBWgQ8BpPQ76GsoxSgvI&#10;N2fB4gF06z6JWrUF6Cv7UrP+Leo3f0rDVk+o1/IIHXp5sOXgaO6G9yAqvg0JCfWIkrJ7/ciCZwK/&#10;oTdbyX3Yi8/2EfgYJrDgxHA3J/q4jKDPKDdGT9zFvAVhIha/yN/fMH/lR1ZsiGPbjlx89hRJ2RZx&#10;cEcBPtsz8d79mb3er9m8I5zFK54xxf0uw53P0rnbAfGRjdKuF4lw9qBBHQ9cRs3Cd5+b1KUNP76V&#10;5/NnMx4+tiDoSnn2+DZg2qwmtO/YhNIlbURoDsRCbxK1yy+mT/c1LFy6SCB6CqNcJtCimTt1qq+h&#10;Qe3dNJGE2KaVJ06jFrJu7QYO+Gxj7Zr5ODn1o5NtU4kh1UUkVKJn70qMmVCNmfNUb6k1G3aUY4eI&#10;nLnzytCvlyF97C1Z4N6Q9atq4rWmLBvXC8ztbM+5U+N5/nAnvyNvkZnyjrzcnxQUxEqQjJGg+0MS&#10;4lcyC9X7TIHiQoGeQklKEmxVkFdLCORIVFR7Y+cKOOfHSLCWzxZloHYhjJb8cNIviuZ151HScJiI&#10;5A6UL9FKBEEvNm9YIQn4goC9miAXK+dMkGSTihqvm1+ggEmtl6ssSxv41bnTRSCkpGeRLlCuxjim&#10;pOfx5PkXtu44ysAhUwXEbahWozu9e88TKL4sAu8dC+afp1nTmRI7OonZSbLsh4mOm1zPcqpUGkjn&#10;fpWZus6IjYc74eU9Cqdxo6haYaSA8GIBoiUCgHPle2oFExd09UeK6JqMvkD437k7uzEtdpy2NidZ&#10;vWYLYY9mkPjnCIXZ70WtZJGXnSlt8A1eXiL4Go7HxHAsBnquEqcmy3fVWHWVuBXgTxObjK7eLPnM&#10;asyNd1Cv+gI8Jjlx4WR7nj9vTfjH8kREleX197Y8ejOQ20/GcOWeOxv3jGPAgBnULLeemtaqt/0Q&#10;DSvtoUWDSXTr1gW3qe3ZtHUUpwPmEBqygz/Rd8lJfCPw9Yp0EdEJsbf58es4779vlfy1heef9vLs&#10;8yEefzjMqx+BxGW/QW3x/jMhjyvX45jqdoMm9TypWXswE6Z6cPOeLxEf1pKUuo601GDevnzDkQOv&#10;mTX1Jd06vqJ6lSCsShwW0boHszIemFYYRMVG3WnauaOUfUsGjGjF6DFtmOzalmnj2jLFsRlDHOwk&#10;T3bB0rKz5LOWEus7SO7sT9/eCyVG3eRthIg9AXApXm1PuILwf/dWKlj6v5vAU2G++IwoSG1Pf14R&#10;6cnw6W0WXitO4ThwpojVdqzeVpVFy2vT1aYpTco6062lHUvndeeaCLSv0V2JSi0jIG4u8d5ackhF&#10;3v+uwfOoGpy52o3RgybSqNgxmlUZxZTJNiIsmhB0yw7f0w1ZsrasxI0KHPR35sU3Rz6mN+Nbri2J&#10;+VuJTXhG6N1nzJ7qS93KM8XfHMUmY6CvVvMRP9F1ldc5kveUGFRjw7fJ3/eKKFlMxdKjmTB6EceP&#10;7eXl6wMkplySe3wm9/eFP3GZXA2KYVi/LbRp3pd5cybx8JEPz9+u5UeCFxk5dwX0EkWsFJISk8If&#10;Afc3T76wZsE2BnUfQY+OnZg+cSjHj07hwVMXHr6y4/bd6VwK3MdJn91sW+3E3k2duRgwUIT8eCI/&#10;zSYuajepcZdFk98hN/MqqSmn+JMQQGzMOT69DyT80VmO7d/JTDcHZkxuKNc9gPfvlolQ3UZq5iUy&#10;JXbEC12l5gq8qR5TEeFquEh6ThbvogtYs/8NDmOu0qvbWeYOfcmJiZFcH3SLsHa7CLPbwK9Jh+Hg&#10;E3idQfr3In4F/eZGfz9etffj3cBrxM0RaL0gBPdFfCJVdbGmy/HVJvaZwqoSWwSDUwTs1KjwTHmX&#10;LeFNQfi/ltuW68mVOFgkArWQgFvxOI49T7myCsI9pU2rOKHastSTGo6ihXABcMMNaIy8BMI3oGu2&#10;mAo1OtFncEU8l1Xh8K4GPAxsS+SjsQKT8WJJ/xPC5ZxagamFcBGc4swFcl1CUxIX1Trs0WJqXfxE&#10;+bCCb2kAqptajRURESo3ouZEajtNcuXXmULPasZEXP7fEQkr1jwSCF9Ijw6rWDfnPBcDN3An1J53&#10;X7uTlLyP/KyfIoZUiajJnOqbqudZ9X//P/2Tc2rtHwhXK5j8XRTxPzD+P02tYJQuvvor9R6vPl3j&#10;4BEf7VOh2lUm4NzvHtdOwR+5PbUE8j9DXxSA/+2JV9Ov1UTslP9A+DovHxZ4XsTOwYuaDeZSsqwb&#10;JmbOmJlIUK/sooUKtykzBFQ9OHx8HUFXN3Hu2nL8Al3Zd2KImAM7/W3ZsL8d673tmL2iCwOcbGnU&#10;siOlyvXAxEQSgJ5SyAvk/RrMTDdhZrxNAtR2AXNJBgbH5O/HBUjVkJUL4hRqh8BASToK0tXSOVvk&#10;vaf8zlUgtieGhs0pW76eQH81+g2pxJzFVfE+WJfjp2oIFFUh4ERljhyszAFvSdZ7K7B9ZynWehVj&#10;/iID3OcYM93dEo9ZVVmx2lYAbSSXrq3h7ecgCeghEgzek5UrAJ6dJ+8Lif9TJAkqEz+/ONau/syi&#10;ue+ZPe0dc2d8ZNWS3xw/lM2DO4VEvMjj6sUkli76SJfOQVSr4oOF+S4MDUT96+6Te/cTERGAifF5&#10;uY/jcj9yz7oC6wYHMNQ7IECuJimdwVgTiLn+YazNtkhCXSJQM4V+/ZzwXD2Ws1fcJNmM5cPvwbz8&#10;2ItzQV2YN6sp7QVmSpesT5Ua7bHr15kpSx1Yt9+VTT6bmTxzPa3bzBLgcqas1UjsOo4XEJrD4+cL&#10;iU7qz/ufFeVYOnz6akDsz+LEfCpL3McqJEdWJfV3eUl0lvyMNyAquaoE78Hs3OFODzsHWjetzxyP&#10;5ty+acfnjzWJijTl9w8Nib81EkQ1/I4z4vXnigRebY/rtMF06tQbB/tOrF7SiasXuvP4aSu5hjZc&#10;vmbPglldsGtXhf59KrJiVR3xsWqEvajB41fWXA8x4HigDgePCoD7WbB9b3m8ttVl3ZaOLFvbVvy2&#10;PktW1JTvNZc66YTz4HaMGdqZPZtmEf7wPL++vubHx/e8ffaauzdvcuHCMY6f2crhgPUC/3tZvvIE&#10;9l28RPiMpph5D6rU7k7rnvYMmNQH12UTGDtzISOd5zFkwFgmjRuI34EhPH1mw8uIsoQ80HD5sg5n&#10;A005daoUBw5Wl+tohdPIoYwcsZQZM0+xacczvP0jWbcjgmFj9tOkrRPde/Vi6tRO7N9nS9i9TnJ9&#10;HYl815T3rxryNKwJ16415+SZFuw/1ZIt/i1ZsacV7mts8Fg+jN2+PoSGfeeVJOEPP3J4pzadiszj&#10;83cJbb//DruIi4aY6EJ+x2bzKyFLBFEWb6MyxXfSJSmlcOJkEkvmRdG38z26tfNhmtsyTge6iw+M&#10;IfaXDTE/a0idWnH/kQnnrhbjwImyLFhZg179G1KtckdKFOtJGSsH2rYZyLSZE9h/bDqHz05jh68H&#10;y1avYpHnblZ6+QtMH2fngdOcu3Kbu/efEXjulpTJOho3GoC1ZReszLpTung/qlcYKD7cC0enjixc&#10;0ZodB9qy92BnaavVcHAwErFXkXUre7J4flNWL2/Cvp227N7cnq3r2rJ/Zx+uBXnw7uVufv08KYAj&#10;CbrwrQS872RkR5GZG0d2fpJ23H+egEy+kI8aF6mFcYnuRfnp8vl4CZbfSS58T0ZhLOnZ2YSGxuIx&#10;7QgVSjpirtuX4oa2VCvXkX49R7J7x04iXoWQkxUvcTtDTGU6BfkKrNTKUnkSaP9OjNJOeJcEosY1&#10;ZkpMyczO1wZktbFHanoBHz/FE3Q+jAWLdtG9x0QaNxmCfXd38Y/9uE7YJ2XsIXGkl4CNvcSNPhhq&#10;pmCmUf46hmbtmjJ6VjlW7LJl2XZb+o0UkVRGrUc9mVKmc7EwnCLQ4yTx01li6ngxBfSq93qj9umi&#10;VclDtO24n1Veq6W9TSQx+ZAk0A/kZGTz+d0vdm8PonvXuVgXHynfUcdRNg4dgSs9fTd5P/5fNh1D&#10;/UWYGi/G2mol7STerF8ziZtX7cSHWvEgXIDvc11JnnaERQwm9NUQ7r8bht9lW9wXDGRgn3kM7b2H&#10;UYO24zhoLSNHDmfuYhsOn+7D8xe7ifnxjKTfT6R97OPB3ZlcvezM+XODOXe+FwEX2uN3pha7j1Zj&#10;u18deW3B3uN2+J8fTvCzjcQkvyQlSwTF2zy2eH2gc5vd1KgymUGDNnDk2D5evJ4vsWoESSkbSE+7&#10;TnLiV6K+Z3PndiFbtnxjpNMNWtv4Ubv+VirXXE+FyisoU3oBpa1niW9Mplqp8dQp40i9sr2oX8aG&#10;yiVssDBuJzlOcp+1HS1aODJx4lpOnrondZ2oXbpMOxFMfEU7VlTAqEiRyj9d4v8mF8ncItYUoCuQ&#10;UitEqAc3agx5UgISJ2JxHjGbbl17M2FyS1Ztq8TMhZb0cijN4J69Wb7MlivBbfkc25zYrKb8yqzM&#10;j6Ra/EpsLzGhD1GJQ/jyx5EHzxYxd/I6OlQKpHWtoUyapNbEb0JwWB/8TzVnpkdZetpbsXnNNJ6/&#10;XsSHuMFEZY4mtcBf2tYnfkcnC8xGMqSXHyVMp4mPTZXcNlP8YzoafbVBlBqqpJa5E59Tw1TFzHSX&#10;UqbYLEb02S5taRt3HyyRGLWBhPTDJGVJzI55w/kz4fRzWESLpu2YN28EYc928urjOuIzdgvIPJB2&#10;HE2+iO60tLvEJx3mU+QWLl4bz8o1bXAd34AZbt1ELPfn9JmeBD/qxJOXQ3n0bAzBIf0l3zfh6u2K&#10;hDyqxuOXtXj0shEPHjkQEjKJu6Fu3A0bzp0nvbj9cChB14ZoY5HvUTtOn+8h1oUDR5tw/mp3Xkcs&#10;J0nAPSf7E3ki9JOkvtLVVq2qckXIFhWoIVKJxGakc/beG0bN3Ef7lsvoXX8XbnX341VnBydrrONy&#10;qzV8GO1D5uZbFN0XKI0UH7lTwMNJwYT2vsCdwTd5PecLGWfzKXon0JYkMUcCiBr2kS1OpIZcqYd7&#10;WQLiapujPIXkEnf+6X1V64ZL5JH/iohKyWP3sbd07XWIEsU3CHeoybQKxNV4foFuzY6/Q1IMBL6N&#10;pd7UKjcGm9EzXk21uvYMHV2OVWvKctS7Ac8v2RP3xgO1Tb0yLYRroVX1OEuMFRfWurb4ufJ1uVxx&#10;azVZU/Usp4qlaDsutGM0FKmqzpG/N4KoZ/JTs6WO/5ZhemE6CYXZxEk7ePomj8WLX9Gotiedmi9l&#10;/sSDwnwLeBrRga8xHUjPkDiWnSYxvoBMifsKwlXJ/O3p/t/+KRCXNqftMVdPoP7vpsa5/zXVG642&#10;zxKJRVzqO26HhDJuzEpqV56EQ/tzHPfOEh6SW5JckCNtWS2DrHZTlegvpZOkBXAlTP4N4ZOnrKdp&#10;y3UULzkdIxNX9A1GCywOFwXvQm8HD2Z4zBYIHC9JdRgBl0RdvlwkCX0R919P4vbzkdx9NZSQNwMJ&#10;jujPjfABnA4eygafobh6DMdh4FgaNJ0kxx6PnuFYjE1d5dgTKWYyDRMDtcveTCxNV2FkoMYqrhcg&#10;3SzJxkvAdYsknm1iW6VRrxWbK5A+DHPzdtSoWY+efesxY05DNu9syKHjdTgdVI3TZ8tx6nQ5UcCi&#10;1A7Uw3dfM7x3tWTzxiYsX15PrCmbt3TnwAEXAgIWEHrfh/CIM0T9fijqOpKMPCnU/FRSMnKJjsnj&#10;/Yc8Hj0o4OihBNYt/8jKxa/lNYKNq19zcF8kd25kEvm5QKCzkDQB9tiYfF68SOfkyZ+4zwyldetD&#10;WJf0opjZJsyL7ZbAvAcDgx1yf3vE6Xejp7tDwHwnxUx9pCyOaUFcT3NSYPwU5nonsTI8ROlim6lZ&#10;YQHdukxh2oyRbN/fg4uhNoRHdpGk1kMCpg3u8xrTZ0hHRk9xZPmuCWw/OZa1+92YMH0VbdqsoaTl&#10;YoH9+ZS1WEODSutxHrgF/4Pb+Ph9Ct/iWvLxpyVfo8z4/bsUPwWcYz/XIOl7Vf5ElRCgMyE+0YLo&#10;+EaEPR7BbDcP7Jo70s++owB5M16ENyDqR0nifurzJ1pDcoyGpFgNsbHGRHyoLEGwE6OGD6dT6yGM&#10;HNiDA7va8iCkKS9f1xUQb0ngaQemjRlEm3ptBMQbM2duK/xONSP4aWVCXplx5aEOh4P02Olnzuqt&#10;VZm9tBmuAttjp/bFcUIHhrlUYbK7NRu31GPnZgcWu/dg5tjubFw6jgvHthF6NYA7ly5w5cxFTh85&#10;x+6d+yRQe0qZTcfRebIAwwKqlp9Daaux1K3fn55D+jFxaW9mb+3N1LUD6Tl0BC1bDZcG349edn3Z&#10;ut5ZILw3r99X585DPW7cNOLaVUsuX7US/yvFnn0C4su6is/NIOCMDy8ibvAx8jkPXz6SuvPDcfQM&#10;EWmDsWnZjn7dG7B0TksunLLnRVhXXr9ow7On9bhzrwoXbpTi1NXi+J23Yudxa5Zsrsj8VW0lMa7n&#10;87evknjySBeITJGAnywZOj03T2BTVLckghyBzIzsIlJy8knOy5HkkEO8ZPCf4qPhEXD8cCGzXRPp&#10;0eIe/W33sGH1HJ48dyQu2Vbquz4/v1TkfYSlAJQhF28bcOyiFWt3VmHEmEbUrd2ZsiXtqV6tLX0G&#10;2rB26zAu35vHsw9befPtFK/e3+XFu8e8/PRMfn7J+6gPfIr+za377/FcE4CN7VyKFx+Bse54Scaz&#10;KKa3SGBxLpVKu2JjM0AEWx827h7Glt3DGevakK721riMbs2WjROZObW7WEe2b+wr4revgHhTNqyq&#10;iff21lwIHMTjsBkCUNsEpq4K6LwR+0FuXoyUSZwkgHgJgnGSlJIElLNQuwyq/Q9y89LJzouTYP2d&#10;PwVviEyK4FH4a9Z7naZt64mYGdhjrGOPuUE7EQudGDHIjRNHTvHt8xtJEArAVZaRQKoSjIIrSSQq&#10;4aheDzURKE/1hIip8YjqZ9XLrpZ6zchWE+AlaQuU/YrJ5Onz73jvu8zY8Sux6zoJuy7T6NR5BnVq&#10;j8TMzE5EfAeJGz0lPrgJyKyVcpsscbALDkMbM2NZR5ZsbYXztPrUqd+C4saOAoKOElP6idB3kLg5&#10;RGLNX1jWaOaJrdauQlLC+gBNW21h+frFPHozhj9pB8jOesvHiG/s33NV4HgVZUtJLtBTa5arHnBn&#10;gasRGBgPQ1dfbaIzWGy0xOw5ErsWSgyfRuVKsxk4aB6bN0/h2NH2+Po1wOdwDfxPN+DQiTbs8bVh&#10;m29ddp4oybwtOox0s6Jff7Xudx9sO7TDRmJAzz6lmbusBKcutZT4spZ3z67z/P5Bgq+P5WxQXYHn&#10;chw+as2JQGtOX7TkaJA+Pid02OWvw+4jZmw9YM2GPVXYd6SHANU2fkSLEP+exZED3+nV+SD1q62k&#10;d9eTbF6/j5ev5vE7vgsJSa5kZG2W+hGoyn0vgiSZz18zuXsvEf+jv1m/PhoP9984jfhKd9twWjd4&#10;SKPK56lT2o8aVpupXnwhNQXKa5cfT+N6E7Gzm4Xz6FWsWefHpauPiPz5R+pcPQVRYkxSserhFjpR&#10;64Krpcr+jvv+Zw06tRJKtpZaFIQrNleiLVv8S3hOhDLcufUDh+7jaN+uE2PcmrBmVxVWbinLirWt&#10;2bdnGsEPRvE9qZscrRUphbYSA7qSmjdCYsQssnPWSLzYLLFjN1+/B7Fp+XH6tzhPz3YjWCkx5nZY&#10;GyI+D+JGcEc2ejVkRP9qEk9nERLsyatPrvxOXSTgd1nAIorU1AI+ROTjteItrRptw0hPDVMSENeb&#10;KjCnJhWrn/8CntrqXk+zSkTkCqqV2MTEoVclj/pxLXgajyPG8/rrLN7/XC4xJJAjRy7Sx2GaxN5m&#10;zF3Yn9Cn63n8ZhHfEwXEU87yPVJEzYeLvHizioevh3P3RVcuhdbH93QZtmxvxLZNQzngPZTjJ+w5&#10;f60lN0IbceNBJS7eNeZSiK7kFV2uPdJw46mG60+MuXKvJkFXuhJwsROnrjQh4HYNTt9sxv7TTVjs&#10;VZxFG3XYc7IYQSH1CbjRgMt37SWHeZES+5rCbIFQadtqfwm1Qo+261appgIFmrFkFCTw+sdnPLd4&#10;062j3FNJNzrrT2Ky5Ry2l1vO8SaruT9gJzFLLpJ/IRbeyjEew7NFbwgcdAO//le4Pusjv8+IsP8g&#10;rpEkziBxRlznb6xRsUe+UqDGGqvhElLrCnb/iUO58sEc8S+1Jkdkcg6rdjykWZvtwh0C4Wp9d+1m&#10;PGp9frWohpjedqm71QLgi9EUU2PFRTwZrqdu4+44u5Vm3caSnDzYmLe3h5ARuUrOozoeRBRoIVz5&#10;srzKtcj/tL3iWl353yYXq90VU31eS+ji8lJc2h5wNURcdeOrCch5ydJGYsgs+khCbhQJ+VkiKCE0&#10;LA/3qe+pW3kVLetOZZbrai6e95A8000ETw8ys45TKA1FNaFcOaF2kqpWHKhALcf+X//9A+H/u6l7&#10;LSBBjvuNjPxYPn2OZfnS07RutJhOzfzZuTaerx8lxqvNwtSmPdKWtWPS5VoK+Cn2R6zwPxA+bJgn&#10;pmaLBHjnCRzPoYz1DOrVniQKeJoEnoWsWj1NGvcgvLbacyJoKA/CJxPx1YMnb924Fz6aB69dePLe&#10;ledfJvM8cgZPPi3iRtgaAcQdbPM+JEp9N42azcbUciRWpUdTqcoEqlYcR0nzgRjrdaeUlSOWFo7a&#10;1RPMio3DyHQshmauGBebJu89MDQQE1VtaTGYevW7MXBwR5atFlg70ZRLN+tx9ZY0rmtWBFwwlcBs&#10;xtETpfDzq4PPnnZsXGPPvJn2TBnvgOeCyQQe20/407v8iAwnJfUbaVlRAt8J5IiyyS7MITUrj9fv&#10;Ejlz7jMH9n9k/854Ni6PZInHU5bPC2b7hjsEHH/Ms8ffSIjPkEaXod0QJjMri4zMXFLTCvkZXcSl&#10;K9HMnXcdmw6bqFBhHhbS4IpZzBdbjJnFavT/tSC+vv5KjAy3SiLz0/aQ/91p7JQ0jkDU5hUmmmMU&#10;199JRet5NG86gmGjOuG1x4ZrTxx4+mWgBJJ+eB8byIpN01m1fRVe+1ewcNM0Bo9zoWGTWZSwULOf&#10;10iS3IC1sS+VTE5jU+eUwPR+7oQu4EtMLyL/VOVzdDEtiH/6aM6PbyWIjbIUJWfErx/GxMdV5k1E&#10;G3z39KZ/h9H0bDGBWW5DOXeuFRHvy0lZmhIXpUfST4HwXwLhv3WIizHl/fvanA3ox/Cek7FrPJkJ&#10;g4dx8kBbnj+qwavXZbkfVpuTx+1xH++ETcOetG3cnkmTOnHopD03X9Ti9lsLzoXpsyfAGM9tFZg4&#10;uzV9h/elXedxtOwwj6ZtRtOyXSOcx5SXoN2Wp2HjuXt9DKf9+3NkX3f89ztwYG8vtm/pw5pVQ1gw&#10;x42xzhNFWI6hXTtnatd0objFREyNxlC+3CDse/VkykIHFmyzY8Z6G4ZP60LzNiOoUnY8leRzNvUn&#10;sXD6NELuOPHmYyuBtVKE3CvFnWBrbt0x5/INY06dNefgwWoS/Dty885ISSgefPi2kkcRGwi4uoYt&#10;e5aKX8xlYO9htGrQjo7NWjBxlC3ecs5rl9vx6HFdHjwpoX0CcPaqhuNBuhw4ZsjKDWYsWVGfk6c9&#10;+Rn1ibS0HFHYakeuVDH1MFINffg7uSsnP08afwFpYsnyPi47i68JAnrv8kUgFrFwRiZ92nymTeUg&#10;RjvsJPDofKJ+9uZPchVif0p9fiwlibUYj58bcD1UnzM3LQWcKjNuchMa1rWjYmk7GjduwbgpbfEL&#10;kLYfsZ2ouOukZ38UuEiUdpRKVlES6WJ/ctN4F53KtgP3sO+9npKlJonAnoqhjvi9jlrKbpu898Lc&#10;aC4Vy4/Aoa8zK9YtYs3GhQwZ0Y0OnaR+nQewdPFchg8aRp/unfGY2o2Ao4M45d+CvdvLsm1jCXZv&#10;r8Tp460IvTuKD+/WEBN9mpTEUDJTw8nOfC/g/VmYJlIs+i+I52cL2KheimzSclOIT4/hdeRLqaML&#10;Elv2Yt9tJhbFOks77ICJbmcsTdrQqK490ycvIPjmbWn7kZJMsv4mk38lG9UTrl1aVhKNtjNMvUod&#10;5OTmyrnUNtJFEoglReVJcM5RpoD8L1ylZxWJuEqRuBHO6rVHGTdhLX37zaFFSxfKVeghsbGDxOdO&#10;kigHS8KcjqmOK+Wsh8rf+zNsdB/mrurG1IV2dLSzo6x1b0wM24vAb46RcRPtylGGJp3RMxz8r/Hc&#10;EhN0VceAH/UabGXhygXce+1IZOwegdJg9m47z9B+K6hZaaxAlaOcb6qUwxrMjFwxL2GPRem2GBjZ&#10;y3HUeuejJYbPEWEwCxNjJxo3c2Xy1JWsW7OCZQsdcXXpxoiBnXAc1J0hfXvSv4cDgwbVY+w0Y4a5&#10;aeg9XAeHfsVEcFjQrIUezZtr6NZTw+xFuvidrMSN2925enUwgYFtOHu+HAFBf5+MnT6rw/krRly9&#10;ac6l6+acvWAisd+Ao6eM2H/YjO17xWf31OLAoX7cu7+Tz58iuHj2FSMG7KN1/Z30sQ1j6axjhNxa&#10;LDDXmZ8/ncnIWC6+cUTsjtThVwGALO2wkdgY+CDwE/YIEdtZHPKLFtB7xcqV95g39xLTppxi0oTj&#10;TJ5wGvfpJ1i2NJB9PsFcvf6GV29jiEnIkjyjRLLayjpbXgUK5Nhqi2+1QoKaS1AkCb3o35PW1DrG&#10;QttFamiD2oQoV9uTmV2YK0KhiG9f4NSxj3RqN5tmDRwZ7mzDOu/a7A9oyZXbM3j18hRx8WckDpyU&#10;8/iJ+PMXPzwh9xMkx7whvnpH3odJzHhNQkIkB7Zfx8XhGM6DB3DidEfeRDYiKr4Vbz9X5/qNqmxc&#10;W4GDu/px84ozz1+OJz5pqxz3mZRRBllSPglxUi4XU3AZdUZ8b7bksXEC4SL69MV01NCleeJ3q7Sd&#10;aTpq50WdtbSpe5ANi98QcvMhD5+sI/TZJMJeT+bxh6mEPN7JHu/99OwxVvy7KbPmDSbk6Sruho/l&#10;ZZQL7yK3EHLXn2OHN7Npw1h27hrGiTN9OXO1Ff5nKuN7uAn+h/tw+pRYQHuOnKyO33FrDp8wESFo&#10;IGbM/mPGePvr4n1cg6/kl4Onq+JztDk7fVuxzacVOw7asOOQLau3N8N1VkmGjNFj/AxrVm5qis8x&#10;e66FTOTzlwAyk2PIzxBRpZbJ1D5ZUw1fAWCiCCgRVYVJEpPTSU5L5/ylu8yfup5h7SbjWHciS5ot&#10;40C7HZyw3U1Ql728dr1I+t5PcFfq/nEhz9ZFsm3QTRbYnWDPxMc8P5FButrQU/6soFUJtH9MKvOv&#10;aWOSWtUjR+pYfqV4Vv7LEoEnkoCP8dnMWXmLGnW9MDbYLO16t9TJbmm/+4QT1MRogXA1fl9P+MRk&#10;ARoztXX9agyNVtO0tT2uHtZs2lGcsxJrv4ZNpiDe+z8QLsD7t8dYykHO+09cVGLhf0K4+v3fJ0Bq&#10;Q8h/Pqe9ftUjLm2Ewnj55U9pH7/IKBQAz44hSQLsz+RCzp7JZFTfL9Qut54OLYew3HMgIfenis9O&#10;IDVnPrk5NwTCRRgpHSsXkiMXoGD8PxD+v4P4vzer/F9MiWe1AlNu0W85diaJf/KFNZ7g0Gkn7eod&#10;Yqn7O148TZHc8l0Eq9rpNlfajJST1EIBUXIlavhO0X8gfODAFejrrcXIYDWlii+jXat1TBizkSWL&#10;FrN+3VTmL+jNrNk2bNnWi2u3Jkvj9CQqdiNfojby7osXb79sFdDYJT/78D3Wn+8SAD5HX+fdtyc8&#10;ff0Bn0P36dXfi7KVxlOv8VwGDd6Js+NGunYYS52qHWjaoAd163anYuWulCyjlibrhXnpfpiWHIxJ&#10;8ZGYmLlgbDyEcmX7S3IcwuKlw/E/ZceF67UFwEtJYLTg4hVjAi/qcyrIiFPnSnM6sCXHjgxmx8ZJ&#10;eLhOZbio6glDvNi+6jp3rvwg8lMaiYkqOGZIQWWTLnIyXZLi91+5HDv1gSnTLzJyRCBuzsFMG31b&#10;1NYlNiy/RFBAKG8j3kihfyNX1Fle3g95/S0gLvCRLcdKz+P79xTOXwhn4eJj9Oq9kvoNZ8i9TZVk&#10;6k65ivMpV3kJVuWWYFZ8kSTHJRKg1COhfdIYTkhyPIe+7lkJWGpS6hmMdYMoZXyWMua7qV5pnnbT&#10;j9mLx+BzfAJHLzqx/6Qj63eOx33hYka7raS/43zadhlPheojMTOZKQlytQC4Gs6zFVPNYax1gqlu&#10;fp2urQ+wfccCHr505FNsSwGlkkRE6hLxRYevP/WIiTcgLtaY3z9L8eNLay4FdGbSqFa0rNqN4d0m&#10;snPjeIJD2vDslaUEfQM+vtbhx3sNMV81JETrEfvLnI/vGnPhtCODO83Gts4cXAeMJuBgB96E1+Pp&#10;85LcDa1N0LlBkgzd6dR8GM3qdsXJuTd7Dg/mxuvWXHtbgaN3rVjrW4npS9sycJQTLW0WUrHqTspW&#10;OE35Clto3mwYM6e35eb1ngL+LvyJHyaioBsRr1rz8GFdrt2oyOlzFdnv34h1GwbgOsGZ9q3HUrHU&#10;RKyLeWCi7yZ+35eatTswblpnlm5ph8fa2gyZVIUODk2pW9uZihbzqCRBqHmFNYzus4jTR6fz6t0g&#10;PkS24emL+tx/VIG7D8y4EarD5ds6BF024NwlSxGGFbge3EDMloCLvUWUjiHw0jL5vQ979+7FZcQy&#10;mtYcTf0qPRjYq60IhRYEXazNvceW3L6vx7mLGk6c0OWQr6G0QwtJOK25fnkTf2K/k5OZLbAgarpQ&#10;LbmoJulkaldOyBNTcJktQSdFAlp0igTzz8kE3fmF77FUFs3NZ1CXFFpWfEnrCsdZOH4fT0OWkZzU&#10;jfh4S6m7EkR/tuLL+2KERxgSLCLo3G1zdvpVZOK0JjSuZ0e1Cna0a9+S2Us6EnRzKhEfThAT90YS&#10;cpqAqIgASUbZAp1pch3fk9I4fiWCoRP2U66aO/oGMyRBrxIf3yk+uVcCv7dA+C7xU0/MzEbTrsMU&#10;Fi7dw9Ll3jj0HkujJnZ06TKYwQMm0aaZI/Wr29GjUxu2rO/KudM2XDhXD7+DJdm62YBdkhyO+tfn&#10;8vlektwn8ezhSiKe7+Ljm8NEfjtDTMw1EpJCSU4PJynjE/GpUSIefvPmy3du3n/Gqs17cRwrYCPC&#10;q0RJNRmypSQnG8wMOlKhjC19HFzw3nNQhOpbsiQpaCfpqOSjTSqSNyQZakFcTLvyhfpZElSelIUy&#10;1ROikoLqtVK9V2p4QabAeHqWKi/1XjAsMZ+ItwkS014LiFxh4RJfXMatpYfDTGrXGUZx80EiCpww&#10;0oyhmJ4rVaw96GTrxMSZfZm1rD+Oo4dhazuK5i160bKtPXUbt6RE+RromZdFx7gFBoZqgx3VM+mF&#10;kf5hatbcifuiWZy+05nLIe54bVhNH/vFVC49EkujEdqhLRrNIkw0h6hYdja1m9pSr3UjSlfoKmJq&#10;uPxttAgpd7EZlCwxhE7dRjBr/nLcJiyjp+1kmlQbS60SU6hlOY9q0t6qi7Wo1YvBg6viMkXD+Gka&#10;xk7W4DROw7BRGoaLjZuoYclyDbv3G3DynBmBl4tx5ooBQTc0XL6j4fpdDbfuabhzT4d7d00JuW3N&#10;nRtW0jaMuRgkojHQlOPHLThwoCw7dtTl2Inh3Lu3n+BbwcxzP4pdq6N0a/aFea7XuXZ2jfhJJ96+&#10;7kd87GRysjeQl3OEgtzbUqEC4iLW1ERIBZtpWQKc6Rn8SIriU8Ir3kS/4unnF9x7GUHwo2juPEwX&#10;AZ3G0/BUvkYK9iQXkJkrQkt8Q+WZzLw0SdppAtRJwlAJ8qomW6pVJdSkXvEnrSkQVytHqHWE0yVR&#10;q8fe8YJR3wQmfpMhTvPsaSZrloXSrPYKalfwoHe/LqzcXYeA2/aEf9xAbPxDcrOiBQRTxKn+ZVmp&#10;ovbSxOmUJYuDZsq95ZAUn8dx3/vMdPFhrntvuX5bviWUITrZnF9JhkRGF+f+vfKE3GjHo9ABfPrg&#10;QXraKfH3KIE/9TQJkuXwr97lsXHjE9q0WoWZqYvktFECc8rXJsjrFPlZTeBVSxhvpaThVgZ2ucT5&#10;I6nERsUT/fsC77+t413UIiKipglwb2T7rk107zGcxk3rM2XGQG4+WMSdiIHc+9SW6w8mSPycj9uY&#10;0dh3bM/wfn1YvaIPfsfa4+1Xhs07SrJla0V27KrEjp3WrN9gxPJVutqFGVav02HZShPmLijBtFn6&#10;TJmtYdpCHaYvNGLibFOc3cxF1FZkmHMzho6uLSKxJB16GtG4lTFtbGowyqUDO/e5EvZsl/DDG2He&#10;bPLSishNEzGuGnG+EHKuKvtvoqFEnUidF+VkCxAW8PPTb0Iv3uHcniOc33iMe+tv8nTpI4In3OK4&#10;7RFu9A7iq8dtctWShNcyebk7kUUj7jGolQ9TB1/gxO4oIt9IfFX6TGKHcPa/5reIqV5kZTnipJIX&#10;EDBUPbZqXWzVE5wuPpQgOSHsQzrj3c9TvvI6af/bJb4dkBjsJ6/Hta9qroh2/L5a4cZkHhpTNYfE&#10;E0uLNdjad8d9mTW7DhTn2vlOxEQsE0Fw+l8QXiAQLoD6L6jW8q4CaxUbpVj+WzBof1am/qYAXAvj&#10;apiHmgSpbi5a7I0cIkLaSBSZhcmSSzJIzRPffxPP2uVR2DX4QuNKexg3xgn/sy0Jf+9K1O/FZEnb&#10;LSx4idrtUu0foO30kICrlv38C+HK/hcQl19LiP5r2mv7fzb1FCs3P1OOnSSAna+daH32RCQj+hyn&#10;VQ1f3BzvcOv6e/5kPpF7+CH1kC65Wo0FV3OFfoipXv7/AeFrBcK3CYysoVypZYwYvIs9u/zw91/A&#10;tm39mTypLtOnNMffbzLv33mTmnJOVPBtsYdiz8XEGfPeS9L5IJXxmdyCbxJwfpCRF8+ftAzuPvyB&#10;27SD1G80m46dtuG59D5HDz7Ea8UWnIcNESB3YmB/R0kcPSlToSOlKjhQvNxQzKxHYmrlgpmFM8Ym&#10;DpQvZy8AP4xde125fLMnl2/U5FyQFUFnSnLxfGkuXLHm4o1KXLvTlvsPx/P44VZuXQxg19pAxg/0&#10;pWfLvfTr6M8ctxBO+f3mfkg6n7+Kuoot5Ge8AHh0AbdDUgUCHmBrt4fGDdfSqtE6enbYzFSXgxw/&#10;cI9vH36RlS5BNOcn2Vnvycp6KyD+TQpUTcQQCE/N5EGomlS1j3btJom4UOM8F9Ci6Vrq111Dlaqe&#10;VK+7mtqNN1GzwXbKVNyEofE6cXS1lfQxUaeXMTW8IZByGV2d81iZ36BWxYfUq3KdJnWP0K3rHiZO&#10;3s6cRauY4jEJ5wku9BvsRrMWsylfyQNLKzdMzcagp+8iQC8Qru+Jkd46AfyN0sgOYa65RwlNMJVL&#10;7Mdl1EKOnJzMi0/9ePurNq+ijCUI6vIt3oj4dAsSU8vwO7oJ4WED2LzCgU4SEBtXbsXUMWM4edKV&#10;O2FtuPWgGFev63DzioYHtzW8C9fhZ6QZP6OsiYhoypmTw+nTfhIda0/DbagLF0704NO7jtwLrcmN&#10;m525dmkB65bsoHPL6TSqNZyhw0ezwXssVyN6EPSyEXvO12Heejtcpk0WIbedJk3PULZMCCWtXlK2&#10;dAA9uy1h93ZnXr3oS0J8Z1LTmpOR1UBEUUMys+uRnl2LpKxG/EzpwatP8zjov4YhAzypWGIRJU08&#10;sTAcS+lSnbDr3oJVWzuzeld9Ji4oTs/hprSxrUTzRgOoU3Ym1UzXU89iG10br2Hd0kXcDZnB56iR&#10;ckwbnrypQWi4BXeeGnDniZ4kZF1u3NMT2DYnKKg6AQFtOHioGwcOjSIgaCmPwk8S9vwpu7Y/kSTi&#10;h1WxyZS37kLvHs1Y51VT/NpK/NCACxfUBiC6+O02ZvPqchzxGcDrJ/5kCzwW5grw5qvdQH9Ju4sn&#10;V5R/tgjAPIG6HIHvpIwiPv8q4u6zXLxPRLFw3Wvc5/9i5JAcujRNo1mZl3SofpCtC/bz+eUiUpNt&#10;iI8xIel3cRFSlnz9ZErEe7mfx7qcCzZhl395Jns0plmjTtSt0QX77q1YvNqGi7cm8uKVP7G/P5An&#10;CSk/N1+ApUAgtZAUgcsXn+KZssifGi3momc2EV39Regb75SkrHZwVL0vfgKVRwTCN2IlsNaxy2w8&#10;5vkwY8Zh2rfzkLp2oHKlHtSrPYQq5UdQpngPaosPjhnRlkM+PQm5202EVh0O+Bmyc7eOJGczfPdV&#10;4NC+xvj7dOKYbx8Cjjly8cJEbt/xEMjw5OmbzTx958O958cJuBzIDp9jTPXYTI26I7As0V2usaNc&#10;W2cxWy2EFzPuQNNGfVm0YC1Pnz0mTW3mUSTgpJaMK0iV4KrWwJV8o3KwJJn/hvC/O8WpnhM1NCUf&#10;7VJ0/wXjWVJeqRmqh1RyqHw/U76nhqmkSRlG/swi/HWCiNVvHDv5gBkeO7GxmSIxehD6Ov3k+kZj&#10;qTefBjWmMHiIq5TbJBYsd2XxmlGs3Dgdr60rmDR9Bo1bdsXAuI58vhlGpmor+PHyfr4cw5uqlXYx&#10;froHXr7NWLi2O7adHLAuPgAdnR5y70MppususWOxxI0DNGwwm94jHOjv0laEygDMTdXKLS7yuRmY&#10;6npQpcpg+gzpy8x57th2GEdZc2csdcZSUiOxSX8ZFfTnUdV0Lq3qDsDFuRHLvSzY5l2KzbtM2bBd&#10;h7WbBJK8NKwR27hFw14fDccCNFy8LtAdqhFhqiH0iYYn4RqevZBXaWeP7pnyKLg0j++U4GGwESHy&#10;2dtX9bTrdh89YoifX1n2+zbgxKkR3HugNhw6Rv9ue2lT8y7TRt3g2unThN6Yyr1gJ169cuLnr2kk&#10;JC4mNdNLhNM5SbgRAqtqjeAMifPStkRMZQtIZxXFk6m2xC9MJLEgnT8CpImq3vL/DktQ8J0p9a8d&#10;nSB1nZ6bITAuxxAkUj1nmWpZxcJUAWxpx9rE/Ecs4V+W+DdJa/+WIcAeRxbf5ZtxZIi/3LjxkzGO&#10;x6hScgXlzJbSoUNv5q1tysmb/Xj9bTOJ6bfF376J8wnQqJ5F8SktqKmxtgKMWlOsJtCWGF9AUOBV&#10;1q5YJNBqy8fvbYlKlPgdr+FPqob0zBLERFfh+8eW/Pw6hPTElVIeV+TYIhhEbOfIcVPkWL+SC7l4&#10;9QvOzt7SZkeL//QV31BPSpRQU3MJ1BOY+dLeN1Gl1DbJIdd5cjdV4liulOtnaVO3SMkMIib1EOHv&#10;TuPju49efZxEhLdgzLhRIsJW8uDtNC6E2bJlzyBGO46iWS3hBRGWtUt1Y5BDR9asbs/aDaVZsNiE&#10;6TN0mDhRzFXDxAkaJigbL6JPxJ7L2L9LEjsM0NCll4ZOPTW0tdPQsKWGSjU1lCijg6W1ERaldTEv&#10;raF0ZT2q1S4t7GInbXAKQRcPERn1iJxcqSc1NltiXZ4aV6bWo86XOsuKk1gYK39TQC4NOzNfYFli&#10;QGYh+ck55MWLEPsl4uqzeENIHh92fODEwGOc7OpDyKADJMwOItvnO+/2ZzHf+SF2DTfRr9Nu1iy6&#10;y+MHKSSlSCxRMUbKXq1+oq3ffyBcLZGohXC1xJ6aDJknVa+28EngZ1oOp6/+oO+IY1hZC/NpO0IO&#10;Sp0cEVPLR6qNFveIbRLhtAqNgSe6xksFyGdJ257HQMfueG4uxcETZQkNHkzqN2+B6mCJexLLJJip&#10;3db/DjNRdC2mgqKCVvXjP+At1/1vANd+R42vztaKzb9rZyvxqSZtfpC28VHayJ+/497lHL8Tcjl6&#10;LIIRAwJpWuUkXdusY/feuYS978Xn6DlE/dpBdnaIHPiX+KbEWSlz1dmhqkBtnPP/C8LV5/8XU3Fd&#10;27lSkCs5oFC70u2183GMH3aB5pV9Gdb9DAGnb/A7LVDu47XE+n9tX699+qWeekn9/DeEDxqoVNFu&#10;LM220lBAcYzzarw2eLBha2s2b6vFzh0duHxuMb8j75Cd8Vmc7AdFmT+lIYvSy00W1ZcqTiYKW5SB&#10;tvIlSKkVAlR3fWZuFpG/Mtjlcx+H3ntp2Xwv40df46jvI44cOIjngilsWrueVct20Le3hwDRACws&#10;XTA2nS3gvVSAUpkaq96PKtW6MMJ5ED6HXLl5dwh37nXhzq3OEkT7EhY8lBfPHXn70U0ayBr+JFwg&#10;Lfkz6QnJfHyewinvWGY6PaZPuwvYNjlNr06XGOckQmDtL/yPZnL6bJYk8iTmLnyOvcNRKldfiqXl&#10;GMqXcaRP98VsX3+JiKcJpP3JIyNJtGVKulRyCvn5CeTm/pJGES/+n8G3zwl477xF987LsTR1wcRo&#10;ChbiyFamGyhtsZPK5dXKFIdp2S6AdnZnpeEfwbr8TvQNt0rgElWqew5jw+sYiRW3vEGNavdp2ew5&#10;bVo8oHXz63Rsf5FuXc7Sod0BatdcJfC2TI67SYDyOCYGAjRG27VlZmDiho7+cAGKUfI6CT0dT0mU&#10;ByUp3sRKc5syRqdoL0Jg8fw1XA/x4E10D15GVyTsoyVPP5Ui4ltF3n6ux5Mn3Ti8z0WcayjN6rQR&#10;EdCGpav6c+rSIM7dbsGR89bsPWDAjp267PfW5foVIyLelpfvVuH+08Yc8u9Ot44O2LUewUL38dy5&#10;MVrqSb57pjsnj07nxKGjzJ96jg7NNtOw9lz6D5rHqu1zuPzKmWOhXVi6qwtOE2bQr58/3To/oUWj&#10;T1St8I0KFd5Ro8ZxnJyXCGBNkPruJ3XQWiCnKplZViQnmxMbb0xcijEJ2aWIzW7J5/jx+PhPoXev&#10;6VhbzhXROQXL4h1o07EeU+Y2ZN2uRkxfaEX/kbr0G2bMuInVWLRwBJPGzsK++UpqmXtRs/hy+ndZ&#10;wNZNiwh97M6zz914/r0eT79U5eHbStwLL0vIC0tu3C/F+YuS/A/35fAeN3y2zWfb+kV4eYlo8N3I&#10;kYArrFn/gu5d78i17JX2N51K5bszaEADfPZX4sZ1S25eNuKsvzEHtxRny7L6XD7pwY+PF8lMfUNu&#10;VpQk0Xit4le7gBZIgM8TNZ4lCfbXr0IePS3gwJE85i1PxGVqJI6u3xnqlEwXmzyaV0uijtV92lRb&#10;x64VXnx7PV18uqX4dDHS4qyI+VaMb58MePNJVyBeh6C7xngfL88MKaMWzdrQoK4N3R2asGBFU46f&#10;G8D128t48+YciQnvyM6JEUuSBJUjQTOL8zff0KH3PMwrOKMxnIhGzxMdg50S5AXEBcINdU5hrn+J&#10;4qb7aNZyCYOd3KW+Z9OzxxpqVJmJmdFAEVx9aFjPhTrVx1G+xBDKCYjbNOnHnKlOHD82jJsh7bTb&#10;/58T3zt91pDjJ4rjf7ASB/fUxFvi194dtfHxriMwVpt9/nXYc6QRWw60Ycl6exzH9qeNTU/KVewp&#10;yUdNQHSU6xqGgY6jiGEBVh1bypXpxpDB0+S4p4mJ+0a+ALjqzSiQYJ9bFCOJTk2EytOO+1MCSE28&#10;VENR1HjMfyBcmQLwjCwBMLHcgjz5/t9xgnn/stTMHAEftcRigRbIMyTBqt7XZMnlsX/ypU6j2Lz1&#10;FL37iGgrPRhD3TEYa5ZRxmQOLerNx3GYO4vXDuHAhdbceDqL52/PciboEuPHr6NCWSe5l24Ymthj&#10;YNZJYs0ESbzbKGu9jQHDpzNjRWPxkQ6ULttc6qSfJOSBYqMw0/PARCC8vIU3XeznMGPpUCYt7kCH&#10;Lv0oYT5GymschppZWOjPp1bNAQwY1ZEZ88dg13kalUp6UtJwAdYivCoYL6FGcbnO6vMY0G0kCxfa&#10;ShtoyJXbLQm8UA2/Yybs9NawdZeGXfJ6/KSGy1cMCL5bTMyE28E63L2nIeyxhnAB8FfheoQ/MST8&#10;vjkvQ8ry6n5xXj2U3z0QOA9RIK7h7GkNV6+U4OjJEvj41eLqbWeu3d6Kx7Td2DY9x2D7E2xdHsCp&#10;/Tu4fnEpz55P4u2XUbz73p8vcQ78SZ8j9XpU6vChAIPadU8IQoBHPflQk8xypf4yBSDSBHMULqsx&#10;t2pEbKbUebIIq7jkFJIzU0Vg5cpnBQqEPlSPXLb4iNoOXY3zVpCgXUdZvpkv4J2PCDuB8L+vqYJQ&#10;GXL0ZPmrgv50AdUizl/4xKDevpQ2Xo2lvhf16w7EaXIzth1WO/EuEIg+KPB/R67klfjdJ0n2P+Qk&#10;v7UKTzSDduh5geoQF79KSswScXKCU0FOXLnTnB/xNYlJ0ScuUUNKkobURGP+xFiSEleD7JTBAjdr&#10;5ZgC4fk/Jd0XaJ/kpEqeT8qP49Xnn6xZe5Z69ceIyFYr+igh6yCmYFz1is+iuMlObFv7snPzYz6/&#10;jZfjCbSJOKEgXuynxI1P0sa+cPnqHZxdZtOubV9GOc5gj89abj5Ywa6j9ox26U6r+sOpaTWOasUm&#10;UNtiJm3r9WDkkIZMnWqN+4ziuE3Uw3mkBidHDWOdBL6dNYwapqFfbw3demiw7a6hQ1cN7QW+23Y0&#10;okmL0lSrXo0S1uUxNiuJkVixEqWoWKMazdu2ZYTTBDZs8SU45LkItT+kpWehlkPNFuhVT0sKJeaR&#10;JwIqL11is1oDXoBLAae04SIlftQul1nK5L0yNfZZDf2XqvlzK4Gw1be46HSAG3228WHwft5Ovc3l&#10;+W8Z2yuINrU96WGzhnkzT3Hr1g9i/ojfybGVYFdraBeKH2lBXGtywoJk+aVUrniNWrtbDVlMK/jD&#10;h6hUlm8IoUX73XKPasWaXWIHpJ2rHU2V7UdPT22atVXeq97wTSLeF2JabBwtW7vi5t6NbQfLc+pi&#10;LcKfTiY3RkRq0Uvt0z/VAaF2x1RPb/4zv0FtMiWOpgZnq4tUUC7gre35LlIb0WdKq0n7t9+rCaV5&#10;2p/jxL7Ldf/WDq1UQi8xoYjrl9KZOfkyXdqvw8F2E7NmrOHWvTV8ThhN9J91JKdcEhj+KOUu5xSB&#10;qF2XW51SrkLOKP/JD//DFIgr+69//x8AXGty0H+bastSn7cuxjNpxDWaVjhMb5vDHBC+/RS/Tqr9&#10;hrTxn3L76r7VcB3lFPIluYZ/Q/jgwRsxNtontpqK5WbQs/s4Zs/tyYr1ZTlwuBKXLjvw5tU2abQR&#10;8l1R6KL6ClMEuMULirIEANLFMuSgSm5IBlJ77heIE+TkJ5GWnSxKOZf7j+PwXBGGne1R7Dv4Mn2C&#10;D/OmL2Wm2yRJlic57nePieO9KVNqDIYGAo26S9HX24iB3gaMjOZSopQTbW0HM3OBE0fPTiX00TTe&#10;RMzmx+c1xH73JuHHAZISfElLO0Fm9m0B4y/kZ6Vr4STzTxFR7/K5eymJY94/Wbf4E65Oz+jb8zo9&#10;u52jT99ABg4LYMCwE/Qc4EfvISdwGOhPZ/v1jBwlamvXBcKffZfjZ5OVnqsdCpCbIw6UL0JDgk9+&#10;vpr0lSbgl8n90O9MdfOndrU5GOlOxcJoPZYG+zDR3Y+pvh9WZqcpVSKA8hUCqFztGOWq7Mei1C6B&#10;Zm90DY8KjF/GxCQEM7NQSpQMoUKlO1SrcVuU6BUqlL9AxTIXqVD6EqWKB2EpIG2uG4iF5gZmmkcY&#10;aO5gqB8gAL9FjjUVHePeGBbvrR3SY2DkjoHuOkna/hTXuUQZw0tUKOHDAIed7Nq9iuthI7lwvx57&#10;jluyaV8xtvuUZr9fI3bu7IPraGfaN3WkSb3+jJ44iHV7HfE9Nwzv093w8m7BopX1melejbmzq7F3&#10;jwDAzYEEhw7lzKVhbN7hQkebgfTqPpb1a2dz/eYkjhzrxYqlgwXKV+HhelYCzDlqV/QWsFguQDQX&#10;d8+5XI6Yge+NgUxc0B+b9itoUvMqTat/pl6l71QXAK9TN5TmrbfiNtWVK9cG8SexqwSkBlIP5aQ+&#10;ikvDtRDgMZUkYUpqbhmi05tw72U/ps+zp1HDEZS0mIeh4RhKVarFoDGVWLe7Fmu2qaUuDXEer8Ft&#10;igmr1lRl//5urF01Aqf+bqJw5wpILKZBeXcG9ZrJ+o0zuRw6lrBPQ3n2dRgPIkZw/UFfAq+1laTf&#10;ilUrOjNt7FCc+kxgUKfJOLR3o2vHsXTt6SQ+tpD2nXeImNgv9bUfQ71NIoJdadaoLTNnVOSIXxmu&#10;nC1JoJ8VvpvKCyx34enNPWQkvCAv57Pc42/txEA1HjEnpZA/0QW8e5HL5fOpbN4UzcRJH3HoH4mN&#10;/U86OsRhPyBFRF8a1SqnUcHyB9WKXxYxupAj3iuI/jKBlISGknDNBMJLEBNZjMiv+rz/qiOiQocL&#10;90zYd6I802c3pFH9JtSo2oxOdrWZvbQOfoFdOHJ6GCcDp3L1+hrCXx8j6lcYv2OiuH0ngtkLD1Kh&#10;7jD0ig9BY6yWLlPB3UeC/F4thBvpHKW40Rmp04MMHLodZ7c52HYbRrWKMyhlLu2+2CTq1hlH/wEL&#10;sesyhaqV+2Ju3JVK1sNo31wE0sT+7D3Yjeuh7bn1sBaXb1sTdKk4ZwNLcepYaY75lcb/UEkO+Vng&#10;fdCY7fuN2OhtwoqtxZm5sDK9BzWgXsM6FC/eVqB0vgDoPLkuEbBqmIXOYKkTB7rYTWXbtiNEvHsj&#10;IS9WEoQaq/hFgvs3yXvf5VUljTSyBbbU7odaCBdTEK62a84TeNOaJBRluRIfcxWYiameFLVkVZ5k&#10;bLUkaoZknAxJ4Go5sVyVsyWsqmFyEnYE0PN48/EHh44GMNp5Ha0arKaq5VaB3KWUN1lCmyZujJnS&#10;Eq+jxTgT0pdHr3159OQ5O7ddw85mPWam/SXOtELfrKZA0lC5Xy+Km22mne1EXOd1Zdr8iZQu1wkj&#10;vaESu1ww0kyhmP4ssZk0qr2F0eMXsnBjP8bOrUejFmr5vf5Sjy4C6fOx1FtEzRoODBrdmJmLh9DR&#10;dpyIJU/KWsynflVPuttsZ9yww8xxOy7tfikeM9sze54JC5foC7jpsGWbRkBLI/lGw9ETGoLOq50o&#10;9bkfUowHIZbcu2PEg1BdnjwRAH+ux9tXBnx4acLHZyX49Lg8n5+a81ng/FO4hnfPNLx8pOHxAx1u&#10;3xYYv6jBP8CMI+drcCl4PIf9jzJ93D26tfaRtnmY1bPPccrfj3uhq3kULu05ojOvohrwI3EAiWmz&#10;SUzcIsL3FoWZMZLvJNvmSCKV+lD1myMZOUvQQW0UniFQkSkJNkOoJCNXTZbOID0vhcz8dO18ozyh&#10;d7UqptpJT7HSP6ukqAm7f7fTVkf6O1zl7xb26WLZcmS1PXkWGeIjf4QvLlz6iOPgEyK+tlJMZw8V&#10;S42iS682zF3VlSMXxmnnZMVm+ooYOCf+eUP884lk+g9yQoFFtSSzsFGuWGocxCekEP7em7B3nYn4&#10;UYsffyxISNMhPd2Y9AQTEtRcn18GZCVZkZ3UmezEGeSn+wsHvKNQbkIt/5lBFClFn/mVEsvR4yG0&#10;t3FD37id+EZrsS5ifaTdOwlfeFC3xgEmjr3EowexpCYnCbzmUahWFFHOLmVSKLyWlV7Iq1ffmTNv&#10;E+3bDqa7/VgWLFrAsUBP1u8cIIDtimOvzfRq5U2HWlvoVHM3fW0m4zTEBtfxZZk4wZJxY3S1EO7i&#10;qIfLMANGDtIwuI+Gvg4C4VoA16N1B30aNzekZp0SlCtbB6tinbAs1oUypbtSo5YDrds607f/PFzG&#10;erF6jQjas+95/ixDOyY/IVbaZZqa15EjbVykV36KlMkfCqSMs7JEREvdakeGiCkGJV2cJV1uUIH4&#10;v3qtVS92nmBUXlQOsdc/8XDJSS71Ws/1RkvZX28V7g230KrCChqWm0a/rqtYvuQ098N+Ei/lkyGH&#10;S5NzqKLTin3xI8V1RcqhChTdKwgXIFZLrgqUpqYn8vxVIqPHnaBS9Q3aIYF/IXz/v3rA90vMUzvY&#10;+khsUEuYql7yPZgYz6VUmYF0792PRWvs8A1Ubagln94to+DPfQFSyUXCffmiJgsKhQeL1HyGBDm3&#10;Wn5QDSsRJyv6Zx1wuWkF6tqeb2EztSulVnCqnWITxVfVMK3kv6/ipNnSbjKE3+LlUM8fFLF87it6&#10;2/rQq8siFs5dx4nTm3nxfrVA+CRikvaRkx1OdpqwmOJSKRu1aJUWmOVKFIIr6P2f9vcv/+Of/PgP&#10;aCux/d/2f/xO6QplUo/ZUuQ3gmKZOPwKjcv60rXFbrZsX8Xjb2OJzTko9/NJvqOeFMg5tKdW583+&#10;r57wQQK7Bj7o66+iuMV42rTuh9uk1qzdXEocvxy3Qzrz4cNyMtLuSmXHSjDKoVAcUGKOVuUVZBSJ&#10;SWCS6FIkUaZQLQOWnylqXxRYThpZIpNiEwu4cTtRVGqoJIRddGgxnx4dpuE8eAF+e+9x++oPli4+&#10;T8UKU9HXVUnQU7tCijJD4yVUqDaRQS5jBfpcORc8kzefdhIXc4qstGAphOfSiMUKJNgUhctdfZWb&#10;lcqVVpAnrSFfGnqeNIy05CJifxXx9nU+54OSWLc+ArfJlxg59hijXP0ZN/0Ys5ZdYqvvCw4GfGT/&#10;0WdcuBbOu8/RpGSkyv0kSOP6JUEzUoKmWpbovSTSz/KqFqrPIjYuk7Nn3tOtixdWFtMw1J1LMcOd&#10;mBn4Y6J/WhLbeYGO6wLktySBXcPY+CwmZkdFdftjYHpSAtcF9I2CMTR6hLHJY1Gg97EoflsEyE0s&#10;LK/K5y8JSF8V2A4WuydALbCueYC55qkkzOcYasIw0LkiZeaNRt8DfYtemJWzo1jZnhiYjULXwF0S&#10;ryRjXX9K6F2W5BpAoxr+In42sfewOwcDBzBhZmURICVw6FuRAYOb09PBgfp1RlC5/DhatJzGtEXz&#10;8Tq4kA1+s5izZhyjJg1m4IgR9Os7ioH9xjFhzGzmeKxkzuwVTJnqyfCRntSqM5mevRayZecGzl2b&#10;zeLl9hIMnejaZjc2jW9R2foSJc1Piu9tpW7jRbi4z+F8+Bz2Xx7F6Ckuco17qGr2iDpWUdQq9ZZ6&#10;1YIZNOQ6Q52XsMCzP9dv2xMXb0tObhNx9KriB6UkKBaXBlJM1Gdx8b+aklxsOXauL30HdqZs6REC&#10;cvMwMXWkaYe6zFxeiV1Hy7NmsxFzF+owdaqG+XMN2LGtJEeP1mefdweWzOvLUAdnWtWeSCVzN2qV&#10;m45D93ksXb0I31MrOXtjOyfO72DrnuV4zBvPiBGOdLFxomkNN2qWnEFlE3fKG8/A2myi1OlwLEu7&#10;YFxsqgDpYklQm9E32Imx4WwRIl3o7VCNDWtrcfxQFY7uK8+hbfUJOjiDry+uk5sm0FcgAC6BNiM1&#10;n1/fiwgPy+LsCRGXK95L4nlBu7aPqFL1Idbl31Cqyg8qN/xDzZYpVKyTLLCZJj75gbLF/ekpUHs2&#10;cDa/ox1J+lNPILw4KbGliPlhTuQ3fd4JhD94rcPlh6b4nKzIFPeGVK/ckEplmtK+fXWB2GocPtNW&#10;fKcVW/eqDZHs8TvuTMC55QI6B5g1aystWk/EuERPNCbD0BguRKOjgv5pCfL+6Mt7Y4GIUuZ76NDW&#10;D9dJBxjiOIvKVXthZTwfa8P1lLeaT+tWk3Cbtpjpc+fS3s4Bk2LNMDMagpX5SBo2GILT6CFs2TWU&#10;s9d6cDusJaFPahB8vzRXbpgJsJhwJsiI46f18T2qwdtfww5fDau26IkgM2OoY2k6dy0noN8CE70F&#10;0lbnyHWpYRYDMTHoQ+uWk1ix3J+wsA8kpUjSKBThU6SGDPySBBIjCUT1hKtZ8ikC4emSFCXmSKRV&#10;E6LUcBMVePPz8rWm3qsIrB7XqiEseQU55EsEVxNqFYQLiqMmEOVIhM+RIC3p9G+PeG6heqItx/8L&#10;5d+ikrh0+SWbN1xgjNM2WjVyp5zFaBHVcr2t2zFqfBNWerlw5vw+bt29zMEj+xk5xlFiaB2JMdXR&#10;0Wsm9+cisWArpvrbqVVrKsPHj2busvXUqDNAYF3uXU+tXrMIc4OZlLYeQXeHicz1dJc235veo6pS&#10;oWoN7YotGs1Q9DVzsNBbSa3qfRjo3JDZK7tj16ujtPs+tLXpjdv0iaxcv5TVK/Ywa9J+Rg2cg11b&#10;G1o1LkHHNgaMGVlM/mbNfh9LTpww5NxZI65eMuX2dTMBcFOePjTkSZgOzwSuX7zU8Pq1gPZbDZ/f&#10;6/L1rTHfXpuL6RP5TsOPjxq+vtfwRezTBwNt7/kVBeJyrEPnLAi4bi/57CgHvSMYPeg8reseYnCX&#10;UNYsek7QqReEhl4jNGwzD8NdJcGP5eOPMXyNGs/v2BUCjYe1+aYo95uWnorUfACpaO3SY6oOJSHm&#10;CGBkC4SrHm9VnzkCGxlqmbR8NWFa6lBxmHB8piRttd63MvWzenKi/CZHyCFL2rZaKCBPiTPxlxzx&#10;l0x5nyF+kSIcc+vOZ1zHBFDObKPEfm+sJa7UqTWAQcMGs3ab5Mfb03jxZQ2/0rzle+flCGpITZK2&#10;51q4jIIUiP1SSNitPG5df8mD50t5G1ufqLRy/EzSIy5JhzSJBZm/q5L0tQypUaXIii9LWmwLEn/3&#10;JT1pkeT3C+LHP+Q+Y4QvY0krTCVVHPTqpS9067oQIxPxDR3xM12BcJ2B6BmNpnTZ6fTqdQDvPS+J&#10;/S1YJOBWmCt3qIZQqJ5jKQfVQ68eqEf9SGHz1mN07uJA2w7NGDu5G5u9h7N+VzcWL3Nh1rRluI7y&#10;ZOSAmYzqP5Uxo+yZMLEiY1z1GD1WhzEuOrg46TNqmBHD+hsxQODboasAuJ2GTh0NpJ2UpmmTSlJu&#10;ValUoS6li3eQ2DyE0hYuVCk7mbo1Z9G66TrsOx6gd7eTjHW8y4KZH1i35Cc71iRw9nCegKGgZpTU&#10;pep4VrCtWEjqJ0NeU+U1Ve4jS+pbwbG24ar1JVUjVoAoP2YKvKaqIRkC5rnf0ok8FsaNkbs5WHYq&#10;M/RG0FXjSH2dCdhVnca8Mbs4ceAWXz4nkCbfE+QiWQ6lMEzL9eI/WTlqbLYcWAG4wLf2VQRCQU4u&#10;Cb9SuXLxB5067cKy+FqpEzUEVo3/3oeuzt+datU67rq6u9HR2S0xeq/wxEEszWZQrXZbho1pJGXf&#10;hhOXG3P7QW+if+ylKPWDtIFf4v/i9wL6arJ7kZZ8lcmNi6JSw3MK85Lk9+J0qndejVWXmy8Q5ZCv&#10;TMU9+bxqO7kC4hlF0aQXppEh9xgvQjHyE0iTlDL/Tbe2O2nfeDbOjm74+M7l8avN/IjdT2zqflIy&#10;b8h1fBHeEz8X3lOXoA2gWuD9l/37zX/b//nvn+EoapiNGoKmXXZW3v8D4arX/98m58iTas0UnXE5&#10;IJ6xg8/QoMxmOjZdxtJVE7gWbs+P1G3SrgXC5fOq51wSxt8TSM74N4QPGLBRCt8XI/1tFC82nSaN&#10;BuDk1I71m6tzJKAiV4KbiYoaza+YXWRlPhFHi6NIQLwgTQpRrDBDEovAblFOhhR6ljSsDCl4SVZS&#10;KblypbmFaqmWIqJ+5xN0/jceMy7Spf0a2jaaR+/Oa1m77C5nT31j0cIrVK02WyBU9YQvQFdEgb7h&#10;Ciyt59OioztTl0zB59wUgl8tFeVzncwstUxYpNzcD60VFUZKAUZJgosVSxKHTJVEpyxNriFDCiJL&#10;rkOthpBDTEoWEV/SuPv4F1dCvnAx5DNX7n8j9HU8b39l8SUhj8+/c/mVmEucfDY+7Q8JmZKIsx+R&#10;nHuD5LwLJOVfJCX/HmkF70kXQP/0LYG9+x7SoOFcUZQT0dNRu1FtFpOy1QvCWC9YEtZDce5Xf033&#10;MYYGdzE0vImB0W251xC55zBJks//mu4jDAwfUqzYY4HyR5L0HsixHgskvBSYfynHeCjwHSx2UxLq&#10;TQwF8PU150TA7EVP7YQosGlRsRsmpWzRNeklEO4sx5wp3/MSeD9FMc1tKlpconPbfcxZ4MUuXy9G&#10;jxcwbd6e8hVaU6ZcD0qWHImlxUzKlvOkSUsvhgiwT1iwBWePDXQesJTazWZRq/5K6tfbTaO6x2hc&#10;5yx1q52hVuXT1KpyimpV/ClmvpaO9lvx2uPDsUueTHTvT9NGHtQse57q1h8pYfoES9NbmFscpmaD&#10;9ThJgA18PI99510Y6zaFZtVOUN/iPe0rx9GmRhgdmh/Cc9Vxlm+Ywvb9tgQ/aMvv+Pbimy2kAdaS&#10;tl9GGqEZBbkm0misycptyqfIQWzc7IRth5FYCfwaC2yVKDWcIWPbsW5fNfadtGDjVl2WLBIA99Cw&#10;bpk+fvvMBVLLExhYF79DbVjhac/wQX1pXGsslUrOpUbFlXTssJ6hw/cyYdIJCf7H6dFzLw2kPCqW&#10;WSZBXUStwUYsdLZipdlJcQlyZhL8DA3no2s8HY2BGp4xSV490BgtFbE5Rcq7O21b12P2zCZs31AH&#10;n+11OHXQgbcPT5Dw/QPJCXH8/PWb12+juXH1u3apzGXz3zJs4A1aNj1DhXJBWJiLT5i8EOH1FYPi&#10;vzEqk4BJ+QSMS/7BxDwTI6MISlrvFpE1lqArrkTF9iMhuR5pqWVIjLEmJsqC7z8MefdNh4dvBMIf&#10;FGPn4YqMntCASqVbUbFkR1q1rMOU2ZXwD2rJ/hNN8DnSin3+ndi80565C3ozsP9QGtYbJnUqCVig&#10;TqOvwHal+OZx8dHLYoECgL6UMPOidvWljHL0ZvLkXXS2nYGF0QhK6e+ilIEvZcw9adbElSkes9nt&#10;v4IJs4dQuX4TTC0Hyj1OknudQc3qU+jRYxzzlw7F/3Q/gsM6Efq0Hrfvl+JmiCVXbhXjzEVDjpzS&#10;4HdSR2DciO17rFi+qjwes6vj6lpbBFVHESfzMNYV39B3xtpqJM2bTGbRAn/u3PlAXFyO5FBJGHkC&#10;zgVqvKVaa0CNX1QrW6h1X5MlmSTzz0o1akmsQhVtVURX8VagTPteftCuoyufUJj9j6k1Y5Wp7ymc&#10;U0iupvEoMFOdhP9YliQXNfw0MUXi048PXLp1lNVrtjK0/2LaNJpCU/HNdnLd/XtOZu6chWzdtYRt&#10;+8czzbMmbboXw9y6vMQQe7FpEgf2ipD3prT4cleH2QLLu6jfZBRmFj0knohI1Ij/ms6kQeNejJ3R&#10;hfV7xjNrRS/ada9MiTLl0ddtInXaR+p0Fpb6m6QeB9JvZB3me7XDeWozed+SiQuasC/Ijt2nO+E2&#10;oy+tmgynYvFeIrA6ibWhTtnaDOnRiLVLbPDf34ozp6twOagSwZcrc+96GZ6GmvLqqS4vBMAjIsQE&#10;tN8IYH8Q2P7yVaD7m4Zf3/SI+a4h9qdYtEZEpTIdfv0yITxCnwcvjLn9pBinbxlx6kZD7oZt4m7w&#10;W/ZuicWh41va1o6jr200S2ZkEHgki1CB3PsPTnDv0QKevBnE2+92fI7uLe1kmIDBEkn056UyPotJ&#10;3YtPaDv4BCjUsIqCAql7ybaqRlUvcZbkoWztGPBCkgUwo39CxAu4fzufq0Hp3LqUy4vHBXz7WkhM&#10;fB5Jafmk5wrIa8VY0d95ApI71cIBqXnyKkn/SfgPFs27TjXrLZQQULLSWUtpU7VSygQmTnFly4ER&#10;BN504+nnBfxO20969iuB/iyyUwUkcorIknz2KDgZr0Wf8VzgR+DlobxOMONnlgExaVKGCbqk/C5N&#10;9vc2ZH5rQXpkTTJ/VSItpj5Jsa1JSRpOTu4m8fcbwpTvBAqTtdCkdqW9dUlgqfMKTATCdQwao2sk&#10;vmYwguLWk2nVfiGLlwfw6Gm8dr8ZLZyqiRP5okhyhR+kfNQGLXny48/vGezee5beA7vQoYc1I92q&#10;ie81EIFXi2lz2+A62QFXtz5MmWbHxMlNcHGzZOw0gW43DU4TNIwZp4fzKBNGjbAUkVeesU4lGDnc&#10;gKEDLejn0JD+PUYwpO9kBvWeQY9O7ti2XIpNk23YND5AmwaHaFzDlzrlJB9ZB1C71BUalr9Ds8qP&#10;aV3tJZ3qfWaobSxzJkSzf1s0dy5n8PWlRIFIaZuJAt8CZYlSFkliaQV/QVOcRu5RqS0RHQLeasPe&#10;BPl9tBRCtrwvkvac9fQXr5dc5ETdxczWc2awrgvDyi9lxUBvbvjc48uTryLaMsSnskgWyE0UH1OD&#10;PqS4tECeKAymVtBR46v/DeFqTEZmEd9fJbNvywsa1tqIiZHwnnYHUzUvZ48IpW1iCsrVOuEC4v8C&#10;cDPNCcoUd6OVTV0mzbeQHFCfc7fa8eSVK8l/zovvJ2jFXXZhFOk5UeTkqCcCEqRUvcpp1VKDhaJC&#10;8jMTpW1IxSr1J6Ym9BZIHFOXpp4IqZiWlptFQnYk0Zkv+BIbw9OXGSLGM9i1IRmP0XH0anOBplUX&#10;099+Dp6erpy9NoQ3kfNIzjor4va1CIDPFBT9lhCbLueSAv0HwhXwauOvmDb+/rf9n/+04VoJI/m8&#10;GueeJ9eamyuR+L8gXOuy/5icR1Vraiwc9/nBADtvapRYSNvGk/BY2JOzYY2JTPH6C+HyedHS8iV1&#10;InVhsf8N4QKKumpS4H4sTBZRvfIIunfrxILFzTh4rDEXBcLvPu3Cq48TiIk9IA36MQUZceQlScOW&#10;wJGfonrB5chSqmqB+qJ8tWOUFLYEH20vj5xQzVBNFckW+SOP69d/SRAJolunFTRv4CFg48P82cEM&#10;H3aS8hXnYWLmLtczU4DUHWOLKVRrMI7RMxewep8HJ4Pn8ea3rzjcKwF85QTpovSU+kmUgksVB1TQ&#10;nSwmvxP1pRKjWuw9tyhBfCJBVGOi+GQSafL7ZJHcidL4/8i1x2Xm80sExa/0Ar4n5Uvgzeb52wwi&#10;Pubw+r2o3reJPP/wkldR13mXcJxPqQf4mrmP79nHiMq6JmrnJSHPn7NghT8Vq41HV2+cgPASceit&#10;kqQOScI6j4HuHUluTzDQfBD7IvYZA5138vvX6Ou9ls+/Fvh+JRbx13QjBLzfyt/eSeN4qzV9+Y6p&#10;7nex9/L9u3K8IDnHaTnHKXk9Lq8+YhsF9JZSsqw7VuWdMCneGx397tLQ+ooCHi6fk3KVz1lqwiip&#10;95BaFQIFmo4IlASxdMVxOneZI+A/BCPD6dJgN2Bl6U/ZsqeoUPUoVRvsoHqzLVRpuIOSlSSJW+zD&#10;qNhxAe1rWBYTmDZ+j6neJ4GZzxQzeo+leZgICR9ad/Fmxa4DHLywinEznWjccAPVSj2naok0Shf/&#10;jpWFEhqnqVJrN6OnbyUwbBne58Yw1nUyrasfp335d4zsEMPIbjcY3m8lO/cs5ci5EZy52YIH4bWJ&#10;jheITKtDTmZl8rNKaCG8KE+soDQpqa15+sSRaW7jaFR7CuZGCzA3m0v12iOYubQz+wKqcSjAkB3b&#10;dVjnqWG9gLjvVhOunynN/btluRtSVkCuIkcD67FifQeGDnUUQHOnctkVlC21UUxAprQfJSz9MDX2&#10;xVB/n9TpfhFFfmLSrnROYCJ1Y6KRv+vsEQheg67pLDQmLmgMBwiE95P3jhQrOZRylTrTpGltRjs1&#10;YtnCxnjv7CqJbSExXyOI/5nI6/BYTpx6xdLlNxg2JJBO7U+L+Dkp13BY6uqYiNcr6Og8lXr+Jsf9&#10;hcY4Do1lCjpWafI+UWA4TZJiBKUreDPMZSJBtyYQGd+X2OS6/EkpSVyMObG/JCH/MuJ9pA73X+tx&#10;LrgEKzdVpGfvelQu1ZvyxftJ/TVi/NRKHApszeEAG46f6cux005s3OKI06g+NKjlgLnxQAn2zugZ&#10;TBJfnqMN8joaf/HbcxLkz1Lc8ADVKyynWzd3POasZfw4T1o0nIqljjtlxKdLaM4I3G2hXs15jJ+0&#10;DN/A9XgdmkqfsX0oX2eEAKVAs8lageYVlDD3oFlTJ0m+jmzYMpTjp3tx6ZoNwSGtuRPSiKs3KhNw&#10;rjjHTlly7EQVjh1tg//BXuzaMojl83szcnB/qb+xGEt9lC87BIces1m16gh370YQGysxRRt0BZ3V&#10;BCsBIm2UVhFZ4ptgjZiacKOWn1KT7dLF1M8q6kpU/3fcV/+nsoEKwCoSy9/FirTArtadVfYXxBXG&#10;KQzXgrh8Qn1SQbgaB5oh+VzF0+zCZJIy3/PhcwSXLoawee1JJo3eQt/Oy7BpPooO7XriMmYYnmvG&#10;snR9H0ZN6Ez9hu2wMOsucWSUiHe1s+ZyzIym0qTZXAYN20r1OsMwLmYrdTVc+7eyJWfQqVsP5m9s&#10;zb5TrixaN5R2XephUbwyejrNJJb0lc9Np7i+J9Wr9KHH4IYs3GjLiu22LN7UjFW7G7MnoDWzVleh&#10;tW15rMwbiRBtL/HHDnMdB6oU70T3tr1YMH0oh3x6cC6oJlcvVeLW5XI8uF2K8DAzXguEP38iAP5G&#10;APyjDm+/aPgo0B35S6NdxSk5yZLU1FLyWoqE2HIC4vX4HWXDj6/dCX/ehbCwHiLIOhJwrT7HLrXl&#10;1n1PXkbc5+HDFLZuTmNA72/Ur3mZ9k3v4O72jeMHU+T8UdwJPkvIw8U8e+PEy4/9eBtpx/ffTqSm&#10;rZU4c4K8jHuSBxWM/5EqVSCZLLkoUfJOmtRNmoBJutSVAHVuAX8Si+T6czh3JpLVnneYOOYUA3vv&#10;ZfTwYyxdEKztHb546Sdv3maRJLCcLUlfdZ6mCaSoYQfpAgMJ6TkkZxTw8WsKvvvfYNNsD2UlPlvq&#10;zMPaeCZVy47GrtMIXKeOYMPOcZy+Npmwt8tEQBwlLum+wM57cdvvJCS84/SRW7gM3MPE0R78X7T9&#10;c3xmzda2jcbqdNq2bdu2bdvG3bZt27ZtK610x0nH9rHPunrd63m+/b2//de7e61xz0uZqBo1xnHW&#10;rFm1XwLplbctngLwwEgrQsOsifqTjjjvokT9KkC4R2aivNMTGZiTsOB8hIRWITy6H9FJy4hPvk18&#10;4h+ixX0RKoaLRwOpU3kxrk4tcHKpi0vqlrim6UrZitMYNWEPZ6++JSA4kWjDiBZQ0n8S/qg5aAdy&#10;cCGDmeEP949hLJh/iCbN29K4RWWBdWUBdh5a9bSlaScHOvbJzICRBRg6Lh99h2ekaz8HmQ29Brow&#10;YFAe+vUuS58eZRg1tBoL57Rk7ZpGrF5bmpWrK7F4UUdWr5jLji172Lr+BAtnH2DimI2MG7WJyeMO&#10;MmH0GQb0OknbpkdpVOMEjapfpF6l01QvdZhKRXdSofAmCmefS/5so6hadgL9u+5i3fyPXDsMH1+D&#10;X6iAWM07VO01LCVG5SR1YRmnbLr5JdSSY8Ug5nHbODzVss1zspbFw34l4L/3M/fa72JNwdnMLbyc&#10;rW2u8mz9F2LkF0mh4quEOO0vhKCEEMsADgPhOhwh2keQyjJG8cjEEaGtCliFLEo0ndDvboUwe8xt&#10;8mVZopxkOgYF3paHMM12IVa207U10xGuUXzeora5nQzWO8mTtSttOxdi9ipHdh0vxpX7zfjqsYC4&#10;mKc6F3MnyHRqfpOv/yI+wXTC6kRM2DM6IDpZ9Wl64s14fzPloGknfyw986bDXHqVKDWbAAHsN4nQ&#10;e098uHLvMweOeTBtxhs6tLlHufwXyOV8njyp59G24STmzx7PyVNTePZmjNr/crWvWwJwTxKT/HXd&#10;IYqjpjdeZflviP3XzHud2v/vf/o7xejERF2XZfy2eW+2/742Yf8/D6HKDIQb9zWTDv36DIumP6B8&#10;4TFkd+tM5XKtGDOtFicflMcjeJWEgoflmv8KT3Mo88Lv/wnhVoIEG6u9ONosI6PAt1SxtnTv1ogl&#10;Kxpw6GwVzt8vxc0XVRSMBuIbuJ2YmJcqTAWdGAF4jOkJl5mnBCwAbhSJecLVDNMIJTbBTAWYJBOI&#10;63d+wdHcffyBabM3ULFKD0qVHiLwmE7uPJOUVIcLUiYIwkeQym0QeYt3oVHXRszZ0o/dlyZx5/02&#10;/sS9ICTuK9EJQaqAeJmS1X+myUlS4VlucVhuG5vVlqIVKOT0iTGExUUQrsYQKeUdmRxCWGKwQDyG&#10;4OgkAiOSCY5MxjsgkZu3g1my7APDRzxg4jg5xCRfZs38wfLVL9h15Cbn7p3k3uc9vPbbyPuQtXwM&#10;3cKT37vYenol7foNJF2WRtg49BR8zBEMmVs+Zv7vs7LrghDTm/1a9kX2W+Yr89PnAiYrT4HyN5mA&#10;W2Zj+0Pw7q1k56vvvCxmK3MSYDkI5s3KomZcrRnLZWceqrAyD7v9I5gfh0uqyQLDFaRPJ0hxGisI&#10;6qxzMRDeUvvRuVnNVfC+rcb2nHQOtylV4BK9e9xj45YP9Oi7WWJoHBnT7ZYou4GL3XOBznPs7R4I&#10;qC9j73QNBxe9dn4isfAAa0eBdqq3+kznax8gCAzSMf7oPLxxcH6FjeMWytRZyfT169lxcaEEVW+K&#10;l1hKtnRPyJzaX/DzmYwZnuPmdpVcAu4OvTdz+tESAfsAhgzvS53iG2hW4jpTej1j8aSDLJ03kUvX&#10;RkkJ9+R7UE08wwrIF/JKeOVQ/WdUQ3FVa3GWH7qqkWTG26s85850pEX9fmRPNwEX+xlkyDSCirXb&#10;smhrAw5cziuQtBLwWimYWrFqphV7Vrlw53w23r1My6t3jjx+Z8+tF+k4eqUw81fXoMeA9vLdYaRP&#10;/w8O9jsF3Rext70l8XMNW4f9KpdNKvMNer1PguaUjnlcgsuMu1Ogsxkia4eVYz2sUlXCyq0kVulK&#10;kDZ3cfl7PipWy0qXbkX5Z05jzp76h++f7+L+zpdjBz4zbuRVJdq95Mu7kUzpN5Mm1W5B1GEc7SXy&#10;bO9IsH2Q3/hgbR8i6P4juA/EyjVUFiMoj9ZxY+WbX8iS6wCd+0+UiBnHz+Au+EYUxyfYWfBtg6e3&#10;NT9+WUt4WivoOnPgTB5GTsxPqZIlyOLcg/QO3SmUrzw9+xdg857arFrfkJmzWjB6eFd6dxpIrbID&#10;yZZmoASHuesyR0HdLAaxQte+Un63TgC2nVRWR8jktJmyxabQf1gf5i4dSpeufSiYYyDprReR0+YW&#10;mawf6XcXyZxuBw3qr2Xh+hXsubKExftnUbfTKLIWmSC/m6tyXUcqm11kctlIngzzqFh0At3ajGfe&#10;9Cns3TGVsyfHCOz6cPFcG04cbcqhPW3Yu6kfW5aNYd7YcQzrOITGlTvJJ+qSt0Bjuvcax8Ejp/nt&#10;7UWoyCIqJoTYGDPNmGKcyW8GHv7dmlhqArzlXqMyjxmHaeklV2Q2P7LAuvleZpKABcT/TxCu/f/X&#10;/sK4we+/IK6YJrP8Un9vzPSSxiXFEa8Eb569CY/0wcf7B6+efeDy6adsW3+M4QMn07JJFxo3aE/X&#10;zoMYPHCqxPYIChVoip11DbXRFqqXrtp2IV26oRQsNEptuLb8oxLODqpnx/nkyT6URq2rM21tHrYc&#10;7caUeZ2oUrM8bqmLqNxrCcDbqY76qfwHkjFjbarWK8fY2WaWobLMWefCjKXZmLm4HB17FaZQsWyk&#10;cStMGpdqONvUJ7Vde7K6tqNsgd707tCP9Wtbcvpibi5fzcjVy648vZ+Gjy9T8/mVHW/NOO+3gvDv&#10;jvz0d8A71FY+a4tfhCuBAvDA0ML4+VXC40cj3jztJgE9iD3r+7FkVifmT+/JkkVtWLWuPut3NOTQ&#10;qaE8eL6Jz7+f8/yLP3tOezJ64lPq17tExVKnaFn/JtNH/BaMu/P4/gM+u+/n+duR3H1RlacfavLh&#10;Wws+fevEly8T8Pm9XUD+ULHmpwAkWAAQqLzjS0SCJ5GxUZbhJ2GipPdvk1i66C4N682gUP7uZM/S&#10;ltw5ulC4QH9KFh1N6eJT6dhmD5vWu/PxgzxIIGoezDUjSKIENiHRcfyJMHk0WZAOT5/EMLDXQQpm&#10;nyAx243cGftRKGcfsqdvTpliHenatSuzF3Vh3+le3H49lE8Bo/iTsNoyTvynz2m2bl5Gp+aDmDiy&#10;j2JpA9wDnPENt1EutCJCFhNmQ6SfI2GedkT42hElsRMW7Cgx4YBPYDq8/pQkILItEbGbCQn+xM/P&#10;iTy+nsjy6d+pKHhM59QXZ8d2pHZrS5GSgxk+fg/nrrnj4RcjHpAPS0ha2pCZ4sM8NGoZO2xmjEgm&#10;IjSZu7f8BNJrLEOcypdqR89evRg2riG9RmSm6xB7BkyyY8RMV4ZNTseAMRnoO6QgvftUZviQTkwa&#10;PZZJI+YyaeRkVi2ZzqljC7j3YDoPXvTj+ceBArjJuuYpbN48nskTRzO4/wiGSrjMUnlt3jNNPniQ&#10;63cecePWR06d+sy2bU9ZtPAkU6ZsYuToGfQf0pf2XRtTu149ihetKfHTgnJ5Z9G94SOWL/jBzUcx&#10;/ApLEoCbe2ThYo4/xEmopSSEqRWbsf5BihIh+Ou/ZrI6A9BxKo8UcWrUzWDeT7rE3nrrONTqHA8n&#10;+BBwRs7grXhh1Hd8GDECzvCUYPRKEJ5oGQwntLXclzOPYiYI8CwL55gxMmbKWu33zlF/+rQ6QeZU&#10;C8UKBsLXqd0bCF8uE4CbFU5t5ygurMNZEJ7Odg3ZHJdTunBLiadCrN/vyNGLJbn/vBeBwfsEod9V&#10;d4JRgXiCZVheoI6p+hODpehzM7zI8tSoucuRbHjQS+fjQ0LMb6LDwiRgk4kMSsZL8P3kXjJ7tsWp&#10;Hp5Rv+5JSpc8pHZxjDxZzpLV/hJ5bJ9Sr+wm1q6cz+Ub/Xn7fh7+/ruJj7sl5vukEBtgGV+eKIcy&#10;nRbmf+YupFmtWCf3Hz+TmRj8f/xnCcwyxXfzd8nmbw2IS9CYOwsys0qmidmmO8Q8gGpZZCspmXjx&#10;r4/E09FdH2jfcK1yUAMyu1Wgdu1qTJhVnZN36+IZslNF4fM3d5jdWASBaQD/Dwg3tyHM4Pw9Cqwb&#10;SGU/k6wZBlCxXHt69GzOotWN2He2FqdvV+fW87a8/KTE7bmN4OB7cp5fqohwKTlVf5ySj5QOKmwz&#10;0XqKglGynMWMfTTjlSLjEhVQYqXq5Xwhnhy/elaNaCbN2k2kVLmxCuKjcLIfJ6iYgovjcEF5Pxq3&#10;7c2kpd1Zsqsnh68v4d3PB4TLoUMlAMLjowXXiZahLsb+feo8OiFJZm4Bmmmh4pSsEolVwcZIusQk&#10;xUu5RREQHsAvfy88fP/w5lMA12/95PQpdzZueMaAvkekZFZRvOAGapS/Tc3yT6lW7hY1qx6jUePN&#10;dOqxiEHjZjJl8UQWbRnPqv2TWbF3JkNnjKRE9aY4ugnC7ftgYzdHQCoYszZzfl+W3ZI9FAg/1/aD&#10;7JfMAKsgySpYJti2/iH7bDFr618C8EDVSajg5Y8gxlP2TY3orRrRTf1+r36zDge71TjamgV/Fgh8&#10;R2Pn2B8nlxGkSb2c1C5m6sm5EjVDBIXddF6dBWm9tR8JHoGQi9VtJdEnZHN7SLXyD5gz7wsjxl+g&#10;UvX1ZEhn7o6Y4S7vcNZ5udh4Cao8BFWegs4A2d9zsrL9hI2TRIWzXtvpWmwEfNaxEiEhOKb+gq3b&#10;AUrXW8u0devYc3URw6b3o2yFhWTLcIMMqb6QyvkpadPoHLK8pnCh2zRru5NT99dw5NpQZszuTdfG&#10;C+nbaDfLJx3gwObFnD7en8cv2vDNvw6esYXxjU+noORKlMA7LslBDdNOfihLdBGEZ8HLswInj3eh&#10;doUhaiRzBMTzyZxjOHVbt2XT8QZqKHnZf9KK3Vut2LXShvWzrdm51IHrp9x4/8aBT9+teedhzdOv&#10;Tlx/mYMDFyuzYlt3Rk2cTZ26GyiY/wTpUl/H0eGWRMpVHFwPYOeyWSC8UWW9C3v7A9ja7tXrjYJz&#10;CTObnrK6WLmUwjZDHpyzZyZjgcwUrZSTSnWzUbtJBgYOr8TWHSN5/vI03t6eHDn4mt7dDlO04EqJ&#10;FlOnO3W8E4KlS7Jbqqcn8oOPEm0CcBvVgW2koFsQ7hAg2JdvOUVpmyBBlIitowdpM56iQYv5bNw7&#10;ndc/+ypplOWXEqxngBUe3lZ8/GrNwxeuXLmbnzNXG/HPgtby/1ZkcxlORodB5M9VlXadC7JsfV1m&#10;z21E7+71aVSzBVWL96NgxmGktR9JKutpuJrV1qzMqrfGVsh/lsvfNuJmdZjMTuupWmE0U+Z2ZNnm&#10;9gwd2ZOaFSeRP91Wctk+JJv1NzJYfSWN/W1y5dhDm+7LWbB1AzsuHWDmht0077mMPMVn4ZZmCWmc&#10;95HR8RLp7U6TyXEPhbOtp16FJXRtPYnhAwYwdWIXZk9rzfhRDRjYsy49WzenS8NONC3fler5u1Ai&#10;ezNy5i9D5Zr1mDRzHDcfHhdIfVfY9ZSg9yLRxLhYc8dPwVq5jSiZ2ZpYamA8SZ9bpkEwXyjxGLOM&#10;i/w/QPh/u2lMRP4fCP8f+z9D+F8QN1OO/R1WZ1ZgjBGUJSaZh6F+6BTciY72JDjAn1/fvHl06y3b&#10;155j2ui9jO57kCE9N9O66WjKla2v8qwukV1TflRPMaad4u0o0qQxQ4aqqA2Xlj91FITPpGDeAbQ3&#10;i8HsycmmI+3pP6IhJUqWVVwpr5jQilS2HXBz7KCY3QxXJZ/CpSvSe1gdlmwuztq91ixal4nZC6oz&#10;fGQLWrdtRLnytciWtab23wgn256kcRhI7nSTaFRjBPMXtOTYxaxcupWWK9dsefLQng8vnPjyyoEv&#10;EsKfv7ri7pUBjz/p8Qx141dIOn4E5uTDr3zy1VIcPlqW5UsqMWl4E/q160HL6j2pU7orNUv2pF7V&#10;RrRpWUECqzjjplaR6O7Fe+89eCU+4UPoJy4+9mbu4u+0bv6AisWuUqvYO3q0fMCS2fcl4q7x6PEm&#10;QVxPbj2pzYOXVXj3tRbff/Xi18+pSsLrCfM9S0LIO8We78Qnf1Is+kFMvCApCN48j2Xx3Ps0qLmY&#10;nNk6ULhwe1q0HMeo0ZsYPWYHnTqYoXzzKF1kLT06XmXv9hA+vk8hSPBuHsCLlc9EJSQIeM3sOimE&#10;RaTw7WsKG9dqn7WmkjNzS4F3dxrVnkjVMmOpIHFas0onWrapzehp1dh4qBKXX5fglVcH3P1n6zqW&#10;sHrNAIb2acmm1d15/bYF3iFZJcIdJGasCI+yIjrCSpBkRZif3gf+tZBgK4LNcBXBuleIG55h+S3j&#10;5W9fX8e6xYcY0/sALascUPudbxmnni39SPnaBIaM3MKJi6/47hNNWLwRj/L+/xeE/9YbsUTKL0JC&#10;Q7l21Yx7306BHP3kHwOpWakPHTs1o8fAogwYn5VxC9IxcXEGBk/MQPeB2WnbviKN67WhZb1xdGq2&#10;kG7NN9Cz7XzGj5jG+vUC8fMTufG4H88+D+DFpxEcOdOacZPK06JFCdq0rsrQcaVZsbMUJ2514NmX&#10;5fz+c4M/0R/xCfrO19/veet+gwev93P+7my2HW/Lsh1VmLagIX0GNqNOjQ4UyDSMwml3ULvqZkZP&#10;PSJWecrnP4EEqm2au+6xCSEkx4eojQaqZfsoOvjpf+EWCA9UbDDjx6XhiHsZw/ult9jWdB0H2lzi&#10;zghvPPf/IfmrRH2IaDouUOwbINg2i+9E4p8SIYsW1pt7cOZ+nGS8oDE+SWI+MdoyXCpMRXt0rRcN&#10;y+1QXF6keLxGPGEeyjTDUZYqF01SfhiMteNs5XTTSbJeEP4PRbLMoGWjVixaUYQD5525cq8y779M&#10;Iir6msJYgAW2k1SZ8eb5O/OQpWU4VqzCm6BVFWxZOt7M4BXnJVHnTkz4N0IDJdjcv/Dozgf273zK&#10;wllPFJ9f0K7pM+pVfi3f/UjR3K/In/0FudI/E4Q/oETar/Rrv58Ll6bz8VdLAv4sFcTfV8z9pbhq&#10;poo14iZW8dFETBMnTfw0oyLkaCbEmrBsYrSJwf/Hf38B3NCx5UmOhFhLr368GDJJQsYyhaL2Kc+V&#10;qVxNx64YNioynB9ff3LswA26tJpD4ax9Se9cWjxQgA5dKjF3eQMuPepGYKRig7nbY/zdhH1LLjAd&#10;Nv8PCDfjgYwq2ibg24qDzTKc7SaSIW0fShbvQJv2bZg0qzUb9rTj7O3u3HrRl8fvh/PGfTbfvbcR&#10;GHJVFfOGJLMqXZIZly0Ilzox44CSVTFmJSXTU21W+ItNCpYaDyAsyZtPvm85cfsCM5dvplHLGeTM&#10;MYE0CvzpnWaSN8cI6tQZzMBhQ5Wk+zFkXFuWrFnGzbsf8fidREhkkmDarAqYTLgsVIBvlvE287Oa&#10;B5ki4+MJjxVwm0QlKLc8LGUqSUkxLCqGj+4enDl/m81bTjFr1k6GDl7LkAFb6dJ+nQLaONI69dZ5&#10;TCBnuh2y42R1O06W1HvJlnYzubOuEgwtoUKFBTrHeTRuPo+W7RdSrd4k0mbtgK1TVwH4SMHQP4Lk&#10;DdjZnhYE31X5PpUJwG2eCVLf6PVPmYHvcFmgTBBr/V32Ra+/yn4JXAJwEITbW/vo9UdB7zM1oPtS&#10;rBextdmHvd0GwdhSbWcK9sZj7zhQEG564fvp/WQl2TmyWdjZjxEADhWkjxAQjtN+pligyN7qgED8&#10;LmntXpIr00O6dn/B2MnP6N7nOgXzHSaNy2mcrG8JqN6QxtZTABUoKA8RTEWqMUdpH+b8vwk4dc5O&#10;EhW2Ibq+OF1Dgo4Xjp3zd2xdT1K06npGL1jK7gszmb60PzVqTyNXlqNkTi0Ad3mkpP5Qwu8zhfO+&#10;om69fRy8vIrjNwayelM3Zo2fxeJJqzkkAL9zdQxv3nbgy++q/AwtgFd8BvySnAhMsSYoWckjyUrB&#10;x0pBwFpBz1ExPhM+3lU4daIXtST0MrusJJXDarLnGUfTLp3Zf6UxV17k5cQlK44fsOLENht2L7Nm&#10;9yobzh+x4+ULKwVha7772/H2lxsPPubn5ovmCuj/cPH6aTZve8S4cW9o2vipBMR10qY/jpPrTuxd&#10;tgl2d2Fnd1Blf0h+sFPlskplMk3bjiqvyjiny0fm/JkpWDYdFWpkpF7T7LTqkJPeg4uxfH037jze&#10;wi+fV5YHgydOPEWJoksEL3MltjYqWJ5UnQv6Bd/29q/02gxp+oqN5a5JmEzQbWDciCI71YnZOsbI&#10;N5MkxHxxdLpFsWKbGDV+PmdVzh+8K/IjxEXJx4avv2x48daJO4/ycPdxY56/nc7R48sZ1G8eeTNO&#10;IGuqIeTJUY1GzfMza1EdFizpwOiR3enedijNqs2iVM5pSsIjSW0zUhBu5gY2w7LmyV8WyXf+PkyW&#10;RhCeNdUa6tcZxdItndh6vDVrd4zXfjZTq+wxcjjdI4vVb7LahJHW9ifO9lfJVWAHrXvuZd7m82w7&#10;fUVAvpc+o5dQvcFsCfbFpHM5Slqb25YhVtmdr1Iw016a1lnHwH6LmDh+hmwindp2olzxWuTNXIVc&#10;aWuS1akGmexqyS+qU6BoFeo2bMaYyYM5em6loOGy4tVzBd53fyHBTP1lenfMk1CGtf8FCRPgE03P&#10;iOnJi/wbYC0AriSQrN+aoPuvWSD8b8D/G5H/grgJ8n/NAPlfADfzZZheHdP/8veXiqFKurFKgDE6&#10;VowEQVyUGbdo+r/MiqCfJBbM7ACKdTqN2JBkfn8J5+mdX5w78pYtay8ybeJqRg6fRd/eU2lYf4CA&#10;uIl8p6l8pxcO9u3kM5VlEofWzXGzH0XRAv3oNbg5K/aWZdnW9jRuWY4cOYuTyr62YkF/0ijWZc3W&#10;gKy5y5A+awVy5GtE87bNWLGuOsfOOLLrUDpWbMik2F2KKf/Up0XHmmTLXR0Hh27yizmKLfPJoDZZ&#10;tsQkxkxqy87TOblwOwuXzMwoD6x5/cwK9zcSht9s8fBJz8+g/PwMqMKHH/Xkn405fKwlK1a0Y+yo&#10;drRv0UYQ2ooiOSWo0rYgg1MDxfCaAv3yijEFyJU1N8WK5qRe3cJMn9WRu8924R//ilCBn09kNA9f&#10;hrNpyw+GDXhE0+rXJSj30aTaYYb2uMTS2ZfYuu4we7avlaCfz9WrU7lzdzKPn0zg/fvpEvpLCQxY&#10;y5/gI8o7j4hJ9iEyOpEXz0JZtug6dapPplDevlSq1JuRY+ez/+gFHj3/xsPnvzh24qvO/zZ1q+2n&#10;cplt9Ov+iN07gvn4ydydlYvJZeJNJ1J8HJExsURExxHgl8LVc0FK/lvJm70FNaq1YdiwMcyYMYOx&#10;Y4fSpVNXGtZrRYtmbenVuzkTpzVn2aoh7N69gq2bVjLvn/bMnl6UC+eq8tuzNn7Bufnt64S3oDtE&#10;IB4l2I4KE4iHWBEh+A4VhAcLykPCrfgTaYNvhCOe4a58+lmFY8eaM2ZoM2qWaUZet35kcRxK/iwT&#10;aVhrPZMmneLslXeKn2GWMdJmTLsFwk2bMeOrLNPDmIf2BJhmpqGUj7o+f1699mT1yhu0bLCUAhnH&#10;kc2tK8Xytad65dY0a9KBDh060KljV5o17krtat2oUqY3FYoOVoyfQqcWyxk5cDezpuxl7ar9nDh1&#10;kjsPTnP/2V5u3N/IoUNzWfDPAPr1rkrbdrnpN6gg85dX48jFNuKamfwKOE1YtKBR4iDa9GKLVxLU&#10;vqKSHuIbepWXHw5y8cYq9h4ZzdrtHfhnfne6duxH5eIjyZe7EyUr9KXPqNXsP/OUD7/DCBePxCXE&#10;KxdFKHzIBM+RFow2Q1JSCFU4iFDZmDab8D2RN1ufsqz5JhbXO8OOzvKRNb+JehdCSogUXXyYWCZE&#10;occsQx+pnBdOSLKZocbM0pOiuJAo4I8nThCcKN6Ki07gx3tYPsOdYjlW4mozXzl/heKxmQHFQPhy&#10;5YbJWCmmWzvNxs5mjXL7EjK6DKR2hV5MHNOWHXvKc+FmNp69bY9fwBpVmZltxzxwaSBcp2TOXfUZ&#10;I8UYG6UYlpD8F9DD5bMBiYT8jOfzU2/uX37C+eNn2b19I//MGcXQUd3pO2goXXtPoVWbFXTpfJ0W&#10;Td5RtdwXCuf2IEfaN8ojR6hW7Dj/TNnC46f/EBA+iPj4/SqozzqwyiPRxNy/XRSmg+J/nqgxvdUq&#10;WBNeTYw2W0v8lf2//pkP/8Zj09OdIPFi6inBzPmebEo2CsuzhSprc4czKSVcYjiQL58+sX/3MQb0&#10;mkCeLFXFiJUplK8odeoVYcS4umze1ZvHb+epbh+KSXSu5hz+C+GmAQT9bwg3K1lJEVmtVvBdL1sp&#10;SJsjyBuPm8swJdw+VK/WnV59u7NQynnPyS6cu9eJ68878+B9f95+n8VP7+0EBF0gPOIZcbE/VRFS&#10;ffExJAqOE+IF4aolM21hvHmSOtGL0EQ/BcAg3vt6sG7/EVp0mkLunMNV+ZPInX4SdSoPom+vQYwa&#10;2Z/OndpSr3Yz2rccy6Qxh9m8/oWUsjtPXngqGAfhERiNZ2gcgRFJAuwUy8pzlgUvYpIti15EC9bj&#10;JAKMc0ZGx+D+zZN9+84zZPBs6tXqRtlSzalYrjVtmw+jQ6vxVCrVg8yuLUjr2BU3hzFKNPOUKNbq&#10;s+1kdd0vO0q21KfI5XaGfOlOUzDLMQrl3Ef2zCuUXEYJiscpqcmxrWapHOXUtqcETY/1+q0+E3zb&#10;CMZtXghU3fU+QGZ6w3//fW/z6T+f/5B5qLF4WYak2Nm809/f1ftrakRXcBTY29vu1n5XqZ5mCPKk&#10;ZG36CLL7YmNr5u8187L21XeDLWO7HcxKhdajtI/J2pqZZ2brewPjc3G2PiYIf0bGVE8pXfo6g4a+&#10;Z9YcD7p3uUudqmconOcA2dIdJpPLRTI5PSWN3Xslz68SB790bR6C+jfYOb3F1lnCwTZAoBmj8zG9&#10;4YF6/RlbhzPkLb6SvmOmsP3ECNbs6EfzFkMolHslhXLcoGzRDwLwZ6RxfkOODI+pUWUvWxQoj17r&#10;wl7B2f49E7koCHxwYyYf3w/BJ7AjfhHV5D9F8U/Kj29CLrxiM+Id5Sbx5aZGmVoQ7kBirCOxsRnw&#10;9qnM2TN9qVd1kqB/LakcN5Ez70xaduvDkVvNufsxH1fvWXH5tBWXDlpxcrs1B7dYc2SfFbfuWCnR&#10;2PIrKBWfvbLz4nMl3n4eiYfnCfn7N7WfPzx5Gs6+A75MmfaGNm1vUL78efLnP0XmzCdJ7XpcwHtA&#10;5bBF5bFYdTQGB8f2pMtQnYJFilCzVm7atc1Lz25F6d2jGGNGV2XbzoFKzhvxDb6Df8RX7r34QrtO&#10;W8iWbT6Odma54R2q9xOqu9uqQ/mR1TvZe9kXfWaGLQm6BeGmHqwcomUSeXZmPLgB8mj5R5CE9jsy&#10;up0UBC9h+Zr+3H9Xje9Bmfnhm4oP7q48fZGNR89q8v7zWHwDj/Hp8yO2br5CheKzyJ5O8Ja5GlVq&#10;FGL05Lps2TGQffvnsX/HftYvvsHoPtpv5UUSdQME3h3kb31kowVdsywJwNVqpyD8CHnSr9e1T2XX&#10;qSGcf9pP57CJA0ev06vLNUHUbf3mOxlsIklnHyZ//4q9w11y5r9Ek/YnmbLwAJsO7WbnqW3MXb2c&#10;Nt1mU6DgKjKpbWZ2vKe2+YSiuW7Qs+s9li1/zsHDL1VH9xg+dC3Fi/aUD9TVPmviaF1J/l8RN6dy&#10;AvnyVKleh049GjNnaTfO3/yHn3578A85RGDQFcLCXhIf7U1SlLKl6cgwcdQEViUdk4VSlEWNWZ46&#10;Mg8H/X8D+L/2/wJxE/z/wrfp6/7bXWDsfxb1+QvhZrYN82zLD72KUEzVdzqPZGXCJL4qUbwnITaI&#10;hHDtRXrBTF1sLDYkhbCAGH5//8PzJ+48uveZq5desm7tESW+aRQq2Et+2kOCsanab0X5aUnVVQPc&#10;7PpTOJ8AQxA3Z215Js1pSqly+XBzLaRE3UTifRKZ0vSiTJV6VG1WhJKVm5AjTz+BpsBkZnXOnXbh&#10;/KVUbDtgzYb9qZi9KjfNuuYlXY5SOLmMlq8e1nEOkNrhGHnzzqdjn1Ys3JGRw5czKuk7cP+hleWB&#10;zB+f/vOgpfzzo09Bbj+txc59AsuJbWndpDvlCo0hd7opZHReTGr7VTjbztT5DdW+O6id1FPMLCYr&#10;SGrH4mRJW4pi+UtbFok7cHCdgOuhSvI9Ucne/IkO5NvvcO7di2b7xmDGDvhO82pvqVnYPIz3nDZV&#10;3zOg7WMmDz3LjPGrmTNrGGs3tOPclQ68/tyDz56tef99PJ89DvD5+3PuP3jHkgXnqFdzAoXzd6NJ&#10;o+ksWLyH+88f4xX8k6CYYELiovAPTuHe3XhmTvlOrSpHqFDiAD273OPggTC+fJfeE0TEJgpozN1d&#10;5czoeF8CfKM5dcCHNvV2Ko42p1XrZixcMYATlydy/u5gDhxeydI5Rxnb/wzdW26ibb0ldGy0lMFd&#10;tjG463JBc3U2rHfl2YtM+PgVws8/D55ebnh52xIk2A4XgEeYxXr+Y2HB5nNrAoNt8AuxxjvUGq9I&#10;a376Z+fu/ZKsW1WBdk2rUChzG4pmG0HbRltYsfCT6jAU7+BowgSEYaZzTNeSILdPMs9VmAG1BsKN&#10;sBXgwE+1gxdqTj78CYvi2fNQVi96QZNKOyWuR5DWeji5XadTNNMSSmRZS8U8u6le6Bi1i12gaeVz&#10;9G5zgwlD7rNx5TvLTCDPngXxxT1cwiKGX14R3Lr7kfVrjzGi7zwGd5jNhGF9mDe/Lht3lufExXY8&#10;fTcFnz9HiIp9R2xcqERukF7763y81P7eqnXeEJi/JSTIj09vP3H9znJOXGvC8SutOHBsLDOnT6BR&#10;4y7kKdiKoqUH0bXvOrbsfqF8EW65exEXZ3pYxULJgnJZlNq2uWqzjZHISlLBJPqn8PyI8m+bnQws&#10;c4jJtd5waNYnfF4EkRSh2JIcqxgQjllF0qyEGaNAZCaxtEh27SdOZWlWTU5M0jY5juDQBG5ciWRQ&#10;z8dkSDUP85yHrZXpdDUPZm5SW1+h/DBFED4IK3szkcQqnGzmkC9He3p0acz2rR04c64m9x+X54fH&#10;aOXTYwpfHxS+BPkCbfNwpVjVIiAigpIJ9AnF73cQPz/48vGRF88vB3HncDTH1v1i9cwLLJiyWbFh&#10;HFPnNGHB+jqsP9iXxdsHMWjSSAaM2kXzVpcoXuyB4sp3teXnZM+wji7tl3P48CY+uf+jtjBFJXZB&#10;gc1LB4zS1jwQbcKqiZ6mJKJVFipjlYUJv4j7LIO3LfFY781nxv4f/8wH/3aIKAanmN7vaJkAX0LH&#10;LCAUlxCoQwWq7v6oLn/x2f0527Zso0u7/pQtVlNtsDSVy1WjTZuqDB5RiXlLm3L28j/8+H2WWMuz&#10;GGaEiArLnIcJ+6aDJkX5WC//Qni7qYK/caqQmbL5MrOMulllcZGS9VxB6DQypxtErpytqFi1Nn2H&#10;NGH55q5yvkFcezSSW08mcvvxLB49XS3APYuvz3PCQ34TGRpEWFAIfwKCpKL/EBoWSFCoF78DPPnq&#10;F8x77xhuv/ZlwtxtVKjel0wZW5M7U3cp2p60a9aK4QNbKVi0oUf7VnRu3p16lbtRsUQPalYeTZeO&#10;yxk1eh9L19zk6MWv3HoaxJNXMbz/EM+vn0kKUin8CUxRg0khODiZP0GJ+PpF8eOnL2fPXmbo0NHU&#10;rdOQSuUrUqdWLTp1aMfoYUMZ2n8Yzeq2p0iu2mRNUxtXl7qkStWKtG69yeA2inSu0wSLi0jntJ7M&#10;TrvJmeoQudMcJFuqLbjaycEFui5OE7G3m6QynKoyXKlEcERJ4a6c/6U+EzTZPFCye6StASdvmRmG&#10;IoA1720E6tbmQUzTE/5df/9NwGweyrwjO69Gclbwe1YAcVDwu1I2FXv7odjZdxP4dtHvB8hG67fG&#10;+uuzfoKuQRIFQ/W5GppJTnZjBYbj9dqsZDZIdbwaN8cbpE/1mPTpztG6zWuWLQ1h07rfLJl/j2GD&#10;tkmhzqVa+dlUKrqFYjkPSaWeFbRfF8jdx83tJqnSP8A57QfsHL1xdI6RGJHZB+CS6gNu6c9QtNxi&#10;+o0cxp7jAt8z/RnQvxfVK0wWGJ+kXzcfqpT+qOM/1P4uUq3iJoH6WE7ebsHZ2w25cm0gr57O5e2L&#10;qXz9PAJv3/54+reQ+GrE18AWvP7dnIcfa/HyYxl8/csqCBWXCMxEfIwLsTGCcL/KXLjYlyb1x8qP&#10;F+HsuFoQPo/mnYZw6EpbnnwuLOC05e5FG24es+HSITsO77Zlx7a/cwy/+GjHzz+ufPfLxeef9fD6&#10;vZSI0OcSm0HyL19CQyPlXwl8+RLLlctRrFsTxJiRX2nZ/AGlSh4na7bNOKdeJaEyD2fXceTKO4Bq&#10;VTvRvlUdhvYty+zxlVg1uzmr53Tg4LbxfPlwivDwV8QmfScwyptbL77SpM1G0mWUeLKaL0G2Tj6x&#10;T3V7TfX3TPYXwI1wM88W2EjU2ViHYmMXho1jODbOEVg7hsmvjOALkHAKxNX+l/z1FoVyLWf0mH5c&#10;vFOfzz6F+fQ9B69e5+T5i7J8/tITvz9rJWofEBHpy4OHv+jUdgMFcw8jc/qGlChRme69G7J1T39u&#10;3F3Eu7eX+fLWn/tX/7B++T0aN1BQt6kt/2sjP+2vc5ooKF9MKkG4m9UhCufYRt9+SzlzdzavvP/h&#10;d+Rp7jx9Jbh6IlH7ADf7bwLkYFLZROBkrsXGEwen12TOfoZq1VcyatxqdgvET147xJaDe+k3dCPl&#10;K6zWuW1WWz1OnpyXqV3rNmPGf2Xf4RguXAlj+sw7lC03E2fnNhKxjdWW6uFk25BU9vXUthVMC9TV&#10;vivRa0B1VmzozNnrQ7l4uz+Xb4zl8ZNl/Px2imC/58SEeArGzWJlwYrf5ql/pVMDEokxsv9Qswm2&#10;/9tMEvhvItB/DIj/Z2jK30Uc/h108nc8o1ll0yQSC4RbzKC5eejTzEseo/zytycqOVHAnhykv/fT&#10;7iQE4lMsQw4tD7mZh/yUiOOjzGqm8cTHxhMTnUh4aBzfvwVz+eIHJk86RI0as8mcpY3guLxiSXGc&#10;BeQZHEaQL3t3mreux/i5xSyLdeTOkx8Hu9LysdaC8OnkytGH5l2a0svc2u/Sn3wFZpI/xwD6tK/P&#10;/tXFuH6+AIdPWbPxoA1jZmekaoPiOKWrhbObco3iopUg3Nb2KGkzLKNSrV70H1ed1dvKcupSDh4+&#10;ceLText8flgR4JWD798bcfp8G6ZPb0ijutXJk7WWwLoDLjaTdS7mrt4O7c8svW2GV06Wv/fG2q6F&#10;thXVLirK32uT0dzxyFGCdi1qsWn9bH56PCEm3lPlGSS4CbH0NkdEpeDnBy8epbB5eSKDO/+hUaXX&#10;VCrwkDJ5jlC+8EpqVJhCo3rd6NChLqPG1mLt5pacudKFq7fmsHvfSlas2MTgwdOoUb0LRYs2oEbN&#10;DixZvl2w7k5IzB+izcQAUkphCUIp+Uqg3OjixSiJxLuUK7WRkkXXM3TQC86cRgJEoBaVJIAzwzpD&#10;JQh/8PTJS2ZO3kCDmgOoX78Gk2Y1Ztexbpy7M5CX3ybh4/8Y7+8xvLodz7Ftviyd+piJA04xrNte&#10;OjScrrhTmmNH0uH+JSM+Xvnw8y5EgF92mSt//tgqnllZYNxYSIiVcqg9gfrcL9AWLzNkTfYj0Nwl&#10;TMurN6W4dK4Rsya1om3DfvRot5BNqx7w+kUiEfJBM0NIZEqCwDEZMxOI6Qk3vZeWJ/PM3Iz/9ogn&#10;mgfrvOTvwZYZQP6ECXuvejCq3z4KZusmNmhNqYI9qFJyNHUq/kPnpvsYKbicNdKfzUuiuHUhgddP&#10;E/jlkcSfkCQCQ1Ms5q1m+uBJOHPnXaNpo4k0rNmOId07sWpRf06fHMGd+6N59W4RXr4HBLEvBExm&#10;qIXaoODNPESZmBIoEfRe535HYPtVbS6W6JBIfnte49Gr0Yqd7Xn6fgxX7gxl4fLBNGnRk7z5u5I/&#10;33DatTrCxrU/+fBKQjhQ4tiIZqM5VA5iWEHjv0Mo1OoFaAlhKTy79I6pPffSovBeOpV4xuJRr3j3&#10;MJDoSAOHpgyF3qanVtCZZIZKmDHLZiy24oGZItq0f/O7mMRo1U+ohOIH+d9xxd9pYpAZarumA26J&#10;zDyvtlLwLf5zGigmmarvV5POZQ5VKrVk6oyKXLjUVgKxBe/fdhRPLVaMuaKTN6ujx0lUpFhmN4lT&#10;+IuR6P/jlcy7Z7+5cOIG29fuZt2itaxbuIaNi9Zpu5it62Zx6MB0Llydyt2XE3n4eSrXn69h4cbZ&#10;1Gk2kLIVF5M712FcnW7oXL/gZK+2UH4Rc5ePl5DZgY/vOh1vh5zniVSpGmi46D8u2RJCTYeFopvK&#10;0/xX4kDla8rYMkTQPBBquTtpHO/f+Cuz/DMvzA9NwDa9KmboiQHvCIuZYYWWcfzJgcQn+xMe7cHr&#10;d9fZvHUZrVu2V6yrSvEClejYrgUjRrRi5py2rFzflm17evPizQHCwr6IRzxVbmaIdqAOZVSodmsZ&#10;vhjxv3vCzXzFbbCy66vtKAUt04s7T0leAGm7QoUxG0e7YbKupHfrpgAxgCYNR9Kr5yjGjh3FkmWT&#10;2X9wMZevbBTsbOTatV08enSKVy+u8ezJTW5cv8i1q1e4fu0eVy8959jRN6zf7G4Zgzdi3HOq1VxF&#10;rjw9yJe3FjVrVKZ9m7J0NreJuhdgyqiarFnYjz0bZ7Fw5kj69exMq5YdqVevN5UqD1HFTaJKrZVK&#10;FEcZPfI182d6s2ZxKPu2JHH+KFw/ayZRT+T8iTDOnfjG+TOPOHLkIKvWTmH2vM7M+Kcp8xe3ZMWa&#10;LqxZPZilC4czY8JQRvTvT7dOnahUvRRlqxejSr1K1GhQj6q1m1C+UguKl2xJgXwtyJGlORnSNiNd&#10;6ua4OrdQQmmOs1NPQfggOZJZIGeZwGOHEsRp2XVB+i2V83U5/l05/RuVtYfMPJD5We8F4Lav9f6d&#10;xWzsjJmpCu+rPi7JzquRmOndzmBrsxl7x0lkyjaMAkWHk11g5OJi5lefaFG6jpYxuP/o/TjV4zBZ&#10;f/19R1kTbByaYidhYWXXXMfpLLiZrHPeRZrUF3B2OEuZknfp2/MJS+df4dzpE9x7tJLz14exZU9n&#10;Fi4czZBBU2jacCaVKyylXNkd5Mq3k8w5TpMx61PSpPEga+ZosmeOI0/2IIoXcadytUu06biCKbMH&#10;cehER67d7C1QHcDQAeMY0HMbc6Z9pVvbtxTPc41cGfZQvfIslm/tyuXnDbj1ujrnrzXm1q3+3L0+&#10;lke3p/P47jROHu7Klo0dJRYGMXPmWCaMG8Cyue25db4zQb9bCj6KKuBlUOLKIeFXmzsP+tOl6zBy&#10;5pwgEJ5HrvwLaNhqDDuUuB6/q8Trl1l4djk9D0+m5eoxV44ecGDXXivOXhKEfxKEBzrwKyijAnpD&#10;IoP3kBT5W+0pnqR4MxYuTA1eKlxBKSwEJbQk3D/Fc/d2GLv3ejJl1jPBxwGyF1lJ4bLL6dp9I/Nm&#10;rGHDolFsXdSCo2tb8/z0P3jcP0LI52fEBfkQFx1KRFwQgYpwz74G0qn3HrJkn6X6m6Q2uRgX593Y&#10;Op2UHwnEbQ2IG9HmqTo39lP1/lV1/kn2BVt7H+wdwvXaDHn6jYsAPKPzT9LZPiR/5g0MHTyOE+c7&#10;KKFU5N79Yty+WZLnzxrh5TOBsOgdRCXcITrRG0/vCNaueSD4WEbuLIPJn7OzBGwz5ixpxKGzHXnw&#10;YqES0yuCAiL48CaE8eN3CurqY2Pf2vKMhLXtaPn/P6Sy3kxqq/2ULLCPYcO3c/7BGr6EbsY38QYP&#10;3r5j9vw3VC7/gewZ/EnlECYBGaTzj8TaIQI7hwBSO+m7VBcon3sHXVuuZ9nynZy9cYyTt3Yyc+U/&#10;NGg/jpyFZ+Gafj2ubnspXvwx3XtGMndRFL0GPqZgyX+wT9VS51NPZdJc7bQL9tY9JA66kMa+iYRa&#10;EapWy8fQUZVYuKoS81flY97SwooRFdm5qy13bs3lw+t9/P5+nrA/j8TdnxRcRUpmroJ/g+y/9r9h&#10;3MT6f+2/yeDvi/95Ct/YX/j+10y8/q/pt2aUuFn4xbLIi/ZreMZyHGUes2JfUrwfifKfZPNUn2U8&#10;pP7Q0hsULdYJFvf80TaOWOWlIAHKhw8J7DvwhSHDN1C7fi/y5KtBWue2ZLCdTJ6M/WnesjFTFpRh&#10;5PiOZM9SQXGsIQ4S8OnsZlGsWB96j23BxLUV6T5sHAUKrCaL83Qal1AbH9aLuyfbcf9BXvaecmTQ&#10;yAIUK9HWMme0mZLTysbMTbxe2+3YOa8lQ+apVKk8gREjO7H/UCUeP8uCx9fMBHi48OV5BTYvbUe/&#10;9uOpVmKA6r+nfGgAqe0mkibVItxc12PWujDzHlsp7lmWSbfpja1Ld+xdWsqHmqldNMLZpjKF8haQ&#10;z1fiyvk1RAX6kCKhEh8upImMVJnEECtSlFaR8AQPD3h4H7ZuDmP8aHe6d75Jw7o7KVNiFrmydyVz&#10;htrky12NqpUa0ap5a+WtwZb590sW7kiWzKUluPNTu1FVFqyazK1nR/ENcyeaMKIUL6JECZGqIh0a&#10;8Sa//eH85QCGjzhPmdJrqFz2FGOHJHLlHPj7JErwh+H++Svnz15g8ZJZ9OrbkMEja7JsU0PO3GvN&#10;vfe9efdrJv7hexX3fkokCinEH2G+AqTf4OWexJtHwRzecZXdG3tz+1IJPr3OxcdXOfjlXpCQwEIE&#10;/8ks2HLCX5DtIzPDUzy9tfWxscxEExjiTFC4C36hdnz5ZcXdB1acPJqO/VvLsWF5F4nvZZw4fImv&#10;7r6E6/gxur4wNYkI44pyw2gBZJRimulttChF0zOo742fmrs6iWaIVUI8oXGKN0EfuHXvCrNmmGdv&#10;ylKnUTbFwVyMmVqHdduHc+PeMT589ObXtxSLUDHCyUwD+dft47EMJNDuP/1MYvtud1q03EaRwp3p&#10;2rUaa9cX5tzZbrx/uYnA33eJDX+jtvNFJ+GnJhxNXIR8wvyx2pWZAcQIXMuCR/wiLspP+iGCxLif&#10;eP0+p3Mco7ptykP3Elx/PIj1W+fTvdsCShacT7Hsx2ld6zHr50fxWPzq/0PnFibkNnfLLI0zQi1a&#10;KC5fiBdQxkkgv3n+lrmTT9Gg/EnqlfjEuCFvuXk7kMBw0wv+t7jMegKY+e7MmHrlIYuyMfMeWgSN&#10;CSsphMaEceeFO/1GHCdzHvMgpukUnCIzfGdmQtmsNqLP7SSIHQThNtNwcdxiuUPdvWcnNuwy6y3U&#10;4cPb3vjJr2Ii9mjHt1Ug7jqshIgq1Dx4HKd69vZIUH7+ydY155k5cRHL5v/DxdPrVD+r+PR9JC8/&#10;teKjZwu+KH9+9OvCJ7/xXHowiTVbVtGj11by5FxJWqejEtMvcBETpbaNElc9pEnbCaw/VpOPv2er&#10;DewjMVQAbubpj1XgijLzWQq5ddm6epWLGbGtejNFYOpNn4N+w3eZAXFTMHr5r1n+mRfmhyZYm+GA&#10;0URJJEfFBMgPzXoQiqOK63GJPoRFfePrzwfs3LeYdh0bUCR/GSoU60CvzkMkukezdW839h7ty8mL&#10;I7h6Z57azEPF4mjVtVm8SBXPNx1KTm4q0BwuJfJ/ILxduwFK5DVUES1l5qGxoaogM6XYXFXYbCXO&#10;8Qpgg2X9BZUjSe0yjmwZxlMo12gqlh5Ok/qD6dppIIMGDmLYsEEMHzZACXgks2ZNY87s2YwZM5Fh&#10;Q6cwbNB8BvReQbvWq6hXdz3lK66jUOFFZMkygqxZBbYlStO0ZW769s9O7x4ZmTmpMkf3DOfRjZXc&#10;vbKak0f+YeumCQLBCYyfMIM+/RbQovVyatXZQN26B2jZ5AItG16kae3ztG54ie5trtGn/RW6tTxJ&#10;u8bb6NpmBaOGLGLFsiUcPLyQg0fHcuTkIM5fGSlIm82TJ+t49fwAr56e496tExw5tIqxU1owcExV&#10;Bk+szqCxteTQteg5sDbd+tSjc/dGtO3YhCbNmwrM65Ate0WBcCUcBbm2Sux2tqNwcViKnc0GgfNe&#10;HGxOS8hcUVlfld1TORsI/yb7odcf9NlLNYin2j6RPcTa/p7MPMxpHuq8LPC+oX2YaQkvad/byZR1&#10;AbUartD5bKVBswVS3xNxVnJzFqCntTkkZzaT7hvVO1L12Few3Q4bW0GRXXUdp5aOKQi3NcvaC47s&#10;FuDgaOaKP0OGNOcomn8fHZqvYMfm9bx8N1+NoB/P3Vvz+M1wTl+cwLJVoxk0fCTtOk1X4l5M5er7&#10;KFvuLoULfKZ4wUA5qD+F83+hbOmH1KhzVOW0QL/vytz5NThwsDmnTg8TPA2jf/9h9Oi6goY1t1Is&#10;105yui2jaIH+jJ1Zk9N3a3LnbTWOnKnMmTOduHt1Fm8f7OHlrQOsnT+MXlKfjWt2p3alsVQpOZQu&#10;jfuzc8UofrwaSExQJeJjspCYmFOBuRrPXnaST3alQoUO5M7Ti5JlB9G0bRc27u7AwxdN+Pi2Cq9v&#10;l+bZlcLcvpiVi5dTcemWM88/ZeB7YFa8IjPiFZGTwMg2xMWeksBWEDATnMaHKgKY5x+CLEMRkuLj&#10;FZxNMFUQDE7mh0ccdx7/YdrCh9RptYcyVVbTo/Me1i48zoUDq7h/Zigf7w4n6PtO4gMeCgg8tG8p&#10;7/hwIhP8CU4I5N1vP/qN3Es+gaWdvZm+c6agdA02Ek5W9idUh8ZHzJCU76rvb/K9z/IVCTgJOhsz&#10;5aWNuZviK9g09hVH2/ektn8jiLpP0ZyHGDl0E3v2z2TfwQ5qGzVZubgOh/b04umTRbz7vE0iZA9f&#10;PG8qKf7izsNvDBmyi2L5ppE1zVAK5m3NkDF1Wb+3Aadv9OXJ66265id8eOfO9GlbJMoaSgQ0k491&#10;l78NU1uYIXBah6v1NkoV2s6QoRs5cnUx7/w34x/3kMdvvzNv8Xvq1/lIqaJB5MwaiatrkIRThK43&#10;HFuHIFxtvchu+4Giqa5RNf8uOrRYzpSZC9lxcj77ry1ltdptvwmrqVhvPdlyHyRDRrPirMC+6lsK&#10;Fz+FW6YZ2DjL7x07qWwEajbjcbKdLaibhpv1ALKkqUXN6hUYMqIa0+cVZvpiV+YsT8ui1ZlYvDIX&#10;GzdX4eCBDly+NJJXL5bh8/uYEtQTJWvVnRkTHq+gLr74b7A1gGwI2mSF/9K1Pvtf9he+hdj/gXAL&#10;iJufW8y8TlGiTrGAt0kw5pZ+QoqSd4qS+N8M9PeYicqIZnW2BF9BjQK+5TMdL0kpyjyjk+yjw/3U&#10;/iMs8G5W9QuRC3/7kcL9x7/Yd+gSvfqMU2wfREabf8idfgQNGzWh75hctO/cQLGhhgC8o+pvGNnc&#10;FlKuYm8GTqvLpA356DZ0MPnyrCGdzVJKOo1idLXpHFnen0f3K7DzSCo6dy0tYfV3SJyVytrKcT5W&#10;TqtlW7F23iNBtJWsrscVwyeybl0jAV4uvn/Ox693btw5WZsxnYdRM9dh8jluIo3VGlyt1smP1+Ls&#10;sgI7p5VqB2v+mr1int0IxdU+8rmu+qyj/L4jDrKMqRpSp0Y5Vq6qx7ePh0Rtqi9pJ0uujkpSMZke&#10;PjPFYAixgpxwlZGPmeLtWzJ3Hydx7kqMBEuIxP9Pxoy8T7cOx2nVeKdyznrqVlpMpeIzKVtgIoVz&#10;9qJYkWo0blWWCf8059DFsdz/sIBP3qfwDH6nOBJIcFQEQRExeh1OYLSf2rof332DOHD8Gd27H6ZU&#10;wePUKO7NiH6f2b/zDVcv3uXMyUvs3X2QLTtmsWV/J45da8y1V4159L0uHwN64x+9npjEe/JDxaT/&#10;PERshp8mJwhLY4T/fyJ59+INV05P4PS+olw84sbp/bY8uJYBz+/5CfCW6PEXhAdaWZauDwgxW2v8&#10;AhwF5PZ4+drhZ1bSDHPlh6c1jx44c+FEbu2nsaB+Gm+fX8DL8wPRcb6WZxeik2KJUBuIUDlGJpne&#10;cNPL/UfiMUTx0oxj0JcGHs3qM6oK0xMcEhLO+583uPZsDdsOjmPSjOZ07peW3qNt6TvZiqGzrVi4&#10;Iy1nHrTnmfsWPAO+WSZ7CJOqjEoUfMu3QyWKQ5LCiVCbuf4glBFjL1G06DJKlurNhOnlOHXdgacv&#10;WuDz/RSxfqrgKLWVeNN21ZDM/NZ6a0SBebQjxYxxTgwXTJkZPn6rLM3zIRK6MYGE+Xjy9csurj4q&#10;y+1v1rz1bM2L91s5sOc6w3rcpWq+dxRxu0OjUi+Z0MubE9uD8PgYKhAP1n7MM3OCfp1nkhkuq3Iw&#10;Q2a/eHxm87bHtG51T2wVzOSpvtx+loCf1IUpJiMy4k03umnXRi2auSzNal7mC527mQs+QUHCM8iX&#10;Q5ceUKPlSmxTz1O7MMLX3KEfKzNDkCVYxQpWdhKtdkMsnXGZ0m+hRuU1zJjTjePX03P3aUnFt/HE&#10;Bx9QPV3VdT9WgXgor0q06tBmIgxTZGHKdd8+RHBi7xumjlnAxDG9OXhoGG+/9+BnZGl+xqfHPTY1&#10;z4McuPU1B1dftmPm0s7it2mULXZW7f6p4u8vQXiCLIZU1jHkyXWTQRNHcPpNTuXfMYqxN9ROTV2Z&#10;sXYCW3MXMinGEitNeDXubszoETPSyYz4MHNxq/UKtf30O8VAff/XTIz9u/3bQ64LkSi0rDCaGCwL&#10;UIz1IzzyG+7fbnHz7i4uXVvHucsr2LRtDAMHN6Jjmw5MGrqGnZt2cODIWE5caWW5a3rv2Qzcfx4m&#10;IvwHybGK6coJKbjL3up1uE5Sp2TitY71Xwjv2HEgjo5VBHx1FczaY2dnhikMkI1UUjc22AJxZnjD&#10;X6AbIxAcI8gbSXrnoWRP35vc2TqRP09rihRsTdFCzSlVohWVKnaiauVulCrZTp+1F5h1o0CuPmTN&#10;1I20advgpIBo51SDjJlqU6xEDWrVK0HrjtnpMyC7wL00hw+M4ueXYwT53lQwPsvb14d5+vQgN24e&#10;5PSZkwqGl1iz7hpz591g5ox7TBp/m4F9ztK+xR6a1d9MywZbaaFtw2rLqVtxFq3qT2dY33lsWrOF&#10;e3dO8vzZQd6+28N3FVhA4CUiIh6TEPtZycmT6MgfePy8y8mzC9l7ZBx7joxm9+FR7NQ57dg3RjaJ&#10;7XtmKBjOZvXafxg8pL/lyf8MGSviYF9TZdYWe5WPq/1ibddhb7UTJ5vjOAvCbW3vyPkfK0kYCP+i&#10;5CNIsvsgUDFjxQVUBtLtr2DtdBlrh4sq8/OyG4KFR4IYMzXhLdXRUXLl3UPLDqeYMu86E2cdpG6j&#10;2WTKOF0qcgsZbU8pGe7BRQnRrNxpbzNEf99Vf9dKYNZY+2si66XXSoq243TciQISnavNERytT5LK&#10;ZocAbSmjBq7nxImVvPw4TTA6DL+oifwInMSt50NZu70Lw8a2kwjpQuUq4yhVfA0Fcx2Vkr5J/pzX&#10;yZ39BLlz76RA4WWUrTiOGrWa07p1CabPrMKFawM5dn4QU2a3pXGT9lQqPZoSuVaRN+1i8mXpRd/B&#10;VTlysRGPP7Th+p0OAsKpfHtzmED3l3i9fcfeFatoV7uNEl4bKhQfRcn8I6hTZghzxk7g8bXhhATW&#10;UHDIquCWhejoUnz72oA925sxdkRD+vZuxoBBsiGVWbmhNjfvtefDh648e9CYJ/er8uhJQcFgJl7/&#10;zMCv0AL4xhXDN74oPnEVCEnsr5xxXj7io+SmAGBWAxOEJ6nBJpk5UBOj/gZttelkSXLTO/4nNJFr&#10;D/xURzepXW8HTWseZcbwi5zdt513j8bh5T5QcWWNAOCiAusrBfyvyk3uRMY/50/Mc159fcqAUSsp&#10;VGIMDs5m7L+CqPVcBc718plDqr9rgozn8ov3FrOxficfeyth9UbfmeFNH+Vj3yXcPLCXn9nZPpZP&#10;3CWd0z1KFrxOr24XmDJlNyNGzKBZo360aDiAgb2nsmTRWnbs3sDBM0u58ngjL36c5smHe6xYe5Sm&#10;DdeSI8N00rt1lwCsz6S59dhyqCUnrwzi9oOl3Ll5nCnjFpIlfX0JhoY6j/Y6h8FqCzNxtVutILvS&#10;snDEwKEL2H9xOi9+r+Z7wB0J4jcMH36DSuWuUqX8DyqXi6ZQ/kiyZYskVZo/AnJ/sqT1oUgGD8pn&#10;f0OlfFeoWnI7TRotZOy0+QLxLZx5dICd5/cwacl26jffJ3F8UH59nLQuV3B1Oqo2sBwb+6k6r6kS&#10;LLNVFqsE4Vtwstqs9jqHTJk6U6lmPfqOqMOM5WWZtyETCze5snSLA0s22rJwlQOrNqRn575inDrb&#10;gHsPB/Lt+wrCw84o8H9WYlCgNUFWieAvgBuSNpFX0PHvjCkmQZjvLN/LjMMYCrFQk8n8iQrYShQm&#10;P5itPjO9h0kiZ8swFLMLA+3mQMoj/4V9y37+6PeRJAsoLedg9p9ket/kmylmFKqSl+U89H/93PSI&#10;R4ndo3Vob/9wNm8/QoOa88nsuJjsacdSsWojmnXPTM3G5UmVuih2VnVJ5ziAQplXUrvGYMbMqMfC&#10;bXnUlrvTstFUSuUYS1G3PjTIN4bx/Xty7GRbxYqSNGtelzTOJoeMlS/MFISvwMplO1bOB7FyOKnP&#10;jwrwL1K21AjmLarFjftZ+PAmOx8eOXDzSEUm9+xGvbyLyG03UxC+kFRWa3G02aA2sEEx0/Sor9N+&#10;BOEuahsuo9U+lLOsu2m/HdUuWpDWqTllijRn+OBOXBIUR4XdVPn4/RXTpjdRQiU5OYY4ielYJU4z&#10;4VmMkrRZJCcsNtkyxa7pHQ8MTOG7oPzF0yiuX/bhyP4PrF15i8nj99O/5zy6tx1B+2Zt6dChLCMm&#10;FGH19uocvdqMy09bc+fNILWh6bz9sob3n3fz5ctZfnsewzdwNyHROwiKOqRYu5Y1axbRqt5yimc+&#10;QbmC6xnQ8wBr15zi2Jl9nL+zkOtPZ/Pw/WzeeMzjo+dCvvouFcwf0nk/k394K/bE/70Tr7o1M5HE&#10;SW3FKVbFxPsKnu9x7vwUliwoxbyZ6Zg91YZ9O7Pw7l1hfnmmxzfAisA/ZjYUa8JDbQgLsSU40BZf&#10;M32ppy0+vs4EBrvhJVj/9DGfwLsp39/OJNDzHLHhEnlmdgwBTbxg2DwoaHrDLYxofM1MkqATShLk&#10;JMdLtMb7yHeDdILRJEbE4fszlCfPr7D/7GiW7mjAlLk1GTGqBoOGFmHIqIx06WtFq45W9B6UmoXL&#10;q6k8hvH60xYJmhu69pdqBt90PD/CYsIIFvlHiMpOn/enY5e95Mg+gyqVh7F4WQtuPc7Mh0/diQi8&#10;qOYqqFMjSBFNJsernZixzjpfM1TdInjVThIEe/FJgWp3pkfcVw1HItd0lgRHE/HnKfefdObWKzfe&#10;/eiAT8Am+ccdzh59wZi+d6hUaBv506ylTI599Gx1np3r3Hn5ONLSSWOmb46RxaohmnHhMWrr/hKG&#10;9x8HsWL5b5YujOTo8XC+/JL/mQc81dbjzDlZ7m6ZE5PfmjnWzZA41blZfdOIh6ioZN5/92LJhuMU&#10;LDtR7WMy1i4Spw7/QrhZtl5tT8LX2nqhcsYYnBx7U7TgIHr3GMqOva249SIrL97WkHBbrcp7rpAh&#10;cR/tqTIyd34TLMPjEkw8UttIilY7UdHcOB3IuOEr6dS5NUvX9OP0jamcvT+c259Gcvt7P3bdrsT0&#10;TfUZv3giDdrOJEfetaRxvYub03dc7HxxtApWHH5HRuWmetUOsnzDBJ56VyaMWSrze2qrUstmidm4&#10;/1SOxIuZMtDEQzMrogXAZab+LD3hagQpKWZZozj5Y7LKV3+uL+IVXy39IvqtuaFglvu3iMIk02Pu&#10;q/ffiA55xNd3+7hwcgQ7ttbg0OHS3LhVh1t3aul1SfbubMClkxN5fH8O167349aDLjx5MZlP7lsJ&#10;C39GopkNR8IqSW0giSCFW7UNcz46sOm9N23kvxA+fNg0KlfoR46sbUiburUKo42gsZ0SZiccrAVu&#10;Vp0UxNqp0tpJLXUVzPVSUuun7/rKeuFs251UjmYp8E44O7TV6za4pWqnfRlrS+pULUjl1EzWAleX&#10;Fri51SF95mJkzpWVnAUzULZKfhq2KEv7bmbu4XKMnlCXLdvGCpBPEx/7jYS4Xyp3D8LCvikAfsbL&#10;+xPff3zms/tX3n34yes3v3nx0oenz3y4ceM7x4+/Ys+eB+zeeZ9d2+6xfcMttq29yoFtN7h4/CGv&#10;Hn7Ez8OLEF8vooI9iYv0sdzCTRZMGUtK9Jdv+xAZ8YMfP+7zxf2a1NBVvv24quPe4MfPO7IHArsn&#10;fPr8lJcvHrFv734G9B8r4dGBzBmb4uLYUdA9HGfrf+RYKy0J3tFqj+ykQPqmnP6x7I3K86PFbO1e&#10;CojvqlFcELCcxMbhBDZOp5VgzqnczVCU+6qD1zLzcOcT/c11Mma+QqXql+k/6jJrdlxk2PjlVK+x&#10;gBIFDlA2321K571AkZx7KJBdcJttDtkyjyVj2mGkcxuiOhmhepyocxGI2I7VsSW2zJgwa52nIDy1&#10;zQWyu56iWsmjDO6zmzVrpQKvLuTJxyl89hnPB+9hXHnUmVWb69OnfxUa1GtAxTI9KFV4MuWKrxBA&#10;baFaFVn1zVSvuZl6DVbQosU0evcawJx5vTh/azA3XvRj5/FODB/TiU5tx9O4+joq5F8h+O9P5861&#10;2HmwLa8+Dee7xxzCQo8RH/qWxJA/RPuE8ObqDRaMncigngMZOmQ6nTtOplbFgfTvPJCDO3sqmVQl&#10;Ki6TGmQa+U8eBZKKfHpRn7uXGnDzUiPOn6vO2vW5WLQ8H7v21+PUuY7sOViPY2ercetpWV59L8IX&#10;/yJ4hFbAM6oO3rEtCEjoT3jyEgXC6wpAvxQDzcJQYWr8IQLzP3+nalIENBBuFl9IVotPkhKOU2Tw&#10;Dozn1PlfjBx2n4blb9O72TXWLFjP1cu9ePW2oRLcQF3jfPncdsHcIYKDDyiYb7HMPnTn2U76DZ1A&#10;/sLdsXfqLME2SH4yRX6wUkC+X/V2Sf5wT77xRJ+Z6S9fy94puH7Q78xUmMbHPuPg+EXg+dryWxvr&#10;a7i53KFA3kdUrnSXGjXOU7bMQbKm30bWdNsolGs7Napspmu3VUyZM5NVO8ex8/QEDl5ewoEzR5gy&#10;/RRVKmwgU7ox5MzdmNadGzNnZQt2HG3CQUHXscOTGTdsMLmzVJHYrimfbq7zGCjxPlv+tVTtYC7F&#10;C89iwNDJ7DkzihsvZ3Li0lYmT9lF1YoryJxeflzoPPVretOgVpziUxwF8gfJ/CldwoeqZb/RoKo7&#10;zWp9oUmtVzSpe4uO7c4odhxm6abt7Di7jl3ntiuJ76RBoy3kyrKNzC5nyCBxm9ruFI62ZjpWM0xs&#10;i2LYduys96v8zlqGNDin7U+eUrVo2r0yM9ZUZcWBPDIXVh+0Ytsp2XErdp+wYu9JR/YeT8exc0W5&#10;/bAVX75PITjkmAT8B+XFSPmBEqSJ8gbAU8wtSU+ZEr4BZX1sAWSxsAWeLd0j5jf63sC4gWSTJfRT&#10;yz4sXbVmLgXt18C3vlIo12cmi5jfyMzWRHezY5NZLN3o/35u/sDsxxzMslPL5+Yjc2dcHGDpFY+I&#10;juXW3SeMHHKCItl3kNFNflesHrXa5aJa0/I4p8sm/ylJGscuFBWEN683igWLW3DobBnOCoh2r1vE&#10;jBFL6dFqKbUrrKB+nd5MmNGdkZMbS6i3wsVewl8QYGuzECt7gbP9HpkA3Nrc7TMPnr9SHY9l6tzq&#10;XL6XnpfPMvHuvhOvrtRi66wB9Ko5mwpZppE/9UrS221RPe4UbO+TaeuwRbZKcD9dED5UcD9Qn/dX&#10;vfbG0a4pubM2olXjDgKbUTy8v5CgwDOEBd0lJuwdiXHmLoZEdEqY2nIUsSp/A+HGYlV/0QnhxAt0&#10;zCrMMVFBxEQEExtlQEqA9PkXl648YMuO4wKnhaxcOII5UxsweVJuZi90ZdV2N3acSMe+ixk4cjUH&#10;J6/l58zlMly+0piHNwfw7mVvvn5pzQ+Puvz0qstHjypcv9mDhVMX0KLcQUrmXECz+ruYM/8CFx/s&#10;5pX/KN4GTuSN4Nvddy++wTcIl8/FxSiHSUCYYXIJRs+ZnlyZGS4QI0GWkBIoUfGeT3772XZgOD17&#10;l6RVy/S0amXNvLlmDH4JfvlnxD/MyjImPDTQgbBAe4J9rAj2FZj7WuPn5Yivd2r8/NPgE+iGt1dl&#10;/viOISHiuNzOzFgRbRF2ZrETM2zKQGOMXM6s5WeZCEVuniAqTxHMpiS8UTt5Idh5TIDnIz68vMvZ&#10;Y6dZvrYvo+fkpe9kF7oNSEeXTgXo0j4/HVpnoXmj1DSuk5EOzQsL9qqxc0crHr/og3/IQoHVLrn0&#10;ZdXRLzF9vGUhGMNrFy+E07P7MfLknK1YN5Slyzrw4ElhfnwbSHzkFRWQ2l1SrM5bcCYAj0tMsXQq&#10;m+khzRAa0zL/+kKU/mva4d8pmIk3DSaFhNDfuH9awsOnVXn8rDkenhMJDduNr9c9rp6/y+xJp2nb&#10;4DDl8h6iaI4tNKt9geULf/PyVSIB4r5QwWS4/M3IPjNsJ0wH/KPDfPoInz8YRtNnZniMzsui5/Ub&#10;y6I4FiVu2roZMiGGUe6JN0NEtM8/AvzrDz7Tb8QyMmY3wncc1k5qF04GyMfpvRmOslNtY5ti4DIJ&#10;2qnkyNCaJvVqsWhhA85dqcLLL9nx9OlEfPgxhSTVV2QUyeESKlJUCarnWLFSbGIAiZHRBHuH8P5R&#10;MLvXfGdg79W069yVOatHsWL7BkZOX820FbtZeXg/o1dPpFa38ZRusIXcJS+TKv1T5TBv5bQQbM0a&#10;I3Y/SWV/Vj6/g/EDtnLuwgy+hzYjhvkKYbcUvgLkQBIbJjyafgSVRbJgVixumaHFmHltxskbHzQx&#10;1CyuZm5ORqrIzEw04fqjyBQzfbXqzvxe5Z0SKwiPMz3snuKMVwR+P8X7e0u4frQ/p/dW4/KZzLx+&#10;5YyPdyYCAjPx+3c6vrrn4dO7Krx92YCXz1vz8cMgPH6sIsj/irjVTJ8YR5L8ydSbgX4zht/M36KI&#10;YvEmM4r9vxC+bs1Otq2/Sr8eSyhfoi/Z07UirUMTUts3FkjWFahVFahVUCFVxNm5Bq6u9QRxjXF2&#10;bKjP6yko19G2DnZ29bHTe/OZnW1d7O1qK/HXwsmpJi5KxK6pa5E2XTUyZytJ8bJ5qdU4B8075qBt&#10;1wK061qE7v0qMXV2Jw4cXcS7j1cIDf+mgjcrYRrl9XfKmPiEMGLjwoiJNU8v63V8uN5LcSvSREnN&#10;hkdFExQWTUBwFEGyUCnVIP8oAryiCPGJIjJQqjNUBREudSKlnBwpi0pUBZjbtbEKDgpiluMFCagC&#10;iIv3ksBUxZhtnDdxsb5ydH9ZkN4rYMeGW+aL/P7Ng1MnrjJr+kZaN59O+ZLjyZd9IplST8fN4R9S&#10;2c1XwliqclkrpzugJHQFBzO3s/1zwdJDNYiblkRkbXMeG/sT2h7ByuaEPjO94NdlzwUwnyWIvilR&#10;md7OJ6qLewKg89RrsZ/5a/axdudu5i46wdQJz5k10Zepo38yov9TBnS/Qt8eJ+jeeT8tGm+iYZ1N&#10;1Ky6lexZdE6OoyQAemPvbGyYjjsHB5u9SrI3yejymEwuV8ibdQ9VBEadu85k5vwJHL0wlZdfZ/DZ&#10;exzPP/fnwvVu7NjTgyWLBjBj6mRmT1/FiqUH2L7tGocOvVW5+HD+dAA3Lvnz9P53Xr++y8uPS7jz&#10;ui9n73bi4ImxbNiwkCnj1tC2scquaAtq18rPwmV1uP9sIN89pxMRuVeN7oMaSwSJoapb93c8vX6A&#10;K5dWcOLCYhatnErNyl1pUK0t82a25M3HivyJzEh0nLPqTjAeV1giuhLBXjL/ivL7kly5nollK9Mz&#10;QclywODCdO1ZgLGTKrBlZz3OX23InceNePauEx9/DOdXwAL+RO0lOv6WGtVnyyw/sUkRRCTI4iMV&#10;tOWbatiWyf3V6JOUfZIE4WZu6URlHzMtpvuPKE4cCaVfG3e6NbrJmIFz2LCpKTfuV+PDl6a4f++I&#10;u3t/Pr4fxfv3E3j5bgzP387g2t0VjBozlaLFBOEObRSozJAx05thHq7ZJTstuyIz02Ca8eFGqH2W&#10;mVl2jH2xQLit/ScB+yv5lPG3W/LF+6R1e0HWzK/InOGphPNjCerXOFm/wMX2FmlTHSZPrpVUrjaO&#10;Fp16MGBsR+atHcqu45vYvPMqgwadoVSxRYoFHalQqQPDx3dg9Y767DhUg127WzFmRD2KFymAi1sp&#10;QXh9HbOffHeGfNcsGDGPYgXm0bvvFFZu78fmg/0ZMqo/lcoPJZvA3tGuLxnSCLhKXadd83Dat0qi&#10;cYNYGjaIpGmzIFo0/02Htr707BxOny4x9GgfTutGHjRtcI22HbcwcuoSlm3ZwK6jZ1iw7BxtWx8i&#10;X+ajZLSXeFW7S2v/QOdwVkloF/a2O3CwPazzM7PNHFSSGk3a7E2p0qg8YxeUYu2xnOy5nImjN104&#10;dz8Dl+7l4eL1Ipw8V4BDx/Nx5HgJzl2sx+173XjxfCbf3Y8IYAR2sSECDdOjLfpQHDPjSf+OTTQZ&#10;RC+VABSLlVRkFkA2PeXKCOb3JsGaRGt+Y7LK/4Z4hfD/a/90GAs0mUSk3cYLMt1/vWPL5uc0r3uB&#10;TG5TyZarncqiIdUaNsc1Yz4JwSK42DWhQIaptGs6hB27uvH4dSO+fpqLx5szfHz0jCP7bjBwyCaq&#10;1W5L9foVKVWxEJkyVpVvdZYAMw+Fz5WZuYrNg5Qmzl2Uj95RjHxGkeJDmbaoNOfvOfLyZXq+vcjM&#10;t8f1ObWlKzMGDKJns+G0qTeXovlmkSHDEuxcBd+22pfdZu1njWyOXk8WjEv0ObcldZo65M5dnlo1&#10;yjGwfy2WL2vH8WO9uHNzPA9v/8OnV1vw975IdNQrCetfqo5gVYvpyU3GTGmbkJikKlCSNsCTGENc&#10;xB/l1yC9jyYkKIDbt+/xz7wVdOszlt692yj+NGP5/PKsXlmMbbsLs/dYEXYcy8GWI+nZfjgD+09m&#10;5+jpopw7XZc7F3ry/G5bnj+sxOOHOXj2KiMfPDIpHrTkwvElzB15nHb1N1K/+l76DzjFloNbefRz&#10;Fr9jt+EXe4bwhGeqs99K+mFEhYUr7iifCcTM4ozGt8xQFLPKa7zoxExtF53ynfe/T7Ny4xjq1C1M&#10;4cLOFCtqxcAB6bl4tTDeQdkIjrUiKEQg7mtPkLeNzIoQQXiQIDxAEO5ngfC0+P5Ji49vNfn6WMU6&#10;QXjSW5LjJWQEpyYO/oXwZKIVDy0QLrPMpmF83vQqx78mxP8Cb54v5+SR0coZvZk0oQsDhpel0yA3&#10;mvewomZ9ayqUcaRiKQfq1bCnYys3BvYsytjBtflnSkN272jB02c9CQgyU8GtU/2d0UX/sAhgcwfA&#10;DJm+fTuckcOvULTgasqUHMuM6d25e6+2BMRMYiMv6Uc/1QDUVtUQzHCvKJVhlLb68/9YsorSPPBn&#10;VsM17U+EnKxtvC5IIic5MkDlcojnTzpx82ZTvnwbRKBEQWzsBf78ecbzp184vs+XcYM+ULXUPkrm&#10;307vbjc5etyHr14xgkIzv3e0IDycYHFIiPKGuWsQGib4lkUIwGN0TmYISIqhT8stDm0tDdcECFPe&#10;hoXixSv6rc7pu0c8W3Y9o1aD2Ti7mvn/zfCs0WoT5g7RGL03EK7YZ6XYZ7WQ9LZTqVSqBRPGV1ZM&#10;K8vtR+UUB8oRFzdNceG2CFYnYuaXNNerw0dHxoq1AmVB/PEK5s6VZ6xdcorJo48wathehg3fxrQ5&#10;Jxg69jJV6u6nXO3dNO65l+aD11K1zTGyl7iJU/r3WDt6KTfEqv3GyUKwtvcgS/ojtKi5mk1LN/Lm&#10;zVpC4scpXG6TwHqk61Yc1HVbHr2RWXq8FbgsMK6isBSJCZdSn+buoQmVlmF3BsJVUqZZmGcFIvXf&#10;SIG3uQuYZMawJJje9Z/EhTzgy7O13Dg+gOPb6nJxf1XePahCkE8RFYEE6R8rAvwlUIPt+ROQGY/v&#10;hSSUqvDtcxcCvecSE36KpGhximXaTcUNHdu4iblxITL4D4ibhYXMA58x/wPhRw6fwO93OK+f/GLv&#10;ttsM6r2UMkW7CCBrk8alLG6p8+CWPh1psriSOXsGsuTKQuYc2UiXMTOp0qQnlVt6fZ+Z9JlzkkGW&#10;JkNWfZ5Blg63jOnJnis7RUsXoWrtKjRtVVcqqS7tu5enQ48idOyVn7bdCgjAyzF5VkeOnlohB3pA&#10;ZPQvBb4gFXCYGka4GnCkANxMoG62kZb3iQLmpBQz3sYsj29W4hKIxxuLVaM30/Qky2lVyKoY0yDN&#10;gypmrJfxYUvyU6WZnJciZZ4cZ5Sw9iPQT0gIlTMbAPfUcb7pHH7oRz7alxl6oMpVFDFj7BIEX/ES&#10;AfFx4XL8SMuDMz+/+/Pw/m/273nD9KkXaN1iPWVLzyJfrklkzzqNjJnmKYktl+NtEHzvkh1S4xBE&#10;KQlZWV+SCbqtT6mBGDMAflVm4OoVdtZfBAvfJYo+W3qMbKwf4eB8nDyFV9B35AIOnj/C3RdPePT8&#10;Nx8+xFkeDnz3KoqXT0Ol4oJ59TKQe3f9uHHNj2NHfzBw0FHyFRwsqKuh86mqbVMde5Dldr2z80lc&#10;XO4L0h9JdN0jY4Yr5M51hFIlN9Cx03KWrJrHlQdT+OI7nB/Bnfni34YPvzrz5tMo3nyYy4dP6/j6&#10;/TCev+8T6ONDqG8sYV4KKt4KcGEhCi63+Om9nKfvh3Pr8SAu3x7N8TOTmL+oJy3bFKFKDWf6DcvG&#10;zqMVefWto4B6jurltpKKr+pQZR71mT9BJ/jhP5MXP/uz/1wPGtdrSfWSrZg4vDWv3tQjKDIPoVHO&#10;EnMOSrBpiIvKSWRITqIichEcnou3H7Oz70AOxo3LReP6eShRoCgVitamdd12DOnak6kjB7Jy/hQO&#10;7FjPtQsXef38M54eIYQEx8g/4xUozQJQMkFSnBqcuT1nFghIVsJLkplZK5IVPOOj4xTYowiPjePr&#10;t0TWLPCmUZW1lqA3cnh1jp1syI07lXj6sobOuwkPH3bg6dNBPH42kiev5nP/0X4WL9pDpQrjJGzN&#10;XM6dZENUVyaQmofRjsrMsKW/fmJlZWbX+SbzkJkFocx89O7yNbMIlJlJxYwffydR5y7o+YWTnadA&#10;9Kf86at8zCzGpK3VS/nYFYH6flI5ryNLhhmUKDaIDl17M3vxDPYcOcHmbXfo328/2TOOIXO6blSt&#10;2pxRk2qx7UBtjp6txfzlhWnQ3JVUGTIrwBoh3xcnCVIX23UCsS3kzbKR5o3nMHFmP2Yv6U2Tph3J&#10;nLYLrrb9dT5tJFC7ky/POpo1+kaPLvEMHpTM8BFJDB+VwNARsQweos8GJjG4X4pAPJmmtWIoXegT&#10;BXJdo0L5U7TvcoT5q4+z9eh5bS9Tq9ZZMqa9RCqbp7jYvNb139I175GwWYOz4y7SSNw665rtTVJy&#10;G0SlarUYP6cE+y/n4dar0tx9VYjrd0tz6ngt9m9pxZbVtVi7tBzrV5Zn64bq7Npej8MHOvLgzmwC&#10;fS8o5kiwRymxK8ib6Vn/nfnB9FglGbAzScPEIMUn02NjMQPeZryn+czkV2MGyJV8UgTxZg0+S2b5&#10;v/TPxEdLbDR5XTCQmOJJcMxrHj32ZNLo5+TOOo8MaYdSuswkqlYfRZYcNQS1pUntVJsiOYbSu3t/&#10;jp/uibt3OyWmTUT7Pifklzvnzu5h9NS+1GteiRLl8pIpaxZcHEvjYt0WZwMDlmdVzGwmEj0WOyz/&#10;OE461U+N+v1YvqMY11/b8ck9E77uxfD91JCnt1pzcEcrVi1vz4yZ3ahZrx7ps7fG2kVQb78QK6ed&#10;ggy1BVvTJlZg7ziMTDmqU6JSRpq2zsjgkVmZszAfazeWYsvWMmzbUpXtG+pzeGcnLp8dw5tX6wgI&#10;vKak+V1JM0zxX0lTecL0uJl8bkYKiWJJjFBeiTVDzlKUiMO4ePEhPXpPo0SZLtStW40VS1qyc3M1&#10;9uyqx6lTHdW2B3D/+VAevZa9GMStez1UPh04uLMdJ3YO4NbZnjy+2ZiHd0vw6FlO3n7PLDhrwrt3&#10;C7l69rRg8zjVym2jdrWDTJlxiFtPLxKZ6EFs8m+ZREOSv/JSuPJSlLbKY3HR8jlBohl/mmIWLZHv&#10;Kekli8jjRSlff/xg164tdO7UnJrV81K1siMD+mXn4JHcuHtm4rdA47fA28/Thj/a/g+EC0C87fH3&#10;ccHfQHhgOkF4JYIDB5MQs03HuiHu+CT/9pYrh8pLzYOE0UQkhgtqJWrkxwZKjN/HhPvy/fMVLp6b&#10;woplFRgxMgP9B2am/+BC9BpYnKbt8lK2Wlry5behQE57KpaxplNHZyZNzsiC+aWYM7M8s6aWZd2a&#10;Oty8MUgcs5bgkANigxtqI990LoYNVFfy7zcfQlmy+C01K52iUK7ZAuCenFG9+PlsJDL0ouLzCzGC&#10;eU5C5yzCDI8SosWZ5bL+bYKmF1MMgq9gUOVqGqxFIMtMu4kJJDb8hnLtWK5eUe5515NfvhOJjtun&#10;c3hATKwfQQEp3L4cx/wZH+nX9SbTJz3j4mWzYKBZat48DhgmGPchKNZfEB6lelVd6XzMwjxGPCWY&#10;FcCTIlSH5m6YWdgoQAc2ol3nonabpHOJVZyJNyJCJ/3keYTK9LrE51zs7Ecq7susBqttmLtDw/Xa&#10;jAnfiZPF5pI37XQ6t2vLnkNVufOyMG++1OCXd3vlyhXa/1Nda5iuU+ck348WX8ZE/j1eeEQ8l86+&#10;VF2sl5Cbxpx5m9i08S2tm12jXLHHFC/yiIIFHpI28xHS5d5IwWrrKVXzPqkzvda5/MbaJlgxOEHn&#10;IiC1TKsbSP48RxnSZxnnT26S2Dsm/96jcrysMnijUCgI1zWbHm+zyujfYScpfyHcFIXlvdpmyt/p&#10;BY1iMNMpxsv3FXVlEinaxuh9nMnP+psUw3KRXwj8fYrXD2ezc21Vju4ox+Nr1fn9sQ5h/pVUv7mI&#10;i7EmNsqG6HB7woNSS6Tmw/NHRb5/ao6vx1jiw/fqWM91UmqPElOWoSjavxnOZGZs+TuHeZTMrHMa&#10;rHzwv6YoPHnilCVRREcm8ftnKJfPv2DhnN307DKJxg06ULtuReo2zkej1tlp3bGAALoYHXuWpE2n&#10;ojRplY/6TXJRz1jT3H+3TXJSt0kO6jfLQeNWeWjVsSCdepZQ46oglVuFwaOq0XdYJbr3L0O3fmUY&#10;MKIm85b24cS5lXz6doOoGA8VpJKVgkhispkwXcWnLJGohmwmoP9rcko5pmUydTV0A+GWxYBMT4Va&#10;uWWskgEiUyGqJMs4HDlqigomWQ0sOU5qKl7KUiCVosqwgLUJYKo0s/JTQqLgPzFAxzGLDxkT/Ol8&#10;kozCjk9ScJbFx8kJjOm85BVx2mek1GJQUBIeHjE8f+HHuXPv2bHrEStX3WbW7KuChws0bnmIYqW3&#10;SMSsxFbAa1bVtLVVErIxPZoGvC9ibXVNdkt2V/bEAt22ggQ7a7Mq4kf9VhBlQML+Am4ZllO13miW&#10;bFjFzecneffzNp5BH4mUJI5U0oiUL5rxnlFm3Fa40nhoCp7esZy5+JEBw5ZToFgTHFxLSIVWxsa+&#10;q/Y5WbYJG6dL2Lg8wSXtR9Jl+ESGDK9I63qFPDl2U7/eAsZPGcuuw/25/6oHX7y74RXah8DwUXj/&#10;Gc3XX4MFuYMEleP5+HYt3z8cx+/bA8K9vhAd+Jm4sLtEhB3Cy3e+klMXTl+px9FzLTh4oiurN7Vi&#10;xITijJuZm02HivDke0O8IkYpuJxXEPdUXckvEt0JjjggATCIF151OXW7Ib26tKFmiaZ0b1mHsyer&#10;KYgUJzA0HX9C7QiLtOVPsDMBf5wICHHGNzgN371yCnzLc/RofebNakmP1u1pUK4dNYu2oV7JdjSt&#10;1Jm2dfrQtelY+kt4jB98jGX/3JdQfc/5Mz+4fy+A9+/j+OGRiP+fJCKiYhV4Q4iO95DvmNvb/jpP&#10;CbroEGLjIwhTcP35K4YzR/3p1XEdTet2Zda0blw8P5hLl5py/kJVrl6rybNnnSVgJkiMzueX1248&#10;ft/j9KlHtGw5H9dUbeUvLQXhZvq16QquK+QvBjpMT+5lBbQn+t5AtpktxUC4mTfc2G+ZAXIP+dMv&#10;Qa6vBF0wTjahOFgFC7r95WNmRdYfCoxf5Y/Gz57jaH1fQfo6LlZ7Se86nbKlutK1R29Wblim9nqZ&#10;nbtv0qHVVgrmGkWOLE2oU78y0+Y0FKQ3ZuuBmoydVYJ8pbLimKo4NjbNddxROFkvEehuIIPLCiqU&#10;nMLAoYOYs2g0XbsNpGCejjjaNLPcXbOzb03aNNMomPc0VSt+UBIOVaJOVBtKYdS4FAYPg169oX1b&#10;aFQHKhRPIn+WYLK4epDF7SV58pykVtMljJy9kfkbLtKu2xVy5D6lNnQZe+vHOpcHODgdwdZhta53&#10;k4TBC1JZ3SSry0EqF91Bv94T2by7HTdeVOHey+rsO5KdqZNc6dMuFx1rVqVllUI0r5qFNnXT07ll&#10;Onp1SsfwQdlZvaIWd25NxsfziYK3ArwFwk0/SIAsRPFKMcv05iiRm55KY4rMf18b4LMkdn32txtO&#10;QV1R3PSgW5Kv6VH//wOEmx6uFNNL847opHv89gtg105P6tc6QI4My8ifdRfFC80lc5bmEuclcXWu&#10;RJnCvRkyqAeHTrfku39rYmN2EPTjAQ+vHWbB4nb0Gp2JNj3yU69RaQrkL0lq53IC8CbyJ/Pg/xzZ&#10;AdWzEZAH5Mc7sXPeTJESxxk0biRHb5XhlYDPwzsbfl9L4/mlCh/eVeHOwzKcv1mRvecqMXJWMWo0&#10;q0fRCpPIX3wTzq67VI9mTYaDuDnsp2Du6dRpWIMew2yYONeGpRut2bzPgZ0H0rNjTzZBeD62rivJ&#10;5hUV2LymGkcOtuXevRn8+HmaoNDPxEpoW8rF5HKBh5job1eaua+tOjVDziLCEnn10peRo7ZQvuIY&#10;GjduxOZN7bhwtjH374zg4/uNeHudIPDPBQn/q4SEXRTAHuPHlz28f7KLF9d28eDCTG6e7cjNy1V4&#10;8Kgwr7/lUjythbvHaN6828j+vRfUxk5TseQJWjU/wMaNz/D4lUiM8lBsooktRtgJwpUrkXiw9DIn&#10;/dSJftb7j6pXT0vuMstsG9Hn+1vgdO4RUydOpUfXJnRoW4LRw8uyZ18+PntkVu74OyuKv7e1oNuK&#10;QDMcRe//CML9fWzw93XEPyANPgEZ8fIpR6B/d5XVUh3rhOyRjvdJZpYyjxJ4hAp8/AU+QQKhOOKV&#10;gyNCI/j45innT2xk5fLmjB2fhr4Drejex5Z2nW2p2ygDxUrmI2u2vGTNlE7CWm2sRVamzcjB2i2Z&#10;2by9KGvWlmDN6socOdSNNy+XExZ0QWB4l8SE18rV35T7vQSvQbJY5aNwxc9w+nT+TIm8m6hXrRcr&#10;l/bg/ZutBPifJCREoibyqcTXT513iKA5wtKjbKYIFSkYZNN/A2WK6YJl02Ysva6mvVr4IVCN6BW/&#10;vq7h5vU+3H3Qng/fBuAVNJ+whD3i9XfiiEQC/ODV8ySuXUjizo1kfvzQ3tTO41JUUiqvaH4SmexJ&#10;ZJIPEUlfCEm4p+01udpbXYcEgAA8SQIjOeWV5Rotw9eS43R8bbQfM9QnXqzjHfqN/Uc+ULfWEdxS&#10;rVY+mCLwHiEbJPDtq61g3DJz2nZclTuyuy6ifoVlzJrVk+tPyvLmd1aJg+aEBM8kLvKQ/Om9LNQi&#10;7mJF+FFiiADfJJ48juXQwY/MmLaP2f/sZfKMFYyeNpmBg45TqsBbMlkl4SbIdnP+hbPLM+xSncU1&#10;234y5HihmCsAt4pTLE5S3knU+UTrfYLabhRlSx9m/rx5PH68nNDwi4qdD2XvLTk1MTFIr8Vc4jnz&#10;yIsFwg2AGxC3mAFwcZ1EmKUtpATrtVlP1MyrbmYlkiBM1HUYANd+khNCiRQrebgf4PGdMVw42ZiT&#10;B0vw5E5Z/H5VJTaivPJ3bmKiXIiPs1J9OykmpCMiMAtBPiXx92ogAO9NRMASxYRLOpFviuHiUh3e&#10;zFZr6QC2ALgRdQbAxZWqN7PMf5LsfyD85EldYKIOEid1Ec+fwAgFPA/OnbnO6tXLmDilC8PHVmL4&#10;hGKMm1KKybPKM31uZabOrsiE6WUYM6kkoyaWEDgV0++KMGJ8Ub0vrs/VuCeXZLReDx9XhKFjCjJ4&#10;ZAEGjSzGyAnVmSTw+WdxT7btnsaNu7v44flA4PhThWwSjoBX0S9RAG4u4e+lGFPyUrYyU8IZYLaY&#10;MpbCkb79ewssSf8ztyiSlOiSBOTJ5laiRTFKj5iHb+StyWbsmnmwzpSSgP2/c/RaejPN1iRNM2G7&#10;KtHyoJOZWUDgnyAVpuBrEpdRY6YBGMBPND2iKr8ogW9UTKwCYwLRsQmERiQI+hLx8ovn49cI7jzy&#10;Y+ehT0z85w4tOhyiaMl1pM+wAkfHTYKe/XLIs4LtG4KiB9o+1vun2Fq/EFy9lJO+kD3Xa8G33Qfs&#10;7c0Y30e4KPnkLzSO/sOmcvD8Mp7/2MzXP0cIT/glZWwcVucqB403twVN4JZFxyfjFRDJkdPX6Tl4&#10;PPmK18bRtSJ2joI8WzNl5TKsHE9jnfoezplfkD7nW7LkfEea1E9xtT9NlrRrKVdqBh3bTmDuzJkc&#10;2DtX4DGfz5/n4eE5ga8ePXj1qSH3X1Tj1oNa3LjVgvu3+/H6wXTeP1zIl2cr8Pi0il8es3n2ujV7&#10;Dhdm0fJCrFzThF37+rNhZ0vW7KzEvotlefC1IW+9BxAYKT9N8lKdRitQ/iQo4hTfAobz9Ht1Lt6t&#10;w+wpPWhWpYlAugSLZ5fk+ZPKgvw8+AQ54hdmhYeSiFmW3dhPbztBeGZ+eFXgk3srHt7ry6FdA5kz&#10;qSODu9cXkNeiU9M6tKzThHoV21GteH+qFJ1O3XJraNPgAH06nWPssLssmSeRte0LV65+5d2nT3gH&#10;PudP1GXC4i4RoyAan/BJbcrTMu2Rf1AIL9/4snXjPUYPXcPkMVPZvnkKxw6PZvnChsyeWpL1a8vz&#10;6EkXvAOmSmSsJiLmtNrEa/3dWwYMXkCmLE0llBpg5dAJa4dhqqepCmDmIZu1Apn9AuhLsgd6b8aF&#10;GxA3AG7mB/8jM1MUBsp/gnG0j8DJIRIHmxD5mp98zazOambqEcDbvsXG9o0C4lvB9xtSm2mjrE7j&#10;YjOPHOm7UqNaSyZMGcrJCzt4/OI+WzZfpXvn1ZQs0p8iBZrTvFk7JqgcV23qwaodPWnduwoFypTA&#10;2a2y/LejjjNW22k4246hQK7+dOjclxlzxzJ+6ggBW0vSZigt/64o/26n8xwrW0mGtGcoV+YLdeuE&#10;0KJlHJ27JdOhawrNW0C1KlA4XwrZMySQJXUM6Z2DcbX7iL3dCVwyzKJiw8X0GnWMFt1Ok1twbeu8&#10;W2V4AQfH24LwU9jYmR7Z7brei2RwO0Gl8tvp2389K9Zt5dy1bTx8sYFz51cyZVxPKhUtSU6X4mSx&#10;qkZGq8pksKpEVvvy5ElblKK581KlYnZ69C7OirVtuPtwPwGBPpaYkJBsej7MItV+MjOG0zyJr4Rh&#10;OgdkJpOkKFGnqI3+7SxQyDNhz5j53kJ/ZlVBRXfFt/9b/ywQrmNYxlemmIUuvhDHK8Jjw+WHoUyb&#10;/IByxbaTw20P2dPPJX2aHhIvNXF1rC/RM4xhQ3uy60gt3ntVIzB4MS/v7mPt4lH0G5ifzoOt6D00&#10;J517lKNChZKkdyshAK8vEO8nH5SAlM9a22yUD2/B2nkpqbONoWH72azeN4a7n+ryIzwb/iEFCPQq&#10;JHAswc/f5Xn/oxLPv9bm1rsG7DjTkLHzOtJz+Azad99ErjwLSOu2mFzZx1C54gA6tG/F+MnlWb4u&#10;A9v3ZeTAsdQcOenC0ZNuHDmelqOHsnF8XyEObCnElnXZ2bg+K7v2luXK9X6K1VsIM8+gRCtXqOjN&#10;YqkWCDcCyYCXuRsbF6lYGo2nXyhzFh6kTuOZtOnYlJ17m/HwcQt+/1pJdMRT5RsPkuJ/KUd4qZp/&#10;aQffVd7uJIV7EPH7G7/enObVvTk8u99fArwFz95X5unHujz70JNXn2dy9e4OZs7bQP2Gcyhbcr5g&#10;8jEnDofxyzOK8JhfREvkmzHQyYrrlt7wxABVppdO1oxLlc/FB5FsxrwmyK9kEcHxvHnxmW2btgu+&#10;B9K9Yy3ofbAVAAD/9ElEQVSG9qvO+vX5eeeeHa8QK/wE4gH+gnABuLEgQXig4qefXvv52uLnnxof&#10;/0x4ehfH36850ZFT5L8nVVC6LgNKpsNMEJugAotT/oyVRcZH4eMXzZvXbxXzNrF8SV/Gjy/OoCGO&#10;9OrjSNvW2alctiA5s+QkjWs+MqTLT4liGWnVMq1APTtrNhdg9+ECAszqHDvWnmuXxwqkNxPsf1PX&#10;+EnXpus1dwWSQ5TvIgSk8mfl/Qjl4rfvE1i++BeN6+ykfNHB9O8yiWMH1/HRfR3ewcsIiTxBXOJL&#10;tUlf4UC06kdAZ26DGJCzCF9zV8E82GzgTYdR3v/7gLR5H6LPfxHsc5nHD8082G14+LIj738OxSdi&#10;jsTHBbX/b6r/OMudlSjtMjxEzGbAWfuK07lGJXmoqavtpXwhOPolX71P8eTdCt55LMMn9ATRiU8U&#10;Br6o5ct3kn/JvHVMM7RNjCIxb4ZnmIlmzLCfR6/fMWHqUXLn/gdHh1mC8AlqY2OVM0YptvcThJu1&#10;RGYr5m8jvcNSKpcezeiRQzh0vB/PPzXB3achQcFzSIi8QopyT4q5S5D4x8JMURFxeHmJY+79YP2m&#10;64ydsIVBo5Yxf9lZJk67SZNmxyiY9ywZXT6SRlDtaB2gY7njYP9J8fYVNo53xRdm4UE/HATfTtYp&#10;Oo8kvY/QNkTA7kvDxtvYdWgcnzymEhF9VfFJAkQNMNHS+WaYUEyjek2QqDQwboFvC7+ZgSYRKhfB&#10;maVb3JgJbObhTP0daifyzbi4cOINo0WJIQJu8OXTSh7c78SVK0W5fi0LX78U0efFiY0sItYzPeDp&#10;BOGOlp7whBhXlUsmgXsuwgLLERLUhNCgISREbVIF3JNT/FKVyH8UptUELALhL4Sb/ylmWCxCn0Wo&#10;LsP/B8JPnTquixPYxIQRa1SgSD46OhJfPy9evr7JyTOL2bi1O0tX1uefeRWZOrMUk6YVFZwXVpAr&#10;YLGJUwvqs0J6nd9i4yblZ8yEvAwfk5shI3IwdEQuRozJx3iB+fTZNVm/dQCnL6zg0bNj/Ph9n6DQ&#10;TwpoXipUs+iESTgGgA1oG+A2jv63V/vv1th/YFzZ6q9Ja6giTO/3Xwg3lRQji1QFmoeZouSwqiDT&#10;I5Bs1KwalWX8t45hAdVES6Wa2zkJqtQEE0B0vEQdJ1Hfmye646QEo6JiLAtdhARKz/gl8keK0GxD&#10;Q+LlMPo+LlgNQao/OVQVHiGIipZJA8UlEin7ExnPz4BYHr8L5tCZ70wVjDdpcZC8+TbjmkogYH1E&#10;dlVg9NAC4Aa67QTgtjZ6bRnLa+YMf6Lk9Q47u58ClY+kcrlCrmyradBwAss2TeT+p1l88F9MYPQD&#10;ohNMb74RJLoeJY/oGIkDWZySfWRcPJ++e7D70Cm69ZlI7vwtBfUtdZxhaiirlBhPY5v2Bq45rpCj&#10;6DVKVHxA2fJvKFbgEXkznSNX2n0UyrCX6gVP0bH2Gcb3PczGZRu5cHYez16N4sPPTnzwqsWzr0W4&#10;/TwPF65l4+TxnFKaxTmxpxYn9jbl3MkmXLpaVf6Vl/79s9K6aTH69myopNac1dtrs+dcDS48bcbV&#10;F71w9z5AROx34uJVrlE+ev0U76BlvPzUjht3mrNv63D6tW1G9cL5GdC+OGcPNePjx4q4/0rLF28r&#10;Pvyy4ruPteDbivfu1rz+4Mibj5mVcIvy9Uc1vnxtxJOndXQ+FTh6ogJ79tZRYu7C4rmjmDJ6PoO6&#10;baRDo700rHiU6sWPUqXYIWqW32MZZz9s2FrWb17PjQeb+Oi5nJ+Bi/AJWUdY5Dmd7zvCIrx4/e4L&#10;27dfoGfX6YwdMYctG5ayfct4JoxuQu1yBalaIht9uhXmyLHGvP0ygN8Bs/EP3cGf8Eu8cb/I2Kmj&#10;yVOoGnbO1bB1Uj3ZmWEpZho2I5oENbYrFGD3aHtBMG18xYwL91Z9hgp6ovQ6UhZhMTvbcGxtBebW&#10;pnfcLAb1Un/3VIH6kfYhiLe+p8/uyw/vW3qHXaz2KWDOILNzV8oVb8qAAe3Ze2Qa774dUxk+4Njx&#10;G0wYe4C6VRZSMv8YKpbqS6fOg5kyZxzj5vWmadf65CpcQ2KzlXy6h/bdDUfbtmTP3JJatTvQb3AP&#10;pi/qwdCJDalSrxhp0lWQSOiIg0DdVvDv5LBXEHebHJk/Uyh/ICVLR1K2QhylyiSSP2+y4DkZZ7to&#10;WTAuDj91nIfY2p9QOW0nffYtFCq7heLV15Cp0Bzs0izE2nGXEsI5ldsZXet5lcV50rmepmDBAzRp&#10;t5jhs0aweMMqtuw8wa6d91gx9wndGp8gr+tMwfc4MllNls0lndVS0lrNI6PqILtbVwoXqEXtRiXp&#10;O7oc63dO5N6z83z++RjfsFcSZi+JSvhCTKKn4oN5Yt/EOBPHzAy3ZtYSE/tMfDKdA/F/gVx5xALh&#10;pqvLAuKK7Eo1/9f+Kc6lWO4Wap+Kj4l4KEm4CwxCJQSjOH8hgG7tblIw03lLwnZzGImDdXvSOHag&#10;fOHRDOjf2TJk7OabrJZZhratGc6IAfUE4RkYNMGKkZMzM3RUGRo3KUXOrIJw6zpKzF1VT+bhMAPi&#10;ZtGexTikm0iuMi3oNqEZu6905sKzcjz7kZ3PvzJLqKfD2zcbn37l5Jl7Xu5+KML5Z0XZfKo4U5ZV&#10;ZeDEjnTtO4ry5YZTpth4mjZpwfDRpVmwJB87duXlxIksnD2XiXPn3Dh/3kXX5MT5y45cuZSOWxdy&#10;c+N0fs4eS8++fXZs3u7Azn1mzH8rPrxfR5DvG+JCVE9mCIrRPwbABQRJCe7ExH0jOskLj4DfzFy0&#10;jVpNp9G+RwP2H6/Hyw+NCAzYJogXeMcqd0TGECNLUA4xCyolK4almEmWI1X/YX7E/nlAuN8BvL3m&#10;8fFbH+WHNtx52ZY7b7px9flYtp8aQ59RgyhdYjYV875SLHrNqZMv+PLzDkFBAUQGK3/JPRKjowSQ&#10;3nIRf5npoQ21HCclSvUs1zECIjE6ggBvX65evMn4UeNoWq8aHVtUYeH8fDx6mY3vAm5Pma8Bb39B&#10;uODbALi/zFcQbszP30V1kklCoADePtUJDxskYBGExwXIVZWvzTMxgkNlT3lsIKEJnnz9/ZMLF5+z&#10;cuUqJk3qysCBpejSzY12Ha1p2tiFSiWKkStVc1JbVyeja31KFmtA127lJUCysWJDZrbtz6mcWYRL&#10;19vx+tV8/L1PExclSIzX9SaIas1KOIZEzVAv80CcCDdOOd3MPOIXlMK168FMnXSTWuWXU6fEZkYO&#10;nsaJCwN4592F4Ni1apO3LPVqpppNjhbYmSE9KeY5DAka0/7MEBTT66qNRWCIN+IkMhIMV0ihxQV/&#10;4/PHHYLwLpy/WZ8H71rjETaQmJSNRJvhFCk/xBt/74zFyJcsDwVqf/HJQYoJnyV8H+Hpf06ifz0H&#10;Tw5m6fpa7D3RTDA+jcCIA2KRRzoXQZ4EYHKiGCZF12yGG2knRkgbdwoS4G/be406DWfglnYIdg5j&#10;FN/MUJTxyhdjsbMfKBHdVwA8U3F9O7nTz6JL525s2V+PR296SeR2Vd2PIzrsvMKBfEi+YobbJCf4&#10;SzSE8fOnN+cvPWD5moPMWbSXuUv3M27+OvqN2UbdBtfJk/Urqe1+42zlj4t1hFjGX8f+LobxxsEm&#10;UNsgC2zbW0VrG61tgn6bImFu3nuQI9MP+g7eIJ/vg3f0ALHTNRLC5bi6PvMwqnk2wwwZSrJArHxd&#10;X1gWNlP8TEbCRHVl6QU36sbETouZejPOb0SLLC6MqMAgvH5c5PWLmdy/34x7j/Ly6qMTHj6ORMWn&#10;Ewe6iZdcZPbEx9sJwu0knuzVzlyJCc1KXHhhIsMqERbWRN+NVvzcq32/0LF8pLJ0LLmiObbcz+In&#10;oi6ZGdIUoxZhWkWCzv1/zY5y6tRR/VgqI+nv09+Jstj4ECIi/QQP3wgOeYrn75O8ermGixcmsmdP&#10;L1avaca8+TWYOq0048YXZsyY/Iwem49xEwpJtRZi9JgCjByVnxEjCzJuXAnm/FOLDRs6cvz4aG7e&#10;WsL7zyfxD3xBpNRIXLyPRICZ/ufvEJQUy71YM82RgW/zQIIxOZqSkmUspZzOVIa5xWtuTfw181q/&#10;E6AnmUqx9GgbODcD9E0jMbcmjNMa1WrMLBigpCNQNyuRxcYrWJhxVSo4Y9GqdMvwjbAEgv/EKPCE&#10;4v7Vk+cvvnDr5hcunvuhwO3N2aOBnD/px93bPrz/+Ivvv7/wJ+K7GpW3GmqwYrYKXwnVAvk6nxhF&#10;wkgp4mCB+e8/sTx4GcymnZ/p0/8GZcscJY3rPjWSkwLw64KVB7JHev1Y0KTXNmb2FPPwmOnpNGN/&#10;vwuwvuFo84z0TgcpmGcCw8cP5PyDkbz2moLHn1OERCihKvAnyxtMUEyUc1rMBCe13NDISAX932zZ&#10;cV4qdgpp03XWsUYI8Ndg63AaR7cbZMhxlZIVbtKqw1tGjQlg9Ag/urf7TI2S9ymSXgk61XOKpH5C&#10;6cynqVtmCb06jWPu3MHsP9mXu2+78c6vNV8D6yuJluXpyzzcuZWbcyfys2VdNhbMS83y1a4sXJKB&#10;AX3yUKdyMSqWKEeTRmY1xvJMnlOFzYeacvhyd+6+XMIPn6uExbhbYDw67jkBQZt591HHud2GS8eH&#10;MWVwC+oUK0HrSjVYP6cvd6625NmbfDz/bCez4pW7WQHTikcvrLj7wJqbd+y0debV23T89slLQGgx&#10;fMNLquwq89W7DV9/zuCb+2E+vX3Jo1teHN8bwPLZ3ozt/4muzW9Rs+IWypSYorrrS+vWvZg9fxhn&#10;ro/mwdtRvPk2UY16PeGRtwkI/Mbu3Udp0bIn7dt1YfXqhRw9soq5s3rToEYJ8qQpSDbnnNpfXpYu&#10;lvC42obHrwby6vM07WepEvISJs7pTNFyZbB3KYutYyMJpSZY27fBxqmvgNKMi10koDHTTp3HRqLN&#10;xvqH/CNAFik/UoO3jLszIG5WzzQA7ikzK22aBaKe6O8F7i4yR/mYjXkW4YJ87zyOVqcxs/s4WU8g&#10;q1MHKpeoJ/iqy9Y93Xn5eZlEwkO8/H5x44YnsyY9oVH1PRTMOZ2C+YZSo9Ygeg4ZRrNOXShWtgPp&#10;0/bGXsLB1qqNILwx6V2bUiR/O+rXb8P4mR1YuKEtw6c1pGjpGqRybazz7qr2MAFX54042B/B2f4+&#10;6VJ9J23aX6TL4E/a9OGkSR0n8E5QwI/EVsHe1uYVtmYqUMeTODidke3DMfVy3HJNxSGzEpKL6Rla&#10;JTuu676sMnwiYfMCl9Q3yJL7NKVrrqVWh5E0aL+ABk130rTRNZrUfEX5vK/JYndJ4H2MzDbGLuj1&#10;VVJbnZXtJK3jSjJnHkO+4h2o1LAJvYYOYem6VUqou7j5+Bivvp7C3ecaXsH3CYp5TVTSD0U5H4Vj&#10;M9bUV0nEV0nE9Lop/pmOByUPSw+15eHOKH1uQP3/MoTriNq5THCZEqXkYG6V+umcQolOjOLH73iW&#10;LvxM4+r3yJNhFa4SRY5WfUht25tiOSbQvUs39p1sxL6L9ixYno3BfUrQtV0e+g1wYvR0K2YtzCUY&#10;rsPgIfWpUKYqqR3M9K3NJK7MjA2jZOZOzipSZ/yHMnU70HNKJeZsrMOUBblYvDITW7el4uRRO65c&#10;ScPxc2nZdSIda/dmYtpyVzoOsaVacwdK1UhNiUqZqFy9NO3aNmbS5AoSxNnZf8iNs2fduHrJkWuX&#10;Hbh+xY4bV+25ecNVOSg9d29m5vH1nDy8lI2bF124cMGaY6et2HXAlh37M3H8ZAsl6U2E//mkdCQg&#10;M9OiqUxSkr0VTz8Tn/ibyHh/CeQfDBu/mXI15tK+ZwtOXW0qcVrXssJfdIgnCVGCQVVfvKrO9Iwl&#10;CRTjoqJJsky/oSow+xU4p8S/FJhdE0wdIihiA1+8Z3P/w2AuPhnO8Tvj+GfVRBrWX0nBtLcpmXsP&#10;Y4bv5vT543z78ZbAwC+Ehr4nPOKZ8thD1ecb2RcdUBBpHjqLVR3Ll8w2WcktNjSOZw/eMXb4ZGpX&#10;rk77Jg1VzxW58zAvH35a8dXDit9eVvz5Y4afmGEof3vBvb3Nwj0G0J3x8s6Ih4TRb6/iYoR2ur59&#10;usjAv0OqDIAk6q3EXaR44neQl+D5KZMmSqzUaEH1akWoWT2NzJkqFWwokS+N4l9ZMsi3cqRuSaWy&#10;zejUtYF8qga7judl78lcHDxTjMu3G/P63XQC/c7qeJ9VF36qE4miGEGZrssM6ZIDWzpBDY9HG+AV&#10;M5gHHX/5RXHm3Ff6dj1KxQLbqFa+L1NmdeLc7Z4SUssJj9tFZLTgM8ldZaa2lqi2mBygC9HWjHv4&#10;d98GwtVuzEwXsYJBM8zAiObkqDiC/O9y/9FEDp+txakb1Xn+oxne4VMIS9yr3z3W33pLiIk3zJz0&#10;FkGXINDzJST8Ge+/HOD4mcksXNqS4eOK0n9YRhauLMvlWyMkiPeRkPhcJ6Dz0fWYu2ZGVYlYtE/l&#10;dbmSNB6fv8UzaoJZPE9CN3VPbBzMTFpm+JdintU0CeAZiuVTcZUAzuGyiKqlBzFtdkMuPivIZ5+O&#10;uHsNIjBorfTMa4UbcZWwKTkmjriYUH798uLsxTvMXbSTMRO2MnvBFVZtfELXUVspU1sCPf1pgfYf&#10;XGzicLYNFnCbDh6TX8zql4GKzcGC7ihS2cUrhoTrcx+9D8XNOpk09r6K8xcoW/40c1Ys4o13b0JS&#10;hopn76rpyaGMT4lZzBDkBImWJMWoJMWqvx0ZBsIlSvCU/UcwSQRa/N3UmZkaJVFUnCRfSfqp5vAW&#10;/5+XeftyGo8eNeL568J8ldgPjkol0eZCRJwVcYk22pe9zFZVb/MfCE8lcZKe2PAcxIQXJCS4FIGh&#10;NYiIGiw/3KkTNOPBBeHROrAJ06qTBDlinBneLD/52wNuAPzvmA7Dqf8zHEUQbiYot6yPnxAkaDRT&#10;rYXIDBRLBSUJKGO+EhHyigCfu3jqAtw/nuDVsx3curGc0yencWD/CHZsH8jWzf3YvnUgu3cO58C+&#10;8Zw4OpPL55fz6P5O/c05NeaHhCtYxMT9llMF6hhBgl0/YmJ0XEl50zP9d0yPTtMUrun9VuH/NalT&#10;szWfWXrDTQ/vf0DcjAOXJ5ohFwlGMZnfqEWaYfh/k5cZi6lrkZnB/QmmtzohVGYgPPHvUA0lPQPf&#10;Rk16KHa9eZfApfM+HNr3jk3rrjBzxgb69Jku1T6GmlUnU6vSIprU3kmnVvsZ3H8v8+buZf/hE7x1&#10;f0JI5E8LhMdLVUdFR0lFGhA382omEJUYTrgxKffg6ES+e8VIXYYoebynWuVLZExzQqBiZm64Krst&#10;uyOouibouoaV3Q3Bg+mlNFPRmeEGP3Gw/kpGu4fky7iO7t3GsP/0KF7/mo279xECQz4QFxtJooKv&#10;6SiIiVCzjUpRAEsmWs4SqwQQpXN788aXJYuvU6ncbNxcJwjglqoRHcfB7hqujtcoXvAOfXp85vDh&#10;KB4+jFNiC2blwq8M6PiKRqW+UjbzF/I63SOb004KZF1C1Yrz6dJ9HlPmz2bDsYmcfjCQp+5q5L/q&#10;8uFLEd68z82tB+k4dMqeNVts1LCdGTI0Jw1rl6BQjgrkTtdI20bUqVmf0RObsHZXew6e78OtF4Ji&#10;v134R5xRAzikhLCYj+/6ce9GC84fac+cMQ1pUa4WdXJ1YmiLcWxb0Z/r1+rw9F1e7r104OYTK64/&#10;sOLaHSuuXLfi0gUnrl5Mxb3bqfj4wRXfwKz8icyPX2R5PENb4Rf8jyD6goLQb6LC4wnyTeaXeyLv&#10;X8ZY5gheseIGQ4dso27tGZQtNogGtfswe+5QgddIbj0aw6sPc/nmsZ//D3N/AZbl2rWNog/dYGF3&#10;d3dPuxO7O7C7u7sxAFsRQQUTWzFBAZGU7m54aM51jhud73y/9X//9/57r2PvxZzD+6k7rpHnGFc9&#10;f+6AOXOWoHmLltgiSzS67CcQsMKJQ1sxqt9o1CnTGVUNmqMPk4djB2fi8RNLuLotgqvXfLzxmoOH&#10;rrOx9chQdOzdBnpGraCp3Y8Otj/0TcfA1HwhTMpth57BaSZqd6kvsvKHVB+S+FqcnVTB/wDwFFIs&#10;HbPs1BrE3/tDU0vWqPeCSvc7VAYE4/oE4brOBOW3mYzdotO+TToNIwKwhpWGYVjf7li1uh2sLvfG&#10;m69LkMwkQ01bjk8owLu3GThxOAizJr+mfdiicd3daNliI5o2XY06NdejotlmmOmupqOexoAwCvqa&#10;FqhoOAfNG8zA+CljseWQBXafnoiBo/qiYpVWfNYW0NIaDH395TwepiN3hIH2NxgZlg7H0tQKgbZm&#10;DAF9Cj9PZBAIou5+YuLxkG2zJ93ma2uotA5Cw4SBSG8R2y0bkZ0iPeDnTHL1fQnCaUsavtA08IZp&#10;1U8wb/AIFWu/gFmFNwT831GhzC8muhEwVPmTF54EoR4w0fZgYvKFgcSVifB7ZZtlfcN7MChnjUp1&#10;T6Bt132wmLQby9fuxoET+3Dx1m7cerwXTz4exJdAKyamdxGX8wJp+V+ZmPsSH0XSMUslXJAafZ0A&#10;Gfpz2W6+mP64dAlDAeP8/v+xv1IQLms7FxTkKv60kH5Tqjb5UsHMUePt2zTs2xmMEf3tUL0cA7lq&#10;PvVrNqoZrcfQvjNx+dYUHLqkg+nzNTBqhBEmTzTD9JmaWLNFhVPnWsDadiQ2bR5OW5adODtQJ7sz&#10;0R9P2SygDPbSfzmgSqXr6Dd8E8Yu6Ij+o5qhUYNKaNe4Fob/VR4LJ+tj/fLy9E/NCcw7YO2W9hgx&#10;rgaatNFHxToqmNdVoWEbFcZM08KWPWVxwboy7G6XgfM9PbgQWL9+psIb2rrrGybfrtr44loRn942&#10;xec3jeH+qhZBuBleP9Gg7jIx/6QFp2cauHhDA2cvVsHjR9MQHnSTgZugVta0LmQgl6EAIisCghT6&#10;hOdvY2Ax+RoatbiA0ZOm4d7zIfAJ6YS4hGPIy5J1lSUmSS8r/T9jWxFRqvA6l+cWZZD/UrWTNYoL&#10;pGou26L/ZKz4jpyid0jKd0JoygO4BdnhlvMtLFvigI5NHqO62QH81eUw9u66jVfv7eAdugc/wpYj&#10;NHELEnMOI7PAGuoCe8a2V8znfvHadP75vBfVR5aKz44vwIvHX2mnlgRiPTFp6GScOT4Kb1zbICC8&#10;HMJiDBFJsC07ZyqVb4LvGFIUgXkU38fE6hE7VEBoGIF4RFUCt27IzTnB+4SzLQSI0qPMQw7vmaYu&#10;RlB4Lm7c8MSooYdhokewbVYZDWubo12TpmhTtxVqGbdnItsPFVRL0Kr+AEyc3hKbD9WClV0t3HpS&#10;Fg7P6+O56xB4+21EfLwD+RpAoE+bkLFC0qPNOF5EsCggXCHajdiO7MGTrZYlB6nRBSkIiIjC+Qsf&#10;MWHELbRttgxDGct379yLpy93wS9yIeLTNxNXOPICP3jdWAI54gdJYIR3tMd/gnDZJF1NXCFAXJah&#10;ld6G/Jxw/AqxwQOXcbCxb41bTxvjxddh8IvYhsTMOwR3HkwOZGUYYp0iArPcJMTHeeDz5yuwtlmC&#10;Fau6Y/LUepg2szbWb24Lm6vj8PnLMSQlviNbCUqkQEkMJPwVkqFs8rKQNpzM2H7voT8GDd1LfzYE&#10;OkYyZHEK/ZrY2Rra3SH6rqvk800mPNvQtaUlFiwYDVvHdvgUaYSg1AGISllNnt1hghDE9rCFxELZ&#10;qUX4FRgHp0cfcfD4dazZeAULLB9g9Jgn6N7zOmq3OQfT6lbQ0JFV3OJ4n0ge/WBg7A1jE8YhLVkk&#10;QCiQvjIKpgTkuqoIJuOhMCIIL0sQXkb3CypX3wWLeStw7ckahGTMJW+3kV+eym62AqYFExaUxFAU&#10;IeS/PymcnjCD8iIf+GsZNqysQqWMy6GshASEM9lRGpITiqIsV2QkXkJE6DL4+fVlstkACamVoc6v&#10;Sj5WIJgvS/aWQ36+EfmggRy1iraoTVmV5X2qozCvGrLSKyMluSrik+siJq0lEtLHEb8e5X3fUSbU&#10;f7UkAXwUBe/JUohpvwF4tiInSZiE+PW/V8ILZcyNAryZVcpwDWVWtVSlqeQynEMAcp5knATO6jjk&#10;ZxOUpAcw8/uG6EhXhIW8pKCewt/vCQJIwYEv6LzeITr8CxJjfiI9KRS5mQlUvnQ6hSxm/HTypEJe&#10;O095nc2HohGVSIAp5lG6SQV0891v4vPzn9/Ef/61y1zpcBUZo/WncZIdlgJ5AfUyuZOJBbPaUiAu&#10;E1lk1RUZrlIKwHOYOcUnFjLLzoDD/WDsP/geixbbw2LkaYwachDDB29Fn78WoWXLiahaaSRMDEfD&#10;UHcqyhqvQDXzjWhUey2B5wpYjF+DPQeP4eEzJwQE/UBSahwFyUwoX7qMaKR50kWWgxzyOJsORCrj&#10;2VSSqPgSvHyViV3bg/BXj/coX8YROhoyiewJlZqkQVCuRdJ5SiD+moYla0L787sIKnQUymj6oqbp&#10;bfTvtQb7js3Hx5+78TPkKu//nTpJnvP+shRPPh1iAZ2KMrlUIQYHtj0pIR+f3sdh6/pX6NT6JAx1&#10;9vC6tjBVPUMFjQ9obP4BY/q5wvriF/LIBxExEfD+GY9XTxNw/UwadixNw6QBkWjX8BNqmTuiagUb&#10;1Kp9Cs3b70Wv0esxyXIOth4cD/t7o+HuMQR+DFKeQfXxzqsKnnyogzsPm+HUhc5YurQ3+nQfgDrl&#10;JqOq0SzUqzQGXTt1x6y53bFtfw9Y2w3EY9cJeP5xKt5+mYL3H0bgzfMeeP6gM+5f74pze/tixcTR&#10;GNJsKgY2t8CSqX1gdaYlnF2q4b6LDuwfq3gvFewfqHDbToWbl/Vgf80Yjx0IxF9rs00GTBTK41dM&#10;E4TEj6SBHoY69y11T9aRL0ABeSVj+WQZqJTUXPgERuPlW1/s3/0Sg3uxvXWXwmLECuzftwWOD3bg&#10;7Yft+PztCC7ZbsfKVfOwfPVkOL3YBO9fZxEc9hDfPr7FDav7mDV6K8b2tcTGJdvw1uUOgoLuIjLu&#10;PAKiduDrryVw+bYAJ6/MwDCLQShbrht0dQbTwY1GpepzULvhFtSscwLlytowaXKkzrwjKPQjMI0g&#10;aJUx4dEEpvEE1PEErlHQ0pax37KGuDeBkNBPEkG4JhM72clVmzqmawcNfSto6xwjSDpC4LUB5kYT&#10;8VeH3lizrCeOHGuFszbNcO/ZWEQlPGLAj1c2botLLGZCp8YT5yScORaMlYvdMHnsKwzp54ju7W3R&#10;uvEJNKm9C7UqLYGZ4SRoqSbCUGshalSYi7ZtBmPizH7YcmAyFq6aiDad28PQtDY0dVoTgI9hm7ey&#10;Tba0u8cwNXsJQ5O30NX/wjZ7E3z7kXxJ7kxg30CLSaym1i0FgGtonYOW7lG2awPbtwnaesehrX+b&#10;7yWpdadNsf1akpQUlJJWMdtfwiSEpCVUzPsX87rFDBz5pCzyUta1ZbDhuUIa8lrjd4Ij4+sNA1C+&#10;igMaN92FHr2XEjTOwoQ5IzB9WS8s2dEZey70ga3zNDh/WI0P3icRlvgKKVm/GAwylB4rZR1gCfgM&#10;IkUFefRv0pVKAKgUFOjg/jd/pbvBKU7yf/6T3wkI5z3y8wqV6qXiR5HDOBKGrKJYxCTm4tPHHFid&#10;CsLUsc5oUv0oypGPlbX3omvreThwZBqWb9XBsHEqDB+twoxZ2li2QhOHj5riytUuOH68N6ZNa4bG&#10;DWtSdo2ok51hoD+aPJ9BXh0kMHhDfXjJpP0ixs7tgaYt2qCiXj+0KL8IE3rNx/pZk7Bn9VRcubAd&#10;Fy9ux7KlC9CscUfqe2WUNddC47aaGEUAvvGACmdvqmDnqIKToyZePNTAh5cqfH1HciV9VMH9kwbc&#10;PlTG1zdd4f66Hbzf1cOP92Xw/YM23L+q8NldhZf8rSOB+817ZXDvQRe8fjWXsewCCrK+MLAS0Mqu&#10;owRS+bmFiKVIbt9JwoBBzqhd9wGGj13EcwfjR0hLxMTvQ25WCP0GwTZRYelK0L/HhRareX6RMuxB&#10;AXiyM0wenYqMKaCPloUCCinz3BKZrBeG+Owg+IaF4eGjOGxe/Yt2eJ1yOICR/c5h/3FL3P/cAi/8&#10;q8E9sgv84scgKGE2/ddKxpWDSEtxYhJB0JpDVJLKIEpVKiBe+fLWB/NnrEaLut3Ro+VwLJ7bGVYX&#10;quKrlzki46siOl5HqYZHkqIFfJPCSbJySlS0LiII1kNCjREaYYy4pCbIytzCGONJHkmPM9sqBSj6&#10;S6nQxhDPOt9LxBSL2yhnOBiVy7RnnGiKOma9UF17JMzpB6ppMiGofhrTJ07CzpME4M4qXH+hiQcf&#10;TfD+Rzf65XX0uXdRoPYlr5hNSLVTxnTwPiWFBGEEX2I3+WRjngzN4X2l9yGH8U5NwKtGMJKY5PwI&#10;iMZZKw+MG3ED3VrYYOJge+zZsxQP3rRBYOxgpOds4T2uEoT+VIYLET+V9ljwpZie2BYthbJkHCfw&#10;U7Otahm+woRK5pmlpr2Dp/8eXLv3F45droTztxrjzuMhePt5FfyDLyMu7iOSE38SO3nD1+sl+XIS&#10;h/bPwtLF3TFtSlMsteyMkycmwcVlO3x9LiEx/gN1TxKCfCYXtG0BeGy2+AZpfh7bnVuchoj4VGzd&#10;fRctWm2Apu5w+rah9F1j6dfn0c7W0tdeJAD/gMoqT7SqvA+zp02Crd0AfAxqCO9sTYRkdkZ6/gFi&#10;KNlxNQZZqXkI8kvBqxcBuHrlA/Yduotla89gwtSz6EHwXb/2Q5Qrdwta5RyhMnSm//vO+4gPjCj1&#10;q0bPoW34hTFENovzZeJO/6z6SfKAobYnapSNRr1yeaikU0Rgfged+szGdpveeBM0G1F584mfj9Nu&#10;QpQeI9n4ThYWLEQAyZvkTvLn97JiHfVAAYnUCRl2IpVvsSvakdLLJOu558agJP0HchNvIiXOkgly&#10;J8SnVUdargF/pqIJ6rHdpsRKZQi0zYmPKpK3xkyutIjftJCdSVCeVRk52dUVysyqjpSceojPaUog&#10;PgQp6TuIDVwomBDeL4dYWQrFedQSmYhJXM2jVO2V/ImPRJeg0N8g/P79u7+17E/6IMBVyvwyKZIS&#10;lwaWpluUOr20ovjU9MLfXTayy5AsHaNkIiRlLBo/K0wj/bYG8e5/AotUBYhkCmRiZOmgRxKfTgkI&#10;fPmbBHT/AeBC/w7C//zJm9Jz5ft/EYXGk2RMuXSzFhWn8tFLh7zITHHZVEWGrhCHIi2zmNlrDh1c&#10;GHbteY8xFlfRqs1OVK22ABXLj0GDuhPQoe0ctG01F7VrTICZ8Whmd2MIgCdCW3M+Qc8i6GsuJKiY&#10;jWqVJqNr19lYvmIPbt1xwE9f6SJMY5sJwgmC85gtF5KHhcqyOVk0nmwqQR6zpWIkpJTgw8dcbNkU&#10;gjatnGFicJWg4xbvdZeAgqCIpNK+z6D/jIYlQ1Jkh0RZUi4KxqoAVNG/j/ZN12HFmgV48fkAfgTZ&#10;IDn9A5U0nkmUzKImY0QOYr20ZFkXVcB4HpVVnVWMFCYh714kY+Wip0wqDsBIez/MNe6gqoYr6hq9&#10;Rc/mjkwSLsHl9U2EJ35ENvmZy8CdEg94fSnBncv52LwmESOH/EDjRk4oW/489E33w6TydlSuuxyt&#10;283G9EnzcfrYUmbVk/H6S398DugJr6iBcAseCpevw2F9ezTWbpiEPl3noFGVBaisPxlVjPuiffMu&#10;mDSpFXbsb4ZLt5vgwo0quHyrKm7crow7Nyvi/q0acLzeELcvdcWp3UOxZMJAjO3TErOnVMHuvWVg&#10;fdMQtvYasL6j4j1I11Q4c0aFEwc0YXVYD1fP6sGRAfzFMw24fjGAh39ThMbMpOzsyCN/8jCLOihd&#10;h6WzspUte5ntqSlHWXrQ7Usqdm34iL/anUb3FnuxdNYFXDx9kba1Cy/ebsF1e0tcub0cT98wOQo+&#10;i9gUBwYHd+RlxSExPBVP7Nxw5+JLvHvylfyM4H0CaSrvkZFnj6jUi/ANt8KTt2exfvM2tG07G5XK&#10;T0ONGpZo0mw72rQ9weTQGnVqX0EFOkVT4wcwogM00HtDsPiWAPsDHeE3aOt6Qjbr0ZaNoQhWtTS/&#10;KaRM+pUdN5Vx5ASmWtQx3cvQ0NtHwL6SwHY2KhiPRNvG3bFwVjtcvNAN1241IQivgWt3+iIk8h6T&#10;2HjFvIkrkElzT6bph4QCnz8W4Z69GudORmPXNjdsWvcY61bZY97Mi+jReTMqV5jDhG8OyuhPRWXz&#10;XujQuSumLxiJVZvnYODo/qhcuwk09ZrzeQfCQGcVjHQPwsT4JKrUPIfKtaxRrqIdjAwf8RldoK/1&#10;ivScr50ImO0Izq+ybcdpO4dLQbjGQdrNWegY3IaukazH/xyyS21pAhLMNufwKL0FPBJsqzTU5EUm&#10;bS6Vv00h71Kgp5v0O5mJIz9D+R3PZUDR1GViw6SntPv1B6/5HXoGDvQVB1Gt8gY0qL8EdRqMZ8LU&#10;E03bt0WvYR0xfk4fLN88EoetluLZ+0vwCX6BxPRA+iT6C6WcJ93O9GNkbAn9hzJxUyk68P1v+q9/&#10;8llpT2FpIeN//KNLEPerBHRx9eIeeK4EjHxEI0f2SuCHaXT1AX5FuHszGgumOaFd/f2oabIFTWqO&#10;x5zZo2ExtQz6Di4F4TPn6WPnrhqwudQS1lZjsXTecHRs3glmBg0YiFvSZ/4FQ8PJ5K8MSdlOEH4P&#10;jWrexYKlRzF5aV00bq2LNi3qYtzg4di5djJsT0/A7SuWeP38MqwvXcD4MctRzqg/DLS6omKFRuhN&#10;O1+3lUnh1Yq47KABu7vaeOxYFm8eGeMTQfh3gmrPL6RvfE1y+6KHrzIG9Gt1+H0vjyBvA7ZNCz98&#10;CdS9VfjwQ0XQp8JrN3M4udSDnUN7fPywkHZ5h/z5wRgWi+JcgkyGwKgIwMY2iYnWfVSrZY+hYxbC&#10;8elQeMmKLnHbkJPlwViTwPCZyEiaQFCdREql72d8FRlJ+FOqrBJTKQDyv7R6J6G2kL+VjYOyiCnS&#10;kVkg+1+UMCnIxPrln9C42nE0qnQMFmMX44T1WNx/NxZPP03Fyy+z8e7bDLh6ToSb33QEhK1BXPJR&#10;PsszhnmCuWxenH47ODAEe7YfRZuGf6FWmU7o1rYSli8xwuNnNREW3YRA3ARBoSqEhRN0R5aC8T8g&#10;PDJKmyDcDKGhBgThOgTs1ZCaspj+7AX1lEwpSWZCmUpfUADZrCclHQSVkZg58ywqlx+MauX7w9yw&#10;B0xVPUmDUEVnELo0Ho0FUxfi+NmhuPq0Guw+6MLpYz188ByFoMjtyMp2ZILoQQWNpM4K9iBWkXWH&#10;CbCVmXBSDWVMk17eXIIwBezw3nn02bl8kccENofxNrugGF4+eTh90hujBlxlQkMeDp+HPbsn4cWr&#10;pQgh2E9MXobM5NsoSmdbZAcdgUcUj8hHMFF+SQblkk4rIdF4ctW0Oz6CJAIFhSFIzniCV59W4+yV&#10;jth7vBl2HmyDE2eG4PrNpXB2OoynD8/igcMJJrbrsXalBWZN7U5Q3BXrVo7CVeut+PHNAenJXwnU&#10;/HlPYizKS55BllhW6Le65PMoyzGn5Sfim08IRo/bjypVVtBXybybUaTJ9OvLiBO2EiccQznVbTQ3&#10;fQCLAStw8nx/uAUNRFBmNwSp6yAyazZVT4bjxCInowCBXoCjXQT27X6J1WscYbn0HiZNv4m2Hc4z&#10;AbaGkWx8ZvASGoaviUlkmKz0zodCRy8SOvr0g0qh0B2a9IkG2v5MwD+SHqBsOSu06nAKoyfcxehh&#10;fmhVKxzVK57E6OnTcfnVSASmH0Ry4UWawCv6sORSQCv+j/ZTAh+FivGTFEEbEtBdai8EVTxSVrIr&#10;lGRfBTI05TuF8oRtukzIugfqtNlIS+2FjKz6UBdUQkGJAf2bijqiyTzYgKeaIi+3DHWnEuN9PdpM&#10;A4QGVsHH12Xx/VNTxMY0p07Xoj1WRkZREyTmd0ZcxmSkZh6hCb/nvXhPWfiDzyxrupcgjb5USEC4&#10;4FA+5m/ZSU/Nv0D4Pel+4cP/NySBQHkpCigBgVcqoWNWbqKMuZa1ujNIMi5HjlJBl8mQYhQEwfJb&#10;uYZyvlySCstrlAYKPpUEC4X4QP8p/f3HN3IN6ZL4/YwSVOQehRSIsslCiYybkoq7DLMpHQeuzs1F&#10;ZnahMlv7/YcYnDztjomTrqJp090oU3YNjE2WEkTORq3aw9Cz92QMH7YE7dssQFmzsQzuYxhIxjPA&#10;T4a+9jzoai1m8F8NQ611BBRLUNV8Hvr0XIO1a07AwfEhgoMDmT3xvrKsIY1VhoaIUkmglYmjuUxU&#10;1JSKms8bm1iMR08zMG/+J9SrbwsD/dPQ1bFmwL9KwHCNgf42gYJMJivdwEdD5UfjCmKG68OM8j5a&#10;1t0OS8u1ePbuDLyDLynLYhUXBVGpKBtJvWS1GSURSSRfpEssl0pHR5kjC9cXIzqSgdbOH9OnXEGt&#10;qhthrncMZTUcee1HaFvrJpYtOUwweQSevxxp+EEEoZnIoSdIyyhCTGwxPL0KcPN2Olau9cTgEc5o&#10;1/kOGja9h0oVr6G80Tk0MD+Jv9rsp9NZgd3M/q/dn4wnXybi1c8xeOk9Ak++jsPtR3OxftNc9O85&#10;DXXLT0FlnRmoZ2ZBZ9kVSy0b4/T5mrC6qkfSgs01Ldy8roVbV/UZqMvhhm0N2J6vj5PHauHA/go4&#10;eFQPJy9p4uItDVyyI/i2IxAn2LayIQA/ocLBXRo4vF0Tp/dp4IqVCg63NfD4KYP393YIi1qD3Oy3&#10;dHhxkDXkZVlMZftiOr08OvJsGnsW9SmHSWZCYgFeuyRg6wo39Gxsj3G9H2H9ghs4sn817j6Yh9fu&#10;s/HZZyH5tgmh0dfJL1caPDP5gggGrmSkx2QjPToH2cm8h/Q4yQz4Eh8UFHvyfj+USWCRMb/w7Jkb&#10;tm92wPjR5zB5/DXMnH4Ps2Y8wrRpTzB+/BMMHfYIvf5yRvvOTmjR5gEaNXdGvcbPULPuS5hXfg5T&#10;MxcYGLxQALqBriv0tF2VyrmWxhtlyJNK05EO9QoB6WECy2UwMBxJENkNvbu2x9JFrXHhQlM8fNoE&#10;9g+qEoRXhM31HgiLdKJtJSo+UIoQshNZDoNepugFA35SShHCw/LhH5iCwJBIBvYofPkSCqvTrzBj&#10;whmC+/WoVmEazMv2R61aXQjEe2D8tAkYMHwE6jbsQafelcnCSNrZAgJxsUtL1G+1GE06rkS95jtR&#10;udpJmJlcgqn+NRjr3ICepi3bdI4J7Gm2azvtRCYA/tnYiAkt9VlT5l1oPSJ9oi1783cE4ZpxJBkr&#10;n00q4msCcK0Y8iMYGrq/GFgCoWsQSFsMJg8jYWjMgGPAc3W/Q1uPCbH27wmuqs8MfF/pJ1xgpHUD&#10;ZXQvMok5BRO9HdBjwmFsMgYVq/RHzfod0ZZ8HT1lINbtmI2rDnvg9vMe4tLckVMQRl2jvyLQULCG&#10;BGCS4j/F19Ff/qE/oFsBz0wMZQ6NHP9TEK5ckwFByc3FN8swP8KLQiQrVRzZYCKP8pRe1uiIAjjc&#10;DMHiGfbo1HgvapuPQtcOfdCjR0306muEkeN1sGhZWRyTtdNPdcG2VePQvz2TD9PxMNHqT1/Vgz5L&#10;NnmbSD7JUmlbYax1Da2b2GLt5q1YuNUUPYepMGdxRRw42ANXr/WFw73ucLw3lXZ+APNnb0GDmjKU&#10;aQ5M6XdrVpiMvr2mYv36sbh8swtu3TODo30lvLzfEB8eV8Pn59r4/l6FH+4q+Pqo8JPk4UUw7mUI&#10;H18DBAZoIzRYhWACzQACzJ8R/J6vPwep8MbTEM5vTGHvXA1PXPrjl/8e5GUz0EpVTarYlEtkGHDp&#10;Uiq6dr/PxPAWQfgiODweAc9AAeEbkZ3zjrzzJ2j7RegWwuAdhYxiWbIvhzxm/GOsUgpcwny5oIAJ&#10;HgTwyXAkKRLlUq5Z9D0Z9OFZDPBh0UmwvxWFkb1eoGkFJ3RrswfrN2zHbccTeOhyHI+f76f/t4TL&#10;pxF47dkT7350xpeAjgiMnIsctb1SSS7Kj0ZyUhSePnqJuZPXoVvzKejdoTn5WwN2di3gF9gWYbFM&#10;UMI1CUoJvskXAeDhBOACwiMiNREZboqICD1ERGkgIqYs4uImIDP9NkGGN3UvmiA8EWlZhKnUm7DY&#10;XFy4/IyJ2kwmze1hqjMARqoRBOAjUUtvJjrXt8DsKX1w7Exb2L9oCMcvBrj/zRjvvQchKOQ80lLe&#10;0FcSkBKAlxTHkm+yTrYM0ZKeISlV/8YdpCLGpNLli/PI2mJltI+CzWg3eeS1FLdlp0pvn0IcO+iJ&#10;icOvoF/HrZg27AAObt8Clxcz4RPWBTHRm5EpK6+kJzNxoZFkU05iK8Q5uSURBN+JlCL/o60pkyyl&#10;LsnYXtrLHoCoBCe8/rARF2wtsGv/X9i+qy+2bR+CTeuHY83KYbBc0B9zZ/bEnOm9sGrJKBw/uBKP&#10;79kg+KcbctPjKHwZWiFzEXhTaaLQH93g/WSdbCn0ysTTsIQgXHdwQet2y2FiuIK+ZxFtS3qa5kNH&#10;azN0NQ/AQLUPtQ3PwKLTDbZ7Od7/bIuQnBYIzemO6PzRSCk4pazEFR2RAteXqbA+lYqNqzyxYN4z&#10;TJp6B6NGO6FHzwcE+TeJdx5BT+XNRNgXmvR9Kl1ZVcuD9A2a2j+JWUKV4SYyZFZTFUa/7IdyZs9Q&#10;t8419Bq0Eyv3rsTpO9tx0uoTls2Lx7gx17B61xw89h6LhMJbbNMP8jGJOCmfdkCfJCvTKEtEepIB&#10;vqRfFESSCPXf68cEv6WTdKkrBU+Ib05TD1bSJ45Ffl4Hxql6pMqMqaY8VY8gXJNHFfVFi/czpO8z&#10;5TnlmbxVQn5OG8SEdsG9G1WxZYUmzh1oBs/vHZGQUYMaYIKUwsZIKhiA9MIV1Ktr1Es+m/RWCsrm&#10;M8v65LKvgyxLqwBxKQZTD/8bEH6PJwuY/S8kzl4qyjxRSC6gED8T5S5diSSfJLNVxanwJgrJ61yS&#10;dMPxN/Lbf5yvXE+cP2/Bp/z/jP7+4xteX57zT4mfN/4NwvmZJAzKGHNZ4YTPxZbLpMQsGYsdmoV7&#10;932xbIUd2nXcAXPzFQyu66DLYKmruwHGpjPQptMwTJk1DZOmzELd2oMJXgbAWH88j5MZzMczgE+B&#10;od5SGOluga5qJ4MMg4r2GtSrvhqD+m3Gts2n8fTJc0RFhSpjs4ukCi5rzOZLpp7PZxSHkYFCAuJ8&#10;mbRJFBPMQHf9VgxGjXFGxYqHGLD2EhCdZpC/SCW/SnAga+vKeuKyhvg33tObDs0d5bTs0bjGbsyb&#10;sx1OTy/gm/85JKbdJ6+92e5k8kiiuCz1E8msT5aCpJLLMpAEmPkyHpTCkeEyAQEpsLb5iBHDjxOI&#10;72FycRFmOvfQsPJtDB68FbuP7MPrbzcRlfEZ6cWB9E0JyCxQI4MOKC2rBFGxRXD3yobT4xRYnU/C&#10;6pXxGNrXB61rf0bjCm9Qv+xNNKi6CR3azcCoceOwYtMUHLWegetPZsDpw2w8/miJG/dWYM3aRejT&#10;cR4dx0JU16UsavfF2CGNsG5teRw+qYNTF1W4eEXFQK3CZRsN2F7UwRUbI1y7aoKrt3Rhc0sLlwi+&#10;rQm+be01cfmuDq7e1cX1u1q4couAnEDc6iTBPIG69Qkd3LTWgAPPcXYuhzfvO8E3YBlSk+8hN9eL&#10;wTCI4DKA8mHiUSDb9UovBpM5Onw55tLLh4cUwN42BaM6uaFXg0cY0ukg5s4YwcDSDa++94dP7ASE&#10;JK5FUuojXjOQOiobQMXQ0aTQgRP4SPUmNx/5+bLEVizlE0OdjSclUWd5v1w1khOyEeCdio9v4/HZ&#10;NQlfP6fgy6dUuH5IxcvXqQrPb9onMeAl4MT5WBw6FYvt+yKxeGUgxk35TqD0Di1bPUOdWg9RqfwD&#10;mBo40EHfIQiVNZttqGdnSVsIKqfDtGwfNGrSBhbjWmP//o5wcuqAdx/q4bWrORycDWFlW45JUA9l&#10;XeXc3HjFtpVgR3uULZ7VDJJqBiQ1dV5Nvc7Jz0JWbiyBeTRS07LIrwy8dQnHkV2vMX7EUTRpMBHm&#10;5TuhcuW2aNdhKNq2s0Dtmha0NVnWkPbGoGLAgG1eeRIatB6JDn2noPvApejSaztatz2EsqZbYai9&#10;E/qa+wjS9vC4k+2S3RllUtI+nn8DWsoSoEL3CdQfQ5uAWZcJrI6KIFxZS13GNGbwt4UMXonQ0/eF&#10;kel7mFW8hwo1LqFy3Yuo0+wmGre+h6Zt76NxGwfUb26Hmg2uo3yVi9Azukg+8j4aDFIaLjBU1lh/&#10;yuvb8z7XoK86wiRhpdKTpqPfCWUqNUSdJg3RuU9LzFk2DGdsN+Ctmy1CY18jPcef/IpCdnYG8qVL&#10;VoLNP0D4P0F3ARPCfCY9cpT3/xEAlz/xwwzkf7q4lWIJUXkx/bd0/xb9psISHnlfNYFIwM8c3L3h&#10;h+XzbqJjy8moX7sFmjergb/61sTUWfWxfnN7nDs9DAd3dMb4QT1Rr+wglNecxmRkAuU3jDzuRxrM&#10;REcm3a5AWf0jaN9yDzbvtsQuq/JYusUMJy50gb3jNDxwmoFbt8bgxPHJmDh+BOrXGUCAMYzyWQ5j&#10;1Q5U0FuOJnWWYOzIWdi3dxJsbP+iDXfH8/ud8OUlg+aH8vD6QmDtRiDurYK3PymAYDtIE/6hOgTf&#10;+gSXJgS2leAfXgNff9bAo7dVcO1+JZy7WgFnLlWB1aWGuH69N96/XYb46LuUA21X5tlQHuEhwGmC&#10;lc6dn6FK9ScYMmIN7twfix8BHRAdvwEZWY+hLnSnb/ejTQQThMcQhNMuiLYpJSUOkuG/BSAojq/l&#10;pQRpyqXUnogvKKQc+mo1lSAtJw0/vPJwcFsYhnR+g/aNjmHSaCucPu4Cd7dA+AV44rv3TXzy2oK3&#10;HlPw4F0H3H5eEc7v2hKIr0N80hVkZL+jPYYgOiocLx+54+KRl9i2eiMs5/SgH+2Lb997IiymBoEk&#10;eROpgTCC8LA/lXChSFK4AY/aCigPjzIjIB+JmAgrZd5YvjqOfiuPoK4AkYmZePXZG/OWbUWNBp2g&#10;o90WZXXHo6xqNmoYj0fPZjMwZ6IFDhzqguvO5rhP//LAzQyvfJrDL3wz0pK+k9cyQZKAWxZuKJZY&#10;FkfuSe+7IFOpOOYo+ioT9Eon7MlkZ1mBSIb1kK3kowxVz6OOJ/OUZLI6NbMEHt+zYXPWB8tm3sfY&#10;njYY3Wc5Nq0Zibv3e+OH5zrEhFsjJ+0NCjICUZwlQx8yea945JWEURYptJJCpeigXDuLOD2jGGpZ&#10;oaYoke0Ppq9/w2TvBp49O4DbtzfggpUlDu2fQVxggbUE4hvXjsLh/Ytw99ZxuH98itiwX8hNzVKS&#10;vNKHphJQF9i8UhKgyTZIgiaFIKnwZxCNf/jujhXrT6FatbnQoc/T1pAx4Gugq7GN2GQfjHQOooLR&#10;KvTtsAGHthyC6+clCM5qgRB1Y0TlTkRa8TGk536Ct1c4bM4FYM6kNxjc8yOG/OWKIQOfo23bK6hZ&#10;05b+2Q7Geg8Jqr8RhIfyHrIClxc0tAIYMwJ4lN2af/DzQNqozFdzh6H+c1StfBd9+zlhxlw7rNi2&#10;C2cdLPHEczN11AOvXHJx/0EAnn6ygXfSViYDr4lHpALOdir+jviNIBaIJtHgZPJlSSL1IbvUOIQ/&#10;Uv2Rrqm8GH72mT7tOlm3gzyaTh71ZLxuyBhuRsCtSxPTpl4QdJeoSokgvKBIg/LS4X11ka3WRW5e&#10;Bagzu8PjU09sXFqWSZoKllNa4dmjfohKbofk4ppILupN/DOfce44r/ecD8GMXCZcKBV5wc5SpJbl&#10;aH8DcRkWTeypgHDSvw9HuXdfccb/K2I85UOWXlchtrmQTkMZYK44EgJJRRVl6RWpngjJayq/8h1/&#10;I79VzvvXdf6/AuH/9scPeCEJTNKdKhkGOaJUd5TuKCWoEIizMUq1iI2RETXRsdkE4D6YN/8ymjdf&#10;A339GdDQWApt7V0E4KcJxA+ibIXFGGZhgZWbx2Hq7L6oYF6HwbMlA8dfpJHQ05kMA/2Z/D2zTY3V&#10;DLQ8V3WAgXYvTHQ3onbVlRg+aBMOHriAD5+eIynZj/enY+ADyDqk+QrgksmoIqjSqpO6OIfGUIyf&#10;v7Kx9+BntG1/jM+0gsBoN7T0TkFL1xaaWrLD3F2SC5/5He/7kSD8Hcy0bqAuQfO0KXtw28EWH71k&#10;2IM99eEbZZhAHlFJS3ifwlCocwN4jGee9a8VcZSeC0biLHUe75+A4xfeoGuf40xGjtOQb6NaeWc0&#10;bX4MC1acw/WHV+ERbo+0/DeUth+yea2s/Bzk0hikJ0iWYEqjj4wNL4GPWxEe22Xj4MZkjOsfhNZ1&#10;XFDJ6CQqmu5A3eo70bLpHnTrugEWkxZh4975sLm7HPbPluGsjSXmzZ6HZjUmo4LOcFQz7I6uTVti&#10;9qS62Lu3HA4f08HJsypcIpi2tdXAVVtD3Lhuhpu3jXHdXgNX7FW4cleF6w56yvjOG3cr4pZDBQZJ&#10;I5IG7KXr+roBbl82wZ0rJnC8YQwn+/J4+qgRXr/piQ9fLRhMFyM0ZjsSsk8jvegWA+FTgu4vlJMv&#10;skrCkcWAkMXAKDtmxscX4dm9dIzv9RXd6t7BsG67sGHtOFy264ZPAQSraWORmLuFBv6BmTadiKAq&#10;ZsdylEkc0jtSxMguFVAZPlVMeRUQWOVk5yEzMwM5WTn0M7QsJjqya1kWgwk/UoZ/ZPBI382kC4hJ&#10;KkFEQjFCYpjQRRcRcBTgo0cOXN5lsN3JOHEmHKtWe2DU8Kdo2+w6qlewQlnDE0wuZTfXRTCpMAK1&#10;m7RH78H1Ybm6PmxvtcTnbx0QGtEavr/M8faTPuydNJkAmcH2WjcEBthR3rFKci3BSOy9dH3gNPJF&#10;EorfyTj9gUxUzlFn0lbpGdQlyEwqROCPdNyz+4mN6y5h4IC5qFdnICpXGI1KZnNQ0Wg1E8CNtKuV&#10;dOwzCXAJyo0GozITsva9RmKQxQRMnrsYMxdsQ9Omc1GhzCwGiXkw0JkPLc25tBEZD7mK5+4h4Lah&#10;rdwlOZEek17xut9or/5KQNFWRfKYQNCcBQNVAT8PYLB5iho1bAiSt2Pi4nlYuX8xtp1di4O2W3Hq&#10;5mGcu30WR6yPYe2eTZg0fzq69VnIxEES8dPKvQxVngSLfgxI73mvl3x/nfeR3SInQlOnF3SMGkDX&#10;tBIq1a6Kdt2bYtLsgThyZjnefrmMpKwvDBx+5F8EbZQ6UZhNHkvPohQWSoF40W8QLgBcSN6Ln/uP&#10;/8QP/99AOK+hEME4vygF4il8XaB078tmHdHhDJx3P2PurGVo0qQumrWshD79WmDajEHYsnkarM+S&#10;T2u7o2ebFjDX7YwyWuNQscx0+tTp0DIYyvZ3hoZud+gbWTAZXIaOHRZgx4EpuOzUEDZ2vWF/ZxXt&#10;8igO79yO2eNmoVubgahRqQP0dFvw3MHk5Wry9SD93jaC+81oUG0lhvZZhYUz5uHY/vF46NgPrq9b&#10;wf1TNXz7qomvBOFuXip4EoD7CaBM0kdsRlXEpTWAT1A9PHvZBFbnm2L9uiaYMrEZhvRtj349m2P4&#10;gDaYOq4T1izrBZvzE/HN7Shyc96TDwHIy83Fr18g+I9Hh7YfUbdWCCzGnMEtu5nwCeiF2IQNSEu/&#10;Q7DrSh8s669HE4Sn0W/ILomyxF1pbCXD+Q+dpqzgJehK4hdJibv8iiynPRFOkv/q/EJlN8eU1BJ8&#10;/piFLWufoWe74+jU1BZzJ76Fi3M2oiIKkJySyXgTitCoZ3D9vg2OLwbB4XkffPGdxfavRVSKLbIK&#10;vyKPfjszJQ+/PPJhb/MQC6dOwNnD0/Hhw0gEhjVAeFx5hBBoh5BnoQTeYSSlIi6V8XACcB4FlIeG&#10;m8HHezA+vNwGF6criAqORy7xiCTf/hFB2HfmEFp27gttg2aUX3eCswn06YvRsdlYzJ81GIeP9sTl&#10;O41w56U+k4Z6eOPRH0Gx2+jf3qBIzdgkFU9hCBVQJjQWFcczpqeQM6K0jOtiC4qPkeKfgPBQUgxJ&#10;KuM8TfhJ1krFWlaQk2q44NwMJpVhIfl47BCJNXOc0KM5gWrbOVg5exNuXt6Gbx5rEJu4DemZ15Gr&#10;/khRBfC+0ksZS0AnRT2xwdLrK3Evh8CYiYcU+3gX2mIC8tRhSE74gcjQ9/jl9ww/Pe/B7fNNfHhn&#10;i6+friPAxwWJsb5QZySyraXjvqVZioKIQ+WzKu/lkr/tVO4rRTs1/Wtythp3nT/R/tbDUG8m+Svb&#10;0q8n0Z/LZEyN3cQjO9Gs0SRs2zYFL13HIyzVAnHFnRBTMAxZRacZuz3g65OI4/tDMazXB9Qufw9V&#10;jV+iflVXNKn/FhUJvnW17CB7KehrfYSpfiAMNMLo1wJgYCCbuxGAKyttiR8Np++MIP2EqaEt6jfZ&#10;hIFj1mPD7pM4feUcrj44iefu5+Ab64i4jCikpBUiKS0bSWpfAlsXZOYFoyC3QOkYkmF4ygL9MjdR&#10;klTpAhAnpCQoYiB8LV0QxbJMpSfJmXI+SPA9C+qCAZRzS1IVvjZlXNWlLmhSdpp0exokFfWmFITn&#10;F6kI1EkFUhk35G8rIy21N54+6I6Jw0zRuq4mZo0ehgcOCxCdPBsZJWOQXbKaNnmGOvaEOiG9NDI0&#10;is8k/lRIRoDIvEoFhJfukCkr+Cm4VIiP/j+CcOo2lYjtFJ2gklM9SARZCklIlUV6/vyXR8r9TfL6&#10;z3/yG/mtnCPL+pQSWajcRvE//wn97/74vTzrP0G4kDiyP1X80rYQvOQUISw8HQ6O7li48BKaNVsG&#10;E5PZ0NFdBkODfdDROclAf4kg/DSqVCcwnDYBu46Ox+qtfdCsVTWYV6xHENCGwLsPA4IFdHUYTDUI&#10;4FWWzD43w0DzEJXzJIPEPpjobUCz+msxfcouXLQ9Aw/fB8jK9aEA1NQlmSBZQKcgS17JMJ4kqAtj&#10;kZ6fgGxqX0J6PpyfhmLi1OswMrUkONoIHYND0NU/Xzo0RZNAXOM+Ff8Jlf45TEimWldQu8ouTJy4&#10;B5dvWsPV8zyiU+5Rdl5UvBTyWrRaJt9GMmBLJVw+YxJAKqQxF8jEXCqSOPtkJgjvvKOwdPsTNG1/&#10;HWZlmQEb3kOVKteVsVyHLl7DC08rJOY4MqB8JtgKJcAioC8oUpyEkrXLGDk64gIGjNTIYvh8KYTd&#10;5XRsXR+GscM+okNzZ9Qxv0NAfgeVTa1Qr/YGdOo+BSMmDsbidYOw/cAMbFi/FiP6rkXLOnPRoPwI&#10;tK/XHWMHN8e6NebYsVsHh06WDi2xva6BG7eMcNPODNd5tLmhgYtXVbC+romrd4yZlFTCrds1cftO&#10;Vdg5muCukwYcnFVwvKdFMGFAMoXT3QpwcqgF53vt8PTpALz9aAF3nwn4ETINfjGLEJy8BdGZJ5CY&#10;R4BUcB8pRe+QWuiPlLxIpObGITAoHFcvfkfflnfRocZ5TBm6D1ZWi/Dk3VB4hPZBZPpkZBYdJt9/&#10;UlFpsP+WkRJMUe4ym7qgmEFGhlDRsxcx+OQz6OaqCcBzmdzmM6llkpanJvCSHoySLNpVFmVGq6Oi&#10;86fUI7L/N8kqaJk0+DQC3iSC99jkEgSF5cPNPRUPH4ThzFFPrFz4HBZDbdGz8xY0bzkCvQd1w/xV&#10;bXDqcjM8dW0K3+BmiIxviMjYqvgZoE8QroF7jzRge8MMV653gfePK8hIDVcAnLJxBNtSTBBe2gUn&#10;Q5/+9ECVLjVaOiGYbeLD5WQUITuN4TJSje/fQnDj5hOsWXUGA/86hrYNT6BBxTOoZnIMJpqboaWa&#10;xcR3PEyNR6G8+RA0bT0MvYf0w6xlFth6cA1GjZuD+g2Hwdi4N22zD+1jIIOCDHtYwnN3MCCdoV1e&#10;IzmQnpBcST8YLIII6KJQUZWCCqo0UjaqqIpR3yQMXZq9h8Xoq1i1bT6O2DWC7etKsH1TDlfemeDG&#10;uxqwe98ct161wdUnzXDRsSEB9AQsnL0VnRqeRnkte4LuYALFdN4jkq8ZuHhfmYwoyYGePhN549ZQ&#10;6VaFYbnqqNGwLpPe1li4YhSu3NkCv7DbyCh8zljsRpJxkKW9V4UE4gK0/wBxpbjwm/58JvQf/Ynq&#10;UU+UoCEkIFwq7fK5QjKsRYYbMolXgqD8hmrL4BcU7IurN09h+uwBGDqqFfoP7IlhQyZi8dxlOLhz&#10;OTYs+QvDevdEpxYT0LbJCnRotw3tuhxAo7YroV+pN1RmDaBh2Aplyg1A2/b9sWVvP9x4XBdXbg7H&#10;7s2LMN9iGwa03oCGxmtgqpoEI40+0NFuycA/grJcC0ON4+SpFXlrze/PobbpWXSofxBzJs/CubM9&#10;4Xi/IZPp6vj81QhungTggSr4R6sQlKSBX0la8AozxeN3Rjh5UQcLLcujX6/GaF67F2oaT6EubIW5&#10;ahGq6kxFA+raXx26YKVld9y5vRBxCddoZ88Z6JPg7ZNPHxWKti280K5pASznv8OdW8sR4D8IsXHr&#10;CYSt6fNfUX6/6CeTGLhzCcRpo+SjFO/E/MltCkIcpoDK0jEHEmnpEfgf4wQFITtASw9uDu1Yls6V&#10;lbySMpJx//FjzJ1+D21qvUG7Wu+x3jIMj+5nw/t7Cb68z8G9u19wwfowztpMY3IzGE7vB+C5x1/4&#10;FrwKcVmyCUwA/UseAr7n4vzhe7DoOxM7Vy2Dy6Op8PZvCv/QsggI00UQwbYM2ZGhKaG/ScaKhwvx&#10;u5BgM3h+HYA7tpbYvX49bl18Bz93+v3UPLxyf4zRs/qiTLX60NTtyHg1kvZsiba1D2PB7AWwsu2O&#10;uy514fjaDI+YML316EWfcwAZGe7USQYQ+jsFgIp+ygQ9xs9C6cWFLDNc/DcmU4adUIllN8LS1TOC&#10;ycNk2gUBnWAAAT4kKcIJAM/hCVl5OcjJy6X/KYbT7Sgsm/IcQ1s7Y2izD1g8fQ2uSAHFvx3Ckxch&#10;PdeKWOgFZeNPW2DsLCSS+Q2KpWKrTGim/1NwoTwTv1OWp5bxwfmM+bkpKFBHIV/9i76PoDvrBxM6&#10;b/p0gnrp/WRSJ8tZFjBuypQ7OU9pmNijXJP3kWsKsUVkSZIyJNQnOAJ7DzCW1lpIHCLzLNaSpOhw&#10;nr7nEsppH0XLemcwf8FcPPnYC4FZpoguaoyEkq5ILl7BuOCCr59DcXRvCAZ19kFNox+0p2/0iT48&#10;3wNGWp+hq/maNveZ5E1f6ke/+YuJVDApiOD8J4F+APRUsaQcxd+V1YhGNWNvtGp9BOPnjcOOc6Nx&#10;8d5s3HddQX6eQ0jCayRlBzARlGE9McgtiaPsmLjxmEd9VHr9qOclzGxKSmSXbGIkSU7kc/JUIZmk&#10;Sr6VFPiQXFCcd4mYagPUecOQXViPyUUZ5BRp0dYIskkCuEvk+JtK5D1JPi8g5ZHUpPwSQ8ZQc0RE&#10;9sTVS10xqEc5tG9YB4snbcHjB1aIST7JiLuHFnqdUnhLfQjkw0gFnAfqF79QdEL8pCQOpcO0qS8K&#10;EGdcp59WEkPK9T8D4Wy3VL5LAfg/QfgfIF5a71bANrU8n9ryr8+E/gBwoX+CcKlN8x6k0n/+6598&#10;+L+jf/+TZ/1T5lcu/Pv5xRiESsF4CRKT8vH0mS8WLDhLAL6IWZwFNLVmMyDuJBi/SBBuQwW+SpBt&#10;g2o192PsxFk4eHIGTtuMx/zl3TDcoivadOiBSlX68DeDGOhHkKbxnPnQ0lgOPe0dVMgTVFYCcY0D&#10;qGi6DV3ab8DyVWvg+PgIIhJcoM6Vxe/JGQKqIgKpP9mSuiAOaXmxBOE5SM8rhHdQFnbse4ma9VZB&#10;33glgTiBhB6vrXOJwP8KgfgdJgyONDYnGsxjmGhZo3a1bZgwaQesb17EB6+riEllEFe2us2m8GUc&#10;v0wISqLDkKBKIKg4fJmkmk4QnUZHRrBHOWZQ8MFpubB7GY45K93QpOUj3vcGeeSI7j0fYd3OW3D6&#10;cBYRGTcJLN/ynF+8hnTXkdkiA4kp1EvqH4E4lS6jEHkZBUiML4SHVyHu2GVi+5YwTBjlgW6tv6Jx&#10;TSdUq7gfFcynokLlnmjYrDsGDp6GqRN3YdyQUxjU9QAGdiHQ6j+Zn3XF4mXlsW6bFvYLCL9SOs77&#10;ip0urtzWZwKih0tXtXHxsi6Perhyw5jAvAJBeA3ctqsMOwfj0kq4k0oB4vceEIjfN8CDe+Vx36Ee&#10;g2h73L0zGE+eTsf7jwvx0X0xPngswYefK+EesgE+8TsQnHEIEbkXEZHjgOAUZ/yKf4q3Xx5i7+7r&#10;DIan0abqScwZdwR2t9fjjdsEeAaPQFSKJYPeVeqhTN6gNTAKK7vvKRlzIZMgJrCyYk+xdKFKVVwC&#10;jIzvFcsRrywJWy51nLxUM8GVsYd0xAU07gIaez7PkTGk/FoZRqgQ3wvl8lrKsBDeN59GIjO3ZeOQ&#10;+Og0uH/8hTvXnHBo306s2zAUR891x6M3neEf2Y6OsiXSMhsRUFRH0C8GWi89fPish0cuurhmVxZX&#10;b3SG29ezSEn6RdmzLXxeGfpF2E+K530S2N4stoPPze+KqR/SvVjA58jJzkF2lpptKUBePtN32kJ8&#10;UjITBCYz1j7YtcEdS2e4YsKQR+jW6jxqVlqB8mZTUNZ0PMqVmYjadSzQunMvjJ3VH1uPzMWStTPR&#10;tksnGJjWgJZuPag029IuZfjDXAaOTbSTwwwetHHVbRL1WfVeCSp6qhDaTzzMNdQMPqkMInGopJmB&#10;ljXiMbJvDEF1ANate471W49j9eYNWLpuCeYvm4k5C2Zg3oJ5WLJ0CTZvWYPTZ/bi9i0bXDh3DksX&#10;bUf7lnthrGfLez7mNd/zHu4E4TKM7CxpO/3HItqzDMtoCW39uihfpQ6at6+PsdM7Yv/paXj77Qhi&#10;MuzpU79TvuG04VTqQta/gfD/Cr7lT3HyIov/BIjzJxIsFCAuJK+FFP/Jayq6Sb2Tpb+kf5jfCcm8&#10;oKzsNASEvscNx43YtHcgRozph84dLDB62ExsXD8Wu3Y3wuq1XWG5fDwmTF2IoWP2Y/Doe+g7/Baq&#10;NV4KDdO+5ENfGOhMQtOGFli6YijOX2uCk6cHYsKIbmhdpxuqGHRAWa3uMNJkYqUiCGdipaWaTloL&#10;PY1DPPc8/ewVyvEcwfhRVDTah86tV2Le9Pk4uH8kHB+0w/tvRvgWqAu/WC2EpZaHX0RruLzpghNn&#10;mmPm3Ero3ssMtWqVg7FBTehpdiC4H8lrzafcxpH6w5if1TZviMF9WmLXtslwc7NBWvo75Oan4btn&#10;Elasfo627W6jX/9Y7Ke/vuewGIF+QxETvRYJCWeRpX7JGBpOMKBmUlzEQE/3SP4qGEv4rwQsQRUC&#10;wEupRKqo4pcJtQopEFniUKqtuQV5yM7PIC4l0f5/RQbD2vo7Rg++j/pVj6FzWysCWxfs2RqAZfM/&#10;YvSQSxg8YDlmzZmN3Yfm4iqBkJ3LKDz7sggBcaeRlPOaMZHA/e43LJi0H10azMTc0atxy3Ymvnm1&#10;hndgBQJxPQQSbMva4cGkkN8USgqTiZukkF8m+PG9C27YDsCCmb1gOWs9HK/Gw8sjjf7EBk079mLC&#10;2Qf62gthwDhZzWQHRvSyxuGD2/D47VC8/tYWL760hZtfX4RGb0NK2mMmByHUyWT6SPJGGZdDXjG2&#10;KCt9SRwTdEEdlREbAqwV30fdL10OLpIUT1WVuPdbl8lApSecfjeXAE7N+JvJWKyW4X50knFhwLO7&#10;GdixOAhDWr1C95aLYLl4NC7dGIVPvjMRmTMLmcXHUFTykteLpPD4XL9BofjqQkVmtE0aj7JREb9T&#10;wLSI9u+qNuVblMgP4/mhrHYUS9uS5ZkpT7Ua6mzqB8OyrIxYmC+LJ8jwG9o42yjYhm6S/ru0AKou&#10;SUREagDuPHDF2DEnYWQ4lfY0hUB8qTL+24TJaXlNK+ruFowbdRDXbu+hzGcguqA1oglUY9SLEBJ3&#10;Hi9evsLWdR/Ro60TKho8oa9yhaHmG9rVU15P9otw5TW9aHs/oK3xje9lAiZfq4KgryULQwQrxQZZ&#10;ttVM5z2qlLuGNq33Y/iYNbBcuxoHz63A9Qcb8fDNAXz1uYSoRBkKJRuWpTEeJfN1ImMUsQeT/UIp&#10;PonABEOIQJXNG5n0FMYQhAu/yUc1fZJsQJUfwRj2nHZ4lsB7IxPUqcjM+QsZOQ2RkWeKrHxdxj0N&#10;BYDLsBOl7lykSV7qEXuZ8GhMfTDi/fQpO23ekiAcOsgoMkFqbm388B6GQ7uGo2eb1ujQqB/WLriC&#10;D28+IyHtPbXqESXgRjuV4TH0jZLhUbyio3+TmDXbU6LYM7GRUhGn3tKei+ib/22dcAWEs22lJF6h&#10;lGQYhyiUko3/G/0G0/zNf0TK70vPlWsJSa2MoUP57x83/wdJCyiE/yXJd//lj6coVThSqcHx6jyW&#10;blBTSvI6NCQNp08/RcdOlihbbgK0tCZQoZhBauyCttYlAttbfO9MwCmTCc9iwICl2LF7EewfLMM9&#10;lyW4bL8YOw4uwYixM1Cl+jBo64zkOQThmjKcZToB/RKCcclCT9GBW8FY6zhqVNqEgYPm4cDx1fjy&#10;4woSU3xoTMzQCbiKisRJkKiAsvNWbnEmAW0eM8QiJBC83nDwRK/+e2FWjtfVXg0tzb18zjME4dbQ&#10;1rxBus173aXR3YeJ9jnUr7sR0+duxrV7F+Du/wCJGd/JMYJ+qQYo/BEgJIouQ08oGUZeGYJSOnlV&#10;Njdi4kS+yYTwOEYJ39g83HqYhpnzvFCzhiPKmDijSaN7mLvIjs78Gn5E30Ri3ntmsMEEjsz06BGL&#10;eF4xjUUKZwp2ZDsK0wnus1ORk5uK1JwMxCbnwu9XHl69UcPqTAKWLPqMQQOuon27/WjcaAOqV1qF&#10;SmXWoFq5bWhc4zC6MqOeQEeyxHItVq4bjfkrq2HlNjMcOGeKC7eMcem2Hi7e1MHFG9p0mroE4sa4&#10;dqscrt0siyvXjEkmuHOnMuzty+OOg74Cwu88UMGOQPwOyf6BJhzuG+GuQy1cv9oeF872x8kjE3Dy&#10;kCUunN6Eq1d24KbDRtg9XoF7bxfg6bf5eOW3AM99FuI5wflLzx247XQQ69ceRucGp/FXM1usWWAN&#10;pwc78fHbHCZUsxGTuJvO/xmDCLMT4RFRcjEDjDIMiFZRumMreSWBhAmjsn49PXl+kSwXmsTfJVKn&#10;ZYItDZkylGFEsp2vTASSycZFBLila+nTFmgipV2lUpkpVqoLOTmZJDq8vGh+Hoy83B/Izv5CAP0C&#10;EaFX8PPHFnzzGAv/4J6ITWmJjNw6yFbXQGpyTcSE1UCwT2X+pjy+uZfHi9dlcNvBnDzugPfvDiA+&#10;9gdvyMghqxRI9yFieIzgs8SwvQxOUjVSAJ1ELRn6JBXyZAbRNAaVLN4nDRnqeAbFJDpSNeLi8hD2&#10;izrioYbri1TYnPXF7KmX0KLpApgYjYKJwUxUMp+FOg2Gomu/Ppi2ZCQWb5iAdr0bQresLjT0y0Cl&#10;1YC23Is0SRlDrKWijdMutVVX+NqR9IrkySDyiwAvhsArm98l8DMGFFUgapj5olX9n+jc8hs6NnVD&#10;s5pvUafiQzSo5IS6FexQy+wq6pldQaPyl9Cy2mn0b2uNRdMP4fDhFTh1cQKB+ko0aL4GuoYE3NoX&#10;lCq4vuoB7yE2y0RadotUSeCUqn0LGJethzpNqqHvyDpYt6svnN9sQnjKVWqGD3lFAC7D2OgX/gm6&#10;ZQy40D9Bt7yWoSn/MQgXf6n4TNI/wLiiRBJcxJClO1gSbAk0JHmOgkI1A50v/GIu4przBMyYNwpt&#10;W8xA726TsWX7INjeqYlLdzti38UemLikGzoNmItWXW6idVcHVKi9AxpG09n2mQz4a1Gn8jxMHDcU&#10;+480x6kTozBrYj/0atcDLeu1QcMarVClbFeCggHk20zSUspoAzTpC7W0mdBoXOZ1LhAonIWRnhV/&#10;ewytGxzBlPHLcfLCX3juYQCvmPIISDGFd3RNPHTphy1rx6BX566oUaUjjAy60692p0/tC12tEQT2&#10;Ewjwp1AvhtOH94OpdjdUNm2Jto1bY9akMbhz8xTCwz5QZ9Px1SMIy9fZoF33nRg9+SUT/3twebIY&#10;Ad4jaVMrEB93nL8TEB6n9FDJ/L6/QTiPEgulJFXKdEleaT8M1hLYle5r2orSsyRBnT+RXst8BPMa&#10;ocR+CcgoSIOXXxxOnH6LUaPPoGnjbWjS4ChaNbyM2hVsUEHvKMoaLkGrZpaYv3AzLtsdgv3zVXj4&#10;YTncQ7YiLPkqPH48w75t59C58Sw0NJmPgS3W4+iuGfj0tTN8Q2rBP8wIAQThgbKJT4gKQaRgUgjf&#10;y6TWsCC+DjTFr4C2ePa0Mzatb48FM+bC6uAPXL70AyMtNqBSjRHQ111M/T9HkHcU1U0PYFivE9i3&#10;zxJOTPjf/2gPz8ApTMKPUq9esb1BjCNM4POjyZoIKlx6KbARcCas+o1NJDGh+kPZ74ivJbEp7X9P&#10;4c+kR5F2IXotpWrZoE+Sl5xcZZUy4WupXILplxl3c0qQHAW8dQLWzIxEj5ZH0bfLWixfthg3H42A&#10;R2IDxBZOoQyt6dd8+ByUlcQ4cXuy2hqiKDMCLfo46cUU01Ge9w8pFX2+kGVUpDqq9E5LRZ9+nPFX&#10;Ci+SayhtoX1JYayIYF1it1LBJ8la8/n0r7kE7il5Ufjk8xlrNl5CvdqrqMNSDJxI25hD/7Ub5QjC&#10;K2ofR9Pa87F8+TLGof0IS5mH6JyBCE22xHf/PbhpZ4V5M63Rpv5dlNO1o2xkiN572tJdYprzJNmv&#10;xJu+Srafl/HfrrQ3AeWe/Eyq4WEoq8qCsSoUxtoPUK3CKfTotRjLtg3ECbvWuP7IAvYP1+ORywl4&#10;+zoz4fsOtZp8KpQNjghGi/LZTsYyMkvkKS6HL0hsLNuvjLOGbDwVSn6moThbjcLMGOSl+0Cd6YT0&#10;zJ1IVVuQuiJFXQcpOWWJL/QZSzSINVSMnyreS4Pna/I6hLyFugxTZVGYXQOF6qoE45WoG+VoZ0bU&#10;GU2K0ggp+RURndYUL1+Ow/K5U9CuwSh0abYIezd+QYBvNkF+BnKoN/klImtZ6IJx7bfvVHRUSF5L&#10;W2jTklCXVsNl2DGxHhNrSaOE/gHC/0zM5FnifRWHQGURcMYfKhnn38RAIP/x98QL/xnJb5XzqEy/&#10;SaC44nyUJxWS139IWvBfW/RPkt/wef/tTwyNik9SZvcr1T6pIvKpmVHly0RIgtAfXrHYsvkm6tad&#10;BkOjCUoVXMaMlq6ecJlA+gFB9Wtoaz+HiaEN6tVYiGWL6LQe7SaA3oS3nmvw8edZXLE/jwnT16Nq&#10;zTnQN5oDTR0GU61xpFlUUgYI1XEq8xUG3ssw1d+N5s3nY/Hypbj/9AxCI98za6NSKRXpdBqXzOQm&#10;b6mI0p0m25zmUBuz2NR3X0Mwf8kVAn5LBpzFfMZNvPZhZqTnCcAv83iNQekWQcRtmBkeR+t2dBqb&#10;NuDB2wvwj36NNHUwrytj0ygz0WsmI6UJilQFKBXyqVAAnQLCKRfeVxyBdNfJUIYURgyfoCLcuJmC&#10;BbP90KmlK5rUvo1RI67grO1dvP3mjMgUdzqmcAWEy2QcGSpRwChTRKcjgLyIYLMwnwkGnUZWbgDU&#10;RRHMUNMg2/knJpcgLKwQ37+lw/FeNHbvccPkSXfRo6stGtY9jermx1G9whFUr7gZjRsuRvde0zDU&#10;YgRGTetI0NUZe050xslLLXD2cj1YXamC85fL48LlMrC+Wg6Xr1XA1asVcOWyGYkg3K4cHO6aEmjr&#10;wf6+JkG4hgLCbzuTnPj6gT7sHKvj+o22OHqwO5bM7Y0Jg8dg6oiFmDd1NRYvtMSipZOwaM1grN7d&#10;F9tO9cR+2+64RABy68k6HDu7AzOmbEPnhscwc/h9XD79GO7fTjCIrURo9GokpZxj5v6JziRbvCkD&#10;DJMeWeNW6e4nj2gnSpeqQrQ8yiJfqY6nkbcCnCP5+wSez8DMaxTkphNIp5LkmI18Ovgiqa5LIqoE&#10;HrEH2oFSiU6grENJXgThr5CZdQuJiceQkLADKakb+X4FAfosZNNBq3NbU1ZVoc4xQma6PlLjyiA+&#10;rBIiAiohwKc8PDzK4vX7MkxcCMJvt8bzF5sQFfWx1GnKbH4Ca6XSI6sYFDB5kKVIpUIugUkZ6Mck&#10;RIJPsSSHsmJRFtT5aaQkpSIibc5ikMzkz7LS6b6U1VUy4Hz/O5Ow07SlOTAznQxTk2kwr2iB+k2H&#10;oFv/oZg4dzxadm8E/Qo60DA0oi1Wpb38qYbPYeAQ2znKow3JgSSbYX1g0vyddhREe1VDTzMdBtox&#10;MNQNJKDzgpH+Z5jou8JYxxvGGuEMblEoo4okhTDI/UIVzRBU0fjB984w1bJGLfP5GDm2PzYf6omt&#10;x5ZjxMzlqNJoHnQM1/HeFwjsbkCfPkaPQU5TdYTPtYb3ngM9nVEwNukO8yoN0LRtVYyZ2gZHz83D&#10;O7fTiEnwRmaqGsR8SnVNEq1/gvA/EzKVChL/5PgfT85U3L7oym+izf9Z/UoBhULyWnowmMzJ8rJy&#10;LKRdy7rieUVhiM2+hUefZ2Htljn4q+cKdGk/FZZLh+OMdXucvT4Uq/b0QpfhbVCu7ngYliMIK28D&#10;Lf0dUGkvI/BdQ77uQDWzRRjUewi2b+uIy9ZTsX/XGCxb2BdTJnbCoEHN0KxJe4LJETDSWA99ze1K&#10;oUOleZjXIAiXXWJVF0nW9Oc3YKhzExUMbqN1001YvGoI7N/UIwjvii8hdQmmqmD1mi7o3WYCyhuM&#10;hpHWPIIWGUNLv62Sgsxo6oSMWe9P6kUZdYMRQbi5SXuCmU4YMWAUrE4eha/3B6RnZOLLN4LwtRfR&#10;oec2jJvxAtdvOePj2zXw9xyBIP+FiIs9RFt6Rf+ahFz6XxkipoBwxlrpcZQNPJRlgEVWEiwVIC7V&#10;cAnaAiIlyItD4EekEgK4IoJwWWklmz4hm8AyMScHbj6R9H0fMHGqLdq2PYkGdU6gaf1raNHgFoHR&#10;blQuvwLdu6/FgaO2uOl0Ac7vduHNz6XwCN2NR8/OYN6M5ahpMhy1tdeiY+Wd2GA5Fc9fdYJPcAP4&#10;hZnSh6kQQOAdGKyFoCANBMmKMgLEBYAHaCDYnyA8qD4+fWuEK9e748ql/bh8xgPrVtxHQ/ptI6NZ&#10;0NFYB0MtK/LyIH36IvTtOQ9bdo6F0+vu+BE8FnFJB+jTXrCRsrmQ+A0m67IDYUkQG59UGvoFlog6&#10;kn/K3BPq6989f2RT6XBqxlACHpmfJpXyEqlCSwIpxQFJZnMJgmRMEPW6GAR0RYxJykaFBcpcpgje&#10;/o5NAeZP/oBurU5i5JB12HN8GB7/qIPA1LFIzpG1tPmc0qMpu/uppZglQ2B8KRv6aAFnMimPdiLP&#10;+zdJ/UEeUAnEjLdKr1YGfTt9OX8gIwdy6bOzmGxn5svutZKE0W9TT+TxlWq/6A2BfkZxAvxjf8La&#10;/hYGDlsFQwMB3zIefBaPS2CmsRk1DI+habVt6N97IuU+GT+D9yA4bgV+hFC279bi7PkdmDl1FxpU&#10;3Q1jrZvEKk9pix48/xOvcx8a+rbQ1JWeO1nxKYbYyJe29oFY5y0xzkuSC+3tOSrrvUW98s/QueUF&#10;TBi3F5t2zcW5O51w9YU5HF8MwYdP55iQuiE7MwSFBVH0LylsDLMXCu/v1fbo09h0xjjySF5I0l8i&#10;EzG9Se/I30881x05mZ+RmuzIuHUGsQkrEZc6FHHZDRGfXY52oImkHBVSslXIIOWQCtRaKFbrUndI&#10;Jdq8nz4Kc8oxf6pZCsJlKcKS8uS1CfmqQ9xVnbjnL/zwG4jjh8dhcLdpaF9/KcYPPYMbtjG8L2MS&#10;ZSnqw1BLOfOyfFx5ZMVlkhR4qrRDvpRuELFxqYYzbisgXOYtCJYu+K8gXKxcNEVOkvSutFustGus&#10;tHusRLmYVO4IznnHfznt3/T7If7tM8W5C+CWjEAqfjJGRkjpoyHJU/+Tfnsbhf5o7z8/+/M7NlAh&#10;ckMhClSyDgGTxWoGJpmJKtVCKne+BCoJGiX4+CEYlpZWqFhxDEHtGCqXgHDZOvk46QYV7SHpNekl&#10;Qe4tlNHegKG91uDYgXV49noJPvkuQXDKWXiEOOCy/V3MX3od9RpvgobOJKh0LKChO4PKKRPBDjHg&#10;Cgi3g77WSVSvsgajR6/F6XPH4fFTMrjvfNZwPl8yQRENjkFTxvxJNVTGAKrJN3HW/qEpOHXeFU1b&#10;rIGevmw/K7Oe99JQzjBAXCTZEIRfg6HmTVSvfByDR6zHYetN+BJsjbgcN2QVyVgr4QnBMNknCabI&#10;pTRQ59GBZfKeknHTIdBx5AmfyHLp4uMjIZeqkJbIfNSvEG8eZWPP+lCM6vMAA3tcxDJLO1y0fobX&#10;n98jLN6H95I1hfOVoQ85zOSz8nOZBKQzM02lY2E7CcryCdbzi6KhzktnRpxHoEcVpeNLTSlBVEwx&#10;fgZk49WnKNje9sb2/a6YvcAFffvZo1btQzA1XYwy5WaiWu15aNxqEbr1mQuLiVOweOkobNw8EHv2&#10;9MfBg11w6HA9HDluihOn9HHujDEunjWFtZUJrtjo4cZ1HdjdIgi/awD7e/q446yBWw9VuMnjTScD&#10;3HCshGu3GuH06Y7YvGYIFkxYgamD92Bkr93o3XE5OrSahq4dJ2PoiOmYbTkD247Oga3Dfly/cwsb&#10;1tigV/sdaFlzBzYtuY93L58hIGwPQuIXICZ5A4HuFfLfjfynEyqirtIJl8gQHoJSSUrpjxTDpk9X&#10;gooEmAJJlKjPxSUJlFmMcq5s5FEiVVEKSnZTLCyQI9/zhGIieGWjFwFNSqWc4L2YwaHYlcD+HnIK&#10;zimbUSRnziWNRXr2IMqiDwNQd8qmA4NgMzqpWijMLoP8LC3kpmkgK1EbyVG6iArWQ4CvLr556uDN&#10;Bz04PiqLa3bN8OjJYoSHu/CesmSUAHHatnQhy0wl2WBCni2PgUSIr5Utntn2POpATk6GkjwUFFAX&#10;aLNqSS6opHlMmvNor7lM5NRELzlUlNj4ODx1eYfVa4+hTft5qFh5GszKTEf5CjNRu/5M9Og7D/Vb&#10;9oB++WoE4RUIwisyaDTisQeP42mXK0gyHlsqp/dIj/n5Y9qukFR3ZGWUKNq+bPcfSIBH0v0FlX4Q&#10;NPRIWjLjXyZZCnnRBr1o4wEw1vSDic4b2vlV6OssQ436w9FzRH/M22SJBTuXocPQSTDms6pUW3j9&#10;E7TVu5C1scV+tfjeROcwTHU3o4zBIpQzG4pKldqgUZNWGDCoH8HsTJw8dgUu98IQ+J1JcSz1I7sU&#10;cAvILlISaSa9/wDhfwD6f/THn9HdUCa/SfGh9PeSKCljyShDRTH5knZdXCigUE0QziSRdputTkZE&#10;6gM8/7YcJ85vxOzZu9C53Rz06jQeMyfMheXC3Rg8fB1qNrCEvtleBnbyXZlYfoC830h5bKD/Wk3Q&#10;PAPd2vbHqqXdcPHCUAKENth7pCq27W+A1VuaY/S4XqhRdTQMVVv5eymYnCYRfOtYQ2VEAG5wlbK6&#10;S//7kH7yCYx5rFBuF4aNnosLt6fj48/VsHvaE5ZrzdGxTStUN5gNY9Uqyk8mye4myRb69OFaI3gd&#10;AnC97rx2V2hodoGuZkdUMO2A5vV6YcyQibh66SICfb8hLTUXHz5HY9ESe3TobI3xE6Nw87oHvL4e&#10;gq/7EPh6ziAI30d/+ooyom8UuyavJQTLEoX5BFOFynAEMlJEx+/piEsFIfGMH0p1kC9L+U9RSDJb&#10;TDBZgGRkFsYhk0lsFmN3kroI/pG5ePkxFeevhGLXoS84fOonjp7yx+w5TmjebCdq1bLEnLnXYXP1&#10;C1w+3oKLxwK89FyAG3c3Y9qkWahuNAq1tfagpdkxzJ8wEXfutoSnXz0CcbN/gfAgXfz6JUD8d0X8&#10;F8lfC798TOEbUAZuvib0353h/u0szp96gBEDD6NyuY3QpZx1tJajapVN6NJtDfoPscCC5SNw6fos&#10;eAasQWrWGYLMJ2zrD/o2xsXsZDKLwaGYPoVxUukdEP2U2MTYIhsBqZWlfQuhJs8E2yrEH+WTtwVI&#10;JElxi7YgEELxiXxBknHlCi+JCwoKovlVCGNkgjLEJ4t8TOOtfnqU4OKZeIwcdBO9u63DnAVTcNHO&#10;Au7+KxGZtBW5Rad4rXdEZLEoymRcK/DlXT/y/j68fyR9WCoK8nLpS+nZBU5JbiW5ltxXSvZKQYKy&#10;pK8r4AMKCJeZdGran8wJkyGpkqDJEI18/k7wvBRnpCnSxkTG1Seur7BwzQbUaTyQvqkn7WIyjOhj&#10;yqjOoX6F/Rja8ygs5+zA/oPz4fxyMvzCd+Ld5zW4dnMhNm9ahtHDVqJpnfUw1ZQNs+7Ttj7y6Ec7&#10;+AFt7a/QMnhD+5QhKc6k17RXAeef6Stf0N5soF9xPyrWOYhe3RZg0oQ1WLdxGY6cmQXrW5Ph+HQC&#10;dXEKPDytEBsagPwM4kbZT0YSKllLu1BiRQ6KyYt/hguGMuo4+VMocYSgvciVeMIOmWorxqv9iElZ&#10;jbCESQiK641fcU0QnlIFkRl6iM7QRHyGCkmZBOE8ZqYThKdr877GKMooSyBuyosbojjfgPczIsnG&#10;PCY0N2Py3pCyN0A6gXpCemuEhS3AtYsLMX7wBLSovgiDupzGoT3v8Nk9EanZxEOUo4wUEH2TvFnc&#10;riQPys6dihNl8BY8rSTUknn9wbyCf0tHG5SuLvjPMeH3HflKxCsnyDjh0ky8dFynkLwWp0xnId3J&#10;cnGlu0DuLk/CrwQX/5PkM+U7eUp5IHJYuTavoRzlvXgd+bEcheQZ/km/Nffv70t/L1VDqaL/k+Q7&#10;pRuoRCaBZTBwJ9NY+ZpoMp+BX5bekwX1X74MxMyZp1G27DhoaU0hLaWj3U5lo1PXuEV6xgAs215/&#10;gbbGC5TRuIxW1Xdi6ujFOHdxFt57LYZv/A54hp/Cm+/2uP/EHaPHH4FpWQto6w6Hrv40aGouZ7Dd&#10;Qwd/iSDcHjqaF1DGZBc6ddyK1esO4fnbK4hLfsGnJjiSpYxkool0PzFjzycp65mSbQLCY1Pz8PR1&#10;MHr03kbAsYjPtYLX3qEEb+l+1aDByX3KGVmjZbNjmLt0O+48P4SINAcqih/BfAqNmFmXgG6yT8nW&#10;FIWR4J1Lxycro5SCcBmLnCsVLuk1IBosUtP46URkGFteagnSoovh/joLh7d9xai+NujT8ThmTLbF&#10;tl3WsHd+BJ+QYCSk5SM9lykbtTKDYDGFGX1SbiYyC+hMGNxl+IGA/rw8NYnggWogvjabKpHJBmcS&#10;SKaTH2HJCfgeRND1PgZWNkFYtfYzBg+2R736J8iHXahQ4RDMzTejVo25aN1iLHp3H4ZRg0dh6oQB&#10;WDS/FdauM8eOXWY4uM8ch/dWJpXBkQNaOH1SC9YXTQjGq+COQxXYO5nilrMubjjp4toDE1wTEH6n&#10;HgNQHzx+sBHP7rjA3soNZ3d9wq7VT7F5xX3s3OCMI/uewMbGBQ+fv8QHNy/cdwzF6oWf0KXJWXRt&#10;thtnDjnC188Bv6KX0VFMR3IWHXfuHdqnbDYhVWICnWKZWJRM3gv/ZRUhqX6TH5SRVHek8iETfWSY&#10;SQmDbolSXaYtyhfSo8HvlCFGUkXgUakqkEptTqrsiZS5D4HSE6RknUWKegtScuchKWckErN7IjW3&#10;I5OlFrxnfcqkKu9ZAQXqygTg5ijKovPK0kQhnVpuqgqp8SpEhTMQ+6vwzUuFN590cO9JGfKqMR48&#10;nIXQMCfel88nQ20Y3BTllXIBdUHGvivzHxQgXlpJlbHh+bnUNxnbLhNNSblMKGTMq0xCU+xAsYci&#10;fk5dIbjPp+OOivvFZPgNNu+6hJ591lIHFsDYwBLly65EndqWqFhlBPRM2hHs1SegqklqSDDdkceh&#10;DCLzSTsZSKRqak9y4ucOBNi3oWHwiMCLgFsniL8PJoWRYvk+lZROIB5BkvVwPfj5d16HR5WsCy5L&#10;G/pDU+cdtPToP/T2EhQuhGmt8eg8Ziwmbu6PPjN7omLTwTx/Ae11J8H6DeiqHtCG7Rk47aCnLF1o&#10;BRON46hguB7VzWehUZ1JaNdyArp2sMCA7hswe4wj9q/zx1PHaITQLtLTqTO0MSW5/g3E/wBzOf55&#10;/T/+8Sd/xw05KhXYKFIMvxR9o7+nP2AMYVzhNWXIWYlsu12k+IWc7BKEJ77EW++tsH98EvsOnkOf&#10;HmvQsdFuTOz5GnNHh6BLM1eUM3aCjs5LaOp50sc+J88oA+1D0NaSFRxWw0xrIhpX70Y/2wnHjrbD&#10;jfuVYH1fhdO3DLDlmDGGja+FKpX6km87yMOTPP82iYBe1rQ3PkWe86j/kPJ5TZDwmtd9jTJmVzBs&#10;xCWcvnAdTs+uYv+JCUwIGqGW+SCU19gPE0UPpIp+gbSFzzOD51NPDJi0yYRZw/a8Vkdeqz0qmHVE&#10;W8pwzpSleOPyCgkx4UinT3z7Jh7Tpj5C29bPMH5MHm5dScQvTxv8/DIQXm4TER+7lzb4muAinv5O&#10;WCmVzGxGvwRGuAhGsgDKiaiPJvt3qFPiJu1G/DTlonxGP6kAOLF7ypWeE8quyzw3m1dK52fKZpj8&#10;fUhKCTwj0uEZFQuvyCTceRiGydMcUK3qJnRqfwW7tkfj6dvXeOG1EM89CJiebMGq5SvRquYC1NY8&#10;hUYGF2DR1wLnLzbAN58GBOFlfoNwDQT+0icI18avPyA8kOSno4Bwn0AtfOfvPvysCwfnSZgzi0kx&#10;/XN5/VNMVC+ibJmVaN9zARasW4xtx0fivMMAvHFbg7jEm+SPK9vlywZH0F8koFiWfhKGKUPbZHMe&#10;qWAzLmbJXIQspOaEIyUnDOl5Kcimv5MSn4BT2Ug+H4x5iCaHpBBHfglfBU6QdwoJ9FBgjPRGJpL1&#10;Mn48mi4rijEzD5n8bTST3WfPsrB4wRt067QLg/ovx/Zt+/Hi1RHyYjmSc2ZDnXUOefHvkBHzEVGx&#10;98n3q4hKe8zvviGngECcWWqhWuIo7/f7GeRZlAmG4qcZ52VVFyIXPhLlyYfK4TPnEHOpRaqMCXm0&#10;bdkUTkxQSC6VSRkHx2XizNXb6DZoFPTLNaUfa05fMha1zGzQxNQNAzpcwZ5tVnC8v5dJ0SK88ehJ&#10;IG6B3XvGY/6shRjYcxWaVN+KCrqHYaq6RQD+hue70Q5kyEk4SbaZJyDXeMcj/ZoB7Ut26+ZvDEzf&#10;olrT8+g0ahPGWu7EjmPNcMCqOU5eqwNbp2p4+KY/fvjsQ2zYC+YosShMoAwypQHU8xJZSzuAbY+m&#10;TBn/GOxkqU/p4VOG/guPGN9K8pKRn/0DqekOiE7ci8DoGfCJ7o4fMTXxI84APknUxxTqICksTYVI&#10;UhyBdzIpjZSdpgt1mhkKUiqhKKUa9aki71UWhfmGKMzTpr/UoImRoEGxaBCraCM+Wxf+v7rjtq0l&#10;lk7ciZ6NN6BHo8tYPdcDL18kIzqdIJw2KZRBojoqyRFdLa8lybGA7NKqdylelqPgXVG238Vr/k4Z&#10;SkXZS5j+b0C4pG1/gPgf+gOcxROLJ+Bv/4Bw/q9g4P+OlN/89iLKtYXkoYTb/IFk+jQBsp8kmiq/&#10;4wMrJKYlw2FETYWk+4iGI/9KNkFwWTqeSIZSUI2VjXiE0qGmEAspXQnwWWklSIovRlRkPuzsvDFm&#10;zBmYGM9htrcEOrqboKXDwKlxhmRHYvan5U0gHUiH70Nn/QVV9WzQrvFKLF85G/eeL8OXgGX4HLAC&#10;n313wcv/MQ4dPo5uXcajvNlfMDMcBwNNSyr0dgaX0wyw16GlwaxR/wTqN9yP8VP24JbDSQRH2hNs&#10;fSV74skGtovNl4xQdlhVMBbZIkJOJ0u++yYQ6B9CFWZlWtoL+GwbGIgOkAjENU5AX+coalY5hEGD&#10;DmPfsdP46HUHGfmfybEYpWKQJ5VSgnwZjqP09IhIKJci6RKT7k7KRCYMFFEm0mMgyUAxwU8hAZKs&#10;4iIgSo4yvCQruQiuL2KwYfkT9G5/FF3b7UO/Plswf+FpnD73Di7Pk/DTl3dm/E4kXkyiLiZR5Jm8&#10;Zh7vWVBEsMnGSlIgk43+3E8SBJmHISt85FKWaoIBWUkgjfyIigN+eBfB7nYyVq34hr597qN9qzuo&#10;U/MkKhB8lTedhCrlRqFOlZFo0XAgunfpiBEj6mHmjLqwXNgEyxYJ1cbq5eWwZWNZHNhbjWC8IS5d&#10;agjbG9Vga1cWl++a4apDRVy/Vwu37jXGq3djCTptkZ+ehOy4YsQFMrh5A2GME1G/aDchYjuEKSlA&#10;aHgx7t7IwbzxPujR9DbmTLgKZ0dnhERaIyBmBiLTp1Eeh9jeZ2S8P/WbzPmd3CrjPktkTKAkkeQz&#10;STRcWW6L/FF2VyUwVcYEy857hTyHnykbGJBfBVQUSTCFRL6ldidAN48OJ4kg9idlcAdhiZsQlTkb&#10;UVnDEZ3dC7GZnRCb0hbJmU2RlV+Vjt6QIFebjsoExTmkbD0U5aiYhBGEE4gn0+nJ2sB+DLrff2rA&#10;9asBgQ35ZdcMTs7TERp6l/eMohAp8Fwq8D9M/U/AUUh5PhJ18A/IUBIx0Xu2SSpXBdQNib9KAqJU&#10;gXJ4CeFVKgF5Inkei6+eAdh70BGDBhxBgzrbUanMBpQ1XkhAPp423R8aWp1ox60IllsSXHUimJJq&#10;0VTazhoGksO0HdnQ5y60NQmEdW4TQAsIJ6jWDSSYi+Q5MfydbDYRQpLd39wZhN7y+2d8fQ9aho9h&#10;bPqRAI0Ju+oZk/mrTMJ5Xd3VvOckaBgNQMXmXdBVhlPMHo/aLWczQd9G4H0QhprSQ3YBJnpbYF52&#10;JipXYPCsPgqN6g1Du9YD0b/fIIwfNxITJw7D0KFd0LNrX/TuNBnD+y6l/m6B05Oz8P31EurclL95&#10;KL1c0mWtVMVp8zLETKnKyB/ZXkryD3+k+Fk5ihBK5aCQ8lb8ARM+mWwk1UdBDSK/36fIpNpi6pYU&#10;Fek+aL/5iEl5B7dfh/Hi81Ha0k7MJPga1nsn1kz1x/HtqZg/9RM6t7uMmjXOo1KVa6hQ8QL0jbbB&#10;rNxGtn03zA12wkxjKcx1JqBHi7lYs2oirt3vCYf31XD5SX2s3G+MFt30YGTalbKQzZcOK3NiNLSv&#10;k9eXKQ8CaY2rlK8j5Stj7u1gpm2H5kzYlyzdhSt2i2H/cCk27+2E3gOqoGbFviivuYfA45zSk6hS&#10;EWAQlKu0LUkWJKmEd6a8+9B3D6UPHwRzo+7o0nIA1ixYCa8P75Ec4Y/Y0DA8dnqFKRM3onPH1Zg7&#10;+xUe339P/3ARP91Gw8t9NGJiLZGdY0Mb9qaMxL6ZvJCnsuNiYYmsZR1MKSTxcwZnAYzUf2VJXcpK&#10;kYfwnLJVgKSESBGp2BGvI9BNqqWyfbqar6V2Si+uUCZPTqZDTabPDqCvOnEsDB1aX0DVskcwbawn&#10;bt7wxLuvV/D661a8c9uGC1fGYeKoCWhWbiVB+Hb0a90Pe7e3gJtbT/gF1ENAkDYCAvUQ6GeIIIJu&#10;BXxLFdxPRb+ojSDvsvgZbIjP4Zq459oYS1YNQMv6c8ljGZ+8H+aGe9GkyWRMmDMIx60XwP7JKrz7&#10;tg2/ImyQkfWM/PnO9vJBS5LZvkzGHFlBTMYNMz4WBiA32wOJBLyhoY/og2zgQ33zCz2CiJhrSEp/&#10;imyZl1T0ib6CMbXkE/X3HUl6m2U8ObELsQIdKHlIn5JThBIZlK9kOGn8TRzthUlSURLPp7/hTzMS&#10;Ae8vhTi+2xf9OxOQtZuM1YtW4oH9Znz9MoP8GIyQwCkI9l6AgB9L4O4xH5/42tP/ACJjHiI7O4D+&#10;Waq5vJdSeSfxuorZCf22t1IQLlXwLEpQdkcl8OZnArgL5cjzcxm/82h3MnhJTacfn56Bd+4eWLhq&#10;I2rUo29Tdacez4a+xj60qPYR3erFYcqo17CxfQLXb3fw4ushWDuOwoqtI9C930g0a7kYNWquh6nR&#10;LuhpnIKRtqwW9Yp2QP+mcqeP8uf1ZALmB2IkJs/6Z2FcfjdMK25F5Vpb0b7XeoxbNBsbz43B2QcL&#10;YfdoOuPmOFxzHAbnV2PhHbAX2VnvyGvGOakoCYRU4KM4DCb3stGSTE5lYlVa8WbMUDbYiSOPQgjI&#10;mdikXUNC/H6Ehi3DT/9xcPPshi8ejfH1R1Xy2Ax+YdTBaE2ExGgiPI4gPF6FWMaoxFQVUgjI09II&#10;rNN1kJ1hCHWGGdTZZZCrLktcaMIESRvZxQTqxYbIKqqM1LxmvEZ/fPWwwK0byzFr3HL0bX0EAzuc&#10;x4qZX+FwLR1R0TI6QcaCywLcpShVzJEipJ7JkTZLOQpmLQ16f4i/VLCuGDF14bdtK7CY9A8Qfo+v&#10;/miHkFxeNOafJJ/91p4/GsSLKU/wvyX5Rx71n9cn/X2+fC/XlOv/qwGlILwUgBMOKv/9PQ5MIckS&#10;6XoIusWh5dNw1fnpBJwCwrORk5eB9IwsRISl4svHGDxw/IVr1zyxdt19dOl8AAZ6K6lk0h26jY6c&#10;IFxTJvjI2tuy/aoXKZjKHc5gGQoTzZeoXv44+vVbhi17FsDh+Rx88pkBr6BZ8PRdh9evd2Lz2hlo&#10;16grqpkMgKnmdOir1lKxDzHQn4eW5iXoG15C1VrH0XvQdly8ehA+ATbKGqilQwzymS3TGAlaBIRL&#10;JTqfgS+Pzlay8h9ByZiz2Ao168yHpvZ0aOqsJvjeBg1NXl/nAMqUoWG03Yjly0/invMjAvwfUBdG&#10;k1+ZDMh0+AXS7SaVMnHwZK+wXVGaf5cJ3RPFwm/4vTLrnGBOwLIAQqU6KdVLBpLYuHy8exOLowc+&#10;YMaUG/ir+zF0aXcEfXtcwezJrji8KxQON+Px7GE8XjyLx6ePSfAPzCAwz2WmWkSHyfbx+rJaR1Zu&#10;PoE55SnAiw5HJiaKfGUcnAzFkKExuTTgbCZSyXFF8PPOxVPnFJw77o8NK19j6oQbGDzgBHp234s2&#10;LdejcYPZqFtnKOrX64LmzdqhY/sO6N2jAwb1b4uxI5syYNbHnFn1sNSyHtaurYWt2ytjzyFzHD1d&#10;EVaXasL2ekPcuNMKL95OIOi8RHAbhSIiQqnAZDP9zclmupJToqzPnU5KyiymA87Brk3B6NPmOXo2&#10;s4P1qY/4/u0JncRBBMZOR2TqPGTnW5P/7uRzLEnADRul9Cr9zpDJ39Ix3DKBkcmnTJwlyimgUuQX&#10;yFq3acS2ieRROl9LFyb1g3LKYqDNUPO5coVXlJWAc/JMVhAoyKFjV0ciPvUpfCK3wytyBtxDB8En&#10;ZjCC4kbA268/A2xnxMTVRbbalPLWRmGeDnVQC3nZGsglAM/OVtGOVIhLZMAlCPdm8P32UxMf3Mzw&#10;0KUmbti1xrNn8xAedoeJAYOoDEcREC6+h/yRJirqJS7gt+79kxQ3QPOXhEL0U4KSQlLdF6JeKHMV&#10;FD6VJtx5RO2pGWr4B6TC8S71YPUjDO5zignYJlQzXwgjPdnNdjBt+C/aSXcC5N4EyIMJ0MZAR3MO&#10;gdVa6GgcZPCxZRC6QboLXS0Xgi9PnvODxzAeY0l+9As/6Re+MPl9BR0dJ+gS+JkYWSs7wDao64LG&#10;dT6iUe03aNHEEU2bnkW1GhsJ6McTxPWHjnlL1OrSAn0nzkONhquhq3mcgO40zLRsUdnkGJo2no5e&#10;/VpjuEVjTJ7VDNPmNMachY2wZmM77DnYB1t2dMeKtW2x2LIXFi8cgxnThmH2go7YebQHnF/sQHLa&#10;LwUwKETXSbVAXr7MIRAQLRkQGf9v/BYhSPiQqMgTFObzpXz8hxRhyblCEjl5UXEIpS5CiSWl+kXi&#10;a+nVSs7+At+I83jlvgm3n07DkbPzMXPyFuxZEQ3XJ8X44poNW2t3LFtihymTrpKuo89f+0kHMLDX&#10;ZfRqZ4/Wta6jlvFpNC5vjUF9F2PLof64/qoNbr3tiRUHy6NeBy3omHajTASE76ZcDjLJOsXXtvTT&#10;9kqvghETKlPKs6L2JbSsdAOThx7HqZNL4PSyLR686IfD59pi+NhaqFuzD8ppb6Nvl8nzBO9S6VMd&#10;5TUlgZpJGqMAcQ2Nsfxehq1MRxXDPujRshfWzJmHB7ZWcHW6hlcPLuHS6Y2YN2sQBg7ohJUrl+Kl&#10;yymEEoj9dJ8KH+9RCIsaQVC2ggnSKzIsnbouQyRpm7Jkp/SCyZrTYHJNXvNTktRzZdyo6Dz99e9w&#10;S6MnKUbym/iayFy6uIspT0nmC5k45SKRxOSbhqfmOeKjkol3Xj8rhuUsb9QpZ42uTV5h+xo3PHv0&#10;DW/e2eDLzzV46dEBp09PwNheluhSdQ260n+unN0O756OhJ9XewT4GSHAxwi/fhohxEeHbVQhNIAA&#10;/CePnloI9irHOFUOzj662GldA30GDkJN0yPk3VbyeSvMjReg91+9sXpXHdjYD8dL1y0IDL6N1PRX&#10;9G9utO1AUjz5RD4UMp2gQqtzkpGdGYCUhDcICriAd++X4/7Dobh1tw3s7teH09NmeOPaF9+/T0Jg&#10;wFLExe5AetpR+udTTOJP87pXGP+ced2vpBCyLIV6y2vTLxaryTcmq8W0FZlnUyS7afM7KTiJ6hck&#10;AfE+gKNVFCb23ouBbSdg7ewFuHNxKR45DIHL44Z44lwJjx6UwZMnFeHyuh5ef+4GNw9LRIRfR27m&#10;T8pLhlxQRkq1l/FXwPhvG1KOIkYlmZLlXEt7o2UzF0lwFZuWIgTfS9EqXxk3TpBOHfIO/I4jZ06g&#10;RYeuMDRtAX2t2SincxM1jL6gdbVo9GySg8kWH7H/BGORwynsPrsa01cMRpchY1Gp4WIYmu+HjrHM&#10;pzhBvZcJzXYE3U9Jb0n0dSo36KjeEcM8h7HOZZiX24PGTVahd/9ZmLLAAhtomyfutMQ1Jsl3vzaH&#10;46NleP5uCzx8TiM6/i5yc7/x4Rnn8uljxN2IG1FAuBAbpuaHuRInCNJzmYTmeCA/4w1yEu8hLcYa&#10;UWGr8dOnPzy9W+Pb9xb4+rUJvn5uQKoHD7e6+OlRE4E/qyLEvwLCg80QFa6H6EhN4hIV4hmn4lNI&#10;BOPxBOPJWQTkjGfpOQZIIxDPzDNDhgw7KVQhPMMAISn18Yux8MPXzTh14hgmjz6A1nUOo1fLF1gx&#10;2wf3b2cjMpSPLE0pSSCuSqXdls6JVOxTcaCUpfIfBaoY629nWWq4JPlcqNQRKwn27/P/Cwgv/cG/&#10;6M+J/zr5/07/6d//4lxx7H8urTwoNfO/BeGE4dTYfAblvELm/wRrMnkxXyq3dDZ5BOA5hZnKEmf5&#10;zBpzKOjwiBS8f+8Hq3POsFx0CEOGLMWgYXPRuftM1Kw1iwF1CRVwK2kPg+wR0oXfIFwmHLiRGHyV&#10;LVdDoa/5HeUMHVGrxg507zULS9ZY4KbjdPgEL0d49Fp404ldvjiJ2SeBX602MNPrxax0Cgw0N8FI&#10;5yS0CfA1tc7CpMw+tO60Bla22/HD7zgyspzpcELoaJnxEzQp1WapQBcWsp35dKIFypa4vyJTsXCp&#10;LWrXtSQInwltvVU8riUIXw0jk5VoSAOZOm03Lly4DU8vL6Sm0QkXymoZdOR01n93T5PnIvxSnss/&#10;/2sS5RBgLNvoS/VapJBHfpdm6QwRfM6ktAIE/srAC5cognFPzJj4CN3bW6NF/dPo1OICBva0xchB&#10;Nhg3ygaL5t/Gvj0vcPOmv7KzY1BoLrPVImTlUZYSkOS6xTl/y6+IzyzOp4AoU4aq5GZROwh8Cwk0&#10;ZW3p9OQCxIRlw987FW6fY+HyIgK37gTjyDF3rFjpgHETDtPhL0ObNuPRuHF/NKjfGY3qt0TLZo3Q&#10;plVNdOpQkcC8HAYNMIPFWDPMmlkWS5aYY926Kti2rQaOHG8GhwcWBHmnCWIDyLfS+QWyGkQBPaQs&#10;BZhNB5lBfxKflo8HTpGYOc4V3Zo8wuTBz/H8yWcEht1ESPxmhCQsRGL2NiaMzuRrEPlP56OgU0Ex&#10;1Hu2s5TIewmysopIAfW/gDohq+aQimQyFo85BOM5wiOeJ5t9ZJOyeG6OIiseyZ9sJgvqTPItowRp&#10;8QWICEnHp89uuHLnAPaemoAjF4bB8eksgujlePxoIpwcO8D9a00kJ5elLuozIBlTB/WRR8eVkali&#10;kFQhkc4sOokBN0YF3xANfPPVw+uPZnBwroqbd9rgzduFiImyY2D5xedn+6T6IaCQRLaVAon/qmby&#10;918+++OcFBJdVfRVKgdCUkUopQLqZWZWHgNuIWKic/HdLRn37IKxf+d7TB5rjVaN16KcySToaA0l&#10;8B3M4wACqr6kwdDXmQQ97XkE48sIqDfyu9200TMw1iUQ035Bu39BwP2JwF0qQXyvekCSeR13UMbg&#10;LqpWsEHvXtcwZpwV5s19hb07EnH6SCYunEvGwcOemDnrFipVmc1EeSiBeBsYVm+K2q3HwazCCgWA&#10;G2nvY0K/F0P7n8KSpZuwfN1fmDG/AUZaVMTIsRUxbrIR5izSx9I15TF+igEGDtVF/0Gm6D+wCoaO&#10;qIUJMytj9e66uOq4gADvK0EKbZTqlMcgpwRv+o1CGd6gRDyJ9v/ksThciYqUkRzl/Z/v5Csh5Y34&#10;Yl5M+a1cg59RhgIcFPAtsuXHor4yPjmn6Cdi0h3hFboPrzxnwO7xPGzYuAKbVzji7nUvREeoGSRT&#10;4ecTTXuNwNuXoXjyMBB3bnrj6oVw2JxMxb4NSZg46Cta1riN2tWmY8DIPth+ahguOM7E0t2tUKdN&#10;BWgY9aR86LMpM5Xmfr6WYSk3CRqeEzA8gQmBeHkNG9QzPYThnU5iz/pdcLg3Bk8/6cP5XQNcvdcB&#10;i1d1QKvmo5Vu+DKal3neVZ4vQJwgXGMTr2tJmkVdmAhtDQIW1RaU01qHplXHYkRvgvB5Q3B6z2RY&#10;H5uAS8fH48T+YdiyrgsWL2qM9Zs6wfriEDx1GoOXj/vB02MgIuOGIDrOkjbgQpNPJO9o10yUZTKa&#10;LBsrG8oUythwAmopPDCq8TMZNU7QJnYgtiOxUkFtwnxhPAX1NxCXYC+ylp41AkplWT5ZuUHmVxQy&#10;FvJb5lzBBJRXz+ViTN8P6Fj/MUb2vo+zB3zx+cM3fPbehE+hjfDq42zs3bQRA1vNRac6HbFo3BA4&#10;XpmM75+6wdfXGAG+ZgjyKYtQPwOEBmooq6KECRj31sYvrwpw862By2/LYdbGuvS74yiPK0xiDpDP&#10;O9CwynwMG9EOW47ow+5hf4LVo0iI+0J394vqFcx2RNH9JRJ4pyJbncJYn4HM7Aj64Pt49Xwr7tqP&#10;hc3lFrh0xRzX75jA+ZkRXr4rj7fva+DN6zpwfdccvj/7I9B/JIKCxiIicjISkpbyGnuRm3+Byel9&#10;qNXvoM52J8D15n1/0re7Iyf7E2OOO/nsSx0Ppg2FoSArEgWpcUgIDMV960dYMGYuJg3og62LR+LK&#10;idG4btUGN23K4pqNCteuqHDnjgqOTqZ48bYLvL1XIynWifGKbZJKr3RREa8UF1C20qtJcUmPlbj6&#10;UrcvSVcGibohEzr5hdiX9IrL7rRSkJNeElk5Tc3rpZM3zk+cMXbCTJRjkm9s3Bc1zY+iVQ0/dKid&#10;iNY1otCpYRSGDHyIWUsOYNbqxRg6ZRpa9RyCCvWmQLsc7ceAWEf7PG1HhmHJcKyrio/TJMnKTXqa&#10;V2GidxbVyp5Ay8a7eK2NWLhwJXYdnAWr60yCnnbAPddacHYvBxevRgiJeoCohOdIyXAjvv7FtiXQ&#10;bUg1kSopkE7ciEJsNNFsCdtQnBmMvNRPyIxzQEL4CYT4roOX23R8fj8Iru+b4uPnsvj4RRcfPxng&#10;4wcTfHYtC7cP5vD6VBU+blUR+L0KgrzKU+8MqIO6iI3QQWK8JmVeWhGPIRCPldiVo0JSrgaS1LpI&#10;VpshvbAS0oqqIDyzHNyD6uLNt1548WE5btywxZK5Dmjf9Cza1LfDnPGxuGFdSJ0HMmk/pcVBJmv0&#10;d8oSvH9sUHzj/+HfP+PcP0D4feXL/5/+8fkVUtognkYc/78k9i8QLjVwYQCBBYGKTPrLUxgi34ir&#10;EgDHrJnBp4AanptdzOwoB3dv/sSyhefQo/tUtGjdHe26tcPAsZ3QZ2RvNGo1GHoGk+l4N1D5DpGo&#10;kBo3SPdIj0uDsfZrOntZjucLA/UXBu8X0Ne1Qdly29C23RIsWbYKdxx34Lv3Nvj+WosPn+fizJlB&#10;mGDRFPVqNUBZBgxTndkw0d4BHYJ8LY1TKEMQ3r7LChw6NQfvvi5DbMI5Zo1fGdhi6UvpLWl5Avhk&#10;iEp+UQyyC+KQVZCJX+EpmDPnOmpUXwdNBgYd7dXQ1beEjuFYVKs3FkPGLMexU7ZU2K9ITJQl6OjQ&#10;yYs/40TlTwT+z3Gj/7s/cf5SBRdeS8WasJDgm+/p9GXCZQ4/VxOEZlNcySnF8PHJwX3HMOze8QqT&#10;x19An5470bHtarRtaYk2LeejXRsmP52WYdiQo1i6+BkO7/fGs8cZCA+Tir+Md8umDJk4FCXzfRap&#10;tFokQ1SUCRsE4AWy4kp+JttAI5CKUmEe39N9ZRUiLrUQkYlMVhjsPX4m4LVrEO44fMWxEw5YveYI&#10;ZsxYhZHDp6Bb5958npZo1qgWGtcvj+aNzNCxTVkM+KsqLEbWw4zJjbFoXjPs3tUTd+znMxu/yKDg&#10;R37JONgsBknpQpYJVfnKer/pfLbQyBycOOqJvh0foHfLJ9ix+hu+ez1CSOJeBCUuRnjiBv7OFgXF&#10;bjRgmVxZulSfYsAK8CbD/yZ+Rn6U0GGXUJ+VlU34e6l8F9IR5+QXMAGSGfQyabeEDqWAlItMJge5&#10;dPaydX6uuhgp8SXw/V4Mx6tq7N0QiTkTP6Bf7wto1Xo1+v61Fovm7sTOjVuweeVo7FxfHw/uVkRM&#10;ZEXGizIE4RWUY26uAdKzNBUAHpusQkSCCkGRmvgRqI1PHoZ49NIQtx3Lw/5BG3z9tgRJSfZsUwDb&#10;kEKBsX2CF0gCDBXs9x/4qj+O6X8iGaYjGxjJer8F1MEcJmlJCZS/fwbBXSiBsQuG9N+DquaTYKQ7&#10;Arpag2jjBOGqwdDSHAldHQsYG05BxQpzUa2aJczLL4CRwTKCr+PQYNJsZHYe5c1tUKasrOctE/c2&#10;MzgdgRmDU4OaBwiQD+LkDUvcd7kHv4AMREQAUbGAT1AyHO77YfjwE6hSyZLXIvg37ARtkyFMwgn8&#10;VftQocI8dO4xEZt3babNHiYQn4ve3Qehaa0BaF3XAn16tMGkaeUxf0lVDB9VA21a10CtWrqoWl0T&#10;zVrrou8wU8xaWhuHz0yBu+dTJCWmI5f2Ib1FEu+VHhWZ6Kf4USqV8P1vkn8kMkpZSnwtBfPnO5GR&#10;kPLmjy+WgogIkJ/JpShWpYonH8lrOV3mkhBEpee/RliyDb6HbMQLN0tcv7cAx88uwCXrgwgMCFV2&#10;eJXny8tl8ppBu00vQUJCIQE6YWgI4OdZjFtX/TF7+lE0bjgJDetNxbBhO2C5fBcspo9C1XqtoSI/&#10;VVproaV3kLI6Q7lco0xlszJ3gmlXGKseopL2VXRsuAlL5izG1atT8epzR7zxUeGFRzU8/tQVe44P&#10;Qad2c2CkJeu336JMrAnCT/E6+3jNzcr1VVqrea+VTOD28JpWqKR3FL3azYXlvL+wd1c7nD1VH+fO&#10;lMGpY3Vw8lAHJmG9cOp4Nxw+0gaHDtXF2ZM1cMW6Ot6+6YTQiJFs51by6zNKsnNQmEkQ8kc0ZGTp&#10;dtZSdOBH5KlyJP0d40Umwv8/jC/NfEplpZC8lh+KQES2ufQVAsDVxDtM0PiRTHhLT6J+fgdOH4rD&#10;gK630aL2CSye+gPPnJPx6Yc1vkT2gVvgctjf3YmZ46agQ4OOGNtrEs4dnIuvnwfAN8wE/sHl4ONX&#10;AV5eRvDw0sAPXxX8CMID/LUZAyrgo1cnWDl2xahpfVC78nLyzpl0DjUNjqJT09UYw/i78YAebjsN&#10;p2+9joyUKD57BptE0J0XT9cnMUDW7Y5BmjqUce8F7j9chdNnOuPYydo4caYcLtga4uZdQzx+boh3&#10;H83wxZ3g/1sFfKd8ffwawc+vOfx/tSPfeyEmYQTikycjOn4mImIXICZxDZIydiAjdz9SsvbSr21F&#10;fNp2ZBYcosafYjLJxCBzF8JiNiM0ait++KyCnd0wbN9SF9s2VsepQ81gayVUHTdtzXHzshGuXNLA&#10;NT7TnTstmRDMRVjIFeRmMmbkypAa+nAZV0oZyUpteUV5pQVEfqSQgGsCcJlEKssbFkpCJqCcopTY&#10;l0u5MRTwc/H5qXz2WHj+DML6jWdRqWJ/4oD+qFJuOVrXv4luzbzRs7k/mtd8g7YNXdCr5wX8NWQZ&#10;WnUbgZqNR8HM3AKaOjOp21sU29HRtoG+9nUC7iu0H5kgfoavd8HMaA2qVZ6L1q0n0P+MxdKV43D0&#10;7GRcuzsejk8s4Px8OJ6/Hwm3H9MQErkMien7ybcoqIujmSQkMA7JHDRZjY0xTIlvbKgUAwvoJ3Jj&#10;mRD6IjX5FaIibZlgbcc3z1l4/7kfXN62wMOXVXH/mSEeuujg1RtNvH2rwrt3GkywNPDJVZMgXAue&#10;n7Xx010bfh7a8PfUpE6r8Iv2HRWmgbhYgm9SlBDjVWyKTNbUQWyGNuKyeMzWQXCCGfW9Mp69bYRH&#10;z8bDxeUobl69jQ0rb6BftwtoWnsfLIY7wfpsOvyYuKZmlBbv89gGGRIpG5bJJk18U2p7/P//9O+f&#10;sez/vyBcHv4PKQiEDVMChDh/6WYT+g3C+bDSSySTiqUargBDfiYzo7NlMheZIoAxO7MEP7+nwfaM&#10;B2ZY2KJVo3moX7cb2ndrhkHjG2D03JoYPKUBmnduCwOTQQS0S+l8BYRLNninFIRrPqADdoRK14HE&#10;15rPoKH1lsH7A7Q138JA7z4qlb+A9m0PYtrU7Th6cj2cnq3HJ6+1ePFxPs7ZjMDipf0xdMhQtGs1&#10;CTWrLICp4VIq/FqUNbNEyzZjsWP/ILi8m4iouP00NFkTNZCCjaPSypqgEZStbFUdgLzCSGRkp8PT&#10;KwXjR18nqNhCY1kGPe0lKF9+JgNTf/QeNhJb9m/FizcvER0TrYzRVMaFKkNQpBJOxvFPBP6fg3Cx&#10;HfJZeK3wvJTvUhXP5TWElFnpBQSj9PJZOQykcWo+ZzQeOH3F8RO3sW79ESy23IY581djwpS5GDB4&#10;Orp1X0QgvAsD/7LGknnvcflCGL67pSI2Lp3XSaGcU5lIpSMnN51Hgk/eU5ZEK5Ix7TLMiDyS3T6L&#10;S2LYjtK1sXPy1cjIy0YWgajMKhdAmp6Xi/jULPwKjYP7dz+8ev0JD+49xfmzl3Fgz1FsWL0RS+Yv&#10;xMKZM7F8/ixsXr0YB3euxenDm3HpzCYmcNvw4f0ZRIY/JWgIJ/Nkof10aqmsPZtKrcyi4ylAGvMm&#10;rx/Z2Lz2E7o0s8fov17j+sVfDFjW+JW8EIGJMxCVdIhte055hjLYSoIlvRI0QIXJZPa/ET8T42ab&#10;FefF3yhrfFP58wpK2FYmPiSloMDvsiiDTCYjWUSiWbkFiIsvgLdnGh7YR2LPxkCMG+CPtvW9UdPM&#10;A+Z6H2Gq7YSqZtfQvuFpWAzchvWWs3H2cE98eteKjrEB+VyRIL48ctTlkJ1rjLRsbSSk/6mCa8Ev&#10;VB/uP03x9ksFPHhWCXce1MfTV4MQELyXyZAL2xREHZbNNWi7fG6ZLCrDY/4fBeFstwxTEd1Q9IO8&#10;kHHxubn0BTkFSEgsgJdnEi6df48pE46hTvXpBOGDaeeDeBwNHc3hMDYajrp1JqFrt0UYNmoVOhNs&#10;NGw2AY2aHUObjmfw1wArDB9jRZ09hYqVZBOuqbQ72i8BW8uGa7DtyFg88a+PoIzd5L8Pk9IMBslE&#10;ZBaHISg8EccOf0aXdmegqzuNQW8UfYssfTeXwW4T6jQZjKnL2+GATV+s2TITvbpNQxWDOSirsQd1&#10;9ezQr8MKrFj1Fw6fHI69e1Zi1JAFBPTVmRioUK6qCvVbqNB7SBksWtEPDx5dZgIQxqS7kCBG+CFM&#10;ZBInQxSkWlOKqkt5r5D8I35WUKD4Wn7/5zv5qfLzP7+R86XCKkd+Jt/J9QkQlK/5WuQqPTWFJRG0&#10;B3ckZN+Df+wRfApYjJeeQ3GHge6W8zR8//4WKXG8owyZKsigLxFiUCYoEZCh7MHB5DE8xh+Oz45g&#10;5fKz6NXqAdpW/4oOTazRvMlsmJgRgKuGQ6W9GNp6h/n6CumR0n0um4boqjxgonqPRuWdMXnMVpyy&#10;Ggan103h6l8GnyJUeB9kBhfPVjh3zQKD+mxHBZ130FMAPAEIwYeG1o5SgKLNpEt7DzR0DxCUWPOa&#10;91HZ4DL6dJuDtRvawcq2Km7e08DtByqCfH36i0awOdsVt290x+UrzXHqVAUcP6aLUye0cde+NsHh&#10;QCa4e1GS56NMTivMoA7/GaJFBspQBAVXk83FZLfMg/3T06BUwUVm8kLJfEjiz//I4t+IvxMSn0GS&#10;ic1CghcEhMsGMGnJgNvHQixf7Iy2jS4quyMe3JmEZ++d8D5sLN76zYbLp7U4eGQuhvQZjr6tlmHT&#10;8sUEK3/hS5AGvMLKwjuoGr77VYa7rxG++2uSNPDFm0nOJ0Ncu9cWq7cPRfeeM1Hf/Cwqq7xgzrha&#10;z/gUBnTegnnzB2PnifK4cmcEvrnbIzk6DUUy8T+7gM8nE42TGdcjkZjlhc8/7uLW/Q04dKor9h01&#10;w4lzxrC9VhZ2TPydnpgx3hnhwxc+w08jJr/6CAgxhm+gIdw8tAjOtfCez+PmUQneAfWVHX/9wpsj&#10;MKYFQhPbITKtC8JSuuBXfAcEJ3ZBTE4/JBcPQFJxT0TltUJgWg34pZSHV0wZvPmhC4fnGrj3VA8P&#10;n/HezpXhcLsqHG7Vxu0rVWHDZMzmXH08ezgTvj9tkZ78gwA8i/KWwhGJRxGZFFHySv6M+abOU/Yy&#10;QVd2vSydRBpMCqVaMK5RIcT9y/x2SaJyicqz6V8iEsJx+eoLDOm/C6Z6U1G70h50aXkPA7q4om+H&#10;r+ja0gV1q5xGvZr70Kz5BjRpNRWVag6l7cyAniSXKtl1+CBt5SwMVDYwUl0n2VDHT6OS4Uk0rr2R&#10;/mgexk0YgVWbu+GYdQNcc67D5LUW3nrXxMcfHeDmNRw+P5cjNuwiCpK/oij/F72ErPZDTWabcqmv&#10;QjIBWV2cz4QnGYlpwYhM+AK/EEe4+5zG+29r8fj9GNx93hY3HlfEtcc6uPFcE7dfq3DXVYWHBN/P&#10;X6rwmvSWn7m+UxGEq+D2SQWPryr8cFfhp4cKPp4kHgMIwmWpzIgwgu9IDUTGaBNbGTD5MkRYrB4C&#10;IrXgFcprBFBP3bTw5GVLPH+2BM+db+PGOXesm/cRg7rdQPsml9CvuzVOHv+Jbx5qJb7n0BDVRZRT&#10;EVspAJzyk4mjSpwWO+Th//Tvn/Hs/2Ug/I93LyWpvyq1bjogqXqXAu/SX8mv5X1WXgHSc/KQqS5E&#10;WkYRfL0ycPKgGwb3sEKdCktRs6IFevQchHEzmdXPqYJeY7TRtr8BajWvAT3THtDUnkMgvpOOXMaD&#10;SyVcFqgnANexh0qPpCug/BmVVyrintDWDoCh/k8Y6r2BqcFVVK+yD337bcbyNZtw/toWPHy9DS/d&#10;NuOZ6ybY3lqOjdtnYOz40ejYaSjq1RuGatV7oGmLxtiypyOevLVAZPxeGtpT+k0PCsSfTsif4NOb&#10;RviDnwXTRycjKSEHLo9iMKjnRVQtswUGmktgYjgTDRpMRu+Bw7Bq+zw4vbyI0EhvglcaPwVbxGgs&#10;APwP6BaSz/4TAC5/8hOyV8GCAv6kopIroJ5BQMxNqQYzYqgLchQQXECnISBdrQxTyYJfYCDefnzF&#10;5OQmbjmexMXrW3DozFqsWL8Moy0s8VfvDejR8RhGD3LAtjXf4PIkHtFROchlNM7Nl2WimE0zmVCe&#10;ly6qdLepGFK4QgLCZYx0ITPuwmKZE5BGZ5ZKaJGG7KJ0gtMMAqMcJjEFfC4ZK01iG7IzC5EQm4Ff&#10;/hE0Zm98ffcVX99/hfdXT/zy9kOEfyCig3wQGfwF8dFfkJPlzwAp3U/M7JUxl7EKyez7vJJcEOfj&#10;84csrFz0Ht1a2GHOuA94/igU/jGH4Z80Eb8SZyIh7TLb9UMJMLIEpPBUSBwz1brUkBUSgMn2/ibZ&#10;2U3aL5MVZatqtThjKn8WA2pKRjESUgg4kwuQlFqEhKQiBAao4fwgFru3fWUm/witGtxHFcM3MNH0&#10;oqONQRlVCkFkKEw1H6FxjTOYNnY3rttuhKf7TOpYP4LvJqRySM8S8G2E1Gx9JGVpIzZNCxFJOgiM&#10;NsCPXwQ0HlXw0rUBnJ91wBOXMfjqvhXxic4MFr58ZiZJhUxUZKwlHbDMBJcKUGkD/xO9+5dz+m+J&#10;fFJAC0kmoipjJinnnNwc+gHKPT+HCUQhwsKz4GDvgRFDdqJCWQtlaIqR7lgY6Y1A5Yqj0K7DVFhM&#10;Wor1O3dg6cYlmLd8NTZueY6DR9/jvM1bXL71FEePPUav7ltQ3mQu9FUEw3oH0K3dYuw+MRjvwpsi&#10;vuA4MvIDkE3h5DIZyqWzjksshKNDCAYPOA49/REEdAOgqTeWPmQ6dDTWoFWHiVi/fzI2HhyO/v2n&#10;orL+KhiqVsJUYyUaVdiKCSMX46TVHPL4KL58/owtq+1Qu1oPmJpVho6BFgxNNVC7gSEGDWuHM1Z7&#10;4ev/jT6D/CboluqTdF3LUXgi/Pq//8ln/1Q8vv/nR8obAeiCFKWiLkC89Fqiswo4/O2ERQaSCNOq&#10;eEYAExJXRKfdxs+Iffj4cx5cvg3Csw/z4P7DCnEJ7tTjMNpCLJ+X9irrINM/yYTxXGVeiFRw05GU&#10;6Y8PruH0Cx7o2/4B6ldeB3OzkdDWkt01BYTPhaau9GDuIVkRUDyEjuojwfQtmBucQp/Oh7Bz91IC&#10;8J68fzl8DFHBPY4BOEIfLj9r4uqjgZg2czmve41JqQ10NY4ThB+AhqaMCT9JIH6a9yDpnIGW1jUY&#10;aDxAOb3LaNdyPhYs6k3daIu7D03pc1W4/1ATdrfK4Oa1ikzyq8PRsSKu3zCEja02zpxW4ZK1EZ48&#10;k2ESy5Gf+R4lsgSUMjmNDJRyp1IST1d0Wil0862CteUrYbbMG5FdFaVnQzIs4fs/iR/9Tb/lp8yr&#10;kOvxrYhfwJyaopRhKTIUNyW5GNeueGPs8Hto3/QVxgx3xRmbp3B4vwMOrgQmPyzh5LqYCccCDOqx&#10;GtMnzsTFa6Pw9EsTfPjRF19/TMAHt4l45ToCj1/2xd37g2F1fgh2bB+OGdMnomf3WWhafwHaNNyJ&#10;FjWOo47ZLtQx2YnhPY5h++btOH1hNBOZ8Xj9fj/CIp8gKyuQz5eC3By1Mt8mJiYLb13dcPD4CSxd&#10;NYPP0QWHj9TFJdvqvFd1PHlRmeea4+NXM7h9K0OwVB7fvpnj65dyePVcD/fuqnDtmgo3bxLMPVHh&#10;q4cu/IIrEKTXgKdPVXx0r44Pn5vgnWtHvHzVDS9e9IOr6xh4ek9mAj0bkUmTEZU+EOGZrRGeVQ+h&#10;mebwiNCGGwH+Z++yePOhCh48qIUblxvA6lgDnN7fEletRsLr6xny9jOKZDJiEe2FcpT9MvKIUUor&#10;3tKDyuSTkYqW+ptySbLrsSynKJVwIVkHnvFaxEoBSuzNzstBRl4CvH0DsXqFDdo12UkfvgdDez7A&#10;xKHvMXbQY/zVxRotGu6DuekKlDG0pM1YolL5xShnaknAvpGgex992CHGgdOkkzBT7UAZjbWoajQf&#10;zetMxcDeUzB/7kTs2WsB6ysj8NBlBN5+7QtX9z7k4QD4+I1FWMgaJEadQXa8E4qSv6OEmXVJZhJj&#10;YRbbJT1itGsmC7JnSJr6J6KS3sAn+BY+fj+MZ+9Ww/7RRFxz7AubO21x7kYtnLpihpNXtHH2pgZs&#10;HDRw85EG7r7QxMMXKjyl7F48VeGVC4E4be0jgfmX97TlDyp8EzD+RQVPAnJvAeJMAn1/quDvp0JQ&#10;kA6Cg8vCP6AyPH9UxacvVfHqTRU4PS0D+8fGePi8Mz5/3A23d2/hdPMn1s59i+7NL6NZ7T0Y3Oc8&#10;9fg5vnunIIkGQ2RD4rE4myZbWhRU7E4gqhzF5sTQ/g///hnP/l8AwvmPkKJy//QuMkmQwUS66QTg&#10;kWTintJ+OpjSCq0MTymmghL4pRTC2zsNh3d/Rt/OVqhkvBLmxrPRpvk0TJs9EXNXd0Tf8Xqo204D&#10;VRsbonx1gnCjbtDWmUwHvAKamjIu/NxvIH4PGloP6IgfkmSM6Gc6+x88+tNJ+/O7n9DQcCd4fw19&#10;HSdULH8djRsdR58B27Fo5SZYXd+Gt5674Ba8Dq+85uH6wzE4cHYQlq7rh/FTO2LU+MbYfaQrFW0K&#10;AsN3E/DYEWC9INj9yADljuycH6RfyM5KRFZaNn66J+Pkfjd0bLoHNcuuRGXjOahZyQJ9/pqG5WsX&#10;4LbTEQRHv0ZGdhQBm4wDLx1T/gd0/3n/z6r4//j3WyziwGUipjpPTRBOZ1GSQseQSBCZxOArm6ww&#10;kDIqCxCSalZWZgkyMwqQlp5KMOLPzPchXD2O47nbWrz8tgpPvqzGjYfrCMh3YtLEPWjffC86NbuI&#10;9ZZecHmQjuiI/4u9vwCMYku7heGOO+7uBz24u7u7u7t7cHdJcHe34AGCJCGBBAgQd3fvdHx966lO&#10;n2HOzHvnnfvP/d+Z734FK1VdXb1r196PrGfXFkb8GZmsW0adJG/KbCE0XHkIIEjyIH2qqfjSZUee&#10;UZ4rT0P5SCYRl6XbZenbVELmmqaxo+LIXORpZK5pqRpkayhHhEbN8zyXkZahIDOdoHPMoiPIlnmr&#10;NXEsL5mJJJGKRoOqkJsUyp8YyRAanFgaHkbK9I0fndKwZM5btGt0EVNHPcHTR1/xM2wbvOMnIChx&#10;EZLTH7P8w/g8kicxyFoJL2i0UhRRqwMScEjwSfNMb5wtXXJYBjki51R6af1Oy8xHSHgWPjgl4v7D&#10;YNy5648H98Jw63ok9mzzxKjBj1G3+imSxhM0vLdRxNAFhQz8YaEXA0u9WBQ2+o5SRa+ifz8bHDu1&#10;H19+LkBUQk8S+WqIi7dAPAl3cqYB4jUGiErTQ3iyAUKTTBEcVxieIcXh/K0snr2piruPSMCfTsSn&#10;jzYI8XvHMpQZDKRFj0SKhFAWoJDuO7p1BbRW6x/L3q/G6b+EEAwmpRDALJJwkQOWl8yIpM6KJmIZ&#10;HKaR65CIByXiwL4n6NRuNYpYDIapQR9YmvVB+bL9Ub/hAHTrOxyrtqyE7aXduPvsOtzdokjeExAZ&#10;F0wH4gwn50+YPekIapWZD0vVGFSyWIxubcdi15FueONVGyGJe5GS5qd0BUlLzUNwaCreOPhi65ab&#10;aN58Gu1LC9qQljC17Adjo3EobL4MrTvMxJrtCzBu+gDUrbYYpfUfoqLROVQvvgg9Ok3BipXzcMtu&#10;PXxDn8PfLwGbVn5AxTLDUdSqDYwMq9D2FEGhQsXQuEl9rF2/EE6udnxmmWVD9FEG7WqDV+myw+L6&#10;203OKdDKnIJfDrV/hIQL+dbNjCWDYsWesMxZldKtRBpnlUCIZDJf0VEJUH2gznVGdOpteATupO7P&#10;xhvXqXDzWYzwxENIy3pNexKM7CwZoCg/ljzSZuVru99ly0JNtGEJcfl4/yYe+7Z/wNhhR9Go9hza&#10;WllAZyBtsCyKNoX2WAapr4Gp8XGS8Nsw1LNGjerTMHHaJBy/0gdPP5fDWz89uMeq8C2ZzjvGAG+D&#10;SuL2h9aYtWwIatdeDAuzZTA22MTfHmC5yttQmaL2GtO/RBJ+lvurMKA/MDc8hQrlJqH/gO7YfbAT&#10;rtwui7skB3YvVHgmeKqHFy8M8JT7+w9UuHPfAJeu6uHsRWNlGtTXrwYhNOAcMuJ8kSeD0VhP+Upw&#10;LzPQyDzYLFAxClLs0sKmRDnSrz+AcOfnGJ5n4cv3OohKsQgVSJVJfRJSH3/YTkKInPIWjbYjowDu&#10;X2KxZbMHWje3R4P6tzBm8hWs2X0U+67Mx7WP/fE6aDiuPtmG2TMPomevsdhrMxtXHg/HtYezcebS&#10;MuzePx8r1kzA9FkDMXTgVLRrvBy/ldmEclbWKGe+EzXLrEGXdvPQt89AtG48DdWKLkG3xoexZc0F&#10;nDyxHYePTcT9l1PxLWg1A/2HSE71QVhYDD67xOLCKW8smnseffqsQL9+EzF/Xl/s290cp0/VwPWb&#10;pfH4uRXevC8EJxcLODlZwv5ZYdy9aoUzNioc2KoiMdbHjct6SiuqB8lZaLg5IqKs4ONXCG/fsj6u&#10;muDU0eLYv7UaNi+rg3XzWmDbsr44tnMs7l5cjPevFuD7z3Hwj+yO0NSGCEwrCtcQksFvJIYkfnee&#10;6uP4SXNs21QKm1c2wImdE/HmgQ3JqSt9RgRtk1qxUaIbMhOYDKiU/vkyJ3wW4mnd1YQMvxVLL/Oi&#10;0NYXEPEcBTLHjY6E59HvZtKepSMyNhS3bttjUK/daFz1KLo0uY5RvV9heM+H6NpmJ+rXGYOK5Qai&#10;XInxKGY2Axb6C1BIfyOKG5Jw6x0mAT8CC9VhlDc4hWrGR1G78Cq0qjYDQ7uNwPIFfWFj0xH3HnbC&#10;a8cWcHZrDHePdiyH7vDxHIswvzVIDjuFnITXNAl+2r5NMmF2Im1xkgQaEQzwgmkLPRAR+wZeAZfx&#10;4fNW3H8+BWevdcXBU3Ww43BZ7DhaDLttrbCP5XfotCmOnjPFsQvmOHGR9Xe5KM5fkcXfSuPGTVPc&#10;u0P9ukfdeqiC/WM9vKV+Odobwfm1EVwc9ODyngGWI4m4mwpu7iq4fiJJd1XB2YV6/tYKj+1KsK7L&#10;4dK5Wrh6vhVu3+yLN2/nkKxfwef333B2nzdmDHuO9vVu4fdK59Gz40ns2GlPnxiFRAY8KfAmgunB&#10;JMhgsES9kX76it7pIJUktvOf3H71Z/8mJFwsiM6aCP4OCadhUUg4L1eTdCensuJpWDJ5IjE5B9++&#10;xeP0iU/o3dEWpa1WwcJwPiqUmIV2rSdj2ryhmLy4IVr2MUKFOoYoW7UCipduAhPTbjA0GAV9Axpz&#10;/RU0wjJt2XniHiGt369okD8QnwmScJVHARmXvcwPLAt2eMDIwAlmpndQstQhNGiyFoPHLMCaXdNw&#10;/OZE3Hw1HvcdJuGu/Qxcu7eIRnkpjp1cgNMXZzIiWwWXb/tIVE/DL/Q6giIeISj0NXx8XPDVzQMu&#10;H4Lwyi4cNrtdMbLvcZQvNhHlio5CzQrD0KrJMMyauRBnLu7H159PSOJlUvskOkltVxRdC7hUshxr&#10;NBoFQsj/W5tiz4Xs0KiLQyehzc2TafTiaViocFlhJDkRDBoS6VD5XbaQW9aH8vpN+nJn0JlGIDHN&#10;icbsAtz8N+KjzyK4BMyHo+8SPHi7FoeO7cGUyXvRvuk+dGl6C+sX+FHJNEhKZH1LvzmST4XgC/Gn&#10;c8/FDyKEz0AynMXvea8suR+PZZrKHJK+HJJvZcpKJb/Sz1JaSfOUa6QlPENN45ehbV2WlmbdyqEK&#10;yc4leREimSPTYpF4SCsU02JCCtuQvmAyeCYH0dQ/GlSShxTe3+NbGtavcED7JscxuMc5nLC1w8cf&#10;W/Azci5C4rcgNf0D85CoPIvyxoDFK/qrEHFCwgyRdfGsdJFEOp85jbKtJe1KVyxeKP3vYxJz8Ppt&#10;ODZteYkxY05i2OCjGNLvBPp0OY0WDGYqlbSBldFxmOtfg6XBK+6/wISBo6FeCBEGK4uvqFffDkvX&#10;3oO9y1l4Ro6mo/mNjtCSAYUhUjX6SM5RISpDheBkPQQmmCEwvjS8w6rD0b0W7tjVwonT9XH4SBfY&#10;PdiIYB9HpMUxWNEw7yxnGVQki2Pl0hHlsvxk2st/OQknRLal/oRoKvdjeeXKaq25MSxnmWaMTi8n&#10;i4FFJpydIrHJ+i5aNJ2HwoV6wdSkAywt26J0uXZo0LQbJs+ejf3H98PO/hYCgj4hRe3JQOkzc/wS&#10;4eFu2Lf5KtrUXo7CqsEoYzSJhKM/du7viZdfG8Ev3BaJ8ZGIDGQw9i4ZZ066Y+G8S+jQdgXKlh5B&#10;0tyF9qUzTE0Hwtx0PMqXXoVuPVZjwfK16NZrJKqUsEYp/Tcob2KLdi1mM6gei9OX1+Od23EER3+B&#10;w5sQzBj7HCWsxsHcuBuM9JvS5vwGC5NaqFW9EaZMG42HT08gPvkH5TEUmbkkwgxgdYGK6PFfNsXg&#10;and/fCcHhO6cQPkjUiokPIXQzi8mg5Gk3HUkXF5wKKCeCp3Qzi8uRNwXGbmuiEt5hB++h/HaeTrs&#10;XfvDM2IaIpMPIT6V9irTm/LCfGaJDlLm8yNp6yOplwygad/FliTEZcHjSzSuX3LH9AknUbH0RNrr&#10;YbS7Y2iDZRrBwTAwm0Y7vg1Geudgbj4HLdsPwKrt/XD7VR989Gf9pNZDSGZt/EioAKegKnjj0xhX&#10;XvbEpPmDUf23KTAzm08Svh2Gygwr15m2HfGY5PseSfgN7m+T9N+DrExc2HIJ2reehS1bJuPGvcZ4&#10;9FqF5w4qvHei83chnFX48I6E4RXJ2kt9PH5pjnuPLXHjvhVJ+e9w/DAPwX43kZHqyvKW1ZLDlOcG&#10;bYrSBC7FLmaAZax9CyHTmPoSQsJ5jTi/Xwm4QGtAtPVHvZBK1w7EFz2krckWQq4l4tKQJf1a5Y1N&#10;dHwqHj1NwvjJX1CrzmXUa3gCnXqew8g5U7H+bBPc/9kF9h6HsXX3WXTsOgajJo7D5DlDMWbiFPTt&#10;NxetWk5HndqjULXaUFQstQqlTS+iqOoFisjAWJZlBasl6NiuHybNro8JYyeh2W/z0ajyWkwcfACb&#10;Vh3Hrl2LcfLKILz4PBjfArfi3ecjsDm5DTNnrkKPzivRsMEY1PqtD1q27oqRIxphzfLKOGZTHg8f&#10;lcfr90Xw1tEC9m/08eiBHgmWAU4eNMSxvSpcP2WC1w+L48fnogjxN0NYsD6CZGn9ABX8fAzh+a0Q&#10;vjhXwkf7ZrC70gEnd7bG1oUtsWZae6yc2gnrZvfFzrU9cfF0d7x+0wPuXi3xya8MnP0t8c7TDHZO&#10;ejhzQ4Xte/SxfUtFnDw0HO8fXkS0z09kp8dRFxiMyrguxa/Qd7KSsqWFmHqkJeECWZJHJjtgVbJe&#10;tGPb6Lepb7nSCi59wsW+KYGUDMpPoL5EwuOnA7Zu3Ya+XRehZ6tDGD/oLOZMPIsZE3ZgxPBx6D2w&#10;CfoMaIfRo6ehZ+c5+K3iTBQ3WYiSRutR2mwNKhVdj0blN6Nn3T0Y124PFo5YhZ0rZuPisdF4Ztcd&#10;zp/qwcOrNryDKpGPVEFwaHPERA1EesJS5KSdojl4SXwFkoKQFxmKrKBgaPyDycl9EOBzF57fL8P1&#10;4348f74UV64NxWHbxpSf0li/1QzrtqiwbpsKG3aosHmPCjsOqLDvqAqHj6tge9KQPsUMp88Uxrlz&#10;pXDxfDlcu2xK0qzC/bsk4vdJxO308eq5IRxemuDdK1N8eGOAD2+pe9S39yTjb3j88pU+nr4wht0T&#10;K/LZ8rh1owFuXe2Mx3cn4sPLzfD4dAMen9/C7pYjtix/jUHtHqNhhdNoXuM2Jg75jJO2gXD7HksC&#10;nsyaCKTVcyG86b3IeeiHZdxNtrRHKLpHm5fNOpbAWLGj/9z2qy/7HybhWqOhtSI6yBPJXvo10pjw&#10;e2U+6QIoZIQkKiklryC6z4V/QAIuXnDChNHHULP8WlgYLIap/hyULzEdnTtNwYJVozB1SVPUaW2M&#10;QiUtYWFVh8ZXHNoQEhOZN3gKsYDOTbqlnKYxvk+8IRxpkJ1phJ1o9N/xWODCzzJlmSzQEchrfImf&#10;MDJyhpXVQ5QofRwVqqxFvcZT0aXPeIydOhlLVy3Atp3rYXN0P86fOYOrly7j4sVTuHnnDO4/PYX7&#10;z47i7uPDuGt3EjduX8aZU/ewe8tTrF/yCvMnPke/DidRvfRcmBt2ohPviFYt+mLShGmwPX6IUd9r&#10;xMYFsSjFScorY1FeLaSCZRMSLgM1/xkSLr8VgpOdRUMgJFR5VyoEURbbkaXppaVY9vxMo5NDEpaT&#10;yWvpKKSFWlmkICeG3/shLdMFsXTI/lEn8S1kKxy9FuPBh8mw+7AE525sxoIFO9C89gH0b2eP43ui&#10;4fM9R1muPF1en5LgZ0mLez7JNwm4zMSgkGUSUpl1Q4GMHudzKa/iabjkGXNJ4pW5x2npZOCeQPrM&#10;ykC+HCqPco1MEUbCoiwbzHSF7MsS6jIft8xWo8z5Jh1WeZ3cUCEhVMkcloO0tEsLhsweExyaDtvD&#10;Lujf9Rw6Nz+MeTOO4c7jjfjktRZBUceQmvqV9yShVt7cEKwW0WMdCWfO+U9awMU0y3ztQsLTScKl&#10;y4+0nMvvgGQagOCwbFy68gMDB9mgYoWZKFl8GooXnoUiFgtgSWNbyOAArPQuKK/QjfVekly4wMzE&#10;DyYm0Qwyw7h3R5WajzBl/nVce7qfzqUnglLLISnLnATcmGRcD9Ek4EEpKvjE0WlFFsNX/5qw/9AE&#10;Z843x5bNrWG9ph/27ZiHN89vICk2hMUkbyUYvLCMFMdB2ZM5/CXoEIge/0W3/9fbr8bpfwVFpmXp&#10;aTJCmb5Qlr3XZCYQlMscyoi8SGTgnsqgKz4hh2TWF+vWXkaH9nNRoXw/ErY2sLBsjYqVeqFz1+mY&#10;MmMLdu7bg3eu6+AXdgTRyWeRlnUFSUkf8fDGM4zssQkVzcegjN4cNKkxAtabhuGuQ0c4u52Fo0Mg&#10;ztmGYOGM1+je/iyql9tFkryeNmgLg6C1MDNcBHOjWbAiYaxTaw0G9j+IceP2o0mjmQysF6CM2S5U&#10;LTcVE6eNx/Hrk+DgfhTfgx7hi+cX7N7xgsHdaVgYjoa+XjsS+kas1yb83AqVyjZDn77dGNCvR3Dk&#10;W2Tm+VBOQv8g4X9d5HIgelxwXqpE+a7gg+68QPlDmaccakm4QN5qsI5Zr+RyWvJdADHhSp1Lt5Rc&#10;BuUy53JeIPXXnbrxEO8/rsVNu554/20QifhUhKUtIkm/RtXyRx6DWFkxL5d6nk89kwWcciSg5+1l&#10;QK86JR/+Xuk4fcwB3TqtRWErWXVUlpcfCpVxbxiaj4Kh0VoYq86hZKkF6DNsMHYcG4S7L+bgleNc&#10;OH6ei9cfJuL63e44cqo3dh4aiVkLJ6BFK+pMIWva//0wUl2mnjymHZeGlxe07YQBjw2fEkLIH9E/&#10;3IKp3knUr3Qd86fvxJUbPfDckc7/owpOJOBubip8/Syvx41Jxk3g4GSC91+K4s0nKzwgWbz9tCjs&#10;XpLQuc9FZPRpyq8zi1xmBRESnswCFDvDQ0VVWBdKS7jUgTQGJP3lezkt+ONaQupRB36W+pAgSWvv&#10;pBFFThcQQtoVTU481NmJ8A3NxZHTwWjT8QZKlz6P0oWfoXbDxRi7pAvOvR6Gt56nceLySQwYNhMN&#10;G43GbzWnoVrFFZTZ7ShmvhWWJkthYTaLwaHIufQtfkQSfhLFVBtQymwQ/VRTzFpcD2vWzMTQvvPQ&#10;sNoktKqzAGP62GLlop3YtW8qrj0ehZeu03HpcXdMX1EeTToURp3GZdC0Y1l06FcOgyeUx7wlpbBr&#10;R3GcP1cC9+4Xxu17hrh4WR+nzqhw9qwKt6+r8OKRGRzti+LL+xLw+1oOkf4lERduhfgIY8SGGyIh&#10;2gjJsYWQFluGqI7U2N8RE9IYvt8a4tPb+nj5oB6unKyHXetqYPH00pg1oRT1uSqJdk366RZ479oe&#10;X3zb4INHVdZlWZw4XxbXb3bEJ6etSAz7hFx1PI26LLEvJJy6IsJL5dDZdOnCKatWZ+dJtyvWC+uO&#10;Lor2Swfxm/QDPCkrHitrc8gYqOwQZGV5ID7xFd4778GW7UOwZPEQbFy3BEePLMSFKxNx5U5fXL7f&#10;Blef1MHtl63x5O0o2JwagClT2qJ10yZo3qA1A5t2mDi+B9av7I8TB4fg3uXBcHjWH24uPfDjezv8&#10;+NEAP72rwi+gBiKi6yMltS35wgDefwLlaQkFaycF6wQzfQHZcRcQ62WD7683w+HmMjw6y/o72Q1n&#10;jrbDkT31sd26HFYvKYSFc4ywYI4KSxepsH6NCltJxHfvJPkmCT90UKV01zpuq8KpEyqcO63C5Qt6&#10;uHnFAPduGuDBPRUe2pGAP5WAlvXLgPc1ibYDCfdb6t1bRz1CnwGZKZ68NMPj50VJwKsSTfDiZXfa&#10;+/EMCFbD++dRRITcRUzYB/z45MWAwx3zJjxE2/pH0bDyKfRofQtrFnnhzvV0Pn8u4jIyoCYPSIUf&#10;4cFaC2cNkiNQJxWbJLGx4rzph+iDlLd5Yjv/ye1XX/Y/RMJ1FkNnSQQ6ayKb1ppQLLXGgxmVaFHm&#10;kFaThQsJT6fxFhIeEZWOJ088MHfOMdStPRNFzGfQQS1GIeMlKFN0Ntq1mYll62Ziza5B6DemEVq0&#10;6UbyMhiWpiNhpDceBqpJMNATEj6XBHwdcZyQ5aRf0yjLEq3SF1wW56AxVoz0B5JwWfFNFu8gEdfz&#10;IzxhaPgZpqYOMDO/DxPTUyT5e1C82BZUq7wZjeptRcdWOzGoxwFMHH4csyefxrTJRzBn7gHMX7IV&#10;sxctxbS58zF11jJMmLgegwfsQudWNmhR9wTqVTqICkVXoYjxSBQu1BJ167XGiDFDcPDIVji7vkRU&#10;dBgyMjSKAsvgNO084H8NIZxCWv6Z7ija3wkJp1GQqJ6/z80mic8mSVScPAm5QroIktUcpTWcQimt&#10;MPQAObwuR+a2JoHOk9bJ7FCkpn9FdOIz/Ag6jCfOU/HQaSCJzHgcPLEcA3vvRNsGZzB1mCMNRBzi&#10;I3ORRv+jlvm5c5Mp89IFhg6empDN+hdlkHFnAi0hZ37pdJQFbKggYtSEgCs8mpDpSgV/mXdaWoiE&#10;NJCAS19tmXoIUZQ1Ii+W1zGokSY/GYAhN8uT1/HabjdZLGtZRlimVZQ3NAnJGrx87o8ls5+gc4vD&#10;6NF+A/Yf2IxX7w4iMOQRSXgw86Dh77RkmlmlYut8KfOq/BNjzXqk05U5f6VFX8P7au+jHYiZlAqE&#10;hAsJ/4ledGTFi80iwZsGE9UskpD5JBOrSRR2E9LP9SblmsRC/w2MTb7B2DiUchoBPQMPmBe6j9Zd&#10;bLFu71q8/NofXnFVEZ1ugbhUI0Qk6SMo0QSe0YXxNbQcnH/UwYNnzbBnbwvMmtYS44b3xIbl63D/&#10;6h0E+fggS6aaKlhBMSc/jmBQJmVLfdU6G5Y388/CU+TqH21/lt2/D3m7IYFlButZZgFi2TLIkT7G&#10;mQz+pBtPNis/MyubYKmy0CMjU+Ho6IdDh+5jzOhNqP0b9cmyO4pZ9Ufl8hPQrNFKjB43G5cf1sPL&#10;j73h8n0KfEI3kDDdx8e3L7Fg4nbUKzUDlfTXoGGF6Vi6ZBJOXe+Jk2f3YfG8W+jZ9g5qVziDEqbH&#10;WR9niUesk9cwU92CpeoELPU3o7jlQrRovhYjBl9Gn64XUbPiWpQrMQUNG8zF8HETse/sWDz9OhZe&#10;sWfhFf4WV28/Q78+e1DKQhoHZGBna9bf76zbNjBX9UTJwq3QvHlT7Dw4DT8DHkCT943lH0z5pY5S&#10;1ihILFClVAn5QIlj+SmHOpOr+yDn5TLlejlHZVFIuExlKNC1hmdRx1mn/MkfJFyOWc9CnrNkfAgD&#10;olzpHqaJRGqiN7x8zuPqnUE4d7senrvVhmfybwhNn4a4xCfIFH4pU4+msl5FMZhvaUlUBvMK72Q2&#10;UmRxsDeeSl/YimVn0S7Ppg0eBj2zLjAw78fjxSzvc6habQlGzRiE3ad74dSFpdi9fT3WLV6FdUtW&#10;wXrJGiyftwvjhu5A47rrUNJqJ/XkEu3/QxLwd9zLdJRi798wPVms7R0JOG29EY+NntI/PIepyhWV&#10;DGPRu9U5HDrcBy8/qeDupYLHTwas3gbw/2mJoB9l4eNZFl+9SsDdvzicvExg/0WFl58N8cy5NF67&#10;NMc3n9nU5Wu0JV9YphEsQLEvLHOpE129CBFnmUp50ABoj5XvuBcI01YgxzwvkN8VpCEzSkkXKbGB&#10;QvKkP2t2Hu2KMpaFxC4/DIk0iC9cIzF+xitULP0GVqoUkuxrmLJoHc4/X8kA/SoevDuO+cs3o0bl&#10;ZSiifxyF9O4wyH9Hwk1fp3cDJkYHYah/ksHMTZjo3UYpy4OoW3412jcdi/Hje8J6eyvsPTgDa1Yu&#10;xuBec9C02kK0qnICQ7ruwsxpM7BxV18cv9kKto9KYgmJWf8ZKvSZoIfhC/QxbaM+1hwxwoEzFjhz&#10;zhIXLxjg3Hk9nCLxPk3cuMVytVfh8yc9/PxqDJ/vZqwDcwR7mSPS3xzJkRbITCyM3LQiyEsvjPz0&#10;IkRxylkxypYFZdaIdWBCHmGMpGRLBAdUheObBrh0vDHWzG2CsT1bMp+1MW9yW+ze2gs3b/fGa+cO&#10;cPzSA+8+9cYXr2mIib5A9+DDAiYJl1m76E/kLWq+4iOph4J8aViRt7XSeKD1S9J4JC9ZZRAuv1bA&#10;SxXkp1P20xnspkcjPfkjEuPvwD9wPxwcp+OuXV/ce9IXLxyGwfl7W3yPqgyvJBP4phsjMNMIoTlW&#10;CNFUwOeg8rj1pDL2HKiBHbtr4+yVWnj4qgreuRWFd5gpIhNlvI8JEjKk4cUYkXFWtHXlEBvzG1KT&#10;W1N++jAzwyhMY4hJzNR0ZnoWctQzkRQ1CX4eQ+D4ojMeXG2KKydq4qJNCVw8UgznDxbCmX1mOLnH&#10;iDDE2YNGuHLMFHcuWOHxjcJ4essSz++a49VDE7x5bIK3Tw3w7pkK756r4Eiy7fxGBdd3DGxJtN9J&#10;MOvKaz7r4727ikE8zxFvvxLuegxwzfDqY1nYO9bHe5decPs6Ax4/NsHb+wRCQ+6z3FyRlvITwUHO&#10;eGP/BHs322Nolxe03zdRp+x5DO3uiMO74uD0IRehVMOEjByk5sXRyoXR2vlz709fnYAMGiEZICuB&#10;rTJeg4FtvoaGSWazk+BYdPCf3H71Z/+DJFwshtAQHQoeRGdQCHk2bUu49jVaRlYW0jXZSncUIeDi&#10;XF1dw7B58y20bjUbVhZ9oa83AhZGi1DCfDNKWa1F4/pLSXRXwfbSatheXo39h89h6pSTaNVsB53v&#10;ShSyJHkxmEHDThKuv47GxJYG+So/P6Tje0EiY8/j+0z3UcExDbPqI6El4noGQsKlqwrJutKKIjOp&#10;PIGx4WOYG9+DpfF1WBmeRxGj4yhpdggVi+5HlVI7UbLIMpQrNx9Vqk9D5ZqjUKnGEFSpMQaVKs9A&#10;mRJLUcRkAyz1NtK5LIeJ/lQUthiE6jXao+cAMWwL8NrxJmKTAmhcpS+sKDYJnoZlJUZbio+F92tr&#10;+K+V/t/a5DK5ViCklWQ0W0Oyk0GDwnqg9VLOKyt98rOQdMXaCxQPrYUQ2Txp5ZLh+dJCkBeD5DRn&#10;uPvsxb23g3DpSQ8cuzwZi5duRIeWG9Cy7nFYL3KjkmcinSQ8k+llSdeM/Hgep0KTkQ0NHXZWGolY&#10;hrQa0LjJjAsywl5pVWO+RZwKnJFA13dVIM8jJE5ZOpZEQ7p+5JFkSH9axsH0edKdIZYyJ4RD9yza&#10;PuESYEj5ykqO8kZGeTPDczI7TEBgCi6e8sQ4EqyW9Vdi1pQNOHP6DNw+fUBcdAwy0oUoUo5piCWL&#10;unZvZcAONVsG7dAE8EwS85DE500mqeLz0gDIPOpqynsqDXZMfA4e2oVg7LjbqFR+HeVkOQneSpK9&#10;FZTb5ZTZtZRRWU3wDAzlVbrRQxKKlwWBY5AisyqD56hQ7RhGTl2Na8/GwcWvMfyiiyMkzhTBsab4&#10;GVoeH382wPMPbXD+Wkds3NQR40Z1xKCe/TF11GJcOvYIId5R2gBF6fct8xLLyH4/QvrMCxGn05fA&#10;UEgVy0r4giJT/2D7VU7/a0j9SRgj3RjUJH5pCvlTumDwXjJ4RpOZA3WGTFmay2PKTBY/0174ByTi&#10;xk1HzJx+EE0bzkGZYuNR2Hg8yhRegJZNZ2P9xh6wOTEKV+6Mw/P3U/D52x44vD2JpfPnommtkahk&#10;thC/lZ2ISZPGY+uh/lhhPQ9Nmo+AldUoEhKZ0u4ASd05WBm9YFD0inVyn+TtNon4aZS03IXWzQ9i&#10;UP+LaNmMAXqVSajz+yCMmzEHZ24eJak7AyefU3Dzs8eT168xd+EhlC8jrb5TiYFEWwZVTZhuR6bZ&#10;B1bGzdGgQX1s3TMJ333vUk48KD8hiuwKCZeyYAHxj46dSX2JPhd8lH3BB6VceaiA1+l0Q/p6a7uZ&#10;pBZ8Lugbzt//SsLld/LmSd40SaAqLUT5it5nIjnxK54+W48dB5rh2JV6ePG5BT58Hw6/0INITnGm&#10;7Qol2aYcSSOC2AuxJfwvLU4SZGeQ//t5x+P8aWc0brACxmKv9YfD0LQv9IyGsFwWwdzgNOrR1k9b&#10;PAj7L3XC4VPTsWzRDJLuiZg/eQX2WJ/C7o23MGzATlQoPYfXbySJvMpASUi4PetJCLiM/XEhaN8N&#10;HKEyJhE34t7wIwwMPtEef0YZva9oUnMlNm5tgNdf9REYXRTBoSXh710NP12b4fvbPvjs0Bev7Xvg&#10;0bP2uHH/N1x5UA63n1bHrcd1ce1BYzx8NgKe3kehVsvCXdEsRMqyUqBS+Fqbq8i40vhB/WE5KL5e&#10;ylnRIflTUECsDy1EH6TetI0mMre0TFUqciD1IgNfZdC7NJro1hxI489df6ixbKUXfqvsgJJ6oWje&#10;8CaJ8WHcfbcOX8OPwTVwD46c2Y3G9VagBINLK8q2ueqiMrOGmcFhmJhsh5HJLhibHUSpMjZo3mwN&#10;xoyYiTWrJuKw7UjYnuuEE+fGkESvwK5tGzGq/0o0q7YG9StMRdsmY9G350DMnNsD2w53xP6zrbHx&#10;UAMs314DS7ZUx7p9jWBzqSOu3GqK61fK4/IFY5w7q49r1/Tw/KUeCZcRwiOKIjysEDwZCMmbCH9v&#10;FUIDVIgL12eAZ0r5K0LxJvnWmCGPZFNWAUamOQkwjzMNWT6yfLkh7YQ57XN1qNNbIiyoK54/ao2d&#10;G3/D6MGF0K6ZMbq3L4OpE5vhwL7xePFyI7547IZ/yAHEpZwgSTtP33SXZfuRVRPCeghTIN2NcnPC&#10;eT6G9SZvNGj1RS9ZH/nkMPn0W3kkfjnqVGSnByEz3ZWB0wv6ilvIzDjPOjuM+Pg1CI+cjp++A+D2&#10;vT0CwnsjKLIv/MP6UPZaIjS5FgITisE31gpeMWbwjCyEb8El4RNeBwER3eDjPwJ+gSMRk9IfcVkt&#10;EZVWFam5ZZGeWxipOZaEBdJyi0KdV5E+5zf6nPrIyPkd6VmN6HOa8HMznm/JZ2yF1MyWiE9pjvCY&#10;JggI/h0/vRvgq0cDuLnXwSfn8nB3rYjvblXg5VENvj+rIcCnOoL8ayA0sAbCQmsiMrwmIkKqIjyk&#10;CqIiqiMmsib3NRARWh2hQVUQ7FcZgT6VWIeV8dOrLj7/bAYnj9YMHFrjjUtrvHjfFo9ft8OdJ+1x&#10;264HHtuPwbuPy/Dl534EhN5GTJwjEpN8kJgYjaQEDWIicuHxJRWnbN9j6nhbtGm0BbUr7ES9ygcx&#10;rM9DHD+cCK8fDPJpX5S15ahWavqVdPqUTMhAU/pfRknp0ouAvkMaOiUYzpeZ2tQJVDcZsyG6x/P/&#10;5ParP/v3IuFy+heIwdGS8BwKOaMRWiIhPjKwJCWNbiE1G7dvOWPQwPUoWawPLEwHwsx4HMyNFsDC&#10;YCsKGR1BzYoHMWr0Lpy4dAxuPi8pxBFw+RxHRQ7A6pUO6NblFEqXIoExWEDiso6/t4GR4Sken4aB&#10;/iWYGtyHEQm4uf4bkp2PJMXOJDqOJDou0NNzpzOQFhRpLZcBnE+1MCQZ13/B72UFqid0ms9otJ7S&#10;iD9EIRKjwkYXSNL3wthkI0zNV8DMciHMrBbAqtBSFCq0GlZmG0i8NzAgWE7iP4POfRhKle6Fdt3o&#10;9DctZkR7HoFRblQUmVNVyI5E2JSPP4z0v2BT6kAqQZwDoThWcQpaQfyjZYb3/oeg0WHlKcxVnHKm&#10;JgaxCa744n0cd18swKEzo7F28zj07T8K9WsuwZBuD3DtdCqiIlnXJHoamfOW5DiLxDQnOxs5rH9Z&#10;fSwjLY2fSQ6kVZ7loDh+5vEvrUW/QvdM2ufS/uPzUPbkNa0MkyFdIzIUCNlgZpVnVwyngGnLmwZl&#10;JVEBn1/6rqsZnKTSo3n/yMBZ2+8YP+QMOjdfjXFDdmDftpt4Z/8VocExSEuTATZ5Squ29AXMIgHP&#10;Yt5lTlXl2QhZrCEnL4HKz6CDJFydzbRJKFNpIdQkJDHxeXjlkIwFC96hSsXNKGyyGuZ6qyhjiylr&#10;cwjpVkUirreLsigzPJyEyuQW92/5WQYU+0LfwB2Fi95GoxYbMX/VWNx+1gdewa3gG1INzu7l8OxV&#10;O5w53x9rVvfHyMHd0LtTP0wYvBAHt16Hk70/YkKTkZkmgRfLnHUjK4Dmw5ulKX32vQhZATCR5ZSl&#10;EOJ/hoT/9zZJTEIZOjZ5c5An5EJeDfIG1AMldmJ9KVDqioEObYfYD5nFJDIqFU6OITh66C0mjTmN&#10;ZvU2o3LJlahYYiaJwXAGHJOwYfNonLjSG9cfjcepK2Mwb0lXtGnZExUKTULpQoPQsk13LNkwGjuO&#10;rsfACSNRpmZHGFqMZ9nqFv26RN19SL1/TdLiSNgxED9NsnMYTRvvQL0G09Ghx3hMXzYNtrdX4P3P&#10;W3D3d8X9F2+weecZDBy2CtWqj6ed0M6qolINIDqy/lrB3LAnbckgkvCW6NixI2zPLEVgxHPKiwcf&#10;P4iqqSXhQpAV2VfKS1FW7WfdR6VOtB/+ioT/EqBqSbhASLgEXIwEmc6v10s6yrHUc0FdSyt2VgqD&#10;VgbMeRkpiAj+iIcPt+KQzVDYnOmFe89H4nvQEkSkbEJq1h3KvhfTTGSemXcGq9oWJ4JqqEmh3Edm&#10;4aNjAuvmJMqWFFs9BIZGQ6GvP5YEegVt/UnUrT8Hs1f1wakHnfDyw2Y4v7+PT+9d8dMlBEEeGXj9&#10;OAITxxxEhXLTadMlaGWgqrpFPOKxLMokJFwWaPtG+y0knOeMXJWGFiN9f9puJ9Qo8QYDe63GoRON&#10;4exryKC1AslgZTy8WR6HNlbDxpltsHh8a4wZ8Dv6dq+GXt2LoF9/IwwbYYDJ080wf2kRylYzXL+x&#10;kOTxFXUjmmUmtov6pLzrFjDQkS4MuRrl7aUMCKPZVGy8YtaUfxLGi52SuklgFcgKqbJQD+1GjizU&#10;lsRrCwImsVnyWyHyBZA3hDExwP2HSRg14i2qlr6FssYf0La5LfYeOYBHjivgFrIGP+Pn48WHA+jf&#10;fROqWlxHCYN9DPytUdhyJYoVtUaRYhtgWXQVipdfj469j2DRamvstxmG4xe64OTlNtShJrh4sy+e&#10;vV6KD04ncef6TSybdQxt6i9ArZIzUL3YDDT9bQyGDZyIFStnYMf+cdiyvz3WbO6BdZvGYt/+6Th/&#10;pjfu36iHl0+qwuldRbh9KoWvXy1JAA3w9bsKP0jAvUm+g4JUiInWIwEzYOBmQB+hT7KrT1NBaEh1&#10;BHKcTQKeYYJctSVlzJIyZ8ZyNiavsESSuggi4ksxqC0D+/dlcOJkNcyeUQODezVDt1Y90L/dfMwY&#10;uxwHdm3CI7vt+OK7GIFpgxCVOYlyfJQBpSPr7RPL3I316c60f3AfwMKX6Ycp35m08+oYZKSEIiXe&#10;A/FRL0kWryIyYjdCw+YhMHQwAsPbITSuESKTfmde6iA8rhZCYqqQfJdHUJT0166M7z4V4fq1pNI3&#10;/vkrQzx8qsLNeypcvKrChSsqPLArhI8uteHj15kkvitikhohNr0CYtVlkZhRCYnqyojn54T0cvxc&#10;HklZFUnIKyEltwKSckohIbs4EnOJvGKIJ2KyiyIqS1AcUdklEZ1VhqhIVEOMpiqDkXJISKuA5IyK&#10;SNFUoM8qiyRNCSRo+PuMYso+UcP0NCV531KITinL5+LzRFRkkFAZXj7VWI818M2jFr58qQ8nt/Z4&#10;4dQbt58PwumrA3HAdhC27ByOJStGYtLUEZg+czoOHDiO9x++w88/XlnBW+Q5MDAPn1wz8eSRGkf2&#10;R2LGRCe0bXwNDaqdQ4vfj2P0sJvYvuUznj1Vw89PxhPSg9DGkE7Q55KE035JcEqVU2gLzShBGyY2&#10;UYyR+BzpHpYfx2OBvC0UY/rPbToCLvj3IeHMjHL6F8gp0h46FXGimSwUEjAaFQ2JTJo6H9HRmdi3&#10;9y6aNZ4OS9OeMDUcSMI6FiaGC2CitxdmetdQptAVdGh7FGs2Hsez988RFBOJ6CQNQiIz4fQxHkdt&#10;fmDgwAuoUHEtyfdCYhNMTQ7C2OggDf0BEuETJN5X6UQfwkL1nE71BT/bw1j/FYm7GG7ppkIjbvwE&#10;BqZPSMDtaMB5To/HJN4q/ka6thip3hD2NPiPmeYtpn8BRka2dCR7YWC0g9gMA0Nrprma5H8ZHfhS&#10;GBvPh4nZOJSpOAIde0zFys0bSFqvwCfCBcmaYApNkkIspHuE0uIoZcai+5dsSh1IghQw8ea6lhqB&#10;joT/Un1Ko8yvUM7LNQTrS2k6zqIgk1DmZGqgVkcgIOQpbj5cjrXbu2Lu8o4YMKwfGtVbjDYNbmDp&#10;TH98kXk600lc81MIOhaZ9UReqzK93CyZ9SSOjomaRyekTOElSqJ4bmZAmJgC3lfLLAheWgDtR+0/&#10;uqlfoP0rXU/+loTzO55XurKQkMsbCG1rL2k896lJefD4lILzRz0xfeQN9G2/F0N6bMWaJcdx9aI9&#10;PrtGIDA4E1ExeUhJoQzLMvjpOQTJIUmtmsgg0xakp2v4fRaj+hzEJ+QiIYEuNh4ICszHs8dZmD/n&#10;O6pVPAIro02UR8oMybeeaioxjVhAuVtDGdxCErEbKlMh4vehZ+wCIzNfyp0/8RolSh5Gl67LsW3b&#10;Etg9nAG7B31x7GhzLF3QCUP79UTHFgPRq/0sLJpmi+unnEhmopAcxXJPzkMm852TTeIg5Y5YlmIQ&#10;4cey82PpCQmPp4gUDDASWfmXCqfYDiHhEgAQSp+kArnUyaNAqp7nlAG6DAhkxp00TSqS09Qs0wwE&#10;+CfB4VUQ9u9ywcRRl0nAt+C3srPRpPZ49OzRDbMWtcRe2+E4c2Madhwag3ETJqFh7akoUaQPKlRu&#10;h9HTpmOr7WbM2TIGrQa3RfGaw2BotYnlfQSG5lehZ/SAdfOGdsMNpiR5hqpTJDC7UbP6OnTrvRIr&#10;Nu/Cxcc2ePJtN+xcLuPAyZuYPO08mjZfhRIlJsDMZDRMDCbSbkxlfQ4hutKWdKJt68k0+6JssU4Y&#10;PWoMbj3Yh+jEj9QPbz5yKEtHrTy3iL4i6FIQCkQfpC4KPspeYdE6El4AyriWhDMdhXjrIKRcSKIo&#10;OH8nScvP/wxJm5cor9opHnmUc01SKgK8vuDFk4s4c3otjp4Yirsvu8MjYiDiNPvpvF9CkxmI3Ox0&#10;pWtZtppJEPLaPofpyGqgEaGAzeHP6NBmD8yMR9JWD6cdnQIzw9UoamKDOvUnYtbqDjht1xxO37Yg&#10;LPQD0hKToEnIQ5RvHm5d8kbPrhtQuuRMGBtYU0/Oskwvs0xv81hWRX3DIMeD9luI+HvupRuiC22y&#10;H6//hoplH2BAn5vYs28v3n4eC1e/knj8qiT27zXFrPEG6NPSEi0rVEHtElVRpUgdlC9UB5VKVET1&#10;CsXwW3VDNGumQocuehg4pBjWre+ODx9OIjXZh+aKgb8Clm8ey5x2TAi06I8ymJu2RvoQS/uCokos&#10;eJ4h+BuZsSkvln4gkqY2gueiWMsyODaaachMOQxqhH3LD6VOpDxZlhmJwLdPOdixOQxd2jxFpaIX&#10;UcrwBprUs8b23dvx5O0KfI9YgOCMkfjkuRHTJ1ijTjEblLGaiaaNpqF336XoM2A36jS0hmmRsShd&#10;fRb6j92Gjfvn4MS15rjyoCHuv+yJV06T8Pn7chLI/UhIfYDoSHd8dPDAoa0v0LHeVhL7VShvOgl1&#10;y41BtzYjMXp4H+pZPYwe2Q5jhw/BrIkjYL2sFWx2l8O1cyXw3K4EHN8XxqdPJvjkroL7NxUJnB4J&#10;rAliY00RF2eI5CRDZKTrkRCrWLakODm/IJfIM2ZZFCbK8XNpujcraDIMkJSmQmyqCuFJevAKM4DT&#10;dyOS299w8sQg7Nq4DMum78ekPjcwpPNujOy/BAvmz8Dh0/3x3L0lvGKHkShvJKG+gcS427Tn95jm&#10;I9pIe9o/GZjvAk26M5Lj3yIy7A58vGzh8W0T3N3n4du38XyGvggIbsVgugaCoosgJN4AoQn6CIzU&#10;h1+IHn74qvCZz/r+o7Z/9AM7Fa5dV+HsaRWOHVHB5pAKB/aosH2TCls3aI8vnDXHw3tl8PJlGbz9&#10;YA6nzyo4u5vA+XMJOH+qSFTAR7fyJPMV4PazAr75EP5l8MW/GNz9i+JLUFF8C+Ex8Sm4OD4FCUrC&#10;PbQM9bYCPGOqwyeuLvzjGyAsoSnRDBFEOI9D4xojILo+fMLr4UdQPXwLqAd3n3pw/Vkfzt/q493n&#10;hrB3bAy7l41x415DnL1YH4dtfsPO3QxkN1fDsjX1MHNRM4yd0R79hnam3nRHk2aDULv2WFSuOB21&#10;a6xA/96XsWGtD65fzcSDh7m4fi0de/eGYM5sJ/TvY4eWTa+jdrVLqF/jAbq2+YiFc7/i8pUQfPyc&#10;jAjxwbQrdLEMGkilqRvSOKa0iPNY6Io0sin6JrZRsXni6+iEIZwjqmAvPkgM3j+3/UeRcC1F0rZU&#10;ykpS2hWnZE7gPPj6p2HhfFtUKj8EFiZ9YaQ3GIb642BosITHNnReT2Fp9Jhk5RT6DzqIbfsv4o3L&#10;FwpJAlKyMxlpquHhk4rjZ9wwbPQZVK62ksR3IQ37ehr49STha2igN8NU7yCd3nES8dN0qqeVQUDG&#10;ehdJlGWp13MK9A0vQd/oKg33dRrum4TML/6Q+wf8/l6BoZcl8WVBoMvM43mS7WPQ1z9AkIgb7lGI&#10;uD4JuEo1HXr6E2FRaBxq1J2GgaNWY8uBE7B3eY3A6O9IzgpGBiNrDcmnzNChEHGFIIqw/Is2pQ6k&#10;AihgQmaFiCvEVCw5Ic3uIqG6KqQw/wGRVyHfco3S8U2WyotVIANXcuhRk+ID8M7RFht39cGQcdUw&#10;bloHEpBFGNDzHFrXe4w+7V/j7t1ABEdLHy2Z/zuFz6pBZg4DMmqHDALLzI7gXl79ySwCsmSzKIm2&#10;JUlL0gSSGVESkTd5noKd7pB/hB/+NUQ56Or47MqeP9USFG0LoULE6RGllZeiqPTxk+KR/qup8aSh&#10;3zJw5UQwFk29j4Fdd2FAN2tMGnUY29Y54OyxYNy+kgx7uyy8f5kHp1d5cLTPhePLLDjZZ8LVIQsu&#10;Dpk8p8b7Fxm8ToNn97Px7G4+7l0FztnkY9OKLAzs5osyRa7AVH8X5XwNZVEWnZpK2ZHuC7OIJcRa&#10;BoUboTLeQ2J4hnjMYNGFMuZNefwGC6NXqFPxDob3uIllU05h8fj1GN19CtrVm4DWdeegf8etsF58&#10;D8/v+iHcL4OOW7oBSfcA7jOka46Uj5SxkDVttwXp2qOdUlL6QcpAPukywvoQGVLq4F+xSTpy339M&#10;wuUVooyZ0GSqGQvKNJtpyOBDaEh6ZPpKeZvm45uKRw+/Y8fW2xjYew3at5yOhnUHolXzwRg+fBo2&#10;bNqKA0cOwXrTQQwevBjVqg9EkWI90a7TaizctBbWZ0Zj5u5uaD18KIrVmg2V1XoYFpJp7l6wTh7T&#10;Xjyh3bjBerJBIZM9qFd3JybPPIdjF1/gtv1rHLt9DAvW7UTnnptQvdpWWJkv4e/mEXMZsM8meac9&#10;UI3mfgjMDAbBwrAXSlr2QfOGQ7F+3QZ8cLmLVI0fHzmUzyhjGrRdcxQBV/6I/AukUArO/6ES8kFk&#10;XQfWKXVGS8KlRVZaW3WQz6LgBXUpP9X+/K+hu5WonhBpVlFeGn+dmIlQv1DYP32CU2cWM7jpCfsv&#10;3eHmtwqfPI7hx883iI5IUORMiLf0a85Qs/7UtG8M4JOT8vHqRSzGjpSZSoaRMPdkMDkcZkYLUNhk&#10;F2rVHYTpKxvg1OPf8Nl3A5JTXWiqGLin5uKHazx2brRHvRprYGmykrb9IPWDNlr1SGkJ16N9Vqlu&#10;0u7ynPFz1p10O3QnPsDYxAElSl1Fx57rYL1/Fp45LYdHwCLcedwCSxZXQOeWVqhTzgKVraxQXK8w&#10;zFTFiGr0F3VhqV8ThQwrozi/q1nTAA2aqNCqgx4mTK2Iy9fnISLyHfOYSBtC+czM4p7eLpulT5GW&#10;N19q6cJGeyPd1jJzsxTIOJEc1pXSXMDzOXJOmSpWZq9KpnxHUbYjWZdJlAVBKu2VGCqSd0mT5Rjs&#10;lYGLxyMxtIcLmtd8g3pl7VDJ7BrqVVqJNSu24r7dOngEzUdwei98D5iFnVuXoH/7dejQthOmzm+B&#10;Nbv7YtXWZejcby5Mi3VEmRqj0Wfkemw9NA83n/TAK8eR8PQ+xPp8h7RUB+bnBXPrRDMQjtTYNHx8&#10;7YvJwzagea2xqFKsLcpb1UH10nXRqEYjtKj7O1rVa4DWDRqga4tamDCwDNbNL0QiboUHN4vA8Z0V&#10;iasVfngZw8vXCP4BVggLK4uY6DKIiy2JpMSiUKebUGZUfG4ScSHeQsZ1yDKgiyAJ11SgOytDf2SJ&#10;lBQVouO1i5IFRZvBw6843rqWw71HbXDzxnS8sDsPxxfueHg5GHs3vMT4obvQr9tCjBg6BatWz8fZ&#10;81vw4f1peH47Dz/pkxxug9iEI0hMPYL41H2ITNiCgPDl+BkwE1+8h8LlR2c4fW1GUvw73L83hLdf&#10;U5LwZvAPrAdPn3L4+t0Unz7rMU09vHmphycPVLh1mcT6lAonbVQ4StK9n0R793YVdgjxXq/C+uUq&#10;rJivwpK5KqxczM8r9bFxjSk2rTXBxvX62CLXbTGAtbUp1q61wurVhbBqZRGsWlWcx6WI8nyWClix&#10;sjyWraiApcsrcl8ZS1dUx5KVv2HZqnpYsaYx1m5ohU3bumD3vgE4dHQ0bI5PxJGj84gFxBIcPrIC&#10;Bw+uwZ7d1ti2ZQOs123EymWbsGTBFsyfvRWzpm7D5HGbMWrYOgzovRxdO81Du1Yz0aLpZDT+fQIa&#10;/T4OdeuMRvWaI1C1+miULTsOhazGKwG3kcF86i55muEmZcHERvUfoluXD+jd2xndu9ujVatrqFPn&#10;ECpW3ogav21Gh07HMHuuA47YhOD1u1QEReQiIT0faton6X5CN6YQcPmcSdulvLAn6DaUoFcxo4qd&#10;4wdplFM4hnANaQUXQv4f3RL+q6XmXp5Uedi/QHtKTA2NE625jOzOyKEDzdEggyXm6ZmMyZN2o3iR&#10;XrAw7k/iPZLEVgZZroKB6hSdngNMVW9QxOwSatXcw4hqL3YdugN7py/wj45EdHoiYtLVcP0RjoMn&#10;36D/sMMoWmIBDI0XQ59EXl+PZN5gHYnOVjrRHXSmO5jmdmIn77WHDnIfyfQBGBgc4fU2vO9JEuyz&#10;BdCScgPDyzTkPE8HrGdgCz3DYzTw3JOA6+nxd/r7iO28bj2xiJgGM8sJqFJjJtp3XYF5y2xw5vpT&#10;OHl8RXRqBNJyo5GeK/swqGVuXRKe7HwpG+lhLA5UCu9fsCl1IBXAehICpYB1pbQ0F7BOhfjwOqlG&#10;kU+BVKfyHkckmBafTgH5MvjIn5DXchFITw7B9y+PYHtyDA16VYyYVAObdyzG6VN22LHeBwM6uaJp&#10;7VvYvceJEXoYUnLS6YjkTUgOo1WN0qKZS2KfnSv97Zi2TPGlDB4ThdCRcB0RlwxJJpkfRagKdrpD&#10;3fHf4C9KoiUn2tdRChnh8ytdU+jUhIBn8ZbSrVOKJUedj7T4fPh/z8KLewE4vOMN5ky4jP5dDqJv&#10;p1MY1us2Jgx5gdnjP2DRFGcsmeaEJVM/YOnUd1gx6x3WzP8A64WOWL/IGesXumLZTFfMm/AZ00d+&#10;wei+3zCwsye6N/fG71U+orDxFRKIvZTDtZRBmet+JuVMiPgMYh6xnCR8FWFNYrGbOMXA8A7lzpky&#10;7AVLA1+UNfuGuqU/ok2V5+hU9TK61LDFqE7XsWLac5ze7w6XV1GIDWHwS+KtXf2NzystlZnUTHk7&#10;IDIgxI37v4KUl9JymkRI3Uh9/PPG6u9vUpcibGR4Sp2LnDFtsZgiizrIKcqhJkP69GmDp1wGhdl5&#10;aSQzScqbJA336VlJiIwNw5ev33DhwmPs2/0Ai2fbYVTvl+jT8RxGDDyO2TNPYM78XegzZDQq1+oG&#10;c8uRKF92NzoMGoNpe+pj7olq6LWgHco07w1VYdaBxXnaAEfWwUOW9WWSsbMoZHwcRc0Pomq17Rg0&#10;8hjmrTyPuatPoc/oFahSZzosrZbAxIBBFW2LPutVpdpCcriMv59FUjcDFnrTYGU0HhVLjkb75tMx&#10;c6o1bt68g8Dgr9SJWD5XDAPTOCVAFRIu3RD+oqA6iHBzV6AOCvhHG3BK9yIh4ALK+N/F39cn5aMO&#10;8rXutlI1uliJyIjPRYi3dAeywxOHxXjs3AfX7EZjz+HR2LFzOc6feghnBqMxoVoCrs7UIF2ThpT0&#10;OAQERePieSf07bUDFmY9WT6tiK609WNhabQGNep2wfjF5WDzoCzcA1cgPdOJBDcGaQmpeGlHHRp/&#10;noGrdsVAWe5epXrLsnUk5G2lkPDj1A9+Z3QGxmbO1K0o+oB3JOB30b67LVbtn4Sbn6vilVcr3H0+&#10;GMuXdkKr3+ujpEkTWOm1QFGD+ihiVIl1VYN+pxH3bekzWhOt6INqom7d0mjSSoWWHVQYNMYc+2x6&#10;wcvvJrKzIpBLIyLd7LT6Jc9OyaZdSactVYvfk4HaJNkaWYSMhD1D3gTKOCCqgcyAIgP+tFPJZvF3&#10;sQoRlzeE+fkyi1U0001iUJOBtEQ1PL8E4+oZB8webY9O9d0xqHUSxnSNQfta9qhffiXmTLLGpfPW&#10;+OwxHX4JTeEZ2h8P7s3Hwe2bsX1vGxy9WQKH75bAnnM9MHjyYBSqUAfFK3dHp74LYL1zCu497wu3&#10;byuQHPsVecmUGekymOvB/LjRTgYjOiQMDk9fYt2ypZg0ejgG9eqCXh1bok+7bhjcbgJGtlvB/EzF&#10;hL6DMGN4B6ya3hQH1vyOS0dr4vn9CvjoVATfPEjCvY1YfmYk4WURHFQPkeF1EBdTG8mJVZCeXoS6&#10;oE9dIBHPI0i+80jKczNVDPD0GJiZIyelDHLVJWi/zbUkPE4fwZGG8AooDtcvtfDSoSUePBqEZ8/W&#10;wvvnM5ZdPJKi8/DdNRPnbfyxco4jxvd/geFd33J/HdbLD8D24FyW3RQ8eT4Jrt8mwzN4IrwjhuJH&#10;eFe4BzeCW3BlfA4pDNdgE3wMMIKLlxFcfxrj0zeecy2PD28r4NWzYnhy3wwPrhvjxlk9XDmuj3MH&#10;rHBiR2kc2VIMB7foY/82EvAtKuwksd5urcLGFQZYNdcci6XL01QTzJ1siFkTzTBphClG9NVH/64q&#10;9OuiQq9OKrRrrkLzRgZoXN8Yv9c2Q/2ahRmclkbdalVQt0pt1K3UGLUrtkLNcu1Qs2wXojdqVxiM&#10;OhVH8rtx+L3aVDSrPQ/tG69Gj9Zb0KfDXnTvcA3d299E93Z26N72Fbq1ckWnJp5oUy8QTauGoU7p&#10;aFQrHIuqheJRyTIBZU3jUcI4CoWMgmBu6Akzgy+EC+EIS0MHmBvcpy08CwvDkzxHLqd3gnp7mvtL&#10;1MvrtIs36Mduk3/dg5nxfRSyfIjy5e6jefMX6DfQAeOmvMTiNS9x6LQLXjiFwDM8AbHqdKRSh9LJ&#10;SdT55JH05RLgZtJXyUrgynitXIJ2SyHghHDvv9g2sXdi/8TvCBGXPuFyLMbun9t+5Rf/gyRcnkrn&#10;GAhm5s/GXHsqh4ca/k1V+s1qcgVqGucc+PqlYsb0AyhRtB9MDQfAWH8cycgcElySDhJfQ9UrmNCI&#10;mtDAmpvsQ6Uq1ug3eC+sd13Ho7efEBAXjZiMFAQnJuLVJz9Y736M6nVWwdRqKdNYTlKzltGXEG9x&#10;ijtZ8VthoLcFJobbYWywlQR9M4wM+dl4D4yND8HExBZGRkKuDysE29DoKHGIae0iAd8BA+Md0Cfk&#10;WI8E3oAE3NBgG/QNpU/6VBibjEDRkiPRoPk8TJ17FEdPP8M7Vx+ExidDlmPPJOHOpFFVk3ymZYfS&#10;KMurx0TIUui5yvSBIiBSeP+qTSpAKoJQuqP8CjnH72WvtIrz3sq0TPQi0vqtDPkW8iUEOZx1Gcjz&#10;geTywYiN+ITHD7dj7ebfMX91Oeyx6Y+Pn58iJCgebx4Dcyf4oX71q5g7+xVevolk5CoRK0MxslxN&#10;fhL3sby1vG6NYdakK4p4eCHHmQTzoQQMAuZLB6VcRMC0kBe6fwPdsxJaMsmzUgQKQRECIq/kU3gs&#10;r41JVMTx8XEZE9LA59GJMkiQgaMMrXM1zC+Ja7BXJm5fCMay2U/Qt/MhtGmyiY7bGi0brEXLequJ&#10;VWjdYCXaNVyJzs1W0nitRu+O1hjacyeG9dlP4r4HnZrvQqv6e9C41hE0rXMBLevfR8Ma91Cy8AnK&#10;IOXHgAGcMQNPw/mUq+mU/SmEEPE5JILziQUM/EjIjTdT9g7D0PA+TI2cSAy/wFzPBcWNP6BO0ffo&#10;XOMtJvdwwfUj6fjiwJpjlWWm8PlIBuQZpYqleKR/qYbVK8GHFLOiwr8Uu6LOUn4y64MiAzLF3b+S&#10;hEulSL0WRD5KnRfUsyKXApFNXloAGaScw4xnk6Bm0xDLqm4ZeeFEEAlOAHUrgAF+MOKSoxARlYqf&#10;X/Pw8Cqwda0rJo6xxcgRmzB02Ep06jYRNWsPQ8WKM1Cs6GKUqNoTjfu0RLcpvdGk9zwUqbqBQY8Q&#10;ubss87e0IXdgbnQaJYucQNlSh2BpuQamlgtRqfoGVPltFUpXnQWTYgNZRzL/9WJiP+3MYTocwU5i&#10;FcxVC1DMbCZKFx6PymWGoUenOVizch+uXL4LL09fpKYlUQUztQNUs9N4zICc8il7rU0QSMXo9IDQ&#10;2dsCiJ3VtnRLP2Ih4xJ0itxr9eJX/NUPddAdFiQv5a/VIeqlBOTSyVIgOpMlMx8Fwy/0Ht65b6ad&#10;m4PR47ugbetO6NZ+AZbPfIf716Ph661GfFIGklIz4esfgdu3nTB6+G7UqjQfliZ9YajfluXVjhgE&#10;M/0lqF6rJwZPrYRdFyrC6cdypKhfIlPjhYS4AFw4fRld269kXUgZ7yBsSbhvUGeEfF9kWhdog8/w&#10;+Cjr4iLMzd/CwtQDhYsfRdNOS7F85wo8dF6Pt16jcOnRYCxa3BftmnRGCbMmJNztSbS7kCx0gLlZ&#10;C+pWO/oeGTzbm+d70X/0RjHLFmjUuDZadjRCq84q9CU5st7RAa7uV5GWGqsE82I+pa+29P+WlnBp&#10;mctkPaXkJyAlN5o1E63Y/7SsdKSk5iGFqpVOKDpKfZQu5dmE6GVWZjblPZnBWTjUGh8Sc28kJf+A&#10;v997XL18BHNmTkbXjlMwYvAp7N4UjeM78zGpdwAalF+PMf1X4PjhdXBynUEC2Ry+YYPxw2Mnvn18&#10;Arev2/HavS+uPOuAo+cXYfSk1ShRvjsKl+mD9j3nYpn1MJy72QjOn6eRtDojP50yoNEgLyOMmQyG&#10;JjUI31xf4fzp1ThwYBD2HWjHfRccPtATtvsH4+SBiTh/cB6uHZ+MuxdG4PH1vnh6sz1e3mlM4l4T&#10;jg6lGMAZw9FZjz5DBffvZvDyKYeAwHoIC6+PqOj6iI//Dcmp5RmEFSahItnON6Y46pFYkYTnkIST&#10;iGelGyIrxYK22gQZGQZIVasQk2QAvzB9fP5RGA6Odeh7euLd+8Xw9blFGfJDpjpTsYMyRiEyCHB8&#10;k4NTR0Ixb8ob9OqwC+1bjEOPDp0wYkhHLF7UEwcZWF67NRePni3CM4c5sHecgvduo+H4vQve/6iF&#10;t19Lwd6lMINRY9yzM8G16ya4eM5Qma5PwQkVbPepcHSXCoe3WeDwpioKDm0rjP079BQSvm0DCfga&#10;E6xZXBpLZtbAnIk1MWVUNYwZXAmDe1alP6mKFnXLon7VQiTWZqhe1hwlLYxQ2MSIZNcQZnoGMNUz&#10;JEwZyBZGYdMyKG5RDSWt6jFgbYbyxTqgcsme/N0g1KgwHLUqjkLtKuPQoCaJeP05aN9sKbq2W4ue&#10;PfeiR4/9hC1xDj273US3To/RofULtGj4hv78HWqUd0TVsm6oXOonKpTwQtniXihV2AvFrX6gsIUH&#10;LE3dYG7sQn71gVzuGfXmDnXoDvnbQ0LG1b1hnj8yn27U94/kZG+or49gqHcPFua38NtvDzB1hg/O&#10;XtLgnQvwk/4rnDw5lTqkpt1S5+Ugnc4sjTYyXRpz87RTR+YindaP/DIvmSRcIH5e/AntldgyMZu/&#10;QviP+DalAYhKq1z0z23/viRcTv0COSVORF5t54AGRel+kQRNDiOajEyER2qwdetN1KszhYZvACtj&#10;Ag3pEpLezaycI0q0ZKxvR9wleT4JU5PtJOLb0LnHQSy3voM7z7/jk18EgpNS4RuThssPf6AxIzvz&#10;QquUNPT1DrGiz9Kg3uL+CtOTwZrHGXkdJfnZSQK9gcTbGqbG22FitIsCtJdGXlomSYz0ZHDccmIp&#10;87QURsYrYWi8msfL6JgX8vtFJOwLYWo6C5aFxqF0+ZFo1GIKxkzZjP02d/DGyQdBkYlIouKrsyVS&#10;y+azy9R12hUrc0lA82iQ80ly8vJkQn8hoCIhUrb/iq2gjhRyw71Cagogr/0FcqwwLwpjfjwhc96G&#10;EjJCXPa6hShk6qZUXsq8ZpHkhLzC/XuLsftQQxy/1Bof3NYhIekHUlMy8IXKs2FFEInmQ4wc8Bl3&#10;bsQrfaHV2YxUKfgaRFEOSOohI87lPTeVgErxF5KgFWz++Wv8sek0SeROR1D+FlKW0i1FeUQlXXk9&#10;L7NExPI4gUUiHpP3orNUekMwf1mZacjQxEKTGU/CqiXi6oQ8hPpkwfVtAm5dd4Kt7SXs3L0Pq9eu&#10;x5Ily7Fk8VIsW7oUq1cuw9rVy7Bm1SKsXbMYmzeuxPZt1tiwwRpr127CuvV7sXX7eTotO+zb/xrL&#10;lj9Ctx7HUbTEBugZWRMblLc3Kj1pDZeBfGOJMQXHE3l+KlQm82BgsRpmhfbAzOIoZe8Eihe5iOb1&#10;nmPGSA8c2hyOxzcSERlAs5SYr8xKIX1xxakrLW0kU0o3HB5rMvK1JPzXYtOpsxSv6LDIjSI/f5wg&#10;/kWbThYViHzKfX7JgHLvAkPHa2T6PDVthlojU+jR+FJvZCac7PxQknBvmuLvlK2fNNS+SMwIRVxc&#10;JmLC8hEelI/v31LojAPw4L43Tp90w7atDli9+jkGDbVBrfok4hWmolCppTCxOE59t2d5OygEXKX/&#10;lHbkPAoXskWNmidQ9/f9KF5uNvSM58DUfCvtwCZeswB6ppNhZL4axoYM2mlntG/xbOh4dsNYbw2d&#10;zkJUKD4dndvOx6wZ1jhuewFv39rD35/kKk36EvOps1kfurcTLG95YyP9ilmDhK5ypB500JaPUiXK&#10;Tlq/pVtRwZseSUMh0fzuT1B+p/xQPujSk0SUhAogJF4CVgnApctYBE8LwvmrUDq8ECSm+iEs8jve&#10;OLyknO9Anx5zSBTmoX75wwxYbbDR+jruPXDAS/vvsLF5SHKzBZVKT0KtcqvRqrE1GjecheLFB7DM&#10;B7Os5qNK1b7oOqAGVu2uiUev5yAw/AISk18jIsIR27evQtVK/Vm2s1k/O2Bstg965tt5vJHYyno6&#10;DGPjqzAytKNtpmOnzyha5DGadVqGudt64Nzrbrj/fjZsz87ErJnjGEQPRUWrMSgs3YMII/1+TKc7&#10;0YnoQvRgHQ4mRjBv4xiE9SIJ/x3NOxqjdVd9DBxTCOuY7nvnG4iLTURacg5SknIQG5ONqKhsxCbk&#10;IkVDPSRxSGIZJuTIlGl+0PA4g0xQxpMkx+UjgUWbQHObEAxE+5F0+OQjPjwX8VGZiI6MQGTMF8Sn&#10;fGBZv2Z5XMNbp12wOTERS1Z2wuzF3bDvxAq8+vAZz+6nY96IGNQvuwEje63G6SM78dltOfwjuyIw&#10;YgwiQo8hKdwdyQn2CI0+Becvx3Dy1A0M6X8exYpNQdWaczFh1l5s2D0KO22K4O7jtggJuoDs5Hjy&#10;Fcoi5RQZ6chIDsHHD1dx+EhPBl8VcfaWBW49Ko/Hz+rD3r4RHF43gNO7+vjsUgffv/wGr+81iMpE&#10;OQYCxfHF3QIfXfRJwvVJ9I1Jwovgp28FePnVhE9ALQSE1kZIxG+IjK3CgLo8UjUlkZFrRT03pM4b&#10;EPrUC33KpBFttgnS01VKX/C4VBVCZGVVXxXeuljg9YeGcP40Gf6Bp6BO9yZx10DNwCcpAQrUtItJ&#10;DICCgrIov6E4feo1li86gYnDt2Bw3zno32sMhgwciwmj52DW1NVYPG8NVq1YiY0bFuHAoTE4fbk7&#10;zt9ojIs3a+DSzVK4eK04zl8sgnNnTXGaBPzkKRWO2ahwaC9BEn5wmxUObaqDg5sbYP+28ti93RRb&#10;Nphj7UpLLFtUAvOm18LkUc0wvG9zdG/XEK0a1UOD6o1QvXRrVCjaGmWsmqBMod9RtnBjlCvSkmiF&#10;ckWbkGQ3QIVSdVGtYj3Ur90IzZu2RccOPdCz+xCMGj4LM6euw+L5u3mfE9i+5SoO7LuHY7ZPceHC&#10;G9y58xFPnn6B/evveO7oTHzEM5Gl99/w9K037F4F4c7TEFy5E4FTFyNx6FgMNu+MxrI1EZg+JxRD&#10;RvigQxd31GvoiIpVHVCs9AtYFX0Oi8IvUKTQGxL0Dyhq8h4Whk4wNXBnoPCTuuRPBJOc+xLfGeS+&#10;Iy+7Sp09gsrVjmHOQubhdRrCSDuSafrS6K80tGVqEu6MnBwGpbSItJHSFTErT6YElhnJ6K/JVfIU&#10;+ySTDEhXkzTaMOEWNGY6t/KHe+E5xd+IXS2wff/kpuMpgn8TEs4HUZxpwekCaG26dLNI41Uk4CRA&#10;2dxnZKcgOT0NCSzla9dc0L/PNhSxGsWKmEgysgJ6BltpBOV17gk6OhpWg9sk4Vf4vS3MzXejQqXd&#10;aNHmCMZMuoEt+9/jwetQvPoci8Pn3fBbw40wMZPBkQd4/WVWsCzcY08STug94flbJN9n6TBtUb70&#10;eTRreB+N6t9GqWL7YGKwHGZGi1HYbDEKmc8iMZf+6SNI0sfC0nIKClvNRrEiC1CqxCKUK70YdWuv&#10;Qvv21hg6fCvmLT6IA0ev4ukrJ/gGRyA+WY30jFxkZrEEsihImVnIyk6FrBYpxFtpYczjsaw6l0On&#10;qQhFQaH9SzapBBEwCprS0sjPOtIjpwVyrJBw6SclLd5CvIMKIEQ8mt9JPjVMQjuVYVZ6JAJ9H+L2&#10;rZk4crwVbj8eBK/gQ0hRe0GtVsPXC9i/MwjtWzxEn85OuHwuBrHUCS0JzySlkMVAeEJJV5SkgChI&#10;Vv4ERcx0UDY5kIyLzIkCSRT7K4SwkLgICWF5yut8gfYVvXStIPlWyH8iv+f1QnhYP3kkPzKjQy6j&#10;aOmjnpMbClkwJkuTqUynqGY0nhSXQzIQCU8/Z3x0v01DcQYPn9rC7tkxvLA/iddvT+G1wwk8tz+M&#10;py8PwN7hCJxczsLp0xU4fb6FT9+e4ruPKx2NL374BuGx/Tes2WiH6nV3Q9+M8m5IQqG3gjIv/cHH&#10;UWZlVo1BxAiChJwBqspgPPSNx8O08EyUr74BrTqcwZixr7FtSyAe3k3G968McSJykJqay2CCQQWJ&#10;nTKvLcm3DIjNytYgM1tmbZC5uXMUUi5vA5TuR4Jf1PlXPVbwr9ykGiXNX+VQ5F+6SOnqUPYKmcxW&#10;8ppD+ctRBtBKH1o+S470CU8iYqDJi2CQG0L4Q53/FWk5fsiQPuQSaDCpFJZHZFQyAv2z4OsJknLA&#10;yTkdW3c8RevWR1HYQoL164QrSXQiiVcYy1ymuntIkm2DYiV3olmbk2jTxQYVazP4tlzBIOgEA3IZ&#10;T7Kb16yDgaEE76f52yt0OKdQ2OQIneZe1Cy/Ax2a7sOUMbY4vP8m7F++gl8AiVXSHcDzsAAA4/tJ&#10;REFUd9ZRFOuC9cM8ZhW8mVDeVtDpaPvli15KWYis6ypGIJ+lfFiIUo4sPi0JlxYgGRioI+HaS/4M&#10;pfyVP7q0fk1fLpIEmYbSFUm6iwVw70nf9ZU67I4s7nMQRlliUJSWT7KYiY9OIThl44J5U+zQq+0t&#10;NK+/Aa1bzES//rMxbPgqdOk8F3VrjkfrRmsxd+JT7NvuitWrrqFTJ9rbQiNYblNRqmQfNG3dGDMX&#10;t8GZa1Pw1nU1PnnsxYvXhzBl2iAULdSWZTyXZb4NBmbrobKarw2CjBgMKYPwb8BM35Hl/4x+4iga&#10;t7DBvPVLcOxxZ6IqVm5pR4I1Ek2qT0BpE9pz1RJY6c2CmfEE6hX1TFbzNBjONLmX2Vv0hlEmSML1&#10;JqF8mcFo3a41Ovcvhp5DSmHE5GpYvLofrlxjQPUyAK+fh+Hxg2DcueGPmzd9YfckEs5uiQiMUSNG&#10;E4/k3GgSinDEp0XCPygJTu9TcP96Ai4ejcPp3XE4tiMch6nHB7d+x8mDH3Dr6gs4vHmEbz9vwSvo&#10;DL5574eDy0rcezqDpG8Czl4ZA9urA3HabggevDuEUyecMbLrV9QrvwLTRq3ErSu78P3HWviG9INf&#10;0GTER15AVqIv8jKCGSx44vPHz1i//Ala1L2O8qU2YtjISzh08gWOXViErQdKknTVgbv7ZqTFfaEo&#10;JCM/lfKVmoXU2ADm/TROnmuNOy+K4KmrCm8+68PJrTA+yYwnP/VoI1XwC9TOdhIcrN0HhggMSIpN&#10;4O1nBi/fYvANrIzg8N8RFtUGwWEdWS7t4BvQjvrRFoHBzRAS3pBkvCZiksogId0CSWoz8gZTpKSb&#10;QKMxQ1qKCSIjDXitPrwDDPHV0wQfPpszKClPu9uX6e1AYpI9MkXPlEYWbTchNfVM+utnUPfSsslK&#10;UmMREBaNz5+i8fxRDG5c8sHZk67KCt6nbT1xdLcvNq38gKljz6J/jzXo33cIJk5ti1nza2HxinJY&#10;s6EIbUkpHDhQHjZHy+DYsUI4amOCQweNqPMmOLzXDPu3l8KejfWx07o+yXcZWFsbY9VKCyxcWBKz&#10;plfFqKEN0KNjS7Rr0ZacpA0a1m2H+jUHoEGNqWhYaz4a152LJg1mo3WT+ejfbSOGkzONGbSJdmUT&#10;5s3cijUrd2H3rsMMAC7i1p17ePKM8uPwEc4fv8PNzZeyEAJv3yj4B8QgICSO5R6P8JgERCcmIjYl&#10;HrEZXojVCHwIf34OQVR6BMKSIxEQFwPP8Dh8DUjCJ680OH7LwBvXbNi9zsa1+5mwPafGlr1p1IdE&#10;TJ4VixHjY6jzsRgyIAE9OkSjbeMYNKuThPpVk1GxeCyKW4ajkJkXLE3dYWlC4m5+GSVKHEWL1qew&#10;ZednuP1IVwZbyownapldSOnCmk6bLz6LVopmSpm1S3y48pZWfLqsXsuIVuk6K/yCtrOAX/zh13Qo&#10;MHOKCVRs4T+//ZuS8IJTv0Cx5SRHyuIljE6yEEVzHwsNnWdqRhpS03Pg4hKNNSvuo3aNxTAymgKV&#10;kfSDpVFV7SQO0hieUoi4gR6dpN55EvLDsDA7QDJsi8qVLqNtWzuMn+qAmYteYeCoqyheag2MTbbB&#10;zOQyTA1l9hN55eFAw/oeeobvoW9AMq5/j473Ido2/4R5UyMwc4IfWjY8h2IWs1Gi0HjUrT4Tv9ee&#10;jOqVB6Nyxf74ve4EtGm5AJ07rEOfnrsweoQt5s68iJ3b7HD50nu8tHfDJ7efNDBBiI2PhVqjVhYa&#10;EfKtXfWRJEhD8kASm6d7b0kHli9LhWfQuMl7SylGKbf/TaH4200kTYSUFkegNPmKh5e64k109aR4&#10;ZiGt0hpOYqz0lRJQuJUWcuZTCC2fQ0i4OjkEnh7XcePadJw+1wevHRchOuk+1FkhJBUahJK72x71&#10;ZnmdQ5cOt3H+fCBipeVBolfeOytPZgyghikKos2HZEEOJUDVQT4r8lMA/iUkw/JcUlg68iDP9CuY&#10;rrTiSZ9vUVQZ8KqQEyHg8UyLDkVmMBDCx+9l+XxNuoZ7IS8yUCOY1wUwj+HIZrCYpSHxUzPv6axD&#10;sqSMrHAkpn6lc3BBRLQzomNcEZfghoQkd+ITYuKdEBntQNL3CkkpLkhTkxRqPFk+gTT6MUQqUjMz&#10;4BeShMt01q06XYBpEcq54T7K6RpiLuV8HOV9EIl4P2I0ycAUGOnPIOmbCGOzUahUawYGjTuKPTbO&#10;JPOR+OKZiXDGUKksVmklUKZRJLJZiDIbUVZuBpFKMADKiYcy2IvloMylrnQ/YplKJzopWh2kqH+F&#10;Ugf/ok1Xlb+YD8VYKiRc5JVyp0DqJEMJGnJpfeUSGfSmTs9FGkmBmp40KzuD5Jz6lplO+UsmEY/k&#10;M/LZRPeYhPImgHWckZlIvUxlYJzG+kqnY4olCRS7sxMmhgdhzGDdQu8zLEjATVV+rAcX1oM9DE0P&#10;o0y1NejU9wTa9biEMpX3Qt/IGoZGDPINZKyIrNBL4m18HYb6J2BJ8leuzD40qL8HvXsewMIFZ3Dq&#10;5AO8d/CAn3ckYqPjmJcwyvdPFoMMTGZwSn/BrClEXOkexYBJ3pjJIFkpA62cS9noCo0XyXkJoOUU&#10;oQ00C+YCV/S5ILhl2f4V5Po/9EmXlg5iL+ReBRdKfcggbt5LFnPSSGtujhf12Ie/TFScIUWZ+gOk&#10;MatBAVl46xCG48ftMWfWIbRvNwd1ao9EnTrD0LzFOPTvtwh7d92Gg30AvL1SGLT+wJr1x9Gw4RRY&#10;mQ1HIfM+qFGlP4YMnoxtuyfhyoO+uHJvCB3zaHTq2IEOuxNMDGTgOwNWg1VQmZOEm66Dsbks0KZt&#10;cDFWOaGw1WXUbDwTE1cOwIk7a3Du3hIsXNUXHVr1QI2iY1DGYDIJ+ExYqRbDTDUPBvrT6R8mMc3J&#10;UJlMY5rjoTIezPqVfutdYW46CL/V6Yeeg0jiJ5bH0Al1MGxcSwwdPhATR2/F1GH3MLLPDQzodh79&#10;u5/FwN6XMGbkAyxd8gGnzobBwTkPoZFAXHw+Pn3MwMmj/lgw3QEDu95C12ZX0anRZXRsehAdm69H&#10;l/bTMHjwIKxePwI3HiyGs8caOHoswGOHabj1aAJuPZiHpy+249Xr47hvvx2nHszFgfMbMHfecXRo&#10;dBPNf5+INWtH4eW7yfAKnAOf4NEIDFqF1PjnyEulTKVnITIgAddOu6F/53OoXvIi2rQ4j6OnvPD6&#10;ky/vcQBbdzXB3n1N8PLFYsRE3qc4+FEtY/nbRJJyb7h/vIabt3vhhXMpOPxQ4YOHCi5fTfDlhxHJ&#10;tZZ4R4Sr+FsVYgUxetQ5I8QlmiE6wRyh0RYIjihPG9oEyalDqLdLqMu7kJK4GxFBWxHivwHBAQsR&#10;EjiR/mQgwsM7ICKqASIi6vH4N4SH1kBMeC1EBVWDv2dl/PxSBV8+1YLrx8ZwduqIT65j4Oe7DclJ&#10;j6hLngRtHoWVfE7pg59BsBigllZWynwGfZ2af9Oy8hFH1xcWnY/A8GwEhGYzIGCduebh3u0kkuf3&#10;GD/mCLp0G4LWHaujQ/ei6NnPEgOHmmDUqBKYPqkGlsxtDOsVjbBlXR3s2FAT+7b9RtTArs21sX1D&#10;XWzeUBUbN1vBersKazcVxco1DSgnPagvIzFl4lxMnbIQM+cswIKlS7Bi7T5s3HoDu/a9xEEbBxw+&#10;8Y7y9AEP7nngxeOfePXsJ9698cZHRz98dQuCr08kyygJSUkZSFdns1zp2zLJwGgztb6Ae+q19J+W&#10;tSs0jPgzCGlVzpM56BmlyMJ9yorWPC+zUuXwOpnGV0OOki7T7NLH0F0qa14kU+9jE8k/Kds+/oD7&#10;N+CDM2DvkI9n9rl48DgLl66pceKMGoePZmDbDjXmL0jC2LHhGDjYEz17u6FDpxdo1uIi2nU8jUlT&#10;7uLS1SAEh+YywBe7TdsiC/tl04dL40sm85LBPNG2K/5beVModlD8GH18joZ0hbZPOoX/2qikNPAw&#10;QYUb0M4phpDndfjf2P7DSXgMBSJZGZwpK2eGhmbiysUv6NNjDwoXojE0pGE1XEeDKIaWxETPhjhP&#10;IyuveS/B2OA4jPWPw5TE3NLwGUpY2aNSufuoUuUcylbYDwvLLTCh4zQzuav0TdLT+0gD+45pvWa6&#10;b+hA38LY+AWKFX6JVo1dMG2MJ6aP/UQDeBh1qkxH2yZTMHLQImIG+vcahRFDpmDdqn2wPUJCeeYl&#10;rl12xKMHX+HsGABf72gamCSkp6eQBKRSwVMorHw2etRsSpBE30pDMwVCWaVJ9rqWRypHPsmdQBnm&#10;K+eFZYiA/F0mxO//wF+f/8u/X6+S34sDFVIjjlz24mglQ7yWF2khxwSVVBy31vnqwAtIVGW6NGXe&#10;YiqpJjUUfj/v4O6NBbhyZRw+f9mJ9ExHKnwk0tIzEcpg9Pjxb2jdei86djqM85e+IY4OmvEWH5nS&#10;wLSUBYkEPJZ76Ppu//nJ+c0f/7RndJArCmRPKWB+VhgHUZB3KWeFQygkPJGQafikBZyKqiil9t6y&#10;SmhmRjoNdDKJt8xMEcTTAYQsmhLHvGoYQOWRIAlhl6kN02iYYmmYYohYfp9QALk2ht9HM61wZGQE&#10;cR9BQiikUBYPkoGoGYzqsyj7eYhJyMVLhyT0HfIAxcvZwMB0Nx0+A1DVLAaaoynn/WCo6g0jknAr&#10;o1koQsJRqsR8NGi8CpPmnMCZG8746p+A6PRsJNEopfE5M1gO2kCHxpZlq4DkTAh4dl48j6l/ElwQ&#10;yrMq3aEk2JKgiLLyayXoilrOKYLCY8G/YpN0JO2CKtTejyelXv4g4dIKTMOaL+WdznKlc+A1sqiV&#10;Oi0X6Sl8VjUNtLzJoD5lyQq8/CzGWlk0hiKfTQch/W1lHue8fD4zyaMm3w0Rcd9x6dIT9Ou5TVmZ&#10;11hlQ0L2EpYkcKYqd+Iby53Q+0CCtwcVG8xCj5FHSMLvomQZ6YO8hzZpNwxMTsHY6DlKFQ5H0wYx&#10;aNPmM/oNfIGpM59g47ZnOHflOd59eoXg2FfUkWDKGYOFtHQ6xUA+shOLwFfpZpNFAp7Nx81lnoWE&#10;K6vKsq5EbrW6K3osBaUrNHE+/MHfkHCZ4eYXEs7i/HvQ1qP8kbSkvH+FpE1nJXokyTM/UsYyg4eG&#10;BZqRE42s/Ah+JX3YeTWzwbhGaWHM4LWJGQnwjXTACwcHHDpkj5VLn2LJkivYtvMGrlx/Ck+fnwxi&#10;A0iCYhEZH4ZHz15hwuT1qF59BAqZDkFJs7loVW8LSeVY2FyuA5tLv2PyjOao91trmBn0Yl2tJtmm&#10;ruitJmGmrzDeonQZMmL9yattE9UnVKhgi0Ez+mLnIytcfDEB1ps3oHur1ahmuQBl9axRUrUORalr&#10;0hJuqlrK9BaxTqVVXUj9YqgspkJl1h96xu2ol+3oVwaiQ4/hGDOrK8YvrIKRU5qj78BuaNZoCOpV&#10;WsV0z6G00VGUMTuEaiWPoVb5s6he7hxqV72MPt0/YP3adDy8Bbx/BhzakoyhXT+gWY27aFb9Jvq0&#10;fo7hPZ5jRL8TGNh3MQYM7oMpc1pg9/GWePxhMD4HjoaL7zA4uE2gLC2F+/fj9Duv4OvpgU8/XuHO&#10;22PYYrsVQ0ZsRJvGx9FvwDAcudAWzn7N4Rs1GsFRC0lGz1K2fiBf9CYCePsgHvPHPcfvlU6iSdVX&#10;mDPjCxy/ZsI3NhIv3t7Awf2TsXdnfzx6OBfhETYUFScKgQ99WAj1yRs/3R/h/sMBeOVaFO+9SMCJ&#10;b94G8AkwQEioClEk3vFRKqTEqpCeqEJaigqp6cZQZ1mS6FoiLs0CUQlVSXg7kWTNo6ido6C5Ik/z&#10;HZlxP5Ae+QUpkU+RGHkWiVE7kBi7DAlxkxEfMwGxEWMRHTISEX6DEOnTHxFeoxD2cxqCPBYh8NsG&#10;hHodRWzITaQnvGN6Xsx7lGLjcijIWUK6KdPSwkrqodhLNfUojZwkFfFIzlcjkcF+XHYWItLT4BeT&#10;jK++Gjg45uDW3STs2++BpUsfYOykFRg8pjfGTeuKWfN7Ydbczpg8vidGD+iHkb0GYUzffpg4qA+m&#10;jeiCOeNbYv7Uelg4pwZWLKuMjVvKYq9tERy7YY6L99rgxr2FuH33BO7ce0QO54ZHT93w7P07vPn6&#10;Es5eHnAPjIVnZCb843MQkJSDsJQcJJGIZvBBNPRLssCfEFUNbV8meYRuPnq6A227Cn2iLLyWQ92W&#10;yTG00C7Bn0VCmiX+gSScD69tVBbTq6MLOnPANLXcRfyqFrp1DJSJDfi9vHEkj2de+HMilfwmjidC&#10;UpMRmKiGf2w2PIJyGOip8eh1Gu48S8Vllumx86HYud8N+w654eqNQHyhHCbT7IkdlDESYhN1bQO5&#10;0iCmYXAgDZjK/Kk0nMocqMwIbb7wKGkAl9N/5J151S5jKrZUGtmkey0fUuEK/ChmULGH/9z270nC&#10;dad+gdZ3CwlPpwOUAXlxrPwEHqdRIbIYVZE8pGUzgg3C0kWXUavGfBLoWdrWcJOtNIAk4fqHaSBP&#10;KS0dxiTixvon6RxPKf28tbOnOBJ2JOUXYG56BIWLkICbk9QYXqNxlRUyXaBnJCuovWRaj2Bo/BQW&#10;5o9gZXYBZYrYokGNQ2jXZBtaNZyN7u0nYfqEeVizbDmWLZyDVUvn49jhvYwyXZCSlEhBy6IjJaRV&#10;m4KbnaPmMyTR+fC5cknE8lLo7FOJDBqWHAopBVbnP2X/KwoEi4VCsLAYbWqjNZEcAaXwj4sKyvgP&#10;6BIRxyv9RwW8F8/8BfJZ6kXS/Ou0hNQqdUMo3EfALAhENv+4jYC3/iOQkHmlNbE0gq/x7NE63Lw5&#10;Fe4ee0gwPiApJQgJVDY//xwcOfoJrdtsRuduu3HhyhctCeetpcGfnINKxHvJc4uVIPHSvn5XcqtA&#10;siBQ8ql8ozvzKwquVsj3nx+Gv2OeFRLO9LUkXEs4lWkKlYeVZHidfFbqK4V5I0nNDeHpUCJCIeHZ&#10;MnWYkDo+v0zpJ6/A5HrtIFIhOwQNQR5ZVL5AInLKtyBPWp+zEki6RC60c27ryHFqej7cvqZixtzH&#10;qNvwCIqWsIa5+VwUtpqOMqXGonyZoahQeihqlp+JJrVXo02TzejXez/WrLuHp2/8ERKbDjWfOZ3P&#10;kMr0ZNCKhvmhWaU9otbRSMr88zJPca7kRRYRokPKzA1FZk6YQsJl5gXpcqAldJSRP8rlVxSULf8r&#10;+Fdsko6kLWItUCqdJ+X+ityL5WWeCBlEmy3T1OWwzKW++KzaAItgncgLFRFxpUFfjiUtfma1gXGV&#10;MuBNBEFkIIPPnaTxgW+QL1autEXtGnNoR+bCXGWLQrQhsgaASvWKduUzbYonP7vC0OgYKtfZhH4j&#10;bqFzj1eoXOkpTEyOw9jkIIoVP4Ma1V6jf49UbNmQjzPn8vDwKe3Zl2yERueQaIqji2G9fEe6JpgO&#10;RM18MpCT4A4/CdaDdIOiuiuNNPIchELC8+TNjZSB2AKeVApJCk4KTMY3yFsCkWV+JISEi53VzSst&#10;ff8lptER71+hrce/pPXXoDyLXWFdKDrE2zM7SouYzHudx/rQ9sen8+Z5mYZQWsOljy1jVJ5nkJEf&#10;xGdPQ1x8HiJCpaGF++g8JKfLNJOx0OR5Qp0dggxWUHBYDGxtnqBvT2uULToBFqrJqFRsAQYOGI3t&#10;B3vh6LmRGDepN8u5DQxUXZQ+4UZ6JN4G1rTpK1lfMkjzLIz1XqOIyROUsriFFs23Yf2+Cbj6oTxO&#10;XBuJEcOmolbp+SimJ8R7L8xU8uZDcAiGDKaUtPSW0T8spO9ZQGI/jcfD6U/6oGz5tmjbqR0mz+mJ&#10;pdYdMX9tDUyd1wLDR3VD29YD0bTuCtQoaYNiRjtQufQRtGp6DR3bX0Td+taUj3koU3ITOrV9hoXT&#10;Y7FufiYGdXJH/cqn0aHpWSyZ+QE3ziXg1ZMkPH/2FldubcHJSxNx8/EkvHKZDjfvNfAM2Qn/8KMI&#10;j7+I5MwnrN+vrN9QaBjEpKYmwds7CMdtb2H00PUY0HUjFi4ahTv2vfAtsgsC4ucjJvUY686V8pGg&#10;BHo+7jnYuz4IbetdRJ1yRzG6nwsunUthQJTLgD4KLl9O4erVvjh9ui1evJhCEm5LmSAJz/ejCMYg&#10;K52k0P0LHjyYREJVBq5BKniGqRAcaYroGCvEx5ohMUafIPGOVyGDBDw9WQ9pqeaUj8KUjyLIyLXk&#10;s1QkmjKwm0xZO0/B8aa8hVE+47mnXcpioKr5ihzNW+IRcjKvIlt9DZmp15GRcBnxwbZICDoCdfQ5&#10;ZCZchybhLjSJL0ja+Ky5/nzeaKaTzGPRB/pr2g6xizQZCsT9ZFJ51CTdqRRw6b+fmJqPyOh8BITk&#10;MtiJxfM3n3Dxih0OHLiIzVt2w9p6Ndavn4ntu4bh9IUBePB0FN45zsarN9Nw7SrldXN3zJvZFKOH&#10;VcWAniXRvZMFunQ0QveuRhg0yAJz5lfB7gNtcf3BILz7Mhk+obaITfxIDpRA4ppNUKuZOTUNQirt&#10;RkpeKpLpLJNp81Ko48we6DYYQNAXUT91JlMB9Vq4tEAIuHJOvue/XBqXHPosHQHPpU1h6E/QN8g/&#10;8cNiJwU68iqQBkLmScitUmhCaAVadq+1J2IjfgXPyf2Fmci6lcm0R6n8Ip0+JJUZimOa8UwzhRWQ&#10;xHRjkvIREZuHqLg8JDEQkHExynOIzWFehGsr5o8Qu6/4ALF74q9oa5TWb+FOco1QHF3etaZMm18x&#10;YkqEIW8Wxd8x0f98Ei6b5FyeQvckBZvuof44JSSLFc6CyJbRrCxVGYQo/Qll9TsNCW1UVAoePviM&#10;WTOPoWaNpXRyc2FktAKFC+2DkeFeEvCjMNW7jKJGN2FJEi4tV9rV0u7wWObwfURch6nBSZiZ7YGJ&#10;2V4YGp4lAX9AvGQaDjDUfwwDWebY8ATMjLfCxHAWiloOR+2qQ9C7y1hMGDEBMyaOwcyJgzF7ymCs&#10;WzENNy4dhvePDzQg4RQsGjFZySw7nvWazDqXea8JZcEdGXCayHN0TnSc0kok88CK4isRKYVTIZ4C&#10;ESRFgOnkKLHa/ptCMFK5p9GQ/soyEFLCOQqZdpYScboCWQRCBmzJHM7aeZxz5V6UthwKpnJPCgVv&#10;odUV5T78oIOilVpKy2zxd3/It1bH5DIeMwlFRv/qIioHaKiQkYz48I94Z78Dd+6Ox2ePNUjLsqPx&#10;8EeaOhXu7glYtdoOdeosQ78BJxndeiM6gT9jGhJriP7KlFyZjOZlhhIl6FCeTwIJ+ff/wyY//hvI&#10;g4gmC0Qr5eSvm+5BhVQLsZFX+gIhgPJZCAl/I5cp6cm1UiCyL4DOGgmLku+UOtVCuxqkkBcSQRas&#10;DrI4U0xsBs5f/IQZMy/QUG9Gx3YrMbD/JkybvBdLFhzFhjXncOzQS9y7+RMf3kTA40sc/P1TEJuQ&#10;xcBHTKhCl1h3JPe8dzbLUebil1VqdffR1rbki8ZKZEYh5DRef2V1xWJJRfMBlWf8O/hXb3/vHgKl&#10;TAvKsQBKHSjlzu3Xa3VV9wd4QtcEVOBpFSchekivpM7MQnh0El688kKfPhtQqsQ0mBktKVgY7BLJ&#10;90OFhMvc0irVV37+DnPjh6ha+QJ69nBAq2avULb4DRK+AzA13INSxQ+jf693OHM8A4H+IAmhg0mh&#10;g6GwS7ejbGXAUDSzGcZsUbclAhURzBXZkP7W0mrNfEre5VkKoBtIrH12cTjymc+iQI6p67nSr592&#10;lYqupMEfZmWpkZaeojQQZGUxGMsWMs7f8PkF2vEBlAj5rKQjciLdfOQe2mBYMqOQFgk8xUYpv5c8&#10;ca9kVCROiDrT4UfF6Uq6LG9Z/EpZZZV2TFY4lfEwGjpaBbQf2TIAPT+YMurOY3nTpIaaxPC7Wxr2&#10;bXVGpxZbUcJ8EsoUmoQmDUdi4rSJ2LF3K5au2ozGzQaRKJOI64+lLZcZUtYS2+kbTrKexM7bwcLo&#10;COrX2IlJ4zbg1Ln5uPeiBQ4dHosBPSaiUtFZDKxW0GfY8jfX+Fupa1mQ7QzTJZE3WA19g0Uk+DPo&#10;S6bx2ukoX2gKSXV7jJ5YESs21MSOg41xwLYVbE6OZMC1GmfOnMHuHY8pA5dQpNBiVKuxA8PHPMKa&#10;rU+wZNNe9B+1lOfmonLZPfi92l00quKEGsUeoEeb6ziw2wnfv6YhNjoD0dH+8A09g8/+4+HkNRAf&#10;vk6Ey7dV+OF9HiEhLkhMCCZZZRAH6QbkTW31ZtDtj+zULIS45ODY2jeY2Gcp5k6YgzOnZ+Ozz1QE&#10;qicjUnMQCdlvyKPCkE5WExYN3L2ZilH93FC/0k20bXwe+7b7IDKM4a46G8ERX+D4aTHsXlTB4xfV&#10;8cltPCIjz9JWOVK6SGzp97LScxHipYGT0168/lwVHlEqhCXrIyreHNFRlkhJKI6slNLISrOEJl1F&#10;Am2A3AxLkuMyPC6O7FxzcjpDErJCJGjlkZLbmz7VhgG0dAOMIUieuc/LS6RspVD+GIzmymqVIdSf&#10;SLoLEnR1PPLSIpGXwoynB1MkgyiIMn0ujxmg5GXHErR11H0xB0pDKSH+TdqEsynnQsil614q5S8u&#10;Lh/hwfnwdAMeXcnH4R3h2LreDpvWHsKapQuwfMEArF/ZCqePt8KLpy3x7WtbBIe0QFR0a8TGdUNE&#10;VHf4BnTDN8+ucPPoCfv3HXHqUm2s2lgUMxcVwchJhTBxZiUcsBkOp09HWA9PkZj2EWpNoNLAkKHW&#10;tmor+sm8kbIqtkOWXVeaVaiAskKzNGIpPlTRRflXsMkBIWbgr6CcVjSVoI7/AfG1AjnPf3KxmP9f&#10;oTUFfwHL6+8k/nchX0selbnxxQ7Q9sozyBSCGtoIQabs+bwa2g2N2AlCN4ZJ6e/NvQ5avqSFcg/l&#10;j2SKGRWbJTcU2/lrfnVQ8i0PJIZXUODrdM/wL9j+B0m4bPIUOvz9TTH0tNTZdBiZmRoWMomJCBqZ&#10;aUYGBUw63mdmIygoDrduOGPUiKOoVHEJTI3nwsp0DQ3uOhrN7XR8R+koj3G/h4ZUpv46yP1ZkvAb&#10;NJpCxq/CUO849A23EJugpyzmIHPJynyUV4kTxC4YG6yEuekkFC3cC1Uqt0Oblu0xYnB3TJvYE1PG&#10;dcL0CV2wee1k3L12lAT8HdSpYTQGQoxlOfI4Km8shUsGmaayOtOI9AKoeS6DypNJ8HlZycrS6IQs&#10;k66ADlMGl8mzy+vdHEa80nKVmyetpik0HDqQBEqzhTTjSTOZNPMpRFWIFEk47yf9nHMVwq/m/Rjg&#10;SMsUy1m6IpCfKQZGiJ6WhIvmEvxOIKonKijqqHOpAjkWcRV5FhlVDuSEEBqxAAyY8tUJSIpwhJvz&#10;Xji8mwkPvxWMbi+SiH9HSloiXr8Kx8xpd1C/zgZMmfIQj5+EI54BqJBwMXyKcmaxlDQSeJAAKpDn&#10;E435r+Xof3+TNP/QyILPv266BxXINfLAOhT8Ri7542e663Unf4U2HR2h+Vuw7HVgWUgAGhSQiLev&#10;/XD7hhvu3HDBy2ff8NHRB18+B+DntxAEB8QjJioDyYm5SE9l7atZVzRYyosT3jOPeaRUEdLiLa3t&#10;fwlotNtf8vWXcvgzdN8X/Eb3ODr8n9r+7n10efkzfsnIn3+ngzT/UK+Ud6QFTUIsdq0T5kdxuEEh&#10;eXhoF4qOnTagaLGpMDVZQBtjTfJ1BCYG12Gs/5y25S3txkcF+qr7KGZxGXWqPECV0jdQ2Pg4zGmD&#10;ijHQr1hyN8YOt8ODe6lITirQOWqS0l+axFtmEclTSEXB+1WJKRQSXpDf/8amyAyfSweFDP/pnO58&#10;WloaCV00EhISlEHSQsQ1Go0CGdyqXUJdyLt0qxKyTenhXhn4SujS+XO6/2j7e/n5u5BGBgQSX/mb&#10;CNYXA0YWS2os8PF1JnZtcET3DttQpexEBkj90Lz5ZEyZtgfTZu1Ho+Yk36adYGQsi/zIglaLSby1&#10;JNxQmSP8OgpbrEa7FjOxaulc3Lo+G4/t2uPwvrEY3ncKqpaeCSPDlSTbJ6DSv8frHQhX4g5xGAZ6&#10;m2ChtwKl9OcQs1HKaBZa1FiACaN6YP3W0jh4vAIuXGmH5y+mwf3LQfj528HL2x03brlg6PBTMLOa&#10;jPJVN2DERDuc5LkX357h4qPbGD/lEGpV3oqixttRu7QdOjVywMZVH+Hk7ImU9FDaRkcER56GR/BE&#10;fA6piy8hTeAZOgUh4TaIj3GDOp7yRPuZm0WilhOJlCwvJGi+IUH9A7GBcfhwLgTbJ1zGohGzYLNz&#10;BpwdreETsQqh6g2Iy72PFJa3eKok2pufISSYh+PRsv4H1Kv4BFPHvqLs+pLkq5GeFsfnuY/3zkPx&#10;/lNpuHypCf+A+UhOeEYZ+Um7IoOINcq4hZhA4MePy3j3pTZ+xqoQnW6AhGQrJMQVRUZyWfqIqsjT&#10;lEC2xog+z4gyX4LxfnUS6PK0W4VIyAyRnm+GpPxCSMxui7TMPbyWJB/hVJFgqkgYr0kjYZc3h9Rf&#10;QnynjPOQ1Vilm4LSG0FA+ZGZrfKYN2VhMfpGsYFKyzf1Xt7OaKhzdDnKsQTiySksj6RcBkB58PXM&#10;xeunybhoG4Edy4OwbHwA5o16jYWTbbBq/mJsXTsYp460w4vHLXltE4SHVkF0ZFUGG7WQkfo7IsJq&#10;4tOn4rB3UOHdJyN88LDEMydLXH5ogoPnLLBqZxEstK6KTfu64uHLbSTgTsyPzP1Oq808SaAg5koa&#10;6pSl1enftd3K4gkJ1KUxiDad+iO2TMCT//bbf9sm/JP4d9z+h0n4P950lSFGXpyBOALdOXEIAnEE&#10;Gg2JeGA8Ll34jHFjTqFGtaU0qrNgpD+TznEFzAw2kWhv5rE1TEmyTQx2wojG01BpCbmgtIzryUBO&#10;1XpiNSEzrBwhZN7vfdDn7wyM5sPCcjxKlx2I3+p0QZt27dB/QGsS/+YYO6oJZkxuh+0bJsHujg2C&#10;fD9RyWKoIdR0hQhTOfJJeHPTaQzTSXYZQDDKk9XP/gKJsGk4xADwGZVV0ahY0lotQ0DylLcAahoI&#10;LeTtgLallORa+jmxLJTBmgJlZEKB5dBaIRamUOWCFk0iN1+6+TCtfDpZfpet5IFRp9xfnGsuy1q8&#10;3K8Wi+AVzBMdL/8qAYNyRmjcLyRcKk8OhMQrLXj8hhY4XxOG5Bh7/JR5Zz0XwCdsGcITj5CEf0Z8&#10;YjxuXPbH0L730KzBSWywJqF0TVEGDGqUMlFeflEGNCThNC58bsULKy3ifyJa/8GbyPc/BMtDWinl&#10;dX5qYg4SYugcErKRkca6YFXJeekGkMsASAaHZhLS2iitjtrWTeVOhFhlbTiVp7S8/5Ms7/9NG8uV&#10;SsWCI5RXQSwnFoU4OyHh6SQQYZG5ePM2ClOnn0Sz5qtQocISWFoshanRRpgZH4aZ0UUG+gzclVVy&#10;79OunIWpwUES8UPEYZhKIK/agGLmW1G9/C7MmfEKb16pkZpK9ZD6/IOEy1R+MhWnjEUQFiWZYB7/&#10;ierRycqvTkg+/7rJZx3BjoyMhKOjI+zs7ODp6ck8pSo2NyMjQ4HYWrlOR7h1EPsrkPOy/3v3+V9t&#10;f87jfw0ZZBtPfY/ijxgR0V5JI5WIbBJNrbtLCvbtfopB/axRpfIgVCjfHy1azEX79itRpepEGBsP&#10;hLHRGNpzmbZTViFdzDqSQfwHISsXlyo5DT17DseOXWPx8OkgPH1VEcdPdsfs6ePRuO40FCq8BPom&#10;9An6l/ibu1DpveDxA+6vsZ6PwVS1DUVUJOKGI/Fbxa4Y2K8b1qzrAJvTdXD5Zme8fL4c/j8fQZ3k&#10;Sx1NJInT4MZ1X/TtS/9juAjFi9mgcxcnHDgegS+B6fjil4KDR1zQoc1+lCg8AS0brcH8GWfw5NF7&#10;yuEXJKY+h6f/Fnz6MQ4fv3eDu38z+EX05/nNrLc7yFUHID+Z9RtHGxGXirBwd3z97oC3HxwYDDjg&#10;1sXzOLhuKTbPH4ojO4YwgJ8N/6DDCIm+SGL8BCl530jhwpFE1hqXmY+XjulYOP87ald4jJZ1nuHw&#10;Xk/89PJDXNJ3hETdx2cPazi5DIfHt/bw956ExMjrDABi6HbSWUe0LdJSSbuUEpeD0IizcPGsBe94&#10;FWIzjJGSVhJpyWWQnV6B0Wgl/qYESbMZbZUl5b4ykNGI5+tRH6tQLcvQH1RAak5VJGm6Ik29EZkZ&#10;b2i/3KgaHlQTP/qKeLodyjX1OUd5u5LGvbxhSVCQxchEFn0TP6eQbdE9AeVMfKCGfkXmkk6XRZEK&#10;dD+ewV6gJ/DpHfDsTh4u2SZjj7UXFk17ifGDT2NM/52YNGQt5k6Zgo3WQ2BL2bn9qDWcvzVBSHwX&#10;JGX1QWxydwT4joKH8zw4Pp+Nqye74NCOmrA5YoSHzwzwlGT82h0VTp7Rw9ETRbB5b0XsPt4JNx8v&#10;ws+Am0jTeNMupCl2XMg3VUDMt2LPtW/GhYTLm1jpjiZBK/0k+cP/R8K1+Hfc/u1JuGxSIWLcxSHo&#10;SLcUqI6Eax1DLqPxbAQEpOPuvZ9YsfImevbYhupVpZ/sVJgZTqdznA0Lk8UwN1lGEr6ahnMLjfBu&#10;4iAN8n4aVpk3Vgi4TPUmC/5so4GV/oNLYGg6DZbFRqNclSGo17gf2nfuhn6DOmLsxPaYP787rK2H&#10;4+yplXB0uILQADeSISqBkGDphiGg0oiDzyGySEr/UPo/QV7Jiv/PkWfOl9ZJbR/KPKWLCdNUuptI&#10;txN5FS0kWZSLaWcR0vfqVxTcW5lGj8QiV3GSJNE0StquDtLyKV19eB+BEP4CCCGTeygDEnjfP2Y8&#10;UVrRtX3CaOIKIH+1ZFzonIg67ywVRytBrVdaF2l9c2TZek+kJN6Dl7e1soSvT8R8hMYfoHH5Cn+/&#10;GOzY+A2dmj9EjzbPceFsDPwCaQRJODXMkxAUCUiys9NY79I/m+lKcEF5UO6l3PQ/fxN5/4fQkXAS&#10;bRlUmC0tPEo9C+nmOUJ4m46EZ2VSZ3i91ljLTZQ7EWKVpdakzoWIC9P7D7HU/+pNHrnAqSlFIGXF&#10;vTg6ETGZGSGRpMbHT4Pbd72wa88bzJx1B126HEON6jtoZzYx6N9GWyI2xUYJ8I319jPI3whT/Q0o&#10;bLadJHwD7coS2qNlqFVlO9at+gh3tyxkSNDEOpWuaLnUNe2ctQIZDES9EzmXfP0T1aOTlV+d0K8y&#10;JJ/FlooNlVZwV1dX7Nq1C+PGjcOBAwfg5uaGpKQk5fv09HRlr/vdr+nozunIvI6ky/n/zvbntP5L&#10;0JbkCWOSiEiMJO+RxwgpO4s2gSRP5s7+8iUMZ8/aY/LkvWjWZA5q1ZiBcqWnwdxYpu2UFZUncD8e&#10;+nrjYWg4CUZG82BgJAsorUfVmkMxbHQ3HD3dC0/eNcOLj0a4crs5Nm4ch47tJqJEqVkwMN9D4m1L&#10;v3AOKqPbxGOm9ZJ1fQ8WrO+SrPuaZUdgwIDmWLSmGg6faorbj9vj7fsFJOBPoI5itKWhjVXnIzI4&#10;H6eO+aFD+wuUCcqI4U3KhAfmzIvEo5d5+Oiej3MXgzBy2HH83qAfho0YgEM2S+D+7QJJ+C34BG7E&#10;u8/d4PCpFj5+awrvoF6IT5iHnExb5GU8gibGEwk+qQj4mATnF064d+sYTtna4ODOGziw7QkO71mB&#10;4zatcfNGAzyz74g3Tr3x/uNKpv8A4VFhJLnxpHNRiNGkwiNAgz2HvqNn1wdoWM0ew3u546ldJGJT&#10;3BGeeBkuP+fC2WMIvnmMR5DXfMQHnkZOfLB2wB4JbD4hbTm5yoJmsUhIt8HXwJrwTVAhTm2C1PRy&#10;0KRXQq6mIo1XOeRnk4RnW1H/SrCu61L5OvB8OybSlLLwO/1VExZjC6Rl9CNBXkkSfpm26yn15gPV&#10;4zt9WBR9KX1UnjQwJVJ1wqg6P4mP9CIfkZH/nZCFutKVQZZp1G2BmqKlph6m56cgOTcUiVnJiErI&#10;wNcvajy4kYWjW/KxbmYOpg1IwcBWgejyuz06N7qCAV22YtncuQwCe+L0+Tawe90Uzt718DO+OgIz&#10;iyMkuyY845rg7Zd2uHp5Gnav3oMVE7dh1rBJWD5lJI7u/R2PHhciEVfh4nkVju1X4eC+wti1/zec&#10;vzsOrj+OIi7tA21EKFVfrTSoiI2Xvs9in7R2XXROGtn+TMJ5Tr6j3fhPIuH/J/DvuP1HkHDZxFno&#10;WmXE0OuMvq7vYhYJrzoji8qcjcSULHgHxOHStQ+YNusAGjWZhhIlh8DcYigsrabA1HQKDAxmQE9v&#10;CY2fDM5ZR8jgmvWEjoSvorHl3nAeVAZDYV6kP8rV6I+GrQaic+9+GDKqN6bM6oM1G0bg8tXVcHe/&#10;jPg4V5KdECoFCbMQcCHC0oBMZSGnpWERhaHDIhRfQoVQ9gWQBmttv0gh4LkEDQij95y8eBoYccYC&#10;IcQyZQMTFYIr5J7p5gvZ5v3yNVQ2BTz/BwnnpdIFISuXYNnxRlqlFGKmg45409EqreV0Fsq9YohY&#10;QkYHyzlpRRcyrKXdWhJOR6iQcjoXfiuiLuBdtQ+eRwucSxIvfe7yPyE19Qq8fJfgq/9IkvDpiEy2&#10;QWKiP17YhWHiUAe0qG2HycM94fA6A7GJpPy0MDIVFGuY6aey3pNY3zQw0gIuLZcShPzlpv/x298z&#10;Hn+DAhKuJdosWpEBMcaEjoSLcZZrtIPsWC/8zV+XE8uOJaoDU1Pwp4v+79kKxFUBy06KQue4qC6K&#10;qMkLppR0urikPBKhHLi5Z+DMWX9MmXwb9epugpXFAtqO2SR6SxjkS6Avs2fMJ+bAwng5zGSxLtUM&#10;GBtMQf1am7Bj2yd4/syGhs5US8IlwGXQTfKTr0B0UFp9mQnJE+//RxX9g03k5L8izGJPBWJDxabG&#10;xcXh+vXr6NGjB0qUKIEOHToohPzTp0/UzUTF9ursru73f05bzsk1uuvk3H9n+zWN/yVYPoqMC/GQ&#10;OmKF5OZkICMzAZkyu1CejBXKRVhEOh4/9sbK5TfRteMWlCs1AyYk3SrVaAUybaex8RiYmo2EkfEs&#10;YjOKFDmI+k1GYcKsFjh5vRmeOFfAS3cV7r9siMNHJ6FH13EoUZwk3OAY07hE33AdKuM7JOE36DMu&#10;MPjaizJFV6BpnVkYNngENm4fiOOXuuHe09H49G0pIsJvITct8Y+ZF7LTgZCgLBw85IgWrWU6XZGL&#10;iyhh9R49urtg605f+q8QHD3mjDlzDmDU6JFYt3EU7j5aDA/PvfjpvQPOnyeQOLfAh8818fVnK4SG&#10;DUJq8gKokzYhJXofInyPw8PpBJ7e2YaTNmOwfUdLbLDuht075+PsiSN48WI9vv+chp9+I/HKqRdO&#10;Xm6ELTsHwsb2BOxfhsM3KBsRlHO/sDxcvBKH0aNfosnvx9Gnkx22rPuC798DSAwfwjNkHV5/7gFX&#10;z07w8x+LmKDl0ERfotmXqQn5vKwvpc6kISArjfYqAhlZl+Ad3AkBMUURl1IKaery9J1lkZtVkn6y&#10;MG2XJUXenHVelD+sRZlvQ5CE57cm2vB8J9Z9D5Lv4chUL0G25jDl4Q7VwpGy4kOIPEjDEmVEGm6o&#10;Q1my4iiCqGF+zFYAvUkQz8Yhhf4pgb4xkXlMpX6lUcaS1NoZqHx98/D8cTZ2b4zEqL7v0bLmA9Qq&#10;aYMapbagXuUVaNdiNkaMmIbVa8fgzv2RcP/eDf6RvRCl7ononO4Iz+oF39RucPYdiov3R2C19RAM&#10;GdQf7RqPQscmgzFhWFfs2NQF1680wu3bFrh6hST8mArn95nh2N4KsD3WlgHhaoTEPkJmniftgqwU&#10;TV5QQMLljadi+8V2KTon/luIN2XtVxLOC7TXiMKJ1v17b3+j+/8i/Dtu/zEt4WLUdS0tYux153SF&#10;K4OJMjRp0GTL9IVJjLSj4Bngg3cun3Hu6mMsXH4IHbstQJXq01C63ExYFZkNA+MZNKCyvLesoraQ&#10;ZJuk22ANDSyJuf4iHk+HymQkDKy6o0yNHmjSoT/6DB+B6YunYq/Najx4dgjfPG8gOuYVo3F3GoVA&#10;Go5obX9sWZqJjkIgvSbE6MqSwgph4lfKIhsCIdxCqATUEOnvrrw+UoiwvFqiEslgP6VVukDj+PxK&#10;SxCJtfQSycvgbzPoVOnJc7NIVHmzXN5MpsfLZbnIQjICGdiloOBVu0LgFchnyZhEDPQS+STMyoT1&#10;ApIAZRo6saK8L8tc+iRL32zpGqIdJU2jwLxqCYR0StH+Y6KEWGD5fRSPvYgPNLgX4BMyD24BPeEf&#10;PwmJGZfg5x2BHeu/om39u+jS9DX2bk5WDGAqDbearEhNQykrhkorYW5eAsuOgY54YuZH4ZJyO8H/&#10;CzadTP9DiOzQYehIt0IYpSp5TrpQyF5pLacsCrQD6rTpi+5o9UcLbSHq8H/nJuUnvccUPVVInrb8&#10;/ujGw3ITfdWuuEbtpP6lUi3DIoA3DonYsf0NevbYhWJFxkBffyAM9EbB2HA8SZ+sXDqC+3GwNKHt&#10;MZsGS4sJ6Nn1IM6e9kFgAGkC7yfvI2QZZZnfW7qhQFm5Td4+iZKz4kSdWKd/yPs/2KR+dYRYNl29&#10;yzmxpWJHBUKwg4ODsW3bNpQuXZoE1RhFixZFs2bNsHTpUrx69Qrx8fHKdQKdHZYGEF06OnnSQe71&#10;L99EvsVMMaZXZj6QxgTaRRlrk5Mv3XfiuVcrqylHRuXho3MabA5/w9QJt9Gm6SGULjaf9TCMGAIT&#10;k2GErHI5idgCE+NTqPv7cEyYXxUnbpfGY1djOHipSC4b4uK1aRjQbwJKF18GU/37rNfX0JM1JAxl&#10;MaajrOuVsCw8Ds1a98HMBV1w8MQ43Hg4Cy/fr4CH1xGWnR1yM4OVRhl5sZhJ86pOy0ZkTDIOH3uI&#10;Nt2WwNxqPsxMT8Hc6CFKFLNBvQZb0LPvZkyathFrN2zEwSOrcO4i03y9CK6fl8H102x8dB2GLx7d&#10;Scpbw9OzAwL9SP7CRiIqZAKCvMfj+5e+cHVtD2fXlnByaw4Xj+Zw/dEbn79PgfuPFfjpvxTfvKfR&#10;j/XEgeNNMH9lBQwY3ALt20zB0P4XYL3GHefPpeLi+RyMGeGG9i1eoWeXq1i59AmePXdDcPhbeIds&#10;h+PX4fga0B0/glsjMGggEiPmIyfpKF3GKyqTDHiMZMWJH5GGmGjWYyjdjR3CI+ZRdzoiLr4u1DLw&#10;MqcoZceCkGXmjVjhAgv+riJ/04Boxt+ThOd1pAD0ZkEOoiyMQ656AV3jFt7rKr9z5XVhBP2YvDmh&#10;6EvvMpmkQybrkNlBUilEZAj8F0SEEKFIyI9FAh11rCYHwZQdZ8d83LoAbFmajaEdYtCxzg80KHsH&#10;lQrtRNkio1CndisMHN4I1nta4+brjvgc3BmBic0Rk1EdcVkNEZ/XDtFZg+EbOx/PnZdj79G1GD5y&#10;HRrWXY9K5YajQb0BGD2uH/bbdsY1uwq4cbcIzp4i+T6mj1vHC+P+0aq4erQpHtybiK++p5Cc6ULZ&#10;DiKtYHBBXy1vvxUqIC6Qe63tF72TLqdqQmyItIjLIHp5g0VdEfv/f695/7fd/mP6hP/Z0Mt53Tnt&#10;NTnIIvlNz4yCOjsSGpLh5IwoxCRHITAiAp88fHHjniNmzLmCBg03wbzQPBgazyMJn0MjzL1qKQ3q&#10;BmIXz23nfjVURjOhbzkc5qW7osug6di0/yCuPbqJFx/uw93zGUKj3yMtwx2Z2d/oqL2QkxlIFJBw&#10;kl1lQKIQ5UzmlXvpGqBMVSctOMyvMhCOxFo7Y4k4X4EokMyqIX3IhRQL+RVNk/6PQqKZXkG6CjL5&#10;/DJtmaxkmCOv4IIIX97ehwrrTfgSzJdMnZcbScRTEaUrB+/BdGUOZIWAK/3Wme8/CLjMhxlPyDm5&#10;vzAS3k8hcnwOAXMqfcOVFnEaNoF85hX8x58JWxCvKbOE5Ek3mkDCGWrNRQRFL8X38EEk4XMQFHkd&#10;D2/6YExfezStdgfTRnzGsweZiEtgSTBfauZBS8KlH7tM15dEJDNdIfhifXg3BVqZ+U/fpHz/u5Bq&#10;kdliBFojK+d+AT+LvMmql1QV5fOf9UjAb37B/52bOCglYP4TCVeCGOqzLD4hXbWyZJA4yWdKeiaS&#10;U3MYVJIyx+XBwyMRp046YPjQjahSaSDMTDpAX68j9FR9uB9AG9MXhnqDYU4CWLn8dJKZR3B2SkYC&#10;1UzmyFa6oCk2QAZWCQGXN1/SdCq6yR3zo0CO/xuyLvX790j4r8RZ9tL3+927d5gyZQqJqckfsLKy&#10;wu+//445c+bgzp07CAgIULqk/ErgBXIPgRz/RZ7+D2xSH1IU0rWB5cUb8l4yriWapjaIX0fyOBHp&#10;WSmsmxylXL1/As/s0rBtw09063gUFqYSEPVnoNEfRsayzPxk6KmOoJjZQ7RuPw1LNtfE9ddl8Pp7&#10;UTj5W+HDt/a4fmsuSegsVC69Hmb6T2CgegMDgxcwsXyEomVsUK2ONdr3nI45K4fi+M0ueOkyH5+9&#10;9sA39ApiExyQqZE5silUZIB55KKZybRr6nSEx4Xh8OmraNl9EvRkxU3VDhjp34Kl2SEUL7YClStP&#10;oK/qgQFDumDWnC6YN/93bNrcCHv21sOBg9Vw4kQ13LxRB/du18LDO7/h6f16eGnXgLZTjmvixYsi&#10;cHA2gvN3U3z2KQKPoMrwjmiO0KSBiNPMQmLmWkQkbYSH/zq8cVmDy3fmY92GtejXexua1rVF49qX&#10;0KmlA3q080CdCm/QtNYnTBr9Apcuv8YP35f4EXAALp6j8Mm7E/xiWsEvsi5CwzsgNW4c8tLX0Twf&#10;o/m/S716zcr6QnhTCH1ZeSTmOe953VHEhs9FXFR7pKeVpo8yZ5UaUc+0y8sD+hRzY/6+GH2f9BOv&#10;RTRkmiTimd3pVgYgN20EctKnUC4W8dwZysRXpl0wkJnyLfZOZgRRE2mETNWXRPGUVUfiGOjG50cg&#10;hr4xMC0QnwIjcO9lGA4eisH8qYkY1DYRLSqGo5qxPyrpO6KalS2a/LYcAwcMxarNbXDBrg7e+FbH&#10;t7TCCMgxR2x+USTnl0BiXn3EZfdEcOJMOLjswradB9C18zaULXYIJUxvok6tzRgyegE27h+Fcw/r&#10;4KK9Hs7dUuHyeQNcP1EMt45WwP2DdWF3the+um5HZNILelgflkkkOU4Cy4g+ls8hb4WEgP+FhIvu&#10;SSOYrl+4tIILn/j/SPi/8/YfR8J1m5yXc7pWGYkO5XWkWpMATRYFlQKYTdKmyc2AhlKaTuLqG6SG&#10;9QYXNGp8jE5GloreSMMnkME5soDGCe6vEhehMjgCI0trFKu0EC26LsbGfRfg9O07IpNjkJARibTM&#10;EDrjYCoGjT9Jbm52MAl4BHVf5imlwSXpyaf250uLuBBy5lWItAymlMVPFCJJJyvzT8te24dLRjPT&#10;AUurt+JtRMPkt3xuId88pXQ50U2YrUyGKa3e8cjMCkCq5iOSNM8Qn34X0alXEJFyljiNqLRziM+4&#10;ipSshyyHV9DkuDIPDBpyhJjHUIFptPKE1JKAMx9KFxQh4XLuj9ZmgWi9sBOJtmkIqNHaVnE6dqkj&#10;Qj6LC/4D/E7m0s7LYbBB45iT+5OBy02ExW+Ed9Q0fAtcBvvXZ7Fx6Xt0amCHns3f4NC2MPh5sc4y&#10;ZQGZFJLwRGhIuGUGF+0UlSwf1q/SQqgQcbFCIhv/h5z//583HZH570JLsqkflDEx0DnUB1mm/f9h&#10;7z0ArCi2aO0zgQyiBBNRFDAhggoookgSJYugIphFQRFRUAQVRHKOSs4555zTwMCQmZxznjlzclz/&#10;2nWmxxG5Xr3P937F3sOic3d1dfWur+pUV0kTFM1kvxsBXCTrC/egZP9fjvnXGaNAkpJqZ1mYsSkI&#10;Z1w6nfLtBCXpkO+3DHtvthbAZDbDxkKwxeKEqcCDqPBcrFt9FH16fY0a97agL3kYfv7PEPpaE/Za&#10;wM+vJSrd3gkvPD8UK5fTn6R6eB6iNgFNPgpTH2CrDFTeQ3kfJa3LO8gJw/NXQLj23GUqtdnyQea8&#10;efNUExQ/Pz+UKFEC/v7+DLsBpUuXRt26dfHaa69hxYoVSEhIUNAufldMziHzGpzLeYvrrzR5HjLo&#10;ldQXyC8CUhvo5sNyOPP5PKTnqTxCuBlWl4Vx6oKVvtLGfQXGjx+14puvd6HeAx+hdMnOKCGDWfnL&#10;iLIfo4RhNu4stxEtWn6IIWMaYsXOx7F5X3Ns2v4sVq18F5PHfoVXXvoMD9YajnvvWI57qqxGrftW&#10;4vGn16Fjj3X4dMhGTJmzHVt278W5S/sQm3QGWXlXUGAJZ9jk11HpHo8+3sZnwfBLk0CrMxeJmYmY&#10;s3QrmrcfBL+A9xjfM1lI24OyAStRNnASKpT8BHdX7oIWz3TEq906oGvHhuj/cSMMH/4Qxk2sgXlz&#10;G2Pz2i7Ys/ltHNr+Lo5ufwd71nfD/KkP46fJNbF6WU0cPFQXl689g/jE95CW/iOysmfAaFrAPGA1&#10;7J4NhNMNKHDtQqbpGK5HH8Gu/QcxcfJWvPrKQtSvNQdVSq7HXSX3olqZw2hY4zz69j6MnTtOIzR6&#10;LeG+D4Ii6iAi6z5EZ1dFfM4dSM+tBbO5MX19Rz6bd5kvDeazmcDkuoIPbRd1nA/uCnUWLuNW5CdN&#10;QGZCJ+RnV4fNWhF2ke02vmNlmMwJ5ARxl6c001ZFFoYrUXcxv6vB+KzHrOhRuKxNqHbMLt9gWXUO&#10;88Uw1eaeBzBxyvvqG/tAGqNIx8DyybPktlLEzeRrkcRs5GKMF1v3ujF+Yh7efiMWzz5+DvWrHket&#10;UsdRvdRy1Cw/Do/U+ARtW3bCZ18+h8Xr2uDk9RcQkfcUEpxPINHzEJKcjZHu7EDI/whm10Rk5C3C&#10;sZOLMXHcAnRqOwvVWaiqWPor3F9tIjp1+gbfjR2I+et6YvmOeli83aAgfN0GP6xeXBLLZlbEtnmP&#10;IXjfB8hMXQOL6wpDnMx7yWZ6KqCPF6Dm7fEWf10TTpHMfe3CNQAXIBcI195N3rhufyv7RzVH0aBb&#10;psWXJQOQzES6MvQNgkMRQLSPHaV/yTy+bOcvmPD++0dxX+1FCPCfhgAZTdMwl1pAZ7yaksE2TnB6&#10;BCXLbEGlexehYfOf8e24/TgUFI00nsTMzNjiMhNijcyUc3i9DDqGdDocvtrSl6/bTPHNkDAKCMkA&#10;NfIxJAsE0seyS77OdqdxXj6wENFBq14QpLmGZLzSdEOq4sSR8K1y8a3hSyb5sNfKzFMNqWqlY8/j&#10;dZNgKQhFdvYpxCdtx+XIBQgOnYSTV77DkZDPcfD8Rzh84X2cCv2IjmYQIlJHIj5rKlJzFyEzfyPy&#10;CvbTYQbBYbtKxyb9uEqb7URejGKpGx6GhffBt9/3xku4FPyKpERAZ8BtqpJcfJ7sIo6AW4sk4Md7&#10;cNuZ+dili7Mk5BbsQnzadITGjcTeIyMwfuwkdGu5Gs8/shuD3g3DwZ0WZpxu+lILITyDyoSDTkR1&#10;2Sg1ktLWQq6vwuFrp65yZXXFf74Vh5j/LMIU41+6q3QzvalCKCVdeNrt0pOFjcu+gpICc74n8s5o&#10;knPcaNq5/7XGW5c0LB+7ShJT6VpAj++AALi0xVTde3qlEE15JENkYZ8Zo8WSD5uFBX6zAykJGVi5&#10;dAPe6PkhfU1zlC37BCH8SRb8m6B6jU5o2/YL/PDDRgQHZ8LI5CsjxJmtTNvyTJmufRkoC8BaLbik&#10;bb5X/wuEa9KW5V605y+Anp+fj2vXrqlmJ/fff7+CbwFxTbJctmxZ3HPPPejSpQt++uknXLp0STVP&#10;kePlPHI+rWmKtlz8On+ViS9xyK9+Dp/fUSNxOujnuU66LVXd1fLhOfmsbIRzi4zQy8Kp9CecmOLG&#10;uvWX0LHjSNxz12uE3Y4IMLxKAP8cpQ0zUKnUYjR9ug8Gjngcc1e1woKFH2LW+O8x4dvx+PazqXi/&#10;xxT06roU77x+FB/1PYUhw4IwfvYFLN8UjoOnE3A1IhfJSTbkpjtgznPAYeX7yDD4RpRNZdjp4z2Z&#10;lAx6lQ2bNw2JuUn4ecVePPvSCBgCpaeWVdRJlDLsRTnDJlQKnIGG9/2IPt3HYcAHI9Hrldfww3fv&#10;sTD0NvYe6orzwUMQe20FMsKPIy/6GFKv7EDwnklYPLUr5k1ugc2rXsb5M+8gPXksHOajdN8pVBaB&#10;NRUuWwzzsCvMVs7Se14iiKciPcdIEJePQoMw+JulaPr4ctxb6iTuDbiCB+8Ix2N3X8Yr7dZh3pzl&#10;OH5mJIJCn8HF1FKINpZEZLYBqRY/5DtLshBUlu9HNdg8jyDP/gyMju7Mwr5ksp3G+19HnWKcXICX&#10;eY8pdiVSw3shI7G26iM8P6cqCnLv5ftwO31+Kfp+A+PKj/P+DG8AFch8oATPX5rvZDmmubv4rj7K&#10;fLYNX5WpVLQvW5B8UgZQI25bmLfmMY/N5jSdyyksxUXz9ToXAWzfD0yaBLz3pgstHjPi/oo5qBoQ&#10;ibsNZ3B/mUN4os5kvNzqPfT/pDVmLGyAvSF3IjSnBqG7GtI8dyPD+xByvC2Q730X2baJMNkOwWiM&#10;RUhwFMaP3I/2Ty/HAxVX4Z7SU/BYnTHo/NJYfD3sa/y8/G0s3fwclm6pieXbArGGIC69oixbZiCI&#10;345TO9sgLWoc0/YRvv3CCFnMhulvmKZ8/e/TFdBH/RbC5dchqSQT+NakQfhf+z7q9tfYP65N+C/A&#10;7UtQ2nptndT2yUARakhWgp+M/CcQnpnnweGjOXj5pS2oUvkngrYM2LOE05V0fOsI5DvpmE9w/jLn&#10;z6HiHYfxSOMdeOOD/dh9JAtJmW7CN8/FF8DG68lgEm63hdfIg9WcxcyAb75U0Ug1mmqQK6VVJnxm&#10;CF6P/GTKMjhh0u2VDytS6ZA0CE+ipM0cHbTq/aSA+/M8UospAC5sKbXgdp7PznO5pE/wVF73GnJy&#10;DiI2bgUuXJ6O/UdGYtHqgZgx/2OMn/kWfpzSk+qG8TO6YdbC17Fy0wfYc3Qwgi6NwpWIiQiPnYHY&#10;5HlIzViO7LxNMJv2wC6ji7nOMg4vMzx0Zp4s31suYVFvukC4gEEhHChPwLAxjKoyWqbiDBhsedVF&#10;fCQKbFx8FpJZWpkRZGQfRnjMMpwNWYi5P0/Ea12G4sn7p+DVFw5g6aw0xEa4UGDms3Zn0wkn0gnL&#10;z80CmzwPM15p1qMupsIhsCJelwFQV/znm6Tr/y5J69IES7ptkw9vBIik1pMAwHUOpwbh0lyAYEJp&#10;74ym4vaf1v+rjLcuaVWN5OgrRzPOxMcUfrSsAFnaWAokU8zk3a587pvHNMllgS4e5LTYEXktAts2&#10;7MTAT0eiUaMuqH1fazR4rBt69xmJefMP4MLFbDUipAC49EOsPsugV/BdQwqVkralFpyBEfLm9j8L&#10;4cWfqUjAWHylBsjiS9PS0nDw4EH07NkTlStXRmBgoILvgIAAJVkuU6aMmgqMP/3005g1a5bqyjAz&#10;M1OBuJzL92ukAMAvPllLb3+V+QCD6Zz+0UMCcUgvIxqEiI+hX5BfJGQYbfWLBX2pzZ0PK/10AQul&#10;Fy4nYejQRXj8sb4oVVIgvCdhdzA1hRA+G82efhNfjW6GZZu6Y8P60Vgzfw1WzN6ANfN2Y92CU9ix&#10;NhnH9vM8IQ7EJDiQlONEJv1ULvMek9NN/8kw0BXJ9z/SH7b4KvXdimpWJH4/nYXmDEJqHvLtJkQl&#10;G+mrD6BBM+mJSz7eXcDpNpQN2Igat21FozoLCf6z8f3X4zD08x/xRrePMHncRBw+MgfRSZMIe5vh&#10;Nl+Dx5QLT34SUkOPYf/6UVi/5A3s2PQyzp74FClxc1gwPMz4SWZCY9yxsOdlApfB3aRJn92bhXxH&#10;Bsz0IWbmN3HJLixfEY9er2/DQ7UXo07lXXji/iNo+9RhtGi0CC+3/QDfjexGUO+Os5db4+yVOjh7&#10;qQoi46shy1gDJvsdzB/9mUwrwuKsjRzz48ixtqYf703g/4LpfCyvvYgPbAPDsQmmuGlIvNYVCRH3&#10;ITWmDqIuPo74Sx2RndKEQHsvw+bHcPkxnJTHoOQgtjgpBeae8ozTWjznU4z4UYz4a76G33ZJj7w/&#10;Tz4sXgvymB5SHS5E5btwId6DzfuA8ZOceO/tNDRvdBX3VTqFygF7UcWwB7XKr0TjOlPQ9ukh+OCt&#10;Xpgxqwv2H2+HyIznke6si0zvg0izN0SOsxUsnveYRY9gOFbA4r6E9Hwjzp1zYuqYFHR89gBqlJ+B&#10;qoapeOTe4XijyxCMHjkAq1b1xeadL2H1lnpYtaUy1u0sSQVg6ToDVqwvjwP7WrJwNQa2/L1M7xF8&#10;3eXXcukhTZqtClfwGdIPKAinfg3h8s5JkxTxI5p0CP872z8CwjXTHPyNzl3mNUnmJD/FO2RgHwES&#10;plA7U2hSuhVrN0Xg0UfHoXTJ0YRt6ZZwHgL8VyAwYC0C/beghP8BlPY/j9KBx1G95j688c45rN+R&#10;jYQ0Fx0C328mdPnIQw0aozJnhoWgI5LMV4C0SNzuA0XJRCXTlq+V5WOrDIZTJF0OStMT+ehSwNrE&#10;zLyAMjFjITBJcxYFuLwWHYrLSqfpIMS74phxn0VK+mpcDv0RR4I+wNa9b2Le0t4Y8HlvdOv2Nlq2&#10;eBNNG/XCUw374KkGb+PZp95H944D8R2d+eoVi3D06GJmSD8hPG4KIhNHITLhW0QnjmAcTSaQL4TN&#10;vp0O7AzDJbXj2ZR0hygvshQoJNfjvfLeRaomnGHU4LjYpsJyhNTw+X5qtzF3MprjkZhyGmfP7cLa&#10;VVvw8TuT0fCBAXi24XhM/eEywi44Ycwl4lj4DJlhuVlQ8TDe1EAEKj4Ko1UupEAll5KP1ySzY5z/&#10;a0zuVaCEz4RiqiyStk4Dc59UpBXq3xRPf9zEfchr60u/TMviUySOVbxKHMu7LIAsImmpZmMiLksj&#10;ZZUrCg0Sds0OGDONCA66hiVLt2PBwh1Yv+EEgs4w/SfZYeJh0tOK1iuSchnqWnzPmHH6upWQqVxb&#10;AuSbFD2+P/AIxT8Vr7AQSJZlkQC4fGQpvn/2bAJos2YKsqUJikjahMsHmlITXrx2XIBc2ol/9dVX&#10;OHbsmBrYR4Bb60dcg+8bffRfY/IMGHHSbE9+chd/IG7Al+xVRYC4YfnA3c1n5KbfcCGNsZimfk1L&#10;y87B1m1n8cZrY3DXHT1RyvA6yhu+RAnDD4TwyXj++T4YMeUF7Dr2EWJidyArPgXZCekoSMuHKcNG&#10;0ZPThZvyGAobi2O8vnyObmV4bAQk1cUsH5n8klL0awr9lBoB1J1FSd/V+TBaPAiNsmL1phh0fPVn&#10;lKkk3yVRfpMR6Dcft5WaiYdrLUKvbksxbfI8fP99V3Tr/CJeavU+vv9mIfYf2IqkrK28z8v0hSlw&#10;5GcjN/E6Th9YiZkTe2DL5i44EdwSIZc+R0bqTuYdST4fzoSmfjFjiKWpphqYjenPzHBKjyApeZnY&#10;tcuEHi9dRN0qR3Ff5eXo1Honxo+8iFnT92HUjz9iwrRu2Hm0FU5fbIVlS5/EuGENMWvcwzh/tANS&#10;Il+EMfshpq8y9P13MF0/yvTdjo+mM59cDz6HNwitb8HieJ8FlgHwWIeiIOUTxF9ribCQWjh/8GHM&#10;GPoAVoz6GKGn+yAn+wlkFZSh/JFnMcBoMzCsBpgcnLcbkM/lAmcJ2DxVGcf1mCa+ZISf5otl4bmN&#10;sFvzYLIy72beJMOdX432EnztGPpdOjq8dBUN7w9BrUpHcW+ZvagauB5VAseiTpUv8eLzjOfve2PN&#10;5hdxIqQNQpObIM3aGNnux5DhqINUY3M+w4/4us/k9XbxYV9i2svlfXlwOMSDb7/LRIvHw1HvjmDc&#10;XWIOHq76A97q/CUWzvwYWzc9h13bG2P3rjrYubMytu4oiw3bDFi5yR/LN5bDln2NcO7iMGSknea7&#10;JAN1SZO0wkovqZGTd0peK/EDkvY1/covyELhS1EkHvsrB6Lb38X+URD+u6YlTEq1jZXaEAKjjV4x&#10;32rBtahUzJl/DLVqfw5/P+kOagIhfA61hMvLqdUoGbADVSoE4V46oFYvBGHSjCRcinAij35fhkdV&#10;zVt4flUxTEnJs+glkDRePJ2LVNFUXgDJtAUUBRilttvXu4fLbeZ5pIaSgCk1VFKbJGKJ3UnnYTMx&#10;Y7MQzG3c35HCbRHIzT+C6PjFOHf5exw+9QE27+mIn5e2xPej26P/J/3w5mvfo2v78Xix+US0aDiR&#10;JfpxeLT6SDxx//d4ucVofPzWRMyZNh97di0hCM/FpdAJvMdvcTVqKCLiv0VcyhikZExHRs4y5Jl2&#10;wWoPhsMVQeedwnCyIKHaqvOGJQI4lQ87pVbKJ/kZmnHEW1ZifMgARHYCvI0FDiszIqMtCRHRF7F+&#10;zQ58+ckStH9mIp59bAwG9d2EgzuTkZHihcXMzIEHS68Hvv6SJc54Mp77l3iWSJcMWeL11qoJ/2Mm&#10;96olPLn3/yQtwlSkFUp3wjczQe5f/giRjF9iFbdIPGoQLnBMEWJUb0LqVysBcG7XIFxIkBPpFjQ/&#10;24zo6DSER6YhLj4X2bl8r7mr1Hyr8avoV6SXJFVmV9eTGne5jkiuKc9Ybfz14/sDj1BAWMBbpIGx&#10;zEuttYC49P0tXRB+9NFHqFGjhqr51iBc5jUAFyCXmnCRgHnFihXRpEkTDB48GPv27VNNWrRfKAXG&#10;ZbRNuc5fbxIn8r5LZQbjX4BELqM9Hk7F5UptoXRlKgMeuRHHTbFweOMIY7m4fDUeY39cj6cbD8Lt&#10;pd4igH+AkoavCeEjWBB5BcPGtcLRc1/Rz55g2SqPylZNOCC/dNp5PXnkDIYa5IVgJMODO5FApTNv&#10;kMofaTLDXSlpj26zufm8LbDZTbDYLMhgQeDMuUxMnX4OXV5Zhhp1voN/yU98EF5iBEqWHoPbyg1D&#10;/doj0KPrMEyY2B+Dh92Fli88gKZPvIXvvtlLvx2FPBt9skc+tC+A1ZiLi2f3YtHcrzFrVhfsPNAe&#10;F2ObIzFjAiymMLit9MlMbDanfCNlZnwwX6FPtjPuLAxjTj6QluvF1n178N5bO9Co5iU8dFsSurU6&#10;h1nTzuLYiVPYtncyth58F/vOtMDxa/fgSHAtrF3WDpM+74tv322FJePa4erRnrBkPM/X4Q54XJWp&#10;xnwlusDl7cQn9xKfWGuYPC1Q4GoCs+N5bu+CvNQ2iLhYH2cPVcaOpQ9hUNdGGNVjMg6u/AIx4c8h&#10;IaM8kjICkZJlQEqmAckyzTEgPd8f2eZAxkNp5DkqIs9ZhcD9Dh/OfnjlmzAb49tkR2aGBxcuAMtX&#10;WDHkyxR06ngdTz1+EXWqBqOq3xncZtiKe0qtRYPqi9D2mW/R9/0PMGdeV5y41BTheeWQwnPneG4j&#10;hJdHYv49yDA9DpMAuG05H+51pgcCMuPPlAY+Fw++mZKNp58Nw51l4lC9ZDSa3b8BfV+dhPlTBuLg&#10;rpY4ebQUju0vgaO7A3Fgpz92EMA3bJGmKOWweW9DHAvpi8ikrcguyGfeKa+7vPCS7sUPMf1p777m&#10;C4pL26b+k/2LS14Ukbajbn8Xu7UgnGlMmFcqBr2kZamhtrschHArLoenYObcw6h9/2coETgIAX7j&#10;COKzCeGLqaXUMkL4OtxTaT8erbsfAz69ioNHzUjP9cAsTpW5pnx8KO2SVYapJfzCtF1UQ6ulcyXu&#10;KLCqAsWTqOYcUqtcAIc7l5BKwGYGroaglTbTkp8L40rTDQudJjNJqyUdZksECixnCcV7CckLcZYA&#10;vufIh3SMvbGV2rDtA6xcOxyr167GquWHsWxhMOZNP48pP5zDt5+dxsdv7MGrbVei9ZOTWUL/Bq93&#10;/hGjhv2MtSvW4szp7QiL2IjIuCUIjZ6MC6HDEBI2CGHxw5GUMxlZ5iXqg067+wydfhTvWz7YZIak&#10;AERAxNc21unMJ0xIEwj5aZoZEW/ZB+G8D+ndhBmi2ZOELGMijh0/j2GDF+P5J35A80cn4YPXNmPr&#10;2kjERZuZoTt5v/IRHKGeGa76WFX10MKTSXwWxreCcIlTqSFQcSsr/03ORe5VEpkkOqGQ/yTZfmPC&#10;/DfF0x+3X8BbEwvHv4pfIb1CiZOR34E16JaSuRLjVoty2czdpGmc2eKGxepR74XsIruqpnLy7v8K&#10;wrVryvPSnpna+Gv9QRPw1mq9tVpqrUmK1GKL32/Tpg3KlSungFtAW6YajGsQrnVbeN9996Fhw4bo&#10;2LEjvv32W+zfv1+dR84v1xEIF/3fgXB5BlKhIU3Q5BlwIpfR4ptS9R5cKaMKqj6VWYhXvaYgjb6W&#10;EJxpwu6dV/DpR3PxSJ2+CDR0QClDL1Qq/S7vqy0GDGlP3zoSSal74bCG0e0k0B8n8XK5fJB8NuL6&#10;6JtlrALpMs6FGJ4/ikqG02tmPsHnzMKXmT7cTNfEqEAeD42OtOPYkSQsXXwWQwbvQ6uWS3DnnaMQ&#10;WOoLGPw+Zly/D0PA5wTyL1Gm9ADUuPMLvND8LQz5ug0Gfu2HVm1romGDPhg65BRCLppgZHxbHNJl&#10;pAuJ8UlYtXo8ho94HsvWdcaBU68iPO0tmF3bCLo5qrcf9fEww2ym7zaxsCi9hZgZd0aGMSMbOH0m&#10;H19+uQ51aw3Bg9VnoU+301g4/wxOBG9DSPgcHAz6CKev9kRIRCucuFiT62sh5GxbHN7cFUum1VEf&#10;E4adbQBnfgPG1x3M8u6kHoPL0ZqFk+b00k8w53sYJu8DKPDU4LXr8B1ogLys2ogKLY/g437YtLAy&#10;+r1cA5++MAgLR3fDqWMP40pkSYRFByI8yoCwSH+EynJUGUTEVkR0YlXEplZDXEZtxGU/gNSsAbzf&#10;s7Ab7UiJ9uLUfhsWz87E4I+T0blVBB67/yTuqbgPt5fciCqll+KuUjNRvdJgPP/0QHzyyReYNbcv&#10;dh5+BVfiXkSa7WlkumsgKb8+IuIfRcjlp3D9eg9kp//IcvcuRug1Kk+lCWe2A2EhZkyYnISm7c+i&#10;wh0bUdZ/Lx6qtgMf9pmAJQt749ih1jh3sgZCThoQfNiAoL0GHNlpwI6tBmwmiG/ZURdHT3+O0Njt&#10;SDdHIJeFJTPzPL6phYlc/ADtRj9wMymT/bVjb1TRTrr9DezWg3DhMcVlXjpQumPmbjYCdFRiHpas&#10;OoNHH/8KZcsORKD/SAQYplPzqMXUAkL4XFStsBBNHl+FyRMvISraSkfqpGN10pFId4IiOmLl6XlB&#10;SecyK9ctVFE6L9zmA/FCqeOY0TIDl48snAKvBFeHw61GPZR2hE5Kda7CjNvp4PUtSUjLOoXwmDUI&#10;vjIFh04NxeY9H2HNlvewbfdAnAmZipj4LcxcQpCdl4qcXCOyskxITTYhLsqMsCs2nDqUjXVLwvHD&#10;kP3o1Wkhnm34A158Zgw+e28Zlsw+hqCj1xAXcw2xCftwMWw2Tl4ajHORnyE05QtEZX6DxPzxyLEu&#10;g8W5n1B9kbcSzXtgxiQfb3rTmLGnMwNOJ3RL14dS80a4YEZkEzEztnktsHjTkW1NxqXr4Zg+fTte&#10;bDkCD9f6Aj1fXoKlP0UgNsIKi8kNq41Tu5GFHd/InL4SlZa7UgLfCsCLS7ZJ/DK+/zUmNysJrBiB&#10;3FSMn18SY6H+VRH1h80H4VIT/Yt84HdDfEqakzSoQbdEcfFdikntKrtxP5E0c1Gug/9JjzYiKbj6&#10;mm7cTIX2H1b/NxPolpppGRFTa5qi1VhHRUVh8uTJePTRR4vgW2BbekcRCZhLv+H169dHixYt0KtX&#10;LwwZMgSTJk3Cxo0bcfHiRdWmXGrURQLiWhtx0V/fHEUiWp4J/YJ6DpxoSVo2iXhNL5+Zr92+9Dgl&#10;v6bJR20y4JkddvrVuJgCrFsZhLdfG4+ad3dG2cCWqFjmBdSr1wxvvPUyFi0fhtPB8wnimxl3Z+Gy&#10;hzEZpAvJwmvkM+S9elyEb+8ZPuIL1DUqmiFLhdWbB6OjABn5+YhLzsXlK1nYtS0BU8adxXu91+CF&#10;Z6YRdCeh8m0zUDpwCgz+wwjgH1EymNDbXO6DwIC3UKV8XzRu8BL6f/YIvh3rx3A1QKNGffHOW4ex&#10;Y2cukhmcfJMXGVlO7Nh1EF9/3x1fjLgPGw+8jBNX3kVM9nf0u+dV00wb8xT5ONXuzWURxoxcFvzy&#10;GVcFfEYZpnycv5KIMaNOomWTVah192do12o4Fi/ZgpCwtQiK+BQHLryII5eaIzi8GS5FNsWV8EbM&#10;c5rCmPcCjFnPICGyNiKv3obclDtZQLkXsFfiY7qHrvthxl1TFjYfgRUEb1TmU6lAlSRglmL+VxYF&#10;5pLIyvRHYqwBx3dVxXfv1cOANgMw9vPm2LThXhwNMuDUWUIrdeZsaZwJqozTp6rh+MnqOHqqFo6f&#10;vR9BVx9BSPQTCIv7Bskpp3DhTAqW/5SKT3rFoXn986hdIRjVS0eiWsnrqOwfjHKGdbiz3FjUr9Gf&#10;6fplDB7eFuv2tcOlpBaIM9dGqutOJFsrIyylHE6dq4MDe1oR6D9H3KW1sKUy77OwECilFxMLtHkO&#10;xF+JxOKfT6DdS9tQ9p79MJRYisq3r8RLbRdjxpwPcSCoNk4FV8DVCwG4zvu5csyAC/t5X7sM2LuD&#10;OmjAsRMv4XroNqRn5fPZ2JDNgmYujHxm9D83vvPa8s1UZLJw48shTkm9JJRufxe79SBcMj6mW4/D&#10;A7dTfoZ1w8mcMDnTiM27z+P5dt/g7mr9UOG2r1G+7ESUCJiMUn4zUbH0bFSpMAV3VfoGrZ6fgLnz&#10;jiA+KVONxia11mroeBRQVvp5AUMmbpWbciLXLVRRehdp78CvJMcwk+I5XCKPU9WwS82RastO6LeY&#10;HTAVWJGXl02nEo5zF/awtDwdM38egDET38S4Sb2wePmXOHl6PuH7BIE3ko4uhcqH1WmGySr95Oah&#10;wFRAqGWGa3axBO9A6AULtqxKxcdvbiWIT0azh8eha6ufMeH7wzh9hLCfmo7UrBBcjV5FhzsOZ8K/&#10;wNmovriU0A+RGUORkj8VubaVBOvdDPspRrl8wBnJqJDBFzLgdsnHagIWHpgsHoaBWSELQyYWMjKN&#10;VlyJTMPSFafQq+d0PFZ/IFo/OwZTx51CxFXeMzM3NzMH6YLQ6cmGwyvtwCWeGV9FkkgWMGcpRUpb&#10;vyrgMG5F/xrTblgS1Y0Jr7h+kwCpf1VE/WHzQbi0yfbJB3wahBeLT/XeE/aKR3MhdP9G3Cauws13&#10;QqQK8Dy7+kiK74qSzMs5xbTHWlxFdtOVv2sCw1LzrX04KcsC4DJCpgzC8+6776qmKNLWW/oFr1q1&#10;KqpXr45q1arhgQceQMuWLfHxxx9j3bp1qlcU6aJQwNtoNBZBt6g4gCtfVljr/teCuJZ+JcJ53uLR&#10;oW1S2+S50UfQX0uXrx4vC/WuAvpX+daGQGr2IPJ6FhbP3YMeXb7CvVXaoHzJp3FP1WZo16YHfvxx&#10;GNZv/hHHz3yPa6GzkZy4Adb8M/Ca43lKApg1k5eJYF4TDLv1KgoKYpGTk470jAIkJDkRHunAiZMZ&#10;WLHiKoZ+eQgdWq3EQwTvaneMROUy36NcwCQEqF65ZPj70ZQMIkQAN7zJ+dcQSBCvXKYfGj7YHgMH&#10;PYyflwXgu1Ed0LTpp3iuxVKMn3ARFy47kMughIbmYeSoCXjjvUYYNaM+dp7sgguRhNHcZbC6IvlM&#10;mJKZlG1uaTwjPYUwX2Ec5DNZ51q8uBKWhKlTd6Nl0+m4v/JCPNP4B/wwahr2HZ2NU1eGYe/ZF7E7&#10;qDFOXXsSl2KeQExqE+SYWsDmbM7zPkbIrsN0XRMux71w2SrCbSlPCK/AR1CZEF6d6+syX7qXV63I&#10;a5ciiAdyauCygYBpgNlmYNoJYDyWQEJ4daz/6XFMGdgH00fVx9p1FbCNsLqb2rPbgF07S2Dbljuw&#10;cX01rFlbE6vW1cXqzY9j456W2Ha0G3YdGo11Gzbgu2Fb8fLz61G3ynZU9d+CyoZtqGLgfIn5uKfC&#10;aNS651M8+lBPPNP8BXR7rRFGT3kWO4+/hKuJXRCV+RzCkpoh6ALPu6U2li9pikM7BiPmwjZY05Ph&#10;LWD6kh9mc+kZsoGUMBvWLQxCz87zUbXKbBgCdqFMhRmo99AIfD54JLYe6IqjVypg33EDQq8ZcD3Y&#10;gIuE8IsE79O8pyN7S7KAcQ8iIj5nYeSC6q7URMciEJ5DyfdsRWn8V1Y88f9mY6HJ+uLvTKFD+o/7&#10;6/b/h916bcIljVEel3yAlEugy2HSy0O+NZsl+zAMHfUTXntrCjp1W4DmzZfirioTUPW2CXjqsSV4&#10;peNqdOowgo5vFJ3wYsQkHoTFGUIAZ+kXqZR0IVj8IwnJZHgtXleTYsXiKhYmkbxTUonmKvwp2sqC&#10;grRbly/5Xd4sODypMNnikZIejtDwy9i//zCmT1mAD94Zgg7t3kaf1wdgLJ3kwf0HkZkRx/Ok8Dwx&#10;fHlj4HTzHB47XG4Lp1LTzpK0R0YQNcPqcKLA6EFKohtH9+Vj3Pch6PjCIjxYfThaN5uBH745geOH&#10;s5GaYkZaZi7iUq4jNG4TzkWMxPnoj3Ex7i1cTX4H0Vn9kW4agQLnXJ5/J+/5Iu8pGR5nPpzMiO2E&#10;foe0D5UaGN6jkY4+PsmFHbtzMGbMOXTvuhhNHv8e7VuPw/ixu3EuOJmFBMaFmX7bKsAg3TimMNOI&#10;J5BLcxdGoPgO5T8kkrlOdftFT6hqIgvjlnH9r/Ut2r3fKN3+pMnLKgCnwbdIEpesL4xQTtQ7L5Lk&#10;+F8k77+Sm+CtCos8nyblEGSjrPedW4mriqStUwvyEmhhUit/1zQg1uBbkywnJyerYeq7d++Oxo0b&#10;K3Xr1k01MZFuCAcMGKDafderV0/1nCKD+Uhtugb0AvLSFlxqwItfQ7ZLsxSRLP/lteFafBSdVmYk&#10;biROJH60Z8cpfaF0D+v7bsWlKjmcMnQ6wdRmdiP0agIWzd2BDm0+xz23v4zyJVqg0YPv4/P+P2Lx&#10;su+xdF0nzF3yIjZsehNBJ79HxKWlSLp2ADlxp2HOOAtjWhCSo67h8pkI7NsWhWXzojHpx1h8+elZ&#10;dHt5LVo0WYyHaixElcCFKGuYjdsMs3Cb/yzOLyWEb6I2IKDEHBhKfa0GhjOUIoiX7IUyJfri3vJD&#10;0bRBD3z3XTPsOFgFi1d8hHZth+D++0ah2yvzsGL1VYRFurFmzXG8/sZ7eO2dBliwoQUOBPdCZPLP&#10;yCsIpg9Op4vkPdNPmlxGGOlXLSxcmpgOU3O9OHPOiEkT9qPdc+NQ765xaFR9O959bT7Wrp+NDXve&#10;wcqtL2Lz/pY4dflFxGZ0Ra6tM2zelrB5HoXZcQ+MJoK1qTzcdoK3sxyjvCQBvATnOXWW5uMox7zo&#10;Nji8ZZljlqAClOyUE/4Mm4EFGAPy8wjlFgPysqsi8iKBf2dX7N9VF/uPlsX2QwZsI6xu3mTAymUG&#10;zPupFGbPuhOz5tTFrPlPYca8dhg/k/E04R0MGPIl8/VvUL/eUJQvNQJlDEtQteQyVKswDffcNgh1&#10;arVH6/ZN0O/LlhgysjXe/Kg2WnUMwDv9amHB0p44dORbbN86BHOm98bEkT0xa1xf7Fg9FcnXz8CZ&#10;k8XCFwvMzH6kZZKF5bDEcC92rM3Dh70OovodU1HKsACBhj2oVGkwnnmhE6bOfwXHLjXBqfBSOBFi&#10;QGS0AZfPEb4PG3DmUABO7a+IM8cfQlR4d8bBPMZHKOPKSsY3I5eSvs2ZVG9I78X9QHHd4BN+dYyY&#10;LBR3Krr9XeyWg3D16w3lcUtXbfI1egYTciYs7hyk56fhyLkQ7D5yEZt2RrLEH4xmT85DnWoT0bvH&#10;diyZH4qlSzdhy/a5OB40HTEJiwi4B3jaazx5EvUfILxIUsN1g7SNhT9baxAuH2RZVbtBN0Gf8EpY&#10;tjKsmflRuBZxBrv27sS8+SswaOBEdGo/GM83GYBXXhqDCSO2s/QciuS4TNiZEUpXUy53Oqy2ZIJ4&#10;Diy2AjgUyJp4SQFxQrjbRNi3cbsTxgIvMtKAkGAjViwJwycf7ETHNjKgwAJ8+tFOzJl5FQf2mhAe&#10;bkJyWgyiEnYjNGE2rsQOx6XoT3Ep5iOEJg5AbNoIpGbORWb2duTmBsFkjGAmnQSzJQN2Rx6h30KY&#10;N+JEUBxmzjmJN9/chGZN5uDh+qMJ4NMxafwhnA1ORFaumeF1E+C9lNQWSrhTGO54RhthW6quCPPK&#10;z7j4gNXQ+hqEMyIlXjW/Ivo3mnbvN5Nuf8IkIWmZmkpwheuKRSRn+Vr/8kr/R3mVZD91CiUuyMsv&#10;aVpU1MyK63+1XzHJepHKZAUwxfdI2NTK3zUBY62GWuBYmqGIZL308y1gPW3aNMyYMQMrV67EgQMH&#10;cPXqVURHR2P58uXo1KkTatasiRdffFF1YyjQLecTae3MZSrn084tkmv936kJp2nxUXRaiSSJD/nl&#10;4oZfL+T6DJtXmvvwoXicHjhsvH/CuJdQbszPw7VLCZg3cx+6tPkBNW7vgzqVBqJjq68wemx/zF7R&#10;FDMXPY6fqPkLmmLl4m7YsvwTbF8xFBsXDcOiKV9h3NARGPT+OPTuPBvtn1mKJg9uwYPVlqFm5dmo&#10;ecfPuKv0ClTw34Ry/mtQOXA1KpdcjLL+a+Fv2EZtgcFvJgz+X8IQ8AEBvDcMga+jVMBHuKfMCDzz&#10;2FsYO/p5HD59L/YdGoavvlqMp56Ygvr1++HlTt/gs8+no2vXj9Cm7Uv45IvnsH5vRwLzJ0jN2gGb&#10;KYOFDumG0M6YsMHqzYXJm44CFkxSct3YtT8NQwZvRYsnR+KR6t/iiVpz0bXZGXz16WLMXfQRVm5/&#10;Bmu2PY/dB7sgNOptQnc/5qO9mJc0hclZCWZnIPPW0ny+hG+3QLcf41vkz6jn1EW0cBv4Dhh4nNR6&#10;+xPg/dVU5KRc3F5gNCAr04CcHAOys0oiJfFuhF99EOcvViK4BmDPSQN27jVg6yZ/rF5eAfN/vhsz&#10;ptfHuIlP4dtRrdD/i07o0ecNtGz/ARo+1Rc1H+iHO+/9GlUrTcPdFTagzl3z8ESD79G1yyf4clgH&#10;zF3XAJtPPIIVex/H8Gl3odvbZdDm5Yro1OFx9OrWE5/2Honxg1di6/wQXNiTidSrVjgymY+bWIC1&#10;sJBpYQGOeWhynBdbN9gx4KMoPF5/HyqUWI0KfKYVDAdQu/q7ePfTxlhz8EGcDL8LZ6P9cDnWD1fD&#10;DTgfTAg/5o+gY6URfOIBhF18FTlp0+gKDjAuQxkvKXxO2TASxqWHb8n6fknv8l9xP1BckuYLHUbx&#10;Y0TKZKa4U9Ht72K3MITLoD35sLsI4M50WFwEVIJphiUPuXYbMvKBXbtS0aPLejxy/yQM7HsIIUFm&#10;xMRcQlj0Cly89gOi4sbC5thIR3aRJ02meJB0SyYvgarNKg7hkunyReVL4pPvAyvVq4cibwaOO0qe&#10;KwOAyAc8Vod8xOOmQ3Mgz2xBfHIGjp+6jIWLttNBzsZr3UfgWcJ38ye+pIOYidkTjyP4WCZyUvna&#10;sSzgtAq0SqZngs2eR8jOVxBudZhYeBCZGQd0InS8MniF1eGCheBvYV5l5G0kpbgYB+n4+qt9aNd6&#10;Jpo3mY4uL6/DsMFhWLsiGyFnjYiPSUF8vLSPP4jQ8DW4fH02Ll4dh0vXfsSV0HEIjZiOiOj5iEtc&#10;g6S0XQTzE9RFXI+4iK07j+Cb75eidbuRuP+Boahd+xs0bTKWmclmBJ1JQb6JYXLJB0ZWZhiMO2mO&#10;wvDKIEgeOiPVpaN8BMpnCQcjWT4XVx0DC4hLLbkvo1UPQJ6/6N9m2n3/nv6Q/ekDbkFjWhJ4U5LM&#10;TpYZH4XRoliZkuQmoC0ZZHFJS2T5nNgnl5KMIisAqE7HqcCf1MyK/hCEi9RmwiQhkwhASYYrB/y+&#10;CRwLJGsQLvPaR5MyTUpKwuXLl/l+x6vmJQLQsq+MiHn48GE1jL00S2nUqBGWLl2qmqLIcRrYa+cV&#10;2NagXNb95eBdZIw/9cc45Z8vDkSFEaXiUsR16kFJ3DO+VcGHPlm+7bFb6E6IN/QjHjfjo8CFqOu5&#10;+GnKfnRrNwENan2NRg/2wrsftMHEeQ9h2eZGWLyuNsZNK40xY27H1PH3Yca4hpg4sim+HdQEH7/X&#10;CD27P4o2rZvg8cdeRPV7eqFKlS6ox3M0epJg2PAz3F/rM1S7+33Uvu8tVKvdA7dX+gQlS41GqTLT&#10;EVDmWxhKfUy9Bb8ybxDCuyPA8C7uLPk9nm34HiZNaIujZ+5FyJVR2LbjOD7utwqPPNoT1Wo2wf31&#10;H+O0Kl58uSFGT3gNew4NxtXQWXyWQXDb0+hPpTcrC6OCeQTTjdllRGK6CXsPJmHQoK1o3PAT3H17&#10;B9Sr3gOtmw3C+6/PwPfDv8bkmR2weksb7D/8Hi6G/Eg4nkK/PAJW+5v02YRwaw04PVUZvVXgcpSF&#10;wxoIt02gm/DtFgjnfCGEewjgLk8p5j93wEp4t7pKw8r9bNxuky4G8w3ITDMgLdEPKfGlEBNVHlev&#10;3IGg82VxKIgQftyAHXsEwg1Yt/J2LPipPiaOaY4vP38Zb7zeE8893wf1HvoQle8ehAp39kLlOp1R&#10;u/GreLz5Z2jecjRe6jgSH348EpOnTsTGrWOw98in2Lq3D2bO74mPBrZGyzYNUa9uXTxQozGaPdoV&#10;n/Saio0LziP5qg2ubKYh+RhXmjI5spnGhSfsyDN5ceyEFV8OCUODR7egXOmNKOu3E5UNe1CNerZx&#10;H0z+qREOXa2MU+FlcTbKgOuJ5XCKhYrTweUQdLYyzgZXw7UrrXnfY+A0yuBFcXxWmXw3+R7K+CPM&#10;21xMw5K9aT7A95/4JoFu4RDmgUrS9ErAXJyMpH3f5FdS9quT6fY3sVsLwsXXCqMpRnbTcdj40hTA&#10;ZM+FyWEkhNuQ6yhAvtMOI9PtmaAs9H//AB6vOwP9+uzF2WNGpKddV1B5/tLniIj9GmbbImakwTxp&#10;CkXyVe2R/zOES8dVzPqY1KUcq0kyT4Fy2d9XQ2b3OGHji2aye5CSYce5CxlYueISvh26E71fW4CO&#10;baeifctJ6NF5FoYO2ox1y68jLpz3ksuz872zkk3lgxvpn9thd6iPrxwOOg5mLDJQi83OzJIZo8PJ&#10;EDGA8kLL1E4QMBN2TSICeXyyA7v2RmHsuEN49+0N6NR+DTq9tBvv9grC6OHXsWFZDPZuisfhHdSu&#10;UBzYeRzbN6/Exg0TsXb9l1i78UOs2/I2Nu/+APuPD8Wxs1Ox9/B8zFk4DR9+8hWefeE91H2kNx57&#10;4gu0e3kcBg1ZjS07LiItywgbnY3FaYTZLj9zS5t4hpOZuFtGHfXKrw6Mc68MGMQbFQAXPyO0I5mq&#10;Km0JxIhkmetF/zaTW/4j+q+mOWjRv9S0NFSUlmTqm6jZQkkMaRAuOCzwTaSjCLpc4ltHWSkZq0Ay&#10;cdmZO3IqXZF6CYO/QDi3SfKlfvUIiou7+CBcAFyGopYXQTb8vomv0ZqfiASYBZRlXmBZgLr4B5Ua&#10;qEuNt7T//uabb1CrVi01WuawYcPUh5iyj3a8HKfVrBeXds2/viZc4Fv8qHw0KxFaGAdyiZtJrs/M&#10;wOuxc5lxR//vdUl/2ZRb/Dj9Mp+J3eTBtQtZWPJTCD7ouR7PEp5faHsfPh9ZAcu318XGA3fj55UG&#10;TJ1jwJyfArFwbhUs+vlBzJ/1JGbOeggTZtTE8DH18P6AZ/BStw54rsMz6NWvAz76pjve/6IHXnn7&#10;ZbR5tRnav/kEWr3+EBq37oA6j32GWg+Pxr0PjUDlul/j9loDULHahyhZ4Q0E+r1HCB+Jlo0+xvQp&#10;HXAk6C5ci/wWUXHXsWX7JQwZOhHde/ZC25ea4vk29+KjAY2xcPEAnD65CPHRB2E3S68uSVQm77OA&#10;8vULHxOfjM1bzuGTfivwZMPvcU+Vrqh9bys0avAcur/SAZ9/0R1jJ3TBwuUdcfjE+4gMn4O8lMN0&#10;v7sZR+OQk9UT6elPw5hfD3aCuMN6B2wFAbAaDYR+ooSDcv4C4PAUQrjzdlgt98Fkvg8FlgrMe/1g&#10;lOYnBPD8HAOykv2QGFEW0dfLEPr9cPKMgbBswMZdBqzf4Ye1GwxYscyAubNK4sdva+Kjd57CSy90&#10;QIO67+GuSoMJwWNQqsQilLvzM9zTqA0eaP0wnujUBO16t0OfAa/i61HvY/zU/pgytS9GjXgVAz7u&#10;gC4dOqLBIx0YB61YCHkNnV8Yi5GDdmH3qkQkXyMA50m2Y4PFlIjs/GCk559CpjkUycY4nLmegu8n&#10;nMVTz61F6fILYTDsQmnDMQXhjwXux9ud3sXGnY/gTJw/zkRTkaVwPuJOHDxTGSfOPYDgK4/iUsST&#10;SEz7iIXA7USKfMYb06gUYB18z5k3S7oU9yC+QfMBvhl597WueeVXeZEsy69AcgB3LP4OaFImxxed&#10;TLe/ifFNuXUgXGqc3IRaN4HN12e1LzNwEtpk2HMbwTffmY98wmoBue7aJRNB8zKee3wp3u62GzvW&#10;pSEhLhxXQ+fj7KVPER7/CbLpfJzuQ0y7MRSB0MO3U2rD5cPAwkxUy+zkI1AP4dDDF8I3TL1PxSFc&#10;9YpACQwXWD2IT3Ji34EUjBl9CK90mYNnnxqDF56einff2IDR3wVhy9p4XDxnRFI8HamZZ2DeLb2i&#10;yUAQWj4uwzfbWWL3DVVOHOBKN8MitXDSI4O04hBocPK60lOM9FhiV3HCcjTBN6fAwYKHGTt3MBw/&#10;BKNXz+1o32o12j23Cl3brkfvLtvR7839GPTBPnzx0UYWXKbh3d4D8Uavrnj9zafR660GeO+Txvjm&#10;h46YNLMfxkz6Ch8P+AQvduiF5i17o81Ln+HtvlMw9LtlWLn+OCLjMwneNlilj1uXkc+nsGtDFgoE&#10;xOVXDNUtIdJ5gwLhjO8iCKd4X76Z4vqXOhe55T+i/2oSf5r+pXazOCu2zNdHSWJI8kYt5QmES9Fb&#10;ar4d/N+h/gioAuF8F4tqwlX08j9ViNQk6Z1+S0Bdi/4bJddVEC7wqdWEy4b/buKbBMA0WBZ4Fl8l&#10;MK1JYFok87JN9pGPL+fOnYunnnoKd955J95++23VXEUK+7K9OGxrx2nSzinT/18hXCpJ6DClMsYj&#10;/bkrny1TStXUCKA74XTYWRhxIDbcgfVLUvHJBz+j+bNPoPNrVTByYl2s3PoQNu+vSSi8Hes2+2PN&#10;On+sWFEWy5bejiUry2Lp+tJYvO4uzF7cGGMmt8OIic9i+qJ2WLC+I+ateRlTFzyH8XOfwqzVzTF9&#10;RRMMn9QBb3/yBrr1eQ9d+3yADr0/QJtu7+DZtm/i/gdfQqUKrVHz9t7o2LI75v3cFodP34XLoV8g&#10;J+cqsjLMCA+9jsOHtmL1mtGYMqMnZszpRLgeimuXNyEzJRhOawzvK43Jy8j8gsVC5olpqSbucxzv&#10;vjsOdeu8jcoV3yCAvoBH6j2Jti80xWefdcLkaa9j6coPcOj4N0hKXQqHPZiuNw72/NMw5S9EesYg&#10;xMd3RnRMI05rIyvzHtisVXidyozPssyL/Hm9QgCXWnFXAIGyFFy2SoT16jAb70VBXlnk5RmQnW1A&#10;RhoBPNWApBgDIi6XwNULgQgigB88YcCWPQYsWhWAeUvKY+acCvjxxzL4rP+d6PrSg3ji4edwzx2v&#10;oWzgcAT4/YxAwyaUDgzCbXfOw+11P0Slhs/j7kbNUbvZM3jkuRfwVKuX0Oy5DmjSpDMaN+iKRx54&#10;FbWqvYEqVd5BrXs/RY+OyzF3UjQuHrUhL4bpN4dJg9mPIzcdibG7EXR+FE5dHo5L8T/h8JXZmDBv&#10;Ppq2mowKlebBELCM2ofSfrsI4QvQ+s7l+K7/W9h3uB7O8r4uJBoQEheAU9cq4uj5mjh9sSkuhLVH&#10;dMpbyDfP5Lt/icmQ6VgYWiq0ZSqvty95/uI3JD2rGdmo1YSLiteEyzvBHX/1DhRKmRxfdDLd/iZ2&#10;60A4E5eMDOiRru1EbhnaWDIFpmNK+vcWELd7ZChjOyxWL+Ki3Fi7OBtdW25H52e3Y/bYKCTGZCI2&#10;4QCCw4YiKLwbria+CYtjOU9yhicJpwjjbumeL5vimyq1KQLf0hML5ZWMiNeRPrOdbhlFze4DYqkl&#10;p6RPYOaHsPD9iYp0Y9P6FAzovxNPNf4e99f6BG1ajsf33xzAnh2piAgzIyfLCbNJfu7lZfmOqbaN&#10;vBfJuFXtGSWtMlTvCypjlMxaMispHHB/3ruvpp77cIX0xCKFEpHk+yx0q0Eb5KvsjEwXrl0pwI7t&#10;sZg94xwGfboXHdutxDNPLMRj9Wfi4ToTqR/pxL5B/Tr9Uf/+Pni4/it4rMHLeLRBKzzbojO69+yL&#10;fp+MwOCvJ2Pot7MwYvR8TJy+AvOWbsH6LYzXi9dhtEgPKEQWZowi6fbRByIMo3CJ3IPUXKnP0BlR&#10;kmFKSUJ8jHJK4kRkRlYUraRk/b/M5Jb/m/6Q/ekD/h1WLFrU+1S4KKlNk7xxfPMKpf1JD79M13xJ&#10;fd+FFB6ovZTa0VxWw1AX36fYZu2CPggXABXkl/QuG/67CQSLX9Cg+WbSQFqmWoWCNE/ZsWMHunTp&#10;oiC8efPmWLJkiaol10Be9pXjii9r5xJp6/46E7/mi21fHEgE0Qrj6LeS60v8S2FA8xWFkmVu89DP&#10;2FzZsHlyYaUPTI7xYt/2FAzsPwXtWnVEx46PYMz4Z7Hn8Es4HtwYOw+XxoadBqzfZsBWguLOA5zu&#10;NmDdFmrD7di2tQH27n0K27Y3xM5dj2PnvkewbW8d7lsL2/ffR92PDTsaYfm6ZzB/eQvMWtgMMxY8&#10;jZnzO2L8lB7o1asZHrq/Eh697z70f/9ZLF/VDLuOVMXZ4PdQkH0GXquJWU4qMhKP4+jBqVi8tA+W&#10;Lu+Bffu/QUz0WuYVwYz3BN5vHtxO6WXLjQIjcOFCBr4ZtgR17u+COyq9iHvu7YbHH2uNDu2a4b0+&#10;LTBuzFvYuWMcIiO3IC8/CFbbFdhtsXDaMuib45iHnabfXoXUzJGIin8TYdEtEBn3MJLSqyHbWBUF&#10;tttgdQbC5TAQHokVDn+yYRm4jRXhyi8Pp7EsHMYysOQEIo/gnRZvQCqVEE0Av27AlYsGBJ/zAfhG&#10;xuei1QbMWVAB02Y/hK++acR8pRGaNW2BmtU6444y/VHGbwpKGHbB3xBMXacSEVj6BPwqLIah0o/w&#10;q/w1/KsMQGDlASh5xyCUqfg1ylcYjQplplPTUKrMSNxdezw6dd6OZYssCA3xwiJ1PkamqwJCrqkA&#10;eeGXcHzPMMxb8BAWr6+NAxc6Y+Xhdug9oCfurD4EpUruREDAVhj8NqB8yQW4x38w3m02GqtnfcjC&#10;RH1cIIRfSzbgMnU6LAAnLtZC8JW2iIz/BDnG2czT9zNtJhRmwkyWwtYi4WmqCMK19Kz+kxWFlK4k&#10;8yJJ18X8gnZM4aLPfrNCt7+B3UIQLgnQSrecQ0mfsAV0HnSyTJsKUrlZwTCMhE+zyjiy0z04utuM&#10;97odQsvH1uHT3sdx4VQu4hNCcT5yMku9r+B83KvINk2Fw7mLPjuELw1BnBDudWTDTYfokoFlbMzM&#10;RIU18OLw3R473y2RAw6us/J9MbHQqj6M5HWDTtjx84xovNd7B55/ZjpaPD0e77y1HLNmnMaJkyyB&#10;JzqZEfLd5HEuHi9fuf9mGHLejwJSLcO++Zv3q7UC56qGnFJNaDh1svAgzVYcdAZms1vVmly5nIk9&#10;uxOxYH44xoy+isFfnMen/YLw6cenqBP45KMj1AF81m8fBg/aje+Hb8PkSTuxeNFhbN8ejGPHr+Ds&#10;+XCEXI7ApdAIOu0IFm6ikZWTwYIJM21mkAIoClIksywEEcm0fV22yXpxLJRAy69v4oYFtUI33XT7&#10;H604QAs8S1OV06dPq+4J7777btVLytixY1W7cKnlLg71GrwXP8dfC9//98wNM7knGSZPPIy859wc&#10;L1LigKN7TBg79ATe6PIJ3undHhMntcaWXU/h8NlKOBRcEgfP+ONgkAGHThlwhOB47JgBJ47649Th&#10;Ujh1sBxOHKyIk4dux+njJXGS248f9+nEiQAcPxnAY3j8MX/sORSA3YcCsWd/LQL8Mxgz8mF0frEs&#10;2j1XHt8MqYvV6xti97E6OB/8PnITt8GcfB6Z0bsRcmwK1ix9G3NmtsXqNa8g6OwwpGetgMN1knlG&#10;GGz2TD5DFwpMXqQzv9myNRw9ek5AxUqtUfv+V9Ds2XfRpXNn9H33aYz7oRO2rh+B65c2IT/nKpyO&#10;DD5Dk/rAX9onOwXovSmweq4gz7oNabnTkJg5EIkZ3ZCU1RQpuXWRklcZqbmByM33h93sB7c5EB4C&#10;uDOrCqzpJQi4BpgJ3wUpBuQn+CErzg/JkX6IDffDtSu+fsD3HWGBZq8fVm4LwE9LSmPE6Dvx4ceP&#10;oG37Vqj3SG9UrjIQJQJGI8CwAoGG04TwdMK3BQYlO/wM2ZyGweB/FoZSh2AoswWGkptgCNzGdfu4&#10;7Qz8/MJQouRlVK97Gp16X8e0ucDVq0B+4edHsGQwo46FNzsaCSe2Y+vSTli0uCx2HbsD5+KbYNnh&#10;2ujydgtUqfIDyhquoGTAYUL4KpQv9SMerNILw3v2xeGNfXDt6oO4zkLGdd7vVd73uWh/nI94GNdj&#10;eiMlYwoslsNwOyLJFLlMhHxXhKO12nANxCX7Kyxn6nbr2i0G4RamWZbcZaQ06ddbMgphVSZwNZVl&#10;Qrhb+o1122A2ehBx2Y7J34WhwzOb8GKzZVj283U6hXhcjlqPo5c/QVB4H4QlfI2M7AV0aod5jii+&#10;HDnwWs0s5TvgYsnZTUfnUb17OOGwMQxqoBkjbM48mB0FsDpdsHB7bh6QEO/E8aM5+PbrM+jUXtrm&#10;TUDr56djyJd7sWN7AiIjrcjLpx8w+2qnpRcVt8CqqgGTZi2U+llVbupGCP9jpmWeklHKVAokWq8G&#10;WkZqMrmQkelGfJIXV0OBoGAw86BOUMeZSR2hDnuZ8Xhx9jQYZ0B8LFjAAAoK6EccXt4/79sp7b6l&#10;h5YsOvRsuDzSb6+D1/kl4/496aabbv9vTN5/aboiPkGmkZGRCrylXbjUhn/yyScIDg4u6qqwOHxr&#10;MC7SfMs/wdykHps3A2ZPIoz2HBRY5XsaFkLogy+cKsDPU7ZgwHuD8WHvHvjhu/ZYs7oNjhxvipBr&#10;dXDuqnxsVwKnzxtw/kIgLoYQ1E7eg1PHyuJMUADOyfpLBDBCZjCnovOXuf5yeZy9WAlB5+/GmZD7&#10;cPT0A9i5sznWreyBMcO7ocfLjfFS8yb4vG9XLJz3DvbufxsXL3yNuOgJiA7/EWfPfISNm1th1s91&#10;MHNedWzY+RSCr72DhKxRSDcuRFLGFsQkHEVkzBVExabjVFA8fvhxNZ586h2Uu+1pPNa4F9p3/Ax9&#10;3u6JoUPaYM3KDxF6dREB/Bgc9jA+2zT6aBkTw06f7YBNPkxkfupCKmSwNptrLyyOpTDZxiLf9Cky&#10;cl5FYvKziImrh8T4qshKLQ1jRgmYskvClFWC8wbkEEYzEwxIj+M0tgTSY8oj9noFhF6qgOAzpbD/&#10;kB82bCuBZWsqY9b8+/D9yCfQ642n0aRxS1Sv1gPlbxuMwMAxhO6fEei3BaX8z6CkXzTBO5lwnUJl&#10;ErBlnhDuF0LwPgW/0ocQUIbwHbiD67YgIHA3br/9DB585Bx6f3wNP29KxsUYII95rZPg67UyzcpA&#10;POYIWJO348T2j/HTrOpYsaEUgsIa4XToB5i04E20aNMflSuuIoQnorT/RQQG7MXtZcbh2Ud7Y+bg&#10;N3Hh6BuIjnkYYYn+uMZ7vppswJW4exCR2Akp6aNgNG2Ay3mJAJ7GzJiZ/M0gXGrH5Sd8PQ+85e0W&#10;rAnPprJ8TkQyBGHV30B4PpwuC+xWN4xZHgQdsuPLD4/gqfpj8WGv5di1/RrCoy/g3PX5OHzuCxwN&#10;7ocr4SOQlrEaVvMVuKw58FgIkmZmNmZmQhYv17lgMxO4rSwEeNLpsJJhtMUjx5JKh+UgULsJ4A7s&#10;3pGEb785gKZPfouGj36JF9uOx7fDdmH//lSkptphtjAD4EtooRwMs8vLzM3rYriL14JrAM6X9H+A&#10;8OImmaVAuGS6Ii0TddIx2FgAMLNEnmsBMumbMlhoz2JBQpSZQ2UDOZw3ErpFZu4nzWZkOG4Hz2OX&#10;nk9UQSQNVlcSnXcKzys9n9h4XR3CddPt72LyzktBXKvlVr8UZmdjzZo1qneU8uXLqy4LN23ahLy8&#10;vN9AuCzLMVpB/p/y/rpJPDZvNv9Pg0MplfyTw7iwwZTrRXyoGTtWhOH7T1ei72sD8M2A97Fs/ps4&#10;dboDLoc/hKuR1Tgti6vhtyE0rA5CrzyBK9fuwuUwA64ROMMIYOGpvmlYIpVQEldjK+FieHUEX66H&#10;E2cbYeuuhpg/93lMGtULn73zHto36YqmD/TAKy37YvjAr7Fwzgjs3vkZTgS9gpMhz+BA0CPYtP9O&#10;LN1aCst3lsG2k/fi8OVmOHGtA45eeIvbv8T67cMxb+mPmLtwLr77YTratH8Xd979DCG8MR58tBua&#10;P9cb3bq3wddfN8eG9e8gNnYx7/kEYyQcXhnq35sLl8fCPMAJi12+bZBPj4UOM6hIKpjPdzdhcgnM&#10;xgnITP0CyXGvIy7yKcSGV0FCVACSCaAZ6QTwLAOyCOJpSQYkRhsQHx6ImOt34HpINZw5UYN5XyVs&#10;2l4aS1bdjUlTG+HTT1uiQ/v2eKxeD9xd8WNUKPUDSgUsJXyvRwn/7ShT4jBKlzpDKL9I6L5EXSNk&#10;E8gDYzkNL1x3Bgb/U/APPMJ1mwnoK3FHpa14tsV1DBySibV7c3A5KwHZLhOMbosa1M4tP1dbyRDm&#10;S4i68j2WL62J8dMMWLuvFA5deBrzVvXD628OR61qk1Ah8ARKGnJQ2i8K5UoE495KM9DzxQ+wdlY3&#10;RF7ujoSkhxEaXwJXYgNxLaksIpOfQlrOIBZgV/MdOe1rhkJGUfl4cQiXKJY24vLhsHxQrLhGt1vZ&#10;bkEIz6UIeh7TTSDcw20FysFIbbh8xOggHKcneDF3SjCeazwGzzQchkmj9+PCuSSERZzHqfPzceTs&#10;lzh7eRDCYsYhJXUz8nJCYCtIJXgb4bVb4bVZYbcYYbfJz3gJdOLRsHsjUeCMQb49HSabk8dZsWtH&#10;Mgb234FGj8qAAu/j5Ze/w4iRG7F3fzSS0+x0BIRXgi93VzXJ0ozFVwuuQbivbaOvy60bAPxPQHjx&#10;DFKmWg2YSMtIZYAHh4A4r2Fy+XpTkV5VLFxnJWRbZJ6SDz1lP5Ec42LY5GM0p9eumv24PHks0Gfy&#10;PtIoFlC8eTqE66bb38jkPZN3XiBcK4hrBXPpS1zahVesWBFPPvmk6lc8I0P83C9tvrXjNf8hy/+U&#10;2nCp7XXCSPjO4pT3RRB3Mf+w0ac7rLwvI5Ad48GJbWmYPnINvun/HX785n3Mm9MJO3a2xNnzrRAe&#10;9SxiEp5FdGwbREa0R3jkE4iIq4PolBqIy6iJ2IxqiEiujuuxNXGBoH76Qn0cOt4A23Y3woIlj2Li&#10;5Ifx44j2GPfdYAzrPwG92n+H5vUHoWndvnip+bt4s1sffP5pV4wf3xZzFz2H5etewOrNz2PV1mex&#10;ctvTWL3zWaza/iIWr++IWYtewZgpvdDvs+7o9mondOzcC82efgX3Vn8G5Ss8jjsqN0GN2i8QxNug&#10;ZavH0bfvI5gxoz2OnxiNjKzdjJEIPrdU+vNc5kMC4W7l26UzAfmmiJ6e+0jPHKlqX3jPkhX3wVmw&#10;FpacWchM/ASxoYyTyw/g+pXbERERiLi4ADKGP0HfgIhwA65e8UPIuYo4eaw69u6uh/UbH2Q8PIjR&#10;45vivffa45km3XFvlTdwW4kvUCFgFsqX2IzSJc6gZOA5lCLwlip1DiVKniN0nyVgU4YLBO5QBJSI&#10;hn9AFJevU+epE9QuagXveyWeaXEE343Mxv5jHsTmuJDNfMnozUGONQNmC5nAZmbGa4Ml+wz27+mD&#10;aXPKYtrC27H9dAMs2d4W7/R7D/XqjWKBYC5KGYLgZ4hHAK9T2v8wat8zDp++9zb2b3oW8dFtEZ9S&#10;n8+7Iq5E34uIpAZIyugDk2Uu3I4g5t8xjLc8Jj5CCeNWoYsG4SIX41h1ACHtYyS+dbuV7RaCcKFQ&#10;6RpQhpcn6LEUr6D7NxBOOC8EdZfbqL72z8t24fDeBNXzR5NHhqBL28mYMuYoThyOR1jYRTrNiTh5&#10;sR/OXH0fIeGDEBo3GklZC2C07iBgnoLXfYEZ12We7wrsnhDkO8/A5LkEqzsOZkc+4pLM2LAhHP0/&#10;3IUnHp2E6ncOQJfOozFuwjocPnqNAG6G2eZrN26X2m/eipP/2Rx2OPhC+mrCBcAFXJm5SdtpJb6n&#10;8gKL/iCES8YomaxIW5YM80a5JCN2O+EgTNukn3FNXFbdK7o5L+I6O9c5vA4WPmx02GbeAwsk7nyC&#10;uDyLXDruwl8nlFhw4f46hOum29/D5H3XCuEC0xqEy7wM3vPll1/i3nvvRe3atTFw4EA1mI8Au+Yr&#10;5D0tDuGyTs6hbfs7m0Cli3mGk/mB01NAv2VVvk96aXISwm3kTVMmsTPVjYSwTBzddQzzpk/CsC96&#10;47uvO2PapE5Ys6Ibdmzrgj1722HvgWdw4FBLnDrVEWeDuiDoTAccO9Ga61tg89bmWLmqKebPb4qp&#10;U57C2LFPY+aMrli1ciD271qO68HRuHjEiI0LojH0w93o2nIsWjX9EM8+1QlNG3TAUw91RuumvdC9&#10;/bvo3f099HmtD97o+Spe69EJ3V/phM6dOqL9i53R6vlX0bhBZ9xfsx3ur9UZ9971Eu6s0hrVq7VD&#10;nftfQvVaz+Gxxm3xas92+O77lzF3Xi8cODgOCUm76Z9j+cyk6aAZNnmmLsYD8xZfnsSshsuqy03p&#10;mksaURNk4U7gOsK78zycxi0wJk1GYnh/XL/QDiHBD+Ls2btwNrgMgoINOFmoo6fKYeuuO7FmwyOY&#10;u+AFDPuuPXq82gWPPdILlSt8gdKGH6mlKGM4SMi9RNhNIEzHUtLc5CoMARepc5wPpgjhAdcQWCIS&#10;gYHRKBHIqX8IAg3HUabUdtSosRmdupzC2IlpOHzSg+QsoID3UsB81ST36ZEKuXzegxlukxEpsUew&#10;cHE3TJpTC/PWNsfSnV3wybcvocFTb6NcmWnwN6xCSZ67JOG/tOEAKpbZjMce/oYFqe4IOnUfEpMa&#10;IS75foTH3ofIuGeRlPYW8vKmkEOOMo6SGV/5jLdiAK5BuBIjWo0KLb84SDe9UjWu261stxiEMwNQ&#10;kO0bKUxBt8C3JgXhFqb9XDqZNJby09TojnbSb0qCGft3ROGzD9agVZMxeOnZaRg6YDtWLTmOQ0fW&#10;4tS5SQi6PIwg/hWCw77CpZhhCE8Zjbis6UjInI/EzOVIydmM5Ny9iM04hJi0IFyNOI99B4MwacpW&#10;OspZaNp4Epo1mo5uHRdi2vTdOHL8IhJT02Fh5uWgUzOxFC6yC3h7mBHSCTrdzBRVbbhW6yTgTPF2&#10;NXGTT3/QimeexVXc5INJF+OQoaKMxcRlltAdXiOdV76SnU7MSYfsVjXfMlqnDJ8vz6CAmVyhOO/m&#10;OhmK3tek5rfXv5l00023/7smvkCgWgNrAWqRLMfExGDOnDlo2LAhqlSpgq5du+LEiROq9xQNtDUJ&#10;gP/TIFzyCauT+YE3j/At9ww4pJmuVEZSMiCa3WJmHsF9rGbkZmQh7EIEDm8Pwp61J7Fnwy4c2L4a&#10;e7dPxpatfbFmc0usWfcqdm39Bvu3TcbBXeNxcM8o6kcc2jseRw9Mw/FDc6lFOHZwOc6c3Iawq2eQ&#10;mZQHB5nLSvZKCQOC9gIbFidj1cIQzJ+zC+OHB2Po+3EY/k4BRn6Uix8+ScfIT2Pw3YDL+PazIAwf&#10;cJz51WF8/elBfPPZEQzpdwif992DwZ/sw5DPdmHk8D2YNH4/Jk/ajmHfzsO0mUtYKFiGU6cX4vKV&#10;xYhL2AmjKYTZSColvxYzLgiHvl9lATunfLQ+9uayqqBV0CjiMxZ4dBAerSlA7lXY0vcgI3YGIq70&#10;x9nTbXH4yAPYdaA8th3wx5aDBmzYE4ilG+/BpNkP4dNBrdC+/et4qG5/Avgogu1alCLcljRcQglD&#10;IvwMOYRvG5VPpVFxhO4IGEpegaGEwDjld0nBeWCANEe5yGOOo+rtZ9C82TV89lkaFi+zI+gcWYdl&#10;hgKGXSq8LHzONitv0mPmTTDymY9ZczNx7fIejJ/aDUPHPoKhE9vincEvokGL1qhQdQBK+G8i3O9j&#10;uA6iXOBh3FFuM6rfuYIFny8wd/6LuBJZAkkZNRGX+gDiUp5GWsYHyM+bAYd5P+Mo0dfURIs7Msmv&#10;pICc/8mI0CCsq6Y/jFPdbmm7BSFcmqRQBD3p9u63EG5VEG53p8LqSiQsZqv24U6HC3mZduzbGovP&#10;3t+E5x6fjuepNzotwdSxu7Bi0RasX7uMjutnluAnYPv+b7Hr+Fc4EDwER0KG49iFMThxaTZOXVyN&#10;o8E76XAOYvbPm/DRR9PxdLPPUff+vmjy5Ei8/846/DTnHM6FxCM1Kx1mB507wdVJOLXYC5RsThth&#10;Vbo5lBpryeB4HwKlvEXJ04pUVCPu05+14rCrZZhFy4RwNzMoF4HbJR+ySvMdQribDtrFqfpQx5PL&#10;cIvyGV4WflT3kPJhqo3hkdpueptCSX+80v+3hxmdrwtCHcJ10+3vYPKeaeCtAbRIIDw1NRW7d+/G&#10;Sy+9hMqVK6t+w1esWIGUlJSi/TXf8Y+EcPpUm9UFq8ULh405iHzTwqkMgib3oH5dZR5htSfCYc+i&#10;75KN3EZus2R5kZtiQ0psGqJCQ3DhwgYcOzUehw5Nx9mTG3Ep6ACunt+H0Mu7EXl9H+KjjyEz/TzM&#10;xgheJ5FAm064z+D18n3Az3Pa83n9Ak7lW5sswqKJeJjtQWyEF9fPA5dPAiHHgOCjwNmjXgSfsOPc&#10;KXOhTAjm9PxpB86fcnHZhQtnZCAiICEWyCLTpaUBoeEZSE7NhtmSA5cziT45gfeYRh+ezTynAE6W&#10;QKSyW7haINzMOFEQzuhwUaqrXIFGTQLhQuzSlZf6oEmadaTCZQpGduoKhIeOQNAZ6Tu7FTbuegjL&#10;Nt2BOUvqY+KMdujbvzOaN++F6ncPwm1lJqFcyfWqz+8S/pfg7xcJP/9kwrVAuJkycT7PtxyYAb8S&#10;qZxKDbk0QQlV8B0YEIKAgIO4vcJOPN/8IkaNLGABwIvYBMYj47XALuNkyC8/DC7j1iUfY7pMTKdp&#10;fLbJyM66hCNH12Dw8A/w2rtd0abrm6jT+DWUrNgb/qUmokTJwwzbKfgT8sv6H0Pl8qtQr/Ys9OzR&#10;Dxu2tUVUugFJ2TWRmPEEMnPfgNk8mdc4CK89kvEkH00xvm4G4ZLURNLUVDVD4YMCEwB5Rbdb224h&#10;CBdnLzXGzAQEwKX2WCCcabpIkmGAgKsgMhMOLx2FJws2GY7WbqMz9CA7xYEjuzIwfngIer28Ba0e&#10;X45XntuJPi/vxoc9tqD/20vw2cdTMPjLb/DdqE8xfvpHmDb/Y8xaMhAzFwzHlNkTMXbCXHzxxUK8&#10;0mUKmj45DI0bfoUOL03E10M3YuXa8zh3MQm5BSx1u/NYGMimCLJeqT22UALgMhiG1MpIpsaMjveh&#10;1Xr/AuICqZLJiQRq5Q2WOBD9Z5PjtIxTyySLr9MyYDmfxKOLMK1EIBcoF/nadBeOBsqpxyOSftnl&#10;1wcHRdCWc9DZ8WaUfCOAFUorOBRe+/ekm266/d83ede091/zBQLU0i94SEgIPvjgA9SoUQP3338/&#10;fvjhB1y/fr0IuEVyfPHadG3d393EbbrIORZCr3SMIb1kSC24k77XRb/sUW3EY2H3RJAzCaweI30X&#10;40kgjlBnNZI3KbvJRZgvgMmcAmNuOtcTZo02grUFDu5k5wVshF67XcA3n/EsPXRxH5eZU0IvoczE&#10;8+UzHGYymI1hkh6ypHmi0WpBdr4dBWYvn4cHOdKeOdeJ3HwnTBa3+ujfTJiUD+PlWCPvIy8byM4k&#10;eFL5ubw3rmcWJ02eYTTZYeEFXC4H7583IgULhsHpdMBqdZKjPapTAAXhnMrH+RIOqcTVmqYoVizU&#10;LxAuO3NeGNLGZQfv2xTKcBxBUtJ6hEbOwLGzn2H1jnbMN1/BB30/wHPNB6HanaNQxn8FSvkRbEuF&#10;o4TAtX8ioTqekC2gTegOKKCslJ3bRDaKy35G7peu9vUzXEC5UkGoU+s089vrGD8uH6dPepBBljXz&#10;Fq0MvNUleSzzKRay1Jh7Nk5tebwP6Qs9DNGJ27Fg2UT0fvcLNGr6OapWH4KSt43jdX9GQKkdKFGa&#10;kO93gRB+HiUNx3B7mZ/RuMGP+PyLj3Ao6AUkmAxIzq+BlJw2fDbfwOPaznhJ9BVMBMAZDgXhjKoi&#10;8BYxTn3iggQMfHDgg9Obo9zydotBuNTgFpM4C8JekQQsVbtxM9N9Lt+DLEJlDl8+IxxOO52kl47Y&#10;i+xkN64HW7BtRQ4mfJWEt9qfR5enj6D9k5vxXMNpaNJgIJ5q9CqefbYt2r3cEp1ebYVur7+Ebj16&#10;omPn99G69ad4pukQPPfMj+jaaS6GDtmD1avCcf5CFhLSCpBDTynt0JzII9zKR6LSdEO6NRQAl3aZ&#10;AuF09PR2voIEHQXv5RcIF0CVTE7aiUvTDjpTVbSWt/n3Mz45VmqwJAP1wbYPdkWScf4C4YXXkMy0&#10;UL7mPTIvjkK8iNRqS+22ZMYyz20C3BJeSgXHt5uSHKKkQ7huuv3tTHyC9I6iAbRMZVnagA8fPhwP&#10;P/yw6jP8ww8/RFBQUNG+2v7FIfyf8v6KP5IaUfKi6pBCANzllHbxhGNvGsEzkQCeSPeVymX5xU9q&#10;xr2qNljAmdzqqz2Xqayjz5N10qRF2Fa5SeW3JT7FTzLOCiszpJtcq90CG4lXwFYYVmqcZSrNJfIt&#10;jH/Goc3jINM6YOfJZNRnK8Ng81i5bCXP2X1i3ubgvqrttoSB51FhKpTU/AqAy3oXfbXch/jr4v5Z&#10;fi1m1qDuQyBccTUlPG3nrjLCsvC2XEPVrXC95E1FC3LzvJaqvOX13A4T7y+ChYNYXjsNBaYkRESd&#10;xOadczBs+GQ8/eT3qH33z6hcdhvK+l0m1CYScLMI1wLcuVQmAZzyJ4T75VNSG04ANzgKp4RwQz7h&#10;OwWBftEoW/oM7qt1Am/2iseSxQ5cucK8PIf8y/tWHQfIr8te+cWWKwjfMuCkdEvoNhPCXcncHomz&#10;V1bhy2+/RMt23+CuamPhHziZ111LHWI4zlJXeM0wlPWPRXn/8yxATEXnroMxb/nHuBD9HJLtBqSY&#10;HkSmsRfsjp8YQSG8lgUeI68n8SJMLXEkcfZL7SDFdUoyLwUjKeyxVKZ21u1WtlsIwn1GX1dMheBN&#10;5+UbTp4ZhJKVfCggXlAoaccsNQEeVRMiPwtapDu+BCD6ohsHNhix+udMzBwdgaGfbcE7vcaiS6cP&#10;8dJLPfFyp+7o8srbeLXHp3il69d4pcso9Ok1B4MGbMTUiUHYtCEO587nIinVgXyrBxY6KnGiTnV9&#10;OgTCtxodUjXZkJ93CcGF8K3VNPwawEWSwQkoC4DzWL7Zvq/WufMfgHAt49QyS820jFOtk9XiFOiM&#10;NSmAlnnleClGchF4K+dReIxIgiLSjpcygnYObi9+rd+Tbrrp9v/GBMLlQ3XxC2Ly/kmBXXpDWbx4&#10;MVq2bInbbrsNbdq0wc6dO1FQUFDkQ2R6Y+H+n2DiX4V56EZ9/omQ6yWoeb1SC55BVpJaa983Oqpi&#10;hH5PuEncnzTZEDl5rwLAqmm0rGP0CQgrSFW+jr5WfqGln5ZvltzyXRLzIPl10UGf7+B25SILjxfZ&#10;KQv9q0C4L9ciZPN4O/MNO8/hoCQPcfA8sr4Iwnmccs+8rg+SfdMi8ZwSFhlvQvx3kX8Wyf5ynIS/&#10;UALeRZIwyq7qOoyLwnzVN26FNEGUmnUez53ko36nNxFmz3EU2BOZr3pgzvUi6KgJI4YexTONluKe&#10;cmtxu/8pVPAPQxm/dAQa8gi4BHCp5Q4kYJeiyhC2Szt9teDSHEVJA3CZTyaEX0GpEqdwf53j6Ncv&#10;BatWu3AtFMjO99WAS6FGCh4u+YXZxXBKSUtKOyxdePmgvA4b3PZ8mKyp2H98A17tMxA1H/gKAaV+&#10;4vmXUnt4/RCC+GXOR1BJqBCYi4oB1/HIg6Pw+bA3ceRiL0TlNkOmtxyMntYstHzPeNnJCCVEWF2+&#10;wbUJ4ZLOvPKAVaKTDzBlBcMjmSL/qWeiVJinMq51u7XtloNwSbNKTNF0FcrZqGYTdHw++WqNZcAY&#10;rXmFT4WOll7MzZfEzZKym6VkZ4EX+WlepMZ6EHnNgnNBCTi4/zw2b96PVWt2YPmKnVix/ABWLTuO&#10;lUuCsGbZOezYHIZTx1IQdr0AaWnEfBOdKT2zjU7L6rbynSSAi8OShoDisXzekWLA6TA02FXiJt/L&#10;KTdXeINqQdyh5Bzy4YZI5mWdbPsLTE4j15ZTivfVJMsMl9qmSYWN4SpyIJTKCYpJjtGO46KSbrrp&#10;9rcxgWjp4UQrAAtMyzr5CHP//v3o2bMnKlSogAYNGmD+/PmqvbhAt7a/SGD8nwThDChvnFJgJM5N&#10;eqSQ7vfSqQz6aOYh9FviqpW7FtGHCcb6PlrPp1vMoQqY07hVbiNu0gfDjEM6PTf3EuhWlT3y66c0&#10;hyRAM7apQgCnJGfySaCbcM6pnI+4Rsm8XCOHyuU2kVzbB+JO7i9hUm5WXZvhpV9WHFcobqZkDwE/&#10;5hnip7WLqwN9+//aZftyUSlCEKv5JyGTcMv9iKRAIb/i+goXsp/Umtvkw31cgcW7FUZXGlKTgUPb&#10;vPj641w890go7i15GRUEZg1OlDW4EKDVcPt7CLxuTl0+BRDAA2Vear/l40zux338/GWUzAwqFHfc&#10;cRFPPhGKvh8lYxMxJjwKyCX0WlxOX/MTaToplV0uaYbCu5JSEterQfecJnhsjMU8GyIiYzBr4Tw0&#10;eb4/yt0xitAtg/wc4fUuwFAymtM4Xi8N/oZ8lGQBoELJUDzV9AuM/vkpXEhrigT7o8jGPYyF1xl/&#10;cxnHIYxIBkRqwCWLlgep0pnELEsIKq1JbTc3sjDDqPNJ8sjC56GemW63tN3iEC5uSQBc66XDRImb&#10;k9pxKclTkmnwpZBSvYLwwkzE7aJYSnbxpXXa7HDaHZCPN1XXVfSyVgK6iXCdl+trd5dNn52Txlcr&#10;CzDl0QnJT5x86eSnPfXzIM9rZ6nX5qZzcslAQnzplDMo8nY+FXOIGoirl1JeTnkhVeYmC7Kj1IBr&#10;hYv/vyCc4RFnrnl68eI3yFdLXrgfZ9V96Kabbn8buxGgi9dsyxD20lXh559/jrvuukt1Vfjdd9/h&#10;2rVrRdCumcwX19/fxIkJHQkpSVtcqbIUKKKzk18buVlBeKEEwFVNN52Ykz7XVxstMGzkWSyUg3+M&#10;O956Ub2KJl7LB7CCzPLnq7kWiVv1gS7zGZ5HmirK1Afk4npl6ruWr5eqgsL95FdVOZ8P5jWAlmuL&#10;21XhF4nf1STPRfPF2gGF/lmemdTby5803vQVIiSscg0J+68lxQ6poxe5CJJSY25mQPKZT5q9eShw&#10;RyE+xYsdG90Y9F4BGtW6hrv9L6FqwDnc5ncId5Q+inIl5KNKaddtgn9JAngJgrcfYVtJwLsQvjn1&#10;L2FGQIls+AeEIiDwJKrceRit2l7AtyOzsGMPEJ0gbegZX7wPu8cKGyFbmt7Iw1PPUYGwxIM8X4Fw&#10;FojsVuTnWnHg8CV8+OkE1HjgUwSUmcQCwAEYSp2Aodw5GEpfYWGAIB6QjUBpo26Iwx3lTuOlTp9h&#10;3paGuJbXCIn2JsjyNIXZ8wXTyGZeI4YPl/my1gxFHrSqVRMmka57eX0+S8m/VaDUc5H9fIu+cFK6&#10;3dL2L4Zwpm8mcJ8k05EjxO3Q3RGWPXTE0lTExZKsxZYLizVftYF0sJgvEC796UtbQGm+Iu3/pHcm&#10;marmLFzPQreCcAXisi+9opMlctXLiHTd56tOubnkJSwueW/lZWSY1c2pBdnx/zGEa+GT9SpMEtHc&#10;UTkWCai24y91Olq9ju9ZyD5FN0LppptufwcT6BYpCONUYFzad2t9f2dlZamBeh599FHcc8896NOn&#10;Dw4dOlTUJKX48cX19zcBb6n5jqWy6ZboR4VgxVXR16mKELo3adbB26PvFtgV5NRqq+VPYDmfOJpF&#10;pahl4S0F7JrklFznq1mWaeGyrOd2n2sVCJfa9WwqmZIBhATKtW3MP7hdaqFd9Pc+MJbwMEeT61ES&#10;Rk0agBf56xul/LfcoPhsZlRKkqeICnsZ4734arsLm9Co6/ru3FeQEESXQofkbzyS181lFCbnARnM&#10;E68n5mDV6gK82yMLT96XjpplknGnIQ9VS5xHzWprUPehn3HX3YcQ4E/ANeQQwq2EXTMM/pQCci9B&#10;nFBucMDfjwDunwY/w3WULnsYDzx4ED16XcCMuVk4fs6DpCzm8pJmmc9KN7p2Vw5sjjxfhRfvVyqb&#10;5fEy6Fwnv37LIHIs0LhtyMqxYfmqs2jTfgwqVP6asC1NUQ4zLIdgKEOVJowHsrBACA8ITEGg4Srq&#10;1TiNfl98je0hjyPK/iiS7C8gy9GTYZjEfP84vPZMRinjV8p0vK6XD9rHIPlUFpVNFYdweXC+WQmj&#10;msqybre03XoQXiSBcHFP4lDMlCR+mWoQLpmNz1kViS+BgnDupwb84Uvi9kq3TbkKxt3y4tJBS224&#10;dGHlcnB/JzMsEb2pNGORj3WU+BIJiCvJPI9zs2SuAFz6JRXvKy/azSQvn+apixwmJTem/pMF2Sj3&#10;4vvBUiD3lx3/ApPTyOlUTlFMxWtOFIBLOOTa4sClyK8VCkTaz5TSd7vEvayT/eQYHq+bbrr9Law4&#10;REsNuAbhxYex37hxI9q3b68+znzhhRewcuVKZGYSZAq3i2T+nwXhJkr6ZI6mpK9ocd6cFZdGX6zA&#10;jX5Q3J3kDjLMvUCwD74FkeXPRklTEYHwZDWv2kzTPSrI1sQT+WqQC+FZ4lrW8/w+OJdtWVQSFUUl&#10;UzJkvLhiubbkTdKuXKZyBvmTcBWGj1IuuZh+2aGYxK+rrEIWhEoLfwG4Qb/kmeLHfRAuNd++8BfC&#10;twq33Buji6eTWvBMMmVcBnD+KvDTghS88WooHqoWijtLxOF2QzSq+CWhbrUj6P76ZrzWdyaaPXcY&#10;t1eIhz/h3C9Q2oVLrXiGrxY80A2/AAcC/SwE32QEGC6h4m1BeLzRSXz0aThWbsjDtRg3sswMJWHb&#10;Kt0Pe9Jhd2fA7syCwykVXgyY9kx5u1IbbmPh0urKhtVtRp7FhMuhyRg5ehceeWwUSpUdzeuuYhhO&#10;szBwhPP7WCA4RgCXgYKyqASUDbiKpo9dxLc/TsWhay8jxtoG6fZ3kG//Bmb7Gjhs1+GxMb9jqUTa&#10;gss1Vf4vTAH53kAkg9lJ3Bbm36qqvjCsGgfII9LtlrZbGMLlTwNxSeRaCV/Ale6DDtH34aYv3SvR&#10;a4mr89UACITncF0+oZqOUL6Yp8f01ZrzeI+0IadDctnglJEtKelOUNqUq1qT30iO5XEkdK+Db5e0&#10;DSsO3sWlvBrF45TkRVQvo9yZ3JNIStU+F+iTtqPs8xeYupQWOdpNFM5rVSwKwEXiLSSOfW3vfb3P&#10;CHzLR6/S/jGfU1EBt8k+csxfFE7ddNPt/9iKg7PAtwbWAuEC5QLop0+fRr9+/dTomQ899BAmTJig&#10;ek7RgF0k+/4z4FszcbjSLjePkcB58Xl0bcpFUcrNic/nSh8Ay1gJ0iTE92HkL01CpCGKwLi0z5ba&#10;avF/sq9MBb7EFwqApVJZlGyT2lgfrPu8upFKpqKpa1Q8ZS90vfJsNJ8vUzlC/nyeVM0r8pZAC9CR&#10;+lT1KwlQSeZlHe9R7SM3JhUiNwNwWSeSGlqpWJF8k+HgeVWzTV67KPfhxUWSnUlPKrk85EoMsG6r&#10;C8O/zUHHdtGof+9VVAmIQTlDJMoYjuLe2/ai1QurMXnBVvwwbxI6v7Yb91ZNQkk/I0qUkF5RkgjA&#10;qZT0hmJFiUAjoTcFZfwv4O4qp9C2dThGjMzG7v0OxCR7YRSo9soAcjLoUhoLNtLnOSFXBoaTQqFU&#10;GkkWJdHC25d2/fKNloURa2QJKDo1Gys3HkX3N2bjznuGsSAgTVG2ELZlIKBgGEoQxstc4ryM2JlN&#10;JaB8YBgaP3gJAz9fjG2Hv0RM1jDkO2axILKMhapTjOJ0XovPiJHjY2v5tULSAAutCr6FMeT3DSnK&#10;yLOUBFf4fIqFl5t0u8XtFoTwG/80YJXmEL7mET7JsqznH9O8TzIv+8s2qQGgU5QmJKptOPeWF4qZ&#10;kerJRDVXkdpxOlwZ7IegLv2sugXEKY9kRmpgGhGvo4kvv7ycDMJvpV48BkS8Mp2HkoCvcq7yNnKb&#10;up+by7f9LzJ1TXHU4rnEOWgOXAuoOA2ffPElDkUyKemHXX62lA+PJDPyQbhP4oR8EC7xrptuuv29&#10;rDiEC1BLcxSRQHhkZCQmTpyIunXrolq1aujfv7/qqlD2Ky4N5v8ZxnBKWFWFg4ir6PY0+e5FQEmg&#10;SSA5h8qmB8splMC4QLh8funzhOL73EjifmFUFBVHCViHUpepCCqByqZ4hAC28omZVAx1nbpAxVLM&#10;awqZ+ZcwFgsrJyr8PI+q5lUQzQIFz+0bcVE+MPV9ZOob/EU+BpSPAm8Eb1Fx+BbJ+TS/L+EkLvJa&#10;6oNTXlKkAbhIujLMMAJ7jjvw8YA4NHzoOu4tm4VKBNcKBiMhPAZVyuxCk8Yr8PGgn7Hy4EyMWvY6&#10;Xug0GXfcdgUB3K90ySyUKpsEvxKZhRAuPaDEEnqv4oFqF9C9cxymT3Hi1GkvUjMZWualNk8e4TuW&#10;4UmkkhgdaRQLVqoRvwROBV9JfuiQ8YRSsu2ISDXjclw2th4+h0++noGHG32F0uWGEb5n85p7qOsE&#10;b6okVSYSvr7LWUgwpKCcXyjuvzMIr3dfidXrFiIpYw8LIad5XcoTx+uy8CKPpCgdSb4o3SJLv/OS&#10;D0ph5pfcW1jEF+eMfyl1adkrg6/brW23EIRLapXkLElbHJpMxYHKCyDyJXRfrbiAoEjmJdPgcbJd&#10;uFNJjhNQ53ZxwFKLrRyh7CM12g5VypYRIr2cym9N0rWV2+X0fcBJuSn5Glv9DqU6jPU5Mp9j4EtW&#10;VBPOqdYflPptUrZrx4kDpIooXd5KuUeuFqn7+kVq5V9m4hTkmlITojlpzTGLd1ERwutK3PnkLvzz&#10;tRX0tRv0fbwktUW+WiP5edX3I+ZfGljddNPtLzDxgwLSWrMSrTZclqXpybp16/DMM8/gzjvvRMeO&#10;HVUTFflw0werBAr6R+3Yf4RJMMXVaaILVlL+VLyU+FvxV5IfSI2wr6mdQLk0TfH1fCK+j4fzGCW1&#10;Jo/7EQYJw742wPIRnrQ9j6cEignCkh+ISxc3KwfKB6FF7dNDqTSuZ2AKWZiX8u1fXNqFBdzUx4Zy&#10;jsKafUKfTzIv66RGXPaRfbmowfwvAf/PKryWOpTH+kDcFzNFVTA8VwYZcueJDLzb/yTuq7kb5f0v&#10;oKwhmhCei9v8ruG+arPR860hmL5kMVbu2oSPh/6Aeg/+jJIBF+BnSEXpwFSUK5uIUqUJ4X458PNP&#10;RwnpfrDGIfR6NRIL5wEXzrMowbKEjXGivrWSijAvCxnyoSWBXHo88TLdSglBRbH0dMb8VtKmjAeS&#10;mmHC1j1xmDY3DmOnxOKTgefQ+KnFKFd+GvwNSxmO3QTt81Q8wxAHQ6kYGAJlVE5OCeABLBSUNoSg&#10;ZqUjeL3bBmzatBP5xlDGQgzDEMEwyAeffAdUVPPafC4uFgocLGQ5+Ezl2zBVz0ZJXIoknfmekRSS&#10;hCkkovlM/invkW7/s91iEC6QLc5S5MsIJA3/InGqAt7iSLX2buJYC/eVl6FIGlzKOTiVZUqAXNV2&#10;O3ySl03gWQG6+umJ4j7qw0spdotjVBDOF0s5SJlKKZnbVRUCL6bOwf0EvqUELSNmqY5FtdoJOU7z&#10;wjw3///lnn6RbwP1lxjDpHIHuXZxCJdwcJuKJIkb37VFvi65fI5Zk2RRLJJQvpaE8uf7+e0vC6hu&#10;uun2F5rAikh8nwbVAuYmkwnHjx/HG2+8oUbPbNy4MaZOnao+2tRqwLV9Zf4fYRLM4kBLt6bWiX8r&#10;2lAoX8bAe2P8KDF+uG+RuFmJ62UMB18zEMkDZKUcL8tGij5U1slpBbCL3KoEgNtVrTVhXfaVShpx&#10;vTy0KAsoLi14CqJ5vAJx2VnyDS3vkPxHri+B5KLsX/wc4uZvpuL7iOQUyvXLfUvBQ7y59M0iFS1W&#10;2Lw2ZDM/u5Jqx5qdZrz/fioeqhmLCgFhqGwoQJWS51G3fn/0HdEMm44uxJxF+9Gh41pUvW0jQT0K&#10;ZQxZCCTg+vuFEoZjERiQijurZqHpUxHo1zcUK5daEHadxYpsRgdvS0YAFVb1VWxxhYN5uYPFAQvz&#10;GCtvlPElIOy0sVjkYu7DfDXfkoTgi+HoN3AHHmu0DQ/UPYD7a51BhdJHCNgHeN1zKMWwBBiSuSy9&#10;oKSrNuC+ofEpP4bLPxTlAoLR7NEwjBoehZDzibCYcxkvLOx4MvjIbSrLd1PqV3SPiVm9dGOZruRk&#10;oGSwJ5EEXSUN9WCksCTD1bPgpKUdlSh1u5XtXwjhsk1qwbUPT2T+ZhBe7Bg6MOVU+baoWvJiwK1+&#10;j5OXiJulE36vVqOtirnaBnqC4o5RIFt9rcntStxHdUArXkVePtlHA185prgH/n8N4XJtceQyZfjU&#10;Ol/k3Hh9lQ+IuAfvSkn7iVZiXaYC5j4E54666abb387E5xWvDRcQl2VpliLdEn711Vd44IEHUKtW&#10;LQwePFi1C9dqy2W/WwLCi/yf+NzCDbK+UJrP+5VkF59r5H+FkvPJ4UXn5vm0dXJqcamae5e8RM1I&#10;cxGCuPwSqvr846LsI8HRwnqj1DV4YpXnyI5yYi3P4MbiYZH9ZbUm2f1mKr5Psev4IFzq+6VaRZri&#10;+H7plC4ajby/VKcLVxK8WLkWeOc1G+rflYyqhjzcUz4YT7fsj+8XN8DO4AX4evh+NKx3FOX8juAO&#10;v3RUDshHCYMA+BmULXUZNaql4OWXXJg00Ymjh+2IjWaOXcCg8bYky5Q6LikUqBIQ81OvDMDD+NKa&#10;v2v34GKe7HY7YXeakJwRhS07g9Cp6zpUvG0LQX8fKgReZwEggQUAUTohPBd+qg9ykbRN9w2h7++f&#10;iICARJQIuMCCwzH06ZmG7ZtcyEiT0bal/TkfEgsD0uRUHp2qU5P3SJqtErBdhc2Y3BJ3jMvfQrhW&#10;AJNfL+Shy03IDep2K9ut3RyF3vBXTlKW1TZBQqkRFxUDdr4Hv5KcUtbzpZHjfNUAcqLCy4nk3ZHV&#10;StxXUShXSk2HbyV34LHKI8hLRamaEHn7uE1JexNF4lkK9yuS5hHlXIUQLuJ/xaVW/mUm15JrFvfI&#10;ch8iueAv19WkaoNE3EOTnKW4ZB130U033f5G5vOVv0iAWoNwbVngOiUlBfPmzcNjjz2GihUronfv&#10;3jh79qzqqlBrP64d948wCWZxh1UU7OLeq9gGmVBye78nZTIVFT+3yhMKl+XU4k6LXLtskBUC0Cbu&#10;x3lZL+5XVsv8jdLOrcTjVcYlG+SAYgepa1Padf8XFV5Hg3AZidpXGy6/cwqM21hWsLAIYUS6xYmY&#10;BOCn6R60a2ZEjVL5qH3HZbzy5nhM2dIWy/YswCuv7sR9VUJR3nAdFQ2ZqOSfRiAPQcUyh1Dv/iD0&#10;6pWJhYu8uHoFajwOKxlX1VfxtiTbVLep7pkzpF6vy0rZKM6rnbiNm2TWN76HB4kJ6Zg/9wSebrIY&#10;pQLWIsCwjwB+mUokfGcQwo1cJ+2+E2AICIfBXz7GlJpwArp/BkoaslC6xCk8+vA+TJqUiogI4rKV&#10;hRB3Pp87A8iSgTCAlqV7+C54mJ/7vinwNWNSv6JIkEUqPuXRyMMpfO5qqj10iXTdbmW7xT7M1LxM&#10;oWTxRv3Kq2iSfbnxxn01FT/njSbbi29W4kp1Pm3FTa6p3rwb9J/2LZJsVwH6xWRR019qNwuLFsZi&#10;Vuz6N4tC7QhNsk433XT7e5kG25qKN0nRlgWu8/PzsWvXLtVFYfny5dG2bVvVLjw3N1cBuHzUqe2r&#10;Hf+3t+IOqyi4N64s2vCf7Wa7FT9cbeN/N64r0g0rZPmGVb8v/nfjOYpUbPb/UL40oTXJ4bMmTYpc&#10;BGEZ0dOMeOQ5rUjKAOb+5ES7Z+JQs0wm6lS+hlf6TMWI5S0x6qdpeKLxDtxVIo8Qno6yAuEBSXiw&#10;ehQ6tEnAN0NMTFdehEUCxgLiqAAtM5DfwKtKYwRfr41hMVH5SjJCpq+yi2mX+8sPzwwSYsLzMHHU&#10;KTSstxCl/dYSvA8qCC9NCC8p/ZSrQYGkh5ZIGEoH+T7KlHbhhmQCeg73MaJi2WPo0vUANu+KRZbR&#10;BZs7C9LnuOqGV8LDa/4iCZ9PWnyJtEdV9MhuFtFF0u1WtlsMwnXTTTfddPuzpsH270mgWpqdnD9/&#10;Hm+99RaqVq2Khg0bYuzYsUhLS1MfcWrNWDQYl+N0u7XsZulC5PIQSAnCJm8WMgocOHTUjoGfXEeD&#10;uhtxd/ltqHPPBrRsNwFvfPouXn97MWrffQi3G7IJ4VGoVOIqHq4dgj69QrFwaSYuXQfScoE8C2CR&#10;2m8BbiYl8usvkmUFtNLQ0ffRrNQk+wbmk+++HCp8UvsjTVdkFOurIVkYPngf6tf+GSX81hCq9xLE&#10;z6KkXzgC/aR/chmdswAG/yQYZCTPgHguS5OUdPgZkgjiMah2934MHnoZp0MyYCLnO+XDS4+NYZTC&#10;wK/j5j9JN9000yFcN9100+1fbjcDhRsloCWAHR8fj1GjRqm+wmvWrKmapISGhsJika5anWofmeoQ&#10;fmvazdKFD8LdsLgcyDIbcfF6PoYNO4amjZbhnqrfo859P+LRR8bh8Ubj8EiD71H7nmW4s/QFVJK2&#10;4mXC0eyRcPT7MBorNyTganI4cpxm5LsdyHPIOaW2XbueBt+aJI1JE1Nfhwu+ttRm+Ea99kGx/Igr&#10;rTytRuDcyVQM+Ggjat87g9C9mtqJEv5HERhwEf4C3gZroaQ2XD7KlH7BZQAh6TIxDOXKXESTJsew&#10;aEUmIhOMsDp4ep5bayZTPF5+T7rpppkO4brppptu/3K7GSjcKA3CpavCFStWoGXLlqo2vEWLFjhw&#10;4IBar/UxrgG4SLdby4qnCZEG4TKatHwbGZdkx8pV0Wj9/DzUIew2fnwMer45Ea++ORovtp+Bxx+Z&#10;iaplF6OiDNxTKgFPE8AH9U/H5i0mRKZmI8d7DgWIhxH5MJGe7ar9uaQnkVy/uAoh3CvfdklbavmC&#10;VdpdOyi3r0mIBuH5wJljKfjo3TWofs9kQvcyaisCAo9QF+CnBgkSANdqwwnifvmcF6XB3+8y7qsV&#10;gfc/SMGRk06kZDtg4SWlTwX5FlZ91sVA/RHppptmOoTrpptuuv3L7WagcKNUbafLpdp/Hz58GK+/&#10;/rrqL1xqxBcsWIDY2FhVA67Vgut2a9rN0oVKG04PzEbg9HEPBn1yHvffMxWP112Lfn13YNb8LRg5&#10;aQIGDR2Pdz4Yg9YvzMAjtVajfbMofDs4Fbt2WhGf5oHJbYIFETAjnVObamQijU0UUCvJNRkGrUmK&#10;qiGX9bKXdGIgIG7nsoA5w6U6S+B+hRAefDwVH7+/BtWqjYNfibmQkTH9Ak/BPyASfv7SG4oAuIXw&#10;ncNtqQRxaaKSRsWhbOlQtGlZgIULvIiKBXILoCBcmrrIN5TqOsXi5fekm26a6RCum2666fYvt5uB&#10;wo3SIFx6Qrly5Qo+//xz1K5dG9WrV8c333yDS5cuqe1abbgco9utZzdLFyKn3YPUOGDFz160aXIM&#10;NW9bgu5trmHx/HjsPXYA05YMwrg5AzBj0VBMnrYI3ww+iPnT7Dh5wonkrHyYXVmweFNgRSxR2ggb&#10;zy3twe3yUaaCapFck2EognAJj9YkRev1THoW4ToCelGnY1ylmqOcSEO/D9aiWo0f4VdqGgyBmwnb&#10;IQTwFAK3NDtxUGZCOOE7MJbbKL9o+PmFoWqlaLzzph0njgBZmQRwK6RrcnUNrd+CG+PmP0k33TTT&#10;IVw33XTT7V9uNwOFm0lgS3pBkXbhkyZNUgP2VKpUCa+99pqqHRcAF+ltwm9du1maUOnC5kHYFS/G&#10;DI/GQzVmo97dC/HVx0acPOZC8OUgTF/cDxPm9sLavZ/j2NmNCAmJR1IsYC4AnARZB2nZ7M4lhKdC&#10;+h138Jwmuxs2SUteH1z7ar0ZhuIQXgjiAuqqHbiqlma4CMbSVET1J86pLR84f1IgfD3uqTEWfqVn&#10;ErR3Er6vE7ylW0IL5aKMhO8kGEqG+T7O9L+GgIDLqHZ3NPq958DZ40B2RjEAl15Y1OA6vg9B/4h0&#10;000zHcJ100033f7ldjNQ+E+S2u6MjAw1hH3nzp1RoUIFPPXUU1i5cqXqwrB4kxTZX7dby25MDxqE&#10;2wjhVy+bMGLYETx03/doVH8uJn/vRkyEB5Hx17F04yCMn/siFm97GScvT0J2/nWCuwMu6WGksFbZ&#10;4fIQoWVwGxun/CNYuwnWPLuvlltrkvIbCBfJNqkRl3YhBGQNwilVE54HnDmaivffXo27qo2DoZQ0&#10;R9kPg58MRy/NUKQWnBAu7cClBrzURYL4BYL6eQSWCMZdlS6jS9sCLJjF+wkFLCw8qHFBvDLSZSZl&#10;9oXtD0g33TTTIVw33XTT7V9uNwOF/yQBLoHtkydP4uOPP8Ztt92mhrGfMGGCyku07gl1CL817Wbp&#10;wQfhbly+nIlvh6/Hgw/0R4O6YzF1pBlJcV6kZcdiz/ExmLKwNaYubYAth95HWt5eOF3pkJGnPRbA&#10;Zfb15+0DbqYhyuW1E8JtnJeRrYtBuLDvbyCc66VNiIjLN0K4JRc4eTAJfd5Yisp3jYWhxELC9lFC&#10;twxR76HcPvnlFUI4AbxkMPxKnEbJkkdR6baDeKrBRQzqn4QzJ4D8HF7KLcAvM4Rwr6kwbP9duumm&#10;mQ7huummm27/crsZKPwnCXCZzWZERERg9OjRqk24jJ7Zv39/BAcH/6qrwht7StGk2z/XbnyWv0C4&#10;C1evp+C7kYvwwAOv4ZEHvsKUHzKQkuhFnjkJIWELMW9lT4yf8ySWre+NyJgNsJhjASdBlhDulkF5&#10;pImH10yGlhEmrYRwCyHcN9Lkf4dwFTqf+O9XzVHsQEE2cGRvHHq+Mhe33TEKBv8lMASeQolSWfBT&#10;AC4D9Tjh529RbcT9AsMQoGrBj6J8uZ24v84WdO96AjOnJyBcasJlcEsWINT49DJOvd5PuG7/g+kQ&#10;rptuuumm2x82H3DZVJOUJUuW4IknnlCjZ0rTFMlHtCYp2sA9N4NwHUT+uXbjc9Qg3G53Ijw6EaMn&#10;zUH9hzvioXofYfyISCTEsdDmSEZi1nZs2zsEM+e9jHmLeuPCxSXIy75KQCbAmn0Q7lYQbuRVBMQF&#10;wKXPbxl4R7oe5H7qC0iaJJ+bqnCG/26EcFMOIXxfLF7vMR+V75xIAF9N6D4N/8AsTqUtuEC4CyUC&#10;nPA3ZFHxKFPqKu656wKaNb2Ivn2vY9GSZFy64kS+0QOXnFwg3EE5KWmaoptuf9J0CNdNN9100+0P&#10;mQZdAtjygeaePXsUfEtNeJMmTTBr1iykp6er7RqciW4EN5Fu/0y78Tlqz9jhcCM2IRfTf9qExxv3&#10;xQM1v8Lwz5Jx/RJgteXD4jyD81enYdna7pgz/yWcPjsKGZnb4HIkkq9JyrZCoFXDYzLNkKI9qnZZ&#10;4Pu/Q7gvPDxWNUnhPCcC4l4RTy+9o5w+Go/33pmPug9NRIk75hG6t1PR8COAy5D1JQjhpQNMCDTE&#10;oXSJK6h+bwjat4/BDz9aceAIkJAmPbZ4YXfJrzwsMciHmZx4RbyGbrr9WdMhXDfddNNNtz9kxaFL&#10;FBISgkGDBuGuu+5S3RV+8cUXavRMAfTi+xWHNk26/TPtxueoPWOH04OUdBeWrryAF1pOQc0qE/HB&#10;K5k4stuLAqMJds8lRCbMw+Y9r2Hu0uY4fvYDpGROgdN1lLScQr4myQqAF3b5J/Cs+vmWPgb/SE24&#10;+k8AXPaRMDFsPF5AXHoxkQ8pz56MQ/+Pf0aT5uNwd90pKFVuLcqUiEApAnigwUKZUTYgC7eXjULN&#10;apfxUvsozJzlxKlgICUbMLml93LKZSSEM0wSNGlKY+LVdQjX7X8wHcJ100033XT7w1YcvqKjozFn&#10;zhzUq1dPgbgM4HPkyBEYjQIpvqYoOoTfWnbjc9SesdPlQY4R2HMoFe+8vQv337UUHZtmYPEsG5IT&#10;zbA4wxCfugoHT/bF2m2tcOpiN6Tkfg6nZx3PGsoT55FmScwOLkoTEs4qyX9S3fyHIFy2Cw1L2pPm&#10;UAwbQVyGljcbvThzMhoDB87CK2/MwBMtJ6LcHT+hlH8QyhnyUd4/F+UDs3DXbYl44rEkvN2nAD/P&#10;deLCFSA9l8fzPFakweZNhd2Vy/MyPIXlAy9BXIdw3f4X0yFcN9100023P2TF4UvafUu7cGmS8vTT&#10;T6vRM1u1aqWGtJf1OoTfmnbjc9SesYvAayaUXorKxoQpl9GkwXY0uS8egz+KxfkgC/KNmUjPPInz&#10;lyZg37HXEBLRARmWN+HyrgI8SeRmHqw+dOQ1ZCRMlW7cRGuh2z8K4ULFQvEybL2dadCpINzFUxTk&#10;u3HmVDiGDJmOjwfOwcuvjUfVauNR0m8zShuu4vaSl1GvehQ6vpiFkSPM2LYTCI8CMvMBE09p87p4&#10;1mw4WVjw8LxeaTrju5TG/brp9qdNh3DddNNNN93+q2nApfV8IlPpJUVGz+zevbvqpvCxxx5TPabE&#10;xcUV7adD+K1lNz7HIgj3uGElNCcYc7DtQBbe6B6Kx+5OQvtnTmLtsgykJdlgzEtAWNhaHA36AKEp&#10;LyLX8zLZdRnZOd3H2MLQatAbu/og0wPto0yBcKHd34NwpjPSsOzv612Fx0v3hgyTDKlfYHTi3NlQ&#10;DP92KgYNnYIe7w9Dnfrf4o5yy1GlzBk8ct95vNUzC4sXeHDughfJWUAeL2u0u2FxO+DwWnn1fJ6X&#10;4ShifV5Y9Y7CHdXIPbrp9udMh3DddNNNN93+qwlwyQeX0jOKwLWmlJQUDBkyBA8//LDqrvCDDz7A&#10;xYsXi/bTIfzWshuf468gnBCc6SnApVgnxo5NRZOHz+DB6osxcnAkrp3zwpSXhui4xTh2tg+iM15F&#10;Ad4mMK8n1MoQlDy5S9p0y/DzLsIu004RWGsQLttpxeFbE/f39S8u4C69q4ikz3FfTz1mkx0Xzodi&#10;5A/T8dXwWXjzw9Fo8Ph3eKTuMrR6+jz6943AqtVmxKUA+eRqI5m6QGrQ5UNMj5yF6V3gXhqZKwCn&#10;XJz35PP6eZSUInTT7c+ZDuG66aabbrr9V9OAS2q4NbCWaXZ2tuqqsHXr1moI+3bt2mHXrl3Iy8vT&#10;IfwWtBufozxfkUC4BXZkE61j8pzYc9SGt986jkfq/IQ32p/HhgUexEbGIDx+NE5eeA0J2R/C4v2G&#10;kLyDIJtMoLVySpCVUS/l+0zyrWJcuY4iXmnzwQ03wndhUhJMlv7EPby+F9LNYQFlpmxMszYUGI04&#10;f+4iRv0wA6N+XIl+Axah5Qvj8U6fg1jwsxXBFzxIyDIi256NbEca8txpDJ8dDgkHgVxkszthNTvV&#10;CJ+qFlxqwJHG8FJe6ThcN93+nOkQrptuuumm2x+y4tAlktExs7KycPToUbz55puoUqWK6jd8wYIF&#10;SE1NVTWQAuI3gptIt3+m3fgcf4FwFyHcRgjPQ5LdgthsL6bNOY/WzVegVYOT+PGzTJw4fBLX4j7D&#10;hYg3kJQ9CBbnZJ5jP+BOJHsbCbO+AXl4OjjI3NJzocsjA9H7RtD0DUmviVQsO7qZlmSR1/d4ZLRW&#10;grj0L66ajkg/43aYrTakpxfgyOErGPrVbAwbthTffb8J3367HZs3piE8DMixWGD0hMOESzwqlDgf&#10;Q842qbGEZCRPaVcuH3iqUT0pr5OFS4+ANwsQSKUE+nXT7c+ZDuG66aabbrr9YSsOXgLhUuMto2cO&#10;HjxYdVNYv359DB8+XK2TrgqlWYrsq9WKa/NyHt3+mVYcwjW5CcY2omsOspBsz0U+n/Oegyn46K0D&#10;aFF/D97vdBKrlyzBuetvISz+LaRmD4bNNYcnOw2PPRtOMwGaYEvmhpP/WZlGLB6eU53XSQS3k7Wl&#10;5llqt/OpbFKxhaROEOeEl1ZNx6VViMvtIkDnwkaotxHSs3KBM2fsGDf6Ol7pOhcDBszG/EXLcOhw&#10;EFKSTbBamZa9Vl4rhcckwenN4rWMvCcpRPIyhbzP2yySSss8xovcwpp3vTmKbn/edAjXTTfddNPt&#10;D5sAV3GYFtCW3lAmT56Mxo0bo2bNmqpWPCgoCCaT6XchXJNu/3zjUyWGmpGHdGQ4M5Hv9uBKqAlT&#10;x4Sh7WO78UrzDZg8egSOB3dCQsaHyM7/lrC8jAnqGjxWMxxGnsHhVR2k2L0emDwWns0ME89aQAiX&#10;WnanampC+EYSFUXazpS+A0EO9nE55SEPO+yEeG8OCjxO5Nm8uBoOzJ1rxsttr+DJhisxcOBP2LV/&#10;NhJTj8LmiGGazOR58xkeXslpZvr0NbmSvsalaYySpFXeo9ynG4RzhsYnh5rKet10+7OmQ7huuumm&#10;m25/2DQI1wBa5q1WK1atWoW2bduq/sJbtmyJbdu2qVpyDbw1aceJBMb1WvFbw/h0iaNOYrMVZq9L&#10;fdCYnuXF9rU5ePW5PXjpyfn46rPB2HvgPWTlTofJvILp4TATVCy8LqtqDi5DzMu3mXamEzMh3EIE&#10;NxO+fRBuV2f3yrD2HlK3K4c72gjhTDsC4DJgjpWrTG5YWTC0es0oYNpKTAe273Dh009D8fija9Cs&#10;ySyM+nE+zoYsRr7pJK9HQldNSqTvbwvcLl+3hlL7LVJJkxIE930wWhzAZV7+5O71NKzbnzcdwnXT&#10;TTfddPtTVhykRfKxprQLf++991R/4dIkZfr06YiJkVpGX823BuCaybysl3bjxdfr9s80eYS+Wmzp&#10;U5tTN7nYDJw9Zsagt0+iZYMJeKPrx1i+bAiZYztspguEbwK4N41HZ/EEFnjdRFyCuIMnchDkidL8&#10;E/SWhihMK16Hr2G2fBQpzU+kGYom+WCY57K6I2BypRHiHcgq8OLYSQ9GjchAm1ZL8VD94ejx6gQs&#10;W7UaMQnb4PRc4oFRxOdkilAvbVmk9xOPr29xnlLVgouxuFkMwjVpfzqE6/a/mQ7huummm266/SkT&#10;aBZ4ljbhIpkPCwvDDz/8gDp16uDee+/Fp59+itOnTyvQln1kqpkcr0G4SIfwf77JI5RvJB2EVulR&#10;RD5otFq9CL9ixcyx59Gt9UR0fXEApoyfhqsXL8NqLIDbboXblcVjE4iw2Zwn4kqbbpfUiAt0Owni&#10;LvK2NHWRX114IW7jgg+8fZ2fcFkQOJWbznHxFPdPRpbZiQvXPJgyORmvdj6Bho8Ow7Mt3scPYybi&#10;8IlNSM8+yANDqRhenxDu9UG4V9Ljn4JwaYiiQ7hu/5vpEK6bbrrpptsfMg2eRVL7Lc1QLBaLAmlp&#10;F7548WI0a9YMVatWRYcOHbB582YF4NJuXINwOfbG5im6/fNNnqJ8VOkmtMpw8VIwszvs5IsUrF+/&#10;BYM+G4XuHYZh+MC9OHXICFOuFw47IduZS9hOJsTmwO0k0EpltDQDoaRS2kUK9qE4050kIYIxpMdC&#10;oX2hZOmuxG3hfqko8Fwjl0fB5LYhPA5YsTIHb3Q7iqaPbMETj3+MPu93wsad3+JKxEpk5R3mSSKo&#10;OKbBFCqXwG3ntXmlG5uj0LiGkrbfWjOU4hDuQ3TddPuzpkO4brrppptu/9U0eBaY1qZa7ycyL6Nn&#10;yhD2r7zyimoXLh9pzp49G7m5uQrY5RgxmcqySANz3W4F4/P1StWxdDNo5nPOg8WWhNjkQ9hxeBQm&#10;zfoCPbuNxXtdo7FuoQcZyYCVIG1zW+H0ZhKicwnhxFkF2BRh3GsTIJeCmrQFF+jmeqn5lg7EpW24&#10;N4PrMwjBGbAQwnM98Ui1peFanBWr12fj4w/Po9nD29CywVG82eNrjJv+HE5f7Y3IxCnIyNnPEwmE&#10;J1DpVD7DTNh3+NqEq48xJckqtuayQu3fg3DddPvzpkO4brrppptu/9U0CJcaTpkWh3KZlxrvkJAQ&#10;fP7556hVq5bSsGHDEB0drbbJPtoxAuA3NlHR7R9uQqweC+DO4VRqlqORknEQwdenYFfQ+5i9/H28&#10;0mU02jaKwvABebh2hdhr88JO6nYimxCeBbfH6mtuIrAtEM5Fr7QLIaCrBdkmgC5V1MijCO/IIZfn&#10;oYAFgEy7C+fC7fh5cTJ6vxmEJx5dhSYPrkS/189izvRZ2Lr7ZVyJfQVRiaORkb2f6CwQnqjOI/18&#10;e9x2OAshnBt/Ef+7OYT7AFxSsQ7huv0vpkO4brrppptuf8iKg7Q2r0mAOj4+HjNnzkSDBg1QuXJl&#10;vPXWWzh+/LjqqlDgXfbRwF2vCb/VTNpuSP+AyXCYLiE7ezfOhIzBjuO9sf9iZ8zf9Bp69BiHhtWv&#10;4cVnz2P7Dhvis00we2yE6EwqlTArsG0jZBO8CdRqtB53AddJTbW02SbkSxcqsDLNMU1RVh5vJJRn&#10;mIHL0V7MmJuLjh1Pol7tPXis7kZ89OZRrFscifNn1uLshVcQFtcZsUk/IjvvCM8TQ0nPKFmUiWnz&#10;l5pwBd8KwMWksYk0iLkZhDOIag/ddPvzpkO4brrppptuf9g0CNckIK1JuiSUduDSRWHFihXx4osv&#10;Yu3atWpUTWk7Ls1XNICX/WVet1vEVCPufIJzIiy5x3H+/Bhs3/86tp9ojxMxL2FncD989vliNK4d&#10;jcfrH8CMOTEIiUxBrtMEC9Jh8SYSqjN4njxSrZyHUweh3p3JdYlUCs+fDS+v4fVIcxcbGd2latPT&#10;TcDFcA+mzM5Hx65XcV/NPXiodgjeejUa65ZmIepKMpLiVuPy5Q6Iiu2I5LRxyC84zUDHUzyvAD4h&#10;3OtxwF3YJryoOYoicQ3CfSN36hCu219lOoTrpptuuun2h02DcKnZ1mqzpWmJ+hCPkH3q1KmiIewb&#10;NmyI0aNHq64Kpc247F8c3HUI/2eY9mvH70qepdNGfs5EeuxB7NnTH5v2tMbBc6/hauqXuJayDHMX&#10;nMCLLS7hvupz8X7fHdi6PxqpRitMXulSMEG1C1dfZroKeK5ski2h3JPEAMRRefA6mW7M3Gzlbk6w&#10;YAfEkqMPHnFj4tQUvNDuEGo9sAYPPboGfd66jJVLCxAX7oUt14bMpI24eK4TYmO6IzNrJszWEN5Z&#10;IsOexrDnUDyxRwCchUsX0zjJ2pc8BcJ9TVG8YCGS+qWPcB3Cdfs/Mx3CddNNN910+0MmsCXgLBLw&#10;1tp1C3wLhIuuX7+uhq2XIeylq8K3334b586dU01StGN1CP9n2W+A+2aSblFsHpgScnDpxAbs2PEO&#10;dh57BmdC+yG5YAkyrZdw/HQ6BvS7ivtqj8GTTcZj0oxghMblw+hKKawJN8Pj8BC2BYil/3AStjeW&#10;iibpEvAJ3cLmVrK6kdOocGDjOicGfpqFp5sdRo1aG/Boo534cMA5rNuRhZh4NywyimaBFZnx63Dp&#10;TFckxfZBXu58WG2XCNVJDHs6w55L8ZrS/YrHCzchnMmT6VPdPeVrivJbCPe1B9chXLf/1XQI1003&#10;3XTT7b+agJZAs4B2cQjX1glUyz7JyclYsGABHnvsMdxxxx2qScquXbuQnZ2t9tGO1yTH6Pb3tiLQ&#10;/j1JO2q7B+nh8dizcQo2b3sVu082RkjUABS4d8HkjEVsohU/zYlBixaTUL3GJ/ig70bsPZiE1BwT&#10;rE4bXE6mJbMXLgvTht2hatY9TgecVjssuR7kpQI5CUBSBHD2uB0L5iTj/beC0LjBdlSvPg9Nm29B&#10;vy+uYuOefMRmumGS4etNPE1eLiF8Ga6d74y0xLeQlzMPZstlhjuZN5fJsOdT8hUoUZq3oUG49Bfu&#10;w2tfUxQdwnX7q02HcN1000033f6rCWhp8K3BtAbUxWEsPz8fBw4cUEPY33bbbeojzZ9//ll9tCk1&#10;5sXbhWsgrtvf24o/3/8oab/hdiAp7CrWLhuCNZvaYdfph3Ax+lOY3HtgcUbBaLbi8OFUfPjBYlSt&#10;3AtNnhiF7789gCOHc5GW4oHNSADPBxx5XpizCNC5XuSleZEY6cXVYC9OHvBg2xoLZo6Px0d9DuKZ&#10;x+eh1t3jUePuqWj6zFwMGx2MbUdyEZ0O5LsAGwsGdgtB3pyM7OS5uHyuFeKiuiAjbQbyjZeYjkn1&#10;6mNQkroaN5/pkrfhcsivNerOKZmRWvDiEP7rpigiPRXr9r+YDuG66aabbrr9VxPQuhHCtTbhsk2m&#10;IvkA88qVK+jXrx9q1qyJ6tWr46uvvsK1a9dUn+Jav+LFAU63v7cVf1b/WdI7ihlpcZewfctQrNjw&#10;LLafegDnIz5AWt4aWB3X4fLkIzomHQsXHMbzzYei/n1f4JknxuLjd3di5sQErFtsxIbFBVg6Jxsz&#10;xkVj2ugojPoqCl98GIn+b5/Fe29swysvz8PzT85B47o/oXG9BXi51VYM6H8RPy2IwvELWYjJNSOX&#10;QTFSJjvTqcMMtzUWqQkTEXSyIa5fa4mUpAnIyyOEu6TJSx7DbaEcCsJloCCnQDinXElpEC5jdhLo&#10;dQjX7S80HcJ100033XT7ryagJRCugbdMBci12nCZyrJAtuQpU6dOxVNPPYVKlSrh9ddfx8mTJ9UI&#10;m1r7cTmHXgv+z7DfAvfNRFAlZOdkXsHpM5OxanMbbDn6ME5eeQ3hiaNgtu/hmSJhMqXi8sVIjBi2&#10;EM8+NQA1qvTBgzW+xvNPzEbH1ivQqc1qtH5mPho/PAGNHp6Mh++fhro15hDYp+LhB0bi0fpD8GSD&#10;oejQZjIG9tuGRXPjcOqYBwnJQK5NevsmfHs9MDrdMNkc8Eq6zE9DVNgoHD5SG5evNUZS8mjkKgiX&#10;rg+NFA+UgYY8TOO/gXCZ8dWC6xCu219tOoTrpptuuun2X01AS6BZg+ebQbgAtkB4ZmYmNm7cqIau&#10;L1++PJ599lm1LF0YasfJfnKMbn9/+y1w30zS8410RXkNcUkrsedoL2w92gT7z7yIc2HvIKtgOuyu&#10;vXA5r8GUn4iTR05jzPeL0avLNHRosRhtmy1Dy6Zz8cKzP6EVl1s8vQwvtNiI9m33o9PLp9G9y1H0&#10;fn0fBn6yD+NGH8Sa1acQdDoBCbEu5GYSvM2A2eWFhUhs8TpgdltgdwqEc11GDq5fGYlDJ+7F1chH&#10;kZIxCkbjNRYasnhz0g+5jAzEtFgI4S6Hr004V1IahNsoK2HbxivoEK7bX2M6hOumm2666faHTGBL&#10;gFumAtBajba2XpYFso1GI06cOIF3331X9Rder149VTMu7cI1CJcuC2Wq29/ffgHt35MUxsxwujJh&#10;tJzFpYixOHC2O/ac6IDjF7ojInEgUrOmIb9gIyH3AizGeMSGJeDM0WTs25qLtUtT8PPsq5g7/yqW&#10;rUrBui1GbNphxo59Nuw66MTug3YcOmrDhUs2xCdZkZtvgsVqh9XihTkfTHMU561uab3tosxkagu8&#10;bhssWckID/sRx888RAhvhrSsyUx/EbyxYu3BhbpJ0qpNuFSKC1nrEK7b/2XTIVw33XTTTbc/ZBpw&#10;CXhrNeIibZu2LLXcERER+P7773HfffehWrVqGDBgAIKDgxV4y7GyjwC5bn9/+wW0f0fq2Uva8MLu&#10;ykFG3gFci/sRJy9+hKPBPXH6wuu4GNoXUfFfIz19EcH5DJzmDDgsZpgLHMjJIVyn5iMqNQ+xWTYk&#10;mwGyNpJtvmkSlzM5zWe5zcprSXeGTo+MxEoYJkM7uM1q8Q206SBBOwnXHhkO35WI3KwzCA//EafO&#10;voAroa8gI2sR7PY43hnpnecRUJdmK4qkKWmK4kvWOoTr9n/XdAjXTTfddNPtD5sAV/EacJEG5ZrJ&#10;dmmSMm/ePDz99NOqv/AePXpg9+7dRf2FaxAvx+v29zbtOf+eBMClKYcaa8dJXHXGIc+2E7Ep03Eq&#10;5EOcOt8D56++iutRryI2YRjyczfBVnARFusFWBwhhOZwWBCLbG8cMrzxyEU6ETobmTAjg4ibzXBI&#10;621p7231FsDhTYHLk074lwsyDIRzubbb4YXT5YTTnUtIj0NO/glERi3G6aCBOH6iC2F8APLythC0&#10;pWcUE2/OSgC3MeyFEM7kKLXgxbsn1CFct/9bpkO4brrppptuf8g04LoRwm9c1mrD9+/fj/79+6N9&#10;+/YYOHAgDh06hIKCgqJ9NHiXZd3+vqY9198VoVUkNeFujxMebxbXR8JsO4zI2Nm4EjYMF65/iPPX&#10;u+JS6NtIzRyDjKyfkZqxGNkEcqfzDPePgsOTAhsB2eHJgc1jUu27pU7bynBI4yUHIdzhNsPlzmYa&#10;yiX92sjJxOAiOQjR2XA4wpGffwQREXNx6vRgHDzUE2fOdkRC0pewWvdyH2mKQmrn+b2Edo8cK/fA&#10;pKi6C1f3JWgtiK0N1uOT4DeLjwq8NekpWLf/ZL95V4pJh3DddNNNN93+kGkZhwC0VoutLWvz2rLA&#10;dXR0NHbu3IlVq1bh4MGDSEhIKOonXLZLcxQBeDlGt3+6sTClehBhIUvVWfvk8cTDYj2L9Ox1iEgY&#10;gfPhPXD68ku4GtsDYfFvIir+C6RnzIDdvJM8fBmwpwG2bKqA8wRk+UjSybNTXifTVyFoq+Ez3SbO&#10;mwEZYdOZx30zyeQJcJgvITt9N8KuzcSxo/1x4EB3nDjZCRHRPZBr/I6sfoRpzkpJAZCS9HtDGtbk&#10;w2uRD7cFvbml8O+XrSLddLuZ3SxdadIhXDfddNNNtz9kN8tEfk/SJaGMlClNU+RjTWkPrgF8ccm+&#10;uv3TTZ65fJwpz5jwLL2NSM2xN5/LSbDazyMrbxPi06YiNOYrBF3qjXPXXkd4TH+kpH+H/LxZsJvW&#10;k60PAZZzhPAIikBuNZO13XCRt91mNzxWntcutd8Eb6nNdqXwMrFwW6/CajyJ3IydSIhZissh43H0&#10;4GfYs+stHDnUB5cufoKM9BFMgysYpiuUhPG3afZG6abb/6ndLF1p0iFcN9100023P2Q3y0RuJgFr&#10;AW6p6S4O21rzE5HUgGv7yDG6/cPt/2vv7F7jSus4/t+IIKi7iArCsjdeLIL0Yt1SEKQurMKyF6Ir&#10;3vTCC7fe1JeLXUEQ642wgggugsouVneXprVN0iZtXkzSvM4kmebMS+btzJmZr9/vc+aZTsOsDQwm&#10;bfh+hm/OnJd5noE5MJ958jvP4UcYZvlrD5INNqDBz7eCfm8PWWcHrcYahXsKW5vv4u7cZUzd+i6m&#10;5y9gbfvb2C9/D6XkB/zR9hMcJr9FN/2Qkl1Av5UxbK7N8yvtUbpV/F1hNtFpzaBRfx/JwR+wsfkL&#10;3Fu4hOtTb+CDDy7ib3+9iH9QxO/cvozixu+RHv6Lb0mzoqhUJv8PzJNizKSMO69iLOHGGGOOxbgv&#10;kXEZlfBYdqIylDgzShRyrSt6jXm2CXXUKeVbA9QNurM8uSfRpYjrRjj8vENRN/cr7WqCUuEjLK38&#10;FLcXzuHGwhcxs/IcFgufx4O9c9jeewO7ez9HuXQNjdIBmg+baCV1NMtlNJJNVEp3sVd4Hw/Wf4dF&#10;tjG3+CZuzV/E1Mw38OHNV/DxjW/i1vT3sbz4Nh7u/B1pdYW/B/jG9B70lkL995NjzKSMO69iLOHG&#10;GGOOxbgvkXGRZGukO16wGSV8dGRcx8Vj9Nw824TPvctoysCMny29Wwm13BTfEF0H2Rwsu01k6QqS&#10;yntY276M2aXv4Ob8yxTylzC7fA7zK+dxf+VVLK9fwsbWr7Bd/DWKupCz9Ets7r6Fla0f8ZjXMb3w&#10;LdyYO4/rs+fx8fQFSvirmJn7IZZXrqBYeBf1yvVQJ46sRgHnDwH2Db0nS7g5IcadVzGWcGOMMcdi&#10;3JfIJyXK9tFEKY8j4jrWPPv0w4whul/lAdNARiEPo+EtoNcYhAIe0pKkV9FJ19Fs3UGj+RFqjfew&#10;U3qHYv0mbsxfwO2lr+He5kuYW/8qZtdexNzWC7hf/DLuFZ/H3Z3PYGbrU5jZ+DTubH0B9wov4v72&#10;K5hbe43S/mMK+1WUk2tIm4vod/bz8pWOasl5rvH9WMLNSTLuvIqxhBtjjDkW475ExkVyrRFuybbK&#10;TaJsK9quCzZ92/qzBT9ZSvhDCvgas4us381HwlWiIhGnfEvIwzzi7Qz1w32knQLPjV30uts8V5ZQ&#10;qf0T+8kfUUzewXZyCWv7r+Hug6/j34tfwa2lL+Hm8vOYWvwcri98lsvnML36AhYLL2MzeR27tbdQ&#10;qv4GlcO/oNW+jW62hX63zM7q6OkcZPLheU1FOJgRZeSc/aQYMynjzqsYS7gxxphjMe5LZFziqHcU&#10;cS21LrTUKHgcCTdng3z+7BJVfIXZZGq6hw66/Ij5UYe7UIZlj+dHv8PzokYJT9BuJ0hbFe6vMnvc&#10;vo52ZxbN9Brq7T8jqVwNteE7xStY37iC1Qc/w+ra29hYv4pi4U+oJNfQqs9S9lfRk9R3Dijf+U14&#10;dDVnP6OEs+1et8r1GlPPt/ct4eZkGHdexVjCjTHGHItxXyJPShRySbdkfFTIzdkhl/D9gYSvMkVu&#10;qTCHTJvrKbpo8Zgml010wg13Guik/JHW5jnS4bnyWDRsTnFOC+g3FtGp/AeN/U00ig/RLKZI94Cs&#10;xH7L7Fx3n9e05Lrok+4dLr7sUqA1Bzg3aoS+z/fW7Rf4w2CXyxp/CFjCzckw7ryKsYQbY4w5FuO+&#10;RP5XInoea8HjxZnmbEFt5iOl5DYYCjZqlO/yMBmqoVacZwFDJe+0eU7oDpS6YY7OCb5Wd7sM5SJs&#10;UJVKYShdMk7jTvcp2DTuZjuv6x5Ng/1LwHXRpQScEs8GuVGNpOxD8t+ifEv++R40l7kl3JwQ486r&#10;GEu4McaY/ztHv3zM2UIfqbw3o/dmWlKAMySMRscLVO1dps70mHyguqdzIUhyhSkzKhnRlZs8oMNI&#10;qjtqrMYXMB3u4484aK7wlA1IuLUMx7DjnsL9lOwwHQt7DheMsp8eDwulMUzwc64bc9pYwo0xxhgz&#10;EUHCadfx2kcNYmeU7oyC3VUpCEpMlPBcisMPsiDKdUa3u8/rtYcSHka1Fcq1EgxfHdDOwwi5rvbU&#10;tCt6nYbCFa4He1e7+Wi3+pJ4h5p0DbRbws1TgiXcGGOMMRMRJFyiG8P1XLgV1Yu3R6J1CrJep0co&#10;DYnJ/1PSVz13sHoeJKcOXq2GNdqtCy9VEL7LFLlD4bpG0kNRuEpc1AZ38yV6X49F29W5MaeMJdwY&#10;Y4wxE5NL9SCUXXp0vlQkvsNR7wajMhTJMrfTq0Pi8dqOg5AwrC6vVu13qPWWlXM71pllZmmQLUZX&#10;aeZ3YB32O5rwHvIY8zRgCTfGGGPMhNByw7B1rCEZMfDhPm1vUYI7uRBrt+Sbm0P0XNvCKHmVSaAL&#10;NnUXzr7SlVz30Ou3mUOmylQY1ZPX2LbKUdR+LEXJR9aH9h3fip4rxpwylnBjjDHGTIjsVjUjh4yE&#10;eDTalgtybto0YDr60Mujt2s9SLL+aLS8zMOSQQ7RpamHMhfujvXdj+q8Je5qRMPm6k+lKVoe6VOJ&#10;Im7MKWMJN8YYY8yEyGw1nE0J7kcJThiVjih6rgsoKcQqyo4CPpog4dynupQg4RVuKnHXLpMwLXQo&#10;02EyFB4SrtNkQpk41zX6nRu9hL/CHBHxcIUmVy3h5inBEm6MMcaYydBIc5BrJswDKKuWAEuGo4gP&#10;LpyUZMuzJd2j0bYwCq4Rdc2WIgmvcu2QaVKv9ejmIs5ulDAdIhO65HY9csuOHeh9UMw1ZWEI14Pk&#10;6zhjThdLuDHGGGMmQ04rt9VAtCIZD3N1S8Ql4Jq9RKPhKk9p0ZNlznw6Gg1na194jeq8dcfNFh+6&#10;1U6fIp4xEnH9bXFfmyKesaveYN5xdin/jg4+3CgZV7v6EaBI8rndmFPGEm6MMcaYyZDTSn4fG9XW&#10;n9E6cZWJqGZbI9KSYz59LGpA4i5hVjlKg011uEVzqWhMW5Md6iZA+puGZTc8NOEhX64m1U4U8bBR&#10;ie1qDnH1r9Fx7TDmdLGEG2OMMWYyguwyowIc/kjEJb0xQ0N/9JqY8Ef78jISXWiZzzSeV3vny/gY&#10;3vaHyYtQhk0cDY951O5I/8acMpZwY4wxxhhjThhLuDHGGGOMMSeMJdwYY4wxxpgTBfgvcpYkb3nB&#10;qCgAAAAASUVORK5CYIJQSwMECgAAAAAAAAAhAHExihSuGgAArhoAABQAAABkcnMvbWVkaWEvaW1h&#10;Z2UzLnRtcIlQTkcNChoKAAAADUlIRFIAAAFOAAAAmwgGAAAADddyQQAAAAFzUkdCAK7OHOkAAAAE&#10;Z0FNQQAAsY8L/GEFAAAACXBIWXMAABYlAAAWJQFJUiTwAAAaQ0lEQVR4Xu3dCZiNZR8GcMMcfKMY&#10;n30PmSiNGEsiErJUMrZKKBl99l1ZJjSyZylLRMpSlG2i8EXEWOOzZM1OiGJsM43JTPd3/o/3nd5Z&#10;nXfmzJz3Hffvulw5zzHNDOfc8zzP/1mygIiITGFwEhGZxOAkIjKJwUlEZBKDk4jIJAYnEZFJDE4i&#10;IpMYnEREJjE4iYhMYnASEZnE4CQiMonBSURkEoOTiMgkBicRkUkMTiIikxicREQmMTiJiExicBIR&#10;mcTgJCIyicFJRGQSg5OIyCQGJxGRSQxOIiKTGJxERCYxOImITGJwEhGZxOAkIjKJwUlEZBKD03Zi&#10;8fummRgWHIzgFH4Nm7gKp2K0DzHtGrbOGYYRX+zDHa0lsTs4snQ0hk1dj4uxWpObRBxZgbF93kT7&#10;vgucn+YIlo4ehqnrLzq/cyJrYHDaTgyOf9gUJYsWRVHtV/4HvOHl9S/kNbQVrzEUW6K1DzEr9gwm&#10;1cmOfwUuQKTWlFgUQjsUgKNSMPYkn67m3dmP9wJywFE4AM16znN+mlB0KOBApeA9KYQ4UcZicNre&#10;bazvWgrZfAKxMPmUM8el4HT2DC+dxPGzV51fgRtFLUXbvA5UGb5fC8oIXDp5HGevuvWzEKUJg9P2&#10;7h2c0Re2Yv6Ygega1Bk9352G1b/c0p4RN7F/5Vws2nIeESe+w5RB/TBzxzEtOOfj0uFvMHlQd3Tt&#10;F4Lp3xzAtbjxcgzO/LgAc5ftxhVnW8ypHzBv7locjbqE7XNHoNdbXdBvxCfYeC5BtzfqNDZ+OgoD&#10;uwWhc4+3MXLmGsR9Odf2IXRWD9TM5Y2yrUZh9tc7nP/jM/hxwVws231FDdVd/jzRF7B1/hgM7Or8&#10;PD3fxbTVv8D4XROlBYPT9lIOzutbQlAnvzdyFq6IOs/VR0CJXMiWtxZCtkfc/QMxxzHuqZwo1qQd&#10;GhTyhuPBUghadlQFp8OvGqoUKIBHatVHvYASeCCbDx7ttgqXVXjGH6pHftUGeRyVEdjmMRR+qBqe&#10;bVgbfr7Z4F0kEJ+d1iZbo3ZhdO28yJ7fH01e64jXW9eDXx5v5HkyBD85O5Qxp+agXUAZ/Ns7K3IV&#10;q4CA5hMTDdVd+jzXtyCkTn545yyMinWeQ33n154rW17UCtnu7L8SpR2D0/ZSCM7onRjinwMPPvku&#10;toRrXcWIfRj7jC98nhqLw5IzKjgd8MpWAs2n7kK4tGlD9SzeZdBh6Tln31Lcwu6RtfCAozwGbJXe&#10;XRLB6ZUVeRtMwgEtnaJ2DkYlR3bUGn9CPb69JgjFnB/fd/M/8XX161dRyNk2cLvWY4xagld9s6P6&#10;qMN3P29SwZni54nGziH+yPHgk3h3S7hWUIrAvrHPwNfnKYxV3zRR2jA4bS/54IzeNhDlHfnQdmn8&#10;QerNRa3hm6MuJp+RMfbd4HTUHIvjeqZowemoMhz770403nX1c7z0gDPE3t3rfJBEcGYrgo4rDV9E&#10;1HfoVMQBv35b1MPYqyexd98p6BkeG3UFP09vhgKO0uixUZvDdCU4U/o80dswsLwD+doujT80v7kI&#10;rX1zoO7kM1oDUeoxOG0v+eCMWBAIH68cyFeqHMqVM/wq7guH98PovcnZy1PBmR0Ptlr0TyFIC84H&#10;WnwRf2h7+wd0e8iBop1WOx8kNVQPwIifDUl7eyN6lM4Ov75hdx/HhmPX3LfxaoMA+BXLi5zZsiFX&#10;Xl/k9DYZnCl9nogFCPTxQo58peJ/z+WKw9fhjYd7b9I+iCj1GJy2l0JwLgxELu+SaD1xGVasWBH/&#10;V+ga7JXJSj04Wy9OHJyBC+P32iTE8jtQrs9meZBEcFbDyEOGoXC84IzB8akN4Zu9OJ7tMR6frQzD&#10;/lNXcSusL/yymw3OFD5PxEIE5vJGydYTsSzh97wiFGv2XtY+iCj1GJy2l3xw3tkTDH9HHjSbeyne&#10;4vHwdaPweodR+D7c+SCF4PT264NNUVqbU/TOQXjM4YsWC+UDzQbn75jVKCey15mI04Yv5vqStiho&#10;dqie0ue5swfB/g7kaTYXl+J/0xj1egeMUt80pae///4bv/76q/Yoc2Jw2l4KxaGYI5hczxfZS7fE&#10;lLDziLwTiXNh0/ByuZzI1+RjnJTsSSE4vbLmQUDPxThwJRLXjq/E4Fr/hqNcN6y7KX/IbHBex+I2&#10;eeFdtAU+PeFM45hbOLF2DJqVzoFs2Yqi07faZ09rcDo/6sjkes6ebWm0nBKG85F3EHkuDNNeLoec&#10;+ZrgY/VNU3r65ZdfULFiRe1R5sTgtL0UgtMp5txKvFOvOHJ6eSFr1qzw8sqFso2HYe1vWncs2eDM&#10;icKBg9Cnui+yesnHeSNPhdaYuksfvJsNTmeP9eAstH44F7JmywGfnA74lKiHgYvnIughB7LmqIoQ&#10;mbdMc3A6xZzDynfqoXhOL2f4Z3V+/V7IVbYxhq39jds2M8CRI0fwyCOPaI8yJwbnfSEG107txdYt&#10;O3Ho3HUVQC67cxXHf9qG3SfCkWCJeepEX8XJPduwbe8phGtfSOytizhx8tI/we0mMddOYe/WLdh5&#10;6Byum/qmKS0YnEREJjE4iYhMYnASEZnE4CQiMonBSURkEoOTiMgkBicRkUkMTiIikxicREQmMThJ&#10;uXHjBmJiuMeZyBXpGZx37txBdLRb9rClCYMzBfKPNGXKFOTKlQtly5bFunXrtGeIKDnpFZwrV65U&#10;Z6vOnj1ba/EcBmcy/vvf/6JChQpo1KgRDh8+jNDQUBWezZo1w4kTd6+CIKLE3B2c8v6T96G8H9eu&#10;Xau1ehaDM4Fjx47hhRdeUD/ZVq1apbXeJUOEsWPHIn/+/Hj77bdx86Y6X42IDNwVnNeuXUOvXr1Q&#10;oEABNfKTEaBVMDg1Mo85YMAAFYoTJkyIN4+yZ88e7N0r9+zc9dtvv+GNN95A0aJFMXfuXHVwKxHd&#10;ldbglHrCjBkzUKhQIXTp0gV//PGH9ox13PfBGRsbizlz5qBIkSLo1KkTLl9OfLXCmjVrknx+165d&#10;qFmzJqpWrYpt27ZprUT3t7QE54YNG+Dv74969eph//79Wqv13NfBuWXLFgQEBKB27dr43//+p7Um&#10;TXqk/fv3V8OGDz74AH/99Zf2DLBw4UIUL14cbdu2xfnz57VWovtTaoLz1KlTaNGiBUqXLo2lS5dq&#10;rdZ1XwbnuXPn8Morr6BkyZJYtGiR1uoauRbg+eefh5+fH7777jutFYiIiEBwcDDy5cuHkJAQREUZ&#10;Lushuo+YCU553wwZMkS9b95//33bvG/uq+D8888/MXz4cPWPJP+Vx6klw/fy5cujSZMmOHr0qNYK&#10;nDlzBq1atcJDDz2Er7/+Wmslun+4EpxSF5g3bx6KFSuG9u3b48KFC9oz9nDfBKf0LKWH+fLLL6se&#10;pzvIcH3SpElq+N63b19cv35dewbYtGkTnnjiCdSpUydeYYkos7tXcO7YsQM1atRA9erV1e/tKNMH&#10;p8xdyhxmlSpVEBamXeblZr///jveeustFC5cGLNmzVIFJyH/lcfS3rlzZ/XniDK75ILz4sWLqncp&#10;vUzpbdp5NUqmDU6pfksVXKrhUjXXwyw9Sc9SepiVK1fG5s2btVaonqj0SKVnOnHixHiFJaLMJmFw&#10;3r59G6NGjVJTZIMHD8atW/pNqfaV6YJTQknWYcp6TFmXKdXwjPbVV1+hVKlSaNOmDc6ePau1Qs2F&#10;ypyovKhWr16ttRJlLsbgXLZsGcqUKYPAwEBVOc8sMlVwyk4fqXbLzh/ZAeRJUngaMWJEkoUoCU15&#10;YSUsLBFlBhKcUhx99tln8fjjj+OHH37Qnsk8Mk1w6kUaq+xl1SW39EkvLPn4+KitZXYybdo0tWOK&#10;KCHZ5SOv9yxZsqhCrBVOMkoPmSY4ZR7zzTff1B7d7fFZiRSmpEAlhSrZwqmTbZt2WzQ/dOhQjBw5&#10;UntEdLcjIPP30nnp3bu3er3L7h/pca5fv177U5lHpgzOQ4cOoVatWur3ViIFKjkSq3v37loLg5Ps&#10;T58ia9q0qRqmGy1fvjzuVLHjx49rrfaXKYNTqtuVKlVSv7c6BifZ1cGDB/Hcc8+p495kQ0hyZLg+&#10;btw4VbCVbcvG9c52xeD0MAYn2c2VK1fQrVs3FCxYEB999JHLx71dunQJQUFBidY72xGD08MYnGQX&#10;+o0IMo/Zs2dPXL16VXvGHHl/1q1bV71H5TQkO2JwehiDk+xADrSRsxnkJHapIbiDnIKkr/E8efKk&#10;1moPDE4PY3CSlcm1FY0bN1brjo2ngbmL7CoaM2aM7W5VYHB6GIOTrEiG4TIcl2G5DM/Te5uw3Kog&#10;71/ZIi0rT6w+/8ng9DAGJ1mJzGNKwUcKP1IAkkJQRpJDeZ5++ml13oOcMGZVDE4PY3BSRpKNIfJv&#10;J7cfJCQ3uz766KNo2LChWmrkSXLeg2zblLNtT58+rbVaB4PTwxiclFEWL16sDp+RrZDGIw71Ww3k&#10;Zle5u9wq5DR4ORXeiqcqMTg9jMFJ6U3eD0kddyhnJPTp08fyxx3KOZ6vv/66eq9Y5VZZBqeHMTgp&#10;vciBG//5z3/UgvNPPvkkruCiX7+bO3dudQC3XQ7Ylltl5ayH6dOnay2ew+D0MAYnuZtxobr0KI2n&#10;b8mCczl4w+rX71odg9PDGJzkTt9//70q8MhCdVmDqZNDhGWhecLrd2UdZWp3AN3PGJwexuAkdzhx&#10;4oQ6gejhhx+OV+CR63elsJLU9bsSoBKkcgAHmcPg9DAGJ6WFVJoHDRqkdt6MHTs27uDglK7f/fnn&#10;n+POyrTrXnFPY3B6GIOTUsMYjFJxlsqzLrnrd2Uxe5cuXVCoUCFVHJIiEaUOg9PDGJxk1s6dO5MM&#10;xuSu3zUWi3r16oXw8HDVTqnH4PQwOwanVGMPHDigPaKMIvu59fWMxmBM6fpd2Q0kBw3LgcPGYhGl&#10;DYPTw+wYnJSxZN5S5i9lHvOdd96JF4zJXb8rt7zKba9W2w2UWTA4PczSwRn7OzbNHIbgYZPx3ZnE&#10;82Gx59fiw2Ej8MU+104AJ/Mk9KRSLhVzqZzrpMCT1PW7N27cwIABA1TIjh8/PtPeMulpDE4Ps3Rw&#10;xhzGqOoOZMmSFYVbzsf5BCd9Re94B496/wuBCyK1FuuT18aKFSu0R9Ylu3xk/7gMs2W4rZMCT9eu&#10;XdXpRbKDRi/wyJ+X94AcyybvA7mmgtJPpgxO+Wn8xBNPqN9bzU8//aT2BevsEJxeOXIih3cJdFh+&#10;GcbstGNwyvysv78/nnnmGezbt09rtR4JwtDQ0Lj7fOS/H374Ydy1FcYCj5x0FBAQoG523b17t9ZK&#10;6SlTBqdMmrvreH93MU7sG3du2CE4sz/TB2/Xzg1Hua74/p/de7YMTiG9tI8//lgty5G93LKn28r0&#10;496kwGN8XZ87dw6vvPIKSpYsiUWLFmmtlBEyRXDKvI4cfiqHGVjt7D6peOpXA8hCZePEvsxNeXt7&#10;Y9KkSXEVUkvRg7P+dJzZNQLVfHKg4sAwRGhP2yk45XxHKaJ88803WgtUr02W50gvbvLkyXG9O6uQ&#10;e8jlRCMJRmOBR87UHD58uKqiy38jI+31gyszsHVwynBGjtmXeZ0OHTpg4MCB6sU0ZMgQtdXM02Qu&#10;TS7jf+mll+JN7MvFVM2bN1dv5NGjR6NmzZqJ1uRZgiE4f4uNxNZBlZDTpyqG776tnrZDcMqcpn6k&#10;moRjUktz5Peyt1ueW7t2rdbqOXLvjryW5YetbJM0BqP0LCVI5UzNs2fPaq2U0WwbnGFhYahSpYo6&#10;ZkqO29fJ1rJ27dqhePHimD9/vkd6cnJ6doMGDfDYY49h3bp1Wmv87XESmNIbFfI1LliwIG57nHEX&#10;iEfFC07n45sb0Lt8duSuMwGHnJ0zKwenHJXWuXPnREeqGReD9+7dO97JQatWrVLLd6QoI8t5Mpq8&#10;Dj799FM1fZOwwLNnzx71WpfXvLz2ybNsF5wyryM/be81r7N9+3bVi3vyySfVTouMIEO/Hj16qIrn&#10;1KlT4yqe8ob4/PPPVTBKzzi5YJResvSWJVhleK8Hq8ckDE6n8NVvoazj32g84wSiLBicchivFN8k&#10;GPv164fr169rz8Snn1Up85yzZs2KC1ZZviPLeOTfoH///moaKCNs3boVVatWTbbAI3vL7XCJ2f3C&#10;NsGZcF5HHt+Lq4GVVhKQsjQkqQuuUhPg+lBehvlSWc1oEjbSMz58YFWi4ETsZSzrUAKOQi0wN3Rg&#10;ouCUofGIESM8cs2rXF8r19g2bdpUXQfhCuNQ3ng6uvT2pNeX3rcu/vrrr3j11VdRokQJfPnll1or&#10;WZ0tgjOt8zrJDZHdQT8YVhYjyzIonTumDGSYL8P9hNXU9CLhMHPmTDW8lZPBb13flTg4nWIvLETr&#10;Ig4UDQhAsWzxg1N+aLzxxhtquJlR1xwcPXoUTZo0Qfny5bF69Wqt1Ry5j0deY1KlljDTSe9PeoGy&#10;3CepC85SS37wv/fee+o1OWzYMBZ4bMbSwSlzl+6c1zEWZZYvX661po7xYFjZ9qaT8w7lAAzpGcth&#10;GGktUsmcnH5dq1SAjXNy7rRx40a1aaBu3bqqF6YkMVS/KwanZ7+I/FmzIItX0kN1uebgqaeeUsNP&#10;GYamB+kZ63fmyMqEtN6ZI+ElISb/dhJqxrMrv/jiC9UrlGCV6aK00C9Na9OmDQs8NmXJ4Lx8+TI6&#10;deqkej7pMUxav349KlasiPr165s+rMI4DykHKxh7r0uWLFFB2rJlS7cvi9J3jMicnKxBdNffiXyd&#10;8vXKVazy9ceTbHA6xfyCqQ18kTWZ4NTpgSPDUWNPLi0S9ozdfWfOmTNn0Lp160R/J8ZglekIV6aL&#10;jKTAo98ZbpwWIPuxVHBKj2HChAkZMjEv85LTpk2Lm5e81/UBMuSUIbcMvWUIbjwYVnajyE4U2ZEi&#10;Pbf0pH8u6R2m5cJ+/QeAhEDCk8HdLa2BY/Tjjz+qXWHSM07vnT/yueTvWf6+jffzSC9ReovSa5Te&#10;471IsAcFBSWq8JN9WSY4ZSmIn5+fWgri6sS+O0hg6pVwGRIntQha5heluCNFHin26IyVWekF6lX0&#10;jCA9IekRSc/IzHBPfgAkdzJ4epOvU+apXQ0cI+kFtmrVKumecToy7jKSQ4CNhT/pNUrvUXqRSc1B&#10;S0fggw8+UB2BlCr8ZD8eD84jR46gcePGamJ/zZo1WmvGk7WXDRs2VFvb5MIrI6lsS3VeL3RIuMpi&#10;6qTWAmYk6SWGhISoN6YrKw30k8HllycX2ye3Bjcp0lsNDg5W36PMHadnzzglxl1Gxh+w0nuU7b7G&#10;gzjEt99+qzoCZir8ZB8eC04JGwkdeSFaabubbMmTY7xefPFFteUtIdlZIjtMEt4i6En6khapCifV&#10;k9Mr/NLL9NSmgIT0wEnpNJ+FCxeq+dHXXnvNMvv5pWcpP2ATbm7QSUcgrRV+sr4MD86EQx8rHrAg&#10;i6Dl5j/p5cjWN1mTKDtJZBpBdpbItIIV6T05GTpKZdzdFf70IPPY+vZC+TuXv3u9Il+tWjVs27ZN&#10;+5PWIqMQfTutrNaQjoA7K/xkbRkanPLikmp2wsl2q5JeUMeOHeHj44PcuXOrwpXV3xDSk5OVCDJn&#10;mzdv3nSp8KcH6d3LYb0S8lJE+eyzzyzRM06JrKiQHV6+vr7IkydPulT4yZoyNDhl7aP0NO1G9p1L&#10;L8JOpOgl82x2I6cA2e0yMXldp2WFA9lPhgenVEV1cj6lO3fxpBeZY5NDOIiIhEeDU4aS91o/aQUM&#10;TiIyYnC6gMFJREYMThcwOInIiMHpAgYnERkxOF3A4CQiIwanCxicRGTE4HQBg5OIjBicLmBwEpER&#10;g9MFDE4iMmJwuoDBSURGDE4XMDiJyIjB6QIGJxEZMThdwOAkIiMGpwsYnERkxOB0AYOTiIwYnC5g&#10;cBKREYPTBQxOIjJicLqAwUlERgxOFzA4iciIwekCBicRGTE4XcDgJCIjBmcydu/erf2OwUlE8Xk0&#10;OMePH4+//vpLe2QNBw4cQP369eHv74+oqCjVxuAkIqMMDc6TJ08if/78iIyM1FqsQ3q+3bt3R8GC&#10;BTFt2jTExMSo9r///hu1a9dWbUREIkODMzo6GnXq1EGJEiXw5Zdfaq2eJQE5depUFZg9evSIN3Ww&#10;fft2VK9eHRUrVsT+/fu1ViK632VocOrCwsJQpUoV1KpVK95cYkZbv369CsUGDRrg4MGDWitw4cIF&#10;tGvXDsWKFcP8+fNVr5OISOeR4BSxsbGYM2cOihQpgo4dO+LSpUvaM+lPpgyaN2+OsmXLIjQ0VGuF&#10;mtMcOXIk8uXLh6FDhyIiIkJ7hojoHx4LTt2NGzcwYMAANfc5btw4NZxPL7du3cKgQYPU5xozZgxu&#10;376tPQMsWbIEpUuXRsuWLXH69GmtlYgoMY8Hp+7YsWN44YUXUK5cOaxcuVJrdQ8Zas+bN08NvTt0&#10;6ICLFy9qz0DNXdarV09V0Tds2KC1EhElzzLBqVu7di0qVKiARo0a4fDhw1pr6u3YsQM1atRQv+T3&#10;uj/++ANdunRBoUKFMGPGjLgqOhHRvVguOMWdO3cwZcoUFChQAD179kR4eLj2jOukV9m+fXvVy5Te&#10;pl7gkf/35MmT1f+7d+/euHbtmmonInKVJYNTp/cKZanQ9OnTXeoVyrzl6NGjVYFn8ODBal5T5+7e&#10;LBHdnywdnDp9HvLxxx9PcR5y+fLlKFOmDAIDA9UuJZ3Mnz7//PNq/nTVqlVaKxFR6tgiOHVLly5V&#10;le+EwShkPWilSpXU2kydVOz79++vqugTJkyw3PZOIrInWwWnkLWW77//fpJDcZ2sEZ09e7ZaIxoU&#10;FITLly9rzxARpZ3tglMnu3uSKv5s3rwZlStXxtNPP409e/aoNiIid7JtcOpkiZHsJ69WrZpaB1qy&#10;ZEksXrxYe5aIyP1sH5xCX+AeEhKCP//8U2slIkofmSI4iYgyEoOTiMgkBicRkUkMTiIikxicREQm&#10;MTiJiExicBIRmcTgJCIyicFJRGQSg5OIyCQGJxGRKcD/ATTryT1vOczBAAAAAElFTkSuQmCCUEsD&#10;BBQABgAIAAAAIQA3FPB14AAAAAsBAAAPAAAAZHJzL2Rvd25yZXYueG1sTI9da8IwFIbvB/sP4Qi7&#10;m0mUdaU2FZFtVzKYDsbuYnNsi01SmtjWf7/j1bw7L+fh/cjXk23ZgH1ovFMg5wIYutKbxlUKvg/v&#10;zymwELUzuvUOFVwxwLp4fMh1ZvzovnDYx4qRiQuZVlDH2GWch7JGq8Pcd+jod/K91ZFkX3HT65HM&#10;bcsXQiTc6sZRQq073NZYnvcXq+Bj1ONmKd+G3fm0vf4eXj5/dhKVeppNmxWwiFP8h+FWn6pDQZ2O&#10;/uJMYC3pxTIhlA5BE26ATIUEdlSQJvIVeJHz+w3FHwAAAP//AwBQSwMEFAAGAAgAAAAhABWqSkLP&#10;AAAAKQIAABkAAABkcnMvX3JlbHMvZTJvRG9jLnhtbC5yZWxzvJHBigIxDIbvwr5DyX2nMyMsIna8&#10;iOBV3AcIbaZTnKalrcv69haWhRVcvHlMQr7/I9lsv/0svihlF1hB17QgiHUwjq2Cz9P+fQUiF2SD&#10;c2BScKUM2+FtsTnSjKUu5cnFLCqFs4KplLiWMuuJPOYmROI6GUPyWGqZrIyoz2hJ9m37IdNfBgx3&#10;THEwCtLBLEGcrrEmP2eHcXSadkFfPHF5ECGdr9kViMlSUeDJOPxpLpviI8jHDv1rHPomsv3PoXuN&#10;Q/d7B3n34OEGAAD//wMAUEsBAi0AFAAGAAgAAAAhAKnjFkkRAQAARQIAABMAAAAAAAAAAAAAAAAA&#10;AAAAAFtDb250ZW50X1R5cGVzXS54bWxQSwECLQAUAAYACAAAACEAOP0h/9YAAACUAQAACwAAAAAA&#10;AAAAAAAAAABCAQAAX3JlbHMvLnJlbHNQSwECLQAUAAYACAAAACEATkUEFioHAAD3HQAADgAAAAAA&#10;AAAAAAAAAABBAgAAZHJzL2Uyb0RvYy54bWxQSwECLQAKAAAAAAAAACEAsNcIlq5gBQCuYAUAFAAA&#10;AAAAAAAAAAAAAACXCQAAZHJzL21lZGlhL2ltYWdlMS50bXBQSwECLQAKAAAAAAAAACEANm44YRfk&#10;CAAX5AgAFAAAAAAAAAAAAAAAAAB3agUAZHJzL21lZGlhL2ltYWdlMi5wbmdQSwECLQAKAAAAAAAA&#10;ACEAcTGKFK4aAACuGgAAFAAAAAAAAAAAAAAAAADATg4AZHJzL21lZGlhL2ltYWdlMy50bXBQSwEC&#10;LQAUAAYACAAAACEANxTwdeAAAAALAQAADwAAAAAAAAAAAAAAAACgaQ4AZHJzL2Rvd25yZXYueG1s&#10;UEsBAi0AFAAGAAgAAAAhABWqSkLPAAAAKQIAABkAAAAAAAAAAAAAAAAArWoOAGRycy9fcmVscy9l&#10;Mm9Eb2MueG1sLnJlbHNQSwUGAAAAAAgACAAAAgAAs2sOAAAA&#10;">
                <v:group id="_x0000_s1067" style="position:absolute;width:65100;height:38398" coordsize="65104,38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mFYyQAAAOMAAAAPAAAAZHJzL2Rvd25yZXYueG1sRE/NasJA&#10;EL4LfYdlCr3VTSJpNXUVkbZ4EKEqiLchOybB7GzIbpP49m6h4HG+/5kvB1OLjlpXWVYQjyMQxLnV&#10;FRcKjoev1ykI55E11pZJwY0cLBdPozlm2vb8Q93eFyKEsMtQQel9k0np8pIMurFtiAN3sa1BH862&#10;kLrFPoSbWiZR9CYNVhwaSmxoXVJ+3f8aBd899qtJ/Nltr5f17XxId6dtTEq9PA+rDxCeBv8Q/7s3&#10;OsxPo3SSTJP3Gfz9FACQizsAAAD//wMAUEsBAi0AFAAGAAgAAAAhANvh9svuAAAAhQEAABMAAAAA&#10;AAAAAAAAAAAAAAAAAFtDb250ZW50X1R5cGVzXS54bWxQSwECLQAUAAYACAAAACEAWvQsW78AAAAV&#10;AQAACwAAAAAAAAAAAAAAAAAfAQAAX3JlbHMvLnJlbHNQSwECLQAUAAYACAAAACEA23ZhWMkAAADj&#10;AAAADwAAAAAAAAAAAAAAAAAHAgAAZHJzL2Rvd25yZXYueG1sUEsFBgAAAAADAAMAtwAAAP0CAAAA&#10;AA==&#10;">
                  <v:group id="_x0000_s1068" style="position:absolute;width:65104;height:38403" coordorigin="-31535,10223" coordsize="63577,38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teXywAAAOIAAAAPAAAAZHJzL2Rvd25yZXYueG1sRI9Ba8JA&#10;FITvBf/D8gq91d1YmmjqKiJt6UEEtVC8PbLPJJh9G7LbJP77bqHQ4zAz3zDL9Wgb0VPna8cakqkC&#10;QVw4U3Op4fP09jgH4QOywcYxabiRh/VqcrfE3LiBD9QfQykihH2OGqoQ2lxKX1Rk0U9dSxy9i+ss&#10;hii7UpoOhwi3jZwplUqLNceFClvaVlRcj99Ww/uAw+Ypee1318v2dj497792CWn9cD9uXkAEGsN/&#10;+K/9YTRk2SJVqcoy+L0U74Bc/QAAAP//AwBQSwECLQAUAAYACAAAACEA2+H2y+4AAACFAQAAEwAA&#10;AAAAAAAAAAAAAAAAAAAAW0NvbnRlbnRfVHlwZXNdLnhtbFBLAQItABQABgAIAAAAIQBa9CxbvwAA&#10;ABUBAAALAAAAAAAAAAAAAAAAAB8BAABfcmVscy8ucmVsc1BLAQItABQABgAIAAAAIQAXIteXywAA&#10;AOIAAAAPAAAAAAAAAAAAAAAAAAcCAABkcnMvZG93bnJldi54bWxQSwUGAAAAAAMAAwC3AAAA/wIA&#10;AAAA&#10;">
                    <v:group id="_x0000_s1069" style="position:absolute;left:-30351;top:10223;width:62392;height:38415" coordorigin="-30935,10223" coordsize="62393,38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955ygAAAOIAAAAPAAAAZHJzL2Rvd25yZXYueG1sRI/NasJA&#10;FIX3hb7DcAvu6iRqtE0dRaSKCxHUQunukrkmwcydkJkm8e2dheDycP745sveVKKlxpWWFcTDCARx&#10;ZnXJuYKf8+b9A4TzyBory6TgRg6Wi9eXOabadnyk9uRzEUbYpaig8L5OpXRZQQbd0NbEwbvYxqAP&#10;ssmlbrAL46aSoyiaSoMlh4cCa1oXlF1P/0bBtsNuNY6/2/31sr79nZPD7z4mpQZv/eoLhKfeP8OP&#10;9k4rSJJkNJnOPgNEQAo4IBd3AAAA//8DAFBLAQItABQABgAIAAAAIQDb4fbL7gAAAIUBAAATAAAA&#10;AAAAAAAAAAAAAAAAAABbQ29udGVudF9UeXBlc10ueG1sUEsBAi0AFAAGAAgAAAAhAFr0LFu/AAAA&#10;FQEAAAsAAAAAAAAAAAAAAAAAHwEAAF9yZWxzLy5yZWxzUEsBAi0AFAAGAAgAAAAhANcP3nnKAAAA&#10;4gAAAA8AAAAAAAAAAAAAAAAABwIAAGRycy9kb3ducmV2LnhtbFBLBQYAAAAAAwADALcAAAD+AgAA&#10;AAA=&#10;">
                      <v:group id="_x0000_s1070" style="position:absolute;left:-30935;top:10223;width:62392;height:38415" coordorigin="-30935" coordsize="62393,40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cgcywAAAOIAAAAPAAAAZHJzL2Rvd25yZXYueG1sRI9BawIx&#10;FITvhf6H8AreahJtRVejiNjSgxSqheLtsXnuLm5elk26u/77plDocZiZb5jVZnC16KgNlWcDeqxA&#10;EOfeVlwY+Dy9PM5BhIhssfZMBm4UYLO+v1thZn3PH9QdYyEShEOGBsoYm0zKkJfkMIx9Q5y8i28d&#10;xiTbQtoW+wR3tZwoNZMOK04LJTa0Kym/Hr+dgdce++1U77vD9bK7nU/P718HTcaMHobtEkSkIf6H&#10;/9pv1sBiMXnSSukp/F5Kd0CufwAAAP//AwBQSwECLQAUAAYACAAAACEA2+H2y+4AAACFAQAAEwAA&#10;AAAAAAAAAAAAAAAAAAAAW0NvbnRlbnRfVHlwZXNdLnhtbFBLAQItABQABgAIAAAAIQBa9CxbvwAA&#10;ABUBAAALAAAAAAAAAAAAAAAAAB8BAABfcmVscy8ucmVsc1BLAQItABQABgAIAAAAIQCOPcgcywAA&#10;AOIAAAAPAAAAAAAAAAAAAAAAAAcCAABkcnMvZG93bnJldi54bWxQSwUGAAAAAAMAAwC3AAAA/wIA&#10;AAAA&#10;">
                        <v:shape id="Picture 5" o:spid="_x0000_s1071" type="#_x0000_t75" alt="A close-up of several molecules&#10;&#10;Description automatically generated" style="position:absolute;width:31457;height:398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sOFygAAAOIAAAAPAAAAZHJzL2Rvd25yZXYueG1sRI9BawIx&#10;FITvBf9DeEJvNetara5GEUuhN1F78PjcPHcXNy9rEnXtr28KgsdhZr5hZovW1OJKzleWFfR7CQji&#10;3OqKCwU/u6+3MQgfkDXWlknBnTws5p2XGWba3nhD120oRISwz1BBGUKTSenzkgz6nm2Io3e0zmCI&#10;0hVSO7xFuKllmiQjabDiuFBiQ6uS8tP2YhS4I76vi8tZ74I5pOdqff/df66Ueu22yymIQG14hh/t&#10;b61gMPkY9ifpeAT/l+IdkPM/AAAA//8DAFBLAQItABQABgAIAAAAIQDb4fbL7gAAAIUBAAATAAAA&#10;AAAAAAAAAAAAAAAAAABbQ29udGVudF9UeXBlc10ueG1sUEsBAi0AFAAGAAgAAAAhAFr0LFu/AAAA&#10;FQEAAAsAAAAAAAAAAAAAAAAAHwEAAF9yZWxzLy5yZWxzUEsBAi0AFAAGAAgAAAAhAJyaw4XKAAAA&#10;4gAAAA8AAAAAAAAAAAAAAAAABwIAAGRycy9kb3ducmV2LnhtbFBLBQYAAAAAAwADALcAAAD+AgAA&#10;AAA=&#10;">
                          <v:imagedata r:id="rId77" o:title="A close-up of several molecules&#10;&#10;Description automatically generated"/>
                        </v:shape>
                        <v:shape id="Picture 8" o:spid="_x0000_s1072" type="#_x0000_t75" alt="A close-up of a structure&#10;&#10;Description automatically generated" style="position:absolute;left:-30935;top:19727;width:30417;height:20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Ix9ywAAAOIAAAAPAAAAZHJzL2Rvd25yZXYueG1sRI9BS8NA&#10;FITvQv/D8gRvdjdtTTR2W6SQ4k2sluLtkX1NYrNvQ3abpv/eFQSPw8x8wyzXo23FQL1vHGtIpgoE&#10;celMw5WGz4/i/hGED8gGW8ek4Uoe1qvJzRJz4y78TsMuVCJC2OeooQ6hy6X0ZU0W/dR1xNE7ut5i&#10;iLKvpOnxEuG2lTOlUmmx4bhQY0ebmsrT7mw1nA7f28VQvaXqWGy+KFPFORv2Wt/dji/PIAKN4T/8&#10;1341GrL5U7p4SJI5/F6Kd0CufgAAAP//AwBQSwECLQAUAAYACAAAACEA2+H2y+4AAACFAQAAEwAA&#10;AAAAAAAAAAAAAAAAAAAAW0NvbnRlbnRfVHlwZXNdLnhtbFBLAQItABQABgAIAAAAIQBa9CxbvwAA&#10;ABUBAAALAAAAAAAAAAAAAAAAAB8BAABfcmVscy8ucmVsc1BLAQItABQABgAIAAAAIQAQnIx9ywAA&#10;AOIAAAAPAAAAAAAAAAAAAAAAAAcCAABkcnMvZG93bnJldi54bWxQSwUGAAAAAAMAAwC3AAAA/wIA&#10;AAAA&#10;">
                          <v:imagedata r:id="rId78" o:title="A close-up of a structure&#10;&#10;Description automatically generated" cropleft="309f"/>
                        </v:shape>
                      </v:group>
                      <v:shape id="Picture 3" o:spid="_x0000_s1073" type="#_x0000_t75" alt="A structure of a chemical formula&#10;&#10;Description automatically generated" style="position:absolute;left:-30935;top:14527;width:27900;height:12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raVygAAAOMAAAAPAAAAZHJzL2Rvd25yZXYueG1sRE9fa8Iw&#10;EH8X/A7hhL0MTdW1umoUN9gYCqJustejOdticylNpvXbL4OBj/f7f/NlaypxocaVlhUMBxEI4szq&#10;knMFX59v/SkI55E1VpZJwY0cLBfdzhxTba+8p8vB5yKEsEtRQeF9nUrpsoIMuoGtiQN3so1BH84m&#10;l7rBawg3lRxFUSINlhwaCqzptaDsfPgxCs7fL/Fztn2c7OTtuJmMT+t3fUyUeui1qxkIT62/i//d&#10;HzrMH8fJ8CmOpiP4+ykAIBe/AAAA//8DAFBLAQItABQABgAIAAAAIQDb4fbL7gAAAIUBAAATAAAA&#10;AAAAAAAAAAAAAAAAAABbQ29udGVudF9UeXBlc10ueG1sUEsBAi0AFAAGAAgAAAAhAFr0LFu/AAAA&#10;FQEAAAsAAAAAAAAAAAAAAAAAHwEAAF9yZWxzLy5yZWxzUEsBAi0AFAAGAAgAAAAhAOnStpXKAAAA&#10;4wAAAA8AAAAAAAAAAAAAAAAABwIAAGRycy9kb3ducmV2LnhtbFBLBQYAAAAAAwADALcAAAD+AgAA&#10;AAA=&#10;">
                        <v:imagedata r:id="rId79" o:title="A structure of a chemical formula&#10;&#10;Description automatically generated"/>
                      </v:shape>
                    </v:group>
                    <v:shape id="_x0000_s1074" type="#_x0000_t202" style="position:absolute;left:-31535;top:10636;width:2527;height:23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dnqxwAAAOMAAAAPAAAAZHJzL2Rvd25yZXYueG1sRE9LbsIw&#10;EN0j9Q7WVOoGFbt8EggY1CJRsYVygCEekqjxOIpdEm6PkSqxnPef1aa3tbhS6yvHGj5GCgRx7kzF&#10;hYbTz+59DsIHZIO1Y9JwIw+b9ctghZlxHR/oegyFiCHsM9RQhtBkUvq8JIt+5BriyF1cazHEsy2k&#10;abGL4baWY6USabHi2FBiQ9uS8t/jn9Vw2XfD2aI7f4dTepgmX1ilZ3fT+u21/1yCCNSHp/jfvTdx&#10;/nSSLpQaJxN4/BQBkOs7AAAA//8DAFBLAQItABQABgAIAAAAIQDb4fbL7gAAAIUBAAATAAAAAAAA&#10;AAAAAAAAAAAAAABbQ29udGVudF9UeXBlc10ueG1sUEsBAi0AFAAGAAgAAAAhAFr0LFu/AAAAFQEA&#10;AAsAAAAAAAAAAAAAAAAAHwEAAF9yZWxzLy5yZWxzUEsBAi0AFAAGAAgAAAAhAK552erHAAAA4wAA&#10;AA8AAAAAAAAAAAAAAAAABwIAAGRycy9kb3ducmV2LnhtbFBLBQYAAAAAAwADALcAAAD7AgAAAAA=&#10;" stroked="f">
                      <v:textbox>
                        <w:txbxContent>
                          <w:p w14:paraId="26F91692" w14:textId="77777777" w:rsidR="00286550" w:rsidRPr="005D51B9" w:rsidRDefault="00286550" w:rsidP="00286550">
                            <w:pPr>
                              <w:rPr>
                                <w:rFonts w:asciiTheme="majorBidi" w:hAnsiTheme="majorBidi" w:cstheme="majorBidi"/>
                                <w:b/>
                                <w:bCs/>
                              </w:rPr>
                            </w:pPr>
                            <w:r w:rsidRPr="005D51B9">
                              <w:rPr>
                                <w:rFonts w:asciiTheme="majorBidi" w:hAnsiTheme="majorBidi" w:cstheme="majorBidi"/>
                                <w:b/>
                                <w:bCs/>
                              </w:rPr>
                              <w:t>A</w:t>
                            </w:r>
                          </w:p>
                        </w:txbxContent>
                      </v:textbox>
                    </v:shape>
                    <v:shape id="_x0000_s1075" type="#_x0000_t202" style="position:absolute;left:64;top:10246;width:2527;height:2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24vygAAAOIAAAAPAAAAZHJzL2Rvd25yZXYueG1sRI9BSwMx&#10;FITvgv8hPMGbTbrVtq5NSysI4qW0Fs/PzXOz7eZlSWJ39dcbQfA4zMw3zGI1uFacKcTGs4bxSIEg&#10;rrxpuNZweH26mYOICdlg65k0fFGE1fLyYoGl8T3v6LxPtcgQjiVqsCl1pZSxsuQwjnxHnL0PHxym&#10;LEMtTcA+w10rC6Wm0mHDecFiR4+WqtP+02l4q4+0aV7Ct9pK1Z/mfnd4n1mtr6+G9QOIREP6D/+1&#10;n42G6d397HYyKQr4vZTvgFz+AAAA//8DAFBLAQItABQABgAIAAAAIQDb4fbL7gAAAIUBAAATAAAA&#10;AAAAAAAAAAAAAAAAAABbQ29udGVudF9UeXBlc10ueG1sUEsBAi0AFAAGAAgAAAAhAFr0LFu/AAAA&#10;FQEAAAsAAAAAAAAAAAAAAAAAHwEAAF9yZWxzLy5yZWxzUEsBAi0AFAAGAAgAAAAhADFnbi/KAAAA&#10;4gAAAA8AAAAAAAAAAAAAAAAABwIAAGRycy9kb3ducmV2LnhtbFBLBQYAAAAAAwADALcAAAD+AgAA&#10;AAA=&#10;" fillcolor="white [3212]" stroked="f">
                      <v:textbox>
                        <w:txbxContent>
                          <w:p w14:paraId="3CE3A420" w14:textId="77777777" w:rsidR="00286550" w:rsidRPr="005D51B9" w:rsidRDefault="00286550" w:rsidP="00286550">
                            <w:pPr>
                              <w:rPr>
                                <w:rFonts w:asciiTheme="majorBidi" w:hAnsiTheme="majorBidi" w:cstheme="majorBidi"/>
                                <w:b/>
                                <w:bCs/>
                              </w:rPr>
                            </w:pPr>
                            <w:r w:rsidRPr="005D51B9">
                              <w:rPr>
                                <w:rFonts w:asciiTheme="majorBidi" w:hAnsiTheme="majorBidi" w:cstheme="majorBidi"/>
                                <w:b/>
                                <w:bCs/>
                              </w:rPr>
                              <w:t>B</w:t>
                            </w:r>
                          </w:p>
                        </w:txbxContent>
                      </v:textbox>
                    </v:shape>
                    <v:shape id="_x0000_s1076" type="#_x0000_t202" style="position:absolute;left:-31316;top:31465;width:2527;height:2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b0NyQAAAOMAAAAPAAAAZHJzL2Rvd25yZXYueG1sRI/BbsIw&#10;EETvSP0HaytxQcUOpQECBtFKIK5QPmCJlyRqvI5il4S/r5GQehzNzBvNatPbWtyo9ZVjDclYgSDO&#10;nam40HD+3r3NQfiAbLB2TBru5GGzfhmsMDOu4yPdTqEQEcI+Qw1lCE0mpc9LsujHriGO3tW1FkOU&#10;bSFNi12E21pOlEqlxYrjQokNfZWU/5x+rYbroRt9LLrLPpxnx2n6idXs4u5aD1/77RJEoD78h5/t&#10;g9EwUUmqkvd0PoXHp/gH5PoPAAD//wMAUEsBAi0AFAAGAAgAAAAhANvh9svuAAAAhQEAABMAAAAA&#10;AAAAAAAAAAAAAAAAAFtDb250ZW50X1R5cGVzXS54bWxQSwECLQAUAAYACAAAACEAWvQsW78AAAAV&#10;AQAACwAAAAAAAAAAAAAAAAAfAQAAX3JlbHMvLnJlbHNQSwECLQAUAAYACAAAACEAFbW9DckAAADj&#10;AAAADwAAAAAAAAAAAAAAAAAHAgAAZHJzL2Rvd25yZXYueG1sUEsFBgAAAAADAAMAtwAAAP0CAAAA&#10;AA==&#10;" stroked="f">
                      <v:textbox>
                        <w:txbxContent>
                          <w:p w14:paraId="041C253D" w14:textId="77777777" w:rsidR="00286550" w:rsidRPr="005D51B9" w:rsidRDefault="00286550" w:rsidP="00286550">
                            <w:pPr>
                              <w:rPr>
                                <w:rFonts w:asciiTheme="majorBidi" w:hAnsiTheme="majorBidi" w:cstheme="majorBidi"/>
                                <w:b/>
                                <w:bCs/>
                              </w:rPr>
                            </w:pPr>
                            <w:r w:rsidRPr="005D51B9">
                              <w:rPr>
                                <w:rFonts w:asciiTheme="majorBidi" w:hAnsiTheme="majorBidi" w:cstheme="majorBidi"/>
                                <w:b/>
                                <w:bCs/>
                              </w:rPr>
                              <w:t>C</w:t>
                            </w:r>
                          </w:p>
                        </w:txbxContent>
                      </v:textbox>
                    </v:shape>
                  </v:group>
                  <v:rect id="Rectangle 1" o:spid="_x0000_s1077" style="position:absolute;left:16573;top:34226;width:2032;height:39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AWyQAAAOIAAAAPAAAAZHJzL2Rvd25yZXYueG1sRI9BS8NA&#10;FITvgv9heYIXaTfRWpLYbRFB8KRYvfT2yL5mg9m3YfeZRn+9Kwgeh5lvhtnsZj+oiWLqAxsolwUo&#10;4jbYnjsD72+PiwpUEmSLQ2Ay8EUJdtvzsw02Npz4laa9dCqXcGrQgBMZG61T68hjWoaROHvHED1K&#10;lrHTNuIpl/tBXxfFWnvsOS84HOnBUfux//QG6u/2Raow3jrpD3Xny+djnK6MubyY7+9ACc3yH/6j&#10;n2zmitVqfVPVJfxeyndAb38AAAD//wMAUEsBAi0AFAAGAAgAAAAhANvh9svuAAAAhQEAABMAAAAA&#10;AAAAAAAAAAAAAAAAAFtDb250ZW50X1R5cGVzXS54bWxQSwECLQAUAAYACAAAACEAWvQsW78AAAAV&#10;AQAACwAAAAAAAAAAAAAAAAAfAQAAX3JlbHMvLnJlbHNQSwECLQAUAAYACAAAACEAE/+AFskAAADi&#10;AAAADwAAAAAAAAAAAAAAAAAHAgAAZHJzL2Rvd25yZXYueG1sUEsFBgAAAAADAAMAtwAAAP0CAAAA&#10;AA==&#10;" fillcolor="white [3212]" strokecolor="white [3212]" strokeweight="2pt"/>
                </v:group>
                <v:shape id="_x0000_s1078" type="#_x0000_t202" style="position:absolute;left:1206;top:37782;width:65881;height:16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ldQzAAAAOMAAAAPAAAAZHJzL2Rvd25yZXYueG1sRI9BT8Mw&#10;DIXvSPyHyEhcEEtZpVJ1yybYQOIAh41pZ6vx2orGqZJs7f49PiBxtN/ze5+X68n16kIhdp4NPM0y&#10;UMS1tx03Bg7f748lqJiQLfaeycCVIqxXtzdLrKwfeUeXfWqUhHCs0ECb0lBpHeuWHMaZH4hFO/ng&#10;MMkYGm0DjhLuej3PskI77FgaWhxo01L9sz87A8U2nMcdbx62h7dP/Bqa+fH1ejTm/m56WYBKNKV/&#10;89/1hxX88rks8rzIBVp+kgXo1S8AAAD//wMAUEsBAi0AFAAGAAgAAAAhANvh9svuAAAAhQEAABMA&#10;AAAAAAAAAAAAAAAAAAAAAFtDb250ZW50X1R5cGVzXS54bWxQSwECLQAUAAYACAAAACEAWvQsW78A&#10;AAAVAQAACwAAAAAAAAAAAAAAAAAfAQAAX3JlbHMvLnJlbHNQSwECLQAUAAYACAAAACEAlSpXUMwA&#10;AADjAAAADwAAAAAAAAAAAAAAAAAHAgAAZHJzL2Rvd25yZXYueG1sUEsFBgAAAAADAAMAtwAAAAAD&#10;AAAAAA==&#10;" stroked="f">
                  <v:textbox inset="0,0,0,0">
                    <w:txbxContent>
                      <w:p w14:paraId="46CD3ED2" w14:textId="4B5208BC" w:rsidR="00286550" w:rsidRPr="007E67BF" w:rsidRDefault="00286550" w:rsidP="007E67BF">
                        <w:pPr>
                          <w:pStyle w:val="Caption"/>
                        </w:pPr>
                        <w:bookmarkStart w:id="22" w:name="_Toc151655141"/>
                        <w:r w:rsidRPr="007E67BF">
                          <w:t xml:space="preserve">Figure </w:t>
                        </w:r>
                        <w:fldSimple w:instr=" STYLEREF 1 \s ">
                          <w:r w:rsidR="00606D3E" w:rsidRPr="007E67BF">
                            <w:rPr>
                              <w:noProof/>
                              <w:cs/>
                            </w:rPr>
                            <w:t>‎</w:t>
                          </w:r>
                          <w:r w:rsidR="00606D3E" w:rsidRPr="007E67BF">
                            <w:rPr>
                              <w:noProof/>
                            </w:rPr>
                            <w:t>1</w:t>
                          </w:r>
                        </w:fldSimple>
                        <w:r w:rsidR="00172533" w:rsidRPr="007E67BF">
                          <w:t>.</w:t>
                        </w:r>
                        <w:fldSimple w:instr=" SEQ Figure \* ARABIC \s 1 ">
                          <w:r w:rsidR="00606D3E" w:rsidRPr="007E67BF">
                            <w:rPr>
                              <w:noProof/>
                            </w:rPr>
                            <w:t>6</w:t>
                          </w:r>
                        </w:fldSimple>
                        <w:r w:rsidRPr="007E67BF">
                          <w:t>. Binding model of terbinafine to squalene epoxidase</w:t>
                        </w:r>
                        <w:r w:rsidRPr="007E67BF">
                          <w:rPr>
                            <w:i/>
                          </w:rPr>
                          <w:t>.</w:t>
                        </w:r>
                        <w:bookmarkEnd w:id="22"/>
                        <w:r w:rsidRPr="007E67BF">
                          <w:t xml:space="preserve"> </w:t>
                        </w:r>
                      </w:p>
                      <w:p w14:paraId="4AEFD7D4" w14:textId="77777777" w:rsidR="00286550" w:rsidRPr="005343A7" w:rsidRDefault="00286550" w:rsidP="007E67BF">
                        <w:pPr>
                          <w:pStyle w:val="Caption"/>
                        </w:pPr>
                        <w:r w:rsidRPr="005343A7">
                          <w:t xml:space="preserve">(A) structure of terbinafine. (B) The upper panel shows the superposition of terbinafine (orange) with NB-598 (cyan) in human squalene epoxidase (PDBID:6C6P). The lower panel shows the positions of the known terbinafine-resistant mutations (pink) with respect to terbinafine (orange) in the human squalene epoxidase with a superposed terbinafine model. (C) Superposition of human squalene epoxidase structure (blue) and the </w:t>
                        </w:r>
                        <w:r w:rsidRPr="005343A7">
                          <w:rPr>
                            <w:i/>
                          </w:rPr>
                          <w:t>S. cerevisiae</w:t>
                        </w:r>
                        <w:r w:rsidRPr="005343A7">
                          <w:t xml:space="preserve"> squalene epoxidase homology model (yellow). Figures (A) and (B) are adapted from (79), and Figure (C) is adapted from (74). The extended loop on </w:t>
                        </w:r>
                        <w:r w:rsidRPr="005343A7">
                          <w:rPr>
                            <w:i/>
                          </w:rPr>
                          <w:t>S. cerevisiae</w:t>
                        </w:r>
                        <w:r w:rsidRPr="005343A7">
                          <w:t xml:space="preserve"> Erg1 was pointed by an arrow.</w:t>
                        </w:r>
                      </w:p>
                    </w:txbxContent>
                  </v:textbox>
                </v:shape>
                <w10:wrap anchorx="margin"/>
              </v:group>
            </w:pict>
          </mc:Fallback>
        </mc:AlternateContent>
      </w:r>
    </w:p>
    <w:p w14:paraId="7327745F" w14:textId="2AC38153" w:rsidR="00E45103" w:rsidRPr="00963F09" w:rsidRDefault="00E45103" w:rsidP="00A65638">
      <w:pPr>
        <w:widowControl w:val="0"/>
        <w:spacing w:line="480" w:lineRule="auto"/>
        <w:rPr>
          <w:rFonts w:asciiTheme="majorBidi" w:hAnsiTheme="majorBidi" w:cstheme="majorBidi"/>
          <w:bCs/>
        </w:rPr>
      </w:pPr>
      <w:r w:rsidRPr="00963F09">
        <w:rPr>
          <w:rFonts w:asciiTheme="majorBidi" w:hAnsiTheme="majorBidi" w:cstheme="majorBidi"/>
          <w:bCs/>
        </w:rPr>
        <w:lastRenderedPageBreak/>
        <w:t xml:space="preserve">unknown, but may be targeted to develop molecules that destabilize the protein or disrupt potential protein-protein interactions. </w:t>
      </w:r>
    </w:p>
    <w:p w14:paraId="4BA853FA" w14:textId="1B78C9CF" w:rsidR="00E45103" w:rsidRPr="00E86037" w:rsidRDefault="00E45103" w:rsidP="00252B57">
      <w:pPr>
        <w:widowControl w:val="0"/>
        <w:spacing w:line="480" w:lineRule="auto"/>
        <w:rPr>
          <w:rFonts w:asciiTheme="majorBidi" w:hAnsiTheme="majorBidi" w:cstheme="majorBidi"/>
          <w:b/>
        </w:rPr>
      </w:pPr>
      <w:r w:rsidRPr="00E86037">
        <w:rPr>
          <w:rFonts w:asciiTheme="majorBidi" w:hAnsiTheme="majorBidi" w:cstheme="majorBidi"/>
          <w:b/>
        </w:rPr>
        <w:t>C-24 sterol methyltransferase (Erg6)</w:t>
      </w:r>
    </w:p>
    <w:p w14:paraId="13AA7437" w14:textId="15065854" w:rsidR="00E45103" w:rsidRPr="00963F09" w:rsidRDefault="00E45103" w:rsidP="00252B57">
      <w:pPr>
        <w:widowControl w:val="0"/>
        <w:spacing w:line="480" w:lineRule="auto"/>
        <w:ind w:firstLine="720"/>
        <w:rPr>
          <w:rFonts w:asciiTheme="majorBidi" w:hAnsiTheme="majorBidi" w:cstheme="majorBidi"/>
          <w:bCs/>
        </w:rPr>
      </w:pPr>
      <w:r w:rsidRPr="00963F09">
        <w:rPr>
          <w:rFonts w:asciiTheme="majorBidi" w:hAnsiTheme="majorBidi" w:cstheme="majorBidi"/>
          <w:bCs/>
        </w:rPr>
        <w:t xml:space="preserve">C-24 sterol methyltransferase (known as Erg6) is also a membrane enzyme involved in the ergosterol biosynthesis, which was suggested to be an antifungal target due to its absence in mammals </w:t>
      </w:r>
      <w:r w:rsidRPr="00963F09">
        <w:rPr>
          <w:rFonts w:asciiTheme="majorBidi" w:hAnsiTheme="majorBidi" w:cstheme="majorBidi"/>
          <w:bCs/>
        </w:rPr>
        <w:fldChar w:fldCharType="begin">
          <w:fldData xml:space="preserve">PEVuZE5vdGU+PENpdGU+PEF1dGhvcj5Ba2luczwvQXV0aG9yPjxZZWFyPjIwMDU8L1llYXI+PFJl
Y051bT41NzU8L1JlY051bT48RGlzcGxheVRleHQ+KDU4LCA4Myk8L0Rpc3BsYXlUZXh0PjxyZWNv
cmQ+PHJlYy1udW1iZXI+NTc1PC9yZWMtbnVtYmVyPjxmb3JlaWduLWtleXM+PGtleSBhcHA9IkVO
IiBkYi1pZD0iZHZhcHp0ZHA2dDV0d3JlZHh4anhkc3I0MmZ3c3J4djAyMnpyIiB0aW1lc3RhbXA9
IjE2OTM4NjE4OTgiPjU3NTwva2V5PjwvZm9yZWlnbi1rZXlzPjxyZWYtdHlwZSBuYW1lPSJKb3Vy
bmFsIEFydGljbGUiPjE3PC9yZWYtdHlwZT48Y29udHJpYnV0b3JzPjxhdXRob3JzPjxhdXRob3I+
QWtpbnMsIFJvYmVydCBBPC9hdXRob3I+PC9hdXRob3JzPjwvY29udHJpYnV0b3JzPjx0aXRsZXM+
PHRpdGxlPkFuIHVwZGF0ZSBvbiBhbnRpZnVuZ2FsIHRhcmdldHMgYW5kIG1lY2hhbmlzbXMgb2Yg
cmVzaXN0YW5jZSBpbiBDYW5kaWRhIGFsYmljYW5zPC90aXRsZT48c2Vjb25kYXJ5LXRpdGxlPk1l
ZGljYWwgbXljb2xvZ3k8L3NlY29uZGFyeS10aXRsZT48L3RpdGxlcz48cGVyaW9kaWNhbD48ZnVs
bC10aXRsZT5NZWRpY2FsIG15Y29sb2d5PC9mdWxsLXRpdGxlPjwvcGVyaW9kaWNhbD48cGFnZXM+
Mjg1LTMxODwvcGFnZXM+PHZvbHVtZT40Mzwvdm9sdW1lPjxudW1iZXI+NDwvbnVtYmVyPjxkYXRl
cz48eWVhcj4yMDA1PC95ZWFyPjwvZGF0ZXM+PGlzYm4+MTQ2MC0yNzA5PC9pc2JuPjx1cmxzPjxy
ZWxhdGVkLXVybHM+PHVybD5odHRwczovL3dhdGVybWFyay5zaWx2ZXJjaGFpci5jb20vNDMtNC0y
ODUucGRmP3Rva2VuPUFRRUNBSGkyMDhCRTQ5T29hbjlra2hXX0VyY3k3RG0zWkxfOUNmM3FmS0Fj
NDg1eXNnQUFBM1V3Z2dOeEJna3Foa2lHOXcwQkJ3YWdnZ05pTUlJRFhnSUJBRENDQTFjR0NTcUdT
SWIzRFFFSEFUQWVCZ2xnaGtnQlpRTUVBUzR3RVFRTW91enQyeURyYUIxZEk0emxBZ0VRZ0lJREtG
RjFVbUNBYjU4anF2YzhLTEFjMHU1LXZCeU9HNHpnZUFsRzRjbkZEaDV4YlFGVjJvb0ZTQTU5NjQ0
WmNJMWlfcXh6ZXpDa0QtLW02RGtCNk51OGl1VUZ5MGRmWG5nQ2szcWVtT3hyY3FXcmd4Y2VTWmVN
M2ZZSmU4RzVsYzRkQnZGNzk0ZGFWalU3Y05pam40QkplTWhIejN1Z1puTFBtUzQ0WnFDTzBORUtC
NWxHbUpaLUttQ1d2TlFnRjhXSGVkQmhJT29sX2dWX2ZaaDBvYjAwS21oekNZaVZLVjQ2WkRHMWpC
WEJYWVFFX2RLRlptREtiTXdwbmlrQVVjSC1fZjVZbDFtTFNYaFRzbFRHelNBOXJ2NUVRM2VaMzVm
c0VoT0lXbVJ0bmR4S1V3VXhvZXpyMHdhbnZHRGN4bVl4bzh1MUhUc29fTm9QM2ZaUnhhN1g0VEk2
WXhTWkl5WVNVTm14ZkVRWW1ZMDM4dU10UHZDN2FlMW0zQVFRdGZIMHBaTnVqUEZBTWl1QXRMbk9J
ZlJDMVptQk9na1BqX2dBOFBGQXdTRTFkdnJiY2dxVVoyYzZqOVJQSlFFRkowZVZtckdkcjhmaHB6
aDF4ZlBIVVNndkFiQ0FDNFJMYUl1TWhMelJCWEJVenEtblo2OU9GSWhIXzg5NEItV2ZGXzNhTnZM
ajZxRWt2eFZZc09qZzNNdlN4RHVvMGRjSnNGN3UzNEJuUWhRR1BNbnp2OWUyaEtsZ1dqcl9ZSzhi
anZBdG9IdDQyUDlxSmlhX1hvb29aVU51eFpwY0xHSkwzVkZ0VFNIU1RSQzJoLTVMTEllSFBVS1FO
RzBNbk1TX294Y1BoX095dW91aTFGVXR5VXo3MkI1VjYyNFYySlhGcmZ3dkQtelgtREFIdzFPU0lj
SHdXeFRscnVvTDN3QU1qcUdLWW5ld19tTVQ5ZHd2czl3N2F2YnVrajBDVzY2UzZpQXd3TS1na2wz
ZXgxMVlVOWk5UEVfb1hJUXc2YWMzbkNpbkl3TlpCblpvNnVVV0I4VGE0cURfNGtha0VKdzlSNkxD
UEtrR05URS15b1YyYWtaZHRVQ3cwcWR5b25uVUlDdERDN0MtZkE4T2J2WUQxaW0zRVlia2daSFhD
WEJ6VmlaT3ZBcEFaLTZxV0tseXA0amk3bTlNam5MYkZzX2hMTW9PMnVFT1BZNmhSa2U0M0RCZjRC
bDg4MU0xRFlkWHdBQU9pNUNrblpNVmxJY2IxS2VzWTZJM1dQOHlodjhyb3FZdl9aek5UNEZ5Y2xo
aXRDMjVqMzNEQkFiTVIxLWtla0UyY0VNZHdzR0x5UzFGd2wtZk14UkhxQ0tIQk5vVDZtVnl2SXVo
RVZBNEx4dThhV01LZUY5Z2xKWmNkV1NZLU1ZRnFSdmx5Y2ZtN0hvSWJnVXZoR210b0ZvPC91cmw+
PC9yZWxhdGVkLXVybHM+PC91cmxzPjwvcmVjb3JkPjwvQ2l0ZT48Q2l0ZT48QXV0aG9yPkF6YW08
L0F1dGhvcj48WWVhcj4yMDE0PC9ZZWFyPjxSZWNOdW0+NTk5PC9SZWNOdW0+PHJlY29yZD48cmVj
LW51bWJlcj41OTk8L3JlYy1udW1iZXI+PGZvcmVpZ24ta2V5cz48a2V5IGFwcD0iRU4iIGRiLWlk
PSJkdmFwenRkcDZ0NXR3cmVkeHhqeGRzcjQyZndzcnh2MDIyenIiIHRpbWVzdGFtcD0iMTY5NDAx
NzMyNSI+NTk5PC9rZXk+PC9mb3JlaWduLWtleXM+PHJlZi10eXBlIG5hbWU9IkpvdXJuYWwgQXJ0
aWNsZSI+MTc8L3JlZi10eXBlPjxjb250cmlidXRvcnM+PGF1dGhvcnM+PGF1dGhvcj5BemFtLCBT
eWVkIFNpa2FuZGVyPC9hdXRob3I+PGF1dGhvcj5BYnJvLCBBc21hPC9hdXRob3I+PGF1dGhvcj5S
YXphLCBTYWFkPC9hdXRob3I+PGF1dGhvcj5TYXJvb3NoLCBBeW1hbjwvYXV0aG9yPjwvYXV0aG9y
cz48L2NvbnRyaWJ1dG9ycz48dGl0bGVzPjx0aXRsZT5TdHJ1Y3R1cmUgYW5kIGR5bmFtaWNzIHN0
dWRpZXMgb2Ygc3Rlcm9sIDI0LUMtbWV0aHlsdHJhbnNmZXJhc2Ugd2l0aCBtZWNoYW5pc20gYmFz
ZWQgaW5hY3RpdmF0b3JzIGZvciB0aGUgZGlzcnVwdGlvbiBvZiBlcmdvc3Rlcm9sIGJpb3N5bnRo
ZXNpczwvdGl0bGU+PHNlY29uZGFyeS10aXRsZT5Nb2xlY3VsYXIgYmlvbG9neSByZXBvcnRzPC9z
ZWNvbmRhcnktdGl0bGU+PC90aXRsZXM+PHBlcmlvZGljYWw+PGZ1bGwtdGl0bGU+TW9sZWN1bGFy
IGJpb2xvZ3kgcmVwb3J0czwvZnVsbC10aXRsZT48L3BlcmlvZGljYWw+PHBhZ2VzPjQyNzktNDI5
MzwvcGFnZXM+PHZvbHVtZT40MTwvdm9sdW1lPjxkYXRlcz48eWVhcj4yMDE0PC95ZWFyPjwvZGF0
ZXM+PGlzYm4+MDMwMS00ODUxPC9pc2JuPjx1cmxzPjwvdXJscz48L3JlY29yZD48L0NpdGU+PC9F
bmROb3RlPgB=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PEVuZE5vdGU+PENpdGU+PEF1dGhvcj5Ba2luczwvQXV0aG9yPjxZZWFyPjIwMDU8L1llYXI+PFJl
Y051bT41NzU8L1JlY051bT48RGlzcGxheVRleHQ+KDU4LCA4Myk8L0Rpc3BsYXlUZXh0PjxyZWNv
cmQ+PHJlYy1udW1iZXI+NTc1PC9yZWMtbnVtYmVyPjxmb3JlaWduLWtleXM+PGtleSBhcHA9IkVO
IiBkYi1pZD0iZHZhcHp0ZHA2dDV0d3JlZHh4anhkc3I0MmZ3c3J4djAyMnpyIiB0aW1lc3RhbXA9
IjE2OTM4NjE4OTgiPjU3NTwva2V5PjwvZm9yZWlnbi1rZXlzPjxyZWYtdHlwZSBuYW1lPSJKb3Vy
bmFsIEFydGljbGUiPjE3PC9yZWYtdHlwZT48Y29udHJpYnV0b3JzPjxhdXRob3JzPjxhdXRob3I+
QWtpbnMsIFJvYmVydCBBPC9hdXRob3I+PC9hdXRob3JzPjwvY29udHJpYnV0b3JzPjx0aXRsZXM+
PHRpdGxlPkFuIHVwZGF0ZSBvbiBhbnRpZnVuZ2FsIHRhcmdldHMgYW5kIG1lY2hhbmlzbXMgb2Yg
cmVzaXN0YW5jZSBpbiBDYW5kaWRhIGFsYmljYW5zPC90aXRsZT48c2Vjb25kYXJ5LXRpdGxlPk1l
ZGljYWwgbXljb2xvZ3k8L3NlY29uZGFyeS10aXRsZT48L3RpdGxlcz48cGVyaW9kaWNhbD48ZnVs
bC10aXRsZT5NZWRpY2FsIG15Y29sb2d5PC9mdWxsLXRpdGxlPjwvcGVyaW9kaWNhbD48cGFnZXM+
Mjg1LTMxODwvcGFnZXM+PHZvbHVtZT40Mzwvdm9sdW1lPjxudW1iZXI+NDwvbnVtYmVyPjxkYXRl
cz48eWVhcj4yMDA1PC95ZWFyPjwvZGF0ZXM+PGlzYm4+MTQ2MC0yNzA5PC9pc2JuPjx1cmxzPjxy
ZWxhdGVkLXVybHM+PHVybD5odHRwczovL3dhdGVybWFyay5zaWx2ZXJjaGFpci5jb20vNDMtNC0y
ODUucGRmP3Rva2VuPUFRRUNBSGkyMDhCRTQ5T29hbjlra2hXX0VyY3k3RG0zWkxfOUNmM3FmS0Fj
NDg1eXNnQUFBM1V3Z2dOeEJna3Foa2lHOXcwQkJ3YWdnZ05pTUlJRFhnSUJBRENDQTFjR0NTcUdT
SWIzRFFFSEFUQWVCZ2xnaGtnQlpRTUVBUzR3RVFRTW91enQyeURyYUIxZEk0emxBZ0VRZ0lJREtG
RjFVbUNBYjU4anF2YzhLTEFjMHU1LXZCeU9HNHpnZUFsRzRjbkZEaDV4YlFGVjJvb0ZTQTU5NjQ0
WmNJMWlfcXh6ZXpDa0QtLW02RGtCNk51OGl1VUZ5MGRmWG5nQ2szcWVtT3hyY3FXcmd4Y2VTWmVN
M2ZZSmU4RzVsYzRkQnZGNzk0ZGFWalU3Y05pam40QkplTWhIejN1Z1puTFBtUzQ0WnFDTzBORUtC
NWxHbUpaLUttQ1d2TlFnRjhXSGVkQmhJT29sX2dWX2ZaaDBvYjAwS21oekNZaVZLVjQ2WkRHMWpC
WEJYWVFFX2RLRlptREtiTXdwbmlrQVVjSC1fZjVZbDFtTFNYaFRzbFRHelNBOXJ2NUVRM2VaMzVm
c0VoT0lXbVJ0bmR4S1V3VXhvZXpyMHdhbnZHRGN4bVl4bzh1MUhUc29fTm9QM2ZaUnhhN1g0VEk2
WXhTWkl5WVNVTm14ZkVRWW1ZMDM4dU10UHZDN2FlMW0zQVFRdGZIMHBaTnVqUEZBTWl1QXRMbk9J
ZlJDMVptQk9na1BqX2dBOFBGQXdTRTFkdnJiY2dxVVoyYzZqOVJQSlFFRkowZVZtckdkcjhmaHB6
aDF4ZlBIVVNndkFiQ0FDNFJMYUl1TWhMelJCWEJVenEtblo2OU9GSWhIXzg5NEItV2ZGXzNhTnZM
ajZxRWt2eFZZc09qZzNNdlN4RHVvMGRjSnNGN3UzNEJuUWhRR1BNbnp2OWUyaEtsZ1dqcl9ZSzhi
anZBdG9IdDQyUDlxSmlhX1hvb29aVU51eFpwY0xHSkwzVkZ0VFNIU1RSQzJoLTVMTEllSFBVS1FO
RzBNbk1TX294Y1BoX095dW91aTFGVXR5VXo3MkI1VjYyNFYySlhGcmZ3dkQtelgtREFIdzFPU0lj
SHdXeFRscnVvTDN3QU1qcUdLWW5ld19tTVQ5ZHd2czl3N2F2YnVrajBDVzY2UzZpQXd3TS1na2wz
ZXgxMVlVOWk5UEVfb1hJUXc2YWMzbkNpbkl3TlpCblpvNnVVV0I4VGE0cURfNGtha0VKdzlSNkxD
UEtrR05URS15b1YyYWtaZHRVQ3cwcWR5b25uVUlDdERDN0MtZkE4T2J2WUQxaW0zRVlia2daSFhD
WEJ6VmlaT3ZBcEFaLTZxV0tseXA0amk3bTlNam5MYkZzX2hMTW9PMnVFT1BZNmhSa2U0M0RCZjRC
bDg4MU0xRFlkWHdBQU9pNUNrblpNVmxJY2IxS2VzWTZJM1dQOHlodjhyb3FZdl9aek5UNEZ5Y2xo
aXRDMjVqMzNEQkFiTVIxLWtla0UyY0VNZHdzR0x5UzFGd2wtZk14UkhxQ0tIQk5vVDZtVnl2SXVo
RVZBNEx4dThhV01LZUY5Z2xKWmNkV1NZLU1ZRnFSdmx5Y2ZtN0hvSWJnVXZoR210b0ZvPC91cmw+
PC9yZWxhdGVkLXVybHM+PC91cmxzPjwvcmVjb3JkPjwvQ2l0ZT48Q2l0ZT48QXV0aG9yPkF6YW08
L0F1dGhvcj48WWVhcj4yMDE0PC9ZZWFyPjxSZWNOdW0+NTk5PC9SZWNOdW0+PHJlY29yZD48cmVj
LW51bWJlcj41OTk8L3JlYy1udW1iZXI+PGZvcmVpZ24ta2V5cz48a2V5IGFwcD0iRU4iIGRiLWlk
PSJkdmFwenRkcDZ0NXR3cmVkeHhqeGRzcjQyZndzcnh2MDIyenIiIHRpbWVzdGFtcD0iMTY5NDAx
NzMyNSI+NTk5PC9rZXk+PC9mb3JlaWduLWtleXM+PHJlZi10eXBlIG5hbWU9IkpvdXJuYWwgQXJ0
aWNsZSI+MTc8L3JlZi10eXBlPjxjb250cmlidXRvcnM+PGF1dGhvcnM+PGF1dGhvcj5BemFtLCBT
eWVkIFNpa2FuZGVyPC9hdXRob3I+PGF1dGhvcj5BYnJvLCBBc21hPC9hdXRob3I+PGF1dGhvcj5S
YXphLCBTYWFkPC9hdXRob3I+PGF1dGhvcj5TYXJvb3NoLCBBeW1hbjwvYXV0aG9yPjwvYXV0aG9y
cz48L2NvbnRyaWJ1dG9ycz48dGl0bGVzPjx0aXRsZT5TdHJ1Y3R1cmUgYW5kIGR5bmFtaWNzIHN0
dWRpZXMgb2Ygc3Rlcm9sIDI0LUMtbWV0aHlsdHJhbnNmZXJhc2Ugd2l0aCBtZWNoYW5pc20gYmFz
ZWQgaW5hY3RpdmF0b3JzIGZvciB0aGUgZGlzcnVwdGlvbiBvZiBlcmdvc3Rlcm9sIGJpb3N5bnRo
ZXNpczwvdGl0bGU+PHNlY29uZGFyeS10aXRsZT5Nb2xlY3VsYXIgYmlvbG9neSByZXBvcnRzPC9z
ZWNvbmRhcnktdGl0bGU+PC90aXRsZXM+PHBlcmlvZGljYWw+PGZ1bGwtdGl0bGU+TW9sZWN1bGFy
IGJpb2xvZ3kgcmVwb3J0czwvZnVsbC10aXRsZT48L3BlcmlvZGljYWw+PHBhZ2VzPjQyNzktNDI5
MzwvcGFnZXM+PHZvbHVtZT40MTwvdm9sdW1lPjxkYXRlcz48eWVhcj4yMDE0PC95ZWFyPjwvZGF0
ZXM+PGlzYm4+MDMwMS00ODUxPC9pc2JuPjx1cmxzPjwvdXJscz48L3JlY29yZD48L0NpdGU+PC9F
bmROb3RlPgB=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(58, 83)</w:t>
      </w:r>
      <w:r w:rsidRPr="00963F09">
        <w:rPr>
          <w:rFonts w:asciiTheme="majorBidi" w:hAnsiTheme="majorBidi" w:cstheme="majorBidi"/>
          <w:bCs/>
        </w:rPr>
        <w:fldChar w:fldCharType="end"/>
      </w:r>
      <w:r w:rsidRPr="00963F09">
        <w:rPr>
          <w:rFonts w:asciiTheme="majorBidi" w:hAnsiTheme="majorBidi" w:cstheme="majorBidi"/>
          <w:bCs/>
        </w:rPr>
        <w:t xml:space="preserve">. Erg6 catalyzes the methylation of the 24th carbon in the sterol side chain in the later stages of ergosterol biosynthesis, disruption of which reduced mating capability, diminished tryptophan uptake, increased permeability and susceptibility to cations and antifungals in </w:t>
      </w:r>
      <w:r w:rsidRPr="00963F09">
        <w:rPr>
          <w:rFonts w:asciiTheme="majorBidi" w:hAnsiTheme="majorBidi" w:cstheme="majorBidi"/>
          <w:bCs/>
          <w:i/>
          <w:iCs/>
        </w:rPr>
        <w:t xml:space="preserve">S. cerevisiae </w:t>
      </w:r>
      <w:r w:rsidRPr="00963F09">
        <w:rPr>
          <w:rFonts w:asciiTheme="majorBidi" w:hAnsiTheme="majorBidi" w:cstheme="majorBidi"/>
          <w:bCs/>
        </w:rPr>
        <w:fldChar w:fldCharType="begin">
          <w:fldData xml:space="preserve">PEVuZE5vdGU+PENpdGU+PEF1dGhvcj5HYWJlcjwvQXV0aG9yPjxZZWFyPjE5ODk8L1llYXI+PFJl
Y051bT42MDA8L1JlY051bT48RGlzcGxheVRleHQ+KDg0LTg2KTwvRGlzcGxheVRleHQ+PHJlY29y
ZD48cmVjLW51bWJlcj42MDA8L3JlYy1udW1iZXI+PGZvcmVpZ24ta2V5cz48a2V5IGFwcD0iRU4i
IGRiLWlkPSJkdmFwenRkcDZ0NXR3cmVkeHhqeGRzcjQyZndzcnh2MDIyenIiIHRpbWVzdGFtcD0i
MTY5NDAxNzYzMiI+NjAwPC9rZXk+PC9mb3JlaWduLWtleXM+PHJlZi10eXBlIG5hbWU9IkpvdXJu
YWwgQXJ0aWNsZSI+MTc8L3JlZi10eXBlPjxjb250cmlidXRvcnM+PGF1dGhvcnM+PGF1dGhvcj5H
YWJlciwgUmljaGFyZCBGPC9hdXRob3I+PGF1dGhvcj5Db3BwbGUsIERlYm9yYWggTTwvYXV0aG9y
PjxhdXRob3I+S2VubmVkeSwgQnJpYW4gSzwvYXV0aG9yPjxhdXRob3I+VmlkYWwsIE1hcmM8L2F1
dGhvcj48YXV0aG9yPkJhcmQsIE1hcnRpbjwvYXV0aG9yPjwvYXV0aG9ycz48L2NvbnRyaWJ1dG9y
cz48dGl0bGVzPjx0aXRsZT5UaGUgeWVhc3QgZ2VuZSBFUkc2IGlzIHJlcXVpcmVkIGZvciBub3Jt
YWwgbWVtYnJhbmUgZnVuY3Rpb24gYnV0IGlzIG5vdCBlc3NlbnRpYWwgZm9yIGJpb3N5bnRoZXNp
cyBvZiB0aGUgY2VsbC1jeWNsZS1zcGFya2luZyBzdGVyb2w8L3RpdGxlPjxzZWNvbmRhcnktdGl0
bGU+TW9sZWN1bGFyIGFuZCBjZWxsdWxhciBiaW9sb2d5PC9zZWNvbmRhcnktdGl0bGU+PC90aXRs
ZXM+PHBlcmlvZGljYWw+PGZ1bGwtdGl0bGU+TW9sZWN1bGFyIGFuZCBDZWxsdWxhciBCaW9sb2d5
PC9mdWxsLXRpdGxlPjwvcGVyaW9kaWNhbD48cGFnZXM+MzQ0Ny0zNDU2PC9wYWdlcz48dm9sdW1l
Pjk8L3ZvbHVtZT48bnVtYmVyPjg8L251bWJlcj48ZGF0ZXM+PHllYXI+MTk4OTwveWVhcj48L2Rh
dGVzPjxpc2JuPjEwOTgtNTU0OTwvaXNibj48dXJscz48L3VybHM+PC9yZWNvcmQ+PC9DaXRlPjxD
aXRlPjxBdXRob3I+S2xlaW5oYW5zPC9BdXRob3I+PFllYXI+MTk3OTwvWWVhcj48UmVjTnVtPjYw
MTwvUmVjTnVtPjxyZWNvcmQ+PHJlYy1udW1iZXI+NjAxPC9yZWMtbnVtYmVyPjxmb3JlaWduLWtl
eXM+PGtleSBhcHA9IkVOIiBkYi1pZD0iZHZhcHp0ZHA2dDV0d3JlZHh4anhkc3I0MmZ3c3J4djAy
MnpyIiB0aW1lc3RhbXA9IjE2OTQwMTc2NjciPjYwMTwva2V5PjwvZm9yZWlnbi1rZXlzPjxyZWYt
dHlwZSBuYW1lPSJKb3VybmFsIEFydGljbGUiPjE3PC9yZWYtdHlwZT48Y29udHJpYnV0b3JzPjxh
dXRob3JzPjxhdXRob3I+S2xlaW5oYW5zLCBGVzwvYXV0aG9yPjxhdXRob3I+TGVlcywgTkQ8L2F1
dGhvcj48YXV0aG9yPkJhcmQsIE08L2F1dGhvcj48YXV0aG9yPkhhYWssIFJBPC9hdXRob3I+PGF1
dGhvcj5Xb29kcywgUkE8L2F1dGhvcj48L2F1dGhvcnM+PC9jb250cmlidXRvcnM+PHRpdGxlcz48
dGl0bGU+RVNSIGRldGVybWluYXRpb25zIG9mIG1lbWJyYW5lIHBlcm1lYWJpbGl0eSBpbiBhIHll
YXN0IHN0ZXJvbCBtdXRhbnQ8L3RpdGxlPjxzZWNvbmRhcnktdGl0bGU+Q2hlbWlzdHJ5IGFuZCBw
aHlzaWNzIG9mIGxpcGlkczwvc2Vjb25kYXJ5LXRpdGxlPjwvdGl0bGVzPjxwZXJpb2RpY2FsPjxm
dWxsLXRpdGxlPkNoZW1pc3RyeSBhbmQgcGh5c2ljcyBvZiBsaXBpZHM8L2Z1bGwtdGl0bGU+PC9w
ZXJpb2RpY2FsPjxwYWdlcz4xNDMtMTU0PC9wYWdlcz48dm9sdW1lPjIzPC92b2x1bWU+PG51bWJl
cj4yPC9udW1iZXI+PGRhdGVzPjx5ZWFyPjE5Nzk8L3llYXI+PC9kYXRlcz48aXNibj4wMDA5LTMw
ODQ8L2lzYm4+PHVybHM+PC91cmxzPjwvcmVjb3JkPjwvQ2l0ZT48Q2l0ZT48QXV0aG9yPkJhcmQ8
L0F1dGhvcj48WWVhcj4xOTc4PC9ZZWFyPjxSZWNOdW0+NjAyPC9SZWNOdW0+PHJlY29yZD48cmVj
LW51bWJlcj42MDI8L3JlYy1udW1iZXI+PGZvcmVpZ24ta2V5cz48a2V5IGFwcD0iRU4iIGRiLWlk
PSJkdmFwenRkcDZ0NXR3cmVkeHhqeGRzcjQyZndzcnh2MDIyenIiIHRpbWVzdGFtcD0iMTY5NDAx
NzY5NiI+NjAyPC9rZXk+PC9mb3JlaWduLWtleXM+PHJlZi10eXBlIG5hbWU9IkpvdXJuYWwgQXJ0
aWNsZSI+MTc8L3JlZi10eXBlPjxjb250cmlidXRvcnM+PGF1dGhvcnM+PGF1dGhvcj5CYXJkLCBN
PC9hdXRob3I+PGF1dGhvcj5MZWVzLCBORDwvYXV0aG9yPjxhdXRob3I+QnVycm93cywgTFM8L2F1
dGhvcj48YXV0aG9yPktsZWluaGFucywgRlc8L2F1dGhvcj48L2F1dGhvcnM+PC9jb250cmlidXRv
cnM+PHRpdGxlcz48dGl0bGU+RGlmZmVyZW5jZXMgaW4gY3J5c3RhbCB2aW9sZXQgdXB0YWtlIGFu
ZCBjYXRpb24taW5kdWNlZCBkZWF0aCBhbW9uZyB5ZWFzdCBzdGVyb2wgbXV0YW50czwvdGl0bGU+
PHNlY29uZGFyeS10aXRsZT5Kb3VybmFsIG9mIGJhY3RlcmlvbG9neTwvc2Vjb25kYXJ5LXRpdGxl
PjwvdGl0bGVzPjxwZXJpb2RpY2FsPjxmdWxsLXRpdGxlPkpvdXJuYWwgb2YgQmFjdGVyaW9sb2d5
PC9mdWxsLXRpdGxlPjwvcGVyaW9kaWNhbD48cGFnZXM+MTE0Ni0xMTQ4PC9wYWdlcz48dm9sdW1l
PjEzNTwvdm9sdW1lPjxudW1iZXI+MzwvbnVtYmVyPjxkYXRlcz48eWVhcj4xOTc4PC95ZWFyPjwv
ZGF0ZXM+PGlzYm4+MDAyMS05MTkzPC9pc2JuPjx1cmxzPjwvdXJscz48L3JlY29yZD48L0NpdGU+
PC9FbmROb3RlPn==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PEVuZE5vdGU+PENpdGU+PEF1dGhvcj5HYWJlcjwvQXV0aG9yPjxZZWFyPjE5ODk8L1llYXI+PFJl
Y051bT42MDA8L1JlY051bT48RGlzcGxheVRleHQ+KDg0LTg2KTwvRGlzcGxheVRleHQ+PHJlY29y
ZD48cmVjLW51bWJlcj42MDA8L3JlYy1udW1iZXI+PGZvcmVpZ24ta2V5cz48a2V5IGFwcD0iRU4i
IGRiLWlkPSJkdmFwenRkcDZ0NXR3cmVkeHhqeGRzcjQyZndzcnh2MDIyenIiIHRpbWVzdGFtcD0i
MTY5NDAxNzYzMiI+NjAwPC9rZXk+PC9mb3JlaWduLWtleXM+PHJlZi10eXBlIG5hbWU9IkpvdXJu
YWwgQXJ0aWNsZSI+MTc8L3JlZi10eXBlPjxjb250cmlidXRvcnM+PGF1dGhvcnM+PGF1dGhvcj5H
YWJlciwgUmljaGFyZCBGPC9hdXRob3I+PGF1dGhvcj5Db3BwbGUsIERlYm9yYWggTTwvYXV0aG9y
PjxhdXRob3I+S2VubmVkeSwgQnJpYW4gSzwvYXV0aG9yPjxhdXRob3I+VmlkYWwsIE1hcmM8L2F1
dGhvcj48YXV0aG9yPkJhcmQsIE1hcnRpbjwvYXV0aG9yPjwvYXV0aG9ycz48L2NvbnRyaWJ1dG9y
cz48dGl0bGVzPjx0aXRsZT5UaGUgeWVhc3QgZ2VuZSBFUkc2IGlzIHJlcXVpcmVkIGZvciBub3Jt
YWwgbWVtYnJhbmUgZnVuY3Rpb24gYnV0IGlzIG5vdCBlc3NlbnRpYWwgZm9yIGJpb3N5bnRoZXNp
cyBvZiB0aGUgY2VsbC1jeWNsZS1zcGFya2luZyBzdGVyb2w8L3RpdGxlPjxzZWNvbmRhcnktdGl0
bGU+TW9sZWN1bGFyIGFuZCBjZWxsdWxhciBiaW9sb2d5PC9zZWNvbmRhcnktdGl0bGU+PC90aXRs
ZXM+PHBlcmlvZGljYWw+PGZ1bGwtdGl0bGU+TW9sZWN1bGFyIGFuZCBDZWxsdWxhciBCaW9sb2d5
PC9mdWxsLXRpdGxlPjwvcGVyaW9kaWNhbD48cGFnZXM+MzQ0Ny0zNDU2PC9wYWdlcz48dm9sdW1l
Pjk8L3ZvbHVtZT48bnVtYmVyPjg8L251bWJlcj48ZGF0ZXM+PHllYXI+MTk4OTwveWVhcj48L2Rh
dGVzPjxpc2JuPjEwOTgtNTU0OTwvaXNibj48dXJscz48L3VybHM+PC9yZWNvcmQ+PC9DaXRlPjxD
aXRlPjxBdXRob3I+S2xlaW5oYW5zPC9BdXRob3I+PFllYXI+MTk3OTwvWWVhcj48UmVjTnVtPjYw
MTwvUmVjTnVtPjxyZWNvcmQ+PHJlYy1udW1iZXI+NjAxPC9yZWMtbnVtYmVyPjxmb3JlaWduLWtl
eXM+PGtleSBhcHA9IkVOIiBkYi1pZD0iZHZhcHp0ZHA2dDV0d3JlZHh4anhkc3I0MmZ3c3J4djAy
MnpyIiB0aW1lc3RhbXA9IjE2OTQwMTc2NjciPjYwMTwva2V5PjwvZm9yZWlnbi1rZXlzPjxyZWYt
dHlwZSBuYW1lPSJKb3VybmFsIEFydGljbGUiPjE3PC9yZWYtdHlwZT48Y29udHJpYnV0b3JzPjxh
dXRob3JzPjxhdXRob3I+S2xlaW5oYW5zLCBGVzwvYXV0aG9yPjxhdXRob3I+TGVlcywgTkQ8L2F1
dGhvcj48YXV0aG9yPkJhcmQsIE08L2F1dGhvcj48YXV0aG9yPkhhYWssIFJBPC9hdXRob3I+PGF1
dGhvcj5Xb29kcywgUkE8L2F1dGhvcj48L2F1dGhvcnM+PC9jb250cmlidXRvcnM+PHRpdGxlcz48
dGl0bGU+RVNSIGRldGVybWluYXRpb25zIG9mIG1lbWJyYW5lIHBlcm1lYWJpbGl0eSBpbiBhIHll
YXN0IHN0ZXJvbCBtdXRhbnQ8L3RpdGxlPjxzZWNvbmRhcnktdGl0bGU+Q2hlbWlzdHJ5IGFuZCBw
aHlzaWNzIG9mIGxpcGlkczwvc2Vjb25kYXJ5LXRpdGxlPjwvdGl0bGVzPjxwZXJpb2RpY2FsPjxm
dWxsLXRpdGxlPkNoZW1pc3RyeSBhbmQgcGh5c2ljcyBvZiBsaXBpZHM8L2Z1bGwtdGl0bGU+PC9w
ZXJpb2RpY2FsPjxwYWdlcz4xNDMtMTU0PC9wYWdlcz48dm9sdW1lPjIzPC92b2x1bWU+PG51bWJl
cj4yPC9udW1iZXI+PGRhdGVzPjx5ZWFyPjE5Nzk8L3llYXI+PC9kYXRlcz48aXNibj4wMDA5LTMw
ODQ8L2lzYm4+PHVybHM+PC91cmxzPjwvcmVjb3JkPjwvQ2l0ZT48Q2l0ZT48QXV0aG9yPkJhcmQ8
L0F1dGhvcj48WWVhcj4xOTc4PC9ZZWFyPjxSZWNOdW0+NjAyPC9SZWNOdW0+PHJlY29yZD48cmVj
LW51bWJlcj42MDI8L3JlYy1udW1iZXI+PGZvcmVpZ24ta2V5cz48a2V5IGFwcD0iRU4iIGRiLWlk
PSJkdmFwenRkcDZ0NXR3cmVkeHhqeGRzcjQyZndzcnh2MDIyenIiIHRpbWVzdGFtcD0iMTY5NDAx
NzY5NiI+NjAyPC9rZXk+PC9mb3JlaWduLWtleXM+PHJlZi10eXBlIG5hbWU9IkpvdXJuYWwgQXJ0
aWNsZSI+MTc8L3JlZi10eXBlPjxjb250cmlidXRvcnM+PGF1dGhvcnM+PGF1dGhvcj5CYXJkLCBN
PC9hdXRob3I+PGF1dGhvcj5MZWVzLCBORDwvYXV0aG9yPjxhdXRob3I+QnVycm93cywgTFM8L2F1
dGhvcj48YXV0aG9yPktsZWluaGFucywgRlc8L2F1dGhvcj48L2F1dGhvcnM+PC9jb250cmlidXRv
cnM+PHRpdGxlcz48dGl0bGU+RGlmZmVyZW5jZXMgaW4gY3J5c3RhbCB2aW9sZXQgdXB0YWtlIGFu
ZCBjYXRpb24taW5kdWNlZCBkZWF0aCBhbW9uZyB5ZWFzdCBzdGVyb2wgbXV0YW50czwvdGl0bGU+
PHNlY29uZGFyeS10aXRsZT5Kb3VybmFsIG9mIGJhY3RlcmlvbG9neTwvc2Vjb25kYXJ5LXRpdGxl
PjwvdGl0bGVzPjxwZXJpb2RpY2FsPjxmdWxsLXRpdGxlPkpvdXJuYWwgb2YgQmFjdGVyaW9sb2d5
PC9mdWxsLXRpdGxlPjwvcGVyaW9kaWNhbD48cGFnZXM+MTE0Ni0xMTQ4PC9wYWdlcz48dm9sdW1l
PjEzNTwvdm9sdW1lPjxudW1iZXI+MzwvbnVtYmVyPjxkYXRlcz48eWVhcj4xOTc4PC95ZWFyPjwv
ZGF0ZXM+PGlzYm4+MDAyMS05MTkzPC9pc2JuPjx1cmxzPjwvdXJscz48L3JlY29yZD48L0NpdGU+
PC9FbmROb3RlPn==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(84-86)</w:t>
      </w:r>
      <w:r w:rsidRPr="00963F09">
        <w:rPr>
          <w:rFonts w:asciiTheme="majorBidi" w:hAnsiTheme="majorBidi" w:cstheme="majorBidi"/>
          <w:bCs/>
        </w:rPr>
        <w:fldChar w:fldCharType="end"/>
      </w:r>
      <w:r w:rsidRPr="00963F09">
        <w:rPr>
          <w:rFonts w:asciiTheme="majorBidi" w:hAnsiTheme="majorBidi" w:cstheme="majorBidi"/>
          <w:bCs/>
        </w:rPr>
        <w:t xml:space="preserve">. In </w:t>
      </w:r>
      <w:r w:rsidRPr="00963F09">
        <w:rPr>
          <w:rFonts w:asciiTheme="majorBidi" w:hAnsiTheme="majorBidi" w:cstheme="majorBidi"/>
          <w:bCs/>
          <w:i/>
          <w:iCs/>
        </w:rPr>
        <w:t>C. albicans</w:t>
      </w:r>
      <w:r w:rsidRPr="00963F09">
        <w:rPr>
          <w:rFonts w:asciiTheme="majorBidi" w:hAnsiTheme="majorBidi" w:cstheme="majorBidi"/>
          <w:bCs/>
        </w:rPr>
        <w:t xml:space="preserve">, the disruption of Erg6 leads to increased sensitivity to cycloheximide, terbinafine, </w:t>
      </w:r>
      <w:proofErr w:type="spellStart"/>
      <w:r w:rsidRPr="00963F09">
        <w:rPr>
          <w:rFonts w:asciiTheme="majorBidi" w:hAnsiTheme="majorBidi" w:cstheme="majorBidi"/>
          <w:bCs/>
        </w:rPr>
        <w:t>fenpropiomorph</w:t>
      </w:r>
      <w:proofErr w:type="spellEnd"/>
      <w:r w:rsidRPr="00963F09">
        <w:rPr>
          <w:rFonts w:asciiTheme="majorBidi" w:hAnsiTheme="majorBidi" w:cstheme="majorBidi"/>
          <w:bCs/>
        </w:rPr>
        <w:t xml:space="preserve">, and tridemorph, but not to azoles, while showing resistance to amphotericin B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&lt;EndNote&gt;&lt;Cite&gt;&lt;Author&gt;Jensen-Pergakes&lt;/Author&gt;&lt;Year&gt;1998&lt;/Year&gt;&lt;RecNum&gt;603&lt;/RecNum&gt;&lt;DisplayText&gt;(87)&lt;/DisplayText&gt;&lt;record&gt;&lt;rec-number&gt;603&lt;/rec-number&gt;&lt;foreign-keys&gt;&lt;key app="EN" db-id="dvapztdp6t5twredxxjxdsr42fwsrxv022zr" timestamp="1694017892"&gt;603&lt;/key&gt;&lt;/foreign-keys&gt;&lt;ref-type name="Journal Article"&gt;17&lt;/ref-type&gt;&lt;contributors&gt;&lt;authors&gt;&lt;author&gt;Jensen-Pergakes, KL&lt;/author&gt;&lt;author&gt;Kennedy, MA&lt;/author&gt;&lt;author&gt;Lees, ND&lt;/author&gt;&lt;author&gt;Barbuch, R&lt;/author&gt;&lt;author&gt;Koegel, C&lt;/author&gt;&lt;author&gt;Bard, M&lt;/author&gt;&lt;/authors&gt;&lt;/contributors&gt;&lt;titles&gt;&lt;title&gt;Sequencing, disruption, and characterization of the Candida albicans sterol methyltransferase (ERG6) gene: drug susceptibility studies in erg6 mutants&lt;/title&gt;&lt;secondary-title&gt;Antimicrobial Agents and Chemotherapy&lt;/secondary-title&gt;&lt;/titles&gt;&lt;periodical&gt;&lt;full-title&gt;Antimicrobial agents and chemotherapy&lt;/full-title&gt;&lt;/periodical&gt;&lt;pages&gt;1160-1167&lt;/pages&gt;&lt;volume&gt;42&lt;/volume&gt;&lt;number&gt;5&lt;/number&gt;&lt;dates&gt;&lt;year&gt;1998&lt;/year&gt;&lt;/dates&gt;&lt;isbn&gt;1098-6596&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(87)</w:t>
      </w:r>
      <w:r w:rsidRPr="00963F09">
        <w:rPr>
          <w:rFonts w:asciiTheme="majorBidi" w:hAnsiTheme="majorBidi" w:cstheme="majorBidi"/>
          <w:bCs/>
        </w:rPr>
        <w:fldChar w:fldCharType="end"/>
      </w:r>
      <w:r w:rsidRPr="00963F09">
        <w:rPr>
          <w:rFonts w:asciiTheme="majorBidi" w:hAnsiTheme="majorBidi" w:cstheme="majorBidi"/>
          <w:bCs/>
        </w:rPr>
        <w:t xml:space="preserve">. Interestingly, deletion of Erg6 leads to reduced virulence but not </w:t>
      </w:r>
      <w:r w:rsidR="003652C0">
        <w:rPr>
          <w:rFonts w:asciiTheme="majorBidi" w:hAnsiTheme="majorBidi" w:cstheme="majorBidi"/>
          <w:bCs/>
        </w:rPr>
        <w:t xml:space="preserve">cell </w:t>
      </w:r>
      <w:r w:rsidRPr="00963F09">
        <w:rPr>
          <w:rFonts w:asciiTheme="majorBidi" w:hAnsiTheme="majorBidi" w:cstheme="majorBidi"/>
          <w:bCs/>
        </w:rPr>
        <w:t xml:space="preserve">growth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&lt;EndNote&gt;&lt;Cite&gt;&lt;Author&gt;Becker&lt;/Author&gt;&lt;Year&gt;2010&lt;/Year&gt;&lt;RecNum&gt;735&lt;/RecNum&gt;&lt;DisplayText&gt;(88)&lt;/DisplayText&gt;&lt;record&gt;&lt;rec-number&gt;735&lt;/rec-number&gt;&lt;foreign-keys&gt;&lt;key app="EN" db-id="dvapztdp6t5twredxxjxdsr42fwsrxv022zr" timestamp="1695222322"&gt;735&lt;/key&gt;&lt;/foreign-keys&gt;&lt;ref-type name="Journal Article"&gt;17&lt;/ref-type&gt;&lt;contributors&gt;&lt;authors&gt;&lt;author&gt;Becker, Jeffrey M.&lt;/author&gt;&lt;author&gt;Kauffman, Sarah J.&lt;/author&gt;&lt;author&gt;Hauser, Melinda&lt;/author&gt;&lt;author&gt;Huang, Liyin&lt;/author&gt;&lt;author&gt;Lin, Molly&lt;/author&gt;&lt;author&gt;Sillaots, Susan&lt;/author&gt;&lt;author&gt;Jiang, Bo&lt;/author&gt;&lt;author&gt;Xu, Deming&lt;/author&gt;&lt;author&gt;Roemer, Terry&lt;/author&gt;&lt;/authors&gt;&lt;/contributors&gt;&lt;titles&gt;&lt;title&gt;Pathway analysis of &amp;lt;i&amp;gt;Candida albicans&amp;lt;/i&amp;gt; survival and virulence determinants in a murine infection model&lt;/title&gt;&lt;secondary-title&gt;Proceedings of the National Academy of Sciences&lt;/secondary-title&gt;&lt;/titles&gt;&lt;periodical&gt;&lt;full-title&gt;Proceedings of the National Academy of Sciences&lt;/full-title&gt;&lt;/periodical&gt;&lt;pages&gt;22044-22049&lt;/pages&gt;&lt;volume&gt;107&lt;/volume&gt;&lt;number&gt;51&lt;/number&gt;&lt;dates&gt;&lt;year&gt;2010&lt;/year&gt;&lt;/dates&gt;&lt;urls&gt;&lt;related-urls&gt;&lt;url&gt;https://www.pnas.org/doi/abs/10.1073/pnas.1009845107&lt;/url&gt;&lt;/related-urls&gt;&lt;/urls&gt;&lt;electronic-resource-num&gt;doi:10.1073/pnas.1009845107&lt;/electronic-resource-num&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(88)</w:t>
      </w:r>
      <w:r w:rsidRPr="00963F09">
        <w:rPr>
          <w:rFonts w:asciiTheme="majorBidi" w:hAnsiTheme="majorBidi" w:cstheme="majorBidi"/>
          <w:bCs/>
        </w:rPr>
        <w:fldChar w:fldCharType="end"/>
      </w:r>
      <w:r w:rsidRPr="00963F09">
        <w:rPr>
          <w:rFonts w:asciiTheme="majorBidi" w:hAnsiTheme="majorBidi" w:cstheme="majorBidi"/>
          <w:bCs/>
        </w:rPr>
        <w:t>.</w:t>
      </w:r>
    </w:p>
    <w:p w14:paraId="0D392605" w14:textId="0DD51752" w:rsidR="00E45103" w:rsidRPr="00963F09" w:rsidRDefault="00E45103" w:rsidP="00252B57">
      <w:pPr>
        <w:widowControl w:val="0"/>
        <w:spacing w:line="480" w:lineRule="auto"/>
        <w:ind w:firstLine="720"/>
        <w:rPr>
          <w:rFonts w:asciiTheme="majorBidi" w:hAnsiTheme="majorBidi" w:cstheme="majorBidi"/>
          <w:bCs/>
        </w:rPr>
      </w:pPr>
      <w:r w:rsidRPr="00963F09">
        <w:rPr>
          <w:rFonts w:asciiTheme="majorBidi" w:hAnsiTheme="majorBidi" w:cstheme="majorBidi"/>
          <w:bCs/>
        </w:rPr>
        <w:t xml:space="preserve">Several sterol </w:t>
      </w:r>
      <w:r w:rsidR="00A65638" w:rsidRPr="00963F09">
        <w:rPr>
          <w:rFonts w:asciiTheme="majorBidi" w:hAnsiTheme="majorBidi" w:cstheme="majorBidi"/>
          <w:bCs/>
        </w:rPr>
        <w:t>analogs</w:t>
      </w:r>
      <w:r w:rsidRPr="00963F09">
        <w:rPr>
          <w:rFonts w:asciiTheme="majorBidi" w:hAnsiTheme="majorBidi" w:cstheme="majorBidi"/>
          <w:bCs/>
        </w:rPr>
        <w:t xml:space="preserve"> were determined to suppress Erg6 activity due to their structural resemblance to the substrate or product of Erg6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&lt;EndNote&gt;&lt;Cite&gt;&lt;Author&gt;Ganapathy&lt;/Author&gt;&lt;Year&gt;2011&lt;/Year&gt;&lt;RecNum&gt;736&lt;/RecNum&gt;&lt;DisplayText&gt;(89)&lt;/DisplayText&gt;&lt;record&gt;&lt;rec-number&gt;736&lt;/rec-number&gt;&lt;foreign-keys&gt;&lt;key app="EN" db-id="dvapztdp6t5twredxxjxdsr42fwsrxv022zr" timestamp="1695222958"&gt;736&lt;/key&gt;&lt;/foreign-keys&gt;&lt;ref-type name="Journal Article"&gt;17&lt;/ref-type&gt;&lt;contributors&gt;&lt;authors&gt;&lt;author&gt;Ganapathy, Kulothungan&lt;/author&gt;&lt;author&gt;Kanagasabai, Ragu&lt;/author&gt;&lt;author&gt;Nguyen, Thi Thuy Minh&lt;/author&gt;&lt;author&gt;Nes, W David&lt;/author&gt;&lt;/authors&gt;&lt;/contributors&gt;&lt;titles&gt;&lt;title&gt;Purification, characterization and inhibition of sterol C24-methyltransferase from Candida albicans&lt;/title&gt;&lt;secondary-title&gt;Archives of biochemistry and biophysics&lt;/secondary-title&gt;&lt;/titles&gt;&lt;periodical&gt;&lt;full-title&gt;Arch Biochem Biophys&lt;/full-title&gt;&lt;abbr-1&gt;Archives of biochemistry and biophysics&lt;/abbr-1&gt;&lt;/periodical&gt;&lt;pages&gt;194-201&lt;/pages&gt;&lt;volume&gt;505&lt;/volume&gt;&lt;number&gt;2&lt;/number&gt;&lt;dates&gt;&lt;year&gt;2011&lt;/year&gt;&lt;/dates&gt;&lt;isbn&gt;0003-9861&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(89)</w:t>
      </w:r>
      <w:r w:rsidRPr="00963F09">
        <w:rPr>
          <w:rFonts w:asciiTheme="majorBidi" w:hAnsiTheme="majorBidi" w:cstheme="majorBidi"/>
          <w:bCs/>
        </w:rPr>
        <w:fldChar w:fldCharType="end"/>
      </w:r>
      <w:r w:rsidRPr="00963F09">
        <w:rPr>
          <w:rFonts w:asciiTheme="majorBidi" w:hAnsiTheme="majorBidi" w:cstheme="majorBidi"/>
          <w:bCs/>
        </w:rPr>
        <w:t xml:space="preserve">. Other inhibitors to Erg6, such as tomatidine and </w:t>
      </w:r>
      <w:proofErr w:type="spellStart"/>
      <w:r w:rsidRPr="00963F09">
        <w:rPr>
          <w:rFonts w:asciiTheme="majorBidi" w:hAnsiTheme="majorBidi" w:cstheme="majorBidi"/>
          <w:bCs/>
        </w:rPr>
        <w:t>arylguanidines</w:t>
      </w:r>
      <w:proofErr w:type="spellEnd"/>
      <w:r w:rsidRPr="00963F09">
        <w:rPr>
          <w:rFonts w:asciiTheme="majorBidi" w:hAnsiTheme="majorBidi" w:cstheme="majorBidi"/>
          <w:bCs/>
        </w:rPr>
        <w:t xml:space="preserve">, effectively hinder the growth of </w:t>
      </w:r>
      <w:r w:rsidRPr="00963F09">
        <w:rPr>
          <w:rFonts w:asciiTheme="majorBidi" w:hAnsiTheme="majorBidi" w:cstheme="majorBidi"/>
          <w:bCs/>
          <w:i/>
          <w:iCs/>
        </w:rPr>
        <w:t>C. albicans</w:t>
      </w:r>
      <w:r w:rsidRPr="00963F09">
        <w:rPr>
          <w:rFonts w:asciiTheme="majorBidi" w:hAnsiTheme="majorBidi" w:cstheme="majorBidi"/>
          <w:bCs/>
        </w:rPr>
        <w:t xml:space="preserve">, might target other cellular targets since disruption of Erg6 did not lead to </w:t>
      </w:r>
      <w:r w:rsidR="003652C0">
        <w:rPr>
          <w:rFonts w:asciiTheme="majorBidi" w:hAnsiTheme="majorBidi" w:cstheme="majorBidi"/>
          <w:bCs/>
        </w:rPr>
        <w:t xml:space="preserve">a </w:t>
      </w:r>
      <w:r w:rsidRPr="00963F09">
        <w:rPr>
          <w:rFonts w:asciiTheme="majorBidi" w:hAnsiTheme="majorBidi" w:cstheme="majorBidi"/>
          <w:bCs/>
        </w:rPr>
        <w:t xml:space="preserve">growth defect </w:t>
      </w:r>
      <w:r w:rsidRPr="00963F09">
        <w:rPr>
          <w:rFonts w:asciiTheme="majorBidi" w:hAnsiTheme="majorBidi" w:cstheme="majorBidi"/>
          <w:bCs/>
        </w:rPr>
        <w:fldChar w:fldCharType="begin">
          <w:fldData xml:space="preserve">PEVuZE5vdGU+PENpdGU+PEF1dGhvcj5CZWNrZXI8L0F1dGhvcj48WWVhcj4yMDEwPC9ZZWFyPjxS
ZWNOdW0+NzM1PC9SZWNOdW0+PERpc3BsYXlUZXh0Pig4OCwgOTAtOTIpPC9EaXNwbGF5VGV4dD48
cmVjb3JkPjxyZWMtbnVtYmVyPjczNTwvcmVjLW51bWJlcj48Zm9yZWlnbi1rZXlzPjxrZXkgYXBw
PSJFTiIgZGItaWQ9ImR2YXB6dGRwNnQ1dHdyZWR4eGp4ZHNyNDJmd3NyeHYwMjJ6ciIgdGltZXN0
YW1wPSIxNjk1MjIyMzIyIj43MzU8L2tleT48L2ZvcmVpZ24ta2V5cz48cmVmLXR5cGUgbmFtZT0i
Sm91cm5hbCBBcnRpY2xlIj4xNzwvcmVmLXR5cGU+PGNvbnRyaWJ1dG9ycz48YXV0aG9ycz48YXV0
aG9yPkJlY2tlciwgSmVmZnJleSBNLjwvYXV0aG9yPjxhdXRob3I+S2F1ZmZtYW4sIFNhcmFoIEou
PC9hdXRob3I+PGF1dGhvcj5IYXVzZXIsIE1lbGluZGE8L2F1dGhvcj48YXV0aG9yPkh1YW5nLCBM
aXlpbjwvYXV0aG9yPjxhdXRob3I+TGluLCBNb2xseTwvYXV0aG9yPjxhdXRob3I+U2lsbGFvdHMs
IFN1c2FuPC9hdXRob3I+PGF1dGhvcj5KaWFuZywgQm88L2F1dGhvcj48YXV0aG9yPlh1LCBEZW1p
bmc8L2F1dGhvcj48YXV0aG9yPlJvZW1lciwgVGVycnk8L2F1dGhvcj48L2F1dGhvcnM+PC9jb250
cmlidXRvcnM+PHRpdGxlcz48dGl0bGU+UGF0aHdheSBhbmFseXNpcyBvZiAmbHQ7aSZndDtDYW5k
aWRhIGFsYmljYW5zJmx0Oy9pJmd0OyBzdXJ2aXZhbCBhbmQgdmlydWxlbmNlIGRldGVybWluYW50
cyBpbiBhIG11cmluZSBpbmZlY3Rpb24gbW9kZWw8L3RpdGxlPjxzZWNvbmRhcnktdGl0bGU+UHJv
Y2VlZGluZ3Mgb2YgdGhlIE5hdGlvbmFsIEFjYWRlbXkgb2YgU2NpZW5jZXM8L3NlY29uZGFyeS10
aXRsZT48L3RpdGxlcz48cGVyaW9kaWNhbD48ZnVsbC10aXRsZT5Qcm9jZWVkaW5ncyBvZiB0aGUg
TmF0aW9uYWwgQWNhZGVteSBvZiBTY2llbmNlczwvZnVsbC10aXRsZT48L3BlcmlvZGljYWw+PHBh
Z2VzPjIyMDQ0LTIyMDQ5PC9wYWdlcz48dm9sdW1lPjEwNzwvdm9sdW1lPjxudW1iZXI+NTE8L251
bWJlcj48ZGF0ZXM+PHllYXI+MjAxMDwveWVhcj48L2RhdGVzPjx1cmxzPjxyZWxhdGVkLXVybHM+
PHVybD5odHRwczovL3d3dy5wbmFzLm9yZy9kb2kvYWJzLzEwLjEwNzMvcG5hcy4xMDA5ODQ1MTA3
PC91cmw+PC9yZWxhdGVkLXVybHM+PC91cmxzPjxlbGVjdHJvbmljLXJlc291cmNlLW51bT5kb2k6
MTAuMTA3My9wbmFzLjEwMDk4NDUxMDc8L2VsZWN0cm9uaWMtcmVzb3VyY2UtbnVtPjwvcmVjb3Jk
PjwvQ2l0ZT48Q2l0ZT48QXV0aG9yPkRvcnNhejwvQXV0aG9yPjxZZWFyPjIwMTc8L1llYXI+PFJl
Y051bT43Mzc8L1JlY051bT48cmVjb3JkPjxyZWMtbnVtYmVyPjczNzwvcmVjLW51bWJlcj48Zm9y
ZWlnbi1rZXlzPjxrZXkgYXBwPSJFTiIgZGItaWQ9ImR2YXB6dGRwNnQ1dHdyZWR4eGp4ZHNyNDJm
d3NyeHYwMjJ6ciIgdGltZXN0YW1wPSIxNjk1MjIzMjkzIj43Mzc8L2tleT48L2ZvcmVpZ24ta2V5
cz48cmVmLXR5cGUgbmFtZT0iSm91cm5hbCBBcnRpY2xlIj4xNzwvcmVmLXR5cGU+PGNvbnRyaWJ1
dG9ycz48YXV0aG9ycz48YXV0aG9yPkRvcnNheiwgU3TDqXBoYW5lPC9hdXRob3I+PGF1dGhvcj5T
bsOka8OkLCBUaWlhPC9hdXRob3I+PGF1dGhvcj5GYXZyZS1Hb2RhbCwgUXVlbnRpbjwvYXV0aG9y
PjxhdXRob3I+TWF1ZGVucywgUGllcnJlPC9hdXRob3I+PGF1dGhvcj5Cb3VsZW5zLCBOYXRoYWxp
ZTwvYXV0aG9yPjxhdXRob3I+RnVycmVyLCBQYXNjYWw8L2F1dGhvcj48YXV0aG9yPkVicmFoaW1p
LCBTYW1hZCBOZWphZDwvYXV0aG9yPjxhdXRob3I+SGFtYnVyZ2VyLCBNYXR0aGlhczwvYXV0aG9y
PjxhdXRob3I+QWxsw6ltYW5uLCBFcmljPC9hdXRob3I+PGF1dGhvcj5HaW5kcm8sIEthdGlhPC9h
dXRob3I+PC9hdXRob3JzPjwvY29udHJpYnV0b3JzPjx0aXRsZXM+PHRpdGxlPklkZW50aWZpY2F0
aW9uIGFuZCBtb2RlIG9mIGFjdGlvbiBvZiBhIHBsYW50IG5hdHVyYWwgcHJvZHVjdCB0YXJnZXRp
bmcgaHVtYW4gZnVuZ2FsIHBhdGhvZ2VuczwvdGl0bGU+PHNlY29uZGFyeS10aXRsZT5BbnRpbWlj
cm9iaWFsIGFnZW50cyBhbmQgY2hlbW90aGVyYXB5PC9zZWNvbmRhcnktdGl0bGU+PC90aXRsZXM+
PHBlcmlvZGljYWw+PGZ1bGwtdGl0bGU+QW50aW1pY3JvYmlhbCBhZ2VudHMgYW5kIGNoZW1vdGhl
cmFweTwvZnVsbC10aXRsZT48L3BlcmlvZGljYWw+PHBhZ2VzPjEwLjExMjgvYWFjLiAwMDgyOS0x
NzwvcGFnZXM+PHZvbHVtZT42MTwvdm9sdW1lPjxudW1iZXI+OTwvbnVtYmVyPjxkYXRlcz48eWVh
cj4yMDE3PC95ZWFyPjwvZGF0ZXM+PGlzYm4+MDA2Ni00ODA0PC9pc2JuPjx1cmxzPjwvdXJscz48
L3JlY29yZD48L0NpdGU+PENpdGU+PEF1dGhvcj5Cb3JlbGxpPC9BdXRob3I+PFllYXI+MjAwODwv
WWVhcj48UmVjTnVtPjczODwvUmVjTnVtPjxyZWNvcmQ+PHJlYy1udW1iZXI+NzM4PC9yZWMtbnVt
YmVyPjxmb3JlaWduLWtleXM+PGtleSBhcHA9IkVOIiBkYi1pZD0iZHZhcHp0ZHA2dDV0d3JlZHh4
anhkc3I0MmZ3c3J4djAyMnpyIiB0aW1lc3RhbXA9IjE2OTUyMjMzMTgiPjczODwva2V5PjwvZm9y
ZWlnbi1rZXlzPjxyZWYtdHlwZSBuYW1lPSJKb3VybmFsIEFydGljbGUiPjE3PC9yZWYtdHlwZT48
Y29udHJpYnV0b3JzPjxhdXRob3JzPjxhdXRob3I+Qm9yZWxsaSwgQ2xhdWRpYTwvYXV0aG9yPjxh
dXRob3I+U2NoYWxsZXIsIE08L2F1dGhvcj48YXV0aG9yPk5pZXdlcnRoLCBNPC9hdXRob3I+PGF1
dGhvcj5Ob2NrZXIsIEs8L2F1dGhvcj48YXV0aG9yPkJhYXNuZXIsIEI8L2F1dGhvcj48YXV0aG9y
PkJlcmcsIEQ8L2F1dGhvcj48YXV0aG9yPlRpZW1hbm4sIFI8L2F1dGhvcj48YXV0aG9yPlRpZXRq
ZW4sIEs8L2F1dGhvcj48YXV0aG9yPkZ1Z21hbm4sIEI8L2F1dGhvcj48YXV0aG9yPkxhbmctRnVn
bWFubiwgUzwvYXV0aG9yPjwvYXV0aG9ycz48L2NvbnRyaWJ1dG9ycz48dGl0bGVzPjx0aXRsZT5N
b2RlcyBvZiBhY3Rpb24gb2YgdGhlIG5ldyBhcnlsZ3VhbmlkaW5lIGFiYWZ1bmdpbiBiZXlvbmQg
aW50ZXJmZXJlbmNlIHdpdGggZXJnb3N0ZXJvbCBiaW9zeW50aGVzaXMgYW5kIGluIHZpdHJvIGFj
dGl2aXR5IGFnYWluc3QgbWVkaWNhbGx5IGltcG9ydGFudCBmdW5naTwvdGl0bGU+PHNlY29uZGFy
eS10aXRsZT5DaGVtb3RoZXJhcHk8L3NlY29uZGFyeS10aXRsZT48L3RpdGxlcz48cGVyaW9kaWNh
bD48ZnVsbC10aXRsZT5DaGVtb3RoZXJhcHk8L2Z1bGwtdGl0bGU+PC9wZXJpb2RpY2FsPjxwYWdl
cz4yNDUtMjU5PC9wYWdlcz48dm9sdW1lPjU0PC92b2x1bWU+PG51bWJlcj40PC9udW1iZXI+PGRh
dGVzPjx5ZWFyPjIwMDg8L3llYXI+PC9kYXRlcz48aXNibj4wMDA5LTMxNTc8L2lzYm4+PHVybHM+
PC91cmxzPjwvcmVjb3JkPjwvQ2l0ZT48Q2l0ZT48QXV0aG9yPldhbmc8L0F1dGhvcj48WWVhcj4y
MDA4PC9ZZWFyPjxSZWNOdW0+NzM5PC9SZWNOdW0+PHJlY29yZD48cmVjLW51bWJlcj43Mzk8L3Jl
Yy1udW1iZXI+PGZvcmVpZ24ta2V5cz48a2V5IGFwcD0iRU4iIGRiLWlkPSJkdmFwenRkcDZ0NXR3
cmVkeHhqeGRzcjQyZndzcnh2MDIyenIiIHRpbWVzdGFtcD0iMTY5NTIyMzM0NiI+NzM5PC9rZXk+
PC9mb3JlaWduLWtleXM+PHJlZi10eXBlIG5hbWU9IkpvdXJuYWwgQXJ0aWNsZSI+MTc8L3JlZi10
eXBlPjxjb250cmlidXRvcnM+PGF1dGhvcnM+PGF1dGhvcj5XYW5nLCBKPC9hdXRob3I+PGF1dGhv
cj5XdSwgSjwvYXV0aG9yPjwvYXV0aG9ycz48L2NvbnRyaWJ1dG9ycz48dGl0bGVzPjx0aXRsZT5B
bnRpZnVuZ2FsIGFjdGl2aXR5IG9mIDI1LWF6YWxhbm9zdGVyb2wgYWdhaW5zdCBDYW5kaWRhIHNw
ZWNpZXM8L3RpdGxlPjxzZWNvbmRhcnktdGl0bGU+RXVyb3BlYW4gam91cm5hbCBvZiBjbGluaWNh
bCBtaWNyb2Jpb2xvZ3kgJmFtcDsgaW5mZWN0aW91cyBkaXNlYXNlczwvc2Vjb25kYXJ5LXRpdGxl
PjwvdGl0bGVzPjxwZXJpb2RpY2FsPjxmdWxsLXRpdGxlPkV1cm9wZWFuIGpvdXJuYWwgb2YgY2xp
bmljYWwgbWljcm9iaW9sb2d5ICZhbXA7IGluZmVjdGlvdXMgZGlzZWFzZXM8L2Z1bGwtdGl0bGU+
PC9wZXJpb2RpY2FsPjxwYWdlcz4xMTMxLTExMzY8L3BhZ2VzPjx2b2x1bWU+Mjc8L3ZvbHVtZT48
ZGF0ZXM+PHllYXI+MjAwODwveWVhcj48L2RhdGVzPjxpc2JuPjA5MzQtOTcyMzwvaXNibj48dXJs
cz48L3VybHM+PC9yZWNvcmQ+PC9DaXRlPjwvRW5kTm90ZT5=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PEVuZE5vdGU+PENpdGU+PEF1dGhvcj5CZWNrZXI8L0F1dGhvcj48WWVhcj4yMDEwPC9ZZWFyPjxS
ZWNOdW0+NzM1PC9SZWNOdW0+PERpc3BsYXlUZXh0Pig4OCwgOTAtOTIpPC9EaXNwbGF5VGV4dD48
cmVjb3JkPjxyZWMtbnVtYmVyPjczNTwvcmVjLW51bWJlcj48Zm9yZWlnbi1rZXlzPjxrZXkgYXBw
PSJFTiIgZGItaWQ9ImR2YXB6dGRwNnQ1dHdyZWR4eGp4ZHNyNDJmd3NyeHYwMjJ6ciIgdGltZXN0
YW1wPSIxNjk1MjIyMzIyIj43MzU8L2tleT48L2ZvcmVpZ24ta2V5cz48cmVmLXR5cGUgbmFtZT0i
Sm91cm5hbCBBcnRpY2xlIj4xNzwvcmVmLXR5cGU+PGNvbnRyaWJ1dG9ycz48YXV0aG9ycz48YXV0
aG9yPkJlY2tlciwgSmVmZnJleSBNLjwvYXV0aG9yPjxhdXRob3I+S2F1ZmZtYW4sIFNhcmFoIEou
PC9hdXRob3I+PGF1dGhvcj5IYXVzZXIsIE1lbGluZGE8L2F1dGhvcj48YXV0aG9yPkh1YW5nLCBM
aXlpbjwvYXV0aG9yPjxhdXRob3I+TGluLCBNb2xseTwvYXV0aG9yPjxhdXRob3I+U2lsbGFvdHMs
IFN1c2FuPC9hdXRob3I+PGF1dGhvcj5KaWFuZywgQm88L2F1dGhvcj48YXV0aG9yPlh1LCBEZW1p
bmc8L2F1dGhvcj48YXV0aG9yPlJvZW1lciwgVGVycnk8L2F1dGhvcj48L2F1dGhvcnM+PC9jb250
cmlidXRvcnM+PHRpdGxlcz48dGl0bGU+UGF0aHdheSBhbmFseXNpcyBvZiAmbHQ7aSZndDtDYW5k
aWRhIGFsYmljYW5zJmx0Oy9pJmd0OyBzdXJ2aXZhbCBhbmQgdmlydWxlbmNlIGRldGVybWluYW50
cyBpbiBhIG11cmluZSBpbmZlY3Rpb24gbW9kZWw8L3RpdGxlPjxzZWNvbmRhcnktdGl0bGU+UHJv
Y2VlZGluZ3Mgb2YgdGhlIE5hdGlvbmFsIEFjYWRlbXkgb2YgU2NpZW5jZXM8L3NlY29uZGFyeS10
aXRsZT48L3RpdGxlcz48cGVyaW9kaWNhbD48ZnVsbC10aXRsZT5Qcm9jZWVkaW5ncyBvZiB0aGUg
TmF0aW9uYWwgQWNhZGVteSBvZiBTY2llbmNlczwvZnVsbC10aXRsZT48L3BlcmlvZGljYWw+PHBh
Z2VzPjIyMDQ0LTIyMDQ5PC9wYWdlcz48dm9sdW1lPjEwNzwvdm9sdW1lPjxudW1iZXI+NTE8L251
bWJlcj48ZGF0ZXM+PHllYXI+MjAxMDwveWVhcj48L2RhdGVzPjx1cmxzPjxyZWxhdGVkLXVybHM+
PHVybD5odHRwczovL3d3dy5wbmFzLm9yZy9kb2kvYWJzLzEwLjEwNzMvcG5hcy4xMDA5ODQ1MTA3
PC91cmw+PC9yZWxhdGVkLXVybHM+PC91cmxzPjxlbGVjdHJvbmljLXJlc291cmNlLW51bT5kb2k6
MTAuMTA3My9wbmFzLjEwMDk4NDUxMDc8L2VsZWN0cm9uaWMtcmVzb3VyY2UtbnVtPjwvcmVjb3Jk
PjwvQ2l0ZT48Q2l0ZT48QXV0aG9yPkRvcnNhejwvQXV0aG9yPjxZZWFyPjIwMTc8L1llYXI+PFJl
Y051bT43Mzc8L1JlY051bT48cmVjb3JkPjxyZWMtbnVtYmVyPjczNzwvcmVjLW51bWJlcj48Zm9y
ZWlnbi1rZXlzPjxrZXkgYXBwPSJFTiIgZGItaWQ9ImR2YXB6dGRwNnQ1dHdyZWR4eGp4ZHNyNDJm
d3NyeHYwMjJ6ciIgdGltZXN0YW1wPSIxNjk1MjIzMjkzIj43Mzc8L2tleT48L2ZvcmVpZ24ta2V5
cz48cmVmLXR5cGUgbmFtZT0iSm91cm5hbCBBcnRpY2xlIj4xNzwvcmVmLXR5cGU+PGNvbnRyaWJ1
dG9ycz48YXV0aG9ycz48YXV0aG9yPkRvcnNheiwgU3TDqXBoYW5lPC9hdXRob3I+PGF1dGhvcj5T
bsOka8OkLCBUaWlhPC9hdXRob3I+PGF1dGhvcj5GYXZyZS1Hb2RhbCwgUXVlbnRpbjwvYXV0aG9y
PjxhdXRob3I+TWF1ZGVucywgUGllcnJlPC9hdXRob3I+PGF1dGhvcj5Cb3VsZW5zLCBOYXRoYWxp
ZTwvYXV0aG9yPjxhdXRob3I+RnVycmVyLCBQYXNjYWw8L2F1dGhvcj48YXV0aG9yPkVicmFoaW1p
LCBTYW1hZCBOZWphZDwvYXV0aG9yPjxhdXRob3I+SGFtYnVyZ2VyLCBNYXR0aGlhczwvYXV0aG9y
PjxhdXRob3I+QWxsw6ltYW5uLCBFcmljPC9hdXRob3I+PGF1dGhvcj5HaW5kcm8sIEthdGlhPC9h
dXRob3I+PC9hdXRob3JzPjwvY29udHJpYnV0b3JzPjx0aXRsZXM+PHRpdGxlPklkZW50aWZpY2F0
aW9uIGFuZCBtb2RlIG9mIGFjdGlvbiBvZiBhIHBsYW50IG5hdHVyYWwgcHJvZHVjdCB0YXJnZXRp
bmcgaHVtYW4gZnVuZ2FsIHBhdGhvZ2VuczwvdGl0bGU+PHNlY29uZGFyeS10aXRsZT5BbnRpbWlj
cm9iaWFsIGFnZW50cyBhbmQgY2hlbW90aGVyYXB5PC9zZWNvbmRhcnktdGl0bGU+PC90aXRsZXM+
PHBlcmlvZGljYWw+PGZ1bGwtdGl0bGU+QW50aW1pY3JvYmlhbCBhZ2VudHMgYW5kIGNoZW1vdGhl
cmFweTwvZnVsbC10aXRsZT48L3BlcmlvZGljYWw+PHBhZ2VzPjEwLjExMjgvYWFjLiAwMDgyOS0x
NzwvcGFnZXM+PHZvbHVtZT42MTwvdm9sdW1lPjxudW1iZXI+OTwvbnVtYmVyPjxkYXRlcz48eWVh
cj4yMDE3PC95ZWFyPjwvZGF0ZXM+PGlzYm4+MDA2Ni00ODA0PC9pc2JuPjx1cmxzPjwvdXJscz48
L3JlY29yZD48L0NpdGU+PENpdGU+PEF1dGhvcj5Cb3JlbGxpPC9BdXRob3I+PFllYXI+MjAwODwv
WWVhcj48UmVjTnVtPjczODwvUmVjTnVtPjxyZWNvcmQ+PHJlYy1udW1iZXI+NzM4PC9yZWMtbnVt
YmVyPjxmb3JlaWduLWtleXM+PGtleSBhcHA9IkVOIiBkYi1pZD0iZHZhcHp0ZHA2dDV0d3JlZHh4
anhkc3I0MmZ3c3J4djAyMnpyIiB0aW1lc3RhbXA9IjE2OTUyMjMzMTgiPjczODwva2V5PjwvZm9y
ZWlnbi1rZXlzPjxyZWYtdHlwZSBuYW1lPSJKb3VybmFsIEFydGljbGUiPjE3PC9yZWYtdHlwZT48
Y29udHJpYnV0b3JzPjxhdXRob3JzPjxhdXRob3I+Qm9yZWxsaSwgQ2xhdWRpYTwvYXV0aG9yPjxh
dXRob3I+U2NoYWxsZXIsIE08L2F1dGhvcj48YXV0aG9yPk5pZXdlcnRoLCBNPC9hdXRob3I+PGF1
dGhvcj5Ob2NrZXIsIEs8L2F1dGhvcj48YXV0aG9yPkJhYXNuZXIsIEI8L2F1dGhvcj48YXV0aG9y
PkJlcmcsIEQ8L2F1dGhvcj48YXV0aG9yPlRpZW1hbm4sIFI8L2F1dGhvcj48YXV0aG9yPlRpZXRq
ZW4sIEs8L2F1dGhvcj48YXV0aG9yPkZ1Z21hbm4sIEI8L2F1dGhvcj48YXV0aG9yPkxhbmctRnVn
bWFubiwgUzwvYXV0aG9yPjwvYXV0aG9ycz48L2NvbnRyaWJ1dG9ycz48dGl0bGVzPjx0aXRsZT5N
b2RlcyBvZiBhY3Rpb24gb2YgdGhlIG5ldyBhcnlsZ3VhbmlkaW5lIGFiYWZ1bmdpbiBiZXlvbmQg
aW50ZXJmZXJlbmNlIHdpdGggZXJnb3N0ZXJvbCBiaW9zeW50aGVzaXMgYW5kIGluIHZpdHJvIGFj
dGl2aXR5IGFnYWluc3QgbWVkaWNhbGx5IGltcG9ydGFudCBmdW5naTwvdGl0bGU+PHNlY29uZGFy
eS10aXRsZT5DaGVtb3RoZXJhcHk8L3NlY29uZGFyeS10aXRsZT48L3RpdGxlcz48cGVyaW9kaWNh
bD48ZnVsbC10aXRsZT5DaGVtb3RoZXJhcHk8L2Z1bGwtdGl0bGU+PC9wZXJpb2RpY2FsPjxwYWdl
cz4yNDUtMjU5PC9wYWdlcz48dm9sdW1lPjU0PC92b2x1bWU+PG51bWJlcj40PC9udW1iZXI+PGRh
dGVzPjx5ZWFyPjIwMDg8L3llYXI+PC9kYXRlcz48aXNibj4wMDA5LTMxNTc8L2lzYm4+PHVybHM+
PC91cmxzPjwvcmVjb3JkPjwvQ2l0ZT48Q2l0ZT48QXV0aG9yPldhbmc8L0F1dGhvcj48WWVhcj4y
MDA4PC9ZZWFyPjxSZWNOdW0+NzM5PC9SZWNOdW0+PHJlY29yZD48cmVjLW51bWJlcj43Mzk8L3Jl
Yy1udW1iZXI+PGZvcmVpZ24ta2V5cz48a2V5IGFwcD0iRU4iIGRiLWlkPSJkdmFwenRkcDZ0NXR3
cmVkeHhqeGRzcjQyZndzcnh2MDIyenIiIHRpbWVzdGFtcD0iMTY5NTIyMzM0NiI+NzM5PC9rZXk+
PC9mb3JlaWduLWtleXM+PHJlZi10eXBlIG5hbWU9IkpvdXJuYWwgQXJ0aWNsZSI+MTc8L3JlZi10
eXBlPjxjb250cmlidXRvcnM+PGF1dGhvcnM+PGF1dGhvcj5XYW5nLCBKPC9hdXRob3I+PGF1dGhv
cj5XdSwgSjwvYXV0aG9yPjwvYXV0aG9ycz48L2NvbnRyaWJ1dG9ycz48dGl0bGVzPjx0aXRsZT5B
bnRpZnVuZ2FsIGFjdGl2aXR5IG9mIDI1LWF6YWxhbm9zdGVyb2wgYWdhaW5zdCBDYW5kaWRhIHNw
ZWNpZXM8L3RpdGxlPjxzZWNvbmRhcnktdGl0bGU+RXVyb3BlYW4gam91cm5hbCBvZiBjbGluaWNh
bCBtaWNyb2Jpb2xvZ3kgJmFtcDsgaW5mZWN0aW91cyBkaXNlYXNlczwvc2Vjb25kYXJ5LXRpdGxl
PjwvdGl0bGVzPjxwZXJpb2RpY2FsPjxmdWxsLXRpdGxlPkV1cm9wZWFuIGpvdXJuYWwgb2YgY2xp
bmljYWwgbWljcm9iaW9sb2d5ICZhbXA7IGluZmVjdGlvdXMgZGlzZWFzZXM8L2Z1bGwtdGl0bGU+
PC9wZXJpb2RpY2FsPjxwYWdlcz4xMTMxLTExMzY8L3BhZ2VzPjx2b2x1bWU+Mjc8L3ZvbHVtZT48
ZGF0ZXM+PHllYXI+MjAwODwveWVhcj48L2RhdGVzPjxpc2JuPjA5MzQtOTcyMzwvaXNibj48dXJs
cz48L3VybHM+PC9yZWNvcmQ+PC9DaXRlPjwvRW5kTm90ZT5=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(88, 90-92)</w:t>
      </w:r>
      <w:r w:rsidRPr="00963F09">
        <w:rPr>
          <w:rFonts w:asciiTheme="majorBidi" w:hAnsiTheme="majorBidi" w:cstheme="majorBidi"/>
          <w:bCs/>
        </w:rPr>
        <w:fldChar w:fldCharType="end"/>
      </w:r>
      <w:r w:rsidRPr="00963F09">
        <w:rPr>
          <w:rFonts w:asciiTheme="majorBidi" w:hAnsiTheme="majorBidi" w:cstheme="majorBidi"/>
          <w:bCs/>
        </w:rPr>
        <w:t xml:space="preserve">. Recently, an antipyrine derivative H55, identified from screening, showed low cytotoxicity and effectively inhibits </w:t>
      </w:r>
      <w:r w:rsidRPr="00963F09">
        <w:rPr>
          <w:rFonts w:asciiTheme="majorBidi" w:hAnsiTheme="majorBidi" w:cstheme="majorBidi"/>
          <w:bCs/>
          <w:i/>
          <w:iCs/>
        </w:rPr>
        <w:t>C. albicans</w:t>
      </w:r>
      <w:r w:rsidRPr="00963F09">
        <w:rPr>
          <w:rFonts w:asciiTheme="majorBidi" w:hAnsiTheme="majorBidi" w:cstheme="majorBidi"/>
          <w:bCs/>
        </w:rPr>
        <w:t xml:space="preserve"> hyphal formation under various conditions, and also exhibited therapeutic efficacy in mouse models of azole-resistant candidiasis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&lt;EndNote&gt;&lt;Cite&gt;&lt;Author&gt;Jin&lt;/Author&gt;&lt;Year&gt;2023&lt;/Year&gt;&lt;RecNum&gt;740&lt;/RecNum&gt;&lt;DisplayText&gt;(93)&lt;/DisplayText&gt;&lt;record&gt;&lt;rec-number&gt;740&lt;/rec-number&gt;&lt;foreign-keys&gt;&lt;key app="EN" db-id="dvapztdp6t5twredxxjxdsr42fwsrxv022zr" timestamp="1695223662"&gt;740&lt;/key&gt;&lt;/foreign-keys&gt;&lt;ref-type name="Journal Article"&gt;17&lt;/ref-type&gt;&lt;contributors&gt;&lt;authors&gt;&lt;author&gt;Jin, Xueyang&lt;/author&gt;&lt;author&gt;Hou, Xuben&lt;/author&gt;&lt;author&gt;Wang, Xue&lt;/author&gt;&lt;author&gt;Zhang, Ming&lt;/author&gt;&lt;author&gt;Chen, Jinyao&lt;/author&gt;&lt;author&gt;Song, Minghui&lt;/author&gt;&lt;author&gt;Zhang, Jiaozhen&lt;/author&gt;&lt;author&gt;Zheng, Hongbo&lt;/author&gt;&lt;author&gt;Chang, Wenqiang&lt;/author&gt;&lt;author&gt;Lou, Hongxiang&lt;/author&gt;&lt;/authors&gt;&lt;/contributors&gt;&lt;titles&gt;&lt;title&gt;Characterization of an allosteric inhibitor of fungal-specific C-24 sterol methyltransferase to treat Candida albicans infections&lt;/title&gt;&lt;secondary-title&gt;Cell Chemical Biology&lt;/secondary-title&gt;&lt;/titles&gt;&lt;periodical&gt;&lt;full-title&gt;Cell Chemical Biology&lt;/full-title&gt;&lt;/periodical&gt;&lt;pages&gt;553-568. e7&lt;/pages&gt;&lt;volume&gt;30&lt;/volume&gt;&lt;number&gt;5&lt;/number&gt;&lt;dates&gt;&lt;year&gt;2023&lt;/year&gt;&lt;/dates&gt;&lt;isbn&gt;2451-9456&lt;/isbn&gt;&lt;urls&gt;&lt;/urls&gt;&lt;/record&gt;&lt;/Cite&gt;&lt;/EndNote&gt;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(93)</w:t>
      </w:r>
      <w:r w:rsidRPr="00963F09">
        <w:rPr>
          <w:rFonts w:asciiTheme="majorBidi" w:hAnsiTheme="majorBidi" w:cstheme="majorBidi"/>
          <w:bCs/>
        </w:rPr>
        <w:fldChar w:fldCharType="end"/>
      </w:r>
      <w:r w:rsidRPr="00963F09">
        <w:rPr>
          <w:rFonts w:asciiTheme="majorBidi" w:hAnsiTheme="majorBidi" w:cstheme="majorBidi"/>
          <w:bCs/>
        </w:rPr>
        <w:t xml:space="preserve">. Later, various assays supported H55 as an allosteric inhibitor for Erg6, and a molecular dynamic </w:t>
      </w:r>
      <w:r w:rsidR="00A65638" w:rsidRPr="00963F09">
        <w:rPr>
          <w:rFonts w:asciiTheme="majorBidi" w:hAnsiTheme="majorBidi" w:cstheme="majorBidi"/>
          <w:bCs/>
        </w:rPr>
        <w:t>simulation</w:t>
      </w:r>
      <w:r w:rsidRPr="00963F09">
        <w:rPr>
          <w:rFonts w:asciiTheme="majorBidi" w:hAnsiTheme="majorBidi" w:cstheme="majorBidi"/>
          <w:bCs/>
        </w:rPr>
        <w:t xml:space="preserve"> predicted that binding of H55 prevents the binding of Erg6’s substrate S-adenosylmethionine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&lt;EndNote&gt;&lt;Cite&gt;&lt;Author&gt;Jin&lt;/Author&gt;&lt;Year&gt;2023&lt;/Year&gt;&lt;RecNum&gt;740&lt;/RecNum&gt;&lt;DisplayText&gt;(93)&lt;/DisplayText&gt;&lt;record&gt;&lt;rec-number&gt;740&lt;/rec-number&gt;&lt;foreign-keys&gt;&lt;key app="EN" db-id="dvapztdp6t5twredxxjxdsr42fwsrxv022zr" timestamp="1695223662"&gt;740&lt;/key&gt;&lt;/foreign-keys&gt;&lt;ref-type name="Journal Article"&gt;17&lt;/ref-type&gt;&lt;contributors&gt;&lt;authors&gt;&lt;author&gt;Jin, Xueyang&lt;/author&gt;&lt;author&gt;Hou, Xuben&lt;/author&gt;&lt;author&gt;Wang, Xue&lt;/author&gt;&lt;author&gt;Zhang, Ming&lt;/author&gt;&lt;author&gt;Chen, Jinyao&lt;/author&gt;&lt;author&gt;Song, Minghui&lt;/author&gt;&lt;author&gt;Zhang, Jiaozhen&lt;/author&gt;&lt;author&gt;Zheng, Hongbo&lt;/author&gt;&lt;author&gt;Chang, Wenqiang&lt;/author&gt;&lt;author&gt;Lou, Hongxiang&lt;/author&gt;&lt;/authors&gt;&lt;/contributors&gt;&lt;titles&gt;&lt;title&gt;Characterization of an allosteric inhibitor of fungal-specific C-24 sterol methyltransferase to treat Candida albicans infections&lt;/title&gt;&lt;secondary-title&gt;Cell Chemical Biology&lt;/secondary-title&gt;&lt;/titles&gt;&lt;periodical&gt;&lt;full-title&gt;Cell Chemical Biology&lt;/full-title&gt;&lt;/periodical&gt;&lt;pages&gt;553-568. e7&lt;/pages&gt;&lt;volume&gt;30&lt;/volume&gt;&lt;number&gt;5&lt;/number&gt;&lt;dates&gt;&lt;year&gt;2023&lt;/year&gt;&lt;/dates&gt;&lt;isbn&gt;2451-9456&lt;/isbn&gt;&lt;urls&gt;&lt;/urls&gt;&lt;/record&gt;&lt;/Cite&gt;&lt;/EndNote&gt;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(93)</w:t>
      </w:r>
      <w:r w:rsidRPr="00963F09">
        <w:rPr>
          <w:rFonts w:asciiTheme="majorBidi" w:hAnsiTheme="majorBidi" w:cstheme="majorBidi"/>
          <w:bCs/>
        </w:rPr>
        <w:fldChar w:fldCharType="end"/>
      </w:r>
      <w:r w:rsidRPr="00963F09">
        <w:rPr>
          <w:rFonts w:asciiTheme="majorBidi" w:hAnsiTheme="majorBidi" w:cstheme="majorBidi"/>
          <w:bCs/>
        </w:rPr>
        <w:t xml:space="preserve">. More structural information is needed to </w:t>
      </w:r>
      <w:r w:rsidRPr="00963F09">
        <w:rPr>
          <w:rFonts w:asciiTheme="majorBidi" w:hAnsiTheme="majorBidi" w:cstheme="majorBidi"/>
          <w:bCs/>
        </w:rPr>
        <w:lastRenderedPageBreak/>
        <w:t>validate or provide more insight into the interaction between Erg6 and H55.</w:t>
      </w:r>
    </w:p>
    <w:p w14:paraId="64743E98" w14:textId="6A3B2A6D" w:rsidR="00E45103" w:rsidRPr="00963F09" w:rsidRDefault="00E45103" w:rsidP="00252B57">
      <w:pPr>
        <w:widowControl w:val="0"/>
        <w:spacing w:line="480" w:lineRule="auto"/>
        <w:ind w:firstLine="720"/>
        <w:rPr>
          <w:rFonts w:asciiTheme="majorBidi" w:hAnsiTheme="majorBidi" w:cstheme="majorBidi"/>
          <w:bCs/>
        </w:rPr>
      </w:pPr>
      <w:r w:rsidRPr="00963F09">
        <w:rPr>
          <w:rFonts w:asciiTheme="majorBidi" w:hAnsiTheme="majorBidi" w:cstheme="majorBidi"/>
          <w:bCs/>
        </w:rPr>
        <w:t xml:space="preserve">There are currently no structures experimentally solved for Erg6 to our knowledge, but Azam et al. modeled a C-24 sterol methyltransferase from </w:t>
      </w:r>
      <w:r w:rsidRPr="00963F09">
        <w:rPr>
          <w:rFonts w:asciiTheme="majorBidi" w:hAnsiTheme="majorBidi" w:cstheme="majorBidi"/>
          <w:bCs/>
          <w:i/>
          <w:iCs/>
        </w:rPr>
        <w:t xml:space="preserve">Leishmania infantum </w:t>
      </w:r>
      <w:r w:rsidRPr="00963F09">
        <w:rPr>
          <w:rFonts w:asciiTheme="majorBidi" w:hAnsiTheme="majorBidi" w:cstheme="majorBidi"/>
          <w:bCs/>
        </w:rPr>
        <w:t xml:space="preserve">and identified relevant residues that interact with itraconazole and amphotericin B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&lt;EndNote&gt;&lt;Cite&gt;&lt;Author&gt;Azam&lt;/Author&gt;&lt;Year&gt;2014&lt;/Year&gt;&lt;RecNum&gt;599&lt;/RecNum&gt;&lt;DisplayText&gt;(83)&lt;/DisplayText&gt;&lt;record&gt;&lt;rec-number&gt;599&lt;/rec-number&gt;&lt;foreign-keys&gt;&lt;key app="EN" db-id="dvapztdp6t5twredxxjxdsr42fwsrxv022zr" timestamp="1694017325"&gt;599&lt;/key&gt;&lt;/foreign-keys&gt;&lt;ref-type name="Journal Article"&gt;17&lt;/ref-type&gt;&lt;contributors&gt;&lt;authors&gt;&lt;author&gt;Azam, Syed Sikander&lt;/author&gt;&lt;author&gt;Abro, Asma&lt;/author&gt;&lt;author&gt;Raza, Saad&lt;/author&gt;&lt;author&gt;Saroosh, Ayman&lt;/author&gt;&lt;/authors&gt;&lt;/contributors&gt;&lt;titles&gt;&lt;title&gt;Structure and dynamics studies of sterol 24-C-methyltransferase with mechanism based inactivators for the disruption of ergosterol biosynthesis&lt;/title&gt;&lt;secondary-title&gt;Molecular biology reports&lt;/secondary-title&gt;&lt;/titles&gt;&lt;periodical&gt;&lt;full-title&gt;Molecular biology reports&lt;/full-title&gt;&lt;/periodical&gt;&lt;pages&gt;4279-4293&lt;/pages&gt;&lt;volume&gt;41&lt;/volume&gt;&lt;dates&gt;&lt;year&gt;2014&lt;/year&gt;&lt;/dates&gt;&lt;isbn&gt;0301-4851&lt;/isbn&gt;&lt;urls&gt;&lt;/urls&gt;&lt;/record&gt;&lt;/Cite&gt;&lt;/EndNote&gt;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(83)</w:t>
      </w:r>
      <w:r w:rsidRPr="00963F09">
        <w:rPr>
          <w:rFonts w:asciiTheme="majorBidi" w:hAnsiTheme="majorBidi" w:cstheme="majorBidi"/>
          <w:bCs/>
        </w:rPr>
        <w:fldChar w:fldCharType="end"/>
      </w:r>
      <w:r w:rsidRPr="00963F09">
        <w:rPr>
          <w:rFonts w:asciiTheme="majorBidi" w:hAnsiTheme="majorBidi" w:cstheme="majorBidi"/>
          <w:bCs/>
        </w:rPr>
        <w:t xml:space="preserve">. Since the substrate-binding sites and active sites are conserved between </w:t>
      </w:r>
      <w:r w:rsidRPr="00963F09">
        <w:rPr>
          <w:rFonts w:asciiTheme="majorBidi" w:hAnsiTheme="majorBidi" w:cstheme="majorBidi"/>
          <w:bCs/>
          <w:i/>
          <w:iCs/>
        </w:rPr>
        <w:t xml:space="preserve">L. infantum </w:t>
      </w:r>
      <w:r w:rsidRPr="00963F09">
        <w:rPr>
          <w:rFonts w:asciiTheme="majorBidi" w:hAnsiTheme="majorBidi" w:cstheme="majorBidi"/>
          <w:bCs/>
        </w:rPr>
        <w:t xml:space="preserve">and </w:t>
      </w:r>
      <w:r w:rsidRPr="00963F09">
        <w:rPr>
          <w:rFonts w:asciiTheme="majorBidi" w:hAnsiTheme="majorBidi" w:cstheme="majorBidi"/>
          <w:bCs/>
          <w:i/>
          <w:iCs/>
        </w:rPr>
        <w:t>S. cerevisiae</w:t>
      </w:r>
      <w:r w:rsidRPr="00963F09">
        <w:rPr>
          <w:rFonts w:asciiTheme="majorBidi" w:hAnsiTheme="majorBidi" w:cstheme="majorBidi"/>
          <w:bCs/>
        </w:rPr>
        <w:t xml:space="preserve"> C-24 sterol methyltransferase, the ligand/protein interaction information from </w:t>
      </w:r>
      <w:r w:rsidRPr="00963F09">
        <w:rPr>
          <w:rFonts w:asciiTheme="majorBidi" w:hAnsiTheme="majorBidi" w:cstheme="majorBidi"/>
          <w:bCs/>
          <w:i/>
          <w:iCs/>
        </w:rPr>
        <w:t xml:space="preserve">L. infantum </w:t>
      </w:r>
      <w:r w:rsidRPr="00963F09">
        <w:rPr>
          <w:rFonts w:asciiTheme="majorBidi" w:hAnsiTheme="majorBidi" w:cstheme="majorBidi"/>
          <w:bCs/>
        </w:rPr>
        <w:t>homolog can be potentially applied to antifungal design</w:t>
      </w:r>
      <w:r w:rsidR="00FE5171" w:rsidRPr="00963F09">
        <w:rPr>
          <w:rFonts w:asciiTheme="majorBidi" w:hAnsiTheme="majorBidi" w:cstheme="majorBidi"/>
          <w:bCs/>
        </w:rPr>
        <w:t xml:space="preserve">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&lt;EndNote&gt;&lt;Cite&gt;&lt;Author&gt;Azam&lt;/Author&gt;&lt;Year&gt;2014&lt;/Year&gt;&lt;RecNum&gt;599&lt;/RecNum&gt;&lt;DisplayText&gt;(83)&lt;/DisplayText&gt;&lt;record&gt;&lt;rec-number&gt;599&lt;/rec-number&gt;&lt;foreign-keys&gt;&lt;key app="EN" db-id="dvapztdp6t5twredxxjxdsr42fwsrxv022zr" timestamp="1694017325"&gt;599&lt;/key&gt;&lt;/foreign-keys&gt;&lt;ref-type name="Journal Article"&gt;17&lt;/ref-type&gt;&lt;contributors&gt;&lt;authors&gt;&lt;author&gt;Azam, Syed Sikander&lt;/author&gt;&lt;author&gt;Abro, Asma&lt;/author&gt;&lt;author&gt;Raza, Saad&lt;/author&gt;&lt;author&gt;Saroosh, Ayman&lt;/author&gt;&lt;/authors&gt;&lt;/contributors&gt;&lt;titles&gt;&lt;title&gt;Structure and dynamics studies of sterol 24-C-methyltransferase with mechanism based inactivators for the disruption of ergosterol biosynthesis&lt;/title&gt;&lt;secondary-title&gt;Molecular biology reports&lt;/secondary-title&gt;&lt;/titles&gt;&lt;periodical&gt;&lt;full-title&gt;Molecular biology reports&lt;/full-title&gt;&lt;/periodical&gt;&lt;pages&gt;4279-4293&lt;/pages&gt;&lt;volume&gt;41&lt;/volume&gt;&lt;dates&gt;&lt;year&gt;2014&lt;/year&gt;&lt;/dates&gt;&lt;isbn&gt;0301-4851&lt;/isbn&gt;&lt;urls&gt;&lt;/urls&gt;&lt;/record&gt;&lt;/Cite&gt;&lt;/EndNote&gt;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(83)</w:t>
      </w:r>
      <w:r w:rsidRPr="00963F09">
        <w:rPr>
          <w:rFonts w:asciiTheme="majorBidi" w:hAnsiTheme="majorBidi" w:cstheme="majorBidi"/>
          <w:bCs/>
        </w:rPr>
        <w:fldChar w:fldCharType="end"/>
      </w:r>
      <w:r w:rsidRPr="00963F09">
        <w:rPr>
          <w:rFonts w:asciiTheme="majorBidi" w:hAnsiTheme="majorBidi" w:cstheme="majorBidi"/>
          <w:bCs/>
        </w:rPr>
        <w:t>.</w:t>
      </w:r>
    </w:p>
    <w:p w14:paraId="5A923093" w14:textId="77777777" w:rsidR="00E45103" w:rsidRPr="00E86037" w:rsidRDefault="00E45103" w:rsidP="00252B57">
      <w:pPr>
        <w:widowControl w:val="0"/>
        <w:spacing w:line="480" w:lineRule="auto"/>
        <w:rPr>
          <w:rFonts w:asciiTheme="majorBidi" w:hAnsiTheme="majorBidi" w:cstheme="majorBidi"/>
          <w:b/>
        </w:rPr>
      </w:pPr>
      <w:r w:rsidRPr="00E86037">
        <w:rPr>
          <w:rFonts w:asciiTheme="majorBidi" w:hAnsiTheme="majorBidi" w:cstheme="majorBidi"/>
          <w:b/>
        </w:rPr>
        <w:t>Sterol C-14 reductase (Erg24) and sterol C-8,7 isomerase (Erg2)</w:t>
      </w:r>
    </w:p>
    <w:p w14:paraId="447C5560" w14:textId="1A247A76" w:rsidR="00EB6911" w:rsidRPr="00963F09" w:rsidRDefault="00E45103" w:rsidP="00BA531A">
      <w:pPr>
        <w:widowControl w:val="0"/>
        <w:spacing w:line="480" w:lineRule="auto"/>
        <w:ind w:firstLine="720"/>
        <w:rPr>
          <w:rFonts w:asciiTheme="majorBidi" w:hAnsiTheme="majorBidi" w:cstheme="majorBidi"/>
          <w:bCs/>
        </w:rPr>
      </w:pPr>
      <w:r w:rsidRPr="00963F09">
        <w:rPr>
          <w:rFonts w:asciiTheme="majorBidi" w:hAnsiTheme="majorBidi" w:cstheme="majorBidi"/>
          <w:bCs/>
        </w:rPr>
        <w:t xml:space="preserve">Morpholines are known to inhibit sterol C-14 reductase (known as Erg24) and sterol C-8,7 isomerase (Erg2), which are two membrane-bound enzymes involved in ergosterol biosynthesis </w:t>
      </w:r>
      <w:r w:rsidRPr="00963F09">
        <w:rPr>
          <w:rFonts w:asciiTheme="majorBidi" w:hAnsiTheme="majorBidi" w:cstheme="majorBidi"/>
          <w:bCs/>
        </w:rPr>
        <w:fldChar w:fldCharType="begin">
          <w:fldData xml:space="preserve">PEVuZE5vdGU+PENpdGU+PEF1dGhvcj5LIE1henU8L0F1dGhvcj48WWVhcj4yMDE2PC9ZZWFyPjxS
ZWNOdW0+NjA0PC9SZWNOdW0+PERpc3BsYXlUZXh0Pig1OCwgOTQsIDk1KTwvRGlzcGxheVRleHQ+
PHJlY29yZD48cmVjLW51bWJlcj42MDQ8L3JlYy1udW1iZXI+PGZvcmVpZ24ta2V5cz48a2V5IGFw
cD0iRU4iIGRiLWlkPSJkdmFwenRkcDZ0NXR3cmVkeHhqeGRzcjQyZndzcnh2MDIyenIiIHRpbWVz
dGFtcD0iMTY5NDAyMzQ1NiI+NjA0PC9rZXk+PC9mb3JlaWduLWtleXM+PHJlZi10eXBlIG5hbWU9
IkpvdXJuYWwgQXJ0aWNsZSI+MTc8L3JlZi10eXBlPjxjb250cmlidXRvcnM+PGF1dGhvcnM+PGF1
dGhvcj5LIE1henUsIFRyeXBob248L2F1dGhvcj48YXV0aG9yPkEgQnJpY2tlciwgQmFyYmFyYTwv
YXV0aG9yPjxhdXRob3I+RmxvcmVzLVJvemFzLCBIZXJuYW48L2F1dGhvcj48YXV0aG9yPlkgQWJs
b3JkZXBwZXksIFNldGg8L2F1dGhvcj48L2F1dGhvcnM+PC9jb250cmlidXRvcnM+PHRpdGxlcz48
dGl0bGU+VGhlIG1lY2hhbmlzdGljIHRhcmdldHMgb2YgYW50aWZ1bmdhbCBhZ2VudHM6IGFuIG92
ZXJ2aWV3PC90aXRsZT48c2Vjb25kYXJ5LXRpdGxlPk1pbmkgcmV2aWV3cyBpbiBtZWRpY2luYWwg
Y2hlbWlzdHJ5PC9zZWNvbmRhcnktdGl0bGU+PC90aXRsZXM+PHBlcmlvZGljYWw+PGZ1bGwtdGl0
bGU+TWluaSByZXZpZXdzIGluIG1lZGljaW5hbCBjaGVtaXN0cnk8L2Z1bGwtdGl0bGU+PC9wZXJp
b2RpY2FsPjxwYWdlcz41NTUtNTc4PC9wYWdlcz48dm9sdW1lPjE2PC92b2x1bWU+PG51bWJlcj43
PC9udW1iZXI+PGRhdGVzPjx5ZWFyPjIwMTY8L3llYXI+PC9kYXRlcz48aXNibj4xMzg5LTU1NzU8
L2lzYm4+PHVybHM+PC91cmxzPjwvcmVjb3JkPjwvQ2l0ZT48Q2l0ZT48QXV0aG9yPktlbGx5PC9B
dXRob3I+PFllYXI+MTk5NDwvWWVhcj48UmVjTnVtPjYwNTwvUmVjTnVtPjxyZWNvcmQ+PHJlYy1u
dW1iZXI+NjA1PC9yZWMtbnVtYmVyPjxmb3JlaWduLWtleXM+PGtleSBhcHA9IkVOIiBkYi1pZD0i
ZHZhcHp0ZHA2dDV0d3JlZHh4anhkc3I0MmZ3c3J4djAyMnpyIiB0aW1lc3RhbXA9IjE2OTQwMjM1
MTMiPjYwNTwva2V5PjwvZm9yZWlnbi1rZXlzPjxyZWYtdHlwZSBuYW1lPSJKb3VybmFsIEFydGlj
bGUiPjE3PC9yZWYtdHlwZT48Y29udHJpYnV0b3JzPjxhdXRob3JzPjxhdXRob3I+S2VsbHksIERp
YW5lIEU8L2F1dGhvcj48YXV0aG9yPlJvc2UsIE1hbGNvbG0gRTwvYXV0aG9yPjxhdXRob3I+S2Vs
bHksIFN0ZXZlbiBMPC9hdXRob3I+PC9hdXRob3JzPjwvY29udHJpYnV0b3JzPjx0aXRsZXM+PHRp
dGxlPkludmVzdGlnYXRpb24gb2YgdGhlIHJvbGUgb2Ygc3Rlcm9sIM6UIDjihpIgNy1pc29tZXJh
c2UgaW4gdGhlIHNlbnNpdGl2aXR5IG9mIFNhY2NoYXJvbXljZXMgY2VyZXZpc2lhZSB0byBmZW5w
cm9waW1vcnBoPC90aXRsZT48c2Vjb25kYXJ5LXRpdGxlPkZFTVMgbWljcm9iaW9sb2d5IGxldHRl
cnM8L3NlY29uZGFyeS10aXRsZT48L3RpdGxlcz48cGVyaW9kaWNhbD48ZnVsbC10aXRsZT5GRU1T
IG1pY3JvYmlvbG9neSBsZXR0ZXJzPC9mdWxsLXRpdGxlPjwvcGVyaW9kaWNhbD48cGFnZXM+MjIz
LTIyNjwvcGFnZXM+PHZvbHVtZT4xMjI8L3ZvbHVtZT48bnVtYmVyPjM8L251bWJlcj48ZGF0ZXM+
PHllYXI+MTk5NDwveWVhcj48L2RhdGVzPjxpc2JuPjE1NzQtNjk2ODwvaXNibj48dXJscz48L3Vy
bHM+PC9yZWNvcmQ+PC9DaXRlPjxDaXRlPjxBdXRob3I+QWtpbnM8L0F1dGhvcj48WWVhcj4yMDA1
PC9ZZWFyPjxSZWNOdW0+NTc1PC9SZWNOdW0+PHJlY29yZD48cmVjLW51bWJlcj41NzU8L3JlYy1u
dW1iZXI+PGZvcmVpZ24ta2V5cz48a2V5IGFwcD0iRU4iIGRiLWlkPSJkdmFwenRkcDZ0NXR3cmVk
eHhqeGRzcjQyZndzcnh2MDIyenIiIHRpbWVzdGFtcD0iMTY5Mzg2MTg5OCI+NTc1PC9rZXk+PC9m
b3JlaWduLWtleXM+PHJlZi10eXBlIG5hbWU9IkpvdXJuYWwgQXJ0aWNsZSI+MTc8L3JlZi10eXBl
Pjxjb250cmlidXRvcnM+PGF1dGhvcnM+PGF1dGhvcj5Ba2lucywgUm9iZXJ0IEE8L2F1dGhvcj48
L2F1dGhvcnM+PC9jb250cmlidXRvcnM+PHRpdGxlcz48dGl0bGU+QW4gdXBkYXRlIG9uIGFudGlm
dW5nYWwgdGFyZ2V0cyBhbmQgbWVjaGFuaXNtcyBvZiByZXNpc3RhbmNlIGluIENhbmRpZGEgYWxi
aWNhbnM8L3RpdGxlPjxzZWNvbmRhcnktdGl0bGU+TWVkaWNhbCBteWNvbG9neTwvc2Vjb25kYXJ5
LXRpdGxlPjwvdGl0bGVzPjxwZXJpb2RpY2FsPjxmdWxsLXRpdGxlPk1lZGljYWwgbXljb2xvZ3k8
L2Z1bGwtdGl0bGU+PC9wZXJpb2RpY2FsPjxwYWdlcz4yODUtMzE4PC9wYWdlcz48dm9sdW1lPjQz
PC92b2x1bWU+PG51bWJlcj40PC9udW1iZXI+PGRhdGVzPjx5ZWFyPjIwMDU8L3llYXI+PC9kYXRl
cz48aXNibj4xNDYwLTI3MDk8L2lzYm4+PHVybHM+PHJlbGF0ZWQtdXJscz48dXJsPmh0dHBzOi8v
d2F0ZXJtYXJrLnNpbHZlcmNoYWlyLmNvbS80My00LTI4NS5wZGY/dG9rZW49QVFFQ0FIaTIwOEJF
NDlPb2FuOWtraFdfRXJjeTdEbTNaTF85Q2YzcWZLQWM0ODV5c2dBQUEzVXdnZ054QmdrcWhraUc5
dzBCQndhZ2dnTmlNSUlEWGdJQkFEQ0NBMWNHQ1NxR1NJYjNEUUVIQVRBZUJnbGdoa2dCWlFNRUFT
NHdFUVFNb3V6dDJ5RHJhQjFkSTR6bEFnRVFnSUlES0ZGMVVtQ0FiNThqcXZjOEtMQWMwdTUtdkJ5
T0c0emdlQWxHNGNuRkRoNXhiUUZWMm9vRlNBNTk2NDRaY0kxaV9xeHplekNrRC0tbTZEa0I2TnU4
aXVVRnkwZGZYbmdDazNxZW1PeHJjcVdyZ3hjZVNaZU0zZllKZThHNWxjNGRCdkY3OTRkYVZqVTdj
TmlqbjRCSmVNaEh6M3VnWm5MUG1TNDRacUNPME5FS0I1bEdtSlotS21DV3ZOUWdGOFdIZWRCaElP
b2xfZ1ZfZlpoMG9iMDBLbWh6Q1lpVktWNDZaREcxakJYQlhZUUVfZEtGWm1ES2JNd3BuaWtBVWNI
LV9mNVlsMW1MU1hoVHNsVEd6U0E5cnY1RVEzZVozNWZzRWhPSVdtUnRuZHhLVXdVeG9lenIwd2Fu
dkdEY3htWXhvOHUxSFRzb19Ob1AzZlpSeGE3WDRUSTZZeFNaSXlZU1VObXhmRVFZbVkwMzh1TXRQ
dkM3YWUxbTNBUVF0ZkgwcFpOdWpQRkFNaXVBdExuT0lmUkMxWm1CT2drUGpfZ0E4UEZBd1NFMWR2
cmJjZ3FVWjJjNmo5UlBKUUVGSjBlVm1yR2RyOGZocHpoMXhmUEhVU2d2QWJDQUM0UkxhSXVNaEx6
UkJYQlV6cS1uWjY5T0ZJaEhfODk0Qi1XZkZfM2FOdkxqNnFFa3Z4VllzT2pnM012U3hEdW8wZGNK
c0Y3dTM0Qm5RaFFHUE1uenY5ZTJoS2xnV2pyX1lLOGJqdkF0b0h0NDJQOXFKaWFfWG9vb1pVTnV4
WnBjTEdKTDNWRnRUU0hTVFJDMmgtNUxMSWVIUFVLUU5HME1uTVNfb3hjUGhfT3l1b3VpMUZVdHlV
ejcyQjVWNjI0VjJKWEZyZnd2RC16WC1EQUh3MU9TSWNId1d4VGxydW9MM3dBTWpxR0tZbmV3X21N
VDlkd3ZzOXc3YXZidWtqMENXNjZTNmlBd3dNLWdrbDNleDExWVU5aTlQRV9vWElRdzZhYzNuQ2lu
SXdOWkJuWm82dVVXQjhUYTRxRF80a2FrRUp3OVI2TENQS2tHTlRFLXlvVjJha1pkdFVDdzBxZHlv
bm5VSUN0REM3Qy1mQThPYnZZRDFpbTNFWWJrZ1pIWENYQnpWaVpPdkFwQVotNnFXS2x5cDRqaTdt
OU1qbkxiRnNfaExNb08ydUVPUFk2aFJrZTQzREJmNEJsODgxTTFEWWRYd0FBT2k1Q2tuWk1WbElj
YjFLZXNZNkkzV1A4eWh2OHJvcVl2X1p6TlQ0RnljbGhpdEMyNWozM0RCQWJNUjEta2VrRTJjRU1k
d3NHTHlTMUZ3bC1mTXhSSHFDS0hCTm9UNm1WeXZJdWhFVkE0THh1OGFXTUtlRjlnbEpaY2RXU1kt
TVlGcVJ2bHljZm03SG9JYmdVdmhHbXRvRm88L3VybD48L3JlbGF0ZWQtdXJscz48L3VybHM+PC9y
ZWNvcmQ+PC9DaXRlPjwvRW5kTm90ZT4A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PEVuZE5vdGU+PENpdGU+PEF1dGhvcj5LIE1henU8L0F1dGhvcj48WWVhcj4yMDE2PC9ZZWFyPjxS
ZWNOdW0+NjA0PC9SZWNOdW0+PERpc3BsYXlUZXh0Pig1OCwgOTQsIDk1KTwvRGlzcGxheVRleHQ+
PHJlY29yZD48cmVjLW51bWJlcj42MDQ8L3JlYy1udW1iZXI+PGZvcmVpZ24ta2V5cz48a2V5IGFw
cD0iRU4iIGRiLWlkPSJkdmFwenRkcDZ0NXR3cmVkeHhqeGRzcjQyZndzcnh2MDIyenIiIHRpbWVz
dGFtcD0iMTY5NDAyMzQ1NiI+NjA0PC9rZXk+PC9mb3JlaWduLWtleXM+PHJlZi10eXBlIG5hbWU9
IkpvdXJuYWwgQXJ0aWNsZSI+MTc8L3JlZi10eXBlPjxjb250cmlidXRvcnM+PGF1dGhvcnM+PGF1
dGhvcj5LIE1henUsIFRyeXBob248L2F1dGhvcj48YXV0aG9yPkEgQnJpY2tlciwgQmFyYmFyYTwv
YXV0aG9yPjxhdXRob3I+RmxvcmVzLVJvemFzLCBIZXJuYW48L2F1dGhvcj48YXV0aG9yPlkgQWJs
b3JkZXBwZXksIFNldGg8L2F1dGhvcj48L2F1dGhvcnM+PC9jb250cmlidXRvcnM+PHRpdGxlcz48
dGl0bGU+VGhlIG1lY2hhbmlzdGljIHRhcmdldHMgb2YgYW50aWZ1bmdhbCBhZ2VudHM6IGFuIG92
ZXJ2aWV3PC90aXRsZT48c2Vjb25kYXJ5LXRpdGxlPk1pbmkgcmV2aWV3cyBpbiBtZWRpY2luYWwg
Y2hlbWlzdHJ5PC9zZWNvbmRhcnktdGl0bGU+PC90aXRsZXM+PHBlcmlvZGljYWw+PGZ1bGwtdGl0
bGU+TWluaSByZXZpZXdzIGluIG1lZGljaW5hbCBjaGVtaXN0cnk8L2Z1bGwtdGl0bGU+PC9wZXJp
b2RpY2FsPjxwYWdlcz41NTUtNTc4PC9wYWdlcz48dm9sdW1lPjE2PC92b2x1bWU+PG51bWJlcj43
PC9udW1iZXI+PGRhdGVzPjx5ZWFyPjIwMTY8L3llYXI+PC9kYXRlcz48aXNibj4xMzg5LTU1NzU8
L2lzYm4+PHVybHM+PC91cmxzPjwvcmVjb3JkPjwvQ2l0ZT48Q2l0ZT48QXV0aG9yPktlbGx5PC9B
dXRob3I+PFllYXI+MTk5NDwvWWVhcj48UmVjTnVtPjYwNTwvUmVjTnVtPjxyZWNvcmQ+PHJlYy1u
dW1iZXI+NjA1PC9yZWMtbnVtYmVyPjxmb3JlaWduLWtleXM+PGtleSBhcHA9IkVOIiBkYi1pZD0i
ZHZhcHp0ZHA2dDV0d3JlZHh4anhkc3I0MmZ3c3J4djAyMnpyIiB0aW1lc3RhbXA9IjE2OTQwMjM1
MTMiPjYwNTwva2V5PjwvZm9yZWlnbi1rZXlzPjxyZWYtdHlwZSBuYW1lPSJKb3VybmFsIEFydGlj
bGUiPjE3PC9yZWYtdHlwZT48Y29udHJpYnV0b3JzPjxhdXRob3JzPjxhdXRob3I+S2VsbHksIERp
YW5lIEU8L2F1dGhvcj48YXV0aG9yPlJvc2UsIE1hbGNvbG0gRTwvYXV0aG9yPjxhdXRob3I+S2Vs
bHksIFN0ZXZlbiBMPC9hdXRob3I+PC9hdXRob3JzPjwvY29udHJpYnV0b3JzPjx0aXRsZXM+PHRp
dGxlPkludmVzdGlnYXRpb24gb2YgdGhlIHJvbGUgb2Ygc3Rlcm9sIM6UIDjihpIgNy1pc29tZXJh
c2UgaW4gdGhlIHNlbnNpdGl2aXR5IG9mIFNhY2NoYXJvbXljZXMgY2VyZXZpc2lhZSB0byBmZW5w
cm9waW1vcnBoPC90aXRsZT48c2Vjb25kYXJ5LXRpdGxlPkZFTVMgbWljcm9iaW9sb2d5IGxldHRl
cnM8L3NlY29uZGFyeS10aXRsZT48L3RpdGxlcz48cGVyaW9kaWNhbD48ZnVsbC10aXRsZT5GRU1T
IG1pY3JvYmlvbG9neSBsZXR0ZXJzPC9mdWxsLXRpdGxlPjwvcGVyaW9kaWNhbD48cGFnZXM+MjIz
LTIyNjwvcGFnZXM+PHZvbHVtZT4xMjI8L3ZvbHVtZT48bnVtYmVyPjM8L251bWJlcj48ZGF0ZXM+
PHllYXI+MTk5NDwveWVhcj48L2RhdGVzPjxpc2JuPjE1NzQtNjk2ODwvaXNibj48dXJscz48L3Vy
bHM+PC9yZWNvcmQ+PC9DaXRlPjxDaXRlPjxBdXRob3I+QWtpbnM8L0F1dGhvcj48WWVhcj4yMDA1
PC9ZZWFyPjxSZWNOdW0+NTc1PC9SZWNOdW0+PHJlY29yZD48cmVjLW51bWJlcj41NzU8L3JlYy1u
dW1iZXI+PGZvcmVpZ24ta2V5cz48a2V5IGFwcD0iRU4iIGRiLWlkPSJkdmFwenRkcDZ0NXR3cmVk
eHhqeGRzcjQyZndzcnh2MDIyenIiIHRpbWVzdGFtcD0iMTY5Mzg2MTg5OCI+NTc1PC9rZXk+PC9m
b3JlaWduLWtleXM+PHJlZi10eXBlIG5hbWU9IkpvdXJuYWwgQXJ0aWNsZSI+MTc8L3JlZi10eXBl
Pjxjb250cmlidXRvcnM+PGF1dGhvcnM+PGF1dGhvcj5Ba2lucywgUm9iZXJ0IEE8L2F1dGhvcj48
L2F1dGhvcnM+PC9jb250cmlidXRvcnM+PHRpdGxlcz48dGl0bGU+QW4gdXBkYXRlIG9uIGFudGlm
dW5nYWwgdGFyZ2V0cyBhbmQgbWVjaGFuaXNtcyBvZiByZXNpc3RhbmNlIGluIENhbmRpZGEgYWxi
aWNhbnM8L3RpdGxlPjxzZWNvbmRhcnktdGl0bGU+TWVkaWNhbCBteWNvbG9neTwvc2Vjb25kYXJ5
LXRpdGxlPjwvdGl0bGVzPjxwZXJpb2RpY2FsPjxmdWxsLXRpdGxlPk1lZGljYWwgbXljb2xvZ3k8
L2Z1bGwtdGl0bGU+PC9wZXJpb2RpY2FsPjxwYWdlcz4yODUtMzE4PC9wYWdlcz48dm9sdW1lPjQz
PC92b2x1bWU+PG51bWJlcj40PC9udW1iZXI+PGRhdGVzPjx5ZWFyPjIwMDU8L3llYXI+PC9kYXRl
cz48aXNibj4xNDYwLTI3MDk8L2lzYm4+PHVybHM+PHJlbGF0ZWQtdXJscz48dXJsPmh0dHBzOi8v
d2F0ZXJtYXJrLnNpbHZlcmNoYWlyLmNvbS80My00LTI4NS5wZGY/dG9rZW49QVFFQ0FIaTIwOEJF
NDlPb2FuOWtraFdfRXJjeTdEbTNaTF85Q2YzcWZLQWM0ODV5c2dBQUEzVXdnZ054QmdrcWhraUc5
dzBCQndhZ2dnTmlNSUlEWGdJQkFEQ0NBMWNHQ1NxR1NJYjNEUUVIQVRBZUJnbGdoa2dCWlFNRUFT
NHdFUVFNb3V6dDJ5RHJhQjFkSTR6bEFnRVFnSUlES0ZGMVVtQ0FiNThqcXZjOEtMQWMwdTUtdkJ5
T0c0emdlQWxHNGNuRkRoNXhiUUZWMm9vRlNBNTk2NDRaY0kxaV9xeHplekNrRC0tbTZEa0I2TnU4
aXVVRnkwZGZYbmdDazNxZW1PeHJjcVdyZ3hjZVNaZU0zZllKZThHNWxjNGRCdkY3OTRkYVZqVTdj
TmlqbjRCSmVNaEh6M3VnWm5MUG1TNDRacUNPME5FS0I1bEdtSlotS21DV3ZOUWdGOFdIZWRCaElP
b2xfZ1ZfZlpoMG9iMDBLbWh6Q1lpVktWNDZaREcxakJYQlhZUUVfZEtGWm1ES2JNd3BuaWtBVWNI
LV9mNVlsMW1MU1hoVHNsVEd6U0E5cnY1RVEzZVozNWZzRWhPSVdtUnRuZHhLVXdVeG9lenIwd2Fu
dkdEY3htWXhvOHUxSFRzb19Ob1AzZlpSeGE3WDRUSTZZeFNaSXlZU1VObXhmRVFZbVkwMzh1TXRQ
dkM3YWUxbTNBUVF0ZkgwcFpOdWpQRkFNaXVBdExuT0lmUkMxWm1CT2drUGpfZ0E4UEZBd1NFMWR2
cmJjZ3FVWjJjNmo5UlBKUUVGSjBlVm1yR2RyOGZocHpoMXhmUEhVU2d2QWJDQUM0UkxhSXVNaEx6
UkJYQlV6cS1uWjY5T0ZJaEhfODk0Qi1XZkZfM2FOdkxqNnFFa3Z4VllzT2pnM012U3hEdW8wZGNK
c0Y3dTM0Qm5RaFFHUE1uenY5ZTJoS2xnV2pyX1lLOGJqdkF0b0h0NDJQOXFKaWFfWG9vb1pVTnV4
WnBjTEdKTDNWRnRUU0hTVFJDMmgtNUxMSWVIUFVLUU5HME1uTVNfb3hjUGhfT3l1b3VpMUZVdHlV
ejcyQjVWNjI0VjJKWEZyZnd2RC16WC1EQUh3MU9TSWNId1d4VGxydW9MM3dBTWpxR0tZbmV3X21N
VDlkd3ZzOXc3YXZidWtqMENXNjZTNmlBd3dNLWdrbDNleDExWVU5aTlQRV9vWElRdzZhYzNuQ2lu
SXdOWkJuWm82dVVXQjhUYTRxRF80a2FrRUp3OVI2TENQS2tHTlRFLXlvVjJha1pkdFVDdzBxZHlv
bm5VSUN0REM3Qy1mQThPYnZZRDFpbTNFWWJrZ1pIWENYQnpWaVpPdkFwQVotNnFXS2x5cDRqaTdt
OU1qbkxiRnNfaExNb08ydUVPUFk2aFJrZTQzREJmNEJsODgxTTFEWWRYd0FBT2k1Q2tuWk1WbElj
YjFLZXNZNkkzV1A4eWh2OHJvcVl2X1p6TlQ0RnljbGhpdEMyNWozM0RCQWJNUjEta2VrRTJjRU1k
d3NHTHlTMUZ3bC1mTXhSSHFDS0hCTm9UNm1WeXZJdWhFVkE0THh1OGFXTUtlRjlnbEpaY2RXU1kt
TVlGcVJ2bHljZm03SG9JYmdVdmhHbXRvRm88L3VybD48L3JlbGF0ZWQtdXJscz48L3VybHM+PC9y
ZWNvcmQ+PC9DaXRlPjwvRW5kTm90ZT4A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(58, 94, 95)</w:t>
      </w:r>
      <w:r w:rsidRPr="00963F09">
        <w:rPr>
          <w:rFonts w:asciiTheme="majorBidi" w:hAnsiTheme="majorBidi" w:cstheme="majorBidi"/>
          <w:bCs/>
        </w:rPr>
        <w:fldChar w:fldCharType="end"/>
      </w:r>
      <w:r w:rsidRPr="00963F09">
        <w:rPr>
          <w:rFonts w:asciiTheme="majorBidi" w:hAnsiTheme="majorBidi" w:cstheme="majorBidi"/>
          <w:bCs/>
        </w:rPr>
        <w:t xml:space="preserve">. Fenpropimorph as well as its analogs, fenpropidin and amorolfine, exhibited potent antifungal effects against different human fungal pathogens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&lt;EndNote&gt;&lt;Cite&gt;&lt;Author&gt;Jachak&lt;/Author&gt;&lt;Year&gt;2015&lt;/Year&gt;&lt;RecNum&gt;606&lt;/RecNum&gt;&lt;DisplayText&gt;(96)&lt;/DisplayText&gt;&lt;record&gt;&lt;rec-number&gt;606&lt;/rec-number&gt;&lt;foreign-keys&gt;&lt;key app="EN" db-id="dvapztdp6t5twredxxjxdsr42fwsrxv022zr" timestamp="1694023710"&gt;606&lt;/key&gt;&lt;/foreign-keys&gt;&lt;ref-type name="Journal Article"&gt;17&lt;/ref-type&gt;&lt;contributors&gt;&lt;authors&gt;&lt;author&gt;Jachak, Gorakhnath R&lt;/author&gt;&lt;author&gt;Ramesh, Remya&lt;/author&gt;&lt;author&gt;Sant, Duhita G&lt;/author&gt;&lt;author&gt;Jorwekar, Shweta U&lt;/author&gt;&lt;author&gt;Jadhav, Manjusha R&lt;/author&gt;&lt;author&gt;Tupe, Santosh G&lt;/author&gt;&lt;author&gt;Deshpande, Mukund V&lt;/author&gt;&lt;author&gt;Reddy, D Srinivasa&lt;/author&gt;&lt;/authors&gt;&lt;/contributors&gt;&lt;titles&gt;&lt;title&gt;Silicon incorporated morpholine antifungals: design, synthesis, and biological evaluation&lt;/title&gt;&lt;secondary-title&gt;ACS Medicinal Chemistry Letters&lt;/secondary-title&gt;&lt;/titles&gt;&lt;periodical&gt;&lt;full-title&gt;ACS Medicinal Chemistry Letters&lt;/full-title&gt;&lt;/periodical&gt;&lt;pages&gt;1111-1116&lt;/pages&gt;&lt;volume&gt;6&lt;/volume&gt;&lt;number&gt;11&lt;/number&gt;&lt;dates&gt;&lt;year&gt;2015&lt;/year&gt;&lt;/dates&gt;&lt;isbn&gt;1948-5875&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(96)</w:t>
      </w:r>
      <w:r w:rsidRPr="00963F09">
        <w:rPr>
          <w:rFonts w:asciiTheme="majorBidi" w:hAnsiTheme="majorBidi" w:cstheme="majorBidi"/>
          <w:bCs/>
        </w:rPr>
        <w:fldChar w:fldCharType="end"/>
      </w:r>
      <w:r w:rsidRPr="00963F09">
        <w:rPr>
          <w:rFonts w:asciiTheme="majorBidi" w:hAnsiTheme="majorBidi" w:cstheme="majorBidi"/>
          <w:bCs/>
        </w:rPr>
        <w:t xml:space="preserve">. Erg24 catalyzes the reduction of the C14=15 double bond of sterol intermediates which cannot be recognized by the downstream enzymes thus perturbing the membrane </w:t>
      </w:r>
      <w:r w:rsidRPr="00963F09">
        <w:rPr>
          <w:rFonts w:asciiTheme="majorBidi" w:hAnsiTheme="majorBidi" w:cstheme="majorBidi"/>
          <w:bCs/>
        </w:rPr>
        <w:fldChar w:fldCharType="begin">
          <w:fldData xml:space="preserve">PEVuZE5vdGU+PENpdGU+PEF1dGhvcj5Ba2luczwvQXV0aG9yPjxZZWFyPjIwMDU8L1llYXI+PFJl
Y051bT41NzU8L1JlY051bT48RGlzcGxheVRleHQ+KDU4KTwvRGlzcGxheVRleHQ+PHJlY29yZD48
cmVjLW51bWJlcj41NzU8L3JlYy1udW1iZXI+PGZvcmVpZ24ta2V5cz48a2V5IGFwcD0iRU4iIGRi
LWlkPSJkdmFwenRkcDZ0NXR3cmVkeHhqeGRzcjQyZndzcnh2MDIyenIiIHRpbWVzdGFtcD0iMTY5
Mzg2MTg5OCI+NTc1PC9rZXk+PC9mb3JlaWduLWtleXM+PHJlZi10eXBlIG5hbWU9IkpvdXJuYWwg
QXJ0aWNsZSI+MTc8L3JlZi10eXBlPjxjb250cmlidXRvcnM+PGF1dGhvcnM+PGF1dGhvcj5Ba2lu
cywgUm9iZXJ0IEE8L2F1dGhvcj48L2F1dGhvcnM+PC9jb250cmlidXRvcnM+PHRpdGxlcz48dGl0
bGU+QW4gdXBkYXRlIG9uIGFudGlmdW5nYWwgdGFyZ2V0cyBhbmQgbWVjaGFuaXNtcyBvZiByZXNp
c3RhbmNlIGluIENhbmRpZGEgYWxiaWNhbnM8L3RpdGxlPjxzZWNvbmRhcnktdGl0bGU+TWVkaWNh
bCBteWNvbG9neTwvc2Vjb25kYXJ5LXRpdGxlPjwvdGl0bGVzPjxwZXJpb2RpY2FsPjxmdWxsLXRp
dGxlPk1lZGljYWwgbXljb2xvZ3k8L2Z1bGwtdGl0bGU+PC9wZXJpb2RpY2FsPjxwYWdlcz4yODUt
MzE4PC9wYWdlcz48dm9sdW1lPjQzPC92b2x1bWU+PG51bWJlcj40PC9udW1iZXI+PGRhdGVzPjx5
ZWFyPjIwMDU8L3llYXI+PC9kYXRlcz48aXNibj4xNDYwLTI3MDk8L2lzYm4+PHVybHM+PHJlbGF0
ZWQtdXJscz48dXJsPmh0dHBzOi8vd2F0ZXJtYXJrLnNpbHZlcmNoYWlyLmNvbS80My00LTI4NS5w
ZGY/dG9rZW49QVFFQ0FIaTIwOEJFNDlPb2FuOWtraFdfRXJjeTdEbTNaTF85Q2YzcWZLQWM0ODV5
c2dBQUEzVXdnZ054QmdrcWhraUc5dzBCQndhZ2dnTmlNSUlEWGdJQkFEQ0NBMWNHQ1NxR1NJYjNE
UUVIQVRBZUJnbGdoa2dCWlFNRUFTNHdFUVFNb3V6dDJ5RHJhQjFkSTR6bEFnRVFnSUlES0ZGMVVt
Q0FiNThqcXZjOEtMQWMwdTUtdkJ5T0c0emdlQWxHNGNuRkRoNXhiUUZWMm9vRlNBNTk2NDRaY0kx
aV9xeHplekNrRC0tbTZEa0I2TnU4aXVVRnkwZGZYbmdDazNxZW1PeHJjcVdyZ3hjZVNaZU0zZllK
ZThHNWxjNGRCdkY3OTRkYVZqVTdjTmlqbjRCSmVNaEh6M3VnWm5MUG1TNDRacUNPME5FS0I1bEdt
SlotS21DV3ZOUWdGOFdIZWRCaElPb2xfZ1ZfZlpoMG9iMDBLbWh6Q1lpVktWNDZaREcxakJYQlhZ
UUVfZEtGWm1ES2JNd3BuaWtBVWNILV9mNVlsMW1MU1hoVHNsVEd6U0E5cnY1RVEzZVozNWZzRWhP
SVdtUnRuZHhLVXdVeG9lenIwd2FudkdEY3htWXhvOHUxSFRzb19Ob1AzZlpSeGE3WDRUSTZZeFNa
SXlZU1VObXhmRVFZbVkwMzh1TXRQdkM3YWUxbTNBUVF0ZkgwcFpOdWpQRkFNaXVBdExuT0lmUkMx
Wm1CT2drUGpfZ0E4UEZBd1NFMWR2cmJjZ3FVWjJjNmo5UlBKUUVGSjBlVm1yR2RyOGZocHpoMXhm
UEhVU2d2QWJDQUM0UkxhSXVNaEx6UkJYQlV6cS1uWjY5T0ZJaEhfODk0Qi1XZkZfM2FOdkxqNnFF
a3Z4VllzT2pnM012U3hEdW8wZGNKc0Y3dTM0Qm5RaFFHUE1uenY5ZTJoS2xnV2pyX1lLOGJqdkF0
b0h0NDJQOXFKaWFfWG9vb1pVTnV4WnBjTEdKTDNWRnRUU0hTVFJDMmgtNUxMSWVIUFVLUU5HME1u
TVNfb3hjUGhfT3l1b3VpMUZVdHlVejcyQjVWNjI0VjJKWEZyZnd2RC16WC1EQUh3MU9TSWNId1d4
VGxydW9MM3dBTWpxR0tZbmV3X21NVDlkd3ZzOXc3YXZidWtqMENXNjZTNmlBd3dNLWdrbDNleDEx
WVU5aTlQRV9vWElRdzZhYzNuQ2luSXdOWkJuWm82dVVXQjhUYTRxRF80a2FrRUp3OVI2TENQS2tH
TlRFLXlvVjJha1pkdFVDdzBxZHlvbm5VSUN0REM3Qy1mQThPYnZZRDFpbTNFWWJrZ1pIWENYQnpW
aVpPdkFwQVotNnFXS2x5cDRqaTdtOU1qbkxiRnNfaExNb08ydUVPUFk2aFJrZTQzREJmNEJsODgx
TTFEWWRYd0FBT2k1Q2tuWk1WbEljYjFLZXNZNkkzV1A4eWh2OHJvcVl2X1p6TlQ0RnljbGhpdEMy
NWozM0RCQWJNUjEta2VrRTJjRU1kd3NHTHlTMUZ3bC1mTXhSSHFDS0hCTm9UNm1WeXZJdWhFVkE0
THh1OGFXTUtlRjlnbEpaY2RXU1ktTVlGcVJ2bHljZm03SG9JYmdVdmhHbXRvRm88L3VybD48L3Jl
bGF0ZWQtdXJscz48L3VybHM+PC9yZWNvcmQ+PC9DaXRlPjwvRW5kTm90ZT5=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PEVuZE5vdGU+PENpdGU+PEF1dGhvcj5Ba2luczwvQXV0aG9yPjxZZWFyPjIwMDU8L1llYXI+PFJl
Y051bT41NzU8L1JlY051bT48RGlzcGxheVRleHQ+KDU4KTwvRGlzcGxheVRleHQ+PHJlY29yZD48
cmVjLW51bWJlcj41NzU8L3JlYy1udW1iZXI+PGZvcmVpZ24ta2V5cz48a2V5IGFwcD0iRU4iIGRi
LWlkPSJkdmFwenRkcDZ0NXR3cmVkeHhqeGRzcjQyZndzcnh2MDIyenIiIHRpbWVzdGFtcD0iMTY5
Mzg2MTg5OCI+NTc1PC9rZXk+PC9mb3JlaWduLWtleXM+PHJlZi10eXBlIG5hbWU9IkpvdXJuYWwg
QXJ0aWNsZSI+MTc8L3JlZi10eXBlPjxjb250cmlidXRvcnM+PGF1dGhvcnM+PGF1dGhvcj5Ba2lu
cywgUm9iZXJ0IEE8L2F1dGhvcj48L2F1dGhvcnM+PC9jb250cmlidXRvcnM+PHRpdGxlcz48dGl0
bGU+QW4gdXBkYXRlIG9uIGFudGlmdW5nYWwgdGFyZ2V0cyBhbmQgbWVjaGFuaXNtcyBvZiByZXNp
c3RhbmNlIGluIENhbmRpZGEgYWxiaWNhbnM8L3RpdGxlPjxzZWNvbmRhcnktdGl0bGU+TWVkaWNh
bCBteWNvbG9neTwvc2Vjb25kYXJ5LXRpdGxlPjwvdGl0bGVzPjxwZXJpb2RpY2FsPjxmdWxsLXRp
dGxlPk1lZGljYWwgbXljb2xvZ3k8L2Z1bGwtdGl0bGU+PC9wZXJpb2RpY2FsPjxwYWdlcz4yODUt
MzE4PC9wYWdlcz48dm9sdW1lPjQzPC92b2x1bWU+PG51bWJlcj40PC9udW1iZXI+PGRhdGVzPjx5
ZWFyPjIwMDU8L3llYXI+PC9kYXRlcz48aXNibj4xNDYwLTI3MDk8L2lzYm4+PHVybHM+PHJlbGF0
ZWQtdXJscz48dXJsPmh0dHBzOi8vd2F0ZXJtYXJrLnNpbHZlcmNoYWlyLmNvbS80My00LTI4NS5w
ZGY/dG9rZW49QVFFQ0FIaTIwOEJFNDlPb2FuOWtraFdfRXJjeTdEbTNaTF85Q2YzcWZLQWM0ODV5
c2dBQUEzVXdnZ054QmdrcWhraUc5dzBCQndhZ2dnTmlNSUlEWGdJQkFEQ0NBMWNHQ1NxR1NJYjNE
UUVIQVRBZUJnbGdoa2dCWlFNRUFTNHdFUVFNb3V6dDJ5RHJhQjFkSTR6bEFnRVFnSUlES0ZGMVVt
Q0FiNThqcXZjOEtMQWMwdTUtdkJ5T0c0emdlQWxHNGNuRkRoNXhiUUZWMm9vRlNBNTk2NDRaY0kx
aV9xeHplekNrRC0tbTZEa0I2TnU4aXVVRnkwZGZYbmdDazNxZW1PeHJjcVdyZ3hjZVNaZU0zZllK
ZThHNWxjNGRCdkY3OTRkYVZqVTdjTmlqbjRCSmVNaEh6M3VnWm5MUG1TNDRacUNPME5FS0I1bEdt
SlotS21DV3ZOUWdGOFdIZWRCaElPb2xfZ1ZfZlpoMG9iMDBLbWh6Q1lpVktWNDZaREcxakJYQlhZ
UUVfZEtGWm1ES2JNd3BuaWtBVWNILV9mNVlsMW1MU1hoVHNsVEd6U0E5cnY1RVEzZVozNWZzRWhP
SVdtUnRuZHhLVXdVeG9lenIwd2FudkdEY3htWXhvOHUxSFRzb19Ob1AzZlpSeGE3WDRUSTZZeFNa
SXlZU1VObXhmRVFZbVkwMzh1TXRQdkM3YWUxbTNBUVF0ZkgwcFpOdWpQRkFNaXVBdExuT0lmUkMx
Wm1CT2drUGpfZ0E4UEZBd1NFMWR2cmJjZ3FVWjJjNmo5UlBKUUVGSjBlVm1yR2RyOGZocHpoMXhm
UEhVU2d2QWJDQUM0UkxhSXVNaEx6UkJYQlV6cS1uWjY5T0ZJaEhfODk0Qi1XZkZfM2FOdkxqNnFF
a3Z4VllzT2pnM012U3hEdW8wZGNKc0Y3dTM0Qm5RaFFHUE1uenY5ZTJoS2xnV2pyX1lLOGJqdkF0
b0h0NDJQOXFKaWFfWG9vb1pVTnV4WnBjTEdKTDNWRnRUU0hTVFJDMmgtNUxMSWVIUFVLUU5HME1u
TVNfb3hjUGhfT3l1b3VpMUZVdHlVejcyQjVWNjI0VjJKWEZyZnd2RC16WC1EQUh3MU9TSWNId1d4
VGxydW9MM3dBTWpxR0tZbmV3X21NVDlkd3ZzOXc3YXZidWtqMENXNjZTNmlBd3dNLWdrbDNleDEx
WVU5aTlQRV9vWElRdzZhYzNuQ2luSXdOWkJuWm82dVVXQjhUYTRxRF80a2FrRUp3OVI2TENQS2tH
TlRFLXlvVjJha1pkdFVDdzBxZHlvbm5VSUN0REM3Qy1mQThPYnZZRDFpbTNFWWJrZ1pIWENYQnpW
aVpPdkFwQVotNnFXS2x5cDRqaTdtOU1qbkxiRnNfaExNb08ydUVPUFk2aFJrZTQzREJmNEJsODgx
TTFEWWRYd0FBT2k1Q2tuWk1WbEljYjFLZXNZNkkzV1A4eWh2OHJvcVl2X1p6TlQ0RnljbGhpdEMy
NWozM0RCQWJNUjEta2VrRTJjRU1kd3NHTHlTMUZ3bC1mTXhSSHFDS0hCTm9UNm1WeXZJdWhFVkE0
THh1OGFXTUtlRjlnbEpaY2RXU1ktTVlGcVJ2bHljZm03SG9JYmdVdmhHbXRvRm88L3VybD48L3Jl
bGF0ZWQtdXJscz48L3VybHM+PC9yZWNvcmQ+PC9DaXRlPjwvRW5kTm90ZT5=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(58)</w:t>
      </w:r>
      <w:r w:rsidRPr="00963F09">
        <w:rPr>
          <w:rFonts w:asciiTheme="majorBidi" w:hAnsiTheme="majorBidi" w:cstheme="majorBidi"/>
          <w:bCs/>
        </w:rPr>
        <w:fldChar w:fldCharType="end"/>
      </w:r>
      <w:r w:rsidRPr="00963F09">
        <w:rPr>
          <w:rFonts w:asciiTheme="majorBidi" w:hAnsiTheme="majorBidi" w:cstheme="majorBidi"/>
          <w:bCs/>
        </w:rPr>
        <w:t xml:space="preserve">, and a </w:t>
      </w:r>
      <w:r w:rsidRPr="00963F09">
        <w:rPr>
          <w:rFonts w:asciiTheme="majorBidi" w:hAnsiTheme="majorBidi" w:cstheme="majorBidi"/>
          <w:bCs/>
          <w:i/>
          <w:iCs/>
        </w:rPr>
        <w:t>erg24∆∆</w:t>
      </w:r>
      <w:r w:rsidRPr="00963F09">
        <w:rPr>
          <w:rFonts w:asciiTheme="majorBidi" w:hAnsiTheme="majorBidi" w:cstheme="majorBidi"/>
          <w:bCs/>
        </w:rPr>
        <w:t xml:space="preserve"> mutant has reduced virulence in a mouse model of disseminated candidiasis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&lt;EndNote&gt;&lt;Cite&gt;&lt;Author&gt;Jia&lt;/Author&gt;&lt;Year&gt;2002&lt;/Year&gt;&lt;RecNum&gt;607&lt;/RecNum&gt;&lt;DisplayText&gt;(97)&lt;/DisplayText&gt;&lt;record&gt;&lt;rec-number&gt;607&lt;/rec-number&gt;&lt;foreign-keys&gt;&lt;key app="EN" db-id="dvapztdp6t5twredxxjxdsr42fwsrxv022zr" timestamp="1694024201"&gt;607&lt;/key&gt;&lt;/foreign-keys&gt;&lt;ref-type name="Journal Article"&gt;17&lt;/ref-type&gt;&lt;contributors&gt;&lt;authors&gt;&lt;author&gt;Jia, N&lt;/author&gt;&lt;author&gt;Arthington-Skaggs, B&lt;/author&gt;&lt;author&gt;Lee, W&lt;/author&gt;&lt;author&gt;Pierson, CA&lt;/author&gt;&lt;author&gt;Lees, ND&lt;/author&gt;&lt;author&gt;Eckstein, J&lt;/author&gt;&lt;author&gt;Barbuch, R&lt;/author&gt;&lt;author&gt;Bard, M&lt;/author&gt;&lt;/authors&gt;&lt;/contributors&gt;&lt;titles&gt;&lt;title&gt;Candida albicans sterol C-14 reductase, encoded by the ERG24 gene, as a potential antifungal target site&lt;/title&gt;&lt;secondary-title&gt;Antimicrobial agents and chemotherapy&lt;/secondary-title&gt;&lt;/titles&gt;&lt;periodical&gt;&lt;full-title&gt;Antimicrobial agents and chemotherapy&lt;/full-title&gt;&lt;/periodical&gt;&lt;pages&gt;947-957&lt;/pages&gt;&lt;volume&gt;46&lt;/volume&gt;&lt;number&gt;4&lt;/number&gt;&lt;dates&gt;&lt;year&gt;2002&lt;/year&gt;&lt;/dates&gt;&lt;isbn&gt;0066-4804&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(97)</w:t>
      </w:r>
      <w:r w:rsidRPr="00963F09">
        <w:rPr>
          <w:rFonts w:asciiTheme="majorBidi" w:hAnsiTheme="majorBidi" w:cstheme="majorBidi"/>
          <w:bCs/>
        </w:rPr>
        <w:fldChar w:fldCharType="end"/>
      </w:r>
      <w:r w:rsidRPr="00963F09">
        <w:rPr>
          <w:rFonts w:asciiTheme="majorBidi" w:hAnsiTheme="majorBidi" w:cstheme="majorBidi"/>
          <w:bCs/>
        </w:rPr>
        <w:t xml:space="preserve">. Erg2 facilitates the double bond from the 8 to the 7 position in sterol the intermediate fecosterol, and this enzyme has a polyvalent high-affinity drug binding site similar to that in mammalian sigma receptors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&lt;EndNote&gt;&lt;Cite&gt;&lt;Author&gt;Moebius&lt;/Author&gt;&lt;Year&gt;1996&lt;/Year&gt;&lt;RecNum&gt;608&lt;/RecNum&gt;&lt;DisplayText&gt;(98)&lt;/DisplayText&gt;&lt;record&gt;&lt;rec-number&gt;608&lt;/rec-number&gt;&lt;foreign-keys&gt;&lt;key app="EN" db-id="dvapztdp6t5twredxxjxdsr42fwsrxv022zr" timestamp="1694024707"&gt;608&lt;/key&gt;&lt;/foreign-keys&gt;&lt;ref-type name="Journal Article"&gt;17&lt;/ref-type&gt;&lt;contributors&gt;&lt;authors&gt;&lt;author&gt;Moebius, Fabian F.&lt;/author&gt;&lt;author&gt;Bermoser, Katrin&lt;/author&gt;&lt;author&gt;Reiter, Raphael J.&lt;/author&gt;&lt;author&gt;Hanner, Markus&lt;/author&gt;&lt;author&gt;Glossmann, Hartmut&lt;/author&gt;&lt;/authors&gt;&lt;/contributors&gt;&lt;titles&gt;&lt;title&gt;Yeast Sterol C8−C7 Isomerase:  Identification and Characterization of a High-Affinity Binding Site for Enzyme Inhibitors&lt;/title&gt;&lt;secondary-title&gt;Biochemistry&lt;/secondary-title&gt;&lt;/titles&gt;&lt;periodical&gt;&lt;full-title&gt;Biochemistry&lt;/full-title&gt;&lt;/periodical&gt;&lt;pages&gt;16871-16878&lt;/pages&gt;&lt;volume&gt;35&lt;/volume&gt;&lt;number&gt;51&lt;/number&gt;&lt;dates&gt;&lt;year&gt;1996&lt;/year&gt;&lt;pub-dates&gt;&lt;date&gt;1996/01/01&lt;/date&gt;&lt;/pub-dates&gt;&lt;/dates&gt;&lt;publisher&gt;American Chemical Society&lt;/publisher&gt;&lt;isbn&gt;0006-2960&lt;/isbn&gt;&lt;urls&gt;&lt;related-urls&gt;&lt;url&gt;https://doi.org/10.1021/bi961996m&lt;/url&gt;&lt;/related-urls&gt;&lt;/urls&gt;&lt;electronic-resource-num&gt;10.1021/bi961996m&lt;/electronic-resource-num&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(98)</w:t>
      </w:r>
      <w:r w:rsidRPr="00963F09">
        <w:rPr>
          <w:rFonts w:asciiTheme="majorBidi" w:hAnsiTheme="majorBidi" w:cstheme="majorBidi"/>
          <w:bCs/>
        </w:rPr>
        <w:fldChar w:fldCharType="end"/>
      </w:r>
      <w:r w:rsidRPr="00963F09">
        <w:rPr>
          <w:rFonts w:asciiTheme="majorBidi" w:hAnsiTheme="majorBidi" w:cstheme="majorBidi"/>
          <w:bCs/>
        </w:rPr>
        <w:t xml:space="preserve">. Currently, neither the structures of Erg24 and Erg2 nor their interactions with morpholines have been characterized. The Erg2 homolog from human has a solved structure, and its interaction with the anti-breast cancer drug tamoxifen and the cholesterol biosynthesis inhibitor U18666A have been studied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&lt;EndNote&gt;&lt;Cite&gt;&lt;Author&gt;Long&lt;/Author&gt;&lt;Year&gt;2019&lt;/Year&gt;&lt;RecNum&gt;609&lt;/RecNum&gt;&lt;DisplayText&gt;(99)&lt;/DisplayText&gt;&lt;record&gt;&lt;rec-number&gt;609&lt;/rec-number&gt;&lt;foreign-keys&gt;&lt;key app="EN" db-id="dvapztdp6t5twredxxjxdsr42fwsrxv022zr" timestamp="1694025222"&gt;609&lt;/key&gt;&lt;/foreign-keys&gt;&lt;ref-type name="Journal Article"&gt;17&lt;/ref-type&gt;&lt;contributors&gt;&lt;authors&gt;&lt;author&gt;Long, Tao&lt;/author&gt;&lt;author&gt;Hassan, Abdirahman&lt;/author&gt;&lt;author&gt;Thompson, Bonne M.&lt;/author&gt;&lt;author&gt;McDonald, Jeffrey G.&lt;/author&gt;&lt;author&gt;Wang, Jiawei&lt;/author&gt;&lt;author&gt;Li, Xiaochun&lt;/author&gt;&lt;/authors&gt;&lt;/contributors&gt;&lt;titles&gt;&lt;title&gt;Structural basis for human sterol isomerase in cholesterol biosynthesis and multidrug recognition&lt;/title&gt;&lt;secondary-title&gt;Nature Communications&lt;/secondary-title&gt;&lt;/titles&gt;&lt;periodical&gt;&lt;full-title&gt;Nature communications&lt;/full-title&gt;&lt;abbr-1&gt;Nat Commun&lt;/abbr-1&gt;&lt;/periodical&gt;&lt;pages&gt;2452&lt;/pages&gt;&lt;volume&gt;10&lt;/volume&gt;&lt;number&gt;1&lt;/number&gt;&lt;dates&gt;&lt;year&gt;2019&lt;/year&gt;&lt;pub-dates&gt;&lt;date&gt;2019/06/05&lt;/date&gt;&lt;/pub-dates&gt;&lt;/dates&gt;&lt;isbn&gt;2041-1723&lt;/isbn&gt;&lt;urls&gt;&lt;related-urls&gt;&lt;url&gt;https://doi.org/10.1038/s41467-019-10279-w&lt;/url&gt;&lt;/related-urls&gt;&lt;/urls&gt;&lt;electronic-resource-num&gt;10.1038/s41467-019-10279-w&lt;/electronic-resource-num&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(99)</w:t>
      </w:r>
      <w:r w:rsidRPr="00963F09">
        <w:rPr>
          <w:rFonts w:asciiTheme="majorBidi" w:hAnsiTheme="majorBidi" w:cstheme="majorBidi"/>
          <w:bCs/>
        </w:rPr>
        <w:fldChar w:fldCharType="end"/>
      </w:r>
      <w:r w:rsidRPr="00963F09">
        <w:rPr>
          <w:rFonts w:asciiTheme="majorBidi" w:hAnsiTheme="majorBidi" w:cstheme="majorBidi"/>
          <w:bCs/>
        </w:rPr>
        <w:t>. Similarly, one Erg23 homolog</w:t>
      </w:r>
      <w:r w:rsidRPr="00963F09">
        <w:rPr>
          <w:rFonts w:asciiTheme="majorBidi" w:hAnsiTheme="majorBidi" w:cstheme="majorBidi"/>
          <w:bCs/>
          <w:i/>
          <w:iCs/>
        </w:rPr>
        <w:t xml:space="preserve">, </w:t>
      </w:r>
      <w:proofErr w:type="spellStart"/>
      <w:r w:rsidRPr="00963F09">
        <w:rPr>
          <w:rFonts w:asciiTheme="majorBidi" w:hAnsiTheme="majorBidi" w:cstheme="majorBidi"/>
          <w:bCs/>
          <w:i/>
          <w:iCs/>
        </w:rPr>
        <w:lastRenderedPageBreak/>
        <w:t>Methylomicrobium</w:t>
      </w:r>
      <w:proofErr w:type="spellEnd"/>
      <w:r w:rsidRPr="00963F09">
        <w:rPr>
          <w:rFonts w:asciiTheme="majorBidi" w:hAnsiTheme="majorBidi" w:cstheme="majorBidi"/>
          <w:bCs/>
          <w:i/>
          <w:iCs/>
        </w:rPr>
        <w:t xml:space="preserve"> </w:t>
      </w:r>
      <w:proofErr w:type="spellStart"/>
      <w:r w:rsidRPr="00963F09">
        <w:rPr>
          <w:rFonts w:asciiTheme="majorBidi" w:hAnsiTheme="majorBidi" w:cstheme="majorBidi"/>
          <w:bCs/>
          <w:i/>
          <w:iCs/>
        </w:rPr>
        <w:t>alcaliphilum</w:t>
      </w:r>
      <w:proofErr w:type="spellEnd"/>
      <w:r w:rsidRPr="00963F09">
        <w:rPr>
          <w:rFonts w:asciiTheme="majorBidi" w:hAnsiTheme="majorBidi" w:cstheme="majorBidi"/>
          <w:bCs/>
        </w:rPr>
        <w:t xml:space="preserve"> sterol C-14 reductase, shows an interesting arrangement of ten transmembrane domains, with the catalytic domain localized in the carboxy</w:t>
      </w:r>
      <w:r w:rsidR="00A013A2" w:rsidRPr="00963F09">
        <w:rPr>
          <w:rFonts w:asciiTheme="majorBidi" w:hAnsiTheme="majorBidi" w:cstheme="majorBidi"/>
          <w:bCs/>
        </w:rPr>
        <w:t>-</w:t>
      </w:r>
      <w:r w:rsidR="00A013A2" w:rsidRPr="00963F09">
        <w:rPr>
          <w:rFonts w:asciiTheme="majorBidi" w:hAnsiTheme="majorBidi" w:cstheme="majorBidi"/>
          <w:bCs/>
          <w:i/>
          <w:iCs/>
          <w:noProof/>
        </w:rPr>
        <w:t xml:space="preserve"> </w:t>
      </w:r>
      <w:r w:rsidR="00A013A2" w:rsidRPr="00963F09">
        <w:rPr>
          <w:rFonts w:asciiTheme="majorBidi" w:hAnsiTheme="majorBidi" w:cstheme="majorBidi"/>
          <w:bCs/>
        </w:rPr>
        <w:t>terminal</w:t>
      </w:r>
      <w:r w:rsidRPr="00963F09">
        <w:rPr>
          <w:rFonts w:asciiTheme="majorBidi" w:hAnsiTheme="majorBidi" w:cstheme="majorBidi"/>
          <w:bCs/>
        </w:rPr>
        <w:t xml:space="preserve"> half (TM6–10). This domain surrounds two linked pockets with one facing the cytoplasm, which accommodates NADPH, and the second pocket accessible from the lipid bilayer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&lt;EndNote&gt;&lt;Cite&gt;&lt;Author&gt;Li&lt;/Author&gt;&lt;Year&gt;2015&lt;/Year&gt;&lt;RecNum&gt;610&lt;/RecNum&gt;&lt;DisplayText&gt;(100)&lt;/DisplayText&gt;&lt;record&gt;&lt;rec-number&gt;610&lt;/rec-number&gt;&lt;foreign-keys&gt;&lt;key app="EN" db-id="dvapztdp6t5twredxxjxdsr42fwsrxv022zr" timestamp="1694028410"&gt;610&lt;/key&gt;&lt;/foreign-keys&gt;&lt;ref-type name="Journal Article"&gt;17&lt;/ref-type&gt;&lt;contributors&gt;&lt;authors&gt;&lt;author&gt;Li, Xiaochun&lt;/author&gt;&lt;author&gt;Roberti, Rita&lt;/author&gt;&lt;author&gt;Blobel, Günter&lt;/author&gt;&lt;/authors&gt;&lt;/contributors&gt;&lt;titles&gt;&lt;title&gt;Structure of an integral membrane sterol reductase from Methylomicrobium alcaliphilum&lt;/title&gt;&lt;secondary-title&gt;Nature&lt;/secondary-title&gt;&lt;/titles&gt;&lt;periodical&gt;&lt;full-title&gt;Nature&lt;/full-title&gt;&lt;/periodical&gt;&lt;pages&gt;104-107&lt;/pages&gt;&lt;volume&gt;517&lt;/volume&gt;&lt;number&gt;7532&lt;/number&gt;&lt;dates&gt;&lt;year&gt;2015&lt;/year&gt;&lt;pub-dates&gt;&lt;date&gt;2015/01/01&lt;/date&gt;&lt;/pub-dates&gt;&lt;/dates&gt;&lt;isbn&gt;1476-4687&lt;/isbn&gt;&lt;urls&gt;&lt;related-urls&gt;&lt;url&gt;https://doi.org/10.1038/nature13797&lt;/url&gt;&lt;/related-urls&gt;&lt;/urls&gt;&lt;electronic-resource-num&gt;10.1038/nature13797&lt;/electronic-resource-num&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(100)</w:t>
      </w:r>
      <w:r w:rsidRPr="00963F09">
        <w:rPr>
          <w:rFonts w:asciiTheme="majorBidi" w:hAnsiTheme="majorBidi" w:cstheme="majorBidi"/>
          <w:bCs/>
        </w:rPr>
        <w:fldChar w:fldCharType="end"/>
      </w:r>
      <w:r w:rsidRPr="00963F09">
        <w:rPr>
          <w:rFonts w:asciiTheme="majorBidi" w:hAnsiTheme="majorBidi" w:cstheme="majorBidi"/>
          <w:bCs/>
        </w:rPr>
        <w:t xml:space="preserve">. However, neither the structure of human sterol C-14 reductase nor the </w:t>
      </w:r>
      <w:proofErr w:type="spellStart"/>
      <w:r w:rsidRPr="00963F09">
        <w:rPr>
          <w:rFonts w:asciiTheme="majorBidi" w:hAnsiTheme="majorBidi" w:cstheme="majorBidi"/>
          <w:bCs/>
          <w:i/>
          <w:iCs/>
        </w:rPr>
        <w:t>Methylomicrobium</w:t>
      </w:r>
      <w:proofErr w:type="spellEnd"/>
      <w:r w:rsidRPr="00963F09">
        <w:rPr>
          <w:rFonts w:asciiTheme="majorBidi" w:hAnsiTheme="majorBidi" w:cstheme="majorBidi"/>
          <w:bCs/>
          <w:i/>
          <w:iCs/>
        </w:rPr>
        <w:t xml:space="preserve"> </w:t>
      </w:r>
      <w:proofErr w:type="spellStart"/>
      <w:r w:rsidRPr="00963F09">
        <w:rPr>
          <w:rFonts w:asciiTheme="majorBidi" w:hAnsiTheme="majorBidi" w:cstheme="majorBidi"/>
          <w:bCs/>
          <w:i/>
          <w:iCs/>
        </w:rPr>
        <w:t>alcaliphilum</w:t>
      </w:r>
      <w:proofErr w:type="spellEnd"/>
      <w:r w:rsidRPr="00963F09">
        <w:rPr>
          <w:rFonts w:asciiTheme="majorBidi" w:hAnsiTheme="majorBidi" w:cstheme="majorBidi"/>
          <w:bCs/>
        </w:rPr>
        <w:t xml:space="preserve"> sterol C-14 reductase has direct use in the antifungal design, and efforts are needed in the structure determination of their fungal counterparts. </w:t>
      </w:r>
    </w:p>
    <w:p w14:paraId="7D8AD2C3" w14:textId="5128DB3D" w:rsidR="00E45103" w:rsidRPr="00E86037" w:rsidRDefault="00E45103" w:rsidP="00252B57">
      <w:pPr>
        <w:widowControl w:val="0"/>
        <w:spacing w:line="480" w:lineRule="auto"/>
        <w:rPr>
          <w:rFonts w:asciiTheme="majorBidi" w:hAnsiTheme="majorBidi" w:cstheme="majorBidi"/>
          <w:b/>
        </w:rPr>
      </w:pPr>
      <w:r w:rsidRPr="00E86037">
        <w:rPr>
          <w:rFonts w:asciiTheme="majorBidi" w:hAnsiTheme="majorBidi" w:cstheme="majorBidi"/>
          <w:b/>
        </w:rPr>
        <w:t>Sphingolipid biosynthesis enzymes</w:t>
      </w:r>
    </w:p>
    <w:p w14:paraId="3D709DE6" w14:textId="370EBF63" w:rsidR="00B067CF" w:rsidRDefault="00E45103" w:rsidP="00B067CF">
      <w:pPr>
        <w:widowControl w:val="0"/>
        <w:spacing w:line="480" w:lineRule="auto"/>
        <w:ind w:firstLine="720"/>
        <w:rPr>
          <w:rFonts w:asciiTheme="majorBidi" w:hAnsiTheme="majorBidi" w:cstheme="majorBidi"/>
          <w:bCs/>
        </w:rPr>
      </w:pPr>
      <w:r w:rsidRPr="00963F09">
        <w:rPr>
          <w:rFonts w:asciiTheme="majorBidi" w:hAnsiTheme="majorBidi" w:cstheme="majorBidi"/>
          <w:bCs/>
        </w:rPr>
        <w:t xml:space="preserve">Sphingolipid production is crucial for the growth and survival of various human fungal pathogens such as </w:t>
      </w:r>
      <w:r w:rsidRPr="00963F09">
        <w:rPr>
          <w:rFonts w:asciiTheme="majorBidi" w:hAnsiTheme="majorBidi" w:cstheme="majorBidi"/>
          <w:bCs/>
          <w:i/>
          <w:iCs/>
        </w:rPr>
        <w:t>S. cerevisiae</w:t>
      </w:r>
      <w:r w:rsidRPr="00963F09">
        <w:rPr>
          <w:rFonts w:asciiTheme="majorBidi" w:hAnsiTheme="majorBidi" w:cstheme="majorBidi"/>
          <w:bCs/>
        </w:rPr>
        <w:t>,</w:t>
      </w:r>
      <w:r w:rsidRPr="00963F09">
        <w:rPr>
          <w:rFonts w:asciiTheme="majorBidi" w:hAnsiTheme="majorBidi" w:cstheme="majorBidi"/>
          <w:bCs/>
          <w:i/>
          <w:iCs/>
        </w:rPr>
        <w:t xml:space="preserve"> Histoplasma capsulatum</w:t>
      </w:r>
      <w:r w:rsidRPr="00963F09">
        <w:rPr>
          <w:rFonts w:asciiTheme="majorBidi" w:hAnsiTheme="majorBidi" w:cstheme="majorBidi"/>
          <w:bCs/>
        </w:rPr>
        <w:t xml:space="preserve"> and </w:t>
      </w:r>
      <w:r w:rsidRPr="00963F09">
        <w:rPr>
          <w:rFonts w:asciiTheme="majorBidi" w:hAnsiTheme="majorBidi" w:cstheme="majorBidi"/>
          <w:bCs/>
          <w:i/>
          <w:iCs/>
        </w:rPr>
        <w:t xml:space="preserve">C. albicans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&lt;EndNote&gt;&lt;Cite&gt;&lt;Author&gt;Lester&lt;/Author&gt;&lt;Year&gt;1993&lt;/Year&gt;&lt;RecNum&gt;648&lt;/RecNum&gt;&lt;DisplayText&gt;(101, 102)&lt;/DisplayText&gt;&lt;record&gt;&lt;rec-number&gt;648&lt;/rec-number&gt;&lt;foreign-keys&gt;&lt;key app="EN" db-id="dvapztdp6t5twredxxjxdsr42fwsrxv022zr" timestamp="1694457002"&gt;648&lt;/key&gt;&lt;/foreign-keys&gt;&lt;ref-type name="Journal Article"&gt;17&lt;/ref-type&gt;&lt;contributors&gt;&lt;authors&gt;&lt;author&gt;Lester, RL&lt;/author&gt;&lt;author&gt;Dickson, RC&lt;/author&gt;&lt;/authors&gt;&lt;/contributors&gt;&lt;titles&gt;&lt;title&gt;Sphingolipids with inositolphosphate-containing head groups&lt;/title&gt;&lt;secondary-title&gt;Advances in lipid research&lt;/secondary-title&gt;&lt;/titles&gt;&lt;periodical&gt;&lt;full-title&gt;Advances in lipid research&lt;/full-title&gt;&lt;/periodical&gt;&lt;pages&gt;253-274&lt;/pages&gt;&lt;volume&gt;26&lt;/volume&gt;&lt;dates&gt;&lt;year&gt;1993&lt;/year&gt;&lt;/dates&gt;&lt;isbn&gt;0065-2849&lt;/isbn&gt;&lt;urls&gt;&lt;/urls&gt;&lt;/record&gt;&lt;/Cite&gt;&lt;Cite&gt;&lt;Author&gt;Wells&lt;/Author&gt;&lt;Year&gt;1996&lt;/Year&gt;&lt;RecNum&gt;649&lt;/RecNum&gt;&lt;record&gt;&lt;rec-number&gt;649&lt;/rec-number&gt;&lt;foreign-keys&gt;&lt;key app="EN" db-id="dvapztdp6t5twredxxjxdsr42fwsrxv022zr" timestamp="1694457040"&gt;649&lt;/key&gt;&lt;/foreign-keys&gt;&lt;ref-type name="Journal Article"&gt;17&lt;/ref-type&gt;&lt;contributors&gt;&lt;authors&gt;&lt;author&gt;Wells, Gerald B&lt;/author&gt;&lt;author&gt;Dickson, Robert C&lt;/author&gt;&lt;author&gt;Lester, Robert L&lt;/author&gt;&lt;/authors&gt;&lt;/contributors&gt;&lt;titles&gt;&lt;title&gt;Isolation and composition of inositolphosphorylceramide-type sphingolipids of hyphal forms of Candida albicans&lt;/title&gt;&lt;secondary-title&gt;Journal of bacteriology&lt;/secondary-title&gt;&lt;/titles&gt;&lt;periodical&gt;&lt;full-title&gt;Journal of Bacteriology&lt;/full-title&gt;&lt;/periodical&gt;&lt;pages&gt;6223-6226&lt;/pages&gt;&lt;volume&gt;178&lt;/volume&gt;&lt;number&gt;21&lt;/number&gt;&lt;dates&gt;&lt;year&gt;1996&lt;/year&gt;&lt;/dates&gt;&lt;isbn&gt;0021-9193&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(101, 102)</w:t>
      </w:r>
      <w:r w:rsidRPr="00963F09">
        <w:rPr>
          <w:rFonts w:asciiTheme="majorBidi" w:hAnsiTheme="majorBidi" w:cstheme="majorBidi"/>
          <w:bCs/>
        </w:rPr>
        <w:fldChar w:fldCharType="end"/>
      </w:r>
      <w:r w:rsidRPr="00963F09">
        <w:rPr>
          <w:rFonts w:asciiTheme="majorBidi" w:hAnsiTheme="majorBidi" w:cstheme="majorBidi"/>
          <w:bCs/>
        </w:rPr>
        <w:t xml:space="preserve">. Therefore, using a drug to obstruct this process could effectively halt their growth and trigger cell death. The sphingolipid biosynthesis pathway </w:t>
      </w:r>
      <w:r w:rsidRPr="00963F09">
        <w:rPr>
          <w:rFonts w:asciiTheme="majorBidi" w:hAnsiTheme="majorBidi" w:cstheme="majorBidi"/>
          <w:bCs/>
          <w:i/>
          <w:iCs/>
        </w:rPr>
        <w:t>in S. cerevisiae</w:t>
      </w:r>
      <w:r w:rsidRPr="00963F09">
        <w:rPr>
          <w:rFonts w:asciiTheme="majorBidi" w:hAnsiTheme="majorBidi" w:cstheme="majorBidi"/>
          <w:bCs/>
        </w:rPr>
        <w:t xml:space="preserve"> is depicted in Figure </w:t>
      </w:r>
      <w:r w:rsidR="00903673" w:rsidRPr="00963F09">
        <w:rPr>
          <w:rFonts w:asciiTheme="majorBidi" w:hAnsiTheme="majorBidi" w:cstheme="majorBidi"/>
          <w:bCs/>
        </w:rPr>
        <w:t>1.</w:t>
      </w:r>
      <w:r w:rsidRPr="00963F09">
        <w:rPr>
          <w:rFonts w:asciiTheme="majorBidi" w:hAnsiTheme="majorBidi" w:cstheme="majorBidi"/>
          <w:bCs/>
        </w:rPr>
        <w:t>7 from the first step to the formation of the major sphingolipid mannose-(inositol-P)</w:t>
      </w:r>
      <w:r w:rsidRPr="00963F09">
        <w:rPr>
          <w:rFonts w:asciiTheme="majorBidi" w:hAnsiTheme="majorBidi" w:cstheme="majorBidi"/>
          <w:bCs/>
          <w:vertAlign w:val="subscript"/>
        </w:rPr>
        <w:t>2</w:t>
      </w:r>
      <w:r w:rsidRPr="00963F09">
        <w:rPr>
          <w:rFonts w:asciiTheme="majorBidi" w:hAnsiTheme="majorBidi" w:cstheme="majorBidi"/>
          <w:bCs/>
        </w:rPr>
        <w:t>-ceramide (M(IP)</w:t>
      </w:r>
      <w:r w:rsidRPr="00963F09">
        <w:rPr>
          <w:rFonts w:asciiTheme="majorBidi" w:hAnsiTheme="majorBidi" w:cstheme="majorBidi"/>
          <w:bCs/>
          <w:vertAlign w:val="subscript"/>
        </w:rPr>
        <w:t>2</w:t>
      </w:r>
      <w:r w:rsidRPr="00963F09">
        <w:rPr>
          <w:rFonts w:asciiTheme="majorBidi" w:hAnsiTheme="majorBidi" w:cstheme="majorBidi"/>
          <w:bCs/>
        </w:rPr>
        <w:t xml:space="preserve">C) </w:t>
      </w:r>
      <w:r w:rsidRPr="00963F09">
        <w:rPr>
          <w:rFonts w:asciiTheme="majorBidi" w:hAnsiTheme="majorBidi" w:cstheme="majorBidi"/>
          <w:bCs/>
        </w:rPr>
        <w:fldChar w:fldCharType="begin">
          <w:fldData xml:space="preserve">PEVuZE5vdGU+PENpdGU+PEF1dGhvcj5TdGVpbmVyPC9BdXRob3I+PFllYXI+MTk2OTwvWWVhcj48
UmVjTnVtPjY1MTwvUmVjTnVtPjxEaXNwbGF5VGV4dD4oMTAzLTEwNSk8L0Rpc3BsYXlUZXh0Pjxy
ZWNvcmQ+PHJlYy1udW1iZXI+NjUxPC9yZWMtbnVtYmVyPjxmb3JlaWduLWtleXM+PGtleSBhcHA9
IkVOIiBkYi1pZD0iZHZhcHp0ZHA2dDV0d3JlZHh4anhkc3I0MmZ3c3J4djAyMnpyIiB0aW1lc3Rh
bXA9IjE2OTQ0NTc3ODciPjY1MTwva2V5PjwvZm9yZWlnbi1rZXlzPjxyZWYtdHlwZSBuYW1lPSJK
b3VybmFsIEFydGljbGUiPjE3PC9yZWYtdHlwZT48Y29udHJpYnV0b3JzPjxhdXRob3JzPjxhdXRo
b3I+U3RlaW5lciwgUzwvYXV0aG9yPjxhdXRob3I+U21pdGgsIFNoYXJyb248L2F1dGhvcj48YXV0
aG9yPldhZWNodGVyLCBDSjwvYXV0aG9yPjxhdXRob3I+TGVzdGVyLCBSb2JlcnQgTDwvYXV0aG9y
PjwvYXV0aG9ycz48L2NvbnRyaWJ1dG9ycz48dGl0bGVzPjx0aXRsZT5Jc29sYXRpb24gYW5kIHBh
cnRpYWwgY2hhcmFjdGVyaXphdGlvbiBvZiBhIG1ham9yIGlub3NpdG9sLWNvbnRhaW5pbmcgbGlw
aWQgaW4gYmFrZXImYXBvcztzIHllYXN0LCBtYW5ub3N5bC1kaWlub3NpdG9sLCBkaXBob3NwaG9y
eWwtY2VyYW1pZGU8L3RpdGxlPjxzZWNvbmRhcnktdGl0bGU+UHJvY2VlZGluZ3Mgb2YgdGhlIE5h
dGlvbmFsIEFjYWRlbXkgb2YgU2NpZW5jZXM8L3NlY29uZGFyeS10aXRsZT48L3RpdGxlcz48cGVy
aW9kaWNhbD48ZnVsbC10aXRsZT5Qcm9jZWVkaW5ncyBvZiB0aGUgTmF0aW9uYWwgQWNhZGVteSBv
ZiBTY2llbmNlczwvZnVsbC10aXRsZT48L3BlcmlvZGljYWw+PHBhZ2VzPjEwNDItMTA0ODwvcGFn
ZXM+PHZvbHVtZT42NDwvdm9sdW1lPjxudW1iZXI+MzwvbnVtYmVyPjxkYXRlcz48eWVhcj4xOTY5
PC95ZWFyPjwvZGF0ZXM+PGlzYm4+MDAyNy04NDI0PC9pc2JuPjx1cmxzPjwvdXJscz48L3JlY29y
ZD48L0NpdGU+PENpdGU+PEF1dGhvcj5TbWl0aDwvQXV0aG9yPjxZZWFyPjE5NzQ8L1llYXI+PFJl
Y051bT42NTA8L1JlY051bT48cmVjb3JkPjxyZWMtbnVtYmVyPjY1MDwvcmVjLW51bWJlcj48Zm9y
ZWlnbi1rZXlzPjxrZXkgYXBwPSJFTiIgZGItaWQ9ImR2YXB6dGRwNnQ1dHdyZWR4eGp4ZHNyNDJm
d3NyeHYwMjJ6ciIgdGltZXN0YW1wPSIxNjk0NDU3NzQ4Ij42NTA8L2tleT48L2ZvcmVpZ24ta2V5
cz48cmVmLXR5cGUgbmFtZT0iSm91cm5hbCBBcnRpY2xlIj4xNzwvcmVmLXR5cGU+PGNvbnRyaWJ1
dG9ycz48YXV0aG9ycz48YXV0aG9yPlNtaXRoLCBTaGFycm9uIFc8L2F1dGhvcj48YXV0aG9yPkxl
c3RlciwgUm9iZXJ0IEw8L2F1dGhvcj48L2F1dGhvcnM+PC9jb250cmlidXRvcnM+PHRpdGxlcz48
dGl0bGU+SW5vc2l0b2wgcGhvc3Bob3J5bGNlcmFtaWRlLCBhIG5vdmVsIHN1YnN0YW5jZSBhbmQg
dGhlIGNoaWVmIG1lbWJlciBvZiBhIG1ham9yIGdyb3VwIG9mIHllYXN0IHNwaGluZ29saXBpZHMg
Y29udGFpbmluZyBhIHNpbmdsZSBpbm9zaXRvbCBwaG9zcGhhdGU8L3RpdGxlPjxzZWNvbmRhcnkt
dGl0bGU+Sm91cm5hbCBvZiBCaW9sb2dpY2FsIENoZW1pc3RyeTwvc2Vjb25kYXJ5LXRpdGxlPjwv
dGl0bGVzPjxwZXJpb2RpY2FsPjxmdWxsLXRpdGxlPkpvdXJuYWwgb2YgQmlvbG9naWNhbCBDaGVt
aXN0cnk8L2Z1bGwtdGl0bGU+PC9wZXJpb2RpY2FsPjxwYWdlcz4zMzk1LTM0MDU8L3BhZ2VzPjx2
b2x1bWU+MjQ5PC92b2x1bWU+PG51bWJlcj4xMTwvbnVtYmVyPjxkYXRlcz48eWVhcj4xOTc0PC95
ZWFyPjwvZGF0ZXM+PGlzYm4+MDAyMS05MjU4PC9pc2JuPjx1cmxzPjwvdXJscz48L3JlY29yZD48
L0NpdGU+PENpdGU+PEF1dGhvcj5OYWdpZWM8L0F1dGhvcj48WWVhcj4xOTk3PC9ZZWFyPjxSZWNO
dW0+NjUyPC9SZWNOdW0+PHJlY29yZD48cmVjLW51bWJlcj42NTI8L3JlYy1udW1iZXI+PGZvcmVp
Z24ta2V5cz48a2V5IGFwcD0iRU4iIGRiLWlkPSJkdmFwenRkcDZ0NXR3cmVkeHhqeGRzcjQyZndz
cnh2MDIyenIiIHRpbWVzdGFtcD0iMTY5NDQ1NzgxOCI+NjUyPC9rZXk+PC9mb3JlaWduLWtleXM+
PHJlZi10eXBlIG5hbWU9IkpvdXJuYWwgQXJ0aWNsZSI+MTc8L3JlZi10eXBlPjxjb250cmlidXRv
cnM+PGF1dGhvcnM+PGF1dGhvcj5OYWdpZWMsIE0gTWFyZWs8L2F1dGhvcj48YXV0aG9yPk5hZ2ll
YywgRWx6YmlldGEgRTwvYXV0aG9yPjxhdXRob3I+QmFsdGlzYmVyZ2VyLCBKdWxpZSBBPC9hdXRo
b3I+PGF1dGhvcj5XZWxscywgR2VyYWxkIEI8L2F1dGhvcj48YXV0aG9yPkxlc3RlciwgUm9iZXJ0
IEw8L2F1dGhvcj48YXV0aG9yPkRpY2tzb24sIFJvYmVydCBDPC9hdXRob3I+PC9hdXRob3JzPjwv
Y29udHJpYnV0b3JzPjx0aXRsZXM+PHRpdGxlPlNwaGluZ29saXBpZCBzeW50aGVzaXMgYXMgYSB0
YXJnZXQgZm9yIGFudGlmdW5nYWwgZHJ1Z3M6IGNvbXBsZW1lbnRhdGlvbiBvZiB0aGUgaW5vc2l0
b2wgcGhvc3Bob3J5bGNlcmFtaWRlIHN5bnRoYXNlIGRlZmVjdCBpbiBhIG11dGFudCBzdHJhaW4g
b2YgU2FjY2hhcm9teWNlcyBjZXJldmlzaWFlIGJ5IHRoZSBBVVIxIGdlbmU8L3RpdGxlPjxzZWNv
bmRhcnktdGl0bGU+Sm91cm5hbCBvZiBCaW9sb2dpY2FsIENoZW1pc3RyeTwvc2Vjb25kYXJ5LXRp
dGxlPjwvdGl0bGVzPjxwZXJpb2RpY2FsPjxmdWxsLXRpdGxlPkpvdXJuYWwgb2YgQmlvbG9naWNh
bCBDaGVtaXN0cnk8L2Z1bGwtdGl0bGU+PC9wZXJpb2RpY2FsPjxwYWdlcz45ODA5LTk4MTc8L3Bh
Z2VzPjx2b2x1bWU+MjcyPC92b2x1bWU+PG51bWJlcj4xNTwvbnVtYmVyPjxkYXRlcz48eWVhcj4x
OTk3PC95ZWFyPjwvZGF0ZXM+PGlzYm4+MDAyMS05MjU4PC9pc2JuPjx1cmxzPjwvdXJscz48L3Jl
Y29yZD48L0NpdGU+PC9FbmROb3RlPn==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PEVuZE5vdGU+PENpdGU+PEF1dGhvcj5TdGVpbmVyPC9BdXRob3I+PFllYXI+MTk2OTwvWWVhcj48
UmVjTnVtPjY1MTwvUmVjTnVtPjxEaXNwbGF5VGV4dD4oMTAzLTEwNSk8L0Rpc3BsYXlUZXh0Pjxy
ZWNvcmQ+PHJlYy1udW1iZXI+NjUxPC9yZWMtbnVtYmVyPjxmb3JlaWduLWtleXM+PGtleSBhcHA9
IkVOIiBkYi1pZD0iZHZhcHp0ZHA2dDV0d3JlZHh4anhkc3I0MmZ3c3J4djAyMnpyIiB0aW1lc3Rh
bXA9IjE2OTQ0NTc3ODciPjY1MTwva2V5PjwvZm9yZWlnbi1rZXlzPjxyZWYtdHlwZSBuYW1lPSJK
b3VybmFsIEFydGljbGUiPjE3PC9yZWYtdHlwZT48Y29udHJpYnV0b3JzPjxhdXRob3JzPjxhdXRo
b3I+U3RlaW5lciwgUzwvYXV0aG9yPjxhdXRob3I+U21pdGgsIFNoYXJyb248L2F1dGhvcj48YXV0
aG9yPldhZWNodGVyLCBDSjwvYXV0aG9yPjxhdXRob3I+TGVzdGVyLCBSb2JlcnQgTDwvYXV0aG9y
PjwvYXV0aG9ycz48L2NvbnRyaWJ1dG9ycz48dGl0bGVzPjx0aXRsZT5Jc29sYXRpb24gYW5kIHBh
cnRpYWwgY2hhcmFjdGVyaXphdGlvbiBvZiBhIG1ham9yIGlub3NpdG9sLWNvbnRhaW5pbmcgbGlw
aWQgaW4gYmFrZXImYXBvcztzIHllYXN0LCBtYW5ub3N5bC1kaWlub3NpdG9sLCBkaXBob3NwaG9y
eWwtY2VyYW1pZGU8L3RpdGxlPjxzZWNvbmRhcnktdGl0bGU+UHJvY2VlZGluZ3Mgb2YgdGhlIE5h
dGlvbmFsIEFjYWRlbXkgb2YgU2NpZW5jZXM8L3NlY29uZGFyeS10aXRsZT48L3RpdGxlcz48cGVy
aW9kaWNhbD48ZnVsbC10aXRsZT5Qcm9jZWVkaW5ncyBvZiB0aGUgTmF0aW9uYWwgQWNhZGVteSBv
ZiBTY2llbmNlczwvZnVsbC10aXRsZT48L3BlcmlvZGljYWw+PHBhZ2VzPjEwNDItMTA0ODwvcGFn
ZXM+PHZvbHVtZT42NDwvdm9sdW1lPjxudW1iZXI+MzwvbnVtYmVyPjxkYXRlcz48eWVhcj4xOTY5
PC95ZWFyPjwvZGF0ZXM+PGlzYm4+MDAyNy04NDI0PC9pc2JuPjx1cmxzPjwvdXJscz48L3JlY29y
ZD48L0NpdGU+PENpdGU+PEF1dGhvcj5TbWl0aDwvQXV0aG9yPjxZZWFyPjE5NzQ8L1llYXI+PFJl
Y051bT42NTA8L1JlY051bT48cmVjb3JkPjxyZWMtbnVtYmVyPjY1MDwvcmVjLW51bWJlcj48Zm9y
ZWlnbi1rZXlzPjxrZXkgYXBwPSJFTiIgZGItaWQ9ImR2YXB6dGRwNnQ1dHdyZWR4eGp4ZHNyNDJm
d3NyeHYwMjJ6ciIgdGltZXN0YW1wPSIxNjk0NDU3NzQ4Ij42NTA8L2tleT48L2ZvcmVpZ24ta2V5
cz48cmVmLXR5cGUgbmFtZT0iSm91cm5hbCBBcnRpY2xlIj4xNzwvcmVmLXR5cGU+PGNvbnRyaWJ1
dG9ycz48YXV0aG9ycz48YXV0aG9yPlNtaXRoLCBTaGFycm9uIFc8L2F1dGhvcj48YXV0aG9yPkxl
c3RlciwgUm9iZXJ0IEw8L2F1dGhvcj48L2F1dGhvcnM+PC9jb250cmlidXRvcnM+PHRpdGxlcz48
dGl0bGU+SW5vc2l0b2wgcGhvc3Bob3J5bGNlcmFtaWRlLCBhIG5vdmVsIHN1YnN0YW5jZSBhbmQg
dGhlIGNoaWVmIG1lbWJlciBvZiBhIG1ham9yIGdyb3VwIG9mIHllYXN0IHNwaGluZ29saXBpZHMg
Y29udGFpbmluZyBhIHNpbmdsZSBpbm9zaXRvbCBwaG9zcGhhdGU8L3RpdGxlPjxzZWNvbmRhcnkt
dGl0bGU+Sm91cm5hbCBvZiBCaW9sb2dpY2FsIENoZW1pc3RyeTwvc2Vjb25kYXJ5LXRpdGxlPjwv
dGl0bGVzPjxwZXJpb2RpY2FsPjxmdWxsLXRpdGxlPkpvdXJuYWwgb2YgQmlvbG9naWNhbCBDaGVt
aXN0cnk8L2Z1bGwtdGl0bGU+PC9wZXJpb2RpY2FsPjxwYWdlcz4zMzk1LTM0MDU8L3BhZ2VzPjx2
b2x1bWU+MjQ5PC92b2x1bWU+PG51bWJlcj4xMTwvbnVtYmVyPjxkYXRlcz48eWVhcj4xOTc0PC95
ZWFyPjwvZGF0ZXM+PGlzYm4+MDAyMS05MjU4PC9pc2JuPjx1cmxzPjwvdXJscz48L3JlY29yZD48
L0NpdGU+PENpdGU+PEF1dGhvcj5OYWdpZWM8L0F1dGhvcj48WWVhcj4xOTk3PC9ZZWFyPjxSZWNO
dW0+NjUyPC9SZWNOdW0+PHJlY29yZD48cmVjLW51bWJlcj42NTI8L3JlYy1udW1iZXI+PGZvcmVp
Z24ta2V5cz48a2V5IGFwcD0iRU4iIGRiLWlkPSJkdmFwenRkcDZ0NXR3cmVkeHhqeGRzcjQyZndz
cnh2MDIyenIiIHRpbWVzdGFtcD0iMTY5NDQ1NzgxOCI+NjUyPC9rZXk+PC9mb3JlaWduLWtleXM+
PHJlZi10eXBlIG5hbWU9IkpvdXJuYWwgQXJ0aWNsZSI+MTc8L3JlZi10eXBlPjxjb250cmlidXRv
cnM+PGF1dGhvcnM+PGF1dGhvcj5OYWdpZWMsIE0gTWFyZWs8L2F1dGhvcj48YXV0aG9yPk5hZ2ll
YywgRWx6YmlldGEgRTwvYXV0aG9yPjxhdXRob3I+QmFsdGlzYmVyZ2VyLCBKdWxpZSBBPC9hdXRo
b3I+PGF1dGhvcj5XZWxscywgR2VyYWxkIEI8L2F1dGhvcj48YXV0aG9yPkxlc3RlciwgUm9iZXJ0
IEw8L2F1dGhvcj48YXV0aG9yPkRpY2tzb24sIFJvYmVydCBDPC9hdXRob3I+PC9hdXRob3JzPjwv
Y29udHJpYnV0b3JzPjx0aXRsZXM+PHRpdGxlPlNwaGluZ29saXBpZCBzeW50aGVzaXMgYXMgYSB0
YXJnZXQgZm9yIGFudGlmdW5nYWwgZHJ1Z3M6IGNvbXBsZW1lbnRhdGlvbiBvZiB0aGUgaW5vc2l0
b2wgcGhvc3Bob3J5bGNlcmFtaWRlIHN5bnRoYXNlIGRlZmVjdCBpbiBhIG11dGFudCBzdHJhaW4g
b2YgU2FjY2hhcm9teWNlcyBjZXJldmlzaWFlIGJ5IHRoZSBBVVIxIGdlbmU8L3RpdGxlPjxzZWNv
bmRhcnktdGl0bGU+Sm91cm5hbCBvZiBCaW9sb2dpY2FsIENoZW1pc3RyeTwvc2Vjb25kYXJ5LXRp
dGxlPjwvdGl0bGVzPjxwZXJpb2RpY2FsPjxmdWxsLXRpdGxlPkpvdXJuYWwgb2YgQmlvbG9naWNh
bCBDaGVtaXN0cnk8L2Z1bGwtdGl0bGU+PC9wZXJpb2RpY2FsPjxwYWdlcz45ODA5LTk4MTc8L3Bh
Z2VzPjx2b2x1bWU+MjcyPC92b2x1bWU+PG51bWJlcj4xNTwvbnVtYmVyPjxkYXRlcz48eWVhcj4x
OTk3PC95ZWFyPjwvZGF0ZXM+PGlzYm4+MDAyMS05MjU4PC9pc2JuPjx1cmxzPjwvdXJscz48L3Jl
Y29yZD48L0NpdGU+PC9FbmROb3RlPn==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(103-105)</w:t>
      </w:r>
      <w:r w:rsidRPr="00963F09">
        <w:rPr>
          <w:rFonts w:asciiTheme="majorBidi" w:hAnsiTheme="majorBidi" w:cstheme="majorBidi"/>
          <w:bCs/>
        </w:rPr>
        <w:fldChar w:fldCharType="end"/>
      </w:r>
      <w:r w:rsidRPr="00963F09">
        <w:rPr>
          <w:rFonts w:asciiTheme="majorBidi" w:hAnsiTheme="majorBidi" w:cstheme="majorBidi"/>
          <w:bCs/>
        </w:rPr>
        <w:t xml:space="preserve">. Three membrane-bound enzymes involved in sphingolipid synthesis have been suggested to be potential antifungal targets --- Serine </w:t>
      </w:r>
      <w:proofErr w:type="spellStart"/>
      <w:r w:rsidRPr="00963F09">
        <w:rPr>
          <w:rFonts w:asciiTheme="majorBidi" w:hAnsiTheme="majorBidi" w:cstheme="majorBidi"/>
          <w:bCs/>
        </w:rPr>
        <w:t>palmitoyltransferase</w:t>
      </w:r>
      <w:proofErr w:type="spellEnd"/>
      <w:r w:rsidRPr="00963F09">
        <w:rPr>
          <w:rFonts w:asciiTheme="majorBidi" w:hAnsiTheme="majorBidi" w:cstheme="majorBidi"/>
          <w:bCs/>
        </w:rPr>
        <w:t xml:space="preserve"> (SPT), ceramide synthase and Inositol </w:t>
      </w:r>
      <w:proofErr w:type="spellStart"/>
      <w:r w:rsidRPr="00963F09">
        <w:rPr>
          <w:rFonts w:asciiTheme="majorBidi" w:hAnsiTheme="majorBidi" w:cstheme="majorBidi"/>
          <w:bCs/>
        </w:rPr>
        <w:t>phosphorylceramide</w:t>
      </w:r>
      <w:proofErr w:type="spellEnd"/>
      <w:r w:rsidRPr="00963F09">
        <w:rPr>
          <w:rFonts w:asciiTheme="majorBidi" w:hAnsiTheme="majorBidi" w:cstheme="majorBidi"/>
          <w:bCs/>
        </w:rPr>
        <w:t xml:space="preserve"> (IPC) synthase. In addition, these all have their respective inhibitors. </w:t>
      </w:r>
      <w:bookmarkStart w:id="23" w:name="_Hlk145408170"/>
    </w:p>
    <w:p w14:paraId="7A8812E1" w14:textId="5B4B96EA" w:rsidR="00E45103" w:rsidRPr="00E86037" w:rsidRDefault="00E45103" w:rsidP="00B067CF">
      <w:pPr>
        <w:widowControl w:val="0"/>
        <w:spacing w:line="480" w:lineRule="auto"/>
        <w:rPr>
          <w:rFonts w:asciiTheme="majorBidi" w:hAnsiTheme="majorBidi" w:cstheme="majorBidi"/>
          <w:b/>
        </w:rPr>
      </w:pPr>
      <w:r w:rsidRPr="00E86037">
        <w:rPr>
          <w:rFonts w:asciiTheme="majorBidi" w:hAnsiTheme="majorBidi" w:cstheme="majorBidi"/>
          <w:b/>
        </w:rPr>
        <w:t xml:space="preserve">Serine </w:t>
      </w:r>
      <w:proofErr w:type="spellStart"/>
      <w:r w:rsidRPr="00E86037">
        <w:rPr>
          <w:rFonts w:asciiTheme="majorBidi" w:hAnsiTheme="majorBidi" w:cstheme="majorBidi"/>
          <w:b/>
        </w:rPr>
        <w:t>palmitoyltransferase</w:t>
      </w:r>
      <w:proofErr w:type="spellEnd"/>
      <w:r w:rsidRPr="00E86037">
        <w:rPr>
          <w:rFonts w:asciiTheme="majorBidi" w:hAnsiTheme="majorBidi" w:cstheme="majorBidi"/>
          <w:b/>
        </w:rPr>
        <w:t xml:space="preserve"> </w:t>
      </w:r>
      <w:bookmarkEnd w:id="23"/>
      <w:r w:rsidRPr="00E86037">
        <w:rPr>
          <w:rFonts w:asciiTheme="majorBidi" w:hAnsiTheme="majorBidi" w:cstheme="majorBidi"/>
          <w:b/>
        </w:rPr>
        <w:t>(SPT)</w:t>
      </w:r>
    </w:p>
    <w:p w14:paraId="1C9D360A" w14:textId="77777777" w:rsidR="00B067CF" w:rsidRDefault="00E45103" w:rsidP="00252B57">
      <w:pPr>
        <w:widowControl w:val="0"/>
        <w:spacing w:line="480" w:lineRule="auto"/>
        <w:ind w:firstLine="720"/>
        <w:rPr>
          <w:rFonts w:asciiTheme="majorBidi" w:hAnsiTheme="majorBidi" w:cstheme="majorBidi"/>
          <w:bCs/>
        </w:rPr>
        <w:sectPr w:rsidR="00B067CF" w:rsidSect="006A5228">
          <w:pgSz w:w="12240" w:h="15840" w:code="1"/>
          <w:pgMar w:top="1440" w:right="1800" w:bottom="1872" w:left="1800" w:header="720" w:footer="1440" w:gutter="0"/>
          <w:cols w:space="720"/>
          <w:noEndnote/>
          <w:docGrid w:linePitch="360"/>
        </w:sectPr>
      </w:pPr>
      <w:r w:rsidRPr="00963F09">
        <w:rPr>
          <w:rFonts w:asciiTheme="majorBidi" w:hAnsiTheme="majorBidi" w:cstheme="majorBidi"/>
          <w:bCs/>
        </w:rPr>
        <w:t xml:space="preserve">SPT catalyzes the condensation of serine and palmitoyl-CoA, which is the first and rate-limiting enzyme in the biosynthesis of sphingolipids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&lt;EndNote&gt;&lt;Cite&gt;&lt;Author&gt;Hanada&lt;/Author&gt;&lt;Year&gt;2003&lt;/Year&gt;&lt;RecNum&gt;655&lt;/RecNum&gt;&lt;DisplayText&gt;(106, 107)&lt;/DisplayText&gt;&lt;record&gt;&lt;rec-number&gt;655&lt;/rec-number&gt;&lt;foreign-keys&gt;&lt;key app="EN" db-id="dvapztdp6t5twredxxjxdsr42fwsrxv022zr" timestamp="1694458716"&gt;655&lt;/key&gt;&lt;/foreign-keys&gt;&lt;ref-type name="Journal Article"&gt;17&lt;/ref-type&gt;&lt;contributors&gt;&lt;authors&gt;&lt;author&gt;Hanada, Kentaro&lt;/author&gt;&lt;/authors&gt;&lt;/contributors&gt;&lt;titles&gt;&lt;title&gt;Serine palmitoyltransferase, a key enzyme of sphingolipid metabolism&lt;/title&gt;&lt;secondary-title&gt;Biochimica et Biophysica Acta (BBA)-Molecular and Cell Biology of Lipids&lt;/secondary-title&gt;&lt;/titles&gt;&lt;periodical&gt;&lt;full-title&gt;Biochimica et Biophysica Acta (BBA)-Molecular and Cell Biology of Lipids&lt;/full-title&gt;&lt;/periodical&gt;&lt;pages&gt;16-30&lt;/pages&gt;&lt;volume&gt;1632&lt;/volume&gt;&lt;number&gt;1-3&lt;/number&gt;&lt;dates&gt;&lt;year&gt;2003&lt;/year&gt;&lt;/dates&gt;&lt;isbn&gt;1388-1981&lt;/isbn&gt;&lt;urls&gt;&lt;/urls&gt;&lt;/record&gt;&lt;/Cite&gt;&lt;Cite&gt;&lt;Author&gt;Lowther&lt;/Author&gt;&lt;Year&gt;2012&lt;/Year&gt;&lt;RecNum&gt;656&lt;/RecNum&gt;&lt;record&gt;&lt;rec-number&gt;656&lt;/rec-number&gt;&lt;foreign-keys&gt;&lt;key app="EN" db-id="dvapztdp6t5twredxxjxdsr42fwsrxv022zr" timestamp="1694458781"&gt;656&lt;/key&gt;&lt;/foreign-keys&gt;&lt;ref-type name="Journal Article"&gt;17&lt;/ref-type&gt;&lt;contributors&gt;&lt;authors&gt;&lt;author&gt;Lowther, Jonathan&lt;/author&gt;&lt;author&gt;Naismith, James H&lt;/author&gt;&lt;author&gt;Dunn, Teresa M&lt;/author&gt;&lt;author&gt;Campopiano, Dominic J&lt;/author&gt;&lt;/authors&gt;&lt;/contributors&gt;&lt;titles&gt;&lt;title&gt;Structural, mechanistic and regulatory studies of serine palmitoyltransferase&lt;/title&gt;&lt;secondary-title&gt;Biochemical Society Transactions&lt;/secondary-title&gt;&lt;/titles&gt;&lt;periodical&gt;&lt;full-title&gt;Biochemical Society Transactions&lt;/full-title&gt;&lt;/periodical&gt;&lt;pages&gt;547-554&lt;/pages&gt;&lt;volume&gt;40&lt;/volume&gt;&lt;number&gt;3&lt;/number&gt;&lt;dates&gt;&lt;year&gt;2012&lt;/year&gt;&lt;/dates&gt;&lt;isbn&gt;0300-5127&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(106, 107)</w:t>
      </w:r>
      <w:r w:rsidRPr="00963F09">
        <w:rPr>
          <w:rFonts w:asciiTheme="majorBidi" w:hAnsiTheme="majorBidi" w:cstheme="majorBidi"/>
          <w:bCs/>
        </w:rPr>
        <w:fldChar w:fldCharType="end"/>
      </w:r>
      <w:r w:rsidRPr="00963F09">
        <w:rPr>
          <w:rFonts w:asciiTheme="majorBidi" w:hAnsiTheme="majorBidi" w:cstheme="majorBidi"/>
          <w:bCs/>
        </w:rPr>
        <w:t xml:space="preserve">. SPT uses pyridoxal phosphate (PLP) as a cofactor for catalysis, and belongs to the allene oxide synthase (AOS) family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&lt;EndNote&gt;&lt;Cite&gt;&lt;Author&gt;Harrison&lt;/Author&gt;&lt;Year&gt;2018&lt;/Year&gt;&lt;RecNum&gt;657&lt;/RecNum&gt;&lt;DisplayText&gt;(108)&lt;/DisplayText&gt;&lt;record&gt;&lt;rec-number&gt;657&lt;/rec-number&gt;&lt;foreign-keys&gt;&lt;key app="EN" db-id="dvapztdp6t5twredxxjxdsr42fwsrxv022zr" timestamp="1694459309"&gt;657&lt;/key&gt;&lt;/foreign-keys&gt;&lt;ref-type name="Journal Article"&gt;17&lt;/ref-type&gt;&lt;contributors&gt;&lt;authors&gt;&lt;author&gt;Harrison, Peter J&lt;/author&gt;&lt;author&gt;Dunn, Teresa M&lt;/author&gt;&lt;author&gt;Campopiano, Dominic J&lt;/author&gt;&lt;/authors&gt;&lt;/contributors&gt;&lt;titles&gt;&lt;title&gt;Sphingolipid biosynthesis in man and microbes&lt;/title&gt;&lt;secondary-title&gt;Natural product reports&lt;/secondary-title&gt;&lt;/titles&gt;&lt;periodical&gt;&lt;full-title&gt;Natural product reports&lt;/full-title&gt;&lt;/periodical&gt;&lt;pages&gt;921-954&lt;/pages&gt;&lt;volume&gt;35&lt;/volume&gt;&lt;number&gt;9&lt;/number&gt;&lt;dates&gt;&lt;year&gt;2018&lt;/year&gt;&lt;/dates&gt;&lt;urls&gt;&lt;/urls&gt;&lt;/record&gt;&lt;/Cite&gt;&lt;/EndNote&gt;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(108)</w:t>
      </w:r>
      <w:r w:rsidRPr="00963F09">
        <w:rPr>
          <w:rFonts w:asciiTheme="majorBidi" w:hAnsiTheme="majorBidi" w:cstheme="majorBidi"/>
          <w:bCs/>
        </w:rPr>
        <w:fldChar w:fldCharType="end"/>
      </w:r>
      <w:r w:rsidRPr="00963F09">
        <w:rPr>
          <w:rFonts w:asciiTheme="majorBidi" w:hAnsiTheme="majorBidi" w:cstheme="majorBidi"/>
          <w:bCs/>
        </w:rPr>
        <w:t xml:space="preserve">. The active yeast SPT enzyme is a heterodimer made from </w:t>
      </w:r>
    </w:p>
    <w:p w14:paraId="562ECFFC" w14:textId="77777777" w:rsidR="00B067CF" w:rsidRDefault="00B067CF" w:rsidP="00252B57">
      <w:pPr>
        <w:widowControl w:val="0"/>
        <w:spacing w:line="480" w:lineRule="auto"/>
        <w:ind w:firstLine="720"/>
        <w:rPr>
          <w:rFonts w:asciiTheme="majorBidi" w:hAnsiTheme="majorBidi" w:cstheme="majorBidi"/>
          <w:bCs/>
        </w:rPr>
        <w:sectPr w:rsidR="00B067CF" w:rsidSect="00B067CF">
          <w:pgSz w:w="15840" w:h="12240" w:orient="landscape" w:code="1"/>
          <w:pgMar w:top="1800" w:right="1440" w:bottom="1800" w:left="1872" w:header="720" w:footer="1440" w:gutter="0"/>
          <w:cols w:space="720"/>
          <w:noEndnote/>
          <w:docGrid w:linePitch="360"/>
        </w:sectPr>
      </w:pPr>
      <w:r w:rsidRPr="00963F09">
        <w:rPr>
          <w:rFonts w:asciiTheme="majorBidi" w:hAnsiTheme="majorBidi" w:cstheme="majorBidi"/>
          <w:bCs/>
          <w:i/>
          <w:iCs/>
          <w:noProof/>
        </w:rPr>
        <w:lastRenderedPageBreak/>
        <mc:AlternateContent>
          <mc:Choice Requires="wpg">
            <w:drawing>
              <wp:anchor distT="0" distB="0" distL="114300" distR="114300" simplePos="0" relativeHeight="251670528" behindDoc="0" locked="0" layoutInCell="1" allowOverlap="1" wp14:anchorId="55939CEB" wp14:editId="58A2C81A">
                <wp:simplePos x="0" y="0"/>
                <wp:positionH relativeFrom="margin">
                  <wp:posOffset>1516380</wp:posOffset>
                </wp:positionH>
                <wp:positionV relativeFrom="paragraph">
                  <wp:posOffset>260350</wp:posOffset>
                </wp:positionV>
                <wp:extent cx="4409569" cy="4857750"/>
                <wp:effectExtent l="0" t="0" r="0" b="0"/>
                <wp:wrapNone/>
                <wp:docPr id="2125759606" name="Group 8"/>
                <wp:cNvGraphicFramePr/>
                <a:graphic xmlns:a="http://schemas.openxmlformats.org/drawingml/2006/main">
                  <a:graphicData uri="http://schemas.microsoft.com/office/word/2010/wordprocessingGroup">
                    <wpg:wgp>
                      <wpg:cNvGrpSpPr/>
                      <wpg:grpSpPr>
                        <a:xfrm>
                          <a:off x="0" y="0"/>
                          <a:ext cx="4409569" cy="4857750"/>
                          <a:chOff x="0" y="0"/>
                          <a:chExt cx="4140827" cy="4612857"/>
                        </a:xfrm>
                      </wpg:grpSpPr>
                      <pic:pic xmlns:pic="http://schemas.openxmlformats.org/drawingml/2006/picture">
                        <pic:nvPicPr>
                          <pic:cNvPr id="1928001259" name="Picture 5"/>
                          <pic:cNvPicPr>
                            <a:picLocks noChangeAspect="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3987165" cy="2974975"/>
                          </a:xfrm>
                          <a:prstGeom prst="rect">
                            <a:avLst/>
                          </a:prstGeom>
                          <a:noFill/>
                        </pic:spPr>
                      </pic:pic>
                      <wps:wsp>
                        <wps:cNvPr id="1046221293" name="Text Box 1"/>
                        <wps:cNvSpPr txBox="1"/>
                        <wps:spPr>
                          <a:xfrm>
                            <a:off x="107942" y="3015915"/>
                            <a:ext cx="4032885" cy="1596942"/>
                          </a:xfrm>
                          <a:prstGeom prst="rect">
                            <a:avLst/>
                          </a:prstGeom>
                          <a:solidFill>
                            <a:prstClr val="white"/>
                          </a:solidFill>
                          <a:ln>
                            <a:noFill/>
                          </a:ln>
                        </wps:spPr>
                        <wps:txbx>
                          <w:txbxContent>
                            <w:p w14:paraId="4FA2EB34" w14:textId="3643CD90" w:rsidR="00630397" w:rsidRPr="007E67BF" w:rsidRDefault="00252B57" w:rsidP="007E67BF">
                              <w:pPr>
                                <w:pStyle w:val="Caption"/>
                              </w:pPr>
                              <w:bookmarkStart w:id="24" w:name="_Toc151655142"/>
                              <w:r w:rsidRPr="007E67BF">
                                <w:t xml:space="preserve">Figure </w:t>
                              </w:r>
                              <w:fldSimple w:instr=" STYLEREF 1 \s ">
                                <w:r w:rsidR="00606D3E" w:rsidRPr="007E67BF">
                                  <w:rPr>
                                    <w:noProof/>
                                    <w:cs/>
                                  </w:rPr>
                                  <w:t>‎</w:t>
                                </w:r>
                                <w:r w:rsidR="00606D3E" w:rsidRPr="007E67BF">
                                  <w:rPr>
                                    <w:noProof/>
                                  </w:rPr>
                                  <w:t>1</w:t>
                                </w:r>
                              </w:fldSimple>
                              <w:r w:rsidR="00172533" w:rsidRPr="007E67BF">
                                <w:t>.</w:t>
                              </w:r>
                              <w:fldSimple w:instr=" SEQ Figure \* ARABIC \s 1 ">
                                <w:r w:rsidR="00606D3E" w:rsidRPr="007E67BF">
                                  <w:rPr>
                                    <w:noProof/>
                                  </w:rPr>
                                  <w:t>7</w:t>
                                </w:r>
                              </w:fldSimple>
                              <w:r w:rsidRPr="007E67BF">
                                <w:t xml:space="preserve">. </w:t>
                              </w:r>
                              <w:r w:rsidRPr="007E67BF">
                                <w:rPr>
                                  <w:i/>
                                </w:rPr>
                                <w:t>De novo</w:t>
                              </w:r>
                              <w:r w:rsidRPr="007E67BF">
                                <w:t xml:space="preserve"> synthesis of sphingolipids in </w:t>
                              </w:r>
                              <w:r w:rsidRPr="007E67BF">
                                <w:rPr>
                                  <w:i/>
                                </w:rPr>
                                <w:t>S. cerevisiae</w:t>
                              </w:r>
                              <w:r w:rsidRPr="007E67BF">
                                <w:t xml:space="preserve"> and known inhibitors targeting each enzyme.</w:t>
                              </w:r>
                              <w:bookmarkEnd w:id="24"/>
                              <w:r w:rsidRPr="007E67BF">
                                <w:t xml:space="preserve"> </w:t>
                              </w:r>
                            </w:p>
                            <w:p w14:paraId="40E6E2D9" w14:textId="192C32BB" w:rsidR="00252B57" w:rsidRPr="000A109A" w:rsidRDefault="00252B57" w:rsidP="007E67BF">
                              <w:pPr>
                                <w:pStyle w:val="Caption"/>
                                <w:rPr>
                                  <w:i/>
                                </w:rPr>
                              </w:pPr>
                              <w:r w:rsidRPr="000A109A">
                                <w:t xml:space="preserve">This figure is adapted and </w:t>
                              </w:r>
                              <w:r w:rsidRPr="0034348D">
                                <w:t xml:space="preserve">modified from (60). </w:t>
                              </w:r>
                              <w:proofErr w:type="spellStart"/>
                              <w:r w:rsidRPr="0034348D">
                                <w:t>Inositolphosphatyl</w:t>
                              </w:r>
                              <w:proofErr w:type="spellEnd"/>
                              <w:r w:rsidRPr="000A109A">
                                <w:t>-ceramide</w:t>
                              </w:r>
                              <w:r>
                                <w:t xml:space="preserve"> (</w:t>
                              </w:r>
                              <w:r w:rsidRPr="000A109A">
                                <w:t>IPC</w:t>
                              </w:r>
                              <w:r>
                                <w:t>)</w:t>
                              </w:r>
                              <w:r w:rsidRPr="000A109A">
                                <w:t xml:space="preserve">; mannose inositol-P-ceramide </w:t>
                              </w:r>
                              <w:r>
                                <w:t>(</w:t>
                              </w:r>
                              <w:r w:rsidRPr="000A109A">
                                <w:t>MIPC</w:t>
                              </w:r>
                              <w:r>
                                <w:t>)</w:t>
                              </w:r>
                              <w:r w:rsidRPr="000A109A">
                                <w:t>;</w:t>
                              </w:r>
                              <w:r>
                                <w:t xml:space="preserve"> </w:t>
                              </w:r>
                              <w:r w:rsidRPr="000A109A">
                                <w:t>mannose-(inositol-P)</w:t>
                              </w:r>
                              <w:r w:rsidRPr="000A109A">
                                <w:rPr>
                                  <w:vertAlign w:val="subscript"/>
                                </w:rPr>
                                <w:t>2</w:t>
                              </w:r>
                              <w:r w:rsidRPr="000A109A">
                                <w:t xml:space="preserve">-ceramide </w:t>
                              </w:r>
                              <w:r>
                                <w:t>(</w:t>
                              </w:r>
                              <w:r w:rsidRPr="000A109A">
                                <w:t>M(IP)</w:t>
                              </w:r>
                              <w:r w:rsidRPr="000A109A">
                                <w:rPr>
                                  <w:vertAlign w:val="subscript"/>
                                </w:rPr>
                                <w:t>2</w:t>
                              </w:r>
                              <w:r w:rsidRPr="000A109A">
                                <w:t>C</w:t>
                              </w:r>
                              <w:r>
                                <w:t>).</w:t>
                              </w:r>
                            </w:p>
                            <w:p w14:paraId="74997EE3" w14:textId="77777777" w:rsidR="00252B57" w:rsidRPr="00F37651" w:rsidRDefault="00252B57" w:rsidP="007E67BF">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5939CEB" id="Group 8" o:spid="_x0000_s1079" style="position:absolute;left:0;text-align:left;margin-left:119.4pt;margin-top:20.5pt;width:347.2pt;height:382.5pt;z-index:251670528;mso-position-horizontal-relative:margin;mso-width-relative:margin;mso-height-relative:margin" coordsize="41408,461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OZvnjgMAABUIAAAOAAAAZHJzL2Uyb0RvYy54bWycVdtu2zgQfS+w/0Do&#10;vdElvkmIU7hJExTItsYmRZ9pirKISiRL0pazX7+HlOTWToFm+2B5OBwOZ86c4Vy9O7QN2XNjhZLL&#10;KL1IIsIlU6WQ22X05enu7SIi1lFZ0kZJvoyeuY3eXf/15qrTBc9UrZqSGwIn0hadXka1c7qIY8tq&#10;3lJ7oTSX2KyUaanD0mzj0tAO3tsmzpJkFnfKlNooxq2F9rbfjK6D/6rizH2uKssdaZYRYnPha8J3&#10;47/x9RUttobqWrAhDPoHUbRUSFx6dHVLHSU7I164agUzyqrKXTDVxqqqBOMhB2STJmfZ3Bu10yGX&#10;bdFt9REmQHuG0x+7ZZ/290Y/6rUBEp3eAouw8rkcKtP6f0RJDgGy5yNk/OAIg3IySfLpLI8Iw95k&#10;MZ3PpwOorAbyL86x+sN4Mp0ki2w+nJylGQ77csTjxfFJOFqwAr8BA0gvMPg9V3DK7QyPBiftq3y0&#10;1Hzb6bcol6ZObEQj3HOgHgrjg5L7tWBr0y8A59oQUaIV8myRJGk2BTaStqA+zPztZOqz9Ce9cX+U&#10;+tQeFPtmiVQ3NZVbvrIa5IWfgMmpeeyXJ/duGqHvRNP4cnl5yBBEPyPKL0DqSXir2K7l0vVdZXiD&#10;ZJW0tdA2Iqbg7YYjK/OxTFExdLRDRtoI6Xx8tLCG/YN4e9kZ7ljt1RViGvSoqx03QgI/YvbpWFCQ&#10;bLq/VQnHdOdUaKfXUPAyX8zT2bQnUpbPJ/k8QHwkEtA11t1z1RIvIAtEGtzT/YP1McN0NPFRS+Wx&#10;9PoxskHE0ncJnio7QozVC5D/Vzc+1lRzROPd/kSfZDLLsjTLL0f6PPmWe68OJDBisPaNS9wB6oEp&#10;Xu+h9GmcgZcm83ySRQSNepmk0zwNKNHi2MrJZbZYDDhif+ate3BGTyNIr8TRqkaUIy392ZvGkD3F&#10;U9zVwvHB+YlVI08LQAuvwVMwpuUld9gcQpNlRyw2qnwGFEahvHjnrWZ3Ahc+UOvW1OBJhxJjyn3G&#10;p2pUt4zUIEWkVubfX+m9PWqL3Yh0GBHLyH7fUf9+NB8lqu7nySiYUdiMgty1Nwqpol8QTRBxwLhm&#10;FCuj2q+YXit/C7aoZLhrGblRvHH9oML0Y3y1Ckb9M/QgHzUerzSQ2AP7dPhKjR7K4lDRT2rkFS3O&#10;WN7b9jCv0GiVCC3gge1RHPAGx4MUZg+kk+H28zpY/Zjm1/8BAAD//wMAUEsDBAoAAAAAAAAAIQAw&#10;KNb6ZycCAGcnAgAUAAAAZHJzL21lZGlhL2ltYWdlMS5wbmeJUE5HDQoaCgAAAA1JSERSAAADwAAA&#10;AswIBgAAACtj21QAAAABc1JHQgCuzhzpAAAABGdBTUEAALGPC/xhBQAAAAlwSFlzAAAh1QAAIdUB&#10;BJy0nQAA/6VJREFUeF7s3Qm8rtX8//9/ZhUyZIioNCmSIVQSoSI0SIQQpYQiQ4YGUhJSSjQqTaZm&#10;MqQQpcmQiMxkiIjM8/f6r+fq+pzf6nLvffY5Z59h7/vzfjzW497nvte1rjVd11mv9fmstf6/LpVK&#10;pVKpVCqVGhP9f6lUarzVvwtSqVQqlUqlUqlZr34InEqlxlX9uyCVSqVSqVQqlZr16ofAqVRqXNW/&#10;C1KpVCqVSqVSqVmvfgicSqXGVf27IJVKpVKpVCqVmvXqh8CpVGpc1b8LUqlUKpVKpVKpWa9+CJxK&#10;pcZV/bsglUqlUqlUKpWa9eqHwKlUalzVvwtSqVQqlUqlUqlZr34InEqlxlX9uyCVSqVSqVQqlZr1&#10;6ofAqVRqXNW/C1KpVCqVSqVSqVmvfgicSqXGVf27IJVKpVKpVCqVmvXqh8CpVGpc1b8LUqlUKpVK&#10;pVKpWa9+CJxKpcZV/bsglUqlUqlUKpWa9eqHwKlUalzVvwtSqVQqlUqlUqlZr34InEqlxlX9uyCV&#10;SqVSqVQqlZr16ofAqVRqXNW/C1KpVCqVSqVSqVmvfgicSqXGVf27IJVKpVKpVCqVmvXqh8CpVGpc&#10;1b8LUqlUKpVKpVKpWa9+CJxKpcZV/bsglUqlUqlUKpWa9eqHwKlUalzVvwtSqVQqlUqlUqlZr34I&#10;nEqlxlX9uyCVSqVSqVQqlZr16ofAqVRqXNW/C1KpVCqVSqVSqVmvfgicSqXGVf27IJVKpVKpVCqV&#10;mvXqh8CpVGpc1b8LUqlUKpVKpVKpWa9+CJxKpcZV/bsglUqlUqlUKpWa9eqHwKlUalzVvwtSqVQq&#10;lUqlUqlZr34InEqlxlX9uyCVSqVSqVQqlZr16ofAqVRqXNW/C1KpVCqVSqVSqVmvfgicSqXGVf27&#10;IJVKpVKpVCqVmvXqh8CpVGpc1b8LUqlUKpVKpVKpWa9+CJxKpcZV/bsglUqlUqlUKpWa9eqHwKlU&#10;alzVvwtSqVQqlUqlUqlZr34InEqlxlX9uyCVSqVSqVQqlZr16ofAqVRqXNW/C1KpVCqVSqVSqVmv&#10;fgicSqXGVf27IJVKpVKpVCqVmvXqh8CpVGpc1b8LUqlUKpVKpVKpWa9+CJxKpcZV/bsglUqlUqlU&#10;KpWa9eqHwKlUalzVvwtSqdQi0P/93//9T1gSNCpfwmzWuJU3tWg1qn9FSKVSi1f9EDiVSo2r+ndB&#10;KpVaiDLo/ec//9n98Y9/7H72s5913//+97sbb7yx+89//tPHWLz629/+1v34xz/uvvzlL3eXXXZZ&#10;d91113X/+Mc/ZuVgXZ0r729+85vu2muvreX27wST1HTq3//+d+1jX/3qV7svfelL3be//e36/Gc/&#10;S6UWv/ohcCqVGlf174JUKrUQ9N///rf761//2v3iF7/orrzyyu5jH/tYt++++3ZvectbuiuuuKJC&#10;5pKga665pjvggAO6JzzhCd0WW2zRHXbYYd0Pf/jDJQbQp0P/+te/ut///ve1XJ/73Oe6ww8/vNt9&#10;992797///d2vf/3rBJPUtElfMsF1yimndM961rO6jTbaqNt1113rBNNseqZSqZmqfgicSqXGVf27&#10;IJWa0TKo/PnPf96dd9553YknntidcMIJ3cknn9ydeuqpNRiInnTSSd0HP/jBOUG8D33oQ93pp59e&#10;LTQ/+tGPur/85S8VWqcDhlh8L7/88gqTr3/967sddtihe+xjH9uttNJK3SabbNJ95jOf6f7+97/3&#10;sRef1J36WGeddQwKutve9rbdhhtu2J155plTyp+6WpLhMfrGGWecUSEf9D7taU/r1lprre6+971v&#10;t9tuu1WL93RKfbAAqj9w/c1vfrO74IILuo9+9KO1ro8//vjaRz/84Q93n/70p2s/YYn+05/+VEF9&#10;uvrgvOqGG26okwOeGbAG4hZX27qvtjOBpH2+8pWvdGeddVZ9jtWf4Pn1nbx+73vfq/lVf4tb2p7l&#10;97nPfW53xzvesT5X9773vbt3vOMdtY5TqdTiVR0Ap1Kp8VX/LkilZrQMellYgeZmm23WPfKRj+we&#10;8pCHdGuvvXYND37wg7tHPepR3ZOf/ORq4fT56Ec/un4v7pZbbtm99rWv7T7ykY9UEJmOQbSBOwh/&#10;0pOe1D3wgQ/s7nSnO1W4vNWtblUBEwAvCRZgg3UW6bvc5S51oC6ssMIK3fve975ahokE0kwY/OEP&#10;f6ig599LokxEfP3rX6994+EPf3gFkTvc4Q61HcAJyxxAni6ph9/+9rfdpZdeWgGNxf/FL35xtQQC&#10;780337x76lOfWvvhM57xjPq9yZE99tijWqX1C5Mx3LIXpeQbpG+11Vb12XnRi15UJ4bU3+KQvsdt&#10;+LTTTuve9KY3dc973vPqc6oO1d+mm27aPe5xj+s23njj+r2JDRNdJhwWtzzX2nGDDTaY80zpayZb&#10;fvCDH/SxUqnU4lJ5JlOp1DirfxekUjNaLEVcW1mHXvOa19SB5zLLLDNn8Hn729++fgdyWQH32muv&#10;7pnPfGYF09vc5jY1ztJLL9095jGPqS6x119//QIDnUEwyxQAAsHSdx/gxSXys5/97BIBwOruyCOP&#10;7FZfffWav1vf+tbduuuuW8FjaAFWJ4CIpe1b3/pWtb4pBxdv6SyJAvgmNcDRjjvu2K2xxhpz2lwf&#10;ASXyPx0ycWJ9Nyvvtttu293//vfv7nznO3errLJKhbZddtmle/Ob31z7oEmHV7/61d1znvOcbr31&#10;1uuWX3757l73ulf3xCc+sTvqqKOmFcqnIutT3/3ud3f3uMc9at084AEP6N71rnctFitwPDueZRNY&#10;6kUdgfJ99tmnO/DAAysUv+AFL6jf3/Wud60TTCD5O9/5Tp/K4pM+d8kll1Qwj752t7vdrb4LfvnL&#10;X/axUqnU4lJ5JlOp1DirfxekUjNawAyssbyx9gHc+93vfnXgKSy33HLVAmitK9gBRKxbBtGrrrpq&#10;t9RSS9V4LIPA+KKLLpqS++9kkicurT/96U+rNRUMuQcAZrlaUgAY3LCes0Cuueaa3SMe8YgKGaxv&#10;BvKtWOW4dr7nPe+psKEce++9d91MakEnDBaW5Es925Do85//fLfTTjvNgTyTEtMBwOrQPdTjG9/4&#10;xlqHyy67bA08D4APi+DVV1/d/eQnP6n349ar3oASSzEr8Iorrtjd8573rH3VhM6ikjoyocFSHS67&#10;6gZgXnXVVf/TDxam3EteXv7yl9dnOCavTEypX8+T+lOPX/va1+qkl8kF7uw777xzdYVe3FKfQNfE&#10;kmfEO8aECHf3JeGZT6XGXeUdl0qlxln9uyCVmjW66aabuqOPPrpajsCmbg4q3vve984ZfAIW1jow&#10;98IXvrCCr3jCQx/60GrB49o7XTLwBZfSXxIB+M9//nP3jW98o65RZdVlRRu1M7JBPTfdhz3sYdV6&#10;ervb3a5aNVk9h3GXNMkfcGJ9BZraYroAWDvqS3vuuWe38sor1zZWPyyA1vmCNpZzYNTWk79Zzk2U&#10;fPGLX+xe8pKX1H6y3377VWBfVOLKboM2oMkDQN2YFGJdtR7Y74tC6oP3hQkja7TlQ31aO8u1ua0/&#10;n/6tnjzbT3nKU7o3vOENdXJrSZD2Bumf+tSn6tIKE27W/7btn0qlFo/KuyWVSo2z+ndBKjVrxJWT&#10;Vcja3hjMA2CbUQ3XVRrYc/MMi6DAXZUr6HSuJQTAD3rQg2r6SyIAh+Y2OLc2lXWSW6+yWNMM+ha1&#10;u+78SNlYXd/+9rfPscZPBwCDMBMALOHchvU58Mjt3cZb+uNUxNX4mGOOqWtbuUBPtv56OiX/rM28&#10;Ju5zn/vMmTQSuBZrXyA3P+AG7mM99Nlnn9194QtfqHU9kUU5XIe32Wab6tIsD7Fh3ET3V0/SZtl/&#10;61vfWo8ZS6VSqclU3i2pVGqc1b8LUqlZI9ZMFhfreWP93UQAbPDP2htAJMwNgFl2DLrBs/T8e25w&#10;wAo0PwAsf2E5jH9zzXZvYdTmU/LCuh15HBVnbgIiwvA6IMTKFhtmsXKyVrK6z03yFXWnjYSov1GK&#10;sooX5Y0Q37keZIkrnfa3CNIQx/0BsPWj0wnA7mHChbU0XOlNqADteZlEkc65555b17myxk5UL1GP&#10;yh71qE59N7d+OErScV9uxCzj+n+4QSvP4x//+Np/xZtXyZMlCdY623TOrsg22pooLc/Dxz/+8boJ&#10;V9SlTe1YxycqW1jfjzvuuLpz+e9+97v+l4nV9hdBfvT3qdaf6z1j8XxEX410RkmcUc/UUPIQz18o&#10;nmdtPdk9JlP7TvDp3/PTX1Kp2aDybkmlUuOs/l2QSs0aGSQC4PXXX39KAGzg3K4X5gLtiJrWBdpA&#10;0aCRpcw6UoN092B5Mjj/7ne/W91YJxrcThWA3Ucavv/Vr35V1zga3LMOur81pJ/4xCfqveVBGtyV&#10;DWpdC/TAHHdLEMWlmfXM2meWyFH5c51gQKzMrJmghVXXd62U/3Wve90tABgQs7pJX90Di7hPlEfd&#10;WO8adWdDKoG7tfrz2zB//m0ttvWxNuRSZuXxyS2Xa7Frne2rvhw1pMzS9Vtcc/HFF9c48jLdABxp&#10;Wq9qnbk09TneB9ppWH+TSRm0t3WjLKZDyNG22kd7KzfrctSjo7xYV/0mjrhTkfxzOTaJYd2yHaBt&#10;FNY+D/62Vp5rsfjzIn1BGz796U+v3gI2V9P++vIogciTTz65blQWAGznbkeWuWbU/X3nOpMw+tlk&#10;cCiu+vE8nH/++XP60jnnnFPrXJ/XDsP7+Le+6T7qy3IB65T1K33eenntfeGFF9a+JL6gHeRbH3FN&#10;HLXWKuKqK+nZJVpfjrx4D3ie1Zs+La+s5NIclddWfnO/eG/F86HvSNP38j/qvZBKzWaVd0sqlRpn&#10;9e+CVGrWaF4A2IBz//33nwMv1rRatwkmYnBpYGrQa4AL/ri2Wl9s12SWKv9+5StfWa1oQHUUfEwG&#10;wO5h0B7wCdgADXdOG03ZnMrZrAbs1tuCK/eWnuOUXvWqV1WrmjwaiNugyhE7IEJQD476AY8G05E/&#10;9wSZ1qeCbOU79NBDa1kAXbthj2vE9d2zn/3sCo5RX1x21aFrwYRNiKStXNoCtJtkAJryJc+spcDG&#10;p+v9ZmAOsqJOQDV3a+VU3ihPBBZ+7aHOgI97sFZGfEH64A1USBNUTCcAyyuQ0AfC3Z7rrg2PnO07&#10;VRAlEKK+tFE7mSLf+q22PfbYY2sfYK11prQNtoBr1KNNoMQR1zWunUwA3fm6jmPSrzwjztdt1wJr&#10;Y/Wq7QHg3NJs5dkB6/LrWfS8gLDJABjkWf8bAMwNW58DftrROlp9Ufmkr47nlie/A0F9UfkcmQT2&#10;9UUTXnEUms3KQKz3AunHnul4Lj1D+rrNwd72trfVnapNMOlDztHebrvt6qSOfuYaZQfv+inLvnuH&#10;V4D2VQ/W1dto7JOf/GRdy+z5e8UrXlGfJaCrTbSPOtGnTSLIq3xcccUVIydZlFfa8mAyiHu7Pmn3&#10;ec+dPsOyzjJvEk+dJgSnxknl3ZJKpcZZ/bsglZo1mgyADbBD4gFTUBbn8wLbQw45pA5gDQgNgFl3&#10;wR0rVsCn9FwjbaDg3wapBshcMIcD8rkBsI18DPxZ3+KMYu6o1trKE+gBsYDHObYBJ9IS7/nPf34F&#10;O8BoM6DVVlttjhurOI5gka56icG9fIIRayedTQuo7FbrOB6bXHHrjfoC5wb6YBswRL1Km8uss1jV&#10;o4H+ZZdddgtgfulLX1rLADrdw+Ae3BvoKw8rsvwBWgDCCgps3FP+DNzVr/tFcM+AeoN3+XRfRwyF&#10;KzJwcsYuALAOVT1PtwUYHIGa1mVX/aknEwHTARVg2ORHQJYzmtXVy172sloWR3tZJ3v3u9+9WubF&#10;MWmiPmICYyKpF5ua6dfgDVCxPmozbRL17Z6Az6TEsG9PJu1ogsCzA6TBm8mdiQAYzCmr50P8uL86&#10;BW92ytbG1kqfd955tYwgTztMZm3Xl4CeTcakbY2xNds2RAPX+oN+aCfp7bffvqYt7+rHemzfmWDQ&#10;t8TVtwCk/r711lvP2UPABmagUh49k460UmbHOOnDdlePY5AAOagGp55Z5fNuUVbHs4Fcu3L7Tbp2&#10;FI/6sDO2ONIzgTWcaNFnvF+AvnTj2VRez53nW993L7/FWvV5adtUaiarPEepVGqc1b8LUqlZo4kA&#10;GNgaLHLvZTG1U7Qjj1h/xTPIZC1kJTL4JWBlMGzAzArmiBvHsUiLFcimRwE+BqisPNxQhwPSiQDY&#10;fQw6ARjXV/cI9+II4AMEAhAWooMOOqjCdgCK9MAPCAVFdsxlBWbFZTWKOjBo910cWcRi/IEPfKAO&#10;5N0j4inPgx/84GqRDQDmXgpkbBgGpGPXbANx8CxP8s/6BZKUi2XRDtuRT1Zb+WLFM0A3yWC3X4Nx&#10;ZXBfg3ppgQT1AuBAgrNy457yadDOujYEKWVTB4DjaU97WrXmuZe0hOkGYGVwnu9KK61U0xNsJAWu&#10;pmMzJvWvHvU1bSx9kxTaGPgpv8kTEwH6lHoUR7/UX/T3iaBGH2B5jLN03/nOd1aQ1NbWxYPiKJPJ&#10;FBZTbrTzYtUWF1SDREDL8shTIp6voeSJW676s/tzPFsRTPyoB/2T1d0EhwkV/dJki/YwaRVSdvBr&#10;bTAIZ503gePZF1ffkD/PBRh0D+nb+Etf0Q9ZWtVFu1GeYOLJBI66M+kgv9pAWvq9a0B1xPd+UC7P&#10;HQFO7xZeHp4/z1LEVd8mjQC//uq5N6kizXgO1IX3hTTiOY1nhuXYtfKsrwPyeO70S+vTPWvS8b7h&#10;OWDiaV5c9lOpmazS91Op1DirfxekUrNGowAYENnYimuzwaDBsIGw7wGLgaRBIThurWb+BlogBywC&#10;CpYbkMD9ETy0wMrCac3jcCA5NwCW53DPBJTtwNlAmAXaBlQGzSCFVZOVOOJIEwy4T0CM9MBdDOwN&#10;qoFzuOaCJ+sYwQGIYFWNtFg0WwAGJv4GXSxJUWaDelbbcNvllgpA/BvsGmSDGAHEy1MAlDRZ11nM&#10;wsJrUA9cwwWdWKy1nXYSR1DP7cA/pDwsmSBRm7k2ANDndAMwl20WWAATeWOhN5EyGXxOVdxlTbZE&#10;22hDFkuwEqDnHurbWuxoa7CpH5noaYGwlfZn+dP3WRu52eu32oUVWN8OLwftxzrJWqxvidPKv9W1&#10;9uROL8gjCy3XdP3ds2gSBGiDer9HXC7brK3yqk1dZyIDVLZgGEEflTe/gVrAr98ARQAdz5/0PNPK&#10;EhNdJqnAYJTBM8i9mqVW2uKoO889eHb2MGA2CRZeFQJQZp1VHnsGsK6adDAZ4TnkccLFOupQPlls&#10;A4D1b8+0fqwPec5jAoPnh8k5v5ng8GypW2u1Y2JA0M9NPHl/kGdLmqAdoOsH3M/bfqDc3lG+j/Ly&#10;KPDOjHRSqdmu0vdTqdQ4q38XpFKzRhNZgEEkaAUKXBMNToEwIDZgZREKIA0ZLHKxBX6xftbvgoEp&#10;y1NYUgRQbTA9BLOJADggT3rSdg+DaINc8Qxy5RUQtgKS3DKjfECAW7HrQyDAwJ21TByWI9ZbdRDl&#10;8Cme9b9+Ew+Esmi1ABwCdazgsWbaoN59gXlIuqxqQCNAHigb5KvLVgb27hN1I/ibi2vs5qsNrI8E&#10;agETANaERcAEGeCzQGt3bp/gTl5C/p4KAIsXdTNRcC/5Uh/czttNo0AoqNdnArLmV7wJuO3Kp7Td&#10;BwSFhTxk4gGERVsL4Ej7q+NRUhegTX0BJv05ZJLH8wIsIz39B0iGi3or9aFfcdVX94I+7tMzARb1&#10;ZeXQvp69+F3gLqwPhkU/IFjfAqPgmweD/i6dyFMbwB4LKUj3HKifeBcE3Oq3JnD8rm20pU9AqB4i&#10;LetkrcHVr8XRF03oxASDYAJK/WoL+dYXwacJKM81F3gTS/It/hCASdrKqu4Ar+dY+bxTgHXbJp5T&#10;QMzTI557Ey88JuL50y6WKoSXhudP/9FmUVafoJ5XRZTF/QB7LBVIpWa7Sr9PpVLjrP5dkErNGk0E&#10;wAZ4LGqggougwDrEJdCAf5QMBg0aY+BooGuQaKDLigWewzonAEfgBUhazQ2AQyxOBvDiiiew1ADK&#10;VixYYCMsUj5ZSV3finUXbIhjQAwmuBQrSytl4aYq3mQAbBdbEwgtAAOy9r5gyH0Bq7TEM1AHrMP8&#10;yQdLWwsfLFfArIVSFkLrWgNAgLD8GtjHgF3bug4EWsPqmnYw7++pALAygxftA7y1XRu42gImEyaR&#10;Xli6paluuMDa9XdYz/MqOxNz9Y20WVBZ/Iagoh8Bn2jryIe8iTtKoAsEgSXrcj03noPwcFDOdnMv&#10;fRFIgr7hOndtbuLH5lkgrg3ayrWRL8/kMA7rJ++HdiJFmbSL/mpjL2tXPQvcjtW38sWESATtyZqt&#10;P6t7fQJIWtvrd9coM7gFk6Bbm3IpV7fiqOuwdoPZyAu3cNb9uBeLsGUB3g0hdRL1AnS5PPMyEX8U&#10;AJP4PBdMGHlG1RUPDJNAbX2Q/s4DQDxpyo82jnjeT9onJi68F1jGLTWIvswF3eSGiYcoi/cjTw71&#10;3bZrKjVbVfp9KpUaZ/XvglRq1mgyAI6dcYdhbjIABs5AgSXIgFmwaVXAlMACZZA5BEffTQWAuZGO&#10;AmDWsFasi8AtNsYx0GWNjgF7yCAfxEQca2cDDlqZDGCBEm9BAViZAAuoEUdQR/IHrFqpey6wXEkD&#10;ZsCKNMFlCHBJs91syt9cwWPyglWLhRIggUR5atvW31MBYHEAgo2lAGVYKSM84QlPqOs8ASS4VE+s&#10;nJEvlkhxrJcFhgsibslhvRSs6QY42rktm/uYJLFRU8QN63xrRQyxFLIYq0NtbSMmAKqOBffQBqyc&#10;LbxyzbUxk2OE2j7k/uof8AE0gYeCTx4MJkDUD9d5dcpd35nAEZfFXH2FBbiV++g3nj9xuBjHGnf1&#10;DDCj7gUTIJ5//dBEFQt99Fdto+2VS1typfepDkyuWDMLHj1z+laApedA/QQAu5/yeS5bAG7Fygx4&#10;w3V/IgBWPi7nANgzqr7lBwAPJ4zUu03rwrNiCMDqiUU4rM7SUvcs2tGXfeqvvAnUi+fN9zb70lem&#10;8j5MpWa6yvORSqXGWf27IJWaNZobAM+LDMhZ8gABUGL1sWEMa6vzabkDsxa5h+CewGgIPvMCwNYx&#10;ThWADaqlOREAswoGFE0GwKxs0wXArmFxal3DQcUoACYbMVkfLH/iGphbv9sCMGALK3XEAz7cWa3D&#10;BcEABWyZlBA31oGGpgLA4lgvKZ3I+zCwWII2wKk/AT9t1FojpQ8ohha8eRUrbPQbwaQCMBoCMAjj&#10;Fi8fEVfbcG0eup3rm0BKucGZ/qu8lgOwFkawORpAjj4WwaZl+kYLq/KiD7Cce14E7apuWE71d/XD&#10;yurZYdkGfREX3JrkkDfpyrO+Muyn7uOZMfHAws/TwPPYuqBz/VZH0tE37ISsnf3mfWCzO+vE9RMT&#10;JoK/eRjoy/qpM3c9Y+HqrU9by9wCMEuycgzzGOIabUJgKgCsrngNBACrd++cIQBbB2z3cxNf8uAZ&#10;M2EWbu76hTaPjec8yzxU9AuALSivT+7Z1qrzzHD2Mit0TBCmUrNd5flIpVLjrP5dkErNGk0XABuM&#10;G5y/5jWvqYNIFiKWSpYh7q8G7I4KAgTuIbAojTr/ddwAGPyBHXEEViaWKeUbCggBkoAUMGMQr45D&#10;BuXAwb24SIsHRGOzIkBnQK9egbD7DAfy/j03AAaS1hFrZyA1KrDyH3HEEbWuxQdrLKj6WJSXpRFo&#10;AMCJLIRTkSOBwFCkC97sQj50gXYPAKN9Iy5rrfXkQwAG5WCOJVBZ1Jt4sYlTBPVkgkGdhsttpOsa&#10;659byYN+5bmJoC+MOgbJhEUbT3C9AKK5KJtImmgCQdldA3L18fByEBwBpnwBwHZPDoupPsPyrF1Y&#10;aEGq4G/WT8+0vuwdYgIl6nhJAmBLHwCweOrTOygmI/R7bRcWYHXu+VfnytiWmXu4fuSaKO+C9NVU&#10;aiapPB+pVGqc1b8LUqlZI4M5kGpn0wUBYBYoIAcGpcE9EuhwqyQDV+6Y3Av9LixpAMyCGJtbTRcA&#10;q4MWgFlrW8suMIn6l5Z4XF9Zy4cwRiYZWNYDshwpxMXVAL2VvIBT4CaeEC7B3HlBK7gZrpcOTRWA&#10;wbTzh1kuBWkL8W9tDkSiDlkJrftu8yUAMffSX9RJC6yTSbwI4JF7aqTJks5iB2Da9OTFRII6iLjA&#10;iyt3C1HiAUxlZk1mHWU51u/0nTb4Tt7dL9bQRoiN2YZW9qHUDZBtAVhdDftVSD1x+3Y0kEkGwDY3&#10;yT8PAvkCpiakWIbd2yQK6GzPNPY8cfmfF9hbEgHYs+VYKZMFAcDefXYNbydjApITblOp/6fybKRS&#10;qXFW/y5IpWaNuAMaFFoLGgAWADzRwHuUDJ5ZwOL8TxBw8MEHz9lUSFonnnjiLSx0SxIAAyQb31jL&#10;GnEA8KhB+4IAsM1zALD7GWQLwI1VN6BWmlxVh2fjiuve6kNZxdVuAHS4e7G43F7tGAxAxAU2wMG9&#10;WDNZMYHHKMnfVFyglZnlEXwIyibEv+UrXGNJvmxKxlOgXY8K+EyOAEiAw+qp3ltwDfnOb0DGJAFr&#10;pL4BakE9y6U07aZs7av7tekAUZZwOwSLpy7BEVhv29DfNkEC1c6v1X8DniYSINWHlEfaAks419tR&#10;64tbqScbhul3XKD1K2070T2VQ/5M2pgwcaTRZFIH+jOXbfkChvqCdeXq0/MEJE1GRN7tsK7PqsPW&#10;yhtyXVik4zf1tiQAMFdxzxGL9igAlk+TT/pdTP55Vm0K5x6jXJyVU3nlY/hbKjVbVZ6NVCo1zurf&#10;BanUrBFYMVg12A6oArF2g53oSJhR4j7pLNJwJ+QCHcfbGDAajA7PgAUWo9xeuWm2AAxU4tzVVga8&#10;w02wwMPQqgkMgFALwMNdoOUBALHEigOigAUL8DB/vgsrWgDwaaeddgt4IhZB6wYDgEGRfABjg2tA&#10;BDrUHZfnAE2Bm+qFF154izLLLwjj2iuOgb3BOndedTwUwAe5sRu0vLoHy6j0TTRMZOU3uAe6bb4A&#10;sPxPxdI4mQCIDZq4PceuvwIIscbWuk3rSlkrA25D6oPrrTKzXGpHVlITLfJl0iV29QWRYJRrdFuP&#10;7s/1O/qY9tlpp53qLudtW4MvO5erP2dCt7toTySTBjbTCtdzQTsBzVGTPa0CgE3iqAtgNxkAi+93&#10;m1SxGp999tl1MmKiPKo3lmLl1hdAvXoIF3H1bGIAIMdkjD6rf3OnB8qxiZpy6I+ea8F7JOrOc8D6&#10;3wKwTbCUf6K8aTvAG+8Hz6p7Dr0gXK9fDDfBshnZ0AWct4T7Kot4NrOyF0E8p54Zcby3TJa4r3gm&#10;AKxx9vzxrIg2YzE2EaDv6ZeTtWUqNZtUno1UKjXO6t8FqdSMlkGkwaoBLxgzYGfpCWscF1zHqBjo&#10;tev7Jhq8EgsOK1QMegEk6yTrkcGpdao2CgoYFFhkQJhBtfwYUBpIGzzHcUnyxFppnbIBvDjiyhML&#10;qfTBRuSddZQlF9iJq4wsTzZiCsugQb21udx3xZOewHXXYFocgMA91HpAEwEGy4K8ci2OdZTua8Bs&#10;J2X5EyfqySCZBTUG1wJYMdA36SAdcC5N4COP1oyKBwT23HPPOkEAksEGF22WNHFY74CSNAJKhjLQ&#10;B4kmGtpNp1j4TU4Ab+VuFX3Dte4NeAOggQRoZWmNeptfyTPAALsspG3+YvdjcA/gWfdsPMTKzs3e&#10;uk3ntXIttrPxBz7wgQpx2jqs6dKQlskcrsu8AtSh/qU/7LDDDhXo9QmQDLj9rvzAUtsBa5MvoEjb&#10;6C9+U+7hs+Df+htgk8/2jGFBfwbn2lvdDq8nfZrbLu8ElmzeA6CxnQBoBYz12TXWWGMOpKsL5TN5&#10;4dkVR1nAqz6qPJ5Brr52ZvcMRTvKExC1bhocR5t4FuTfjtY8LkzC6L8mR7wnxHeddPR/7wJpt/0e&#10;VNtlXf0rZ9ShT+XjrcC7ICbQTBpYjwyu1Ze6FZTJxmuOb/Icx/OnbpUl3lWkHsKaLk3vOHk2sSGf&#10;7g2a43kO6BdYonl56GveR8qsXXi58I6RX2mkUuOg8kykUqlxVv8uSKVmtAwkDVLBp4EqkIiNb4SA&#10;P4M9Az8gNJllifxu7ZzNtACDdMAF2ALCXHEd5xKALBjsGvQCOwNowG0wvdVWW1XAi3jhustaZeDJ&#10;ymZdojWbgLd1NzVwBU6syOJynQa7ICviGDTLJ+se62BYr6QPJiIeK5T7giMAAUaAmO9aSzaQMlgG&#10;BeIZpKsrkMflEmyEi6U6ASsG3MrKddy9wbO4BuygjXXLwJ5l0oCbpdtaT9ZNVlPxWJ0Bl+tHyQCd&#10;K6f6CCDUNlw+tevQYkb6hrZQb9yUrRuOvIcVjVWbtVw7LIjUj75lXTRI13axXhO0AH115Xsu9YLJ&#10;DhZpa59jUypwC0zVORBWjyyi6knfEFebqUN1zuLHCgoE9R+7cLcAp86sq1bHMWHjeQBP+gur4PBZ&#10;AGkA2TNg0iBceSMojwkfUAv8R9W9+0tH+rwHQKw60iaj5Ddn89rtW70ATlZj8Azc7O4MkK1z1Qd4&#10;N4BAEKx84Z3Ryr9NjJi40W89A9rdM+Nvdarv23xNXwTK0jdJIz+eS2nznoh+I7ivPHhGTPbwTlAu&#10;/d+ElT7gftpefNd6RrlFe0+BW/k1IWVdbzthJ18m11i3PX9hMWfNbs/XBrgmTEwEiGdiS50DYv3C&#10;pIvnJOJ7J3oWo7yCNlQ3Jg4napdUarapPA+pVGqc1b8LUqkZLVYSljJQyuUUiII4A0QBfBn4G/gZ&#10;NLOugJ3JANhA0oZBBt4GsgaS0pQ+4GBNM8hkAQWBwMQnMAUMNgkygAVcgLfNj7/lxZph1kAWICDB&#10;Wus+EU8waDVQZVlkLbQGkMuw790v4rnOIJqVyWBW/lnuDOgNvuVPPQB2ljUu4SzlBskGxQbdkZb8&#10;+c6AnZUo6kqaLHquU4/qVHyQ7bxVLrXAjcQHs6xRLJaAUP6UhfVNvahXA3hWN2s/QfNkbeI3QMhq&#10;p54Bg/uDQW6koyxYrHEgxlE37g1Co5xC9AuAAwYXVGHJ1z94EJgkUY/urV61heDeJlNYVk0egCB9&#10;QTlAY0idgytgyI1Ve7X1CHzBLKuvNHgWgLCoRxDHYwHoeC7cV1/QX7QbKygX+2G9A0DAqY+6F5Bv&#10;603QZ/wmX8NdoedHAAwsm+zhLgyE9TN9xXMnRL9RD4DevdW1CbAhwClTBM+y55U13fUmItSDttAH&#10;1IVdxfVtkxjSAuyWOXjePMNt2fUj8GwChffBtddeW9ves8xN2RFF7TPl2VP/rmGt19dMRHkWRz1/&#10;0lf2dkM47zhl1hbRh1xn4sTzrN+R8vrbZIFnw4SdPu594TrXyB+Y9txahz/R0oFUajaqHwKnUqlx&#10;Vf8uSKVmtIAPV0zWTHDLCsyKY/AYwdpKlg7WR4NUA/zhoH8o8GRgy0rDqsbiZpMZFjXupSw4rJZx&#10;D4NQ9zUgN+BmGfLdMD/yIp8A2eBTXAAoDqtcxBMAqLgGy+KyVPpeum08/xbPukkgCZxY8NSJ+0lb&#10;kBeWYXXAUq1M6kWcSCvi+Y11r60rcKbc55xzTrU8gVF1wtrNUtXWqTywRnP7ZPViLXMfG0PJL1dM&#10;eWDZnptFPgQyrLcFK6ACDMon0Bt1vfgmBLSTMqnPtt78W/m52mrr6ZLy6JPcVsErC7X2jnbQD4Gp&#10;dlXH6g/cq7NRkp564nar3qQh3+pROr4Hz9qqTUMftsZbHSl/tLO+IqgX8DqsO21p4sB1+mTbPyJE&#10;3+aW3m7AtiCSd/dmMZZvEyjKF/1GXvQ5kzv6sL41yvpMyhTl8o5gFVcmzzO453GhHNrexIHn1X0D&#10;BtWl5ymeLXUeZW/7sfKDVPfQh6zLjfqN+K71b0sn5N1EkvW6nglu8W2/FFc51b2JtCifiSh5V373&#10;j3jxTmvbAMCbgGIZ9qx65sVzjeeWV4F9COTXs5NKjZP6IXAqlRpX9e+CVGpGyyDX4BOcGTwLBrHD&#10;EN+zUhogjgKmVn43IAdR0h5eG/ds7yGADr+J69+j8tPmRVzXtN+3wXd+l4+INypEPHmeKH/i+M59&#10;p5q/SG9YJ+4VaU1Un8P40jXglnaUqU1/bhIPCLBcsWoBYUAsjVESX97i3m0ZI0SdqK/pUpTbvSdq&#10;N99F+8+tDiK9tt6nUo/+7Tfx2vL7uy338Lq41/C6YfCb+4s/nZKftu7ks83zVOut1TDNKIO/R6Xn&#10;74g3qg4iP+JE/5dGm9dR8aPO5SPitvEirk/5ivxEP54ont9bTVTe+a2/VGq2qB8Cp1KpcVX/Lkil&#10;UqkZI5sgsZpZH8pFlYU3B/GpVCqVmor6IfCSrmVKWK4JqSVTtyrhziVoo9v7IjUD1L8LUqlUakYI&#10;6Nq12XpX60C5x9r8JwE4lUqlUlNRPwReUrVOCW8s4dwSLmjCaSW8pYQHlbCwtFIJ7yvBvYRdSphX&#10;vaSEuP7IEu5TwmzVRiUcVcL5JWijs0t4bwkPL2E26C4lHFBCtOeBJcwO9e+CVCqVWuIFcrl8WkNp&#10;t2MbCNkZd+j6mUqlUqnUROqHwEuablfCXiX8XwnyOFH4Swn7lHDrEqZbwO0XJcS9TihhXgUI4/pf&#10;lrBGCbNRTy7hxhKirG14UgmzQfcu4coSolxfLWF2qH8XpFKp1BIlsGt9onWKsVbRp42eHD9j911H&#10;yti0KJVKpVKpqaofAi9pAr9/LSFgY27h3SWA5ulUAvDU9eESopzCv0v4WQmg+K4lzAYlAKdSqdSi&#10;FOC1C6+dcp1XbEdlOyU7lmrttdfunvrUp9YdpG3qM50C3rFxkDykUqlUanapHwIvSeJ6/LcSWpji&#10;UvvyEp5XwutLAB/xe8Tx23QqAXjquqaEKOf3S1i1hPuW8IASZosSgFOpVGpRirXXcVP77LNP99zn&#10;Pree9+oMZGe4sv46wub666/vY0+fgK9jgdx7ouN1UqlUKjVz1Q+BlyRZ2xuQIfj3bUpodbcSQHEb&#10;79gSbMI0XZoOAB4X/baEqKfjfJGaQerfBalUKrVECYg6A3Xrrbfu7nKXu3R3vvOdu7ve9a5152dQ&#10;7PxXkDzdYlFmWXZmarpXp1Kp1OxTPwRekvShEgKmhO1KGKUnltDGu7AEYBx6RAnb9mGzEu5QAq1b&#10;wmtLYEnevITlSxiliQDY7saPLmH3EvYsYZMSli1hlB5WQuRhixKG8TYoIX634RfdtoQnlGBtszz6&#10;bYUS5iYbbCmna95QgjySHbSVM+6zVgkTSf7EfVUJ7v/CEtTDqJ23patM0vxjCVFPn+y/E1Yuge5f&#10;wjNLmCwPdyphyxKG14YWd11pd20dv/m7lTp6agnxe/QrdfrsEuRRf9FvJ+ovoXuUII1ohyjbmiVM&#10;v/p3QSqVSi1RAsBcn1/xild0a665Znf/+9+/bnx10EEHVfh1junC0J///Oe6ydarX/3q7rvf/W7/&#10;bSqVSqVmi/oh8JKkN5cQMCWw9K5YAtiZFx1fQqTxvRLAzMea7yL8vQQwNLQejwLgx5fwk+a7CN8u&#10;QR6HmpsLtN2t4/dDSli6hDNL+G//XYTflLB1CaMs3L7bqoTWbTzCKSU8qoQfN9+xqA9lE7HtS5ho&#10;IytlBqDt/bk5K9Oo+BFi5+wXlNBuaDYqD9rnTyUMrw0t7rqamwv0sL8Ac2DdphdBf7GD+VIltLpj&#10;Ca8pYaLN3/5RgvXWjpqaPvXvglQqlVqiZB3u7373u+7KK6/szjnnnO7MM8+sOz7/7Gc/q3C8sASA&#10;Tz755OpynQCcSqVSs0/9EHhJ0iNLGG6ABWo+WsLrSnhKCdaXDuFhqBaAXX95CROBxe9KeHEJrYZA&#10;840Srm/+PQzfKuGBJbSaFwD+XAnfbf49DEB9mxKGemUJvy9h1DXC10towXYIn473ObyEUVDYBnV0&#10;UAlhSV+cALw46mpeAfg9JUzWX6yVbo/xAudvL+GfJYyK3wblv18J06P+XZBKpVJLlGxGFRtSxU7Q&#10;/o7vF5b+8pe/VAvwq171qgTgVCqVmoXqh8BLkoCAXaCHg37hPyVwt/15CWeVwJ10lKWPWgAGX2Ep&#10;PLqE/Uu4tP93BIDXukMPgUYAiZ8oYccS3loC0Irf/lXCbiW0mhcAVjb5vKKEPUpgCQRJ8bvwxRJa&#10;S7gNwxwFFb+zELJkPrcE7rY3lSDNieBT3bG4u3ebxpdKcIbvV/p/x2/qcOcSCICpi8tKUPaI86v+&#10;O4G1laYbgBdHXc0rAKuTP5dwTgkmV+xU3qbt97aMa5fQ1rUJn4eWoM9wfwbn7bXDvjb/6t8FqVQq&#10;lSoKAE4X6FQqlZqd6ofAS5qsp7SZUgssowIQ+nwJrMZDEG4BWHAsT7um05rTD5bQQol/h2V5FACz&#10;gLZQxdW2dcEFja3mBYCFS0po3Vu5XLfp/7CE2FmZ27JJgPb6t5XQ5u+eJfyohDZOC3XW2bbgqL4B&#10;bmw65nPXEtp2+FoJw3W27SZY3JOHmm4AFhZGXbmmjbMgACyYJGk3cHtFCe3vR5YQekkJ7W/PKKHt&#10;054Jfd0a6wNK2KiE6VH/LkilUqlUUQJwKpVKzW71Q+AlUbEh0cklcGFu4WAYAJgNmVq1AMytlJVw&#10;qNVKaKHJ2syAqiHQSMPmREO1eTvRF43mBYAd5TR0awVu15UQcX5aQqQhL/Ibvwk2dxrqTSW0Ft4W&#10;6mzO5L7xG7AapfeVEHHEt2a61aIG4IVVV28sYaK6mlcA1l+Gm4cB7tYFu+0vNgCL74XvlACQn1WC&#10;TcTI5lkTeTzMv/p3QSqVSqWKEoBTqVRqdqsfAs8E2WGXW+gfSuCK3IKrwG23BdQWgEHHpiWMEnfq&#10;iMdaylWWhkDDHXiUri0h4iwIALNQj1rXbHfriNNCHXhvN1iS91FSb9x7I14Lddb+xvesvLG78lC+&#10;b92crcVutagBeGHVlfXlE9XVvAIwl+VRmqi/mPDRt+O3Ybi6hJeVwE0f7E+f+ndBKpVKpYoSgFOp&#10;VGp2qx8CzySxgtlh94gS2s2ywJNjh0ItAP+6hMeUMEoXlRDxAIxjkmgINJ8uYZSmC4DtVD0vUGeH&#10;4XaTpS+UMEqPK6EF1BbqzighvgeVNrYaJQCpDiMuV/FWixqAF0ddzSsAT3SPyfqLfs0Nu62rYbih&#10;hHeUkJtgpVKp1MJQAnAqlUrNbvVD4CVFdlHmbuu4oqtKOKyEiXS7ErhHt3AQmy5RC8CgBtyMko2U&#10;Ih4XWpsR0RBonE88StMFwIBqXqDOOcdt/uxCPUos361lsYW6U0uI70flL+T8WZuERdzhWudFDcAL&#10;q66eXMJEdTWvAKwPj9Jk/YV7s0mIg0uYzO2fmzbr/fSofxekUqlUqmjcANjO2r///e+7b3/7291V&#10;V13V3fDb33b/Lt+Nu2IHcsdi/eAHP+i+//3vdzfddNOcncgXpqT/r3/+s/v5L37Rfe3rX6/3l4+F&#10;fd8Flfw5n/vXv/51973vfa+77rrrFtp53TNFniXPl3fJpZdd1l188cXdN7/5zVpH6mZJb9MlTerr&#10;Rz/6Ufff//63/2b+1A+BlxQ9pIR2Had1lHcvYSK9qoSIK9jRN9QCMPfe7UoYiitpC28si7E2dAg0&#10;zgEepekCYC7W8wJ1NrBqN21SV6zjQwFJv0W8FuocuxPf29F6oo2VbDDVro0dHhk1rwDsvkOp7/Ye&#10;kwHw4qireQXg+ekvrRw3xSJsI61PlWBNcLtLNNf9UXUw7+rfBalUKpUqGjcA/vvf/9596Utf6nbZ&#10;ddfuhS96UfepT32q+8tf/9r/Op4CuWBX+zt/+jWvfW2377771gmCRQEt0v/9jTd2HzzhhG7bZz2r&#10;e8tb3tJde+21Sywsydc/Sr1cf/313Ve+8pXu8COO6F5b6uyDH/xg98c//rGPNX5ydNtPf/az7lOf&#10;/nStkz1f85puu+22615UnrMj3//+7tvXXNP94x//6GOnpiLnwD/xiU+cbQC8dAktZAiOLGp36w1Z&#10;7/vNEiIeeFq/hFALwOCLtXiox5bQriW2w/HtS6AlHYDVlXXP8ZsQRxSF7ljC8LinFupYh9u1vfIz&#10;lEmCz5YQcUAYl+JWcwNgZ/K2AHxaCUMNJzOmE4Cno64WJgCrY7C7UwnOD/5ICc5nDvF2WKWE00uI&#10;a7VDAnAqlUpNt8YNgJX34x//ePeoRz+6W+ehD+2OO+647g8F/sZZf/rTn6qlDng+buONu3vd+97d&#10;05/+9O7LX/7yIrFoGtz/4he/6PbeZ5/uASuvXCH4sssvvwUA+1sQV1iccOz+v/zlL7vTPvzhbocX&#10;vKBbbfXVuzXWWKPbe++9q/Wz1ZKU74Upkyg/+clPuuOPP77b/21v684666waXr7bbt2D1lqrW2fd&#10;dbuD3vGOCsipuUs/0ZfWW2+9OhDWdxZEN4+AlygB3hZK7fhrzaljauzQbGdd7swt/Ao2HbpvCaEW&#10;gAWg57xXmw2xrtlZFzAFmPl0TE1oSQdgemYJLVjeWALrrDpyNNR3S4jfIrRQ5zijb5TQpqHeWN3V&#10;0d1KUKb2+rNLcIRUq7kB8MYltG3Keskt2cSG+/i7dX8WphOAaUHramECMNfntnzCK0sAvqSsJmZa&#10;AGYRTgBOpVKp6da4ATALFMsmC9Whhx7aXV5A629/+1v/63iKu/E3vvGN7vDDD+822HDDbumll+42&#10;f8pTKhQvKgBmgf70pz/dvf2gg7qTTz65Wr5aWPT3X//61+6HP/xh961vfavGX1ySX67zLJ0vf8Ur&#10;uvve737d8ve8Z/emN7+5+8Mf/tDHulmsor8tca/5zne6n/70p92//vWv/pfZI23zu9/9rjvxxBO7&#10;F+24Y3fAAQd0P//5z+uz9pVLLul22WWX7hEF5N74pjd13/v+9/urUpOJB8TGG288Z6A8CwGYta4d&#10;6LfBBkAtxLQBMLRHxAwBOALg+1wJ7e7PgnNl3Ts0EwBYfpUlfh8VrN1tXWdbqFNfLyyhhVOWdG7o&#10;0vXZuiXbIXlo/aW5ATB341+VEHHcj0vySSW4j83MuGC3m5pNNwAvaF0tbBfoDUto11lbi2zX871K&#10;cGax8od7tsmcd5YwPerfBalUKpUqGjcANlgHJdyegR8gaUFrHMV6B1bAJYhbeeWVFykAq38DfHlg&#10;jTYhMVx77HdQDLKOOeaY7sc//nH/y6KXfFW38T/+sfviRRd1T3nqU7t73uteIwFYH/tyqcejjjqq&#10;++z558/KyRZ1YU39jgV+N37847tjjz12zgSFSQtu4sd/8IPd5y64oE4cpCaX5+Cxj31st9RSS8Ug&#10;eTYCMLHO2p15IthtAxiwaVC4LodaAAbOZ5UwUXrXlGATplYzAYCJa+zQbTyCcr+8hBZQW6gjVlgQ&#10;/McS2muHQf43KGFUHucGwOQ4pja9Nvy5hB1LMDkR3003ANOC1NXCBmDlcQwTy3T8PlHgqs8jYnrU&#10;vwtSqVQqVTRuAJyaWKx4RxxxRPfghzxkkQLwVGTttvXaO+20U7fffvstVgBuZYOi7Z/73O7e9753&#10;96Y3vekWAAyUuQUfdNBB3ctf+cru7HPOWWLqczplQumSSy7pnvikJ3UPXXfd7sQPfai+V0gdmGQC&#10;wtoQLKdGS13pT+H23IZZCsDE/fP5JVxQAvdUQAMOBKDhXNRzSrB2cpRaAGZ9fFQJIMuuz86EdayP&#10;NICV3aeHAk/nlQB6hH1LGCXW6oizny8avbGE+M1GRsC+FViM3+V3lN5fQsSR12EaBM4OKAEYisea&#10;fWAJ3L0nO9qnFTdg66TtkMzyq55ZacGW3aLtBD2RWFYjj9byTiSbYV1egvZj7ZS+9rX5FrdrFuFI&#10;Z+sSWi3uuhrmz9+tpqO/sMivV4K07YKufuRHffnbpNDuJXAbnz7174JUKpVKFS1KADbAY91wTwPi&#10;sL4KEw3wxGE1c41Pg+3JZIAd1kOfgEMao9Jv4w7lmn+Ve8Vv4sm74O/J5JoY9Mv3VK6ZTMosSDfS&#10;nkpexFV+eZhK/QHg9x15ZPeQddaZEIDj/oK/SZryIu6wnv/b1Jtr5jaQVx5BPOlLm1WY2/qrXvWq&#10;um57zz337K655po5fWiYpuvBVpR7VL6iHOpEkL/274jvs43nnn6Pegfiz33e824BwK4R51fXX9+d&#10;etpp1ZX1qVts0X30ox+tltEhCP5ffw/fRZnlOdo8FOlGudp8TKTIf8STnrRd6/s2/aHEi3u1ceMz&#10;8nPjjTd25xS4B27W+x59zDF11+eJ6l5eon3UqbQnk/jiSCfKI92or5B/S0+62mnUvYdSx3GN+NIT&#10;4l5D+S7aIO7R5mFBxMNhk002iUH5LcLcyjE3lTSWdAETgGqHaIAiWDO6Ygk2D5pIQwAGeGTzLEcd&#10;ORdYGqM22CJpWwO7fB+G615Ddy1hojhcf+M3abUu2mRNc/xuLeoo2QxpojTsbuzYnNvUf/2/9OQp&#10;tEkJrVVxMkBlhXxACc5TVs8PKuFeJYyytrYCh5FH7TWZWC61H+hldZdncg91EOkMIW9x19Uwf8M8&#10;TEd/aWU9u/qxUZv6autqetW/C1KpVCpVZCC3sAHYANFA06AYVJ1+xhndZz772Xo/g+cbf//7Cjnt&#10;QNKAz3fWe37mM5/pTj/99O6Tn/xkBSEQ4fcYqEb6AM7v137ve3XdpaN8vvCFL1TrFBgxQI4BrPWY&#10;V199dd18qR34inPDDTd0l19xRYWsGBx/5zvfqfmwTtXfvm/zS5EfOxrLx3mf+lR3xplndueff35d&#10;02fA7PfJFPmIvNgIR1ryIt/KaN3yueee232uSXeYF/Xxm9/8prv00ku7s88+u278Zc3q1d/8Zk1z&#10;CFdULcDve9//ALB48u0aazvd332592q/r37ta7VuvvjFL9b6jLRBjjb43Oc+V9tOO9g5uQUXn4Lv&#10;tKs+oX6BpO/F/8QnPlHX2q68yirdne9yl7pB15EF1M8v6f7wRz+q94u05NdGS9r9jNLPzjzrrOqC&#10;LN8txLnfT0of+ETJlzY6u8SzAzYrsz6nTkmdK4Pv9cGPfexj3WWXXVb7BLHYBQC/+c1vngO40njv&#10;4YdXq+gyyyzTrf3gB3eve93ruo+Wdris9K3ow/ILor/61a9Wa7E2+0Zp7wsuuGAO5M8pV8nvRV/6&#10;Us2vZ0i9Xlvqy3MS/UpcIdJ2pJS0pevfv/jlL7uLLrqotodyaHNxo17iertZf62067ml7s8pfc1R&#10;RtIQX7u7xqfvvT/22GOP7gErrdTdb8UVu5fttlt30kkn1XtwjY4yCOpTvX+h9BXtwyquP+lHkY8I&#10;0SfUwzdLnegLjppSBxd+/vM1nWhT7aHv6Ifa6KzS5/VfUKk9xGnl3/LlGs+0Z0R5lVHfkx/XhcTX&#10;z9TfxaUf61eCv73X2j49r3KdZ/KRj3xkDMhnalgcmgiAZ5POLyHK6AgnFsUAPAJtrynBRmLicAFf&#10;p4Rx1FTqyiZp41dX/fsmlUqlUkWLAoANJEGctZuHHnZYd8yxx1Y3STvGvv8DH6iDbAPbdgAJCgyg&#10;P1QG0h8qcd/znvfUgfXOL31pTcd6VQNmA2BgAGQOPPDA7qW77NK94+CDu4989KPdG9/4xu5pT3ta&#10;t9XWW9f7/epXv6rQe3Ip76tKed9QfjeQVgcBIixZb3nrWyvUvPe9762bQxnoGuA/edNNK9C8es89&#10;69rPvzUDZPJv6X+8gJI8n3DCCXVH3Be/5CXd7uV6A34AweI3kdSB+lIm5VeWl5Yy20EXKBx73HHd&#10;857//O7xT3hCt+lmm3WvfOUra/7AQdSfwThoUE/7779/974CtSy7ry0Atuuuu1Z4dG5tgGNoIgAO&#10;0GHN3OsNb6huyMpml2j5Ub4nlXpR14ccckj33QLHJiCAxWte85r6/eMf//juWc96Vt18DJTJI1Wo&#10;KNB84YUXdu9617u6V+6+e6130Kk815c2U58veOELu3uvsELdoGuzUu6DS72AHH1WGvrCDQVe9APg&#10;qcwfOOqo7l3vfnf3+r32qjtcmzQAOOK6v2N59j/ggArU1lzK51tL27cbowE2fVfett9++1p/gDyO&#10;O2oBONYAaz8Q+47SZo9Zf/3utre7Xbf6Gmt0uxWId9STvhMTMDb8cuzUbi9/eT1G6bjyTOy0887d&#10;Flts0b15773rZID+aR3tO0sepPmB8swc/M531rbXj7WLOlRfynXDDTdUuLXDuX67Vyk/WFbHB779&#10;7d0222zTPWGTTarr9gknnlgnB6I91A2g0/fU41FHH12fQe1t0zh51HfE+1PpF1cWuFbXz+vrYIX7&#10;3rduhOW5/shHPlLPdQaa/y15MwllEuaE8mxIU/reO55ZG7Apq3xEn7BmWL2/vNTNvvvtV8v5npKH&#10;LbfaqtuitJWjleRdfvUFz9q7S3tbb/3W0u93fdnLatk/+9nP3sI1nfQDkxqHlfeRdJTL+nLXKqsJ&#10;sJjkIM+AncnlAdxb52zXcnnXZxytpk+077Cparjh1QwOi0PjAMB7l9DW8/UlvLkE5yELXH2tbY3f&#10;udFOZPGe7cq6mkj9+yaVSqVSRYsCgA32DytQY7BooHn1t75VrS0ADTwcUMA1doc1AAZzBqP77Ltv&#10;BdmvFwgFY69//eurC+z6G2xQB6oGtSxEoPUFL3jBHAshSAU9vrMmcZUHPrDCMLB5fxnsPqHA4x3u&#10;eMduvUc9qjutDGhZ0Fh8WEmf/ZzndPe+z32q1W7bbbftji4AsF+Bp+fvsEM9ImjF+9+/hteVvPyo&#10;AHMMeA3av/Xtb3fvLgBosM5KB5xYFZ2Dusaaa3bP2HLL7rzzzquD6YkELAzOXeeeK628cneXUqYn&#10;PfnJtQ7B0tYF6NWBfN71bnersCS+tvxPuR48AKWnFbCTTxYz9Q2oVl199e4Rj3xknXxQ7lZDAGax&#10;BXOAFSgAbrsd36fc9xUFSoCYnX23e/azu4c9/OHdcne9a7fuwx7Wva1AJauhHZ21r02iuMbe6c53&#10;rsdP6W8BF+CItfNlBVZWXXXVmr7NlORX3QLQH//kJxUc1y8weddyD8AN5lj39AF1xurOQvuSAueg&#10;D6R+vcAX67s6e/RjHtM9teRDf2Jtc831BZzkxcZNtyuQev/SriZRHHHkd9If3cekgfZTh6ya8kWj&#10;ANg1Plnfwdvd7373Wm59D+T97Lrrat+w3tqkyt3vcY96b+U2uaK+rMN2HBSwMgmzZymDPgAI1Q0P&#10;Crsr69smBD79mc/UySDgDn4BvzLfrdz74aVt9GFrkQG8elhr7bW7uy+/fLfJE59YXbOjL2gPExee&#10;F5NVVxQQ9F4As8/Zfvs6+SJP6kef12fEMdGySnn+Vl1tte7tBbLl2YSSiZAaT/uccUadQNGPLylA&#10;L5+gfqPHPa7Wj8kefRdI6hPO6nbElH716NL2ryjAb6Lgkeut1z2w9BXnDJsY+OjHPtZtU55VYAxQ&#10;TSxoV27n2sWEgvyE5B1cm5xhtTcJZsLIBAk3ewDPIhzPqTp1H5MH73znO6ungwkhk2rqUrndw/MS&#10;/WKqEn+44dUMDotD4wDA3Gkdh9PWNQvm3/rQbvpld+M9ShhXZV1NpP6dk0qlUqmiRQHABsygBZhc&#10;eeWV1aoouB9LFqsgqyHgMWBmFTPQZQkEI7Hmjyungea97nWvCnegGCwbuHKRXWmllep/bAb+rFJf&#10;/MIXKnC/7W1vq9ZXg2Dgt/nmm3e3ve1tK0yfeuqpdaD7mxtuqNDG0giib3Ob23QbloEp4ABTLFmg&#10;izXWOblgkGXJAFa+A/JBiUE4K5x8AyFumaDGcTlAz2A7LG5DGZyzVLNosRqD+lvd+tYV1qUPDL5W&#10;6uGTBaRZuO6zwgoVgv1dXWbLYF19y58jjU4qdcnFXP2BJpZj8VkO1W2rUQAMiECbiQDgDUYAOWsu&#10;KzeIAXOsZkAmIJcV3STAFaW9tbmJAZMArgXlYbHW/7grg5E1y+93utOdKvirb78LIFxdA8B7FFgU&#10;lweAOlRf6hmUvLC0HaumtjYxEtZrLtB+A+7K4H6gLCZbWK0fWMDNxAbAaSco3D8AGPyCJen6nm4B&#10;wM0mWKz8rJP77rtv7a8g27m46lOZq0fEscd2T3/GM7qll1mmW2655bpnPvOZdUIGgLrf8ccdV62t&#10;2tCEB6DThvqc8nlO1NkKpQ+w8Ie7PljTb7XHMssu2z3gAQ+oMKmvg1VtxlLKLRuc6wv6r7pkTQXK&#10;L37xi6uF9M8lPXWlrwD2PQogsvyrc3XgGn1d/5AXabJim2RQv4J8AU79OeBYPahH1k9QrJ+bYALj&#10;6jv6xINLercuz6LfAa/JLu8rwG3CyjPJK4T7dTwD0pWGCbS7lHr17HhHhNybR8lznvOcaiWvz2op&#10;o0kwbaTv8iQA4vJvIkU7ekd6/tSx8oN1Hgb6zf1LHbM6c5GOvjGZxNGHR214NYPD4tDhJcSmWcBn&#10;3RJmo6wNtfmSTb1G1b3jhZyZvFsJca7suCrrapT6d08qlUqlihYFAHOnZOky2GcBdU9yFBG3Qmtl&#10;ubwaVBpsspiCgY9+5CN1IC0+KAGGgJnFzICY66LBq3BmGbjaQMZg2X0AkYG3QaxBvXSk8cMf/KAO&#10;/lmQWCtBBOsXqHBEC6hjVeO2yqJkwBvrE13PJRTIPfwRj6jQJ32AoFzyDBzcW5ri+wSQBukG46yY&#10;Ya0dJQNjwKdMny+wBWTBOOAHL66TF4N4kMCdFTSyinEVBkaAj4toWBD/UdIzkFfXrJjim5AACa1G&#10;uUCrl1pvZbDO/ZRFjlWRGzSLurzGYJ6Fzm+svWDdWlx1I78gWH7A9w4veEFtb9/7Xf26l3Zn1WZl&#10;1A8CJPQLLrxPBsDLL1/X0lovGwJnoA1MvKHAlN9aCNFGoGytki8WdZbpAHDBGmbgDJBZSNVLXC9/&#10;6p1F1FE+w0mDiQCY9Fc7VgNgEw8mUtSnttAvflDqjPeDMoujXPqKfqtOTAb5m6XR87PbbrtV66a8&#10;/b18b+kAuAOxLP7RF+WBhZI12QQJiDTJpF7UJdjTRzwnwFu78LKQL2V3nWcJ1Mb6Vm0FXAGq9c3K&#10;EZJXIPmgBz2oW/shD6lu1WFRdq06Mgm1VXmeeH2oF7/ry9rBZJV+5Sgp1npr+D2v2pzbOYjXJz17&#10;vy3PhWtdp7/KN6u/ySzP9W/6/LI4s2B7VwDzD3/4wzU/pH70k0c95jHVUh4u+erVUgzWdM+NZ0md&#10;cnc2gcUDhZeHfHv+3N9643VK3jyjllpwnVbHc5N65oliWDqLwuLQ6iXYaElwdq0NqWarlM2mXtuU&#10;4PigffrwhhIcrXO/ElI3K+tqqP7dk0qlUqkig7mFDcAGlNz8DPTBAssNYHLvP5UAKgxKDSq5HrJ2&#10;PazAqYE4y5a1nNYU+vulBVAeWAB17bXXrutiA2RAjAEoaxoXRpalUQJsrEislC0Ahwx8WbHucIc7&#10;1IE1y1gIjLCiuQ5UsNIZqBsks44ZhAMd0GOwHvlmjXvmtttWKxWrMnB23dxkkMwlm3suC2YLV8RV&#10;miWL9Yll9oADDqjQBFoMzNXlTwv0AI5vFnACt8qtbCy4AKzVKABmTSPAA7AfWsqoHa2tDKshWd9p&#10;TaQ1oFysucxq35CJB9ZDVnBlYqmLawlEWUvJij8EYHngylwtwAWArWXmXkviAHH1u3qBKG7GJlZa&#10;gULuyCYo7laAaLvttuuuKNf4ntwbhAHkDUr7mLDRF0nfUG5gzJLfgh9NBsD6dQvArJD6X0j9WEMN&#10;yp29zM1c+0W5Q9oOeLKiSlP7svK+Zf/9u9XWWKO2PfdrFkkgR8pksshkjucJfMe97cwNHOX7Hve8&#10;Z51c4ZIMjKWhfvUpEw6eOS7XYFB+/S7tFvL0G5AYAMxd3TNB4pkQMlFjOYJlEPqYZ0MA5sBen5NX&#10;6/ytzdY31K1JFZMmrMOA/9/NfdWTe7PW8uwwUaGvm1wxIbXTS1/aLXunO9WyyF9I3rTVCqUvmsgC&#10;564NrwFtIB1trZ8BX31ryy23rGvPTQx4vpWDN4PNq+5Z2t+EGWhv23goeVZ/s2DDq1EhlUotqerf&#10;QalUKpUqWhQA/J2SLphldWXl4aLMFdhAErxw0TXgBQ8AZo0yqLemlMupwbQNc1jBBBYkrtGu5Ypp&#10;0OpaA3jWTQNe4BpriocCscDwMSUPowCYS6X1kSDRYL21BrrWBlpzALgMgOWZ1ciAmmX4yZvdvEGT&#10;PEe+lcFgn1WUdQzcBWBNJjscP6vAGgAG9craShpgjfX3Nre9bXVlBcUkLmshaACj3LJZGwEwK/lm&#10;m29e3c5bTQbAys6KBoDvWyDX2kl1ExALzHx33xVXrO1rPW5bRhMewMokwBCA1S+LNxdSMDgvAAz4&#10;wJ0JExCpPSPPIfdxfxZW0PO4xz3uFkAoPvd6a8ZZr7naxiZcPoGptc6sqgGYoQUBYP3OOmpltv4Z&#10;hGuDKHcIRGpX7uR2TT6ttINygq+6Rna55bpX7L57tZxG/tSnNaug0uSTfhL3Fies3gHALMLuAw5N&#10;8jx+k03qs+pZePazn12tq0AWAIvX5nAyAAaR+h8rqXXNJkHAan0+PNPleeAKbkMsHh3AFeBrs2u+&#10;853q1syrQNvbQKsFb/WkLPqZyRj5M/HjfiYWTBp5HyiHd0ZIe5tQkKY1595LJoQ8t9y+9ZWY6AD/&#10;XPKt0fYsej7avPMsMPmlj7j393/wg//pf608R88t9W44OgtDKpVaUtW/g1KpVCpVtCgA2MCb+601&#10;eSw5IOb2BTAN+rkMG/TeVMDBQNog1JpGG1ldUGDUtQajowILnkGwTwP4FoDBwCj9rQyWrfN79AQW&#10;4BaAuS0bWAeQjAJgoGmdJiuWDYBcEy6io4LBceR7bhoC8NACDAZYNrlJ33Hppau1LFxW7ULMZdmZ&#10;ucDKGlrrilnJrSlWv8P2nlcAbi3AowD4FhZgAFqAbSIABnjWXs4rAKtL62bBL+syMGkhk6SjXvQt&#10;wLjBBhtUq64yxe/a0cZqXIpZTGMTJPcFv4CKVXDYbtMJwEBqlAUYTOqXJgjsXA4Uuccr64YbblgB&#10;cdfS/7TnRADcAv9kAKxNrF02caOvsJ56Vln2WTiBrnb/T6n30EgA7p8p9zRppX70C+uzJ3umIw/q&#10;wGZjLQBbKtECMGl/m6SdUqDdBAcvCM+344lsqqW/CAA1JG1to99ouzVLvnmOgGG7Y1sHzoOERdw6&#10;+Kc94xl1na/N7fSjUfkW9FN1O2y/VspmImX5kidD0lkWUqnUkqr+HZRKpVKpooUNwAaDBn0GvdaE&#10;ski+co89KkRan2cAbndZA3rWJUetGGyCMAP84YCXpGnA6RiWCpRl0GnAu8gB+MgjK/CAOxt8ybe1&#10;grHJ0lBRD4AmwHIyzQ2A3cOaQ7tAG+Rbp2qADshBojWXXKQN5t2TNQt8ziYABhwsbwASaB5Sysu9&#10;PK6lSN9mV9ycqzWxwFQAIYnDGwEUyiPQtFkUy73NmLjGj7LaL0wA9qmNPRv64jbPfGaFS2t5ATuX&#10;bBNKAJHr8HQAsHv6nZuuMtu0Sl+x8RtIfOxGG1ULrvqMfE4GwJ5TllKTWiytLLE3lvhxbci/tbM6&#10;cY1/zw2A5fO68k6xEZVJIOvSY82+euSmDGrB5hCAXaut1AM3bB4RXPutN9bHuY//vLyPLi19wA7T&#10;+t0LLa0oz9Yw7yQ9rvcmTaIeJxOXa54uhqWzKKRSqSVV/bsnlUqlUkULG4AN4MGXwSZQNUgEaNYB&#10;2zGZ1W6lVVapGxNxlQak1gpa98cFOayp7YBSngESt2cDfekOXaAXJQCDTqAAnFgirWVVRhakENgz&#10;KAdZwMogfW6amwu0emElByU2+rERETBk8eVCzq3z0lIvAbEsT44sCgAerpNe7AA8RRfodhMscQCi&#10;DYWAJiu4crX9xd+stzbKekgBNK6xXJ6HkxT6knXlrJ7cpO38a/0nq6LJmchvq7kBcOwCDYBBqDYL&#10;zQ2A3S8gmpu7I5VAoe9BljrR9p6VCsCl3ECM5heAtbO+qe3Uu/uDSmu+Wc8rCL7oRdUdO2B0MgCW&#10;BvdrfUI+PaP+rS+3bWRyQdk8f1HX1gJPBsDKIy1WW31W/Sm3dOuGdUcd9T8A7DfXmSRRRnWh73Gf&#10;ZmG3RMCaahNZ8mI3ckd+yYP3kiUMyhv1TPJqGYQlGfq1dNuyjZLrxb9nyZ+h6SwJqVRqSVX/7kml&#10;UqlUkcHawgRgA1Y72wK11mrkexv52LyI5dQA3uCRSy/oY20yeGftM9AHPODAQNPA1HpaRwGB6/+W&#10;NAEwF82prAE+68wzu0c96lF1QKvsBsshMGUdaKwBdr+Qa7latgBsIG1ADaofs/769Xxhax1tSnTR&#10;RRdVd1IDZjvNnlGgkEWWZa2F7okUAOzIJsczAZOoP5/ufUyBXptv2aAH1GlDuyzbcdpaQ/82QDfg&#10;VjZge6tb3apucAQUK0z1IBgALP+jANjayonWAAPMIQC3FlOgCIDBJQDWJ+JaZakA/Ja3VEB+3g47&#10;1E2aoqxzALhAu02s9AnwDWCVy2SD/svKyL3ZLtu+j+v9raziABzrWe0mHL+H9EnHDDkbFzipB33J&#10;pmlRD0NpIyAJcrX5TaU/hloL8MYbbzwHQqUl7wFpAcDDNcDyw2rPQ0Ic4K8/qjf9hwvvuqUPO1rq&#10;lbvvXtta2q7/bUnHpNIqJd3hGmCbYAE7+b57D8BfKc+d+5nMAYMmICKtqGNn5NpVetPNN+/OL1Ac&#10;daIfsgqvBYDLc2GTt+jfrtXW6l6dOsfZrtPWpFsva+d1G9npmwCWtVgZ3dd13gsBwMM1wOrP2mFr&#10;fFlTPcvuq37UvTXvYBYAszzXvl6uV8eeTTuTt/1Ef3Zcl+ffhIP61c/sS7DaaqtV67DduI8+5pi6&#10;I7Z8C+rK5FOc8xz1NhW554rlmTE8nQUhlUotqerfOalUKpUqWtgAbK0gC9Lr99qrDnqBUoCPwaUB&#10;LihxrqfBJAsOKLCTsI2dWNY222yzei6wNKy1BXb77LNPtWhKSzCgZbWxXnHHHXeswDlKBs3OBl6j&#10;DNYNdK1P/FMDLUDLZla3v/3t61FB1heGQOBJJ51ULcSrlwE3l1pQTj/68Y8rAAE8gHm/MqgFFjb9&#10;YUXceeedq+XRNa3ldDIFAN/61reu8Af8nctKBtlAmmUYsAEBkwFAk+XaWcZ2uLULNTA2sQC+rXFd&#10;aqml6pFBsRu3OicQGhtRsViqi4Am/aSWvdQZq9VwF2hWO9+BkVG7QF9b+hZrnt/BOgADHyH1t3uB&#10;OG6ozurlIhoQARatxXx6qc87LrNM3ZTJGl3f6bMmBs4866x61q68OavZObthbWVttOnRtttuW8+R&#10;Znlr7x1SFhb0vffeu+YDPOlz6nQioGEJ1c6smzZ6A4MhfQNsO16JddQa5C+Ve/MC8BtYs45cX7H7&#10;dXUPbjwDwBoPCBZXllduvp4h39ltmMs7q+yyBcxY9k8v7ak+9FNt6ZkyuWRCAsS3AMwCrG8pI/df&#10;fcn9ABk3cvBoE7WA3D+XvNrNXPvrc60FXVnk3YSVAGTDEq7e9INPnXdehViTOSap5GnnXXap9Wv5&#10;ABh3BJLlAzEh5f47vvjFtS9rWxNe7XNTJxCOPrrWH7DmUaLPAlJu8TuW59e9lNHGZtIDxialWIRN&#10;TiiH/MnnP0pZrQ03WaGPSktdivOSkhaA936xoRcvBWmaFHCesCO8PB+/L+WeKvyGTDgAbEPUGR7m&#10;Rfct4XlNeGwJS5UwVTnmZscS3tSHF5eQmt1apoRs8/lV/75JpVKpVNHCBmAD1k9/+tN1wLjLrrtW&#10;qwqrFmsvqxQgAbUBWwbVgIP7JgstiyoA5AYMSp1hazAMsACEa0Dc4QUAuUF6zW+66abVAgmqWCEN&#10;SOXDgBlYud+yd75zhQpupSzRLF8G/9YTstg51xN0nnHmmXXADC7VDzdXv7NKGRSDe9ADHmz0Beid&#10;UXy7kle7LUe+DZ6fX+oAfAWIzE3yD2wAK+C2idiFn/98dRU1aOaaa6C+/9veVnfMVU7WLTvTmlQA&#10;ZRtsuGG1DjrqxYBf3bBur1hAHZxrA9Z11wFsx9XcsdS5Db1YEJ17amIC6LHgmpBYpkAoKx4IA2xg&#10;x7W+016suDYMMkHhN5Me3KeBhUkN7cqKpr71P+nb2Rh0qzdWTbt8g2rn3Wo7bawcdy7tJm8s4sqv&#10;/oGu9Zqsd3b3tomVumJVBIvypuwAiaW+hcxWAWtg2nFV8mHzK23fQo2/taF+as26CRHtbALGutwb&#10;CnzqD/qefviIRzyiQpj1uqzX3IXVjb74yle8oruTvniPe9S+aCJHfQBP5QaX+qT2DwjWDlzupbXR&#10;RhtVa7++D4jjTG1twzXb86I/cu1mndQevyj92fp6Hgu3Lu3B0s36DP55TliLzepssy1eAOpQfzOR&#10;4ygp1k6ALY+eG5vYaY87FVBljfZcqHP1ExZZZWIhVQfa0DPtrG3PxtJLL13bDMzaEV66+oyNuMT3&#10;HNmoyrpcbt7RHtrd8/CMrbaqkPyA0qdNjmlr7u7eNyYA9GceDQBVHXieDyyAb021NOXVM6WPq2tl&#10;N3HhuXAf7w1rxn1vAqfmvdSbvirvJoxeW+BdGqMmVuYm9QPOZ4E79LzIWax/b8JJJdy2hKnqPiVc&#10;WULc+6slpGa37l1Ctvn8qn/fpFKpVKpoYQMwoGWNY4m0u6qBpcEpIBNYRA1AW9dPg0guq1yMuUgb&#10;oLOQOeoGRB7/wQ/WQaz4BuAsmTbAcbYmV1LrQXffY48Kgj/r3SmlCaKkCRq5THLX9LdBMHABaQby&#10;LDzSAWysUiDRwBk0sPZYR+oc4qcW4GGJDmulurRpjvIZlAOjVQp8GNxbm+q80uHax8kUAMyizCWT&#10;VQ7kAV5n7u5bAlAEqWHt5M4MPN75rndVyzBrrMkHlm4Qw1LMEuc3oGMyQt2zSh5Q0t1kk02qBZyb&#10;9w477FBhzQTGoYcdVi2z2sLv0tB2rG3cQf3NPVS9cskGItxiwRNIZR0FXCyWLNMs+qySoEv7s6aB&#10;daCnHcELV+bwGFC3dhAG6KzXzvKVN23qd8DJ6s/99hUFKrmBazugyNqn/CZZWLvFn0h+qxa/0p9Y&#10;kllG23W7pP0AHasy2FMe5d6o9Be7bgNv0CQtrsOAzFpdZwy/4Q1vqDtyczk2aWOjsrp2tu+L1gzr&#10;i2FB1W+56oJefYDl1KSRCSDtyaqsLZ9YgvTEdX/3NIGz5lpr1bZkobTeXXtIn+VSezjfVv7VN1i/&#10;uvxuozpWYH3tHQWcTTTwDFCXygwMPdfyCLRtEub+INVzsfnmm1cgtIFYuNkrB48Bz5iJCOUAjuKr&#10;A++HaEuA65kzUcWlvfaJUnZAD5K9p8QTfl1A3Lp87wnvB8+kPAPjc/sJNs+f9lRufV2+lRHs6ree&#10;f8+W58qkj+fc8962u0kuZVUukw6ea3Vn0sO1np9Rm6TNi7xHrOU3VB0GZV0QlTSWND2thLaMHy7h&#10;diVMVQnA46cE4AVR/y5IpVKpVNHCBmADXwNawGqAC4ZZlQzeueWyVoGFIRQaYIOMKwuMfLaAy3ll&#10;MAuUWM5YxaRLrjVYBVnWWNpplxXMv7nZhkuiASTLH+AzEBZPAHcswECFFca95qRz3nnVJZNVDDi5&#10;N3jxu8AqFOt83UNgGbSG0YDYelJpXFQgSvo2BpqXgWy4QLOaslaxUIHNL5Z7uu/XS1kA4j8L/LX1&#10;p+5+UmBDPNDtE7SoK3kDdSCJxYqFDjwqA5di+QUHyh/upPJut2l1VeumBPHAFpdSefC3+nCdOOeX&#10;smtrExQg9wulvX1/Tl/vAAUcaRO/yyPoieu1n/zpOwE7rI7qVT70H2UCKVF2fULf0E6fL+1m3TmL&#10;uzZ3j4DSySQ9/dMECqBkhY6+FnI/9SZ/oEh+I8j3j0u7BTzpD8Bc37WG1dpmeVQv6izqVPC3dvVM&#10;tF4CwEpdRd/UTurcs1vrtpRVPjxfJliApjKoz0jb7/q3+/6gxNMetb7Lb7U9Sv54ZVg7bF2u/mMT&#10;Ks+o/is95QWQ+pc64B7snq6N+wj6gXrQVu2Eg3rU3u6j/7m/50n7yJd0Sdn1uUi39okS13NrcsL6&#10;7TlpRr8o/dNzr5zeY9rHs+84MP0AXMqLPOjv/tZ/xJVP9a6vXFX6Tljg22fK3/qPthFX3uXHtfpI&#10;2w/nV/I20cZYc+u3c1NJY0lTAnBqXpUAvCDq3wWpVCqVKlrYAJyaf7W7QFsLqa1S068AF5/AiJs+&#10;izT4AkupRasFBcmZrlEbYyUAp1KpBVL/LkilUqlUUQLwkqtwgQ4AZtVKTY9AFqhguVOvrI7+zcrJ&#10;5Zd7rL9TqcUhVuZ2Y6wE4P+R9cIPK+FxffB3q7uUsH4J8bt/k88nlvD8Ep5cwgNKuFUJc9NtSlir&#10;BGuXXfv0EtzzbiWM0tolxL1H5Y/kpY0jv0uXMNTKJTyhhO1LcG9BPu5Xwigp00YlSPPRviiywZj8&#10;P7sE6fj+ziW0ulMJjypB+uI9uIRR2qCEyLP4dyhhlO5aQsQTWHCH8t0jS9i6BPfdtAR1N0pza3Mb&#10;oylX/B5tfscSHl+C9LctwXW+Gy/174JUKpVKFSUAL7lyTMzW22xTN9yxpjXWhaYWXACYSyv3W+tp&#10;uXRzL/d33Uyq/DvrO7W4BHit1w536ATg/9G9SvhCCTf14YsltAJpPyohfgeEm5Tw7RL+WIKNt/5U&#10;wi9LeH0Jk+keJXyihN+W8OcSXPuXEm4s4aclbFfCUAD1hhLi/uI+pIRW7ykhfhfOKWG5ElodWMLP&#10;S5Dnv5UQm4bJxy9KeEMJQ+1dwh9KkOa1JQBU6ci/NAS/q4uAzc1L+EkJvy9B+uL8roTDS7h9Ca1O&#10;KSHyrP4mAtZXlhDxlP8xJbR6bgnayD3/WkK0ifvqD0PAv2cJk7X5Q0v4bgnxuzZ/UAmXlBBt7j7y&#10;ckEJE00gzE7174JUKpVKFSUAL1kCZtxu60ZABcLqLri3vnX31C22qOsY/1SgLdZKpuZf6tnaTcf3&#10;2CTJxkY2tLLTsQ2zuKEO1/6mUotasTFWAvD/aG5rgFkAAV/8/uYSQFH8exhOLmFozWUZ3qIEQDbq&#10;mgjA6r0ltFZF1kg7W/9fCRHvyyXEPZ5UAkCO3wAtQA+xxro+fp8svK2EVgeUEPd1D3n7T//vYXBf&#10;wDxR3SjbHiW0ekYJ/yoh4jiSaCgW58tLiDhfL2GFEmj5Eo4v4d8lxO+jwmdLaNtkbmuAH16CSYH4&#10;/TUlgPr49zCYAFiphPFQ/y5IpVKpVFEC8JIl0GUTo49+7GP12B879K5w3/vWHXvf8MY31p2TgVtq&#10;wQSAbUblTGg7EjtayQ7Tdgn3HMT5t6nU4pT3gQ3IEoD/R/MKwEDO5xUlfKCET5XQwimL50tKaLVm&#10;CT8ooY3H4ntWCReVwKoY3/+3hENKaPXAEq4vIeL8o4SAyQtLiHSB4E4ltOcgv7AEaca13ynhnSUA&#10;+dNKkN/4DYzevYRQC8DAV/hZCUBYGr8qIa4VAkQ/XcJbS2CJbn+/qoRWznD+VgnxO6vrUNyMW+hW&#10;59zITSoA7rZsIP3IEty7TVcckwCheQVg1l71pK2kbZKjbUvtoZ7HQ/27IJVKpVJFCcBLlgx07chs&#10;R1tn5bJQCnYkPubYY+sut3apBXCpBVMcneRoHsfwnH322XVX47T8pmab+iHwkqRFDcACq2O7xpbr&#10;Mlfm+B18teuBP1ZC/AbGTi+hvX6zElrAFaw1bQXKgFb8/psSQGj8W7ofKqHVrUvgsiwuyyw34fa+&#10;8vjJEiINgct3qAVgQR7b359TQnutPBxXQisuwm2ctl7kT/z2HtYvtzq4hPZ67U0sriYV4nvu3auU&#10;ENKuV5fgNwBt4iJcrOcVgIUjSmjPl96/hOHv46H+XZBKpVKpogTgJUvAlouzTZkcfyM4bib+9n0c&#10;Q5NaMKlDsGsjLHXs07+zblOzTf0QeEnSogZgf7egFWKZjDhCuMTev4QWjr9WgnsOtWcJ7fXHlAAQ&#10;W7E+/rOENl4Ea3RtTjVK1t7aiMo61lY2d/pgCW06NvQKDQH4qBJa6zL37PZaVu01SmjFmt3GGW5g&#10;xQ26teIeXUKI2zKrcfwGct2TrI2O7wXrhIcyMSHPXJifVYK1vzSvAMyyPcy3OrXOOOKcWMJ4qH8X&#10;pFKpVKooAXhmKiEtlUpNVf0QeEnSogZgm1iN0g4ltOtZ7e5MNmiK7wQbVo2SPLcWXm7EsftwiHty&#10;ux62DTafmops+iWvHy3huhJaF2gh8k1DAGbxHaq9louwjb5a2VyrjWMn6lY21mqt31y05ZFsPtWu&#10;b27XCIPa+F69PaKEoVibuUsPNa8AzKI/St8rIeIkAKdSqdQ4KgE4lUqlZrf6IfCSpEUNwO8uYZSA&#10;Y2sRfF0J9MYS4jvh1SVMJJspRTz5iM2eWoHC4UZUYHYisdjaNZrLbrgETxYmA2AbeQ3VXnt+CcPd&#10;p/cqoY0zBGBSJ/G7XaUdYUSvLSGsw3ZcbjeyYiGPa0Dy0Lo9meYVgO0YPUqs7hEnATiVSqXGUdxq&#10;Tz311G7PPffsrr322v7bVCqVSs0W9UPgJUmLGoC5Oo/SliXYCTnivaoEAsLxXfv9KLVAZZOtoas0&#10;i6b0hgDMgrpeCaPEMsw1uY0PGK1DdmwTeG5/mwyAh+tzqb2Wddyu062mAsDOEQ5LL+DdtwQC1HHd&#10;x33RqAVgxx9NdNbwKM0rAJ9ZwiglAKdSqdQ4yQZLEax1FFiAAXBYgNvf/J2utqlUKjWz1Q+BlyQt&#10;agC+uIR2HWxo6AIdVsznlRDfCVygR11vg6XWBdrmVEOYBKDDnZcjAObh8UvAkit1xJG+tcbcjkP7&#10;ldCmMxkAj3Izbq+dXwCm9qgn5+2yJEd9Wve8YwmtWIfbdB9dwlDqg/Wb67i6iH4xrwB8QgmjlACc&#10;SqVS4yRQ++tf/7q78soruy984Qs1nHfeed0b3/jGbtttt+1OOumk7stf/nJ3wQUXdJdcckn34x//&#10;uG4MlEqlUqmZq34IvCRpUQMwKHM0z1DvLyHisNCG9fYBJbRg+40SHP/TChAPgY6lebhjcguzdjV2&#10;bFD82z0cC9TKZl2OLYo4wx2a3deO1vG7sLgA2Pri2CxM2VoLrzIMXZxNMLSbZ72jhKFinbD2c37w&#10;1iVQAvCCqH8XpFKp1NjJsS/gd5999ume/exnd1tvvXW31VZbdeutt1632mqrdZtttlm33Xbbdc94&#10;xjO6l7/85d25557b3XTTTf3VqVQqlZqJ6ofAS5KGAMxt1jpZ1tLJwool0LwCsAD0WmvrtiW07s9f&#10;KqG18rbn4YJj1t32OCJlcFRRxBGGLs12U25dn51Fa6fp9gxhf8dRP7R6Cb8uIX4fbuAF9FpAFhYX&#10;AJsoaI81ijOFBeDfTgaQ9rumhIgDmu36HLIbdbtJlRBu0gnAC6L+XZBKpVJjJwDMsrv77rt3j3/8&#10;47vHPOYx3frrr9+tvvrq3QorrNA94hGP6DbaaKMKxAD54x//ePeHP/yhvzqVSqVSM1H9EHhJ0hCA&#10;pxoOKoHmB4CF75dwagk2SGoh8a8lcIdutW4JQ9DkygyE3bs9Jom7b2ygRUBaGVtrpzW9II3sstwe&#10;jWRn54B7x/5cWkL8JrCQs7a+vIQWICO0ELkoAZhAZBs3wlYlDAWIrWFu6wUEX1aCdmknFMQxCRFK&#10;AF4Q9e+CVCqVGjtxgb7mmmu6N7/5zd0666zT3fe+963ge7e73a1bdtllu3vd617diiuuWMNznvOc&#10;7qKLLqrno6ZSqVRq5qofAi9JWtQAbDOm4aZSbTishCEEcl9+Zgm/K2HUNRG4MR9agvXAITtBy18L&#10;ouA1LKJ+t/63TYf78B1LcF+bbrXXtoE79xmD70BvaFED8KNKaOMKrMLO3B0lVnhw2lqLhwH8nlWC&#10;NcChBOAFUf8uSKVSqbGTDa1+//vfdyeccEK39tprx38A/xOWX3757rWvfW33k5/8JDfBSqVSqRmu&#10;8l5f0mQtKLCc17BPCeTM2QtKiO8vLKHVEIDfUsIjS3Ck0E0lOEfX8UeAaecSJhM4BNCsk1ymWSxZ&#10;f+1izEL8ghKGrr6OL2rzPerIo8hjxPl5/x2BYMDMMiyf7ulT/FeU4Hdu43EtWIyjjJy726b70BKG&#10;it8EltdlS2i1ewltnPuXMJm+VkLUNfi2Sdfc9PwSflyCemSBV0bu4PLu+mVKaMUyPlmbr1OCs3/j&#10;9yNKGCXW5ojzPl+Mhfp3QSqVSo2l7Oz8rW99q3vRi17U3eUud4n/sOaEW9/61t2mm27afeITn0jr&#10;byqVSs0ClXf7kiaWTmth5zUE5AFAVuD4PjavCo0CYLpLCUCYZffxJYCqUbs7DyXOA0t4Ugl2iHZM&#10;kbWpyjFK9yuhzfcQMEPDeMPzeG28JZ9g0Rpp8UN2SY7rlF+dkDSszY3fRm0uFr8Jo+pAPbVxblPC&#10;RFIHV5UQda3euY9PRcqgHrlLc/F+bAnDzcZCc2tz5Wzr8x4ljJL05xZn9ql/F6RSqdTY6k9/+lN3&#10;8sknd4985CPjP6w5gUv03nvvXa2/YDmVSqVSM1vl3T5umgiAU9OvXUpoXa5Zae9aQmpJUv8uSKVS&#10;qbEVsHXm70tf+tJbWIFvf/vbd0984hO7c845Z56sv9yk//3vf9dNtqwznl+3adf985//rPd2/JK0&#10;UtMn9fn3v/+91q+2Svf2VGo8ZPw7ZkoAXnhyHjGr9IYlcB/npj1nHFGCDb5SS5r6d0EqlUqNtRxv&#10;ZC3wwx/+8O5Wt7pV/Y/LZljOBP7pT386JetvAOtvf/vb7utf/3r3jW98o7vhhhsqDM+Pbrzxxno2&#10;8YknnlhdsJ1DDNRSCy7we+2113ann356d8opp3Rf+cpX8oirVGpMdPMIeKyUALzwxPXY+bzW7kb9&#10;RrCOmUt1aklT/y5IpVLzIVDEevSb3/ym+9nPftb98Ic/rK6y/u17vy+I9U8aP//5z7sf/OAHNe0f&#10;/ehHtwi+EwDaH//4x/+xELo/C9f1119/i/jSk+6f//zntCr2ApbWAu+88851B2ivRy7RZ5111qTQ&#10;CW5/8YtfdF/96le7z33uc91pp53WHXjggTWdt7/97d03v/nN+YLWv/zlL915551XzyFec801uyc8&#10;4Qnd4YcfXu+VbbZg0maeV+3j6KsHP/jB3Qte8ILuk5/8ZN0UbSqTHalUaubq5hHwWMla0l+WYIdm&#10;Ye8SUtMjuzg7RqoFXztTO2IqjnJKLWnq3wWpVGoeZIBs3Si4OeOMM7r3vOc91VK4xx57dK9//eu7&#10;Qw45pDv77LO773//+9V1dX7kHq4/6KCDul133bWeVfvqV7/6FuGVr3xl94pXvKLbf//9u8suu+x/&#10;7mWgL41jjz22e81rXtO9/OUvr+FlL3tZd/DBB1crJYtl6uYJB9CprgDnXe9611q3XKMnk3OBjznm&#10;mO65z31ut8kmm9TdpO95z3vWI5RsrHXFFVfMFwCbpLDz9L3vfe9qkb7DHe7QbbHFFt3FF1+cbbaA&#10;0s6f+tSnantxc7fRmfbyXFx99dU5wZBKzXL1Q+Bxkl2ibar0wj5MdVOm1NzleCMbgTlmSHAE1MtK&#10;mOyopNTiVv8uSKVS8yCW089+9rPdS17ykuoy6/zYO9/5zt3SSy/d3elOd+ruf//7d+uvv3637777&#10;VkieHwgGwKD2Gc94Rne/+92vDtDdI4L7gDT32nzzzStw//Wvf+2vvln+7fsnP/nJ3XLLLVevuc99&#10;7tM94AEP6LbZZpvuM5/5TLUQT7eUlzspOJT+TFlbKZ+XX355BdfHPvaxdWMslvXJ9Otf/7p71ate&#10;1a288srdMsssM2cG2N/Pf/7za3rzCsDyAcRe/OIX1zaLNPWp888/f74nVVI3S5t+5CMfqc/uUkst&#10;Vev2jne8Y30mtFcCcCo1u1We+VRqumXXZSF2n04tyerfBalUaooyOOZG/KY3vanCJOvcbW5zm+62&#10;t71t/YwBte/XWGON7i1veUtduzmvbpXi/+pXv6oW5ne84x3VWuUe0hbcZ6211ur23HPPOpiXpxa0&#10;WH9BFCsxUAZSXHr9+9BDD+3OPPPMaV1T6n7AQj647r7vfe/rPvShD9V7zBQAJut3P/axj1ULOZfo&#10;ucGQSYbPf/7zNf6TnvSkClLaR32/8IUvnC8LsPr65S9/2b3zne/sHvjAB3a3u93tahty073qqqtq&#10;XafmXyYQLr300m7bbbet7cQK7FnlSTE/z2oqlZpZKu/oVCo1zurfBalUaooCM1/+8pe7rbfeult+&#10;+eXr+sGnPOUp9d8srYAFCHu8uFayJLLazaulFQQZiHN3tS7xrW99a4Ug6QoG7izQNlqSNlAL0JTH&#10;733ve91+++1XXXJXXXXVuiYV2FkLzIIt3faaBRVrL7dSLuB2Tn7EIx5R3a1ZwGcSAINLEw9cn9XT&#10;3PLud/UNnK0pvcc97rHAAEyusa5YGz7nOc+p7vWs+frCTKrPJVHqTz1ar+25YKk3yaS+rbvP+k2l&#10;ZrfKOzqVSo2z+ndBKpWaosDmxz/+8Qq7T33qU6ulExBbT3vhhRdWt2eWWfDrEVtllVW6k046qa4Z&#10;nl8B4fe///3VFVqaAuuz82ltZtUO2IHTt7/97QpO8gGAwxV7fkBsqrKpkHXQ8iV/jhOypvI73/nO&#10;2ACFtcDW7Cr/ggIwsVTa9Eod2ugMkKemT9z0eSyY7ODKnpb1VGo8VN7RqVRqnNW/C1Kp1BQFQo44&#10;4ojuaU97WnfkkUdWQAEqBs8+gTDLbFhrrQ1dUACWtqNwbM4kTe7PYHifffa5BQAD5bD8iguAuWD7&#10;jsV3YYIo11FWSmuN5dFGUHvttdeMc4GeX6n7o446aloBmNTddFrqU7eUdsv6TaXGS+UdnUqlxln9&#10;uyCVSk1RXH0PO+ywukPwqA2OWJJA5worrFBBaJ111unOOeec6lo5vwLAIJo1V5qjANgg/rrrrqs7&#10;UK+77rrV7fkNb3hDtQYb5M+rADPYV17uoj7tnjsRzDn+yWZQzs6VRxuDve1tb/sfC/VQfnMvabPI&#10;uZfgb99NBdz9Ll/iR34Fa5Kt0fWbOpgoHb+ZvAhXcor0pCGoC79PVJeu+8AHPvA/AHzllVfWtPwe&#10;9Rn5mpdJCX1A/LnBmt/lU3kir/42ARNlmWq9kjjiynvUqzL4d3uPuUk6yqDcw3b23bykpT49T3GN&#10;MktD2aQX9SvevJRRepPVr+/j3pF23LutX/+eWzuFIs3ou23/UF9TSSOVSs2byjs6lUqNs/p3QSqV&#10;mqIMTK0V/NKXvlQH8MMBKldgx9dYCwqGrIO95ppr6mB2fmUwPQqAuTbbLMkAmhunI5Me97jH1TNj&#10;/Q1+/TZVKYvBPZgF7QcccEDN/0477VQ/rZO0wRWoDQAQwEOcocv1WR7tWm3DLeufbcblWB+De2Uh&#10;4AJWuGaffvrpNW1HPdn52P3AtDL47dprr62AMKxr/wZiyskt3Rrc3Xbbrdtxxx27l770pXWDMBMC&#10;1iZb1xtQEsDxu9/9rq6J/uIXv1h3fLbG1r9NJJx77rl1UyTpceXmbn788cfXTahG5UXaQwCWD5Mk&#10;3Gw/+tGPVos47wB1Ka82InM/4BWSrr6iHdSPvIDoD3/4w3VDNP0r+pI6VBZ90hpk93EWsb6infQN&#10;rtM2I1MXu+yyS20T5ZKWe0/UP6QN6qwxt1bWpE7UrWO5eBmccsop9XfxpBOhhT/pqC/HccmT9tC2&#10;6kHgNaDtbeSmn2hP14T8rX58b3JJW+ubynjRRRfVvqiOpWtSSrtL893vfnfdnEwbR58j6emv8nTD&#10;DTfUfKkz7S9/+ok48u8691Y+dfm1r32t1pujsnh6aB/vgXe96121XtWL48Ysi3Bclf7elqWV9LUx&#10;Dwl9zdnR6lffd8SZo9XkK57vVCo1fTL+TaVSY6z+XZBKpaYoA1oDUoPo4eDWIN3g/OlPf3rdHAvo&#10;GAgDlCEwzYsMxEcBsI2xABEXZ1Cz3nrr1bXJQA0YzKsFCUSBRaBmh1xrnG1oxYrNssuq68glu0i7&#10;p7TBAQBh7bXLdOxU7dxabtibbrppt9VWW9Vds8Ma6jqgAepA0IYbbtg99KEP7R71qEfVTcNYsJVv&#10;xRVXrP8GFZ/+9Ke7G2+88RZ1rr4BNvgQT/mltfHGG9e0WMHlAbR95StfqfUhv/4GdSBD2o6a2mij&#10;jWp7qWc7OktHmZXDzs4mNOQLZAGrIQSPAuBnP/vZ3dFHH10nKmwK5js7OktP+UxW2OnZ5EVAmr4C&#10;KoG/9NTb9ttvX8tngiHqkLSXo7LAtbIAPxuyiQsEjzvuuOoloC8uu+yydbdjR3VZp22SBCSa7Bj2&#10;Y//+zW9+U2EPkG2wwQa17D6l/aAHPagev6W+Qd8JJ5xQ2+GCCy6okwlAXHmkI4+f/OQnaz3rSw95&#10;yENqP1F2xxBpY8dyOeJJ/X/iE5+4xcSSfmJtvSUAJkRAvLzbcduac8sRdthhh1om9aqMymrtvbOZ&#10;zzrrrAqqoUgP8Kp77anOHv/4x9dJDpMt8u35BqeOO1OPJgDcR77VAWBVbs8Jbw/31lccUabP2bHb&#10;MWP66PAZlD749qwpwzOf+cx6xrOd3j1rJo8sndAvDz/88DpREf0jlUotuIx/U6nUGKt/F6RSqfkQ&#10;oDLABzCOVWERe97znlcH3wb7BtksUMMB8LxqIgAGN2DMYByUgDSgYV3yvNzTgJx1Tf7BO9AFrqDK&#10;ztEsXAb+BvjuDYasd1X2AFmQBmQc/ySPdsK2S/Zqq61W880dWB2BNyDrXkAGEEp3s802q67lYM6g&#10;367a4U6tXGASjABYZZMOixyLsd/l2d+scyy5NqRyT/cHxCBMe4EzdfSYxzym5heUugeAUUZAB2oA&#10;OZABtPIoTuQFiILo1nI7BGAgBvDAjbI97GEP61ZfffVaJnUY6QFjcMcaSNdff321DgNw9486UJ8g&#10;CfCGBdj6YpMV4H2llVaqcBv31kZxb9AJqMBZ3Fs7gU7Wx+EEDWhTh8DQecZ3v/vdK0yCef3BTt8m&#10;F6TD4u9e+osJE+3EmqtPceVl5TYBYk28Mqh3Ezcs9jZ2U9f6SaQlz8DQtfSFL3yhnsvsHtpY2cRV&#10;L9rLWnx1pY+BaX3J75GeyQ/eCfJDnhe7PmsbEK/dxZUHlukAYPfXF/Vr9ef32NhOuiaalPXRj350&#10;XWsvrfbe8seSK70WXtUzq642l3ft5l3RPmvaJY5XM8ngPTLK2ySVSs2fyjOaSqXGWf27IJVKzYfA&#10;rcGpY2oM7EGogT5gAl6scCx5rLELYsEZBcAsXu7LamaAbrAMgAz4uRXPy/0AD1AxEDe4BzesvPIN&#10;OLnRAkqWOwNz0ABQwQk3T1AJeoAO65s8giZWMO63rLesxOKCRhCyzTbbVLiSHqsXuALh7ueTOyoY&#10;D/hkFQMUXGCBAPgGys5vBR5AijsquGad9Sl/rKIAioVSnXDFft3rXlfbq4VRcANQWRhZ/Fjy1QkY&#10;BeoByuKDFt+D1YASabcAHG2kTtQly6Y64ubq+pgosGkYl/lwvZUmy6R76kNRfpZ19dECMGvwm9/8&#10;5mo5DIiMAO6VOyYEeAUAv8ifAChZu9sJk5hYAPlhNQZ78q+/6yvA22RDC+esoCyjgJHVVTqWCrin&#10;MqoPEM7dmduxdFhBtTPojfpVDlZn7tDqlJuzvIQFPfKuXjxvLLieQdCsPwDxtq1cpy0D8lmo1QsP&#10;AX000rNpWwCrdmA1BqTiAtwAZUFbgG5u4NrUJAJLtOcnIFh/Um/6fkyUuL9yu4bF2YSEZ9rEj2fN&#10;b541Sw+0n3SURX3wCog2SqVSC6bybKVSqXFW/y5IpVLzIYNVg2Zw5nFqAygACAbKgAqwza9GATCo&#10;cOYwiAmY8j0oYEViZZqquFiCMABtcM9qCB7D1RYQWMfMBTQscAbogI+lTP5ADVfkgCL54patjgCb&#10;NAzgQTB4jOOSQIB0ramMAb5PsAUEwaJ4AmsbuPK7+3GfBghA2jpdLqut5A1ggWtQJ58srSz2oAk4&#10;hsu2coES1mxgxgVWAKRcXVkbI662ZRFt8zwEYHHAl/Wg3NTVJTAHYK6NiQL39W/Ap57Akvhgnvsz&#10;MBMP8HGJbTdeUz5lBllbbrnlnLbxCca4MLMcKkfUhbaN/mKyxrrr9qgq9c4ya1JFHO0EsrlKRxyT&#10;CzwAgKE4gvo59dRT6wSF+tPfQSGI97u6Y1G+5JJL5gC89KSljvTbSEu62gEQ6i/6Houp+tTHxdH/&#10;TXpwZzZpIk2TCNo6nhNB/5G+SRX3i/RMbnCjDquudrNOOgBYetzAY219mz99XFzpAGvtoRwmE1iC&#10;xZFPXgTyLQ5J0+SUiTHtr05YgR2jFnWr/bWTvhl5U26QHXFSqdSCqTxXqVRqnNW/C1Kp1HwIHBlw&#10;s1CxdLFkDS1VYAOcAEqDW4NYQAKGDPB9RvBvIQbVMeAdBcBccQ2wDcwDfASgxIUSoIBgg/nJ5B6g&#10;jHXR9SD4Wc96VgUVYCE/Pq35NXAPSxhwBUZhBbVZk8mAsKpx0Qa68hDlkBdAwTUZIIrHcsiSBvoi&#10;HtnJmAsq6A3oAYPvfe97azzAyIqsvNJi0Y1NusAuixornvyBNyDY1gWrJ3fncBsGJKyXrKrDOpM3&#10;7ubtRAfrnjWe2oaGAKye9Adwo71D8sPCF/HkXzlYdtt4BPZNckS8IQCHlNNa0qh7VnyTA7FOO2Qy&#10;AvD6PeKxLoKyiAeowV2AN6utiQhwGdI/AZk6FweoKQP4DXE7NrERoG+SgjWVt0ArUAjgWbyjnfVt&#10;a261UUi+wGL0G2Cr37RxtIH64SoekxXcooGp/tC2qzpjxVav4g0BuJW1zdo7gNTkj0mtcFsPsZKb&#10;8PLMKwsXdn3Cs02eI67fJguUw3Orz8lzvAsAun5lsiDK4FliyY+Jg1QqtWAqz1UqlRpn9e+CVCo1&#10;HwJp4MrAH0QYyH7wgx+sawNbl1QQww2WZcwAl9WKuyZgsxFRBKDBestqZLfhFq6GAMzCCnKAAssl&#10;wIj7gTruqAbpgGsyGezbEMpaQ9cadHNJBodAzeZW7gGcrGM1cDfAVz4WSuALnsCVNZQtALseeARc&#10;mQCwjpcVMvJqvbS6CQtdCAwCD+tKAwRMLEhTfXBl5q4MxP3G9ZS1kVUPeLFoq1Mu6OqSBbRNn8UO&#10;8ASgSdskBgCOeg/Jt3RaKyCIYUVs26gFYOlyAW83rSL5MDmh3OJNBsDcesOCOhkAg3vrasOqzkLJ&#10;1Ro0tmVWx9pT24gXoKx+Ip4JCvUa5zmHu3cLmvo9l3J9TJwAYOmQutB2YDCg0b3kSX9opf8pk0mX&#10;gFFtyptAG4dMQphI0v/0f67vnpW2fysDgA3PAGkBYM+ZftqCLeBUzpg8mgyATRCpe/3QvT3PPAj0&#10;i1as9jEpI015ZE0HtvLGoqxPalPpKIu1zeqFt4S+7VnTD/UPz5n6syRB3xr2j1QqNX8qz2cqlRpn&#10;9e+CVCo1TTKwZsEBbrEekDUNkLF+WcsHjACGwa0BeAQDZ5+AFnCFxQdQDAHYwN5gGWBZZ8vltV2n&#10;KC1ulKyo8tSCUCtpG6QbrEfaAMQgnxusHYS5pAr+zSIrXW67wDk2+TIRMDcABn+uCcuhYHDPRdXk&#10;QJtHZQdG7hNWWvkCCgAMwFqXzAoeLr1tACvqGGCAeUAWIEImIqwFDlAKALa+NaA2BIhAkI2TIn11&#10;YGOtiOuzBWDpsXRLrwVWedBerIPiaW8TJuBxCLYA2Lpk8SYDYHWhL7QAzCWca3tbp9oKgAV8g1Lx&#10;WGsjnmtY8sMCrDw2DfN9SH/Sr3g7iDN0QY8JAxMp+pM42sJ63daSHOKCzRobkxHaGRRycw/pX8of&#10;AKxehpZpkk/rvlmRpcUl2QZT4rV1oQz6hfqPck4EwNassz63AOx5HAKwtrEJXjz3nleW2+h3IN7Z&#10;3FG30tIG0vOcCa4x0aLuNthgg2p5lk8TR8N2T6VS86fy/KVSqXFW/y5IpVJTkEGswfFwgDwUq5Td&#10;eWOgy1oKIrikghoAGJbUNhgQG2SzItllOO4zCoABJuhhmWNZsk4VOMeAXgAdBuQ2EopNgIaSNmu0&#10;Qbhr3B80yr+NkwSDeNZkazxtqMT6Z7APKoCqdMHP3ACY2yn4s5lW5BEAWys6CoBtomSyoLXSsnQC&#10;Cr+zvLNCs0yra+Ck/C0Qm2QANyYgwE3cY14A2DWsey0A29yKm3jbRvMCwGFNBksslizobflpYQMw&#10;SLSjM0trxBPnyCOPrAAW+XP0lTYHjayQJnKAnLLqi8BNH9G+xDXYRk/6q9+lMxkAey4sI2jbYroA&#10;WP/iUaG927pYGADMih8ALJ6Ntkz4qA/3BsD6YTwjyqJP6cPxrHnOfFoDbYLFWcDWmltTPbf3TiqV&#10;mprK85dKpcZZ/bsglUpNQQa83EgNRidzR7TW75BDDpkDldyVAYrBuR1pWXXC4sOq2lpawWG4nMaA&#10;fSIAdr5srPMFAiy5XJkN1MWLexvYj7IwkrQBTwtajtWxgRKLLWCLAKLVgXTcswWKqQBwrIGUfuQP&#10;jKkrkwZtegHAILIFYC688kLywmXXbr3AWFyWWfUoHwFfgu8BZdxjXi3AJhGAtrgs7QANCLZtND8A&#10;HGmZxBhqYQOwSQPraFv4jnoHpKyT4klXHvVd99fPTOLIk3bWv0xGRL15NkyUsM5HG5ickKehCzQB&#10;XevLoy3EHbpAzy8A82xgjR5OAC1sADYJE88RjwX35obdToxJT79UryYP5LF91tRj+6y1+U+lUvOv&#10;8vylUqlxVv8uSKVSUxBIMZhm1TFQBgujZDBrcB47wrKosp4CSgN0GwhJx+DYOlLB34LBMJfUGDQT&#10;sABNwE56AcA2ZgrAFIeFyX3BdKy9NBA3YAd7Nodq0yWDa9Y6rs0R3yY/rLJh0ZuKRgGw84lbADaY&#10;tymUtZwBRsCDNXEIa+KysFobGi6lQEy+AgrUv8DCZiKAezlLpfZRXvUekwEmFrjtxj3mBYCBiHbh&#10;tgzATDJoD/UT6S0IADvKigV8qOkGYBM31s0GANvUi0u5ftPGA4fWqcuXfMqjiRTnKbN8m8Cxvlc7&#10;amNu+PpVSNtcfPHF9Ugi+XYvbuzqdxRg6u8s/eHqDhBNnrRwOy8AbL16ALA2s5lYmz9aWADMZT8A&#10;WH2ZCBBP/Xp/cMeWJ+lEOSwBaPtSKpVauCrPfCqVGmf174JUKjUFGWwbdNtkicsniBolMGYwzYJm&#10;UG+nXbsWG+ACJQAT1p1RQZx2MOzf7mdHXo+tgXNYgFvANHBnEbUjMPgWT3yDcddyd7VZ1xDcQalz&#10;fcUVwLN/c78Ma2sr95NP6cS9ATDLG/iSht2dWWVjF+gIrI1cYWPTLp/WwIKoSIvUj92B26Nq7G4N&#10;RJUTMHANBSwB9eopgBgM2+QoANeGTWAk7jERAJskGAIQwGSlVqaYeGCdbOtRunYEbwHYrsfDTbCA&#10;l43SYs31ZABsLfkQgIdATfI3ahOsIQC7hw2h4mipiQDY3yZrTMgAP3nQDqybQFXfZgUGhtpXW7XX&#10;k3uLFyCqDQGxvjbsfyY6gDW4FdcEDqt+2/f0myEAg/kWgOVBu6jPmIiZCIClPQTgWKYwbH87uNsl&#10;fW4ArBz6crjhtwBM2t6/rdePiRntbyLBxM1Ez5r6Gr4TUqnU/Ks8e6lUapzVvwtSqdQUBLqs0bMD&#10;sHW6rFxDi6pBbpzjCX4NgoGE7+dX0j/ssMNusbM0KxmgjV2YQ+CIJcrgPoBIiIE7aOau2kIU6xpo&#10;DngV3IsF09EuXFTBEwsWt18QJoAPA3MCKIAn0nDGrI2NuA5z5/a7OjDIt3lVWEAF6yBZbSNPyqOu&#10;uWYHKAIa6QN8vwMdVkIuvSyIkQ+KiQAQyH0aNLHMsZ5GXQ0BWFsBLNAfFjtB+7KGgmPQpUzafQhx&#10;4oLCOCrJfdUfoI644tixWbliMoO1kLtxu8tyiAW4PUdX/gB1W1ZSV9o17q3ulb11bSbtxVLMmiue&#10;NnaU1RCApa/NQbWJA1AH0PQBbtTqbgh/Q2lr61hZ3mMiRlvaAbs9E1verV+P9dXybk20CaMWRIcA&#10;rF5MRlmSEJJvZ/OaeIh2FU/f4lLcyr9NkISFWt3pX+166BAAtqldTMSwoJ9yyin/UwfiyWOAsgkb&#10;Lv8B3/qBDb9MFCmntKLM8ay5vzKpazDuObN8wSTHMF+pVGr+VJ67VCo1zurfBalUagoykGWBdGYp&#10;ixFwYV0ClCygrF6gBXxar8tqBpiBx9CqNBUZYFsba9DMvTgG9YKBOyut+4EnYOkeBskG96xRO+64&#10;4xwLnMAqBQhsxMMSJ21lEl86rHBAUzwDeNeCfaBgrSgg4l4qXfDJAhvQatBu7XK4fYMFwA1GWBkB&#10;A9AGAeAGoIF497LmE1iCT4ANvtQz92cWYnCy7bbbVoswsFJG0CtfwMQ5r0BB/buH+gLZ4E2daQvu&#10;ycArIGIIwPILcAGhDcikJR92jzbRwBKq7HaDbiczlEe68gOgYt0sK6DjnriXA0x1rH1MIshvWIoB&#10;nU2m1D9rqrRBJhAy6RGwqp64HUuvnUwASrFWOlyIWRX1DXmP9erKLR/aPuBL3T7nOc+plmb50hfk&#10;EaTbGI311G7jPBj0F/nTl31G0PcEfcl1cS/pADj341IPCuWPtZMrunYWPD/yYOJE0OYmkIBx9GX3&#10;UT+AUj3Iu8kdlt5LL720xnU/AGzCoT2KSN+x7tb38mcduvRMhsSxSuJpN6Cvj6lTXgTSFVdfAugB&#10;8tLU/z3z0osJCdea+Ip4QFk8XgrS0lekq2/rT9ohymMywnvFu8NkhmdG+TwX3P7b9eapVGrBVJ65&#10;VCo1zurfBalUagoK62ocYwTgbAYENnwHDA2iDcAN/Fl0gKHB+bzKNayYe++9dx2os57FYDmCgTjI&#10;BnKANyxNBsrgmeUSUAQYtdeBLu6wLGYG5uDA2mTACgTjGvcMCAUyfnvKU55S3X25X8fgH6jYtZar&#10;aGxaBQS4DcsDl1ZWLOUS167K1qkqF/iQtl2swZA65CbqXuAVeLJAgtaoS5MOAFgca33d17Ustdtt&#10;t12FXwCnfrgvAwjlDA0BWACOLNNbbLFFt/3221eXX5ZjsA6guY8DmBZElInl95nPfGbdcbhtI1Bj&#10;AoF1neUWHOoPoCg2QhJMNHAPZp3VZtJTBptuxfpnQZ/jUaBviccSzQJucgCoRjwBIIIsaYF57QSc&#10;WR/bMotnTS9rqokDfRzMq0ftByS1gfIBYZtVmfgRWGojODrJvcA4KFRH+qPnRfmtMQe4wB/IamN1&#10;HO2sraTvuB/u19HOAFc7iReTCwKgZkWXDrdi7aKM6lm5A2x9mvTRliYPgDRXZxMnQw8Jkw2eC2ty&#10;lQOoqmt5D5d9wWQJN239EvQqL3ne42xkwb3VnXLxAgkrrkkJ4G/SQtn1O/H1Hc+OOuKmri8qCwt2&#10;O3mTSqUWTOV5S6VS46z+XZBKpaYgg3IAYwMrUASuDOZZ5lj7wJIjTbh+gtchLM2L3IuFlQXIANx9&#10;wHYE3zlmxb0N7lnxgGUrIMEFEyS4RnwbODm/FUgBgXaNqviAhYsuS5Qyic/65X7cO11jQM761QIl&#10;+GAFBLoG/HbAdT/wDihAWBtf3Sgfl1ggAWDBgwB2TCLYCZgFncU44D6kHdSzOABQXt1TcL22YLEG&#10;5S2oh4YADFZAh3oBhMAVJIkjjeEu1SHWQvdxnToS2vbRbgCR5dikhIkGLr8mEfwunjp2PxY/MAeE&#10;1UOkNWxvcCqeNgdorI7S8HvE9W95YrkHtsqvzg499NBaPnHaNFmvWUn1BX2CN0BYMn2qH9AJiEcF&#10;cA4Kre/Wh6KulJkFVFuxpJssUlZn3Hp+tLNr9Dn3Z9Vu65lXgPKqx6ivyLcyanebirGIe2aUVZ0o&#10;U8TzaVIDoOu7JkpGPU+C/qPOTNA4Pgmki+u3Nr57m6QA1foSsZJ7btw77iueZ8Aaflb2KJtnDdyz&#10;7ppUiGfNpIfrTTiYOJC+ZQ7D/ptKpeZfdQCcSqXGV/27IJVKTVEGotwZWSBZk7hzGlTbyRnkAD2D&#10;ePHmF34pYJuF6eSTT64DYfcCmBFAhQDQAGmAbEgaBt0G8xFfGj7925rFdh2v/ErD4JwVEGCJ597K&#10;Jx1WRKA9LJ+/3c+1wBaggW8bJXGRBb/D+vAd6xlXWRbNqEsTDP7te79PdC2LGuABHqzXrrXbtrxy&#10;Y1a2cOsdagjALN6gFCTJuzpi0ZM+WB+VBqkLllh1FPWrznzGd9qQ+7E6kx99xz2iTcXxNys3t2vp&#10;KYsQ6UU7iKu9xdPm6jfSaO8d/1Y3rIfyr1+CTNZHaUV67qO+9Td5lFcbfbHKhyV1KoEF0yQCa3k7&#10;2SFN9SS/1oRrX+3kU/7VsfYY1c5c2rlERx0NyygNfZV1XRm5j0d/F0dwHQusfule0VeG6UV9qDPQ&#10;aeJFH4h7ixdx5Z+F2ERXrAU20aIe9ftIO/oj74EW7n161kyItM+ae0lX/5Weepuo76VSqflTeV+l&#10;UqlxVv8uSKVS8yEDe4N2A1nBv6dTBsmRvs9RIe5tkDyEh5DfRl0rTDS4llaUb25xh4p8xzUT5SvU&#10;3quty7ldR+JE+eLaqdx3CMA+WRpZLwFNpDPVvEf8YYjv274xrNdhvEhvVJrxvTijyj2M5+9ot8jr&#10;qHhCxAP8IJHFnwu7tdysmSy3bWClZvWNHZejHllQh94IoWGe5WeyOm7jt/mOEGmERpWxjSfEvYdx&#10;Ip5P9410RsWNNMSL/LfXDOP5frJyDq+TViqVWjgy/k2lUmOs/l2QSqVSY6WJAJiFdFzhQ7nBL5dl&#10;LslcwLkOO7uWVdXRUqyogr+5SrN0crGPerSG1br1dqOwVCqVWpJUB8CpVGp81b8LUqlUaqw0EQDb&#10;TZo1bhzFUslVl/uzda/WENsNmgt7WDqHAehaxx2bcNnZ2G7gXJJTqVRqSVQdAKdSqfFV/y5IpVKp&#10;sRIAtilTAvD/k/XWLLo2YrL21w7E1iMD44kEjK1ddeSPeuQSbc06OE6lUqklUXUAnEqlxlf9uyCV&#10;SqXGSjbQsqN1HNkEgHfYYYexdoG2IZMNrFhz7fxsZ24AbE3qRFKPjlByTJbjfByj5QihBOBUKrWk&#10;6uYRcCqVGlv174JUKpUaGwFcu3U7yzbOOwbC1rICPptghcvvOMkO3nYuZgEGwM41fte73lV3YrY2&#10;ODZnYiG3m7UjoOxmbZ2wjbBsimV3Zdb1BOBUKrWk6uYRcCqVGlv174JUKpUaC4FbRwidcsop9fzc&#10;OObHWbZ2On73u99dj6ABfXG8zbgo1gCzjINfkwLOs3WuLrfmCy64oJ5d65ggR/uw/DrXd80116wQ&#10;fPzxx9f1wuPqQp5KpWaGbh4Bp1KpsVX/LkilUqmxkDNu999//7rJU7g/R2ANBn6O/7H50/XXX99f&#10;NR5itXV8kV2eDz744Hou8tprr92tscYa3brrrlvr7AlPeEL3pCc9qdt00027zTffvNtqq60qIDvr&#10;2HnDaflNpVJLuox/U6nUGKt/F6RSqdRY6Oc//3l3xBFHdC95yUvqml+fO+20U/20fnX77bfvdt11&#10;1+5DH/pQBbpxFAuuejr//PNrXe21117djjvuWOtG8DfoPeyww+p5wT/4wQ/GzlqeSqVmrvohcCqV&#10;Glf174JUKpUaC3HztXb1uuuuq4HL7i9/+cv6CfpYiP37pptumnTzp9kua31BrXXB6kvdqC/14+9f&#10;//rXtY6sDU6X51QqNZPUD4FTqdS4qn8XpFKpVKqIC29s9JTuvKlUKjX71A+BU6nUuKp/F6RSqVSq&#10;iNWXNfjb3/52PRc3lUqlUrNL/RA4lUqNq/p3QSqVSqWKuPTa7fj9739/99Of/rT/NpVKpVKzRf0Q&#10;OJVKjav6d0EqlUqliv785z93p556arfnnnt23/3ud/tvU6lUKjVb1A+BU6nUuKp/F6RSqVSqCAA7&#10;83aPPfZIAE6lUqlZqH4InEqlxlX9uyCVSqVSRX/5y1+6U045pXv1q1+dAJxKpVKzUP0QOJVKjav6&#10;d0EqlUqlihKAU6lUanarHwKnUqlxVf8uSKVSqVRRAnAqlUrNbvVD4FQqNa7q3wWpVCqVKkoATqVS&#10;qdmtfgicSqXGVf27IJVKpVJFCcCpVCo1u9UPgVOp1LiqfxekUqlUqigBOJVKpWa3+iFwKpUaV/Xv&#10;glQqlUoVJQCnUqnU7FY/BE6lUuOq/l2QSqVSqaIE4FQqlZrd6ofAqVRqXNW/C1KpVCpVlACcSqVS&#10;s1v9EDiVSo2r+ndBKpVKpYoSgFOpVGp2qx8Cp1KpcVX/LkilUqlU0aIC4P/7v/+r4b///W/9nA5J&#10;59///nf3j3/8o4b//Oc/05b2bJS6UUf//Oc/u7///e/dv/71rym3R1zrur/+9a81jelsy5kkZdbv&#10;/va3v9Xg73Gsh8kUdaS/eDb1ldTiUz8ETqVS46r+XZBKpVKpooUNwAbCBsG//vWvux/+8IfdD37w&#10;g+7nP/95d9NNN803OBhMAw9pfuUrX+lOPvnk7sMf/nD34x//OEFkAoHd3/72t91VV13VfexjH+uO&#10;O+647pJLLun++Mc/TqnO1PlPfvKT7sQTT+wOPvjg7tOf/nT3hz/8YSzrW7/95je/2R122GHde9/7&#10;3u6rX/1qnRBI3dxPPO+//OUva/86+uiju7POOqv2ldTiUz8ETqVS46r+XZBKpVKpooUJwODo97//&#10;fXfBBRd0b33rW7sXvehF3Qte8IJuzz337E444YTummuuqdaheRX4vfjii7t3v/vd3bOe9azuUY96&#10;VLfDDjt0l156aQLwCIFfkw8f+tCHup122qnW18Ybb1zh5De/+c2U6oz196KLLuqe9rSndQ984AO7&#10;N77xjd3PfvazsbTsAbyPfvSj3UMf+tDuYQ97WPfBD36wWsXHXfqRCRXPoUmSZz7zmd1aa63Vvexl&#10;L+t+8Ytf9LFSi0P9EDiVSo2r+ndBKpVKpYoWFgAbDP/ud7/rPvvZz3ZvfvObu+2337570pOe1K27&#10;7rrd/e9//woOb3jDG7pvfetb1aI2L5LnT3ziE3Vgveqqq3ZLL710t9VWWy0SAAaCN954Y7VwzQ+8&#10;Lw7JJ4vlQQcd1D3ykY/sbnvb23arr7569773va+74YYbpgzArMfa8nnPe1537LHHVgv8OAIwa+/n&#10;P//5buedd+5e+tKXVms4KB536Ue8DD7zmc/UZ/N+97tf7Wv6i+dlcUm+TAJ5H/3qV78ay8mKfgic&#10;SqXGVf27IJVKpVJFCwOADThBFyvtO9/5zu5d73pXd/7551dAZfndZptturvd7W7dgx70oO6YY46p&#10;VuJ5AVcwBr5YllmA73rXuy4SAJY2Cxf44dYJhGeCQKp8X3nlld0rX/nK7h73uMc8A7A4+gqr7/e+&#10;973u+uuvryC4MOt7SZX65NLLnV/wtz457tIXPPee58997nPdE5/4xArAz33ucxc7APN0kCcTZ4sz&#10;L4tL/RA4lUqNq/p3QSqVSqWKFgYAB6Baawp4WR/DQgYWwCNr8L3uda/uVa96VfejH/1oni2JBrVg&#10;bI899ujuc5/7dFtvvXVdD7wwgYwViRWUe+cRRxxR4XEmiXWO2/gqq6xSXVOjDOMIsamFK88m8F0S&#10;LMAmaqxHftvb3lYnfeRt3NQPgVOp1LiqfxekUqlUqmhhATCw+trXvlathcAxBLa4Ie6zzz7dGmus&#10;0b32ta/tfvrTny4QAK+wwgoLHYANoln7uBE/5SlPqZ8zxQIc4gL6nve8p7qNJwCnFqauu+66Cr6L&#10;G4C9izy3b3nLW7rNNtuse/vb3z6W65H7IXAqlRpX9e+CVCqVShUtLADmCimMcg1lHX7HO97RPeEJ&#10;T6i7Ef/pT3+aZwgDzMB59913/x8Adl+QbeALwK+99tpqhf7Od75TIbDNE7A1OPfbt7/97TpwH64R&#10;tGO1tPfbb7+68RGL86677tp98YtfrNexrA7zb6MuuyZfffXVdZ2zQbd8TVZOv4tnczD55koqr8Jw&#10;x2zfAXAhfgezdsJWBu06vJd8HnLIIXUTKwDMGuZ613IRlV91Mdl61lhLKW+jXKC5WsuH8lO0hbZy&#10;j3YyZJTkWxnUm/aQH/eZm9SB+2oPba3+hm09lD6kbaMOlOXPf/5zrT+TK36brL2UUZmUeSjpRftI&#10;I+4lbW08t3World2daD/yE/U6bxKe6ob+VSX6kU+fGqPtozuy71dH3Rv951bXl0vbc9btJm/n//8&#10;598CgLWtPiaO9uH5oW/IX9S9fuJ59bu/o3+PUtwz2lv/jrjS421iEo7l98EPfnB9bnfZZZe6L0H0&#10;j7bs0pMn6el/+uGo5yjkXto/3h3Koj7V4bBeQ8qqXNrU+1a9eEYWtvohcCqVGlf174JUKpVKFS0M&#10;AJ5M7nfhhRd2e+21V7fvvvvWwea8Wn9pFADHGmBAbZ2uga8dp1mbuS2fdNJJdXAdg1MD5ssuu6w7&#10;++yzq6u2tcrCRz7ykQoABv7iObbJjsmbbrppd6c73albZpll6m7I4p566ql1sByD3bAUG2S73/vf&#10;//5qdWVtPffcc+sAewh0ymIwbs20I51sMOXzU5/6VC0Ht2uDefkGUd///ve7c845p+bpjDPOqPe3&#10;QzP3Zu1oczFtKp5rQi0Ar7322t3hhx9eB+5f+MIX6lptdQXyrZV0P/lSLmnInzpRV+6rfL4Tx6Ae&#10;1Kl/Exryb72xQT53d+3wmte8ptbXl7/85ZETHuokymVdODh3zNBRRx1V73nFFVfU++uj2iNgUDrS&#10;Azqnn356vVZdq3N/WycO6AKMfIoPxJTz+OOPr9fpF9LWnjb6ev3rX1/L4Z4BaAJYAT3ud9ppp9U6&#10;1IcI+Kg3aWlredc++oOjktxL2vqjPqb/tu1D8qed1J9yuybW0cunOpobMEWbgUd9w47V6tJmXfqY&#10;utVH1I/0xJd3E1Pa0H3tbO2+PB0cMaYMoyYitIN7aGdt/4EPfKCWWV4333zz7na3u10FYf1D+vqN&#10;trGLuOUPjpHyTMiD3+VRWfXFvffeu67ZBcYh8YCqvmWzLc+Y9naN+tYW2lc9gnzHdm2xxRb1ub3L&#10;Xe5S/2YF/vjHP17bSXraVzsrgzo58sgju0MPPbSmqe7AclvncY3vzzzzzHpf7aTePIeCMqnTiO96&#10;+fGbunGNunUPZdQfR9XvdKkfAqdSqXFV/y5IpVKpVNGiAGADO2DAmmQADH6Bq42x3H9+NBkAGyAb&#10;tIPUDTfcsB79Y6B93nnnVXgCByAGbBnogh5/g8Ntt92222STTbrXve51Nb0ACdAOGmweZTBtfaPr&#10;WIHj/GEwAFyAw5ve9KYKUNZBAw6Wp2c/+9n1OCgw1FrzQO0nP/nJ+ptrDc4Npl33ile8ouZdWcUD&#10;MADqsY99bPfwhz+8Hi0FKMAC1+x11lmnW2mllepRR/vvv39t04CsFoCVQzrAH4yAFVbhBzzgAfVI&#10;KeBtkK+e1RWg00ce97jHdY9+9KO7Aw88sA7oDfJBlHTUCUub9d3uI992A7YZEnf31VZbrbaF9Zgx&#10;2G/rTX5f8pKX1DoAiGDKLstcV5/xjGd0L3/5yyu8qBvWNnlTJnkD7mDCdaBF/p7znOd02223XQV2&#10;eW3vxQNBfdmN3NFcAW877rhjt/7663crr7xyrV9tEqCkrNKRvvb0u121TVb4XT8B3NreMVPSlp66&#10;cT/50S7WYG+wwQb1fuA8JA3PiPbXpgBb2fyt76gHbfb1r3+91p/4o6ReAiaB5HrrrVfb1gZo6uWp&#10;T31qt+aaa9Y6BZEBi54ZdQ8q3dekkc3ltKdJDJA4bDf9Ud17NtSz+gedQF9fAMD6EwDWf00cKM/j&#10;H//47s53vnP1AgnPDb+bIPHs6Z92i1deEy0hngfeIe4JINWR59A1nlv9xcQGCNYe0tMe+t7d7373&#10;uhu9/PlenjwbJuE8A9pK+QGqsgB3da7s+nhMosQ1Ad7en+pLP+Bq7TlRr/HcqTOTBNrbc6F99SHP&#10;rOcOlGsXUD9Zuy6I+iFwKpUaV/XvglQqlUoVLQoABp0GfQairKjWoBr4GTACmPkZ8I0CYNYfkGIg&#10;CZQMhlm+DNKdg+teoM7A2L1Z+Qyg/cZF1CcrKjgAggbxLDmuca2BMaC267RrWcWAPRAwOAYm1jQb&#10;OId1DYhIFwiDGCAiz0AgBtQAS/1bz2xwD+7CGgcAgIi0fA/+uJQazN/+9revQCWOchhUG2AD/+WX&#10;X74CCAiNOgYSgF/9cwcFh+pH28ifwbv8Ob4GYIivPtUBi+CWW27ZLbfccjVtwBNuuYBWfYPBW9/6&#10;1t1973vfCrrqABiAIiCvnQTQoN7kSfrASr0BT2AJToAhqxhoAJLqXL2yiqsL/VYayg1q1Cn4jLoD&#10;HMpqokCQF1AkqOPddtutTgQAtEc84hFzrObqFwyDQ3WsTICJBS9ARrqgfqmllurufe9714kOZdHP&#10;wRjQvec971ndfx/zmMdUgFIHJjlcu9FGG1UvAvcw0aAvux7csSQCVQCmX2g7n6CR+72+qb31veg/&#10;QwEvdSQvzuK94x3vWPsK8JUurwR9Tf/2zGhnfQcsg19pu6920X/UgYkVz4b6lVf3MJEAPE1auN5E&#10;kHZzvfpWr+pAu3H11dasufq1vmdI9pCHPKROIpHf5cWEgXI63oyV2LMZ9wS3+pKJFW0F3KXtbzC9&#10;4oor1t95Nuib2lvfNuGg78mv94O+o02lrU2UT7vpQ/oP665+Kn/aSz+OyTrtpI+Y8NFn1Il0os49&#10;y6zgAbPeU55h30tHnt3DRBjwBvvuo35joma6dfMIOJVKja36d0EqlUqlihYFAAMl9zCwBzMGtuCC&#10;5QN8BQzNi4YA7GglA2nuwiwzrEMsvqyXbdoG0Zdffnm19gigFUgYfIvHRdFAGsgBJy6OBu0Gs6w6&#10;LFfyzlrJYhUyCAeBgJSlkoWovS/oNtAGRgDU3wbNBCRYmkC8AT7gJvcFa/KgrAbz1hsamHNhBjZP&#10;fvKT62BbWsrmPlwqARrIAkDSV19+A1IskCAVbAIwA3rXSpu1DuQa3BvQqxe/Az/3ZUkDzwbu2lW9&#10;GLTLt2tYx6UPoF0T4Oh3kwd3uMMd6sSEa+VJWU0ssFICUnWozULf+MY3KpjIE5DSR9WrfLEcmgzQ&#10;p4Ca8rUS11ptZX36059ey6qvAWsTIOpOXwQ4AF+e5Fc960Os1o6MMnEjbfcELu5rAoRLrb4HWuWJ&#10;5wFoDFgFnSZ8uNYqk36mrnhAOAbMBAW4Vj/u+6Uvfalao9WjfsgFP/omN3VpxaQHkHLNKIkPYJUf&#10;fJuwUO8vfOEL68SLspiUAXnyZYLI8+9ZAmWuF7SP5wk4mygwsaLs0c9YSz0P2ow1NaQutJv4ozbB&#10;EheAG5KBZBMeIdfyDAGs+hJgBcXyAq4tm9Bu6jzAmKTJWu/ZcjQal3n1SizhPBfAsTit1V2+9FXP&#10;k3aJfOqX3h8mZRzX5n6eA/cDvPIh71yZY4203/QhfUtfU0/er9Ix+eWZ0f7qVrvKn74hHfWrj2qL&#10;KNN06uYRcCqVGlv174JUKpVKFS0KAAZyrEIAFRxwPTW4XXbZZevguLWG+mS5ARMAsw3gRX7FaQEY&#10;4BgUs35yKzRoNoiWxnAwCW4MUA2wYyDNqggofAIfLp8ABcTERlEGxH7n2gqAWUsDuOQHsIBY0MTd&#10;dQjeBr2sS+BFuUGOciuHT7Adm/TIewCtdACbsosLemJADwpBTUAh+RSXlZB1EhyykrrOAD4AmNVJ&#10;fQG6uBZEsAKCdJMTwFm+/e7eyghi1bfBvPpXdr+DAnXvngb03Gm1e6StjCyeoFzZ5Vma4IFFkts2&#10;ADYxEPVKrM/a05FZQIz10D21I+swiGShHAWE6oElUhwWffCjjPLk/qzU2hkwKavvBWVmseXqzfJs&#10;4oZ1N37XP1n6YiKBNTB+E8CPvqWPA1qw6XsCpix9YMxkgvWm+pa28beJAP0PWCmTyQyfAB8AA3JA&#10;xkoqH6PU5sUEEyjkbqxPRL+MoP5BuLRNNLBmAzZLAnz6Tb92vb4vL+pee5pcUfcmYAICQ/qGdh4F&#10;wCBRnRqSub4FYG1rogl4uqe21x88C6zVXLJNUAFc+Q+pQ21oYkq/CNAk5TDJEZ4NLax7r3iuQbx4&#10;2sGzZ2LMs8Iy61mx1juAG0Dr6/qk54SFOTxFQK13XTwbngvt7X3jWTXZo00jmFRSVv1M/cpDW67p&#10;0s0j4FQqNbbq3wWpVCqVKloUAAx0DEYNEA0eDaKttQVwgBGg+c3Az2AXAIIi7rkG/kL87doYxBtI&#10;c5EEIQaqrFGAD8RxxxwlwGewCwq4p7LusWRxURQMoG3YxMWSiyjYNOAHG6MAWD6AHtdReeBCbAAe&#10;1qKQOmAVZsU0sDfoNdg1YAa4O++8c4UbwQSBgTGQMpAOS6D05IMrrQG9fIA4ltpWYOFDH/pQt+66&#10;61ZIk5bJgABgoCmf4D7cownkqTsQy0W9XatLQAWoA4kAYOUiA331xSIK8lsoEodlkYVb2bksszb7&#10;XnnUnfxY83nAAQfUNgppR31TnoAq91XX6Ufcln1vMsDkinK3kjaYsjZUXb34xS+u91Ven+qOdRSo&#10;AZ4QkAbA+ofrwBqgCumrAB/AAlkA3MpEBwDWv7kHg6MQiNIeygqsQK98qj99UduAYNbI6JMmVKJf&#10;8i4AXyYjJrIAtwJn+jrAYg3WB1rpF/o/Cyjw1q7+7Z7ubW0q93Qu454bkKnfA2MTHZ4H1um2n5Bn&#10;E/hOBwDHxBeYd08AzLuglT4R7xd1LD/Rr+N5GQXAMZmi/rlNs8LHRmxcqT0/2srkiT4gTdCs/N41&#10;JlC0lz6qz0iDxTr6omfTO8okDIu4/h1tGu8bz5z6Vdcs55Hv6dTNI+BUKjW26t8FqVQqlSpaFADc&#10;yuDOgNM9DWYBE6uffPiN9cTAk0UQfAQUCmDHYJpbpriATb4BMJC2js81ABJEA4uhDGIDqMAoMDM4&#10;NyiO4N8xkJZXg2swB1hHATCIVAbwwjrHemfQ3g5kpQGEwAQYEc+AGcQE1AJDVmAWYvUCQg2SlVc8&#10;6YnLcjQZALsXcDchANCAj/wMAZi1O6xaNARg7pgt2ICDiQBYnQG4AGCWLm1K4rQADDgDgIGC+5gQ&#10;YaUFqSDAfU2asDRyy7YpFeAFF/IbkwbqSjnlLSx+IWmzFLJUqivrToGu+3JVBqcAOLwQQkMA5mUw&#10;BGCTNhMBMHfvFoBZgEMTAbC+AYIAl37J1bjtkwJIi36pP0bdTyZrc1sA1mdb+bd6VZZwgR4+D3Ff&#10;da/s+pH+r+zKaaJkWPfTCcCA0yST9cv6rgmPdsJibpoMgEn9m1iJ3bF9msDxfOjLysl6Lt/6nrJa&#10;lw1mvXMsRQDCJpx4cFiPrK7IpJf+C5bF936brH7lpX1vTJduHgGnUqmxVf8uSKVSqVTRogbgkIE2&#10;l0sDfhancJcFc9ZtAkEupG0wyAyIERewWUtogApMgTPrkAG/ATYrEQhqB5RAhkUmLJExqB3Kdwa6&#10;cf1kAMwizc0RtAv+HrpA+9u9WUnBvMGyQXaArUE+EDBIZomzvtS6TWUBloAN8EwFgIlFlFur/IBo&#10;6c8rAAObsGTRwgBg95YHbuncSZXLZAIIZk3jCWBCAyCz/gdoAUawDD7AEuv80CIqrskD94sJD33C&#10;PZcUAFa+AGBeByYB9Ev5HAW48q5cwqjfh5oqACuH506bRn9oFfcFqEDNRI7yqXsW73m1AHtWDcnm&#10;B4Dtvm3tbEyatfJvedFGUT+e24kAWDxu9e4DVL2LTJpob5NIvAdMsLUAHHVhDbU88UzwHvO8ekfp&#10;x7F3ALDW/0zQsfAqyzDPFGkq/1TadV518wg4lUqNrfp3QSqVSqWKFhcAGxiyeHEf5G4Ylg+WSq6/&#10;1uaCA9bUCAabQCegzYA01gDbBIvlheuvwS7AM2hVpnbACUwNRK1zBaHcb4fWWgK88gi2/S1MtAY4&#10;XKANcoGrugSlbZoGteDC5kmxdhBQAkyBK6q2MDgHUGAFRIFla5G5VRvYTwWA3UteTQaAhXYNsHW/&#10;SxIAk4G/eubaa7Mg6YBKG1MBdnkGRe2kgvtxEwawQFTfUIetIl0TLSAQtMWRVeB6SbIAa3cgqm65&#10;I2ubdn02+VudmhxggRxC5yjNDYABWeTHs6gfh5U9pJ1853nQ5sogrdjQTfml02oIwKycoSEA8wAI&#10;uZeN3wKAPS/S9vxxgZZH9wXrJje0cSv1o21ZXqP/TQbAIFa/cz8QbOJBvQqOPvMMDQHYPeVHf9NG&#10;gFkd2FRPm3q+/S1/LL4m6dzbxBaojnyFpCkt99bP4rmYTt08Ak6lUmOr/l2QSqVSqSKDscVlAbYb&#10;MOBhQQrQMhg0AGQJGRX8Jo5gQGpwCbpYCA1EuSMbnIdbdLvbMnFpBjcG3qzKQBTMgD9pRhxWKWDO&#10;6mhwClJiIA2K3COAy3Vg0WZBLJI+QVCkR/INWpSZtchgG0woE7ADAdwgXSOutLlu2hmWNdzaT6A9&#10;BGBuwAbZrQzQwaONd1inQKA0hwDM1XNeAFidBACD1AUBYH3N9+4NysS3ztIEhv4AFJRf3tVFxI28&#10;+s6GTdZWakdW/RZsCMSAdhsnqS/93GQHLUwAHq4BnhsASw/kSQf83uY2t6ngZZ2xvhF1LO/W/tqQ&#10;CZwNLd6jNDcA1p+sEwaW3Mn1XfUEWPVN8jyYUDHJoD30I+lawmBTM5Mw4K0VizZvDQAcnhYh/cz7&#10;5la3utX/ALA2kzaXYe2qP7qffuj59pzbCVv9WZOs70efcC3Xcc+tdbwB5fpR9FtrbuN9oF71M54S&#10;ngfXAVvSJp59z1ALzu6lHQA2wNXHfactTBDYHdoRTuqTFdi9tLFn3o7jrMwAX5lC2tj7Qn/2nER5&#10;plP9EDiVSo2r+ndBKpVKpYoWBgADMIM6UGFAZzAdIGXQaQDJmgPeWLoMiGOQPy8CYCxJLELOqDVA&#10;Nng0CDb4Zj21PhTMGPi7h0G9gSqgBAUG/eAIfAFLa4fBI6BiKZZ/g2EDXINUYGLQ73dWTANcg1mD&#10;Y67GoJsbqwFzWy7XG/iyVNsMR/nBh/xyxwUnBu0gN64JqyAY8Ok3eTGgtw4STErPsU4BKz6tjwXY&#10;BvY2DwvLKSteuGrLp03FWgB2P+UChQAO8LbtBuzALQuX9N0n8gqA5dFvoEb5Aiakrx7tAq2+TXqE&#10;S7f0baz0ohe9qK7VNcnAqibPgnYDMjEJEfdzHddVbs1AybFPYKaFQpMhdkt2XyDFUh4WQ8DmnlxW&#10;WYiBXUja4NMu0CBWXxkCMFAHYYAfGEYdkj7EdVa+WALbDdnkiZstqDIRof8rl3zJA0BSR/qYNMSN&#10;fgnQTPjoq+JGWSYTmLR+Wl8Bf0NLrTTAnIkZ+TWB43nQ9+O+6lD9yQuQdY2+zworPpDnuq9O9SdB&#10;H5V/kAsiPYOgWFnVgfjuBxbVpe+0u37iWQCMJgJMUOl30vQ8uc6EkOGc9beWFLgXrxFl5ZmgnN4B&#10;7kWeO54b3gcmM4CrySbBM+cdYdKHtVm/9JyYrPLsmGDxfvF+9D7zvtTvueybTGo9GQC4/msSwfOj&#10;P+orAN936sKEincVKFa3gj7guePt4L5tX5ou3TwCTqVSY6v+XZBKpVKpooUBwNI0aGX9Yn1jhTXI&#10;Br6gxvpUIGZAzZ0TcMzLoA/ksUqxUIIpA2mDWINPA07QxJpicO03lkfWGANov4MAA1/H6oANZ3AC&#10;GdY3g2rACSxZ+cCtvLmnvLJeWusHQJ01DA4MtqXrd0Bu8G7w7zfw435cLQ1wWcNYXsF7lNnAWrrW&#10;LbPsgUnAp87s/AvmAYQBtkE9MDGgZwkzQJeeQbn7gAw71Mo/WAJKrlPHBtfAFQgAMLBgAA8aw4Ll&#10;2B51BnSVH5j4zScAAzvqDKg5lgbkypO8am+/qXcu24AGLIkDBuSZRRAMKGdr0VafrHDyJ//urV8C&#10;Df8GSayQrKnyAzr0J8cRmZRQDyANFAMYfYD1l5u0enCtOnCd/IAicAU0WbtNbkhXHGUFJfID8AAy&#10;SJdXccAwSAOVgAaQKqvftFvskKxf6XvaVxuoC/lX79oAyLEY6pfu67nhgqw8XOndmydD2y9ZQIFe&#10;TOiMkn7lXp4R5QBwyql+ov6i7/l0X2lqH1ZK/Ur/aO+rX3i+tBm5huXYNSaS1BUgBo2WL3AZ5rrv&#10;PG3lZGXXh02GqX/llL7JFn3V+8AyB9ZxMMi67lqTBN5N3hnK7NPzoH7Ur7Sl417c/dWPtL1non60&#10;HU8IdQDGAbJnU/8Fp/KmDKy2vBi8OwCqvmNnd+1sHbrvPEOeZfnUtuLqD9pd2fRH99KPvU+9N/QN&#10;k2PyKc+eEZMS0pZvz5rJGPXrGY62mU71Q+BUKjWu6t8FqVQqlSpaGAAMFFgPAZGBsUEykANQQNTm&#10;TzaxAU3izqsAivW+BvSsdKyOBurKAHpApzI5s9bAlguoQamjR1iKABKwlQd5NAhlCQR+ETfgtR2M&#10;uo6bKlgDXAbi3FFZvsQDwayxrGcG1Qa14CjWMosLNMAqQAmxTLIYs6CyygJa4GKCwPXKEusPAxgB&#10;P1ixjtlg2+DcNQbaBvHyABbkCfAYuPsdfLJ2ARyDennTDixvAJ31T32CWK6toIVlnUUUvLMegxZr&#10;JrmgcskFEQBGvfjNBICyyyfQ1yasa9oIMEaeWb+AinuzQIJrcbirKl8E/UdgyVUfgEa5AA640KdA&#10;kzoHu/KirymbMpuMAU/qD6i4r/iASX59qnsTKp4BZQb4+gJQVVZrvsG1e4N7EzvAUl2y6AMh5QTu&#10;NudiYVdWbtT6nckF8KlfsQACN23gb9eCKn0CRHk+bIilX4IvAQgCcRMBc/OYkI6+Ky/6qHvJq/bW&#10;p5QjrPMh9428ax/PQ9wXVAI7z13c1ycLqv6s3sGdMrsHK6068hypO+ff6tOAE+DJX7gL+127s5ha&#10;i+s+2k796k+eaZMgMVFj0sPkhfZTt9rHc6tf6h+ez1haENLHPB/uJY/AVd/gPu039+QtAUrF8V7x&#10;nUky7wf9wCSJNKQd5dbXwHT0MxZh//bp/efdqs8pr37lHaBOlFfd8i7wfuQJow+30D7d6ofAqVRq&#10;XNW/C1KpVCpVtDAA2OCTyyIAM+gL645Bo++svwQurGItYE5VYAbUcD0FbQb1Bp0sTwCURSbWAvoN&#10;FLJCgwffG0S7r8E46xy4Y7mST9YjgGCwrxxt/vzbABg4g1lxWX1joCsoE0Bh4WQJlCeD6VjPCrzb&#10;wTmx1HHLBAgAnWXNoN8nKDPgDmBuLabg3mBePqxXdI17sSQB3oAceWIZNshWTnUi+Nt12h2QcFtW&#10;T35j4VK/LLcAGXSAGN9HfWtPQKgO5TWuFVwLjLlV+11duCauBYLqOdzHgT8rI6sbeB8GFkVADrbk&#10;Qx2TOlf/JiHkX5u7lzXF6lLZWC2jHf2tToFS5Ecf0jfkE6Qqa/TbyK+61Ubuox7bupB3sGSiQDu3&#10;16pjQK099B2WaCDlN9cDJ9dqH20sn/KozvVL9xa0sf4xmeU3pH95BuRF+nEvfdazrh8OJ56k6bnw&#10;m/xqS/Xivp4Zkz9RhyHXmFCQL8sGgL6ygT/l0Xe0gz7ifQBgXSMdfRPUupe8qU/nCfN+0Ab6pXox&#10;MeA5DS8RQXtrV+2gTNGf3Nd9hvXjWrCrj2orcfV3z4W4ni/PlHSUW72ZcHJfEzwA1+SANokJJW2p&#10;3J5z74N49rSvtla/bX1pW3nzTMSz4F7S1a/U4zDf06l+CJxKpcZV/bsglUqlUkULA4BjoGpAZzDe&#10;hhgAR5gfTZR2m/7cfm9DG9ffEWeoieIP4w7jzEu6o65rrwkAjk2wQCFIaK+La+K6+LtNt40bYUF+&#10;n+g3953sd0ABsIAMyyfoGBVXPJZilnKWQgDTatR94v5CyHeT5Wdu+Z3bb5P9PlHa8VvkM/5u4/o7&#10;4s1No65vQ6Q11Pzcd9R9In577fD6+K69to07r9e21w81Kn58F7+3v7X3je/b79rf2uuG8YaKa6Ya&#10;fzrVD4FTqdS4qn8XpFKpVKpoYQBwauEJALNQBQBzHR7uAj1TZPDPVRfQ2miKBZVVbpTCjTRcvVkY&#10;U6nU1NQPgVOp1LiqfxekUqlUqigBeGYpLMCxvtkaxeE5wDNFXFO5rVqXbN2pdaMsu9zPuchyNfXJ&#10;/Za7rH7KtdiGVVxGU6nU1NQPgVOp1LiqfxekUqlUqigBeGYo3Cet07SG0SZcdqO2WRDLKZgMd8qZ&#10;IlZdbs2xq6+dkwG9HZa5RANin9YA29jL9zY/s35cWVOp1NTUD4FTqdS4qn8XpFKpVKooAXhmCCwC&#10;P5vs2CHYMTFcoO1aCxCto42Nu2aS5NlGSDbAsvszCLYrs6NhuHk7qsrGVwDYpkjqYKaVMZVa3OqH&#10;wKlUalzVvwtSqVQqVZQAPDPEwsvV2W67jhTabbfdanDuMDgEkXb+BcozSSy53Jn1PTsGg3llcjSM&#10;T/+227Sdw+2WnZbfVGre1Q+BU6nUuKp/F6RSqVSqKAF4Zgj4Wf/rrFCg6+ggwXFA/s2SGmfjzkTJ&#10;t+N/lE+ZHEOjXP4dx+CkUqn5Uz8ETqVS46r+XZBKpVKpIpsMOb9yzz33rOdXplKpVGp2qR8Cp1Kp&#10;cVX/LkilUqmxkw2SrJ9kTXPcjMC6dvLJJ3d77LFHd80119ziN+60M2lTpVQqlUr9r/ohcCqVGlf1&#10;74JUKpUaOwFabqWf/exn65rR0047rTvxxBPrGaxPecpTukMPPbSuw+QSfdZZZ3VXX311tRCnUqlU&#10;auaqHwKnUqlxVf8uSKVSqbETAL7sssvqLsLrrLNO98AHPrBbddVVu3vf+971TNmVVlqpW2ONNbqV&#10;V1657r774Q9/uB67k0qlUqmZq34InEqlxlX9uyCVSqXGTtyff/jDH3b77bdft+KKKxoUdUsttVT9&#10;jL8F58tuueWW3cUXX1w3VkqlUqnUzJXxbyqVGmP174JUKpUaO1nPC2jPP//8btNNN+1uf/vbz4Hf&#10;Nqy11lrVHfqGG27INcCpVCo1w1Xe66lUapzVvwtSqVRqbOVomXe84x3VBdprsQ1LL71096IXvaj7&#10;6le/Wi3GqVQqlZrZKu/2VCo1zurfBalUKjW2shaYe/NWW23V3e52t5sDv7e+9a27Bz/4wd2RRx7Z&#10;/e53v0vrbyqVSs0C1QFwKpUaX/XvglQqlRprsQIfdNBB3SqrrDIHgJdZZpnu+c9/fnf55ZfXY5BS&#10;qVQqNfNVB8CpVGp81b8LUqlUaqxlLfDnP//57ulPf/ocK7CNsY444oi683Naf1OpVGp26OYRcCqV&#10;Glv174JUKpUaa/33v//tfvWrX3X77rtvt/zyy1f3ZxtjgeKE31QqlZo96ofAqVRqXNW/C1KpVGrs&#10;9a9//as799xzu4033rh7wAMe0L3lLW/pfvazn/W/plKpVGo2qB8Cp1KpcVX/LkilUqlU0Y9//OPu&#10;4IMP7l784hd3n/vc5/Lc31QqlZpl6ofAqVRqXNW/C1KpVCpV9I9//KP7xje+0X3qU5/qfv3rX6f7&#10;cyqVSs0y9UPgVCo1rurfBalUKrXQBSYdOcSq+vvf/75uLsXteH4lrT/+8Y/d9ddf3/3yl7+s6flu&#10;QSSPf/vb37qbbrppgfI206UeTAY4/knd2iX7r3/9a04IpFKpGa9+CJxKpcZV/bsglUqlFqrA1G9/&#10;+9vuu9/9bnUtPuSQQ7oPfvCDdY3t/EBVbFp1yimndK985Su7nXfeuTv66KOrC/OCQFoC3s3SXlde&#10;eWV34IEHdjvttFO311571Xb785//nHWUSqVmtPohcCqVGlf174JUKjWLBFBYQlnvvvWtb3UXXnhh&#10;3dzpnHPOqYF775e//OXummuuqW6+YGdhQI00//KXv1SX4lNPPbWurQWrW2yxRT1vd5tttum+/vWv&#10;z9e9WSPPP//8mtYd7nCHbqmllurWX3/97rTTTquWYICcmj+pu1/84hfd29/+9m6llVaqdXu3u92t&#10;23XXXWt76S+pVCo1U9UPgVOp1LiqfxekUqlZIm67rKqsdYceemiFlmc84xndE57whLq78eMe97ju&#10;8Y9/fP1ul1126d71rndVGOZKPN0Ctqy073vf+7onPvGJFXrvete7dre//e0rVPnua1/7Wh973gTu&#10;jzrqqG611VYzmKnhXve6V7f33ntXK3AC8PzrP//5T3fVVVd1z3ve87rb3OY2tW4dC7Xhhht2p59+&#10;evenP/2pj5lKpVIzT8a/qVRqjNW/C1Kp1CwQq+/VV19dLXdAd9VVV+0e+tCHVtB86lOf2j3taU/r&#10;nvzkJ3ePetSjKowut9xy3X3ve9/uTW96U/ejH/2oT2X6BICtzz3hhBOqtVd+gJRXjyAv8wvAN954&#10;Y3f88cd3D37wg+ekd7/73a9729ve1v3kJz9JAF4AAWCeAy95yUu6O97xjrVugbB+xJMgATiVSs1k&#10;lXdaKpUaZ/XvglQqNcP1z3/+s1rtXve611Wr6DLLLNM99rGP7Q466KBqDbaeE2xefPHF3dlnn93t&#10;u+++FY5ZY/fYY4/uuuuu61OaPgFg7rI2UWJlBtorrrjiHGDddNNNq0vt/Ei6X/3qV7vddtutgjX4&#10;ZbG84IILcrOmBZS6M8Fw4oknVm+BFVZYoXv4wx9e+5KJknHeHCyVSs181QFwKpUaX/XvglQqNcNl&#10;g6n3vve9FQZvdatbVQuvfwNbluEAQpZRsGwzqje84Q11jec+++xTgWdhCpR+7GMfq9Dt1SMsCAAr&#10;D0vkpZdeWjfT4g79xS9+sZYj4XfBpc9wpbdm/AMf+ED34Q9/uPYZ8Jv1m0qlZrLqADiVSo2v+ndB&#10;KpWawQK1LLzPfe5zq4sx6y+XYxbfiVyBbU4FHNddd91u//33XyhrgFu5n/Wjj3zkIyuge/0sCACH&#10;wBhYayE/NX3Sf9RtupSnUqnZoptHwKlUamzVvwtSqdQMFqvcRz7ykW6DDTaoYGnHXscCfe973+tj&#10;/K+cdWs3aOs8ubo63mZhCgB//OMf7x7xiEdMKwCnUqlUKjUvqgPgVCo1vurfBalUagbr73//e/f+&#10;979/zoZQd7rTnbptt922WoUnstzZ6MgRSKzEP/3pTydc18mq6rebbrqpuhdzZZame95www11wynr&#10;Qn1KD1iPssROBMCOSBIfgP/85z+vaf3whz+srtt2ep7KkTvKIn35k85Ebrq+4/7N2v373/++pq0s&#10;rrVO2b0Frr9x71HpDKVOlN3u09dee20N6lT9RH3NTe6jTt3XtSYvhB/84Af131zc/T43uZc6cG8u&#10;4v6tzNFW6lYZ7c7td3U3maLOHC2lzrTvROWRlvJqB/3Fv7WFf6tT91ZH6noq96aoF/Ur31EnjmmS&#10;n4n6bSqVSk2kOgBOpVLjq/5dkEqlZrBAyZFHHtmtvfbaFSy5QT/oQQ/qDjnkkApjgA/MgQXwElDn&#10;bxAitN+JC2CAil2lzzvvvO6www7rjjjiiLqZFZDy3Rvf+MbuWc96Vj2L99nPfnb3+te/vlqigQ5o&#10;iTRpFABvttlm3eWXX16h5thjj+1e9KIX1eOZBH8fcMAB3ec///kKOgFdAWQACtQpnzjWqb773e+u&#10;m2DFOuC2LIDPJmFnnXVWXRttzbBNtFx/0kknda94xSu6rbbaqnv605/evfCFL6y7SX/mM5+p92jL&#10;EZI20HSWsrOHbfBlEy7X2217hx126N785jfXtbPKJ7/gUD2oG9dHHn0vDhdx7uis8lzYpbX11lvX&#10;uthvv/26M844o0JggLnAPVmaANlv2kfZ3vrWt3af/OQn60SC+pGXaKtnPvOZ3e6771530XZf9Rnp&#10;6Qv6E+AFmSZI3Ped73xnbaNvf/vbc9pWXHkH7dr8S1/6UvUm0O+UBajKzzve8Y5aH+rFxIyzoI85&#10;5pi60/REkxVRL4BZm1mn/vznP7/WibpxvJf7XHTRRbV/jEojlUqlRqkOgFOp1PiqfxekUqkZLAAD&#10;tNZff/0KlsId7nCHut7WLsnAFcRccsklFVTAErgYWuBABFgEMocffnj32te+tsKgM4TXWGON7klP&#10;elIFK0ADomygZRdpwH27292uu+c971ndsMEa63NrsRwFwI5jes973lPh0Rmzd77znWtajtxx/I70&#10;QeWnP/3pOdAHzliNARQo4urtiCfw/+hHP7rC329+85saF3R+5StfqcD7mte8pgKUnbHFdQTTXnvt&#10;VXfNttPxve997+62t71tvb97P+ABD6ig9YlPfKLW1VAskmeeeWYFMfW+3nrrVXAHeltuuWW35ppr&#10;1iOm/Pbyl7+81icrvaA82kAewSNQBeDqYK211qrnNW+//fbddtttV6+/z33uU9PaaKONal3ZyVt9&#10;gkTWYW2vXdwHxD/kIQ+pm6DttNNO9Zxn5fbvaCvldB6z+j/wwANrn5AX6SmXyQ2TCerMunL5Wn31&#10;1Wtb2GhMG+g7LPbqwI7i+ply2y36YQ97WL2nfqD/8ExYdtllb3FvcVwH2kF8K3kB33Yr33PPPWtf&#10;M8Hy4he/uAK08t397nevu537HiCb5HFdKpVKzU3Gv6lUaozVvwtSqdQMFnABnC94wQsq5Hi0haWW&#10;Wqq6Q6+88soVpADVq171qmpZZc1zPBILG6ABDwEerL3OEV5++eUr2EZ6jhpigXvpS19awc8n6AEi&#10;oDXigSWWzPY83lEADOzAK2hk9QRLABoIR1pgCaSyRssfyySL61Oe8pRaLht+RVxHLIF9cEmsvizj&#10;ygKYoizuD3jVCbhyb3C1ySab1DK39wZgLJkxWSAPYBzEqgv1K4BDa6pZhFk91Y212NLxO5gHgu65&#10;9957z7Hkgk2gfZe73KXW4WMe85gKy6zT1kfbqMzEgwkNaQFhoGsSwMTHZZddVvNugkJdRN2CTTAN&#10;iFmQwbD7aKuIo38AdxAb3gHyb3dwkyf3uMc95rQrcGXBZXE1sSG+Picv97///WsZxRP0QX2AizsQ&#10;3mWXXbrnPOc53TrrrDOnf7q3e3z0ox+tExUh9av9THA4d9ikik9WemV2T7D/wAc+sKYDrPUfu4Gr&#10;z1QqlZqbyrsjlUqNs/p3QSqVmuFiSTzuuOMqQC299NJzYEQAGwDG90AL2LAIAhowwUU23Ialw/LG&#10;TdUO0a6LdEAki5vjjL7//e9XKAVgYBfYBmCCHIB64YUXzoESVtQhAEsPGHGXZYVkzTzhhBOqRbYF&#10;JW7AsZ4ZSLNCgkj5B7LiiMtq+773vW8OACsT6ypLNutwC9bLLbdchV/WU6Du3o78AfRRf/IA0JUD&#10;bBIQFtf973Wve9V4oBKoypvfAaIygd24n3oHcs5cBvDgHAT7t/YQR3raw6QEwBSuv/76WibHR6k3&#10;ZQW2XL5Zurlwm7BQj+A47icu4GZl1UZcoa+44opq1QWsUWcmIViJw81cPG3wspe9rFppox30A8Af&#10;AMxqy31aPtQjII129QnIw1qtn3Cdfvvb317BOO6t7Vjx1QXpfyZjuLFvvvnm1RJvQkKcWO8rKAcL&#10;edQHi758RB9OpVKpyVTeP6lUapzVvwtSqdQMFyABL1yAWd5YzgBpwMaoAGrEA7XWu4I86Vjb+p3v&#10;fKfC0worrDAnPtBgnQSYYdkFfEDuoIMOmmOVE6xBtsY01meOAmCAzbIX4CKAUa6zrLmRFnCUPzDt&#10;fiAJGHJP5sockM7KyuIb63bFjc215JvrrHju7++jjz663ltZxOf+DQbj3qyfLKRgtgV5eQHGYZXl&#10;Ssz628raWRZ3v0fe5EFeWDzVy7nnnlvdmllrxWEh5c4bsE3awzpsltSAUTDNostCLD/KwG0diEYc&#10;eROHJVl6yqcM8m4dcMRj5eYKDurFAZjqAdxqh4BqfcnkQACwOpMeizzrKyt6WONZZQEq8JYeSRu4&#10;msyIemM1lkcbZEUc8G9yIe6rzwFyv4XEl+eYcAHJrNZRhlQqlZpM5b2RSqXGWf27IJVKzQKBEmDI&#10;oguEWT65wII4Vkqwy7oZwBWBJc6GVgA6wJY185RTTqlrOsMNFuixmAKgVkDT+mIWwoASEHnwwQfP&#10;cV0eBcDAFiS1AoennnpqtXhG/liEwSLwDUkTpFujylIo3hCAQ8rEugs2xZNH7s6gtYVNYt1WZvHU&#10;E0hX5gBgcAicwWrUI6s7sGzFQs5NPGCP5TPSkTcgzCLKjdvv6pirM5CNNgiBeO0DLMUFrzYQi0kB&#10;AoU2tgLH4oDLt7zlLbUuQtIFttYbRzwA/OpXv7q6ebfSXqzaJjJMogwBuJV7sNJKS5os2fpegG1I&#10;md2L5V88fZHbPnAlsC99EzhRb+7PKu5767n1M+vZuT1HvxR3xx13rBMFCcCpVGpuKu+NVCo1zurf&#10;BalUapYIALC6ARjWNODA5ZabLKsZV1nWz3btLAsquGHJCyCMNbugMaAWAINTvw3FCmwjpHAzZsGz&#10;kzLokSf5YUltAXjUOcDgyrpYLsuRP5twsfa2AAzmuNWyjIbL8kQADBJZVm0uJR5gGgJkyNpe9xMP&#10;4ALxIQBbZ2yTqyiHeuFq3QpQAmB1ByDVuR2yw3oq7+06YVBrAkEbDCHOv+14bKJCXO1lXbMyBVCD&#10;SHAZ6WkH9R/u4CSeCQmuyeF2zRXcunDA3gp029GZG7VyTgbA0mQtDgDmNTDKIqtduMtbSy6eiQsg&#10;GwCs7+kj6io8F5RDHkyCmCAwaWLCgRu3etCPTSJYJ/7d7373f+oulUqlhirvllQqNc7q3wWpVGoG&#10;y6AfVLGgscYOIcD3wA1oACwAByYCHMEGoPrsZz87BzJBLmuoXZNbAGYVHgXAXJdb6x4YPfTQQ+uu&#10;wvIzygI8CoABnXy062etB7UON9xpSXkdozNVALbRUwvA7h27S7eyMZjfxGNhBFuujXjAEKRJK1yv&#10;uemqF3VP7q2e7Qrtd/kDj9YuK4O8K7fJiJiIkCfxWcSH7effdo9eddVVa1z3dX9rtVsABrJDAG4t&#10;wMRDgItxbPYlPutyQGhIObkeTwWAbZzGXb4FYJMt+kRbFjBuB3FrtSOPJgHCUixd9RhWZ3HUj3Jr&#10;Bxuk6Rc+gbAdoW0ABr61pfXrw7pLpVKpocq7JZVKjbP6d0EqlZrBAl4gxHpPlrwWFFsBL8AUGyvZ&#10;CMtrAGyw9IKIBQFgABYQxI04dvgFJfMCwCyzLQADL+tHW7hZWAB8/vnnzwFg8WzmBYrDMq5uuV7b&#10;HTo2wQKT4N9GXSzerL/cv7k9syIDZBZckCnfgh2NuW/H7snq2Npcbr5+b6UsXNqlJ24AMLfuBQVg&#10;bvHyah1xq4UFwNaKs96Kp/5Yo2MTLOnyMGgBGCxzp+Yarg9wgVZH/v7mN79Zrb4A2gSPiZ72fqlU&#10;KjVK5d2SSqXGWf27IJVKzWCBMjvnsuSBFmeiTiaQID6rmtcASyf4cnxPAOG8AjAXaEfisNhxbbWx&#10;FkgJGF8QALa50zDeogBg5WCVDcstuS9Qc+2znvWsOUcF2QDMxk/aAIiqKzBqrTDgBGrSkC9p2L3Z&#10;DtAA1L2kwfX6C1/4whxLcsg1djkOC7D2kMdw4fZ7TEDMKwBzq3YW87DPLAoA5iZvfS8vAVIW1nV1&#10;Fn1EPkFynPM7t5BKpVJzU3m3pFKpcVb/LkilUjNYwMrGQM6itbESV9C5CQCDNK8BsGT9bnve7UQA&#10;PNEaYBsQAUKWO8f0WHMc7s80rwAccC49rq5XXXVVH+NmLUwAtrO0eADYJmKsjwHAIbs4swyz/Npg&#10;zAZVwA68Wb9sl2iAe/LJJ1eLcbvZlryxetoV2nFB7iW4llvzcGMubcJ1ONbtsho725fFOayeUwHg&#10;uG8LwI5B0laAt9XCAGB50T8DgK0FlkfHOVFsgmV9dmxsFvflGj5sq5B7REilUqm5qbxbUqnUOKt/&#10;F6RSqRksYMAy61xc5/fa6XcyGOCWbCfjWItp06Fjjz12jrsyTQTANtQagkgA5iMf+ci6qZI8cPFt&#10;QQ4Ai2NH6haAh2ArHtdeaYkTACy9VgD4mmuuqZsotQBsrexwAkA+gGULwCDLWuNhWWxmFbtFj7IA&#10;h8AaALfTsvXT22yzTYVAFk3uzu7HHZ1LOYAdtof6DdiO3YwBIWvsMP/+DW4DCm369O53v7vCrHqQ&#10;NjdgbtktAB9wwAH/swmWeK9//evnrNUGwNZqa/tWAPhDH/pQ7RstAJsMGAKwfKiHuHdsguVebblZ&#10;n9WR38VjAXZdALCyOA/atfIljqCfOr/48ssv/5/JF/1FuiYkhpbzVCqVGqXyXkmlUuOs/l2QSqVm&#10;sEAWcLJ2koUVHAFL8BMQCkT8bY0qazHLJqslEAJOdiVuNQqAueAeeOCBdb1pWB7F4zrtaB1WW8fa&#10;cOMdQhLAAumASlqCjYxADfAJcXUdHoPEmuoebTx/K6OzdgMMWRbBHKBqwUu5lSXcqpXHvcGuumvj&#10;Wrf8sIc9bE48bsnitaDs3uCW9dJaZ1APFkGy36YCYuIARLAXuzsDeSBtwy9gJy1rW00I2LQMKANb&#10;rtbWwQaUyz/r/S677DJnTbG2dTQROIzyuefwGCRWZRDaxvOpHUySsFCbhAg3eXmLdeIkruOzlMPk&#10;hzSVB7DahTzSpDgGKUDZvf07dgon4O14KhMDcVYxADe5YVdtfePiiy+u5yyDcf92XBN3+2GfS6VS&#10;qVEq75VUKjXO6t8FqVRqBsvA387OzqzlhsptlWswSyQ3X5tjAU1HCXFBtbGTc3q5KoMhcNlCDY0C&#10;YIC24YYbVndcLtRccK3Z5OrLOgi47H4MYgCNAD4dk8Nd2L0CfgRwBdbljXss4GPJO+644+oxQxHP&#10;3/ItHrhlEQVAygxAw6Ks7C984QtrvlkSQbd7Kx/IV2bxxHdv1kiutSYKAlod/WM9r3jAD3hZgwqw&#10;Ip4yOdII+Kobm4m9853vrG7grNImE1iHBd8JvrNOWt4DXH2yAgNaExE2zLIxlJ2NuYvLN8Czntr3&#10;6s5RSSzpyqa+1DUXa/m2O3LUhXxtvfXWtX24IsuzvMuT9Nvdp6XJVRvU/+EPf6jgyjr+kpe8ZI5b&#10;s7oweQH6bUSlLsC5a1yrTwWwStu/5T2s4CQfO+200xyLvc28TDCYdFA3+pw8gnHu4bwAxHVv5VJ+&#10;fZaFHiA7GkmZd95553r2dQJwKpWaisr7J5VKjbP6d0EqlZrBYo21ltYGQ8AAwAE3IGw9Khdd7r/A&#10;gYUYyAAUVmM76Q6toDQKgFkBWe0AKWuvdFkmrT229hb8hWWYfIIZGzjJV7i+RgBM8gqeWaXBDwA7&#10;5phjbrE21v3FYx11Ji+QB43yEdZfAUBa26p8LNXq5Pjjj68WZAAZrsaCe7MYmyhw7rDyEmti7I4t&#10;uIZrsiOLWGKBJ9Bq1+SCSGC2ySabVMtyG3wnyAMLrXW1rLUBwcrL4gkM7RbNiqqeWMBNNoBAlnfp&#10;g/tzzz237tgMftU1MDexwGrd1gVoBNXaXzubOFC/YNz64QBgwT2lb20wd2+TDeDSBl3SiXjSlzdr&#10;vdUFSyzLr3ZgmY64Plmi3dsRRSCYgDX4bvMJcE0kiAfO5VHZTGCY4GB15gIdcN2mz4Va/1S+8EpI&#10;pVKpuam8R1Kp1DirfxekUqkZLlAGAlhaASRLHasn6xjgAVj+vf/++1fXVhZcmxdNBA2jABgIcp0G&#10;XM5vlaY1r6BsVFoAmKWQhY+VeMcdd6wAJE+Cv+VNvuQb/Lgv11bWWekLcd3rXve6CqsgjVXWd34T&#10;R3o+pQcUWZHtvMxaav0s0BU/0vQ3d233cb8AYFAHBCMeK6h1xu7Hyiged2gbR7Eot4A4WQDnrKmg&#10;lnUzNggDe9yNwToXce2jfpXLvXfffff6HRdrsBu7IZP6Bo1gvG3nqAtlBN0nnXRStTy7F3dj1mL3&#10;iPK5l2tNYriHurOjt+/83qZnssNO19zc5fm9731vrVt13t7bv1/2spfVvqZfEiu/clgjLk7E05es&#10;3eaeHX3IJ+u9OjeBov65QMure+gLvAfOOuusaj2eqB+nUqnUUOWdnEqlxln9uyCVSs1wBUyxLFo/&#10;CjyBBwhkmfXJBZUlEMSJ55qAqaFGATAro/ODudyCFWmy8LIgu/dQ0nYf93Tsj+t8RnC971gIA9BA&#10;MDdoeW3jCSynysVqykLoWt+3afpOeQE592D3lteogzZNccFTu4FSuAAP03S/iKdcdisGfizL4Jal&#10;mFV1GFiHW0jm9st6zRIbde9TuiYxQKI8Rdn8rQx+A3lte6kvZYx2HpYvgk2qor2lo83UeRvP/cAx&#10;wFZ38VukF0E9Rl2Iax3zsG4F/1bv0nJP4oYtL+4d8X0K7q3Ptf1IfuU7XNm1v2tcL10u2NIc1fdS&#10;qVRqIhn/plKpMVb/LkilUqlbaBQAxzFIAHtcBcpAlzW9No+y7lrgns1COQysx9apgmF1KHCHtva4&#10;hdlUKpVKLRoZ/6ZSqTFW/y5IpVKpWygBeLSU3QZcBx98cD12yjpff/uOVXIYWEG5pFvTG5ZgRyvZ&#10;QCwBOJVKpRa96gA4lUqNr/p3QSqVSt1CEwGwdap+G1dxv7Ue1QZaq622Wt35mltuuFAPxT3XWllr&#10;p23kxCXaOlbXJACnUqnUotfNI+BUKjW26t8FqVQqdQuBXEfx2Dl6aAEeVwAGs44msjOx+rAztV2j&#10;rRueSMCYtZfbs3XCwNkO1bEJViqVSqUWreoAOJVKja/6d0EqlUrdQlx9HTnkGJ44PggA29HZGthx&#10;FAC2SzSYVR/3uc996o7RNmeayAJssyi7Lq+++ur1+B/uz87YHZ67nEqlUqlFozoATqVS46v+XZBK&#10;pVJVQA78cvV1lBKLpVeF4JxaR8/4LXbgHTcrprI7gsfuzyzjD3/4w+sa4EsvvbTuxmzHZjs528Xa&#10;umDn/m677bb1LFvrhVmMxcmdi1OpVGrxqA6AU6nU+Kp/F6RSqVSVY3UuueSS7oADDqhn1ob7s7Dc&#10;cst1G2+8cQVAlmBH4Izb+asmB1iBnS281lprdXe/+927Bz3oQd2WW25Zv9tvv/3q7tCvf/3r6znD&#10;6mv99devZ9eec8451fU54TeVSqUWn+oAOJVKja/6d0EqlUpVsV4eddRRde3vne50pwrANm8SuPAu&#10;u+yy3aqrrtq97GUv66644op6TutMFhgF8XGeLIv23Kza//jHP7pvfetb3dFHH103tHr0ox/drbTS&#10;St397ne/auldZZVVuvXWW6+uFd5ll126D3zgA903vvGNdHtOpVKpJUD9EDiVSo2r+ndBKpVKVf3p&#10;T3/qvvSlL3Xvfe97qzWTG7RNmwRW4X333bd+fuQjH+l+/OMfz3gLMPDlrnzhhRd2X/ziF2uZgOrc&#10;IJir+G9/+9vuq1/9anf66ad3hx12WLX8WhOsjo444ojuzDPPrDtA33jjjWn1TaVSqSVE/RA4lUqN&#10;q/p3QSqVSlUBNVDI1Zc7tB2f2xDf/f3vf6/wO1PXAMu7tbjXXXddd/XVV3cnnXRSd+ihh3bHHXdc&#10;3aTKWt+5WWyVXToswlFfEfzb9zO5jlKpVGo2qh8Cp1KpcVX/LkilUqlZLyDKZZvl9pvf/GZ39tln&#10;dxdddFFdl/vd7363O/fcc7tDDjmkWr65LfvNOmdW8QTZVCqVmh3qh8CpVGpc1b8LUqlUalaLxRro&#10;XnXVVd0ZZ5xRXZbf//73192b/cbqzVXZ2t5PfOITFYDteH388cdX9+hrr722+93vfletugnCqVQq&#10;NXP1/7N3J/D6VWP/+F/mqSSZKopQGZIxSiRUyjzLlJSihIQGQkpzhGiONCGUqFRENGpOpSgJ9QjP&#10;w/PDM3ie33//93vZ1/e37O77DN/v+Z5zn3Nfn9drve5z7nvvtdd4retzXddau1OBE4nEuKKTBYlE&#10;IrHggKhKPLiI7hFHHFFeWXTIIYeUE5mRXe/prQltXH/zzTeXPcHHH3982c8rPNorjOz5/fd///dF&#10;edf3JhKJRGL00anAiURiXNHJgkQikVgwQEqFLPPYXnrppYXE8vh+/vOfL69v8t2f/vSn7urh4BW2&#10;R9ihYO7jMZaPd/six7/5zW+K9zgPuEokEon5g04FTiQS44pOFiQSicSCAeJ7+eWXLzqd2UnWxx13&#10;XHPdddeVA7zsA56K59Y1cSgYr++1117bfOlLX2r22GOPZv/9929OPPHE5gc/+EHZP+z3RCKRSIw+&#10;OhU4kUiMKzpZkEgkEvMWiCpSy6vr9ObTTz+9+exnP9vss88+hbB6X7GDr5b0IKv6AK1TTjmlhEYj&#10;wkKr7RP2CiVlQJiX5DmJRCKRWHroVOBEIjGu6GRBIpFIzEs4lMrhVkiudxPbqytU2R5fXuDf/va3&#10;JUx5JhHh1TfeeGNz4YUXlkO17Cv27uSTTz65lOX222/P8OhEIrFgwAC4UNCpwIlEYlzRyYLEEoCn&#10;p5/mGqNYptnAONZ5HBH96z29SK5393p10d57711IsO8Q1NkYA8jwv/zLvzQXX3xx2Wt8wAEHNHvt&#10;tVdz5JFHNj/+8Y+b3//+983//u//5phMJBLzEuQWQ+Mmm2zSfTP/0anAiURiXNHJgsRigmLrxFie&#10;IAfr/OIXv5hxb9N0YKGikEeYpj2L/VNuFyJ42f72t7+Vk3t532666aYMQ12gMOeEGV9zzTXFy8vb&#10;6929hx9+eDmYyquM5gLGILJ7/vnnN8cee2zxBguRtvfYPuFf/epXhbDnmExMB8aLsUWu88D5ezpj&#10;yLXmjPune++4QjtpszBcjTsYE7fYYguksftm/qOty8PatNI00optuk+bEtODNtN20Y4z2YbLtqnu&#10;o3u1aWnj7m2aaOws16YlhWdEfiu06S5tSsw0OlmQmCYoE3fccUcJf7TH8L3vfW/zjne8oyi+c6WA&#10;U44o2WeffXbzqU99qpTnk5/8ZHnVy0JdxCkqf/7znwsZckrvzjvv3LztbW8rpMP3qbwsHFBGhTpf&#10;eeWV5T29CK9wZ15XRg/kc66NHp6tDAg6A5TQaHuRkeGTTjqpEHRGKfVYSOGEiaUH48kha2eccUbz&#10;ve99r4T0T2XsWKMYP+2JP++885oLLrhgLIyhiwvtwkClfUVzOPndnv65NGiPAoy/1772tc097nGP&#10;hUaAf9KmX0wjXdeml7YpMT28uE3aLtrx1W2aKezYpp+3KfJ+fpuWNh7TpqvaFM/sp5+1ye/SZW3a&#10;o02I7HTw1jZFfie06QFtSsw0OlmQmCYsipdcckmz6667Nuuuu25z//vfv1lzzTXLO0Yp4nOBv/zl&#10;L813vvOd5i1veUvz6Ec/ulluueWaN73pTYUcLFSlh5JHOUQyNt100+ZBD3pQ88hHPrKEobJaJ+Y/&#10;wuOLONpfe+CBB5Z5xuDB8GG+mY+jNsYpjowwjFJCob06SdmRdvWIdxAjM0lKEsNg7JNv6623XvOS&#10;l7ykHPAm2mUiMAwad+bI+9///uYFL3hB8eAZc35L/DPIGFFT5557bpEtL33pS5vXvOY1ZTuFOTqu&#10;0Cavf/3rC/GNtFDQ1uUPdb2mkP6rTW9sU2J6eH2btF2045Ztmins1ab/r02R92wYKB7fpv/Tpnjm&#10;VNKf24TU3rVNk+HBbfpVm+LeH7aJFzgx0+hkQWKasB+GdZjH92Uve1lz73vfu3nEIx5R9iDOFQFm&#10;vb7qqqvKK1/WWGON5m53u1vz6le/ekETYIqLd7HyCPJ4L7/88s1DH/rQZt99900CPM+hb72yyPYC&#10;iqi5hUB+7WtfK2PaIVPzwYtq7qkHecELh/zyCBuj5EfsV44Ds5IMJ2ogwMbLU57ylOb5z39+MXJO&#10;RoC9kst1SO+qq67a3POe92zWX3/95rLLLksC3ILh1HoZxid/kykM2k972tPKem4NFWUyVxFdcw1t&#10;89a3vnWR5zfSQkFblyTAs4MkwP9ISPAWbZoIq7Tp222q70sCvLTQyYLENEGJsEAgXxTzhz/84cXz&#10;SKmdKwKMMCDmlOzNNtusud/97lcIsL3JC1WpVi+eNpZqYc9PfvKTS194/c24Ki7zGfozFFL76U87&#10;7bSyv1coP2VUWKLw4fk6nineyh9bJ7xCCan3tzBV8sQ8jnZIJMj0K664oowRhiDnHBhHEwFBJvet&#10;R6uvvnpRpJ7znOcUY8u4E2DzS5izfflkjPawhmjXL3/5y82LXvSi5i53uUuJonKQHQPEOIHcYYxz&#10;4JVx008LBW1dagJ8a5t2nyTt2qYntikxPWzQpjPadE6XNm7TTAGZPrtNkfez2rS00SfA57fpuVV6&#10;V5uMly+06d/bVBN04dHDyKzvL2hTXBspCfDSQicLEosJYccO4VlttdWaRz3qUXNKgAPXX39988pX&#10;vnIsCHCAAiM0kJeDxyMJ8PwExf26664rHn3v1kV+Dz300BKaeNttt5V+nu8KvLmoHs4QMDftDXZY&#10;ltcoITlnnnlm2bfJCJBIGC+MreaGMYH8TjYHYozZIiCc11L/3Oc+NwlwC4dW8o7vvvvu5d3d2kN7&#10;+WRIZdB+4AMfWAwH40iAtUEceDUokVOjnKaKti41Ab6wTXnQUGIq6BPg09o0DE9v09/bFNf+rk3P&#10;bFONJ7Tpo236U5viujolAV5a6GRBYjFhMf385z9frMVBgC0gE4EFmkITiozF19++C+9P/zqf8Xf8&#10;HvC/31ht3WNPLOK7zDLLzBgBVk6eCM8YVgbPpnQpi//d47uoZ/wtRd0kv/nO376PvPxfP8t1cU//&#10;d8+l1EyFALtHPdRHPpPBc+UfdZ8KpvuMcYcQ4VtuuaU555xzChn8xCc+UfY9OtCNt0Y76oeFBOPW&#10;GBauas460frggw9u9thjj+Lt5qESNu33hVb3xOzAnLKXlUczCfA/wCjwwQ9+sOxtPeussxatL8DI&#10;gEStvPLKJQR63Aiwdc546Yc9z6c0VbTXLikB/nCbjqrSQ9vUx2vbFL8f7IsKz2lT/MZj6PRgpxp/&#10;qE0OUFKmz7bpJW1yKjD43KhNn2mT369uk0OWpnLysBOS5fXlNl3cJvce1qb3tmmiQ5r2aVOU8z2+&#10;aLFMm/Zs06VtcpiYfNT1bm3q4xlt8nvk8ew2DcK6bTqkTd9qk7JJX2nTDm0aVr9XtunINkXea7ep&#10;xrvbFL/t64sWTqF+f5ui/b7UJqHJ0caTYToE2Ji6vE1x7SACfHyb/qdNcc1v2/TX6v8kwEsLnSxI&#10;LCYGEWAKO++O02qFI/u0X5ESb7F1Dw+PMEghndJFF11UPF8W21BQHKDDm+s3r1ZxgIm9gkHCXMcD&#10;Tclx4qz9XUK6nDTrsJS+B9j1Fjj5ek0QpVs5vcPU3mH3OziFEuBa9yiza+zDpDzZJyUcT/kRzCgL&#10;kqfsyqis6uTgH3X0LHkiOcoXJ2wql5BP7eHT/3GfPDyL1y+egVCqq8PHXKO82tWzJyPA6qMMv/71&#10;r4sC5FnykQeSoR2j3QPRvn5X56i3EFZGDvXtk1tl9Vz1dL26epZyq3//GeMMbadN9In+pmzav24+&#10;Ib7aGvmrFdSFihg35iQPMK+3w3h4wXm/Y76FDFmo0A7mKZlg7pnzxslEdWZEMI7c45MsGDbPfO93&#10;Sb7u5VUN41Y8x6drIt+plKXO29/xv/p4hmfV+ctLnp7h94ny9r379X9dzj5cE+3nkxyajABHWZSh&#10;X9fFgfyVUz7q5u9oD3nW9Y7kWkl7KU9dpvjdZ92G2qFuD/nLV7375febvG699dbyhgT7fIWE249P&#10;xvjNNZ7BAIcAO9SSTLJe+s2z6ryjHDV8V49hSd4T9RnU/eZ6+Ud7Dbov6hrtNpVnTAaRa/0Dr+Zj&#10;miraa5eUACN+i57bptXb1McBbYrf/9im+hnvaFP8hiRt2iaELL6LZP+sva7Lt+nzbfrvNvWvEVr7&#10;2DYNgoOXeBnVsX9fpNva9Lo2DXpF0c1tiuu+26bN2vT76rs6Ia99sjbZHuCHtOnENtUksJ/+tU2b&#10;t6mPyfYAn9qm+O2WNgmRvqb6rk5XtskJz5NhOgRYnyG0ca1+WrlNNbSZ39Rf+yqD/oh7kgAvLXSy&#10;ILGYsGAFARYG/dGPfrRYlVmR3/jGNzYbbrhh84pXvKIQY6fYWrgQKAvv1ltvXZSSZz7zmeW0ZqfE&#10;IgOxcCOF9rV6rc+b3/zmohRThC108kG0Tz311BImynOkHEcddVSz1157LTrIw+sLEDDXI88IOe/S&#10;dttt12y//fYl/FK+m2++eQmVo3R7hjJQBpDQww47rBzCIn/Kg4NC3ve+95V8KOyulZBnz3cKNSL6&#10;rGc9qxBwr6mhvHv+CSecUBQyBP1jH/tYKY/2QHw/8IEPlPZyqrbftSWSSikCigoP4Q477FB+Vw6/&#10;aw/XDCPA6o6wCqsV3mY/qfr4fOc731leneTe+tAsioT/kREh7ryRlCEhqtpDPRkmKB5xvb/18de/&#10;/vWyl8w1H//4x8vhXJ7hlTj6THnHGfpDW9lzJ2zd+DN+jXXGGwaTcfV6mkdhoDI3jBnjjVJuHjGo&#10;UFSDVCwUqIs+ZwT0uh9yQn39TcaQs7Vy72/zyAm9jHfmtgPF3MNgQHZqo/paBIMxyxhjQEOGEEL7&#10;ak855ZQi9xARfUAmMco4cM1cVh5lUb66LMrtHt/pM/u4GdWUi2HR/8b1iSeeWGSpvnUv2Sovzz36&#10;6KOLzGDsVMYa8kd0GAKVWd2sEX0ZosyeyegmkiDKS146pHEiAuyZyu4VS9YD9dWeyoNcTWecKZey&#10;kudOoP7mN79ZZDQDoPY2dhkOjW3twsBDrh5zzDHl+np9I3/l4zprjTZC6LWHPKxr5DM5oj3VQbmt&#10;o557ww03FDmjvdVR+1sXrEvWRmu2E7KNG30t30EE2FiwtpFV8tZnxqQ8YxyAMisXY7SzC4xFbel6&#10;RnD9o59quEcbM8q6x1ikP2gHz2Tgrdvf89RJWxoPsdaQE/pWm/WfMRUYw9bt+ez5jTRVtNeOEgFG&#10;8P6l+r+feAS/16b/W33XT6e36X5t6gOx5nkcdE+dkDoEu39ScU2AEbPbq//7CYnbqk01JiLACLdn&#10;1iRW/ohi7QWV7mjTU9tUYzoEWBt7ZVL830/aNrzEE6FPgL/fpjWq9Lg2vahNW7fpzDbV5du5Tf1x&#10;9o02/ahNro8ogiTAs4FOFiQWExQfBOmxj31ss+KKKxYLKmInhPM973nPolckPfGJTyyKvgWSooc8&#10;WXwf8pCHlEG+wQYblIXSIhkLHmXJgu71PogsxYY31gLnuRY+5FjIpHspRz4/9KEPFTJ+97vfvZTH&#10;wmhh9/tOO+3UPP3pTy/h0RZ5JFh5N9poo3KIFyLuesqAEEx5bbvttkURoCBROBzc8+IXv7h59rOf&#10;XUikhVqZEE7XyNNJzOq10korFQXe85WZAvGkJz2pHDTibwqN7ykU8tVO7lMW3sAg46BMysYY4LAr&#10;z+aZ9vtEBNh92o4hwsEejBHqQWnYcsstm8c97nElzyDTcQ/v9Yc//OGSF6WEwqE/fMeAQFlRdvB8&#10;9wfBpsy43jUMHWuttVZ5NkVYH9eK07hAnSVGAO2ov/UFAvDd7363kJNxbJeJQAGmnCMH5IfXe5E3&#10;5jKCZexHu85XKDuSgbQwsCE75A0DFyPijjvuWIhceAfBPEXQkBftQpYYT+QhAxv5i4hS7BFhJAmZ&#10;JXMZ5d797ncXAxVD3tprr13kb8hn5BkhI/vkiaT5mwz2vndjNeY9uYaAG8PknvLqI4YK+XsWeecZ&#10;b3/720u/kUv2nqoXUkr+rLPOOs1uu+1Wykz2gLoijGQPGc1AyZiGwAe5B9eFsZTBzaFqns1oZ5+r&#10;58cagyDH+uI+9ZCf9naPT8a6173udUXGkZtIVU3CBkFe2po8J+/JQe2mf/QnmcgorK3Un6zWV8om&#10;aSflDXkvvzBA2o+qnchdaxJSzICpP9zHmMzQwGDqlOwnPOEJZR3QZ/rBuEEarR3aBgG2Nloj9UGf&#10;ACungxQRYONRWa1F8n784x9f1j1js9+Wxo4x7Lnqq94MytaYrbbaqhgXjHPXxj3WAsTaOPMsZTH2&#10;/O1efV8/A1m2rpABxhwdQB9rC+3JQGssxDMmg+vUe9iBV/MxTRXttTUBnkrqYyYJsIQoOQGYt1bI&#10;79e67+prkEP33btNb2hTTYj9Zs9pjRXb5F20cY38bmqTV/I4sOnYNv2tTfG71H9Pb02AJc8Upq0M&#10;vM68t3U5Pa/GRAT4UW36ZZt8Lw97YWsIf/7PNnnm/7ZJyHWN6RBgST5C0RkKeGKFmNf339imyQwh&#10;fQI8leS5n27TIKzafdZIAjwb6GRBYjFBgQgC7OAMJMv/rM2ULooZ5eYBD3hAUV4QPYuORZkyYGFE&#10;Rl/+8pcv8tQGKBQWZsoaZSK8YhZzIaJIG4JLgbFwUxwswhbapz71qcWaS5GhVFk4EToLrdCve93r&#10;XoV8I+kWWYoO5YAShYiwSFP2Nt544/LeUhZ8Sqcy+ZsC4hmUCQs2D6t6UczcS9FEsBFhShmvBaLM&#10;i/yud72rkE9lVR/3KTurNrJJMaHEUMZcE4u55yO8lA/lZmlXnmjPYQSYkkF5Ul/EnQLlegkh9SwE&#10;VRv4DtRH3/GM+wylLIwS8md91//qQOngead8U7T1FciP0rveeus1yy67bLGyGxt1P48DtIP+D48O&#10;4kvBo/xpO2N63NpkKtAm2s54El1gbht75h/jCsWfTDFPjNH5BnMKyTcmyDljgiGJNw/pp5gjI2Qn&#10;j6n5Dn4nS8gZ3k5twMtGhjE6Iir2eSLJiBRvqGgPssXWEBEyjIHkiLlJjpGNCBgSIsIEcUG8yTvP&#10;8C5d21zIRXIIlB3pMO8f/OAHF3lHLpMZiDBZx7joewZS0SvkBpKFfHuGfN3L+OcecjBkojp95CMf&#10;KSSZPFdO8qf2bjOKep5X1rjWemDt8UlWqrOlvibA7iO7yCYGVOWx/pD98n/DG95QPKTWM3O0JtyD&#10;ID8GGeVgMOVF1ZYIsfy0vbork7XIc/QV8ksuWv+UBRmTFxj3ZDxiZxwYI+63Hj3vec9r7nvf+5Z2&#10;1c/Kj7hrT0SV4dU6gLginersucaDclhzGVHlqQ/Jde0dBHiVVVYp9xuTZNUuu+xS8ra+WEf0B4MJ&#10;uQW8wYyer3rVq0p/8/6qPwKuPdzDgKH8MU+tZ9ZkhhNjEbm3TuoHY5FuYGxFf3mG8YjokwHmvrHC&#10;mGJ+MBprFzJCPaIdJ4J1zrgxPhZKmiraa0eNADtN+P5tCqzfJl7P+pqd2lR7aOtTg3k4X9imGm9q&#10;E+IY1wjXfWCbAvbsIqT1NTzN9TU1AXag035tqvHwNl3bprgGYa0xEQFG9v/SJt8rwwfaVIcIa4+P&#10;tAkR5snuh3lPlwDbU9zfT/yDNsXvwsuXBgEWXs2wcI82TQVJgGcDnSxILCaCAD/mMY8pixyLstAr&#10;ipqFC/mkTPAC83oK/QpYpCxWPLIUMoudhTiAGFhkLY4WOQuaPC2slDCKG+WF4hGLnU8LKK/xfe5z&#10;n6KYIVwWXUqMPIMMUuYo0hQEv6mLRZbCiHAjuF6nZJEOYgjKYK8vMkfRQLLVKxZ2n/7nTV5hhRVK&#10;OSlE6ufZSGc/tAu0mfuUGXmmOFB6I18KDAu79lA+xDagfMMIsPpQrBF/CiHlmfKhrSm2lDD95+8I&#10;a1M+ChprP4u+Pg0jA4WTsqKsFCBKGyOCUEMh3Mh9KH+exVhBgeN1oHR5TtRpIUM7ajNKnYgH9Y5w&#10;fcYG7eP3/jhIDIYxiwhT4rWfOcVTxHNnjBmjxrq5EPJglKGM5rSoFR4sJImBxJwyPxhMeLe8Xx3x&#10;c53xYr4ZSyIrEEb1Vmfyg5EAoWCMZJTkhUMSzFeGODJNODCCjGQwMMqXPPFsRkn3e+cu2SqcV1mM&#10;VWToQQ96UJGJ5n7ICTIJmUVAyHlygGcO2VQHsoEsZARFcnl6kSUyVNkQTPJBmRk0kaYwNpJ/PKOM&#10;qN7rbq0IAhztx+BGZiKKSGS0n7Fiiwz5a6kPAuw+eTM0II/q6z5taC4aQ4wLTkFWH2uNek40ptyH&#10;rPIaq6vnKoNkXVFG8lQ/kLG+Jxv1r+cwOGh/3wfUw3eMFPrC9QwdDD/GCwK83HLLlXEgf32nvfUH&#10;w613H2sX9ZSv8iN81gD10qbaPn6TjC8E2BrysIc9rLRp3ZeILQOLvtIuZJv7rAn6VV2sh8qiD/WP&#10;/JTT+EC4jV/QLry41gwEO8aaervf/FYv+esb7cvgg7AiwvrX9crsOkZcxoQwFnn+RJCn9lkIYc91&#10;miraa0eNAPf3xsovvKOR+odVOQwrfvPKHYdc1TirTfG7EOuntKkPJBgxjuuES6/ZpkBNgO39dXhX&#10;jfu2SRhvXCPVmIgAP7JNPNLxm7DnX7Tp623yOqH+ftk+pkuAGQT62LtN9TVLgwAro/5xYJf2mgxJ&#10;gGcDnSxILCYsYpQF1nJWY6Ff9WuQLEQsuRYmCydlKEBpYAlH6NZYY40S6lVb6C3+rNUUhwgPDUsz&#10;ZYZSaHFWhhqeOew1SO6XH6XSgoms9a37vAfIp0XbYm6R74PHiWVcnYWKIerh9QRlolgi4jwfvKws&#10;6BSAWOgHgYKClMvTPa4PUhpeVoqsdqoXeIv5MAKsfhRjoYuUS21J+eQVolBoC/WgqFD+PMunUD5l&#10;0LeUCsSd50c9ldM16qEt3Eu5plhTjIwDSTkoRqz/wiAZQeQzmXIyn2H86rPwTjAQCQnk0acAIxOM&#10;F65LTB/GjrGNEDAshEfRvOE1FerJKGbcj3IbmzsMRYyGDIDmC2NcABEwXsgiMjTIU9yDNEa0jfnN&#10;MEBmIhMMaAgQ8kR+MXYhuwgmw6CQWvNffpLxGMYaMsbzyC/3ISyiWhBgxMe9tnoovzYm78lk3jeG&#10;RaHODJ9BUuWhfxgLyRqE1j0hA9WZHCJv5c2YEX2nTGSOeiy//PJFxiDA5J37yTFylREPoUfEAp5t&#10;Laj3AAcBJp+VQ7u7n+xELl2PfDEIMAIgR2Q4T3SUdxCUVT9YL9zH0Ckvbes3spv30/P1K6gDLyav&#10;qfIzZtge4XplNIaRQISV7NYPErnLiMb7i6TGfSFTyRfGFATZOll7sN1bE2BjwLMC2tszRR0wEJNb&#10;1sPIW52Qbx5kdTUutIv5qD2NL+ui+qpfrGfGjXXQOokUg3HBgGXtR9iNId95ljaybiPvMYZ415Fl&#10;z9ceymLc+2RIj8gu/aw/g2gPgzHonrve9a61oj7v01TRXlsTYKTL3tWJUh8zTYD74cu8nTUB/p82&#10;9fGxNsXvSFmfANaHVTn5+WFtGoQd2xTXec56bQrUBNj7ku1xrXHPNjnJOK6RakxEgJHBI9pUk9g6&#10;8cie1yanT/M09zFdAtwn72Bfbn3NdAkwgsqw0E881vY316834h3frk2TIQnwbKCTBYnFRE2ALZg8&#10;jTUBtkBRiBDgZzzjGWVPUw0LnT1MFi2KgwWSMuZ75HabbbYp1nQLs4UwFn+LpsWdMhQKRcCCOIwA&#10;Ky9FCeHzvPAm1KCkIGqUH9b8uj4B9ygfxYUSwpJPYQl4HsWOd4rSJi+KmP1LFJxhoEy4Rkgcbwsy&#10;iUjxWFAqHZQlT6SzxkQEWFkoFdqVksYTTfFAcClD2pJiqu/C06F+lGlKDuWFckpZpASztiMfngnq&#10;ieTyOFHKtQvFTj3kQfGjMFNa/C2kciJlcr5Cu2kTbYj4mhf2YlL+jXuKPOUvxmJiyUHJNe8QFEQ4&#10;9g5SlkVu+E2fTDTn5grmJFJLqWdoIvtqY54yU/yRDKQemSDreCvJB0Yyhin7YxnFJPPQd8KKeT6N&#10;v5jTiDNvobnMixvkoob2NE61J+JjnpuzyA2ZiFSRZ8gKmQTmMsMaLybihKya4wF58hySS9YIZKV+&#10;rjorJ4Ir4sRcqWUygxtSjkDVBNg1vJ3kuMgScqlPehj7ePmCAKuXZ2sTRgRrBJmJgCuDNtSePNq2&#10;iyCJyKT7or6DoK+sddreeiDsmmdZpIK2MO/1pRSyTzmsLerGO2ocRN1d45nKYUwjlHWbaU9GDnKb&#10;PK/LxlPrPiRXe2qjaJdBHuA63yDA8rYuiCCox6TxIMTdOGDUNIaMY8/X1tYo66+x4zd9Yv13PeOI&#10;uRlGCs+yfUhUQIxJBh3rtbXLc/W98pnHQp+tMQzfPPf6K8a+/hOuri9FZiH2fb1gELQVAwdVcKGk&#10;qaK9dpQOwRJa3D/gqU+AkaI+JiPA8ZvkhOFhrxPyCqP6WqQ1UBPgX7XJQU81loQAA1L+xTbV1/ST&#10;8Ogr2iQsvMZ0CXBN7ANLSoAnOgVayPMb21Tnf1GbJkMS4NlAJwsSiwmLVE2AWX+HEWALbp8AUxwo&#10;XPaKIaUWr1C+LJaIJYt8LNKxEPImUPAoGItLgClNFLla2QLKnLyF7Arf5rHtg4LCQ8KrTTGjePav&#10;oxjIy8LMG0N5Q14pIbXS0QflTDtqT4QSmXKP59njxkMS5DPg/2EEWFnlyZDgfh533khlo0hRKChS&#10;7lGHKBuS7R5KM2UIiWf5V2dKG8Xcc/UJZTLCwYVkDquf76VRJCSLi6gTxQ7x18e8MsKdebvNgYmU&#10;58SSQ/szjgnNRQh4nSR/C5ek6JqP0VfSXMOYQNrJTvPLnKyjSAYBkaoNhkgAg5NIEcl8FiKL9JBt&#10;iHMYD8lF3k6hyMgqY9igdvAdGU5WKxPySxYj3YgMsi5yJsa0duVdRhjJEeQLGQqEMZPMVVde+hrq&#10;ZK8qAkx+MZTV8o3hzu/kCxlKzvldvRhDEStED+npzzPriDUgCLC1BMgoaw2PIfmM9EUbSuatviFz&#10;GfLM7SCugxBtZv80wyx5j2Tyituba50iJ11Xt7k89RPjsO0y+pOst04h+ki09uoTe88JAuzvur20&#10;PcPpkhLgOAW6NrYyojAKGwf6WwSG/gf5eA4DstBm+TCyMgoguPZ5I6uxTroPSRY2zmhgfRFC7SA1&#10;RkPjVb3kywjsOgYWRJmxyFiP/rIlwLywXjEQxXyfCsgNz6UOLoQ0VbTXjhIBRqie1KYafQLsNT59&#10;TMcDrI6D3lUM27cprkMoh3mAnaLcD8NeUgIcEHaNCAsVZhBwcFTfM8yDukqbAtMlwIP6aGkS4ADD&#10;QVz/5zZN9owkwLOBThYkFhNLSoBBmJiQM0qgMFkEIsiahY3iEPA3q68F00EcrlWGGktKgFmxHeRh&#10;zxmvrTr0CVsoLhQ21n4KYhBOcL1wQhZuC7dXPVEqeFHUTTlqxaOG8vAMWehZx7UpRYNCT6kQqtdf&#10;3CkKwwgwrwMFlNIrfIzCgBBTFpFpSlKfAEvq4F5KNIWG8kwp8goNCgMSzDNBOdRXQvJ4iZWj36YB&#10;ZaKETVU5GXUYB8YkAoBsCa/XT/pYSCpC45phfZ2YORivxpUxhuhQ/HmUHBqkb0QhCA+daO7NJsw/&#10;5IYBzfxTzlqG1Ig5aTxR/Ndbb70ioxjHEEzzv07yNu60SdR1KgRY+wkrVhZE1lgmI4xvRM69CLC2&#10;HQUCLEQX2bQ3mDyu74NhBFgdhetalxgEEaZou0jqp279dhwG15Gf+kc7h2cT8ePdte6QCf0y+s4a&#10;4TrrFiOOccrwwAAskiHaOjAKBNgYYkSNNkJSrdfhnfVc7S0/5RTRhABbewL6Xv30r8O7GDP0CV1A&#10;tJEIImuJ/mGItcaICtPOdV9J0+2vGkgwT/BCCIeeKtprl5QA8+Qtem6bhL324YTk+H0uCLCDteL3&#10;X7dprTYNwkltiusm2gO8NAmw9wHbjyw/BPydbTqqTf3XQ9V1nA8E2Kue6sPMhEQnAR4FdLIgsZiY&#10;CQJsoaJAIYeUAAusRdo+KkpaTaYs4JQzIWOuRbzqBRUoFPZVBQFG4GIxnAoB5pF2+AeLNAVCmfte&#10;ZossL4jf1YvHoLbSUxooAOFtZdF2LeJOOVImi/UgKKs9XTzdiCbFkkeRYsErgZRa4GtQAIYRYITZ&#10;/mrP5qmlPMT9lE0eXQoKEh9eCvmpAwWFYqH+lEYEj8dYf1IY9Js+MQYYAiixDs2iKNX18zzlQeyR&#10;+b5CN9+g/Ii/NjEOKHDGIu+b8WOcGSOJ2Yfxa+zpA4oz4ktmMJwxmBmDCAaldy7HoWcbO2QRQiIK&#10;ZlD0hP8RE/NMmRFIsgTBQi4ipLQP9XePuQyTEWDjlUHLgUv2ZIpqQWDINXIBebEdYtQIsGWczGNs&#10;lFcN5RhEgMlEoby+RzrJ40GwNpBb2nKYvAbtKJFzrtXWvJQMqOotckZ/WXtin2+AnBWy7/wEiVfb&#10;umTtkIc+6cuSUSHAEQItX95eEUuigBhNGGvkhxTrn0EEWDsYR3QGZeHxZkRlONDfxhJ5KowcIbbu&#10;GJvG7iD5GuuM8kzUX4OAwGsv42k+p6mivXZJCbBXFi16bpte2aYawl9rIjMXBLje28ujar9tHy9q&#10;U01QEfvaU7w0CbBXOX2rTde06eo29cOrteH+barzfl2bAqNOgLUj40JdxqmMtSTAs4FOFiQWExQO&#10;XhaKDVKKRNUEmCIQh2DxglJuBoFSQMmxoFMYkGHKQp/cWlApBw6vcJiL6yy2oaBQBBAs3/NU8qJS&#10;gClhFkflRSY9BwGO/WQ1KJSIvHIgdQ6n6e/BUg77o4S4USqFbcvfNZQmCiESihhSai3gFEv5MRQg&#10;kupW51lDeYVuvvCFLyxWbx4Ee9HUrVaeAupAgbCAUzaUn+Iif2WxJ1B7IdHqR+nQFvbjaQehZeoZ&#10;+431oWfxhiPc8tG+vNr2pDlATH96pt/1q7agUIbX2r2eRYFFOCj72kOY8Hwkh9pA26ivE0m1nX5E&#10;rij1lDL7oaereCWWHswVijijmLFKoddfDFLCW8kn49Ocne0xaZwg40JmheJS/JEF89Zvyq5MZA3i&#10;JrTT/OP1JdcQRp8IoTFZ36PO5j0Z4jeYjACTodqIZ5kcYczxHRjXDHKeiQBrO3Mh5MJsEODYAxwE&#10;WOQQeeI+xJyH2nNDPiqbPas1ARae63eyF8EU5UMeI53WoBgHkmcwcOmjkIvDEG3OUKC+nk2G8mAi&#10;6cptDbQfmYe3lhHuFaUkOoccFmruIDPy3qGRyGvdT7AkBFjeYZCOQ7AiTZcAk/GebSwhvvrXflxt&#10;KT/taUwrZ58Au8/6wKijPfQnssuDLi8GbpEOjL48+drRWkjPsJZaV7W19tOn+kf7W1+0Z22Qnir0&#10;2Xw/GGuqaK9dUgLcJ2Y/atMz2uRk4w3aJM/697kgwPGe3ZqAeRXQs9u0dpuQ0TpMGkl+c5tqLE0C&#10;/OI2OegqfkOGeZ+9hskrkPxdt6MDumrv9CgQYOHNRw9IJ7fJq6nqvNV11zZNhiTAs4FOFiQWExZH&#10;hMgCZ/EW+kRZCiAKXlvAG2vPGvJqwerDYkVZY0G2cCN8rrXA1XCvBZ63DZkMjzFljXKDtCHOQqkt&#10;YhZkXk8k2OLPOix0lzc0ToHuP0NZKHT2iKmT0CyHeVioLbQWdYoRhYunmEIXZNMnpYWyyBjgOgu9&#10;crOWC+OKVyOx+gdhcm8Nz7GYO/SKwqoelECKxSBQXBAydaIk8HbJW76UE8opZY/XVnkpCBRNhFje&#10;Qs+cuM3bjaxTLoSNIvEUbvkrEyVFW+gne+eEwKkfT5tnGgeIthA2nhWhfQ7FoXhrT2F9lJx+fUcd&#10;+kj/8xQZa+ohbN/40a9JfEcbxi6CYuwhJfZkGt+8VqI3kBLkMsb5bMBzEDRyxPwzb3gMlYssYzRC&#10;WuOVT/Y4GmfImHlLjvCUmYe2KCAj7iFzzFFyjkwIAsMIUBNgMqBGePEQXLLavQiwuUqOI2TkOC8l&#10;UoK4mvuIhzBWeZr/5G19CBb5attFMlkkJAAA//RJREFUEGBlqyEf64ZyIWyDCDDiRK7FwYV+l6wZ&#10;CDsPa7wVAIlRZnJcXzMiWurdiwySq9YBxNEhhuqEDCJVZLc25yG2ZjCWMnSSuxPNb/IdOdRHjBXW&#10;CGXQNvoL6UTcyE1lrvNynba3HiiHsaDM5D3iN0hWqieSqk39XZNzbV8TYMYK5QEyjAdYeyHl2lI7&#10;6QN5hFGhJsBhQAHjqz4ES13dIx9rmj6yZgUBVi9GQgaKIMDWb/XXB9rYvcoc88735Kp1V2i7dkGa&#10;bSthIIkxiGirm7MozGtz2PiVGKSjztOFtWyig7HMz1FOU0VblyUlwAikvaqL2qZNQl29E/dv3f8/&#10;axPS5u+5IMBCioUSI7ZxnWQvbZ+cSZ9r073aVGNpEuDl24T01iQWoTy3TQ7t8uz6HcV7t6l+l+4o&#10;EODppFPa9OA2TYYkwLOBThYkpgkLWCxKrNrIJgWOMsaqbKGlrFlALWKa2sJucUQiLLg1LJYUUIQL&#10;ibPIUigGKaMWaqTOAkipYM3mdRT2zKqPdFkgeYB5Q3mgkRZkzcJKUbNvjOeAsobgUYpqpYQirB7I&#10;tfKoI68R5YWC5m/PCoVLOSmLyCUlBwGUNyJJOZI3xVSZeXuQUcoO5YAi2m8PcB/rOc+QNlT2WtEB&#10;11BwKXpCKCk2Du8SJkbRpIhQooQlU0AoLp6LlFLukFb/u8czWNkpuxQKnn0HklDe9DMPFKMERZEi&#10;jQRG+KVy6VfKvL6Qnz6P5D3DXufiRFkK0yClbtSgjJKxTMGnXGgzfYYcaKfwkCXmD/Sp+WY+InLI&#10;ZZyKbs7HCefR/0sL8kYORbCIWCGTzBukjDeQcY0nzG9kCfmFrJAlSDEyYG7ZqoG0klHu8Yk8kAfm&#10;m3s8S33NZ3JRnuROXUfEwxgn78hGey2RE3kw9iA8yscoiMggHGS8uc/rJsqEQVKoKhIReZOl1gEh&#10;reQxDx95Gb97LlJGNql7eCzjd/KVV5lsc+4DueZ3edjOYU7y4moHZSC3lAeZFdViLdBO7g9jqbWG&#10;QYAhFWn3O/Km3aw92gmxtqYgyoPkcw1yWP9Ye7QNo1jUQTnJDAddMYAijf11zf+IsjbXP7alaPua&#10;xEV7SNpTW/OKC+s3JuI3+QgljqgCa1KMZ+ONjLdmupf8J9P1sXVEPc0F/c/AjAwjwJE3AmzvtLbW&#10;PhECbW0QAeSZjNfaTJ7WLOsvQ41nMoKac8pobZK/tUSf0Se0g/wYsvUVfSIiuJBk/WX86S8EXzs5&#10;qFK+jLySeYx499t4OiDzhx2MtVDQ1mVJCTB8uE0Ibk3C/O27T7SpJn9zQYADL2wTT2+fCEvKixA7&#10;sGsQlvYeYN7e69vUb8dIvnP/sW3qYz4QYG3OUGKM1eR9IiQBng10siAxTVhQLeQUDJ4+1mSLLeWL&#10;xRzponDxQlC2hNlarOwHtgCGd7KGhZZyQ/lwn0VoGJAoClydv9AlC7rFl8JoYbRgIq0WbkoRgm2R&#10;VN4oDzIbJxrXUB7hb7y5FEseUl5dxI/STFELRQ+QQcoYRYA1XBks5BQhC7jnI82eS9FTXqSQQmbB&#10;HgTk3P5dJ2nyCvXbjOJFmeBhUUYklqdDaKQwZPfwoMiHQixsmVeAh4Cyj7TqQ2GYQgVZ28ND4h7h&#10;ohQmCpyk/fzvech9EHLlUk997h6KozZWT4qSfnGaqjZdEsVktqCM+kT78eo40dlYo3hS+tQjlM7E&#10;/IT+o/Dz+FHUjVvKP/lBoWeA08/m2NKC8UNueKY5y0iFZDKQIUIiVRizzEsEJeYOAueAKvPWPa6X&#10;EBDEKO5BHslKpJ5cJntcR0YgH0ggzzggW7zICIvn8taSCYxnQoSRKqSJ5xkJIqvdbz6Qi8gpIyjv&#10;mTmD0JhD5B7Zw8OrbIxvyKI1gKwhh3i+kSrP9TxySbnJLkSQR9Tv4WH0zAhdN0d5xCP6hdxhOECa&#10;5eV/5BehY1jQLra0yJ98Rti9Xkd7M+Rqf4RNFJH1I951OxH8rszqJuKJvLDuMNQycDAiIrdkvXIP&#10;khvqYl0ho5FCbVtfZ7xaE9VdeyKU2tS6JGLJONKm1ldron5mINY2yhGGR4TYeolAWqfUn1GC19t6&#10;p/yMMfqK19931gP5u47hRd4MndYE7UMXYPyMaCLjz/pnPdQH1iXl9Tz3qJuxibxbKzzHeDIurBPG&#10;pnppjziY0fqsntrYWNOn0V/+1ofqIg9ttaTQ1uZkPxx6oaCtyyfbdHCX3temxQFvqX2sCOCP2/S9&#10;NjnJOPapOhjrwDZ5hufVWLdN8fz92tQnlg9q0+5tims+2qY+NmlTnccT2jQMj2nT+9vkYC7ldEDW&#10;cW0Syi2fYeSsLgPCLzS5Bi+zsOm4RqpRt4G0Tpv6kMcr2nRMm77ZJuHkiJ/9s59u0wvaNKh8m7XJ&#10;75F3v/7e3xy/SYO8r/Kur5kM9vVq6/qeidK72/TcNvU96xNhjzbV93tfcmKm0cmCxDRhgaFEWBzt&#10;yaKkSEJoLbYWN0qaxcy+MtdIfrdYUrr6SoDFmwfCQiq0CWkchlgQWZEtip7N4s9zSakSAqUcyiAf&#10;yoXQK1Zp19bl4T11Xd+76hlheeYBpMiwRltgPYciUytGlGnKCe+MpG3cq5wSJZRiHe3B8q7M2mOY&#10;J9F1FAghjhTKfpt5voWa8iWv6Af3aXvkWN3l70Ay3mvXUVoo936j6CO7lEHP0LfKq36UD3XVlsqu&#10;Tu7Vv67rl8d38nC9tlVX7asdwiMyylBvSrs6a0fKWhB+/a49tFli4cCYNRfIB6QFUUTofJoXjGfG&#10;BFmwNMYvUktmmStIAw+aqAwkhsFM9AU5VxuOlNnc9ptrEEQkg7EJcUDo47A7c1WYNwLrd55InlIk&#10;CvFWb1A3MozsYHBjoEOAGQYQY23DYIcUIIZkrLbRTjybyDjyhgA7wBDxJZcQdYQU+WZ8kydDA5lK&#10;djPAyVO5hDHz/ImsIUcY1EScaAttgkAxkDJCIlEhq1yHNHmOa+THYKV9rCcIuz4lwxktQxbpU3VD&#10;1Bhy4xm8wPKT71T6nRzWH4yijGSIG2Mhwx+PsPJaO5DIYWTaM9yvnyK6pn6ucmhPW3y0ofaUtIc+&#10;Ip+0p7ZXf3XRh9pTHxlj8iPbGEddIxpKuzAmy9v39iBHO2g3eZP58teW0RfGKQMygwJjqP70bN8z&#10;Mqu39YL81w7uY1whVxlzRAa4J16ZZEzoawZnMhdRN770cQCJN+5cr4+QcW3A8K7s1rCZjMqhF0Sk&#10;RaSFAvrvDAK54aUT0jsdojMXuHeblBPBHrWyKs/92qQteYadoLw4nvlEYnJ0siAxTVhIKR4WMYsS&#10;UiD5W0Im438Lt78pHfF7vagBpQAR9NoHCyFS1r9mGFwnf88MhcF3fUXDNf3y+p/S5+9awexDfu6z&#10;uPocpMT4Lry9UjxHvpK/fecaf0d7uHZQfhE6SCng5XBPrRCB/5Wtfp7Uf35cq43qdgK/+64ug9/j&#10;mii7uivTVPpFXlGWqVw/11B/Xg7EnfKN+ArLY6SgcCET+iuxsMEwhxAyZDHCCacUIcIAIuQXiYj5&#10;Ws+hJYW8zC2RM8YgRd6cR9Z8H3O4hu/ILuVF4pAJJEYe5mrco7zkqXzVQXKtOoaXu4Y24A10nWuC&#10;MMoT0Ym9xuSL57sWOYq8JWVHYJFvhjf1qX/3nbaUbCVA3CK5Vv7qbU6af/W9fne/30JmkTGMFIga&#10;w5/rGBwZ8Xwisp6lHv1+M/ejHPJWF+RaflOVXfIk6zyPIVefyE9baQsGQPWZCO4ne8h7pFH71lBO&#10;7Snffnuon+dqc8/r/66P5BflZLw2VvSvskZb130R92prRlb5y9vYqfNGqI0N48xY0X6+N7ZivVR/&#10;baGc8tJvxqff1YmBRxmVyXUTtX+0g8gNz5Kif9VtJuclKIcD1Hi9F5LK+A8NOJFIjC06WZCYZVgA&#10;EehYsChhFE5eCfteLaYzvZCNMigD0R4WfYkCwTPB2t33BiRmBtqUUkyBonzy2vBY2eOLMFDWBpGP&#10;xMJGkCIEgRdRqCZPGKOIkN2IrJgPMMaHyY6JfpsJTJT3kj57aZZ7tkHGIJgMbzy8PI9B7gPRXsPq&#10;PdFvS4qlmfd8AGIfB2MtFPxDA04kEmOLThYkZhGUSwsKwisET5ihsFwhTE4DjcNZxgUUHRZtbSAc&#10;TIgYC7zQMgQ4DgFJzAxCmWN04THS3kIOjT0ePx6FYfv0EuMHXireJiGZyAkjSb1PmMcUgYlxlUhM&#10;BGOEgZP84XVlSOFJJ+dFQDHETeYtTsw+GEPXWGON7r/5j04FTiQS44pOFiRmETydQrw233zzckKn&#10;fUgOCXFwSByUNE6KJAIstNChLdrD/jynRQuFYyTg/U0v5MxAWwtpE9bHk+d0W6RGqDmjg7bmEc72&#10;TgTIIjLLvkWhuQxVPMKHHnpoORQo9tQbO/PFK5yYO5BBQn6NHUZf+7NFGTCsOGxMyHff+5sYDTBY&#10;LBR0KnAikRhXdLIgMYvgAbbf1+mUDtpwaIYDS4QbsnyPmxeFsmNPFiLmIBn7jZBh5JeilMrQksOY&#10;49WNE38d/KK9nVZr39nS2j+WWDgwNhhGRGPYEy5SxaFFcYBPjCX7MGO/ZSLRB1lknDAAO/Xa4WVO&#10;+ncYGCNcRvskZgOdCpxIJMYVnSxIzCIokcIG7bsU9uVkTode9A/9GCfwOvIuCavkUXIQiLDoJL9L&#10;BqGGxhri6/Ug8Ronp407qAWR4d1LJKaLIMKMeU59570zto455pgytiKaIOdwoobx4OAppx079dre&#10;UgY5Zw4It0/DSWI20KnAiURiXNHJgsQswgIf3pRIuej/Pw8TBSnbZMmBfDihlCfdwVZC7L0OhNEl&#10;XnuVbZxYEhg/5qvQSBEs9gnbR+6wrDjfANnJsPpEDePBqceMv4yexkga4hKziU4FTiQS44pOFiQS&#10;iXkOZESiXDqcyCuMvMKGd8V+TcqmUPP0yCWWFmzhsL9cmL33yDo5mtHFQWuiXMLDl4aXRCIxl+hU&#10;4EQiMa7oZEEikZjncJKq08UdsOZwq9122614fX/4wx+WV4wgJ0l+E0sbPHkO8jMWzznnnBIa7YRx&#10;B6394Ac/KJ4/2xvS45dIJOYKnQqcSCTGFZ0sSCQS8xA8aQ6vcogVoiv81GEyvG9nnnlm2VedBxIl&#10;5gJCnnl8hbcyyhx33HGFDItKEJbv5GgHsyHCOT4TicRsolOBE4nEuKKTBYlEYh6BJ9chRLfeemvx&#10;sglxRi4cQPTd7363eNmQj0RiFGCs8gh7x7QDsxzCxkhzwgknNBdeeGEJzWeoMa6TDCcSiaWNTgVO&#10;JBLjik4WJBKJeQInO99yyy3lPb5eQeNdmvZZIsI33XRTCXXOQ8QSowbj0diN91CLUGCwYbgRsm88&#10;i1hAlnPsJhKJpYlOBU4kEuOKThYkEokRBkIg1JkXTajz0UcfXd4dvcceezQnnnhi8QTnKbuJ+QTe&#10;XgYb4/eAAw4o+9WdHO2U8htuuKG8visNOYlEYmmgU4ETicS4opMFiURiBEH5F8qM+AoV/fKXv1w8&#10;vjy/Tnn2fl+voMnDrRLzETzC9gEjwgw7X/ziF4tHmIEHETa+f/vb35YD3pIIJxKJmUKnAicSiXFF&#10;JwsSicQIgbLvcCDv67WnN0KdEQMn6d58883lpN0kvomFAONY6D6ye8UVV5R9wsL6gwyfd9555aA3&#10;URBJhBOJxJKiU4ETicS4opMFiURiBCDkE/G1T/Lcc88t71HdZ599yiFXp59+egkNRRQSiYUKXmGv&#10;7br88svL+4PtE/7MZz7TfOELX2jOOuusYhTyrus8MCuRSCwuOhU4kUiMKzpZkEgk5hgUesq9V8bY&#10;Cxn7Ir0yxqnOwkBzT2RiHGCMI8L2ATP6MP4gwJ/97GdLmLQD32688cYSBZF73xOJxHTRqcCJRGJc&#10;0cmCRCIxy6DkSzy+t912W3PRRRc1J510UvOpT32qeH39/fOf/zxPxU2MNYx9Hl8HvZ199tnlXdeI&#10;sFco8QhfffXVzR133FEIc8ypRCKRmAidCpxIJMYVnSxIJBKzDO89pdT/+Mc/Ll6t/fbbryj38R5f&#10;h1tR6hOJxD8iJERB2At82WWXNd/4xjfKfDnkkEOak08+uXznfcLxGrBEIpEYhk4FTiQS44pOFiQS&#10;iSUAhZuCLk0E3qm///3vzR//+Mfm4osvLgf97LLLLsXj+53vfCfDOhOJKYBH2D7h66+/vniBHRLn&#10;tWD2C4ukuP3228s16Q1OJBKD0KnAiURiXNHJgkQisZigZDu0ijLudGaKdx818aWg8/ja3+uQK682&#10;uuSSS8rrYFJhTySmhz/96U/lwKyvfe1rzRFHHFH2CttDL5LCFgIe4TwwK5FI1OhU4EQiMa7oZEEi&#10;kVhMCGWmbO++++5F+eZ96ivbCPL5559fiK89vvYwfvWrXy1hm4gvcpwKeiIxfZg3cWCW9wafccYZ&#10;xagkPPqoo44q78u+9tpry/u0M7IikUhApwInEolxRScLEonEYoBnidK9ww47NI961KOaF7/4xc0F&#10;F1xQFHK/Ibd+d5KzEM0PfvCDRSnnLbafMUlvIjGzYEwSHs3gxCC15557lq0GXitmiwFjVBqcEonx&#10;RqcCJxKJcUUnCxKJxDTBmyTk2eFVT3jCE5q73vWuzaqrrtrsu+++zS9+8Yvym3299iceeOCBzXHH&#10;HddceOGF5cRnJz8nEomlA8YnBqZf/epX5ZC5448/vhyWxfjklUrXXHNNIcmiN9IrnEiMHzoVOJFI&#10;jCs6WZBIJKYJ+3kp1M985jObe9zjHhbU5l73ulfznOc8p/n4xz9e9vd+5jOfKSfUXnrppSU0+r/+&#10;67/S85RIzBLMNa8RM/euuOKK5swzz2y+9KUvLSLDyHEcmDUREfYbsmzOx/u4E4nE/MU/NOBEIjG2&#10;6GRBIpGYBnhwhVS+9KUvbe5zn/sU8htphRVWaF7zmteUsEsHXnltS77OKJGYW/AKe7XYT3/607Jn&#10;3358e/GPPPLI8n5hURsOzIr3CdcQMn3VVVeVe1xra0MikZi/oP8mEokxRicLEonEFMH743TZnXfe&#10;uXnYwx72T+RXuve9791sttlmzfe///1ClNNblEiMBsxFBJdX+Je//GU5IOvzn/982Stsi4LwaESX&#10;p7cmwQ7YQn6f//znN1tuuWXZX4wUJxKJ+Yl2rU4kEuOMThYkEokpgAJt7yClea211ir7fk2jflp9&#10;9dVLmKUDdzLkOZEYTQh9tk+Ysco7hJ3Q7lVK3i3soLrf//73hSzzGm+//fbNsssu26y00krNbrvt&#10;1txwww0Z2ZFIzFO063QikRhndLIgkUhMAkSWQuxAnRe84AWL9v1Kd7nLXQoZjrTMMss0L3/5y0uo&#10;ZSrJicToQmg0D6+9wEjvOeecU8gwA5ZXlf3oRz8qe/nXWWedMs/vdre7FQPXPvvsU7zI7k8kEvML&#10;RQFOJBLji04WJBKJSSCc2Xt73/3udzdrrrlm85CHPKSEQK+44orNIx/5yOaxj31ss8YaayxKz3ve&#10;84o3yftHE4nEaIOBS4THn/70p+ZnP/tZ2esrLNoJ7l5vdv/73/+fDF4Ov7PPX0RIRnkkEvMLRQFO&#10;JBLji04WJKYASk4qOqOH6Jcl6Zs6j2H5IMAUY96hT37ykyXxAnnt0UEHHVRedyQ0WuI9Ouyww4r3&#10;yKmx447J2jYxmlicfluce0YRTn32uiRz+8lPfvKdtjs4/G7jjTduvvGNb5RDseZ7fRP/D0tzDC/N&#10;vBNTB/03kUiMMTpZkJgAQlgpOLEfLBeu0QBvjX7hgeFlXdzDphBbeSC3N910U/PnP/95YF5CHfW/&#10;Z9rb66Acp8pKvuM5cm+dKNHjHCJprthn+Zvf/KbsmfTp/8RoQ7855KmeF8KEJ5tjZKX5YG5M9mqh&#10;UYV6mt9eWab+3vO92mqrFa+vJbNOD3jAA8qJ79737b7E/IZxr9+9q528+vWvf11k+Eyt+eYEPcJ6&#10;kaHzc4t2/iYSiXFGJwvmLSxMS5pq+D+IDiXolltuaX7wgx+Ud0ey9P/2t7+90z2JpQ9tTpmmnFAe&#10;br311nISK2+svuGpQWSnC/k60dkpsNttt13zwQ9+sDnllFOKkpIKypLDPLrwwguLt1zo+AEHHFDC&#10;yGdSqVzI0EYzmaYKRPbGG28s0Qzvete7ml122aU544wz/ul0ZJ8hK31vHjlM6uijjy6nK9tTO8pz&#10;SPnJFKRE+cn6iy++uPnyl7/cfO1rXyvEn4x55Stf2dzznve8E/mNJDR68803b773ve/lO4LnOawv&#10;l19+eZFT5BW55V3RjBvTmT/gevOIcdar8Byk9q1vfavMD5FB5k1i7tDO3UQiMc7oZMG8BeUFGfLq&#10;iiuvvLK5+uqrCxmS/C1dccUVZVGT/O1av3vvIws/ZTyUFgrMtdde23zzm98soW9bb711s/766zdP&#10;f/rTm/e///3lkJTpLoSJJYd+5oVyqBSl/D3veU85iOoJT3hC86Y3vakon5SX6UK+FN6nPe1pzQMf&#10;+MDmoQ99aPPa17627P8zLhKLD/NEn5k3q666amlf/bXHHnsUcpXzaHKQSxRo7Ui+9WVcyLlaxtWy&#10;zvXknfbmzWLUI+MmI6aeaf/6U5/61NJvK6+8cvO2t72tkAFl0neukT+DkdOT3/72tzfrrbdeOR3d&#10;K8KUeZQJMHmhXXhvbV9AeLzmyBjddtttC+FnGHvGM57R3O9+9ysnQC+33HLN8ssvX9rkQQ96UPPg&#10;Bz+4nAWgnWyHGPU6J4bDmBah8tGPfrR4/PXxYx7zmGaHHXYo43w68soYEAnxk5/8pByaKM9XvepV&#10;ZZ0xxsytXF/mFp0KnEgkxhWdLJi3EKrkhM6XvOQlhRDZk7XpppuW9KIXvaj87/sNN9ywJH9vtNFG&#10;5T2tFDoWXq+8uOOOO4pix+q/++67F4XGwUYUnjjV1/UUzlTcZx/6mZKq/ygnK6ywQjmNVdKflNXF&#10;IcD63StN9K/pIFF6PvvZzxYvcGLxwfvB07HBBhssaluetJe97GUlqiLn0eTQhgjsrrvu2myyySZF&#10;efY5kYyL5Frfu+4tb3lLs9NOOxXPlkgWxG+i+YIIMDLVnk/7YBmLlImCTxa65ilPeUrzqEc9qnhC&#10;yUrvwWY45BEeZTLIQ80Yw7hpziO2yn/3u9+9jNGvf/3rzZFHHlnIMA/vFltsUeolUuS9731v84EP&#10;fKD0y4c//OFmzz33LCdGe6VSEuD5CeP60ksvLR7/GPPC3hl1Tj311GnJK8Yhp4m/9a1vbR7/+Mc3&#10;D3/4w8u8kJ/169Of/nQS4DlG27+JRGKc0cmCeQuhRZQUr5yhxPQPKqGUOa3zpS99aTnJk7Jj35bf&#10;LEgUt1e/+tXltE95Udp4MyjtLPux7wsR3mqrrUoY01wq7p4tUbJ4ciiyvD082Qs59E79hDvrK8pE&#10;9DMFnTGDZ3hxCDCP2Mc+9rHSvzFm1lhjjeJlFhaZWHxQKIWQvvCFL1w0j8w5fXjeeeclAZ4CtKGI&#10;lL322quQXUa5QTLOK3rIt1e84hVFFpoTz3nOcxreTJ7K+973vsWj9ehHP7qcTo64UurD8NcHcshz&#10;76Anz9B/ZOcJJ5ywiACLhmEs9Bwe4iiXe5BGETajLJPIFESEoUCEAuKr/F5vhgAzjCL5wqIlcpYn&#10;0Hfqbq24+eabC+nlXZffX//61wUthxcyjGt9LAIoxjIDK11ASP905JW1mYxjKFl77bVLBIH8JK/Q&#10;YrRPAjy3aPsikUiMMzpZMG+B9PAOWmyE3XktjWpJFrFnPetZzbHHHlsWNtbdk046qdlyyy1LqKtr&#10;KHZC2yg8wmjtL+X9sFfnDW94w6JXX4wKAbZIU1rVR2jVjjvuWDwQlLKF7Hmwv9f+ayGYQhWjn+91&#10;r3stEQF2D8/Ns5/97OJVpsjzlvFQ5h6tJYN5Yl/lRz7ykaL0IWIiKxwqhDgkAZ4cyBRl2vtmeZSM&#10;fe1YyzgeKvvgyTfh0EgawnbmmWc2Rx11VNnXjqSSc+Qdgkee8QyTIfW+3gAiR27GvEC87QW+5JJL&#10;Spkk1yC53/72t0t0TBiR5gsBJlNsn0F0t99++0UyRfswmDLekAEOA5PI3khkrRRtUacc1/MT+o0u&#10;QT498YlPLPOM99b+9+mu+8YIXYKhROSSMPowsDCwJgGee7R9kUgkxhmdLJj3oIwhMsL0+t4mi1Ag&#10;LLNvfOMbS8ib6yQeAJ5f5NJC53P//fcv3ka/8xqPAgF2GAeFU1kszpRaytp1113XXbGwgbDy1vPq&#10;65cl9QADcoEoIBdCGvuH/SQWH/ZYO/RK6C1vyMEHH1zmkL7K9p0ezH3j1DuoQ8YxAL3+9a8vkSA1&#10;EDEEj7zjmbRP13XIbMg8XmFeZcY+IZt1fyB3jBSehxwysjngyknn9XX+ttdRvzIeyXe+EOCANvri&#10;F79YSI/y1wR4cQ7WS8xfMHSIuEBQRUnQAezjpV8sjrxChBmj6BvhBU4CPBpo+yKRSIwzOlkw72Hh&#10;YskXzhb71hBgXlwHk9SgsMXBR6FICg+0R05YG6WNosdyixj7fVQIMGWWhboO9xby2FeAFyr0jb15&#10;PFr6biYIsLETp8Dy/iMDC9mbPpswV/SLcat9GZaSVCweGBOMfXtuY+4jwPYZGrcTAXlGYO1jdXCT&#10;eyVGQN5b3uOarOq3/rxAFAcRWuTg8MMPbx7xiEeUPOcbATbXtSvjqfInAR5fGPf63PkPxr1tUebd&#10;4q75xr/oLHvHGauNryTAo4G2LxKJxDijkwXzHpQ1Yav2wcW+NQR4kHeEwmNRouTY4+NaBJcHkCfV&#10;7xQ/i9SoEWB78+y7ixBuCrCQbov1OIBF3StKZpIAJxLzAca3fbv2+4bcMv+F7E9GgMksCjdPsLnj&#10;3kgUcq9mQWQXBwxGhx566LwlwMroYLAkwImZhrFFZ3jHO96RBHjE0PZFIpEYZ3SyYN4DAf7hD39Y&#10;FBehfao2jABblHzntMfYlyM00F4fYX9+H0SAWXGFUyNhLMRxQArvidOj3aMcNUH2nesuuuiiklxv&#10;H51P70f1Ha8z74r9Zg5Ukd8FF1xQrvG7ECyHrCgXT5oTRyPc0B5loVos1Z7rGqkug7+Rel4g+Xs9&#10;imd7hvBUzx9U9j7kQdnlUbcH2f3y8bfvHChFSff8GlEuv3mOfVbhTfLpXuXQLvYw2uurLfr5wDAC&#10;bH+ke+y70hfaTBLOpm08e1jdonzq737P9+lZfcS1vAK8mfpD3q4VWWB86D/J39pksnb1W922yq1t&#10;9b3ya69h7VEj8kFk7G3UltHPynPDDTeU8lLqp1Ie4wWxivZTD/dT6JRRvxs7f/7zn8v1wyC/aDP3&#10;q8+wkELfaUvPNubNM89Vf//b32qcGMOMPvKZrF3ANTHWlL0et6I9Jir/qEC/CVcW/h9yKwiwtpkK&#10;hPsz9IUyLvECO9G4vy87+s1zzQf9pq367T2IANsvrH/0pTlgzOg3bU/2xvyK52l/3xnvIRddL4Ws&#10;9Kn8iIOx5G/f1bLSOFcPv/fhWb43N0J++SQvGAC8vkn5JyPAMUaNe/Mj5rhrPdsYVXflrNvTPepo&#10;zMXzowyMBf02mQj6wJxQF7JT/bWVdtZPnj1oXvjOXDZePFcd3TuoT/ro19vcVGfzihxwWrl8a1nr&#10;0zUMt+SRZxkDDM2+m0yuxTONO8+Mueo+a5k6yFObk9v6N54dY8qzQl7pn1h7hsH9knqQ8drYGI98&#10;h8HztA05qy+MR21iS40ojXjTwFQIsLzIQP1SyytjXlkmKn9iamj7IpFIjDM6WTDvQQGZKgG2eCJM&#10;TkMNT8pjH/vY8s5HyoyFrk+AKYnec0lhoHB4R7BwQnuMhVl7V+AhhxxSFmMLbMCi5VUb9gC51gmT&#10;r3vd6xZ98t46xdpijmggdwit31/zmteUdwdu3RJv+5uVzWJIuYy9fJRNr4ByQjIvKC+4RTIUN8oD&#10;RcPraCh5DiTaZpttyoLs/bk+3/e+95XX/jgEjJIxSOmz6FrM7ZXz2iAeHvV3v3YRPi4MUlt7Zigp&#10;2lF5lJuXxenK9hVqF4qnQ3jsDY368rIj+DxVlCp51IqHvPsEmNffe5s9Qx8qm7bWvv4WMm7fN+Up&#10;8qJAUJYoSGEUoKgIe5coL6GguFY5KHwUVb/pDyfIKj+l3bO1ob5SF2PC3kljiPJCmRmkQGkn/SpP&#10;/cMIIw+kRnrnO99ZXtXlFFKKs35QLsRP+d0P8kbAjU3h/U629nx9FP1sjNrTFnmpU8D8kbexgrhr&#10;L/1k7666MuIYW3vvvXfJU1/J1yFsnqffKYwB+ZkHCK820z7ysc/eHu4gW5I+1T4UWG1pHJoT3qvK&#10;4+k7ZTbuzCPP1jb+/8pXvlLGl+cNal/Q78au53ofpzERbWLcehbiNBUldy5hXi4pAdYWxikl3P0S&#10;OWkbhT43nowr8xaJMy8807w67LDDyv995Vu79QkwGaNNyUuyUpg1WWZekDeuNyZiXqibMbbvvvsW&#10;md2XlfqcF00fGqPGlblHXtSyUt+6BnGpoV7a6PTTTy9j2NzQ/+Ya8m88hFFxEAE2vpAbYxShMka1&#10;ibrZekOGkLHOEJCnttJ+6uZeZda+7nEombp4vvGsbZy47bdzzz23PGOi8Wzeko3kKXmhrZRX/bW7&#10;OUbm9D36/je3yUrtrA283knSJ2SzQwbJo5ArUW/rAgJr3Yx6a0tt4UwK91uXnBKub5SdnCIXyPKP&#10;f/zjzZvf/OYyzvSpa/WDdzCrLxkA7iNHyGX9hdBra2U78MADiwxSd/JA3Y0VfU8myY8OQA66Hwm1&#10;N11/GCOe/6EPfai0m7zjmeBv7UPGk03WJ+2kntZ17TasP3yvjdzj4DhjwLhUJvXU1+utt16ZZ8bX&#10;RARYXuaeueNgO+u1+0NeOeiTvNUXoy6vRh1tXyQSiXFGJwvmPSzUwwiwBTNAeaP8U4SdbOo611tE&#10;KTChxPcJsBNO5R3KE28B7ytliTLqgAv5UUAoiRZUixMlz6LrNGpeZNe6h+K6yiqrFO8lhYKyxHJ/&#10;4oknFoXW60qQO54a+5op6bwFyFy9mNoLaE+fA7HsDbTQW+At5p6PfKiHd+V65ZN8kcd4VYp6eN3T&#10;SiutVN4ZiiBRarQnyMNCi1xb1J/0pCeVvdNIpzbTJk64dFiY0EyEhdJIAaHwUR4ofF7P4vAez3fi&#10;NsXiE5/4RPPc5z63WXHFFYvSzBihXZy+KU8H71jo+4pKTYC1JUOGsHBKpFe1MA7IR1v7VDeKJkUq&#10;PATIGQWJ4QCRopQJgVQW71BFrNTbeEEaKJSIA7Lu9Fx1iVdoIWrGhPZnKPFM5TImkAKKEIIbbRqg&#10;ZFIsKU3aUp5emSF/+aqjdhXurs+V0/hAJO1ZNLYoXspI4XfCOWXW/vC6n+Wn3/SzpJ8oae7XHqAc&#10;FFnjm8KlX4x9ZaJ4MeJQwpzmHOM+6qjdkHQkIMiR/BgUKOPazDiJ/qcUUhb1g/7kYTn55JPLM7SV&#10;k4e1m/ZlXPG9eiiP53muvjUn9bcxhmDIL+Bv7S3vOPnd60yMeX3t1UzyNyeVyXONj9p4NWqYCQKs&#10;v40dbRz7iH1qRwq/MW9eMGYhGMYlGaHtzXljpG5n6BNgZdJfZIn+c7iUMUOeKTeZpu0Zd8g0Y0bd&#10;ePEo/MYTb1nISveZByJ2GODIScZCBAHpk5dnmnvekcxwg4SBvMlCBhDGHPIx5pf8yA7j0r3RHp5n&#10;vNYEGJEzjsgsdTIfyQrz1VxSf+TeeHKehDnkmZ7PI2geeF+zsppDZIznO4QsThxWRzKYbBwUPq7d&#10;yVUkFGknI81n88C80AbkqP5S12gDcsbf+s5cVGfjX9+aD4973OPK88lJZSJfkUj3KQd5EwTWOqbe&#10;5Am5zlipzT3b99Y666u5xxisbdZdd90yNrSNdUufWnPJaWubPrXexpxlGCUTrdHmpfvJQK/0MibJ&#10;W+NLe6mvcaLPlF8fkJHqYHxZFz035JVxRbYxUARRB38zZFgrGcWMK/3iGQzMdIP+uAd9ZO6ZU/pc&#10;W1jfjC/zhaxV99BJpEEEWN7GGvKtPchx8so41E/GBX3BPNIO6mZ97Rs5ElNH2xeJRGKc0cmCeQ8L&#10;5yACTNm1oFpskAVkmMKMxFkQLdyUGd431t9Y5PoE2HUUZYoDhRMZROp4jv3mGokyQRmiQMgrvE9I&#10;rmfGdRZtixprLuKgfJRT1vCzzz67LMAWd/cob4SzUjgs4BQe+aiDBRHB22677YpygNgg8urDAu7V&#10;M8roHu1DQaR48jZQ6ChxQT4pDBRXBAbkQyHmpQglBDGlLCD6PAbaSV0oDJRofcFiTllxvdeLRJ94&#10;jnZUP4u4RMlB1ihhoYRqH4qidtOGgZoAuxYJ5rmh1FEaWPt9qnOEnEkUGQpVkDRKNGMCBYXi5Fp5&#10;uVZ7HHfccYUMUQIpsAi2ulA46/6m3FBUPDMs9e4PA4XEMKIfeFZqUGb1v7J7vnbipUUcwwNAoTIO&#10;9LPfjS8KrjGgnxA8+VL6GDkoSNqaYh1GE14T/Uxp1f6Scc2boD2MUwqePlZWZMDzlN2nMS4//aR9&#10;KYSUMX0U1+h/3pwwvJiLrkUutJk6uFbZEGr1cx1vltf1GJehJEe+yonMe56yaV8Ke3jqJIovpV0d&#10;Y+6CfqOIayPz2z2MYQwbyDciaR4jK/KhjPMe+q1PPEYFM0GA5UG+6M/oY/PI2KDE86YzZpA7CA2Z&#10;YV5ISDNvXt3O0CfA8jPH9ZWyGQfkMNlSzx3zWxSFeabNeYN5gT1fv+t/1/k0R8JzR05KYWQhh40b&#10;5SPbkAhySznNDd5ChkkkHzEJ+YegGQ9+W2211Ra16SAC7Dpz0bg3P6Jsnmt8kUfaS/0QfOPVWFJe&#10;MpnsIBMYK80jBh9yFZklW8wTbex+sksZrVfR1mEoYrBDsJRDmbWx8pP/CDE5Yg7z8AbB8+k+pNu8&#10;N1cZ86wn5qnnxzqHTJNl1hD9QZ4jm/qWbAn5HPU2TrSHupnnjJDW2JCv5JSxZs4zQpFRZHHk4z7P&#10;E7liDFgHEW7EOORBtLVr119//dJ+5moQctf4XdK+6kcOM1RYp6O9Ih+yiMyo+1d9gzBb5+pxT75b&#10;K+tx729jMMar8hpford4xvWte6zdDC6TEWD9S09h7JOP8qqn9tc2Ps0h/avtyDPym4d8VOXVqKPt&#10;i0QiMc7oZMG8xyACbKGj8FD4KBwWKgunBcZiajGhWAmv4oGlNAcoTjUBlixKlA1KIEJKiUJIEZJY&#10;0CkQPFx1iKcFiiLE+u5311F0KBaUML/H4upTWSzciAevn7zUD6FVR/lTNuRjoab8OOEVUaMkUSgR&#10;C6TA4huKLs8Koo+ce2aQO5Z8JNA1FnwKC+uysnim9lEWv1MceDMt2HXdEA2klhdNvsqBwKkH5S+U&#10;D+3EC2IfIm8xr49FnJLKi+o50ZY+3V8v8jUBjjy1KSWY10B+FAYWfn0bCrf+do16aUvk05igsFCc&#10;/e46iQIqlC8IMEXb/5Q4ClK0p0QRoahQkBk6KETGjTFWkxTKmH4MqI+yIghRRsqcfqSUaVteXXlF&#10;pILESKBPhR5rP+MUmaQchVGEMh1GmLqfjaUgj/qZZwVpNVYYLJB08yfGgqQPKGw8TuaRcGRlpOjW&#10;c0MZzS8GHGXXZ5RsYxMZiuuQA4pweIARFf0lZJuHrD6h2LMRfoYUyqQyGl8IlXaI64wZhEF+AUSc&#10;UUBfGifKqk2CVOhb/V+PI8/iffHbKGKmCLD+Y1SIcaedEWDtwbPq0/xkHIp5oY2QGc+v2xn6BNjY&#10;Qs7MZ/PanDBGyYgwPLqOfEY6PBPka6yaR+ZLGCdcb+6Sua6pEwMOmUy2GUPGX8gKBIVxhZyVlzGK&#10;jDJuukYyTshgsjnGvef1CTC5gSgiU7UBRj/IFzmO0Hpty2OqztYK7eY6+SKAMeeUP4yF2sF6FO1C&#10;pkQkEagXOYzkmufWInNQX/JOkyVILvJnTIec9xyeX0RZH1o3GDCtMdEG5iLZjfh7vvkqL/2CyGlX&#10;5UZ0o97qYk5ZK5Qd4bfW6mNGFLLO2qgfyWvyQGQRwynZFYc4SuYo4wtZIGl3a5Jn1vOc7ND+5jrC&#10;apwwICpDGNgk6wtDIiJKXlkHeXVruWZNIrPNdf2gDbUv2UTexXXaTJtad10X0C/GI5lK3uoTY5R8&#10;0qeuNZbJZ21Jtkf7DiLAjA1kj988U/ncF/LKp//NH7+bY+anOhjniemj7YtEIjHO6GTBvMcgAuxT&#10;+FDsQWI95qWUKCU8phbneg9SoE+ALfisvJSXWLgscEFignxQKpFEC2+9YFpoKSXIsutC6USsQskC&#10;CgCljUJlYbeIU2ICSBHFghVdPqzyFnshoDWUXygdRTTKxdJOKauhXNqANd/C6lrelyOOOKI8lxeN&#10;8hCKCEWKUit/v2s3bU/B4aGh+FCq1InnlmKBwIRyrB0pA6F8BNSbskWJrC36lA8KnN+hJsCUAAkp&#10;1VfIOni+PqXohaHAc/W/MlIYXEOpQBzs+a2VHuQVear3J1LyETUhfjyxrtOHxoTx5fcARY9SHvVQ&#10;RuFwxkTAGLKH0bMiL21LGQ6oK4WKouMa/aPeQjEp/pR3ST6UvvpZEVoaUGfeMv3sGtcaQ8YSRVcf&#10;6lMKKk8pZdM1lHJzCAGIcaovXGeMBhEzPhhmEG1t5nmIhj6lIMeedcYKSnEQYGV0LY8R4kXpjXFo&#10;/vLy8FTFs4059UUE4jqKuZDPmG8+KfgIAgJH8RykxOonBD1InjqIEjAm6rYbFWiDJSXA+pkxgZys&#10;CbDwffPK7+aleWzPZcwLbc2gNBUCbK4x0pBjMceNZeOfrAoipQ4MN/oqIG/GKSSHQSLKp7+Ne3M2&#10;rjNuGGWMd8TI+A7ZrP/UwXwNIm3uDArhds9xxx1X1oUof58Aq4d5ok4RneNaY0dUECLG84m0usa9&#10;CBqCFPLCGkGWMg7WMIe1XxiKtLU+Ns4913xTbnPD72Q+om2OR/nUSTsijn7jMSS/zCvGqzAsIWs8&#10;rNaugHq5L+ao/oloGc9mAHSP/g8Sp/5kn/XLGsHIoS/MVfNe0gbmnHIEjAPfkcUxfxmwRPqEvNUf&#10;nq2/eV/jmQisLRr1Wqd+vKaxTpNt1heyxPgAbaRs8jKWXEdeipAx1jxTPRkMrGOMovUY1b992aGs&#10;1khjVJ5kx1577XWnrRjqa801R8PA0SfAric3GZ3kZUwh09oy5JB89DfdIuSVPtUeUYfE9NC2YSKR&#10;GGd0smDeYxABtlBQsCwc9rCy/lvYEUMWZyFHFIxBym6fACMErPIW+nqxcZ08hb+5zoKJyIS3IqB8&#10;woV5IyhYrrXIImm1wo002i/GO0eBp1zU+VBWLPjhhaAM8bREyHKA8sd7Gosu4sHy7vsalAPtQ6kL&#10;hdjCyurvWQgshSCUSJ4HCpa2QfyEziJtrtWWFmrljUTRYtkWFux+ihPixHOhTWpQpHlxa486izdP&#10;cq1I1wRYW4ZXJRQe8FwGh/Bc6xdKNGIb10UZ3csLHApZTYBrUJB4lhkIoi4UG4puDURcCGKQUokS&#10;RbkKGDcUprhG+Yxd7R1QNkQRmfC78iFySHHUQbvLxziQjz7kjdEn7g/42/ONv+hn9xgj5kFcw3tj&#10;314YDijvg8YhhY0nNogysu+5SGVc51M9kdMwxPQJcEB/mVvaMxReYw6BYMwIxDzibQoSYoxTBCM/&#10;Y4TyTYn0Ozmg3SjrSJi28YlU8NbFfNQewqyVoyYIo4KZIMBBBhjXot7yQm4Y26LexpdnmRfm2XQI&#10;sPY2NoyRyM895g9jU8gueeqjvkwiCxlOENua/BiXSJ68JOOCrNQeQSxDjiI0iKh+j3oiD+RVH8aU&#10;9YAX2XWu7xPgeKb5iagEQeLJRLLNG3U19rQdQ401wPoTzzf2GRVClgU8g1GRTIt+JWfJEG2GTDLg&#10;RrshykLHhTbXsHaQedY55AmxRsiN8ZCnyJewXLLAPJAYt/RXGOyUlyEyjLjalKGXATXWE3IBsY69&#10;ylFv7a4dpPhfHv5XbwZc8ku0R/StccNzrK4BfcLLa892GJd52q0lQRyBjOYZjfVF+8m7T1jVxfod&#10;MkNeCGyQx0jKKBIm5JX8+gTYp7FmXYw66BP5hcc2oN7WB3I2ZGWfAGs7bWK8+938oUMg8SGvyCTy&#10;y1oXz9QuIhdG1WA36mjbMJFIjDM6WTDvYcEcRIB5syj4FBKLEyWBwmZxrheqPvoEmHJgEQulIGAB&#10;tmAG0aI8UDj6RDkWzdrS7lrkJt5h6xqLHe+h/Vq8CrVnEYYR4FoBlg/FR97h7fNMZILFvIaFU/sI&#10;/Yp2QzwoN6zwrqdQUcj8Jll4KRAs7eqKNDAqCDVD/iz6AWWxkLvWvRQQyvcgAkwR0IfyDEWFUspS&#10;H+3gmpoAUwYoC4PeA0ypDY87RUYZeBX0fQ2eowhTdO0wAkxZouREX2svShVFt4Yxpsw8/NH+lLKa&#10;AFMEGU6CNCADFCD9H4h+NKaVTVJXSnwo5kiGSAZjXT76hie2T1gBeaDoUsTjWsYMym3ANYwyEaJI&#10;0TVmkZQ6P+MCMQ7DCEJgDCl/fR2l1vyw39N1ExFg7aM9g6Absw5Fqr0qoVCaI1EPiqUxGtfoX+Hh&#10;xojftS1DA/JPsdc+7qdc84gZa8YRkuU3+ddjeFQwEwSYHDQvENsgRcaB8P7YhwmexTCE9LpuOgRY&#10;e/L6G4O1Yo6Q8bTWRimGN+SxD+QW4Q3vqTwjsoEMkJA8dedNRPxiTkCUKYxV6mAtsH2jD/eRUUGi&#10;BhHgAC9v7cW2Pgj9J5frdiHbEEtt5jrJGqJMg+Re3wjJAMUIaR0yJ2v5TCbyyPaJtHFvfWI8IF/8&#10;TraFEcO95hRZRGbrI+NdlIUwZGuJeeDZ1pSQV/rQnCArggDra9EjDK/98QC+cx+Sh6grF5mv3NYv&#10;zwsiZy2xfpCvAW3Cc1oTYHOYMdQ4CpDRxhRDqWv0HQNrnwCTX06qjrUXwUWm3V9fJ2+h0LEn2xjt&#10;E2Bli7BxeUmuR8T7+ZEj5OsgAmwugjEmIqqO9EGo5R99pL9EOZCj2iP6yTqtbvU8S0wNbVsnEolx&#10;RicL5j0mIsD1KdBTxTACTCmoFziKlvCtCNejqHlmnwgAhURoX3g4LbAUCd4rxFFeEQYqNBOJttjW&#10;mCoBRkaFfLlGsvAjNv1QadciuhbZUG6QGh4ViimlSsikOvEMh+ItWai1NWWQEqPc6lcTFgvzdAgw&#10;BdWzoiyUfZbv2lo+VQJMWa+9OkL2eFr6BJjnayoEGJlzOm6fAPc9wO7jyabkKaOEfPGOBhhjKFox&#10;blzD6EF5DWWGYsSLxXPtd2MQgas9awgyxTSUSUoWQtwnrEBZpTCFd3cQAdbnDCU1AQ4lq86PUusQ&#10;lgiNNzYQAx6y+jreq6kSYOO9T4CNWWQ7rnUdZZoXLsi363gC4xpKrDGj3fxuronQ0L7GlsQzJ7Rb&#10;4tkyt+3xND7MsVFUKI2HJSXAjDP9kH9tw4BABkUbetaSEGDjtH+SsX5hgEIWXGdOGn/9kGAw35GC&#10;2CJg/CMFiK65Q5YyRiGtCJx9vDWMO8Q0CPRMEWDjexAB7oe+kkUiDELuSe4RQdKX6ca0eaweYciq&#10;CbC1BBGMeaGc2lG719DWZBti5Rl+d5021H7uNf9EFxn3TkzWJvIWUWEemJvmNQMSEh35Kp81qSbA&#10;DtYbRID979kMKmSc9YnhjUGDYdDZAEilcSIv+12tG3V9lL/vAUaAkdY+AWYongoBZsgLuYYAI9OL&#10;Q4D1LY+t6AJ5uc71xubiEmD11w5+N9dsT5G//tFP5JUIBu3BWMWAxzhofTCnR1FejTratk4kEuOM&#10;ThbMe0xEgOuw0qliOgSY8mcfalwXyl99HVgMeS0oG6HMUAIogRQM5bRfFrmjkA7a2zNVAoxgInWu&#10;kYYRYHAvQtEnwOHBoXAiib6zKPOqhFJSJwu3Rbomt+5HWKdKgCmydaida+03jWunQ4CRmSDAxoJw&#10;S4aBvlK7tAmwvqa0GBMB9VAW9QvlVL6UL4qnPuyTUUpeeC0CQYApfq6ZiACHVy3C9ZeEACujsRoE&#10;2DwRponM1NctLQKMhAQBphjrl7gGOaqVYuOScsljxSNmPElCgXnTeZrMa2XXtp5Rl21UYNwuKQFm&#10;7OIJC+85Yig/c0W9A561tAhwGH2U3XX9qBRwnzFCFgQplC9DnYgV41EIqryEz8b+/0BEWISxR7I2&#10;WCP6UNeZJsCIqDbVtvH8iQgwGWLs9wmwehmb9ZpBTgwKge7DWOYdtb87ZIw+IsdtX6nngXZBOM1B&#10;cp/Mj/GgL6ZDgBE7BBFJ0z+ih/SjsqiLdq3zIifJ25rYzjQBJteEqs8EAda31ozawGwcMIRrtzo/&#10;bTgVAmxc+D7qwHhHB/Cc6CfJ9g/5MaaSV+Zev/0TU0Pb1olEYpzRyYJ5jyDAwoTmkgBT2u3Lib1q&#10;fYRiFso75XK99dYrhIlSIvwXUbPY9QkdTIUAA6WeIhCKj/ILWaUI1FDGPgFGapAgynIosBZ9Ci2l&#10;jsLpekoibzZlOp5DmaFYhMdW/tMhwEIBeSf0oTwpyBTeaMvpEuBQauXHki7//nOXNgGmwAllMyZq&#10;UJrtj6W8UY5cpxyIpPuRP78ZUxRJCrGxXJMK3iGkoCYJCCYvcX/8IcD1IV6eGft2A9MhwDxFyuY6&#10;baIuNVmF2SDA5p72imvCexhjzhxzjT4dNKfmC5aUAKs7siNSI+aruY4Q98fL0iTA4QE2f/TjMCJn&#10;fsQ++SivPuWdVDZRFXHYVp+okt8IWoxjSYgp2RHELkAe+N6WBdfNBAF2HxlXkyRj31wI2RhQHjKE&#10;kSzmMQ+gyCDzJzzA8Zt5QZ7U++0HgSFIuLt6R/sho+Zp32AwEaZDgP0d3lbl9Fztan7yVIKILPM8&#10;CGEQ4LpdlgYBJq9C9i2pB9jrq0SUyEuyvjII9tf96Fsh7NF2QYCjvsaKssRa5Zm89A4y60crJWYO&#10;bVsnEolxRicL5j0oMRQO+8QoYKo2igTYgmgfFJJFsXSPZ9jjg2hQbn3W5LMGRQtBilc6IMDIaH1Q&#10;ELDiUzLCGKBNKFh9suYZFFXPj2spN+rOA00RUUeWbQs/BYHyxPqMxAhpQ2jjXoTYd5Qv0AaDCLCw&#10;6j4R9T/iH2SUEkgZqYnodAgwZb1PgHngZ4MAU2godq6j+AwiwBQf5F5bU6YQOv3qPoqzJGybl9Y1&#10;CCKFqB5XyCGDiHHgWdqEAUUodX/8GVO8w6G88zJRCimxgakSYKQFma4JsAN+ZoMAm4N1CHSfAGtX&#10;HijkyO+SOqtrvx7zCcY38ofQTJcAG/MMB/osTpA3d0R0CNU1r+t20YZLgwCbVzUB5sUdRoARBGUj&#10;L4L8xXhUD0Re2Hp/rzGQV0Jta/JsbhnbxgA5AtrF/8ima103EwQ4iA/PbfQVIicCw7U1XCvyBdnT&#10;n9obaRQWS46SG+ZMECjls6+X19rvw8az8SLCwZ5f/edecoIcHFS3YZgOAZYnIwsS6jr9pv8QyGhz&#10;bSivILazQYCNRQbgOA17SQiwspGvxoi84rnmkrXdfAjoH4ZYZQq51ifA8jPXIqRaYuBm8DSvh/Vv&#10;YsnQtnMikRhndLJg3oMiwxNASbMYqZoFhzdxcfYAIzsUqJoA28fUt7pTtCxmQYoo5ZTzYQQYHJqE&#10;iMjTPRRB+9uEqllseUlCWegjPMBBgN2LmIcSSAFxLwIvTE6+rpMQKgttrfhQkihDSFPsI2V9Rgop&#10;Zqz2DnNhje63o+ch3gh5KBaIbv1uQm1QE2B9QhkY5AH2LCeU2k/MM6Ve9pHVbaFMFD8H38hPmRk9&#10;+h5zz3VdHIJFKbePSl37zxUWq21qAjxoj91UD8GK6+LZrhMOiIDWUEZKkLA2v1PiKLq8Xrw0yLay&#10;GXPD9nkJo6M8Uug8S0KQ1L32HrhXOUVIRD8zDghLDGMFKCPSWRNg3hzEuB7P+t2p4kEEPH+//fa7&#10;ExHQFuZHTYD1K4W6vi6ILY90KIoIcByCFTAWhAAy2MjLdZRVymzk5zMOB4u8KLPa1/5XSqU54DpJ&#10;nhRfbaw9B7XzKEDZePTIiTCeqR/DVt8AVkN9zF0kLxR79xvn2gMBrfsCtA8Z0CfAlPn+tcaPEM6a&#10;ADP49Imp+YSsxMFUyBFZKZpgENzL0FYbZIxdBg9tQLbbRjDIS+Y7ZWXYivFuXRBaam4xwBhXImVE&#10;tJAn5mk8wzwZFC2CSNWvybE+aFdyuW4Xf+sThDfKrq8YZBG7+lpyi2EhXg3k+baSBGm0FiHZsRZJ&#10;1hleRdeoq7aSp3lkLEv+Nm/Ng5grkn7irSQP9HN9rzGmn+p54NOcY4irCbAtBf1x57kR/eI6YwEB&#10;R4rVU3vah20NiHXateStZwaURd+Q2TUBNs9roqysgw7BQvzrNuZFZ5QJQ6G8Bh1apfxCmZHUmgBb&#10;A+M6n9GuUQdJ3sakSC6/G7t0ErLdthP5uU7edIuor/z0BbkY15hz1kzGZOPUOHCdpA21gbJH3yem&#10;j7adE4nEOKOTBfMWFgQLACUM0bLnMxYRyoTFi7JtAbGoxiIyDH5zHaWQYlSHGoe3T16hNFBOENLY&#10;V0lBoJDy7MknrqvBK2ZhsxC6R3mV1bOEM3vGsDJSFilwSKJ7LZQUJ0qAelIuPFt7IHus1KEAyp/H&#10;hAXewqkeFBhKsD2SyoF08LBQ9JSBhR+BoWx5LyWSECSbQkPJRZAohJ6jjVjH1R3UvybAoYQ6pAg5&#10;sphLFBkklpKFmFEaeInVQzkkeSm3usaJmfKjYCH2lIJob5+8BdHGlE+eCJ7iUO6UUT0on8LQg1RQ&#10;riNkr85P22urIJsUeOUNkh7lZHzQR2F8UEZelxgTcZ32o4hTRtXZWFU+Co9neb628ex+CsgvFMVQ&#10;7nh2eTv0s2com/wofHHQSoxTpDPK5BNRskcw9vbKC9H1fVwH/q8VSgYZ9eBNc50y+vRcxDjaTNij&#10;5yIByuU6eRpT2sJewRiv4bVFWOPZ2gMxqUNCKeMMJ+oa+TFMMSAgfOH9oowbe0g1wwKlmKJqvBor&#10;lFJl8KxRBOUcgUQAQ8ZpK20WXs1I2sL15JM+RtIYZLQFQsHIxUAW/RXQdtrQXGL0Mi88y9wQdeG7&#10;PmnyDF7+kJX6hbGQESLGr2uNZ57i8ECbkwwedf/24X6ywpx0j4SUeBYvsPE1CPIzRuuTyiVjwHYC&#10;W03MSZ+MX94BXHtYRQ8glyErJO0aWw6CUKoLAyA5WY9n0P7aK4yy2lDfGavmuLpJIhyQySBJxrNX&#10;IIVhQnsjkCJdwkjnOsYpB2eRy2SA9javtJdIAf1CfiKX+i7kmzHAIMWTTfYZH+S4sc+D6TAna0nU&#10;3fPNEXNO+8lD+/NQMvTW9VZnzw/57JnkoPFHTlqf1DWMiJJxidi6N9qanBetwxAQhgnh2+Y04hfX&#10;qSNPeR0+zJMqRLkep9ZU80Q/uE4bG//6wVhxnU9j1Pchr7SV6BwG27qeysBTrB7RrrF+mlvaikwW&#10;pcDQ5Hkhh9zj1GtrXuSnHtYWxDzyU2+efp52/a9/jWnk3hpIFqiXMZSYPto2TiQS44xOFsxbWKQp&#10;ccgTxb3e8yVZbJwQy1MgBBDpstANg0XJIoO0sdaHUmRh5U2gwFnIhQFbvJBZBDAUIougMGYeQM+z&#10;sLmuhgXLIkahCSVeohxZzOVpURwEC6/FLxZ8CamgqPIeUuKFklr85WMxD9JjYaVs2IOMAFDwLLrC&#10;bJWDAoboaivtqgwWXXsEKQTKSwGhXCDXrNsWZ0YHi7VPJEudA+peE2DtQyHVtuqK5EoICK+RkEEK&#10;EoUrygD+pmwJbWUkCIODpH6UMZ7UsJbrY5b8MBRIxgLyI9zQdcYNMsXjWXtXKCvC2LURj6gxgyhR&#10;ZrVPeH8k7U6hpTC6Tnkp5bWXXuKh4CXTN9rHdYgyI4u21TcUJcojbwvFRp6UUkqt9pD8ph0oiPLQ&#10;vvIxJihqCJE2Rvz0My+e9qWsRSgp0krx1y/hAVF2irA+YVAIRdH4d638jYUwSPBKI7Ixfn26jyLL&#10;eKJ9XcNjqa+DKJtHlHFGFXU0j5SfAm+shuIsIUgiEyjwFHT9au4Yn8ZiTWwRKfXUp2Hc4VUhEyiV&#10;2sS12hlx0FbCMBlsRBB4LgXZnOjP11GBNnUwTj2u1IfCrd94qYxn84A81G5knzGLhGgvY5uXynwL&#10;8lID8dWG2hLBrOeF+cMb6zmuMY6jj42F6GNjBwlh5DNmQ54ZY/o4okWUnYJvzIdsdl0fxr8xFOWQ&#10;EFZjjZwbBPkYBwievvasuNdY0BaStjQGGHNCVvidfNXW2lL5tb0xSv6RlzE/yH1l09Z+d12sLz55&#10;AUV0RASE+6wj+gWpkshg8tFzjU3GP+0W+agLDzPZzhAQBiJJm5MtXpljPNsXTYa6lhxyLwOD7QmI&#10;f8wZz0LWzEWGAP3HWEqeycccMxbMT/ISYeOpjftFLyF4ok/MY8+K+WltU44oo7a37hh3ZDyjofaI&#10;vNSZVx3JI2+VV7srs7pF32lrbUOmGbuuY/jUd/WcUE9GCXOZYUI7kpv1a4usmeY7GSgvxgbGDWua&#10;LQWxP1kiS40Fslg95aeu/hfBUK9FkvLG+DKOGCkQ4TAeaHdzUj3ItZBXkV/9ykF5MLK4Xz4SOWve&#10;MO7omyTAi4e2fROJxDijkwXzFhYkyrkFnHfHIklxppBLlK1Y5JGNIIeDQFmwICEqFnBKIwIgHwTP&#10;wmTx4emKPVSUI0qhBZhi4lp/Ixus+BbeQQuURRfxCm+I/C3QFJ++UlrDM+VJsadUUETUF6lUNsok&#10;7xdYqCmWvJHKYyGnAFNkPMtiikggXrwg6qFeQYoQAcRPPZB6igXFlsKnvSkQlEu/UW4oXchPKG7Q&#10;J8CSNhIGaVHXLxRQZUFsEWh90G8zipjQaiQf4Y1+oVRQoJSBEkWh5ElQfkYIRgXtE22E6Og/BMG4&#10;EcbmXu0oP4mCQtFULsq99nYthU8bUDrjWv2n3RFeiqDnGpNCFtXRmPBsZVRfyjBFx3WUY8QtlGnl&#10;057aV7tE8n8kZRJWqVwUQO2rvXnykRrXqzPiog5COSm0PFr6GVmihMZrTqKv1FE/q4s6aVf1087q&#10;oX/NC+PWMymLwpC1lfq53tiiRPMgUSQpsO6LU8PlF/MIiWA8Md54hcwFxMDcibZ1D9IlD14u/Wpc&#10;IGA8Q5RU7StPddY2vCLhOWM0QUoYR3jXzWfGC3krs/v1iz5Fghky+mHqowLzHkEw53jnlV89ot2N&#10;LcTCeDI3eaCEgiI09pMiEtrMuERuGR3qeRowjhBL84yciPaSRAOYx1tvvXVpZ+OY59cY0/7aM8rE&#10;qENW8OAzGBozCC4Zof9DVio7WUs2RzRCH/rTvAmCjRSQX8bNoOtr8K6aFyHPQ14aW8rIuIcoIXLq&#10;Fu2K1IisYQgzhhjeRMZoZ+WP+aHO5Kpxj5AwDvK+B5SPIYsH1Bw0nt1vHprP5qZ+0j/aiwxG/sLQ&#10;FLAmkK0MsPqRDDR2zc+YA4y/5rw6IaHmS9wr+oTxwThXXn3pHveqi3uRUvUjBxg4zB9zTR9aH1wT&#10;9dYX8tGuZJ95jDCDNjcurMfR3sZRlI1cYNiyNnu+NdtYQwqtFd/4xjeKXPZM8qBua2segsrgwCBp&#10;zjOG1PI7xqn87CFHMK2D2lq/K492Ex2kD6wr2kv7uEa94pmSepNNZJR66l99o776Sp3IVtdpU/eY&#10;o2Qc44Zyihqo66v/rHnmkbkI+ovX2xgQNcBwF+0nT22uPdTX+LcmMbgkFg+tLEkkEuOMThbMW1Di&#10;hatS2CxmEXpUJ99THFlxY9/TIFjUeH8tWhZClvQ6H3nLh0JgwZQPsmkh8nzXu4bC7jqeTMrPIAJM&#10;wbHQU4R0A9JBOe3vJesjFl5EnofFwqp+PilxYfEOKKM8LawIIa8OJTmIJ6WNdR8hRKgoC/F8n8gw&#10;BZYSyaPoORQQ7WPPksXaIu4aCzllqy5/nwAjexQtz2fNlw8LPuWD94pXaZBSiwCrn2u1szau+9d3&#10;QnWRhFD81Akpjj7xKek/1nd1omgNGjfyQ/CUnaLvWu1VP1fyvzogc0ikugujE0qIaFJU4vnq7DoK&#10;teu0tzag2PAa8MqEQjosUeAQZcqy9qiNFdrOeDMfkGTl9UyESDtQPHlMjHHjzz0B9xl/ro9xrH7R&#10;ZvqaR51BxH3KjjAaC9G2Pil1xpnnCH1Whjq/yNNzKM7mEaXSOIrf4rr4nyJrjulX48vYRyjqsno2&#10;YqafQinULsY/Uof0IV/CPt2nX5QdqeHVo8iaJ6PqTRGZwuhhTPXbyfhVJ+MQCZbib+MbeTSOjU/y&#10;sp7jfZAfDBjaMvo1nhPJb0iycUx2kHX1df6ORN4w6hkz6mBfLlmJxPk9xgzSRTYPmvvKS1YiUOYJ&#10;gkMW9Q9cGwT5MVIiy+Q6+aWMxhSZ45nkqTKSC3XZJTKFl41cMVa0c/wW9ZW0gTlG5tQEGEIGG2Mi&#10;MZBqY8895gdjprIZo9o/CFYN/xv76qI82h8hI8uNZXkpn3nCK2+uxPx2r3Gt78lY0QL6RRn0g/Ij&#10;ccqG6CuD6xFgZWIwVG99Vdc56q0v1C0IsHsZMc1F8lpbaXfjKsJ4PasvG8hbMo3s5AmNto5n+dtY&#10;N/7UM+ZDf5zG365j6DN+yCte9xir9TWMxjzeDMXac1B+nkumMghE/2pXeauTMpNh2lS5tZk1RpuT&#10;mWSi3/SVPD2DTCWrXRP5yZsRjiFFec1f14e8kq92NZ5jvU0sHooCnEgkxhedLJi3oFzwEFhUJQsv&#10;63WdfM8CzuPWV/z7sIhTrOyfZHGv8/G/vPwd+0NDKbFoxXXK4H7fDXuexY5V2uKqG3ghhdz2ladh&#10;kCfyQ1mxwFLyJ6qb7ymgFDFltGgrI8UAcdKOg+A+v7lXO3uW+9yvPbTVZM+tCTBLNvLmkCZtKR/t&#10;RQmYiHwog2tcG31QJ2XyycsUSjTjhPrV17lXHdRZfSbKT/0Qb/WLMTZsTMTYCkVV/r6rr4sxoS1d&#10;p6yUQl5fln4EWIgwI0E/+d7v2lDiTRB679m1EiTfKK/nRj97LoVp2Phyj/JGvaPcUXZJX0dYunz0&#10;B49wfZ37EVD11/bK12/fen7oI+NYPr7zW31tPFt99Ktnm6MxjiPFc1w3qI7ayLPME/3vHs93vf4Y&#10;RLxGCcof47+utxTtqa/rpD3U0RiOfpsMFHpt61559p/lu2hnY4b8iWfV1+kz32vrMNJoY3JTX0c9&#10;XOdeYyXmTx/uQ7bJSsYi3jZeuzB0TQXkkGcrr+ca67WskJexEeWPNvW38rvW375T5rhO8r/v3eO6&#10;YbLQs4xB88h91iT3qbv7pmp8kX/M8ZAx2tT/NfEdBGWIdSDmrj4yZ9XTOIs+qPtLH/XHXvRxzONo&#10;S1AGz4n29qnM4DqyKJ4vyT/GlXHuu2jTuEbyTMl1xrXf+2Xzt3t97zmeF3pCzP1+XjE24r64ps7P&#10;verZb9+QSfJRJ9f5O+SQflUO30c56/oOWnvdY0woU5Q55JV2nKiPE1NDu44mEolxRicLEnMASoew&#10;Xx493hphpQttYVOfmgDzYgq75jGoids4giLD88ATIOxOyCDvGI9QnXiheEvsJ+Mh1o6IAG8Fz/tU&#10;FedEYj4CwUAWeE7t0+UxFpWR4z6RSCwuigKcSCTGF50sSMwBWIuFfdkjKUyRlXihYRABth950GuQ&#10;xgk8csIRhQ/yiNtHaY+tfZA8RLxRkXiIhK86wTsO6kGAhXHyjCURSCxkkCGiZYTT2gMqVF+EwWwZ&#10;CxnqeMbH3WCXSCwkFAU4kUiMLzpZkJhlCHvyyhuHjtgHbI8bJWuhIQnwnUGR5u23786BOA47YQAR&#10;ljhMqRfGZz+b0z+1o8On7FkUUleHHiYSCw1kpf2UDEXkpZOdZ2PMC2FlfLI/WLjydEKuE4nEaKMo&#10;wIlEYnzRyYLEUgRSQ2GLvVX+5/3l/XP6Jy8wQrQQicx8J8DKL1TZfjP7xGbCC8T765Aohg/7eh3u&#10;41TTYeQXjB0EONrRCaYOs4n9lYnEQoA5INVjmmGIgYj31yFAwqGXJuK8AWHWDjcSmeGwNntaE4nE&#10;wkBRgBOJxPiikwWJpQSKHJLCU0epCuXKKZ5ek+D1LE6hXKjKlfqrn9dcGG4OwUKA7X2dDyGFSDrj&#10;BA890uowEp6hvpI+HTgwxasxEF8E2KnY3ouLYA/K07MQcCflrrzyyuVVG/YE2/+7uGVIJEYNxrk5&#10;wOtKRppnZKfTfr1myGFxXmvDgDTTMI8839wUbs0g5VU+Trh3SjkSnlsNEomFg39owIlEYmzRyYLE&#10;UgKvrldt8GB4H6lXrnj9C+LrXYD2dfIGLyTvL2UyFEpKrNeNeOem4eYQJ+84pMhSNoNIjiqRQ9Kd&#10;tOr1LV6j43UlQjD12eIqxO77yU9+Ul5v4X2UvOLeBcoowlAS7eI6hMD+X68N8T5rpz+/5CUvaU45&#10;5ZRyImkisVBABjLqeP0LWWnMez+wd9c6IE7EjHlnbswkyJ54nY3T6b3eS3SFU/md/ms+jqp8SiQS&#10;i4d/aMCJRGJs0cmCxFICb4XQVa85ctqzPZ8rrrhi8eR5V6f3Ci600GfKInIW7w9G7nh+DTfJy/yd&#10;dnzMMceU9xl63cOoKpjKxWvvMCp7tinn3uXrHcwOseKpmm7/ydMhPtqGIWTZZZctRFh4c7yP8/jj&#10;jy+/e553aPrtcY97XBkzvNEOTJtpIpBIzCXMM9slGHqWX3758m50suJhD3tYOSWfrJhp769n8jiT&#10;w0ivd8V7NZn3YsfrZpL8JhILD0UBTiQS44tOFiSWEihRQmdf/vKXF/JLoRMO7AX+PAyjTP6WBJTK&#10;Qw89tHhvvOLnEY94RCH9lFqHPj35yU8uvx100EHFqzPqbaB8+pKXiDeYJ5hHWCizQ3LUlxdpqvVw&#10;ndOe7TFEcB3ws84665R9wRtssEH5f+ONNy7eXidEv/71ry9RBMIxB72LMpGY7xAtYm4Z7+QkeWHf&#10;r9d9MSLO1CFU5l5sRRGJgXSTVSIwEGHz0u+JRGLholOBE4nEuKKTBYmlBEqdl+0jOsL5eBjsL/O6&#10;GwrdQiUyf/zjH5uzzz67OeCAA0rIN/K29957l1eYSHvuuWf5jXGAIjrqBBiUUUi0/dq//OUvS/14&#10;a9Xj2GOPLR4q73bW51Opj75HquX1wx/+sOTBIKB9eJmNF14ppEAYtH3AFPP50FaJxHQhksIBVyee&#10;eGKZA/a824PLG8voMxPj3jPIpquuuqoQX+HOiC/Dkrkb2w8SicTCRqcCJxKJcUUnCxJLCZQ2pMVh&#10;LgiMhPgudBJj/yql1eExFMvf/e53hehK/vad33jAXTsf20P9HJiDxAtVtp/bibHXXHNNUaQp21Ot&#10;l2vjtGltI+Q62mc6nuVEYr7CGGc8Mq9mWlbKgxz+zW9+U/bPM8Y55Mq2Bvvu8xVHicR4oVOBE4nE&#10;uKKTBYlEYjHAW0Rhv/TSS4u36sADDyxeYUq2w89mynOVSCSmD3OPgY1RSXizOWp++rR1wSFz6fFN&#10;JMYPnQqcSCTGFZ0sSCQSiwlKttBo3lpE+LjjjiuvNfrCF75Q9i7yEgubTiKcSMwuRJzYmmALin2+&#10;Dpb78Y9/XL43Z3NOJhLjiU4FTiQS44pOFiQSiRkAb5MTmi+//PJykrP9wQ7LOvPMM8v+RkQ4PU6J&#10;xNIDUsuze91115VD6sy/I444ojn33HPL1gJbCnIOJhLjjU4FTiQS44pOFiQSiRkCBdxeRkSYR9hB&#10;Vg79EnpJCbcPcaoHZSUSianBfPKaJCeyO6AO8fUOcnv0HTS3kA8dTCQS00OnAicSiXFFJwsSicRS&#10;gIN3vOaJEi4E0yng3iFs/6GQ6QzDTCSWDOaPQ+QYnIQ38/Yivk53vvDCC8v3OccSiUSNTgVOJBLj&#10;ik4WJBKJpQingAvJRITtDfaKI6894iFGhCnwiURi+jC3bDlwsBWvr32+3//+94vhSaRFIpFI9NGp&#10;wIlEYlzRyYJEIrEUEV4q+w+9JokX2LuRHZZln6J3nf7rv/5reqoSiSlCuLN3rHuVUbyP++STTy7h&#10;ziIvMtw5kUgMQ6cCJxKJcUUnCxKJxCwAwY2DsoRBx6uTeIVPP/305oYbbigH+GRodCJxZ5gTjEgO&#10;s7rgggsWeX1POumk5sorr8xoikQiMSV0KnAikRhXdLIgkUjMMijy3k961VVXNaeddlrzuc99rijz&#10;Xp10/fXXFyKcynwi8Q8wHP3ud79bZDg65JBDisf3Jz/5SfMv//IvxeubRqNEIjEVdCpwIpEYV3Sy&#10;IJFIzBGEaoZH2L5gB2Xtt99+zbe+9a3i6eINznDOxLjC2P/b3/5W3qeN+No/f9hhhzU/+MEPFp2o&#10;nkgkEtNBpwInEolxRScLEonEHAPRjVe4UPCdZHvMMcc0P/zhD8v36eFKjBOMdWP+1ltvbc4555zm&#10;8MMPXxTubB89UpzzIZFILA46FTiRSIwrOlmQSCRGALxdofQ73IfCf/DBBzcnnHBCc/755xePl1DQ&#10;RGIhwxz41a9+VV5rhPB6hZjoCOHODouzNSDJbyKRWFx0KnAikRhXdLIgkUiMECj4f/nLXxZ5v3iE&#10;DzrooBICetFFFy3a85hILCQY0/b5GuPG+qc+9anyWiP/33HHHSXcOYlvIpFYUnQqcCKRGFd0siCR&#10;SIwgKPvec/rzn/+8Oeuss8prk3bfffdCChye5dRbpCFJQWI+Q+TDX//613L42/HHH19eESbk+dxz&#10;zy2vNcpw50QiMZPoVOBEIjGu6GRBIpEYcSDCl156afGM8QZLyILXv/AWZ1hoYj7BWEV87X0X7szA&#10;I9JByP9XvvKV5qc//WkhvolEIjHT6FTgRCIxruhkQSKRGHEgDMgCr6+9kPZGen/wUUcd1Xzzm99s&#10;rrjiikX7IxOJUUfsdf/e977XHHfccWUcf/WrXy1jO9+FnUgkliY6FTiRSIwrOlmQSCTmCZACJPf/&#10;/J//01x33XXN1772tWbfffctHuGvf/3r5Tse4SQPiVGEseu1X4iuaIYDDjigOfroo5sLLrggD7hK&#10;JBKzgk4FTiQS44pOFiQSiXkIXjRk4rLLLmuOPPLIZo899mgOOeSQ8o5U3rX/+I//SDKRGAnEPt8b&#10;brihvOOawcaedvt8nW6e4c6JRGK20KnAiURiXNHJgkQiMY8R4aTeGSyUlFfNq2P8f/vtt+dBWYk5&#10;hfF32223FbJrXCK+9vk6yE0kQ47NRCIxm+hU4EQiMa7oZEFiFkHZ66fpYknuHTfUbbXQ28xrYm68&#10;8cbm9NNPL6fo7r333s0RRxxRPMQO0Yrw0oXcBonRgDFmvP35z39uLr744jIO999//7Lf1/t9GWbs&#10;800kEonZRqcCJxKJcUUnCxKzCCRF2CqPnT1v01ECKZVCBXlT5PH3v/89ycwk0Ea///3vy7tzhWAK&#10;xVzIiFBTr07iZRNq+vnPf74clOUUaeMGMUkklhaMQcSXh/e0004r4887fb/xjW8UuZcRCYlEYi7R&#10;qcCJRGJc0cmCxCzilltuKYe/2K956qmnFkIyESmjKAZpvvrqq4sSeeCBBzbf/va3i5KZiuSdgeAJ&#10;rfQOUafMOi2Z5+mmm24aC6+TMWFMOQwLCTn22GOb/fbbr4SeGjcOyvrjH/+YHrjEjIOBzryL1xoh&#10;vieeeGJzzTXXlPG40A1QiURi9NGpwIlEYlzRyYLELOL8889v3vKWtzRrr712s+uuuxZP3UQeOb95&#10;T+YJJ5zQbL311s1Tn/rU5rGPfWzz0Y9+tLnjjju6q8YblGrthPhJwn218yc+8YnmBS94QfO4xz2u&#10;2XLLLZuLLrqoeITHCbxtvN+IMIOLQ7KQkpNPPrm59tpr85UziRmBA9d+/etfL9qH/rnPfa6MN0Y7&#10;ciq9volEYlTQqcCJRGJc0cmCxCzi+uuvL964LbbYopzci5xMRICRE+RFKOtmm23W3Pe+9y1pxx13&#10;bH73u991V403eDOdJIvcIsPaRejldttt1zzqUY9q7nOf+zSveMUryt7DcSPAgHiotygCnjivTjIG&#10;jSkk5Re/+EUhMInEdGFsxT5fxHefffZpvvSlLzWXX3552Xowk/PNs0aNRI9imWYD41rvxMJApwIn&#10;EolxRScLErMIIYI333xzOZiIx4RnZCIgx/b8UjCFTa+yyirN/e53v2annXYaew8wBYyBwGt/7HHl&#10;+fWdT551oZeMBg9+8IMLAeYVHkcCXEP7GDdCw53IK5xeiPjZZ59dxpnxyIiQym1iGIwNY+Q///M/&#10;yzyzLYPHV2JccRDbko4f90vkH5lp+4J5HidHz0UoddSbzPm3f/u35oorrigyhfFtIW8niH4gO61Z&#10;3uHMwCF6ZEn7OZGYC3QqcCKRGFd0siAxywhFyudkCkRcS8E65ZRTmic/+clJgDtQwBkSdt5552Ic&#10;4OGEaDOK+Lvf/e5iNHj5y1+eBLiD9uHxtVfz+9//fnPMMccUMuzQLCTDu1odpDXZ2EyMJ4wNkSyM&#10;JvbW2+vLACW6YKZC6hEuJBPR4lHefvvtm1e96lXNpz/96XKQ1kRRM0sL6oXsfve73y2e7je/+c3N&#10;NttsU+bMQpUr5CiDg1B2BsUPfvCDzdve9rZSf5EjKSMS8xGdCpxIJMYVnSxIzBMI633a056WBLgF&#10;ZZTCjfw+4xnPKO3hVO0aFLT3vve9zaqrrpoEuIcwEmgPoarCw53W69VJPs8777wSSp7tlQgYC8aE&#10;sSFqYN999y1nE/z0pz8tJAkpnSlCZH7zLnt90otf/OKy7WOFFVZoPvCBD5QImrkgwAxu5gmZ4hyG&#10;e97znkUeI/8LdZ5oZ15fRghRNA984AObBz3oQYX4M4IkAU7MR3QqcCKRGFd0smDGYVHkYeINoDAJ&#10;rbTX1f/DQn4p40LdkBjX/va3vy332l/WVy7k7ztKFy+B00V5JXgA3eu7OHRFvvGbd08qi0/XOF25&#10;v4D73/eeqyzq4VnCaqMu9py6pr7etVPJm2KnPFFueStjjX5bICj+/upXv1oOwRpGgOWv3sruniiP&#10;8lLe+uWZDJQfZYzXCGlDba5N5Kcu/va9/orn9fvac9VZ+7ku2ijCbbWV630nX23iudHe8vcc+Uh+&#10;/9nPflYOuVpjjTWa5Zdfvtlqq63Kd9rJs1xHgX7Pe96ziABfcMEFi8alfJXF3/LrQ7lcK78oR7Sl&#10;7/t9FmVT/ug396mT8uhPz3FNjahrjE9lqus7G1AXZWAwcHovcoMIU3p5ftQn5lNivKDPjVEyhcHJ&#10;Cfb2j3/xi18sZJBHNGThTILsMYeQbaQX6XrAAx7QvO997yvh0HNBgLUDmeJU9ec///nN3e9+9+ZJ&#10;T3pSIcBk4UKEdibDyM6Pfexjhfgvu+yy5VDBJMCJ+YpOBU4kEuOKThbMKCjTCNOPfvSjEjLl1Nk9&#10;99yz2X333cvf9g8hBDWBsMgiGE4QFVInzM31Tkl2UBQPA2IBlBAEwTtNKeiutQdNWJrnCHn97Gc/&#10;W8iQexAKB/0cfPDBzf77719I02677Vb+t6gjdLGIux6p5CkUEnrAAQeUMgmltbdN+JfDq+ThGvVA&#10;HITheiarOCLGM+LEYb9F3uqIRKsLIqssPLraqt8WFD97NNVdGZzaS/H0XCcaL7PMMnciwPJA5uxL&#10;o5DxnOy1117Nhz70oVKec889t5C3qSosyiHUUBn1mwOTlMf/Qv7UWTm1M8K07bbblpDAt7/97c2H&#10;P/zh5lvf+lbpJ9BnV155ZcnDddrx61//ejndmgJtrPjNa3ouvPDCkqf7d9lllxJu95GPfKQ555xz&#10;Svuppz7V95tuumk54Ion5tnPfnZpn6OPPrqMDYQtCPAjH/nI4r2Qhz2Ehx9+eCmH07g902uBgqyD&#10;Zyi7PhDeaZ/sJz/5yVIObXn66acXcquNahhL9moLKXYPT6qwYq8eEi7KkxJ9rR+MH+HG8lNuz6Ds&#10;67czzzyzjI3+M5YmlE0bU2yF25tbxt9JJ51U+s/4ms3yJOYeZJj5aDyYK+QmGWBuMeosLQJkLJqT&#10;xpw5ZOsHEvz+979/zjzAysQwZT0Qks0Q+ZSnPGVBE2D9q63JBXL/pS99afHEW+eSACfmKzoVOJFI&#10;jCs6WTBjsFBS8hFfSjwS6W9E4J3vfGexmvtExkJ54j1AAhA8JBI5FFaHDLzyla9sNthgg2L1v+SS&#10;SwqRkj8LPKLFG0ox8nog5Pd1r3tdsVAjRgiUBZoSj+ggjEghJc7ivf766xcShKiGBwM5Qube+MY3&#10;NmuttVaz7rrrlnyVx+drX/va5tGPfnRJyC5FEPF2+AuFaKONNipkSxn8j4gpM8UJmfnOd75T6iLf&#10;1VdfvVjUkcwgRdrP/7wrSDoShXRKyv3Wt761eehDH1oIMBIZBFg7UhSVBZFEwBB27a6dnvOc55Q6&#10;qQfSGs8bBvlRMpFMpE+/MEwgQhRgJE1bugaJVb6NN964hCnyxmpvZeE1AsohpVGf6rM3velNxWhB&#10;odJ2r371q5vHPOYxpV20iXFj/LzhDW8ohP8Rj3hEuYfRIYwUCKVQxBVXXLEQYM+PvYgIbXhrXGMP&#10;8POe97xFpNQJ2q6XLwXWs9Ql2gX5NQ55OXbYYYfSnkizvJ773Oc2L3vZy5rjjz++tDloL+OZtwpB&#10;1gfaTh84GVdfMUQYa57hegql/beMC/L2POU3PowjbYIU8wpP1l9LA7w+jFXGjP4wL/S/74IIq0di&#10;YUGfGm/mmflDxhnDxkDd/7PV9+YxYxDZ8JCHPKTM3akQYOXrl7H/Xfwf3/X/r1H/RpbbenH/+99/&#10;Rglw/YxBGPZ7/X39W//7+jcY9H39f/279raeksMOFZyMANf3TgXTvR4W555EAjoVOJFIjCs6WTBj&#10;oDQjp4iaQzKEzPFyIULIHyKGwCEDiJNF1ScPJ8LI0k+5CpKDWK2zzjrNyiuv3Hz84x8v5NDBPUjT&#10;C1/4wmKBRwYdjuJayjrPMUKDXFDYnv70pxfvIMKiHPJXFgoVoop0BFHjvUN0Xc+zKHQW6VEuoaFI&#10;NTKDvCoTjydi6rnyRHh4LO2TevjDH17yDm834snrqazKLFGiwitoERdqijghkOqLkCNKyuwwGMof&#10;L4h61wSYV4JRwbuBtTsC6LnuRcqUc6WVVirESh38NpHSoDwIKmVHX8lPnygHYosAI8IRisgbqt8p&#10;g5RUnnte2iBunuVe9Tc2GDsQO15kXtvHP/7xzV3vetfS3gwL2o3iLXm+tpSME+TUM3mmvMuWoQLx&#10;5umlmDJmUEY9MzzA+uqJT3xiaTPl5HF1LyVOuyC1CHV4gbU18r3mmmsWD6h29DzRAMivMfyOd7yj&#10;jEXPUR5KuYO49L+xp421GSVRn7zrXe8q32sTzxE+yihjvBp3vMeS63m5vL7JO4xFL3j2bEO9tKN+&#10;M4+1l7HOGGJsxIFH6p5YODA2RWUwToXhjRHTnBBBgpBOJDtmGspDtj7rWc9aRIBvueWWMo+MT3PM&#10;nK/Hod98bw4yTJGP/pZcG3LJ/X43v/zm0339Me1/14UcINsmI8Ceoa3cq738HbJpENRT/tYiZXF9&#10;H77zGzkR9fIp+S3aI+qqrK7xm/zje9fXv0eZlFkZfS+5xu++Vw/vDWdInYgAR9vXdZH/sDETcsZ1&#10;rle2aH95SYOeoZyeIdX3JBJTQacCJxKJcUUnC2YEFjGEBgHgXRNuapEKILrICE9fHKDhd9Z9YVXI&#10;lpBTJIaiJSElDkBRVN5jBMJzEC+eNiTh3ve+d/Eqy89CSCmXkEOeOx7izTffvHjfwEJpXyMv8cMe&#10;9rBClj0L3G+R531FcpBNRBS5oURQBhAXJIjXkRcZqUNclYtiQllE6JSZ99R3scgrlzIhY8stt1wh&#10;d5RNv2sLIdnIr3BdhJsiEfBs5BhpR4CRUHV0L4UMkUQu5U9BVCdkEQlE6tVFWyGn8cxh0EY855Q7&#10;RE9Yte/cI099i5ghgOB7z9SvlCOecvfUz+AB5oGlOPLmaw9KmTGj3PaV6U9eYvn6Tf2Nj/XWW++f&#10;9v+FAoSIIcDag6GCAaZGEGAk1zjgydJmnq09GUie8IQnlDGJlFPClJmn2ZgUfeAZvvNMpI/iZ9y8&#10;5jWvKYYB38tPnfSdcSVcVP6g3YR1M9qEBxj51yfmiXFsfGlXfaYvkQ5lMkYo/Oo8V1B3ddA25phI&#10;AKSdAcQYVXbzJjH/QT6RjQx+5KJxaFybVzH/Zxt9AsxoZBxaTxj3zE8GLWHaxqEykg3kDdnBcMMw&#10;iaS6nsExyCXyJLSfoY0cP+OMM8p99bpl3PvOvcY7w4C/vWO8T4A9W3nNZesIb7l99Qy3tnkoZ7w+&#10;iBwAZWEcJQetf8rsOWSGOtZrgH4QVaS86iSRNQxoZIeykknaS719+h+xtMWIkdT3UtRXOZFdUBbt&#10;Q77L29YNMs/3+n8iAuzT88lca6S1W309wxgi86Lda+gDZWRcdI+6RJsxrJKj9bjTN+pifaEPqKPn&#10;xBaNaNdEYiIUBTiRSIwvOlkwI7DIIhE8thR7i1q9cFnILXK8YcI9LdgWLOGia6+9diG4yIDwX0RP&#10;8j+vJY8qL53FXp6e5TrkBVHleUOca1hsKRX22vLQImieR1GixCuncF2ELDyp4BqKHzK22mqrlfBU&#10;izR4tkUf0eHBfdGLXlTIUtTTpzoiTpqXsqasNShPSL1y80giPKD8wkydKoqwU7rqxVzeFC1tFQSY&#10;okUxUU8GBITcvllET/tpI6HKvI+8q9pRSG+tuAyCPIXmImFCkOVJ8dNO+tFzkTLEP0BR4blF7pFS&#10;f2tLkB/FTjl8T4GJulF01IVyi6Ty1NftTSF6yUteUspO6bKHWn7KQZELAozo1uWBIMC8x8YkBZOC&#10;CvLmzX7mM59ZQqQRfn3ge4onTzEPGAWQEcN3iIG+UxZGEO1O8ZX8bX/4GmusUZREZTPmKJfajTef&#10;Eih/1yLQrmVg0E+RhD0rM++zvXaMA0jJKMCc0nfGgjHGO258+d847iuridGH/kIcjW9khaGGl5+s&#10;rUnlXKFPgEUKMb4pJ5ln/ormIWsZEMkFZSZnyToRQObZhhtuuCg6JmQAOWaeipCxzpBDyFuMY/LA&#10;s61R7vUpMQ6QJ+SOLR3kMplE3jFyKRtjIGMwuWKOeAb5rEyIsbmEzJFnjJYOFrPuMBIqB1nHqIk4&#10;kyHKgxBaO8lR9VYvUVXWOP1HTqmPrUOimJB0ZJr8UW/lFlXiPifn+51cjjVKmRBLbWkNI3uQbW2q&#10;fsMIsISce5YoJOuFaB3lt43Eeslg5vpa/iqvfnKtOtieoq2MP98pmz6KZyin9rVGkM2uZ9B9/etf&#10;X7YzMWiSQ8qaSEyEf2jAiURibNHJghmBhYfHU7jpZpttVshHDQsYC7Hrgrj52yJsT61TepEjFn3K&#10;l08LmkUOEaYkUBYQJ4pGEGDkxeIZXtyA51FkPANZi4XT4hp7UXlEKVSIScBC7hpl4skNzyAoM0WC&#10;YoA8UzRY5D0rfqdAbbLJJs3d7na3gQSYZR/54ZUMAux+yoGyqA8Fh1cg8gV5a5c4BZqShPBRTigK&#10;9rhSEilSlKBoQ39rK22kHVn1g4gNgzamzCB7iD4CybPpZGBKpvanvNWKhnu0Me8vDykyqL88RzmR&#10;e2SPF8K98XwEWDu4h1KnzNHe8kSAjQ1KF2UKIfXc6RDg+hTo8ELIGwHmXbYXWN2QO+WipMmLN4RC&#10;qEyUWtEAQu8RYMYPfS0/eelHbUy55G2XL4810syjrU7Kre6UagYd3nz9SKGnRNf9RdHWlzwxyjVK&#10;0PbmFOKrrMaVOUNZ1271uEiMLvQTWcyThqhJxiADTcjouUYQYCSXzEU8kSxzDaFDrhgqzXGRO+Hh&#10;9WnfMkOnpY5hDrmyTkS9EGVGMeck2JpC1ouOYdAi48xF50t4HllB1jNwaieyVhQQD7BtJfIkK6yB&#10;yCeyTq4gjNYbsl1Z7O0nA61NDAxIojXQsxFjicxAmOVN5pFb5IbyWieshdrhXve6V3mOPMJbiiAj&#10;84yGjFSMcO5Tb7Kf0YDn2tkJjL9ktLxBHUR0qIM81Nt6pz21iWtrAqz85KXfrWtkPkIuukVbqSeZ&#10;iWyT7dZy5XCP/HjDyV3Xa1+GPvKerNXuSK56uV7dyFt97B558/oy2lhn5W/dZfiNZyQSw/APDTiR&#10;SIwtOlkwI7BwCkW2uCJODrYatgj5XrI4s95SFCgBFAiKl8T67hMhZSkOKzT4jhKAALsXURhEgC2y&#10;CBalwCLLik/RoNiwhHuNhYW2JhgUeJb4IMAW1JoAs4JTuoIAU1iinn63SCNH8kZu+gSYx5gSRAFB&#10;/MIbGkQPuUKc1L2GvPsEmJJGMRDOxnvKy4EMI8/aQxtK6hR7pSiUnjesbwLy0FaMGcip+iDtCC7F&#10;hIc6rPkBz+IVpJDyvDBg8F5QVBxuRVEzTmqEBzgIsLrUBBipDgJM6VoSAqztawKsrYIAGxtBgP0m&#10;L0YAHhllR+AplLzzvPeIMGU48tMWsU+b15xyzHigTsaecaL9tYd2oQzz5vP46ut+fxk32iH6axSh&#10;H7QxhT08ZOaadlCHGGeTjbXE7CHGt/FF3uov3jbjHJnoy525RhBghNPawotqnJGX5ivi5fBDZwiQ&#10;f+ZZzBdGKXPP/CaPGJPquWTuIlLkDw8lsgUIIc8kD66tEGQSeQPKg5CSJ+Y4ucuAZa2x5iFvfrM+&#10;2NZhrUA8lUvkESMsGYhoW2fIEesAD26UzXonaonsUHaE1FoZ84jc9zujgK0hvJ/Iozwi4oeM6a+J&#10;5I+21E6ie8jjvjGU4YBBC3FFYtULJiLA1iCGMMZb7WGdAr+R34ynolkYAZTR99qR3NB3DArqHNC3&#10;jAaicJRPu7hPXyLw+tEz5SMJsdZP5C3jsvvJpkRiGDoVOJFIjCs6WTAjsEAL77Igs4BTIGLxrGEx&#10;QwIknjELKkLB4k1x9nssbJHAgmcBt7BNhQBbYCkFFnl5s2YjQBQ8Srt9tkgdr+RcEuBY4ClV7rOI&#10;KxNFJPIFeQ8jwLyHvkeqgkDW7Rf56A/tHsrDRPA8CiHLPGWIgqFN1Fu7IIW8EaG0AcVR/SghTsOm&#10;mFFQKSxejSScLsKbA6NIgCnOFDreF4SW0qg/PNtrtvRdnwCDMgl1jvBMHhzeYOH0yh5h5MqtrrzF&#10;PKf6se6r6Bv9ZfyE8j2KiDKaF+ql7pRwXjEES33rNkrMHcwbslNf2TfJ+MJLqq8YtMiGej6PAmoC&#10;TPaQ5WQKGaasxpcwWNE8DErmdHg03Yvg8oYifHH+gXYAawHDlnBlzzDP5GktC8+lA+m0TdxjbpJZ&#10;5AC5g/DFHmDjXP48nTzOZJZ1h1xRFu2L6PlkbEAMEXqyJmQeKAMZhPgyOlpP9VHMI2XwnCD35DFv&#10;rrqQY/q1JtSBuM+1ZDlDtfaJ9lIH8ta6xPhJntayaBgB1m5kO7nPG0sGKitjHvLPWx2vTop7tId6&#10;k4MiqiJU23OMUeXQz9Z1eSmnbSf60pps3SVfRCswQNQGCedwGB+JxDB0KnAikRhXdLJgRoDIIZsW&#10;ZCGzrMg1sQxQlllshVZZpB1ehCQgMhTn2hIcoDAgxwiXxXAqBBh549WgiLDkW0wtrhZfCoyQt1Ei&#10;wKztvuc1oJhEeQOusdDXBFjeFAlhfEKghZ/zHmvbUNgClBTKh7anBEWZB8Fv+gExoxxRFNVTe1LY&#10;kHT9RUkK5Qncp0z2D9vDKsSXEmePNmUNIe0rZUtKgPXvTBBg45XXW94MDfpQP3iGNlY3Yb/y6xNg&#10;vymzuiuXT23NS0O5o8Qa4+qpbxwywwtDKeRRZiyKcgX873kUP+R71KHdjBlkQfsZKxHCrc/0Tb/v&#10;E7ODGJ8OF0J89Y1IDfLEHCFf+/JiVGDuBQEmA8g3HtQYS8aVdYd3WOQFr6L6gHpbB3h3rRXOmUDI&#10;Qr4gagiqsNow5pl35rXIF2sAgw6jnbzAJzlBdpPV9SFYYA7w9DrLwf3IcJQnoEzCeMklcpscUs8a&#10;nkMWkrPkjetr+aac1gwRTH4nw5DDeHVavXbUcJ/5Se6RuWRzbMOxhmq/MBZHnUF+fQKszVxj7CCv&#10;yKi5zrDN+Gx8MXw+6UlPKm1F1lnH3aMcSL1+DXlqXPLeyosM1e7y9mm916bWPx5uZXQYn/WFXLV2&#10;Wj+s62TOID0ikQh0KnAikRhXdLJgRmCREnZlQUP+KBv+t7hSAHhvLWz2m7H8WuhYiCkYFAWvHeJl&#10;pKAgpO6hqCBfyGDskbIgImbymIgAx15dJANpidCrWMgpODUBpvxIyHW9B7hPgOU7EQGmOLDs2wM8&#10;iACrSxBgp0BTVtyP7LDMI0tCiJVB3UPRQzRZthG+eO2PeylO6mP/lVODkU4KIUXDs7U7ZQBxj3d5&#10;hsIzDNoI8WSVr+vueaGIIHTC1AYpGlFHRJlFXnsJm6bA9Z/bJ8AT7QGmdKmrsiCaFJ1ojzgF2m/K&#10;7zkUft8HAZ5oD7AxZHwax5RNHqO4R16u14bKoCwUNsRVOeSJ8CK2yKoyuF5e2oLSiKQb3+ojH2OT&#10;0q6/hQZ6jjGs7sY+Iqm/jT/1mC9Qd+2IXOgfHintSRk2xtXPNRONv8TMQBsbmwiX6IM4T0FoKfKk&#10;n4YRpVFBTYDtd+WRRbBCLpoz5B3ZhwCbM7VMUn/ETMSPSAyEjLzXNgiYA5usLfLxXRjWkDZRLEKW&#10;Q2aAa8hBBNj87RNgMlf7kpFel0fm9gkwWcHrbA0hRxgw62cEEHF7cdWbHOOZjnorh7mkDoxpPODC&#10;vIW0m18TgdHDdiUyiaGPjHIPuWRvtTL3t6rEujmIAEPIO15Z7YnMMiTLz3kH+oeH2LriHtcrhzWP&#10;fFZ+n/rJOLVtxtoV7W3cWkuETDMMWN/0q3FsDZYvGep7/TuoPROJwD804EQiMbboZMGMwAJpAbWX&#10;FyGhHFi8hZLFqcQWRWHS9pzZL4XUIYwWPQd6CJ9GTOt7EBNhqIiyBROCACOoyItFtu/9Y4H2LleW&#10;Z0SVAkjJQSyQOJZkBBhxRGqRcQqFvJFPJJRCRZmxEINFOwiwBV25LcC1EsADrN6al7LWJ8DKgSAj&#10;kH4P7x7lgeJFWdAWwsYoc4i7MiEUPBXqe4973KMc+MHDiFRQECgNymsvHO8rz4B6KL/QOGRb37D+&#10;e1aUeRD0pfal5KkfpRDUTzmEITI+2IsXZLUGBUS/8UgbByz/lLnIp4b6I8CUPCHcgwiw0Dft5bAa&#10;Y4yyZuxQ/vQj4wlDhrbg3dZmQuD8T3G0N00egwiwfXQ1AdbWFGpRDEIg9YH2UifGA+1uTNlDri2N&#10;SfcYx5Q0CijDRYAyjgRS7uyf1n7GhAPftOFd7nKX8iwh09rTmBcJQVFn5PAMxH6+QR8hXowE6mQs&#10;UqyRGQSmjhxIzDzMb2PPeDNukREn2hvz5px5MJEMGBX0CbC1oPYA9wmwuvaNcuYbYx3jIMLnsDZz&#10;2hzkSSTjYjySGwgc+U8ukIN1OG0QsqkQYM8je/sEmJfUfLfe8QALh+57gAGp49EkR8mCut7gb2W3&#10;HpGP5AivKPkX5RkE7aOMvMvWCsZJ5fYaImvSoK0qExFg5SA7ySrrDHnOC6788lQHZ1swivou6qDN&#10;kVjbaRjM1YEst64j6O5VDgZbfczYaVuKtT2MaPKS/D0fxnNiNPAPDTiRSIwtOlkwY0BcLJ7IBus2&#10;L6iFjzfV4sXbZuHk5bXgWrAoMBQOxNe1cQ8FxD2s2ggUJSE8yRZ9ipAFE9lmTUeUEI8gOIgQIs3T&#10;yruIDCPgyK+QOPuqEEleR4SD5ZpijshYfClUFBT7xljs1Q0J4tVCUpFnSg7l3vcWavdTNHkPNa+Q&#10;NMoWAkOJspArA0+E+yljCB+FSrkpLogYYmRftDJSfIQrOihEKDePIYJM8aLssH4rG2JIKaO0aUOK&#10;hGspEyzniJt8ELbJPASUHYRFn1AceSjkL6k/Iopg8xAPsrQjupQX9aOUhac7FB9QBu3Ca2q8KLOy&#10;O9mVcUQ/CzWkgCo/Yu/VHAipdvQ7zwWPgL7SHhQp1zMyqCevo3rzLvDoIACUf+2lrRFOXh5tRYlU&#10;T6SN1wf51f/uR2wpia7nFTa23cd7IXyR8cS4QbbtDdRGlDTjhkFEPxkLDD/yN+79huRS2pVPnxqr&#10;FFJ7GXmGjF/1qNttvkHZ1VkoN6MWQxblW1szUJgXqbjOHLQ3WYT4MhAZt8a9v82rQUaoUcZMEGCy&#10;hpwhj5BSpNd4ZJiyXcO6EWMwCDAZ7nm2bpBD8btP/5NpQYARv5CpUyHA5rSoD3KEXCLTapIdsF2F&#10;0cxaSBbUETSeZ40TsmzfLTlonfVc6xs5N0xuuDeM1crorAaGEWWVl7Uw6hMYRIDJMOXR3sYXQ7Mo&#10;F4YF8t5vyL6DLvsE2G8+jUey2PoeRNi11nYyWRsg12Qvj7pxQL6GkbSGtYgsth4P+j2RCPxDA04k&#10;EmOLThbMGCxoFmn7zCyqyCVFwmE/yK8FlzJDaYnF2UIbh2X43T0Wcguzv3n2eNUsghZNiz4FA6FF&#10;FBEGC2yQ2Fj4LKzIh/spKRKruz1SFmFEC8HkrUVKLdTu50mldFCmlBvZU2ahujyIFCIhZ8rnfiSG&#10;d5NSQ4lAWBE2deDFRYgpG5QmxAxBYnnXLvKhjCFyFCALOA+1e5BC+VBolAd58r0wMkoGBYzipT20&#10;ofoyDCifvauMBxQnZIpigkCz2FMoQ4kaBvnpD8om8kahQl4o0wg6hZOhI/qkD9+pB28CEs1I0CfK&#10;yqtd1EkfaC/1tb9Le1NiKD+ez0urvbxiw54vXkXjTJvKmydeO2kb+elffRJ9RXEyloQ7uldfIuii&#10;Edynn4Og8vAbC8J2PU9fUZwZAvQvMqFv3EdZRHzDAMFooD9FJFACtZnv5IWY1+3P++EehFD/8mTr&#10;L2M6nicMcL4RlkEw1xksKMXmkLbQ1j4RE0RYPScbl4mJoQ2FyyMTvO3mgnBRRAUpRmLmWxvPBAEG&#10;c54xk/GRUdW6YK4yxNRkz7wk28iLiB4in2uPKrnDy2mLh3UF+YvyTIUAI9z6RlQIQycDmyiSPhhP&#10;yXplQcrrMuhPMpqcQKAZIxmCGT21FQ+sawbBGPCbtuKBFnljPUXKGQSCvNbwbPLKGooAM4AyqADD&#10;L+Or+ljDyTntIVlTEV/GRPI5tgz5jSEz5r71T7uqh7zVg0GUDNU2iD7ZqE94gcnxiMwC64txri/I&#10;5EHtmUgEOhU4kUiMKzpZMKOwuFnMEAmLkQUM6eSNs4AiC/3F1f8WMwun69wjIXg8aeEtBoSP143y&#10;jPRG/sLQXBsE2PUUIXuCLPSus7i637OUzz2UHQs5JcUC6jteYmRP/hQPCyqLunAtYcqe53eJ8sH7&#10;jABT7ike7ouyqY98Le6u6//ufvkqkzJTNHjMKD8UKddRACm2noG4WfztB1PmUGolSgDi6F7h0e6V&#10;P0MApaZWoCYC5cT1+kvyPJ5qhghtqD6eHUrfICgrwklRpED2QemJ9tYOyqo9eV+VXz8hgBSf6Auf&#10;+lJ+sd83vIvuY3ihUCHmyHP0e/QVzwEFjMdBm+jb+E2fGm/GhfFGqTN+/abP43v3Gn/KFfuslYMi&#10;ro8Qf882rjxf/+tfv7suxrFP/1OGXe8ZnqXP7ZP3HP0Z1y8EqAuCYYwaU8g/gwalWxuZr1Mdo4n/&#10;B+PIfDC2ES7GPfM/wu1DRsxHmAPmdRDg/h5ghjCGLgRYtIt52SecYE0yxxi17H21LUI7kes1tJV5&#10;bWsMD6+oDJEz5IxnIuQ8oTygIkcYYBnF/O5eY5hcQbIR4EF7gOVhjvN2ItG8qnG2QcCzyFwGPEZY&#10;xs3oQ3PI/4yano1IegZ5ZWuGcjMKkyvD+t331j2EVVtoP4Y4sneQ0U3ZlFE0VniAgwBbd3lrkVzf&#10;MyAqv7FHVjJwqqdQaHJXX2gDBmHruLVReST9zYAjAkbkljpa041t0TjUFuPAc+TNsMGArj0YahlM&#10;rcMpRxIT4R8acCKRGFt0smCpwIKJ1LHEWgj9XS/wg+B3i517JH/377F4IhMWPcoPxc/fFJBQ9mpY&#10;UCkl8nNvKE6+pzTUz/C3vPp5+3Sv/P3v+b7ziWxFWX3WvyM3/vd8SkXcH3nH74PKTUHwveu0nXK7&#10;xnMoQBPBvZ7pXp/qOl1oE8+U5KF9kWJlmqwfPY8iJQoAyaGg9SEP7a/+UrSnNvG39ual8Fu/vf2t&#10;jgFt69roX3krpzJHfpG377Wn7+Q1qK/cTxnT1n5TzqizT99Hu4bi5vu4Tznkh+jJU3/5fhj0q2d4&#10;lvJNdv1CgPajUDMQGCM85QwUjB7aQf8u9DZYUhg32pHhkKdXmKgIFpEKDGSLM+9HBfreXDYvEFeh&#10;wggWmcIop27mG5nkbARbYUSRMJSZczEXA/5nxBJhIsTW1gyGTrKghnvMXQYxnlGv1hHpo20RNoYb&#10;BhvE1G/CmBE7xisGMDJHH/BWIpYIHBmjr+QdiUwUBcGD7FpRSPpMecgX5FLkCO8pkmjN0B5+Q/aE&#10;RPN8+zv6WZ683Agw7ykyaGyQR/32AG3LQMhz7h5bOOTRvy6ey9CIhAaZZbTybEY/kU+8s/pJnRFd&#10;hlse6jinwRYW/aPM1krzXX8ygiLByqn+okKQcW3sGvJdu8pLlIztQ0gw7zVC7kBB5eHFRoIZD/t1&#10;SCRqdCpwIpEYV3SyIJGYUVDWeKDspUZw+kpmIgFIAUUYEebtQjIQAVELvJcU9FRkBwOhEQosaoHx&#10;ACmLCAakGGmZz1B+xDH21iNXiA9PMNKG5CC6vIW2fFjOeDGF6JI5iJzxFTCOgvAhtrYZDDt9WduK&#10;JDEWbd1Btuz5R8h4hm0/cX+cVSG0FwHmeUTWeV8RSvv6ETTlERGD4MV49lzf2VKCGMoPoTUPEEd9&#10;6oyBOJFZmchRJByJX2ONNYrnOLbPxHgQioygOjPB1g8ROLzNYRSooY15iSPMephBQLvxwIroQay1&#10;NWMDoqsODIlIum03jAKe66BEdUN4kXj9x5tuTUCk5Yn4Irq8+gwOPP282Ig/r7f2ZwhQbgYx4dRI&#10;vfByBg/nRjjHwxkKSLZoEt57hDnlRmIiFAU4kUiMLzpZkEgsNihyPJ0UD8o3Sz1lifIjdLAf2pdI&#10;9EFZ5fUVNSCE155IXjQKMa8apTwV2n+0k/nG6xl7qaOt/I9ULBSQGUiukGaET+iyd5Dbf48YiRRA&#10;+LQBIoio8ggiwIwBvMR1lAhoP95x4brObuAdHSabfC/U2hkDSC/izRPMY2lrA++tvagIGSJnnJKB&#10;PJBIr4MSJd5JRNHYFqVSj2PPcB+SKBRZEs5dR0RogyijOeI75dceyKQtKfI1Ljzfe315abWH5ys7&#10;YqsutUEgwOvMe+vZtuj020N5ecQRU9cJTZa3UOsIN2ZwQVR5aD0bmXZgIzLvuULCGQWcs2C8BqFH&#10;aNVTf0ZyfoJr9KstMnW0k795m7WX/PW3shgT7jMmJouOSiSgU4ETicS4opMFicRig/LFw0HRo5RQ&#10;9iigvHmUPiG9SV4Sk4E3iieL547XD/EwlijCxhFPE29xX0EfFyA4wkSFnSIWiIOD1pwJgGQsNCOB&#10;fuYBtp/UgXa8tTyZPoXQMrohZiIFeBTjN59+7595oG2ML6HiyB4SK/+J2sz9SKc9rvLlfUWseVOR&#10;OITLHlQE0LX6h/HPtZGUCUl0fe0BDrhPPTzDOFdX5TfeRdLU410fI5qu0e/CjBFoHk/5aJN4vucK&#10;JfapnOranzvmHKMlYwDiPij82f8MK8io8vXrhUAzNCCecVCk39VH24WBlKcZwUboY4uHfLWZ+xhK&#10;zXt10ue8yu7tQz21v2uUR9/LW9mT/Camik4FTiQS44pOFiQSiw2k5LjjjiveGXvehAnan0ZJoxhO&#10;pGAmEn0YLxRZCjAPEaLCu0NB5xGmQFOCxwXaA3FCVKIthMUiGYjDQvWOqxPChgQhWPo8/pfq//3u&#10;b9/F7/6v2wXZE9bMcyuUF0HrXzMM7nWtT9dHiv8DUZ54vhTk0Hf96wO+i3td655B1/qurqPk/7hW&#10;HvF7/C2v+L+fHwJqTgm99jmIoPtf/vKo+6HO2+/1tVGeyGui7yPJU90lecc1g+A3eblHinwTiami&#10;U4ETicS4opMFicRig8LCK2IPlxA4XimvIUKMUylJLAmMLaf08vLwBAf54yXiBfI75XchQr3UD+G3&#10;t1dEhVfnCEXlLRNZkRgOxIhxQISKT2RP+DPyKySYR3ScYDzxFDNKagvklUGAYcm2g9hrm0iMAzoV&#10;OJFIjCs6WZBILDaQXF4AiialkoLl/yS/iZkAxZ1nSgipA4/sj7RXUNQBQ4sxt9BIMCKC4AsnRdbs&#10;p49DliKUNefXcBgPIgi8iozH16FqyC8jAiOdkGAyapyA9DIcCZ23h1Z4tIMKP/axj5W2ccpzjqnE&#10;uKBTgROJxLiikwWJRCIx8uDBilBgnivRBryjDv9BGOez4UW5EVsE1x5QByupH483guK92EJDE5ND&#10;OzosyQnITit2KJN9vw7lQ/yQwXGDfcY8vU5L9r5k5zUIfWZI6r8LOZFY6OhU4EQiMa7oZEEikUiM&#10;PJBEJFd4PYJz5plnFo8wL99Xv/rVQoQp+vPNu6deIiccNOSAK/VRLyf8OmQIYcvw1KmDB9jhSjyd&#10;TgjedNNNy4nFziUQOr7QIgamAmPIfNlqq62ajTfeuNlhhx3KgWD2kY+bNzyR6FTgRCIxruhkQSKR&#10;SMwrIITC7r3KxqtheLOEt/IIO0GXwj8fvMHIh1eH2edsj686ICb2ZKofsjZfvdpzhTCUIMFOC2YY&#10;EUI/X8bE0oD54lRm48pJ4j77p0wnEuOCTgVOJBLjik4WJBKJxLwEBR7Rsb/x2GOPXfQaLqfaej2Q&#10;/cOuGSXioywOIUJALrzwwnLAl3LzWCLCCHESk0QikVg66FTgRCIxruhkQSKRSMxbhMfPu0CFuTr0&#10;CJk86qijmu985ztl37CTgEcFwrQdaHX88ceXfb4OukLYhXXb5zyuXspEIpGYDXQqcCKRGFd0siCR&#10;SCQWBIQM2+d58cUXN4cffniz7777ls+zzz67eISHEUz38co6PXi6J0u7VriyNMxz65l+9wojB1w5&#10;xMtrnZxU7FVHXnmUSCQSiaWPTgVOJBLjik4WJBKJxIIBsin0+fbbb29+9KMflVcI7b333uXTq5OE&#10;TPcJpxOWHQj0la98pezBtV9yqiTYtQi2Q4aENdcEO8py2223lROIhTp7rZHDruxfRtYz3DmRSCRm&#10;D50KnEgkxhWdLEgkEokFhyCf8Q5hh0zttddezZe//OXmqquuWnTIFAiR9rqh173udc1rX/va8reT&#10;mScD8iqceeutt2623HLLQrjjdUXh9XUIE/LNGy002zU8zdPxMicSiURiZtCpwIlEYlzRyYJEIpFY&#10;0OBptRf4W9/61qJXJzk92nd//etfi/fXq3JWWmml5sEPfnCzzTbbFOI60StiEFzeZCdQr7rqqs0q&#10;q6zS7LHHHuU7eXqt0cknn1ye5R2sPMQ33XRTIeWJRCKRmBt0KnAikRhXdLIgkUgkFjSQVd5axPQn&#10;P/lJOXjqoIMOKp5Z+3AdmPW85z2vuetd79rc5S53aR796Ec3BxxwQAmjHgbeXaHMG2ywQXP3u9+9&#10;ucc97tFsuOGGzXHHHVcOtZKnZzjl+corrywe5fT6JhKJxNyiU4ETicS4opMFiUQiMTYQouxVQ+ef&#10;f35z9NFHNzvvvHOz0UYbNSussALFqCRk9vnPf35z6qmnFo8tAl3DYVpCmTfffPNm+eWXX3Tfgx70&#10;oGaTTTZpdt1115K3a3iEc59vIpFIjAZaWZ1IJMYZnSxIJBKJsQJPLG+wU5k/9rGPNauttlrx/BKL&#10;kR74wAc273jHO5pLL720nBBd44Ybbigkd+WVV/6n+/z90Ic+tIRF//znPy97i9Prm0gkEqODVlYn&#10;EolxRicLEolEYuzAK2uf79ve9rZmueWWW0RiI0Uo9D777NP85je/WeQFRmq9w/fpT3/6ne6RhEPb&#10;Q2wPcCKRSCRGC62cTiQS44xOFiQSicRYAZn9wx/+0BxyyCHNYx7zmDuR2Ej2BK+//vrl5Og//elP&#10;hfyed955JfR52WWXHXiPtPbaa5cTn70WKT3AiUQiMTpoZXQikRhndLIgkUgkxgr2AV9zzTXNBz/4&#10;wRL+/JCHPKSELtvDa0/vAx7wgOb+979/c5/73Kf8tsUWWzQ/+MEPmosvvrh573vfW06K7oc+2zfs&#10;+mWWWaZ51KMeVa674oor7hQ+nUgkEom5Q1GAE4nE+KKTBYlEYozA+8kr6bN/uNO4AAG2/5eX1l7e&#10;nXbaqfnABz5QSOs73/nOsvd3q622at74xjc2r3rVq5odd9yxvDbpxBNPLGR4rbXWap7ylKc0z3zm&#10;M8sp0A6+euUrX1k8w0Kqt99+++bggw8u+4cHHaI1DojxJdRcijE3U5DXTOeZSCQWPjoVOJFIjCs6&#10;WZBIJBY4EAXvtPXqHvtZb7755uaPf/xjIYLjCO3htURec+QdwL/61a9K0i4Or7rxxhvLQVfXX399&#10;c/XVV5f9vL/85S/LnmGvODrllFOac845p7ngggvKa5V8z6PsvcKu/cUvflHyFTatjceRpP3Xf/1X&#10;8+tf/7q0D8+5thVCviRtod+cwC20/JZbbil94h3PiUQiMVV0KnAikRhXdLIgkUiMAGaaJMmP5w3R&#10;CyLyla98pdl9993LKcVe0cM7OY7QNtNNyJeToyXkTtsOum5YGjfcdNNNzX777ddsuumm5TVTTttm&#10;JGCIWRwYx4wUP/7xj5vDDjusvL5q//33b6666qruikQikZgcnQqcSCTGFZ0sSCQSIwDeMSGzRx55&#10;ZFHsDzzwwObTn/70onTQQQeV75CKSK7zvXu+9a1vFYLBy4tw/eUvf2nOOuus5qMf/Wjzrne9q3nd&#10;617XrLvuus0qq6xSwnZPPvnk8sxEYqbBSPDVr361jDcHidkj/cQnPrGMU5EHUwWjg/co87gj0E7X&#10;fsUrXlEOGXv4wx/evPrVr27OPffc7upEIpGYHJ0KnEgkxhWdLEgkEiMAxJWHFlF9/OMf36y00krl&#10;sKVID3vYw5rHPvaxZe/pM57xjOZJT3pSIbPeV+sgp+c+97mF6J566qklLFSY6Gc+85nmqU99ajnI&#10;6d73vnd5RQ8y8uQnP7nsaR0lDzDPoJBhZV9cL2FiNPD73/++OeCAAwpJtdRIDhZjjBGNMFUgwMLQ&#10;P/zhD5f91iussEJzr3vdq7nb3e5WxvFmm22WBDiRSEwLRQFOJBLji04WJBKJEQAyKkz58MMPb97+&#10;9reXk4R5z0xVySnFvF+77bZbs9dee5VDm1784hcXAhwnEju52GFM9qd6zY+Tiz/ykY80L3rRi8rp&#10;xpEXUswDbD/lXEIYMU+1/Zzf/e53iwHgoosuKsaAxPyF/ot3JRvD0hprrNF84QtfKONyqkCAb7vt&#10;thLd8PGPf7x53vOeV07ZjnH8kpe8pIzxRCKRmCpa2ZFIJMYZnSxIJBIjAMq+kOQ77rijkEHK/f3u&#10;d7+i6CMQvL7HHHNM2VspLBRpRAycVOz1Pa6TeI7f//73l0OcYt+k+3iOg1CPCgFGhoS3Ku9znvOc&#10;QuiPPfbYaYXJJkYPDBsOBOPxFQZt7Dphm4HH/umpQii/aABRAQ4n23fffQuRjnH80pe+NAlwIpGY&#10;FlrZkUgkxhmdLEgkEiMESj9lXzgz766pKuTzhS98YQn3jPBg1/G0feMb3yjk0TWu9T5a4dCuRUSc&#10;QuzgoA033HDRNaNAgJXfe3Jf+9rXltBWXuzHPOYxxQMufDsxv2FsGcff+973yl70a6+9tuwN1u+L&#10;A/eedNJJJRQ6xnES4EQiMV20siORSIwzOlmQSCRGCAiCV8bssssuZd+vqWrvLgKMTNSkldfYK3fe&#10;8pa3NPe5z33Ktbxj9vjaC/zf//3fhQQjwM9//vNLPq4ZBQKs7Oedd17xTCuTZF/zCSecUMKiE4ka&#10;cbDWeuutt2gcJwFOJBLTRSs7EonEOKOTBYlEYoSAADsoaM8992xWXnnlougHAba3t09aeUvf/e53&#10;l/2/rkWAkUrh0QgwD7BXHg0iwPGOWnkKM5WQz0HvB0ak7VN2TRxWFSn+dy8PNXLr2UKw47f+NZ7r&#10;Pbr2iSqTxJN9xhlnlGdNBtcIGa/zRpIi7+mgziuSuk6lHNqOJ14Z1Fe9pwr5h5EClF37SL7v10O7&#10;1n3guZ7v+6lC39b3eLZ2m6jeyqE8cY22mkrb1PDcGBtTgeu1g+dpV2HxJ5544mIR4H4d5Tvd8icS&#10;iYWBVnYkEolxRicLEonECAHZQIC9q3cqBNiJu9ttt90iAuyUXGT3hz/8YSEREk9rTYCRTqHTCNQv&#10;f/nL5jvf+U5z9NFHl9fUOLyIx9g+YyQhSBjigLC6xmFGQpX9LXkv66GHHtqcdtppzW9/+9tCloS/&#10;Clk95JBDyu+ReKZ/85vfFCL0/e9/v3na055WyiQ9+9nPLvfIw/5g5VP+KINPBM3+Z6TetZ77uc99&#10;rpTHydZCvz3bdXHfMCgDYuX1UwwCRxxxRCmjtmBAcAIx4tTPR7so35VXXln2MHu2etq/fPbZZ5c2&#10;HbTXVT5IoLZ0jXb2bEYMhPbiiy9uvvzlL5e+sdc7yLRyusc7bz3vqKOOKuX80pe+1Hz7299ufvrT&#10;nxaSOKi+8Uxtqd20z/nnn1/q/W//9m/l+Q4f04/2isv/6quvXpSfMohIOPPMM8tzJW11ySWXlDYY&#10;RiSV2VhVN+HPxo469cdvH/rb+FdO7WmsffGLXyzeXwdhiW6YSgh0lN0hWuorsuDzn/98GS+I9IUX&#10;XljmTj3GE4nEwkcrOxKJxDijkwWJRGKEQBmfKgFGFpAi+2gRX9c6LdqBQzfeeGMhIYMIMNKJ7CCg&#10;SAXPq1OnH/nIRzZPeMITyknSyILw6vCoIq3eQ+xe16266qrlM9LjHve4ZquttioHHSGNPLlOrbav&#10;V96u9xqnN7/5zYXcIFUHH3xw8+hHP7qUSfJapze84Q3NzjvvXF59g/Qgap6PqCAzCPQHP/jB5mUv&#10;e1k5XMkroxyMtPrqqxfP9yabbFJ+R9iC4AyCdkRwEck3velN5V7Pl5RXm3zyk58sh4lFHtoTsUY4&#10;tY/TurXrWmutVeqhDfSTk7eRLp5SZdcHCC7Sqy88833ve1/z8pe/vNQTGWOEeOtb31ry2XTTTQsB&#10;56l0r4PMELi3ve1tzTrrrFPaWzm17frrr18MINoboVXGeCbSrA/1M4LrsLGNN964jA9jCfHdcsst&#10;yzt65enZ9tjaf47IO5ANQfYOXnvItYskgsDhawg4Y0XdPsrsO8YBBpFPfepT5Rn6XX9qh0FwL9J9&#10;2WWXlXdce8cvQ4021b4O0/JcrwQzVuwZH0aA5aUtGElEUsQ7sNdcc83SZvJ7zWteUwwnyPlUjCWJ&#10;8Qajmnlr3g9KjGdkjgMMjUmyKjEx+m1qjZkpeJtA3T9kWaCVH4lEYpzRyYJEIjFCoIhPRIBrzyKC&#10;R/HiFRP6zDO2wQYbNN/85jcXefAGEWDvDUamEBOEyjtafR/JO4N5Y3k2eYLlw5OH0CBpTpqur0e+&#10;ESveOsRWGXkREZmNNtpokXfaHl8nAyN7lBKnPsdv0n3ve99C7BBahNS1yJTnU2CQOETMe40RIXXd&#10;dtttm/e85z3lVU9Ow9YO9k4jyDyIyt8HEmY/9Y477lie4z4nbt/znvdcVBZ7qhkWeC61ISgDjyuC&#10;iFB5PhKMUHp+HOaF7G+//fZFCUOC1YFXeZtttil11g6uVV9k1+nGSFqc+q3+PMFIHCXRO3X1v7ZZ&#10;brnlFvWj5Hnag+HAYVPaXnv97ne/K55Oz/QMY0SbuX7ttdcu5XvVq15VCGFdb2nFFVdstt566+az&#10;n/1ss8MOOxRDQ/0aLcnriPT517/+9eJdBs/Wrl7RpT76imHCtdrEe6mHHXCmn3iWPddYdT8jgfB+&#10;ZBV51V7K7/n6eRABRn7VXXSAPJB7fSOfd77znWVcy8eYRYQZgBg53JdIDANjEblIxg5LDiCUzCfy&#10;w/wYJH9GCSJXGCTnAv02ZaibKTAs1n3DkBdo5UcikRhndLIgkUiMEIYRYETy9NNPLx4robLIMO+a&#10;d6NS6CXKPa8WwhUK/SACjPAib0gBL6eEECNelAXXyA/xQOJ4+OTHu0eRQPiibBKv4Kc//enm9ttv&#10;L89TB+Gn6sHLy3OHgCFACB2vJA8nj+TDH/7wRfkEMee1UzdeSOSKJ5P3UB0omJQm7YHgCev1XCHf&#10;CNMjHvGIkhcyyRvsOTzSoFy8DMJ4EVFeTx7vLbbYorxbef/992922mmn0qbK5fvLL7+81EndeWE3&#10;22yzQiSRQmVE9LW358fJ3ciZcuy6667Nz372s1JnbSxfRFAdlBGZU2fl9Jt28jvvMzKIcDM6IHLK&#10;Kz9lDK+m8nuWvJSJ0qd+6qlM+kS+DBbRr5Jn8Mjy7DJS+FSveh+5vBFk7RFjBJnmcY+8jCPGB/0M&#10;PKnKrWxI9rLLLrvomcYLZRupr2Gc8MSLLjAmeaHf8Y53FDKvLhKvMDJeG1OGEWBjQXSDvBhCXvCC&#10;FxRDCMMMTzrCri2DTDOAMCIZY4nEMDCo9A1FU0mIsOiMUTKwiH4hVxiolJGMnAv023QmCbD35Ue+&#10;UhLgRCKxCJ0sSCQSI4RhBJgXy/5MYaeICDIoPBTxEVosZJSX8dZbb/2nsN9BBJjHE8kQpkvxj9BT&#10;BFJ+rpF4yBCG2IuqbEgOLyjlKfJDFhEpHuka/ufdRMx535B3ZVMm+SAv9SFYyBrvMNKLcPIoCsFG&#10;MnmreT9dh8AhTLwrFEvlci3DgPDtCAdXlw996EOFgLoGEUakhQ1TvOQjXNrrmDzT74gjgoyUOokb&#10;cfIMJO31r399IdbIE0+lPa1B+NVH2Z/1rGcVgohcIWHCIhFZhgQedZ7aeL2VxBOMyPHy8vrqd2Rc&#10;XXhLKYX77LNPURa1pzIqq/x4cd0vH89DPCl6tbGC0QG55YWNZ+pXhBIhdJ0xYO83MhiEWltrc+HZ&#10;nmeMCP1m/KgjBnjatY020BYIv3EqDNy4jOuMkUEEGGFF1BFrhgEGCXug1VOeka/rGFNcF17gPgE2&#10;VuId2vJihDjooIP+aZzoC2MnQu/1Jy++tkgkhmFxCbBE/o2SJ5jBJ2SplAQ4kUiMFTpZkEgkRgiU&#10;9GEEmKKCqHjtEbIiDNf+VSQHIbJftia/MIgAI859rxfC4RAp5Mg1Ei/gcccd90/7jpUPKeTtDCUK&#10;ieAtte/T76AcCJOQae8lRs7r57kOueJJjech1Tx/yhxA0HgVg1i6Tt15wxGeGpRMhBfBdx3vC5Jk&#10;L6jy2IOLNEYYMY8iwiRMuQZjAO80wiacFrnmxYm2QayF+cpP20jKqezyDALOo85g4TdGBORL6Lew&#10;Y7+rjz232oanUznUQf9rK/cgjH6LvbPaTV18rw8jL8mzEULtgvC5n7edhzdeqSUJzXQAVz1W7N1m&#10;RInXaTEOMF4YUwHtwLtaP9O4vOaaaxYRTM/WHvoW8Y4+Q0b7BNjzlYOnWX+4Vn5B4mtoQyGT9Tjo&#10;E2Bl5SEPcouAmy+eqUzKrz/tO0S0XSMv4eX20sfYTST66JM18m4QyARGuBijEqMS2TAqEPYfZZPm&#10;igA7RM9hepHq9WFJQYbWeVvfAm2dE4nEOKOTBYlEYoRACR9EgJEb3kTkE0GgUAm75R3lHQsvbR+D&#10;CHC8BgkhCLgOGXFdeAHtOeWVrAkwUFR4M5EI11L2kHHe4rg2CLXX1iBWSGVNuBAcxLQmwOEB5k0N&#10;qBtSI8w6rpMnD2kfiI6w5PA8KhfCJE/EzH5ez/A9kkqJHbT/E+Gk8AozR7wQK/ubGQTkywPqgC+E&#10;Thi2pJ14Hezv5X3ULogY4wQPKmhvBgUGCPlQqHlQlWtY/0EQS15Y7cHjqu8R27pd9B0vSm0Y4DXm&#10;8YzQcAlxFNpdEz4EUHtE2LI25CXuGy0cQmb8RF7CicMDXIMnmMc8jAGDCLD6INT26bqGZ50X25ge&#10;RoCNsxjHNQH2fGSfgSM87PYy2+fNCKGP9Kl95KIfeKT1kb4ynvrtlkjUmCoBBrKUnIlrJREeNYzV&#10;SCI9+vOHDKyvGXaoVlzHAGp9ILOuu+66gfLE+HatbQt12RiEfC8KImQ0Q1H97Cifvz1HIkMGQWSR&#10;35XJvB0G8z+eIfUNkX1YWzxT3tYqa+EwkNl13vUa1tZ52TY9ukuPbFPgbm16Vps2adNT2uS6RCKx&#10;0NDJgkQiMUKgaAwiwPYy2hNrIXfNoDQIgwiwk5xrsgoUH15AhCz2qNqfat9rfR1QrhBQJDCu5WG0&#10;N5XipCzqYP8orymiVnsSYaoEWPgyb6uDnuI6IcyDlK8gVPYbuw7RVVceDnkib0G27CMWli1kvN92&#10;rqXoIY/aRV14TeLwL4ow4wByrcySfbuehThKyiDcWThweB8oePajBgFGDhkHtPsw8qWdkF4EDYHc&#10;Y489Sjsj1sKR9VGEBAeZrvMKA0JNgIUI972sCLD917HHVh08oyaswPOOhEZeSCgjQr8NKeHqr51d&#10;N4gAa2P1iXEuTNvp0uFRrkGRRkKGEWD9pA6eGV5sn0KmjRd9JMIA2WW44cX2mz5ECITB15EHiUSN&#10;6RBgsI0hrpXM2RrmRSRbHPrzB3msryFr+2AoMp79rmxksUSukMdkYS0LEFzXxvyJ5B7fi6whQ4GR&#10;qH628tmq4DC8+jnma8xpawJ5FGXxyWioLoNgOwqDWzynjuaoIfpl8803LwYyz4y83UOWeeNBHw5Q&#10;jHwlBthAW+e3tek/uvTbNsET23R5m/6rTf/dpv9s0x/a9JY2JRKJhYROFiQSiRFCkMc+AR70GqSp&#10;YCIPcJ8AUxIoO+G1oxA5UbpPzpAT4bz2yMbpwO5BPoRBu56HUjirfbBIYL/cUyXAiBSCEmHNErKJ&#10;sPSBJAl5jTwRYHuMEWCKHS9gTT4psbyX4fUYBP0hrFFdvWLKvRQxp2c7RMzBUxLv7+67716UWd5i&#10;HmGklTc58keEBxFgIXp9j43nUizlQZkTTqx9hJ7zYooA4KHlcVZP+VFGtUtdn6kSYP02FQLM+2JP&#10;Y+SFdA9SQIMABxkdRIDtobYHO/adu9bBawhwnxBMhQCrk/EbRMXY5KEWzl73k/3JIgWEnotSoLjP&#10;ZPhlYuFhOgSYoYu8jWslBsca9W/Icn+820JQX2McB8h02x9i3g9L5AvZEfLAgYGDrovEMBQEmCyI&#10;78k6J+LX19bJFgYRQbWMrpP5Sq7369hvU7Kuj/42mUGJYZLXucYke4C3rn771za9pE13VN/1035t&#10;unubEonEQkAnCxKJxAiBkjDXBDiUEkQT4RnkGUNyEYjYSxkn6jrAiBcYOeNd42UdRDKnSoCRKySp&#10;9gAjYEhjH4MIMOXNoV1+qwkwLwKlEoGaqE31B8WRQhUEWAi0g5MQNd6JSEhUHKalDkKe1TsUv+kQ&#10;YGXSb/ZQ8+YgpvYW6o94hnrZQxyKsL3hvKA1sR01Ahx7mQEB5t0PAmx8GqeU3v540X88Rjxewwiw&#10;qADtGePXM+1jFirZ7yf5ISr6yViu2yKR6KNP1swhxqZ+QuKQxfpa2xRESdSI36TpEmCe33rrA3ki&#10;ksIhcXWkiqQczjmAxSXAMd+c9eCVaqKRYl5LZD+joL/NOXOwPnNAsq7EVpDAZARYhEg/H2cTOKAw&#10;5FQksrmWQ9MgwP/TJiTY3ze16YQ2/bpN/1/3nfSbNq3dpkQisRDQyYJEIjFCCAJch4bOFQHmveVp&#10;7JORAPKBACFyrudxE+7sHiF0FCXeSopPX8ELAtw/BVqIbU2AKUG8qkKO4zr3UOr6nmnKm/2eQpFd&#10;p1zajWKlrjzRQrIpbJIwZeVzGEu/fAHfO5gKiYxXNmkfSph27ZdhIkyHACOuyBuFz7Xq73/fK5N+&#10;RUYR/NizjSyPOgGu8+Md56GyVzfyE5qsjUIRDyCt0bdR35oAq4tnOrk66mA8brXVVndqk0RiuuiT&#10;takm9xjjfSNifc10CTAjY8wrMgSxrWGvPG8s2eEgPieh15jKIVg1AZZsT7C9Asgq2y/q381Jxs6o&#10;h6gZocfxu+0G/ZPWJyLA2str3+I3SZkiUsOaYq7Xv3sTQTx/GgRY+r9t2qVN9gDDym1CeuP3v7Xp&#10;dW1KJBILAZ0sSCQSIwQLOEVBOG0QgyDA3/ve9xaLACOagwhwfQgWkktJQGjiOqc3I7PDyAMP3s47&#10;77zoVTzuc8IwRcjzHEgkz0EEWp59AoxwI8BRLtdQeHhuXRfEB4H84he/eCePAnLF80zpc539ZTy1&#10;caiSMDl1inwoiX63B7dui4B7JM9RhshXQkgpWUhXX7kF96m3z1DKeByFRvcJsOf3CbBDpBgReF1c&#10;6x5hj+FBVV7h6Uh87AEWltk/QCrIe02AEUfGjvo6JLFPgLVl7bFVDx56nv3Iy3ixT7sPXn/79moC&#10;7ATsOj/9hRR7VuRH0abYUrYZDLSLT/USyhxzQp3VQ6g9KJtXWJk3YTjiGZe3d2OLShgEbRApkRiG&#10;xSHAjDm2Q/TlFNTXTZcAi4QIo6NEhvguCCbZYN8t49cg2bQ4BJjxrQY5UP9ufnvNXY14z7BkHiLF&#10;NSYiwMpeRwfZS+ywsBoMlzzS5AUZ5/5Ya6ZJgC9o033bVGObNsXvCLJ7EonEQkAnCxKJxAiBIiRk&#10;s34nL0WeMsEDPIioTQQKEGWKNzaILS8ab2itHFEcXOe06SCIDg9y8FZfOQuEx3X11VcPRaGQYeQQ&#10;yR7m/QWEo0+AlQvR5AGWHJyFNCKIwgqDTAl387qjvucD2UPIYy+actjrab8yaNeaVKonJRVp6r8q&#10;g6GBh5KShYRRKJH6aBsh1EIGP/nJTxYSXJN8ZfcsBgJtFPXXd0K0awJsz6vQ3b6iivDZ0xteFAog&#10;T3i8a1ndHaxTE1tKKyW0bm/X8wDV1yGt9SurwH2MATUBRk6FCgeU0V7GOGQs8hrkAfadV3TVBPjQ&#10;Qw/9J88u77nXS/H8R36SujKiUJAZYIwJ+8B570Px1w+e7TTYgLHilG1e8cjLdca0w9yQ4CC6PhFw&#10;Srl+nu68SowXpkOAjb+IOhkmO+vrp0uAGYfqLSES2W5ukMV77733nSI3aiwOAQ65E1CGMLxJtmL0&#10;68AgF79PlwCTnXHqvmR7xyCQIeRS/9nTJMC7tamPDdpUX7NtmxKJxEJAJwsSicQIgEJOCUcQeLUc&#10;LBKvpKFoOL0YgUCskErXIl3DFCz5UcBY0in/rOlB3hA3eVH8XeNaSoRw0tq7h6jZ54tAel6Qh4Dn&#10;I45edxNllewH453jcR1WPt8jtjzGQcwRW6SJp5By5H4EDAnlSbHHWFsgnxQup5wigryK2gW55OFF&#10;Gu2D23bbbf8pvFjbIlP2kcrDM7UJz67wYWQZgeKlRf7kH+QWeUJAhfLFnltl0ZY83cg+L4wyeO2Q&#10;g5aE8sYhWMgZBdDrUEKxUwah1KeddlrJH3GONuZVlW8QUp5RbSVv/elEVq8Mqg+e0eaMJMYHxVDf&#10;8uwyFsT+ZYmnndLLo+I6ZWPoePnLX/5Pe/nUQf31gXK51rPXXHPNRXkxkgiL1gfGkHHCa0+ZVbdo&#10;5zglnGKrXKG0ahPh/k6PjfGpfZXXmGV0YPxBYvUbD7B2lxBnkQzqKz9lROQddlXnp+3kQ/EXOSBE&#10;9KijjirPRT6Q7JroJxJ99MmauSLKgXxhYIp3T8f4dQK+iIRh8i+ulaZLgMkJYdUhN4cl8sIhb+Zb&#10;jcUhwH3Zr3zmYPxely+wzTbbLPp9ugTY+QohiyRzejqYJgHesk19JAFOJBYqOlmQSCRGAEFWELDt&#10;ttuuHHISCrxEiUcCLOyImQWdx3KYgoXU8I7xBvCUBZGSkFVkieLFCysfBAIRQPDiOp5Se4LtBY3n&#10;9cEz4D2SdXgw8mkvsJC8YeXzPdLqgKvYW6u+nklZ4gFEyNWD8oUQylP5tIXkkC7kzuEv8kGUECTX&#10;eP8rL4X7oww+lUm4HHK13HLLFWXVcylb3h/rfm3Pi4Mg8WQisBKljOLJA+pe97lfWRBRobfIrfI7&#10;AVvIMgOENhLa7V5lDMWOAslL/eY3v7mQb32BSCqnexgp6lOeEXvEFPHbYYcdmq233vqfPLvaEWmm&#10;0Cqr/nR6tbrUyjLvEe8MBfSnP/1pCa2nrCpLKLWIK2MIjzovLW+8MYLUx75kSb3lhVgin05UdiKs&#10;stWk2/OV2+FuSDpvvXoa9w4PUh/Pj7rGPcaDftZnFHftEb/rK15y9WBokB9ywKOOgBiT2lqdKNoO&#10;L1N37RT9ZJ+y+rkvkRiGPlmrT4EmG8iq+ndjF0kO2dNHXCcZ1/3rJiLAYN4w1MV5B8OS+WNvbI3p&#10;EmBrx2QEmAGxjyUhwCJUaplFvk8H0yTAb2xTH0mAE4mFik4WJBKJEQCvGRJhry8ihaRSXurkUB/K&#10;O68bDyXP7DAFC4ESniskTlhynQ/C5jskAMlz0BRyg5ggS/V1wrCFM9sPGqHENSh/iCZvH7FCKeKd&#10;5Zmrw38HgdcN+RJ6i8h5pnqrH5KPdMkfeB8RLPs5kRYkVDtJCCuvpHBqhJ1HBgHsez5APog3jy2l&#10;TX0RNXX1fPWVDyMEr2hdB55khBjB46nWLghVtBeChXwLa9ZePEQIuLJ4fRGvpD6M6yX1lYfwXuRQ&#10;2SibnuU+itzaa69drqOIeiZSSlnkjXUgVYwVn/pb2bUfUskzpVz1M9UV2VQHhNZhM0httEEk9wkR&#10;Z0xQF+3Ay42E1tchogi/vHimtanv+vmpu/yE9yO90a68xrz9lFykWx+4npGBR19fOUWXN4sBQTv4&#10;Xf7aTng8Y0+MFW2HBBv/xoNIBnlFOeSvjEg6g5ND5+LeRGIQJiLAAeO/vkYyV8mcPuprzIe+nDSe&#10;62sGeVgDDKfmDjnB+Fh7TiXykVwJ9AmwQ7X6qAmwtWIyAmxrSR9LQoCdgRBbgCQyfxAYvnjarRXk&#10;fbTjNAnwhm3qIwlwIrFQ0cmCRCIxAkCUkADkTegpbydCFAlR9b2FnUX/3HPPHbq/FhC38Dq6j9JT&#10;5xXvRBV+a78YAvCLX/yieC39Hsm9iASi6nmDIAzZqaCICRJGObSHdTJSQani8VRvIc5CZNXNPtNb&#10;b731TnWjSPKouh75c606IHAOabEfWbsgNIOUzoByIfO8lUgVssobrm14k32HoDFK9MvgXuHKSD8F&#10;jnfcvdpXeSjBlNc4gMb1FDREy15j7aldoy/cpy/8rS+US7t4Lq8kEuxefaCOniks2W+UWkRXu8nT&#10;mFEWYd7ayKfvPDeeJ/nOc4W3U2QdpuW7/phzn+uQXkYSZWKE0FdRB7+7TjtoE0YDUQfq1M9P3Y1H&#10;dej3r/Evb32PRLtee5566qmlvZFkJFx91THqq+8ZJEQI1OPN9RRunjmGpfAgayt97Dn6WHj9ZOM0&#10;kZgKAQbEsSaGIhqct9BHfYiVQ5z6csaYjd+lmgCTSzyk5oY5Hvcy/JgjxnYcBCeJ0iCTAuZBnbc5&#10;1cdcE2DyoY5GsoWiv02BfGXcEukhSoQ8sO5BEuBEIjEUnSxIJBIjAEo4UoMQ2pspIaZ1iu9dgzC4&#10;p684BfzmmsnyEtbsWokCheTGb5FcH88bBAqZMGjKiD2xCKX7hpWthmsoMvL3HHmx5AcJ7MN3fkNw&#10;6rL623dx32TPjmvUmWIV7UKB8t1EedT3uj7ac1DZ/a1+8YxozzrFdxGKHvfGc+Spz6W6jkh+/fzI&#10;x7OMpWHPjGvdK2/PHXadT/lEueoxUl8TddePw8ZwfCc/ZY96QtS1rpN8PE99pfrZkXh+fBfXBSI/&#10;30X7uV6+cX1ck0hMhqkSYARUdEVcJ9m7LuS/hu0W8bvIkDoE37XrrrvuP+VRE2DRFsoiRBjBjvf8&#10;1oiIHIlXmJc40CfADEh9zDUBJpOcgxG/Sd4ZTg4FGLXq30W8xBqVBDiRSAxFJwsSiURiiUBZcfiT&#10;0Gfhv05MRjDmMxAjxAlZQur6CmAikRgfTJUAg5D9ev8qoujwuxo1QZUc8OcakQ22YNR74aWaAJO1&#10;cbq6xDsq4oLn135eERn1vbYRMPwEbJ+pf7dtwjYUJy0zEsFcE2AQUVLX07kEtkA41+CVr3zlP71n&#10;2NYGUS+BJMCJRGIoOlmQSCQSSwRhu8JVEWBhaLxy892zxhMpDI/iJDS89jwkEonxwnQIMNmx9dZb&#10;1+SpbA+xLz1g+0FN4OqEPDszoP6uJsAiJJxwX/8uya+//xd5tY2ihpPYa4IeyZkQZB2MAgHmzRVZ&#10;1K9TP8nDtpU6QikJcCKRGIpOFiQSicRig2JEsXOSsVOqeSF4Tuc71IHSxNty3nnnFaU2kUiMJ+yT&#10;F0rsYCbp3e9+d/fLYDhtnic3rpecCh2yUchzvJ4sXhWGlDrUTd6iaup7N99883JfDfvk11xzzUIQ&#10;g0gipf5HWr0GySnvg+AZwrDj2TzO8opQaeHE8Wwe4j4B9go7ZY1rHJTXx/vf//5FvzOOapMa/TZ1&#10;Cv4g+N4BX+oU9VRuXl/bbpyG3Te4OjMh8pXsmQ6097+pTXdU6dlt6mPdNtXXvLVNiURiIaCTBYlE&#10;IjEpKBiUIFZ2n/6XeH+dzOz0Xhb/eG/ufAdFVQgeD4Q9dkmAE4nxhcPSvPPXwXkSL+pEIAMdzBbX&#10;Sw5ds50iIKrEdw7vc4gcrzCjW2wfqe91KnIf5K8D9hgdHZQnD+9QdwK/cOB6X3EffmPYc9iW++wD&#10;tnUlCLr6xbOVqU8weaHr8tWnTAd8F78joH3DaL9NnSMwDE57RoSRXeV1cJfDxXw/CA5CjHwl5w4E&#10;WvX3wW16ZpWWbVMfvquveUibEonEQkAnCxKJRGJSUIB4JYTIXXbZZeXkZ8qXU0jtZ/N6HqcD2zPb&#10;9xbMRwQBphgmAU4kEomFgU4FTiQS44pOFiQSicSkQIBZ1XkY7A8T3uYdl8KevcNWSB1vxkLZK4sA&#10;2+fmtVBnnXVWEuBEIpFYAOhU4EQiMa7oZEEikUhMCgTYKz4QXfvWlllmmeYBD3hAOdxkq622Ku/f&#10;9YqehYIkwIlEIrHw0KnAiURiXNHJgkQikZgUCLDwZweveGWHA1Ce8YxnlNM27R0THt3fJzafkQQ4&#10;kUgkFh46FTiRSIwrOlmQSCQSkwK5tb/XYSannnpqOR35jDPOKKR4vr/zdxCSACcSicTCQ6cCJxKJ&#10;cUUnCxKJRGJSIMBx+rPP+iTohYg+AV6IJD+RSCTGDZ0KnEgkxhWdLEgkEolEDwiw0G6nQPN0+z+R&#10;SCQS8xudCpxIJMYVnSxIJBKJRA8Ir/dfHnnkkc23v/3tssc5kUgkEvMbnQqcSCTGFZ0sSCQSiUQP&#10;TrS+/PLLm6OOOqo57bTTmr/85S/dL4lEIpGYr+hU4EQiMa7oZEEikUgkekgCnEgkEgsPnQqcSCTG&#10;FZ0sSCQSiUQPSYATiURi4aFTgROJxLiikwWJRCKR6CEJcCLRNP/zP//TXH311d1/44vbbrut+e53&#10;v1sOxJMma5Mbbrhh0bWRLr744nJ6PtTfX3/99bN+mr7n3X777eV8g2OOOaYk9bvkkkuK7JtNzHZZ&#10;OhV4LvD8Nr2oS2v6IpFIzAE6WZBIJBKJHpIAjycQPn3vc6G+4muq0Abvec97mh122KH7Znxx8skn&#10;NyussEJz//vfv6Rtt922++XOQI5XX331RddKD33oQ5vzzjtv0Ziqf9tll11mfaxdd911zXrrrdcs&#10;s8wyCGFJyy23XLPqqqvO+ivfZrssbf5zhV+26d+79ElfJBKJOUAnCxKJRCLRw9IgwJTcIFhOmR6U&#10;/v73v5drKH6Dfq+TfFwf72SeCqIM/fzl5bv//d//XfSeZ3/PtmI+21A/ddUm//7v/95cdtllxft0&#10;0003lbYdV/ztb39rdtttt0JGtt566+7b8cVJJ53U3POe91xE0LbYYovul3/Gz3/+82attdZadJ30&#10;4Ac/uDn99NO7K/6B+vcdd9xxVueZ8b7RRhv9UxkiIe5+ny3MRVnavOcKf2hT1O8gXyQSiTlAJwsS&#10;iUQi0cNME2AK7n/8x3+UcMdvfvObJczviCOOaA477LDyrmGvWzrhhBPKu4evvfba5pxzzin/u8bv&#10;Pt1z3HHHle9PPPHE5qtf/Wpz1llnNTfeeGN5TdNkyiJC94c//KG56qqrmjPPPLP5yle+sigvZfr+&#10;979fvFc333xzCeH0iRwvZCD5v//970t4qnZ+4xvf2Gy++ebNd77zndJf4wjjZNddd13kkUsCPDUC&#10;/Mc//rGQubvc5S6Lrrv73e/efOlLX7qTMSV+l2abAN96663NXe9610XP553eaaedmoMPPrg5+uij&#10;Z5UAz0VZ2ufMFZIAJxKjgE4WJBKJRKKHpUGAkVT72j796U8XUrHOOus0K620UrPaaqs1m2yySfOR&#10;j3yk7Am88MILCzH98Ic/3Gy44YbNKqusUq7ZbLPNCjHZf//9mz322KPZfvvtiyL+oQ99qPna177W&#10;/OpXvyqEbhAQXwT3kEMOafbcc89y/yc+8Ylm7733LvlJe+31/7d3JvA+Ff///7cIlVCShBZbJBWV&#10;Cm20qLRJKi1aiLSqtEm7dt+vhLQopX2hFC3SvkjRQrTQIi1KtC/fav7znGY+v7nH525c937u57ye&#10;j8f74d4zc+bMOZ/PHfM67/e853LXB9ojLBOBvWTJEt9C5YfPAE8v3k283fzO5/zuu++aoUOHumdd&#10;tWpVs8kmm5g777wzlQKY50PYM1OEYBLAxQtgvlNt2rQp8NxWW201t641m7iN65W3ACbKIb5+r169&#10;MtEewcqLiuiLvU5F0dEa64CxJhwQQlQAfiwQQgiRoKwFMODNQFR99dVXTujuv//+blK94YYbmrPP&#10;Ptt5frkOdZYuXeq8sSeffLJZd911nSF4Z8yY4TxNn3zyiWvjpJNOMltssYXZdtttnYjjeCyC8TwR&#10;zot3s0ePHuaAAw4wV1xxhfMwf/TRR+brr792HlB+5j6ZjNMehhdm8eLFvqXKD+JuwYIF5uWXX848&#10;Jz5nns+ECRPMYYcdZqpXr+7WHiKA8937nYTnc+GFF5pq1aoVECUSwEULYP5GjjrqqALPrEaNGu5v&#10;rjABF9eNBfCPP/5o5syZ4yIwENUlgfGAaA3GBoww7Gwvrviuk2yKF1vx9Xv37u2OMy6F7zzjEMew&#10;b775xvWP7wd/N0SQMGYUdm+MKYxd9KOwl0il6QvPIfQFox9JknWS143L7HXWthaoa21ray2trcuB&#10;ElLP2pbWtrFWnQOW1aytb40yrKq1GK4VympwIGJ1a6GMevwOq1hDLHMd/o37LoRYHvy4IIQQIsHK&#10;EMAx8+fPd+KWMNMmTZqY4cOHuzWoMd9//70ZNmyYady4sQsNZE0m2WiZeGL0ibWFHTt2dN6mDh06&#10;OM9x3A4hhtdff73ZcccdXaKZq6++2iWdSYZMIwY5jxBsJqEIarzCTHTzBcQFwp/7QgTzcoBnwESb&#10;Fw48GxIdbbrppqkTwIgKkl3xAoDpQWwSwEULYF5CxWXYDTfcUOT3J64bBDB/p23btnURCHwHt9lm&#10;GxcFkhwXAnxnL7roItOqVSs3hmy00UbOiBZhHfJpp53mIj8CRJ+0aNHCNGjQoMD1+c5znGsTJQIs&#10;ueAYtvfee7u/k9NPP900bdrUnd+6dWvz6KOPuroBIlfatWtnWrZsaRo2bOj6wT0ce+yxBfoBpekL&#10;0S2hL9jnn3/ujsewhCOUc++M2THx+fY6Z1iD063NtLbA2qfW3rV2i7U61gqjhbXHrb1v7TNrnPuk&#10;tXbWGll73tpsb7tZi3nFWigbyIEI2g1lb1hrZg1BPtLaR9a4zsfWplvrY00Isbz4cUEIIUSClSmA&#10;meziiWStW61atczmm2/u1gInJ7pMcFkbzASXUGkEMJO/2PPyxRdfmD59+pgqVao4rxMihrapwz0w&#10;eUT81q1b1/Tt29d5mYtaV8ekHc8yIpiQaNoqLVw77mNxJOuX9vzioC0EHt4xQruPPPJI8/TTTzsB&#10;HF+Hz7pevXorJIBD30vT/+WtX5pzigLvWUh4VRmtPAR6NgHMczvnnHMK9GWttdZy4rc44nOOPvpo&#10;07NnzwLHYiMyIen1RFDuvPPOWevHhpBkHIHnnnsua51gvIwLovbKK6/MHEfIslwirsu6XdbNA30j&#10;NwHJvuI6sfFCjfE0UJq+IMbjMrzdSW6//fZMOZ/TuHHjfMm/xOdbu9na+MSx2KZYW8Nakk7WEKLZ&#10;zvnD2gBrX0XH9rcWU9QaYDy8oexHawdb+yA6lrRh1vA4CyFKix8XhBBCJFjZAhjPLJ6fIIBHjhyZ&#10;magG+J3JX1ECmPBLvESESDMpPfDAA104Mx7d9957z4kDroEnhqRXxa1rRRwjqrlv1gtn87YURvCm&#10;4mnlebHOlmPB6BPXpwzxgPEz3uiwJheYUIeyYLFYpR2uE87B+Jm2saRY4Pw33njDhZlvvfXWplOn&#10;Ti7kmedLffoGhKzGAjj0n2vRH/7l2tmgD5RRj/vH+DkpspNQzv1Tn77QRnhWoV8xoT/cU3zO8sL1&#10;44RXldEqSgBfd911Zs011yzQF5JgEblRHPE5vLziX/5O+W42b97cRXSEcv6ugzcU+F7yEieUY3xv&#10;O3fu7IyxIC5DzMLyCmDWxcf9wfCkhu/nQw895JJ9hTKeya677mp22GEHd244zt8V0SdQwQJ4sbXf&#10;vb1sDS/wX9biOsdai2Hf3p+shXLqf2INbzBe2z+t/WoNIRzqLK8Apq0v/M+cwzXwUP/tjwXbyZoQ&#10;orT4cUEIIUSCyiKAWetH4ipCB5koH3TQQYY1rQgjJoWs5cUzzISZdXnZRFUMbXMu3h0yRbMWryQg&#10;wkjCxUSdPVN5Zq+88ooT4YR7cy/0derUqe6ZIjYx+kjGZZ5HEHJ4t9gzdezYsa4O7XHfCFvEBeGT&#10;CNiZM2e6uqw1ZLLMs8IThdjFmx5EKYl28NThyUJsEKLJS4OHH37YhXwjJCEIYOoxgaa/TNjJko2H&#10;nok+GbcRIEm4P/pD0iPWNdIP/n3ppZfcusOkKKdvnINXmvBNPPV4pUnIxf1wv3wHYxDUlL344ovu&#10;HLILI8x4HvQ1/l6UBPpExADTgcpsFSGAWSceZ3sOhnDj+1ccyfNIdMf3kL9PPufjjjuuQDle4gDf&#10;Z8aD+FxeinAuxrKI+FyEKIS/h/Hjxxco58UQx7HwHYoFcLBddtnFfe9GjRrllhFwLdb78vcU12MM&#10;oIzvF9/RuGy//fZz7ZemLytBAGOIV9brssZ2VWuXW4sF5gxrATyteI3jckQpIcqcX80aodOhLNjy&#10;CuBgj1pbyxrXYG0wQj0uH2RNCFFa/LgghBAiQS4KYEQb3tkwMQRE5/HHH+8mfbQ1YMAAt04Y4Yro&#10;q1mzpltnRwhjUjwXBpNPzseTHIRkUSAIEYZMdi+++GJnTKBJosV1mTCT1Id+ISTJeI03iHsiPJuM&#10;1AjlIBLpJ2K0S5cuLlM2aw9Zs0vyHa6BmGdSz3l8NniqSfDFRBxDPEyZMiXjgWVCTmZjPGsIYNYn&#10;EnJK3xCeiGjuMQhg+saabEQ464LxyiGKt9tuO5dBm3vhGQHn4cFFdPC8uU749+CDD3b94rPlcwrP&#10;EXGAYGU98rXXXuteYLCWE48iGcJZC0p7ISSe8/iZZ8D3kefKvSOKyAxOuDpiPiQrKgk862wJryqj&#10;VYQATloshvmeFJc8Lj6X5Qn8bcTwkiOuwzr/AGNTSNxGjgCSZsUwbsTnsl43fmnD30xczvc1SVIA&#10;s7aY72wSokpiLy/RBDF8z7p3754pZ30z40qgJH1ZSR7gna3FtLLGmt5Q5xdrgfrWEMSh7EtrG1iL&#10;QSSzxjfUwVZEALPedz1rMYdbi+sMtyaEKC1+XBBCCJEg1wQwmaKZHOJNZVLJhBbhhneU5FZ4fxGT&#10;eCsRS3h72dOWySDts5Y4CL3ioE64Bv8Wdw6Clf6TdIeJKBNcRCKeXcQJ2avxiuHhYrKOwCMkm7BK&#10;QjZ5vsH7BQhKxCfCDpHHmuTp06e7a5CQp3bt2u6+EJiI2KuuusqJOe4X8cqzYn11yPTMfbNfMhNx&#10;njeiGu8yfcE7y31yj4hzJvqIYBKUkVWbbaLYForrUsaaSkQ4fQS+J3i6Ed0Ie/rI9wYvHX3AO0dy&#10;sng7HM7heSAWBg8e7JIH4dnFk8u98MwIwebz5xyeDd5h7hXBg1eZ5/vkk086D+5WW23lMoojiPDe&#10;FwefKfeXLeFVZbSKFsCswUdkxsf4zvOcCyOu27Vr12X+xvhuxnX4eykKvo98j/jO8sImPpcokBDl&#10;AMsjgPmeZoPrxfUQ5knwGody/v74LgcqSAC/aW1DazGI3DnW4noBsi+HkGTsVmvZOMpafP6KCODR&#10;1pJsay2ug1daCFFa/LgghBAiQS4JYLKaEuKM55PJJOHJiB+8hYhAyllzx+94Gun7888/78INWZtH&#10;ORP4IKjKGoQbmV4POeQQFzYdvKNkkMariqhDENIvQDDjzQ7rFvGEhnOAyTztEA7J/fPs8ajhFUNs&#10;4NXG49atWzc30SX0GAHJukI8u5SzFpNngKjmnhHl/fr1M3Xq1DG77767E63xNSEIYOogLPncw3Yu&#10;hDPvueeeLhv3WWed5e4B8IrRRzzSiNDQLtfkHDJ40x5th+txL4RIUx/hzu/U5/lwD4gPzuXzQpzz&#10;eSOm6RPPgHBXPNsYz659+/bupQDZiBHGHC8MvOIIb6YA+WIVJYB5gYD3HogYiMv4eyUKobC/t7gu&#10;L3mS9YioiOtkE8C84CG6ghcvJN+K68dWFgKY72M2kntGF2dEYPDdD1SQACZTc9K7iiAuTABvZY31&#10;veH4Oday0d5afP6KCOCLrSVpYy2uIwEsxPLgxwUhhBAJECOsz0QAs760ogUwAof1vUy02eqIMFhE&#10;EZ5HJuGspUP8Bs8tHk+8lnhZ8RAS6sskuLAJ+YqAt5bkW3jB8BQhGBFpXAuPNQKZyTr9Av7Fq4tw&#10;QyDi2STbdPAA8zN7FeNRRhAGQYmwY2KLV5VJLl5MPGVB5LIfKm0hYvHyEhbMOZST/RqhhBjlZQHi&#10;JCkUEal4jzmflwl4jkPbXAfxjQBmz1dEN8f5XvD9QKyT/TfcB30hNBuPNJ8xXm/EJxCqTBmZcfmM&#10;eBbUpz0+I7zdeIipz3eA7wZefp4xnnw863iUCZMeMWKEE0dEAPA8OV7Ud5UwasQZU4B8sYoSwPzd&#10;hWfNixD+zuJyXu7wmWYjroe3OFmvKAHM3wOfM+H+yXXIjCXJBFllIYD5TmajV69eBeoVZ/SX73Bg&#10;eQQwL3mSlFIAT7WW3PO3KAHc1lqcJOtca9nYwVp8/ooI4GzreyWAhSgL/LgghBAiASINkYMARlyG&#10;9ZhlAZPd0gpgthhhrS8TX0QMnj/WtjIxZV1wEIkYfads3333dQKYCTBel+VJlFQSeFFA3xBWzZo1&#10;c/fFxBZPDddEJMQZlPmXUEkELoISzyr9pd+IR+4JbyfrXBHQcZ8RtYhK1h2GNdEBPKlM3BHIbdq0&#10;caIltFlSARzWAPO8gscaEPUIFdZr4nkm3JR2uRfEK5NyjM+V9czcP9tOcb111lnHCXPqAc+EUHXC&#10;qfEi8jnx+eMlpw5ihe8bbXN/PE+EOV5mRDhim7Xe/ItXm+dHW2QmRkwX9V3lc+DFAVOAfLGKEMB4&#10;75N/S6zjTWZLJoQ+G3EdPt9kW0UJYF4o8T0NZfSLKAu+V+GFTXxuWQjgbKHNwLlxvTAuFWXx3+zy&#10;CGDaSFJKATzRWg1rMUUJYPbo/d5aOJ4tPBl6WIvPXxEBfKK1JBLAQpQFflwQQgiRAOGEkBkzZozL&#10;/svksqxgglraNcAkjGIPW0J5EZQYHsIg8GLwAhO+zZpYhCKCkORNJU2CVVrwaLJmlYRMCDVEYrt2&#10;7Vx4JJ5nJs/0M4b+k0AHLygZdUkGRYZnjiNyEXjxOtgAnwUCleRNSQGMeERw0F5ZCGDEYgBBQogx&#10;LyIIO49DqOkfScMIub7tttvcOl3+JdS4adOm7jOmryGjNp8P2Z4RsHjA2baGesHDT9g1z4F2eXYk&#10;0iK7MGHmeH95QUD2agwhzppgQqNJEkZW3uR9JaFt7iVOXlSZrSIEMC8bssELidgryxIEPpskoRwr&#10;rQBm/XrYOgnjexfDi6D4XAQwn3lgeQRwtrBjIOohrsfLuSSMo3zfWW+fpCR94W8pfqaMG0l4ORXK&#10;V4IA3thavCcve/0m1xBXtfaUtfh8CWAhchE/LgghhEiAcGILHDwLJJoqyd6eJYXJ7vIIYEIu8TIl&#10;J8tJEHyE4rJWlfYRT4cffrjzMBZ3bgx1S1IfQYe4w1NOSHYQqIRtE4pMODPe0TgpEH0krBhvJAKd&#10;sGImyghawrs5B09X7IWFkgpgPKJMlJdXACO+CxPAwQOMAOb58N3gWogfhDt9xHMdvLw8B7awigUA&#10;yarwnF9++eUudBkRjDcYDzrtEPrNCw5eeCCMEVJ4xQkl5zli9B/jZ/rCfZb0M+O58kIl3r+1slou&#10;CWCiRgihj/uHhx9RGhOXl1YAk2U9LuMFVAzjVVxeFh7gwgQw3th432FePMV/5/wN0Xcyr5OFnczu&#10;cQhzSfrC31Es+HnRFl+Dl1FEWYTylSCA2eboHmv/WAtlbFEURHBta3iFk/v0SgALkYv4cUEIIUQC&#10;hEWuCeBs+wAXBhNe+s66XNaHEkbNRJIJaXHnI6S4NiKaf+PJZhLaoj4CjGsiWvEKHXrooW7Si5eR&#10;PnAsuU0Pya7wtLJtDB5jsiuznpj75OewBjdmRQQwYdplJYDxvnIvhBuTfZkXDHiGmXjzMoAy1mHz&#10;AiAI4OABDs+M67Num3viZQXrfNmzme8EYpcXAniAeTnAf9mE3eL95fOInyNwn3h/eUHCzyWB50+m&#10;7cougnNJAAMvFuL+8ffH32JMXF5aAYxHNA61Jvs7L7c4h79xvr/xuS1atCgQwVKWApgXOaxjj+uS&#10;1Zq/Y4wolLiM5HRxpvKS9AWvMn93cT2+t0Q+sHUY98szDmUrQQDDntb+tBaXI2inW1vkf//D/xtM&#10;AliIXMSPC0IIIRJUdgFM/xF9rENFVGFkmyVcMmzhkw2EGcITrwqhm4jWEOqbDcQY9fFM0l/EF94u&#10;BOI111zjJudMXg877DAXBhkLWn4m3JfJLJN0kjwhHjAmt9muWxYCeLfddjNTp05dRtiXRgCTmZl2&#10;WRuMWN16663d54mgDfdIuDIeMbJS89mRFRvw7PJyAY8w1yA8FaFL6DdCmvq8EAjh4+wRjIeLFwoI&#10;BBJkhRBp4B55jqz/xasckm2VBL4LPO/KHA6dawIYsYlgjfvIWndC1ANxWWkF8Pvvv+/2pY7L+c4w&#10;RiAE8ZbGXmi+N4xlgbIUwMCLGiIX4vrZjJdwjAExJekLz5N17nG92MiAzd9I+H0lCeAq1q6wFifD&#10;im2JtRsTxySAhchF/LgghBAiwcoWwAggwmWDAEZ8xev0AI8qGVODAGbLnJKEQAN1EHhsm9SxY0fn&#10;5SNJFd5EEmkhvmIPKPURQwguJqWsfcbzEgutbNAGYZ8IRkRz8DBjCFKSP7HOldBHvMNJUYtoZk0j&#10;XuA111zTrQkmAzP3mQ3uJwhgQsLjsGI+I5IBBQGMgAyhwQhghDbhmjwP9iLl3phcIyDpLy8bggBm&#10;Ah0/H0KRCddGALPdEx432sUji2cWkUFSLwQwbfHZ8Zly74hXBDBleL8Q7YhV7oXnHZ4Xzw4RzDPA&#10;a04CNp4DoeXsJcxnyBprBB/1EEIIJcJQCRln/TC/l9QDHOC6lTkxVq4JYCDCIA7bxYg8CC8n4uOl&#10;FcDU5QVOHHocjBddZInn+xWOJQVhWQtgoJzvbXxObPw9hq3DYkrSF+DlEeNgXBdjHODlIX+L4dhK&#10;EsCBPtZ+shbX+9gaWyXtGx3DJICFyEX8uCCEECLByhDATNJoF+GFgGK7EiZwrIFlwokwYm0mdRAl&#10;eIlJXoW4IowWkYK3hUl0tjDYbNAme4Ui+vAS4QHt1KmT854irPAYMtmmPwhGBCveFMJ6i/P+AuV4&#10;a5nEs56V9ggL5h4J+cUjixcY7ykiMtln7gOvEKGSeHKYRDMp5v5juA73zefB80AMIjjpO21gTLAR&#10;miTh4qUCexDzuVHGs8TTyUsARCmhk4gEvLQIUwQrWxUhKhDBbFOEJ5tz+Ty4LzzoCAy8UUFA83mw&#10;7hlhzFperon3m3a55wYNGjhhj2BiuyS+UwhXwlgJeyYEnNBl2qKvfCaEiRJGSkZdngPriflcmjRp&#10;4kJfuQc8y4Sesh6S+oScM+nnPoIHujRwfRIJZfMEl4fAzHV4YcWLIz5DjCRzRcF3FZEa6mPs3R1C&#10;kePjvJxJ/l3wecR1komugL9ttsFizTh/f3ynaAv4zsbn83cSrsHfZVwWe4cDRDbEdYqKGgmEPg8c&#10;ONB9Z0488USXyZ2xpLCohJL0JcCzQ9xzv7TPmEk0BPcKoQ0+Jz6vmPga9ju9vbXVrMWQxGo3a10j&#10;Kwy2UAp19ra2ljVICmD2BY7Zy1o4ryUHImpaC2VYI2tJknVaWxNClBY/LgghhEjApKqsBTDilkkr&#10;E+Orr77aeUUQNIgqwmrvv/9+JxKpg1cVQYMQQkBRDxGLMMOTimgqTpwCAo7JIG2TRZgwRDykhCyy&#10;rQ4iitBjQpQRaXil8XbRh5K0j9giIRQZn3v27OnCnhGWeMBoh+NMWAvbSopJOc8WoczzQEwSzhtf&#10;mzpMfhGWiDReBvBfGOKPkGi8Qxiik4RRvFRA6OPxRXTgiWZyzrpihCMeWUKMaQvPNeIWL2p4IcHn&#10;QT8QuTxnnh8ecbywZKMlmQ8vCZh8I6zx0iPc6ReeOvZGRWDjjaaPHOfeEAN8dgharougJkSdST3P&#10;i+eGJ5fPCW8u1+Xe8ejSR7xjeMH4PtAPvhO81OCaCGSE9fKI3wDfTzJXJ9cESwCLfMJ+p0sL3uIR&#10;1p609l9rJ1vb0lqSk6yFvxtColtZE0LkGn4sEEIIkWBlCGC8eYgUxCjeCzwkeD4RXmeeeaYLwWVt&#10;KddFfBFCi5cTYUk9PIpDhw51Hg5CDhG3JQXPIF5ehBdZZLk2603xHNI+whdxTfZhRF/SI1UYCFU8&#10;qIhPnhWGcMfwSCEcaTNbQqsAYcGE+yI6EanJZFmch6cIgTh48GAn1HkePDPW+fIs6APPFa8q90Md&#10;vMGIS0Qq/cQLxj0ijLl/PON48vDi0g4Ck8+CMHHO5XPnhQSfGSKXtb48MwQhQpUkV9wXgpa2EL6c&#10;Tx8RtAh5khJxHlseEbbMiwXCvrkufeMz5zPhefEvzwsPOPcUPFuACMa7xzPlvukjLy0Q8XgBKStt&#10;6HM28PSx13AsgiWART7hJsClA+/w3dbiLNCvWtvMGqHTG1nbzlpIhoW9a62BNSFEruHHAiGEEAlW&#10;hgBGoCDkCPlFAJEUB5GE4fHFSCbFulbEGr/j+Yvr8Dv9QniVxEMbQFAimBE4CFzaD23SH66LlxUv&#10;YGm8iNTlHDyseHjpO/2jXYQj10L4F9Um5yH2WePMM6G9GM6lDmGZ8fOgLluq8CwIV+Z6XDc8V+py&#10;b3iAaYPPlJ+5d9riHPrG+QhIPpPQbug/nmU+M0Qyx8Izo23EMaGdfA60QX3q4bnlOJ8316NeCLOm&#10;Lp8D5Twz+sA64NBvxDqfEfWSLyE4j+dAHZ4x10J8892MxfKKwvXjxFgSwCKf+HcGXGqOsxZvc/Q/&#10;a+wNTBbot639YC2UYazxJXGWECLX8GOBEEKIBCtDAItlQZji7SRkeNiwYU4QioqHlxB4rpkqSACL&#10;fOLfGfBycZu1WOQWZiTTWseaECIX8WOBEEKIBBLAZQ9iN3hc8QzjzcTDSsgv62UJoy6LMF5RNuCh&#10;JvEaYdZC5At+Cry87G7tVmtTrL0Z2WvW7rN2vLXVrQkhchU/FgghhEggAVz28EwJP2YdM2uOWffL&#10;2luSQ7HGltDeokKlRfmDJ5hQayHyBT8FXhHWsFbbGut/g9W1Vs2aECLX8WOBEEKIBBLAZQ/eXTIn&#10;k/E6ZC8mvJbwZ9bf8syFEGJl4qfAQoi04scCIYQQCSSAyx4SO5Fsi62SunTpYvbff3+XTXn69Oku&#10;E3RJM08LIcTy4qfAQoi04scCIYRIPdky7hKuy9Y0jzzyiMvgK1YcXiyEfY7JqEzW6GTWZyGEWFn4&#10;KbAQIq34sUAIIVIPa0/ZmgZPL1vXkKSJPXnZY5W9adnGhuMY2wWRzEkey+WD54Y3WOt9hRDljZ8C&#10;CyHSih8LhBAi9eDxffPNN82oUaPMlVdeaS6//HJzxhlnmEMOOcT07NnTDB482B0nZBevMHu+IuKE&#10;EEJUHvwUWAiRVvxYIIQQqQcBPGXKFHP44YebRo0amQYNGpgNN9zQrLvuuqZOnTru94YNG5rGjRub&#10;fv36mRkzZsiDKURKYMuuuXPnmjlz5jhbuHChL8nOggULMnVZSkHESK4Q9w1bWUsQSHrHHt8kvsNm&#10;zZrlcgCwnKQio2f8FLis2Mxac2+bWlvNmhAil/FjgRBCpB4mZB9++KE5/fTTzVprrcUkyayyyiru&#10;3/AztummmzpP8FdffaUQaCFSwvjx492LMV6KYaeeeqovyc7RRx+dqdukSRMn/nKFY445JtM37KOP&#10;PvIlZQeC/+yzzzZNmzbNjKHrrbeeadmypUsqmEcC+FVrC729ZG0Da0KIXMaPBUIIISxkIr7//vvN&#10;tttua1ZfffXMxC3Y2muv7TzEL7/8shI3CZEi7r33XrPGGmtkxgJEZFF07dq1wLjx9ttv+5KKh+zr&#10;oW8Ynu2yBHE7ZMiQAtcItuaaa7qkghWJ7UdZMs9auL8PrNW3JoTIZfxYIIQQwsKaXsIVBw0a5MKd&#10;GSZja9GihVsjTKIshT8LkR4kgEvOTz/9ZNq0aVPgGh07djS9e/c2J554osufUJHY/pQlEsBCVDb8&#10;WCCEEMKC5wIv8HPPPWf2228/561gqMSqV69ujjrqKDNt2jSJXyFShgRwyWF9dPPmzQtcg+3OGDeJ&#10;nKno5IG2P2XJodZO8NbdWnVrQohcxo8FQgghIr755hu3zpf1vgyVGD+PHDnSbYMkhEgXK0sAIwZJ&#10;CoVoZH9sjIRbJOXLBiKScozz2FcbaGfx4sXufP4tao1taQUwLwUZE0Pb4ZpJ6AP9evfddwuMnbVq&#10;1cr0mbYC4RiGME72mWcQ12Gbupiff/45Uxbv007yLQQ3/V26dOkyLyxtnwoD8VrX2kbWqnHAs6a1&#10;Gt7i47CWtVDGz6tYiwll2Boc8KxtDW8xa4Zpvzhol/bXtUb/sFrWVrcmhCgNfiwQQggRETJCd+rU&#10;yU3gmPjus88+5tVXXy10YiqEyF9WhgDm2MCBA120CXkHttlmG2ddunQxffv2NU888YSv+X+wPzlj&#10;EdatWzfz2muvOUF62WWXufGK0OPdd9/dHH/88eaVV17JGq1SUgGMqBw7dqw54ogjzE477eT6RttE&#10;wtxwww1OaMaQXXrfffc1u+yyi4uYCe1Xq1Yt0+dhw4b52iZzDOP5JgUwodK0F+pcdNFFvuRfTjvt&#10;tExZr1693DHyM/Dz9ttv7/q79957m/79+7vs0wHbp2ycau0ha69Ye8vag9YOsIbA/I+1x72d7Y8F&#10;brUWykZbQ6DGhDLsGA5Yelh7xBrXec3/fK61mtaysY61M62NtzbVGudhT1m72dp+1qpYE0KUBD8W&#10;CCGESID3gH2AmbyS/ZX9f/EqCCHSR1kL4KlTp7ot1kKdwmz48OEFhCFCLpSRrf7uu+92gjM+J1jt&#10;2rXNY489toywLIkARszuuOOOBeolrVmzZi6DdGif/Alx5vxsxjrgQHycfdeT/eSFY9weYjiGlwah&#10;jDF63LhxBZatxEa267feestdw/4eU8caoneZc6z9z1ofa9OjY/daiz25xa0BDmXY9dbGJo7FhhBO&#10;wvZKv1jLVj/Y79YQ8EKIkuDHECGEEAlI5PLwww8778yhhx5qXnzxRWV+FiKlJAVwu3btzIgRIwq1&#10;LbfcMlM3KYAJ5d1iiy0y5auttprZZJNNnKBjy6RwHNtqq62cGA3EArhKlSpuf3J+xuOKIF1//fUz&#10;5VjVqlXNSy+95M/+l+IEMEn+OnToUKAOVq9ePXfN+Bj7os+cOdOdV5ECuEaNGk7k8jPPZPPNN3fP&#10;NZRjeNXxiNufA4Q832XtH2uh3o/W3rX2vrVfrf1mbYm1UL4iApitkmjzT2u0z7l/WYvr7G8tQNg0&#10;XunQv++sPW0NTzD2tbVw3k/WtrUmhCgOP4YIIYRIQKjzxx9/7LwKbI20aNGiZSZoQoh0kBTApbGk&#10;ACZ8OJSx3dqll15q5s2b5/YWR+D26NEjU46AxXMZiAVwMITf5MmTzaeffuquQ2h0XE5odLz2tjgB&#10;fOCBBxYoJ5SYUGv2SX/nnXfMwQcfXKC8c+fO7jz2/kUMT5gwwdSvXz9TTv84jn3++eeuLsRtrKgA&#10;xnjOt9xyixu3P/vsM3PXXXcVEMGI9YQA3snaUmuhDgK1szXW1za0doY1hGWmDWsrIoAxrtHRGu1v&#10;Yo2w6b+thXL2Eg40trbAGsf/sHa0Ndb9sn4YO8JaLM4JxxZCFIcfQ4QQQiRgokSSFSalJIApLPGL&#10;ECL/KUsBTCK9p59+2lx11VXmggsucC/XYp566qkC57OuNZAUwIRBJwUs64QJfw518ArHXuCiBPD0&#10;6dMLlG222WZmzpw5vvRfSCyVFMmjR4/2pf96gvFoh7KNN97YlxQkPr8sBDBbLCHCYw444IBMOS8T&#10;EgL4JmuhnDDi2PsKq1rDQ5xpw9qKCGDE9F7WYra2FkQuhgc60Mraz9ZC2ZXWEMWsCYaq1rpZa2Ot&#10;JIm0hBDgxwchhBBZYLIUTN5fIdJLUgCvs846bqufwgxhGupmWwOc5Ntvv3XLLK6//nqz1157Zc7F&#10;8KgGkgKYtcbZxqaLL744U4fw6AceeMCXFC2AhwwZUqDszDPPdONfEqJi4nokygpUlAB+6KGHfMn/&#10;QaKsuE5CAL9sLZS9Y62BtSTbWcucb21FBPBMa3iXY/h9rrW4XmBja7QZl31s7QlrN1g7xNp61oQQ&#10;pcGPD0IIIYQQohDKOgkWYo+1tmy3RohxqJvNihLAJOrLJoDZyzyuR/blUK8wAUx5nz59CpQ9+OCD&#10;rizJrFmzCohT1jwH72tFCeDYUx5AwMd1EgL4W2uhbIq12taSsPVQ5nxrKyKAn7eWFKwbWptjLa4X&#10;ILMzGajjEOlsdp81xLIQoiT48UEIIYQQQhRCWQpg8gsMHTp0mSzQeGpbtWplOnbsWOB4UQJ40KBB&#10;WQUw14vrIbSLE8As8+C+4jKEdDZYyxuLU5JOsUcwLI8AvuSSS1ZYAFM/SRECeDVrcQIqkkuxvjYJ&#10;IjRzvrUVEcBsYZTcJqkoAQwkwhpu7SNryYRZsZEQq6c1IURx+PFBCCGEEEIUQlkK4P/85z8FtuvZ&#10;brvtXPImvKpkfCYUOpRhRQlgsipnE8ATJ07M1Fl11VXNzTffXKwAhgEDBhQou/POO31JQUjMFYtT&#10;9gkOodLLI4ARqisqgGfPnu1L/o9iPMCfWwtl06zVs5ZkU2uZ862tiABmL2AEbUxxAhjYdxgP70HW&#10;8PZ+by2uH+wHa6wRFkIUhR8fhBBCCCFEIZSVAP7rr79M06ZNM2UkmULUxkyZMiVTjj366KO+ZFkB&#10;jAjMtj3b6aefnqnDeuRYRBclgK+99toCZccee+wyCQARkQjquB7COVBSARxnaCaBVVIAsw1dKMeK&#10;E8DxfQSKEcCEPYcyskGTFTpmFWtnW8ucb21FBPBEa6URwCThIiybdcII23Bdkl+RSZqkWGSVjs9F&#10;JAshisKPD0IIIYQQohDKSgCTUT4cx1q3br1M5uJ+/foVqPPYY4/5kmUFMB5SskkTVh3AE8o1Q52N&#10;NtqogAe6KAHMVkex17VOnTrm8ccfLyBOEbh4rUMdhGwcflxSARxnqt5+++0LCHkyTbP/eijHVoIA&#10;7m0tDit+0VpzawGyQicFZnkK4JOsPWNthjVCoJNZqiHOZI11tSaEKAo/PgghhBBCiEIoKwGMN5W1&#10;vqGsRo0arm2O//DDD+aiiy7KlAUbP368OxeSAjgYntoZM2aYe+65x3mV47JevXr5s/+lKAEMxx9/&#10;fIHyatWqmbPOOstMmjTJXH311cusXT733HP9mf9SUgFM2HTcDs+Mvrz++uvmoIMOKlCGrQQBjFgl&#10;M/M/1kKd36wRDv2+/z0uw8pTAO9u7U9r4fgn1vazxpZHrGFuYW2+tVBOsqym1oQQReHHByGEyFkI&#10;GcRD8tNPP2WM/XmDxcfxIDDBwRvyyy+/ZK0fzvnxxx8zFtfjWpyfbV1dUXBdJrGcn7wGv//666/m&#10;jz/+cPdT2raFEBVLWa4BRuTGXlYEZpMmTcwGG2zgfkcgcyyUkyAqkBTA9erVK/B70sjOzL7AMcUJ&#10;YMYx9vldffXVC9TLZnvssYf54osv/Jn/UlIBzH0Vdg3WLe+8884Fjq0EAUyI8YnWYpEZ2x/WHkgc&#10;K08BXNPaGGtJEc4a4Fj4Yr9aO92aEKI4/PgghBA5C/tjPvPMM24bDzKZsk8mSWQwMqnyO8cpf/bZ&#10;Z93WIvPnzzd33323ueaaa1x4IPXic1jnxjnB8GrQzujRo13yGJLRIGBLKlQRtkwCp02b5tbr3XTT&#10;Ta5N9tTk+iNGjHD7ZpJRdd68eU6oSwQLUXkoSwHMSzLOj9fABiMk+qmnnjK77rpr5lizZs38mcsK&#10;4IEDB5qzzz47a1u77LKLef/99/2Z/0dxAhgWLVpkzjvvvEIFatWqVd1ew4R0J8eykgpghHn8nGLr&#10;3LmzG8dLkwRrOQQwIGbxqi6wVqCutcusERIdHytPAQxkph5h7UdrcZ3YllgjXBqvsBCiOPz4IIQQ&#10;OcvHH3/sRCThcqxlq1u3rluXFgyvCcc7dOjgxC3bc7AejTA+thSpX7++WX/99TP1+blhw4amefPm&#10;ZosttjAtWrQwjRo1Muutt56bqO22227mlFNOMffdd59riwlTNjjOOrV3333X7ZWJV6dnz55m7733&#10;duvZuDbt8y+/M6Hr3r27m1SOGzfO7VlJ+9kS2AghcgvGodtuu81la8aef/55X5IdRGyoe8cdd5jv&#10;vvvOl/wLL83GjBnjQpfbt2/vxqtbb73VjSmMLbQfzseIIoGkAA775zKeEKaM6D3iiCNckipeHmYj&#10;7hu2ZMkSX7IsvNjjZR4hyTvssINrmxeJCPrCXuJxD7wwCO3zc2HwHCjv1q2bax9xzvMK98szCe08&#10;+eST7liA0PBQhmW7D8Kp4zr0mflvFtjv9xBrx1s7xlrICI1AjZ85Hlk8x4FDrXEOxvmEJ8eEMmwP&#10;a2R0jqlurZu1uF42NrF2ubVbrb1k7VVro6ydYS25t7AQoij8+CCEEDkLXgKSwJx//vlOnNaqVSsz&#10;GcE7sOGGGzrRecEFF5jJkye7iSaJXJg49e/f34nPeMsRQgtJ4ELW0XPOOceceuqpbnK36aabmipV&#10;qjjPBtdAUDMRw6OcnOgRIvjRRx85IdunTx+z1VZbuX4gqjt16mSOPvpoc8YZZ7i1cXgg+vbtaw4+&#10;+GB3XdbnIboPOOAAM3bs2GXCE4UQojAKE8Ci5NjnFtjX2khr51g72lpba0m2thY/czIvCyEqM34s&#10;EEKInIX1uCSH+fTTT83w4cOd2GR9GEMYgnX33Xd34c5MDFlvyxpbvKoIV0KZBw0a5Dy71MfwGCNM&#10;Z86cab788kvz2WefmZdeesl5ZlmHF+qxdciRRx7pPAgIXmCiSfvvvfeeC/9r27atC28k/JDQRUQ6&#10;XgmS0dDuV1995fb1JAyR8GdCoQn545x11lnHhS7iWRJCiJIgAbzi2OcW6GEtXl/7rbWQYArj5yes&#10;ZZ63NYSyEKIy48cCIYTIeRChrAXec889nfBlCMNbS0geYjZbqDLCmTBDxGlYS4YYvuGGG1yYXgDB&#10;jNA96qijXFZW6iFqWWOGuA7heKzdQ9widDfffHMnxOkDXl/CI/EKk3wrW1/oPyGJ7G251157uTDs&#10;Cy+80AlkIYQoCRLAK459boEm1pJrf0kuNckba3rjbZKoG0KjhRCVFT8WCCFEzoMn+IUXXnBrxEIy&#10;GsKZCUEm5Dmb6CSRFetzWVsWvMYkZ8GTvHjxYl/rX88uYpmkWQ0aNHD1EMxNmzZ1dRHLeH5Z90bS&#10;mcaNG2eSzuAFJtya9uhDUZNRyhC8rBdm3R+Ju2IhLoQQRSEBvOLY5xbAy3uatWSW5WyGd3h7a0KI&#10;yo4fC4QQIufBg5oUwKztZQ1vYcmq8MY+/vjjLjFMEKwIYDzAyaQ0nI8XF9FLPQQwQjcIYBKskPyF&#10;db6UYzVr1nRhzHh+SwrXJRkL645vv/12tz2SEEKUBJZt7LjjjhljDJEALh127E7COt97rM229nlk&#10;n1qbZW2stc2tCSHyAT8WCCFEzlPeAhiPMaHTd955pwuBZmsPsjyzRyflCGQyPJMtmuuUFLzSU6ZM&#10;cZ4bQrqVBVoIIcoPO35no4o1tjDaKrJW1hTyLES+4ccCIYTIeVamAI5DoNk2iXqEV5Owiu1IWPuL&#10;WI33nSRJFpmdWTtMeHRJoS4JughlDGHTQgghygc7fgsh0owfC4QQIucpawGM+ET4ch7ZoxG6hx12&#10;WGbLJLZFYv/hRYsWuRBowpbZwogyjG2PyCZd2PpjIYQQuYcdv4UQacaPBUIIkfOUpQBmLS9bGWFv&#10;vPGGuf/++81xxx1n6tWr5+rwb+/evc20adNcu1988YW57LLLMt5hDIF8/fXXuzIJYCGEqBzY8VsI&#10;kWb8WCCEEDlPWQlgvLjXXnutE71sQ8Q2SjvvvLPL/ly7dm23zzBtTp061XmG8RLPnz/fnHPOOaZu&#10;3boFBDBCmqQ0SkIjhBCVAzt+CyHSjB8LhBAi5ylLAXzdddeZhx56yJxxxhlmt912MzvttJPbm/eU&#10;U05xSa/wDJOsCmGLffrpp04sE/ZMGxje4EGDBrkM0KVZAyyEEKLisOO3ECLN+LFACCFynrIMgf7v&#10;f/9r5s6da9555x239pd233zzTZeYKgjfAD+TtGrMmDGmSZMmGQFMH3bddVfz5JNPmj/++MPXFkKk&#10;BcYGxiX+/oOxX7n4F54PzyN+PvHYWlHY8bukkBk6GHsGLw9FtRGXYRVJsi+rWhMiP/FjgRBC5Dxl&#10;KYBJgoWoLSm08/DDDxfYAxhDED/44INuYieESBcLFy40nTt3duNAsPPOO8+NVcK4cZEom/j5fP31&#10;17604rBjd0mZZu1Db+dxoJSsby2cj/3H2urWAs9aC2VPW6trrSJoYm2utdCXOdaOsSZEfuLHAiGE&#10;yHnKWgAn9wEuCvbqxdPLNkjs/0s7WMOGDc3IkSNLJaaFEPnBxIkTzdprr50ZDzByCDAeiX/HTXIs&#10;xM+HlwYVje1HSfnWWuj79RwoJRtay9y7tXutrWEtMM9aKPvAGvsQVwSnW/vbWtzXSdaEyE/8WCCE&#10;EDlPRQpgwvZmz55tjjzyyAIT3urVq7sJ3iuvvJL1+kKI/OWkk07KjAXBVl11VfPYY4/5GulGArhS&#10;COB1rCF2435i/7O2sTUh8g8/FgghRM5TkQIY8PKS9TkZBk026CuuuML1obTr/xDWubAmTghROgjv&#10;jZPixdapUydfK93kgQA+39oV3rpwoJQUJ4DPtBbaP8NaDWvlzRbWvrMW9zPY/daEyD/8WCCEEDkP&#10;4jIpgPHA9u/f3yWvyiaAf/75Z/Poo4+ajh07Os8M52y88cZOAC9evNjXWhbaQnBzzSBQOfbqq6+a&#10;Qw891FStWjUzSahSpYpp166dGTFihMsWTUbowoRtOE5bJNtaunSp+e2333ypEKKycMstt2TGAJZF&#10;MA6E3zEiRoqCcSIY40FyvOD3ZJ1AGEOSZRxnzIrHrSShXcY3/i2sXmFwLdovyflFCeDQV9qJ760o&#10;4r4HK+k9hOfFObYfrMMlIdUq1oqCRFDBiqtLOW3Gia6KE8CcU1T7hV2f30t6D8VxsbXQvz+s4fmN&#10;+ywvsMg//LgghBA5DxOXZ5991uyzzz4ZAVytWjXTq1cvM2vWLDe5ScI+vuPGjTPbbbddRgCz3+/1&#10;119vvv32W19rWRDOM2fOdIKWSVoALzDJsA488ECz3nrrZSYJ9KNt27Zur2DCH+fMmeMENuI2TEh/&#10;/fVXd+z99983EyZMcCKcNYS5kBRGCFFyGFd4kRb+/hs1amT69u2b+R077rjjihR2vLgLNnny5GVE&#10;3Lx58wrUIddAgHGFqJNQRmQK4wj/du/e3Rx88MHm8ssvX8bb+sYbb5ghQ4aY448/3nTp0sWccMIJ&#10;ZujQoeall14qMM5lgzGR8eqss85y7bNtXJ8+fczVV19tnn766aznZxPACxYsMDNmzDDXXHONW1LC&#10;C82zzz7bPPLII0X2gedx8803u4iffffd110fIwyde+DessH/G5RdfPHFpnfv3u4c24/J1u62dq21&#10;btbWtJaNq6wN93YQBwrhAGvUfcjaOGvnWmtrjZDm+P6TAvgia6H9C60RjhwTyrCuHLDsYm2oNe7h&#10;EWvcw6HW1rJWWmpZW2gt9G+qNby+cZ/PtiZEfuHHByGEyHmYgD3wwANuz97VV1/d/eeMEO7ataub&#10;gBHunOSbb75xe/42bdo0k7wK4YpQZRukwiZcnMd+wC+++GKBDM9MUn/44QfzxBNPuIndBhtskGmX&#10;EOt1113XbY102mmnOYGL+EYwM7kbO3asE979+vVzddq3b+/qfPnll751IURlgJdc/M0H44UY+4HH&#10;xxDIvAgrjLguYjUpgIk2iesg+gII8NatW2fKWOJBtuUwLmKMS7wYBEQgAnr99dfPlMfGccamwiDC&#10;ZscddzQ1atTIen7NmjWdqE6+VMwmgO+55x6XDTo+hq211lpODC9atMif/X8gYFu1apV58Zk0xl7u&#10;4e677/Zn/B8I7bp162Y9z9o/1n6y9py1mtaSFLcGmHMQ0rQRt4uxvrdX4lhp1wDH515n7Upri60l&#10;E1b9Ym2ktdJygrW4ncuttUocQxSvZ02I/MGPD0IIkbMw2SOcEBHJG/x43R1eXdbkMvmjHO8qQpiJ&#10;2PTp080dd9zhvBVM0MI5hC8zYbzqqqvc+uB3333XXSP21uBNIaQZYZ1tiyNEMN7oU045xbRp08YJ&#10;X9qlP0xCa9WqZTbaaCO33pjJHgK8cePGbr0wxjl4X5577jmFQAtRiWA8wPMZxhOEJuMIIODCccTa&#10;bbfdVmh4bqiHragA5kVcyHEQrGXLlr62cS/zYnHM0hEy2MfjInbyySe7SJUYPK9Et8T1GOfWWWed&#10;AscwtoTiRWUgmwCmH/QVUcpYnhS1eIXjNnjeLDEJ5Vyb8Rave1LQE+kTv1BEOJMnIpzHmLzlllvy&#10;+zvWvgjnebvJWixOoSgBzF65o60hokMdQojxqH5l7U9/LLYVEcDzrSG0/7JG+/QtKYTbWyspeL2f&#10;txbOpa3trQGiNxxfaq2dNSHyBz9GCCFEzjJ//nwX4kZiGSY9TLxiYzKE0Nxjjz3M8OHDXYjdtGnT&#10;XGggE6L69esvcw6Tr2bNmpk999zThfBxjdIIYCarTNIQ5nfddZcZMGCAC83eZpttnOeHPuHRwLhe&#10;vXr13IR0t912cyL+pptuMm+++aYT0oVNkIUQucdnn33m/paZQmGMI+ElFssmEFqhDEFcHgIYYw0y&#10;YyTRLYyFY8aMcXVJzofwC/V4GYcgpq+EXnNOKEMQcyyGnAchygVjKzjOZ1s4xr6tt946U0Y9ol8C&#10;2QQwy0UYL19++WUnUHlJUKdOnUx57dq13b0H8OrGUTZE0PDi8J133nGh29xrOJfx9u233/ZnGhcd&#10;FMo233xz89prr5mvvvqK3zewtq01hHCoM8taI2sxRQngNtYQoqH8e2v9rdHuDtausfartVCOrYgA&#10;xhZZO94a7e9s7WFrsQh+0lpJ2cna19bCuTOsIeqhuzWEdii70ZoQ+YMfI4QQImdhwkIiq0suucSc&#10;e+65ZvDgwe5njHVd/M6k79JLL3WhyWR3/vDDD83o0aPN+eefb8477zxXLz5n0KBBZuDAge5nQpQR&#10;vPEElN8JGXzmmWeyCuAYkllxvalTp5r77rvPidsrr7zS9euiiy5y10TAh0nje++9Z5YsWSLhK0Ql&#10;ZPz48UEUOGNNbUzsrUSwZQvphbiNshDACNWk9xaOOeaYAvVGjRrlS/4F8R6vZ2aNb3gZ+Prrrxc4&#10;l3tLLtnAQ5wMaX7qqadcWTYBzEvH5NKTe++9t4DIZv10gPH/wQcfdNE2Rx999DLX51px+/Q5wIvI&#10;cJwIHPrqk2AFWlo7wlpS+AaKEsA3WAtliNAe1mJIVPWEtVAHWxEBjHf5QGsxiO14De8SayXlPGvh&#10;PLzYiN4Az4P+hPLfrWULEReicuLHCCGEyFmYLCEySSCFuMX4OVh8DK8sybAQrXhXQ1l8TvIYbXON&#10;5RXAAdpgAsrklGRZ8TXI9kzfaEvCV4jKC1EcTJ8wQnDxRMbwUi0Wcyx1yEYox8pCAPOCLQlijyiY&#10;uB4e4SQkEgzlHTp0yAjgONQbYz1ttsRevOyL6/ECELIJYF4gJCECB890qEPIdVEwnvIikZeXJ554&#10;YoH2STAYOOiggwqUESrerVs3fmZ7IxJXNbaGUC2MogTwU9ZC2Wxr2UQ0ojLUwVZEAOOtbmAtht/n&#10;WovrlZS3rIVzCK8O3l+oZo1kXnF49wXWhMgP/BghhBAiYnkEsBAivyF7cRzijFDDA8mSi2Aktlt7&#10;7bUzdcgNkE10hnKsLARwHDYcwHtK6G9cD6FJ3oTYCDsO5YjEIHJ32GGHAueS9yAbbE8X1zv22GPd&#10;C8FsAphomSTkbGCrulCHUOYkvEC89dZbXU6HzTbbzC0rCet7Y4sF8FtvveXyMSTrWMNjy3raBdYI&#10;G+5gLRtFCeAvrYUy1syuay0JAjXUwVZEAL9gLZmMim2W5liL65UE1grHIc4TrLH+N7Yh1mIB/La1&#10;bPcoROXDjxFCCCEiJICFEDFEluDNZepUWmN7oqTAjctZvrGiApgs1ElIChiHN5fEEJUIYJIJbrXV&#10;VgXK4vW1MckM2HheEazZBDA5GpKwJGTvvfcuUI9jQF9YWoLgjctZ80wSLUKb4+OxAAY844RoF5ZB&#10;OrIR1pJbCRUlgOP9cidZS25hBNWthTrYighgMlUnBejyCGD2Do6TXJXUSIa1jzUhKj9+fBBCCBEh&#10;ASyEiEmG6ZbG2HuWZRExcTn74K6oAGbrtiSITZJ0xfUuuOCCYi14gNmuLT53ypQp7niSpAeYsGTa&#10;yCaAkyHjwDrp2APMVnUBkmDFSbJatGjhcjs89NBDLokWeRVCGZYUwHiieRHA9kt4pkmkGNeP7Gdr&#10;7AkcU5QA/sxaKHvJ2vrWkmxsLdTBVkQAZxPZyyOAt7KWLUN1cYY3WMmwRH7gxwchhBARCGCSaDG5&#10;yra/sBAiXZCoiXBmpk4Y2/nghSzM4lBpQoyTwi+UYWSsTwpgEvrFdYoTwMk9eCGbFzebUOYlH+uF&#10;8XLH9OjRo8C5w4YNW6af/M6Wcsl6kE0A33jjja4shn2G41Bt9noH2o7vE2/2Bx984MoCZIIO5Vgs&#10;gLkf7otEX/GLTFuvuTXWAX9sLQ7zvcVaTFECGEEayhCyrCdO0sVaqIOtiACeaK2GtZjlEcCXWIvv&#10;GTFMgq3CLM4yTcg4HmQhKjd+LBBCCBHBJJHtOSZNmqStioQQ5vDDDw8iwCW5uvnmm90LssIsKfzI&#10;YB8Tr03F04pQCxA+nExAtTwCGJJZoNkeKR7PEIeELCN2zzzzTJdxP5Q///zzBc5lC6S5c+e6sgDC&#10;Pg5DJvN1yMScTQCzVVxyTTSZqePEYWTuB5IIxse5Z9qMYQeAUI5NnDjRHUcos2USSa+4JvsLM5aD&#10;rRdoai1eyzvWWkxRAniwtVDGetpzrMUJtVivS9hyqINVtACuY+1Fa6EuYdxHWdurCHvaWtx+H2tC&#10;VG7cSCCEEKIAhOTdfvvtTgBryyIh0g3CKU5shbeS0NqiYM/Z2GOM4CXjfAAxGcrwGPft29cJQ7Ib&#10;I9zYLzeUY8srgD/++GPXfqjXsGFDt6YWSEiFQI291fF6ZO4xznpNPcLAWR7yyiuvuIRf/B6LVLZ+&#10;C57kbAKYNjp37uyEKqHJbEdXo0aNTDn7tgdvOVn142fItkaMyfSPMvZqJ2FWKMeCB3jhwoUFzqXe&#10;ZZdd5jJI298Dp1uLw4FPthZTlADe3Nqn1kI5e/4Os8bWSttZe9RaMtS4ogUw+wf/Yi3Ufc3aKtaK&#10;gn2H4/v4xlpVa0JUXtwoIYQQogBMJu+44w4JYCGEufDCC8Pk3xme0uLGBF6isaVQfF4IDQbaiIVn&#10;bAjKZPbm5RXAwDZFsRgszLbeemsze/Zsf9a/4PFt2bJl1vqx4flFLIf1w5AUwLwEIMt0fF7SEP94&#10;pQO9e/cuUE6SLsK6w1pexD3h6KGcrZoCLGNZZ511MmWRIRpjIYixLVBym6GiBDChwJdZi5NhJW2R&#10;te+i3ytaAI+2FuoR2nyCteJA6H9iLb7GQdaEqLz4MUIIIUSEBLAQAgjDjcOVEVSPPfZYsWMCXlAS&#10;SoXzsHbt2jkPJOCZ3WWXXQqUx/XefPPNAsdWRADjwSZxVOwJjg3BvfPOO5t3333Xn/F/cB9sJ9S1&#10;a9dCBTvimlBk1vLGzyUpgNu0aWMmT568TGIujL6RDAzPbQzPi3vPdm2yOxM+vf3222eOJfcQvumm&#10;m5zXOz4viz1vbSdrSW9oUQIYCCk+z9qP1uL2MERjV2vTo2MVKYDrWfvBWqhHEi/WQhfH6tYetBZf&#10;Y4w1eYFF5cWPD0IIISIkgIUQQPbnK664ImOE3SYzOhdG8tyhQ4cWWP+KQBw+fLjZcsstXYh18+bN&#10;zXXXXecELsTnhrBl4LxbbrmlQHlJkvV9+umnLkPz+uuv765HuDHbD5FROV6DXBjsg9yrVy8nPDkf&#10;jy/ecUKZs0EINSHJoY/kVQBeKiCYWTvM9kaI5Oeee67QcZb7vfrqq90Lg5o1a7rrDhkyxLWDx5lw&#10;6vhZhOcX4Hy87126dAkZpRGshP8+YG0Pa4VBiDQCF+vEgUIgtPhWa4jexdZGWtvIGvSyFtrY31q8&#10;TriftVB2orW1rcWEMqy7tSrWYti2iTW5cb3CaGEtrneYtZKK2OS5hEUnxbgQlQc/NgghhIiQABZC&#10;iPzET4GFEGnFjwVCCCEiJICFECI/8VNgIURa8WOBEEKICAlgIYTIT/wUWAiRVvxYIIQQIkICWAgh&#10;8hM/BRZCpBU/FgghhIiQABZCiPzET4GFEGnFjwVCCCEiJICFECI/8VNgIURa8WOBEEKICAlgIYTI&#10;T/wUWAiRVvxYIIQQIkICWAgh8hM/BRZCpBU/FgghhIiQABZCiPzET4GFEGnFjwVCCCEiJICFECI/&#10;8VNgIURa8WOBEEKICAlgIYTIT/wUWAiRVvxYIIQQIkICWAgh8hM/BRZCpBU/FgghhIgIAvjxxx83&#10;33//vQSwEELkCX4KLIRIK34sEEIIEfHdd9+ZcePGmccee8wsWrTI/P33375ECCFEZcZPgYUQacWP&#10;BUIIISLw+t5///1mwoQJZuHCheavv/7yJUIIISozfgoshEgrfiwQQggRgQB+4IEHJICFECLP8FNg&#10;IURa8WOBEEKICAlgIYTIT/wUWAiRVvxYIIQQIkICWAgh8hM/BRZCpBU/FgghhIiQABZCiPzET4GF&#10;EGnFjwVCCCEiJICFECI/8VNgIURa8WOBEEKICAlgIYTIT/wUWAiRVvxYIIQQIkICWAgh8hM/BRZC&#10;pBU/FgghhIiQABZCiPzET4GFEGnFjwVCCCEiJICFECI/8VNgIURa8WOBEEKICAlgIYTIT/wUWAiR&#10;VvxYIIQQIkICWAgh8hM/BRZCpBU/FgghhIiQABZCiPzET4GFEGnFjwVCCCEiJICFECI/8VNgIURa&#10;8WOBEEKkkn/++cdZkh9++ME8/PDDZuLEiebrr79epk62c4QQQuQ+fgoshEgrfiwQQohUgpD9+++/&#10;ze+//26WLl1qFi9e7P6dP3++uf322824cePM7Nmz3fElS5a4f3/55Rd5hIUQopLip8BCiLTixwIh&#10;hEgtCOAvv/zSeXtHjBhhRo0aZa699lpz/PHHmz59+pgrrrjCHcfuvfdeM3fuXAlgIYSopPgpsBAi&#10;rfixQAghUgte4Hnz5plzzz3XtGjRwmy00Uamfv36Zt1113VWr149d6xRo0amZ8+e5oUXXlAItBBC&#10;VFL8FFgIkVb8WCCEEKlm0aJFZtiwYaZp06ZmlVVWYYK0jFWtWtWcfPLJLiRaCCFE5cSO50KINOPH&#10;AiGESDV//PGHeeutt8yRRx5p1lxzzWXE76qrrmpatWrlMkP/+OOP/iwhhBCVDTumCyHSjB8LhBAi&#10;9ZD86sYbbzTNmjVbRgDXrl3bHHfcceb99993a4aFEEJUTuyYLoRIM34sEEKI1IOwfeONN5wXuEqV&#10;Khnxi/d3++23N/fdd5/bHkkIIUTlxU2AhRDpxY8FQgghLHiByfa8ySabZARwnTp1TP/+/c2HH34o&#10;768QQlRy3ARYCJFe/FgghBDC8ueff5rXXnvNeYFr1qzpEmK1b9/e3HPPPeann37ytYQQQlRW/BRY&#10;CJFW/FgghBDCgof322+/NWPHjjVt27Y1G2ywgRkwYID2/hVCiDzBT4GFEGnFjwVCCCE8iOBZs2aZ&#10;U0891fTo0cM8+OCD5ueff/alQgghKjN+CiyESCt+LBBCCBHx/fffm0cffdQlvvrggw/M//73P18i&#10;hBCiMuOnwEKItOLHAiGEEBEI3q+//tp89dVX5rffflPyKyGEyBP8FFgIkVb8WCCEECLBP//840wI&#10;IUT+4KfAQoi04scCIYQQQggh8h4/BRZCpBU/FgghhBBCCJH3+CmwECKt+LFACCGEEEKIvMdPgYUQ&#10;acWPBUIIIYQQQuQ9fgoshEgrfiwQQgghhBAi7/FTYCFEWvFjgRBC5ARsN8QWRH/++WdW++uvv5Y7&#10;MzNtc362djGuG+oU1Qfsjz/+cHWoW1y7RdmK3A9wbrZrh34pi7UQQhTET4GFEGnFjwVCCJETLFq0&#10;yLz66qvm0UcfNRMmTDATJ040jz/+uLNJkyaZt99+2/zwww9O3JUGBOHChQvNiy++aJ544gnXHv/S&#10;PtfBXn75ZbfvL/WmTp1qxo8f746HuuE8+vbwww+bZ5991nz55Zfmp59+MrNnz3ZlnEN5OId/H3vs&#10;MdcOZaFN6nA/L730kpk7d65ZvHixE9TFCVbKqffjjz+azz//3D2PF154wd0HbT/yyCOu7Weeeca8&#10;/vrrru1vv/3WCXbOlSAWQqQdPwUWQqQVPxYIIUROMH36dNO/f3/Tpk0bs/nmmxewLbfc0pVRB0FX&#10;Gn799Vfz4IMPmr333tu0aNEi02bz5s3dv1yvT58+TpAifg877DCz1VZbZcpj43ysW7du5vnnnzef&#10;ffaZueGGG0z79u3d8eQ5HNtiiy1c/zF+b9asmWnZsqXp1KmTOemkk8yYMWPMrFmzzO+//+57vCx4&#10;dr/++msnbO+8805z4YUXmmOOOcbstddeZtttt820v80225jddtvNdO/e3Zx88smub4j1efPmmZ9/&#10;/lkiWAiRavwUWAiRVvxYIIQQOcGcOXPMf/7zH3P44Yc7objKKqswWXHGzwjJm2++2Xz//ff+jJLx&#10;6aefmoEDB8cKrzgAACdLSURBVJqqVatm2sNWXXVV06RJE3PooYea66+/3rzzzjtm5syZ5pJLLjEH&#10;Hnig2WijjQrUxzbeeGOzzz77mAsuuMB5YBGleISPP/54065dO7PmmmsWqF+zZk3TuXNnJ1aPOuoo&#10;s+uuu5r11lvPla222mpm3XXXNdttt5275kcffZRVoCL433vvPTN06FAnbBHnjRo1ckK6Y8eOrq9H&#10;HnmkOfbYY03Pnj3Nfvvt59rcbLPN3HPs0qWLueiii8wbb7xR6pcHQgiRT9ixVwiRZvxYIIQQOcEv&#10;v/ziQpDx8g4aNMgJOIaqYLVq1XJC8q233nIe0ZJAPcKR99xzz2UEddOmTd118KpyXTykGOHFhEuf&#10;cMIJTqCGcxCzeKHxFCOqCX9GUH733XfOg3vTTTeZHXbYISO0Edg77bSTC0v+4IMPnMCfMmWKu2br&#10;1q3NGmuskamHF/eBBx5wbQYRTKg34dH0v2/fvs67vPbaa5v69es7kXvxxRe7c1555RXz/vvvmw8/&#10;/NC8++677hq33HKLOfXUU513u0aNGmb77bc3Dz30UImfmxBC5CN2zBVCpBk/FgghRE6A8EP0IULH&#10;jRvnRGFStOL1JKyX9cLFQXvUw/uJaAztYHhfO3To4Ly3rKkNSaNCHxCeeFzxEIc+bLjhhmb48OHm&#10;t99+K1AfQwi/9tpr5pBDDnEiNVxj3333NfPnz3frkDHCnBGr559/vmnYsGGmP+uvv74ZPHiwC6mm&#10;bQzv8r333uvaQPzTXuPGjc2AAQOcQGd9L+HdIfEVxhphroGQXrBggbn66qvdM2vbtq1bj0y7QgiR&#10;Vux4K4RIM34sEEKInAIBh9d0l112MdWqVXMeVbykDFtVqlRx628J50V4FgXCcNq0aa7+Ouus40Tk&#10;6quv7trhX9bKkkAKwZ1k6dKlZvTo0aZVq1aZayOGb7/99qxeVIQlIdSEIdeuXTtzDTy1eItjEKck&#10;yMI7HNqmb3iXEce0RZ9ImMW65RBWXadOHbeulzDtknpy8QYjoAnbZs1ycc9MCCHyGTuWCiHSjB8L&#10;hBAip8CbikBk7SreS8J3w7pZjORSN954o/PuFiXo8JASlswaXLzJtEM4MG0gTlmPi1e0MAHMubEA&#10;JnHVXXfdVagAZp0uybRCX4MA/uSTT3ytf+F8wrxZu4ugpy4CmIRYQQATMt2vX78CYjr0t6hkWUkI&#10;Fz/llFNcCDXXlAAWQqQZO54KIdKMHwuEECKnQOAhgPfff38nIM877zyX1CmEIq+11lou1Jgtkwj5&#10;zQYiEu9vr169TNeuXd162B49ehQQp6UVwPxMaHZhAph1wCeeeGKJBDAe7FgAcw6JtVh/zAsAvL9k&#10;dKYMI/ya50CIdGlELO2RAfuee+5xnmgJYCFEmrHjqRAizfixQAghcooggBGuvXv3dmHKxx13XMZ7&#10;GxJYjRo1yiWgSoo6fsf7i5d4xx13dOIXzy2Zmgkjpo2KFMCEQCNw6Vtom7W9t956qyvDs33llVea&#10;DTbYwJVhW2+9tROx7INcGlgjHPY3JsmYBLAQIs3Y8VQIkWb8WCCEEDlFEMCsWyV8l7BgshoT+szQ&#10;heEFRtDOmDFjGVGHV5iEVGw7xNZEt912m0saxfrckNW5PAUwXtsAiaqod84555gGDRq4eqxzxtv9&#10;8ssvu3YIpebeWLdMOYKfvrKfb2nCn4FnQ5sYP0sACyHSjB1ThRBpxo8FQgiRU8QCmMRQX375pUsw&#10;dfDBB2fCoDH2wx0zZowLGQ7CDqHHPsEjR450a34RwayDRSgTDp1tTe3KFMAkoJo7d67z7JLVmXW4&#10;l19+udvTmKzO1METTH+/+eYbdx8IYZJfhe2UCJPGG852TdmuLYQQomTYMVUIkWb8WCCEEDlFLIBJ&#10;DEU485IlS8yll15aICwYDymCEw9xEIZ4WMmSjLeXdcNsmYSYffvttytEACNkJ02aZG6++WZXdsAB&#10;B5gWLVq4rZLq1avnBDKhz/PmzXOea9ohc3PHjh0z64PZL5jzWDcsASyEEMuPHVOFEGnGjwVCCJFT&#10;xAKYTMgIYI6xNRJbFyEIGcIQpiSKIjwary+w5vXOO+80O+ywg+nevbtLlBVE8THHHFPuAphM1k88&#10;8YQZMmSIad++vdlyyy1dRmo8uiS9mjx5svP80scQrvz000+7LZKCAA7tcC8SwEIIsfzYMVUIkWb8&#10;WCCEEDlFLIDZvoekUAjEjz/+2Fx44YWmYcOGThhieIGPOOII5x3lPDypp59+uhOZQ4cOzZxLGHRF&#10;CGDWAON9JvR57NixzhN83333uT15ycpMn2No54UXXjB77rlnJgQaQzzzTJTISgghlh87ngoh0owf&#10;C4QQIqdICuCwNpbjhAcTNhyLw+bNm7uMzwhKtvzhvEMPPTSzZraiBTBZoFmnzHVYC4yI5XfOScJ9&#10;st6ZvoYkWBj7IXOP2bJeCyGEKBl2PBVCpBk/FgghRE6RFMAkjwrw8zXXXGM23njjjDhcc801nRf4&#10;oYcect5fhG3w/kIuCODS8MUXXyyz3pl+8yxIqCUBLIQQy4cdT4UQacaPBUIIkVMUJYARs4QIIyyr&#10;V6+eEYjso3vIIYeYNm3amG7duplXXnklE15c2QTwb7/9Zh544AHTunXrzP2RMZotne6//37z448/&#10;+ppCCCFKgx1PhRBpxo8FQgiRUxQlgIFtkfACI3oZyjDEZs2aNZ1nePDgwS4pVvCUVjYBHMKgjzzy&#10;yAIin/s77LDDXJKsbH0WQghRNHYsFUKkGT8WCCFEToEHlIzPe+21l8sCzRrgGAQye+UiLuO1wHhJ&#10;d999dydqEb2BIICzbYM0ceLEQgXw6NGjXdbmIIBZa0wiq2wCmGsgWk844QSz7rrrZq5BH1mbXFoW&#10;L17s9jhu27atu69wj+uvv74L9+YeS7IemHLWHPPSgDaz9V0IIdKCHUeFEGnGjwVCCJFThBBgBGqf&#10;Pn2WEcCIOgQdGaEbNGiQEYe1atUyAwYMMB9++GEBYYh3Nts+wDvvvLMTwGydlAQBPHLkSLdnbxDA&#10;ZJ8mi3MsrgMcmzFjhunZs2cmeRXXIGFXaT3AQHsffPCB82YjvEMfVlllFXefBx54oLn99tvdHshs&#10;E4XIRdxyHv9yT3jBWTM8fvx4dy9so8SzFUKItGLHUSFEmvFjgRBC5AQIVcQbwm3UqFFuj1+yObOH&#10;L1mTEXdB2CLkCJPeY489nDBEIG611VYuRJk1stTDOAcxyLZDrA0O4pT6eFfvuOMOJyC5LtcPfUBg&#10;X3TRRWajjTZy9bE6deqYK6+80nleQ/1wDQToM8884wRvCFvmGrvssovzVuO1js8pCZxDWPWgQYPM&#10;Fltskdn/GFt77bXdemc8zjfccIPzmL/44otuOyjWP7P3MGK9f//+zit++OGHu/7RVyGESCt2/BRC&#10;pBk/FgghRE7w1VdfufWtw4cPd2K1bt26pmXLluaMM85w3k68uAhhQER+/vnnThziEaUu3t85c+Zk&#10;RB7CF6/sXXfd5UKpWTOcDCfmOv/973/NU089ZRYsWGA+++wzF1587bXXmt12261AiHW1atVcWDYi&#10;+JFHHnF1f/jhBxdefdttt5mTTjrJNGnSxHlpwzmNGjVyxxH0kydPducghEvK//73P+flHTFihPP6&#10;brrppi7rNd5l7oV7574Qwx06dHCCG9thhx1cEi1eInAez5Q9kksqvoUQIh+x47IQIs34sUAIIXKC&#10;6dOnm1NOOcV5ckkkVaVKFedN3XDDDZ2gw6MZr9cNybI6d+7sRB9eUI4FkceaV4QnHlAEMqKRoS8I&#10;VAQkiaVIbkWyrZdeesk899xzLoyZ0OcaNWo4Ly71sSA4CYUm4zTZqBG0iMsdd9zR1K9f34nkUB/j&#10;93r16rlr9O7d27WfLeS6KPAa43V+9tlnzfXXX++8vni+eTlA/7lOuC8MTzXiF2/0BRdc4LzBCxcu&#10;dGJaAlgIkWaY/wohUowfC4QQIifA03ndddeZY4891iV6Ouqoo5zxM+KRtayxeMTTy/raO++8061x&#10;Ze1vDOt42RsYUU0bZFU++uijCxjHyQ6NV5dQ6zfffNOtu6UMIZysT3+6d+9uzj33XOddxmvNemUE&#10;NPWT16A+x/h3yJAhrn1E+vKA9xtRz3OaNGmS8woPHDjQPS+ujZGFmuvcfffdbs0vewpr3a8QQvyL&#10;nwILIdKKHwuEECInQNwuWrTIhSJjiDeMUGf+RdDGa1jxZhJOTBjykiVLMuHRATyeHMf7Gdrg59jC&#10;tUi0xTpejJ/D9ZP1OYbXlzXCIfEU14j7maxPW5SxnRPn4NFdEXgGPCueB32lL+F6CHJEMp5ynseK&#10;XksIIfIJPwUWQqQVPxYIIYSIQFgjnhGaChkWQoj8wU+BhRBpxY8FQgghIvCeEg5NeHXscRZCCFG5&#10;8VNgIURa8WOBEEKICLZFYjslti8qTcZmIYQQuY2fAgsh0oofC4QQQkSwjpYEU2zJlFxXLIQQovLi&#10;p8BCiLTixwIhhBAREsBCCJGf+CmwECKt+LFACCFEBNma2VbpmWeekQAWQog8wk+BhRBpxY8FQggh&#10;IiSAhRAiP/FTYCFEWvFjgRBCiAgJYCGEyE/8FFgIkVb8WCCEECJCAlgIIfITPwUWQqQVPxYIIYSI&#10;kAAWQoj8xE+BhRBpxY8FQgghIiSAhRAiP/FTYCFEWvFjgRBCiAgJYCGEyE/8FFgIkVb8WCCEECJC&#10;AlgIIfITPwUWQqQVPxYIIYSIkAAWQoj8xE+BhRBpxY8FQgghIiSAhRAiP/FTYCFEWvFjgRBCiAgJ&#10;YCGEyE/8FFgIkVb8WCCEECJCAlgIIfITPwUWQqQVPxYIIYSIkAAWQoj8xE+BhRBpxY8FQgghIiSA&#10;hRAiP/FTYCFEWvFjgRBCiAgJYCGEyE/8FFgIkVb8WCCEECJCAlgIIfITPwUWQqQVPxYIIYSIkAAW&#10;Qoj8xE+BhRBpxY8FQgghIiSAhRAiP/FTYCFEWvFjgRBCiAgJYCGEyE/8FFgIkVb8WCCEECJCAlgI&#10;IfITPwUWQqQVPxYIIYSIkAAWQoj8xE+BhRBpxY8FQgghIiSAhRAiP/FTYCFEWvFjgRBCiAgJYCGE&#10;yE/8FFgIkVb8WCCEECJCAlgIIfITPwUWQqQVPxYIIYSIkAAWQoj8xE+BhRBpxY8FQgghIiSAhRAi&#10;P/FTYCFEWvFjgRBCiAgJYCGEyE/8FFgIkVb8WCCEECJCAlgIIfITPwUWQqQVPxYIIYSIkAAWQoj8&#10;xE+BhRBpxY8FQgghIiSAhRAiP/FTYCFEWvFjgRBCiAgJYCGEyE/8FFgIkVb8WCCEECJCAlgIIfIT&#10;PwUWQqQVPxYIIYSIkAAWQoj8xE+BhRBpxY8FQgghIr799ltz0003malTp5r//e9//qgQQojKjp8C&#10;CyHSih8LhBAitfzzzz/m77//dsbPEDzAU6ZMyXiAQx1MCCFE5cRPgYUQacWPBUIIkVp+//13M3fu&#10;XDNhwgRz++23m3vuucfceOONplevXmbgwIHu2J133mnuuusu8+STT5rPP//cnymEEKKy4afAQoi0&#10;4scCIYRILb/99pt5/vnnneBt3ry5adasmWncuLGpW7euadCggfu9SZMmpnXr1ubMM880M2fO9GcK&#10;IYSobPgpsBAirfixQAghUgthz/PmzTMDBgwwderUYXKU1erVq2euuuoqs2DBAn+mEEKIyoYdz4UQ&#10;acaPBUIIkWp+/PFH88ADD5iddtrJrLrqqsuI39VWW82VPf30085jLIQQonJix3QhRJrxY4EQQqQa&#10;Mj1/9NFH5pRTTjG1atVaRgBvsMEGbj3wJ598kkmUJYQQovJhx3QhRJrxY4EQQqSeX3/91SW7atOm&#10;TQHxu8Yaa5hOnTqZSZMmmV9++cXXFkIIURlh/iuESDF+LBBCiNSDZ3fWrFmmX79+pnr16hkBvOmm&#10;m5pLLrnErf2V91cIISo3bgIshEgvfiwQQghhwcM7duxY07JlSyd+WQ+8//77F9gPWAghROXl3xmw&#10;ECK1+LFACCGEhbXAbHOEF5iM0PXr1zeXXXaZWbhwoby/QgiRB/gpsBAirfixQAghhOXvv/82S5cu&#10;Nffee6/ZeeedTdeuXd3aX9YHCyGEqPz4KbAQIq34sUAIIYQHETx79mzn+b3pppvMp59+av766y9f&#10;KoQQojLjp8BCiLTixwIhhBAR7Av85ptvmg8++MDt+6vwZyGEyA/8FFgIkVb8WCCEECICL/Dvv//u&#10;1gRL/AohRP7gp8BCiLTixwIhhBBCCCHyHj8FFkKkFT8WCCGEEEIIkff4KbAQIq34sUAIIUQEYc/B&#10;Koq4DxXdFyGEyBf8FFgIkVb8WCCEEMLC2t8lS5a4zM/fffedWwNcUQTR++eff5qvvvrKfPHFF+aP&#10;P/7wpUIIIZYHPwUWQqQVPxYIIUS5Ut4ezXC94q65ePFiM378eDNkyBDz3HPPmZ9//tkdL+7cZHlJ&#10;6xdVL5QhyNmXePjw4WbWrFkVLoKL6rMQQuQ6fgoshEgrfiwQQohygf108Wa++uqr5oknnjCTJ082&#10;Tz75pLNJkyY50fnhhx+aX3/91Z9RcvDWfv311+b111/PtPnUU09l2n7mmWfMu+++a3766adlBBye&#10;36VLl5oHH3zQHHnkkebYY481zz//vNsOad68ea5f9Jd2Qrtx25SxbdIPP/zgBCrX4TgW7jGcw++h&#10;LJzLsaefftpMmzbNfP75566PPCv6yTZMY8eONUcccYQ5//zzzRtvvOEyVK8suCbPg/vgmeANf+ed&#10;d8yLL77o7oP+YjzP1157zcyZM8d888035pdffnGfAedKIAshchU/BRZCpBU/FgghRLmAqEI0DRw4&#10;0Oy1116mc+fOplOnTs522203s99++5krrrjCfPTRR6UWUXhv77vvPnP00Ue79nbffffMv1znsMMO&#10;MzfeeKNZsGDBMm0j9B5++GFz8MEHmz333NPcdNNNZuHChe74I488Yk444QSz9957Z/oaG23vs88+&#10;5vLLLzeffPKJE83Dhg0zXbt2dW3F94jtsccepkuXLmbfffd1xnMIxw899FBz9tlnmzvvvNPMnj07&#10;swfx22+/bU4//XTTrl079+/06dNXmgjmmoh+xPnQoUPNgAEDzHHHHef6xj3xGWEHHnig6dmzpznp&#10;pJPMxRdfbG677Tb30oBQbcK2hRAiF/FTYCFEWvFjgRBClAsIo5kzZ5qrr77aib9NNtnErLbaakxI&#10;nK266qpmu+22Mw899JALPy6pCA4i8aijjjI1atTItIdVr17dbL/99qZfv35OWOKBjttFSOLNPOig&#10;g8xmm21mzjjjDPPZZ5+5MjyxeD0RpQjgunXrFmgba9GihTnkkEPMiBEjnLjGE3rHHXc40di+fXuz&#10;9tprF6hfv359J4DxMiPWeQ7Nmzc3a6yxhiuvWbOm2WabbZyoRFDTV0TphAkTTIcOHUzTpk3NmWee&#10;6cKhy3KNMh7nL7/80nl3zz33XNOxY0fTsGFD9xkhvBG9hx9+uOs3xs8c4/OiTrNmzcwBBxxgxowZ&#10;454xnmAhhMg17DgrhEgzfiwQQohyATFHeDMhs1OmTDHHHHOMqV27dgGBiMhE4L3//vslFsAIRLy/&#10;rVu3LtAWgrpVq1ZOnOLVxEuMCA/tIvrwtJ588snuugjPcePGZdbZUo5HF68mYcoI16pVq2baX2ut&#10;tZyHlPDnb7/91p2H8OM6iGi8oi1btszUX3311Z23GO8qocX06eWXX3be46233jrzMoB6O+64oxOj&#10;ob9z58513tY6deo4Ecw9kairrKC/eL7xSPMsqlWr5oQ5n9HIkSPNs88+6/pAPYznRtj2dddd557L&#10;+uuv78R779693WdXkQnEhBCiMOwYK4RIM34sEEKIcgdRedlll5lGjRplBCKGCMRji6AtaSjtxx9/&#10;bM466ywnwuK2EHF4WF944QUnZmMQlYsWLTI333yz2WKLLVx9QqAJL87mvcS7279//wKCneshDkOy&#10;rCSsdd51110z9ddcc03nGQ4h3hjXQliyvhfvcKjboEEDJy4R08D64ltuucVsuummZpVVVnF9ZW0y&#10;4n9FoA+8kBg9erTz5lapUsW9OECQX3vttc6zzrURtNQN8DOfDyL8sccecyHS9JlnxLOSB1gIkYvY&#10;8VUIkWb8WCCEEOUO4nPUqFFOfCJUQwgwhifxlFNOcQmWivIkIsIQnySvYq0t4jAOgUZwIhTxsiYF&#10;MN5a1qxSjieXUOkQ/hwLvQDhwXim4zDoDTfc0HmMCxOhM2bMcKHViErqEw59/PHHmw8++KDANTif&#10;7NMI0ND2euut50KvSYoF9H/q1KnOM0z5RhttZM455xznRV5esUmbrHXGU03IM58B4pqwbsQvXurk&#10;c8sGnyUeadZx81JjeZKYCSFEeWDHTyFEmvFjgRBClDt4NlmTu9NOO7kwZdbfIr4YmvACs+4UcUkI&#10;cmEgzsgaTRgy4cusxcVziQeTdhDACNCXXnppGSHN9kJsLYSIpS6CkrXJeDSzCWCEIl7mDTbYwNUP&#10;57BeOYRMJyF7MlmlQ9h0EMB4fONrcB9kryb8OPQdTzMJrxDkAbJLd+vWLeOl3Xnnnc3EiRPduuPl&#10;gfMef/xxF8LMSwiuy8sAvNTvvfdeicQv8BKCfvTo0cP85z//kfdXCJGz2HFOCJFm/FgghBDlDgKY&#10;ZFFkQCZ5Vffu3c0666zjRBiGBxQBWJSHEwH3wAMPuDBjMi4jaMlOzBpa2ihMACPs8C6z9hfRjZHE&#10;CY804b7ZKEoAFxaqjWBFAAdxWZQAZgukWABzHRJhsbVTALFPiHGtWrVcHTzeV1555TKJvUoC9RHX&#10;5513XoF7Yn1xUWHd2SCR2FtvveVeIJCsq7R9EUKI8sKOc0KINOPHAiGEKHcQwITesv3PhRdeaP77&#10;3/+atm3bZsRr8HDiocy25Q8ii7W0p512mtl8881dODD77JKduDgBTHshqRX18DhvueWWTpAXJvxW&#10;pgCmP3hQd9hhh0zbhCHTHzJRBxCsPKvgtV533XVN3759l2mvJNDnV155xa2RDqI7rJnmOZbGi0td&#10;XhzMnz/frSeWABZC5Cp2rBNCpBk/FgghRLmDAL711lvd2l3Wm5IwiizHsReY9baDBg1yHs4khB2z&#10;bpZ1p6yLZR9fQo6POOKIYgUwIpeMxyFDMwKY9bd4kwtbv1qWAji5BhgvLwmvNt54Y1eP/rPnLnsm&#10;x2HIrEOmHtsOUY91y6xhfuONN0otOhHW999/v9l2220z98Oz5zOg36Vpj7pJE0KIXMSOdUKINOPH&#10;AiGEKHdiAcy6UUQga4LjNbwIU8KC8Ugm17lSH28owvXUU0914cFkgyYbcXECeOnSpS68OGSNZk0t&#10;a5HJZlzYet6yEsCsr+U4HlOSR7FlEM+BUHD6gahFlBLOzT3GYpL1yYRpE6ZMezynXXbZxe1jXFrR&#10;yfMfNmyY2+oo3A9h52SjxpMrESuEyEfsWCeESDN+LBBCiHInFsBDhw51mZARhoT0EtrLEIU1bNjQ&#10;hTfjNQ3eUEQqmZ3xfuIpJUwary7rhUmEVZwAJgHWwIEDMxmjEZ4dOnRw7RQmZstCAHO9Y4891u3v&#10;S/g3WZ7xWCPi8XbjAT7ggAOcd5rw7mS733//vdsKKRathI0j3EubeAqv+qWXXprxOmPsMTx48GCX&#10;eVoCWAiRj9ixTgiRZvxYIIQQ5U4QwHg+r7/+ercOlozP9957r/OABi8wYpYQZ8KTCdtFmBEKTNg0&#10;3k88uQhDQDSWRABzbbY0wiNLvfISwIQYI4C5RxJ8kemabaDY95h+X3LJJW5rJu4nmwDNJoDJfv3o&#10;o48ulwDm2cUCmBcPiHK86RLAQoh8xI51Qog048cCIYQod5ICGA8uIo7szP369cuEJ2OE5iI+EbgI&#10;M7y/CEYyPpM8Koi/kgrgb7/91gnQ8hbAeIBZA8x65+nTpzvhyh7GeIRZx4vnFU94YeIzmwAmZHx5&#10;BDDJqsja3Lhx40xb9I8Q7TfffFMCWAiRl9ixTgiRZvxYIIQQ5U5SAIdsx3iB8fa2b98+I8zwBvM7&#10;ApXzyBhN2DBe3CCKoaQCmLW0Z5xxRrkL4JAEi6zNCFaMsG7+5R6KE51lKYBZB3377beb1q1bZ9pa&#10;Y4013OfBcyhte0IIURmwY50QIs34sUAIIcqdwgQwwoskTIhN1qQyVGF4hFkLPHbsWNOtWze3RdJd&#10;d93lBHNpBTBrgGkrZJwubwGczAJdUrIJYLZOmjRpUkawEkrO8yMxFknFELlkyJ4xY4Z75mEdNX0m&#10;3JptqEJbGGuu8QxTVwgh8g07zgkh0owfC4QQotwpTAADWxE98sgjbo1vELP8i7cT4cv2Rb179zZv&#10;v/12AU9lSQUwGZiHDBmS2U8XAVxeWaCz7QNcUnhmo0ePNs2aNXPtcZ977rmneeGFF1x73ON7773n&#10;1vayPdSmm27qtkzCW87zItyazNI8M+p/+umnLhQ8JAPDqlat6pKLsUdw/MyEECIfsOOcECLN+LFA&#10;CCHKHbyZZELOJoDxUpKIiRDnOCM0go9w6FatWjkhSChzTEkFMFsq4R1FGIZ2+ZnQa9bgZmN5BfBR&#10;Rx1VZgKYdbtsGYWwpb211lrLHHbYYWbmzJmuPZ4hHnKeD6KWZ0edVVZZxXm7yTCNt5j7D/Xvu+8+&#10;F14eko5hiGZENGuSFQothMgn7BgnhEgzfiwQQohyB/F68803m913330ZAYw4IykW2ZLbtGnj9gNm&#10;yMIQkz169HBJpEI4b4B9gEsigBGseDgRj4jDIKrHjBlToB8x2QRw/fr1nWguzGv8zjvvmMMPP9yt&#10;raX+igpgPLaDBg3K9IGtk+gTx2mP7Ng8y44dO7pnxJ6+bLNEpmfuEY/3ZZdd5jJAU5/nRzg29Qh9&#10;5lnQLh5xXgiMGDHCPVM88kUJYdriGbCuGCMMW8JZCJGL2DFOCJFm/FgghBDlDmLtmmuucaHH1113&#10;3TLCE1GFODvppJMKhOgS/sw+udnWqLIPcPfu3ZcRwGSNjsUy4gwRiBisWbOmq4tXddiwYW59cDYQ&#10;wAMGDHCiM/SlXr16TjTjUc0GIn2fffbJCHi8sb169XKZrpdHAHMe2yhxX7S31VZbOY8vojM8rxtu&#10;uMFcccUVTvTTZ/4lqzbeYMKb+TkIZgyxOm3aNJf9uVatWpl7QwTTPl74p556ynz22WeZTN0xvFjA&#10;M03m6LvvvtuMHz/eta/waSFELmLHNyFEmvFjgRBClDt4FhFXJHTCA4lHOCkK8Tzec889pm3bts47&#10;iYA8+uijXUKnpMDCA8lWQl26dMkITjyvrIWdPHnyMl5aQp1Z80vyK8Re7dq1zeDBg90a2WQ/EH2E&#10;ZCMSQ+IsjO2Z8LgGMR5EZfh56tSpTuCH+vSLMGQEZyzIk9fLBnXYPomQcZ4FLwUIryb8OYRgIzyf&#10;fPJJ89prr2VeKLDemXBxBD4eaEQ8oc3xNXkWJM1ivTKiPoRDcx28zXvttZfzNCOu8cqTLIytm1in&#10;TRg7Xmk877vuuqtbW43wlgAWQuQidmwTQqQZPxYIIUS5gOjDW4gAZCsjklwhahF1I0eONC+++KJZ&#10;sGBBRjwh0lhH27dvX+epJfkTImzRokWuDGGKwJs9e7Zbiztw4EDTpEmTjODEWKdLoidEG/XwYoZz&#10;EeEXXHCBCw1G9CXDk/GOfvLJJ+bZZ591XupkODaeZjzOZFpGiNIXxOisWbOc6D733HNNgwYNCvSH&#10;e0AwTpgwwQl59iROelWzgUgl3BoPOO3wUgDxifgO/eX6iE/WV4dniEd71KhRbl0vz4bnl+1lA15k&#10;RPApp5ziPL887yCEeUGA8CeUmm2T2rVr54Q9//J7SLaFUL7//vvdtZPtCyFELmDHNCFEmvFjgRBC&#10;lAt4YQnJJawZkYW3Ea8kAnTzzTc3PXv2NBMnTnRbGwUQc3fccYfL/sx6Ws5HmAKCmsRXbNvDutfN&#10;NtvMhfpWr149Ywi3xo0bO3F27bXXulDeIM4QlYjb/fbbz60tRpDHWwohHvFAI3K33HJLty0T4ceh&#10;bcR7o0aNzLbbbutELYIaEUp/6C/ebcKKQ32uQf8QwWxfhGAnTLo4byn95cXAhRde6DyyXBfvOV7p&#10;ZGg3FotP6uD1RfyyHpi1z+H5xXAOLwfIIo2wPuGEEzIZt/mc8DjT/3DfPAuEL5m5u3bt6rz4vGQI&#10;64uFECIX8VNgIURa8WOBEEKUC3hHEXyXXHKJS0B16KGHOlHLz6zVRdQ999xzTogFgkcVzyViFA9y&#10;EFiIP8J+2RuX0GjCcGkvNpJBcR22AWLbJTyk4Xz+xYNKMi5ELF7MSy+91IluhCRiFlGHB5l2sGzt&#10;8y/ZmRHXhB7THmKe+8Li+uG+MdZA4+EuTgDzDHguhHezBpl1xXiYC8tYHeD50H8EKtsljRs3rsC+&#10;ydngHIQ/wvnpp59294K4RxBzrzxj/j3xxBPd50g2bUKzv/jiC7cWuiTebCGEqCj8FFgIkVb8WCCE&#10;EOVCEFckayL8l7BhMiWzny9JlAhRJiQ4FoSINYQewpXQ3bgMsYXoQnjSBm3SHqIyGL+H61CPdcWx&#10;AORnkmex/rdp06ZOKCL8aBfhyZpg+kUbXCNuP7TNdWmDc+gfojzcX/Kc0M+33nrLea8R2cWJRvqA&#10;9xqPMmuaEbI8i6LOo4zwbRJ98XKBjM6I1JIKVJ4Lnxeh0awZJgFXuGf+RSDzmXDP1I2fqRBC5Cp+&#10;CiyESCt+LBBCiFRDSDCilFBhEjnh8UW8FueZLQ/oA15cElQRik04OBm0ixKyCHfENcmvzjnnHBfS&#10;jChH0AohRJrxU2AhRFrxY4EQQqQavJeIRrzQl19+eSYUG29xRYP3m9BvhCyJs4pLmoVgnj9/vhO9&#10;nENSquK8xUIIkRb8FFgIkVb8WCCEEMKCJxjxyDplkk4hiisShDmJw0iuRXIqwseLErKUEfY8fPhw&#10;t8YYjzZ7+BKujEeY0HP+TYaZCyFEWvBTYCFEWvFjgRBCCA8iEuGLQKzoda1hbS19KYlgJTSapFVk&#10;mCbbNJm199hjD5c0iyzYGIm4WEPM2mMhhEgbfgoshEgrfiwQQghRyUEos48vGZ+rVq3KJC+rIYzZ&#10;TomwaCGESBt2HBRCpBk/FgghhKjkIICnTZtmhgwZYvr372/69evn/mXPZaxv377u2Lnnnuv2Oo63&#10;mhJCiLTgp8BCiLTixwIhhBB5AEm7WCfM3saFGXscU08ZoYUQacRPgYUQacWPBUIIIYQQQuQ9fgos&#10;hEgrfiwQQgghhBAi7/FTYCFEWvFjgRBCCCGEEHmPnwILIdKKHwuEEEIIIYTIe/wUWAiRVvxYIIQQ&#10;QgghRN7jp8BCiLTixwIhhBBCCCHyHj8FFkKkFT8WCCGEEEIIkff4KbAQIq34sUAIIYQQQoi8x0+B&#10;hRBpxY8FQgghhBBC5D1+CiyESCt+LBBCCCGEECLv8VNgIUQq+X//7/8D6s6QKhZvT2AAAAAASUVO&#10;RK5CYIJQSwMEFAAGAAgAAAAhANmSdTzhAAAACgEAAA8AAABkcnMvZG93bnJldi54bWxMj0FLw0AU&#10;hO+C/2F5gje7m0RLjHkppainItgK4m2bvCah2bchu03Sf+96ssdhhplv8tVsOjHS4FrLCNFCgSAu&#10;bdVyjfC1f3tIQTivudKdZUK4kINVcXuT66yyE3/SuPO1CCXsMo3QeN9nUrqyIaPdwvbEwTvawWgf&#10;5FDLatBTKDedjJVaSqNbDguN7mnTUHnanQ3C+6SndRK9jtvTcXP52T99fG8jQry/m9cvIDzN/j8M&#10;f/gBHYrAdLBnrpzoEOIkDege4TEKn0LgOUliEAeEVC0VyCKX1xeKX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DFOZvnjgMAABUIAAAOAAAAAAAAAAAAAAAAADoC&#10;AABkcnMvZTJvRG9jLnhtbFBLAQItAAoAAAAAAAAAIQAwKNb6ZycCAGcnAgAUAAAAAAAAAAAAAAAA&#10;APQFAABkcnMvbWVkaWEvaW1hZ2UxLnBuZ1BLAQItABQABgAIAAAAIQDZknU84QAAAAoBAAAPAAAA&#10;AAAAAAAAAAAAAI0tAgBkcnMvZG93bnJldi54bWxQSwECLQAUAAYACAAAACEAqiYOvrwAAAAhAQAA&#10;GQAAAAAAAAAAAAAAAACbLgIAZHJzL19yZWxzL2Uyb0RvYy54bWwucmVsc1BLBQYAAAAABgAGAHwB&#10;AACOLwIAAAA=&#10;">
                <v:shape id="Picture 5" o:spid="_x0000_s1080" type="#_x0000_t75" style="position:absolute;width:39871;height:29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78RJxgAAAOMAAAAPAAAAZHJzL2Rvd25yZXYueG1sRE9fS8Mw&#10;EH8X/A7hBN9c0qCydsuGCKLgk1XEvd2asylrLqGJW/32RhB8vN//W29nP4ojTWkIbKBaKBDEXbAD&#10;9wbeXh+uliBSRrY4BiYD35Rguzk/W2Njw4lf6NjmXpQQTg0acDnHRsrUOfKYFiESF+4zTB5zOade&#10;2glPJdyPUit1Kz0OXBocRrp31B3aL2+gdYeK2r2+/vCP77uxjvtZx2djLi/muxWITHP+F/+5n2yZ&#10;X+ulUpW+qeH3pwKA3PwAAAD//wMAUEsBAi0AFAAGAAgAAAAhANvh9svuAAAAhQEAABMAAAAAAAAA&#10;AAAAAAAAAAAAAFtDb250ZW50X1R5cGVzXS54bWxQSwECLQAUAAYACAAAACEAWvQsW78AAAAVAQAA&#10;CwAAAAAAAAAAAAAAAAAfAQAAX3JlbHMvLnJlbHNQSwECLQAUAAYACAAAACEA9u/EScYAAADjAAAA&#10;DwAAAAAAAAAAAAAAAAAHAgAAZHJzL2Rvd25yZXYueG1sUEsFBgAAAAADAAMAtwAAAPoCAAAAAA==&#10;">
                  <v:imagedata r:id="rId81" o:title=""/>
                </v:shape>
                <v:shape id="_x0000_s1081" type="#_x0000_t202" style="position:absolute;left:1079;top:30159;width:40329;height:15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nBQyAAAAOMAAAAPAAAAZHJzL2Rvd25yZXYueG1sRE9Pa8Iw&#10;FL8P/A7hCbuMmZqNotUom26wgx504vnRvLVlzUtJoq3ffhkMdny//2+5HmwrruRD41jDdJKBIC6d&#10;abjScPp8f5yBCBHZYOuYNNwowHo1ultiYVzPB7oeYyVSCIcCNdQxdoWUoazJYpi4jjhxX85bjOn0&#10;lTQe+xRuW6myLJcWG04NNXa0qan8Pl6shnzrL/2BNw/b09sO912lzq+3s9b34+FlASLSEP/Ff+4P&#10;k+Znz7lSUzV/gt+fEgBy9QMAAP//AwBQSwECLQAUAAYACAAAACEA2+H2y+4AAACFAQAAEwAAAAAA&#10;AAAAAAAAAAAAAAAAW0NvbnRlbnRfVHlwZXNdLnhtbFBLAQItABQABgAIAAAAIQBa9CxbvwAAABUB&#10;AAALAAAAAAAAAAAAAAAAAB8BAABfcmVscy8ucmVsc1BLAQItABQABgAIAAAAIQD7InBQyAAAAOMA&#10;AAAPAAAAAAAAAAAAAAAAAAcCAABkcnMvZG93bnJldi54bWxQSwUGAAAAAAMAAwC3AAAA/AIAAAAA&#10;" stroked="f">
                  <v:textbox inset="0,0,0,0">
                    <w:txbxContent>
                      <w:p w14:paraId="4FA2EB34" w14:textId="3643CD90" w:rsidR="00630397" w:rsidRPr="007E67BF" w:rsidRDefault="00252B57" w:rsidP="007E67BF">
                        <w:pPr>
                          <w:pStyle w:val="Caption"/>
                        </w:pPr>
                        <w:bookmarkStart w:id="25" w:name="_Toc151655142"/>
                        <w:r w:rsidRPr="007E67BF">
                          <w:t xml:space="preserve">Figure </w:t>
                        </w:r>
                        <w:fldSimple w:instr=" STYLEREF 1 \s ">
                          <w:r w:rsidR="00606D3E" w:rsidRPr="007E67BF">
                            <w:rPr>
                              <w:noProof/>
                              <w:cs/>
                            </w:rPr>
                            <w:t>‎</w:t>
                          </w:r>
                          <w:r w:rsidR="00606D3E" w:rsidRPr="007E67BF">
                            <w:rPr>
                              <w:noProof/>
                            </w:rPr>
                            <w:t>1</w:t>
                          </w:r>
                        </w:fldSimple>
                        <w:r w:rsidR="00172533" w:rsidRPr="007E67BF">
                          <w:t>.</w:t>
                        </w:r>
                        <w:fldSimple w:instr=" SEQ Figure \* ARABIC \s 1 ">
                          <w:r w:rsidR="00606D3E" w:rsidRPr="007E67BF">
                            <w:rPr>
                              <w:noProof/>
                            </w:rPr>
                            <w:t>7</w:t>
                          </w:r>
                        </w:fldSimple>
                        <w:r w:rsidRPr="007E67BF">
                          <w:t xml:space="preserve">. </w:t>
                        </w:r>
                        <w:r w:rsidRPr="007E67BF">
                          <w:rPr>
                            <w:i/>
                          </w:rPr>
                          <w:t>De novo</w:t>
                        </w:r>
                        <w:r w:rsidRPr="007E67BF">
                          <w:t xml:space="preserve"> synthesis of sphingolipids in </w:t>
                        </w:r>
                        <w:r w:rsidRPr="007E67BF">
                          <w:rPr>
                            <w:i/>
                          </w:rPr>
                          <w:t>S. cerevisiae</w:t>
                        </w:r>
                        <w:r w:rsidRPr="007E67BF">
                          <w:t xml:space="preserve"> and known inhibitors targeting each enzyme.</w:t>
                        </w:r>
                        <w:bookmarkEnd w:id="25"/>
                        <w:r w:rsidRPr="007E67BF">
                          <w:t xml:space="preserve"> </w:t>
                        </w:r>
                      </w:p>
                      <w:p w14:paraId="40E6E2D9" w14:textId="192C32BB" w:rsidR="00252B57" w:rsidRPr="000A109A" w:rsidRDefault="00252B57" w:rsidP="007E67BF">
                        <w:pPr>
                          <w:pStyle w:val="Caption"/>
                          <w:rPr>
                            <w:i/>
                          </w:rPr>
                        </w:pPr>
                        <w:r w:rsidRPr="000A109A">
                          <w:t xml:space="preserve">This figure is adapted and </w:t>
                        </w:r>
                        <w:r w:rsidRPr="0034348D">
                          <w:t xml:space="preserve">modified from (60). </w:t>
                        </w:r>
                        <w:proofErr w:type="spellStart"/>
                        <w:r w:rsidRPr="0034348D">
                          <w:t>Inositolphosphatyl</w:t>
                        </w:r>
                        <w:proofErr w:type="spellEnd"/>
                        <w:r w:rsidRPr="000A109A">
                          <w:t>-ceramide</w:t>
                        </w:r>
                        <w:r>
                          <w:t xml:space="preserve"> (</w:t>
                        </w:r>
                        <w:r w:rsidRPr="000A109A">
                          <w:t>IPC</w:t>
                        </w:r>
                        <w:r>
                          <w:t>)</w:t>
                        </w:r>
                        <w:r w:rsidRPr="000A109A">
                          <w:t xml:space="preserve">; mannose inositol-P-ceramide </w:t>
                        </w:r>
                        <w:r>
                          <w:t>(</w:t>
                        </w:r>
                        <w:r w:rsidRPr="000A109A">
                          <w:t>MIPC</w:t>
                        </w:r>
                        <w:r>
                          <w:t>)</w:t>
                        </w:r>
                        <w:r w:rsidRPr="000A109A">
                          <w:t>;</w:t>
                        </w:r>
                        <w:r>
                          <w:t xml:space="preserve"> </w:t>
                        </w:r>
                        <w:r w:rsidRPr="000A109A">
                          <w:t>mannose-(inositol-P)</w:t>
                        </w:r>
                        <w:r w:rsidRPr="000A109A">
                          <w:rPr>
                            <w:vertAlign w:val="subscript"/>
                          </w:rPr>
                          <w:t>2</w:t>
                        </w:r>
                        <w:r w:rsidRPr="000A109A">
                          <w:t xml:space="preserve">-ceramide </w:t>
                        </w:r>
                        <w:r>
                          <w:t>(</w:t>
                        </w:r>
                        <w:r w:rsidRPr="000A109A">
                          <w:t>M(IP)</w:t>
                        </w:r>
                        <w:r w:rsidRPr="000A109A">
                          <w:rPr>
                            <w:vertAlign w:val="subscript"/>
                          </w:rPr>
                          <w:t>2</w:t>
                        </w:r>
                        <w:r w:rsidRPr="000A109A">
                          <w:t>C</w:t>
                        </w:r>
                        <w:r>
                          <w:t>).</w:t>
                        </w:r>
                      </w:p>
                      <w:p w14:paraId="74997EE3" w14:textId="77777777" w:rsidR="00252B57" w:rsidRPr="00F37651" w:rsidRDefault="00252B57" w:rsidP="007E67BF">
                        <w:pPr>
                          <w:pStyle w:val="Caption"/>
                          <w:rPr>
                            <w:noProof/>
                          </w:rPr>
                        </w:pPr>
                      </w:p>
                    </w:txbxContent>
                  </v:textbox>
                </v:shape>
                <w10:wrap anchorx="margin"/>
              </v:group>
            </w:pict>
          </mc:Fallback>
        </mc:AlternateContent>
      </w:r>
    </w:p>
    <w:p w14:paraId="514932E1" w14:textId="752DE086" w:rsidR="00E45103" w:rsidRPr="00963F09" w:rsidRDefault="00E45103" w:rsidP="00B067CF">
      <w:pPr>
        <w:widowControl w:val="0"/>
        <w:spacing w:line="480" w:lineRule="auto"/>
        <w:rPr>
          <w:rFonts w:asciiTheme="majorBidi" w:hAnsiTheme="majorBidi" w:cstheme="majorBidi"/>
          <w:bCs/>
        </w:rPr>
      </w:pPr>
      <w:r w:rsidRPr="00963F09">
        <w:rPr>
          <w:rFonts w:asciiTheme="majorBidi" w:hAnsiTheme="majorBidi" w:cstheme="majorBidi"/>
          <w:bCs/>
        </w:rPr>
        <w:lastRenderedPageBreak/>
        <w:t xml:space="preserve">subunits encoded by </w:t>
      </w:r>
      <w:r w:rsidRPr="00963F09">
        <w:rPr>
          <w:rFonts w:asciiTheme="majorBidi" w:hAnsiTheme="majorBidi" w:cstheme="majorBidi"/>
          <w:bCs/>
          <w:i/>
          <w:iCs/>
        </w:rPr>
        <w:t>lcb1</w:t>
      </w:r>
      <w:r w:rsidRPr="00963F09">
        <w:rPr>
          <w:rFonts w:asciiTheme="majorBidi" w:hAnsiTheme="majorBidi" w:cstheme="majorBidi"/>
          <w:bCs/>
        </w:rPr>
        <w:t xml:space="preserve"> or </w:t>
      </w:r>
      <w:r w:rsidRPr="00963F09">
        <w:rPr>
          <w:rFonts w:asciiTheme="majorBidi" w:hAnsiTheme="majorBidi" w:cstheme="majorBidi"/>
          <w:bCs/>
          <w:i/>
          <w:iCs/>
        </w:rPr>
        <w:t>lcb2</w:t>
      </w:r>
      <w:r w:rsidRPr="00963F09">
        <w:rPr>
          <w:rFonts w:asciiTheme="majorBidi" w:hAnsiTheme="majorBidi" w:cstheme="majorBidi"/>
          <w:bCs/>
        </w:rPr>
        <w:t xml:space="preserve">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&lt;EndNote&gt;&lt;Cite&gt;&lt;Author&gt;Pinto&lt;/Author&gt;&lt;Year&gt;1992&lt;/Year&gt;&lt;RecNum&gt;658&lt;/RecNum&gt;&lt;DisplayText&gt;(109, 110)&lt;/DisplayText&gt;&lt;record&gt;&lt;rec-number&gt;658&lt;/rec-number&gt;&lt;foreign-keys&gt;&lt;key app="EN" db-id="dvapztdp6t5twredxxjxdsr42fwsrxv022zr" timestamp="1694459495"&gt;658&lt;/key&gt;&lt;/foreign-keys&gt;&lt;ref-type name="Journal Article"&gt;17&lt;/ref-type&gt;&lt;contributors&gt;&lt;authors&gt;&lt;author&gt;Pinto, WJ&lt;/author&gt;&lt;author&gt;Srinivasan, B&lt;/author&gt;&lt;author&gt;Shepherd, S&lt;/author&gt;&lt;author&gt;Schmidt, A&lt;/author&gt;&lt;author&gt;Dickson, RC&lt;/author&gt;&lt;author&gt;Lester, RL&lt;/author&gt;&lt;/authors&gt;&lt;/contributors&gt;&lt;titles&gt;&lt;title&gt;Sphingolipid long-chain-base auxotrophs of Saccharomyces cerevisiae: genetics, physiology, and a method for their selection&lt;/title&gt;&lt;secondary-title&gt;Journal of bacteriology&lt;/secondary-title&gt;&lt;/titles&gt;&lt;periodical&gt;&lt;full-title&gt;Journal of Bacteriology&lt;/full-title&gt;&lt;/periodical&gt;&lt;pages&gt;2565-2574&lt;/pages&gt;&lt;volume&gt;174&lt;/volume&gt;&lt;number&gt;8&lt;/number&gt;&lt;dates&gt;&lt;year&gt;1992&lt;/year&gt;&lt;/dates&gt;&lt;isbn&gt;0021-9193&lt;/isbn&gt;&lt;urls&gt;&lt;/urls&gt;&lt;/record&gt;&lt;/Cite&gt;&lt;Cite&gt;&lt;Author&gt;Gable&lt;/Author&gt;&lt;Year&gt;2002&lt;/Year&gt;&lt;RecNum&gt;659&lt;/RecNum&gt;&lt;record&gt;&lt;rec-number&gt;659&lt;/rec-number&gt;&lt;foreign-keys&gt;&lt;key app="EN" db-id="dvapztdp6t5twredxxjxdsr42fwsrxv022zr" timestamp="1694459533"&gt;659&lt;/key&gt;&lt;/foreign-keys&gt;&lt;ref-type name="Journal Article"&gt;17&lt;/ref-type&gt;&lt;contributors&gt;&lt;authors&gt;&lt;author&gt;Gable, Ken&lt;/author&gt;&lt;author&gt;Han, Gongshe&lt;/author&gt;&lt;author&gt;Monaghan, Erin&lt;/author&gt;&lt;author&gt;Bacikova, Dagmar&lt;/author&gt;&lt;author&gt;Natarajan, Mukil&lt;/author&gt;&lt;author&gt;Williams, Robert&lt;/author&gt;&lt;author&gt;Dunn, Teresa M&lt;/author&gt;&lt;/authors&gt;&lt;/contributors&gt;&lt;titles&gt;&lt;title&gt;Mutations in the yeast LCB1 and LCB2Genes, including those corresponding to the hereditary sensory neuropathy type I mutations, dominantly inactivate serine palmitoyltransferase&lt;/title&gt;&lt;secondary-title&gt;Journal of Biological Chemistry&lt;/secondary-title&gt;&lt;/titles&gt;&lt;periodical&gt;&lt;full-title&gt;Journal of Biological Chemistry&lt;/full-title&gt;&lt;/periodical&gt;&lt;pages&gt;10194-10200&lt;/pages&gt;&lt;volume&gt;277&lt;/volume&gt;&lt;number&gt;12&lt;/number&gt;&lt;dates&gt;&lt;year&gt;2002&lt;/year&gt;&lt;/dates&gt;&lt;isbn&gt;0021-9258&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(109, 110)</w:t>
      </w:r>
      <w:r w:rsidRPr="00963F09">
        <w:rPr>
          <w:rFonts w:asciiTheme="majorBidi" w:hAnsiTheme="majorBidi" w:cstheme="majorBidi"/>
          <w:bCs/>
        </w:rPr>
        <w:fldChar w:fldCharType="end"/>
      </w:r>
      <w:r w:rsidRPr="00963F09">
        <w:rPr>
          <w:rFonts w:asciiTheme="majorBidi" w:hAnsiTheme="majorBidi" w:cstheme="majorBidi"/>
          <w:bCs/>
        </w:rPr>
        <w:t xml:space="preserve">, and a third subunit Tsc3p is required for high-level SPT activity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&lt;EndNote&gt;&lt;Cite&gt;&lt;Author&gt;Gable&lt;/Author&gt;&lt;Year&gt;2000&lt;/Year&gt;&lt;RecNum&gt;660&lt;/RecNum&gt;&lt;DisplayText&gt;(111)&lt;/DisplayText&gt;&lt;record&gt;&lt;rec-number&gt;660&lt;/rec-number&gt;&lt;foreign-keys&gt;&lt;key app="EN" db-id="dvapztdp6t5twredxxjxdsr42fwsrxv022zr" timestamp="1694459737"&gt;660&lt;/key&gt;&lt;/foreign-keys&gt;&lt;ref-type name="Journal Article"&gt;17&lt;/ref-type&gt;&lt;contributors&gt;&lt;authors&gt;&lt;author&gt;Gable, Ken&lt;/author&gt;&lt;author&gt;Slife, Harry&lt;/author&gt;&lt;author&gt;Bacikova, Dagmar&lt;/author&gt;&lt;author&gt;Monaghan, Erin&lt;/author&gt;&lt;author&gt;Dunn, Teresa M&lt;/author&gt;&lt;/authors&gt;&lt;/contributors&gt;&lt;titles&gt;&lt;title&gt;Tsc3p is an 80-amino acid protein associated with serine palmitoyltransferase and required for optimal enzyme activity&lt;/title&gt;&lt;secondary-title&gt;Journal of Biological Chemistry&lt;/secondary-title&gt;&lt;/titles&gt;&lt;periodical&gt;&lt;full-title&gt;Journal of Biological Chemistry&lt;/full-title&gt;&lt;/periodical&gt;&lt;pages&gt;7597-7603&lt;/pages&gt;&lt;volume&gt;275&lt;/volume&gt;&lt;number&gt;11&lt;/number&gt;&lt;dates&gt;&lt;year&gt;2000&lt;/year&gt;&lt;/dates&gt;&lt;isbn&gt;0021-9258&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(111)</w:t>
      </w:r>
      <w:r w:rsidRPr="00963F09">
        <w:rPr>
          <w:rFonts w:asciiTheme="majorBidi" w:hAnsiTheme="majorBidi" w:cstheme="majorBidi"/>
          <w:bCs/>
        </w:rPr>
        <w:fldChar w:fldCharType="end"/>
      </w:r>
      <w:r w:rsidRPr="00963F09">
        <w:rPr>
          <w:rFonts w:asciiTheme="majorBidi" w:hAnsiTheme="majorBidi" w:cstheme="majorBidi"/>
          <w:bCs/>
        </w:rPr>
        <w:t xml:space="preserve">. The protein structure of the SPT complex was first solved in bacteria </w:t>
      </w:r>
      <w:r w:rsidRPr="00963F09">
        <w:rPr>
          <w:rFonts w:asciiTheme="majorBidi" w:hAnsiTheme="majorBidi" w:cstheme="majorBidi"/>
          <w:bCs/>
        </w:rPr>
        <w:fldChar w:fldCharType="begin">
          <w:fldData xml:space="preserve">PEVuZE5vdGU+PENpdGU+PEF1dGhvcj5ZYXJkPC9BdXRob3I+PFllYXI+MjAwNzwvWWVhcj48UmVj
TnVtPjY2MjwvUmVjTnVtPjxEaXNwbGF5VGV4dD4oMTEyLTExNCk8L0Rpc3BsYXlUZXh0PjxyZWNv
cmQ+PHJlYy1udW1iZXI+NjYyPC9yZWMtbnVtYmVyPjxmb3JlaWduLWtleXM+PGtleSBhcHA9IkVO
IiBkYi1pZD0iZHZhcHp0ZHA2dDV0d3JlZHh4anhkc3I0MmZ3c3J4djAyMnpyIiB0aW1lc3RhbXA9
IjE2OTQ0NjE5MjUiPjY2Mjwva2V5PjwvZm9yZWlnbi1rZXlzPjxyZWYtdHlwZSBuYW1lPSJKb3Vy
bmFsIEFydGljbGUiPjE3PC9yZWYtdHlwZT48Y29udHJpYnV0b3JzPjxhdXRob3JzPjxhdXRob3I+
WWFyZCwgQmV2ZXJsZXkgQTwvYXV0aG9yPjxhdXRob3I+Q2FydGVyLCBMZXN0ZXIgRzwvYXV0aG9y
PjxhdXRob3I+Sm9obnNvbiwgS2VubmV0aCBBPC9hdXRob3I+PGF1dGhvcj5PdmVydG9uLCBJYW4g
TTwvYXV0aG9yPjxhdXRob3I+RG9yd2FyZCwgTWFyazwvYXV0aG9yPjxhdXRob3I+TGl1LCBIdWFu
dGluZzwvYXV0aG9yPjxhdXRob3I+TWNNYWhvbiwgU3RlcGhlbiBBPC9hdXRob3I+PGF1dGhvcj5P
a2UsIE11c2U8L2F1dGhvcj48YXV0aG9yPlB1ZWNoLCBEYXBobsOpPC9hdXRob3I+PGF1dGhvcj5C
YXJ0b24sIEdlb2ZmcmV5IEo8L2F1dGhvcj48L2F1dGhvcnM+PC9jb250cmlidXRvcnM+PHRpdGxl
cz48dGl0bGU+VGhlIHN0cnVjdHVyZSBvZiBzZXJpbmUgcGFsbWl0b3lsdHJhbnNmZXJhc2U7IGdh
dGV3YXkgdG8gc3BoaW5nb2xpcGlkIGJpb3N5bnRoZXNpczwvdGl0bGU+PHNlY29uZGFyeS10aXRs
ZT5Kb3VybmFsIG9mIG1vbGVjdWxhciBiaW9sb2d5PC9zZWNvbmRhcnktdGl0bGU+PC90aXRsZXM+
PHBlcmlvZGljYWw+PGZ1bGwtdGl0bGU+Sm91cm5hbCBvZiBNb2xlY3VsYXIgQmlvbG9neTwvZnVs
bC10aXRsZT48L3BlcmlvZGljYWw+PHBhZ2VzPjg3MC04ODY8L3BhZ2VzPjx2b2x1bWU+MzcwPC92
b2x1bWU+PG51bWJlcj41PC9udW1iZXI+PGRhdGVzPjx5ZWFyPjIwMDc8L3llYXI+PC9kYXRlcz48
aXNibj4wMDIyLTI4MzY8L2lzYm4+PHVybHM+PC91cmxzPjwvcmVjb3JkPjwvQ2l0ZT48Q2l0ZT48
QXV0aG9yPlJhbWFuPC9BdXRob3I+PFllYXI+MjAxMDwvWWVhcj48UmVjTnVtPjY2MzwvUmVjTnVt
PjxyZWNvcmQ+PHJlYy1udW1iZXI+NjYzPC9yZWMtbnVtYmVyPjxmb3JlaWduLWtleXM+PGtleSBh
cHA9IkVOIiBkYi1pZD0iZHZhcHp0ZHA2dDV0d3JlZHh4anhkc3I0MmZ3c3J4djAyMnpyIiB0aW1l
c3RhbXA9IjE2OTQ0NjE5OTUiPjY2Mzwva2V5PjwvZm9yZWlnbi1rZXlzPjxyZWYtdHlwZSBuYW1l
PSJKb3VybmFsIEFydGljbGUiPjE3PC9yZWYtdHlwZT48Y29udHJpYnV0b3JzPjxhdXRob3JzPjxh
dXRob3I+UmFtYW4sIE1hcmluZSBDQzwvYXV0aG9yPjxhdXRob3I+Sm9obnNvbiwgS2VubmV0aCBB
PC9hdXRob3I+PGF1dGhvcj5DbGFya2UsIERhdmlkIEo8L2F1dGhvcj48YXV0aG9yPk5haXNtaXRo
LCBKYW1lcyBIPC9hdXRob3I+PGF1dGhvcj5DYW1wb3BpYW5vLCBEb21pbmljIEo8L2F1dGhvcj48
L2F1dGhvcnM+PC9jb250cmlidXRvcnM+PHRpdGxlcz48dGl0bGU+VGhlIHNlcmluZSBwYWxtaXRv
eWx0cmFuc2ZlcmFzZSBmcm9tIFNwaGluZ29tb25hcyB3aXR0aWNoaWkgUlcxOiBhbiBpbnRlcmVz
dGluZyBsaW5rIHRvIGFuIHVudXN1YWwgYWN5bCBjYXJyaWVyIHByb3RlaW48L3RpdGxlPjxzZWNv
bmRhcnktdGl0bGU+QmlvcG9seW1lcnM8L3NlY29uZGFyeS10aXRsZT48L3RpdGxlcz48cGVyaW9k
aWNhbD48ZnVsbC10aXRsZT5CaW9wb2x5bWVyczwvZnVsbC10aXRsZT48L3BlcmlvZGljYWw+PHBh
Z2VzPjgxMS04MjI8L3BhZ2VzPjx2b2x1bWU+OTM8L3ZvbHVtZT48bnVtYmVyPjk8L251bWJlcj48
ZGF0ZXM+PHllYXI+MjAxMDwveWVhcj48L2RhdGVzPjxpc2JuPjAwMDYtMzUyNTwvaXNibj48dXJs
cz48L3VybHM+PC9yZWNvcmQ+PC9DaXRlPjxDaXRlPjxBdXRob3I+SWt1c2hpcm88L0F1dGhvcj48
WWVhcj4yMDA5PC9ZZWFyPjxSZWNOdW0+MzE3PC9SZWNOdW0+PHJlY29yZD48cmVjLW51bWJlcj4z
MTc8L3JlYy1udW1iZXI+PGZvcmVpZ24ta2V5cz48a2V5IGFwcD0iRU4iIGRiLWlkPSJkdmFwenRk
cDZ0NXR3cmVkeHhqeGRzcjQyZndzcnh2MDIyenIiIHRpbWVzdGFtcD0iMTU3OTAyOTAyOSI+MzE3
PC9rZXk+PC9mb3JlaWduLWtleXM+PHJlZi10eXBlIG5hbWU9IkpvdXJuYWwgQXJ0aWNsZSI+MTc8
L3JlZi10eXBlPjxjb250cmlidXRvcnM+PGF1dGhvcnM+PGF1dGhvcj5Ja3VzaGlybywgSGlyb2tv
PC9hdXRob3I+PGF1dGhvcj5Jc2xhbSwgTW9oYW1tYWQgTWFpbnVsPC9hdXRob3I+PGF1dGhvcj5P
a2Ftb3RvLCBBa2loaXJvPC9hdXRob3I+PGF1dGhvcj5Ib3Nla2ksIEp1bjwvYXV0aG9yPjxhdXRo
b3I+TXVyYWthd2EsIFRha2VzaGk8L2F1dGhvcj48YXV0aG9yPkZ1amlpLCBTaGlnZXJ1PC9hdXRo
b3I+PGF1dGhvcj5NaXlhaGFyYSwgSWt1a288L2F1dGhvcj48YXV0aG9yPkhheWFzaGksIEhpZGV5
dWtpPC9hdXRob3I+PC9hdXRob3JzPjwvY29udHJpYnV0b3JzPjx0aXRsZXM+PHRpdGxlPlN0cnVj
dHVyYWwgSW5zaWdodHMgaW50byB0aGUgRW56eW1hdGljIE1lY2hhbmlzbSBvZiBTZXJpbmUgUGFs
bWl0b3lsdHJhbnNmZXJhc2UgZnJvbSBTcGhpbmdvYmFjdGVyaXVtIG11bHRpdm9ydW08L3RpdGxl
PjxzZWNvbmRhcnktdGl0bGU+VGhlIEpvdXJuYWwgb2YgQmlvY2hlbWlzdHJ5PC9zZWNvbmRhcnkt
dGl0bGU+PC90aXRsZXM+PHBlcmlvZGljYWw+PGZ1bGwtdGl0bGU+VGhlIEpvdXJuYWwgb2YgQmlv
Y2hlbWlzdHJ5PC9mdWxsLXRpdGxlPjwvcGVyaW9kaWNhbD48cGFnZXM+NTQ5LTU2MjwvcGFnZXM+
PHZvbHVtZT4xNDY8L3ZvbHVtZT48bnVtYmVyPjQ8L251bWJlcj48ZGF0ZXM+PHllYXI+MjAwOTwv
eWVhcj48L2RhdGVzPjxpc2JuPjAwMjEtOTI0WDwvaXNibj48dXJscz48cmVsYXRlZC11cmxzPjx1
cmw+aHR0cHM6Ly9kb2kub3JnLzEwLjEwOTMvamIvbXZwMTAwPC91cmw+PHVybD5odHRwczovL3dh
dGVybWFyay5zaWx2ZXJjaGFpci5jb20vbXZwMTAwLnBkZj90b2tlbj1BUUVDQUhpMjA4QkU0OU9v
YW45a2toV19FcmN5N0RtM1pMXzlDZjNxZktBYzQ4NXlzZ0FBQW5Nd2dnSnZCZ2txaGtpRzl3MEJC
d2FnZ2dKZ01JSUNYQUlCQURDQ0FsVUdDU3FHU0liM0RRRUhBVEFlQmdsZ2hrZ0JaUU1FQVM0d0VR
UU0xNmlJc1p4bno1V3BCYzZCQWdFUWdJSUNKbzBNSnJPT2RkMFdTb0pMVEtwUlpVMGJKTDZKcWJk
ZS1NNEdEN1I0OGkzMzFDQmx0U21UTGM4Uy10c0k3WUE0UTN6ZUpFT3N4QkR1S1hvVEt2VXZQVDZV
dmVfSkUtN09uQVlwYVI5RmNKemFSTjBtV1NlZldpY0RiTTYxQkNJMzd4YkZKdEt5SlFZZjZFWl9O
ZHQzSFBYcWpIQWZwbExjR2pPWlJJQTFUTjN0VFN1bXpUREJjaWlobEIwbmJaU1U5R3JkaTZ1OWFK
clRxbUlnOWczVjVCYnItQUpPajhWZzR6OHN1N1ZtM3ZxRy1qQ1ZCWXlRX1d3OWtCdlZqekgzamlt
QXI3SEx4R3BJR1E0dnk4YTRZdVpuT2tlVzB3QmNvOGVUMzVNZEdydF9xNXJabzZsZ19GRUkyTGtz
UG5XYzlqYTRDcXNmQXczMmF3YjhfQjlDUF9aaDd4clVCcTlVd1E0Y19ZSUl0ZGNsWXljWDI3TGtC
VmRRZWRTRnlWbHFNVVM1S25XMXJuVnEtUENGY2JRQkFyZVI1QUQ5TmxpdG04SERUMFhudnF3dHNr
LXdQQnI4SjRDajNkMTZTRVE1ODZxWVRxckhEckJXTDM0dVVCcHFydmJqTUg1OFVlaGJPTzRSYmtV
SHZHMFBtTEtUdVRHQVg4WmlmVi16T3hNU25rTk1xUUNJUTNjcTlObE1OVlBobEFlNGcyZmd6aXJE
RndNQ3puVGNLeXo5TWFsNFV3X3FrTlNYQm5ubGVEcUdEOTBBd05wWUdFWDlJbG0zWGhFWHA1Q1kx
Zk1qeENTX2VsNjJfSVNBdV9vOF9XVVktUWZHUHpMSFBDR3ZvWERUaWQtQkp6d0NCcUo5ZjRZcWZt
bXVGZjRyYmc5QTJjNkYzNzczNkpoX2w0SHJ4OE56OWk2OU9XYW9iNF93cm1LVm5ZVHI2RjRUVldx
c1hMSkZPcXlsMlNZSnFDVGVLU2M8L3VybD48L3JlbGF0ZWQtdXJscz48L3VybHM+PGVsZWN0cm9u
aWMtcmVzb3VyY2UtbnVtPjEwLjEwOTMvamIvbXZwMTAwPC9lbGVjdHJvbmljLXJlc291cmNlLW51
bT48YWNjZXNzLWRhdGU+MS8xNC8yMDIwPC9hY2Nlc3MtZGF0ZT48L3JlY29yZD48L0NpdGU+PC9F
bmROb3RlPgB=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PEVuZE5vdGU+PENpdGU+PEF1dGhvcj5ZYXJkPC9BdXRob3I+PFllYXI+MjAwNzwvWWVhcj48UmVj
TnVtPjY2MjwvUmVjTnVtPjxEaXNwbGF5VGV4dD4oMTEyLTExNCk8L0Rpc3BsYXlUZXh0PjxyZWNv
cmQ+PHJlYy1udW1iZXI+NjYyPC9yZWMtbnVtYmVyPjxmb3JlaWduLWtleXM+PGtleSBhcHA9IkVO
IiBkYi1pZD0iZHZhcHp0ZHA2dDV0d3JlZHh4anhkc3I0MmZ3c3J4djAyMnpyIiB0aW1lc3RhbXA9
IjE2OTQ0NjE5MjUiPjY2Mjwva2V5PjwvZm9yZWlnbi1rZXlzPjxyZWYtdHlwZSBuYW1lPSJKb3Vy
bmFsIEFydGljbGUiPjE3PC9yZWYtdHlwZT48Y29udHJpYnV0b3JzPjxhdXRob3JzPjxhdXRob3I+
WWFyZCwgQmV2ZXJsZXkgQTwvYXV0aG9yPjxhdXRob3I+Q2FydGVyLCBMZXN0ZXIgRzwvYXV0aG9y
PjxhdXRob3I+Sm9obnNvbiwgS2VubmV0aCBBPC9hdXRob3I+PGF1dGhvcj5PdmVydG9uLCBJYW4g
TTwvYXV0aG9yPjxhdXRob3I+RG9yd2FyZCwgTWFyazwvYXV0aG9yPjxhdXRob3I+TGl1LCBIdWFu
dGluZzwvYXV0aG9yPjxhdXRob3I+TWNNYWhvbiwgU3RlcGhlbiBBPC9hdXRob3I+PGF1dGhvcj5P
a2UsIE11c2U8L2F1dGhvcj48YXV0aG9yPlB1ZWNoLCBEYXBobsOpPC9hdXRob3I+PGF1dGhvcj5C
YXJ0b24sIEdlb2ZmcmV5IEo8L2F1dGhvcj48L2F1dGhvcnM+PC9jb250cmlidXRvcnM+PHRpdGxl
cz48dGl0bGU+VGhlIHN0cnVjdHVyZSBvZiBzZXJpbmUgcGFsbWl0b3lsdHJhbnNmZXJhc2U7IGdh
dGV3YXkgdG8gc3BoaW5nb2xpcGlkIGJpb3N5bnRoZXNpczwvdGl0bGU+PHNlY29uZGFyeS10aXRs
ZT5Kb3VybmFsIG9mIG1vbGVjdWxhciBiaW9sb2d5PC9zZWNvbmRhcnktdGl0bGU+PC90aXRsZXM+
PHBlcmlvZGljYWw+PGZ1bGwtdGl0bGU+Sm91cm5hbCBvZiBNb2xlY3VsYXIgQmlvbG9neTwvZnVs
bC10aXRsZT48L3BlcmlvZGljYWw+PHBhZ2VzPjg3MC04ODY8L3BhZ2VzPjx2b2x1bWU+MzcwPC92
b2x1bWU+PG51bWJlcj41PC9udW1iZXI+PGRhdGVzPjx5ZWFyPjIwMDc8L3llYXI+PC9kYXRlcz48
aXNibj4wMDIyLTI4MzY8L2lzYm4+PHVybHM+PC91cmxzPjwvcmVjb3JkPjwvQ2l0ZT48Q2l0ZT48
QXV0aG9yPlJhbWFuPC9BdXRob3I+PFllYXI+MjAxMDwvWWVhcj48UmVjTnVtPjY2MzwvUmVjTnVt
PjxyZWNvcmQ+PHJlYy1udW1iZXI+NjYzPC9yZWMtbnVtYmVyPjxmb3JlaWduLWtleXM+PGtleSBh
cHA9IkVOIiBkYi1pZD0iZHZhcHp0ZHA2dDV0d3JlZHh4anhkc3I0MmZ3c3J4djAyMnpyIiB0aW1l
c3RhbXA9IjE2OTQ0NjE5OTUiPjY2Mzwva2V5PjwvZm9yZWlnbi1rZXlzPjxyZWYtdHlwZSBuYW1l
PSJKb3VybmFsIEFydGljbGUiPjE3PC9yZWYtdHlwZT48Y29udHJpYnV0b3JzPjxhdXRob3JzPjxh
dXRob3I+UmFtYW4sIE1hcmluZSBDQzwvYXV0aG9yPjxhdXRob3I+Sm9obnNvbiwgS2VubmV0aCBB
PC9hdXRob3I+PGF1dGhvcj5DbGFya2UsIERhdmlkIEo8L2F1dGhvcj48YXV0aG9yPk5haXNtaXRo
LCBKYW1lcyBIPC9hdXRob3I+PGF1dGhvcj5DYW1wb3BpYW5vLCBEb21pbmljIEo8L2F1dGhvcj48
L2F1dGhvcnM+PC9jb250cmlidXRvcnM+PHRpdGxlcz48dGl0bGU+VGhlIHNlcmluZSBwYWxtaXRv
eWx0cmFuc2ZlcmFzZSBmcm9tIFNwaGluZ29tb25hcyB3aXR0aWNoaWkgUlcxOiBhbiBpbnRlcmVz
dGluZyBsaW5rIHRvIGFuIHVudXN1YWwgYWN5bCBjYXJyaWVyIHByb3RlaW48L3RpdGxlPjxzZWNv
bmRhcnktdGl0bGU+QmlvcG9seW1lcnM8L3NlY29uZGFyeS10aXRsZT48L3RpdGxlcz48cGVyaW9k
aWNhbD48ZnVsbC10aXRsZT5CaW9wb2x5bWVyczwvZnVsbC10aXRsZT48L3BlcmlvZGljYWw+PHBh
Z2VzPjgxMS04MjI8L3BhZ2VzPjx2b2x1bWU+OTM8L3ZvbHVtZT48bnVtYmVyPjk8L251bWJlcj48
ZGF0ZXM+PHllYXI+MjAxMDwveWVhcj48L2RhdGVzPjxpc2JuPjAwMDYtMzUyNTwvaXNibj48dXJs
cz48L3VybHM+PC9yZWNvcmQ+PC9DaXRlPjxDaXRlPjxBdXRob3I+SWt1c2hpcm88L0F1dGhvcj48
WWVhcj4yMDA5PC9ZZWFyPjxSZWNOdW0+MzE3PC9SZWNOdW0+PHJlY29yZD48cmVjLW51bWJlcj4z
MTc8L3JlYy1udW1iZXI+PGZvcmVpZ24ta2V5cz48a2V5IGFwcD0iRU4iIGRiLWlkPSJkdmFwenRk
cDZ0NXR3cmVkeHhqeGRzcjQyZndzcnh2MDIyenIiIHRpbWVzdGFtcD0iMTU3OTAyOTAyOSI+MzE3
PC9rZXk+PC9mb3JlaWduLWtleXM+PHJlZi10eXBlIG5hbWU9IkpvdXJuYWwgQXJ0aWNsZSI+MTc8
L3JlZi10eXBlPjxjb250cmlidXRvcnM+PGF1dGhvcnM+PGF1dGhvcj5Ja3VzaGlybywgSGlyb2tv
PC9hdXRob3I+PGF1dGhvcj5Jc2xhbSwgTW9oYW1tYWQgTWFpbnVsPC9hdXRob3I+PGF1dGhvcj5P
a2Ftb3RvLCBBa2loaXJvPC9hdXRob3I+PGF1dGhvcj5Ib3Nla2ksIEp1bjwvYXV0aG9yPjxhdXRo
b3I+TXVyYWthd2EsIFRha2VzaGk8L2F1dGhvcj48YXV0aG9yPkZ1amlpLCBTaGlnZXJ1PC9hdXRo
b3I+PGF1dGhvcj5NaXlhaGFyYSwgSWt1a288L2F1dGhvcj48YXV0aG9yPkhheWFzaGksIEhpZGV5
dWtpPC9hdXRob3I+PC9hdXRob3JzPjwvY29udHJpYnV0b3JzPjx0aXRsZXM+PHRpdGxlPlN0cnVj
dHVyYWwgSW5zaWdodHMgaW50byB0aGUgRW56eW1hdGljIE1lY2hhbmlzbSBvZiBTZXJpbmUgUGFs
bWl0b3lsdHJhbnNmZXJhc2UgZnJvbSBTcGhpbmdvYmFjdGVyaXVtIG11bHRpdm9ydW08L3RpdGxl
PjxzZWNvbmRhcnktdGl0bGU+VGhlIEpvdXJuYWwgb2YgQmlvY2hlbWlzdHJ5PC9zZWNvbmRhcnkt
dGl0bGU+PC90aXRsZXM+PHBlcmlvZGljYWw+PGZ1bGwtdGl0bGU+VGhlIEpvdXJuYWwgb2YgQmlv
Y2hlbWlzdHJ5PC9mdWxsLXRpdGxlPjwvcGVyaW9kaWNhbD48cGFnZXM+NTQ5LTU2MjwvcGFnZXM+
PHZvbHVtZT4xNDY8L3ZvbHVtZT48bnVtYmVyPjQ8L251bWJlcj48ZGF0ZXM+PHllYXI+MjAwOTwv
eWVhcj48L2RhdGVzPjxpc2JuPjAwMjEtOTI0WDwvaXNibj48dXJscz48cmVsYXRlZC11cmxzPjx1
cmw+aHR0cHM6Ly9kb2kub3JnLzEwLjEwOTMvamIvbXZwMTAwPC91cmw+PHVybD5odHRwczovL3dh
dGVybWFyay5zaWx2ZXJjaGFpci5jb20vbXZwMTAwLnBkZj90b2tlbj1BUUVDQUhpMjA4QkU0OU9v
YW45a2toV19FcmN5N0RtM1pMXzlDZjNxZktBYzQ4NXlzZ0FBQW5Nd2dnSnZCZ2txaGtpRzl3MEJC
d2FnZ2dKZ01JSUNYQUlCQURDQ0FsVUdDU3FHU0liM0RRRUhBVEFlQmdsZ2hrZ0JaUU1FQVM0d0VR
UU0xNmlJc1p4bno1V3BCYzZCQWdFUWdJSUNKbzBNSnJPT2RkMFdTb0pMVEtwUlpVMGJKTDZKcWJk
ZS1NNEdEN1I0OGkzMzFDQmx0U21UTGM4Uy10c0k3WUE0UTN6ZUpFT3N4QkR1S1hvVEt2VXZQVDZV
dmVfSkUtN09uQVlwYVI5RmNKemFSTjBtV1NlZldpY0RiTTYxQkNJMzd4YkZKdEt5SlFZZjZFWl9O
ZHQzSFBYcWpIQWZwbExjR2pPWlJJQTFUTjN0VFN1bXpUREJjaWlobEIwbmJaU1U5R3JkaTZ1OWFK
clRxbUlnOWczVjVCYnItQUpPajhWZzR6OHN1N1ZtM3ZxRy1qQ1ZCWXlRX1d3OWtCdlZqekgzamlt
QXI3SEx4R3BJR1E0dnk4YTRZdVpuT2tlVzB3QmNvOGVUMzVNZEdydF9xNXJabzZsZ19GRUkyTGtz
UG5XYzlqYTRDcXNmQXczMmF3YjhfQjlDUF9aaDd4clVCcTlVd1E0Y19ZSUl0ZGNsWXljWDI3TGtC
VmRRZWRTRnlWbHFNVVM1S25XMXJuVnEtUENGY2JRQkFyZVI1QUQ5TmxpdG04SERUMFhudnF3dHNr
LXdQQnI4SjRDajNkMTZTRVE1ODZxWVRxckhEckJXTDM0dVVCcHFydmJqTUg1OFVlaGJPTzRSYmtV
SHZHMFBtTEtUdVRHQVg4WmlmVi16T3hNU25rTk1xUUNJUTNjcTlObE1OVlBobEFlNGcyZmd6aXJE
RndNQ3puVGNLeXo5TWFsNFV3X3FrTlNYQm5ubGVEcUdEOTBBd05wWUdFWDlJbG0zWGhFWHA1Q1kx
Zk1qeENTX2VsNjJfSVNBdV9vOF9XVVktUWZHUHpMSFBDR3ZvWERUaWQtQkp6d0NCcUo5ZjRZcWZt
bXVGZjRyYmc5QTJjNkYzNzczNkpoX2w0SHJ4OE56OWk2OU9XYW9iNF93cm1LVm5ZVHI2RjRUVldx
c1hMSkZPcXlsMlNZSnFDVGVLU2M8L3VybD48L3JlbGF0ZWQtdXJscz48L3VybHM+PGVsZWN0cm9u
aWMtcmVzb3VyY2UtbnVtPjEwLjEwOTMvamIvbXZwMTAwPC9lbGVjdHJvbmljLXJlc291cmNlLW51
bT48YWNjZXNzLWRhdGU+MS8xNC8yMDIwPC9hY2Nlc3MtZGF0ZT48L3JlY29yZD48L0NpdGU+PC9F
bmROb3RlPgB=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(112-114)</w:t>
      </w:r>
      <w:r w:rsidRPr="00963F09">
        <w:rPr>
          <w:rFonts w:asciiTheme="majorBidi" w:hAnsiTheme="majorBidi" w:cstheme="majorBidi"/>
          <w:bCs/>
        </w:rPr>
        <w:fldChar w:fldCharType="end"/>
      </w:r>
      <w:r w:rsidRPr="00963F09">
        <w:rPr>
          <w:rFonts w:asciiTheme="majorBidi" w:hAnsiTheme="majorBidi" w:cstheme="majorBidi"/>
          <w:bCs/>
        </w:rPr>
        <w:t xml:space="preserve">, but since the bacterial SPT homologs are soluble homodimers, they provided limited insights into the catalytic mechanism of eukaryotic SPT. In 2021, structures of a human SPT–ORMDL3 complex (ORMDL proteins function as regulatory subunits) in different catalytic states were solved </w:t>
      </w:r>
      <w:r w:rsidRPr="00963F09">
        <w:rPr>
          <w:rFonts w:asciiTheme="majorBidi" w:hAnsiTheme="majorBidi" w:cstheme="majorBidi"/>
          <w:bCs/>
        </w:rPr>
        <w:fldChar w:fldCharType="begin">
          <w:fldData xml:space="preserve">PEVuZE5vdGU+PENpdGU+PEF1dGhvcj5MaTwvQXV0aG9yPjxZZWFyPjIwMjE8L1llYXI+PFJlY051
bT42NjU8L1JlY051bT48RGlzcGxheVRleHQ+KDExNSwgMTE2KTwvRGlzcGxheVRleHQ+PHJlY29y
ZD48cmVjLW51bWJlcj42NjU8L3JlYy1udW1iZXI+PGZvcmVpZ24ta2V5cz48a2V5IGFwcD0iRU4i
IGRiLWlkPSJkdmFwenRkcDZ0NXR3cmVkeHhqeGRzcjQyZndzcnh2MDIyenIiIHRpbWVzdGFtcD0i
MTY5NDQ2MjcyMyI+NjY1PC9rZXk+PC9mb3JlaWduLWtleXM+PHJlZi10eXBlIG5hbWU9IkpvdXJu
YWwgQXJ0aWNsZSI+MTc8L3JlZi10eXBlPjxjb250cmlidXRvcnM+PGF1dGhvcnM+PGF1dGhvcj5M
aSwgU2lzaTwvYXV0aG9yPjxhdXRob3I+WGllLCBUaWFuPC9hdXRob3I+PGF1dGhvcj5MaXUsIFBl
bmc8L2F1dGhvcj48YXV0aG9yPldhbmcsIExlaTwvYXV0aG9yPjxhdXRob3I+R29uZywgWGluPC9h
dXRob3I+PC9hdXRob3JzPjwvY29udHJpYnV0b3JzPjx0aXRsZXM+PHRpdGxlPlN0cnVjdHVyYWwg
aW5zaWdodHMgaW50byB0aGUgYXNzZW1ibHkgYW5kIHN1YnN0cmF0ZSBzZWxlY3Rpdml0eSBvZiBo
dW1hbiBTUFTigJNPUk1ETDMgY29tcGxleDwvdGl0bGU+PHNlY29uZGFyeS10aXRsZT5OYXR1cmUg
U3RydWN0dXJhbCAmYW1wOyBNb2xlY3VsYXIgQmlvbG9neTwvc2Vjb25kYXJ5LXRpdGxlPjwvdGl0
bGVzPjxwZXJpb2RpY2FsPjxmdWxsLXRpdGxlPk5hdHVyZSBTdHJ1Y3R1cmFsICZhbXA7IE1vbGVj
dWxhciBCaW9sb2d5PC9mdWxsLXRpdGxlPjwvcGVyaW9kaWNhbD48cGFnZXM+MjQ5LTI1NzwvcGFn
ZXM+PHZvbHVtZT4yODwvdm9sdW1lPjxudW1iZXI+MzwvbnVtYmVyPjxkYXRlcz48eWVhcj4yMDIx
PC95ZWFyPjxwdWItZGF0ZXM+PGRhdGU+MjAyMS8wMy8wMTwvZGF0ZT48L3B1Yi1kYXRlcz48L2Rh
dGVzPjxpc2JuPjE1NDUtOTk4NTwvaXNibj48dXJscz48cmVsYXRlZC11cmxzPjx1cmw+aHR0cHM6
Ly9kb2kub3JnLzEwLjEwMzgvczQxNTk0LTAyMC0wMDU1My03PC91cmw+PC9yZWxhdGVkLXVybHM+
PC91cmxzPjxlbGVjdHJvbmljLXJlc291cmNlLW51bT4xMC4xMDM4L3M0MTU5NC0wMjAtMDA1NTMt
NzwvZWxlY3Ryb25pYy1yZXNvdXJjZS1udW0+PC9yZWNvcmQ+PC9DaXRlPjxDaXRlPjxBdXRob3I+
V2FuZzwvQXV0aG9yPjxZZWFyPjIwMjE8L1llYXI+PFJlY051bT42NjY8L1JlY051bT48cmVjb3Jk
PjxyZWMtbnVtYmVyPjY2NjwvcmVjLW51bWJlcj48Zm9yZWlnbi1rZXlzPjxrZXkgYXBwPSJFTiIg
ZGItaWQ9ImR2YXB6dGRwNnQ1dHdyZWR4eGp4ZHNyNDJmd3NyeHYwMjJ6ciIgdGltZXN0YW1wPSIx
Njk0NDYyNzY1Ij42NjY8L2tleT48L2ZvcmVpZ24ta2V5cz48cmVmLXR5cGUgbmFtZT0iSm91cm5h
bCBBcnRpY2xlIj4xNzwvcmVmLXR5cGU+PGNvbnRyaWJ1dG9ycz48YXV0aG9ycz48YXV0aG9yPldh
bmcsIFlpbmdkaTwvYXV0aG9yPjxhdXRob3I+Tml1LCBZaW1pbmc8L2F1dGhvcj48YXV0aG9yPlpo
YW5nLCBaaGU8L2F1dGhvcj48YXV0aG9yPkdhYmxlLCBLZW5uZXRoPC9hdXRob3I+PGF1dGhvcj5H
dXB0YSwgU2l0YSBELjwvYXV0aG9yPjxhdXRob3I+U29tYXNoZWthcmFwcGEsIE5pcmFuamFuYWt1
bWFyaTwvYXV0aG9yPjxhdXRob3I+SGFuLCBHb25nc2hlPC9hdXRob3I+PGF1dGhvcj5aaGFvLCBI
b25ndHU8L2F1dGhvcj48YXV0aG9yPk15YXNuaWtvdiwgQWxleGFuZGVyIEcuPC9hdXRob3I+PGF1
dGhvcj5LYWxhdGh1ciwgUmF2aSBDLjwvYXV0aG9yPjxhdXRob3I+RHVubiwgVGVyZXNhIE0uPC9h
dXRob3I+PGF1dGhvcj5MZWUsIENoaWEtSHN1ZWg8L2F1dGhvcj48L2F1dGhvcnM+PC9jb250cmli
dXRvcnM+PHRpdGxlcz48dGl0bGU+U3RydWN0dXJhbCBpbnNpZ2h0cyBpbnRvIHRoZSByZWd1bGF0
aW9uIG9mIGh1bWFuIHNlcmluZSBwYWxtaXRveWx0cmFuc2ZlcmFzZSBjb21wbGV4ZXM8L3RpdGxl
PjxzZWNvbmRhcnktdGl0bGU+TmF0dXJlIFN0cnVjdHVyYWwgJmFtcDsgTW9sZWN1bGFyIEJpb2xv
Z3k8L3NlY29uZGFyeS10aXRsZT48L3RpdGxlcz48cGVyaW9kaWNhbD48ZnVsbC10aXRsZT5OYXR1
cmUgU3RydWN0dXJhbCAmYW1wOyBNb2xlY3VsYXIgQmlvbG9neTwvZnVsbC10aXRsZT48L3Blcmlv
ZGljYWw+PHBhZ2VzPjI0MC0yNDg8L3BhZ2VzPjx2b2x1bWU+Mjg8L3ZvbHVtZT48bnVtYmVyPjM8
L251bWJlcj48ZGF0ZXM+PHllYXI+MjAyMTwveWVhcj48cHViLWRhdGVzPjxkYXRlPjIwMjEvMDMv
MDE8L2RhdGU+PC9wdWItZGF0ZXM+PC9kYXRlcz48aXNibj4xNTQ1LTk5ODU8L2lzYm4+PHVybHM+
PHJlbGF0ZWQtdXJscz48dXJsPmh0dHBzOi8vZG9pLm9yZy8xMC4xMDM4L3M0MTU5NC0wMjAtMDA1
NTEtOTwvdXJsPjwvcmVsYXRlZC11cmxzPjwvdXJscz48ZWxlY3Ryb25pYy1yZXNvdXJjZS1udW0+
MTAuMTAzOC9zNDE1OTQtMDIwLTAwNTUxLTk8L2VsZWN0cm9uaWMtcmVzb3VyY2UtbnVtPjwvcmVj
b3JkPjwvQ2l0ZT48L0VuZE5vdGU+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PEVuZE5vdGU+PENpdGU+PEF1dGhvcj5MaTwvQXV0aG9yPjxZZWFyPjIwMjE8L1llYXI+PFJlY051
bT42NjU8L1JlY051bT48RGlzcGxheVRleHQ+KDExNSwgMTE2KTwvRGlzcGxheVRleHQ+PHJlY29y
ZD48cmVjLW51bWJlcj42NjU8L3JlYy1udW1iZXI+PGZvcmVpZ24ta2V5cz48a2V5IGFwcD0iRU4i
IGRiLWlkPSJkdmFwenRkcDZ0NXR3cmVkeHhqeGRzcjQyZndzcnh2MDIyenIiIHRpbWVzdGFtcD0i
MTY5NDQ2MjcyMyI+NjY1PC9rZXk+PC9mb3JlaWduLWtleXM+PHJlZi10eXBlIG5hbWU9IkpvdXJu
YWwgQXJ0aWNsZSI+MTc8L3JlZi10eXBlPjxjb250cmlidXRvcnM+PGF1dGhvcnM+PGF1dGhvcj5M
aSwgU2lzaTwvYXV0aG9yPjxhdXRob3I+WGllLCBUaWFuPC9hdXRob3I+PGF1dGhvcj5MaXUsIFBl
bmc8L2F1dGhvcj48YXV0aG9yPldhbmcsIExlaTwvYXV0aG9yPjxhdXRob3I+R29uZywgWGluPC9h
dXRob3I+PC9hdXRob3JzPjwvY29udHJpYnV0b3JzPjx0aXRsZXM+PHRpdGxlPlN0cnVjdHVyYWwg
aW5zaWdodHMgaW50byB0aGUgYXNzZW1ibHkgYW5kIHN1YnN0cmF0ZSBzZWxlY3Rpdml0eSBvZiBo
dW1hbiBTUFTigJNPUk1ETDMgY29tcGxleDwvdGl0bGU+PHNlY29uZGFyeS10aXRsZT5OYXR1cmUg
U3RydWN0dXJhbCAmYW1wOyBNb2xlY3VsYXIgQmlvbG9neTwvc2Vjb25kYXJ5LXRpdGxlPjwvdGl0
bGVzPjxwZXJpb2RpY2FsPjxmdWxsLXRpdGxlPk5hdHVyZSBTdHJ1Y3R1cmFsICZhbXA7IE1vbGVj
dWxhciBCaW9sb2d5PC9mdWxsLXRpdGxlPjwvcGVyaW9kaWNhbD48cGFnZXM+MjQ5LTI1NzwvcGFn
ZXM+PHZvbHVtZT4yODwvdm9sdW1lPjxudW1iZXI+MzwvbnVtYmVyPjxkYXRlcz48eWVhcj4yMDIx
PC95ZWFyPjxwdWItZGF0ZXM+PGRhdGU+MjAyMS8wMy8wMTwvZGF0ZT48L3B1Yi1kYXRlcz48L2Rh
dGVzPjxpc2JuPjE1NDUtOTk4NTwvaXNibj48dXJscz48cmVsYXRlZC11cmxzPjx1cmw+aHR0cHM6
Ly9kb2kub3JnLzEwLjEwMzgvczQxNTk0LTAyMC0wMDU1My03PC91cmw+PC9yZWxhdGVkLXVybHM+
PC91cmxzPjxlbGVjdHJvbmljLXJlc291cmNlLW51bT4xMC4xMDM4L3M0MTU5NC0wMjAtMDA1NTMt
NzwvZWxlY3Ryb25pYy1yZXNvdXJjZS1udW0+PC9yZWNvcmQ+PC9DaXRlPjxDaXRlPjxBdXRob3I+
V2FuZzwvQXV0aG9yPjxZZWFyPjIwMjE8L1llYXI+PFJlY051bT42NjY8L1JlY051bT48cmVjb3Jk
PjxyZWMtbnVtYmVyPjY2NjwvcmVjLW51bWJlcj48Zm9yZWlnbi1rZXlzPjxrZXkgYXBwPSJFTiIg
ZGItaWQ9ImR2YXB6dGRwNnQ1dHdyZWR4eGp4ZHNyNDJmd3NyeHYwMjJ6ciIgdGltZXN0YW1wPSIx
Njk0NDYyNzY1Ij42NjY8L2tleT48L2ZvcmVpZ24ta2V5cz48cmVmLXR5cGUgbmFtZT0iSm91cm5h
bCBBcnRpY2xlIj4xNzwvcmVmLXR5cGU+PGNvbnRyaWJ1dG9ycz48YXV0aG9ycz48YXV0aG9yPldh
bmcsIFlpbmdkaTwvYXV0aG9yPjxhdXRob3I+Tml1LCBZaW1pbmc8L2F1dGhvcj48YXV0aG9yPlpo
YW5nLCBaaGU8L2F1dGhvcj48YXV0aG9yPkdhYmxlLCBLZW5uZXRoPC9hdXRob3I+PGF1dGhvcj5H
dXB0YSwgU2l0YSBELjwvYXV0aG9yPjxhdXRob3I+U29tYXNoZWthcmFwcGEsIE5pcmFuamFuYWt1
bWFyaTwvYXV0aG9yPjxhdXRob3I+SGFuLCBHb25nc2hlPC9hdXRob3I+PGF1dGhvcj5aaGFvLCBI
b25ndHU8L2F1dGhvcj48YXV0aG9yPk15YXNuaWtvdiwgQWxleGFuZGVyIEcuPC9hdXRob3I+PGF1
dGhvcj5LYWxhdGh1ciwgUmF2aSBDLjwvYXV0aG9yPjxhdXRob3I+RHVubiwgVGVyZXNhIE0uPC9h
dXRob3I+PGF1dGhvcj5MZWUsIENoaWEtSHN1ZWg8L2F1dGhvcj48L2F1dGhvcnM+PC9jb250cmli
dXRvcnM+PHRpdGxlcz48dGl0bGU+U3RydWN0dXJhbCBpbnNpZ2h0cyBpbnRvIHRoZSByZWd1bGF0
aW9uIG9mIGh1bWFuIHNlcmluZSBwYWxtaXRveWx0cmFuc2ZlcmFzZSBjb21wbGV4ZXM8L3RpdGxl
PjxzZWNvbmRhcnktdGl0bGU+TmF0dXJlIFN0cnVjdHVyYWwgJmFtcDsgTW9sZWN1bGFyIEJpb2xv
Z3k8L3NlY29uZGFyeS10aXRsZT48L3RpdGxlcz48cGVyaW9kaWNhbD48ZnVsbC10aXRsZT5OYXR1
cmUgU3RydWN0dXJhbCAmYW1wOyBNb2xlY3VsYXIgQmlvbG9neTwvZnVsbC10aXRsZT48L3Blcmlv
ZGljYWw+PHBhZ2VzPjI0MC0yNDg8L3BhZ2VzPjx2b2x1bWU+Mjg8L3ZvbHVtZT48bnVtYmVyPjM8
L251bWJlcj48ZGF0ZXM+PHllYXI+MjAyMTwveWVhcj48cHViLWRhdGVzPjxkYXRlPjIwMjEvMDMv
MDE8L2RhdGU+PC9wdWItZGF0ZXM+PC9kYXRlcz48aXNibj4xNTQ1LTk5ODU8L2lzYm4+PHVybHM+
PHJlbGF0ZWQtdXJscz48dXJsPmh0dHBzOi8vZG9pLm9yZy8xMC4xMDM4L3M0MTU5NC0wMjAtMDA1
NTEtOTwvdXJsPjwvcmVsYXRlZC11cmxzPjwvdXJscz48ZWxlY3Ryb25pYy1yZXNvdXJjZS1udW0+
MTAuMTAzOC9zNDE1OTQtMDIwLTAwNTUxLTk8L2VsZWN0cm9uaWMtcmVzb3VyY2UtbnVtPjwvcmVj
b3JkPjwvQ2l0ZT48L0VuZE5vdGU+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(115, 116)</w:t>
      </w:r>
      <w:r w:rsidRPr="00963F09">
        <w:rPr>
          <w:rFonts w:asciiTheme="majorBidi" w:hAnsiTheme="majorBidi" w:cstheme="majorBidi"/>
          <w:bCs/>
        </w:rPr>
        <w:fldChar w:fldCharType="end"/>
      </w:r>
      <w:r w:rsidRPr="00963F09">
        <w:rPr>
          <w:rFonts w:asciiTheme="majorBidi" w:hAnsiTheme="majorBidi" w:cstheme="majorBidi"/>
          <w:bCs/>
        </w:rPr>
        <w:t xml:space="preserve">, and later the ceramide-sensing mechanism of SPT-ORMDL3 complex was studied use the ceramide-bound structure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&lt;EndNote&gt;&lt;Cite&gt;&lt;Author&gt;Xie&lt;/Author&gt;&lt;Year&gt;2023&lt;/Year&gt;&lt;RecNum&gt;667&lt;/RecNum&gt;&lt;DisplayText&gt;(117)&lt;/DisplayText&gt;&lt;record&gt;&lt;rec-number&gt;667&lt;/rec-number&gt;&lt;foreign-keys&gt;&lt;key app="EN" db-id="dvapztdp6t5twredxxjxdsr42fwsrxv022zr" timestamp="1694462837"&gt;667&lt;/key&gt;&lt;/foreign-keys&gt;&lt;ref-type name="Journal Article"&gt;17&lt;/ref-type&gt;&lt;contributors&gt;&lt;authors&gt;&lt;author&gt;Xie, Tian&lt;/author&gt;&lt;author&gt;Liu, Peng&lt;/author&gt;&lt;author&gt;Wu, Xinyue&lt;/author&gt;&lt;author&gt;Dong, Feitong&lt;/author&gt;&lt;author&gt;Zhang, Zike&lt;/author&gt;&lt;author&gt;Yue, Jian&lt;/author&gt;&lt;author&gt;Mahawar, Usha&lt;/author&gt;&lt;author&gt;Farooq, Faheem&lt;/author&gt;&lt;author&gt;Vohra, Hisham&lt;/author&gt;&lt;author&gt;Fang, Qi&lt;/author&gt;&lt;author&gt;Liu, Wenchen&lt;/author&gt;&lt;author&gt;Wattenberg, Binks W.&lt;/author&gt;&lt;author&gt;Gong, Xin&lt;/author&gt;&lt;/authors&gt;&lt;/contributors&gt;&lt;titles&gt;&lt;title&gt;Ceramide sensing by human SPT-ORMDL complex for establishing sphingolipid homeostasis&lt;/title&gt;&lt;secondary-title&gt;Nature Communications&lt;/secondary-title&gt;&lt;/titles&gt;&lt;periodical&gt;&lt;full-title&gt;Nature communications&lt;/full-title&gt;&lt;abbr-1&gt;Nat Commun&lt;/abbr-1&gt;&lt;/periodical&gt;&lt;pages&gt;3475&lt;/pages&gt;&lt;volume&gt;14&lt;/volume&gt;&lt;number&gt;1&lt;/number&gt;&lt;dates&gt;&lt;year&gt;2023&lt;/year&gt;&lt;pub-dates&gt;&lt;date&gt;2023/06/13&lt;/date&gt;&lt;/pub-dates&gt;&lt;/dates&gt;&lt;isbn&gt;2041-1723&lt;/isbn&gt;&lt;urls&gt;&lt;related-urls&gt;&lt;url&gt;https://doi.org/10.1038/s41467-023-39274-y&lt;/url&gt;&lt;/related-urls&gt;&lt;/urls&gt;&lt;electronic-resource-num&gt;10.1038/s41467-023-39274-y&lt;/electronic-resource-num&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(117)</w:t>
      </w:r>
      <w:r w:rsidRPr="00963F09">
        <w:rPr>
          <w:rFonts w:asciiTheme="majorBidi" w:hAnsiTheme="majorBidi" w:cstheme="majorBidi"/>
          <w:bCs/>
        </w:rPr>
        <w:fldChar w:fldCharType="end"/>
      </w:r>
      <w:r w:rsidRPr="00963F09">
        <w:rPr>
          <w:rFonts w:asciiTheme="majorBidi" w:hAnsiTheme="majorBidi" w:cstheme="majorBidi"/>
          <w:bCs/>
        </w:rPr>
        <w:t xml:space="preserve">. Due to the high sequence similarity between fungal and mammalian SPT subunits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&lt;EndNote&gt;&lt;Cite&gt;&lt;Author&gt;Hanada&lt;/Author&gt;&lt;Year&gt;1997&lt;/Year&gt;&lt;RecNum&gt;668&lt;/RecNum&gt;&lt;DisplayText&gt;(118)&lt;/DisplayText&gt;&lt;record&gt;&lt;rec-number&gt;668&lt;/rec-number&gt;&lt;foreign-keys&gt;&lt;key app="EN" db-id="dvapztdp6t5twredxxjxdsr42fwsrxv022zr" timestamp="1694463114"&gt;668&lt;/key&gt;&lt;/foreign-keys&gt;&lt;ref-type name="Journal Article"&gt;17&lt;/ref-type&gt;&lt;contributors&gt;&lt;authors&gt;&lt;author&gt;Hanada, Kentaro&lt;/author&gt;&lt;author&gt;Hara, Tomoko&lt;/author&gt;&lt;author&gt;Nishijima, Masahiro&lt;/author&gt;&lt;author&gt;Kuge, Osamu&lt;/author&gt;&lt;author&gt;Dickson, Robert C&lt;/author&gt;&lt;author&gt;Nagiec, M Marek&lt;/author&gt;&lt;/authors&gt;&lt;/contributors&gt;&lt;titles&gt;&lt;title&gt;A mammalian homolog of the yeast LCB1 encodes a component of serine palmitoyltransferase, the enzyme catalyzing the first step in sphingolipid synthesis&lt;/title&gt;&lt;secondary-title&gt;Journal of Biological Chemistry&lt;/secondary-title&gt;&lt;/titles&gt;&lt;periodical&gt;&lt;full-title&gt;Journal of Biological Chemistry&lt;/full-title&gt;&lt;/periodical&gt;&lt;pages&gt;32108-32114&lt;/pages&gt;&lt;volume&gt;272&lt;/volume&gt;&lt;number&gt;51&lt;/number&gt;&lt;dates&gt;&lt;year&gt;1997&lt;/year&gt;&lt;/dates&gt;&lt;isbn&gt;0021-9258&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(118)</w:t>
      </w:r>
      <w:r w:rsidRPr="00963F09">
        <w:rPr>
          <w:rFonts w:asciiTheme="majorBidi" w:hAnsiTheme="majorBidi" w:cstheme="majorBidi"/>
          <w:bCs/>
        </w:rPr>
        <w:fldChar w:fldCharType="end"/>
      </w:r>
      <w:r w:rsidRPr="00963F09">
        <w:rPr>
          <w:rFonts w:asciiTheme="majorBidi" w:hAnsiTheme="majorBidi" w:cstheme="majorBidi"/>
          <w:bCs/>
        </w:rPr>
        <w:t xml:space="preserve">, the human SPT-ORMDL3 complex can be used to study the mechanism of unknown SPT inhibitors such as </w:t>
      </w:r>
      <w:proofErr w:type="spellStart"/>
      <w:r w:rsidRPr="00963F09">
        <w:rPr>
          <w:rFonts w:asciiTheme="majorBidi" w:hAnsiTheme="majorBidi" w:cstheme="majorBidi"/>
          <w:bCs/>
        </w:rPr>
        <w:t>sphingofungins</w:t>
      </w:r>
      <w:proofErr w:type="spellEnd"/>
      <w:r w:rsidRPr="00963F09">
        <w:rPr>
          <w:rFonts w:asciiTheme="majorBidi" w:hAnsiTheme="majorBidi" w:cstheme="majorBidi"/>
          <w:bCs/>
        </w:rPr>
        <w:t xml:space="preserve"> </w:t>
      </w:r>
      <w:r w:rsidRPr="00963F09">
        <w:rPr>
          <w:rFonts w:asciiTheme="majorBidi" w:hAnsiTheme="majorBidi" w:cstheme="majorBidi"/>
          <w:bCs/>
        </w:rPr>
        <w:fldChar w:fldCharType="begin">
          <w:fldData xml:space="preserve">PEVuZE5vdGU+PENpdGU+PEF1dGhvcj5WQU5NSURETEVTV09SVEg8L0F1dGhvcj48WWVhcj4xOTky
PC9ZZWFyPjxSZWNOdW0+NjY5PC9SZWNOdW0+PERpc3BsYXlUZXh0PigxMTksIDEyMCk8L0Rpc3Bs
YXlUZXh0PjxyZWNvcmQ+PHJlYy1udW1iZXI+NjY5PC9yZWMtbnVtYmVyPjxmb3JlaWduLWtleXM+
PGtleSBhcHA9IkVOIiBkYi1pZD0iZHZhcHp0ZHA2dDV0d3JlZHh4anhkc3I0MmZ3c3J4djAyMnpy
IiB0aW1lc3RhbXA9IjE2OTQ0NjMyNTAiPjY2OTwva2V5PjwvZm9yZWlnbi1rZXlzPjxyZWYtdHlw
ZSBuYW1lPSJKb3VybmFsIEFydGljbGUiPjE3PC9yZWYtdHlwZT48Y29udHJpYnV0b3JzPjxhdXRo
b3JzPjxhdXRob3I+VkFOTUlERExFU1dPUlRILCBGUkFOSzwvYXV0aG9yPjxhdXRob3I+R0lBQ09C
QkUsIFJPQkVSVCBBPC9hdXRob3I+PGF1dGhvcj5MT1BFWiwgTUFSSUE8L2F1dGhvcj48YXV0aG9y
PkdBUlJJVFksIEdFT1JHRTwvYXV0aG9yPjxhdXRob3I+QkxBTkQsIEpVRElUSCBBPC9hdXRob3I+
PGF1dGhvcj5CYXJ0aXphbCwgS0VOPC9hdXRob3I+PGF1dGhvcj5GUk9NVExJTkcsIFJPQkVSVCBB
PC9hdXRob3I+PGF1dGhvcj5Qb2xpc2hvb2ssIEpPTjwvYXV0aG9yPjxhdXRob3I+WldFRVJJTkss
IE1BUkNJQTwvYXV0aG9yPjxhdXRob3I+RURJU09OLCBBTk4gTTwvYXV0aG9yPjwvYXV0aG9ycz48
L2NvbnRyaWJ1dG9ycz48dGl0bGVzPjx0aXRsZT5TUEhJTkdPRlVOR0lOUyBBLCBCLCBDLCBBTkQg
RDsgQSBORVcgRkFNSUxZIE9GIEFOVElGVU5HQUwgQUdFTlRTIEkuIEZFUk1FTlRBVElPTiwgSVNP
TEFUSU9OLCBBTkQgQklPTE9HSUNBTCBBQ1RJVklUWTwvdGl0bGU+PHNlY29uZGFyeS10aXRsZT5U
aGUgSm91cm5hbCBvZiBBbnRpYmlvdGljczwvc2Vjb25kYXJ5LXRpdGxlPjwvdGl0bGVzPjxwZXJp
b2RpY2FsPjxmdWxsLXRpdGxlPlRoZSBKb3VybmFsIG9mIEFudGliaW90aWNzPC9mdWxsLXRpdGxl
PjwvcGVyaW9kaWNhbD48cGFnZXM+ODYxLTg2NzwvcGFnZXM+PHZvbHVtZT40NTwvdm9sdW1lPjxu
dW1iZXI+NjwvbnVtYmVyPjxkYXRlcz48eWVhcj4xOTkyPC95ZWFyPjwvZGF0ZXM+PGlzYm4+MDAy
MS04ODIwPC9pc2JuPjx1cmxzPjwvdXJscz48L3JlY29yZD48L0NpdGU+PENpdGU+PEF1dGhvcj5I
T1JOPC9BdXRob3I+PFllYXI+MTk5MjwvWWVhcj48UmVjTnVtPjY3MDwvUmVjTnVtPjxyZWNvcmQ+
PHJlYy1udW1iZXI+NjcwPC9yZWMtbnVtYmVyPjxmb3JlaWduLWtleXM+PGtleSBhcHA9IkVOIiBk
Yi1pZD0iZHZhcHp0ZHA2dDV0d3JlZHh4anhkc3I0MmZ3c3J4djAyMnpyIiB0aW1lc3RhbXA9IjE2
OTQ0NjMzODAiPjY3MDwva2V5PjwvZm9yZWlnbi1rZXlzPjxyZWYtdHlwZSBuYW1lPSJKb3VybmFs
IEFydGljbGUiPjE3PC9yZWYtdHlwZT48Y29udHJpYnV0b3JzPjxhdXRob3JzPjxhdXRob3I+SE9S
TiwgV0VORFkgUzwvYXV0aG9yPjxhdXRob3I+U01JVEgsIEpBQ0sgTDwvYXV0aG9yPjxhdXRob3I+
QklMTFMsIEdFUkFMRCBGPC9hdXRob3I+PGF1dGhvcj5SQUdIT09CQVIsIFNVU0FOIEw8L2F1dGhv
cj48YXV0aG9yPkhFTE1TLCBHUkVHT1JZIEw8L2F1dGhvcj48YXV0aG9yPktVUlRaLCBNWVJBIEI8
L2F1dGhvcj48YXV0aG9yPk1BUlJJTkFOLCBKRUFOIEE8L2F1dGhvcj48YXV0aG9yPkZST01NRVIs
IEJFVEggUjwvYXV0aG9yPjxhdXRob3I+VGhvcm50b24sIFJvc2VtYXJ5IEE8L2F1dGhvcj48YXV0
aG9yPk1hbmRhbGEsIFN1emFubmUgTTwvYXV0aG9yPjwvYXV0aG9ycz48L2NvbnRyaWJ1dG9ycz48
dGl0bGVzPjx0aXRsZT5TcGhpbmdvZnVuZ2lucyBFIGFuZCBGOiBOb3ZlbCBzZXJpbmVwYWxtaXRv
eWwgdHJhbnMtZmVyYXNlIGluaGliaXRvcnMgZnJvbSBQYWVjaWxvbXljZXMgdmFyaW90aWk8L3Rp
dGxlPjxzZWNvbmRhcnktdGl0bGU+VGhlIEpvdXJuYWwgb2YgQW50aWJpb3RpY3M8L3NlY29uZGFy
eS10aXRsZT48L3RpdGxlcz48cGVyaW9kaWNhbD48ZnVsbC10aXRsZT5UaGUgSm91cm5hbCBvZiBB
bnRpYmlvdGljczwvZnVsbC10aXRsZT48L3BlcmlvZGljYWw+PHBhZ2VzPjE2OTItMTY5NjwvcGFn
ZXM+PHZvbHVtZT40NTwvdm9sdW1lPjxudW1iZXI+MTA8L251bWJlcj48ZGF0ZXM+PHllYXI+MTk5
MjwveWVhcj48L2RhdGVzPjxpc2JuPjAwMjEtODgyMDwvaXNibj48dXJscz48L3VybHM+PC9yZWNv
cmQ+PC9DaXRlPjwvRW5kTm90ZT5=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PEVuZE5vdGU+PENpdGU+PEF1dGhvcj5WQU5NSURETEVTV09SVEg8L0F1dGhvcj48WWVhcj4xOTky
PC9ZZWFyPjxSZWNOdW0+NjY5PC9SZWNOdW0+PERpc3BsYXlUZXh0PigxMTksIDEyMCk8L0Rpc3Bs
YXlUZXh0PjxyZWNvcmQ+PHJlYy1udW1iZXI+NjY5PC9yZWMtbnVtYmVyPjxmb3JlaWduLWtleXM+
PGtleSBhcHA9IkVOIiBkYi1pZD0iZHZhcHp0ZHA2dDV0d3JlZHh4anhkc3I0MmZ3c3J4djAyMnpy
IiB0aW1lc3RhbXA9IjE2OTQ0NjMyNTAiPjY2OTwva2V5PjwvZm9yZWlnbi1rZXlzPjxyZWYtdHlw
ZSBuYW1lPSJKb3VybmFsIEFydGljbGUiPjE3PC9yZWYtdHlwZT48Y29udHJpYnV0b3JzPjxhdXRo
b3JzPjxhdXRob3I+VkFOTUlERExFU1dPUlRILCBGUkFOSzwvYXV0aG9yPjxhdXRob3I+R0lBQ09C
QkUsIFJPQkVSVCBBPC9hdXRob3I+PGF1dGhvcj5MT1BFWiwgTUFSSUE8L2F1dGhvcj48YXV0aG9y
PkdBUlJJVFksIEdFT1JHRTwvYXV0aG9yPjxhdXRob3I+QkxBTkQsIEpVRElUSCBBPC9hdXRob3I+
PGF1dGhvcj5CYXJ0aXphbCwgS0VOPC9hdXRob3I+PGF1dGhvcj5GUk9NVExJTkcsIFJPQkVSVCBB
PC9hdXRob3I+PGF1dGhvcj5Qb2xpc2hvb2ssIEpPTjwvYXV0aG9yPjxhdXRob3I+WldFRVJJTkss
IE1BUkNJQTwvYXV0aG9yPjxhdXRob3I+RURJU09OLCBBTk4gTTwvYXV0aG9yPjwvYXV0aG9ycz48
L2NvbnRyaWJ1dG9ycz48dGl0bGVzPjx0aXRsZT5TUEhJTkdPRlVOR0lOUyBBLCBCLCBDLCBBTkQg
RDsgQSBORVcgRkFNSUxZIE9GIEFOVElGVU5HQUwgQUdFTlRTIEkuIEZFUk1FTlRBVElPTiwgSVNP
TEFUSU9OLCBBTkQgQklPTE9HSUNBTCBBQ1RJVklUWTwvdGl0bGU+PHNlY29uZGFyeS10aXRsZT5U
aGUgSm91cm5hbCBvZiBBbnRpYmlvdGljczwvc2Vjb25kYXJ5LXRpdGxlPjwvdGl0bGVzPjxwZXJp
b2RpY2FsPjxmdWxsLXRpdGxlPlRoZSBKb3VybmFsIG9mIEFudGliaW90aWNzPC9mdWxsLXRpdGxl
PjwvcGVyaW9kaWNhbD48cGFnZXM+ODYxLTg2NzwvcGFnZXM+PHZvbHVtZT40NTwvdm9sdW1lPjxu
dW1iZXI+NjwvbnVtYmVyPjxkYXRlcz48eWVhcj4xOTkyPC95ZWFyPjwvZGF0ZXM+PGlzYm4+MDAy
MS04ODIwPC9pc2JuPjx1cmxzPjwvdXJscz48L3JlY29yZD48L0NpdGU+PENpdGU+PEF1dGhvcj5I
T1JOPC9BdXRob3I+PFllYXI+MTk5MjwvWWVhcj48UmVjTnVtPjY3MDwvUmVjTnVtPjxyZWNvcmQ+
PHJlYy1udW1iZXI+NjcwPC9yZWMtbnVtYmVyPjxmb3JlaWduLWtleXM+PGtleSBhcHA9IkVOIiBk
Yi1pZD0iZHZhcHp0ZHA2dDV0d3JlZHh4anhkc3I0MmZ3c3J4djAyMnpyIiB0aW1lc3RhbXA9IjE2
OTQ0NjMzODAiPjY3MDwva2V5PjwvZm9yZWlnbi1rZXlzPjxyZWYtdHlwZSBuYW1lPSJKb3VybmFs
IEFydGljbGUiPjE3PC9yZWYtdHlwZT48Y29udHJpYnV0b3JzPjxhdXRob3JzPjxhdXRob3I+SE9S
TiwgV0VORFkgUzwvYXV0aG9yPjxhdXRob3I+U01JVEgsIEpBQ0sgTDwvYXV0aG9yPjxhdXRob3I+
QklMTFMsIEdFUkFMRCBGPC9hdXRob3I+PGF1dGhvcj5SQUdIT09CQVIsIFNVU0FOIEw8L2F1dGhv
cj48YXV0aG9yPkhFTE1TLCBHUkVHT1JZIEw8L2F1dGhvcj48YXV0aG9yPktVUlRaLCBNWVJBIEI8
L2F1dGhvcj48YXV0aG9yPk1BUlJJTkFOLCBKRUFOIEE8L2F1dGhvcj48YXV0aG9yPkZST01NRVIs
IEJFVEggUjwvYXV0aG9yPjxhdXRob3I+VGhvcm50b24sIFJvc2VtYXJ5IEE8L2F1dGhvcj48YXV0
aG9yPk1hbmRhbGEsIFN1emFubmUgTTwvYXV0aG9yPjwvYXV0aG9ycz48L2NvbnRyaWJ1dG9ycz48
dGl0bGVzPjx0aXRsZT5TcGhpbmdvZnVuZ2lucyBFIGFuZCBGOiBOb3ZlbCBzZXJpbmVwYWxtaXRv
eWwgdHJhbnMtZmVyYXNlIGluaGliaXRvcnMgZnJvbSBQYWVjaWxvbXljZXMgdmFyaW90aWk8L3Rp
dGxlPjxzZWNvbmRhcnktdGl0bGU+VGhlIEpvdXJuYWwgb2YgQW50aWJpb3RpY3M8L3NlY29uZGFy
eS10aXRsZT48L3RpdGxlcz48cGVyaW9kaWNhbD48ZnVsbC10aXRsZT5UaGUgSm91cm5hbCBvZiBB
bnRpYmlvdGljczwvZnVsbC10aXRsZT48L3BlcmlvZGljYWw+PHBhZ2VzPjE2OTItMTY5NjwvcGFn
ZXM+PHZvbHVtZT40NTwvdm9sdW1lPjxudW1iZXI+MTA8L251bWJlcj48ZGF0ZXM+PHllYXI+MTk5
MjwveWVhcj48L2RhdGVzPjxpc2JuPjAwMjEtODgyMDwvaXNibj48dXJscz48L3VybHM+PC9yZWNv
cmQ+PC9DaXRlPjwvRW5kTm90ZT5=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(119, 120)</w:t>
      </w:r>
      <w:r w:rsidRPr="00963F09">
        <w:rPr>
          <w:rFonts w:asciiTheme="majorBidi" w:hAnsiTheme="majorBidi" w:cstheme="majorBidi"/>
          <w:bCs/>
        </w:rPr>
        <w:fldChar w:fldCharType="end"/>
      </w:r>
      <w:r w:rsidRPr="00963F09">
        <w:rPr>
          <w:rFonts w:asciiTheme="majorBidi" w:hAnsiTheme="majorBidi" w:cstheme="majorBidi"/>
          <w:bCs/>
        </w:rPr>
        <w:t xml:space="preserve"> and </w:t>
      </w:r>
      <w:proofErr w:type="spellStart"/>
      <w:r w:rsidRPr="00963F09">
        <w:rPr>
          <w:rFonts w:asciiTheme="majorBidi" w:hAnsiTheme="majorBidi" w:cstheme="majorBidi"/>
          <w:bCs/>
        </w:rPr>
        <w:t>lipoxamycin</w:t>
      </w:r>
      <w:proofErr w:type="spellEnd"/>
      <w:r w:rsidRPr="00963F09">
        <w:rPr>
          <w:rFonts w:asciiTheme="majorBidi" w:hAnsiTheme="majorBidi" w:cstheme="majorBidi"/>
          <w:bCs/>
        </w:rPr>
        <w:t xml:space="preserve">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&lt;EndNote&gt;&lt;Cite&gt;&lt;Author&gt;Mandala&lt;/Author&gt;&lt;Year&gt;1994&lt;/Year&gt;&lt;RecNum&gt;671&lt;/RecNum&gt;&lt;DisplayText&gt;(121, 122)&lt;/DisplayText&gt;&lt;record&gt;&lt;rec-number&gt;671&lt;/rec-number&gt;&lt;foreign-keys&gt;&lt;key app="EN" db-id="dvapztdp6t5twredxxjxdsr42fwsrxv022zr" timestamp="1694463465"&gt;671&lt;/key&gt;&lt;/foreign-keys&gt;&lt;ref-type name="Journal Article"&gt;17&lt;/ref-type&gt;&lt;contributors&gt;&lt;authors&gt;&lt;author&gt;Mandala, Suzanne M&lt;/author&gt;&lt;author&gt;Frommer, Beth R&lt;/author&gt;&lt;author&gt;Thornton, Rosemary A&lt;/author&gt;&lt;author&gt;KURTZ, MRYA B&lt;/author&gt;&lt;author&gt;Young, Noel M&lt;/author&gt;&lt;author&gt;Cabello, M Angeles&lt;/author&gt;&lt;author&gt;Genilloud, Olga&lt;/author&gt;&lt;author&gt;Liesch, Jerrold M&lt;/author&gt;&lt;author&gt;Smith, Jack L&lt;/author&gt;&lt;author&gt;Horn, Wendy S&lt;/author&gt;&lt;/authors&gt;&lt;/contributors&gt;&lt;titles&gt;&lt;title&gt;Inhibition of serine palmitoyl-transferase activity by lipoxamycin&lt;/title&gt;&lt;secondary-title&gt;The Journal of antibiotics&lt;/secondary-title&gt;&lt;/titles&gt;&lt;periodical&gt;&lt;full-title&gt;The Journal of Antibiotics&lt;/full-title&gt;&lt;/periodical&gt;&lt;pages&gt;376-379&lt;/pages&gt;&lt;volume&gt;47&lt;/volume&gt;&lt;number&gt;3&lt;/number&gt;&lt;dates&gt;&lt;year&gt;1994&lt;/year&gt;&lt;/dates&gt;&lt;isbn&gt;0021-8820&lt;/isbn&gt;&lt;urls&gt;&lt;/urls&gt;&lt;/record&gt;&lt;/Cite&gt;&lt;Cite&gt;&lt;Author&gt;Whaley&lt;/Author&gt;&lt;Year&gt;1971&lt;/Year&gt;&lt;RecNum&gt;672&lt;/RecNum&gt;&lt;record&gt;&lt;rec-number&gt;672&lt;/rec-number&gt;&lt;foreign-keys&gt;&lt;key app="EN" db-id="dvapztdp6t5twredxxjxdsr42fwsrxv022zr" timestamp="1694463495"&gt;672&lt;/key&gt;&lt;/foreign-keys&gt;&lt;ref-type name="Journal Article"&gt;17&lt;/ref-type&gt;&lt;contributors&gt;&lt;authors&gt;&lt;author&gt;Whaley, Howard A&lt;/author&gt;&lt;/authors&gt;&lt;/contributors&gt;&lt;titles&gt;&lt;title&gt;Structure of lipoxamycin, a novel antifungal antibiotic&lt;/title&gt;&lt;secondary-title&gt;Journal of the American Chemical Society&lt;/secondary-title&gt;&lt;/titles&gt;&lt;periodical&gt;&lt;full-title&gt;Journal of the American Chemical Society&lt;/full-title&gt;&lt;/periodical&gt;&lt;pages&gt;3767-3769&lt;/pages&gt;&lt;volume&gt;93&lt;/volume&gt;&lt;number&gt;15&lt;/number&gt;&lt;dates&gt;&lt;year&gt;1971&lt;/year&gt;&lt;/dates&gt;&lt;isbn&gt;0002-7863&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(121, 122)</w:t>
      </w:r>
      <w:r w:rsidRPr="00963F09">
        <w:rPr>
          <w:rFonts w:asciiTheme="majorBidi" w:hAnsiTheme="majorBidi" w:cstheme="majorBidi"/>
          <w:bCs/>
        </w:rPr>
        <w:fldChar w:fldCharType="end"/>
      </w:r>
      <w:r w:rsidRPr="00963F09">
        <w:rPr>
          <w:rFonts w:asciiTheme="majorBidi" w:hAnsiTheme="majorBidi" w:cstheme="majorBidi"/>
          <w:bCs/>
        </w:rPr>
        <w:t>.</w:t>
      </w:r>
    </w:p>
    <w:p w14:paraId="0031C65F" w14:textId="77777777" w:rsidR="00E45103" w:rsidRPr="00E86037" w:rsidRDefault="00E45103" w:rsidP="00252B57">
      <w:pPr>
        <w:widowControl w:val="0"/>
        <w:spacing w:line="480" w:lineRule="auto"/>
        <w:rPr>
          <w:rFonts w:asciiTheme="majorBidi" w:hAnsiTheme="majorBidi" w:cstheme="majorBidi"/>
          <w:b/>
        </w:rPr>
      </w:pPr>
      <w:r w:rsidRPr="00E86037">
        <w:rPr>
          <w:rFonts w:asciiTheme="majorBidi" w:hAnsiTheme="majorBidi" w:cstheme="majorBidi"/>
          <w:b/>
        </w:rPr>
        <w:t>Ceramide synthase</w:t>
      </w:r>
    </w:p>
    <w:p w14:paraId="393AD03E" w14:textId="72A455FB" w:rsidR="00B067CF" w:rsidRDefault="00E45103" w:rsidP="00B067CF">
      <w:pPr>
        <w:widowControl w:val="0"/>
        <w:spacing w:line="480" w:lineRule="auto"/>
        <w:ind w:firstLine="720"/>
        <w:rPr>
          <w:rFonts w:asciiTheme="majorBidi" w:hAnsiTheme="majorBidi" w:cstheme="majorBidi"/>
          <w:bCs/>
        </w:rPr>
      </w:pPr>
      <w:r w:rsidRPr="00963F09">
        <w:rPr>
          <w:rFonts w:asciiTheme="majorBidi" w:hAnsiTheme="majorBidi" w:cstheme="majorBidi"/>
          <w:bCs/>
        </w:rPr>
        <w:t xml:space="preserve">Ceramide synthase, another membrane-bound enzyme involved in sphingolipid biosynthesis, adds a fatty acyl chain from fatty acyl–coenzyme A (CoA) to the </w:t>
      </w:r>
      <w:proofErr w:type="spellStart"/>
      <w:r w:rsidRPr="00963F09">
        <w:rPr>
          <w:rFonts w:asciiTheme="majorBidi" w:hAnsiTheme="majorBidi" w:cstheme="majorBidi"/>
          <w:bCs/>
        </w:rPr>
        <w:t>sphingoid</w:t>
      </w:r>
      <w:proofErr w:type="spellEnd"/>
      <w:r w:rsidRPr="00963F09">
        <w:rPr>
          <w:rFonts w:asciiTheme="majorBidi" w:hAnsiTheme="majorBidi" w:cstheme="majorBidi"/>
          <w:bCs/>
        </w:rPr>
        <w:t xml:space="preserve"> base of </w:t>
      </w:r>
      <w:proofErr w:type="spellStart"/>
      <w:r w:rsidRPr="00963F09">
        <w:rPr>
          <w:rFonts w:asciiTheme="majorBidi" w:hAnsiTheme="majorBidi" w:cstheme="majorBidi"/>
          <w:bCs/>
        </w:rPr>
        <w:t>sphinganine</w:t>
      </w:r>
      <w:proofErr w:type="spellEnd"/>
      <w:r w:rsidRPr="00963F09">
        <w:rPr>
          <w:rFonts w:asciiTheme="majorBidi" w:hAnsiTheme="majorBidi" w:cstheme="majorBidi"/>
          <w:bCs/>
        </w:rPr>
        <w:t xml:space="preserve"> to form ceramide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&lt;EndNote&gt;&lt;Cite&gt;&lt;Author&gt;Nagiec&lt;/Author&gt;&lt;Year&gt;1997&lt;/Year&gt;&lt;RecNum&gt;652&lt;/RecNum&gt;&lt;DisplayText&gt;(105)&lt;/DisplayText&gt;&lt;record&gt;&lt;rec-number&gt;652&lt;/rec-number&gt;&lt;foreign-keys&gt;&lt;key app="EN" db-id="dvapztdp6t5twredxxjxdsr42fwsrxv022zr" timestamp="1694457818"&gt;652&lt;/key&gt;&lt;/foreign-keys&gt;&lt;ref-type name="Journal Article"&gt;17&lt;/ref-type&gt;&lt;contributors&gt;&lt;authors&gt;&lt;author&gt;Nagiec, M Marek&lt;/author&gt;&lt;author&gt;Nagiec, Elzbieta E&lt;/author&gt;&lt;author&gt;Baltisberger, Julie A&lt;/author&gt;&lt;author&gt;Wells, Gerald B&lt;/author&gt;&lt;author&gt;Lester, Robert L&lt;/author&gt;&lt;author&gt;Dickson, Robert C&lt;/author&gt;&lt;/authors&gt;&lt;/contributors&gt;&lt;titles&gt;&lt;title&gt;Sphingolipid synthesis as a target for antifungal drugs: complementation of the inositol phosphorylceramide synthase defect in a mutant strain of Saccharomyces cerevisiae by the AUR1 gene&lt;/title&gt;&lt;secondary-title&gt;Journal of Biological Chemistry&lt;/secondary-title&gt;&lt;/titles&gt;&lt;periodical&gt;&lt;full-title&gt;Journal of Biological Chemistry&lt;/full-title&gt;&lt;/periodical&gt;&lt;pages&gt;9809-9817&lt;/pages&gt;&lt;volume&gt;272&lt;/volume&gt;&lt;number&gt;15&lt;/number&gt;&lt;dates&gt;&lt;year&gt;1997&lt;/year&gt;&lt;/dates&gt;&lt;isbn&gt;0021-9258&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(105)</w:t>
      </w:r>
      <w:r w:rsidRPr="00963F09">
        <w:rPr>
          <w:rFonts w:asciiTheme="majorBidi" w:hAnsiTheme="majorBidi" w:cstheme="majorBidi"/>
          <w:bCs/>
        </w:rPr>
        <w:fldChar w:fldCharType="end"/>
      </w:r>
      <w:r w:rsidRPr="00963F09">
        <w:rPr>
          <w:rFonts w:asciiTheme="majorBidi" w:hAnsiTheme="majorBidi" w:cstheme="majorBidi"/>
          <w:bCs/>
        </w:rPr>
        <w:t xml:space="preserve">. Mammals possess six ceramide synthase isoforms that differ in their tissue distribution and substrate specificity, and each isoform is known to produce ceramides with different acyl chain lengths </w:t>
      </w:r>
      <w:r w:rsidRPr="00963F09">
        <w:rPr>
          <w:rFonts w:asciiTheme="majorBidi" w:hAnsiTheme="majorBidi" w:cstheme="majorBidi"/>
          <w:bCs/>
        </w:rPr>
        <w:fldChar w:fldCharType="begin">
          <w:fldData xml:space="preserve">PEVuZE5vdGU+PENpdGU+PEF1dGhvcj5QZXd6bmVyLUp1bmc8L0F1dGhvcj48WWVhcj4yMDA2PC9Z
ZWFyPjxSZWNOdW0+NjczPC9SZWNOdW0+PERpc3BsYXlUZXh0PigxMjMsIDEyNCk8L0Rpc3BsYXlU
ZXh0PjxyZWNvcmQ+PHJlYy1udW1iZXI+NjczPC9yZWMtbnVtYmVyPjxmb3JlaWduLWtleXM+PGtl
eSBhcHA9IkVOIiBkYi1pZD0iZHZhcHp0ZHA2dDV0d3JlZHh4anhkc3I0MmZ3c3J4djAyMnpyIiB0
aW1lc3RhbXA9IjE2OTQ0NjYxMDgiPjY3Mzwva2V5PjwvZm9yZWlnbi1rZXlzPjxyZWYtdHlwZSBu
YW1lPSJKb3VybmFsIEFydGljbGUiPjE3PC9yZWYtdHlwZT48Y29udHJpYnV0b3JzPjxhdXRob3Jz
PjxhdXRob3I+UGV3em5lci1KdW5nLCBZYWVsPC9hdXRob3I+PGF1dGhvcj5CZW4tRG9yLCBTaGlm
cmE8L2F1dGhvcj48YXV0aG9yPkZ1dGVybWFuLCBBbnRob255IEg8L2F1dGhvcj48L2F1dGhvcnM+
PC9jb250cmlidXRvcnM+PHRpdGxlcz48dGl0bGU+V2hlbiBkbyBMYXNzZXMgKGxvbmdldml0eSBh
c3N1cmFuY2UgZ2VuZXMpIGJlY29tZSBDZXJTIChjZXJhbWlkZSBzeW50aGFzZXMpPzogSW5zaWdo
dHMgaW50byB0aGUgcmVndWxhdGlvbiBvZiBjZXJhbWlkZSBzeW50aGVzaXM8L3RpdGxlPjxzZWNv
bmRhcnktdGl0bGU+Sm91cm5hbCBvZiBCaW9sb2dpY2FsIENoZW1pc3RyeTwvc2Vjb25kYXJ5LXRp
dGxlPjwvdGl0bGVzPjxwZXJpb2RpY2FsPjxmdWxsLXRpdGxlPkpvdXJuYWwgb2YgQmlvbG9naWNh
bCBDaGVtaXN0cnk8L2Z1bGwtdGl0bGU+PC9wZXJpb2RpY2FsPjxwYWdlcz4yNTAwMS0yNTAwNTwv
cGFnZXM+PHZvbHVtZT4yODE8L3ZvbHVtZT48bnVtYmVyPjM1PC9udW1iZXI+PGRhdGVzPjx5ZWFy
PjIwMDY8L3llYXI+PC9kYXRlcz48aXNibj4wMDIxLTkyNTg8L2lzYm4+PHVybHM+PC91cmxzPjwv
cmVjb3JkPjwvQ2l0ZT48Q2l0ZT48QXV0aG9yPkxldnk8L0F1dGhvcj48WWVhcj4yMDEwPC9ZZWFy
PjxSZWNOdW0+Njc0PC9SZWNOdW0+PHJlY29yZD48cmVjLW51bWJlcj42NzQ8L3JlYy1udW1iZXI+
PGZvcmVpZ24ta2V5cz48a2V5IGFwcD0iRU4iIGRiLWlkPSJkdmFwenRkcDZ0NXR3cmVkeHhqeGRz
cjQyZndzcnh2MDIyenIiIHRpbWVzdGFtcD0iMTY5NDQ2NjE0MiI+Njc0PC9rZXk+PC9mb3JlaWdu
LWtleXM+PHJlZi10eXBlIG5hbWU9IkpvdXJuYWwgQXJ0aWNsZSI+MTc8L3JlZi10eXBlPjxjb250
cmlidXRvcnM+PGF1dGhvcnM+PGF1dGhvcj5MZXZ5LCBNLjwvYXV0aG9yPjxhdXRob3I+RnV0ZXJt
YW4sIEEuIEguPC9hdXRob3I+PC9hdXRob3JzPjwvY29udHJpYnV0b3JzPjxhdXRoLWFkZHJlc3M+
RGVwYXJ0bWVudCBvZiBCaW9sb2dpY2FsIENoZW1pc3RyeSwgV2Vpem1hbm4gSW5zdGl0dXRlIG9m
IFNjaWVuY2UsIFJlaG92b3QsIElzcmFlbC48L2F1dGgtYWRkcmVzcz48dGl0bGVzPjx0aXRsZT5N
YW1tYWxpYW4gY2VyYW1pZGUgc3ludGhhc2VzPC90aXRsZT48c2Vjb25kYXJ5LXRpdGxlPklVQk1C
IExpZmU8L3NlY29uZGFyeS10aXRsZT48L3RpdGxlcz48cGVyaW9kaWNhbD48ZnVsbC10aXRsZT5J
VUJNQiBMaWZlPC9mdWxsLXRpdGxlPjwvcGVyaW9kaWNhbD48cGFnZXM+MzQ3LTU2PC9wYWdlcz48
dm9sdW1lPjYyPC92b2x1bWU+PG51bWJlcj41PC9udW1iZXI+PGtleXdvcmRzPjxrZXl3b3JkPkFu
aW1hbHM8L2tleXdvcmQ+PGtleXdvcmQ+R2VuZSBFeHByZXNzaW9uIFJlZ3VsYXRpb24sIEVuenlt
b2xvZ2ljPC9rZXl3b3JkPjxrZXl3b3JkPkh1bWFuczwva2V5d29yZD48a2V5d29yZD5NZW1icmFu
ZSBQcm90ZWlucy9tZXRhYm9saXNtPC9rZXl3b3JkPjxrZXl3b3JkPk5lb3BsYXNtcy9lbnp5bW9s
b2d5PC9rZXl3b3JkPjxrZXl3b3JkPlNwaGluZ29zaW5lL2FuYWxvZ3MgJmFtcDsgZGVyaXZhdGl2
ZXMvbWV0YWJvbGlzbTwva2V5d29yZD48a2V5d29yZD5TcGhpbmdvc2luZSBOLUFjeWx0cmFuc2Zl
cmFzZS8qbWV0YWJvbGlzbTwva2V5d29yZD48a2V5d29yZD5UdW1vciBTdXBwcmVzc29yIFByb3Rl
aW5zL21ldGFib2xpc208L2tleXdvcmQ+PC9rZXl3b3Jkcz48ZGF0ZXM+PHllYXI+MjAxMDwveWVh
cj48cHViLWRhdGVzPjxkYXRlPk1heTwvZGF0ZT48L3B1Yi1kYXRlcz48L2RhdGVzPjxpc2JuPjE1
MjEtNjU0MyAoUHJpbnQpJiN4RDsxNTIxLTY1NDM8L2lzYm4+PGFjY2Vzc2lvbi1udW0+MjAyMjIw
MTU8L2FjY2Vzc2lvbi1udW0+PHVybHM+PC91cmxzPjxjdXN0b20yPlBNQzI4NTgyNTI8L2N1c3Rv
bTI+PGN1c3RvbTY+TklITVMxODkxMzM8L2N1c3RvbTY+PGVsZWN0cm9uaWMtcmVzb3VyY2UtbnVt
PjEwLjEwMDIvaXViLjMxOTwvZWxlY3Ryb25pYy1yZXNvdXJjZS1udW0+PHJlbW90ZS1kYXRhYmFz
ZS1wcm92aWRlcj5OTE08L3JlbW90ZS1kYXRhYmFzZS1wcm92aWRlcj48bGFuZ3VhZ2U+ZW5nPC9s
YW5ndWFnZT48L3JlY29yZD48L0NpdGU+PC9FbmROb3RlPn==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PEVuZE5vdGU+PENpdGU+PEF1dGhvcj5QZXd6bmVyLUp1bmc8L0F1dGhvcj48WWVhcj4yMDA2PC9Z
ZWFyPjxSZWNOdW0+NjczPC9SZWNOdW0+PERpc3BsYXlUZXh0PigxMjMsIDEyNCk8L0Rpc3BsYXlU
ZXh0PjxyZWNvcmQ+PHJlYy1udW1iZXI+NjczPC9yZWMtbnVtYmVyPjxmb3JlaWduLWtleXM+PGtl
eSBhcHA9IkVOIiBkYi1pZD0iZHZhcHp0ZHA2dDV0d3JlZHh4anhkc3I0MmZ3c3J4djAyMnpyIiB0
aW1lc3RhbXA9IjE2OTQ0NjYxMDgiPjY3Mzwva2V5PjwvZm9yZWlnbi1rZXlzPjxyZWYtdHlwZSBu
YW1lPSJKb3VybmFsIEFydGljbGUiPjE3PC9yZWYtdHlwZT48Y29udHJpYnV0b3JzPjxhdXRob3Jz
PjxhdXRob3I+UGV3em5lci1KdW5nLCBZYWVsPC9hdXRob3I+PGF1dGhvcj5CZW4tRG9yLCBTaGlm
cmE8L2F1dGhvcj48YXV0aG9yPkZ1dGVybWFuLCBBbnRob255IEg8L2F1dGhvcj48L2F1dGhvcnM+
PC9jb250cmlidXRvcnM+PHRpdGxlcz48dGl0bGU+V2hlbiBkbyBMYXNzZXMgKGxvbmdldml0eSBh
c3N1cmFuY2UgZ2VuZXMpIGJlY29tZSBDZXJTIChjZXJhbWlkZSBzeW50aGFzZXMpPzogSW5zaWdo
dHMgaW50byB0aGUgcmVndWxhdGlvbiBvZiBjZXJhbWlkZSBzeW50aGVzaXM8L3RpdGxlPjxzZWNv
bmRhcnktdGl0bGU+Sm91cm5hbCBvZiBCaW9sb2dpY2FsIENoZW1pc3RyeTwvc2Vjb25kYXJ5LXRp
dGxlPjwvdGl0bGVzPjxwZXJpb2RpY2FsPjxmdWxsLXRpdGxlPkpvdXJuYWwgb2YgQmlvbG9naWNh
bCBDaGVtaXN0cnk8L2Z1bGwtdGl0bGU+PC9wZXJpb2RpY2FsPjxwYWdlcz4yNTAwMS0yNTAwNTwv
cGFnZXM+PHZvbHVtZT4yODE8L3ZvbHVtZT48bnVtYmVyPjM1PC9udW1iZXI+PGRhdGVzPjx5ZWFy
PjIwMDY8L3llYXI+PC9kYXRlcz48aXNibj4wMDIxLTkyNTg8L2lzYm4+PHVybHM+PC91cmxzPjwv
cmVjb3JkPjwvQ2l0ZT48Q2l0ZT48QXV0aG9yPkxldnk8L0F1dGhvcj48WWVhcj4yMDEwPC9ZZWFy
PjxSZWNOdW0+Njc0PC9SZWNOdW0+PHJlY29yZD48cmVjLW51bWJlcj42NzQ8L3JlYy1udW1iZXI+
PGZvcmVpZ24ta2V5cz48a2V5IGFwcD0iRU4iIGRiLWlkPSJkdmFwenRkcDZ0NXR3cmVkeHhqeGRz
cjQyZndzcnh2MDIyenIiIHRpbWVzdGFtcD0iMTY5NDQ2NjE0MiI+Njc0PC9rZXk+PC9mb3JlaWdu
LWtleXM+PHJlZi10eXBlIG5hbWU9IkpvdXJuYWwgQXJ0aWNsZSI+MTc8L3JlZi10eXBlPjxjb250
cmlidXRvcnM+PGF1dGhvcnM+PGF1dGhvcj5MZXZ5LCBNLjwvYXV0aG9yPjxhdXRob3I+RnV0ZXJt
YW4sIEEuIEguPC9hdXRob3I+PC9hdXRob3JzPjwvY29udHJpYnV0b3JzPjxhdXRoLWFkZHJlc3M+
RGVwYXJ0bWVudCBvZiBCaW9sb2dpY2FsIENoZW1pc3RyeSwgV2Vpem1hbm4gSW5zdGl0dXRlIG9m
IFNjaWVuY2UsIFJlaG92b3QsIElzcmFlbC48L2F1dGgtYWRkcmVzcz48dGl0bGVzPjx0aXRsZT5N
YW1tYWxpYW4gY2VyYW1pZGUgc3ludGhhc2VzPC90aXRsZT48c2Vjb25kYXJ5LXRpdGxlPklVQk1C
IExpZmU8L3NlY29uZGFyeS10aXRsZT48L3RpdGxlcz48cGVyaW9kaWNhbD48ZnVsbC10aXRsZT5J
VUJNQiBMaWZlPC9mdWxsLXRpdGxlPjwvcGVyaW9kaWNhbD48cGFnZXM+MzQ3LTU2PC9wYWdlcz48
dm9sdW1lPjYyPC92b2x1bWU+PG51bWJlcj41PC9udW1iZXI+PGtleXdvcmRzPjxrZXl3b3JkPkFu
aW1hbHM8L2tleXdvcmQ+PGtleXdvcmQ+R2VuZSBFeHByZXNzaW9uIFJlZ3VsYXRpb24sIEVuenlt
b2xvZ2ljPC9rZXl3b3JkPjxrZXl3b3JkPkh1bWFuczwva2V5d29yZD48a2V5d29yZD5NZW1icmFu
ZSBQcm90ZWlucy9tZXRhYm9saXNtPC9rZXl3b3JkPjxrZXl3b3JkPk5lb3BsYXNtcy9lbnp5bW9s
b2d5PC9rZXl3b3JkPjxrZXl3b3JkPlNwaGluZ29zaW5lL2FuYWxvZ3MgJmFtcDsgZGVyaXZhdGl2
ZXMvbWV0YWJvbGlzbTwva2V5d29yZD48a2V5d29yZD5TcGhpbmdvc2luZSBOLUFjeWx0cmFuc2Zl
cmFzZS8qbWV0YWJvbGlzbTwva2V5d29yZD48a2V5d29yZD5UdW1vciBTdXBwcmVzc29yIFByb3Rl
aW5zL21ldGFib2xpc208L2tleXdvcmQ+PC9rZXl3b3Jkcz48ZGF0ZXM+PHllYXI+MjAxMDwveWVh
cj48cHViLWRhdGVzPjxkYXRlPk1heTwvZGF0ZT48L3B1Yi1kYXRlcz48L2RhdGVzPjxpc2JuPjE1
MjEtNjU0MyAoUHJpbnQpJiN4RDsxNTIxLTY1NDM8L2lzYm4+PGFjY2Vzc2lvbi1udW0+MjAyMjIw
MTU8L2FjY2Vzc2lvbi1udW0+PHVybHM+PC91cmxzPjxjdXN0b20yPlBNQzI4NTgyNTI8L2N1c3Rv
bTI+PGN1c3RvbTY+TklITVMxODkxMzM8L2N1c3RvbTY+PGVsZWN0cm9uaWMtcmVzb3VyY2UtbnVt
PjEwLjEwMDIvaXViLjMxOTwvZWxlY3Ryb25pYy1yZXNvdXJjZS1udW0+PHJlbW90ZS1kYXRhYmFz
ZS1wcm92aWRlcj5OTE08L3JlbW90ZS1kYXRhYmFzZS1wcm92aWRlcj48bGFuZ3VhZ2U+ZW5nPC9s
YW5ndWFnZT48L3JlY29yZD48L0NpdGU+PC9FbmROb3RlPn==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(123, 124)</w:t>
      </w:r>
      <w:r w:rsidRPr="00963F09">
        <w:rPr>
          <w:rFonts w:asciiTheme="majorBidi" w:hAnsiTheme="majorBidi" w:cstheme="majorBidi"/>
          <w:bCs/>
        </w:rPr>
        <w:fldChar w:fldCharType="end"/>
      </w:r>
      <w:r w:rsidRPr="00963F09">
        <w:rPr>
          <w:rFonts w:asciiTheme="majorBidi" w:hAnsiTheme="majorBidi" w:cstheme="majorBidi"/>
          <w:bCs/>
        </w:rPr>
        <w:t xml:space="preserve">. Currently, there is no structure available for any fungal ceramide synthase homologs to our knowledge, but there are some studies available to provide structure-function characterization of ceramide synthases. Ceramide synthase belongs to the </w:t>
      </w:r>
      <w:r w:rsidRPr="00963F09">
        <w:rPr>
          <w:rFonts w:asciiTheme="majorBidi" w:hAnsiTheme="majorBidi" w:cstheme="majorBidi"/>
          <w:bCs/>
          <w:u w:val="single"/>
        </w:rPr>
        <w:t>l</w:t>
      </w:r>
      <w:r w:rsidRPr="00963F09">
        <w:rPr>
          <w:rFonts w:asciiTheme="majorBidi" w:hAnsiTheme="majorBidi" w:cstheme="majorBidi"/>
          <w:bCs/>
        </w:rPr>
        <w:t xml:space="preserve">ongevity </w:t>
      </w:r>
      <w:r w:rsidRPr="00963F09">
        <w:rPr>
          <w:rFonts w:asciiTheme="majorBidi" w:hAnsiTheme="majorBidi" w:cstheme="majorBidi"/>
          <w:bCs/>
          <w:u w:val="single"/>
        </w:rPr>
        <w:t>a</w:t>
      </w:r>
      <w:r w:rsidRPr="00963F09">
        <w:rPr>
          <w:rFonts w:asciiTheme="majorBidi" w:hAnsiTheme="majorBidi" w:cstheme="majorBidi"/>
          <w:bCs/>
        </w:rPr>
        <w:t xml:space="preserve">ssurance </w:t>
      </w:r>
      <w:r w:rsidRPr="00963F09">
        <w:rPr>
          <w:rFonts w:asciiTheme="majorBidi" w:hAnsiTheme="majorBidi" w:cstheme="majorBidi"/>
          <w:bCs/>
          <w:u w:val="single"/>
        </w:rPr>
        <w:t>g</w:t>
      </w:r>
      <w:r w:rsidRPr="00963F09">
        <w:rPr>
          <w:rFonts w:asciiTheme="majorBidi" w:hAnsiTheme="majorBidi" w:cstheme="majorBidi"/>
          <w:bCs/>
        </w:rPr>
        <w:t xml:space="preserve">ene 1 (Lag1) protein family, which has a stretch of 52 amino acids as a highly conserved Lag1p motif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&lt;EndNote&gt;&lt;Cite&gt;&lt;Author&gt;Spassieva&lt;/Author&gt;&lt;Year&gt;2006&lt;/Year&gt;&lt;RecNum&gt;675&lt;/RecNum&gt;&lt;DisplayText&gt;(125)&lt;/DisplayText&gt;&lt;record&gt;&lt;rec-number&gt;675&lt;/rec-number&gt;&lt;foreign-keys&gt;&lt;key app="EN" db-id="dvapztdp6t5twredxxjxdsr42fwsrxv022zr" timestamp="1694485386"&gt;675&lt;/key&gt;&lt;/foreign-keys&gt;&lt;ref-type name="Journal Article"&gt;17&lt;/ref-type&gt;&lt;contributors&gt;&lt;authors&gt;&lt;author&gt;Spassieva, Stefka&lt;/author&gt;&lt;author&gt;Seo, Jae-Gu&lt;/author&gt;&lt;author&gt;Jiang, James C&lt;/author&gt;&lt;author&gt;Bielawski, Jacek&lt;/author&gt;&lt;author&gt;Alvarez-Vasquez, Fernando&lt;/author&gt;&lt;author&gt;Jazwinski, S Michal&lt;/author&gt;&lt;author&gt;Hannun, Yusuf A&lt;/author&gt;&lt;author&gt;Obeid, Lina M&lt;/author&gt;&lt;/authors&gt;&lt;/contributors&gt;&lt;titles&gt;&lt;title&gt;Necessary role for the Lag1p motif in (dihydro) ceramide synthase activity&lt;/title&gt;&lt;secondary-title&gt;Journal of Biological Chemistry&lt;/secondary-title&gt;&lt;/titles&gt;&lt;periodical&gt;&lt;full-title&gt;Journal of Biological Chemistry&lt;/full-title&gt;&lt;/periodical&gt;&lt;pages&gt;33931-33938&lt;/pages&gt;&lt;volume&gt;281&lt;/volume&gt;&lt;number&gt;45&lt;/number&gt;&lt;dates&gt;&lt;year&gt;2006&lt;/year&gt;&lt;/dates&gt;&lt;isbn&gt;0021-9258&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(125)</w:t>
      </w:r>
      <w:r w:rsidRPr="00963F09">
        <w:rPr>
          <w:rFonts w:asciiTheme="majorBidi" w:hAnsiTheme="majorBidi" w:cstheme="majorBidi"/>
          <w:bCs/>
        </w:rPr>
        <w:fldChar w:fldCharType="end"/>
      </w:r>
      <w:r w:rsidRPr="00963F09">
        <w:rPr>
          <w:rFonts w:asciiTheme="majorBidi" w:hAnsiTheme="majorBidi" w:cstheme="majorBidi"/>
          <w:bCs/>
        </w:rPr>
        <w:t xml:space="preserve">. Two conserved histidine residues within this Lag1p motif were shown to be crucial for catalysis and binding of the substrates, the alteration of </w:t>
      </w:r>
      <w:r w:rsidRPr="00963F09">
        <w:rPr>
          <w:rFonts w:asciiTheme="majorBidi" w:hAnsiTheme="majorBidi" w:cstheme="majorBidi"/>
          <w:bCs/>
        </w:rPr>
        <w:lastRenderedPageBreak/>
        <w:t xml:space="preserve">which negatively impacts the enzymatic function of mammalian and yeast ceramide synthases </w:t>
      </w:r>
      <w:r w:rsidRPr="00963F09">
        <w:rPr>
          <w:rFonts w:asciiTheme="majorBidi" w:hAnsiTheme="majorBidi" w:cstheme="majorBidi"/>
          <w:bCs/>
        </w:rPr>
        <w:fldChar w:fldCharType="begin">
          <w:fldData xml:space="preserve">PEVuZE5vdGU+PENpdGU+PEF1dGhvcj5TcGFzc2lldmE8L0F1dGhvcj48WWVhcj4yMDA2PC9ZZWFy
PjxSZWNOdW0+Njc1PC9SZWNOdW0+PERpc3BsYXlUZXh0PigxMjUtMTI3KTwvRGlzcGxheVRleHQ+
PHJlY29yZD48cmVjLW51bWJlcj42NzU8L3JlYy1udW1iZXI+PGZvcmVpZ24ta2V5cz48a2V5IGFw
cD0iRU4iIGRiLWlkPSJkdmFwenRkcDZ0NXR3cmVkeHhqeGRzcjQyZndzcnh2MDIyenIiIHRpbWVz
dGFtcD0iMTY5NDQ4NTM4NiI+Njc1PC9rZXk+PC9mb3JlaWduLWtleXM+PHJlZi10eXBlIG5hbWU9
IkpvdXJuYWwgQXJ0aWNsZSI+MTc8L3JlZi10eXBlPjxjb250cmlidXRvcnM+PGF1dGhvcnM+PGF1
dGhvcj5TcGFzc2lldmEsIFN0ZWZrYTwvYXV0aG9yPjxhdXRob3I+U2VvLCBKYWUtR3U8L2F1dGhv
cj48YXV0aG9yPkppYW5nLCBKYW1lcyBDPC9hdXRob3I+PGF1dGhvcj5CaWVsYXdza2ksIEphY2Vr
PC9hdXRob3I+PGF1dGhvcj5BbHZhcmV6LVZhc3F1ZXosIEZlcm5hbmRvPC9hdXRob3I+PGF1dGhv
cj5KYXp3aW5za2ksIFMgTWljaGFsPC9hdXRob3I+PGF1dGhvcj5IYW5udW4sIFl1c3VmIEE8L2F1
dGhvcj48YXV0aG9yPk9iZWlkLCBMaW5hIE08L2F1dGhvcj48L2F1dGhvcnM+PC9jb250cmlidXRv
cnM+PHRpdGxlcz48dGl0bGU+TmVjZXNzYXJ5IHJvbGUgZm9yIHRoZSBMYWcxcCBtb3RpZiBpbiAo
ZGloeWRybykgY2VyYW1pZGUgc3ludGhhc2UgYWN0aXZpdHk8L3RpdGxlPjxzZWNvbmRhcnktdGl0
bGU+Sm91cm5hbCBvZiBCaW9sb2dpY2FsIENoZW1pc3RyeTwvc2Vjb25kYXJ5LXRpdGxlPjwvdGl0
bGVzPjxwZXJpb2RpY2FsPjxmdWxsLXRpdGxlPkpvdXJuYWwgb2YgQmlvbG9naWNhbCBDaGVtaXN0
cnk8L2Z1bGwtdGl0bGU+PC9wZXJpb2RpY2FsPjxwYWdlcz4zMzkzMS0zMzkzODwvcGFnZXM+PHZv
bHVtZT4yODE8L3ZvbHVtZT48bnVtYmVyPjQ1PC9udW1iZXI+PGRhdGVzPjx5ZWFyPjIwMDY8L3ll
YXI+PC9kYXRlcz48aXNibj4wMDIxLTkyNTg8L2lzYm4+PHVybHM+PC91cmxzPjwvcmVjb3JkPjwv
Q2l0ZT48Q2l0ZT48QXV0aG9yPldpbnRlcjwvQXV0aG9yPjxZZWFyPjIwMDI8L1llYXI+PFJlY051
bT42NzY8L1JlY051bT48cmVjb3JkPjxyZWMtbnVtYmVyPjY3NjwvcmVjLW51bWJlcj48Zm9yZWln
bi1rZXlzPjxrZXkgYXBwPSJFTiIgZGItaWQ9ImR2YXB6dGRwNnQ1dHdyZWR4eGp4ZHNyNDJmd3Ny
eHYwMjJ6ciIgdGltZXN0YW1wPSIxNjk0NDg1NTU0Ij42NzY8L2tleT48L2ZvcmVpZ24ta2V5cz48
cmVmLXR5cGUgbmFtZT0iSm91cm5hbCBBcnRpY2xlIj4xNzwvcmVmLXR5cGU+PGNvbnRyaWJ1dG9y
cz48YXV0aG9ycz48YXV0aG9yPldpbnRlciwgRWl0YW48L2F1dGhvcj48YXV0aG9yPlBvbnRpbmcs
IENocmlzIFA8L2F1dGhvcj48L2F1dGhvcnM+PC9jb250cmlidXRvcnM+PHRpdGxlcz48dGl0bGU+
VFJBTSwgTEFHMSBhbmQgQ0xOODogbWVtYmVycyBvZiBhIG5vdmVsIGZhbWlseSBvZiBsaXBpZC1z
ZW5zaW5nIGRvbWFpbnM/PC90aXRsZT48c2Vjb25kYXJ5LXRpdGxlPlRyZW5kcyBpbiBiaW9jaGVt
aWNhbCBzY2llbmNlczwvc2Vjb25kYXJ5LXRpdGxlPjwvdGl0bGVzPjxwZXJpb2RpY2FsPjxmdWxs
LXRpdGxlPlRyZW5kcyBCaW9jaGVtIFNjaTwvZnVsbC10aXRsZT48YWJici0xPlRyZW5kcyBpbiBi
aW9jaGVtaWNhbCBzY2llbmNlczwvYWJici0xPjwvcGVyaW9kaWNhbD48cGFnZXM+MzgxLTM4Mzwv
cGFnZXM+PHZvbHVtZT4yNzwvdm9sdW1lPjxudW1iZXI+ODwvbnVtYmVyPjxkYXRlcz48eWVhcj4y
MDAyPC95ZWFyPjwvZGF0ZXM+PGlzYm4+MDk2OC0wMDA0PC9pc2JuPjx1cmxzPjwvdXJscz48L3Jl
Y29yZD48L0NpdGU+PENpdGU+PEF1dGhvcj5LYWdleWFtYS1ZYWhhcmE8L0F1dGhvcj48WWVhcj4y
MDA2PC9ZZWFyPjxSZWNOdW0+Njc3PC9SZWNOdW0+PHJlY29yZD48cmVjLW51bWJlcj42Nzc8L3Jl
Yy1udW1iZXI+PGZvcmVpZ24ta2V5cz48a2V5IGFwcD0iRU4iIGRiLWlkPSJkdmFwenRkcDZ0NXR3
cmVkeHhqeGRzcjQyZndzcnh2MDIyenIiIHRpbWVzdGFtcD0iMTY5NDQ4NTU5OCI+Njc3PC9rZXk+
PC9mb3JlaWduLWtleXM+PHJlZi10eXBlIG5hbWU9IkpvdXJuYWwgQXJ0aWNsZSI+MTc8L3JlZi10
eXBlPjxjb250cmlidXRvcnM+PGF1dGhvcnM+PGF1dGhvcj5LYWdleWFtYS1ZYWhhcmEsIE5hdHN1
a288L2F1dGhvcj48YXV0aG9yPlJpZXptYW4sIEhvd2FyZDwvYXV0aG9yPjwvYXV0aG9ycz48L2Nv
bnRyaWJ1dG9ycz48dGl0bGVzPjx0aXRsZT5UcmFuc21lbWJyYW5lIHRvcG9sb2d5IG9mIGNlcmFt
aWRlIHN5bnRoYXNlIGluIHllYXN0PC90aXRsZT48c2Vjb25kYXJ5LXRpdGxlPkJpb2NoZW1pY2Fs
IEpvdXJuYWw8L3NlY29uZGFyeS10aXRsZT48L3RpdGxlcz48cGVyaW9kaWNhbD48ZnVsbC10aXRs
ZT5CaW9jaGVtaWNhbCBKb3VybmFsPC9mdWxsLXRpdGxlPjwvcGVyaW9kaWNhbD48cGFnZXM+NTg1
LTU5MzwvcGFnZXM+PHZvbHVtZT4zOTg8L3ZvbHVtZT48bnVtYmVyPjM8L251bWJlcj48ZGF0ZXM+
PHllYXI+MjAwNjwveWVhcj48L2RhdGVzPjxpc2JuPjAyNjQtNjAyMTwvaXNibj48dXJscz48L3Vy
bHM+PC9yZWNvcmQ+PC9DaXRlPjwvRW5kTm90ZT5=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PEVuZE5vdGU+PENpdGU+PEF1dGhvcj5TcGFzc2lldmE8L0F1dGhvcj48WWVhcj4yMDA2PC9ZZWFy
PjxSZWNOdW0+Njc1PC9SZWNOdW0+PERpc3BsYXlUZXh0PigxMjUtMTI3KTwvRGlzcGxheVRleHQ+
PHJlY29yZD48cmVjLW51bWJlcj42NzU8L3JlYy1udW1iZXI+PGZvcmVpZ24ta2V5cz48a2V5IGFw
cD0iRU4iIGRiLWlkPSJkdmFwenRkcDZ0NXR3cmVkeHhqeGRzcjQyZndzcnh2MDIyenIiIHRpbWVz
dGFtcD0iMTY5NDQ4NTM4NiI+Njc1PC9rZXk+PC9mb3JlaWduLWtleXM+PHJlZi10eXBlIG5hbWU9
IkpvdXJuYWwgQXJ0aWNsZSI+MTc8L3JlZi10eXBlPjxjb250cmlidXRvcnM+PGF1dGhvcnM+PGF1
dGhvcj5TcGFzc2lldmEsIFN0ZWZrYTwvYXV0aG9yPjxhdXRob3I+U2VvLCBKYWUtR3U8L2F1dGhv
cj48YXV0aG9yPkppYW5nLCBKYW1lcyBDPC9hdXRob3I+PGF1dGhvcj5CaWVsYXdza2ksIEphY2Vr
PC9hdXRob3I+PGF1dGhvcj5BbHZhcmV6LVZhc3F1ZXosIEZlcm5hbmRvPC9hdXRob3I+PGF1dGhv
cj5KYXp3aW5za2ksIFMgTWljaGFsPC9hdXRob3I+PGF1dGhvcj5IYW5udW4sIFl1c3VmIEE8L2F1
dGhvcj48YXV0aG9yPk9iZWlkLCBMaW5hIE08L2F1dGhvcj48L2F1dGhvcnM+PC9jb250cmlidXRv
cnM+PHRpdGxlcz48dGl0bGU+TmVjZXNzYXJ5IHJvbGUgZm9yIHRoZSBMYWcxcCBtb3RpZiBpbiAo
ZGloeWRybykgY2VyYW1pZGUgc3ludGhhc2UgYWN0aXZpdHk8L3RpdGxlPjxzZWNvbmRhcnktdGl0
bGU+Sm91cm5hbCBvZiBCaW9sb2dpY2FsIENoZW1pc3RyeTwvc2Vjb25kYXJ5LXRpdGxlPjwvdGl0
bGVzPjxwZXJpb2RpY2FsPjxmdWxsLXRpdGxlPkpvdXJuYWwgb2YgQmlvbG9naWNhbCBDaGVtaXN0
cnk8L2Z1bGwtdGl0bGU+PC9wZXJpb2RpY2FsPjxwYWdlcz4zMzkzMS0zMzkzODwvcGFnZXM+PHZv
bHVtZT4yODE8L3ZvbHVtZT48bnVtYmVyPjQ1PC9udW1iZXI+PGRhdGVzPjx5ZWFyPjIwMDY8L3ll
YXI+PC9kYXRlcz48aXNibj4wMDIxLTkyNTg8L2lzYm4+PHVybHM+PC91cmxzPjwvcmVjb3JkPjwv
Q2l0ZT48Q2l0ZT48QXV0aG9yPldpbnRlcjwvQXV0aG9yPjxZZWFyPjIwMDI8L1llYXI+PFJlY051
bT42NzY8L1JlY051bT48cmVjb3JkPjxyZWMtbnVtYmVyPjY3NjwvcmVjLW51bWJlcj48Zm9yZWln
bi1rZXlzPjxrZXkgYXBwPSJFTiIgZGItaWQ9ImR2YXB6dGRwNnQ1dHdyZWR4eGp4ZHNyNDJmd3Ny
eHYwMjJ6ciIgdGltZXN0YW1wPSIxNjk0NDg1NTU0Ij42NzY8L2tleT48L2ZvcmVpZ24ta2V5cz48
cmVmLXR5cGUgbmFtZT0iSm91cm5hbCBBcnRpY2xlIj4xNzwvcmVmLXR5cGU+PGNvbnRyaWJ1dG9y
cz48YXV0aG9ycz48YXV0aG9yPldpbnRlciwgRWl0YW48L2F1dGhvcj48YXV0aG9yPlBvbnRpbmcs
IENocmlzIFA8L2F1dGhvcj48L2F1dGhvcnM+PC9jb250cmlidXRvcnM+PHRpdGxlcz48dGl0bGU+
VFJBTSwgTEFHMSBhbmQgQ0xOODogbWVtYmVycyBvZiBhIG5vdmVsIGZhbWlseSBvZiBsaXBpZC1z
ZW5zaW5nIGRvbWFpbnM/PC90aXRsZT48c2Vjb25kYXJ5LXRpdGxlPlRyZW5kcyBpbiBiaW9jaGVt
aWNhbCBzY2llbmNlczwvc2Vjb25kYXJ5LXRpdGxlPjwvdGl0bGVzPjxwZXJpb2RpY2FsPjxmdWxs
LXRpdGxlPlRyZW5kcyBCaW9jaGVtIFNjaTwvZnVsbC10aXRsZT48YWJici0xPlRyZW5kcyBpbiBi
aW9jaGVtaWNhbCBzY2llbmNlczwvYWJici0xPjwvcGVyaW9kaWNhbD48cGFnZXM+MzgxLTM4Mzwv
cGFnZXM+PHZvbHVtZT4yNzwvdm9sdW1lPjxudW1iZXI+ODwvbnVtYmVyPjxkYXRlcz48eWVhcj4y
MDAyPC95ZWFyPjwvZGF0ZXM+PGlzYm4+MDk2OC0wMDA0PC9pc2JuPjx1cmxzPjwvdXJscz48L3Jl
Y29yZD48L0NpdGU+PENpdGU+PEF1dGhvcj5LYWdleWFtYS1ZYWhhcmE8L0F1dGhvcj48WWVhcj4y
MDA2PC9ZZWFyPjxSZWNOdW0+Njc3PC9SZWNOdW0+PHJlY29yZD48cmVjLW51bWJlcj42Nzc8L3Jl
Yy1udW1iZXI+PGZvcmVpZ24ta2V5cz48a2V5IGFwcD0iRU4iIGRiLWlkPSJkdmFwenRkcDZ0NXR3
cmVkeHhqeGRzcjQyZndzcnh2MDIyenIiIHRpbWVzdGFtcD0iMTY5NDQ4NTU5OCI+Njc3PC9rZXk+
PC9mb3JlaWduLWtleXM+PHJlZi10eXBlIG5hbWU9IkpvdXJuYWwgQXJ0aWNsZSI+MTc8L3JlZi10
eXBlPjxjb250cmlidXRvcnM+PGF1dGhvcnM+PGF1dGhvcj5LYWdleWFtYS1ZYWhhcmEsIE5hdHN1
a288L2F1dGhvcj48YXV0aG9yPlJpZXptYW4sIEhvd2FyZDwvYXV0aG9yPjwvYXV0aG9ycz48L2Nv
bnRyaWJ1dG9ycz48dGl0bGVzPjx0aXRsZT5UcmFuc21lbWJyYW5lIHRvcG9sb2d5IG9mIGNlcmFt
aWRlIHN5bnRoYXNlIGluIHllYXN0PC90aXRsZT48c2Vjb25kYXJ5LXRpdGxlPkJpb2NoZW1pY2Fs
IEpvdXJuYWw8L3NlY29uZGFyeS10aXRsZT48L3RpdGxlcz48cGVyaW9kaWNhbD48ZnVsbC10aXRs
ZT5CaW9jaGVtaWNhbCBKb3VybmFsPC9mdWxsLXRpdGxlPjwvcGVyaW9kaWNhbD48cGFnZXM+NTg1
LTU5MzwvcGFnZXM+PHZvbHVtZT4zOTg8L3ZvbHVtZT48bnVtYmVyPjM8L251bWJlcj48ZGF0ZXM+
PHllYXI+MjAwNjwveWVhcj48L2RhdGVzPjxpc2JuPjAyNjQtNjAyMTwvaXNibj48dXJscz48L3Vy
bHM+PC9yZWNvcmQ+PC9DaXRlPjwvRW5kTm90ZT5=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(125-127)</w:t>
      </w:r>
      <w:r w:rsidRPr="00963F09">
        <w:rPr>
          <w:rFonts w:asciiTheme="majorBidi" w:hAnsiTheme="majorBidi" w:cstheme="majorBidi"/>
          <w:bCs/>
        </w:rPr>
        <w:fldChar w:fldCharType="end"/>
      </w:r>
      <w:r w:rsidRPr="00963F09">
        <w:rPr>
          <w:rFonts w:asciiTheme="majorBidi" w:hAnsiTheme="majorBidi" w:cstheme="majorBidi"/>
          <w:bCs/>
        </w:rPr>
        <w:t xml:space="preserve">. </w:t>
      </w:r>
      <w:proofErr w:type="spellStart"/>
      <w:r w:rsidRPr="00963F09">
        <w:rPr>
          <w:rFonts w:asciiTheme="majorBidi" w:hAnsiTheme="majorBidi" w:cstheme="majorBidi"/>
          <w:bCs/>
        </w:rPr>
        <w:t>Fumonisins</w:t>
      </w:r>
      <w:proofErr w:type="spellEnd"/>
      <w:r w:rsidRPr="00963F09">
        <w:rPr>
          <w:rFonts w:asciiTheme="majorBidi" w:hAnsiTheme="majorBidi" w:cstheme="majorBidi"/>
          <w:bCs/>
        </w:rPr>
        <w:t xml:space="preserve"> are a group of mycotoxins that have a striking structural resemblance to sphingolipids and are known to be carcinogenic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&lt;EndNote&gt;&lt;Cite&gt;&lt;Author&gt;Riley&lt;/Author&gt;&lt;Year&gt;2001&lt;/Year&gt;&lt;RecNum&gt;678&lt;/RecNum&gt;&lt;DisplayText&gt;(128)&lt;/DisplayText&gt;&lt;record&gt;&lt;rec-number&gt;678&lt;/rec-number&gt;&lt;foreign-keys&gt;&lt;key app="EN" db-id="dvapztdp6t5twredxxjxdsr42fwsrxv022zr" timestamp="1694486518"&gt;678&lt;/key&gt;&lt;/foreign-keys&gt;&lt;ref-type name="Journal Article"&gt;17&lt;/ref-type&gt;&lt;contributors&gt;&lt;authors&gt;&lt;author&gt;Riley, Ronald T&lt;/author&gt;&lt;author&gt;Enongene, Evaristus&lt;/author&gt;&lt;author&gt;Voss, Kenneth A&lt;/author&gt;&lt;author&gt;Norred, William P&lt;/author&gt;&lt;author&gt;Meredith, Filmore I&lt;/author&gt;&lt;author&gt;Sharma, Raghubir P&lt;/author&gt;&lt;author&gt;Spitsbergen, Jan&lt;/author&gt;&lt;author&gt;Williams, David E&lt;/author&gt;&lt;author&gt;Carlson, David B&lt;/author&gt;&lt;author&gt;Merrill Jr, Alfred H&lt;/author&gt;&lt;/authors&gt;&lt;/contributors&gt;&lt;titles&gt;&lt;title&gt;Sphingolipid perturbations as mechanisms for fumonisin carcinogenesis&lt;/title&gt;&lt;secondary-title&gt;Environmental health perspectives&lt;/secondary-title&gt;&lt;/titles&gt;&lt;periodical&gt;&lt;full-title&gt;Environmental health perspectives&lt;/full-title&gt;&lt;/periodical&gt;&lt;pages&gt;301-308&lt;/pages&gt;&lt;volume&gt;109&lt;/volume&gt;&lt;number&gt;suppl 2&lt;/number&gt;&lt;dates&gt;&lt;year&gt;2001&lt;/year&gt;&lt;/dates&gt;&lt;isbn&gt;0091-6765&lt;/isbn&gt;&lt;urls&gt;&lt;/urls&gt;&lt;/record&gt;&lt;/Cite&gt;&lt;/EndNote&gt;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(128)</w:t>
      </w:r>
      <w:r w:rsidRPr="00963F09">
        <w:rPr>
          <w:rFonts w:asciiTheme="majorBidi" w:hAnsiTheme="majorBidi" w:cstheme="majorBidi"/>
          <w:bCs/>
        </w:rPr>
        <w:fldChar w:fldCharType="end"/>
      </w:r>
      <w:r w:rsidRPr="00963F09">
        <w:rPr>
          <w:rFonts w:asciiTheme="majorBidi" w:hAnsiTheme="majorBidi" w:cstheme="majorBidi"/>
          <w:bCs/>
        </w:rPr>
        <w:t xml:space="preserve">. Notably, </w:t>
      </w:r>
      <w:proofErr w:type="spellStart"/>
      <w:r w:rsidRPr="00963F09">
        <w:rPr>
          <w:rFonts w:asciiTheme="majorBidi" w:hAnsiTheme="majorBidi" w:cstheme="majorBidi"/>
          <w:bCs/>
        </w:rPr>
        <w:t>fumonisin</w:t>
      </w:r>
      <w:proofErr w:type="spellEnd"/>
      <w:r w:rsidRPr="00963F09">
        <w:rPr>
          <w:rFonts w:asciiTheme="majorBidi" w:hAnsiTheme="majorBidi" w:cstheme="majorBidi"/>
          <w:bCs/>
        </w:rPr>
        <w:t xml:space="preserve"> B1 (FB</w:t>
      </w:r>
      <w:r w:rsidRPr="00963F09">
        <w:rPr>
          <w:rFonts w:asciiTheme="majorBidi" w:hAnsiTheme="majorBidi" w:cstheme="majorBidi"/>
          <w:bCs/>
          <w:vertAlign w:val="subscript"/>
        </w:rPr>
        <w:t>1</w:t>
      </w:r>
      <w:r w:rsidRPr="00963F09">
        <w:rPr>
          <w:rFonts w:asciiTheme="majorBidi" w:hAnsiTheme="majorBidi" w:cstheme="majorBidi"/>
          <w:bCs/>
        </w:rPr>
        <w:t xml:space="preserve">), among many </w:t>
      </w:r>
      <w:proofErr w:type="spellStart"/>
      <w:r w:rsidRPr="00963F09">
        <w:rPr>
          <w:rFonts w:asciiTheme="majorBidi" w:hAnsiTheme="majorBidi" w:cstheme="majorBidi"/>
          <w:bCs/>
        </w:rPr>
        <w:t>fumonisins</w:t>
      </w:r>
      <w:proofErr w:type="spellEnd"/>
      <w:r w:rsidRPr="00963F09">
        <w:rPr>
          <w:rFonts w:asciiTheme="majorBidi" w:hAnsiTheme="majorBidi" w:cstheme="majorBidi"/>
          <w:bCs/>
        </w:rPr>
        <w:t>, effectively inhibits ceramide synthase, conferring toxicity and carcinogenic properties. Though neither the protein structure of ceramide synthase nor the FB</w:t>
      </w:r>
      <w:r w:rsidRPr="00963F09">
        <w:rPr>
          <w:rFonts w:asciiTheme="majorBidi" w:hAnsiTheme="majorBidi" w:cstheme="majorBidi"/>
          <w:bCs/>
          <w:vertAlign w:val="subscript"/>
        </w:rPr>
        <w:t>1</w:t>
      </w:r>
      <w:r w:rsidRPr="00963F09">
        <w:rPr>
          <w:rFonts w:asciiTheme="majorBidi" w:hAnsiTheme="majorBidi" w:cstheme="majorBidi"/>
          <w:bCs/>
        </w:rPr>
        <w:t>/protein binding is known, an inhibition mechanism model of FB</w:t>
      </w:r>
      <w:r w:rsidRPr="00963F09">
        <w:rPr>
          <w:rFonts w:asciiTheme="majorBidi" w:hAnsiTheme="majorBidi" w:cstheme="majorBidi"/>
          <w:bCs/>
          <w:vertAlign w:val="subscript"/>
        </w:rPr>
        <w:t>1</w:t>
      </w:r>
      <w:r w:rsidRPr="00963F09">
        <w:rPr>
          <w:rFonts w:asciiTheme="majorBidi" w:hAnsiTheme="majorBidi" w:cstheme="majorBidi"/>
          <w:bCs/>
        </w:rPr>
        <w:t xml:space="preserve"> was proposed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&lt;EndNote&gt;&lt;Cite&gt;&lt;Author&gt;Merrill Jr&lt;/Author&gt;&lt;Year&gt;2001&lt;/Year&gt;&lt;RecNum&gt;679&lt;/RecNum&gt;&lt;DisplayText&gt;(129)&lt;/DisplayText&gt;&lt;record&gt;&lt;rec-number&gt;679&lt;/rec-number&gt;&lt;foreign-keys&gt;&lt;key app="EN" db-id="dvapztdp6t5twredxxjxdsr42fwsrxv022zr" timestamp="1694486987"&gt;679&lt;/key&gt;&lt;/foreign-keys&gt;&lt;ref-type name="Journal Article"&gt;17&lt;/ref-type&gt;&lt;contributors&gt;&lt;authors&gt;&lt;author&gt;Merrill Jr, Alfred H&lt;/author&gt;&lt;author&gt;Sullards, M Cameron&lt;/author&gt;&lt;author&gt;Wang, Elaine&lt;/author&gt;&lt;author&gt;Voss, Kenneth A&lt;/author&gt;&lt;author&gt;Riley, Ronald T&lt;/author&gt;&lt;/authors&gt;&lt;/contributors&gt;&lt;titles&gt;&lt;title&gt;Sphingolipid metabolism: roles in signal transduction and disruption by fumonisins&lt;/title&gt;&lt;secondary-title&gt;Environmental health perspectives&lt;/secondary-title&gt;&lt;/titles&gt;&lt;periodical&gt;&lt;full-title&gt;Environmental health perspectives&lt;/full-title&gt;&lt;/periodical&gt;&lt;pages&gt;283-289&lt;/pages&gt;&lt;volume&gt;109&lt;/volume&gt;&lt;number&gt;suppl 2&lt;/number&gt;&lt;dates&gt;&lt;year&gt;2001&lt;/year&gt;&lt;/dates&gt;&lt;isbn&gt;0091-6765&lt;/isbn&gt;&lt;urls&gt;&lt;/urls&gt;&lt;/record&gt;&lt;/Cite&gt;&lt;/EndNote&gt;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(129)</w:t>
      </w:r>
      <w:r w:rsidRPr="00963F09">
        <w:rPr>
          <w:rFonts w:asciiTheme="majorBidi" w:hAnsiTheme="majorBidi" w:cstheme="majorBidi"/>
          <w:bCs/>
        </w:rPr>
        <w:fldChar w:fldCharType="end"/>
      </w:r>
      <w:r w:rsidRPr="00963F09">
        <w:rPr>
          <w:rFonts w:asciiTheme="majorBidi" w:hAnsiTheme="majorBidi" w:cstheme="majorBidi"/>
          <w:bCs/>
        </w:rPr>
        <w:t xml:space="preserve"> (Figure </w:t>
      </w:r>
      <w:r w:rsidR="00903673" w:rsidRPr="00963F09">
        <w:rPr>
          <w:rFonts w:asciiTheme="majorBidi" w:hAnsiTheme="majorBidi" w:cstheme="majorBidi"/>
          <w:bCs/>
        </w:rPr>
        <w:t>1.</w:t>
      </w:r>
      <w:r w:rsidRPr="00963F09">
        <w:rPr>
          <w:rFonts w:asciiTheme="majorBidi" w:hAnsiTheme="majorBidi" w:cstheme="majorBidi"/>
          <w:bCs/>
        </w:rPr>
        <w:t>8). Briefly, concentrations of both substrates affected the potency of FB</w:t>
      </w:r>
      <w:r w:rsidRPr="00963F09">
        <w:rPr>
          <w:rFonts w:asciiTheme="majorBidi" w:hAnsiTheme="majorBidi" w:cstheme="majorBidi"/>
          <w:bCs/>
          <w:vertAlign w:val="subscript"/>
        </w:rPr>
        <w:t>1</w:t>
      </w:r>
      <w:r w:rsidRPr="00963F09">
        <w:rPr>
          <w:rFonts w:asciiTheme="majorBidi" w:hAnsiTheme="majorBidi" w:cstheme="majorBidi"/>
          <w:bCs/>
        </w:rPr>
        <w:t>, thus FB</w:t>
      </w:r>
      <w:r w:rsidRPr="00963F09">
        <w:rPr>
          <w:rFonts w:asciiTheme="majorBidi" w:hAnsiTheme="majorBidi" w:cstheme="majorBidi"/>
          <w:bCs/>
          <w:vertAlign w:val="subscript"/>
        </w:rPr>
        <w:t xml:space="preserve">1 </w:t>
      </w:r>
      <w:r w:rsidRPr="00963F09">
        <w:rPr>
          <w:rFonts w:asciiTheme="majorBidi" w:hAnsiTheme="majorBidi" w:cstheme="majorBidi"/>
          <w:bCs/>
        </w:rPr>
        <w:t xml:space="preserve">appeared as a competitive inhibitor binding in the active site of ceramide synthase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&lt;EndNote&gt;&lt;Cite&gt;&lt;Author&gt;Merrill Jr&lt;/Author&gt;&lt;Year&gt;1993&lt;/Year&gt;&lt;RecNum&gt;680&lt;/RecNum&gt;&lt;DisplayText&gt;(130)&lt;/DisplayText&gt;&lt;record&gt;&lt;rec-number&gt;680&lt;/rec-number&gt;&lt;foreign-keys&gt;&lt;key app="EN" db-id="dvapztdp6t5twredxxjxdsr42fwsrxv022zr" timestamp="1694528655"&gt;680&lt;/key&gt;&lt;/foreign-keys&gt;&lt;ref-type name="Journal Article"&gt;17&lt;/ref-type&gt;&lt;contributors&gt;&lt;authors&gt;&lt;author&gt;Merrill Jr, Alfred H&lt;/author&gt;&lt;author&gt;Van Echten, G&lt;/author&gt;&lt;author&gt;Wang, E&lt;/author&gt;&lt;author&gt;Sandhoff, K&lt;/author&gt;&lt;/authors&gt;&lt;/contributors&gt;&lt;titles&gt;&lt;title&gt;Fumonisin B1 inhibits sphingosine (sphinganine) N-acyltransferase and de novo sphingolipid biosynthesis in cultured neurons in situ&lt;/title&gt;&lt;secondary-title&gt;Journal of Biological Chemistry&lt;/secondary-title&gt;&lt;/titles&gt;&lt;periodical&gt;&lt;full-title&gt;Journal of Biological Chemistry&lt;/full-title&gt;&lt;/periodical&gt;&lt;pages&gt;27299-27306&lt;/pages&gt;&lt;volume&gt;268&lt;/volume&gt;&lt;number&gt;36&lt;/number&gt;&lt;dates&gt;&lt;year&gt;1993&lt;/year&gt;&lt;/dates&gt;&lt;isbn&gt;0021-9258&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(130)</w:t>
      </w:r>
      <w:r w:rsidRPr="00963F09">
        <w:rPr>
          <w:rFonts w:asciiTheme="majorBidi" w:hAnsiTheme="majorBidi" w:cstheme="majorBidi"/>
          <w:bCs/>
        </w:rPr>
        <w:fldChar w:fldCharType="end"/>
      </w:r>
      <w:r w:rsidRPr="00963F09">
        <w:rPr>
          <w:rFonts w:asciiTheme="majorBidi" w:hAnsiTheme="majorBidi" w:cstheme="majorBidi"/>
          <w:bCs/>
        </w:rPr>
        <w:t xml:space="preserve">. Then, it was later found that the </w:t>
      </w:r>
      <w:bookmarkStart w:id="26" w:name="_Hlk145621745"/>
      <w:proofErr w:type="spellStart"/>
      <w:r w:rsidRPr="00963F09">
        <w:rPr>
          <w:rFonts w:asciiTheme="majorBidi" w:hAnsiTheme="majorBidi" w:cstheme="majorBidi"/>
          <w:bCs/>
        </w:rPr>
        <w:t>tricarballylic</w:t>
      </w:r>
      <w:proofErr w:type="spellEnd"/>
      <w:r w:rsidRPr="00963F09">
        <w:rPr>
          <w:rFonts w:asciiTheme="majorBidi" w:hAnsiTheme="majorBidi" w:cstheme="majorBidi"/>
          <w:bCs/>
        </w:rPr>
        <w:t xml:space="preserve"> acid </w:t>
      </w:r>
      <w:r w:rsidR="00252B57" w:rsidRPr="00963F09">
        <w:rPr>
          <w:rFonts w:asciiTheme="majorBidi" w:hAnsiTheme="majorBidi" w:cstheme="majorBidi"/>
          <w:bCs/>
        </w:rPr>
        <w:t xml:space="preserve"> sidechains </w:t>
      </w:r>
      <w:r w:rsidRPr="00963F09">
        <w:rPr>
          <w:rFonts w:asciiTheme="majorBidi" w:hAnsiTheme="majorBidi" w:cstheme="majorBidi"/>
          <w:bCs/>
        </w:rPr>
        <w:t>(in the red boxes</w:t>
      </w:r>
      <w:bookmarkEnd w:id="26"/>
      <w:r w:rsidRPr="00963F09">
        <w:rPr>
          <w:rFonts w:asciiTheme="majorBidi" w:hAnsiTheme="majorBidi" w:cstheme="majorBidi"/>
          <w:bCs/>
        </w:rPr>
        <w:t>) play essential roles in the inhibition of FB</w:t>
      </w:r>
      <w:r w:rsidRPr="00963F09">
        <w:rPr>
          <w:rFonts w:asciiTheme="majorBidi" w:hAnsiTheme="majorBidi" w:cstheme="majorBidi"/>
          <w:bCs/>
          <w:vertAlign w:val="subscript"/>
        </w:rPr>
        <w:t>1</w:t>
      </w:r>
      <w:r w:rsidRPr="00963F09">
        <w:rPr>
          <w:rFonts w:asciiTheme="majorBidi" w:hAnsiTheme="majorBidi" w:cstheme="majorBidi"/>
          <w:bCs/>
        </w:rPr>
        <w:t xml:space="preserve">, as eliminating </w:t>
      </w:r>
      <w:proofErr w:type="spellStart"/>
      <w:r w:rsidRPr="00963F09">
        <w:rPr>
          <w:rFonts w:asciiTheme="majorBidi" w:hAnsiTheme="majorBidi" w:cstheme="majorBidi"/>
          <w:bCs/>
        </w:rPr>
        <w:t>tricarballylic</w:t>
      </w:r>
      <w:proofErr w:type="spellEnd"/>
      <w:r w:rsidRPr="00963F09">
        <w:rPr>
          <w:rFonts w:asciiTheme="majorBidi" w:hAnsiTheme="majorBidi" w:cstheme="majorBidi"/>
          <w:bCs/>
        </w:rPr>
        <w:t xml:space="preserve"> acid sidechains reduces the strength of ceramide synthase inhibition </w:t>
      </w:r>
      <w:r w:rsidRPr="00963F09">
        <w:rPr>
          <w:rFonts w:asciiTheme="majorBidi" w:hAnsiTheme="majorBidi" w:cstheme="majorBidi"/>
          <w:bCs/>
          <w:i/>
          <w:iCs/>
        </w:rPr>
        <w:t xml:space="preserve">in vitro </w:t>
      </w:r>
      <w:r w:rsidRPr="00963F09">
        <w:rPr>
          <w:rFonts w:asciiTheme="majorBidi" w:hAnsiTheme="majorBidi" w:cstheme="majorBidi"/>
          <w:bCs/>
        </w:rPr>
        <w:t xml:space="preserve">by 10 fold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&lt;EndNote&gt;&lt;Cite&gt;&lt;Author&gt;Merrill Jr&lt;/Author&gt;&lt;Year&gt;2001&lt;/Year&gt;&lt;RecNum&gt;679&lt;/RecNum&gt;&lt;DisplayText&gt;(129, 131)&lt;/DisplayText&gt;&lt;record&gt;&lt;rec-number&gt;679&lt;/rec-number&gt;&lt;foreign-keys&gt;&lt;key app="EN" db-id="dvapztdp6t5twredxxjxdsr42fwsrxv022zr" timestamp="1694486987"&gt;679&lt;/key&gt;&lt;/foreign-keys&gt;&lt;ref-type name="Journal Article"&gt;17&lt;/ref-type&gt;&lt;contributors&gt;&lt;authors&gt;&lt;author&gt;Merrill Jr, Alfred H&lt;/author&gt;&lt;author&gt;Sullards, M Cameron&lt;/author&gt;&lt;author&gt;Wang, Elaine&lt;/author&gt;&lt;author&gt;Voss, Kenneth A&lt;/author&gt;&lt;author&gt;Riley, Ronald T&lt;/author&gt;&lt;/authors&gt;&lt;/contributors&gt;&lt;titles&gt;&lt;title&gt;Sphingolipid metabolism: roles in signal transduction and disruption by fumonisins&lt;/title&gt;&lt;secondary-title&gt;Environmental health perspectives&lt;/secondary-title&gt;&lt;/titles&gt;&lt;periodical&gt;&lt;full-title&gt;Environmental health perspectives&lt;/full-title&gt;&lt;/periodical&gt;&lt;pages&gt;283-289&lt;/pages&gt;&lt;volume&gt;109&lt;/volume&gt;&lt;number&gt;suppl 2&lt;/number&gt;&lt;dates&gt;&lt;year&gt;2001&lt;/year&gt;&lt;/dates&gt;&lt;isbn&gt;0091-6765&lt;/isbn&gt;&lt;urls&gt;&lt;/urls&gt;&lt;/record&gt;&lt;/Cite&gt;&lt;Cite&gt;&lt;Author&gt;Merrill Jr&lt;/Author&gt;&lt;Year&gt;1993&lt;/Year&gt;&lt;RecNum&gt;681&lt;/RecNum&gt;&lt;record&gt;&lt;rec-number&gt;681&lt;/rec-number&gt;&lt;foreign-keys&gt;&lt;key app="EN" db-id="dvapztdp6t5twredxxjxdsr42fwsrxv022zr" timestamp="1694528860"&gt;681&lt;/key&gt;&lt;/foreign-keys&gt;&lt;ref-type name="Journal Article"&gt;17&lt;/ref-type&gt;&lt;contributors&gt;&lt;authors&gt;&lt;author&gt;Merrill Jr, A Hr&lt;/author&gt;&lt;author&gt;Wang, E&lt;/author&gt;&lt;author&gt;Gilchrist, DG&lt;/author&gt;&lt;author&gt;Riley, RT&lt;/author&gt;&lt;/authors&gt;&lt;/contributors&gt;&lt;titles&gt;&lt;title&gt;Fumonisins and other inhibitors of de novo sphingolipid biosynthesis&lt;/title&gt;&lt;secondary-title&gt;Advances in lipid research&lt;/secondary-title&gt;&lt;/titles&gt;&lt;periodical&gt;&lt;full-title&gt;Advances in lipid research&lt;/full-title&gt;&lt;/periodical&gt;&lt;pages&gt;215-234&lt;/pages&gt;&lt;volume&gt;26&lt;/volume&gt;&lt;dates&gt;&lt;year&gt;1993&lt;/year&gt;&lt;/dates&gt;&lt;isbn&gt;0065-2849&lt;/isbn&gt;&lt;urls&gt;&lt;/urls&gt;&lt;/record&gt;&lt;/Cite&gt;&lt;/EndNote&gt;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(129, 131)</w:t>
      </w:r>
      <w:r w:rsidRPr="00963F09">
        <w:rPr>
          <w:rFonts w:asciiTheme="majorBidi" w:hAnsiTheme="majorBidi" w:cstheme="majorBidi"/>
          <w:bCs/>
        </w:rPr>
        <w:fldChar w:fldCharType="end"/>
      </w:r>
      <w:r w:rsidRPr="00963F09">
        <w:rPr>
          <w:rFonts w:asciiTheme="majorBidi" w:hAnsiTheme="majorBidi" w:cstheme="majorBidi"/>
          <w:bCs/>
        </w:rPr>
        <w:t>. Moreover, this model was further supported by the observation that the FB</w:t>
      </w:r>
      <w:r w:rsidRPr="00963F09">
        <w:rPr>
          <w:rFonts w:asciiTheme="majorBidi" w:hAnsiTheme="majorBidi" w:cstheme="majorBidi"/>
          <w:bCs/>
          <w:vertAlign w:val="subscript"/>
        </w:rPr>
        <w:t>1</w:t>
      </w:r>
      <w:r w:rsidRPr="00963F09">
        <w:rPr>
          <w:rFonts w:asciiTheme="majorBidi" w:hAnsiTheme="majorBidi" w:cstheme="majorBidi"/>
          <w:bCs/>
        </w:rPr>
        <w:t xml:space="preserve"> derivative without </w:t>
      </w:r>
      <w:proofErr w:type="spellStart"/>
      <w:r w:rsidRPr="00963F09">
        <w:rPr>
          <w:rFonts w:asciiTheme="majorBidi" w:hAnsiTheme="majorBidi" w:cstheme="majorBidi"/>
          <w:bCs/>
        </w:rPr>
        <w:t>tricarballylic</w:t>
      </w:r>
      <w:proofErr w:type="spellEnd"/>
      <w:r w:rsidRPr="00963F09">
        <w:rPr>
          <w:rFonts w:asciiTheme="majorBidi" w:hAnsiTheme="majorBidi" w:cstheme="majorBidi"/>
          <w:bCs/>
        </w:rPr>
        <w:t xml:space="preserve"> acid sidechains can be used as a substrate by ceramide synthase, indicating those side chains directly interact with the active site of ceramide synthase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&lt;EndNote&gt;&lt;Cite&gt;&lt;Author&gt;Humpf&lt;/Author&gt;&lt;Year&gt;1998&lt;/Year&gt;&lt;RecNum&gt;682&lt;/RecNum&gt;&lt;DisplayText&gt;(132)&lt;/DisplayText&gt;&lt;record&gt;&lt;rec-number&gt;682&lt;/rec-number&gt;&lt;foreign-keys&gt;&lt;key app="EN" db-id="dvapztdp6t5twredxxjxdsr42fwsrxv022zr" timestamp="1694529219"&gt;682&lt;/key&gt;&lt;/foreign-keys&gt;&lt;ref-type name="Journal Article"&gt;17&lt;/ref-type&gt;&lt;contributors&gt;&lt;authors&gt;&lt;author&gt;Humpf, Hans-Ulrich&lt;/author&gt;&lt;author&gt;Schmelz, Eva-Maria&lt;/author&gt;&lt;author&gt;Meredith, Filmore I&lt;/author&gt;&lt;author&gt;Vesper, Hubert&lt;/author&gt;&lt;author&gt;Vales, Teresa R&lt;/author&gt;&lt;author&gt;Wang, Elaine&lt;/author&gt;&lt;author&gt;Menaldino, David S&lt;/author&gt;&lt;author&gt;Liotta, Dennis C&lt;/author&gt;&lt;author&gt;Merrill, Alfred H&lt;/author&gt;&lt;/authors&gt;&lt;/contributors&gt;&lt;titles&gt;&lt;title&gt;Acylation of naturally occurring and synthetic 1-deoxysphinganines by ceramide synthase: formation of N-palmitoyl-aminopentol produces a toxic metabolite of hydrolyzed fumonisin, AP1, and a new category of ceramide synthase inhibitor&lt;/title&gt;&lt;secondary-title&gt;Journal of Biological Chemistry&lt;/secondary-title&gt;&lt;/titles&gt;&lt;periodical&gt;&lt;full-title&gt;Journal of Biological Chemistry&lt;/full-title&gt;&lt;/periodical&gt;&lt;pages&gt;19060-19064&lt;/pages&gt;&lt;volume&gt;273&lt;/volume&gt;&lt;number&gt;30&lt;/number&gt;&lt;dates&gt;&lt;year&gt;1998&lt;/year&gt;&lt;/dates&gt;&lt;isbn&gt;0021-9258&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(132)</w:t>
      </w:r>
      <w:r w:rsidRPr="00963F09">
        <w:rPr>
          <w:rFonts w:asciiTheme="majorBidi" w:hAnsiTheme="majorBidi" w:cstheme="majorBidi"/>
          <w:bCs/>
        </w:rPr>
        <w:fldChar w:fldCharType="end"/>
      </w:r>
      <w:r w:rsidRPr="00963F09">
        <w:rPr>
          <w:rFonts w:asciiTheme="majorBidi" w:hAnsiTheme="majorBidi" w:cstheme="majorBidi"/>
          <w:bCs/>
        </w:rPr>
        <w:t xml:space="preserve">. Further structure investigation is needed to validate this </w:t>
      </w:r>
      <w:proofErr w:type="gramStart"/>
      <w:r w:rsidRPr="00963F09">
        <w:rPr>
          <w:rFonts w:asciiTheme="majorBidi" w:hAnsiTheme="majorBidi" w:cstheme="majorBidi"/>
          <w:bCs/>
        </w:rPr>
        <w:t>model,</w:t>
      </w:r>
      <w:r w:rsidR="00B067CF">
        <w:rPr>
          <w:rFonts w:asciiTheme="majorBidi" w:hAnsiTheme="majorBidi" w:cstheme="majorBidi"/>
          <w:bCs/>
        </w:rPr>
        <w:t xml:space="preserve"> </w:t>
      </w:r>
      <w:r w:rsidRPr="00963F09">
        <w:rPr>
          <w:rFonts w:asciiTheme="majorBidi" w:hAnsiTheme="majorBidi" w:cstheme="majorBidi"/>
          <w:bCs/>
        </w:rPr>
        <w:t>and</w:t>
      </w:r>
      <w:proofErr w:type="gramEnd"/>
      <w:r w:rsidRPr="00963F09">
        <w:rPr>
          <w:rFonts w:asciiTheme="majorBidi" w:hAnsiTheme="majorBidi" w:cstheme="majorBidi"/>
          <w:bCs/>
        </w:rPr>
        <w:t xml:space="preserve"> will also help optimize FB</w:t>
      </w:r>
      <w:r w:rsidRPr="00963F09">
        <w:rPr>
          <w:rFonts w:asciiTheme="majorBidi" w:hAnsiTheme="majorBidi" w:cstheme="majorBidi"/>
          <w:bCs/>
          <w:vertAlign w:val="subscript"/>
        </w:rPr>
        <w:t xml:space="preserve">1 </w:t>
      </w:r>
      <w:r w:rsidRPr="00963F09">
        <w:rPr>
          <w:rFonts w:asciiTheme="majorBidi" w:hAnsiTheme="majorBidi" w:cstheme="majorBidi"/>
          <w:bCs/>
        </w:rPr>
        <w:t>to act specifically against fungi</w:t>
      </w:r>
      <w:r w:rsidR="00B067CF">
        <w:rPr>
          <w:rFonts w:asciiTheme="majorBidi" w:hAnsiTheme="majorBidi" w:cstheme="majorBidi"/>
          <w:bCs/>
        </w:rPr>
        <w:t>.</w:t>
      </w:r>
    </w:p>
    <w:p w14:paraId="0E4B5C71" w14:textId="7A254BD5" w:rsidR="00B067CF" w:rsidRDefault="00E45103" w:rsidP="00B067CF">
      <w:pPr>
        <w:widowControl w:val="0"/>
        <w:spacing w:line="480" w:lineRule="auto"/>
        <w:rPr>
          <w:rFonts w:asciiTheme="majorBidi" w:hAnsiTheme="majorBidi" w:cstheme="majorBidi"/>
          <w:b/>
        </w:rPr>
      </w:pPr>
      <w:r w:rsidRPr="00E86037">
        <w:rPr>
          <w:rFonts w:asciiTheme="majorBidi" w:hAnsiTheme="majorBidi" w:cstheme="majorBidi"/>
          <w:b/>
        </w:rPr>
        <w:t xml:space="preserve">Inositol </w:t>
      </w:r>
      <w:proofErr w:type="spellStart"/>
      <w:r w:rsidRPr="00E86037">
        <w:rPr>
          <w:rFonts w:asciiTheme="majorBidi" w:hAnsiTheme="majorBidi" w:cstheme="majorBidi"/>
          <w:b/>
        </w:rPr>
        <w:t>phosphorylceramide</w:t>
      </w:r>
      <w:proofErr w:type="spellEnd"/>
      <w:r w:rsidRPr="00E86037">
        <w:rPr>
          <w:rFonts w:asciiTheme="majorBidi" w:hAnsiTheme="majorBidi" w:cstheme="majorBidi"/>
          <w:b/>
        </w:rPr>
        <w:t xml:space="preserve"> (IPC) synthase</w:t>
      </w:r>
    </w:p>
    <w:p w14:paraId="581C6D18" w14:textId="77777777" w:rsidR="00B067CF" w:rsidRDefault="00E45103" w:rsidP="00BA531A">
      <w:pPr>
        <w:widowControl w:val="0"/>
        <w:spacing w:line="480" w:lineRule="auto"/>
        <w:ind w:firstLine="720"/>
        <w:rPr>
          <w:rFonts w:asciiTheme="majorBidi" w:hAnsiTheme="majorBidi" w:cstheme="majorBidi"/>
          <w:bCs/>
        </w:rPr>
        <w:sectPr w:rsidR="00B067CF" w:rsidSect="006A5228">
          <w:pgSz w:w="12240" w:h="15840" w:code="1"/>
          <w:pgMar w:top="1440" w:right="1800" w:bottom="1872" w:left="1800" w:header="720" w:footer="1440" w:gutter="0"/>
          <w:cols w:space="720"/>
          <w:noEndnote/>
          <w:docGrid w:linePitch="360"/>
        </w:sectPr>
      </w:pPr>
      <w:r w:rsidRPr="00963F09">
        <w:rPr>
          <w:rFonts w:asciiTheme="majorBidi" w:hAnsiTheme="majorBidi" w:cstheme="majorBidi"/>
          <w:bCs/>
        </w:rPr>
        <w:t xml:space="preserve">Unlike serine </w:t>
      </w:r>
      <w:proofErr w:type="spellStart"/>
      <w:r w:rsidRPr="00963F09">
        <w:rPr>
          <w:rFonts w:asciiTheme="majorBidi" w:hAnsiTheme="majorBidi" w:cstheme="majorBidi"/>
          <w:bCs/>
        </w:rPr>
        <w:t>palmitoyltransferase</w:t>
      </w:r>
      <w:proofErr w:type="spellEnd"/>
      <w:r w:rsidRPr="00963F09">
        <w:rPr>
          <w:rFonts w:asciiTheme="majorBidi" w:hAnsiTheme="majorBidi" w:cstheme="majorBidi"/>
          <w:bCs/>
        </w:rPr>
        <w:t xml:space="preserve"> or ceramide synthase, which has homologs in mammalian cells, inositol </w:t>
      </w:r>
      <w:proofErr w:type="spellStart"/>
      <w:r w:rsidRPr="00963F09">
        <w:rPr>
          <w:rFonts w:asciiTheme="majorBidi" w:hAnsiTheme="majorBidi" w:cstheme="majorBidi"/>
          <w:bCs/>
        </w:rPr>
        <w:t>phosphorylceramide</w:t>
      </w:r>
      <w:proofErr w:type="spellEnd"/>
      <w:r w:rsidRPr="00963F09">
        <w:rPr>
          <w:rFonts w:asciiTheme="majorBidi" w:hAnsiTheme="majorBidi" w:cstheme="majorBidi"/>
          <w:bCs/>
        </w:rPr>
        <w:t xml:space="preserve"> (IPC) </w:t>
      </w:r>
      <w:proofErr w:type="gramStart"/>
      <w:r w:rsidRPr="00963F09">
        <w:rPr>
          <w:rFonts w:asciiTheme="majorBidi" w:hAnsiTheme="majorBidi" w:cstheme="majorBidi"/>
          <w:bCs/>
        </w:rPr>
        <w:t>synthase,</w:t>
      </w:r>
      <w:proofErr w:type="gramEnd"/>
      <w:r w:rsidRPr="00963F09">
        <w:rPr>
          <w:rFonts w:asciiTheme="majorBidi" w:hAnsiTheme="majorBidi" w:cstheme="majorBidi"/>
          <w:bCs/>
        </w:rPr>
        <w:t xml:space="preserve"> catalyzes a reaction unique to plants and some microbial eukaryotes, such as fungi and </w:t>
      </w:r>
      <w:proofErr w:type="spellStart"/>
      <w:r w:rsidRPr="00963F09">
        <w:rPr>
          <w:rFonts w:asciiTheme="majorBidi" w:hAnsiTheme="majorBidi" w:cstheme="majorBidi"/>
          <w:bCs/>
        </w:rPr>
        <w:t>kinetoplastids</w:t>
      </w:r>
      <w:proofErr w:type="spellEnd"/>
      <w:r w:rsidRPr="00963F09">
        <w:rPr>
          <w:rFonts w:asciiTheme="majorBidi" w:hAnsiTheme="majorBidi" w:cstheme="majorBidi"/>
          <w:bCs/>
        </w:rPr>
        <w:t xml:space="preserve">. This reaction is the transfer of </w:t>
      </w:r>
      <w:proofErr w:type="spellStart"/>
      <w:r w:rsidRPr="00963F09">
        <w:rPr>
          <w:rFonts w:asciiTheme="majorBidi" w:hAnsiTheme="majorBidi" w:cstheme="majorBidi"/>
          <w:bCs/>
        </w:rPr>
        <w:t>phosphoinositol</w:t>
      </w:r>
      <w:proofErr w:type="spellEnd"/>
      <w:r w:rsidRPr="00963F09">
        <w:rPr>
          <w:rFonts w:asciiTheme="majorBidi" w:hAnsiTheme="majorBidi" w:cstheme="majorBidi"/>
          <w:bCs/>
        </w:rPr>
        <w:t xml:space="preserve"> from phosphatidylinositol to phytoceramide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&lt;EndNote&gt;&lt;Cite&gt;&lt;Author&gt;Nagiec&lt;/Author&gt;&lt;Year&gt;1997&lt;/Year&gt;&lt;RecNum&gt;652&lt;/RecNum&gt;&lt;DisplayText&gt;(105)&lt;/DisplayText&gt;&lt;record&gt;&lt;rec-number&gt;652&lt;/rec-number&gt;&lt;foreign-keys&gt;&lt;key app="EN" db-id="dvapztdp6t5twredxxjxdsr42fwsrxv022zr" timestamp="1694457818"&gt;652&lt;/key&gt;&lt;/foreign-keys&gt;&lt;ref-type name="Journal Article"&gt;17&lt;/ref-type&gt;&lt;contributors&gt;&lt;authors&gt;&lt;author&gt;Nagiec, M Marek&lt;/author&gt;&lt;author&gt;Nagiec, Elzbieta E&lt;/author&gt;&lt;author&gt;Baltisberger, Julie A&lt;/author&gt;&lt;author&gt;Wells, Gerald B&lt;/author&gt;&lt;author&gt;Lester, Robert L&lt;/author&gt;&lt;author&gt;Dickson, Robert C&lt;/author&gt;&lt;/authors&gt;&lt;/contributors&gt;&lt;titles&gt;&lt;title&gt;Sphingolipid synthesis as a target for antifungal drugs: complementation of the inositol phosphorylceramide synthase defect in a mutant strain of Saccharomyces cerevisiae by the AUR1 gene&lt;/title&gt;&lt;secondary-title&gt;Journal of Biological Chemistry&lt;/secondary-title&gt;&lt;/titles&gt;&lt;periodical&gt;&lt;full-title&gt;Journal of Biological Chemistry&lt;/full-title&gt;&lt;/periodical&gt;&lt;pages&gt;9809-9817&lt;/pages&gt;&lt;volume&gt;272&lt;/volume&gt;&lt;number&gt;15&lt;/number&gt;&lt;dates&gt;&lt;year&gt;1997&lt;/year&gt;&lt;/dates&gt;&lt;isbn&gt;0021-9258&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(105)</w:t>
      </w:r>
      <w:r w:rsidRPr="00963F09">
        <w:rPr>
          <w:rFonts w:asciiTheme="majorBidi" w:hAnsiTheme="majorBidi" w:cstheme="majorBidi"/>
          <w:bCs/>
        </w:rPr>
        <w:fldChar w:fldCharType="end"/>
      </w:r>
      <w:r w:rsidRPr="00963F09">
        <w:rPr>
          <w:rFonts w:asciiTheme="majorBidi" w:hAnsiTheme="majorBidi" w:cstheme="majorBidi"/>
          <w:bCs/>
        </w:rPr>
        <w:t xml:space="preserve">. Following its discovery in </w:t>
      </w:r>
      <w:r w:rsidRPr="00963F09">
        <w:rPr>
          <w:rFonts w:asciiTheme="majorBidi" w:hAnsiTheme="majorBidi" w:cstheme="majorBidi"/>
          <w:bCs/>
          <w:i/>
          <w:iCs/>
        </w:rPr>
        <w:t xml:space="preserve">S. cerevisiae, </w:t>
      </w:r>
      <w:r w:rsidRPr="00963F09">
        <w:rPr>
          <w:rFonts w:asciiTheme="majorBidi" w:hAnsiTheme="majorBidi" w:cstheme="majorBidi"/>
          <w:bCs/>
        </w:rPr>
        <w:t xml:space="preserve">IPC synthases have been characterized in various protozoans causing neglected tropical diseases, such as Chagas disease and </w:t>
      </w:r>
    </w:p>
    <w:p w14:paraId="55922662" w14:textId="77777777" w:rsidR="00B067CF" w:rsidRDefault="00B067CF" w:rsidP="00B067CF">
      <w:pPr>
        <w:widowControl w:val="0"/>
        <w:spacing w:line="480" w:lineRule="auto"/>
        <w:rPr>
          <w:rFonts w:asciiTheme="majorBidi" w:hAnsiTheme="majorBidi" w:cstheme="majorBidi"/>
          <w:bCs/>
        </w:rPr>
        <w:sectPr w:rsidR="00B067CF" w:rsidSect="00B067CF">
          <w:pgSz w:w="15840" w:h="12240" w:orient="landscape" w:code="1"/>
          <w:pgMar w:top="1800" w:right="1440" w:bottom="1800" w:left="1872" w:header="720" w:footer="1440" w:gutter="0"/>
          <w:cols w:space="720"/>
          <w:noEndnote/>
          <w:docGrid w:linePitch="360"/>
        </w:sectPr>
      </w:pPr>
      <w:r w:rsidRPr="00963F09">
        <w:rPr>
          <w:rFonts w:asciiTheme="majorBidi" w:hAnsiTheme="majorBidi" w:cstheme="majorBidi"/>
          <w:bCs/>
          <w:noProof/>
        </w:rPr>
        <w:lastRenderedPageBreak/>
        <mc:AlternateContent>
          <mc:Choice Requires="wpg">
            <w:drawing>
              <wp:anchor distT="0" distB="0" distL="114300" distR="114300" simplePos="0" relativeHeight="251666432" behindDoc="0" locked="0" layoutInCell="1" allowOverlap="1" wp14:anchorId="0D527E76" wp14:editId="30CA36BD">
                <wp:simplePos x="0" y="0"/>
                <wp:positionH relativeFrom="margin">
                  <wp:posOffset>1662430</wp:posOffset>
                </wp:positionH>
                <wp:positionV relativeFrom="paragraph">
                  <wp:posOffset>869950</wp:posOffset>
                </wp:positionV>
                <wp:extent cx="4793615" cy="4425950"/>
                <wp:effectExtent l="0" t="0" r="6985" b="0"/>
                <wp:wrapNone/>
                <wp:docPr id="453223518" name="Group 9"/>
                <wp:cNvGraphicFramePr/>
                <a:graphic xmlns:a="http://schemas.openxmlformats.org/drawingml/2006/main">
                  <a:graphicData uri="http://schemas.microsoft.com/office/word/2010/wordprocessingGroup">
                    <wpg:wgp>
                      <wpg:cNvGrpSpPr/>
                      <wpg:grpSpPr>
                        <a:xfrm>
                          <a:off x="0" y="0"/>
                          <a:ext cx="4793615" cy="4425950"/>
                          <a:chOff x="50799" y="0"/>
                          <a:chExt cx="4793673" cy="4426633"/>
                        </a:xfrm>
                      </wpg:grpSpPr>
                      <wpg:grpSp>
                        <wpg:cNvPr id="1134577841" name="Group 4"/>
                        <wpg:cNvGrpSpPr/>
                        <wpg:grpSpPr>
                          <a:xfrm>
                            <a:off x="118011" y="0"/>
                            <a:ext cx="4149054" cy="2230154"/>
                            <a:chOff x="124496" y="0"/>
                            <a:chExt cx="4149054" cy="2231735"/>
                          </a:xfrm>
                        </wpg:grpSpPr>
                        <pic:pic xmlns:pic="http://schemas.openxmlformats.org/drawingml/2006/picture">
                          <pic:nvPicPr>
                            <pic:cNvPr id="71080294" name="Picture 1" descr="A diagram of a molecule&#10;&#10;Description automatically generated with medium confidence"/>
                            <pic:cNvPicPr>
                              <a:picLocks noChangeAspect="1"/>
                            </pic:cNvPicPr>
                          </pic:nvPicPr>
                          <pic:blipFill>
                            <a:blip r:embed="rId82" cstate="print">
                              <a:extLst>
                                <a:ext uri="{28A0092B-C50C-407E-A947-70E740481C1C}">
                                  <a14:useLocalDpi xmlns:a14="http://schemas.microsoft.com/office/drawing/2010/main" val="0"/>
                                </a:ext>
                              </a:extLst>
                            </a:blip>
                            <a:stretch>
                              <a:fillRect/>
                            </a:stretch>
                          </pic:blipFill>
                          <pic:spPr>
                            <a:xfrm>
                              <a:off x="124496" y="0"/>
                              <a:ext cx="4149054" cy="2231735"/>
                            </a:xfrm>
                            <a:prstGeom prst="rect">
                              <a:avLst/>
                            </a:prstGeom>
                          </pic:spPr>
                        </pic:pic>
                        <wps:wsp>
                          <wps:cNvPr id="1585653169" name="Rectangle 3"/>
                          <wps:cNvSpPr/>
                          <wps:spPr>
                            <a:xfrm>
                              <a:off x="2786130" y="497983"/>
                              <a:ext cx="459346" cy="398923"/>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77072337" name="Rectangle 3"/>
                          <wps:cNvSpPr/>
                          <wps:spPr>
                            <a:xfrm>
                              <a:off x="3142445" y="1202028"/>
                              <a:ext cx="394953" cy="342971"/>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6714735" name="Text Box 1"/>
                        <wps:cNvSpPr txBox="1"/>
                        <wps:spPr>
                          <a:xfrm>
                            <a:off x="50799" y="2305050"/>
                            <a:ext cx="4793673" cy="2121583"/>
                          </a:xfrm>
                          <a:prstGeom prst="rect">
                            <a:avLst/>
                          </a:prstGeom>
                          <a:solidFill>
                            <a:prstClr val="white"/>
                          </a:solidFill>
                          <a:ln>
                            <a:noFill/>
                          </a:ln>
                        </wps:spPr>
                        <wps:txbx>
                          <w:txbxContent>
                            <w:p w14:paraId="1D7B9D91" w14:textId="062EAA5E" w:rsidR="00630397" w:rsidRPr="007E67BF" w:rsidRDefault="00252B57" w:rsidP="007E67BF">
                              <w:pPr>
                                <w:pStyle w:val="Caption"/>
                              </w:pPr>
                              <w:bookmarkStart w:id="27" w:name="_Toc151655143"/>
                              <w:r w:rsidRPr="007E67BF">
                                <w:t xml:space="preserve">Figure </w:t>
                              </w:r>
                              <w:fldSimple w:instr=" STYLEREF 1 \s ">
                                <w:r w:rsidR="00606D3E" w:rsidRPr="007E67BF">
                                  <w:rPr>
                                    <w:noProof/>
                                    <w:cs/>
                                  </w:rPr>
                                  <w:t>‎</w:t>
                                </w:r>
                                <w:r w:rsidR="00606D3E" w:rsidRPr="007E67BF">
                                  <w:rPr>
                                    <w:noProof/>
                                  </w:rPr>
                                  <w:t>1</w:t>
                                </w:r>
                              </w:fldSimple>
                              <w:r w:rsidR="00172533" w:rsidRPr="007E67BF">
                                <w:t>.</w:t>
                              </w:r>
                              <w:fldSimple w:instr=" SEQ Figure \* ARABIC \s 1 ">
                                <w:r w:rsidR="00606D3E" w:rsidRPr="007E67BF">
                                  <w:rPr>
                                    <w:noProof/>
                                  </w:rPr>
                                  <w:t>8</w:t>
                                </w:r>
                              </w:fldSimple>
                              <w:r w:rsidRPr="007E67BF">
                                <w:t>. The active site of ceramide synthase is depicted in a model that illustrates how FB</w:t>
                              </w:r>
                              <w:r w:rsidRPr="007E67BF">
                                <w:rPr>
                                  <w:vertAlign w:val="subscript"/>
                                </w:rPr>
                                <w:t>1</w:t>
                              </w:r>
                              <w:r w:rsidRPr="007E67BF">
                                <w:t xml:space="preserve"> (right) mimics both the </w:t>
                              </w:r>
                              <w:proofErr w:type="spellStart"/>
                              <w:r w:rsidRPr="007E67BF">
                                <w:t>sphingoid</w:t>
                              </w:r>
                              <w:proofErr w:type="spellEnd"/>
                              <w:r w:rsidRPr="007E67BF">
                                <w:t xml:space="preserve"> base and the fatty acyl-CoA substrates (left).</w:t>
                              </w:r>
                              <w:bookmarkEnd w:id="27"/>
                              <w:r w:rsidRPr="007E67BF">
                                <w:t xml:space="preserve"> </w:t>
                              </w:r>
                            </w:p>
                            <w:p w14:paraId="124E03B3" w14:textId="5A12C77B" w:rsidR="00252B57" w:rsidRPr="003D4046" w:rsidRDefault="00252B57" w:rsidP="007E67BF">
                              <w:pPr>
                                <w:pStyle w:val="Caption"/>
                              </w:pPr>
                              <w:r w:rsidRPr="00FF78F5">
                                <w:t>Potential interaction sites between the ceramide synthase and its substrates or inhibitors are represented by bold lines.</w:t>
                              </w:r>
                              <w:r>
                                <w:t xml:space="preserve"> The </w:t>
                              </w:r>
                              <w:proofErr w:type="spellStart"/>
                              <w:r w:rsidRPr="00FF78F5">
                                <w:t>tricarballylic</w:t>
                              </w:r>
                              <w:proofErr w:type="spellEnd"/>
                              <w:r w:rsidRPr="00FF78F5">
                                <w:t xml:space="preserve"> acid sidechains </w:t>
                              </w:r>
                              <w:r>
                                <w:t xml:space="preserve">are highlighted </w:t>
                              </w:r>
                              <w:r w:rsidRPr="00FF78F5">
                                <w:t>in the red boxes</w:t>
                              </w:r>
                              <w:r>
                                <w:t xml:space="preserve">. </w:t>
                              </w:r>
                              <w:r w:rsidRPr="000A109A">
                                <w:t xml:space="preserve">This figure is adapted and </w:t>
                              </w:r>
                              <w:r w:rsidRPr="0034348D">
                                <w:t>modified from (129).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D527E76" id="Group 9" o:spid="_x0000_s1082" style="position:absolute;margin-left:130.9pt;margin-top:68.5pt;width:377.45pt;height:348.5pt;z-index:251666432;mso-position-horizontal-relative:margin;mso-width-relative:margin;mso-height-relative:margin" coordorigin="507" coordsize="47936,442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PlvqKwUAAGMRAAAOAAAAZHJzL2Uyb0RvYy54bWzsWG1v2zYQ/j5g/4HQ&#10;gH1brVfL8uoUXrIUBYI2aDv0M01RFlGJ1Cg6dvbr95CUZOelXV+AbhiaIA4p8o53D++eO/nps0Pb&#10;kBuue6HkKoiehAHhkqlSyO0q+OPt5S+LgPSGypI2SvJVcMv74NnZjz883XdLHqtaNSXXBEpkv9x3&#10;q6A2plvOZj2reUv7J6rjEouV0i01mOrtrNR0D+1tM4vDcD7bK112WjHe93h64ReDM6e/qjgzr6qq&#10;54Y0qwC2Gfep3efGfs7OntLlVtOuFmwwg36BFS0VEodOqi6ooWSnxQNVrWBa9aoyT5hqZ6qqBOPO&#10;B3gThfe8ea7VrnO+bJf7bTfBBGjv4fTFatnLm+e6e9NdayCx77bAws2sL4dKt/Y/rCQHB9ntBBk/&#10;GMLwMM2LZB5lAWFYS9M4K7IBVFYDeSuXhXlRBOQoy+rfT6XzZJKez5PEXslsPHx2x6Rp4k2F7dea&#10;iBJxFyVplueLNAqIpC3izEFHUqvMSn2Gm1G0CCPoOdo7+RqlRZil3to4TsIIExdAk69RnKbF/FT4&#10;xNl74lGeZB9xthNsib/h0jF6cOn/nByQMjvNg0FJ+0k6Wqrf77pfEJ8dNWIjGmFuXa4hEq1R8uZa&#10;sGvtJ8c7yKNwEcYF4PE3gE32bAIoS94z5NyalIIi11qiKkJJqxrOdg3/+afD+lf3cWH3ic6ASwjd&#10;GYWcF4w2zS3Zcsk1Nbwke2Fq0vJS7FrClKxECb7hFkdrmzXHG0cteFeKve+JVOc1lVu+7jvwAaLF&#10;oX53+8xO73i2aUR3KZrGZoAdDxjCj3u598g1+Ly+UGzXcmk8UWnewB0l+1p0fUD0krcbjtjVL0pA&#10;xECSBnHbaSGND6reaG5Ybc+vYMdr2O5TY1pwRh/ttC70yORHcvdhXH4oqB9EJYDUvXnOVUvsAAbD&#10;EIQCXdKbq34wadyC1D1a4YaY2hQEu/cjhJg9APGzCOxNTTsOE6zaYwBG2SKbZ0k0B9n4ELSQ4eIb&#10;ThyrDNsnsus/hFacL+ZRgnJhOa3Ii4UTp8sJs6xIUmS55bykWBTxXdL6TMToUiobaI5JGmmR7VUj&#10;yjH4er3dnDea3FDUsMvLED8DbZxsA2NaUfDl6JUbmduGW4WNfM0rUCXoOHZ35wosn9RSxhCokV+q&#10;acn9aVF2cpgtyVbC0bNTaDX70Bx0DwrGnV7JqNsH77DfinJXnyfDwo8Z5oUnCXeykmYSboVU+jEF&#10;DbwaTvb7R5A8NBaljSpvUUi0QnDj0vuOXQpE+hXtzTXVaAfwEC2OeYWPqlH7VaCGUUBqpf967Lnd&#10;jyDHakD2aC9WQf/njloqbl5IhH8RpantR9wEtSvGRJ+ubE5X5K49V7h9EAWsc0O73zTjsNKqfYdO&#10;aG1PxRKVDGevAmb0ODk3mGMJvRTj67Ube46/km86VAZ/eTaT3x7eUd0N6W4Q9S/VmHIPst7vtfch&#10;1RqcXQlHCUdcB7yR/t+KB6I8D/M4SfKv5YEkSlHP0dwgz6M4xO/CU/NIBEmRFtnQviRpXORjrI2t&#10;08iLn0Sd34nAM9R3IvjfE8Gxr/9WpBDP8yi1HffQG7y1OfybOqA/RXmwdIVOwrYGxBzweOgSXRF9&#10;vKU6vtbgTSDD711qcC9G46tNHMXoTr6ySzip9r7DmKr3vhbGtcDoAu7s8t3E1F483iSYw+bg3qLi&#10;eITi36iIKE2+GtrK5hIAA18FMfjiCmj+S/XPhT3e5F0LNXzrYL8qOJ27enn8buTsbwAAAP//AwBQ&#10;SwMECgAAAAAAAAAhAF34LImGyAAAhsgAABQAAABkcnMvbWVkaWEvaW1hZ2UxLnBuZ4lQTkcNChoK&#10;AAAADUlIRFIAAAPoAAACGggDAAAAhFCXcAAAAAFzUkdCAK7OHOkAAAAEZ0FNQQAAsY8L/GEFAAAD&#10;AFBMVEX///8AAAD39/cICAjv7+/m5t4QEBAZGRne3t7WztYZISExMTEpKSnFvcU6OjrOzs5CQjpK&#10;SkqttbW9vb2lpaWcnJxjWmOMjIyMlJStpaV7c3t7hHtra2Nrc2tKSlJaWlrOhFqUhFqEhO/Fpd6E&#10;hMXFe95ahEJChHtahBAQhHtSGRnFSubFSoSESoSESubFSrWESrWEveaE77UZUlLFhK1SIVJSShmE&#10;GRnWGRkZpbWtGRkZe7UZGc4ZzrUZGYSE7+YZ5joZtToZ5hAZtRAZ5mMZtWPWShkIOhkpShla5jrO&#10;5jqEShmU5joZpea95u+95q1KpbVatTrOtTqUtTqtShla5hDO5hCU5hAZe+ZKe7VatRDOtRCUtRDO&#10;5mNa5mOU5mMZSs4ZzuYZSoRKGc5KzrVKGYTOtWNatWOUtWPOhCkZKVKUhCkZGe8Z77UZGaXWGVKU&#10;GVLOhAgZCFKUhAi1GVJzGVIZ5oQZtYRKpeZKe+ZKSs5KzuZKSoTO5oRa5oSU5oQZSu8Z7+YZSqUp&#10;hELWGYSUGYTWGeaUGeZKGe9K77VKGaXOtYRatYSUtYTWSlKUSlIphBDWGbWUGbWUvbX3Geb3Whn3&#10;GRn3nBkIhEK1GYRzGYS1GeZzGea1SlJzSlIIhBC1GbVzGbVzvbX3zub3Wube5rX3lOb33hlKSu9K&#10;7+b3Wq1KSqX3Wkr3GUr3Ga33nEr3nK33Wnv3GXv3nHvWhISthIT33q333kqEe6X33ns6GVIpEAjW&#10;va1rhITOpa3Wvd695s61veb3/zr3/70xEClrjGt7nKWMc4RSWkIpMRBCUlopKRB7lIT379YZCCml&#10;hKXe7+8IABlaSkJ7c4ytvaVaSlrm9+/e79YICCFra4Q6OlIIECHm1vfe1u8ZCAi9vaVSWmOMlIRK&#10;SmNCUjq1zs7m1t4ZGQi1vcUAEAj/7/f37+8xKSneztatpbUZISnv7/eMjHt7hIxKWloZKSlKSjoh&#10;MTHv//8IAAAQCAAQEADezt737/cACAD39/8ICAAAAABzKPl2AAABAHRSTlP/////////////////&#10;////////////////////////////////////////////////////////////////////////////&#10;////////////////////////////////////////////////////////////////////////////&#10;////////////////////////////////////////////////////////////////////////////&#10;////////////////////////////////////////////////////////////////////////////&#10;//////////////////8AU/cHJQAAAAlwSFlzAAAh1QAAIdUBBJy0nQAAxANJREFUeF7sXWlT2zoX&#10;tjJCCBkiT1VfY9fBP/r9OfyAdmCGki5hOpQpTNtpSFjaD2Sgn95zjpzdzgJxEqif3ts6juM4ks6q&#10;szglSpQoUaJEiRIlSpQoUaJEiRIlSpQoUaJEiRIlSpQoUaJEiRIlSpQoUaJEiRIlSpQoUaJEiRIl&#10;SpQoUaJEiRIlSpQoUaJEiRIlSpQoUaJEiRIlSpQoUaJEiRIlSpQoUaJEiRIlSpQoUaJEiRIlSpQo&#10;UaJEiRIvGZJLif9zx+Ec/ioAHG8+huyz84PL9KDE44CTj2sAV0BRY5k91wtbAYu5z4sGZykiRyfC&#10;pGcXi4gl6dEgAuamR08DY2F6VOJRSNIV4GqYk6gQmpFMZSwtWHsLWXDRglbSiwYMtutV4Y/vaM8t&#10;hNAbgYrSw0EEKk6Pngb3bic9KvEY8JgJWgGRdKJmUAyhq+QqPRwAV95Wevgk+NuLWUkvG4x11TWZ&#10;qAmyUevpS0CPMgquNfzdyjYJRs9KM+cisx/gG/ZVicfhNgZtLkXAfufPwSzzI/Wo8i9pTfGNDr0a&#10;xugKsMtlDtgPFGVyvihwJrpTM1GiG+/LVIKSrpcedRGqID2aAZGYc5rn/kCJDDT+a/YIPWITJHrc&#10;Wym54NHoEup4Ij2aAUbNqVDM/YF/F6C6D0j06/RwHKGIp06zHrOVwObrtBynkr4cxmX6b4qON6fF&#10;xj2GhD5ymxLzIq73NN+g+TGXcHiVhnsiUCkcvkGLMZwhWATT0Xgv4vnoNpj3A/8uxiU616H/Op0u&#10;bkI/BJ1d+olwg4DLMOSvQphvesPQJ+l60Op4EDHl+3+dxhXeAN7TvseSC/9S+0TBEj/Td5DqXTir&#10;fa3D13BHbgJ1H/mmAefC13AdXAF3hndRYeydws+F4Wv85leBYtGFcfxdvCU+hX0gHob0TfRFP40f&#10;4g8okQueDEj0B5KQEofbUjVM+WsfpuD22+5RE+bHgdHVPqrjMA/d6aTrJc3hfg0nWxqf1o3jB6zu&#10;72pup8NOUm82uO/D0oJZg0mCs9J/1/TeX9zCGzh/P+yTaG3gKjgFd0w/Sm/DN2s/YXuBz3Vg1xcs&#10;DPtABp6RVhUCjnB5/usAid7l06mN7nsKEB/DIQ9ccXjqhY5JVFMoV+umioC8YIpcARdFSFh4vVAR&#10;5+42q7t4sb2BdkJPsaP2HQ8YigwZwGUioTlB+CwBVY958Z0QnnEiVzC1HbXwu9QdXcfjZuI1q9rZ&#10;gVPq1KMHhbc34euk/YAbOQp/AD2QULUrx/nhqtiDx8XVexK18YOlW34CLmOaHkLA3gBJ6Fi1bwSN&#10;GjcJjutvWfniPrDt7cipsqh6f8dbPxI4r2Di6HpYAp6+fdMWdZhDLiNcAdWQ33ouY67rS6FgqXBY&#10;EPAhpFsLIa6cH0LFrgIRwa9huWxub4PIoI+38brXwksEC+mUK9xd/BTcHZ7pwOBCY8JVHFcSPAUs&#10;jNPDA3zqhCXJnWBu9zvTlfpPAwg9CAI/AIas99owbeZGBWHoMh/euxYq8M9FIrmJ9g9C09IMpiWC&#10;IcY3gAvAXGj3NPi2W2e6YXzWNj+4TEQchl7d5/JXwmJjKqDAw8185ga+1+zt3xChB0x98YNqPeD6&#10;m1v3QSSDhhibED4ILD6uC++Lv4ETF36DU/ApCcd+sA0sCT7A8AOKAXXrTRGFgSdAIGlXeLth1ERN&#10;xWfVMIzZwT8/zRPAz5nnB7sBSmLyuvOEnYcmYtUODLcnEh+4JQx3qAQOt8uU9yWAeYA3QM9LYGjP&#10;73HCYTp1WN0MjHYuRNUPY7F34vwK2YMxUgr3J0ySexr7QLFdycKR/HeESAI/Bj7Bf8T1xMBTwEoJ&#10;v71VqF/64tSNY9kJgT+Eu5Zd+KBc+h9AaZc7MQgE0OlwZcBi+U4PBHePmYp838VlJ9Xp7zBQk9zM&#10;/waA0AnKOFeJegVMfT8BUoSxBpspQhNox3XhdKjQGtKCBbwB9CngopaP0+wrZJy1BEZSsircUUfx&#10;L7KeQCcIGDrjLtAIhJUBxyGoBfS9PUL3iB7xYmtySybgi7b2b0Cdj5mHStdtjMJ8hyl4Wzfb8EZE&#10;+7179AGU6MjUG04nPIW7XVUZygIXLP4OmZ86Lvn5JMTpEgCyCJpvgb8qdHJ29ps7jvNLwHx1YppG&#10;j7w5HnN1peLofaRD7QmYdxcjGcwBDPUxKYWd0AMxIV2Bm2f1JvwFhI7T/ADrhX/oxT20FDDjK6Xg&#10;Yu3hRrv/QGLAa76HW8X3uF6ODi/OQJkPE1TQXPw2GduFBJoe8AH8AEn0vwrvsEUPFNff0ary4MYo&#10;179e4PL8twGEHoFIJ4n+HSV6wnb5ZcewfXiPRo2HPo6ais9gNplA39fJuYDJcYwCAjRtEWnnp0Tj&#10;mgidSzCrTI2cd79phZBE1y6uDDTy4QwC+XCq1YebcPGt10S6BSHs8I6+g6vPYka6mrOlt36AvgCP&#10;dBuSmmbQKuNeHVeegvXHiYs4xvV+wReRyPDYNXqR3deyQWF/JXKAEn0XlwAMKXndv526Gw7n1Wbo&#10;VAaH223icAMbxU/BGzCo8FlQqz+zA9DSJbz7M6HAGFgB2oQ3yC84Q687EPoJsue3+MlAplttJNHN&#10;YRU0MrmHHwxEBMsINHrTcH7+waXhb37/i5fSHQ0RunbvvuFCeg3rET4Ab/rsHJemB0uTf8HHg3UD&#10;D2dwOWqxH+lGq1wBnNH0IWRyA+OYMDeJk4QxeM+laSOER/EGDhtKVecs2cfZ3kHvHQfTuwraPEBa&#10;r7uOPlfB6voP7gs2HzpTmyhXXXc4sMVKdJqpEFWDxmcS0AET8X9xsn8agoWNrB0g/3youi47hUPi&#10;3imsCtBGiZ4Q59Efbr45fz2FX5Sg4JBJU31/3/2BJTIxtI8OhB4eiuQ8Pj+sB6gpISO28BjSnEcC&#10;ufPazgPI+g7Yyvd3CVneG9bNw/0E5kvQ9LAH+EuKNnBjYCNw3EdF7YN4IY1QJvvwQRDQ6J5nLInP&#10;Y5cIXZ3b2Xsde3BHnGVYSKAxWlz0JfonlN/Iqt5wB6gd7vMDlyPfVU0v2kH+8W9jyOuOEh1Usz0v&#10;8ZIDGP0BQgeJDkOabqBJj+bTkJDmYSKa7gW81jTWoKNX34CxhBrA22ZPopP4HwTy4Qa9BXoYEPql&#10;pVsg9MTb2zuItfM1JvJFFb4a+RHbxHnrEzq3KgCp7p4ldHwg+AujsPZoQeqgKjb7DsAS4wAm2SP0&#10;N0jo/qn4sPfh4EPyqatxEbhLClSVNkFbKcONyUz6FYHljhrc8TtcMdw/bce7gbqHMz2JfuacfKHV&#10;0Ie10ff34LKuRH+DFMmYhyvQA3XO3yevMCw/AXd0xWuYUlXtSYxdUgGQG12GbA/P1PAXwFPB4Q4t&#10;Vh6e7zddYkP/NDird+lPko2esEBvyb8Y4cSrJLg5B1ULbHQ4k0p0WBuoU/8gQocPhvE9hslbiW42&#10;q2BY+/vnJymJOxdWohPX6EcxoVZ4GdDWDhF6anKD6q6l1FegbPGU0DWYX2A64pLphMRMGnSXARv9&#10;nFT3He/GgJlGqjtJdPg+7bsMLbYSeRj0uj985M6no/YPLbXcghmw9GwnrUp81WOwSHD29uDcrbXe&#10;YZQvjvDKryTR0YqWla/EuCt9Gx09K3htbwWQjQ50C5eBdABLCwQ0SnTRDOXWFn6/E57a8I2EvQVR&#10;kDRhPWgX5RHcBv6CD1RwySQOGJsenGmQ1lAj9mMJHe59HYvSGcfZQ5cKrESHqYNBMuj8OP6M9Cwj&#10;lIgg0YG1Gjt2G7Ega0t92HLCOOyAiK/D9Vaih+gwdz42468gIdCh0rI2OmkBOk5VMcuHefDQI/RU&#10;QIf0FRIdaLBgiNDhe+C7Q5To8LeHvhkPjDCw0fEDZKPHJJVeodYAEh1Pf8cFGUXABELy35bIAT+v&#10;19JD63U3hwqJKI63usPte0A43EUJnUp01JRBY5PITnUE+jMPkQ9vkES3ARm6jc67QRsd1gHI3z/V&#10;b3BLBEn0H1aiHxzCR0BA43mFUoP7MawXfxMVQ/T3wZw22nVcQt2FBGfgA0TowKnAIocreUI2eh0J&#10;nRariZE3/DdiNPyDABu9m1hgI+P8U7SZEqRZmJkE5l0h/QOxwelUot/6zDtGDg2z8Bs93cDnYSRB&#10;sYfxfSWA2uQ7hqw4oKAr63WPcGfNT3fDAciHW6lEp10aGxnHmzCnjbAJ1Dog0UEZT2jJ/MWdEtDl&#10;f8NisR9AGx3ZA5B7cA/3GZDoDRf5CFiBeF2JbFzGDz1CB76LFI3K0E6z/oOGnpyiAQy3JXGPfcMr&#10;QUGDiwy+rV32rQJkJZzK13PUAUE8+04lIBu9cc9gTchTsNFhmmFSpTXyEalEtzY6SnQfN3NSFUNX&#10;ybku/gPFENk2iBzDHuDuvFYHSeKTJWgj40jtkHeH8Kahx4rZBdA/2pncr8PtjwfcEP8qeJq9Vv1T&#10;sYxYesKrHdyTgmaU8OI72vMIlUgiae6tNqRvhBclpBC9gmsiT6ClL1n9XWBwH/uLe0O0e8FEHB2n&#10;hrgQSaxw690Cp+c2uKe3yC7wmIvs9z+molgI5A0poUuXeTXPJUI/ieCqPUH+GPhAzQeJjl7bO/tA&#10;cH0q0clGD9hmEru4MErkgZ+zIw8R/3CiOqpzHx9U/OWQfYA3ZQzD7SGBOp0qcyPfqdaJa36N2HZ8&#10;3r6PgOEn7C6OMY4KVD04DM8isNiTrjOOeUFot9c0iI+4Wv9OMhpgbfRNFBTyA6oCPkz7lw1npw4r&#10;pVqn/TPa7MGJVPAVbVoPoVBJokQAWj5+IAL74j+42Vu8pE0btXEd93ZIomvxgMuzZPXdfXSQ3dZG&#10;d/S5EPcuUVjFeKJuo4p4JJgwqUSHQUzgpXVxXAOVn1KEFFxzf+M7r1wcfoXzd/au3tyXPkORwUOY&#10;+naANyOQRN9t4luviCtcuwxJkkeKUeibs/HFErpjvLrwfjCUDRgXBS8M2nLX7gPoChQZV9mhB3oP&#10;Vwza6PzNdl2omi7j4Segu4/evnZ+NzEyjgft+oOwNtbfSAmxRyGkYbvejEGuW4Esf6tm/fALDrWM&#10;D2GUURyARAXWzoFDw+LASAYgUZjN4IQI3fkB50Wiu6kPLet1r8JbINFxunAS4dUnty7Ed9PByDgr&#10;0UG5q6sgJv2vEcLbdiHZD5BEx8hLJk5jfCBro1vPMSxhIQ56m7r/LqQ8OznDAiPO5fFPOsPhVJpV&#10;yLk8+Wq3Jvix/Ol0uvuRLXzDprNVqDwJHfKTMzgHH5Kc/0QXHt4LWL59u0Pn8Yhwi2f5GZ7o/KTT&#10;cE/8l//cSK/rlQ7hcoPDk6bHJ/QhwDF+8U86DU8BX46P2rHPxWm3lp9IuYFMoUQeOj9PaAnQ1NkB&#10;x1FLZ6oBk5ZONBzCLNhxBXD58+SsQUTLYQFt2CMuYXIa/CfMJMwinGl9PfkKc0d3a8GFcIseJEjr&#10;hl0oxzSL8GX4XZe4bOyT2H/g4OfJV5hj+2rjRH613AIuBOM/fWp4osF1Y/++HfnOEnno8t8SJdYH&#10;5aosUaJEiRIlSpQoUaJEiRIlSpQoUaJEiRIlSpQoUaJEiRIlSpQoUaJEiRIlSpQoUaJEiRIlSpQo&#10;UaJEiRIlSpQoUaJEiRIlSpQoUaJEiRIlSpQoUaJEiRIlSpRYFXLK+pbVfkuUeFHgknP4v/8nTJKa&#10;rQZeokSJlwBuTJgobAWj2spN/xw176k/T4kSJZ4luvr4JXdMjPgsRPM+bS4zCPGxbNPw4lFaZy8X&#10;XCNi5bqC1VOizgT28yzxoiFLre2FwgRBLFJCngLqml7iuQNkNmhm2NYtst1fB/7zFDX0LvFSgAoa&#10;THXoVU9TKh5D/aHOHoAFiB5KG/1Zg5Ryzlsd4wOCdJpHIcpJfjloOR0e+kGuIBfV+Dw2oM7vOCG1&#10;cC3xfAH03QIRzjk//smDBJDlf+kBe+2WeOZAjQ0FOQ8+JM10YgeBYlv5YXhdEvdLQkea0OxW95VS&#10;6URPQCnRXwS4Mf7YfDfrQnl78MeA3VYy9JcBq6hj12sw0Ca6WFOIU7Wvjg6pzX6JZwqU0DjpJhpT&#10;12F24+B36WZ7cQBdnWtjPNfNlOP15kMd9LdqF26wo38Y/Wun1OaeNbjUOvA201m2eKgrNzY/dDm1&#10;LwgkyVGQ/4iCHC8MqHTqw5soimrRDvL/yw4a8SWeNewEcuOP7KHVFRB5FJbz+/KAgjxMEjed6R7q&#10;TLge/IlNGIalgv6SYMlYGhMMzXr9XlWjb2Gprr888M5PHf5x1agoF8DWa3Gk5dnJWSW9tsQLAmjs&#10;YazEwLzf38GMG16K8hcIFOVRMkbkVc8LfFPO+AuG9pPzIVeMcqMwfa/EywKXYZBsq6FtU7V/E8eB&#10;3pIllb9gSN93B7m7EF4clp63FwmQ5dfxsHdduG7s+z6/vU2vKfHyANSs9bDPFWS5L8s5f2lAvs2B&#10;pXvuoBvmYS9Ogp1SW3/5kH4yKM1PP0SlLH+Z4NJ8iQedMOxeVQPNS2395UPKwc000QZZrkvv28sD&#10;TqkOvOF9NJUATy81t38A0sRe31oTiW9KFe6FAqS5N+SFUV5Qam7/ABow9dfxdi+yGSbe76twnfTf&#10;mWBVv3LLdY3BdeTdDESxgyzfKRX2fwItmPoBRa4a7AwFQMkwlDNROzehDxpg+MPGU5ZYNwA5Sz8a&#10;jGgWIMtLKv830Lj6M6jIucGAEtcBsz1K7tT3KA6mrAcefgHdfxPUAVWNayFPo6dLrBOk74n+jnnb&#10;29Xljsq/gp/BQOCjiswgPevYFbQw6g914Xpb6elxNBztqQcB1wCqQtS3/TIqeu0g/cHwtyTSdq5L&#10;Q+ulA6aZmwFHO0z9oNQ+Dj046UaIoIqHQR71Xu569+w03sWYaHnl10CwV6/mMu5LFAicaHk9uHMq&#10;VHQyONclXjZM0nO0i+1h5ZzLWNQfYqMxQRkzm94ooN5dIOr0gh46DgduUXdDnr7FuQ8m/3ZMK6zE&#10;OkCC3vaQzjRj1fNvpWH+D+FXX5oLD3T2QR2uZUCjfzgfEOGcg4AXQZYXvlZnLDpJXyA43wVSL8s8&#10;rwv04Ka568vSf/KvAPh5K+yRefPDq1EGLxOm3pphVR0pXfnpix4qjmbMG910r0hQ9ks7fS2g43Se&#10;AadxuWH+T+HWeD33qwrHXK88qD9E47J7R917Y+uEu5mlAaVgqqT0FQMmSyfpNANEXM7IvwXys1mI&#10;OItKmyyrHDsP2NFIvmpFgpmfKuk6GnTXgRyJ0sMSqwLvS3OhkkWXauXk50tflFgzcEf3yZxlTj4u&#10;j5R4fVcd9vuh/lRNVw/vx4Di3jXGjQLtID0GeGUR4NUByY/zPkOve1MrCjTSvyq04zZh1w1M/Bbc&#10;nHMdBOishVMlta8XcD6k33e1Z0lzmGMt6kk6db/rwAx6hM5/j/nYYqbSIyR0MWDDh6VIXyVu+afP&#10;PfNMxLOQ4mVDXsEfLXkDLp9E6sdy1/Mw0Ep5bpJuyJdYJ3AZdwOdRa4q57PDLv8PHgYJ3eHR/cHQ&#10;rFaOmJseOqY9ROgg0jfLFbAqbJh+XXYV/0rP5gIm6m/oh65owp/7KAyP86eu8/PTZ7hrXSjqucXq&#10;mxfy0umUvvw1Ag+64lyoXL2a+yxJD53wZpjQgQcMOd75IevdZ0SiO4Ztp0cllgkgUS57tfibR/Es&#10;BT25PKfLRVsRg/B8uE0m7bY4FicRKvZD/3UYxmqTMVf/TN8tsWrQ9HfpXKi3+fZzJ2B78E8FfS3H&#10;CRE6uV0Qv9TIXrqyhI4XhEjojf61W0yR3VdimcB51hTKSFDJLBtquDIemDhIPoRSxt/3QE6r4Cpj&#10;9oD0JdC58Pyr9LZchptw9VAgRYmVAnMa7OyLaMA9PgYpgJgxGQ2AQTUuHoTH+FbFtE/9weA4I8RX&#10;tOrhAt9j7CG+hqN0V12z/fz4+BKFAebZTjPK55mqenITA5NWQZcl3PrvjkCo/xgLgwQpgPK8PrxP&#10;9wpWSbN26ZQZMisHTAFMZjr7zOvNaCYk7YBvDfjmEXbFyOR+QJNHX5y7AfceiMkAVO0VGhYEHZRY&#10;GmBi+1q7cIN8vW0A3LjAzoc0fOm32b23Mx5LwX8L5o7KicuaYDczfVWJorHht1PnzLT91MoVU2Bx&#10;6Z72Z9El9EGTnXbL4W7c2ncITHfz7BWGNccC6UoUDB7GacK5qEYz0p6EWXTDYfENcmGz7o3coOJU&#10;dk6Za8Z1+uj03jOVCY76EksB135Xa3fRyzIRknxqMlbunXuKH1F3266y/F56oNYPzOe1QEJvBap9&#10;R235buLI8750Jbqa9lUlFggYbLDOb2iagZ/PJs0B6KF17fRy3ulNGZC/GFX9KjoBuy99cdu47L3N&#10;o4d6UprpqwROP1htSLEAEZmpbFe66HXnOjShie9BQIcGjmhOb83NcLh7wzrj4Npv17BecGX8+Cst&#10;xzf9LfYSSwE33ZRzkcxeEgAU93pK0Z+iIOpp8HBejfTZq/is/r174zAIol5FSe6xoyHvTYmlg+vu&#10;9Ne9i1mm/6K/vbYLn4zP0hcw0UbtD6vjqh8VM7qPHjFV7q0uDUCRMuqmqXlzVP6QQT9yag8+G9hD&#10;uGMghu20irMRs1S1g7cP4GK/q8Vzf7tZemRWCh513WoqOxJuFNxnvdwV3DIdUMl40DXAU7Q8Jron&#10;RvbRtWDv0sMSy4Afp5FwzbFswkkAwd3z2mAGTD+cEZT3zWGvPW7IbKTHFVwbfo+V89+s+iM9LrFs&#10;dC4d/iYV58jmZ9sA0apHsETofdKWSfNLepgiFL2g2F/DEj1iYqa9nRILge7FQqm385RoB7YuLtJj&#10;B0VCT6KjN168To8tNGv3F4OGL+zPN8iAEWWvxNIA7NZEKZtXUYazNBvcq3tp0GQwEOveaWGa+jf7&#10;oguwzbqZLMMSHThAUm6sLgs66MVIJFO9rUMAAk09cYD3cJM+oQNfH94xB6YwkHuM9Sz639UxavN9&#10;elxi6Tip2vkXnt9Vuabj8gKI1B6aKI57kwnzfP/f6CrCnDUKpgFjL+56ciqUpt5bPyUKhu46W5k3&#10;b/1mmFTKYJLmx86JAakQawN/6Caguw/tsMGkul/h35/awDUYTBXBv+nFV9/Fn1lFSYkFoxsjpeK/&#10;c8xBRwYida43OD/rLZwQaHqMeG+B+iO6pMUl75psPAZBX9aHXAbAPANNK0VVzzvoZ7EldN9tuwne&#10;R7iAlL5D1Zf2AFDftlGiGw8uaaMI2cSLXcsVzoe5QonlASiT4IaDCtgMkMm9GtMADQjprJg6OD2a&#10;N4HcvsxRXQpaoHx3Y5uEPz+lgUaGOaw7g3XlQDLY4GXjDhUgAYneRs9sNygjhbCEngjL8EssGSbu&#10;bp4PmF2zgYc392DUD84bR67RTVMfAthqYsihb2Il6uNFp0oUg54XjjLO5oVWNKtdmZAirRkChD7I&#10;wm9da6P36w1a4LmKrvadeiWWiF/evZ0GdT2nPEdcw8SruEfqHEtD3+cEW8nzfVavvg6pmqQOQ08w&#10;EaZRMyUKRthryxDxxzg/UaLD56QfXPiWZUR+EKQs49WwRG8FjNR0uBiAOsBDtAsX43s8yCgdWqJ4&#10;mO7u+YSE1AmooPZdbyeB5LyiI6wAn1zn0a40MWsKpbwo/uJi65fYlPb5cvCj6233HlnflUc2NKLV&#10;ueQO5sPEWB3K3gvs9yGJ7lw1j/B157LR6nBgEcBc4Fq6uOU/QnMs8VScxV1VzB8q2D4HZLANH39Q&#10;bZdoV02sRnQWuF6b1ZvsgbmeG8gyGHIJgAnpxryqR5vH/IId9SQxhk0Mba+x4YRUzQbC32h7rcfQ&#10;4drqo0RKiccCplzi1gfhCdpURQdRZPmFF0VZZQj6qFSwVmAt+h0FW/xRKmSJRyBMXWjiCeXaQ9H8&#10;nR5iMiL7kx4DpDcU0+w0pOhHxVxiHkQvMq5hGBvbei1RMLrzz/57wgLA3fBGRdKW6YatEToFoDp0&#10;WqXOvjRIMpMBYic98xhsJf3cFSDkAYkOQnqY0KntR1ptwOlgKFbX/Xc5HC1Vonhwp+F3W2DPVPuz&#10;xHMEzGyvN8PTIpOOQYwfpMSLqntPvKMnfm9EG+cxa0apMYjdeLpJLWDplxb6stHd/JieeV7i+YL3&#10;vK3kH3s0KoOhy2cbtk47orNTzSDeLTgZWepuYW13OkJDP7PlR4mCAOPOu9EM7pAbpcTLAg/sLOMO&#10;xyO9rV3I6H7MZw8G2EbEHsZcfB0s1y/Q1z4Azn02lgRRoljc9qLhSgb7UgFUJiM7y0h06dnHA2v9&#10;e7964cuIFtcemOMZeafH0SZrVgdasrZ4CDq8+C99WaJ4wJTzrt5ehh2/ZMie2jZHrlI+cJNG9KOj&#10;YBlRJVkVDtJ+DxojsTxfAjg/OQvRVaCisuDvUtGT50+y2yz4htZX1De98vWkO+WVs7zKYBUutYap&#10;h0Pez6AaOCyxEMB4ylRvF0MFYJ4A2o5VoT65RbsbyNxlrO5+St8dhd6Dq4Xr7XlR5KGnQHgLWG4l&#10;ZgQsAIpHRyxCnvNviVIqoZ2XuJehIms5ztWKDFylXKo8KntZy9wMV6QpsQB07XM1a5nX6TgL3DoT&#10;IvYJuGsHM5++Nw7uw1SnOgWskX5B+BJLQSOl8/pCGOx11fNNmKiw4fB+dir332FG8jh4pKLrb8E2&#10;liUK+pJGJuXu6oLRleeLFaM6cUW/W1vVMvg8cOOHXzxXuW4S+n5ZSGi54GGarbaQFSDjKppd0gOi&#10;Ddv9WTfVzLtXjPqN3l9f+Q4f6BDBo7LOzCLBe/K8OpEU58eGDuLYU0Ik8X+BnK6Hbcgrf2eG60os&#10;GF29XSQL4fTatVHNAUjzJLE1ZBD6cz+iYgD8wiXGLr1YXt31eTx/Xbr/Fwqe+tu9V+mJBaLjSFDc&#10;Sz18jQGMPnXEqt+LIaxrZY1xXxinPbCHI5Pz9GgIPLL79vyzJ/2BwmKOGS9KU+Lx4IGtAXhT6sv/&#10;KFJ5rnYXxJC1stkNvgq5+t34eoEpyIF/JuN3Wd9wHFnJzRNP7ra1Y+zloaPbpZG+MPCuPE+5cIl/&#10;DT153i+0/TRUTNt62iOlufu28bMWf4njGhhv50lWDipHFR8AqvvZBUh0Hy+Pv/iO2S5lz8LA0waK&#10;7hwNGkq8JGCNbcD+4jY6ZEJ7dCChrxyPsmPQ11apyKSGb4+iyxjCm6CxgzRPHfcajvPtrlTdFwMw&#10;z9La3YuIkhiGHikeJIN89sxNMMxm9MQu3CUWBo4JhYTMmm6PQyN0Y6PDGqbGBNX+fY2XvQRk7O4a&#10;7XuJdrg70MAjKIvHLQobXXm+eNYJBtpQxLz0DnKn7SQaqTChB4tVlCgQ3f7k2TtfjwT396qe5yH3&#10;lkr3lkGYFwGjI7i8em6AxqN+fqyMP6ZHJZ4IWZg8dzbikb0RPnpiADvuSPozFwfp0dMQJRaLc+pI&#10;f7g+sY7iJIkyijRwkyTrz62wvzViwfHtXIf+9Q8clMaH3tjLP3llnBvS+OE1JTuYfuacXlXQvUyX&#10;Dcy0b4+ivJDOZ4KL1A3z1Gy1DOhq8jc9tLj089PLr3uNk7vw9heiu3fzbhfXrFHGp4Ncw1A7E5Gl&#10;kwIJDe4VrSdSja6atlEqAOa6ywR5OEMnPd73FclVbctKrHgHqPtO6qmuP+8tKSzRBlBFME6/m2Pe&#10;Rcfc55HbRjRa7bUTNRcysi6LDeDXCMHZnNjhzNgZIZPDgSeTCluA+3fsfOxe/JSptd8HxmqcgCID&#10;U/rt8TGkPh/dOlK865i/fNT8LAJSHUa4bMyJEzeT0Bi//az7tet3FKCqdlrkFV0oKh/HrOy/ys3J&#10;R5PJGEWELDO2Yl54mbZ+4OHfPHqMnB+W6OFDXXdACrH2GKnoezfOZW1rgm6lkTyV+vHovJ6tz3IX&#10;MlijLCbpdps/OlEdjcqKYWzdeXY+fnk2EL0QpUQmY41vdTVvt8Rsjlljhrnp0ZOQSehcCfxbN4ne&#10;5wQwpYEfFjO6h2bbYz8tYlHIBlzOawjj2hVQQH241sfmXGUNYL0szo/yVEjVm+OY2Z/xUAyZLAMF&#10;bKsMQFfHgh1Okjwj3Yy0yAfwfpP8pyCL0PnxPvvKOddAhvNrh/J8sJVzYq1/Ho63j99mRgp1nb5a&#10;PzScv551xY6bHQvAxXzsQyZgEK8LBiV68wsl0Qu2vjM5EdzxrXmW/EzPLBYjvRQRZ8Ad08Nh8GCs&#10;HXaFZzTffASqPULHxkDCjaTDXfjhm4cfhQCrpe2d0no0XtdM5cY7PWz/IS7DQ08deWHDuVLEdjCd&#10;UsZqoMG7x9Lm/mhh4lfs38W2A4Fkwjn2xpyM6wSs2wmIFxQQNwQQI/NJ9HfrKtFr+DMkY3lFM9Yd&#10;af3uvYKe//Xh2MbsRtTtnD0CDm+MOgm4WMjEe6y7FaurdTdW2JnfjwWrffkUxUxFf4J9Yki+2ksV&#10;CF0X3n+2SyScFVVXYEVclxjGsbcZDtvoB4P+fOMy11N1W7w6AKX+Ev6aZ7UvF91KE/3ssgUCLZx5&#10;fjq/fkQ3z6Lwc0Ci38cSlD+P7aUnnhVgBrp1+ouyPHwBZrcMbdUJQKiJntN3h3FMb+j0SgQ8oloI&#10;oVfZgwC4YSNg8U9nx1XwHMBEnArY6Ghf6wP8nlbcKycfI+n+2scAHumJgFfgBAeyRZeBZi4fttG9&#10;ASWFkz0nqwxUAGQNcF/D7p5SH79AtLoa3VP6sUwCn1dTXPwO76MhFRNiU4gD7cTkxaiL6Jk2lwjv&#10;aJJZYYVcwtPqj57MQLzJJ3T7Rrc2JQIW4mIIPfUqw710AIKZJ+Q8VQxX1RYSbwUYAFCn1ytkb4If&#10;YGV4aDgYF0tZhso7djhjmM0JTED+dzjwYKmNTtB7pNQHTdQG4AMg2GVbZGZgrwFkOjQF0fmzhkyl&#10;YNuAjQ40D4c2Y/55AXiTSSMCiivYFKrqqCw7AXsnPRwG2uijD8Lvn9ZDIkWV7aZHTkX7UU3dI7mD&#10;RAeQRHe+nYLq4av/Us0dWIwOopg8DOFpcpWeJAH98/vRJ0eeg0SXCeoJcIk38JOAL6D26e8ffK04&#10;Pm28HsfrqvIdp5Eyi8pYG0en1bikSIoW6FDAJelkNiocFcw2KlUc2++uuoeubPe0thq5GjaA3nE5&#10;XnaGChuvNyrOZZebz+UumQ+/SCYO4SzO87qH46Ysbx4twmbre91l0gQ1nrZDWwrEc5fQZXyE8U+9&#10;1o44NnCdegWPdfSuR/7wiM6ZcEH44/U8RkIPO87n1BmH3vu08ztoABv4xYmUUoPKPzoM64FUcS8u&#10;9kxGoP9+2IH7b2FB4ImdeRvhqee/9sQFb52LOAxTD9jKMOh1vydvDahuVeBd/Hf9MVuyqwJP3a1F&#10;FtmUyf6osiOreZtNRow9imbt9OhJ6HndwTzwDLcq+pBEB/P7jfb6prSHnSe0h/TpH2K1QgvOBA/R&#10;IJfJ4YDXPVXdfwaRQUIniS6SE/gKGmHAQiyQRaOV9t4qTp7DMEVhoGBE9Kbyje+eTmB42sOCFPI8&#10;klg2DhCxRXD5R2PA616rR+Ss9BmsGUwAyrY+1xCXDu9GuC+4QtwQeNQcXeHSEkIG5N6Y3AsXM6I9&#10;iS4TXEJnXRsdT20hkwYuc/chcPulR0/FFlxdRX3klUJdnBuN5BAz/1x8greGvO6RjeuR6FEAdoHL&#10;Awj9q/OpzlyCKChO4WlIU9YKjHz1VQA60ivX8IQC/rk3UCRyFOa0q3eliU98cDNj+RiU6CymNgcB&#10;mmI8+tNeTLLVMtAtKFKwe8EXwcjeuBF5tAtq3ujDvBnjE49CT6JbZ/m3mzoQMBf3eCqV6PCOOyB2&#10;Be6YXwvkPIbI3RdkV4Tsu6pedm/UhSGfG/cxMu7qAENpOjGLGiDp098KuvuosrJqgL2c7rkUqLjH&#10;3bxjmYYSYP24HHC/O6Tc+2xHS6zUtTFmo6N7DhcLv1LPRqLDSqVJVmBhFgntno+s8DA/e238rWQh&#10;gXF9if4TWLPWkUCJXjlioZYg0ZXBXiDA+AYUCo9F0sQCZ5rH9djod3XrylD3dXS8yXjQVcRhARgT&#10;KnQy8IAdvJJhu/6tBTpDulJ2xBqW6NLWR9M3TBYOmXR1JCN82jiDf+l1Blo9Qr+tph9TCwmAfiyG&#10;JHpijMbWQfT4uv2OTq87YMVi90JA75cUBRl7PZc1gUfbuQvLpPWBe+BqMU6PfmRcqIRyPUWqu9cU&#10;XgD6dv1wD4bBuCw+sxcBkOwBbRyfsCqU6voPYibw+WVyNDh0n24EQ18T3tYk8BVCxceOua+nwhJo&#10;aiSLb8XAJfCRdLpCkhZTaK+7jWFszkPL5LN5mJvukHrpYN8vJKXpsRi00YlaYLBiinfUz0ai39qE&#10;JRGn81Acdkf6L50k+VFiJ19GvHFn94uRg9FBd8Y64X9JpIN3mHqva3tYiuJbvIdFJHTCrNCx8JMk&#10;MoGtLmEiePHXqj4+c/H5j8cKTyTf4cZ4WJFRshdjWZWwVxyNv04K3Nt4FE6CTVoCv4sJfiacxV5a&#10;jUALu4f7aizJqQ+tIjDzuNGVjzd23Fe7vb8Rxd3MeVgN7w6SJE6tHKk+07/rjzQF3Su+geHOSHen&#10;r7/zJ+/y00jNONn3jhWOa/K5TcPtQU85eN7g762Pph85UAB45GKTgL/hCXeJv/N4QhEOmbih1L76&#10;zU01NlKa6ro2aH82Ep3/oUleyz2fVeFiJvWmJR4KVHWXhkvnR5WWwF1YaLsj4ybm6kesjOOfBhqp&#10;eEJ6T0sfuElSRZ/Ba6+aJLS5uZb4+yxsdLAV9SHR+cc1ZZirgDyfie2FdjPu2YP/Jjov2kfDfddL&#10;vOp7rDOMR+5EZlrRQS2yNaR+BVFtd21Z6nOR6GkpwCXqxesPHgbDXsNsmI8Fk8YyAKw+jeMu3HHA&#10;TRAFn/BbGq/gqMiYjSXimdjo/D+aZOvwKPEvgtvcIdes1VYA4BE1QFaAZyHRLzG8A2FjfQqGieL4&#10;S1yjLg5b8Rw+ARldvAzuv46gnBGw3d4sZ4jleOGdbHAfayuvP3i4/npdBzeMEXtLsYB2rW/39J3u&#10;zBfP+ulZ5Q08L7S0nZVl2W5RNabk/GngviodxIuD1dras3LZp8EXd8GnEARIwp1X8xC6Fl62P/hZ&#10;6HbrjTTGvfBoqS5qTMzSuhHpvCT0hcHmsiyripkvPmyBuRCIezmfRDfZcc6g3JWE/kRcGlvfe2nq&#10;p96b5dssna9bXNGzBbcZyKMR6EXBFxSGIhX7NZ9ENzaJZAwepo+UeAo6JNCpUvmSgDWGpolqTheV&#10;XTUXg1aquI+VgygKu4J8AUDoOwuQ6JxzJWSpvD8F3DH3uATGe00UB46tYCYH1ad0vgwH8T8BoDjE&#10;0vRfqg4JZLvPtGNYYhKFtZYx2D52XTjE55Cxa89y3438qkrQffBLeCZpK2r0wTVdAYcxLphtMDt6&#10;Z0rMDcpbFMut3oIlq5Jul6UMNEK4QNRKOl8UAqLzAksNjAAIHSjYVNkdB4l+13Y96x74Vq1ve0qg&#10;31equpeohz3K8FSuq+5R2zfCVZ5Xb6ISoD3hJq6IJQ9icR9/CR2thPef+3BeYELGi4WmJaCWW5eW&#10;/H/VXO2dI50flvb5woDjuUw6B0KvKyUEw2aJr9i9z7nPqtLhNQZkq10Wcmf3/jvn+uHoE9VnCLnc&#10;Y7vc0YK959yQwhfWPdn6hfWfbnmbyUYF84OxzPaqywc+R6Q6XbzsuspoM4pejc4R4Lp0t0o6XxS4&#10;3UJfYoGe1MefoE8gpJKoWrkSZPQNFo6L0MkaYYnU2/AVSfS4A+SO6SVGiAY8sNrXTke/gY/zpA7M&#10;4lYJXA6Kir5FBbQFfPFIY+KW7/RCmU4pviOAaQ6bIO6X/0QvF2n5qCXKwdRGJ+vM2Hqr26BQ/KpS&#10;jYbw9DvHQL00TQkIHSk3VKDug+oOMqdVpWqCl9IPoja1UHYZqusPwnAugS/AcYl5IGkFLG9rbQAf&#10;4YsfMpJ85S68sa4Zqc8SaSbDMvVda6Nb2B7IING1YxTRv38IlrnV23DlAaHjOghvPiChU3Uu9/AX&#10;PLcN8GCg3HMr0e1rtpimyv8OYOhsrZTVBCPgNIrQ6VScCsrxFJd4+u5r+qrEAmAF+uYyPVg+NkZI&#10;cU3ba1QFNi1+Du9i9Sb+ZtNu6wZNlOjmprrl6FMPrUgXdHQw613/6wmp7iDRkXGA+RH8eRsE3+C4&#10;xOyofLWm1Ip8G2g2HHBq5XCJ1SnxP4nNXNty2S6DlwsY1OULdLC3MTLO4hMRusZKLkDo6PUFa5ym&#10;G8ztpgKKtqq7rxLpfEslutoBgY4LcyPBSoupRBdYjdlp8EKrJrxAbNhyE6tKI+gApT8kQRR58Neb&#10;CP5/+wd9g24hHR7/WViBrpba+DWNjCOkEr0NEj1teB9jm3w65B783aIOaED+QOg7p7gaW1WQ6GdE&#10;6NpLbXSU6FUsAy2jCZUGS2Th9QMugfySy0UjxK9nTfiDf+P/D3WU5+nbJRaBtAPTcmnDt5FxBBsZ&#10;RzY6x7LL0qh7U3ES5kppRNs4nYCpUGoPK413bXSQ6CDuY4k1mq9RorNQYltTT8pQlNtr80Happor&#10;sdBBN+ffQNQIL4pjSl7G/wDK/bpOPVSfP2yfraPlTnLqdSeYvo3uGA9rIu9jyL3GCsziNAb5TQEz&#10;p/QRsNFRL0cb3TGqTjWakawTASsFGAB+ZglFbF8WrE63Kge3/HaaFWIflvb5QrFlBfqSZWB40E9T&#10;MFXUJmRC5Km/eGCokW22E8Oh7aF5H/nvPlBkq/6A5jqPMXaOh4kXm8DDiqJ4Mant8Jndks7nQrd+&#10;VPpyqWiA7QVaOjplShQJfgHsdN23K+322ssDMjH6s0p00rhIal6xfJDl+JD0e2SUKADcCW8oZ2mt&#10;jdp0H/0Fgkvjh+Fyan3koeXY9rkrcLk3QENDbaKU58Vjdx8neb0Femv3hRK6DJPNepO5FzvHJNxX&#10;Ax4joYtf6culgvq8edZUK1Eg0p6Ka+6lNtHKNn6KAZI1D/3EJpIw5UUrlOqY8c1YsnTXF3zhDtrn&#10;I/22ShQB63JHf3eJZaKi/0QuCtIHTLpl7F75lIO/AvBzXAIPq2Cl+jNmrZSLr3hoW2xgzQX6S4Kl&#10;ZhN4GKIividRqA2WzWAqxl4kKyB2K9Bv0ldLA9jn1NFzCX3+SqSTXP3bTyUoUTROtB95IMzryvP1&#10;X7ROZRjgidPEdhZdLmRC3tjl761davzR/XCKEoXhlkcYb8hmKq5d4skAMuYm/G9P4KhXf4eyF5J/&#10;q2MF9Ha4e710e9WW85/QzLQoyAP4xcvpIvDPg3yeZWr/8qCjKm0nMTf6MSy9z0L0fQvX0xgTmp5c&#10;AriNiouml1dfNHBjzdux3eVLFAqOpfkYW4XC+G+ClFUmkjBEch7BWeCCIVX3qE3V0sDttssKCk6A&#10;KuH9SI9LFApbuEG8kFaWawrs3o8q06cIk/PqzIvDHA2K/7XRI0utYms197sVKHXwY5OyiOdSYF1x&#10;ZQZIoeC+rX34vqodrsPXW8f5yfIVTV0OgdRPnMulKLXWS3O/Cl4PLKYk9OWAzDMRlmZSofDrHsYp&#10;+FQNb6BUUia4jLZxUs7NcuJXftiUplW4xFCiL7UGwj8Knm6iT26UUeKp4P5mqCIk9NkGmpOH9F7F&#10;Syiw3uIxtVtbSag5SPTzsiLcMmA197I6fsHwN2WgjPN6Zs/TcUh2c7IEDmwjoFfjpdHVpfVn/rdh&#10;JzmtqFyiKHD/8Ey7SWNGiU4au/RBqi8jZMzy+vOV8Hq00ctWS0uA1dxLplo0fHVS8VXoe/Po4iDu&#10;lhEzRl0bhFmJlwZt9HLxFQ9u262Vm+iFgoNEP+KO9PaiuYLAtvaWkdTV+I1LQF2lL5cLlOgloRcP&#10;2rPFPsmLjInSAhkHTwQc/8StItfPaWY8+d1nByDopOqNAftP+IewnI1S1us+I8CuAoletKTdoSrP&#10;K+pJrD0VLmdr4d+GNc8W7PGRVGiZxwoOYxGHfkKUP470Xazr+kJgcDjrrF5vwl90iAicjq/gN8p4&#10;TlU8PF2C9ySkMmLL63bRwMYMPGXuXJYd7ZcATubZXHbjDLCE7pzvIyPBMJFGBDpDBnxbkTkWSzBE&#10;lwKNkeo337dj3/dBlKvN6FyJU6zcE7oYFrJTnY+nGsXiwjefLLP3l9fuQidKiISc/DqG8fmgS1Iv&#10;FDzNZ1n0BioQOjBsniiQ6rY8VQjqOb01hLPY+pR/qRci0pFvuuYryCt4cfyVa1nhV1o+3gY1gsXF&#10;JhXydN8lmxMXgdaVcgPje3dg0Giv/fZTgB10SxQKeUCEvuBxlkffoyAIXOXIPY9IWLv9us59yMT6&#10;YX6qF1IWUII8X2j5DiDCuGjb2TL7rPkpCPEm+v1kAlZMoF7DYeiWIr1YcB/LDdwsmpnrQ1V1XVcA&#10;oXt79oxXy5hK7VkWw18IofMYBPpCfwkPFj87I+C2+uvy9l24wE4dzuXuTciTzy/FaFtv2M21uRzB&#10;s0Buvsd/YlDdz+3C/+Vmhd4dJwekukv1MgLz0EKnRbwwwAQV3UEOudNSS7zwtI6NUbvA6cvKr8uA&#10;zVBNFh18pTcv8J//gNCDNnGRi3ZWqjOPrE/ZFy+hwXEHk7oX7CTnvhBBsdUgzA2ugSUGUsi0aneo&#10;fO19KTPXlgGNGys5W19PwIkIOtjCXsE3uAdGymsv29lsvMRIbVzv7DI985yBAn3RBTavaCe9QNza&#10;Bi1LJHTOYvoXCF0m75bnGvhngeFaOMfqOj2xMPwVfsVxGiDRHR56XpIAPWdGfXAf33WTgs3Q5QBo&#10;csEWOkAmrFpoAptV6uq/l0fonSqN0nFc1TwmDUi/nDiK9YR8h5O8+AhEbjsthL/hr0sd1KJdnSOx&#10;L/VuLfJfhkMG/R0Lt6eB0IsNmUkLBi6zQUu4GRm5E6Db5hqYvDaJKr3uRYKHNg05fVniKeAcKMZN&#10;XywOPBCbhcq7Hzb+dZmEdhu4XuJ5uKHHfdc78LxwecE6/yJsWNxq6g08S5ggwlCYs8y4A+x2U0AL&#10;jIKTPloUFieWrDub3WA3JH87N0Hg/ypXYKGw5plaQenPZwpfNP0WaLtZNZc0EEwRLBMmqUhOLG0M&#10;9MswnkpkA73Eiw+LG0NHhxPWETf+qjoLyoAEWYhb31xHcTKtx2HoKqz7lkno0T1ThdSI8OtFztDS&#10;d9HHYfTyq8n/U+AhzrHyi97Z4sHphM0bmahV5SNLG8UTMxyLajWOPW+yCuu7gYoajswgdAMCvZDI&#10;lk7A4rP0ePHgYBkUscE6D6znvURxoJTKfb/ofGceTfL1HHsr6+LKsZ4y1leBw6qn5dmPKWvOb+tI&#10;7ViJ3voRmvCV/V86GptgFPIzKn6hOpdl9iu13s7Z+1XymZcP2yi3+LZXvMYm7NJKb2WdsVOJXgNC&#10;98UrPHPt/plUBMF3tWy/40TooIko1bb/x1EVraBifoYJCqzE3SkokmIOVBJWRs0UCo7+1npcdP2S&#10;KRL9q7eyrm+ymoTGmIQ5t7GgJ/z7bqIZ4W9rYAkhETqPXddzq/tIKE1ydhTFsDi3tSILwRpI9Lgp&#10;5t/F54Hn4gadjDFwnvvLKJb7XCEPYY6bxTfKBUJ/k89NVirRhVJHh3WQ6AfKnknzZnMAEt3hnvuL&#10;lHQpf56dyNdfalF8xJgbC1anCP9nhcvXSOgfVkkllwmbv+4IT0T8MRYJB2aNr6NqSei5kBjo/rAU&#10;Qp8g0fnqJPpxNdZSypiBeN6nJ5TfP08m9B3H+SGSAWu8gRU2/EOmXrmMnT47r5ItOvFxpQ2z43ux&#10;M6/Ksit8GPeL+qczj/ZMgtKhlwu7sbIEIgMb/U3+Boqsrk5179voHzeJdk3VsqQcvoQS3XH+Y2yk&#10;YCqGkQbod2+nJ54NfqD5xoJVVmfsPEaiuxQuf8srkgi9lOgTACoTYAlFfBoTJfrZ6iT6z2oNo7PQ&#10;6y6bGAjMA+U7Jk7yttP9Ni4nLsb867uCCQo98Qs0p4vAFRUBjlb60GD0ZLSPngiu/kun6MxzX11/&#10;CpNqKdHzYFtiL8E+Rhs9PczARrIOXnceMM/3EwEnAjF/KBoHKZ+gXF98sLsjo0OMaJn3kWaCjY1s&#10;YvLR6mBu7ucVx/1KJaAQEsrYvlyQ6o4ru2jwN12JDn/Df62O03IqnUunQeLP3FSX0HUoC9zWt0KJ&#10;jlo7kCnGyyC9Rmd52nsOJEjGkMOALjzaXZ6L2A9UMU0wgcsilrAIJoD7ARXTnAP92mMnVnX/gxKd&#10;w9J6CXUNFgzMtlpK7U+M1tZbGiDT/67ofzzW8scH5hUX+fUYAAOc35iImkwtvmQcIGxjwB25ARcP&#10;K9FXKw0vO5zPnbxmbfQKB4l+jq8jUHmC04eqXqlbcT1hQyWK3kEFmW1wlxkb7Q+DWu/TkacrhW/m&#10;zwFfAf+b12rFnBb/lxALr1BvtmtnhQncrxQztaoQZEIj/CzuVaznU6ECEXIO9pb5ShK9ErjGVH2Z&#10;JGVlqlGk1WWKl+jcF0yoo0M1gv30nyZrrjTUegxn7xirzV1jOa6ztqPDhY+nPhfbSVCMiV4pqvLI&#10;7Lj01Xf/eu7K7twTcRCLxOl73aXhrWDhCtULwHIkuk2biOUG3/i6Af/95D/t/8cc/oE/Epvwr6Qz&#10;dy5CxepzE+zP+Ds6r8kcWeivkYG7L0Qi59UxZkBj9XFx0qVONFenc5Y/4R+rN15QcY4pMq5BkXHy&#10;Vbo7WmIA/A/M8X1S+MCQGTghr4t/eQCZsvr54bInNeUHYD2PMvZ46CnVzt2eeww4b3D9OimEF7aI&#10;2bcpzH9F8FM249nQxCchcF1T2uij4BSlXXxcnESf3wRGS87/JizjFdO6dlWPHf0RWfEF8ICcOxNX&#10;UiiS0PieGy4uw1pH6IbbuStEVi1Jq5uAQH2ifyP21N/HeYVHq9qpXV90JM5x0c0BYPh38Xsm5YRh&#10;CabVi3RuBgrEgO4usJTMCKS2lSryoTz0Km5VzxcnWEJVk1K+UY9TMSbD9u9YaaxJWtnfqbGn8kbj&#10;ax6467WBsw44wzm+K3hjpeLIz/g9kyS67Qi0citduwPNj+J7DFEZwfFbT6iJ1VA0ow41sN4Wtxkm&#10;I9eLE7cQhxnu/rN6kZWqpqKruic2fXAOcD48FcaLfW9+J+pLR+UCyavwkg/cbOL3TKoa/n4TszxX&#10;L9KjAR3W3LB6EkRR9Kb//+8IVY+JATEhIz2Ud1fvQiAvviRxMcUbqZbYQ+Fa3SR8a3/EnyYVOc/n&#10;AA+i4bngYS0OSs19DGg6M9svqUDwoClcNUmiH9ce2tERiHR6RdethOapy1n3m3lM+/74V/f/FBOr&#10;vYTMjudCCb1ASCT0+koJnUduoKWJ5h6xDcHu0sMSk0CETiZlcWigA7sdBn031zgoH/0dYweWxsEe&#10;pdNLBwfDvK8fY2WoGCR5FNXS/z04o+qTCyMbK/Bh8a401mxWNNZAoju65mGR97kf4kwVkVjwAkGE&#10;3s0BKgqgxNY9LcNJkYlhUpMYPEcsnQfJqrZCvw4Ur+PxA3NPKpVGpeHA3/B/5YfHRBQLvCbfs6io&#10;G7z8vtJYs9kh0Rh5+JO+WhGOw+Dt7vwbkpWgJPSZUHCku504WEliYhU2ANeSMuk8DHjmPiNaWQE2&#10;foORboOub3fBlhixxluBYG8w+GdSGF8gAqPD+OZ5aO7WRi9+52UKuP/jMcFA30pCnwkFE7qjjeEt&#10;kNSzGV9YtYEuNI9IKGn9CuJ4ck12HcTn0RTP/i/R3WnCBLYxoQxErgxQ+6QfxIMqYErR6LVBRQI/&#10;Y8236ctVQXqPKkhg1o3QuV9L4vfwU7iJUDXUtgPhqkGEXqApGW27EoNh3s206DGVzoN/O+H8Ep1/&#10;8rzz/zzvdf4HQ7gifudOll3S6xIxkvPY0GjQOiLj3lvVIwfchK+vdQGdxLhTQAKmxi2RlUt02Rbz&#10;Fp5AhPMTOg3h1Mnhl4/i0zJ2kzi5AwHBL8gGDNfCJXuLCftFSnQgCwPkezpjgjZqkbswwKY5d9Lq&#10;373PRkp97ua28JIHHlyxFYmJI9/zu2tQ0MeFTAXkPGjmmKWWnlkieFSA2V+RSOgF2uipZ2ZKqA8M&#10;92MEzqhE51uUZDCRH3KtMWcg/xq4gQwSSiKaN7U9EL48k6GKnVufooCMWsFCGYMNfixQoifMxW6t&#10;s+YNopUOj3MZ1ueV6NzfpgH95gZ5wSz+PhUuPxYTMycwTgzJCUN4smoN4nlPn9+z6pxPuABIt1mA&#10;PfBoGx1Il4c+tbvOpWJ846fvT224hZrSlN+G30X3Gbzs1TChy8h1q4GcuI1kaniN7e6YA24SGBTh&#10;vp+XNLiiUJBGpK544P6Aw9BdB0Kn4Mf9AlvsxywAgS5m/q1YEyjpAJ/2sHvKHOBvLFWeeblCr5Zy&#10;tA+n9E8ewArHW2F/0SgrwgolvW9Ou3v+y8QZFcWeQjJzYwsLftcfVUjKxGpz08XOxxMgY0xGBi0p&#10;jwPDD9JJE1h8kp+Hy4HDwncdqXiY+Q5J9MrZGzJDPDACMnVzOKljRYxNxTJXXHPfxWsY28RqHPOM&#10;t963Xtpvwq/4KtgxBgsQrh7URPOmQIm+xeKt5jzZcaBj7BuwvPbmGV6AjG0mAz/4kLfsztMUlUTQ&#10;P3n4+53VIy6/1/MiBiOw3TEbb/mEXvFF/WJOXXI6Hr2PLn0MnkWiyVvLoCDriAiL7e/lC2z9pU03&#10;uldxnu0sfXsboOIhb+qgjc5DapUDXEvV0lOj4KF9ZMD+lxy2IkPv9J6JaqKQ+cRzUUd4alfFL3Fx&#10;ecGw2IJYhY03BpLohZadUM09weYJbISJSBxTnzcB6Tgt9cs/HOR9Mk4l+pSA6sZ7eGAMnMmL5MNM&#10;PK2DN3M+4SIAT7X4AAPaRxdz2ugV5yzE6KEUMWiFWeo7j9q9i4Tng7o8/vg6ch9gFdq7JRlkAR+R&#10;9l1FzmMi9VQ9MEx0l6+MiF24SMr3CRLoGNcIE/ytbhBgIPODqo0SMYp4GZ3C47BIbuC2Czx2hBrL&#10;jKP+Q/g0DDvCv/RvXksJDGodCB2z0Qu10TnOz1xfEKLj/dXcXndQ7GjCta3pmoUgLfCk0LGfj4qp&#10;shpZ6DmPzTXuBPE5H3AhMGrx6QA2Ms77m76cCbCYZQ0/dlQzkqL/xXhSDFy0QaSiAmnO4er64WgU&#10;OnxGBgrpKtZfZYh3FFnDHuNX7MdbkmOWY11871mbn5iiL+Y62gQBvBkZTopGvbk/rB3ACwmTyljz&#10;g+QdfhWBkn+vxmhYBttwG2GLCUhQR+ADDzcz06rcJ12C+8J0Aut1Xx8bvViJjl8wj+y79Vjzyycx&#10;t9ddt3GpAb3nZnLq9n/ogAmn6lIXzI1grbwZWgGDuIV3dCIErZMBwKIV4gO6YIzCOg7ay8z0B9IQ&#10;guxRGyXLZ2+1DNS18KoKtI+ezOkTMSiF7Y+oWFL3xkwZ4+/h7EfoBucwXvBi1L1Z+RXjaRrISsck&#10;cGxF9ODYGyw/BOICXWwVcpMx109HvmujowYG3MYGX15ekIKeDI2U9NuYrZBc060rHZLX9e9DXkIw&#10;zvE2Xu9kQ2IYNGvSZvjglXk4P6UZdd1WK/W6t9eB0MlGL1Kif4VhmtOhizsB6hH76IHYS2uy5yEA&#10;5dGP65MFOuhvxP6myLhQuLt+JIYeE/TLyN91mXE6IXHPH9UsQteeivygjVdExAPnIHRYdgt3DdA+&#10;+uyMFajnUlvy7FndO/Cy3vTgF6Vn4KIWCWimuv1sjkmeHtWueuTHKbUA4KUCupIuyH7OEFzCfWwa&#10;JnrSwpJeN6/omghdk2Y/sGNNqbe2cLf9r2L9CfiIXRwHxByS9BRq7cRouk9jAWwMT4pa75kmQqrD&#10;jyHwew0L0kr0tdhHL9rrXsHCMfMyElL35vW6Y5QNfPDmorv2smC8OlO/p6bw0Kbj6acJ0exYaRiN&#10;RD20VRdZ3cgVjvNqH6dXexlOIVQ64B+J2wO/U0KfucRPw01V1cXB7qPPwY1bMkLRSJuQ3SFKzdmu&#10;nAWyMXRmSJzhFhqg75Sz1xA5dsGJhQgMKqOznCwEFg967PUXe42EkyjRbVuxXjcHC3vvLi+yWruI&#10;h9kZj6gAccozJFGDiMf6Cww803TQxVi7ruNTVuh67KP/xp9WpEQHi/t+zoJ/tyEqapMCzwqGrbhC&#10;1Qpz8bpJNM2Tmz43ANKlz4TMXL6iTovGzaBgbSuWElsAiQ6fH5foPEhiUHhhkY5sSbWqTI2cejLm&#10;3EfnVLi7rzynuKZSskS0DeeSEy8YNU/BtMGLkh2sxUX1QuGa0ZBkbSUoWUWXIbBmWAyjQtFqFFgw&#10;JQTKpKom495bus893j/9qnEblYfU4gWu6bR+0M8avwZBQwR2B03Jc0ThNjoOdj2QuVuoGUidQyus&#10;BoQS/ejTJHkOA0fcsRENcEntvqF9dwkC2ojY98NIZRH6jeV8qNP92Q98wHizKiAmIXzDx7SP68Oe&#10;l3lRoH30WRtnc2tHH2Uk9fxCpzcQKL+0+271DN+MNYJZYlqcSKyv/Q8gbShhuLwg5TojO4EHd3hN&#10;og3+A/fJuAY38OEtERkr8YOsqK2O3W9rmwSFu5dXurf33DnvrzusSVSgRP+OX4Bu11kHiFvPzmOy&#10;1245WnRP94aTRI8nVyNKqxi2gsN+936jAjI/URMHQaPEpshqR72T5uXjvkvUFGr/VIzb6LTlBQsL&#10;GxSkpyyAA/yHFvACMY9E51bcvsu0O1PLPXqDRPGgsq3aE3KmMfR2gn1MsYpjOKZ3VUL3SUymrYWO&#10;T7gDKeinI1E0XVz+sF8GELlxVIa23BBH3yesHR5hEE1WrOQwcAWuZEdmIgqX6PAFuHtyD5x7lh+f&#10;kjmM6CMkuk4SvetO6iykDbypp3FljgbNxBoyKPS7Er3fOznt1uhoFnQMyV2d5YyTykp0LEBjbXQn&#10;wxlHNiXATTSWrUvPwi1dlixYd6cKM2ImiW7pfEzb7uK2G9XC2OGXvLp6vLv/ft9rnTYO611DrSDK&#10;DVX9aUUCUxN6T7ao6Chu4edeghsCxDOm9ceQgQs/PX2Ri9h13fa8FbEKR+H76FJUbWjUUQ2HcXKK&#10;AD8mR+1+XPv8GIlu2i4oaRM02zOPuZxPDWnDjJVprPuT8PGnfPUGXPg/v38msgW1vmK97jrLRr96&#10;R1F/FdxaixSqk1led2zulMIN/PCkNxxR0wb4zT8+eZAH+C1TOJsFKspqUt6ljNzD08NTd3I8mY+W&#10;9+lYuMog+Gsk9RytoIsLTx2pOFsr6AI96YIq0k1AGNfiGXxmxp1eK9daJIv2ozwV5IwrMtb9PVZP&#10;viLW6/o6P7UFtLNbaazqtwsjWp/f6w5kVf0RTSJ0clkDoU8RXoYCrCZVlgB8VkZuSH9zkEThFZzT&#10;qlpxzCZyk2yve4g7yzJ0gbSCfK/7R9uRzuLo4K2hjCsS9dHfhSqHFerUMlOPRR5PIWEgrPA6DKfI&#10;RtpZmUZYZ7EQ0xrNfw0/TROx6DucrnDPBu1NvxNt2cye3LEkWNW9QIn+nYktGOwLbxN+vbrINdVb&#10;LRlaMqcYyE+P8boDv92psaP8qeAuayOhU+fNXHCQ6CBwbChjLnTVrUWJoo7LXfBaO4ljtyqBdjbx&#10;MbL30UHqJfF5FbdgJuyjp1Z6F2DM2xQbWLdNz/d9LWf2e0yB7b9X7TsbJqCzoC8FMTt11Rl3uqI8&#10;A2S8MEKHJ5p6J7uFOOdOU+H4i6upSBv9nNmSqHIXvSYiCXGhjNAw6vMdQ2EQKrWlQKI/wkavujpi&#10;RGHZaLloEUyTJTwS6p1iudmuKWRw7sUjvVhuX8dJ8hZpV5/jOpYjtYhTcD/eszWJwxoqOZWDrAVN&#10;TLgPodL4UXI/gQTGcjoG7Hc6+RRUiNCXG9cRMzZVjwTTeRHPxBdH6LNI9P9crC40m2tzicBVU6RE&#10;T1gzvbt1boo4yxXGtQ09TEK7eX37iAozyG89kOgTCB0ketQBiT7Roc5Bc/d+xVP20YtFi3O5MUzo&#10;+72BgylTrsDtZeaqavD0ybMSfVHEMBtmkejaXUgdcu0tTqJXp99p19f6l7Y8eY2AhL4fzrPNPR9g&#10;QrtDkyb5egHFiBg/8E0qtblPaf43ILJSk+xRNvoOTMM0G51U94mzgMs+uYpBz5lsHhYIqf0alprt&#10;Q3h/evFae4wFOkDnLin3U3wJs4AI/dDnS/zBXU1vErS3EImu9xYn0WcgdM/F8uBLVY9mAfoIm7lJ&#10;wE9HkPT3L7mJXMwMgkHgkesBAqRmOI0RG+1aX9ZXHmmje7rGBja2RwESXYFBPFmWcOAVAQ+EKtBF&#10;mQtguKDdxB5Gd/chvN0+b0LbHUcQ1HY/AeCx9oPAn+oAy4MNdVtuT6aZJLrX7471BCzZRreW1Uyb&#10;lcsEPVaBfeP5UCeGhom8OhaF8zejH39/RCq4dC4pTFpUh4o6PspG/wEW1ESJzqv35HWfaKPLhCkf&#10;eLf4PTlkZgwcm6JbPEFx49fvNlEtb9941q0DZD64wXuCvoyURirY6ALe2jn39oBtPjpqy+ZyuHrB&#10;gTiTMKDp5WJBEn3jy1JtdEvoeYUvVgba9Zu3mssTwE0sfM5tSvjPxD12OqA4gsgakkf8UTb6Dkh0&#10;VLnTl+Poet0neUoauBuzA4Q+Xul5CnjkAb3hH+9jeioHMnydJc5AnB+H8R1tq70Ljf5LyrsKBpMs&#10;djCqUwyHXOvEC7fk9ePKJSNsyOlSt4SC+6VJ9CXb6HtMNMWsAcUw9j4o+p8uYfXgnb+GEwJ7ngTL&#10;y58ggeaGjMOKrl/gYYdS+PyH03i0cutjbfRfUyQ6Ki9TJLrG+jK4OpJJzVgycGx5OWLK5oqhCmoZ&#10;kIGL0lzFAdWKDsByPh+MQpMUaQL3j4IBTclv+xgkutN8tLnuE0tZpu7Od0dS+TPwq7oQiX6VnA4m&#10;pz4Fs9jouzFi1geXkfs98dq7zgmFJp4MWLqLBcVKLDeRDpZo2KSBqISH8M1hPJIH9RQbHSR6vm2N&#10;XvcGSPRJs8D9+1PgQtrNLTCTB07lERDdjYYc8FBk2nD81Qfa7YzDM6tDSy+5Hhwa2XfQie/nYWi/&#10;phOnT3r06MBLG4bnzbSTviBMZyo8PGpTW9onguvp8TszwlQzk3CGEFe9quftpq+mIRC7W/KXp/gZ&#10;JRvIuChC55hNWF/29r55sIRusN47z4jBMBlZh1OBFhRI9G/py3EAoXu8JZqT+Bq6boBuNr6IadWH&#10;R3H5icgFMC1jHNSF0fIYtBFBW4xA5uk5pzNs7PMIfXReRAXP2L268yJ8RB6nQW3V9nwP3MdXm961&#10;CPk5Gzj6EUEBkREu74qfKd4NxRStE7Q3sbsmYY/VRbM+o+rOPVrnW+HlxiZ+RMZ7RRG6zQhc8oBq&#10;26SXBzlb+LDmv8y/aDfMLx7ceWN1A/rwPdQgbC2hTFyiKKfSMqE39yrDOtCEadES5u5+LC+1Iik1&#10;2g1ynZC2SJuHKS4mdskvLzB0jJ+nP3m7Sv/Mj4oNmTnKLcK1aPBYJXGiYqAclDG8lrkAuc7Li5kH&#10;/FN88C7CDDhjc9zime3nMcxio4eRAcxIrkbtptkfUsTa6HCvKIlu91CXyMstQFeBv6WX1wShcYXV&#10;Qx4Brv9O4BC3W/lvwjsdlDT1JtmqnBp+zAdb42i6P9mA6j568wYWVUprEmbCVlDydihn80yGEe60&#10;C2QYkfVZNTYfnzNleVTSz8QrFr4IJIcfZKRH4chRFqEDO/O8OC9RblZw3/WiyHPDFhYAwJvdDXV8&#10;mAu6Oj2EpxEFQfAbKwZOAQaEfjsi9wqAN4Wr3MGe3QsGFde6jye1rSgARni+8RfjVX06aC1xfaUT&#10;yph6JNfrdAl9Wp1WsNGbo375ys422PYTZrkrz9OXToVzacIQPxC65IUL7mdYXTmwG2zfJyhDC4VL&#10;G7rHmm+5JNHjDDUMKfRjtHf3NDc0NzfxGZcws9p5ZTdk2tNqBubDVOtTk/x2lABMUuouQaBoK0eu&#10;VbdMP0p0rcMkkTzwprXEeAxuSXd/9M7MY2GSm32VmMIi8uYDD/0wUQoL9oP2/Gif1DdrpE9VDdEZ&#10;N6wlV0ik2izXTJA8P427jRvtdkAHk/7g6SMVh2FkmwE9BhWgKmQj7U9PIqqZ0TjqOvil56Gie+5h&#10;5dxhaO8crBQZPy1CkQdW2Q5vfKAqkuju4wlde6w5jdKJZd5MHMiWiZWinQC53VXtJBUjkvEBmHBB&#10;yroXiMuukb5sQnekPDv5usSYy4kIgAfjMNwLkaS+7MfgljbY0urxE/BKkMrdR0XvkzzPHQ8qx3iY&#10;p8ZuBNXTzfZozfS5YEspBsWFSA5C9qpcbLnNUxz78Yq7fLdNmpV52pqXH6r0m/A2oQqQq5w+jtBB&#10;DBtU+KhTTCdLQuFz2iI7DMSzPTcKeBiuqcIVMaDGB0pfjNWt7Hndzetj53ym6gDzQVIx3Wg5Uzw7&#10;TKIEVhq0xbH5WPG129ATdEEPIapM3RQvgEnggsHVb1y44LS/W7wTK7FNSpKNJkgSjTsAT+A+H3GW&#10;46k34BGLhlcKFkCbkFt0goVdlH+bqnnj4HzjaWlsmiKnCjMQh8E3+xI9gQf/+QUU64v2UKUYbkve&#10;O1/ze+nNArlnyVp6scSCIgL+PFKic6Ps/uloNf8+bJF6ggB1NTW/h2GLLtTTepe/1HYQxix2zg5x&#10;hf88T2TnkuuFS3SABGHCZt0OWBaA+7pB4J36LeuY52ykByD/fZr4fjKoJocqCv2kt/8RMtf3YzGg&#10;z+IFNKgEmDf3rR8rdK4nLAkC/nQ7gvajp69LXR2JnEKPaHWCa+Aa1kaxwQ7ESigNYQlIAyMBW1Wc&#10;jUrN06G7q72BkJ1uL72GN8GgmQ6wDYjcflUjWFMhSGL+WBud/BiJbR+RSYc6RlISQRCQazNjwm5h&#10;YROzcMm5gtjxRH17F+5OEv2E9tHjQjguVeNsLrzRz9MgE/cK/v78TvrkQbkcjSk01l/xhvWFQIh9&#10;k/92BQAXNMMhbU9aXB+GcKqatliU6J9B6odJk4uKqMDyL9NvJeNhGx0LNOE856oCIIuKDmqy3Raq&#10;eoZIlqcjwo2JViBeSe8/eu1pGX51dqv9vUVeS3vpee+esuj5R6sYfNoOYBSJjz3SRqeSoYm8pdQM&#10;hvJkeKS6JaXJvgqpSBEq+cMXSY/iVj7gms4E6Wwg0QvwxnUoOA5D1NYIpleiKWhjpFuv2FJ33GKs&#10;6Y3n+9kDr7dhHqV3bofIZ+RTk95By7qskKbRLe3V8bjjGOsZ5cls/omGg/eZJvT9qb0z8Q6wZvoK&#10;ClA3Lp2Jez5mf1TXXzis7s6i+SOPHwGuROSD3EolOnrdO07jyh1gfzywWzLGfTuN9Uzc/f90iivn&#10;awwWYKjI+Xv3KEK3pYHxUbbs5soQKYKsIF9Xz8vReUsvSerQ88Nf3KGy9s0kP6QLYXa4ExUh0l/h&#10;E52C9jBtQJeHy0+bXXoJVISVz/sSHZhk5ZbHlt87LhLIbasD9lB4cyFlIAIwVuGXpPWYydRrOY1L&#10;WA1G+FKG9Xd4D9xVtV/xZXoMBIIH7vSi3hWQ6KAgTDHSsVbVoNzXMP6TM0rgAwNabSFI+1Cdmlw/&#10;wCLBYyFuUJXaI0Mq2oPZjMT24D6+duOfDdxRyKj23CVtHJOh5x2neR4ID4xAEQBrf4JEp+IcXerr&#10;tZVM56TVsd2Ym14/Fqtj3qGSPtjmwpaGF/H47xlC4L42XlwAw93Bp16B330COJZCtgiE2ES/7Bs4&#10;izmZPPRf+wb0bvu8QOi4N+YDrw5Zs94Utb/fgC9IsHPo/eOaKx0JV8DlocLEIo87oe9r+ApL4LVZ&#10;ypjYBlxtsqyyBQicbWmq0TylajDHdiX9eu8VMuwnZOIgXglq8lMorErK0LpZDSoyGayrzv1TpNDs&#10;9J9LrJ3OOUYJcrC7ekjfHgQPvdND6q8WWpZuY3TmQsfK8z6J2C7OwPnpG22/CrE3XI720nwnex7F&#10;A6xb24Bm/8tUOpM1pUZaRy0G9COw2EL6eh1AQfAEv00rXEQOf3ekYrnloWsdJLrNXVEe6oFwBuk4&#10;MkBjZ4lQIgSJTiPKY1fzQAn1Gi8IDAnlm8PT2Hm1b7+imxIyEWdULhemVp/lqtA8JRVsApY9lvBR&#10;29OXiYFOrWT7pcc5AL1wYoD+IsB3SSNNFhF2+gj8Ck9grgepoGWSNrZCB/1oTEXSURKfx4nAvz0V&#10;x/BvksRYrq8QheQnzdHgw0n/BkcrDvkt16S1N8edM5ekqqsIVqX8DYf3p7UZhEphsIS+1CTFqdih&#10;zQasWtH1ur9xfCWN8jsScOl83KYhuxJvYdABcBzekRZQOYGXoMjbHDVdTeA2V1SfodfXEi746pg7&#10;kqrU63AKKrIGAyRgqpr7w212u2jBl6DpJgSpZ7lKvrTdQ9sDBt5GAh+bwmtuAyammqpPxY610le0&#10;DnwvCL3zcaOHZ8SNc+rW+IDbqXX7N/yPzQOasczWt54GjpP638hjYAd9MrhtT9ZMR/ytjtU9kHoQ&#10;4gOLg6krrVgcf4CnmJScz7WVhF2AtpT/yBzF6lNxnLjXJ2ff3PjrhdWwQaLrEKiy66PTXmJ+Hstk&#10;s08iITrj+nC39deTv8GAtzq10QgVh9fcUIIePUOMJfUnUT7FS+DOCArsgQ/BYUeGuO+iIl/uYV0s&#10;Rj3BBy9CUXNCffVhwgeHGu89LUid+3U2vXXAUxFQYOAecMkVgO/uVbOiRIyy9UR7BAzHROfVjwFh&#10;1/7j7/i4QX0OQmDhkIJl1UcIe72chJfrJbeLBq9xf/+c4rwpGrZJtfiYywyNC0bkwKLl8QTfUbCI&#10;TcCWcatxXPWMY5tMo0QHpFYWoOO736PYuxt4jtdWondhXCq83jOGUaIP0crO92r85d0MGxlknyPD&#10;0AGWt1SjfURxBGl7dRvTv2RYheOmFw4l0MAbXH6hheEONfvjcG56LB1YBdXxKNEFY8duHK2VDQdT&#10;PiaDyMGdUUsC97fuY+BTizY+YtDmshY8mP8we3WRH0ED+Bth8Hv9cKhQ0Ipwe0EOQpM3Qti/atAC&#10;4dGEoH1TnU46M0BHB8lHIIDQBhNiDURY7gObTHDB56Heenqk056MkuHC6zoZ1jVkABdMl+dpWBod&#10;bwWo34KMIYENwH9ssep7lbyyX9bx2zCeTa/PD1DKgMyHjzJFv6QPjI9PQ3gmAGyH/elP+kRYZRR4&#10;+uWQKrJaSCznYffFLLhGXTlLv7mlnexpnWQegcSN/GzSuAwTN6aqAPlohFEU1fy1CD3doYa3efG1&#10;PGaeGvTKy6i3+zWObN/nIqCTZMlJdoiePCd0wgRDhhUsp8s0pURb4k8GItHDGg7oaaQ34H06ww3J&#10;fCDzkdE5v59BoOM2xGzN0Z6E1VrpOdDJA9lL6Utrn2fXhuIhVuL6gkz4seYHN3hnsFXh+7gMw9f4&#10;xXQuB/zTVAqWRmu9ss2MIZyQsMlT2rS3/d4d3ACaKNELgzzPylouGql9nr4C/LQBjiCvK2hy8WvK&#10;dHCjoWfjxiYuBNbiSRtUHI6RufNzbxaBDj8+WYRFNAWdVKSvYJgnAAwmeKbu3JPenuuv+ITDjKOc&#10;LYCn48x2zaSctx9xtVp1k6eaTI0wCIKLFbYDGUCqtOXs1foq0d/rF+kahX+Oa5kmS4psbvF0BCwO&#10;ggm8tRDQuhr+tTyMb+5JhOPWue3kPd5/hvvkhcGK7CDzKfIxGVPxOq0LuGimtNhgkrd0Udghhs8K&#10;rPP/KFyjppGyQwMy2zN5D3hLgSvTC7vlwlbC4FFVO1cfPF8Dh35EPeJh4AZ/EZsBj4Hs+WHGf1Un&#10;YgEPmmlugfaD3W9WonPjR4END9mNJPItDb9HB8BQpb+rwyDyre/ZXERP6C/QxWuwdCZ17J0BU1uj&#10;j4LSQ8e4GjfkPd8MAh8p48i7yIhvuNS23VwcEskLNytUgoNAH9o8zoUvsB5+0cAEL3jW9RLp8Fgw&#10;koKIu6LTTO4cdKggF0aiP06mn3m4A9IJQGfwb6j6y/W0LttTYXBTYM4mAUXBFh7IDo/TH0TohMrO&#10;vvbqol31cO2jz9HdVp6+dJxDFlW3hUDt0mfxsWPcw6SqhKBIZh9r5FCWWIHoXMqphbp4PGdhayvP&#10;MyaaB1R3WaCgro454VNw8x/SzQ0KmaPfmfUTkLAG9gUmQFcX0XxpGtKYn+KthDnxy6umW5Ay9NE9&#10;kosGyfTDbim2eSGrntRSYxRVklZjEY+v0EUAOgEDYF1GlFwcxAnHYG6qPxzu2aKoMauGYdTcB4ku&#10;k83ImLiOZahcdueHfht33cJm/NXRbt3zDRgE8PukKwJjklnSup6ET+6I230M3GW5St8YGjBDCXp8&#10;Mxk6quM4YqC1f8vfHZU+ue5Aze8aPiOIBBNjdnsmzmDki9fdG2+J4RcfcDsv9M7MdX9e4X46xrY/&#10;Ztf62FPeZw/+MtxmNzqOenyNOQsMQ9kpePHPjK5IHx9ODrYxPGViS6EJ9glG/QYl+muBCkCoUPV0&#10;US7xCFNPwnq8gRnXQB9AWHC/kDL9Q/G9WKbG30/tNYKEnh7OAB7cwYLJbdHN9UHbdeNrPsmfWpHY&#10;Vw5svfT1KIC9ztgP6yRhC+ktOgWW4QOlp69XDu3HcWQD8Df6h5PQkuhxGnEXX3L9C4zHqXJeVl3M&#10;odqraiB0a5CpxxbX7UJ/rEVDffRXCmudZezhgPqKrcJ9Qbo7a8KvtwEzvjiXvKNdlNouGjId0NqB&#10;oh+AI8iqQpaR4OldltzyFugFxa7Tht+cthcwF6HjjhYs+AkfkIZ2YSZDJiCJ89QIdI3czbYEbgMx&#10;vab4AtCldLMee+n6vJqcJy5qg1gj+tybpfYK+ZbFb6TYHj6C/owfncwnKl/JRr8Mqr96SRBPVd0d&#10;+SYKFhJbshDI6AHn93RsMRkFyivH1EogWsnu4dRZjDknAVMeqDlNS+gwKNxnX0DQY7lk7bYx5fAA&#10;PxMz9dlLXFEwoV8Gi5Xof1E1H46lewwqxu9WdBwH8pJZNyqv3SXspAPS6vSz7PkVDxl7oZT6zSGs&#10;o6DuS2mSSXX7u/iKPlShjg6F2lf4v8JIeJbTCGsQJ+QL6GD9ad8674N5tMBMYMlXveLo1wHIGrqX&#10;0goZAwBRfuN5nivYOXfOGGZ/8tr+BRE6tu2lblGWgqxEx4q42qNcFJLoUXrd8E7z4mHUQgkdpO09&#10;DMYTJ+jYhIgcCvWPQHTO6B7WHqsvQ6RjlRyAbbGxahhMWoeJq3q3zjYZOXKmjRMK9fQSLznYS/aS&#10;gw8HH5J3pM9P+7CV6BXcR+f/uW9C84Tiul3ouFpdoyzwS1sKZ7SNKTqeRV3UQd6rDWeDNeHcyX9o&#10;o4PtrqW0fZG7Eh0IPZXopPd8AELvRCz+eiK/nvBHOkJnhUwWSuhAWNl+uLmw44E0UXmZsBeHU4vA&#10;d8HfwEK9mNmV+ARIrFQ5ZuSuBkE6BeeiX2RoBmDyhgfy/wwTG7vAyp37U7YoK1aiO7iP7uioqtoL&#10;KOok0XR4KrdYICpklIIuObSZrqsiAM1Dy/CIfXOcOirqPw8236N7DWW5pnJ2REEVH5u4wemvzpaV&#10;6KS6W2ecfle0maKThdroZ6C6P3160qbp2fdBE326NgmogNkJk9MMl6IAXmONQ6B0f/VmepA6ICPG&#10;9cxGjvO6zZg7lsbGMTgJlshkDcp2qT2xASC47p8+Blzv/FhESufCwK0fZljL8IVnSzw0XPal4njI&#10;V43Y3IW/XWS3Ub260ZXoF82+RKd6EaS6a3Z3hZGkRW8lGnfREp09OQecYxjR2z85JdfNzawmunUv&#10;zcQUFoBzWgfNz6sP8uhK9JhxOVoIOBcosLJU5XQQpznkFg7jicNTf32MdFjbqfI+MEhAoN0chxo7&#10;5CCehZeoTSQpHgmFPYywHp6lICvRcXstlehE6DwGI91r4s5mgQChFwnqup6PuQjd2RVsoA7MYwBz&#10;K7FlQB47x/GerjTAXfguCFkRHRds/HRBbboYe5i/5tKi0S3s5ynHmXXLjyqwZi42G+k9TaYvHNyY&#10;63lDMotFy26mD8Y6a090Wz2HAsX2xSlTUY2KxspI1ZttWqkDNno4YKN7DOuuyvioeV8t3EqZQaJH&#10;yRwVSIAMn6qEyBCss9fwf3ZQjPTqszhpKjI+XaI8B8htWgfErFcK6SXoZKeKvUkdxkqS9TwBHSpn&#10;mxOcdYve+CaYnUvHOslzAIV8wprKkXv90etygkq38segd3rAY5Ty1UpleqjCkyHDcKyxz5MQ1Zl5&#10;WjKCIb8WLK6c0FseTuX0MK6kaFGNwaUBy2EAlhGiMxnYyCOMBI6fFCLwYxFPnhKS2vk1VAN0x2Oh&#10;0fT1EsAD3HMKnrp/s1ikyrtY5qJaDGamyNk5DnC9nHoDs6KFiUuE9MQIZjJmqP3LNGVl0bAcn+Vt&#10;FywPPxLQLKyARq/JYEmhcTScqxjY6qTe+lTlc6mDyY+v5KTaa6uB3USlgNb0zHNBq8OnUXsjl+Iy&#10;YRSjFnirQwX+EO8VRScKjCGldLVexuU0UFG0yXFFVAoVLIHntr4XDNtcNceZsb5odUwi7lU8YROj&#10;JWMlhDdH3XLuzZhCmotUllMxyfRozvVVIXn+bvmC1bbTXlqTpsXA1pKaUuMB7fSHx2a3vRzglg9i&#10;6SLkadhRrh8G7oTiDPKzehv6CZt9nwMIfcbUsjyEtqigUQab6MGteJx2fpsRDXSA39/YPablovLF&#10;LgQc0meyFqx9PpU3B1g2BGZjSbKMSzLP+UYFD+0JemPFsJXHQaavlfNgCuQHSh42bncvcAyNyMat&#10;e3P4H3bFE4uthOoeW8GFYOpqsrJ5ouw7M+ISFc3l6+2EjbQH8BpFb04BGPFieicUx/n4wNjpspgn&#10;T4uAJR6aDTiTxp09xq9IvEoDo3Ak1oL1zACdlnWOckU6/273yn7h1v6MAPN4zkoVI3jlee0LDjNL&#10;Eh1OXMZzETrHbZAiemXPhNSMmyEVZE0g49wCp8MITh+WVlyjEz9QsESc3AKh45dql2qXrx42MIqN&#10;FEdeZ3CTeqWD3HSzHUp1hMXA/tDrGXB5nLA52EIGQm/3/IMmiQ6EfvKVy/kkeuittNqLpqoZTNmK&#10;YOsPbvKyh0ZQCRN3UkGqRYL/51WxhMX5gESfLRxyBjxtU8gWkIMJfmJg2BLRJ/Q8wtTViCI6+TwJ&#10;mGDzvX7KGFx74fVdxM0dSnQvehNF7lyE/oecYSsD96nrzOSs/HVBRxpz/QNni8NRiJW289HQgR+i&#10;IONcm9DoeX2k8yA+fw9rwIk/c8dnGgx0s70g1f3J/HerS+k2yn390UmbnU9Q3WUVS14Bwc+ziQqE&#10;/qQkxdC7bkRVY210N/GS70dteJQwpAU5Hb9ZfVmmZCb47pFdCevvmuU6dpVbDaTDvyVum45y0Qo9&#10;13WxLLT07VFxjjl+HusaLMuYJHr8pRYn2BL0qeBYojToNRJ5JDBzC3CPpcPWfooRP10iSEnJ8Zng&#10;sUtsK8Bg3VmBPu+naM6vvBAsstgnG50YTE1hFKfnzebNB4k+B1sqAK0L65pVv2FFrfVKkLEKdBgr&#10;3/lV9fwfJhITxOaW64W/fK/6w9l141CHSYHhApdxLGEN8PgAbfR3SRJ7kx5tdsiENbfHOwXMh1R7&#10;r69dkcAc8GA70NJE2/kR9aFbM1faV3MVBkqeVvoYJDqwFjdRaKMjyfKk7egklOez2Q8XoDWvlrxa&#10;ae5y2jVybcGvSUxeBSFwdKpBE+ezaF6jKH4Tae1RJ3L59OoSuQCJjj2Bw+QDLIU6fo0GG51Tj357&#10;xePAwybOSzU8eVJIQCrTm0jpz2Gf7QTEZOJ5b/Llb8f3vCRx52NdrwSLWo9X615VQfOWiRJdr/tt&#10;rEDl4mdx7jbgEGSbiadoFAsAj+5pJajErHMMVaObuY42Gg3ZjwnKkNst7Boqm7IVFxECCVOMtj8W&#10;bOB73p7He173yAkPEu+JXeJsBtr9ze7T+pRpu4lK2vtzwNmn3Y9pA6Qc8F9+9GZGt2wXV5vMfUJe&#10;S+hh9p6v7vv76GCjO53Qm1Ejf6JGsQhoahoH8GYterUKfK11N0J1+w+tAplfkYZTvwGEnzpvo/sC&#10;CB1YOroMUKIDRzkFVTJ4wEfbcYOGH0n/aUUU+ZlPXYKYNUkfjUYa9W5LfE8ioJcMqWw8wSMhX+P6&#10;4SHOt0/TapDCdVybcV0ZhhW087GMeaHupYjlJtDNh41aN/8G5OU0Qr/tFXbtEroVtYuGTO7g9lSC&#10;CSwJlOiYaYtPWLmSuCVDVz0B1KwCrKr05ePAI0vp4hntpy8WWMAJBmBG4Ts7dExJ1rNAMvYuPRwC&#10;B8YRBUsS9rbwNcBbX0rnfdU9jY40+SEQ3O2Wag/bdnYTVUBFQ+4L3ASyRSe0fw1/UWWUkxAnTtZm&#10;C+6ZBNuWJnenaUbYehxA6e4TPXvPFpfkc34y3x2B/OKZzoyRtZyxtDHQKKTHlAekvoyp6VE60NC6&#10;LoVvKqoAJUXfbuM7g0Q7wRlX+XL4C6jERFp6JG6l3bR5BLofy/q4TBhK9Gzw4CDMWARzPkaHKP1j&#10;bvr9bKCOF4jnE+28OIBlTgUZF97xjIcPKvFmrLfD3ZygbO7jxKglRbJwH5tTAeor3gTIx9+kHZjw&#10;oH3tGDfxTVhLIyuyUNHKC43vepLj9prxvZtH27k6iIIosxMPNyJf2HI/e4eVh39+v/0zu2QlndPF&#10;9odPQVem15+6W/cs8S0hOpeLznI6NqG5ntUc8tl9djefVMh6ZjkV0H7Wui4bYPpruRgoYOYdMlCT&#10;uK5bDSY5o8M9bKf16xYIbo8CZhrzbC0N/H6g5k0htrOYMdJg3uZKJ/SCzP1KGQvA9uz0tvUdJiV6&#10;kuMdfvpGSulNhXFGM3/58hCMVKEPz/PtVh6PCGeDHc5zQU2572doVfwEr/xUoODO1t25iZHU62kn&#10;wMKxkeansyKjyJ6CjtRGb9GzwZHZmjhxDWmMLfrC9Y/0aHbIUHbHoBHimGQGXmuXSs5mQibNdjUr&#10;2h7UfYQ/86Ki6m9UcvlJ4GHaimtFqZLT4I20KAzb+Zq23v44/N6Pah7DhdOG+iIHP9Mzmdj6niTf&#10;3z9ZokpqZJPt85Nu5ipCVY3bhOJlTUzXOUuFnZb0nWuKSLk9wUeE/oDJyKP4q/I190up9Y8srU7a&#10;jLLZS5idIaGLT+mrx6PTbbon1jHDRZ+ORJjpNFoiC9FozcurJN/5YNvWTLHPQ+AFYhu3yp8ESeOb&#10;HSuHtfbPc2bdUvpTfa4z47gr08XT94WeNXBtCNd2xb8kQs/0Yun9R4Q1WomeG8g9jpP/8Otn3cWZ&#10;hB6lr+Hmin/vD3suj+Ob3HWfbI4oOI23adXwcRgKDJxo5gEMXrSZfQ905s04XkToeUl1oRhtkjUA&#10;bIGbm6+3cPCIHhSQ70x+Pjh5/9gfYduRWrW884oGJMuAOn59cT0/oRM3nWPjjST6YhzGWHyTcGSw&#10;WOE6wauPDPBlnJvupbfH2O5FM8hwVwKJkjxvTh0+muQcQrvU8c2MO/BEPzkSHa30/OIX3Ic1B6ti&#10;SVYz17beOz4tyJCFrK7FgV/NFfCxVX2sLhS4ZMRQzGLLSvS9LCP5MeNDEl3M4QYhiY49VBYA2Q2N&#10;EuvT5ZnQumGjO4gXuc/oqzGF6Jq6x40j1dvz7HN0lJCzZJJEl9X6rJnvJNFzSxtdTwqOu4YlB2rJ&#10;0mJTOY0Mwn1Son4R+Ps9V0HLgkzmunwIO7bKFjIKWyB9Dpdow0SRVfuzYFX3LJM/B18XJ9EBNtQO&#10;4K6VH8Yc3oxK5AxyThE1x9xWxvV+pYc9gMqyg782d4e64oTd+P98jyupuX0CxR7++eNG/AIbUWah&#10;YVg9n9BJ01uin7RCOgRhmZ1jZoL22nMo4zx4ktFDRaMx4cjW2xpQFhMs/8nzyx7gysitJsIpU2WO&#10;OhAV+sDsTvpp6FaMZO4TBmfh2BVj5qtxc4pJVZLxNmfaG51rtEzIVJnAoitR3bW3kjjIaW2bYVx+&#10;gnf2e5srIAgnZKG9oYHNIRtYkA+19HgcDVT7l7shQmwJIWq0E7zUL58EvTcP5Z5ET/Nu0MYzcGDu&#10;Uyv2/nKJFY5IWn4gAxym28blZ5iNFP8Cb89sIRNhzuG7mwqjbLYiLitgH0vTFSciro8llxt3/0d6&#10;OAzpjcey6r3x6WiRLjZp6DQ28SNS7yCZZS6XDgj7Ac2QV9lNPkGQjd5NnBwB8v8JdQrIP7ZcQnc0&#10;yTBE+9XaUDlAe/mO2HFcmkm1wWcAjjwI74aPaeF7Wz0/ia0KaJMVxwEaccSwGWi2Vd0l9PRlHuyw&#10;V0C/2sSn8J8YGDeE1h8ySwCKxNmS/D8TEeP+xSV2SUiBs50Tm/4X3gAOlV6IqKBBNBzRABcgnU+O&#10;QqEufjAb8G245DMtvUvtDWai3nr3ExKeyS7KluhEyLnCIX0/O3SuOPDgprsW1ilkcuvDfEb3E8ur&#10;S5ClQndVd92Tz7EAYs5T3XUogZY33/4KjclaECmhT+VAdgWH5CYXi84kj7rqu4jQvbkGQj1hUcMx&#10;2IEc/gf4Eqkwe5SAgOENDVe9gf9/w/9X44Ru6XyKKsRrtmQiMBSc5MNBxmLb6A8uoQ6XUvqnQK3w&#10;b/bKsoSevhgC0fGk5bsKiQ74+ru7FmwNpqU/QBaOP2KZj+UBJ//caYXI9Abm6D/x/sLfjTK5M/dY&#10;1SaR48ilJwdB8zmDRA/iWhQf2PvMxd1mQUUnVLwG4JqJEWPLwjmLW46vlNrehr8UpnjkSnSruoeu&#10;Um3470bdYDm3cUI3MG3TXKi35hwn15U01/XBvQ2PvDIh65sPPHBdDy8XbjXHI0caQpZEt3Q++oiD&#10;ICft8gnd4aZts1zuFXH9dcCGDtNaiQOM9mcuz+5IrbfshbIX8TCPlCd1TqdV1/oxlnETFmNbZRL6&#10;D7yU8EAZrGMgOTNtAXasF9jifpEGehc/36VFQVkzxhFZtfoesfNRr4VxT7NHCQl99Hm1NzYdoOHP&#10;4qMh7Sa+pa5Fg9vcVSLlcKAA5c803oiQLbZxcpsZ5CynyXPrpFVokiwbjZ0EzUMEkDqcmJ1AigHX&#10;ERCYTRXxe4uf+99z7Ffuf7hR7QS9DNzrhV3JOYL+rkHsVSUVEMW1kJ51zslGz3bGXQELOHgApu99&#10;zN5iI/WgOe0Z+pucyqXBXzh4b5/NOp5XrL77WV73HAOnE7OxBJUMP21jdyZCtxm8VzUciu2Bod4j&#10;if6J9fdHGkHVdV3B7l03J0KDJnc08geA7tkJ8hx+zMb1O7jk6fULHgVQVfDBEV6mvblcYBVY8y1S&#10;GEYR93WcrfENVItQJaHxv7vhJfD73uDfBnNErbbhl/cIvfexeB//lveZDPoKTPMYxWT6egQdcq5N&#10;XYDaalOs7oW6KGFrYpVupKpArtpM16I9Oi2T9tHfjl5s2mNKEmjLM20Q0/QmVIhzSKLvSXm24Q+W&#10;lAZtkGNqivy6kd1TgMyy8dJwKM+baQGUbGhKM8ntTVM0GjoR6YoT8apT2kC3QfK4jdrGkQNDIpNs&#10;Tik9khFbWAX2z8CSCe9yls840MqLHOeMuH0/2txKdN3MmzkesHq2+7TlXJH6R4VpJ0HW2sRjc2K1&#10;FoTrtPceOzynbL0ZqKIogAozGo1+kZtmByx8dA6/nY6xVg7ydaovBIFy+E7STtvA5R9O41rty979&#10;yBbfpXevcjuHkKP1YTRG4gTpP84iYvh9YFNybbD/78oEOkL63ehoJnyU6qtbC2ex5bdmO2j4A/vQ&#10;PMrOFNDqI/0bueb23UAwpXRnJh600TH2kQIL+pp6uo9ezyX0iD3kZU3akMx4esGYH8TjH4qwz/s4&#10;61I6Wmerm1pEPNaNIRLf0qNRSHcs1n03I19Yu1OdcQQOVvo9meqDhF5VSZzE1dHHAo6k8tSfYyIW&#10;b5BjwaCSfZ4TRIM1wX3fI8e3WG23pPAcWR09iDupOX3hkN4e/YulIaOBiea7mZkCvWZ9f7aNTsOf&#10;CNLLD1oYxjESJV6Mkh0IvWuk+3QDmcmjETwQmOibBR4g6xbvZxjHSoBp1CIq1D3Ddz/g1AIevPyo&#10;3WUgHKVUnlRzbDJktaPkF2U0HucxE7bW9xQgQ6caNIOqvvcBj82AjU5ofMkvSmbrag//Dq6/wNk8&#10;Pxzu4KZYefYBD7vVoIFZEcHMsEoLgNzzaM1rL+YxELqP261B8AMUuUyK6xL6hQqB0B1tr/cd7s3a&#10;4MO/B9MK723D00GxyiK68dFoaN/PiT6wqWszVoEmb/8TSz1PhfG6G20qwo3U1Uwu/NjRfPSdav5e&#10;0+7Rt2FDMrOBEzqy41kijVBjC+zWSnoG4B3g1w963S2uTK6WoPEWw4TOfdxxy/W3k65PINfTiiEj&#10;t7sYTmkxrAQyturPKze4jfekE9XiL3EcmRbo8XTBCHZSERG5GiX6jziK4QMRMIwZMpHgm6xbmpjC&#10;BjlZ3DwBwzk3qIH5fnbxqAFg1jHwy9ylMgTq1FKsle44Hf22q7IxN15hnnoyot2Gg2rYCOT2iJft&#10;hxdluJC2XOZmR9EOg8NvD6hE44Cm6L37Cn8Pet2ngpzuw5sxxKxz6fws3bAT1Xer1adSNExgYwVB&#10;w3OjFTngua3Q3gruQifV1slO50G2/XNsIx6wCiz3QDhc4koAkSxnamnMDYW92EomNshF5BSF0UEc&#10;e1gHToiHg3hi/xBut8dnLQBHmkThHhoeHnRVtjrM7sxB+AvGzgg1yAkjyUMzHGD8k+prj+Lky2zB&#10;RkjjPonjAQPA28NlFfY2y7iZygWJbIdXI+7d5WdincQ2msENF1FXZBHgO7TWEc3qilQ8jDnWJnBh&#10;5f8a2MaUcbaE5j6sWh2eu2HHiQfc3OZmsjyVmnPtx+Q0Y//RKZtxllMHUpJDSyTJOZk4KpmwQCWF&#10;us3cMIQKAc8o/p+AxpXfs84e0ro6LwKXAbufhU9+hh/u2/y1vhCwxfqlvwHzILXejatu7Gs9QWfb&#10;sOpa+soCCF3kayaVr58ukDuI83UhdBCQF++7jgOxIhXvV1ytVqmfWeXzRe8BciNg+K7nVkEngitf&#10;9aml5eeX80HwwIsjT9HCF91YFRsb51I1+SFw6SenTMW7vsY4aP/PPllbOTuRuOEDmD1yHb07M+0Q&#10;PRX6fbfgCHKql1IxEPMKcvOF+5AY2uBTSkNmEJQOql7VLgjPy6nti7GFts7uMKFrl7UnsBpQnyiV&#10;djHddxeDSqNbRhRJfRW2+qW8DsNfJJuDGA0oBL/2hrW4PvhOGNqq29zraaQ8nqy599K1QXfxeUqx&#10;tgTT+Crg2lPs/j/zNb0756/BxhEfMlkPdyQWbp6nBCB6iRZSLW4qGrbkMEHllDF9fjBqBscnVdIT&#10;2mYbJWMeV/4H49vFaRXMs1M4OsXSvpmLnxytbNjPzz0Mop4IkiJPr0u5SGjLsxBNNw5WuNlGGpWF&#10;zhbow6Zm2HtWPlk1tW5xgBAJ6gL2NjyguKExz6726vcqGMwtBxEP81bNlum/LMufXUTjvt4MImkR&#10;qMhBUscSuC8AVwlrX6fHebBMPEodMWMxizy+h7Ox2ZHa7OgQ7bS09d8wWo6mPP8RhxGP69MK1l2+&#10;xm1UauW1NuBhfzEwUc03PopCRxvzaQe+tv/NuQU6uXlljLF+r4GLutI3Gzo+tb8uGPI52jgXNRId&#10;iEJgrJsZSHnQxPgIp0FYmTHb1q7F8iQ64qvp9vAAlW1VpM6dVgf/mwkVR4J4zZ9Q7E+Tk+Ldldtp&#10;ZVzgphQtMeaIAcYv4mvZ/Y5jiiaMW+M7rZWIhMGoMgRKRZIbSWdxAqwmI95nteCmF0yFjC7IJbMC&#10;wE0E1rNSbnwxbRU2wiiKbb5jEM2TUX8r07AB5Ox9k5yyEoDvy8GiMWhyj9I+QleJ0sdAUZbMm32/&#10;poE2+pIkOqBSsS3KCEDq2PViidMLA6d1BFYwIL7WJ2j25gMELF7oKrjY9OhwGJ0KklnWWqlQ3X2t&#10;fc86XZE8rSNmuPI61mK/GZLILR4pJr6Mf6GmoRuxIy9RIzidYj3c4jbq8vj5jLg8HiD1+kO/z0GR&#10;gC/gOqoqIZgABakuPKxMnsPJYaZ2PLhUsPs2XCyEyqzgmoeODHEvceQztjr4sBsNVobI8sSToB+d&#10;XI6BWoisDd8swK+TH5DVz3j9QsA3ejUpYKQ92wh8WfDF5qZgdfqzeTQ5Us+46C9FGYp6bzuv7bBp&#10;Z/vXcELV/umhTeWwqimY04ChAKVGUmfeqPONI0cAmT4CWyJ8PBgLlIppmu8ZunCXOtQz4XJIqovl&#10;2HM6gIkVXhyHO1EcH9aZOAhzCB031uC54vg8kHAxsuw594yowtCwTLbBcUM1GjGeJXt6MAtmjAO0&#10;arSoZtrYtZDY9zJnnRaGirQ7DgSBe5N5kd0LBu1hCrEZfwrD2qZoUkxozndzIGC82DNheIHsn6HA&#10;yVgPMs4ZQGuRWyRWLbW1AYcuB9PpIcPGx9pio5wFZT98elxdi4DQ81ZqiuPzDMmwDrjlOz6V2iAI&#10;18cUnPS9YsAxvQek+C18Dee3ugZyJ3t/khNN1t9ozjksE85lCEMtcDt1ynB3cel0MKFkc2jk0630&#10;DwMMAwR3Xn4VaIxj+yU2PnJmW6ySSphis1qywFE57aL5YUnbK1SQw5W2LkhnQ+IUCDC6skidQhdg&#10;So85avcbZ7RTkr3l6+cR+h/6eYDNXuypRpk8NEEwA5n7XsAlRms6290arA88AnhjQtlYAibKFh8u&#10;8UjwfuYT/D632OUgq/dgDQ+aPzI+BOmY9aUYZbodDK4PkvDxFI/IECSK9GHT3tzhD20OMBepcjvs&#10;AA8Ynbhbq7i7elZ+wzGMA9bdkgRqHxWn8vP3wNzuLSMKG2dN9LdS4OdjBHJmnwtO2pUaaCTd2MEz&#10;meEJxs0+35XooDb0lLRjEsoDnNXPoXOnBRbGiHt+l0Ys63Iw8KasPfnA6skTO+AXCB72gixgwLyP&#10;hbEkjnmERyMDe7l1Ou7iBKAKNcptO2RVzcOKcB9xOEkp1d37y+BSg1BJj0fBL8ZUdEp1nUmg49fK&#10;pIYSbnYFYNGwdVdSUKu2eYZvTnCquzyqvOokO6qs8gXI/KIbR5ECN8myGBJMW471+8kO8OCqpXD3&#10;gXL3wJtzFvUFrKf00MJuy2ReHj3UJ4vBBvr71bRtwFWi0ytHhHgorPN2CBMyur8JcwtSvjXmmYXJ&#10;yeiUceay5jxuTY3ye3jdhDYsub/ypLBLSO6g/5Zg4H96/28yQqKWzmdRxGVV7XfNZPEnPbkCyGCv&#10;T+uJXapFTC4CPdYZTBu03tEUZHgCsM/VVfqyD9zUHOs4e4vsOc/6RUYyVD0q3f7sz3DM3JysBNDm&#10;BoQ3GK5kZo09LQF+XMaKHMBX/PC0PbhVIxgkdRBjltQXuyA6+2lyCdz4tkHJKYgGjE8yrNje4qjW&#10;UyVIBsbvzSKYfJmzkAPSJIevb1zQuvfOUmO/owXdcdCtg6ClIRPxGv/tgtuywrOEs9ptGoL4nZ5b&#10;EUwvBB40Nt0vsLlwgPpwmI52qwN/7KHTATKNR78VKfp3eg5M+N7bcP6zHt7cqpAaltWk3oJmNOrr&#10;zFZr6xv1iaXmzmWj/yf9uogN9VwJb/CTY4VoCcAU3OMJ2bIVUA9Wp7rNDK77e68ABbx/0ethl7Gq&#10;Pbr1Pc/ta23AZEa2M9CtEdlBvTXsfkB/Bkk/SwGxFOjVHXWh/LVc+1v3Lldi+y/+O0zo9/QpGQ/5&#10;gBof6b3c2kiDuEqHU7jhyLpdAcJe1UBWf9gNC6F17uyonuaKJVf6WUHooRshU0oyT1OUuO/7cVfl&#10;5aDRD4+vNeYnuLNv0T4RNIkW8CCArtoV1olyubY5yBah5Qu1oR3zdOc0O40SN0kz1BUEXm/1iHb+&#10;U64PZDywIwPj5OuFroef26xb5o2kZ9RTcoL70aq7GCDRda5gK52+wn+tslyieUCJvjlC6GnSwk0a&#10;8VrJluiWPYBE784tDEV6yWxcW6e0NWt5jGKhwyQNFUR45yHHuV3k9AIC0bPM0B0zwJ6BqkesdHkA&#10;VnQ6xZhH3jeyTZVtD5ELhTO7k2xfqgs5oGXR696q8ZvUhj2l4i5sZlM0aEx2Upd7Djm/BtY0NmLp&#10;iYqlcxYvM1ri8dgaDI2FkcKaUwtaEB00b7sjONqI7uMoEwUNvTf+pj5I6FgVYPbHyZLoqWbXSxCX&#10;wtp3FxSB14U1EMD+6886/02fY+5MjlVufCL1dYmg4N+oylIKkYQLV9nAwO2ZVVhbaWDWuDsywzx4&#10;6I8sEnrfVG7U7gfFv5Xn+Xo7gi4ZqKXOL3Ar3TaqQqpX2NximNDr9oaxrT1ksWN1vTyNEbhVxgYb&#10;x61EHVo6X3QrnuJwa+L+zjqshygMj3Ef+8mogGS+694I2Z8acLnozWEpCUum7ys322x7gNClyOnw&#10;k4UMGx2QulbthFY0U1S9kMufPUjbToIPbt92Rf5sflXk7JSH3rNaV49wkNSx5JTNys5Z13ODJ/3q&#10;Ghw47CB7jgUbzp0KBkRpA54m7pOpL5oDRLtF8nzgVlnA7ZjBPVIbBlulsjQoVZCNDBN6St9gJ9gD&#10;+DDHPX947LzlhXrCGCFzv/alFlkOUR+rdbnW4H5iaxSnSOIf+qqDA5Fe8EgkVj/n6NAGHenIxyjl&#10;LXvTaGSXY88Kf4pjBrJUuxoPSdeH4Z7s/BzACU7deC+9VKSn2iQIn7wygcCQrP4J6+5nNzQja481&#10;D7QAbBXbdQC/TgbZuHITMNfT954OsMR79Dgi0Z3wlEWDgQetoN43Z1GiD5Cprt6nen4DbP1zfHMq&#10;a4/rw4ROTDkNXtCKvYF/uF/d+3DwYc9L4M+HVPbG/eXBfWKDuTXkO5ewbMbWEk+6PW1Ze5biGOuE&#10;S2kiF+MRu1BVL3xy4SkJfBn+4cG2G32rCbYZJ67rVu1t42FqAIlOiyRRcAkOP/7rYhwnIJrR7OXp&#10;dGcELmLkDcAyYJDUeZwYrMMkdRlKGwPd/dCM+IUhnjPzpSWgcuan1TgsQIXvemJy1vfsuDhlPswQ&#10;cWfcc9gP8NByEiD8oagkMIOoVvYJXvseHsTFLU1NWS0gersZQJziV2boAB83aR+lC9uM3gYO4Ooi&#10;5nzJO9jw0uG38Cd9mL6E6ba8yd85RUVwVKJXaE8N0Gx/+fY87PNh6ODPh76nlrGH0zjsTtrghM2O&#10;s0PyfSKrZwM3Thlrc0hOmhsbz4ZkMgBbjsafQui9x6Pwy+yYROt1SSc1FPUks48K3qBm2UQv8GRv&#10;HjqHcYSPrYuVnkKbqNotEgpQXtSj9SdBglRFivQ9z9vzsPKuC/96VkDqw+FZ+1W1PppduBhbXwE1&#10;J3BIF9/6Ryn/tx6uGcLHL0HuU224LlKlzU4+sOu+KTAEkCjdhZfac2K8/BAAbs3xgvEYzo106/JZ&#10;uNuzAXLdkkMKlXix/2vjsVtFqW1NJb0GQDN6G5Ny1YN/aCW62xQP9vqHOvyx3cWnEbqDbBtgU3ay&#10;Y49t6oKl9IassoesDTM0sdNFZnkGYKiq/ywAhp+ZGrdS6Ldxuz+3TVGN/oSYzPokYAoRqtypK6ML&#10;y0xBwlPZ5S6Msh5sYA591O/P6ZpPbRuogGnoM8lza6MPhqpUbJqidRpEmSktiDC1xC5tG5buBzIg&#10;Dfw8eJQxNqD/kEDsRog8S3Af88btAFgILKz3uF1YbgOLeK19Yyt3ibs4UeoqVceHJDqq7njer0Uf&#10;YxTr7Vr0Jop+0bVBfbIuzP0gwj/Eob2cPWyNGWUANNU4yHc1nuze+mErT8AFPTr/PDc1oD9O5XYw&#10;WBkaxk/27W+y2E6wqthjJrYLFKJIkyOEfm4J/YglgyYU0OEX/LKBRAuAter5lweS6F9xl2P/fCoF&#10;dawbbTiF3DIJdoPzCmrV0Jf3wKtdE707w16mQIdboNDLVi0qhj47g96xztBhOOS/Afqsxj7uzMAA&#10;zrUsKoF1xskwlAYFqnfdgruTTtUYkei3Xn+PowHq2+FA102Qv5MluvW4WiS5JKap7ltK6QEwoetR&#10;7Y4qzIAdyXXwPR2BfPstF+homlZtbCXg8nVtaGab7T9BKOf/hT2AXYzTaWpRFGFbE3EAB7HloKM2&#10;euOtDS8MI7wavz6Jotp72riECUQ9jGNGjpiePA2UiRHyw6o7nMOEJqA//Bb4gv4uaQ8d53XXtbrx&#10;x44EuoGyjLgGsg3X5BgA9G43GOz5QsogGtpeZ+omDnw5r8Fu+lExlFzY15YrX8FiS48tkvpNb4J3&#10;upzeAnT/yYR+1iX0ulubUAVmK70s0Zw6O1TDoV1ErCTFqltwYJK0Bbl4BJ07vM7u13TXpcP1nw+Y&#10;DNDFA5hn8bXtYDL7vPaQet05b/DGT1gwMGsNnsbBhuJ+eIYDdmjFd6PS2IDvBtW30bBi11fYTpky&#10;mieUWO4DjDT0OQxsySFSJzqFxoLhMLiEUrTgCmVZSyrP0533YcCp1jWoh6lnLwu0cze+u/PsAAZv&#10;GFe7HfcR91gAPTJpLfwZJgMQ9l0ZNjKu/7HfbNgZB8JB9Eo1fhuqx48BM5OVpK5E36zlzwzCOmZh&#10;AgPeMR5InNcDM8VB8xefQQzIwE3d7WL3MTMJi3iN45+5DIOhzXWQW24ShGSczTatfUzYR28lzREj&#10;9tN2HV30FvC1A2+/faiHVvWe1C4ZyLriVOAW3MfmduO7IXyXbJMmrjNYb+OVQsBis3v5/I1dCl5O&#10;KX+OBn913LjrA13MD8NL+LlCaj9OuyF00XRdNwLRPuOCMH3Vl0q3fSFmijDdEe9Bb/f3tuFzA0sG&#10;DOfv6WEOYOLp8bLdcH2k8RGwnKKfLQnau0qCAOtccBn4uF0DL34EPSNyQguxSQhhnN6mx2sJoPUL&#10;j/YwexBA64/YTuVxvSeBsQnCwKwBTbnDVvLfpB9GRiGwPULnNdb8RqQj+qwgC8SNfqY5GhllxjS1&#10;2SA/C6pnI+WJJMjzfcxo4bapOcxwjsdOR9uwmibXcUaR/jIIHcdVmt1kwFuLaAoFkl3P4rJFT3e6&#10;aQlqldvu9W7gYE2NaOOgC3VJ//aX297rrQLMLBjmCWNopPk5mXrYIGRoVwIT5+EJf4+l7ISXJAk1&#10;ZnJBpcdwAnvFo9sRU2hehn24Vrjd2vkWpfsQKZDWiYfjr571l5tt1m2fQ7HuvYk6gZuPzMbGOVBG&#10;l+/jF3anGFVu95cDuv8Uvb1lYnjE2PKoLL26smPN9GYMlB4hIx9QKgwoMjeow3W6CT+ZXwenNPJ6&#10;b5I8B+BmUl5Vg+cIoHUT9JMeU4BkR6MdRoVGI29IYDC60ym17osMUMbH8j6N22tLyLXpElkFC4Co&#10;zD3vIfAQXfXTG5hepav74TTxtQ7fRNY7VWdJsGP8PpkLL012mhe0jVd93GeXizPpX4zssAg0z7S0&#10;gz95nVuAjvSQuk15dV/1ei6g7jTq38Ctju3UrOZKqe4W5OVrRaIVJHp78nfyXab2T61dla29VVJR&#10;jcVeN+D77t3Yl1tSSr2Lezm09a17HpicjTWqI101U9YcF6z+UiR6Fz9l+DqCqbHjk6IuDr3zOLme&#10;uCyCetYmBOYwjglp/jor8bxyAdw+ZwNkCLauZD8/Lg9pNXCA8iIjtQkBr99EOjx/148NFJF8RPQA&#10;jMEZanSjxYrWFrdXO3GSOji6eFDAxMPX9idMJjwA99ipvbSFQXHd63+5wOFH97e4v93j7xgTZ48w&#10;GFFgLCOyyMma0NeeIXkU52yi2n56AGQj3z4DMQr3zt123VOYVA+d6FTiDgEqW/qhYWyhWKteT/3p&#10;cNVLkugWHYdf6aso6VGJRR2Gy3U9P8yr1YrOydHwBx7C0sqIKIGJHkxDt/CBD/sz0RwFNH7PeY4B&#10;yDQgCiBoTf/v0+vQg6WQngScxp+m32cU9INsyE516iJZH5ydbPnDOyyAphJgBtngiSm/hSIS0uMe&#10;drx6VkYYzLBIK970wF97TZZQ3RlfTDZ6K9IWAWGeb07yeL/EFQN4gBV2CzoLqBz4UjwI6qH50wZb&#10;ALKLJTa4j0GE7vTWtLdi1J/8crAhpR9EohfT3wUsiySOd79ujMfVaMWaw020OC6rTDcX5gqJeED7&#10;rtCGyaxbXMfAVLK6MozBhjukaJ4eHZ4OLXTvwoyUNZsK9Ofh3xfU22eaS2HdwLnUIZDbMJALBj0T&#10;KhfoKwc7Z+Cy1q9YPbDfWbOGHrKhIuMN+RbG/rPdbwGDbqgQ3Bg6VLcfVoSNucrGbSqy6yrQTgd/&#10;m/890vqvlmCF/tlOpx4YTjYp21T4vP3zAWCo88uT6H1wrrdSJ/cQYJLa7g3w2uENi4rEnN4BNo4a&#10;tpvTZhyLeQrVvQHXWJnazdkAyQCK6rfTFiaCU9RTFh5U4vNWZSo7H4Xv1kKToH4IK/nNLM+wZrjd&#10;8qOesOtBCDd6E00urU8ebNEvz6TRGK5nz/AtTpHwej6wn4EL/CVJ91Uzk0KHwOUuPiPtn+UD02sQ&#10;93cBcexuPkvoWekOyPf6yc9I5+mLCaA9grXqr1gAOtqP3ozpe4h7IU6TKIoGRor7H2DxJ8GVIwP4&#10;1BFotv06vSP4i4tmM/mD0a/wBfBinvQQrCIwYRt2EJwcq6MQ8e7f2T4/AowSwH6dCFfO4FFYRzSw&#10;WVIy4omBKW0ysGuCNL8pY3gqEhtcuO75lgbp6Sl4Id5s5PBKiYy+DhaTvNKxiwELA3tgIEyn5f1d&#10;UkjcFErEyrSEh3Y1MX+lljL87rq2uQtC9Xt3j+IsZnfDgVTZCEB3m/awLwANju54HbVH9t4IzYcm&#10;JplWVWwddRyWj2gqTJasNzfb/iTFWGJfF/bAHpq4XtxIzjDmXeAamHnrm8sQFnWP2lVbqT3NL6er&#10;bJnAcCBCWqfm2YKDFVujuvQjEKBz+znRqZUaXvHAUu1fTSwnz1MWay8GZS89D/DrTKWH+fiFlD5l&#10;mrsyHTFqksDzTay4b9S4z2EcVGBk3ZquFYdKw/n5Jo6HEpKGkfjBru+HtuTyg1cLcrrqEegtELZf&#10;klN2mMSDesEswFjnGSU6gTuVb1/g6QHBZWd+fb2Pbima+3m+fo0R+oPFCQaA+YzWIYHoc0WTxOkn&#10;hIgnTTGAm/Tu9aYYyShx2f70AdyFj07zxUhb5ykLzQusMpUPUAemeIXgEUP6Ac+bpz8GOvTVYMr5&#10;KERSResII2IqDZ4GOHeRMbUVHe7M4FUbAUr0FdnHGGaHP3CyifmMwFvG+5w2LB2DiHBTkrS1/lRy&#10;7nufQZbPMgHcgbu/06PX8k02XIs5EzjN0yOSfM/WcR6BmhqcDLefcnce2nSBZ+ZzXRBaDZjogw9Z&#10;hvsA6g/34v4hgHXy6Ro3sGG5wGcx7IZCbxoDC2c+YELTHnzBykQq7hmC8ThZWjw3cP/LYV08ZCts&#10;h+dxTPHDIODnMLAmAeTwlMoDgFtMWZgcQkfgbr3Zdb4BmvWH5pcp0pwQwipKD0dBP9bONGND5f//&#10;OUg/8OOjh/oDNj+eBQqWi9WfUy06kjCYLRrSOYgW5D/Ov5oe51AUbsn2nK1e7PNBBT1ZPkbG32eR&#10;u0Dfhoq0MbgRB3/4I50cFhhWOt1eQ4E6S1NyLq/CqquAUT3ceG6s5dUsYqTjU6x8Fvhr+LHt1Lnw&#10;b8rzIXBcHPBf7A6WppoZsHbsn9FIm4mguj8DleOXD1tz9IU6aL5F0ZuD/YncOw6CKAj8vyc/5cYZ&#10;/AUAerH/zYo/syjEWNF79t0YHUXRXN0FYSHlrTxb2gKoXKx9NsOSEURv4A+mjExcIzmYcTA7oLe3&#10;iM5XW6sN94FZNL9v4blgw5gfvnKPmvf1cVd2D67XQ9XHqFiZ6vddpHdL0ek16kJEjO2mh/kIwT4c&#10;S5VYHGTM7rLXUSsldOHbDP4SI5Cg2RkTYVlXi9N7MJlgvdCw5WIGrpmuGm7l+UoFOijvGAUwfX/o&#10;eaPFTVyL48+gEqv9PI8MTixNrmAqSVTiB334oOsNYigN0oisjgkjwPylAss4cV/kZcXvxDb0caXy&#10;ZP2RcnTg6QZM8RqsF3dzExuQ4po5PTyFSaZ/D0X9UCkhxgsHjIPTYgltx8hV1+UM8zq/vzxIHYav&#10;X/tYvzsNQJ8ZmBfchze4kY5VgMW0AZQ10CdmsdEfC1PN3WDj15TIGf87O+iLgXmNCHHNhK+BWn34&#10;G/4EtTD0o2CW4FeDiyUt8OauOiJRVhm7/6ecNMhn/fM4js+BRT/COAOZHw157GEEpwxgA4s81QdK&#10;Ci4c2psQ7I4lrilg5+WaaIXjtkfYNIuz+G8p+5twfzqaF7UCxLAE/z0vzWXnEvTdYPfCj0HAV+HP&#10;cPmaiRAX6V0sfBDWE4mIX+M2+qyJTo/C1xoTQW4cs04eGNsu8vtLjEOmy4Wp80cWilgogO2008N/&#10;Ehx7ryCCc9LLEdYRmyvtR8rrnQjW9Cdsy1MxtyItdESoJsXYUrHZKeVnSiwYPC1qJ4J1iFQ5hkX4&#10;0p1xMyL1xnCOgRX4J6JmWyMAwT9C6LfAKz/nERHnmlpr3c+c0fA4gO7+Lt8K76DPNX5EXZISjwe/&#10;DWuYqpRXFWipoDKmU+pY/rvAoJpRhHESD5vkt2D9jFSPtQh9P/QDG5Q7XOBg8eARO50QTI/be1Nd&#10;hiUWjcY1dt+cPW2tOFB5+X/KF/dknMmzIVcM1enNNIDvcG/G6v9p683iwKOHSWWnpVf/VzZX1guY&#10;5VBkBMVMaLRkDdahGGjwWWJeUBbgaWayeM+9J5LC7eNOqCbWo40eSkJfCQxS2Aq93Ria53w6x+4B&#10;GbXwSswIHmL/leyJDNP6ZW7gP6Zs5xyoOJWd7/WJMZZRk6kFpfGUmAcSRn5VVjrHmE7OzVuyHl9O&#10;nuoKQMXeckRp2t9efJwn0+lx4HrvPu0elQOwL2bImy+xeGChPndFDUy1Hxo/oW6xTEX80Ym2/zgq&#10;TogxEVT4OQPyB5X5e/CK9cOhnKYNvCTf6859t8nuSkJfBbCi39HFSrQpGYu7tnUSifgRXY1KpHiN&#10;dSKb+eXauMFcyPq0tltPhd2o35vQvkF7YEa8kFJCzw38AtbIavzuvX4ATGQ0AysxE0CKY2FvJib5&#10;01vW6VqgSIcFJGPsBNPrEZcB6gDyzCsDPltwn7H2t4I3XbLxK3UHY++flTzAbJDdHH/f0XExUpF/&#10;dB/f0AD3ptnRlLox15gdW6i78xi39ya1S3ZkUgcTbfXR1osCj9KVEWsncGco3PMISLUoGYiEDjZ6&#10;bnxygUhbNivbd3htoUFcAu7FLuggxWxFbsQzFHzLgY/pn9GUqpLUb5MdFChM4ScAPo8PT29ubUcv&#10;78XQOWWL4MqogxYTFWSRmIVtfmN7jRVtpLf+2hTZeL030CUTWvKfx8COtHczSf2dgWGNX4JnOsOp&#10;5fOAOmTGJ9P8mJ0Qiaw4QudYoJ5VsxbSxkeQeDo6J7Z+8IIi3XkiYr6x8fUEftJkQn/UwnBwtni/&#10;Kd/TwD/C6Bec6JAPbrn8OgTh5kMz1X0+XZ3AE403lalzf8z1bcAieCwajvMa9fZoBk4pYaQLS1zj&#10;thZYNiORbSZUmnm/3jM9J4DQewZX1LzIVYpBxZ+6MKQ32qOKx4vM/UDFfaUBM+QlYsE614WUA4Tu&#10;TSjQ4Z9OtYHPkrEOByAK0qPHgOzzaKbRC0WBEp3o3P2b6WnBUgMpyFO3CiuxEPCk3ypyokR3p5ex&#10;N+wgPerilon06OloYevelWnuFiTTa/O2ZlwmQKJ38/smSHTOAxFJqrydhwrw7RGHBIrCAM5Q7NC8&#10;aGHb9FldbHxXsaQoGwlTJkSeUt7bXKmmHd5fCoYl+vucH9doSffh7+T55TxkyfAa4GAxwnn874nA&#10;G1B+8MoUd4ugCWt1pQXrpmBIopONbreJaGHT3jFQuJWtjEnDlFEgpbnBi6wT2l6vrX4LM+psYX1r&#10;oHmsxg4QMqCux9S+en93Vrlrm9zUZqNeGbiiKIlOamFuPFxXor+4EOfWgER/QxKdYzOSNNBU4i6E&#10;9+rSsS7nGOS6f34PSjx1LBEB1fmlw4hrugS0PY5hjOJcOtzGlwRXghYf9Tv05jbXrQSRfm/hrRIY&#10;sbPOxQgqV0xpvgEjdplKdAmyMUpszK4Roppssjdc+x/q1SDgQOj7WLIPqN2NXQr8puurQM7hn7aI&#10;g2tHnjM3SoQwjgmqzHt/wSPMLe/4QngHop4T4TaGky8wcvGMyhA8T2E2OhD6hFrtluUxNtGP+RzB&#10;k4caLAvqeB41A5DoEVNRpKgltIyZSty6qzthIFgUGCB0917sAQNg+wfJIftIn1IRkPAbHsDVvi8d&#10;X4kkUvcx57sRe9h9bzRxZ73HbuBmczNqGWP9EiuCxKoZrfwOT3G+xiK9W4qn+gMJHVZrID7QpCa4&#10;eYyCKlS4ve6LGgwlMGekJx7gG60a5gD7AveUFNACtza69vA2NfYH5xqLNPMAZcNfUOPh7g+z0iOv&#10;IZefjSuQ9C9qqsMpPRm47Sr9ojxxAP4f/ioAzBrY6GAIK+xdvVEXWygBYI43EvLAuHX0olRRh6s4&#10;Wt3BYF2rbVgCbbaD68ZFG5367ADD53AFlfMlG10KDDB6Lbwr1IzmZZXwQF2sWG9HXGNTgTzTdw0A&#10;pKtcV7nJVbqP7lHV/JDB/FyB0Q1XJOhl2hUR0L+xhRVkso8X+QqoNhCgtjtanzhn7yi1SxojOUhx&#10;DEiM8GY8eoAFYVxMOjDerATxFYh3FqYA38IxS7GwufbZ5pT50x6qogEoRS8IHLQ6171zcd8EJHrL&#10;+SbaONZt8cm5BaMbLglUWIETTVwSrnW7ojUOF70DquXb7AK0a6x0f20J3YSa8ysXCZ0ToYNEP0Mu&#10;HXQcJ56790KvNa5aqR8uxacb7PuevlhDgI3ec8Z5SIpV9vaVMT6WvpJun3p8ItwdWxFLejco5Ewb&#10;RvirByYZ2Vf83HrdudmN4ypJWPK6W4lubuaLu6to0AZnmntOUbKFTTao7n/SwzzwqA5cSb+oArD8&#10;fMAZh92AQ3EXGmOqdd/pgEaXvtX1unu2sopvSfo/ZPB/9tmBLdicSvSOfB3FicDrLaHLTZDoSOj4&#10;7tygYEVALNeBvrCBxNQd6BVCM9U1LKxEd5nYxKItVWSZfeq5SCU69fgHJR8raH9qI+1qMJNEBAc/&#10;EyvRI3F4U7VlFGtWoqONHqpJgeJjAC3w3cSR677DtY8OIfE+fb1wAKGjhToBHZrlO1BUXxDARu8T&#10;ehMm0BdMHYrNzTYYaW/JvUrgbh0XUJXqfHHfcoAEm102AlcwDx1UKaGHrgDtsVnvEboW1RMwtZuo&#10;Hs6PMLXP14K8aI9oXp1kmRjyuruwVl1Ww2a2ITBo6aLBBT8C/rcSXaNGjxKdZLe5sYwAR9wD1mxt&#10;9G/qxkeNflSio/gHzFwdgsPKwu/MA0dIE5Lf92EuLjIXwC5oTxMZtOWwzvx8fvB4ZB/99f4NtlcI&#10;QUjzC3aO5+kHdyU6rXKQ6DjBQOj4Sr716kjFltDhjthll65v9G103IPFi+fvvMt3rM9/DQb+Fot9&#10;H61zpsPYPrpXR2o9RtNKV9U1zAZObUrohoGgh1N71CyHbHSNKbjAznyw3Emi79bxSmujpxKdbPRt&#10;vLv0Z9+C0N5EQpd+FARxHfNZmCrSFQa2yTQugqHWLD967DmCJ/U36SFKdO5co1vNcV6ZY6dhBbfx&#10;sVNum9w2Lkn0DhA6vJIJKPLcwBl0z8PyIELX3g0IEt1uwly1hmx05CjhLm7JzQmbUDK9WVfhsAEz&#10;z2UfnbzuUTPuet15jGaauUPT3ScJvWMlOs4Ndzpv74G+YoVveMCVeeqiw8ABfpDa6HADK9F1IvwG&#10;8IbZHRatPxONdNxSs6i7oEIUh2SG5huouBXZJGb5GIyMo310qZpbsF4OFVCraQLXpnAolOjIBj1G&#10;7ZB20B0PRiCQvXbRCa2Roq3Fpz+jxucfsiu4e1+iO7vodOWpkT8n5B7M/4o7VcMYUJ3n9VbpYCIC&#10;H6FTG90o4RtfoFXG/QfXDxOBu9m+cH3DUxudh/Aq9O8wTTwQCq8HoSeTZnytYc27QRi1GW7HRcz7&#10;ZM7IRudR80MYepOqqI6gEbDNCRT27YionAm3Vqx17LPmu/QwF2ikF5PKuSrwhH2ghQEqWES/LWFx&#10;+OqcuXCoPRGFgUINDlTxINSpje7IdyIOYckA6UqXxa/CBCWGYXe++Xkcs/jaT+qourdguIwGiX6C&#10;Y6eiTx8Pbx6VzU0BSwerHXkuqaBZ0aVPnoZeS5uYa6/9A6YgcNEXF6NCLyO1qY6+mwpOLVNKpja6&#10;c/wGaywffoEpkzG2w7wDCX8L5K4iDh/av/NgrnEOFVOe/E2yQcen6lQlerJjaxCmirvTeVvpXYme&#10;fEtPFIXbQ3Y0bQ71mvtc50ca6Uj7ljYybudAKCWoRfwlcGwFDB0VqUiwu8jpboNfe6dKnXqv4Hq/&#10;itfj8pdVIfa+WWdcbZM0gHfNunshT1Gic9+FFfTYlHcqADvcvmu54DqMcSmq9Wb0P99EAf0xzpnv&#10;I3XzMAii8JjelX7wG2Q94lXwOwAiTkXsT7gobXYpwz9wSEdwNRxI/09gTBDeOk4lDD763AS0CLT/&#10;O5hLxwZTbwKXlKA1IMDMKxa3CUMnwySQ6vbCJHr45w2sizc4ZSagyCXtv/1zYSfk1uxGgXW34Kwb&#10;xyeix2UPqwdtdxAZJgje0oTDCojgAP6Bu/kRntqC5aS//qZb8Fe7QWAe6eHAhJb6o+sdPA1IKkHk&#10;3WASs/LXOaVlvQHkM6GMeoMbG5NGWzdFImT10TTLEaDmPrHie4nCACL9Ycr0FAV5h7U5cA2CQrIx&#10;Y2x3iXGEdxP97s4J6m1TA9eeDMPY93y1AR4Q0+GLLHxRYgK4YPWe23CpoMhrhIqDl1NDbBUIFXMn&#10;2/SUIBfzYkPSuMsmxmeeYIxWKdBXBcUeVqO6f31HZM4UJeuVeDy0xx4mUVjKVOeOkp4T3L/P2yzA&#10;s5SyObFAbIkCcb0qG73SMLZns438LvEE1OrTssJad0hkBTNU6WYo5ul3ckvn1VJ3WxHAbOoH6y4Z&#10;UuPk39vqDWsNfuF9TA+fBreQXURfMO9vepwDrAvZi/kpCMdt2j0egQxfhSY8oC4dhTdyXTqkuxgd&#10;ZfcJtb5nARpvuEm3Ipy8x9DMg/VX5yI2NRhkJrB6Efqz9KZmpWH9kv2CJ5pXs3hJoJQ6tXUhiw3N&#10;Wwn4giyiyMZYFYIWTAKy2VVW2caUDNZee+W9c2XGmonNO2p0vSlEdeUJwzDrSUBCVwVvpfOQid30&#10;uI+uz7WpkoKdBKsANzujAz/3DOMH5PgCWyCCB5iA1YbAUsW6WjdhZH0xqnLqZM4Ir4AUp0oxu4iv&#10;2tOMdCL0guXp5S67H9+ttyXxmIh+Pr3G4RpibEKDOXu/6++0koq0aUies+pKh7+CRQVnKZGyZgjY&#10;n7lolivKXioGmBU2pQPGEgid/0FyTl/0ETxgRNQ/43OFiZ4vkTSoT4knfCxgvUmATjyagBW3x2mE&#10;YKWvsqj8bODD0qjBA1GbZ1cQ84s13KMQocZjmMkpRXSRn3qF5gfuYCTz3jgv6XCbC+/+SE+8LHA+&#10;xPD5hmJyjlm+5b+bVCG8gJXBrz3sFoWDD8NfdAj0NFCO8sTArjUAD7Av2qe6h/k33zW6uREwP9Em&#10;+pjg8eX30yC2icPwJiWiw0nsSu5pjCVBxA6mr6HeD9ztAJNgQqWQDMiVZgs9/5nXjEk7pHyZTMXw&#10;TEWydLg1UnPOBh5t49+vKACzWEgsxSwTEcGsCx/5OQJ+KoX7xjivgYgDhckseCrVXqlCuAKd/SJd&#10;SReUuk6lnxXFw3vMr8F7pCFJKvT8Cw/nQVp9nGCzrFYJIvRe7v664gLDuLUQqvruCOYK6zJVf0eV&#10;25ipOBGYXyr/E4d1lpw4NZhfmBjUx04ipjyq6Rb+Fqz20TjA7uE+LlYBvkdl9kdbiWoCawTnXggs&#10;y4t5q3OB3BwTt+0uOzjIN1Mc808DmuK5rETjcn6RyjvfR0KP64fqwL1vhk4IBB/BRGsmkpqNK/CP&#10;FPx84/wVzItgNeAgXR/WXQ8WySWuJC96c0k1KkCenHofbMWgc7Z9lMDMgsQ485gbw//zjt+nbRh1&#10;hJr7owVg4wuq7vMu7iWjRc0VjDjcdZxvVBkqEG87QN1U7jXEFS4TrOR7iTYavO2zD/AxKvd7hnVE&#10;nNsbstGFoApDIPlADsN87qh7mEnOgP43EuQXvphvX5Z3SDbkq0T4RojVtPv1yxYPbpCT5KfNNEJY&#10;6i+S0OWp+olzCRRdOacScEqApsYTHG7pncJvvthksQS7/Y3AKiVqHyQzSDd4G+Ya+ECA0+7ssi/A&#10;D0G/c5xXCnt+xcw9wS0LylOH9bWVzG3gooaIKDpQajbswNOsvzPOb6JEP6ruwCS9O4J5eE/J40Di&#10;8LdW7i8kdPKe3oY+v+Wa3eGnWAKT/ltgURWXoW6tHqTzNaapDW/ABtAu6fIuMHye1GOgfzNfK46T&#10;t6jsZcehpDfitk1KgeESHCV2faJpENaBnc9cCO/5gB+CRAfNDWc0eEB+2waLDiv4wyLhEa4Sn5LN&#10;YZn4MMk8AbHvbHl38PcvD98I6hHMHkr0iq6jGwXYBpB0zP5cEo3DaXZjOlxiMbK5wLd8qrC9FnXU&#10;qZXv2hM66FQwY2YTs7OkhyESv5u/Ydm+YXtaa18BAwA7zUqshvSjOEGjyH7KIvW6o0Tv1ox0q0Do&#10;iugPawbysPmwFx7P5bLlZPhQUekxwNdxKWF92I3sAotp82tcTpPTYM0DaPZToveeI6S4+el8rZG0&#10;DUR0ApRfR4nO9kOtQc8hQk93RGAq4vh0H2brR7vfXDpo/gaKfo+quy0aBzTudxzQA7v1hKVXV7ZU&#10;+PwITmFqis5ymI4WmeiTSp6tCchGNwpNLqBoeF6YVODDQEPo1xSe6RM6FpBRirVhtsmFl8K9R0pD&#10;vf7MEvpO1d0BQqfSqVQJrOO3RXOOeGC4UGKl9HaeSicjL/Fssd96kfKcithM0Q+xjUAh4b8rBlck&#10;0UlHgzXxFbPEcCRYvUkrAxaAf2p3RKTHVFuJ5mvcoehHMoIeACtpFwk9Lff+BTu+kFh3fpAXTSaH&#10;TER/Zy86NIAAgxJX7+wmf+w6uAom49JK9P0DJHQPVXeq5AgS3fP90A/D45T+YUULEfx0qJgU/9gn&#10;dK7qONiDEh0LO++0XSxSU7WRsTJyBbpiZwXJ87s8Om9QxwYC1qEtClSq++F8ylNLmOiXmIouBXBq&#10;HqcS/c0GTPQDSfRm4L+GpQH0fLFv/asxqH+cf0Z5oFEHTBHUf8Pf6HVPi8O2qLAzeXasRMcxBn79&#10;7lEK0SUVAcg07ZYG7PGI/oL1XwAwBUCyP0iin73btBIdlGzLgrkGvUqmbc+vhQcTbdBGr9i3tY9q&#10;l63rrUCub/xHgaLUrK0n0b+ld6nVZ5d7SDwgz/OU/V45M1vArAjA77r9RJtGU+gctRvWV1dfDsjr&#10;ftyV6EjRJNFvD9H30pEaZtcXWDTQOmKcRlWARNfV9if47CtU30BkwN8+qYy0b9G10dFDvYOFw9E6&#10;74RpN6e5QZt6IazJVYDbP7qG6/A0TyStD6zXfYe6WlobHQidTKgbILMQPeUg0amSbyiAB4OigipX&#10;iDwM5g1mCBg9bpCT1z2iqQ2wtS7Y6HgaawZKF+kRzAMS7tMAN5A4etjzKwc8OL3H8WV/rtIzi0dr&#10;C9WG/WnynEaEeUWGc68IZ5vqp/OzZ6PDolb3MBgND2tfX5Gn3DbeREIH2r8SKNHlh1P/EgsBw5ng&#10;HnVD2kc3AkuGaxcvOb9H7owSnVMNcbuMHoNdsaptdPjZBtTdcBd5DfN+E79bazTek9d9wEb3hfvN&#10;ONx9+GOwVi9KdGujS6wDHbap+5r0xBfjt0nUA0MGxow2eucbln5+7dVBSdft1Bl37fDk/sCYGm25&#10;zAKS5+6k9so/bTee+kVxEXHyHHhJNZj6BQ3cBETD56WBvO4g0VNCh4FQMNF/Hb/phiYQOPVgo9MP&#10;P2eJeRULlOg8EF74KsGe+s77ZvWTuaV9dFhDCSyBU+SIVqJjK5BO+HDkG997rEDErU0sD78CdMCs&#10;a9apeQhLiq02viCk++ifYWKsRAeFSLnc8cGoVuIATnRtdLDXhHsXEaFzfDu1umPRbEck0Z2zSO3f&#10;qEOcfqNcJBKU6BzL/Kp97xrvMh1kn0/L77amEbaEKAimDRrZNBUElB5sgC+CFemPRUIKkOgbXRsd&#10;NbUE5v83LId9WBhtnHofnfEAWjKeR3abTk6VOtzDkTPbTFXBsvkCxyGWft53X8Gsnvdt9LMYFpFS&#10;yEUeA4phSI+XjF4nVzZneMjKYCIYdhlcHCP1Ih/uhFGE02p+R1GAv4GHf+xP4btR5PMavulwePuN&#10;9aNvBRHc4zed3ngNH95FRfZnQFzAr+EtdRDDvWYjSjDmUZ7TrScBJalt4lwIkN1MyZtDUDby+vtc&#10;H4FOBBPITUQkG32CgZZBVINfegbLwE69jtKdlG+wVLZCuhRYcM2um3Ql/cAFBtcGcJpSmcNIA7nL&#10;GnbFPPHhkvCxehk6S/fT4yXjx35K5p791SXmBkacbs9CORSWX9woB4K2gfKBi5b7OOGJLYJfYslY&#10;oUS/SnD1wdSXZP5YgCRtz6SRU43l4oIg/dP8cCf7pRiygxrcixTozwGvgdjaq9lfa0iftn76UQMl&#10;5kTMZm2XHWFMWnq8eGAPqjynPqd6OpEN2bl7ceXingU6DscGi+OFf5YFEjTUSrTEY/Afs76/6TA3&#10;RRK6s7uf+yDS244CKv4KuuO65y29WPiYSL3CEk7kNcathhKPwZ/p3chTYNetvfS4AJi7+pscGtaK&#10;PQjaW3nYK/X2leCyEd7B+D9yY24xQEqvF2c8vnCcHFGq1CwA3anA/CWdVczdQnY3V7yyR8cqgMmC&#10;lKp6N31fpEjgOtgsOf3j0NqcudhfUGft4uiM17CsTuYO+RVu7QH2SjJfCbgMY0xeQ4G+SgcJ6pQr&#10;bdn8rJGw7dnIR8Mwe8OFzRaK8KiJCZUZ6MhdIvWMrg4ligSMt/T98KOHpW1g/Fcr0MG8w2oFpeP9&#10;cTCz1ulGb9jkXPGnwd/ErMpscIkuX1EaaMuGjIXYxGLujB2+BRJbaUzi5Y974DYvMNFhKTDAJGfh&#10;1BgXNauD/lFoJJP8ghx3VzDut8QSwd9QhWeEG64+TglrjW+XEv1xwDIGn9LjXHC8DAitUIk6kdCp&#10;AC5FgpdYHmhLC+H5q67yjEBCL2NmHouAURL0ZFT+oJVG8fSFAWyDSeXisFbYyq3Efw36A21rqnC1&#10;SnuKa+D1a1/oeT3BHR6K6fSjKdY4N3RtMZBqorutgyL9kanUJR4Lfk1+0LXIGePt0kR/Am49RtVp&#10;ssA5lzz0XHK6KkyDKhAbLpvYbgysdKqWVGKpOMZ6BSyRqxfpF4w1i3QHv3DwOL+6J/dBiuI8wz9e&#10;sfIcvgwoeZJxABZaKdFXABt7Gq7S5Y6rAouIMYHZtiUeBylys9LIBUcosOhED+ZwYplRztjDn/S4&#10;xBJxhpR+vlr3SOeSuuliM4oSj4SuY32rLNyadHdFYY2MonEb1CfmwcpSoq8IQZOtqvIqrAewH7k0&#10;b2gdli73J+Akya2If/K7Spp7se52BKiFFNI+YaceTLSMbsoligcVgF1R2uDthv86DKhHUE6HkRIz&#10;4tZH0yfb0XYpsc0rc78V3wVJxvcTN0+QD9hK2CWWDIpWWlEMg45ZWhWStZ9FWcg1hi/Em0qep4U6&#10;8ILIz4tOXRA4tvSloohZaHWw9wVjSfGOghLjoKIPK5LoPqXTMHavVt8Q6pnjUruTutbxALX3uZsw&#10;zwfpV+tgged/CfVrKjQEt0Qu5AdYAauR6KRMIOKwtM+fiuN4Yts6ovRi2SnH9g258hxw5bdhstUK&#10;C5z8y5AHuABWI9HDmDq5srK0zNOAtreuTo4gRs2tPnvTxjkB96W2a5u/M76B0x9pqDH7UZmLvBrg&#10;9MxQjLsgaKoJurcaPvOCwK9q9SmpAijS3xU30fzTZ8YOo6zsKO0jaijOmbgo53olIBM9/pq+WgGo&#10;1Hi0DtH2zxjcx2mcvEuKinVBfdGBdr9e3DB2mmmf86jJ6g+kupWpa6uCtatyioIsBa3vdcaaJZt/&#10;EohbTmnVQoT+qGa7M2ADzW+R3TjP1vgFNNnn4vfyS4wBxlz6HtZ7WKkrbAcjNMut1ccDzF+0f6b1&#10;RMAGKUVFRvFdeIKjLPscELq2ukn9925ZL241kLECcTppQ2QZwMSaMp/lCaDe52qao+010GJBqeBW&#10;L3yTc/NjE4FaDwiLD9gpMQhYEfif9mMynGZtzVsUzCYs03J/7ZHAHs1AZdP71qEzrpCplkECysL+&#10;n3xGI6nOMDsoPTHLhh9Htdg7QjoXcdHxUtOA9YXuSyfNY4HRCM2IT3Oz/PKaBQVGkeEg/kzkIRRo&#10;PXPx+RILglT1hzT2lNqvrxhopJeJDo+ClefT8lXg3Z9kIBUy1/gEKpjSx5dkelkXcskwMOgE4a1B&#10;WUgi9DJ18XEIafCmSUouMdhdFBTpHM6yQYvxGqwk9OVCppua8Q9ZYDH/WYGqexkc9whgrThM/cul&#10;3955QxGIn4txhHB/lhRzincu2flywcMaVR2J1yLsGDPiq2Ub3Ueg817B2E2Q51JqeXmiI/KFqaLC&#10;JWTSjKbfGvf6V9SC/x8G15+J0tdAl5K4CsvttUeg8hvl9CR9PBGiumvLThSYBi5j5k7PMsbMNTc9&#10;LrE8YBeutajqQwmUpfE2L8DkoiTzSfZ5B9XlbiGp4mKSeMS2Z7h7zFg7PSyxRGDaWtEZyjMgpJz0&#10;lT/G8wMneT7RD9ciAw2hgiJZqZmYC5/iErhOKdFXAdKljHOZvlwJJDUPmVRkbK2hsWmhGiU2mahe&#10;WEAwv10azUYPv9DkmeJvR4kOSMm8MD8IWF/Tg2s1PG9po68CoHExFm2s0A1Gmz6AZxrp3qAwkHsY&#10;xGFyA0Lv/aJgfikWMS89mgggnKndZyVluxRejhHMwNMpaeYdMtFK1X0lCGHoV1UA1leqrRQQCWCm&#10;db2G4DHzjHMcC6aHKF3GfULn8+dx8OOZPgKEPkOZ7ga16Dj0W4VW7jdiYjF30NvJRC/DolYDmB62&#10;t5og817qImMPz1Sew/hVqSu5Vmy4k+nfZBkl8ECMfp6BS/MaCvVi8xk62PptUh0r+I98MauRKv86&#10;KijRV9R4Db+asK+u01PPD8Ylyc1BU8+S6HOL8i5mlL2glk8x0S2Qn/edBoUAtIvJ38Apf6pdtuhY&#10;CUh1Xw2hoyMQUX3OGco7Xv0NPn4L/Zlca/hPo8xCG/0YjvE9aWCApZYS38MTHK/Ci5ET4Fm6DE7Q&#10;JfYjV73bWZuA964bBBi9MxH6Do51/LVI1Z0H2YRuHw9+Z4ybfKIMf1wBYN7D5spCZqRPPXzZwWr4&#10;zGLAowfx5m9Ka5IJ37UaEhB6dL7PNjFfKGSe0wqYF6TvYYn1exUohse/PCGEe3GGeriIYESoNIDP&#10;DuCEUIEn7hWGw3CTwHVjzn3jMjFLb1SOHrlkStLJEwF2xIfMqWx8PeH62uZDxyM/oMRygBWAT/1V&#10;FQPgSBZoPD7j4NcfSb3phZZVSsbcKHJxNctEtJM/QJw/kNAT2mPzomgbHVYw6CqOXIGEzl2WvK8p&#10;1PP1ntiOgdQFnPbxI1qIavzRE6hxaVfEfqRGNyf4f0x8m2VzFB0iBVcRAkLP8vZw7UdRVKVESRGX&#10;dSeWD+CtJ7vI6FfnHrHdQ5QpUqUsGBUZtevN5BVKKk67hEbcaAwJjTcwiwPEcVj3kHSxsAbQvKSz&#10;ZDbDCd72TmAYmhHRIrqtPbwH8QapMGpxy0MuEAgskwtqgf3WHoBRJ6ANTAUSejModJzPYpFVM/zK&#10;6m0It0xGXw2O38Mc1H+vksxIpj/v+effYsXaIWgloLrj30iZINHRYK3dg7Idoh5OMtp5pd5J0LdJ&#10;tiqGdrgxZ1JHLEaJKNBzf87gVnS1VG24Tp4jocdkixt2ClcMQrvMnUUj10DoRyPqwIJRCRV7O57Y&#10;gsWDEGI7ea4xUc8dPy+Q17aH94WWjBbGUHyYRSatMXjoMZDiSOj4CoPi5H/kdY/qSOhNkuhI6Ds3&#10;3laX0D2y0f/uxp7XRkIHsx53H2LmV7qEjtfxGDfwEpYEQRAxBlcMQrqgKcyQkYYS/Tt+X4EwKiuc&#10;GlgRIfFlQZlzJXKAPTMczg3SGGtGKyzoDqDd9IKqIRSPijRk+Fyre5DDkuI7ZbIPhG730aMmSXSg&#10;Wh9pGWgBVPfw5sMWHFeR0OHnu3FcxTdBR8f8LyD0lC1c7WMhR3mOhO4x5QKqo6q79BgLZjDSMX+p&#10;UEdYBayVzJAZGcQuGuiJfsYG2vOEDKXUgfWPiLhgNj8VWIL4+3MldCd0f5M64uEaP2b7cMiT093u&#10;Pnr0AIT+ydro/8HrHeXpIYlumPuL3xIXSHnDoES/gyu+xrgldc5iQ4ArBnEL3HoGy6cRHjF2Xugo&#10;S5QbmbyEG/K4r9AX9I9CugdJ6iF5WFGwzAAwg66gEsTFoxGwA3x27mHlFMmacJza6MMS/XJAohsX&#10;CRhsdPg7YDX49B/2BYWuJfT6gOoO9z5JUKLH7D0ovjIY26kGUe1NKQXWgg+C3iT8wiqAAnlLyu1B&#10;5pYBUtv20Y1RYonQtpg+QMSoQ64W2quz6vOV6Ap7k2BRc9NyfpLXfUcp9LpbiW6dcZ7Tec3O4TVJ&#10;dFj2cPbHPhI6UfRfb0iiX/S87ij5rUT3NzEjoZaREwDScmfa8FFiy6QA1Sfj7Ldiovo+j+VQ6s+b&#10;1RqJ/x4oxwFQ3fNXLs+RVJ6xREeiVQnqR6gXSxjTIPDu/8N9dPKsWYle/44UbSU6xqZHwo2CKm2v&#10;GSaiIFH45lVPoqf0f3VIEp1sdLuPLjKaW39psknbZsgDdAxj/BAX5fKEb9+ARwMrMJfh0D5qVGzA&#10;TokR8F1bi0CsA5nTTjDznq1ET3vBbkdX8BM4U9GNELiNlEr0N+h1/8T2uoROEh3UXCUUfA7HP9oU&#10;KolY0uMNYKM3eqo7XGEluhMeYGRchjlu2kxNHD4egM5EanVh3jD+xmoM+V+AkVnbpTtuueBb2D5n&#10;TcIRwQQtrAbxUiB3vl0bTakakqmWMeSH55piR/Q3eHH2DYn7Gsl6w9BemDTfDHcZ2k0n5pORMoQ3&#10;+Y79yDXcy54weKKiDSnE2ny7zhKZvM3aOftWJsBexWg8A50DxykE3KmEmB1Hkbr5QMWNsgJKLBNU&#10;YVsExRUcmQ2XIOmOnnvATB8/Zyyf4ntIFFaiPx2BuPczN9i0J5QQm0Tnh2+L05vDG/iKzSnMGrs3&#10;qGdroT1fUDrTqrudAZsx2CWoKGGzbJzMSOgR6OCgT+cJ4jlhTnOKOWDCUorkR3FDTOrhFHkOD7PN&#10;WLsk9OUDk0SLLi80HbZLz0vZd/k6I6FvBCBplbcgL3j0kGOEdRP+hbooqic64Bt+y3Tjy9ytXrD8&#10;m6BGXOnxiqAxcRNLWb0QJ01FztgNg/+UciFZ+BWqHpOjEpsqylqMVJklv+2R8CnLfHpfCNzgK24j&#10;v0QuWj6SWHEK3URwbYw20Tbplu6v9GyJ+dGgOJXsabzkFK3GxJSijY9Hx2oNlL8zGRQyU0bMrALc&#10;gxlaUfMGCaorAMlcJLrk848Edzi51LPj0ZCqWiGOsVsUP2852PftYTqd4+5aGQO7GnAQ6fu76Ysl&#10;g9ppE8R7XITl/uojYemcT5CUaBxhtnsxQLWwms1n+oCnw12e+1JzXwmwteXKJPo+Ejk79RK/rBX4&#10;SACD5BHaPpPlKW/DJa7sFMNLpXLzyRxZOPzfSisJec88Gfm5AjsVn66I0Pn1a/8dKwsRPA0UjzbV&#10;330GF+UlmzwdrclmNz3bBtY3Yc2w1NtWgctdGPziFsB0VL5OWaElJgDGjuzz6f7uRgxXRSshMh7E&#10;mus/CSVR/Vda6CsBte/A8OsSzxPk3xIX07mlgYleTdYQV+zITd0xq8+H/kchUZ1a8T56iccBiZt2&#10;zkR27Osw0PFemN99In5SmARAuFj2usSSgZNO3RUL7t1RojgQnc+WqHINM72a9noNF5X2ptiOSnG+&#10;GnD9Bvls2e/umcIWZ1LBTPtV/2/vDHvituEwbiOfm9qAo6XGl2DI9/8MfIBVIG0NHYcqQL2qQz24&#10;Au2LnoBXe/5O7mi7G71p3Tq4/+9FahzbMaKPH9txbDj66Md8NqRCbfP9+JJl/l+jVJZlQr1rjyr+&#10;QUcxMf8Y9wl/vp0FvwXyP3LS1eH/G/Pf42NdvW5XmP+7Wwsx/yK01kma/mI6p8VJaesaZnlQdEB1&#10;Ow2aDvphHiS9DfwVv/m9WEuajBmz0JcLWg2X0Dawzh8sWVXXC+l8gKT4a9/wkWdLhotHWutmXPM0&#10;6INGZWpRP6dFst/ry3fmoXCVlQH8tuB/E+Z/yQIfeypwLoqS/Fxq2nOSYZhHRxaqzeplbtIH//+L&#10;TUAZhvnOKPHGSDm6JpVLXpTGMI+UY3q7ktD5Gn8IzDCPEzpjNVEVPOvKMI+VtEMb4P2VGeYx44p3&#10;a4VjO2cYhmEYhmEYhmEYhmEYhmEYhmEYhmEYhmEYhmF+INMT0zM3b92qWuA89b9I83l05uZsRaAQ&#10;2wX/Ed/pzHeGecyE7ljhrWbeqfWF+fbW7Jkx89JMcj3bBDbKOR+tOrvAAecL4H/Q9vEM84CYCr0a&#10;1XOFvv/Nw0iznbknL6n9u01gKzvnDCcX83ddsEOlQz7+Bim5txV/Essw9+OnQtfzHH3t8ttueWI+&#10;zRX69t227krN2Sby7E/d+az45sO+QDlqSibqaoETohhmqQkyJnVtzT0RrzBtM3AfmVmfK/T8727r&#10;rqp7Tj2fg8pM3gUZhrmXexx9BY6+wBj91ND353/qDqiDvYtZ9JzOgph8GTsQWW3KryLv5dzJXJzP&#10;L5xhmM8JcpikvNXUSoW0bbsqPLw4K7wvy+ToZZ9+wAjalX3v01y584XzwVPWbM+6C6RNxVDCNghH&#10;L3/yPvXGi0CZFOUoZ7I8LZ/h3oV3lKUQZ0U11jHA01EGpZsghKeW/ndxjmtoi0Jk6ftUQRWivPT+&#10;FlWhwjOqWwq5gLq1YfpdfGirxjBLzOeOrrSkvnNW6yCUt9rY4Q45ei6rXGolXG3MjslJq0Hv7hvd&#10;PMfdzJgqN9IEhJHryS/a0GhA1aPaGp2OXq0kXctc4+fZwYsoDU+rZV1bLe3tIOAfYyuRBWvG5lM4&#10;RRJpKi0rofpWj016gjj9SI/IS5HZS6nt9m9lGny4IaqmU98/SBtRFpKISZkjH+ozfSjDLCdQRUWb&#10;7ttRfQbVRUQ5bZ0orK58sHK3R0I3eRVEFmXt/VDXjoSuY+mNDCT0691QRsokSmM+lN5StMobE8pq&#10;j87aq0YQemabrdJrPR25u/wTghFaphyb4n2ZG3ix8Nr6Ipid39ETkGg0Koca4U4Yp0G/1+M3ZS3X&#10;cddL69aUH0V0NqhuZTUyCHppovfbEk2Ky48CVZO3mGeWHDo4sQVj9EJCKJBSregC4cLnT8h1rRsI&#10;cWtIae5gBKsMmt6pQVKw2Msd6Br+7Cl9fEEnJiNapVYjG8qPnaOXeozCaxh0C4bkJPTRwSEVlFMO&#10;sniVEp9FujpN1xXoFaI9idd4wqCWYSCUlCiLxuh4WhNPhFvf+Ql51yWSQP+odKl3M3ExHlOrFMuV&#10;9pkMs6TA0cMbDIBzWU+E0trBuGkhS5AVtO3N82NydCiZ/DU/Q284kpiCpvMZlNTk6OTlxynX29T3&#10;fyEl7uUUoVDOChwdI/xqRCWm8X/C5XQIY2wgZRRtkS0J3dW6nJxPKjJkOHpKqpxzBWycCrQSTxP9&#10;NtcBgv4GVSnNNvXrkYuETi8QCoNxhbM6Fkpxz51ZdmZj9NE+1EBCgXBvxSBJhlbGwW+3k3xh1Olt&#10;ViVfKgj9FYlHykz00sq4QxK62pZJxhrRqj6iXF7GQevo8Gi6NwN9APSotyRNADoSeuvoWa5tjXG7&#10;jKfC3aBrACZlzO0n2DtuW7RFHZ2jjzZeQOjwb2qeoHE8EsE1k78XA49xe7ybAGSYJWX6Hr1qaGUc&#10;Ca7UEMs5tInY1+YAveA8yXdSyu2UkvrOQX9ohY6xd3qPDkcv4eIp5ZmUx9P36Cj/jMboQgxvyIXv&#10;cDkN31P/oHX009SXd/nI1s8P6rdoAJwcU8rzwhxFdDoaJIVHp/oShdzF9VkDR8dIg6I3ofFBK/TC&#10;HCBGFfFI24+sdGbJuZt1fws1KKuLKi1B30yOfpEcfbd1dHTdSTBbMqyIX1PXPQm9fY+eHL3z/vOR&#10;7MGf01r3O0ffakh/arYe7jbpuvra0Z8+/yXcZi7L0MI4nRxd9a9jpmjwjtag7bqrHi6do99sHMLR&#10;0wv/Sm6kXwlBOHqy/t5a1Jo9nVlyPlsZRwtJq1G0ael6N0bf2YZEWp+G0Mm6szRU/jAaJn22Y/TT&#10;5OjPaKqtP43uxujo6FOp4ZyehHveTjvwLlk+HB2xydF7NU2oZcPU0Pi6HLTRKCTq/vTBA1TmHFWi&#10;Sq6lMXpy9IsxTRTg+Sh96uhowcqI0k9i+l0YZonpTx39eheCE9nNEfXc4ZP0XkzFhoyyG6Nn9ghK&#10;Kyz5bn9HO9Iu9bgNie5FO4WnKX3V+rNEI/E0yb26hqMXTxrcy+UmlQVcfflaiFefOzqVP0CDcCiy&#10;denPZ47+oUH//7WRb/BDlGhiXNPOultcn+n6WBzm0g/Q5lCT5K+HSJcc3aeJwlpWaBsYZokJciMJ&#10;fav9ek2tyz04M1S9K23ML0fUW88lnBb3gjR1NNdkzEFrG2tJLUDr6KfJ0Z1t8liPSG4qb1bzaEf7&#10;pHwao2MAjxKbVSROdLPu0l91jq6GcjX6s8Lq7WibVSh0rXX0q1Lqerhu2uG80fvRyC0qAdGbLr1H&#10;Fy+12YiWXq9fTR39eYZWCfXJ6V0Cwyw1szF6Q7PuYvCrNC/oZ3rNNdoP6eu1ztFFFsay2XtFqnlz&#10;FKE2EybocacxeuvookAuaSmEMXqotc4LJEljdJHFJ41+O9Nc9vWs+4qzUg+VKnKNdAV6252jo4kx&#10;N+Zn9MCpihf5qNlLIVVpefmsRB5KYm8aXb9H9GzW/WlbH71OZTHMMqOOWxEMeiQdsRKTSoBS6ljh&#10;moIQaxvX6ybTgg4nCKYecRvT3UCutiShegOFNBQcTBMeosgpbYbumt50r1DxKa79F/2E9h9xhZLQ&#10;M2+rSu/F289ekVmtDNq0lKmXErRFrnTRvelvyDDLzJdrxtSqXmi5aF8nT2UY5iHi5GoXup+gN1no&#10;zONFiD8ASK5FbSjyHegAAAAASUVORK5CYIJQSwMEFAAGAAgAAAAhACCUt9LiAAAADAEAAA8AAABk&#10;cnMvZG93bnJldi54bWxMj8FqwzAQRO+F/oPYQm+NpLh1gms5hND2FApNCqU3xdrYJpZkLMV2/r6b&#10;U3McZph5k68m27IB+9B4p0DOBDB0pTeNqxR879+flsBC1M7o1jtUcMEAq+L+LteZ8aP7wmEXK0Yl&#10;LmRaQR1jl3EeyhqtDjPfoSPv6HurI8m+4qbXI5Xbls+FSLnVjaOFWne4qbE87c5Wwceox3Ui34bt&#10;6bi5/O5fPn+2EpV6fJjWr8AiTvE/DFd8QoeCmA7+7ExgrYJ5Kgk9kpEs6NQ1IWS6AHZQsEyeBfAi&#10;57cnij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DT5b6isF&#10;AABjEQAADgAAAAAAAAAAAAAAAAA6AgAAZHJzL2Uyb0RvYy54bWxQSwECLQAKAAAAAAAAACEAXfgs&#10;iYbIAACGyAAAFAAAAAAAAAAAAAAAAACRBwAAZHJzL21lZGlhL2ltYWdlMS5wbmdQSwECLQAUAAYA&#10;CAAAACEAIJS30uIAAAAMAQAADwAAAAAAAAAAAAAAAABJ0AAAZHJzL2Rvd25yZXYueG1sUEsBAi0A&#10;FAAGAAgAAAAhAKomDr68AAAAIQEAABkAAAAAAAAAAAAAAAAAWNEAAGRycy9fcmVscy9lMm9Eb2Mu&#10;eG1sLnJlbHNQSwUGAAAAAAYABgB8AQAAS9IAAAAA&#10;">
                <v:group id="_x0000_s1083" style="position:absolute;left:1180;width:41490;height:22301" coordorigin="1244" coordsize="41490,22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Jy6yQAAAOMAAAAPAAAAZHJzL2Rvd25yZXYueG1sRE9fa8Iw&#10;EH8X9h3CDfa2ppk6pTOKyDZ8EEEdjL0dzdkWm0tpsrZ++0UY+Hi//7dYDbYWHbW+cqxBJSkI4tyZ&#10;igsNX6eP5zkIH5AN1o5Jw5U8rJYPowVmxvV8oO4YChFD2GeooQyhyaT0eUkWfeIa4sidXWsxxLMt&#10;pGmxj+G2li9p+iotVhwbSmxoU1J+Of5aDZ899uuxeu92l/Pm+nOa7r93irR+ehzWbyACDeEu/ndv&#10;TZyvxpPpbDafKLj9FAGQyz8AAAD//wMAUEsBAi0AFAAGAAgAAAAhANvh9svuAAAAhQEAABMAAAAA&#10;AAAAAAAAAAAAAAAAAFtDb250ZW50X1R5cGVzXS54bWxQSwECLQAUAAYACAAAACEAWvQsW78AAAAV&#10;AQAACwAAAAAAAAAAAAAAAAAfAQAAX3JlbHMvLnJlbHNQSwECLQAUAAYACAAAACEA4sScuskAAADj&#10;AAAADwAAAAAAAAAAAAAAAAAHAgAAZHJzL2Rvd25yZXYueG1sUEsFBgAAAAADAAMAtwAAAP0CAAAA&#10;AA==&#10;">
                  <v:shape id="Picture 1" o:spid="_x0000_s1084" type="#_x0000_t75" alt="A diagram of a molecule&#10;&#10;Description automatically generated with medium confidence" style="position:absolute;left:1244;width:41491;height:223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yQWywAAAOEAAAAPAAAAZHJzL2Rvd25yZXYueG1sRI9Ba8JA&#10;FITvhf6H5RW8lLqrSLSpq6goaC+i7UFvr9nXJDT7NmTXGP99tyD0OMzMN8x03tlKtNT40rGGQV+B&#10;IM6cKTnX8PmxeZmA8AHZYOWYNNzIw3z2+DDF1LgrH6g9hlxECPsUNRQh1KmUPivIou+7mjh6366x&#10;GKJscmkavEa4reRQqURaLDkuFFjTqqDs53ixGurVe4Jrtfw6j0e30y4k7XO+2Wvde+oWbyACdeE/&#10;fG9vjYbxQE3U8HUEf4/iG5CzXwAAAP//AwBQSwECLQAUAAYACAAAACEA2+H2y+4AAACFAQAAEwAA&#10;AAAAAAAAAAAAAAAAAAAAW0NvbnRlbnRfVHlwZXNdLnhtbFBLAQItABQABgAIAAAAIQBa9CxbvwAA&#10;ABUBAAALAAAAAAAAAAAAAAAAAB8BAABfcmVscy8ucmVsc1BLAQItABQABgAIAAAAIQCKRyQWywAA&#10;AOEAAAAPAAAAAAAAAAAAAAAAAAcCAABkcnMvZG93bnJldi54bWxQSwUGAAAAAAMAAwC3AAAA/wIA&#10;AAAA&#10;">
                    <v:imagedata r:id="rId83" o:title="A diagram of a molecule&#10;&#10;Description automatically generated with medium confidence"/>
                  </v:shape>
                  <v:rect id="Rectangle 3" o:spid="_x0000_s1085" style="position:absolute;left:27861;top:4979;width:4593;height:39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xdszAAAAOMAAAAPAAAAZHJzL2Rvd25yZXYueG1sRI9Ba8JA&#10;EIXvhf6HZQq9SN1YSYipq7SCIj0Uar14G7PTJJidDburif/eLQg9zrz3vnkzXw6mFRdyvrGsYDJO&#10;QBCXVjdcKdj/rF9yED4ga2wtk4IreVguHh/mWGjb8zdddqESEcK+QAV1CF0hpS9rMujHtiOO2q91&#10;BkMcXSW1wz7CTStfkySTBhuOF2rsaFVTedqdjYLj5uBW+cd0E86jLKJP1Sd99Uo9Pw3vbyACDeHf&#10;fE9vdayf5mmWTifZDP5+iguQixsAAAD//wMAUEsBAi0AFAAGAAgAAAAhANvh9svuAAAAhQEAABMA&#10;AAAAAAAAAAAAAAAAAAAAAFtDb250ZW50X1R5cGVzXS54bWxQSwECLQAUAAYACAAAACEAWvQsW78A&#10;AAAVAQAACwAAAAAAAAAAAAAAAAAfAQAAX3JlbHMvLnJlbHNQSwECLQAUAAYACAAAACEAl9sXbMwA&#10;AADjAAAADwAAAAAAAAAAAAAAAAAHAgAAZHJzL2Rvd25yZXYueG1sUEsFBgAAAAADAAMAtwAAAAAD&#10;AAAAAA==&#10;" filled="f" strokecolor="red" strokeweight="2pt"/>
                  <v:rect id="Rectangle 3" o:spid="_x0000_s1086" style="position:absolute;left:31424;top:12020;width:3949;height:3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K7oywAAAOMAAAAPAAAAZHJzL2Rvd25yZXYueG1sRI9Ba8JA&#10;EIXvBf/DMkIvRTcaMBJdxQqV4qFQ9eJtzI5JMDsbdleT/vuuUOhx5r33zZvlujeNeJDztWUFk3EC&#10;griwuuZSwen4MZqD8AFZY2OZFPyQh/Vq8LLEXNuOv+lxCKWIEPY5KqhCaHMpfVGRQT+2LXHUrtYZ&#10;DHF0pdQOuwg3jZwmyUwarDleqLClbUXF7XA3Ci67s9vO39NduL/NIvpW7umrU+p12G8WIAL14d/8&#10;l/7Usf4ky5JsmqYZPH+KC5CrXwAAAP//AwBQSwECLQAUAAYACAAAACEA2+H2y+4AAACFAQAAEwAA&#10;AAAAAAAAAAAAAAAAAAAAW0NvbnRlbnRfVHlwZXNdLnhtbFBLAQItABQABgAIAAAAIQBa9CxbvwAA&#10;ABUBAAALAAAAAAAAAAAAAAAAAB8BAABfcmVscy8ucmVsc1BLAQItABQABgAIAAAAIQCgIK7oywAA&#10;AOMAAAAPAAAAAAAAAAAAAAAAAAcCAABkcnMvZG93bnJldi54bWxQSwUGAAAAAAMAAwC3AAAA/wIA&#10;AAAA&#10;" filled="f" strokecolor="red" strokeweight="2pt"/>
                </v:group>
                <v:shape id="_x0000_s1087" type="#_x0000_t202" style="position:absolute;left:507;top:23050;width:47937;height:21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ncCyAAAAOIAAAAPAAAAZHJzL2Rvd25yZXYueG1sRE/LasJA&#10;FN0X+g/DLXRT6sRoo0RHadWCi3bhA9eXzDUJzdwJM6OJf98RCl0eznu+7E0jruR8bVnBcJCAIC6s&#10;rrlUcDx8vk5B+ICssbFMCm7kYbl4fJhjrm3HO7ruQyliCPscFVQhtLmUvqjIoB/YljhyZ+sMhghd&#10;KbXDLoabRqZJkkmDNceGCltaVVT87C9GQbZ2l27Hq5f1cfOF322Znj5uJ6Wen/r3GYhAffgX/7m3&#10;Os5Ps8lwPBm9wf1SxCAXvwAAAP//AwBQSwECLQAUAAYACAAAACEA2+H2y+4AAACFAQAAEwAAAAAA&#10;AAAAAAAAAAAAAAAAW0NvbnRlbnRfVHlwZXNdLnhtbFBLAQItABQABgAIAAAAIQBa9CxbvwAAABUB&#10;AAALAAAAAAAAAAAAAAAAAB8BAABfcmVscy8ucmVsc1BLAQItABQABgAIAAAAIQCkyncCyAAAAOIA&#10;AAAPAAAAAAAAAAAAAAAAAAcCAABkcnMvZG93bnJldi54bWxQSwUGAAAAAAMAAwC3AAAA/AIAAAAA&#10;" stroked="f">
                  <v:textbox inset="0,0,0,0">
                    <w:txbxContent>
                      <w:p w14:paraId="1D7B9D91" w14:textId="062EAA5E" w:rsidR="00630397" w:rsidRPr="007E67BF" w:rsidRDefault="00252B57" w:rsidP="007E67BF">
                        <w:pPr>
                          <w:pStyle w:val="Caption"/>
                        </w:pPr>
                        <w:bookmarkStart w:id="28" w:name="_Toc151655143"/>
                        <w:r w:rsidRPr="007E67BF">
                          <w:t xml:space="preserve">Figure </w:t>
                        </w:r>
                        <w:fldSimple w:instr=" STYLEREF 1 \s ">
                          <w:r w:rsidR="00606D3E" w:rsidRPr="007E67BF">
                            <w:rPr>
                              <w:noProof/>
                              <w:cs/>
                            </w:rPr>
                            <w:t>‎</w:t>
                          </w:r>
                          <w:r w:rsidR="00606D3E" w:rsidRPr="007E67BF">
                            <w:rPr>
                              <w:noProof/>
                            </w:rPr>
                            <w:t>1</w:t>
                          </w:r>
                        </w:fldSimple>
                        <w:r w:rsidR="00172533" w:rsidRPr="007E67BF">
                          <w:t>.</w:t>
                        </w:r>
                        <w:fldSimple w:instr=" SEQ Figure \* ARABIC \s 1 ">
                          <w:r w:rsidR="00606D3E" w:rsidRPr="007E67BF">
                            <w:rPr>
                              <w:noProof/>
                            </w:rPr>
                            <w:t>8</w:t>
                          </w:r>
                        </w:fldSimple>
                        <w:r w:rsidRPr="007E67BF">
                          <w:t>. The active site of ceramide synthase is depicted in a model that illustrates how FB</w:t>
                        </w:r>
                        <w:r w:rsidRPr="007E67BF">
                          <w:rPr>
                            <w:vertAlign w:val="subscript"/>
                          </w:rPr>
                          <w:t>1</w:t>
                        </w:r>
                        <w:r w:rsidRPr="007E67BF">
                          <w:t xml:space="preserve"> (right) mimics both the </w:t>
                        </w:r>
                        <w:proofErr w:type="spellStart"/>
                        <w:r w:rsidRPr="007E67BF">
                          <w:t>sphingoid</w:t>
                        </w:r>
                        <w:proofErr w:type="spellEnd"/>
                        <w:r w:rsidRPr="007E67BF">
                          <w:t xml:space="preserve"> base and the fatty acyl-CoA substrates (left).</w:t>
                        </w:r>
                        <w:bookmarkEnd w:id="28"/>
                        <w:r w:rsidRPr="007E67BF">
                          <w:t xml:space="preserve"> </w:t>
                        </w:r>
                      </w:p>
                      <w:p w14:paraId="124E03B3" w14:textId="5A12C77B" w:rsidR="00252B57" w:rsidRPr="003D4046" w:rsidRDefault="00252B57" w:rsidP="007E67BF">
                        <w:pPr>
                          <w:pStyle w:val="Caption"/>
                        </w:pPr>
                        <w:r w:rsidRPr="00FF78F5">
                          <w:t>Potential interaction sites between the ceramide synthase and its substrates or inhibitors are represented by bold lines.</w:t>
                        </w:r>
                        <w:r>
                          <w:t xml:space="preserve"> The </w:t>
                        </w:r>
                        <w:proofErr w:type="spellStart"/>
                        <w:r w:rsidRPr="00FF78F5">
                          <w:t>tricarballylic</w:t>
                        </w:r>
                        <w:proofErr w:type="spellEnd"/>
                        <w:r w:rsidRPr="00FF78F5">
                          <w:t xml:space="preserve"> acid sidechains </w:t>
                        </w:r>
                        <w:r>
                          <w:t xml:space="preserve">are highlighted </w:t>
                        </w:r>
                        <w:r w:rsidRPr="00FF78F5">
                          <w:t>in the red boxes</w:t>
                        </w:r>
                        <w:r>
                          <w:t xml:space="preserve">. </w:t>
                        </w:r>
                        <w:r w:rsidRPr="000A109A">
                          <w:t xml:space="preserve">This figure is adapted and </w:t>
                        </w:r>
                        <w:r w:rsidRPr="0034348D">
                          <w:t>modified from (129).</w:t>
                        </w:r>
                      </w:p>
                    </w:txbxContent>
                  </v:textbox>
                </v:shape>
                <w10:wrap anchorx="margin"/>
              </v:group>
            </w:pict>
          </mc:Fallback>
        </mc:AlternateContent>
      </w:r>
    </w:p>
    <w:p w14:paraId="1364A856" w14:textId="25A30998" w:rsidR="00E45103" w:rsidRPr="00963F09" w:rsidRDefault="00E45103" w:rsidP="00B067CF">
      <w:pPr>
        <w:widowControl w:val="0"/>
        <w:spacing w:line="480" w:lineRule="auto"/>
        <w:rPr>
          <w:rFonts w:asciiTheme="majorBidi" w:hAnsiTheme="majorBidi" w:cstheme="majorBidi"/>
          <w:bCs/>
        </w:rPr>
      </w:pPr>
      <w:proofErr w:type="spellStart"/>
      <w:r w:rsidRPr="00963F09">
        <w:rPr>
          <w:rFonts w:asciiTheme="majorBidi" w:hAnsiTheme="majorBidi" w:cstheme="majorBidi"/>
          <w:bCs/>
        </w:rPr>
        <w:lastRenderedPageBreak/>
        <w:t>leishmaniais</w:t>
      </w:r>
      <w:proofErr w:type="spellEnd"/>
      <w:r w:rsidRPr="00963F09">
        <w:rPr>
          <w:rFonts w:asciiTheme="majorBidi" w:hAnsiTheme="majorBidi" w:cstheme="majorBidi"/>
          <w:bCs/>
        </w:rPr>
        <w:t xml:space="preserve"> </w:t>
      </w:r>
      <w:r w:rsidRPr="00963F09">
        <w:rPr>
          <w:rFonts w:asciiTheme="majorBidi" w:hAnsiTheme="majorBidi" w:cstheme="majorBidi"/>
          <w:bCs/>
        </w:rPr>
        <w:fldChar w:fldCharType="begin">
          <w:fldData xml:space="preserve">PEVuZE5vdGU+PENpdGU+PEF1dGhvcj5GaWd1ZWlyZWRvPC9BdXRob3I+PFllYXI+MjAwNTwvWWVh
cj48UmVjTnVtPjY4MzwvUmVjTnVtPjxEaXNwbGF5VGV4dD4oMTMzLTEzNyk8L0Rpc3BsYXlUZXh0
PjxyZWNvcmQ+PHJlYy1udW1iZXI+NjgzPC9yZWMtbnVtYmVyPjxmb3JlaWduLWtleXM+PGtleSBh
cHA9IkVOIiBkYi1pZD0iZHZhcHp0ZHA2dDV0d3JlZHh4anhkc3I0MmZ3c3J4djAyMnpyIiB0aW1l
c3RhbXA9IjE2OTQ1MzI4MjUiPjY4Mzwva2V5PjwvZm9yZWlnbi1rZXlzPjxyZWYtdHlwZSBuYW1l
PSJKb3VybmFsIEFydGljbGUiPjE3PC9yZWYtdHlwZT48Y29udHJpYnV0b3JzPjxhdXRob3JzPjxh
dXRob3I+RmlndWVpcmVkbywgSnVsaWFuYSBNPC9hdXRob3I+PGF1dGhvcj5EaWFzLCBXYWduZXIg
QjwvYXV0aG9yPjxhdXRob3I+TWVuZG9uw6dhLVByZXZpYXRvLCBMdWNpYTwvYXV0aG9yPjxhdXRo
b3I+UHJldmlhdG8sIEpvc8OpIE88L2F1dGhvcj48YXV0aG9yPkhlaXNlLCBOb3J0b248L2F1dGhv
cj48L2F1dGhvcnM+PC9jb250cmlidXRvcnM+PHRpdGxlcz48dGl0bGU+Q2hhcmFjdGVyaXphdGlv
biBvZiB0aGUgaW5vc2l0b2wgcGhvc3Bob3J5bGNlcmFtaWRlIHN5bnRoYXNlIGFjdGl2aXR5IGZy
b20gVHJ5cGFub3NvbWEgY3J1emk8L3RpdGxlPjxzZWNvbmRhcnktdGl0bGU+QmlvY2hlbWljYWwg
Sm91cm5hbDwvc2Vjb25kYXJ5LXRpdGxlPjwvdGl0bGVzPjxwZXJpb2RpY2FsPjxmdWxsLXRpdGxl
PkJpb2NoZW1pY2FsIEpvdXJuYWw8L2Z1bGwtdGl0bGU+PC9wZXJpb2RpY2FsPjxwYWdlcz41MTkt
NTI5PC9wYWdlcz48dm9sdW1lPjM4Nzwvdm9sdW1lPjxudW1iZXI+MjwvbnVtYmVyPjxkYXRlcz48
eWVhcj4yMDA1PC95ZWFyPjwvZGF0ZXM+PGlzYm4+MDI2NC02MDIxPC9pc2JuPjx1cmxzPjwvdXJs
cz48L3JlY29yZD48L0NpdGU+PENpdGU+PEF1dGhvcj5GaWd1ZWlyZWRvPC9BdXRob3I+PFllYXI+
MjAxMjwvWWVhcj48UmVjTnVtPjY4NDwvUmVjTnVtPjxyZWNvcmQ+PHJlYy1udW1iZXI+Njg0PC9y
ZWMtbnVtYmVyPjxmb3JlaWduLWtleXM+PGtleSBhcHA9IkVOIiBkYi1pZD0iZHZhcHp0ZHA2dDV0
d3JlZHh4anhkc3I0MmZ3c3J4djAyMnpyIiB0aW1lc3RhbXA9IjE2OTQ1MzI4NTAiPjY4NDwva2V5
PjwvZm9yZWlnbi1rZXlzPjxyZWYtdHlwZSBuYW1lPSJKb3VybmFsIEFydGljbGUiPjE3PC9yZWYt
dHlwZT48Y29udHJpYnV0b3JzPjxhdXRob3JzPjxhdXRob3I+RmlndWVpcmVkbywgSnVsaWFuYSBN
PC9hdXRob3I+PGF1dGhvcj5Sb2RyaWd1ZXMsIERlaXZpZCBDPC9hdXRob3I+PGF1dGhvcj5TaWx2
YSwgUmFmYWVsIENNQzwvYXV0aG9yPjxhdXRob3I+S29lbGxlciwgQ2Fyb2xpbmEgTTwvYXV0aG9y
PjxhdXRob3I+SmlhbmcsIEphbWVzIEM8L2F1dGhvcj48YXV0aG9yPkphendpbnNraSwgUyBNaWNo
YWw8L2F1dGhvcj48YXV0aG9yPlByZXZpYXRvLCBKb3PDqSBPPC9hdXRob3I+PGF1dGhvcj5NZW5k
b27Dp2EtUHJldmlhdG8sIEx1Y2lhPC9hdXRob3I+PGF1dGhvcj7DnHJtw6lueWksIFR1csOhbiBQ
PC9hdXRob3I+PGF1dGhvcj5IZWlzZSwgTm9ydG9uPC9hdXRob3I+PC9hdXRob3JzPjwvY29udHJp
YnV0b3JzPjx0aXRsZXM+PHRpdGxlPk1vbGVjdWxhciBhbmQgZnVuY3Rpb25hbCBjaGFyYWN0ZXJp
emF0aW9uIG9mIHRoZSBjZXJhbWlkZSBzeW50aGFzZSBmcm9tIFRyeXBhbm9zb21hIGNydXppPC90
aXRsZT48c2Vjb25kYXJ5LXRpdGxlPk1vbGVjdWxhciBhbmQgYmlvY2hlbWljYWwgcGFyYXNpdG9s
b2d5PC9zZWNvbmRhcnktdGl0bGU+PC90aXRsZXM+PHBlcmlvZGljYWw+PGZ1bGwtdGl0bGU+TW9s
ZWN1bGFyIGFuZCBiaW9jaGVtaWNhbCBwYXJhc2l0b2xvZ3k8L2Z1bGwtdGl0bGU+PC9wZXJpb2Rp
Y2FsPjxwYWdlcz42Mi03NDwvcGFnZXM+PHZvbHVtZT4xODI8L3ZvbHVtZT48bnVtYmVyPjEtMjwv
bnVtYmVyPjxkYXRlcz48eWVhcj4yMDEyPC95ZWFyPjwvZGF0ZXM+PGlzYm4+MDE2Ni02ODUxPC9p
c2JuPjx1cmxzPjwvdXJscz48L3JlY29yZD48L0NpdGU+PENpdGU+PEF1dGhvcj5EZW5ueTwvQXV0
aG9yPjxZZWFyPjIwMDY8L1llYXI+PFJlY051bT42ODY8L1JlY051bT48cmVjb3JkPjxyZWMtbnVt
YmVyPjY4NjwvcmVjLW51bWJlcj48Zm9yZWlnbi1rZXlzPjxrZXkgYXBwPSJFTiIgZGItaWQ9ImR2
YXB6dGRwNnQ1dHdyZWR4eGp4ZHNyNDJmd3NyeHYwMjJ6ciIgdGltZXN0YW1wPSIxNjk0NTMyOTM0
Ij42ODY8L2tleT48L2ZvcmVpZ24ta2V5cz48cmVmLXR5cGUgbmFtZT0iSm91cm5hbCBBcnRpY2xl
Ij4xNzwvcmVmLXR5cGU+PGNvbnRyaWJ1dG9ycz48YXV0aG9ycz48YXV0aG9yPkRlbm55LCBQYXVs
IFc8L2F1dGhvcj48YXV0aG9yPlNoYW1zLUVsZGluLCBIb3NhbTwvYXV0aG9yPjxhdXRob3I+UHJp
Y2UsIEhlbGVuIFA8L2F1dGhvcj48YXV0aG9yPlNtaXRoLCBEZWJvcmFoIEY8L2F1dGhvcj48YXV0
aG9yPlNjaHdhcnosIFJhbHBoIFQ8L2F1dGhvcj48L2F1dGhvcnM+PC9jb250cmlidXRvcnM+PHRp
dGxlcz48dGl0bGU+VGhlIHByb3Rvem9hbiBpbm9zaXRvbCBwaG9zcGhvcnlsY2VyYW1pZGUgc3lu
dGhhc2U6IGEgbm92ZWwgZHJ1ZyB0YXJnZXQgdGhhdCBkZWZpbmVzIGEgbmV3IGNsYXNzIG9mIHNw
aGluZ29saXBpZCBzeW50aGFzZTwvdGl0bGU+PHNlY29uZGFyeS10aXRsZT5Kb3VybmFsIG9mIEJp
b2xvZ2ljYWwgQ2hlbWlzdHJ5PC9zZWNvbmRhcnktdGl0bGU+PC90aXRsZXM+PHBlcmlvZGljYWw+
PGZ1bGwtdGl0bGU+Sm91cm5hbCBvZiBCaW9sb2dpY2FsIENoZW1pc3RyeTwvZnVsbC10aXRsZT48
L3BlcmlvZGljYWw+PHBhZ2VzPjI4MjAwLTI4MjA5PC9wYWdlcz48dm9sdW1lPjI4MTwvdm9sdW1l
PjxudW1iZXI+Mzg8L251bWJlcj48ZGF0ZXM+PHllYXI+MjAwNjwveWVhcj48L2RhdGVzPjxpc2Ju
PjAwMjEtOTI1ODwvaXNibj48dXJscz48L3VybHM+PC9yZWNvcmQ+PC9DaXRlPjxDaXRlPjxBdXRo
b3I+S29lbGxlcjwvQXV0aG9yPjxZZWFyPjIwMTE8L1llYXI+PFJlY051bT42ODc8L1JlY051bT48
cmVjb3JkPjxyZWMtbnVtYmVyPjY4NzwvcmVjLW51bWJlcj48Zm9yZWlnbi1rZXlzPjxrZXkgYXBw
PSJFTiIgZGItaWQ9ImR2YXB6dGRwNnQ1dHdyZWR4eGp4ZHNyNDJmd3NyeHYwMjJ6ciIgdGltZXN0
YW1wPSIxNjk0NTMyOTYzIj42ODc8L2tleT48L2ZvcmVpZ24ta2V5cz48cmVmLXR5cGUgbmFtZT0i
Sm91cm5hbCBBcnRpY2xlIj4xNzwvcmVmLXR5cGU+PGNvbnRyaWJ1dG9ycz48YXV0aG9ycz48YXV0
aG9yPktvZWxsZXIsIENhcm9saW5hIE1hY2VkbzwvYXV0aG9yPjxhdXRob3I+SGVpc2UsIE5vcnRv
bjwvYXV0aG9yPjwvYXV0aG9ycz48L2NvbnRyaWJ1dG9ycz48dGl0bGVzPjx0aXRsZT5UaGUgc3Bo
aW5nb2xpcGlkIGJpb3N5bnRoZXRpYyBwYXRod2F5IGlzIGEgcG90ZW50aWFsIHRhcmdldCBmb3Ig
Y2hlbW90aGVyYXB5IGFnYWluc3QgQ2hhZ2FzIGRpc2Vhc2U8L3RpdGxlPjxzZWNvbmRhcnktdGl0
bGU+RW56eW1lIFJlc2VhcmNoPC9zZWNvbmRhcnktdGl0bGU+PC90aXRsZXM+PHBlcmlvZGljYWw+
PGZ1bGwtdGl0bGU+RW56eW1lIFJlc2VhcmNoPC9mdWxsLXRpdGxlPjwvcGVyaW9kaWNhbD48dm9s
dW1lPjIwMTE8L3ZvbHVtZT48ZGF0ZXM+PHllYXI+MjAxMTwveWVhcj48L2RhdGVzPjx1cmxzPjwv
dXJscz48L3JlY29yZD48L0NpdGU+PENpdGU+PEF1dGhvcj5NaW5hPC9BdXRob3I+PFllYXI+MjAx
MTwvWWVhcj48UmVjTnVtPjY4ODwvUmVjTnVtPjxyZWNvcmQ+PHJlYy1udW1iZXI+Njg4PC9yZWMt
bnVtYmVyPjxmb3JlaWduLWtleXM+PGtleSBhcHA9IkVOIiBkYi1pZD0iZHZhcHp0ZHA2dDV0d3Jl
ZHh4anhkc3I0MmZ3c3J4djAyMnpyIiB0aW1lc3RhbXA9IjE2OTQ1MzMwMDciPjY4ODwva2V5Pjwv
Zm9yZWlnbi1rZXlzPjxyZWYtdHlwZSBuYW1lPSJKb3VybmFsIEFydGljbGUiPjE3PC9yZWYtdHlw
ZT48Y29udHJpYnV0b3JzPjxhdXRob3JzPjxhdXRob3I+TWluYSwgSm9obiBHPC9hdXRob3I+PGF1
dGhvcj5Nb3NlbHksIEphY2tpZSBBPC9hdXRob3I+PGF1dGhvcj5BbGksIEhheWRlciBaPC9hdXRo
b3I+PGF1dGhvcj5EZW5ueSwgUGF1bCBXPC9hdXRob3I+PGF1dGhvcj5TdGVlbCwgUGF0cmljayBH
PC9hdXRob3I+PC9hdXRob3JzPjwvY29udHJpYnV0b3JzPjx0aXRsZXM+PHRpdGxlPkV4cGxvcmlu
ZyBMZWlzaG1hbmlhIG1ham9yIGlub3NpdG9sIHBob3NwaG9yeWxjZXJhbWlkZSBzeW50aGFzZSAo
TG1qIElQQ1MpOiBpbnNpZ2h0cyBpbnRvIHRoZSBjZXJhbWlkZSBiaW5kaW5nIGRvbWFpbjwvdGl0
bGU+PHNlY29uZGFyeS10aXRsZT5PcmdhbmljICZhbXA7IEJpb21vbGVjdWxhciBDaGVtaXN0cnk8
L3NlY29uZGFyeS10aXRsZT48L3RpdGxlcz48cGVyaW9kaWNhbD48ZnVsbC10aXRsZT5Pcmdhbmlj
ICZhbXA7IEJpb21vbGVjdWxhciBDaGVtaXN0cnk8L2Z1bGwtdGl0bGU+PC9wZXJpb2RpY2FsPjxw
YWdlcz4xODIzLTE4MzA8L3BhZ2VzPjx2b2x1bWU+OTwvdm9sdW1lPjxudW1iZXI+NjwvbnVtYmVy
PjxkYXRlcz48eWVhcj4yMDExPC95ZWFyPjwvZGF0ZXM+PHVybHM+PC91cmxzPjwvcmVjb3JkPjwv
Q2l0ZT48L0VuZE5vdGU+AG==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PEVuZE5vdGU+PENpdGU+PEF1dGhvcj5GaWd1ZWlyZWRvPC9BdXRob3I+PFllYXI+MjAwNTwvWWVh
cj48UmVjTnVtPjY4MzwvUmVjTnVtPjxEaXNwbGF5VGV4dD4oMTMzLTEzNyk8L0Rpc3BsYXlUZXh0
PjxyZWNvcmQ+PHJlYy1udW1iZXI+NjgzPC9yZWMtbnVtYmVyPjxmb3JlaWduLWtleXM+PGtleSBh
cHA9IkVOIiBkYi1pZD0iZHZhcHp0ZHA2dDV0d3JlZHh4anhkc3I0MmZ3c3J4djAyMnpyIiB0aW1l
c3RhbXA9IjE2OTQ1MzI4MjUiPjY4Mzwva2V5PjwvZm9yZWlnbi1rZXlzPjxyZWYtdHlwZSBuYW1l
PSJKb3VybmFsIEFydGljbGUiPjE3PC9yZWYtdHlwZT48Y29udHJpYnV0b3JzPjxhdXRob3JzPjxh
dXRob3I+RmlndWVpcmVkbywgSnVsaWFuYSBNPC9hdXRob3I+PGF1dGhvcj5EaWFzLCBXYWduZXIg
QjwvYXV0aG9yPjxhdXRob3I+TWVuZG9uw6dhLVByZXZpYXRvLCBMdWNpYTwvYXV0aG9yPjxhdXRo
b3I+UHJldmlhdG8sIEpvc8OpIE88L2F1dGhvcj48YXV0aG9yPkhlaXNlLCBOb3J0b248L2F1dGhv
cj48L2F1dGhvcnM+PC9jb250cmlidXRvcnM+PHRpdGxlcz48dGl0bGU+Q2hhcmFjdGVyaXphdGlv
biBvZiB0aGUgaW5vc2l0b2wgcGhvc3Bob3J5bGNlcmFtaWRlIHN5bnRoYXNlIGFjdGl2aXR5IGZy
b20gVHJ5cGFub3NvbWEgY3J1emk8L3RpdGxlPjxzZWNvbmRhcnktdGl0bGU+QmlvY2hlbWljYWwg
Sm91cm5hbDwvc2Vjb25kYXJ5LXRpdGxlPjwvdGl0bGVzPjxwZXJpb2RpY2FsPjxmdWxsLXRpdGxl
PkJpb2NoZW1pY2FsIEpvdXJuYWw8L2Z1bGwtdGl0bGU+PC9wZXJpb2RpY2FsPjxwYWdlcz41MTkt
NTI5PC9wYWdlcz48dm9sdW1lPjM4Nzwvdm9sdW1lPjxudW1iZXI+MjwvbnVtYmVyPjxkYXRlcz48
eWVhcj4yMDA1PC95ZWFyPjwvZGF0ZXM+PGlzYm4+MDI2NC02MDIxPC9pc2JuPjx1cmxzPjwvdXJs
cz48L3JlY29yZD48L0NpdGU+PENpdGU+PEF1dGhvcj5GaWd1ZWlyZWRvPC9BdXRob3I+PFllYXI+
MjAxMjwvWWVhcj48UmVjTnVtPjY4NDwvUmVjTnVtPjxyZWNvcmQ+PHJlYy1udW1iZXI+Njg0PC9y
ZWMtbnVtYmVyPjxmb3JlaWduLWtleXM+PGtleSBhcHA9IkVOIiBkYi1pZD0iZHZhcHp0ZHA2dDV0
d3JlZHh4anhkc3I0MmZ3c3J4djAyMnpyIiB0aW1lc3RhbXA9IjE2OTQ1MzI4NTAiPjY4NDwva2V5
PjwvZm9yZWlnbi1rZXlzPjxyZWYtdHlwZSBuYW1lPSJKb3VybmFsIEFydGljbGUiPjE3PC9yZWYt
dHlwZT48Y29udHJpYnV0b3JzPjxhdXRob3JzPjxhdXRob3I+RmlndWVpcmVkbywgSnVsaWFuYSBN
PC9hdXRob3I+PGF1dGhvcj5Sb2RyaWd1ZXMsIERlaXZpZCBDPC9hdXRob3I+PGF1dGhvcj5TaWx2
YSwgUmFmYWVsIENNQzwvYXV0aG9yPjxhdXRob3I+S29lbGxlciwgQ2Fyb2xpbmEgTTwvYXV0aG9y
PjxhdXRob3I+SmlhbmcsIEphbWVzIEM8L2F1dGhvcj48YXV0aG9yPkphendpbnNraSwgUyBNaWNo
YWw8L2F1dGhvcj48YXV0aG9yPlByZXZpYXRvLCBKb3PDqSBPPC9hdXRob3I+PGF1dGhvcj5NZW5k
b27Dp2EtUHJldmlhdG8sIEx1Y2lhPC9hdXRob3I+PGF1dGhvcj7DnHJtw6lueWksIFR1csOhbiBQ
PC9hdXRob3I+PGF1dGhvcj5IZWlzZSwgTm9ydG9uPC9hdXRob3I+PC9hdXRob3JzPjwvY29udHJp
YnV0b3JzPjx0aXRsZXM+PHRpdGxlPk1vbGVjdWxhciBhbmQgZnVuY3Rpb25hbCBjaGFyYWN0ZXJp
emF0aW9uIG9mIHRoZSBjZXJhbWlkZSBzeW50aGFzZSBmcm9tIFRyeXBhbm9zb21hIGNydXppPC90
aXRsZT48c2Vjb25kYXJ5LXRpdGxlPk1vbGVjdWxhciBhbmQgYmlvY2hlbWljYWwgcGFyYXNpdG9s
b2d5PC9zZWNvbmRhcnktdGl0bGU+PC90aXRsZXM+PHBlcmlvZGljYWw+PGZ1bGwtdGl0bGU+TW9s
ZWN1bGFyIGFuZCBiaW9jaGVtaWNhbCBwYXJhc2l0b2xvZ3k8L2Z1bGwtdGl0bGU+PC9wZXJpb2Rp
Y2FsPjxwYWdlcz42Mi03NDwvcGFnZXM+PHZvbHVtZT4xODI8L3ZvbHVtZT48bnVtYmVyPjEtMjwv
bnVtYmVyPjxkYXRlcz48eWVhcj4yMDEyPC95ZWFyPjwvZGF0ZXM+PGlzYm4+MDE2Ni02ODUxPC9p
c2JuPjx1cmxzPjwvdXJscz48L3JlY29yZD48L0NpdGU+PENpdGU+PEF1dGhvcj5EZW5ueTwvQXV0
aG9yPjxZZWFyPjIwMDY8L1llYXI+PFJlY051bT42ODY8L1JlY051bT48cmVjb3JkPjxyZWMtbnVt
YmVyPjY4NjwvcmVjLW51bWJlcj48Zm9yZWlnbi1rZXlzPjxrZXkgYXBwPSJFTiIgZGItaWQ9ImR2
YXB6dGRwNnQ1dHdyZWR4eGp4ZHNyNDJmd3NyeHYwMjJ6ciIgdGltZXN0YW1wPSIxNjk0NTMyOTM0
Ij42ODY8L2tleT48L2ZvcmVpZ24ta2V5cz48cmVmLXR5cGUgbmFtZT0iSm91cm5hbCBBcnRpY2xl
Ij4xNzwvcmVmLXR5cGU+PGNvbnRyaWJ1dG9ycz48YXV0aG9ycz48YXV0aG9yPkRlbm55LCBQYXVs
IFc8L2F1dGhvcj48YXV0aG9yPlNoYW1zLUVsZGluLCBIb3NhbTwvYXV0aG9yPjxhdXRob3I+UHJp
Y2UsIEhlbGVuIFA8L2F1dGhvcj48YXV0aG9yPlNtaXRoLCBEZWJvcmFoIEY8L2F1dGhvcj48YXV0
aG9yPlNjaHdhcnosIFJhbHBoIFQ8L2F1dGhvcj48L2F1dGhvcnM+PC9jb250cmlidXRvcnM+PHRp
dGxlcz48dGl0bGU+VGhlIHByb3Rvem9hbiBpbm9zaXRvbCBwaG9zcGhvcnlsY2VyYW1pZGUgc3lu
dGhhc2U6IGEgbm92ZWwgZHJ1ZyB0YXJnZXQgdGhhdCBkZWZpbmVzIGEgbmV3IGNsYXNzIG9mIHNw
aGluZ29saXBpZCBzeW50aGFzZTwvdGl0bGU+PHNlY29uZGFyeS10aXRsZT5Kb3VybmFsIG9mIEJp
b2xvZ2ljYWwgQ2hlbWlzdHJ5PC9zZWNvbmRhcnktdGl0bGU+PC90aXRsZXM+PHBlcmlvZGljYWw+
PGZ1bGwtdGl0bGU+Sm91cm5hbCBvZiBCaW9sb2dpY2FsIENoZW1pc3RyeTwvZnVsbC10aXRsZT48
L3BlcmlvZGljYWw+PHBhZ2VzPjI4MjAwLTI4MjA5PC9wYWdlcz48dm9sdW1lPjI4MTwvdm9sdW1l
PjxudW1iZXI+Mzg8L251bWJlcj48ZGF0ZXM+PHllYXI+MjAwNjwveWVhcj48L2RhdGVzPjxpc2Ju
PjAwMjEtOTI1ODwvaXNibj48dXJscz48L3VybHM+PC9yZWNvcmQ+PC9DaXRlPjxDaXRlPjxBdXRo
b3I+S29lbGxlcjwvQXV0aG9yPjxZZWFyPjIwMTE8L1llYXI+PFJlY051bT42ODc8L1JlY051bT48
cmVjb3JkPjxyZWMtbnVtYmVyPjY4NzwvcmVjLW51bWJlcj48Zm9yZWlnbi1rZXlzPjxrZXkgYXBw
PSJFTiIgZGItaWQ9ImR2YXB6dGRwNnQ1dHdyZWR4eGp4ZHNyNDJmd3NyeHYwMjJ6ciIgdGltZXN0
YW1wPSIxNjk0NTMyOTYzIj42ODc8L2tleT48L2ZvcmVpZ24ta2V5cz48cmVmLXR5cGUgbmFtZT0i
Sm91cm5hbCBBcnRpY2xlIj4xNzwvcmVmLXR5cGU+PGNvbnRyaWJ1dG9ycz48YXV0aG9ycz48YXV0
aG9yPktvZWxsZXIsIENhcm9saW5hIE1hY2VkbzwvYXV0aG9yPjxhdXRob3I+SGVpc2UsIE5vcnRv
bjwvYXV0aG9yPjwvYXV0aG9ycz48L2NvbnRyaWJ1dG9ycz48dGl0bGVzPjx0aXRsZT5UaGUgc3Bo
aW5nb2xpcGlkIGJpb3N5bnRoZXRpYyBwYXRod2F5IGlzIGEgcG90ZW50aWFsIHRhcmdldCBmb3Ig
Y2hlbW90aGVyYXB5IGFnYWluc3QgQ2hhZ2FzIGRpc2Vhc2U8L3RpdGxlPjxzZWNvbmRhcnktdGl0
bGU+RW56eW1lIFJlc2VhcmNoPC9zZWNvbmRhcnktdGl0bGU+PC90aXRsZXM+PHBlcmlvZGljYWw+
PGZ1bGwtdGl0bGU+RW56eW1lIFJlc2VhcmNoPC9mdWxsLXRpdGxlPjwvcGVyaW9kaWNhbD48dm9s
dW1lPjIwMTE8L3ZvbHVtZT48ZGF0ZXM+PHllYXI+MjAxMTwveWVhcj48L2RhdGVzPjx1cmxzPjwv
dXJscz48L3JlY29yZD48L0NpdGU+PENpdGU+PEF1dGhvcj5NaW5hPC9BdXRob3I+PFllYXI+MjAx
MTwvWWVhcj48UmVjTnVtPjY4ODwvUmVjTnVtPjxyZWNvcmQ+PHJlYy1udW1iZXI+Njg4PC9yZWMt
bnVtYmVyPjxmb3JlaWduLWtleXM+PGtleSBhcHA9IkVOIiBkYi1pZD0iZHZhcHp0ZHA2dDV0d3Jl
ZHh4anhkc3I0MmZ3c3J4djAyMnpyIiB0aW1lc3RhbXA9IjE2OTQ1MzMwMDciPjY4ODwva2V5Pjwv
Zm9yZWlnbi1rZXlzPjxyZWYtdHlwZSBuYW1lPSJKb3VybmFsIEFydGljbGUiPjE3PC9yZWYtdHlw
ZT48Y29udHJpYnV0b3JzPjxhdXRob3JzPjxhdXRob3I+TWluYSwgSm9obiBHPC9hdXRob3I+PGF1
dGhvcj5Nb3NlbHksIEphY2tpZSBBPC9hdXRob3I+PGF1dGhvcj5BbGksIEhheWRlciBaPC9hdXRo
b3I+PGF1dGhvcj5EZW5ueSwgUGF1bCBXPC9hdXRob3I+PGF1dGhvcj5TdGVlbCwgUGF0cmljayBH
PC9hdXRob3I+PC9hdXRob3JzPjwvY29udHJpYnV0b3JzPjx0aXRsZXM+PHRpdGxlPkV4cGxvcmlu
ZyBMZWlzaG1hbmlhIG1ham9yIGlub3NpdG9sIHBob3NwaG9yeWxjZXJhbWlkZSBzeW50aGFzZSAo
TG1qIElQQ1MpOiBpbnNpZ2h0cyBpbnRvIHRoZSBjZXJhbWlkZSBiaW5kaW5nIGRvbWFpbjwvdGl0
bGU+PHNlY29uZGFyeS10aXRsZT5PcmdhbmljICZhbXA7IEJpb21vbGVjdWxhciBDaGVtaXN0cnk8
L3NlY29uZGFyeS10aXRsZT48L3RpdGxlcz48cGVyaW9kaWNhbD48ZnVsbC10aXRsZT5Pcmdhbmlj
ICZhbXA7IEJpb21vbGVjdWxhciBDaGVtaXN0cnk8L2Z1bGwtdGl0bGU+PC9wZXJpb2RpY2FsPjxw
YWdlcz4xODIzLTE4MzA8L3BhZ2VzPjx2b2x1bWU+OTwvdm9sdW1lPjxudW1iZXI+NjwvbnVtYmVy
PjxkYXRlcz48eWVhcj4yMDExPC95ZWFyPjwvZGF0ZXM+PHVybHM+PC91cmxzPjwvcmVjb3JkPjwv
Q2l0ZT48L0VuZE5vdGU+AG==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(133-137)</w:t>
      </w:r>
      <w:r w:rsidRPr="00963F09">
        <w:rPr>
          <w:rFonts w:asciiTheme="majorBidi" w:hAnsiTheme="majorBidi" w:cstheme="majorBidi"/>
          <w:bCs/>
        </w:rPr>
        <w:fldChar w:fldCharType="end"/>
      </w:r>
      <w:r w:rsidRPr="00963F09">
        <w:rPr>
          <w:rFonts w:asciiTheme="majorBidi" w:hAnsiTheme="majorBidi" w:cstheme="majorBidi"/>
          <w:bCs/>
        </w:rPr>
        <w:t xml:space="preserve">, </w:t>
      </w:r>
      <w:r w:rsidR="00D21EB8">
        <w:rPr>
          <w:rFonts w:asciiTheme="majorBidi" w:hAnsiTheme="majorBidi" w:cstheme="majorBidi"/>
          <w:bCs/>
        </w:rPr>
        <w:t>and it has also been characterized in</w:t>
      </w:r>
      <w:r w:rsidRPr="00963F09">
        <w:rPr>
          <w:rFonts w:asciiTheme="majorBidi" w:hAnsiTheme="majorBidi" w:cstheme="majorBidi"/>
          <w:bCs/>
        </w:rPr>
        <w:t xml:space="preserve"> plants </w:t>
      </w:r>
      <w:r w:rsidRPr="00963F09">
        <w:rPr>
          <w:rFonts w:asciiTheme="majorBidi" w:hAnsiTheme="majorBidi" w:cstheme="majorBidi"/>
          <w:bCs/>
        </w:rPr>
        <w:fldChar w:fldCharType="begin">
          <w:fldData xml:space="preserve">PEVuZE5vdGU+PENpdGU+PEF1dGhvcj5Ccm9tbGV5PC9BdXRob3I+PFllYXI+MjAwMzwvWWVhcj48
UmVjTnVtPjY4OTwvUmVjTnVtPjxEaXNwbGF5VGV4dD4oMTM4LTE0MCk8L0Rpc3BsYXlUZXh0Pjxy
ZWNvcmQ+PHJlYy1udW1iZXI+Njg5PC9yZWMtbnVtYmVyPjxmb3JlaWduLWtleXM+PGtleSBhcHA9
IkVOIiBkYi1pZD0iZHZhcHp0ZHA2dDV0d3JlZHh4anhkc3I0MmZ3c3J4djAyMnpyIiB0aW1lc3Rh
bXA9IjE2OTQ1MzM1MzQiPjY4OTwva2V5PjwvZm9yZWlnbi1rZXlzPjxyZWYtdHlwZSBuYW1lPSJK
b3VybmFsIEFydGljbGUiPjE3PC9yZWYtdHlwZT48Y29udHJpYnV0b3JzPjxhdXRob3JzPjxhdXRo
b3I+QnJvbWxleSwgUGFtZWxhIEU8L2F1dGhvcj48YXV0aG9yPkxpLCBZdW5lbmcgTzwvYXV0aG9y
PjxhdXRob3I+TXVycGh5LCBTaGF3biBNPC9hdXRob3I+PGF1dGhvcj5TdW1uZXIsIENhdGhlcmlu
ZSBNPC9hdXRob3I+PGF1dGhvcj5MeW5jaCwgRGFuaWVsIFY8L2F1dGhvcj48L2F1dGhvcnM+PC9j
b250cmlidXRvcnM+PHRpdGxlcz48dGl0bGU+Q29tcGxleCBzcGhpbmdvbGlwaWQgc3ludGhlc2lz
IGluIHBsYW50czogY2hhcmFjdGVyaXphdGlvbiBvZiBpbm9zaXRvbHBob3NwaG9yeWxjZXJhbWlk
ZSBzeW50aGFzZSBhY3Rpdml0eSBpbiBiZWFuIG1pY3Jvc29tZXM8L3RpdGxlPjxzZWNvbmRhcnkt
dGl0bGU+QXJjaGl2ZXMgb2YgQmlvY2hlbWlzdHJ5IGFuZCBCaW9waHlzaWNzPC9zZWNvbmRhcnkt
dGl0bGU+PC90aXRsZXM+PHBlcmlvZGljYWw+PGZ1bGwtdGl0bGU+QXJjaCBCaW9jaGVtIEJpb3Bo
eXM8L2Z1bGwtdGl0bGU+PGFiYnItMT5BcmNoaXZlcyBvZiBiaW9jaGVtaXN0cnkgYW5kIGJpb3Bo
eXNpY3M8L2FiYnItMT48L3BlcmlvZGljYWw+PHBhZ2VzPjIxOS0yMjY8L3BhZ2VzPjx2b2x1bWU+
NDE3PC92b2x1bWU+PG51bWJlcj4yPC9udW1iZXI+PGRhdGVzPjx5ZWFyPjIwMDM8L3llYXI+PC9k
YXRlcz48aXNibj4wMDAzLTk4NjE8L2lzYm4+PHVybHM+PC91cmxzPjwvcmVjb3JkPjwvQ2l0ZT48
Q2l0ZT48QXV0aG9yPkJyb21sZXk8L0F1dGhvcj48WWVhcj4yMDAzPC9ZZWFyPjxSZWNOdW0+Njg5
PC9SZWNOdW0+PHJlY29yZD48cmVjLW51bWJlcj42ODk8L3JlYy1udW1iZXI+PGZvcmVpZ24ta2V5
cz48a2V5IGFwcD0iRU4iIGRiLWlkPSJkdmFwenRkcDZ0NXR3cmVkeHhqeGRzcjQyZndzcnh2MDIy
enIiIHRpbWVzdGFtcD0iMTY5NDUzMzUzNCI+Njg5PC9rZXk+PC9mb3JlaWduLWtleXM+PHJlZi10
eXBlIG5hbWU9IkpvdXJuYWwgQXJ0aWNsZSI+MTc8L3JlZi10eXBlPjxjb250cmlidXRvcnM+PGF1
dGhvcnM+PGF1dGhvcj5Ccm9tbGV5LCBQYW1lbGEgRTwvYXV0aG9yPjxhdXRob3I+TGksIFl1bmVu
ZyBPPC9hdXRob3I+PGF1dGhvcj5NdXJwaHksIFNoYXduIE08L2F1dGhvcj48YXV0aG9yPlN1bW5l
ciwgQ2F0aGVyaW5lIE08L2F1dGhvcj48YXV0aG9yPkx5bmNoLCBEYW5pZWwgVjwvYXV0aG9yPjwv
YXV0aG9ycz48L2NvbnRyaWJ1dG9ycz48dGl0bGVzPjx0aXRsZT5Db21wbGV4IHNwaGluZ29saXBp
ZCBzeW50aGVzaXMgaW4gcGxhbnRzOiBjaGFyYWN0ZXJpemF0aW9uIG9mIGlub3NpdG9scGhvc3Bo
b3J5bGNlcmFtaWRlIHN5bnRoYXNlIGFjdGl2aXR5IGluIGJlYW4gbWljcm9zb21lczwvdGl0bGU+
PHNlY29uZGFyeS10aXRsZT5BcmNoaXZlcyBvZiBCaW9jaGVtaXN0cnkgYW5kIEJpb3BoeXNpY3M8
L3NlY29uZGFyeS10aXRsZT48L3RpdGxlcz48cGVyaW9kaWNhbD48ZnVsbC10aXRsZT5BcmNoIEJp
b2NoZW0gQmlvcGh5czwvZnVsbC10aXRsZT48YWJici0xPkFyY2hpdmVzIG9mIGJpb2NoZW1pc3Ry
eSBhbmQgYmlvcGh5c2ljczwvYWJici0xPjwvcGVyaW9kaWNhbD48cGFnZXM+MjE5LTIyNjwvcGFn
ZXM+PHZvbHVtZT40MTc8L3ZvbHVtZT48bnVtYmVyPjI8L251bWJlcj48ZGF0ZXM+PHllYXI+MjAw
MzwveWVhcj48L2RhdGVzPjxpc2JuPjAwMDMtOTg2MTwvaXNibj48dXJscz48L3VybHM+PC9yZWNv
cmQ+PC9DaXRlPjxDaXRlPjxBdXRob3I+V2FuZzwvQXV0aG9yPjxZZWFyPjIwMDg8L1llYXI+PFJl
Y051bT42OTA8L1JlY051bT48cmVjb3JkPjxyZWMtbnVtYmVyPjY5MDwvcmVjLW51bWJlcj48Zm9y
ZWlnbi1rZXlzPjxrZXkgYXBwPSJFTiIgZGItaWQ9ImR2YXB6dGRwNnQ1dHdyZWR4eGp4ZHNyNDJm
d3NyeHYwMjJ6ciIgdGltZXN0YW1wPSIxNjk0NTMzNTYxIj42OTA8L2tleT48L2ZvcmVpZ24ta2V5
cz48cmVmLXR5cGUgbmFtZT0iSm91cm5hbCBBcnRpY2xlIj4xNzwvcmVmLXR5cGU+PGNvbnRyaWJ1
dG9ycz48YXV0aG9ycz48YXV0aG9yPldhbmcsIFdlbm1pbmc8L2F1dGhvcj48YXV0aG9yPllhbmcs
IFhpYW9odWE8L2F1dGhvcj48YXV0aG9yPlRhbmdjaGFpYnVyYW5hLCBTYW1hbnRoYTwvYXV0aG9y
PjxhdXRob3I+TmRlaCwgUm9sYW5kPC9hdXRob3I+PGF1dGhvcj5NYXJraGFtLCBKZW5uaWZlciBF
PC9hdXRob3I+PGF1dGhvcj5Uc2VnYXllLCBZb3NlcGg8L2F1dGhvcj48YXV0aG9yPkR1bm4sIFRl
cmVzYSBNPC9hdXRob3I+PGF1dGhvcj5XYW5nLCBHdW8tTGlhbmc8L2F1dGhvcj48YXV0aG9yPkJl
bGxpenppLCBNYXJpYTwvYXV0aG9yPjxhdXRob3I+UGFyc29ucywgSmFtZXMgRjwvYXV0aG9yPjwv
YXV0aG9ycz48L2NvbnRyaWJ1dG9ycz48dGl0bGVzPjx0aXRsZT5BbiBpbm9zaXRvbHBob3NwaG9y
eWxjZXJhbWlkZSBzeW50aGFzZSBpcyBpbnZvbHZlZCBpbiByZWd1bGF0aW9uIG9mIHBsYW50IHBy
b2dyYW1tZWQgY2VsbCBkZWF0aCBhc3NvY2lhdGVkIHdpdGggZGVmZW5zZSBpbiBBcmFiaWRvcHNp
czwvdGl0bGU+PHNlY29uZGFyeS10aXRsZT5UaGUgUGxhbnQgQ2VsbDwvc2Vjb25kYXJ5LXRpdGxl
PjwvdGl0bGVzPjxwZXJpb2RpY2FsPjxmdWxsLXRpdGxlPlBsYW50IENlbGw8L2Z1bGwtdGl0bGU+
PGFiYnItMT5UaGUgUGxhbnQgY2VsbDwvYWJici0xPjwvcGVyaW9kaWNhbD48cGFnZXM+MzE2My0z
MTc5PC9wYWdlcz48dm9sdW1lPjIwPC92b2x1bWU+PG51bWJlcj4xMTwvbnVtYmVyPjxkYXRlcz48
eWVhcj4yMDA4PC95ZWFyPjwvZGF0ZXM+PGlzYm4+MTUzMi0yOThYPC9pc2JuPjx1cmxzPjwvdXJs
cz48L3JlY29yZD48L0NpdGU+PENpdGU+PEF1dGhvcj5NYW5nd2FuZGE8L0F1dGhvcj48WWVhcj4y
MDE1PC9ZZWFyPjxSZWNOdW0+NjkxPC9SZWNOdW0+PHJlY29yZD48cmVjLW51bWJlcj42OTE8L3Jl
Yy1udW1iZXI+PGZvcmVpZ24ta2V5cz48a2V5IGFwcD0iRU4iIGRiLWlkPSJkdmFwenRkcDZ0NXR3
cmVkeHhqeGRzcjQyZndzcnh2MDIyenIiIHRpbWVzdGFtcD0iMTY5NDUzMzYyNSI+NjkxPC9rZXk+
PC9mb3JlaWduLWtleXM+PHJlZi10eXBlIG5hbWU9IkpvdXJuYWwgQXJ0aWNsZSI+MTc8L3JlZi10
eXBlPjxjb250cmlidXRvcnM+PGF1dGhvcnM+PGF1dGhvcj5NYW5nd2FuZGEsIFJvbmlzaHJlZTwv
YXV0aG9yPjxhdXRob3I+TXlidXJnLCBBbGV4YW5kZXIgQTwvYXV0aG9yPjxhdXRob3I+TmFpZG9v
LCBTYW51c2hrYTwvYXV0aG9yPjwvYXV0aG9ycz48L2NvbnRyaWJ1dG9ycz48dGl0bGVzPjx0aXRs
ZT5UcmFuc2NyaXB0b21lIGFuZCBob3Jtb25lIHByb2ZpbGluZyByZXZlYWxzIEV1Y2FseXB0dXMg
Z3JhbmRpcyBkZWZlbmNlIHJlc3BvbnNlcyBhZ2FpbnN0IENocnlzb3BvcnRoZSBhdXN0cm9hZnJp
Y2FuYTwvdGl0bGU+PHNlY29uZGFyeS10aXRsZT5CTUMgZ2Vub21pY3M8L3NlY29uZGFyeS10aXRs
ZT48L3RpdGxlcz48cGVyaW9kaWNhbD48ZnVsbC10aXRsZT5CTUMgZ2Vub21pY3M8L2Z1bGwtdGl0
bGU+PC9wZXJpb2RpY2FsPjxwYWdlcz4xLTEzPC9wYWdlcz48dm9sdW1lPjE2PC92b2x1bWU+PG51
bWJlcj4xPC9udW1iZXI+PGRhdGVzPjx5ZWFyPjIwMTU8L3llYXI+PC9kYXRlcz48aXNibj4xNDcx
LTIxNjQ8L2lzYm4+PHVybHM+PC91cmxzPjwvcmVjb3JkPjwvQ2l0ZT48L0VuZE5vdGU+AG==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PEVuZE5vdGU+PENpdGU+PEF1dGhvcj5Ccm9tbGV5PC9BdXRob3I+PFllYXI+MjAwMzwvWWVhcj48
UmVjTnVtPjY4OTwvUmVjTnVtPjxEaXNwbGF5VGV4dD4oMTM4LTE0MCk8L0Rpc3BsYXlUZXh0Pjxy
ZWNvcmQ+PHJlYy1udW1iZXI+Njg5PC9yZWMtbnVtYmVyPjxmb3JlaWduLWtleXM+PGtleSBhcHA9
IkVOIiBkYi1pZD0iZHZhcHp0ZHA2dDV0d3JlZHh4anhkc3I0MmZ3c3J4djAyMnpyIiB0aW1lc3Rh
bXA9IjE2OTQ1MzM1MzQiPjY4OTwva2V5PjwvZm9yZWlnbi1rZXlzPjxyZWYtdHlwZSBuYW1lPSJK
b3VybmFsIEFydGljbGUiPjE3PC9yZWYtdHlwZT48Y29udHJpYnV0b3JzPjxhdXRob3JzPjxhdXRo
b3I+QnJvbWxleSwgUGFtZWxhIEU8L2F1dGhvcj48YXV0aG9yPkxpLCBZdW5lbmcgTzwvYXV0aG9y
PjxhdXRob3I+TXVycGh5LCBTaGF3biBNPC9hdXRob3I+PGF1dGhvcj5TdW1uZXIsIENhdGhlcmlu
ZSBNPC9hdXRob3I+PGF1dGhvcj5MeW5jaCwgRGFuaWVsIFY8L2F1dGhvcj48L2F1dGhvcnM+PC9j
b250cmlidXRvcnM+PHRpdGxlcz48dGl0bGU+Q29tcGxleCBzcGhpbmdvbGlwaWQgc3ludGhlc2lz
IGluIHBsYW50czogY2hhcmFjdGVyaXphdGlvbiBvZiBpbm9zaXRvbHBob3NwaG9yeWxjZXJhbWlk
ZSBzeW50aGFzZSBhY3Rpdml0eSBpbiBiZWFuIG1pY3Jvc29tZXM8L3RpdGxlPjxzZWNvbmRhcnkt
dGl0bGU+QXJjaGl2ZXMgb2YgQmlvY2hlbWlzdHJ5IGFuZCBCaW9waHlzaWNzPC9zZWNvbmRhcnkt
dGl0bGU+PC90aXRsZXM+PHBlcmlvZGljYWw+PGZ1bGwtdGl0bGU+QXJjaCBCaW9jaGVtIEJpb3Bo
eXM8L2Z1bGwtdGl0bGU+PGFiYnItMT5BcmNoaXZlcyBvZiBiaW9jaGVtaXN0cnkgYW5kIGJpb3Bo
eXNpY3M8L2FiYnItMT48L3BlcmlvZGljYWw+PHBhZ2VzPjIxOS0yMjY8L3BhZ2VzPjx2b2x1bWU+
NDE3PC92b2x1bWU+PG51bWJlcj4yPC9udW1iZXI+PGRhdGVzPjx5ZWFyPjIwMDM8L3llYXI+PC9k
YXRlcz48aXNibj4wMDAzLTk4NjE8L2lzYm4+PHVybHM+PC91cmxzPjwvcmVjb3JkPjwvQ2l0ZT48
Q2l0ZT48QXV0aG9yPkJyb21sZXk8L0F1dGhvcj48WWVhcj4yMDAzPC9ZZWFyPjxSZWNOdW0+Njg5
PC9SZWNOdW0+PHJlY29yZD48cmVjLW51bWJlcj42ODk8L3JlYy1udW1iZXI+PGZvcmVpZ24ta2V5
cz48a2V5IGFwcD0iRU4iIGRiLWlkPSJkdmFwenRkcDZ0NXR3cmVkeHhqeGRzcjQyZndzcnh2MDIy
enIiIHRpbWVzdGFtcD0iMTY5NDUzMzUzNCI+Njg5PC9rZXk+PC9mb3JlaWduLWtleXM+PHJlZi10
eXBlIG5hbWU9IkpvdXJuYWwgQXJ0aWNsZSI+MTc8L3JlZi10eXBlPjxjb250cmlidXRvcnM+PGF1
dGhvcnM+PGF1dGhvcj5Ccm9tbGV5LCBQYW1lbGEgRTwvYXV0aG9yPjxhdXRob3I+TGksIFl1bmVu
ZyBPPC9hdXRob3I+PGF1dGhvcj5NdXJwaHksIFNoYXduIE08L2F1dGhvcj48YXV0aG9yPlN1bW5l
ciwgQ2F0aGVyaW5lIE08L2F1dGhvcj48YXV0aG9yPkx5bmNoLCBEYW5pZWwgVjwvYXV0aG9yPjwv
YXV0aG9ycz48L2NvbnRyaWJ1dG9ycz48dGl0bGVzPjx0aXRsZT5Db21wbGV4IHNwaGluZ29saXBp
ZCBzeW50aGVzaXMgaW4gcGxhbnRzOiBjaGFyYWN0ZXJpemF0aW9uIG9mIGlub3NpdG9scGhvc3Bo
b3J5bGNlcmFtaWRlIHN5bnRoYXNlIGFjdGl2aXR5IGluIGJlYW4gbWljcm9zb21lczwvdGl0bGU+
PHNlY29uZGFyeS10aXRsZT5BcmNoaXZlcyBvZiBCaW9jaGVtaXN0cnkgYW5kIEJpb3BoeXNpY3M8
L3NlY29uZGFyeS10aXRsZT48L3RpdGxlcz48cGVyaW9kaWNhbD48ZnVsbC10aXRsZT5BcmNoIEJp
b2NoZW0gQmlvcGh5czwvZnVsbC10aXRsZT48YWJici0xPkFyY2hpdmVzIG9mIGJpb2NoZW1pc3Ry
eSBhbmQgYmlvcGh5c2ljczwvYWJici0xPjwvcGVyaW9kaWNhbD48cGFnZXM+MjE5LTIyNjwvcGFn
ZXM+PHZvbHVtZT40MTc8L3ZvbHVtZT48bnVtYmVyPjI8L251bWJlcj48ZGF0ZXM+PHllYXI+MjAw
MzwveWVhcj48L2RhdGVzPjxpc2JuPjAwMDMtOTg2MTwvaXNibj48dXJscz48L3VybHM+PC9yZWNv
cmQ+PC9DaXRlPjxDaXRlPjxBdXRob3I+V2FuZzwvQXV0aG9yPjxZZWFyPjIwMDg8L1llYXI+PFJl
Y051bT42OTA8L1JlY051bT48cmVjb3JkPjxyZWMtbnVtYmVyPjY5MDwvcmVjLW51bWJlcj48Zm9y
ZWlnbi1rZXlzPjxrZXkgYXBwPSJFTiIgZGItaWQ9ImR2YXB6dGRwNnQ1dHdyZWR4eGp4ZHNyNDJm
d3NyeHYwMjJ6ciIgdGltZXN0YW1wPSIxNjk0NTMzNTYxIj42OTA8L2tleT48L2ZvcmVpZ24ta2V5
cz48cmVmLXR5cGUgbmFtZT0iSm91cm5hbCBBcnRpY2xlIj4xNzwvcmVmLXR5cGU+PGNvbnRyaWJ1
dG9ycz48YXV0aG9ycz48YXV0aG9yPldhbmcsIFdlbm1pbmc8L2F1dGhvcj48YXV0aG9yPllhbmcs
IFhpYW9odWE8L2F1dGhvcj48YXV0aG9yPlRhbmdjaGFpYnVyYW5hLCBTYW1hbnRoYTwvYXV0aG9y
PjxhdXRob3I+TmRlaCwgUm9sYW5kPC9hdXRob3I+PGF1dGhvcj5NYXJraGFtLCBKZW5uaWZlciBF
PC9hdXRob3I+PGF1dGhvcj5Uc2VnYXllLCBZb3NlcGg8L2F1dGhvcj48YXV0aG9yPkR1bm4sIFRl
cmVzYSBNPC9hdXRob3I+PGF1dGhvcj5XYW5nLCBHdW8tTGlhbmc8L2F1dGhvcj48YXV0aG9yPkJl
bGxpenppLCBNYXJpYTwvYXV0aG9yPjxhdXRob3I+UGFyc29ucywgSmFtZXMgRjwvYXV0aG9yPjwv
YXV0aG9ycz48L2NvbnRyaWJ1dG9ycz48dGl0bGVzPjx0aXRsZT5BbiBpbm9zaXRvbHBob3NwaG9y
eWxjZXJhbWlkZSBzeW50aGFzZSBpcyBpbnZvbHZlZCBpbiByZWd1bGF0aW9uIG9mIHBsYW50IHBy
b2dyYW1tZWQgY2VsbCBkZWF0aCBhc3NvY2lhdGVkIHdpdGggZGVmZW5zZSBpbiBBcmFiaWRvcHNp
czwvdGl0bGU+PHNlY29uZGFyeS10aXRsZT5UaGUgUGxhbnQgQ2VsbDwvc2Vjb25kYXJ5LXRpdGxl
PjwvdGl0bGVzPjxwZXJpb2RpY2FsPjxmdWxsLXRpdGxlPlBsYW50IENlbGw8L2Z1bGwtdGl0bGU+
PGFiYnItMT5UaGUgUGxhbnQgY2VsbDwvYWJici0xPjwvcGVyaW9kaWNhbD48cGFnZXM+MzE2My0z
MTc5PC9wYWdlcz48dm9sdW1lPjIwPC92b2x1bWU+PG51bWJlcj4xMTwvbnVtYmVyPjxkYXRlcz48
eWVhcj4yMDA4PC95ZWFyPjwvZGF0ZXM+PGlzYm4+MTUzMi0yOThYPC9pc2JuPjx1cmxzPjwvdXJs
cz48L3JlY29yZD48L0NpdGU+PENpdGU+PEF1dGhvcj5NYW5nd2FuZGE8L0F1dGhvcj48WWVhcj4y
MDE1PC9ZZWFyPjxSZWNOdW0+NjkxPC9SZWNOdW0+PHJlY29yZD48cmVjLW51bWJlcj42OTE8L3Jl
Yy1udW1iZXI+PGZvcmVpZ24ta2V5cz48a2V5IGFwcD0iRU4iIGRiLWlkPSJkdmFwenRkcDZ0NXR3
cmVkeHhqeGRzcjQyZndzcnh2MDIyenIiIHRpbWVzdGFtcD0iMTY5NDUzMzYyNSI+NjkxPC9rZXk+
PC9mb3JlaWduLWtleXM+PHJlZi10eXBlIG5hbWU9IkpvdXJuYWwgQXJ0aWNsZSI+MTc8L3JlZi10
eXBlPjxjb250cmlidXRvcnM+PGF1dGhvcnM+PGF1dGhvcj5NYW5nd2FuZGEsIFJvbmlzaHJlZTwv
YXV0aG9yPjxhdXRob3I+TXlidXJnLCBBbGV4YW5kZXIgQTwvYXV0aG9yPjxhdXRob3I+TmFpZG9v
LCBTYW51c2hrYTwvYXV0aG9yPjwvYXV0aG9ycz48L2NvbnRyaWJ1dG9ycz48dGl0bGVzPjx0aXRs
ZT5UcmFuc2NyaXB0b21lIGFuZCBob3Jtb25lIHByb2ZpbGluZyByZXZlYWxzIEV1Y2FseXB0dXMg
Z3JhbmRpcyBkZWZlbmNlIHJlc3BvbnNlcyBhZ2FpbnN0IENocnlzb3BvcnRoZSBhdXN0cm9hZnJp
Y2FuYTwvdGl0bGU+PHNlY29uZGFyeS10aXRsZT5CTUMgZ2Vub21pY3M8L3NlY29uZGFyeS10aXRs
ZT48L3RpdGxlcz48cGVyaW9kaWNhbD48ZnVsbC10aXRsZT5CTUMgZ2Vub21pY3M8L2Z1bGwtdGl0
bGU+PC9wZXJpb2RpY2FsPjxwYWdlcz4xLTEzPC9wYWdlcz48dm9sdW1lPjE2PC92b2x1bWU+PG51
bWJlcj4xPC9udW1iZXI+PGRhdGVzPjx5ZWFyPjIwMTU8L3llYXI+PC9kYXRlcz48aXNibj4xNDcx
LTIxNjQ8L2lzYm4+PHVybHM+PC91cmxzPjwvcmVjb3JkPjwvQ2l0ZT48L0VuZE5vdGU+AG==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(138-140)</w:t>
      </w:r>
      <w:r w:rsidRPr="00963F09">
        <w:rPr>
          <w:rFonts w:asciiTheme="majorBidi" w:hAnsiTheme="majorBidi" w:cstheme="majorBidi"/>
          <w:bCs/>
        </w:rPr>
        <w:fldChar w:fldCharType="end"/>
      </w:r>
      <w:r w:rsidRPr="00963F09">
        <w:rPr>
          <w:rFonts w:asciiTheme="majorBidi" w:hAnsiTheme="majorBidi" w:cstheme="majorBidi"/>
          <w:bCs/>
        </w:rPr>
        <w:t xml:space="preserve">. An alignment of </w:t>
      </w:r>
      <w:proofErr w:type="spellStart"/>
      <w:r w:rsidRPr="00963F09">
        <w:rPr>
          <w:rFonts w:asciiTheme="majorBidi" w:hAnsiTheme="majorBidi" w:cstheme="majorBidi"/>
          <w:bCs/>
        </w:rPr>
        <w:t>trypanosomatid</w:t>
      </w:r>
      <w:proofErr w:type="spellEnd"/>
      <w:r w:rsidRPr="00963F09">
        <w:rPr>
          <w:rFonts w:asciiTheme="majorBidi" w:hAnsiTheme="majorBidi" w:cstheme="majorBidi"/>
          <w:bCs/>
        </w:rPr>
        <w:t xml:space="preserve"> IPC synthases showed conserved arginine, histidine and aspartate residues in the active site and their contributions in a predicted catalysis transfer of the phosphoryl group was shown in </w:t>
      </w:r>
      <w:r w:rsidRPr="00963F09">
        <w:rPr>
          <w:rFonts w:asciiTheme="majorBidi" w:hAnsiTheme="majorBidi" w:cstheme="majorBidi"/>
          <w:bCs/>
          <w:i/>
          <w:iCs/>
        </w:rPr>
        <w:t>Leishmania major</w:t>
      </w:r>
      <w:r w:rsidRPr="00963F09">
        <w:rPr>
          <w:rFonts w:asciiTheme="majorBidi" w:hAnsiTheme="majorBidi" w:cstheme="majorBidi"/>
          <w:bCs/>
        </w:rPr>
        <w:t xml:space="preserve"> IPC synthase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&lt;EndNote&gt;&lt;Cite&gt;&lt;Author&gt;Mina&lt;/Author&gt;&lt;Year&gt;2011&lt;/Year&gt;&lt;RecNum&gt;688&lt;/RecNum&gt;&lt;DisplayText&gt;(137)&lt;/DisplayText&gt;&lt;record&gt;&lt;rec-number&gt;688&lt;/rec-number&gt;&lt;foreign-keys&gt;&lt;key app="EN" db-id="dvapztdp6t5twredxxjxdsr42fwsrxv022zr" timestamp="1694533007"&gt;688&lt;/key&gt;&lt;/foreign-keys&gt;&lt;ref-type name="Journal Article"&gt;17&lt;/ref-type&gt;&lt;contributors&gt;&lt;authors&gt;&lt;author&gt;Mina, John G&lt;/author&gt;&lt;author&gt;Mosely, Jackie A&lt;/author&gt;&lt;author&gt;Ali, Hayder Z&lt;/author&gt;&lt;author&gt;Denny, Paul W&lt;/author&gt;&lt;author&gt;Steel, Patrick G&lt;/author&gt;&lt;/authors&gt;&lt;/contributors&gt;&lt;titles&gt;&lt;title&gt;Exploring Leishmania major inositol phosphorylceramide synthase (Lmj IPCS): insights into the ceramide binding domain&lt;/title&gt;&lt;secondary-title&gt;Organic &amp;amp; Biomolecular Chemistry&lt;/secondary-title&gt;&lt;/titles&gt;&lt;periodical&gt;&lt;full-title&gt;Organic &amp;amp; Biomolecular Chemistry&lt;/full-title&gt;&lt;/periodical&gt;&lt;pages&gt;1823-1830&lt;/pages&gt;&lt;volume&gt;9&lt;/volume&gt;&lt;number&gt;6&lt;/number&gt;&lt;dates&gt;&lt;year&gt;2011&lt;/year&gt;&lt;/dates&gt;&lt;urls&gt;&lt;/urls&gt;&lt;/record&gt;&lt;/Cite&gt;&lt;/EndNote&gt;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(137)</w:t>
      </w:r>
      <w:r w:rsidRPr="00963F09">
        <w:rPr>
          <w:rFonts w:asciiTheme="majorBidi" w:hAnsiTheme="majorBidi" w:cstheme="majorBidi"/>
          <w:bCs/>
        </w:rPr>
        <w:fldChar w:fldCharType="end"/>
      </w:r>
      <w:r w:rsidRPr="00963F09">
        <w:rPr>
          <w:rFonts w:asciiTheme="majorBidi" w:hAnsiTheme="majorBidi" w:cstheme="majorBidi"/>
          <w:bCs/>
        </w:rPr>
        <w:t xml:space="preserve">. </w:t>
      </w:r>
    </w:p>
    <w:p w14:paraId="179AB10F" w14:textId="5D82F930" w:rsidR="00E45103" w:rsidRPr="00963F09" w:rsidRDefault="00E45103" w:rsidP="00252B57">
      <w:pPr>
        <w:widowControl w:val="0"/>
        <w:spacing w:line="480" w:lineRule="auto"/>
        <w:ind w:firstLine="720"/>
        <w:rPr>
          <w:rFonts w:asciiTheme="majorBidi" w:hAnsiTheme="majorBidi" w:cstheme="majorBidi"/>
          <w:bCs/>
        </w:rPr>
      </w:pPr>
      <w:r w:rsidRPr="00963F09">
        <w:rPr>
          <w:rFonts w:asciiTheme="majorBidi" w:hAnsiTheme="majorBidi" w:cstheme="majorBidi"/>
          <w:bCs/>
        </w:rPr>
        <w:t xml:space="preserve">A couple of inhibitors have been identified to act specifically against IPC synthases. </w:t>
      </w:r>
      <w:proofErr w:type="spellStart"/>
      <w:r w:rsidRPr="00963F09">
        <w:rPr>
          <w:rFonts w:asciiTheme="majorBidi" w:hAnsiTheme="majorBidi" w:cstheme="majorBidi"/>
          <w:bCs/>
        </w:rPr>
        <w:t>Rustmicin</w:t>
      </w:r>
      <w:proofErr w:type="spellEnd"/>
      <w:r w:rsidRPr="00963F09">
        <w:rPr>
          <w:rFonts w:asciiTheme="majorBidi" w:hAnsiTheme="majorBidi" w:cstheme="majorBidi"/>
          <w:bCs/>
        </w:rPr>
        <w:t xml:space="preserve">, a 14-membered macrolide, was identified as a potent inhibitor against IPC synthase. It is especially potent against </w:t>
      </w:r>
      <w:r w:rsidRPr="00963F09">
        <w:rPr>
          <w:rFonts w:asciiTheme="majorBidi" w:hAnsiTheme="majorBidi" w:cstheme="majorBidi"/>
          <w:bCs/>
          <w:i/>
          <w:iCs/>
        </w:rPr>
        <w:t>C. neoformans</w:t>
      </w:r>
      <w:r w:rsidRPr="00963F09">
        <w:rPr>
          <w:rFonts w:asciiTheme="majorBidi" w:hAnsiTheme="majorBidi" w:cstheme="majorBidi"/>
          <w:bCs/>
        </w:rPr>
        <w:t xml:space="preserve">, where it inhibits the growth of </w:t>
      </w:r>
      <w:r w:rsidRPr="00963F09">
        <w:rPr>
          <w:rFonts w:asciiTheme="majorBidi" w:hAnsiTheme="majorBidi" w:cstheme="majorBidi"/>
          <w:bCs/>
          <w:i/>
          <w:iCs/>
        </w:rPr>
        <w:t>C. neoformans</w:t>
      </w:r>
      <w:r w:rsidRPr="00963F09">
        <w:rPr>
          <w:rFonts w:asciiTheme="majorBidi" w:hAnsiTheme="majorBidi" w:cstheme="majorBidi"/>
          <w:bCs/>
        </w:rPr>
        <w:t xml:space="preserve"> and its sphingolipid synthesis at concentrations &lt;1 ng/ml with an IC</w:t>
      </w:r>
      <w:r w:rsidRPr="00963F09">
        <w:rPr>
          <w:rFonts w:asciiTheme="majorBidi" w:hAnsiTheme="majorBidi" w:cstheme="majorBidi"/>
          <w:bCs/>
          <w:vertAlign w:val="subscript"/>
        </w:rPr>
        <w:t>50</w:t>
      </w:r>
      <w:r w:rsidRPr="00963F09">
        <w:rPr>
          <w:rFonts w:asciiTheme="majorBidi" w:hAnsiTheme="majorBidi" w:cstheme="majorBidi"/>
          <w:bCs/>
        </w:rPr>
        <w:t xml:space="preserve"> of 70 </w:t>
      </w:r>
      <w:proofErr w:type="spellStart"/>
      <w:r w:rsidRPr="00963F09">
        <w:rPr>
          <w:rFonts w:asciiTheme="majorBidi" w:hAnsiTheme="majorBidi" w:cstheme="majorBidi"/>
          <w:bCs/>
        </w:rPr>
        <w:t>pM</w:t>
      </w:r>
      <w:proofErr w:type="spellEnd"/>
      <w:r w:rsidRPr="00963F09">
        <w:rPr>
          <w:rFonts w:asciiTheme="majorBidi" w:hAnsiTheme="majorBidi" w:cstheme="majorBidi"/>
          <w:bCs/>
        </w:rPr>
        <w:t xml:space="preserve"> to solubilized </w:t>
      </w:r>
      <w:r w:rsidRPr="00963F09">
        <w:rPr>
          <w:rFonts w:asciiTheme="majorBidi" w:hAnsiTheme="majorBidi" w:cstheme="majorBidi"/>
          <w:bCs/>
          <w:i/>
          <w:iCs/>
        </w:rPr>
        <w:t>C. neoformans</w:t>
      </w:r>
      <w:r w:rsidRPr="00963F09">
        <w:rPr>
          <w:rFonts w:asciiTheme="majorBidi" w:hAnsiTheme="majorBidi" w:cstheme="majorBidi"/>
          <w:bCs/>
        </w:rPr>
        <w:t xml:space="preserve"> IPC synthase </w:t>
      </w:r>
      <w:r w:rsidRPr="00963F09">
        <w:rPr>
          <w:rFonts w:asciiTheme="majorBidi" w:hAnsiTheme="majorBidi" w:cstheme="majorBidi"/>
          <w:bCs/>
        </w:rPr>
        <w:fldChar w:fldCharType="begin">
          <w:fldData xml:space="preserve">PEVuZE5vdGU+PENpdGU+PEF1dGhvcj5NYW5kYWxhPC9BdXRob3I+PFllYXI+MTk5ODwvWWVhcj48
UmVjTnVtPjY5MjwvUmVjTnVtPjxEaXNwbGF5VGV4dD4oMTQxLCAxNDIpPC9EaXNwbGF5VGV4dD48
cmVjb3JkPjxyZWMtbnVtYmVyPjY5MjwvcmVjLW51bWJlcj48Zm9yZWlnbi1rZXlzPjxrZXkgYXBw
PSJFTiIgZGItaWQ9ImR2YXB6dGRwNnQ1dHdyZWR4eGp4ZHNyNDJmd3NyeHYwMjJ6ciIgdGltZXN0
YW1wPSIxNjk0NTM4MDA0Ij42OTI8L2tleT48L2ZvcmVpZ24ta2V5cz48cmVmLXR5cGUgbmFtZT0i
Sm91cm5hbCBBcnRpY2xlIj4xNzwvcmVmLXR5cGU+PGNvbnRyaWJ1dG9ycz48YXV0aG9ycz48YXV0
aG9yPk1hbmRhbGEsIFN1emFubmUgTTwvYXV0aG9yPjxhdXRob3I+VGhvcm50b24sIFJvc2VtYXJ5
IEE8L2F1dGhvcj48YXV0aG9yPk1pbGxpZ2FuLCBKYW1lczwvYXV0aG9yPjxhdXRob3I+Um9zZW5i
YWNoLCBNYXJrPC9hdXRob3I+PGF1dGhvcj5HYXJjaWEtQ2Fsdm8sIE1hcmdhcml0YTwvYXV0aG9y
PjxhdXRob3I+QnVsbCwgSGVyYmVydCBHPC9hdXRob3I+PGF1dGhvcj5IYXJyaXMsIEd1eTwvYXV0
aG9yPjxhdXRob3I+QWJydXp6bywgR2VvcmdlIEs8L2F1dGhvcj48YXV0aG9yPkZsYXR0ZXJ5LCBB
bXkgTTwvYXV0aG9yPjxhdXRob3I+R2lsbCwgQ2hhcmxlcyBKPC9hdXRob3I+PC9hdXRob3JzPjwv
Y29udHJpYnV0b3JzPjx0aXRsZXM+PHRpdGxlPlJ1c3RtaWNpbiwgYSBwb3RlbnQgYW50aWZ1bmdh
bCBhZ2VudCwgaW5oaWJpdHMgc3BoaW5nb2xpcGlkIHN5bnRoZXNpcyBhdCBpbm9zaXRvbCBwaG9z
cGhvY2VyYW1pZGUgc3ludGhhc2U8L3RpdGxlPjxzZWNvbmRhcnktdGl0bGU+Sm91cm5hbCBvZiBC
aW9sb2dpY2FsIENoZW1pc3RyeTwvc2Vjb25kYXJ5LXRpdGxlPjwvdGl0bGVzPjxwZXJpb2RpY2Fs
PjxmdWxsLXRpdGxlPkpvdXJuYWwgb2YgQmlvbG9naWNhbCBDaGVtaXN0cnk8L2Z1bGwtdGl0bGU+
PC9wZXJpb2RpY2FsPjxwYWdlcz4xNDk0Mi0xNDk0OTwvcGFnZXM+PHZvbHVtZT4yNzM8L3ZvbHVt
ZT48bnVtYmVyPjI0PC9udW1iZXI+PGRhdGVzPjx5ZWFyPjE5OTg8L3llYXI+PC9kYXRlcz48aXNi
bj4wMDIxLTkyNTg8L2lzYm4+PHVybHM+PC91cmxzPjwvcmVjb3JkPjwvQ2l0ZT48Q2l0ZT48QXV0
aG9yPlRBS0FUU1U8L0F1dGhvcj48WWVhcj4xOTg1PC9ZZWFyPjxSZWNOdW0+NjkzPC9SZWNOdW0+
PHJlY29yZD48cmVjLW51bWJlcj42OTM8L3JlYy1udW1iZXI+PGZvcmVpZ24ta2V5cz48a2V5IGFw
cD0iRU4iIGRiLWlkPSJkdmFwenRkcDZ0NXR3cmVkeHhqeGRzcjQyZndzcnh2MDIyenIiIHRpbWVz
dGFtcD0iMTY5NDUzODAzMiI+NjkzPC9rZXk+PC9mb3JlaWduLWtleXM+PHJlZi10eXBlIG5hbWU9
IkpvdXJuYWwgQXJ0aWNsZSI+MTc8L3JlZi10eXBlPjxjb250cmlidXRvcnM+PGF1dGhvcnM+PGF1
dGhvcj5UQUtBVFNVLCBUT1NISU88L2F1dGhvcj48YXV0aG9yPk5BS0FZQU1BLCBISVJPU0hJPC9h
dXRob3I+PGF1dGhvcj5TSElNQVpVLCBBS0lSQTwvYXV0aG9yPjxhdXRob3I+RlVSSUhBVEEsIEtF
SUtPPC9hdXRob3I+PGF1dGhvcj5JS0VEQSwgS0VJSkk8L2F1dGhvcj48YXV0aG9yPkZVUklIQVRB
LCBLQVpVTzwvYXV0aG9yPjxhdXRob3I+U0VUTywgSEFSVU88L2F1dGhvcj48YXV0aG9yPk9UQUtF
LCBOT0JPUlU8L2F1dGhvcj48L2F1dGhvcnM+PC9jb250cmlidXRvcnM+PHRpdGxlcz48dGl0bGU+
UnVzdG1pY2luLCBhIG5ldyBtYWNyb2xpZGUgYW50aWJpb3RpYyBhY3RpdmUgYWdhaW5zdCB3aGVh
dCBzdGVtIHJ1c3QgZnVuZ3VzPC90aXRsZT48c2Vjb25kYXJ5LXRpdGxlPlRoZSBKb3VybmFsIG9m
IEFudGliaW90aWNzPC9zZWNvbmRhcnktdGl0bGU+PC90aXRsZXM+PHBlcmlvZGljYWw+PGZ1bGwt
dGl0bGU+VGhlIEpvdXJuYWwgb2YgQW50aWJpb3RpY3M8L2Z1bGwtdGl0bGU+PC9wZXJpb2RpY2Fs
PjxwYWdlcz4xODA2LTE4MDk8L3BhZ2VzPjx2b2x1bWU+Mzg8L3ZvbHVtZT48bnVtYmVyPjEyPC9u
dW1iZXI+PGRhdGVzPjx5ZWFyPjE5ODU8L3llYXI+PC9kYXRlcz48aXNibj4wMDIxLTg4MjA8L2lz
Ym4+PHVybHM+PC91cmxzPjwvcmVjb3JkPjwvQ2l0ZT48L0VuZE5vdGU+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PEVuZE5vdGU+PENpdGU+PEF1dGhvcj5NYW5kYWxhPC9BdXRob3I+PFllYXI+MTk5ODwvWWVhcj48
UmVjTnVtPjY5MjwvUmVjTnVtPjxEaXNwbGF5VGV4dD4oMTQxLCAxNDIpPC9EaXNwbGF5VGV4dD48
cmVjb3JkPjxyZWMtbnVtYmVyPjY5MjwvcmVjLW51bWJlcj48Zm9yZWlnbi1rZXlzPjxrZXkgYXBw
PSJFTiIgZGItaWQ9ImR2YXB6dGRwNnQ1dHdyZWR4eGp4ZHNyNDJmd3NyeHYwMjJ6ciIgdGltZXN0
YW1wPSIxNjk0NTM4MDA0Ij42OTI8L2tleT48L2ZvcmVpZ24ta2V5cz48cmVmLXR5cGUgbmFtZT0i
Sm91cm5hbCBBcnRpY2xlIj4xNzwvcmVmLXR5cGU+PGNvbnRyaWJ1dG9ycz48YXV0aG9ycz48YXV0
aG9yPk1hbmRhbGEsIFN1emFubmUgTTwvYXV0aG9yPjxhdXRob3I+VGhvcm50b24sIFJvc2VtYXJ5
IEE8L2F1dGhvcj48YXV0aG9yPk1pbGxpZ2FuLCBKYW1lczwvYXV0aG9yPjxhdXRob3I+Um9zZW5i
YWNoLCBNYXJrPC9hdXRob3I+PGF1dGhvcj5HYXJjaWEtQ2Fsdm8sIE1hcmdhcml0YTwvYXV0aG9y
PjxhdXRob3I+QnVsbCwgSGVyYmVydCBHPC9hdXRob3I+PGF1dGhvcj5IYXJyaXMsIEd1eTwvYXV0
aG9yPjxhdXRob3I+QWJydXp6bywgR2VvcmdlIEs8L2F1dGhvcj48YXV0aG9yPkZsYXR0ZXJ5LCBB
bXkgTTwvYXV0aG9yPjxhdXRob3I+R2lsbCwgQ2hhcmxlcyBKPC9hdXRob3I+PC9hdXRob3JzPjwv
Y29udHJpYnV0b3JzPjx0aXRsZXM+PHRpdGxlPlJ1c3RtaWNpbiwgYSBwb3RlbnQgYW50aWZ1bmdh
bCBhZ2VudCwgaW5oaWJpdHMgc3BoaW5nb2xpcGlkIHN5bnRoZXNpcyBhdCBpbm9zaXRvbCBwaG9z
cGhvY2VyYW1pZGUgc3ludGhhc2U8L3RpdGxlPjxzZWNvbmRhcnktdGl0bGU+Sm91cm5hbCBvZiBC
aW9sb2dpY2FsIENoZW1pc3RyeTwvc2Vjb25kYXJ5LXRpdGxlPjwvdGl0bGVzPjxwZXJpb2RpY2Fs
PjxmdWxsLXRpdGxlPkpvdXJuYWwgb2YgQmlvbG9naWNhbCBDaGVtaXN0cnk8L2Z1bGwtdGl0bGU+
PC9wZXJpb2RpY2FsPjxwYWdlcz4xNDk0Mi0xNDk0OTwvcGFnZXM+PHZvbHVtZT4yNzM8L3ZvbHVt
ZT48bnVtYmVyPjI0PC9udW1iZXI+PGRhdGVzPjx5ZWFyPjE5OTg8L3llYXI+PC9kYXRlcz48aXNi
bj4wMDIxLTkyNTg8L2lzYm4+PHVybHM+PC91cmxzPjwvcmVjb3JkPjwvQ2l0ZT48Q2l0ZT48QXV0
aG9yPlRBS0FUU1U8L0F1dGhvcj48WWVhcj4xOTg1PC9ZZWFyPjxSZWNOdW0+NjkzPC9SZWNOdW0+
PHJlY29yZD48cmVjLW51bWJlcj42OTM8L3JlYy1udW1iZXI+PGZvcmVpZ24ta2V5cz48a2V5IGFw
cD0iRU4iIGRiLWlkPSJkdmFwenRkcDZ0NXR3cmVkeHhqeGRzcjQyZndzcnh2MDIyenIiIHRpbWVz
dGFtcD0iMTY5NDUzODAzMiI+NjkzPC9rZXk+PC9mb3JlaWduLWtleXM+PHJlZi10eXBlIG5hbWU9
IkpvdXJuYWwgQXJ0aWNsZSI+MTc8L3JlZi10eXBlPjxjb250cmlidXRvcnM+PGF1dGhvcnM+PGF1
dGhvcj5UQUtBVFNVLCBUT1NISU88L2F1dGhvcj48YXV0aG9yPk5BS0FZQU1BLCBISVJPU0hJPC9h
dXRob3I+PGF1dGhvcj5TSElNQVpVLCBBS0lSQTwvYXV0aG9yPjxhdXRob3I+RlVSSUhBVEEsIEtF
SUtPPC9hdXRob3I+PGF1dGhvcj5JS0VEQSwgS0VJSkk8L2F1dGhvcj48YXV0aG9yPkZVUklIQVRB
LCBLQVpVTzwvYXV0aG9yPjxhdXRob3I+U0VUTywgSEFSVU88L2F1dGhvcj48YXV0aG9yPk9UQUtF
LCBOT0JPUlU8L2F1dGhvcj48L2F1dGhvcnM+PC9jb250cmlidXRvcnM+PHRpdGxlcz48dGl0bGU+
UnVzdG1pY2luLCBhIG5ldyBtYWNyb2xpZGUgYW50aWJpb3RpYyBhY3RpdmUgYWdhaW5zdCB3aGVh
dCBzdGVtIHJ1c3QgZnVuZ3VzPC90aXRsZT48c2Vjb25kYXJ5LXRpdGxlPlRoZSBKb3VybmFsIG9m
IEFudGliaW90aWNzPC9zZWNvbmRhcnktdGl0bGU+PC90aXRsZXM+PHBlcmlvZGljYWw+PGZ1bGwt
dGl0bGU+VGhlIEpvdXJuYWwgb2YgQW50aWJpb3RpY3M8L2Z1bGwtdGl0bGU+PC9wZXJpb2RpY2Fs
PjxwYWdlcz4xODA2LTE4MDk8L3BhZ2VzPjx2b2x1bWU+Mzg8L3ZvbHVtZT48bnVtYmVyPjEyPC9u
dW1iZXI+PGRhdGVzPjx5ZWFyPjE5ODU8L3llYXI+PC9kYXRlcz48aXNibj4wMDIxLTg4MjA8L2lz
Ym4+PHVybHM+PC91cmxzPjwvcmVjb3JkPjwvQ2l0ZT48L0VuZE5vdGU+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(141, 142)</w:t>
      </w:r>
      <w:r w:rsidRPr="00963F09">
        <w:rPr>
          <w:rFonts w:asciiTheme="majorBidi" w:hAnsiTheme="majorBidi" w:cstheme="majorBidi"/>
          <w:bCs/>
        </w:rPr>
        <w:fldChar w:fldCharType="end"/>
      </w:r>
      <w:r w:rsidRPr="00963F09">
        <w:rPr>
          <w:rFonts w:asciiTheme="majorBidi" w:hAnsiTheme="majorBidi" w:cstheme="majorBidi"/>
          <w:bCs/>
        </w:rPr>
        <w:t xml:space="preserve">. The compound </w:t>
      </w:r>
      <w:proofErr w:type="spellStart"/>
      <w:r w:rsidRPr="00963F09">
        <w:rPr>
          <w:rFonts w:asciiTheme="majorBidi" w:hAnsiTheme="majorBidi" w:cstheme="majorBidi"/>
          <w:bCs/>
        </w:rPr>
        <w:t>khafrefungin</w:t>
      </w:r>
      <w:proofErr w:type="spellEnd"/>
      <w:r w:rsidRPr="00963F09">
        <w:rPr>
          <w:rFonts w:asciiTheme="majorBidi" w:hAnsiTheme="majorBidi" w:cstheme="majorBidi"/>
          <w:bCs/>
        </w:rPr>
        <w:t xml:space="preserve">, isolated from a Costa Rican plant, displayed antifungal effects again </w:t>
      </w:r>
      <w:r w:rsidRPr="00963F09">
        <w:rPr>
          <w:rFonts w:asciiTheme="majorBidi" w:hAnsiTheme="majorBidi" w:cstheme="majorBidi"/>
          <w:bCs/>
          <w:i/>
          <w:iCs/>
        </w:rPr>
        <w:t xml:space="preserve">C. albicans </w:t>
      </w:r>
      <w:r w:rsidRPr="00963F09">
        <w:rPr>
          <w:rFonts w:asciiTheme="majorBidi" w:hAnsiTheme="majorBidi" w:cstheme="majorBidi"/>
          <w:bCs/>
        </w:rPr>
        <w:t>and</w:t>
      </w:r>
      <w:r w:rsidRPr="00963F09">
        <w:rPr>
          <w:rFonts w:asciiTheme="majorBidi" w:hAnsiTheme="majorBidi" w:cstheme="majorBidi"/>
          <w:bCs/>
          <w:i/>
          <w:iCs/>
        </w:rPr>
        <w:t xml:space="preserve"> C. neoformans</w:t>
      </w:r>
      <w:r w:rsidRPr="00963F09">
        <w:rPr>
          <w:rFonts w:asciiTheme="majorBidi" w:hAnsiTheme="majorBidi" w:cstheme="majorBidi"/>
          <w:bCs/>
        </w:rPr>
        <w:t xml:space="preserve">, and was determine to inhibit </w:t>
      </w:r>
      <w:r w:rsidRPr="00963F09">
        <w:rPr>
          <w:rFonts w:asciiTheme="majorBidi" w:hAnsiTheme="majorBidi" w:cstheme="majorBidi"/>
          <w:bCs/>
          <w:i/>
          <w:iCs/>
        </w:rPr>
        <w:t>C. albicans</w:t>
      </w:r>
      <w:r w:rsidRPr="00963F09">
        <w:rPr>
          <w:rFonts w:asciiTheme="majorBidi" w:hAnsiTheme="majorBidi" w:cstheme="majorBidi"/>
          <w:bCs/>
        </w:rPr>
        <w:t xml:space="preserve"> IPC synthase with an IC</w:t>
      </w:r>
      <w:r w:rsidRPr="00963F09">
        <w:rPr>
          <w:rFonts w:asciiTheme="majorBidi" w:hAnsiTheme="majorBidi" w:cstheme="majorBidi"/>
          <w:bCs/>
          <w:vertAlign w:val="subscript"/>
        </w:rPr>
        <w:t>50</w:t>
      </w:r>
      <w:r w:rsidRPr="00963F09">
        <w:rPr>
          <w:rFonts w:asciiTheme="majorBidi" w:hAnsiTheme="majorBidi" w:cstheme="majorBidi"/>
          <w:bCs/>
        </w:rPr>
        <w:t xml:space="preserve"> of 0.6 </w:t>
      </w:r>
      <w:proofErr w:type="spellStart"/>
      <w:r w:rsidRPr="00963F09">
        <w:rPr>
          <w:rFonts w:asciiTheme="majorBidi" w:hAnsiTheme="majorBidi" w:cstheme="majorBidi"/>
          <w:bCs/>
        </w:rPr>
        <w:t>nM</w:t>
      </w:r>
      <w:proofErr w:type="spellEnd"/>
      <w:r w:rsidRPr="00963F09">
        <w:rPr>
          <w:rFonts w:asciiTheme="majorBidi" w:hAnsiTheme="majorBidi" w:cstheme="majorBidi"/>
          <w:bCs/>
        </w:rPr>
        <w:t xml:space="preserve">, but with no effects on mammalian sphingolipids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&lt;EndNote&gt;&lt;Cite&gt;&lt;Author&gt;Mandala&lt;/Author&gt;&lt;Year&gt;1997&lt;/Year&gt;&lt;RecNum&gt;694&lt;/RecNum&gt;&lt;DisplayText&gt;(143)&lt;/DisplayText&gt;&lt;record&gt;&lt;rec-number&gt;694&lt;/rec-number&gt;&lt;foreign-keys&gt;&lt;key app="EN" db-id="dvapztdp6t5twredxxjxdsr42fwsrxv022zr" timestamp="1694538548"&gt;694&lt;/key&gt;&lt;/foreign-keys&gt;&lt;ref-type name="Journal Article"&gt;17&lt;/ref-type&gt;&lt;contributors&gt;&lt;authors&gt;&lt;author&gt;Mandala, Suzanne M.&lt;/author&gt;&lt;author&gt;Thornton, Rosemary A.&lt;/author&gt;&lt;author&gt;Rosenbach, Mark&lt;/author&gt;&lt;author&gt;Milligan, James&lt;/author&gt;&lt;author&gt;Garcia-Calvo, Margarita&lt;/author&gt;&lt;author&gt;Bull, Herbert G.&lt;/author&gt;&lt;author&gt;Kurtz, Myra B.&lt;/author&gt;&lt;/authors&gt;&lt;/contributors&gt;&lt;titles&gt;&lt;title&gt;Khafrefungin, a Novel Inhibitor of Sphingolipid Synthesis *&lt;/title&gt;&lt;secondary-title&gt;Journal of Biological Chemistry&lt;/secondary-title&gt;&lt;/titles&gt;&lt;periodical&gt;&lt;full-title&gt;Journal of Biological Chemistry&lt;/full-title&gt;&lt;/periodical&gt;&lt;pages&gt;32709-32714&lt;/pages&gt;&lt;volume&gt;272&lt;/volume&gt;&lt;number&gt;51&lt;/number&gt;&lt;dates&gt;&lt;year&gt;1997&lt;/year&gt;&lt;/dates&gt;&lt;publisher&gt;Elsevier&lt;/publisher&gt;&lt;isbn&gt;0021-9258&lt;/isbn&gt;&lt;urls&gt;&lt;related-urls&gt;&lt;url&gt;https://doi.org/10.1074/jbc.272.51.32709&lt;/url&gt;&lt;/related-urls&gt;&lt;/urls&gt;&lt;electronic-resource-num&gt;10.1074/jbc.272.51.32709&lt;/electronic-resource-num&gt;&lt;access-date&gt;2023/09/12&lt;/access-date&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(143)</w:t>
      </w:r>
      <w:r w:rsidRPr="00963F09">
        <w:rPr>
          <w:rFonts w:asciiTheme="majorBidi" w:hAnsiTheme="majorBidi" w:cstheme="majorBidi"/>
          <w:bCs/>
        </w:rPr>
        <w:fldChar w:fldCharType="end"/>
      </w:r>
      <w:r w:rsidRPr="00963F09">
        <w:rPr>
          <w:rFonts w:asciiTheme="majorBidi" w:hAnsiTheme="majorBidi" w:cstheme="majorBidi"/>
          <w:bCs/>
        </w:rPr>
        <w:t xml:space="preserve">. Another compound, </w:t>
      </w:r>
      <w:proofErr w:type="spellStart"/>
      <w:r w:rsidRPr="00963F09">
        <w:rPr>
          <w:rFonts w:asciiTheme="majorBidi" w:hAnsiTheme="majorBidi" w:cstheme="majorBidi"/>
          <w:bCs/>
        </w:rPr>
        <w:t>aureobasidin</w:t>
      </w:r>
      <w:proofErr w:type="spellEnd"/>
      <w:r w:rsidRPr="00963F09">
        <w:rPr>
          <w:rFonts w:asciiTheme="majorBidi" w:hAnsiTheme="majorBidi" w:cstheme="majorBidi"/>
          <w:bCs/>
        </w:rPr>
        <w:t xml:space="preserve"> A, a natural compound from the fungus </w:t>
      </w:r>
      <w:proofErr w:type="spellStart"/>
      <w:r w:rsidRPr="00963F09">
        <w:rPr>
          <w:rFonts w:asciiTheme="majorBidi" w:hAnsiTheme="majorBidi" w:cstheme="majorBidi"/>
          <w:bCs/>
          <w:i/>
          <w:iCs/>
        </w:rPr>
        <w:t>Aureobasidium</w:t>
      </w:r>
      <w:proofErr w:type="spellEnd"/>
      <w:r w:rsidRPr="00963F09">
        <w:rPr>
          <w:rFonts w:asciiTheme="majorBidi" w:hAnsiTheme="majorBidi" w:cstheme="majorBidi"/>
          <w:bCs/>
          <w:i/>
          <w:iCs/>
        </w:rPr>
        <w:t xml:space="preserve"> pullulans</w:t>
      </w:r>
      <w:r w:rsidRPr="00963F09">
        <w:rPr>
          <w:rFonts w:asciiTheme="majorBidi" w:hAnsiTheme="majorBidi" w:cstheme="majorBidi"/>
          <w:bCs/>
        </w:rPr>
        <w:t>, ha</w:t>
      </w:r>
      <w:r w:rsidR="00D21EB8">
        <w:rPr>
          <w:rFonts w:asciiTheme="majorBidi" w:hAnsiTheme="majorBidi" w:cstheme="majorBidi"/>
          <w:bCs/>
        </w:rPr>
        <w:t>s</w:t>
      </w:r>
      <w:r w:rsidRPr="00963F09">
        <w:rPr>
          <w:rFonts w:asciiTheme="majorBidi" w:hAnsiTheme="majorBidi" w:cstheme="majorBidi"/>
          <w:bCs/>
        </w:rPr>
        <w:t xml:space="preserve"> very low (sub-</w:t>
      </w:r>
      <w:r w:rsidRPr="00CE5257">
        <w:rPr>
          <w:rFonts w:ascii="Symbol" w:hAnsi="Symbol" w:cstheme="majorBidi"/>
          <w:bCs/>
        </w:rPr>
        <w:t>m</w:t>
      </w:r>
      <w:r w:rsidRPr="00963F09">
        <w:rPr>
          <w:rFonts w:asciiTheme="majorBidi" w:hAnsiTheme="majorBidi" w:cstheme="majorBidi"/>
          <w:bCs/>
        </w:rPr>
        <w:t xml:space="preserve">g /mL) MIC values for </w:t>
      </w:r>
      <w:r w:rsidRPr="00963F09">
        <w:rPr>
          <w:rFonts w:asciiTheme="majorBidi" w:hAnsiTheme="majorBidi" w:cstheme="majorBidi"/>
          <w:bCs/>
          <w:i/>
          <w:iCs/>
        </w:rPr>
        <w:t>S. cerevisiae</w:t>
      </w:r>
      <w:r w:rsidRPr="00963F09">
        <w:rPr>
          <w:rFonts w:asciiTheme="majorBidi" w:hAnsiTheme="majorBidi" w:cstheme="majorBidi"/>
          <w:bCs/>
        </w:rPr>
        <w:t xml:space="preserve">, </w:t>
      </w:r>
      <w:r w:rsidRPr="00963F09">
        <w:rPr>
          <w:rFonts w:asciiTheme="majorBidi" w:hAnsiTheme="majorBidi" w:cstheme="majorBidi"/>
          <w:bCs/>
          <w:i/>
          <w:iCs/>
        </w:rPr>
        <w:t>C. albicans</w:t>
      </w:r>
      <w:r w:rsidRPr="00963F09">
        <w:rPr>
          <w:rFonts w:asciiTheme="majorBidi" w:hAnsiTheme="majorBidi" w:cstheme="majorBidi"/>
          <w:bCs/>
        </w:rPr>
        <w:t xml:space="preserve">, and </w:t>
      </w:r>
      <w:r w:rsidRPr="00963F09">
        <w:rPr>
          <w:rFonts w:asciiTheme="majorBidi" w:hAnsiTheme="majorBidi" w:cstheme="majorBidi"/>
          <w:bCs/>
          <w:i/>
          <w:iCs/>
        </w:rPr>
        <w:t>C. neoformans</w:t>
      </w:r>
      <w:r w:rsidRPr="00963F09">
        <w:rPr>
          <w:rFonts w:asciiTheme="majorBidi" w:hAnsiTheme="majorBidi" w:cstheme="majorBidi"/>
          <w:bCs/>
        </w:rPr>
        <w:t xml:space="preserve"> with IC</w:t>
      </w:r>
      <w:r w:rsidRPr="00963F09">
        <w:rPr>
          <w:rFonts w:asciiTheme="majorBidi" w:hAnsiTheme="majorBidi" w:cstheme="majorBidi"/>
          <w:bCs/>
          <w:vertAlign w:val="subscript"/>
        </w:rPr>
        <w:t>50</w:t>
      </w:r>
      <w:r w:rsidRPr="00963F09">
        <w:rPr>
          <w:rFonts w:asciiTheme="majorBidi" w:hAnsiTheme="majorBidi" w:cstheme="majorBidi"/>
          <w:bCs/>
        </w:rPr>
        <w:t xml:space="preserve"> values for IPC synthase activities ranging from 0.2 to 4.9 </w:t>
      </w:r>
      <w:proofErr w:type="spellStart"/>
      <w:r w:rsidRPr="00963F09">
        <w:rPr>
          <w:rFonts w:asciiTheme="majorBidi" w:hAnsiTheme="majorBidi" w:cstheme="majorBidi"/>
          <w:bCs/>
        </w:rPr>
        <w:t>nM</w:t>
      </w:r>
      <w:proofErr w:type="spellEnd"/>
      <w:r w:rsidRPr="00963F09">
        <w:rPr>
          <w:rFonts w:asciiTheme="majorBidi" w:hAnsiTheme="majorBidi" w:cstheme="majorBidi"/>
          <w:bCs/>
        </w:rPr>
        <w:t xml:space="preserve">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&lt;EndNote&gt;&lt;Cite&gt;&lt;Author&gt;Zhong&lt;/Author&gt;&lt;Year&gt;2000&lt;/Year&gt;&lt;RecNum&gt;695&lt;/RecNum&gt;&lt;DisplayText&gt;(105, 144)&lt;/DisplayText&gt;&lt;record&gt;&lt;rec-number&gt;695&lt;/rec-number&gt;&lt;foreign-keys&gt;&lt;key app="EN" db-id="dvapztdp6t5twredxxjxdsr42fwsrxv022zr" timestamp="1694542869"&gt;695&lt;/key&gt;&lt;/foreign-keys&gt;&lt;ref-type name="Journal Article"&gt;17&lt;/ref-type&gt;&lt;contributors&gt;&lt;authors&gt;&lt;author&gt;Zhong, Wenyan&lt;/author&gt;&lt;author&gt;Jeffries, Matthew W&lt;/author&gt;&lt;author&gt;Georgopapadakou, Nafsika H&lt;/author&gt;&lt;/authors&gt;&lt;/contributors&gt;&lt;titles&gt;&lt;title&gt;Inhibition of inositol phosphorylceramide synthase by aureobasidin A in Candida and Aspergillus species&lt;/title&gt;&lt;secondary-title&gt;Antimicrobial agents and chemotherapy&lt;/secondary-title&gt;&lt;/titles&gt;&lt;periodical&gt;&lt;full-title&gt;Antimicrobial agents and chemotherapy&lt;/full-title&gt;&lt;/periodical&gt;&lt;pages&gt;651-653&lt;/pages&gt;&lt;volume&gt;44&lt;/volume&gt;&lt;number&gt;3&lt;/number&gt;&lt;dates&gt;&lt;year&gt;2000&lt;/year&gt;&lt;/dates&gt;&lt;isbn&gt;1098-6596&lt;/isbn&gt;&lt;urls&gt;&lt;/urls&gt;&lt;/record&gt;&lt;/Cite&gt;&lt;Cite&gt;&lt;Author&gt;Nagiec&lt;/Author&gt;&lt;Year&gt;1997&lt;/Year&gt;&lt;RecNum&gt;652&lt;/RecNum&gt;&lt;record&gt;&lt;rec-number&gt;652&lt;/rec-number&gt;&lt;foreign-keys&gt;&lt;key app="EN" db-id="dvapztdp6t5twredxxjxdsr42fwsrxv022zr" timestamp="1694457818"&gt;652&lt;/key&gt;&lt;/foreign-keys&gt;&lt;ref-type name="Journal Article"&gt;17&lt;/ref-type&gt;&lt;contributors&gt;&lt;authors&gt;&lt;author&gt;Nagiec, M Marek&lt;/author&gt;&lt;author&gt;Nagiec, Elzbieta E&lt;/author&gt;&lt;author&gt;Baltisberger, Julie A&lt;/author&gt;&lt;author&gt;Wells, Gerald B&lt;/author&gt;&lt;author&gt;Lester, Robert L&lt;/author&gt;&lt;author&gt;Dickson, Robert C&lt;/author&gt;&lt;/authors&gt;&lt;/contributors&gt;&lt;titles&gt;&lt;title&gt;Sphingolipid synthesis as a target for antifungal drugs: complementation of the inositol phosphorylceramide synthase defect in a mutant strain of Saccharomyces cerevisiae by the AUR1 gene&lt;/title&gt;&lt;secondary-title&gt;Journal of Biological Chemistry&lt;/secondary-title&gt;&lt;/titles&gt;&lt;periodical&gt;&lt;full-title&gt;Journal of Biological Chemistry&lt;/full-title&gt;&lt;/periodical&gt;&lt;pages&gt;9809-9817&lt;/pages&gt;&lt;volume&gt;272&lt;/volume&gt;&lt;number&gt;15&lt;/number&gt;&lt;dates&gt;&lt;year&gt;1997&lt;/year&gt;&lt;/dates&gt;&lt;isbn&gt;0021-9258&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(105, 144)</w:t>
      </w:r>
      <w:r w:rsidRPr="00963F09">
        <w:rPr>
          <w:rFonts w:asciiTheme="majorBidi" w:hAnsiTheme="majorBidi" w:cstheme="majorBidi"/>
          <w:bCs/>
        </w:rPr>
        <w:fldChar w:fldCharType="end"/>
      </w:r>
      <w:r w:rsidRPr="00963F09">
        <w:rPr>
          <w:rFonts w:asciiTheme="majorBidi" w:hAnsiTheme="majorBidi" w:cstheme="majorBidi"/>
          <w:bCs/>
        </w:rPr>
        <w:t xml:space="preserve">. Then, </w:t>
      </w:r>
      <w:proofErr w:type="spellStart"/>
      <w:r w:rsidRPr="00963F09">
        <w:rPr>
          <w:rFonts w:asciiTheme="majorBidi" w:hAnsiTheme="majorBidi" w:cstheme="majorBidi"/>
          <w:bCs/>
        </w:rPr>
        <w:t>haplofungins</w:t>
      </w:r>
      <w:proofErr w:type="spellEnd"/>
      <w:r w:rsidRPr="00963F09">
        <w:rPr>
          <w:rFonts w:asciiTheme="majorBidi" w:hAnsiTheme="majorBidi" w:cstheme="majorBidi"/>
          <w:bCs/>
        </w:rPr>
        <w:t xml:space="preserve">, a phytoceramide mimic isolated from the fungus </w:t>
      </w:r>
      <w:proofErr w:type="spellStart"/>
      <w:r w:rsidRPr="00963F09">
        <w:rPr>
          <w:rFonts w:asciiTheme="majorBidi" w:hAnsiTheme="majorBidi" w:cstheme="majorBidi"/>
          <w:bCs/>
          <w:i/>
          <w:iCs/>
        </w:rPr>
        <w:t>Lauriomyces</w:t>
      </w:r>
      <w:proofErr w:type="spellEnd"/>
      <w:r w:rsidRPr="00963F09">
        <w:rPr>
          <w:rFonts w:asciiTheme="majorBidi" w:hAnsiTheme="majorBidi" w:cstheme="majorBidi"/>
          <w:bCs/>
          <w:i/>
          <w:iCs/>
        </w:rPr>
        <w:t xml:space="preserve"> </w:t>
      </w:r>
      <w:proofErr w:type="spellStart"/>
      <w:r w:rsidRPr="00963F09">
        <w:rPr>
          <w:rFonts w:asciiTheme="majorBidi" w:hAnsiTheme="majorBidi" w:cstheme="majorBidi"/>
          <w:bCs/>
          <w:i/>
          <w:iCs/>
        </w:rPr>
        <w:t>bellulus</w:t>
      </w:r>
      <w:proofErr w:type="spellEnd"/>
      <w:r w:rsidRPr="00963F09">
        <w:rPr>
          <w:rFonts w:asciiTheme="majorBidi" w:hAnsiTheme="majorBidi" w:cstheme="majorBidi"/>
          <w:bCs/>
        </w:rPr>
        <w:t xml:space="preserve">, also showed potent inhibitory activities against fungal IPC synthases </w:t>
      </w:r>
      <w:r w:rsidRPr="00963F09">
        <w:rPr>
          <w:rFonts w:asciiTheme="majorBidi" w:hAnsiTheme="majorBidi" w:cstheme="majorBidi"/>
          <w:bCs/>
        </w:rPr>
        <w:fldChar w:fldCharType="begin">
          <w:fldData xml:space="preserve">PEVuZE5vdGU+PENpdGU+PEF1dGhvcj5PaG51a2k8L0F1dGhvcj48WWVhcj4yMDA5PC9ZZWFyPjxS
ZWNOdW0+Njk3PC9SZWNOdW0+PERpc3BsYXlUZXh0PigxNDUsIDE0Nik8L0Rpc3BsYXlUZXh0Pjxy
ZWNvcmQ+PHJlYy1udW1iZXI+Njk3PC9yZWMtbnVtYmVyPjxmb3JlaWduLWtleXM+PGtleSBhcHA9
IkVOIiBkYi1pZD0iZHZhcHp0ZHA2dDV0d3JlZHh4anhkc3I0MmZ3c3J4djAyMnpyIiB0aW1lc3Rh
bXA9IjE2OTQ1NDQzOTYiPjY5Nzwva2V5PjwvZm9yZWlnbi1rZXlzPjxyZWYtdHlwZSBuYW1lPSJK
b3VybmFsIEFydGljbGUiPjE3PC9yZWYtdHlwZT48Y29udHJpYnV0b3JzPjxhdXRob3JzPjxhdXRo
b3I+T2hudWtpLCBUYWthc2hpPC9hdXRob3I+PGF1dGhvcj5ZYW5vLCBUYXRzdXlhPC9hdXRob3I+
PGF1dGhvcj5Pbm8sIFlhc3Vub3JpPC9hdXRob3I+PGF1dGhvcj5Lb3p1bWEsIFNoaWhvPC9hdXRo
b3I+PGF1dGhvcj5TdXp1a2ksIFRvc2hpaGlybzwvYXV0aG9yPjxhdXRob3I+T2dhd2EsIFlhc3Vt
YXNhPC9hdXRob3I+PGF1dGhvcj5UYWthdHN1LCBUb3NoaW88L2F1dGhvcj48L2F1dGhvcnM+PC9j
b250cmlidXRvcnM+PHRpdGxlcz48dGl0bGU+SGFwbG9mdW5naW5zLCBub3ZlbCBpbm9zaXRvbCBw
aG9zcGhvcnlsY2VyYW1pZGUgc3ludGhhc2UgaW5oaWJpdG9ycywgZnJvbSBMYXVyaW9teWNlcyBi
ZWxsdWx1cyBTQU5LIDI2ODk5IEkuIFRheG9ub215LCBmZXJtZW50YXRpb24sIGlzb2xhdGlvbiBh
bmQgYmlvbG9naWNhbCBhY3Rpdml0aWVzPC90aXRsZT48c2Vjb25kYXJ5LXRpdGxlPlRoZSBKb3Vy
bmFsIG9mIEFudGliaW90aWNzPC9zZWNvbmRhcnktdGl0bGU+PC90aXRsZXM+PHBlcmlvZGljYWw+
PGZ1bGwtdGl0bGU+VGhlIEpvdXJuYWwgb2YgQW50aWJpb3RpY3M8L2Z1bGwtdGl0bGU+PC9wZXJp
b2RpY2FsPjxwYWdlcz41NDUtNTQ5PC9wYWdlcz48dm9sdW1lPjYyPC92b2x1bWU+PG51bWJlcj4x
MDwvbnVtYmVyPjxkYXRlcz48eWVhcj4yMDA5PC95ZWFyPjwvZGF0ZXM+PGlzYm4+MTg4MS0xNDY5
PC9pc2JuPjx1cmxzPjwvdXJscz48L3JlY29yZD48L0NpdGU+PENpdGU+PEF1dGhvcj5PaG51a2k8
L0F1dGhvcj48WWVhcj4yMDA5PC9ZZWFyPjxSZWNOdW0+Njk5PC9SZWNOdW0+PHJlY29yZD48cmVj
LW51bWJlcj42OTk8L3JlYy1udW1iZXI+PGZvcmVpZ24ta2V5cz48a2V5IGFwcD0iRU4iIGRiLWlk
PSJkdmFwenRkcDZ0NXR3cmVkeHhqeGRzcjQyZndzcnh2MDIyenIiIHRpbWVzdGFtcD0iMTY5NDU0
NDQ2NyI+Njk5PC9rZXk+PC9mb3JlaWduLWtleXM+PHJlZi10eXBlIG5hbWU9IkpvdXJuYWwgQXJ0
aWNsZSI+MTc8L3JlZi10eXBlPjxjb250cmlidXRvcnM+PGF1dGhvcnM+PGF1dGhvcj5PaG51a2ks
IFRha2FzaGk8L2F1dGhvcj48YXV0aG9yPllhbm8sIFRhdHN1eWE8L2F1dGhvcj48YXV0aG9yPkZ1
cnVrYXdhLCBZb3VqaTwvYXV0aG9yPjxhdXRob3I+VGFrYXRzdSwgVG9zaGlvPC9hdXRob3I+PC9h
dXRob3JzPjwvY29udHJpYnV0b3JzPjx0aXRsZXM+PHRpdGxlPkhhcGxvZnVuZ2lucywgbm92ZWwg
aW5vc2l0b2wgcGhvc3Bob3J5bGNlcmFtaWRlIHN5bnRoYXNlIGluaGliaXRvcnMsIGZyb20gTGF1
cmlvbXljZXMgYmVsbHVsdXMgU0FOSyAyNjg5OSBJSUkuIEFic29sdXRlIHN0cnVjdHVyZSBvZiBo
YXBsb2Z1bmdpbiBBPC90aXRsZT48c2Vjb25kYXJ5LXRpdGxlPlRoZSBKb3VybmFsIG9mIEFudGli
aW90aWNzPC9zZWNvbmRhcnktdGl0bGU+PC90aXRsZXM+PHBlcmlvZGljYWw+PGZ1bGwtdGl0bGU+
VGhlIEpvdXJuYWwgb2YgQW50aWJpb3RpY3M8L2Z1bGwtdGl0bGU+PC9wZXJpb2RpY2FsPjxwYWdl
cz41NTktNTYzPC9wYWdlcz48dm9sdW1lPjYyPC92b2x1bWU+PG51bWJlcj4xMDwvbnVtYmVyPjxk
YXRlcz48eWVhcj4yMDA5PC95ZWFyPjxwdWItZGF0ZXM+PGRhdGU+MjAwOS8xMC8wMTwvZGF0ZT48
L3B1Yi1kYXRlcz48L2RhdGVzPjxpc2JuPjE4ODEtMTQ2OTwvaXNibj48dXJscz48cmVsYXRlZC11
cmxzPjx1cmw+aHR0cHM6Ly9kb2kub3JnLzEwLjEwMzgvamEuMjAwOS43NDwvdXJsPjwvcmVsYXRl
ZC11cmxzPjwvdXJscz48ZWxlY3Ryb25pYy1yZXNvdXJjZS1udW0+MTAuMTAzOC9qYS4yMDA5Ljc0
PC9lbGVjdHJvbmljLXJlc291cmNlLW51bT48L3JlY29yZD48L0NpdGU+PC9FbmROb3RlPgB=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PEVuZE5vdGU+PENpdGU+PEF1dGhvcj5PaG51a2k8L0F1dGhvcj48WWVhcj4yMDA5PC9ZZWFyPjxS
ZWNOdW0+Njk3PC9SZWNOdW0+PERpc3BsYXlUZXh0PigxNDUsIDE0Nik8L0Rpc3BsYXlUZXh0Pjxy
ZWNvcmQ+PHJlYy1udW1iZXI+Njk3PC9yZWMtbnVtYmVyPjxmb3JlaWduLWtleXM+PGtleSBhcHA9
IkVOIiBkYi1pZD0iZHZhcHp0ZHA2dDV0d3JlZHh4anhkc3I0MmZ3c3J4djAyMnpyIiB0aW1lc3Rh
bXA9IjE2OTQ1NDQzOTYiPjY5Nzwva2V5PjwvZm9yZWlnbi1rZXlzPjxyZWYtdHlwZSBuYW1lPSJK
b3VybmFsIEFydGljbGUiPjE3PC9yZWYtdHlwZT48Y29udHJpYnV0b3JzPjxhdXRob3JzPjxhdXRo
b3I+T2hudWtpLCBUYWthc2hpPC9hdXRob3I+PGF1dGhvcj5ZYW5vLCBUYXRzdXlhPC9hdXRob3I+
PGF1dGhvcj5Pbm8sIFlhc3Vub3JpPC9hdXRob3I+PGF1dGhvcj5Lb3p1bWEsIFNoaWhvPC9hdXRo
b3I+PGF1dGhvcj5TdXp1a2ksIFRvc2hpaGlybzwvYXV0aG9yPjxhdXRob3I+T2dhd2EsIFlhc3Vt
YXNhPC9hdXRob3I+PGF1dGhvcj5UYWthdHN1LCBUb3NoaW88L2F1dGhvcj48L2F1dGhvcnM+PC9j
b250cmlidXRvcnM+PHRpdGxlcz48dGl0bGU+SGFwbG9mdW5naW5zLCBub3ZlbCBpbm9zaXRvbCBw
aG9zcGhvcnlsY2VyYW1pZGUgc3ludGhhc2UgaW5oaWJpdG9ycywgZnJvbSBMYXVyaW9teWNlcyBi
ZWxsdWx1cyBTQU5LIDI2ODk5IEkuIFRheG9ub215LCBmZXJtZW50YXRpb24sIGlzb2xhdGlvbiBh
bmQgYmlvbG9naWNhbCBhY3Rpdml0aWVzPC90aXRsZT48c2Vjb25kYXJ5LXRpdGxlPlRoZSBKb3Vy
bmFsIG9mIEFudGliaW90aWNzPC9zZWNvbmRhcnktdGl0bGU+PC90aXRsZXM+PHBlcmlvZGljYWw+
PGZ1bGwtdGl0bGU+VGhlIEpvdXJuYWwgb2YgQW50aWJpb3RpY3M8L2Z1bGwtdGl0bGU+PC9wZXJp
b2RpY2FsPjxwYWdlcz41NDUtNTQ5PC9wYWdlcz48dm9sdW1lPjYyPC92b2x1bWU+PG51bWJlcj4x
MDwvbnVtYmVyPjxkYXRlcz48eWVhcj4yMDA5PC95ZWFyPjwvZGF0ZXM+PGlzYm4+MTg4MS0xNDY5
PC9pc2JuPjx1cmxzPjwvdXJscz48L3JlY29yZD48L0NpdGU+PENpdGU+PEF1dGhvcj5PaG51a2k8
L0F1dGhvcj48WWVhcj4yMDA5PC9ZZWFyPjxSZWNOdW0+Njk5PC9SZWNOdW0+PHJlY29yZD48cmVj
LW51bWJlcj42OTk8L3JlYy1udW1iZXI+PGZvcmVpZ24ta2V5cz48a2V5IGFwcD0iRU4iIGRiLWlk
PSJkdmFwenRkcDZ0NXR3cmVkeHhqeGRzcjQyZndzcnh2MDIyenIiIHRpbWVzdGFtcD0iMTY5NDU0
NDQ2NyI+Njk5PC9rZXk+PC9mb3JlaWduLWtleXM+PHJlZi10eXBlIG5hbWU9IkpvdXJuYWwgQXJ0
aWNsZSI+MTc8L3JlZi10eXBlPjxjb250cmlidXRvcnM+PGF1dGhvcnM+PGF1dGhvcj5PaG51a2ks
IFRha2FzaGk8L2F1dGhvcj48YXV0aG9yPllhbm8sIFRhdHN1eWE8L2F1dGhvcj48YXV0aG9yPkZ1
cnVrYXdhLCBZb3VqaTwvYXV0aG9yPjxhdXRob3I+VGFrYXRzdSwgVG9zaGlvPC9hdXRob3I+PC9h
dXRob3JzPjwvY29udHJpYnV0b3JzPjx0aXRsZXM+PHRpdGxlPkhhcGxvZnVuZ2lucywgbm92ZWwg
aW5vc2l0b2wgcGhvc3Bob3J5bGNlcmFtaWRlIHN5bnRoYXNlIGluaGliaXRvcnMsIGZyb20gTGF1
cmlvbXljZXMgYmVsbHVsdXMgU0FOSyAyNjg5OSBJSUkuIEFic29sdXRlIHN0cnVjdHVyZSBvZiBo
YXBsb2Z1bmdpbiBBPC90aXRsZT48c2Vjb25kYXJ5LXRpdGxlPlRoZSBKb3VybmFsIG9mIEFudGli
aW90aWNzPC9zZWNvbmRhcnktdGl0bGU+PC90aXRsZXM+PHBlcmlvZGljYWw+PGZ1bGwtdGl0bGU+
VGhlIEpvdXJuYWwgb2YgQW50aWJpb3RpY3M8L2Z1bGwtdGl0bGU+PC9wZXJpb2RpY2FsPjxwYWdl
cz41NTktNTYzPC9wYWdlcz48dm9sdW1lPjYyPC92b2x1bWU+PG51bWJlcj4xMDwvbnVtYmVyPjxk
YXRlcz48eWVhcj4yMDA5PC95ZWFyPjxwdWItZGF0ZXM+PGRhdGU+MjAwOS8xMC8wMTwvZGF0ZT48
L3B1Yi1kYXRlcz48L2RhdGVzPjxpc2JuPjE4ODEtMTQ2OTwvaXNibj48dXJscz48cmVsYXRlZC11
cmxzPjx1cmw+aHR0cHM6Ly9kb2kub3JnLzEwLjEwMzgvamEuMjAwOS43NDwvdXJsPjwvcmVsYXRl
ZC11cmxzPjwvdXJscz48ZWxlY3Ryb25pYy1yZXNvdXJjZS1udW0+MTAuMTAzOC9qYS4yMDA5Ljc0
PC9lbGVjdHJvbmljLXJlc291cmNlLW51bT48L3JlY29yZD48L0NpdGU+PC9FbmROb3RlPgB=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(145, 146)</w:t>
      </w:r>
      <w:r w:rsidRPr="00963F09">
        <w:rPr>
          <w:rFonts w:asciiTheme="majorBidi" w:hAnsiTheme="majorBidi" w:cstheme="majorBidi"/>
          <w:bCs/>
        </w:rPr>
        <w:fldChar w:fldCharType="end"/>
      </w:r>
      <w:r w:rsidRPr="00963F09">
        <w:rPr>
          <w:rFonts w:asciiTheme="majorBidi" w:hAnsiTheme="majorBidi" w:cstheme="majorBidi"/>
          <w:bCs/>
        </w:rPr>
        <w:t xml:space="preserve">. However, </w:t>
      </w:r>
      <w:proofErr w:type="gramStart"/>
      <w:r w:rsidRPr="00963F09">
        <w:rPr>
          <w:rFonts w:asciiTheme="majorBidi" w:hAnsiTheme="majorBidi" w:cstheme="majorBidi"/>
          <w:bCs/>
        </w:rPr>
        <w:t>despite the fact that</w:t>
      </w:r>
      <w:proofErr w:type="gramEnd"/>
      <w:r w:rsidRPr="00963F09">
        <w:rPr>
          <w:rFonts w:asciiTheme="majorBidi" w:hAnsiTheme="majorBidi" w:cstheme="majorBidi"/>
          <w:bCs/>
        </w:rPr>
        <w:t xml:space="preserve"> several potent IPC synthase inhibitors have been identified, the atomic structure of this protein is missing. The </w:t>
      </w:r>
      <w:r w:rsidRPr="00963F09">
        <w:rPr>
          <w:rFonts w:asciiTheme="majorBidi" w:hAnsiTheme="majorBidi" w:cstheme="majorBidi"/>
          <w:bCs/>
          <w:i/>
          <w:iCs/>
        </w:rPr>
        <w:t>Arabidopsis thaliana</w:t>
      </w:r>
      <w:r w:rsidRPr="00963F09">
        <w:rPr>
          <w:rFonts w:asciiTheme="majorBidi" w:hAnsiTheme="majorBidi" w:cstheme="majorBidi"/>
          <w:bCs/>
        </w:rPr>
        <w:t xml:space="preserve"> IPC synthase monomer is predicted with six transmembrane domains with a flexible N-terminal region (</w:t>
      </w:r>
      <w:proofErr w:type="spellStart"/>
      <w:r w:rsidRPr="00963F09">
        <w:rPr>
          <w:rFonts w:asciiTheme="majorBidi" w:hAnsiTheme="majorBidi" w:cstheme="majorBidi"/>
          <w:bCs/>
        </w:rPr>
        <w:t>AlphaFoldDB</w:t>
      </w:r>
      <w:proofErr w:type="spellEnd"/>
      <w:r w:rsidRPr="00963F09">
        <w:rPr>
          <w:rFonts w:asciiTheme="majorBidi" w:hAnsiTheme="majorBidi" w:cstheme="majorBidi"/>
          <w:bCs/>
        </w:rPr>
        <w:t>: Q9SH93), and further structure–activity relationship study will be helpful for optimizing or designing new antifungal drugs.</w:t>
      </w:r>
    </w:p>
    <w:p w14:paraId="292DC039" w14:textId="77777777" w:rsidR="00582B4F" w:rsidRDefault="00582B4F" w:rsidP="00252B57">
      <w:pPr>
        <w:widowControl w:val="0"/>
        <w:spacing w:line="480" w:lineRule="auto"/>
        <w:rPr>
          <w:rFonts w:asciiTheme="majorBidi" w:hAnsiTheme="majorBidi" w:cstheme="majorBidi"/>
          <w:b/>
        </w:rPr>
      </w:pPr>
    </w:p>
    <w:p w14:paraId="248752DD" w14:textId="36D1C98C" w:rsidR="00E45103" w:rsidRPr="00E86037" w:rsidRDefault="00E45103" w:rsidP="00252B57">
      <w:pPr>
        <w:widowControl w:val="0"/>
        <w:spacing w:line="480" w:lineRule="auto"/>
        <w:rPr>
          <w:rFonts w:asciiTheme="majorBidi" w:hAnsiTheme="majorBidi" w:cstheme="majorBidi"/>
          <w:b/>
        </w:rPr>
      </w:pPr>
      <w:r w:rsidRPr="00E86037">
        <w:rPr>
          <w:rFonts w:asciiTheme="majorBidi" w:hAnsiTheme="majorBidi" w:cstheme="majorBidi"/>
          <w:b/>
        </w:rPr>
        <w:lastRenderedPageBreak/>
        <w:t>Phospholipid biosynthesis enzymes</w:t>
      </w:r>
    </w:p>
    <w:p w14:paraId="7682C014" w14:textId="47FDEC1A" w:rsidR="00E45103" w:rsidRPr="00963F09" w:rsidRDefault="00E45103" w:rsidP="00252B57">
      <w:pPr>
        <w:widowControl w:val="0"/>
        <w:spacing w:line="480" w:lineRule="auto"/>
        <w:ind w:firstLine="720"/>
        <w:rPr>
          <w:rFonts w:asciiTheme="majorBidi" w:hAnsiTheme="majorBidi" w:cstheme="majorBidi"/>
          <w:bCs/>
        </w:rPr>
      </w:pPr>
      <w:r w:rsidRPr="00963F09">
        <w:rPr>
          <w:rFonts w:asciiTheme="majorBidi" w:hAnsiTheme="majorBidi" w:cstheme="majorBidi"/>
          <w:bCs/>
        </w:rPr>
        <w:t>Phospholipids, accounting for 40-60% of lipids in eukaryotic cells, are the predominant lipids present in most organisms</w:t>
      </w:r>
      <w:r w:rsidR="00D21EB8">
        <w:rPr>
          <w:rFonts w:asciiTheme="majorBidi" w:hAnsiTheme="majorBidi" w:cstheme="majorBidi"/>
          <w:bCs/>
        </w:rPr>
        <w:t>’</w:t>
      </w:r>
      <w:r w:rsidRPr="00963F09">
        <w:rPr>
          <w:rFonts w:asciiTheme="majorBidi" w:hAnsiTheme="majorBidi" w:cstheme="majorBidi"/>
          <w:bCs/>
        </w:rPr>
        <w:t xml:space="preserve"> membranes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&lt;EndNote&gt;&lt;Cite&gt;&lt;Author&gt;van Meer&lt;/Author&gt;&lt;Year&gt;2008&lt;/Year&gt;&lt;RecNum&gt;460&lt;/RecNum&gt;&lt;DisplayText&gt;(147)&lt;/DisplayText&gt;&lt;record&gt;&lt;rec-number&gt;460&lt;/rec-number&gt;&lt;foreign-keys&gt;&lt;key app="EN" db-id="dvapztdp6t5twredxxjxdsr42fwsrxv022zr" timestamp="1655140326"&gt;460&lt;/key&gt;&lt;/foreign-keys&gt;&lt;ref-type name="Journal Article"&gt;17&lt;/ref-type&gt;&lt;contributors&gt;&lt;authors&gt;&lt;author&gt;van Meer, Gerrit&lt;/author&gt;&lt;author&gt;Voelker, Dennis R.&lt;/author&gt;&lt;author&gt;Feigenson, Gerald W.&lt;/author&gt;&lt;/authors&gt;&lt;/contributors&gt;&lt;titles&gt;&lt;title&gt;Membrane lipids: where they are and how they behave&lt;/title&gt;&lt;secondary-title&gt;Nature reviews. Molecular cell biology&lt;/secondary-title&gt;&lt;alt-title&gt;Nat Rev Mol Cell Biol&lt;/alt-title&gt;&lt;/titles&gt;&lt;periodical&gt;&lt;full-title&gt;Nature reviews. Molecular cell biology&lt;/full-title&gt;&lt;abbr-1&gt;Nat Rev Mol Cell Biol&lt;/abbr-1&gt;&lt;/periodical&gt;&lt;alt-periodical&gt;&lt;full-title&gt;Nature reviews. Molecular cell biology&lt;/full-title&gt;&lt;abbr-1&gt;Nat Rev Mol Cell Biol&lt;/abbr-1&gt;&lt;/alt-periodical&gt;&lt;pages&gt;112-124&lt;/pages&gt;&lt;volume&gt;9&lt;/volume&gt;&lt;number&gt;2&lt;/number&gt;&lt;keywords&gt;&lt;keyword&gt;Animals&lt;/keyword&gt;&lt;keyword&gt;Biochemistry/methods&lt;/keyword&gt;&lt;keyword&gt;Biophysics/methods&lt;/keyword&gt;&lt;keyword&gt;Cell Membrane/*metabolism&lt;/keyword&gt;&lt;keyword&gt;Cytosol/metabolism&lt;/keyword&gt;&lt;keyword&gt;Golgi Apparatus/metabolism&lt;/keyword&gt;&lt;keyword&gt;Humans&lt;/keyword&gt;&lt;keyword&gt;Lipid Bilayers/*chemistry&lt;/keyword&gt;&lt;keyword&gt;Lipids/chemistry&lt;/keyword&gt;&lt;keyword&gt;Models, Biological&lt;/keyword&gt;&lt;keyword&gt;Phosphatidylcholines/chemistry&lt;/keyword&gt;&lt;keyword&gt;Protein Transport&lt;/keyword&gt;&lt;/keywords&gt;&lt;dates&gt;&lt;year&gt;2008&lt;/year&gt;&lt;/dates&gt;&lt;isbn&gt;1471-0080&amp;#xD;1471-0072&lt;/isbn&gt;&lt;accession-num&gt;18216768&lt;/accession-num&gt;&lt;urls&gt;&lt;related-urls&gt;&lt;url&gt;https://pubmed.ncbi.nlm.nih.gov/18216768&lt;/url&gt;&lt;url&gt;https://www.ncbi.nlm.nih.gov/pmc/articles/PMC2642958/&lt;/url&gt;&lt;url&gt;https://www.ncbi.nlm.nih.gov/pmc/articles/PMC2642958/pdf/nihms89989.pdf&lt;/url&gt;&lt;/related-urls&gt;&lt;/urls&gt;&lt;electronic-resource-num&gt;10.1038/nrm2330&lt;/electronic-resource-num&gt;&lt;remote-database-name&gt;PubMed&lt;/remote-database-name&gt;&lt;language&gt;eng&lt;/language&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(147)</w:t>
      </w:r>
      <w:r w:rsidRPr="00963F09">
        <w:rPr>
          <w:rFonts w:asciiTheme="majorBidi" w:hAnsiTheme="majorBidi" w:cstheme="majorBidi"/>
          <w:bCs/>
        </w:rPr>
        <w:fldChar w:fldCharType="end"/>
      </w:r>
      <w:r w:rsidRPr="00963F09">
        <w:rPr>
          <w:rFonts w:asciiTheme="majorBidi" w:hAnsiTheme="majorBidi" w:cstheme="majorBidi"/>
          <w:bCs/>
        </w:rPr>
        <w:t>. The four major phospholipids in eukar</w:t>
      </w:r>
      <w:r w:rsidR="00D21EB8">
        <w:rPr>
          <w:rFonts w:asciiTheme="majorBidi" w:hAnsiTheme="majorBidi" w:cstheme="majorBidi"/>
          <w:bCs/>
        </w:rPr>
        <w:t>y</w:t>
      </w:r>
      <w:r w:rsidRPr="00963F09">
        <w:rPr>
          <w:rFonts w:asciiTheme="majorBidi" w:hAnsiTheme="majorBidi" w:cstheme="majorBidi"/>
          <w:bCs/>
        </w:rPr>
        <w:t xml:space="preserve">otes are phosphatidylserine (PS), phosphatidylcholine (PC), phosphatidylethanolamine (PE), and phosphatidylinositol (PI)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&lt;EndNote&gt;&lt;Cite&gt;&lt;Author&gt;Vance&lt;/Author&gt;&lt;Year&gt;2005&lt;/Year&gt;&lt;RecNum&gt;212&lt;/RecNum&gt;&lt;DisplayText&gt;(148)&lt;/DisplayText&gt;&lt;record&gt;&lt;rec-number&gt;212&lt;/rec-number&gt;&lt;foreign-keys&gt;&lt;key app="EN" db-id="dvapztdp6t5twredxxjxdsr42fwsrxv022zr" timestamp="1575437264"&gt;212&lt;/key&gt;&lt;/foreign-keys&gt;&lt;ref-type name="Journal Article"&gt;17&lt;/ref-type&gt;&lt;contributors&gt;&lt;authors&gt;&lt;author&gt;Vance, J. E.&lt;/author&gt;&lt;author&gt;Steenbergen, R.&lt;/author&gt;&lt;/authors&gt;&lt;/contributors&gt;&lt;auth-address&gt;Canadian Institutes for Health Research, Group on Molecular and Cell Biology of Lipids, 332 HMRC, University of Alberta, Edmonton, Canada AB T6G 2S2. jean.vance@ualberta.ca&lt;/auth-address&gt;&lt;titles&gt;&lt;title&gt;Metabolism and functions of phosphatidylserine&lt;/title&gt;&lt;secondary-title&gt;Prog Lipid Res&lt;/secondary-title&gt;&lt;alt-title&gt;Progress in lipid research&lt;/alt-title&gt;&lt;/titles&gt;&lt;periodical&gt;&lt;full-title&gt;Prog Lipid Res&lt;/full-title&gt;&lt;/periodical&gt;&lt;alt-periodical&gt;&lt;full-title&gt;Progress in Lipid Research&lt;/full-title&gt;&lt;/alt-periodical&gt;&lt;pages&gt;207-34&lt;/pages&gt;&lt;volume&gt;44&lt;/volume&gt;&lt;number&gt;4&lt;/number&gt;&lt;edition&gt;2005/06/28&lt;/edition&gt;&lt;keywords&gt;&lt;keyword&gt;Animals&lt;/keyword&gt;&lt;keyword&gt;Apoptosis&lt;/keyword&gt;&lt;keyword&gt;Biological Transport&lt;/keyword&gt;&lt;keyword&gt;Blood Coagulation/physiology&lt;/keyword&gt;&lt;keyword&gt;Eukaryotic Cells/*metabolism&lt;/keyword&gt;&lt;keyword&gt;Intracellular Membranes/metabolism&lt;/keyword&gt;&lt;keyword&gt;Mitochondria/*metabolism&lt;/keyword&gt;&lt;keyword&gt;Phosphatidylethanolamines/metabolism&lt;/keyword&gt;&lt;keyword&gt;Phosphatidylserines/biosynthesis/*metabolism&lt;/keyword&gt;&lt;keyword&gt;Prokaryotic Cells/*metabolism&lt;/keyword&gt;&lt;/keywords&gt;&lt;dates&gt;&lt;year&gt;2005&lt;/year&gt;&lt;pub-dates&gt;&lt;date&gt;Jul&lt;/date&gt;&lt;/pub-dates&gt;&lt;/dates&gt;&lt;isbn&gt;0163-7827 (Print)&amp;#xD;0163-7827&lt;/isbn&gt;&lt;accession-num&gt;15979148&lt;/accession-num&gt;&lt;urls&gt;&lt;related-urls&gt;&lt;url&gt;https://www.sciencedirect.com/science/article/pii/S0163782705000214?via%3Dihub&lt;/url&gt;&lt;/related-urls&gt;&lt;/urls&gt;&lt;electronic-resource-num&gt;10.1016/j.plipres.2005.05.001&lt;/electronic-resource-num&gt;&lt;remote-database-provider&gt;NLM&lt;/remote-database-provider&gt;&lt;language&gt;eng&lt;/language&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(148)</w:t>
      </w:r>
      <w:r w:rsidRPr="00963F09">
        <w:rPr>
          <w:rFonts w:asciiTheme="majorBidi" w:hAnsiTheme="majorBidi" w:cstheme="majorBidi"/>
          <w:bCs/>
        </w:rPr>
        <w:fldChar w:fldCharType="end"/>
      </w:r>
      <w:r w:rsidRPr="00963F09">
        <w:rPr>
          <w:rFonts w:asciiTheme="majorBidi" w:hAnsiTheme="majorBidi" w:cstheme="majorBidi"/>
          <w:bCs/>
        </w:rPr>
        <w:t xml:space="preserve">. PC and PE constitute the majority of phospholipids in yeasts and are required for functional membrane construction in eukaryotic organisms, which are involved in membrane integrity and mitochondrial function, respectively </w:t>
      </w:r>
      <w:r w:rsidRPr="00963F09">
        <w:rPr>
          <w:rFonts w:asciiTheme="majorBidi" w:hAnsiTheme="majorBidi" w:cstheme="majorBidi"/>
          <w:bCs/>
        </w:rPr>
        <w:fldChar w:fldCharType="begin">
          <w:fldData xml:space="preserve">PEVuZE5vdGU+PENpdGU+PEF1dGhvcj5BdGtpbnNvbjwvQXV0aG9yPjxZZWFyPjE5ODA8L1llYXI+
PFJlY051bT4xODI8L1JlY051bT48RGlzcGxheVRleHQ+KDE0OSwgMTUwKTwvRGlzcGxheVRleHQ+
PHJlY29yZD48cmVjLW51bWJlcj4xODI8L3JlYy1udW1iZXI+PGZvcmVpZ24ta2V5cz48a2V5IGFw
cD0iRU4iIGRiLWlkPSJkdmFwenRkcDZ0NXR3cmVkeHhqeGRzcjQyZndzcnh2MDIyenIiIHRpbWVz
dGFtcD0iMTU3NTMyMjk2NyI+MTgyPC9rZXk+PC9mb3JlaWduLWtleXM+PHJlZi10eXBlIG5hbWU9
IkpvdXJuYWwgQXJ0aWNsZSI+MTc8L3JlZi10eXBlPjxjb250cmlidXRvcnM+PGF1dGhvcnM+PGF1
dGhvcj5BdGtpbnNvbiwgSy4gRC48L2F1dGhvcj48YXV0aG9yPkplbnNlbiwgQi48L2F1dGhvcj48
YXV0aG9yPktvbGF0LCBBLiBJLjwvYXV0aG9yPjxhdXRob3I+U3Rvcm0sIEUuIE0uPC9hdXRob3I+
PGF1dGhvcj5IZW5yeSwgUy4gQS48L2F1dGhvcj48YXV0aG9yPkZvZ2VsLCBTLjwvYXV0aG9yPjwv
YXV0aG9ycz48L2NvbnRyaWJ1dG9ycz48dGl0bGVzPjx0aXRsZT5ZZWFzdCBtdXRhbnRzIGF1eG90
cm9waGljIGZvciBjaG9saW5lIG9yIGV0aGFub2xhbWluZTwvdGl0bGU+PHNlY29uZGFyeS10aXRs
ZT5KIEJhY3RlcmlvbDwvc2Vjb25kYXJ5LXRpdGxlPjwvdGl0bGVzPjxwZXJpb2RpY2FsPjxmdWxs
LXRpdGxlPkogQmFjdGVyaW9sPC9mdWxsLXRpdGxlPjwvcGVyaW9kaWNhbD48cGFnZXM+NTU4LTY0
PC9wYWdlcz48dm9sdW1lPjE0MTwvdm9sdW1lPjxudW1iZXI+MjwvbnVtYmVyPjxlZGl0aW9uPjE5
ODAvMDIvMDE8L2VkaXRpb24+PGtleXdvcmRzPjxrZXl3b3JkPkNob2xpbmUvKm1ldGFib2xpc208
L2tleXdvcmQ+PGtleXdvcmQ+RXRoYW5vbGFtaW5lcy8qbWV0YWJvbGlzbTwva2V5d29yZD48a2V5
d29yZD5Jbm9zaXRvbC9tZXRhYm9saXNtPC9rZXl3b3JkPjxrZXl3b3JkPipNdXRhdGlvbjwva2V5
d29yZD48a2V5d29yZD5QaG9zcGhhdGlkeWxzZXJpbmVzLypnZW5ldGljczwva2V5d29yZD48a2V5
d29yZD5QaG9zcGhvbGlwaWRzL2Jpb3N5bnRoZXNpczwva2V5d29yZD48a2V5d29yZD5TYWNjaGFy
b215Y2VzIGNlcmV2aXNpYWUvKmdlbmV0aWNzL2dyb3d0aCAmYW1wOyBkZXZlbG9wbWVudC9tZXRh
Ym9saXNtPC9rZXl3b3JkPjwva2V5d29yZHM+PGRhdGVzPjx5ZWFyPjE5ODA8L3llYXI+PHB1Yi1k
YXRlcz48ZGF0ZT5GZWI8L2RhdGU+PC9wdWItZGF0ZXM+PC9kYXRlcz48aXNibj4wMDIxLTkxOTMg
KFByaW50KSYjeEQ7MDAyMS05MTkzIChMaW5raW5nKTwvaXNibj48YWNjZXNzaW9uLW51bT42OTg4
Mzg2PC9hY2Nlc3Npb24tbnVtPjx1cmxzPjxyZWxhdGVkLXVybHM+PHVybD5odHRwczovL3d3dy5u
Y2JpLm5sbS5uaWguZ292L3B1Ym1lZC82OTg4Mzg2PC91cmw+PHVybD5odHRwczovL2piLmFzbS5v
cmcvY29udGVudC9qYi8xNDEvMi81NTguZnVsbC5wZGY8L3VybD48L3JlbGF0ZWQtdXJscz48L3Vy
bHM+PGN1c3RvbTI+UE1DMjkzNjU5PC9jdXN0b20yPjwvcmVjb3JkPjwvQ2l0ZT48Q2l0ZT48QXV0
aG9yPkNoZW48L0F1dGhvcj48WWVhcj4yMDEwPC9ZZWFyPjxSZWNOdW0+MTMwPC9SZWNOdW0+PHJl
Y29yZD48cmVjLW51bWJlcj4xMzA8L3JlYy1udW1iZXI+PGZvcmVpZ24ta2V5cz48a2V5IGFwcD0i
RU4iIGRiLWlkPSJkdmFwenRkcDZ0NXR3cmVkeHhqeGRzcjQyZndzcnh2MDIyenIiIHRpbWVzdGFt
cD0iMTUzOTgwNDc4MyI+MTMwPC9rZXk+PC9mb3JlaWduLWtleXM+PHJlZi10eXBlIG5hbWU9Ikpv
dXJuYWwgQXJ0aWNsZSI+MTc8L3JlZi10eXBlPjxjb250cmlidXRvcnM+PGF1dGhvcnM+PGF1dGhv
cj5DaGVuLCBZLiBMLjwvYXV0aG9yPjxhdXRob3I+TW9udGVkb25pY28sIEEuIEUuPC9hdXRob3I+
PGF1dGhvcj5LYXVmZm1hbiwgUy48L2F1dGhvcj48YXV0aG9yPkR1bmxhcCwgSi4gUi48L2F1dGhv
cj48YXV0aG9yPk1lbm4sIEYuIE0uPC9hdXRob3I+PGF1dGhvcj5SZXlub2xkcywgVC4gQi48L2F1
dGhvcj48L2F1dGhvcnM+PC9jb250cmlidXRvcnM+PGF1dGgtYWRkcmVzcz5EZXBhcnRtZW50IG9m
IE1pY3JvYmlvbG9neSwgVW5pdmVyc2l0eSBvZiBUZW5uZXNzZWUsIEtub3h2aWxsZSwgVE4gMzc5
OTYsIFVTQS48L2F1dGgtYWRkcmVzcz48dGl0bGVzPjx0aXRsZT5QaG9zcGhhdGlkeWxzZXJpbmUg
c3ludGhhc2UgYW5kIHBob3NwaGF0aWR5bHNlcmluZSBkZWNhcmJveHlsYXNlIGFyZSBlc3NlbnRp
YWwgZm9yIGNlbGwgd2FsbCBpbnRlZ3JpdHkgYW5kIHZpcnVsZW5jZSBpbiBDYW5kaWRhIGFsYmlj
YW5zPC90aXRsZT48c2Vjb25kYXJ5LXRpdGxlPk1vbCBNaWNyb2Jpb2w8L3NlY29uZGFyeS10aXRs
ZT48L3RpdGxlcz48cGVyaW9kaWNhbD48ZnVsbC10aXRsZT5Nb2wgTWljcm9iaW9sPC9mdWxsLXRp
dGxlPjwvcGVyaW9kaWNhbD48cGFnZXM+MTExMi0zMjwvcGFnZXM+PHZvbHVtZT43NTwvdm9sdW1l
PjxudW1iZXI+NTwvbnVtYmVyPjxlZGl0aW9uPjIwMTAvMDIvMDY8L2VkaXRpb24+PGtleXdvcmRz
PjxrZXl3b3JkPkFuaW1hbHM8L2tleXdvcmQ+PGtleXdvcmQ+Q0RQZGlhY3lsZ2x5Y2Vyb2wtU2Vy
aW5lIE8tUGhvc3BoYXRpZHlsdHJhbnNmZXJhc2UvZ2VuZXRpY3MvKm1ldGFib2xpc208L2tleXdv
cmQ+PGtleXdvcmQ+Q2FuZGlkYSBhbGJpY2Fucy9ncm93dGggJmFtcDsgZGV2ZWxvcG1lbnQvbWV0
YWJvbGlzbS9wYXRob2dlbmljaXR5LypwaHlzaW9sb2d5PC9rZXl3b3JkPjxrZXl3b3JkPkNhbmRp
ZGlhc2lzL21pY3JvYmlvbG9neS9wYXRob2xvZ3k8L2tleXdvcmQ+PGtleXdvcmQ+Q2FyYm94eS1M
eWFzZXMvZ2VuZXRpY3MvKm1ldGFib2xpc208L2tleXdvcmQ+PGtleXdvcmQ+Q2VsbCBXYWxsLypt
ZXRhYm9saXNtPC9rZXl3b3JkPjxrZXl3b3JkPkZ1bmdhbCBQcm90ZWlucy8qbWV0YWJvbGlzbTwv
a2V5d29yZD48a2V5d29yZD5HZW5lIERlbGV0aW9uPC9rZXl3b3JkPjxrZXl3b3JkPkhpc3RvY3l0
b2NoZW1pc3RyeTwva2V5d29yZD48a2V5d29yZD5JbW11bm9oaXN0b2NoZW1pc3RyeTwva2V5d29y
ZD48a2V5d29yZD5LaWRuZXkvbWljcm9iaW9sb2d5L3BhdGhvbG9neTwva2V5d29yZD48a2V5d29y
ZD5NaWNlPC9rZXl3b3JkPjxrZXl3b3JkPk1pY3Jvc2NvcHk8L2tleXdvcmQ+PGtleXdvcmQ+UGhv
c3BoYXRpZHlsZXRoYW5vbGFtaW5lcy9tZXRhYm9saXNtPC9rZXl3b3JkPjxrZXl3b3JkPlBob3Nw
aGF0aWR5bHNlcmluZXMvbWV0YWJvbGlzbTwva2V5d29yZD48a2V5d29yZD5TdXJ2aXZhbCBBbmFs
eXNpczwva2V5d29yZD48a2V5d29yZD5WaXJ1bGVuY2U8L2tleXdvcmQ+PC9rZXl3b3Jkcz48ZGF0
ZXM+PHllYXI+MjAxMDwveWVhcj48cHViLWRhdGVzPjxkYXRlPk1hcjwvZGF0ZT48L3B1Yi1kYXRl
cz48L2RhdGVzPjxpc2JuPjEzNjUtMjk1OCAoRWxlY3Ryb25pYykmI3hEOzA5NTAtMzgyWCAoTGlu
a2luZyk8L2lzYm4+PGFjY2Vzc2lvbi1udW0+MjAxMzI0NTM8L2FjY2Vzc2lvbi1udW0+PHVybHM+
PHJlbGF0ZWQtdXJscz48dXJsPmh0dHBzOi8vd3d3Lm5jYmkubmxtLm5paC5nb3YvcHVibWVkLzIw
MTMyNDUzPC91cmw+PHVybD5odHRwczovL29ubGluZWxpYnJhcnkud2lsZXkuY29tL2RvaS9mdWxs
LzEwLjExMTEvai4xMzY1LTI5NTguMjAwOS4wNzAxOC54PC91cmw+PC9yZWxhdGVkLXVybHM+PC91
cmxzPjxlbGVjdHJvbmljLXJlc291cmNlLW51bT4xMC4xMTExL2ouMTM2NS0yOTU4LjIwMDkuMDcw
MTgueDwvZWxlY3Ryb25pYy1yZXNvdXJjZS1udW0+PC9yZWNvcmQ+PC9DaXRlPjwvRW5kTm90ZT4A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PEVuZE5vdGU+PENpdGU+PEF1dGhvcj5BdGtpbnNvbjwvQXV0aG9yPjxZZWFyPjE5ODA8L1llYXI+
PFJlY051bT4xODI8L1JlY051bT48RGlzcGxheVRleHQ+KDE0OSwgMTUwKTwvRGlzcGxheVRleHQ+
PHJlY29yZD48cmVjLW51bWJlcj4xODI8L3JlYy1udW1iZXI+PGZvcmVpZ24ta2V5cz48a2V5IGFw
cD0iRU4iIGRiLWlkPSJkdmFwenRkcDZ0NXR3cmVkeHhqeGRzcjQyZndzcnh2MDIyenIiIHRpbWVz
dGFtcD0iMTU3NTMyMjk2NyI+MTgyPC9rZXk+PC9mb3JlaWduLWtleXM+PHJlZi10eXBlIG5hbWU9
IkpvdXJuYWwgQXJ0aWNsZSI+MTc8L3JlZi10eXBlPjxjb250cmlidXRvcnM+PGF1dGhvcnM+PGF1
dGhvcj5BdGtpbnNvbiwgSy4gRC48L2F1dGhvcj48YXV0aG9yPkplbnNlbiwgQi48L2F1dGhvcj48
YXV0aG9yPktvbGF0LCBBLiBJLjwvYXV0aG9yPjxhdXRob3I+U3Rvcm0sIEUuIE0uPC9hdXRob3I+
PGF1dGhvcj5IZW5yeSwgUy4gQS48L2F1dGhvcj48YXV0aG9yPkZvZ2VsLCBTLjwvYXV0aG9yPjwv
YXV0aG9ycz48L2NvbnRyaWJ1dG9ycz48dGl0bGVzPjx0aXRsZT5ZZWFzdCBtdXRhbnRzIGF1eG90
cm9waGljIGZvciBjaG9saW5lIG9yIGV0aGFub2xhbWluZTwvdGl0bGU+PHNlY29uZGFyeS10aXRs
ZT5KIEJhY3RlcmlvbDwvc2Vjb25kYXJ5LXRpdGxlPjwvdGl0bGVzPjxwZXJpb2RpY2FsPjxmdWxs
LXRpdGxlPkogQmFjdGVyaW9sPC9mdWxsLXRpdGxlPjwvcGVyaW9kaWNhbD48cGFnZXM+NTU4LTY0
PC9wYWdlcz48dm9sdW1lPjE0MTwvdm9sdW1lPjxudW1iZXI+MjwvbnVtYmVyPjxlZGl0aW9uPjE5
ODAvMDIvMDE8L2VkaXRpb24+PGtleXdvcmRzPjxrZXl3b3JkPkNob2xpbmUvKm1ldGFib2xpc208
L2tleXdvcmQ+PGtleXdvcmQ+RXRoYW5vbGFtaW5lcy8qbWV0YWJvbGlzbTwva2V5d29yZD48a2V5
d29yZD5Jbm9zaXRvbC9tZXRhYm9saXNtPC9rZXl3b3JkPjxrZXl3b3JkPipNdXRhdGlvbjwva2V5
d29yZD48a2V5d29yZD5QaG9zcGhhdGlkeWxzZXJpbmVzLypnZW5ldGljczwva2V5d29yZD48a2V5
d29yZD5QaG9zcGhvbGlwaWRzL2Jpb3N5bnRoZXNpczwva2V5d29yZD48a2V5d29yZD5TYWNjaGFy
b215Y2VzIGNlcmV2aXNpYWUvKmdlbmV0aWNzL2dyb3d0aCAmYW1wOyBkZXZlbG9wbWVudC9tZXRh
Ym9saXNtPC9rZXl3b3JkPjwva2V5d29yZHM+PGRhdGVzPjx5ZWFyPjE5ODA8L3llYXI+PHB1Yi1k
YXRlcz48ZGF0ZT5GZWI8L2RhdGU+PC9wdWItZGF0ZXM+PC9kYXRlcz48aXNibj4wMDIxLTkxOTMg
KFByaW50KSYjeEQ7MDAyMS05MTkzIChMaW5raW5nKTwvaXNibj48YWNjZXNzaW9uLW51bT42OTg4
Mzg2PC9hY2Nlc3Npb24tbnVtPjx1cmxzPjxyZWxhdGVkLXVybHM+PHVybD5odHRwczovL3d3dy5u
Y2JpLm5sbS5uaWguZ292L3B1Ym1lZC82OTg4Mzg2PC91cmw+PHVybD5odHRwczovL2piLmFzbS5v
cmcvY29udGVudC9qYi8xNDEvMi81NTguZnVsbC5wZGY8L3VybD48L3JlbGF0ZWQtdXJscz48L3Vy
bHM+PGN1c3RvbTI+UE1DMjkzNjU5PC9jdXN0b20yPjwvcmVjb3JkPjwvQ2l0ZT48Q2l0ZT48QXV0
aG9yPkNoZW48L0F1dGhvcj48WWVhcj4yMDEwPC9ZZWFyPjxSZWNOdW0+MTMwPC9SZWNOdW0+PHJl
Y29yZD48cmVjLW51bWJlcj4xMzA8L3JlYy1udW1iZXI+PGZvcmVpZ24ta2V5cz48a2V5IGFwcD0i
RU4iIGRiLWlkPSJkdmFwenRkcDZ0NXR3cmVkeHhqeGRzcjQyZndzcnh2MDIyenIiIHRpbWVzdGFt
cD0iMTUzOTgwNDc4MyI+MTMwPC9rZXk+PC9mb3JlaWduLWtleXM+PHJlZi10eXBlIG5hbWU9Ikpv
dXJuYWwgQXJ0aWNsZSI+MTc8L3JlZi10eXBlPjxjb250cmlidXRvcnM+PGF1dGhvcnM+PGF1dGhv
cj5DaGVuLCBZLiBMLjwvYXV0aG9yPjxhdXRob3I+TW9udGVkb25pY28sIEEuIEUuPC9hdXRob3I+
PGF1dGhvcj5LYXVmZm1hbiwgUy48L2F1dGhvcj48YXV0aG9yPkR1bmxhcCwgSi4gUi48L2F1dGhv
cj48YXV0aG9yPk1lbm4sIEYuIE0uPC9hdXRob3I+PGF1dGhvcj5SZXlub2xkcywgVC4gQi48L2F1
dGhvcj48L2F1dGhvcnM+PC9jb250cmlidXRvcnM+PGF1dGgtYWRkcmVzcz5EZXBhcnRtZW50IG9m
IE1pY3JvYmlvbG9neSwgVW5pdmVyc2l0eSBvZiBUZW5uZXNzZWUsIEtub3h2aWxsZSwgVE4gMzc5
OTYsIFVTQS48L2F1dGgtYWRkcmVzcz48dGl0bGVzPjx0aXRsZT5QaG9zcGhhdGlkeWxzZXJpbmUg
c3ludGhhc2UgYW5kIHBob3NwaGF0aWR5bHNlcmluZSBkZWNhcmJveHlsYXNlIGFyZSBlc3NlbnRp
YWwgZm9yIGNlbGwgd2FsbCBpbnRlZ3JpdHkgYW5kIHZpcnVsZW5jZSBpbiBDYW5kaWRhIGFsYmlj
YW5zPC90aXRsZT48c2Vjb25kYXJ5LXRpdGxlPk1vbCBNaWNyb2Jpb2w8L3NlY29uZGFyeS10aXRs
ZT48L3RpdGxlcz48cGVyaW9kaWNhbD48ZnVsbC10aXRsZT5Nb2wgTWljcm9iaW9sPC9mdWxsLXRp
dGxlPjwvcGVyaW9kaWNhbD48cGFnZXM+MTExMi0zMjwvcGFnZXM+PHZvbHVtZT43NTwvdm9sdW1l
PjxudW1iZXI+NTwvbnVtYmVyPjxlZGl0aW9uPjIwMTAvMDIvMDY8L2VkaXRpb24+PGtleXdvcmRz
PjxrZXl3b3JkPkFuaW1hbHM8L2tleXdvcmQ+PGtleXdvcmQ+Q0RQZGlhY3lsZ2x5Y2Vyb2wtU2Vy
aW5lIE8tUGhvc3BoYXRpZHlsdHJhbnNmZXJhc2UvZ2VuZXRpY3MvKm1ldGFib2xpc208L2tleXdv
cmQ+PGtleXdvcmQ+Q2FuZGlkYSBhbGJpY2Fucy9ncm93dGggJmFtcDsgZGV2ZWxvcG1lbnQvbWV0
YWJvbGlzbS9wYXRob2dlbmljaXR5LypwaHlzaW9sb2d5PC9rZXl3b3JkPjxrZXl3b3JkPkNhbmRp
ZGlhc2lzL21pY3JvYmlvbG9neS9wYXRob2xvZ3k8L2tleXdvcmQ+PGtleXdvcmQ+Q2FyYm94eS1M
eWFzZXMvZ2VuZXRpY3MvKm1ldGFib2xpc208L2tleXdvcmQ+PGtleXdvcmQ+Q2VsbCBXYWxsLypt
ZXRhYm9saXNtPC9rZXl3b3JkPjxrZXl3b3JkPkZ1bmdhbCBQcm90ZWlucy8qbWV0YWJvbGlzbTwv
a2V5d29yZD48a2V5d29yZD5HZW5lIERlbGV0aW9uPC9rZXl3b3JkPjxrZXl3b3JkPkhpc3RvY3l0
b2NoZW1pc3RyeTwva2V5d29yZD48a2V5d29yZD5JbW11bm9oaXN0b2NoZW1pc3RyeTwva2V5d29y
ZD48a2V5d29yZD5LaWRuZXkvbWljcm9iaW9sb2d5L3BhdGhvbG9neTwva2V5d29yZD48a2V5d29y
ZD5NaWNlPC9rZXl3b3JkPjxrZXl3b3JkPk1pY3Jvc2NvcHk8L2tleXdvcmQ+PGtleXdvcmQ+UGhv
c3BoYXRpZHlsZXRoYW5vbGFtaW5lcy9tZXRhYm9saXNtPC9rZXl3b3JkPjxrZXl3b3JkPlBob3Nw
aGF0aWR5bHNlcmluZXMvbWV0YWJvbGlzbTwva2V5d29yZD48a2V5d29yZD5TdXJ2aXZhbCBBbmFs
eXNpczwva2V5d29yZD48a2V5d29yZD5WaXJ1bGVuY2U8L2tleXdvcmQ+PC9rZXl3b3Jkcz48ZGF0
ZXM+PHllYXI+MjAxMDwveWVhcj48cHViLWRhdGVzPjxkYXRlPk1hcjwvZGF0ZT48L3B1Yi1kYXRl
cz48L2RhdGVzPjxpc2JuPjEzNjUtMjk1OCAoRWxlY3Ryb25pYykmI3hEOzA5NTAtMzgyWCAoTGlu
a2luZyk8L2lzYm4+PGFjY2Vzc2lvbi1udW0+MjAxMzI0NTM8L2FjY2Vzc2lvbi1udW0+PHVybHM+
PHJlbGF0ZWQtdXJscz48dXJsPmh0dHBzOi8vd3d3Lm5jYmkubmxtLm5paC5nb3YvcHVibWVkLzIw
MTMyNDUzPC91cmw+PHVybD5odHRwczovL29ubGluZWxpYnJhcnkud2lsZXkuY29tL2RvaS9mdWxs
LzEwLjExMTEvai4xMzY1LTI5NTguMjAwOS4wNzAxOC54PC91cmw+PC9yZWxhdGVkLXVybHM+PC91
cmxzPjxlbGVjdHJvbmljLXJlc291cmNlLW51bT4xMC4xMTExL2ouMTM2NS0yOTU4LjIwMDkuMDcw
MTgueDwvZWxlY3Ryb25pYy1yZXNvdXJjZS1udW0+PC9yZWNvcmQ+PC9DaXRlPjwvRW5kTm90ZT4A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(149, 150)</w:t>
      </w:r>
      <w:r w:rsidRPr="00963F09">
        <w:rPr>
          <w:rFonts w:asciiTheme="majorBidi" w:hAnsiTheme="majorBidi" w:cstheme="majorBidi"/>
          <w:bCs/>
        </w:rPr>
        <w:fldChar w:fldCharType="end"/>
      </w:r>
      <w:r w:rsidRPr="00963F09">
        <w:rPr>
          <w:rFonts w:asciiTheme="majorBidi" w:hAnsiTheme="majorBidi" w:cstheme="majorBidi"/>
          <w:bCs/>
        </w:rPr>
        <w:t xml:space="preserve">; PI species are involved in various cellular signal transduction pathways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&lt;EndNote&gt;&lt;Cite&gt;&lt;Author&gt;Michell&lt;/Author&gt;&lt;Year&gt;1979&lt;/Year&gt;&lt;RecNum&gt;705&lt;/RecNum&gt;&lt;DisplayText&gt;(151)&lt;/DisplayText&gt;&lt;record&gt;&lt;rec-number&gt;705&lt;/rec-number&gt;&lt;foreign-keys&gt;&lt;key app="EN" db-id="dvapztdp6t5twredxxjxdsr42fwsrxv022zr" timestamp="1694571376"&gt;705&lt;/key&gt;&lt;/foreign-keys&gt;&lt;ref-type name="Journal Article"&gt;17&lt;/ref-type&gt;&lt;contributors&gt;&lt;authors&gt;&lt;author&gt;Michell, RH&lt;/author&gt;&lt;/authors&gt;&lt;/contributors&gt;&lt;titles&gt;&lt;title&gt;Inositol phospholipids in membrane function&lt;/title&gt;&lt;secondary-title&gt;Trends in Biochemical Sciences&lt;/secondary-title&gt;&lt;/titles&gt;&lt;periodical&gt;&lt;full-title&gt;Trends Biochem Sci&lt;/full-title&gt;&lt;abbr-1&gt;Trends in biochemical sciences&lt;/abbr-1&gt;&lt;/periodical&gt;&lt;pages&gt;128-131&lt;/pages&gt;&lt;volume&gt;4&lt;/volume&gt;&lt;number&gt;6&lt;/number&gt;&lt;dates&gt;&lt;year&gt;1979&lt;/year&gt;&lt;/dates&gt;&lt;isbn&gt;0968-0004&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(151)</w:t>
      </w:r>
      <w:r w:rsidRPr="00963F09">
        <w:rPr>
          <w:rFonts w:asciiTheme="majorBidi" w:hAnsiTheme="majorBidi" w:cstheme="majorBidi"/>
          <w:bCs/>
        </w:rPr>
        <w:fldChar w:fldCharType="end"/>
      </w:r>
      <w:r w:rsidRPr="00963F09">
        <w:rPr>
          <w:rFonts w:asciiTheme="majorBidi" w:hAnsiTheme="majorBidi" w:cstheme="majorBidi"/>
          <w:bCs/>
        </w:rPr>
        <w:t xml:space="preserve">. PS is enriched in the plasma membrane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&lt;EndNote&gt;&lt;Cite&gt;&lt;Author&gt;Vance&lt;/Author&gt;&lt;Year&gt;2005&lt;/Year&gt;&lt;RecNum&gt;212&lt;/RecNum&gt;&lt;DisplayText&gt;(148)&lt;/DisplayText&gt;&lt;record&gt;&lt;rec-number&gt;212&lt;/rec-number&gt;&lt;foreign-keys&gt;&lt;key app="EN" db-id="dvapztdp6t5twredxxjxdsr42fwsrxv022zr" timestamp="1575437264"&gt;212&lt;/key&gt;&lt;/foreign-keys&gt;&lt;ref-type name="Journal Article"&gt;17&lt;/ref-type&gt;&lt;contributors&gt;&lt;authors&gt;&lt;author&gt;Vance, J. E.&lt;/author&gt;&lt;author&gt;Steenbergen, R.&lt;/author&gt;&lt;/authors&gt;&lt;/contributors&gt;&lt;auth-address&gt;Canadian Institutes for Health Research, Group on Molecular and Cell Biology of Lipids, 332 HMRC, University of Alberta, Edmonton, Canada AB T6G 2S2. jean.vance@ualberta.ca&lt;/auth-address&gt;&lt;titles&gt;&lt;title&gt;Metabolism and functions of phosphatidylserine&lt;/title&gt;&lt;secondary-title&gt;Prog Lipid Res&lt;/secondary-title&gt;&lt;alt-title&gt;Progress in lipid research&lt;/alt-title&gt;&lt;/titles&gt;&lt;periodical&gt;&lt;full-title&gt;Prog Lipid Res&lt;/full-title&gt;&lt;/periodical&gt;&lt;alt-periodical&gt;&lt;full-title&gt;Progress in Lipid Research&lt;/full-title&gt;&lt;/alt-periodical&gt;&lt;pages&gt;207-34&lt;/pages&gt;&lt;volume&gt;44&lt;/volume&gt;&lt;number&gt;4&lt;/number&gt;&lt;edition&gt;2005/06/28&lt;/edition&gt;&lt;keywords&gt;&lt;keyword&gt;Animals&lt;/keyword&gt;&lt;keyword&gt;Apoptosis&lt;/keyword&gt;&lt;keyword&gt;Biological Transport&lt;/keyword&gt;&lt;keyword&gt;Blood Coagulation/physiology&lt;/keyword&gt;&lt;keyword&gt;Eukaryotic Cells/*metabolism&lt;/keyword&gt;&lt;keyword&gt;Intracellular Membranes/metabolism&lt;/keyword&gt;&lt;keyword&gt;Mitochondria/*metabolism&lt;/keyword&gt;&lt;keyword&gt;Phosphatidylethanolamines/metabolism&lt;/keyword&gt;&lt;keyword&gt;Phosphatidylserines/biosynthesis/*metabolism&lt;/keyword&gt;&lt;keyword&gt;Prokaryotic Cells/*metabolism&lt;/keyword&gt;&lt;/keywords&gt;&lt;dates&gt;&lt;year&gt;2005&lt;/year&gt;&lt;pub-dates&gt;&lt;date&gt;Jul&lt;/date&gt;&lt;/pub-dates&gt;&lt;/dates&gt;&lt;isbn&gt;0163-7827 (Print)&amp;#xD;0163-7827&lt;/isbn&gt;&lt;accession-num&gt;15979148&lt;/accession-num&gt;&lt;urls&gt;&lt;related-urls&gt;&lt;url&gt;https://www.sciencedirect.com/science/article/pii/S0163782705000214?via%3Dihub&lt;/url&gt;&lt;/related-urls&gt;&lt;/urls&gt;&lt;electronic-resource-num&gt;10.1016/j.plipres.2005.05.001&lt;/electronic-resource-num&gt;&lt;remote-database-provider&gt;NLM&lt;/remote-database-provider&gt;&lt;language&gt;eng&lt;/language&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(148)</w:t>
      </w:r>
      <w:r w:rsidRPr="00963F09">
        <w:rPr>
          <w:rFonts w:asciiTheme="majorBidi" w:hAnsiTheme="majorBidi" w:cstheme="majorBidi"/>
          <w:bCs/>
        </w:rPr>
        <w:fldChar w:fldCharType="end"/>
      </w:r>
      <w:r w:rsidRPr="00963F09">
        <w:rPr>
          <w:rFonts w:asciiTheme="majorBidi" w:hAnsiTheme="majorBidi" w:cstheme="majorBidi"/>
          <w:bCs/>
        </w:rPr>
        <w:t xml:space="preserve"> and is known to activate protein kinase C, which is involved in various signaling pathways and also affects a variety of other signaling cascades </w:t>
      </w:r>
      <w:r w:rsidRPr="00963F09">
        <w:rPr>
          <w:rFonts w:asciiTheme="majorBidi" w:hAnsiTheme="majorBidi" w:cstheme="majorBidi"/>
          <w:bCs/>
        </w:rPr>
        <w:fldChar w:fldCharType="begin">
          <w:fldData xml:space="preserve">PEVuZE5vdGU+PENpdGU+PEF1dGhvcj5EZXk8L0F1dGhvcj48WWVhcj4yMDE3PC9ZZWFyPjxSZWNO
dW0+MjMzPC9SZWNOdW0+PERpc3BsYXlUZXh0PigxNTItMTU0KTwvRGlzcGxheVRleHQ+PHJlY29y
ZD48cmVjLW51bWJlcj4yMzM8L3JlYy1udW1iZXI+PGZvcmVpZ24ta2V5cz48a2V5IGFwcD0iRU4i
IGRiLWlkPSJkdmFwenRkcDZ0NXR3cmVkeHhqeGRzcjQyZndzcnh2MDIyenIiIHRpbWVzdGFtcD0i
MTU3NTQzODA4NCI+MjMzPC9rZXk+PC9mb3JlaWduLWtleXM+PHJlZi10eXBlIG5hbWU9IkpvdXJu
YWwgQXJ0aWNsZSI+MTc8L3JlZi10eXBlPjxjb250cmlidXRvcnM+PGF1dGhvcnM+PGF1dGhvcj5E
ZXksIFAuPC9hdXRob3I+PGF1dGhvcj5TdSwgVy4gTS48L2F1dGhvcj48YXV0aG9yPkhhbiwgRy4g
Uy48L2F1dGhvcj48YXV0aG9yPkNhcm1hbiwgRy4gTS48L2F1dGhvcj48L2F1dGhvcnM+PC9jb250
cmlidXRvcnM+PGF1dGgtYWRkcmVzcz5EZXBhcnRtZW50IG9mIEZvb2QgU2NpZW5jZSBhbmQgdGhl
IFJ1dGdlcnMgQ2VudGVyIGZvciBMaXBpZCBSZXNlYXJjaCwgTmV3IEplcnNleSBJbnN0aXR1dGUg
Zm9yIEZvb2QsIE51dHJpdGlvbiwgYW5kIEhlYWx0aCwgUnV0Z2VycyBVbml2ZXJzaXR5LCBOZXcg
QnJ1bnN3aWNrLCBOSiAwODkwMS4mI3hEO0RlcGFydG1lbnQgb2YgRm9vZCBTY2llbmNlIGFuZCB0
aGUgUnV0Z2VycyBDZW50ZXIgZm9yIExpcGlkIFJlc2VhcmNoLCBOZXcgSmVyc2V5IEluc3RpdHV0
ZSBmb3IgRm9vZCwgTnV0cml0aW9uLCBhbmQgSGVhbHRoLCBSdXRnZXJzIFVuaXZlcnNpdHksIE5l
dyBCcnVuc3dpY2ssIE5KIDA4OTAxIGdjYXJtYW5AcnV0Z2Vycy5lZHUuPC9hdXRoLWFkZHJlc3M+
PHRpdGxlcz48dGl0bGU+UGhvc3Bob3J5bGF0aW9uIG9mIGxpcGlkIG1ldGFib2xpYyBlbnp5bWVz
IGJ5IHllYXN0IHByb3RlaW4ga2luYXNlIEMgcmVxdWlyZXMgcGhvc3BoYXRpZHlsc2VyaW5lIGFu
ZCBkaWFjeWxnbHljZXJvbDwvdGl0bGU+PHNlY29uZGFyeS10aXRsZT5KIExpcGlkIFJlczwvc2Vj
b25kYXJ5LXRpdGxlPjxhbHQtdGl0bGU+Sm91cm5hbCBvZiBsaXBpZCByZXNlYXJjaDwvYWx0LXRp
dGxlPjwvdGl0bGVzPjxwZXJpb2RpY2FsPjxmdWxsLXRpdGxlPkogTGlwaWQgUmVzPC9mdWxsLXRp
dGxlPjxhYmJyLTE+Sm91cm5hbCBvZiBsaXBpZCByZXNlYXJjaDwvYWJici0xPjwvcGVyaW9kaWNh
bD48YWx0LXBlcmlvZGljYWw+PGZ1bGwtdGl0bGU+SiBMaXBpZCBSZXM8L2Z1bGwtdGl0bGU+PGFi
YnItMT5Kb3VybmFsIG9mIGxpcGlkIHJlc2VhcmNoPC9hYmJyLTE+PC9hbHQtcGVyaW9kaWNhbD48
cGFnZXM+NzQyLTc1MTwvcGFnZXM+PHZvbHVtZT41ODwvdm9sdW1lPjxudW1iZXI+NDwvbnVtYmVy
PjxlZGl0aW9uPjIwMTcvMDIvMDY8L2VkaXRpb24+PGtleXdvcmRzPjxrZXl3b3JkPkNEUGRpYWN5
bGdseWNlcm9sLVNlcmluZSBPLVBob3NwaGF0aWR5bHRyYW5zZmVyYXNlL2dlbmV0aWNzL21ldGFi
b2xpc208L2tleXdvcmQ+PGtleXdvcmQ+RGlnbHljZXJpZGVzLyptZXRhYm9saXNtPC9rZXl3b3Jk
PjxrZXl3b3JkPkxpcGlkIE1ldGFib2xpc20vKmdlbmV0aWNzPC9rZXl3b3JkPjxrZXl3b3JkPk1l
bWJyYW5lIFByb3RlaW5zL21ldGFib2xpc208L2tleXdvcmQ+PGtleXdvcmQ+TnVjbGVhciBQcm90
ZWlucy9tZXRhYm9saXNtPC9rZXl3b3JkPjxrZXl3b3JkPlBlcHRpZGVzL21ldGFib2xpc208L2tl
eXdvcmQ+PGtleXdvcmQ+UGhvc3BoYXRpZGF0ZSBQaG9zcGhhdGFzZS9nZW5ldGljcy8qbWV0YWJv
bGlzbTwva2V5d29yZD48a2V5d29yZD5QaG9zcGhhdGlkeWxzZXJpbmVzL21ldGFib2xpc208L2tl
eXdvcmQ+PGtleXdvcmQ+UGhvc3Bob3J5bGF0aW9uPC9rZXl3b3JkPjxrZXl3b3JkPlByb3RlaW4g
S2luYXNlIEMvZ2VuZXRpY3MvKm1ldGFib2xpc208L2tleXdvcmQ+PGtleXdvcmQ+U2FjY2hhcm9t
eWNlcyBjZXJldmlzaWFlL2Vuenltb2xvZ3k8L2tleXdvcmQ+PGtleXdvcmQ+U2FjY2hhcm9teWNl
cyBjZXJldmlzaWFlIFByb3RlaW5zL2dlbmV0aWNzLyptZXRhYm9saXNtPC9rZXl3b3JkPjxrZXl3
b3JkPlN1YnN0cmF0ZSBTcGVjaWZpY2l0eTwva2V5d29yZD48a2V5d29yZD5UcmlnbHljZXJpZGVz
L21ldGFib2xpc208L2tleXdvcmQ+PGtleXdvcmQ+KkNraTEgY2hvbGluZSBraW5hc2U8L2tleXdv
cmQ+PGtleXdvcmQ+Kk5lbTEtU3BvNyBwcm90ZWluIHBob3NwaGF0YXNlPC9rZXl3b3JkPjxrZXl3
b3JkPipQYWgxIHBob3NwaGF0aWRhdGUgcGhvc3BoYXRhc2U8L2tleXdvcmQ+PGtleXdvcmQ+KlVy
YTcgQ1RQIHN5bnRoZXRhc2U8L2tleXdvcmQ+PGtleXdvcmQ+KnllYXN0PC9rZXl3b3JkPjwva2V5
d29yZHM+PGRhdGVzPjx5ZWFyPjIwMTc8L3llYXI+PHB1Yi1kYXRlcz48ZGF0ZT5BcHI8L2RhdGU+
PC9wdWItZGF0ZXM+PC9kYXRlcz48aXNibj4wMDIyLTIyNzU8L2lzYm4+PGFjY2Vzc2lvbi1udW0+
MjgxNTQyMDU8L2FjY2Vzc2lvbi1udW0+PHVybHM+PHJlbGF0ZWQtdXJscz48dXJsPmh0dHBzOi8v
d3d3Lm5jYmkubmxtLm5paC5nb3YvcG1jL2FydGljbGVzL1BNQzUzOTI3NDkvcGRmL2psck0wNzUw
MzYucGRmPC91cmw+PC9yZWxhdGVkLXVybHM+PC91cmxzPjxjdXN0b20yPlBNQzUzOTI3NDk8L2N1
c3RvbTI+PGVsZWN0cm9uaWMtcmVzb3VyY2UtbnVtPjEwLjExOTQvamxyLk0wNzUwMzY8L2VsZWN0
cm9uaWMtcmVzb3VyY2UtbnVtPjxyZW1vdGUtZGF0YWJhc2UtcHJvdmlkZXI+TkxNPC9yZW1vdGUt
ZGF0YWJhc2UtcHJvdmlkZXI+PGxhbmd1YWdlPmVuZzwvbGFuZ3VhZ2U+PC9yZWNvcmQ+PC9DaXRl
PjxDaXRlPjxBdXRob3I+QnVyc3R5bi1Db2hlbjwvQXV0aG9yPjxZZWFyPjIwMTk8L1llYXI+PFJl
Y051bT43NDQ8L1JlY051bT48cmVjb3JkPjxyZWMtbnVtYmVyPjc0NDwvcmVjLW51bWJlcj48Zm9y
ZWlnbi1rZXlzPjxrZXkgYXBwPSJFTiIgZGItaWQ9ImR2YXB6dGRwNnQ1dHdyZWR4eGp4ZHNyNDJm
d3NyeHYwMjJ6ciIgdGltZXN0YW1wPSIxNjk1MjI5MzA0Ij43NDQ8L2tleT48L2ZvcmVpZ24ta2V5
cz48cmVmLXR5cGUgbmFtZT0iSm91cm5hbCBBcnRpY2xlIj4xNzwvcmVmLXR5cGU+PGNvbnRyaWJ1
dG9ycz48YXV0aG9ycz48YXV0aG9yPkJ1cnN0eW4tQ29oZW4sIFRhbDwvYXV0aG9yPjxhdXRob3I+
TWFpbW9uLCBBdmk8L2F1dGhvcj48L2F1dGhvcnM+PC9jb250cmlidXRvcnM+PHRpdGxlcz48dGl0
bGU+VEFNIHJlY2VwdG9ycywgUGhvc3BoYXRpZHlsc2VyaW5lLCBpbmZsYW1tYXRpb24sIGFuZCBD
YW5jZXI8L3RpdGxlPjxzZWNvbmRhcnktdGl0bGU+Q2VsbCBDb21tdW5pY2F0aW9uIGFuZCBTaWdu
YWxpbmc8L3NlY29uZGFyeS10aXRsZT48L3RpdGxlcz48cGVyaW9kaWNhbD48ZnVsbC10aXRsZT5D
ZWxsIENvbW11bmljYXRpb24gYW5kIFNpZ25hbGluZzwvZnVsbC10aXRsZT48L3BlcmlvZGljYWw+
PHBhZ2VzPjEtOTwvcGFnZXM+PHZvbHVtZT4xNzwvdm9sdW1lPjxudW1iZXI+MTwvbnVtYmVyPjxk
YXRlcz48eWVhcj4yMDE5PC95ZWFyPjwvZGF0ZXM+PGlzYm4+MTQ3OC04MTFYPC9pc2JuPjx1cmxz
PjwvdXJscz48L3JlY29yZD48L0NpdGU+PENpdGU+PEF1dGhvcj5O4oCZR3Vlc3NhbjwvQXV0aG9y
PjxZZWFyPjIwMjA8L1llYXI+PFJlY051bT43NDU8L1JlY051bT48cmVjb3JkPjxyZWMtbnVtYmVy
Pjc0NTwvcmVjLW51bWJlcj48Zm9yZWlnbi1rZXlzPjxrZXkgYXBwPSJFTiIgZGItaWQ9ImR2YXB6
dGRwNnQ1dHdyZWR4eGp4ZHNyNDJmd3NyeHYwMjJ6ciIgdGltZXN0YW1wPSIxNjk1MjI5MzMyIj43
NDU8L2tleT48L2ZvcmVpZ24ta2V5cz48cmVmLXR5cGUgbmFtZT0iSm91cm5hbCBBcnRpY2xlIj4x
NzwvcmVmLXR5cGU+PGNvbnRyaWJ1dG9ycz48YXV0aG9ycz48YXV0aG9yPk7igJlHdWVzc2FuLCBL
b21ibyBGPC9hdXRob3I+PGF1dGhvcj5QYXRlbCwgUHJpeWFua2FiZW4gSDwvYXV0aG9yPjxhdXRo
b3I+UWksIFhpYW95YW5nPC9hdXRob3I+PC9hdXRob3JzPjwvY29udHJpYnV0b3JzPjx0aXRsZXM+
PHRpdGxlPlNhcEMtRE9QU+KAk2EgUGhvc3BoYXRpZHlsc2VyaW5lLXRhcmdldGVkIE5hbm92ZXNp
Y2xlIGZvciBzZWxlY3RpdmUgQ2FuY2VyIHRoZXJhcHk8L3RpdGxlPjxzZWNvbmRhcnktdGl0bGU+
Q2VsbCBDb21tdW5pY2F0aW9uIGFuZCBTaWduYWxpbmc8L3NlY29uZGFyeS10aXRsZT48L3RpdGxl
cz48cGVyaW9kaWNhbD48ZnVsbC10aXRsZT5DZWxsIENvbW11bmljYXRpb24gYW5kIFNpZ25hbGlu
ZzwvZnVsbC10aXRsZT48L3BlcmlvZGljYWw+PHBhZ2VzPjEtNTwvcGFnZXM+PHZvbHVtZT4xODwv
dm9sdW1lPjxkYXRlcz48eWVhcj4yMDIwPC95ZWFyPjwvZGF0ZXM+PHVybHM+PC91cmxzPjwvcmVj
b3JkPjwvQ2l0ZT48L0VuZE5vdGU+AG==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PEVuZE5vdGU+PENpdGU+PEF1dGhvcj5EZXk8L0F1dGhvcj48WWVhcj4yMDE3PC9ZZWFyPjxSZWNO
dW0+MjMzPC9SZWNOdW0+PERpc3BsYXlUZXh0PigxNTItMTU0KTwvRGlzcGxheVRleHQ+PHJlY29y
ZD48cmVjLW51bWJlcj4yMzM8L3JlYy1udW1iZXI+PGZvcmVpZ24ta2V5cz48a2V5IGFwcD0iRU4i
IGRiLWlkPSJkdmFwenRkcDZ0NXR3cmVkeHhqeGRzcjQyZndzcnh2MDIyenIiIHRpbWVzdGFtcD0i
MTU3NTQzODA4NCI+MjMzPC9rZXk+PC9mb3JlaWduLWtleXM+PHJlZi10eXBlIG5hbWU9IkpvdXJu
YWwgQXJ0aWNsZSI+MTc8L3JlZi10eXBlPjxjb250cmlidXRvcnM+PGF1dGhvcnM+PGF1dGhvcj5E
ZXksIFAuPC9hdXRob3I+PGF1dGhvcj5TdSwgVy4gTS48L2F1dGhvcj48YXV0aG9yPkhhbiwgRy4g
Uy48L2F1dGhvcj48YXV0aG9yPkNhcm1hbiwgRy4gTS48L2F1dGhvcj48L2F1dGhvcnM+PC9jb250
cmlidXRvcnM+PGF1dGgtYWRkcmVzcz5EZXBhcnRtZW50IG9mIEZvb2QgU2NpZW5jZSBhbmQgdGhl
IFJ1dGdlcnMgQ2VudGVyIGZvciBMaXBpZCBSZXNlYXJjaCwgTmV3IEplcnNleSBJbnN0aXR1dGUg
Zm9yIEZvb2QsIE51dHJpdGlvbiwgYW5kIEhlYWx0aCwgUnV0Z2VycyBVbml2ZXJzaXR5LCBOZXcg
QnJ1bnN3aWNrLCBOSiAwODkwMS4mI3hEO0RlcGFydG1lbnQgb2YgRm9vZCBTY2llbmNlIGFuZCB0
aGUgUnV0Z2VycyBDZW50ZXIgZm9yIExpcGlkIFJlc2VhcmNoLCBOZXcgSmVyc2V5IEluc3RpdHV0
ZSBmb3IgRm9vZCwgTnV0cml0aW9uLCBhbmQgSGVhbHRoLCBSdXRnZXJzIFVuaXZlcnNpdHksIE5l
dyBCcnVuc3dpY2ssIE5KIDA4OTAxIGdjYXJtYW5AcnV0Z2Vycy5lZHUuPC9hdXRoLWFkZHJlc3M+
PHRpdGxlcz48dGl0bGU+UGhvc3Bob3J5bGF0aW9uIG9mIGxpcGlkIG1ldGFib2xpYyBlbnp5bWVz
IGJ5IHllYXN0IHByb3RlaW4ga2luYXNlIEMgcmVxdWlyZXMgcGhvc3BoYXRpZHlsc2VyaW5lIGFu
ZCBkaWFjeWxnbHljZXJvbDwvdGl0bGU+PHNlY29uZGFyeS10aXRsZT5KIExpcGlkIFJlczwvc2Vj
b25kYXJ5LXRpdGxlPjxhbHQtdGl0bGU+Sm91cm5hbCBvZiBsaXBpZCByZXNlYXJjaDwvYWx0LXRp
dGxlPjwvdGl0bGVzPjxwZXJpb2RpY2FsPjxmdWxsLXRpdGxlPkogTGlwaWQgUmVzPC9mdWxsLXRp
dGxlPjxhYmJyLTE+Sm91cm5hbCBvZiBsaXBpZCByZXNlYXJjaDwvYWJici0xPjwvcGVyaW9kaWNh
bD48YWx0LXBlcmlvZGljYWw+PGZ1bGwtdGl0bGU+SiBMaXBpZCBSZXM8L2Z1bGwtdGl0bGU+PGFi
YnItMT5Kb3VybmFsIG9mIGxpcGlkIHJlc2VhcmNoPC9hYmJyLTE+PC9hbHQtcGVyaW9kaWNhbD48
cGFnZXM+NzQyLTc1MTwvcGFnZXM+PHZvbHVtZT41ODwvdm9sdW1lPjxudW1iZXI+NDwvbnVtYmVy
PjxlZGl0aW9uPjIwMTcvMDIvMDY8L2VkaXRpb24+PGtleXdvcmRzPjxrZXl3b3JkPkNEUGRpYWN5
bGdseWNlcm9sLVNlcmluZSBPLVBob3NwaGF0aWR5bHRyYW5zZmVyYXNlL2dlbmV0aWNzL21ldGFi
b2xpc208L2tleXdvcmQ+PGtleXdvcmQ+RGlnbHljZXJpZGVzLyptZXRhYm9saXNtPC9rZXl3b3Jk
PjxrZXl3b3JkPkxpcGlkIE1ldGFib2xpc20vKmdlbmV0aWNzPC9rZXl3b3JkPjxrZXl3b3JkPk1l
bWJyYW5lIFByb3RlaW5zL21ldGFib2xpc208L2tleXdvcmQ+PGtleXdvcmQ+TnVjbGVhciBQcm90
ZWlucy9tZXRhYm9saXNtPC9rZXl3b3JkPjxrZXl3b3JkPlBlcHRpZGVzL21ldGFib2xpc208L2tl
eXdvcmQ+PGtleXdvcmQ+UGhvc3BoYXRpZGF0ZSBQaG9zcGhhdGFzZS9nZW5ldGljcy8qbWV0YWJv
bGlzbTwva2V5d29yZD48a2V5d29yZD5QaG9zcGhhdGlkeWxzZXJpbmVzL21ldGFib2xpc208L2tl
eXdvcmQ+PGtleXdvcmQ+UGhvc3Bob3J5bGF0aW9uPC9rZXl3b3JkPjxrZXl3b3JkPlByb3RlaW4g
S2luYXNlIEMvZ2VuZXRpY3MvKm1ldGFib2xpc208L2tleXdvcmQ+PGtleXdvcmQ+U2FjY2hhcm9t
eWNlcyBjZXJldmlzaWFlL2Vuenltb2xvZ3k8L2tleXdvcmQ+PGtleXdvcmQ+U2FjY2hhcm9teWNl
cyBjZXJldmlzaWFlIFByb3RlaW5zL2dlbmV0aWNzLyptZXRhYm9saXNtPC9rZXl3b3JkPjxrZXl3
b3JkPlN1YnN0cmF0ZSBTcGVjaWZpY2l0eTwva2V5d29yZD48a2V5d29yZD5UcmlnbHljZXJpZGVz
L21ldGFib2xpc208L2tleXdvcmQ+PGtleXdvcmQ+KkNraTEgY2hvbGluZSBraW5hc2U8L2tleXdv
cmQ+PGtleXdvcmQ+Kk5lbTEtU3BvNyBwcm90ZWluIHBob3NwaGF0YXNlPC9rZXl3b3JkPjxrZXl3
b3JkPipQYWgxIHBob3NwaGF0aWRhdGUgcGhvc3BoYXRhc2U8L2tleXdvcmQ+PGtleXdvcmQ+KlVy
YTcgQ1RQIHN5bnRoZXRhc2U8L2tleXdvcmQ+PGtleXdvcmQ+KnllYXN0PC9rZXl3b3JkPjwva2V5
d29yZHM+PGRhdGVzPjx5ZWFyPjIwMTc8L3llYXI+PHB1Yi1kYXRlcz48ZGF0ZT5BcHI8L2RhdGU+
PC9wdWItZGF0ZXM+PC9kYXRlcz48aXNibj4wMDIyLTIyNzU8L2lzYm4+PGFjY2Vzc2lvbi1udW0+
MjgxNTQyMDU8L2FjY2Vzc2lvbi1udW0+PHVybHM+PHJlbGF0ZWQtdXJscz48dXJsPmh0dHBzOi8v
d3d3Lm5jYmkubmxtLm5paC5nb3YvcG1jL2FydGljbGVzL1BNQzUzOTI3NDkvcGRmL2psck0wNzUw
MzYucGRmPC91cmw+PC9yZWxhdGVkLXVybHM+PC91cmxzPjxjdXN0b20yPlBNQzUzOTI3NDk8L2N1
c3RvbTI+PGVsZWN0cm9uaWMtcmVzb3VyY2UtbnVtPjEwLjExOTQvamxyLk0wNzUwMzY8L2VsZWN0
cm9uaWMtcmVzb3VyY2UtbnVtPjxyZW1vdGUtZGF0YWJhc2UtcHJvdmlkZXI+TkxNPC9yZW1vdGUt
ZGF0YWJhc2UtcHJvdmlkZXI+PGxhbmd1YWdlPmVuZzwvbGFuZ3VhZ2U+PC9yZWNvcmQ+PC9DaXRl
PjxDaXRlPjxBdXRob3I+QnVyc3R5bi1Db2hlbjwvQXV0aG9yPjxZZWFyPjIwMTk8L1llYXI+PFJl
Y051bT43NDQ8L1JlY051bT48cmVjb3JkPjxyZWMtbnVtYmVyPjc0NDwvcmVjLW51bWJlcj48Zm9y
ZWlnbi1rZXlzPjxrZXkgYXBwPSJFTiIgZGItaWQ9ImR2YXB6dGRwNnQ1dHdyZWR4eGp4ZHNyNDJm
d3NyeHYwMjJ6ciIgdGltZXN0YW1wPSIxNjk1MjI5MzA0Ij43NDQ8L2tleT48L2ZvcmVpZ24ta2V5
cz48cmVmLXR5cGUgbmFtZT0iSm91cm5hbCBBcnRpY2xlIj4xNzwvcmVmLXR5cGU+PGNvbnRyaWJ1
dG9ycz48YXV0aG9ycz48YXV0aG9yPkJ1cnN0eW4tQ29oZW4sIFRhbDwvYXV0aG9yPjxhdXRob3I+
TWFpbW9uLCBBdmk8L2F1dGhvcj48L2F1dGhvcnM+PC9jb250cmlidXRvcnM+PHRpdGxlcz48dGl0
bGU+VEFNIHJlY2VwdG9ycywgUGhvc3BoYXRpZHlsc2VyaW5lLCBpbmZsYW1tYXRpb24sIGFuZCBD
YW5jZXI8L3RpdGxlPjxzZWNvbmRhcnktdGl0bGU+Q2VsbCBDb21tdW5pY2F0aW9uIGFuZCBTaWdu
YWxpbmc8L3NlY29uZGFyeS10aXRsZT48L3RpdGxlcz48cGVyaW9kaWNhbD48ZnVsbC10aXRsZT5D
ZWxsIENvbW11bmljYXRpb24gYW5kIFNpZ25hbGluZzwvZnVsbC10aXRsZT48L3BlcmlvZGljYWw+
PHBhZ2VzPjEtOTwvcGFnZXM+PHZvbHVtZT4xNzwvdm9sdW1lPjxudW1iZXI+MTwvbnVtYmVyPjxk
YXRlcz48eWVhcj4yMDE5PC95ZWFyPjwvZGF0ZXM+PGlzYm4+MTQ3OC04MTFYPC9pc2JuPjx1cmxz
PjwvdXJscz48L3JlY29yZD48L0NpdGU+PENpdGU+PEF1dGhvcj5O4oCZR3Vlc3NhbjwvQXV0aG9y
PjxZZWFyPjIwMjA8L1llYXI+PFJlY051bT43NDU8L1JlY051bT48cmVjb3JkPjxyZWMtbnVtYmVy
Pjc0NTwvcmVjLW51bWJlcj48Zm9yZWlnbi1rZXlzPjxrZXkgYXBwPSJFTiIgZGItaWQ9ImR2YXB6
dGRwNnQ1dHdyZWR4eGp4ZHNyNDJmd3NyeHYwMjJ6ciIgdGltZXN0YW1wPSIxNjk1MjI5MzMyIj43
NDU8L2tleT48L2ZvcmVpZ24ta2V5cz48cmVmLXR5cGUgbmFtZT0iSm91cm5hbCBBcnRpY2xlIj4x
NzwvcmVmLXR5cGU+PGNvbnRyaWJ1dG9ycz48YXV0aG9ycz48YXV0aG9yPk7igJlHdWVzc2FuLCBL
b21ibyBGPC9hdXRob3I+PGF1dGhvcj5QYXRlbCwgUHJpeWFua2FiZW4gSDwvYXV0aG9yPjxhdXRo
b3I+UWksIFhpYW95YW5nPC9hdXRob3I+PC9hdXRob3JzPjwvY29udHJpYnV0b3JzPjx0aXRsZXM+
PHRpdGxlPlNhcEMtRE9QU+KAk2EgUGhvc3BoYXRpZHlsc2VyaW5lLXRhcmdldGVkIE5hbm92ZXNp
Y2xlIGZvciBzZWxlY3RpdmUgQ2FuY2VyIHRoZXJhcHk8L3RpdGxlPjxzZWNvbmRhcnktdGl0bGU+
Q2VsbCBDb21tdW5pY2F0aW9uIGFuZCBTaWduYWxpbmc8L3NlY29uZGFyeS10aXRsZT48L3RpdGxl
cz48cGVyaW9kaWNhbD48ZnVsbC10aXRsZT5DZWxsIENvbW11bmljYXRpb24gYW5kIFNpZ25hbGlu
ZzwvZnVsbC10aXRsZT48L3BlcmlvZGljYWw+PHBhZ2VzPjEtNTwvcGFnZXM+PHZvbHVtZT4xODwv
dm9sdW1lPjxkYXRlcz48eWVhcj4yMDIwPC95ZWFyPjwvZGF0ZXM+PHVybHM+PC91cmxzPjwvcmVj
b3JkPjwvQ2l0ZT48L0VuZE5vdGU+AG==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(152-154)</w:t>
      </w:r>
      <w:r w:rsidRPr="00963F09">
        <w:rPr>
          <w:rFonts w:asciiTheme="majorBidi" w:hAnsiTheme="majorBidi" w:cstheme="majorBidi"/>
          <w:bCs/>
        </w:rPr>
        <w:fldChar w:fldCharType="end"/>
      </w:r>
      <w:r w:rsidRPr="00963F09">
        <w:rPr>
          <w:rFonts w:asciiTheme="majorBidi" w:hAnsiTheme="majorBidi" w:cstheme="majorBidi"/>
          <w:bCs/>
        </w:rPr>
        <w:t xml:space="preserve">. PS also plays important roles in apoptosis and blood clotting </w:t>
      </w:r>
      <w:r w:rsidRPr="00963F09">
        <w:rPr>
          <w:rFonts w:asciiTheme="majorBidi" w:hAnsiTheme="majorBidi" w:cstheme="majorBidi"/>
          <w:bCs/>
        </w:rPr>
        <w:fldChar w:fldCharType="begin">
          <w:fldData xml:space="preserve">PEVuZE5vdGU+PENpdGU+PEF1dGhvcj5CZXZlcnM8L0F1dGhvcj48WWVhcj4xOTgzPC9ZZWFyPjxS
ZWNOdW0+NzAyPC9SZWNOdW0+PERpc3BsYXlUZXh0PigxNTUtMTU3KTwvRGlzcGxheVRleHQ+PHJl
Y29yZD48cmVjLW51bWJlcj43MDI8L3JlYy1udW1iZXI+PGZvcmVpZ24ta2V5cz48a2V5IGFwcD0i
RU4iIGRiLWlkPSJkdmFwenRkcDZ0NXR3cmVkeHhqeGRzcjQyZndzcnh2MDIyenIiIHRpbWVzdGFt
cD0iMTY5NDU3MTIwOCI+NzAyPC9rZXk+PC9mb3JlaWduLWtleXM+PHJlZi10eXBlIG5hbWU9Ikpv
dXJuYWwgQXJ0aWNsZSI+MTc8L3JlZi10eXBlPjxjb250cmlidXRvcnM+PGF1dGhvcnM+PGF1dGhv
cj5CZXZlcnMsIEVkb3VhcmQgTTwvYXV0aG9yPjxhdXRob3I+Q29tZnVyaXVzLCBQYXVsPC9hdXRo
b3I+PGF1dGhvcj5ad2FhbCwgUm9iZXJ0IEZBPC9hdXRob3I+PC9hdXRob3JzPjwvY29udHJpYnV0
b3JzPjx0aXRsZXM+PHRpdGxlPkNoYW5nZXMgaW4gbWVtYnJhbmUgcGhvc3Bob2xpcGlkIGRpc3Ry
aWJ1dGlvbiBkdXJpbmcgcGxhdGVsZXQgYWN0aXZhdGlvbjwvdGl0bGU+PHNlY29uZGFyeS10aXRs
ZT5CaW9jaGltaWNhIGV0IEJpb3BoeXNpY2EgQWN0YSAoQkJBKS1CaW9tZW1icmFuZXM8L3NlY29u
ZGFyeS10aXRsZT48L3RpdGxlcz48cGVyaW9kaWNhbD48ZnVsbC10aXRsZT5CaW9jaGltaWNhIGV0
IEJpb3BoeXNpY2EgQWN0YSAoQkJBKS1CaW9tZW1icmFuZXM8L2Z1bGwtdGl0bGU+PC9wZXJpb2Rp
Y2FsPjxwYWdlcz41Ny02NjwvcGFnZXM+PHZvbHVtZT43MzY8L3ZvbHVtZT48bnVtYmVyPjE8L251
bWJlcj48ZGF0ZXM+PHllYXI+MTk4MzwveWVhcj48L2RhdGVzPjxpc2JuPjAwMDUtMjczNjwvaXNi
bj48dXJscz48L3VybHM+PC9yZWNvcmQ+PC9DaXRlPjxDaXRlPjxBdXRob3I+RmFkb2s8L0F1dGhv
cj48WWVhcj4xOTkyPC9ZZWFyPjxSZWNOdW0+NzAzPC9SZWNOdW0+PHJlY29yZD48cmVjLW51bWJl
cj43MDM8L3JlYy1udW1iZXI+PGZvcmVpZ24ta2V5cz48a2V5IGFwcD0iRU4iIGRiLWlkPSJkdmFw
enRkcDZ0NXR3cmVkeHhqeGRzcjQyZndzcnh2MDIyenIiIHRpbWVzdGFtcD0iMTY5NDU3MTI0NCI+
NzAzPC9rZXk+PC9mb3JlaWduLWtleXM+PHJlZi10eXBlIG5hbWU9IkpvdXJuYWwgQXJ0aWNsZSI+
MTc8L3JlZi10eXBlPjxjb250cmlidXRvcnM+PGF1dGhvcnM+PGF1dGhvcj5GYWRvaywgVkFMRVJJ
RSBBPC9hdXRob3I+PGF1dGhvcj5Wb2Vsa2VyLCBERU5OSVMgUjwvYXV0aG9yPjxhdXRob3I+Q2Ft
cGJlbGwsIFBSSVNDSUxMQSBBPC9hdXRob3I+PGF1dGhvcj5Db2hlbiwgSiBKT0hOPC9hdXRob3I+
PGF1dGhvcj5CcmF0dG9uLCBET05OQSBMPC9hdXRob3I+PGF1dGhvcj5IZW5zb24sIFBFVEVSIE08
L2F1dGhvcj48L2F1dGhvcnM+PC9jb250cmlidXRvcnM+PHRpdGxlcz48dGl0bGU+RXhwb3N1cmUg
b2YgcGhvc3BoYXRpZHlsc2VyaW5lIG9uIHRoZSBzdXJmYWNlIG9mIGFwb3B0b3RpYyBseW1waG9j
eXRlcyB0cmlnZ2VycyBzcGVjaWZpYyByZWNvZ25pdGlvbiBhbmQgcmVtb3ZhbCBieSBtYWNyb3Bo
YWdlczwvdGl0bGU+PHNlY29uZGFyeS10aXRsZT5Kb3VybmFsIG9mIGltbXVub2xvZ3kgKEJhbHRp
bW9yZSwgTWQuOiAxOTUwKTwvc2Vjb25kYXJ5LXRpdGxlPjwvdGl0bGVzPjxwZXJpb2RpY2FsPjxm
dWxsLXRpdGxlPkpvdXJuYWwgb2YgaW1tdW5vbG9neSAoQmFsdGltb3JlLCBNZC46IDE5NTApPC9m
dWxsLXRpdGxlPjwvcGVyaW9kaWNhbD48cGFnZXM+MjIwNy0yMjE2PC9wYWdlcz48dm9sdW1lPjE0
ODwvdm9sdW1lPjxudW1iZXI+NzwvbnVtYmVyPjxkYXRlcz48eWVhcj4xOTkyPC95ZWFyPjwvZGF0
ZXM+PGlzYm4+MDAyMi0xNzY3PC9pc2JuPjx1cmxzPjwvdXJscz48L3JlY29yZD48L0NpdGU+PENp
dGU+PEF1dGhvcj5FcndpZzwvQXV0aG9yPjxZZWFyPjIwMDg8L1llYXI+PFJlY051bT43MDQ8L1Jl
Y051bT48cmVjb3JkPjxyZWMtbnVtYmVyPjcwNDwvcmVjLW51bWJlcj48Zm9yZWlnbi1rZXlzPjxr
ZXkgYXBwPSJFTiIgZGItaWQ9ImR2YXB6dGRwNnQ1dHdyZWR4eGp4ZHNyNDJmd3NyeHYwMjJ6ciIg
dGltZXN0YW1wPSIxNjk0NTcxMjczIj43MDQ8L2tleT48L2ZvcmVpZ24ta2V5cz48cmVmLXR5cGUg
bmFtZT0iSm91cm5hbCBBcnRpY2xlIj4xNzwvcmVmLXR5cGU+PGNvbnRyaWJ1dG9ycz48YXV0aG9y
cz48YXV0aG9yPkVyd2lnLCBMUDwvYXV0aG9yPjxhdXRob3I+SGVuc29uLCBQTTwvYXV0aG9yPjwv
YXV0aG9ycz48L2NvbnRyaWJ1dG9ycz48dGl0bGVzPjx0aXRsZT5DbGVhcmFuY2Ugb2YgYXBvcHRv
dGljIGNlbGxzIGJ5IHBoYWdvY3l0ZXM8L3RpdGxlPjxzZWNvbmRhcnktdGl0bGU+Q2VsbCBEZWF0
aCAmYW1wOyBEaWZmZXJlbnRpYXRpb248L3NlY29uZGFyeS10aXRsZT48L3RpdGxlcz48cGVyaW9k
aWNhbD48ZnVsbC10aXRsZT5DZWxsIERlYXRoICZhbXA7IERpZmZlcmVudGlhdGlvbjwvZnVsbC10
aXRsZT48L3BlcmlvZGljYWw+PHBhZ2VzPjI0My0yNTA8L3BhZ2VzPjx2b2x1bWU+MTU8L3ZvbHVt
ZT48bnVtYmVyPjI8L251bWJlcj48ZGF0ZXM+PHllYXI+MjAwODwveWVhcj48L2RhdGVzPjxpc2Ju
PjE0NzYtNTQwMzwvaXNibj48dXJscz48L3VybHM+PC9yZWNvcmQ+PC9DaXRlPjwvRW5kTm90ZT4A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PEVuZE5vdGU+PENpdGU+PEF1dGhvcj5CZXZlcnM8L0F1dGhvcj48WWVhcj4xOTgzPC9ZZWFyPjxS
ZWNOdW0+NzAyPC9SZWNOdW0+PERpc3BsYXlUZXh0PigxNTUtMTU3KTwvRGlzcGxheVRleHQ+PHJl
Y29yZD48cmVjLW51bWJlcj43MDI8L3JlYy1udW1iZXI+PGZvcmVpZ24ta2V5cz48a2V5IGFwcD0i
RU4iIGRiLWlkPSJkdmFwenRkcDZ0NXR3cmVkeHhqeGRzcjQyZndzcnh2MDIyenIiIHRpbWVzdGFt
cD0iMTY5NDU3MTIwOCI+NzAyPC9rZXk+PC9mb3JlaWduLWtleXM+PHJlZi10eXBlIG5hbWU9Ikpv
dXJuYWwgQXJ0aWNsZSI+MTc8L3JlZi10eXBlPjxjb250cmlidXRvcnM+PGF1dGhvcnM+PGF1dGhv
cj5CZXZlcnMsIEVkb3VhcmQgTTwvYXV0aG9yPjxhdXRob3I+Q29tZnVyaXVzLCBQYXVsPC9hdXRo
b3I+PGF1dGhvcj5ad2FhbCwgUm9iZXJ0IEZBPC9hdXRob3I+PC9hdXRob3JzPjwvY29udHJpYnV0
b3JzPjx0aXRsZXM+PHRpdGxlPkNoYW5nZXMgaW4gbWVtYnJhbmUgcGhvc3Bob2xpcGlkIGRpc3Ry
aWJ1dGlvbiBkdXJpbmcgcGxhdGVsZXQgYWN0aXZhdGlvbjwvdGl0bGU+PHNlY29uZGFyeS10aXRs
ZT5CaW9jaGltaWNhIGV0IEJpb3BoeXNpY2EgQWN0YSAoQkJBKS1CaW9tZW1icmFuZXM8L3NlY29u
ZGFyeS10aXRsZT48L3RpdGxlcz48cGVyaW9kaWNhbD48ZnVsbC10aXRsZT5CaW9jaGltaWNhIGV0
IEJpb3BoeXNpY2EgQWN0YSAoQkJBKS1CaW9tZW1icmFuZXM8L2Z1bGwtdGl0bGU+PC9wZXJpb2Rp
Y2FsPjxwYWdlcz41Ny02NjwvcGFnZXM+PHZvbHVtZT43MzY8L3ZvbHVtZT48bnVtYmVyPjE8L251
bWJlcj48ZGF0ZXM+PHllYXI+MTk4MzwveWVhcj48L2RhdGVzPjxpc2JuPjAwMDUtMjczNjwvaXNi
bj48dXJscz48L3VybHM+PC9yZWNvcmQ+PC9DaXRlPjxDaXRlPjxBdXRob3I+RmFkb2s8L0F1dGhv
cj48WWVhcj4xOTkyPC9ZZWFyPjxSZWNOdW0+NzAzPC9SZWNOdW0+PHJlY29yZD48cmVjLW51bWJl
cj43MDM8L3JlYy1udW1iZXI+PGZvcmVpZ24ta2V5cz48a2V5IGFwcD0iRU4iIGRiLWlkPSJkdmFw
enRkcDZ0NXR3cmVkeHhqeGRzcjQyZndzcnh2MDIyenIiIHRpbWVzdGFtcD0iMTY5NDU3MTI0NCI+
NzAzPC9rZXk+PC9mb3JlaWduLWtleXM+PHJlZi10eXBlIG5hbWU9IkpvdXJuYWwgQXJ0aWNsZSI+
MTc8L3JlZi10eXBlPjxjb250cmlidXRvcnM+PGF1dGhvcnM+PGF1dGhvcj5GYWRvaywgVkFMRVJJ
RSBBPC9hdXRob3I+PGF1dGhvcj5Wb2Vsa2VyLCBERU5OSVMgUjwvYXV0aG9yPjxhdXRob3I+Q2Ft
cGJlbGwsIFBSSVNDSUxMQSBBPC9hdXRob3I+PGF1dGhvcj5Db2hlbiwgSiBKT0hOPC9hdXRob3I+
PGF1dGhvcj5CcmF0dG9uLCBET05OQSBMPC9hdXRob3I+PGF1dGhvcj5IZW5zb24sIFBFVEVSIE08
L2F1dGhvcj48L2F1dGhvcnM+PC9jb250cmlidXRvcnM+PHRpdGxlcz48dGl0bGU+RXhwb3N1cmUg
b2YgcGhvc3BoYXRpZHlsc2VyaW5lIG9uIHRoZSBzdXJmYWNlIG9mIGFwb3B0b3RpYyBseW1waG9j
eXRlcyB0cmlnZ2VycyBzcGVjaWZpYyByZWNvZ25pdGlvbiBhbmQgcmVtb3ZhbCBieSBtYWNyb3Bo
YWdlczwvdGl0bGU+PHNlY29uZGFyeS10aXRsZT5Kb3VybmFsIG9mIGltbXVub2xvZ3kgKEJhbHRp
bW9yZSwgTWQuOiAxOTUwKTwvc2Vjb25kYXJ5LXRpdGxlPjwvdGl0bGVzPjxwZXJpb2RpY2FsPjxm
dWxsLXRpdGxlPkpvdXJuYWwgb2YgaW1tdW5vbG9neSAoQmFsdGltb3JlLCBNZC46IDE5NTApPC9m
dWxsLXRpdGxlPjwvcGVyaW9kaWNhbD48cGFnZXM+MjIwNy0yMjE2PC9wYWdlcz48dm9sdW1lPjE0
ODwvdm9sdW1lPjxudW1iZXI+NzwvbnVtYmVyPjxkYXRlcz48eWVhcj4xOTkyPC95ZWFyPjwvZGF0
ZXM+PGlzYm4+MDAyMi0xNzY3PC9pc2JuPjx1cmxzPjwvdXJscz48L3JlY29yZD48L0NpdGU+PENp
dGU+PEF1dGhvcj5FcndpZzwvQXV0aG9yPjxZZWFyPjIwMDg8L1llYXI+PFJlY051bT43MDQ8L1Jl
Y051bT48cmVjb3JkPjxyZWMtbnVtYmVyPjcwNDwvcmVjLW51bWJlcj48Zm9yZWlnbi1rZXlzPjxr
ZXkgYXBwPSJFTiIgZGItaWQ9ImR2YXB6dGRwNnQ1dHdyZWR4eGp4ZHNyNDJmd3NyeHYwMjJ6ciIg
dGltZXN0YW1wPSIxNjk0NTcxMjczIj43MDQ8L2tleT48L2ZvcmVpZ24ta2V5cz48cmVmLXR5cGUg
bmFtZT0iSm91cm5hbCBBcnRpY2xlIj4xNzwvcmVmLXR5cGU+PGNvbnRyaWJ1dG9ycz48YXV0aG9y
cz48YXV0aG9yPkVyd2lnLCBMUDwvYXV0aG9yPjxhdXRob3I+SGVuc29uLCBQTTwvYXV0aG9yPjwv
YXV0aG9ycz48L2NvbnRyaWJ1dG9ycz48dGl0bGVzPjx0aXRsZT5DbGVhcmFuY2Ugb2YgYXBvcHRv
dGljIGNlbGxzIGJ5IHBoYWdvY3l0ZXM8L3RpdGxlPjxzZWNvbmRhcnktdGl0bGU+Q2VsbCBEZWF0
aCAmYW1wOyBEaWZmZXJlbnRpYXRpb248L3NlY29uZGFyeS10aXRsZT48L3RpdGxlcz48cGVyaW9k
aWNhbD48ZnVsbC10aXRsZT5DZWxsIERlYXRoICZhbXA7IERpZmZlcmVudGlhdGlvbjwvZnVsbC10
aXRsZT48L3BlcmlvZGljYWw+PHBhZ2VzPjI0My0yNTA8L3BhZ2VzPjx2b2x1bWU+MTU8L3ZvbHVt
ZT48bnVtYmVyPjI8L251bWJlcj48ZGF0ZXM+PHllYXI+MjAwODwveWVhcj48L2RhdGVzPjxpc2Ju
PjE0NzYtNTQwMzwvaXNibj48dXJscz48L3VybHM+PC9yZWNvcmQ+PC9DaXRlPjwvRW5kTm90ZT4A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(155-157)</w:t>
      </w:r>
      <w:r w:rsidRPr="00963F09">
        <w:rPr>
          <w:rFonts w:asciiTheme="majorBidi" w:hAnsiTheme="majorBidi" w:cstheme="majorBidi"/>
          <w:bCs/>
        </w:rPr>
        <w:fldChar w:fldCharType="end"/>
      </w:r>
      <w:r w:rsidRPr="00963F09">
        <w:rPr>
          <w:rFonts w:asciiTheme="majorBidi" w:hAnsiTheme="majorBidi" w:cstheme="majorBidi"/>
          <w:bCs/>
        </w:rPr>
        <w:t xml:space="preserve"> and is associated with virulence of </w:t>
      </w:r>
      <w:r w:rsidRPr="00963F09">
        <w:rPr>
          <w:rFonts w:asciiTheme="majorBidi" w:hAnsiTheme="majorBidi" w:cstheme="majorBidi"/>
          <w:bCs/>
          <w:i/>
          <w:iCs/>
        </w:rPr>
        <w:t xml:space="preserve">C. albicans </w:t>
      </w:r>
      <w:r w:rsidRPr="00963F09">
        <w:rPr>
          <w:rFonts w:asciiTheme="majorBidi" w:hAnsiTheme="majorBidi" w:cstheme="majorBidi"/>
          <w:bCs/>
        </w:rPr>
        <w:fldChar w:fldCharType="begin">
          <w:fldData xml:space="preserve">PEVuZE5vdGU+PENpdGU+PEF1dGhvcj5EYXZpczwvQXV0aG9yPjxZZWFyPjIwMTQ8L1llYXI+PFJl
Y051bT4yOTU8L1JlY051bT48RGlzcGxheVRleHQ+KDE1MCwgMTU4KTwvRGlzcGxheVRleHQ+PHJl
Y29yZD48cmVjLW51bWJlcj4yOTU8L3JlYy1udW1iZXI+PGZvcmVpZ24ta2V5cz48a2V5IGFwcD0i
RU4iIGRiLWlkPSJkdmFwenRkcDZ0NXR3cmVkeHhqeGRzcjQyZndzcnh2MDIyenIiIHRpbWVzdGFt
cD0iMTU3Nzk5NzAwNCI+Mjk1PC9rZXk+PC9mb3JlaWduLWtleXM+PHJlZi10eXBlIG5hbWU9Ikpv
dXJuYWwgQXJ0aWNsZSI+MTc8L3JlZi10eXBlPjxjb250cmlidXRvcnM+PGF1dGhvcnM+PGF1dGhv
cj5EYXZpcywgU2FyYWggRS48L2F1dGhvcj48YXV0aG9yPkhvcGtlLCBBbGV4PC9hdXRob3I+PGF1
dGhvcj5NaW5raW4sIFN0ZXZlbiBDLjwvYXV0aG9yPjxhdXRob3I+TW9udGVkb25pY28sIEFudGhv
bnkgRS48L2F1dGhvcj48YXV0aG9yPldoZWVsZXIsIFJvYmVydCBULjwvYXV0aG9yPjxhdXRob3I+
UmV5bm9sZHMsIFRvZGQgQi48L2F1dGhvcj48L2F1dGhvcnM+PC9jb250cmlidXRvcnM+PHRpdGxl
cz48dGl0bGU+TWFza2luZyBvZiDOsigxLTMpLUdsdWNhbiBpbiB0aGUgQ2VsbCBXYWxsIG9mICZs
dDtzcGFuIGNsYXNzPSZxdW90O25hbWVkLWNvbnRlbnQgZ2VudXMtc3BlY2llcyZxdW90OyBpZD0m
cXVvdDtuYW1lZC1jb250ZW50LTEmcXVvdDsmZ3Q7Q2FuZGlkYSBhbGJpY2FucyZsdDsvc3BhbiZn
dDsgZnJvbSBEZXRlY3Rpb24gYnkgSW5uYXRlIEltbXVuZSBDZWxscyBEZXBlbmRzIG9uIFBob3Nw
aGF0aWR5bHNlcmluZTwvdGl0bGU+PHNlY29uZGFyeS10aXRsZT5JbmZlY3Rpb24gYW5kIEltbXVu
aXR5PC9zZWNvbmRhcnktdGl0bGU+PC90aXRsZXM+PHBlcmlvZGljYWw+PGZ1bGwtdGl0bGU+SW5m
ZWN0IEltbXVuPC9mdWxsLXRpdGxlPjxhYmJyLTE+SW5mZWN0aW9uIGFuZCBpbW11bml0eTwvYWJi
ci0xPjwvcGVyaW9kaWNhbD48cGFnZXM+NDQwNS00NDEzPC9wYWdlcz48dm9sdW1lPjgyPC92b2x1
bWU+PG51bWJlcj4xMDwvbnVtYmVyPjxkYXRlcz48eWVhcj4yMDE0PC95ZWFyPjwvZGF0ZXM+PHVy
bHM+PHJlbGF0ZWQtdXJscz48dXJsPmh0dHBzOi8vaWFpLmFzbS5vcmcvY29udGVudC9pYWkvODIv
MTAvNDQwNS5mdWxsLnBkZjwvdXJsPjx1cmw+aHR0cHM6Ly93d3cubmNiaS5ubG0ubmloLmdvdi9w
bWMvYXJ0aWNsZXMvUE1DNDE4Nzg2OS9wZGYvemlpNDQwNS5wZGY8L3VybD48L3JlbGF0ZWQtdXJs
cz48L3VybHM+PGVsZWN0cm9uaWMtcmVzb3VyY2UtbnVtPjEwLjExMjgvaWFpLjAxNjEyLTE0PC9l
bGVjdHJvbmljLXJlc291cmNlLW51bT48L3JlY29yZD48L0NpdGU+PENpdGU+PEF1dGhvcj5DaGVu
PC9BdXRob3I+PFllYXI+MjAxMDwvWWVhcj48UmVjTnVtPjEzMDwvUmVjTnVtPjxyZWNvcmQ+PHJl
Yy1udW1iZXI+MTMwPC9yZWMtbnVtYmVyPjxmb3JlaWduLWtleXM+PGtleSBhcHA9IkVOIiBkYi1p
ZD0iZHZhcHp0ZHA2dDV0d3JlZHh4anhkc3I0MmZ3c3J4djAyMnpyIiB0aW1lc3RhbXA9IjE1Mzk4
MDQ3ODMiPjEzMDwva2V5PjwvZm9yZWlnbi1rZXlzPjxyZWYtdHlwZSBuYW1lPSJKb3VybmFsIEFy
dGljbGUiPjE3PC9yZWYtdHlwZT48Y29udHJpYnV0b3JzPjxhdXRob3JzPjxhdXRob3I+Q2hlbiwg
WS4gTC48L2F1dGhvcj48YXV0aG9yPk1vbnRlZG9uaWNvLCBBLiBFLjwvYXV0aG9yPjxhdXRob3I+
S2F1ZmZtYW4sIFMuPC9hdXRob3I+PGF1dGhvcj5EdW5sYXAsIEouIFIuPC9hdXRob3I+PGF1dGhv
cj5NZW5uLCBGLiBNLjwvYXV0aG9yPjxhdXRob3I+UmV5bm9sZHMsIFQuIEIuPC9hdXRob3I+PC9h
dXRob3JzPjwvY29udHJpYnV0b3JzPjxhdXRoLWFkZHJlc3M+RGVwYXJ0bWVudCBvZiBNaWNyb2Jp
b2xvZ3ksIFVuaXZlcnNpdHkgb2YgVGVubmVzc2VlLCBLbm94dmlsbGUsIFROIDM3OTk2LCBVU0Eu
PC9hdXRoLWFkZHJlc3M+PHRpdGxlcz48dGl0bGU+UGhvc3BoYXRpZHlsc2VyaW5lIHN5bnRoYXNl
IGFuZCBwaG9zcGhhdGlkeWxzZXJpbmUgZGVjYXJib3h5bGFzZSBhcmUgZXNzZW50aWFsIGZvciBj
ZWxsIHdhbGwgaW50ZWdyaXR5IGFuZCB2aXJ1bGVuY2UgaW4gQ2FuZGlkYSBhbGJpY2FuczwvdGl0
bGU+PHNlY29uZGFyeS10aXRsZT5Nb2wgTWljcm9iaW9sPC9zZWNvbmRhcnktdGl0bGU+PC90aXRs
ZXM+PHBlcmlvZGljYWw+PGZ1bGwtdGl0bGU+TW9sIE1pY3JvYmlvbDwvZnVsbC10aXRsZT48L3Bl
cmlvZGljYWw+PHBhZ2VzPjExMTItMzI8L3BhZ2VzPjx2b2x1bWU+NzU8L3ZvbHVtZT48bnVtYmVy
PjU8L251bWJlcj48ZWRpdGlvbj4yMDEwLzAyLzA2PC9lZGl0aW9uPjxrZXl3b3Jkcz48a2V5d29y
ZD5BbmltYWxzPC9rZXl3b3JkPjxrZXl3b3JkPkNEUGRpYWN5bGdseWNlcm9sLVNlcmluZSBPLVBo
b3NwaGF0aWR5bHRyYW5zZmVyYXNlL2dlbmV0aWNzLyptZXRhYm9saXNtPC9rZXl3b3JkPjxrZXl3
b3JkPkNhbmRpZGEgYWxiaWNhbnMvZ3Jvd3RoICZhbXA7IGRldmVsb3BtZW50L21ldGFib2xpc20v
cGF0aG9nZW5pY2l0eS8qcGh5c2lvbG9neTwva2V5d29yZD48a2V5d29yZD5DYW5kaWRpYXNpcy9t
aWNyb2Jpb2xvZ3kvcGF0aG9sb2d5PC9rZXl3b3JkPjxrZXl3b3JkPkNhcmJveHktTHlhc2VzL2dl
bmV0aWNzLyptZXRhYm9saXNtPC9rZXl3b3JkPjxrZXl3b3JkPkNlbGwgV2FsbC8qbWV0YWJvbGlz
bTwva2V5d29yZD48a2V5d29yZD5GdW5nYWwgUHJvdGVpbnMvKm1ldGFib2xpc208L2tleXdvcmQ+
PGtleXdvcmQ+R2VuZSBEZWxldGlvbjwva2V5d29yZD48a2V5d29yZD5IaXN0b2N5dG9jaGVtaXN0
cnk8L2tleXdvcmQ+PGtleXdvcmQ+SW1tdW5vaGlzdG9jaGVtaXN0cnk8L2tleXdvcmQ+PGtleXdv
cmQ+S2lkbmV5L21pY3JvYmlvbG9neS9wYXRob2xvZ3k8L2tleXdvcmQ+PGtleXdvcmQ+TWljZTwv
a2V5d29yZD48a2V5d29yZD5NaWNyb3Njb3B5PC9rZXl3b3JkPjxrZXl3b3JkPlBob3NwaGF0aWR5
bGV0aGFub2xhbWluZXMvbWV0YWJvbGlzbTwva2V5d29yZD48a2V5d29yZD5QaG9zcGhhdGlkeWxz
ZXJpbmVzL21ldGFib2xpc208L2tleXdvcmQ+PGtleXdvcmQ+U3Vydml2YWwgQW5hbHlzaXM8L2tl
eXdvcmQ+PGtleXdvcmQ+VmlydWxlbmNlPC9rZXl3b3JkPjwva2V5d29yZHM+PGRhdGVzPjx5ZWFy
PjIwMTA8L3llYXI+PHB1Yi1kYXRlcz48ZGF0ZT5NYXI8L2RhdGU+PC9wdWItZGF0ZXM+PC9kYXRl
cz48aXNibj4xMzY1LTI5NTggKEVsZWN0cm9uaWMpJiN4RDswOTUwLTM4MlggKExpbmtpbmcpPC9p
c2JuPjxhY2Nlc3Npb24tbnVtPjIwMTMyNDUzPC9hY2Nlc3Npb24tbnVtPjx1cmxzPjxyZWxhdGVk
LXVybHM+PHVybD5odHRwczovL3d3dy5uY2JpLm5sbS5uaWguZ292L3B1Ym1lZC8yMDEzMjQ1Mzwv
dXJsPjx1cmw+aHR0cHM6Ly9vbmxpbmVsaWJyYXJ5LndpbGV5LmNvbS9kb2kvZnVsbC8xMC4xMTEx
L2ouMTM2NS0yOTU4LjIwMDkuMDcwMTgueDwvdXJsPjwvcmVsYXRlZC11cmxzPjwvdXJscz48ZWxl
Y3Ryb25pYy1yZXNvdXJjZS1udW0+MTAuMTExMS9qLjEzNjUtMjk1OC4yMDA5LjA3MDE4Lng8L2Vs
ZWN0cm9uaWMtcmVzb3VyY2UtbnVtPjwvcmVjb3JkPjwvQ2l0ZT48L0VuZE5vdGU+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PEVuZE5vdGU+PENpdGU+PEF1dGhvcj5EYXZpczwvQXV0aG9yPjxZZWFyPjIwMTQ8L1llYXI+PFJl
Y051bT4yOTU8L1JlY051bT48RGlzcGxheVRleHQ+KDE1MCwgMTU4KTwvRGlzcGxheVRleHQ+PHJl
Y29yZD48cmVjLW51bWJlcj4yOTU8L3JlYy1udW1iZXI+PGZvcmVpZ24ta2V5cz48a2V5IGFwcD0i
RU4iIGRiLWlkPSJkdmFwenRkcDZ0NXR3cmVkeHhqeGRzcjQyZndzcnh2MDIyenIiIHRpbWVzdGFt
cD0iMTU3Nzk5NzAwNCI+Mjk1PC9rZXk+PC9mb3JlaWduLWtleXM+PHJlZi10eXBlIG5hbWU9Ikpv
dXJuYWwgQXJ0aWNsZSI+MTc8L3JlZi10eXBlPjxjb250cmlidXRvcnM+PGF1dGhvcnM+PGF1dGhv
cj5EYXZpcywgU2FyYWggRS48L2F1dGhvcj48YXV0aG9yPkhvcGtlLCBBbGV4PC9hdXRob3I+PGF1
dGhvcj5NaW5raW4sIFN0ZXZlbiBDLjwvYXV0aG9yPjxhdXRob3I+TW9udGVkb25pY28sIEFudGhv
bnkgRS48L2F1dGhvcj48YXV0aG9yPldoZWVsZXIsIFJvYmVydCBULjwvYXV0aG9yPjxhdXRob3I+
UmV5bm9sZHMsIFRvZGQgQi48L2F1dGhvcj48L2F1dGhvcnM+PC9jb250cmlidXRvcnM+PHRpdGxl
cz48dGl0bGU+TWFza2luZyBvZiDOsigxLTMpLUdsdWNhbiBpbiB0aGUgQ2VsbCBXYWxsIG9mICZs
dDtzcGFuIGNsYXNzPSZxdW90O25hbWVkLWNvbnRlbnQgZ2VudXMtc3BlY2llcyZxdW90OyBpZD0m
cXVvdDtuYW1lZC1jb250ZW50LTEmcXVvdDsmZ3Q7Q2FuZGlkYSBhbGJpY2FucyZsdDsvc3BhbiZn
dDsgZnJvbSBEZXRlY3Rpb24gYnkgSW5uYXRlIEltbXVuZSBDZWxscyBEZXBlbmRzIG9uIFBob3Nw
aGF0aWR5bHNlcmluZTwvdGl0bGU+PHNlY29uZGFyeS10aXRsZT5JbmZlY3Rpb24gYW5kIEltbXVu
aXR5PC9zZWNvbmRhcnktdGl0bGU+PC90aXRsZXM+PHBlcmlvZGljYWw+PGZ1bGwtdGl0bGU+SW5m
ZWN0IEltbXVuPC9mdWxsLXRpdGxlPjxhYmJyLTE+SW5mZWN0aW9uIGFuZCBpbW11bml0eTwvYWJi
ci0xPjwvcGVyaW9kaWNhbD48cGFnZXM+NDQwNS00NDEzPC9wYWdlcz48dm9sdW1lPjgyPC92b2x1
bWU+PG51bWJlcj4xMDwvbnVtYmVyPjxkYXRlcz48eWVhcj4yMDE0PC95ZWFyPjwvZGF0ZXM+PHVy
bHM+PHJlbGF0ZWQtdXJscz48dXJsPmh0dHBzOi8vaWFpLmFzbS5vcmcvY29udGVudC9pYWkvODIv
MTAvNDQwNS5mdWxsLnBkZjwvdXJsPjx1cmw+aHR0cHM6Ly93d3cubmNiaS5ubG0ubmloLmdvdi9w
bWMvYXJ0aWNsZXMvUE1DNDE4Nzg2OS9wZGYvemlpNDQwNS5wZGY8L3VybD48L3JlbGF0ZWQtdXJs
cz48L3VybHM+PGVsZWN0cm9uaWMtcmVzb3VyY2UtbnVtPjEwLjExMjgvaWFpLjAxNjEyLTE0PC9l
bGVjdHJvbmljLXJlc291cmNlLW51bT48L3JlY29yZD48L0NpdGU+PENpdGU+PEF1dGhvcj5DaGVu
PC9BdXRob3I+PFllYXI+MjAxMDwvWWVhcj48UmVjTnVtPjEzMDwvUmVjTnVtPjxyZWNvcmQ+PHJl
Yy1udW1iZXI+MTMwPC9yZWMtbnVtYmVyPjxmb3JlaWduLWtleXM+PGtleSBhcHA9IkVOIiBkYi1p
ZD0iZHZhcHp0ZHA2dDV0d3JlZHh4anhkc3I0MmZ3c3J4djAyMnpyIiB0aW1lc3RhbXA9IjE1Mzk4
MDQ3ODMiPjEzMDwva2V5PjwvZm9yZWlnbi1rZXlzPjxyZWYtdHlwZSBuYW1lPSJKb3VybmFsIEFy
dGljbGUiPjE3PC9yZWYtdHlwZT48Y29udHJpYnV0b3JzPjxhdXRob3JzPjxhdXRob3I+Q2hlbiwg
WS4gTC48L2F1dGhvcj48YXV0aG9yPk1vbnRlZG9uaWNvLCBBLiBFLjwvYXV0aG9yPjxhdXRob3I+
S2F1ZmZtYW4sIFMuPC9hdXRob3I+PGF1dGhvcj5EdW5sYXAsIEouIFIuPC9hdXRob3I+PGF1dGhv
cj5NZW5uLCBGLiBNLjwvYXV0aG9yPjxhdXRob3I+UmV5bm9sZHMsIFQuIEIuPC9hdXRob3I+PC9h
dXRob3JzPjwvY29udHJpYnV0b3JzPjxhdXRoLWFkZHJlc3M+RGVwYXJ0bWVudCBvZiBNaWNyb2Jp
b2xvZ3ksIFVuaXZlcnNpdHkgb2YgVGVubmVzc2VlLCBLbm94dmlsbGUsIFROIDM3OTk2LCBVU0Eu
PC9hdXRoLWFkZHJlc3M+PHRpdGxlcz48dGl0bGU+UGhvc3BoYXRpZHlsc2VyaW5lIHN5bnRoYXNl
IGFuZCBwaG9zcGhhdGlkeWxzZXJpbmUgZGVjYXJib3h5bGFzZSBhcmUgZXNzZW50aWFsIGZvciBj
ZWxsIHdhbGwgaW50ZWdyaXR5IGFuZCB2aXJ1bGVuY2UgaW4gQ2FuZGlkYSBhbGJpY2FuczwvdGl0
bGU+PHNlY29uZGFyeS10aXRsZT5Nb2wgTWljcm9iaW9sPC9zZWNvbmRhcnktdGl0bGU+PC90aXRs
ZXM+PHBlcmlvZGljYWw+PGZ1bGwtdGl0bGU+TW9sIE1pY3JvYmlvbDwvZnVsbC10aXRsZT48L3Bl
cmlvZGljYWw+PHBhZ2VzPjExMTItMzI8L3BhZ2VzPjx2b2x1bWU+NzU8L3ZvbHVtZT48bnVtYmVy
PjU8L251bWJlcj48ZWRpdGlvbj4yMDEwLzAyLzA2PC9lZGl0aW9uPjxrZXl3b3Jkcz48a2V5d29y
ZD5BbmltYWxzPC9rZXl3b3JkPjxrZXl3b3JkPkNEUGRpYWN5bGdseWNlcm9sLVNlcmluZSBPLVBo
b3NwaGF0aWR5bHRyYW5zZmVyYXNlL2dlbmV0aWNzLyptZXRhYm9saXNtPC9rZXl3b3JkPjxrZXl3
b3JkPkNhbmRpZGEgYWxiaWNhbnMvZ3Jvd3RoICZhbXA7IGRldmVsb3BtZW50L21ldGFib2xpc20v
cGF0aG9nZW5pY2l0eS8qcGh5c2lvbG9neTwva2V5d29yZD48a2V5d29yZD5DYW5kaWRpYXNpcy9t
aWNyb2Jpb2xvZ3kvcGF0aG9sb2d5PC9rZXl3b3JkPjxrZXl3b3JkPkNhcmJveHktTHlhc2VzL2dl
bmV0aWNzLyptZXRhYm9saXNtPC9rZXl3b3JkPjxrZXl3b3JkPkNlbGwgV2FsbC8qbWV0YWJvbGlz
bTwva2V5d29yZD48a2V5d29yZD5GdW5nYWwgUHJvdGVpbnMvKm1ldGFib2xpc208L2tleXdvcmQ+
PGtleXdvcmQ+R2VuZSBEZWxldGlvbjwva2V5d29yZD48a2V5d29yZD5IaXN0b2N5dG9jaGVtaXN0
cnk8L2tleXdvcmQ+PGtleXdvcmQ+SW1tdW5vaGlzdG9jaGVtaXN0cnk8L2tleXdvcmQ+PGtleXdv
cmQ+S2lkbmV5L21pY3JvYmlvbG9neS9wYXRob2xvZ3k8L2tleXdvcmQ+PGtleXdvcmQ+TWljZTwv
a2V5d29yZD48a2V5d29yZD5NaWNyb3Njb3B5PC9rZXl3b3JkPjxrZXl3b3JkPlBob3NwaGF0aWR5
bGV0aGFub2xhbWluZXMvbWV0YWJvbGlzbTwva2V5d29yZD48a2V5d29yZD5QaG9zcGhhdGlkeWxz
ZXJpbmVzL21ldGFib2xpc208L2tleXdvcmQ+PGtleXdvcmQ+U3Vydml2YWwgQW5hbHlzaXM8L2tl
eXdvcmQ+PGtleXdvcmQ+VmlydWxlbmNlPC9rZXl3b3JkPjwva2V5d29yZHM+PGRhdGVzPjx5ZWFy
PjIwMTA8L3llYXI+PHB1Yi1kYXRlcz48ZGF0ZT5NYXI8L2RhdGU+PC9wdWItZGF0ZXM+PC9kYXRl
cz48aXNibj4xMzY1LTI5NTggKEVsZWN0cm9uaWMpJiN4RDswOTUwLTM4MlggKExpbmtpbmcpPC9p
c2JuPjxhY2Nlc3Npb24tbnVtPjIwMTMyNDUzPC9hY2Nlc3Npb24tbnVtPjx1cmxzPjxyZWxhdGVk
LXVybHM+PHVybD5odHRwczovL3d3dy5uY2JpLm5sbS5uaWguZ292L3B1Ym1lZC8yMDEzMjQ1Mzwv
dXJsPjx1cmw+aHR0cHM6Ly9vbmxpbmVsaWJyYXJ5LndpbGV5LmNvbS9kb2kvZnVsbC8xMC4xMTEx
L2ouMTM2NS0yOTU4LjIwMDkuMDcwMTgueDwvdXJsPjwvcmVsYXRlZC11cmxzPjwvdXJscz48ZWxl
Y3Ryb25pYy1yZXNvdXJjZS1udW0+MTAuMTExMS9qLjEzNjUtMjk1OC4yMDA5LjA3MDE4Lng8L2Vs
ZWN0cm9uaWMtcmVzb3VyY2UtbnVtPjwvcmVjb3JkPjwvQ2l0ZT48L0VuZE5vdGU+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(150, 158)</w:t>
      </w:r>
      <w:r w:rsidRPr="00963F09">
        <w:rPr>
          <w:rFonts w:asciiTheme="majorBidi" w:hAnsiTheme="majorBidi" w:cstheme="majorBidi"/>
          <w:bCs/>
        </w:rPr>
        <w:fldChar w:fldCharType="end"/>
      </w:r>
      <w:r w:rsidRPr="00963F09">
        <w:rPr>
          <w:rFonts w:asciiTheme="majorBidi" w:hAnsiTheme="majorBidi" w:cstheme="majorBidi"/>
          <w:bCs/>
        </w:rPr>
        <w:t>.</w:t>
      </w:r>
    </w:p>
    <w:p w14:paraId="3B04BBF3" w14:textId="5DF36ED5" w:rsidR="00B067CF" w:rsidRDefault="00E45103" w:rsidP="00B067CF">
      <w:pPr>
        <w:widowControl w:val="0"/>
        <w:spacing w:line="480" w:lineRule="auto"/>
        <w:ind w:firstLine="720"/>
        <w:rPr>
          <w:rFonts w:asciiTheme="majorBidi" w:hAnsiTheme="majorBidi" w:cstheme="majorBidi"/>
          <w:bCs/>
        </w:rPr>
        <w:sectPr w:rsidR="00B067CF" w:rsidSect="006A5228">
          <w:pgSz w:w="12240" w:h="15840" w:code="1"/>
          <w:pgMar w:top="1440" w:right="1800" w:bottom="1872" w:left="1800" w:header="720" w:footer="1440" w:gutter="0"/>
          <w:cols w:space="720"/>
          <w:noEndnote/>
          <w:docGrid w:linePitch="360"/>
        </w:sectPr>
      </w:pPr>
      <w:r w:rsidRPr="00963F09">
        <w:rPr>
          <w:rFonts w:asciiTheme="majorBidi" w:hAnsiTheme="majorBidi" w:cstheme="majorBidi"/>
          <w:bCs/>
        </w:rPr>
        <w:t xml:space="preserve">Phospholipid biosynthesis in cells is intricate, with distinct variations between fungal and mammalian cells. The phospholipid biosynthesis pathways of </w:t>
      </w:r>
      <w:r w:rsidRPr="00963F09">
        <w:rPr>
          <w:rFonts w:asciiTheme="majorBidi" w:hAnsiTheme="majorBidi" w:cstheme="majorBidi"/>
          <w:bCs/>
          <w:i/>
          <w:iCs/>
        </w:rPr>
        <w:t xml:space="preserve">C. albicans </w:t>
      </w:r>
      <w:r w:rsidRPr="00963F09">
        <w:rPr>
          <w:rFonts w:asciiTheme="majorBidi" w:hAnsiTheme="majorBidi" w:cstheme="majorBidi"/>
          <w:bCs/>
        </w:rPr>
        <w:t xml:space="preserve">(A) and mammals/parasites (B) are shown in Figure </w:t>
      </w:r>
      <w:r w:rsidR="00903673" w:rsidRPr="00963F09">
        <w:rPr>
          <w:rFonts w:asciiTheme="majorBidi" w:hAnsiTheme="majorBidi" w:cstheme="majorBidi"/>
          <w:bCs/>
        </w:rPr>
        <w:t>1.</w:t>
      </w:r>
      <w:r w:rsidRPr="00963F09">
        <w:rPr>
          <w:rFonts w:asciiTheme="majorBidi" w:hAnsiTheme="majorBidi" w:cstheme="majorBidi"/>
          <w:bCs/>
        </w:rPr>
        <w:t xml:space="preserve">9, adapted from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&lt;EndNote&gt;&lt;Cite&gt;&lt;Author&gt;Cassilly&lt;/Author&gt;&lt;Year&gt;2018&lt;/Year&gt;&lt;RecNum&gt;126&lt;/RecNum&gt;&lt;DisplayText&gt;(159)&lt;/DisplayText&gt;&lt;record&gt;&lt;rec-number&gt;126&lt;/rec-number&gt;&lt;foreign-keys&gt;&lt;key app="EN" db-id="dvapztdp6t5twredxxjxdsr42fwsrxv022zr" timestamp="1539361282"&gt;126&lt;/key&gt;&lt;/foreign-keys&gt;&lt;ref-type name="Journal Article"&gt;17&lt;/ref-type&gt;&lt;contributors&gt;&lt;authors&gt;&lt;author&gt;Cassilly, C. D.&lt;/author&gt;&lt;author&gt;Reynolds, T. B.&lt;/author&gt;&lt;/authors&gt;&lt;/contributors&gt;&lt;auth-address&gt;Department of Microbiology, University of Tennessee, Knoxville, TN 37996, USA. ccassill@vols.utk.edu.&amp;#xD;Department of Microbiology, University of Tennessee, Knoxville, TN 37996, USA. treynol6@utk.edu.&lt;/auth-address&gt;&lt;titles&gt;&lt;title&gt;PS, It&amp;apos;s Complicated: The Roles of Phosphatidylserine and Phosphatidylethanolamine in the Pathogenesis of Candida albicans and Other Microbial Pathogens&lt;/title&gt;&lt;secondary-title&gt;J Fungi (Basel)&lt;/secondary-title&gt;&lt;/titles&gt;&lt;periodical&gt;&lt;full-title&gt;J Fungi (Basel)&lt;/full-title&gt;&lt;/periodical&gt;&lt;volume&gt;4&lt;/volume&gt;&lt;number&gt;1&lt;/number&gt;&lt;edition&gt;2018/02/21&lt;/edition&gt;&lt;keywords&gt;&lt;keyword&gt;phosphatidylethanolamine&lt;/keyword&gt;&lt;keyword&gt;phosphatidylserine&lt;/keyword&gt;&lt;keyword&gt;phospholipid&lt;/keyword&gt;&lt;keyword&gt;virulence&lt;/keyword&gt;&lt;/keywords&gt;&lt;dates&gt;&lt;year&gt;2018&lt;/year&gt;&lt;pub-dates&gt;&lt;date&gt;Feb 20&lt;/date&gt;&lt;/pub-dates&gt;&lt;/dates&gt;&lt;isbn&gt;2309-608X (Electronic)&amp;#xD;2309-608X (Linking)&lt;/isbn&gt;&lt;accession-num&gt;29461490&lt;/accession-num&gt;&lt;urls&gt;&lt;related-urls&gt;&lt;url&gt;https://www.ncbi.nlm.nih.gov/pubmed/29461490&lt;/url&gt;&lt;url&gt;https://res.mdpi.com/d_attachment/jof/jof-04-00028/article_deploy/jof-04-00028-v2.pdf&lt;/url&gt;&lt;/related-urls&gt;&lt;/urls&gt;&lt;custom2&gt;PMC5872331&lt;/custom2&gt;&lt;electronic-resource-num&gt;10.3390/jof4010028&lt;/electronic-resource-num&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(159)</w:t>
      </w:r>
      <w:r w:rsidRPr="00963F09">
        <w:rPr>
          <w:rFonts w:asciiTheme="majorBidi" w:hAnsiTheme="majorBidi" w:cstheme="majorBidi"/>
          <w:bCs/>
        </w:rPr>
        <w:fldChar w:fldCharType="end"/>
      </w:r>
      <w:r w:rsidRPr="00963F09">
        <w:rPr>
          <w:rFonts w:asciiTheme="majorBidi" w:hAnsiTheme="majorBidi" w:cstheme="majorBidi"/>
          <w:bCs/>
        </w:rPr>
        <w:t xml:space="preserve">. The biosynthesis of phospholipids in </w:t>
      </w:r>
      <w:r w:rsidRPr="00963F09">
        <w:rPr>
          <w:rFonts w:asciiTheme="majorBidi" w:hAnsiTheme="majorBidi" w:cstheme="majorBidi"/>
          <w:bCs/>
          <w:i/>
          <w:iCs/>
        </w:rPr>
        <w:t>C. albicans</w:t>
      </w:r>
      <w:r w:rsidRPr="00963F09">
        <w:rPr>
          <w:rFonts w:asciiTheme="majorBidi" w:hAnsiTheme="majorBidi" w:cstheme="majorBidi"/>
          <w:bCs/>
        </w:rPr>
        <w:t xml:space="preserve"> differs from the mammalian cell in </w:t>
      </w:r>
      <w:r w:rsidR="00D21EB8" w:rsidRPr="00963F09">
        <w:rPr>
          <w:rFonts w:asciiTheme="majorBidi" w:hAnsiTheme="majorBidi" w:cstheme="majorBidi"/>
          <w:bCs/>
        </w:rPr>
        <w:t>several steps</w:t>
      </w:r>
      <w:r w:rsidRPr="00963F09">
        <w:rPr>
          <w:rFonts w:asciiTheme="majorBidi" w:hAnsiTheme="majorBidi" w:cstheme="majorBidi"/>
          <w:bCs/>
        </w:rPr>
        <w:t>. First, mammalian cell</w:t>
      </w:r>
      <w:r w:rsidR="00D21EB8">
        <w:rPr>
          <w:rFonts w:asciiTheme="majorBidi" w:hAnsiTheme="majorBidi" w:cstheme="majorBidi"/>
          <w:bCs/>
        </w:rPr>
        <w:t>s</w:t>
      </w:r>
      <w:r w:rsidRPr="00963F09">
        <w:rPr>
          <w:rFonts w:asciiTheme="majorBidi" w:hAnsiTheme="majorBidi" w:cstheme="majorBidi"/>
          <w:bCs/>
        </w:rPr>
        <w:t xml:space="preserve"> encode one </w:t>
      </w:r>
      <w:r w:rsidRPr="00963F09">
        <w:rPr>
          <w:rFonts w:asciiTheme="majorBidi" w:hAnsiTheme="majorBidi" w:cstheme="majorBidi"/>
          <w:bCs/>
          <w:i/>
          <w:iCs/>
        </w:rPr>
        <w:t xml:space="preserve">PSD </w:t>
      </w:r>
      <w:r w:rsidRPr="00963F09">
        <w:rPr>
          <w:rFonts w:asciiTheme="majorBidi" w:hAnsiTheme="majorBidi" w:cstheme="majorBidi"/>
          <w:bCs/>
        </w:rPr>
        <w:t xml:space="preserve">gene for PS decarboxylase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&lt;EndNote&gt;&lt;Cite&gt;&lt;Author&gt;Kuge&lt;/Author&gt;&lt;Year&gt;1991&lt;/Year&gt;&lt;RecNum&gt;706&lt;/RecNum&gt;&lt;DisplayText&gt;(160)&lt;/DisplayText&gt;&lt;record&gt;&lt;rec-number&gt;706&lt;/rec-number&gt;&lt;foreign-keys&gt;&lt;key app="EN" db-id="dvapztdp6t5twredxxjxdsr42fwsrxv022zr" timestamp="1694618178"&gt;706&lt;/key&gt;&lt;/foreign-keys&gt;&lt;ref-type name="Journal Article"&gt;17&lt;/ref-type&gt;&lt;contributors&gt;&lt;authors&gt;&lt;author&gt;Kuge, Osamu&lt;/author&gt;&lt;author&gt;Nishijima, Masahiro&lt;/author&gt;&lt;author&gt;Akamatsu, Yuzuru&lt;/author&gt;&lt;/authors&gt;&lt;/contributors&gt;&lt;titles&gt;&lt;title&gt;A cloned gene encoding phosphatidylserine decarboxylase complements the phosphatidylserine biosynthetic defect of a Chinese hamster ovary cell mutant&lt;/title&gt;&lt;secondary-title&gt;Journal of Biological Chemistry&lt;/secondary-title&gt;&lt;/titles&gt;&lt;periodical&gt;&lt;full-title&gt;Journal of Biological Chemistry&lt;/full-title&gt;&lt;/periodical&gt;&lt;pages&gt;6370-6376&lt;/pages&gt;&lt;volume&gt;266&lt;/volume&gt;&lt;number&gt;10&lt;/number&gt;&lt;dates&gt;&lt;year&gt;1991&lt;/year&gt;&lt;/dates&gt;&lt;isbn&gt;0021-9258&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(160)</w:t>
      </w:r>
      <w:r w:rsidRPr="00963F09">
        <w:rPr>
          <w:rFonts w:asciiTheme="majorBidi" w:hAnsiTheme="majorBidi" w:cstheme="majorBidi"/>
          <w:bCs/>
        </w:rPr>
        <w:fldChar w:fldCharType="end"/>
      </w:r>
      <w:r w:rsidRPr="00963F09">
        <w:rPr>
          <w:rFonts w:asciiTheme="majorBidi" w:hAnsiTheme="majorBidi" w:cstheme="majorBidi"/>
          <w:bCs/>
        </w:rPr>
        <w:t xml:space="preserve">, which converts PS to PE, while yeast has two distinct proteins with little similarity, </w:t>
      </w:r>
      <w:r w:rsidRPr="00963F09">
        <w:rPr>
          <w:rFonts w:asciiTheme="majorBidi" w:hAnsiTheme="majorBidi" w:cstheme="majorBidi"/>
          <w:bCs/>
          <w:i/>
          <w:iCs/>
        </w:rPr>
        <w:t>PSD1</w:t>
      </w:r>
      <w:r w:rsidRPr="00963F09">
        <w:rPr>
          <w:rFonts w:asciiTheme="majorBidi" w:hAnsiTheme="majorBidi" w:cstheme="majorBidi"/>
          <w:bCs/>
        </w:rPr>
        <w:t xml:space="preserve"> and </w:t>
      </w:r>
      <w:r w:rsidRPr="00963F09">
        <w:rPr>
          <w:rFonts w:asciiTheme="majorBidi" w:hAnsiTheme="majorBidi" w:cstheme="majorBidi"/>
          <w:bCs/>
          <w:i/>
          <w:iCs/>
        </w:rPr>
        <w:t>PSD2</w:t>
      </w:r>
      <w:r w:rsidRPr="00963F09">
        <w:rPr>
          <w:rFonts w:asciiTheme="majorBidi" w:hAnsiTheme="majorBidi" w:cstheme="majorBidi"/>
          <w:bCs/>
        </w:rPr>
        <w:t xml:space="preserve">. Each of these genes has PS decarboxylase activity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&lt;EndNote&gt;&lt;Cite&gt;&lt;Author&gt;Trotter&lt;/Author&gt;&lt;Year&gt;1993&lt;/Year&gt;&lt;RecNum&gt;707&lt;/RecNum&gt;&lt;DisplayText&gt;(161, 162)&lt;/DisplayText&gt;&lt;record&gt;&lt;rec-number&gt;707&lt;/rec-number&gt;&lt;foreign-keys&gt;&lt;key app="EN" db-id="dvapztdp6t5twredxxjxdsr42fwsrxv022zr" timestamp="1694618265"&gt;707&lt;/key&gt;&lt;/foreign-keys&gt;&lt;ref-type name="Journal Article"&gt;17&lt;/ref-type&gt;&lt;contributors&gt;&lt;authors&gt;&lt;author&gt;Trotter, Pamela J&lt;/author&gt;&lt;author&gt;Pedretti, John&lt;/author&gt;&lt;author&gt;Voelker, DR&lt;/author&gt;&lt;/authors&gt;&lt;/contributors&gt;&lt;titles&gt;&lt;title&gt;Phosphatidylserine decarboxylase from Saccharomyces cerevisiae. Isolation of mutants, cloning of the gene, and creation of a null allele&lt;/title&gt;&lt;secondary-title&gt;Journal of Biological Chemistry&lt;/secondary-title&gt;&lt;/titles&gt;&lt;periodical&gt;&lt;full-title&gt;Journal of Biological Chemistry&lt;/full-title&gt;&lt;/periodical&gt;&lt;pages&gt;21416-21424&lt;/pages&gt;&lt;volume&gt;268&lt;/volume&gt;&lt;number&gt;28&lt;/number&gt;&lt;dates&gt;&lt;year&gt;1993&lt;/year&gt;&lt;/dates&gt;&lt;isbn&gt;0021-9258&lt;/isbn&gt;&lt;urls&gt;&lt;/urls&gt;&lt;/record&gt;&lt;/Cite&gt;&lt;Cite&gt;&lt;Author&gt;Trotter&lt;/Author&gt;&lt;Year&gt;1995&lt;/Year&gt;&lt;RecNum&gt;708&lt;/RecNum&gt;&lt;record&gt;&lt;rec-number&gt;708&lt;/rec-number&gt;&lt;foreign-keys&gt;&lt;key app="EN" db-id="dvapztdp6t5twredxxjxdsr42fwsrxv022zr" timestamp="1694618317"&gt;708&lt;/key&gt;&lt;/foreign-keys&gt;&lt;ref-type name="Journal Article"&gt;17&lt;/ref-type&gt;&lt;contributors&gt;&lt;authors&gt;&lt;author&gt;Trotter, Pamela J&lt;/author&gt;&lt;author&gt;Voelker, Dennis R&lt;/author&gt;&lt;/authors&gt;&lt;/contributors&gt;&lt;titles&gt;&lt;title&gt;Identification of a Non-mitochondrial Phosphatidylserine Decarboxylase Activity (PSD2) in the Yeast Saccharomyces cerevisiae (</w:instrText>
      </w:r>
      <w:r w:rsidRPr="00963F09">
        <w:rPr>
          <w:rFonts w:ascii="MS Gothic" w:eastAsia="MS Gothic" w:hAnsi="MS Gothic" w:cs="MS Gothic" w:hint="eastAsia"/>
          <w:bCs/>
        </w:rPr>
        <w:instrText>∗</w:instrText>
      </w:r>
      <w:r w:rsidRPr="00963F09">
        <w:rPr>
          <w:rFonts w:asciiTheme="majorBidi" w:hAnsiTheme="majorBidi" w:cstheme="majorBidi"/>
          <w:bCs/>
        </w:rPr>
        <w:instrText>)&lt;/title&gt;&lt;secondary-title&gt;Journal of Biological Chemistry&lt;/secondary-title&gt;&lt;/titles&gt;&lt;periodical&gt;&lt;full-title&gt;Journal of Biological Chemistry&lt;/full-title&gt;&lt;/periodical&gt;&lt;pages&gt;6062-6070&lt;/pages&gt;&lt;volume&gt;270&lt;/volume&gt;&lt;number&gt;11&lt;/number&gt;&lt;dates&gt;&lt;year&gt;1995&lt;/year&gt;&lt;/dates&gt;&lt;isbn&gt;0021-9258&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(161, 162)</w:t>
      </w:r>
      <w:r w:rsidRPr="00963F09">
        <w:rPr>
          <w:rFonts w:asciiTheme="majorBidi" w:hAnsiTheme="majorBidi" w:cstheme="majorBidi"/>
          <w:bCs/>
        </w:rPr>
        <w:fldChar w:fldCharType="end"/>
      </w:r>
      <w:r w:rsidRPr="00963F09">
        <w:rPr>
          <w:rFonts w:asciiTheme="majorBidi" w:hAnsiTheme="majorBidi" w:cstheme="majorBidi"/>
          <w:bCs/>
        </w:rPr>
        <w:t xml:space="preserve">. Also, </w:t>
      </w:r>
      <w:r w:rsidR="00252B57" w:rsidRPr="00963F09">
        <w:rPr>
          <w:rFonts w:asciiTheme="majorBidi" w:hAnsiTheme="majorBidi" w:cstheme="majorBidi"/>
          <w:bCs/>
        </w:rPr>
        <w:t>the production</w:t>
      </w:r>
      <w:r w:rsidRPr="00963F09">
        <w:rPr>
          <w:rFonts w:asciiTheme="majorBidi" w:hAnsiTheme="majorBidi" w:cstheme="majorBidi"/>
          <w:bCs/>
        </w:rPr>
        <w:t xml:space="preserve"> of PS uses a different mechanism in mammalian versus fungal cells. In mammalian cells, PS is produced through a base-exchange reaction catalyzed by the mammalian phosphatidylserine synthase-1 (PSS1) and phosphatidylserine synthase-2 </w:t>
      </w:r>
    </w:p>
    <w:p w14:paraId="3FAB2076" w14:textId="77777777" w:rsidR="00B067CF" w:rsidRDefault="00B067CF" w:rsidP="00B067CF">
      <w:pPr>
        <w:widowControl w:val="0"/>
        <w:spacing w:line="480" w:lineRule="auto"/>
        <w:ind w:firstLine="720"/>
        <w:rPr>
          <w:rFonts w:asciiTheme="majorBidi" w:hAnsiTheme="majorBidi" w:cstheme="majorBidi"/>
          <w:bCs/>
        </w:rPr>
        <w:sectPr w:rsidR="00B067CF" w:rsidSect="00B067CF">
          <w:pgSz w:w="15840" w:h="12240" w:orient="landscape" w:code="1"/>
          <w:pgMar w:top="1800" w:right="1440" w:bottom="1800" w:left="1872" w:header="720" w:footer="1440" w:gutter="0"/>
          <w:cols w:space="720"/>
          <w:noEndnote/>
          <w:docGrid w:linePitch="360"/>
        </w:sectPr>
      </w:pPr>
      <w:r w:rsidRPr="00963F09">
        <w:rPr>
          <w:rFonts w:asciiTheme="majorBidi" w:hAnsiTheme="majorBidi" w:cstheme="majorBidi"/>
          <w:bCs/>
          <w:noProof/>
        </w:rPr>
        <w:lastRenderedPageBreak/>
        <mc:AlternateContent>
          <mc:Choice Requires="wpg">
            <w:drawing>
              <wp:anchor distT="0" distB="0" distL="114300" distR="114300" simplePos="0" relativeHeight="251778048" behindDoc="0" locked="0" layoutInCell="1" allowOverlap="1" wp14:anchorId="6F8A79F3" wp14:editId="1FC8FC57">
                <wp:simplePos x="0" y="0"/>
                <wp:positionH relativeFrom="margin">
                  <wp:posOffset>419100</wp:posOffset>
                </wp:positionH>
                <wp:positionV relativeFrom="paragraph">
                  <wp:posOffset>443230</wp:posOffset>
                </wp:positionV>
                <wp:extent cx="6797840" cy="4592956"/>
                <wp:effectExtent l="0" t="0" r="3175" b="0"/>
                <wp:wrapNone/>
                <wp:docPr id="611696824" name="Group 10"/>
                <wp:cNvGraphicFramePr/>
                <a:graphic xmlns:a="http://schemas.openxmlformats.org/drawingml/2006/main">
                  <a:graphicData uri="http://schemas.microsoft.com/office/word/2010/wordprocessingGroup">
                    <wpg:wgp>
                      <wpg:cNvGrpSpPr/>
                      <wpg:grpSpPr>
                        <a:xfrm>
                          <a:off x="0" y="0"/>
                          <a:ext cx="6797840" cy="4592956"/>
                          <a:chOff x="0" y="0"/>
                          <a:chExt cx="6498588" cy="4117975"/>
                        </a:xfrm>
                      </wpg:grpSpPr>
                      <wpg:grpSp>
                        <wpg:cNvPr id="2126480963" name="Group 2"/>
                        <wpg:cNvGrpSpPr/>
                        <wpg:grpSpPr>
                          <a:xfrm>
                            <a:off x="0" y="0"/>
                            <a:ext cx="6441440" cy="4117975"/>
                            <a:chOff x="0" y="0"/>
                            <a:chExt cx="6441440" cy="4121824"/>
                          </a:xfrm>
                        </wpg:grpSpPr>
                        <wpg:grpSp>
                          <wpg:cNvPr id="1194339998" name="Group 2"/>
                          <wpg:cNvGrpSpPr/>
                          <wpg:grpSpPr>
                            <a:xfrm>
                              <a:off x="0" y="0"/>
                              <a:ext cx="6441440" cy="4121824"/>
                              <a:chOff x="0" y="0"/>
                              <a:chExt cx="6441440" cy="4122323"/>
                            </a:xfrm>
                          </wpg:grpSpPr>
                          <wps:wsp>
                            <wps:cNvPr id="201088774" name="Text Box 1"/>
                            <wps:cNvSpPr txBox="1"/>
                            <wps:spPr>
                              <a:xfrm>
                                <a:off x="133350" y="2428599"/>
                                <a:ext cx="6308090" cy="1693724"/>
                              </a:xfrm>
                              <a:prstGeom prst="rect">
                                <a:avLst/>
                              </a:prstGeom>
                              <a:solidFill>
                                <a:prstClr val="white"/>
                              </a:solidFill>
                              <a:ln>
                                <a:noFill/>
                              </a:ln>
                            </wps:spPr>
                            <wps:txbx>
                              <w:txbxContent>
                                <w:p w14:paraId="2B124504" w14:textId="77777777" w:rsidR="008C04D5" w:rsidRPr="004F443B" w:rsidRDefault="008C04D5" w:rsidP="007E67BF">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787415440" name="Picture 1"/>
                              <pic:cNvPicPr>
                                <a:picLocks noChangeAspect="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6393180" cy="2310765"/>
                              </a:xfrm>
                              <a:prstGeom prst="rect">
                                <a:avLst/>
                              </a:prstGeom>
                              <a:noFill/>
                            </pic:spPr>
                          </pic:pic>
                        </wpg:grpSp>
                        <wps:wsp>
                          <wps:cNvPr id="2157417" name="Text Box 2"/>
                          <wps:cNvSpPr txBox="1">
                            <a:spLocks noChangeArrowheads="1"/>
                          </wps:cNvSpPr>
                          <wps:spPr bwMode="auto">
                            <a:xfrm>
                              <a:off x="836579" y="239949"/>
                              <a:ext cx="257810" cy="238125"/>
                            </a:xfrm>
                            <a:prstGeom prst="rect">
                              <a:avLst/>
                            </a:prstGeom>
                            <a:solidFill>
                              <a:srgbClr val="FFFFFF"/>
                            </a:solidFill>
                            <a:ln w="9525">
                              <a:noFill/>
                              <a:miter lim="800000"/>
                              <a:headEnd/>
                              <a:tailEnd/>
                            </a:ln>
                          </wps:spPr>
                          <wps:txbx>
                            <w:txbxContent>
                              <w:p w14:paraId="76EE8197" w14:textId="77777777" w:rsidR="008C04D5" w:rsidRPr="005D51B9" w:rsidRDefault="008C04D5" w:rsidP="008C04D5">
                                <w:pPr>
                                  <w:rPr>
                                    <w:rFonts w:asciiTheme="majorBidi" w:hAnsiTheme="majorBidi" w:cstheme="majorBidi"/>
                                    <w:b/>
                                    <w:bCs/>
                                  </w:rPr>
                                </w:pPr>
                                <w:r w:rsidRPr="005D51B9">
                                  <w:rPr>
                                    <w:rFonts w:asciiTheme="majorBidi" w:hAnsiTheme="majorBidi" w:cstheme="majorBidi"/>
                                    <w:b/>
                                    <w:bCs/>
                                  </w:rPr>
                                  <w:t>A</w:t>
                                </w:r>
                              </w:p>
                            </w:txbxContent>
                          </wps:txbx>
                          <wps:bodyPr rot="0" vert="horz" wrap="square" lIns="91440" tIns="45720" rIns="91440" bIns="45720" anchor="t" anchorCtr="0">
                            <a:noAutofit/>
                          </wps:bodyPr>
                        </wps:wsp>
                        <wps:wsp>
                          <wps:cNvPr id="201180055" name="Text Box 2"/>
                          <wps:cNvSpPr txBox="1">
                            <a:spLocks noChangeArrowheads="1"/>
                          </wps:cNvSpPr>
                          <wps:spPr bwMode="auto">
                            <a:xfrm>
                              <a:off x="4182893" y="188068"/>
                              <a:ext cx="258409" cy="238281"/>
                            </a:xfrm>
                            <a:prstGeom prst="rect">
                              <a:avLst/>
                            </a:prstGeom>
                            <a:solidFill>
                              <a:srgbClr val="FFFFFF"/>
                            </a:solidFill>
                            <a:ln w="9525">
                              <a:noFill/>
                              <a:miter lim="800000"/>
                              <a:headEnd/>
                              <a:tailEnd/>
                            </a:ln>
                          </wps:spPr>
                          <wps:txbx>
                            <w:txbxContent>
                              <w:p w14:paraId="36EE8793" w14:textId="77777777" w:rsidR="008C04D5" w:rsidRPr="005D51B9" w:rsidRDefault="008C04D5" w:rsidP="008C04D5">
                                <w:pPr>
                                  <w:rPr>
                                    <w:rFonts w:asciiTheme="majorBidi" w:hAnsiTheme="majorBidi" w:cstheme="majorBidi"/>
                                    <w:b/>
                                    <w:bCs/>
                                  </w:rPr>
                                </w:pPr>
                                <w:r>
                                  <w:rPr>
                                    <w:rFonts w:asciiTheme="majorBidi" w:hAnsiTheme="majorBidi" w:cstheme="majorBidi"/>
                                    <w:b/>
                                    <w:bCs/>
                                  </w:rPr>
                                  <w:t>B</w:t>
                                </w:r>
                              </w:p>
                            </w:txbxContent>
                          </wps:txbx>
                          <wps:bodyPr rot="0" vert="horz" wrap="square" lIns="91440" tIns="45720" rIns="91440" bIns="45720" anchor="t" anchorCtr="0">
                            <a:noAutofit/>
                          </wps:bodyPr>
                        </wps:wsp>
                      </wpg:grpSp>
                      <wps:wsp>
                        <wps:cNvPr id="1172986490" name="Text Box 1"/>
                        <wps:cNvSpPr txBox="1"/>
                        <wps:spPr>
                          <a:xfrm>
                            <a:off x="57148" y="2235052"/>
                            <a:ext cx="6441440" cy="1597066"/>
                          </a:xfrm>
                          <a:prstGeom prst="rect">
                            <a:avLst/>
                          </a:prstGeom>
                          <a:solidFill>
                            <a:prstClr val="white"/>
                          </a:solidFill>
                          <a:ln>
                            <a:noFill/>
                          </a:ln>
                        </wps:spPr>
                        <wps:txbx>
                          <w:txbxContent>
                            <w:p w14:paraId="77D3E6D8" w14:textId="7C23433E" w:rsidR="008C04D5" w:rsidRPr="007E67BF" w:rsidRDefault="008C04D5" w:rsidP="007E67BF">
                              <w:pPr>
                                <w:pStyle w:val="Caption"/>
                              </w:pPr>
                              <w:bookmarkStart w:id="29" w:name="_Toc151655144"/>
                              <w:r w:rsidRPr="007E67BF">
                                <w:t xml:space="preserve">Figure </w:t>
                              </w:r>
                              <w:fldSimple w:instr=" STYLEREF 1 \s ">
                                <w:r w:rsidR="00606D3E" w:rsidRPr="007E67BF">
                                  <w:rPr>
                                    <w:noProof/>
                                    <w:cs/>
                                  </w:rPr>
                                  <w:t>‎</w:t>
                                </w:r>
                                <w:r w:rsidR="00606D3E" w:rsidRPr="007E67BF">
                                  <w:rPr>
                                    <w:noProof/>
                                  </w:rPr>
                                  <w:t>1</w:t>
                                </w:r>
                              </w:fldSimple>
                              <w:r w:rsidR="00172533" w:rsidRPr="007E67BF">
                                <w:t>.</w:t>
                              </w:r>
                              <w:fldSimple w:instr=" SEQ Figure \* ARABIC \s 1 ">
                                <w:r w:rsidR="00606D3E" w:rsidRPr="007E67BF">
                                  <w:rPr>
                                    <w:noProof/>
                                  </w:rPr>
                                  <w:t>9</w:t>
                                </w:r>
                              </w:fldSimple>
                              <w:r w:rsidRPr="007E67BF">
                                <w:t xml:space="preserve">. Phospholipid biosynthesis pathways for </w:t>
                              </w:r>
                              <w:r w:rsidRPr="007E67BF">
                                <w:rPr>
                                  <w:i/>
                                </w:rPr>
                                <w:t>C. albicans</w:t>
                              </w:r>
                              <w:r w:rsidRPr="007E67BF">
                                <w:t xml:space="preserve"> (A) and mammals/parasites (B).</w:t>
                              </w:r>
                              <w:bookmarkEnd w:id="29"/>
                              <w:r w:rsidRPr="007E67BF">
                                <w:t xml:space="preserve"> </w:t>
                              </w:r>
                            </w:p>
                            <w:p w14:paraId="174BE182" w14:textId="77777777" w:rsidR="008C04D5" w:rsidRPr="00F72D9C" w:rsidRDefault="008C04D5" w:rsidP="007E67BF">
                              <w:pPr>
                                <w:pStyle w:val="Caption"/>
                              </w:pPr>
                              <w:r>
                                <w:t xml:space="preserve">Both </w:t>
                              </w:r>
                              <w:r w:rsidRPr="00903673">
                                <w:rPr>
                                  <w:i/>
                                </w:rPr>
                                <w:t xml:space="preserve">de novo </w:t>
                              </w:r>
                              <w:r>
                                <w:t xml:space="preserve">pathway and Kenney pathway exist in each scenario. PA: </w:t>
                              </w:r>
                              <w:r w:rsidRPr="004F443B">
                                <w:t>phosphatidic acid</w:t>
                              </w:r>
                              <w:r>
                                <w:t xml:space="preserve">; </w:t>
                              </w:r>
                              <w:r w:rsidRPr="004F443B">
                                <w:t>CDP-DAG</w:t>
                              </w:r>
                              <w:r>
                                <w:t xml:space="preserve">: </w:t>
                              </w:r>
                              <w:r w:rsidRPr="004F443B">
                                <w:t>cytidine diphosphate diacylglycerol</w:t>
                              </w:r>
                              <w:r>
                                <w:t>;</w:t>
                              </w:r>
                              <w:r w:rsidRPr="004F443B">
                                <w:t xml:space="preserve"> Ser</w:t>
                              </w:r>
                              <w:r>
                                <w:t xml:space="preserve">: </w:t>
                              </w:r>
                              <w:r w:rsidRPr="004F443B">
                                <w:t>serine</w:t>
                              </w:r>
                              <w:r>
                                <w:t xml:space="preserve">; Cho1/PSS1/PSS2: PS synthase; PI: phosphatidylinositol; </w:t>
                              </w:r>
                              <w:r w:rsidRPr="004F443B">
                                <w:t>PS</w:t>
                              </w:r>
                              <w:r>
                                <w:t xml:space="preserve">: </w:t>
                              </w:r>
                              <w:r w:rsidRPr="004F443B">
                                <w:t>phosphatidylserine; PE</w:t>
                              </w:r>
                              <w:r>
                                <w:t xml:space="preserve">: </w:t>
                              </w:r>
                              <w:r w:rsidRPr="004F443B">
                                <w:t>phosphatidylethanolamine;</w:t>
                              </w:r>
                              <w:r>
                                <w:t xml:space="preserve"> </w:t>
                              </w:r>
                              <w:r w:rsidRPr="004F443B">
                                <w:t>PC</w:t>
                              </w:r>
                              <w:r>
                                <w:t xml:space="preserve">: </w:t>
                              </w:r>
                              <w:r w:rsidRPr="004F443B">
                                <w:t>phosphatidylcholine</w:t>
                              </w:r>
                              <w:r>
                                <w:t xml:space="preserve">; </w:t>
                              </w:r>
                              <w:proofErr w:type="spellStart"/>
                              <w:r w:rsidRPr="004F443B">
                                <w:t>Etn</w:t>
                              </w:r>
                              <w:proofErr w:type="spellEnd"/>
                              <w:r>
                                <w:t xml:space="preserve">: </w:t>
                              </w:r>
                              <w:r w:rsidRPr="004F443B">
                                <w:t>ethanolamine; Cho</w:t>
                              </w:r>
                              <w:r>
                                <w:t xml:space="preserve">: </w:t>
                              </w:r>
                              <w:r w:rsidRPr="004F443B">
                                <w:t>choline</w:t>
                              </w:r>
                              <w:r>
                                <w:t xml:space="preserve">; </w:t>
                              </w:r>
                              <w:proofErr w:type="spellStart"/>
                              <w:r w:rsidRPr="004F443B">
                                <w:t>Etn</w:t>
                              </w:r>
                              <w:proofErr w:type="spellEnd"/>
                              <w:r w:rsidRPr="004F443B">
                                <w:t>-P</w:t>
                              </w:r>
                              <w:r>
                                <w:t xml:space="preserve">: </w:t>
                              </w:r>
                              <w:proofErr w:type="spellStart"/>
                              <w:r w:rsidRPr="004F443B">
                                <w:t>phosphoethanolamine</w:t>
                              </w:r>
                              <w:proofErr w:type="spellEnd"/>
                              <w:r>
                                <w:t>;</w:t>
                              </w:r>
                              <w:r w:rsidRPr="004F443B">
                                <w:t xml:space="preserve"> Cho-P</w:t>
                              </w:r>
                              <w:r>
                                <w:t xml:space="preserve">: </w:t>
                              </w:r>
                              <w:r w:rsidRPr="004F443B">
                                <w:t>phosphocholine</w:t>
                              </w:r>
                              <w:r>
                                <w:t xml:space="preserve">; </w:t>
                              </w:r>
                              <w:r w:rsidRPr="004F443B">
                                <w:t>CDP-</w:t>
                              </w:r>
                              <w:proofErr w:type="spellStart"/>
                              <w:r w:rsidRPr="004F443B">
                                <w:t>Etn</w:t>
                              </w:r>
                              <w:proofErr w:type="spellEnd"/>
                              <w:r>
                                <w:t xml:space="preserve">: </w:t>
                              </w:r>
                              <w:proofErr w:type="spellStart"/>
                              <w:r w:rsidRPr="004F443B">
                                <w:t>cytidyldiphosphate</w:t>
                              </w:r>
                              <w:proofErr w:type="spellEnd"/>
                              <w:r w:rsidRPr="004F443B">
                                <w:t>-ethanolamine</w:t>
                              </w:r>
                              <w:r>
                                <w:t>;</w:t>
                              </w:r>
                              <w:r w:rsidRPr="004F443B">
                                <w:t xml:space="preserve"> CDP-Cho</w:t>
                              </w:r>
                              <w:r>
                                <w:t xml:space="preserve">: </w:t>
                              </w:r>
                              <w:proofErr w:type="spellStart"/>
                              <w:r w:rsidRPr="004F443B">
                                <w:t>cytidyldiphosphatecholine</w:t>
                              </w:r>
                              <w:proofErr w:type="spellEnd"/>
                              <w:r>
                                <w:t xml:space="preserve">; PSD: PS decarboxylase; Eki: ethanolamine kinase; </w:t>
                              </w:r>
                              <w:proofErr w:type="spellStart"/>
                              <w:r>
                                <w:t>Ect</w:t>
                              </w:r>
                              <w:proofErr w:type="spellEnd"/>
                              <w:r>
                                <w:t>: e</w:t>
                              </w:r>
                              <w:r w:rsidRPr="003B518D">
                                <w:t>thanolamine-phosphate cytidylyltransferase</w:t>
                              </w:r>
                              <w:r>
                                <w:t xml:space="preserve">; </w:t>
                              </w:r>
                              <w:proofErr w:type="spellStart"/>
                              <w:r>
                                <w:t>Ept</w:t>
                              </w:r>
                              <w:proofErr w:type="spellEnd"/>
                              <w:r>
                                <w:t xml:space="preserve">: </w:t>
                              </w:r>
                              <w:r w:rsidRPr="004F443B">
                                <w:t>ethanolamine</w:t>
                              </w:r>
                              <w:r>
                                <w:t xml:space="preserve"> phosphotransferase; </w:t>
                              </w:r>
                              <w:proofErr w:type="spellStart"/>
                              <w:r>
                                <w:t>Cki</w:t>
                              </w:r>
                              <w:proofErr w:type="spellEnd"/>
                              <w:r>
                                <w:t>: choline kinase; Pct: choline</w:t>
                              </w:r>
                              <w:r w:rsidRPr="003B518D">
                                <w:t>-phosphate cytidylyltransferase</w:t>
                              </w:r>
                              <w:r>
                                <w:t xml:space="preserve">; SDC: </w:t>
                              </w:r>
                              <w:r w:rsidRPr="003B518D">
                                <w:t>serine decarboxylase</w:t>
                              </w:r>
                              <w:r>
                                <w:t>; Cpt: choline phosphotransferase.</w:t>
                              </w:r>
                              <w:r w:rsidRPr="00573EAB">
                                <w:t xml:space="preserve"> </w:t>
                              </w:r>
                              <w:r w:rsidRPr="000A109A">
                                <w:t xml:space="preserve">This figure is adapted and </w:t>
                              </w:r>
                              <w:r w:rsidRPr="00A577E8">
                                <w:t>modified from (159).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F8A79F3" id="Group 10" o:spid="_x0000_s1088" style="position:absolute;left:0;text-align:left;margin-left:33pt;margin-top:34.9pt;width:535.25pt;height:361.65pt;z-index:251778048;mso-position-horizontal-relative:margin;mso-width-relative:margin;mso-height-relative:margin" coordsize="64985,411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JB6V8wQAACQSAAAOAAAAZHJzL2Uyb0RvYy54bWzsWNtu2zgQfV9g/0HQ&#10;e2PrZl0Qp8imTVEg2wbbLPpMU5QlVBK5JB07/fo9JCW7drLNbTfIwxqwzOuQM3PmzMjHbzdd610z&#10;qRrez/3gaOp7rKe8bPrl3P/z6vxN5ntKk74kLe/Z3L9hyn978usvx2tRsJDXvC2Z9CCkV8VazP1a&#10;a1FMJorWrCPqiAvWY7LisiMaXbmclJKsIb1rJ+F0OpusuSyF5JQphdF3btI/sfKrilH9uaoU0147&#10;93E3bZ/SPhfmOTk5JsVSElE3dLgGecItOtL0OHQr6h3RxFvJ5paorqGSK17pI8q7Ca+qhjKrA7QJ&#10;pgfafJB8Jawuy2K9FFszwbQHdnqyWPrp+oMUX8SlhCXWYglb2J7RZVPJzvzilt7GmuxmazK20R7F&#10;4CzN0yyGZSnm4iQP82TmjEprWP7WPlq/H3fGeZZkgIfdGQQQlJidk/Hgyd51th13Tdz7UnpNOffD&#10;IJzF2TSfRb7Xkw4Ys2bzQiPM7Hq2inEcxFsVdxclxf0q7u0MgyyMn6JiEORxFOV5Dmu9hIrbiz5e&#10;xTAKo5+qiDBXOySr5yH5S00EswGijJtHRCCSsixN49FaVwatv/GNFzhM2MUG857eYBi8NY4rDN4B&#10;/SCKogQgB8bDOMySPDcbSLGNgmgKBA5REMzyKD1wNCmEVPoD451nGnNfgpksYZDrC6Ud7MclRrLi&#10;bVOeN21rOmbirJXeNQGLretGs8HEe6va3qztudnlBJoRRJEqnFqmpTeLjQsb6yYztODlDUwhuSNH&#10;Jeh5gwMviNKXRIINoRcYXn/Go2r5eu7zoeV7NZff7xo36+FazPreGuw699VfKyKZ77UfezgdIvXY&#10;kGNjMTb6VXfGoWqA3CGobWKD1O3YrCTvvoL4T80pmCI9xVlzX4/NM+04HomDstNTuwiEK4i+6L8I&#10;akSPhr3afCVSDG7R8OgnPsKKFAfecWudmU9XmleNdd3OioO9AfGTY9HQAt+BtdG6hfX7sxt26ZUx&#10;m8uQ3YNkdER+W4k3Tt9m0bSNvrHJEjqbS/XXlw01ODedXdikWRoHiWU6RzJYZQ53UTOudTuByYZe&#10;cPpNeT0/q0m/ZKdKANNDLE32l9vu3rGLthEjvE17UBBeO8hsd9jIZc13nK461mtXBkjWEo0aRNWN&#10;UMBKwboFKxFnH0ugiKIE0cgMQja9dqGrJP0D97VhrLRkmtbGrxWCZxhHItpOWAV2dzbamZjyFuvf&#10;eQnBBGCwiHpQzozyKMgAW5P5wiiYprP9zPdottgF/XgzANE08bWQHPK6SYgvQcBBAiilt+h3SMl3&#10;0K8xvRIHgJKSr2tGSvCFJWhLZcCrYW6nyYN8kEWzJM0deSOJxgfcHSZpFmydkQXhM32xx8lKLhdb&#10;5j63n7up2wOt5gnOduQycDgpOpC99Nqmm/vZ1Hwceo1Z3velRa8mTevaQOxPKd8WHzuy2lL+fWyd&#10;u/rHMXacpKFhY0vWw4xj7mHmn8j4gbT5MgidBojAaZK8EozGKA2zHBUsGCHIsuksc34eC4wwQZEN&#10;DDvGwFoXEGOp/GjCeMUgteH32kG6ezd5IUrFa0eYZ7PYFJkuOz+7qE3SIMYLhclBIarbxLLzDzXt&#10;j689QZKn05l9s9u+nz0PdP9JTWsveAd2/q9p/6Wa1uIef0WgqNj7r+PHvi04dn/unPwNAAD//wMA&#10;UEsDBAoAAAAAAAAAIQDxsiHo71UDAO9VAwAUAAAAZHJzL21lZGlhL2ltYWdlMS5wbmeJUE5HDQoa&#10;CgAAAA1JSERSAAAGBAAAAi0IBgAAAPZ4EeoAAAABc1JHQgCuzhzpAAAABGdBTUEAALGPC/xhBQAA&#10;AAlwSFlzAAAh1QAAIdUBBJy0nQAA/6VJREFUeF7snQdgFMXbxr+/NClWeg9VehWkF6UpLVRRUYog&#10;IB0sNOkIioj0Jr1Il15FQXrvPSRACAmQ3nN3yfPNM3cTjghKCZCE94fj7s3OzsyW2ey+z8w7/ycI&#10;giAIgiAIgiAIgvA4xMTEpLbZbH9ER0fHQBAEQRCEBI/jT7ggCIIgCIIgCIIgCMKjIYKAIAiCICQu&#10;HH/CBUEQBEEQBEEQBEEQHg0RBARBEAQhceH4Ey4IgiAIgiAIgiAIgvBoiCAgCIIgCIkLx59wQRAE&#10;QRAEQRAEQRCER0MEAUEQBEFIXDj+hAuCIAiCIAiCIAiCIDwaIggIgiAIQuLC8SdcEARBEARBEARB&#10;EATh0RBBQBASJqpt6qDaZuzSrMfdFjckZp728TC/+53H+53fJ8E5nwcFQXhcHH/CBUEQBEEQBEEQ&#10;BEEQHo0YEQQEIUFC47TFYkFUVBRUG9XrJjDOrDMdtzNYrVb9OzFDQ3lYWBiuXLkCHx+feD8eniNz&#10;Tpm3Oc8mmHP9pOWafPz8/ODu7o6goCBdNuO4FEFAeBIcf8IFQRAEQRAEQRAEQRAeDREEBCHhQWOx&#10;MVwHBgbi5s2behkZGYmIiAi9pME5PDxcb6PRmb+TiiBw5swZfPnll5gyZYo+B/EJzxPz5Dk0Ia4Y&#10;wPCkBnvmxWu1bt06dOnSBbt37469piIICE+K40+4IAiCIAiCIAiCIAjCoyGCgCAkPIwgQKPy0aNH&#10;0adPH21YdhYDgoODsWrVKvTv3x87d+7UcQzc936BQgHDv22Lu9053mxjGWbdeZszznH3y885nr/j&#10;ptm2bRty5MiBFi1aaNHDbHPGpDVLE+Kmc4bn76+//sLEiRPx448/YtSoUTqMGzcOK1eu1KMSeN6N&#10;IGCCM/crj/neunULd+7cid2X54l1Hz16NDJkyIDFixfr9Oa6Ou/vvG6CwTnOOc2/bYsbb4LZx/zm&#10;elzi7ickTBx/wgVBEARBEARBEARBEB6NGBEEBCHBYQyyXFIIePXVV/HNN99oVzqMp1F55syZKFq0&#10;KN59913s27cv1oBrtpv9uW6M3MYQzXUuzW9nAzXX4xqtGUw+jGdg3mad2w0m3tmo7pyvCSad82+T&#10;loJAxowZ0bRpU21UN/szGExak49zGYy7Hzdu3ECrVq2QOnVqvPPOO+jatSvat2+P/Pnz6/K4furU&#10;KZ2P88gB5/yc62LKd3Nzw5AhQ/Dzzz/rERuMY2DdKTikS5dOCwKMM3Xkvs55mXgT4sY5r5v9jOsj&#10;522mzowzZTiXZfJiMPtzm4F15G/nshgnJCwcf8IFQRAEQRAEQRAEQRAejRgRBAQhQbN27Vq88sor&#10;6NevH0JDQ7Wx9++//8Zbb72FwoULa0MzhQJj4HV2g8P03GZ+08Br0pilMfrSeM30Zn/2enc2HPM3&#10;l0zLvJgvl/zNQIzB2+Rv0pl8TR3MdubJwHimYR24/44dO5AlSxY9QsCUY4QBgzFcMz3z4HbmycAy&#10;7mfEpuH+gw8+wOuvv47x48drv/4cabFlyxa8//77+jxzxAVdMJm8WFdzbhgYZ47ZHMvevXtRsWJF&#10;uLq64vTp07HpWK8xY8bgtddew4IFC3SdzLFyu/P5ZTzzMufDlM0lg/PxmWCO2+xjAvN0rjPzYX25&#10;NGWY/ZgP92HdGHhM3MZ0zIf73e9cCs8Xx59wQRAEQRAEQRAEQRCERyNGBAFBSNBwhAAN2IMGDdLG&#10;cfqir1WrFvLkyYNJkybFzh9gjMdc0n0N002YMEH74V+/fr02htPQS4MvAw3X27dvx7Vr13D+/Hn8&#10;+uuv2pXOmjVr4OXlpfNhOpZ54MAB/P7777hw4QI8PT2xYcMGTJs2DVu3btW/WT6NxjQeG2M0e+Oz&#10;p//UqVMxefJk7ZKHcwOYOhjj9e3bt7UAwLrOmTNHp6GB3ggCNGhfunRJl+/h4RFruGZZDKwft1E4&#10;8fX1jT2++xmx6RKoYcOGePPNN3W9mI55cDl//nw9EqNBgwb6fHB/f39/HDx4MPbc8DhYzuXLl/Vx&#10;UFCgu6Zvv/1WjzJ4++23MXz4cMyYMUOLBDS4//DDD1oQWL58uXYp9Mcff2D69On6uvIcsXyeB5PX&#10;pk2b9Lo5Pzy+w4cP47ffftPnhtfFbOPx8rxSIAoJCdHH4e3tjf379+tzyXP6yy+/6DS8ztyHAgiv&#10;G4UkXmfn88VrxxESCxcu1KNOWLaQMHH8CRcEQRAEQRAEQRAEQXg0YkQQEIQEDQ3Hb7zxBoYNG6YN&#10;0XSj8/LLL2PAgAHaPY0xaJtA4znd11SvXl0HusYpWbIkOnXqhBMnTmijLw3DNBgzL+bTpEkTFCtW&#10;TI86YFq6J2I+zJuTGdOo/d577+l4TpDLPIsUKaIN4By5cP36dZ2WgaIEDdudO3fW6bhf1apVUapU&#10;Kd2DnuIC68DA/b7//nuUK1cO+fLl02natWun8+Qxf/jhh1oQoBGdhnrWg4Z4Y7xmOHv2rC6jQ4cO&#10;uHr1amw9/ksQoIHf9I5nep5nxvOcHTt2TO+/efNmXS7rxzI4CqB48eL44osvtKBCgz5HFFCcoRsi&#10;CjcFChRAmTJl9BwFrOtPP/2kBQEe53fffYcqVaroc8c0X3/9dazIQYM9z23t2rW1mGCOz8fHB717&#10;99buoZgXjfRMz3pzDomyZcvq602xgQIGy6lUqZIup2bNmnp7iRIldB4UCygW9e3bVx8HhQmeA3PO&#10;WF/WkSNPKJhQmHjQuRSeL44/4YIgCIIgCIIgCIIgCI9GjAgCgpCgMSMEaCinQT5nzpxo3bq1Fgco&#10;ABhjLo22AQEBGDp0qDauN2vWTE+gy57lNDK7uLhg4MCBsb3P2XOchups2bKhUaNG2qhMcYBG70yZ&#10;Muk5Cpgv8+ToBMalT59eG8c5yTHTli5dWufLtMawzhEDn376qa5z27ZttXGbPfjZ259++r/66ivd&#10;s52BBn4eD43TjGeeNWrU0HVKliwZPvroI22k5siEOnXq6G3cj8dKYzmPn733mS/rSKM468Bt9zNi&#10;OwsCHDnBOjMd85k7d64eIcDt586d09t4XJ999pkWD/bs2YMVK1ZocYOjASio0FjP0RcUCHLnzq2P&#10;o2fPnnreAPbCZ905rwDz5STJFDx69OiBwYMHo1q1anoUhKkHR0rwGHg+2LPfCAIXL17Uhv2XXnpJ&#10;Hz/LJBQGWFbKlCn1xMUUbigu0PDPeRLooogjB3hc3I/XiQIHRwjweFg2BSEKLuYeokDDsnidKeqY&#10;a3q/cyk8Xxx/wgVBEARBEARBEARBEB6NmJiYVNHR0dtUEIuPICRAaHBOkyaNNnrTkE2DNEcG0Fhs&#10;encbgy1dy7B3OHvis+c809Coe+jQIW0UZm9x9vxnHI3OadOmRePGjbUBnO5t6HZm9uzZyJw5szYs&#10;0z0NDc3sNc6yCxUqhKVLl2ojMo3vNHbTeE8BgMZv5kujM0WDL7/8UosJrBvrwd77FB7Y051uaY4c&#10;OYLKlStrQzVFC+bJQHdBjP/f//6Hjz/+WNeLxnIa3ZmWLnx4zAwUN2j8TpEiBZYtW6YN+6wDl/cz&#10;YlMQYB1o8GYPeKY1ZXIEAOcQYC98ngceD130sEe9Oc88jkWLFmnDP0cG8BywLLro4flt2bKlPu/m&#10;XLDuzI+TClMw4L40yDN/ulziNf3kk0/0SAPmTRdLHKnBERLcn+VydAR7+PN88Nxx9ALrwhEFLDND&#10;hgy6fO5P91HMi+eFv5mOeVAUoKDDa8t8KdLwGnFECAUHniumW7Jkia4n86W4YM7z/c6l8Hz5P3XB&#10;ikqQIEGCBAkSJEiQIEGCBAkSJDxqiImJKWOz2fZFiyAgCAkSCgI0KNMITVcuXNKATWMzjdHG8Msl&#10;jc806NJ4zh7qu3bt0j29V69erXt+s/c5e7mrtq97idOlDw3O3JdGX+bD9BQOOAqBBm8KAuy5z3zp&#10;BoflMi3L5r40YNOAbAz6FAloaKbBne6B/vzzT10PjlagMZ4iBOM4fwEN3DSi0+huoAjB3u10GcRR&#10;BSyPveHZIz9XrlzarY6ZN4F5cpQC63D8+HFdL8b/lyDAOtAQTwM5xQ4KHcy7Y8eOWqxgHjxHRjCg&#10;8Z0jMjj6gYZ8Hh9HPzCe5VDcYI9/ujjiXA2MY2DdOakwhQbnc8fAc8fjp/jBuhO6IXr33Xf1xMcU&#10;QYy7JtaPIyR4/SmeMB8uWWeKP+zZz2M28wvwfDGOdeGSoxAoHDAvpmPedBtEkYcjQ5gf3Ql169ZN&#10;iyXjxo2LdRckgkDC5P/8/f0DJUiQIEGCBAkSJEiQIEGCBAkSHjUEBAQERkREWEQQEISEiZlDgK5m&#10;aMA2fv5pEDYTydJoS2Mw/ehzNAEN//Tvz17g5cuX1+uMK1iwoO7hT2M3JySuX7++NkYboy+XR48e&#10;1cbnNm3axAoC7A1PIYIT0bI8GsyZloZwlkFBgEZopqXbG7oiopGeggO3m3rQ1z6N2BQEOHFt3rx5&#10;0bVrV92j3mCM5RylQEGA21geRz/QPz/d9dAVDl0HsSc9jdqc7Nf41jfhfhhBgHMw0I0SXTDR/RF9&#10;+fPY2CveiAk8ProqYt48rxQAKLTQYE8XQDTknzx5UqflCAwKAhQ3KByY/Y0gYCYVZjyPhUsjIlSo&#10;UEHnQ3hMNNDz3FGYcXd313nyevB6U/yggMGRF3Q7xBEGFE/MiASef04GzImNWWe6mWKdOfqBroW6&#10;d+8eKxpwYmieY14bjjqggEQhiHMP8LhZf3Nvsb5CwuL/HEtBEARBEARBEARBEARBEJIQZg4Bzg1A&#10;gy8njeUEtnQNRFcxNO7TYEtDL/3d0/hMozf92LO3Pnt7M3CdvezZq50GYQoCnDDXuKAhzIe/69at&#10;qw3g7IlvBAG6raHLG2cjsREEOPrACALffvut7o1O//bjx4/X5ZrAetDnP3ut05BNF0Ds8c9e+Abm&#10;S9c5dHFDYziN3YxjD3YauGnMp1Gcx876c3JeTpb8MBhBgAIL60bDOl34sHyeE5ZjoNhCAzoN9hRj&#10;WH/uQ6GEx8fzH1cQ4AiBBwkCFGJMPJdGEGA+HJVAuG3t2rV6vgH25qdwwkmOKVqcP39eu0dq3769&#10;NvpzZAAFF7p7Yn68LsyzefPmen8KLawvA/ehUMQ43ieELpyYB+vGsjgPQdasWfVIBh67GWlh6isk&#10;LEQQEARBEARBEARBEARBEIQkiBEEaASncZy9xuvVq6fd3tDQSx/wNNrSgEujLicUphhAtzA0/tIo&#10;bQJ/08j7tAQBGpLHjh2LIkWKaHc+FCtYpgnOdWCPdLrC4eTHZqJcwu0cCcFjpgGc+7A85kUDOY35&#10;dKlDcYHHauYqeBicJxXm8TNPnjcTnA3fnKuALn1o5DfzArAuNOyz3PuNEKAxnnM0MI6B6R9FECAU&#10;OlguR0eMHDlSCx4cTUHRgteXozF4L3DUB68Rzx3z4znlHAAcgcFRAXRvxDozsGyeTyMIMD2PnZM9&#10;c7QDRyDwOOmSiOeYdeQ9wmDqKyQsRBAQBEEQBEEQBEEQBEEQhCRIXEGABlq69aFBOkuWLHpyYBri&#10;abSlkZ3uZpo2bap7lDsbcmlQpvGYRmoaejmHAF0GPYwgwDkE6KaIhmkjCDAYQYBudJi/MZhTPKCP&#10;eroccobbKVRwScGAboiYL+cTIMyb5bMXf/LkyfHRRx/ptKwXg5eXV+xx8zjpm5/+8U19/gtnQYDH&#10;b0ZXOAfCvOhCiD3tOYLBzHHAutBVD43oFStWjBUEaMTnb44moGsjxhkBhIIArx9d/jDenD+eOxr3&#10;nYUFBk4KzHNfqlQpPYE086XgwH04YTNHBbAcjqDgaAuTH4+F8zbw3PDYmBfx9/fXLoQ4soJzBLBe&#10;FD+4D8ULuiGiyMJj5YgBc984ByHhIYKAIAiCIAiCIAiCIAiCICQRaISlwZZLupChAXrgwIFaEGAc&#10;Dbpz587VLndoMKa/eaa/efOmnhiXrl/oPogCAXu3c3Jf7s+JgmlUp/GYrmQ40oCGae5LuOTvWrVq&#10;4dNPP9WGcAoC9NXPXv90OUQDNAUF1oHGb/Zgp+GaogT3Z3k06LPO9M3PNGfOnNFufeiPv3PnzjoN&#10;XRexxzrTsZc8hQ8eK+vEiW3/97//xQoCBpZBgzzd33A7RyZQHDGGa4Z/g4IAR0XQQE+jOY/jQdAw&#10;T3/6PBcULHgMdK3DORxSpUqlDfM8JpbJJXvZs94UbjjHAfehSMJ9KFxQTGFalslzyPPC/Om3n8fA&#10;c8dzypEWHGWRIkUKbcT/+OOPdb25L+tAASFZsmS6N/+ePXvuyZOCgRnVQJGC4gonmua14xwCFAR4&#10;Po0gQHGGIyyYH0USiiu8x4SEjwgCgiAIgiAIgiAIgiAIgpBEoJGXBlsut2zZonvS07BrRgjQoMve&#10;95xPgJP10pUP42kUpnGavdrpUobbaHSmwZ2GZPr3Z69/CgJ0y0Of/KdPn9b7mnL5m2IA/dazjKCg&#10;IG3U5qgBTozLMkxgz3a676EB2ggCNDjv2rULTZo00cZpChasA8tnoPshurOhEXvv3r3aLRBdB9Ew&#10;znpy3gBOTMx9eRzOggDrx+PjCASKAhQHWD9zTrj936Df/M8//1yfTwoq/yYI8PhmzJihe/GbY2D9&#10;WH/WkeIKe9izbB47rwGPj/WmUMFzxvkJmAdHM9A9D+vHMrkPj4NugXie6DLIHAPDxo0bdT405Ju5&#10;Drgv3UXx2lAIorDC39yP15OBIgsnSuaoC44iYH1Z/06dOmnXTCNGjNDnk8fGerAszteQO3dufXyc&#10;m+BhzqPw/BFBQBAEQRAEQRAEQRAEQRCSCDTI0tDLJY3YdMPD3t40+jLOGI45gS230TBv0tPQy0l7&#10;KSTMnDlTG6TpWoaGX/Z6pzGY+7KX/o4dO+Dr6xtrAOaSggF7t+/evVsLECyTZbMHP8vjviyLgYIB&#10;e/WzZ7qpG+NZBw8PD+12h+WzHgxMy7oZozjd17i5uWljObfTqM5e8NyXPepZP+brDEdBUIRgD/mV&#10;K1fq7eaY/gsa6Jkn68XJeP9tH24z54LiyfTp07F69WptdGfPfPbApxDAdCyfIymYN881xQZu5/Hx&#10;PPMaOU82bM4dR3DQ+G+ugdnGkRkbNmzQcwLQhQ/z53aOOGDZrP/x48f19WH5pg48rxxNsGLFCn3e&#10;Wec1a9bosim+sC5MZ9IyTwpAFDAovvD+YPmMFxI2IggIgiAIgiAIgiAIgiAIQhKCRlkGGm/Zq9sY&#10;0U08Aw3BNAob466B64yj+xkG5zQm8DcN1szTGf5mPA3tpjymNT3Lzf6E5TOe6U2cM9xm6sBgRAPn&#10;PLjk/tzO9CyT+fJ33Prx97Jly7S/e7oloqHb1NHk92+YY7vfOYuLyZPpmN65PoxzPhfOaZmO6c2x&#10;Op8753xNXcwxO8Pf3J/5xC3H1Od+5TOYfFmPuHXmeTVpuE6BgW6CKK5wBIoZ5cE0QsJGBAFBEARB&#10;EARBEARBEARBEJI0nBSZrm/o756T9dKALcbrR8eIB3Q5xAmh6Z6IIxIoQhjRQEjYiCAgCIIgCIIg&#10;CIIgCIIgCEKShoJAjx499CTHxn++8OiYUQB0zfTFF1/ouSg4wTDFAAYh4SOCgCAIgiAIgiAIgiAI&#10;giAISRr2YKcRm8KAiAGPjxkhQHdCnHOAYgDPp7gLSjyIICAIgiAIgiAIgiAIgiAIgiAILwAiCAiC&#10;IAiCIAiCIAiCIAhJAvZQdu79Hfd3YsH0uE6MdReSNmaEACcm9vLygpubGwICAhLdvWqO40VEBAFB&#10;EARBEARBEARBEAQhSUCjJF3D0I2Jp6cnwsLCtF/zxGZcN/VleFGNlkLCxBjSAwMDMX78eHTo0AE7&#10;duzQ7S4x3atsW3w+3Lx5E/7+/i/U/AciCAiCIAiCIAiCIAiCIAhJAhokadz76aef9ISn9HFOw58R&#10;BRIDPAYjBpggCAkF3p9sT2xnc+fOxbBhw3Do0CEtCCSme5V1PX/+PLp3746FCxciPDzcsSXpI4KA&#10;IAiCIAiCIAiCIAiCkCSgsdLX1xejRo1Cp06dcP36dW34o3sT03uZS7NOzO8HxcXd9iTcL7+4v1nX&#10;Y8eOYcyYMfj9999jDZVx0wnC84DtyWKx6EmFg4OD9STN7GlPQYBxHDnA31ynaMDROqGhoXpf3tvc&#10;zjgT73xPM2/myXjm5+fnp/Nnm2aZpg2YwDJMGpOO7cU5T+5Hl0YRERE67zt37uj6hYSEYO3atciR&#10;Iwd69eoVO0Ey0znvnxQRQUAQBEEQBEEQBEEQBEFIEtCQR4PepUuXcOHCBb1uBAFjZGTvZholaSQ0&#10;vZq5Hw2JNGAGBQXpeAYaE5ne7M/8+Jv70hBJoyJ/x4Vx3MZ0zJOGSMaZvFgmjZlMwyXzZbksj+XM&#10;mTMHLi4uepQD/bQznXNdBeF5wfuP9yHDqVOn9Gicixcvxhr7hw8fjl9//RUrV67EwIEDtUuhmTNn&#10;4saNGzhw4ABGjhyJjh07on379pg2bZpuIwbuP2PGDEydOhWbNm1Cv379dLovv/wSf/31lzbkm7LZ&#10;TtavX697+LOMzz//HJ07d8aCBQu0GyCmIWfPnsWAAQN0fejiiHkx7w0bNqBFixZIkyYNSpQogc8+&#10;+0xvoxhn9k2qiCAgCIIgCIIgCIIgCIIgJAlocKdx/fTp09i9e7c2pNOAyV7BNB4ePHhQGwhpGPz+&#10;+++1kZHGehorFy9ejKFDh+pt+/btizXW0xBPo+XWrVvx559/Yu/evXpfpqXh8/Lly/eIAhQWaFSk&#10;EZTGURpAJ02ahKNHj2qDJg2nDKwHjZQ0qnIkAA2rNJiyjFatWuG1117DO++8o42qdM3i4eGhyxFB&#10;QEgobNy4Ee+++65ua7w32c5Kly6NwoULo0aNGvo+rlOnjv7drVs3/btJkyb46KOPULRoUZQqVQrb&#10;t2+PNcDfunULrVu3Rr58+dC4cWN8+umnaNu2rRbHPvjgA/z999+xwhjnLWDZJUuW1MZ8pqtYsSLK&#10;li2r2xsFNsJ02bJlQ/ny5VGlShU0bdoUy5Yt088D1iddunRaEKDwQAHu8OHDIggIgiAIgiAIgiAI&#10;giAIQmKARkka8n/77TcMHjxY966nAZ3Gdxoa27Rpg+bNm6N69ep4++23tZGRvZRprGQcDYYFCxZE&#10;u3btYg39DJyguGfPnnB1dUX9+vW1IbJq1arakNinTx94e3vr8mnop3GUxsxixYqhWrVqqFWrljZa&#10;cl8KDcyPIwFWr16t82Lv5kqVKum0dBM0a9YslClTBqlTp0bOnDl1PHsuU1Bg/oKQUGBP+7p162LP&#10;nj36vuZoGAoC6dOn1+3i+PHj2LVrlxa23nzzTbRs2VIb6N3d3bVglidPHi2E0chPKAjQsM+0Xbt2&#10;xYkTJ7TbL85TkDVrVnz11VexLn/o5odtg6La1atXce3aNS2oNWjQQLc/zg/Ats/y06ZNi9y5c2Py&#10;5Mk6nnlQMKDLoFy5cqFLly56lAPLokAogoAgCIIgCIIgJBLYXy6G/x7Qc47x9m3Ssy6+uXtu73K/&#10;uPhGX+97rqdcX0EQhBcZ/t2hQW/evHno27evNuQzjiMG2FP55ZdfRsOGDfVv9hAuUKCA7onPnsXr&#10;1q3DuXPntKGRvYzZa58GeBoHKSx88sknSJEihRYW3NzcdM9+Gi/feOMNzJ8/X5dPg+jXX3+tez9z&#10;HgOKCgw///yzFgi++eYb7eqEgsDSpUvx1ltvIUOGDHofihYM9INOtyk0ltK1Cg2VdIFCIyiNrk/7&#10;b6sgPCybN29GvXr19KgZ3pt0o0VBgL3wzYTeHDHDHvzZs2fXPfNp/Oc9TGM/RTWOoHEWBJiWQtmZ&#10;M2f0/kxLgz/bA138sC2y7bHHP4UCtne2U5bP9KNHj9btmSNt+JujCl5//XVt9Gf7ZJwJ3MbRBxQa&#10;6K7IiHXclpQRQUAQBEEQBEFItOiXdpsFVpt96H2UWvJ3ZEQILFb1Mm+zf0Qw8OU+SsVFWSJgU2lj&#10;kviLPrGqY77m4YHjR07A64anOnb1AfZUjOUx6vxHqnMe6fhtx2aj7+VI/VHFa2VT1yc+P7Ci1XWN&#10;UNcy2C8Ix06cwpFjx+B98xoiI8NhU+VER4vBRBAE4UWEIwToR5xGPiMI0IDI0QAUBY4cOaLj2KOY&#10;hscsWbLo3srG+M9e/Oz1/Msvv2iXQUxLl0J0X0Ij5KFDh3QcjZiLFi3SPYwpEtCgSOM9y6Dvc/ZC&#10;Zn5MS0MnBYpmzZrpcvlesnz5cj1ygKMWaOQ0sB7cxpEKvXv31kKAICRE4goCFLPKlSun738a3wnb&#10;EO9xGt7pYsi8C3L0AAUBut9yFgQovHHUDHvwm/bDfDmCh+2S+9H/P9sd2znbi2m7TMttHMGzZMkS&#10;Hc8RCWxL5jfTmOAsCLA8E5/UEUFAEARBEARBSJTwVd1qtSAkNBCXL13Gvr374XHFXX9QhEWEqRAO&#10;S2SUNorfueWNXXt2wc3dA1GRFlij1MeALekLAvShvHDRErRp1x6rVq1EUHBgvAsC/GiKUuc4OCQE&#10;/n7+uON7B7dv38Gt27d1L7GgoGBVj3BERIUjMso+EeOjw48z+0ceRQC15ogFbNZoXDhzDgMHfIM2&#10;n32qjnMN/AOC1HVXH4aWpH+NBUEQhH9yP0GAvZHpRoQ99Y2BnUZ4+gyn6yC6PuHfKBoVafCneMC5&#10;BIwgQFcidCNE10L8+8Y4pmdaGh9r166t3QZx7gD6TucIBf4dpgGSxn+ucx6A9957T/dcZhzdGtWs&#10;WVOPFOBvA99laLzk6IUePXro+QtYHoMgJATM/WgEAeMyiIZ7imbffvutXidGEKDLHo7CMe+C/yYI&#10;0J+/6c3Pcm6r90q2X4oCdMlFoz8N+RyZw7bDdsZ8mZauuJiO7coIAoUKFfpHO2NauhOisGAEgRcF&#10;EQQEQRAEQRCERAlf4q0x0fC9fQczps/AR60+wfifxuPGtRvqZd8Gm9Wme4pfvHARY8eNRYtWH+K3&#10;pSsQHBCkRw7oHuSOvJ4WzJ/laIO2Wj5cD/kYlYYGCfZgujctjzluHnfj/ulCICQsFAOHDtIfOj/9&#10;OBb+fnccW+IPi8WK48dOYcLEiRgy+DsMHDIQAwd9h2/7DcAg9funsb/gzz93ws/fV3+o0YD/qOYM&#10;9vQPDQ3ThhvPm14Is0Q4tqhtKr/9+/egVt2acMmTD7+Mn4g7d/zU+VbnRX308dxYeT4fuVRBEAQh&#10;sfJvggB7/dOFCfHx8UGnTp20f3NnQYATD7///vv3jBAwgkD37t21oZPpaGzkaAOKAQw0ZlIQoJGf&#10;xn8KD0xHYyfzWbFihfZ5TldERhDgfs6TqhKm5cgDCgKct4CCALcbg6cgPE/s7572e3HLli26rVAQ&#10;YHu4nyBAMYyuteIKApwT436CAEfiUDjjfABsJyyH63nz5tWuiOg+iCNxOO8GR9CwHTMNA9u2cRm0&#10;bds23W7++OMPLQiwvcUVBDhCgK6ION8BR/iYeIakjAgCgiAIgiAIQqKEL+rsLe5x5Sq+6PAF3njj&#10;TTRybYRjB4/pbRb1YcGP/6/79oWLSx5UrVQFK5evQFBgAHeGVX2MRDl6E9nhhz3dD7GXEQ3JNrUe&#10;BVu0Wo9R2yw23eNc90KyWRFjtel4WzRd4ag4usZxfBzpfa1RKr0NkaoeFq6rdFaLWlf72lSaB39m&#10;UBCw6rLvJwho1zw0crOse+JUHWj4VvXidhrAQ8NCMHDA18iRJTt++GEc/Px8VXp73bjfP6CLHasq&#10;Uy1ZNvN1NlDcj/CwcEybPF1/5OXIngNNmjVB505f4JPWH+Odd8oha6Zs+OCDBli5arkq3x8RUVZE&#10;sn6q/nTrRIO9c13s589+/k08PzAvXLiECb9MxMQpE+Bz+5aOJ1oQ2LcPdWq9h7wub2HS5Ml6pALh&#10;cWoXUuoa8hqYPHlc+lqrOHOM9nJ5bux1snG7w/ii/qfvGS0u6PvDfm1sFJZ4H6hAd0zmvuH1ZeA+&#10;PJ8UJ3i9tBsrlae9XNbn3mOPhbs56isIgiA8Ov81QsAIAjQ+UhCgAfO/BAHmQ0MlfZhzJID974lV&#10;Gx3pIoXb2MOYcxNwxMAPP/wQ2+OYeXJUwYgRI/TEwpwngAZQGv054XBcQYAG1MWLF+v5BTixqhEE&#10;WB6X9/3bIQjPCN5/5j7kCAG6yHIWBDj/BufEcBYEOC8AO6hwEl/zfsN2VrlyZd0ujCBAN1uff/45&#10;MmfOrI39bE8UADhShpMKDx8+XI8cYLukOFekSBHMmTNHC3acs4AjBtgeOXnxhQsXdB3ZRvPnz6/b&#10;G/czcBvnKaAbIrZ3jiTgM4HPh6TexkQQEARBEARBEBItfFm/4nYFbdu0Rdq0aVD3g7o4vPew3uav&#10;Prx/+PEnZMuaHWnTpMVP48fBx8dLf6zQcB4ZGaqNuJaocPVRY2VuKj8bolWwxVh1z376xI+ICLYb&#10;2B3zEej5CtT+7PHP3zQM09hvsUQgMiJU5xceGYao8AhtnLcbgy2IUmm0oUHtw/Cgzwx+YGmh4r4f&#10;/CxP5ce6Rak0Fquq4920Om+1blPHwBLCw0IwZNhg5HDJhx9/Ggc/9pxn2ax/nLxphrBREKArJaZR&#10;x2WJikR0pL1nFsu+H6FhYRg5ZgxeTp0a5d+piL927dI9+a+4XcbSJb/h/Tr18Oorr+D9eu9j+67d&#10;CAsNjz2fNJJTUHGuC9dpWA9VH4ah4WFaaKHh/NCh/ahbr576YKun8nZzpFb1tkTj4L5D+KBBXRTJ&#10;lxeTpv4CP38/vU0fqyNo0UblE0XBRF1Xc62j1DrPd2RUmLp+kYhU141peY54XiNUPMUlXtMwzk1g&#10;jVL7WfX1p+upyMgohFH04T6M57l3lKn+p11Tce6KsDC6TYqw3zcq7+hoVR91bFH6/osjuvAyqHwi&#10;1f1pH2EiCIIgPAr/JgjQDdD9BAEaNvk8ZrifIMA5BDhPQOHChbWBkXmwRzEnDs6YMSOGDBmi07q7&#10;u+t5CdiTmfMW0BjKkQKHDx/W5Xfu3FkLBTSALly48L6CAN9Vdu7cqScm5mgDGjp1hwQVz3T6b4wg&#10;PCfMew4D2w3da5k5BGjQZ+/8uCMEOLqGPfw5kbe51+lui+612KPfeYQARxNUqFABrVq10q5/OBKA&#10;AgGN/Jz0m2mZB0fjcIQBjf0ceVOlShXtRohCGtsW2x3ryBECbEt0w2XKIawv6zh06FAtVrBtc8QO&#10;255ze0yKiCAgCIIgCIIgJFr4kn/F/So6duiI9OnfRKMmTXDs4FFEqg+Pberlv069esiUOQs++qQ1&#10;zl64qNNbLFEIjbAbedm7PCwiWE+4e/7cFZy9eAkXzl6Cr98dbXC3sue31YII9REe6O8LL+/rCAsP&#10;0x8Qfv4+cHNzx6XL7vC54YXQsFD9wRMRpvJXeYerdV//W/C84aHyu62N+GGhIfC8egMXL17GDQ8P&#10;hIeHOD6oHAcE1i9cG6yjo6IREOCHi1fdtY/8y5c84OlzQ+UbhiiVF0cfhEdFIlLVjcIDjc3eXl64&#10;ePYi3NwvIyTEbmwYPXIM8ubKj3Fjx+q5FG7fuq3qfR0B/n7qY4c9tBwfdepcRFusCA4JwPVr1+Fx&#10;3ROBQcF6ZESEqpNdNPknoaGh+H7kSKROnRrvvVdPnxOtHajAERFrNq5FqTJl9cfa5KmTERQUqMuj&#10;+EBjis/tm/BwV8d4/gLOn7+Iq9fcEaTqFh4Wiahwe69739u3tbunsuXKoXr5cvhr55/qml3DzZtX&#10;1XEGqg/KI3i3bj0UKJgX02dM1yMR/AJu4+Kly6o+l3HL10edH15vGyyRNgQFq2O8fg1XPdR5CPBV&#10;cRZERUaq68YJp9XxBoXA++Z1lUegFgk470SY2h4VGYXgAH91HW6qsn30vcAPRps6R9zm63sLVy5f&#10;xZnjZ3WPNo8rV+AbGKAFB1sUy7bgjp8P3N2vw8vnNsJCIhCu8rWo+4nQNVJ4WAS8VNk3VBkRKk+o&#10;/ZxuEEEQBOE/4N8YCgL04c8exuw5zDj6K6ehfqz6e2jmEKCrEfoqL126tPZJroV79Vzfv3+/NtSP&#10;GzcuVhCgsEBDJf+e0Qg5YMAA3Xufk5XS5RB7SHNfGvsnTpyo0zVo0EALBt98843utVyiRAk9eTHz&#10;NIIADZ5bt27V+zrDUQjcP1WqVLrH9LRp03D58mUtCgjC84T3KgUqLs+fP49Zs2ap9y033X54/0+e&#10;PFm3J74jMg3vWbrrGTx4sO6Rb9oZ2+aUKVN0z3ymYTtjm+QcApxzgO2Cxvovv/xS70sxwJRt8uC+&#10;AwcO1G2R6YYNG6bnBQgOVu+wfP9S6VjHn376Sbsocm4/3MbfdD80adIkPeKgV69e+lnBuiRlRBAQ&#10;BEEQBEEQEi18WXenIPB5R2TImB5NWzbDmWOncOjAATRt3gJFixfHt/0G4sSJY+rjO1z31NcfERb1&#10;AaA+Am6rj45NW7dh6PDh6NGjF9p/3gEtW7bBj6PH4MiRgwgLD9VlBAeH4Pc1v2PwsMFYt34D9u7b&#10;g1EjR6FJi+a699Lg7wZh+/Zt8Pf1R6TKm0ZlGhs2bt2Cnl99hbkzZuHAvoOYvWgevujUEa6Nm6Jr&#10;j84qz9XwvHELFpVeFaQDXdvc8vHFgb0HMX3yFPTp+zW+/OJLfK7qNmDoEKzZsBG3vHy0cZsT59ps&#10;Ubhx4zpWr1iDPl/3QotWTfFp63aYO3cejh47jq/U/vny5cYvE8fD7aIb5s5bgG7qY2fdmnUIC+bx&#10;2V3Y8KMqJDwCG7dsQ//+AzFl6nS4Xbqi4jnCIVq7+NF1jIMWBL7/HqlTp0G16tVx+vQp9aWo0jEg&#10;BmfPnUSLps2RO0d29VE3CHd8fRATbYWX1y2s+32d+ogbhC+7dkOvvj3RoUN7dFEfdEsWLYHntRtg&#10;b/7wiHAsWrIQ9T54X4s7WVVo0NgVrT9urf0q792/B0dPHkbtRg1RsEA+jPp+NNZu3IjvR4xCqxat&#10;0Lr1xxiprtXu3fsQFBykj8f9sgfGjZ+Ir77uh82bNiM4LEQff2RUpBZ2/tzxF/r3G4B5c39TH6a3&#10;9CgGzn1gs0Rh38GDGD5yJObNnwsv75t6vyD/AGzb/Ic6vmHo2r0HevfsgQ7tv0Dbz9tjxoxp8NAf&#10;ybz3IrF+3Vr06NkNs36dC29vXz3CgfcYQ0REJHbu2oO+33yDn38ZD19fP55CQRAE4RHgc5l/mzaq&#10;vwU08rHHMZ+xly5dUn/f+mvDJAV8xrE3M137UBSgL3EaB7k/jZZ9+/bF8uXLtfGecTRedujQQf/d&#10;pzsU9oqmn3OOBKAbFOZpDJUUD+gGhaIC09GlCnsec3TCzZv2vx1My5EG/FtG/+jcz8C6sVxup4jB&#10;UQJ0mUJDpbNBUxCeB7x/TVuhsEURgPcr72EG/mYbZBoTKNLR9RXTG0M82wDTsoMI43jfs32wjbGt&#10;MT0N++zF7zyxtimH68yHeTAN2zNH7TCedWMaU0fGm3IMXOf+TMP60hURXXsZETApI4KAIAiCIAiC&#10;kGjhyzpHCHze4QtkzJgBTZs1xdbtf2L4kCF6grAPW7XAyRPHYVMv+/aPBvuHOo2st31vY8rECahU&#10;owbKVSiPdp98og3IBYsURcH8BdCly5c4fvKk3idQfYSM+fEHlCxVAjXffRf1GzVGiRJlkdclD3Ln&#10;zqGHJzdo0BBbNm9WHzcROv/QwBBM+HkicuXJi7IlS+I9VU75cuVQqGBBVbe8yJEzJypWqoypU2fY&#10;Db82tZOqY0CwP2bNmY06deugbNlS+PjDVujUpQsqV64IlzwuqFKtOhYvXqQ+asJ0z3JPz6v4ZcIv&#10;qPBOZeTMkQd58uVBgQIFUb78O2js6qrqWQYF1PFMnTkNly5fxvDhI5HHJTd6dO8JD/fr6vholLAL&#10;Ate9vNClW08UVufgu4EDcO2quzpf6kPOZu8Ff7+Po3sEgWo1dM94ukli4Ik4deaUFkCyZcmOQYOH&#10;wM/XX7vd4fDt1p98jJLFimt/ygOHDUfrTz9BAXV+2PNy7py5CPQL1hMjj/phtD721C+nQZq0adR6&#10;HuTLkw81q7+HNWs2azcQ9Rs1QpZsWVG7Vi00bNAIb5ctj/zquLPnyoG8+Qrgs0/b4+/dNPZYcM3t&#10;Kvr27I2iRd9Cz9694HbFI/b+OH/5HHr37avOZS40bdoYh46c1KMZeCyRkRF6AusiRYuib/deuO6m&#10;zo8lGkcPHEO7Dp+jWMniqP/BB+jT52tV3mfIXzA/SpYug4kTJugeb7boSEyfOQe5cuZCM3Wvnj5z&#10;GtHq/PK6R8dEq/vgDr4fPUpdr/zo3bOX/rC1l2wPgiAIwn9jDIA07t2+fVs92+3vADTy0aUdDYc0&#10;RDKeRnz2xL927ZpOz/0YT1GfaWlENAZDCgIUDtiLmD31KTCwZzH9mxvXJExH+K7BcridvZMZuA/z&#10;YxqTloZMuiKisZPlGLiNebB+dEHE/T08PHR6xt/v77EgPEt4D/7XfWjuc3PPG0y8ieOS9zXj2B4p&#10;CLCtsb08LszTuUwSN47rLPNFRAQBQRAEQRAEIdHCF3k9QuCLjsiYKQMqVqqo5xMoW7YMPqjfEOvX&#10;r1Ef6SG6tzonATYfAlFREVi/dj3eLlcehYoXx7Dhw7Bn19/Yt28fZs+dqXvx5ctfAGPGjtUf6eHB&#10;ofh+1Chkz5Idr736Kt57712MGTMWi+YuwC8//4haKn2WbNnxbf9+uH3bW9ctJDgE48b+jNdfex3J&#10;XvofChcuij5ffYV5s+di/rz5+OSjT/G6yqtp0yY4dvIYaIyOscXgyNHjaNy4qTqeTPjoo1bYtnUT&#10;jh87jiXzF6JZ86bIkiWTnpjt0qXLCAkNw1wVX6JkKWTNnBmdvuig8p6DX2f/ii5dO6NYscJImSoV&#10;8ufNjynTJsPzhhfmL1iIfDlzoWqFiti2fSciIymS0P99tDbm16xeDQUKFMC8eXMRHMLh1pGIstgn&#10;Mnb+iDLcFQRSo1r1mrigXTPRGGJFSFCQHgVRVp3nAvkLY/LkaQgICkZkhAU7tv+hR2b8+NNYbN++&#10;RR2PG3bt+hPdunTTBnNeR7dL7rBYrDh65DiGDhmCEsWLomiJkvhp3E+Yq47j99Wr1fW/glMnT6Bh&#10;g8Z4OVVKZMucBc2bNsOECRPw229L8cOPY1GqdGnkzpFTCyd0uRSq6jVj2hTkLZgXNd+rhf17D6qb&#10;CVoY2bn7b7xXpw6SJ0+uhZsVq9fouSboXomujTp80QmZsmbDd4OGwtvLW7sa2r9nH4aNGIZRo0Zj&#10;45pNOHH0JPbt3Yt+/b9FjmwUixrj0H77NV67YRNKliiHMm+XxepVKxAWYu/JxvkNTpw6jhbNW6Fo&#10;0VKYq65jRHiYFlbifkgLgiAID4aGRWPEdzaec2niuN0E85siAQNFAS6Z1qTnkoIA3ZjQNQnFA+bH&#10;dwQa6+nKhD2ZTTnOdWCIGxe3TjT8c7uB8aZupnwGE2f2F4TEjmkDvLcp2nHCbY4OYDuj2MZtQvwj&#10;goAgCIIgCIKQaOFHxBV3D3xBI23mTMiXPw8yZ0iPN19/HUOGDrG7CVAfGFF046MCjb5WWxTOXziF&#10;z9VHfY6cuTB42AjdM54fInQjRL/wU2dMQa7cOeHasCkuXLqsP9THjBqBAnnyom7tuljz+woE0je8&#10;+nC5c/sOJk6cjLx58qH+Bw1x4vgRXbfgkBCMHTtOCwIFChXC3DlzcNPnpn3iWrXfqtW/o3DhIihZ&#10;shSWLF6CkNAQvW3SL1NQKH8hfPrxhyqv44iKsg/BDqf7gw0bUaJ4KRQpUhyb/9iCG1evoUunL/Fy&#10;6pfR4IMPcObkSd2LnW523D2uYPKU6ShWtBRyueTCz5N+ge8dPxw/fBw1q9dERnWeZqrjpGBCt0MR&#10;ocFYsXwVShYrikYNGuqJ3mjUp2/8SJWfnkhZH9m9cFLh73/4EanTpEGlapVw6swJfXwXLl7EtKnT&#10;tDuFV199BQ0b1sf+AwcQYVFlRYTA85q77u3I3l9mhEJkVAQ2b9qIkiVK4P2GdXH85Al9jWmY2Xtg&#10;P+rVrY0P6tSDm7u7LkMPO1fX7diR4/hA1fnll19G3Tq1sXHzBgQG2edQ8Pb2QfeePZE+U3r0/eYr&#10;hIaE6uPat38vqtesiYKFimj3SSQiLBLLfluNYsWLI0XyFHgzY0ZMmPAL/Hx9VV4WrN+0GWXKllbX&#10;rARWrlqprlkowmwRuOFzA5c93BHgH6jT0WUU76ejh46i/NvlUbFyJezY/qc+jms3PdC1Z1cUVPfS&#10;wG8G4ub1G/oYed9xVESxosXQomVLXL5ySY8aoIsjm00EAUEQhIfFGM+NkdE8P7mMa2A3afh85tL8&#10;NutMa35zpBcnP6XbHwoB3EaXPg0bNtQj3TgRsXM5Jg+GuHFx62TiDc515TYuTV7O+wtCYof3sgkU&#10;2jj/QJkyZfScG5wHhO/gQvwjgoAgCIIgCIKQ6OBHg/kg5giBLzp2QtasmVH27XIoWPAtpE6TGh1U&#10;3OXL9IEfjbDIUD1JcIwKNLBv+2s7KlYsj1w5s6qP+1HYvWcP9uzdi7/V8vDBwxg3YTwKFiqKihUq&#10;YefffyI0JAwjRo9A0eLF8OO4cQgM5hBm+8c4Dea/r1qDQoULo1zlijh0aJ+ODwoNwZjxY/Bmxjfx&#10;8SetccPLkxV3BODY4SOo36gBChQsgJ/H/owA/wAtMnzVpwey58iE3r27aaP83/v34c/d+3Bw/1Gs&#10;Wvq7qlNlvPbmG5i7YAauXLiAtu07IUeurPim/0A9kbDGUQ4NFt9+0wc5XXLjh9Hj4e/ri1u3vdGz&#10;71dIky4den/dGz4+3vo8Xr96RZ2zz5HDxQWjxoyFt/cdfe44qbDdZc790SMExoxBmjRpkC1rFrT7&#10;vD369PkWzVybI7e6JsleSo7ixYtjxuwZCAiy96ikT372uOeoBJZhN3jYtEHm7907UVZ9CJYpX1pd&#10;k126DPre53V4r1ZtvFuvPi5ccdPxhBNDHzxwFB/UrY3smTJj1PejtKsdQ3hYOGbMmIlCRYqiS9du&#10;CAq018Hz+nV07vwlcmTPibFjfoJVXcfrN66hf7/+eKtAXhRW1z9HpvTo8FkbnDl9Wk9KPH/RImTJ&#10;nAmVK1bEEXX9aKinUGLuxbvHQuORDedOnUfVqtVQuGgRLF++Qgs+HI0xfsJPyJQxPT5s/iHczrvp&#10;fb2ve6OTqk+W7FkxaNAAhAaFqDwiYaXAoPJkGkEQBOHZov9mqWcw/z7x7x3d99C9kBakVTwNlpz0&#10;N23atHoeAUEQHh925OFcGS+99JLu5ME5P9juhPhHBAFBEARBEAQh0WE+0LnULoM6fI6s2TLDtWlz&#10;DB02Am+/XRb5CxTAT7+Mh8/tW9r4HGm1wBrBic/C8evcRShYoDBSp0ynjdW13q2B92pWQ83qVVG7&#10;di2UKlEGr736BipXroy/dv6JgNAgDBsyAiWLl8LMOXP0pGQGjirY+sc2lChZElWqVMbx40d1fFBw&#10;IEaP+h5ZMmZG1y+74oaXF2CLVjuoEANcunwOLT5siYJvFcQv4ycgMCAQt+/cQZt2bbWgkTd/Xrxb&#10;qxaq13wX1WpWx3u1auj8M2XKhDfeeANzfp2N0ydO6zzeKvgWfp44AWHhgTpvdcA6RESGY/SI75Db&#10;xQU//PQT/P3uICIiFOvWr0MRdSyVq9fAn3/t1C5x1q7dDJe8OVGqVCns+PMvPWFxDOvrGFnxILQg&#10;MGqUFgTSpEmLkqXLo2qNqihXoQLeeacCWrX4CL8tXAqvm97aYB6t8rSoPMPCQnHh4iWsWb0RkyZM&#10;xs8//YzxP49Hly6dkSNbduTJlRfbNm3XZVAQ+OvvHXj3vVp6lMDFS+d1PNGCwP4jqF3/AxQqWBgz&#10;p8/U4grvDQYa4ZctXooKqi7du/VAYKA/byAE+AZi4sRJKFakEL744kt43fLBzr92oW6duqhSsSK6&#10;du2OtwoXQvUaNbB799/qvIWr9BOQPn0GtGnbFteue+jzQyNRRFg4rnpcwXp1XidPmYyxP43DT+pY&#10;vv7qK+RwyYVcOXPg119n6jx4365euQpFi5ZAlerV8Ndf6lzbLNi/dz9q1auN0qVKYP7C+YiMDFO3&#10;SzSsUVZE81gcxysIgiA8O/h3hCKvcSNk3j1Mr/358+frv3+vvfaa+huw3rGXIAiPAzt09O7dG//7&#10;3/+0K8rvvvtOz88hxD8iCAiCIAiCIAiJFn6Ua0Gg/RfI8GZGNP/wQxzYfxgzpk5H8aKFUaF8JSxb&#10;skz3ErdF8+PdCl9ffwwfNkob1V9JkxrvlC+v3dm4ujZGo0YN0bSpK5o0boomTVwxZNhQuF+5jLCI&#10;cAz9bjhKFS2JX2f9qvMzMM/tW7eiZIlSeLdG9VhBIDgoCGNGjUbmTJnQuVsXeHrd1IZoHRRnL11E&#10;0xYtUYSCwC8TtSBww9sHHzRsglQpU6FY0SJo0LAxXBs1gWvTRmjStCEaq2WDJg3Qod3n2Pv3Xhzc&#10;dwiNGzXQExVPmjTZLlQwexryVYiIDMOIYcORO1cBjB07Bn6+d/Q58/LyRKuPP0GWrFkwbPgIeFxz&#10;x0/jfsEb6hy2bfcJLl+84Kiryste3QeiBQHOIaDOZdESxTBt2gxs3rAFa9auw/oN63Dm9El1LuiW&#10;KNqenVqGBoTizx1/oFefnqhdtw4+qP8+PvroQ3zSujVq1qyp51bI5ZIbG9et1+VzDoO/dv+Fd997&#10;Dx/UfhcXL6n6OaAgcOjAQdSp+z4KFX4L06dPQ4CffRQAg10QWIYKFSqgmxYE7KIJDTt//rUD1atR&#10;vKiMv/btxMrly1GkUBHUr9cAS1csR/MWLVCybFl1HGvh7uaG9p93UNe5DFasWI3QsFAtbgSFBOPA&#10;3j0Y1L8fan9QD+83eF9PBN1GHUuD9+vjzQzpkTN7NnXfTNeCAOt05fJl9OzeCwUKFFLnfyh8/W5j&#10;2bJlKFG6DFo0+xBHDx+FzWrRk0ZTPKEwwP0EQRCEZw+N//ybYYJ9FJhdEFiwYIEeHfD6669jw4YN&#10;jj0EQXgcKAj07dtXjxCg0DZ48GARBJ4SIggIgiAIgiAIiQ4aR42bFvsIgQ7I8OZraNq8OU6dvwAv&#10;Ty8M+LYfsmbNjg/eb4gdW3dowzX7WdNQP3XaFGTNmB4ueXJpX6UnT5zA2XNncObsGZw/fw7nz53H&#10;BebjdROWqCgEBPhhyKAhKFGyGGb+OlN9nNwrCGzeshlFi5XAu+/WuCsIBIZizOgfkDlzJnTuTEHA&#10;S8fbiVFlXECzlh+iUKFCmDhpkvZ57+vvi1Yffoz0b6ZHv35f46jK69yZczh3VgW1PHP2LM6cPwP3&#10;K1f08Rw/ehwtP2yJPC4uGDpkJIJ8Q0z2OgT5B6Lv118jVy4X/Pjj9/C946s3s0f7uJ/GIa86fteG&#10;9bFo8WJ07NgReXLlxriff1EfZCrdQxqgzQgB+6TC1XHq1GlYIqIQER6OkLAg0D3QPahsfW5448sv&#10;uyJX7uxwbdIAq39fheMnjqtwAnPmzsNb6pxw3oNNmzfo9BzBsHP3Lrxb8z09QuCyx2VHZhwIEY1D&#10;Rw+h3vt1kD//W5g8bSoC/P31Nt4f9D27ePFveOedd9Cta3cEBQbEbrt4wR2tP2mPLJmzYfSYURg5&#10;fARy5syJdu3b4PzZ85gw7heUKFYWP4z9CYsWLED5t8up6/OhdjfE46K7IJ/b3hg06BvkypYbNd+t&#10;jQXqXB45ekydh1NYu2a99oObXeU5e84cXRddp8gILF+9SruZohhy4NgpjBgxCvny5cWggYNw55Zd&#10;uOFEzpGR9vkV+FsQBEF49vD5q0e4OQXGiSAgCPGLCALPDhEEBEEQBEEQhESH/hCPtg/b93C/ho4d&#10;OyBjhtd1r/5DR49pdze7/96NWrVr4dXXXkO9OnWxe+9uPaFwlCUCu3fvQo13qql9MmL6NE6sG6ry&#10;Uh/5KjBPrnOugdCQYG3wDwz0w5CBQ/Rks9N/nYUwJ5dB3L5l+xYUL1kCNWtUx9Gj9kmF2eN/9Ojv&#10;tc/5zh3tgkC0imeIiY7BxTPn0eqjj/BWocKYMP4XnT5Eldfnm2+QNUsW9OjVA143btoNDyo9AyeY&#10;ZR2t1ghYLOG4ePYC2rVthzdfewOffdoW1718dNkkNCQEf2zfhrp16sEldy6M+/lH3LlNQ7/6z2rB&#10;37t26gl4C+YrgPcbNkKRYiVQvFhhrNu0GZFRFkcu/03sCIHUqVG9Wg2cO3fXnY8+l451Zzzcr+C9&#10;2nWQOXMWTPh5IoICgvRx0iXDpk1bUEzVJVeu3NiyZbNOz3ka/vpzJ96t8R6qVq+BkydO6nhin0Pg&#10;CGp9UA9vFc1nHyHgG6CutX2CRiMIVKhYAd0pCAT562tGN1J0JzVq9GjkVGXVVvWp815dlCpVFtNn&#10;TENwUDD27P4LNatXQ6OGjfFRq49RoGBBfPt1X3Wt/PX+0dFWXHe/gcYNmyL1y2nQr28//THLHv0s&#10;+9jRg3pSvOy5cmLmLLvLIEIjEkWD+g0boKg650NGjcIH79dD6bIlsWDRAn1OdTqeE3Wt6DJIEARB&#10;SFiIICAI8YsIAs8OEQQEQRAEQRCERIndcB8DN3cPdOjYARnSvw7XBvVxYO8hHR8cGIRZ02YiR9bs&#10;eOn//ocePbrB3f0CYqKtCAoOxdDho5EyVUo0cm2MI0dPIzQiEvSvH26Jwh3/29i2fSvWrNmAgIBA&#10;BIUFYdCAfihWrDhmzpz1jxECW7ZtRdHiJVG5ShUcO+YkCIwchUxZMuCLrp/D84andjHDuQzY8/vs&#10;iTNo2aKFdhn08y8TdTk2iw2/LV+FIiVK6smRZ838FX6BAVqAsESq+oUGw9PjJnbt3I3r7tfg430T&#10;fb/6Cq++8iqKly6JP3ZsgTUqAv4qr9+WrUS192ojZYqUcHFxwS9TJ+GOn10QUCdIfXTdRrfOnZBW&#10;fXClTJ4CaVOlQ6uWzXDp3Dl9/h4WLQio47QLAlVx7txZx5YH437FDe+//z6yZs6MiT9PQEhwiBY8&#10;Lpw+h65duyJ9+vTIlSsXNm3apNPbBYE/8V7N95Azaz78OOZHXLt5TZUdBEt4lBYE3q9bC/ny5cPk&#10;adO1IEBDDY3y4eERWLhgMd4pXxbde3VHYFCgvg7cFqqu6+9rVqF0ybJ4841UeOONdHqUyRlVD7o4&#10;uuR2Ba0++hj58uZBFlXX/AULYPLkKQgNCdXGeopSnte80Lzph0iTOg0GDOwHX3XvxERb4OF5Ff0G&#10;9kf6DOn1CIGZs2ZoQYBCDsWEmzdvYujgEciVLRcyZ3gd6d98A+0+b4uTp45rlxTE3OP3l1UEQRCE&#10;54kIAoIQv4gg8OwQQUAQBEEQBEFIdNBISoMulxfdr6Bduw544/X0qN+4IfYdOmyfhFUFTvzav//X&#10;eP2115A3bz78tmS59rPPbadPnsJnn32KnLmzo0Hd9/Hzj+OxcNECLFqyAIOHDkHNd99Dr5494e3t&#10;pXuZD+o3EMWKFMP0Gb/+c4TApi0oXrg4qlaugsOHD+l4Panw6NHImCkD2nfsgOs3vOz1ZlB1P3P2&#10;BFq2+hCFChfC2J9/hq+fn97uftUdPXr0RNbMWVCqREnt8mfmrzOwaPFCTJzwM1qrOrdu0wYHD+xH&#10;qPpIWrRwPkqUKI7UqV9BrZo18cvYn/H96FGoWfs9dWy58corr+pJhSdPmQR//zu6boTH8OOEX5At&#10;Zw783//9H/IVcMH8+XMQGhii62dGYPwXrMOo0WO0IFClemU9Z8B/4efri8EDByNP3tzaBdD48ePw&#10;27KF+HbAtyhcvAReV9cyf4G3sGYD5xCI0SM+zp47i87dvsBrr72OksWL4+uvv8KoH8bg0OGDOHLy&#10;MOrU/wB58uTDhAkT4evrp43+NNZEhEdg8YLFKFOmNDp/2QWBd+wTDkdHWWCzWnH+8nk0atJUfXwm&#10;R9q0afB5289w7dpVXc8bXjf15HaZs2RGspeSqXuiBrbs2IZwdT/Qx79VBb8Af/z441jkc8mF8lUq&#10;4fsxo7FY3UdDh3+H0mXLIsObGZAvb17MmjXDfu/p+zYaIaHB6prOR4EC+fX5z5QpK6ZOmapHS4gA&#10;IAiCkPARQUAQ4hcRBJ4dIggIgiAIgiAIiQ5t0HUIAp43vDBi5AjUqv0u+vTuq/3tm20WayROHD+G&#10;Lh07av/2P038BZ5eNxCtPuItURE4cuAgunT5ApUrVUQTV1e07dAW7dq3RbOmTdGqVSssWDhPG/Yj&#10;wiIw6ZfpaNGyJVavXKWNzAYKAnv37UPLFi3RoUNHnD5nn/A2OCQYsxfMQ506tTFy1Bj4eN/W9dJ1&#10;i7bB7dIF9B84AM1aNsOi3xbonuu6zlFhOHr4AIYM+Q5169ZB3Vp18Mlnn6Fdh891Ge83aIRRI4fo&#10;XvYWqxXu7m6YM2cWWrRohfLlK6BRgyaq/s3R5tNPMPaHMfiqz1dwdW2CJUt/Q5BjQl1itdqwe89e&#10;NGjQAKlSvIz3P6iPSxfPa2M13e1Yoq26Pv8FjeOz5sxB8eJF0aZte1y57KZi/32/SFsUdv71F7p2&#10;7YG673+Alh82V+e+Ddq2a4tOnbug4xft0bFTB+zft18LAnQLxImJKbx83OojVK1YBR/UrqvWP8bW&#10;zVtw8fJ59OzVC00bN8GypYsRFMQRAnZBIDIyEju2b0UbdQ5HjhqtXQZxYmPOS2C1WbQQM3LM93i7&#10;zDuoVasupk+fAT8VRwIC/TBn5nTUq1MLZUqXxpDBQ+F5zR1WS6QWAxjCI6Nw+PAR9QH7FWrXrYdm&#10;TZqhTZvP0OaTtviifUd0+qILPv+8MzZt2IwoVReOAuG55yiA3bv/Rp16dfG/l/6H8uUqYf2mTSrN&#10;3XtLEARBSLiIICAI8YsIAs8OEQQEQRAEQRCERAsN1mGhITh+7Cg2b96AvQcPIOAO/bvfnfQvMiIS&#10;58+dUh/q6/H3nr9x6/Yttc0+0S0NtBcvXsS6dWu1IXnZsiX47bfF+P331Thy+Aj8/OgP3oZIiwVn&#10;z5zFH3/8gUuXPGCxWPX+hOXc9PbB9u1b8eeuXfB3TFobFRWBCxfOYcO69Th+9Bgi9DwFDhcwMTYE&#10;+t/BgQMHVJ7b4Xb5gjYEm+0WSxRueN7Anzv+xHJVp6XLlqmwFCtWLMPWrTvh4XFVpY/SaSlucKLk&#10;E8ePY/WqVfht8UKsWrkch/cfhO+t27h44bzaZxsuX3CHJdwSa6vnvldVPp07dUGm9JnRvUcfBAYG&#10;6XibOj5OmMv1/8LKXvbnzqnzNh/btu2Ev3+wiv33/ThKIsDfF8eOHMOatb+rY+S5X4wtW7bh7Kkz&#10;OH3qOA7uO4BbN2/Zs1KBdaFocuz4Maxa9TuWLF6grts6uLu7I8g3AAf27sdWtb/b5UuIdD6XVguu&#10;e19T12YHjh0+rl0vxVhssFntx8f74+QJTgC8CtvU9b3qcT3WZU+kug6XL17Clk2bsEqde/t1DIGN&#10;oom67nQbRFdHFIzOnjmH9evXYenSJVi4ZLG67htx6shJnDp2Cvv3HYLndU9tPLJZ1X7q/LJsuiZq&#10;1rwFkqd4CR99/BGOnTiuBSZBEAQh4SOCgCDELyIIPDtEEBAEQRAEQRASL9roG60NuDQCcwJW9gw3&#10;xmAGoo36kZE6DQ2uJp5LGvS5LTw8TH10hOpAX+/GYExowGZvcAoIFsu9hnKum57onBSXk/6aeKuq&#10;F90Nccl6GlTNtCGf6WnYp+sae55O+UZztECUo172unE9KtKi6nw3nYF1YFkmHd3s2Otm1XWzst7c&#10;z7FrlDUS69avRZUqVVC4cCHMmDUNoRFRrLhO53yM/4Y+TlV/lhmh9r9f3eLCffRIBH1+whHuOO+s&#10;p91oblXHro5TXUsDc9XXwRxnOK+TOrcqLUcQ8Fzq44w9l3Z0/Xj9o3jteB3uPT4uGc966OvnuH/M&#10;NubHfCM4j4PZX23Trp8c6QjvF95fvFah+h6iWyF1LOo68Fh4XDo/lq3rG6EnfX6nfHm8lOwljBg+&#10;HL4+t9U+vL733mOCIAhCwkMEAUGIX0QQeHaIICAIgiAIgiAkKf7djsqNCcTQ+pyrwUmPe/foidQv&#10;p0LtOrVx+Mghu5iRgE7RQ/Oo9Y2H43vc00RBg4LELR8ffP/9GD2BctYsWbBq9Rot2lDAEUFAEAQh&#10;4SOCgCDELyIIPDtEEBAEQRAEQRCEF40Y4Ir7VbT7vCNc8ufHoIGD4O/n79goPE1o6KcR6cL58+jV&#10;tyeKFC+Mr7v3hYe6HhydQHdU0TaOYHDsIAiCICRIRBAQhPhFBIFnhwgCgiAIgiAIgvCiER2D61c9&#10;sXDJEkyZPh2HDx3U7omEZwHdRVnhee06li79DZOnTcaZUxdgjYjSLomioiyIscU83vADQRAE4Zkh&#10;goAgxC8iCDw7RBAQBEEQBEEQhBeNmBhEhIbjzu3b8PPzQ2RkuLioeWZw3gobwtUHru+dWyr4xM4h&#10;wbkOOFmxXAtBEISEjwgCghC/iCDw7BBBQBAEQRAEQRBeQGh01oZnsT0/c8y5j70Gjougful/giAI&#10;QsJHBAFBiF9EEHh2iCAgCIIgCIIgCIIgCIIgCI+ACAKCEL+IIPDsEEFAEARBEARBEARBEARBEB4B&#10;EQQEIX4RQeDZIYKAIAiCIAiCIAiCIAiCIDwCIggIQvwigsCzQwQBQRAEQRCERE40JyHVazGI5r8Y&#10;m560FNo/uX2C0hiVJprrartzvEqo92G8s09znV7H29NG6ziVSq8/OF77Qo+Nd6TVeaptKl1s3o54&#10;pjXb7fnFiXfOOzado95cN/VWv83SpNf5qX82s48gJBJ4X+t/vK/1rW+///V97dSO7lk67nOTNkY9&#10;B9RCx3HFvu8/9+E2/Vvn61SO3m6Pu2cf9Wy5Z1+WE3ff+9SR2/6tHLVBx/97OfZzonZ0nClBEITn&#10;hwgCghC/iCDw7BBBQBAEQRAEIRESHR0DW3Q0rNYoWCxRej3A3w/uHm64fOUSrjC4X4aHuxs8PDzg&#10;4XYFbu5XdJw7469cscdfcYObh4l3U8Fd7fPP+CuMv+Khlipe/2be3M54d1xR5XKbu4c9b3s8l/a0&#10;7u6XcFXtz/zdneI9dGD8FUc5rAPjHPVm3mrb3TLt8VdVHvp4VHl6H1XfKyq4X7msj/+y20V4XPXA&#10;Hd9AREZGgQKFICR0aPy2REXB985tfR+7Xb6k2wvv76uq7VxRbdJdtWX+Zhtl22A7s7dd1c4c69x2&#10;97c9jW4/bmyL9rZpT8c25ciP+TKNzpfb2Pb+WQ73ic1X/dbluN1No/dRv93V/rF1u6cc9Qy4bzn2&#10;tuxczhXmx31UcLt8AddUWr87d2BVzzxBEITnjQgCghC/iCDw7BBBQBAEQRAEIRFCQcBitSIyKkJ9&#10;kFpx59YdLF6+Gn37fIMeXXugW68+6Na1N3r26IPuvXqhe++e6NGjF/r06KG291brvdG9p4rv0xM9&#10;u/dCbxXfs1sf9Oh5N76Xiu/VTW3v1hc9mEcPlYfKp3d3ta1bL7Wfile/u/dUaXrdje+h4lled1Ve&#10;L5VXr249VF4q7x5fqXiVjyqjt9qH8T17qDxYpo5X9eup6sf0Kl7XQ+UbW2+WyeNR8Sy3l6pTL/W7&#10;V/ceqv4qrhfrqY5N5detc0/0/7Y/fl+xFr63/GCLtukPdwZBSJDEAFarDR5enliweLG6t3viy07q&#10;Ptftlfe3agO92UZ7oau6x9nOGM/2zfbVq/tXKk61JbYZ9bun+t1TLdneuA/bK9tVj27qt2o/bEu9&#10;2c5Uu2d75769eqr82VZVHt3VM4Lpe923HPtv5s/fuhyVXpfDfWLLsbdZ3Z7Vb3s59t+6HP2cUHVV&#10;v1k/PjPYvnU7ZzlqvZeqVzeV9ssvu2LAN/2wedN2+PkF2EcOCIIgPEdEEBCE+EUEgWeHCAKCIAiC&#10;IAiJDLrR0MbtKBuirXYXHH9s/gP1GzTGq6+8hhQpUyJ5ipRIkUwtk6dQIXlsSJGSS8Y9KN4pjiHF&#10;/eLN/k7xKh3j725z7JfCHpciWdx4lT4ZgyPOUY69Ho40emkPOj42j7v76LxZhgo8Zp1H6lR4+eWU&#10;yJD+DXzZpRPcPdz1OYuKioLVarW7HBGEBEhkZCT++FO15Yb1kfrVV9S9nFrd407tWN3zKdV6Mqf7&#10;PXlKx7r57WhLsb8d++l0Oi/Hb73NaZ/Y7Y597smXv7mf+c1tJjjtw3wY51yO+p0idh/12+T7oHJM&#10;Hire3q5TIKVqz8wja67sGDPuJ9y8eVMEAUEQngt2V2b2EFcQWL9+/T/SmCAIwr3cr51QEOjTp889&#10;gkBoaOg/0glPjggCgiAIgiAIiRC+DFspCnC+ALX+++o1qFzxbSRL9n9IlTIVMmXMhMxZsiBLnKDj&#10;MmdBVqf12G1ZHesqLu42e3xmZOY2xuuQ2b6fI11sPNdVXiY+9rdZN0u1nfXQadQ6f99TrtNv53iu&#10;68Df3Oaohz3PzHjttdfUeUiGl5InR6OmjXDx0jl9viwWiw4iCAgJlfCwUKxasRwlS5XE//73PyRT&#10;H8SvvvoqMmW6e49ncrRD8zspBrZvHqdp36+/9ro2DqRL9wqGDRmKm143VJuWdiwIwrOF7xJ8h6AQ&#10;wPW4gsDatWvvSeMcGC8Iwl3YTthRx7QR/qYg0Lt3738IAqZNMb20pfhBBAFBEARBEIRECF+FLdHq&#10;xdghCKzftAnValRFilTJ8XbZspg8cTLmLVyIRfMXYJ5TmDN/IebPnod56gN29sIFmD9XhfnzMX/B&#10;fMxZotZV/Px5jnRqOVftM3fBQvXB69hv3iLMnbcQC+fMx8J583X8bJVuvko/Vy3nqfgFan32YrU+&#10;W6VR+zN/5j1PlcHfc3ScWjK92p9hwRxVjsp33vxFqhymU3VS23VavXTUR6XVdWJ5rDvrNHeeKlPt&#10;o+o+d948dOnSDVmzZsVLyZKjfsOGOHf+rP54MEEQEirh4aFYsWI5SpUurQWBjBnS44uOHTBj5kx1&#10;7y/SbXiWut/nqXt/oWpPCxjUvR/vQbWlf/0dX+EB5cxT4Vc+X1Sbnz93vnYjRqHvlXSvYNTwkfD2&#10;khECgiA8e/gOQcMkA9dpoHQWBNasWRObhoZLjkw0xk55/xCEe2G74MhILk27unXr1n0FAdPeRBCI&#10;P0QQEARBEARBSKTol2f1UswX480bN6FqtRpInjwVmjdvCi+vG4hQH6KREZEIj4jQIUKFMC7D7L/1&#10;enikSmPfFh4VqZYMjm2OpX1dxav97NvVPuEROm/ntLocFa/jmJdKH5uGv9VLv0lv6mQPKl7vx+0q&#10;OO+nwr3Lu8fDYK+TPfCjgnFLf1uKom8V0aMEGjasj/Pn7SMEBCGhExYWimUrVsQKAi758mlBzc/P&#10;F+FO7Ue3Qcd9n1QDnwts03wWrFy1GlmyZkW6tGkxavgIeHt5IUY9/wRBEJ4lfO+icdLT01P3ZKaB&#10;8n6CQEBAAHx8fPQzzLgrlPcQQbgXth+2j6CgIN2m2La8vb31HGFGEBgyZIieQ4DxV69e1emlLcUP&#10;IggIgiAIgiAkUvhhypdivhdv2bQZNWpUQ8oUKdCkSRP9Ifoiwo/uxYvm4a28+fQIgYYNG+PChfPy&#10;8SAkCsLCI7B8xSqULFXKLgjkz4fZc+YhMCDQkeLFg5Omr1y9QrsO0oLAiFHwvuktgoAgCM8M8w5B&#10;w+SmTZvQo0cPTJs2TbshXLx48T2TCtPI+fPPP2P48OE4d+6cFgVEEBCEf8LvGLaXrVu3olu3bli0&#10;aBHc3Nzw1Vdf6U49FASGDh2K48ePo3///ujYsSP279+v253w5IggIAiCIAiCkEhxFgQ2bdiIGhWr&#10;6glHXV1d9aSbLyIWaxQWLpiDwgUK4KVkKdC4kSsuXhRBQEgchIeGY8VSziFgFwTeypMDs2ZMR4Bf&#10;gCPFiwcFgdVrliFLtixImzYdho8cjRve3ogWl0GCIDwD+P5Agz7fudhL+fPPP0eqVKlQsWJFbbxc&#10;smQJ0qVLhzfeeEMbNs+fP49cuXJp14Xjx49HSEiINnrKe4gg3AvbBNvGsGHDdJsqV64c1q1bh2+/&#10;/RbJkyfX7eqbb77RLoQ4nxLT0IUQR+AIT44IAoIgCIIgCImUu4JADNZv3owaNSsj5cvJ4Nq0Cby8&#10;XmBBYOFcFCpYFMkoCDSuHztCgJMwy+e4kJChy6Cly5ejpHEZlDcPZs6Y9cILAitXrkCmzBQE0mLY&#10;iBHwuuml2rQIAoIgPH1osGSPZIoCfn5+usdyhgwZdO/lPn36YOLEidpYmT59ekyYMAHt27fXxsz8&#10;+fPrHs8cVcD9+c4mCMJd+G7OdsE2REGNo2w+/fRTfPLJJ7oNpU6dGnXr1kWZMmW0CyGOFJw9e7Zu&#10;U8KTI4KAIAiCIAhCIsUIAuqVGlu2bEG1qjWRInkqNG3iCq8XdIRApDUKvy6ai4IFC+oRAh80aIzz&#10;DkHAwvPlSCcICZGw8DAsW7kidoRArjwumDlj5gsuCNiwYvlKZMqUSQsCI0fIpMKCIDw7+AyiGMBA&#10;w/6ZM2e00Z/GSj6XKlWqpHsuv/zyyyhdurSeAJ3bOnXqhOvXr8eKCfb3NUEQDPyOYThy5Ahq1aql&#10;jf4UBnLmzKldBlEU4G/+7WcbowDHeQREXIsfRBAQBEEQBEFIjKjvyhhrNGJsMYiJtk8qXKN6VaRM&#10;+QK6DOI3Nj8OVIiyRmHewjkolL8AkidLjsZ6DoEL+kNcPsWFhE54aChWLl+G0kYQ4AiBmS+6IGDF&#10;cnVOMmXMqF0GjRj5PW56+4ggIAjCM0G/P6hgjJc08G/fvh158uTB//3f/2nDJZcMNGhyyW1r167V&#10;E6BSUBADpiD8EyO2BQYGYuTIkXqUDdsP339MMG2rlHovonAgbSn+EEFAEARBEAQhMRIDRFMQiLYL&#10;ApxDoGrN6kieMgUav4iCgE19IKhAl0GLHIJAsuTJ1LlohIsXL9p75lls9rSCkEChILBixQqULltW&#10;fwgXyJMTs2bMiFdBgB/T9zNQGaMXA7cz6HbznKEgsGrFMmRxuAwaPnwEbnjdkDkEBEF4ppjnI2HP&#10;/1atWsUaK+MGbmNPZrNPQniWCkJCg+8hFAQonJ04cQJNmjRBihQp/tGe6EpoxIgRCFXvSNKe4g8R&#10;BARBEARBEBIh6nUYkTb1Eh1j1YaxTes3oWqNakieMiVcGzd78SYV5seBCnQZNGPhHBTMX8QuCDRp&#10;iIuX7CMEYBNBQEjYhIeHY8XKVShdooQWBPLkzYtZ8TyHAHu3RkZEICoySn+Mm49rW7S9p55edwgC&#10;CcHNBQWBFSuWI3PmrEiXNh1GjxgNH/V8E0FAEIRnjXle8jm6evVqPXdAXOMlJ0JduXKlNnIKgvBg&#10;+J7BdsJ3Dc4LMGfOHO0uyLk9cdRN8+bNcenSpdgODc/7vSSpIIKAIAiCIAhCIsWmXoxpFOOL8dYN&#10;W1HjXfukws2aNoOPt7cj1YsFXQYtWDgHbxUshJeSJccHDRviwoVz9o94RxpBSKiEclLhZctQqmRJ&#10;LQhkz1sQ0+NZENA98iItiI6yItrpw5pLm8WKyPAIhIeFa4NXjEr7vNEug1YsR8bMWbQgMErPIeCV&#10;IOomCMKLBZ+TfIYyuLu76wlPnd2a0HjZrl073SnDPFsFQbg/NO7zXcN0QnBzc0PLli3vGSWQNWtW&#10;PTm3cb/FJduf8OSIICAIgiAIgpBI4QuxNnSrsHGDGSGQAk0aN8LNG16OVI+H/uhVL95Wi1X3JI6K&#10;cASuO4I2GDoEief94WvqYLVasHjhHBQuUADJkiVHw4auuOCYVFg+H4SETlh4KJauXI4SpUtrI1P+&#10;vLkxa+bjCQL/bJeqfag2yyH3AUGBCAoO0iMSbFarfatKe/vOHSxbugLTJk/D2dPn1Dab3vY8sbsM&#10;Wq5dBsUKAtrYJi1aEIRnC5+TxnjJ5+eSJUuQL18+bbjkM7tEiRI4ffp0bJp7n8GCIMTFvKsw0Ni/&#10;efNm5M+fX7cpTircqFEjnDt37p5vHiF+EEFAEARBEAQhkRL7cqzW12/ZghrVqyFlipRo1MQVN7ye&#10;zGVQREQ4rl3zwJEjh7Hn7z3Ys1OFv/ep8Dd279qFXX/9jVOnTyE8IkzXg0Y7m80CqzUSMTQwPmNb&#10;HevAYLVGYfEijhAoqCf6a9ywAc6ftwsCnIRZhgkICZnwsDA9h0AphyCQN0/uR55DwLQFjgCI4dwa&#10;Cgplfr53dHueO38eRo4ZjbE/jcVvSxbjzOkTiIwMU00jBpevuKF168/wTrmyWL2GE2LaxYLnyV2X&#10;QXZBYOTI7+ElLoMEQXhO8PnKDhFc3rlzB0OGDNGug3LlyoVJkyap52mk3p4QXK4JQmKB7Yki2u3b&#10;tzFw4EC88cYbyJAhA0aPHq0nHRbiHxEEBEEQBEEQEil8ceYLND84N23ejBpVq2pBoIlrM3h5P8EI&#10;AfX9euniJYz8fhRat/kU7T//At27dUHXbl3R+cvO+KJTJxXXAePHj4e3j7cuPyIiFJcvn8fJU8fh&#10;d+cWu/w4Mns2aIO/CpGWKPw6bw4KFCygXQY1bNg4doSATCosJHSMIFC6VCktCOTKmwezZs58KEGA&#10;9zifBzRC6SH4kRbdDumX9+CB/fhxzGi4Nm2OokWKIGe2LMidPTuKFS+Bz9q2xuo1q3Dnti/crlzB&#10;hy1boniJoli1Zo3KJ2EIAnQZlImCQLp0GDVyDLxveosgIAjCc8EYLs072JEjR/RkqN988w28vLx0&#10;nBEM9LuHIAj/CtsJ2xPfXxguX76Mrl27on379jh58qSIa08JEQQEQRAEQRASKc6CwJbNm1Hz3apI&#10;mSoFGrs2wI2b1xypHh3mt2njZhQoVEhP5Nnio48xYMgg9B84AP36fYtvVejTpyemTpkCnxt2P7m+&#10;d25jwviJ6NW3N/bt38tc7Jk9K/ihoAIFgbnz56JIwYJ4KZk6Fw1dcdEIAgyCkIAJCwvH0hUrUdIh&#10;COTM44KZMx5eEOAzgUPu2UOVhnT/0CBs2rYdri1bIFumjCiUvwBaNG2J7j27oXO3rqhT733kzJ0T&#10;FapWxfr1G3Dl4kX1Ad4GFSqUw5o16xGVwASBtOk4QmAUbt70UscrgoAgCM8ePmsZ+P7FEBwcjFOn&#10;TuHatWv6GWy2MwiC8N84txkGtiu2JwoDfJ8Rce3pIIKAIAiCIAhCIsVZENi0fiOqVa+MFClTwNW1&#10;qTaYPS7Mb82aNcicNQvy5c+HxUsW4KbnDdy44amXXj5e8PS8Dm8fT4SEhSIywgL3yx5o80lbVChX&#10;CauWroJFxVmiLLDpXnJWtR4FSyQnArN/LLPekRGRiAq3Tw5mf9HnhwB73kXp5UNDW79N5aGCxeEy&#10;qFD+wkiW7CU0bdIAly5d0Pk/f2/ogvDvhIeHavc4xmVQvjwumPUQgoBpU3p0gNUCq82qf+/dtx8N&#10;XBvjlVdfQcVqNbFy7Tpc9/KAb4APbvvexrnT5zFu3M9o/WkbrFTlnjtzCm0+b4t3KryNDWs2qvZr&#10;f8ZEqbZqsTgm8lNlsTzdptQziMFRCR1nVb/Z9i2R9mAMZGyn3J/BPLseBs5xsHLlCqc5BEbBR+YQ&#10;EAQhAcBnmX0+Jfvz8GGfa4IgPBjndwyZRPjpIYKAIAiCIAhCIsV8fPKlefP6TahUuQZeSp4KTZs2&#10;gdcTzCHA/NatXYdcOXKgcOEi2LRpi55c2KBf1KPtL+sBAb74Y9sfmDB5Ct6pVAm587igz7e9sWjR&#10;Imz4fS3OnTkDby8f7Nq1U4868HC7gmuenth3cB8WL1msfZgfPHwYAf7+6lgcxseo8Ed++dd1UiHK&#10;GoU5C+eiYH6OEHgJDRo1wsWLF/U2m6qzuAwSEjLh4WHa+F3KMUIgv55D4NFGCOih9dZoBPkHabde&#10;eVxcUKlKVfy+bh0i2Y7ZDkxbUMH3VhDOnDkLrxvXccntMlp/9hnKv/MOtm7dqsq9g8MHD2Hx4t+0&#10;UHHy5HEE3vbTkw3bbHbDvhnKHxkeDo+rHti4bQvmzp6D+QvnYNHCJdi+bRtueN7Q+9jbd5Te52Hb&#10;OEWJ1ctXxwoCI0eMlBECgvAUMX9PTbhfnHOIy79tv9+2uHEmPjHA55iZL8C4CRIE4cngM4DtyQRp&#10;V08HEQQEQRAEQRASKXxBNh/PmzdsQs1q1ZA8ZQo0aeL6RIIAjYQbVX7ZsmdH4UKFsXHjJv1CbohR&#10;5UazR74q9/L5C2jbti0KFHkLr73+KlKnS40CBXOhcLHCqFevHhYuWYxDRw6j85ddULd+PYwYPgR9&#10;+nyFd2vVQtmSJVCmRBG837AxFi36Db53fB3H8+gv/jQfMFAQmLtwLgoVfEvPIfBBA84hYB8hECNz&#10;CAgJHPr7X7piRazLoFx582HGjFmPJAgwcLSM27mLaKPaZh6XfBg0aCBu3fKyC3lW+2ga57bAZwmD&#10;+2V3tG71GcpVKI9Zc2Zi1owpaNSoMYqUKImSZYqjQYN6mDFtmh4tRAMYjfW2aBsiIiOx6+9d6N27&#10;N6pWq4y3y5TF2xVLo2jxEqhUsSIGDx4MN7cr+rlhRISH/cC3WaxYsYyTCmeOFQS8RRAQhKcCnyPm&#10;eWCeJ1y3/222B/42BvD7tWWTxuzrjGn/XDIdcc7XlJlYYL2N0dL5mARBeDLM8+BR3heER0MEAUEQ&#10;BEEQhEQKX5DtH9LABj2HQBWkTJUcrq6uuHnzyUYIrN+4CTlyZEfhgoWxZvUahIQFITgwEIFBKgQE&#10;IjQiTLsluXTpMnr37IHKlSsje7YceP319ChTpizerVYTn7T+FGvXbsKBA4dQ492aeDn1y3BxyY18&#10;+fKhVJkyqN+gASpWrIjXXnsNNd97D1u3/+HoPWz3F/oo8BOcQbsMWjgXb2lBIAUaNXSNnVQ4mr2i&#10;BSEBExYejmVOcwjkypcb02ZNeyhBgNg/oKMRre73w4f2onat95C/YEFMnjgRfrduIZquhPQz4z5t&#10;QUV5XPFA27ZtkDVbJrxdriwqVqiAdypWwnu166JE0WJIkSIFSr1dFkt+W4LQ0BAtskWpPE+cOo3W&#10;n7VBlsxZUa5MafTo2k1PPl6pWjVkyZIZuVxyYdDQofDyvKHLNka/+9YjDvY5BJbZJxWmIDDyez2p&#10;sAgCghD/OBvhGMLVM+n06dPYu3evDm5ubno7DeD07c3tV69e1RPrHjx4EIcOHcL169d1PiY4w30Z&#10;x309PDywf/9+7Nu3Twv3ISEhukznDggJHfu7hf1dTBCE+IXtygQh/hFBQBAEQRAEIZFiPkIZNqzb&#10;iMrVqyN5ypRwdW38xILA2vXrkSNXTmTNlhW9e/XErNmzMG3mDEyePhmTp03Dxq1b4HfHF2EhYTh7&#10;6TTWrl6Nhh80QrGSpfDjuHE4tH8Pjh45DC/PWzhx4jSq16iO//u//0OWTDnQuVNn/L7qdxw+fBhL&#10;ly5D+XLvIGOmDBj5/Ug9SsBqpT/ehzf28TPBpurMQD/n8+fOQcECBZE8WTI0dW2AixftgoDMISAk&#10;dMLDQrFi+bJYl0G5cufHrFkzERgc5EjxYPQ9rg3t9ufCnj1/oWKF8iit2uTqFWsQFBQCi021Laa1&#10;7/IPrl27ivYd2uLll1MhTdo0+OTTj7Fy5SocOLAfM6fORI5suZD2lXTo+1Vvu9ue6Bi4ebhrUTBb&#10;tkyqvIqYP28ubt7wxFW3K/jzj53o+/W3yKSeI8VKFsX6jesRHhGqn12PJgjYJxVOpycVHg3Pm96q&#10;vYsgIAjxDdumMcpTCBg5ciQaN26MTz75BK1atULz5s21S0BfX/6ttmrj/xdffIEqVarg7bffRrly&#10;5XT6Xr16YcmSJbh165YjZzvM9/jx4xg7diyaNm2KunXr4qOPPtIdGQYMGICjR49qsUAQBEF4uogg&#10;IAiCIAiCkEiJ7ZWm/tu8eQuqvVsVKVKlQJN4mFR47bq1yJ0rN9KlS4PKlSvgwxYfokXzlmjaqAHq&#10;1X0fI0aPwE3Pm7F1oAGw0+efq7RVsGXzVkdG9nDyxAlUrVIVqdOmRp9ve+LypfOIttnN8zR0Dv7u&#10;O7jkzoF2n7XBmTOntQuSR4V1YOAIgYUL5qJIgUIOl0ENcd4xQkD9z5FaEBIm4aHhWLViZawgkDdX&#10;fkyfMQ0B/g83QoD3uWmTu/f8hQoVyqNylcrYf2Cf9uEfGWm1z6XxANyveeDTdp8hwxuZ0L7Dlzhy&#10;/Jg2+hGv6zfRsV0HvJHhTbRu2xYXTl/Uee7YsU2P/MmRIwcmTZyIgAA/7VaMsC4nT51Wz44WyJUj&#10;K34e/zMCAn31tofFWRBImzYtRowcpZ5vPuoYRRB4kTH3uunNrp/xLxA8XhrXGXge4gvma/IeMmQI&#10;cubMiU6dOmHFihVYuXKljpuo2rmnp6cu99SpU0iTJo1u/8OGDcNPP/2E0aNH44MPPkDu3LnRs2dP&#10;XLlyJbaOnNOHAgDTt2nTBrNmzcLq1avxww8/4MMPP8SoUaPg5+en08YXLJvHw3vlRcBcQwYeO5eC&#10;EB/wXmI7epHakzNGLE0qf3NEEBAEQRAEQUikmA89hi2bN6NG1apImTwlmrg2eyJBgEb8TRs2IVfO&#10;XMiSNQt6f/MVliz6DXPmLcGcufMxc9ps/LllOwL9AxDOl2JbNDyv38DnHdujSvVK2Lh+o87DcOLE&#10;CVSuVBm5sufChg3rYHMYGEm0LQbzf52PIkWLommTxjh85MBjCQLqJOhAQWDRwjkoVLCIHiHQuEH9&#10;WJdBsEbfUy9BSGjQ/cYKJ0EgX95cmDnr14d2GcT7XD8XVLvat2c3KlasgLfLl8PWLZsRFRVpn0PA&#10;kfZ+uLu749PWn+HtsuWwbsPGWDGAhIeGYPKMX5A7z1to+WFLHD16BGEhoXrkUJp0aVGkcDFs37JD&#10;7WNDDCcddjyfbvvcwrCBQ5E9Z2507tgF7m6X7e3xIaEgsGrFcj2pMAWBYSOGw0vmEHjh4T1kjDMM&#10;QUFBurf6tWvXXojg5eWlj5lu9oyxPT7geWWgG6A6derg3Xff1e6AeK4Z6NbH29tbz3fCdBQEUqVK&#10;hffee0+PGmB9IiIitOH/66+/houLi+75z5ECrOf06dNRoEABLRTweWMmGWd+586d02UFBwfrvOML&#10;Gi6Z54t0f1CwobDCthGf51J4seG9xPbKUTyBgYH6OXS/+y+pBj7jeOw8B0mhXYkgIAiCIAiCkEhx&#10;FgQ2rd+EGtWqIWWKFPEyh8DGjZuRM0dOFHqrEFatXI2AgAD4BQUjIDBI91YODQ7Rxnf6D6cgwBfl&#10;tu3aolKlSli3dj2cbXUnTpxE1cqVkTdPbqzfeK+R0aLWf509B0WKlYBrE9fHFwTY61kFTio8e+Fc&#10;FCzwFpJREGjYABcdggAnUxVBQEjIhIWFYtmKZXfnEMiRFzOnzXxoQSAW1YT27d2jBYHChYpg/rwF&#10;CAz5byObu7sbPv3sE7xTvjy2btqmJwE2hKj2P2vmdLxVoAA+atUSp08dg89NH/TrPwApU6ZE0WJF&#10;sW3bFi34RVttCLNE6fJ8fG5ptyMZM2TCe+/Wwf79e9Szi37E6TLovw2ZFARWruCkwhQEOKnwKHir&#10;55sIAi82vLfM6AAae+fMmYOGDRuifv36L0RgL/vFixdro9x/tetHwbxX8B2CvfzLli2LDRs2aCMY&#10;tzHwvDMwHd0KcYRArVq1tAGacSYPGvhr1Kih3Qht375dCwVdunRBefV8+fvvv3UehGkZ+JsGbJbF&#10;3/EF89u0aZN2ZVSvXr37ns+kFpo0aYLx48drISY+z6XwYmOeAaGhoVi3bh0+/fTT+95/STVw9BMF&#10;UfP8S+yIICAIgiAIgpBIMR/dfCfdsHETanBS4ZeTxYsgsHbDBj2k/61ChVTeG/VHutlm/yCwGwRo&#10;/GOv4+tXr6J9m89QqWplrN2yMdburmqH4yePomrlqsidPQdWr10Pi/WuwT8qIhLTZs9C0aLF0axp&#10;Mxw5duiJXQbNWzAbBfJzUuHkaNi4MS5eumivt3wTCwmcMPWRvXT5MpRwCAL5C7hg5swZjzipsN2F&#10;yP79B1C1SjXkccmDyVMmwj/QV7cDA9fYi59zb9iJwRX3y2j9aWs9r8fGNZtgtdxti0GBQZj681QU&#10;KJgXH3/yMc6dPa0+jG+j/4BBWhAoXrwItm/lPhYtvlkcH8w3b93EsO+HIXOmzGjYoBGOHD6snx9W&#10;1VYfVhBwnkNg1MgxMqmwoO8t/g3ivc4JaWkApQj8ooSXX35Zu9xhT3Dndv2kmPcK9tzv378/MmXK&#10;hEaNGmHNmjW6d6z9GXPXTZMRBDhC4M6dO3q72cbfPXr0QPbs2TFhwgTdm5jXqVmzZrh8+bKjRPu1&#10;NPkysOz4PCZ2aBg6dKieFP1+5zIpBo6mat++ve6sEZ/nUnixMe2UI4WmTZumvxPud/8l1cDnHOdA&#10;Mc/JxI4IAoIgCIIgCIkU80LKV9KNW7agWo1qSJEyfkYIsOdPTvWiX7hwYWzYcD9BwB4sUZHaqHj1&#10;qifat2uHSlUrqn030LYYm/7Y8SNaEMhFQWDNWlgtUfaNCmtEFGbNmI2ibxVDU9dmOHTkyOMJAo5A&#10;I+PCBbN1L+ZkFAQaNMGF844RAjqlICRcwsPDsHIVXQaVto8QyJ8b02ZNfeg5BOzt0qqX506fx0cf&#10;fYIsWbKgZ69e8PC413Co2wzbhQqRVguirOG46n4Zn3zSGm9XeAfrKARa747moXuSCZNmIF/+/GjV&#10;qqUe+RMSEqYnGU+XNi0KvVUYa9dsAecpiLZGwxbJdhyDm57X0a/vV3qS8q8H9sG1m/Z60KDvXJ8H&#10;cY/LID2pMOcQEJdBLzq8d4wgQLd0dG/DietTp06Nd955R09Ym5QCjegMnLiXYgCfD5zgl659HqYd&#10;PSzMiwZ9nlsavjiZMJ8hBQsWxLfffosdO3ZoAzvPO9M+SBCgUZ9GQ47c4FwCAwcOxN69e1G6dGl8&#10;9tln6nnk4SjRDvNyDvEJRy7069dPn7OXXnpJH4sRJu53rhNzoIunN998U1+Tjh07iiAgxCts33w2&#10;cITAr7/+GisIsF3z/ktqbYrHU7FiRf13hX9fOOLp0KFDSaZNiSAgCIIgCIKQSDEf5GTL1i2oVqkG&#10;UiRLqT50XeHl9WSCwJq1a5ElW3YULlIIGzbZBQHa39hjONoaA5s1GtGWaERERuh6XPa4ho8+ao1C&#10;hd7CwnkLaQeMzevw0aOoXLUqXPLmwco1qxBlCbdvVERFWjBr5myUKFoULZo1xdHDh/XHxqPC4hgi&#10;rVGYuWAOChYooOcQcG18dw4BMR8KCZ3wsFDdG76U+rjWgkCugvh11kwEBAc5UjwY3uMU0xi4HhoW&#10;hAlTJyJHzpwoXaoUVixfjpDQQPuoHkuMvRd/VBSuqba7bft2HD9xXI+m+bRNa1SoWBbr1rPd3xUE&#10;Av2CMGnKTOQvXMA+h8DBY7BGWbF142YUzeeCDJkzY8DQEbhxg5ON2416fG78+cdfqFblXWTPlQtz&#10;5k5DSHiovT2qwOV/oV0GrbzrMmjUyFHwEZdBLzz6HnL8DaQfe7q3ocEmW7Zs2ghNVyk0UCelcPv2&#10;bX1sPEYatlu0aBHvBl9j0DeiAOcCGDNmjHbzw7kCOMnwlClTYt0DPUgQoJseigK///478uXLp8WE&#10;bdu26U4GFAQoZDwrWFfOY8BzxmPo1auXek7d0CMe4p7jxB4OHDiAypUr6xECX3zxhZ43IT7vD+HF&#10;xjx3KQjMnj1bCwKvvvoqJk2alGSfuXTNxuce/76YOVWSSpsSQUAQBEEQBCGRYowhDJwEuEbNKkiZ&#10;Knm8jBCgIJAte3ZkzZIF3379NZYtX4aF6qV4zvx5WDB/AebMm4ttmzfhtp/dP63nteto364tXnnt&#10;NXTo8gWOnzuOkydOwcPNA4cOHUG5Su8gZ9ZMWPX7utjRBiQy0oIZ02cif4H8aNSwvkq7/7EEATOH&#10;AF0GLVw0V/cApMug+g0a4bxDENCuUeS7WEjAhIeFY9mKlbEug/LmzoPpM6fD/yFGCPAet1jtRjhb&#10;hA0x6vlw9oIbenzZB9myZkOpMmX1SIHJkydi0aJFeqLwH34ci6bNGqNmjWqYO3sBTp87h0/atkap&#10;EsWwhqN5nNx7BfoFYvyk8XDJlwuuzZri0P5DsERZ4XnDCwMG9kPWrFm1gDht2hT9PLjifg3Ll65C&#10;s+bN8Wb6N1GtSg3s370X0RYbrBZOBmt3K/JfaJdBK1dBuwzScwiMlBECgr53zN9AGqXff/99bbCh&#10;e5rly5frvyPcltQCjVM8Rhq3W7ZsGe8GX+ZlevjzHPIcc8JfGsFGjBihewIXL14cGzdu1NvjCgLc&#10;l3/juR9HFY0aNQq5cuXCDz/8gLNnz+p5hlq3bh07ssE5OL/TxCcUBDhCgeeMoys42TENms5lJ4VA&#10;zpw5g6pVq4ogIDwVeC+xnTqPEHj99df1ZOFs+873Y1IJa9X3EJ9hRhA4evSojk8KiCAgCIIgCIKQ&#10;SOGEn/Tfz7Bx/SZUqVEDyVOmfHJBQOX357Ydulfx66+/iQL5C+LtcqVRqnRZlHm7FMqULYESJYuh&#10;Q8cO6qPeQ1UECAoIxMxpU1GiRDEULFgIjZu5ol37Dli+bCV279mNGjVqI2eunFi5koLAXZdBEeGR&#10;+HXWryhStAhcmzTFQboMegxBwJwHCgKLF81B4YKcVDgFGjV0xfmLF+wv9hZVUfkuFhIw4eHhWL5i&#10;BUo5BIE8eXNh+szZ8H+IOQR4j1vom18FuuzhZN+R4VYc3HsUX3ToiFwuufDmmxm1+Fb67bdR7u3y&#10;KFK8GHLmyYt6deth+7YtuHL5Itp81g5ly76N9RvunQCcbXzS1EnImy8/mrdogcMHD2mjvjU6GidP&#10;HkPXzl8gn0teVKhQDl3UOp8PdN2SM1cOvF+vDhYuWITAwADdTjmywPYogoCZQ8AhCHiLIPDCw3vn&#10;QYLAkiVLkqRxisc0b9487cKHxu0PP/ww3g2+PKc06DsH/k1moBFw2bJl6u98Cd0jmKLB/QQBc+7P&#10;nz+PunXrxk4qTBdCFDGqV6+ue7IzT+bP9CzX+Xd8ElcQ6NOnj56ImuU5ixCJPRAaK6tUqSKCgPBU&#10;4L3kLAjwecsRApMnT46dDDwpBT4jVq1aJYKAIAiCIAiCkLCgwc8YwjlCIF4EAfWOGx1lhduly5g4&#10;5Wfdk65P394q9ESf3r3QVy379umBnt27YdLECbjldRORFiui1Ae8x+XLmPPrdHzVU23/sgeGDRuK&#10;v/76A5cunte9nEf+MAInT59SH/t3BQGb1YaDB/di3LgftKuhG9e9tNDxqPDdnIGCwKJFc1Eof2Ht&#10;19S1cQNcdAgCsCWNF3gh6RKuPrJXLl8WKwi45MqPWTNmIDDA35HiweiPVxXoisf40OJqWFg4jh05&#10;gsnTf0Gfr3uiV6/uui1/1bsbvhvSD5OmTcUf27bDz/8OAnz9sXzRckya/AvOnD6j26chMiIce/bt&#10;xugfR2Dx4nnw8roGTg5s3xahJwv+ZcI49P26L776ug++6tsLvbr3xPDhw7Djjz8QEBCoquT4yFbP&#10;LLtbIb37v6JdBq1Ypl0GaUFg5Pfw9pZJhV90eB89SBD47bff4t2onBCgcWrBggXPRBCgwY8uQNjL&#10;n+WyDJ5TugCiwZnGQKbjuad/7dq1a8Pf31+nY3q+gwwaNEjXtXPnznpCYebNUQZ58uRR7wfDtLsj&#10;5sn0NCbSPRGNbcwnPokrCPTt21eLEyyXdUpKcN4HEQSEpwXvpfsJAlOnTtUCYVKDzwg+80QQEARB&#10;EARBEBIMNKxZbFZYYtQHbUw0Nq7bgOo1KyPly8nRxLXZEwkC1igLIiIiERjkD1/f27hzh35BfRyB&#10;67dwy8dHfWT7IiI8AuEqbVQUQ4T6yA7Ebe+buOXlrdOHBgchUqUJDApAQKAfItUHwz2GPPVSTUNj&#10;oL8/goNDYI3kXAWPIQg4QqQlCrPmzUHB/HQZlAwNXRtpIwNf3uWbWEjoUBBY4SQI5Mvjghl0GeT3&#10;cAYy0w4M/HC3WiyIioxCcEgQfP3Ynk1b9lZt+LaOj4rk5OA2RKm0IcHBCFJtn3HOH71st+GqrQYE&#10;+qp2HgSrev6Y7VzSGBCk2vntO7e1wZ69+H28fODv63tPXqaOd3P+d5wnFU6nJxUeDU/1fLOJIPBC&#10;w/uJ9zeXIgg8bGv6b3hOWY6bmxsGDx6M8ePHY9++fXriZvaU5VwCnGTz77//1ml57mlkL1OmDHbt&#10;2oVjx45hzZo1aN++vZ7roFq1atq9EA3+hNspHlAU6NKlC7Zu3arj6MasXbt2+Omnn9Sz6Y5OG1+I&#10;IBB/94fwYmOeuyIIJI02JYKAIAiCIAhCIoSCgI0f7jHRdkFg42bUqFkVKVMm1653nmiEgMqXIcaq&#10;fjBEO5bqBZgvwYxn71728rXaohFltWmDI4PFMWqBPZV1b2UrjQuOvNhDP47bHhoZ6eJEf2TY6Jog&#10;ShXllOAh0fVSIcoShXnz52qXQXoOgYYNcf78Ob3tMWYmEIRnSlh4GJauWoGSpeyTCufMmxtTZ8x5&#10;KJdB94PtmL14LeyFa2Gw6XbJNh2j2iPbMUcURKttlkiVTn3Q0wUQ26V+BjgZ3bnGfTghMdu+btfM&#10;y4HaovNjGpst0v5sUnlEMbD9OaV9FIzLoIycVFgLAt+r55uPfu4JLy76b4a+R0UQcG6HTwrPKQPf&#10;IdiznxMCcyJguglycXFBpkyZ9ATBnGyT5Z47d05PuEk/4kWLFtXp8ufPj7x58+Ljjz/GwYMHtSs0&#10;Y3yn0XDz5s3asJYhQwadlnMSMG+6EuLEw3xmxSciCMTf/SG82JjnrggCSaNNiSAgCIIgCIKQSOFL&#10;OV9KtcugjVtQQ31Mp0yWDI2bNIGX1+PPIUBoJIy00J+vFVYaESM5rD/6riHQsS0qwoJIbciPQVSk&#10;fWQB07NHcLg1CjZrtDZG6slJVZ7aVYijDBIdzckLw+1GSXU8NpX2UV0G8bVciyMqWKwWLKbLoHx0&#10;GZQcjVwbxroMkk9iIaETHhaKlStW6Ik79QiBvLnx68xZCHxMQYD3PduFVX3URuhRPCqodd2OKdax&#10;raq2ye2RFrVNBZvFHh8ZGa7S3TWqUs+zRal91X56/hK1TmFBw/ar4qPUftxGV0IUBKJsVu1OiM8G&#10;iyrjcTAjBOgyiEauYSNGwEvmEHjhMYYpLkUQiL+/bjynPHcMnp6eWLhwoXbvQ1c/w4cPx+rVq3UP&#10;fhrtWR8fHx9MmTIFY8aM0RMIMw3XDx06pNPFvqc4AvfhaAEKCdOmTcPIkSP1Pj/++CP27NmjxQMR&#10;BB4fEQSEpwnvJbYZEQSSRpsSQUAQBEEQBCGR4vyhvWn9ZlSpXgPJU6VE0yau8HrcEQJO0Eiv5ymw&#10;2rQbH12Witcvwo5yaWykIKC30djPdCpwqdetKjAP7qOgSfDez2/mYzcUMj6aZT2iIEB0+SpEWaMw&#10;e+Fch8ug5GjYyBUXHIIAjZSmHoKQEAkPC8fKFStjXQYVcHHBrBkzEfCYgoDG3lx1j3oG3VZUNG35&#10;WojTv7mM1kZ8prW3F7WuU9rhmtnX8cMe9G8Vz7bO4Ijj/3X+6oOaAuLjtj37HAJ2l0E0csmkwgKJ&#10;vUfVMj4FAX2Px7lXTdz9tj1LnoUgwLyMIMDzSyNfWFiYNtTTCEhjPbfRqM/68LfZ7hy4zQTn+nHf&#10;iIgIHc8l9zX7My/GGfdC8UV8CQLm+ptwP0z8w6R9GoggIDxNeC+xzcSHIHC/9uEc5xxveFD804LP&#10;CBEEBEEQBEEQhASH+dBm2LRuI6rVrIoUqVI82aTCceE7rwkPwP5ifJ8E99n3ASk1ehvzetQXbSa3&#10;Wzf1pMLzFs5BwYIFkTxZMjRpWB8XLpzX+Vos9/pEF4SERnh4mHaPYwSBvC75MG3mjMd2GfSosHU8&#10;dgv5t7b7BBnbXQYtQybHHAKjRo6B902ZVPhFh8/y+BYEmJ8Jxiju/HeW6wzPC5b9LAQB53PApYHb&#10;zHkx25yDgevcTgM/153rx99GVIhbbx4f4+P7HMeHIMB0TM/Aesetu8HkyaU5FhP3oH3iExEEhKcJ&#10;7yXey08iCHD/uO3JwHUTTLsxoiSfG/fb52nCskQQEARBEARBEBIc5qWY76WbN2xB5apVkTwFBYEm&#10;8ScIJAbU8Wvf5ipYrVFYtHAOCuUvgpeSpUCjRo1xIXZSYTEgCgmbMPWRvXT5MpR0CAK58ubB1JlT&#10;H3pS4aSIsyBgn0NglHq+yQiBFx0+042RNb4EARqcGGhE3bBhA1asWIE///wTXl5e2ihljFHPC5b9&#10;tAUBYv97eVcYMDjHmTQPSuccnHFOH3ebiXfOKz6IL0GAIxd4H5j7hPdY3OAcb/I3cXGP92kggoDw&#10;NDHt90kEgbjtg3lyZBDbJAON/9zGeOZJV2J0R3bq1Ckdz30ftt0+KSxPBAFBEARBEAQhwWFepPla&#10;un7zFlSuXhXJUqSEa2NOKnzDnugFwbg+oSCweOEcvJX/LSRLlgyuTTiHgF0QEISEDgWB5cvvjhDI&#10;kycPZs+cgcDAF1sQWLHSzCHAEQKj4HPzpmrTz8YgICRM+Ew3fwPjSxAwxqeOHTvqiXTZ/ooVK4Ym&#10;TZpoccAYkZ8XLPtZCAIG/X4RJ++Hjfs3HpTexD9KXg/DkwoCrA/vJwoCbm5uWLNmDebOnYs5c+bo&#10;MHv2bMyaNUtfm2vXrul8jXjAdQoCz+q+EUFAeJrwXmKbeVJBgGlNu+A7Oucoad68ORo1aoRevXrp&#10;NkY3YhQKZs6ciUKFCmHdunW67Idtt/EByxJBQBAEQRAEQUhwmJdivphu3roFNatXRcqUKdC4WQN4&#10;3rzuSPViwHPAwDkE5nCEQIECSJbsJTRsfHdSYVjVB4R8FwsJGLoMWrXqriBQIE9uzJg+55m5DEqI&#10;cILj1ct+13MIpEubTs8hICMEBD7Tzd+/+BAEmA+Np02bNkUB9fejVatWWhho3bq1FgWYP42t/LvL&#10;tM7BEDfebDPrpr5cmnUTHgaW/SwFgafJg47dnJu45yduukfhSQUBUx8aQX/44Qfkzp0bOXLkQP78&#10;+bV7QoZ8+fKhbNmy+OOPP3Rdb926pSdg3rFjh97vfsfDYPJ2Xn8SRBAQnibmPo2PEQK+vr6YPn06&#10;ypQpg9dee027BDSBBnhOOO7v74958+ahRIkSetQWy+e+pq0wON/fXHcOzvzbtgchgoAgCIIgCIKQ&#10;IHEWBLZu3owaVasiZfIUcG3cHDdu+DhSvSA45hCItFow2+EyKFmylGjYoDHOO+YQEEFASOiEhYVi&#10;2YrlKOEQBFxcCmDqzBl4okmFEzk2ixUrl65A5syZRRAQYuEz3fz9iw9BgHktWrRIiwFdunTB+fPn&#10;cfv2be1+78iRI9oYdfXqVd2r1QQjDhBTH8bF3c7AdfPbpDG9ZE0e/wX3SyqCAM8Vr5E5JzTQBwUF&#10;xZ4TLrnNOc3jEl+TCtMI2rt3b6RMmVL3Zt64cSP+/vtvHXbt2qVHl/CeYV3d3d21qPTVV1/hzp07&#10;en8eizkeBuf7hPUw60+CCALC04T3Eu/VJxUEAgMDtRhAIY3Ps379+mkxjW2JIwJq166tje+M4yic&#10;kiVL6hECLJ/7m+eH8/PT1M08Q7jufO+bNma2PQxsjyIICIIgCIIgCAkO87LLsHn9RlSrURUpU6VA&#10;82bNcMv7PoKAen/lK6x+j3UELuLGc8nVf8T/y7o9wrFwWjrHm2Xsfo7f/4h3xP0j3rF0jjdRRhCg&#10;e5HflsxHkbeK6EmFGzduhIsOQUDvLwgJmLCwcCxbuRIlSjtcBuXNg1lzZiE4KFBvVy3efr8r9L2v&#10;//do646fsStmXf90xOnfZukU/yjrznEm3izviTdL53ji+F5nm161ahUyZ86mXQaNHPk9fGRS4Rce&#10;PtPN38D4EgR++eUXPRqAxi0avAzcRhcwdF9hDEoMwcHB2q81DcO8R7m8fPlyrEGKxqQrV65g586d&#10;uHDhgq4n09DIxXkJmCfT8RgeBuaXlAQBcx55jiZMmIBx48ZpY5sRA8x2rj/JMcanIEADP3szf/31&#10;11rAiAvzZK9mXvOqVavio48+wqFDh7RbFF5z5sHRA97e3voe5T3Aa8j7hsIB938SRBAQnia8l9hm&#10;nkQQYJv+66+/UKlSJT3Shm2fQhrz5f3POQTOnj2rBQA+M+mSi4LA+vXrdflMe+nSJe2ei89kA7cx&#10;b/OcZj5Mw2cvnzEUIR71mcJ0IggIgiAIgiAICQbzQs6PSa4zbNq4BdWrV0eKFClQ94N6OHHiOLxu&#10;euHqtav6hdjT84Zavw4P9dvD01MtuX4N7jc8Vfw1vc54vX5dBRPv6Yi/6rTO/TzV/tdNvGNdx9/N&#10;+5/l3I1/tHKuO+JVfnHKua7CtWue+hhveHmr314Y//NE5MmfR88h0Kixa+wcAuxpnFRe4oWkCV0G&#10;LV+xHGXKOCYVzpEdP4z7AWfOXcA1T9We2WZU4PI624JTm2GbsLelu+0xdl2l121GrdvboGpTXHfE&#10;67Qm3rEe+2yI2zZj4x9Ujn3d5Oeh2qfO7x/lMF2cchz7XeV2Vd4Ndcxeql3PnjUbGdNn1pMKDx/1&#10;Pby8RRB40TF/B7mMT0GA8wYMGjRIG5EN+u+Hzd5bncYkLj08PDBx4kQ0aNAANWrU0EZYupChEfbE&#10;iRM6DfNkb9fKlSujffv22j8286f7C7qToQHN/B1/GFiHpCQI8HgY2AOYx8RRQHTZRAMcjeZmO9M+&#10;CfEpCFAIoCDQp08fBAT8c+QWDfw0XHIEQaZMmZA3b140btxY/548ebI2TC5cuFDfazTeT5s2DW3b&#10;tkXLli0xYMAAbSh9kuMVQUB4mvBe4v35JIIA282QIUO0GMB7lEIY8zTGfCMIcp3tlM+H0qVLY8uW&#10;LXoUDkW5Fi1a4PPPP8eMGTO0uEbMc5r7nTt3DlOmTEG7du3g6uqqR+uwzIMHD+qyGB6mXTA/EQQE&#10;QRAEQRCEBIN5IeeLqn09Bhs2bkY1CgLJU6BAwULqY7U3hg0fiv6D+qO/+hAe8N0g9P9uAPqp3/0G&#10;8/cA+7bBjBuAAWp9AOMZp36b+P7fMc1Ae1ruo+K5PmCwyuc7Fa+3q/11fo7tsXkzP7POpSN/5sf9&#10;THqdt1N8bDn2fPvxd2w53I/lq3gG5unYPmjoYLVtEOo3aIg30qdH8mQvoUn9D3Dxwll9nsIiI2BL&#10;Ii/xQtIkPDwUy5YtRZlSZfG//yXDG+neRIOG9dG391f47rvBqv0M0m2gn24Han0wf/eztxGnNtPf&#10;tE29znh7+9Hxur2ZeJXesZ89Dbc7fuv09jYX+2zgPv9ZjvnNdUc6k59TOc7x+hnEclR+36o2zWcL&#10;fw8aPARDR41Gi49a4eVUqfHKK69g2IhhuOF1HdEiCLzQmL+DXMaHIMB8tm/frv1ZFy1aFGPHjoWn&#10;p2fsNiMGGKMVDbk0YFesWFEbxmg0ovGJ5dOwy17i3I+GXxqGee+WL19eG5I7deqkXRAZcYHpHgb+&#10;zX9cQYBpuD/Le5QynxYs3xjmaOgrUqSIvn50x8MJRHmO2Mue6UxdTfpHrfvTEARolLzfCAFe0yVL&#10;luj7gtec14rGTM4vQIMkez5/8803WhSicZHzD7zzzjt6ZEqGDBlQr149PVrgca+PCALC04T3EtvM&#10;kwgCN27c0AIZ9+V+bDPMk+3RORA+a/nM4zOZzzs+Q9l2ypUrh6xZs+r2RVGA9SGs37Fjx/RE8NxW&#10;oUIFvc55mVjPOnXqYO/evbH5/xdMJ4KAIAiCIAiCkGAwL+R8UeW6RX3cs7dhBfWCzF7F7Bmf9pW0&#10;6uU3HdKpD9LUaV7TIX3adHg17at4Lc2rev2NNK8gfZp0eF0t31RL/jZLE8/lm47lGyrc+/vu8n77&#10;x12+rsp9mHTO27k09dDbVb0Zx9+vpUuL1GlfR7pXX8ErKqR7hcebBqlTJ9cv7i+p89CQLoMuOUYI&#10;0JDAeQRsYkgUEiYcIbBy5QqULl1Gt+X/+z8asNIgXVrVntX9nUa14wxcT8d2/TpeVW0ig7rn07J9&#10;q3XTZkwbvduGVZtxtPkMav1B6XQbc8QznfMz4M377G/Sv66CPd295XD/uOWY/eOm43b+TqOOK60K&#10;GdKlwSt8ZqiP+LRpU+k2zTkEKIzcuOGp2rS04xcZ83eQy/gSBMLDw7F48WIUL15c3YdpdJ6jR4/W&#10;vVLpHsj8zeUIAI7I48gAGq3ZK5x14RwDND5x24EDB3R69gqncEDD78qVK7WBiwZqBiMwMM+Hgfk9&#10;yQgBI2qwrgkp8JzQ6NawYUNtbOd15POPhvQRI0bgzz//1AZ8HifTPyrxKQhQCOC9QcMiXZ1wBAh9&#10;oc+aNUu7j+I55rwTvNZ0iULD59atW7F7927tuoSjGTkPAcUC3mfc9/Dhw1og4vFTPKKLFNNL+lGP&#10;VwQB4Wli2uCTCAKcX6Nu3bp4++23ddv+t3ucz1bO7cKJvJMnT442bdpg27Zt2g3X999/r0UBZxGN&#10;S7rp4nfQZ599hv379+s2x+f0J598okdRf/rppzruYdoW26AIAoIgCIIgCEKCwbyQm4/FaPX77127&#10;0aJ5C/VynBnpM6RHhvQZkIHLDBmQMX16ZFTrjNdB/b5n+aAQX9sfVN5/bf+3oNLy2Mxvc7z2+Izq&#10;d3pky5kDnbt1x9Wr9g9im8WmQ4wIAkIChW369Olz6ND2C21EtN/bvMfV/c1723md22LveXs7iG0P&#10;OtjbR2y62OXd+LvrTm3JsXyYeMaZ+Ljrd9M+aD1u3o427Fi/e1z2dYYCbxXEpMkzcPv2HdWmpR2/&#10;yJi/g1zGlyDAfWj45wSxgwcPRuHChZExY0bdu3vYsGHauMo2umLFCrz++uvaFQWNVewRzkBjPV1T&#10;GKMu86NbIboJ4sgAusFx/vttDPSMexi4z5MIAkxH9xysP/NhnXmunkcw54xh+fLl+jwOHz4c9evX&#10;R7p06fS1ZKDhnP7De/TooY17NEQ+7PEa4nuEAPNgj+POnTujZ8+e6Nq1q17SuEmjKOtHoycN/N27&#10;d4evr6/en/EUC7p166bnF6BQYNJzyY4dNHx+99132hD6qPUjIggITxPeS7wnn1QQoBGfohonb2ee&#10;zsEZioXz58/HW2+9pV25+fj4xKZjW+LzliOKKBDwebp27VrtpouTEru5ud2TL4VcjsbhKDC65mL7&#10;+i+YRgQBQRAEQRAEIcHAF1G+kJvA37d8bmPLpi2YNn0qJk6eiKmTpmLy5F8wdcoUtT4R06ZMxqTJ&#10;kzBpykRMnMTlpLtLHR9nqcK/bueS25nu37bfb/mw27lUwfyepI5r0uQJOm7SxInaP6j9t1qfNEX9&#10;nqzy+EUtp2KqSjNTfazs2rVfG3h4jiItUYi00VWC40QKQgIkLDwcB/Yf0MPg2V6nTOQ9PhmTVftg&#10;W+b6lEmT9T0+Wd37bDeTVToGptftYeokTJlmbx96XbWNyVPs65P1s2CC+oC3rzN+qko7mW1simo/&#10;05iPI34q4ydg8lS17zR7O5yi8zF528tim9Traru9HLWPLse+3V6/u2Xq42L9uFTBHq/asM5LpeXx&#10;cl+d3xR9jBMnTcCCRQtx4dx5REZwIkFpyC8y5u8gl/E5QsD0oKefaxp4e/XqpQ3wNDpxkktOaEkj&#10;L3ugMp7Gavb0phsLBs4jkDNnTu33mnlREKCw8PPPP+u/RayXCTQ2ccmyHwamfxJBgLCXOnveU6Rg&#10;XRNCKFCggDb40S0IR1LQ4G4EARPYK59ueDgh86Ne2/gWBChSsKfyvn379KiAkydP6iWNleZ6cq4A&#10;ihtdunTRIgzjWBaNmBQQ2FuZQgHjTT3o35zngi6FaAhl3KPUj4ggIDxNzH38JIIA51+hIEC3P3//&#10;/Xfsfc7gfK9yne2Az1I+W+lazLQXBopmFAopALAtsp1zRBE7G3z55ZexYpvJl4IsRwdQsOXoHub9&#10;X7AcEQQEQRAEQRCEBE00X47DI/RLOj909TLUvkw6QR2P49geHBdsj9MhTH0w2I07NB7aYqJ1EISE&#10;TIz6Z7FaEKbu3/vf8/8WHPd+WCjCVOC6fenY5rTuHH93PVitm/JMvD1PkyaMv028Shsb77Qf4/8t&#10;D+f4ML2viX9w4POMBlur7lEt7fhFx9nQEx+CAKEBn8EYnLhOgyqNTjQI/fDDD9otEP3bp0qVSrsG&#10;+vbbb7UBl4HGYv4eP368ntSSdaAgQP/448aN0z7nWWfmbepuwsPA/Z5UEKAPexrhaRTjKKSEEnhM&#10;FFI4IoNiC68lj9HuOu3/tKuPatWqaXchvC6PQnwLAhwdQtdBFI24v3OIKwhwFAFFJHOdjSDw8ccf&#10;3yMUcMkRELw2vJdo7HwcRBAQnibmfmVbeFxBgG2jVq1a2pBPF21sM6btcGngurMgsHHjxtjyGdhG&#10;ONqG+bDtcG4C/qZgRyHOCAImsO3RjRC3jxo1Sr9P/Bd8RoggIAiCIAiCIAiJHL6+y2exIAhC4scY&#10;hriML0HA5Ml9jThAoxJH67Dndv/+/XWv7nnz5mlf9/369YO3t7eOo3GXhl8uafhnHjQmsSeqsyBg&#10;ynkcnlQQYDr2kqXx7qefftITHj/PwHPDJUUT1onnl+6ZaPynEMDA43RxcdEGdBr9AgMD9TV6FOJb&#10;EOC15zwAnDg6LrzuPM90i0JBgD2VeU8YjMsgZ0HAXD/2cqYgQFHpYY2rcRFBQHia8F5im3kSQYD3&#10;JOfWoP//oUOH6rZonrvO7ZFlURCg+zWOwuI8GyaewVkQ4JwtfA7T7RjdC7Zv3x5hYWE6vYHlNmrU&#10;SBv3586d+1D1FUFAEARBEARBEB4VvrDbVIhWwRElCELigh+9nIyb85QIQkKC9yaNR1zGhyDA9HQR&#10;RPcvxqjLwF6k7A1O4xUnsaTxaseOHciWLZs2atHwa9Iy0IBE10DczwgCdBnkLAg8Lk8iCJi68dho&#10;SGOgQcwIH887XLx4Ufvh5wgBXkcGGrWbNWuGpUuXakO6ud4Pc7zOPA1BgMv7XU9z79B/OQWBjh07&#10;ahHGcD9BgHVgoCBA4YmCwMO4M7kfIggITxNzvz6JIMB9OZk2RwTR0M9J25mvCQa2IY4mYDlGEOB2&#10;026NIJAvXz7ddtj21q9fr92hca4A/l1w5siRI1o84GTGnOSb+fwXTCOCgCAIgiAIgiA8gBj1Ym61&#10;qRBti32hpxHRYrEhKkJ97Ds+kAVBSDywzVIIoJutaEeQdiwkFPT9qf7OcBkfggANxHXr1kXlypV1&#10;j3UajFatWqUNyZw/gH73N23apI3XNPDSEEWDFl1TcHLYvXv36okqp02bhpEjR+o60ZjEuQNo5P3x&#10;xx+fuyDA85VQYH1MoEGQPXfpiofugsx8AXTRRMGF59zwMMcalycVBEw9acjk5NA0tn/00UfafRFH&#10;LTDQIMk5AIx7IBozOWlq+fLlsXPnTh3v6emJa9euxQoCjGP5vFdZFyMIGJdBptxHQQQB4WnCe4n3&#10;7JMIAtyfAiDn0eC+DRo00M9stiO2IQqznAuAgivjZ86cqV0G0djP8k17oWhG91sUANh2CPNt2rSp&#10;bucU4/gcZvvn85xtjs+Wdu3aaWHuYWA5IggIgiAIgiAIwn3gK3G0LRpR4RYEBAXgls8t9aJ9G3du&#10;30FIVATC1QdClPqYp2ggCELigWJASFgIbt/0Ue3aB4HBgbBF/3ePOkF4FhjDFJfxIQjQmEU3OjT4&#10;0L81Xb00adJETxpMwxT9WNM9EI3TNBJxJAFHDrz33nto27atnmeABthWrVppYxYnzmT9aMBnPlzS&#10;CP0ksNwncRmUkDDXj4HuO2hw47WjIEOjOycb5UgLHrO5zo9LfAgCTEcXJHRJwtEhnASZ155Gfwbe&#10;M66urrG9nem+ZPDgwVpM4v3DY5oyZQrOnz+vDf6clNgIArynuKTbE7pM+u6777QgwLiHqZ8zIggI&#10;TxPTFp5EEGC7ozGfRnzOscFe+xxFRUGWkw2zXZUpU0a3kUOHDmkXbRTWKMiybGdBgJO+c1+KCawb&#10;R2ZxJEHNmjV1vhQd6Irsgw8+0GIbf+/ateuh/z6wHBEEBEEQBEEQBOE+aEFAvaBzAtR9+w7gl8mT&#10;MXTwKKxasRQBAX6wsmex1YYYmwgCgpCYiLbYcPL0KUz8eQImjJ+CQwcO3dNTVxCeJ8YwxWV8CALM&#10;h0ZcGqBoUFq3bh3Wrl2LNWvW4MyZM9oYTIMXA/Nm8PLy0r2/mZ69V5mev9kTnG2FadhTnMbtuD3d&#10;Hwcap5KSIGDO44ULFzBr1iwtDNBYx967Zpsxlj/JMcaHyyCm47Wn2xH2WJ40aVLsPAgcUcIl3aDw&#10;ejNfpr106RIWLlyotzNwRAFHl7C3MkeVsA5MR+M/j5P306JFi/RoE8Y9Sv0MIggITxPeS7wnn1QQ&#10;YNtmeroEWrJkiZ6I3cwtwrz43OUE6DT6c8k0TMv92Da4LwOft3wmckJhbmPerBvbENujaZ8M/LtA&#10;Qc6IbQ8D8xNBQBAEQRAEQRAeQIz6FxTkjzlzZ6H8O+WROXMWtPu8HW5c87TPH8AXZ/kgFYREhS3K&#10;hhVr1uKd8hVQtnwlzJm1UH1oP55fa0GIb4xhisv4EAQI86IBiMZZY3TiOuNMeVw3xiTGGcMW0zPw&#10;N+OJSW8MVSb+cWEeSXGEAI+Lhj8Gc/7MdrP+JMSHIGDqw/qxFzIFovsFbnc+Lt4TNFCyPK4zjvcU&#10;7xmum3vDrPMcmG0mn0dBBAHhaWLawZMIAiYPs2S7cG5DbF/OQqBpF6admLbCJdOZ54ZpM9yH68zH&#10;tD3ma9qfKfdhYHoRBARBEARBEAThAVAQ8A8MwC8TJyJXjhz6pbl+g0Zwc7/qSCEIQmLDZrVhwcKF&#10;uk1ny5kdv/z8C8JCwh1bBeH5Yow6XMaXIPAgWEbc8DA8bLqHhcappCIIkH87l/+27VGJD0GAPGx9&#10;HrbuJp1zuF/8oyCCgPA04b3ENvMkggB53PvbeT/nfR8UH5eHSeOMCAKCIAiCIAiC8K/EICgwEFMn&#10;TYdLbhf90uzq2gRXPa45tguCkNiwWm1YPG+RatO5kcMlByZMmojwYBEEhIQBDTLPShBIKCQ1QeBZ&#10;EV+CQGJABAHhaWKeu08qCCQWRBAQBEEQBEEQhH8lBoEB/pgycRJy586tX5qbuDbBNREEBCHRQkFg&#10;/oIlyJMnL3LnzYWJUyYhNDDUsVUQni/GMMWlCAJi8P03RBCQ+0OIH8xzVwQBEQQEQRAEQRAEQb8Y&#10;BwQGYMrEKbEjBJq5NhVBQBASMVb1Ibxw0RLkccmLXLlzYtKUKQgLFkFASBgYwxSXIgiIwfffEEFA&#10;7g8hfjDPXREERBAQBEEQBEEQXnSiYxBjjYZ/UAAmT5uKPC559EtzE9emcL8qgoAgJFY4h8CS+YuQ&#10;L09e5DSCQIgIAkLCwBimuBRBQAy+/4YIAnJ/CPGDee6KICCCgCAIgiAIgvCiQ0HAFo0ACgJTJyFP&#10;nrtzCFwRQUAQEi0UBBYvXIQ8LrmRM3cuTJpMQSDMsVUQni/GMMVlXEFg6dKlIggIsTxIEOB5S2rn&#10;TgQB4WnCe+l+gsC0adNgsVgcqZIOIggIgiAIgiAIwr8Sg8DAQEyePAV5XFzwf//7P7g2eb6CgPnQ&#10;t1ot6oU+Sq3bDUcmsM4mxMZxabEiLDwUYYFRsERa1IePjdndA/OyWCLtPQv1bnfziI62wqq32Rzl&#10;cn/HNrUf3bBYrFGItll1nCAkVHivzl+8GC4ueRwugyYnOkGA7dCq2hs/6qOsd9ulTbc/tuMIHWfS&#10;Rev2en/YXq02i36m2PO0OLVh0/5VsETDpp4NVlWGTse8VTksT4g/7Of7/oLAkiVLEBERoXusJrUw&#10;b948ZMuWTRu3W7ZsKQbfh8BZEEiVKhX69OkDf3//+57fxB6OHDmCypUriyAgPBXMc9cIAjly5NCC&#10;wJQpUxAeHn7fezIxB/4dWblypQgCgiAIgiAIgnB/YhAYFKCHDOfJY3cZ9LznEKDxjYb5qKgIWG1R&#10;2ogXEhwAvzu+8L1zG35+d+Drp9Z9b8Pf/w5CwoK10TAkJBgbNv+ONWvX4+ZNLx33T+yGxOBgP/je&#10;8oWfrx/CwkIRabXCEq2CkyAQERGKgIDbCAoJRJTFouqktkdGiCAgJHh47y/Wcwi46BECkydPSHQu&#10;g9gOI6IiEanaXpRqlzwmizVStVE+E2w6zqLaokW1XdtDCAIWm0XlFQVLlP2ZYgzSfAZSIND5RFkQ&#10;ERmu1lVaVTaNChb1WwSB+MUYprg8depUrCBA41Tr1q3x448/4ocffkhy4aOPPsIbb7whgsAjQEFg&#10;wIAB+pwlS5YM1atXx/fff5/k7pGxY8eiZ8+eyJ07txYEOnXqJPeHEK+Y5y4FgdmzZyNnzpxaZGva&#10;tKluU/e7LxNz4DOiTZs2eO211/Tfl5o1a2rRLam0KREEBEEQBEEQhMfGbgrjpML+mDyFLoPsgkBT&#10;1ybweK6CQAysNAJGWmCNtsH3zi2sXPU7vv/xewwfPBhDhw7Dd0OG4dt+g/DTj2OxfecOBIYEw9fX&#10;H52/7IZ27drj+LETDxAEoA2CO/7YjgH9++OXiZNx/NRphEeEaTcrVvWxxP18vG9j08aNmDBpAjZv&#10;3oKAO4GItnLUgr0HsXykCwkZjhBYtIgjBOwugyZMnoSQRCYIxETHqGdAJCJVe2XbZLuLYq999Wyw&#10;WWyIpCgQRZEuUo8I4vPiQW1eP1MoKKj0tigKfmzHNh3PlqxHBKh8o5mG4gC3qzKYPozx0t7jFZ53&#10;IwhcvHgRTZo00X97aPSl8SZTpkzImDFjkguvvPKKNmr/73//Q/PmzXH16lX5W/If+Pr64ttvv9Xn&#10;jPdI6tSp9blMivcIxaLkyZMjTZo06NixI65duyb3hxBv8F7i30gzQoCCANsVn0v3ux8Te+Azgn9P&#10;+HeFz45q1arh0KFDSaZNiSAgCIIgCIIgPDZ8J6ahKyAwAJMn0WWQXRDQcwg8b0EgOlob32kUvOx2&#10;CS1atUbW7NmRLXM2ZM+uQpZsSJ8+C4oVL4XRP47FTR8f3L59Gw1cG6B2zZrYs/sgLJb7GwcjwiPw&#10;87hxyJQtI+rVq4sdO7YjIiJcGx3D1dLt0mVMGD8J1arWQKGiRTF08BDcuOGtzhV0ve72LBaEhIl2&#10;GaQFgTzIlSsnJkyZiuCwBO4yiHOasJExsHnxt3oGcNROmArhEWoZEaZFAbbBaLUtymLV7kPOnjmL&#10;c6fOIjQ4WGfF9hk3UATQrgQsdCcQoX7bfSbrbfp5Y1PlR8MWZUVkJF3W2EcIRKj0IgjEL87XhS7r&#10;Bg0apA3l/PvzIgQaqb7++mvcunVLnwPhwXC+APo45+iR+53LpBg4QqBHjx64efOm3B9CvMF7ifOz&#10;hKl3gYULF8a60nlRwqefforLly/H/u1J7IggIAiCIAiCIDw+NLhZohEUEIhpE6chT667kwq7PVdB&#10;gD1/I7TbDhoITx8/h3Jvv4PsOXLik08/wbdff4uven2Nr3r2wZARI3UPfhqVbt+5jUbNGqJO3TrY&#10;d+CgNvDRkGde/qN1L2PmHYUdW3dg4OBBmPnrdHhcuQyb+kgKCgnB8mVL0blzV9StVxfZsmVFunSv&#10;o1evrvD0vO6wUSaNDwkhacNegEu0yyD7HAKTp01N2CME2KTUsyg6isHGhwD/Q4B6Nu3fvxdLVqzE&#10;wjlL9ISzO//ahevXb9hd/6jjPHvhAiZOnoppM2bi5k1vnR3bqYW9/aMsiHI8B+hP+OK5s9iwcR22&#10;7tiK27dUWpZj47OBQl8MwiPDsHvvPqxZsxqHjhzGndu39bNBCxXCU4HiDidTpZ/4Xr16oXfv3tpP&#10;PCePTYqBxzZmzBicOHFC/y2SvycPhueGzzJPT0/t/oP3BsP9zmtSCTw+toWtW7dqw60gxBd81rI9&#10;cQJhzt3C51BSftY6B44y2rlzJyIjI7UownOR2BFBQBAEQRAEQXh8aIeIjkFAUAAmTZ0AF04q/H//&#10;h6aNm+Dac55UmC48LLrHLiedPIFKFSuiYaMGOHz4EMLDwhEWGo7w0DBt5KOrD/r4vnXzJpo1c9XG&#10;/AP79+mX/tDIcNy85YWL58/jwumzuHPnjjYihqn9PG964abPdUREcdLQGNz0uo7OX3RB/foN8MPo&#10;n9C2dTukfzMjOnX9Eje8vOz1cnxIiBFHSMjoEQKL7woCEyZORFhwwjYusXd+JN31qCWN/WdOncRP&#10;Y8egTq06yJ87L8qVKY0K75RF9So10KVHL/y1ezeiIiNw5MgBfPllN/T+5itcueZuz0u1T4oAzI8u&#10;hzjXgN+t25gxbRbKvVMRn37cGmeOndKTCFM0YJv2C/TDvCWzUatuLbxd7m0MHzkGly97IFq1eThE&#10;CuHpQSMVjTV6FAevmfqdVIP5O0LjXFIwTD0t2I7NOeLyRbg3zDEmFaOlkHBgezL3Ge8v5/vuRQhs&#10;TzxuhqTwDi+CgCAIgiAIgvCE0GVQICZPmYq8LnntIwRaNcDV5zhCgIY3CgHRNvvy7NljqFSpKho1&#10;boKTx0+ol3q+yNsDX+opBnDpc8MLjZo2RJ06dbB35149CfDNG56YMG4C2rRtiynTpsPzmpf+KLji&#10;fgWjx47TroGuX72h9791xwcrVqzBvt17cMvLCz+OHYMsWTLiy05dYgUB7psUPiSEpM09LoMoCEyY&#10;iNCghD2HAFtVVLT9o/36NQ/07/8NcubOgezZs+P9Bg3Rp9/X6N67K2rUrA6X3C7o0KEDLl+4iKNH&#10;j6BHn174pt9XuHr1riDA5wJHBGn3PzYrAvz9sGLl72jzWQeMGDoC7lfcdVlBYSE4c/aceh6MRfEi&#10;hZEyVSq88cbr6N6jG9wuX9FpKJwKQnzC+0oEgf+G54fB3qaTfjs0x/miHK/wbOEz50V97rA9mWNP&#10;Cm1LBAFBEARBEATh8eELsc3hMmgSXQbZ5xBo3LwJrrjdcCR69uiXdosVUXxxV+tnz55E+YoV8W7t&#10;Ovjzj7/g7xegwm34+d6Bv38AwsND1Qu+DT5e3mjc1BW169bBwf0HERoSjFUrVqBi+Yqo8E4FLFqy&#10;GEHBQVpk2LNzD2rWqIGG7zfQIkOMOg9hYaEIDgzWk4kGhARhxI+jkDFzRnTu0gWeXl6O2glCwocf&#10;vYuNIOCSE5OmTEFYIphUWH2mq/Ycjlm/zkKxYqVRsFBhjPl+DM6eP48b3t64fv06/tjxJ/p9/S2+&#10;/bY/Th0/hSNHj2h/7P37fxsrCPB5EKra8O1bXgjw9bP3KrZacefWbVw8fwnXPa8jNCJMPWui4e3j&#10;jZ8nTEaNGnVRv3ZtlKtYGVmz5cCX3brg8qVLOi9BEJ4fxjieFIx4/8WLdKyC8CxJam1KBAFBEARB&#10;EAThsdG98K3RCAj0w8QpE+CSx+4yqIl2GeTpSPXs4Us7DZrs1UtB4NzF83inUmXkL1AAPXv2xPjx&#10;P2Psjz9i9IjvsWD+Elz3vKaNdt4+t9C0aXO837AB/tz5J9atXYePP2qNBk2bYe7sObjhdV33GLap&#10;4/5z5x7thqh2nfdw8sRxLQgYASJarQf6B2H0yNHIlCkzvujyBTxveMqHupBo4AiBBQ5BICfnEEgk&#10;ggC5dNkDLVq0Qk4XFwwZOhQ3PO0jeAyRUZEqzhMXL1yCv78fDh89jL59emPAoP64dv2qThMaGort&#10;23ZgxrQZ2L/7AMLDwnSvwJvePtj2504cOXYUkWHhOo6uxpYtXYqpM6Zh199/YeDA/siXryC+7NoN&#10;ly5eFEFAEARBEIQEhQgCgiAIgiAIwmNDG1t0DAUBf0yaPAV58jhcBrk2hcfzdBmkoKEuOoqTeUbj&#10;yuVLqFq9BtKmTYtCRfKhfLm3UebtCihevCTafd4W586d1um8b/mgRdMWeLdmHQz6rj+aNmmGT9q0&#10;wc59u7SB0AyRpvePv3fvRZXqVVCv/vs4dfKMXRzR58MuCAQHhOKH0T8gc+ZM6PSFXRDQdVJBBAEh&#10;oeMsCNBl0KQpkxEWkvAnqLRGW7B1yzZUKF8BterUxt87/9Y+/uPCNsi2yF7/nPy3Z+9e+HpAP3h4&#10;Xtdi4rGjR9CuXQe4NmmKtRs26PlIOMn4nj378EnrTzFi1DDc8bmp84iIjIDv7dsIDPJHcJgfRo8Z&#10;gYJvvYWu3brhgnr22BzPDUEQXgzuJ/ybOOcgCMJ/w7/JDHGRNvRkiCAgCIIgCIIgPBHqsxZBgUGY&#10;NnEaXHLmcggCzeD2XAUBGvussFoitaH/wsWzqFy5EkqWKoFhIwdj/m+LsfC3JVi0ZAE2b9kMn1u3&#10;tBHf+84dtPrkQ7jkzoV8LgVQskRpzJ03V32IWB352uEcBDt3/o1qNaqiXu0PcOLYSfsHvtpmPvSD&#10;1TkZM3I0MmfJiM5dO4ogICQq+PG9ZBEnFc6bqASBoBB/TJk+CXkKFkCLVh/i+LETsFkf3EOfkwMe&#10;OXAQ3fv0Rv/BA+Dt6Qnv617o2/cbvPfue/hp7I+4fu0aLDGcTNCGbdt3oEKVaviyexd4e3vEtncT&#10;/NQz5LthQ1CwQF50VWkuXRJBQBBeNPgsiIiIwM2bN3H58mUdgoKC9POGk5Py+co0giD8N2wvdAV4&#10;Tf0tZlu6evUqAgICkszkvs8LEQQEQRAEQRCEx4dd4q0xCAz0x8TJE+CSyy4INHNtimvPURDg5wGN&#10;cOaj++zJs6j4ThU0bOSKE8dPwKrd/tiN8zZbNKwWmxYEvLy90LJ1K+TLnxd58+RHjhw58f0PYxAW&#10;FuzI1Y5Nre7cuwfVa1ZH/QYcIXBcl2MmJybBwYEY88NIZM6UGZ07yBwCQuLCPqnwEqcRAlMQGpzw&#10;XQb5et/GyBHDkDNHVjRt2Uy79qHRILb56nZ6N2hB4NAh9O7TF/36DcCm39ehd+++qN2gASZPm4Sb&#10;qt3yWRFuidSCwJ9/7kTtOvXQu29v3Lz1z3lS/HxuY/B3g1EgXx507vIFLp+jyyARBAThRYLPFs5X&#10;Mnr0aLi6uqJRo0bq2fGnft5wPhIxZArCw8O2EhgYiO7du/8/e+cBWEWxtmGliV4VUSlSUkhC74oU&#10;27VfBZXeVHoH6U06YsVKr0IaHRW70rHTQXqHhCSQ3k9N3n/e2bPhEAMmkB9O4Hu8c3d3dnZm9mRn&#10;mZl35/vQtGlT9O7dG5s3b4bVapV/X68CEQQEQRAEQRCEK4fj2Qx21BMwkyaDfAynwvQhcD1NBumJ&#10;PjVIcDiNCfp9e/egcaPGaPZSM+zauUtP/oMfDav609RPplMFtY2MikT71m3w7BNPYtjwYXikSRM8&#10;8djj+Omn77TjYeOGjfx///MPPPrfJ9D0hRewf9/fOs5uT9dbkpyagg8+NkwG9evVFxGRkTregGmM&#10;dILgiVAQCFlirhCooFcIFARBIIZf6I+bhAoPlELLNq2w7c+thskg3c4NEdBht8GqghYDnQ7s2L0D&#10;gwcPwov/exFPPfkUypUrjzdHjUXE2QidnmaF9CSe+k02bdmC5577HwYPGYLIc2cNUdSNmPhzGDN5&#10;AvwrVUbfvv1x6MgRWSEgCDcZ7AccPHgQLVq0QPHixXVYsmSJ/kiBge8Vs68gCMK/w3/bq1evjkKF&#10;CqFatWpYtWqVFgSkHV05IggIgiAIgiAIV0Wm+i8hMQGzZsyCr7fhVPiVdi/hxJnrKwgYzn+NFQJ/&#10;H/wbDRo1xIvNXsC27dv1gNyck+fA3Olw6G3k+Sg0b/kyXnzxf/jxxx8xc/pM1KlbD81efAk/fP8j&#10;UlKS1CVqIJ+Rid9++RWPPPo4Xnzu+awVAjaHXU8w0sRQKgWBqR+gdJnSGDCA5kWijLrp8myqPHE0&#10;KngubCNLlyxFJZ9KqODlMhlUAASBuLhYvK3aXSU/L7Ru1xp/bdsKq92u2ptqn1Yr7HZO7tthp8Nx&#10;BwUBO3bt2YVhQ4ahbu0Hcft/bsMd/7kDMz6ZhpSkJGSo34FiAM186BUCmygIPI9BQwer98U5Y7mQ&#10;GzHR0Rg7aaIWBPr1648TR44ZAqQgCDcN7A+YgkCxYsVQpEgRLF++XMQAQbhCTEGAY4wqVapkCQLC&#10;lSOCgCAIgiAIgnBVUBBITIrDrHnT4V3JcCrcun1zhJ0Jd6W49nCwzck+Bk7eHzj0Nx5q8BAaPPQw&#10;QkJCsefvffhbhT179mL3vn0IDw+DzWbBuYgovNSiGZ555lls/eMvnDh+CkOHj0SJe+7FM08/j7Xr&#10;1iItPU0LCb9u+RUNmzTE008/hT27d+lVBunpNhw/dlTluxs7d+7AwIEDUeKuEmjZpg3WbtyEQ4cP&#10;I/r8OVgsaYYoIQgeCu3uLwkK1at+Kvp6Ycas2QVCEEhLS0JwaCBqVq+J555+Bhs3rIPVZtXOvu0O&#10;O5w2h3YQ7FTHfE84VNyOndswetQIvPpaJ9VWW6JCxYpo2bIltm79SwsBWjRU7dU0GfTCc89jCAWB&#10;6HP6XeBOXHQMJk2cAH9/f/Tu2wfHDoogIAg3G3y3HDp0CK1bt8Ztt92mRYGVK1eKICAIV0hcXBxq&#10;1aqlxxhcIbB69WoRBK4SEQQEQRAEQRCEq4SCQDxmzp4JH5cg0KJ5K5w6fX1XCNDMh3YmmqEG5ocP&#10;4LFHH0fpMmXRqmVzDBo8EIP6DUDvbn0xfMwwfPvDd9rh3/lzMWjT9nW83LQptv32Fxw2pzYx1LRl&#10;M9x3bwmMGDYcp06GaZHhjz/+wlPPPYeXXmmGPXv3aEEgNiEOs2bORO9efdGnf388+sTjKHHXXahd&#10;qx66dO6CMeNG4cdvfkB8QrKeFBAET4VtJyg4FF7e3vDy9VLtexbSUjxcEFDtMsPpwF9//IFHHnkM&#10;FcpVxPRPPkRyUqKet+d7QYsAmRmIiUtCZGQEUlOSsX3rVgwZMRSTp7yl2vIuTBo3DhW9K2Dg4EE4&#10;eea0bqsMWhDYsAn/e+55DDN9CKgy3UlMT8Rbb09GAFcIvDEQJ8LDpK0Lwk2GpwgC5jsvJ8xz7uFS&#10;5JSWITuXiheEqyW7IPDFF1+IIHCViCAgCIIgCIIgXDHm4C8xMQkzZ87RJoNuVZ31l15pgeOnTrtS&#10;XXv4NbAlwwFnpjERd/58DN595310fv119OvTDW/06Yu+vfuiR/c+GD16NL799ickqXuIT07Gx9Nn&#10;4+NPP8LRIwf1pKjVkoqNG37E4KHD8eHHH+L40eP6i1+uBPjg/Q/x6SfTcDr8jP4dohMSMH3GHHTp&#10;3B29+vREv7590atnD/Tp0Rv9evfEiOHD8P2arxGbECuDZsGj0U6Fl7g5FZ450/MFAX6Jr9oVTZhN&#10;mjwZ5Sp44bEnnsCSwCU4dviQNucTcz4a27dvx0cff4SPPngfB/efwPYdOzBo+HCMGTtGvSvOITzy&#10;LF577TVUCQjAxImTcDrsJGgGTAsC6zfh+Wefw1CuEDgXrv0S2Ow2pCZZkBibiJMnT2Lk2LEI8K+E&#10;Pj27Y8/OXUiKT4JFvUccDk5eSLsXhBsd/vt+vQUBlmGsbDJMImYvk/FcAcU07vVyT8d9xjMwffZr&#10;3NNwy3MM7nkIQn4ggkD+I4KAIAiCIAiCcMVoMxwZmUhMiMfMmTPg62s6FW6OM9fZqTDrZg5K7TYb&#10;IsLDcOjwQfx9aB/27N2Hv/fsw759e9Wg/Siio2PgUINYDnYjoiIRERmhTQNlakHBsD0eFh6JM6fP&#10;aLMpXCFgUecjwiMQERGhBiXpKpX6LWx2hKn73rVnD/b+vQdHDh3G8RPHceTIQew/oMo7eBDnYs7D&#10;YrPIgFnwaDjZsySUToUNQWDmLM9fIcA2xbbJyftjR49i+PDh8PerBH/vSnjuuWfx5tgxGDVyJJ55&#10;9mlUr10FI0cPQdjpcGzfvk1/zT9k6BCcPHlCvwc2bdyIxx97HNWrVcXCRfN1G+eqo5/XrdfxAwf0&#10;0+8K+iaIPh+Hb7/5AW+/+w6GqTIff+y/uLvEXahTr47Ktx+mTZ+ObaqMtPR0V00FQbiR4bvIUwQB&#10;TtDTD4pZthl4bAaukDx79qzeuteN++7XuwfmYaYxj7OfE4T8QgSB/EcEAUEQBEEQBOGK4bCRE++J&#10;ifGGU2EfN0Hg5PUTBLLDyXr9/xy4ZqpBq2tAbIRcDsx1Fur/GC7CyNuEToPNvDk5yVOZUMdmuUyj&#10;8nAfdAuCp8EVAiFLKAhUcq0QoCCQ4jrrmbC5cVWP3ZauRUAKc0OHDUHtWjVR/oHyqF61FmpUr4Ya&#10;NWugW49u+PWXLXqif/fOHRg16k1M4GqA06d024yOjsbESZNQXaUfM3aUdhJOQWDzr7+gdYtWGD1y&#10;NMLDz+l2fkK96956ewqaNGmIGlVraEfMFStUhJeXN6pUrornn38ey5YtRXKS5/tgEATh6uE7xFME&#10;gfT0dBw+fBi///67Dn/88UfWNiyM/pNs+PPPPzFv3jwcO3ZMX2cG1pWCgMViwdGjR/U1XAXFiVj3&#10;e2A54eHh2LFjhxYWKKoKQn5yswkCZht0J6e4q0EEAUEQBEEQBCHXsCOakeFUW/evvygIJGLmjBnw&#10;8aqoO+stW7b6xwoBXmcE+XJMEDyBrDaZw/iSgkBw6FJU8vFDedWup8+YCWvixRPa+l2ggqfA+3DY&#10;HSrYYLNakJaWhoOHDuKrr7/AgrnzMGf2HMydPhvLl6/AwQMHYE23qPt04FzkWfz56+/YuvVPJCUl&#10;8MZgtaRj9+4dCA4MwuZN62Czpevf5FRYGH748Sf88ecfSElJ0u+z2NgYbNqyAYvmzcfcz+aosuZj&#10;8aIFRpnT5iDo80Ds37db5SFfMwrCzQD7Sp4gCJj1ePXVV/HYY4/h8ccfxxNPPIFHH30UzzzzDJYs&#10;WaLeYyn48ssv0b9/f/XO262vYT3dQ3JyMj744AO88MILWLBggb7GzJ+TshQKeH3Tpk2xYsUK/e4V&#10;hPykoAgCl2vfjOd5M435Psh+jXs6EzPOvV2amOfc88gNIggIgiAIgiAIuYadTbvdqjqi/PqLHVV2&#10;SGmzOx7TZ06Dj6+P7qw3e6U5jp40fQiojmqmHem2NHWtBQ6HTccJgnA9UYNR1RbZnlPV1kn7+6pN&#10;Z2baVFCDTYcToUGhetVPRa+KmPbZdCQnJBmXcsWLavs2hxU2vg8yaKParuKvb7vmWDjDzoGyQ0/0&#10;c/WSM4MmM2x64oBfuTLwi1hz8Gx1OHQaLSSofd67ikCm65jXmTaxeY1Nxdlc5sUojHJFEMvTZTD/&#10;dIvaWvV1VuuFY6dOL+89QbgZYFu/3oKAyfr163HXXXfhoYceQteuXdGtWzd06dIFvXr1wvfff4/U&#10;1FQ9ucoJ/T179ui6mROO5j4FgUWLFmHYsGHYtGmTfr/xPrgqYP78+fo+y5Urh9tvvx0ffvihTi8I&#10;+UlBEQTMdsP2YfYhGLjPOAamofgWEhKiV+m4vxO4ZVr2O7hlf8Xst/DYPMc8eJ27SS8zj9wigoAg&#10;CIIgCIKQa4zBoeqgWtMRExuDiMgzqnNqR3xCPKbPmKHNi7Cz3qJ1C5w4fVrb5Y+PjUZ42CkkJKar&#10;ziu/Rr62g2FBEC5GDzg5kKQg4LAiLS0VCbFJCDsbhYiIcP11PAWB4MBgeHt7w8vH8CEQm5yoJ72j&#10;z0UhKuKsXhmUbrXArga7FAb0BLmrjOtGbk2AKZiSosE/YB55yEcQBMEdvmM9RRD4+eefcf/99+Pt&#10;t9/WptA4sRoTE4Pz589rMYATilwh8MYbb2Dv3r3Gvw8OhzY1RJ8CTMMJx9jYWJw7dy5rcpLXbdiw&#10;AZMmTcLixYu1oHDffffplQQiCAj5TUEQBNh22L65gmbt2rXo06ePNhn4v//9T4txCxcu1H7H2HZm&#10;qT7Vgw8+iF9//VVfZ74TuOV7gu1s48aNeP3119GmTRucOXNG581zDGyXc+bM0at/KCywP5ZXRBAQ&#10;BEEQBEEQ8gQ7svv37ceHH3+KYSNG4Ms13+L4ibOYrTq3pg+Btm1aIfx0mHbQOWPGdAxX6b75YR0S&#10;E5IMO/qujq8gCNcePeHj5Ndr/MrMjsTkRGzc8AsmTX4HEyeMx7atW7UgsDR0KXy8fVDBqwLmLJin&#10;B6Dr1q/H6NFjMWnCZGxct1HFpSHDkQGbGqA6PEEQEARBuM7wHespgsC6detQpkwZTJ8+XZdtwjrw&#10;mJP/FAQGDBiQJQjwy/8pU6agQ4cO+Omnn/TEKyc433zzTb2KgPdBUYCTm6dPn9YToJ9++ilKlSqF&#10;qVOn6mNByE88VRBge3EPFNuGDx+OGjVqwNfXF08++SSaN2+OmjVr6lU6bIcU47iSJiAgAFu2bNHt&#10;0HwvMLBNUhBYs2aNvp6CAn1zsN0lJCRoE119+/ZF+fLlcc8992DcuHG63LwigoAgCIIgCIKQJ9LT&#10;LVi6dJnq3NZCiRIl8Mx/n8Sab3/E7Jmz4OdrrBB49dX2OHn8OBZ8Pg/Va9ZAyXtLYvDAwTh+9KQW&#10;BNjhFQThOsFBp8u0Dn0AxMSex0effIzq1aqjbJnSmDB+ApKTk7Bi1Wr4+fnBp5Iv5i9YiMMHDqFr&#10;966qPd8HL18fvD3lXSQlJGvn2XaKC9KuBUEQdB/HUwQBfsVPQYBf8p84cUJP4NMxML845ioAfuRh&#10;mgw6ePCgnnDkpGWjRo0wYsQInDp1Sk+80ncAfRDwq2Xeg3kvhPl89NFHIggI/294qiBgtgUGTuKv&#10;WrUKDzzwgPbVwS/39+/fr9sdJ/EpmnFlAM0EffLJJ/o+TEGA15vvBbZJCm5c0UPTQgcOHNB5M55m&#10;vlq2bImXX34ZTz31FCpUqICJEyfqFTx5RQQBQRAEQRAEIU+kq05pcFAwvCp66475vffeg2HDh2PC&#10;hAmoXKUybr31VrRq1QKrV69G8+Yt9ECYA+Khw4YhLCJMdXgvfKEmCMJ1QI05MzIyYbXTJq0dSfGx&#10;mDZ9etYKn0cffQwbNvyMwMAg+PsFwD/AH2+//S7ee+9dBFT2123c188P02dO184jOZh12GgySAQB&#10;QRAETxIEOIHPr4jr1q2L9u3b66/+aYKkX79+WeZL2F8bPHiwnnykrwBOZvKrYwoHrDMnXhlPR8Sb&#10;N2/+xz3w3wERBIT/TzxdEOCWX+l37txZf0jBVTfuzrXZXii20ewWV1u6CwI8xziaD2Jb5AodtkvG&#10;/fbbb9ixY4cW3SgS/PDDD3j//fexfft2zJ49G/7+/rJCQBAEQRAEQbgGqPGfw27TX7o0e6UVihYt&#10;hkKFC6F61Wp45tln4BdQCYWLFELV6lW13Ux+lVbo1ltRu3YtfP31d7BZLC773K78BEG45nDwya/5&#10;HVwl4HDCbrXgly2b8fRzz6JIkSK488470bZ9W/Tu0xvlypXXy9Jfefkl1K5ZU5+//T93oH2HDti1&#10;e6fhkJfL21UQU2CCIAieJQjQCTAFgcaNG2sRgCsBevfujZEjR+rJSU48fvXVV3oikzbPH374YYwe&#10;PVqvDDAdmHLilX4Cnn322awvmt3vQQQB4f8bTxcE2B4iIyPRpEkTtGrVSrctd3ieE/psU9y6CwJk&#10;586d2rQQfXmw7TFfmgmiD4GhQ4dqHwG8llsKC9wPDAzUZofGjh0rgoAgCIIgCILw/wwHgA4n0pKT&#10;sPqrL1Cnbh3dOWe44z//wd133YPCtxZBoUKFULRIUf0lcen778P4MaMRHZmADGcmrK4O8bUcEAuC&#10;cAG2Pbtqxxl2p2rOaquOo6PPYerU9xBQyU+LeLffeSfKlC6NYsWKomixYrivxJ0ootr5rYVuRSV/&#10;P8yYOV2bFeKKH7vNDovDrs0QiTNeQRBudviO9TQfApyApLNfTt4zcNKe9WF/7JtvvtHOSW+//XaU&#10;LVsWP/74o66jeV4EAeF648k+BNgeKJxx9Qx9BdDUVnYnv2Y6M60pCPz+++96RQBX6LzyyivaPJAp&#10;MFAQaNGiBXr16qUdfDPObHdsl1y1Q0GAKwTEZJAgCIIgCILw/wv7oeyMqnDm9Gn0f6M/br/j9ixR&#10;4JZbCuPWWwplHRctVlSvHNiweZPqBPNLmkzYnHY4MpxGfoIgXHN0M3aqgakjQwsCXC1gU4PLXXt2&#10;omWrlrjttmJubfricFvx4mj28iv4ZfOvsFltyLSrfJgHJ4hEEBAEQdCTdp4mCMyYMUOXnx1OLH79&#10;9dcYNGiQXjVAPwEdO3bUE5X8kpl1FUFAuN54uiDANjBv3jx4eXlh1KhRegL/UpiCAO9nzpw5GDZs&#10;GNq2basdeLM9mnDFQbt27fTKnuz5sUxzhYAIAoIgCIIgCML/O3oiUXV+M9n5TU3B8mXLVIe2Dgrd&#10;WuQfE4cMD5Qvh7ffmYJz0ecvXO/6TxCE6wdbIFcG6MB9FeLjE/DpZzNRyc/wD5JT8PP3wyeffoJz&#10;EZHIcKqrVKCoYM2wq3eDOnabJBIEQbgZYT/JUwSBtWvX/qsgQJNBAwcO1GZLuE+HwpyIpJ3yS60Q&#10;YDDh+c8++wylS5fWE520d25yLe9VuHHxdEGA9v7ZRnx9ffHmm29mTeDrMVO2QEGAjrsrV66sBTj6&#10;AWC7oZDm3q6yCwLueTBddpNB5rncIoKAIAiCIAiCkGv0JKLqhNptVjgdNoSdPo0xY8ehXAWvf0wc&#10;FilSGI8/9hg2rl+n0tuMDARB8AjYls1g4rA5sWvnPrRs0/If7dlo00XRs0dfHDq0T/sSMS+mqODM&#10;zFCH7rkJgiDcnHBSzpMEgXvvvVdP+NOfAM2acPvLL79oUyWcVKUj0549e2Lv3r3arNDMmTNRvXp1&#10;7YSYJkyYZuHChdrZMJ0U8x54L/wqedu2bTpuwIABuOuuu7SPgvXr12PXrl3abMq1vFfhxsXTfQhw&#10;NQ0FtTp16qBHjx7azj+ffZ5zD4wzBYHatWvrCf8qVaqga9euOHbsmM7PJLsgoMdf6lpuGbILAmZ8&#10;btucCAKCIAiCIAhCrmEXMyMzQ3XCbarza9dfju3avRWvvPwyihUpftHkoW+ADz765H2ci4xAppgR&#10;EQSPhgNIttPUlBQsXhyIytWrX9SeixUuhv8++RQ2rNusBqQU+KRNC4Ig5ATfp9dbENDvdBVo+sfH&#10;x0d/jfzII4/g0Ucf1SsAnnzySSxdulR/lUwfAsOHD9eCAK8JCwvTNs15DYUAi8WC0NBQtGzZEr/9&#10;9pu+B94L86Z5ITos5iQtVyJUrVpV50/HxWZ+gnC1eLogwGA6FeYEv/nsmytszHRcPUPzQh9//LEW&#10;D7799ltMnDhRX0ORgMKCibsgQKGOeZh5MdCHAFcXjBkzJksQYHkMuUEEAUEQBEEQBCHXGJ1bO2wq&#10;OJzGoDY9PVV1SgNRt349FC5i+A+44+67MHDIEJw6dUp1UJ0ydygIHg7bsh5kqnadEJeAjz76AOXL&#10;lsoSBDhYXbliuTEAlwkeQRCES8L3qacIAnRMOnfuXHz44Yf44IMPdHj33Xf1MSf0OTl59OhR/ZV/&#10;VFRU1qTikSNHtH1zriagIHDw4EF89913WizgfTANr6Pd9Pfffx+ffvopZs2apU2fvPfeewgKCsLp&#10;06evyb0KNz6eKgiYbYHthl/x82v9okWL6pUy+/fv11/0sw1wtcyvv/6KNWvW6JU5FATYr2LcyZMn&#10;tVPv//73v3qVgUlOggDLM9v2qlWrdB7vvPNOlkkhlieCgCAIgiAIgpDvsLPpcNhUh/RCZ5PmQsLO&#10;huPNUSNx37334tZbC+HJp5/F5l9/Ux1TcR4sCAUFc5BJjh3dj86dO+E/d96JO+64E13Ufnj4SX1O&#10;EARBuDR8j3qCIMCJQX5xzIlTBu67B04esk7cmnHmpCO3FAJ4HfNxT2Meu8cxZC+D55mPIFwtnrxC&#10;gM852wTbDYW0Zs2aoWTJknqCf8qUKVpY44oZrpzhcUREhHbC7efnp81r8To6/65bty5atWqF6Oho&#10;nTfT8bhXr156wp9l7Nu3D59//jlmz56NLl266HKef/55LcjRHJi7/45/QwQBQRAEQRAEIQ9wwvCf&#10;g1lLehrWrFyNhx58CGXLlceHqqMbnxir01EwuBaD3yuB9TKDIHgGF57J6/l82mxWBC0OQpXKVeEf&#10;EIDZM2fqdl6QuR6/oyAINx9813iCIMCyzPKyl2nGuacx47Nfl1PIfi/Zz7sHQbhaPNmpMIPZZhjo&#10;P+ONN97QJroee+wxLQzQlBD9bNBRN+u9bNky/fU/VwTw+vPnz+Ptt9/W7wzGMR8KAxMmTMDUqVP1&#10;CgGKbF9//bUWHJgnfXrQBBgDnRNz1QHzzm2bE0FAEARBEARBuGoy1MDw5LHjmDz5LQwaNBD7/96r&#10;BovGMlnPFgQytHNk1tV9YCsI1wua2NKrcNSWzydNdHFFzrV+Ntkedu/aiUFDhmDAG4Oxbet2XZ+C&#10;CGtN3yf8XaWNC4Lw/w3fM57iVJhlmcEd97iczhMz3j2YZI9zP84eBOFq8VRBwB0+6+bqGZrqouNu&#10;OvVm2LBhg/7in5P6THPmzBls3bpV3xfTczUOTWzRRwfPMY7mvOjUm6sOeJ7XMg3zYp4087VlyxZ9&#10;/OOPP2aZKOI7JjeIICAIgiAIguChcAzFwWNqSjJiYmJxPjoG0eejcS46Wu8zLjY6FtHR5xETG43o&#10;2Fi9jVXb8yrExsboEJMVH6fiGRet48z0MVnxZlrjWsZHu+KN/BhYVrzaxrvSqvPn1XlVB9Zr567d&#10;2Lb1T5xT9WR5sTGsJ/NSQdU16xq1ZZ7m/j/rbuxfiL+47u51NOtupDX347L2dRpVt2j1m0Wdj0Kk&#10;CgmJ8bCmp6rfOAMOuw12q0V1omWyULj+sM3b7VbYrGlaDHA4uQz92gsCLC9ZvXsOHT6EffsPIDEx&#10;1XWmYMD668k3/p4OJ2wO1c5VyO1AWRAE4UrghBzfPxQE6ISXYoC7IOD+Lr/W73VBKKhwTGAKAnRc&#10;Tfv57oIA25IntCe2cU7cc8uJf/dg9O8umBcy43kf5jU8bwbzvBkuFe8eeF4EAUEQBEEQhAIO+7Up&#10;ian44fsfMWTIcHTq0RvduvdAlx7d0LVHd/To0Rc9uvdGl25d0K1nbxXXT217omePPujcs5863wM9&#10;evZV8X3UtqdO31kdM76bK75nz17opq7rqq7v2aOnild59Ojliu+vjtW+Ou6q4rur8z1VPt1UPbqr&#10;+B5q27VXN/To0gPdu3ZD99798MaAN/SSWJ7jdUzXlfXtqc53Y54q6DxVvXVZPVSefXTdu/dU9c2q&#10;e3d1zDqq+qr03dX5LipdT113XqfyV/GsoxFv1p11ZJmsO38Lpu+jy+Fv1qlzF3Tq1hWjxo3FurUb&#10;YbVZVAdadd4t/GLHGMQLwvXEqQZydmcGHFY+kxecx6k3gpHgGmGWy4Hltf6iNT/Qq3+cNmSoAbLT&#10;7lQD7nTYbWogzXtxpREEQchP6JR38eLF+ktdOuHNLghw0o9CwR9//IGEhAQ9gVfQ3q2CcC3gxDbb&#10;Cr+A51f0FARq1qx5kSCQkpKiv8KnXX1OqntCX+VS/Sb3ePOc+7EZZwb34+zpzOCOmY6iQvZzl0IE&#10;AUEQBEEQBA+Fnbuos+cweOAQlChRQnWCC+GWW2/FrVmhkCvktF/Ybf9SaYxwi05rxhvXGeWY8Qxm&#10;fu7BvOZCKFy4MAqpcCHun2kuxJvpsudvXsNt9sB497TczynejDNCIdf2lluMcGeJuzDqzXFIo5Mu&#10;Jx3n2eHMkEG5cH1hm7ergRwniThxZLUYjiAtDNxXIcd99zS52M/amvGuffe0Zv56P1vI6fpL1s19&#10;n9s87GdtzXhu3eIvus493u2YaRjsFAZsaqCsfmNBEIT8JjU1FWPHjkWpUqXwwgsv4Ntvv9U2wmky&#10;iGHFihX4/ffftf1v2vz+6aefcpzYEwQBCAsL0x8wVa5cGQsWLND29OvUqaMFgRo1amiTQd999512&#10;xEunurt379Ztif0oIXeIICAIgiAIguChsFN75kwYXu/UWQ8m2Qm+++67UL1aNVSvXgPVVYe4SvWq&#10;qFm9puocV0e16tX11zNVajCuBmrUrI6qKq4W46pW1ddUq1kN1apVN/Z5rhbPVdfXMy072by2iipD&#10;56nOMW1VdUybndXVtVVVmloqVK1aTadlXLUaNVFTBcYx3+oq8Jqsc9VUvmrL+JoqXx3PMlT6Kvpa&#10;HrNORqhSRd1DTVWGuj/Wv6pbHXnfrGcVdW0Ndcw66uuYp9rWUPmYZVdVefO4bu3a+ro77/wPblW/&#10;Y6FCt6JXn55ISoxXA4hMOF1fYgvCdUM9fnwG0y0W7D9wAKFLQjFn2kzMmD4dn82YgU8+m4npn03H&#10;tJnT8cmn0/X+ZzOm49NP1L5Oo/YZr/Y/UekZz2s/5TnGq/OfcF/F6zymMX4Gprv2p6k0jJ+mypw9&#10;fZYrf7VV+7NUfjNmqfxmz9ZbfT3r8pnrerWfVR+WxfxUvLn/qVt9LqqnCtNYf6bV9VT5uerJ+Avl&#10;GGk+dpUzbabKz5XHZ7yW8bocFViO2p+u6vbZDFXf6TMxc958bNq0BUlJCcYPLQiCkM/Ex8ejRYsW&#10;uq927733on///nj55Zdx++23o3jx4pgzZw4GDhyIO+64Q09yUjDgO1/6HoLwT06dOoVWrVrpj3ka&#10;N26sJ//r16+v2xfHEu+++65egcNjX19frFu3TsS1PCKCgCAIgiAIgofCQeLpsDPo3KWLHkyy0/vo&#10;Iw0xe8YsLA0JQXBIEAIDF2NJ0BIELl6MwEVBCAoOxOLAQCNOnQtcFKzigrB40WKEhgbra0LU+cDA&#10;YIQEhyA0KAjBi1U+wZ+rOMar8yqvILXldTwXpNKEMA2vDVqMRUGBKi4QwcGL1bGRLjArncojJBih&#10;ixchkOdUnot1/CIEqToEBy5CcGiIkZ+6LkTFLVb1CFbpglX9Q3hPqvxgnb+6fnGwuhdVb7OOqnzW&#10;kenNOoYsUmUGq/th2WobqvIMVNew7EDmo8peuWIV5sydhcaNHkKRWwuhcOEi6NOnD1JSEl2CQAYy&#10;1VYG5sJ1Qz16GQ4nTp48gYlTpqBa1WooU6o0SpcqhVKlS+P++0ujFEPpUmpfxan4+814FWfGM70R&#10;74rj9SpNacapUOof8eY+49V5VWaZUmV0/qXUtjTroOJLl2FQx25lZV3Pffdyea0r/h/10fFGnrmp&#10;j74/VQemuY9xWfFqq/M20ruXo38znY73URoPVKiA1zt2xp6dO+Fw2l0/uCAIQv6Rnp6ODz/8UAsA&#10;RYsWRb169dCoUSPdf6PJoNdff13HcYKzadOmOHr0qAgCgnAJaA5o6tSpuOeee3DnnXeie/fuqFSp&#10;kh4Lcfu///0PZVSfhMcUBmiiS9pT3hBBQBAEQRAEwUNhpzb8TBi6vt4ZxV0rBDp07IhTp88gVXWU&#10;k5OTkJyYhJSkFCQlJKtjhsSL49RWp1MhJTUZKSpNij5OVNsL55L01sjDOK/2U1x5qi2v09sUI72x&#10;f+H8hWtd6dzyM+LVcWKCcazqnpLklt49MK8k5q8Ct4nZ6ugqK+s6lsW8dJnmlumNffPatNQ09bud&#10;RstWHVGocFFt2qhf3/5qAJ+mhQDaaqfzVhlICNcTiyVdm5H471NPolChQrrNS8ifUCkgAEuWhep3&#10;oyAIQn7D/sORI0fQvHlzLQBwEpOiZZEiRbQIQBH0P//5j57gnDhxop7wpHk42vwWBOFi2C7oa+Px&#10;xx/XffayZcvq9sN/z9m27rvvPt1PKleuHJYuXYq0NNWfF0EgT4ggIAiCIAiC4KGwU3v2TDi6dnIT&#10;BF59FbGx58wErsB9I0rv5BR34UDhfpz93L+R1/RuuHfS/zUbddK8j39PnCvORZ9Hmw6volDhIihC&#10;QaB/P6SkJqliMuGw2eCwW/W+IFwv0lJSsGzZMtStX19PIBUuWkwNgsujarUq2oRW9VpVUa1GdW0q&#10;q2ZNM9Rw279cyF26qjTVxX1t2oumwxhU2arMGjVU+VWN/erVq+V4fX7X50rSsb611HH5CmVRtGhh&#10;/e70qVQJiz//HInxNBskCIKQ/3AS87ffftPvIL53OGFp+C8yhEkeP/bYYzqN9m1it2tRQBCEi2F/&#10;nI63P/roIy0GsB25tyVznytvwsPDtbkg8SGQN0QQEARBEARB8FDYqT1zJhydtMkgQxBo16EdIqMj&#10;XCmEvBAZEYY2HVprp8eFixRGvzf6wZKapgcQNju/0pOBhHB94YqVL1avzjIrUaF0KYwZ8ybWb1yL&#10;P/74Hb/+pcJvv+G3335Vx7/h999/y7b9Ve+7H+cl3R/q+Be13eyK//XXX7LScgLrjz9+1WUz/Pqr&#10;Ee9+/YXjS8Xnd7qctwy//LIFb016G36+/vq3rOwfgNDFgUhMjHf92oIgCPkH+w8MFAWmTJmiVwK4&#10;T1wyPPDAA5g2bRqSkpJ0OooB0u8QhH9iTu4fOHBAOw3mKgGzPZkrKLkCh8662Y5EEMg7IggIgiAI&#10;giB4KOzUUhDo7GYyqH2H9og6H+VKIeSFyIhItG7tMhlUpAj6DRwAS5ohCFi5bF8GEsJ1Jl09j6tW&#10;rULdenX1oNe/kh9CQpcgPTXdlULILRaLBV998SXq1q2nJw8CAvwRsjQYiSnJrhSCIAj5B/sP/OKf&#10;fYq9e/fimWee0eaCTDHgNtWPox30Y8eOZfU1pM8hCDljtg2aApo/f74W09iOzFU39M0xdOhQxMXF&#10;6XRML+0pb4ggIAiCIAiC4KGwYxuuTQZ1uWAyqF17nI8QQeBKiIw4izbq96PJIO1UuJ9hMoiDd4fN&#10;sOMrgwnhepKWmorlq1aijksQ8PYJwNwFC5AYn+hKIeQK1Yy52mLp8hDUrF1LTyBU8vfXzsYTE0QQ&#10;EATh/wfTBFBsbKxeJcAvmE1BgI5Q16xZo00FyZfMgpA72E7CwsLw4osvZq224WqBRx55BL/88osr&#10;lXAliCAgCIIgCILgobATrE0GaUGguO4Et+/QDlHRka4UQl6IjAxHB/X7FS1qCAL9+g2AJTVdOxW2&#10;2xywO+0yQBeuK3R+vXz1KtR2mQwK8PXG/HnzkBAndu9zTYZ6dzoytbgStCQI1WvVNFYIVPZHaEgQ&#10;kuNFEBCEGwH+e20G9wl2M+56QDHAZrNpYYBm1p588km9SoCrAwYPHoyzZ8/qNNfjAwTzdxIxQiho&#10;sD3RcbCXl5ceC5UvX16b3qKPAeHKEUFAEARBEATBQ+GA7UxYODq7CQLt2rdH5DmXU2EhT0RGRqBt&#10;m7b6yyL6EOj7Rj+kp6ZoU0EWmx12p9jyFa4vaenpWPHFF6hT11ghUMnXB/PnLxRBIC9QEHBmIi0l&#10;DcGBIahZwxAE/AP8EbgkSEwGCcINAv+9Nu3wm9vrNdluYtaJW05WTp48GSVKlECTJk2we/duXb/r&#10;MSnPslim+ftwXxAKCnx+ExMTMWTIENx+++16tcD+/fvlOb5KRBAQBEEQBEHwUNgBPnkmDK937ozb&#10;i7tWCLRrj8hwEQSuhMjISLRq3x6FihRx+RDoh9TUZGRkZsDmGqSrH92VWhCuPelpqVi5cgXqugSB&#10;ipX8MH/hYhEE8gCnBxyqHaep3zIkOBg1axgmgwICAhC4KBiJ8lsKwg0B/83m1/gMnOg2J709Kfz1&#10;119o1qwZZs6cmeP5ax34G9FkEX2scF8QCgKmiLVt2zZtKujTTz9FcnJyls8O4coQQUAQBEEQBMFD&#10;4WCNKwS6du6SJQh0aN8O589HuFIIeSEi4iw6duiIokWKGiaDBvSDNTVNCwIOuwOZDqcIAsJ1JT01&#10;FatXrkQ9UxDgCoF580UQyANsws4MQxBYEhyEWrXquHwIBCAwMBjJifGulIIgFGQ4EcgJQQoCFPzX&#10;r1+P4OBgLFq0SLX1QI8Is2bNQp8+fTBx4sQcz1+rsHjxYh1+/vlnREVFaVFABAEhr/CZyR6uBeYK&#10;IDoYZjs/deqUbvemPw5P5Xr9XrlFBAFBEARBEAQPhR1H+hDo2qnrhRUC7dshSg18rxwPGwCyc5yX&#10;Kun0ebzGxdmzZ9C2VVsULlIURQoXwRt9B+gJWAoCdi6jd31hKAjXi/T0dKxatSprhUClSvQhcJWC&#10;wL+1mRvtmeftODKRmpaK4NAQ1KhVWwsClelDIDQUKYliMkgQbgT47zUnAzkxuG7dOv0lvq+vL3x8&#10;fHTw9va+roF1YH3oTJjbnNJcq0Db6wz8uvrHH3/UQoog5BWzzTFcS9Nc7uW5rwZinCfDOrKtmaa6&#10;rtXvlVtEEBAEQRAEQfBQ2HE8FXYGnbpkMxkUkXeTQRm685wJm90KizVNDaDTYbVZXFtj36K2NqsN&#10;GQ4uzVUdV9e1/5/Qoa/T7oRTladqCafDruph1fUyg1XV167iNSp9hkrv0HVUNWTIJVwh0KpdO20y&#10;iE7+3hjQH6mpSYZTYZWf+BAQrjfZTQb5+3phwVUIAny2M9UgNEMNRjOyD0Z5jkG1pwwnB/hsT65z&#10;BRh9G+o+DUEgFDVqmSaD/BGyNAiJSSIICMKNAifcKAisWLFCmwVjP4k2xkuWLHldwz333POPkFO6&#10;/8/gXu7dd9+t34P0Z8AVFCIICFcC+xCc3I6OjsbevXuxfft2CTkEmjbi9ujRo0hJSdHvKFPI8CRE&#10;EBAEQRAEQfBQ2HEMCwtDVzcfAu06tENkTN5NBlnsNu2PYOOGLfj666+wYtVyrFy5TIXlWL1yBVYs&#10;X4plK1dix+7delLSZrfAYrXBmm6B1WrRAoGqkZFZPsHcHCpfiyVNdZS59NeCI0cO6yXtX321Wk+M&#10;rlyxHMuWheKH73/AoUOHkZqaCoddXaPq5rA6AJsKuawWTQq0a9fG5VS4CPpoHwJJekLBrvJz0myQ&#10;h3XWhZuLtNQ0LF+5CnXq1dOCgFcl36taIZCpnm1O+DvtdjhVG7vo+Xaqc04KBsaXdhTFtOmsAt4G&#10;1O2oe8nQJoOWBi9FzRrGCgHtQyA4FImyQkAQbhhMQYArq6pUqYK77roLzZs31858J02apE313Kxh&#10;woQJOkyZMkWbLSpfvrwWCGg6SAQB4Upg/4D+J2iG6umnn9bOsiX8MzRu3Fhve/furYUTigE0b+Rp&#10;KxpEEBAEQRAEQfBQ2PEOpw+BLhdMBrVr3+6KVgikW5MxZ+4cNHn4MdSsWge+larCv5I/AvwC1CC6&#10;Gvy8fFCjeg188PHHSEhMVJ1WByKjorBp03ps2/Y74uPi9Fe3+Qlzc2Q6Vd1S4VDlRZ2LxpT33kOj&#10;Bo0Q4F8Lvr4BqOwfAG9fP1SrWgMvNmuGlWrQn5qUpL92TqPtUNXJzrUgEBGJDq1bo4hLEBjwxqAL&#10;goCNKyOYV8GeDBUKNmnp6VixajXq5JMPAb5DMjMzVNvNgDODgoB6xk2c9J2h2p/FBlu6FVaHVTvX&#10;LuiCAKufYc/QKwSCQoNQs0ZNLQj4B/ghOCgQSXFJrpSCIBR0sgsCNNOzZMkS/fEAv8yVkKLtrm/d&#10;uhUNGjQQQUC4aujMd9iwYbqPwnGJhEuHGjVq4JtvvtHtjYIAhQFPQgQBQRAEQRAED4UTc/yq/7VO&#10;nVD8ttt057LdFZoMSkpIwNCBQ3QeXuV80KfXQIwZM0GHN8eMx+gRYzBxwiT88MNaNXhM19ds371L&#10;ld0V49X50yfPZE0UZrr+MzEmHS+eRDTjjJDxj/MXoAkgBzIcGThz5jQ6dGyvzfn4V66JwW8MwcTx&#10;kzBYDTwebfIYbi9+Oxo/0gRr1/4Ei8UKi9OWJ5GCKwTatG9vmAwqXAT9+9FkUCq4+sHhMFdBCML1&#10;Iz09DStXXTAZ5M0VAvMvLwhcaGeuCAXN/1itNsTHJ+DggUPYsWM7du/eh9jYRFi44seZAavDjt+3&#10;b8e4cRPw7qR3cejIIThVW70esP5cnZCu3j0pqk0mp6QiJTlFbTmhlQpLusWwv+t681yy1asT5m/B&#10;1RaBwcGoXtMQBCpXDkDo8iAkpcgKAUG4UcguCNBWP/cv3ee4Odm/fz8aNmwogoBw1VBkGjlypO6r&#10;0wTVSy+9hA4dOqjxSbubPrRXY4w2bdqglstUIbcUBPiOYh+G7ytPQgQBQRAEQRAED4UD2jNnwtC5&#10;U+cLgkCHdoiIybtT4YTYFAwbORSFChfCiy++gP37/kZiYhISGBIYEvUxnZraLBZYUtOxYfMWPNiw&#10;MTp2fM0w15Ocqr80s9ltqnNr1RNu3HIi3W636OPkxGSkpbjS8Mt7px12h/WSg3PGO52qg5yRifDw&#10;M3jt1Y56kPH6a50QdjIMSUnJiI2LxaZ1G9G62csodV9JdO/dG3/vOwi7quelZwb/CVcItG7bUf0G&#10;RbXZoH79+6n7tMDJeqrBMTvqMoUgXE9o5mbVqpWoX7++FgQCtA+BeTkLAmxTuv04YFXPr9NhDDT5&#10;BVrYmXNYsforvDluLNq1aY9XVNtprbbD3xyDpcuW4Mzp07DYrVgcEozSpUvD29sH36/7yeXL49rC&#10;2+Bgec/uvzF31gK8/c67mPj2u3h70mRMmDwJU956G4vmBeLIkYPq3lQ7Vddcckit8qKPEebJ91FI&#10;ULBeIXCrGpj7+QdgUWAQEuOvbLWFIAieR06CwNKlS3XfQrjA7t278fDDD4sgIFw1FARGjRql++pV&#10;q1bFjh07EBERgbNnz0pQgaZeR48ejeLFi2tB4Pvvv9ftTZwKC4IgCIIgCLmGHcfwM+Ho2qkLit9m&#10;OhVuh3OReRcEkhOSMGrMcD0R/sorr+DUqZOuMxdD0z379+1C4NxFGDp4OCr4VED9BvUxbtx4zPpk&#10;FlYsX4Hjx47j4IEDCAlZio0bNqrBQRJOnjyqjpfgk6mf4XN17c49u5BuM77qpSmeywkCtF3OsxQE&#10;OnXphKJFi6Jn956Ij47X5xnSLWmYN28ufP0q4eEmjbBmzZewuFYy5JZINWBp07qDIQgUKYz+b/RD&#10;msUQBGw2B/hVtUwhCNcT04dA3bqGDwGfSn6YP39hzoIAn1e7U5u70o641bPsUIPOQwcP4p1330P1&#10;WjVR8t6SKg9v1KpZHZUq+eDue0qo/ZqYM2cWYuNisCQ4GPeUuBtlSj+An37+Xot71xq275joGHz0&#10;8SeoVq067r2nJAIq++GhunXg7x+Ae++7D76+lTBq5EgcP3pUvaMuL9xp58iOTC2uBC8JQc3atV2C&#10;QGUEBobo1VKCINwY5CQILFu27JJ9jpsVEQSE/MJdEOCENyfA2d7MCe+bPdA0EP2X0Lk5f5/vvvtO&#10;BAFBEARBEAQhb7DjqH0IuAsC7dvhXFTeBYGUpESMHDFKCwIvvdwUJ04ec50xYSc1Exa7BaFLg1C1&#10;SoAaON6rOvzFcNttt6HkffeibOmyaNbiJWzauB4r1ID7oQYN8dKLr2DmnDkYOXoU6j9YH2UeKIvy&#10;3j7o3K07fvnlF6SlphqOTS/RCc7MoMmgDP3Fb3h4GDp37YKixYqpe+6Mc5FRFzrYdhuWLFmGGtVq&#10;4qG69bFKlU/zInnpWkdGhqF1+zYoVNhlMqhvf21nnJOgNjtXOlzyu2NBuCbQXNeKVV9k+RDw8ffB&#10;3PnzkBAb70rhBtuOIwNOmxN2hwNpljScOHYMY8eORUWviri7xD1o2bIlPv74Iyz+fCE+/mQqOnTs&#10;gIfqP4Q33ngDf/+9B6HBIShdqhS8K/hgw/p116UNsH2fPnkCQ4YOwv2l7oOXlzeGDB6GeXPmYso7&#10;b6Hjqx1QrUpVeFX0wvhxk3Hq9BntE+FS0KkwHSVTEAhdEoTatQ2nwv6V/RESHIyUBDEZJAg3CiII&#10;5A4RBIT8wl0QoI38kydP6vYmgoARaIp0/PjxWhCoWbOmCAKCIAiCIAhC3mHHkT4EXu/cOcupcPsO&#10;7RB5BSaDkhISMXTYSC0IPP/8M9i5cxtiY85rcSEqKgznzkWqTn4qLKrTumH9L+jVtzuefPIplLmv&#10;NKqpAfbLrV5Cx9dexbvvvY39+/YgKCgIFSt6oVjR23B/6bJ44on/olvXTtoBcr0HH0Tx4rejbdv2&#10;OPj3/ixBgA5NHdnMB2Vqc0NWlyBwBp1VHkWLFUX3Tl0QHRntuo4rBJIx9YP3Uf6B8nj6qaexeeMm&#10;PQmQN0EgHO3atda/QeHCRdB3AAWBZD2h4LTZkeFw8kd3pRaEa4/hQ2Bllg+BipV8MW/BXCQk5mwy&#10;yJlBc0E29QxnIjEpCXNmz0El/wCUKns/Rg4ejCP7DiKN7dqSjpS0RJwNC8d333yLkOAQ7Nv3NxYH&#10;hqBMqTLw8fHGps0bdFuzqjrEx8chLSnNVY76n1O1Q0eGLueiFqIabmpKGmJjzyEm5hySkuLVoNfl&#10;NI9pec2/tCmWeerUcQwaPAily5TG0+r9tPnXbarNW5CUnIiwsNOYOXs2ypR5QL1zfBESEqqFxkuh&#10;is0SBEICg1C9eg0tCHj7+2LJkkVISUx0pRQEoaAjgkDuEEFAyC/cBYHq1atnCQLyUY0BTatOmDBB&#10;BAFBEARBEAThymHH8XRYOLp07pIlCBhOhc+7UuSexORkjBo5GoUKFUaAf2WMGjMK7019D29PnoK3&#10;pkzEe+++g1+2/InUdCtSU9MQdS4SX369Cg83ehDtWrXHb3/8hbNnIxB3Pg6pKalYunwFvNXAu0iR&#10;wmj0cAMsCw1BeHg4oiLPYdmSQFTy8oG/bwCWL1mq8kt2dYLVgCEz+yA0Ew6HTZ8/ezYMXbp10SaD&#10;Xu/UGZFR52G1pCMuKQk79u7Gk888gxL3lMCo0aPUuShDSKDD4ounKC8JfQi0b9NGCwJFihTFgDcG&#10;IUXVTU8o2B1w0nSRh3XWhZuL9NRUfLHygiDgVaEy5i+Yl6MgwGeV/gLYfvgMnzx5HB1e7Yi7774T&#10;/fr2wfmz4a6UF+N02JEQn4CUxFSEBi3F/ffdD28vL3z7zTc4euQoAgMXY/SIUfjonU+wYctmnI+O&#10;RLpqh3RSbGU7sTtB3yGx0THY+udfmDl9FiZOHIcxo8fgvXfexaaNmxB7LgYOmx1Wm03X0W5nG895&#10;soD3cSbsNIYMHYLSpcvg2Refw47t21X8hfM7du7CE088gf/ccQfGjx2PyLNnL5MfkKEFgTQELQlF&#10;zVrGCgFtMigoGMkiCAjCDUN+CAJM6x6uJ9nrYtbH3Of9mnF5QQQBIb+4lCBwJc/ljQh9sU2cOFEE&#10;AUEQBEEQBOHKYccxLMuHgOFUuH379oiMOudKkUtU/5MOg0ePGKknxh54oBw6dGiPHr16oEuXrnjt&#10;tdfQo1sPfPv1t1oMMDusW3duw2NPP45uXbvj1GnDRijhl7tBwcHw8vbGQ/Xr4uuvvkWaGiCYHNi3&#10;Dy81fQleXhXw9vvvIOp8FOgM9Hx0NE6fOYPTYWE4owL3eS8WixXOjExERJxBt+6dUbRoETzyxKNY&#10;HLwQS5eEYNLbb6PpS81w73334on//hfffP89LFarIQhkOLUokBsiIyPRRv1+hdQghgOZfgP76wlY&#10;PaHgcGhfAjKgEa4n/PJ95cqVqOPyIeDv54P5Cxfk6EOAX9477A5kOpywquf3+x/X45FHHkX9+vXw&#10;1ZdfqmfZXJnjuiAbFMGClixB6dKldOjbfwB69eiFJo0bw79KZfgHVMETTz2l/Q2cj1bt1G7T5dht&#10;dhw8uA/vvfc+nvvf82j8YAM899zzeOLJp1C9Wk082vgxvPPWOzh+8oj2SWJX5XDCju0rJ1jH0+r9&#10;ogWB+0vhyaeexu+//IVMvWCHImIG9uzehWeefQYl7yuBMeMnITz8coJAJmzqfUJBICQ0RA3Ia+n3&#10;HldO0M9JsnoXCoJwY3C1ggDTcaLOUybsWD5FVHPi36wPt4wzg/u53CCCgJBfiCBweUQQEARBEARB&#10;EK4adhzPnAlHZ3dBoENbREZHuVLkEtX/TKIgMHIYChcuhIaNG2H58qX4ZctmbNq0AevX/4TNm9bj&#10;5PFj2hmWOdj8/Y+/0OSxR/B65044euxYVkeWXwsvCgyEj7c3mrdshZPHzuh4k5PHTmqhobxXWYwc&#10;PRIR4RFISIjBB+9PRbuOr6Ldq6+ivQrtXu2IQUOH4PjRw3pyMyLiLLr36K5XCJQqVRqPPtIYTZo8&#10;ogb5NVGtchV07doV33zzLc5Fn4NTf3VshUN1sNnJzg1aEGjT0XAqXLgI+vXvD0tqujGx6spHBjTC&#10;9SQtPQ3LV69CnXqGIODt5YMF83J2KsxnVYtYnPxOT8X8eXNQt1YddGz/Gv7+e59qx6qN6NUDOT/T&#10;NpsdoUuWoHz5B1CsaBFUrloFnV7vik8+/Ayz53+OPr174YHSZfDSSy2wZ89eOOxOZDgzEBcfizlz&#10;ZmoHwHXq1sH773yo6vwlVq5ejbFvjoOfnz8qVKiAObNnITk1WQsPNqsdDlXXnOB9nD55GkOGDEap&#10;0qXw9LNPY8fW7eq+DNHDqcrcvGkzatSoiRIl78Gn02YjNjZOXZdDfupWDTNFxrJ9+kio5TIZVCnA&#10;H6EhoUiMF6fCgnCjwP7K1QgC/Hef17Pvk1MfgMe5zSs/YFmsDycQeW8mZj0YdyWTiyIICPmFCAKX&#10;RwQBQRAEQRAE4aphx/GU9iHQBcVdJoM6tmuFqLN5FwSSExIxzOVD4OWXXsLRY0dVB9WmB540/8Hg&#10;cHVYTUHgt9/+QJMmjfF6p9dx5OjRrI4sVwgsCgpSA28ftO3QHoePndTxJqdPnEGPnr1RzodOQN/E&#10;+cgoRMVEoHWL1rjtjttQ/PbiuP2OO1QojqrVqmLb1j/1dWfPnkW3zr20IPDgQ/VVh3oSPvjgQx0C&#10;FwXi0IH9epKP9eZXx5wMteWhgx0ZcRZt2rRHoUJFtCBAp8LaZJC63upQeWbzbyAI15r01DSsXrkK&#10;9VwrBPwq+WLhvPk5CgKE00V8YpNSkzBt2seoX7c+xowdj+jzMbp9WC/jLNtutSM0ZCnKPlBWm9B6&#10;9vmn8e2P3yA+IUG1s3T8vnkLHn/sUdSsXQtBi4ORmJgMR4YDv/66BS+93Ew7Lqad3JiYOP1OsKhw&#10;6uRJDB0+FHeVuBsvvtAMf/71FyzpFu0rRE/gmxXWVeLEvdF+T585hcGDDUHgmaefxNY/t8NqTdcr&#10;Jo4ePoIxb47FnXfehaq1auOHtT/Bpk0Q5dBWVRQFAYc6l6Z+y8DQUFSvZawQ8PevjKDgECSJySBB&#10;uGHID0GAk3Xnz5/HX+p9tWXLFmzevDkrbNy4UcfHxMS4rvj/hfXmhOv+/fvxyy+/ZNVn06ZN+PPP&#10;PxEREaHra/bTcosIAkJ+cbMJAnm9NxEEBEEQBEEQhKuGHcdTYWHo1OWCD4H27dsg8lweBQFFUlIS&#10;RowYrQWBF19siiNHj7nOqAGxCvpLXDXANGySO3TZv/3+Bx5p0gSdOr+Go4cOZ3Vk3QWBNh3a4six&#10;Ezre5MTJM+jRdwAqelXAmInjERl5DimpSVi5cgXGThqLsRPGYfyEiZg4YTxmz5qN8LCz+jr6IOis&#10;7rVo0WLo2b0Hzp2N0gIAA80KafNAHPzbLdoUifn1cG6715GRYaq+bQyTQep36N+3L1ItaVkTCjRr&#10;5GmddeHmggPJ1au+yPIh4FvFG3Pmz0FCbM6CAJ9WhqS0ZEyb9inqP1gf7059F0nJSbCq9mKxXmaF&#10;gN2B0GXLULpMKdxfqhTmzpuL+IRY1QYMAeF8eBTeHP0mAqrVwJtjJuB8xHlYMu2YPnM6fP380bJl&#10;a2zfuVu3HxOaMPrjtz+1k/GKXl74fM4CxJ2PR2xsPE4cP4XDBw/hxJHjansYJ08fR3xyvGrHGTh1&#10;+iSGDR2G0qoelStXweRJk7BseQg+m/4Z2nXsgAfKlUO58uUx8a0piNDmgi7dTnnOrvJMS0lDSGAo&#10;atZwCQIBfggJDkJyfLIrpSAIBZ2rFQSYjv2j+fPn48knn0T9+vX1+7dOnTqoXbs2atWqhWbNmmHt&#10;2rU6PVcS7NmzB7/99htSU1P19ayDezBN/nACkME8zi3M/5VXXsGDDz6IevXqZdWnQYMGGDhwIPbu&#10;3ZvVT8stIggI+cWVCAJm28jLM/tveeYX5rjnUm3UrAeD+0dTl0IEAUEQBEEQBOGqYceRPgS6aZNB&#10;LqfCHdojMibSlSL3JCYlY9RwY4XACy8204KA2cF1D+ywcnDNfX6d9tgjjdGtaxccyxIEMnVnd5Ea&#10;UPr6eKNd23Y4ceRiQeD08TD06d0Hvt4VMWbcJERGRapr1eA4Q+WdtSrBrm2RO/WX/kYH+ezZM+jU&#10;uaMeZPTs0ROxsbE63h2jnnkbVJhERkSgQ5vWWgworMro9wZ9CFhU5542e9nJN34DQbhepKWlYoWb&#10;U+EKPv7aqXBi0iW+aneqAawzE8lpSZgx/TPUqFEb/fr2xakTx2FxWrVjX5oUyumpZvtbEhSK+++/&#10;D76+3ti8adNFzz8n94MXhai61MOYsaMRFxcDm8WOYcOH4b5S92P0uHGIz+Fr++joWHTp2g133XMX&#10;Jo4Zp94HZ/DNmu/QVbXp5m1aoW2b9mjVvg2GDRuOXzZt0asHwk6HYfiwEShVpjRK3nsvnn7qcbRo&#10;2xKNGjdG5WrV8NyzT2Pah59oc2SZlxtUq+hMu3o/qJ+Fv2VIUBBq1jBMBlWpHIAly4K1g3VBEG4M&#10;ODl3NYIAOXfuHHr06IHbbrsNL774ImbNmoXZs2dnhSVLluDIkSM6LVcSDBs2DE2bNsWpU6d0HOvg&#10;PqHI+piThgzcN49zw/fff6/7at7e3hgxYgTmzp2L6dOno127dqhYsSJ69+6tyzbLyw0iCAj5RV4F&#10;AcazfZiT4mwfcXFx2LVrl179snPnTr0Ch2nIiRMn8MYbb+Ctt95Csvr3Oq/tJ6+wXNaJ9aPgxzGO&#10;+TESA4/NNs20ZrhUfUQQEARBEARBEK4adhwpCHTu1DnLh0C7du0ReTaPToUVnATTPgQKFcbTzz2H&#10;Hbt3IjYuBuciz+GcGuCei4pClNqPV3E01cGyf/ntd9Rv0ADP/u9/2Lp1u+oYpyM9LRmpKal6QEkf&#10;AlwhcPzoxYJA+Nkw9OnbG75eFTF+3HhV3/BLdoIZzy//efasuq7ra91QtEhRdH79dURG5n0lxOWI&#10;jIhEu7Zt9UC7SOEieKP/ACSlpsCp6mBzcoXAJcyQCMI1giZyKAjUMVcIVAzA/AVzkZB4Cbv3FAQy&#10;MpGcnopp0z+Bv18VPP/8C/j1982qXakBq51CnDFQN4OJ3eZASNAS3HffvfDx8cLGDev1gNeEA97A&#10;4BDUf7Aexo4bg/jYOKSnpuP11zrhnhIlMGHsOCQkGPVyzzs6OgbduvXEbcWLo1/f/ur9cFw79+XX&#10;t5WrV0M1NUCmGaLmLzfHmtVrkKnKjAgPw4hhw1C27AOoVrkaxo4ZhwWLFmD2zBkIUXXYvWsXUhKT&#10;tA8D1utyE2F61ZCqCgWBJUFBqFWrthYE/PwDsDgoRJs+EgThxoDvgqsVBDjJz0n2u+66C2+//XaO&#10;k+UsJz4+Xpvtefnll+Hn56fN+Rw7dkz7J+JEYpTqR3Eyk/XhpOCZM2dw9OhRbebnchOI2fnxxx+1&#10;OPH444/r1QIsm9cyv3Hj6KfFD4sWLdITjLlFBAEhv7gSQYDPKp85msJiG2MbeuSRR9CoUSM0bNgQ&#10;zZs3x5dffqkn4Ldu3Yr7779fr5Dhh0F8/s028P8B68bA9wCFt1atWqFFixZo06aN3rZs2RLvvfce&#10;Dh06pO/BDJeqjwgCgiAIgiAIwlXDjiOdCndyEwTat2+HqCswGZSYmIBhg4YYk4z+/hg2cjjefm+K&#10;Nt0zSXVcJ40fh4kTJuOnH39AWmqyLnunGkA+9t//alMdgwYNw+KgUKz5co22Ex64OBDeXt6q49wG&#10;xw4fd5ViEHYqDN26dUfZcqUx9s0xiAg7q79SzonMTAcs1nTQXFF4+Gm8/uqrepDx6quvIyK/BQE1&#10;aG/dvj0KFTEEgf59ByDVkq7rpv0n5GHALgj/H3ASe9VqrhAwfAhU8vPC3PkLEH8JHwJ8Wmlyx2Kx&#10;ITR0KWrXro969eoiaGmwduTLZ5uT6Jkq2DPUgFwFfZEKNk74hyzBvSVLwtvbC+vWrdWDbhNOYC34&#10;fBEeerAuxo0bg9jzsUi2pqFn3z645977MGTQYESfO6/bjDlgJ2fPhmuH4SVK3I3xY8cjLCIS+w4d&#10;wOrVyxASshghoYFqG4ivv/oCx48eUddn4OSpY9qpcOkypfHEY49j06bNWmxITIhHWkqqvgezDA6s&#10;3euZHb5qMp2Z+rcMDg1CDZcgEFDZHyHBwWIySBBuIPguyA9BoG/fvloQ4EQe8zPfa5zEM7fB6v3R&#10;uHFjlC5dGnfccQceeugh/Ff1kcaPH6/fV++//z6ee+45bV4oMDBQm/157LHHVB+uk3q/rtNfOzNf&#10;M1yKn376SfuN4rXbtm3LqgMD7/OBBx7QE5SMzy0iCAj5xZX6EGA6toWyZcvqVZDdu3fXK2C45eQ/&#10;2w5XJnPFAJ/xJk2a6HZlPvtmO+TWvSzuu8e5p3cPl6ofzzHfffv26ZU/vK9nn31W9UmGoGvXrtp0&#10;WHk1DmLdmYZpzXrkhAgCgiAIgiAIwlXDjuM/fQi0R9T5KxEE4jH5rUkoXeY+3Hvv/ajo64dK/r7w&#10;9fNFJV8feHtVRIAaTHNAm8SvflXZ5yKiMGXK26hctSrKVSyPGtWroONrnbD51y1YvmQZatepi66d&#10;O+FkNh8C4afCMXDoIFSrWUVdPxlRERGXFAToB4B2zp12p/Yh0KNXd5S4pwT69uyjVy/kJxQE2rdt&#10;4zIZVBh9B/RDalqqFiNowsjpUJ17D+usCzcX6WlpWL16FerWMwQBb+9KWECnwq4v8S9CPav8up7O&#10;sGl6a9/e/WjVpjXuv68kOr76Gg4eOGg8z6rtadFLpdVBpY2OiUF0fCwCg0Nx/733wcfHGxs2rLto&#10;gEtBYFFgkBqo18OY8W/ifNR5ONSAdt68eaherQZatXgFu3Zscw22jQE5TW9t2rIJDzdsjGpVqyB4&#10;RSgSUpK0qbC0tBQVkvU2NdXYOrRz4AycOXUGQ4cNQakyZfDkM09h1/Ydqu6uirgwB9NGeZcWBJy8&#10;ZYcpCASjpulUOMAfQUuDxGSQINxA8F2Qn4IAzZS4CwJm4IQe8+WkJScHmZZiAL905hfPNIHCiU1O&#10;JnLinWLB008/rQPN/DCOzon5HjNXOV2qjqYgwC+ouSLBnHxkHShKVKhQAR999JGOzy0iCAj5xZUI&#10;Apwk/+STT3DnnXfif//7H3744QeEqfENzXWx7//zzz/rPNevX69NCZUrV04LYomJiVl5sw3wmTf7&#10;AiZsT2yzPE+4NYPZ3hguVT8zb67GYfvm6pw5c+boFT+s47fffotnnnlG133MmDG6rZttMqc8RRAQ&#10;BEEQBEEQrhp2HMPOhKFbZzdBoF0HRIWfd6XIPRbVQeXy9tFvjkS/3v3Ro1dP9OjZQ9vN7dGlB7p2&#10;64YefXpj+fJlSE5I1BN1tDF+8MBhvP/Rh+jUuTNe6/wa3pr4Lrbv2Iq//vgdkyZPwecL5yMqJsJt&#10;7i4T8THnsGLlcrw57i18veY7JCXGXbITnJFJe6JWPbEZHRuPhcGL0LVnFyxatBgJ8Wog4EqXH1AQ&#10;aNvOMBmkBYH+A5CmfhcKAhanTW/ztUBByCNcLr981SrUcQkCfvQhMG+2agvxrhQX0F//241l+Gxf&#10;CXHx+PD9D/FA2Qooef/9WgAMjziLpKR41QZjkZgUhyg1+F63cSMWBC7Ab3/+ikVBwShbuqxLEPjn&#10;CoHARYF48KGHMGb8WJyPNFYD7Nj2O5r+7wVU9K6At997BwkxCSqeYoAdJ46dwKAhQ3Dnf+5Cy5eb&#10;Y/ee3VqA0LP0/3gH8NgY6J86cwYDBw9GmdIP4On/PaMnzrKnN98h3Jr7OcGiHOq3SUtNQ2hgCGpW&#10;N3wI+AcEIDAwGInqvSIIwo0B31n5JQhwwu+ll17CjBkzsvwHBAUF4e+//9YmgTg5ya+XaVKkWrVq&#10;uk/FyUzaP6c5oZ49e6Jo0aJaLHjzzTdx8OBBbSKFpkc4ecpJfKbjO/tSk4nEFAQeffRRPTlqpj17&#10;9qx2KkzHx998842eYMwtIggI+cWVCAI0pcUVM2w3GzZs0G3WnFRnYPtiO2Le27dv1ysEnnrqKe3w&#10;m+0vJCREr7rhfvZymA+fZ/r5YNung/AFCxZg9erV2tfGvwlwhOeYN8UKrv5Zvnx5VjzrRr8ixYoV&#10;06YPKRyIICAIgiAIgiD8v8KOo+FDgE6FXT4EtFPh3K8QYNeT+TCkp9hxLvw8Is5EIjIsQgVuVVDH&#10;jAtTcbQT7rBZYbdajMlGp/E18ZlTYTh1OhxR4VFITkxAakoSYiKjEX0+GmmOdKMwFzZbOmKj4nEm&#10;LArxcYnaFI9Rk39Ch6I2hwU21Vm2WNIRlxCLk2dOqXuMVcfWy3a684o2GdShAwqpQQxFgX59+sGa&#10;SpNBGfoL60wHzal4VmdduLngQHKlGsSaToV9/Lwwe/7nql3+c4UAH1WusKFwZ7GkwWq3YffOXejS&#10;uSv+8587UKZsWbTp2BEjRo9Qg9MxGD9uFLr26K79grRr0wa/btqiTX+VuOcelClTGj///JNuayYc&#10;RM+dtxC11QB+9MjROHf2nG6HMTHntLPwkveWQpXq1fDO2+/jp59+xlfffY0+/fujbOlS8CpfFrPn&#10;TEeaek/Y1cDfZrm0fw7Gn1aD9jf6DULJEvfi0f/+F7/99eelXhmXR12jnQqrLf0xBAWHomYdNx8C&#10;gcFISvynuCIIQsGE76z8EAT69eun3pv/0bbLa9SogcqVK8Pf31/b8adTYb6bmSf7ETQdUqtWLRw/&#10;flzHMfCr4S5dVF+teHFMmDAh68tm1o+Tiffee692CsyJUfMannMPZrwpCPDfAd4LRYE1a9boFQil&#10;SpXCa6+9psUBps0tIggI+UVeBQH2JTg5z/bJiXJOsLNvzy3bLp9FBrMNUHTjKpwGqq/CZ5VtkJPx&#10;/HecK24ohqWqf9/NMi0WC1asWIEXXnhBtxsG9p/4rPdXfRK2uextzD0QbikIMA8KAqGhoTo966k/&#10;jggM1Ply1QJ9HLhfmx0RBARBEARBEISrhh1H+hDo/LqbD4EO7RAVHelK8e+w68kv3+0Op2FL/DKd&#10;WI06R5vkuvPsEgT+mZ55qPOuvP5xlnE0U+I6f1n4lbPNoQUBbcPf1WFn+TRPYnbg8wM6FW7TuiMK&#10;FS6qzQYN6NsH6alpRllm+flUliBcCen0IbByBeq5BAFvv0qYN28xEuMu/VU7zW3ZbBY4wK/sLNix&#10;cytGjhoGX28f3HXnnXrCn5Nc999bGmUfqICnnnwKC+fOQ3TkOSxdEqriysKnUiW9VJ9twYSD4AUL&#10;P0fd+vUxZtxEnHeZ8OLAdteuvejTty8eKPcAyld4AI2aNMCDDR5E6TJl8eBDD2LGZ5/h9BlOEvDd&#10;Y4PNcWkHfIwPO30GgwcOMr4KfO5ZbN2+lWeMBHlEm/7iCgH1WwYtCUaturVQmD4EAgIQGrIEKUnJ&#10;V5q1IAgeBt9Z+blC4NVXX9XmTBi+//57bfufE56cvGRZdBDMCXmKBvwimeXwXUmzbhQEKCqYXzFz&#10;ApCBPgX4/uHKAk5OUlT4/PPPMXr0aIwcOVLbUf/www+zJi4pCHAykSsNaL+cfgt4X2XKlNEmilgn&#10;1icv9yiCgJBf5FUQ4LPG55u+N/ilP+FzbrYPBrYhBsZTAKOZLbYlPv9ctUNTPZ07d9bCAM368Mt/&#10;pmXgigKummEb4woaCnBTp07Fiy++CG9v76yVOWZ6lmfum/VmuJQgQPGB+bFstj+2e/P6nBBBQBAE&#10;QRAEQbhq2HE8nc2HQMd2rRF1Nm+29dlptauOtt1udLYv1YnVONR5FcwOMtPm1IGlc1Jbxr/b5Lxs&#10;WURdTqHCqdI7XY5Dc31tHomMCEfrtu1RqHARPZB5Y0B/JFtSdTkUJKzOS09aCsK1IF0NPL9YSafC&#10;hiAQ4OuNhfQhcAmnwoRPrGqtessWY3fYEXbmDEIXLsI4NYgewun1TQAA//RJREFUNWIkRowciVGj&#10;R+PTj9/Hxg3rERsTrdqdA3/v242335+CqZ9Mw7GjxmSU2QI4eN2xYxtmzp2FDZvWqkFxkuuMKsNm&#10;w97du/HJxx9ixPAhGDl6KIYNHYZxY8foibnocyp/OjBWGHW7dLtim6MZn+++/UbV5W18vuhzRJw9&#10;xTNGgjxCk0GgD4HUNASFhGT5EAio7IfQkCAkxRmOPQVBKPjof7/zSRAwfQiYk+XMwwxmn8QUBDjR&#10;x4lBk5wEAfM6TuBzspKmgzh5ypUFdFjaqFEjNGzYUH8JTbGAX0YzvSkI8F4GDRqkJyM5oUr/LZzY&#10;5xfRTMf8c4sIAkJ+cSWCAJ/hSpUq6a/7c8L9WgoC9JNx9913Y8CAAXrCnw65jx07pn1zsF1wxQzb&#10;AYUximqMmzZtmm7LfB8wntc1a9YMTzzxhOrL7NB9GpplZF4MNEfELevH8k1BgG1v5syZOHTokF4N&#10;QNNhFOW4aoFlUCAwRYWcEEFAEARBEARBuGrYcTwTFqYGmZ0v+BDo0BaReVghYMK86PiT28t2SHlO&#10;pdPby8DVAVxJcKm8zHIuW5YLptDB7ZrcXpsXIiPD0aZ9G5cPgSLoP3AA0lPTdafebrXBkaE661c4&#10;CSkI+UFaeipWrF6F2i4fAr4+/pg7fy7iLyMIED61bJNcDWSsrHEiVQ10acYiLiYGMbGxiI2LQXJi&#10;vJ7MN8iE1WZBXHwMEhISYVEDaDtFPlcb4CofqxrYJqhr0ixqAOxwGO8GFxzg8lx09DmcV4Hmw+Ji&#10;Y/SX+XmZrGK96WcgNTUFcQlxSFaDdPowuVK0IMAVAi5BoHpNN6fC6jgxISnf3y2CIFwf+K7JD0Gg&#10;T58+WhDgRB7zyw7LYTAFAZoMOnr0aFZfxV0Q4ISmCa+hw1SaH2rdurVeBcAJRU4+bt68Wfsh2Lhx&#10;I/744w+dB/MyBQGaSuGEJCdgeQ0nGt2/pM7LPYogIOQXVyII8Ct9+g/gqhvinp5b83lmYPuhU+F6&#10;qh90+PBhfT3PUwAYNmyYbuPTp0/Xk/lcKUDn288++6z22cF0nHhnYJt577339HuB7wSa8eLkPJ0b&#10;f/zxx1pk42Q/HRuzXLbJpk2b6pUATZo0Qdu2bfVqBHOVzqeffqpNdbGMy7U/EQQEQRAEQRCEq4Yd&#10;x/CwcHTtbNil1T4E2rdHZFTeVggIBpFqIN+hTWttLoiCQL8B/WFJNiYvrQ6XU2FBuI7w67WVq1ah&#10;tmuFgG8lb8yZP/9fBQHC9wVX93Ayy2a3IsPuWhnEwau58sd58TOe6VQDcEcmHE7DZJbT4TZgVRvt&#10;uFhd51B5OGx2qEZinHPBlBn0Gayuo6DmUGlpssdpU2W5iQeXg4KATeXtoCjHVUw51DMvsNgMrhBI&#10;S0VIaKAekJs+BBYFByExSXwICMKNAv/9vlpBgBOCFARKlCihJxBzmizX71dVFgUBmhXie4UOgxnP&#10;YAoCNDvECU0zPQNNBrkLAuY5c+LSDIwnP/74Y5YgwLyYlvB89rS5RQQBIb+4EkGAE/Cc5OezZ7YL&#10;92AKXcyDK2WYll/2c9LfTMOv/tk+udqGjr95jm2LKw/on4P1YDqzjbA/xUl8Pz8/TJo0CWFhYVpQ&#10;YHofHx94eXnhwQcfzDL9tW/fvixBgOaGhg8fjqFDh+rVDb/88oteUWDmz+2l7lcEAUEQBEEQBOGq&#10;Yccx7EwYOr3W6YJT4XYdEBl+3pVCyAv0IdBWDRrMFQL93uiPdAoCtHPudOitIFxP0tUAdvWqVVkm&#10;g7z8fDFn/uI8CQJOm12bDXKk0tmwDVYOju1qQK0CJ+vN4Si3dnXO5nCqwSqdiKvBuDpvJuC4lauK&#10;6H9ECwLOf07yq+Et0q0W2NKtRjqbQ29p/isvggBXNdhsdDCoBs12lavK40phK2a9tSAQHIiaNWoY&#10;KwT8KyMoZKlegSAIwo0BJ+auVhCIiorSggBNlNBxLycZaeaHflUY/vzzT0RHR+s8KQi0b98e9913&#10;n/66mOZ/OKFIQaBr1656lQEn35nWnDjkCoGqVavqL47dHRFfqo6mIEAHpjR1wjwI03P/cpORl0IE&#10;ASG/uBJBgF/l05cRv+w3n2HGs+2ynbgLAnzmKQjw+TedczMw7dtvv60dftNPAOvBtsU2T5GOqwXM&#10;tAymIMC298EHH+g2/OWXX+Kdd97R+UyePFkLFe4rBEyTQUFBQXqFAcsw/YeY+f5bGxRBQBAEQRAE&#10;Qbhq2HE8HRaOzp0v+BBo16HdFZkMEmgyKBJt2nfQPgQKq9C3fz+kusybOG2cDHUas6CCcJ3gQHLl&#10;6tWok+VDwAsL/sWHgDt6wOpQg1W1zbA5tX8O7uvHWoXsc/TOzAw4TNNfZnCDR/TvwfN6ol3HXoDn&#10;7Q4Olo2BLkUAvTVO5wl9nSuo/3PF5hF9KQUGYzJgachy1K5RxxAE6ENgSRCSE5JdiQVBKOjw3++r&#10;EQSYjhOFtNXPFQIlS5bUefALYm4Z6LCU+TMtJyj5dTK/OuY5mivp2bOnNjvUqVMn7ZCUXzgzrTlx&#10;yAlB2kSnc1SaGTInEy9Vx2+//VZPJj766KPaZBDTXy0iCAj5RV4FAU6E00k3zWw1b95c+wLg5L8p&#10;CHDLY07A0yyQuUKAgoC5QoB5m4KA+woBigBcSfO///1Pf+HvXgfmx8n/OnXqaDNcLIf5s5/FYJrh&#10;YjyvMwUBtuEVK1Zc8n7+DREEBEEQBEEQhKuGHcfTZ8LQubObD4H27RAZFeVKIeSFyMgItDdNBhUu&#10;gn79+sOS5vIhYKOpEs/rrAs3F/yqfcXKFVmCgE8lX+1DgIIAn0wd1DOqn1NudZyxT4xjA73V6Yyt&#10;vs6MvxQ6vRncj439rLIvwjg2krqVY6Z1D66Exrmc0+g4/mfua8HCnEC71NYILDjTTiEkU4t9QSHB&#10;qFHDMBkUQB8CS4KRmCyCgCDcKPDf76sRBDhJx4lBTljS0W+PHj30l/7ugfG//fabLosTl/yimA5+&#10;u3Xrhtdff11/rUxzIoGBgRg4cGCW6RIG5s+JxtGjR+t0vPbfJgY5ed+/f39t45wTnsznahFBQMgv&#10;8ioIEIpufKbpY4NmeNgmYmJiEB8frwMn8znJTwGMZrIeeOABLQiYZnqYN7/UnzJlihbjTB8CjKOY&#10;R4e/bC9sX3wfsE3TqTBN/zz11FPYu3dvVps0g1lnc59pnn/+eT2RHxoaquOvBBEEBEEQBEEQhKuG&#10;HUf6EOjWpWuWIPBqx1cRE527r4WFi+GApF3HjiikBjGFixRGPzU4saSk6U6/p3bWhZsLLQisWom6&#10;LqfC5b39MW/+bCQkxBuT7BmZ2swPbeRTwKIZH9ruz7Bz3wmnOm86FmZamt/RToZVWr1aQJ/nANj8&#10;elXF8+t+vU+TQg4jnZ5UNyazeC19BDDO6XToYKRXcRxMq+BU+zQTpNPyumxlm+d0mU51TufJ8ow2&#10;dyEty6QJL+7zHnkv/HrQpq+10zeCKovHrJsRz61DOyLmvjZXpEJqciqCgoNRo5YhCGinwoHBSIoT&#10;QUAQbhT4XrgaQcB4D2boFUX8yp/mg7IHTlzyy2IzLfPmpChXHdKEEFcN8H3ELSckTRMjDIzntcyD&#10;ZoXY1zDzuBRMz3zoFJ7p86NfIoKAkF/kVRBgPJ95mt+qUaMGypQpg1deeUULbSNHjtR5tWzZEg0b&#10;NsQ333yjBYGyZctqx74UC8y8OdFOMz9s45999pkWBBj/1VdfaR8dnHx///33tcmthQsX6hU5XE1A&#10;c0Wmw26zTeq+jVsb5TkKAnQiTB8CNBnEc1eCCAKCIAiCIAjCVcOO46mwcHRyEwRog/bUmZOqk5yA&#10;uNhYxMTFIzZabdVxbEwsYmON4zh1HKOO42LjVJwRmDZOnYvlNUzrujY261qVTl8Tjxi1H2emUduL&#10;ynHP43LlqI78ReWoDjnT6joyf12OupbnGBfjfq1RTjzTxanr1DZeXRuvrzXy5fW6XHXeTKvro/I0&#10;08arPBPj45CUEq8GLSfQrm07NYihD4HC6DdwAFLTLwgCV9r5F4T8Ij09FatWr0S9+vW1IODn7acF&#10;gbiEeDgynXoli91uLLV3cBLdyslyTq47keaw63M2tbVYrbDabLCqdBaHDQ6bSquupdNebmkiS6fV&#10;dvut+rzNqdLabcY5FWwOh3a2TX8EjOeku81mUdep9OrYzmuZnxmv0rI8m75eleeqp13Vk3nxmHWz&#10;Oo28bfocr+d1NlUG70m1Ras6p+7LzrrwHnUadawG04zTxyqtdmTMNHrL9KwPfRkYZaQlpyA0MBA1&#10;a9XSgkDlKv5YsiQISYkiCAjCjQL/3b4aQSAvE3RMa4bL4Z4ue/rsx9cKEQSE/OJKBAFOhvOr/S++&#10;+EKvqqGprUaNGqFx48ZaCKBAQJ8c4eHhOHz4sDbd07t3bz2Rzz4Gn1dOtH/++edo06YNli9fruvB&#10;c/zYh9dSAKCwwJUIdOD9zDPP6BUF9NvBdGYdswdTHKAvkMGDB+u6ff/99zqO5/OKCAKCIAiCIAjC&#10;VcOO46mwMLzetSuKuwQBfgXTvWc31eHti959eqNPvz7o07sXevfvh77quHe/vuirOtF91HGfPiq+&#10;rzpvBlfaXipNH/PaXryWx660amukV3n16aPzy562L9O4ytHl9jWvcQWVlnUz8nW7dkB/49q+Zrza&#10;8treZjnGtbqOrjr16aO2/dS9qPoYoZ+qp+teua/O9x5wIS3ro/PUdeFv0FcPDtjJ59L/qn6+KHLr&#10;LShUpLD+jdJcKwQc/OrZwzrqws0HVwisXL0KDz1kCAI+lSph3oLPtShmpyDgUANXTozrL+ONL+w5&#10;yNS+ANSx8TU+gwNWp02vHtArB5zqPCfOeb3Ow/gS3/ziX59nWhWMlQDGPgO//tdbVYaZXn+Zz327&#10;CrpMFafSWDPUVl3LOur6mYF1cOVjzVADY+an44yv/rOOuSKA+amgVwOoenGVAFcV2FlflZ5CSCZX&#10;D5jnzKDLYrlOWFTgb7lkyRLUrFXb5VTYH4tDg5AgJoME4YaB7f5qBIGbBREEhPziSgUBc2Kfq2r2&#10;7NmjfQUw0IkwJ+3ZjtmemT+fVwoDXG3Da8zAVTn79+/XK3eYnnHMnyt8mP6vv/7STsAZDhw4cJGg&#10;cKn6mXXjigP6+GB9YmNjdTzrk1dEEBAEQRAEQRCuGnYcw8POolePHvjPHXfoCUKGW1zBfT8r3GLE&#10;36q2WWm4b8bzOJchN2lzyjN7HOty6623uLaueO6bdcq2n+N5963bflZaM94M/4grdNExVwj0HzQg&#10;y4cABwPcelpnXbi5SEtNx4pVq/Hgg4bJIO+AyghZyq/aE/TgV0LuQ3JyCpav+gJ169RBYfVb+qvf&#10;MnBRMBLjxOSaINwoiCCQO0QQEPKLvAoCxDyflzTux+7xJpeKz4nLpcspn8ul/zdEEBAEQRAEQRCu&#10;GnYcafpmzoxpePTxJgioUhWVK1eFvwp+btusEFAF/r5VVBp/BPhUgZ+fSqOu8fOrBj/fajr9P665&#10;TMhN2pzyvCjOn3WqrAbqfvD3VnUIcMVXUvsMTKv31b35B+jthfMqLkDdS6UqqKLuyd+7KgIqV9Zx&#10;PBeg81L3qc4H+Kt4dX1lf/5G6ryPyrdKZW0/lM5E/auqcyyLv4fK47FHHtM2Ri2W1CxBwBM768LN&#10;RVpqGlasWIm6dQynwveXuh89unbH3JlzsWjx50ZYlD0sUM/y53op/WL1TC/6XAXXuc9zSL940UKV&#10;diEWqLS8ZuHnxvVsDzrN4gVqeyEPMyxkWtf+54sW/eP8P4OZB/Nz37pCTvdyqTj3ePM4e7xbCFTx&#10;C+bNRa9efeHzQDkUuuVW9X6sjMWBQUhKiHf92oIgFHREEMgdIggI+cWVCAI3EyIICIIgCIIgCFcN&#10;O442qwXHDx/E6i9WYvbceVgwez4WzJ2P+SpwO88VeDxfnV84bx7mqzB3jopn4Hlzf868rLTmde7B&#10;PX6uuT/PiJ+rtuZxjlsV9PVuxzpO1WWhqte8+azTggtlqPu4UKcFrvKM+hlhgT4/V13PY27n8xqV&#10;/1ymU+cW8np1vIC/C++ZaVxp56q03M5R5c7h8Xwj/RxV3qzZc/D1l1/glBrEWBxW/TtzUkFWCAjX&#10;m9S0VKxauQoP1nvQWMlSuDBK3nMfyj1QEeUrVESFisb24lAe5cpX1KFi+QqooMI/07iH8ihfvryR&#10;Tl3D/fLlvVTgdQzqOMfrjFBOB5U+W/zFwcyL+2Z+3F64Lud7yZ9QkUHd17333odiRYqB5tYq+flj&#10;0aLFskJAEG4gRBDIHSIICPmFCAKXRwQBQRAEQRAEIR8wOth0mJmakoq4xEQkJCQiSW0TVTC3ZuBx&#10;9jjaz9QhUYX4hIvOXYtwuTrp/auok5lvTmWYIcEVuJ+kfjv+fvEq0L44bZ3bMlQHXf3SIggInoDd&#10;asWWjZvRtFkzFC5UWE9kS8ifULVGdaxevVK9S1Ncv7YgCAWdnAQB+g4x/03nJNzNHMx+za5du9Cg&#10;QQMRBISrRgSByyOCgCAIgiAIgpDvsBuZ166k2UnX/3lIR9Ssk7l/Lcn+G7rX41rXRRCyw8mbiKgo&#10;TJ89B4888ih8Kvmhkq83Avx84av2fX0qoZI/j/3g71sJfpXUsYoL8FPbSr7qWJ1TcX4+6joV7+fr&#10;o86p4GvkU1nl4+faD2B65ufHeLXV+am0rjxZTvXKlVG3dh3UrVkLlatVUWVUgr+3ryrbSMdyjLIZ&#10;7wN/lZd5vZ/eZz1cddD7lYx7YHDdl7+qj74XlQ+3+npdJz9VV+OY98W6M61xbKYzrtHXMp518VH3&#10;5SrbW8V5qeMqAZXxxsA3cPToEfUbO12/tiAIBZ3sggDfRcuXL9fxEozAvo0IAkJ+IYLA5RFBQBAE&#10;QRAEQbip4CSbJT0NcbFxiI6ORkpcEjLtMvEmCHnF6czA+XPR2Lp9O9Zt2IiN69diy8b1WK/216/b&#10;gI2bfsYWtb+J+xs3YIPablbb9evXY+OGtXp/47qNOn7junXYvEmF9epY5fOLymeja38z91WaDRt/&#10;VvGMU+nV9cxbX7vxJ2xRcT/+vA5rf/gJm1Q+GzZswKaf12OTrpNRDsvT8WvXYdNGXm/UaaPK18hL&#10;la/iN7vy5T1wyzrwvjap+mxi2SofbvX1rjqxfjzetIHHRtrN6nijCtxu4DW6LONa4/dQ9+Uq+2eV&#10;5mf1u/yyaTNOnTytBuUO168sCMKNACfZrFYrVq5cqQUBHx8fbTLIYrFIcAs0GdSwYUMtCCxatEiL&#10;KIJwJYggcHlEEBAEQRAEQRBuIjKRnpaKdT/9gMGDB+K11zrgk48/RkxUtOu8IAgFDX5ZevDAfkyY&#10;OBnjJ0zCjm3bVJwM+AVB8BxMQWDFihVaELjjjjv0xHfbtm3Rpk0bCSrwt3juuedw7733omTJktqB&#10;vAgCwpVyKUGAfQbBEAQmTJgggoAgCIIgCIJwM5CJxMR4fPbZJ/D29kLRYkXxQrOmOK4GCYIgFEwc&#10;DgeWhi5FgJ8/fHwq4bNps5BusbrOCoIgXF/MSUgKAkuXLoWfn1+O/kMkXAh333035s2bJ4KAcMW4&#10;CwKc8D579qwIAm5w8n/y5MlaEKhVq5YIAoIgCIIgCMKNjCEIzJw+E14VvfWg86WXXsapk6dc5wVB&#10;KGhQEPg8JBReXj6oUL4cPv1sGlLT0l1nBUEQri+cYON7ioLA2rVr0axZM3h7e6NChQqoWLGixwUv&#10;L68c469F4G/C8Mgjj+D777/XgoCnTU4KBQN3QYDtLSQkBD/++CN++OEHCSpQAOjcuTOKFSumBQG2&#10;NxEEBEEQBEEQhBsUCgJJmD19NnxdgkCLV1rg9MnTrvOCIBQ0HGrwGrJsOXx9/VDBuyJmzpoFa7rF&#10;dVYQBOH6YpoL4mRbfHw8fvvtN+0wl1/A0yzO9QwLFizQgfvz58+/KGRPey2CWZfNmzcjISFBCyki&#10;CAhXAgWBESNGaEGgaNGiKF++vPbdQXFAgrcW/miai2Oh2rVr49tvv9UCHN9XnraKQgQBQRAEQRAE&#10;4SrJRFJSPGbOnQEvH0MQaNWiFc6cPuM6LwhCQYOD16UhS+Dr7Qsv34qYPn0G0pNlhYAgCJ4BJ9ey&#10;f3XLfU+Y6Havh7nP+nrChKCn1EMoePC5SU1NxejRo1G4cGHd35dw6VC5cmWsXr1aCwLmKgFPQgQB&#10;QRAEQRAE4SoxTAbNmjMTPpV8dSe4JVcInPIwQYBjcw7QXYP07JiDdmMQn3Oa7Fx8zQXc43kqe5rs&#10;x4LgaXCFQGjoUvj6VIKXbwVMmzZdBAFBEIRcwH/f+RV+cnIy4uLidOBqBvPf/uvZB7ieZQsFGwoC&#10;fI65GmfKlCkYM2bMNQkUILgdP368dtjL7dixY/+RztPCZ599hn379mkxgKKApwlxIggIgiAIgiAI&#10;VwkFgQTMmDETlXx8cOstt6BFi5Y4eSbMdd5D4ADYoTrjzn92yDk0dqiOOidBHQ4627v0YJkDaXbq&#10;9VYFp8Ouji989aPjmY9TxauyHE5ODPDLIDvPqmtUnCrD/RpB8DTYFgJDl8LHx7VCYMZ0pKWIICAI&#10;gvBvsB8QERGhzRcNGjQIgwcPxrZt2/QXwhQKsq9sEISCAPu+fH45uU3TQRS8rkVITExEbGwspk6d&#10;iqFDh+L999/Hrl27tPmrnNJ7SuBqCovFon8vEQQEQRAEQRCEG5BMJCUmYPac2ajk66NXCLRo1Qon&#10;wzxHEMjM5BJ5B+BUA/CMfw7CGePkQEcv67Wofdr65IA9B/FAxdkdhj1Qh8OwYexuj5fCgt1qh91m&#10;VcGuzhlmDQwBIFNPtFrtVtexIHgmfGaXhC6Br483Knh54dMZ05EiPgQEQRD+FfYHDhw4gObNm+Ou&#10;u+7CnXfeiaVLl+r3qtEf8KyJQUHIDXyuTUHL/DDmWkE/IfXq1cM999yD+vXrY82aNXqS3ZMxBRSu&#10;EHAfJ3gKIggIgiAIgiAIV0kmEhLjMWPWTPj6ukwGtWiBMx4kCHDyPT3dgrj4JESei8C5iChEn4tC&#10;TEy0CjH6y6PUlFQ47A5jQl8NduwOS46T9vzC30bRgJ17Ozv7xhd/7Ogzvd1uhdOuBv3qnM1O4cAB&#10;a5oqOzYGiQmJsFjU+Ws8kBKEvMIBf2joEvj4GE7yZsyehZS0NNdZQRAE4VLw3/dDhw6hZcuWKFas&#10;mHbAunz58usykSoI+QmfXfdwrWA/vXr16nqMUaVKFaxatUp/kOPJ8Pdhe/fUNi+CgCAIgiAIgnCV&#10;UBBIwIxZs+HrWwnaZNArzT3KqTA74qdPR+HdqZ+i3euvon3rjmjfvg06duyAjh06ol+/AVi96kvE&#10;xMXCyQl/NWg3Vgn88ys+UxCwOR36vMNp1V/9q6GROuaXQFxhoAYADjUAyMhEVGQkFi0KxIAhg/H5&#10;osWIDItQ8fJ1oODZcOIqZMky+Pj6wMu7AmbOnoXUVBEEBEEQ/g32OSgItG7dGrfddpsWBVauXCmC&#10;gCBcIfTDUatWLS0IVKtWDV988YXHCwKEbd1T27sIAoIgCIIgCMKVw46uIxOJCUmYPX0ufL0Mk0HN&#10;6VT4pOcIAk6HE5vWbkSDhx9EocKF9OC8uBqk31a8uAq3oXz5cpg4cRzCI8LVYJ1+AdSgXQX3iXvd&#10;qVfnuM2w2HHyxCn8uPFn7Ni1E2lJqSqBkc6W4YTN6oBFDVT+PrAP48eMgb9XBfynxD3o3rs3Dh46&#10;lKPQIAieBCeuloQuhbe3D7x9vDBj2gykJXu+IJDVTl1tVZsLY9CTcGx3RkNVp7SAl9uBum73zEMF&#10;viPoPyTretc5c6LPNA+WVb4rXhCEmwO2dxEEBCH/KKiCgCcjgoAgCIIgCIJw5XAuLCMTCUkJmDlz&#10;9gVBgE6FT3mQIKAG4V9+9QXq1q+Dyv4BaNuqLfr16YVeffqgV+9eGDFiBL7/4TvEJ8ZrMcBho51f&#10;fv2v9l22P2n6x25X2wyet2HpkiV49vnnMH7SZISHh+kymI5CQnpqOn799VcMHjoIDz7UCPfffz/u&#10;L1kCffr2waEjR/SEgCB4Mnyel4Yuha9PJXj7VMSMGTOQSuHLw2G92U4dVhsSElNw9mwYjp86gmPH&#10;D+H06ePaRFhaurGKx25PR2Zm7nx5sM3aXO3bfDfYbbzemPin43DTRBjNhvFdEB+foMo/jXPnzut6&#10;CYJwcyCCgCDkLyII5D8iCAiCIAiCIAhXicuHwOwZHutUmJN3X6z+Ag8/3ACvtu+Av377E5GREYhg&#10;iIhAZFQUElOSYbfbDP8AKn2aJR1nTodj7+7d2Ll7Fw4ePoz4BJXGacOp06fQq18f3F68OJ548r9Y&#10;88O3OHD4CM6GR8JmtWgTSkFBi9G7b0+MGzcB7Tp2gE/F8ujXtx+OHTkBfmEsCJ4M24DhQ8DXEARm&#10;zkJasicLAsaX+aw3Rb3kpGR8//16jB8/UbXVvujZvSf69++njidhpXoXRERxkj6XKwRUmgyVr9Vu&#10;h53+QpyGCMDyuGUOLJfvDy0c2Gw4fOQw5s1fiPFjx+KrL7+DxeLZzg8FQcg/RBAQhPxFBIH8RwQB&#10;QRAEQRAE4SqhIJCImXQq7OMSBFq29ChBwOpwYJUaPDRs1AA9enbD6TOnXWcuwK9+nVa7niSMPheN&#10;r7/5CuMmTMDAIUPRq0d39OjeD19/+x1ios9h5RdfonrdeqC/BK9y5fHqq69h/OTJ+Hntz4hPTkRq&#10;ejr27tmDbdv/wrEThzFlykR4q9+mR88+OHr4mJ4QEARPhiJakBYEKqGiT0VMmzHdMI3lsfArfZv+&#10;Up9mfc7HxGDkm2NQvkJFPPCAN6r71UHNmrVQrVp1PNKkET6dPhunw06r9p6LiXpO+jucsFrScerY&#10;Cfy+5Q9t+ivdlqbFAIYM9f6wpafhXFQEfvhxI4YMGYJq1auj1H2lMG7cOKSJQ2ZBuGnwNEGAIiUn&#10;VM+dO4eoqCgdIiMj9THfTZfqk2jB0xVM3ONyOpeo+oMJCQm6TPdzgnA1FCRBwL1tMPx/9fmzl8OQ&#10;F0QQEARBEARBEK4Ydj0ZOACcOWMWfL1dggCdCnuQIMBB+Oo1q9Gg8YNo3749tm/fjqS4JCTHJSOe&#10;2+QU2B123WmPi03A7PkL8dgTT+DRRo3Rq3cPvPr6q2j4cAMMGz4Ye7fvwspVK1G9dl0tCPhVrIB2&#10;rdti9Juj8PMP3yEhLh7OjEzYtKkhO+ITYvDWWxO0INCzRy8cOXxUBAHB46EgwBUCvj6+8PKtiM9m&#10;zUJamsV11hPJ1O2cgYPic9HnMeCN/vDyKoeunTph4YK5CAoKwntvv4vGjR5GjVo18P7HUxEWxpUC&#10;GVpMuPSkmDHwTk1LRVBoEJ557kV88NFHsFhSjPMqODMcOHXyBGbMnoV2HV/FU08+rd+Hd9xRFEOG&#10;DUFqquebWxIEIX/g++J6CwIswwy7d+/G66+/jqZNm+Kll15Cs2bN8OKLL+q4n376Cenp6a6rLoZ1&#10;ZZ05uc9Jfm1yLS0NdpcpRXPLMuLj4/HVV1+he/fuGDRoELZu3arPC0J+UFAEAbYFsx9iBrMdcT+/&#10;YJ5sewxm3tya7TE3iCAgCIIgCIIgXBWqu4vExHjMnDkDPqYg0LwFTnuQD4FMZwa+XfMtHmrQADWq&#10;1cCANwbgnXffwbsqjB0/ETPnzNGrBmhX/PuffsYj/30cTRo9gsCFi3D06EEcOHYIP6/9AcuXLceR&#10;A4cQcfasHvAWKVIEj/33KXz3w084efIUEmLj4LC7DVAyMhETG4NJb70Fn4oV0LtfLxw5KisEBM+H&#10;goDhQ8AXXl4VMX32bKSkF4yv3DkYjo6OxvDBQ9Gg/sP4PDQYaY40PVg+FxGh2v4UlC9XGs889Qy2&#10;bP4VFku6OqcG1hkOJCTE45hqy4cOHMaB/UcRFn4eabYU2G1WnDhyAqPfHI1yD5TGq126YPeuvTh8&#10;9CSiImJhs1ixY8c2jHhzDD7+9BP88P13GDx4ECpWLIehw4aLICAINxF8B3mCIGCWtXr1atxzzz1o&#10;0qQJOnTooD+MaNu2Lfr06YOff/5ZT/Jfqk6M50cfH330Ebp27Yq9e/dmTXBywp9iwh9//KH7RJyw&#10;5b1WrlxZlykmXYT8oiAIAmwrZptgm2FITk7Wx2wvJkx3qfaWW0xBjvkyf/YxKNzxN3Ev63KIICAI&#10;giAIgiBcOezPqk5tUlICZs2eBS9vb0MQaNkKJ894zgqBDLsT36z5Hg83fhh33nEHfHx8ULlqVVSu&#10;Ug3+fj546eUW2Llrp+5IT5o8Gd4VK2LE0OE4F3XOGFDTnJDDiYT4WNXpTobD7sB7U95B0aLF0Ozl&#10;V3D06DFXSdnIAKLjYjD+rclaEKBTYREEhIIABYFANx8CbN8pycYX8Z4OB9rno6MxdNAQNHqoIZaF&#10;Ltftl6Rb0vVEVd16dfBQ/fr47tsvtCBgt9lx+vQZLPx8Ltp37IAXmzbFK81fxtAhw/D7tt9wPiYK&#10;82bPRqOGDXHXXXfAt5I//vfCC2jVsg0WzJ2PuNhY/b7Y+sdWRIRFIDExCR9N/QjeXhUxZNggEQQE&#10;4SaC7yBPEwQaNGiAFStWaHNBNBXEwC/+U1JS9MSimZ5xYWFhCA8P16sCWOdTp05pAcHX11dPxJ45&#10;c0Zfz+uYnmbReK+fffYZWrZsiQcffFCvFuAEpSDkBwVlhQD/rV++fDnGjBmDESNGYPTo0fjggw+0&#10;8MYPFdjGzMA2d7mQm7SnT59GcHCwbttcpWOuGMgNIggIgiAIgiAIV47qjMKZiaTERMyZOddthQBN&#10;BnnOCgGb3Ykv13yDRx5tiIYNHsKbY8fi02mf4pNPPtJhSegSbU83KTYBnbt2RkV+Ef3pp0hOSlTX&#10;WmFPt6qtAxmZ7JRnwJJmwYQx41G0aFG89FJTHD58UHfM+XvozrtrnyE2Jg5T3poEHy8v9O7VB0eO&#10;XDAZZDglFXFA8Dw4oAxd4jIZ5FMRM2fNQmpBEwSGDkajRg2wbMlyOFX7JfxaLygwEDWq10bDRo2x&#10;9qcfYbPYcezoKbwz6S089NBDaPTYI2jdvi2avfQCnnziCcyYMR0R56KxaHEoHn/8CZS8527UrFoT&#10;rVq+gtdffw2LghcjNiEOGY4MOKx27YA4NjYGU95+S71LymPY8GFITRUfAoJws8B3kCf5EKAg0Lhx&#10;Y6xfvz6r/0FYD9aJge/GzZs3Y9SoUejcuTO6dOmC999/H9u2bcMs9f6vWrUqSpYsqc0N8Twn/y0W&#10;i76Ok527du3SAgJXCvA9KoKAkJ8UFEHg/PnzePjhh1G6dGlUr14d9erVQ/369XWdx48fr8U08z3A&#10;LSfwzXeC2RbNeApz69at0ya/zC//mZaBqw/YNt944w34+fnp9nr27FmdJrfvFxEEBEEQBEEQhCuG&#10;nc5MJ50K02TQdP3lPTvrLVu0wJlT/3Tce72wqw7yyjWr0KDRg+j0aif8vX8fklOSVaD/gGS9XJ6d&#10;aH7x1rp1G5T3qoB582arc4mwOWyw2iyqM27hB/+a9LRUTBjzJooVLYKXmr6AQwcOwMnOfEYm7Bab&#10;IR44VWoVFxMdjYmTxsHH2ws9e/bCYZcgwOBwsIMvNnYFz4MrBEJcKwS8vCti5oyZSPVop8IX4HtJ&#10;CwLDhqLBww0QvCRQtfUEJCckYufWnejTvRfKlH4A3bp2w7HDx5BusWL1mm/R+OGGeLTJYwgNDcH+&#10;/X/jj9//VPvLsHnDBvWOsOLo0dMYN3YCqleugu69uuPXX/7QpoUiz0VpnyFwqAG+ateqBrrdT5n4&#10;FrzLe2HYsFEiCAjCTQTfQZ4mCDRq1Ej7C2AdCOvAuvDY/KqZk5ePP/44evfujVdffVVPZPIr55kz&#10;Z6J27dq477779AqA/v37qz7SPD3hzzwoDHDL1QY8JysEhPymoAgCXFlTvnx5PUk/Y8YMLFu2DCEh&#10;IVpIY9y0adOyVt6w3bCN6LGUK1AIYOC9rVmzBo8++ijefPNN3UZ5ntfxHPN84YUX8Nxzz+nfg2bA&#10;KCAwTW4RQUAQBEEQBEG4YtjtZOczISkB02fNhK9vJd1Zb9WcgoDnrBDgQPWLL79Ag4cbolPH1/H3&#10;vj1wZqhBMSftHSo41Z1kZCIyJgYdX3sNXuUrYMb0WUhOSoLDaYfdyQl+46sdftWfnp6KMeNGoUjR&#10;Imj60gs4dPCgFgSsVjtS062wWqyqk2/Vpoai485j3JTx8PKqhD69++H40eO6PjbV4bfzy6DM3C3t&#10;FYRrCQWBIC0IVNKCwLTPpiGtAAkCMdExGDl0FCp5BaBN61aYNGEyxo0Zhzat2qN6rRp49sVnsXbt&#10;OthVm42KjMK48RPw4EMNMG/uHKQlJus2SjNDFt2WjQF7UmISZsycjvoP1sPoMcMQG8vl/xcG8nyf&#10;8Dq+GY0VAm/Dq2IFDBvGFQJiMkgQbhb4PvAkQYCT815eXtrsD02ZjB07Vq8E4Jf/sbGx2iRQq1at&#10;ULFiRaxatUqbHuHkYmBgIL788kv9sQT9DXBCduPGjXpC05ygdCdJ9ZlEEBD+PygoggC/0qcgQAHu&#10;xIkTug2wnvyan4IbJ+7Z3vguoMktnj9y5IhevUNfHFytTEGA106cOFG32+bNm+O7777Dnj17dLvj&#10;R0wTJkzQqwO4gmDgwIF4TY1daD4oL+8WEQQEQRAEQRCEq8RwODd7+jz4evvqznqLFi1x8rTnCAIO&#10;pwNfrFqNhx9qiE6vdcWBw0dVZ9wYlLuHlIRE1QF/Ez5e3hg6fBQiIqOyzrGDHhcTj6SEJKRbbXjr&#10;vfdwe9GiePqZ57F3zwGdxqnSWNjJt9nhsHMSMQMJSYmY8s4keFWshH79BuD0yVPIzGBaJ6wWlc7m&#10;1F8VX9vpAUG4PBysLtWCgA+8fbwwY/pMpKcUHKfCtOk/esQo3HN3Cdx+x39QosQD8PX1w5PPPo1h&#10;o4Zj46b1sKqBOJ0J79y5He3atMXjzz6FHXt2ZLV5BhPuJyYk4JOPp6NO3boYPXoEzsdGuc5mJxOx&#10;8TGY9PYUVKhQHsNGiFNhQbiZ4PvCkwSBr7/+WjsVprPfhg0bapMmddV7rHv37oiIiMCGDRv0ZCW/&#10;ROZX/qyjIW4aUADo27evXiXw66+/XvIeRBAQ/r8oKIIAJ/Q5iU9BgBP/ZlvhagB+0U9RjvGMozPg&#10;BQsW4Mknn9Rts06dOhg8eLDOY/HixfD29tbvjvvvvx+VKlXSTr0pOJgiAsdeFPSGDx+uV/SIICAI&#10;giAIgiBcYygIxGPWzJnwdfkQ4JLyk2Ge41SYk+9frFqFeg/WxYtNm+G7737GieMncPTECRw5dhwn&#10;1X5cfBys6Vb8/PNPaPRoYzzYoB4Wfr4Yx9T5o0ePY+PGTViyPBQHDh7UJoGWLl0Kr/Ll1MCkJhYG&#10;BuPY8aNIiItWZdlhs9pw/vw5nDh5Gju278Wgfm+g9P2l0Lp1K6z9+UecVOXGRp+D1ZKOdLsNDvoS&#10;cNVVEDwBrhCgDwEfH29t7mrm7DlIKiCT2hwQ8wv9kSOG69UNLVq/ginvTMbiRfOxffsO7djPYbHq&#10;dBQEtv75B1q8/BKefeZp7Nu/X8fTd4hh/seFikuKj8fHH36CGjXrY9ToUTgXe0EwZGAj1lsKAnEx&#10;mPz2ZHiVq4hhwwxBwD2tkU4QhBsRtm9PEgQ4ecrJ/NmzZ2t75Dt37sSOHTtU/+aYnlRl3WjOJDQ0&#10;VKfPSRDo1avXRYKA+3kTEQSE/y8KiiBAgY2CAEW3g2q8QLOkrPtvv/2mfWtwpQ3TcNXNW2+9pf0M&#10;8Ot+mheic26a69q+fbtup0zL1QbPPPMMPvnkEy3ssS3yAyXzPUKn3kOHDhVBQBAEQRAEQbgeUBCI&#10;w8yZ0+Dr65mCQIbdiTVfr0HjxxqjTp0a6NOrByZNmoBxEyZg1Jtj8f7UD/Dbll+0s+CYhFhMnDQR&#10;AQGVtC3dsWPHYfioN9GmfXsMGjYUO3ft0KZ+9uzYj9defxUBVQLQrOUrmPTWJGzatB5pllSkpqTi&#10;h59+xPiJEzFs6BA888QzKF2mJBo2fAi9u/fAhLFjsWHzRtjtFjgz1cBaJgcFD8MwGbTUWCGgBYFZ&#10;SClAgkD0uWgMGTQUtRvUw5x5cxEbcw7p6fzyNVOv0GFQ/9MTdH///bcakL+Opx57HH/9+ac+57Db&#10;9aCb7zcG5pkQG48P1buiTp2H8Obo0XqFAONpUoxL/5kX/YIwPQWJd6a8A69y3hgyZIQWBDiApwBB&#10;vyHcCoJwY8L3gqc6FWbZ7uWzTjQLxC+UP//88xwn+mlCqGfPnrJCQLhuFCRBgP0migJ0IvzRRx9p&#10;s4Fsf/TJwY+JuDLgxx9/RIUKFdC0aVPs27dP9zf4xT+//KdjYrYd3qO5aoBmgtju2Ncw+xtsgyII&#10;CIIgCIIgCNcNNbREQmICZsycCS9fw2RQy1atPEoQyMxwYueebXhzzFi0b98B3bp1Q58+vdG7b2/0&#10;6NoDI0aO0p1z2gjnBP3+PfsxaeIktH+1A3r364fXO3VGt+49tdO981GR2v5/arIFGzf8hKHDVUe8&#10;42sYOWgofvjhB5VHGpKTU/Dlmi/Qf0Bf9OrVFV0790DH1zritS6d0LlzN/Tq2Q8/fP+j6tTLYFnw&#10;TDjYXBq6FL4uHwJs3ynquS4IcEB8/nw0hgwZhocbN9KOgR0Ol68OCgHa1r8hCGQ4DAfEb7/zHmrV&#10;qY8PPpyKmOgEw6yX+g24HP/cuUi170BSfBKmT5uF2rXUAH3QQETHRuv3H02S2axWtbWrfOkkXL0T&#10;ExLw0YcfwtfLB6NGvakH+6wXB/QUG0QQEIQbF7Z1TxMEmjRpok0DsWz38lmfTZs26a+XaRaIk5Im&#10;nLikGMDAczVr1sTmzZv1NcR8p5lw0pJ2zZnXN998I4KAkG8UJJNBXG1TvHhxBAQE6LqyPbz00ktY&#10;uHChXhnA/sDcuXNx++23a9GA98G2wol+8+t/mhhiu6UgMGDAAC22sb3xvJmOxyIICIIgCIIgCNcH&#10;1fHMdFAQSMTM2TPgVYmCwK1o0bw5zniQIKB610hOScTxYyexc+tubPtzO7b/pQK3f2zD3u17EB5+&#10;FskWw3au3WpDZHgE9uxWaXftxC9//IHdu/ciQQ1I7NZ0bRLI7lQd9vRknDhyDDv/2qnzOBsRiRTV&#10;aU9Vg+IzZ8OxY9tOVdY27Nq2S+W1D9t37MPWP3eocnfibFiEzkMQPBGuEAjWPgR8DUFg1qwCJQhE&#10;nT+Pfv36oU7tGli8aLH26+E6qc8zWB12Fe9Q7diCL79cg1p16iLA3x/Tp8/E3/v+xp49OzFrzmx8&#10;/vlCbVebA/bvf/gRDz5UD00efQRfr/kWRw4dVgN842u+1FQbzp6NxOFjR7Bt23Y1SH8DZUuVQreu&#10;XfH3/n04eeo04qLjkJ6Wbjg1FwThhoTvl+stCJjvOQZOLPLr5KCgIO2s9Pjx4zpwApETjdynffMy&#10;ZcpoR8I0JURzJ5y0XLRokRY4ad7EX70fabqEXzFHRUXpSUlOZnISlHbR9+/fj86dO+tJTNpGP3r0&#10;qH53CsLVUpAEAWNlpbd2CvzZZ5/hp59+UmOM8Kyv/Nlupk+fjjvuuAPvvPNOlhhgbhkoCNDBN9sS&#10;V92wDbq3aTOIICAIgiAIgiBcE9jRzMhwqs6qTXVobbpjC2cmEpMSMGveDHj7uZwKN2+OsFNnLuq0&#10;Zg/XktyUSQfAXB3Ar3cz1NYd83raFOeXwPQ1YLOqdOre9Tmm0ekAi12dUx15/fnxZcjM5O9oUcGq&#10;f1NBuJbweWfgs852bE5SmcEQBNxWCMwynArzHE1c2dQza6XpG33thXbgCbAuXHL/Rt8BqFunFj5f&#10;vAgWUxBwwdqmO9U7zE4TPk4cOngAgwcPROmyZRHg7YWnn3kGTz/7DOo99BAmTZqElJRU3cBPnjqJ&#10;fgP64YHy5VC72oN4qekrmDV3HmIS4nHsWBjenvIOXmnRHE8+9TS8fX1RtGgR+Km0Tz33HLp064FV&#10;K1chNiFW11EQhBsTtm9PEATMsjixyDrwy+VHHnkEjz76qLZxTnMlNO3DSftp06Zp56UlSpTQjodp&#10;9qdixYra5AknXmluqEGDBlo04HbkyJF6BQFXUdH2OfPkdSVLllTvvaLaCeoTTzyBLVu2uGokCFdO&#10;QTIZRFNANBHECXpitkUGwvcAhTYKAmPHjtWT/4wzVwcwPdsWfXrQTBdNBnGVTnaYTgQBQRAEQRAE&#10;4ZrAjiZtZNtt6XDYbaoDqzqu6j+aDJo+ayZ8fQwfAq1atMSZ04YgwA6uzWba1zYm3/LSYc0PWB7L&#10;vRxMw2B22N0x4zn56bA7tZNip4P7tAnO3wDgVdoMiYqjSZLcCAIOB5f90szIP8sUhP9PaLLGoQbT&#10;XPFitVlhs1t0+9SCGJ911V6W6BUCPqjo5YWZs2YhLdUQBPTXa+pam8WmrudXbcYX7xQKrm3LzhnW&#10;MSUtFes2rMfixYuxb88+OC6zGof1Tk1Pwf6/92LR4kWYMGEi3hw5BqNGj8eHn83Ajp3bVJs2/Amk&#10;p6dpx8Qzpk/HyNHDMGbsm/jyq+8Qn5SEsxFnERwYhAnqulEjhmHsxAl467138Pb4iRgzfAw++OAd&#10;bNq4AUlJibqOgiDcmLB9e9IKAfpJ4aQh/QDQOTAdl3I7YsQIbS6IE5L8spmrA2jyx0xHMSAsLEzX&#10;mysJKCzwfI8ePbSDYk5aMn7+/Pk6TzpB5dfMTMNj7u/Zs8dVI0G4cgqSIFCuXDk0atRIr5ph+2P7&#10;Yb/J7OtzS4GNfgaeeuop7eSbbZAOiLlah2aFeG/ff/896tati3bt2umPHJiH2abNVQRcqWMKAiyP&#10;cezLMc2/IYKAIAiCIAiCkGvYweTX7JwQz3Bk6MApwMTEBMyaPhu+Xq4VAi1a4KRLEHBSEEi3Ip0i&#10;gtrPUB3j3HRU8xOj3lc+6W5eb34JreNU0HmqoPf1sdr7FyFAEDwBPrsOmx0O1TY58KQdfA5arXYb&#10;bPzyX7Xx0KBg+Hh7oaJXRUz/bAaSEi7YsHXyy3qbA3aLGpTaLLCrax1sCx7w+Ov2mJmhhQ4u0ed9&#10;Xu6do9Or//iuSlfp4xOTEBcTh7jYeCSlpMDucFtdoNq3Q907v6iNS4hWaWLUfpoWC5ku2bw2Jhrx&#10;Cbw+Wb0fkxAfE4+EBJoLUmlzOVgXBKFgwvbtCT4EWA4DTZHwC2N+TWwGftnPSVZO6pv9I/5b4J6O&#10;709ez3pz636eQoD5kQcnMpmfmSfTmMeeOGkrFDwKkiDwwAMPaEHg5MmTum2Z7d4dpqOwRvGAW4pt&#10;FNYoxNGnGdsWTW69+OKLWjiYN28e/vjjD90mmR9FBJoCCwkJwSuvvKJX43DVAeN4XfbyckIEAUEQ&#10;BEEQBCHXcEDITiYn9a1WC5JSkvRXKloQmDELPl7ehiDQsiVOhYWptE6kWtOQlBiHtPQUbYZETyS6&#10;vqoXBOHaY07w2FVbdticsKm2bFdbfv2eotu0Qw1GnQgODIWPtw+8fCpi2mfTERefoNs/B6QpaSlw&#10;OuxaFLA4aPfWYQiE0rAFQbjJ4TvWk5wKXy2sb/Y6m3EF7V6EgklBEQQolrVv316vkuHX+ySntsMJ&#10;/7/++kubA+IKAK6m4aoaHu/bt0+/K9jXWr58OVqqMVW3bt30qhyKbRT4lixZkrUip0OHDmjbtq3e&#10;p/NvOg8XQUAQBEEQBEHIV9iJtdltOHXiBJYtX4ZpM2dg+/a9iEmMxZx5M+FdyTAZ1LJlC4RFRCDi&#10;XDhWfbECc+bOxt49e2B3WGGjmRzV0ZUhpCBcH+g7gL4rDF8gatCZmqqdXgcGL8LiwEU4c+qUbqMh&#10;S5bCx8cbFSp4YfasWart23H61HGEBgdi0aKF2PP3HqTZuLrAqc9l0iyPNGxBEG5izEny7ILAihUr&#10;/iEImGkFQbiY7G0juyDAL+opCHha++FkPSf0Dx8+rM335FQ/xvFdwPpzpcDu3bv11/9bt27VfgCY&#10;BwUDhlTVP6OD799++0077aZIwPNcBcA4Xrdt2zbs2LFD7zOOeYogIAiCIAiCIOQr7MRa0i1YEhyK&#10;6jWq47777seA/oOwT3VWFy1YAF+/Srqz3rnD6wiPCEfgkkDUq1cbpUuXxaQpkxEXG6vtdXuKrXFB&#10;uBnRzoRp+stO019OxERH4IMP3oN/lQD4VKqED6d/guTkRKxathK+vj7w9vHC/HkLEHb6JMaPG41K&#10;PhXh4+WF8RMnIz4lRQ88mU+mmMsSBOEmh/0khn8TBDjZx4k9xgmCcDHuwhnhl/emIFC1alW94sYU&#10;BBh0PyTbNdcDsz5mnXKqj3nOPJ/9mO8Evh+4zX6ewXyPXCqY1/wbIggIgiAIgiAIecJisSIoOATe&#10;3oZ5IO+KXpj6/nt47/0p8A/ww6233oL27Trgq6++RLNXmqFI0aJqMFwEQwYPxqkT/GqFzjkFQbie&#10;aGGOA0cVzp+PwOSJk1GuTDndpmvXq4tvvvsay0OXorJ/ACpX9Vft+32MH/8mynsbfkJK3HMfRo8e&#10;g6TEJC0EaDNguRiACoIg3Ijw/ceveemEl/b1czIZxEk+fukcHR2tJzPNL4Hl3SkIF8P+CX1T8Gt3&#10;+rlwXyFgCgKMp58KOtxlezIn0K83rENe6sG02Sfz3a+/3CR/TulziwgCgiAIgiAIQp6wOR3Yumsn&#10;OnR8VQ10i6HQrbeiStUqeOLpp1HRxweFCxdG5RpV8eLzz6J0qdIoUqgQHqpfF199uVp37tmxFQTh&#10;+sGBIwfOdhudfGcgJd2CNV/+iMaNmqCwaq9FixZF7759MHHCeHh5eWtTYK+/1gUP1a2HW241zj/9&#10;3LP4ae2PKg8LMuz8Yk0NWGXdjyAINymcnFy8eDG6dOmCzz77DL/88ou2620KAjRxcurUKUydOhWT&#10;J0/GsWPH9HtYBAFB+CcJCQkIDg7GwIEDsX79ej3pX6dOHS0I0GTQl19+qU3ojB49GhMmTNDtyZw4&#10;F3KHCAKCIAiCIAhC7lEdbXa4k5OSERwSiIpe5XXn/NZChXDXXXfh7rvvRJEihVHsttvxn+K3abGg&#10;dMmSGDV8OKIiwlUGIgYIwvXG8CFgg8Pp0O05Qx2fOHECffv1xb0l79VtukatWnj80cdVuy6Bu+8p&#10;iZo1a6PUvffrc6VLl8bEyRNxPjJKD77tdpnUEgTh5oZfMDdt2hS33347atSogY8//hitWrVC8eLF&#10;deAXzQsWLICfnx+qV6+Ob775Rr9/PeWrZkHwJE6ePKkFtbvvvluLbH///TcaNGig+yA1a9bUYsH4&#10;8eNxzz33oEqVKli7dq18cJRHRBAQBEEQBEEQcg0HrXQcmunMxIGDB/Daq6/hzuK3GaIAw623oGjR&#10;W9RxYR1XqFBhPPRwA3zz7XdwOuxq4EubmA4tLAiCcH2gIKDbIsUA/VV/JtLSUvHTTz/h2WeeQ5Ei&#10;RVD89tu1yFfo1kJ61cAd/ymu2nZhFCtaFM8/+xw2rd8Im9XGS3U+FARkMC4Iws1KSkoKRo0ahTvv&#10;vFOLAs8//zyeffZZvU9B4IMPPkDz5s31+/Whhx7Cli1bjD6V9IcE4R+cO3cO/fr1wx133AEfHx/M&#10;mTMHdevW1WMLrhDo1q2bFtZ4/PTTT2Pnzp3SB8kjIggIgiAIgiAIuYYDV4eTdi4zkZ5qwRervkKA&#10;V0XdIc8Kt17Yv//+0hg9eizOhIXpSUO71QqHg5OIMgAWhOuFOQmlg1tcfEICPvz4Y5QtW/biNu0W&#10;7r3/Prz37ruIjY7R15jX6pUGMhgXBOEmhe8/mgSiCRN+1UxBtUyZMloAuPXWW7Xd83vvvVevEJg9&#10;e7Y2iSLvTUHIGfrX2L59O15//XUtslEEKFGihO6HsH2VLFkShQoV0n4F1qxZo/13sC2Z/RLh3xFB&#10;QBAEQRAEQcg15sSfucQ9PDwMHbr0wO3/uesfE4eFCxXBY00ex+b1v8JmtWvfAw6bHU676rBnSIdd&#10;EDwFtmUGh92BbX9uxSstWumBdvY2fVux2/Da669hqxqk2+x219WCIAgC4Xs0Pj4evXr10r4Dsr9D&#10;ad6EggGdChOZwBSEf6L7Iy4zhL///jvq16+vRTWzHZn7bGPTpk3TDoWZVtpT3hBBQBAEQRAEQcg1&#10;7GY7aX+ctsfV1uG0Y+3GX/FSs1dQ8m6KAhc67H4BlfHh1KlZdsYdmQ7Y7Ba9wkAEAUHwHMyBNB0M&#10;pyanIDgkCFWrVMlqywyFCxfB0/99Gps2bYRFDb7Z/mXgLQiCcAHzYwmaA+KKgOyTmLSBvnnzZj3Z&#10;KQhCzugxg2ojbE8xMTHo06ePNrvl3ifhypvnnnsOhw4dcl0l5BURBARBEARBEIRcYwoC/NqfW5KS&#10;nIJloaFo9PBDKFzY+Kr4nhL3YOCQITh87LAx8FUX0m55RoZTuxWWaURB8ByyBAHX13UREWcwaOAA&#10;3H77HVmD77JlymDmZ9ORkpSoBb0McYQpCIJwEZzAZDh//ryexPzPf/6T9Q6luaCJEydq2+iCIFwa&#10;d0GAX//TAbfpP8AMAQEBWLp0qTYtJFwZIggIgiAIgiAIuYbTf3ryUAVzMpDbUydPoW+vfihxt2Hf&#10;s0mjJtiwfi0s1nQ4MmXiUBA8Gd2mMzL0wNpmt6lBuAM//vQtHn/8URQrXgyFixTFU88+jV27tmsh&#10;wJpuhVWl5XtAEARBMOB71G6360nM0NBQeHt7Z01gNmvWDHv37s0yhSIIQs6YfRJuGRITE/Huu+9q&#10;B8NsSzQV1LVrV4SFhbmuEK4EEQQEQRAEQRCuAnZUHQ6r6rg6XTE3J8mpqQhethQ1atRAkaLFMGzw&#10;UJyPjITDSTNBtptq8Otw2NV92/QKCgaZNC34cHULnWHzeaZz7IxMpz5m/I2AOfi226ywpqUhw+5A&#10;UlI85s+ZDR8fX1SsWBGzZsxGWnqaNvuVbrHAqtq1PNsXQxfN/PfAwa+E1e8pCMLNhTmByffpvn37&#10;0LRpUxQtWlSvFPj8889hUe9OCgI8LwjCpTHHDWZ7Onz4sPYlQEGgUqVKWLJkiW5PZjoh74ggIAiC&#10;IAiCcBVwAsjmsLiWiTtgt1v19qbpoKrbZEfdqe738Ilj6NajCx579HFs2rRZT57StEim4+axNc77&#10;pABCUcCungmb2tps6TJgKeDQXr7dYYPNqgK/jHeYgsCN8XflfTBoUUDdm1O1We7v3rMbr776Ktq3&#10;boM9O3bpNA6besfxC1c2fkHD9xwn+WzqmbDTT4rNoR00G+KRev+50gnCzY75rrnR4T2mpqZi8eLF&#10;epUA36Ph4eF69QD/DWGf8Wb4HYTrx43S1ngP7I9w1U1gYCDKlSuHHj164MyZMzfMPV4pV3v/IggI&#10;giAIgiBcBeyI2e1O0FEuJ8BNm5c3TQc1Q/1P3T+/dUtPS8Ovv/+GtT+vQ0pKqnH+JoNfTNs5maqC&#10;FgX4Vbna3swDlgKP+tPpv6tq41oQsNsB9ffVD/0NBp9SrnXirfGZTUhMwB9//oktv/6O+MQ4JuEJ&#10;leAGvPmrQAsCdtNpuvo3QD0fTnVsddr1KiFp/YJgwIk9hhsdvj95n9HR0Vi+fDl2796t4ygImCaD&#10;bsR+wY16XwUJ82/A5+9G+VuY743k5GQsW7ZMm95iW7rZnzX+JuaY0wx5QQQBQRAEQRCEq4CdL9rS&#10;tqanIykxCYkMSQzJOiTp/SS15TG3xjkem+FCvNqqzq77uayg4pk39y+6Xsdza+RhnGc+Kj8dfyHt&#10;RfXR8cY1idnKNPM36qX2Xeezys06Nq4349hRZ17c6jRZ9XWV414fpuU26zz31faS9VZb5pdDfJIr&#10;fVY5ZrwrXKi3Wznu6Vx5mr/DRfVhOrcyc663Ga+O1db9/imMWK021Wm/uU1KFWjU+Ip28ykE2KwW&#10;pKq2zmfior9/1jNgxhvnzDT6meEzwa15rJ+Xi/PIetZc2wt5udJlxbvSucJF5VwUz63retbP1YYu&#10;Sqfj3dOnGPvJKfpZTuZWPce6bHW9LivFda2+xshfb5kmK/7C/r+WzXav82E806njHN8DOZTjtm+k&#10;Yz5u+bnOZ5WbdWymc8W7gpHfhXJyTKfjzeNE495SUgxzIBygUxC002yQU4tJMj0mCAamk9CEhAQ9&#10;WR4bGyvhBggxMTGIi4vTk7T8G99Ik9EFDf72/DuY4hPt7+f0NyvIgc9aTvE3S2B7Y/+Mf2OuOLrS&#10;j9FEEBAEQRAEQbgKaEM8KS0ZG9evxYdTP8L7732ADz78EB988LErfKSOVeD+R9y69qe6Bcaraxmm&#10;fuiK49bc12lU0Hm5js38Gf8+t648zDJ5rON57Ao6X1c6xuv0KriXw/2svJk2W5yOV4HxH32Iqe+r&#10;+33PiPtIpf/ok0/wsdpOVb/B1PemGvfz4VSVXv0mrM/H5rXuW9ZDbbPXm+cZb6bjefN6xuu8VWB6&#10;bs37Ma81Q1a91Tkem7+BGW/eny5DBZ5zT5cVzzj34JaHq3683w/V78Kypr4/FTNmzsYvv/0KiyXF&#10;9cQIBQ5TEHDYkJySjM2bN+PjaZ/hvffd27n5DKignwv19+c+nx8+K+azY6Y1nx/zmWQw8+C+ueXz&#10;rPNwpTPL0HmrYObNfNzzNs+7nktdH3OfW/c0bFPcN8v88BO1/RDvquOpqlzdrj9VcXyu31OBdfmE&#10;6VzpddmuYMZlle0KOZXNwLLz8v4y0zGex4w39xl0+czHlYcZZ+bB8I96u47NYNZVBeN9rPZ5z2Y+&#10;Zpqs7QfqvT8VH02bgbXr1yMtNQWODE562pDplJUUguAOJyujoqKwcOFCjBs3DhMnTsSkSZNu6DB5&#10;8mQdcjp3IwT+DcePH6/ejx9oJ6833UpZD4O/vSnMHDhwAJ9++ikmTJhww7S1t956K8f4myXw78i/&#10;54wZM3D69Gnd3kQQEARBEARBuA7YbQ7s23MA7du3xz33lESJEveoLUNJV3A/zn4ue5qczrmHy513&#10;v/5yeeU2HcPlzjGo87zfEm7HJV1b85wZr4Pa1+ezhxzS5RjUuRyvN0Murs/a5me6nOJVUPdfpmxZ&#10;DBk2DEnxLnMrQoGEk1h0FB0RGY5RI0fi/lKlXG39Mn//rP3s583gnu5SwUyTm3Q5xTO4X59Duku0&#10;yRKurQ5muzbfbxdd44rTwT0+e8jhfFY+7tdfLq/LnTODmSa36f7t3OXSMahz6ne5r3RptO3YBrv3&#10;7oDNZtEmgzLVcyMIwgU4YbV//368+OKLuPvuuyXcIOGuu+7Stt2XLl2KtLQ0/XcWQeD6wIlhc4J4&#10;3rx5KKv6oTn9zSQU7FC+fHl89913un/Kv7UIAoIgCIIgCNeYtNR0BIeEwsvXF7fccosECf8I7dq0&#10;RUJ0rOuJEQoqtBN//NBhdHj1Ndxya6Ec/9YSbu5QrUp1LFm6HMkpia6nRhAEdzhh9ffff+O///2v&#10;bjO33347vLy8JBTAQGfJFStWxJ133qn/lkWLFsWYMWO0iRrh+sEJYjNwdUCRIkVw6623atGmQoUK&#10;Of4tJRSMQNHtjjvu0H9PtrcvvvgiSxC4EgFOBAFBEARBEISrIC09FYGLFsBXddRuuUV1uO8sicoB&#10;VVC3bi3UrF0HtevUQm21X7t2TbWtg5q1aqNu/ZrqXC3UqVcLNWrVQT3zuE5N1KpTx7WthVrqmjr1&#10;aqttbbVVaWrVUmmNa5iG19Sty60qR+2zLF5Tu05tXY7OV11Th3VxHdfgcVY5Kp71c5VTk+XotG7l&#10;6PxVOSzf/X5UHiynlkpbV6c16lKL5ai01c1yXNfUYv3MclQaXbarnOo13csxfjdem3Udy+E5Vzn8&#10;3VhX1qm6iue1vB/Wy/13078p42rVzCpH19EVb/6OlyyHv4VZjj52lcP0KvB+dH35N+W+Kqdu/bqo&#10;WbMqvL18cHtx1WkvVAit2rdD9LlI1xMjFFQ42Dp29DA6demMosWK6Yks/8r+qKeehTo11fNbU23V&#10;82A8X+qZUcf19HPtamuueD5D3K+tn0X1rNatbTybuo0xjfFsms8q25r53PEZ123a9dwxrS7H1T7d&#10;y6mty1Fbt3Jq1HS9F7KVo+ujy6mdVY5u0662lr0c5qnzcNVN11Ol0e8ftb34feMqx3V/F5XD+pr3&#10;4yqH17C9mu+BnMvh1u09xzT62ovvh79B1rtRtc+s9w/TmOW43gNmOTVd5TA/Y3uhnBqqjsyvXs3q&#10;6n7U+0Kl9/b1Ve991dZvuQXVq1RHSHAoklKTXE+NIAju8D3KFQJPPvmknkR+9NFH9aTWN998g6++&#10;+kpCAQpr1qzBihUr0KJFCz3pXLx4cYwdO1bbNheuH+6CwMyZM1HM1V95+eWXERoaqv9uOf09JXh2&#10;4N+NKz6eeOIJLQawvfG9yXcq/9YiCAiCIAiCIFxj0lLSEBwYgmoBlVCoUGE82uQxhISEYMuWTdi4&#10;aRM2bdqIjZvXq/0N2LRZxW3chM36eJ06VudUms2bNxjHTGNeo47Na3i8iddsXKfSqnNueRjXuqXJ&#10;Xk7WNRuNtOp4k3mNLt9V7kXlrHddY9aNx8Y1G133k3WNzvdy5Wz+RznMI3s5RlrXMX8TplXHRjDq&#10;ZpTjlkZfY/4Gqhzmq383I41xP6rc7Pfzj3JZN5W365oL5Zi/I6/h/RjlmuUY9+P6LVT6LSr+l1+3&#10;YMOGH/Hxhx+iVo1aKFS4EDp0aIvY82IyqKDDFQKHjx5Ft25d9eRHjZo1sWDhAv2sblbPx4Vn03ju&#10;stoEnxn9nJnPJZ8rplHPGZ9v9/bK58p1DZ8743nmtRfa3oXn15VHDuVwa+TrqktWOa7nO6uczboc&#10;HpvlGO0mp3LM+1P5uJWz0dWmzbqxHWXdT1a7YTncGu1Gp8/6nVhXXvPPcoy0RhszfwOmYXvT5br9&#10;bkZdXe01qxzzGnWs8+U12d9ZF67h39K9HOMezTQsk9exvW/All/UO2fLekyfPguNH26kBuiFUat6&#10;LSxdshTJIggIQo5kFwTatWunTcxwQsu0hS2h4ASuBhg1apSedOYEJW2bp6SIz6TrSU6CAFcHDBky&#10;RDvjzenvKKFghOPHj6sxRQfcdtttIggIgiAIgiBcb9KS0xAUFILKVf31JGHzlq/g2LGjumN2IRgd&#10;tYuPs8cZyz0vfZz9mpzyyE2am6Gcf7smp+N/u+ZS92OmNdIDmXA47fh501o89thjKFK4MDq2byeC&#10;wA2A+pPj0KFj6Nq1Kwqrv+ujjZ/Anp17XQOxC8/Axc+FeWzGZT/+t2uutN1kP85+zaWeZzPkdI37&#10;sRmX/Tj7NbkpJ/txTnHZj93jcromp3L/7ZqcjnO6JgMZPOYzgQz8+et2vPjCSyha7DbUrF4TS5Ys&#10;kRUCgnAJ2JayCwIWi8XVxvI+oSVcXygIjBw5MuuLZREErj85CQI06zRo0CDEx8e7UgkFDb4fT5w4&#10;od+ZIggIgiAIgiB4AOnpaVgSEgL/AEMQaPZyUxw6fFAGtjcxdocVa374Fo2bPIoihYugVfv2iIkS&#10;k0EFnUxnBg4fOqwFAQo9Dzdsgq3bduiBmHCTol7zG9dtxlPPPosixYq5CQJiMkMQcoJ9I3dBoG3b&#10;tqofla7jpd9U8KAgMHz4cBEEPIhLCQIDBw4UQaAAw/cjVwjwnSmCgCAIgiAIggeQbklD0JIQ+FZ2&#10;CQLNmuLA/gPavIhwc2J32PDlt9+gYcNGKFyoMNq2a4fYpBjXWaGgwi/Djxw7oE0GFS5cBA0aNsSf&#10;27aJIHAzo17z639eh2eeewb0K1GrRk0sW74MySIICEKOcNIqJ0FAKJhQEBgxYoQIAh7EpQQBrhBI&#10;SEhwpRIKGnx3ygoBQRAEQRAEDyI9LQ2BISHwC6iMIkWLoNlLTXHwwH5kyiThTYvDase3a77BI02a&#10;6Injdm3bIzZRBmEFGjXOynBm4sjRY+jW3Vgh0LjBw9j+11bd1p0ckF3BYEwo4Kg/+dq1a/H080+j&#10;2G3FUKtaVSxbuhTJaWIySBByQgSBGwsRBDwPEQRuTExBoH379iIICIIgCIIgeALpSWkIWhyKKv5V&#10;9AqBpi+/jAOHaDJIBIGbEtUfd9is+PbbNWjySGNta75t63aIjpZl2gUaCgJ2Jw4eOoxu3bvpv2uj&#10;xg9j+46tyKBNeYdTmxQSbjLUc7Fu7To8+/yzWhCoUbUmQkOXISk91ZVAEAR3RBC4sRBBwPMQQeDG&#10;RAQBQRAEQRAED8P0IRBAHwKFi6Bp02Y4cFBMBt20uASBr77/Bg1oMqhwIbTt2BqxMWIyqEBDQcDp&#10;xJEjB9DdZTLo4YYN8de27WogpgZjjgyOwl2JhZsG9VysX7sez7kEgZrVa2HZ8uViMkgQLoEIAjcW&#10;Igh4HiII3JiIICAIgiAIguBh0IfA0tALToWbvvISDhw8KILAzQoFAbsVX37/rbYxX6hQIbRr1xbx&#10;0TIIK+iwTR85ehRdXYJAwwYPY+ufWy8MxK5gMCYUcDJcJoP+94xLEKiJpTQZlJroSiAIgjvXShBg&#10;Oe7hcuQljXu6y12TU/qrxT3P/Mz3ahBBwPO41oLA5Z7F3D6v7ulyCpficueuFObpdDr17+dJsF4i&#10;CAiCIAiCIHgQ5goBQxAoiqbNXnatELgOHUmKEPpL5fzvIAu5hz4Evv7qG/0FuRYEWrVHrAgCBR5a&#10;ATt86Di6dKUgUFgLPn9tNZwKO9X5/48Wz5bM5kz/BAw2pypLDVR1vDqRYb+yQeC1hvfAal7YZsKu&#10;7sNh3ovbOcbb+Zu6xelEHgT/1rpKamf9uvV47oXnUUwN0LMEgTRZISAIOcH31bUQBPiedDgcOpjv&#10;SO5brVYd3Cf79DvVleZS8DyvN/M1t5eC6Rn0vw8qLcOVwjzMfMx9hn+r87VABAHPw/0Z+f8WBNyf&#10;Q+7bbDYdzOed5+x2u24r7mmzY7YVpjXTm+3mcs+5ed2/wXTu+TBf1pPvAhMzr4iICHz77bfYu3fv&#10;ReevN6yfCAKCIAiCIAgeRHpiGgIXh6BSFdcKgaYv48D/sXcVAFZVz/v/E0QJRUWR7u7uku6GpRsL&#10;pFHsAEQBsSmVbpSQlO6WZtldeukttuPtLt9/vrnvLo91SRdY8HzscO879+S9J2fOmTl2TCZmD4I9&#10;eGtwIkjmWlSkNcGNiZaFo/OZwcNFtHyD5UuXoHKlyso4bufmBp/Ll51PDR5X0EaAh7vnDYFAWQoE&#10;rBMCbHsxd7EovVewXcdIulwgRzkiERERhfDQUDiiZdEcKW6R0XDEWkz1pArmLSY6FpEOyWtUjJTF&#10;WohHRIVrGdhXRQk5osi8k/cofm0BSIz4VZJ3cB9r3QcGfmnNjvxn2RCoLQv0FChaqIilMijMMMQM&#10;DBIC+7SHIRAgQ9FmLF69ehUrV67EuHHjlHk9ePBgjB8/Hrt27dK06c/b2xtr167F4sWLsWDBAvz+&#10;++9YuHAhli9frnO64ODguPg4x2IfZodbvXq1hrPDMPy6devg4+Oj/m2/CTHsyJg8f/48NmzYEJc2&#10;47DjoRvToD/GwbRJ8RmAvLfpYcIIBJIeWDdsetACAdY31m8yqufOnavff8iQIRgzZowyq9n22AZI&#10;Z8+exV9//YVFixbF1XHSH3/8gf379yNU5jZ2eyHxnu3zyJEjGhf90f/8+fO1zXl5eenzu6nz9MP4&#10;Ll26hM2bN+P777/XfuDdd9/V+I4fP65xsZ3x1F+ZMmUwcuRIBATcnf0vu+3dTV7uF4zbCAQMDAwM&#10;DAwMDJIQIkLDMWPWdOTJZwsEmsjikUaFH+6ijOlxV21UDJmEETqpvf/9aAb3Dfns0Y4oLFmxDOUr&#10;VHSqDHKDb4CP04PB4woKBLyOu6NHT0sgULFcWezbvUtPA9G+wINo84yTgga2ZxU6kHEu9Ss6RohM&#10;JnGLjHUkfYGAvLsI6ZuUqSUUFc37aHlvUrYo+e2wBAKO6CgEBQXhypWrCAwOQRTdlAnHnbFJp5T8&#10;Lvq95U9VBtWrpSqDKBCYM3cOgowNAQODBMF287BOCLDvcHd3R79+/VC4cGGULFkSpUuXRqlSpVC8&#10;eHG9p2CADPcvv/wSJUqUQMWKFdG4cWOlevXqKWOwcuXK+PDDD3HgwIE4YQDj9/f3x2effYaCBQui&#10;fPnyGqZJkyaoUqWKxk9GORl4txMIkAlK5mmRIkVQtmxZ1K9fX+aRjZQaNmyo84c9e/ZoWDLfKaBg&#10;n8Nwdny8xidX2MzC+O6JASMQSHp40AIB13rG+KZNm4bq1aujUKFC2sZIbEtsc3369IGnp6e2ge++&#10;+079VKpUKa6O16pVS/3Rje2A7YVtRec80dHaV/Ts2VPbbN26dbV91alTR38z7PTp0+PqW/w67ppP&#10;pr99+3a0adMmLn8k9gG8NmjQACtWrEBERASWLl2KV199VQUGbOOuYFyu7ckm+33z3vbnSokBxmME&#10;AgYGBgYGBgYGSQiREeGYNXca8ts2BGRBqDYEEmkCGB+Ml7rM1UaBM42YaNoyiESQLMx8fXxx1dcX&#10;AXJPt1gXqYAyEyMduvjmYpKTaFKQ3IeFhSKCggSZVNqw02I6uluXu3zFT3h4aFz4YCH+dsgi+Tp1&#10;fNwJLvl2OK5rXph2aKjEFRyMIGecQXIfqnmKUqbhTTYZGN6Oh1e9dz571JB8RMs7WrSCKoMqWAKB&#10;tm7wD7q7XUYGSRdk/HvJwraH2hBIhvIVy2PPvj1S/ayFYGKA1di1jfM32160I1raRbAuTq/6+sDP&#10;118X4mw/0ZI+fTIcmexR0hapyizYpY2GSFsKEze2cStWl3TYjpy/o2UhHiH+2Ka1PQqFhEkbl37O&#10;IXmw/cXlzwqaILQsThKvcEQ5EBIcCD8pg4/0Uz6+fggMCpK+g8w1qhOIgX+ALxYunI8BAwdj6cpV&#10;Wj4KOW0GQVJB3OJb/mhUuE6cUeEimD17tvSpQU6fBgYGrmC7eRgCAbZR7rznDuBs2bIpI5A77rdt&#10;26b0yy+/KAO/du3a2LFjB9566y2kTJkS3bt31936W7Zs0V3Iw4YNQ968efHSSy+hU6dOuiuZfRHj&#10;525junHu1759+7hw7ANat26N3Llz6y5jPz8/7cMSGifYz/bt21fT7tChA1atWqVxcBcziUxMX5nT&#10;8b1duXIF77zzjgon7J3LdGe8dtz2bxv8bfefJP5OTBiBQNKDXR9IiS0QYP2x6z/r7pQpU5AvXz5k&#10;zpxZ2xqFVayzPC3DtkQBF0+50O+gQYO0rbCOsG6znvMZTxSQKZ81a1YMHz48rr4zjZ07d6Jq1aoq&#10;ZOPpgK1btyrjnoKGLFmyqCCNp3/sPJHsOs57ulMYsHfvXmX68z2w3c+YMUPzyfgoDKxZsyY+/vhj&#10;PdVDoRvzwnrtKhCw80RBhd2m7N/2vQ37PZHs/PxbMB4jEDAwMDAwMDAwSEIg420ObQjYJwQaN8Kx&#10;o7QhkLiLLuWqxVA1iZBDJr3UHS5phMrC6+89R7Fo0R8YN3Ys3hv6Loa+975McIdjwcI/cPLEeThk&#10;MhwbG43Ll3ywbfNOLJKJ+txZszFbaJYsXKfyKmVYuuxPHPPwRFiodQQ3RuInI5LcvIioSJzwPIEV&#10;y5dhwby5mD1nDmY6w86dOwPr/lqNs2e845iGt0R0jFUO8efldRaLFy3WtJmXmXKdMmsmZsyahSnT&#10;p2PR0qU4dozHeMMQG8Vj+tGICI+WsFG47rAm2RQWIEriTOTXfd+QfERHhmPJ8qWoWLGKMo7btnaD&#10;r48RCDzuoEDA47iHLnKTy3ctV648djttCNzvYiw+GAcXl1zAWrviYxHgG4Dt23Zi4qRJ+OyjTzFw&#10;8LsY9t4H+Hr0GFkYL4fPFR9tozw54H3mLDasW4ffF8zDjLlzpH3PwgxpV9NmSxubM1MWzstx6vQ5&#10;hEdEWPlmXyJpMt3wsHAcOngES2WBPk/a4/Rp0zFViCegFixcgB279iIsJAwxznangrqEimz3VZIn&#10;6zYWl32uYPOmTfj55x/x8UcfY/CQoXh/2DCM+/ZbbFi/HgH+PvJ+Y3DO2xtv9X0LadO+gM+HfyHp&#10;hWo++U54TSqI+97yt27NWtSuV1uZLmpDYPYcFZgaGBj8E2w3D0MgQIYd7Xlw9z53IlMfOPtV7feE&#10;2EZPnDihTEY+I4Px+eefxxdffKFh7b6YDMJff/1VdzG/+OKLGD16tDIJ+fzy5cvo0aOHMuYoOGA5&#10;GDfToTqicuXK6W7mv//++5aMQTJKBwwYoHF/8MEHekLKBv3b+aAwYOPGjWjatKkKIcjMpCoVqmFh&#10;WSgg8PDw0CvTOn/+PPbt26eqUJgfutnlSkwYgUDSg13HSYktEGCcrEck1nEy65977jnd3c+2wucE&#10;n7MOkunPUzqso6wnFHxRRY/tj3WbAgAy6PPkyaM7/8ngt9Vi8XQMTwJQoMf47PbAek9BGsv10Ucf&#10;aTuif9d2Zv+mTQAK0lKlSoVmzZppe+RJABusw3SjkILtj/YDKER87733tK1T8Mc+gu2LbZxx2ieF&#10;rLmaJRBgf8BTRFR/xFMRdntLrDbHeIxAwMDAwMDAwMAgCSEsOAzTps1Cvtx5LYFAk8Y4dvwBGBWW&#10;eR51aVOFRpRMMmOiHQiLCMOSJUvQsmkLFCqUH1kyZ0eunLmRO0ceZEr/MvIUzC8LzcE4IJPTyIhQ&#10;bJKJeftOnVG6TBnUfa0O2rRuA7dObmjeuiVKFi+FooVLoHPHrpg7Zz6CrwWpQCBKJrpU1REiE+af&#10;fvoBlcpXQZmSFVG/cWO079AJjRo3R978hVGmbBm8+8H7OCILfU6MbwlOjuXd+Pv64bdfJ6NShQoo&#10;U6IcmjdrjfbtO6Jdh3Zwa9cGLVq2wlt938EKmewy7eiYaOzZfwgzps/D7t07ESGTcmsSLC+GlDjz&#10;7UQBBRZ/LvsT5ctXQLJkT6Ft+9bwlYWSweMN1ltPD3fnCYHkKF+2HPbs3K3u97sYiw/GERkVieBw&#10;ixEeFByEX6b8gvoNGyBnjhzInjkrcufMjxw5cumOvIqVyuGnH39GiLTXkJBQzFu4CM1btUDFMhXQ&#10;oGEjtOnQRneqVq9WA/ny5kOpMqXx+uvvYPmK5QgOuibpWfkmXbhwER988jkqVKyI16rWhpu0x/Zd&#10;OqJenbooWqQIGjRuiqlTp+HSlatxYeTvn2CTjIqxTiPI/UWJ99tvvkON12oia86cyJMtJ/Lmyou8&#10;2bMjc4YsqFi1KmbMmA7/AH+cv3gBb7z5pi52P/nkI4RLmW6klXQaeVx+5G+trTKIAoHCRTF/zlxE&#10;BBuVQQYGCYHt5mEIBMj4JMMwY8aMmDx5sjIAbUYmmXj8TUYeGXtk+L3++uvK2Pz000/1OfNJv5zP&#10;kMFN+wNkKFK1CXct8zmZ9FRnQsYcd0eHhYXFMQFPnjypO5LJ4OSuf/bnCYGMzIEDB6pAgAzIhAQC&#10;zOOsWbOUMUpVJty9XK1aNd3VPGrUKOm7L+ipBwo1yFilLvcuXbrorurmzZvraQieUkisccoVRiCQ&#10;9MDvbNODEgjwu1M4xvZFJnv8eNluWNfYxkhsb7ZAgCdoGA/BK/1RKEDVXjyJw9M6dn2lQICneDiP&#10;ITOcfhk34/zmm2/wwgsvoHfv3mqrgP7tdO246Y/tlSq8eKKAQjW7Xbv6oxuJ/ikQyC7zE55cYLtj&#10;/OyvWE6mSWEEw9uCNrZZCha5WYTtkkISqjZiv8M+IrHA/BqBgIGBgYGBgYFBEoIKBGbMVGYbBQKN&#10;GzWBuzuNCifuoksiRFTsdYTKpJrqNcJCg7Bi2Z+oVKEykj2VDMWKlcDbb/fFTz9PxA/ffo83+ryF&#10;oqVKoGixYpgwcSICfP0xd9Zc5MidCall0duydRv88P33mDL1V/z848/o1qkncufKjRRShnyFC2L6&#10;9N8Qzt3AMtnlTmCfC77o1aOXLOCfQtYsudB3QF9MmfILvh33LRo1aokMGTLj1QyvYtj77+LcaWsX&#10;T0LgEoCnFc6eOYnB/Qfh6eRPI3fBvPhs5GeYNnU6fvv1F0yaNBETfhqPObPn4u+9B2SRbTH/J0/5&#10;GUWKFsXHn30Ov4AAdVN1LS5MTZuIm93ocMNNHdQx8REdHYmly5aiXPnylsqg9m1xzdecEHjcwRM5&#10;np4n4lQGlS1fAbtkscqFGNXd8PpvwTgiHRGqYz80OBRTp0xB/gKFdJHcoGF9jBw+ApN//RXf/fgd&#10;unbvgvz586FFq5Y4cfIE/AOuYfjoMciYJTNeSZcJb7/RF7/8NhmTJk/AB++9j3r16yND5gzKuKkh&#10;i9ZlK1YgjDtanW3C08sDDRrVR4pnkqFZ06aYMmMaZs2fgy9HjESt6lWR5rk0yJMzMyaNn4CLl6/A&#10;QV1lCYDiQJ4iiI6OwlVZDI/++mvkyJwT6V5MjxZtWuPr0V9h0i+/ycJ6NNzatcWrmbKha6fO8PD0&#10;wPnLF9G/3ztIkzoVvhg5XPq5MI3TbreaV3VgGrL4d7Z9V9h+bZL/NEyMGl++2e/94kbcwPo161G3&#10;Xl15b89YJwTmzEZQyL/X02xg8CSC7eZhCAS4K5k6x3PlyqVqTNi3cj5jk82oZH7ITHzjjTf+IRBw&#10;9cPd0EVl/kGmIlUP0d1VIEBmJ3dB2wKB06dPK1OQqlCo4sR1fOBznVuJm+sJgffff18Zra75pF8K&#10;GnhKgfYM0qZNi1deeUXmfMVUFzoZ8NwBzc0hVN3CExHc3cxy0w9PPZAZTNVFzHNiwwgEkh5Yr2x6&#10;UCqDKERj3U+XLp3WLbYZV9j+7DpModatBAIkPqf6IdZdCt0o5KK7q0CA6rroZsdrCwSYD+bHjssm&#10;gm2SQjIK0SicY1tiWLudEnY7pzvDsb3mz59fhQi8FihQQG0NMC32EZ9//nncaQjGP1HWWOwXMmTI&#10;oCqSSGynfDc8cZSQsOJ+wLBGIGBgYGBgYGBgkIQQHhGGOfNmIm+eXM4TAo1w7AEIBGjQlEZFoyId&#10;anxz67adaFC/kSz20qJVq9b4a90aXLl6CaFh4bLADMKli+exaf0G/PTzT1i1bhWu+l3GrGnzkDVb&#10;FmTOlBFff/01zp/zRkhgEAJ9AnHu9Dks/H0uGjdupIy/IsWKYt68ORKXLB5ir+PKZV90695FGdwV&#10;KpTH0qWL4ed3VY+nn/Q6gck/TUDRwoVVqPDrpEky8XU4c34z+FbIwD9z9jQGvTNQBQL1mtTHnr93&#10;IThI8hJwTeK8hkC/awgJCFY1JlwoXLx8EaNGDEf2LNnw5tt94HHCE5evXMRVnytqZ4CMQ9/LV3DV&#10;95raSuDkngvVixcvwM8nQH5bE3FVdRItE2e5ioOVqcSERBntiMSSZYvjBAJtWxmVQU8CuODyOH4c&#10;3bp1R7Lktsqg3erucHC3acJ1/l7AHfuxMdGgDv9FixehROEiyPBqBgwc2F+PtFPnPpn4IaFBOHvu&#10;FBYu+B3jJ0yQxfN5+Pr7Y8SIL7V9F5Jwc+cuQLC0I7YDGuk97umBmb9ORfXKlXSx2qZtW+zbtxeR&#10;0Rbzy8vzOBo0qI80qdPgs48+Q+C1awgNCYOfry+2bd+C9p07S3tNoYYvF/2+SBfCCYHLcFLQtSBM&#10;mjwZ+QsWQM4c2fHBZx+qCjDupgsNj0BgcCC8Trhj6tQpmPLbFHhfuIDz5y+gj7Tv51KnwvARI7Ws&#10;ERHhsvi+DJ/Ll9UWAoUvtFfCk1K0L8BFtjY8KQNVlvn6+uDCJW9clP7Bx88PEZIWBQnhMVGIuW71&#10;A/+2f45bfMsfTwjUVhsClkBAbQiEmRMCBgYJge3mYQgEuCu4QoUKuqueKjzsNmsz5VzvybDjruT4&#10;AgGbiGPHjqmAgTv0ybiMLxDg7n4yG5kOr7RLQGFAq1atNKwdD8F7mwHJ/pAnBFKnTq3qgGgklbuN&#10;qVaFVzJBmR8ySKlKhfrPaWtg/fr1yiyl4ME2hJojRw5l/DJPa9eu1XcwduxYFSjzXVBw4JqPxIAR&#10;CCQ9sA7a9KCMCrMukTHNnfQUuLE+x69bTN8an6F1OCGBAMFwfM46TJsANDx87tw59ZPQCQH6pfoe&#10;7shnuWgDgPMRPiPZZSfYvig4YD4p9GNbcX1O8N41LAUCFK5RAMA0/vrrL1W/9cMPP2gbo5Fxzv0o&#10;VKC9AdoYoUoxngigGjLm87ffflNBAgUKtKfAdUxC7+hewLBGIGBgYGBgYGBgkISgJwSmuwgEmjW1&#10;VAZdvzHZTAxcdxr0JSM7wD9AFnnjkC17NlSpVhUbNq1Xpl58xMpEPCDAH9eCriEk7Bpmz52LrDly&#10;IqeEo6Ag4Jq1y94GDfv+uXwZXpMF9P/93/9Qq24t7NlnqUTxCfRFr949dWd0lSqVsX7dBp2UE4zj&#10;rCxKO7ZvJxPUlOjXbwAiZdJ9K1AgcM77DAYOGqr+3dq5wcPruMbD3LhOael23tsb474dh2rVauLl&#10;dC+hUqWKGDx4CIYMGYiJ4yfA55Kv2m2YMGkCFixYitMnzmCXTNa/l4UQj/GPGfMddu/ajcBrgToh&#10;VxsMFArcx+T5jpAoabOBKlkqVays76u9W1v4+twwTGbweIILLgoEevakQCA5KpYvi317djlVBiXO&#10;CQGC7fbwkaNo1b49UqV6Hm2k/uz7ew8c0ZZRStd6S4GZz+WrutgMCOAR/rHIkS0rSpUuiSVL/1Q1&#10;Y64ICwrBvLlzUKJUGeTImgPfiP9r0i4Yp6enOxo1aoC0z6fFV6PGqL0SMtLZXilw+/W3qUifIRNe&#10;SPsCvh7xNa4F3JqxwPh2bt+lzKt0L6fDW2++iRMnPZ1PbwaNh18N8FNVSRe8z6vai7TPpcGoUV/h&#10;3NkzWLL4d3z40fv46P0PMX/+Qpw6cRLhISFwSB/jkH6PDAfaJPG96oPNW7dh1Fdfo3//Phg6dIjE&#10;MRorlq3G1StXEX09BjGx3AloMfv+DeK+g/yRGVIrvkDAGBU2MEgQbDcPQyBAhjyZ4GSekUl3uzaf&#10;kEAgPsj8f1P6sUyZMv1DIEDmHG0JkAFPBubPP/+su4R5ooA7+6mHnDuKyUQlkblPN8ZBhiVPCJBp&#10;S6ZljRo1lAHK90PbB2SSsn9n/qmjnOlRlYmrsVP2gTTOSh3sbm5uceUl0YYA3wMZljSserv3cD8w&#10;AoGkB45PNj0IgQDBekzBFJnedn2zmf8J4XYCAYJh2XaoBosnW+ILBGiLw2bM84QOVWLlzJlTVfSw&#10;rbM9eMtagW3LJrYtWyBABj/tHJCJz7RulVemSZVBPGFDlV9M32bks71TMEEBABnxbNOcr1CYZ9v/&#10;sN87BRQ0UsxTAjQCznbCeOKX+17APBiBgIGBgYGBgYFBEgKNbM6YMQt58hVC8uRPo1HjJjh27KhM&#10;zBJZIBB7XXVyx16Pwdlzp9G3T19ky5oDA2VhyN2zOhmnwd5b6NOPjAzD7DnzVSCQPVsWjPvxW/gF&#10;+MabQMqC89JlNVj6v6f+hyxZs2PB/N+Vue/j66Mqg7jjvWL5ili7eo0KKOzELl+5jF5vvo5nZLL/&#10;du8+iAi7G4HAEKR6JiXayuT2uKeX5oWx3ZQjcTuw/4AsjBsjdZrnkPzp5Hgp3UvImjUnMmTOgnYd&#10;2uOk1yksW/En6jSog7Zt2uixe+7KK1qsBLJnyY5ssshuUK8+lv3xB4LDAvU9Of7lxPyWkMw7oiKx&#10;ePkyWYRXUnVO7dq1VWalweMN1hdPz+Po2YtGhZOjXMUK2L1vr9ZnGs4l8zwxEBUZhUV/LEau3Dnx&#10;avr0GPvNOPj5+umzBBd98pNuAdcCMeabsdI2MqNUqeJY8vtiOCL+ydg6e/oMunbphhdeehG9Xn8T&#10;F877aHgPD3c0lAXw888/hxFffolIR7Sq5ImKjUF4SATmzpkn/UdmVUHx2RfD4R9w61MvXGxP+fU3&#10;WVTnRJHChTBr9nS1+5EQWBpt+ZKH87KI7z+wP1588QXpT97AlyNHombNGsiWS9qx9Ecli5fBJx99&#10;Cs+Tx1UYQOEJhTHnL1zEjz+Nx2u1qyNnjrzIkzu/LNpzy302VKlcCd99/4OqFODJJapc+8c7vEcw&#10;vMYhf64qg4qqyqA5CA41JwQMDBIC283DEAhQxU/FihWVwW6fELCJeXC9v9MJARL1hpMRxxMCZPLb&#10;AoFevXopM5zqexgHiYz8hg0bKjOWjEka/6XhUzIxSTQK/OOPP+pJAjLPyaglw5bMRp4K4EkA7lJe&#10;vXq1ngCw1ZswLu5YHjRokOpcpxvB/vYPmd9QXRB3MbuWlWE6d+6sO69p4NUOk1gwAoGkB9fv/yBU&#10;BjFeWyBAIRZPo9jp2eC9a127lUDAjo91nKdeaIibJwTOnDmj7hQA8JRP7ty5td3QLgjbCQUENBRM&#10;gTwZ8d999x3at2+vdZ1Ev2wTLC+fMZ9k3lO4Fl8gwDzYeWWaFAjwJAAFb2xndLPzyDIwL9z1z3bN&#10;U0AUErJMfE5i38D4GQ+ftWzZUoUm8dO9VzCPRiBgYGBgYGBgYJCEEB4ehtlzZyJ/ngKWQKDRgxEI&#10;kM8f7YhR5uMR90No1boVsufKiXHjfkBESISqwomKiNSTBMphi4eoyDDMmT4P2bLnRI7sWfHtjz/A&#10;L8DfmkDKn052YxwICw3F+AnjkeLZZ5Dx1QyY9NMEXBN/AYH+6N2ztwoEqlapis3rN8IRSWajNRHl&#10;8V2qLkqb9gV8/PH7iHL8kxFpg2U4630GgwcOQcoUKdGgcRNs2rYF5y+c1x0+586dUcYgT0JEy+Sa&#10;bl9+NRpVqlbFKy+/rAy+vm+/I4uB/vhh/E/wPncOs+fMQuHCBZD2hReQKWsWNKxXS4/h9xc/NO77&#10;jEycW7dtg/0HDupuYofk799MzG8HhyMSi5YtQVmnyqDWbm7wuXLZ+dTgcQWFcl6eXtYJgWTJnEaF&#10;LRsCjlhZ6N3HYiwhhEeE42ep18+nSY3cObJh7oI5CJN+hkhowacLQbn6Bwbi669HI2vmzChWpij+&#10;+P2PBAUCgYHXMOz9YUj7Ylq0bdcWZ855a7w0mNywYT3rhMDXY+FwnqKhoIOqwb777lu88NILyPDq&#10;q/j5558QFHjrXfBUn/TF5x8i9fOpUb1qdWxYv0EXyreFFILt/t1h7+KVdC8iU7ZsqF6jJrp26Ywh&#10;gwajU7fuasAwf6HCmL1oIUIjwjR/wddCMGX6FJQuU1INL3fr2hPf/vA9RgwfjmbNWyBDpozImTsP&#10;hn/+JS5fvpTgO7xXxC2+5S/OqPAzKVQgMHfePISEGYaYgUFCYLt5WCqDyFzkrnkyGrWfdjLsXInu&#10;3Hl/KxsCvKefgwcPqm5z7kqmOh9bIGCfEOjatasa9uWOYgogyLgjo5LzDDI1u3XrpsIJEndBUw85&#10;GefcSUxGrW1DgAxMm3FIsvsaEpn7jIcnChISCPAUwPjx428Kw7LRYDIFAlu3bo0Lk1gwAoGkB35/&#10;mxJbIMA4WfdtlUFUq/P9999rHXStW2w39Mc2ZrejhAQCDEc/ZNTTgC9331Mlz/nz59UP2xMFAjwl&#10;QAY7T7mQaCOEO/QZL9UAcRc++xS2LRLD8CQPTw7whED69On1ud3mma4N/mY89jOmQ1sG3PXP92W3&#10;JYahYI99CgUCPJlAdVwUHpAxz36Mcdh9xqZNm9R2Ads8+wC6ke4XzIMRCBgYGBgYGBgYJCGEB4Vh&#10;+rSZyJU/twoE1Kiw6otNZIGAEBmOnPAdOPA3GjRqiEIF8+oikBNB2heIcE5ClTsYD1FREZgzfQZy&#10;84RA9mz49vsf4B/AI+cSZ4xMjskkj+bEPQpLFv6Bl9NllAn0yzLR/wZ+/n64FnwNr/d+3VIZVLUq&#10;Nm7aDEeUQzJ2XfV+jxz1tcSdC+UrVMbqdatvOzG1BQLvcnHwTBpkejUr6terieZtWqNlq1Zo2rwJ&#10;uvd8HXPnzkHgNX8pWxQuXr2IMWNGoVChwhj83rs4d+Yc/H38EBgUjCBZkM6aOUPeRwFlMFSpWh2r&#10;Vq+C3zVf+Pr7Ytr06Uj38ivIkDk7FsxdDEekQ8sbJZS4S2MLfIdLl/0ZJxDo6NYWfleNDYHHHRQI&#10;HD3uhU7dLYGAqgzabakMuu60UZEYCA8PwZixo5HimWdRsEgJbNy8SdpAwsYgte3LYptp06jw11+P&#10;RbasuVCsdHH8sYACgX8y4UPDwjDu22+RMUNGtGzeAmfOndPwnp4eaNioAV54/gV8rSqDmCaNAYZj&#10;645NaNKsibavJo0b6u7bSOlvbgUKBD75cBiefSYFGjVuiqNHjt60AE8Q8vrI8Hrvg/eQNnUqvPxi&#10;Rrz3/vvSnx5EUEAg9h53R/cuHSXf6dGnT1+cPnVSy79u9WqUL1MG+fLkVqHFxQvnEBMbhfDgUBw6&#10;dAi9evREqlSpUKRAUaxYu07e761PL90t4hbf8hcnEEiRAkULF8Wc2XMQZE4IGBgkCLabhyEQYBrU&#10;+U8hIo2KkmlIZp3NsLOZf8wPGftkmt9OIMCd+2QqUo3I4cOH1c0WCJAxR0ahrdrHJvpheDL9eQqB&#10;p5TISOWVjErmgUaFbYEAGaa3YtgyPlsgwM0Ofn5+6kawb120aJEKBKiuiOnaYB579+6tAgEKLOww&#10;iQUjEEh64Pe36UEJBFivKETjiUG2HdZn17pFP2xzdCOxHdxKIEBiGxkxYoTuqKc9DrYL+rFVBpEJ&#10;TuGWHZ9NBNsd2wPbFf0wb7yybjIe26gwGfkU1jE9O32Cv+15FN1tgQAFdNwMYYP+KHiwBQIHDhxQ&#10;lUm2oXHmg2TbElm1apWWh6eCuLGJ4e083w8Y1ggEDAwMDAwMDAySEMJDwjB91nTkzpfH5YRA4gsE&#10;CE71OOE7JBPa+o0aoLgs8Nb+tUYngtGOKJ2I3kptSYQjArOmz0P27LnUsPC3338P/wCqIXEuWqO5&#10;Y4Y76KKwZMkyZM+cBa+8+irG/fCDTvSv+QXi9T5UGfQ/5M6TF8M+/ABTZ0/HT9//iK7duiJ7tuzI&#10;kzc3vvn2O43Xx9cPHh5eOHr4KI4dPo4jRzxw5txJhAQHIjo2Bue8z2LYu+8hZapUeOmlF1G+bHnU&#10;qMWdPbVUJyiPBE+TSby/P3fB8fRCFKZM+QXFihTFp599FqeuhO8jNDQYU2dMRZGCxZA3TwHMmiWL&#10;fz29YOGILN7rN6iLV156Gb9M/MUyMqoLAJmcO/0kGiTC6KhILJUFBU8mJHvqKbRv3xb+PoFODwaP&#10;Kyg4O+7ujq7OEwJxKoNipQ3Js8SqS7TlQd3+KZ9NidJly2Hfvv23XOix7ZKpxOcUCIz+egyyZc2G&#10;kmVKY8nvSxMUCNDuwOSfJyFXjpxo1aIlzp+1TgicOOGJJk0aI5Us2Nu3bIN5c2dh/vw5+HLUKDRs&#10;1AgZ0mdG0aIlsGD+XFy75o+LV87D3d0DHsfc4X70uNJ57zOICAvRUzgfD/tCFqwp0apNa5w8cVIF&#10;J3cCjYAPHjQAKZ9JiS6dusPL0xMxslAnIiTOxQsWokyJkmjcuCn27NmHqKhojBg1As89lwZuskg+&#10;eYq6jG+kQ3VnC+YuRP7CBZHl1Zfw3Y8/wveKpX4pUSCfhSqD6jlVBhkbAgYGtwf7mochECCDkTrD&#10;M2TIgI4dO6pOcvaVZPzxyvkSGYgbNmzQE45vv/22Mje5c5/5sf3xnjuBaROATFXqBbeZqmQ62gIB&#10;MjuZpg2W02aKMh5Xhh2v9nOeIuCOfwoEhg0bpgxIO22b7LC2QIAMWJs5qvM/8W8EAgY2+P1tehA2&#10;BFjf2C5ot4IMcQrKaAyb9Z/11a6/rNtUq0M7FqwTrCesI3PnzlU/NrEtctd/1apVldnOumzXexrv&#10;pUCAakBPnrQ2ATCMaz22f9tEP/aVz2iYu3nz5voeyJxn22Gadvpk4DNuMvhZhrsRCHAzFk/psO3S&#10;hgCFGHy3zDf98Z42zGhDgG2Cggn72f2CZTICAQMDAwMDAwODJASqDJo+dxryywTxQQsEGCMnfIf3&#10;70eDhg2QW9KcNm2G5CFUJpkOVdOjAoEE5oThjnDMnLEAWbPnQM4cWVSlRpxAQCha8ksjojxJMHXm&#10;LDz3Qlq8+koG/PDdj06BQBBe79UbT/3vKbz48ssyQa+Fjp3aoV79eihToRxatmiB77/9VibVJ3DN&#10;9xpmzJ6Dbj27wq1da7i1d0Ordh3x8Yef4sC+/aqa6Px5b7w3hLuFnkHVGlUwd+Z87N61E9u3b8XW&#10;rRuxa+82nD59Tm0R8F3S8OikSZNRtFBhfPLRR/CTPBF8H6Ey0f7tt99QpGgxNGrWDIcOHNRnNi56&#10;X8SAdwcge45s+GXi5NvaN/jXkHdPgQCNM1Mg8FSyp9C2Q1v4+ZoTAo87yND28vRAzx4uKoN27daF&#10;mAoF7mMxlhC4IP3mm7FIlZInBApj9ZrViIxKmGHGtLnIZDtQgcDo0cieLTOKlSyGPxbIojoBgUBI&#10;SCi++nI0Xk3/Klq0aIkzZ89qeC8vDzRt2hhPp3gapYqXRM/uPVUXb80aNVC5YkW8/vpbmDVrji6m&#10;yVz74ccf0LlLJ3Tq3E7qeHt07tYZo8d9I32ApfP6w0/exzPPpkDd2nWxc/tOcUv4lIMrqDKoX/9+&#10;SJMmNYaPGvGPUwjux4+jZu06aNy4OfbuOwCfwCD0eaefqhIb2G8ILl28qP2FjeioaOzctgsNmjTG&#10;i9KnDRk6VPLunVAXeX+QiKwTAsaosIHB3YB9zcMQCJDxRjU/ZCRSpQcZdsuXL1fDpNTNz13DZJST&#10;CUnVHv369dMTAuzz+Jz+qMt/4sSJqFevnjLs27RpE7fDmOWgQIE6/cmcGzx48E2McD63xgarj7bD&#10;EHTjb17tEwI8xcT4yQy188j0qZ+dqlEYlgIBpkcjwbZ9ATI7GQd3LJM5S9sEjNcG+2saPOYzY0Pg&#10;vwG73pEehEDAjpv1kkIsqs0pXbo0xo0bF1dnaQODwjXqz6fNDe7gp05+1hOGoe5/1nP6nTZtGpo0&#10;aaLtlEx4qguy2wdVf7GvaCFrDOrhp1t8gQDd6J/uvLK98d7OJ/sXtg+qI3pZ5gpk1FPtF/PAdsQ2&#10;zrbH/LG90JA3TxbRH9c/Nhgn80eDwzwxxHRsOwG0ezB16lRtkxQu8L1TcEAbA0ybgkE7f/cLltkI&#10;BAwMDAwMDAwMkhBUZdD0mciXJ58lEFCjwg9AICDzPO5Q5oSPajAaNWyArDIJ/WrUWPgH8ui4THy5&#10;4z2GHp1hXEC99rOnz0CWbFmRXeibH76Hb4CE4z+J0xFj7eihqg/q3XxaJpsUCEwcP1EXEAG+AXij&#10;5xsqEMiRMxcGDR6EX3+bhMm/TMKsGdNx8MBhXAsIkDiicMn7AkZ99RUKFyuMPLmyIqdMnnPnyYmW&#10;TVti45qtqoqEAoEh7w5SgUDLFi1x9PARmdDy6LDkISZKSBbQUh4aa2X+woKDMEkm7YULFMP7H30S&#10;JxCQhwiTxeeUKb9JekXQrEVzHNh38KZ3cOnCJQx8b5jkOxsm/vILwiIinU8eACTdGwKBGzYEfK9c&#10;cXoweFxBgYDHcU9lyCRLngwVK5TD3r271T3WIW2P9jsSARR+jf1mDFI+mwK5s2fBjJkzEBSU8AkT&#10;18XxtYBrGDt6jKoEK16qOBbdQiAQLO3lw88+xQsvpIVb2zY44+20IeDpjsaN66th8JatWmPWzFmY&#10;PnM6Jk+agMWLFuGELEQpTIiSfuLwkUPo378fCuTPj2y58iB3rtwoWKAQer3xNg4ePqq2Pz75+ANl&#10;RFQoXwErVi1DhLSLOMRKQ5G8s/26wvvCBbxDgcBzaTB81Mh/MAqPHzuK2nVrolmzZvh7736cOuuN&#10;9h06Sl/1MoYMGIQLF6j+6MZ3iIpyYOeO3VKelspw69q1Czw8PbTf+zeIW3zL39o1a1GbAoEUlkCA&#10;KoNCXHYKGxgY3ADbzcMQCNiMQDL9qE+cu5hLlSql4zJtC5BBTgYkd9tzF7O9m5eqReinbNmySjTU&#10;m1/6ORow5Q5iqj6xmZVU/8Md+zxZQKZ4fIGA9hHx7m3YbgxDBimFEWQsMo/MX5kyZdRQMfWhb9++&#10;Xf2S8c8TAMw73XnyYeTIkaqOhDuWixYt+o8TAmRw0vAxTw8YGwL/DfD72/QgBAI2GL+np6fukme7&#10;yZw5c1z9pYCAxndp/JcCN+7Cp1ot7qanHQ76YfviNV++fHqChadvyEx3ZehTPSFPCFAgQOEX3fj8&#10;Vu3JlWzwnqcVJk2apIx7nhpim2YbIzGfxYsXV/sbbGNksvOEAIWI8QUCPCHA/JLJz36AQjoKEhgH&#10;mf88geAmc372LcWKFVP7Cuwn2G8w38z//YLlMAIBAwMDAwMDA4MkhPDQMMyaPRN58uV9oDYElH/l&#10;NPJ56Mhh3XWTSSa17733Lnyu+nKmCOo4VxK/lAvQv41IRwRmTpuOnDlyImfWHPj2229vCARkIhnr&#10;4OQ7BsGhgRg7ZoyqusmeMweWLFmsR2v9fHzwpiycuTO6UoVKWC6TUD8/HwTLJJsMearfIfPeER2F&#10;gAAfbNy8Dt/+8C2++XIURn89Gt+MGosZU2fgxIlTms5573MY1H+ITmibt2iOQ0cPWe8sRiha8uSg&#10;AS/nxF/KFBYWjEkTJ6GoTOa5aPD3D5B4WNbrCJX0f6NAoGgRNGnSCPt27LXelxMXzl3AwH6DZIKe&#10;XU8ZhCWCDvFbQtKNdkRi8YplKFe+vKUyiDYEElNNicEjAdsJDe/26NEdyZMlR9mKFbBr7149GRDj&#10;bHuJAS6cv//uJ6ROmRavpk+H774bBz/fm+sP6310bLS08xuM6cAAabujxyBbdktl0O+/L1ZD4/HB&#10;XX2DB/dHxgwvod87b+Dqpasah6fXcTRq3BDPP58Wn3w+AgFBgQgMCVT7IWEREXELzphoBy6e98aq&#10;5Svw/bjv8NXob/Dd2NH47ptxWLJ0Ma5euaIqgz4fPgrPpEyFIsWKYs78eYhgXphXCjYd7HOsU0mu&#10;iBMIpEmD4SOGq0o2Vxw5ehj16tZH8+YtsH/ffsnHRfTo0gsvpXsZfd7pA+/zPO1g7xbkqSkHNm3e&#10;jNq1amqc/foNwOlTp7Xf+zeIW3zL37o161CXKoMoEChcFPPnzEVEsLEhYGCQENhuHtYJATLwGPfG&#10;jRvx1ltvKSONTHSeAuCOfu7o5WknnsriTmEy/fmsU6dO6NChgxoKJoObzHYy/hgfGXu2GiCqDCGT&#10;kQz3efPmaVraL9wDGB93Svft21fTY9queaDAgicdmDbT5A5kngTjMzIeycQk059GSzk3sg0o2yAD&#10;mOUkM5YM1XvN351gBAJJD/z+Nj1IgYDOB5xMcW4k4mYJ1ksSGeOTJ09WdVusD6y7rOdUzcU2yPrN&#10;K9skBWI8vWO3MfrllfnnqQDWdzLW+ZzPVD2qSx2/W5DZv2TJEmXg2+2LbY12Q8hY59yI5eEpINZp&#10;ngJg32CDafJkAW140LYB/bL9nj17VsvKMrdv317LxD6BJw14MsIuE+l+8m2D79sIBAwMDAwMDAwM&#10;khCoMmj23JnIkz2XdUKgWRMcO/6ATgjIZI9Mx/Pe3vjg/Y+QPkMGvFarOg7u/ls96HP64y9eZYIY&#10;LpPZgKAghIQGY+aMWcidMy9yZc2NibJICLwWwFAaJ08WOGRyu2X7djSs31AX6o2bNMLho4e1LP5+&#10;Aej9Vk9VgVOlSlVs3rDFMipMSFpkikZLetwZTKO9EZGhCAkLRsg1oUChgBCEBnFRQDsHsboIH9Tv&#10;XTybJhVatGkNDw9Pzb9KMpyMfuYrlkIQuQaHc2fcDyhWuLDuPPb395MJsOWP8f72628oXqwoGjVt&#10;iL/3yvvgS3Digvd5DBr0DnLmyI7fHrTKIEG0lH/ZUuuEAAUCHdu1hf/VxFuEGTwasB56eXqhZ88e&#10;cSqDdu+0VAZZBr+dHv8l2H7Wr9uixrGpvqddRzccd/e4qU6z3rPNUYe+v4+/hIlEQMA1fKUqg7Ki&#10;bLmyWLRylS5Y42P5ypWoUKE88ubNgfGTf5Q+IkTjo8qgRg2bqEBgxJhRcMTSxob97wYTnFe284jw&#10;SISHSTsPDEFYWAhCgoKl3YdLvqzds4sXLUXJkqWQ9oUXZAE9yNLdz5fEdutsuyRHdKS0D3/JR8QN&#10;lUGp02D458Ml/ngCgWNHUK9eHbRo1hz7/z6A8KhIjPxiBJ5/MS3cOnaUxfJpjdNiBnJHXqQsyheh&#10;UNFCeDF9ekyU9h/sT3U+/+5j2XlnNHFGhZ9JgaKFimLe3DkIDjYqwgwMEgLbzcMUCPDK/ojMPu7U&#10;JfOcevXJpORzu78gk5F+bMOktj8yBPmc/mymnr3bl0QGK8NQ1zjdtV+4B9A/w5FxaKdJA8Qk3pP4&#10;fujHLg/zTnemy/SZD/qhgIL5dc0D/ZNpz2cs473m704wAoGkB9Z3mx60QIDEdFg/Xess7+36yiuf&#10;U5Bm13O7jrMOs+7SH+PhlfWZYfibGyRYd7lTn/XXbnd8di+w88p4KRhwzSfzxnTtvDKf7At4qoBu&#10;Nhie9Z35Z77s8tGdZaA7y0OyhQv0Y/u7n3y7gukYgYCBgYGBgYGBQRJCaGAYpkydiYL5nQKBpg9G&#10;ICBTPTg4qYyUiXVkFFav+gtlypbDCy+9hI8+fg8ex93h4+crk/0AWZj6wc/3Gg4c3I/fJk3Gwvl/&#10;4PzZM5i3YB5y5c6NrFmyYMzYMTh3wRvXZMLrLwsEhqXxrp49eyFt2hdQuGgxzJ83T+ILkonmdfjI&#10;hLz3W71UIFCxYiWsWbNWJ80yRbUyaIM7fsX/7UBG5tlz5zB0wGCkTpMSDZs2xp6/9yAg0MoLhQ9X&#10;/f0QIGWh6g3u9KWdhAkTfkaefPnRvmtnHDx8CGGhYZKHcAQFXsNkFQgUQ+NmDXTnsCsunL+AvoP7&#10;I2euHPjl118R/iBVBgnInF229E9UrlhFGcdundrC39gQeOyhKoPcPdC9G08IJEM5CgR27bEWYlQZ&#10;FG+3+/3AXtgFSb2fNnsaMmbMjOw80TPuO5w+ewq+1/ykbfgiQOjS+YtYtmQFxnwzGmflGQ1tDx81&#10;ClmyZELpUqUwZ+FCbdf+0o6u+FyG96Wz2LJjk57ISf38c2jt1g77/j4St6D18HBHw4b1VXXFqC9H&#10;ItoW+N0n/K76Y/SoMciaKSuKFimEadPm4vyF83oyye+avyysg3D54iUsWDgH436aoMz8i1cuY+DA&#10;/sq8+OzzL1SQybdq9yhHDh1QlUEtmrXE3/sOSN5jZUG8FEULFkaxokUwffYsizEnC28aD6eKpwED&#10;+uN5KW+JkiWxcdMm6Uf/XbmIuMW3/FEgUJsCgRQpUKRQUcyeMxtBYcaGgIFBQmC7eRgCAZs5xqt9&#10;Hx/2s1s9t+Hqz5Vcwd/3y5S7G9wu3vj5eVB5SAhGIJD0wHpo04MUCNiIX/9s2O6kO7UNV7/xKbFw&#10;q/hsd/ud3SpNV3c7jB0uIdjP7DhJ/wYMbwQCBgYGBgYGBgZJCFQZNHPmTOQtaKkM4g7bB2FDQKZ6&#10;iIyKQJgsnKMdMfC9ah1VL12mDLJlzYRGTRrjrb79MeyDDzDsow8wuP8gNGjUABUqV8a3336HKxe8&#10;MX/BXOTLkxtpUqVGjWo10W/gIAz78EMMe+89vPPOAFXFkTd3TtStXw8LFv6OAD/uPItWdSi+PlfQ&#10;s3t31Ylfvlw5rF61WpnxMkW1MngPUIEAbQgMGYQUTydXuwY9Xu+JDz/8AO8OG4Z3330PA4e+i1Gj&#10;vsLmTVtUJVBsZDSWLl2OMuUrIEfu3OgrC5tJ4ydiwYL5uOh9DlN+m4L8+QugVu3a2Ld7r+TK+kec&#10;976At/r1R4YMr+KniRMQGkFDxf9+cn4rcMfz4mVLUL5CRX1fbm3d4O+TsA54g8cHFAh4HXdHj56W&#10;UeGy5ctj5x5LIECVWRSc/VtovXQuIC9f8dXd78WKFkIBIbcO7TBw0Lt4b9h7+OD9d/F6z14oX7Y8&#10;GjRvCK9Tx1Ug8NXor5Ela2a8/NLLaNaiGQa/OwQfSJsaLG2tm/ivVq0GcmTLpgb0/lq9FiEhVHFh&#10;pevhcRz169dFSlloDv/kC0QlYH/gXkBBg7uXB94dMhR5cuVB0RIl0blrRwwYOhjD3h+GD977EL16&#10;vI6yZUugU9fOcD9+DJcvX8Lbfd7GM2QsffEZQnl6QeLiqSLm8dDBI6j2WlU0bFxfBZhM48IVb3z4&#10;3jAVnJQrW1be2XAsWLoYU6dPw5uvv408ufMhb84c+OzTj3HuwnnIl7Iy+C8Qt/iWqNb/tQ6169bB&#10;0yl4QqAI5s6di2DJt4GBwT/BdvMwBAIGDwdGIJD0wPHJpochEDB4OGDfaQQCBgYGBgYGBgZJCBER&#10;YZgzayby5M3zQG0IkLkdExuDyOgoxDiso7W+V69iypSpqFShIl5+5RWkfzUjMmfOgkxZsiJHrlxq&#10;dG7okKHYuWMXIsJCsGLVSlSvWgMvpkuHl19Oj0yZMiNzlixqCCxrjuwoU6Ys+vUfiDXr16phU1XZ&#10;EyOLCplkMq23+vTGSxK2RrUaWLd6rR7fvR9wyspjul99NRIZMmXECy+lQ4aMkodM2ZApc1bJfxZk&#10;kDyVK1cRv038Dddo60Dycf7cBQz/YgSKFi6MHDlzyrUIunTrilNeJzF/3nyUKlMaTZo0wb6d+zTv&#10;fF+cIHuf88bAgQOQO09u/DLpF4SHReipg9iYf6pT+deQwqkNgeVLnQKBZHBr0w5+V40NgccdrFOe&#10;nl6WUeFkyVChXFns3bVL26K9y/7fwl7Y2cTTLWPHjUOpsmWR/pX00k6yIGvmnNpm8+TLg4aNGuDn&#10;8T8iKChAj8HTuHY5aQdsp6+8mh6ZpY1nFb85smdDgYKF8VqN1/Dpxx9KvvciPDTcaozOdKlfulXr&#10;NsiYISNGjhglfVuU9fA+wT4rSvqr4+5HJM2PUSBfAel3pK1nyqT5zyRUSPLk1toNs2dNg7+fDy5e&#10;uIg+77yDV9K/iuHDhyMsKETfA9X/sE89fPgQ6jWojxYtm2G3vHu+dxopP3TwMN7qOwDZc+RAntw5&#10;UblqZZQuWQZ5cuZF7Vp18OP33+PEcU9EOv796QCC70u/t1MgUEdtCKRAocKFMGfuHAQZgYCBQYJg&#10;uzECgScHRiCQ9OA6hzACgScH7DuNQMDAwMDAwMDAIAmBNgRmzXzwAgEbnPDZkz7uJOau4L9Wr8KY&#10;sWPx+YgR+OKLkfhs+EiM/f4nbNq0ERcueCM8ggZBY3Du7HnMmDUHX4z6El98ORLDR4zEF6Qvv8Ro&#10;Cf/HwoU4deIUIiMsPbPXqb9fDRkDoSFBWLZqGYaPHIlp06bi9Kkzuiv6XsBcO2IciImhob8w7Nu1&#10;A9+M+1by8ZXE+6Uy+z+X/HwuaXwxfAS+k4XMrh27VD8588P0PD1OYMZvszBi+Jf49JPPMXXWFPj6&#10;+ou7J6ZPn4b5v8/H6dNnrJMNTt2dfld9sWr1avw4YaKqE6IqkchI6iyNtjKWmJBCOhxRWLJiOSpV&#10;rIxkyZKjnZsbfK9cdnoweFwRpzKIAoHkyVChYjns3btH3Slcup/FWEKw2ziJ8V66cAl/rliGb7/5&#10;Bp+NZBv5Ep99+hl++nk8dmzbjgA/2tOgDt9IuB8/ilmzZmLUmDEYPuorjBK/bFsjv/4ak3+ZhHVr&#10;1+DyxQtq9NcWBhBMizp6F/z+B8Z++y22bdmmdgISAxS+nfX2xryZczFS+qbPvhiufdQXQpMnS5vc&#10;ewBBwYHaVgN9r+GvlSsx9utx2Lxpk/QTNN5Jw32R2l4vXb2C+XPnYcHc+Thz+rTq/mVfy+uRo8cw&#10;fvwkfPr5p/ji888xXPqH78Z9pwZFA/z8ESv9R+J8oXgnBNasR626dZA8RQoULFBE3r9RGWRgcCuw&#10;3RiBwJMDIxBIerCFASQjEHhywL7TCAQMDAwMDAwMDJIQwoPCMG3aTOTK/3AEAnHgvE+Iu5bJ3KM+&#10;fy6qyUAjRUSSgWYxKdWrc8IYGRVl+Yu44ZcCA4a3DV5ZBlLJ7LKIu/N5UiAqyjJcx5MB97Mjmr55&#10;wiHCEYkoCc/0rHxbeYjLv/OeZSCTUMvgpGjJR2Qky2D7kXyLH+oMJ1OQFBYVqWHt+Omf7rabQ+6p&#10;Hz0qRuK2spZ4kAhpyHSJqgyqgGRPJVOBgF+QOSHwuINt47jHcUtlUPLkKCvfd9feveJ+o34mNhgn&#10;hQJsB5FsF3Ht9p/tkFf+1rqufq12re1JiP7t9hQfmo6Uzw7LPuVWfu8HPGVEI+QR2sZv9D1aBqpb&#10;imbfJGWkjRRnHug/RtwcUTEqpIwU/w7th6z2TCFBVFREnDohvifGZ8VvkZYlEcthI27xLX/r1qxD&#10;HafKoCIFi2L2rDkIDgt2+jQwMHAF240RCDw5MAKBpAeOTzYZgcCTA/adRiDwH4LOMeW/GPm43BFD&#10;xsL9fOT/Avhe4uiOS3sXvy50N0goHEn+Y7Q3+aGaAi7K2Djt7/dfgOt7uUGsu1b9Tfh6t89vRXcK&#10;d6vnt/Jv072Gs34bGBj8txAREo7pM2cgVz5LINCo0YOxIRAfZEJGR8sYI+NMZGy07uYlk9see1Qd&#10;jvRLNq6TWRYVrozzGEe0Pr8xTlElhwPc2U5GG9Vq0N0KKGmRWRdJhqSElXLxyY2Y7w3sK7nTPzqK&#10;THy5KuNR8kKy8655irGMtFIo4YQVNlqZ+tG2XwnnoIAgWvLuLJu+C/FHYnnUvzMciYxE+iFz8X7L&#10;cUtIhNES/7JlS1G+fHnLhgBPCAT4Oj0YPK6gUMzT4zh6utgQ2OW0IWBTYoN1nvHaddi1zTrknu4x&#10;Mc6d/FL3dC7Cei2kbYRtXdsXwzrk+e3zaKcXFkVhApn1icNMZwzaT7EdSj+lBtKd78wh+YsUNwru&#10;Isnkd0RKH0RGvvyOlKuUhf1DVGiUuEm5pEwxfB96ciBC88iyRkkfFiVldMi8W9+RpOcQ4n1ilMEV&#10;+p4Zp/zxhEC9evWQ4hnLqPC8OXMRERrm9GlgYOAKthsjEHhyQIHAkCFDjEAgCYFjnk1GIPDkgH0n&#10;BQJcUxiBwH8AXOgHBPhj1749ajQrMCDgvj7yfwFc3MTEyOKeCx8udIRUd7AsHnTx5FwocPHEY91c&#10;IERTZQHvZbHB33cDNjQaCmQ4xhtNpj/Tk3RshkW0/A4MCMLf+/dh4+YtOHXyJCKoh5n+nnhwZxp3&#10;q8mCLCIM/j5+OHPuLM6cPW3ROef17Jkbbq50znZ3Xvn73Kkbv9XNeXX6O83n/wjn6seV4j+3f8vV&#10;NR0+vyldpuP0FxeO6fLeolNnvHDhwiVps0FS/sTfiWZgYJB0ERkRjpnzpiO/U2VQo8YPXyBARlhk&#10;WLgaHCajjWNUbKQjbmwirjvIPIxCaGSEMsl1HHMhSxhgnRLQ8BKvDTJCqYKHYSOpe1/c/k0vp2O0&#10;xEeBQJSMoRHKoL/BsLfyION0lJRB0rbBvtXKqwtzVMLHSjwUxGvZ5ZldPpbB9q+CDucOaZbVIfE/&#10;kL5aoqRAYOmKZShXvjySPfUU2rm1hc9lozLocQfnkF6eHujRwxIIlCtXDrt37dZ6ZlNig3WU8bIO&#10;s/6yHrM9cm7L3zTsHeWIsD2rIIDzXfqJiGE95zzYahtWnb91Hl3TCpe4HRGR2r4So50wBgfbqMTN&#10;kzrsR9gWtT0yj5IubQFoPikY4M5+p+CAc2sVarCdUyDA53oyiMx/9hOMh32J9GHyjOHVP91ljs+4&#10;E7ut8z1pnPK3ds0a1KpXSwUCRSkQmDcXocHGiLiBQUJgu3EVCLRv3177MoPHE7Rd8/777yvT2QgE&#10;kgbs+QjJFgg899xzKrgJCjLq7B5XsO88d+4cOnbsqG3NCASecDhkEvvXytVo0qwh3njzTZzwPHFf&#10;H/m/AC5ueDyfiyQShScnj5/AwYOHsP/AfhwQ2n/gAI4cccflC1dUvUAMF0my0IiSBUeMkylwp7fL&#10;hhbHLJFFi+6S5DeRxYnNdKHbyZOn0b/fQLxWqxYmTZqkgp3/xrcjo8ba2eXp5YFffv0Vg4e+i0GD&#10;h2DIAKGBQzB4kFwHDZbfQzFUroPkOliug+WZ/nb64e8h9Ku/xc9ACRPvt+tVw9GPpDNU/PG3lY4z&#10;XklHf4v7UPFn+49Lh2na6dh+NF7XdBiG/qx8xKUj5RvQfyDeG/YhFsz7Az4+l+V7PwBDlQYGBkkS&#10;NCo8e9aMOBsCD+2EgIwr9gTQ3u1PQTXddUwjI9117OE4Jb/JHLPDkVx35bu6k+Ig7iSOcSQ++Tej&#10;moanUIAkP9T4L++d5bDyYeXHHl8J17yR1K9cdSx2In45XOOMc3e5T3RIlNEyF1myzBII6AmBDm3h&#10;5xPg9GDwuIJ11P24Jzo7bQiUL3tDIMDd7HE79R8AmIZdlwnWXe6EtwRfzjkH67bMSSkMYO+jbV3c&#10;SLy/E2Ocz+x0NA65ssyJCW7csebPVl6YHonQ30LySNO97rDyr3lWf3IvHYYy+7WvEzeGo3tcvq28&#10;87d40LA2JSaYZ41T/tasXYPaFAikoECgMObOm4vgMMMQMzBICGw3rgKBWrJe/uuvv9TWh6HHj1as&#10;WKEMSvuEwMcff2wEAo8Y9rhKsgUCKVOmRJs2bbB8+fIEv6OhpE8bNmzAvHnzULt27bj2ZgQCTwT4&#10;4f758cIjI/DZ8OFI81xqWUi64eSpk3EfOeEQd4+7rSwJ+aOb5X6rOG71zHKPC8vrTfE73Z24VdoJ&#10;ge5kgoRHRcLHxw/L/1yDfm/3Qe9ePdG3f1+8M+AdvPHGm+japSu+HPmlZaAwPAQO8a/6iSOpGkHy&#10;5owvPvhE/0k6ussqygE/P8uA4fnz5xEZ5dyZJWAcXie80KpZc2TImBGjvvoKfgF+8fJuxWVTfNxw&#10;4zX+c8stwSdx8SX01EZC6d5wu1UoC7eLl2AcsaqvddGiP1GzVk2ke/llvPRSOqR70aKXlF7S+5fF&#10;/UXnbxJ/28/Vj/6W8C5h4uJ4gX6cv9WfMwzdXOKNn046oZfl3jVdTccmZ5h7SScufLp0aNa8GQ4e&#10;OqjvwcDA4L+BsJAwzJg+E3nz5L29DYEEutB/9MdOP659sj51cY/7yXsn3RTHPeJ2YTUd5z8bmiT/&#10;WTfWMz4mEc571zC3gmswgnHeS1nuxu+9xqkQ7zfCuYS9yd35xPZik8AREYU/l/yJChUq4qlkyeDW&#10;vi18rxqVQY87yGQ+ftwdXfWEQPKbVAbxdCAZ0nadYBWx7+PgdFc3V3cbt3J3In7di2OW2+A9Sea0&#10;cfE4r3bYm/wnAFc/t/f5EBCXD+uf3jvzZ/22XS3EPXOGi4+4MC5x6L/4v+P83oAdZ5wfZxh6W79m&#10;HerWq2sJBAoWxJw5NCpsVAYZGCQEtpsjR46gZs2a+N///qc7l/Pnz48CBQoYegwpX758SCdrYH5L&#10;9oEffvihnhoweHRwFQj88MMPsjZJrptTXnrpJf1eCX1HQ48H5c6dG88//3xce1uyZIn2qUYg8JjB&#10;mkRaH43H1vkBb0JMLPz9fPB2v754Lu1zeHfQYFy+cIEB5dF11ZkZfYuPbsV9+8pAtTfc4W770jD6&#10;70Y+dAe945/H96w8R0qe/6lmh8+sHVJcFPEocJTTPVZ3jbOcrs+5u8cGnznkme4ckmfx02ZeVV2P&#10;5OsfZSQz38GjxrE4dtwD/fsPwkvpXkKJIsXRrUcvvDOgP9p36IBChfIjc+bMaNu2HbZu3wkaVozi&#10;u2C6uovIGZ8LmPdoyQt1L1u/+f6jsWX9JnTt3B2jxn6FKz431ADQv6fncd0NmDN3Xnw77hv4+V+5&#10;Kb9aVsZ5nSqN5L3E203OctJN1RrJuxKP4mqVmacZ9P0xHxIPF4M2rHdOlUY8ks33988C2Wm71jnm&#10;me9Vvw93hEVLfqSOsUbwn+WHuyy5E43v//YdTnhYOKZOnYF8sij6P+msnmKHleoZPJs6JVIqpcKz&#10;KUlyryT3dJNn6pbK+TvVs3j2GSG6axg+l9+p5Kp+eL0RRuPl72f5W672b9cwSjfCxKXDY1d2OvHD&#10;uKYjedV0nG7PyPOnn0kh5fw/3eVSvFRJ7Nix47bvx8DA4MlCWHAYpk2fifx581kCgcY3BAJxu1zl&#10;Sj387LOjxJ3jPHfyciy2+lXu9rXcLFVA7JOj1T/7Zdtd+28ZH+LGABdSZqS4u7q5EvNi7xLW3bVO&#10;d9dwcTv1XfxFXZc8almEmBeq+VHVezJWSL4iZezR3cRU2UH1HHJVmwOxTgPFcm+r7LPTZBo37m+4&#10;JwbFj49lI7mWU8vIe6og0WfW+9Z3qmWUPEuZdYzmmMowWka+G+7S5nxFvgfd+W34LEbS4XEH+XM4&#10;IrB46WJUrFhZGcc0Kuxz5Yqzxhg8tpB64+XphZ49e6jKIJ4Q2LPTOiFg1y1uUGGdYJ3XHfnOe6uN&#10;8LlVl7SOyb3trn5d7pXZ79pOnPHrvWRFKe6G91Y913YqcWi8ci+VNM6N7ZVlsOOz04kf/70Q49Z4&#10;9Gr1H/pM2o+rv4R+u5aPccTFw7xJsfQqv2l7gFfmkf2KnXf2Nxqvs6yu8Wmfq252nDFWnyRhdS0i&#10;YSO1b+OJAqsfdsg9+zv23exr2QdEaX/rnDvzKr+p+igO8u6pMqh2vdp4RuaDhQsWw5w5841RYQOD&#10;W4Dt9/Dhw6hataqunQw9OcRxcfTo0QgLC9PvTDJ4+OCYZ50ejMWECROUz5HQ9zL0eFPq1Kn1hA7b&#10;Gb/3/bQ3IxB4RIibaJKxy4W0TCx1siqLVW3AUZHYt3MH6teugxw5c2Dy+J8RHOivC4roSJm0RpGZ&#10;bk2MrYWpFU5/66TWWoQnVCU4Mdad8Uyf6VJXZ3S4+udi3p5U68JYJsfREicnz4ROoiUtLoSZjvoT&#10;/7rQ0TASt6RNXcDUZ0r9/Ndl8cwJuuo+FXeWm0eclbHNjkrCOmRBrseeqb+Y+VFGuJORwLid8dvv&#10;i4xym4HizJgucsQLDh45inYdWuPpFMnRokVrrF6zFl4n3LFn3278+sskVK5YCc89/xze7vs2zp0+&#10;q++RDShG0rYY3VY6NNTGNPU332eULBLEjQsH5nPBgnnIlCkTWndsg9NnLqpfy38MPE+egluHTsib&#10;Oze+GTsaAQFX4p5reTQNqwyRkeFqGI1l4eJFFx1REfotqAeZpw+0rvA33w11qkp+lIkk+XFIeOv9&#10;UmVSmMbJd2i/HytNqyzW4oiCBuqUlW8oYbgwZTz0z2PWNCBHfc7U08p86HeQPEdRvVI0v5+Vn4RU&#10;4vBdso7whACPSxcpUQL/e+opZMucGZ26dcGQwYMxsF9fDBjQBwP6Cr35Ngb0l+vbQrzSnfd9nL/f&#10;6YOB/C3uA3lPkmd6fcNyjwsvbgP6ibsdh9zzmfqX3wPp7y2nu+2HeYifDuO4Uzp2WkL93nkbrVq2&#10;RPZMubRjLl26HHbu3C3vRyqjgYHBfwLhVBk0fyby5s2F5MmSo2HDxjh27Kj2AzEUVgtpv0x1c9JP&#10;Wrq8ZfyTftYWCHAciOLYQ3cZzzjOcTzlWKCGQzk+izv7bh2zbHcJxz6ebvGJfbplONeKV90cjN8K&#10;zzHYDssrbQRYBn7t586xwB5vmJbGYaWtmxPEDwUC9KsCAb23wkeQ4Sa/dfwQssYtZ5pOslXw2Xmw&#10;r3beNO9xv3lvldcmLZOkpfHIPa9WfsXdOf7Z/uy41Y/kTf2p7nEhjrNafimDxMf3xjJwvOdV5ym8&#10;Mg7xxzmDPX+hHQcVLPC3+OHYy3ncoqVLdAd5smRPwa1TW/j7GkNujzs4h/Zw90T3bt2lrSdDOaoM&#10;2skTAs55mMyvdK6o9ZF1kfWD5KxvWofkt/qxrto2tR7Jve1ON/YBJJc1gl3PrXtnfXeGZ9tmHjQt&#10;p059q49wth9eGTf92W1J/KibPGcadtyaPu/pznic6eqV5WAc6sf6rf2E0791df7WMlt5VJLf7H+s&#10;PshOw4qf6erc1+lO/ywX42bfqIbQ5bllONwqh9Wv8upspwwn8Wh5mS7zy3WSPIsLq30w+1amwfxb&#10;4bi2ikuXbtKG9T2zDLzKu9W+z5kO+zrO57nYWrPmL9SsV9M6IVC4iKUyKMTYEDAwSAhsZ2fPnsWw&#10;YcPUDkupUqVQpkwZQ48xlS5dWq/t2rXD33//rX0v50JxvBqDhwqO5/wGpH379qFbt27/+FaGHj/i&#10;t3P9fu+8844aGda5i3xrfvd7bXNGIPCIYDOdyZylzntv7wtYvXwlFixciPXrN+LcxfP4felSPRZS&#10;skRJLF6yBCFqKFAmtDLJJ9M1LDQUx44dwR+LF2HB/IVYuWYtjnsdF/cQa7Iuk9eEqgMZCmTS0wjZ&#10;2TNncOjgYfhcvoTAa8FyfwRLlyzFapnYXrp8BZERlk5+Vi5CJ9FCnCAH+Adg757dWLxoMRYtWooN&#10;G7dJmEtaLk6wOZEODQ3DkcNHcfy4F8LDwizmNo2Ukakh5bhy8Qo2b9qNnTt2wc/XVyb4Erc+c+Da&#10;tUDdaf3HwkWSxp/YvWMPAq75O5np1mQ/foUnY9z9mAe6d+mK51KlxJt93saZ02d0sk5EhIdh7Ddj&#10;8HzaNLorYe/2PVqmGCljpDzz8/PFgf37sHjxUsyd/weWrVqJI8cOISgoUBsaF3lXLl/Grm078eEn&#10;HyFD5ix4rVZN/Prbr1i1ahW27d6Fq77+OH3qLDq264g8eXLj+2+/lTBXpbGexqq/NmDR4iXYf3C/&#10;6tYjg50qi8JCwnHq5Dn8vf8Qzl8+r8IH3VEp3zs8IhJnz3ljy+bt2HfwgFqG1/cbGQGeWggNuobj&#10;nsdx+MAhBEja1qI0Cv4B/rr74s9lf2Legnn4888VMkAfhL+fn7XAkbSZr63y7rdu2YarUi6+UzXs&#10;KN+GC81gKfdR9yP4a80mHJT4Q4JDtC7wGyfE8OYiTAUC4RGYN2cOChcvrgKBypUqYcfWrfC95IOL&#10;5y7gwgVvXBS6cPac8yp04bzQWVw8L/fn5Op9HpfE72W6S/kv6/0FcRcSt0unJB5x1/D2VeKhv0vq&#10;Jn4kjsvi/xKJYc+c13hvSuc80xF/TMcZ/rK4MZ/6jOl4x09H3M+IP2+GP4slSxehTq3aToFAGexS&#10;gYCZABkY/FdAlUHTZ85EvlyWQKBxQ54QcNd+QA1gcuwkI59js/SdZNzRoCZ37HJHOZ/HRFrMMzK+&#10;dHev9OVk6F0nY0/mCmRKqbvEyfGIu/TJkOa9MtKcY7NN6ofPZYLIOHWySDchMsI0Lt5LODsOXkk0&#10;UGwx0KSfZx7VLxnlUgbuyJUwkhF9rqcX5Dfd7KudF5ZfhehyrwsTbjSQvHAzgt5LWpH2e4mXF2Xo&#10;yZU7gOlXf8vV2ikcr5ySD84beK/jI+OWOO18kFzv+UxPMjAeTZNh+T2sMvGkRgTDa7mdJPOTSHGP&#10;jO8u7yXa+S5i5FuSeavljozCsj+XoWLFSrpjzq2tG/x9DIPwccd1+b5ensfQo6dTIFCxPHbv26vt&#10;UpnfrHviR4V88lvrl7Oe6qka1jmpMzr31Lpo1XHtA7QuWW70zzgiYsjQlnrm9O9KVn23+hKGseyI&#10;WAxv9h0UULG9sE7a7cl6Jm6St7i6TKa7+Gca/0hH/F6XZyoslHv2Ddpe5bcyzp1xMQ7mg/7JpGd8&#10;kdLm9Z04/aoAQ36zDyKRwU939ocRDCv51T7NJW3Go6cpJF96eoL3bGvSVrV/1HsJ7xRuaD7jwrJd&#10;y5xW+iD2w/Ii9bSE9U2cv4W0n9TfMm9zumm/xtM+Lr95Qpvh+Zvx6/tzCgTWrV2L2g3qIcUzz6Jo&#10;oSKYPXs2gkKMANDAICGw3+AOcgoFdu/erev9nTt3PtG0a9cupYSePQnEb8jy2cxJ9uFmLfzowPdv&#10;CwR47+3tje3bt+t3etzbm92WnuT2dCuyv59NPj4+Om+zvzXv77XdGYHAQwY/DxcN+pnkv/DwCGze&#10;vB39+g1A1UqVUKpUSdStUw+fjxiFvgMGqz62SlWqYMumrYiSSS4/Mhf3Fy9fxO9/LES3nj1RqmwF&#10;lCxVHNWrVUSft97A8uUrEeAfqBPihKoDmQxknJMBP3nSJLz3/gdYKovWqTJ57dixC8qVK4Nq1cvj&#10;3ffew7YtuxDqZAITrGBcdB877o5x475Fk2ZNUaZMKZRhvuvXw1djvoK7p7v4sQz27t31NwYMGoAP&#10;P/oYhw8dVnfu6uGEPiAwEPPnL0C7Nm4Y+u5guB89JgNIrEwQQrBnzx6MHDkK9Rs2QOkyJVC2dCk0&#10;bdYMEyaNx+UrFzRuTtTt+s58KUm5jh07jk6deyBVqufQ681e/zDGPHvOLLyS/lWUL1se2zfv0LJF&#10;ysJ9+85dGD58BFq1bI2KFcpLmcqgapXK6Na5E2bPm4fLflaD27V9F97q8zYKFiyIZ59JhZfTpUfx&#10;4sVQpVJlvNPvbezZdxDnT59Dl66dkSd/QQz/4jPMnDEHfd5+HRWr1kLJkqXQtkN7fechUlZ+Jz9/&#10;fynbZHTr3g3zFiyQbyzvSdLiIjEwwE+Z681btsGIr77CmdOnlYHCRQ/fgftpT7z/4TB8+eUonPI8&#10;owuqI4f34+uvxqCdWwfVX1ysRFGUr1AGLdt0wK+/Tcb5s+fkXTtwVN75m1Jn3MTfij+XqzBJj1SH&#10;hapQ4MSp0xgxaiQaNG2G77//FpfPX71Rh13eqQ2+H1sgMHfmHBQpagkEXnutBs6e8XL6ekhg9v6Z&#10;xcSDM25+p517d6Npk4aWQKBMaa2/Cb0fAwODJxOhVBk0bSbyF6RR4eRo3rQ5jrsf17HKMnZvXfW3&#10;jDckVVkXj+iWkPu/oTvGyfzE3fOkmcvvh0APosxKruW6Hd3C363ydOe8Wu+QJ+VWrFimc4NkTyWD&#10;W+t28Lvq76wxBo8ryJj28vRAz57dpK0nQ6WKlWTM33ujbf+jPtw/Mc4bfUji0gNrd/dJ95QX9lPx&#10;+qqEw9PPg3l/N8ih67KN6zagQaNGqpYhTiBgVAYZGCQIMijZfnh90sFyXrx4EZ6envDy8nridetz&#10;/evKnDR4NLDbGL8DBTT8Lvwejzt/guWiINHDwwNnzpzR9vRfrGf8jjbpxgyXNnev39gIBB4S+GGo&#10;goc7ZbiLmr8jwyOxZct2uHXoiCzZsqF82TKoVrUKqlSuhNJlyiBDxkxq/KNR4+bwkMWHhomIwqH9&#10;hzBixBeoXa8mypQvj+ZNmqBDh7YoWqSIGkBt1bYdDv59SHfKJARWEQoFTp48jR49e+mxk+49u6JJ&#10;i4aoXqUaypYph1czZsBL6V7BkHeH4uKVi1ZAARe427fuwltv90HxIoVRvHhx1KpVE7VrvYZ8+XIh&#10;V+48GDx0KI4ePgwep1+7+i+UL18B5SuUx5JFixAeHgbdtSe5OO/tjXf69EG6F19AR3kHp8+cQlBI&#10;MFasXoGOXdojf/58KFqqHBrWr4/aNV9DlhxZUTB/QYwbPQZnTp2Rys/3aOXLer9sAID7cQ90lYVa&#10;6lQp0evN1+HlcbNAYMqUqWoEtkLFCtjm1PsaHByCL78ejaIlSqBMuUpo3boVunXthFqv1UbGjFlQ&#10;u3Y9bNu2Xf3u3LkLffv1RaFChZAyRQo1mlu6ZEnUqFoVAwb3w8Ejh6Sj8kb3bt2QLWsO1KjxGqrV&#10;qCrftTSqVamCkkWLIcOrmdC8WTPs2rVTdx35BwQoQz9n7hzoJOHOe5+1dpvJm+Ju+KFDBiPNc8+j&#10;YYPGkv52RDnC9bkjMhqLlv4p37CU7lZjPaHaiV8nTUaxYsVRqlRZNGvaHJ07dUKj+rWQSepU+Url&#10;8cfihYgID4eX+3G0aNUcGTJlxrD338cF7/O62I2IDNFdW5u3bpN3UB2vvvoKvv/hW/he8QVPiJCY&#10;/q3AuOfNmYUSJYqrMcXXJI5Tpz2cT58ssPPdvmUzGjRwCgSkPXG3i2udMzAweLLBsW3mzFnInS+P&#10;9HlPoWLFipg+fRrWr12P1X+tweo16/CXXNetkd8yLq5evVrc5brGef8gaI2ka6exVu5tort95fOb&#10;wq2y3NSdYZ1+GMdfLnHeFOYuKS7eeO53Haf4icuPXNesdV6d5Fo2Oz7NN/07r3ZY13hX0Z/E9ZeQ&#10;puH05+pHw8YLR79My/W3XldhrcS3Tr75FyNG6ElPzuXaubWTMfSGvSGDxxPceOJ13AvdZM71VPLk&#10;KFCoIH6eOBHr123AX6xLcfXhfulG3Vv71zqtRzc/f8gU126c9Z1XtiHbTfs3p7vtl6Tt0Cb5rWHo&#10;z/lb3eJd1wrFpeuShwRJ+irXuOx47H6AfvS3vL+4uOT3TXHcJ9npyf2adWuxcf0GjB07BqXLlUXy&#10;p59GYVkfzJw1E0Fhoc5aY2Bg4Ap73W4zr55kOnfuHD799FPUr18fDRs2xKZNm+LK/qSWn0xbEu8N&#10;Hg347u06Zn+LJ4GCgoLQq1cv1K5dGz169MDmzZtV8JGQ3/8K8fu69if3CiMQeEjQj8Wjq5GRujue&#10;H+zokUPo2r07cmbPgq7duujR8s1b1mPR4oXo3qMbXnrxRWUwdu/WG1eci8izJ87gnf4D8WqGV/Fa&#10;rdqYOm0aPI8dw8WL3pj620xky5YLBYsUwfKVK5VReSuw4WzesgP1GjXBCy++hJLFi6NP3774c/li&#10;rPzzT/R8/S28/PIr6NCxE45TGKGV7DoOHzqAtm3bImvWnHqaYM6c2dixa6eqDvryqy+RK2ceZM9B&#10;vfnfISQ4WBn3LZu1VoHAH4sXI1LKr8eoY6Nx9OghNG7cAGlfegHffP+9GqLdvHUnGjZtghy5cuHN&#10;N97G4kVLcPjAEezcvh1Dhw3Vd1K0cDEs/nMpwsJD4zaA2w2CeTzm7o7O3bshZepn0ad/P5w7c048&#10;WP5CQoIxZNBQpEqVCi2bN8WxY4f1W1D90txZs/DxJx9h3h8L4enlicuXL2D9+vVo3LwZcmXPiRnT&#10;Z6hfH/+r2Pf3Xgz/4nPkyJYJtRrWw7Tpc7B+4xr8fWg/gkOCcPL0afluPfD888/hhedfRqMmLTFV&#10;wm/ZugGLlixAyzYtkTlTZgwYOFTiu6a7ytbLwq9SpaooWKgIli1dLo3bKeA46gW3lq3w1FP/Q+Zs&#10;2dVwJd8VC3XpwmUMGjAYuXLkxPDPR+GKj69890gsWPgH3nt/MOYumI2jx4/h8oVL2LdnFzp16YBs&#10;ObJj1LixCJTvExQQjK9GjUaGTJnQokULVTvEMlLdAndb/b7odxTOlwdVKlfF/oN7tE7xuDiPhifU&#10;4VCNEN2pjmre/DkoWqKYnhCoUaOGntR4EsFTL9u2bUa9xo20vZYsXQo7pT0k9H4MDAyeTPCEwKSp&#10;M5Atd3btB55/4XmUKFUClSpUQ7kKFVQAXaF8JVSoIKT3leVaERUqlUf58uVRUdwpRKhUsbyQuFes&#10;hPKVKqq6Gf6Ocxc3unNXMv1XlLgqCVWU5/pb4qM/uqubjL0VJf24+zi/vN4IW6G8lQbTs93pVsEZ&#10;rrzzvlIlqxx2epp3Z3p0t+K7kV/1V0n8O9O2wzL/9Mv4KkmeK5Sv4gzrSs7wem+lQ783+2FcEgfL&#10;KHG5PrPKc7ObEv3pe3E+d5ahfAWS63u1y8k8SvmZdwlTqWJlpzvfiZSJ8bAMEr6SEL8tDQlTVV6e&#10;PAXUcD7rROtWbeF7xZwQeNyh8/ej7mjfqSOeSv4UUqVOhaJFi2h9Kct2UqGcsw6wHlkUV9+d9cqq&#10;my7tIM6ddfSGf+0npB5Z7Yx+7Ppo1T+rnfFe6qa2o4qqwqgC2wPrI59pP2LXacZv+bfCih+2aSXx&#10;o/2LlYZFvL/xW9uZk+w2p+1e07L8sC/T3/Yzu1z8Lc8qa7uLF6+TrPAkeSblZhzlJY4KlS137YdY&#10;Ts2nuAkxHzf6vIqoLH61ny1vPdf4NU4Jz3YcR+JP/DMetuPyGoe486rxW1f1S3f7KlTezjvTZtyV&#10;KyJ/gXxImSaNtvW8+XNjyrQpCAoN5sQYoOohMyc0MPgH7PX7k0zHjh1D48aN8fTTT+sJ0jlz5vyD&#10;gfekkkHSgP0t4n+fx5H8/f2RL18+/O9//9PrvHnzlL+YkN//Atnf9d/ACAQeEvihdMc3d7XHXkdw&#10;RCi+/m4MMmTIiNrVX8OeHVtVvyX98eTA2pV/oVzZsngu1TMY/uUIXAsKVCbwH4sWIHPOHEj7/Av4&#10;6aefVeWQ2iOIdmDT5q0oWLgw8hfMj+XLl95WIBAcHIipMlktXKwInnnmGbRv1w7Hj3iAekq5u3vu&#10;3DkoWCQv2rftjGOH3VUgEOAbgG/GfoN06Z5DwwaNsHuXdUTarpAe7qfQtUN7pH/1FbzTdyB8Lvog&#10;MDgIb73TByVKFMOUGb8hPNIyXhwccg1Tp05DkcJF0LBJY7ifPoFL5y9jaP8hyJI1I7r16qXChOvU&#10;Ncr4Y2Owd+8+1H2tOrJlyYxfpk1T5r4NOw8UCBw/5o7Xe/XAc88/Cze3tti0fiNOeZ3Cnn378eXX&#10;Y5Eney5kzZodo0d/jctXvSUMdaxFqb78a9f89b3Z8QUHBePH776X91oQI74aqcx2y9hytAol8hfN&#10;j96S1vnTV5xhyCiPxUlJj8ZbXng+FWpVq4aNGzYiMsoqS5h8x19//Q2ZMmdCSfnG7h7W6Q9v73Po&#10;0aUb0j73Aj76+FOEUp2QpLNh/XqUL1cOqVJSPdHL+OTDz3D5ip/Wp31//y3vtiRy58mHpYtXISIi&#10;Rt5xJAICrgn5SPgbZeF7n7dgPkoVLYGhA4fC96qvum1Ys1G/QxnJy5YtG/V9UIetr48vho8YjsIF&#10;C2DEiK8R4h8oaVJHWRRi5btLpM63b4Fp0OAww/Mkyfx581G0mC0QeA1eXiedPp8sUCCwect2NGnc&#10;RBeCJUqVxM7du/R9GBgY/DdAGzlzFy5AkWKlkOz/kuF/0hewP3i49L8E3Aw9anpKFi3PPvs0uvbq&#10;Cn+ZRxk83uC86chxd3Tp1Q2pUjwj39i0O0MWPSXEvr9Y8ZJY9McihMo6xbJlIOs7WZ8YGBj8t8C1&#10;oLu7O1q1aqUGxykUmD9/fpxAwKwVDQzuDRQIFC1aVMdcnsD9/fffVSBgcP8wAoGHCDKrqR4mOjYK&#10;p854oXW7dsiWKRO+GjkaQYFBOihQJ3xkRKSqFqhcpQqKFsyPPxYs1Ip++sw5DHx3EFKlTomsmbPj&#10;w/c/xPSZ0zD5l0kYPforNG3VFoUKFkHfN/vC091TB5pbwe+KLz79+DNkyZoJdWrXxqYNG+MYvAEB&#10;QZg46RfkyZtXGerHDh/RvO/bfwCNGjTBC8+9iAm/THQKIyxmM3Hq9AUMGtofefNlw9D3+uPqpatq&#10;VPjDjz5E+vTpMWDgQFwLvKb5cj92BG0kv7lz5cFvU6arIbQFC+YhX4G8KFa0CFb8ueym/DONE14n&#10;0L5jR+TNXwDTp89QA7c2+JyDKyfcx495oGfv3kghC/B8eQugU8eueLv/26hdryEyZs6mx7sHvjsU&#10;+w4eQVh4JCKjwkE9o4yDZTpzlsZ99+PQoQPYtn07hgx6Dzly5kTPbr1w1uuU+qO6okVLliJvkQJ4&#10;s/vruHLeWzJhZwY46XkS7dvL982eFV988Qn8/CgwkPLIH40tr1ixHEWKFEah4kVx5NBhDeZ/zR9f&#10;fvklXnnlFbR0a4Vz586qIOinCT+jbIWK6Nq5K6pWrSjxuuHAwQOIjnLgj8VLkFW+YcP69XD48N+a&#10;RpRToME6c/7CRRw4dFDK8zcOHvwbX381GgXyF4abvPsDUka+47MXvNG/X18UlPcy7ruxCA4NUn2o&#10;a5ZJHaxcDZWr1cDGbVtwPRpq/yEsItxSe6W5vgHrvVB3WYwKlebMmo1CxSwbAjwh4HXqyTwhwPe9&#10;bcsWNG7YQAcn2tTYY4wKGxj8p0B1gO4ex6UPH4dObm5o27ol2rZqDbc2Qh1byrUt3Fq3RjtZFLZt&#10;3RZt3NrIb7lv44Y27VqhVdtWcm2N1jLmtmkjz+S+VWuJp434adVGn9Fvu5ZucGvZGm3atkHb9hKG&#10;4SS9NjJmtOVV0mgt/t3aiv+27dC6Q0u0F79t2rYV/3STcJKXth3k3k38ins7+d1eqFVzKy+aFv1L&#10;Om5ybSNjWdtW7STttmgheWgrZdI4JXxbyWvr1nLfXsrXoRVay7PW8qyV+HNza4nWjEPz3w5ukn47&#10;eSftJY9txB/L1kp+8320F79u8rs145M06bdNO8kb4+b7aN9G0pS8Sbyt20oexE9LlkXCtpW427Rv&#10;LvkVv5JWO4mfcbXXsMw/0+N7lPTFf7s2LdVPW3m/bRhXB6F2kj6/Gb8X8ybfh++1rXyPtvIu2wjx&#10;nfJ9sHx870xD35O+d7nKO2rjJtRO8irlaSvjbAdJv12bdujZoxdmz52F8IggZ40xeNzAMZ1zJhrt&#10;9fY+g58m/4KOHTppHWZ7bif1wU3qhdZJubZiXWor9UrqRyuhdqwnbN/SbtzY/oXY3vmc4flM65sQ&#10;63hrtlOplx01XqnvEi/bVWtJr5XU7XbyLC6c1ltpox1bST7kGduK1FO2vbbil22/jdRJKw3es25b&#10;+WZ87DcYt4aTesv8s422YxhJn22SfYi2TbZnhpf+x41hpU9iXtu5tZA2KH5aMW62Q3kXfCa/3aRf&#10;Yf/XRu7Zr7VswfdFP8yDkMxr+d60vTOPEjf70NbSntpL+u3ZtrXMEn9z5kXKKWFbazlZfvYH7GPl&#10;GfPEsrOdsywSjv1Se8kD2yT981ux/bM/dGP/Imm6SbvVtq/lkufyjH0Fw1v+2e/Jb+alnYRl3yL5&#10;aSN9U1vpM9tJ+28v4VtL2M8//RwnZc5Le2BRMmemwWQ1PmxgYPCfAseN48ePyzyptW7ApFBgwYIF&#10;RiBgYHCfcBUI0J7nH3/8YQQC/xJGIPAQQVVBNJobFRWB7du3onrN11CpQjk1OqdHXWItgYCvvx/G&#10;fPMNcmbPgWZNmuDQgYM6cOz7ez/q1q+vx83Spn0eufPlQ/HipVCuLI/FVpRJdmv8+N0POHjoKMLD&#10;LGb9rXDl4mX06NETGTNnxvDhw1W9D8EwZIgPHjII6dK9hM49uuHUCS9JPxZ/rlqB3LnzIFu2HNi0&#10;bb0MZNz1Qsvl1s73o9wx1aM7MmbNjIGDB+PqRR9EhIXjuzFjkClTRnTv0Rv+Adek/A7MnjNXVRs1&#10;bdIYR48cUyHIsI/eR4pUKVGrdl0cP3ZM47QHS+6uoYHixo0aI3fe3JgydSoCg24srOP8UiBw9Di6&#10;d++Jp595GgUKFET3nr3Rb9AAdOvYEYMGDsAi6ThOnjqJsNAw3d0dKWWIkkn7pQsXsPCP39Gpa3c1&#10;glu3Vh1Ul2vOXHmQKk1K1KnfADs2bnd+x2gsWbwEBQsXEf89cEriu0kgcOKkLIjaIXf+/Phevomf&#10;31Vc1x1ClkBg3ZrVKFumNEqWLIFj7sc0WEhICGbOno1ChQvq0ek9O3bj9OnT6D+wP+o3bqxqhHq/&#10;0QuVK1TGqhXLcS0gAMO/GIHs2bPhw48/UrVRsdedu/t9/bB65Qq8+eZbqFWnAWrXq4v6DeugUMFC&#10;SC11p1rN6lixahliJU9UDbRi2TK1Q1CnVm0cOXpYT6N8OWI0MmfOKnG8iYuXzlvfwREj3yoCDklD&#10;aqvmOyGoDYFZc1BYTwj8DzVqVIeXp6fz6ZMFVRm0fYt+oziBgLEhYGDw34I0dxq5pOE496OHZFw7&#10;iGNHj6kKu6PuR+F+TIi/j8pvuT/G387rkWOHxc8RuB+X58fFXcK4y7hwVIhXd4b34PW4xul+1PJz&#10;1F3CHWM4+W2TjJ3H6J/xSdxHpT+37hkf3Y9b98fp7qH50/iZLyF3D7nXtCRvTEufH7eeMb5jzL8z&#10;T8wjy6D3Vjn1XvzwiLwVr1zFj5ZD8ndM8s7xXfMkxLgYB8vEd8HwGqfMJyhgsdNhvo7Lle/PSoN+&#10;nXmXOPgO9b1o/NZzi5jfw5qunZcbzyVtfhO5P3rskJaXvzVOpi/fQ98p0xU3q0zO9J1k3Ys78yVz&#10;DztPx/mMbkckbpnjHPc4gauXeSrvyTeg+KRC50Ayz4yOcSA0OEhtRbH9HT16xKoHWp9Y93nPesG6&#10;4K7MIKs+iVvcVeqI3pNYz+yr04/WddZLcWNceu9sY0yHbs54lDR9Z310+r9RT1l/2Vewzctv7WeY&#10;lpWeVf+F1J8Qw8eFlXZqtwkhPter5sFqM6z3mh/xq/2b3UaZBz6T3xre9kt38c92GNcWGa99L0R1&#10;npovujN9ZxjGq++F8dn+nfc30rT80s2Kn+WSe+lD7HdolcFuy9Z30LhZLr4rOw0hq2wuV8bPZ9q3&#10;0F3qgPzWfEldOCx97tkzZ3VdQSFAtIP243h62MwJDQz+a2C7NwIBA4PEgxEIJD6MQOAhQRcSPDYq&#10;A0B4ZBSm/joN+fLmRa06NbF5+xY4VLUL/QHeF86jd++3kCbV8+g3sB8CgwN00NiwcZMa8X3u+edQ&#10;o0Y1tGvXDsOGDsPEnydi1vRZ2Ll9GwL8/WSxcqdBJhZnT59Ci9ZNkStXHsyYMl1tChAMc/LkSXTr&#10;0hVp0zyPzz/+HMGB11SNzszZM5A+/SvImz8vdu7ZAarxUYZ6lKW2iDrqa9eqjZfTZ8AH730I3ys+&#10;yjyeOGE88ubJje49e+LKlas4ffY8unbtqoaUR305EoHXruGS9wX06tUbyZ9OjgaNGsDrhNOIclS4&#10;vJsomVDHYNny5ShSuABy58yBWbNmI1gWZPFhnRA4jp5duyBNyqfRyq0VVq1ehaOHZUFxaD8uXjyv&#10;hpkJMs+504uqd6hjf+yYr1CxfDn5LoVQt3YdNGvcDHVq10OBgoWROk1qvFanLrZu5U55CgQc+GPR&#10;IuTPXxhdpCynT5+QxBlprOoKPenphQ4d2iNv3jz49ptx8KVAQJ5J9vRdrl67FiVLl0TZ0qVlgWEZ&#10;23VIvdiwYSOqVKuKHNlzqP2ELZs2omGdOmjVtrUyGL75eiwKFSqAL78agYOyYGrftZt8wyz4deY0&#10;hIaG6Hfwk/c5YfKvqFy1KvLmy4/atRvorsmmzZqgZMlSKkyqUrkiVixbrCczWFeOHD4s/uoga8bs&#10;+HPRH7hw6SJ6v94beeS7ffPdOIQEWSdY1P6FfAsucm4rEIiIxPw581GsRGE8lcwpEPB6Qo0KSxvY&#10;vGUbGjWxVAbRqLARCBgY/JfBtn+X7f8evN4ECcMu5o7djP3c9u/8eV9pPiwwb/eYv1u+B3G/3Xti&#10;P22R0+EBgdE/6DQMHiz0G3LjDlV/ci7E+d69VtRHBNa9xKx/iR3fTXDG/cDivx3uNW36sykBcM7P&#10;NcajKYyBgcGjBucXRiBgYJB4MAKBxIcRCDwksMN3xFgCgbCwUIz56mu8mi49atZ6DZs3b4UjKlr9&#10;UVXLtm1bUaNmDaR5Lg2+GvMVoqMjNNzKFStRrFBBVKlaFUv+/BPHDh3BlQuXQIO4EeERyqS2Z6X2&#10;IjchOKIisHLlSpQrXw4lS5XG4kU37A0wDHckNWrUGM+nfg6TJk9UQQZ3kU/69Ve8lO5lNeCxc/dO&#10;QBZEDkeMCiAYjkaRqcurXOkyEufvCAsPUWO58+cuVMZ3g4YNsHLZSkyeNBn58+RB2bLlJR/r9cSA&#10;h8cRdGzXAcmTP40GjerjhKenTqKjIiMkv5EIDw/H9z//hOfSvoAar9XGjl27JO0ou7hx4A78Y8c8&#10;0bVbN6ROmRpvvvUmTp04aTGyuavd5Z2QoW29p2hs2rwJ1atXQ46s2fHxBx9j587dOLz/MNZv3IiB&#10;QwYhc+bMqFWtHvbs26GJ8IQA1fXky18QvXt2wZmTZzQvXCRywXjixAm4temgpxm++eYb+Pr7WmlJ&#10;ug5HNNauXYcypUqidKkycHf3svIjz8+cPYVOXTvh2ZTP4PORw/HLb7+ilLzP1994ExfPn8bsmVOR&#10;N38+tG/fHrNnz0GVarVRKF8erFy7Vj5HDGKkHu3bvRt16tfFq6++irf6vIONGzbjyMEj2LNnD0Z8&#10;ORJ58xQADR7qCYFY63THee/zoLHqbBmzY+A7fTFzxizUqVsHlaqUx9LFfyIqwmm93VrdaH4TAvc+&#10;8imNCs+ZPRdF7BMC1WvAy+OU+nnSYAkEtqBxE+uEQCmp67t2GYGAgYGBgYHBEwUO63eYB/0bkEHE&#10;+b6ZPzwZ4Fc0X9LA4L8L9uVGIGBgkHgwAoHEhxEIPCTYzFQSVcN8OWIE0qdLj3r16mLnzi1xDPmz&#10;p7zR56138OKL6ZS5/sciGp6J0oFjxaqVKFSwAKpVrQb34x4S180Dyd1OPEODQzH2h/HInTsXGjRq&#10;hG3bdyiDm7B2+u9Bteo1kK9wAaxY6VQrExmFyRN/xUsvvYT8efNj1z7qq7+uTHtevU+dRqfuXZAt&#10;R3Z89OFHuHLlsg50ZH5v2LAFDRo2RLkK5TFo0LuoXbc2ChUpgjGjv8LVK1cljhhQXUK71u1VHVKD&#10;xo1x5swJjTsmigZ/Hdi+axcaNW6EzJkyY+x3PyEwOFiZ79yNz0Lr+yXJ+z12jCqDuiN1qjTo/frr&#10;OOFxQp/dClHRUZgwaQJyZM+J2nXqY9fu3fo+GJePjw8++/gzZMqQEbVq1sP2LTwZYS3Yli5dijw5&#10;86M+9fcfPHZTPrxOnkS7Nh3lXeW5SSBA8J2sWbcOpUqWQslSpUB1DDYiIkLx88Sf8PKrL6Nug3p4&#10;q9cbqFi5Er777gf5bsFYtWIlKpWvhBo16qBn916Sfm7Vi3xM4pCUERwUil8m/4rMWTKhbOmSWP3X&#10;X6rGgmWhaqfxP32PHFlzo0LFKlixenmcQCAsPAxzF8xHiaJFkC1zZtSuURtZs2VD0+aNVeUBBSqa&#10;fxbh1q8SMazj4s+yITALhZ02BF6rXlm/w73gDkklGcQJBJwqg0qULoWde4xAwMDAwMDg7sA5RUBA&#10;AC5fvmzoEdK1a9ecX+Q2+JeTE84vuaAlk4gbNf6SedrChQsxceJEfP311/jll18Q5KIS08DAwMDg&#10;8QTXgkYgYGCQeDACgcSHEQg8JLDDt3aPx6rKoF9+napGe0uXLYs/V/6JkNBgXLl0FSPHfCXuuZDs&#10;qRR4rXotrN+4AdGxDmXIrl+/UfXuP5syJT79+GNcuHAOEZERunv+8iVvHDx8BOcuntMTAEyPA01C&#10;8PP1w9t9+iNDxlfRsXNHHDx4UPxaO5Kio6KwftVfKF+2PBo1aYzDh/bJSjVadWDOnzsPWbNmRYZ0&#10;6TFv9nyEhFgnEzyOHpf43kaq51OjYuUq2Lpth/onYqJjsGPHbrRq1Qa5cudFiRLFkSl7ZgwcOhin&#10;T1s795nuufN+eOvNd5A8eTKUL1cBGzduUT32QcHB2LB5u4R3Q+rUadCkUQMc9zxprcdi5X8S/yQO&#10;Dq6WQMAdXbp2QioZeLv36gmv4176/FaIjLguC7EpyJ4jK2rWroEdO7dL2mEIDQ3F+nUbUL16dTzz&#10;9NOo06Aetm7dievRVlpLFi9G1syZhbKq+qBgyWtAoB9CI0LUhkCH9h2RO0dejBkz9iaBANUzrV69&#10;GiWKl0BJIeovtUE1TPsO7EODBo1UYJQrRx6UKV8OK1au0O9JQUOXDh2QM2cu5MieVWn8Tz8hKMBf&#10;4w+OCMeMufORO2dOFC9RDMtXLEVYaAjCxf3QwaNo2qQpUjyTQm1OrJB6Fyvflu+P32Hnzh2oXKOi&#10;7uhPmSoV0r+aAe8Nelfq1mXxoi/ZmctbQ4/SyzeIiIjAvPmzUKR4UUsgUKOK5v12YBosA4ll5ckT&#10;2q5g3nj6hZ09iQagqWIr+rqk5Qz7KBFfIFCyVEl5l1JP7uJ9GRgYGBg8PAQGBmL37t067/H09JR5&#10;1AVcvXpVx+8wGfc5xuhc4iH239wkMnXqVNBAcYMGDQw9ImrYsCE6duyomz04r04McC7D+ZCvry/+&#10;/vtvLJZ544gRI0BD2RUrVkQRmdPnyJFDT3SmknkX5xBUO0hbJAYGBgYGjzc4l0hKAgGmdydKTDyI&#10;OA3+23icBALx67/9O757YuJ+4jcCgYcEfpTomGin2qBY7Nv/N5o0a4x0L6dDOzc3jP95PIYMGYz6&#10;DeujYqXKyJgxA9q2aYtjR49A9bxLmCMHD6ONWzukSfscsmbKiAH9+2DKlCn46fsfMGBQfwwaMggb&#10;129EWEiwpsfBJiGcPHUKVSpXQdrn06Jvv344dfK0c1CKhX+AL0aPGYPs2bOjz1t9cenCRXGPUUNq&#10;hw4eQNt27ZHy2WdRs3p1fP3V1/hl/GS83rsXcuXJhmLFS2DUyC9x5fJlZ0rWrrcjRw6jQ4cOSJ06&#10;NVIkfxoVK1fE+jXr4YiiQWJrQIyIisW8ubNRokQxKXt6tGjjhgnjx2Os5KVxo6bIljUHSpevgMkT&#10;f5aFWqiWT/XYOyu8XV6eKjh45BhatWmFp59+Gl27d4fnHQQCsfKa/j5wEO3adkCB/Pnx1ptvYcrk&#10;3/D9t9+q4eXylcrpyYh6jepi3749KthhWlu3bEPVGjXw7DPPomXLhvhi+GcY/+tEuHsex2mvU2jZ&#10;qjUyZcqKr74cBV8/n7g8UCCwcsVy6cyKoESREnA/5jwhoOWQb+Djj4+GfYpnn31GT0xUq1oDe3bt&#10;0fd0Legahr3/Lp6Tb5fsqWQoU64ctmzfgRiH1Ct5HiV0wtMDPXv3QI5cudG5YydM/nkifhz/E3q9&#10;+SYqV6uCV195GVWrVcOaDesQy5Mhki3m7dTZU+jd5w2kSZ0GTyV7CtVqVsHK1St1t791EsTK5u2g&#10;Ah5bIDBvPoo6TwioyqCTtz8hICkgMpZtxIFoR6S2l/CQUJw9fQZ/rVuN6dOnYcpvv2LWnBlYvWEN&#10;zp4/hygHbW/cfYf3IGALBJo4BQKlS5XCnp3mhICBgYFBUsP+/ftRTsZNMmPr1q2rjFnaNBoyZAiG&#10;Dx+uc6qNGzfilMyTKCjgxoAH3Zdv374duXLl0vHD0KOnUjKGe3j8O5tHnCPyxAfr24QJE9CtWzeU&#10;L18eOXPmRJo0aRJM16YKFSroaQUDAwMDg8cbnD8kFYEA02Ka8YmaGOz8kBIzT65xPsyyGjy5eFwE&#10;AnZ7Y9uy6z/vbXoQ7cI1TTv+u4ERCDwk8IOQwRkWFaG75wOu+WH8+B/RuHET1K/TAE0bN0OLpi3x&#10;5fARmPjLFPQfMBC/Tv0NISHBiKGe/uho+Pn4YNGi39G9dze8VrM2GtRviJYtWqFZ8xYSTzMMGjwI&#10;u3fvRbg0Cu6eJsM8IVy4dA593n4TTRo2x8yZcxAUGCQVhwzlGFy8ch7f//Q9OnfujD+XLVf9/syv&#10;IzoGoSFhWLV8Fdq7tUfN1+qgiaTZvFlLNGnaBG++1R2zZs/B6TOnZWCxjPYSZHD7XL2C77/7Dg3r&#10;NUST+o0xceIkKYuflok716MjqZ8+VgUJ06dOQ4d27VGvTn20aNMCzVs0Q6uWLaVsA/H7osW4dP6s&#10;njqIiZYBLJqqlCyVNyRWfu4qp8CDKpka1GuAMeNG4bS3hLlDw6Bdh9//+BMdO3ZBw0aN0Ka1G5o1&#10;a46+ffroMe7+7wzAZyOGK5OAu/ipGsfnig+mTJuBpk1boE7N6mjapAne//AjHD5wUPJ5DrQB0Klz&#10;eyyYNw/BAYFxadNOxO6du9Cr9xt46/W3cO6st7rraQcpF9UkrVy1Cs1aSN2oWx8jvxiJMyfPaviw&#10;8HDMnTsPLZu3ljRr4+NPPsRln0vKiKcdCn7DqIgIrFy7Dj0k/mZNG6F1q9Zo3rQ5unbvhomTJuD9&#10;D4bho08+hvsRd1UHZW+zD4+MwJq1a1GmRDmkfDYV+vfvB+8LFxAj6bIO6ImMO4A1jr5oQ2DunNko&#10;rDYEnnIaFb6hGikhUCAQJd+JApNIngKQevT33r/x/nvvo1yliigqcRWXAaBE8ZKoXqO2uv998BCi&#10;XOrb7cGcMZW4IicKeKpmy5at0h4so8LFS5fEjt27blnXDAwMDAweDXbs2KELcpv5+pSMTxS8c3d2&#10;2rRpkSVLFt2h3aJFCwwYMEDH/127dsHPz0/nEYkNjhPz58+/KU+GHi2lS5cO+/btc36hewdVTW7a&#10;tAlffPEFateujQwZMugGlYTSSogqVapkBAIGBgYGTwA4xicFgQDTIuOf1/jEdTd5MiTmK7HyxHjs&#10;NHj/sMpq8GTjcRAIsK6zPbFtubY75VU62xqJzxKzXTAupmH3L7zeDYxA4GFBvjXVqURFhOvOeKo9&#10;uXzpAg4cPowtO3Zh/cYt2L19Ly56e0tF98OZM6fg4+djMb8dlh79qIgwBF8LwGnPk9i9/4CE24EN&#10;GzZh05Yt2ClxHHc/Cr9rvoiiOhV26BI2Ic5nZFQYPN3dceDvA7h89Yo0olBERYZLuBgEBwfB+8xZ&#10;HD/mgYBr1xAZHalCDBoHZpxhIaE44eGB3bv2YdPWbVi/ZbOmffKEpx575y5114rNneVsDOfPeePg&#10;3oM4cvAQrvhethqB5DNc4uYOa1ZaugUHBkrePLBz5x5s3LYV27ftwOGDB3H+/BmEhgRKxZbGJflU&#10;Y8YS3nWQsRtXcFgIzp05g0P7DuGc90mEhAeJf2uwu1WjY9n8gwJwVN7h1h07Je1tUr7tcD/mDj9f&#10;X5w7dVbiOosI+QbXoy11NozP39cfhw4cxs6tu7B983YcPXQEgQH+CA8PwVnvMzju4Y6rPlJeKaMk&#10;rp+D7yjwWqC8Yy94eBxDhLx7hTzXDkOugYH+OHzokJThILwl3ZDwMBWARAr5XLoK90NHJd39OHvq&#10;JMIjw5QprsIbvkupKyGhofA66YWd+/Zg8/at2CJ15PCBQ7jm64cLFy7i3HlvRISFx70P/k/bBocP&#10;HUSdmvVlAZsVE36ehOCgIGXyR8q7Zr7vBMZDUoHAvBsqgygQOOHlqX5uB+YnNooCnxhcvHABH77/&#10;ITJmzITixUvgnf59MezjjzBgwEA0a9oE5SpVwK/Tp8W9P01bwmtHqC43YLlzouOA47p8O6obcpb9&#10;Bqzc83+W9M6ltcD6u00W/1Q3wMGpVJnS2LVnTwLxGxgYGBg8SlBdEE8rujJgE6JkyZKpPzJzubP7&#10;3XffxcqVK3HlyhVnTIkDjhNz587Fs88+q+mScVy5cmW4ubkZekjUsmVL5MuXD//73//0G1B9z/0I&#10;BDhPp1qgwYMHo2TJknjxxRdV4ORar+6GjEDAwMDA4MkAx/hHLRBgGspHkvUq7+OTzUCkH17plhiw&#10;47cZk7waGPxbPE4CAbttMX/kk9I+FO/t9vAg2hzT5elmO527gREIPCzId6b9AKpCccjHId3oJJ0d&#10;JdWtiJtF1n1UlLU7n/5tZjt3avOeu8EZzg5rkcWoJkP1uiNhgYCdrlbEmGhE8tQC88Ad5pHWTvBY&#10;oesO7jqPQnh0FBwUCDgZ6syblW87fckX8xYj4SRdVS/jTIv3KpxwpmdTtPPUg010Y8VVWwZyr+Wz&#10;yyX3TDdG0qVKHDKuw6OkkrOM4k7wasejeZSrdS9X8UeVOvazhBDDfMi7oB/7e2j6dnxO0t/yXlgm&#10;+7mSM8zN/sXd+R1JWgeYFuMh6Xu+OU8aT7TlZsfNePidIqLCJQ1LkhhXPl4l3SipV1Sfw9MWMVFO&#10;PxLOtZ7clDf5Vrza4N1VHx98M/prZMuRDRUqVcVf6/5S4RGfRVCNj8R3J9CH+o+nMug1qgw6fnsb&#10;AjaY78jICDWiXblCBRSTOOZOn4tL5y/CNzAQl65cwcFDB7F40RIc3L9X2kiEhmOXxzJFs5xyHy3f&#10;PSw8QoUjUTwxI+8hWsoRxTp/Xa7RYaonmHqj+e2ZcxrcDougiiTxz0jvAmwjO7duQl2nQKBMmVLY&#10;Y4wKGxgYGCQ53K1AwJXIKCbDnqoUeXqSO/p5YiAxwHFi3rx5cQKBF154QfXM09YBFw6GHjyR+T5o&#10;0KC4XfwUCJCxfy9gPKwXVEVFpo8tXLgfMgIBAwMDgycDHOOTgkCAPBKOUxR2007OkiVL9Mr5Bu+P&#10;HTuma2JXXoEd1jWP8X/fCUyTpyypPo+8AQODf4vHRSBAYp3numPkyJF444030KtXL3z00UdYuHCh&#10;qiVle2NfcC9tyhXx2yOFfhs2bMAHH3yAP//8U9v93cAIBB4ByGi0mZa3A58r81j83sugQX+uTPlb&#10;QeNn3E6/VB+j6ehTZzx8ToY//Qix0t4KsQ4ObhJG7uPHoWH520ksl6btfCaZUHU5t+PC2mHo33E9&#10;WuKxU7k5HVdo1BRUMP7bQPPnHJxt+gdYPjLr5VbfmTPM7d5JfGhY5zUhqACE70Hg+r5YX6imiGla&#10;9+JP3F1zyWckWwgh//ED88XdnGDcu77hTqHBwaOHUbdeTVnIPoXuPXvizMlT8h7uvmyE1hWJl3YH&#10;5syiyiDbhkB1eBw76vR1ezDbYSFhmDZ1JgoXLayqjoKCgp1Pbw19H9etHQ6+Vy9j1arlGPvTT/hp&#10;/ASsX78O165dU8EQbUBQeHLx4jn8uWIVli1bpidyjp30wvgfJ2Dq9Bk4c+q0qnaicOJOiI5yYMvW&#10;bWjQuKkOTiXKlcSOvcaosIGBgUFSw/0IBOLTK6+8gr59++LAgQM62f83fT3DugoEaK+Ik/gE5yAG&#10;DwRkWHBX//0IBDjfoHFqLvCobsq1ntwvUahw6dIlZwoGBgYGBo8rOMYnFRsCZMpXrVpVDdnTng1t&#10;F3GjQ4ECBTB+/HgEBwdrvshEJGPRvrc3XPI3xzwSGbDcuECyy+JaJvo5c+aMqs7jKcv33ntPGbkG&#10;Bv8WSVUgwLpv138STwR8/fXXKFu2LJ577jlta4UKFVL1pLyyzbEsrm3Lbmv2vd0G6cZd/2vWrFG7&#10;Y7bwzrV9ci5LnhY3lfCU88CBAzWeu4ERCBjcFqzQrGR25eb9LUHm8y0Y73RlyIfNIr2fdO2y/gMJ&#10;lI/v47bv5B7B2O0UEsw38+b8HokFxhUeEYHlK5ejZInSSJ8+A77/8TvtbO4VVFNlCwTmqkDA1YaA&#10;u9PXraGlkvDhYeFYOPd3lC5RCtVrVMOWrZsQFhp223fNZ4EBAVi1+i+83acPyksHnEcmOXnz5kPF&#10;shV0wU4GTqSUlROdrdt3w61TV3Ro3w4jR4xE5+7dkV0mSKXLlMTPP03C5ctXJSt3/raWUeFtag+E&#10;g1OpMqWwa4+xIWBgYGCQ1JAYAgESbQ7UqlUL06dPVzVC9zsP4DgRXyDA3XqJOa8wuD24iLqfEwJc&#10;aFEdI1UOPf/88zfVj/slniwg88QIBAwMDAwef3CMTyoCgbVr12oeqNKOhu67y7q3S5cu6N27N1at&#10;WhXHZCTZAgH7N/NJxiPHPbrTpuKQIUNUnSLD2c/5jL+XL1+uu6EpbOB8ienQvo6Bwb9FUhYI2G2A&#10;+VmxYoWqHS1SpAhGjx6t80XyoXgqh21nxIgROHfuXFz7cm1vNjE+uy3y5Gjjxo3Rp08f3eTK53Z7&#10;ZJsbNWoUGjRogOLFi+s6h0I4IxAwMDC4K1DAEB4agX379mPcuO/x7bhvcezoQemc7p0hYZ9iUBsC&#10;c2ehaImieCrZU6heozpOnbyzDYFoCR/r4EQkArt2bkPbNq3xcrqX0Kx5E8yZOw+nTp+UTi9EO8H4&#10;CAoIxJ+Ll6F6nbrImCkDGkun+P77w9BLJjy5c+bGqxkyot/AAfA64QVHjANr1q9HxUoV8OorryBf&#10;nnwoVqQoXqv5Gpo0a4rxP03AxYsX70EgsEU7aQ5OpcuUVqbTw5zkGRgYGBjcGTy6bjPf/y1RPzx3&#10;2HEXzqFDh3RSfq/gOGEEAo8W9yMQ4AKNhoNpNJgMHtd6cTeUMmVKXShylyYXtMWKFdOTAdy9SQYL&#10;F3sGBgYGBo83OMYnJYFA+vTpdde+t7c3zp8/H3flOMhxjTv+qcqEu5G5Dj5y5AgOHjyojEsyF0lU&#10;mciTjBy7uNN57969OHHihLqTgUnGpS1o+OSTT1ChQgUVPhiBgEFiICkLBNiuSZzDvf3223oqYNq0&#10;aXr6hs9tYhtjm2G7Y9uioIBtkdd169Ypubu7x7U5timuDbjmqFKlCn7//Xddz3BDEtNjPBQyfPfd&#10;d3oqIXPmzEYgYGBgcPdQmxHRsQgPj9AOLEgmAzTCLLMUp4+7B1kYDKU2BObPR7ESzhMCtCHgcWcb&#10;Ag6ZSFD3P1UVXbsWgPkL5qFcufJ4NuWzKCCTjtfffB2zZk/DqVOn1e4DJ1Jqd+J6LDyPHUW3Tp2R&#10;MUsO9HnzTezetRO+vr44Lx3tt+N+Qp68+XXRvXDJIoSFh2PH1h2oWq2KMnXy5c2HL0Z8ji2btmD7&#10;1l046XVChRp3M1Hju9qydWvcCYHiZUphx06jMsjAwMAgqYH6c9OlS6f9/r/R8+5KadKk0V3iO6Xf&#10;v9vJtw2OE0Yg8GhxrwIBMk3IWKlWrVpcmLsh1jsuYrmDq1+/fpgwYQIWLVqEzZs368KOTBcyX8ic&#10;IVPFwMDAwODxBsf4pCQQyJQpE3788ceb5hjMA4nzF85jfvjhB/z000/KzB8wYAC6du2qzE3ucOb4&#10;RwEAN0JQuEDGI1UoUkc651ccuyhUWLlyJU6fPo09e/agYcOGKhDgmtzA4N/icRAIUJUkVfe0adNG&#10;T3yyfbk+t9sf2xwFBq+99hrefPNNvPXWW3oCoFWrVkpUEcSyUd3X0KFDVWVp7ty50aNHDz0RcPjw&#10;YW2TpLNnzyIgIABz5sxB1qxZ8f7779/1msQIBAwM/uvgXCSR5iN2VBHhEZgzcw4KF7WNClfGCQ8v&#10;9XM72JMS+97vmh9mz52Hlo3aIlfuPEiZKiVy5cmNPn3fwcYN6xGiElfreNbmDZtQpFgRVKhcHRvW&#10;bkJQ8DX4S8cYGBiMv/ceQ6cOnZAzS158+snHuHjhPA7s3qcnF55P+xzeevstnDxzSjtO+7iXnY87&#10;IcETAjIButvwBgYGBgYPB9yVM3bsWAwbNkwXulyktm/fHnXr1kWpUqV0gXsvTF6buNAno9deMN8t&#10;OE4YgcCjxb0IBPhdduzYgRo1aqiOVtc6kBAxTu7o4uLt559/VuY/d4Fx8wWPeHPOwThZD8ycwcDA&#10;wODJAvv1pCIQWL9+PV5++WVlLNoCaDIaecLRHo8opOZpNQqwaQR1xowZ+PTTT5EvXz40b95c7QJw&#10;DKP+c45tVAk0depUVRFENUJcQ7NcjItlY/z16tVTFUU8QWBg8G+R1G0IMC88QcO2wROfnGPaczxX&#10;IthOKKBLnjy5luXXX3/VEwPsIzgX5SlULy8vbZ9spyVKlNB2yNMDPHFDOwVcczBdgv3KrFmzVCBA&#10;w8KM/25gBAIGBgaJA+nbaPiZnZyeEJgzB4WL2wKBqjjhccrp8S5hxyWTi8vePpg/dwE6deyE3Dlz&#10;ImXKZ1GpYmUsXboUkVGRCAkOxW+/TMWrmTOhWJHCGPr+EHw+4nO898H7+PSjT/DRJ0NVKJH62TRo&#10;07I5PA/v12NZtG2QL19uTPhlPIJD7my4OCH8QyBQqpRRGWRgYGDwGICTZU6ouSubTGAew+Vxek64&#10;ueAgg56nCVyZvLciTuhpV4AGv+52hzfHCSMQeLS4W4EAvxUZIdwteSc1QfyehQsX1njJhLnbRZmB&#10;gYGBwZMDjhtJRSCwceNGPdGYMWNGNXRKIoORDHvuLmaeKBDgafpOnTqpG8Gd/TzVRiYj190EmZNU&#10;BUQ1d2RWshwMT7LLxKsRCBgkNpKqQID1nW2a7WHy5MnaXqi2hydmXEF/NnFu+P333+tmpHHjxqmq&#10;LrpTCMBTAxS6UbjANQXXKWyz7dq103dAf2xvfMZ7gr+NQMDAwODRQfoiqh5So8IREZg7bw4Kl7AE&#10;AtxN5+V5wunx9rA6yViJTCKM4fEqy2CKQzr7c2fOYOaMGShbppwyaTp36gZPrxM47n4cr/d+EylT&#10;pUHKlM8gW44syJU9F7Jmzops0ilmzJEZr7z8EjJnz453ZFJz5uQJbNm3F1WqVEWFcuXxx6IFCI8I&#10;Y+pWJu4B8QUCpUqXwq7dxqiwgYGBweMILizI+OVRdx7l5UKWenJpOPZOwgEKBShM4E65uwHHCSMQ&#10;eLS4G4EAv1NYWJjuiiQzxfWbuxK/Y+nSpfHZZ59h27ZtKmwyMDAwMPhvgmNHUjoh8MILL6BOnTr4&#10;6KOP8PHHH+PDDz9Ug6c8PUnGIgUCHTt2VNVBzBuJeZ04caLaveGJAbrZAgHqM+c4RzeGd2VO8moE&#10;AgaJjaQuEOBckTv9aT+AAgGq8XGF7Y9Ehj0FATxNwBPGtjt3//N0AVVyMS7648kBWyBAIZ3d5ujf&#10;hhEIGBgYPFrI+H89OsYpEAjH3DmzULi404ZAjerwOunu9JgwOH2IZecmnVeUQzp2ied6dKzcRyAs&#10;KhyxMTJxEj9Xr/rK5GUcMmZIj/IVymD1X2tx3P0I3nz7LaR9Pi0KFC6ETl27oH+/d9D37bdVF9ub&#10;vL7RF59/MRzrNm1EUHAoNm/ZjqoVa6Bi2UoyAVqA8PBQZy7uDdFRN9sQKFG6JHbsMQIBAwMDg8cd&#10;nGxfuHABq1at0sUzF788Su/KBI5PqVOn1ok4jYjdCRwnjEDg0eJuBAL8HmSQkAGSkO0JujEcd1Vy&#10;FybjNDAwMDD4b4NjfFKyIcBxioZHuXGPzEKSzVTklQIBngagOiHbjXnlyQAyLb/99lt1S0ggQP8k&#10;G3QzAgGDxEZSFgiwbVCFD08KFy9eXG1vML+usP2xXdHvN998o+WgSkm7DbFN0TgwVXxRYMDy8cRO&#10;mTJlVM2pbY+Dfl37ECMQMDAweOS4oTIoHPPmzUJx26hwjeo44eXp9JUw2J3RqHBkaCgioyIQFhau&#10;HWBMbDQcsTESZySipeOLCI/E0j+Xo2ihgihcpBDmzf8DATLJ+GXKRGTOlAXNmrXAtu1bcfb8aZw8&#10;dQKnT3jh1CkvnPDwxMWL3ggJC0GkIxqbNmxB5UqVUa5sGfzx+/z7FggkeEJgl1EZZGBgYPCkgJNs&#10;Tuq5uKUhL070b6c2JkuWLJg/f75O+m8HjhNGIPBP8L3wnT+McfRuBALc8cXNBWTouH5nEusBTwXQ&#10;NsXJkyf/89/OwMDAwMACx7CkJhCgipKE5iZ0I3OVhk1pY4D5sxmXNFSaM2dOPSnA33xevnx5VRlE&#10;NScJgWUzAgGDxEZSFQiwvZABz/ZBQ8IUmFH9loeHh9OHBXt+S9VCnFuS4Z8nTx6sW7dO4yBdvnwZ&#10;vXr10lMGPJXDeGmkmyq+OnTocEsD3YzXCAQMDAweKTitIXHnwYJ581G8aEk89b9keK16DXgdv70K&#10;BYaLkU4wKjIc1wKCsXnzTuzZvQshQdbOg8hY6xhiYGAAvv/pR6R7NTMKFy6KJYuXIjQsHOtkokP7&#10;Aux8d+zYFtep2hTtiJbONwJRUZGIcERh48YtqFSlEsqUK4NFf/yuHfP94B82BEqXxp6d5oSAgYGB&#10;wZMI6gPlwprHdtOmTXsTc9gm7hivVKmS7rK7HThOPCyBANM6fPgw5s6di9mzZ+uigcR7+zeve/fu&#10;1UXFowKZ6tS/ymPS1KP6IN6FK+5GIMDfXLC5fmMSVUTR6Ntff/2l8Zhx38DAwMDAHgt4vZNAwL4+&#10;aKxZs0bHNxq4Tyg9WyBQv359NRJMPyQyW7kRgnrOudGBbjwhQIEA5zmuAgE7jH3POUfDhg2VuWmv&#10;s139GBjcCXZ9seuMq0CAp1ZsgcCjrlfKa3IK0DgfHDBggLb5999/X41x20I48sj27dun7ZGCA7bH&#10;5557DkOGDMGVK1e0DFw7FClSROedVPXFsFRlShXcLVq0uOkEsmuZec/+hYKEzz///Kb58+3ejxEI&#10;GBgYJBqo8oedDU8IzJ4zGwWKFMf//e8p1KhWHZ5Hjzl93RoMy87r8iVffPDBp2jStCF+HP09ju4/&#10;hoiwSPhf9cGfSxejYsXyynBp364jjnt6wuGIxuED+1G3Tm1d1Hfp1h179h1AqEw+HJGxCAoOxNZt&#10;2/HblOnYvWsngkNDLIFA+UooVaoUfl/0O8Ilz/eD+AKB4mVKGZVBBgYGBk8o7Ek1J+cjRozQI72u&#10;TGKbuPD/8ssvbytsZjwPSyDAfLzxxhtImTKl2kLgGJoQde/ePVF2W7FsXBTRngJ3O91pTOQR6cWL&#10;F6t+Y+aDuvppw+FudzjdL+4kEOBC7JNPPknwdACZITt27IirEwYGBgYG/21wLOC4YTP6uUPYVSDA&#10;Md8WCJA4xtn+HyQouKYtJI53ZEgeOHBAicx92hBgPqgyiCcgu3TpgtWrV6s/jssc60qWLKm2lQju&#10;Vm7ZsiUyZcqkGwnc3d1VVzrLxfnD0aNH9XQATxZQzUmjRo2wdetWdeeYa78bA4PbgXWEdcpVgHYr&#10;gQDbEMnV78ME02O6NlEYVq1aNbXbQSHbjz/+qG2f7a9WrVpqa4pqgCZMmIAXX3xRN5TSbgDnvRQm&#10;sK1yzn7t2jWNm3Pkr776Sg0N//DDD6rK9OLFi1petl0KDtjeXn/9dTUezpM5bJsU7lH1Kf3d6p0Y&#10;gYCBgUGiwcFOWDqbiPAIzJVOqZhMKqgyqFr1GvA8cfORqYSgAgXpRK8F+OPLLz5B1syZkCF9ejRs&#10;0AjvvTcUvXv1RumyZZEhw6uo16AmVq5cjigns8DXLxgzZs1D9arVkC1LNjRp1hTvvjcMn308An0G&#10;9ZXOtzaaN2+BxYuWIig4DJs2blHjxEUKF1EDyGHhYezNNa57gSUQoA0BSyBQskwp7NxjVAYZGBgY&#10;POngBJ072fPly/cPg8NkanNCTmbArcYDuj8sgQBPNjRt2hTJkiXThT0Z/71799ade6QePXrodfr0&#10;6YnChKduVO5U4jsYPHiw7oqKD5afCzmqH+Auqhw5cqgNBuaRjAaeWniUAgHmjwKNypUr3/RteTKg&#10;YsWKyuAwMDAwMDBwBRmTVAfC8YsnBFq1avUPgQCfcZzkGEiBPd0eJKjXnGN/3bp1lWlIZiPHfOo5&#10;J/Of+aVAoG3btjo3oGqSrl276o7k6tWr47ffftM5D8vGK/1SgN+gQQNVT8LThXxG4QKNqTIsT1KW&#10;K1dObQ107twZQ4cO1ffBsfVW8yIDAxusI6xTdlvh3Di+QGDhwoU6v+RzEv3ejvn9sMC8ci5Jw91s&#10;/2xPVJ3Vpk0bbS+c99oqg1geMvt5SoDthHYCKDDg/JNl4TsgUfDWt29fjYuGwSnQs9sjNyDZYd3c&#10;3LTt0a4VhQwUztHfrd6JEQgYGBgkGsjQtwUCc2bOQeFilkBAbQicOeH0dQtIHxUdFYNIR5RMjEKw&#10;e+c2DB8xHB06d0KzNtKxdW6Htm7SuUlH9+nHH2PLlrUIDr1huE/6Ofj7BWHVshXS0b6LLl2lU+zQ&#10;EZ2F2ki4Hl26YPwPP8LL00uZ+O4eR/HZiM+lo/4YO3fsQqQMJtdj7p0J8w+VQWVKY/duIxAwMDAw&#10;+C+Ai3ku8HnazGYq20QGN4/Y009C4DjxsAQCZHxzRx8Z7jSQzJ1FXFhRr68rcYGSGOCijLuYqFaJ&#10;TIOE3gHLzx2DZDhkzpxZVQv0799fhQH8/agFAlyIUcWSq2ooCn6oG9YIAwwMDAwM4oPjBscQ7gjm&#10;OMGdwmQCugoEqPJji6wduXuXakM4Pj4ogQDHWRJP6pGJz/QprCfx/vfff1dGI5mqvCfDkSffNmzY&#10;oOMfdx0zr7YwgExXXlkGnhjg82XLluHcuXPqzjH1zz//xMyZMzV+MmxJ9EfjxBQYcI5j1skGdwOq&#10;pNq5c6eeBOBOd9av+AIB1imeZOGuec5jH8Qc+l7B+s02zR3+PFFMdZhUg0n1QZx78xnbEgUCVA/E&#10;NsY2Sj88gcNNPPRjC0N4ZT/Bsp44cUJPF7ANss1RoMg0PD09NSzfE5/bv/nOjEDAwMDg4YAMdels&#10;IqRjmjtnFgoXL6oCgZrVK+OEx50FAjGOWEREhiNaOjwyJXx8fXBGOjR3D08cdT8G92PuOCUd6tUr&#10;V+AIj9AwruAAEB4WjstXLsFTOtSjx47h2NGjQu447XVCBglfhEeEwREZIddQXLp8CRcvXpJJTqh0&#10;lDH3LRBgJ964iVNlUOlS2CEDl5noGBgYGPw3wMk4FyvcNc7d7TbzOFWqVOjXr59O4BMaE+j2KAQC&#10;VHV0K0OArmA+uODgQp/qAAguSLjQ4O4m7vSzFzauIOOAfkaOHKnHpXk8mjuduGChIIKMB5adxPGz&#10;WbNmKqRgnGREUG9qUhAIsBw8uWB/TxJ1s/JI94Ni3hgYGBgYPL7gmEIj9NS5z7GNTPX4NgS4cax5&#10;8+aqE5yqPjiePKgxxR5ryRDk+M3xl3MWm/ib4yyfk7nKkwMU1Oua2umHeeNv+rHzyt8khie5PuNv&#10;ruPt+En2Pf0xHPNkYHAnkLlNQ9dkmtO+FJnm3IDD+RiNClPIReFToUKF8Nprr6nwgPXrUYP1267n&#10;rmS3GxIZ/TwZkC1bNmzcuPEfz+O3Nfve1R/d2H5t94TINVxCMAIBAwODxIH0MdcdMbgea9kQmDd/&#10;NoqUKGadEKheDSc8bm9UmIiRjioyKgIx0TGIlrjYed0K0UwvXr+mHWfsrSdUfBbliEJMZBSiZEIi&#10;3aR2jtqhsqOUvN8r4p8QKFW6NHaZEwIGBgYG/xmwv+fil4sSngqwmcdUG8QFChndCY1nDPcoBAI0&#10;NkZm953ARQb1DpNBQCYGhQLUScrjyNQLTIO6POJMP7aAgeMwF2g8tlyiRAlltGfIkEHT5i5Jqiba&#10;tm2b+mP5KVCgYIFxs9xczOXOnTtJCAQovODRbPt78t298847d2UTwcDAwMDgvweOadQZzjEjXbp0&#10;ePPNN5X5zw0CtOFDgTLHTZ48o/CbO5s59j3IMYVx3yl+Muq5sYHMV3sMdIUdR3xyRUJu8XGrsAYG&#10;CYGbS3iKlPNpns7kKQCqoWL7KlasGMaOHas2KvibGzb4/EHMoe8HrnU9IeL8lieJOJ/evHlzXD8Q&#10;n2wk9Oxe6FYwAgEDA4PEgfQzZOizw+EOgPnz5qOorTKINgTudEJAIKGtTosdor1j/xb9F9n+8R8x&#10;LJkMCUOexVIPnaWDLiLGof5579oB3yv+oTKoVCnsMQIBAwMDg/8U2OfzqDKZy64GaPPnz48VK1bo&#10;Yjs+GOZRCAS+/vpr3a13J3As53Fm5ou6SSlIIHOfTA4y7Wn0jIx07tyiEMBWezBmzBjd8cTnXMRx&#10;VyTVAJG4o4vCBb4Pe9x1HS+p5zipCASOHTuGqlWrqjvLQT3INLLoml8DAwMDAwMbHDfJpCTznycG&#10;aaSXxkUpEODcgMJyzgv4jHZ9qP4j/jj4KMAxmeMbhf5Ub/Ig5iEGBvcKbl7hnJXth3NJ2qbImzev&#10;zsnYjmgTg3NUztN4Eofztsel7nK+zLbGU0JUHZbQOuFhwAgEDAwMEg3sfjmdocqgOTNno1Ax64QA&#10;jRF5Hjuqfp402AKBJvYJgVKlzAkBAwMDg/8oeNSejGOOB6SXX34ZU6ZMUWZ5fHCceNgCAS6qqM6A&#10;jHcu/mkIkHqAec8FiatQnXnm7iUKAMgoZ1kYB1UgcJf/jBkzdGcT9epT/z91nzLvVDG0bt06DBgw&#10;AM899xwqVaqku7boRp3KPj4+txwjqTIoqQgEeKWwg+7czclFaWLZWDAwMDAweDLBsZQn6Tg2UgjA&#10;8YMCADIxOSbaQvLx48fHCdIfNROTYzKFGRwTbTVBBgaPEqyTrIecp1K9FudpVENpb7qh0I3tifev&#10;vPKKnrZhe3pceDDMpyuxrI8i70YgYGBgkGhgF0aiQGD+rDkoXqy4ToaqSyfuedJT/TxpiHZEYctW&#10;nhBoogNSiVKlsMMIBAwMDAz+k+CEnkx+Lk44JnBHPo3rcqEdHxwnHqZAoFWrVsqUyJgxowqvy5Yt&#10;qwz90qVL6xHsL774Qg2g2eDC6qeffsKLL76oC7CePXvCw8PjJkYBd/tnyZJFmRu8txn43On066+/&#10;qjCBuyDvdudTUhIIUH0Rd6LRnYIB/jZju4GBgYHBnUCjvBw3uA7mGOJKHIdpW2f//v063pOS2tjy&#10;qAUUBgZsE5xvcp723Xff6fwsflsiJU+eXAVwVC+UVNtTQmAeSXZbs38/bBiBgIGBQaIhRvow9mNq&#10;Q2DebBR32hB4rUY1nDh5Z5VBjyPiqwwqWcacEDAwMDD4L4M6hLk44W5AMtKpdicpCQTIvKcQgAIB&#10;mygQ+OijjzTvNuwTAhQIFC5cWJkX8UGDbw0aNNAy0DCwbUvAFiawTDw9cLc765OSQIAGj3PmzKnf&#10;sXfv3je9GwMDAwMDg4TAsZ1j4TfffKNq9mzGJYnjCW0N8Rlt55j1ooFBwmDboECAdODAAd1cYs/V&#10;7LbEKwVvVM3JeTYN9dK/aVd3DyMQMDAwSDSo3n/pgNkhz58/H0WLWzYEalavjBMeJ52+niz8w4ZA&#10;6VLYs3OXGYgMDAwM/qMgQ5/qdKgmICkJBKjuh0es+/Xrp2qCDh8+rHTo0CG9nj9//qad/LZAgPmq&#10;WbOmGtmNDzLJaTSRKhB4gsA+YcBF2ZMgEKCROp7yoLFF15MRBgYGBgYGCcHeoezp6akGhimI5/hC&#10;4nj/9ttv4/Tp04ZxaWBwG7Bt2AIBqrGaPn26bmhhO7KFAZyfcTMKbQ2w3XEOa7c/g7uDEQgYGBgk&#10;DqTfjaFAIPa6ZUNg1mwUdjEq7OVxyunxyQIFAlu2bI0TCBQvUwo79hiBgIGBgcF/GTQURkOCFAhw&#10;J2BSEQikSZMGI0aMuCsGvS0QoNof6m/19vZ2PrkBCgAGDx6s5WzXrl3cLvonSSBQoEABZewYGBgY&#10;GBjcCTZDMjAwEJ999pka2Of4QuL4tmzZsjhhgFkvGhgkDLYNWyDAe85BeUrAbkukChUqYPPmzfrc&#10;bnc2GdwdjEDAwMAg0UAWBrvfiPAIzJ09J04g8FqNGjh98qT10KWjZl/t2nHfmu7OH+O37q10LHJN&#10;03p+e3eLXOOx7m92t39zkNq2czcaN7EGqJKlS2FnPJVBdvg4crobGBgYGDyZ4G6moUOHKrN/9OjR&#10;SUYgwN1Un3/+ue6muhNcBQKvvfZaggIBqjygkWIKBN544w1lgBCuAgGqFLJVCd0JSUkgwEUmBQK0&#10;I+Du7q7f60mD69zEwMDAwCDxwDUiBcs0rE9bAqQPP/wQV65cidvJbGBgcHdge5o5cyZefvllna/R&#10;HhZP4NrzToP7gxEIGBgYJDr0hICLQKBq5So4cvgAgkNCERQQhED/QATyGkf2b9erK93Kzz+v14Q0&#10;DfnNa1Dcc+veeh6I4Lg8iD9/K1ywhhF3+a3x6dWOw/p9U3zXJFxgAP5av04ZHhycypQujT27LIFA&#10;bKxQjGXcJjraAUdMNGKc0msDAwMDgycXZIh///33yhB/3AUCzFfVqlVx7tw555MbuHz5Mlq0aKGq&#10;iBgvBSGEq0CAKhPuJj0iKZ4Q4Pfhd+Fi9ElDjMxLoqOjpC4axpSBgYFBYiM4OBijRo1SJmbFihVx&#10;8OBBHUs4thmBgIHB3cHeuODj44P+/fvrXLZ58+Y4fvy4tifDW7l/GIGAgYFBooFdMYkCgdkuKoMK&#10;5iuAr0eMxK9Tp2LChElCEzBh4mS5jsfESZMwXn9PlCt/T3Q+nyC/J2KiXCeomzwTP7xO0DA/q1/6&#10;scJa/n8aPxmTJ4/Hz3I/nuEm/ozx+lzc5f4n3k+eIHH9jJ8nSl7k9+SJ4/Ej78V9gsT7k9xPFDem&#10;RfeJk8Zr/D9LHJPozrxJ/sdP/AWTfp2EYcPeQ7FixeIEAjt37tSdH97nz2P/3gPwueIDR4wDEY4o&#10;OKIcuG4mgAYGBgZPNKgiZ9iwYaqiZ8yYMUlOZdDd7Ni3BQI0KkzDiNOmTVPmhis2bNiA/Pnz6/M5&#10;c+bEMfApEOCYTSYIVSddvXpV3e8E2jbIkyePCgT4blxtGjwI3EkgQOOP1FX7wQcf3PUph8cJFAg4&#10;jEDAwMDAINFhMzFpo+f111/XMZFzA47xJPu5gYHB7cF2wvkgmf9sT127dlXbTtyEYgQC/w5GIGBg&#10;YJBoiHFObMLDwjF92nQULFgQ/5MFNncO5sqZGblz5UCuXDmRK2925MqXCzny5kTu/Nn1mitfDmTP&#10;k+um3znzyu984jc/7yWsuOXiM/mdPY8dln5yWGHyZEfObM44JK7seXIgW276z4YcOfMgD9OX+LLl&#10;prsVX84cuZEnt4ST+2ySt5ySt5wSd64cuTSf6p7Tcs+RW+KWe02PcUuc+fLkRraMGbSMZCYUL1kC&#10;W7dtw4mTpzH8yy/QuFETFUj4B/jJotuBaIcsvMns4cBlBi8DAwODJxLcOd+oUSNVpTN27NhHLhDg&#10;kWp7J/8777yjTO+jR4/iyJEjN9GFCxfi0qdAwN7lz/wVLlwYP//8M06cOIFLly7pbv7WrVtrnCwr&#10;d2rZYSkYmDt3LrJkyYKsWbNiwYIFGoanDGh3wGaGUHBw9uxZTfvYsWMqVKD/9OnTqyDFNnhMFQsP&#10;4r3cTiCwfft2Pa1Ad9pQ8PDwUPcnBjIF4TuNdn4LAwMDA4PEA/tVMjE5/p85cwa+vr7OJ9YzmwwM&#10;DO4Muy1xbkqj3PbJU9OO/h2MQMDAwCDRYEtoKa2dO282ypYshWefTYmnn0mBFMmextMphJ5OYZH8&#10;Tp48OZInS44Ucn06OZ+Jm/x+Ojmf8xnd5Ldc1U/cb4nP+Tu5hEsuvxk+hd473SUuK176tf0wLf5m&#10;HuS55CO55InXFHyuebGufG7Hqc+ZN6FkjIvxaPxWntUfy5QiBapUq4p1q/7CuHE/IlfOnPq8cLFi&#10;qvogMCgQsc5BKzo6VkY2LsK5S8RItg0MDAyeJCxfvhyZMmVKMkaFKRBo0qSJ7nbn7nvqNK5SpQoq&#10;V66sxN9UZ0C7B3ZebYEAbQiQSU9d+mSYUwVQ+/btUahQIc07d/RzjGM4eyxjGfbv36+qhjhm0i/D&#10;tG3bFitWrNCFHf3SWG+nTp3i8lOkSBFrbiBEZrydLxouplAgsXE7gQDzX7x4cXV/5ZVXdHcnBRhP&#10;DOT9X3fI/CPWLKYNDAwMEhvsVznWUUBuVAQZGPw7kM/Eeabdlsy8JXFgBAIGBgaJBrtzpj7aI0cO&#10;4uuvxqBbz9fRtWcPdOvSC92790K3bnLt2gNdhLp3746uvHbpLs+FevRA1y7d0L2z+O/cTfzKtau4&#10;d+qO7t3k2rWnUFcJ21N+d0NXce/WXa5dxJ/E3Z3PO3dFV/HbtYeEYVw9xL1zF0mH8Ysb02Me+Ezi&#10;7yrhu3WT+OgucXfv0VvyQjcrfabbnc953138y+8u4q9nj57oIekxv0y/R+fu6NmrN6ZMmYajh4/g&#10;3Q/exwsvWUZvkiV7CpWqVsKiZX8iLDxM31FkpKU+KIanBvS4vhnUDAwMDJ4E0NAumd/s/8kw//bb&#10;bx+5QIDM/Y8++kiZ+ty1T2NsJAotSPY9823bAbBVBjFf9erVw8KFC/VEAAUEFHTQf/Xq1TFjxowE&#10;bQQw/OzZs1GhQoW4MAUKFIjTx8/yk+letmzZm/JDNT0k13w2btxYd1gmNm4nEPDy8kKdOnXUncYg&#10;eQqCAownZbxmOWKiYxHjMAtrAwMDg8QG+1WO5xzvKBggGRgY3B/stmS3JzNvSRwYgYCBgUGig7ve&#10;HVGR8PH1wcmTp3HixCl4nT4j92dwSn6fOnkKJ87Kb1ncnyDJ79Pi7nVGnp0WEv8nT4ubPKM7/Xvx&#10;Xp6dlnuG85J7rzPih/5PnsQJuZ6QMGfE/2nGI6R+JJ1THic1PvrxYtry7KTXSSsvkhbT13woMR4r&#10;HU8+OyVpM/9Ov2ekHIzXyqfEy7Dy7ISkcd77PMLCQpW279yBoe8OUdVD//u//yFlqtRo37ETDh08&#10;rDsMqbM3SqXclj48M6gZGBgYPP5gf06GN/Xuk5FMRvgvv/yizPH4YL//sAQCTOv8+fPYtGkT1qxZ&#10;g7Vr1/6D1q1bF2egjXAVCNSsWVPVIFHlD/M4depUrF69Wv3fbtc846ARRQoTaINg8+bNqjKI+SFR&#10;L//u3bv/kQ+S/Zv5pTqhhN7hv8XtBAIsL08v0N3+Pl999ZWetngSxmyWISbGCAQMDAwMDAwMDP6L&#10;MAIBAwODBw6uMxNaatLNJuJ2LJD44V3DEfF/27Dd7OdMIyF/Nmx/RKzc2HnXtbLzgeZTH1gOLo8U&#10;tBHgiIzC2TMnMPyTz5Ata1YkS54M2U8Y/fcAAP/0SURBVLJnx+Ah72Hnrt16UiBGd4s4hQEaQfyY&#10;DAwMDAweJ1BITV39NhOZqnbmz5+vR5zjg33/wxII3A9sgQCFGtShT2EAwfyR7oWJbDGfLUFDUsLt&#10;BAIUVtAwtP0tScWKFcOqVauSzDf6N+A30V2rMWannYGBgYGBgYHBfw1GIGBgYGCQiOCi2maWxMoi&#10;+9zJs/hixOfInzcvnnk6BV7NlAmdOnXAxm1bERYeYdkUiI4Rv7GIieVpgX8yjQwMDAwMkj6oKuiL&#10;L77ACy+8EMdApiHev/76K0FVARwvHgeBAPPlKhB4knA7gQAFGLSNkCZNmrjvSX/NmjVTdUKPOyyB&#10;gAOO6Ei5f/wFHAYGBgYGBgYGBncPIxAwMDAwSERwgU0mAkmFAzGxOHvhHD4d9iEyps+A//sfVUik&#10;RoeunbH/4FF9TqN+kZHhuiiPFjIwMDAweLxAGwHUl58vXz413EvmMa+1atXC4cOHE2TyPw4CAdo/&#10;SJs2LcqXL4+zZ886nzw5uJ1AgN+HKpFKliwZJxAg8Xu5ubnpaZDHG5baJgoDeDUwMDAwMDAwMPjv&#10;wAgEDAwMDBIR1uL6BhHcGbp/z9/o2LEDUqdJpQyF59M+jw8/+AinTpyR5zFwOCLgiHYgSig2Nump&#10;VTAwMDAwSBjs43kKoEyZMnHCABKN6Pbt2xc+Pj4JMlzplpQFArQNQN3/VapUQe/evXH16lXnkycH&#10;txMIEBT0sOz2N3Wl7t27w9vb2+nTwMDAwMDAwMDA4PGBEQgYGBgYPECQuU8DwiHh4fjrr7WoV68B&#10;nknxjDITcuTIjneHfYCDh45bxoWjYhAVFYGYmKibBAqPCgnl4dZuFgPLfh7fT2LiQcdvYGBgcLcg&#10;05wGcCtUqHCTMICUKVMmTJkyRZnKCYH9WFIWCDB/NADMEw48HZCQ2qPHHXcSCPBbLF++XL+l67cl&#10;pUyZUoUFfD+0EXGncYnP7dODBgYGBgZJB+yXn1QyMHhYSKj+PUn0JMIIBAwMDAweIFQg4IiUERII&#10;DgrBoj8WoWa16soA+t9T/0O2HDnw/ofD4OnpqYwlMtZjJEy0qh16RIb+JE3mm/YMmPfYWMsuAvNm&#10;l4e2D+h+XZ9FwxEdoc+oj9gWaPxbMA6mq2k782ClEaXvxsqTmegaGBgkHtin3G2/Qmb50qVLVZ1O&#10;fGEAf1esWFGZy+yrEgLTScoCgf8C7iQQIAIDA5XxnyJFipu+MYn2BWhEmoaG6e9W4LcOCwvDiRMn&#10;4O/v73Q1MDAwMHjUYP9sq3slWeuNx5fil+Ve5jUGBv8GrGeuddC1Xj6uxM0w3PTB8jyJ7cgIBAwM&#10;DAweIDhuuA4egUHXsGzJ76hfvz5SP5dahQK58+RAv36DsGPXTkSEh6tdAYcMPrQrEB3zcHdk6qSR&#10;g19UhFCUnm7g6QUKAWLkPpb3UZGIUjcO9jJYXqcAIwoREiYqQsJF33mn5N2A+aBdBQpKHJEOSVPS&#10;iAyVK/MWqXmKjjW7LQ0MDP49OOmnUWCq97nTTng+p/74MWPGqNHg+ExiUqpUqdTAMBnOtwL7LiMQ&#10;eLS4G4EAv8fatWuRP3/+m76xTVQNVbp0aa0PtDlA2wvxwW9NQQCNNP/www8IDg52PjEwMDAweJR4&#10;kpiXNtllepIZmQZJC6xjrnWOlFDdfNyI5eC8/0ltR0YgYGBgYPAQwYEkPDwMK9euRL36tfHM0ynw&#10;1FNP4YW06dGxc2ds3br1/9n7CsAsjuft71copbS0uDsEkuBQ3N3d3SnaUnen7sUp7hCsUNzd3WJo&#10;PBAsLvB888y9l7wJAZJAIeF/T1jeu729ldtZm9mdQVg4md3RCI+IQKQMQE9y6ImRgS+aAyAHvSgO&#10;5HdVQMEBkQz6u9Ey2Is/mfMUCoRFRiEiPAyREeGS3yhEq5M8S7hHzTjTi4yhYES+A7+JDsjyGx2J&#10;6EgKJMTZJhsWLFiwkFKYzNq///5bGfL3U/FDBAcHY+vWrRg4cCDy5s2bKIOYjqcGTp069cDFA59Z&#10;AoGni6QIBFhPV69exfvvv4/MmTPHq2fT8URI9uzZ0bp1azUu7e3tfY9giQKnDz/8ECVKlMCsWbNU&#10;2G3BggULFp4u2FfzBJevr6/ahXkWnI+Pj85XOM48q4xMC6kLpDHSGtftPDFJGiQtenl53UOfadGx&#10;PCEhIc9cW7IEAhYsWLDwBEFVOxxIwsJDsHzpEtSsWhPpnkunDAUyGgYOGoJz59yUIR8WGYEYMtdt&#10;f/8lDHVA0bECAbUJQJVAml8KA2IYyBAQKKM+RoUVly76YfkiF+zbu0cFATFR8n6UTDxjJJy8F814&#10;EoBqf+7eJSPfYOYbaTDe+Mz9uzHyPp2qIYqK/XYMExNNfwouxEl6Fp59mDSitGkHe3/ScMLnKQXp&#10;zIg38bZnPieo5ovO3i8xxI/TcOYV/zfyb5ZHfqWdyIUKx+hnOguPF2QGzJw5E+XKlcP48eMRFhZm&#10;exIHhqFqty+//FJPBaRPn/4eprDpqFt+ypQpUlcPpkXWsSUQeLpIikCAYF2dOXMGbdu2fWDdU8DP&#10;OHr27ImFCxeq7QUTPBVA+nnppZdQrFgxrF271qprCxYsWHjKYP++b98+9OvXT/v4du3apXnXt29f&#10;tW/E3docZ1hGCxb+S5DG6ChcmzNnDrp166a02L59+3voMy059glt2rRB165dsWzZMhV6PEuwBAIW&#10;LFiw8ITAqRgZ6VQHxGsyB2bNmony5csinY3BkCdPbnz62Ydwc3VDZLRM4qJjcCeSjHYbs55qex4z&#10;Q5B5IcOdBo01vZg7CA4NxvHjp7Bg0VKMGz8ev//xOyZNmoRFLi44fPIUQm6GKMP/wP69aNq8Gb77&#10;8SeZdIYjRt4Pl8knmWcsZ7jk9270HRUuaFoyUaDKoQhV+ROp5SEjNSomWtOnbYBYULDA/Ei5g2/d&#10;wrGjJzBvwSKs+XctLnt56SQ3hpMPya+No2rhGQZpR0+IxJBmeISTqqnIKL+jtBMl7SUyMkzuH4ea&#10;Le5yobos2tCgQMwmuDKfyjXTjyDNkn6FlumoQot5MYRYBlOf9Ml2xTwb4SSv2t4iERIcrLvRjbB3&#10;JL4wbQtUlcV4I8NDpU1JOlSPxZMx4hhHaoSWVZwJ897epUbw22/ZsgVly5ZFzpw5MX36dN3dxPyy&#10;jq5du6aMAqqDqV279gOZwXRkLA8aNEh3gz8MTCOhQIBMYi6mKJSw3H/veDLkgw8+eKhAgDBppVKl&#10;SvHq/H6O9NS0aVP8/vvv+t6xY8fw3nvvqTopPic97dmzR+NNrUjYdhPeW7BgwUJaB/s0nhB89dVX&#10;7+nH06qj4Pm3336TOWOUrZQWLDwZcKMF58HmvOpZcm+88YauDZ4lWAIBCxYsWHiCIFPQVAPECai/&#10;vx8mTZ2MqtWqIsMLz+O55/6HwkUL4uOPP8QFjwt6UoA74MMiIhBOZmIkGZSPWSAg+TDU8RiCB38f&#10;XyxcsgT9BvbFa1UromqNWmjeujUaN2mKyhUqo1evntiybQvCw8Owe89O1KpfBz/9+AOiJX/Mb6Tk&#10;MTqSQgFDyHBX4qRRYIIM/KiISISHhRoMVDJKpXwUHlAAYtgksDFf5Z1wCevp7oEZM2eiU5euKFKk&#10;MNq2bovt23ZI+qHMvcZr4dkHaUKZ5EIrtB1Bhr14KgmQocaTKbRrQfp5HDAEDRHw8/GHj5cPQsPC&#10;JG6DGUaGvdJ3BA1vx+iJGGXoy8IrSiaKkbS5EWPs9qdAgOHChN6jpS1QOBAYGIBN0oZWr16DK1cu&#10;qTBDBX4shzh9j8IOCr3kHSMdQ02WMg9TIdlTQEKBBfNO8PsZAhX2Ldyhxn4rdWWcfd6BAweUMcuJ&#10;fq5cuTB58mQ9Gnz69GnMmzcPb775Jl577TW88sor9ywMEjrqkudOIr6bFPBb2QsEeLKgV69e+Oqr&#10;r9T+gOX+e/fpp5+iVq1aurOfdfAggQBBYdHcuXNRvHjx2Hce5nj6z9HREU2aNEH58uVjhUqkly5d&#10;uuDEiRNGu05lIH1SCGvOOYx7Cj6frG0jCxYsWPgvwb6NYz/7f/bPOXLkQKFChVCgQAF1BQsWTDPO&#10;LAMN3lsCAQtPAxQIDB48WAUC6dKlU/WaidFqWnDsB7g2YJvinG/06NGWQMCChf/r4KSBzoKFxGDS&#10;x4NoxP4Zd+MHBgVhscsi1K5fQwYcQyhQwqE4vv7mK1y84KlMqwhZhEeG0+CwySx8eDpJBRnvZKZG&#10;3+WO5AhsWLMWtWvVRtasWdGhY3tMnfI3dm7fhsWLF6JXjz6oW6cmfvjlB/j5+2DfgX1o0qIF/vrr&#10;D2UUSIY0PuaLDMGIiFBlqupOfvnjrwoBoqOMXdfc3K/MVO64ljxERGpZNdydGJw4dQbvf/gRKlet&#10;BoeixfByppdQrXo1bNy0FRE6ID+5tsiU1LEs4p51pMZykqbCQ8MRdP0afPy84HXZG15XvHE1IACR&#10;QjtUaZUwx0YZjLLYu8T8TEdQOOXu4Ylf/xyPadNn4MJFL22LfK5MMQolhJZv3QyBv08Arl4NxM3b&#10;NwymveSTwgOC4XXXv9CrcVoGOHTwMHr26o3BQ4fi6LFjhgBB4mP5bty4Ae8rXrjidRmBV/0NAYGU&#10;K1LSUqFCZLTEkbCUDwcFDIZL/rtJAZmExqmNuHIbAgKe5uB3Sx0CAeaH4Lc+fvy4HmWm/ncyaLmA&#10;5rHgAQMGoEGDBihSpIgybe2Zu/dzXPjUq1dPd4KTTpICfiOqlbHfRcVrCggs92Qc65cLVvP7c1f/&#10;oUOHbDWUOLjYpVCAhoQfdmIkoTNpzXQUNI0cORIXL15Uekgu+AbfS8m7D4N9Gzbv2cYf96aEJEEL&#10;GldW01mwYMHCo4J9CdX8sf+nAIC7gCkgmDhxop6OTiuOeaatm/z58+t8hqfTLIGAhScNzpGGyvqG&#10;81nS4eeff67tKzGaTe2O+TbbFOds1gmBVAOZBHLhzMmgzhD/74ELWXOCbuFJgrQXbTAzrYWIhUTA&#10;dmnsoHv4glkXtDbmeUjILSxdshgVK1bGc/9Lh3Tp0qNQsaL45PMPce6MK6Iio2OFAeYu5bhdt48I&#10;5iEqRg34Xrl8BR9//CnyysDXoklL7NyyS41SkXkfGhqC06fdsWrVP6q251qAP/bs3Y3mLVtg0uSp&#10;ygQLCrqO8+c9cfmyF67duIFI+RZREdH6TPstJhdzFzdvhMLLywcXLl6Q8B7w9/XXUwN3VB2MUU4y&#10;UJe6LEKL1q3QrVcffPLRl6hYuSIaNKiLLZu36umBJ4lofnMyN6UP4LdnHp9VGPRlMHjZ76UWsA14&#10;CY0umLcYH332Gca89TZGjn4DX331NVatXgXvK5clkC0wsy1OT67YbAuw3sicZhulH9tPjJbTrFPu&#10;ZiddGYKHZUtW4rXXqqJ33944deqs7vZnPNoOhZ4D/APwz7+r8assuhYuXgwfb1/Jo6Qj7YkCBZKI&#10;tC4VEJgqsSLCIzBz5myUci6N0cPfxHkPD3kehdCQMBw9fgwTJk/CZ598pmpMvv/+e2zbuQtXr96Q&#10;9mCcuqHtjKTTHvsYo48wdvD/d3TLeBPGbdzbu6cH2mOg4+kO5uvChQu6g8lU30JHZi136WfIkCHW&#10;LymODOX69etL37hK1dAkFczHv//+q0f7E4vXck/ecScbVfs8DKxn1h0FR8mll4SOu1FpW4BjbVLB&#10;vor0Q5s/Rr/w34yHCdv0U2vH0p9KYaWc0rey3La+3IIFCxYeFeznTIFAhQoVsG7dOmVqUrUr++W0&#10;5LZu3ar2kCyBgIWnBXuBAFVhHjx4MFFaTQuOfYDZpjhfswQCqQVc1EeGIVomglxk/19EDBmO/9Hk&#10;38L9YTB2qN85EoZaE9Lf02VyWEhdIE2QuWfPqKcfmYcJQcY+dxNThQj7tdDgMEz/exbKly6P9OnS&#10;KXMqZ65cePutd+B67pwyQwnuFL4r16bg4d4FezIh7zOOSJk0rtuwDtVq1UStenWxbfNWREUYqkyi&#10;JE2WgTuwORCG3gxXI8L79x9Aq9at8PNvP+L4yVP4fdxkDB8+DKOGDce4iRNwxcfLxiClQIPGgKNx&#10;6cIF/D1pGt546w2MfmsM3nxzND788AOsXLkMVwOvahoUlESEheHovkP4Z/k/OHXqFHbu2I3aDeqg&#10;Tq1a2LJh8xMTCBj1Z1NTI/lSJrLdTuhnESwb+zo6uVM/w6B03P3TAOl9x+7daNi4KbJmzo6C+XIh&#10;X6HCKFG8FCpXq4B33noXp4+fQVhEmDLvmWfq7DcFAlQzxGtDlY0hCGB/TpU9/GUYPtP2eCsEM6fM&#10;QIGCBdCxQzucOnFC2x3rPizsJjzdz+OXX35HjZpVkbdAQfQbNASnT7or7VLNF+mdJMJ7niRQewPy&#10;7tnTZ9C1S1dUKF8BK1esVEFYaHAoVq9ciw4d2qJSpQqoV6cBqletjoIFi6BK1Sr48/e/DNVC0va0&#10;/Uv+kgIywCOj5FtI26Ugm33Gs0y3D0I0bTeofYdIXL16FR9//LEuVBIyZ1PiWrRoobrgufBO7vel&#10;eqI+ffqoChoamuWv5Z6847cvUaIERowYgYCAAFvtPBgcC3dLf8RTJvaCpZS4PHny6O7OpDFvKDAP&#10;N+YBtr76jsw7nmlIP0qn4xDLLH3psz4OW7Bg4cmA/Yi9QGDjxo3S1xhrt7TUxzCvu3btsgQCFp4q&#10;EgoEkrLJIrWCfcDOnTtV3SP5MpZAIJWAC2HuOo2OjEBkSDjCxYWFhSMiTO7DZLH8jDqWLzTUKCcZ&#10;C1RBwEWBhScHk9FD5ib1qoaEhiIk+NmmO8ulzIVLn0RHhnqE0Iq5K9UevNddxOLkRu+pLmTO7Omo&#10;VKEinnvOUGOQJ28efPbFx7h88aKqD4mJvoOYSDIyo6QvjNbF8aNAd9vdjUFISAjGjfsL+fMXwOCh&#10;gxF0/aYtj0yTAgHjmoIxgv8fOXYCTZs2Q91atdGxQ2c0bN4UzVs0R8lihVHC0QF/jZug6lzIuCAP&#10;8/w5N7z/8ftwKFUERYoUQKdOndC9Vy+UKOkI57Ll8MvPv8Pb20v1pofFSBsL56kBmZRLPrbt3IOq&#10;VWugXu1a2LZhi6qIeRKgACAqKky+ufTD4iiIiAy9t86fGZewbHIfHkEapg78cKGJpDGj/wuQ/v5d&#10;swZFixWBk6Mzxn79JWbNmoEpkyaha/euyJk3L3r27IFde3YiLDTEWMzJe6RjFUjJ++YCj7+R2pdL&#10;ny7XhsBDwkh98zdU5hZzF8xDKaeS6NW1G06cOqHGgMNk7rF522Zl4pYrXw65cudD+gwZ0LFdR5w4&#10;clzel7ikjTIOgu3bFKzxdMCsGbORPVsWtOvQHh7uHtqefL38MHrUGFStVQtjvxuLFf8sx5KlC9C/&#10;32A8n+EFVKpSEavXb5C5jrR5m4AjKVABB4UI0l9E8oSBlJ9quSJDZdyyr+fE6Dk5fon5q3u642OE&#10;lFPnh1JnZKDSQDsN9pLxah7/TanjwoBq1fr27QtXV1fbF08ZvL29sX37dmzbtk1/LffkHXeA8Tcw&#10;MNBWK0kD+5Lz58+r3QcKFuzVDyXXUSiwePFiPX3wILDPoD2hKGlfMdK3JKud3betpmJny3OEuDD9&#10;NewUsX/j97dgwYKFRwH7kcQEAuacMa2A5UgLAgHm80EurSKtl8E+/4m5pOJZFgjQrpglEEgFIEFG&#10;yCSQi7ozx05iwbz5sribihl/z8CMqTMwc9pMzJxqON6rm2Z79rfhxzDTp0zXX/N+xhTbc8ZjOvNd&#10;PksYVn41HVuc9mHt342XDsOa75rvJSEdhpkufuMnTMKsWXPhduECotLQAPWsQHd66o7uaIQE38Jx&#10;ob958xZh2uRpsTTDeo1XdwnrMmGd85dhbPTAMLE0Y3uH97Fhbe/GpmN7J/Y3Ceko3Sbybrx0TGcr&#10;k4axy2O88tn8NT37/NHZh31AeTQdW5uNjdf+XVucse+Y79ni0Wf2YRO8a5+O/iYMk/Bd/jLOB6Rj&#10;37an/227njYL06bMlInlVPz99zRs37odV68HyYDycNU+5oB7XcJPnjwJ5cqXRfp0NGLzPzg4FMMX&#10;X3yB02ddES2TO+60jwrnbldDp/mjgAKByLvRuODpgdeHDEWePLnx9rtvIOiqPzNlOBs4MPLOcHdx&#10;8uQp1K9XHy9kfAHNGzXDhAl/YcOmdfj4s0+VUVqnbj3s2r5L2014eCSmq6oUZ7xWvTq+/WYstm3d&#10;hF27d+Cbb75D8RIlULZ0WcybO9Ng5kq6zBvLR6PDVJ1SvVoN1K1dC5s3blEm9aOVPGlg+mosOSxU&#10;T0TMnjNP2vzf8Wgnlj7s6cKO1nhtPoulff7a0Z09jZq0HvubIB3+ajr2NMpfu3Ri471POrHv8pl9&#10;OpPj4vhb3Px5C3Di+GFECL2Rjh+V3h4FZGivWrUGjo5O6NmrFy5e8hIa4KJN6GPrZlSsVA7Zc+bA&#10;Tz//Aj8/X2kfnCuE48LFS9i7d58ulA4fO4QrF6+oAIzthwxyMvqDrgXjzMkz2H1wN44cP6L2A6bM&#10;mo6Sjg7o1q27CgS4GeFa0A38PXMuOnbqjI8//ADDRo5EkWJF0KlLO5w8flLplka6VfUV/5R+eWIg&#10;BlcuXcHokaPxqkyQv/3pO1wLuKrCuIBrQXBZsgT//LsKt27ctrW7GGzbtgNFHUqoUHCq9CchIaG2&#10;Okja+M9oYiIpRKCQMgye7q5YvnK10O90Y9yaOh3Tpc+aTtoy61+uTT+6+/mRPmL97Ghmhv6StsTJ&#10;c9KWPrMfdxLSLX8T0Kn+2u7jjVmJvGsfNvZefrWdzpyBbdt34OatYDUIu3jJIjg5OSXKkE2qo4qf&#10;KlWq4JdfflFmvgULPFpOFUKdO3dWYVNSbU8kdLRhwVMjDwOFmLduB+P4kROYN2eBQe9TpT3qusSu&#10;XcivOW5o25F2EjuOMJw4s43GPjPbEn/5jlxP+1vmNmY7lHbNec4Mc85miyM2TvoljC9h2janaZvv&#10;mvm0f5f+08XZ4p0o6705cxfI/Pu4zsPTErPOggULqROcp1kCgScHflfmi7+m0/m4uLTap+taUfJu&#10;listgmVgHbAM/LWvF17zeVJgCQTSFtKsUeEYWQz7+/rgt19+RrWa1ZWRVNKxJEo5lYKjs6P+mk79&#10;Sxu/jk7yzFHClHE07iWs/W8pZ3lHXElnIy7uDFQ/Xtv/Mo4E6aiTdPiM1xqvmU5pW1jGbXdfkvHr&#10;u/dLx8ibEaYUihQtgmrVq2Pz5s2629DCkwU7QqoMITPm+vVrmD9vLmrWqSH0Vzyu3sRpnZEOTD+T&#10;LvS+pNKX1j39zWu7d2NpxEZnSptl4tML/WNpw5aO+Y5JOwyv79jlLTYs4y0l8ZBGGYZthL/x0okL&#10;b++MdBPEa+c0v3wmjnnS8ti1hdj7+6Wj10YZWY7YZ/ZhxJlli/21T4fls0vPDB/77W3vxKUTF79R&#10;vgTp2L6PGTZeOvIdHRwdjLScneBQylFVD9B/wMCBakA0mqcAHgKDvowJqI+PD6bM/Bs1pL2/kOFF&#10;tWxfpGhR1e/v4e5mqCPhznkJTwakMRFJuT5dsvn37NmOpk2bImu27HjrnXcQEOBje2rkTScC4lSP&#10;vjjeHz1yEPUbNUDT5o2wYf0aPeFA3b779h7Aa1VqoFChgli5dCUioiJx6sxpdOreVRlpCxbOR9DV&#10;q7ZJRyT8pD8fPmwYsmTJgmGvD4WPt5dxIkdPJkh6kVHYvn0Hqteojtp16mLDlm26U/tJsqavBwXh&#10;i48/Q3lZLDiUcjDog3RB+lI6NGjIpAuTntTJdSwtst2b9Ee603sjjPonvKZjmFgataVnS9fwszm5&#10;jm1j8ptoOups/rzmM9Nf0zGfya+4iq+9hu++/Ro3gq7ZvsTTAwUC/6xeg/JlnNGrTy94uF22PbmD&#10;CxfdMbBff+TMngPvvfMurly+jODgcKxdtwmjho9E85at0LRFC7Rt1wFffPktLlzyEBqmTupoBN0I&#10;woJFS9G7Rx+0aNUSHTt1wvDhI9C9V3fkL1AAvfv2wWmhX56SuBV0A0f2H8XuXXvVEOjUKVNRWr5b&#10;+642gYBQZZTZRuRP6VccmdHr161Dreq1UL7ca9guNMwTA5HSXnjyJOQ2GdY0HC7hJU9sXyeOn4Bz&#10;mbLIJYvUCX9NQEgwTz0kXSAQIw2E7Yunia5Je/tDFoe16tdW+lD6YR2XdpL6Fsd+jbSjtGH4lTT9&#10;GJbhxKmfrf8z/OS6lJ0f+0BHxiM05Oxso1veM05buzCdje60bzXTlm8Zey/xxfbHDM+0OY+zvaPh&#10;6Wz0Gi+suJLSTsuVL6OqpLyu+OKy0EStWjUTZcQmxXFx4+DgILQxXI0Hkwms/aIFCzZ4enpi9uzZ&#10;eoKIgifapEiMlhI6LjQZ/u+//9bF9MPA06revt745Y8/ULVaVVubkPZpax90Rnsw24etXcT+2s0P&#10;xcVrb2xn/JV2re2Xz9iuS/Ka4dnGpT1rWmyD4ifOaP/GdWw8tnjNNB84x7SFiZ9vo68y3ylavBiq&#10;VK+KKVOnIsDfX/tXCxYsWHgUcBy3BAJPDvyunBObTGZ+YzJZ6eiX1sAymLRiurQIloP0QmeWw7zn&#10;WonPkwJLIJC2kGYFAoSH22kM7D8AmTO/Gm9C/f/onvufXPNe/OmeM375XJ0813vbb+xz/ppOw9ve&#10;YXymi/U3wpvXZnxmGvbx3xOv7dd0RhxG/HH3hjPubc+kjLnz5sbKVSvSbGeTlsFukMMUmTzXb1zD&#10;hPETkDNrToP2bHWfkP7MujOex9WpSQ/30ALr2far72qctvD0N128NEy/+P5mnMZ7trjMeGzpxLvn&#10;daLp3Cct27X5/j35ZZh70okLr7+2d+Lubc4ufvPefM8+HX1P0zGex6WTIF37fOm9zfFd+/tYf6Zh&#10;XMe+x7C29O9Jx0YDrHulAVt/5FymDJa4LFXG38OgkyIy+WmQNDoG12/exFKXhahdoy7Sp3veJhQo&#10;gk8++wgXL11SQYCqO6GLiVZd4SnuF+7cxQ4Z8Bo2a4rs2bJjzNvvwN+fu68lTzamKZmUTCc8KkIH&#10;QzLs9+3fi2YtW+KXX39TNQdsI3TnPc6jR8/eKC6L9+VLliM8IlT7rdKlHNCpYwdcuHTRmGzYDKRG&#10;ysRwwqQJKFCkEFo2b40jB44aJ3KkbJxk0aAq1WnUrFUVtWvVwYYtW1XI8CTh4++Ddh07qUoIpQOb&#10;M+jJVu/2dGG7Vqe0E/fMoK2EtEQ/m7O7NuMwwxvPjXTV2d43r2OfxcZhS8cWxoz3XtqXcMyb+hvX&#10;PJ2SLn16dO7aRejBz/Ylnh5MgUC5cqXRu28vuLt62p7chYenu8wJhiBb9hx4SyZsFAj4+vpi+Ijh&#10;KFmyKNp1aIcBgwajZbPW6Na9F06eFRoTYo2Utrl7x3Y0a9pEGe8d27bFgH4D0ahJU+TJnRMvPJ9R&#10;VfecPndO0o/S0y4RodRHH4Wb0kYnTByPUqWKo22nTjhx/LTSs+k0Z7broKtBGDt2LHLkyIkOQkde&#10;Vy4bk22Jh+0+8o60L2n73M0fGSltWdrdyePHUaZsWRQuXAhzZs9FGNNV+wdJWzBJE0J0pLRdSefi&#10;pcvo1acfXnzxBaOOta7tHGlE/E0aiuen9JJ0v1ha47WtLzTDqZ+ZBu/5rhlW/Y1374mPz+zCm+5e&#10;eo5Lh7/PP58O7du1goeHO4KCgjB69GhV9cN8JdWRqevs7Iz+/furSheeCmCfaMFCYuD4SOHTP//8&#10;g1GjRqFevXooWrSoMmg4jiekL9Jp5cqVsWLFChUyJQUUlnucd8WYd0cha7ZXDXq3OaPdmO3B5uye&#10;G21E0o7156/dvV370fzZ3tP8any2MHod5xJ7X99Tf9PZ7s04YsPRz87Z3cemy3flOkuWV/HN19+o&#10;ekFrLWTBgoVHBedolkDgyYHflQIBzqWoru/kyZOq+UPXhWmwT+d3Z/5pPJebdv38nv56KSVgOTh/&#10;uXDhgq65ab/PrBM6Pk8KLIFA2kKaFgic9TiF3v3646VMLyPTyy+hcvU6aNe6HVq0bY7WrVuiRevW&#10;aJ7GXdvWbdFBFrL1G9ZBoYKFlBGlAoHV/6TJDjOtg92g4e4i6Hqg7tjMkSWn1Mv/ZLGXH/Ua1kPr&#10;NkJ/LROvT8s9265Vu2Zo3rw1ylWqgJdeMnYFOpVyhMvC+YiIDFEaeiCUuOQ/0wlCQ29h7pyZKF+O&#10;A9FzOhjlzJ0Xn3/9FTwvXFQGIhkD4RFhoF0Lw9i48W6yEHMX5066ok+/PqrffNTo0QgI8NXBP1zi&#10;DIsMVxU93MkcScOcck2G/d69u6XMLTDuj4mq1ocqfiioCLpxFZ99+RnKlquA5YtXIDw8DEtWLEap&#10;YsXRo0cPePn6SH6jEBYl8UjaURKfy9IlqPhaZdRr0ACbNm5VNS5kZLKvo/Hl7Vu2onrVSqhTuy42&#10;cXf1Ex6QfQO80aZDe63X56QeihYpiibNm6NDm/Zo26YFWrdqmShdpD3XAQ2bNUaBggXxv/9nMGA6&#10;dekq9OBv+xJPD1xE/Lt6DZycndCpc2ccOXoSt4NDEOAXiEULF6NcmcrIXSA//hw3DkHXgrD/4CE0&#10;qtcAXbp0wpkzp+AXGIhDx45i5Yp/cNn7itLqzRs38PPPPyJP3nzo2KkLThw/Dp/LPli5bAXq1auL&#10;9M+nR58+/fSEQLxTONLMbgTdwJ+//wnnEsXkG3XCybMShicDJF77iTPzffr0aXTv2g05smfDF19/&#10;gdu3b8eGo2NeSOtsFzSWGXzrNqZNn4r8hfKhToN62LZzu7QDw/CxfdwPAu0iGEbI7+DS5Svo3bs3&#10;0qdPr3WaK28BNGhYX+ZLidHAo7iWEmcLtJTflm2aSbtohZatWuu42LJtM7RJ9J3H5Fq1kbQlvZYt&#10;UbZCeWTMlEnnTW2l3bq7u+v35emrt95666FCAfa1OXLkQKVKlTT8+vXr1Rjxs7YQsPDfgYyY69ev&#10;q42JpUuX4tNPP0XFihXj2RkgnZHGVq1apQySpIK0fP68G956YwyyvJoFmTNnRs06ddC2bTu0byPt&#10;Tdpdom0kua5VW21XraRNtxDXunVzbc/N5Flr+W0lLtH3HpeT9LmmYz9VqXIlPJ/+ebzyyiv46ptv&#10;4e3jq9/BggULFh4FnFM9ikAgdh4nYdnvm+/xl5sH6HifcO7Ge/vwpuO96W/GnRQwXGoXCDCPZvlm&#10;zJiBwoULo1mzZpg/f77Oscyy8jvYfze+k5pBVX8sR4ECBfDOO+/gwIEDsvYNtz01ym3Wr1nG1Abm&#10;iyf9f/zxR5QsWVLn0suXL1fBjX2+H5b/RxUIMC3WN535zezdw9JnGPNdguFNWkou+I4lEEiNIA1I&#10;n+B+wRVDhgzByy9lRmnnkvhn6QoE+AXAJ8AHfn4+8PHzh7d/WnZ+Wp7AAF8cOHoQg4YM1Ulwzpy5&#10;dRdRSojawuMCGZ5BmDhhAnJkz67M3yFD+uLA4T3w9fOCv69fIvVpuWfb+cIv0BsXPS9h3MTJKF7S&#10;QRf7jqVLw8VlsUx84iYFyQGZhLduXce0aZNRrmwFpHvOxszLnRvvffghzrl7GIMmDWcqI9E40qfO&#10;FsfDoIxIcWHBIRj362/InSMX2rXphAvuxgSAzHgKBcIlfgoBDIakMSjv3bsXTSgQ+PMPFQiQAckw&#10;N25exdhvv5KJdUUsXbxUhQhr1v6Lsk6l0a1jV1y66IWYO9FqHJ3hI8MjMXfGAjg7lkWjpk2wY99e&#10;RN+JQri4qDsyoZY87Ny2B9Wq1UD9BrWxcfOmeMyT2DKL+69AAUmXzu11QvDCCxkwePBAnHNzw9WA&#10;QAT4y7jj6wvvND/u+MPH/ypOnjuN3n366GSO5e3RtauMRalDILB+7Xo4l3GGo5MT3nr7HXz3/Xd4&#10;680xqFW9Bgrky4dhw4bC7Zw7osKjsHb9elSrVAlt2rbBoQOHjVMsQiM0JhzJ3fiRUXA944FevXqj&#10;evUq+HfVmlg6unXjJv764w/VB04h1slTJ7V9xUJI7ebNG/jrrwkoXtwZ7Tt1UJsafJdtg07pUf6F&#10;hYdh9dpVaNioHho2ro0d27br6ZfEwHco6NuwbgPKlCsrtJYRn330tUzIL+OOpK/qwmxhHwaeNlLD&#10;4/LdLl/xRt9+/bROyZBs164rjhw5pCc/EqODFDnSv5+vjIM+4uTX31vbha+vv/z6qVDNX+59Env3&#10;UR3TZjosj7cXJk8Zh6LFi2pZ27RuB1fXc7b6uCtl9sd77713j1CAu7dp2LVmzZoYMWKEqn45cuSI&#10;7vyyYOFRQSEghQKZMmWKpTeeDKAwILkLTAoez1/wxDtvvoNsWbKhfNmy2Cb9SkCArBtkPkK1qt5+&#10;j6FtS5uiY5v2Eefn5w0f+kl7Y7v2/S/HPG3TAdJepT+RfmPW7JnIlSun2vD46mvpE328pTlbayEL&#10;Fiw8Gjg3eBSBgBmWjn25yXzkPa/J/Kbjtc5DbGAY+/CmM+NJ7J0HgeHSwgkBgvn6+OOPdY3B8TB7&#10;9ux44403sG/fPmWkm9/OdAyf1O/wNOAm60EKN1gWlol0NGnSJFUtyrKwXlkGXqfWcjBfFMqwHsx5&#10;CutlwIAB2LNnj667TRp9UBkeRSDAePmd6My6N9O0d/f7jvTjM/Obm/cp/faMwxIIpEawHmUd7XHB&#10;A4MGDcLLmV6WSiqHA/t2Gc+fMZDB5uXlhXffe0cWr1lUILBypXVC4OnCEAhMmDwe2XNlQyZZnLxh&#10;U1FB5qaF/7sIDw3D4nkLVL0EVcg4lnbGouUuiIpMmUAgWuiJu+SpomrmzOk6yVOVA//7fyhYpBA+&#10;++ILXPC8oINcBNUNceDjQCmODAOjw3wwaPw0KjpCVZdsWLcer1WpAseSJTFj5hxcvRaoaoJ0QI2O&#10;QcjNYFV1cvHyBYSEBmP//v26E/jPiX+osWNVWi7u2o2r+GLsV6gkE6L5ixbpbv4Tp86hZcvmqFT5&#10;NaxasxER4QZzlm3metANaUNjkCVLNgwc3A9XfI22xLRNgcWeAwdQvUYNNGxYWya8O3SSoO9LOVl+&#10;6kr/L/tFCgQ6dTIFAi/gjbfexM0k6HpOiwi6dg3Dhg/H8xkMgUD3bqlDIEBm+Kb1m1Ba2lXGDOlQ&#10;rHABOJYqAUdHB9SsWRWff/o1XE+7404UmeB3cPnSZbwnY2dhCde0UWOZnE/UiemNm4ah7+DbwZgz&#10;dyEqvFYFI0e+juAb17XdUAgVFk4DtEvg5FQKPaT8J0+dUiFWLITUb1yjQGAcSpYsgXYd2uPk0VPq&#10;b9CjoapHSBS3b93GpPETUb9+fXz/9Ve4dfNeutFJqvzjpPXokaPo368vcuTIjhYtWmPv1n3SviK1&#10;DVJFGNvDwyAtQ+0TqABB2uTlK17o0zdOINC9a2dcuXTJFvrZAuvQZfFcoQtHpE/3HDq0bgVX17NG&#10;fxEtfYR8Pu7m4i4uLla46KGjDRMybLmjO6mqWyxYSCq4SP7yyy+Voc1xvFq1aioMsN9FmFSQxj1l&#10;HfT2G2+pQKBy1UpwczOEXupI5M8QWKZ/165C3vx59fuN/fpr+PlaAgELFiw8Oti/PKpAgHM+9uVU&#10;JUn1hNdkHk3HawqDTcam2UfzOiQkJF5Ye8d4+I651kkKGO5hAgEzbTI1yeDl79NwTHvTpk3o2bOn&#10;brzhvJQnWJn3999/H2vWrNETnQzLemA5EvsO9OM3MuN8GmVimhTGf/bZZ3riL2PGjDqn5KaTVq1a&#10;4c8//8SJEye0vs0y8DdheXQt/5TKQMd0SatUe9S3b18U5ElxWQNy3cCNMt988w02bNiAwMDAWLpK&#10;rBwpFQiYcTFu5ofxsH2YbcS85uYufqvE0qY/vzPVNlEV1fHjx1UFEst1Pxp6ENhWLIFAKob7+bPo&#10;bxMIODmXwZZNm7WSuchn5T0rYFnc3Dzwxug3dLFqnBBY+UyVMe3BEAiM/2uSLMRyqUBg6IjhOOd6&#10;7r67Pi3830Do7WDMmj5DjWyqQMDJCYuXuCAqCTYEEkO0tPNo6dOIQP9ATPxrggpAn0+fQRkKPNL3&#10;4/c/4OpVf2USciCkznDuqKcQIikDH3cPUyBA5uXFK1cw9tvvUdbJEVWqVcU3Y8fqKYBzZ89i/+79&#10;mDl9Fj765ANMnTkDvv5+OLD/AJo3a4Ff/vxJBlpDjRDdtaBr+Oyrz1G6bBnMmTtfJhmRuHn7Br79&#10;fiyKFCmE7l17Yu3qNRLvOZw5dRKz5sxD+cqV4eBQElMmTEAojXXG3MH1q1fh4eam6l4WLJyLshIf&#10;d1TSoPeZs6dw6eIFGfhlkOdkMMoUCCRvsE8q/AP90bFzR0MgkOEFjBw2AteDrtuePlsI9PfH4P79&#10;ZTKXXsvbpUdnnew+bZC5vX7tBjjTmK1DcQyTOvjyqy8wedJkbNm2BT7efhLIoAA6Ms+PHzuBt99+&#10;F/Vq10P9BnXRqWMXTJ4yEYEBfrh+8wbGjfsLjs7O+PTTzzV+GgPmyZXg0FDMXbIAJZ0c0L1zZ5lY&#10;Hhf6SkQgMO5PlCpVAm07tcNJmfAT5uKFp2oMob433hw9Bi1btcX2jZvFL26cIM3ynoI5pk/7Gx9+&#10;8jEqVqqA4cNfx669OxF8S9oDBWRSnsgk2hCQlqh2CWJUrdgdXPa6IhP8gVKnGXTh1bF9W3icc5WA&#10;/017eZqg8efZs6ajpIOjlPV5tGnbDq7Sj7A/1DHaVmTqeX/33XdjhQI8HcBTAc/aZN9C6gCP4n/0&#10;0Ueq3qdq1aopFgYQhkDAE2+/+bYKBCq8VglHjx1R/+i7qXcHYkrB01lLXBbbTgi8jLHfjNXTR5ZA&#10;wIIFC48K9pePKhDgvIG7qLmpgExDqhocM2YMRo4cqfajDh8+rAxXg1d1R3diz507V3dj0zH822+/&#10;rb98fwLXQjIPZfik9ucM9zCBAMtEZumWLVtUHQy1TjwNt2zZMv2dOHEiOnTooDvRzc0Z3HRVunRp&#10;tfnE8pAxzHwnBn73M2fO6HjKOJ9GmZgm0545c6bWH5nHpnpOOvLvWrRooWUlc5p0kJC2WHfcAMz4&#10;zG/zpJ1ZjkWLFuHXX39VVX2cr5jl4KkBlo31smPHDt04w3IkpM9HFQjwu/BU4G+//aZpsR2xbdAm&#10;E9sT1UtRKMFwpiNI6xQA8L1+/fpp/um6deumapA8PAytCskB47YEAqkYrp6uGDB4CDK/nBllnMpg&#10;iyyySURcCNLwX+yKL42DC383N1dpBG/gVZtAYKUlEHh6IFmR4Xn9Ov4aPwHZs+VQgcDwkcPh7nE2&#10;/g5SC//nEBp8G7NnTI8vEHBZkuITAmTq8U+vY+4iwMcPixbMQ51adVRtDRl71Ku7aPFChIXwiCWF&#10;AVGIijB+Ew7SiUKCkGlJveVkNnLA/PLzz1CoUCHky18QDRo0Qru27dCoUWOULlcBLZq3hMtyF9y+&#10;fQv79x1A88Zt8ZtMHKIiI5Shyb7pmn8gPvvsU5lYV8aSBS6SHzLrY3Di+En0698bBQsVRdUqNdG2&#10;TQe0btcSFWTyWqZMGXnnS3i6uYMGjKMio7F+zQYMHjQYrdu0Qu26tZA1R3bkzJ4HtWrWQqs2zfH+&#10;e+/D091ThRkUClD/epLKnAL4BPihXaf2Wq8ZMryAYcNHIOhZFQgEBmDQ4DiBQNeu3eGfKgQCMVi7&#10;ei2cSzujTYd2OLD/CAKvBiLkNield2wtxdZN234jpB1QlRdPFvz0289o1LABataqKZPelQgMuoY5&#10;c6ahQuWKeOeD9xERTh39xoQ0PCwMC10WwsHJAV06dlN1QAkFAlQZNH78X3AoUQLtO3fC2dOn9BHb&#10;AHcsUbAQJXHyVF+j+g2VZq5cvmKcfNExnO2OdBupAgEKmn/97XfUrdcAo8aMxvGTRyUOY+Kp+dJ2&#10;yt1iSRv/+Q5P/kRJvr28L6P/AEMNFPuNTh07SttxZyBb6GcHnAfOnUOBQAkta9t2beHqaggEEp6u&#10;4KKDx9Zz586tzIC///5bF2sWLDxucGcbdxBSzzBtUqRUGECoQOAiBQJjkC1LVpSvWAFHjxxRGqdQ&#10;k7/PEtjvuSxZjNy5ctkEAt+pWjJ+BwsWLFh4FLC/fFSjwmTe//zzz7orvHjx4jJv7oru3bur8Jc7&#10;4MmYJHObzETGS4Ot1NHOE08NGzZUG090vXr1Ugbmt99+qwxXpp/UPLAcDxMIMP3t27crE56nKHmi&#10;/Wk4J1kfk+lPRivvqRab6w2T+UzHMtAoPxm8ZAAnBjKfuQOf35nlYbwJ0/qvHdO0L0+RIkV07mlf&#10;Fm7i47qajGrusuf4z3o1x2pe//vvv1p3pUqVSjSd/9rZl6Ns2bJKxy++aNhEtHf0a9CgAaZNm6an&#10;OBLSZ0oFAvbgiQpueuRpizp16uhJksaNG6uNBgcHB20fFGyxLZntlBsY2XYYht+Rpxz69OmjpxtK&#10;yDqNp4K5MSM5YLyWQCAVw+2sB4YOGopXXn5FiLg0NkvnzUbFHXTRQhjSLRoB0zhUIOB6Lp5AgFK8&#10;hI3PQtLA70k6MX+TDb5CgUDQNYybMB45ctKGwEsqsTzv6oY70ZZA4P8yQoNDMGvmdN0xzEGzlJMz&#10;Fi2jQCDMFuLRcFfafZhMOpcud0HV6lV1wkG1Lg1kkFy7aqOkH6p9A/tAMvnJ/HoYvbMnoS71CJmc&#10;hEdGICo6ChcueGLCuPFo1749qtWohmo1q6NG7Rro07c3lsuinExYMmdPn3HDRx9/IQt1F4lD3g2P&#10;0NMJN64HYvbMmRg+4g1s3bxN42f6/N26dQsGDRuEWg3rokq1mqhTszbad+yI8dKePM976sKfYSMi&#10;w7FqxUp07NZOy1qvbn00lclzk/pNUatubVSu8hoGDBiEc6coiLtjMD55SsFWzrhyG5Ppe/2T1/79&#10;A3zR0U4g8PrwkSoYfBbhHxCIfgMGI71M5jgB6tG1R6o4IcBJH0+WcMzv0acnLly6bHsSH6xZtgGl&#10;CS6+SB+yKLp+PQi//voT8hUsgM+/+hI3pf4OH9yPtq1aolnLZjh+8LAKlgiq6Ro3/g8ULlQY3bv1&#10;xMlTJ4TmhY5t8RO3bt3ExMkTUapkCXTu3AXu7m7qT/oyT6zcvnUdY0a/iZKlSuKnP37HDT06bgjI&#10;GBPpkDRKWx0rVq1AvaayMOzbC8ePHhW/+JNOoVy+Ybt7OGjkO1zyzH6AKoP69esbJxDo1Annz5+3&#10;hXy2wO+7YO4MOMmiIV269GjTtn3sCQGO3wnBhSaPQnMhxF15j8KofVxI2E+x7g2a4bP4fVpaxT1l&#10;1HLZlzH5/XRqBctBFRCbNm3EwYMHZSw0hI9kaKeknMYJAXe8LYtTCgQqVKyIQ4cOGw8Z1zPy3Uxw&#10;XrDMZQny5M6DlykQGPs9vHx9pI9L3m4/CxYsWEgI9r+PQyDw1Vdfyfogg8wHOytDk7vByaAfOHCg&#10;Cgq6dOmCc+fOaZxHZY5Xt25dFCtWDAsXLsSlS5dU3zwd52ZktHLempyxnuGSIhAgH4nM1oSM3qfh&#10;uMYgs5y/CQUCdJyv8jtx3EwMVCXDXfmmzvun7VgWuoT+ZtlIY5988onmm/Vl1i3rmScMEnv3aTiz&#10;XszrhM95iqNt27ZaLwnbyOMQCNB+V968efXkCE9WsE3wJIhpiLpo0aJ6TaEZvyENH1MAx/C0+0a1&#10;R/SjelDm8cMPP1RhG9tVcsCyWQKB1AppO+5nz0gHO0Amhi+hTDlnbN2yQQkiJko68GdIbQsXCu5u&#10;rhg98g28+qp1QiAl0AWXHqEm0yVMT5BERoXrr+4uIoMgqWsnhhM6C7p+DZPHT0DOrDkMgcCI4ap+&#10;4c4zRHsWko/bN4Ixfdp0ODk64H8yYDo6OWPJQhdEhT36jlO2eJNMQ0JDMH26pONUSgYomYCkT486&#10;deph8aJFumtZd+pH30Gk9B9qI0Do3WS0JASZhWTiR0dEISw8NLZdUPXQ6ZMnsW3zVuzYtA07tu2A&#10;95VL2vcwfurivn7zJs6cPocrl70QKe+R+UombEhEmExuz8uE9zj8/HyNSS3fkcl1WGgwLp33wIGD&#10;+9W46u6tu+Dp7oZIm00BExHREWqo+ciRgzIY78CenbvVZsEeGZipRmXn9p04cfgEgqW8EZI2d4Kr&#10;UWNbHEZ7l3Z+x2jvNMjKHdb8DlSRxOfJQWBAADp17KQTAk74hw17XXd8PosI8A/AYBqgFbpiebv3&#10;6JQqBAJRQj8r/10L2hDo3KWr6npPDGSb35AJ6cH9+/DvmhXYd+gALnlehKvQ6qdffIG8xYvhp5++&#10;R4jQTmBAEN568z1kkfF1QN++2L13LzzcPLBy5TK0aN4CGZ9/AX379MKp0zQqLLQkebh6KxCXLl7G&#10;MaHvT7/4VNVg1W/WGKvXbcTlC5dwLcBfBWykNY8LZ9GgYUNUKF8BLsuXISQsTNucPa1HBkdi/frN&#10;aNKoqUw6K2CiLEwveJ4X54lzZ9xw9vQF+AT4ICT8tjFmJREUhNDYOMc4GhW2tyHQqVPnZ1YgwBMC&#10;s+bOQMkStCGQHh3btoy1IQCZIyYc7+nP4/sUBvC4dOoQCJj9F+2oyLw2KkLnL8w6+2gKPexpKK2B&#10;bYPtiWWKUdVadvdS3ugYGlqME/CmdbA+IyNl/mmeYuNYJGOiniKSciZ3Tk+asFcZxBMChw4fNmhb&#10;4lX3bHw6BQUCPG2Z0xQIfDMWPt4+2sdZsGDBwqOAffLjFAjQCCt3IjNeOjIUq1SpojurFy9erH4U&#10;CHD3OzcibNu2LTas6XStZXO8TwoYLikCga1bt6rQgipYX3vttSfumK7pqlevrjvSyUtJyHimuhoy&#10;nWlrwPyeCUF/nhDgt0wsrSfpeEqhVq1aeiIkYVnIXKfw5/PPP1ehEOnFFPgQ/F29erXuZk8s7ifh&#10;zDrhNfPBUwOkWZbFvjyslzZt2mDt2rW4fv16bBlMPC6BAL8jVXkuXbpU5k62zYIREaqWiwIgnsKh&#10;miWCQi4KCngSh7YDzHZjOm7IoLAtuSeAGY8lEEitkIp1u+iG/oMHqkDAWTqSLZuNzpQT7OhoowN9&#10;FsBFkqvHOYwaMRpZXn1VBqs8QvSWQCA5oPqRiLBQRMhiLIKLaqpyiDIYl9oZR0YbxheFfpIKNSo8&#10;cSKy58iBlzK9JPUzAu7nXZX5auH/LkJCgjF95kw4OJTSQdPJ0RHLFy5CVMSjnxAgZbHVk0pJqtcC&#10;A2UCO04GqbKxOxKqVauKufPn4bpMkFQNUFSMwXAQp2pJZHJ7P9yNlomvtInou9J/2vwM5oLN2RJn&#10;2lRfdJe6yZUBzzbGnY4MY/TByvCMDWwMxsqMj5ABXYLFgnHepyvTdzQO3iTiCL2WPp9OIjK9CTJg&#10;KKDT9s72LWWPiYhBtOSb6pT0FAXzl0QEBATqrmpOCDJkeB7DXh+Ia9eu2p4+WwgI9LepDDJOCHTo&#10;2g3eqcCoMAUCK1atQqmSxdChXUucO3nG9iQ+SDdcJCxesgjdu3VG01bN0bV7N7SRiWKVSlXQu08v&#10;7Nu9S5lzYaFhWOqyDNWr1kCOXLnQpElTdO/cA71691SDvlmyZEXXTm1x7PgRST8K169ex4plyzFk&#10;2CBZqLSHc6lyMmF+CTlzZEWjZo0wdPjrcHFZIulfR7RMPP/5ZwXKVCiH7j17qo0BQ7UVmblxbdHP&#10;2x/9+g3QExn58+eTsN3Qt3dvdO7aGR3bd0Cvnt3x+18/w83NXd69fxuOByHtu5FC8zIfoj0Ow6hw&#10;nA2Bzp2f3RMCEfJ9p8yepseK9YRA6zZq48eYI96/zXOnEYV8D+onnwSYQ/ajqjpN+u5I2oSJiJR5&#10;CmmHjHP2vWl39zzzTaGNCjykDerJNJ6oYR8t9yyvoVbr2TghoPUp5eBmJbbHKHEUuBv3FNhTwBMl&#10;9Zp0daf3CgTK49jRI+ZDwz1DiH9C4CV8O3YsfP38kjWGW7BgwUJi4DjzOAQCX3/9te6cpqoSbjIg&#10;GDeZ/1SxQr3ytBtAPzJJ69evrzv1yfCmn+mYJjcmkPFIRijzQf+HgWEeJhBg3DSwShtKVBHr6en5&#10;xB3TdXd312syfmlDgWobOTfl2plCFTJ3uaubG3/4De4HPuO8jczehOk8DUeBD4UTpg0BlonMa/ot&#10;WbJEGdOsJ9apfb2yXviMcTyteqFjvfBkC3fVs14oqGE5uBak+h7S1k8//aRhmGfmPyFtPg6BANuM&#10;KRDgdzOZ8PxmpGsKJaj2iicA6EdBC2nGVPupalt1bhXXfhLmMylgGS2BQGoE61Im0K6ebhhosyFA&#10;fcKbNmzViibjJ864ZNoHy+Hq5o5Ro0dZAoEUgDRBAVFEmCymw0OVPnRBHSUuQhZiqmudAgHuwkt6&#10;R6FGhcdPko4uh3T0L2H48OFwd/XQxZ6F/7sIvh2C6bNmo2QpRx1AHUuXweLli4XuHl0gQOo0HUGG&#10;d9D1q/hrwniUKFY8dhLF3cj/rFqF4OAQZfKHR4RJn8jBkQKBB6i0Iv0b/2LTuC8YlgyHZLQZhqVQ&#10;IBlvPBLUCCuZ/5EyKYiMMpgvUv5wGcg5WaBwkCpVkgqfAH+069QhVmXQ8GEjn9kTArQX0H/gIDyf&#10;3hAIdO/aQ/yevkCAk7ojBw/jrbfexi+//wgvr8tCVonXIZmKJ06exbfffY+u3bqhQ8f24jrirTff&#10;xr69exEWHKpzBbYNH19fLFq4CH379Vd7FV1sBqhWr1yF9z74EN//8D0uXjgv4240rl0Ngsv8pejX&#10;vwc6tuuADm06o33HzujcpSM6tm+Pfv0GYt6ChdI2g3D72m389N1PKO3shLESB+nlDscbaZPmCRXm&#10;PiDgKn755Xu079QRnTp3QY/uXZVh37ljN3Tu2hX9B/fHxAkT4elxXsevpII0HyF5jroTgyvelyXP&#10;dicE5Ft4eHjaQj4b4LekUxsCc2fAsWQJPJfuebRq00EWlYZA4Omy+pMG0obBKDYFAHfUwHyY9F1h&#10;EeHSn9GAe9qda3CuReEeVchFRnBjhtCozMF0HsaFm5Q3JQu31AoWhcJzzkUNRyEPhdQGw4mniagi&#10;L1pVhCWt3PcKBCriyFGbSgWzITxDMAUCuW0nBL795ltLIGDBgoXHAo43j1MgQD3xpq5yxkH1JYyX&#10;THruZCZo/JRCAgoE1qxZo6oLeRKXjupkwsLC7mFoPgwM8zCBQGoA88nvSsY3bThRVz3Xr2Q4cxc9&#10;9cVTHQx3f6eVuQDrn8IeqjeiEWHOs6kmqkaNGnj33XfVbkNIiKzLpTyms0difk8aTJ/MbgppaMiX&#10;evfJW+ApAdpF6N+/v9o5IMPfzG9ieX7cAgGe3GU7IPidaQuAQhYK3mgHjGt60gw3AdFYtn2e7POZ&#10;WF4fBtKpJRBIjWBdSuW4epzBgEGDVSBQ2tkZm7fabAjIpJETx+RWuoY3nQ300+P5CfxjQa/EvM3g&#10;ib2TTJAQ3d3cMDpWIEAbApZAICmQpq/0oOpQZFHtG+iHffv3Y/euvSrZjFRDpxIqSgZa/kp96a5i&#10;cSbjkv/rfYK61BMCf01C9iyGyqARI4ZJPZ1T2nucYH4M92BaMvL+oDBG2egSg1FWwz0OmN8yYZ7s&#10;09C8yA2DxA9lB31o1IU97leOpELju2+iKUfILarymWUYFZZB1Mm5NFyWuoAqAR4n9PuSaSJ0eunS&#10;Fbw15q1YKX6mTC+jRZs22LBxMyJk0CLzKCKctgXiJOQPooVnBfw2N4Jv4vjpk2rAae++ffAL8DWE&#10;ghwn7sSNE3HfxKA1894efLeDnQ2BoUNHyKT9ui1syojJfPd+LjE86Ln9s/uFSQoC/f0xmMxjFQj8&#10;P/Ts3lkWKU9XIMCykIEWfDtYVVT5SR5DZcEULX6JgTvBQ0PC4eXjA9dzrjhz+jTOnj2rC4yw8Ehp&#10;G9Gy4AoBjfZGRkcaO3POn8fJUydVT6Wfrx/CgsPgLe97y4QzPDxCmZhhMm74+wXg7LkzOHv6jMR9&#10;Dm6yqHHzcMfZM2clDVf4S95oU4OGbLt174W6tetg6QoXzS/bZLgs0MyqkVpCSGQYfPy9dGeOq6u7&#10;pH8WpyVuxrfvwF4sW7USGzdswaULF5VxmhBmezbq3PglOE/g+EcVLN5XvNDfTmVQ+3ad4erukeJu&#10;0KSvhM4eek8vO2/1uk94E7HP7MImBboLWxzrc9bsmXAq6ShlfR4d2rXT8Tk5cT1NUFB1Tup+04aN&#10;2LFzj57uoH0ULojC5RlVs1EgwJIYZTLqP62AeSaDIzwiXNXfXZExbMfO3diwYzvcXF3VFk9Cwoyj&#10;a7O8qb8eY8E6kn6Kc04vP1/s3LUTG9evwamT53Dz1k0VBLBeDftnxvd5WBkTCgTKVSyPw0cO6HfT&#10;E3wy/iULfE/Tje8kIcMxOrr7IN47iYSLfZZCcG69xGUJctlOCFBlkK+3r87hLViwYOFRwL7pcQoE&#10;qKucO/Cpw/zAgQMYNWqUxk31N1QXw/QoEKCR1Bw5cmDQoEGqbojuyy+/xB9//KHzQaafnDww3rQi&#10;EOB8ZtKkSVp+MpzJzKXud+rR5+lVMs+TKghJDaANiNq1a+v8mnrsaQj3o48+UgY1hT2mcId1mVrL&#10;xHxx4xJ327MM3IVPRjgZ75MnT1YBDpnhD6uXxykQYLuZPXu2Mv65hps1a5aqmKKAgm2Wp10oPOMJ&#10;fp64obqgx/l9WV+WQCAVw/08TwgYAoGyZZyxdftOnQAbu7+l80ti58mJLglHJ+Lc3W23w5sMNNU1&#10;LX5kRNgTGK+5k4kqKXRhpsf/jefUacndXXcTWbgnFyRENzcPjBw1Gq/aBAIrV/6j/hYeDNaRqkqR&#10;eoqOjMKy5SvQrG1LNJEB+KMP3seGrZvg5+cl31LqjfUp9R0ti26qG9COm++J425De/UODEsbAuMn&#10;TkK27LmUEfv6yBFw9aShoMcjECAts8PlMXLq0U1U0CA0EKmMTTJ9eNyc6lgS7wT5LXgUn+WjETaT&#10;lpWO5X0uLklRib9NmpZ2ZbPDQKaL+X5C8BsqU0bzHv+kDt8w0zCMfIZrOzF2QPI9u7CMQ8Lorm5p&#10;R7ELZVULwyP38q59nSSELQ9khCWGGH5fnhK5z/OUIiQ4BNOmT0cJB8NYU3mn0liyYKnugnycINNL&#10;VYHY6GTnju3o0b0HcubKYQgFZBDv2LU9Nm/ZivDQcO2n2F/xO5IxwbohbT3LIO15enji/Q8/RJWa&#10;r6Fxi6b4+ac/sHf3fly/Ft8YsPE9yHCLUqYv2zz97BEY4K+7qjkhUKPCQ4fHCgSS2h8zrNI2aZP1&#10;YZsc2jv6mc/t25n5Hp/TxXvGViH3se+yvcpvUvOVEAGBARg4ZIBO5igQ6NGNRoWfvkDA/ruwJ1Am&#10;mrRjubwHGsb2TaOkr2BbZ59Cf4MpL+9GyreUPjuaO66ljSQEv6MZB9tQpLhom5/991dQFQ39bN4R&#10;UWFYvWENqtethzdGvwFX93PGuCKOu4PN97XutDT8E7plPmP4/I4KJFb9swrdevVUA9/fff09tu3Y&#10;KRNjHwlj0Cff4jxFxwqlD2MsIFjeiAgjnNflK+hnJxDo2KkDPDw9Nc2UwPy+3L0edx3/Gyo9su+x&#10;fVsV0Mt30v4osW9oA+Mx32UZdP6l47QtQCLgI+0XxUVI3U6bNQOlijsiXfrn0a5dm9gTAvZzvNSK&#10;a1ev4/0PpN+qWBENGtbHx599gq3btuL6jWD5blLj+i2Mb87x875zhFQM0gDHYPahf42bIAu5BqhR&#10;qxZGv/EGlrsswxVvn9hxn7Vr9s9KQ3LN9pFmQLqT/AYFBWLK1CmoV78eKlV0Ru9+fTFv/jxckbYZ&#10;xTbBcAKjXuMMjycGQyDgESsQqFCxEo4eOaLBKQxV1ViJv3oPaGPrTqQxN2BbM9um/rLt2Wyz8dk9&#10;0LIxPeO9mCie8ogfLjYuW/lSAtL3UjuVQSoQsE4IWLBg4TGAfdPjEAh88803usudu/65m5quUaNG&#10;ek+d69wlznkg0yOTlM9y5cqFkSNH4ueff1ZHdSzMi6mSJTl9J8OlBYGA+W3XrVunhmBpdJlMXwpB&#10;+B1ZDnM9k9SyP23wZMd7770n8812KtjZsWMH/GSMMuvbLDOvU2uZmC+qzpw3bx46ynqXO/FpJ4C0&#10;SH/m33QPKsPjEggUKFBABWxNmzbF4MGDVaBWqlQptW1A4RsFbvyuFAjQJgZVCJGGHuc3ZvyWQCAV&#10;w/2Mh0pUVWVQGWds3LpdF0ncaRMji3upQVvIB4C0QqYgJ7AMT+KxIyCDoKQjlme60JZFOsPRn8yF&#10;cO7YiqCfPIsMRmQ4mZTyTO4jI0IQFfbohuk4sXZzdcfI0SPxCgUCeXJjxb8rjPxaeCDMDoEuKjwK&#10;f/3yM17M9ILqWn8l8ysy6FfEp5+9jQMHT+Dm7VtajzFCP6pORFxwRJge5eYOay6YjEjFSZ0EBV3D&#10;+An2AoHhOHvOXRdNjwNczJFpxZ2OzNfdu9FChzxiL/RNZgAh+bgteaQKlPBQGuZ7sECADOEoKU94&#10;ZJgKSsxvw4WnMqAYzgh+D6JjIoSmw8XRBsN9BgLxi4wM1Twr45ltxy6cGT8dF3HcBRkmLjwiUtoK&#10;y8FJgEHXXPxFMC7b7nZDKCCDqcZpGOejEdlEcqHgDjnGSzULei/vkMlLYSEFdXp8X+IzBCpS7/qN&#10;7xdb0mEIBGhDwBAIlHYug/mLl2rf8DhhMr7MPEeEReiu4jffelPtWjDtDBnToX7Dhli7ej1Cg3lC&#10;gN8gWvJiqEmhgMiojWcTLO+ZE2fQtWdvvPhSJm33uXLkRe3a9XSnwxWvy4iyCWqoGz6M7Z10KOMB&#10;1XIkVN9AhjgnSIZAIAOGvz4EQdeuaR0ktT9mWE6k1PhyqLHjl34Pc+a7PN1AFzuplHTvRJCJY4Rj&#10;PhgnxyUKQR82absf/AMC0X+gMZljebt16a6T3acJLa+tjPorLlzqje3gfmTMsHQ0rk1GPr8NGWmR&#10;d6Tdq4DT9o2lL6DgPyESCgQYzt6P78ZCnpn+RGhICNbLYufjz7/Axs0bES5tlHlWwVzCd22gn6FK&#10;RcJKeleD/PHdj9/rkVnddZQtC6pWq4R3P/gAu3ftMI7typ/qY6eTNLRtS78mkWl/Gc6+Xvo7L+8r&#10;6Ne/d6xAgLtpHsWGAPNqfgN7Zw/SX7j27TZd8eEyL5J2xfwkFt4E/WkIXMdi0jtP8akx4PtUtIBP&#10;zDiZxgIaFXZwMFQGtW2vemj1Oev5/tGkCnhduqwbF9j22G9lyfoK6jRqiBnz52o9Uuc+we+vp13M&#10;Ok8j4OdXu03SDmmonnSZMeMLWt6XMr2IMuXL4YuxX+Hk6RO4HRqs9cY5Cmk7PCxU+k+Za7MdPoAe&#10;UhtYhoteVzB0xOs2I30yRstCt5QsbD/99DOcOnYSN28EKfOAfZSx3rh//51QIFCxYiUcOmIYFdZ+&#10;hu8l5fNwLiT0RHsn2j4Scwwj/ZHasJA2LZ76qjwx+kSeQmIfKv662UPCUiWn2aeqv/jpeGfrH5ML&#10;0necDQEaFf4Wvr6WQMCCBQuPDvZRj0MgMHbsWO3fCxYsqEzMli1bqiqT8ePH6+5m9oEE0yOTlDua&#10;ydzcu3dvLO+Bjmv9hPOrpIDh0pJAgHYSeJKCjHOzzLHrm2SW/WmDdcvTwdTDz13r9uuvtFIW5o/0&#10;whPTnDNTdZWum+zaQlLK8TgFAlyvVKxYES1atFChGoUUPPVvb2SaAgEaGGY4Mu/NfD4OMC5LIJCK&#10;cc7tDPoNNgQCpZ1LY7PNIIuhMijpTFmGDQ29jZvXr8PP3xs+vl647O0Fb3E+Pt7SuP1URQHDRUWR&#10;6WqT9Ikjk5K7am4I4R8+dBAbNm/BhcsXdTHKyTyZo9JsbCmlDFwQuLqfwcg3RuLVLFmQM1durPzH&#10;UhmUXJAhvGv3djRv1Rw5cuVQ441kmmbLmUUG7Rb4/Y9fcfrkaUMyLYufO7KQoU5XMnIplIntV/gr&#10;z6/fuIZJ4yYhh01l0KhRI+Hudlbo5PEsypXGlOaicENo86zEvW37Tqz+ZzW2bdsBN7dzuH1L6DJK&#10;Fo4RNIwZjFvSOfr7+8Jb6PaS0C9VY5CWScd+fj5Cx7e1fbBz58KOadBxoRYaGqkGkHx9vXHFW973&#10;krYg7/r6eCkjMCw4RNNhJ8g4+N49EL/oiEjVc8zvSGapr6TLOC9JXq5ckbxI+/KT+6vXgpQxrYvH&#10;yGhVxxEeIeWxnbAwmf6R0VIH4rx9fLFr5z4cPXYK14NuarvTBaiGTgQsm3w/6gln+Q8dOYR1a9dh&#10;5bJV2LR2EzwvXZQB75bkl98jSplOj2NhGXwzGDNnTEOpUg74n9CXo6MTlixbrH3Hfw32UafPSF8x&#10;ejTy5M+rAxdd7Vq1sWD+fPluQfq9Q5V5JGUVOn6WQRqlcdzJkyaiWrWayJz5Ff0e6dM/J/VSAsOG&#10;D8OCBYvg4eYp9Cd9u9A1GU6kx2juliQN2dEE21CHDm01jgwvZMDQEcNw7XrybAhoe5M6oO5sCvGC&#10;b97WNuvr5y3tRNobnbS5wMAAbUOsUzMP/GW/T8YvjVdf8DyPLdu3qj7HXbt2wuviBdySSRxVi8SE&#10;RSBM+i6+nxIE+gdicD+ZzNlUBnXr1umpnxBIa6Ag2d/bF5cvXFG1KEkBa1qd7SI8KhSbtmxAxw4d&#10;kFvG/vTpDCNlL7+SDQ0bNtZTaidPnYjVSxpDnexCHwbFcP4gTmiZ4xn7X+q1tRcIcOGSUnBuQuYs&#10;DWuzT/cyxw2hX9Lx1cBAnaSzbw2PCrcxcoV2w2WsunkdAf7G2MAx6oqMD97ivDheieO8K4T9s4x/&#10;hlDeGCvs2+M94CMtsIzd8g1mzp0JR4dSMtanR7sOrWRxc9b4RkboVA0uJidPnIxadeoiS9ZsSEej&#10;8en/H8o4l8CAAQMwe+48tf/A7xsmbfxOtBQ+jfXnhkAuBiG3bqvh7Y5dOiN3nrxKm+xz8ufNh3at&#10;2+D3cePhds4TIbdDhA6iECNzDDWWL/MWCs/SCki6N2/cxpo163ShXKJ4cd359v+krHny5EDzRs3x&#10;0fsfYceOXTJW39B52YPo3RAIxFcZdIg2BDh/lfE9qfMZzqN4iigsLBxB12/oOMf2y3bIuaTRlv3l&#10;eYjaI4mgMEreIcjcZ9vknCIiIlwX6F4+l7F77278s2IVtmzZKn3MeVlf3ZT5nrTlCEPQmRJwfF6y&#10;lCqD8toEAmMlj5bKIAsWLDw62Nc+rhMC7Ne7deumDFUfHx9VF8O1s84/bPHxmiqDKBDgjmfaGHhQ&#10;f59UMI60IhAgL8Jc49Apb4JzvTQ0rptg/lkms27p0iKYb9YBacYsk3lv1lVS8DhVBlF10dSpU9V4&#10;MNsTTyok/M4ULFHwVqhQIV0T8zlhhklqvhMD47IEAqkYHufPYPCQwToxLONcGls32WwI2I62JrXy&#10;uVPPS4hsysQJGDRoIHr27YNevXuiT59e6Nm9F/r2G4Rpf0/BlcuXDSmZEpZBICockN+jR46jZ+8+&#10;qN+gAX788Secv3BemaY05CehbSmlDEzHzZ02BEbb2RCIrzKIZeXiPEoWSRERXECTucrddcZu93A7&#10;qfP9/e+95u/Dr2Whb+fP37jr5KcT6x/OneMSt5TFLI8RxvBPGDb22t5fHHe0c6FCht+t4FDs2bsT&#10;3377HarUqCaDdgZlrnAHXpFiRdClRzcsWDRPGeD8jvyuqlbGXiCgMAQCk+0EAiNGjlLBzR2p95RX&#10;OV80XmbaoSGhOLBvH7765mu0aNsONWrXRtVqNVC7Tm20b9sSf/71hyzefLWTvhYUCJclSzBs5HB0&#10;F1rs1ac3+vTuhx69eqC7uH49++HPP/7CObez+k1U7YCtUNQxffL4OXzz5dfyTk/07tsLPXr0Q99e&#10;PdW45dChQzBn3mL4+gXKIpzG/7hzLZEJEqOL5uARIfEdwy8//Yp+AwdJfH1UL2DP3hKv5KVH9554&#10;8413sMRlGXy9faCGPbljN9LYyUqwnbFtMp3rMpmaPG0qWjZvKWXrhU3rNksZohBJhoLdxzbKY5SL&#10;Kjm8vS9j7rw56Nu/Hxo0booatWqictWqqCbfsG3njvjuux9w5PARBMt3fiizKYkIvhWMmbP+hqOj&#10;IRBwciyNpYsXSds0BAJMwehDjIGW396kVf4qbcfSvOFP+lWXqD93khi7SejCwkJx6uRJjHnrHeTI&#10;mUvp+/nnM6BmzTpYstBFF+zUYxzJuOQ905F5bMap+eBz3tuFMdMwnb5nywOdfTnM39jnjIN+tnTo&#10;H1eO+C4uDbZf228i6dv7a57NOGLzTsFUCC5f9MDKZcswePAQFCxYWBlO/C7UjVi6bFn06dsP/676&#10;B4EBQVIfZK4ZDFTj5EzcxJQM8U6dOhgCgQwZ8PrwEdLuki8QYL1HxETBP9APixbOx+tDhqGfjDf9&#10;+/aU8aYvenbriSFDB2PW7DnwknHHXsjISZmr2zlMm/k3BvTvjVq1a+I16csaNqqLbt274IfvvoPb&#10;ubPKLNOd1Smk68BAfwwc1EdoJ72Wt2uPrmpo2B566kbyE1ePRt2adWz6GX236WcLY97bwt57b1ef&#10;93EJaSC+SxDeLpwxLkkYxmGjFaZlT8tx7Yxh7fzjOWPciXdtV3aWKV6eNE1bunb54/eyL6vmhX4y&#10;ZjEf129ex959+/Hd2B9QuWJlZLAJs9OnTw+HEg6qKmyp0PfVa9RRKpNUW30bJxulP5a+kmPYJZnn&#10;9O3bP1Yg0L5DB5lbuNv1oMkDBalnTp3C12O/RS/p4/vKuNFTxpl+Mob0kLF01IgRWC5zlSDpc7ib&#10;O0rG6ajIGPgIHU2bMllofCD69Ost861+6N2rr4w3PeS6t7zfFx9+9Cn27Nqn7ZCCFTKCtd+0pZ0o&#10;+JCMSnEUCEyfOxOlSlBlUHq0bd86VmWQGYfRFg2hu0l/idOl6cz6ie8X+455H0sDRhg+vyeMeW+X&#10;jvmeSQs3gm5g45bNeOvd9+Hk5By7iSHjCxnlvowaiHZZshRBEk7HYykYmcRGGW2lJC3w3lZWzmGN&#10;dI18mmkZeYy7VnrWMIaf4c9fm7/NL85fXKx//P7YiNtoH7HlNp/xHWkbNIB/5OAxfP3VN6hQsRxe&#10;lDKac7PChYuiS+eu+OuvcTh71lC7pSr/yPhm+RIBy8sNO2Z+7fMclzfbHDPW33bNsLF1GPee4W+7&#10;tvfntfonLHfcdait3OwHwsPCVZg7Y/o0NGnaFC+9nFnLSvfqK6+KXzP88MNPOHb0pMbLshh1yLrl&#10;vMsoc0KBQPmKFXDk6CE+SJ5AQGiHJ6guXbyEX3//FQM4Z+vVR8ak3ujds7+MK90wcsRwLF60UMZA&#10;X92oojTGOaQ4zmFCI2SuunevzlV79u2Beg3r4rXqr6Fm3Zro0qE9vv/+O5yWeQlPC6X4hICMaZwz&#10;UiDAObcKBHwlP0kspwULFizcD+zTHodAwLQhQME9BfvG2BvH/Dbjo78pEHB0dMS2bdvUzx7az9q5&#10;pIDh0ppAwBxHOT4yr0kta2oDy2TO95NKM6kN/PbMO+uF9WM6lol+Sa2bxykQMI0Km+kzL9wMY08r&#10;vKa9hnz58qnKLfP0gFke/rIcbKPJrRuGtwQCqRVS/+7nXTFg0EC8lOkllC7jhK02q9Jk6FBVQlIn&#10;nZzQHjlyGLXrN8CLGTOhYOHCqFmrJmrWqIFChYohY6ZXUKZcafz4829q2O3OHUPNBifm3M3MTmzR&#10;4sUyiOTA87LwbN6shXbGXJhzF+6jdmskRDUqPCrOqPDKBEaFyYQOCb4JN9eL2L59FzasX4/1Gzdg&#10;46bN4jZhgwxs/N0kvxtM/42G/ya9pr8RxrzeZHsv/rXEIeFjrzWODdig79nSUX8zvsTTYXz3S8fw&#10;5y/Tkbg1Pvt0DP+48pjpmNdxcRvll+v1G7Buw3ps2LwN27fuxD8r/5HBuj+ySydlLsToXngxI6rX&#10;qIKvvvpS8rID165ek0ZvLD7j1+NdNSo8ccIE5Mie3RAIjBgBN/dzuCP0J8RhC5c8cLecaYMgNDQM&#10;W7duRc8evZA3f0HkyJUNZcuWQ82atZU5kC1LFpR0dMBfkoerAddx6cplDBoyFJllQZlTFky1alRH&#10;7dp1Ub5cJXk/vxqaLVqkOMaMfhN7du6ThSYZR0yUaYXAZZkLKkr8z6dLj4KFCqBmtZqoXL4C8ubJ&#10;q4zTKlWrYPqMGfDxD9TTL8bCND7MzpeL6SXSeVevVgMZX8yE/AUKoUrlKqgqeSpRqhRezZJd7WGU&#10;r1wZ3//wHTw93FTQECHfmsfS+fm4yFMGkLizx06hS+fOyoTNlTsnvvvmO1y9fg3RXCDb1YzBODUG&#10;i5MnT+OLLz9D2fJl8UqWV1GocCG8VuU11KldG5Vkspf1lSx6pLP/gN7YLH0HBxdN+BGhKoNmzFJ9&#10;kaQpp9JlsXRp3AkBlod6yKmvnMx7qvlZJ/S5fqPQJ9sC3QahdTrS/ma2C8OtFz+zfZD2eSqKv6Tx&#10;TZuF7uV385bNqmv6j1//QNky5ZD+OYP5/WKmTGjeqpXU4TTjHYlrvbQJvrNR3l1vi1Pbo6Yl6bAt&#10;qTPakX06hr+Ek7Zo357N8Js2b7bFwXeMe8a33myr4m+Et3MS3v6eZY53b5e2/TP6rzfTl3JsXG/8&#10;bpC0Nkic2zdvwZb1mzBO2kqL1h2kzRoqlUz30kuZ0KhBI/z04684xVNCFBAJjZOe7PtZCgq5q5oT&#10;gheEFkcMHYaga8kXCNCR3o8dO45ufXpo28wlE54qVaqgZvWaKCLjziuvvILyFSvi119+xuVLl2In&#10;QlcDr+L7779H6bJlkDtPLpQW+qpduw4qVawg7T43HJ0cMWXqTFy/QWNccbtvkgueUBg0eJBO5lQg&#10;0LX7PQIB2gBxdT2ldMm6VjrYRFo26Jj32kfLLw1c89lmoWete6WDDdjCdzQM6UPol/Vne853Nssv&#10;6ZztgeGURrSeJSzpStORe4nXpEmTToxnds4WhtcG7cjvBuNa6UffYT7pL/dMR9JgWpu2iJ8tXU2P&#10;v5qOzTGc7T2NX54bZZT0WCa5Z1ni0rY5W3nM8YpjG7+f9gnSPtetWy9pb1bDskuWLsXAvv2RL2/e&#10;+PQrc6C6devi6+++xfZt2+Hvy91oZKKH6zwknAJcoYHLV66gj90JgQ4dO8LdI+VGhTn3WbZ0uQrV&#10;0r+QEc6lnVCnTl1Uee212HGjdr16WLxkCW4EBamgjQKKo0fOon3r1siY8UVkzZYLr1Wsgrq1a6Fq&#10;1ap4TRyF3v37DZTvskXbn57Y4xichIzGta9IzKXKoOKlpKzp0bZNW92tF9cWZK4YE4lrQQE4dvyE&#10;9EvsQ8w5BuvKqB+DdjfpvdHnSL9mq0/jnu/ZaETom++Y9M936EhXjJ91v0XfsaVje852YNC7Ea/S&#10;kNDbju3bsWPHdvw9fYYaps6TN3+8es+U6UVUl7nqhPHj4erurkx12k6gaixz/stf1QsvfsHBt+Dh&#10;5oEtW7bpHDF2jLHRnTGusLx2c0QbPWs7Zt7U37i+/5yO8cX5G3FLWNu12Wb4fP06o++grRvOzRbO&#10;n4tho4ahQrkKxu55W1lJs0WLF8db776Nffv366nJKKG/xNR8Eez7eNJq546d2CBtaAPnf7H5Yd6Y&#10;B7ty2+dNy83+Jq5Msf6x1+Jv39Y1DuN7GH2h+Q3kuVyvlfGdYdlnbJHxaLfM01f/swoff/apzEuq&#10;qM5ps6wU9BUtVgyjRo+SRegOHWMiwqReZcFLIZxJwwkFAhUrVpYF9BF9xhDJadcMu2//PpnnVZT+&#10;5GUUK1IENWS+VqNaHeQrUBCvvJoFNarXwPTpU3DtWoC2yzuRRttkH3Ps8BH06d1b5me59CRzSUdH&#10;mWvVRJkypZEta1YUKV4Un3/xKTw9PZQWUwIKBFyWLJNxL49NIPAt/P387dq0BQsWLKQM7Ecep0CA&#10;pzGpbsU+DqZh7ygQaNiwoaoMokCAa1fTmQxykyGb1Dww3rQgELD/Diyb6Uy/tAj7sqTVMhBmHdiX&#10;J7llepwCgdyytl28mHwUY/7D9pSwTdB/vcxryXvhWmKJrDtoHNlsRxQQ0H7HwoULNW/JAdOxBAKp&#10;EaRHmU+6XfBQo8I8IVC6jDM2b9ylBEG9pEo0doTyIJCxuWfvDhQv5awMxxFCwGvXrpKFympMnDgZ&#10;vfr3R+FCBVCqdGn8Oe4vBPh5xTYKEombmxuGjaR+/ywy8ZVJeflymDVzuiy+bstiRcI9Yp9AdTXu&#10;rm5qaC0LVQbpCYH4NgRYBurSnDxlqhoKbNCgLho2aohGjRrYXCM05m9D47pRY/7KcxmI1F+uGze2&#10;+TOMhqsvv+LHZ7YwRjhei7+8q47XZjoSvrG+a/M304mNg2HpGDffFz8zvtgwDM/fOH/D8TrOv7G9&#10;v8TRMDZdiVvDNpJv0Eh1qDeo1xD1GzSR79IQDes3QPNWzZRp8bLdzizTcUds9hzZ5Z0GGPfXn7hw&#10;+bJ864SVSIHANUycPF4Z9VyccAeVu4eb7p6SCrGFSzpIU2S0qyE5oeHd0vl06toFOXLkRM1aNfDl&#10;N59jhcsKrF+7HrNmzccH73+A2nXroluPPtLRnoLnRU906txJFpPPq/HJVStXYN3GtVg0Zyl++eM3&#10;DBg+QOi4MLJny4l+A4fi1KnTusAifd66fhvTZ89SC///Tzq7Hn37Yc3a1VixfDl+/fk3tG/XHlmy&#10;ZVWL+avX/ouwcMPgT0Kojm3x5+7W2QvmwblUSeTK/iqGv/660OwyXQDPmj4bn336Odq0a4ksWbOg&#10;WPFi+OH77+Ev9Mtd0yrMs0XNzx4cEoy58+ajbJmyeDVzZrxCY7mdOuLEieNGIBvYHsigZPo0NEeD&#10;Pjw6VqJ4SRXWTJ46Gf+sWiaL+NX4Z6kLvvrwM7Rt3Q4NhGYnTJyA69cN47CPiuDbtzBz1kzd8UF6&#10;on7gRctdlDlHMA01Bhx1B1cDA/Djjz+intBkPaE3tofGjRsL3TZAA6Hlxg2bynV9vWd7rq80zjbW&#10;VJ4b/g0aCI3L+w0ay3P+SnmaNm8qcdZFoYIF8dz/4pgqmV/KBKeSDtIW6qO+vFu3Xh2djFL1iP5K&#10;Gg0aNJY4JC65bthE2pPE37BhE027QcP6km4DTac+2xLbsIRvYmtv2uYkfIMGRn4b1mskzxpLW2Uc&#10;9Jfw0s80TPgO42ki5RJ/Dcc0JA6G5zXjY3osYz3zWvLDX4aL6x/EsQ+SX/ZD9eW6Tp168r70CfJd&#10;GzdtgipVqkobyAqe3jC/Cx2NBBeS9jF0yFBlNAeH3db6sochEIizIfD68OG4FmTQTXJph21v167d&#10;qC/5ejXzi+jevQcWLFqItWtWY+rEaRg8YCAKFy4Ex9JO+PWPcQgMuCpp3MGBvfv022aWca9b165Y&#10;tGQxNq3fgMULluLzz77EsGFDMH/xAqHna5IGhRopFAj4B2JI/yHSH2bQ8vboQqPC8QUCN2+F4q/x&#10;f+j3r1NX6px1K/XVSOipAR1pwFY3DRs01fpqKHVI+moo/THvGwmNsS4bkcZIexKWdc6+uxHDkzYl&#10;DtKeWb9mXVPHukFv8lxpJn5baBhLG7xmGPrLvdKG0LLmUd7hc6WbJkqXjYUWjXT4PvPSRGiH7xnv&#10;8lppTJ8zfiMN+rHsSu8aZ2NJT9KRtt1A8mP6x9GtkQ7bvF7LL9sZx7KGks/68k3q1K0n/g1VF22z&#10;ls1Qs0ZN5MmVJx7t0nHSzRNBzMfPv/6Oc67ndHcyTwbo7nrpH6mXvn+fXhrWVBn0KDYEKPidNXsu&#10;8hcogOy5cuGHn3/E5i1rVP3LLz/+KuNsa2TJnkXqp57q/qZOUgom9u07iAZN6iF9uudRv14TzJs3&#10;S9rcv1j17yrpo1fi339XYPeubfDRDRjSV0papnsYzHDGCYEZekKAapbat4lTGaQDi4SKigzDkWNH&#10;8O57H2lfUV/y2VD6K9JRQ6EB0lQjuW8gtKr9GetF6on37HeNe9Iyw8i9zEOUdiUuk25J78a7tvkH&#10;6Z9hzHSkzfDeoAGDdhpLOKU3rfcmaN6kMerWrIkCBQreU+9Uh+RYqhgGyrx1zb9rcVsWOhS6UL0f&#10;PwS/H09Z8JeqX8ZPmIgWLdvI+CB9v0m3dnOwe+Z0zI/+2vw1rDgJF89f511GfPfO6eLHR8dxiv1A&#10;g/r1UL+ujEfSHhtLOZs1bo6mzdqgfKVK8Zjk6qQf4oYAGpX7e9pUVetJhnRi4CJwy8ZN6Nmjp4wZ&#10;koYtfwnbrOaHbVrv2Rbt8in+sdf0129DZyur9hFybfpLGKMPsC+36RpI3yJ0JM8ask9g3YvjBqIq&#10;r1VUobR9WXkyInfu7PK8KX6TtnTs6BmEhPNkZ9yi/F6BAI0KH9ZnSR2T7MNt3roFBQoWQO6cOfHh&#10;u+9i9ZqVWP/vGpkHj0fHbl2RL38B1K5TS9q3C0LCaMOBJzEjcPjoQRk3hyBX1qyoUr6ybjqZPXO2&#10;LM7/lUX8Mnz48WdoJH3XwEH9sWf3LllIG/YvkgsKeZatWII8eU2jwt/Ax886IWDBgoVHB/vBRxUI&#10;UHXjl19+qULd3r17q0CA8dr32yZ4b54QIMNzzJgxmDRpkto3o5s4cSJcXFx0s1py8sB404JAwMKz&#10;jcchEDhy5Ii2Db6/YMGCh9IxBQBk1vMdbrD75JNPtE3RkSdUq1YttUPg6+treyNpYNuzBAKpEexT&#10;xbm6n0b/QYMNo8LOzjKZNfSv0Vgq1fXIjRH+ISCTZfeenSjp7IQXX3wJkyfMQJgae6QBvHBcuHAZ&#10;o4YOkwn3q6herSbWb9ip6TATYaGhmD9/ge7ULlmqNLp27Qnnss4YPnIkLshCm8x8ze8jgHG4nnHF&#10;KKoMsgkEEp4QYCIXL1/GkGHD8fIrmXWxny59OhmUTJfe+BX/2OvYe9PZhTGdfdh4TvwTCyMLb8Mv&#10;gX+so5/duw8Mm9D/wdcss97rL/3SG98h1sXdm8/YsI0F2HPxFmN0mTK/iH59++Lk6eO68IoPm0Dg&#10;rwmxKoNeHzEcZ866KrM3JeCihsbauHuKOzlHjB6GLFkzo2rV1+CybBFuX7+pjB0u9MNDInE1IADr&#10;NqzDnDkzcOn8BXh6uKNzp46qVuCtt99B6O1gFS5EhoYjOCwUvgG++Pnn3+BQ0kE7y/c++UgWkxck&#10;YUMgMHvObKHhkvifLES//vZ7hIUbx7GCb4dg9+7daNqiOXJly4733n8HFy9RSJKgnELnKhCQRSJ1&#10;0c6ZtRiOjs4oWrQYpk+dKp2nxCd5j5C2xZ2Mx4+exPBhI/FKthyoVLE8liyRRWaITdBgazMUxJw6&#10;cRLtO3ZA/oK5lalXqHARFClWFKuWrzYCCRjc+HY0sBiGmTPnwMmxjKrT+O2n3+HvGwCqA1DbHhQY&#10;Skcecvs2zp4+i+VLV2Pvnt0ICb1la9ePBgoEZsycCcdSpZTp7CR905JFLmrsk1BjwFHGd7p08SK6&#10;de2mTFelS5M2Sc9Ky3HX6mzP4/mbdG17znuT/slUSEjXpPn44Y134vzsrsVpWqZfbBg65sN4bqZH&#10;Fy+s+Sz2nvm38499x65cdHZp3Pfa7jeuHzDiMK7twxnODPPc/55DenGJfRtnZ0dMnDYFt2+Han3Z&#10;4x4bAnYCgaRO1k2QXnfIpL1+w8bIL5Od78Z+Dz9ff21zNBDted4D/QYPxPMZM6JuwyY4eOAgYu5E&#10;YbHLfN11WbZ0WaxYulTHKKps4A7S69dv4IrXRdy8fk0FUDHS3pivlNB1YEAgBg+JOyHQoydtCMQX&#10;CFwPDEX/vkP1m+o35jdnXeh3j/OLVxd6bd6Ls90n9o5BN/Z+9vVruPjxxIU10rDFY97bfuPo0fae&#10;+seP10jH9q76Ge+pU387P1u4uPcS5MfmEvobccR3sWH113ZvH7+4xNq16Tgf4lH1AwcOSZ/HY8sU&#10;0IYpHVAg0LcP1UA9RoHArDnIX6CgGlHfu3OP0b8KDYeFhGHblu2gMOXFjC+hY5euOHHmjObnwMED&#10;aNSiGV54ISMGDRwCb29v3dHP9wzHfpp5T74wi+HpKBCYZrMh8Jx8xzbt2sHNzd2Ij6f4BFEyTm1e&#10;vwHVq9aI/e7GN7fVE7+5/b2tLmLDJLyPfcfmZ7uPi9d2r34J3rGjAZOmzHd58pTuuXSJ1zvbZ6HC&#10;hfHXuPG4IX1AlNR1qJSfZeW8go7XFy65o1//vjJHyBibl3i0y19N23Zt75/wmuFs+bTPc5x7UBy2&#10;spvfxHS25xwP+ZtYWeloA+rtt9/CxfMXzanCPaBanlnTZqOIzBfuLau9s897gnwm9Dfv7f15HXtv&#10;84t3bTrjPl55xbEtZrCpZUusrJllPt+vR08ZK/YiWOZySr82JHpCQBbQDKJG0pOw/mB8ptu4ZQvy&#10;FSiAIjJnowqyiPBQPZVAhtSx40fRpVtXPQEwQuZtXle8la5oCPLTzz9DjhzZUUnGpEXzF+k4QYEM&#10;2zJP2AYF3cSeA/uw9t8NcD93Tp4lzZ5KQlAFFHcJ5sqRwyYQGAsfSd8SCFiwYOFRwT7wcQkEKMzu&#10;I3OthwkEzkl/2KFDB91gREPEPFVpOjLza9eurYzV5MzjGc4SCFh42nhcAgHThkBSBAJsJx4eHhg1&#10;apS+lylTptj2xFP3lSpVUuPePMmTHDBeSyCQGsE+UdZz5zypMmiIIRAo6axHsflMdT8L0ajuZOON&#10;B0JPCOzegdKlSiCTdMgTJk6RBbSxmKKLDo8SApqCQoWKIp8Q2LS5i4xFlixWz1/0wOvDRyJf3nx4&#10;c8Qo/LNyler/rFarNlav/lcZuEYacZPu5IKE6C6T/tEj3lA1K7ly5sGKewQCQNDVq/jrz3Fo3qKl&#10;pF8L1WQgqV6njuXsXP369dCoSVPUb9QYxUpIfWd6URdd//t/3IlmGGBlp1GuQnmMee9NoYudCL5l&#10;6OeNX3M2lUHj4gQCw0cOh5u7q3FCIAUgbRh0FYm16zaiRKly0qEVkMH8T9xUHcxUUWU4c4F/NyYa&#10;ETR4HRUDTzd3dO7QUTvf998cjVCeUDHD2dy1oKv44ovPZcKTC8WLF8Pf06errv1bt29jxry5KOXk&#10;qMYLf/z6W+3szPduXruJL7/5DAVyZ0fL1s1xYP8B3eHMNqB61m35os5/hucCcs7cBcoML1bMAVOn&#10;TEew+PGZfkv5JU6fPIeOXbrrEfO+Awfg0uVL6m8iPDIG8+cuRs4cOeFYpix+++139O7VE3moNuin&#10;H9TYt5lHMtoZ95nTp9BE6pjqtd559y14y8JV02W/QEPEdyS8xK1O/FU3XoSUgfYLuIB+RATLhPDv&#10;GbPgYKoMcnTEsgVLEBVhqAxi3dFoLb8djeN88dVY1KtTGzXr1BAarXsPzT6qq1evvu4GrVajMipX&#10;q44adZOfRo1E/JLqEnv3UeJLjmM6dNyN2qJ5S9SuXh3FCsok4eWXkOG5uN2n2u5lwlCjZi388OO3&#10;cPc8izsRUkcU7tnRBG0IdOxosyHwfAYMGzxEDWebNJgcUDXWzl270aBRE2TPkQffffctAn3jjPay&#10;/X3x7beS15dlElIWK1avQERMBBYumScT/bKoXqMGNmzaECv8Vhq3/XKHcEhYCCJ1Z9F9DIA/BIH+&#10;ARjcf5AyIlneDp27wds/vlHhEGl/v/z4E+rWrYHXqteQMSfxerife1J0kBRn0kpiz56240kw7qau&#10;LvRbtHABWTwa45Y9/b6UKSOKl3DA8KHDsHvbNjUgr7YwZP4SRuaw1NcVH2/0GzwgViDQUcYLDxk3&#10;SD8pAXWqz509T1WvOUp/t2vHbo3KdL7S9773xluyOH5BF9jbt+/UxfWhA4fRtGlzFQjwFIqfj1+K&#10;aPQeMAq2V3EUMMyfOxNOJZzwXLrn0apNWz01oenY2nS0tLEjhw5i5FtjUE364KTOmZ4UndSoVw9N&#10;mjdHrfoNkL9IERXWJ6z3LK+8iirlq+Crb75QdSxUmUnbKdwYE++Lyrjn7+uF337+FQ0bN0FVzhET&#10;SfNpOY5LPCFRr0EtlHQsiJdffEEF6vZlfSHDC3B0csIbb7yJY0eOybhNo+mcY99LO7QZsnbjOnTs&#10;2t0oayqbDzdu2FjbgGPZ0nhZxiOWz75uM2bMpCc2R44YikNH9yE4VOZPtAtgN39KKBCgUeHDRw/o&#10;19C5ZBLaFOMyHQUCnHMWKVoELotdQPsFMZIGT1sHBAbqyc7c+fKhXav2cDt9WjdW7N29G61btkLu&#10;XLnw5Vff4DqZV/IO7adxTsh4dQyS6xiZf/Edzn1SgpioaCyTfOXJndumMmispTLIggULjwXsRx5V&#10;IMB5O5nxPPm9evVqXQub/Wti/RSZpuvWrcMPP/yAb2W+b7qxY8eqIxPUfi2eFDCcJRCw8LTxOAQC&#10;3HAwbtw4/PXXXyo8Y1t8GNhWuclo0aJFql7XbEsUBHBza3KFAQTjtAQCqRHsEykQOO8eKxAoU9ZZ&#10;dbGyI+SO+nDVoyqTUeONB4Lv7N2zB6UdSqqElupDuPONC407d6Nx++ZN/PbHH8hfMB+KFC6E+Qvn&#10;6zskhvXr16FK9apwcnTChhWr4O/jiyEDhiJHjlz46MOPEeAXKGF5XNtgnCZ1ULEHGczubq42gUCW&#10;+woEuKuOBmbPnD2LEydO4MTJk5ZL4M6cOY0D+w5g2rSZaNaiJV6SwdJYgP0PL2bMiArly+HtMW9h&#10;zZp12hHJ+ksXNbqwsX1nA3dx7UYQJoyfgBxZDRsCo0aOgKfUE5kwjwLaqJg3azZezZwdNWrWxP79&#10;h/TUAXdacZFP/fNkAsbEGPSk+RJ6PG87IfB8hufxzvtvISQkWBdzNNarCzAJyF1ba/79V3X5v5gx&#10;PYaNGIIbt2+peqt58+eo/vHn0qXD2O++V6YCbWTw3RsBQfj0iy+QO08+tG/bEUcOHVGBAHUVU+0C&#10;dyirkczIcM0Td6TOYXylnXVxSTUFt2/E7aTmL0Hjmr//9pvQdC5VnXD27Bn1JxgmMFDS/eQTtWvQ&#10;tpWke/QoXKST5y7uWg1qaAfN/GlblXYfGRWORfMXoHhJB1SpWg2r1q5TgQcXxvyGzCcXq2yThuOi&#10;WRav0sYoLFAG8CMiWAbBmTNnqMogMjQcS5fFYqoMstkQkETlmvVHY8KhajX/1Elpr/9Rmz116hRO&#10;SvyHDx/A4SOHceJU4uGeWSflP3riGFavX4tvvvkODeo1Qpasr0jd/A/c+Z03b15Uq14NH3z4vk4W&#10;gq5d1UkHVa1Q0GYyDwlDIGCnMmgETwgkz4aACRUISHoNm9RHtjy58Y0sAvztBAJkxnz29dd48aVM&#10;qFi5kqpTYbvnIqVGterIJv3OyFGjdAfF7ds3JZvsF2KE3mm0lqdg6DiOpVQg4I/BA/rFCgS6dukB&#10;fym/PSKkD/Ly8lL6PWaNOf+ZO3n6NPbv3ScLuz/QtFkTZM2WPZZxmEnoo0K58hg5bBiWLl+Gixcv&#10;SP9iqBa5ExmNMOljVSAgNMCTZ/36xZ0Q6Ni+AzzOuWmflBKQRufNna+q2ci83LZju6bD00+M8vzF&#10;K3jzrTGyKM2AqlWqYO/uPTqfOXDoEJq0bKS76F4fOkTnLcyv0e6MxbfRT6cgX3xHnKkyqGSJknYC&#10;AUNlkBkrxwAagb946ZLtW6cuGj518hS2b92BP6TeqdLxxRfjDO3mlAVWZekX3n/vXezasRNXr5Ix&#10;KmOcfD+tb6mDeJD7qLAwnaOePn0Wx1NZe6UKw/2792HipAlo074NcmTLrfMylpc67Wk/afDAQVju&#10;sgyXL17W/o1zJc6rpSaNMtqB/SFPcZ6TOVli6T1Nd5Jj0sFjWLZ0KQYMGYRCBQpLnRonInjCs3CR&#10;Iujduw8WLZ6HCxfjdO4r7dq1iXsFAhVUfY/xLPkCga0bN6FA3vwoUqQQlixeqOsgbpggM/+K9xV8&#10;8sHnKJC/ILp27gB39zMICw3DwoWL1NbNa1WrYM2m9Zom54ZqD8o214uUcciwj5XyE2sE53nLllNl&#10;UJxRYT8//ySV04IFCxYeBPZLjyoQSA1gOSyBgIWnjcchEEgtYPu3BAKpGG4eZzHIPCFQgSqDDIEA&#10;GSAGE8QW8CHgO3v27kVJZ2dZcGXCtMnTEC0LaSOOGJ0IjxgxXAg6C2rVqoktWzfpO8HBwfhz3Dg1&#10;2NqwaQOcd/fUHctffPkVcubOpXqDt2/dKvFEKGPV2BmTQoHAubMYPWq07qQ2bAjcKxCw8GCQDeDj&#10;64u//vgTzZs3Rf58+ZUpwsadJ29utG7dCjNmzISnh6fufDTBuqaLB7mnqpBxE8brUWnqfx05Yhg8&#10;HoNAgIuecRP+UvVQPXv21F1/3LkeGc7dvsaCymCcGNcGFdzF+Qvu6Ny1C57P8ALeHPM2bgt9Gju1&#10;onEnKloiJiM6Evv37Ub7du1UZ3qHjp1x9do1hITcxoIFc1DKsZQsTNPh+x9+lIUg46cgK1oWsSfQ&#10;ulVbZM2eE2+//z68vA3dztF3ZNEZLQs8Mk91p32I+EfLQjIMC+bPRyknZxRWgcAkBN+6qd+R75nf&#10;k5OU+fPm6K7XWjVr4sQJGTD4TOLlbrCTx06gkyw+s8hg8v1PP8g3v4Yzp8+iceNm+s1/+e0nhIWF&#10;GCeCJHyAvz8+efd95C1QAP36DYbrOS6mjRMVZKYG376JgKv+CAjwQWCgL67J9Y0b1xAaFirlpODu&#10;0ReWwTduYcb0GbEqgxydy2DJ0iVSVsOGAMFTCswX683CfwfSWYTQIgfywYOHofJrVZErdx5V3UCj&#10;wBUqlsfYsd/ocy+vi9qm9D1xpBmDTuPqyN/fFx07tLcJBF7A68NG4Nq1FNoQkDa8a88e0EZEjjy5&#10;8cP3P6iaHhN+vn4YPHSICviok/rIrv3K5Ltw6Qo+fP8j7b9yS1maNW+OKdOnwfPCedC2h2GHRNqi&#10;tAk10E0hVzLzRgQEBmDA4EHKoPrf//4fevboogIReyQ/VgtJAuvL5jh38PP2xt+TJqJZ0ybIJ/We&#10;4YXnlXmYK1cuFVC5uCyD5/kLumOafRhpUfs9cRQIs28mHVy6ciWeyqDOnTvjvKenLdHkg7ZiZs2d&#10;iwKFCqGU9Hd7du8x8s3+W+h7z759aNaihZ7E69q1K86dOqt5OnDwIBq1aKICgY4d2+PftWtw4Ohh&#10;fX/Pzr04cviYqrgjUze5IE3SRUZHYiZtCJQspSpdOrZrBXc3QyDwaCP0kwHLfvbMGXzw/nsyNtZA&#10;wXx5VThHNTuOMld95513sG7DWly4clHbOb9rbL1TmJKwdZofJhVB+0zWh9Cn1+VLmPDXeDRs2BQF&#10;ChbWUzDsp2kHp1u3Hli2dBnOn/dEWEjc7i6+r3GkIXBdESj96Pw5c9G+fVtV4fjSiy+rWisay23U&#10;uAn+/O0XnDx+XOYlIVJl95/nJxQIVKhYGYdpVJifVeZkyVUZtH3zRhSQ9UyRIkWxzGWFrFmMeSNp&#10;6tTJYzofzSv9z9tjxug8isb3p/49HSVKlUSblq1w1vWkxEObJZE2W1BG4uYGDJadc8qU1hnH5yVL&#10;F+sYTttxFAh4WyqDLFiw8BjAfskSCFiw8HhgCQTSFtK0QMDDw01PCNAwbOnSpbFlk2FDQFWYyAJD&#10;bmwhHwy+s2fPbjiWLI0XM76In379FT6+frjqH6jM2GnTp8O5tDPy5s2PL778Et4+l/SdyxcvYsTr&#10;I1CgQCG8//FHCLp5XXdgL1+xQibmFZA7Vz78Me5PhIeG6U6ZSDt1JckBJ9BubucwavRIZMnyqgoE&#10;7rUhYOFhoIHNObPn6O4r6nNloybtVKhQEZ9/+QV2796F69eu607zB1YSn0kY7iQmoztH9lzKnH59&#10;xDCcc3c33n8EkH5/+fkn3XX5+Sefw8/HR5k5kdzdTsZ+onm7K4tlD3Tu0lk737dHj1Ed+bEQWiGj&#10;iAuy02dPo1fv3sgotN62QwcEBl1TQdacuXNtAoHn8OnHH8DPywcBfgE4cvgw3vrwXWR5NStKFi+G&#10;+QsXICSUDPQIRMVECG3T3gZ/yYTkztQY3Tk6f94iPd5frGgRTJLvdCvE0NFPuuUvQcblqlUr4Ozs&#10;hOo1quLQ0YNGGCkvhTIrli6Hk1MptaOw/8BeFWj4+Phi1PA38WKmjOjeqztcpW1QgMfj9EeOnkDt&#10;WnWQLUdWvDlmNC6fl7ZqY5DdvHEdW7dswcQpk/D7n7/jz3HjMX78OCxYMB8nz5xSA5yPY2EZcitY&#10;+owZqlObTLuyjrQhsEQZVBaeLEhrF8574o03RiNr1hzgqQDWCScnNCBLw5S+Pl4qdL1L5qPQyoPa&#10;Phk5nTvZVAZleAHDho9IuQ0Bof1d23ep0eVsOXJIm/tQj0ReDTDGnalTJqO0oxOyZ82KMW+OgfcV&#10;H2US8lTN8aPH8OZbb8KhRFHdKVncwQEjRo7GunVr4eXljfCwCISGB2tY7hhOCVkH+AdgYL8BeD69&#10;IRDo0a37PQIBC/8NuCP3js3OyPUb1zBt2jSZ45SXvj29GlblyTaHUqXwyUcf4MC+fQgNCZE6NlS2&#10;sd+MiomKR8aGQIC2abzQt2/f+AKBR7AhoAKB2bNRoGBB6ecLY+2//8i86aqMWf7KmPz4kw+QNXsW&#10;lCheHFMm/a02LthWDuw/qIbPmY+CeQugXv2GaNKyBZo3a6yqVGhMf4XExdMuyQXjp+M4Ok+NCjso&#10;E71t+w4yj3LTZ2lh5sSTR+++8w6ySftnf/Mc5yuZM8s4WQtTZszE+UuX9ftw7I2UOSbH3uTPLp8u&#10;2GfSBV0LxE+//CA0XVLrin00dcRXKl8B3307FocOHVZ7Xc8CgmS+NWXyRJQr66wCD5aVArMy5crh&#10;i6++wZ5de3A9MEDbLOn0QTXKb0dbM6ZAgDv1Dx49rC+Z3zbpJHEXW3dsRMFC+bQ9/z1juqo09PP2&#10;05M1v/76i9qYojBqwfyFOn7R5tOUyZPhULIYevbqreMD+yyeZuUGjXtOqTwiOH9d6rJYBeEUCHz7&#10;zbd6QoBt2oIFCxYeBexHLIGABQuPB5ZAIG0hTQsE3D3d0M8UCDiWxsZNW4zFXjR3K99J8mSU7+zb&#10;twfly1ZEBlkkt+3QGmN//g5fffm1Wokv61QKRQvkQ49evfSoe1S0sfNl587taNykuero3rxlk06Q&#10;6c8j+3369FYDxb379ceF85d0ck/drikTCNyBu5s7RtOo8KuGQGDFihVpaoBKDYgMj8TvP/2GV7Nk&#10;xUuZM6FMGWeMHDkc/6xYCR9vb6m/KGXmU88p1YXcF6xAqeeg69cwccIk5MyeU5lyw0cMx7mzZ4T+&#10;oo1wyYHEqYxrcdR9/PMvv8riuATGfvcjAgOv6k6vCO4CpAoTSdsE9wFyBynf5wmVzh07aec76u13&#10;9ISAPVgiMutdz55F3959dXdm645tJf5A1Tc9f85sODmWUj3FTVo3wbc/jsXnn3+Gdu3aIE/uQsif&#10;vyBGjxmD06fOwNvbF/v278H6zRuwfdtWbNq6Adv27IKH+0X9fqoyaO5cFQgULVQUkydOxs1ggxmk&#10;5eSv5JkLvFVr/4Fz6dKoWaM6jh4+ps9oFPH6zSD8/OuPauvh/ffeQ4jthAF3pbksWQanshJ3kUKY&#10;PGmC2ljgN9i7dx9KOJdGlsyvYsyokbjkeUnKbKR3+bIXfv35D/To2RsdO3dG8xZtZRFeARUqV8b3&#10;8p2vBRq64B8VIbduY/b0WXBycNTFPtWJLV7kkkAgIP2UlN3Cfwv2kSePn0Kv3l2RNWtmZHzxRTiW&#10;KY3PPv0Uu3ZSPdB1ZZjfibkr/bO0pgTtKyF8AgLRrlMnQyAg7WzokMHxjIYlBxwvdu/agxYtmuEl&#10;aYsNGjbAF599ju+/HYvefXpJ+3dAgYIFtK1u2bQNIdKmIm27/ykYc3V3w6yZszGwXz8ULFhI+rVs&#10;eK1SFbw15h0cO3JcwtCId4TqcpYWYEs16aDwY8ig/lpOlrdbFwoE4hsVtvDfQAUCKqS6iwCfAHz1&#10;zXfIl6+AqjQsXbaMjjWzZy3BpUvnlR5ipG/huBEp70SEheu1Wefan8pi8K48MwQCdjYEOnZUA1wp&#10;BQUC8+fOkz6+EF5+JTOGDB+MX374CZ98+BHate2AosWKo0jxInj33Xdw9oy75MNYXB/cd1D632bK&#10;EC3p4IA+vXthSP8BGDyon7TVPhg2ahQ2b9qUokWsji/Snqky6O+5M+DoYKgMat22PVzdXB9LH/8k&#10;cOXyFXRq11H7rBczvYhy5cupQf8N6zfi5s1bOkfhXJSnQqJDIwwbOClo508TZr/p5XUFAwaPwCsy&#10;N6NapCJFCmPY60NVPaCP95XYuXXaKl0ikAJQReDoMaOlrFmQQfr9goULoU+/3pg3e46eCqNaQyms&#10;bk6gKkNjg0riJee3sxcIlK1YFoeO7I99lpwxiV9345atKFS4iIwlr+qYSb27H773sW40cXB2QpFi&#10;DhgxfDjcqWZMoAKBKVNQwqGYtlueKqNgXW2XiFMBu0BPrNCfjvV4n/I8DJwvLndZLPPRPDrnNlUG&#10;pZU2bcGChdQL9iOWQMCChccDSyCQtpC2VQZ5nsagIYNVZVBZJ2ds2mIIBMjYjbQx7ZMC7qzbs2cn&#10;KrzmrAZVq1SqhB7du6FN6w6oVLkyatWpi99++Rknjh5BeGioLkq46JwxZbbumOnbv48szC/pbkzq&#10;3Ay8dg2///YnChbIj3KvVcE/69YhXCbOFFJwEZfcySsXBG6uHhg9ergaFdYTAiutEwJJBb83mStc&#10;OB89dgiffvY5xrz9JhYuXACvS5elLo3vyIUK64cLMi5AHwY1KvwXjQobNgTeHDUS5z3PSVopEQhI&#10;HqNk0sH0Y6Iwbvwk5M6ZAz369oW7p6f430VYVASi7sYpO+BuUBq/prof7v40bAh00M73zTFj1C5A&#10;LEhz4rhr8vDhg+jaqRsyZngBrdq3RoCvP25LHKrz38lRO7vyFcqjU48uaNG6le64J1Ny6pxZOOvm&#10;idvXb2D58hXo2LkrKpR/DdXL1VJVLM2btcSMafMQEhqhjKLZ8+YZAoHixTBx4iTcvG0IBDi5or0B&#10;Lu6o6mfenPkoVKQgalSpheNHTmsY2i84dPQQunbrjuo16mPD+k0Ij4zSXfwR8s55z4to07a9MisH&#10;9BuAi1qPd+Em36Brjx7IlTUfBvTpi+Mnz0iZDbVHQUE3sHPbLixf5iLtZwm+/fY7OJZ0ku+QAUP6&#10;D4Svj6+m/UiQ13naYtqsaShZ0gFUGeRUyhHLFy+SCVm49h1kQNOYZUSE9CWPmp6FB4LfN/CqH5Yt&#10;XoJ33n5bT3KtENq9fv26Pmd7iyCzidcS1lCxcP868fMPQIeONoHAC8/j9RGDVI1VSkC63LVrtwoE&#10;Xkj/Mhwdy2j77dSxPapVrYwmzZrhx19/x8kTx5XJy7IwjxFcnNjyyG7qkoennnJp3bYVMr6YEa9k&#10;fgVffP21jEOGTvGUwj8gEP0HD9L+hOXt2q2TdULgSYJ1LI5zip079uC99z7A2++8K/3XUnhfoaBT&#10;u5tYoTD7U/aBZMTZ20+iHRnVKS9jyGWvy+jbd2CsQKBtezLJDeZeSkC6XDhnHooULISMmV5Ag8bN&#10;0a1bV7Ru3RTVqtQQmumJ2XPnwcPTTeZktKEieZX87d9/EI1bNJU2lAHde3TDqVPHcd3fV/pgP1y5&#10;5AXfK34IvXVdmYjJBQXAdIbKoJko5eBsqAxq0xKurme0HaWFfveWjCPLF6/CmDfewlvvvYNlMm7d&#10;uH5V8872rxtMaPdGrrnRRA0epUGwPCHBIdi4aiO++OxTfPDh25jz93Rc8Lok1JI2y3R/3MVtmQet&#10;Xfsvxox5H6PGvInpM2fJ/P6czolMkOr5XdhW7kody43xIAESqgyqWLEyjlJlkKRjtoOHQWlJ5pXs&#10;JzZt2YrChUrhJRlH6tasgU4y/2resq2eom3avAXGT5iAk8ePITzMmLvcFhqdMGkSHEo4oHmTJjh2&#10;4ojQJVUjxqXLrPPEQITMvyOkL4vieJvCtQv7uMUuS+KpDPLy89W8W7BgwcKjgH2aJRCwYOHxwBII&#10;pC2kaYGAq8dZDDSNCpcpjU1bbSqDYiLVJXUxoQKB3TtVPQMZjCOHj8KmdWuxbv0arFi1HLsO7JeJ&#10;L4/kGwsxOhoafmfM23hFJqVVKlfBR+9/jG++Hosvvv4Kn3/6Gbp27Y7cuXOjaOGCyty9cfMWU7K5&#10;5IFMajd3D4wcNVIFArksGwLJAuuNBuioxoY7lG5cDYK/r58uUOzBcHS2G+P3AVCBwKQJakMg00sv&#10;qYFRN1dXFT4kG0zbtoCjQOCv8X+o0dJaderg2PETyriMkkWYqeOc4O6x8DCjXBQIeHq6o1OXLkLD&#10;GfD+W6NlkW0TCLAo8pwMA+4o3L9/L1q3aoMXX8iInr166M74W8HBmDV/vh4Hp8qgfn37Ye2/67Fu&#10;7Tps27oNl70vIeqOkXaIhF2yyAWNm7ZAUYeicChVHCUcHNGwVl38PWUqgkNClYm10CYQKFysGCaM&#10;H6dtRtunLAgpWGNeqGt25oyZyFcgP+rVq4uTZ05rfmkQeeaMWRK3ExwcCmLUG6Pw9bff4quvv8FY&#10;+f3os49RurSj6jdv0botDh88qgZg/X388PXYL5A7b17Ub1QP27Zv04kQHRlExsSOKlRicOTAYdSt&#10;WxeZMr6AkSNeh7+/X1z9PwIoEJg6Y4bqBlYbAlKGZSoQCNOqYL1FRUSriqVHT83Cg0CGCZmjwcER&#10;8PG7pown+7bNK/bnSYW9DQHaIBgxYgSuBxnCheRCjQrv3I3GzRoja9Ys6NtvABYLnaxbs0ba3io1&#10;1GuOOwZdGr8xsfdxYJvavWcv2rfviMyvvIS2bdvg4IEj4m8IoBOGTwr8AwJU2EY1NSxv9649EBBo&#10;CQSeBiIiInHpsheuXb2mfZhZnwZVGM6EOUcxobq7dXfuHXh7X0b//nZGhTt1eqQTAhQIzJs9D4UL&#10;FkL+fHnx/U+/Yf2GjViz7l+sXrvKGA859tjlUgUCBw6oDYEXZAwaNJBGhRPZ5Rv3SrLAWREdhd8L&#10;5s5ESYdSaii/bbs2sSqD7AUmqRXMX6R8KwohrwUGaX9BX+Zf65jMXnEp/EypDuzDgoNvIpinH6hu&#10;Rsqozvb82YHM5WR+dFXGI54u4wamhIitU/7HepbvkBgSFwgc1u9G5rl9X3E/kJai7kpYiWvz5i0o&#10;kL8QcufKhY8//hRr/l2Df9euxoqV/+DooQMIlbkf46NdKv7evnUbE8ZNRLFiDqhWtSrWrtkqi+T4&#10;G2KYfEyEzL+oykx+VchBwXsKwDItc1miJwRMlUH+1gkBCxYsPAawH7EEAhYsPB5YAoG0hbQrEJD5&#10;3zmPcxgwiCcEXoZzGWds2rRBO8JomWxy0qkz0SSA7+zbuxeODo7I9GImTBo/EWGhwYiIClNdzMbu&#10;O+7cll+9jsGevQfQtHkT5MyeA9WrVkfjBg1Rr1491KlXB/Xr1kbNOrXUmGrWlzLh7TfG2Ba8JjMy&#10;eZNXFQicc1em6CsUCOSyBALJRbR890hZcLLu6KJl8fOoS00KBCZMmCgdnZ3KIBUIPFq9UP3DlEmT&#10;kUkWPGXLltNFGW1T0AYC6ccEyYi0xMUz0/RwP49Onbri+QwZ8O67byMkJMQWUJxNhRZV+SxdthLl&#10;KlZCvjx58NtvvyM8NBzBsrCbN2eO6vJP91w6fPP5Vwi9FSKLuHDESKdnT7M0Fufp5o7lK1dgxsyZ&#10;mDd3DmbJuzRseeLEUWXyq0Bg0Tw4OTmjWNFiUp6JCL1908iK1IPGK/R7IygI33z9LXLmyoue3brj&#10;woXzmlbQ1Wv47KOPxD8HChUuKO2qHhrUr4e60rbq1KuLuvXromKFssiaNRteq1IVS5a5ICQ0RMpx&#10;A9OmTkbhIoVRtEQJzJo1C6EhwcoQo1DI+Bhckt/F0YPHUb9BfWTKmAkjXh/52BaWt2/fknRnwtHR&#10;UBlEdUiLJX8UCBDm+j4pu/csPBpU+CLtw2j3yVOhkBgoNOpgZ1R4+LCRqnYoJSCDb8eOXWjYsKEK&#10;eb/86ht4X/FSI8gRYWHK7CGzxmDm2piBZADepwyh8s7CBQvgULI4qtWsjC2btktbJePQEAokF4GB&#10;/hg8qH+sQICGPS2BwNMB64+Odcn+k/ScJLDaSf+2NuB92Rv9+rJOH48NAQqj58ydryqrShYriR2b&#10;t+kkOTwyXJ6FJtre2A4P7T+Epk0pEHgB/QcOgvcDTmeZZb/f84Qww1JtEm0IlCxJlUHp0KaNcRqC&#10;z9KCQIDQuYo4njqkS+o3SIuQWtPysc+L4Hgt8x0t+7NUZimKllHKR+Z2ijaP2OFhAoE7Nsb9g8Cn&#10;GkLCbd20SY0K087WwsWLERJ8S9ZAIeIMu2w6j5J6ieRpRwlP2yVz5sxAmTJOugabMXcBQqVPsAd7&#10;APYDLOsdWQPxVGiK1GoKWKalLksS2BB4PBs5LFiw8H8b7EcsgYAFC48HlkAgbSFtCgQ495N59Lnz&#10;7uivJwReRplyzti6xSYQkI4vJkIqKokdON/Zu3cPHEqWwosvZsLkyVMRERHXeVLAEK07Wzi5jlHm&#10;7C+//4r8BfLLIrMN5i+cj1WrV2L5imVwWbYQy1cuwbLlSzHyjTeQOcsraFC7Fg7u2y8dMncoJ12V&#10;kQmD2eumAoFXs2RBTksgkCzwe3NAN3eKU9cumdFcgKYYEqcKBMZNRPYshkBg5IjhcHc/qwv35II5&#10;MY54c+EUifUb1qNsufLaiY4aORyXLly8h264GPT29cKRvQdx1T8Inh4e6NSpo3a+H739ge7etAcZ&#10;iUePHcGAfv2RJWt2pd1jx05ovLQhMHfuHDiqUeF0+Pa77+9r0JHhScsUOPDIOHddBwcH68mAkAgu&#10;FO+okGHeggVwdHJGkWLF8Pe06fqO8T4Zs4Zx1H9WrUPNWnVQoHBBfPfTtwiy6WN393BTdUHFihfB&#10;+2M+kLa1Giv+kfa13AUuK1zkveWYN3su6jdoKIvDnPjyy09x9VqgfvvTx0+gZ69eekKnS/tO2LNz&#10;m1Endgx4QyBwFA2bNFSdxcOGDldDmAm/cUrAb0E1AKVKGkaF+Q0WL10s5TcEAmSIGe7RmAEWHg62&#10;JwqwKKRSI42P2GdSh34n04ZAhgwY/vpwodkgpZuk0o4Z1jghsAuNmjRCjtx58OW33+jJJbYPnmaJ&#10;kudUXxYVZajXYn/FdnU98KqqP0uYGo3JcgxycCqFClUqY/vW7WqMnGVOCV37Bwag36BBegqH5e3c&#10;vRv8/S2BwNOAQS+kBY5hNOKexMWdVLvan+F70ud6e11Gv35xJwQ6deqA856PZlR45py5yF+oEEqW&#10;Kop9u/fYntwfPMl1YJ+xoeKFjC9g8ODBiTP1mHfx08U46TgmaSO2jqHiaENgxmye1KKh2ufRpnV7&#10;nHM9Z6STBoSxzCcXHKxznnZgnd/zjZ4haF8tdR0u5VRBrpQ9QuYMz4xAQIpBtV0UzrFcLN8duX4U&#10;3CsQqISjRw7rM9JKsuhFwm7ZvFkFAkWKFMVSWcPQULXtkc5ZIiIjJN/S/3AeLf6c0+0/sBft27ZH&#10;1qxZ8frIwfDxvhwvXV6xbm/cuq52365cuSBrqJQZiOY4uMRlCXLaqQzy9vN9dmjEggULTw3st0yB&#10;QKVKlbBjx47Y+XOy+tKnDOZ1//79yry0BAIWnhYSCgTOnDlje5L2wDa1d+9eFRRaAoHUBPbL4s65&#10;n8GAgYYNgTKly2Dblp1aadxhTeaP3BjhHwK+s2fPLjg6OqnRvgkTJ6tudn0mLlImwtSBScY8J+Be&#10;V/zRpXs31eX/2x8/I+j6VZ0oU1AQHhEmv+FqbGvr1h2oU7+uhMuKn3/+BdeDyDhKPnOGzNNzbmcx&#10;cvQoZKFAwFIZlCzwe/NbUXdpKPXwy/fUik0p+K4s7IKCrhkqg3IaNgRGjBgOj3OmioTkQaO8Q6YP&#10;GR8x8PHzxicff4D8efOpgb1ff/sZp8+ckgXVBZz3OI8L8nvo0EF8+OnHGNCnP44cPIbz593QubNh&#10;Q2Dw0CE4fdYVly9cxnkJ6ynv7Nq5E/369kG2rNlQtlJlTJ87V3d4MvHgW8GYN28unCkQSJcO3/zw&#10;g+rxfxD4Xe13q7IMhpjlLsLDwjBn3iyUcnJE3oL58fV330n+z8Jd8kH1V1SHQl3+9Zs1V5ru3KkT&#10;9u3bq4tkfoN/Vq5EpepV0LJFcxzas1/zyXYVLo6/1LcbcjMUn37+JV7KnBmdO3SGp5un5omChm2b&#10;t6JJk6Z49ZVX0aVjR2zZshnnL11EQMA1BAUG4fLlK1i4cBHKyYQp44sv4PWhwx6rQODvGdPVhoCe&#10;EHAsg2WLbAIBiZ70EWXrSyz8x2DbjzJsVZBOH7V+7QUCqjLo9WG4bhMIJLU/NsNSILB71240a9oE&#10;efLmwNdffQUvbz/t76OiI3S8UYa+5F+v5e+q7zWsdPlHGf9Hjh2D92Uf3Lx5U8aWa7ojqFe/vnj5&#10;1cxo1KwZjhw+KMRmlDkl5Q7wD8DAfv3xfHrjhEDXLt0tgcBTAunFZA6TPjiPSCpY96Q1Mlm9vbzQ&#10;X2gkViDQrhPOu16whUw+eBKMRoULFSqEIg4l1FD3/WDSIe3A7Nq+R2i0keajU5fO2L9vPy5cuKhj&#10;lauHO9xljLgiY9etGzc07xQikCH5MCrmcwr7+b3IdJ02awZKFndU48XtO7SGqykQiJLv92hdwX8O&#10;o94MISYFAioUZN6fUbCcpNEIKadujpD61utnpcxSDgrnKOSl8W/dlPKIZUv0hMCRw7HtwNj4kkRI&#10;XrZu3IQCefOjaLEihkDANgdkPmkDjXlnGTgucdZHf6rM++vPP/RUgUPhQvjzt19w8OBBacNu8HT3&#10;xAX38zh8aB/GjZ+Ajz6iGqK1CA1OuUDAUhlkwYKF/wLsR0yBgLOzM+bMmYPTp08rI/Ps2bNpxjG/&#10;CxcuRKlSpSyBgIWnBnuBANWdr169OlF6TQuO/cD8+fPh5ORkCQRSHWQ95+npisEDBuHlTC/DubQz&#10;Nq7dpR26LqCSsWjmO5QEFyhQAhkzZsTE8eMQYScQMOIjA49HZIOxYN5C5MtTAKVKlsO61WthqCKx&#10;QRYy3AXEHW2ht8Pw9Sff4bnn0qNhgyY4dPBILPM0OSADwM3tHEaNGoUsakMgjyUQSCZYx3SRd6LV&#10;gNojQVdbhkBgwviJyJaVJwQyYfhwnhDwVMZFcsEomT8yiiMjjIX/iWMnMWjQUGTPngNZc+dEw8aN&#10;0LlzF3Tp1BldOnRGjeq18Gr2bOjQsT3OnjqB8+dpVLijMj+orqpd+47o0bkjunTuhPZtO6BshYrI&#10;LOGrVq+mE52g60EGDUniwdJxz5wxDYULFVQm9hdff6MCrgeBzIp71FdwF6e0AQoE5s6bg1JODkiX&#10;7jlUKFcJ7du3Q4dOkhfJV716DVBE8pgjRy707NENO7btQFhomJb79q1wvPn621LuVzFyxDAEBhqG&#10;FOU/bV/qBLzdumUzqlWthuIlHWQiN01PLTDsrZu3MGPqdFSoWB7PZ8qIks5O6NW7Fz786CN8/PHH&#10;6NevN5zLlpV6y6gnGL774XtcuxZopPOICL4t33LWZDiWMgQCjs5l4bJ4mdFPSPRMQ/XAa61b+E/B&#10;7yyOdP44+ksyxDt27KATAp4QGDJyBK6poNdIIykww1KV0bbN21GrSk28/NJL+ERo09vbUJ1CJ//p&#10;L0+oRcoYwPHnql+g0nAp5zJ6smbkqDfw+5+/4quvv0ajBnXwyssvoUSxEpg4aTKuXvMFVdwxLUaX&#10;XAQG+GPI4H7IEGtDoIsKRCw8eZg0Y9Rl8iqTTDQVKEnf7HXxEvr17h0rEOjY3hCkphQUCMyaPQP5&#10;8+dDnvwFsHnbVtuTe8ETasw/x+C9u/ajQcMG2j/my5sfrZq1QpcuXVTY1qFjG2lj7fHuO29h986d&#10;OpfjyUrjlMyDwedm++Hu5Xmzp6FkiVJIny492rdpo8Zb9fvJ/Cy1d79mORK6ZxWJldV0zwRsZWEb&#10;iKbAg/e2RylFQoFA+YoVcfjoEU0nqQIB+++8duMmZM+VC4VkHjh/wXwV3sWG0T6E7UZi5L0+4WWM&#10;jFsXZAz6Fnny5cMrWV5FlWpV0aZ9Kz2BxM0eNWtURf4ChdCiRStsXLc5dn2VXLAPsFcZNHbst/D1&#10;89NvacGCBQuPAq5lJ02apKfLOb8vWLCgqn6lIyMwLbnChQvrPI8CgT/++EMFAmY/b8HCk4C9QIC2&#10;KYsVK5YoraYVV6RIEVVzagkEUhPYn0UDHhc99Lh5ZpkYlnYujY0b1mtnp8eOI8J08mgEfjAoONiz&#10;d5dMYquhRLHimDX9b0TeZ8J6/XoQfvntBxTIVwC9ZWF97pyrMkBNxETGCJFEqQCBRrpWrFqDKq9V&#10;QK1a1eGybFkswzI54ALC3c0No994w3ZCwBIIpAaoyqA/JyL7q4bKoBHDh+Os+7lknU6JD+4IjEJI&#10;WKiq6yEDmZL+77//DlUrV0bunDlV13iunLn018HBEcNGjsS+/fsQJu94+XjhvQ8/QrGixZErR24J&#10;L2Fz5dD38ubOi4pVq+C9jz/Elm2bcfPmdbs83sXt4FuYu3gBqlarhYL5CuLPn39RtSQPwj10zNuo&#10;GGU8sQzr1mxAqzZtUUgWgnlz5UGeXMxTLslLbhR1cECzFi0lnb9w9twpREWHS7sl8zIGN27cwIA+&#10;/VCudFn8PXlKnC2ERHD92lX89NMvKhDo3bcXvK5c1nZBFRkBvn5YtWoluvbqhQIF8iN/3rxwKOGA&#10;4iWK68kLtuF2bVtg4uQJcHNzlXYbkey2mRhCgkMxY8ZMlCxlUxnk7IxFLssQlcJFsIXUAz8/H3To&#10;0M4mEHgerw99XQ1DJgekMdIo7dzs3bUPbVq1hqOTI378+Wf4+/jLM4NZZAusOzPDqUIoRvqG0Jv4&#10;558VaN+uHQoWKIiiRQpJ31AODiXLCE3nR4tmzbB41jwE+QXqAiAiMlz7o5TQNY0K9xscpzKoW9fu&#10;CAy0BAJpDZyLUKBExrpxQqBfrECgQ+c28Dh/TkIlnz5IUzyxNX/hYlSqUBlVZXzZs2v3faMiXVNY&#10;zt/zrm4YMqC/GiPOlyufMVbJ2MDfPDpG5EHdhg2wcvlKZWoqE1XaC09XPZCW+UjGHzrThoCjQwmk&#10;S/882rZvr/08309+aS1YSH1gu/A8HycQKFexLA5RZZC0Me7iT0q3r+3B5jZv24LyFSqgapWqWLF8&#10;uQr8kgo/fz/89MtvKFeuqsz18kh7zqmM+9wy7ytfsRKGDh2IhfPnwd/XV/OdEnBNl1BlkJeMyVxr&#10;WbBgwcKjgP3S9OnTkSdPHhUIPAuOPKOfZW1B5uXjOCVtwUJSQV5O//79VfNKYrSZVh2FAu+++64l&#10;EEhN4NFy7qBWlUHlnWUyawgE9Hg5j7YmpePjRFgGAeqhXOayHPNmzsPZs2TqJr6LPDQyDEeOH8Ds&#10;v2dj985tCA27bXti4I6kHRlFHajRsiCNwiXvi1i3ZgVWLHNRlS806prcDpm7+7iQHT16tJ4QsFQG&#10;pQ5QIDB+4iRky2GzITByONw9zkINpqVk0CXtyrtk4tFoG7kbZOL4+Pti86Y1mDZtOqZMnoapk6di&#10;0pS/sVJo4MrlKwymDMSbIbex//BBzJ+9QHfLTxI3ZcYMTJ85HbNnzMbGLRvg5+NlE5TZ466m53ne&#10;Df+sXIUZk2fi2Iljurs42WB7EhceGQHfK5ewadNGzJk5G39PmSp5+huTJ/+NWX/PwJJFLjh0aD9u&#10;X7+leafBZ6oC4re7FR6MjVs3YamEuXDeQycx9wOfeXi6Y9asuVi2bAVu3bqufmFREdo+wkPDcPz4&#10;MSyYvwDT5LsxDxP/norpU2ZgwayF2LdrP27evCZ5uKP5eByTJdOGQMlSpWwCAScsWrYEUVqnFtIy&#10;uEO+Y8eOcQKB1wfi2rWrtqdJA2nMUAUSA18/H2zcsAaLFy7C8WNHcFMmUGFRkYiWcUS5lqTHaKFN&#10;GY84+WC7ohqVQ4f3YuHCBZg0cSomTJyCcRMmYtaMOdi//yBCQ0NlzODpHQoV2aYYV/LpOiDAH4OU&#10;eWycEKCaPPpZSFtgP0h1eTSk7+XljX52AoHOnTvh/PmUnRBQOo6MwnkPT7gsXiz971L4enndl9ZU&#10;IMA+WejyRvAN7Ny1E3NlvjVj6kxMmSrjmoxX0zhmTZmO6VNnYeXKZaoGj+9QUE4B10MXtPLIMLxt&#10;CARmz5upJwTSpUuP1m3bxtoQuP+IYsFC2gHbtr1AoHzFcjh65Ig+YytJSq/P9sB4uDHKx+cyFixe&#10;hKWLl+LSxUva9h4GfV8cTwpcvRog88xNmD1tNqZOnY6p02Zp+163drPO5bjxJCImUk9IpgScu5oq&#10;gzjnpkDAUhlkwYKFxwWqO+Pu3759+z4Tjptm//3336TNnyxYeEwgnXEzJ0/ccM2RGG2mRdenT5/Y&#10;NvUg3lRaRNoVCEif5nbGFYMHDjIEAmVLY9uWbUqEarCTTBBZFD4QfGzbScNTBTwVEBFKg33SaRoh&#10;7gEZh1ycRoZF2I5gJZgw62L0jjLx78himfYMGI5xa4csk2YJYQucNNyJugNXN7dYlUEUCJAZbAkE&#10;ni70hMCEiciezXZCYMRwuLm5S52nsF5Ir3xX6zWORoSSlLkRKjRHXfrctRUaFq4nCEjvBhnfRZS8&#10;p7QWFokweR4q4chcpIFS0p8aorzPZIDx3LlDpoukExKmwqzkUWkc+B7tIdwhEyfayG+4LT+hkn/m&#10;hS6G+WF4SZuCD1VrQYFadLQ4o81wAcjn9wXbmZQ5XL5NmJSbbYKdNNuzTn4kH4wjMsJIM0zSD42I&#10;0CPr/E6qE1ei4S5augemlUQE36D6pRlqoJkCgTKlS2Oxi4vaNkguKCAKCQm22noqQUBAYDyjwsNG&#10;vK6qt5IDo60ZDBiqQmGb0/ZJQQDvhV7ZFuI1QAl/J1JoWhzVNty5K+0jSmhZ6J59QWgYbdewvdj6&#10;A1UVZNA/GbEpoeuAwAAMGtxfmccsb9eulg2BtAjSkp5OEjq4fOUK+vU16tQ4IdAZHudTZlSYNGXM&#10;daR/pQ0l6VuNPv3+tEbqZN+setSl344Q+qXjuKB2YsSFcZzTvpn0HKVjG/vyGI4RGsODwed0NCo8&#10;be4MlHJwVIFA2/ZtZR7lamt/yW8PFiykNnA9cv6iJ95+wyYQqFAeRw4eMtoA22cS+n0zHB3nSqG0&#10;0ST9haoHSgLYPtmmzbSiZR6p7VjmO6GRxtgWFWmMd9r+5ZfvpATMn4vLYj15YAoEfNWosDU/smDB&#10;wqMjTObSvr6+uCJzpWfBeXl5qeoWrjmMdYc197Hw34N0xo1vPEGfGF2mZefj4/NAzRVpFWlaIMDd&#10;2P0HDVD9y87OTti4botOOCPuGItNe1U+iYKP2Tky3OPuJBndY4qXpw5c3d0xKlZlEE8IrNDO3cJT&#10;gtQrBQITJ0xAzmw5bAKBEXA754b7nS55KFJIiwxtutSAR8qLlt92nRSY38wO5uLWdA8DQ3CBSpeU&#10;8A9D8M3bmDZ9BkqWNFQGlXZ0gsuiJbowfhiYPtu1uZMjNDgEHh5uKqCx8PTBHfKdOpknBDJg6NAR&#10;MuGxqd96DLRzXzBu0nky+weGNF1y4R8QiL4DBiP98xm0vD26WicE0iK4GzecR1uj78DL+zL69487&#10;IdC+Y2c19P5EQWJM0Gc/Tpj0bqoMcnIwTgi0adteN1ZoH29nVJh9LY/UN2zYMJ4bNmwYdu++v5Hk&#10;Jwku6nlEuWXLlmpE/HGBZf/hhx/uKTvtIe3du9cW6umAC6/JkyerAJZ54s6sVatW2Z6mDKz7o0eP&#10;qrpP+/K2b98eNCaZXPVvjxM8Wbh161b99sxTmzZt8OOPP0qfe381bYZAwANvv/mmCgQqVKiMo4cP&#10;6xChKoMSCpb/A+icRZy2q/8YFAgscVmMXHYqg3wsgYAFCxYsPBDsn01nwcJ/DYvW0h7StMog9/Nn&#10;MHDIYJ0YOtGGwNYNSoDRdwxDp88KMd6Rsri6ncWo0aMMgUAuS2XQUwXJKoZGhYNU/3yOXNkNlUGj&#10;RqraHS5a/utFmIXUi+Bbt/H39OlwsAkEnEo5YuniJXpS42HQ/iua6pOME0jRMTzZkTId8BYeP+Lb&#10;EMiAYa/bBALUW55SQWAqRYC/PwbbqQzq0bW7JRBIgyCzjvMhqo664nUZffvHGRXu3LYzPF0v2EI+&#10;G2BfSacqg3hCoLiTGhXu2KYlXF3PGn0pT+LZulR+m0GDBimN03hglSpVkD17dv0+mTNnVmHB0wLz&#10;euLECTRo0ADp06dXXaxXryZPRdmDwLLzGDQNvtFoGsueNWtWLTvnmr/99pst5JPF5cuX1aBjpkyZ&#10;1JBb3rx5NU/ZsmXDL7/8YguVfPB7btmyBcWLF0e+fPlQuXJllC9fXus+Y8aMaNeu3VMRCty+fRsj&#10;R47Eq6++qvkoV66clp26aps3b37f3WhcA3hSIPDeG/JtsqBCxco4okaFuW7g6Z3/XiDwJMG59fKl&#10;VBmUN/aEQIClMsiCBQsWkgyrv7RgwUJCpG0bAufdMHDQEGR+KTPKOJfB1m2btaO7I4u96Ciq53k2&#10;GOac9KsNATuVQZZA4CmCY6nQWdCNaxj/1yRksxkVfn3ECJz1cFX7Fbois/B/EiGyuNcTAqUcVSDg&#10;7OiE5YuXKIPqYdD+S9o1hQGq/imSxtGtdp5aQJU5HTt2iBMIDB+hgkFt7//hruengYBAfwwaMiBW&#10;ZVC3HhQIWEaF0xrI9KU9CQoXL1/xRv++g6ROMyiDtZPQ8vknfULgPwRbIPWe01Fl0NS5M1HSoSSe&#10;4wmB1nE2BOx7VFMgQGbz2bNnbb6GLmEKBAoXLoxdu3bZfJ8cmM81a9YoY75OnTooXbq0zjP+C4FA&#10;7ty54erqavMFDhw4gJdffhklSpR4KicFDh06hJ49e+rJCBPLly9XmiUDn7v8UwJ+UwoEeHpvwoQJ&#10;OsYS/KZDhw5VoQt35T9pcFz56KOPsG7dOs0jcf78eT0RwjkET0okBhUInHfHG2+OwauvZkHFipXl&#10;2xzWZ4zGFtUzA+OEwBI9IWAKBHz8/PQUlAULFixYiIO5nuSveW2uL7nRjI5zADOMBQsW/u8iTasM&#10;cj3ngSEDh+CVlzPLYskJmzdt1E6NNgDCqX/2GRIIuLu5YbSlMihVQVUGjZuEbFkMgcCw4SNx1u0M&#10;UmSM18Izg5DgEMycMVNPBvyPJwQcnbBs0WKZhIXZQjwc5gRO9e5y97mFVAEyxONsCDyPIUOGPFU1&#10;E/8l/KWs/QaSeWwIBGhUmH4W0haoTkMNmsuvoTIozoZA+84dlfH4LIHrWjra5pg1awYcSzngf+me&#10;R6vW7RM1Knw/gQDx6aef4pVXXtGd8vbzrevXr6t6l5UrV6qj8IAqX0zQbs7mzZtx+PBh3f1NpjrV&#10;3fzzzz+qCodg+H379qkfHfUW24P5ovqYt99+G+7u7mqYjQKKJyEQIMig5o71cePGxSs7+zsy1c2y&#10;k3mfsOybNm3CkSNHYstultFk8Nv787v4+fmp/4PAU3Nk5Ds4OGj6KQHrPjGBALFt2zaUKlVKhS9k&#10;lJigMXcKIMzysmysQzMMvw3b0Pbt23Hjxg39jjQ4Z9IFdVITFy5ciPXnqQ/7tBMD62bs2LF6UuCD&#10;Dz6w+cYH0+ap1DdHvYUsr2aLJxCgnYxnzVaGKRDIaRMIfPPNWHj7+VoCAQsWLFhIAI6z586d0/GJ&#10;p8w4ZnHM4NhiCgV4zTHOfoy3YMHC/z2kbRsCrmcxcOBAVRnkXMYJWzdt1wl/dFSM6nF/VuaIPPbL&#10;EwKjRo+2nRDIYxkVTgWgQGD8xEnIliOXLk5GjRgp9XRWjSw+M8RnIdkIuRWMadOmxakMcioNlyVL&#10;ZAL2YIFAnBDAop3UCj//ALS3EwgMHT5YGWTPYr2pyiBlHhsqg7p3sVQGpUVQIBAZZZxOuuJ1BX36&#10;UWVQehUIdBBaftYEAnpSRxwFAnNn06iwg5Q1Pdq3awd3N0MgYN9WuSC+n0Bg6tSpypD94osvYhm4&#10;VGczatQoZSpztzp30ZctWxaffPJJrHCQO76pgqdDhw7K1OVzMtf5zTt37qyCgG+++UYZ0FQRQ5U9&#10;zEPC9Fk3XLQz7SctEJg4caLOa7799ttY5jfLTiFFwrJ//vnnsWUnc5/+FJx+9dVX+pxCFZa9W7du&#10;KgigPxn7LDv9X3/9dWVcPAjMQ+PGjf8zgQCZ/hUrVtSTGKGhoepHY4wzZsxQ/zJlyqgqH6bPOiSz&#10;n/GRmTJ+/HhUqFAh1h4DVRxR6Obs7IzFixfDxcUFrVq1UlqiP1Uz8cTDg8D5Pe0aUH3VfQUC0rY9&#10;L3ji7TcNo8IVKlbCkSOHdX30rKoMWuZClUHmCYFv4W+pDLJgwYKFe3Dq1CkdW8knmz59OtavX4/j&#10;x4/D29tbxy2O/xxnTEGBBQsW/u8iTasMcjt/GgMGDzIEAqWdsWWdoTIoUiaNnOg/1KhwGgF1/7q6&#10;umNkrEDAUhmUGmCcEJiA7FkMo8KjRo6Ah4er1JclEPi/jODbtzFj5lSULGUTCJApsCxOIBAlk7Cw&#10;UJmMkRnBhbvQCk8zUYjJCRqdhdQJ3wBftO/U3iYQyIDXhw/HtaAgHXdYb88SYyIgMAADB1NlkCEQ&#10;6GkZFU6T4DwoMkLmQ0Kbly97oW9/Qw2UMqefSYGAzIvEGUaFp8PRoaTaEGjfvi3cYo0KSx9ra6ps&#10;t/cTCHz22Wcy38qJOXPm6HyL88ouXbqgaNGimD9/vu6CJ4ObzH2q2Pn99981jCkQ4LtkJpO5TnUw&#10;ZL5zTCBzuWbNmuq/evVqFTDwfTKUTea7PZ6GQIAnBOi/YMGC2LJTwEGG+MKFC2PLTuY+hR1//fWX&#10;5t0UCLDs1NFPdTdr165VQ74UfLDs3IVPf5Z9xIgRKjCgbYDEym6C35Tqm6pWrfpQ4cH9wLp/2AmB&#10;Hj16aD74bZYuXaplobCHJyF44oNlZ7lat26tuy5NgQAZ9/xeb731FjZu3KgnK5iOaa+ARqF5IoLf&#10;id+wbt26eurhfqBQ4sMPP9S5JdNMDLECgTcMgUDZiuVw8MgBpW2WVWn92RmSpE6isWSJYVTYEAjw&#10;hIClMsiCBQsWEoJzO47ZFEQXKFBAx7e2bdvqGMX5y44dO3Dx4sXYU2xE7LiRRDAs5wcJ+VEcP+mX&#10;nLgsWLDw9JCmTwi4nT+HgYOHIPPLmVGmdFns2L5NvO8aOmSfIeYMjQp7nr+AN8a8pSqDcuXMYwkE&#10;njaEtlQgIIvKHNkMo8K08XDhkqcu0vjcwv9NhIaGYe68uXB0NAQCjhQILF2CqMhw7ZfcPTyxfNk/&#10;ylAJC4lA9N0YRERHGQKBCDIirN0aqRUBAX7oFCsQeAEjXx+J60E3dKwx3bOCgKtX0X/IUDyfwVAZ&#10;1L1bdwQGWiqD0hqoNiQqUvoV6VOuXLyMAf36xgkEOnd+9gQCbIPi2I8uXDAHziVLI1369GjTtg3O&#10;uboa7TSKY7QRnH1yQoEA/aiWkQx47hg3meVk9NLQ63fffRePeU2VObVr10azZs3g4+MTKxDgfI32&#10;B8g0JhgPmd+FChXChg0bYhnS3F2fK1cuXbzz3YR4kgIB+pERzrS4651CFIICDdLMTz/9dE/ZKdzg&#10;DngKA+wFArt3744tO78ty04GOdUpmWUPDAzU9Lt27arX9wN1+/NEwccff/xAwcGDwLpPKBCgH5ki&#10;TJ91yx39BMtBIUaLFi1i1TwRLA+/AeuLpwRMgQANPvM0yM2bNzUc1QeNHj1a7RJ8/fXXsYaByejX&#10;k80vv4xjx46pX2LgiYVq1arpaQK1U5MI4gQCb6lAoFLFyjhx4rg+I3k/a7NQtunly5ciV548uhFs&#10;7NhvLYGABQsWLCQCjpNffvmljkFci9LxmuMoBdiVKlVCnz598P3332Pnzp069+A7SVnHMAzDcq3K&#10;X84bKFjw9PTUOQrv6Tg+WutZCxZSP9KmQIB9VQyNCnugP40Kv5wZzuXKYduOrTrBjwwTFxGhHVFE&#10;mM2FR4jjb5Tt2rzncwkbZbuXsJHyjEfszfsoeab3jFf84oU10zHvGc6WbmxYudY0YvPEPNrijLB7&#10;pmElf7yPFMf3JXxUZBQ8Pc7jjTGjdSdWzlyWQOCpgoOlfPug69cwYfIEZM+ZDS9lokDgDZx1u4Bw&#10;oTHuyIxk3drTWayz90t4bdxH2tOpxENaMWnGoBXbOyYd2d43wsVd87k6jdMunMZPP14bzw1/49eg&#10;Xxu924Uxrg36jdJ70/G54Yww4sf0ScfMk9Ax8x3Ba1t5YtsFnwmN6z3fjfcs/j3VQETIt419njCs&#10;re0xnriw98bDa9aR0d7kWr8HyyvPxMWVxeZntn31M8Ib4fie+DF+KRfbKvU2zpwzBw6mQMDJCYsX&#10;LkNkcCRcz5zFO7J4L1u2NHr264ZjR46qEeo7NjVnYZIv6vuOiSETxVrkpjYE2tkQeD7DCxg6YrRO&#10;fjnuKB2ps6cf0orhF6U0w/s4f6NN2WiMNEk/vm/Sq/kOxwbbWGHQW4JwTFfDG/4Mb98WNG7bNXel&#10;xg8rz9gm2Q6jDUcjtAH+gRg89HVlHrO8XXp0hb91QiDNgSeSou4YGyS8r3ihX19DIPDcc+nQUWjZ&#10;zc0d0TpvstGB0hPpRxzvbdfGvMZGL6RJudY+1p6OtJ80rtXfvNa4GQ/DiOOvGY/Op+ziNd9lOG1X&#10;8lxpl85oD0a/a/rxfQlryw/jZj8cFh6OWbPmwcHBSRbB6dC2XRtlevM7JGZDgDTu6OioDFgulvmN&#10;yPQ11dPwvV9//VV3udevX18Z6faODHSqi6GefFMgUK9ePdWpb4Jtr2DBgspA5zhhggtqxsld5wlt&#10;CRD/tUCAZWJ+WfasWbNq2bmrnbvmCZadDHmOZw0aNEi07E2bNlVhiCkQaNKkSaJl5/v2NgdYX9wt&#10;fz9hCOe5NHJMYQKFM1Tjk1KwHKxPc9f+a6+9pqqPWH4y6Gkzgox7hqMghEIe7ubv3r17vPLyHQoP&#10;9uzZo/mnQIBxkqnCdwl+W574oFCIahpMsDz8lvzOFCgkBgoTaDuCeaJh6fvN9envecEDb7/5pqEy&#10;qHJFHDt2HNGcf7LNsO3EthF7F9du4n7pjPmMOr6r4wuvjfal/YCOQ3IvYYy2arRRXrPdGeHkuYYz&#10;w/DaLu5Yx2eJ/Yrju3rPuCKkj4rWPmjpiuXIm884IfD1N2Ph5+sX+80tWLBgwYIB9ouzZs1C/vz5&#10;dX7Dcc4UDJj3/OU9VfvNnj1b5yV872F9Kp9rPy+O15yjcL5AwTpPF1K9oPLj5DnHwofFZ8GChaeL&#10;tG1U2ONsrEAgf/4CMpn/BMtXLsX8+Yswd+F8zF+8EPPnLcK8eUswb+FszFuwUH7p5mHu/Lnyuwjz&#10;FyyQ63mYt3gBFiyQsPMXYu6CeVjAdxcsNsItkmdyP2+euAUS7xK5n79Ywsq7ks6CxYxH0pSwTHPB&#10;IsYjzzSsxCNh586fb4TVZ3Fh5y9kPPJMwi5g2HkMK/lZJO9Kfucz7SWL8ecff6Fp86Z48cVMelx2&#10;xYp/7rtIsPAEIINb0I1rGP/XJOTIkgsZZHHYpFlz/PrLBCxYuAQLFwnNkbaE1gyaWyD3Uu9Sz4af&#10;0AH9Fs4x/BmG4Ukz8kta1XByr+8LbZCGFki884U+59voaB5p1UWeCZ3PJw0tFvpROl2gtKc0K7RI&#10;elqoeZDnEm6hpD9X01gg10Yeme5CiZd0ynd4TJ3P57EtaZjF0kbkXaYtv4sk3/MlXuZd88T35HqR&#10;5lnoWtrUfHmfNM5wLO+CRcyPtBG2p/n8RuIvNG6UR95hPMy3ti/5ZTuQ52zDLP98iVPjZtklj2xD&#10;cddGenM1XsZjlNcovzwz45U09RnbIfsEaW9GWY2yL4j9HrbvJPfzJS/m92AaCyQPbKcL5DlVKmj8&#10;fLZoMWYumIthI4chX94CMtH6n9oSWCTpBt8Mxozp01GwQCGdgL36amaMGj4Shw4ekEV2uO7gDZOF&#10;7527nDxxB6s1gUptoF79Du07ar1y13HTZs0wZ+ZMLFrKdidtYa7RFthm2IYXalsw6HOR0A/pymhz&#10;8sv+nWHYJuYJDdroc66EXUD6FP+5pF/SJOle+w+hMdI22+k8tie5t41NpH8Nz7agtGi8b/QLkjfS&#10;Pv21HTEfDMu4JG76S56YDt9zcVmMWdNmoVH9Rror+H9S3q6dO8PP//+3dx4AUhRZH5cgShYFc0AR&#10;ULLomTCgBPXMeobzM3uKEVFQCeZ8hjPnCIiimHM+FRRz9kwEAwqYUNLuzszu+96vZmppxlmCLGF3&#10;/z98zmx3pa6qnq5+r+rV/Df/FMsW4cXNX8wwCnw/aVJQLNcNRp7atvnmW9r1191g9z/wkI9pvP29&#10;H4Qxivet8JvG8+Ke7BiI3zZ+g+mnI/w3dpgfD2MYniOh/9LP6aP+nTGR98PwrPHxS0jPf0fD76bf&#10;J/S3+/xZxT0SftN5ttGPh4/046TpcT3OfaNI0/su/dv7J3mF3+bw/Mo+e/ibe2y4/+5mx1R+T416&#10;0Ib5/fKvo4+3FmusEfrwHrvvZl98XvEeAsycY0Y2CusePXqEmejMHI8Qrn///uElGl/yhMsXlLjM&#10;cq9qBgEMAMlrx1VS/rX37ds3PLdQhudfN3LaaaeFslWmQYB6wU0PZWNVBSsOFgXaPRoEWCVAnVMe&#10;3ASxuXGcxU84VvCxBwDKFFwcJa8VYT8DfDRT/so0CDDLEvdJGKVwGcQG1hURDALjv7ZT+p5izVZq&#10;Zuu1XNf+fem//ff7ofAc4L6Mz4177hvun36v+P0ZPn3smX2++P3tYeIn9y9jpOFhnJYbf/E74MfD&#10;84b7PTyH/J71v8ufOTw77mWc5s8U7mXS5P4P41P/Ozx/PN1QFj55B8uWJ7yb3Zsrjx/Pjss8rqfB&#10;eIw4Ix940H9LHrRT+g+wJo2bWKPGjez88y+wH3/4sdq4hxVCiAUhjmPi8wby/waePTyrksp/hBWR&#10;uL5jlQDuhBD2vpufQSCe49nDuITnHHHYn4BVgkxaZSIFrhVZbceKuHmlJ0Qk9pP8vqK+s2So0nsI&#10;fP71Z3bYEdk9BNjgcb0NWtomm25mXfwHbuMunazTJl2s6yadrV2HTa3Tph2tU+cu1rFrR+uyKcf8&#10;+6abWNcu7a1dlw4uhN3EX/Ta2cabdLKOXfxc507Wwc9v7Oe6+LkunQnXwdp7upt26WwdO/s5T7+z&#10;n+vaqWM4R9hN/HxnD7tx547Wwc8RtkNnT9c/Qzqd/Nwmng55unQiHS9vR9LxOO1DPn5uU09nU8rn&#10;5W3bJrim4Ue9RYtVw3J2GQSWAvww5X6ccBl0wzU3WPOmzcODdiV/wWvTtq112Mzb2PtYhw7eR0Jf&#10;2MT7XQfr3Kmr96fO1t7Pde7cNRzr4u1NX+vgfbET4bzdN/W+0YF+tmkn6+znOnbxPuF9EunS6W/W&#10;qaP/Hfp3V+/r5EEf8T7a1cPT38N3T9P7U0dPs1MnD7NpBxe/Bzxee/+7C+l17GLtNvN+t5kf9/y7&#10;dKK/dbKNN6O/enm9X7bzvzsE6Zi9tzp5vh6nnedF2TuQt/fTDp5mJ/p2501tE79nOmzmaXNvkL/f&#10;a4TrkLsfO7Qnfb/ujpR/Ew/n6fu91snrp6Ofb78J96pfi6fVwf/u6HXR0e9hwnKuo5/r4vVHeu29&#10;bjpRbq+n9iFse6+fzaxTVz8Xwnb28nQN57JhN7HOnk5n6rgdvwF+DZ5+F67V65I651o7Ux8etxP1&#10;4dLRy5utD8/Dr596au/X0cnroaPf+508/028jsmnXYcOtv46a1v9FeqHgdcGG24YDAvsLfDEU09Y&#10;r513thVWWDGca+EDp6OOPtref+/9MEs3w0qB0rS/4JYGYX+B2N/EUiTXDsxG3HP3vULb1aq1XFDa&#10;tOvAM4X7mXvP+zb3mfd/+m8X71sdvM9k791cH/P7qzP9zvsxPp+7eD/ledTV+yz3agfvS5tyX7bP&#10;ng/3nvfFzn7fb+zxN/H0OnH/el48e7jfN/F+17lDe8+Hvt3VOnncDv6s6+AD/i7hN8CfKZzz36ZO&#10;ufuvw2Zdw/3ZsT2/L/RhT6ej92G/xzv4d2bjrrZSM6uVe4H4x177yiBQBWEwnSlJWbo0Y998960d&#10;dPDBwSBAmzZu1MTabuz9ssum3n/999D7QWfEv/P7Sv9r77/dPMfod/QTfoe7+u9eO/8NJRzPnXb+&#10;XOHFsov/BrbzMJvQlxnjeL/c1MN38mcdv+Uc78Bvr/fFrv4b28HDMu7p1MGFcY+P0Xim8fvMvUTc&#10;zl3beTrk78+IcD/5M9LDdPQxFd87+e97J0+nPc9YDx/S87J08vjrr7WWLV+vgdXxcdPuu/w9+J4P&#10;LxxstpqDF9qK9hBIQrhoEGDW9ryoagaBQnsIJCFcNAjgOmheVJZBgHZC4Y6Bgt+ihx56KHfmr0Oa&#10;Fe0hkIRw0SBwwgknlLsBKkRlGgToB8Th3LHHHmvffPNN7kxhsi6DxlvfE08O+4utUG+FsIk2zx7G&#10;X9xzYdzJGMnvvfb+nd/59h39vmKs09Hvew/TkbGX31OdfEzGfcd4pr0/G7oy9umQfQ6183u7i9/n&#10;nX28w3OIsVyX9n5venqMHzv5efJDiMdYt1N4Xvk93s7TYHxKGULe/jvg40/u1Y68l3HPehnb+b3c&#10;2e/1Dj6+y47BOnhZsu9O/AZQ1pYt1/H7uU5YMXLeeefbD99PCmMlIYSoCfCM4fkSlfK4tGNsg/I9&#10;Xy80depU+9e//jWX2yCE5xIuI4cPH24PPPBA2Pie5838ZvRzjjyjMYDVbHfddVfYK6l58+Z2tL/P&#10;Hn744eEZxhjoySefDM9+IeYH/Yn+Rx9m7DhhwoTQJ+lrFfVHUXlUaYPA1+O/smP7HGsrNVkp+yOX&#10;WwKFLJf7rFMbiyjf61jt8LlceDmstZz/zfla2aVTtUJYP086fCbO8Tfn+Js8CFvX050rbC7/GLZ2&#10;MmxIJxs2pBPixTw9ndw50glhl8udq+PH6mTDkldUzLRgD4FHn5BBYCnATKSylD8s/fO333+zG6+7&#10;0VZusnL5QzbZB0IfqzWn3/HJrEzaNhzztq4TPnPHCOsS+0voA+EY/SH2F9LL/p3t39m0+Tt+z+Zf&#10;J4Qn7ZBvOJ7ta7VCnp5GOJ7LO3d/ZMP5ZzifTTeGmZN3Nkzok7lyhrS8rHXCNc+Jl73+bBz+5r7J&#10;hqVPU2bK6cc8TraeyCtbTuJm886ei2Gz9RbPZdOJYWM9cz3ZsJ7HXOn4Ma6D8oTvXANpZNuOcPFe&#10;zNZHtj3DdRImpJOLF64jpuPl83s1W55c2JBmbdth2+728guvBJcx037/3QdIT9uuO+0S3AGQ56qr&#10;rm4nHHeivffOWEuVzPaHYsrS6dKwRB53H/Q3eQ9ailD3KBD9nv/5l2l2/AnHWcOGDea652vzWx36&#10;Rlay/Yd7gT7lfSivj3Es3GNISIf+42HCMb9P+B76dbZP1YnxPW54LtD/cvmEY3z386H/5d1z2d8Q&#10;4vq5cA/n+i1xysNyjrB+3PPK9vlcni4N6q9gJ51wrP3y6y/ZOhFVAx9Ep9PFVuq/JzyzUNYOGHCa&#10;NWncNNd3s/0i+7uW7ZeMOejP2b9zfYq+4X0ye57vyeO5flZ+PPs99tG6fC8/nk1jzvfs8XCv+HfK&#10;MueZlheX/HL9tm6ub4a4uf4dyzNHPK3Qf2sFA+xBBx4UXC+Gl+ncMxwy/hu7IAYBxlu33Xabl7tO&#10;2ENgXlQ3gwDXftNNN4U+gzJ7XlSWQQDXS/jvZ0XCww8/HOpoUaHtF9QggC9kroF9IQq1SaSyDALR&#10;GIArHIwBuFyYH6Q1ceKEsDpjlRbNQ/tkxyT+XCgfa/r4x/8OY6TwTMr97efmjFHnfPL8CWH8MzyT&#10;ks+h3D0Y71Pur/CcIJ9wnyJz7nOOl6fh58JYl7zK857zOVfeIQzl4VrIL3stSPjN8mOsErjowott&#10;ymRWCOhdSAhRM+AZw7OL5yt7zRxzzDFhFQCr3JLPXMBIcNFFF4XnDb+bjCFYDcDvNp/sMYCrP9Lk&#10;ecJzCInPsSQc41w0BrB67Y477giuFkkPF3vsmfT111+HfXIYK+25554L9CwTgr7FeIqx4gsvvBBW&#10;bh5//PHl/VMsXqquQcBf5qb89LPdfdeddtBB/xdmEfXc0YXPhPTosWOQ5N/55/nsFb7vkHduh3A8&#10;+z0blr+zYZNpFvo7G+7PYfPLk/1MnuczG4/l29m/d/Qf+x179LLu2+9ghx5xqL37/jv+4530hCuW&#10;BCgR0iUZK0lnbMasGfb8s8/bQf6j1b379rbjjvSXnnO1Z5T8vpU9Rl+Y+1jyXLL/7OjxkWyfKBwu&#10;+3c2zJy4WUmGjXHDsR2z/Ys42fTzzueE7zH/5PkQxtPo4fdeLGfM/0/h/Djn848vDamwjFxL/F7B&#10;tXCdyb/jsVh/PXr2Cp89vS+wGuD6a6+xX6ZOLVdAFRfNtrFvvGYHHHCANWjYIAykVm62sh24/372&#10;8kuvBJ+5GASK8N/tD8a0DAJLFwbKfr+XZtJhE+gnH3/ajjzqyNDmPfyez7Z/7tP7D78Dse9kZe7+&#10;kr2n/nws3jtJiX0v5JU43jP8Paevzokb7+c/99EFkWS8WCaeq4cccqg9/NiDNnvG7FyliKpAeIFL&#10;FVvKB9ns0zJj+gx77ulnwiwufrN79trRevfqab39t4q/K/p9ph8m+9/ikezzqfC5rFAWwlVUzigx&#10;DHF23LG77bPf3nbLrbfbD5OnWEkmZelMaXihBT4XxCAAKIkJ17Zt2+DKJgmzmV599dXwvboZBOCr&#10;r74Ks7I7dOgQlBBJ2JgaRQBUhkGA+jjooIOCm6Bhw4aFuJUB98OCGASAMuILmTonbBJWDDzxxBOh&#10;/irDIMAxZmquscYaQYHCJtPzg1xKU6Vho/f77x/p7wWHh37fw/t79n4pfG8sjMy595L3Zva5M+fc&#10;HMnGmftZlZT89OclyXSSx3u77Ojj7b333tMeefBhm/FH1sWFEELUBPi94/nCZvNnn312eJZgZN1y&#10;yy2D6x6eSTEczzieVRjWMQjw/MaAzDOfd09m9bN3DisJokGAtAv9pnKM84TjGcjKAFbvkTfjHf7m&#10;ucl5VhLiPojn4osvvhjiCTEv6F8I42jGGPXq1bPVV1/d7rzzztAnxeKlShoE6DCZ4oylZxfZtN9+&#10;sh+/m2TfTBzn8pV9O/Frl3G5z6/9WFayx8bZxPK/s5/8HcPO+Z6NP/+w2TQ5FyX599xhs5IMN7+w&#10;MX9k4vff2sRvJtjEr8bZj1O+t5lFM6wsrVkxS5rwQMyU+gsqCpZimzFzhv3wwzfeVl/N1Sey8ue2&#10;nN+xGDe/HySlov4S+kmBY9nwc6eZzCcZL5n23PHz085eXzyPxPNzwswJhxSKP0ey5Sl8PP/vBQlX&#10;0fHs35QjXlcyTKHrmTvc3L8hyWNBvvHv3/p9/Y2H4fPb8Tbt95+s1P/lM/b1N2znv+9ky/tDj4Ea&#10;M+O2772TvfH6GMuks5sxsUmmXnWXDHEwkpRw3CXtA9yS1GxL+z0/a8Y0mzLVnznextz3sa8k+0y+&#10;xP5FX4nhCh3Llxgm/3gyz7n6X+4Yn3PSj5J/L8wtxMumh1Am+vJEmzh+gk36bqr/1mU32xRVC9ps&#10;9uyZNrtotpVk0jZr9nT76ecfbcLX423c11/YN+MZN+X3y7n7Sjy3uGV++cQ+yvdsGfP7dN7vcU6+&#10;/2GC/fb7r1bkdTDbx06pVHF4aaVueNFYUIMAsEkfM99QjjN7nOX4bMbLJrP9+vULv9uVYRCgbKTH&#10;Sz6b35Ifzwlm43GMPQ4W1TjAtS+oQQB4MePaedFn9n689vr169uAAQOC8qEyDALUMdfKKrouXbqE&#10;642y1VZb2XnnnReUIQsLdbqgBgH4+OOPQ1uhOKHeuV4U9i1atAjuhNjguDIMAvQ79ingmilb8noR&#10;Zl4m0+ChlPFxaFFJxmYVpez3P363yZN+8L4+p+9zn8y5RwrdJ/l//zlcMq3sfefj3G/G28Tv/F0k&#10;N+ZNSrw3K5I5ec3JY355z4k3JyzHvvtuvE3/Y5oUBUKIGkUct/D8ue6664IhObxD1q4dnhUo4Hku&#10;EQ5hP6C99torPMc22GCDEOe4444Lz+34nMX4zdiDdKNRgGcVEonp8fzmGc3ECOIzJmAmN/vfcJ44&#10;7K3Hajc27+d7cixA2jF9wouaS+xjsV/hjnPHHXcM/QphnHTBBRfMd6wmFp2qaRBwSflgOF2Szs7c&#10;zP1IVVty11cupS4ZFxkEljj0Ndy4lASDQMpKvR+GNsmdFyL/fs24pHOrAyAeZ9buE08+ZTv06mkr&#10;rLhCePjVrbe8Hfavw+3jjz624qJZPmjSQ3BJQOuwqTOuVVC0IBgBytvKv2dKfaBclh0sc6ymwLXi&#10;q7omXXN1gRZL+RiJlUaZlI+XeF7Ffp07X+1blWulD/uYCcHYmsK4F+7p7EoBXjiYkcQs/wWB1QHM&#10;YEcZjjB7Hz+8vIQDM7z3339/69Onz1yz2zmP0h8DRNzAFvhNwU3MKaecUq7k5xgv2TGPfCHsvFzZ&#10;LAhc+znnnBMMG/PzVx9BiX3ggQeWl+OII46wBx98cK5r32effezEE08seO0oInBjEOFFD5cHzFqM&#10;M+PxO5y81qRsvvnmwQXCvPz6VwT9gPLvu+++wWcydTw/2CQatwoxf+rqkksusUmTJoX0KD9tj0GD&#10;lRPxd5K6HTp0aHi5/fLLL8Mx4OWX4/S3zz77LByj37FqJ3mdScEIkkyDm7bM7+fZXqepohJ/F6gB&#10;70EO11cuPqbi9yw7Bs8FEEKIag6/fzxfeH4xBsDwjFEAhf/yyy8f3AcljQIY6XkeN2jQIKx4Y0VA&#10;fA5yjHdPjg8ZMiS49+GZFoV8SCPC3//973/Dc4m8mByw4oorWuvWre2aa66xN954wx577LEwwYF0&#10;mRSBMZuxAGMehO+UPT9tUfNgPEQ/ZfUtEyVwY0W/oU8xEYZjjMHUTxY/VdZlEF2Dpd8p/2HhhTds&#10;vlldCQaA7MA3KKqC+GA4oWQUSwb6GUqEVCYdNoHFKIV7F5lmRDm8oHof4T7lnk3z+1Qyx+0Pg6Bo&#10;Ef9j2h9238iRtm33bW2F3CbELXxgd+zxJ9m7770TBmRi8UPToPDP+CA1lUpnXTX597KUtxNKRG+v&#10;cO97e5YUs+lzzfntxRiQSqesFNdVokpBL037703G+zF9uMTbkb9jX/auXf2fXX6t3MPB2Oe/xRnG&#10;U96nwz3tIkRVxHux3885f84+DuU9CMN1tcV/q3gPYrzNPcyYKoyt/Jjf4kIIUSPg3ZH3k6hUR2F6&#10;xRVX2Prrrx+MAqxWxED90UcfhfAo4UeMGBFWLWIAwPjMbGyU94SLKwVWXXXVYBTABWAy/aiM5RPj&#10;NZMAmP3P6r2zzjrLDjnkEFtrrbXCyjkMBbgRwliwyiqr2NVXXx18wOMTHkM6xgtcGEUXRVL01myY&#10;HDJ27NgwIYY+RD+kP+6xxx5htQD9NOpMxOKlSm8qjA/90FH8B6W6/6hwdVG4LVgdwOBYLCXobygU&#10;eEFBwZA7LESk/J6lr3Cv5jpJchCEYvmXX3+1kQ/cbz227231G6zoD8Ratupqq9nxxx1nH7z/gc2e&#10;Kb/tSwIMAjxTUJgWpUqyA5CgMc01HGD8w0iQ+7PGQB1QF6JKQssFI0BZbrzk7cnGut6da05f9gtl&#10;RSmGACGqA4wjeE4xOYhPViNWW7I/Ytlr5Tr9ecT1c7gaX7UQQswFv3vovlDYYxDmExd6KN9xOYfr&#10;IFwM9u3bN6z84zyKfJTxrDrERzuzspmp//rrrwc3eHGlAErZ888/P6wqCM+UnDI25smePvh1x2Xe&#10;jTfeGMJhQMAFH27vmOGNbLLJJsG48Mknn4QVcbjewy0jRgf2M2CVH2WLaSOi+hLbONnW9Fn6E+4n&#10;WWlC/+MT91ZjxowJxoLYz+knYvFSpQ0CNRpuqNxNJZYetIBaQSwKvNzOmD7dnn3iSTv8XwfZui1b&#10;Bp+Mq7VY1fb7x/429O7h9ssvv/7pgchDNVOWnbkuFp3kYCUoTQvVK8cKHReiKkH/LqWP5/6uCXCt&#10;XLfuXyGEEEJUQcI7ir8PRomufXC5d/vttwe3enXr1g0KeNwT4h4I5SrncTEUw8e4uPQ54YQTwgx/&#10;Vhiw0uA///mP/fbbbyEMCtlofHj00UfDvkMockkvvjOxJ9I777wTZnXj8g+FLgpf0sZ9EPsU7Lzz&#10;zsF1EXsMYXhgQ2RWD0SFr8Zm1ZPYz2K/o70//fTTsA8Wrqboq7gI6tSpk1144YVh7ybCJvu5+sbi&#10;RwYBIYRYSsTBFA+8TCZt3377lV14ycW27nrrhZUCDM7WWa+lXXzZ5fYD/qLLSsMsOY8UZgMWZVLB&#10;r70elUIIIYQQQghRfYnvjggKVmb78x7Jxr7PPPNMmJHPSgGUrfl7CiQlpoXy/8orryzfoJiZ/Oyt&#10;hFIfJS4KWuKzkTGrAuIGwpFkmlGBi+AqiBUFuBLiO4aDkSNHBkUwqxnYfycaBBBR/aD/sKk0fRR5&#10;5ZVXgksg3ErR1zAWYWTCdRDh6Af0iWSfEosfGQSEEGIpwYOOh2V84PH5zcTxNnDAabbGamuGhyXS&#10;oWMHu/O2O3zQ9ruV4erDH5bpdHHwiY0bjGAkEEIIIYQQQghR7YnKet4LeZ9E6cpMfmbi8/4YNxp+&#10;6aWXwrlCSlaUsBgFLrvsMlt33XXDZLRmzZqFDfW///773DvnnJn8+Qr85N98RuMDRoDVVlstbBA7&#10;evTocIx8zjjjjLBZPpv7U/4YN5YNEVUX2o82pT/GvsFeF6wswVhFn8QTwgYbbBBWisR9KwiX7Gti&#10;ySGDgBBCLCX+NPjxj3Q6ZZ9+8qEde9yx1rx5izCgWyEM6HrYQw8/bD///IulSpmxMdtSxUWW8cGU&#10;DAJCCCGEEEIIUTOICtc4kx9lKjPxr7nmGmvZsmX5RsO9e/cORoGorE9CfI5NmTIlbBSM+yDePVkx&#10;cM4559jEiRNDutH4kFTiA9+T52IebFzcoUMHa9y4sV177bUhDYwSr732mg0fPjwYG4iLkeD3338P&#10;56MSWVRNaHfaj7aM7f2///0vKP5btWoVDAEYBNhz4s477wyGAuLQ7lGIn99HxeJFBgEhhFhW8Adg&#10;WabMiouK7a133rITjj/eVs35dWzYqIn16LGjDRt+v037Y4aV8cDNDcpKc3sJRBFCCCGEEEIIUX1B&#10;eRoVsSjkUar+/PPPYS8A3PPgPgijQI8ePYJRAEVtIUjj888/t4MPPjgobXn3XG+99YJR4Ntvvw3p&#10;RiUv3yN8x2jw7LPPzjXbm42DDz/88OAj/uijjw77DhB25syZwWjBd/YRYGUCBgPyiHFF1SQq92nH&#10;GTNmhD5x4IEHlhuZ2MCaFSsvv/xy6AcxTr6IJYsMAkIIsYzAQ7A0zUyP0jDg+vLzz+z00wfYWutk&#10;/ToyqNq2+/b22OMP2+wZs7LhfeBUnPYBIKsGMmkrcfHHaS5FIYQQQgghhBDVlfA+6O+OcQY/s6+v&#10;uuqqudwHsVLgo48+ysX4Myhymdn/97//PexBgDEBN0K4D5o6dWpIN6YflbfEYTNhNg6+5ZZbwibG&#10;HEfhy0qFVVZZxbbZZpuQL8dRGBMfowDlQ1nMZsbnn39+2PiYc6JqEvUS9JVbb73Vtthii6C7oP+x&#10;UmS//fYLxgD2CyCsWDaQQUAIIZYRwkDJJe0SH6rf/vCdnXJqX1tl5ZXDA7VO3Tq21fbb2lNPPW2z&#10;ZswMBgSWZ2ZSaSsp8oGgDAJCCCGEEEIIUSPgnRFlOxJXCmAUuOKKK4JSn3dIVgqccMIJYWZ+IcU7&#10;x1Dwv//++7brrruG8KwUYKPhiy66KCj54wxwPnlX5fsjjzwSDA+77bZbWGUQ02IT2a5du1q7du3s&#10;9ddfD+ERjAG33357MASgMG7atKmtueaaduGFF4bNjGO4KGLZJtlWuJ665JJLbJ111gl9h37Hd/aO&#10;+OSTT0LfpM8U6n9i6SCDgBBCLCMw5Jlr2ON/lJWW+QP0U+vzr6OtRfNVwoN1ueVqWffe29vDj46y&#10;n6f9ZqUpH8CVpG327NnZgZMGT0IIIYQQQghRY0DRisSZ/LgPuvHGG4NSnhn/K6+8sp100kn24Ycf&#10;/mlPgajUhffee8+OOuooa968eVDsskHwddddF9KLBgE+kY8//tj22WefsBnxP//5Txs7dmzwHf/v&#10;f/87uB3aZJNN7N133w1xcA2EmyCMAYQfMGBAKN92221na6+9tg0ZMsQmTZpUnr4Ux8s+9Blm/dPu&#10;KP7XWmut0NdWWmkl23PPPe2uu+4KLqMIF/unWHaQQUAIIZZVSrMuhEp8UPfuu2/b8ccfZy1yGw3X&#10;q7e87dizuz3w4AM2bdq08HAtKi4Kewsg7CWQHOQJIYQQQgghhKheJJX5fGIQCCvIM5kwI//xxx+3&#10;rbfeOrgCatKkie2111726quvBqV7jJN8byQeewNccMEFQXnPuycbFePah/0BSD/mwcqBF154IbgN&#10;wk/8ZpttFvYsQDGM0n/w4MHhXZXVA3379g0rDhBcEaH8R5mM2yEMBxgsrrzyynKDRrJMYtkg2Sb0&#10;H/aOYMUHLoIwAtSrV8823XRTu/jii4NhiD4SDQHzak+19dJBBgEhhFhGYXVAOu0PUP+OUeC995mt&#10;cWS5+6AGDepbr9697YEHRtkff/xuqdJ01hiQyu4rwGbDQgghhBBCCCGqLihMo6BcZbb+5MmTy2fS&#10;o8SPSteosEc4z+dTTz1lnTt3DjP+cQfEngKvvfZaufI9qbCN+eAC5tJLLy13AYP7ITYaxihAfqxO&#10;Z+8CPvEPf9BBB1nHjh1DuA4dOlj//v3tiy++sHHjxtkxxxwTDAQYJE488cTyPQNIB/dGAwcOtPr1&#10;69vee+89l+sgsfSJbYHEfsJ+EW+99Zb16dPHWrVqFXQTtN8OO+xgo0aNst9++628X8U+WlF7xjAV&#10;nReLDxkEhBBiGYVHIir9+GgsLim29z94107td6qtsQYDs+VsRX/wdu++vT388EM2e8ZMnthhVUGR&#10;h2Wj4cXxYA3l8nQZwGXKeIBn5hRSCCGEEEIIIUSlEZWxCAp5FPUo3HHHgzI1Kv4RwkbhOO9szOS/&#10;/vrry2f8M5MbVz0vvvhiUOonFbYxLqCsZzY/s7+jUeC8884rN0YwA5w8menPqgLSu+222+yJJ54I&#10;+xXgJuj4448PhgA2l/2///u/8jLH8v7xxx929dVXhzDMLn/nnXfmqUAWSw7agP4T24p2wRjA3hG7&#10;77572AOC/oSRib+ff/75cJ44sR9FKQTH6X/0H7X5kkcGASGEqELwcP3xhx/trDPPtLXWXD07oFt+&#10;edthx+721BOP2szps8PKAjYZTrssjodqxtMvSWesyAeAM/yB//nnX1iqJJU7K4QQQgghhBCisohK&#10;VdzvYAxYY401wozsAw44wD766KPwjhiV7ChWI/E4nyj38e2Pv37eIevUqWPbbrttmN2fv6dAhGMY&#10;IA455BBb3t85454CuA9iJj95RcMAil3y4ZNy/P7776GsuAJiA2H2GPjggw/KlcvEIS6ug9jwGKUy&#10;LofY2FjK4WUD2oA2pa34nDFjhg0bNsz+9re/hf5AP6JtDz300LCPQAyHLAi0c9IgpTZfssggIIQQ&#10;yzo8FzOlYeZ/xj95UE6YMM5OOOlEa96iRRiYLVdrOR/Q9bARwx+0yVOnhIdwdoA29yyRynjIpjzt&#10;FMYGL8u0n3+zBx8YFWYCCCGEEEIIsazB+JdxMePjyhoPV0XitVMXUQGXTwyTlPkxvzj8HZWE+efE&#10;vEnWKbOoH3744eCWh/0AmLXfqFGjMOseRXtUxtK2MS5/RwU833E1dOGFF1oLf4eMRoEdd9yx3H1Q&#10;zCsJf+Mehn0CWFlAPGbzx5UCpBuNAnyPf7O3AK6DCI/hgg2IY3k4H8v0xhtv2FZbbRU2o2WDYq6z&#10;UDnEkiPWfxT6FG6A2Fw6GpRorw022CCsIMG9FG1JH0DBT/suSPsRhrATJkwod0UVj4vFjwwCQgix&#10;rMPzMBgEfADlD0kekCl/cL7/wYc2cNBA27hDuzAorFNnedu0a1e79NKL7PMvPvOHK4O/YivJ+GDL&#10;4xK/Mh6upWGzY0/PyzRr9kx79913woNfCCGEEEKIZQnGviipUEbixgTf5TVR2RTeH3KKWJRu0SAQ&#10;JcJxzhMuhp0fxI9x8g0NfEeRyCa2r7zySpg1LhaMWK/UKfLSSy8F5T1GAD5xzbPvvvta8+bN7Ygj&#10;jgibuMbwkZgGEhXw3AMo89ncF8UuM/OZvc/Gv/ntB/xN29KGu+66a5gRTjyMCpdcckkwMhCP+4w8&#10;otxzzz3l+w/gEoi9Bsg/9iuEMh977LHBwID7GTajlfuYpUuy3/Gd93z6xllnnWXrrbdeaHs2kN5+&#10;++1t+PDh4XyMEyXZB+cHhgD2laAfRKMRovZf/MggIIQQVRF/PqaKUzZx/Hi74aabbJMum4YZHsgG&#10;G6xv/U45xR/cn1mmNGUlGAVKWLrpg/RKeLCSAo94JOMP+1mzZi/UQ18IIYQQQoglAUolZjGfdtpp&#10;1r179zDTuSYqmrhmlLQo7/DZzozczz77zD788MMgKOJQ+uFWJiqO44zv+RGVgaQdN5qN7wac+/TT&#10;T4NLEWaJowAWC0asVxToX331VZihj+KcDYHx1c45ZvbjvoW9AW6//fZQ9xVBm5AWglEA5XvLli3D&#10;++Mqq6xiQ4YMCT7/K3qvQ1HPHgH4iscogWK4bdu2NnTo0NCnSDcaA/jOZsK4AkJ5vM0229h9990X&#10;9hnAQIR88skndvLJJ4e8cSuEUYN+GQ0Ler9cOtDvaD/qH2MPG1KzCoV2os1XX331sIE0rqYW1UsA&#10;bY0LItqfTadPP/300Adpf8ohFi8yCAghRBWFhySz9KdO/sluu/kO22Krra2+D7iYhbH2mi39xWeA&#10;ffb1Z5ZmhQCyuDYZ1sNaCCGEEEIsZRiT5o9L+RsjALNZmVWNcjqGi2Er+l6I/PMozZD5xYMYNpKM&#10;CwuSxoJSKC0UyAibtu6///5BwXzYYYfZMcccYwceeKD9/e9/D0phNn1FsYxSkPCkkywnJI/F72wi&#10;+/TTTwcXMFExzTl8wu+www62xRZbBNc2+cR6yCemnfyeFMgvV0wreSySjJsvkfy/lxaxHBhYmJmP&#10;ApaZ/G3atLH7778/KGI5P3Xq1KCsxVBw0kkn2fTp03MpzA1hacuorOc7xp9bbrnFNt988+APnn0J&#10;+vTpY2+//XZQ1MZ4SASjAOePO+64sMKAVer4/b/pppvmch8UFfpffPFF6F8bbrhhMB5gFLr88suD&#10;MYLVBqwywCgxcODAYCwijgwCS55kO/NJv3vvvffCShI2emZVCH1kk002sSuuuCIYqLjHk30jn3gf&#10;JtOG5DGMkHvvvXcwNtCfcEF05ZVXhpVE+fFE5SODgBBCVEHCxsGZ0uBCiM/ffp1mjz/2hO25557W&#10;sEEDq12rtq22enM79uST7OPPPw0Ds/hALS1lGd+CbfQzP0hTFnwhhBBCCLE0YSwaFZ1JUEo9+OCD&#10;QSH5r3/9y77//vvysHF8HAX4JE5UZuXDcRSWfAL5Ick08uPyPYaL8YDvUXmaTCeeS6aRhHMxTn6Y&#10;mGZ+esB35Mknnwz+53v27GnPPvtsUMrhm36//fazNddcM7ihYfUA8blWPvPLE/NJnseQsNdee9ng&#10;wYNt5syZIRxxMAj06NEj+IkvZBCI6cT2ANIj3fxrQeIxwhAvGYd6iXWTTzJNvuenF88hwLmYT8xj&#10;SRDLgsL1mWeesW7dugVjAJO+WAmAEh/FP0rbe++9N+wp0LhxYxs0aFDBGdvJ64t1EIVNYukPzOBH&#10;uc9GxfQLZn9Tj4WunXj4jEexz2xxVhjgV56Nhpn5z3naJbbpL7/8Yo899pjtsssuYUNiZoPjHog+&#10;SJ+49dZbgzEhlq2ifMXiI/Z1wOhDe2299dbB0MReAazyYGUIK1LoM7GtKmqjmF6yPSOci/FZNUIe&#10;rCBitQirBDB64YooGa6ifMSiIYOAEEJURdgPwCXNgzY3YOJh++RTT9lWW2wZBmbBv1/Dhtanz/H2&#10;yUcfW8YHZIQrDu6Diqy0rHIGWnpACyGEEEKIpQnj0aiAws0F7kqYPc3fuFLBz/qNN94YlKwomaLS&#10;GOUXykjCf/311+UzUytSQnGMuNOmTQvpx1myGBpwdYGyjLgoQqMSLJner7/+Gtyi4DoFNyuEISxp&#10;IihUmbmNsjcZn3OUk3xQtkdFPJ+TJk0KM3Y5x/XEtKIiOAlp4QIExRsGgO+++y4cQ3AdxEx+lMso&#10;nWO5Yv6EHT9+fCh7vE6OU1aUvg899FBYBcCqA9zBUF6uEUNBr169gmIb10SUkdUElJvvsT2oS+qH&#10;4+TN3/E6EdzcxDonPOf4pD6Ix2esd4Q2ol0RFNhcR8yLeqa+qGvSiULaCOFpT8ofy7AkoIxcA3WK&#10;ex6UsrzXsTkvG+6iTN9oo43sqquuCrPs4wavnTp1sscffzzEw+jCfgPMzo91yDUnryG2aWxDjGYY&#10;G0iL/DDgjB49OpwjbCEwPjCDHIUu8eg3lCnuKUDase4Q2pV+xSoBlMuXXnppWLETy4GIpQNtjPD7&#10;h5KeVR+0KcLsfVw/8ftAu8aw84K2jL8ffPI3v69sNM39GNv8kUceCb8ZI0eODH1hp512CoYvjAIY&#10;EuP9Stj55SkWHhkEhBCiKsIDMfcwjg9HPn/+5We76bZbbdPc0k8e4qs1X9NO7X+qffbF5+GBWhQM&#10;AsWWZqVALq4QQgghhBBVGZS3zHbGnQnucPhE+d23b19ba621wmxqlFMIykxmwTM7GQU27kv22GMP&#10;O+ecc4JCFUVmRaBMRrF50UUXBXdEbJ6KkhPXF8ySRnGGIhZlFvCJgnnEiBFhlcJuu+0WVvWyrwFK&#10;36hcRwH973//284444ygeI9QXsLheoVZ2aRF+VCwUQ42hGX2NW6Arr/++qBwi4rgfCUaf0eDACsB&#10;CBvfJ9jc88gjjwz+4S+44IKQLzPRcVnD5rFcH4pcVgFceOGFQbnPuwXGgGuvvTYYE1Ae4vaD+j/4&#10;4IPDyoOxY8cGRd92220XZh5fc801ob4Q0sV4wPWjwL/jjjvs+OOPD0aEaNygHNQNM4hpL8IRnuNc&#10;I7OJqRcMLdQ110Fb9+vXL9Q1gludBx54IBgUiIdbo6OPPtpOOeWUYJwgXqwz0j/33HODEpSyET62&#10;5eKGduDaqDPqk/c5lP7sGUBb9e/fP2zsyooBFPe4cmH1CwaCL7/80m644QZr165dUM6zZwb1heEj&#10;KlUjyeuNdY+CHsMZ74+kjwspZoQTphCkgdEBd0Zxo2Fm/XNfRKMOcWnHpOGH/s69yjHyphzxu1j8&#10;xPs9CW1DP7nuuuuCMh6lPCtGOnfuHNqTe4owtBGf84MwtD3C/XX33XeH3wBWGiQ3sMYghwsq8qZP&#10;YLzF4EX+9CuMivH+yy+zWHRkEBBCiGpCGQ/pdHb2zM233mZbbLG5DxTrBvdBLVu2slNPO90++uBD&#10;K83wIuSD6/BA9wcrD1c9X4UQQgghRBUhKrWiogglI8pk/F3jQoX9AnCD0r59++DWBD/puEFBuYRS&#10;C0U+iinCYwhA2YwCFOUrinoUxxUpoDAkoIDfdtttgwKdtFF2d+3aNShUUZajSKdsCGPzyy67LPjf&#10;RsGGMYAZ87jnYXbsqFGjQrk++uijoEinDChi4zWiKMNIwExslHPMhqf8GBe4VtLiGjbeeGNbd911&#10;gwEEg0IhJRp/R4MAM86TBgFm/h9++OFBmYxBgPgo2VHso6Sj3AMGDAgGgXXWWScYXFDYoUxGsc/m&#10;triC4bpwBYMiHn/3lBWDC4YClIK4pKHM1AUGBDaTJW8MC+xhgF95jnHdlAGlIoYe6oU2whASFZO0&#10;E/mw0W7cHwLFP0pyZjmTDtKqVatQN2xgyix6DA5dunSxhg0bhrqOimnaYcyYMeEcbUGbLKgStDKg&#10;/JQBgwb1iJx99tmhLigHilP6OX2X/nfssceGTX0xmGBwwh8/SnnKz54A9P1TTz01nE9eA9+jkSDe&#10;E7QlBq246gAlP+32+uuvhzCxn0T4Ttv897//DfcDRgTiEZ/+Q56kSz7RsJNMhzLE8xxfUnVck4n1&#10;nqxr7geMSfxucI9iaOK3hvuUGfzxtyy234K0E+FoV4yX9CnuPX4b6ScYXfkNje0ejUb0BVaXsOqE&#10;3yDcS/3nP/8JRgPOY4jlHk32QbFoyCAghBDVhORg68fJU+yW226zNhu1DgOz2rXr2Jqrr2FnnHa6&#10;TZr8Y/ZBnvGHadpfFPxTz1UhhBBCCFFVQCkUlZkolB599NEwMxoF+1133RVmnaJERnnNLGsUm8zc&#10;Jw6rA5gZjkIaRT1KX5TRzMrGRQtxUKhXpHjCsIDiFcU1im9mpxMXxSxKeRSwKMkZb+PG5jYfkxOO&#10;DVtx68Ksc5TOGBNwAYPrHhReGA5QXqPEZVZ+vMaolEephvKVGbeEQ+mLso1rZbb+nXfeGQwcKPVQ&#10;ihcqP8eiQeAf//hHUNpyjPxx50E5UaZjpKD8uAliFQIzfCk314WCH8U+xgjqjjZASc9sdPLnekiL&#10;clFWXH9Q/8w4xmgQ2wcFNkp7lN64DEHZR9lQKGOAIC5l4zgrJ2hH6p3Z8rQ551555ZXgLoe6jApo&#10;6g6lIhscc4xruPrqq61evXrlhgaUixg/OEa9RYUk6RKXDU7xyY8ykuPIkoBr4n2OGdRnnXVWmLUf&#10;rwuhTSgr9Y2iHoUr9UNdsbIizsBm7wGug76AIpYVHFxbEvIivWTaGFhw+0M9M0sbowArOShPDM9n&#10;jA+UBxdFGGXwN088VjFgGKNcpB0VxJQhpsFnUmJ6YvFBHUedAd9R9mN8YrUQxjz0BqwQ4n7iPue3&#10;MrZP7CML0k6EpV/ye8e9zG8lv7n8XmDQxAhBv4lliUI8fsswcNKPuLdxYYRhkfislCKeqBxkEBBC&#10;iGpCqtQHsZnsg5SH9WR/qTj//CHWasPWVscH4LX8Ad+m7UZ25eVX2veTshuqlYWNif0hz/cFeLgL&#10;IYQQQgixtGHcypgXRSOzW5ntjkILdzRxZjkKJhRJzDZlNjvKXY4zK57Z+iiEUayiFCMOSmoMAii0&#10;cZFRaGzMMfytoyhF6YmiNfpMZ9YrSlHcuqA4Jyx5MdOc2dwYDVCIIpQN5RZGCfy1oyAjDsYEZsbi&#10;hog0uUYU3JSLjTdRsGJ4wN/7UUcdVe7Kg3pghjerG5gNf9NNN4Xj+VCmaBCgXMyOR9mLMp9VDtQh&#10;rokwThAfgwZ+xVHCxfRQpp900knBQJE0XHB9rMxgtQXxCI/gggkDAoppyhXbB8Xg6aefHpTYzCin&#10;TmgPXOVQB7gX4hjGGgwicdbwlVdeGcpAnsRjJjwzicmTY6wWoczEjW34v//9L+TDCoO4bwBGDxSV&#10;sW8AM/CZxUyaKEoJF/vZkoDykifKVJTz9K3YZ6izeD2xziPsIYGBJ7rG4trpK9QPqyC4buonH9KJ&#10;aZEH3+lHGGDo31FBzAqVuGoGyYe4GCho/2gUYBUJ9yNloezxOmL8mFZFaYrKhTqmH9MGtDe/HbQP&#10;q6iiq2FW7GC45H6JRhzCLmw7EY7+xmoAflP4faaPxj6M8D0KefAbSL9H+F1h5RWbXLN/Br933KsY&#10;q/jdEJWDDAJCCFFNYJNgHtzJh/bkSd/6wPu2MBunbt3sRsMtW65vl192pU38ZmIIm2JgkCpZYgNd&#10;IYQQQgghFgXGuYxjEXzIoyxCaY4rmHgcRRMb3TILH8UUCieUxawKQEmFkn7w4MFByYTLG9zYsMoA&#10;f+xRoZ8PM2YJj5KVWbQokBlDE5YVCNtvv31wqxPjszoAxSj+6qOSnXIQ55133rEtt9yy3CCAYYLV&#10;BoRHsY8SHuUdfrUxHHAtKLoxOjDrFv/8KM9Q2hEOJTkrBvABzgbK5JUPZcIgQJ2g/MPNEWVgJjn5&#10;4rcbxT7li4o60qfszO6lflkhgfIZo8IVV1wR8iYsfvlR5mMsoJwxv/feey8oilkNQHzCcpw8MG6g&#10;cB44cGBIBwU431EEUo/UN/nxLsPKDVYToFzExRB1RhuwoiK6XSJthHgYY8ibPFmBgBEH5Sez2QnL&#10;NWEYwrUUvvCJx6oF+hJuiFCKcow6IPySgHqJ7Umeye+Ug/OFYEULKwNoU+oUYt3Txsy4pk6ScD6m&#10;R9oxH645rhSI7oNIlxUHGAtinPyy8DfGH/pndB/EahP6G2nHeiT9/Lhi8UJ9I7E/Y3jj/op7RiCt&#10;W7cOBiR+0whL35tfv4vpAuH4DYsuhrg/uZcxxNH/WCmEMh9DFfcmhlzKwX0Y+x6/Z8RFWLlD3Nj/&#10;WLGD8ZLfxYrKIxYOGQSEEKKakHwgB/jbH6Y8eG+99XbbdJOutnzdrPW/Vcu2dpoPAv73aXajrOLi&#10;2SFuJre/QFmZD9Q8iYzHT/tgoLR0jpEBwwMihBBLG14Y0hl/YUnNeYGY63dQCCFEtSSOS1E+ocRC&#10;qczM/KiMQnAVgysMZjrjOx6lEwpNDAHMNkcZzCx5/LAzq53Z+bgeQhlakRIMRTQb6+JShVn8pIni&#10;jPxwA4TiHuMC5UC5hYKd2eYozuPMeARlGUpqFKaUAWUtii4U0hgl2B8gKrWZsY87GBRnzMImb4wf&#10;KOhJi7LG62XzXGbu4+KHY/nXwN9xhQBlPfPMM8MsYVYIsGIhbgZLONJFOYhi7pBDDgnXzcbFKOaZ&#10;sYtRhBn+XCdhKRsGATbjxThBGpQBJTH+yGOZI5zjevFXjmEmKgVxd4PBhpn6XBMbJZMfroZQLJIO&#10;RgtmEeM2ic2OUehTBuoMAwDXRVgE4wX5M2ud+saQEtuNlQXUN0Yl+gb1jPKR+iMMZSxUj4uLWGcI&#10;dYHwnWujvHzSd1CMMsObY8Shv+FeCAUqm2RH4xOGKQwg1BffUcYi9MVk2kj8Ho+zagLDUtu2bUPd&#10;YSihbTEyUDeEjRA+Copf+ixul4iHEYb+RXrxmmKeyTRE5UN7JOuc+/LZZ58N9zJ7TbCag1Ul3N+4&#10;2Ir3LWFje/K9UP+PfZXz9DfuIX5H6SOsPOJ3gd8afmf4vcXwyEofDEbctxg1cTvG3iQYO+nDpEU/&#10;ZWUXbsaIh6GWfTPiygDyLVQesfDIICCEENWUslJ/SKf8YZ4ptR+/+9Fuufk222yzza12nTphcLb2&#10;OmvbaQPPsI8/+58Vzc5u0MNDOJXKDvAwBpSkWD1QbKl0iZUwOPTj6RI23MIHpR7EQoilS3gRKeVF&#10;Z8m/tAshhFi68HuPf31miTOj/Nxzzy1XkKJcR+GOQgm/9qNHjw7jW8LHzW05hl98Zlej6McQMD8l&#10;8JtvvhkU8rizQAFOmoQlX4wO7GGAkhulLcrp7t27h1ntKLVReAHpohxFCc6sfHzFEx9BectseFYa&#10;oAxnE2HyQkGGgo3Z3yhmmdXOJrrkHcbtLih9OU4Z8P8dryMJeUeDQHTjQb4oDPPhGnDxg8IchTqK&#10;dNwqUcYDDzwwGGGYtUt88kmuEMDND3lxHIMAqyDYnyDfIIBRJWkQAHzm474I10cYI1DSszcD18Tq&#10;Dcpzww03BB/1KDWvu+66UDekh6Icl08oOVFOsrqANsMPOSsEWD3B3hLxelGOYyDCTQrGIJSWKCBZ&#10;HQBcQ6F+sDiJeSaFa4t9hLKhWKXMcTY37Y+iN670YA8JwnKc8yhsqTvcTGFsol+htKWPEob6iHnF&#10;v8kTwwFtRFvw/sj9hAGGe4f0kxAXiM99Rr/GGMZkNMqFwSKuqCEun4QViw/akHrm/sBohvGUlQBs&#10;HIzxiP5+8803h3YhLMR+kP89H47TfhimMMZieKWfYODkd4NVQgjGNYwAnEPoC/xGEY77kb1F+N2i&#10;P1IGXK/xG8jKH1ZWsZKK33NR+cggIIQQ1ZTsQzr7MsPDerK/5Nx0663WdbNNbIUVVgwzAtZdt6Ud&#10;cugR9swTz9rsWbPDXgLpVNqKfEBeUsyO/yj/M8GlUEmJD/b9e4YZIaUM3pbs4FgIIYQQQgiIiipc&#10;TjALH2Xv2WefXa7IRPHMLFiUmMxARblOeJT/KItRaqK0TsJ4OSpdSYPwSTjGhrbMjEeZzmx64hAO&#10;xSmKcJTJrBQgDXxoo9hGsYXSGndFgOKb2bgoxbp161auvI/KNcrNjHh86BOGGfkougmDghxlPvEw&#10;CAD5Y2AYMmRIULjh752ZvrEukhA2GgSYOY/iNv86I8zUZaY3BggUidEHPXmhVKYeokGAsnPdXC8z&#10;1NnsFkh7XisEChkEUFKzTwAz9alnVgpg9CFfFPzMWKfsrIbgep944ony+kMpjgEGRSOGC+AcmzHj&#10;xoa4XD91A5Sda0QhST9iVjv1GI03ywrUY7xGlPHMsKZ+mFnNNXAe4w4rIlDao/yP/Zh2w+0U7n8w&#10;oOAmBqE9HnnkkXA+9mPgO3Fju1IXrHCJGw1jfGNPAhS4hMknlhUlMxvBongmHm3F6ploFEBivlHE&#10;wlFRvSXrlPuJtuIeYg8ODDTc/7iYeu6550L7FvqtKER+fvzO4FoKF2SsvuG+ZQUJbYwSn3RJH0Mi&#10;e1tg0OSeZ3UPv2msKsCVGOVhNQrh+a0mTfowRozYj5P5ispBBgEhhKim8MgM4g9PBls8SBlI3zfy&#10;Xtttl79b44aNrHat2tagfgPr3XsnG/0GMz2yg4GSdCrMJCj2gTkGgnSmxMpwG8TGxaki80dyyEMI&#10;IYQQQoglDePbOLZFmYySklnr+KVm1j/HmLGKIhJFWFRmMyMcV0G41UExxaoADAMYFl544YWgZEeB&#10;llQ+8R3hOHsCsAEnM1f5OyqqSAdlLEo2DAUcYyzNhrUoX1E6M/MVRTkz7VGQM3san//Moo3pMJMb&#10;JTiz75lVj5INVzmxTBgPUHajnEXJS16UHWMI14uSF+U3ynUUacSJxDyYIY8SHkMDcTmWDBfByIFx&#10;gXIyA5iZ+9T3448/HuqQOo97HfCuwYoJVgGwIgO3MSgFEcrMHgIYNzAORChP/h4C8TjhMIqg9Kat&#10;rr766qAsZCUHymiMOij+cQmFUYM4lAFlOZuQovxmVQXlxQiBSxQmQzE7mvKTVsyLDXQx2qBIJ0+U&#10;7KS1LBHbiPJyvRhE6Nu04ccffxzamr7LyhcMNShmqU/icD+gdOUaWW1Bn8vuL1c39EPOR8U8xLpE&#10;oqIYd0oYhWgLFMoYV4iLojnGjfHjd+JRJgxc1D1C/aLs5Z7jPOUmDyTGF/Mn1m+huuN7bBOMevzO&#10;sXKHfkHb4Y6L3y/uUfpIbAc+C8HxZH9A+M5xFPbc7/wWYBzkfovp8Bm/E54VR1HibxO/Mbhq4/cI&#10;Y1H83eI3EUNCzJd0ktcoKgcZBIQQopoTBwU8XPnkQfvaqy/Y//3zH7ZS08ZhYLB8veXtn4ceZGPf&#10;fMuKi/wBjeK/ZLaV8ECeMd1++W2yzfBPVgYUp3MDhlI9lIUQQgghxJInOb5FwY6iEqUSbihwT4EC&#10;7IADDgjKeDYRRmlNHGbps3EvM6WZscwscwwGKFKZdY+7H4wHhI0KKD4Z+7LhLQpy4jJ7lTF1VMZh&#10;iMCVTXSXExVZuPHB/Q9KdRSjKHJRSqO879evX5glS7iYFwYDXMGw4gHDAwYFjBhcJ3mRJ+5emMlO&#10;OhhBuOboGgnjAb62CRuVbsBnzCdpEKDcHIvhkpAGxgWMDNQVM+gPP/zwYKjo1KlTuAbqg/qiflD+&#10;46aHFQXM6qf+cReCoQDlMa6P8g0CuFmi7EmDALBSAgMLrk1Q7jOrn/BcG8YJlJoopVFuo2DkHOVF&#10;kYgrIWYcY5ygvPgix0iAv3L82bOigLDAdbPqg+tDYR03f6auSHNZIrYTZeMaMBah5MUIhYsgXGZh&#10;QKF/0g9i+7NSgv5EfWJQwVDFSgrcMGEkYJZ2NJhBzAeJ9con9UJ9E4f3RwwK9OdCfSgZn3uA+5H6&#10;xYhBe3IPRoVvVAIva/W9LBPrls/YPpFY93FjaH4nqHvajPsexT1tFuPE8Eg+HIttFN1yJcOzGoDf&#10;Nu5hVkFxLxIWRT+rBxDuSdqXdGJZicsnxjr6Bn0q9tkkybxE5SODgBBC1AB44PIQzz5ky8K+AG+9&#10;/Y4dfugR1qRxkzBAWKlJQ9tr/33tiWdetBnT/UXI48yaOcPGvPaq/efy/9j1191gH3/8oafhD/JU&#10;adibQAghhBBCiCUNCiIUTIxtmSV/7bXXhtniKPbxIc+sWPYQwGUJ7ipQUkWFFEp3XKAwE5/wGBD4&#10;RLnNjOaovIqKqJgPyi3S7du3b5hdyzHG15xn9jwzXXHBwmx+8iMvDBG4B8LoQD4oxlE6o8BF0Z9U&#10;sPEdgwWugo444ojyVQUcjwo58kTRx2a4KGNJj7Izextf+SjkyDfmT7rJ+kLwyU36GEpwzxGvNR+O&#10;obTF4MIMe/Jipj+GDBT95InBgDKRF+mgaGRDX4wG1C+z7TmG/3hWMaCQjnBdzOjH0EBbkUaEOsSn&#10;/6GHHhp80bOSgfQ5zqbD+MLHWMK+BeQf24LPuPcCKwkoM+mPGjUqbEzKLGTKQN4RDBmUFeNRdFtC&#10;XskwyxqUkWvC0IFhhNUSGAP4zn3AzG3KjzCLHwMKbYcClmujnjDCsNoEf++0M+2d7Afxb/IiPN/p&#10;sxgeqKvw/rjSSqF9uKeScZNwHBcxtEW9evVCPFzXcM/S3ylPrHOxYFBXKNrpu3zGuqOu+Y5Bjfal&#10;fahvjIts7stqGMLTL6jzitoswvmYJn0AYydpYxzitwYXbBhSMdyxHwGGHvLApRj3HcK9iqGVfPld&#10;imngrohNyolL38RYOL/yiMpFBgEhhKghxEEh8LAtLknZ66+PtQP+cYA1bdw0DBbqN2xof9/t7/bs&#10;M8/a7KJim/bzNBsy5Cxbr2UrW2fd9e2iSy6y2dNnhL0GtEBACCGEEEIsDRjLotCKin4UmuPGjQt+&#10;1FEIoxzGzQnuVfJnqBIXxTKKYeJEwb1GHC8jhENiPNJklQDxyI9jCOdRjpEvyq6ojI9xEIwWKMYR&#10;3GqQbn4+fKeclJc8MDKQNsdJi3MI35mBSxjSQ1lO/jENzldkECA+14kiD+Uu9cDxGC5JTI+0UDxS&#10;R+RF+Skj9Rvrn3RjntQR5aLuMaKQB3mRBnUR0yYe6dBmxCGveI7vGFNIA+UjM9jjtZMeCkXy5zv5&#10;IqRNHOJSH7FdyZfzlDvWfRKU5xgPWGGB8SbWeaE6WVagbNTHgw8+GFZisKcAbpww9KBopX9wDQh1&#10;EN0s3XLLLaFuqI8PP/zQrrnmmmAEo09Qn7QX6cY2QKjzWPfUDW2JcYeZ/ihzWZ2DwYc2iX0pWXfE&#10;o20o12677RZmqfPeyX4ObPZMHyBeMm4yvsiSrBsMMCjeMWThmz/2WVbQYACiH+DXn/ZhNRHtj2Ev&#10;9ovYnoXqOZkPQtvR5uzfceKJJ4YVNxgIcffF78Gtt94a2hKDFKsFWCHECh2+kzdGIAxXGEvpY/QV&#10;VkuxYofzfLJJeNxjRSw5ZBAQQogaR+5lIZOymbNm2NjXX7cjDzvSVmqanUHQuHEj22vvve2lV161&#10;yd9NyS3LzboWOuCAA+3rL5lxohkcQgghhBBi6YCiKiosoyKxImLYqOCqKGwyXCQZp6LjsRzxePwb&#10;iYq6fJLh+J5/LP/vKFFxmk+hsEgk/3wk/+8k+eUpRDJMLBvHInxP/h2J8eK5ZLh4LkmsxyiR5LGY&#10;f/J8pNAxIC9mL+Pb/thjjw1GnZh/LM+ySCwfBhAMGiiBWW2BeyAUrrgUQpFLOMKw8gElbXRBhTKY&#10;cxgCUA7jNol3PlZQ4E4IxS3Hk3XKZzQKYKS5/vrrgxElunXCXda77777J0Uz4QFDBBtPU8+sECAe&#10;+0qgUCa/mP68lNU1GeoHoX7YHwNXQLiMYqUPBh5WE7HyCRc8bOTMuW233Ta40KJdULjTjlEqqt/Y&#10;1gjtwoolXIG7NLAnAABV00lEQVThggvDE22Gsh+XVXFVFYYpXBGx+glhY276HOVhZRQrVHBthYuh&#10;c845x7p37x6MAuz1wt4tsf3V5ksWGQSEEKLGwSDXBxMlPkhM+aDLBxDvv/e+HXTAQdaoQVbx37Bx&#10;I9t5l13s8QcftetuvM46dWxvdWrXtr9tvoWNeugxmz4j64cVyZRV/JIghBBCCCGEEMsiKFdxc8IM&#10;ajYbjisYqhLl72SZTFCuo6xlhjgz9qPiF9dO7JOAeylcsySVryjfcWGFch9XQOwPgRI5upNCgPBx&#10;NQbHmG3O7HT2IuD9Me7hgdKfei0EebFi47zzzgvlZB8CZpfTBvkbDfNdzIE6p05YLYOrHdwAbbfd&#10;dsEYhCGI/UTwxY+hBYMAs/hRwLNqINZpbMt5QR4I4TH6MIOf1SXsQYFxABdsGHXYN4B9RHBdFVfg&#10;sBIKYcUPBghWf7AygP1V6FcYrTj/v//9L6xcIRxlIi/KGPukWDLIICCEEDUQHrZpHvbsA+DfeRCP&#10;Gf2K/WPffa1Ro0ZhUMcgY+899rJrr73adtltV6u3Qj1rsfqqdu7FF9mUn37JpZGxWeli82FoLmUh&#10;hBBCCCGEWPZBEcneCyhVUXBXRYUkZeZdDmGPC1zFtGzZMuzzgEslzrNvBG5bmJn91ltvhbDxWvnE&#10;VRCzztmXgtncrJhI7i0Qw0XFchQUuqwqwPUL748o+JkRzt4OnM+HfFE2szLh9NNPD0rl5EbDKJA5&#10;H68n5i2y9Y/g6mmjjTYKrnhor5tvvjls2B33Z6BO2Xsj7j+SbDPqdH7EfFDysxcAGxKzMuCVV14p&#10;T4uNwrfZZptgBGIvEVahxPZCIoTHIMBqBowXn3zySe5MFuIQBlF7L3lkEBBCiBoIj9ookVSqxN4Y&#10;+7oddvBhttJKzcKAgo2Ieu+yi3XZtKvVXX75MGA76KD97NuJX2cf+BkfsJWk5k5ICCGEEEIIIaoQ&#10;+crMqkQsO7Ovmb2NuxiUxKwYYMY+M/JR3mIQYIZ3vmIYxTHxUcijBCYsLl7YxyJZJ3wnLBIVzLgP&#10;wvULhog4qYwVFxhaUPQm40dlP8dwNbPXXnsFIwLx8EGPixlmtEcFNkIaxBMWFO+0LysA2EAa10t8&#10;p/54T2fGPm582COEOksq2hdU4R7biLhsxM0eERhsLr744mA4Ig3a/OCDDw7GBwwCcS8S4iAYE1gh&#10;gJGJVSmUsU+fPsGARPwoyf4QRSw5ZBAQQogaT3aAUOwDDJYgvvf2e3bkkUdYw0YNrdZytax+wwb+&#10;EK/vg4zlwmBj6y22slfHvGbFDNAyPlArLpFBQAghhBBCCCGWMswgR5nPTH9cyDC7G2U9s/hR3GM0&#10;4N0vCYpZlLEcx3jAfgO77LJL2DS2IiUtcaL7INwA4Tc+GgVWXHFF23vvvYPvesJF+I5Sm/0EcM/E&#10;3gU9e/YMym3i4UYIn/gonEmX9ONeCDUd2oENuHHhQ11FIwCfKNy7detWvh9DNAQgC1t3sV1JA4PQ&#10;8ccfHwxEGAXYb4NVI08++aRtttlmYQNhjAa0EXlhGKBN2XSaPSVYaYJxin0HiEPaUvovO8ggIIQQ&#10;NZwyfzB//81Ee/zRx+2Ou263Bx56yK669lrr1KGTrVA7O2OjVm7QgbTdsL0NvWeoTft9mqXTWZ9/&#10;eqwLIYQQQgghxNIDZSvvZuwT0K9fv+AmiBne+Oln02AU/Chl85XExGN1AK6Fdtxxx+B+BoX+hAkT&#10;KlTgogCOimDSwyiAIhgjRFRSs9qA40A6U6dODRse33fffUHZjGHgmWeeCUYBVhag4N5ggw3sWn8X&#10;ZTZ6XCUgJXJ2U2bqJRpdolBnW2+9dVDMMyN/+PDhYRVI0o3PwkD4OMsfYYUJe0NgtNlnn33stttu&#10;C32E1QEcZ6UHcegDTC686qqrgvGAcrJ3ACsa2Kgal1y0ZX7fE0sPGQSEEKKGk/YH/qMPPWTbbr+9&#10;rbPOOtala1fbfa+9rUunLtYo54swKc2btbALzjvXfvzxu7AHQRq3QXqwCyGEEEIIIcRSIypmUbyi&#10;iMfv+1NPPRU2FeZvlLIo5dkAdsqUKeGT47j3YS+ALbfcMuwnhysaXMTgvqcihXLMB6VznJHO7PRz&#10;zz3X1lxzzfDeyEoDNijGVQzhn3vuueB7Hp/yzGYnPopuju+www5BuY3P+k022SRsYItCmvwrKkN1&#10;hzqL8uWXX4ZVG3FVQFJQwFOvKODZP+Loo48O+zREY83CkmxTZv1jaGjfvn1oT9LH6INbKPoWRiHa&#10;h7C0J+VklQd7QrzwwgthRUo0BPBZU9tyWUQGASGEqOFk/MH82KOPWpu2bcOAgkEYyzyZBVC7wICj&#10;Xt3l7YhDj7AJ47+2dGmJpdIpKyvJ+Ag0l+BioqyMwdD8N0ISQgghhBBCiJpIVKAjUZmMcve9994L&#10;PvrZzBc58cQTg7ASgFn5uBhiZQDKfBTKbEoblcKFSOZDmCgYGDAKoKTm3bF58+Z26aWXBjdADz30&#10;UPnxvn37hlUJgOIf4wVGAd5D2Vdg++23D+5nmHVOHjURFOgISnk2jGbyXvK9PCl16tQJ7Uf97bvv&#10;vvbLL7+Ut8/CEuPRd/hktca///3v4DqIlRwHHXRQcE0VjQFJIQ77B9BufI/E82LZQQYBIYQQNmnK&#10;FDu1/wBr1WpDW2311a3Zys2sUcNGYWCRP9hgVsIO3Xew995/L6wMSJVmLJ3KDgYWJ+l0yoqKpmsg&#10;IYQQQgghhBDzgHcmFPQoZZmhjy943u14l8P3+1ZbbRX8zrP5cNeuXW2//faz0047zUaOHBlWDqCI&#10;xiCQVOpWBGGiixnyZGUBKwA23HDD8P6IexkMAHfeeWfwPU8Zdt1113J3MxFml2OMwDhBPGa8s7qh&#10;pr7/Ua+0A/VywAEHBDc8GFjYD2KjjTYKvvlZ1dG7d2874YQTgqFn0KBBwfDCygviL0rdxT5EGXAf&#10;ddRRR1n9+vWDEenjjz8u7xuEq6ltVJWRQUAIIYSVZsps4rgJ9trLr9hjjzxmN996i51/7lm2/4EH&#10;+KDtb2HWyGqrtbBGPphjxsZ6669vN952h02b9rsPBDJWkpq92AcBpJ9OZ5eNCiGEEEIIIYQoDO9M&#10;0SCAchgFPZu8shoc9y9vvPFGmPmN8p/Z5LgTYlY3RoAYN8afH4QhXhT+xoc9BgDcD6Hcj5vLdu7c&#10;ORgE2NeA/QPIg/wQ4rG3ACsXUHzjBody1tT3P64bZTyrNa6++mq7/vrrw0qBBx54IOwTgaEH10AI&#10;bUc7U+/EiW23qHUX25bPTz75xLp37x4MPOwPEfeY4BwiqhYyCAghhJiL0nTGps+YbpOnfGsffvSB&#10;vfDsC2Hjpysvv9yO63NCmEnS0geTJ5/Y1yaOn5gdJDCQy8VfnGiYIYQQQgghhBDzB2VtFBT/bPiK&#10;/35cv6B0/+qrr4LiOJ9kvAUlGQdBKY2h4fzzzw9uglidgDGCyWUYCFZZZRW7++67g7KZsFGhzHc2&#10;Nz7rrLPs6aefDkrumgx1SR3hNggXPdQPMj+IVxkk25S+wv4A9B8MPWwwHA0QC1ImsWwhg4AQQogK&#10;KLUyH5ilS9Jh8PHrL9Psi/99aY8/+bBdf/019uioUfbDj5Ms5edSJUXmw4RcvMXHkjA6CCGEEEII&#10;IUR1AoU7GwljFGBjWDYPxgUMrl9QOFeWApl8MAS8+uqr9vDDD4fNgTE+4OYGQ0AU8mfjYlYmxBno&#10;EVwPsUHx9OnTy1cQiGUD+sshhxwSDEsYB2gjGQSqJjIICCGEWDB8IMaDvqh4ts2cOcNmz5ppRSXF&#10;lioq8ePFBMiGE0IIIYQQQgixTBBnd/Muh5sZXM+st956wfXLkUceaV9//fVcCvlFgTyeeuqp4O6H&#10;PQS23nrr8D3uCxBlhRVWCHnjdoayJVcqUF7KE8tcyCDAsepiKIjXsqxfE22CsQYXRk888UTY24C/&#10;Megk209UDWQQEEIIMV8ypRlLpVNWXDzLH/Y+EEiXWql/Zkp9cFmcDp9CCCGEEEIIIZYtUDJHpTvf&#10;Wf39wgsvWI8ePWzPPfe0999/v9IMAiiHhw0bFtwEsVcAyv/4mRTcB2277bY2duzYoPRHIlExTpny&#10;yzU/Q0FVhOuIdVBZ7bA4iO0R2ybZRtWlLWoSMggIIYSYJ9kBSomlXNhAOFWS9u8+mEy5lC7bsxiE&#10;EEIIIYQQQswNSlxmeDPbe8aMGZX2Toeyfty4cXbjjTfarrvuah06dLB11103bBJcv379sIcAxgCM&#10;AmxyPHLkyD+5DJoXpI9BgzhspIvLIcpfVQWXO7///nvwxc+1LWg9CLGoyCAghBBiwWElQNoHKbIB&#10;CCGEEEIIIUSVJCqfo1SWQYB0UNaj6MYwMHr06KD0v+KKK+zYY4+1PfbYw7p162Zrrrlm2FdgwIAB&#10;YW+DBc2fsjKTHkPGddddZxdccEHYi+CSSy6pkkLZL7zwQrv99tvDNSVXSgixOJFBQAghhBBCCCGE&#10;EEKIGgIGgSiVbRCIEmFGP7Pgf/jhh7BfAW6Crr32Wuvbt69deeWV4fiC5k84/NafccYZwS3RKqus&#10;ElYfVHVhtcSll14a6kqIJYEMAkIIIYQQQgghhBBC1BCSivsFVcYvKPNLEwMEKwimTp0aNjnGXc7C&#10;lAFXQTvuuGNwO8T+BGxQ3LBhQ2vUqFGVE8rOdfA5ZMgQGQTEEkMGASGEEEIIIYQQQgghxBIFFzko&#10;wf+qQWC11VazI4880i677DK7/PLLq5wcffTRYW+FFVdc0c4+++yw+kGIJYEMAkIIUY2Z3+yMmkCs&#10;A9WFEEIIIYQQQix9eC9jpQD7DWAQwHXRgjJr1izr3r17MAi0b9/ennnmmYWKv6xAHbz44ovB7ZEM&#10;AmJJI4OAEEJUU1B9l5biEzI7OCorY8Oo7N/VX9Llyv/k8UyGTZpkFBBCCCGEEEKIpUU0CCRlQUka&#10;BNq2bWujRo2qkgYBrvnJJ5+0lVdeWQYBscSRQUAIIaohDLDSPsBIpUssjfgA6dfffrEJE7628eO/&#10;9M8vw2f1lc9s0qQfbObs4nD9mUwqSCqFT0YZBIQQQgghhBCiKoJBYIcddig3CDz44IMyCAixkMgg&#10;IIQQ1Y0y/y+VsaLiYitJzbbikpRNmPid3Xn3cDv55H524vEnWb++A+ykE0+yE044oVxOPOFEFz6j&#10;xL9PzIWZ83c89+e4fw47J0yUeC5+rygsf885lj0+J2xFn4Q76YTjbPDAs+yhxx61qVN/spQPEDM+&#10;4MqUMlCUQUAIIYQQQgghqiIyCAix6MggIIQQ1Y0yH1ykM1ZUlPXFOHv2bHv88Sdth+17WKNGjaz+&#10;ivWtfv0GYfOi+vUb5j7jsSj87WHLzyH5YQudK5Ru/Dv/3Pz+jsLxeC7/s+J8GjVsZD1697A333rX&#10;66E0rJgo8fqQOUAIIYQQQgghqiYyCAix6MggIIQQ1ZHSMksXlVhxOmUzZ063YUPvtI022shq1apl&#10;derWtfoNGlgDFz6jNGyQVaY3QKG+4pzjDfx4CFvfP3MKeP5ekXMN/TPEySni43HS4ntQzufS9b9j&#10;PtnjLnn5hO95+YRzefnE/Ovn4lDmBg0xYDSw5evVC9eJbLX5lvbmG2+GwRarJuK+AkIIIYQQQggh&#10;qh4yCAix6MggIIQQ1RDU3iXplM0umpUzCNxhG220sdWrW9e6brqpHX/SSTbgtNPslH6n2sn9T7GT&#10;+/Wz0/ufbn379Q3H+p3cz/oPOMX6nnqKDejX30491cOdfLKd0r+/9et7kp1ymofxcAMGDLAT+/a1&#10;/qf0t5NPOcX6ndovG+eU063fgH520okne9z+niZx/XzfUwrk43H6+2e/AR7Wy0I+nl8/LyP5EG6A&#10;5xvyoRyez6mn9LOTPewp/U6zvid5XI6dfrofO9X+sf9+tubaa1ntWrVt2222szfffDsMttLBIJCt&#10;HyGEEEIIIYQQVY/KNAgwYawiSVLofL4sLDIIiKWJDAJCCFENKfXxSKokY2mXWbNm2D3D77S2rTe2&#10;xo0a2PEnHGcfvv+hffvtt/bt+Ak2YcI4G//l1zZxwkSbOHG8Tfxmgss4++Yb/3vCeJvwtR+bSDg/&#10;/t24bJiJE/34OD820caP97+/zcYJx/3vCV95eD/Gd859k4sz/ksP86d8vvFjntZXhMnl8y3hsnGS&#10;+UwIcb729LJlmzhunI3z8sWyjh8/zh5+cJRtt+12wSCwzdbd7M033wqDLfYRkD1ACCGEEEIIIaou&#10;lWUQQIlPvHxJpVLZFeY5JX8yXDqdDufC+6WH4+94fGGNAjIIiKWJDAJCCFENwV9+JsVgpcxmzZxp&#10;w4beZa1bt7bGKzWyQUPOsl+m/JINiOXApTTjgxofwDCG8f9n//F3brATvodzfM8OirIDoXicz9y5&#10;ZJz4j+9+bp75+LlwPJyrIJ8gc/IpK8u6AZqTRsbGvvGG7bTTLla7Vi3bZqutyw0ChBFCCCGEEEII&#10;UXWpTINA9l1zbolK/vj+mDzG9/j+Gf9GUOQvbBmIJ4OAWFrIICCEENUMH55YUabEUpm0f/MB08wZ&#10;YQ+B1q02tEZNmtgZgwfbT1N/zgauZrCZ8htvvG69e/cKBoFtEysEECGEEEIIIYQQVZfKMggQZ/r0&#10;6fbTTz/Z5MmT7ccffwyff/zxR3h3TBoE4t+//fabffzxx/bWW2/Ze++9F1bdFxUVla8WiHEWBNKU&#10;QUAsLWQQEEKIakhppswyxVkXObNmzbR7hg2zthu2t8aNmwa//1MmTckGrGakU2kbM3qM9e7d808r&#10;BP7KIFEIIYQQQgghxLLDohoE4uz+zz//3P7973/bSSedZP3797dTTjnF+vTpYxdddJG9//77Vlxc&#10;HMIis2fPDkaAIUOGWPv27a158+a29tpr23777WcjRoywadOmLZQxAGQQEEsTGQSEEKIagvucVEna&#10;GBZhEBg+9G5rs+HG1rRZExty1uBqaxBgVcSY11+3nr2yKwSSewgs7ABNCCGEEEIIIcSyxaIaBAiL&#10;4v3WW2+1Fi1aBAX/wIED7cILL7RjjjnGunbtGoTzKPqZ+f/aa6/ZNttsYy1btrQTTzzRzjrrLBs8&#10;eLAde+yxwZgwderUcuPBgiKDgFiayCAghBDVkNLSjM0uKS43CNwzfJi12bC1NVmpoQ0aPKj6GgRS&#10;JTZ6zGjrtVPOILCVXAYJIYQQQgghRHWhsgwC119/vTVu3Nh23XVX++KLL4L7oClTpgRDAPvvbbzx&#10;xvbUU0/ZjBkzwrENN9wwrCD49ddfQxlmzpwZ3A2NHz8+/E26MgiIqoIMAkIIUQ0pKy0L7nNQgUeX&#10;QW3atrEmzZrawDMGVmODQMpefW207dRrZ6tdq/ZcKwQWZpAohBBCCCGEEGLZo7IMAjfeeKM1bdrU&#10;9tprL5s0aVL5DH/2CNhll11s+eWXt6uuuioYCgiLkYBVBBHCkhYrCLSHgKhqyCAghBDVEAYX6XR2&#10;hkK5QaBNW2vStImdccZAm/xDNd1DwAdhY14bbT177/SnPQQWZnAmhBBCCCGEEGLZY3EYBL7//vty&#10;Bf+nn34aVg3UqVPHrr766mAQuP3228OeATvvvHNYTcBGwoTn/TMKcWUQEFUFGQSEEKIaEmYqpNJW&#10;lsr4gGmGDR92h7Vt1daaNmlsZ5wz2H6Y+lMuZPUi49f8xugx1rP3n/cQQIQQQgghhBBCVF0q2yCw&#10;9957B1dB0SDw0ksvWefOna1Zs2b2wAMPhNn/b7/9tvXo0cPq1q1r2267bXA3NGHChJAO75mEWdj3&#10;TRkExNJEBgEhhKiGMJgpSact5YOMrEHgTttow/bWsEljGzxk0fYQIG1cEhkSZkDMZxaEl4FNjsNs&#10;iRhvLuYTfyFIpYptzJjXrNdOPf+0QkAGASGEEEIIIYSo2lS2QWD33XcPs/4xCrB58OGHH25NmjSx&#10;/fff37755pvwHsmKgBdeeCHk27x582As2GmnncLKAVYXzJ49O6wS0AoBUVWQQUAIIaohYZDjAxIG&#10;GbgMGj5sqG3Ypo2t2KSpDR4yeJEMAqU+yMmkM1aKS6IMvvlTlk6lrHh2iRXNLsrKrCIrLirOKuFd&#10;Sj0c8UrTpWHVApv/Tv9jepC0f68s4qbCvXslVgiMlcsgIYQQQgghhKgOVJZB4KabbrKVVlopbBZ8&#10;9NFHhw2DN9tsM2vZsqV1797dHnroobncAbEKAHdC11xzjfXu3Tu4EFpvvfXstNNOs99//32h3zll&#10;EBBLExkEhBCiGsLgIu2DFibjs0LgnmF3WusNW1ujRk1syKIYBDw9BkNFPlAp9gFRanaR/TRlir3z&#10;ztv23LP/tReef87lWXv2qWftuedftP99+WVW6Y/hoDRjxSXFYUA1btzXdtcdd9rdQ0fYD99PyiW+&#10;6KS8bKPH4DKITYXndhm0MINEIYQQQgghhBDLHpVtEMAAcOCBB9phhx0WVgdcdtllwUUQSv5oEEgq&#10;+//44w/78MMPg2Fgyy23DAYFVhYQbmGQQUAsTWQQEEKIagiDnFIknXUZNAyDQJvW1milhjZo0CK4&#10;DEKxX5Ky4uKSsEfBbz//Zo888pjtf+j+1mOnne3g//s/O6bP0XbwwYfY33fd1QdUR9hNt95uX48b&#10;Vz6YSvkg54knHrfNt9jctuu+o73z1ru5xBcdVkW86oOxnr1zLoO22cbGvvNOGGwhQgghhBBCCCGq&#10;LpXtMmi33XYLM/+/++47+/HHH4MhgPOsCIgS3yUxCsRjGAbYY4AyXHDBBTZjxowQZkGRQUAsTWQQ&#10;EEKIagiDHGbLF7vgMuieYUOtTZs21rhpIzt94EAf6PxFg0BpWTA0pNI+KMqU2veTJlv/wWdag4Yr&#10;2Jqrr2b/d9Bhdv4Fl9qZPpjZe/ddrUXjhrZOy/XsvIsusknf/xgMFBgE7r9/ZFhe2WHjdvbq6DG5&#10;xBcdDA5jPL3eOYNAt6272di35DJICCGEEEIIIaoDlW0Q2GuvvWzSpOyqdd4b40Q2hLB8Ej6+U3Is&#10;5vfuu+9a165dbciQIcFAsDDIICCWJjIICCFENQRlfcoHLrNLU8EgMGzo3bZh6zbWqEkzG3TOmfbj&#10;1J9yIRee0rJSK0kVWaY0bT9M+sH6DTjF6tSpbZt13dTue+AB+2HKVPv111/t3Q8/ssMOO8qartTU&#10;Nt18C3vk0SfDYAo///c/MNLW32B969Cpk/137Bu5lBedTCplr48ZY72SewhoU2EhhBBCCCGEqBZU&#10;tkFgzz33DBsDFwIDwC+//BL2E0B5P3ny5LASACEOSvwNNtjAhg8fHjYWXhhkEBBLExkEhBCiGlJW&#10;WhY274WwQmD4MGuDQaBx40XeVDjjaZfkNgmePGmyDTx9kA9gGgTl+/PPPxeWTzJwQkaPecu26dbN&#10;mjdvYVdfd00wBiCjRo3ygVMr69Sxk73+auWtEAibCr8+2nrttFPWILCVDAJCCCGEEEIIUV2oLIPA&#10;tddea439/Xj33XcP7oIKwTstqwf69+9vm2++uf3zn/+0M888Myjv2XegVatWYYPhiRMnhrALgwwC&#10;Ymkig4AQQlQzGIik06kwG58hCQaB4cOGWutWG1qjhk1s8JmLaBBIl1o6lQn5YBAYdPogW6HeitZt&#10;yy3s2aeftOLiYg/jefv58d98Y7vtuqs1btLELr/ikjkGgQdG2QYtN7ROnTrZ66+9nkt50SHt18aM&#10;tt477/Ing8DCDBKFEEIIIYQQQix7VIZBgEls+P8nnVNPPdWmTKn4/ZiZ/08//XQwAGAU2H777a17&#10;9+72t7/9zfbbbz97/vnnQ3oLOwFNBgGxNJFBQAghqhlZg0CJpUtSxrBo5swZNnToHda6bRtr2rSh&#10;DVlEg0BpOmPFPlBJ+wBmytTJNnDQQKtbv55ttc0W9sJzcwZDlOOjTz61HjvuaCs1X8WuvOqqcA6l&#10;/QOj7g8ug1ghMOa1SlwhkE7Z6NGvWa9eGATq2DZbb11uEKA8QgghhBBCCCGqLotqEOC9EPn555/t&#10;448/tgkTJsxTEU9Y8hw/frx98MEH9t577wV5//33bdy4ceEdN6a5MMggIJYmMggIIUQ1JOODkSIU&#10;8/4dg8CwoXdZ69atrWmzxjZ40KBFMwh42qTP548/TLYBZwyw+vXr2dbdutlLz78YDBHpTMp++OEH&#10;u/Kyf1vL9da1Dp062MM+UJtrD4H1W2ZdBo2uzBUCxTZm9KvWa6feuT0EZBAQQgghhBBCiOrCohoE&#10;lhVkEBBLExkEhBCiGoLCflaqOOwjEPYQGDbM2rZqY02aNLHTBw2yH6f89U2F06mS4JII9fqPP0y1&#10;gUPOtpUarWjt23ewyy77t/331Zds5MMj7ag+/7L11l/LGjdtYn2OPda++uwry6RZnlliox4cZRu0&#10;yu4hMKYS9xAoTaVtzGujrVevnjmXQXMMAnIZJIQQQgghhBBVGxkEhFh0ZBAQQojqBpp6H1yUZkqt&#10;LJ01CLCHQNtW7WylJk1s0JlD7MfJf90ggEIf1zxhhcCkKTborLNtpZUbWuPGzax9x/a2/XbdrW2b&#10;trZCvXq2fsv17egjj7GXXnrRZs6aYcUls0P84DKo1QaVvkIgk0rb6Ndesx69cwaBrbvZm2O1QkAI&#10;IYQQQgghqgMyCAix6MggIIQQ1Y0y/y+VsVQ6baX+x6xZM+yeYXf5YGkja9qkoQ3sf4ZN/v6vuwwq&#10;Ky2zVKY0ZxCYbIMHDramjVawps1Wtq232tr22mtv22ePveyf+//Tbrn5Rhv31Vc2e/Ysy6RSVowx&#10;gRUCDzxg66+f3UOgUjcVzqRt9OtjrHfvXnM2Fc4ZBBAhhBBCCCGEEFUXGQSEWHRkEBBCiGoISvuS&#10;dNqKSlNhhcCI4UOtTesNrXGT+nbG4EH2wyKsEGDVQWkqk3UZNGmynXHaYGtYv5513mwzu+uuofbZ&#10;//5nX331lY0fP9F+/+N3Ky3DeIA7H4+HMSGVslGjRi0eg0Cq2EaPftV699zZateqbd26bWNj33kn&#10;DLbkMkgIIYQQQgghqjYyCAix6MggIIQQ1ZBMJh0GRWmXrMugYdZmo7ZWv0mD4DJo8o9TcyEXHlwR&#10;pUrSYQAzedJkG3jGIFu+/gq21bZb2osvvxA2DsZYkHTQEwwCuOxxiS6DNmiVMwhU4h4CGBvGjBlj&#10;vXrvFFYIdNtyKxurTYWFEEIIIYQQolqQbxB44IEHwrsv73tVSWQQEEsTGQSEEKKaweCipKQouOgp&#10;S5XmDAJDrXWr1taoUTMbPORMmzLpr7sMwsgQ3BF5PlOnTLaBg86wevXq2ZZbbmHPPvPMfAcxGATu&#10;v3+krddyfevYsWOl7iFAuXAZ1CvuIbDFVnIZJIQQQgghhBDVhKRBYKONNvJ3y/uDQaAqyhNPPCGD&#10;gFgqyCAghBDVDSbCl5ZaBiV4GXsIzLR7hg21NsEg0NQGDxmySAYBBi7pVDq4JZoy5UfrP/A0q1On&#10;jm3+t83tmaeftuLi4lzIwjDIGTlypK233vrWvn0H+++ro3NnFh2MDWPGvFZuEMBl0Bu4DMrNwBBC&#10;CCGEEEIIUXXBINC9e/dgENh4442Dy6DZs2eH99CqJhgEmjVrJoOAWOLIICCEENUNDAJhU2GX0uwK&#10;gRH3DLU2G7a2pk3r2+AzBy+SQSCVSVlRqjgo2Cd9/4MNGDjQGjdpYtt228aeeeopKyqalQtZGAY5&#10;o0Y9EJZ3brrpJjZ69Bu5M4tOGoPAqxgEcpsKd+tmY996WysEhBBCCCGEEKKKw2p4DALbb799MAis&#10;ttpq1qdPH7v55purpJx44onWoEEDW2GFFezMM88MRgIhlgQyCAghRDUE5XcmU2qlCZdBGASaNG1k&#10;AwcNtMk//HWDQEk6ZcXpkjAY+/WXX2zo8LvtsEMPsbOHnGXvvv22lRQVhXMVkUql7bXX3rLj+hxv&#10;AwacbF9+9XnuzKKT8bQxCOzUiz0Eats2W29tb+b2EGBlgxBCCCGEEEKIqgfvmOxXx2qAfffd12rX&#10;rh2kYcOGYZZ9VZRGjRoFwwYrBM4991wZBMQSQwYBIYSohrCtbyqdskwm6zIo7CHQurU1atLYzjhz&#10;iP0w9adcyIWnlJUHxSVWXFJiJcVF9v2kb+yj99+zL7/+0n7+ZWpw21ORQQDFPO6GJk/+2d5+5337&#10;8KOPbOasGbmzi06Jly1sKtyzd3aFwNbdyg0CWiEghBBCCCGEEFUT3jFTqVRQmt9222222WabBf/7&#10;hRTtVU223HJLe+6554LBQ4glgQwCQghRDcmUZqy4ZFYYNM2cOcOGDb3LWrdtYys2bmiDhgxZpBUC&#10;pRncEaVsdnGRFRUVW4qVCC5lLmlcFfn5QgYBjsX9B4o9btrTQElfkfHgr0C5xrw+2nrtlDMIbKUV&#10;AkIIIYQQQghR1eG9EYU5Lmh//fVXe/fdd+2ZZ56xp556qsrKk08+GfYR4FpY+aB3VrGkkEFACCGq&#10;IQyWylIZy/hnXCHQtlU7W6lJYxty5qBF21QY5Xputn1pujTkE/YtQDJ+3I95AcL5QoSBXCZd6cYA&#10;SKWKbczo16x3r+ymwskVAkIIIYQQQgghqi68P1bXd7vwDl/J78dCVIQMAkIIUQ3BEJBOZ4x9BDAI&#10;3DN8mLXZcCNr1KSRDRo0cJEMAnPBWCwYAPwTYXCGUWA+A5k4kKt0g0DOZVDPXrlNhRN7CMgoIIQQ&#10;QgghhBBCiJqODAJCCFHdKMvO3Ec5Xla+qfDd1rpVa2vQtJGdPniQ/Th5ai5w9SJTkrYxr71mvXbq&#10;ZbWCy6A5KwS0/FIIIYQQQgghhBA1HRkEhBCiulHm/6UzVpxK5VwGzbB7ht1pbVu3t6ZNmtigMwfb&#10;5GpqEEj7NQeXQb13tlq16gSDwNtvvr1YViMIIYQQQgghhBBCVDVkEBBCiGoIyu9UOh08+mAQGM6m&#10;wm02sibNGtvggZXoMmgZI7uHwKvWq3fv8hUCb+UMAnIZJIQQQgghhBBCiJqODAJCCFENyZRmsnsI&#10;pKPLoKHWpnVra9J0RRt4xuk25ftqahDIZGzM668n9hCY4zJIBgEhhBBCCCGEEELUdGQQEEKIakhp&#10;acZSJSlLl+8hMNTabNjWmjRtYoMHDbKfJ/+UC1m9SGcy9vobb9hOvXvnDALb2Ni3tEJACCGEEEII&#10;IYQQAmQQEEKIakimNLupMJ8zg0FgmLXdsJ01XamxnXnumfbTz79YOp2yVKoaSUn28/XXx4Q9BDAI&#10;dOvWzca+nTUIaFNhIYQQQgghhBBC1HRkEBBCiGoIyu9UJs1mAjZ91gy7a/hQ27jtxrZCwxVtn3/s&#10;Y3fdeZc9+NB9du/9I23k/ffbvSNH2n0j73MZaffex9/3ZY/nvt+X+x7C+PcR92XDh/MuIxNhRnqa&#10;2eOJMJ4ux0f4d46NvD8ez88nG3dOPtnv2fSyYe4l/MhcPv4Zyu553T/i3pDWhRdeZJ26dAoGgW23&#10;2sreHPumVggIIYQQQgghhBBCODIICCFENSTOiM9kymzGrBk2bNjt1mGjtla7di2r37CBtVh1TVtj&#10;9dVt1dXXtDVXW8NW9++rtVjF1lxjVVu1uf+9qn9ffTVbdZW1wnfCtlhldT/G9zXC9zX8++qr8n3V&#10;7HFPc9Xm/n2N5p7WWh63ua0Vvq/p0sKPt/Cwfrx5fj6kHfMhz2zaa3jZmq+yRnk+q67iafB9tUQ+&#10;zT29Fs1D2FW5htVbWPOVVrWGDeqFTYW32nwLe+ONsVohIIQQQgghhBBCCOHIICCEENUQlN/pkrSV&#10;lmRs1uxZNuK+e61Nm7a23HLL1RipXau2bb/dDvb2O+9ZaWlZrmaEEEIIIYQQQgghai4yCAghRDWF&#10;DXaZE19SkrKxb79rBx18iLXcYH1be521bJ1117Z11103IetlP9eJ313WyoVZz7+vjazj33Ph+U7Y&#10;8LefW8f/jvHW9mP8zbl1+Jt0OJ87HtNpSXj/ThjyWKelrRPDkjbhYv65cC3522Wd3Od6ufLEv9dd&#10;b21bO/d3+44b20UXXmDf/fCdlfk/IYQQQgghhBBCiJqODAJCCFHNyZRm7Nfff7c333rL7rnvXrt7&#10;+J02/J5hNuK++/xv/PPfF3zwj7j3Hrtn+L3+6cdG3Gcj7hxq99x7bzbMsBE2YtjwEP9eP3bv3cPs&#10;3uEefqSH82P3DB/mQhoeduhwG8E5Pz5ihB/zsPeM8PghneEed2g2b497zwgPOyxXjuH32fChHvbe&#10;ESHtEM7TC3l42e71cCP97xGe/7B7/G//vP9+yn6f/z3Cr4k8htlQ8h5xjz36+CM27quvrKS42GtB&#10;BgEhhBBCCCGEEEIIGQSEEKKaw+z40rKy4EaouKTEpSh8lqRSQVLlUmwlxbljnC/yv2OYYv8biWGL&#10;i7NhwnnOJeKG77lzJS78zWc4lwsb43meqWSeuXPJ7zEs4cibvyn/nHJn/85eU7EVk0fufGmmVLYA&#10;IYQQQojFSKnj48zfXKZKJBKJRCJZ9kUGASGEqCmwsW5RsWUy6SCWKQub7abT6fBZ/j2TyUruWFlZ&#10;Nlz4dEmV+bncd9LhXMrjpdKp8rDJuEi6NOPZef7+nfh8D3mlM0FxH8OFsCF9j+/f+cx4uv6amd0X&#10;waWs1I/7Z8bjl5Xk/iYs+wT4Nc0lQgghhBBiseJjutk+TjvKx3EdJBKJRCKRLPsig4AQQtQQyspK&#10;raRklrESIJ0qMktlgkIeRXtSUNSjpI/f4ycKfpT1szK5c5mybFrplMvc8ZOfSLHHSZV5uqUZmx2+&#10;Z1crlKbSc4VDijif8eP+Pe2fqZLZuTw8HIYGL3eGFQDp4uzf6VIPT35+PVxTTrg+rQ4QQgghhFi8&#10;+BhtVllZ2fbLCSGEEKJqkHuGCyGEEHPN7F9WCQaG4uJyl0BlCcU/ZQ8uhPw8BoRl+TqEEEIIIaoD&#10;OYPAjjkVgxBC1CRquWzgsrlLy9zfQiz75J7hQgghajgoz1G2o0hfVo0ClGv06NF2+eWXh02Ff/75&#10;5/Jy8vnDDz/Y3XffbZdddlkIx/UsLMSZPXu2FRUVhfyEEEIIIUTFyCAghFjGqOeypsv6LityYDGy&#10;ussIly9cznchbyGWfXLPcCGEEDUQFN4zZswIivUPPvjAnn32WXv88cdt7Nix9t1339msWbNyIZcN&#10;2Cz4yCOPtDp16tjOO+9sX339dblBAEX+U089Za1bt7batWvblVdeGVYLLAykMWbMGLv44ovt2muv&#10;tYkTJy6ThhEhhBBCiGUFGQREDaK2CwrfRVX61nUhjeXDX6IyYYb+Zi63uzzpsqsL7bY4IK99Xaa6&#10;FLn0d6FtRcWs4NLMpYGLVlMsTXLPcCGEEDUM3Op8+OGH1rdvX9tyyy1t4403tpYtW9q6665rbdq0&#10;sa222souvPBC++qrr8KqgWUBjBebbbZZUPgfffTR9tNPP5Ur7CnjDTfcYCuvvLLVq1fPnn/++YVW&#10;5v/444+29957W5MmTUJdPPLII39plYEQQgghRE1BBgFRQ6jvgnL5JJcTXbZzWViFfh2XjV2OcDnZ&#10;5SiXtV1E5YHyfx+Xb13KXE53WVxKepTa17sUu/zo0sFFVAz9v6/Lsy6spmB1hVha5J7hQgghaggo&#10;yf/44w+7+eabbaONNgqz7Xkc1KpVyxo1amSNGze2unXrhmMo1nv16mWffPLJMjFTftKkSUFZv/zy&#10;ywdjBa59Inw/44wzQtlXWmklmzx5cu7MgsH1vfXWW9axY8dw7a1atbKXX35ZBgEhhBBCiHkgg4Co&#10;IWzqgtIX5W+Jy68uh7osDBgDmLU+24U0fnc510UrBSoPDALM2scgUOpymsviMgh0cnnDhXzud1nc&#10;7omqOhhQ3nOhvj53+ZtLPtwLK7s0Cn+JxUfuGS6EEKKGMHPmTDv33HOD4h8jQIsWLWy//fYLbnKe&#10;fPLJ4Hbnqquusp49ewbFOqsFOLa0FeMo7J944glbYYUVbNVVV7Vhw4aVr1zgHPsHHHTQQeGaunXr&#10;Fq5zYfnll1/smmuuseOPP96GDx8eXBQJIYQQQoiKkUFA1BAOdMEtDLPO07nPD11auCwIKDqPdpnm&#10;knEhfsrlFhfcqIjKYUkZBJjtfpjLZBf6xe4uYt7Qz+9xmegy0qWVSxLq9P9cXnXB5ZNWECxOcs9w&#10;IYQQNQBc7lxxxRVhlj0z6XG/c8stt9j06dPn2kCX7yjHr7/+ejv99NPt64Sv/qUF+wGcddZZwV0Q&#10;7o1efPHF8jLzifujbbbZJhgEjj322OAS6a9AWhg/lvb1CiGEEEJUBWQQEDUEDALM7McY8LHL9Jz8&#10;02VBfKGj3HzUBSPAZy4zc99lEKhclpRBYBWXG1xY6fGRy0ouYv60cdnJhdUy+e3Cvho3u3BfTHJh&#10;VY5YXOSe4UIIIao5zKZ/8MEHbZVVVglK9a5du4YZ90VFRRUqv1Gqs+FwnIlfGZAWBogpU6YEwX1R&#10;VN6j9OdvZvfnlwmXQLvttltw59O9e3f77LPPysOgxMdAgJsfDB0YOVDqM8P/999/t2+++SbsN5Bv&#10;+EhCWtTFtGnTQhnmFY50SevXX3+1zz//PHyyAfO8VlGQHtdFOdirgHLF6451ghRKg3iUi/IBaZEf&#10;+bLxMefmt5oh1i2ulL744gv7/vvvg4Foaa/8EEIIIUTVRgYBUUOIBgHkPy5fuDDTnxnPTVzmRw+X&#10;n1x+cEGRPMVlQQ0CKLmZPb2okM78WNR8FmcexJuf8eWvGAQWJN18UFa/7UIb4g9/Qa47Qti/sqEu&#10;cRbVuMG1zqus5PFX6gNId2HqIZ98gwCbQy8sfzX/RS171SP3DBdCCFHNmTBhgvXo0SMo1FdfffWw&#10;h8BfcauzKKCAfvjhh61Pnz6244472nbbbWeHHHJIKAtK7f/+97924IEH2pAhQ/40w58VC2uvvXYw&#10;ZhCGvyMo1O+5557gBqlp06b2zjvv2NSpU0O6++yzT9g0GSMCGxGzT0AhJTgGh1tvvdV23XVXO/LI&#10;I4PCPR8U8d99953ddNNNduihh4Zr2HTTTa13797Wv39/Gz16dLnSPgn1/Nxzz4UNnAm77bbbhmu4&#10;8sorg1L/008/DXmecsopodxJSG/w4MEh3mOPPRb+fvPNN0N+O+ywQ7g2NkK+6667Qh3mG1Lgt99+&#10;Cy6Q9t9//7CKgjKzaTT18dJLL8k1khBCCCH+MjIIiBpCNAgwsx/XP3e74PbnE5etXOYFStwbXVB0&#10;skrgOBdczczLIIBylFnoKJ7/7oIrlW1dcLPCBscVsZrLFi5ruaDURcnZzAV/7bu5oGTFR3sSFMDN&#10;XbZx+YcLvvGbulSkICU9rrm1S1SkYhRp77KXy9Yua7gk4/OdWfTkf4ALZaQc81JwU358ya/n0t2F&#10;1RjMLidv4lLufMhnQQwCHKOOKAdtu4sL1811JMtdCPJlY2j2gMCws6VLPtRffh1xjHagjriedVzm&#10;1ZZAOanvji5cO/lu79LOZV5+9olDuegv5M3+Blwfdci10k8isWyUFcPVwS47uHR1mVc/iNAWm7jg&#10;NolrI1/6bqF6x8UW6Sb7B/VJOamTx1xYhfOzy79c6PP0S663onJwbaRHunu6EGdVF/YsmB/UUxcX&#10;7o29XeZV9upF7hkuhBCiGsPs8Ouuuy4oy/np32OPPcLM/0LK48UFim4U3s2aNQubArOZMe59+GSv&#10;gn79+tkxxxwTNjLec88959owGFDyN2zY0FZccUUbOHDgXAYDlPfnn39+SBc3SC+88ELYDJnwrBgg&#10;H66b7yjE33///VzMObAHAQpzDA5/+9vfwmz9fHBLtNdeewXDA+UmP4S0KTebNLNSIQkKfzZAZt8D&#10;wpI+Qvz69evbUUcdFfZ04Pv2228fDA5JvvrqK2vXrl2Ig4GDdmzdunXIL14b51ZbbTUbMWJEaOsk&#10;3377rR1wwAFhw2jy55N+EOOz38K4ceNyoYUQQgghFg4ZBEQNIWkQOMgF5ScbDKMUHugyr42BUWiz&#10;IfEfLv1dUD7Oa4XA+i6DXNiA9RcX8sA9ERsZT3C50gUFfj6U4WoX8jrPhTAogNn4lrikM9XlIReU&#10;oIAyFSXqaJcYhrI94VJo01eUt6e7kM6DLihie7mwWXIsK8rcl1xQPANxUI6TL2lTD4ShXCiQMX7k&#10;gzJ3V5f7XLie31yoA/ZgoJyvuaDAza87lMbzMwgQ5yiX911Ii/KQLkYa8ot1UxEoyYe5sELkcZek&#10;ch243r4u1NFTLpxHwU5Yrps6oq6+dGG1SUX7UNB+J7jgU5/VJZRxhgtl/s7lDpe2LvlwvWe6UNfD&#10;XTA8UA/fuFCHlOESl4YuGBXoI7Q34cmDMNQ3f1Pm7VwKKcipa5T4tHVse4TysXpiH5fkSgP6J4Yx&#10;6nmoC+WCdV2edyFP7ikMbbQd7cIx5GuXNV3yQXnPtVCXsf8Snmu91gUjR6HVDpQdw8qLLrHs5Eca&#10;3Hf7u1RkgKge5J7hQgghqiko/XFRwyxylMco1EeOHFmhS5zKhvyZzc+qAJTg5L/11luHVQBnn322&#10;7bLLLkHBjnKaDYMJwzlm/Uf4fscdd4QwK6+8cpjJnzyPG57/+7//C3GZ+Y7CnLSYCc8eCOecc451&#10;6dIlKO6jQSG5AoC6wEiAcpww//rXv+aa6c814Jpniy22CHWIUWP33XcP+zHccMMNdsIJJ1jbtm2t&#10;QYMGNnTo0PI4GBXOO++8cgNC586dbcCAAXbBBReE9uBaSA9jAEp98k2ufKBcrCxgZQRhWJWA8QTl&#10;P/GvvfZaO+mkk8oNPbhUivHJHxdBGGGoC4wjJ598sr388ss2duzYUJ+sOmCFBkYLIYQQQoi/ggwC&#10;ooaQdBnEDHeUqawOQHGJMhUlfiFQDqPcR3nMJsTdXJjpjYK3kEGAWfRPuxAexSyK7f+5sO8AinF8&#10;1nOOmdT5M/1J514XZlizaSvKVxTIKDtRkMY848oGZsef4kK6hMPYEPMgzDsuG7gkQal7mQvX/a7L&#10;BS4op4lPHsn4pMdqAZT+X7nMcvnehfBxg2YUvdRHUmlLnR3vgnIaBTEKbOJTB4QnL/Jnc1raJams&#10;np9BgLQHuFAWjDuki2HgAxfKRtr9XAopwCPMVucaSAPFf75Bgzo614X8aTuU89QF10K88S4orWlH&#10;2oMNdJmpnoS2xB0VYcgHFzq4qaLduDbqj3P/dcEokyQahsj/FRfaKG5+HA0S9A3yvMiFcJzDAIBi&#10;/VOXcS7kyzn2SGCWfhLqGUMSLrDob1wXdUhdcn3ExVCQnKXPNWEUot2fcYmbCq/tgkGJslEO8uTa&#10;aH+OIZQr/zpZEYBCn/CEJQxl+NwF5T71/ZxL/l4E9DWMctQjZafdY9njdWMgW5AVBlWX3DNcCCFE&#10;NQXF8GuvvRaU0fzso7jOd0uzOGGmPy52UGIzQ/3www+3L7/8MrjtQTh/9dVXB6U35UN5ff/99+di&#10;Z2HW+2mnnRbOr7/++vbKK6/MZdBgFjyGAM4zA75FixYhPLPtYz6480GZjgKeFRLsKxCJive4BwEz&#10;8ZNuhVCYH3zwwSHuuuuua5dddlkwQhAPweXO66+/Hmb6s6cAcAz3SBgnSJM8P/roo/LyYHDAeLDB&#10;BhuEclM3l19++VyGCMJRFgwQhGGVAS6CRo0aFdwQkTd7AZA2ZWvTpk1Y6QC0+5gxY6xDhw4h7hFH&#10;HDHXqgfOkxd7CiSvVQghhBBiYUin07NlEBA1gKRBgO8oFZkpj0IXxSKzoQvNKMYtDQpVlOS3ujR2&#10;mZdBgNniKDExMqCYxsUOabApcW+XR1woA+nhUiWZJ+mMcInKVAwKKO1xcUQ6uANixjfxyZtZ3Ch0&#10;2SQZJTkuZZjVjzsklMaEudAFJXoEZfO/XciDdJhdjQL2DBcUtJTxNhdmWqNsZRUAinuMBZe6YCBg&#10;xjlpUAeEYbZ4clNe8hjs8qYLs7xZCcBMb9zAMCMeJTxKXMrwsAsrMCLzMwigzEfxjdIXRfyGLuSH&#10;4GoGBTkrEwq1JdDuGFGoGwwUxMmHtM5xoXxRCU8dsLKDlRKdXWgTZv7TjiiuWTmSrGeU0U+5oFSn&#10;LsiHmfTMiCcN6hilN+VghUp+G13lwvXTDrQxSnr2OtjP5SQXjDSsDsBnP/2AWfY7u2AAYmUC7p9Y&#10;ZcIqB9oIA0JSQY5yPrr3IT6GLvofebNhMPfGWbljEb6zqgSDAEavaBDAoILSnln59H3SpNykQVsi&#10;zOZPXiOrLrhHSIt2ONGFfkAe3C/0EYxH1M9dLqzqiBCXcpAPRgDqNpZ9Ixf6DNeeLHv1I5PJ/CGR&#10;SCSS6islJSV/3HzzzUXNmjUrq1WrVtmRRx45i2OFwla2+AviH59++unsnj17kjeub2Z//vnnfwo3&#10;c+bMP/r06VNcp06dslVWWSXz1ltvzcg7P32XXXZhQFXWvn371MSJE+eK//HHH89abbXVGAygWE/1&#10;799/+owZM+YKM2vWrD86d+7MgACleubdd9+dSfk4R33ccccdRU2aNClbccUVS995553pMZ6fm37f&#10;ffelqL8VVlihtG/fvtN//fXXudLOF9KdNGnSjIMPPriMmf+tWrUqeu+99wqGO+uss4q4bs87M3Lk&#10;yJnJtikqKpp+6qmnpurVq8e1lbVs2bLooYce4nh5mN9///2Pk08+ubhu3bpl6667bua7774LZU+l&#10;Un/cc889s9dYY41SynDxxRdnOObnprn8HuNLJBKJRCKRLKJM9TENbiOEqM4kDQK4DEJhjHIZxTNK&#10;3StckkptIAw+31E+o1hFGYtCGcVrRQYBvqNcRTGbVIAC6aFwR9HJ+wHuYPLjRoMAaaNwxlVNVG7z&#10;ifKT+EwaQiGKexTKhesgoHworF92IR1mXWPEiKA0jQYBhBnr7G8QlcXERyH8rAvnyYc6OtklOQse&#10;pTOGAMrA7HIU85GYBisYYrmSUAaU68Rlhj/hIlzjvAwCXCt1w4z72B5JUE6TfkVQF7grIm9m8OfP&#10;WgfiR4MAZcBg0sclqZQmDIYHVhDQlmNdki5xaHvaij6WXx7KjPFltAvpswoguRcB4TEIkD9pY4xg&#10;3wpWtQDxEeoKQxFSSPnNtcX+hOI86RqJOPQd8seIkt9X+Tt/hj15FDIIRDiPgSK2T/7M/gjteaQL&#10;hh0MLnzP7ycYOzBSsRKDVSvcUxH2O8DYRNnpywtS9uqHP7j3kkgkEkn1lYkTJx7YvXv3B2rXrp2q&#10;VatW8Z577nlucXFxwbCVLdOmTftHnz59bmnSpAkP6pLOnTufP2vWrD+F8zL+s1u3bs96+TL169f/&#10;ZMSIEcckzz/22GMnrrLKKgxkylq0aPHa119/vX/yfL9+/a6qU6cOA/F03bp1H7v33nv/mTyPTJo0&#10;af/VV1+dgUxZ8+bNP/vPf/5zSjw3bty4f/bs2fNBr6O0pzPxueeeOyyee/XVV/t06dLlEz9XyrkL&#10;L7zw0HhuXnLxxRdf4GVm8J9af/31b5oyZcre+WGmT5++7x577HG/p51ZfvnlJ5zheNuUh3vjjTeO&#10;atu27VvUi6dTvN56613mZZ0rnQ8++ODgrl27Pp2ru49ffvnlUHav570PP/zw8zxdZoRYx44dp9x0&#10;003nT5069R9+fveysrI9k+lIJBKJRCKR/EXZ3cc0FfnAFqK6kDQIoABHmYrSMfqSx70OSuwkKMBH&#10;uXD+dZeo8J2XQWB+cK+hkEapitI+qbiMBgEUnSiacemS7/qGTXNR1hMfRekxLvnKTxTH17jwfsUs&#10;dFy6RFA2o0QlDxSyzMROGgwA5fTlLrwDojhnZnq+sSQqdalPXPds7rIwsNEy71qsUMDoEZmfQWAP&#10;F66LeKzAKGRwmBeshqJOiM+s9HxlPXAMgwD5M9MdxXTSGBCh3liNQR1RlxgI8g0UFUE7socAcVl9&#10;kdxgOGkQwAUSLp5YWbCwYBzBkMMKBvpKsh9gNGJlANeIm6p8l0eFmJ9BgPwWxCDAPYAxhnAYJfL7&#10;VgRDEe//hOM6Yt2yQTP3I2Xn/lyQslc/zKyWRCKRSKqv+E89D7g4oGNA0KFQuMUhzZo1Y+CD/0Ie&#10;wixTXK9QuJVXXpkBDctXGbQw06V58rz/zawz/PkxeLh4v/32q5N3Hr+MXB/LMffNP4+0a9eOAQZL&#10;VnnwMwhuG8/5d2aoxMEY/gsbxXN169ZlSWv0D8qAf4V4bl7i4Rj4MXhiMEMafwpzzjnnMGBlZgzX&#10;zfLINsnzyy+/fAc/xsweznP9ayXPI36M5cMsHY51V152/87MokdduK6SWrVqMWhjdghx5kpHIpFI&#10;JBKJ5K+KjyuEqO4UMgggzDLHvQ5K7cNdkuAaKM7m590AxTT3y8IYBFDuorRG4Yvik3E8fuNJk7F9&#10;nPUN0SDAOcLg9iUfwuAqhzDM/s/3DQ+UE3cvXBNuh5Ib10aDAPG5tnz//0B8XODgtoh3NBT0+WH4&#10;G4MFinUU+0mlfiF4l8Nwwfsl9cBGxpQPYdVEZH4GAdzusCKBc/jKZ68CDDX5s8QLwbVf70JcFNHM&#10;ki9ENAhQR7g24joL/U5SVgwqXD/1zHtaReXgGmg72pvrx30SLqh4z8PowPt0JBoEKCdtjBuoQvnn&#10;Q3liHtQze1RQPxh2MIJQdxHO3e9C/vR/Vsjw7jovAwtpL8wKgYrql/4Y9w7AMIChgvsiX1hhgfGM&#10;cLQb9QLUXzQoUO/UFUaChTUOCSGEEMs0DHAYGPKw5kHOw3FJsY4Lim6U1cwcyJ89EmGJKA99BowM&#10;npJLHhkUHeWCsp+HNkt0kwMaBg5Y9nnQozxnIFIIDCNspkQ9MHhJLu8k/9EunGNAEAcD5H2sC3lT&#10;Npb8LshgijKxkVdU9OcPdiIMpCa6kC8D8+TsOvLhZYHNo7g2ypUczEbauGCwoHwYRhgsJ+niwgsB&#10;AzkGX+TF3wy6F+RahBBCCCGEqOkUMggAPsd5j2Ccjc/3+B6B8ppZ8oRn9jfvRRDH+PMyCBAGpSUz&#10;pPEPf4ML/tqZ3ISrExTt5MeqhHkZBAq9FxGGPAmDshilaf47AYpTNkJGWYpwjRHORYMAE5a4llgX&#10;Ed5Z8LM/P4MAG7tGf/6F9iEhL5S97CFAXTL5Cfc41AP7HvCuRVyMEpH5GQSAvRdYRc153o3iHgq8&#10;E+a3RRJ81FNnxEGhXJFbGcqdNAjgrz+/joA6+KcLCnX6ydkuUWkdwRBEO+L3n/0UUKhz/bgYYtY+&#10;eeAWp5BBgHP416du8+s/CdfM++ohLv9x4b2dGfTkg9GHeqIfJPdqANJlfwzaAeFaKePfXJIrFiLk&#10;s6gGAa6DfSjo+5RrfkJefIaJfS4R9iTAqEO5OU9/wGjAqoJCZRdCCCGqHBgAon9GHuRsyLSkYPDC&#10;ygAe6iwVLTTA4qHOzANm01O+w1ySMyNQcLOZFYM9ZoCg4E7C4IclsQw2WQnB4LkQzNInPvngczJp&#10;dGCwzUwRzuHfMQ7YyPsCF46zuqKiZYv5YPhg8FVI0Z+EGUXxxeJcl2T9UAcMVpk1w3kGLYVgQMSs&#10;EOqOjcIKDfYwfgxxYVDHdTAwwt8mcec1OBRCCCGEEEJUbBBg3H+xC8dR7EZ/9rwHoZRH4YiiMSql&#10;GXvPyyBAuihCUX4ThnSZ1MQkIQSFNO80jOers0GAyVynunzoQhqkNcGFOsAnP25y/qpBgPcsZu2z&#10;KS3vgHHiFGmzsqHQBDrSZQUIbYygPM+/7sjCGASog7hKgjhJg8D6LhiDYhnpD7EfIBgCuMZ5GQR4&#10;T+7hkl//EfYF4F2b9Khn3isxAsQ8MDqQB/0g3yAA+ONH10BY3jMJy2Q6NiHGhVbyuul7lWEQYHUI&#10;79qkQ91gHIlGkij8jVFjtAv3Aps4J3UMgF4BLwH0p2TZKQOraypqXyGEEKJKwOCAGRU8WBlQ7u6y&#10;pOAhzgCFAQxK//yHMDAIYWY/D2CMBzzgkwMWBoMMiFGuMwhkVn0SBhoMUBiY4Rswf8AHHEOxTxoM&#10;avIHcAzSGIQxGEsuOWV2AIMp6o70C20aVQjKzICNQdWlLoVmGXAdD7tw3WwyxuqDZP1gsGBQiDGC&#10;gWRFRgVWTxCGuiu05DdC2gxsGOBwLeR7l0vyBUQIIYQQQgjxZyoyCPDewvsVynEU1Iy1WSXAJCfe&#10;B1CwJsfohJ+XQYCVBKwGYHyPwh73q7wn8I7S0wU/88xsRhlaXQ0CvAfhn593JOoB5fHpLqwU4F2R&#10;eoiudv6KQQDIn9UHtOt1Lii0eVekPMRJKtgBFzq8k9JmuBoqpByP5BsEMD4UUi5z7GAXVvGjkOaa&#10;Ylnx+Y+ymvdo0rjNhZXrsR9Q79E17F81CGDMwhhAHrQVq+55n6ZdqGcEPQJtUJFBAHjXpVxMABzj&#10;wj1CPd3n0tIlQt+rDJdBbBAc7wH2UaB/khYrPAoJ55KTAZNw/1Cf57ngXoj+RJ1SF7jfFUIIIaos&#10;DAiY6cDDjUEqFvz5+ccjTiHl/cKylQszWBhkYJXPHwhRDpbBcp4BGw9hNihKgsI/+gjEV35ywMzA&#10;hgE5A01mB1Q0Qx4/g3HTIwYpDAwilAkfmaTBDJTkCgQGSaw6iAaBeQ38kuDTkYEdaTLISg7UgZUH&#10;zP7nBSEO1BiIJMuOoQSFPW3G9RdqM9qI8hGGuivkJzQJ6TOwYqkxdTHapaKlrkIIIYQQQogsFRkE&#10;gHcElPiMyXEHigEgTmhiFnpSWct4fF4GAdyjkgerAlCKo4hOviMQ9nkX3iGqq0EAl6gvuFCfvK9w&#10;HaSZTINNiFGi/1WDQIQ0WWGOQjv5jpS/QTQrP3hX5DzvX9RDRXAuf4VAIXiX4z2Ud2HeCw9wiXXJ&#10;NXF9vINe4sKqhWQ9k0d8T/2rBgFc+9AHqGfc3aI4T+oAyO9QF/rjvAwCEd4redd8wIW8ccODwSOW&#10;m743P4PATS7zMwjQNi+50Ba4As53mftXwGCANwDcJVE+7j+Mesk6F0IIIaoUPMT2cGF2vbmwDI5Z&#10;LDxw82GwhEshZgYk3ePwgOzqwua+C6oUB9KIvv+ZMZAcOJE/gzUU+TzMGYgwi2AtlyQMDpmFwYB6&#10;sEtykEJ6bGBEXAZRnM/fp4ABHjMbGFAx2GJ2SXLQQDmiv39mWSSvL7orYlYEA6F9XPKhzjA4UG9x&#10;wJDcr4DZHGxaHCE8g7Kkz8LRLsnNuoCBd1xmzICukIEGIwHGAsLgx5L9IoByVGT0YcMk8iNfXlQK&#10;9QMhhBBCCCHEHOZlEOCdhPcQlKa8bzC7mHcB3j/ylYooZisyCJAOKwIYp6PsR+mdD+86KENRWlZX&#10;gwDvSriEoR5wx5SfPuAOtjIMAhHi4aef9z7cEeFaNUJ8zvG+SZ7Jc4WgjqJBAIU+dVloEhYTwDAY&#10;8S7HO/GWLsB7H3EoP2VhhUE+vOvhluevGgS4Xvpx3CuP68uvZ8rBpL4FNQgA+aAzoF2Ig9vaWP/0&#10;vXkZBHj3jisSuH8qWv1OvWEIoN4wwCU3O14UKDv9irLTzrj0pS6FEEKIKgtKcXzZM2BgYIHbnH4u&#10;LEllOSLuaFBon+HCwJCHYPRZz8CAzY4YjDBYYEZKRUvu8mHwyEZDPPTfdUEZzWCIhzhLHpkxwUCR&#10;2QOUDd/+ycESD2XyZqDI4Do52IOoECd9hHC4JmKGPumgIGcwxUCH88+45O8xwCCaMqK8ZwCePM8g&#10;iJk5DLKIz8C6nQtxGIxTb8e5sMSUVRhxsMOySXwWEgefhMw4oTzUNQNUBrisIOD6aQ9WPjD7JwkD&#10;TYw41DmrCQpBHGZPUHcXucQXAmawMAhk1gfHuA4GWJSXWSjUOQM7ZiDlD/yEEEIIIYQQczMvgwAw&#10;/uY9Kr6XMMZ/yyVfKc/7zbwMAsz6Jv77Lqy2TkK4I13iZrLV0SDAcVZO8w5FHbLJbf7EKCZbYXRB&#10;IbywBgEmbuW/D0bYWJjy8m6Ib/wI75ZsSsv7Ipsaz+9dmDrCIED5qCfeo5lpH9sZCIMrqNiWKLhj&#10;upQXAxPHuY78+qM+/u7CpDmu8a8aBJi9j8tcrplrz29H+k+ciZ9vEODdlrosBO3BfULavJsvqEEg&#10;XjdxuSbeVQtBONwr0b8oG+5+kvdBEsJyLnn9sez5dQK4SYr5J104CSGEEFUWFMwsvWTQxIOTAQoP&#10;0U9csKxjiecY1vAnXRj4AA9QZuEzYOXhTRoLahBgYMKsDgYQ5MkGRSwhZPCCgp8BCrMRUGrz0OV7&#10;csDHoAGXQgxSGFDg5zEJCn+MCZQdJTsDSsJyTcz6ZzBHPjzUcRWUPwsf8A1I+agXBq75Sw4xAGAE&#10;4fqpHwa+D7lQR3GJJQNWVl3EQRSDC66Fa+K6GchRHowilAVF/9kuxKN8zIRI5kt8Bn60BW3ETIVC&#10;4D+RchMGw0SsO75TDwwwKSvGgmtdGNBxrRgj2KCqolUEQgghhBBCiDnMzyDAOxNKXVZkI7yfoDhP&#10;KmqBcX5FBgHABSpjdcb4nNvBhYlbGAd4f+C9gvcH3jGq6woBFMW8a6GA5z2RzXxxK8vkMt65UMpT&#10;v6RN3AU1CPAOy7sRE7dQxjN5ivdD6gm3Prybki4udpOr1qkj3l/Jj3e8/GvJJ2kQQEiT66DemPXO&#10;OxyT8z524TzvbOSRhHZnRQJ5soodAwBlZQX+CS5MSKMfEP+vGAQAV7mUgXCsXt/fBRe0HKcO6V/k&#10;QT+lH0SDAPXJpDkMXkwoZGUDbUM/QaH+nAt1j4ulZP+an0GAtmMyINdDno+7kB56DNwpJfflY2Jj&#10;fEennzGxjzqjHNQT3g3ivgboH2J78r7cx4Wys3ohlp04GKKecqF8tDcTJOfX1kIIIcQyDw8zHnYM&#10;RNh5n0ESD08GUfj5xyjAbHsGL/jliw+/uNkQAxIU2czsz5+lURExT1zTsAySfBA2wGXAzCCQQQfK&#10;fHzg5w9WmAGPxZ/wDISSqweAgSFKfwYrDFoYeHJtbEDFdVFmHuYsp8zfmyBCngyGGRSwSVf+gDbO&#10;wCD/eA2kzUCdQTADFQaU+YN9Biko4amzaHBgRQDLQnmJYOD5hgvGi/1ckvkyyGJ5JgYUBjrJPQ+S&#10;MGgjDJsyJ/cgYIYS5aVNyZsXF8qN8YQBMMsfK2tppRBCCCGEENUdFJLRIFBolS3j8Gg0iBOhUF4n&#10;322Av1FgYxBA2csmqkmDACuKmY2OqxmUnbhO4R2NcT3vbkzOYtUzynImGyUNAkwwwo0o+b/sUsgg&#10;QBj8tBOGdyAU1Pll5F2ESVnRIJCcVMW5S13iNXIt+XVBGBTeKHa5RtyuFqoH3r2iQQBlbgSFNq6W&#10;vnKJSn8U16ya4B2MdzIMHyi7OYfiN0JZyI9Z+ZSRme+UB0iXFRi8F9FOvKeNdkEZHo0wGBt4P4zv&#10;u7QN7nSJQ3mYLDY/okGA/JnUxv4ScUIc76lxdTzXxjWQPnGS8N6Lkpv3WcKy4p2y0mZMGuOdl/dQ&#10;+gn9It8gwMoK8uc9G2NLfv0D14Y7XcpEWagD3qt5P8WIQdlYiUF9Jw0C1DH3AO/olA1jB32RCXj0&#10;V66T/orxJDmRkL6Hcp5yoXjPNwjAGi4Yg6Kxg/sEgwnXnwzP9dDurLSP/Yzr+MAl1hP1QjqULRoE&#10;KDvv3vRdyk5b0P7EIR/Coyeh/y7oJEghhBCiSsCgkdkQzIJAkY2CHys5A1YGOPkPPh6aKPUJS5iK&#10;lgZWBPHZGIqBGfkgGAJQSDPQIj3+xgKf7zaHQQPLNdkDAR+apJUEFzgo61GGM2OAgRDKcGYWMEue&#10;gSQDurjaoRAMbLguBkqkVwjyZQCytwvlJ23c+OziwgqDQgYSBikYBUgb5T5xMFoww4dBKWVlAM2s&#10;Ggb+SciPtiAuM0gqGoyQN2Gou5U5kIPyUF7qjbxZqnmMCzOOmFWSnF0hhBBCCCGEmDeMoVGyM1mn&#10;It/mvEvc7cJEI1ZJx/298mHy1cMubGLLu0VUWAPvEMy0ZvYyyn8mP6HkRPnLCgFmPvOu87YLK36T&#10;xgTeIZi5jbKYFd75q6uB9wTe61CCMhOed5N8SIf3FlYZoLjF3WuE8qFQpewo5QtNuiIM7zmUH2NG&#10;cm+6JGwai7KccEwSS8J7IWWgjJSVemAC2V0uTIrCSIHCnPSpkyTkh+IZJS/vSpQnQjzc0lCfGBhI&#10;F+Fa2byXd6/kKmo280XpjAHmDpf899VCRIMAM81RpuOah/cyyh7zJD+MQewPUNGqbZTYGAuYUMZs&#10;ewRjEKvLmXnPe/CzLpQv+b5I+9FH6Af0x/y6TcJ7KCswmKwXy8aqclaRYLDhHRwDFTP6k+/K1Avu&#10;q+gDKNxjPTLh7VYX3pvz64py4WaXMEw4LPSOTlvRLzDc0H6kSblwf5yvhyBsSxfqiAmIGHMIH41H&#10;GBa4D3nfTq7GJ1+uGeNZsuzUF/nQ7ypyKyWEEEJUeXiAIjyYkeRAqRALEmZezCuv+aU7r/OcK5Te&#10;wpR3YcLFa1jQ9JNx8sPz97zSWND0K4JzybwXJD0hhBBCCCHE3KBQRJmMAn1eM4cxAqCARenIGLwQ&#10;KIyZ2EO4iiZbMYGHVcKdXJicxSQmVm4znkfRyux/FP7543sUmRgcKEfS0JCEiUnEJ838mekRwmCY&#10;oAz5k58oG5OX1ndJGiSSMMOd+mJiWEVhUISTPmGSCtsI+aJ4pqwYHkiPeuU4wuQr4uYr1MmP+qX8&#10;hSZC0X5ce0wXoV2p1/z6ZLIZM8eZbc6s+Py6KETSIMAKcYwBHONaaEuE/NgLoaI2ilBWlN7EoS9Q&#10;57Qx5WSiH3XCsfxyc930A+IWqtsklAHjQ6yPWDb6L3Gpy0L9gHPM6Kcfx3qkzjEcVNT3mcRGuYg3&#10;r7okHGlxzZQraZTKh/anbik39UQ5iMO1c88UKkuhslOueZVdCCGEEEIIIYQQQgghRDUFJTurMlgd&#10;wKx2lM0LQr5BgFUA+Qp7IYQQQgghhBBCCCGEEEIsI7B6Azc9+KfHhc2CupHJNwjgqlezzoUQQggh&#10;hBBCCCGEEEKIZRRcyHzhwh4G+MRfUKW+DAJCCCGEEEIIIYQQQgghRBWCDXf3centgk/7BQXf+ANd&#10;ZrmMc2FjYxkEhBBCCCGEEEIIIYQQQohlGHz//xX//+w3cKrLUS5s2CuEEEIIIYQQQgghhBBCiGoI&#10;RoR6LrgPEk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iCy33P8DYjUmiV1+ndcAAAAASUVO&#10;RK5CYIJQSwMEFAAGAAgAAAAhADAenxLhAAAACgEAAA8AAABkcnMvZG93bnJldi54bWxMj8FKw0AQ&#10;hu+C77CM4M1uYmi0MZtSinoqgq1Qeptmp0lodjZkt0n69m5PehqGf/jn+/LlZFoxUO8aywriWQSC&#10;uLS64UrBz+7j6RWE88gaW8uk4EoOlsX9XY6ZtiN/07D1lQgl7DJUUHvfZVK6siaDbmY74pCdbG/Q&#10;h7WvpO5xDOWmlc9RlEqDDYcPNXa0rqk8by9GweeI4yqJ34fN+bS+Hnbzr/0mJqUeH6bVGwhPk/87&#10;hht+QIciMB3thbUTrYI0DSo+zEUwuOVxks5BHBW8LJIYZJHL/wrFL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A6JB6V8wQAACQSAAAOAAAAAAAAAAAAAAAAADoC&#10;AABkcnMvZTJvRG9jLnhtbFBLAQItAAoAAAAAAAAAIQDxsiHo71UDAO9VAwAUAAAAAAAAAAAAAAAA&#10;AFkHAABkcnMvbWVkaWEvaW1hZ2UxLnBuZ1BLAQItABQABgAIAAAAIQAwHp8S4QAAAAoBAAAPAAAA&#10;AAAAAAAAAAAAAHpdAwBkcnMvZG93bnJldi54bWxQSwECLQAUAAYACAAAACEAqiYOvrwAAAAhAQAA&#10;GQAAAAAAAAAAAAAAAACIXgMAZHJzL19yZWxzL2Uyb0RvYy54bWwucmVsc1BLBQYAAAAABgAGAHwB&#10;AAB7XwMAAAA=&#10;">
                <v:group id="_x0000_s1089" style="position:absolute;width:64414;height:41179" coordsize="64414,41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JGQzAAAAOMAAAAPAAAAZHJzL2Rvd25yZXYueG1sRI9Ba8JA&#10;FITvhf6H5RW81U2iDZq6ikhbepBCVRBvj+wzCWbfhuyaxH/vFgoeh5n5hlmsBlOLjlpXWVYQjyMQ&#10;xLnVFRcKDvvP1xkI55E11pZJwY0crJbPTwvMtO35l7qdL0SAsMtQQel9k0np8pIMurFtiIN3tq1B&#10;H2RbSN1iH+CmlkkUpdJgxWGhxIY2JeWX3dUo+OqxX0/ij257OW9up/3bz3Ebk1Kjl2H9DsLT4B/h&#10;//a3VpDESTqdRfN0An+fwh+QyzsAAAD//wMAUEsBAi0AFAAGAAgAAAAhANvh9svuAAAAhQEAABMA&#10;AAAAAAAAAAAAAAAAAAAAAFtDb250ZW50X1R5cGVzXS54bWxQSwECLQAUAAYACAAAACEAWvQsW78A&#10;AAAVAQAACwAAAAAAAAAAAAAAAAAfAQAAX3JlbHMvLnJlbHNQSwECLQAUAAYACAAAACEAG8SRkMwA&#10;AADjAAAADwAAAAAAAAAAAAAAAAAHAgAAZHJzL2Rvd25yZXYueG1sUEsFBgAAAAADAAMAtwAAAAAD&#10;AAAAAA==&#10;">
                  <v:group id="_x0000_s1090" style="position:absolute;width:64414;height:41218" coordsize="64414,41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3UezAAAAOMAAAAPAAAAZHJzL2Rvd25yZXYueG1sRI9BS8NA&#10;EIXvgv9hGcGb3aRRMbHbUkqVHopgK4i3ITtNQrOzIbsm6b93DgWPM+/Ne98sVpNr1UB9aDwbSGcJ&#10;KOLS24YrA1/Ht4cXUCEiW2w9k4ELBVgtb28WWFg/8icNh1gpCeFQoIE6xq7QOpQ1OQwz3xGLdvK9&#10;wyhjX2nb4yjhrtXzJHnWDhuWhho72tRUng+/zsD7iOM6S7fD/nzaXH6OTx/f+5SMub+b1q+gIk3x&#10;33y93lnBT/PHLMvzXKDlJ1mAXv4BAAD//wMAUEsBAi0AFAAGAAgAAAAhANvh9svuAAAAhQEAABMA&#10;AAAAAAAAAAAAAAAAAAAAAFtDb250ZW50X1R5cGVzXS54bWxQSwECLQAUAAYACAAAACEAWvQsW78A&#10;AAAVAQAACwAAAAAAAAAAAAAAAAAfAQAAX3JlbHMvLnJlbHNQSwECLQAUAAYACAAAACEA9Yd1HswA&#10;AADjAAAADwAAAAAAAAAAAAAAAAAHAgAAZHJzL2Rvd25yZXYueG1sUEsFBgAAAAADAAMAtwAAAAAD&#10;AAAAAA==&#10;">
                    <v:shape id="_x0000_s1091" type="#_x0000_t202" style="position:absolute;left:1333;top:24285;width:63081;height:16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kTbywAAAOIAAAAPAAAAZHJzL2Rvd25yZXYueG1sRI/NasMw&#10;EITvgb6D2EIvoZFiSmLcKKHND+TQHpKGnBdra5taKyMpsfP2VaDQ4zAz3zCL1WBbcSUfGscaphMF&#10;grh0puFKw+lr95yDCBHZYOuYNNwowGr5MFpgYVzPB7oeYyUShEOBGuoYu0LKUNZkMUxcR5y8b+ct&#10;xiR9JY3HPsFtKzOlZtJiw2mhxo7WNZU/x4vVMNv4S3/g9Xhz2n7gZ1dl5/fbWeunx+HtFUSkIf6H&#10;/9p7oyFTU5Xn8/kL3C+lOyCXvwAAAP//AwBQSwECLQAUAAYACAAAACEA2+H2y+4AAACFAQAAEwAA&#10;AAAAAAAAAAAAAAAAAAAAW0NvbnRlbnRfVHlwZXNdLnhtbFBLAQItABQABgAIAAAAIQBa9CxbvwAA&#10;ABUBAAALAAAAAAAAAAAAAAAAAB8BAABfcmVscy8ucmVsc1BLAQItABQABgAIAAAAIQBzdkTbywAA&#10;AOIAAAAPAAAAAAAAAAAAAAAAAAcCAABkcnMvZG93bnJldi54bWxQSwUGAAAAAAMAAwC3AAAA/wIA&#10;AAAA&#10;" stroked="f">
                      <v:textbox inset="0,0,0,0">
                        <w:txbxContent>
                          <w:p w14:paraId="2B124504" w14:textId="77777777" w:rsidR="008C04D5" w:rsidRPr="004F443B" w:rsidRDefault="008C04D5" w:rsidP="007E67BF">
                            <w:pPr>
                              <w:pStyle w:val="Caption"/>
                              <w:rPr>
                                <w:noProof/>
                              </w:rPr>
                            </w:pPr>
                          </w:p>
                        </w:txbxContent>
                      </v:textbox>
                    </v:shape>
                    <v:shape id="Picture 1" o:spid="_x0000_s1092" type="#_x0000_t75" style="position:absolute;width:63931;height:231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E22yQAAAOIAAAAPAAAAZHJzL2Rvd25yZXYueG1sRI/NasJA&#10;FIX3hb7DcIXu6iSSGI2OIsFCV1JjN91dMtckmLmTZkaNb99ZCF0ezh/fejuaTtxocK1lBfE0AkFc&#10;Wd1yreD79PG+AOE8ssbOMil4kIPt5vVljbm2dz7SrfS1CCPsclTQeN/nUrqqIYNuanvi4J3tYNAH&#10;OdRSD3gP46aTsyiaS4Mth4cGeyoaqi7l1ShYRsuv/SU+0Pk3ne+y/U/xSMtCqbfJuFuB8DT6//Cz&#10;/akVZIssidMkCRABKeCA3PwBAAD//wMAUEsBAi0AFAAGAAgAAAAhANvh9svuAAAAhQEAABMAAAAA&#10;AAAAAAAAAAAAAAAAAFtDb250ZW50X1R5cGVzXS54bWxQSwECLQAUAAYACAAAACEAWvQsW78AAAAV&#10;AQAACwAAAAAAAAAAAAAAAAAfAQAAX3JlbHMvLnJlbHNQSwECLQAUAAYACAAAACEAWlBNtskAAADi&#10;AAAADwAAAAAAAAAAAAAAAAAHAgAAZHJzL2Rvd25yZXYueG1sUEsFBgAAAAADAAMAtwAAAP0CAAAA&#10;AA==&#10;">
                      <v:imagedata r:id="rId85" o:title=""/>
                    </v:shape>
                  </v:group>
                  <v:shape id="_x0000_s1093" type="#_x0000_t202" style="position:absolute;left:8365;top:2399;width:2578;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ZM4xgAAAOAAAAAPAAAAZHJzL2Rvd25yZXYueG1sRI/RisIw&#10;FETfBf8hXGFfZE0rane7RtEFxdeqH3Btrm2xuSlNtPXvjbCwj8PMnGGW697U4kGtqywriCcRCOLc&#10;6ooLBefT7vMLhPPIGmvLpOBJDtar4WCJqbYdZ/Q4+kIECLsUFZTeN6mULi/JoJvYhjh4V9sa9EG2&#10;hdQtdgFuajmNooU0WHFYKLGh35Ly2/FuFFwP3Xj+3V32/pxks8UWq+Rin0p9jPrNDwhPvf8P/7UP&#10;WsE0niezOIH3oXAG5OoFAAD//wMAUEsBAi0AFAAGAAgAAAAhANvh9svuAAAAhQEAABMAAAAAAAAA&#10;AAAAAAAAAAAAAFtDb250ZW50X1R5cGVzXS54bWxQSwECLQAUAAYACAAAACEAWvQsW78AAAAVAQAA&#10;CwAAAAAAAAAAAAAAAAAfAQAAX3JlbHMvLnJlbHNQSwECLQAUAAYACAAAACEALY2TOMYAAADgAAAA&#10;DwAAAAAAAAAAAAAAAAAHAgAAZHJzL2Rvd25yZXYueG1sUEsFBgAAAAADAAMAtwAAAPoCAAAAAA==&#10;" stroked="f">
                    <v:textbox>
                      <w:txbxContent>
                        <w:p w14:paraId="76EE8197" w14:textId="77777777" w:rsidR="008C04D5" w:rsidRPr="005D51B9" w:rsidRDefault="008C04D5" w:rsidP="008C04D5">
                          <w:pPr>
                            <w:rPr>
                              <w:rFonts w:asciiTheme="majorBidi" w:hAnsiTheme="majorBidi" w:cstheme="majorBidi"/>
                              <w:b/>
                              <w:bCs/>
                            </w:rPr>
                          </w:pPr>
                          <w:r w:rsidRPr="005D51B9">
                            <w:rPr>
                              <w:rFonts w:asciiTheme="majorBidi" w:hAnsiTheme="majorBidi" w:cstheme="majorBidi"/>
                              <w:b/>
                              <w:bCs/>
                            </w:rPr>
                            <w:t>A</w:t>
                          </w:r>
                        </w:p>
                      </w:txbxContent>
                    </v:textbox>
                  </v:shape>
                  <v:shape id="_x0000_s1094" type="#_x0000_t202" style="position:absolute;left:41828;top:1880;width:2585;height:2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hTmyQAAAOIAAAAPAAAAZHJzL2Rvd25yZXYueG1sRI/dasJA&#10;FITvC77DcoTeFN2NNP5EV7FCi7f+PMAxe0yC2bMhu5r49m6h0MthZr5hVpve1uJBra8ca0jGCgRx&#10;7kzFhYbz6Xs0B+EDssHaMWl4kofNevC2wsy4jg/0OIZCRAj7DDWUITSZlD4vyaIfu4Y4elfXWgxR&#10;toU0LXYRbms5UWoqLVYcF0psaFdSfjverYbrvvtIF93lJ5xnh8/pF1azi3tq/T7st0sQgfrwH/5r&#10;742GiUqSuVJpCr+X4h2Q6xcAAAD//wMAUEsBAi0AFAAGAAgAAAAhANvh9svuAAAAhQEAABMAAAAA&#10;AAAAAAAAAAAAAAAAAFtDb250ZW50X1R5cGVzXS54bWxQSwECLQAUAAYACAAAACEAWvQsW78AAAAV&#10;AQAACwAAAAAAAAAAAAAAAAAfAQAAX3JlbHMvLnJlbHNQSwECLQAUAAYACAAAACEASVoU5skAAADi&#10;AAAADwAAAAAAAAAAAAAAAAAHAgAAZHJzL2Rvd25yZXYueG1sUEsFBgAAAAADAAMAtwAAAP0CAAAA&#10;AA==&#10;" stroked="f">
                    <v:textbox>
                      <w:txbxContent>
                        <w:p w14:paraId="36EE8793" w14:textId="77777777" w:rsidR="008C04D5" w:rsidRPr="005D51B9" w:rsidRDefault="008C04D5" w:rsidP="008C04D5">
                          <w:pPr>
                            <w:rPr>
                              <w:rFonts w:asciiTheme="majorBidi" w:hAnsiTheme="majorBidi" w:cstheme="majorBidi"/>
                              <w:b/>
                              <w:bCs/>
                            </w:rPr>
                          </w:pPr>
                          <w:r>
                            <w:rPr>
                              <w:rFonts w:asciiTheme="majorBidi" w:hAnsiTheme="majorBidi" w:cstheme="majorBidi"/>
                              <w:b/>
                              <w:bCs/>
                            </w:rPr>
                            <w:t>B</w:t>
                          </w:r>
                        </w:p>
                      </w:txbxContent>
                    </v:textbox>
                  </v:shape>
                </v:group>
                <v:shape id="_x0000_s1095" type="#_x0000_t202" style="position:absolute;left:571;top:22350;width:64414;height:15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I3IzAAAAOMAAAAPAAAAZHJzL2Rvd25yZXYueG1sRI9BT8Mw&#10;DIXvSPyHyEhcEEtXobKVZRNsIHGAw8a0s9V4bbXGqZJs7f49PiBxtP383vsWq9F16kIhtp4NTCcZ&#10;KOLK25ZrA/ufj8cZqJiQLXaeycCVIqyWtzcLLK0feEuXXaqVmHAs0UCTUl9qHauGHMaJ74nldvTB&#10;YZIx1NoGHMTcdTrPskI7bFkSGuxp3VB12p2dgWITzsOW1w+b/fsXfvd1fni7Hoy5vxtfX0AlGtO/&#10;+O/700r96XM+nxVPc6EQJlmAXv4CAAD//wMAUEsBAi0AFAAGAAgAAAAhANvh9svuAAAAhQEAABMA&#10;AAAAAAAAAAAAAAAAAAAAAFtDb250ZW50X1R5cGVzXS54bWxQSwECLQAUAAYACAAAACEAWvQsW78A&#10;AAAVAQAACwAAAAAAAAAAAAAAAAAfAQAAX3JlbHMvLnJlbHNQSwECLQAUAAYACAAAACEAeHCNyMwA&#10;AADjAAAADwAAAAAAAAAAAAAAAAAHAgAAZHJzL2Rvd25yZXYueG1sUEsFBgAAAAADAAMAtwAAAAAD&#10;AAAAAA==&#10;" stroked="f">
                  <v:textbox inset="0,0,0,0">
                    <w:txbxContent>
                      <w:p w14:paraId="77D3E6D8" w14:textId="7C23433E" w:rsidR="008C04D5" w:rsidRPr="007E67BF" w:rsidRDefault="008C04D5" w:rsidP="007E67BF">
                        <w:pPr>
                          <w:pStyle w:val="Caption"/>
                        </w:pPr>
                        <w:bookmarkStart w:id="30" w:name="_Toc151655144"/>
                        <w:r w:rsidRPr="007E67BF">
                          <w:t xml:space="preserve">Figure </w:t>
                        </w:r>
                        <w:fldSimple w:instr=" STYLEREF 1 \s ">
                          <w:r w:rsidR="00606D3E" w:rsidRPr="007E67BF">
                            <w:rPr>
                              <w:noProof/>
                              <w:cs/>
                            </w:rPr>
                            <w:t>‎</w:t>
                          </w:r>
                          <w:r w:rsidR="00606D3E" w:rsidRPr="007E67BF">
                            <w:rPr>
                              <w:noProof/>
                            </w:rPr>
                            <w:t>1</w:t>
                          </w:r>
                        </w:fldSimple>
                        <w:r w:rsidR="00172533" w:rsidRPr="007E67BF">
                          <w:t>.</w:t>
                        </w:r>
                        <w:fldSimple w:instr=" SEQ Figure \* ARABIC \s 1 ">
                          <w:r w:rsidR="00606D3E" w:rsidRPr="007E67BF">
                            <w:rPr>
                              <w:noProof/>
                            </w:rPr>
                            <w:t>9</w:t>
                          </w:r>
                        </w:fldSimple>
                        <w:r w:rsidRPr="007E67BF">
                          <w:t xml:space="preserve">. Phospholipid biosynthesis pathways for </w:t>
                        </w:r>
                        <w:r w:rsidRPr="007E67BF">
                          <w:rPr>
                            <w:i/>
                          </w:rPr>
                          <w:t>C. albicans</w:t>
                        </w:r>
                        <w:r w:rsidRPr="007E67BF">
                          <w:t xml:space="preserve"> (A) and mammals/parasites (B).</w:t>
                        </w:r>
                        <w:bookmarkEnd w:id="30"/>
                        <w:r w:rsidRPr="007E67BF">
                          <w:t xml:space="preserve"> </w:t>
                        </w:r>
                      </w:p>
                      <w:p w14:paraId="174BE182" w14:textId="77777777" w:rsidR="008C04D5" w:rsidRPr="00F72D9C" w:rsidRDefault="008C04D5" w:rsidP="007E67BF">
                        <w:pPr>
                          <w:pStyle w:val="Caption"/>
                        </w:pPr>
                        <w:r>
                          <w:t xml:space="preserve">Both </w:t>
                        </w:r>
                        <w:r w:rsidRPr="00903673">
                          <w:rPr>
                            <w:i/>
                          </w:rPr>
                          <w:t xml:space="preserve">de novo </w:t>
                        </w:r>
                        <w:r>
                          <w:t xml:space="preserve">pathway and Kenney pathway exist in each scenario. PA: </w:t>
                        </w:r>
                        <w:r w:rsidRPr="004F443B">
                          <w:t>phosphatidic acid</w:t>
                        </w:r>
                        <w:r>
                          <w:t xml:space="preserve">; </w:t>
                        </w:r>
                        <w:r w:rsidRPr="004F443B">
                          <w:t>CDP-DAG</w:t>
                        </w:r>
                        <w:r>
                          <w:t xml:space="preserve">: </w:t>
                        </w:r>
                        <w:r w:rsidRPr="004F443B">
                          <w:t>cytidine diphosphate diacylglycerol</w:t>
                        </w:r>
                        <w:r>
                          <w:t>;</w:t>
                        </w:r>
                        <w:r w:rsidRPr="004F443B">
                          <w:t xml:space="preserve"> Ser</w:t>
                        </w:r>
                        <w:r>
                          <w:t xml:space="preserve">: </w:t>
                        </w:r>
                        <w:r w:rsidRPr="004F443B">
                          <w:t>serine</w:t>
                        </w:r>
                        <w:r>
                          <w:t xml:space="preserve">; Cho1/PSS1/PSS2: PS synthase; PI: phosphatidylinositol; </w:t>
                        </w:r>
                        <w:r w:rsidRPr="004F443B">
                          <w:t>PS</w:t>
                        </w:r>
                        <w:r>
                          <w:t xml:space="preserve">: </w:t>
                        </w:r>
                        <w:r w:rsidRPr="004F443B">
                          <w:t>phosphatidylserine; PE</w:t>
                        </w:r>
                        <w:r>
                          <w:t xml:space="preserve">: </w:t>
                        </w:r>
                        <w:r w:rsidRPr="004F443B">
                          <w:t>phosphatidylethanolamine;</w:t>
                        </w:r>
                        <w:r>
                          <w:t xml:space="preserve"> </w:t>
                        </w:r>
                        <w:r w:rsidRPr="004F443B">
                          <w:t>PC</w:t>
                        </w:r>
                        <w:r>
                          <w:t xml:space="preserve">: </w:t>
                        </w:r>
                        <w:r w:rsidRPr="004F443B">
                          <w:t>phosphatidylcholine</w:t>
                        </w:r>
                        <w:r>
                          <w:t xml:space="preserve">; </w:t>
                        </w:r>
                        <w:proofErr w:type="spellStart"/>
                        <w:r w:rsidRPr="004F443B">
                          <w:t>Etn</w:t>
                        </w:r>
                        <w:proofErr w:type="spellEnd"/>
                        <w:r>
                          <w:t xml:space="preserve">: </w:t>
                        </w:r>
                        <w:r w:rsidRPr="004F443B">
                          <w:t>ethanolamine; Cho</w:t>
                        </w:r>
                        <w:r>
                          <w:t xml:space="preserve">: </w:t>
                        </w:r>
                        <w:r w:rsidRPr="004F443B">
                          <w:t>choline</w:t>
                        </w:r>
                        <w:r>
                          <w:t xml:space="preserve">; </w:t>
                        </w:r>
                        <w:proofErr w:type="spellStart"/>
                        <w:r w:rsidRPr="004F443B">
                          <w:t>Etn</w:t>
                        </w:r>
                        <w:proofErr w:type="spellEnd"/>
                        <w:r w:rsidRPr="004F443B">
                          <w:t>-P</w:t>
                        </w:r>
                        <w:r>
                          <w:t xml:space="preserve">: </w:t>
                        </w:r>
                        <w:proofErr w:type="spellStart"/>
                        <w:r w:rsidRPr="004F443B">
                          <w:t>phosphoethanolamine</w:t>
                        </w:r>
                        <w:proofErr w:type="spellEnd"/>
                        <w:r>
                          <w:t>;</w:t>
                        </w:r>
                        <w:r w:rsidRPr="004F443B">
                          <w:t xml:space="preserve"> Cho-P</w:t>
                        </w:r>
                        <w:r>
                          <w:t xml:space="preserve">: </w:t>
                        </w:r>
                        <w:r w:rsidRPr="004F443B">
                          <w:t>phosphocholine</w:t>
                        </w:r>
                        <w:r>
                          <w:t xml:space="preserve">; </w:t>
                        </w:r>
                        <w:r w:rsidRPr="004F443B">
                          <w:t>CDP-</w:t>
                        </w:r>
                        <w:proofErr w:type="spellStart"/>
                        <w:r w:rsidRPr="004F443B">
                          <w:t>Etn</w:t>
                        </w:r>
                        <w:proofErr w:type="spellEnd"/>
                        <w:r>
                          <w:t xml:space="preserve">: </w:t>
                        </w:r>
                        <w:proofErr w:type="spellStart"/>
                        <w:r w:rsidRPr="004F443B">
                          <w:t>cytidyldiphosphate</w:t>
                        </w:r>
                        <w:proofErr w:type="spellEnd"/>
                        <w:r w:rsidRPr="004F443B">
                          <w:t>-ethanolamine</w:t>
                        </w:r>
                        <w:r>
                          <w:t>;</w:t>
                        </w:r>
                        <w:r w:rsidRPr="004F443B">
                          <w:t xml:space="preserve"> CDP-Cho</w:t>
                        </w:r>
                        <w:r>
                          <w:t xml:space="preserve">: </w:t>
                        </w:r>
                        <w:proofErr w:type="spellStart"/>
                        <w:r w:rsidRPr="004F443B">
                          <w:t>cytidyldiphosphatecholine</w:t>
                        </w:r>
                        <w:proofErr w:type="spellEnd"/>
                        <w:r>
                          <w:t xml:space="preserve">; PSD: PS decarboxylase; Eki: ethanolamine kinase; </w:t>
                        </w:r>
                        <w:proofErr w:type="spellStart"/>
                        <w:r>
                          <w:t>Ect</w:t>
                        </w:r>
                        <w:proofErr w:type="spellEnd"/>
                        <w:r>
                          <w:t>: e</w:t>
                        </w:r>
                        <w:r w:rsidRPr="003B518D">
                          <w:t>thanolamine-phosphate cytidylyltransferase</w:t>
                        </w:r>
                        <w:r>
                          <w:t xml:space="preserve">; </w:t>
                        </w:r>
                        <w:proofErr w:type="spellStart"/>
                        <w:r>
                          <w:t>Ept</w:t>
                        </w:r>
                        <w:proofErr w:type="spellEnd"/>
                        <w:r>
                          <w:t xml:space="preserve">: </w:t>
                        </w:r>
                        <w:r w:rsidRPr="004F443B">
                          <w:t>ethanolamine</w:t>
                        </w:r>
                        <w:r>
                          <w:t xml:space="preserve"> phosphotransferase; </w:t>
                        </w:r>
                        <w:proofErr w:type="spellStart"/>
                        <w:r>
                          <w:t>Cki</w:t>
                        </w:r>
                        <w:proofErr w:type="spellEnd"/>
                        <w:r>
                          <w:t>: choline kinase; Pct: choline</w:t>
                        </w:r>
                        <w:r w:rsidRPr="003B518D">
                          <w:t>-phosphate cytidylyltransferase</w:t>
                        </w:r>
                        <w:r>
                          <w:t xml:space="preserve">; SDC: </w:t>
                        </w:r>
                        <w:r w:rsidRPr="003B518D">
                          <w:t>serine decarboxylase</w:t>
                        </w:r>
                        <w:r>
                          <w:t>; Cpt: choline phosphotransferase.</w:t>
                        </w:r>
                        <w:r w:rsidRPr="00573EAB">
                          <w:t xml:space="preserve"> </w:t>
                        </w:r>
                        <w:r w:rsidRPr="000A109A">
                          <w:t xml:space="preserve">This figure is adapted and </w:t>
                        </w:r>
                        <w:r w:rsidRPr="00A577E8">
                          <w:t>modified from (159).</w:t>
                        </w:r>
                      </w:p>
                    </w:txbxContent>
                  </v:textbox>
                </v:shape>
                <w10:wrap anchorx="margin"/>
              </v:group>
            </w:pict>
          </mc:Fallback>
        </mc:AlternateContent>
      </w:r>
    </w:p>
    <w:p w14:paraId="53381F36" w14:textId="5EEFC40F" w:rsidR="008C04D5" w:rsidRPr="00963F09" w:rsidRDefault="009F1E8E" w:rsidP="00420136">
      <w:pPr>
        <w:widowControl w:val="0"/>
        <w:spacing w:line="480" w:lineRule="auto"/>
        <w:contextualSpacing/>
        <w:rPr>
          <w:rFonts w:asciiTheme="majorBidi" w:hAnsiTheme="majorBidi" w:cstheme="majorBidi"/>
          <w:bCs/>
        </w:rPr>
      </w:pPr>
      <w:r w:rsidRPr="00963F09">
        <w:rPr>
          <w:rFonts w:asciiTheme="majorBidi" w:hAnsiTheme="majorBidi" w:cstheme="majorBidi"/>
          <w:bCs/>
        </w:rPr>
        <w:lastRenderedPageBreak/>
        <w:t xml:space="preserve">(PSS2), in which the headgroups of existing PC and PE, respectively, are cleaved off and </w:t>
      </w:r>
      <w:r w:rsidR="00E45103" w:rsidRPr="00963F09">
        <w:rPr>
          <w:rFonts w:asciiTheme="majorBidi" w:hAnsiTheme="majorBidi" w:cstheme="majorBidi"/>
          <w:bCs/>
        </w:rPr>
        <w:t xml:space="preserve">replaced with serine to produce PS </w:t>
      </w:r>
      <w:r w:rsidR="00E45103" w:rsidRPr="00963F09">
        <w:rPr>
          <w:rFonts w:asciiTheme="majorBidi" w:hAnsiTheme="majorBidi" w:cstheme="majorBidi"/>
          <w:bCs/>
        </w:rPr>
        <w:fldChar w:fldCharType="begin"/>
      </w:r>
      <w:r w:rsidR="00E45103" w:rsidRPr="00963F09">
        <w:rPr>
          <w:rFonts w:asciiTheme="majorBidi" w:hAnsiTheme="majorBidi" w:cstheme="majorBidi"/>
          <w:bCs/>
        </w:rPr>
        <w:instrText xml:space="preserve"> ADDIN EN.CITE &lt;EndNote&gt;&lt;Cite&gt;&lt;Author&gt;Kuge&lt;/Author&gt;&lt;Year&gt;1997&lt;/Year&gt;&lt;RecNum&gt;209&lt;/RecNum&gt;&lt;DisplayText&gt;(163)&lt;/DisplayText&gt;&lt;record&gt;&lt;rec-number&gt;209&lt;/rec-number&gt;&lt;foreign-keys&gt;&lt;key app="EN" db-id="dvapztdp6t5twredxxjxdsr42fwsrxv022zr" timestamp="1575437099"&gt;209&lt;/key&gt;&lt;/foreign-keys&gt;&lt;ref-type name="Journal Article"&gt;17&lt;/ref-type&gt;&lt;contributors&gt;&lt;authors&gt;&lt;author&gt;Kuge, O.&lt;/author&gt;&lt;author&gt;Nishijima, M.&lt;/author&gt;&lt;/authors&gt;&lt;/contributors&gt;&lt;auth-address&gt;Department of Biochemistry and Cell Biology, National Institute of Infectious Diseases, Tokyo, Japan.&lt;/auth-address&gt;&lt;titles&gt;&lt;title&gt;Phosphatidylserine synthase I and II of mammalian cells&lt;/title&gt;&lt;secondary-title&gt;Biochim Biophys Acta&lt;/secondary-title&gt;&lt;alt-title&gt;Biochimica et biophysica acta&lt;/alt-title&gt;&lt;/titles&gt;&lt;periodical&gt;&lt;full-title&gt;Biochim Biophys Acta&lt;/full-title&gt;&lt;/periodical&gt;&lt;pages&gt;151-6&lt;/pages&gt;&lt;volume&gt;1348&lt;/volume&gt;&lt;number&gt;1-2&lt;/number&gt;&lt;edition&gt;1997/11/25&lt;/edition&gt;&lt;keywords&gt;&lt;keyword&gt;Amino Acid Sequence&lt;/keyword&gt;&lt;keyword&gt;Animals&lt;/keyword&gt;&lt;keyword&gt;CHO Cells&lt;/keyword&gt;&lt;keyword&gt;Cloning, Molecular&lt;/keyword&gt;&lt;keyword&gt;Cricetinae&lt;/keyword&gt;&lt;keyword&gt;Isoenzymes/chemistry/genetics/*metabolism&lt;/keyword&gt;&lt;keyword&gt;Molecular Sequence Data&lt;/keyword&gt;&lt;keyword&gt;Nitrogenous Group Transferases/chemistry/genetics/*metabolism&lt;/keyword&gt;&lt;keyword&gt;Protein Conformation&lt;/keyword&gt;&lt;keyword&gt;Sequence Homology, Amino Acid&lt;/keyword&gt;&lt;keyword&gt;Substrate Specificity&lt;/keyword&gt;&lt;/keywords&gt;&lt;dates&gt;&lt;year&gt;1997&lt;/year&gt;&lt;pub-dates&gt;&lt;date&gt;Sep 4&lt;/date&gt;&lt;/pub-dates&gt;&lt;/dates&gt;&lt;isbn&gt;0006-3002 (Print)&amp;#xD;0006-3002&lt;/isbn&gt;&lt;accession-num&gt;9370327&lt;/accession-num&gt;&lt;urls&gt;&lt;related-urls&gt;&lt;url&gt;https://www.sciencedirect.com/science/article/abs/pii/S0005276097001379?via%3Dihub&lt;/url&gt;&lt;/related-urls&gt;&lt;/urls&gt;&lt;electronic-resource-num&gt;10.1016/s0005-2760(97)00137-9&lt;/electronic-resource-num&gt;&lt;remote-database-provider&gt;NLM&lt;/remote-database-provider&gt;&lt;language&gt;eng&lt;/language&gt;&lt;/record&gt;&lt;/Cite&gt;&lt;/EndNote&gt;</w:instrText>
      </w:r>
      <w:r w:rsidR="00E45103" w:rsidRPr="00963F09">
        <w:rPr>
          <w:rFonts w:asciiTheme="majorBidi" w:hAnsiTheme="majorBidi" w:cstheme="majorBidi"/>
          <w:bCs/>
        </w:rPr>
        <w:fldChar w:fldCharType="separate"/>
      </w:r>
      <w:r w:rsidR="00E45103" w:rsidRPr="00963F09">
        <w:rPr>
          <w:rFonts w:asciiTheme="majorBidi" w:hAnsiTheme="majorBidi" w:cstheme="majorBidi"/>
          <w:bCs/>
          <w:noProof/>
        </w:rPr>
        <w:t>(163)</w:t>
      </w:r>
      <w:r w:rsidR="00E45103" w:rsidRPr="00963F09">
        <w:rPr>
          <w:rFonts w:asciiTheme="majorBidi" w:hAnsiTheme="majorBidi" w:cstheme="majorBidi"/>
          <w:bCs/>
        </w:rPr>
        <w:fldChar w:fldCharType="end"/>
      </w:r>
      <w:r w:rsidR="00E45103" w:rsidRPr="00963F09">
        <w:rPr>
          <w:rFonts w:asciiTheme="majorBidi" w:hAnsiTheme="majorBidi" w:cstheme="majorBidi"/>
          <w:bCs/>
        </w:rPr>
        <w:t xml:space="preserve">. On the contrary, fungal cells condense cytidine diphosphate diacylglycerol (CDP-DAG) and serine into PS via phosphatidylserine synthase (PS synthase), using a different catalytic mechanism compared to the mammalian PSS1/PSS2 enzymes </w:t>
      </w:r>
      <w:r w:rsidR="00E45103" w:rsidRPr="00963F09">
        <w:rPr>
          <w:rFonts w:asciiTheme="majorBidi" w:hAnsiTheme="majorBidi" w:cstheme="majorBidi"/>
          <w:bCs/>
        </w:rPr>
        <w:fldChar w:fldCharType="begin">
          <w:fldData xml:space="preserve">PEVuZE5vdGU+PENpdGU+PEF1dGhvcj5LdWdlPC9BdXRob3I+PFllYXI+MTk5NzwvWWVhcj48UmVj
TnVtPjIwOTwvUmVjTnVtPjxEaXNwbGF5VGV4dD4oMTQ4LCAxNjMpPC9EaXNwbGF5VGV4dD48cmVj
b3JkPjxyZWMtbnVtYmVyPjIwOTwvcmVjLW51bWJlcj48Zm9yZWlnbi1rZXlzPjxrZXkgYXBwPSJF
TiIgZGItaWQ9ImR2YXB6dGRwNnQ1dHdyZWR4eGp4ZHNyNDJmd3NyeHYwMjJ6ciIgdGltZXN0YW1w
PSIxNTc1NDM3MDk5Ij4yMDk8L2tleT48L2ZvcmVpZ24ta2V5cz48cmVmLXR5cGUgbmFtZT0iSm91
cm5hbCBBcnRpY2xlIj4xNzwvcmVmLXR5cGU+PGNvbnRyaWJ1dG9ycz48YXV0aG9ycz48YXV0aG9y
Pkt1Z2UsIE8uPC9hdXRob3I+PGF1dGhvcj5OaXNoaWppbWEsIE0uPC9hdXRob3I+PC9hdXRob3Jz
PjwvY29udHJpYnV0b3JzPjxhdXRoLWFkZHJlc3M+RGVwYXJ0bWVudCBvZiBCaW9jaGVtaXN0cnkg
YW5kIENlbGwgQmlvbG9neSwgTmF0aW9uYWwgSW5zdGl0dXRlIG9mIEluZmVjdGlvdXMgRGlzZWFz
ZXMsIFRva3lvLCBKYXBhbi48L2F1dGgtYWRkcmVzcz48dGl0bGVzPjx0aXRsZT5QaG9zcGhhdGlk
eWxzZXJpbmUgc3ludGhhc2UgSSBhbmQgSUkgb2YgbWFtbWFsaWFuIGNlbGxzPC90aXRsZT48c2Vj
b25kYXJ5LXRpdGxlPkJpb2NoaW0gQmlvcGh5cyBBY3RhPC9zZWNvbmRhcnktdGl0bGU+PGFsdC10
aXRsZT5CaW9jaGltaWNhIGV0IGJpb3BoeXNpY2EgYWN0YTwvYWx0LXRpdGxlPjwvdGl0bGVzPjxw
ZXJpb2RpY2FsPjxmdWxsLXRpdGxlPkJpb2NoaW0gQmlvcGh5cyBBY3RhPC9mdWxsLXRpdGxlPjwv
cGVyaW9kaWNhbD48cGFnZXM+MTUxLTY8L3BhZ2VzPjx2b2x1bWU+MTM0ODwvdm9sdW1lPjxudW1i
ZXI+MS0yPC9udW1iZXI+PGVkaXRpb24+MTk5Ny8xMS8yNTwvZWRpdGlvbj48a2V5d29yZHM+PGtl
eXdvcmQ+QW1pbm8gQWNpZCBTZXF1ZW5jZTwva2V5d29yZD48a2V5d29yZD5BbmltYWxzPC9rZXl3
b3JkPjxrZXl3b3JkPkNITyBDZWxsczwva2V5d29yZD48a2V5d29yZD5DbG9uaW5nLCBNb2xlY3Vs
YXI8L2tleXdvcmQ+PGtleXdvcmQ+Q3JpY2V0aW5hZTwva2V5d29yZD48a2V5d29yZD5Jc29lbnp5
bWVzL2NoZW1pc3RyeS9nZW5ldGljcy8qbWV0YWJvbGlzbTwva2V5d29yZD48a2V5d29yZD5Nb2xl
Y3VsYXIgU2VxdWVuY2UgRGF0YTwva2V5d29yZD48a2V5d29yZD5OaXRyb2dlbm91cyBHcm91cCBU
cmFuc2ZlcmFzZXMvY2hlbWlzdHJ5L2dlbmV0aWNzLyptZXRhYm9saXNtPC9rZXl3b3JkPjxrZXl3
b3JkPlByb3RlaW4gQ29uZm9ybWF0aW9uPC9rZXl3b3JkPjxrZXl3b3JkPlNlcXVlbmNlIEhvbW9s
b2d5LCBBbWlubyBBY2lkPC9rZXl3b3JkPjxrZXl3b3JkPlN1YnN0cmF0ZSBTcGVjaWZpY2l0eTwv
a2V5d29yZD48L2tleXdvcmRzPjxkYXRlcz48eWVhcj4xOTk3PC95ZWFyPjxwdWItZGF0ZXM+PGRh
dGU+U2VwIDQ8L2RhdGU+PC9wdWItZGF0ZXM+PC9kYXRlcz48aXNibj4wMDA2LTMwMDIgKFByaW50
KSYjeEQ7MDAwNi0zMDAyPC9pc2JuPjxhY2Nlc3Npb24tbnVtPjkzNzAzMjc8L2FjY2Vzc2lvbi1u
dW0+PHVybHM+PHJlbGF0ZWQtdXJscz48dXJsPmh0dHBzOi8vd3d3LnNjaWVuY2VkaXJlY3QuY29t
L3NjaWVuY2UvYXJ0aWNsZS9hYnMvcGlpL1MwMDA1Mjc2MDk3MDAxMzc5P3ZpYSUzRGlodWI8L3Vy
bD48L3JlbGF0ZWQtdXJscz48L3VybHM+PGVsZWN0cm9uaWMtcmVzb3VyY2UtbnVtPjEwLjEwMTYv
czAwMDUtMjc2MCg5NykwMDEzNy05PC9lbGVjdHJvbmljLXJlc291cmNlLW51bT48cmVtb3RlLWRh
dGFiYXNlLXByb3ZpZGVyPk5MTTwvcmVtb3RlLWRhdGFiYXNlLXByb3ZpZGVyPjxsYW5ndWFnZT5l
bmc8L2xhbmd1YWdlPjwvcmVjb3JkPjwvQ2l0ZT48Q2l0ZT48QXV0aG9yPlZhbmNlPC9BdXRob3I+
PFllYXI+MjAwNTwvWWVhcj48UmVjTnVtPjIxMjwvUmVjTnVtPjxyZWNvcmQ+PHJlYy1udW1iZXI+
MjEyPC9yZWMtbnVtYmVyPjxmb3JlaWduLWtleXM+PGtleSBhcHA9IkVOIiBkYi1pZD0iZHZhcHp0
ZHA2dDV0d3JlZHh4anhkc3I0MmZ3c3J4djAyMnpyIiB0aW1lc3RhbXA9IjE1NzU0MzcyNjQiPjIx
Mjwva2V5PjwvZm9yZWlnbi1rZXlzPjxyZWYtdHlwZSBuYW1lPSJKb3VybmFsIEFydGljbGUiPjE3
PC9yZWYtdHlwZT48Y29udHJpYnV0b3JzPjxhdXRob3JzPjxhdXRob3I+VmFuY2UsIEouIEUuPC9h
dXRob3I+PGF1dGhvcj5TdGVlbmJlcmdlbiwgUi48L2F1dGhvcj48L2F1dGhvcnM+PC9jb250cmli
dXRvcnM+PGF1dGgtYWRkcmVzcz5DYW5hZGlhbiBJbnN0aXR1dGVzIGZvciBIZWFsdGggUmVzZWFy
Y2gsIEdyb3VwIG9uIE1vbGVjdWxhciBhbmQgQ2VsbCBCaW9sb2d5IG9mIExpcGlkcywgMzMyIEhN
UkMsIFVuaXZlcnNpdHkgb2YgQWxiZXJ0YSwgRWRtb250b24sIENhbmFkYSBBQiBUNkcgMlMyLiBq
ZWFuLnZhbmNlQHVhbGJlcnRhLmNhPC9hdXRoLWFkZHJlc3M+PHRpdGxlcz48dGl0bGU+TWV0YWJv
bGlzbSBhbmQgZnVuY3Rpb25zIG9mIHBob3NwaGF0aWR5bHNlcmluZTwvdGl0bGU+PHNlY29uZGFy
eS10aXRsZT5Qcm9nIExpcGlkIFJlczwvc2Vjb25kYXJ5LXRpdGxlPjxhbHQtdGl0bGU+UHJvZ3Jl
c3MgaW4gbGlwaWQgcmVzZWFyY2g8L2FsdC10aXRsZT48L3RpdGxlcz48cGVyaW9kaWNhbD48ZnVs
bC10aXRsZT5Qcm9nIExpcGlkIFJlczwvZnVsbC10aXRsZT48L3BlcmlvZGljYWw+PGFsdC1wZXJp
b2RpY2FsPjxmdWxsLXRpdGxlPlByb2dyZXNzIGluIExpcGlkIFJlc2VhcmNoPC9mdWxsLXRpdGxl
PjwvYWx0LXBlcmlvZGljYWw+PHBhZ2VzPjIwNy0zNDwvcGFnZXM+PHZvbHVtZT40NDwvdm9sdW1l
PjxudW1iZXI+NDwvbnVtYmVyPjxlZGl0aW9uPjIwMDUvMDYvMjg8L2VkaXRpb24+PGtleXdvcmRz
PjxrZXl3b3JkPkFuaW1hbHM8L2tleXdvcmQ+PGtleXdvcmQ+QXBvcHRvc2lzPC9rZXl3b3JkPjxr
ZXl3b3JkPkJpb2xvZ2ljYWwgVHJhbnNwb3J0PC9rZXl3b3JkPjxrZXl3b3JkPkJsb29kIENvYWd1
bGF0aW9uL3BoeXNpb2xvZ3k8L2tleXdvcmQ+PGtleXdvcmQ+RXVrYXJ5b3RpYyBDZWxscy8qbWV0
YWJvbGlzbTwva2V5d29yZD48a2V5d29yZD5JbnRyYWNlbGx1bGFyIE1lbWJyYW5lcy9tZXRhYm9s
aXNtPC9rZXl3b3JkPjxrZXl3b3JkPk1pdG9jaG9uZHJpYS8qbWV0YWJvbGlzbTwva2V5d29yZD48
a2V5d29yZD5QaG9zcGhhdGlkeWxldGhhbm9sYW1pbmVzL21ldGFib2xpc208L2tleXdvcmQ+PGtl
eXdvcmQ+UGhvc3BoYXRpZHlsc2VyaW5lcy9iaW9zeW50aGVzaXMvKm1ldGFib2xpc208L2tleXdv
cmQ+PGtleXdvcmQ+UHJva2FyeW90aWMgQ2VsbHMvKm1ldGFib2xpc208L2tleXdvcmQ+PC9rZXl3
b3Jkcz48ZGF0ZXM+PHllYXI+MjAwNTwveWVhcj48cHViLWRhdGVzPjxkYXRlPkp1bDwvZGF0ZT48
L3B1Yi1kYXRlcz48L2RhdGVzPjxpc2JuPjAxNjMtNzgyNyAoUHJpbnQpJiN4RDswMTYzLTc4Mjc8
L2lzYm4+PGFjY2Vzc2lvbi1udW0+MTU5NzkxNDg8L2FjY2Vzc2lvbi1udW0+PHVybHM+PHJlbGF0
ZWQtdXJscz48dXJsPmh0dHBzOi8vd3d3LnNjaWVuY2VkaXJlY3QuY29tL3NjaWVuY2UvYXJ0aWNs
ZS9waWkvUzAxNjM3ODI3MDUwMDAyMTQ/dmlhJTNEaWh1YjwvdXJsPjwvcmVsYXRlZC11cmxzPjwv
dXJscz48ZWxlY3Ryb25pYy1yZXNvdXJjZS1udW0+MTAuMTAxNi9qLnBsaXByZXMuMjAwNS4wNS4w
MDE8L2VsZWN0cm9uaWMtcmVzb3VyY2UtbnVtPjxyZW1vdGUtZGF0YWJhc2UtcHJvdmlkZXI+TkxN
PC9yZW1vdGUtZGF0YWJhc2UtcHJvdmlkZXI+PGxhbmd1YWdlPmVuZzwvbGFuZ3VhZ2U+PC9yZWNv
cmQ+PC9DaXRlPjwvRW5kTm90ZT5=
</w:fldData>
        </w:fldChar>
      </w:r>
      <w:r w:rsidR="00E45103" w:rsidRPr="00963F09">
        <w:rPr>
          <w:rFonts w:asciiTheme="majorBidi" w:hAnsiTheme="majorBidi" w:cstheme="majorBidi"/>
          <w:bCs/>
        </w:rPr>
        <w:instrText xml:space="preserve"> ADDIN EN.CITE </w:instrText>
      </w:r>
      <w:r w:rsidR="00E45103" w:rsidRPr="00963F09">
        <w:rPr>
          <w:rFonts w:asciiTheme="majorBidi" w:hAnsiTheme="majorBidi" w:cstheme="majorBidi"/>
          <w:bCs/>
        </w:rPr>
        <w:fldChar w:fldCharType="begin">
          <w:fldData xml:space="preserve">PEVuZE5vdGU+PENpdGU+PEF1dGhvcj5LdWdlPC9BdXRob3I+PFllYXI+MTk5NzwvWWVhcj48UmVj
TnVtPjIwOTwvUmVjTnVtPjxEaXNwbGF5VGV4dD4oMTQ4LCAxNjMpPC9EaXNwbGF5VGV4dD48cmVj
b3JkPjxyZWMtbnVtYmVyPjIwOTwvcmVjLW51bWJlcj48Zm9yZWlnbi1rZXlzPjxrZXkgYXBwPSJF
TiIgZGItaWQ9ImR2YXB6dGRwNnQ1dHdyZWR4eGp4ZHNyNDJmd3NyeHYwMjJ6ciIgdGltZXN0YW1w
PSIxNTc1NDM3MDk5Ij4yMDk8L2tleT48L2ZvcmVpZ24ta2V5cz48cmVmLXR5cGUgbmFtZT0iSm91
cm5hbCBBcnRpY2xlIj4xNzwvcmVmLXR5cGU+PGNvbnRyaWJ1dG9ycz48YXV0aG9ycz48YXV0aG9y
Pkt1Z2UsIE8uPC9hdXRob3I+PGF1dGhvcj5OaXNoaWppbWEsIE0uPC9hdXRob3I+PC9hdXRob3Jz
PjwvY29udHJpYnV0b3JzPjxhdXRoLWFkZHJlc3M+RGVwYXJ0bWVudCBvZiBCaW9jaGVtaXN0cnkg
YW5kIENlbGwgQmlvbG9neSwgTmF0aW9uYWwgSW5zdGl0dXRlIG9mIEluZmVjdGlvdXMgRGlzZWFz
ZXMsIFRva3lvLCBKYXBhbi48L2F1dGgtYWRkcmVzcz48dGl0bGVzPjx0aXRsZT5QaG9zcGhhdGlk
eWxzZXJpbmUgc3ludGhhc2UgSSBhbmQgSUkgb2YgbWFtbWFsaWFuIGNlbGxzPC90aXRsZT48c2Vj
b25kYXJ5LXRpdGxlPkJpb2NoaW0gQmlvcGh5cyBBY3RhPC9zZWNvbmRhcnktdGl0bGU+PGFsdC10
aXRsZT5CaW9jaGltaWNhIGV0IGJpb3BoeXNpY2EgYWN0YTwvYWx0LXRpdGxlPjwvdGl0bGVzPjxw
ZXJpb2RpY2FsPjxmdWxsLXRpdGxlPkJpb2NoaW0gQmlvcGh5cyBBY3RhPC9mdWxsLXRpdGxlPjwv
cGVyaW9kaWNhbD48cGFnZXM+MTUxLTY8L3BhZ2VzPjx2b2x1bWU+MTM0ODwvdm9sdW1lPjxudW1i
ZXI+MS0yPC9udW1iZXI+PGVkaXRpb24+MTk5Ny8xMS8yNTwvZWRpdGlvbj48a2V5d29yZHM+PGtl
eXdvcmQ+QW1pbm8gQWNpZCBTZXF1ZW5jZTwva2V5d29yZD48a2V5d29yZD5BbmltYWxzPC9rZXl3
b3JkPjxrZXl3b3JkPkNITyBDZWxsczwva2V5d29yZD48a2V5d29yZD5DbG9uaW5nLCBNb2xlY3Vs
YXI8L2tleXdvcmQ+PGtleXdvcmQ+Q3JpY2V0aW5hZTwva2V5d29yZD48a2V5d29yZD5Jc29lbnp5
bWVzL2NoZW1pc3RyeS9nZW5ldGljcy8qbWV0YWJvbGlzbTwva2V5d29yZD48a2V5d29yZD5Nb2xl
Y3VsYXIgU2VxdWVuY2UgRGF0YTwva2V5d29yZD48a2V5d29yZD5OaXRyb2dlbm91cyBHcm91cCBU
cmFuc2ZlcmFzZXMvY2hlbWlzdHJ5L2dlbmV0aWNzLyptZXRhYm9saXNtPC9rZXl3b3JkPjxrZXl3
b3JkPlByb3RlaW4gQ29uZm9ybWF0aW9uPC9rZXl3b3JkPjxrZXl3b3JkPlNlcXVlbmNlIEhvbW9s
b2d5LCBBbWlubyBBY2lkPC9rZXl3b3JkPjxrZXl3b3JkPlN1YnN0cmF0ZSBTcGVjaWZpY2l0eTwv
a2V5d29yZD48L2tleXdvcmRzPjxkYXRlcz48eWVhcj4xOTk3PC95ZWFyPjxwdWItZGF0ZXM+PGRh
dGU+U2VwIDQ8L2RhdGU+PC9wdWItZGF0ZXM+PC9kYXRlcz48aXNibj4wMDA2LTMwMDIgKFByaW50
KSYjeEQ7MDAwNi0zMDAyPC9pc2JuPjxhY2Nlc3Npb24tbnVtPjkzNzAzMjc8L2FjY2Vzc2lvbi1u
dW0+PHVybHM+PHJlbGF0ZWQtdXJscz48dXJsPmh0dHBzOi8vd3d3LnNjaWVuY2VkaXJlY3QuY29t
L3NjaWVuY2UvYXJ0aWNsZS9hYnMvcGlpL1MwMDA1Mjc2MDk3MDAxMzc5P3ZpYSUzRGlodWI8L3Vy
bD48L3JlbGF0ZWQtdXJscz48L3VybHM+PGVsZWN0cm9uaWMtcmVzb3VyY2UtbnVtPjEwLjEwMTYv
czAwMDUtMjc2MCg5NykwMDEzNy05PC9lbGVjdHJvbmljLXJlc291cmNlLW51bT48cmVtb3RlLWRh
dGFiYXNlLXByb3ZpZGVyPk5MTTwvcmVtb3RlLWRhdGFiYXNlLXByb3ZpZGVyPjxsYW5ndWFnZT5l
bmc8L2xhbmd1YWdlPjwvcmVjb3JkPjwvQ2l0ZT48Q2l0ZT48QXV0aG9yPlZhbmNlPC9BdXRob3I+
PFllYXI+MjAwNTwvWWVhcj48UmVjTnVtPjIxMjwvUmVjTnVtPjxyZWNvcmQ+PHJlYy1udW1iZXI+
MjEyPC9yZWMtbnVtYmVyPjxmb3JlaWduLWtleXM+PGtleSBhcHA9IkVOIiBkYi1pZD0iZHZhcHp0
ZHA2dDV0d3JlZHh4anhkc3I0MmZ3c3J4djAyMnpyIiB0aW1lc3RhbXA9IjE1NzU0MzcyNjQiPjIx
Mjwva2V5PjwvZm9yZWlnbi1rZXlzPjxyZWYtdHlwZSBuYW1lPSJKb3VybmFsIEFydGljbGUiPjE3
PC9yZWYtdHlwZT48Y29udHJpYnV0b3JzPjxhdXRob3JzPjxhdXRob3I+VmFuY2UsIEouIEUuPC9h
dXRob3I+PGF1dGhvcj5TdGVlbmJlcmdlbiwgUi48L2F1dGhvcj48L2F1dGhvcnM+PC9jb250cmli
dXRvcnM+PGF1dGgtYWRkcmVzcz5DYW5hZGlhbiBJbnN0aXR1dGVzIGZvciBIZWFsdGggUmVzZWFy
Y2gsIEdyb3VwIG9uIE1vbGVjdWxhciBhbmQgQ2VsbCBCaW9sb2d5IG9mIExpcGlkcywgMzMyIEhN
UkMsIFVuaXZlcnNpdHkgb2YgQWxiZXJ0YSwgRWRtb250b24sIENhbmFkYSBBQiBUNkcgMlMyLiBq
ZWFuLnZhbmNlQHVhbGJlcnRhLmNhPC9hdXRoLWFkZHJlc3M+PHRpdGxlcz48dGl0bGU+TWV0YWJv
bGlzbSBhbmQgZnVuY3Rpb25zIG9mIHBob3NwaGF0aWR5bHNlcmluZTwvdGl0bGU+PHNlY29uZGFy
eS10aXRsZT5Qcm9nIExpcGlkIFJlczwvc2Vjb25kYXJ5LXRpdGxlPjxhbHQtdGl0bGU+UHJvZ3Jl
c3MgaW4gbGlwaWQgcmVzZWFyY2g8L2FsdC10aXRsZT48L3RpdGxlcz48cGVyaW9kaWNhbD48ZnVs
bC10aXRsZT5Qcm9nIExpcGlkIFJlczwvZnVsbC10aXRsZT48L3BlcmlvZGljYWw+PGFsdC1wZXJp
b2RpY2FsPjxmdWxsLXRpdGxlPlByb2dyZXNzIGluIExpcGlkIFJlc2VhcmNoPC9mdWxsLXRpdGxl
PjwvYWx0LXBlcmlvZGljYWw+PHBhZ2VzPjIwNy0zNDwvcGFnZXM+PHZvbHVtZT40NDwvdm9sdW1l
PjxudW1iZXI+NDwvbnVtYmVyPjxlZGl0aW9uPjIwMDUvMDYvMjg8L2VkaXRpb24+PGtleXdvcmRz
PjxrZXl3b3JkPkFuaW1hbHM8L2tleXdvcmQ+PGtleXdvcmQ+QXBvcHRvc2lzPC9rZXl3b3JkPjxr
ZXl3b3JkPkJpb2xvZ2ljYWwgVHJhbnNwb3J0PC9rZXl3b3JkPjxrZXl3b3JkPkJsb29kIENvYWd1
bGF0aW9uL3BoeXNpb2xvZ3k8L2tleXdvcmQ+PGtleXdvcmQ+RXVrYXJ5b3RpYyBDZWxscy8qbWV0
YWJvbGlzbTwva2V5d29yZD48a2V5d29yZD5JbnRyYWNlbGx1bGFyIE1lbWJyYW5lcy9tZXRhYm9s
aXNtPC9rZXl3b3JkPjxrZXl3b3JkPk1pdG9jaG9uZHJpYS8qbWV0YWJvbGlzbTwva2V5d29yZD48
a2V5d29yZD5QaG9zcGhhdGlkeWxldGhhbm9sYW1pbmVzL21ldGFib2xpc208L2tleXdvcmQ+PGtl
eXdvcmQ+UGhvc3BoYXRpZHlsc2VyaW5lcy9iaW9zeW50aGVzaXMvKm1ldGFib2xpc208L2tleXdv
cmQ+PGtleXdvcmQ+UHJva2FyeW90aWMgQ2VsbHMvKm1ldGFib2xpc208L2tleXdvcmQ+PC9rZXl3
b3Jkcz48ZGF0ZXM+PHllYXI+MjAwNTwveWVhcj48cHViLWRhdGVzPjxkYXRlPkp1bDwvZGF0ZT48
L3B1Yi1kYXRlcz48L2RhdGVzPjxpc2JuPjAxNjMtNzgyNyAoUHJpbnQpJiN4RDswMTYzLTc4Mjc8
L2lzYm4+PGFjY2Vzc2lvbi1udW0+MTU5NzkxNDg8L2FjY2Vzc2lvbi1udW0+PHVybHM+PHJlbGF0
ZWQtdXJscz48dXJsPmh0dHBzOi8vd3d3LnNjaWVuY2VkaXJlY3QuY29tL3NjaWVuY2UvYXJ0aWNs
ZS9waWkvUzAxNjM3ODI3MDUwMDAyMTQ/dmlhJTNEaWh1YjwvdXJsPjwvcmVsYXRlZC11cmxzPjwv
dXJscz48ZWxlY3Ryb25pYy1yZXNvdXJjZS1udW0+MTAuMTAxNi9qLnBsaXByZXMuMjAwNS4wNS4w
MDE8L2VsZWN0cm9uaWMtcmVzb3VyY2UtbnVtPjxyZW1vdGUtZGF0YWJhc2UtcHJvdmlkZXI+TkxN
PC9yZW1vdGUtZGF0YWJhc2UtcHJvdmlkZXI+PGxhbmd1YWdlPmVuZzwvbGFuZ3VhZ2U+PC9yZWNv
cmQ+PC9DaXRlPjwvRW5kTm90ZT5=
</w:fldData>
        </w:fldChar>
      </w:r>
      <w:r w:rsidR="00E45103" w:rsidRPr="00963F09">
        <w:rPr>
          <w:rFonts w:asciiTheme="majorBidi" w:hAnsiTheme="majorBidi" w:cstheme="majorBidi"/>
          <w:bCs/>
        </w:rPr>
        <w:instrText xml:space="preserve"> ADDIN EN.CITE.DATA </w:instrText>
      </w:r>
      <w:r w:rsidR="00E45103" w:rsidRPr="00963F09">
        <w:rPr>
          <w:rFonts w:asciiTheme="majorBidi" w:hAnsiTheme="majorBidi" w:cstheme="majorBidi"/>
          <w:bCs/>
        </w:rPr>
      </w:r>
      <w:r w:rsidR="00E45103" w:rsidRPr="00963F09">
        <w:rPr>
          <w:rFonts w:asciiTheme="majorBidi" w:hAnsiTheme="majorBidi" w:cstheme="majorBidi"/>
          <w:bCs/>
        </w:rPr>
        <w:fldChar w:fldCharType="end"/>
      </w:r>
      <w:r w:rsidR="00E45103" w:rsidRPr="00963F09">
        <w:rPr>
          <w:rFonts w:asciiTheme="majorBidi" w:hAnsiTheme="majorBidi" w:cstheme="majorBidi"/>
          <w:bCs/>
        </w:rPr>
      </w:r>
      <w:r w:rsidR="00E45103" w:rsidRPr="00963F09">
        <w:rPr>
          <w:rFonts w:asciiTheme="majorBidi" w:hAnsiTheme="majorBidi" w:cstheme="majorBidi"/>
          <w:bCs/>
        </w:rPr>
        <w:fldChar w:fldCharType="separate"/>
      </w:r>
      <w:r w:rsidR="00E45103" w:rsidRPr="00963F09">
        <w:rPr>
          <w:rFonts w:asciiTheme="majorBidi" w:hAnsiTheme="majorBidi" w:cstheme="majorBidi"/>
          <w:bCs/>
          <w:noProof/>
        </w:rPr>
        <w:t>(148, 163)</w:t>
      </w:r>
      <w:r w:rsidR="00E45103" w:rsidRPr="00963F09">
        <w:rPr>
          <w:rFonts w:asciiTheme="majorBidi" w:hAnsiTheme="majorBidi" w:cstheme="majorBidi"/>
          <w:bCs/>
        </w:rPr>
        <w:fldChar w:fldCharType="end"/>
      </w:r>
      <w:r w:rsidR="00E45103" w:rsidRPr="00963F09">
        <w:rPr>
          <w:rFonts w:asciiTheme="majorBidi" w:hAnsiTheme="majorBidi" w:cstheme="majorBidi"/>
          <w:bCs/>
        </w:rPr>
        <w:t>. Here, we will discuss the current inhibitors and structure studies of PS decarboxylase and PS synthase.</w:t>
      </w:r>
    </w:p>
    <w:p w14:paraId="24B28A73" w14:textId="0FE68D2B" w:rsidR="00E45103" w:rsidRPr="00E86037" w:rsidRDefault="00E45103" w:rsidP="00D9061B">
      <w:pPr>
        <w:widowControl w:val="0"/>
        <w:spacing w:line="480" w:lineRule="auto"/>
        <w:contextualSpacing/>
        <w:rPr>
          <w:rFonts w:asciiTheme="majorBidi" w:hAnsiTheme="majorBidi" w:cstheme="majorBidi"/>
          <w:b/>
        </w:rPr>
      </w:pPr>
      <w:r w:rsidRPr="00E86037">
        <w:rPr>
          <w:rFonts w:asciiTheme="majorBidi" w:hAnsiTheme="majorBidi" w:cstheme="majorBidi"/>
          <w:b/>
        </w:rPr>
        <w:t>PS decarboxylases (PSD)</w:t>
      </w:r>
      <w:r w:rsidR="00252B57" w:rsidRPr="00E86037">
        <w:rPr>
          <w:rFonts w:asciiTheme="majorBidi" w:hAnsiTheme="majorBidi" w:cstheme="majorBidi"/>
          <w:b/>
          <w:noProof/>
        </w:rPr>
        <w:t xml:space="preserve"> </w:t>
      </w:r>
    </w:p>
    <w:p w14:paraId="6F2A5CC2" w14:textId="2987EF2D" w:rsidR="00903673" w:rsidRPr="00963F09" w:rsidRDefault="00E45103" w:rsidP="007E67BF">
      <w:pPr>
        <w:pStyle w:val="Caption"/>
        <w:spacing w:line="480" w:lineRule="auto"/>
      </w:pPr>
      <w:r w:rsidRPr="00963F09">
        <w:t xml:space="preserve">In both yeast and mammals, PE is synthesized through the </w:t>
      </w:r>
      <w:r w:rsidRPr="00963F09">
        <w:rPr>
          <w:i/>
        </w:rPr>
        <w:t xml:space="preserve">de novo </w:t>
      </w:r>
      <w:r w:rsidRPr="00963F09">
        <w:t xml:space="preserve">pathway by decarboxylating PS or through the Kennedy pathway by using exogenous ethanolamine (Figure </w:t>
      </w:r>
      <w:r w:rsidR="00903673" w:rsidRPr="00963F09">
        <w:t>1.</w:t>
      </w:r>
      <w:r w:rsidRPr="00963F09">
        <w:t xml:space="preserve">9). Even if the Kennedy pathway was suggested to contribute to the majority of PE in some mammalian cells </w:t>
      </w:r>
      <w:r w:rsidRPr="00963F09">
        <w:fldChar w:fldCharType="begin">
          <w:fldData xml:space="preserve">PEVuZE5vdGU+PENpdGU+PEF1dGhvcj5aZWxpbnNraTwvQXV0aG9yPjxZZWFyPjE5ODI8L1llYXI+
PFJlY051bT43MDk8L1JlY051bT48RGlzcGxheVRleHQ+KDE2NC0xNjYpPC9EaXNwbGF5VGV4dD48
cmVjb3JkPjxyZWMtbnVtYmVyPjcwOTwvcmVjLW51bWJlcj48Zm9yZWlnbi1rZXlzPjxrZXkgYXBw
PSJFTiIgZGItaWQ9ImR2YXB6dGRwNnQ1dHdyZWR4eGp4ZHNyNDJmd3NyeHYwMjJ6ciIgdGltZXN0
YW1wPSIxNjk0NjIwMDg1Ij43MDk8L2tleT48L2ZvcmVpZ24ta2V5cz48cmVmLXR5cGUgbmFtZT0i
Sm91cm5hbCBBcnRpY2xlIj4xNzwvcmVmLXR5cGU+PGNvbnRyaWJ1dG9ycz48YXV0aG9ycz48YXV0
aG9yPlplbGluc2tpLCBUZXJlc2EgQTwvYXV0aG9yPjxhdXRob3I+Q2hveSwgUGF0cmljayBDPC9h
dXRob3I+PC9hdXRob3JzPjwvY29udHJpYnV0b3JzPjx0aXRsZXM+PHRpdGxlPlBob3NwaGF0aWR5
bGV0aGFub2xhbWluZSBiaW9zeW50aGVzaXMgaW4gaXNvbGF0ZWQgaGFtc3RlciBoZWFydDwvdGl0
bGU+PHNlY29uZGFyeS10aXRsZT5DYW5hZGlhbiBKb3VybmFsIG9mIEJpb2NoZW1pc3RyeTwvc2Vj
b25kYXJ5LXRpdGxlPjwvdGl0bGVzPjxwZXJpb2RpY2FsPjxmdWxsLXRpdGxlPkNhbmFkaWFuIEpv
dXJuYWwgb2YgQmlvY2hlbWlzdHJ5PC9mdWxsLXRpdGxlPjwvcGVyaW9kaWNhbD48cGFnZXM+ODE3
LTgyMzwvcGFnZXM+PHZvbHVtZT42MDwvdm9sdW1lPjxudW1iZXI+ODwvbnVtYmVyPjxkYXRlcz48
eWVhcj4xOTgyPC95ZWFyPjwvZGF0ZXM+PGlzYm4+MDAwOC00MDE4PC9pc2JuPjx1cmxzPjwvdXJs
cz48L3JlY29yZD48L0NpdGU+PENpdGU+PEF1dGhvcj5UaWpidXJnPC9BdXRob3I+PFllYXI+MTk4
OTwvWWVhcj48UmVjTnVtPjcxMDwvUmVjTnVtPjxyZWNvcmQ+PHJlYy1udW1iZXI+NzEwPC9yZWMt
bnVtYmVyPjxmb3JlaWduLWtleXM+PGtleSBhcHA9IkVOIiBkYi1pZD0iZHZhcHp0ZHA2dDV0d3Jl
ZHh4anhkc3I0MmZ3c3J4djAyMnpyIiB0aW1lc3RhbXA9IjE2OTQ2MjAxMTQiPjcxMDwva2V5Pjwv
Zm9yZWlnbi1rZXlzPjxyZWYtdHlwZSBuYW1lPSJKb3VybmFsIEFydGljbGUiPjE3PC9yZWYtdHlw
ZT48Y29udHJpYnV0b3JzPjxhdXRob3JzPjxhdXRob3I+VGlqYnVyZywgTGlsaWFuIEJNPC9hdXRo
b3I+PGF1dGhvcj5HZWVsZW4sIE1hdGggSkg8L2F1dGhvcj48YXV0aG9yPlZhbiBHb2xkZSwgTGFt
YmVydCBNRzwvYXV0aG9yPjwvYXV0aG9ycz48L2NvbnRyaWJ1dG9ycz48dGl0bGVzPjx0aXRsZT5C
aW9zeW50aGVzaXMgb2YgcGhvc3BoYXRpZHlsZXRoYW5vbGFtaW5lIHZpYSB0aGUgQ0RQLWV0aGFu
b2xhbWluZSByb3V0ZSBpcyBhbiBpbXBvcnRhbnQgcGF0aHdheSBpbiBpc29sYXRlZCByYXQgaGVw
YXRvY3l0ZXM8L3RpdGxlPjxzZWNvbmRhcnktdGl0bGU+QmlvY2hlbWljYWwgYW5kIGJpb3BoeXNp
Y2FsIHJlc2VhcmNoIGNvbW11bmljYXRpb25zPC9zZWNvbmRhcnktdGl0bGU+PC90aXRsZXM+PHBl
cmlvZGljYWw+PGZ1bGwtdGl0bGU+QmlvY2hlbWljYWwgYW5kIGJpb3BoeXNpY2FsIHJlc2VhcmNo
IGNvbW11bmljYXRpb25zPC9mdWxsLXRpdGxlPjwvcGVyaW9kaWNhbD48cGFnZXM+MTI3NS0xMjgw
PC9wYWdlcz48dm9sdW1lPjE2MDwvdm9sdW1lPjxudW1iZXI+MzwvbnVtYmVyPjxkYXRlcz48eWVh
cj4xOTg5PC95ZWFyPjwvZGF0ZXM+PGlzYm4+MDAwNi0yOTFYPC9pc2JuPjx1cmxzPjwvdXJscz48
L3JlY29yZD48L0NpdGU+PENpdGU+PEF1dGhvcj5CbGVpamVydmVsZDwvQXV0aG9yPjxZZWFyPjIw
MDc8L1llYXI+PFJlY051bT43MTE8L1JlY051bT48cmVjb3JkPjxyZWMtbnVtYmVyPjcxMTwvcmVj
LW51bWJlcj48Zm9yZWlnbi1rZXlzPjxrZXkgYXBwPSJFTiIgZGItaWQ9ImR2YXB6dGRwNnQ1dHdy
ZWR4eGp4ZHNyNDJmd3NyeHYwMjJ6ciIgdGltZXN0YW1wPSIxNjk0NjIwMTQ1Ij43MTE8L2tleT48
L2ZvcmVpZ24ta2V5cz48cmVmLXR5cGUgbmFtZT0iSm91cm5hbCBBcnRpY2xlIj4xNzwvcmVmLXR5
cGU+PGNvbnRyaWJ1dG9ycz48YXV0aG9ycz48YXV0aG9yPkJsZWlqZXJ2ZWxkLCBPbm5vIEI8L2F1
dGhvcj48YXV0aG9yPkJyb3V3ZXJzLCBKb3MgRkhNPC9hdXRob3I+PGF1dGhvcj5WYWFuZHJhZ2Vy
LCBBcmllIEI8L2F1dGhvcj48YXV0aG9yPkhlbG1zLCBKIEJlcm5kPC9hdXRob3I+PGF1dGhvcj5I
b3V3ZWxpbmcsIE1hcnRpbjwvYXV0aG9yPjwvYXV0aG9ycz48L2NvbnRyaWJ1dG9ycz48dGl0bGVz
Pjx0aXRsZT5UaGUgQ0RQLWV0aGFub2xhbWluZSBwYXRod2F5IGFuZCBwaG9zcGhhdGlkeWxzZXJp
bmUgZGVjYXJib3h5bGF0aW9uIGdlbmVyYXRlIGRpZmZlcmVudCBwaG9zcGhhdGlkeWxldGhhbm9s
YW1pbmUgbW9sZWN1bGFyIHNwZWNpZXM8L3RpdGxlPjxzZWNvbmRhcnktdGl0bGU+Sm91cm5hbCBv
ZiBCaW9sb2dpY2FsIENoZW1pc3RyeTwvc2Vjb25kYXJ5LXRpdGxlPjwvdGl0bGVzPjxwZXJpb2Rp
Y2FsPjxmdWxsLXRpdGxlPkpvdXJuYWwgb2YgQmlvbG9naWNhbCBDaGVtaXN0cnk8L2Z1bGwtdGl0
bGU+PC9wZXJpb2RpY2FsPjxwYWdlcz4yODM2Mi0yODM3MjwvcGFnZXM+PHZvbHVtZT4yODI8L3Zv
bHVtZT48bnVtYmVyPjM5PC9udW1iZXI+PGRhdGVzPjx5ZWFyPjIwMDc8L3llYXI+PC9kYXRlcz48
aXNibj4wMDIxLTkyNTg8L2lzYm4+PHVybHM+PC91cmxzPjwvcmVjb3JkPjwvQ2l0ZT48L0VuZE5v
dGU+
</w:fldData>
        </w:fldChar>
      </w:r>
      <w:r w:rsidRPr="00963F09">
        <w:instrText xml:space="preserve"> ADDIN EN.CITE </w:instrText>
      </w:r>
      <w:r w:rsidRPr="00963F09">
        <w:fldChar w:fldCharType="begin">
          <w:fldData xml:space="preserve">PEVuZE5vdGU+PENpdGU+PEF1dGhvcj5aZWxpbnNraTwvQXV0aG9yPjxZZWFyPjE5ODI8L1llYXI+
PFJlY051bT43MDk8L1JlY051bT48RGlzcGxheVRleHQ+KDE2NC0xNjYpPC9EaXNwbGF5VGV4dD48
cmVjb3JkPjxyZWMtbnVtYmVyPjcwOTwvcmVjLW51bWJlcj48Zm9yZWlnbi1rZXlzPjxrZXkgYXBw
PSJFTiIgZGItaWQ9ImR2YXB6dGRwNnQ1dHdyZWR4eGp4ZHNyNDJmd3NyeHYwMjJ6ciIgdGltZXN0
YW1wPSIxNjk0NjIwMDg1Ij43MDk8L2tleT48L2ZvcmVpZ24ta2V5cz48cmVmLXR5cGUgbmFtZT0i
Sm91cm5hbCBBcnRpY2xlIj4xNzwvcmVmLXR5cGU+PGNvbnRyaWJ1dG9ycz48YXV0aG9ycz48YXV0
aG9yPlplbGluc2tpLCBUZXJlc2EgQTwvYXV0aG9yPjxhdXRob3I+Q2hveSwgUGF0cmljayBDPC9h
dXRob3I+PC9hdXRob3JzPjwvY29udHJpYnV0b3JzPjx0aXRsZXM+PHRpdGxlPlBob3NwaGF0aWR5
bGV0aGFub2xhbWluZSBiaW9zeW50aGVzaXMgaW4gaXNvbGF0ZWQgaGFtc3RlciBoZWFydDwvdGl0
bGU+PHNlY29uZGFyeS10aXRsZT5DYW5hZGlhbiBKb3VybmFsIG9mIEJpb2NoZW1pc3RyeTwvc2Vj
b25kYXJ5LXRpdGxlPjwvdGl0bGVzPjxwZXJpb2RpY2FsPjxmdWxsLXRpdGxlPkNhbmFkaWFuIEpv
dXJuYWwgb2YgQmlvY2hlbWlzdHJ5PC9mdWxsLXRpdGxlPjwvcGVyaW9kaWNhbD48cGFnZXM+ODE3
LTgyMzwvcGFnZXM+PHZvbHVtZT42MDwvdm9sdW1lPjxudW1iZXI+ODwvbnVtYmVyPjxkYXRlcz48
eWVhcj4xOTgyPC95ZWFyPjwvZGF0ZXM+PGlzYm4+MDAwOC00MDE4PC9pc2JuPjx1cmxzPjwvdXJs
cz48L3JlY29yZD48L0NpdGU+PENpdGU+PEF1dGhvcj5UaWpidXJnPC9BdXRob3I+PFllYXI+MTk4
OTwvWWVhcj48UmVjTnVtPjcxMDwvUmVjTnVtPjxyZWNvcmQ+PHJlYy1udW1iZXI+NzEwPC9yZWMt
bnVtYmVyPjxmb3JlaWduLWtleXM+PGtleSBhcHA9IkVOIiBkYi1pZD0iZHZhcHp0ZHA2dDV0d3Jl
ZHh4anhkc3I0MmZ3c3J4djAyMnpyIiB0aW1lc3RhbXA9IjE2OTQ2MjAxMTQiPjcxMDwva2V5Pjwv
Zm9yZWlnbi1rZXlzPjxyZWYtdHlwZSBuYW1lPSJKb3VybmFsIEFydGljbGUiPjE3PC9yZWYtdHlw
ZT48Y29udHJpYnV0b3JzPjxhdXRob3JzPjxhdXRob3I+VGlqYnVyZywgTGlsaWFuIEJNPC9hdXRo
b3I+PGF1dGhvcj5HZWVsZW4sIE1hdGggSkg8L2F1dGhvcj48YXV0aG9yPlZhbiBHb2xkZSwgTGFt
YmVydCBNRzwvYXV0aG9yPjwvYXV0aG9ycz48L2NvbnRyaWJ1dG9ycz48dGl0bGVzPjx0aXRsZT5C
aW9zeW50aGVzaXMgb2YgcGhvc3BoYXRpZHlsZXRoYW5vbGFtaW5lIHZpYSB0aGUgQ0RQLWV0aGFu
b2xhbWluZSByb3V0ZSBpcyBhbiBpbXBvcnRhbnQgcGF0aHdheSBpbiBpc29sYXRlZCByYXQgaGVw
YXRvY3l0ZXM8L3RpdGxlPjxzZWNvbmRhcnktdGl0bGU+QmlvY2hlbWljYWwgYW5kIGJpb3BoeXNp
Y2FsIHJlc2VhcmNoIGNvbW11bmljYXRpb25zPC9zZWNvbmRhcnktdGl0bGU+PC90aXRsZXM+PHBl
cmlvZGljYWw+PGZ1bGwtdGl0bGU+QmlvY2hlbWljYWwgYW5kIGJpb3BoeXNpY2FsIHJlc2VhcmNo
IGNvbW11bmljYXRpb25zPC9mdWxsLXRpdGxlPjwvcGVyaW9kaWNhbD48cGFnZXM+MTI3NS0xMjgw
PC9wYWdlcz48dm9sdW1lPjE2MDwvdm9sdW1lPjxudW1iZXI+MzwvbnVtYmVyPjxkYXRlcz48eWVh
cj4xOTg5PC95ZWFyPjwvZGF0ZXM+PGlzYm4+MDAwNi0yOTFYPC9pc2JuPjx1cmxzPjwvdXJscz48
L3JlY29yZD48L0NpdGU+PENpdGU+PEF1dGhvcj5CbGVpamVydmVsZDwvQXV0aG9yPjxZZWFyPjIw
MDc8L1llYXI+PFJlY051bT43MTE8L1JlY051bT48cmVjb3JkPjxyZWMtbnVtYmVyPjcxMTwvcmVj
LW51bWJlcj48Zm9yZWlnbi1rZXlzPjxrZXkgYXBwPSJFTiIgZGItaWQ9ImR2YXB6dGRwNnQ1dHdy
ZWR4eGp4ZHNyNDJmd3NyeHYwMjJ6ciIgdGltZXN0YW1wPSIxNjk0NjIwMTQ1Ij43MTE8L2tleT48
L2ZvcmVpZ24ta2V5cz48cmVmLXR5cGUgbmFtZT0iSm91cm5hbCBBcnRpY2xlIj4xNzwvcmVmLXR5
cGU+PGNvbnRyaWJ1dG9ycz48YXV0aG9ycz48YXV0aG9yPkJsZWlqZXJ2ZWxkLCBPbm5vIEI8L2F1
dGhvcj48YXV0aG9yPkJyb3V3ZXJzLCBKb3MgRkhNPC9hdXRob3I+PGF1dGhvcj5WYWFuZHJhZ2Vy
LCBBcmllIEI8L2F1dGhvcj48YXV0aG9yPkhlbG1zLCBKIEJlcm5kPC9hdXRob3I+PGF1dGhvcj5I
b3V3ZWxpbmcsIE1hcnRpbjwvYXV0aG9yPjwvYXV0aG9ycz48L2NvbnRyaWJ1dG9ycz48dGl0bGVz
Pjx0aXRsZT5UaGUgQ0RQLWV0aGFub2xhbWluZSBwYXRod2F5IGFuZCBwaG9zcGhhdGlkeWxzZXJp
bmUgZGVjYXJib3h5bGF0aW9uIGdlbmVyYXRlIGRpZmZlcmVudCBwaG9zcGhhdGlkeWxldGhhbm9s
YW1pbmUgbW9sZWN1bGFyIHNwZWNpZXM8L3RpdGxlPjxzZWNvbmRhcnktdGl0bGU+Sm91cm5hbCBv
ZiBCaW9sb2dpY2FsIENoZW1pc3RyeTwvc2Vjb25kYXJ5LXRpdGxlPjwvdGl0bGVzPjxwZXJpb2Rp
Y2FsPjxmdWxsLXRpdGxlPkpvdXJuYWwgb2YgQmlvbG9naWNhbCBDaGVtaXN0cnk8L2Z1bGwtdGl0
bGU+PC9wZXJpb2RpY2FsPjxwYWdlcz4yODM2Mi0yODM3MjwvcGFnZXM+PHZvbHVtZT4yODI8L3Zv
bHVtZT48bnVtYmVyPjM5PC9udW1iZXI+PGRhdGVzPjx5ZWFyPjIwMDc8L3llYXI+PC9kYXRlcz48
aXNibj4wMDIxLTkyNTg8L2lzYm4+PHVybHM+PC91cmxzPjwvcmVjb3JkPjwvQ2l0ZT48L0VuZE5v
dGU+
</w:fldData>
        </w:fldChar>
      </w:r>
      <w:r w:rsidRPr="00963F09">
        <w:instrText xml:space="preserve"> ADDIN EN.CITE.DATA </w:instrText>
      </w:r>
      <w:r w:rsidRPr="00963F09">
        <w:fldChar w:fldCharType="end"/>
      </w:r>
      <w:r w:rsidRPr="00963F09">
        <w:fldChar w:fldCharType="separate"/>
      </w:r>
      <w:r w:rsidRPr="00963F09">
        <w:rPr>
          <w:noProof/>
        </w:rPr>
        <w:t>(164-166)</w:t>
      </w:r>
      <w:r w:rsidRPr="00963F09">
        <w:fldChar w:fldCharType="end"/>
      </w:r>
      <w:r w:rsidRPr="00963F09">
        <w:t xml:space="preserve">, in yeast, the majority of PE is generated by the decarboxylation of PS </w:t>
      </w:r>
      <w:r w:rsidRPr="00963F09">
        <w:fldChar w:fldCharType="begin">
          <w:fldData xml:space="preserve">PEVuZE5vdGU+PENpdGU+PEF1dGhvcj5LdWdlPC9BdXRob3I+PFllYXI+MTk5MTwvWWVhcj48UmVj
TnVtPjcwNjwvUmVjTnVtPjxEaXNwbGF5VGV4dD4oMTYwLCAxNjIsIDE2Nyk8L0Rpc3BsYXlUZXh0
PjxyZWNvcmQ+PHJlYy1udW1iZXI+NzA2PC9yZWMtbnVtYmVyPjxmb3JlaWduLWtleXM+PGtleSBh
cHA9IkVOIiBkYi1pZD0iZHZhcHp0ZHA2dDV0d3JlZHh4anhkc3I0MmZ3c3J4djAyMnpyIiB0aW1l
c3RhbXA9IjE2OTQ2MTgxNzgiPjcwNjwva2V5PjwvZm9yZWlnbi1rZXlzPjxyZWYtdHlwZSBuYW1l
PSJKb3VybmFsIEFydGljbGUiPjE3PC9yZWYtdHlwZT48Y29udHJpYnV0b3JzPjxhdXRob3JzPjxh
dXRob3I+S3VnZSwgT3NhbXU8L2F1dGhvcj48YXV0aG9yPk5pc2hpamltYSwgTWFzYWhpcm88L2F1
dGhvcj48YXV0aG9yPkFrYW1hdHN1LCBZdXp1cnU8L2F1dGhvcj48L2F1dGhvcnM+PC9jb250cmli
dXRvcnM+PHRpdGxlcz48dGl0bGU+QSBjbG9uZWQgZ2VuZSBlbmNvZGluZyBwaG9zcGhhdGlkeWxz
ZXJpbmUgZGVjYXJib3h5bGFzZSBjb21wbGVtZW50cyB0aGUgcGhvc3BoYXRpZHlsc2VyaW5lIGJp
b3N5bnRoZXRpYyBkZWZlY3Qgb2YgYSBDaGluZXNlIGhhbXN0ZXIgb3ZhcnkgY2VsbCBtdXRhbnQ8
L3RpdGxlPjxzZWNvbmRhcnktdGl0bGU+Sm91cm5hbCBvZiBCaW9sb2dpY2FsIENoZW1pc3RyeTwv
c2Vjb25kYXJ5LXRpdGxlPjwvdGl0bGVzPjxwZXJpb2RpY2FsPjxmdWxsLXRpdGxlPkpvdXJuYWwg
b2YgQmlvbG9naWNhbCBDaGVtaXN0cnk8L2Z1bGwtdGl0bGU+PC9wZXJpb2RpY2FsPjxwYWdlcz42
MzcwLTYzNzY8L3BhZ2VzPjx2b2x1bWU+MjY2PC92b2x1bWU+PG51bWJlcj4xMDwvbnVtYmVyPjxk
YXRlcz48eWVhcj4xOTkxPC95ZWFyPjwvZGF0ZXM+PGlzYm4+MDAyMS05MjU4PC9pc2JuPjx1cmxz
PjwvdXJscz48L3JlY29yZD48L0NpdGU+PENpdGU+PEF1dGhvcj5OZXJsaWNoPC9BdXRob3I+PFll
YXI+MjAwNzwvWWVhcj48UmVjTnVtPjcxMjwvUmVjTnVtPjxyZWNvcmQ+PHJlYy1udW1iZXI+NzEy
PC9yZWMtbnVtYmVyPjxmb3JlaWduLWtleXM+PGtleSBhcHA9IkVOIiBkYi1pZD0iZHZhcHp0ZHA2
dDV0d3JlZHh4anhkc3I0MmZ3c3J4djAyMnpyIiB0aW1lc3RhbXA9IjE2OTQ2MjAyNzkiPjcxMjwv
a2V5PjwvZm9yZWlnbi1rZXlzPjxyZWYtdHlwZSBuYW1lPSJKb3VybmFsIEFydGljbGUiPjE3PC9y
ZWYtdHlwZT48Y29udHJpYnV0b3JzPjxhdXRob3JzPjxhdXRob3I+TmVybGljaCwgQW5uaWthPC9h
dXRob3I+PGF1dGhvcj52b24gT3Jsb3csIE1lbGFuaWU8L2F1dGhvcj48YXV0aG9yPlJvbnRlaW4s
IERlbmlzPC9hdXRob3I+PGF1dGhvcj5IYW5zb24sIEFuZHJldyBEPC9hdXRob3I+PGF1dGhvcj5E
b8yIcm1hbm4sIFBldGVyPC9hdXRob3I+PC9hdXRob3JzPjwvY29udHJpYnV0b3JzPjx0aXRsZXM+
PHRpdGxlPkRlZmljaWVuY3kgaW4gcGhvc3BoYXRpZHlsc2VyaW5lIGRlY2FyYm94eWxhc2UgYWN0
aXZpdHkgaW4gdGhlIHBzZDEgcHNkMiBwc2QzIHRyaXBsZSBtdXRhbnQgb2YgQXJhYmlkb3BzaXMg
YWZmZWN0cyBwaG9zcGhhdGlkeWxldGhhbm9sYW1pbmUgYWNjdW11bGF0aW9uIGluIG1pdG9jaG9u
ZHJpYTwvdGl0bGU+PHNlY29uZGFyeS10aXRsZT5QbGFudCBwaHlzaW9sb2d5PC9zZWNvbmRhcnkt
dGl0bGU+PC90aXRsZXM+PHBlcmlvZGljYWw+PGZ1bGwtdGl0bGU+UGxhbnQgcGh5c2lvbG9neTwv
ZnVsbC10aXRsZT48L3BlcmlvZGljYWw+PHBhZ2VzPjkwNC05MTQ8L3BhZ2VzPjx2b2x1bWU+MTQ0
PC92b2x1bWU+PG51bWJlcj4yPC9udW1iZXI+PGRhdGVzPjx5ZWFyPjIwMDc8L3llYXI+PC9kYXRl
cz48aXNibj4xNTMyLTI1NDg8L2lzYm4+PHVybHM+PC91cmxzPjwvcmVjb3JkPjwvQ2l0ZT48Q2l0
ZT48QXV0aG9yPlRyb3R0ZXI8L0F1dGhvcj48WWVhcj4xOTk1PC9ZZWFyPjxSZWNOdW0+NzA4PC9S
ZWNOdW0+PHJlY29yZD48cmVjLW51bWJlcj43MDg8L3JlYy1udW1iZXI+PGZvcmVpZ24ta2V5cz48
a2V5IGFwcD0iRU4iIGRiLWlkPSJkdmFwenRkcDZ0NXR3cmVkeHhqeGRzcjQyZndzcnh2MDIyenIi
IHRpbWVzdGFtcD0iMTY5NDYxODMxNyI+NzA4PC9rZXk+PC9mb3JlaWduLWtleXM+PHJlZi10eXBl
IG5hbWU9IkpvdXJuYWwgQXJ0aWNsZSI+MTc8L3JlZi10eXBlPjxjb250cmlidXRvcnM+PGF1dGhv
cnM+PGF1dGhvcj5Ucm90dGVyLCBQYW1lbGEgSjwvYXV0aG9yPjxhdXRob3I+Vm9lbGtlciwgRGVu
bmlzIFI8L2F1dGhvcj48L2F1dGhvcnM+PC9jb250cmlidXRvcnM+PHRpdGxlcz48dGl0bGU+SWRl
bnRpZmljYXRpb24gb2YgYSBOb24tbWl0b2Nob25kcmlhbCBQaG9zcGhhdGlkeWxzZXJpbmUgRGVj
YXJib3h5bGFzZSBBY3Rpdml0eSAoUFNEMikgaW4gdGhlIFllYXN0IFNhY2NoYXJvbXljZXMgY2Vy
ZXZpc2lhZSAo4oiXKTwvdGl0bGU+PHNlY29uZGFyeS10aXRsZT5Kb3VybmFsIG9mIEJpb2xvZ2lj
YWwgQ2hlbWlzdHJ5PC9zZWNvbmRhcnktdGl0bGU+PC90aXRsZXM+PHBlcmlvZGljYWw+PGZ1bGwt
dGl0bGU+Sm91cm5hbCBvZiBCaW9sb2dpY2FsIENoZW1pc3RyeTwvZnVsbC10aXRsZT48L3Blcmlv
ZGljYWw+PHBhZ2VzPjYwNjItNjA3MDwvcGFnZXM+PHZvbHVtZT4yNzA8L3ZvbHVtZT48bnVtYmVy
PjExPC9udW1iZXI+PGRhdGVzPjx5ZWFyPjE5OTU8L3llYXI+PC9kYXRlcz48aXNibj4wMDIxLTky
NTg8L2lzYm4+PHVybHM+PC91cmxzPjwvcmVjb3JkPjwvQ2l0ZT48L0VuZE5vdGU+AG==
</w:fldData>
        </w:fldChar>
      </w:r>
      <w:r w:rsidRPr="00963F09">
        <w:instrText xml:space="preserve"> ADDIN EN.CITE </w:instrText>
      </w:r>
      <w:r w:rsidRPr="00963F09">
        <w:fldChar w:fldCharType="begin">
          <w:fldData xml:space="preserve">PEVuZE5vdGU+PENpdGU+PEF1dGhvcj5LdWdlPC9BdXRob3I+PFllYXI+MTk5MTwvWWVhcj48UmVj
TnVtPjcwNjwvUmVjTnVtPjxEaXNwbGF5VGV4dD4oMTYwLCAxNjIsIDE2Nyk8L0Rpc3BsYXlUZXh0
PjxyZWNvcmQ+PHJlYy1udW1iZXI+NzA2PC9yZWMtbnVtYmVyPjxmb3JlaWduLWtleXM+PGtleSBh
cHA9IkVOIiBkYi1pZD0iZHZhcHp0ZHA2dDV0d3JlZHh4anhkc3I0MmZ3c3J4djAyMnpyIiB0aW1l
c3RhbXA9IjE2OTQ2MTgxNzgiPjcwNjwva2V5PjwvZm9yZWlnbi1rZXlzPjxyZWYtdHlwZSBuYW1l
PSJKb3VybmFsIEFydGljbGUiPjE3PC9yZWYtdHlwZT48Y29udHJpYnV0b3JzPjxhdXRob3JzPjxh
dXRob3I+S3VnZSwgT3NhbXU8L2F1dGhvcj48YXV0aG9yPk5pc2hpamltYSwgTWFzYWhpcm88L2F1
dGhvcj48YXV0aG9yPkFrYW1hdHN1LCBZdXp1cnU8L2F1dGhvcj48L2F1dGhvcnM+PC9jb250cmli
dXRvcnM+PHRpdGxlcz48dGl0bGU+QSBjbG9uZWQgZ2VuZSBlbmNvZGluZyBwaG9zcGhhdGlkeWxz
ZXJpbmUgZGVjYXJib3h5bGFzZSBjb21wbGVtZW50cyB0aGUgcGhvc3BoYXRpZHlsc2VyaW5lIGJp
b3N5bnRoZXRpYyBkZWZlY3Qgb2YgYSBDaGluZXNlIGhhbXN0ZXIgb3ZhcnkgY2VsbCBtdXRhbnQ8
L3RpdGxlPjxzZWNvbmRhcnktdGl0bGU+Sm91cm5hbCBvZiBCaW9sb2dpY2FsIENoZW1pc3RyeTwv
c2Vjb25kYXJ5LXRpdGxlPjwvdGl0bGVzPjxwZXJpb2RpY2FsPjxmdWxsLXRpdGxlPkpvdXJuYWwg
b2YgQmlvbG9naWNhbCBDaGVtaXN0cnk8L2Z1bGwtdGl0bGU+PC9wZXJpb2RpY2FsPjxwYWdlcz42
MzcwLTYzNzY8L3BhZ2VzPjx2b2x1bWU+MjY2PC92b2x1bWU+PG51bWJlcj4xMDwvbnVtYmVyPjxk
YXRlcz48eWVhcj4xOTkxPC95ZWFyPjwvZGF0ZXM+PGlzYm4+MDAyMS05MjU4PC9pc2JuPjx1cmxz
PjwvdXJscz48L3JlY29yZD48L0NpdGU+PENpdGU+PEF1dGhvcj5OZXJsaWNoPC9BdXRob3I+PFll
YXI+MjAwNzwvWWVhcj48UmVjTnVtPjcxMjwvUmVjTnVtPjxyZWNvcmQ+PHJlYy1udW1iZXI+NzEy
PC9yZWMtbnVtYmVyPjxmb3JlaWduLWtleXM+PGtleSBhcHA9IkVOIiBkYi1pZD0iZHZhcHp0ZHA2
dDV0d3JlZHh4anhkc3I0MmZ3c3J4djAyMnpyIiB0aW1lc3RhbXA9IjE2OTQ2MjAyNzkiPjcxMjwv
a2V5PjwvZm9yZWlnbi1rZXlzPjxyZWYtdHlwZSBuYW1lPSJKb3VybmFsIEFydGljbGUiPjE3PC9y
ZWYtdHlwZT48Y29udHJpYnV0b3JzPjxhdXRob3JzPjxhdXRob3I+TmVybGljaCwgQW5uaWthPC9h
dXRob3I+PGF1dGhvcj52b24gT3Jsb3csIE1lbGFuaWU8L2F1dGhvcj48YXV0aG9yPlJvbnRlaW4s
IERlbmlzPC9hdXRob3I+PGF1dGhvcj5IYW5zb24sIEFuZHJldyBEPC9hdXRob3I+PGF1dGhvcj5E
b8yIcm1hbm4sIFBldGVyPC9hdXRob3I+PC9hdXRob3JzPjwvY29udHJpYnV0b3JzPjx0aXRsZXM+
PHRpdGxlPkRlZmljaWVuY3kgaW4gcGhvc3BoYXRpZHlsc2VyaW5lIGRlY2FyYm94eWxhc2UgYWN0
aXZpdHkgaW4gdGhlIHBzZDEgcHNkMiBwc2QzIHRyaXBsZSBtdXRhbnQgb2YgQXJhYmlkb3BzaXMg
YWZmZWN0cyBwaG9zcGhhdGlkeWxldGhhbm9sYW1pbmUgYWNjdW11bGF0aW9uIGluIG1pdG9jaG9u
ZHJpYTwvdGl0bGU+PHNlY29uZGFyeS10aXRsZT5QbGFudCBwaHlzaW9sb2d5PC9zZWNvbmRhcnkt
dGl0bGU+PC90aXRsZXM+PHBlcmlvZGljYWw+PGZ1bGwtdGl0bGU+UGxhbnQgcGh5c2lvbG9neTwv
ZnVsbC10aXRsZT48L3BlcmlvZGljYWw+PHBhZ2VzPjkwNC05MTQ8L3BhZ2VzPjx2b2x1bWU+MTQ0
PC92b2x1bWU+PG51bWJlcj4yPC9udW1iZXI+PGRhdGVzPjx5ZWFyPjIwMDc8L3llYXI+PC9kYXRl
cz48aXNibj4xNTMyLTI1NDg8L2lzYm4+PHVybHM+PC91cmxzPjwvcmVjb3JkPjwvQ2l0ZT48Q2l0
ZT48QXV0aG9yPlRyb3R0ZXI8L0F1dGhvcj48WWVhcj4xOTk1PC9ZZWFyPjxSZWNOdW0+NzA4PC9S
ZWNOdW0+PHJlY29yZD48cmVjLW51bWJlcj43MDg8L3JlYy1udW1iZXI+PGZvcmVpZ24ta2V5cz48
a2V5IGFwcD0iRU4iIGRiLWlkPSJkdmFwenRkcDZ0NXR3cmVkeHhqeGRzcjQyZndzcnh2MDIyenIi
IHRpbWVzdGFtcD0iMTY5NDYxODMxNyI+NzA4PC9rZXk+PC9mb3JlaWduLWtleXM+PHJlZi10eXBl
IG5hbWU9IkpvdXJuYWwgQXJ0aWNsZSI+MTc8L3JlZi10eXBlPjxjb250cmlidXRvcnM+PGF1dGhv
cnM+PGF1dGhvcj5Ucm90dGVyLCBQYW1lbGEgSjwvYXV0aG9yPjxhdXRob3I+Vm9lbGtlciwgRGVu
bmlzIFI8L2F1dGhvcj48L2F1dGhvcnM+PC9jb250cmlidXRvcnM+PHRpdGxlcz48dGl0bGU+SWRl
bnRpZmljYXRpb24gb2YgYSBOb24tbWl0b2Nob25kcmlhbCBQaG9zcGhhdGlkeWxzZXJpbmUgRGVj
YXJib3h5bGFzZSBBY3Rpdml0eSAoUFNEMikgaW4gdGhlIFllYXN0IFNhY2NoYXJvbXljZXMgY2Vy
ZXZpc2lhZSAo4oiXKTwvdGl0bGU+PHNlY29uZGFyeS10aXRsZT5Kb3VybmFsIG9mIEJpb2xvZ2lj
YWwgQ2hlbWlzdHJ5PC9zZWNvbmRhcnktdGl0bGU+PC90aXRsZXM+PHBlcmlvZGljYWw+PGZ1bGwt
dGl0bGU+Sm91cm5hbCBvZiBCaW9sb2dpY2FsIENoZW1pc3RyeTwvZnVsbC10aXRsZT48L3Blcmlv
ZGljYWw+PHBhZ2VzPjYwNjItNjA3MDwvcGFnZXM+PHZvbHVtZT4yNzA8L3ZvbHVtZT48bnVtYmVy
PjExPC9udW1iZXI+PGRhdGVzPjx5ZWFyPjE5OTU8L3llYXI+PC9kYXRlcz48aXNibj4wMDIxLTky
NTg8L2lzYm4+PHVybHM+PC91cmxzPjwvcmVjb3JkPjwvQ2l0ZT48L0VuZE5vdGU+AG==
</w:fldData>
        </w:fldChar>
      </w:r>
      <w:r w:rsidRPr="00963F09">
        <w:instrText xml:space="preserve"> ADDIN EN.CITE.DATA </w:instrText>
      </w:r>
      <w:r w:rsidRPr="00963F09">
        <w:fldChar w:fldCharType="end"/>
      </w:r>
      <w:r w:rsidRPr="00963F09">
        <w:fldChar w:fldCharType="separate"/>
      </w:r>
      <w:r w:rsidRPr="00963F09">
        <w:rPr>
          <w:noProof/>
        </w:rPr>
        <w:t>(160, 162, 167)</w:t>
      </w:r>
      <w:r w:rsidRPr="00963F09">
        <w:fldChar w:fldCharType="end"/>
      </w:r>
      <w:r w:rsidRPr="00963F09">
        <w:t xml:space="preserve">. Also, research has shown that while the elimination of the Kenndy pathway does not impact yeast cell survival, disruption of the </w:t>
      </w:r>
      <w:r w:rsidRPr="00963F09">
        <w:rPr>
          <w:i/>
        </w:rPr>
        <w:t>PSD1</w:t>
      </w:r>
      <w:r w:rsidRPr="00963F09">
        <w:t xml:space="preserve"> gene leads to ethanolamine </w:t>
      </w:r>
      <w:proofErr w:type="spellStart"/>
      <w:r w:rsidRPr="00963F09">
        <w:t>auxotrophy</w:t>
      </w:r>
      <w:proofErr w:type="spellEnd"/>
      <w:r w:rsidRPr="00963F09">
        <w:t xml:space="preserve"> and mitochondrial instability </w:t>
      </w:r>
      <w:r w:rsidRPr="00963F09">
        <w:fldChar w:fldCharType="begin"/>
      </w:r>
      <w:r w:rsidRPr="00963F09">
        <w:instrText xml:space="preserve"> ADDIN EN.CITE &lt;EndNote&gt;&lt;Cite&gt;&lt;Author&gt;Trotter&lt;/Author&gt;&lt;Year&gt;1995&lt;/Year&gt;&lt;RecNum&gt;708&lt;/RecNum&gt;&lt;DisplayText&gt;(162)&lt;/DisplayText&gt;&lt;record&gt;&lt;rec-number&gt;708&lt;/rec-number&gt;&lt;foreign-keys&gt;&lt;key app="EN" db-id="dvapztdp6t5twredxxjxdsr42fwsrxv022zr" timestamp="1694618317"&gt;708&lt;/key&gt;&lt;/foreign-keys&gt;&lt;ref-type name="Journal Article"&gt;17&lt;/ref-type&gt;&lt;contributors&gt;&lt;authors&gt;&lt;author&gt;Trotter, Pamela J&lt;/author&gt;&lt;author&gt;Voelker, Dennis R&lt;/author&gt;&lt;/authors&gt;&lt;/contributors&gt;&lt;titles&gt;&lt;title&gt;Identification of a Non-mitochondrial Phosphatidylserine Decarboxylase Activity (PSD2) in the Yeast Saccharomyces cerevisiae (</w:instrText>
      </w:r>
      <w:r w:rsidRPr="00963F09">
        <w:rPr>
          <w:rFonts w:ascii="MS Gothic" w:eastAsia="MS Gothic" w:hAnsi="MS Gothic" w:cs="MS Gothic" w:hint="eastAsia"/>
        </w:rPr>
        <w:instrText>∗</w:instrText>
      </w:r>
      <w:r w:rsidRPr="00963F09">
        <w:instrText>)&lt;/title&gt;&lt;secondary-title&gt;Journal of Biological Chemistry&lt;/secondary-title&gt;&lt;/titles&gt;&lt;periodical&gt;&lt;full-title&gt;Journal of Biological Chemistry&lt;/full-title&gt;&lt;/periodical&gt;&lt;pages&gt;6062-6070&lt;/pages&gt;&lt;volume&gt;270&lt;/volume&gt;&lt;number&gt;11&lt;/number&gt;&lt;dates&gt;&lt;year&gt;1995&lt;/year&gt;&lt;/dates&gt;&lt;isbn&gt;0021-9258&lt;/isbn&gt;&lt;urls&gt;&lt;/urls&gt;&lt;/record&gt;&lt;/Cite&gt;&lt;/EndNote&gt;</w:instrText>
      </w:r>
      <w:r w:rsidRPr="00963F09">
        <w:fldChar w:fldCharType="separate"/>
      </w:r>
      <w:r w:rsidRPr="00963F09">
        <w:rPr>
          <w:noProof/>
        </w:rPr>
        <w:t>(162)</w:t>
      </w:r>
      <w:r w:rsidRPr="00963F09">
        <w:fldChar w:fldCharType="end"/>
      </w:r>
      <w:r w:rsidRPr="00963F09">
        <w:t xml:space="preserve">. PSDs are evolutionarily conserved across a wide range of organisms, and most are membrane-associated enzymes relying on a covalently attached </w:t>
      </w:r>
      <w:proofErr w:type="spellStart"/>
      <w:r w:rsidRPr="00963F09">
        <w:t>pyruvoyl</w:t>
      </w:r>
      <w:proofErr w:type="spellEnd"/>
      <w:r w:rsidRPr="00963F09">
        <w:t xml:space="preserve"> moiety for their activities </w:t>
      </w:r>
      <w:r w:rsidRPr="00963F09">
        <w:fldChar w:fldCharType="begin"/>
      </w:r>
      <w:r w:rsidRPr="00963F09">
        <w:instrText xml:space="preserve"> ADDIN EN.CITE &lt;EndNote&gt;&lt;Cite&gt;&lt;Author&gt;Voelker&lt;/Author&gt;&lt;Year&gt;1997&lt;/Year&gt;&lt;RecNum&gt;713&lt;/RecNum&gt;&lt;DisplayText&gt;(168)&lt;/DisplayText&gt;&lt;record&gt;&lt;rec-number&gt;713&lt;/rec-number&gt;&lt;foreign-keys&gt;&lt;key app="EN" db-id="dvapztdp6t5twredxxjxdsr42fwsrxv022zr" timestamp="1694631876"&gt;713&lt;/key&gt;&lt;/foreign-keys&gt;&lt;ref-type name="Journal Article"&gt;17&lt;/ref-type&gt;&lt;contributors&gt;&lt;authors&gt;&lt;author&gt;Voelker, Dennis R.&lt;/author&gt;&lt;/authors&gt;&lt;/contributors&gt;&lt;titles&gt;&lt;title&gt;Phosphatidylserine decarboxylase&lt;/title&gt;&lt;secondary-title&gt;Biochimica et Biophysica Acta (BBA) - Lipids and Lipid Metabolism&lt;/secondary-title&gt;&lt;/titles&gt;&lt;periodical&gt;&lt;full-title&gt;Biochimica et Biophysica Acta (BBA) - Lipids and Lipid Metabolism&lt;/full-title&gt;&lt;/periodical&gt;&lt;pages&gt;236-244&lt;/pages&gt;&lt;volume&gt;1348&lt;/volume&gt;&lt;number&gt;1&lt;/number&gt;&lt;keywords&gt;&lt;keyword&gt;Mitochondrion&lt;/keyword&gt;&lt;keyword&gt;Phosphatidylethanolamine&lt;/keyword&gt;&lt;keyword&gt;Yeast&lt;/keyword&gt;&lt;keyword&gt;Membrane&lt;/keyword&gt;&lt;keyword&gt;Transport&lt;/keyword&gt;&lt;keyword&gt;Golgi apparatus&lt;/keyword&gt;&lt;/keywords&gt;&lt;dates&gt;&lt;year&gt;1997&lt;/year&gt;&lt;pub-dates&gt;&lt;date&gt;1997/09/04/&lt;/date&gt;&lt;/pub-dates&gt;&lt;/dates&gt;&lt;isbn&gt;0005-2760&lt;/isbn&gt;&lt;urls&gt;&lt;related-urls&gt;&lt;url&gt;https://www.sciencedirect.com/science/article/pii/S000527609700101X&lt;/url&gt;&lt;/related-urls&gt;&lt;/urls&gt;&lt;electronic-resource-num&gt;https://doi.org/10.1016/S0005-2760(97)00101-X&lt;/electronic-resource-num&gt;&lt;/record&gt;&lt;/Cite&gt;&lt;/EndNote&gt;</w:instrText>
      </w:r>
      <w:r w:rsidRPr="00963F09">
        <w:fldChar w:fldCharType="separate"/>
      </w:r>
      <w:r w:rsidRPr="00963F09">
        <w:rPr>
          <w:noProof/>
        </w:rPr>
        <w:t>(168)</w:t>
      </w:r>
      <w:r w:rsidRPr="00963F09">
        <w:fldChar w:fldCharType="end"/>
      </w:r>
      <w:r w:rsidRPr="00963F09">
        <w:t xml:space="preserve">. Membrane bounds PSDs are synthesized as a single polypeptide proenzyme, which undergoes self-cleavage at a highly conserved LGST motif </w:t>
      </w:r>
      <w:r w:rsidRPr="00963F09">
        <w:fldChar w:fldCharType="begin"/>
      </w:r>
      <w:r w:rsidRPr="00963F09">
        <w:instrText xml:space="preserve"> ADDIN EN.CITE &lt;EndNote&gt;&lt;Cite&gt;&lt;Author&gt;Choi&lt;/Author&gt;&lt;Year&gt;2015&lt;/Year&gt;&lt;RecNum&gt;714&lt;/RecNum&gt;&lt;DisplayText&gt;(169, 170)&lt;/DisplayText&gt;&lt;record&gt;&lt;rec-number&gt;714&lt;/rec-number&gt;&lt;foreign-keys&gt;&lt;key app="EN" db-id="dvapztdp6t5twredxxjxdsr42fwsrxv022zr" timestamp="1694632210"&gt;714&lt;/key&gt;&lt;/foreign-keys&gt;&lt;ref-type name="Journal Article"&gt;17&lt;/ref-type&gt;&lt;contributors&gt;&lt;authors&gt;&lt;author&gt;Choi, Jae-Yeon&lt;/author&gt;&lt;author&gt;Duraisingh, Manoj T&lt;/author&gt;&lt;author&gt;Marti, Matthias&lt;/author&gt;&lt;author&gt;Mamoun, Choukri Ben&lt;/author&gt;&lt;author&gt;Voelker, Dennis R&lt;/author&gt;&lt;/authors&gt;&lt;/contributors&gt;&lt;titles&gt;&lt;title&gt;From protease to decarboxylase: the molecular metamorphosis of phosphatidylserine decarboxylase&lt;/title&gt;&lt;secondary-title&gt;Journal of Biological Chemistry&lt;/secondary-title&gt;&lt;/titles&gt;&lt;periodical&gt;&lt;full-title&gt;Journal of Biological Chemistry&lt;/full-title&gt;&lt;/periodical&gt;&lt;pages&gt;10972-10980&lt;/pages&gt;&lt;volume&gt;290&lt;/volume&gt;&lt;number&gt;17&lt;/number&gt;&lt;dates&gt;&lt;year&gt;2015&lt;/year&gt;&lt;/dates&gt;&lt;isbn&gt;0021-9258&lt;/isbn&gt;&lt;urls&gt;&lt;/urls&gt;&lt;/record&gt;&lt;/Cite&gt;&lt;Cite&gt;&lt;Author&gt;Ogunbona&lt;/Author&gt;&lt;Year&gt;2017&lt;/Year&gt;&lt;RecNum&gt;715&lt;/RecNum&gt;&lt;record&gt;&lt;rec-number&gt;715&lt;/rec-number&gt;&lt;foreign-keys&gt;&lt;key app="EN" db-id="dvapztdp6t5twredxxjxdsr42fwsrxv022zr" timestamp="1694632332"&gt;715&lt;/key&gt;&lt;/foreign-keys&gt;&lt;ref-type name="Journal Article"&gt;17&lt;/ref-type&gt;&lt;contributors&gt;&lt;authors&gt;&lt;author&gt;Ogunbona, Oluwaseun B&lt;/author&gt;&lt;author&gt;Onguka, Ouma&lt;/author&gt;&lt;author&gt;Calzada, Elizabeth&lt;/author&gt;&lt;author&gt;Claypool, Steven M&lt;/author&gt;&lt;/authors&gt;&lt;/contributors&gt;&lt;titles&gt;&lt;title&gt;Multitiered and cooperative surveillance of mitochondrial phosphatidylserine decarboxylase 1&lt;/title&gt;&lt;secondary-title&gt;Molecular and cellular biology&lt;/secondary-title&gt;&lt;/titles&gt;&lt;periodical&gt;&lt;full-title&gt;Molecular and Cellular Biology&lt;/full-title&gt;&lt;/periodical&gt;&lt;pages&gt;e00049-17&lt;/pages&gt;&lt;volume&gt;37&lt;/volume&gt;&lt;number&gt;17&lt;/number&gt;&lt;dates&gt;&lt;year&gt;2017&lt;/year&gt;&lt;/dates&gt;&lt;isbn&gt;1098-5549&lt;/isbn&gt;&lt;urls&gt;&lt;/urls&gt;&lt;/record&gt;&lt;/Cite&gt;&lt;/EndNote&gt;</w:instrText>
      </w:r>
      <w:r w:rsidRPr="00963F09">
        <w:fldChar w:fldCharType="separate"/>
      </w:r>
      <w:r w:rsidRPr="00963F09">
        <w:rPr>
          <w:noProof/>
        </w:rPr>
        <w:t>(169, 170)</w:t>
      </w:r>
      <w:r w:rsidRPr="00963F09">
        <w:fldChar w:fldCharType="end"/>
      </w:r>
      <w:r w:rsidRPr="00963F09">
        <w:t xml:space="preserve">. The a and b chains from the cleavage assemble into a mature homodimer PSD, with each protomer having one a and one b chain. The a chains function as the catalytic domains and b chains are in charge of membrane association </w:t>
      </w:r>
      <w:r w:rsidRPr="00963F09">
        <w:fldChar w:fldCharType="begin"/>
      </w:r>
      <w:r w:rsidRPr="00963F09">
        <w:instrText xml:space="preserve"> ADDIN EN.CITE &lt;EndNote&gt;&lt;Cite&gt;&lt;Author&gt;Voelker&lt;/Author&gt;&lt;Year&gt;1997&lt;/Year&gt;&lt;RecNum&gt;713&lt;/RecNum&gt;&lt;DisplayText&gt;(168)&lt;/DisplayText&gt;&lt;record&gt;&lt;rec-number&gt;713&lt;/rec-number&gt;&lt;foreign-keys&gt;&lt;key app="EN" db-id="dvapztdp6t5twredxxjxdsr42fwsrxv022zr" timestamp="1694631876"&gt;713&lt;/key&gt;&lt;/foreign-keys&gt;&lt;ref-type name="Journal Article"&gt;17&lt;/ref-type&gt;&lt;contributors&gt;&lt;authors&gt;&lt;author&gt;Voelker, Dennis R.&lt;/author&gt;&lt;/authors&gt;&lt;/contributors&gt;&lt;titles&gt;&lt;title&gt;Phosphatidylserine decarboxylase&lt;/title&gt;&lt;secondary-title&gt;Biochimica et Biophysica Acta (BBA) - Lipids and Lipid Metabolism&lt;/secondary-title&gt;&lt;/titles&gt;&lt;periodical&gt;&lt;full-title&gt;Biochimica et Biophysica Acta (BBA) - Lipids and Lipid Metabolism&lt;/full-title&gt;&lt;/periodical&gt;&lt;pages&gt;236-244&lt;/pages&gt;&lt;volume&gt;1348&lt;/volume&gt;&lt;number&gt;1&lt;/number&gt;&lt;keywords&gt;&lt;keyword&gt;Mitochondrion&lt;/keyword&gt;&lt;keyword&gt;Phosphatidylethanolamine&lt;/keyword&gt;&lt;keyword&gt;Yeast&lt;/keyword&gt;&lt;keyword&gt;Membrane&lt;/keyword&gt;&lt;keyword&gt;Transport&lt;/keyword&gt;&lt;keyword&gt;Golgi apparatus&lt;/keyword&gt;&lt;/keywords&gt;&lt;dates&gt;&lt;year&gt;1997&lt;/year&gt;&lt;pub-dates&gt;&lt;date&gt;1997/09/04/&lt;/date&gt;&lt;/pub-dates&gt;&lt;/dates&gt;&lt;isbn&gt;0005-2760&lt;/isbn&gt;&lt;urls&gt;&lt;related-urls&gt;&lt;url&gt;https://www.sciencedirect.com/science/article/pii/S000527609700101X&lt;/url&gt;&lt;/related-urls&gt;&lt;/urls&gt;&lt;electronic-resource-num&gt;https://doi.org/10.1016/S0005-2760(97)00101-X&lt;/electronic-resource-num&gt;&lt;/record&gt;&lt;/Cite&gt;&lt;/EndNote&gt;</w:instrText>
      </w:r>
      <w:r w:rsidRPr="00963F09">
        <w:fldChar w:fldCharType="separate"/>
      </w:r>
      <w:r w:rsidRPr="00963F09">
        <w:rPr>
          <w:noProof/>
        </w:rPr>
        <w:t>(168)</w:t>
      </w:r>
      <w:r w:rsidRPr="00963F09">
        <w:fldChar w:fldCharType="end"/>
      </w:r>
      <w:r w:rsidRPr="00963F09">
        <w:t>. Recently, the structures of apo and PE</w:t>
      </w:r>
      <w:r w:rsidR="00B067CF">
        <w:t>-</w:t>
      </w:r>
      <w:r w:rsidRPr="00963F09">
        <w:lastRenderedPageBreak/>
        <w:t xml:space="preserve">bound </w:t>
      </w:r>
      <w:r w:rsidRPr="00963F09">
        <w:rPr>
          <w:i/>
        </w:rPr>
        <w:t>E. coli</w:t>
      </w:r>
      <w:r w:rsidRPr="00963F09">
        <w:t xml:space="preserve"> PSDs were solved, and structural insight into detailed mechanisms of membrane-binding, PS-recognition, self-cleavage and catalysis were provided </w:t>
      </w:r>
      <w:r w:rsidRPr="00963F09">
        <w:fldChar w:fldCharType="begin"/>
      </w:r>
      <w:r w:rsidRPr="00963F09">
        <w:instrText xml:space="preserve"> ADDIN EN.CITE &lt;EndNote&gt;&lt;Cite&gt;&lt;Author&gt;Watanabe&lt;/Author&gt;&lt;Year&gt;2020&lt;/Year&gt;&lt;RecNum&gt;716&lt;/RecNum&gt;&lt;DisplayText&gt;(171, 172)&lt;/DisplayText&gt;&lt;record&gt;&lt;rec-number&gt;716&lt;/rec-number&gt;&lt;foreign-keys&gt;&lt;key app="EN" db-id="dvapztdp6t5twredxxjxdsr42fwsrxv022zr" timestamp="1694633872"&gt;716&lt;/key&gt;&lt;/foreign-keys&gt;&lt;ref-type name="Journal Article"&gt;17&lt;/ref-type&gt;&lt;contributors&gt;&lt;authors&gt;&lt;author&gt;Watanabe, Yasunori&lt;/author&gt;&lt;author&gt;Watanabe, Yasuo&lt;/author&gt;&lt;author&gt;Watanabe, Seiya&lt;/author&gt;&lt;/authors&gt;&lt;/contributors&gt;&lt;titles&gt;&lt;title&gt;Structural basis for phosphatidylethanolamine biosynthesis by bacterial phosphatidylserine decarboxylase&lt;/title&gt;&lt;secondary-title&gt;Structure&lt;/secondary-title&gt;&lt;/titles&gt;&lt;periodical&gt;&lt;full-title&gt;Structure&lt;/full-title&gt;&lt;/periodical&gt;&lt;pages&gt;799-809. e5&lt;/pages&gt;&lt;volume&gt;28&lt;/volume&gt;&lt;number&gt;7&lt;/number&gt;&lt;dates&gt;&lt;year&gt;2020&lt;/year&gt;&lt;/dates&gt;&lt;isbn&gt;0969-2126&lt;/isbn&gt;&lt;urls&gt;&lt;/urls&gt;&lt;/record&gt;&lt;/Cite&gt;&lt;Cite&gt;&lt;Author&gt;Cho&lt;/Author&gt;&lt;Year&gt;2021&lt;/Year&gt;&lt;RecNum&gt;717&lt;/RecNum&gt;&lt;record&gt;&lt;rec-number&gt;717&lt;/rec-number&gt;&lt;foreign-keys&gt;&lt;key app="EN" db-id="dvapztdp6t5twredxxjxdsr42fwsrxv022zr" timestamp="1694633901"&gt;717&lt;/key&gt;&lt;/foreign-keys&gt;&lt;ref-type name="Generic"&gt;13&lt;/ref-type&gt;&lt;contributors&gt;&lt;authors&gt;&lt;author&gt;Cho, G&lt;/author&gt;&lt;author&gt;Lee, E&lt;/author&gt;&lt;author&gt;Kim, J&lt;/author&gt;&lt;/authors&gt;&lt;/contributors&gt;&lt;titles&gt;&lt;title&gt;Structural insights into phosphatidylethanolamine formation in bacterial membrane biogenesis. Sci Rep 11: 5785&lt;/title&gt;&lt;/titles&gt;&lt;dates&gt;&lt;year&gt;2021&lt;/year&gt;&lt;/dates&gt;&lt;urls&gt;&lt;/urls&gt;&lt;/record&gt;&lt;/Cite&gt;&lt;/EndNote&gt;</w:instrText>
      </w:r>
      <w:r w:rsidRPr="00963F09">
        <w:fldChar w:fldCharType="separate"/>
      </w:r>
      <w:r w:rsidRPr="00963F09">
        <w:rPr>
          <w:noProof/>
        </w:rPr>
        <w:t>(171, 172)</w:t>
      </w:r>
      <w:r w:rsidRPr="00963F09">
        <w:fldChar w:fldCharType="end"/>
      </w:r>
      <w:r w:rsidRPr="00963F09">
        <w:t>.</w:t>
      </w:r>
    </w:p>
    <w:p w14:paraId="520B6B29" w14:textId="77777777" w:rsidR="00B067CF" w:rsidRDefault="008C04D5" w:rsidP="007E67BF">
      <w:pPr>
        <w:pStyle w:val="Caption"/>
        <w:spacing w:line="480" w:lineRule="auto"/>
        <w:sectPr w:rsidR="00B067CF" w:rsidSect="006A5228">
          <w:pgSz w:w="12240" w:h="15840" w:code="1"/>
          <w:pgMar w:top="1440" w:right="1800" w:bottom="1872" w:left="1800" w:header="720" w:footer="1440" w:gutter="0"/>
          <w:cols w:space="720"/>
          <w:noEndnote/>
          <w:docGrid w:linePitch="360"/>
        </w:sectPr>
      </w:pPr>
      <w:r w:rsidRPr="00963F09">
        <w:t>S</w:t>
      </w:r>
      <w:r w:rsidR="00E45103" w:rsidRPr="00963F09">
        <w:t>everal PSD inhibitors have been proposed and shown in Table 1</w:t>
      </w:r>
      <w:r w:rsidR="00903673" w:rsidRPr="00963F09">
        <w:t>.1</w:t>
      </w:r>
      <w:r w:rsidR="00E45103" w:rsidRPr="00963F09">
        <w:t xml:space="preserve">. In 1970s, hydroxylamine was found to inhibit the enzymatic activity of PSD and PE synthesis, and induce a compensatory accumulation of PS </w:t>
      </w:r>
      <w:r w:rsidR="00E45103" w:rsidRPr="00963F09">
        <w:fldChar w:fldCharType="begin"/>
      </w:r>
      <w:r w:rsidR="00E45103" w:rsidRPr="00963F09">
        <w:instrText xml:space="preserve"> ADDIN EN.CITE &lt;EndNote&gt;&lt;Cite&gt;&lt;Author&gt;Wickner&lt;/Author&gt;&lt;Year&gt;1971&lt;/Year&gt;&lt;RecNum&gt;718&lt;/RecNum&gt;&lt;DisplayText&gt;(173, 174)&lt;/DisplayText&gt;&lt;record&gt;&lt;rec-number&gt;718&lt;/rec-number&gt;&lt;foreign-keys&gt;&lt;key app="EN" db-id="dvapztdp6t5twredxxjxdsr42fwsrxv022zr" timestamp="1694635082"&gt;718&lt;/key&gt;&lt;/foreign-keys&gt;&lt;ref-type name="Conference Proceedings"&gt;10&lt;/ref-type&gt;&lt;contributors&gt;&lt;authors&gt;&lt;author&gt;Wickner, WT&lt;/author&gt;&lt;author&gt;Kennedy, EP&lt;/author&gt;&lt;/authors&gt;&lt;/contributors&gt;&lt;titles&gt;&lt;title&gt;ISOLATION OF A MEMBRANE-BOUND ENZYME (PHOSPHATIDYLSERINE DECARBOXYLASE) FROM ESCHERICHIA-COLI&lt;/title&gt;&lt;secondary-title&gt;Federation Proceedings&lt;/secondary-title&gt;&lt;/titles&gt;&lt;pages&gt;1119-&amp;amp;&lt;/pages&gt;&lt;volume&gt;30&lt;/volume&gt;&lt;number&gt;3&lt;/number&gt;&lt;dates&gt;&lt;year&gt;1971&lt;/year&gt;&lt;/dates&gt;&lt;publisher&gt;FEDERATION AMER SOC EXP BIOL 9650 ROCKVILLE PIKE, BETHESDA, MD 20814-3998&lt;/publisher&gt;&lt;isbn&gt;0014-9446&lt;/isbn&gt;&lt;urls&gt;&lt;/urls&gt;&lt;/record&gt;&lt;/Cite&gt;&lt;Cite&gt;&lt;Author&gt;Cronan Jr&lt;/Author&gt;&lt;Year&gt;1972&lt;/Year&gt;&lt;RecNum&gt;719&lt;/RecNum&gt;&lt;record&gt;&lt;rec-number&gt;719&lt;/rec-number&gt;&lt;foreign-keys&gt;&lt;key app="EN" db-id="dvapztdp6t5twredxxjxdsr42fwsrxv022zr" timestamp="1694635113"&gt;719&lt;/key&gt;&lt;/foreign-keys&gt;&lt;ref-type name="Journal Article"&gt;17&lt;/ref-type&gt;&lt;contributors&gt;&lt;authors&gt;&lt;author&gt;Cronan Jr, John E&lt;/author&gt;&lt;author&gt;Vagelos, P Roy&lt;/author&gt;&lt;/authors&gt;&lt;/contributors&gt;&lt;titles&gt;&lt;title&gt;Metabolism and function of the membrane phospholipids of Escherichia coli&lt;/title&gt;&lt;secondary-title&gt;Biochimica et Biophysica Acta (BBA)-Reviews on Biomembranes&lt;/secondary-title&gt;&lt;/titles&gt;&lt;periodical&gt;&lt;full-title&gt;Biochimica et Biophysica Acta (BBA)-Reviews on Biomembranes&lt;/full-title&gt;&lt;/periodical&gt;&lt;pages&gt;25-60&lt;/pages&gt;&lt;volume&gt;265&lt;/volume&gt;&lt;number&gt;1&lt;/number&gt;&lt;dates&gt;&lt;year&gt;1972&lt;/year&gt;&lt;/dates&gt;&lt;isbn&gt;0304-4157&lt;/isbn&gt;&lt;urls&gt;&lt;/urls&gt;&lt;/record&gt;&lt;/Cite&gt;&lt;/EndNote&gt;</w:instrText>
      </w:r>
      <w:r w:rsidR="00E45103" w:rsidRPr="00963F09">
        <w:fldChar w:fldCharType="separate"/>
      </w:r>
      <w:r w:rsidR="00E45103" w:rsidRPr="00963F09">
        <w:rPr>
          <w:noProof/>
        </w:rPr>
        <w:t>(173, 174)</w:t>
      </w:r>
      <w:r w:rsidR="00E45103" w:rsidRPr="00963F09">
        <w:fldChar w:fldCharType="end"/>
      </w:r>
      <w:r w:rsidR="00E45103" w:rsidRPr="00963F09">
        <w:t xml:space="preserve">. The effects of hydroxylamine are similar when incubated with </w:t>
      </w:r>
      <w:r w:rsidR="00E45103" w:rsidRPr="00963F09">
        <w:rPr>
          <w:i/>
        </w:rPr>
        <w:t xml:space="preserve">S. cerevisiae </w:t>
      </w:r>
      <w:r w:rsidR="00E45103" w:rsidRPr="00963F09">
        <w:t xml:space="preserve">and </w:t>
      </w:r>
      <w:r w:rsidR="00E45103" w:rsidRPr="00963F09">
        <w:rPr>
          <w:i/>
        </w:rPr>
        <w:t>C. albicans</w:t>
      </w:r>
      <w:r w:rsidR="00E45103" w:rsidRPr="00963F09">
        <w:t>, which lead to an accumulation in the PS level and decreased PE and PC level, but the PC and PE levels were much lower in</w:t>
      </w:r>
      <w:r w:rsidR="00E45103" w:rsidRPr="00963F09">
        <w:rPr>
          <w:i/>
        </w:rPr>
        <w:t xml:space="preserve"> C. albicans</w:t>
      </w:r>
      <w:r w:rsidR="00E45103" w:rsidRPr="00963F09">
        <w:t xml:space="preserve"> compared to </w:t>
      </w:r>
      <w:r w:rsidR="00E45103" w:rsidRPr="00963F09">
        <w:rPr>
          <w:i/>
        </w:rPr>
        <w:t xml:space="preserve">S. cerevisiae </w:t>
      </w:r>
      <w:r w:rsidR="00E45103" w:rsidRPr="00963F09">
        <w:fldChar w:fldCharType="begin"/>
      </w:r>
      <w:r w:rsidR="00E45103" w:rsidRPr="00963F09">
        <w:instrText xml:space="preserve"> ADDIN EN.CITE &lt;EndNote&gt;&lt;Cite&gt;&lt;Author&gt;Trivedi&lt;/Author&gt;&lt;Year&gt;1983&lt;/Year&gt;&lt;RecNum&gt;720&lt;/RecNum&gt;&lt;DisplayText&gt;(175)&lt;/DisplayText&gt;&lt;record&gt;&lt;rec-number&gt;720&lt;/rec-number&gt;&lt;foreign-keys&gt;&lt;key app="EN" db-id="dvapztdp6t5twredxxjxdsr42fwsrxv022zr" timestamp="1694635471"&gt;720&lt;/key&gt;&lt;/foreign-keys&gt;&lt;ref-type name="Journal Article"&gt;17&lt;/ref-type&gt;&lt;contributors&gt;&lt;authors&gt;&lt;author&gt;Trivedi, Akhilesh&lt;/author&gt;&lt;author&gt;Singhal, Gauri Shanker&lt;/author&gt;&lt;author&gt;Prasad, Rajendra&lt;/author&gt;&lt;/authors&gt;&lt;/contributors&gt;&lt;titles&gt;&lt;title&gt;Effect of phosphatidylserine enrichment on amino acid transport in yeast&lt;/title&gt;&lt;secondary-title&gt;Biochimica et Biophysica Acta (BBA)-Biomembranes&lt;/secondary-title&gt;&lt;/titles&gt;&lt;periodical&gt;&lt;full-title&gt;Biochimica et Biophysica Acta (BBA)-Biomembranes&lt;/full-title&gt;&lt;/periodical&gt;&lt;pages&gt;85-89&lt;/pages&gt;&lt;volume&gt;729&lt;/volume&gt;&lt;number&gt;1&lt;/number&gt;&lt;dates&gt;&lt;year&gt;1983&lt;/year&gt;&lt;/dates&gt;&lt;isbn&gt;0005-2736&lt;/isbn&gt;&lt;urls&gt;&lt;/urls&gt;&lt;/record&gt;&lt;/Cite&gt;&lt;/EndNote&gt;</w:instrText>
      </w:r>
      <w:r w:rsidR="00E45103" w:rsidRPr="00963F09">
        <w:fldChar w:fldCharType="separate"/>
      </w:r>
      <w:r w:rsidR="00E45103" w:rsidRPr="00963F09">
        <w:rPr>
          <w:noProof/>
        </w:rPr>
        <w:t>(175)</w:t>
      </w:r>
      <w:r w:rsidR="00E45103" w:rsidRPr="00963F09">
        <w:fldChar w:fldCharType="end"/>
      </w:r>
      <w:r w:rsidR="00E45103" w:rsidRPr="00963F09">
        <w:t xml:space="preserve">. Similarly, serine hydroxamate, a serine analog, was also found to inhibit the conversion from PS to PE in </w:t>
      </w:r>
      <w:r w:rsidR="00E45103" w:rsidRPr="00963F09">
        <w:rPr>
          <w:i/>
        </w:rPr>
        <w:t>E .coli</w:t>
      </w:r>
      <w:r w:rsidR="00E45103" w:rsidRPr="00963F09">
        <w:t xml:space="preserve"> and with an accumulation in PS, indicating targeting PS decarboxylase </w:t>
      </w:r>
      <w:r w:rsidR="00E45103" w:rsidRPr="00963F09">
        <w:fldChar w:fldCharType="begin"/>
      </w:r>
      <w:r w:rsidR="00E45103" w:rsidRPr="00963F09">
        <w:instrText xml:space="preserve"> ADDIN EN.CITE &lt;EndNote&gt;&lt;Cite&gt;&lt;Author&gt;Pizer&lt;/Author&gt;&lt;Year&gt;1973&lt;/Year&gt;&lt;RecNum&gt;721&lt;/RecNum&gt;&lt;DisplayText&gt;(176)&lt;/DisplayText&gt;&lt;record&gt;&lt;rec-number&gt;721&lt;/rec-number&gt;&lt;foreign-keys&gt;&lt;key app="EN" db-id="dvapztdp6t5twredxxjxdsr42fwsrxv022zr" timestamp="1694636628"&gt;721&lt;/key&gt;&lt;/foreign-keys&gt;&lt;ref-type name="Journal Article"&gt;17&lt;/ref-type&gt;&lt;contributors&gt;&lt;authors&gt;&lt;author&gt;Pizer, Lewis I&lt;/author&gt;&lt;author&gt;Merlie, John P&lt;/author&gt;&lt;/authors&gt;&lt;/contributors&gt;&lt;titles&gt;&lt;title&gt;Effect of serine hydroxamate on phospholipid synthesis in Escherichia coli&lt;/title&gt;&lt;secondary-title&gt;Journal of Bacteriology&lt;/secondary-title&gt;&lt;/titles&gt;&lt;periodical&gt;&lt;full-title&gt;Journal of Bacteriology&lt;/full-title&gt;&lt;/periodical&gt;&lt;pages&gt;980-987&lt;/pages&gt;&lt;volume&gt;114&lt;/volume&gt;&lt;number&gt;3&lt;/number&gt;&lt;dates&gt;&lt;year&gt;1973&lt;/year&gt;&lt;/dates&gt;&lt;isbn&gt;0021-9193&lt;/isbn&gt;&lt;urls&gt;&lt;/urls&gt;&lt;/record&gt;&lt;/Cite&gt;&lt;/EndNote&gt;</w:instrText>
      </w:r>
      <w:r w:rsidR="00E45103" w:rsidRPr="00963F09">
        <w:fldChar w:fldCharType="separate"/>
      </w:r>
      <w:r w:rsidR="00E45103" w:rsidRPr="00963F09">
        <w:rPr>
          <w:noProof/>
        </w:rPr>
        <w:t>(176)</w:t>
      </w:r>
      <w:r w:rsidR="00E45103" w:rsidRPr="00963F09">
        <w:fldChar w:fldCharType="end"/>
      </w:r>
      <w:r w:rsidR="00E45103" w:rsidRPr="00963F09">
        <w:t xml:space="preserve">. However, due to the simple and small sizes of these molecules and lack of enzymatic studies, neither specificity nor the inhibition mechanism is known for hydroxylamine and serine hydroxamate. In 2007, a screen with direct measurements of PS and PE was performed with a collection of 9,920 molecules against the human inner mitochondrial membrane containing PISD enzyme, and it identified 54 molecules that exhibited inhibition in a dose-dependent manner </w:t>
      </w:r>
      <w:r w:rsidR="00E45103" w:rsidRPr="00963F09">
        <w:fldChar w:fldCharType="begin"/>
      </w:r>
      <w:r w:rsidR="00E45103" w:rsidRPr="00963F09">
        <w:instrText xml:space="preserve"> ADDIN EN.CITE &lt;EndNote&gt;&lt;Cite&gt;&lt;Author&gt;Forbes&lt;/Author&gt;&lt;Year&gt;2007&lt;/Year&gt;&lt;RecNum&gt;722&lt;/RecNum&gt;&lt;DisplayText&gt;(177)&lt;/DisplayText&gt;&lt;record&gt;&lt;rec-number&gt;722&lt;/rec-number&gt;&lt;foreign-keys&gt;&lt;key app="EN" db-id="dvapztdp6t5twredxxjxdsr42fwsrxv022zr" timestamp="1694637316"&gt;722&lt;/key&gt;&lt;/foreign-keys&gt;&lt;ref-type name="Journal Article"&gt;17&lt;/ref-type&gt;&lt;contributors&gt;&lt;authors&gt;&lt;author&gt;Forbes, Chris D&lt;/author&gt;&lt;author&gt;Toth, Joshuaine G&lt;/author&gt;&lt;author&gt;Özbal, Can C&lt;/author&gt;&lt;author&gt;Lamarr, William A&lt;/author&gt;&lt;author&gt;Pendleton, Jennifer A&lt;/author&gt;&lt;author&gt;Rocks, Sandra&lt;/author&gt;&lt;author&gt;Gedrich, Richard W&lt;/author&gt;&lt;author&gt;Osterman, David G&lt;/author&gt;&lt;author&gt;Landro, James A&lt;/author&gt;&lt;author&gt;Lumb, Kevin J&lt;/author&gt;&lt;/authors&gt;&lt;/contributors&gt;&lt;titles&gt;&lt;title&gt;High-throughput mass spectrometry screening for inhibitors of phosphatidylserine decarboxylase&lt;/title&gt;&lt;secondary-title&gt;Journal of biomolecular screening&lt;/secondary-title&gt;&lt;/titles&gt;&lt;periodical&gt;&lt;full-title&gt;Journal of Biomolecular Screening&lt;/full-title&gt;&lt;/periodical&gt;&lt;pages&gt;628-634&lt;/pages&gt;&lt;volume&gt;12&lt;/volume&gt;&lt;number&gt;5&lt;/number&gt;&lt;dates&gt;&lt;year&gt;2007&lt;/year&gt;&lt;/dates&gt;&lt;isbn&gt;1087-0571&lt;/isbn&gt;&lt;urls&gt;&lt;/urls&gt;&lt;/record&gt;&lt;/Cite&gt;&lt;/EndNote&gt;</w:instrText>
      </w:r>
      <w:r w:rsidR="00E45103" w:rsidRPr="00963F09">
        <w:fldChar w:fldCharType="separate"/>
      </w:r>
      <w:r w:rsidR="00E45103" w:rsidRPr="00963F09">
        <w:rPr>
          <w:noProof/>
        </w:rPr>
        <w:t>(177)</w:t>
      </w:r>
      <w:r w:rsidR="00E45103" w:rsidRPr="00963F09">
        <w:fldChar w:fldCharType="end"/>
      </w:r>
      <w:r w:rsidR="00E45103" w:rsidRPr="00963F09">
        <w:t xml:space="preserve">. More recently, one molecule was identified from a cell-based screening and it is 7-chloro-N-(4-ethoxyphenyl)-4-quinolinamin (MMV007285), which has potent inhibition of </w:t>
      </w:r>
      <w:r w:rsidR="00E45103" w:rsidRPr="00963F09">
        <w:rPr>
          <w:i/>
        </w:rPr>
        <w:t>P. falciparum</w:t>
      </w:r>
      <w:r w:rsidR="00E45103" w:rsidRPr="00963F09">
        <w:t xml:space="preserve"> PSD with low toxicity toward mammalian cells </w:t>
      </w:r>
      <w:r w:rsidR="00E45103" w:rsidRPr="00963F09">
        <w:fldChar w:fldCharType="begin"/>
      </w:r>
      <w:r w:rsidR="00E45103" w:rsidRPr="00963F09">
        <w:instrText xml:space="preserve"> ADDIN EN.CITE &lt;EndNote&gt;&lt;Cite&gt;&lt;Author&gt;Choi&lt;/Author&gt;&lt;Year&gt;2016&lt;/Year&gt;&lt;RecNum&gt;723&lt;/RecNum&gt;&lt;DisplayText&gt;(178)&lt;/DisplayText&gt;&lt;record&gt;&lt;rec-number&gt;723&lt;/rec-number&gt;&lt;foreign-keys&gt;&lt;key app="EN" db-id="dvapztdp6t5twredxxjxdsr42fwsrxv022zr" timestamp="1694639187"&gt;723&lt;/key&gt;&lt;/foreign-keys&gt;&lt;ref-type name="Journal Article"&gt;17&lt;/ref-type&gt;&lt;contributors&gt;&lt;authors&gt;&lt;author&gt;Choi, Jae‐Yeon&lt;/author&gt;&lt;author&gt;Kumar, Vidya&lt;/author&gt;&lt;author&gt;Pachikara, Niseema&lt;/author&gt;&lt;author&gt;Garg, Aprajita&lt;/author&gt;&lt;author&gt;Lawres, Lauren&lt;/author&gt;&lt;author&gt;Toh, Justin Y&lt;/author&gt;&lt;author&gt;Voelker, Dennis R&lt;/author&gt;&lt;author&gt;Ben Mamoun, Choukri&lt;/author&gt;&lt;/authors&gt;&lt;/contributors&gt;&lt;titles&gt;&lt;title&gt;Characterization of Plasmodium phosphatidylserine decarboxylase expressed in yeast and application for inhibitor screening&lt;/title&gt;&lt;secondary-title&gt;Molecular microbiology&lt;/secondary-title&gt;&lt;/titles&gt;&lt;periodical&gt;&lt;full-title&gt;Molecular microbiology&lt;/full-title&gt;&lt;/periodical&gt;&lt;pages&gt;999-1014&lt;/pages&gt;&lt;volume&gt;99&lt;/volume&gt;&lt;number&gt;6&lt;/number&gt;&lt;dates&gt;&lt;year&gt;2016&lt;/year&gt;&lt;/dates&gt;&lt;isbn&gt;0950-382X&lt;/isbn&gt;&lt;urls&gt;&lt;/urls&gt;&lt;/record&gt;&lt;/Cite&gt;&lt;/EndNote&gt;</w:instrText>
      </w:r>
      <w:r w:rsidR="00E45103" w:rsidRPr="00963F09">
        <w:fldChar w:fldCharType="separate"/>
      </w:r>
      <w:r w:rsidR="00E45103" w:rsidRPr="00963F09">
        <w:rPr>
          <w:noProof/>
        </w:rPr>
        <w:t>(178)</w:t>
      </w:r>
      <w:r w:rsidR="00E45103" w:rsidRPr="00963F09">
        <w:fldChar w:fldCharType="end"/>
      </w:r>
      <w:r w:rsidR="00E45103" w:rsidRPr="00963F09">
        <w:t xml:space="preserve">. An analog of this compound, 7CPQA, showed inhibition on the </w:t>
      </w:r>
      <w:proofErr w:type="spellStart"/>
      <w:r w:rsidR="00E45103" w:rsidRPr="00963F09">
        <w:rPr>
          <w:i/>
        </w:rPr>
        <w:t>Pf</w:t>
      </w:r>
      <w:r w:rsidR="00E45103" w:rsidRPr="00963F09">
        <w:t>PSD</w:t>
      </w:r>
      <w:proofErr w:type="spellEnd"/>
      <w:r w:rsidR="00E45103" w:rsidRPr="00963F09">
        <w:t xml:space="preserve"> activity </w:t>
      </w:r>
      <w:r w:rsidR="00E45103" w:rsidRPr="00963F09">
        <w:fldChar w:fldCharType="begin"/>
      </w:r>
      <w:r w:rsidR="00E45103" w:rsidRPr="00963F09">
        <w:instrText xml:space="preserve"> ADDIN EN.CITE &lt;EndNote&gt;&lt;Cite&gt;&lt;Author&gt;Choi&lt;/Author&gt;&lt;Year&gt;2016&lt;/Year&gt;&lt;RecNum&gt;723&lt;/RecNum&gt;&lt;DisplayText&gt;(178)&lt;/DisplayText&gt;&lt;record&gt;&lt;rec-number&gt;723&lt;/rec-number&gt;&lt;foreign-keys&gt;&lt;key app="EN" db-id="dvapztdp6t5twredxxjxdsr42fwsrxv022zr" timestamp="1694639187"&gt;723&lt;/key&gt;&lt;/foreign-keys&gt;&lt;ref-type name="Journal Article"&gt;17&lt;/ref-type&gt;&lt;contributors&gt;&lt;authors&gt;&lt;author&gt;Choi, Jae‐Yeon&lt;/author&gt;&lt;author&gt;Kumar, Vidya&lt;/author&gt;&lt;author&gt;Pachikara, Niseema&lt;/author&gt;&lt;author&gt;Garg, Aprajita&lt;/author&gt;&lt;author&gt;Lawres, Lauren&lt;/author&gt;&lt;author&gt;Toh, Justin Y&lt;/author&gt;&lt;author&gt;Voelker, Dennis R&lt;/author&gt;&lt;author&gt;Ben Mamoun, Choukri&lt;/author&gt;&lt;/authors&gt;&lt;/contributors&gt;&lt;titles&gt;&lt;title&gt;Characterization of Plasmodium phosphatidylserine decarboxylase expressed in yeast and application for inhibitor screening&lt;/title&gt;&lt;secondary-title&gt;Molecular microbiology&lt;/secondary-title&gt;&lt;/titles&gt;&lt;periodical&gt;&lt;full-title&gt;Molecular microbiology&lt;/full-title&gt;&lt;/periodical&gt;&lt;pages&gt;999-1014&lt;/pages&gt;&lt;volume&gt;99&lt;/volume&gt;&lt;number&gt;6&lt;/number&gt;&lt;dates&gt;&lt;year&gt;2016&lt;/year&gt;&lt;/dates&gt;&lt;isbn&gt;0950-382X&lt;/isbn&gt;&lt;urls&gt;&lt;/urls&gt;&lt;/record&gt;&lt;/Cite&gt;&lt;/EndNote&gt;</w:instrText>
      </w:r>
      <w:r w:rsidR="00E45103" w:rsidRPr="00963F09">
        <w:fldChar w:fldCharType="separate"/>
      </w:r>
      <w:r w:rsidR="00E45103" w:rsidRPr="00963F09">
        <w:rPr>
          <w:noProof/>
        </w:rPr>
        <w:t>(178)</w:t>
      </w:r>
      <w:r w:rsidR="00E45103" w:rsidRPr="00963F09">
        <w:fldChar w:fldCharType="end"/>
      </w:r>
      <w:r w:rsidR="00E45103" w:rsidRPr="00963F09">
        <w:t xml:space="preserve">. Later, two compounds, YU253467and YU254403, discovered from a target-based screen, and they inhibit both native </w:t>
      </w:r>
      <w:proofErr w:type="spellStart"/>
      <w:proofErr w:type="gramStart"/>
      <w:r w:rsidR="00E45103" w:rsidRPr="00963F09">
        <w:rPr>
          <w:i/>
        </w:rPr>
        <w:t>C.albicans</w:t>
      </w:r>
      <w:proofErr w:type="spellEnd"/>
      <w:proofErr w:type="gramEnd"/>
      <w:r w:rsidR="00E45103" w:rsidRPr="00963F09">
        <w:t xml:space="preserve"> growth and PSD mitochondrial activity </w:t>
      </w:r>
      <w:r w:rsidR="00E45103" w:rsidRPr="00963F09">
        <w:fldChar w:fldCharType="begin">
          <w:fldData xml:space="preserve">PEVuZE5vdGU+PENpdGU+PEF1dGhvcj5IZW5kcmljc29uPC9BdXRob3I+PFllYXI+MjAxOTwvWWVh
cj48UmVjTnVtPjcyNDwvUmVjTnVtPjxEaXNwbGF5VGV4dD4oMTc5KTwvRGlzcGxheVRleHQ+PHJl
Y29yZD48cmVjLW51bWJlcj43MjQ8L3JlYy1udW1iZXI+PGZvcmVpZ24ta2V5cz48a2V5IGFwcD0i
RU4iIGRiLWlkPSJkdmFwenRkcDZ0NXR3cmVkeHhqeGRzcjQyZndzcnh2MDIyenIiIHRpbWVzdGFt
cD0iMTY5NDYzOTkzMyI+NzI0PC9rZXk+PC9mb3JlaWduLWtleXM+PHJlZi10eXBlIG5hbWU9Ikpv
dXJuYWwgQXJ0aWNsZSI+MTc8L3JlZi10eXBlPjxjb250cmlidXRvcnM+PGF1dGhvcnM+PGF1dGhv
cj5IZW5kcmljc29uLCBBLjwvYXV0aG9yPjxhdXRob3I+VW1sYXVmLCBTLjwvYXV0aG9yPjxhdXRo
b3I+Q2hvaSwgSi4gWS48L2F1dGhvcj48YXV0aG9yPlRoZWtraW5pYXRoLCBKLjwvYXV0aG9yPjxh
dXRob3I+U3Vyb3Z0c2V2YSwgWS4gVi48L2F1dGhvcj48YXV0aG9yPkZ1bGxlciwgSy4gSy48L2F1
dGhvcj48YXV0aG9yPlJleW5vbGRzLCBULiBCLjwvYXV0aG9yPjxhdXRob3I+Vm9lbGtlciwgRC4g
Ui48L2F1dGhvcj48YXV0aG9yPkJlbiBNYW1vdW4sIEMuPC9hdXRob3I+PC9hdXRob3JzPjwvY29u
dHJpYnV0b3JzPjxhdXRoLWFkZHJlc3M+WWFsZSBDZW50ZXIgZm9yIE1vbGVjdWxhciBEaXNjb3Zl
cnksIFdlc3QgSGF2ZW4sIENvbm5lY3RpY3V0IDA2NTE2LiYjeEQ7QmFzaWMgU2NpZW5jZSBTZWN0
aW9uLCBEZXBhcnRtZW50IG9mIE1lZGljaW5lLCBOYXRpb25hbCBKZXdpc2ggSGVhbHRoLCBEZW52
ZXIsIENvbG9yYWRvIDgwMjA2LiYjeEQ7RGVwYXJ0bWVudCBvZiBJbnRlcm5hbCBNZWRpY2luZSwg
U2VjdGlvbiBvZiBJbmZlY3Rpb3VzIERpc2Vhc2VzLCBZYWxlIFNjaG9vbCBvZiBNZWRpY2luZSwg
TmV3IEhhdmVuLCBDb25uZWN0aWN1dCAwNjUyMC4mI3hEO0RlcGFydG1lbnRzIG9mIE9waHRoYWxt
b2xvZ3kgYW5kIE1pY3JvYmlvbG9neSBhbmQgSW1tdW5vbG9neSwgVW5pdmVyc2l0eSBvZiBPa2xh
aG9tYSBIZWFsdGggU2NpZW5jZXMgQ2VudGVyLCBPa2xhaG9tYSBDaXR5LCBPa2xhaG9tYSA3MzEw
NC4mI3hEO0RlcGFydG1lbnQgb2YgTWljcm9iaW9sb2d5LCBDb2xsZWdlIG9mIEFydHMgYW5kIFNj
aWVuY2VzLCBVbml2ZXJzaXR5IG9mIFRlbm5lc3NlZSwgS25veHZpbGxlLCBUZW5uZXNzZWUgMzc5
OTYuJiN4RDtEZXBhcnRtZW50IG9mIEludGVybmFsIE1lZGljaW5lLCBTZWN0aW9uIG9mIEluZmVj
dGlvdXMgRGlzZWFzZXMsIFlhbGUgU2Nob29sIG9mIE1lZGljaW5lLCBOZXcgSGF2ZW4sIENvbm5l
Y3RpY3V0IDA2NTIwLiBFbGVjdHJvbmljIGFkZHJlc3M6IGNob3VrcmkuYmVubWFtb3VuQHlhbGUu
ZWR1LjwvYXV0aC1hZGRyZXNzPjx0aXRsZXM+PHRpdGxlPkhpZ2gtdGhyb3VnaHB1dCBzY3JlZW5p
bmcgZm9yIHBob3NwaGF0aWR5bHNlcmluZSBkZWNhcmJveHlsYXNlIGluaGliaXRvcnMgdXNpbmcg
YSBkaXN0eXJ5bGJlbnplbmUtYmlzLWFsZGVoeWRlIChEU0ItMyktYmFzZWQgZmx1b3Jlc2NlbmNl
IGFzc2F5PC90aXRsZT48c2Vjb25kYXJ5LXRpdGxlPkogQmlvbCBDaGVtPC9zZWNvbmRhcnktdGl0
bGU+PC90aXRsZXM+PHBlcmlvZGljYWw+PGZ1bGwtdGl0bGU+SiBCaW9sIENoZW08L2Z1bGwtdGl0
bGU+PC9wZXJpb2RpY2FsPjxwYWdlcz4xMjE0Ni0xMjE1NjwvcGFnZXM+PHZvbHVtZT4yOTQ8L3Zv
bHVtZT48bnVtYmVyPjMyPC9udW1iZXI+PGVkaXRpb24+MjAxOTA2MjE8L2VkaXRpb24+PGtleXdv
cmRzPjxrZXl3b3JkPkNhbmRpZGEgYWxiaWNhbnMvZHJ1ZyBlZmZlY3RzPC9rZXl3b3JkPjxrZXl3
b3JkPkNhcmJveHktTHlhc2VzLyphbnRhZ29uaXN0cyAmYW1wOyBpbmhpYml0b3JzL2dlbmV0aWNz
L21ldGFib2xpc208L2tleXdvcmQ+PGtleXdvcmQ+Q2VsbCBMaW5lLCBUdW1vcjwva2V5d29yZD48
a2V5d29yZD5DZWxsIFN1cnZpdmFsL2RydWcgZWZmZWN0czwva2V5d29yZD48a2V5d29yZD5Fbnp5
bWUgSW5oaWJpdG9ycy8qYW5hbHlzaXMvbWV0YWJvbGlzbS9waGFybWFjb2xvZ3k8L2tleXdvcmQ+
PGtleXdvcmQ+RXRoYW5vbGFtaW5lL3BoYXJtYWNvbG9neTwva2V5d29yZD48a2V5d29yZD5GbHVv
cmVzY2VudCBEeWVzLypjaGVtaXN0cnk8L2tleXdvcmQ+PGtleXdvcmQ+KkhpZ2gtVGhyb3VnaHB1
dCBTY3JlZW5pbmcgQXNzYXlzPC9rZXl3b3JkPjxrZXl3b3JkPkh1bWFuczwva2V5d29yZD48a2V5
d29yZD5JbmhpYml0b3J5IENvbmNlbnRyYXRpb24gNTA8L2tleXdvcmQ+PGtleXdvcmQ+UGhvc3Bo
YXRpZHlsc2VyaW5lcy9tZXRhYm9saXNtPC9rZXl3b3JkPjxrZXl3b3JkPlBsYXNtb2RpdW0ga25v
d2xlc2kvZW56eW1vbG9neTwva2V5d29yZD48a2V5d29yZD5SZWNvbWJpbmFudCBQcm90ZWlucy9i
aW9zeW50aGVzaXMvaXNvbGF0aW9uICZhbXA7IHB1cmlmaWNhdGlvbjwva2V5d29yZD48a2V5d29y
ZD5TdHlyZW5lcy8qY2hlbWlzdHJ5PC9rZXl3b3JkPjxrZXl3b3JkPkNhbmRpZGEgYWxiaWNhbnM8
L2tleXdvcmQ+PGtleXdvcmQ+UGxhc21vZGl1bSBmYWxjaXBhcnVtPC9rZXl3b3JkPjxrZXl3b3Jk
PlBsYXNtb2RpdW0ga25vd2xlc2k8L2tleXdvcmQ+PGtleXdvcmQ+YW50aW1pY3JvYmlhbCBhZ2Vu
dDwva2V5d29yZD48a2V5d29yZD5lbnp5bWU8L2tleXdvcmQ+PGtleXdvcmQ+aGlnaC10aHJvdWdo
cHV0IHNjcmVlbmluZyAoSFRTKTwva2V5d29yZD48a2V5d29yZD5wYXJhc2l0aWMgZGlzZWFzZTwv
a2V5d29yZD48a2V5d29yZD5waG9zcGhhdGlkeWxldGhhbm9sYW1pbmU8L2tleXdvcmQ+PGtleXdv
cmQ+cGhvc3BoYXRpZHlsc2VyaW5lPC9rZXl3b3JkPjxrZXl3b3JkPnBob3NwaGF0aWR5bHNlcmlu
ZSBkZWNhcmJveHlsYXNlPC9rZXl3b3JkPjxrZXl3b3JkPnBob3NwaG9saXBpZHM8L2tleXdvcmQ+
PGtleXdvcmQ+cGxhc21vZGl1bTwva2V5d29yZD48L2tleXdvcmRzPjxkYXRlcz48eWVhcj4yMDE5
PC95ZWFyPjxwdWItZGF0ZXM+PGRhdGU+QXVnIDk8L2RhdGU+PC9wdWItZGF0ZXM+PC9kYXRlcz48
aXNibj4wMDIxLTkyNTggKFByaW50KSYjeEQ7MDAyMS05MjU4PC9pc2JuPjxhY2Nlc3Npb24tbnVt
PjMxMjI3NTIzPC9hY2Nlc3Npb24tbnVtPjx1cmxzPjwvdXJscz48Y3VzdG9tMT5UaGUgYXV0aG9y
cyBkZWNsYXJlIHRoYXQgdGhleSBoYXZlIG5vIGNvbmZsaWN0cyBvZiBpbnRlcmVzdCB3aXRoIHRo
ZSBjb250ZW50cyBvZiB0aGlzIGFydGljbGU8L2N1c3RvbTE+PGN1c3RvbTI+UE1DNjY5MDY5NTwv
Y3VzdG9tMj48ZWxlY3Ryb25pYy1yZXNvdXJjZS1udW0+MTAuMTA3NC9qYmMuUkExMTkuMDA3NzY2
PC9lbGVjdHJvbmljLXJlc291cmNlLW51bT48cmVtb3RlLWRhdGFiYXNlLXByb3ZpZGVyPk5MTTwv
cmVtb3RlLWRhdGFiYXNlLXByb3ZpZGVyPjxsYW5ndWFnZT5lbmc8L2xhbmd1YWdlPjwvcmVjb3Jk
PjwvQ2l0ZT48L0VuZE5vdGU+
</w:fldData>
        </w:fldChar>
      </w:r>
      <w:r w:rsidR="00E45103" w:rsidRPr="00963F09">
        <w:instrText xml:space="preserve"> ADDIN EN.CITE </w:instrText>
      </w:r>
      <w:r w:rsidR="00E45103" w:rsidRPr="00963F09">
        <w:fldChar w:fldCharType="begin">
          <w:fldData xml:space="preserve">PEVuZE5vdGU+PENpdGU+PEF1dGhvcj5IZW5kcmljc29uPC9BdXRob3I+PFllYXI+MjAxOTwvWWVh
cj48UmVjTnVtPjcyNDwvUmVjTnVtPjxEaXNwbGF5VGV4dD4oMTc5KTwvRGlzcGxheVRleHQ+PHJl
Y29yZD48cmVjLW51bWJlcj43MjQ8L3JlYy1udW1iZXI+PGZvcmVpZ24ta2V5cz48a2V5IGFwcD0i
RU4iIGRiLWlkPSJkdmFwenRkcDZ0NXR3cmVkeHhqeGRzcjQyZndzcnh2MDIyenIiIHRpbWVzdGFt
cD0iMTY5NDYzOTkzMyI+NzI0PC9rZXk+PC9mb3JlaWduLWtleXM+PHJlZi10eXBlIG5hbWU9Ikpv
dXJuYWwgQXJ0aWNsZSI+MTc8L3JlZi10eXBlPjxjb250cmlidXRvcnM+PGF1dGhvcnM+PGF1dGhv
cj5IZW5kcmljc29uLCBBLjwvYXV0aG9yPjxhdXRob3I+VW1sYXVmLCBTLjwvYXV0aG9yPjxhdXRo
b3I+Q2hvaSwgSi4gWS48L2F1dGhvcj48YXV0aG9yPlRoZWtraW5pYXRoLCBKLjwvYXV0aG9yPjxh
dXRob3I+U3Vyb3Z0c2V2YSwgWS4gVi48L2F1dGhvcj48YXV0aG9yPkZ1bGxlciwgSy4gSy48L2F1
dGhvcj48YXV0aG9yPlJleW5vbGRzLCBULiBCLjwvYXV0aG9yPjxhdXRob3I+Vm9lbGtlciwgRC4g
Ui48L2F1dGhvcj48YXV0aG9yPkJlbiBNYW1vdW4sIEMuPC9hdXRob3I+PC9hdXRob3JzPjwvY29u
dHJpYnV0b3JzPjxhdXRoLWFkZHJlc3M+WWFsZSBDZW50ZXIgZm9yIE1vbGVjdWxhciBEaXNjb3Zl
cnksIFdlc3QgSGF2ZW4sIENvbm5lY3RpY3V0IDA2NTE2LiYjeEQ7QmFzaWMgU2NpZW5jZSBTZWN0
aW9uLCBEZXBhcnRtZW50IG9mIE1lZGljaW5lLCBOYXRpb25hbCBKZXdpc2ggSGVhbHRoLCBEZW52
ZXIsIENvbG9yYWRvIDgwMjA2LiYjeEQ7RGVwYXJ0bWVudCBvZiBJbnRlcm5hbCBNZWRpY2luZSwg
U2VjdGlvbiBvZiBJbmZlY3Rpb3VzIERpc2Vhc2VzLCBZYWxlIFNjaG9vbCBvZiBNZWRpY2luZSwg
TmV3IEhhdmVuLCBDb25uZWN0aWN1dCAwNjUyMC4mI3hEO0RlcGFydG1lbnRzIG9mIE9waHRoYWxt
b2xvZ3kgYW5kIE1pY3JvYmlvbG9neSBhbmQgSW1tdW5vbG9neSwgVW5pdmVyc2l0eSBvZiBPa2xh
aG9tYSBIZWFsdGggU2NpZW5jZXMgQ2VudGVyLCBPa2xhaG9tYSBDaXR5LCBPa2xhaG9tYSA3MzEw
NC4mI3hEO0RlcGFydG1lbnQgb2YgTWljcm9iaW9sb2d5LCBDb2xsZWdlIG9mIEFydHMgYW5kIFNj
aWVuY2VzLCBVbml2ZXJzaXR5IG9mIFRlbm5lc3NlZSwgS25veHZpbGxlLCBUZW5uZXNzZWUgMzc5
OTYuJiN4RDtEZXBhcnRtZW50IG9mIEludGVybmFsIE1lZGljaW5lLCBTZWN0aW9uIG9mIEluZmVj
dGlvdXMgRGlzZWFzZXMsIFlhbGUgU2Nob29sIG9mIE1lZGljaW5lLCBOZXcgSGF2ZW4sIENvbm5l
Y3RpY3V0IDA2NTIwLiBFbGVjdHJvbmljIGFkZHJlc3M6IGNob3VrcmkuYmVubWFtb3VuQHlhbGUu
ZWR1LjwvYXV0aC1hZGRyZXNzPjx0aXRsZXM+PHRpdGxlPkhpZ2gtdGhyb3VnaHB1dCBzY3JlZW5p
bmcgZm9yIHBob3NwaGF0aWR5bHNlcmluZSBkZWNhcmJveHlsYXNlIGluaGliaXRvcnMgdXNpbmcg
YSBkaXN0eXJ5bGJlbnplbmUtYmlzLWFsZGVoeWRlIChEU0ItMyktYmFzZWQgZmx1b3Jlc2NlbmNl
IGFzc2F5PC90aXRsZT48c2Vjb25kYXJ5LXRpdGxlPkogQmlvbCBDaGVtPC9zZWNvbmRhcnktdGl0
bGU+PC90aXRsZXM+PHBlcmlvZGljYWw+PGZ1bGwtdGl0bGU+SiBCaW9sIENoZW08L2Z1bGwtdGl0
bGU+PC9wZXJpb2RpY2FsPjxwYWdlcz4xMjE0Ni0xMjE1NjwvcGFnZXM+PHZvbHVtZT4yOTQ8L3Zv
bHVtZT48bnVtYmVyPjMyPC9udW1iZXI+PGVkaXRpb24+MjAxOTA2MjE8L2VkaXRpb24+PGtleXdv
cmRzPjxrZXl3b3JkPkNhbmRpZGEgYWxiaWNhbnMvZHJ1ZyBlZmZlY3RzPC9rZXl3b3JkPjxrZXl3
b3JkPkNhcmJveHktTHlhc2VzLyphbnRhZ29uaXN0cyAmYW1wOyBpbmhpYml0b3JzL2dlbmV0aWNz
L21ldGFib2xpc208L2tleXdvcmQ+PGtleXdvcmQ+Q2VsbCBMaW5lLCBUdW1vcjwva2V5d29yZD48
a2V5d29yZD5DZWxsIFN1cnZpdmFsL2RydWcgZWZmZWN0czwva2V5d29yZD48a2V5d29yZD5Fbnp5
bWUgSW5oaWJpdG9ycy8qYW5hbHlzaXMvbWV0YWJvbGlzbS9waGFybWFjb2xvZ3k8L2tleXdvcmQ+
PGtleXdvcmQ+RXRoYW5vbGFtaW5lL3BoYXJtYWNvbG9neTwva2V5d29yZD48a2V5d29yZD5GbHVv
cmVzY2VudCBEeWVzLypjaGVtaXN0cnk8L2tleXdvcmQ+PGtleXdvcmQ+KkhpZ2gtVGhyb3VnaHB1
dCBTY3JlZW5pbmcgQXNzYXlzPC9rZXl3b3JkPjxrZXl3b3JkPkh1bWFuczwva2V5d29yZD48a2V5
d29yZD5JbmhpYml0b3J5IENvbmNlbnRyYXRpb24gNTA8L2tleXdvcmQ+PGtleXdvcmQ+UGhvc3Bo
YXRpZHlsc2VyaW5lcy9tZXRhYm9saXNtPC9rZXl3b3JkPjxrZXl3b3JkPlBsYXNtb2RpdW0ga25v
d2xlc2kvZW56eW1vbG9neTwva2V5d29yZD48a2V5d29yZD5SZWNvbWJpbmFudCBQcm90ZWlucy9i
aW9zeW50aGVzaXMvaXNvbGF0aW9uICZhbXA7IHB1cmlmaWNhdGlvbjwva2V5d29yZD48a2V5d29y
ZD5TdHlyZW5lcy8qY2hlbWlzdHJ5PC9rZXl3b3JkPjxrZXl3b3JkPkNhbmRpZGEgYWxiaWNhbnM8
L2tleXdvcmQ+PGtleXdvcmQ+UGxhc21vZGl1bSBmYWxjaXBhcnVtPC9rZXl3b3JkPjxrZXl3b3Jk
PlBsYXNtb2RpdW0ga25vd2xlc2k8L2tleXdvcmQ+PGtleXdvcmQ+YW50aW1pY3JvYmlhbCBhZ2Vu
dDwva2V5d29yZD48a2V5d29yZD5lbnp5bWU8L2tleXdvcmQ+PGtleXdvcmQ+aGlnaC10aHJvdWdo
cHV0IHNjcmVlbmluZyAoSFRTKTwva2V5d29yZD48a2V5d29yZD5wYXJhc2l0aWMgZGlzZWFzZTwv
a2V5d29yZD48a2V5d29yZD5waG9zcGhhdGlkeWxldGhhbm9sYW1pbmU8L2tleXdvcmQ+PGtleXdv
cmQ+cGhvc3BoYXRpZHlsc2VyaW5lPC9rZXl3b3JkPjxrZXl3b3JkPnBob3NwaGF0aWR5bHNlcmlu
ZSBkZWNhcmJveHlsYXNlPC9rZXl3b3JkPjxrZXl3b3JkPnBob3NwaG9saXBpZHM8L2tleXdvcmQ+
PGtleXdvcmQ+cGxhc21vZGl1bTwva2V5d29yZD48L2tleXdvcmRzPjxkYXRlcz48eWVhcj4yMDE5
PC95ZWFyPjxwdWItZGF0ZXM+PGRhdGU+QXVnIDk8L2RhdGU+PC9wdWItZGF0ZXM+PC9kYXRlcz48
aXNibj4wMDIxLTkyNTggKFByaW50KSYjeEQ7MDAyMS05MjU4PC9pc2JuPjxhY2Nlc3Npb24tbnVt
PjMxMjI3NTIzPC9hY2Nlc3Npb24tbnVtPjx1cmxzPjwvdXJscz48Y3VzdG9tMT5UaGUgYXV0aG9y
cyBkZWNsYXJlIHRoYXQgdGhleSBoYXZlIG5vIGNvbmZsaWN0cyBvZiBpbnRlcmVzdCB3aXRoIHRo
ZSBjb250ZW50cyBvZiB0aGlzIGFydGljbGU8L2N1c3RvbTE+PGN1c3RvbTI+UE1DNjY5MDY5NTwv
Y3VzdG9tMj48ZWxlY3Ryb25pYy1yZXNvdXJjZS1udW0+MTAuMTA3NC9qYmMuUkExMTkuMDA3NzY2
PC9lbGVjdHJvbmljLXJlc291cmNlLW51bT48cmVtb3RlLWRhdGFiYXNlLXByb3ZpZGVyPk5MTTwv
cmVtb3RlLWRhdGFiYXNlLXByb3ZpZGVyPjxsYW5ndWFnZT5lbmc8L2xhbmd1YWdlPjwvcmVjb3Jk
PjwvQ2l0ZT48L0VuZE5vdGU+
</w:fldData>
        </w:fldChar>
      </w:r>
      <w:r w:rsidR="00E45103" w:rsidRPr="00963F09">
        <w:instrText xml:space="preserve"> ADDIN EN.CITE.DATA </w:instrText>
      </w:r>
      <w:r w:rsidR="00E45103" w:rsidRPr="00963F09">
        <w:fldChar w:fldCharType="end"/>
      </w:r>
      <w:r w:rsidR="00E45103" w:rsidRPr="00963F09">
        <w:fldChar w:fldCharType="separate"/>
      </w:r>
      <w:r w:rsidR="00E45103" w:rsidRPr="00963F09">
        <w:rPr>
          <w:noProof/>
        </w:rPr>
        <w:t>(179)</w:t>
      </w:r>
      <w:r w:rsidR="00E45103" w:rsidRPr="00963F09">
        <w:fldChar w:fldCharType="end"/>
      </w:r>
      <w:r w:rsidR="00E45103" w:rsidRPr="00963F09">
        <w:t xml:space="preserve">. The molecules identified from these different screens are </w:t>
      </w:r>
    </w:p>
    <w:p w14:paraId="265ECFB2" w14:textId="3EE181C3" w:rsidR="00B067CF" w:rsidRPr="00963F09" w:rsidRDefault="00420136" w:rsidP="007E67BF">
      <w:pPr>
        <w:pStyle w:val="Caption"/>
      </w:pPr>
      <w:bookmarkStart w:id="31" w:name="_Toc151655103"/>
      <w:r>
        <w:lastRenderedPageBreak/>
        <w:t xml:space="preserve">Table </w:t>
      </w:r>
      <w:fldSimple w:instr=" STYLEREF 1 \s ">
        <w:r w:rsidR="00606D3E">
          <w:rPr>
            <w:noProof/>
            <w:cs/>
          </w:rPr>
          <w:t>‎</w:t>
        </w:r>
        <w:r w:rsidR="00606D3E">
          <w:rPr>
            <w:noProof/>
          </w:rPr>
          <w:t>1</w:t>
        </w:r>
      </w:fldSimple>
      <w:r>
        <w:t>.</w:t>
      </w:r>
      <w:fldSimple w:instr=" SEQ Table \* ARABIC \s 1 ">
        <w:r w:rsidR="00606D3E">
          <w:rPr>
            <w:noProof/>
          </w:rPr>
          <w:t>1</w:t>
        </w:r>
      </w:fldSimple>
      <w:r w:rsidRPr="00963F09">
        <w:t>. Potential phospholipid</w:t>
      </w:r>
      <w:r w:rsidR="00B067CF" w:rsidRPr="00963F09">
        <w:t xml:space="preserve"> biosynthesis enzymes as drug targets and inhibitors.</w:t>
      </w:r>
      <w:bookmarkEnd w:id="31"/>
    </w:p>
    <w:tbl>
      <w:tblPr>
        <w:tblStyle w:val="TableGrid"/>
        <w:tblpPr w:leftFromText="180" w:rightFromText="180" w:vertAnchor="page" w:horzAnchor="margin" w:tblpXSpec="center" w:tblpY="2357"/>
        <w:tblW w:w="0" w:type="auto"/>
        <w:tblLook w:val="04A0" w:firstRow="1" w:lastRow="0" w:firstColumn="1" w:lastColumn="0" w:noHBand="0" w:noVBand="1"/>
      </w:tblPr>
      <w:tblGrid>
        <w:gridCol w:w="2157"/>
        <w:gridCol w:w="2157"/>
        <w:gridCol w:w="2158"/>
        <w:gridCol w:w="2158"/>
      </w:tblGrid>
      <w:tr w:rsidR="00B067CF" w:rsidRPr="00963F09" w14:paraId="5B7F60FE" w14:textId="77777777" w:rsidTr="00EE1D04">
        <w:tc>
          <w:tcPr>
            <w:tcW w:w="2157" w:type="dxa"/>
            <w:vAlign w:val="bottom"/>
          </w:tcPr>
          <w:p w14:paraId="1E529457" w14:textId="77777777" w:rsidR="00B067CF" w:rsidRPr="00963F09" w:rsidRDefault="00B067CF" w:rsidP="00EE1D04">
            <w:pPr>
              <w:spacing w:line="480" w:lineRule="auto"/>
              <w:rPr>
                <w:rFonts w:asciiTheme="majorBidi" w:hAnsiTheme="majorBidi" w:cstheme="majorBidi"/>
                <w:bCs/>
              </w:rPr>
            </w:pPr>
            <w:r w:rsidRPr="00963F09">
              <w:rPr>
                <w:rFonts w:asciiTheme="majorBidi" w:hAnsiTheme="majorBidi" w:cstheme="majorBidi"/>
                <w:bCs/>
                <w:color w:val="000000"/>
              </w:rPr>
              <w:t>Compound</w:t>
            </w:r>
          </w:p>
        </w:tc>
        <w:tc>
          <w:tcPr>
            <w:tcW w:w="2157" w:type="dxa"/>
            <w:vAlign w:val="bottom"/>
          </w:tcPr>
          <w:p w14:paraId="61119BAE" w14:textId="77777777" w:rsidR="00B067CF" w:rsidRPr="00963F09" w:rsidRDefault="00B067CF" w:rsidP="00EE1D04">
            <w:pPr>
              <w:spacing w:line="480" w:lineRule="auto"/>
              <w:rPr>
                <w:rFonts w:asciiTheme="majorBidi" w:hAnsiTheme="majorBidi" w:cstheme="majorBidi"/>
                <w:bCs/>
              </w:rPr>
            </w:pPr>
            <w:r w:rsidRPr="00963F09">
              <w:rPr>
                <w:rFonts w:asciiTheme="majorBidi" w:hAnsiTheme="majorBidi" w:cstheme="majorBidi"/>
                <w:bCs/>
                <w:color w:val="000000"/>
              </w:rPr>
              <w:t>Site of action</w:t>
            </w:r>
          </w:p>
        </w:tc>
        <w:tc>
          <w:tcPr>
            <w:tcW w:w="2158" w:type="dxa"/>
            <w:vAlign w:val="bottom"/>
          </w:tcPr>
          <w:p w14:paraId="7B8E4663" w14:textId="77777777" w:rsidR="00B067CF" w:rsidRPr="00963F09" w:rsidRDefault="00B067CF" w:rsidP="00EE1D04">
            <w:pPr>
              <w:spacing w:line="480" w:lineRule="auto"/>
              <w:rPr>
                <w:rFonts w:asciiTheme="majorBidi" w:hAnsiTheme="majorBidi" w:cstheme="majorBidi"/>
                <w:bCs/>
              </w:rPr>
            </w:pPr>
            <w:r w:rsidRPr="00963F09">
              <w:rPr>
                <w:rFonts w:asciiTheme="majorBidi" w:hAnsiTheme="majorBidi" w:cstheme="majorBidi"/>
                <w:bCs/>
                <w:color w:val="000000"/>
              </w:rPr>
              <w:t>Organism</w:t>
            </w:r>
          </w:p>
        </w:tc>
        <w:tc>
          <w:tcPr>
            <w:tcW w:w="2158" w:type="dxa"/>
            <w:vAlign w:val="bottom"/>
          </w:tcPr>
          <w:p w14:paraId="1C2F3E8D" w14:textId="5EF7813D" w:rsidR="00B067CF" w:rsidRPr="00963F09" w:rsidRDefault="00B067CF" w:rsidP="00EE1D04">
            <w:pPr>
              <w:spacing w:line="480" w:lineRule="auto"/>
              <w:rPr>
                <w:rFonts w:asciiTheme="majorBidi" w:hAnsiTheme="majorBidi" w:cstheme="majorBidi"/>
                <w:bCs/>
              </w:rPr>
            </w:pPr>
            <w:r w:rsidRPr="00963F09">
              <w:rPr>
                <w:rFonts w:asciiTheme="majorBidi" w:hAnsiTheme="majorBidi" w:cstheme="majorBidi"/>
                <w:bCs/>
                <w:color w:val="000000"/>
              </w:rPr>
              <w:t>Reference</w:t>
            </w:r>
            <w:r w:rsidR="00D711A7">
              <w:rPr>
                <w:rFonts w:asciiTheme="majorBidi" w:hAnsiTheme="majorBidi" w:cstheme="majorBidi"/>
                <w:bCs/>
                <w:color w:val="000000"/>
              </w:rPr>
              <w:t>s</w:t>
            </w:r>
          </w:p>
        </w:tc>
      </w:tr>
      <w:tr w:rsidR="00B067CF" w:rsidRPr="00963F09" w14:paraId="731654DC" w14:textId="77777777" w:rsidTr="00EE1D04">
        <w:tc>
          <w:tcPr>
            <w:tcW w:w="2157" w:type="dxa"/>
            <w:vAlign w:val="bottom"/>
          </w:tcPr>
          <w:p w14:paraId="40B8CBD6" w14:textId="77777777" w:rsidR="00B067CF" w:rsidRPr="00963F09" w:rsidRDefault="00B067CF" w:rsidP="00EE1D04">
            <w:pPr>
              <w:spacing w:line="480" w:lineRule="auto"/>
              <w:rPr>
                <w:rFonts w:asciiTheme="majorBidi" w:hAnsiTheme="majorBidi" w:cstheme="majorBidi"/>
                <w:bCs/>
              </w:rPr>
            </w:pPr>
            <w:r w:rsidRPr="00963F09">
              <w:rPr>
                <w:rFonts w:asciiTheme="majorBidi" w:hAnsiTheme="majorBidi" w:cstheme="majorBidi"/>
                <w:bCs/>
                <w:color w:val="000000"/>
              </w:rPr>
              <w:t>Hydroxylamine</w:t>
            </w:r>
          </w:p>
        </w:tc>
        <w:tc>
          <w:tcPr>
            <w:tcW w:w="2157" w:type="dxa"/>
            <w:vAlign w:val="bottom"/>
          </w:tcPr>
          <w:p w14:paraId="0C70A93C" w14:textId="77777777" w:rsidR="00B067CF" w:rsidRPr="00963F09" w:rsidRDefault="00B067CF" w:rsidP="00EE1D04">
            <w:pPr>
              <w:spacing w:line="480" w:lineRule="auto"/>
              <w:rPr>
                <w:rFonts w:asciiTheme="majorBidi" w:hAnsiTheme="majorBidi" w:cstheme="majorBidi"/>
                <w:bCs/>
              </w:rPr>
            </w:pPr>
            <w:r w:rsidRPr="00963F09">
              <w:rPr>
                <w:rFonts w:asciiTheme="majorBidi" w:hAnsiTheme="majorBidi" w:cstheme="majorBidi"/>
                <w:bCs/>
                <w:color w:val="000000"/>
              </w:rPr>
              <w:t>PS decarboxylase</w:t>
            </w:r>
          </w:p>
        </w:tc>
        <w:tc>
          <w:tcPr>
            <w:tcW w:w="2158" w:type="dxa"/>
            <w:vAlign w:val="bottom"/>
          </w:tcPr>
          <w:p w14:paraId="59192A21" w14:textId="77777777" w:rsidR="00B067CF" w:rsidRPr="00963F09" w:rsidRDefault="00B067CF" w:rsidP="00EE1D04">
            <w:pPr>
              <w:spacing w:line="480" w:lineRule="auto"/>
              <w:rPr>
                <w:rFonts w:asciiTheme="majorBidi" w:hAnsiTheme="majorBidi" w:cstheme="majorBidi"/>
                <w:bCs/>
                <w:i/>
                <w:iCs/>
                <w:color w:val="000000" w:themeColor="text1"/>
              </w:rPr>
            </w:pPr>
            <w:proofErr w:type="gramStart"/>
            <w:r w:rsidRPr="00963F09">
              <w:rPr>
                <w:rFonts w:asciiTheme="majorBidi" w:hAnsiTheme="majorBidi" w:cstheme="majorBidi"/>
                <w:bCs/>
                <w:i/>
                <w:iCs/>
                <w:color w:val="000000" w:themeColor="text1"/>
              </w:rPr>
              <w:t>E.coli</w:t>
            </w:r>
            <w:proofErr w:type="gramEnd"/>
          </w:p>
        </w:tc>
        <w:tc>
          <w:tcPr>
            <w:tcW w:w="2158" w:type="dxa"/>
            <w:vAlign w:val="bottom"/>
          </w:tcPr>
          <w:p w14:paraId="35720AD5" w14:textId="77777777" w:rsidR="00B067CF" w:rsidRPr="00963F09" w:rsidRDefault="00B067CF" w:rsidP="00EE1D04">
            <w:pPr>
              <w:spacing w:line="480" w:lineRule="auto"/>
              <w:rPr>
                <w:rFonts w:asciiTheme="majorBidi" w:hAnsiTheme="majorBidi" w:cstheme="majorBidi"/>
                <w:bCs/>
                <w:color w:val="000000" w:themeColor="text1"/>
              </w:rPr>
            </w:pPr>
            <w:r w:rsidRPr="00963F09">
              <w:rPr>
                <w:rFonts w:asciiTheme="majorBidi" w:hAnsiTheme="majorBidi" w:cstheme="majorBidi"/>
                <w:bCs/>
                <w:color w:val="000000" w:themeColor="text1"/>
              </w:rPr>
              <w:t>(173, 174)</w:t>
            </w:r>
          </w:p>
        </w:tc>
      </w:tr>
      <w:tr w:rsidR="00B067CF" w:rsidRPr="00963F09" w14:paraId="7664EBF8" w14:textId="77777777" w:rsidTr="00EE1D04">
        <w:tc>
          <w:tcPr>
            <w:tcW w:w="2157" w:type="dxa"/>
            <w:vAlign w:val="bottom"/>
          </w:tcPr>
          <w:p w14:paraId="3AC260B3" w14:textId="77777777" w:rsidR="00B067CF" w:rsidRPr="00963F09" w:rsidRDefault="00B067CF" w:rsidP="00EE1D04">
            <w:pPr>
              <w:spacing w:line="480" w:lineRule="auto"/>
              <w:rPr>
                <w:rFonts w:asciiTheme="majorBidi" w:hAnsiTheme="majorBidi" w:cstheme="majorBidi"/>
                <w:bCs/>
              </w:rPr>
            </w:pPr>
            <w:r w:rsidRPr="00963F09">
              <w:rPr>
                <w:rFonts w:asciiTheme="majorBidi" w:hAnsiTheme="majorBidi" w:cstheme="majorBidi"/>
                <w:bCs/>
                <w:color w:val="000000"/>
              </w:rPr>
              <w:t>Hydroxylamine</w:t>
            </w:r>
          </w:p>
        </w:tc>
        <w:tc>
          <w:tcPr>
            <w:tcW w:w="2157" w:type="dxa"/>
            <w:vAlign w:val="bottom"/>
          </w:tcPr>
          <w:p w14:paraId="4E0498B4" w14:textId="77777777" w:rsidR="00B067CF" w:rsidRPr="00963F09" w:rsidRDefault="00B067CF" w:rsidP="00EE1D04">
            <w:pPr>
              <w:spacing w:line="480" w:lineRule="auto"/>
              <w:rPr>
                <w:rFonts w:asciiTheme="majorBidi" w:hAnsiTheme="majorBidi" w:cstheme="majorBidi"/>
                <w:bCs/>
              </w:rPr>
            </w:pPr>
            <w:r w:rsidRPr="00963F09">
              <w:rPr>
                <w:rFonts w:asciiTheme="majorBidi" w:hAnsiTheme="majorBidi" w:cstheme="majorBidi"/>
                <w:bCs/>
                <w:color w:val="000000"/>
              </w:rPr>
              <w:t>PS decarboxylase</w:t>
            </w:r>
          </w:p>
        </w:tc>
        <w:tc>
          <w:tcPr>
            <w:tcW w:w="2158" w:type="dxa"/>
            <w:vAlign w:val="bottom"/>
          </w:tcPr>
          <w:p w14:paraId="21631DE4" w14:textId="77777777" w:rsidR="00B067CF" w:rsidRPr="00963F09" w:rsidRDefault="00B067CF" w:rsidP="00EE1D04">
            <w:pPr>
              <w:spacing w:line="480" w:lineRule="auto"/>
              <w:rPr>
                <w:rFonts w:asciiTheme="majorBidi" w:hAnsiTheme="majorBidi" w:cstheme="majorBidi"/>
                <w:bCs/>
              </w:rPr>
            </w:pPr>
            <w:r w:rsidRPr="00963F09">
              <w:rPr>
                <w:rFonts w:asciiTheme="majorBidi" w:hAnsiTheme="majorBidi" w:cstheme="majorBidi"/>
                <w:bCs/>
                <w:i/>
                <w:iCs/>
                <w:color w:val="000000"/>
              </w:rPr>
              <w:t>S. cerevisiae</w:t>
            </w:r>
            <w:r w:rsidRPr="00963F09">
              <w:rPr>
                <w:rFonts w:asciiTheme="majorBidi" w:hAnsiTheme="majorBidi" w:cstheme="majorBidi"/>
                <w:bCs/>
                <w:color w:val="000000"/>
              </w:rPr>
              <w:t xml:space="preserve"> and </w:t>
            </w:r>
            <w:r w:rsidRPr="00963F09">
              <w:rPr>
                <w:rFonts w:asciiTheme="majorBidi" w:hAnsiTheme="majorBidi" w:cstheme="majorBidi"/>
                <w:bCs/>
                <w:i/>
                <w:iCs/>
                <w:color w:val="000000"/>
              </w:rPr>
              <w:t>C. albicans</w:t>
            </w:r>
          </w:p>
        </w:tc>
        <w:tc>
          <w:tcPr>
            <w:tcW w:w="2158" w:type="dxa"/>
            <w:vAlign w:val="bottom"/>
          </w:tcPr>
          <w:p w14:paraId="727E67E7" w14:textId="77777777" w:rsidR="00B067CF" w:rsidRPr="00963F09" w:rsidRDefault="00B067CF" w:rsidP="00EE1D04">
            <w:pPr>
              <w:spacing w:before="240" w:line="480" w:lineRule="auto"/>
              <w:rPr>
                <w:rFonts w:asciiTheme="majorBidi" w:hAnsiTheme="majorBidi" w:cstheme="majorBidi"/>
                <w:bCs/>
              </w:rPr>
            </w:pPr>
            <w:r w:rsidRPr="00963F09">
              <w:rPr>
                <w:rFonts w:asciiTheme="majorBidi" w:hAnsiTheme="majorBidi" w:cstheme="majorBidi"/>
                <w:bCs/>
              </w:rPr>
              <w:t>(175)</w:t>
            </w:r>
          </w:p>
        </w:tc>
      </w:tr>
      <w:tr w:rsidR="00B067CF" w:rsidRPr="00963F09" w14:paraId="4AD47F0A" w14:textId="77777777" w:rsidTr="00EE1D04">
        <w:tc>
          <w:tcPr>
            <w:tcW w:w="2157" w:type="dxa"/>
            <w:vAlign w:val="bottom"/>
          </w:tcPr>
          <w:p w14:paraId="18BD8E65" w14:textId="77777777" w:rsidR="00B067CF" w:rsidRPr="00963F09" w:rsidRDefault="00B067CF" w:rsidP="00EE1D04">
            <w:pPr>
              <w:spacing w:line="480" w:lineRule="auto"/>
              <w:rPr>
                <w:rFonts w:asciiTheme="majorBidi" w:hAnsiTheme="majorBidi" w:cstheme="majorBidi"/>
                <w:bCs/>
              </w:rPr>
            </w:pPr>
            <w:r w:rsidRPr="00963F09">
              <w:rPr>
                <w:rFonts w:asciiTheme="majorBidi" w:hAnsiTheme="majorBidi" w:cstheme="majorBidi"/>
                <w:bCs/>
                <w:color w:val="000000"/>
              </w:rPr>
              <w:t>Serine hydroxamate</w:t>
            </w:r>
          </w:p>
        </w:tc>
        <w:tc>
          <w:tcPr>
            <w:tcW w:w="2157" w:type="dxa"/>
            <w:vAlign w:val="bottom"/>
          </w:tcPr>
          <w:p w14:paraId="3B0C7190" w14:textId="77777777" w:rsidR="00B067CF" w:rsidRPr="00963F09" w:rsidRDefault="00B067CF" w:rsidP="00EE1D04">
            <w:pPr>
              <w:spacing w:line="480" w:lineRule="auto"/>
              <w:rPr>
                <w:rFonts w:asciiTheme="majorBidi" w:hAnsiTheme="majorBidi" w:cstheme="majorBidi"/>
                <w:bCs/>
              </w:rPr>
            </w:pPr>
            <w:r w:rsidRPr="00963F09">
              <w:rPr>
                <w:rFonts w:asciiTheme="majorBidi" w:hAnsiTheme="majorBidi" w:cstheme="majorBidi"/>
                <w:bCs/>
                <w:color w:val="000000"/>
              </w:rPr>
              <w:t>PS decarboxylase</w:t>
            </w:r>
          </w:p>
        </w:tc>
        <w:tc>
          <w:tcPr>
            <w:tcW w:w="2158" w:type="dxa"/>
            <w:vAlign w:val="bottom"/>
          </w:tcPr>
          <w:p w14:paraId="676D75FB" w14:textId="77777777" w:rsidR="00B067CF" w:rsidRPr="00963F09" w:rsidRDefault="00B067CF" w:rsidP="00EE1D04">
            <w:pPr>
              <w:spacing w:line="480" w:lineRule="auto"/>
              <w:rPr>
                <w:rFonts w:asciiTheme="majorBidi" w:hAnsiTheme="majorBidi" w:cstheme="majorBidi"/>
                <w:bCs/>
                <w:i/>
                <w:iCs/>
              </w:rPr>
            </w:pPr>
            <w:proofErr w:type="gramStart"/>
            <w:r w:rsidRPr="00963F09">
              <w:rPr>
                <w:rFonts w:asciiTheme="majorBidi" w:hAnsiTheme="majorBidi" w:cstheme="majorBidi"/>
                <w:bCs/>
                <w:i/>
                <w:iCs/>
                <w:color w:val="000000"/>
              </w:rPr>
              <w:t>E.coli</w:t>
            </w:r>
            <w:proofErr w:type="gramEnd"/>
          </w:p>
        </w:tc>
        <w:tc>
          <w:tcPr>
            <w:tcW w:w="2158" w:type="dxa"/>
            <w:vAlign w:val="bottom"/>
          </w:tcPr>
          <w:p w14:paraId="6D5401C3" w14:textId="77777777" w:rsidR="00B067CF" w:rsidRPr="00963F09" w:rsidRDefault="00B067CF" w:rsidP="00EE1D04">
            <w:pPr>
              <w:spacing w:before="240" w:line="480" w:lineRule="auto"/>
              <w:rPr>
                <w:rFonts w:asciiTheme="majorBidi" w:hAnsiTheme="majorBidi" w:cstheme="majorBidi"/>
                <w:bCs/>
              </w:rPr>
            </w:pPr>
            <w:r w:rsidRPr="00963F09">
              <w:rPr>
                <w:rFonts w:asciiTheme="majorBidi" w:hAnsiTheme="majorBidi" w:cstheme="majorBidi"/>
                <w:bCs/>
              </w:rPr>
              <w:t>(176)</w:t>
            </w:r>
          </w:p>
        </w:tc>
      </w:tr>
      <w:tr w:rsidR="00B067CF" w:rsidRPr="00963F09" w14:paraId="363594C8" w14:textId="77777777" w:rsidTr="00EE1D04">
        <w:tc>
          <w:tcPr>
            <w:tcW w:w="2157" w:type="dxa"/>
            <w:vAlign w:val="bottom"/>
          </w:tcPr>
          <w:p w14:paraId="551A7D5F" w14:textId="77777777" w:rsidR="00B067CF" w:rsidRPr="00963F09" w:rsidRDefault="00B067CF" w:rsidP="00EE1D04">
            <w:pPr>
              <w:spacing w:line="480" w:lineRule="auto"/>
              <w:rPr>
                <w:rFonts w:asciiTheme="majorBidi" w:hAnsiTheme="majorBidi" w:cstheme="majorBidi"/>
                <w:bCs/>
              </w:rPr>
            </w:pPr>
            <w:r w:rsidRPr="00963F09">
              <w:rPr>
                <w:rFonts w:asciiTheme="majorBidi" w:hAnsiTheme="majorBidi" w:cstheme="majorBidi"/>
                <w:bCs/>
              </w:rPr>
              <w:t>7CPQA</w:t>
            </w:r>
          </w:p>
        </w:tc>
        <w:tc>
          <w:tcPr>
            <w:tcW w:w="2157" w:type="dxa"/>
            <w:vAlign w:val="bottom"/>
          </w:tcPr>
          <w:p w14:paraId="74487E13" w14:textId="77777777" w:rsidR="00B067CF" w:rsidRPr="00963F09" w:rsidRDefault="00B067CF" w:rsidP="00EE1D04">
            <w:pPr>
              <w:spacing w:line="480" w:lineRule="auto"/>
              <w:rPr>
                <w:rFonts w:asciiTheme="majorBidi" w:hAnsiTheme="majorBidi" w:cstheme="majorBidi"/>
                <w:bCs/>
              </w:rPr>
            </w:pPr>
            <w:r w:rsidRPr="00963F09">
              <w:rPr>
                <w:rFonts w:asciiTheme="majorBidi" w:hAnsiTheme="majorBidi" w:cstheme="majorBidi"/>
                <w:bCs/>
                <w:color w:val="000000"/>
              </w:rPr>
              <w:t>PS decarboxylase</w:t>
            </w:r>
          </w:p>
        </w:tc>
        <w:tc>
          <w:tcPr>
            <w:tcW w:w="2158" w:type="dxa"/>
            <w:vAlign w:val="bottom"/>
          </w:tcPr>
          <w:p w14:paraId="1C199391" w14:textId="77777777" w:rsidR="00B067CF" w:rsidRPr="00963F09" w:rsidRDefault="00B067CF" w:rsidP="00EE1D04">
            <w:pPr>
              <w:spacing w:line="480" w:lineRule="auto"/>
              <w:rPr>
                <w:rFonts w:asciiTheme="majorBidi" w:hAnsiTheme="majorBidi" w:cstheme="majorBidi"/>
                <w:bCs/>
                <w:i/>
                <w:iCs/>
              </w:rPr>
            </w:pPr>
            <w:r w:rsidRPr="00963F09">
              <w:rPr>
                <w:rFonts w:asciiTheme="majorBidi" w:hAnsiTheme="majorBidi" w:cstheme="majorBidi"/>
                <w:bCs/>
                <w:i/>
                <w:iCs/>
                <w:color w:val="000000"/>
              </w:rPr>
              <w:t>P. falciparum</w:t>
            </w:r>
          </w:p>
        </w:tc>
        <w:tc>
          <w:tcPr>
            <w:tcW w:w="2158" w:type="dxa"/>
            <w:vAlign w:val="bottom"/>
          </w:tcPr>
          <w:p w14:paraId="1C3EF479" w14:textId="77777777" w:rsidR="00B067CF" w:rsidRPr="00963F09" w:rsidRDefault="00B067CF" w:rsidP="00EE1D04">
            <w:pPr>
              <w:spacing w:line="480" w:lineRule="auto"/>
              <w:rPr>
                <w:rFonts w:asciiTheme="majorBidi" w:hAnsiTheme="majorBidi" w:cstheme="majorBidi"/>
                <w:bCs/>
              </w:rPr>
            </w:pPr>
            <w:r w:rsidRPr="00963F09">
              <w:rPr>
                <w:rFonts w:asciiTheme="majorBidi" w:hAnsiTheme="majorBidi" w:cstheme="majorBidi"/>
                <w:bCs/>
              </w:rPr>
              <w:t>(178)</w:t>
            </w:r>
          </w:p>
        </w:tc>
      </w:tr>
      <w:tr w:rsidR="00B067CF" w:rsidRPr="00963F09" w14:paraId="444A499E" w14:textId="77777777" w:rsidTr="00EE1D04">
        <w:tc>
          <w:tcPr>
            <w:tcW w:w="2157" w:type="dxa"/>
            <w:vAlign w:val="bottom"/>
          </w:tcPr>
          <w:p w14:paraId="409999CB" w14:textId="77777777" w:rsidR="00B067CF" w:rsidRPr="00963F09" w:rsidRDefault="00B067CF" w:rsidP="00EE1D04">
            <w:pPr>
              <w:spacing w:line="480" w:lineRule="auto"/>
              <w:rPr>
                <w:rFonts w:asciiTheme="majorBidi" w:hAnsiTheme="majorBidi" w:cstheme="majorBidi"/>
                <w:bCs/>
              </w:rPr>
            </w:pPr>
            <w:r w:rsidRPr="00963F09">
              <w:rPr>
                <w:rFonts w:asciiTheme="majorBidi" w:hAnsiTheme="majorBidi" w:cstheme="majorBidi"/>
                <w:bCs/>
                <w:color w:val="000000"/>
              </w:rPr>
              <w:t>YU253467and YU254403</w:t>
            </w:r>
          </w:p>
        </w:tc>
        <w:tc>
          <w:tcPr>
            <w:tcW w:w="2157" w:type="dxa"/>
            <w:vAlign w:val="bottom"/>
          </w:tcPr>
          <w:p w14:paraId="5FADD21E" w14:textId="77777777" w:rsidR="00B067CF" w:rsidRPr="00963F09" w:rsidRDefault="00B067CF" w:rsidP="00EE1D04">
            <w:pPr>
              <w:spacing w:line="480" w:lineRule="auto"/>
              <w:rPr>
                <w:rFonts w:asciiTheme="majorBidi" w:hAnsiTheme="majorBidi" w:cstheme="majorBidi"/>
                <w:bCs/>
              </w:rPr>
            </w:pPr>
            <w:r w:rsidRPr="00963F09">
              <w:rPr>
                <w:rFonts w:asciiTheme="majorBidi" w:hAnsiTheme="majorBidi" w:cstheme="majorBidi"/>
                <w:bCs/>
                <w:color w:val="000000"/>
              </w:rPr>
              <w:t>PS decarboxylase</w:t>
            </w:r>
          </w:p>
        </w:tc>
        <w:tc>
          <w:tcPr>
            <w:tcW w:w="2158" w:type="dxa"/>
            <w:vAlign w:val="bottom"/>
          </w:tcPr>
          <w:p w14:paraId="2A62ACC8" w14:textId="77777777" w:rsidR="00B067CF" w:rsidRPr="00963F09" w:rsidRDefault="00B067CF" w:rsidP="00EE1D04">
            <w:pPr>
              <w:spacing w:line="480" w:lineRule="auto"/>
              <w:rPr>
                <w:rFonts w:asciiTheme="majorBidi" w:hAnsiTheme="majorBidi" w:cstheme="majorBidi"/>
                <w:bCs/>
              </w:rPr>
            </w:pPr>
            <w:r w:rsidRPr="00963F09">
              <w:rPr>
                <w:rFonts w:asciiTheme="majorBidi" w:hAnsiTheme="majorBidi" w:cstheme="majorBidi"/>
                <w:bCs/>
                <w:i/>
                <w:iCs/>
                <w:color w:val="000000"/>
              </w:rPr>
              <w:t>C. albicans</w:t>
            </w:r>
          </w:p>
        </w:tc>
        <w:tc>
          <w:tcPr>
            <w:tcW w:w="2158" w:type="dxa"/>
            <w:vAlign w:val="bottom"/>
          </w:tcPr>
          <w:p w14:paraId="268B2D01" w14:textId="77777777" w:rsidR="00B067CF" w:rsidRPr="00963F09" w:rsidRDefault="00B067CF" w:rsidP="00EE1D04">
            <w:pPr>
              <w:spacing w:line="480" w:lineRule="auto"/>
              <w:rPr>
                <w:rFonts w:asciiTheme="majorBidi" w:hAnsiTheme="majorBidi" w:cstheme="majorBidi"/>
                <w:bCs/>
              </w:rPr>
            </w:pPr>
            <w:r w:rsidRPr="00963F09">
              <w:rPr>
                <w:rFonts w:asciiTheme="majorBidi" w:hAnsiTheme="majorBidi" w:cstheme="majorBidi"/>
                <w:bCs/>
              </w:rPr>
              <w:t>(179)</w:t>
            </w:r>
          </w:p>
        </w:tc>
      </w:tr>
      <w:tr w:rsidR="00B067CF" w:rsidRPr="00963F09" w14:paraId="203AC780" w14:textId="77777777" w:rsidTr="00EE1D04">
        <w:tc>
          <w:tcPr>
            <w:tcW w:w="2157" w:type="dxa"/>
            <w:vAlign w:val="bottom"/>
          </w:tcPr>
          <w:p w14:paraId="70F70C76" w14:textId="77777777" w:rsidR="00B067CF" w:rsidRPr="00963F09" w:rsidRDefault="00B067CF" w:rsidP="00EE1D04">
            <w:pPr>
              <w:spacing w:line="480" w:lineRule="auto"/>
              <w:rPr>
                <w:rFonts w:asciiTheme="majorBidi" w:hAnsiTheme="majorBidi" w:cstheme="majorBidi"/>
                <w:bCs/>
              </w:rPr>
            </w:pPr>
            <w:r w:rsidRPr="00963F09">
              <w:rPr>
                <w:rFonts w:asciiTheme="majorBidi" w:hAnsiTheme="majorBidi" w:cstheme="majorBidi"/>
                <w:bCs/>
                <w:color w:val="000000"/>
              </w:rPr>
              <w:t xml:space="preserve">Validamycin A  </w:t>
            </w:r>
          </w:p>
        </w:tc>
        <w:tc>
          <w:tcPr>
            <w:tcW w:w="2157" w:type="dxa"/>
            <w:vAlign w:val="bottom"/>
          </w:tcPr>
          <w:p w14:paraId="50A5F171" w14:textId="77777777" w:rsidR="00B067CF" w:rsidRPr="00963F09" w:rsidRDefault="00B067CF" w:rsidP="00EE1D04">
            <w:pPr>
              <w:spacing w:line="480" w:lineRule="auto"/>
              <w:rPr>
                <w:rFonts w:asciiTheme="majorBidi" w:hAnsiTheme="majorBidi" w:cstheme="majorBidi"/>
                <w:bCs/>
              </w:rPr>
            </w:pPr>
            <w:r w:rsidRPr="00963F09">
              <w:rPr>
                <w:rFonts w:asciiTheme="majorBidi" w:hAnsiTheme="majorBidi" w:cstheme="majorBidi"/>
                <w:bCs/>
                <w:color w:val="000000"/>
              </w:rPr>
              <w:t>PI synthesis</w:t>
            </w:r>
          </w:p>
        </w:tc>
        <w:tc>
          <w:tcPr>
            <w:tcW w:w="2158" w:type="dxa"/>
            <w:vAlign w:val="bottom"/>
          </w:tcPr>
          <w:p w14:paraId="092C6F85" w14:textId="77777777" w:rsidR="00B067CF" w:rsidRPr="00963F09" w:rsidRDefault="00B067CF" w:rsidP="00EE1D04">
            <w:pPr>
              <w:spacing w:line="480" w:lineRule="auto"/>
              <w:rPr>
                <w:rFonts w:asciiTheme="majorBidi" w:hAnsiTheme="majorBidi" w:cstheme="majorBidi"/>
                <w:bCs/>
                <w:i/>
                <w:iCs/>
              </w:rPr>
            </w:pPr>
            <w:r w:rsidRPr="00963F09">
              <w:rPr>
                <w:rFonts w:asciiTheme="majorBidi" w:hAnsiTheme="majorBidi" w:cstheme="majorBidi"/>
                <w:bCs/>
                <w:i/>
                <w:iCs/>
                <w:color w:val="000000"/>
              </w:rPr>
              <w:t xml:space="preserve">R. </w:t>
            </w:r>
            <w:proofErr w:type="spellStart"/>
            <w:r w:rsidRPr="00963F09">
              <w:rPr>
                <w:rFonts w:asciiTheme="majorBidi" w:hAnsiTheme="majorBidi" w:cstheme="majorBidi"/>
                <w:bCs/>
                <w:i/>
                <w:iCs/>
                <w:color w:val="000000"/>
              </w:rPr>
              <w:t>cerealis</w:t>
            </w:r>
            <w:proofErr w:type="spellEnd"/>
          </w:p>
        </w:tc>
        <w:tc>
          <w:tcPr>
            <w:tcW w:w="2158" w:type="dxa"/>
            <w:vAlign w:val="bottom"/>
          </w:tcPr>
          <w:p w14:paraId="08BEF146" w14:textId="77777777" w:rsidR="00B067CF" w:rsidRPr="00963F09" w:rsidRDefault="00B067CF" w:rsidP="00EE1D04">
            <w:pPr>
              <w:spacing w:line="480" w:lineRule="auto"/>
              <w:rPr>
                <w:rFonts w:asciiTheme="majorBidi" w:hAnsiTheme="majorBidi" w:cstheme="majorBidi"/>
                <w:bCs/>
              </w:rPr>
            </w:pPr>
            <w:r w:rsidRPr="00963F09">
              <w:rPr>
                <w:rFonts w:asciiTheme="majorBidi" w:hAnsiTheme="majorBidi" w:cstheme="majorBidi"/>
                <w:bCs/>
              </w:rPr>
              <w:t>(210)</w:t>
            </w:r>
          </w:p>
        </w:tc>
      </w:tr>
      <w:tr w:rsidR="00B067CF" w:rsidRPr="00963F09" w14:paraId="060598D0" w14:textId="77777777" w:rsidTr="00EE1D04">
        <w:tc>
          <w:tcPr>
            <w:tcW w:w="2157" w:type="dxa"/>
            <w:vAlign w:val="bottom"/>
          </w:tcPr>
          <w:p w14:paraId="0A042E67" w14:textId="77777777" w:rsidR="00B067CF" w:rsidRPr="00963F09" w:rsidRDefault="00B067CF" w:rsidP="00EE1D04">
            <w:pPr>
              <w:spacing w:line="480" w:lineRule="auto"/>
              <w:rPr>
                <w:rFonts w:asciiTheme="majorBidi" w:hAnsiTheme="majorBidi" w:cstheme="majorBidi"/>
                <w:bCs/>
              </w:rPr>
            </w:pPr>
            <w:proofErr w:type="spellStart"/>
            <w:r w:rsidRPr="00963F09">
              <w:rPr>
                <w:rFonts w:asciiTheme="majorBidi" w:hAnsiTheme="majorBidi" w:cstheme="majorBidi"/>
                <w:bCs/>
                <w:color w:val="000000"/>
              </w:rPr>
              <w:t>Ethionine</w:t>
            </w:r>
            <w:proofErr w:type="spellEnd"/>
          </w:p>
        </w:tc>
        <w:tc>
          <w:tcPr>
            <w:tcW w:w="2157" w:type="dxa"/>
            <w:vAlign w:val="bottom"/>
          </w:tcPr>
          <w:p w14:paraId="5D74E209" w14:textId="77777777" w:rsidR="00B067CF" w:rsidRPr="00963F09" w:rsidRDefault="00B067CF" w:rsidP="00EE1D04">
            <w:pPr>
              <w:spacing w:line="480" w:lineRule="auto"/>
              <w:rPr>
                <w:rFonts w:asciiTheme="majorBidi" w:hAnsiTheme="majorBidi" w:cstheme="majorBidi"/>
                <w:bCs/>
              </w:rPr>
            </w:pPr>
            <w:r w:rsidRPr="00963F09">
              <w:rPr>
                <w:rFonts w:asciiTheme="majorBidi" w:hAnsiTheme="majorBidi" w:cstheme="majorBidi"/>
                <w:bCs/>
                <w:color w:val="000000"/>
              </w:rPr>
              <w:t>PE methylation</w:t>
            </w:r>
          </w:p>
        </w:tc>
        <w:tc>
          <w:tcPr>
            <w:tcW w:w="2158" w:type="dxa"/>
            <w:vAlign w:val="bottom"/>
          </w:tcPr>
          <w:p w14:paraId="68104B15" w14:textId="77777777" w:rsidR="00B067CF" w:rsidRPr="00963F09" w:rsidRDefault="00B067CF" w:rsidP="00EE1D04">
            <w:pPr>
              <w:spacing w:line="480" w:lineRule="auto"/>
              <w:rPr>
                <w:rFonts w:asciiTheme="majorBidi" w:hAnsiTheme="majorBidi" w:cstheme="majorBidi"/>
                <w:bCs/>
              </w:rPr>
            </w:pPr>
            <w:r w:rsidRPr="00963F09">
              <w:rPr>
                <w:rFonts w:asciiTheme="majorBidi" w:hAnsiTheme="majorBidi" w:cstheme="majorBidi"/>
                <w:bCs/>
                <w:i/>
                <w:iCs/>
                <w:color w:val="000000"/>
              </w:rPr>
              <w:t>S. cerevisiae</w:t>
            </w:r>
          </w:p>
        </w:tc>
        <w:tc>
          <w:tcPr>
            <w:tcW w:w="2158" w:type="dxa"/>
            <w:vAlign w:val="bottom"/>
          </w:tcPr>
          <w:p w14:paraId="541D6056" w14:textId="77777777" w:rsidR="00B067CF" w:rsidRPr="00963F09" w:rsidRDefault="00B067CF" w:rsidP="00EE1D04">
            <w:pPr>
              <w:spacing w:line="480" w:lineRule="auto"/>
              <w:rPr>
                <w:rFonts w:asciiTheme="majorBidi" w:hAnsiTheme="majorBidi" w:cstheme="majorBidi"/>
                <w:bCs/>
              </w:rPr>
            </w:pPr>
            <w:r w:rsidRPr="00963F09">
              <w:rPr>
                <w:rFonts w:asciiTheme="majorBidi" w:hAnsiTheme="majorBidi" w:cstheme="majorBidi"/>
                <w:bCs/>
              </w:rPr>
              <w:t>(212)</w:t>
            </w:r>
          </w:p>
        </w:tc>
      </w:tr>
      <w:tr w:rsidR="00B067CF" w:rsidRPr="00963F09" w14:paraId="0A6AE7C8" w14:textId="77777777" w:rsidTr="00EE1D04">
        <w:tc>
          <w:tcPr>
            <w:tcW w:w="2157" w:type="dxa"/>
            <w:vAlign w:val="bottom"/>
          </w:tcPr>
          <w:p w14:paraId="1FC427AD" w14:textId="77777777" w:rsidR="00B067CF" w:rsidRPr="00963F09" w:rsidRDefault="00B067CF" w:rsidP="00EE1D04">
            <w:pPr>
              <w:spacing w:line="480" w:lineRule="auto"/>
              <w:rPr>
                <w:rFonts w:asciiTheme="majorBidi" w:hAnsiTheme="majorBidi" w:cstheme="majorBidi"/>
                <w:bCs/>
              </w:rPr>
            </w:pPr>
            <w:r w:rsidRPr="00963F09">
              <w:rPr>
                <w:rFonts w:asciiTheme="majorBidi" w:hAnsiTheme="majorBidi" w:cstheme="majorBidi"/>
                <w:bCs/>
                <w:color w:val="000000"/>
              </w:rPr>
              <w:t>2-hydroxyethyl-hydrazine</w:t>
            </w:r>
          </w:p>
        </w:tc>
        <w:tc>
          <w:tcPr>
            <w:tcW w:w="2157" w:type="dxa"/>
            <w:vAlign w:val="bottom"/>
          </w:tcPr>
          <w:p w14:paraId="4332CF98" w14:textId="77777777" w:rsidR="00B067CF" w:rsidRPr="00963F09" w:rsidRDefault="00B067CF" w:rsidP="00EE1D04">
            <w:pPr>
              <w:spacing w:line="480" w:lineRule="auto"/>
              <w:rPr>
                <w:rFonts w:asciiTheme="majorBidi" w:hAnsiTheme="majorBidi" w:cstheme="majorBidi"/>
                <w:bCs/>
              </w:rPr>
            </w:pPr>
            <w:r w:rsidRPr="00963F09">
              <w:rPr>
                <w:rFonts w:asciiTheme="majorBidi" w:hAnsiTheme="majorBidi" w:cstheme="majorBidi"/>
                <w:bCs/>
                <w:color w:val="000000"/>
              </w:rPr>
              <w:t>PE methylation</w:t>
            </w:r>
          </w:p>
        </w:tc>
        <w:tc>
          <w:tcPr>
            <w:tcW w:w="2158" w:type="dxa"/>
            <w:vAlign w:val="bottom"/>
          </w:tcPr>
          <w:p w14:paraId="0F52D975" w14:textId="77777777" w:rsidR="00B067CF" w:rsidRPr="00963F09" w:rsidRDefault="00B067CF" w:rsidP="00EE1D04">
            <w:pPr>
              <w:spacing w:line="480" w:lineRule="auto"/>
              <w:rPr>
                <w:rFonts w:asciiTheme="majorBidi" w:hAnsiTheme="majorBidi" w:cstheme="majorBidi"/>
                <w:bCs/>
              </w:rPr>
            </w:pPr>
            <w:r w:rsidRPr="00963F09">
              <w:rPr>
                <w:rFonts w:asciiTheme="majorBidi" w:hAnsiTheme="majorBidi" w:cstheme="majorBidi"/>
                <w:bCs/>
                <w:i/>
                <w:iCs/>
                <w:color w:val="000000"/>
              </w:rPr>
              <w:t>S. cerevisiae</w:t>
            </w:r>
          </w:p>
        </w:tc>
        <w:tc>
          <w:tcPr>
            <w:tcW w:w="2158" w:type="dxa"/>
            <w:vAlign w:val="bottom"/>
          </w:tcPr>
          <w:p w14:paraId="786D0BCE" w14:textId="77777777" w:rsidR="00B067CF" w:rsidRPr="00963F09" w:rsidRDefault="00B067CF" w:rsidP="00EE1D04">
            <w:pPr>
              <w:spacing w:line="480" w:lineRule="auto"/>
              <w:rPr>
                <w:rFonts w:asciiTheme="majorBidi" w:hAnsiTheme="majorBidi" w:cstheme="majorBidi"/>
                <w:bCs/>
              </w:rPr>
            </w:pPr>
            <w:r w:rsidRPr="00963F09">
              <w:rPr>
                <w:rFonts w:asciiTheme="majorBidi" w:hAnsiTheme="majorBidi" w:cstheme="majorBidi"/>
                <w:bCs/>
              </w:rPr>
              <w:t>(211)</w:t>
            </w:r>
          </w:p>
        </w:tc>
      </w:tr>
      <w:tr w:rsidR="00B067CF" w:rsidRPr="00963F09" w14:paraId="3CB5AD78" w14:textId="77777777" w:rsidTr="00EE1D04">
        <w:tc>
          <w:tcPr>
            <w:tcW w:w="2157" w:type="dxa"/>
            <w:vAlign w:val="bottom"/>
          </w:tcPr>
          <w:p w14:paraId="424AA691" w14:textId="77777777" w:rsidR="00B067CF" w:rsidRPr="00963F09" w:rsidRDefault="00B067CF" w:rsidP="00EE1D04">
            <w:pPr>
              <w:spacing w:line="480" w:lineRule="auto"/>
              <w:rPr>
                <w:rFonts w:asciiTheme="majorBidi" w:hAnsiTheme="majorBidi" w:cstheme="majorBidi"/>
                <w:bCs/>
              </w:rPr>
            </w:pPr>
            <w:r w:rsidRPr="00963F09">
              <w:rPr>
                <w:rFonts w:asciiTheme="majorBidi" w:hAnsiTheme="majorBidi" w:cstheme="majorBidi"/>
                <w:bCs/>
                <w:color w:val="000000"/>
              </w:rPr>
              <w:t>BR23 and BR25</w:t>
            </w:r>
          </w:p>
        </w:tc>
        <w:tc>
          <w:tcPr>
            <w:tcW w:w="2157" w:type="dxa"/>
            <w:vAlign w:val="bottom"/>
          </w:tcPr>
          <w:p w14:paraId="44E4EA62" w14:textId="77777777" w:rsidR="00B067CF" w:rsidRPr="00963F09" w:rsidRDefault="00B067CF" w:rsidP="00EE1D04">
            <w:pPr>
              <w:spacing w:line="480" w:lineRule="auto"/>
              <w:rPr>
                <w:rFonts w:asciiTheme="majorBidi" w:hAnsiTheme="majorBidi" w:cstheme="majorBidi"/>
                <w:bCs/>
              </w:rPr>
            </w:pPr>
            <w:r w:rsidRPr="00963F09">
              <w:rPr>
                <w:rFonts w:asciiTheme="majorBidi" w:hAnsiTheme="majorBidi" w:cstheme="majorBidi"/>
                <w:bCs/>
                <w:color w:val="000000"/>
              </w:rPr>
              <w:t>Choline kinase</w:t>
            </w:r>
          </w:p>
        </w:tc>
        <w:tc>
          <w:tcPr>
            <w:tcW w:w="2158" w:type="dxa"/>
            <w:vAlign w:val="bottom"/>
          </w:tcPr>
          <w:p w14:paraId="1D00860C" w14:textId="77777777" w:rsidR="00B067CF" w:rsidRPr="00963F09" w:rsidRDefault="00B067CF" w:rsidP="00EE1D04">
            <w:pPr>
              <w:spacing w:line="480" w:lineRule="auto"/>
              <w:rPr>
                <w:rFonts w:asciiTheme="majorBidi" w:hAnsiTheme="majorBidi" w:cstheme="majorBidi"/>
                <w:bCs/>
                <w:i/>
                <w:iCs/>
              </w:rPr>
            </w:pPr>
            <w:r w:rsidRPr="00963F09">
              <w:rPr>
                <w:rFonts w:asciiTheme="majorBidi" w:hAnsiTheme="majorBidi" w:cstheme="majorBidi"/>
                <w:bCs/>
                <w:i/>
                <w:iCs/>
                <w:color w:val="000000"/>
              </w:rPr>
              <w:t>P. falciparum</w:t>
            </w:r>
          </w:p>
        </w:tc>
        <w:tc>
          <w:tcPr>
            <w:tcW w:w="2158" w:type="dxa"/>
            <w:vAlign w:val="bottom"/>
          </w:tcPr>
          <w:p w14:paraId="38234909" w14:textId="77777777" w:rsidR="00B067CF" w:rsidRPr="00963F09" w:rsidRDefault="00B067CF" w:rsidP="00EE1D04">
            <w:pPr>
              <w:spacing w:line="480" w:lineRule="auto"/>
              <w:rPr>
                <w:rFonts w:asciiTheme="majorBidi" w:hAnsiTheme="majorBidi" w:cstheme="majorBidi"/>
                <w:bCs/>
              </w:rPr>
            </w:pPr>
            <w:r w:rsidRPr="00963F09">
              <w:rPr>
                <w:rFonts w:asciiTheme="majorBidi" w:hAnsiTheme="majorBidi" w:cstheme="majorBidi"/>
                <w:bCs/>
              </w:rPr>
              <w:t>(213)</w:t>
            </w:r>
          </w:p>
        </w:tc>
      </w:tr>
    </w:tbl>
    <w:p w14:paraId="1B1ADA37" w14:textId="77777777" w:rsidR="00B067CF" w:rsidRDefault="00B067CF" w:rsidP="00B067CF">
      <w:pPr>
        <w:widowControl w:val="0"/>
        <w:spacing w:line="480" w:lineRule="auto"/>
        <w:ind w:firstLine="720"/>
        <w:rPr>
          <w:rFonts w:asciiTheme="majorBidi" w:hAnsiTheme="majorBidi" w:cstheme="majorBidi"/>
          <w:bCs/>
        </w:rPr>
        <w:sectPr w:rsidR="00B067CF" w:rsidSect="00B067CF">
          <w:pgSz w:w="15840" w:h="12240" w:orient="landscape" w:code="1"/>
          <w:pgMar w:top="1800" w:right="1440" w:bottom="1800" w:left="1872" w:header="720" w:footer="1440" w:gutter="0"/>
          <w:cols w:space="720"/>
          <w:noEndnote/>
          <w:docGrid w:linePitch="360"/>
        </w:sectPr>
      </w:pPr>
    </w:p>
    <w:p w14:paraId="531EA8E2" w14:textId="20CCAE36" w:rsidR="00FE5171" w:rsidRPr="00963F09" w:rsidRDefault="00E45103" w:rsidP="00B067CF">
      <w:pPr>
        <w:widowControl w:val="0"/>
        <w:spacing w:line="480" w:lineRule="auto"/>
        <w:rPr>
          <w:rFonts w:asciiTheme="majorBidi" w:hAnsiTheme="majorBidi" w:cstheme="majorBidi"/>
          <w:bCs/>
        </w:rPr>
      </w:pPr>
      <w:r w:rsidRPr="00963F09">
        <w:rPr>
          <w:rFonts w:asciiTheme="majorBidi" w:hAnsiTheme="majorBidi" w:cstheme="majorBidi"/>
          <w:bCs/>
        </w:rPr>
        <w:lastRenderedPageBreak/>
        <w:t>promising, but the addition of detailed protein structure and ligand interactions would improve optimization efforts for higher specificity and potency.</w:t>
      </w:r>
    </w:p>
    <w:p w14:paraId="25ED3BEC" w14:textId="66833895" w:rsidR="00E45103" w:rsidRPr="00D21EB8" w:rsidRDefault="00E45103" w:rsidP="00252B57">
      <w:pPr>
        <w:widowControl w:val="0"/>
        <w:spacing w:line="480" w:lineRule="auto"/>
        <w:rPr>
          <w:rFonts w:asciiTheme="majorBidi" w:hAnsiTheme="majorBidi" w:cstheme="majorBidi"/>
          <w:b/>
        </w:rPr>
      </w:pPr>
      <w:r w:rsidRPr="00D21EB8">
        <w:rPr>
          <w:rFonts w:asciiTheme="majorBidi" w:hAnsiTheme="majorBidi" w:cstheme="majorBidi"/>
          <w:b/>
        </w:rPr>
        <w:t xml:space="preserve">PS synthase </w:t>
      </w:r>
    </w:p>
    <w:p w14:paraId="1920817D" w14:textId="77777777" w:rsidR="00E45103" w:rsidRPr="00963F09" w:rsidRDefault="00E45103" w:rsidP="00252B57">
      <w:pPr>
        <w:widowControl w:val="0"/>
        <w:spacing w:line="480" w:lineRule="auto"/>
        <w:ind w:firstLine="720"/>
        <w:rPr>
          <w:rFonts w:asciiTheme="majorBidi" w:hAnsiTheme="majorBidi" w:cstheme="majorBidi"/>
          <w:bCs/>
        </w:rPr>
      </w:pPr>
      <w:r w:rsidRPr="00963F09">
        <w:rPr>
          <w:rFonts w:asciiTheme="majorBidi" w:hAnsiTheme="majorBidi" w:cstheme="majorBidi"/>
          <w:bCs/>
        </w:rPr>
        <w:t xml:space="preserve">Fungi use PS synthase to catalyze the formation of PS from CDP-DAG and serine, and both the enzyme and the reaction are absent in mammals </w:t>
      </w:r>
      <w:r w:rsidRPr="00963F09">
        <w:rPr>
          <w:rFonts w:asciiTheme="majorBidi" w:hAnsiTheme="majorBidi" w:cstheme="majorBidi"/>
          <w:bCs/>
        </w:rPr>
        <w:fldChar w:fldCharType="begin">
          <w:fldData xml:space="preserve">PEVuZE5vdGU+PENpdGU+PEF1dGhvcj5LdWdlPC9BdXRob3I+PFllYXI+MTk5NzwvWWVhcj48UmVj
TnVtPjIwOTwvUmVjTnVtPjxEaXNwbGF5VGV4dD4oMTQ4LCAxNjMsIDE4MCk8L0Rpc3BsYXlUZXh0
PjxyZWNvcmQ+PHJlYy1udW1iZXI+MjA5PC9yZWMtbnVtYmVyPjxmb3JlaWduLWtleXM+PGtleSBh
cHA9IkVOIiBkYi1pZD0iZHZhcHp0ZHA2dDV0d3JlZHh4anhkc3I0MmZ3c3J4djAyMnpyIiB0aW1l
c3RhbXA9IjE1NzU0MzcwOTkiPjIwOTwva2V5PjwvZm9yZWlnbi1rZXlzPjxyZWYtdHlwZSBuYW1l
PSJKb3VybmFsIEFydGljbGUiPjE3PC9yZWYtdHlwZT48Y29udHJpYnV0b3JzPjxhdXRob3JzPjxh
dXRob3I+S3VnZSwgTy48L2F1dGhvcj48YXV0aG9yPk5pc2hpamltYSwgTS48L2F1dGhvcj48L2F1
dGhvcnM+PC9jb250cmlidXRvcnM+PGF1dGgtYWRkcmVzcz5EZXBhcnRtZW50IG9mIEJpb2NoZW1p
c3RyeSBhbmQgQ2VsbCBCaW9sb2d5LCBOYXRpb25hbCBJbnN0aXR1dGUgb2YgSW5mZWN0aW91cyBE
aXNlYXNlcywgVG9reW8sIEphcGFuLjwvYXV0aC1hZGRyZXNzPjx0aXRsZXM+PHRpdGxlPlBob3Nw
aGF0aWR5bHNlcmluZSBzeW50aGFzZSBJIGFuZCBJSSBvZiBtYW1tYWxpYW4gY2VsbHM8L3RpdGxl
PjxzZWNvbmRhcnktdGl0bGU+QmlvY2hpbSBCaW9waHlzIEFjdGE8L3NlY29uZGFyeS10aXRsZT48
YWx0LXRpdGxlPkJpb2NoaW1pY2EgZXQgYmlvcGh5c2ljYSBhY3RhPC9hbHQtdGl0bGU+PC90aXRs
ZXM+PHBlcmlvZGljYWw+PGZ1bGwtdGl0bGU+QmlvY2hpbSBCaW9waHlzIEFjdGE8L2Z1bGwtdGl0
bGU+PC9wZXJpb2RpY2FsPjxwYWdlcz4xNTEtNjwvcGFnZXM+PHZvbHVtZT4xMzQ4PC92b2x1bWU+
PG51bWJlcj4xLTI8L251bWJlcj48ZWRpdGlvbj4xOTk3LzExLzI1PC9lZGl0aW9uPjxrZXl3b3Jk
cz48a2V5d29yZD5BbWlubyBBY2lkIFNlcXVlbmNlPC9rZXl3b3JkPjxrZXl3b3JkPkFuaW1hbHM8
L2tleXdvcmQ+PGtleXdvcmQ+Q0hPIENlbGxzPC9rZXl3b3JkPjxrZXl3b3JkPkNsb25pbmcsIE1v
bGVjdWxhcjwva2V5d29yZD48a2V5d29yZD5DcmljZXRpbmFlPC9rZXl3b3JkPjxrZXl3b3JkPklz
b2VuenltZXMvY2hlbWlzdHJ5L2dlbmV0aWNzLyptZXRhYm9saXNtPC9rZXl3b3JkPjxrZXl3b3Jk
Pk1vbGVjdWxhciBTZXF1ZW5jZSBEYXRhPC9rZXl3b3JkPjxrZXl3b3JkPk5pdHJvZ2Vub3VzIEdy
b3VwIFRyYW5zZmVyYXNlcy9jaGVtaXN0cnkvZ2VuZXRpY3MvKm1ldGFib2xpc208L2tleXdvcmQ+
PGtleXdvcmQ+UHJvdGVpbiBDb25mb3JtYXRpb248L2tleXdvcmQ+PGtleXdvcmQ+U2VxdWVuY2Ug
SG9tb2xvZ3ksIEFtaW5vIEFjaWQ8L2tleXdvcmQ+PGtleXdvcmQ+U3Vic3RyYXRlIFNwZWNpZmlj
aXR5PC9rZXl3b3JkPjwva2V5d29yZHM+PGRhdGVzPjx5ZWFyPjE5OTc8L3llYXI+PHB1Yi1kYXRl
cz48ZGF0ZT5TZXAgNDwvZGF0ZT48L3B1Yi1kYXRlcz48L2RhdGVzPjxpc2JuPjAwMDYtMzAwMiAo
UHJpbnQpJiN4RDswMDA2LTMwMDI8L2lzYm4+PGFjY2Vzc2lvbi1udW0+OTM3MDMyNzwvYWNjZXNz
aW9uLW51bT48dXJscz48cmVsYXRlZC11cmxzPjx1cmw+aHR0cHM6Ly93d3cuc2NpZW5jZWRpcmVj
dC5jb20vc2NpZW5jZS9hcnRpY2xlL2Ficy9waWkvUzAwMDUyNzYwOTcwMDEzNzk/dmlhJTNEaWh1
YjwvdXJsPjwvcmVsYXRlZC11cmxzPjwvdXJscz48ZWxlY3Ryb25pYy1yZXNvdXJjZS1udW0+MTAu
MTAxNi9zMDAwNS0yNzYwKDk3KTAwMTM3LTk8L2VsZWN0cm9uaWMtcmVzb3VyY2UtbnVtPjxyZW1v
dGUtZGF0YWJhc2UtcHJvdmlkZXI+TkxNPC9yZW1vdGUtZGF0YWJhc2UtcHJvdmlkZXI+PGxhbmd1
YWdlPmVuZzwvbGFuZ3VhZ2U+PC9yZWNvcmQ+PC9DaXRlPjxDaXRlPjxBdXRob3I+VmFuY2U8L0F1
dGhvcj48WWVhcj4yMDA1PC9ZZWFyPjxSZWNOdW0+MjEyPC9SZWNOdW0+PHJlY29yZD48cmVjLW51
bWJlcj4yMTI8L3JlYy1udW1iZXI+PGZvcmVpZ24ta2V5cz48a2V5IGFwcD0iRU4iIGRiLWlkPSJk
dmFwenRkcDZ0NXR3cmVkeHhqeGRzcjQyZndzcnh2MDIyenIiIHRpbWVzdGFtcD0iMTU3NTQzNzI2
NCI+MjEyPC9rZXk+PC9mb3JlaWduLWtleXM+PHJlZi10eXBlIG5hbWU9IkpvdXJuYWwgQXJ0aWNs
ZSI+MTc8L3JlZi10eXBlPjxjb250cmlidXRvcnM+PGF1dGhvcnM+PGF1dGhvcj5WYW5jZSwgSi4g
RS48L2F1dGhvcj48YXV0aG9yPlN0ZWVuYmVyZ2VuLCBSLjwvYXV0aG9yPjwvYXV0aG9ycz48L2Nv
bnRyaWJ1dG9ycz48YXV0aC1hZGRyZXNzPkNhbmFkaWFuIEluc3RpdHV0ZXMgZm9yIEhlYWx0aCBS
ZXNlYXJjaCwgR3JvdXAgb24gTW9sZWN1bGFyIGFuZCBDZWxsIEJpb2xvZ3kgb2YgTGlwaWRzLCAz
MzIgSE1SQywgVW5pdmVyc2l0eSBvZiBBbGJlcnRhLCBFZG1vbnRvbiwgQ2FuYWRhIEFCIFQ2RyAy
UzIuIGplYW4udmFuY2VAdWFsYmVydGEuY2E8L2F1dGgtYWRkcmVzcz48dGl0bGVzPjx0aXRsZT5N
ZXRhYm9saXNtIGFuZCBmdW5jdGlvbnMgb2YgcGhvc3BoYXRpZHlsc2VyaW5lPC90aXRsZT48c2Vj
b25kYXJ5LXRpdGxlPlByb2cgTGlwaWQgUmVzPC9zZWNvbmRhcnktdGl0bGU+PGFsdC10aXRsZT5Q
cm9ncmVzcyBpbiBsaXBpZCByZXNlYXJjaDwvYWx0LXRpdGxlPjwvdGl0bGVzPjxwZXJpb2RpY2Fs
PjxmdWxsLXRpdGxlPlByb2cgTGlwaWQgUmVzPC9mdWxsLXRpdGxlPjwvcGVyaW9kaWNhbD48YWx0
LXBlcmlvZGljYWw+PGZ1bGwtdGl0bGU+UHJvZ3Jlc3MgaW4gTGlwaWQgUmVzZWFyY2g8L2Z1bGwt
dGl0bGU+PC9hbHQtcGVyaW9kaWNhbD48cGFnZXM+MjA3LTM0PC9wYWdlcz48dm9sdW1lPjQ0PC92
b2x1bWU+PG51bWJlcj40PC9udW1iZXI+PGVkaXRpb24+MjAwNS8wNi8yODwvZWRpdGlvbj48a2V5
d29yZHM+PGtleXdvcmQ+QW5pbWFsczwva2V5d29yZD48a2V5d29yZD5BcG9wdG9zaXM8L2tleXdv
cmQ+PGtleXdvcmQ+QmlvbG9naWNhbCBUcmFuc3BvcnQ8L2tleXdvcmQ+PGtleXdvcmQ+Qmxvb2Qg
Q29hZ3VsYXRpb24vcGh5c2lvbG9neTwva2V5d29yZD48a2V5d29yZD5FdWthcnlvdGljIENlbGxz
LyptZXRhYm9saXNtPC9rZXl3b3JkPjxrZXl3b3JkPkludHJhY2VsbHVsYXIgTWVtYnJhbmVzL21l
dGFib2xpc208L2tleXdvcmQ+PGtleXdvcmQ+TWl0b2Nob25kcmlhLyptZXRhYm9saXNtPC9rZXl3
b3JkPjxrZXl3b3JkPlBob3NwaGF0aWR5bGV0aGFub2xhbWluZXMvbWV0YWJvbGlzbTwva2V5d29y
ZD48a2V5d29yZD5QaG9zcGhhdGlkeWxzZXJpbmVzL2Jpb3N5bnRoZXNpcy8qbWV0YWJvbGlzbTwv
a2V5d29yZD48a2V5d29yZD5Qcm9rYXJ5b3RpYyBDZWxscy8qbWV0YWJvbGlzbTwva2V5d29yZD48
L2tleXdvcmRzPjxkYXRlcz48eWVhcj4yMDA1PC95ZWFyPjxwdWItZGF0ZXM+PGRhdGU+SnVsPC9k
YXRlPjwvcHViLWRhdGVzPjwvZGF0ZXM+PGlzYm4+MDE2My03ODI3IChQcmludCkmI3hEOzAxNjMt
NzgyNzwvaXNibj48YWNjZXNzaW9uLW51bT4xNTk3OTE0ODwvYWNjZXNzaW9uLW51bT48dXJscz48
cmVsYXRlZC11cmxzPjx1cmw+aHR0cHM6Ly93d3cuc2NpZW5jZWRpcmVjdC5jb20vc2NpZW5jZS9h
cnRpY2xlL3BpaS9TMDE2Mzc4MjcwNTAwMDIxND92aWElM0RpaHViPC91cmw+PC9yZWxhdGVkLXVy
bHM+PC91cmxzPjxlbGVjdHJvbmljLXJlc291cmNlLW51bT4xMC4xMDE2L2oucGxpcHJlcy4yMDA1
LjA1LjAwMTwvZWxlY3Ryb25pYy1yZXNvdXJjZS1udW0+PHJlbW90ZS1kYXRhYmFzZS1wcm92aWRl
cj5OTE08L3JlbW90ZS1kYXRhYmFzZS1wcm92aWRlcj48bGFuZ3VhZ2U+ZW5nPC9sYW5ndWFnZT48
L3JlY29yZD48L0NpdGU+PENpdGU+PEF1dGhvcj5CcmF1bjwvQXV0aG9yPjxZZWFyPjIwMDU8L1ll
YXI+PFJlY051bT4xODE8L1JlY051bT48cmVjb3JkPjxyZWMtbnVtYmVyPjE4MTwvcmVjLW51bWJl
cj48Zm9yZWlnbi1rZXlzPjxrZXkgYXBwPSJFTiIgZGItaWQ9ImR2YXB6dGRwNnQ1dHdyZWR4eGp4
ZHNyNDJmd3NyeHYwMjJ6ciIgdGltZXN0YW1wPSIxNTc1MzIyODYwIj4xODE8L2tleT48L2ZvcmVp
Z24ta2V5cz48cmVmLXR5cGUgbmFtZT0iSm91cm5hbCBBcnRpY2xlIj4xNzwvcmVmLXR5cGU+PGNv
bnRyaWJ1dG9ycz48YXV0aG9ycz48YXV0aG9yPkJyYXVuLCBCLiBSLjwvYXV0aG9yPjxhdXRob3I+
dmFuIEhldCBIb29nLCBNLjwvYXV0aG9yPjxhdXRob3I+ZCZhcG9zO0VuZmVydCwgQy48L2F1dGhv
cj48YXV0aG9yPk1hcnRjaGVua28sIE0uPC9hdXRob3I+PGF1dGhvcj5EdW5nYW4sIEouPC9hdXRo
b3I+PGF1dGhvcj5LdW8sIEEuPC9hdXRob3I+PGF1dGhvcj5JbmdsaXMsIEQuIE8uPC9hdXRob3I+
PGF1dGhvcj5VaGwsIE0uIEEuPC9hdXRob3I+PGF1dGhvcj5Ib2d1ZXMsIEguPC9hdXRob3I+PGF1
dGhvcj5CZXJyaW1hbiwgTS48L2F1dGhvcj48YXV0aG9yPkxvcmVueiwgTS48L2F1dGhvcj48YXV0
aG9yPkxldml0aW4sIEEuPC9hdXRob3I+PGF1dGhvcj5PYmVyaG9semVyLCBVLjwvYXV0aG9yPjxh
dXRob3I+QmFjaGV3aWNoLCBDLjwvYXV0aG9yPjxhdXRob3I+SGFyY3VzLCBELjwvYXV0aG9yPjxh
dXRob3I+TWFyY2lsLCBBLjwvYXV0aG9yPjxhdXRob3I+RGlnbmFyZCwgRC48L2F1dGhvcj48YXV0
aG9yPklvdWssIFQuPC9hdXRob3I+PGF1dGhvcj5aaXRvLCBSLjwvYXV0aG9yPjxhdXRob3I+RnJh
bmdldWwsIEwuPC9hdXRob3I+PGF1dGhvcj5UZWthaWEsIEYuPC9hdXRob3I+PGF1dGhvcj5SdXRo
ZXJmb3JkLCBLLjwvYXV0aG9yPjxhdXRob3I+V2FuZywgRS48L2F1dGhvcj48YXV0aG9yPk11bnJv
LCBDLiBBLjwvYXV0aG9yPjxhdXRob3I+QmF0ZXMsIFMuPC9hdXRob3I+PGF1dGhvcj5Hb3csIE4u
IEEuPC9hdXRob3I+PGF1dGhvcj5Ib3llciwgTC4gTC48L2F1dGhvcj48YXV0aG9yPktvaGxlciwg
Ry48L2F1dGhvcj48YXV0aG9yPk1vcnNjaGhhdXNlciwgSi48L2F1dGhvcj48YXV0aG9yPk5ld3Bv
cnQsIEcuPC9hdXRob3I+PGF1dGhvcj5abmFpZGksIFMuPC9hdXRob3I+PGF1dGhvcj5SYXltb25k
LCBNLjwvYXV0aG9yPjxhdXRob3I+VHVyY290dGUsIEIuPC9hdXRob3I+PGF1dGhvcj5TaGVybG9j
aywgRy48L2F1dGhvcj48YXV0aG9yPkNvc3RhbnpvLCBNLjwvYXV0aG9yPjxhdXRob3I+SWhtZWxz
LCBKLjwvYXV0aG9yPjxhdXRob3I+QmVybWFuLCBKLjwvYXV0aG9yPjxhdXRob3I+U2FuZ2xhcmQs
IEQuPC9hdXRob3I+PGF1dGhvcj5BZ2FiaWFuLCBOLjwvYXV0aG9yPjxhdXRob3I+TWl0Y2hlbGws
IEEuIFAuPC9hdXRob3I+PGF1dGhvcj5Kb2huc29uLCBBLiBELjwvYXV0aG9yPjxhdXRob3I+V2hp
dGV3YXksIE0uPC9hdXRob3I+PGF1dGhvcj5OYW50ZWwsIEEuPC9hdXRob3I+PC9hdXRob3JzPjwv
Y29udHJpYnV0b3JzPjxhdXRoLWFkZHJlc3M+RGVwYXJ0bWVudCBvZiBNaWNyb2Jpb2xvZ3kgYW5k
IEltbXVub2xvZ3ksIFVuaXZlcnNpdHkgb2YgQ2FsaWZvcm5pYSwgU2FuIEZyYW5jaXNjbywgQ2Fs
aWZvcm5pYSwgVVNBLjwvYXV0aC1hZGRyZXNzPjx0aXRsZXM+PHRpdGxlPkEgaHVtYW4tY3VyYXRl
ZCBhbm5vdGF0aW9uIG9mIHRoZSBDYW5kaWRhIGFsYmljYW5zIGdlbm9tZTwvdGl0bGU+PHNlY29u
ZGFyeS10aXRsZT5QTG9TIEdlbmV0PC9zZWNvbmRhcnktdGl0bGU+PC90aXRsZXM+PHBlcmlvZGlj
YWw+PGZ1bGwtdGl0bGU+UExvUyBHZW5ldDwvZnVsbC10aXRsZT48L3BlcmlvZGljYWw+PHBhZ2Vz
PjM2LTU3PC9wYWdlcz48dm9sdW1lPjE8L3ZvbHVtZT48bnVtYmVyPjE8L251bWJlcj48ZWRpdGlv
bj4yMDA1LzA4LzE3PC9lZGl0aW9uPjxkYXRlcz48eWVhcj4yMDA1PC95ZWFyPjxwdWItZGF0ZXM+
PGRhdGU+SnVsPC9kYXRlPjwvcHViLWRhdGVzPjwvZGF0ZXM+PGlzYm4+MTU1My03MzkwIChQcmlu
dCkmI3hEOzE1NTMtNzM5MCAoTGlua2luZyk8L2lzYm4+PGFjY2Vzc2lvbi1udW0+MTYxMDM5MTE8
L2FjY2Vzc2lvbi1udW0+PHVybHM+PHJlbGF0ZWQtdXJscz48dXJsPmh0dHBzOi8vd3d3Lm5jYmku
bmxtLm5paC5nb3YvcHVibWVkLzE2MTAzOTExPC91cmw+PHVybD5odHRwczovL3d3dy5uY2JpLm5s
bS5uaWguZ292L3BtYy9hcnRpY2xlcy9QTUMxMTgzNTIwL3BkZi9wZ2VuLjAwMTAwMDEucGRmPC91
cmw+PC9yZWxhdGVkLXVybHM+PC91cmxzPjxjdXN0b20yPlBNQzExODM1MjAgQ2FsaWZvcm5pYSBh
dCBTYW4gRnJhbmNpc2NvIChVQ1NGKS4gSW5jeXRlIHBsYXllZCBubyByb2xlIGluIHRoaXMgd29y
aywgYW5kIHRoZSByZXNvdXJjZXMgdXNlZCB3ZXJlIGFsbCBmcm9tIFVDU0YuPC9jdXN0b20yPjxl
bGVjdHJvbmljLXJlc291cmNlLW51bT4xMC4xMzcxL2pvdXJuYWwucGdlbi4wMDEwMDAxPC9lbGVj
dHJvbmljLXJlc291cmNlLW51bT48L3JlY29yZD48L0NpdGU+PC9FbmROb3RlPn==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PEVuZE5vdGU+PENpdGU+PEF1dGhvcj5LdWdlPC9BdXRob3I+PFllYXI+MTk5NzwvWWVhcj48UmVj
TnVtPjIwOTwvUmVjTnVtPjxEaXNwbGF5VGV4dD4oMTQ4LCAxNjMsIDE4MCk8L0Rpc3BsYXlUZXh0
PjxyZWNvcmQ+PHJlYy1udW1iZXI+MjA5PC9yZWMtbnVtYmVyPjxmb3JlaWduLWtleXM+PGtleSBh
cHA9IkVOIiBkYi1pZD0iZHZhcHp0ZHA2dDV0d3JlZHh4anhkc3I0MmZ3c3J4djAyMnpyIiB0aW1l
c3RhbXA9IjE1NzU0MzcwOTkiPjIwOTwva2V5PjwvZm9yZWlnbi1rZXlzPjxyZWYtdHlwZSBuYW1l
PSJKb3VybmFsIEFydGljbGUiPjE3PC9yZWYtdHlwZT48Y29udHJpYnV0b3JzPjxhdXRob3JzPjxh
dXRob3I+S3VnZSwgTy48L2F1dGhvcj48YXV0aG9yPk5pc2hpamltYSwgTS48L2F1dGhvcj48L2F1
dGhvcnM+PC9jb250cmlidXRvcnM+PGF1dGgtYWRkcmVzcz5EZXBhcnRtZW50IG9mIEJpb2NoZW1p
c3RyeSBhbmQgQ2VsbCBCaW9sb2d5LCBOYXRpb25hbCBJbnN0aXR1dGUgb2YgSW5mZWN0aW91cyBE
aXNlYXNlcywgVG9reW8sIEphcGFuLjwvYXV0aC1hZGRyZXNzPjx0aXRsZXM+PHRpdGxlPlBob3Nw
aGF0aWR5bHNlcmluZSBzeW50aGFzZSBJIGFuZCBJSSBvZiBtYW1tYWxpYW4gY2VsbHM8L3RpdGxl
PjxzZWNvbmRhcnktdGl0bGU+QmlvY2hpbSBCaW9waHlzIEFjdGE8L3NlY29uZGFyeS10aXRsZT48
YWx0LXRpdGxlPkJpb2NoaW1pY2EgZXQgYmlvcGh5c2ljYSBhY3RhPC9hbHQtdGl0bGU+PC90aXRs
ZXM+PHBlcmlvZGljYWw+PGZ1bGwtdGl0bGU+QmlvY2hpbSBCaW9waHlzIEFjdGE8L2Z1bGwtdGl0
bGU+PC9wZXJpb2RpY2FsPjxwYWdlcz4xNTEtNjwvcGFnZXM+PHZvbHVtZT4xMzQ4PC92b2x1bWU+
PG51bWJlcj4xLTI8L251bWJlcj48ZWRpdGlvbj4xOTk3LzExLzI1PC9lZGl0aW9uPjxrZXl3b3Jk
cz48a2V5d29yZD5BbWlubyBBY2lkIFNlcXVlbmNlPC9rZXl3b3JkPjxrZXl3b3JkPkFuaW1hbHM8
L2tleXdvcmQ+PGtleXdvcmQ+Q0hPIENlbGxzPC9rZXl3b3JkPjxrZXl3b3JkPkNsb25pbmcsIE1v
bGVjdWxhcjwva2V5d29yZD48a2V5d29yZD5DcmljZXRpbmFlPC9rZXl3b3JkPjxrZXl3b3JkPklz
b2VuenltZXMvY2hlbWlzdHJ5L2dlbmV0aWNzLyptZXRhYm9saXNtPC9rZXl3b3JkPjxrZXl3b3Jk
Pk1vbGVjdWxhciBTZXF1ZW5jZSBEYXRhPC9rZXl3b3JkPjxrZXl3b3JkPk5pdHJvZ2Vub3VzIEdy
b3VwIFRyYW5zZmVyYXNlcy9jaGVtaXN0cnkvZ2VuZXRpY3MvKm1ldGFib2xpc208L2tleXdvcmQ+
PGtleXdvcmQ+UHJvdGVpbiBDb25mb3JtYXRpb248L2tleXdvcmQ+PGtleXdvcmQ+U2VxdWVuY2Ug
SG9tb2xvZ3ksIEFtaW5vIEFjaWQ8L2tleXdvcmQ+PGtleXdvcmQ+U3Vic3RyYXRlIFNwZWNpZmlj
aXR5PC9rZXl3b3JkPjwva2V5d29yZHM+PGRhdGVzPjx5ZWFyPjE5OTc8L3llYXI+PHB1Yi1kYXRl
cz48ZGF0ZT5TZXAgNDwvZGF0ZT48L3B1Yi1kYXRlcz48L2RhdGVzPjxpc2JuPjAwMDYtMzAwMiAo
UHJpbnQpJiN4RDswMDA2LTMwMDI8L2lzYm4+PGFjY2Vzc2lvbi1udW0+OTM3MDMyNzwvYWNjZXNz
aW9uLW51bT48dXJscz48cmVsYXRlZC11cmxzPjx1cmw+aHR0cHM6Ly93d3cuc2NpZW5jZWRpcmVj
dC5jb20vc2NpZW5jZS9hcnRpY2xlL2Ficy9waWkvUzAwMDUyNzYwOTcwMDEzNzk/dmlhJTNEaWh1
YjwvdXJsPjwvcmVsYXRlZC11cmxzPjwvdXJscz48ZWxlY3Ryb25pYy1yZXNvdXJjZS1udW0+MTAu
MTAxNi9zMDAwNS0yNzYwKDk3KTAwMTM3LTk8L2VsZWN0cm9uaWMtcmVzb3VyY2UtbnVtPjxyZW1v
dGUtZGF0YWJhc2UtcHJvdmlkZXI+TkxNPC9yZW1vdGUtZGF0YWJhc2UtcHJvdmlkZXI+PGxhbmd1
YWdlPmVuZzwvbGFuZ3VhZ2U+PC9yZWNvcmQ+PC9DaXRlPjxDaXRlPjxBdXRob3I+VmFuY2U8L0F1
dGhvcj48WWVhcj4yMDA1PC9ZZWFyPjxSZWNOdW0+MjEyPC9SZWNOdW0+PHJlY29yZD48cmVjLW51
bWJlcj4yMTI8L3JlYy1udW1iZXI+PGZvcmVpZ24ta2V5cz48a2V5IGFwcD0iRU4iIGRiLWlkPSJk
dmFwenRkcDZ0NXR3cmVkeHhqeGRzcjQyZndzcnh2MDIyenIiIHRpbWVzdGFtcD0iMTU3NTQzNzI2
NCI+MjEyPC9rZXk+PC9mb3JlaWduLWtleXM+PHJlZi10eXBlIG5hbWU9IkpvdXJuYWwgQXJ0aWNs
ZSI+MTc8L3JlZi10eXBlPjxjb250cmlidXRvcnM+PGF1dGhvcnM+PGF1dGhvcj5WYW5jZSwgSi4g
RS48L2F1dGhvcj48YXV0aG9yPlN0ZWVuYmVyZ2VuLCBSLjwvYXV0aG9yPjwvYXV0aG9ycz48L2Nv
bnRyaWJ1dG9ycz48YXV0aC1hZGRyZXNzPkNhbmFkaWFuIEluc3RpdHV0ZXMgZm9yIEhlYWx0aCBS
ZXNlYXJjaCwgR3JvdXAgb24gTW9sZWN1bGFyIGFuZCBDZWxsIEJpb2xvZ3kgb2YgTGlwaWRzLCAz
MzIgSE1SQywgVW5pdmVyc2l0eSBvZiBBbGJlcnRhLCBFZG1vbnRvbiwgQ2FuYWRhIEFCIFQ2RyAy
UzIuIGplYW4udmFuY2VAdWFsYmVydGEuY2E8L2F1dGgtYWRkcmVzcz48dGl0bGVzPjx0aXRsZT5N
ZXRhYm9saXNtIGFuZCBmdW5jdGlvbnMgb2YgcGhvc3BoYXRpZHlsc2VyaW5lPC90aXRsZT48c2Vj
b25kYXJ5LXRpdGxlPlByb2cgTGlwaWQgUmVzPC9zZWNvbmRhcnktdGl0bGU+PGFsdC10aXRsZT5Q
cm9ncmVzcyBpbiBsaXBpZCByZXNlYXJjaDwvYWx0LXRpdGxlPjwvdGl0bGVzPjxwZXJpb2RpY2Fs
PjxmdWxsLXRpdGxlPlByb2cgTGlwaWQgUmVzPC9mdWxsLXRpdGxlPjwvcGVyaW9kaWNhbD48YWx0
LXBlcmlvZGljYWw+PGZ1bGwtdGl0bGU+UHJvZ3Jlc3MgaW4gTGlwaWQgUmVzZWFyY2g8L2Z1bGwt
dGl0bGU+PC9hbHQtcGVyaW9kaWNhbD48cGFnZXM+MjA3LTM0PC9wYWdlcz48dm9sdW1lPjQ0PC92
b2x1bWU+PG51bWJlcj40PC9udW1iZXI+PGVkaXRpb24+MjAwNS8wNi8yODwvZWRpdGlvbj48a2V5
d29yZHM+PGtleXdvcmQ+QW5pbWFsczwva2V5d29yZD48a2V5d29yZD5BcG9wdG9zaXM8L2tleXdv
cmQ+PGtleXdvcmQ+QmlvbG9naWNhbCBUcmFuc3BvcnQ8L2tleXdvcmQ+PGtleXdvcmQ+Qmxvb2Qg
Q29hZ3VsYXRpb24vcGh5c2lvbG9neTwva2V5d29yZD48a2V5d29yZD5FdWthcnlvdGljIENlbGxz
LyptZXRhYm9saXNtPC9rZXl3b3JkPjxrZXl3b3JkPkludHJhY2VsbHVsYXIgTWVtYnJhbmVzL21l
dGFib2xpc208L2tleXdvcmQ+PGtleXdvcmQ+TWl0b2Nob25kcmlhLyptZXRhYm9saXNtPC9rZXl3
b3JkPjxrZXl3b3JkPlBob3NwaGF0aWR5bGV0aGFub2xhbWluZXMvbWV0YWJvbGlzbTwva2V5d29y
ZD48a2V5d29yZD5QaG9zcGhhdGlkeWxzZXJpbmVzL2Jpb3N5bnRoZXNpcy8qbWV0YWJvbGlzbTwv
a2V5d29yZD48a2V5d29yZD5Qcm9rYXJ5b3RpYyBDZWxscy8qbWV0YWJvbGlzbTwva2V5d29yZD48
L2tleXdvcmRzPjxkYXRlcz48eWVhcj4yMDA1PC95ZWFyPjxwdWItZGF0ZXM+PGRhdGU+SnVsPC9k
YXRlPjwvcHViLWRhdGVzPjwvZGF0ZXM+PGlzYm4+MDE2My03ODI3IChQcmludCkmI3hEOzAxNjMt
NzgyNzwvaXNibj48YWNjZXNzaW9uLW51bT4xNTk3OTE0ODwvYWNjZXNzaW9uLW51bT48dXJscz48
cmVsYXRlZC11cmxzPjx1cmw+aHR0cHM6Ly93d3cuc2NpZW5jZWRpcmVjdC5jb20vc2NpZW5jZS9h
cnRpY2xlL3BpaS9TMDE2Mzc4MjcwNTAwMDIxND92aWElM0RpaHViPC91cmw+PC9yZWxhdGVkLXVy
bHM+PC91cmxzPjxlbGVjdHJvbmljLXJlc291cmNlLW51bT4xMC4xMDE2L2oucGxpcHJlcy4yMDA1
LjA1LjAwMTwvZWxlY3Ryb25pYy1yZXNvdXJjZS1udW0+PHJlbW90ZS1kYXRhYmFzZS1wcm92aWRl
cj5OTE08L3JlbW90ZS1kYXRhYmFzZS1wcm92aWRlcj48bGFuZ3VhZ2U+ZW5nPC9sYW5ndWFnZT48
L3JlY29yZD48L0NpdGU+PENpdGU+PEF1dGhvcj5CcmF1bjwvQXV0aG9yPjxZZWFyPjIwMDU8L1ll
YXI+PFJlY051bT4xODE8L1JlY051bT48cmVjb3JkPjxyZWMtbnVtYmVyPjE4MTwvcmVjLW51bWJl
cj48Zm9yZWlnbi1rZXlzPjxrZXkgYXBwPSJFTiIgZGItaWQ9ImR2YXB6dGRwNnQ1dHdyZWR4eGp4
ZHNyNDJmd3NyeHYwMjJ6ciIgdGltZXN0YW1wPSIxNTc1MzIyODYwIj4xODE8L2tleT48L2ZvcmVp
Z24ta2V5cz48cmVmLXR5cGUgbmFtZT0iSm91cm5hbCBBcnRpY2xlIj4xNzwvcmVmLXR5cGU+PGNv
bnRyaWJ1dG9ycz48YXV0aG9ycz48YXV0aG9yPkJyYXVuLCBCLiBSLjwvYXV0aG9yPjxhdXRob3I+
dmFuIEhldCBIb29nLCBNLjwvYXV0aG9yPjxhdXRob3I+ZCZhcG9zO0VuZmVydCwgQy48L2F1dGhv
cj48YXV0aG9yPk1hcnRjaGVua28sIE0uPC9hdXRob3I+PGF1dGhvcj5EdW5nYW4sIEouPC9hdXRo
b3I+PGF1dGhvcj5LdW8sIEEuPC9hdXRob3I+PGF1dGhvcj5JbmdsaXMsIEQuIE8uPC9hdXRob3I+
PGF1dGhvcj5VaGwsIE0uIEEuPC9hdXRob3I+PGF1dGhvcj5Ib2d1ZXMsIEguPC9hdXRob3I+PGF1
dGhvcj5CZXJyaW1hbiwgTS48L2F1dGhvcj48YXV0aG9yPkxvcmVueiwgTS48L2F1dGhvcj48YXV0
aG9yPkxldml0aW4sIEEuPC9hdXRob3I+PGF1dGhvcj5PYmVyaG9semVyLCBVLjwvYXV0aG9yPjxh
dXRob3I+QmFjaGV3aWNoLCBDLjwvYXV0aG9yPjxhdXRob3I+SGFyY3VzLCBELjwvYXV0aG9yPjxh
dXRob3I+TWFyY2lsLCBBLjwvYXV0aG9yPjxhdXRob3I+RGlnbmFyZCwgRC48L2F1dGhvcj48YXV0
aG9yPklvdWssIFQuPC9hdXRob3I+PGF1dGhvcj5aaXRvLCBSLjwvYXV0aG9yPjxhdXRob3I+RnJh
bmdldWwsIEwuPC9hdXRob3I+PGF1dGhvcj5UZWthaWEsIEYuPC9hdXRob3I+PGF1dGhvcj5SdXRo
ZXJmb3JkLCBLLjwvYXV0aG9yPjxhdXRob3I+V2FuZywgRS48L2F1dGhvcj48YXV0aG9yPk11bnJv
LCBDLiBBLjwvYXV0aG9yPjxhdXRob3I+QmF0ZXMsIFMuPC9hdXRob3I+PGF1dGhvcj5Hb3csIE4u
IEEuPC9hdXRob3I+PGF1dGhvcj5Ib3llciwgTC4gTC48L2F1dGhvcj48YXV0aG9yPktvaGxlciwg
Ry48L2F1dGhvcj48YXV0aG9yPk1vcnNjaGhhdXNlciwgSi48L2F1dGhvcj48YXV0aG9yPk5ld3Bv
cnQsIEcuPC9hdXRob3I+PGF1dGhvcj5abmFpZGksIFMuPC9hdXRob3I+PGF1dGhvcj5SYXltb25k
LCBNLjwvYXV0aG9yPjxhdXRob3I+VHVyY290dGUsIEIuPC9hdXRob3I+PGF1dGhvcj5TaGVybG9j
aywgRy48L2F1dGhvcj48YXV0aG9yPkNvc3RhbnpvLCBNLjwvYXV0aG9yPjxhdXRob3I+SWhtZWxz
LCBKLjwvYXV0aG9yPjxhdXRob3I+QmVybWFuLCBKLjwvYXV0aG9yPjxhdXRob3I+U2FuZ2xhcmQs
IEQuPC9hdXRob3I+PGF1dGhvcj5BZ2FiaWFuLCBOLjwvYXV0aG9yPjxhdXRob3I+TWl0Y2hlbGws
IEEuIFAuPC9hdXRob3I+PGF1dGhvcj5Kb2huc29uLCBBLiBELjwvYXV0aG9yPjxhdXRob3I+V2hp
dGV3YXksIE0uPC9hdXRob3I+PGF1dGhvcj5OYW50ZWwsIEEuPC9hdXRob3I+PC9hdXRob3JzPjwv
Y29udHJpYnV0b3JzPjxhdXRoLWFkZHJlc3M+RGVwYXJ0bWVudCBvZiBNaWNyb2Jpb2xvZ3kgYW5k
IEltbXVub2xvZ3ksIFVuaXZlcnNpdHkgb2YgQ2FsaWZvcm5pYSwgU2FuIEZyYW5jaXNjbywgQ2Fs
aWZvcm5pYSwgVVNBLjwvYXV0aC1hZGRyZXNzPjx0aXRsZXM+PHRpdGxlPkEgaHVtYW4tY3VyYXRl
ZCBhbm5vdGF0aW9uIG9mIHRoZSBDYW5kaWRhIGFsYmljYW5zIGdlbm9tZTwvdGl0bGU+PHNlY29u
ZGFyeS10aXRsZT5QTG9TIEdlbmV0PC9zZWNvbmRhcnktdGl0bGU+PC90aXRsZXM+PHBlcmlvZGlj
YWw+PGZ1bGwtdGl0bGU+UExvUyBHZW5ldDwvZnVsbC10aXRsZT48L3BlcmlvZGljYWw+PHBhZ2Vz
PjM2LTU3PC9wYWdlcz48dm9sdW1lPjE8L3ZvbHVtZT48bnVtYmVyPjE8L251bWJlcj48ZWRpdGlv
bj4yMDA1LzA4LzE3PC9lZGl0aW9uPjxkYXRlcz48eWVhcj4yMDA1PC95ZWFyPjxwdWItZGF0ZXM+
PGRhdGU+SnVsPC9kYXRlPjwvcHViLWRhdGVzPjwvZGF0ZXM+PGlzYm4+MTU1My03MzkwIChQcmlu
dCkmI3hEOzE1NTMtNzM5MCAoTGlua2luZyk8L2lzYm4+PGFjY2Vzc2lvbi1udW0+MTYxMDM5MTE8
L2FjY2Vzc2lvbi1udW0+PHVybHM+PHJlbGF0ZWQtdXJscz48dXJsPmh0dHBzOi8vd3d3Lm5jYmku
bmxtLm5paC5nb3YvcHVibWVkLzE2MTAzOTExPC91cmw+PHVybD5odHRwczovL3d3dy5uY2JpLm5s
bS5uaWguZ292L3BtYy9hcnRpY2xlcy9QTUMxMTgzNTIwL3BkZi9wZ2VuLjAwMTAwMDEucGRmPC91
cmw+PC9yZWxhdGVkLXVybHM+PC91cmxzPjxjdXN0b20yPlBNQzExODM1MjAgQ2FsaWZvcm5pYSBh
dCBTYW4gRnJhbmNpc2NvIChVQ1NGKS4gSW5jeXRlIHBsYXllZCBubyByb2xlIGluIHRoaXMgd29y
aywgYW5kIHRoZSByZXNvdXJjZXMgdXNlZCB3ZXJlIGFsbCBmcm9tIFVDU0YuPC9jdXN0b20yPjxl
bGVjdHJvbmljLXJlc291cmNlLW51bT4xMC4xMzcxL2pvdXJuYWwucGdlbi4wMDEwMDAxPC9lbGVj
dHJvbmljLXJlc291cmNlLW51bT48L3JlY29yZD48L0NpdGU+PC9FbmROb3RlPn==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(148, 163, 180)</w:t>
      </w:r>
      <w:r w:rsidRPr="00963F09">
        <w:rPr>
          <w:rFonts w:asciiTheme="majorBidi" w:hAnsiTheme="majorBidi" w:cstheme="majorBidi"/>
          <w:bCs/>
        </w:rPr>
        <w:fldChar w:fldCharType="end"/>
      </w:r>
      <w:r w:rsidRPr="00963F09">
        <w:rPr>
          <w:rFonts w:asciiTheme="majorBidi" w:hAnsiTheme="majorBidi" w:cstheme="majorBidi"/>
          <w:bCs/>
        </w:rPr>
        <w:t xml:space="preserve">, indicating a potential antifungal target. Furthermore, deleting the PS synthase in </w:t>
      </w:r>
      <w:r w:rsidRPr="00963F09">
        <w:rPr>
          <w:rFonts w:asciiTheme="majorBidi" w:hAnsiTheme="majorBidi" w:cstheme="majorBidi"/>
          <w:bCs/>
          <w:i/>
          <w:iCs/>
        </w:rPr>
        <w:t>Candida albicans</w:t>
      </w:r>
      <w:r w:rsidRPr="00963F09">
        <w:rPr>
          <w:rFonts w:asciiTheme="majorBidi" w:hAnsiTheme="majorBidi" w:cstheme="majorBidi"/>
          <w:bCs/>
        </w:rPr>
        <w:t xml:space="preserve"> prevents it from causing disease in mouse models of oral or systemic candidiasis </w:t>
      </w:r>
      <w:r w:rsidRPr="00963F09">
        <w:rPr>
          <w:rFonts w:asciiTheme="majorBidi" w:hAnsiTheme="majorBidi" w:cstheme="majorBidi"/>
          <w:bCs/>
        </w:rPr>
        <w:fldChar w:fldCharType="begin">
          <w:fldData xml:space="preserve">PEVuZE5vdGU+PENpdGU+PEF1dGhvcj5DaGVuPC9BdXRob3I+PFllYXI+MjAxMDwvWWVhcj48UmVj
TnVtPjEzMDwvUmVjTnVtPjxEaXNwbGF5VGV4dD4oMTUwLCAxODEpPC9EaXNwbGF5VGV4dD48cmVj
b3JkPjxyZWMtbnVtYmVyPjEzMDwvcmVjLW51bWJlcj48Zm9yZWlnbi1rZXlzPjxrZXkgYXBwPSJF
TiIgZGItaWQ9ImR2YXB6dGRwNnQ1dHdyZWR4eGp4ZHNyNDJmd3NyeHYwMjJ6ciIgdGltZXN0YW1w
PSIxNTM5ODA0NzgzIj4xMzA8L2tleT48L2ZvcmVpZ24ta2V5cz48cmVmLXR5cGUgbmFtZT0iSm91
cm5hbCBBcnRpY2xlIj4xNzwvcmVmLXR5cGU+PGNvbnRyaWJ1dG9ycz48YXV0aG9ycz48YXV0aG9y
PkNoZW4sIFkuIEwuPC9hdXRob3I+PGF1dGhvcj5Nb250ZWRvbmljbywgQS4gRS48L2F1dGhvcj48
YXV0aG9yPkthdWZmbWFuLCBTLjwvYXV0aG9yPjxhdXRob3I+RHVubGFwLCBKLiBSLjwvYXV0aG9y
PjxhdXRob3I+TWVubiwgRi4gTS48L2F1dGhvcj48YXV0aG9yPlJleW5vbGRzLCBULiBCLjwvYXV0
aG9yPjwvYXV0aG9ycz48L2NvbnRyaWJ1dG9ycz48YXV0aC1hZGRyZXNzPkRlcGFydG1lbnQgb2Yg
TWljcm9iaW9sb2d5LCBVbml2ZXJzaXR5IG9mIFRlbm5lc3NlZSwgS25veHZpbGxlLCBUTiAzNzk5
NiwgVVNBLjwvYXV0aC1hZGRyZXNzPjx0aXRsZXM+PHRpdGxlPlBob3NwaGF0aWR5bHNlcmluZSBz
eW50aGFzZSBhbmQgcGhvc3BoYXRpZHlsc2VyaW5lIGRlY2FyYm94eWxhc2UgYXJlIGVzc2VudGlh
bCBmb3IgY2VsbCB3YWxsIGludGVncml0eSBhbmQgdmlydWxlbmNlIGluIENhbmRpZGEgYWxiaWNh
bnM8L3RpdGxlPjxzZWNvbmRhcnktdGl0bGU+TW9sIE1pY3JvYmlvbDwvc2Vjb25kYXJ5LXRpdGxl
PjwvdGl0bGVzPjxwZXJpb2RpY2FsPjxmdWxsLXRpdGxlPk1vbCBNaWNyb2Jpb2w8L2Z1bGwtdGl0
bGU+PC9wZXJpb2RpY2FsPjxwYWdlcz4xMTEyLTMyPC9wYWdlcz48dm9sdW1lPjc1PC92b2x1bWU+
PG51bWJlcj41PC9udW1iZXI+PGVkaXRpb24+MjAxMC8wMi8wNjwvZWRpdGlvbj48a2V5d29yZHM+
PGtleXdvcmQ+QW5pbWFsczwva2V5d29yZD48a2V5d29yZD5DRFBkaWFjeWxnbHljZXJvbC1TZXJp
bmUgTy1QaG9zcGhhdGlkeWx0cmFuc2ZlcmFzZS9nZW5ldGljcy8qbWV0YWJvbGlzbTwva2V5d29y
ZD48a2V5d29yZD5DYW5kaWRhIGFsYmljYW5zL2dyb3d0aCAmYW1wOyBkZXZlbG9wbWVudC9tZXRh
Ym9saXNtL3BhdGhvZ2VuaWNpdHkvKnBoeXNpb2xvZ3k8L2tleXdvcmQ+PGtleXdvcmQ+Q2FuZGlk
aWFzaXMvbWljcm9iaW9sb2d5L3BhdGhvbG9neTwva2V5d29yZD48a2V5d29yZD5DYXJib3h5LUx5
YXNlcy9nZW5ldGljcy8qbWV0YWJvbGlzbTwva2V5d29yZD48a2V5d29yZD5DZWxsIFdhbGwvKm1l
dGFib2xpc208L2tleXdvcmQ+PGtleXdvcmQ+RnVuZ2FsIFByb3RlaW5zLyptZXRhYm9saXNtPC9r
ZXl3b3JkPjxrZXl3b3JkPkdlbmUgRGVsZXRpb248L2tleXdvcmQ+PGtleXdvcmQ+SGlzdG9jeXRv
Y2hlbWlzdHJ5PC9rZXl3b3JkPjxrZXl3b3JkPkltbXVub2hpc3RvY2hlbWlzdHJ5PC9rZXl3b3Jk
PjxrZXl3b3JkPktpZG5leS9taWNyb2Jpb2xvZ3kvcGF0aG9sb2d5PC9rZXl3b3JkPjxrZXl3b3Jk
Pk1pY2U8L2tleXdvcmQ+PGtleXdvcmQ+TWljcm9zY29weTwva2V5d29yZD48a2V5d29yZD5QaG9z
cGhhdGlkeWxldGhhbm9sYW1pbmVzL21ldGFib2xpc208L2tleXdvcmQ+PGtleXdvcmQ+UGhvc3Bo
YXRpZHlsc2VyaW5lcy9tZXRhYm9saXNtPC9rZXl3b3JkPjxrZXl3b3JkPlN1cnZpdmFsIEFuYWx5
c2lzPC9rZXl3b3JkPjxrZXl3b3JkPlZpcnVsZW5jZTwva2V5d29yZD48L2tleXdvcmRzPjxkYXRl
cz48eWVhcj4yMDEwPC95ZWFyPjxwdWItZGF0ZXM+PGRhdGU+TWFyPC9kYXRlPjwvcHViLWRhdGVz
PjwvZGF0ZXM+PGlzYm4+MTM2NS0yOTU4IChFbGVjdHJvbmljKSYjeEQ7MDk1MC0zODJYIChMaW5r
aW5nKTwvaXNibj48YWNjZXNzaW9uLW51bT4yMDEzMjQ1MzwvYWNjZXNzaW9uLW51bT48dXJscz48
cmVsYXRlZC11cmxzPjx1cmw+aHR0cHM6Ly93d3cubmNiaS5ubG0ubmloLmdvdi9wdWJtZWQvMjAx
MzI0NTM8L3VybD48dXJsPmh0dHBzOi8vb25saW5lbGlicmFyeS53aWxleS5jb20vZG9pL2Z1bGwv
MTAuMTExMS9qLjEzNjUtMjk1OC4yMDA5LjA3MDE4Lng8L3VybD48L3JlbGF0ZWQtdXJscz48L3Vy
bHM+PGVsZWN0cm9uaWMtcmVzb3VyY2UtbnVtPjEwLjExMTEvai4xMzY1LTI5NTguMjAwOS4wNzAx
OC54PC9lbGVjdHJvbmljLXJlc291cmNlLW51bT48L3JlY29yZD48L0NpdGU+PENpdGU+PEF1dGhv
cj5EYXZpczwvQXV0aG9yPjxZZWFyPjIwMTg8L1llYXI+PFJlY051bT40Mzc8L1JlY051bT48cmVj
b3JkPjxyZWMtbnVtYmVyPjQzNzwvcmVjLW51bWJlcj48Zm9yZWlnbi1rZXlzPjxrZXkgYXBwPSJF
TiIgZGItaWQ9ImR2YXB6dGRwNnQ1dHdyZWR4eGp4ZHNyNDJmd3NyeHYwMjJ6ciIgdGltZXN0YW1w
PSIxNjI0MzI4NDkyIj40Mzc8L2tleT48L2ZvcmVpZ24ta2V5cz48cmVmLXR5cGUgbmFtZT0iSm91
cm5hbCBBcnRpY2xlIj4xNzwvcmVmLXR5cGU+PGNvbnRyaWJ1dG9ycz48YXV0aG9ycz48YXV0aG9y
PkRhdmlzLCBTYXJhaCBFPC9hdXRob3I+PGF1dGhvcj5UYW1zLCBSb2JlcnQgTjwvYXV0aG9yPjxh
dXRob3I+U29saXMsIE5vcm1hIFY8L2F1dGhvcj48YXV0aG9yPldhZ25lciwgQW5kcmV3IFM8L2F1
dGhvcj48YXV0aG9yPkNoZW4sIFRpYW48L2F1dGhvcj48YXV0aG9yPkphY2tzb24sIEpvc2VwaCBX
PC9hdXRob3I+PGF1dGhvcj5IYXNpbSwgU2FoYXI8L2F1dGhvcj48YXV0aG9yPk1vbnRlZG9uaWNv
LCBBbnRob255IEU8L2F1dGhvcj48YXV0aG9yPkRpbnNtb3JlLCBKdXN0aW48L2F1dGhvcj48YXV0
aG9yPlNwYXJlciwgVGltb3RoeSBFPC9hdXRob3I+PC9hdXRob3JzPjwvY29udHJpYnV0b3JzPjx0
aXRsZXM+PHRpdGxlPkNhbmRpZGEgYWxiaWNhbnMgY2Fubm90IGFjcXVpcmUgc3VmZmljaWVudCBl
dGhhbm9sYW1pbmUgZnJvbSB0aGUgaG9zdCB0byBzdXBwb3J0IHZpcnVsZW5jZSBpbiB0aGUgYWJz
ZW5jZSBvZiBkZSBub3ZvIHBob3NwaGF0aWR5bGV0aGFub2xhbWluZSBzeW50aGVzaXM8L3RpdGxl
PjxzZWNvbmRhcnktdGl0bGU+SW5mZWN0aW9uIGFuZCBpbW11bml0eTwvc2Vjb25kYXJ5LXRpdGxl
PjwvdGl0bGVzPjxwZXJpb2RpY2FsPjxmdWxsLXRpdGxlPkluZmVjdCBJbW11bjwvZnVsbC10aXRs
ZT48YWJici0xPkluZmVjdGlvbiBhbmQgaW1tdW5pdHk8L2FiYnItMT48L3BlcmlvZGljYWw+PHBh
Z2VzPmUwMDgxNS0xNzwvcGFnZXM+PHZvbHVtZT44Njwvdm9sdW1lPjxudW1iZXI+ODwvbnVtYmVy
PjxkYXRlcz48eWVhcj4yMDE4PC95ZWFyPjwvZGF0ZXM+PGlzYm4+MDAxOS05NTY3PC9pc2JuPjx1
cmxzPjwvdXJscz48L3JlY29yZD48L0NpdGU+PC9FbmROb3RlPn==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PEVuZE5vdGU+PENpdGU+PEF1dGhvcj5DaGVuPC9BdXRob3I+PFllYXI+MjAxMDwvWWVhcj48UmVj
TnVtPjEzMDwvUmVjTnVtPjxEaXNwbGF5VGV4dD4oMTUwLCAxODEpPC9EaXNwbGF5VGV4dD48cmVj
b3JkPjxyZWMtbnVtYmVyPjEzMDwvcmVjLW51bWJlcj48Zm9yZWlnbi1rZXlzPjxrZXkgYXBwPSJF
TiIgZGItaWQ9ImR2YXB6dGRwNnQ1dHdyZWR4eGp4ZHNyNDJmd3NyeHYwMjJ6ciIgdGltZXN0YW1w
PSIxNTM5ODA0NzgzIj4xMzA8L2tleT48L2ZvcmVpZ24ta2V5cz48cmVmLXR5cGUgbmFtZT0iSm91
cm5hbCBBcnRpY2xlIj4xNzwvcmVmLXR5cGU+PGNvbnRyaWJ1dG9ycz48YXV0aG9ycz48YXV0aG9y
PkNoZW4sIFkuIEwuPC9hdXRob3I+PGF1dGhvcj5Nb250ZWRvbmljbywgQS4gRS48L2F1dGhvcj48
YXV0aG9yPkthdWZmbWFuLCBTLjwvYXV0aG9yPjxhdXRob3I+RHVubGFwLCBKLiBSLjwvYXV0aG9y
PjxhdXRob3I+TWVubiwgRi4gTS48L2F1dGhvcj48YXV0aG9yPlJleW5vbGRzLCBULiBCLjwvYXV0
aG9yPjwvYXV0aG9ycz48L2NvbnRyaWJ1dG9ycz48YXV0aC1hZGRyZXNzPkRlcGFydG1lbnQgb2Yg
TWljcm9iaW9sb2d5LCBVbml2ZXJzaXR5IG9mIFRlbm5lc3NlZSwgS25veHZpbGxlLCBUTiAzNzk5
NiwgVVNBLjwvYXV0aC1hZGRyZXNzPjx0aXRsZXM+PHRpdGxlPlBob3NwaGF0aWR5bHNlcmluZSBz
eW50aGFzZSBhbmQgcGhvc3BoYXRpZHlsc2VyaW5lIGRlY2FyYm94eWxhc2UgYXJlIGVzc2VudGlh
bCBmb3IgY2VsbCB3YWxsIGludGVncml0eSBhbmQgdmlydWxlbmNlIGluIENhbmRpZGEgYWxiaWNh
bnM8L3RpdGxlPjxzZWNvbmRhcnktdGl0bGU+TW9sIE1pY3JvYmlvbDwvc2Vjb25kYXJ5LXRpdGxl
PjwvdGl0bGVzPjxwZXJpb2RpY2FsPjxmdWxsLXRpdGxlPk1vbCBNaWNyb2Jpb2w8L2Z1bGwtdGl0
bGU+PC9wZXJpb2RpY2FsPjxwYWdlcz4xMTEyLTMyPC9wYWdlcz48dm9sdW1lPjc1PC92b2x1bWU+
PG51bWJlcj41PC9udW1iZXI+PGVkaXRpb24+MjAxMC8wMi8wNjwvZWRpdGlvbj48a2V5d29yZHM+
PGtleXdvcmQ+QW5pbWFsczwva2V5d29yZD48a2V5d29yZD5DRFBkaWFjeWxnbHljZXJvbC1TZXJp
bmUgTy1QaG9zcGhhdGlkeWx0cmFuc2ZlcmFzZS9nZW5ldGljcy8qbWV0YWJvbGlzbTwva2V5d29y
ZD48a2V5d29yZD5DYW5kaWRhIGFsYmljYW5zL2dyb3d0aCAmYW1wOyBkZXZlbG9wbWVudC9tZXRh
Ym9saXNtL3BhdGhvZ2VuaWNpdHkvKnBoeXNpb2xvZ3k8L2tleXdvcmQ+PGtleXdvcmQ+Q2FuZGlk
aWFzaXMvbWljcm9iaW9sb2d5L3BhdGhvbG9neTwva2V5d29yZD48a2V5d29yZD5DYXJib3h5LUx5
YXNlcy9nZW5ldGljcy8qbWV0YWJvbGlzbTwva2V5d29yZD48a2V5d29yZD5DZWxsIFdhbGwvKm1l
dGFib2xpc208L2tleXdvcmQ+PGtleXdvcmQ+RnVuZ2FsIFByb3RlaW5zLyptZXRhYm9saXNtPC9r
ZXl3b3JkPjxrZXl3b3JkPkdlbmUgRGVsZXRpb248L2tleXdvcmQ+PGtleXdvcmQ+SGlzdG9jeXRv
Y2hlbWlzdHJ5PC9rZXl3b3JkPjxrZXl3b3JkPkltbXVub2hpc3RvY2hlbWlzdHJ5PC9rZXl3b3Jk
PjxrZXl3b3JkPktpZG5leS9taWNyb2Jpb2xvZ3kvcGF0aG9sb2d5PC9rZXl3b3JkPjxrZXl3b3Jk
Pk1pY2U8L2tleXdvcmQ+PGtleXdvcmQ+TWljcm9zY29weTwva2V5d29yZD48a2V5d29yZD5QaG9z
cGhhdGlkeWxldGhhbm9sYW1pbmVzL21ldGFib2xpc208L2tleXdvcmQ+PGtleXdvcmQ+UGhvc3Bo
YXRpZHlsc2VyaW5lcy9tZXRhYm9saXNtPC9rZXl3b3JkPjxrZXl3b3JkPlN1cnZpdmFsIEFuYWx5
c2lzPC9rZXl3b3JkPjxrZXl3b3JkPlZpcnVsZW5jZTwva2V5d29yZD48L2tleXdvcmRzPjxkYXRl
cz48eWVhcj4yMDEwPC95ZWFyPjxwdWItZGF0ZXM+PGRhdGU+TWFyPC9kYXRlPjwvcHViLWRhdGVz
PjwvZGF0ZXM+PGlzYm4+MTM2NS0yOTU4IChFbGVjdHJvbmljKSYjeEQ7MDk1MC0zODJYIChMaW5r
aW5nKTwvaXNibj48YWNjZXNzaW9uLW51bT4yMDEzMjQ1MzwvYWNjZXNzaW9uLW51bT48dXJscz48
cmVsYXRlZC11cmxzPjx1cmw+aHR0cHM6Ly93d3cubmNiaS5ubG0ubmloLmdvdi9wdWJtZWQvMjAx
MzI0NTM8L3VybD48dXJsPmh0dHBzOi8vb25saW5lbGlicmFyeS53aWxleS5jb20vZG9pL2Z1bGwv
MTAuMTExMS9qLjEzNjUtMjk1OC4yMDA5LjA3MDE4Lng8L3VybD48L3JlbGF0ZWQtdXJscz48L3Vy
bHM+PGVsZWN0cm9uaWMtcmVzb3VyY2UtbnVtPjEwLjExMTEvai4xMzY1LTI5NTguMjAwOS4wNzAx
OC54PC9lbGVjdHJvbmljLXJlc291cmNlLW51bT48L3JlY29yZD48L0NpdGU+PENpdGU+PEF1dGhv
cj5EYXZpczwvQXV0aG9yPjxZZWFyPjIwMTg8L1llYXI+PFJlY051bT40Mzc8L1JlY051bT48cmVj
b3JkPjxyZWMtbnVtYmVyPjQzNzwvcmVjLW51bWJlcj48Zm9yZWlnbi1rZXlzPjxrZXkgYXBwPSJF
TiIgZGItaWQ9ImR2YXB6dGRwNnQ1dHdyZWR4eGp4ZHNyNDJmd3NyeHYwMjJ6ciIgdGltZXN0YW1w
PSIxNjI0MzI4NDkyIj40Mzc8L2tleT48L2ZvcmVpZ24ta2V5cz48cmVmLXR5cGUgbmFtZT0iSm91
cm5hbCBBcnRpY2xlIj4xNzwvcmVmLXR5cGU+PGNvbnRyaWJ1dG9ycz48YXV0aG9ycz48YXV0aG9y
PkRhdmlzLCBTYXJhaCBFPC9hdXRob3I+PGF1dGhvcj5UYW1zLCBSb2JlcnQgTjwvYXV0aG9yPjxh
dXRob3I+U29saXMsIE5vcm1hIFY8L2F1dGhvcj48YXV0aG9yPldhZ25lciwgQW5kcmV3IFM8L2F1
dGhvcj48YXV0aG9yPkNoZW4sIFRpYW48L2F1dGhvcj48YXV0aG9yPkphY2tzb24sIEpvc2VwaCBX
PC9hdXRob3I+PGF1dGhvcj5IYXNpbSwgU2FoYXI8L2F1dGhvcj48YXV0aG9yPk1vbnRlZG9uaWNv
LCBBbnRob255IEU8L2F1dGhvcj48YXV0aG9yPkRpbnNtb3JlLCBKdXN0aW48L2F1dGhvcj48YXV0
aG9yPlNwYXJlciwgVGltb3RoeSBFPC9hdXRob3I+PC9hdXRob3JzPjwvY29udHJpYnV0b3JzPjx0
aXRsZXM+PHRpdGxlPkNhbmRpZGEgYWxiaWNhbnMgY2Fubm90IGFjcXVpcmUgc3VmZmljaWVudCBl
dGhhbm9sYW1pbmUgZnJvbSB0aGUgaG9zdCB0byBzdXBwb3J0IHZpcnVsZW5jZSBpbiB0aGUgYWJz
ZW5jZSBvZiBkZSBub3ZvIHBob3NwaGF0aWR5bGV0aGFub2xhbWluZSBzeW50aGVzaXM8L3RpdGxl
PjxzZWNvbmRhcnktdGl0bGU+SW5mZWN0aW9uIGFuZCBpbW11bml0eTwvc2Vjb25kYXJ5LXRpdGxl
PjwvdGl0bGVzPjxwZXJpb2RpY2FsPjxmdWxsLXRpdGxlPkluZmVjdCBJbW11bjwvZnVsbC10aXRs
ZT48YWJici0xPkluZmVjdGlvbiBhbmQgaW1tdW5pdHk8L2FiYnItMT48L3BlcmlvZGljYWw+PHBh
Z2VzPmUwMDgxNS0xNzwvcGFnZXM+PHZvbHVtZT44Njwvdm9sdW1lPjxudW1iZXI+ODwvbnVtYmVy
PjxkYXRlcz48eWVhcj4yMDE4PC95ZWFyPjwvZGF0ZXM+PGlzYm4+MDAxOS05NTY3PC9pc2JuPjx1
cmxzPjwvdXJscz48L3JlY29yZD48L0NpdGU+PC9FbmROb3RlPn==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(150, 181)</w:t>
      </w:r>
      <w:r w:rsidRPr="00963F09">
        <w:rPr>
          <w:rFonts w:asciiTheme="majorBidi" w:hAnsiTheme="majorBidi" w:cstheme="majorBidi"/>
          <w:bCs/>
        </w:rPr>
        <w:fldChar w:fldCharType="end"/>
      </w:r>
      <w:r w:rsidRPr="00963F09">
        <w:rPr>
          <w:rFonts w:asciiTheme="majorBidi" w:hAnsiTheme="majorBidi" w:cstheme="majorBidi"/>
          <w:bCs/>
        </w:rPr>
        <w:t xml:space="preserve">. PS synthase is also crucial for the growth of the major fungal pathogen </w:t>
      </w:r>
      <w:r w:rsidRPr="00963F09">
        <w:rPr>
          <w:rFonts w:asciiTheme="majorBidi" w:hAnsiTheme="majorBidi" w:cstheme="majorBidi"/>
          <w:bCs/>
          <w:i/>
          <w:iCs/>
        </w:rPr>
        <w:t>Cryptococcus neoformans</w:t>
      </w:r>
      <w:r w:rsidRPr="00963F09">
        <w:rPr>
          <w:rFonts w:asciiTheme="majorBidi" w:hAnsiTheme="majorBidi" w:cstheme="majorBidi"/>
          <w:bCs/>
        </w:rPr>
        <w:t xml:space="preserve"> </w:t>
      </w:r>
      <w:r w:rsidRPr="00963F09">
        <w:rPr>
          <w:rFonts w:asciiTheme="majorBidi" w:hAnsiTheme="majorBidi" w:cstheme="majorBidi"/>
          <w:bCs/>
        </w:rPr>
        <w:fldChar w:fldCharType="begin">
          <w:fldData xml:space="preserve">PEVuZE5vdGU+PENpdGU+PEF1dGhvcj5Lb25hcnpld3NrYTwvQXV0aG9yPjxZZWFyPjIwMTk8L1ll
YXI+PFJlY051bT40Mjc8L1JlY051bT48RGlzcGxheVRleHQ+KDE4Mik8L0Rpc3BsYXlUZXh0Pjxy
ZWNvcmQ+PHJlYy1udW1iZXI+NDI3PC9yZWMtbnVtYmVyPjxmb3JlaWduLWtleXM+PGtleSBhcHA9
IkVOIiBkYi1pZD0iZHZhcHp0ZHA2dDV0d3JlZHh4anhkc3I0MmZ3c3J4djAyMnpyIiB0aW1lc3Rh
bXA9IjE1OTAyNjI4MTMiPjQyNzwva2V5PjwvZm9yZWlnbi1rZXlzPjxyZWYtdHlwZSBuYW1lPSJK
b3VybmFsIEFydGljbGUiPjE3PC9yZWYtdHlwZT48Y29udHJpYnV0b3JzPjxhdXRob3JzPjxhdXRo
b3I+S29uYXJ6ZXdza2EsIFBhdWxpbmE8L2F1dGhvcj48YXV0aG9yPldhbmcsIFlpbmE8L2F1dGhv
cj48YXV0aG9yPkhhbiwgR2lsLVNvbzwvYXV0aG9yPjxhdXRob3I+R29oLCBLd29rIEppYW48L2F1
dGhvcj48YXV0aG9yPkdhbywgWW9uZy1HdWk8L2F1dGhvcj48YXV0aG9yPkNhcm1hbiwgR2Vvcmdl
IE0uPC9hdXRob3I+PGF1dGhvcj5YdWUsIENoYW95YW5nPC9hdXRob3I+PC9hdXRob3JzPjwvY29u
dHJpYnV0b3JzPjx0aXRsZXM+PHRpdGxlPlBob3NwaGF0aWR5bHNlcmluZSBzeW50aGVzaXMgaXMg
ZXNzZW50aWFsIGZvciB2aWFiaWxpdHkgb2YgdGhlIGh1bWFuIGZ1bmdhbCBwYXRob2dlbiBDcnlw
dG9jb2NjdXMgbmVvZm9ybWFuczwvdGl0bGU+PHNlY29uZGFyeS10aXRsZT5UaGUgSm91cm5hbCBv
ZiBiaW9sb2dpY2FsIGNoZW1pc3RyeTwvc2Vjb25kYXJ5LXRpdGxlPjxhbHQtdGl0bGU+SiBCaW9s
IENoZW08L2FsdC10aXRsZT48L3RpdGxlcz48cGVyaW9kaWNhbD48ZnVsbC10aXRsZT5UaGUgSm91
cm5hbCBvZiBiaW9sb2dpY2FsIGNoZW1pc3RyeTwvZnVsbC10aXRsZT48L3BlcmlvZGljYWw+PGFs
dC1wZXJpb2RpY2FsPjxmdWxsLXRpdGxlPkogQmlvbCBDaGVtPC9mdWxsLXRpdGxlPjwvYWx0LXBl
cmlvZGljYWw+PHBhZ2VzPjIzMjktMjMzOTwvcGFnZXM+PHZvbHVtZT4yOTQ8L3ZvbHVtZT48bnVt
YmVyPjc8L251bWJlcj48ZWRpdGlvbj4yMDE5LzAxLzAyPC9lZGl0aW9uPjxrZXl3b3Jkcz48a2V5
d29yZD4qQ3J5cHRvY29jY3VzIG5lb2Zvcm1hbnM8L2tleXdvcmQ+PGtleXdvcmQ+KmFudGlmdW5n
YWwgZHJ1Zzwva2V5d29yZD48a2V5d29yZD4qZnVuZ2k8L2tleXdvcmQ+PGtleXdvcmQ+Kmlub3Np
dG9sIHBob3NwaG9saXBpZDwva2V5d29yZD48a2V5d29yZD4qbWljcm9iaWFsIHBhdGhvZ2VuZXNp
czwva2V5d29yZD48a2V5d29yZD4qbWl0b2Nob25kcmlhPC9rZXl3b3JkPjxrZXl3b3JkPipwaG9z
cGhhdGlkeWxzZXJpbmU8L2tleXdvcmQ+PGtleXdvcmQ+KnBob3NwaGF0aWR5bHNlcmluZSBzeW50
aGFzZTwva2V5d29yZD48a2V5d29yZD4qcGhvc3Bob2xpcGlkIG1ldGFib2xpc208L2tleXdvcmQ+
PGtleXdvcmQ+KnJlYWN0aXZlIG94eWdlbiBzcGVjaWVzPC9rZXl3b3JkPjxrZXl3b3JkPip2aXJ1
bGVuY2U8L2tleXdvcmQ+PGtleXdvcmQ+QW5pbWFsczwva2V5d29yZD48a2V5d29yZD5DRFBkaWFj
eWxnbHljZXJvbC1TZXJpbmUgTy1QaG9zcGhhdGlkeWx0cmFuc2ZlcmFzZS9nZW5ldGljcy9tZXRh
Ym9saXNtPC9rZXl3b3JkPjxrZXl3b3JkPkNyeXB0b2NvY2N1cyBuZW9mb3JtYW5zL2dlbmV0aWNz
LyptZXRhYm9saXNtPC9rZXl3b3JkPjxrZXl3b3JkPkN5dGlkaW5lIERpcGhvc3BoYXRlIERpZ2x5
Y2VyaWRlcy9nZW5ldGljcy9tZXRhYm9saXNtPC9rZXl3b3JkPjxrZXl3b3JkPkVuZG9wbGFzbWlj
IFJldGljdWx1bS9nZW5ldGljcy8qbWV0YWJvbGlzbTwva2V5d29yZD48a2V5d29yZD5GdW5nYWwg
UHJvdGVpbnMvZ2VuZXRpY3MvbWV0YWJvbGlzbTwva2V5d29yZD48a2V5d29yZD5IdW1hbnM8L2tl
eXdvcmQ+PGtleXdvcmQ+Kk1pY3JvYmlhbCBWaWFiaWxpdHk8L2tleXdvcmQ+PGtleXdvcmQ+UGhv
c3BoYXRpZHlsc2VyaW5lcy8qYmlvc3ludGhlc2lzL2dlbmV0aWNzPC9rZXl3b3JkPjxrZXl3b3Jk
PlNhY2NoYXJvbXljZXMgY2VyZXZpc2lhZS9nZW5ldGljcy9tZXRhYm9saXNtPC9rZXl3b3JkPjwv
a2V5d29yZHM+PGRhdGVzPjx5ZWFyPjIwMTk8L3llYXI+PC9kYXRlcz48cHVibGlzaGVyPkFtZXJp
Y2FuIFNvY2lldHkgZm9yIEJpb2NoZW1pc3RyeSBhbmQgTW9sZWN1bGFyIEJpb2xvZ3k8L3B1Ymxp
c2hlcj48aXNibj4xMDgzLTM1MVgmI3hEOzAwMjEtOTI1ODwvaXNibj48YWNjZXNzaW9uLW51bT4z
MDYwMjU2ODwvYWNjZXNzaW9uLW51bT48dXJscz48cmVsYXRlZC11cmxzPjx1cmw+aHR0cHM6Ly9w
dWJtZWQubmNiaS5ubG0ubmloLmdvdi8zMDYwMjU2ODwvdXJsPjx1cmw+aHR0cHM6Ly93d3cubmNi
aS5ubG0ubmloLmdvdi9wbWMvYXJ0aWNsZXMvUE1DNjM3ODk2NC88L3VybD48dXJsPmh0dHBzOi8v
d3d3Lm5jYmkubmxtLm5paC5nb3YvcG1jL2FydGljbGVzL1BNQzYzNzg5NjQvcGRmL3piYzIzMjku
cGRmPC91cmw+PC9yZWxhdGVkLXVybHM+PC91cmxzPjxlbGVjdHJvbmljLXJlc291cmNlLW51bT4x
MC4xMDc0L2piYy5SQTExOC4wMDY3Mzg8L2VsZWN0cm9uaWMtcmVzb3VyY2UtbnVtPjxyZW1vdGUt
ZGF0YWJhc2UtbmFtZT5QdWJNZWQ8L3JlbW90ZS1kYXRhYmFzZS1uYW1lPjxsYW5ndWFnZT5lbmc8
L2xhbmd1YWdlPjwvcmVjb3JkPjwvQ2l0ZT48L0VuZE5vdGU+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PEVuZE5vdGU+PENpdGU+PEF1dGhvcj5Lb25hcnpld3NrYTwvQXV0aG9yPjxZZWFyPjIwMTk8L1ll
YXI+PFJlY051bT40Mjc8L1JlY051bT48RGlzcGxheVRleHQ+KDE4Mik8L0Rpc3BsYXlUZXh0Pjxy
ZWNvcmQ+PHJlYy1udW1iZXI+NDI3PC9yZWMtbnVtYmVyPjxmb3JlaWduLWtleXM+PGtleSBhcHA9
IkVOIiBkYi1pZD0iZHZhcHp0ZHA2dDV0d3JlZHh4anhkc3I0MmZ3c3J4djAyMnpyIiB0aW1lc3Rh
bXA9IjE1OTAyNjI4MTMiPjQyNzwva2V5PjwvZm9yZWlnbi1rZXlzPjxyZWYtdHlwZSBuYW1lPSJK
b3VybmFsIEFydGljbGUiPjE3PC9yZWYtdHlwZT48Y29udHJpYnV0b3JzPjxhdXRob3JzPjxhdXRo
b3I+S29uYXJ6ZXdza2EsIFBhdWxpbmE8L2F1dGhvcj48YXV0aG9yPldhbmcsIFlpbmE8L2F1dGhv
cj48YXV0aG9yPkhhbiwgR2lsLVNvbzwvYXV0aG9yPjxhdXRob3I+R29oLCBLd29rIEppYW48L2F1
dGhvcj48YXV0aG9yPkdhbywgWW9uZy1HdWk8L2F1dGhvcj48YXV0aG9yPkNhcm1hbiwgR2Vvcmdl
IE0uPC9hdXRob3I+PGF1dGhvcj5YdWUsIENoYW95YW5nPC9hdXRob3I+PC9hdXRob3JzPjwvY29u
dHJpYnV0b3JzPjx0aXRsZXM+PHRpdGxlPlBob3NwaGF0aWR5bHNlcmluZSBzeW50aGVzaXMgaXMg
ZXNzZW50aWFsIGZvciB2aWFiaWxpdHkgb2YgdGhlIGh1bWFuIGZ1bmdhbCBwYXRob2dlbiBDcnlw
dG9jb2NjdXMgbmVvZm9ybWFuczwvdGl0bGU+PHNlY29uZGFyeS10aXRsZT5UaGUgSm91cm5hbCBv
ZiBiaW9sb2dpY2FsIGNoZW1pc3RyeTwvc2Vjb25kYXJ5LXRpdGxlPjxhbHQtdGl0bGU+SiBCaW9s
IENoZW08L2FsdC10aXRsZT48L3RpdGxlcz48cGVyaW9kaWNhbD48ZnVsbC10aXRsZT5UaGUgSm91
cm5hbCBvZiBiaW9sb2dpY2FsIGNoZW1pc3RyeTwvZnVsbC10aXRsZT48L3BlcmlvZGljYWw+PGFs
dC1wZXJpb2RpY2FsPjxmdWxsLXRpdGxlPkogQmlvbCBDaGVtPC9mdWxsLXRpdGxlPjwvYWx0LXBl
cmlvZGljYWw+PHBhZ2VzPjIzMjktMjMzOTwvcGFnZXM+PHZvbHVtZT4yOTQ8L3ZvbHVtZT48bnVt
YmVyPjc8L251bWJlcj48ZWRpdGlvbj4yMDE5LzAxLzAyPC9lZGl0aW9uPjxrZXl3b3Jkcz48a2V5
d29yZD4qQ3J5cHRvY29jY3VzIG5lb2Zvcm1hbnM8L2tleXdvcmQ+PGtleXdvcmQ+KmFudGlmdW5n
YWwgZHJ1Zzwva2V5d29yZD48a2V5d29yZD4qZnVuZ2k8L2tleXdvcmQ+PGtleXdvcmQ+Kmlub3Np
dG9sIHBob3NwaG9saXBpZDwva2V5d29yZD48a2V5d29yZD4qbWljcm9iaWFsIHBhdGhvZ2VuZXNp
czwva2V5d29yZD48a2V5d29yZD4qbWl0b2Nob25kcmlhPC9rZXl3b3JkPjxrZXl3b3JkPipwaG9z
cGhhdGlkeWxzZXJpbmU8L2tleXdvcmQ+PGtleXdvcmQ+KnBob3NwaGF0aWR5bHNlcmluZSBzeW50
aGFzZTwva2V5d29yZD48a2V5d29yZD4qcGhvc3Bob2xpcGlkIG1ldGFib2xpc208L2tleXdvcmQ+
PGtleXdvcmQ+KnJlYWN0aXZlIG94eWdlbiBzcGVjaWVzPC9rZXl3b3JkPjxrZXl3b3JkPip2aXJ1
bGVuY2U8L2tleXdvcmQ+PGtleXdvcmQ+QW5pbWFsczwva2V5d29yZD48a2V5d29yZD5DRFBkaWFj
eWxnbHljZXJvbC1TZXJpbmUgTy1QaG9zcGhhdGlkeWx0cmFuc2ZlcmFzZS9nZW5ldGljcy9tZXRh
Ym9saXNtPC9rZXl3b3JkPjxrZXl3b3JkPkNyeXB0b2NvY2N1cyBuZW9mb3JtYW5zL2dlbmV0aWNz
LyptZXRhYm9saXNtPC9rZXl3b3JkPjxrZXl3b3JkPkN5dGlkaW5lIERpcGhvc3BoYXRlIERpZ2x5
Y2VyaWRlcy9nZW5ldGljcy9tZXRhYm9saXNtPC9rZXl3b3JkPjxrZXl3b3JkPkVuZG9wbGFzbWlj
IFJldGljdWx1bS9nZW5ldGljcy8qbWV0YWJvbGlzbTwva2V5d29yZD48a2V5d29yZD5GdW5nYWwg
UHJvdGVpbnMvZ2VuZXRpY3MvbWV0YWJvbGlzbTwva2V5d29yZD48a2V5d29yZD5IdW1hbnM8L2tl
eXdvcmQ+PGtleXdvcmQ+Kk1pY3JvYmlhbCBWaWFiaWxpdHk8L2tleXdvcmQ+PGtleXdvcmQ+UGhv
c3BoYXRpZHlsc2VyaW5lcy8qYmlvc3ludGhlc2lzL2dlbmV0aWNzPC9rZXl3b3JkPjxrZXl3b3Jk
PlNhY2NoYXJvbXljZXMgY2VyZXZpc2lhZS9nZW5ldGljcy9tZXRhYm9saXNtPC9rZXl3b3JkPjwv
a2V5d29yZHM+PGRhdGVzPjx5ZWFyPjIwMTk8L3llYXI+PC9kYXRlcz48cHVibGlzaGVyPkFtZXJp
Y2FuIFNvY2lldHkgZm9yIEJpb2NoZW1pc3RyeSBhbmQgTW9sZWN1bGFyIEJpb2xvZ3k8L3B1Ymxp
c2hlcj48aXNibj4xMDgzLTM1MVgmI3hEOzAwMjEtOTI1ODwvaXNibj48YWNjZXNzaW9uLW51bT4z
MDYwMjU2ODwvYWNjZXNzaW9uLW51bT48dXJscz48cmVsYXRlZC11cmxzPjx1cmw+aHR0cHM6Ly9w
dWJtZWQubmNiaS5ubG0ubmloLmdvdi8zMDYwMjU2ODwvdXJsPjx1cmw+aHR0cHM6Ly93d3cubmNi
aS5ubG0ubmloLmdvdi9wbWMvYXJ0aWNsZXMvUE1DNjM3ODk2NC88L3VybD48dXJsPmh0dHBzOi8v
d3d3Lm5jYmkubmxtLm5paC5nb3YvcG1jL2FydGljbGVzL1BNQzYzNzg5NjQvcGRmL3piYzIzMjku
cGRmPC91cmw+PC9yZWxhdGVkLXVybHM+PC91cmxzPjxlbGVjdHJvbmljLXJlc291cmNlLW51bT4x
MC4xMDc0L2piYy5SQTExOC4wMDY3Mzg8L2VsZWN0cm9uaWMtcmVzb3VyY2UtbnVtPjxyZW1vdGUt
ZGF0YWJhc2UtbmFtZT5QdWJNZWQ8L3JlbW90ZS1kYXRhYmFzZS1uYW1lPjxsYW5ndWFnZT5lbmc8
L2xhbmd1YWdlPjwvcmVjb3JkPjwvQ2l0ZT48L0VuZE5vdGU+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(182)</w:t>
      </w:r>
      <w:r w:rsidRPr="00963F09">
        <w:rPr>
          <w:rFonts w:asciiTheme="majorBidi" w:hAnsiTheme="majorBidi" w:cstheme="majorBidi"/>
          <w:bCs/>
        </w:rPr>
        <w:fldChar w:fldCharType="end"/>
      </w:r>
      <w:r w:rsidRPr="00963F09">
        <w:rPr>
          <w:rFonts w:asciiTheme="majorBidi" w:hAnsiTheme="majorBidi" w:cstheme="majorBidi"/>
          <w:bCs/>
        </w:rPr>
        <w:t xml:space="preserve"> and also is highly conserved across various fungal species </w:t>
      </w:r>
      <w:r w:rsidRPr="00963F09">
        <w:rPr>
          <w:rFonts w:asciiTheme="majorBidi" w:hAnsiTheme="majorBidi" w:cstheme="majorBidi"/>
          <w:bCs/>
        </w:rPr>
        <w:fldChar w:fldCharType="begin">
          <w:fldData xml:space="preserve">PEVuZE5vdGU+PENpdGU+PEF1dGhvcj5CcmF1bjwvQXV0aG9yPjxZZWFyPjIwMDU8L1llYXI+PFJl
Y051bT4xODE8L1JlY051bT48RGlzcGxheVRleHQ+KDE4MCk8L0Rpc3BsYXlUZXh0PjxyZWNvcmQ+
PHJlYy1udW1iZXI+MTgxPC9yZWMtbnVtYmVyPjxmb3JlaWduLWtleXM+PGtleSBhcHA9IkVOIiBk
Yi1pZD0iZHZhcHp0ZHA2dDV0d3JlZHh4anhkc3I0MmZ3c3J4djAyMnpyIiB0aW1lc3RhbXA9IjE1
NzUzMjI4NjAiPjE4MTwva2V5PjwvZm9yZWlnbi1rZXlzPjxyZWYtdHlwZSBuYW1lPSJKb3VybmFs
IEFydGljbGUiPjE3PC9yZWYtdHlwZT48Y29udHJpYnV0b3JzPjxhdXRob3JzPjxhdXRob3I+QnJh
dW4sIEIuIFIuPC9hdXRob3I+PGF1dGhvcj52YW4gSGV0IEhvb2csIE0uPC9hdXRob3I+PGF1dGhv
cj5kJmFwb3M7RW5mZXJ0LCBDLjwvYXV0aG9yPjxhdXRob3I+TWFydGNoZW5rbywgTS48L2F1dGhv
cj48YXV0aG9yPkR1bmdhbiwgSi48L2F1dGhvcj48YXV0aG9yPkt1bywgQS48L2F1dGhvcj48YXV0
aG9yPkluZ2xpcywgRC4gTy48L2F1dGhvcj48YXV0aG9yPlVobCwgTS4gQS48L2F1dGhvcj48YXV0
aG9yPkhvZ3VlcywgSC48L2F1dGhvcj48YXV0aG9yPkJlcnJpbWFuLCBNLjwvYXV0aG9yPjxhdXRo
b3I+TG9yZW56LCBNLjwvYXV0aG9yPjxhdXRob3I+TGV2aXRpbiwgQS48L2F1dGhvcj48YXV0aG9y
Pk9iZXJob2x6ZXIsIFUuPC9hdXRob3I+PGF1dGhvcj5CYWNoZXdpY2gsIEMuPC9hdXRob3I+PGF1
dGhvcj5IYXJjdXMsIEQuPC9hdXRob3I+PGF1dGhvcj5NYXJjaWwsIEEuPC9hdXRob3I+PGF1dGhv
cj5EaWduYXJkLCBELjwvYXV0aG9yPjxhdXRob3I+SW91aywgVC48L2F1dGhvcj48YXV0aG9yPlpp
dG8sIFIuPC9hdXRob3I+PGF1dGhvcj5GcmFuZ2V1bCwgTC48L2F1dGhvcj48YXV0aG9yPlRla2Fp
YSwgRi48L2F1dGhvcj48YXV0aG9yPlJ1dGhlcmZvcmQsIEsuPC9hdXRob3I+PGF1dGhvcj5XYW5n
LCBFLjwvYXV0aG9yPjxhdXRob3I+TXVucm8sIEMuIEEuPC9hdXRob3I+PGF1dGhvcj5CYXRlcywg
Uy48L2F1dGhvcj48YXV0aG9yPkdvdywgTi4gQS48L2F1dGhvcj48YXV0aG9yPkhveWVyLCBMLiBM
LjwvYXV0aG9yPjxhdXRob3I+S29obGVyLCBHLjwvYXV0aG9yPjxhdXRob3I+TW9yc2NoaGF1c2Vy
LCBKLjwvYXV0aG9yPjxhdXRob3I+TmV3cG9ydCwgRy48L2F1dGhvcj48YXV0aG9yPlpuYWlkaSwg
Uy48L2F1dGhvcj48YXV0aG9yPlJheW1vbmQsIE0uPC9hdXRob3I+PGF1dGhvcj5UdXJjb3R0ZSwg
Qi48L2F1dGhvcj48YXV0aG9yPlNoZXJsb2NrLCBHLjwvYXV0aG9yPjxhdXRob3I+Q29zdGFuem8s
IE0uPC9hdXRob3I+PGF1dGhvcj5JaG1lbHMsIEouPC9hdXRob3I+PGF1dGhvcj5CZXJtYW4sIEou
PC9hdXRob3I+PGF1dGhvcj5TYW5nbGFyZCwgRC48L2F1dGhvcj48YXV0aG9yPkFnYWJpYW4sIE4u
PC9hdXRob3I+PGF1dGhvcj5NaXRjaGVsbCwgQS4gUC48L2F1dGhvcj48YXV0aG9yPkpvaG5zb24s
IEEuIEQuPC9hdXRob3I+PGF1dGhvcj5XaGl0ZXdheSwgTS48L2F1dGhvcj48YXV0aG9yPk5hbnRl
bCwgQS48L2F1dGhvcj48L2F1dGhvcnM+PC9jb250cmlidXRvcnM+PGF1dGgtYWRkcmVzcz5EZXBh
cnRtZW50IG9mIE1pY3JvYmlvbG9neSBhbmQgSW1tdW5vbG9neSwgVW5pdmVyc2l0eSBvZiBDYWxp
Zm9ybmlhLCBTYW4gRnJhbmNpc2NvLCBDYWxpZm9ybmlhLCBVU0EuPC9hdXRoLWFkZHJlc3M+PHRp
dGxlcz48dGl0bGU+QSBodW1hbi1jdXJhdGVkIGFubm90YXRpb24gb2YgdGhlIENhbmRpZGEgYWxi
aWNhbnMgZ2Vub21lPC90aXRsZT48c2Vjb25kYXJ5LXRpdGxlPlBMb1MgR2VuZXQ8L3NlY29uZGFy
eS10aXRsZT48L3RpdGxlcz48cGVyaW9kaWNhbD48ZnVsbC10aXRsZT5QTG9TIEdlbmV0PC9mdWxs
LXRpdGxlPjwvcGVyaW9kaWNhbD48cGFnZXM+MzYtNTc8L3BhZ2VzPjx2b2x1bWU+MTwvdm9sdW1l
PjxudW1iZXI+MTwvbnVtYmVyPjxlZGl0aW9uPjIwMDUvMDgvMTc8L2VkaXRpb24+PGRhdGVzPjx5
ZWFyPjIwMDU8L3llYXI+PHB1Yi1kYXRlcz48ZGF0ZT5KdWw8L2RhdGU+PC9wdWItZGF0ZXM+PC9k
YXRlcz48aXNibj4xNTUzLTczOTAgKFByaW50KSYjeEQ7MTU1My03MzkwIChMaW5raW5nKTwvaXNi
bj48YWNjZXNzaW9uLW51bT4xNjEwMzkxMTwvYWNjZXNzaW9uLW51bT48dXJscz48cmVsYXRlZC11
cmxzPjx1cmw+aHR0cHM6Ly93d3cubmNiaS5ubG0ubmloLmdvdi9wdWJtZWQvMTYxMDM5MTE8L3Vy
bD48dXJsPmh0dHBzOi8vd3d3Lm5jYmkubmxtLm5paC5nb3YvcG1jL2FydGljbGVzL1BNQzExODM1
MjAvcGRmL3BnZW4uMDAxMDAwMS5wZGY8L3VybD48L3JlbGF0ZWQtdXJscz48L3VybHM+PGN1c3Rv
bTI+UE1DMTE4MzUyMCBDYWxpZm9ybmlhIGF0IFNhbiBGcmFuY2lzY28gKFVDU0YpLiBJbmN5dGUg
cGxheWVkIG5vIHJvbGUgaW4gdGhpcyB3b3JrLCBhbmQgdGhlIHJlc291cmNlcyB1c2VkIHdlcmUg
YWxsIGZyb20gVUNTRi48L2N1c3RvbTI+PGVsZWN0cm9uaWMtcmVzb3VyY2UtbnVtPjEwLjEzNzEv
am91cm5hbC5wZ2VuLjAwMTAwMDE8L2VsZWN0cm9uaWMtcmVzb3VyY2UtbnVtPjwvcmVjb3JkPjwv
Q2l0ZT48L0VuZE5vdGU+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PEVuZE5vdGU+PENpdGU+PEF1dGhvcj5CcmF1bjwvQXV0aG9yPjxZZWFyPjIwMDU8L1llYXI+PFJl
Y051bT4xODE8L1JlY051bT48RGlzcGxheVRleHQ+KDE4MCk8L0Rpc3BsYXlUZXh0PjxyZWNvcmQ+
PHJlYy1udW1iZXI+MTgxPC9yZWMtbnVtYmVyPjxmb3JlaWduLWtleXM+PGtleSBhcHA9IkVOIiBk
Yi1pZD0iZHZhcHp0ZHA2dDV0d3JlZHh4anhkc3I0MmZ3c3J4djAyMnpyIiB0aW1lc3RhbXA9IjE1
NzUzMjI4NjAiPjE4MTwva2V5PjwvZm9yZWlnbi1rZXlzPjxyZWYtdHlwZSBuYW1lPSJKb3VybmFs
IEFydGljbGUiPjE3PC9yZWYtdHlwZT48Y29udHJpYnV0b3JzPjxhdXRob3JzPjxhdXRob3I+QnJh
dW4sIEIuIFIuPC9hdXRob3I+PGF1dGhvcj52YW4gSGV0IEhvb2csIE0uPC9hdXRob3I+PGF1dGhv
cj5kJmFwb3M7RW5mZXJ0LCBDLjwvYXV0aG9yPjxhdXRob3I+TWFydGNoZW5rbywgTS48L2F1dGhv
cj48YXV0aG9yPkR1bmdhbiwgSi48L2F1dGhvcj48YXV0aG9yPkt1bywgQS48L2F1dGhvcj48YXV0
aG9yPkluZ2xpcywgRC4gTy48L2F1dGhvcj48YXV0aG9yPlVobCwgTS4gQS48L2F1dGhvcj48YXV0
aG9yPkhvZ3VlcywgSC48L2F1dGhvcj48YXV0aG9yPkJlcnJpbWFuLCBNLjwvYXV0aG9yPjxhdXRo
b3I+TG9yZW56LCBNLjwvYXV0aG9yPjxhdXRob3I+TGV2aXRpbiwgQS48L2F1dGhvcj48YXV0aG9y
Pk9iZXJob2x6ZXIsIFUuPC9hdXRob3I+PGF1dGhvcj5CYWNoZXdpY2gsIEMuPC9hdXRob3I+PGF1
dGhvcj5IYXJjdXMsIEQuPC9hdXRob3I+PGF1dGhvcj5NYXJjaWwsIEEuPC9hdXRob3I+PGF1dGhv
cj5EaWduYXJkLCBELjwvYXV0aG9yPjxhdXRob3I+SW91aywgVC48L2F1dGhvcj48YXV0aG9yPlpp
dG8sIFIuPC9hdXRob3I+PGF1dGhvcj5GcmFuZ2V1bCwgTC48L2F1dGhvcj48YXV0aG9yPlRla2Fp
YSwgRi48L2F1dGhvcj48YXV0aG9yPlJ1dGhlcmZvcmQsIEsuPC9hdXRob3I+PGF1dGhvcj5XYW5n
LCBFLjwvYXV0aG9yPjxhdXRob3I+TXVucm8sIEMuIEEuPC9hdXRob3I+PGF1dGhvcj5CYXRlcywg
Uy48L2F1dGhvcj48YXV0aG9yPkdvdywgTi4gQS48L2F1dGhvcj48YXV0aG9yPkhveWVyLCBMLiBM
LjwvYXV0aG9yPjxhdXRob3I+S29obGVyLCBHLjwvYXV0aG9yPjxhdXRob3I+TW9yc2NoaGF1c2Vy
LCBKLjwvYXV0aG9yPjxhdXRob3I+TmV3cG9ydCwgRy48L2F1dGhvcj48YXV0aG9yPlpuYWlkaSwg
Uy48L2F1dGhvcj48YXV0aG9yPlJheW1vbmQsIE0uPC9hdXRob3I+PGF1dGhvcj5UdXJjb3R0ZSwg
Qi48L2F1dGhvcj48YXV0aG9yPlNoZXJsb2NrLCBHLjwvYXV0aG9yPjxhdXRob3I+Q29zdGFuem8s
IE0uPC9hdXRob3I+PGF1dGhvcj5JaG1lbHMsIEouPC9hdXRob3I+PGF1dGhvcj5CZXJtYW4sIEou
PC9hdXRob3I+PGF1dGhvcj5TYW5nbGFyZCwgRC48L2F1dGhvcj48YXV0aG9yPkFnYWJpYW4sIE4u
PC9hdXRob3I+PGF1dGhvcj5NaXRjaGVsbCwgQS4gUC48L2F1dGhvcj48YXV0aG9yPkpvaG5zb24s
IEEuIEQuPC9hdXRob3I+PGF1dGhvcj5XaGl0ZXdheSwgTS48L2F1dGhvcj48YXV0aG9yPk5hbnRl
bCwgQS48L2F1dGhvcj48L2F1dGhvcnM+PC9jb250cmlidXRvcnM+PGF1dGgtYWRkcmVzcz5EZXBh
cnRtZW50IG9mIE1pY3JvYmlvbG9neSBhbmQgSW1tdW5vbG9neSwgVW5pdmVyc2l0eSBvZiBDYWxp
Zm9ybmlhLCBTYW4gRnJhbmNpc2NvLCBDYWxpZm9ybmlhLCBVU0EuPC9hdXRoLWFkZHJlc3M+PHRp
dGxlcz48dGl0bGU+QSBodW1hbi1jdXJhdGVkIGFubm90YXRpb24gb2YgdGhlIENhbmRpZGEgYWxi
aWNhbnMgZ2Vub21lPC90aXRsZT48c2Vjb25kYXJ5LXRpdGxlPlBMb1MgR2VuZXQ8L3NlY29uZGFy
eS10aXRsZT48L3RpdGxlcz48cGVyaW9kaWNhbD48ZnVsbC10aXRsZT5QTG9TIEdlbmV0PC9mdWxs
LXRpdGxlPjwvcGVyaW9kaWNhbD48cGFnZXM+MzYtNTc8L3BhZ2VzPjx2b2x1bWU+MTwvdm9sdW1l
PjxudW1iZXI+MTwvbnVtYmVyPjxlZGl0aW9uPjIwMDUvMDgvMTc8L2VkaXRpb24+PGRhdGVzPjx5
ZWFyPjIwMDU8L3llYXI+PHB1Yi1kYXRlcz48ZGF0ZT5KdWw8L2RhdGU+PC9wdWItZGF0ZXM+PC9k
YXRlcz48aXNibj4xNTUzLTczOTAgKFByaW50KSYjeEQ7MTU1My03MzkwIChMaW5raW5nKTwvaXNi
bj48YWNjZXNzaW9uLW51bT4xNjEwMzkxMTwvYWNjZXNzaW9uLW51bT48dXJscz48cmVsYXRlZC11
cmxzPjx1cmw+aHR0cHM6Ly93d3cubmNiaS5ubG0ubmloLmdvdi9wdWJtZWQvMTYxMDM5MTE8L3Vy
bD48dXJsPmh0dHBzOi8vd3d3Lm5jYmkubmxtLm5paC5nb3YvcG1jL2FydGljbGVzL1BNQzExODM1
MjAvcGRmL3BnZW4uMDAxMDAwMS5wZGY8L3VybD48L3JlbGF0ZWQtdXJscz48L3VybHM+PGN1c3Rv
bTI+UE1DMTE4MzUyMCBDYWxpZm9ybmlhIGF0IFNhbiBGcmFuY2lzY28gKFVDU0YpLiBJbmN5dGUg
cGxheWVkIG5vIHJvbGUgaW4gdGhpcyB3b3JrLCBhbmQgdGhlIHJlc291cmNlcyB1c2VkIHdlcmUg
YWxsIGZyb20gVUNTRi48L2N1c3RvbTI+PGVsZWN0cm9uaWMtcmVzb3VyY2UtbnVtPjEwLjEzNzEv
am91cm5hbC5wZ2VuLjAwMTAwMDE8L2VsZWN0cm9uaWMtcmVzb3VyY2UtbnVtPjwvcmVjb3JkPjwv
Q2l0ZT48L0VuZE5vdGU+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(180)</w:t>
      </w:r>
      <w:r w:rsidRPr="00963F09">
        <w:rPr>
          <w:rFonts w:asciiTheme="majorBidi" w:hAnsiTheme="majorBidi" w:cstheme="majorBidi"/>
          <w:bCs/>
        </w:rPr>
        <w:fldChar w:fldCharType="end"/>
      </w:r>
      <w:r w:rsidRPr="00963F09">
        <w:rPr>
          <w:rFonts w:asciiTheme="majorBidi" w:hAnsiTheme="majorBidi" w:cstheme="majorBidi"/>
          <w:bCs/>
        </w:rPr>
        <w:t>; These reasons make PS synthase an excellent drug target.</w:t>
      </w:r>
    </w:p>
    <w:p w14:paraId="0F144718" w14:textId="1D9DE57A" w:rsidR="00E45103" w:rsidRPr="00963F09" w:rsidRDefault="00E45103" w:rsidP="00252B57">
      <w:pPr>
        <w:widowControl w:val="0"/>
        <w:spacing w:line="480" w:lineRule="auto"/>
        <w:ind w:firstLine="720"/>
        <w:rPr>
          <w:rFonts w:asciiTheme="majorBidi" w:hAnsiTheme="majorBidi" w:cstheme="majorBidi"/>
          <w:bCs/>
        </w:rPr>
      </w:pPr>
      <w:r w:rsidRPr="00963F09">
        <w:rPr>
          <w:rFonts w:asciiTheme="majorBidi" w:hAnsiTheme="majorBidi" w:cstheme="majorBidi"/>
          <w:bCs/>
        </w:rPr>
        <w:t xml:space="preserve">PS synthases were first characterized </w:t>
      </w:r>
      <w:proofErr w:type="gramStart"/>
      <w:r w:rsidRPr="00963F09">
        <w:rPr>
          <w:rFonts w:asciiTheme="majorBidi" w:hAnsiTheme="majorBidi" w:cstheme="majorBidi"/>
          <w:bCs/>
        </w:rPr>
        <w:t>in</w:t>
      </w:r>
      <w:proofErr w:type="gramEnd"/>
      <w:r w:rsidRPr="00963F09">
        <w:rPr>
          <w:rFonts w:asciiTheme="majorBidi" w:hAnsiTheme="majorBidi" w:cstheme="majorBidi"/>
          <w:bCs/>
        </w:rPr>
        <w:t xml:space="preserve"> bacteria. The PS synthases from </w:t>
      </w:r>
      <w:r w:rsidR="00D21EB8">
        <w:rPr>
          <w:rFonts w:asciiTheme="majorBidi" w:hAnsiTheme="majorBidi" w:cstheme="majorBidi"/>
          <w:bCs/>
        </w:rPr>
        <w:t>G</w:t>
      </w:r>
      <w:r w:rsidRPr="00963F09">
        <w:rPr>
          <w:rFonts w:asciiTheme="majorBidi" w:hAnsiTheme="majorBidi" w:cstheme="majorBidi"/>
          <w:bCs/>
        </w:rPr>
        <w:t xml:space="preserve">ram-negative bacteria such as </w:t>
      </w:r>
      <w:r w:rsidRPr="00963F09">
        <w:rPr>
          <w:rFonts w:asciiTheme="majorBidi" w:hAnsiTheme="majorBidi" w:cstheme="majorBidi"/>
          <w:bCs/>
          <w:i/>
          <w:iCs/>
        </w:rPr>
        <w:t>E.coli</w:t>
      </w:r>
      <w:r w:rsidRPr="00963F09">
        <w:rPr>
          <w:rFonts w:asciiTheme="majorBidi" w:hAnsiTheme="majorBidi" w:cstheme="majorBidi"/>
          <w:bCs/>
        </w:rPr>
        <w:t xml:space="preserve">, </w:t>
      </w:r>
      <w:r w:rsidRPr="00963F09">
        <w:rPr>
          <w:rFonts w:asciiTheme="majorBidi" w:hAnsiTheme="majorBidi" w:cstheme="majorBidi"/>
          <w:bCs/>
          <w:i/>
          <w:iCs/>
        </w:rPr>
        <w:t xml:space="preserve">Salmonella typhimurium </w:t>
      </w:r>
      <w:r w:rsidRPr="00963F09">
        <w:rPr>
          <w:rFonts w:asciiTheme="majorBidi" w:hAnsiTheme="majorBidi" w:cstheme="majorBidi"/>
          <w:bCs/>
        </w:rPr>
        <w:t xml:space="preserve">and </w:t>
      </w:r>
      <w:r w:rsidRPr="00963F09">
        <w:rPr>
          <w:rFonts w:asciiTheme="majorBidi" w:hAnsiTheme="majorBidi" w:cstheme="majorBidi"/>
          <w:bCs/>
          <w:i/>
          <w:iCs/>
        </w:rPr>
        <w:t xml:space="preserve">Enterobacter aerogenes </w:t>
      </w:r>
      <w:r w:rsidRPr="00963F09">
        <w:rPr>
          <w:rFonts w:asciiTheme="majorBidi" w:hAnsiTheme="majorBidi" w:cstheme="majorBidi"/>
          <w:bCs/>
        </w:rPr>
        <w:t xml:space="preserve">are tightly associated with ribosomes, and perform catalysis when they bind to the plasma membrane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&lt;EndNote&gt;&lt;Cite&gt;&lt;Author&gt;Raetz&lt;/Author&gt;&lt;Year&gt;1972&lt;/Year&gt;&lt;RecNum&gt;191&lt;/RecNum&gt;&lt;DisplayText&gt;(183)&lt;/DisplayText&gt;&lt;record&gt;&lt;rec-number&gt;191&lt;/rec-number&gt;&lt;foreign-keys&gt;&lt;key app="EN" db-id="dvapztdp6t5twredxxjxdsr42fwsrxv022zr" timestamp="1575323711"&gt;191&lt;/key&gt;&lt;/foreign-keys&gt;&lt;ref-type name="Journal Article"&gt;17&lt;/ref-type&gt;&lt;contributors&gt;&lt;authors&gt;&lt;author&gt;Raetz, C. R.&lt;/author&gt;&lt;author&gt;Kennedy, E. P.&lt;/author&gt;&lt;/authors&gt;&lt;/contributors&gt;&lt;titles&gt;&lt;title&gt;The association of phosphatidylserine synthetase with ribosomes in extracts of Escherichia coli&lt;/title&gt;&lt;secondary-title&gt;J Biol Chem&lt;/secondary-title&gt;&lt;/titles&gt;&lt;periodical&gt;&lt;full-title&gt;J Biol Chem&lt;/full-title&gt;&lt;/periodical&gt;&lt;pages&gt;2008-14&lt;/pages&gt;&lt;volume&gt;247&lt;/volume&gt;&lt;number&gt;7&lt;/number&gt;&lt;edition&gt;1972/04/10&lt;/edition&gt;&lt;keywords&gt;&lt;keyword&gt;Buffers&lt;/keyword&gt;&lt;keyword&gt;Carbon Isotopes&lt;/keyword&gt;&lt;keyword&gt;Carboxy-Lyases/antagonists &amp;amp; inhibitors/metabolism&lt;/keyword&gt;&lt;keyword&gt;Cell Membrane/enzymology&lt;/keyword&gt;&lt;keyword&gt;Cell-Free System&lt;/keyword&gt;&lt;keyword&gt;Centrifugation, Density Gradient&lt;/keyword&gt;&lt;keyword&gt;Chromatography, Thin Layer&lt;/keyword&gt;&lt;keyword&gt;Cytosine Nucleotides&lt;/keyword&gt;&lt;keyword&gt;Escherichia coli/cytology/*enzymology&lt;/keyword&gt;&lt;keyword&gt;Glycerides&lt;/keyword&gt;&lt;keyword&gt;Hydroxylamines&lt;/keyword&gt;&lt;keyword&gt;Magnesium&lt;/keyword&gt;&lt;keyword&gt;Osmolar Concentration&lt;/keyword&gt;&lt;keyword&gt;Phosphatidylethanolamines/metabolism&lt;/keyword&gt;&lt;keyword&gt;Phosphotransferases/*metabolism&lt;/keyword&gt;&lt;keyword&gt;Protein Binding&lt;/keyword&gt;&lt;keyword&gt;Ribosomes/*enzymology/metabolism&lt;/keyword&gt;&lt;keyword&gt;Time Factors&lt;/keyword&gt;&lt;keyword&gt;Tritium&lt;/keyword&gt;&lt;keyword&gt;Ultracentrifugation&lt;/keyword&gt;&lt;/keywords&gt;&lt;dates&gt;&lt;year&gt;1972&lt;/year&gt;&lt;pub-dates&gt;&lt;date&gt;Apr 10&lt;/date&gt;&lt;/pub-dates&gt;&lt;/dates&gt;&lt;isbn&gt;0021-9258 (Print)&amp;#xD;0021-9258 (Linking)&lt;/isbn&gt;&lt;accession-num&gt;4552685&lt;/accession-num&gt;&lt;urls&gt;&lt;related-urls&gt;&lt;url&gt;https://www.ncbi.nlm.nih.gov/pubmed/4552685&lt;/url&gt;&lt;url&gt;http://www.jbc.org/content/247/7/2008.full.pdf&lt;/url&gt;&lt;/related-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(183)</w:t>
      </w:r>
      <w:r w:rsidRPr="00963F09">
        <w:rPr>
          <w:rFonts w:asciiTheme="majorBidi" w:hAnsiTheme="majorBidi" w:cstheme="majorBidi"/>
          <w:bCs/>
        </w:rPr>
        <w:fldChar w:fldCharType="end"/>
      </w:r>
      <w:r w:rsidRPr="00963F09">
        <w:rPr>
          <w:rFonts w:asciiTheme="majorBidi" w:hAnsiTheme="majorBidi" w:cstheme="majorBidi"/>
          <w:bCs/>
        </w:rPr>
        <w:t xml:space="preserve">. Gram-positive bacteria such as </w:t>
      </w:r>
      <w:r w:rsidRPr="00963F09">
        <w:rPr>
          <w:rFonts w:asciiTheme="majorBidi" w:hAnsiTheme="majorBidi" w:cstheme="majorBidi"/>
          <w:bCs/>
          <w:i/>
          <w:iCs/>
        </w:rPr>
        <w:t>B. megaterium</w:t>
      </w:r>
      <w:r w:rsidRPr="00963F09">
        <w:rPr>
          <w:rFonts w:asciiTheme="majorBidi" w:hAnsiTheme="majorBidi" w:cstheme="majorBidi"/>
          <w:bCs/>
        </w:rPr>
        <w:t xml:space="preserve">, </w:t>
      </w:r>
      <w:r w:rsidRPr="00963F09">
        <w:rPr>
          <w:rFonts w:asciiTheme="majorBidi" w:hAnsiTheme="majorBidi" w:cstheme="majorBidi"/>
          <w:bCs/>
          <w:i/>
          <w:iCs/>
        </w:rPr>
        <w:t>Bacillus subtilis</w:t>
      </w:r>
      <w:r w:rsidRPr="00963F09">
        <w:rPr>
          <w:rFonts w:asciiTheme="majorBidi" w:hAnsiTheme="majorBidi" w:cstheme="majorBidi"/>
          <w:bCs/>
        </w:rPr>
        <w:t xml:space="preserve"> and </w:t>
      </w:r>
      <w:r w:rsidRPr="00963F09">
        <w:rPr>
          <w:rFonts w:asciiTheme="majorBidi" w:hAnsiTheme="majorBidi" w:cstheme="majorBidi"/>
          <w:bCs/>
          <w:i/>
          <w:iCs/>
        </w:rPr>
        <w:t xml:space="preserve">Clostridium perfringens </w:t>
      </w:r>
      <w:r w:rsidRPr="00963F09">
        <w:rPr>
          <w:rFonts w:asciiTheme="majorBidi" w:hAnsiTheme="majorBidi" w:cstheme="majorBidi"/>
          <w:bCs/>
        </w:rPr>
        <w:t xml:space="preserve">have membrane-associated PS synthase, which have conserved motifs and belong to the protein family that includes eukaryotic counterparts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&lt;EndNote&gt;&lt;Cite&gt;&lt;Author&gt;Matsumoto&lt;/Author&gt;&lt;Year&gt;1997&lt;/Year&gt;&lt;RecNum&gt;203&lt;/RecNum&gt;&lt;DisplayText&gt;(184)&lt;/DisplayText&gt;&lt;record&gt;&lt;rec-number&gt;203&lt;/rec-number&gt;&lt;foreign-keys&gt;&lt;key app="EN" db-id="dvapztdp6t5twredxxjxdsr42fwsrxv022zr" timestamp="1575436482"&gt;203&lt;/key&gt;&lt;/foreign-keys&gt;&lt;ref-type name="Journal Article"&gt;17&lt;/ref-type&gt;&lt;contributors&gt;&lt;authors&gt;&lt;author&gt;Matsumoto, K.&lt;/author&gt;&lt;/authors&gt;&lt;/contributors&gt;&lt;auth-address&gt;Department of Biochemistry and Molecular Biology, Faculty of Science, Saitama University, Japan. koumatsu@sacs.sv.saitama-u.ac.jp&lt;/auth-address&gt;&lt;titles&gt;&lt;title&gt;Phosphatidylserine synthase from bacteria&lt;/title&gt;&lt;secondary-title&gt;Biochim Biophys Acta&lt;/secondary-title&gt;&lt;/titles&gt;&lt;periodical&gt;&lt;full-title&gt;Biochim Biophys Acta&lt;/full-title&gt;&lt;/periodical&gt;&lt;pages&gt;214-27&lt;/pages&gt;&lt;volume&gt;1348&lt;/volume&gt;&lt;number&gt;1-2&lt;/number&gt;&lt;keywords&gt;&lt;keyword&gt;Amino Acid Sequence&lt;/keyword&gt;&lt;keyword&gt;CDPdiacylglycerol-Serine O-Phosphatidyltransferase/chemistry/genetics/*metabolism&lt;/keyword&gt;&lt;keyword&gt;Escherichia coli/*enzymology&lt;/keyword&gt;&lt;keyword&gt;Isoenzymes/chemistry/genetics/*metabolism&lt;/keyword&gt;&lt;keyword&gt;Molecular Sequence Data&lt;/keyword&gt;&lt;keyword&gt;Protein Conformation&lt;/keyword&gt;&lt;keyword&gt;Sequence Homology, Amino Acid&lt;/keyword&gt;&lt;/keywords&gt;&lt;dates&gt;&lt;year&gt;1997&lt;/year&gt;&lt;pub-dates&gt;&lt;date&gt;Sep 4&lt;/date&gt;&lt;/pub-dates&gt;&lt;/dates&gt;&lt;isbn&gt;0006-3002 (Print)&amp;#xD;0006-3002 (Linking)&lt;/isbn&gt;&lt;accession-num&gt;9370336&lt;/accession-num&gt;&lt;urls&gt;&lt;related-urls&gt;&lt;url&gt;https://www.ncbi.nlm.nih.gov/pubmed/9370336&lt;/url&gt;&lt;url&gt;https://www.sciencedirect.com/science/article/abs/pii/S0005276097001100?via%3Dihub&lt;/url&gt;&lt;/related-urls&gt;&lt;/urls&gt;&lt;electronic-resource-num&gt;10.1016/s0005-2760(97)00110-0&lt;/electronic-resource-num&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(184)</w:t>
      </w:r>
      <w:r w:rsidRPr="00963F09">
        <w:rPr>
          <w:rFonts w:asciiTheme="majorBidi" w:hAnsiTheme="majorBidi" w:cstheme="majorBidi"/>
          <w:bCs/>
        </w:rPr>
        <w:fldChar w:fldCharType="end"/>
      </w:r>
      <w:r w:rsidRPr="00963F09">
        <w:rPr>
          <w:rFonts w:asciiTheme="majorBidi" w:hAnsiTheme="majorBidi" w:cstheme="majorBidi"/>
          <w:bCs/>
        </w:rPr>
        <w:t xml:space="preserve">. The first eukaryotic PS synthase was identified in </w:t>
      </w:r>
      <w:r w:rsidRPr="00963F09">
        <w:rPr>
          <w:rFonts w:asciiTheme="majorBidi" w:hAnsiTheme="majorBidi" w:cstheme="majorBidi"/>
          <w:bCs/>
          <w:i/>
          <w:iCs/>
        </w:rPr>
        <w:t>Saccharomyces cerevisiae</w:t>
      </w:r>
      <w:r w:rsidRPr="00963F09">
        <w:rPr>
          <w:rFonts w:asciiTheme="majorBidi" w:hAnsiTheme="majorBidi" w:cstheme="majorBidi"/>
          <w:bCs/>
        </w:rPr>
        <w:t xml:space="preserve"> </w:t>
      </w:r>
      <w:r w:rsidRPr="00963F09">
        <w:rPr>
          <w:rFonts w:asciiTheme="majorBidi" w:hAnsiTheme="majorBidi" w:cstheme="majorBidi"/>
          <w:bCs/>
        </w:rPr>
        <w:fldChar w:fldCharType="begin">
          <w:fldData xml:space="preserve">PEVuZE5vdGU+PENpdGU+PEF1dGhvcj5BdGtpbnNvbjwvQXV0aG9yPjxZZWFyPjE5ODA8L1llYXI+
PFJlY051bT4xNzk8L1JlY051bT48RGlzcGxheVRleHQ+KDE4NSwgMTg2KTwvRGlzcGxheVRleHQ+
PHJlY29yZD48cmVjLW51bWJlcj4xNzk8L3JlYy1udW1iZXI+PGZvcmVpZ24ta2V5cz48a2V5IGFw
cD0iRU4iIGRiLWlkPSJkdmFwenRkcDZ0NXR3cmVkeHhqeGRzcjQyZndzcnh2MDIyenIiIHRpbWVz
dGFtcD0iMTU3MjI4NDk1NiI+MTc5PC9rZXk+PC9mb3JlaWduLWtleXM+PHJlZi10eXBlIG5hbWU9
IkpvdXJuYWwgQXJ0aWNsZSI+MTc8L3JlZi10eXBlPjxjb250cmlidXRvcnM+PGF1dGhvcnM+PGF1
dGhvcj5BdGtpbnNvbiwgSzwvYXV0aG9yPjxhdXRob3I+Rm9nZWwsIFM8L2F1dGhvcj48YXV0aG9y
PkhlbnJ5LCBTIEE8L2F1dGhvcj48L2F1dGhvcnM+PC9jb250cmlidXRvcnM+PHRpdGxlcz48dGl0
bGU+WWVhc3QgbXV0YW50IGRlZmVjdGl2ZSBpbiBwaG9zcGhhdGlkeWxzZXJpbmUgc3ludGhlc2lz
PC90aXRsZT48c2Vjb25kYXJ5LXRpdGxlPkpvdXJuYWwgb2YgQmlvbG9naWNhbCBDaGVtaXN0cnk8
L3NlY29uZGFyeS10aXRsZT48L3RpdGxlcz48cGVyaW9kaWNhbD48ZnVsbC10aXRsZT5Kb3VybmFs
IG9mIEJpb2xvZ2ljYWwgQ2hlbWlzdHJ5PC9mdWxsLXRpdGxlPjwvcGVyaW9kaWNhbD48cGFnZXM+
NjY1My02MTwvcGFnZXM+PHZvbHVtZT4yNTU8L3ZvbHVtZT48bnVtYmVyPjE0PC9udW1iZXI+PGRh
dGVzPjx5ZWFyPjE5ODA8L3llYXI+PHB1Yi1kYXRlcz48ZGF0ZT5KdWx5IDI1LCAxOTgwPC9kYXRl
PjwvcHViLWRhdGVzPjwvZGF0ZXM+PHVybHM+PHJlbGF0ZWQtdXJscz48dXJsPmh0dHA6Ly93d3cu
amJjLm9yZy9jb250ZW50LzI1NS8xNC82NjUzLmFic3RyYWN0PC91cmw+PHVybD5odHRwOi8vd3d3
LmpiYy5vcmcvY29udGVudC8yNTUvMTQvNjY1My5mdWxsLnBkZjwvdXJsPjwvcmVsYXRlZC11cmxz
PjwvdXJscz48L3JlY29yZD48L0NpdGU+PENpdGU+PEF1dGhvcj5Lb3ZhYzwvQXV0aG9yPjxZZWFy
PjE5ODA8L1llYXI+PFJlY051bT4xODM8L1JlY051bT48cmVjb3JkPjxyZWMtbnVtYmVyPjE4Mzwv
cmVjLW51bWJlcj48Zm9yZWlnbi1rZXlzPjxrZXkgYXBwPSJFTiIgZGItaWQ9ImR2YXB6dGRwNnQ1
dHdyZWR4eGp4ZHNyNDJmd3NyeHYwMjJ6ciIgdGltZXN0YW1wPSIxNTc1MzIyOTk1Ij4xODM8L2tl
eT48L2ZvcmVpZ24ta2V5cz48cmVmLXR5cGUgbmFtZT0iSm91cm5hbCBBcnRpY2xlIj4xNzwvcmVm
LXR5cGU+PGNvbnRyaWJ1dG9ycz48YXV0aG9ycz48YXV0aG9yPktvdmFjLCBMLjwvYXV0aG9yPjxh
dXRob3I+R2JlbHNrYSwgSS48L2F1dGhvcj48YXV0aG9yPlBvbGlhY2hvdmEsIFYuPC9hdXRob3I+
PGF1dGhvcj5TdWJpaywgSi48L2F1dGhvcj48YXV0aG9yPktvdmFjb3ZhLCBWLjwvYXV0aG9yPjwv
YXV0aG9ycz48L2NvbnRyaWJ1dG9ycz48dGl0bGVzPjx0aXRsZT5NZW1icmFuZSBtdXRhbnRzOiBh
IHllYXN0IG11dGFudCB3aXRoIGEgbGVzaW9uIGluIHBob3NwaGF0aWR5bHNlcmluZSBiaW9zeW50
aGVzaXM8L3RpdGxlPjxzZWNvbmRhcnktdGl0bGU+RXVyIEogQmlvY2hlbTwvc2Vjb25kYXJ5LXRp
dGxlPjwvdGl0bGVzPjxwZXJpb2RpY2FsPjxmdWxsLXRpdGxlPkV1ciBKIEJpb2NoZW08L2Z1bGwt
dGl0bGU+PC9wZXJpb2RpY2FsPjxwYWdlcz40OTEtNTAxPC9wYWdlcz48dm9sdW1lPjExMTwvdm9s
dW1lPjxudW1iZXI+MjwvbnVtYmVyPjxlZGl0aW9uPjE5ODAvMTAvMDE8L2VkaXRpb24+PGtleXdv
cmRzPjxrZXl3b3JkPkNlbGwgTWVtYnJhbmUvbWV0YWJvbGlzbTwva2V5d29yZD48a2V5d29yZD5D
aG9saW5lL21ldGFib2xpc208L2tleXdvcmQ+PGtleXdvcmQ+S2luZXRpY3M8L2tleXdvcmQ+PGtl
eXdvcmQ+TWVtYnJhbmUgTGlwaWRzLypiaW9zeW50aGVzaXM8L2tleXdvcmQ+PGtleXdvcmQ+Kk11
dGF0aW9uPC9rZXl3b3JkPjxrZXl3b3JkPlBob3NwaGF0aWR5bGV0aGFub2xhbWluZXMvbWV0YWJv
bGlzbTwva2V5d29yZD48a2V5d29yZD5QaG9zcGhhdGlkeWxzZXJpbmVzLypiaW9zeW50aGVzaXM8
L2tleXdvcmQ+PGtleXdvcmQ+U2FjY2hhcm9teWNlcyBjZXJldmlzaWFlLypnZW5ldGljcy8qbWV0
YWJvbGlzbTwva2V5d29yZD48a2V5d29yZD5TZXJpbmUvbWV0YWJvbGlzbTwva2V5d29yZD48L2tl
eXdvcmRzPjxkYXRlcz48eWVhcj4xOTgwPC95ZWFyPjxwdWItZGF0ZXM+PGRhdGU+T2N0PC9kYXRl
PjwvcHViLWRhdGVzPjwvZGF0ZXM+PGlzYm4+MDAxNC0yOTU2IChQcmludCkmI3hEOzAwMTQtMjk1
NiAoTGlua2luZyk8L2lzYm4+PGFjY2Vzc2lvbi1udW0+Njc4MDM0MTwvYWNjZXNzaW9uLW51bT48
dXJscz48cmVsYXRlZC11cmxzPjx1cmw+aHR0cHM6Ly93d3cubmNiaS5ubG0ubmloLmdvdi9wdWJt
ZWQvNjc4MDM0MTwvdXJsPjx1cmw+aHR0cHM6Ly9mZWJzLm9ubGluZWxpYnJhcnkud2lsZXkuY29t
L2RvaS9mdWxsLzEwLjExMTEvai4xNDMyLTEwMzMuMTk4MC50YjA0OTY1Lng/c2lkPW5sbSUzQXB1
Ym1lZDwvdXJsPjwvcmVsYXRlZC11cmxzPjwvdXJscz48ZWxlY3Ryb25pYy1yZXNvdXJjZS1udW0+
MTAuMTExMS9qLjE0MzItMTAzMy4xOTgwLnRiMDQ5NjUueDwvZWxlY3Ryb25pYy1yZXNvdXJjZS1u
dW0+PC9yZWNvcmQ+PC9DaXRlPjwvRW5kTm90ZT4A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PEVuZE5vdGU+PENpdGU+PEF1dGhvcj5BdGtpbnNvbjwvQXV0aG9yPjxZZWFyPjE5ODA8L1llYXI+
PFJlY051bT4xNzk8L1JlY051bT48RGlzcGxheVRleHQ+KDE4NSwgMTg2KTwvRGlzcGxheVRleHQ+
PHJlY29yZD48cmVjLW51bWJlcj4xNzk8L3JlYy1udW1iZXI+PGZvcmVpZ24ta2V5cz48a2V5IGFw
cD0iRU4iIGRiLWlkPSJkdmFwenRkcDZ0NXR3cmVkeHhqeGRzcjQyZndzcnh2MDIyenIiIHRpbWVz
dGFtcD0iMTU3MjI4NDk1NiI+MTc5PC9rZXk+PC9mb3JlaWduLWtleXM+PHJlZi10eXBlIG5hbWU9
IkpvdXJuYWwgQXJ0aWNsZSI+MTc8L3JlZi10eXBlPjxjb250cmlidXRvcnM+PGF1dGhvcnM+PGF1
dGhvcj5BdGtpbnNvbiwgSzwvYXV0aG9yPjxhdXRob3I+Rm9nZWwsIFM8L2F1dGhvcj48YXV0aG9y
PkhlbnJ5LCBTIEE8L2F1dGhvcj48L2F1dGhvcnM+PC9jb250cmlidXRvcnM+PHRpdGxlcz48dGl0
bGU+WWVhc3QgbXV0YW50IGRlZmVjdGl2ZSBpbiBwaG9zcGhhdGlkeWxzZXJpbmUgc3ludGhlc2lz
PC90aXRsZT48c2Vjb25kYXJ5LXRpdGxlPkpvdXJuYWwgb2YgQmlvbG9naWNhbCBDaGVtaXN0cnk8
L3NlY29uZGFyeS10aXRsZT48L3RpdGxlcz48cGVyaW9kaWNhbD48ZnVsbC10aXRsZT5Kb3VybmFs
IG9mIEJpb2xvZ2ljYWwgQ2hlbWlzdHJ5PC9mdWxsLXRpdGxlPjwvcGVyaW9kaWNhbD48cGFnZXM+
NjY1My02MTwvcGFnZXM+PHZvbHVtZT4yNTU8L3ZvbHVtZT48bnVtYmVyPjE0PC9udW1iZXI+PGRh
dGVzPjx5ZWFyPjE5ODA8L3llYXI+PHB1Yi1kYXRlcz48ZGF0ZT5KdWx5IDI1LCAxOTgwPC9kYXRl
PjwvcHViLWRhdGVzPjwvZGF0ZXM+PHVybHM+PHJlbGF0ZWQtdXJscz48dXJsPmh0dHA6Ly93d3cu
amJjLm9yZy9jb250ZW50LzI1NS8xNC82NjUzLmFic3RyYWN0PC91cmw+PHVybD5odHRwOi8vd3d3
LmpiYy5vcmcvY29udGVudC8yNTUvMTQvNjY1My5mdWxsLnBkZjwvdXJsPjwvcmVsYXRlZC11cmxz
PjwvdXJscz48L3JlY29yZD48L0NpdGU+PENpdGU+PEF1dGhvcj5Lb3ZhYzwvQXV0aG9yPjxZZWFy
PjE5ODA8L1llYXI+PFJlY051bT4xODM8L1JlY051bT48cmVjb3JkPjxyZWMtbnVtYmVyPjE4Mzwv
cmVjLW51bWJlcj48Zm9yZWlnbi1rZXlzPjxrZXkgYXBwPSJFTiIgZGItaWQ9ImR2YXB6dGRwNnQ1
dHdyZWR4eGp4ZHNyNDJmd3NyeHYwMjJ6ciIgdGltZXN0YW1wPSIxNTc1MzIyOTk1Ij4xODM8L2tl
eT48L2ZvcmVpZ24ta2V5cz48cmVmLXR5cGUgbmFtZT0iSm91cm5hbCBBcnRpY2xlIj4xNzwvcmVm
LXR5cGU+PGNvbnRyaWJ1dG9ycz48YXV0aG9ycz48YXV0aG9yPktvdmFjLCBMLjwvYXV0aG9yPjxh
dXRob3I+R2JlbHNrYSwgSS48L2F1dGhvcj48YXV0aG9yPlBvbGlhY2hvdmEsIFYuPC9hdXRob3I+
PGF1dGhvcj5TdWJpaywgSi48L2F1dGhvcj48YXV0aG9yPktvdmFjb3ZhLCBWLjwvYXV0aG9yPjwv
YXV0aG9ycz48L2NvbnRyaWJ1dG9ycz48dGl0bGVzPjx0aXRsZT5NZW1icmFuZSBtdXRhbnRzOiBh
IHllYXN0IG11dGFudCB3aXRoIGEgbGVzaW9uIGluIHBob3NwaGF0aWR5bHNlcmluZSBiaW9zeW50
aGVzaXM8L3RpdGxlPjxzZWNvbmRhcnktdGl0bGU+RXVyIEogQmlvY2hlbTwvc2Vjb25kYXJ5LXRp
dGxlPjwvdGl0bGVzPjxwZXJpb2RpY2FsPjxmdWxsLXRpdGxlPkV1ciBKIEJpb2NoZW08L2Z1bGwt
dGl0bGU+PC9wZXJpb2RpY2FsPjxwYWdlcz40OTEtNTAxPC9wYWdlcz48dm9sdW1lPjExMTwvdm9s
dW1lPjxudW1iZXI+MjwvbnVtYmVyPjxlZGl0aW9uPjE5ODAvMTAvMDE8L2VkaXRpb24+PGtleXdv
cmRzPjxrZXl3b3JkPkNlbGwgTWVtYnJhbmUvbWV0YWJvbGlzbTwva2V5d29yZD48a2V5d29yZD5D
aG9saW5lL21ldGFib2xpc208L2tleXdvcmQ+PGtleXdvcmQ+S2luZXRpY3M8L2tleXdvcmQ+PGtl
eXdvcmQ+TWVtYnJhbmUgTGlwaWRzLypiaW9zeW50aGVzaXM8L2tleXdvcmQ+PGtleXdvcmQ+Kk11
dGF0aW9uPC9rZXl3b3JkPjxrZXl3b3JkPlBob3NwaGF0aWR5bGV0aGFub2xhbWluZXMvbWV0YWJv
bGlzbTwva2V5d29yZD48a2V5d29yZD5QaG9zcGhhdGlkeWxzZXJpbmVzLypiaW9zeW50aGVzaXM8
L2tleXdvcmQ+PGtleXdvcmQ+U2FjY2hhcm9teWNlcyBjZXJldmlzaWFlLypnZW5ldGljcy8qbWV0
YWJvbGlzbTwva2V5d29yZD48a2V5d29yZD5TZXJpbmUvbWV0YWJvbGlzbTwva2V5d29yZD48L2tl
eXdvcmRzPjxkYXRlcz48eWVhcj4xOTgwPC95ZWFyPjxwdWItZGF0ZXM+PGRhdGU+T2N0PC9kYXRl
PjwvcHViLWRhdGVzPjwvZGF0ZXM+PGlzYm4+MDAxNC0yOTU2IChQcmludCkmI3hEOzAwMTQtMjk1
NiAoTGlua2luZyk8L2lzYm4+PGFjY2Vzc2lvbi1udW0+Njc4MDM0MTwvYWNjZXNzaW9uLW51bT48
dXJscz48cmVsYXRlZC11cmxzPjx1cmw+aHR0cHM6Ly93d3cubmNiaS5ubG0ubmloLmdvdi9wdWJt
ZWQvNjc4MDM0MTwvdXJsPjx1cmw+aHR0cHM6Ly9mZWJzLm9ubGluZWxpYnJhcnkud2lsZXkuY29t
L2RvaS9mdWxsLzEwLjExMTEvai4xNDMyLTEwMzMuMTk4MC50YjA0OTY1Lng/c2lkPW5sbSUzQXB1
Ym1lZDwvdXJsPjwvcmVsYXRlZC11cmxzPjwvdXJscz48ZWxlY3Ryb25pYy1yZXNvdXJjZS1udW0+
MTAuMTExMS9qLjE0MzItMTAzMy4xOTgwLnRiMDQ5NjUueDwvZWxlY3Ryb25pYy1yZXNvdXJjZS1u
dW0+PC9yZWNvcmQ+PC9DaXRlPjwvRW5kTm90ZT4A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(185, 186)</w:t>
      </w:r>
      <w:r w:rsidRPr="00963F09">
        <w:rPr>
          <w:rFonts w:asciiTheme="majorBidi" w:hAnsiTheme="majorBidi" w:cstheme="majorBidi"/>
          <w:bCs/>
        </w:rPr>
        <w:fldChar w:fldCharType="end"/>
      </w:r>
      <w:r w:rsidRPr="00963F09">
        <w:rPr>
          <w:rFonts w:asciiTheme="majorBidi" w:hAnsiTheme="majorBidi" w:cstheme="majorBidi"/>
          <w:bCs/>
        </w:rPr>
        <w:t xml:space="preserve">. Since then, characterization of </w:t>
      </w:r>
      <w:r w:rsidRPr="00963F09">
        <w:rPr>
          <w:rFonts w:asciiTheme="majorBidi" w:hAnsiTheme="majorBidi" w:cstheme="majorBidi"/>
          <w:bCs/>
          <w:i/>
          <w:iCs/>
        </w:rPr>
        <w:t>S. cerevisiae</w:t>
      </w:r>
      <w:r w:rsidRPr="00963F09">
        <w:rPr>
          <w:rFonts w:asciiTheme="majorBidi" w:hAnsiTheme="majorBidi" w:cstheme="majorBidi"/>
          <w:bCs/>
        </w:rPr>
        <w:t xml:space="preserve"> PS synthase (Cho1) included understanding the regulation of Cho1 </w:t>
      </w:r>
      <w:r w:rsidRPr="00963F09">
        <w:rPr>
          <w:rFonts w:asciiTheme="majorBidi" w:hAnsiTheme="majorBidi" w:cstheme="majorBidi"/>
          <w:bCs/>
        </w:rPr>
        <w:fldChar w:fldCharType="begin">
          <w:fldData xml:space="preserve">PEVuZE5vdGU+PENpdGU+PEF1dGhvcj5DYXJzb248L0F1dGhvcj48WWVhcj4xOTgyPC9ZZWFyPjxS
ZWNOdW0+MTUyPC9SZWNOdW0+PERpc3BsYXlUZXh0PigxODctMTkxKTwvRGlzcGxheVRleHQ+PHJl
Y29yZD48cmVjLW51bWJlcj4xNTI8L3JlYy1udW1iZXI+PGZvcmVpZ24ta2V5cz48a2V5IGFwcD0i
RU4iIGRiLWlkPSJkdmFwenRkcDZ0NXR3cmVkeHhqeGRzcjQyZndzcnh2MDIyenIiIHRpbWVzdGFt
cD0iMTU3MTA4NzQ1MiI+MTUyPC9rZXk+PC9mb3JlaWduLWtleXM+PHJlZi10eXBlIG5hbWU9Ikpv
dXJuYWwgQXJ0aWNsZSI+MTc8L3JlZi10eXBlPjxjb250cmlidXRvcnM+PGF1dGhvcnM+PGF1dGhv
cj5DYXJzb24sIE0gQTwvYXV0aG9yPjxhdXRob3I+QXRraW5zb24sIEsgRDwvYXV0aG9yPjxhdXRo
b3I+V2FlY2h0ZXIsIEMgSjwvYXV0aG9yPjwvYXV0aG9ycz48L2NvbnRyaWJ1dG9ycz48dGl0bGVz
Pjx0aXRsZT5Qcm9wZXJ0aWVzIG9mIHBhcnRpY3VsYXRlIGFuZCBzb2x1YmlsaXplZCBwaG9zcGhh
dGlkeWxzZXJpbmUgc3ludGhhc2UgYWN0aXZpdHkgZnJvbSBTYWNjaGFyb215Y2VzIGNlcmV2aXNp
YWUuIEluaGliaXRvcnkgZWZmZWN0IG9mIGNob2xpbmUgaW4gdGhlIGdyb3d0aCBtZWRpdW08L3Rp
dGxlPjxzZWNvbmRhcnktdGl0bGU+Sm91cm5hbCBvZiBCaW9sb2dpY2FsIENoZW1pc3RyeTwvc2Vj
b25kYXJ5LXRpdGxlPjwvdGl0bGVzPjxwZXJpb2RpY2FsPjxmdWxsLXRpdGxlPkpvdXJuYWwgb2Yg
QmlvbG9naWNhbCBDaGVtaXN0cnk8L2Z1bGwtdGl0bGU+PC9wZXJpb2RpY2FsPjxwYWdlcz44MTE1
LTIxPC9wYWdlcz48dm9sdW1lPjI1Nzwvdm9sdW1lPjxudW1iZXI+MTQ8L251bWJlcj48ZGF0ZXM+
PHllYXI+MTk4MjwveWVhcj48cHViLWRhdGVzPjxkYXRlPkp1bHkgMjUsIDE5ODI8L2RhdGU+PC9w
dWItZGF0ZXM+PC9kYXRlcz48dXJscz48cmVsYXRlZC11cmxzPjx1cmw+aHR0cDovL3d3dy5qYmMu
b3JnL2NvbnRlbnQvMjU3LzE0LzgxMTUuYWJzdHJhY3Q8L3VybD48dXJsPmh0dHA6Ly93d3cuamJj
Lm9yZy9jb250ZW50LzI1Ny8xNC84MTE1LmZ1bGwucGRmPC91cmw+PC9yZWxhdGVkLXVybHM+PC91
cmxzPjwvcmVjb3JkPjwvQ2l0ZT48Q2l0ZT48QXV0aG9yPlBvb2xlPC9BdXRob3I+PFllYXI+MTk4
NjwvWWVhcj48UmVjTnVtPjEzNDwvUmVjTnVtPjxyZWNvcmQ+PHJlYy1udW1iZXI+MTM0PC9yZWMt
bnVtYmVyPjxmb3JlaWduLWtleXM+PGtleSBhcHA9IkVOIiBkYi1pZD0iZHZhcHp0ZHA2dDV0d3Jl
ZHh4anhkc3I0MmZ3c3J4djAyMnpyIiB0aW1lc3RhbXA9IjE1Mzk4NzY2NDMiPjEzNDwva2V5Pjwv
Zm9yZWlnbi1rZXlzPjxyZWYtdHlwZSBuYW1lPSJKb3VybmFsIEFydGljbGUiPjE3PC9yZWYtdHlw
ZT48Y29udHJpYnV0b3JzPjxhdXRob3JzPjxhdXRob3I+UG9vbGUsIE0gQTwvYXV0aG9yPjxhdXRo
b3I+SG9tYW5uLCBNIEo8L2F1dGhvcj48YXV0aG9yPkJhZS1MZWUsIE0gUzwvYXV0aG9yPjxhdXRo
b3I+Q2FybWFuLCBHIE08L2F1dGhvcj48L2F1dGhvcnM+PC9jb250cmlidXRvcnM+PHRpdGxlcz48
dGl0bGU+UmVndWxhdGlvbiBvZiBwaG9zcGhhdGlkeWxzZXJpbmUgc3ludGhhc2UgZnJvbSBTYWNj
aGFyb215Y2VzIGNlcmV2aXNpYWUgYnkgcGhvc3Bob2xpcGlkIHByZWN1cnNvcnM8L3RpdGxlPjxz
ZWNvbmRhcnktdGl0bGU+Sm91cm5hbCBvZiBCYWN0ZXJpb2xvZ3k8L3NlY29uZGFyeS10aXRsZT48
L3RpdGxlcz48cGVyaW9kaWNhbD48ZnVsbC10aXRsZT5Kb3VybmFsIG9mIEJhY3RlcmlvbG9neTwv
ZnVsbC10aXRsZT48L3BlcmlvZGljYWw+PHBhZ2VzPjY2OC02NzI8L3BhZ2VzPjx2b2x1bWU+MTY4
PC92b2x1bWU+PG51bWJlcj4yPC9udW1iZXI+PGRhdGVzPjx5ZWFyPjE5ODY8L3llYXI+PC9kYXRl
cz48dXJscz48cmVsYXRlZC11cmxzPjx1cmw+aHR0cHM6Ly9qYi5hc20ub3JnL2NvbnRlbnQvamIv
MTY4LzIvNjY4LmZ1bGwucGRmPC91cmw+PC9yZWxhdGVkLXVybHM+PC91cmxzPjxlbGVjdHJvbmlj
LXJlc291cmNlLW51bT4xMC4xMTI4L2piLjE2OC4yLjY2OC02NzIuMTk4NjwvZWxlY3Ryb25pYy1y
ZXNvdXJjZS1udW0+PC9yZWNvcmQ+PC9DaXRlPjxDaXRlPjxBdXRob3I+QmFpbGlzPC9BdXRob3I+
PFllYXI+MTk4NzwvWWVhcj48UmVjTnVtPjEzNjwvUmVjTnVtPjxyZWNvcmQ+PHJlYy1udW1iZXI+
MTM2PC9yZWMtbnVtYmVyPjxmb3JlaWduLWtleXM+PGtleSBhcHA9IkVOIiBkYi1pZD0iZHZhcHp0
ZHA2dDV0d3JlZHh4anhkc3I0MmZ3c3J4djAyMnpyIiB0aW1lc3RhbXA9IjE1Mzk4NzY5MTQiPjEz
Njwva2V5PjwvZm9yZWlnbi1rZXlzPjxyZWYtdHlwZSBuYW1lPSJKb3VybmFsIEFydGljbGUiPjE3
PC9yZWYtdHlwZT48Y29udHJpYnV0b3JzPjxhdXRob3JzPjxhdXRob3I+QmFpbGlzLCBBIE08L2F1
dGhvcj48YXV0aG9yPlBvb2xlLCBNIEE8L2F1dGhvcj48YXV0aG9yPkNhcm1hbiwgRyBNPC9hdXRo
b3I+PGF1dGhvcj5IZW5yeSwgUyBBPC9hdXRob3I+PC9hdXRob3JzPjwvY29udHJpYnV0b3JzPjx0
aXRsZXM+PHRpdGxlPlRoZSBtZW1icmFuZS1hc3NvY2lhdGVkIGVuenltZSBwaG9zcGhhdGlkeWxz
ZXJpbmUgc3ludGhhc2UgaXMgcmVndWxhdGVkIGF0IHRoZSBsZXZlbCBvZiBtUk5BIGFidW5kYW5j
ZTwvdGl0bGU+PHNlY29uZGFyeS10aXRsZT5Nb2xlY3VsYXIgYW5kIENlbGx1bGFyIEJpb2xvZ3k8
L3NlY29uZGFyeS10aXRsZT48L3RpdGxlcz48cGVyaW9kaWNhbD48ZnVsbC10aXRsZT5Nb2xlY3Vs
YXIgYW5kIENlbGx1bGFyIEJpb2xvZ3k8L2Z1bGwtdGl0bGU+PC9wZXJpb2RpY2FsPjxwYWdlcz4x
NjctMTc2PC9wYWdlcz48dm9sdW1lPjc8L3ZvbHVtZT48bnVtYmVyPjE8L251bWJlcj48ZGF0ZXM+
PHllYXI+MTk4NzwveWVhcj48L2RhdGVzPjx1cmxzPjxyZWxhdGVkLXVybHM+PHVybD5odHRwczov
L21jYi5hc20ub3JnL2NvbnRlbnQvbWNiLzcvMS8xNjcuZnVsbC5wZGY8L3VybD48L3JlbGF0ZWQt
dXJscz48L3VybHM+PGVsZWN0cm9uaWMtcmVzb3VyY2UtbnVtPjEwLjExMjgvbWNiLjcuMS4xNjc8
L2VsZWN0cm9uaWMtcmVzb3VyY2UtbnVtPjwvcmVjb3JkPjwvQ2l0ZT48Q2l0ZT48QXV0aG9yPktl
bGxleTwvQXV0aG9yPjxZZWFyPjE5ODg8L1llYXI+PFJlY051bT4xODU8L1JlY051bT48cmVjb3Jk
PjxyZWMtbnVtYmVyPjE4NTwvcmVjLW51bWJlcj48Zm9yZWlnbi1rZXlzPjxrZXkgYXBwPSJFTiIg
ZGItaWQ9ImR2YXB6dGRwNnQ1dHdyZWR4eGp4ZHNyNDJmd3NyeHYwMjJ6ciIgdGltZXN0YW1wPSIx
NTc1MzIzMjY3Ij4xODU8L2tleT48L2ZvcmVpZ24ta2V5cz48cmVmLXR5cGUgbmFtZT0iSm91cm5h
bCBBcnRpY2xlIj4xNzwvcmVmLXR5cGU+PGNvbnRyaWJ1dG9ycz48YXV0aG9ycz48YXV0aG9yPktl
bGxleSwgTS4gSi48L2F1dGhvcj48YXV0aG9yPkJhaWxpcywgQS4gTS48L2F1dGhvcj48YXV0aG9y
PkhlbnJ5LCBTLiBBLjwvYXV0aG9yPjxhdXRob3I+Q2FybWFuLCBHLiBNLjwvYXV0aG9yPjwvYXV0
aG9ycz48L2NvbnRyaWJ1dG9ycz48YXV0aC1hZGRyZXNzPkRlcGFydG1lbnQgb2YgRm9vZCBTY2ll
bmNlLCBDb29rIENvbGxlZ2UsIFJ1dGdlcnMgVW5pdmVyc2l0eSwgTmV3IEJydW5zd2ljaywgMDg5
MDMuPC9hdXRoLWFkZHJlc3M+PHRpdGxlcz48dGl0bGU+UmVndWxhdGlvbiBvZiBwaG9zcGhvbGlw
aWQgYmlvc3ludGhlc2lzIGluIFNhY2NoYXJvbXljZXMgY2VyZXZpc2lhZSBieSBpbm9zaXRvbC4g
SW5vc2l0b2wgaXMgYW4gaW5oaWJpdG9yIG9mIHBob3NwaGF0aWR5bHNlcmluZSBzeW50aGFzZSBh
Y3Rpdml0eTwvdGl0bGU+PHNlY29uZGFyeS10aXRsZT5KIEJpb2wgQ2hlbTwvc2Vjb25kYXJ5LXRp
dGxlPjwvdGl0bGVzPjxwZXJpb2RpY2FsPjxmdWxsLXRpdGxlPkogQmlvbCBDaGVtPC9mdWxsLXRp
dGxlPjwvcGVyaW9kaWNhbD48cGFnZXM+MTgwNzgtODU8L3BhZ2VzPjx2b2x1bWU+MjYzPC92b2x1
bWU+PG51bWJlcj4zNDwvbnVtYmVyPjxlZGl0aW9uPjE5ODgvMTIvMDU8L2VkaXRpb24+PGtleXdv
cmRzPjxrZXl3b3JkPkNEUGRpYWN5bGdseWNlcm9sLVNlcmluZSBPLVBob3NwaGF0aWR5bHRyYW5z
ZmVyYXNlLyptZXRhYm9saXNtPC9rZXl3b3JkPjxrZXl3b3JkPklub3NpdG9sLypwaGFybWFjb2xv
Z3k8L2tleXdvcmQ+PGtleXdvcmQ+S2luZXRpY3M8L2tleXdvcmQ+PGtleXdvcmQ+UGhvc3BoYXRl
cy9tZXRhYm9saXNtPC9rZXl3b3JkPjxrZXl3b3JkPlBob3NwaG9saXBpZHMvKmJpb3N5bnRoZXNp
czwva2V5d29yZD48a2V5d29yZD5QaG9zcGhvcnVzIFJhZGlvaXNvdG9wZXM8L2tleXdvcmQ+PGtl
eXdvcmQ+UGhvc3Bob3RyYW5zZmVyYXNlcy8qbWV0YWJvbGlzbTwva2V5d29yZD48a2V5d29yZD5T
YWNjaGFyb215Y2VzIGNlcmV2aXNpYWUvKmVuenltb2xvZ3k8L2tleXdvcmQ+PGtleXdvcmQ+U2Vy
aW5lL3BoYXJtYWNvbG9neTwva2V5d29yZD48L2tleXdvcmRzPjxkYXRlcz48eWVhcj4xOTg4PC95
ZWFyPjxwdWItZGF0ZXM+PGRhdGU+RGVjIDU8L2RhdGU+PC9wdWItZGF0ZXM+PC9kYXRlcz48aXNi
bj4wMDIxLTkyNTggKFByaW50KSYjeEQ7MDAyMS05MjU4IChMaW5raW5nKTwvaXNibj48YWNjZXNz
aW9uLW51bT4yODQ4MDIzPC9hY2Nlc3Npb24tbnVtPjx1cmxzPjxyZWxhdGVkLXVybHM+PHVybD5o
dHRwczovL3d3dy5uY2JpLm5sbS5uaWguZ292L3B1Ym1lZC8yODQ4MDIzPC91cmw+PHVybD5odHRw
Oi8vd3d3LmpiYy5vcmcvY29udGVudC8yNjMvMzQvMTgwNzguZnVsbC5wZGY8L3VybD48L3JlbGF0
ZWQtdXJscz48L3VybHM+PC9yZWNvcmQ+PC9DaXRlPjxDaXRlPjxBdXRob3I+S2lubmV5PC9BdXRo
b3I+PFllYXI+MTk4ODwvWWVhcj48UmVjTnVtPjE0NjwvUmVjTnVtPjxyZWNvcmQ+PHJlYy1udW1i
ZXI+MTQ2PC9yZWMtbnVtYmVyPjxmb3JlaWduLWtleXM+PGtleSBhcHA9IkVOIiBkYi1pZD0iZHZh
cHp0ZHA2dDV0d3JlZHh4anhkc3I0MmZ3c3J4djAyMnpyIiB0aW1lc3RhbXA9IjE1NDc4MzMwOTUi
PjE0Njwva2V5PjwvZm9yZWlnbi1rZXlzPjxyZWYtdHlwZSBuYW1lPSJKb3VybmFsIEFydGljbGUi
PjE3PC9yZWYtdHlwZT48Y29udHJpYnV0b3JzPjxhdXRob3JzPjxhdXRob3I+S2lubmV5LCBBLiBK
LjwvYXV0aG9yPjxhdXRob3I+Q2FybWFuLCBHLiBNLjwvYXV0aG9yPjwvYXV0aG9ycz48L2NvbnRy
aWJ1dG9ycz48YXV0aC1hZGRyZXNzPkRlcGFydG1lbnQgb2YgRm9vZCBTY2llbmNlLCBDb29rIENv
bGxlZ2UsIE5ldyBKZXJzZXkgQWdyaWN1bHR1cmFsIEV4cGVyaW1lbnQgU3RhdGlvbiwgUnV0Z2Vy
cyBVbml2ZXJzaXR5LCBOZXcgQnJ1bnN3aWNrIDA4OTAzLjwvYXV0aC1hZGRyZXNzPjx0aXRsZXM+
PHRpdGxlPlBob3NwaG9yeWxhdGlvbiBvZiB5ZWFzdCBwaG9zcGhhdGlkeWxzZXJpbmUgc3ludGhh
c2UgaW4gdml2byBhbmQgaW4gdml0cm8gYnkgY3ljbGljIEFNUC1kZXBlbmRlbnQgcHJvdGVpbiBr
aW5hc2U8L3RpdGxlPjxzZWNvbmRhcnktdGl0bGU+UHJvYyBOYXRsIEFjYWQgU2NpIFUgUyBBPC9z
ZWNvbmRhcnktdGl0bGU+PC90aXRsZXM+PHBlcmlvZGljYWw+PGZ1bGwtdGl0bGU+UHJvYyBOYXRs
IEFjYWQgU2NpIFUgUyBBPC9mdWxsLXRpdGxlPjwvcGVyaW9kaWNhbD48cGFnZXM+Nzk2Mi02PC9w
YWdlcz48dm9sdW1lPjg1PC92b2x1bWU+PG51bWJlcj4yMTwvbnVtYmVyPjxlZGl0aW9uPjE5ODgv
MTEvMDE8L2VkaXRpb24+PGtleXdvcmRzPjxrZXl3b3JkPkFkZW5vc2luZSBUcmlwaG9zcGhhdGUv
cGhhcm1hY29sb2d5PC9rZXl3b3JkPjxrZXl3b3JkPkFkZW55bHlsIEN5Y2xhc2VzL21ldGFib2xp
c208L2tleXdvcmQ+PGtleXdvcmQ+Q0RQZGlhY3lsZ2x5Y2Vyb2wtU2VyaW5lIE8tUGhvc3BoYXRp
ZHlsdHJhbnNmZXJhc2UvKm1ldGFib2xpc208L2tleXdvcmQ+PGtleXdvcmQ+TW9sZWN1bGFyIFdl
aWdodDwva2V5d29yZD48a2V5d29yZD5QaG9zcGhvcnlsYXRpb248L2tleXdvcmQ+PGtleXdvcmQ+
UGhvc3Bob3RyYW5zZmVyYXNlcy8qbWV0YWJvbGlzbTwva2V5d29yZD48a2V5d29yZD5Qcm90ZWlu
IEtpbmFzZXMvKm1ldGFib2xpc208L2tleXdvcmQ+PGtleXdvcmQ+U2FjY2hhcm9teWNlcyBjZXJl
dmlzaWFlLyplbnp5bW9sb2d5PC9rZXl3b3JkPjwva2V5d29yZHM+PGRhdGVzPjx5ZWFyPjE5ODg8
L3llYXI+PHB1Yi1kYXRlcz48ZGF0ZT5Ob3Y8L2RhdGU+PC9wdWItZGF0ZXM+PC9kYXRlcz48aXNi
bj4wMDI3LTg0MjQgKFByaW50KSYjeEQ7MDAyNy04NDI0IChMaW5raW5nKTwvaXNibj48YWNjZXNz
aW9uLW51bT4yODQ3MTQ5PC9hY2Nlc3Npb24tbnVtPjx1cmxzPjxyZWxhdGVkLXVybHM+PHVybD5o
dHRwczovL3d3dy5uY2JpLm5sbS5uaWguZ292L3B1Ym1lZC8yODQ3MTQ5PC91cmw+PHVybD5odHRw
czovL3d3dy5wbmFzLm9yZy9jb250ZW50L3BuYXMvODUvMjEvNzk2Mi5mdWxsLnBkZjwvdXJsPjwv
cmVsYXRlZC11cmxzPjwvdXJscz48Y3VzdG9tMj5QTUMyODIzMzM8L2N1c3RvbTI+PC9yZWNvcmQ+
PC9DaXRlPjwvRW5kTm90ZT5=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PEVuZE5vdGU+PENpdGU+PEF1dGhvcj5DYXJzb248L0F1dGhvcj48WWVhcj4xOTgyPC9ZZWFyPjxS
ZWNOdW0+MTUyPC9SZWNOdW0+PERpc3BsYXlUZXh0PigxODctMTkxKTwvRGlzcGxheVRleHQ+PHJl
Y29yZD48cmVjLW51bWJlcj4xNTI8L3JlYy1udW1iZXI+PGZvcmVpZ24ta2V5cz48a2V5IGFwcD0i
RU4iIGRiLWlkPSJkdmFwenRkcDZ0NXR3cmVkeHhqeGRzcjQyZndzcnh2MDIyenIiIHRpbWVzdGFt
cD0iMTU3MTA4NzQ1MiI+MTUyPC9rZXk+PC9mb3JlaWduLWtleXM+PHJlZi10eXBlIG5hbWU9Ikpv
dXJuYWwgQXJ0aWNsZSI+MTc8L3JlZi10eXBlPjxjb250cmlidXRvcnM+PGF1dGhvcnM+PGF1dGhv
cj5DYXJzb24sIE0gQTwvYXV0aG9yPjxhdXRob3I+QXRraW5zb24sIEsgRDwvYXV0aG9yPjxhdXRo
b3I+V2FlY2h0ZXIsIEMgSjwvYXV0aG9yPjwvYXV0aG9ycz48L2NvbnRyaWJ1dG9ycz48dGl0bGVz
Pjx0aXRsZT5Qcm9wZXJ0aWVzIG9mIHBhcnRpY3VsYXRlIGFuZCBzb2x1YmlsaXplZCBwaG9zcGhh
dGlkeWxzZXJpbmUgc3ludGhhc2UgYWN0aXZpdHkgZnJvbSBTYWNjaGFyb215Y2VzIGNlcmV2aXNp
YWUuIEluaGliaXRvcnkgZWZmZWN0IG9mIGNob2xpbmUgaW4gdGhlIGdyb3d0aCBtZWRpdW08L3Rp
dGxlPjxzZWNvbmRhcnktdGl0bGU+Sm91cm5hbCBvZiBCaW9sb2dpY2FsIENoZW1pc3RyeTwvc2Vj
b25kYXJ5LXRpdGxlPjwvdGl0bGVzPjxwZXJpb2RpY2FsPjxmdWxsLXRpdGxlPkpvdXJuYWwgb2Yg
QmlvbG9naWNhbCBDaGVtaXN0cnk8L2Z1bGwtdGl0bGU+PC9wZXJpb2RpY2FsPjxwYWdlcz44MTE1
LTIxPC9wYWdlcz48dm9sdW1lPjI1Nzwvdm9sdW1lPjxudW1iZXI+MTQ8L251bWJlcj48ZGF0ZXM+
PHllYXI+MTk4MjwveWVhcj48cHViLWRhdGVzPjxkYXRlPkp1bHkgMjUsIDE5ODI8L2RhdGU+PC9w
dWItZGF0ZXM+PC9kYXRlcz48dXJscz48cmVsYXRlZC11cmxzPjx1cmw+aHR0cDovL3d3dy5qYmMu
b3JnL2NvbnRlbnQvMjU3LzE0LzgxMTUuYWJzdHJhY3Q8L3VybD48dXJsPmh0dHA6Ly93d3cuamJj
Lm9yZy9jb250ZW50LzI1Ny8xNC84MTE1LmZ1bGwucGRmPC91cmw+PC9yZWxhdGVkLXVybHM+PC91
cmxzPjwvcmVjb3JkPjwvQ2l0ZT48Q2l0ZT48QXV0aG9yPlBvb2xlPC9BdXRob3I+PFllYXI+MTk4
NjwvWWVhcj48UmVjTnVtPjEzNDwvUmVjTnVtPjxyZWNvcmQ+PHJlYy1udW1iZXI+MTM0PC9yZWMt
bnVtYmVyPjxmb3JlaWduLWtleXM+PGtleSBhcHA9IkVOIiBkYi1pZD0iZHZhcHp0ZHA2dDV0d3Jl
ZHh4anhkc3I0MmZ3c3J4djAyMnpyIiB0aW1lc3RhbXA9IjE1Mzk4NzY2NDMiPjEzNDwva2V5Pjwv
Zm9yZWlnbi1rZXlzPjxyZWYtdHlwZSBuYW1lPSJKb3VybmFsIEFydGljbGUiPjE3PC9yZWYtdHlw
ZT48Y29udHJpYnV0b3JzPjxhdXRob3JzPjxhdXRob3I+UG9vbGUsIE0gQTwvYXV0aG9yPjxhdXRo
b3I+SG9tYW5uLCBNIEo8L2F1dGhvcj48YXV0aG9yPkJhZS1MZWUsIE0gUzwvYXV0aG9yPjxhdXRo
b3I+Q2FybWFuLCBHIE08L2F1dGhvcj48L2F1dGhvcnM+PC9jb250cmlidXRvcnM+PHRpdGxlcz48
dGl0bGU+UmVndWxhdGlvbiBvZiBwaG9zcGhhdGlkeWxzZXJpbmUgc3ludGhhc2UgZnJvbSBTYWNj
aGFyb215Y2VzIGNlcmV2aXNpYWUgYnkgcGhvc3Bob2xpcGlkIHByZWN1cnNvcnM8L3RpdGxlPjxz
ZWNvbmRhcnktdGl0bGU+Sm91cm5hbCBvZiBCYWN0ZXJpb2xvZ3k8L3NlY29uZGFyeS10aXRsZT48
L3RpdGxlcz48cGVyaW9kaWNhbD48ZnVsbC10aXRsZT5Kb3VybmFsIG9mIEJhY3RlcmlvbG9neTwv
ZnVsbC10aXRsZT48L3BlcmlvZGljYWw+PHBhZ2VzPjY2OC02NzI8L3BhZ2VzPjx2b2x1bWU+MTY4
PC92b2x1bWU+PG51bWJlcj4yPC9udW1iZXI+PGRhdGVzPjx5ZWFyPjE5ODY8L3llYXI+PC9kYXRl
cz48dXJscz48cmVsYXRlZC11cmxzPjx1cmw+aHR0cHM6Ly9qYi5hc20ub3JnL2NvbnRlbnQvamIv
MTY4LzIvNjY4LmZ1bGwucGRmPC91cmw+PC9yZWxhdGVkLXVybHM+PC91cmxzPjxlbGVjdHJvbmlj
LXJlc291cmNlLW51bT4xMC4xMTI4L2piLjE2OC4yLjY2OC02NzIuMTk4NjwvZWxlY3Ryb25pYy1y
ZXNvdXJjZS1udW0+PC9yZWNvcmQ+PC9DaXRlPjxDaXRlPjxBdXRob3I+QmFpbGlzPC9BdXRob3I+
PFllYXI+MTk4NzwvWWVhcj48UmVjTnVtPjEzNjwvUmVjTnVtPjxyZWNvcmQ+PHJlYy1udW1iZXI+
MTM2PC9yZWMtbnVtYmVyPjxmb3JlaWduLWtleXM+PGtleSBhcHA9IkVOIiBkYi1pZD0iZHZhcHp0
ZHA2dDV0d3JlZHh4anhkc3I0MmZ3c3J4djAyMnpyIiB0aW1lc3RhbXA9IjE1Mzk4NzY5MTQiPjEz
Njwva2V5PjwvZm9yZWlnbi1rZXlzPjxyZWYtdHlwZSBuYW1lPSJKb3VybmFsIEFydGljbGUiPjE3
PC9yZWYtdHlwZT48Y29udHJpYnV0b3JzPjxhdXRob3JzPjxhdXRob3I+QmFpbGlzLCBBIE08L2F1
dGhvcj48YXV0aG9yPlBvb2xlLCBNIEE8L2F1dGhvcj48YXV0aG9yPkNhcm1hbiwgRyBNPC9hdXRo
b3I+PGF1dGhvcj5IZW5yeSwgUyBBPC9hdXRob3I+PC9hdXRob3JzPjwvY29udHJpYnV0b3JzPjx0
aXRsZXM+PHRpdGxlPlRoZSBtZW1icmFuZS1hc3NvY2lhdGVkIGVuenltZSBwaG9zcGhhdGlkeWxz
ZXJpbmUgc3ludGhhc2UgaXMgcmVndWxhdGVkIGF0IHRoZSBsZXZlbCBvZiBtUk5BIGFidW5kYW5j
ZTwvdGl0bGU+PHNlY29uZGFyeS10aXRsZT5Nb2xlY3VsYXIgYW5kIENlbGx1bGFyIEJpb2xvZ3k8
L3NlY29uZGFyeS10aXRsZT48L3RpdGxlcz48cGVyaW9kaWNhbD48ZnVsbC10aXRsZT5Nb2xlY3Vs
YXIgYW5kIENlbGx1bGFyIEJpb2xvZ3k8L2Z1bGwtdGl0bGU+PC9wZXJpb2RpY2FsPjxwYWdlcz4x
NjctMTc2PC9wYWdlcz48dm9sdW1lPjc8L3ZvbHVtZT48bnVtYmVyPjE8L251bWJlcj48ZGF0ZXM+
PHllYXI+MTk4NzwveWVhcj48L2RhdGVzPjx1cmxzPjxyZWxhdGVkLXVybHM+PHVybD5odHRwczov
L21jYi5hc20ub3JnL2NvbnRlbnQvbWNiLzcvMS8xNjcuZnVsbC5wZGY8L3VybD48L3JlbGF0ZWQt
dXJscz48L3VybHM+PGVsZWN0cm9uaWMtcmVzb3VyY2UtbnVtPjEwLjExMjgvbWNiLjcuMS4xNjc8
L2VsZWN0cm9uaWMtcmVzb3VyY2UtbnVtPjwvcmVjb3JkPjwvQ2l0ZT48Q2l0ZT48QXV0aG9yPktl
bGxleTwvQXV0aG9yPjxZZWFyPjE5ODg8L1llYXI+PFJlY051bT4xODU8L1JlY051bT48cmVjb3Jk
PjxyZWMtbnVtYmVyPjE4NTwvcmVjLW51bWJlcj48Zm9yZWlnbi1rZXlzPjxrZXkgYXBwPSJFTiIg
ZGItaWQ9ImR2YXB6dGRwNnQ1dHdyZWR4eGp4ZHNyNDJmd3NyeHYwMjJ6ciIgdGltZXN0YW1wPSIx
NTc1MzIzMjY3Ij4xODU8L2tleT48L2ZvcmVpZ24ta2V5cz48cmVmLXR5cGUgbmFtZT0iSm91cm5h
bCBBcnRpY2xlIj4xNzwvcmVmLXR5cGU+PGNvbnRyaWJ1dG9ycz48YXV0aG9ycz48YXV0aG9yPktl
bGxleSwgTS4gSi48L2F1dGhvcj48YXV0aG9yPkJhaWxpcywgQS4gTS48L2F1dGhvcj48YXV0aG9y
PkhlbnJ5LCBTLiBBLjwvYXV0aG9yPjxhdXRob3I+Q2FybWFuLCBHLiBNLjwvYXV0aG9yPjwvYXV0
aG9ycz48L2NvbnRyaWJ1dG9ycz48YXV0aC1hZGRyZXNzPkRlcGFydG1lbnQgb2YgRm9vZCBTY2ll
bmNlLCBDb29rIENvbGxlZ2UsIFJ1dGdlcnMgVW5pdmVyc2l0eSwgTmV3IEJydW5zd2ljaywgMDg5
MDMuPC9hdXRoLWFkZHJlc3M+PHRpdGxlcz48dGl0bGU+UmVndWxhdGlvbiBvZiBwaG9zcGhvbGlw
aWQgYmlvc3ludGhlc2lzIGluIFNhY2NoYXJvbXljZXMgY2VyZXZpc2lhZSBieSBpbm9zaXRvbC4g
SW5vc2l0b2wgaXMgYW4gaW5oaWJpdG9yIG9mIHBob3NwaGF0aWR5bHNlcmluZSBzeW50aGFzZSBh
Y3Rpdml0eTwvdGl0bGU+PHNlY29uZGFyeS10aXRsZT5KIEJpb2wgQ2hlbTwvc2Vjb25kYXJ5LXRp
dGxlPjwvdGl0bGVzPjxwZXJpb2RpY2FsPjxmdWxsLXRpdGxlPkogQmlvbCBDaGVtPC9mdWxsLXRp
dGxlPjwvcGVyaW9kaWNhbD48cGFnZXM+MTgwNzgtODU8L3BhZ2VzPjx2b2x1bWU+MjYzPC92b2x1
bWU+PG51bWJlcj4zNDwvbnVtYmVyPjxlZGl0aW9uPjE5ODgvMTIvMDU8L2VkaXRpb24+PGtleXdv
cmRzPjxrZXl3b3JkPkNEUGRpYWN5bGdseWNlcm9sLVNlcmluZSBPLVBob3NwaGF0aWR5bHRyYW5z
ZmVyYXNlLyptZXRhYm9saXNtPC9rZXl3b3JkPjxrZXl3b3JkPklub3NpdG9sLypwaGFybWFjb2xv
Z3k8L2tleXdvcmQ+PGtleXdvcmQ+S2luZXRpY3M8L2tleXdvcmQ+PGtleXdvcmQ+UGhvc3BoYXRl
cy9tZXRhYm9saXNtPC9rZXl3b3JkPjxrZXl3b3JkPlBob3NwaG9saXBpZHMvKmJpb3N5bnRoZXNp
czwva2V5d29yZD48a2V5d29yZD5QaG9zcGhvcnVzIFJhZGlvaXNvdG9wZXM8L2tleXdvcmQ+PGtl
eXdvcmQ+UGhvc3Bob3RyYW5zZmVyYXNlcy8qbWV0YWJvbGlzbTwva2V5d29yZD48a2V5d29yZD5T
YWNjaGFyb215Y2VzIGNlcmV2aXNpYWUvKmVuenltb2xvZ3k8L2tleXdvcmQ+PGtleXdvcmQ+U2Vy
aW5lL3BoYXJtYWNvbG9neTwva2V5d29yZD48L2tleXdvcmRzPjxkYXRlcz48eWVhcj4xOTg4PC95
ZWFyPjxwdWItZGF0ZXM+PGRhdGU+RGVjIDU8L2RhdGU+PC9wdWItZGF0ZXM+PC9kYXRlcz48aXNi
bj4wMDIxLTkyNTggKFByaW50KSYjeEQ7MDAyMS05MjU4IChMaW5raW5nKTwvaXNibj48YWNjZXNz
aW9uLW51bT4yODQ4MDIzPC9hY2Nlc3Npb24tbnVtPjx1cmxzPjxyZWxhdGVkLXVybHM+PHVybD5o
dHRwczovL3d3dy5uY2JpLm5sbS5uaWguZ292L3B1Ym1lZC8yODQ4MDIzPC91cmw+PHVybD5odHRw
Oi8vd3d3LmpiYy5vcmcvY29udGVudC8yNjMvMzQvMTgwNzguZnVsbC5wZGY8L3VybD48L3JlbGF0
ZWQtdXJscz48L3VybHM+PC9yZWNvcmQ+PC9DaXRlPjxDaXRlPjxBdXRob3I+S2lubmV5PC9BdXRo
b3I+PFllYXI+MTk4ODwvWWVhcj48UmVjTnVtPjE0NjwvUmVjTnVtPjxyZWNvcmQ+PHJlYy1udW1i
ZXI+MTQ2PC9yZWMtbnVtYmVyPjxmb3JlaWduLWtleXM+PGtleSBhcHA9IkVOIiBkYi1pZD0iZHZh
cHp0ZHA2dDV0d3JlZHh4anhkc3I0MmZ3c3J4djAyMnpyIiB0aW1lc3RhbXA9IjE1NDc4MzMwOTUi
PjE0Njwva2V5PjwvZm9yZWlnbi1rZXlzPjxyZWYtdHlwZSBuYW1lPSJKb3VybmFsIEFydGljbGUi
PjE3PC9yZWYtdHlwZT48Y29udHJpYnV0b3JzPjxhdXRob3JzPjxhdXRob3I+S2lubmV5LCBBLiBK
LjwvYXV0aG9yPjxhdXRob3I+Q2FybWFuLCBHLiBNLjwvYXV0aG9yPjwvYXV0aG9ycz48L2NvbnRy
aWJ1dG9ycz48YXV0aC1hZGRyZXNzPkRlcGFydG1lbnQgb2YgRm9vZCBTY2llbmNlLCBDb29rIENv
bGxlZ2UsIE5ldyBKZXJzZXkgQWdyaWN1bHR1cmFsIEV4cGVyaW1lbnQgU3RhdGlvbiwgUnV0Z2Vy
cyBVbml2ZXJzaXR5LCBOZXcgQnJ1bnN3aWNrIDA4OTAzLjwvYXV0aC1hZGRyZXNzPjx0aXRsZXM+
PHRpdGxlPlBob3NwaG9yeWxhdGlvbiBvZiB5ZWFzdCBwaG9zcGhhdGlkeWxzZXJpbmUgc3ludGhh
c2UgaW4gdml2byBhbmQgaW4gdml0cm8gYnkgY3ljbGljIEFNUC1kZXBlbmRlbnQgcHJvdGVpbiBr
aW5hc2U8L3RpdGxlPjxzZWNvbmRhcnktdGl0bGU+UHJvYyBOYXRsIEFjYWQgU2NpIFUgUyBBPC9z
ZWNvbmRhcnktdGl0bGU+PC90aXRsZXM+PHBlcmlvZGljYWw+PGZ1bGwtdGl0bGU+UHJvYyBOYXRs
IEFjYWQgU2NpIFUgUyBBPC9mdWxsLXRpdGxlPjwvcGVyaW9kaWNhbD48cGFnZXM+Nzk2Mi02PC9w
YWdlcz48dm9sdW1lPjg1PC92b2x1bWU+PG51bWJlcj4yMTwvbnVtYmVyPjxlZGl0aW9uPjE5ODgv
MTEvMDE8L2VkaXRpb24+PGtleXdvcmRzPjxrZXl3b3JkPkFkZW5vc2luZSBUcmlwaG9zcGhhdGUv
cGhhcm1hY29sb2d5PC9rZXl3b3JkPjxrZXl3b3JkPkFkZW55bHlsIEN5Y2xhc2VzL21ldGFib2xp
c208L2tleXdvcmQ+PGtleXdvcmQ+Q0RQZGlhY3lsZ2x5Y2Vyb2wtU2VyaW5lIE8tUGhvc3BoYXRp
ZHlsdHJhbnNmZXJhc2UvKm1ldGFib2xpc208L2tleXdvcmQ+PGtleXdvcmQ+TW9sZWN1bGFyIFdl
aWdodDwva2V5d29yZD48a2V5d29yZD5QaG9zcGhvcnlsYXRpb248L2tleXdvcmQ+PGtleXdvcmQ+
UGhvc3Bob3RyYW5zZmVyYXNlcy8qbWV0YWJvbGlzbTwva2V5d29yZD48a2V5d29yZD5Qcm90ZWlu
IEtpbmFzZXMvKm1ldGFib2xpc208L2tleXdvcmQ+PGtleXdvcmQ+U2FjY2hhcm9teWNlcyBjZXJl
dmlzaWFlLyplbnp5bW9sb2d5PC9rZXl3b3JkPjwva2V5d29yZHM+PGRhdGVzPjx5ZWFyPjE5ODg8
L3llYXI+PHB1Yi1kYXRlcz48ZGF0ZT5Ob3Y8L2RhdGU+PC9wdWItZGF0ZXM+PC9kYXRlcz48aXNi
bj4wMDI3LTg0MjQgKFByaW50KSYjeEQ7MDAyNy04NDI0IChMaW5raW5nKTwvaXNibj48YWNjZXNz
aW9uLW51bT4yODQ3MTQ5PC9hY2Nlc3Npb24tbnVtPjx1cmxzPjxyZWxhdGVkLXVybHM+PHVybD5o
dHRwczovL3d3dy5uY2JpLm5sbS5uaWguZ292L3B1Ym1lZC8yODQ3MTQ5PC91cmw+PHVybD5odHRw
czovL3d3dy5wbmFzLm9yZy9jb250ZW50L3BuYXMvODUvMjEvNzk2Mi5mdWxsLnBkZjwvdXJsPjwv
cmVsYXRlZC11cmxzPjwvdXJscz48Y3VzdG9tMj5QTUMyODIzMzM8L2N1c3RvbTI+PC9yZWNvcmQ+
PC9DaXRlPjwvRW5kTm90ZT5=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(187-191)</w:t>
      </w:r>
      <w:r w:rsidRPr="00963F09">
        <w:rPr>
          <w:rFonts w:asciiTheme="majorBidi" w:hAnsiTheme="majorBidi" w:cstheme="majorBidi"/>
          <w:bCs/>
        </w:rPr>
        <w:fldChar w:fldCharType="end"/>
      </w:r>
      <w:r w:rsidRPr="00963F09">
        <w:rPr>
          <w:rFonts w:asciiTheme="majorBidi" w:hAnsiTheme="majorBidi" w:cstheme="majorBidi"/>
          <w:bCs/>
        </w:rPr>
        <w:t xml:space="preserve">, identifying the localization of the enzyme </w:t>
      </w:r>
      <w:r w:rsidRPr="00963F09">
        <w:rPr>
          <w:rFonts w:asciiTheme="majorBidi" w:hAnsiTheme="majorBidi" w:cstheme="majorBidi"/>
          <w:bCs/>
        </w:rPr>
        <w:fldChar w:fldCharType="begin">
          <w:fldData xml:space="preserve">PEVuZE5vdGU+PENpdGU+PEF1dGhvcj5LdWNobGVyPC9BdXRob3I+PFllYXI+MTk4NjwvWWVhcj48
UmVjTnVtPjE0NDwvUmVjTnVtPjxEaXNwbGF5VGV4dD4oMTkyLCAxOTMpPC9EaXNwbGF5VGV4dD48
cmVjb3JkPjxyZWMtbnVtYmVyPjE0NDwvcmVjLW51bWJlcj48Zm9yZWlnbi1rZXlzPjxrZXkgYXBw
PSJFTiIgZGItaWQ9ImR2YXB6dGRwNnQ1dHdyZWR4eGp4ZHNyNDJmd3NyeHYwMjJ6ciIgdGltZXN0
YW1wPSIxNTQ3NjkyNjU3Ij4xNDQ8L2tleT48L2ZvcmVpZ24ta2V5cz48cmVmLXR5cGUgbmFtZT0i
Sm91cm5hbCBBcnRpY2xlIj4xNzwvcmVmLXR5cGU+PGNvbnRyaWJ1dG9ycz48YXV0aG9ycz48YXV0
aG9yPkt1Y2hsZXIsIEsuPC9hdXRob3I+PGF1dGhvcj5EYXVtLCBHLjwvYXV0aG9yPjxhdXRob3I+
UGFsdGF1ZiwgRi48L2F1dGhvcj48L2F1dGhvcnM+PC9jb250cmlidXRvcnM+PHRpdGxlcz48dGl0
bGU+U3ViY2VsbHVsYXIgYW5kIHN1Ym1pdG9jaG9uZHJpYWwgbG9jYWxpemF0aW9uIG9mIHBob3Nw
aG9saXBpZC1zeW50aGVzaXppbmcgZW56eW1lcyBpbiBTYWNjaGFyb215Y2VzIGNlcmV2aXNpYWU8
L3RpdGxlPjxzZWNvbmRhcnktdGl0bGU+SiBCYWN0ZXJpb2w8L3NlY29uZGFyeS10aXRsZT48L3Rp
dGxlcz48cGVyaW9kaWNhbD48ZnVsbC10aXRsZT5KIEJhY3RlcmlvbDwvZnVsbC10aXRsZT48L3Bl
cmlvZGljYWw+PHBhZ2VzPjkwMS0xMDwvcGFnZXM+PHZvbHVtZT4xNjU8L3ZvbHVtZT48bnVtYmVy
PjM8L251bWJlcj48a2V5d29yZHM+PGtleXdvcmQ+Q0RQLURpYWN5bGdseWNlcm9sLUlub3NpdG9s
IDMtUGhvc3BoYXRpZHlsdHJhbnNmZXJhc2U8L2tleXdvcmQ+PGtleXdvcmQ+Q0RQZGlhY3lsZ2x5
Y2Vyb2wtU2VyaW5lIE8tUGhvc3BoYXRpZHlsdHJhbnNmZXJhc2UvYW5hbHlzaXM8L2tleXdvcmQ+
PGtleXdvcmQ+Q2FyYm94eS1MeWFzZXMvYW5hbHlzaXM8L2tleXdvcmQ+PGtleXdvcmQ+RGlhY3ls
Z2x5Y2Vyb2wgQ2hvbGluZXBob3NwaG90cmFuc2ZlcmFzZS9hbmFseXNpczwva2V5d29yZD48a2V5
d29yZD5FbmRvcGxhc21pYyBSZXRpY3VsdW0vZW56eW1vbG9neTwva2V5d29yZD48a2V5d29yZD5H
bHljZXJvbC0zLVBob3NwaGF0ZSBPLUFjeWx0cmFuc2ZlcmFzZS9hbmFseXNpczwva2V5d29yZD48
a2V5d29yZD5JbnRyYWNlbGx1bGFyIE1lbWJyYW5lcy9lbnp5bW9sb2d5PC9rZXl3b3JkPjxrZXl3
b3JkPk1ldGh5bHRyYW5zZmVyYXNlcy9hbmFseXNpczwva2V5d29yZD48a2V5d29yZD5NaWNyb3Nv
bWVzL2Vuenltb2xvZ3k8L2tleXdvcmQ+PGtleXdvcmQ+TWl0b2Nob25kcmlhLyplbnp5bW9sb2d5
PC9rZXl3b3JkPjxrZXl3b3JkPk51Y2xlb3RpZHlsdHJhbnNmZXJhc2VzL2FuYWx5c2lzPC9rZXl3
b3JkPjxrZXl3b3JkPlBob3NwaGF0aWR5bGV0aGFub2xhbWluZSBOLU1ldGh5bHRyYW5zZmVyYXNl
PC9rZXl3b3JkPjxrZXl3b3JkPlBob3NwaG9saXBpZHMvKmJpb3N5bnRoZXNpczwva2V5d29yZD48
a2V5d29yZD5QaG9zcGhvdHJhbnNmZXJhc2VzL2FuYWx5c2lzPC9rZXl3b3JkPjxrZXl3b3JkPlNh
Y2NoYXJvbXljZXMgY2VyZXZpc2lhZS8qZW56eW1vbG9neS91bHRyYXN0cnVjdHVyZTwva2V5d29y
ZD48a2V5d29yZD4qVHJhbnNmZXJhc2VzIChPdGhlciBTdWJzdGl0dXRlZCBQaG9zcGhhdGUgR3Jv
dXBzKTwva2V5d29yZD48L2tleXdvcmRzPjxkYXRlcz48eWVhcj4xOTg2PC95ZWFyPjxwdWItZGF0
ZXM+PGRhdGU+TWFyPC9kYXRlPjwvcHViLWRhdGVzPjwvZGF0ZXM+PGlzYm4+MDAyMS05MTkzIChQ
cmludCkmI3hEOzAwMjEtOTE5MyAoTGlua2luZyk8L2lzYm4+PGFjY2Vzc2lvbi1udW0+MzAwNTI0
MjwvYWNjZXNzaW9uLW51bT48dXJscz48cmVsYXRlZC11cmxzPjx1cmw+aHR0cHM6Ly93d3cubmNi
aS5ubG0ubmloLmdvdi9wdWJtZWQvMzAwNTI0MjwvdXJsPjx1cmw+aHR0cHM6Ly9qYi5hc20ub3Jn
L2NvbnRlbnQvamIvMTY1LzMvOTAxLmZ1bGwucGRmPC91cmw+PC9yZWxhdGVkLXVybHM+PC91cmxz
PjxjdXN0b20yPlBNQzIxNDUxNDwvY3VzdG9tMj48L3JlY29yZD48L0NpdGU+PENpdGU+PEF1dGhv
cj5Lb2hsd2VpbjwvQXV0aG9yPjxZZWFyPjE5ODg8L1llYXI+PFJlY051bT4xNDU8L1JlY051bT48
cmVjb3JkPjxyZWMtbnVtYmVyPjE0NTwvcmVjLW51bWJlcj48Zm9yZWlnbi1rZXlzPjxrZXkgYXBw
PSJFTiIgZGItaWQ9ImR2YXB6dGRwNnQ1dHdyZWR4eGp4ZHNyNDJmd3NyeHYwMjJ6ciIgdGltZXN0
YW1wPSIxNTQ3NjkzNTEwIj4xNDU8L2tleT48L2ZvcmVpZ24ta2V5cz48cmVmLXR5cGUgbmFtZT0i
Sm91cm5hbCBBcnRpY2xlIj4xNzwvcmVmLXR5cGU+PGNvbnRyaWJ1dG9ycz48YXV0aG9ycz48YXV0
aG9yPktvaGx3ZWluLCBTLiBELjwvYXV0aG9yPjxhdXRob3I+S3VjaGxlciwgSy48L2F1dGhvcj48
YXV0aG9yPlNwZXJrYS1Hb3R0bGllYiwgQy48L2F1dGhvcj48YXV0aG9yPkhlbnJ5LCBTLiBBLjwv
YXV0aG9yPjxhdXRob3I+UGFsdGF1ZiwgRi48L2F1dGhvcj48L2F1dGhvcnM+PC9jb250cmlidXRv
cnM+PGF1dGgtYWRkcmVzcz5JbnN0aXR1dCBmdXIgQmlvY2hlbWllLCBUZWNobmlzY2hlIFVuaXZl
cnNpdGF0IEdyYXosIEF1c3RyaWEuPC9hdXRoLWFkZHJlc3M+PHRpdGxlcz48dGl0bGU+SWRlbnRp
ZmljYXRpb24gb2YgbWl0b2Nob25kcmlhbCBhbmQgbWljcm9zb21hbCBwaG9zcGhhdGlkeWxzZXJp
bmUgc3ludGhhc2UgaW4gU2FjY2hhcm9teWNlcyBjZXJldmlzaWFlIGFzIHRoZSBnZW5lIHByb2R1
Y3Qgb2YgdGhlIENITzEgc3RydWN0dXJhbCBnZW5lPC90aXRsZT48c2Vjb25kYXJ5LXRpdGxlPkog
QmFjdGVyaW9sPC9zZWNvbmRhcnktdGl0bGU+PC90aXRsZXM+PHBlcmlvZGljYWw+PGZ1bGwtdGl0
bGU+SiBCYWN0ZXJpb2w8L2Z1bGwtdGl0bGU+PC9wZXJpb2RpY2FsPjxwYWdlcz4zNzc4LTgxPC9w
YWdlcz48dm9sdW1lPjE3MDwvdm9sdW1lPjxudW1iZXI+ODwvbnVtYmVyPjxrZXl3b3Jkcz48a2V5
d29yZD5DRFBkaWFjeWxnbHljZXJvbC1TZXJpbmUgTy1QaG9zcGhhdGlkeWx0cmFuc2ZlcmFzZS9h
bmFseXNpcy8qZ2VuZXRpY3M8L2tleXdvcmQ+PGtleXdvcmQ+Q2xvbmluZywgTW9sZWN1bGFyPC9r
ZXl3b3JkPjxrZXl3b3JkPkVzY2hlcmljaGlhIGNvbGkvZ2VuZXRpY3M8L2tleXdvcmQ+PGtleXdv
cmQ+KkdlbmVzPC9rZXl3b3JkPjxrZXl3b3JkPkdlbmVzLCBGdW5nYWw8L2tleXdvcmQ+PGtleXdv
cmQ+TWljcm9zb21lcy9lbnp5bW9sb2d5PC9rZXl3b3JkPjxrZXl3b3JkPk1pdG9jaG9uZHJpYS9l
bnp5bW9sb2d5PC9rZXl3b3JkPjxrZXl3b3JkPk1vbGVjdWxhciBXZWlnaHQ8L2tleXdvcmQ+PGtl
eXdvcmQ+UGhvc3Bob3RyYW5zZmVyYXNlcy8qZ2VuZXRpY3M8L2tleXdvcmQ+PGtleXdvcmQ+U2Fj
Y2hhcm9teWNlcyBjZXJldmlzaWFlLyplbnp5bW9sb2d5L2dlbmV0aWNzL3VsdHJhc3RydWN0dXJl
PC9rZXl3b3JkPjwva2V5d29yZHM+PGRhdGVzPjx5ZWFyPjE5ODg8L3llYXI+PHB1Yi1kYXRlcz48
ZGF0ZT5BdWc8L2RhdGU+PC9wdWItZGF0ZXM+PC9kYXRlcz48aXNibj4wMDIxLTkxOTMgKFByaW50
KSYjeEQ7MDAyMS05MTkzIChMaW5raW5nKTwvaXNibj48YWNjZXNzaW9uLW51bT4yODQxMzA1PC9h
Y2Nlc3Npb24tbnVtPjx1cmxzPjxyZWxhdGVkLXVybHM+PHVybD5odHRwczovL3d3dy5uY2JpLm5s
bS5uaWguZ292L3B1Ym1lZC8yODQxMzA1PC91cmw+PHVybD5odHRwczovL2piLmFzbS5vcmcvY29u
dGVudC9qYi8xNzAvOC8zNzc4LmZ1bGwucGRmPC91cmw+PC9yZWxhdGVkLXVybHM+PC91cmxzPjxj
dXN0b20yPlBNQzIxMTM2MzwvY3VzdG9tMj48L3JlY29yZD48L0NpdGU+PC9FbmROb3RlPn==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PEVuZE5vdGU+PENpdGU+PEF1dGhvcj5LdWNobGVyPC9BdXRob3I+PFllYXI+MTk4NjwvWWVhcj48
UmVjTnVtPjE0NDwvUmVjTnVtPjxEaXNwbGF5VGV4dD4oMTkyLCAxOTMpPC9EaXNwbGF5VGV4dD48
cmVjb3JkPjxyZWMtbnVtYmVyPjE0NDwvcmVjLW51bWJlcj48Zm9yZWlnbi1rZXlzPjxrZXkgYXBw
PSJFTiIgZGItaWQ9ImR2YXB6dGRwNnQ1dHdyZWR4eGp4ZHNyNDJmd3NyeHYwMjJ6ciIgdGltZXN0
YW1wPSIxNTQ3NjkyNjU3Ij4xNDQ8L2tleT48L2ZvcmVpZ24ta2V5cz48cmVmLXR5cGUgbmFtZT0i
Sm91cm5hbCBBcnRpY2xlIj4xNzwvcmVmLXR5cGU+PGNvbnRyaWJ1dG9ycz48YXV0aG9ycz48YXV0
aG9yPkt1Y2hsZXIsIEsuPC9hdXRob3I+PGF1dGhvcj5EYXVtLCBHLjwvYXV0aG9yPjxhdXRob3I+
UGFsdGF1ZiwgRi48L2F1dGhvcj48L2F1dGhvcnM+PC9jb250cmlidXRvcnM+PHRpdGxlcz48dGl0
bGU+U3ViY2VsbHVsYXIgYW5kIHN1Ym1pdG9jaG9uZHJpYWwgbG9jYWxpemF0aW9uIG9mIHBob3Nw
aG9saXBpZC1zeW50aGVzaXppbmcgZW56eW1lcyBpbiBTYWNjaGFyb215Y2VzIGNlcmV2aXNpYWU8
L3RpdGxlPjxzZWNvbmRhcnktdGl0bGU+SiBCYWN0ZXJpb2w8L3NlY29uZGFyeS10aXRsZT48L3Rp
dGxlcz48cGVyaW9kaWNhbD48ZnVsbC10aXRsZT5KIEJhY3RlcmlvbDwvZnVsbC10aXRsZT48L3Bl
cmlvZGljYWw+PHBhZ2VzPjkwMS0xMDwvcGFnZXM+PHZvbHVtZT4xNjU8L3ZvbHVtZT48bnVtYmVy
PjM8L251bWJlcj48a2V5d29yZHM+PGtleXdvcmQ+Q0RQLURpYWN5bGdseWNlcm9sLUlub3NpdG9s
IDMtUGhvc3BoYXRpZHlsdHJhbnNmZXJhc2U8L2tleXdvcmQ+PGtleXdvcmQ+Q0RQZGlhY3lsZ2x5
Y2Vyb2wtU2VyaW5lIE8tUGhvc3BoYXRpZHlsdHJhbnNmZXJhc2UvYW5hbHlzaXM8L2tleXdvcmQ+
PGtleXdvcmQ+Q2FyYm94eS1MeWFzZXMvYW5hbHlzaXM8L2tleXdvcmQ+PGtleXdvcmQ+RGlhY3ls
Z2x5Y2Vyb2wgQ2hvbGluZXBob3NwaG90cmFuc2ZlcmFzZS9hbmFseXNpczwva2V5d29yZD48a2V5
d29yZD5FbmRvcGxhc21pYyBSZXRpY3VsdW0vZW56eW1vbG9neTwva2V5d29yZD48a2V5d29yZD5H
bHljZXJvbC0zLVBob3NwaGF0ZSBPLUFjeWx0cmFuc2ZlcmFzZS9hbmFseXNpczwva2V5d29yZD48
a2V5d29yZD5JbnRyYWNlbGx1bGFyIE1lbWJyYW5lcy9lbnp5bW9sb2d5PC9rZXl3b3JkPjxrZXl3
b3JkPk1ldGh5bHRyYW5zZmVyYXNlcy9hbmFseXNpczwva2V5d29yZD48a2V5d29yZD5NaWNyb3Nv
bWVzL2Vuenltb2xvZ3k8L2tleXdvcmQ+PGtleXdvcmQ+TWl0b2Nob25kcmlhLyplbnp5bW9sb2d5
PC9rZXl3b3JkPjxrZXl3b3JkPk51Y2xlb3RpZHlsdHJhbnNmZXJhc2VzL2FuYWx5c2lzPC9rZXl3
b3JkPjxrZXl3b3JkPlBob3NwaGF0aWR5bGV0aGFub2xhbWluZSBOLU1ldGh5bHRyYW5zZmVyYXNl
PC9rZXl3b3JkPjxrZXl3b3JkPlBob3NwaG9saXBpZHMvKmJpb3N5bnRoZXNpczwva2V5d29yZD48
a2V5d29yZD5QaG9zcGhvdHJhbnNmZXJhc2VzL2FuYWx5c2lzPC9rZXl3b3JkPjxrZXl3b3JkPlNh
Y2NoYXJvbXljZXMgY2VyZXZpc2lhZS8qZW56eW1vbG9neS91bHRyYXN0cnVjdHVyZTwva2V5d29y
ZD48a2V5d29yZD4qVHJhbnNmZXJhc2VzIChPdGhlciBTdWJzdGl0dXRlZCBQaG9zcGhhdGUgR3Jv
dXBzKTwva2V5d29yZD48L2tleXdvcmRzPjxkYXRlcz48eWVhcj4xOTg2PC95ZWFyPjxwdWItZGF0
ZXM+PGRhdGU+TWFyPC9kYXRlPjwvcHViLWRhdGVzPjwvZGF0ZXM+PGlzYm4+MDAyMS05MTkzIChQ
cmludCkmI3hEOzAwMjEtOTE5MyAoTGlua2luZyk8L2lzYm4+PGFjY2Vzc2lvbi1udW0+MzAwNTI0
MjwvYWNjZXNzaW9uLW51bT48dXJscz48cmVsYXRlZC11cmxzPjx1cmw+aHR0cHM6Ly93d3cubmNi
aS5ubG0ubmloLmdvdi9wdWJtZWQvMzAwNTI0MjwvdXJsPjx1cmw+aHR0cHM6Ly9qYi5hc20ub3Jn
L2NvbnRlbnQvamIvMTY1LzMvOTAxLmZ1bGwucGRmPC91cmw+PC9yZWxhdGVkLXVybHM+PC91cmxz
PjxjdXN0b20yPlBNQzIxNDUxNDwvY3VzdG9tMj48L3JlY29yZD48L0NpdGU+PENpdGU+PEF1dGhv
cj5Lb2hsd2VpbjwvQXV0aG9yPjxZZWFyPjE5ODg8L1llYXI+PFJlY051bT4xNDU8L1JlY051bT48
cmVjb3JkPjxyZWMtbnVtYmVyPjE0NTwvcmVjLW51bWJlcj48Zm9yZWlnbi1rZXlzPjxrZXkgYXBw
PSJFTiIgZGItaWQ9ImR2YXB6dGRwNnQ1dHdyZWR4eGp4ZHNyNDJmd3NyeHYwMjJ6ciIgdGltZXN0
YW1wPSIxNTQ3NjkzNTEwIj4xNDU8L2tleT48L2ZvcmVpZ24ta2V5cz48cmVmLXR5cGUgbmFtZT0i
Sm91cm5hbCBBcnRpY2xlIj4xNzwvcmVmLXR5cGU+PGNvbnRyaWJ1dG9ycz48YXV0aG9ycz48YXV0
aG9yPktvaGx3ZWluLCBTLiBELjwvYXV0aG9yPjxhdXRob3I+S3VjaGxlciwgSy48L2F1dGhvcj48
YXV0aG9yPlNwZXJrYS1Hb3R0bGllYiwgQy48L2F1dGhvcj48YXV0aG9yPkhlbnJ5LCBTLiBBLjwv
YXV0aG9yPjxhdXRob3I+UGFsdGF1ZiwgRi48L2F1dGhvcj48L2F1dGhvcnM+PC9jb250cmlidXRv
cnM+PGF1dGgtYWRkcmVzcz5JbnN0aXR1dCBmdXIgQmlvY2hlbWllLCBUZWNobmlzY2hlIFVuaXZl
cnNpdGF0IEdyYXosIEF1c3RyaWEuPC9hdXRoLWFkZHJlc3M+PHRpdGxlcz48dGl0bGU+SWRlbnRp
ZmljYXRpb24gb2YgbWl0b2Nob25kcmlhbCBhbmQgbWljcm9zb21hbCBwaG9zcGhhdGlkeWxzZXJp
bmUgc3ludGhhc2UgaW4gU2FjY2hhcm9teWNlcyBjZXJldmlzaWFlIGFzIHRoZSBnZW5lIHByb2R1
Y3Qgb2YgdGhlIENITzEgc3RydWN0dXJhbCBnZW5lPC90aXRsZT48c2Vjb25kYXJ5LXRpdGxlPkog
QmFjdGVyaW9sPC9zZWNvbmRhcnktdGl0bGU+PC90aXRsZXM+PHBlcmlvZGljYWw+PGZ1bGwtdGl0
bGU+SiBCYWN0ZXJpb2w8L2Z1bGwtdGl0bGU+PC9wZXJpb2RpY2FsPjxwYWdlcz4zNzc4LTgxPC9w
YWdlcz48dm9sdW1lPjE3MDwvdm9sdW1lPjxudW1iZXI+ODwvbnVtYmVyPjxrZXl3b3Jkcz48a2V5
d29yZD5DRFBkaWFjeWxnbHljZXJvbC1TZXJpbmUgTy1QaG9zcGhhdGlkeWx0cmFuc2ZlcmFzZS9h
bmFseXNpcy8qZ2VuZXRpY3M8L2tleXdvcmQ+PGtleXdvcmQ+Q2xvbmluZywgTW9sZWN1bGFyPC9r
ZXl3b3JkPjxrZXl3b3JkPkVzY2hlcmljaGlhIGNvbGkvZ2VuZXRpY3M8L2tleXdvcmQ+PGtleXdv
cmQ+KkdlbmVzPC9rZXl3b3JkPjxrZXl3b3JkPkdlbmVzLCBGdW5nYWw8L2tleXdvcmQ+PGtleXdv
cmQ+TWljcm9zb21lcy9lbnp5bW9sb2d5PC9rZXl3b3JkPjxrZXl3b3JkPk1pdG9jaG9uZHJpYS9l
bnp5bW9sb2d5PC9rZXl3b3JkPjxrZXl3b3JkPk1vbGVjdWxhciBXZWlnaHQ8L2tleXdvcmQ+PGtl
eXdvcmQ+UGhvc3Bob3RyYW5zZmVyYXNlcy8qZ2VuZXRpY3M8L2tleXdvcmQ+PGtleXdvcmQ+U2Fj
Y2hhcm9teWNlcyBjZXJldmlzaWFlLyplbnp5bW9sb2d5L2dlbmV0aWNzL3VsdHJhc3RydWN0dXJl
PC9rZXl3b3JkPjwva2V5d29yZHM+PGRhdGVzPjx5ZWFyPjE5ODg8L3llYXI+PHB1Yi1kYXRlcz48
ZGF0ZT5BdWc8L2RhdGU+PC9wdWItZGF0ZXM+PC9kYXRlcz48aXNibj4wMDIxLTkxOTMgKFByaW50
KSYjeEQ7MDAyMS05MTkzIChMaW5raW5nKTwvaXNibj48YWNjZXNzaW9uLW51bT4yODQxMzA1PC9h
Y2Nlc3Npb24tbnVtPjx1cmxzPjxyZWxhdGVkLXVybHM+PHVybD5odHRwczovL3d3dy5uY2JpLm5s
bS5uaWguZ292L3B1Ym1lZC8yODQxMzA1PC91cmw+PHVybD5odHRwczovL2piLmFzbS5vcmcvY29u
dGVudC9qYi8xNzAvOC8zNzc4LmZ1bGwucGRmPC91cmw+PC9yZWxhdGVkLXVybHM+PC91cmxzPjxj
dXN0b20yPlBNQzIxMTM2MzwvY3VzdG9tMj48L3JlY29yZD48L0NpdGU+PC9FbmROb3RlPn==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(192, 193)</w:t>
      </w:r>
      <w:r w:rsidRPr="00963F09">
        <w:rPr>
          <w:rFonts w:asciiTheme="majorBidi" w:hAnsiTheme="majorBidi" w:cstheme="majorBidi"/>
          <w:bCs/>
        </w:rPr>
        <w:fldChar w:fldCharType="end"/>
      </w:r>
      <w:r w:rsidRPr="00963F09">
        <w:rPr>
          <w:rFonts w:asciiTheme="majorBidi" w:hAnsiTheme="majorBidi" w:cstheme="majorBidi"/>
          <w:bCs/>
        </w:rPr>
        <w:t xml:space="preserve">, protein solubilization and purification </w:t>
      </w:r>
      <w:r w:rsidRPr="00963F09">
        <w:rPr>
          <w:rFonts w:asciiTheme="majorBidi" w:hAnsiTheme="majorBidi" w:cstheme="majorBidi"/>
          <w:bCs/>
        </w:rPr>
        <w:fldChar w:fldCharType="begin">
          <w:fldData xml:space="preserve">PEVuZE5vdGU+PENpdGU+PEF1dGhvcj5DYXJtYW48L0F1dGhvcj48WWVhcj4xOTgxPC9ZZWFyPjxS
ZWNOdW0+MTMxPC9SZWNOdW0+PERpc3BsYXlUZXh0PigxOTQsIDE5NSk8L0Rpc3BsYXlUZXh0Pjxy
ZWNvcmQ+PHJlYy1udW1iZXI+MTMxPC9yZWMtbnVtYmVyPjxmb3JlaWduLWtleXM+PGtleSBhcHA9
IkVOIiBkYi1pZD0iZHZhcHp0ZHA2dDV0d3JlZHh4anhkc3I0MmZ3c3J4djAyMnpyIiB0aW1lc3Rh
bXA9IjE1Mzk4MDUwMjEiPjEzMTwva2V5PjwvZm9yZWlnbi1rZXlzPjxyZWYtdHlwZSBuYW1lPSJK
b3VybmFsIEFydGljbGUiPjE3PC9yZWYtdHlwZT48Y29udHJpYnV0b3JzPjxhdXRob3JzPjxhdXRo
b3I+Q2FybWFuLCBHLiBNLjwvYXV0aG9yPjxhdXRob3I+TWF0YXMsIEouPC9hdXRob3I+PC9hdXRo
b3JzPjwvY29udHJpYnV0b3JzPjx0aXRsZXM+PHRpdGxlPlNvbHViaWxpemF0aW9uIG9mIG1pY3Jv
c29tYWwtYXNzb2NpYXRlZCBwaG9zcGhhdGlkeWxzZXJpbmUgc3ludGhhc2UgYW5kIHBob3NwaGF0
aWR5bGlub3NpdG9sIHN5bnRoYXNlIGZyb20gU2FjY2hhcm9teWNlcyBjZXJldmlzaWFlPC90aXRs
ZT48c2Vjb25kYXJ5LXRpdGxlPkNhbiBKIE1pY3JvYmlvbDwvc2Vjb25kYXJ5LXRpdGxlPjwvdGl0
bGVzPjxwZXJpb2RpY2FsPjxmdWxsLXRpdGxlPkNhbiBKIE1pY3JvYmlvbDwvZnVsbC10aXRsZT48
L3BlcmlvZGljYWw+PHBhZ2VzPjExNDAtOTwvcGFnZXM+PHZvbHVtZT4yNzwvdm9sdW1lPjxudW1i
ZXI+MTE8L251bWJlcj48ZWRpdGlvbj4xOTgxLzExLzAxPC9lZGl0aW9uPjxrZXl3b3Jkcz48a2V5
d29yZD5DRFAtRGlhY3lsZ2x5Y2Vyb2wtSW5vc2l0b2wgMy1QaG9zcGhhdGlkeWx0cmFuc2ZlcmFz
ZTwva2V5d29yZD48a2V5d29yZD5DRFBkaWFjeWxnbHljZXJvbC1TZXJpbmUgTy1QaG9zcGhhdGlk
eWx0cmFuc2ZlcmFzZS9pc29sYXRpb24gJmFtcDs8L2tleXdvcmQ+PGtleXdvcmQ+cHVyaWZpY2F0
aW9uLyptZXRhYm9saXNtPC9rZXl3b3JkPjxrZXl3b3JkPkNhdGlvbnMsIERpdmFsZW50L3BoYXJt
YWNvbG9neTwva2V5d29yZD48a2V5d29yZD5DeXRpZGluZSBNb25vcGhvc3BoYXRlL21ldGFib2xp
c208L2tleXdvcmQ+PGtleXdvcmQ+RGV0ZXJnZW50cy9waGFybWFjb2xvZ3k8L2tleXdvcmQ+PGtl
eXdvcmQ+SHlkcm9nZW4tSW9uIENvbmNlbnRyYXRpb248L2tleXdvcmQ+PGtleXdvcmQ+S2luZXRp
Y3M8L2tleXdvcmQ+PGtleXdvcmQ+TWljcm9zb21lcy9lbnp5bW9sb2d5PC9rZXl3b3JkPjxrZXl3
b3JkPlBob3NwaG90cmFuc2ZlcmFzZXMvaXNvbGF0aW9uICZhbXA7IHB1cmlmaWNhdGlvbi8qbWV0
YWJvbGlzbTwva2V5d29yZD48a2V5d29yZD5TYWNjaGFyb215Y2VzIGNlcmV2aXNpYWUvKmVuenlt
b2xvZ3k8L2tleXdvcmQ+PGtleXdvcmQ+U29sdWJpbGl0eTwva2V5d29yZD48a2V5d29yZD5UZW1w
ZXJhdHVyZTwva2V5d29yZD48a2V5d29yZD4qVHJhbnNmZXJhc2VzIChPdGhlciBTdWJzdGl0dXRl
ZCBQaG9zcGhhdGUgR3JvdXBzKTwva2V5d29yZD48L2tleXdvcmRzPjxkYXRlcz48eWVhcj4xOTgx
PC95ZWFyPjxwdWItZGF0ZXM+PGRhdGU+Tm92PC9kYXRlPjwvcHViLWRhdGVzPjwvZGF0ZXM+PGlz
Ym4+MDAwOC00MTY2IChQcmludCkmI3hEOzAwMDgtNDE2NiAoTGlua2luZyk8L2lzYm4+PGFjY2Vz
c2lvbi1udW0+NjI3NDQ5NzwvYWNjZXNzaW9uLW51bT48dXJscz48cmVsYXRlZC11cmxzPjx1cmw+
aHR0cHM6Ly93d3cubmNiaS5ubG0ubmloLmdvdi9wdWJtZWQvNjI3NDQ5NzwvdXJsPjx1cmw+aHR0
cHM6Ly93d3cubnJjcmVzZWFyY2hwcmVzcy5jb20vZG9pL2Ficy8xMC4xMTM5L204MS0xNzk8L3Vy
bD48L3JlbGF0ZWQtdXJscz48L3VybHM+PC9yZWNvcmQ+PC9DaXRlPjxDaXRlPjxBdXRob3I+QmFl
LUxlZTwvQXV0aG9yPjxZZWFyPjE5ODQ8L1llYXI+PFJlY051bT4xMjk8L1JlY051bT48cmVjb3Jk
PjxyZWMtbnVtYmVyPjEyOTwvcmVjLW51bWJlcj48Zm9yZWlnbi1rZXlzPjxrZXkgYXBwPSJFTiIg
ZGItaWQ9ImR2YXB6dGRwNnQ1dHdyZWR4eGp4ZHNyNDJmd3NyeHYwMjJ6ciIgdGltZXN0YW1wPSIx
NTM5Nzg5MzMzIj4xMjk8L2tleT48L2ZvcmVpZ24ta2V5cz48cmVmLXR5cGUgbmFtZT0iSm91cm5h
bCBBcnRpY2xlIj4xNzwvcmVmLXR5cGU+PGNvbnRyaWJ1dG9ycz48YXV0aG9ycz48YXV0aG9yPkJh
ZS1MZWUsIE0uIFMuPC9hdXRob3I+PGF1dGhvcj5DYXJtYW4sIEcuIE0uPC9hdXRob3I+PC9hdXRo
b3JzPjwvY29udHJpYnV0b3JzPjx0aXRsZXM+PHRpdGxlPlBob3NwaGF0aWR5bHNlcmluZSBzeW50
aGVzaXMgaW4gU2FjY2hhcm9teWNlcyBjZXJldmlzaWFlLiBQdXJpZmljYXRpb24gYW5kIGNoYXJh
Y3Rlcml6YXRpb24gb2YgbWVtYnJhbmUtYXNzb2NpYXRlZCBwaG9zcGhhdGlkeWxzZXJpbmUgc3lu
dGhhc2U8L3RpdGxlPjxzZWNvbmRhcnktdGl0bGU+SiBCaW9sIENoZW08L3NlY29uZGFyeS10aXRs
ZT48L3RpdGxlcz48cGVyaW9kaWNhbD48ZnVsbC10aXRsZT5KIEJpb2wgQ2hlbTwvZnVsbC10aXRs
ZT48L3BlcmlvZGljYWw+PHBhZ2VzPjEwODU3LTYyPC9wYWdlcz48dm9sdW1lPjI1OTwvdm9sdW1l
PjxudW1iZXI+MTc8L251bWJlcj48ZWRpdGlvbj4xOTg0LzA5LzEwPC9lZGl0aW9uPjxrZXl3b3Jk
cz48a2V5d29yZD5DRFBkaWFjeWxnbHljZXJvbC1TZXJpbmUgTy1QaG9zcGhhdGlkeWx0cmFuc2Zl
cmFzZS8qaXNvbGF0aW9uICZhbXA7PC9rZXl3b3JkPjxrZXl3b3JkPnB1cmlmaWNhdGlvbi9tZXRh
Ym9saXNtPC9rZXl3b3JkPjxrZXl3b3JkPkNhdGlvbnMsIERpdmFsZW50PC9rZXl3b3JkPjxrZXl3
b3JkPkludHJhY2VsbHVsYXIgTWVtYnJhbmVzLyplbnp5bW9sb2d5PC9rZXl3b3JkPjxrZXl3b3Jk
PktpbmV0aWNzPC9rZXl3b3JkPjxrZXl3b3JkPk1pY3Jvc29tZXMvKmVuenltb2xvZ3k8L2tleXdv
cmQ+PGtleXdvcmQ+UGhvc3BoYXRpZHlsc2VyaW5lcy8qYmlvc3ludGhlc2lzPC9rZXl3b3JkPjxr
ZXl3b3JkPlBob3NwaG90cmFuc2ZlcmFzZXMvKmlzb2xhdGlvbiAmYW1wOyBwdXJpZmljYXRpb248
L2tleXdvcmQ+PGtleXdvcmQ+U2FjY2hhcm9teWNlcyBjZXJldmlzaWFlLyplbnp5bW9sb2d5PC9r
ZXl3b3JkPjxrZXl3b3JkPlNwZWNpZXMgU3BlY2lmaWNpdHk8L2tleXdvcmQ+PC9rZXl3b3Jkcz48
ZGF0ZXM+PHllYXI+MTk4NDwveWVhcj48cHViLWRhdGVzPjxkYXRlPlNlcCAxMDwvZGF0ZT48L3B1
Yi1kYXRlcz48L2RhdGVzPjxpc2JuPjAwMjEtOTI1OCAoUHJpbnQpJiN4RDswMDIxLTkyNTggKExp
bmtpbmcpPC9pc2JuPjxhY2Nlc3Npb24tbnVtPjYwODg1MTk8L2FjY2Vzc2lvbi1udW0+PHVybHM+
PHJlbGF0ZWQtdXJscz48dXJsPmh0dHBzOi8vd3d3Lm5jYmkubmxtLm5paC5nb3YvcHVibWVkLzYw
ODg1MTk8L3VybD48dXJsPmh0dHA6Ly93d3cuamJjLm9yZy9jb250ZW50LzI1OS8xNy8xMDg1Ny5m
dWxsLnBkZjwvdXJsPjwvcmVsYXRlZC11cmxzPjwvdXJscz48L3JlY29yZD48L0NpdGU+PC9FbmRO
b3RlPgB=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PEVuZE5vdGU+PENpdGU+PEF1dGhvcj5DYXJtYW48L0F1dGhvcj48WWVhcj4xOTgxPC9ZZWFyPjxS
ZWNOdW0+MTMxPC9SZWNOdW0+PERpc3BsYXlUZXh0PigxOTQsIDE5NSk8L0Rpc3BsYXlUZXh0Pjxy
ZWNvcmQ+PHJlYy1udW1iZXI+MTMxPC9yZWMtbnVtYmVyPjxmb3JlaWduLWtleXM+PGtleSBhcHA9
IkVOIiBkYi1pZD0iZHZhcHp0ZHA2dDV0d3JlZHh4anhkc3I0MmZ3c3J4djAyMnpyIiB0aW1lc3Rh
bXA9IjE1Mzk4MDUwMjEiPjEzMTwva2V5PjwvZm9yZWlnbi1rZXlzPjxyZWYtdHlwZSBuYW1lPSJK
b3VybmFsIEFydGljbGUiPjE3PC9yZWYtdHlwZT48Y29udHJpYnV0b3JzPjxhdXRob3JzPjxhdXRo
b3I+Q2FybWFuLCBHLiBNLjwvYXV0aG9yPjxhdXRob3I+TWF0YXMsIEouPC9hdXRob3I+PC9hdXRo
b3JzPjwvY29udHJpYnV0b3JzPjx0aXRsZXM+PHRpdGxlPlNvbHViaWxpemF0aW9uIG9mIG1pY3Jv
c29tYWwtYXNzb2NpYXRlZCBwaG9zcGhhdGlkeWxzZXJpbmUgc3ludGhhc2UgYW5kIHBob3NwaGF0
aWR5bGlub3NpdG9sIHN5bnRoYXNlIGZyb20gU2FjY2hhcm9teWNlcyBjZXJldmlzaWFlPC90aXRs
ZT48c2Vjb25kYXJ5LXRpdGxlPkNhbiBKIE1pY3JvYmlvbDwvc2Vjb25kYXJ5LXRpdGxlPjwvdGl0
bGVzPjxwZXJpb2RpY2FsPjxmdWxsLXRpdGxlPkNhbiBKIE1pY3JvYmlvbDwvZnVsbC10aXRsZT48
L3BlcmlvZGljYWw+PHBhZ2VzPjExNDAtOTwvcGFnZXM+PHZvbHVtZT4yNzwvdm9sdW1lPjxudW1i
ZXI+MTE8L251bWJlcj48ZWRpdGlvbj4xOTgxLzExLzAxPC9lZGl0aW9uPjxrZXl3b3Jkcz48a2V5
d29yZD5DRFAtRGlhY3lsZ2x5Y2Vyb2wtSW5vc2l0b2wgMy1QaG9zcGhhdGlkeWx0cmFuc2ZlcmFz
ZTwva2V5d29yZD48a2V5d29yZD5DRFBkaWFjeWxnbHljZXJvbC1TZXJpbmUgTy1QaG9zcGhhdGlk
eWx0cmFuc2ZlcmFzZS9pc29sYXRpb24gJmFtcDs8L2tleXdvcmQ+PGtleXdvcmQ+cHVyaWZpY2F0
aW9uLyptZXRhYm9saXNtPC9rZXl3b3JkPjxrZXl3b3JkPkNhdGlvbnMsIERpdmFsZW50L3BoYXJt
YWNvbG9neTwva2V5d29yZD48a2V5d29yZD5DeXRpZGluZSBNb25vcGhvc3BoYXRlL21ldGFib2xp
c208L2tleXdvcmQ+PGtleXdvcmQ+RGV0ZXJnZW50cy9waGFybWFjb2xvZ3k8L2tleXdvcmQ+PGtl
eXdvcmQ+SHlkcm9nZW4tSW9uIENvbmNlbnRyYXRpb248L2tleXdvcmQ+PGtleXdvcmQ+S2luZXRp
Y3M8L2tleXdvcmQ+PGtleXdvcmQ+TWljcm9zb21lcy9lbnp5bW9sb2d5PC9rZXl3b3JkPjxrZXl3
b3JkPlBob3NwaG90cmFuc2ZlcmFzZXMvaXNvbGF0aW9uICZhbXA7IHB1cmlmaWNhdGlvbi8qbWV0
YWJvbGlzbTwva2V5d29yZD48a2V5d29yZD5TYWNjaGFyb215Y2VzIGNlcmV2aXNpYWUvKmVuenlt
b2xvZ3k8L2tleXdvcmQ+PGtleXdvcmQ+U29sdWJpbGl0eTwva2V5d29yZD48a2V5d29yZD5UZW1w
ZXJhdHVyZTwva2V5d29yZD48a2V5d29yZD4qVHJhbnNmZXJhc2VzIChPdGhlciBTdWJzdGl0dXRl
ZCBQaG9zcGhhdGUgR3JvdXBzKTwva2V5d29yZD48L2tleXdvcmRzPjxkYXRlcz48eWVhcj4xOTgx
PC95ZWFyPjxwdWItZGF0ZXM+PGRhdGU+Tm92PC9kYXRlPjwvcHViLWRhdGVzPjwvZGF0ZXM+PGlz
Ym4+MDAwOC00MTY2IChQcmludCkmI3hEOzAwMDgtNDE2NiAoTGlua2luZyk8L2lzYm4+PGFjY2Vz
c2lvbi1udW0+NjI3NDQ5NzwvYWNjZXNzaW9uLW51bT48dXJscz48cmVsYXRlZC11cmxzPjx1cmw+
aHR0cHM6Ly93d3cubmNiaS5ubG0ubmloLmdvdi9wdWJtZWQvNjI3NDQ5NzwvdXJsPjx1cmw+aHR0
cHM6Ly93d3cubnJjcmVzZWFyY2hwcmVzcy5jb20vZG9pL2Ficy8xMC4xMTM5L204MS0xNzk8L3Vy
bD48L3JlbGF0ZWQtdXJscz48L3VybHM+PC9yZWNvcmQ+PC9DaXRlPjxDaXRlPjxBdXRob3I+QmFl
LUxlZTwvQXV0aG9yPjxZZWFyPjE5ODQ8L1llYXI+PFJlY051bT4xMjk8L1JlY051bT48cmVjb3Jk
PjxyZWMtbnVtYmVyPjEyOTwvcmVjLW51bWJlcj48Zm9yZWlnbi1rZXlzPjxrZXkgYXBwPSJFTiIg
ZGItaWQ9ImR2YXB6dGRwNnQ1dHdyZWR4eGp4ZHNyNDJmd3NyeHYwMjJ6ciIgdGltZXN0YW1wPSIx
NTM5Nzg5MzMzIj4xMjk8L2tleT48L2ZvcmVpZ24ta2V5cz48cmVmLXR5cGUgbmFtZT0iSm91cm5h
bCBBcnRpY2xlIj4xNzwvcmVmLXR5cGU+PGNvbnRyaWJ1dG9ycz48YXV0aG9ycz48YXV0aG9yPkJh
ZS1MZWUsIE0uIFMuPC9hdXRob3I+PGF1dGhvcj5DYXJtYW4sIEcuIE0uPC9hdXRob3I+PC9hdXRo
b3JzPjwvY29udHJpYnV0b3JzPjx0aXRsZXM+PHRpdGxlPlBob3NwaGF0aWR5bHNlcmluZSBzeW50
aGVzaXMgaW4gU2FjY2hhcm9teWNlcyBjZXJldmlzaWFlLiBQdXJpZmljYXRpb24gYW5kIGNoYXJh
Y3Rlcml6YXRpb24gb2YgbWVtYnJhbmUtYXNzb2NpYXRlZCBwaG9zcGhhdGlkeWxzZXJpbmUgc3lu
dGhhc2U8L3RpdGxlPjxzZWNvbmRhcnktdGl0bGU+SiBCaW9sIENoZW08L3NlY29uZGFyeS10aXRs
ZT48L3RpdGxlcz48cGVyaW9kaWNhbD48ZnVsbC10aXRsZT5KIEJpb2wgQ2hlbTwvZnVsbC10aXRs
ZT48L3BlcmlvZGljYWw+PHBhZ2VzPjEwODU3LTYyPC9wYWdlcz48dm9sdW1lPjI1OTwvdm9sdW1l
PjxudW1iZXI+MTc8L251bWJlcj48ZWRpdGlvbj4xOTg0LzA5LzEwPC9lZGl0aW9uPjxrZXl3b3Jk
cz48a2V5d29yZD5DRFBkaWFjeWxnbHljZXJvbC1TZXJpbmUgTy1QaG9zcGhhdGlkeWx0cmFuc2Zl
cmFzZS8qaXNvbGF0aW9uICZhbXA7PC9rZXl3b3JkPjxrZXl3b3JkPnB1cmlmaWNhdGlvbi9tZXRh
Ym9saXNtPC9rZXl3b3JkPjxrZXl3b3JkPkNhdGlvbnMsIERpdmFsZW50PC9rZXl3b3JkPjxrZXl3
b3JkPkludHJhY2VsbHVsYXIgTWVtYnJhbmVzLyplbnp5bW9sb2d5PC9rZXl3b3JkPjxrZXl3b3Jk
PktpbmV0aWNzPC9rZXl3b3JkPjxrZXl3b3JkPk1pY3Jvc29tZXMvKmVuenltb2xvZ3k8L2tleXdv
cmQ+PGtleXdvcmQ+UGhvc3BoYXRpZHlsc2VyaW5lcy8qYmlvc3ludGhlc2lzPC9rZXl3b3JkPjxr
ZXl3b3JkPlBob3NwaG90cmFuc2ZlcmFzZXMvKmlzb2xhdGlvbiAmYW1wOyBwdXJpZmljYXRpb248
L2tleXdvcmQ+PGtleXdvcmQ+U2FjY2hhcm9teWNlcyBjZXJldmlzaWFlLyplbnp5bW9sb2d5PC9r
ZXl3b3JkPjxrZXl3b3JkPlNwZWNpZXMgU3BlY2lmaWNpdHk8L2tleXdvcmQ+PC9rZXl3b3Jkcz48
ZGF0ZXM+PHllYXI+MTk4NDwveWVhcj48cHViLWRhdGVzPjxkYXRlPlNlcCAxMDwvZGF0ZT48L3B1
Yi1kYXRlcz48L2RhdGVzPjxpc2JuPjAwMjEtOTI1OCAoUHJpbnQpJiN4RDswMDIxLTkyNTggKExp
bmtpbmcpPC9pc2JuPjxhY2Nlc3Npb24tbnVtPjYwODg1MTk8L2FjY2Vzc2lvbi1udW0+PHVybHM+
PHJlbGF0ZWQtdXJscz48dXJsPmh0dHBzOi8vd3d3Lm5jYmkubmxtLm5paC5nb3YvcHVibWVkLzYw
ODg1MTk8L3VybD48dXJsPmh0dHA6Ly93d3cuamJjLm9yZy9jb250ZW50LzI1OS8xNy8xMDg1Ny5m
dWxsLnBkZjwvdXJsPjwvcmVsYXRlZC11cmxzPjwvdXJscz48L3JlY29yZD48L0NpdGU+PC9FbmRO
b3RlPgB=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(194, 195)</w:t>
      </w:r>
      <w:r w:rsidRPr="00963F09">
        <w:rPr>
          <w:rFonts w:asciiTheme="majorBidi" w:hAnsiTheme="majorBidi" w:cstheme="majorBidi"/>
          <w:bCs/>
        </w:rPr>
        <w:fldChar w:fldCharType="end"/>
      </w:r>
      <w:r w:rsidRPr="00963F09">
        <w:rPr>
          <w:rFonts w:asciiTheme="majorBidi" w:hAnsiTheme="majorBidi" w:cstheme="majorBidi"/>
          <w:bCs/>
        </w:rPr>
        <w:t xml:space="preserve">, and determination of Michaelis-Menton kinetics </w:t>
      </w:r>
      <w:r w:rsidRPr="00963F09">
        <w:rPr>
          <w:rFonts w:asciiTheme="majorBidi" w:hAnsiTheme="majorBidi" w:cstheme="majorBidi"/>
          <w:bCs/>
        </w:rPr>
        <w:fldChar w:fldCharType="begin">
          <w:fldData xml:space="preserve">PEVuZE5vdGU+PENpdGU+PEF1dGhvcj5DYXJtYW48L0F1dGhvcj48WWVhcj4xOTgxPC9ZZWFyPjxS
ZWNOdW0+MTMxPC9SZWNOdW0+PERpc3BsYXlUZXh0PigxODcsIDE5NCwgMTk1KTwvRGlzcGxheVRl
eHQ+PHJlY29yZD48cmVjLW51bWJlcj4xMzE8L3JlYy1udW1iZXI+PGZvcmVpZ24ta2V5cz48a2V5
IGFwcD0iRU4iIGRiLWlkPSJkdmFwenRkcDZ0NXR3cmVkeHhqeGRzcjQyZndzcnh2MDIyenIiIHRp
bWVzdGFtcD0iMTUzOTgwNTAyMSI+MTMxPC9rZXk+PC9mb3JlaWduLWtleXM+PHJlZi10eXBlIG5h
bWU9IkpvdXJuYWwgQXJ0aWNsZSI+MTc8L3JlZi10eXBlPjxjb250cmlidXRvcnM+PGF1dGhvcnM+
PGF1dGhvcj5DYXJtYW4sIEcuIE0uPC9hdXRob3I+PGF1dGhvcj5NYXRhcywgSi48L2F1dGhvcj48
L2F1dGhvcnM+PC9jb250cmlidXRvcnM+PHRpdGxlcz48dGl0bGU+U29sdWJpbGl6YXRpb24gb2Yg
bWljcm9zb21hbC1hc3NvY2lhdGVkIHBob3NwaGF0aWR5bHNlcmluZSBzeW50aGFzZSBhbmQgcGhv
c3BoYXRpZHlsaW5vc2l0b2wgc3ludGhhc2UgZnJvbSBTYWNjaGFyb215Y2VzIGNlcmV2aXNpYWU8
L3RpdGxlPjxzZWNvbmRhcnktdGl0bGU+Q2FuIEogTWljcm9iaW9sPC9zZWNvbmRhcnktdGl0bGU+
PC90aXRsZXM+PHBlcmlvZGljYWw+PGZ1bGwtdGl0bGU+Q2FuIEogTWljcm9iaW9sPC9mdWxsLXRp
dGxlPjwvcGVyaW9kaWNhbD48cGFnZXM+MTE0MC05PC9wYWdlcz48dm9sdW1lPjI3PC92b2x1bWU+
PG51bWJlcj4xMTwvbnVtYmVyPjxlZGl0aW9uPjE5ODEvMTEvMDE8L2VkaXRpb24+PGtleXdvcmRz
PjxrZXl3b3JkPkNEUC1EaWFjeWxnbHljZXJvbC1Jbm9zaXRvbCAzLVBob3NwaGF0aWR5bHRyYW5z
ZmVyYXNlPC9rZXl3b3JkPjxrZXl3b3JkPkNEUGRpYWN5bGdseWNlcm9sLVNlcmluZSBPLVBob3Nw
aGF0aWR5bHRyYW5zZmVyYXNlL2lzb2xhdGlvbiAmYW1wOzwva2V5d29yZD48a2V5d29yZD5wdXJp
ZmljYXRpb24vKm1ldGFib2xpc208L2tleXdvcmQ+PGtleXdvcmQ+Q2F0aW9ucywgRGl2YWxlbnQv
cGhhcm1hY29sb2d5PC9rZXl3b3JkPjxrZXl3b3JkPkN5dGlkaW5lIE1vbm9waG9zcGhhdGUvbWV0
YWJvbGlzbTwva2V5d29yZD48a2V5d29yZD5EZXRlcmdlbnRzL3BoYXJtYWNvbG9neTwva2V5d29y
ZD48a2V5d29yZD5IeWRyb2dlbi1Jb24gQ29uY2VudHJhdGlvbjwva2V5d29yZD48a2V5d29yZD5L
aW5ldGljczwva2V5d29yZD48a2V5d29yZD5NaWNyb3NvbWVzL2Vuenltb2xvZ3k8L2tleXdvcmQ+
PGtleXdvcmQ+UGhvc3Bob3RyYW5zZmVyYXNlcy9pc29sYXRpb24gJmFtcDsgcHVyaWZpY2F0aW9u
LyptZXRhYm9saXNtPC9rZXl3b3JkPjxrZXl3b3JkPlNhY2NoYXJvbXljZXMgY2VyZXZpc2lhZS8q
ZW56eW1vbG9neTwva2V5d29yZD48a2V5d29yZD5Tb2x1YmlsaXR5PC9rZXl3b3JkPjxrZXl3b3Jk
PlRlbXBlcmF0dXJlPC9rZXl3b3JkPjxrZXl3b3JkPipUcmFuc2ZlcmFzZXMgKE90aGVyIFN1YnN0
aXR1dGVkIFBob3NwaGF0ZSBHcm91cHMpPC9rZXl3b3JkPjwva2V5d29yZHM+PGRhdGVzPjx5ZWFy
PjE5ODE8L3llYXI+PHB1Yi1kYXRlcz48ZGF0ZT5Ob3Y8L2RhdGU+PC9wdWItZGF0ZXM+PC9kYXRl
cz48aXNibj4wMDA4LTQxNjYgKFByaW50KSYjeEQ7MDAwOC00MTY2IChMaW5raW5nKTwvaXNibj48
YWNjZXNzaW9uLW51bT42Mjc0NDk3PC9hY2Nlc3Npb24tbnVtPjx1cmxzPjxyZWxhdGVkLXVybHM+
PHVybD5odHRwczovL3d3dy5uY2JpLm5sbS5uaWguZ292L3B1Ym1lZC82Mjc0NDk3PC91cmw+PHVy
bD5odHRwczovL3d3dy5ucmNyZXNlYXJjaHByZXNzLmNvbS9kb2kvYWJzLzEwLjExMzkvbTgxLTE3
OTwvdXJsPjwvcmVsYXRlZC11cmxzPjwvdXJscz48L3JlY29yZD48L0NpdGU+PENpdGU+PEF1dGhv
cj5DYXJzb248L0F1dGhvcj48WWVhcj4xOTgyPC9ZZWFyPjxSZWNOdW0+MTUyPC9SZWNOdW0+PHJl
Y29yZD48cmVjLW51bWJlcj4xNTI8L3JlYy1udW1iZXI+PGZvcmVpZ24ta2V5cz48a2V5IGFwcD0i
RU4iIGRiLWlkPSJkdmFwenRkcDZ0NXR3cmVkeHhqeGRzcjQyZndzcnh2MDIyenIiIHRpbWVzdGFt
cD0iMTU3MTA4NzQ1MiI+MTUyPC9rZXk+PC9mb3JlaWduLWtleXM+PHJlZi10eXBlIG5hbWU9Ikpv
dXJuYWwgQXJ0aWNsZSI+MTc8L3JlZi10eXBlPjxjb250cmlidXRvcnM+PGF1dGhvcnM+PGF1dGhv
cj5DYXJzb24sIE0gQTwvYXV0aG9yPjxhdXRob3I+QXRraW5zb24sIEsgRDwvYXV0aG9yPjxhdXRo
b3I+V2FlY2h0ZXIsIEMgSjwvYXV0aG9yPjwvYXV0aG9ycz48L2NvbnRyaWJ1dG9ycz48dGl0bGVz
Pjx0aXRsZT5Qcm9wZXJ0aWVzIG9mIHBhcnRpY3VsYXRlIGFuZCBzb2x1YmlsaXplZCBwaG9zcGhh
dGlkeWxzZXJpbmUgc3ludGhhc2UgYWN0aXZpdHkgZnJvbSBTYWNjaGFyb215Y2VzIGNlcmV2aXNp
YWUuIEluaGliaXRvcnkgZWZmZWN0IG9mIGNob2xpbmUgaW4gdGhlIGdyb3d0aCBtZWRpdW08L3Rp
dGxlPjxzZWNvbmRhcnktdGl0bGU+Sm91cm5hbCBvZiBCaW9sb2dpY2FsIENoZW1pc3RyeTwvc2Vj
b25kYXJ5LXRpdGxlPjwvdGl0bGVzPjxwZXJpb2RpY2FsPjxmdWxsLXRpdGxlPkpvdXJuYWwgb2Yg
QmlvbG9naWNhbCBDaGVtaXN0cnk8L2Z1bGwtdGl0bGU+PC9wZXJpb2RpY2FsPjxwYWdlcz44MTE1
LTIxPC9wYWdlcz48dm9sdW1lPjI1Nzwvdm9sdW1lPjxudW1iZXI+MTQ8L251bWJlcj48ZGF0ZXM+
PHllYXI+MTk4MjwveWVhcj48cHViLWRhdGVzPjxkYXRlPkp1bHkgMjUsIDE5ODI8L2RhdGU+PC9w
dWItZGF0ZXM+PC9kYXRlcz48dXJscz48cmVsYXRlZC11cmxzPjx1cmw+aHR0cDovL3d3dy5qYmMu
b3JnL2NvbnRlbnQvMjU3LzE0LzgxMTUuYWJzdHJhY3Q8L3VybD48dXJsPmh0dHA6Ly93d3cuamJj
Lm9yZy9jb250ZW50LzI1Ny8xNC84MTE1LmZ1bGwucGRmPC91cmw+PC9yZWxhdGVkLXVybHM+PC91
cmxzPjwvcmVjb3JkPjwvQ2l0ZT48Q2l0ZT48QXV0aG9yPkJhZS1MZWU8L0F1dGhvcj48WWVhcj4x
OTg0PC9ZZWFyPjxSZWNOdW0+MTI5PC9SZWNOdW0+PHJlY29yZD48cmVjLW51bWJlcj4xMjk8L3Jl
Yy1udW1iZXI+PGZvcmVpZ24ta2V5cz48a2V5IGFwcD0iRU4iIGRiLWlkPSJkdmFwenRkcDZ0NXR3
cmVkeHhqeGRzcjQyZndzcnh2MDIyenIiIHRpbWVzdGFtcD0iMTUzOTc4OTMzMyI+MTI5PC9rZXk+
PC9mb3JlaWduLWtleXM+PHJlZi10eXBlIG5hbWU9IkpvdXJuYWwgQXJ0aWNsZSI+MTc8L3JlZi10
eXBlPjxjb250cmlidXRvcnM+PGF1dGhvcnM+PGF1dGhvcj5CYWUtTGVlLCBNLiBTLjwvYXV0aG9y
PjxhdXRob3I+Q2FybWFuLCBHLiBNLjwvYXV0aG9yPjwvYXV0aG9ycz48L2NvbnRyaWJ1dG9ycz48
dGl0bGVzPjx0aXRsZT5QaG9zcGhhdGlkeWxzZXJpbmUgc3ludGhlc2lzIGluIFNhY2NoYXJvbXlj
ZXMgY2VyZXZpc2lhZS4gUHVyaWZpY2F0aW9uIGFuZCBjaGFyYWN0ZXJpemF0aW9uIG9mIG1lbWJy
YW5lLWFzc29jaWF0ZWQgcGhvc3BoYXRpZHlsc2VyaW5lIHN5bnRoYXNlPC90aXRsZT48c2Vjb25k
YXJ5LXRpdGxlPkogQmlvbCBDaGVtPC9zZWNvbmRhcnktdGl0bGU+PC90aXRsZXM+PHBlcmlvZGlj
YWw+PGZ1bGwtdGl0bGU+SiBCaW9sIENoZW08L2Z1bGwtdGl0bGU+PC9wZXJpb2RpY2FsPjxwYWdl
cz4xMDg1Ny02MjwvcGFnZXM+PHZvbHVtZT4yNTk8L3ZvbHVtZT48bnVtYmVyPjE3PC9udW1iZXI+
PGVkaXRpb24+MTk4NC8wOS8xMDwvZWRpdGlvbj48a2V5d29yZHM+PGtleXdvcmQ+Q0RQZGlhY3ls
Z2x5Y2Vyb2wtU2VyaW5lIE8tUGhvc3BoYXRpZHlsdHJhbnNmZXJhc2UvKmlzb2xhdGlvbiAmYW1w
Ozwva2V5d29yZD48a2V5d29yZD5wdXJpZmljYXRpb24vbWV0YWJvbGlzbTwva2V5d29yZD48a2V5
d29yZD5DYXRpb25zLCBEaXZhbGVudDwva2V5d29yZD48a2V5d29yZD5JbnRyYWNlbGx1bGFyIE1l
bWJyYW5lcy8qZW56eW1vbG9neTwva2V5d29yZD48a2V5d29yZD5LaW5ldGljczwva2V5d29yZD48
a2V5d29yZD5NaWNyb3NvbWVzLyplbnp5bW9sb2d5PC9rZXl3b3JkPjxrZXl3b3JkPlBob3NwaGF0
aWR5bHNlcmluZXMvKmJpb3N5bnRoZXNpczwva2V5d29yZD48a2V5d29yZD5QaG9zcGhvdHJhbnNm
ZXJhc2VzLyppc29sYXRpb24gJmFtcDsgcHVyaWZpY2F0aW9uPC9rZXl3b3JkPjxrZXl3b3JkPlNh
Y2NoYXJvbXljZXMgY2VyZXZpc2lhZS8qZW56eW1vbG9neTwva2V5d29yZD48a2V5d29yZD5TcGVj
aWVzIFNwZWNpZmljaXR5PC9rZXl3b3JkPjwva2V5d29yZHM+PGRhdGVzPjx5ZWFyPjE5ODQ8L3ll
YXI+PHB1Yi1kYXRlcz48ZGF0ZT5TZXAgMTA8L2RhdGU+PC9wdWItZGF0ZXM+PC9kYXRlcz48aXNi
bj4wMDIxLTkyNTggKFByaW50KSYjeEQ7MDAyMS05MjU4IChMaW5raW5nKTwvaXNibj48YWNjZXNz
aW9uLW51bT42MDg4NTE5PC9hY2Nlc3Npb24tbnVtPjx1cmxzPjxyZWxhdGVkLXVybHM+PHVybD5o
dHRwczovL3d3dy5uY2JpLm5sbS5uaWguZ292L3B1Ym1lZC82MDg4NTE5PC91cmw+PHVybD5odHRw
Oi8vd3d3LmpiYy5vcmcvY29udGVudC8yNTkvMTcvMTA4NTcuZnVsbC5wZGY8L3VybD48L3JlbGF0
ZWQtdXJscz48L3VybHM+PC9yZWNvcmQ+PC9DaXRlPjwvRW5kTm90ZT5=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PEVuZE5vdGU+PENpdGU+PEF1dGhvcj5DYXJtYW48L0F1dGhvcj48WWVhcj4xOTgxPC9ZZWFyPjxS
ZWNOdW0+MTMxPC9SZWNOdW0+PERpc3BsYXlUZXh0PigxODcsIDE5NCwgMTk1KTwvRGlzcGxheVRl
eHQ+PHJlY29yZD48cmVjLW51bWJlcj4xMzE8L3JlYy1udW1iZXI+PGZvcmVpZ24ta2V5cz48a2V5
IGFwcD0iRU4iIGRiLWlkPSJkdmFwenRkcDZ0NXR3cmVkeHhqeGRzcjQyZndzcnh2MDIyenIiIHRp
bWVzdGFtcD0iMTUzOTgwNTAyMSI+MTMxPC9rZXk+PC9mb3JlaWduLWtleXM+PHJlZi10eXBlIG5h
bWU9IkpvdXJuYWwgQXJ0aWNsZSI+MTc8L3JlZi10eXBlPjxjb250cmlidXRvcnM+PGF1dGhvcnM+
PGF1dGhvcj5DYXJtYW4sIEcuIE0uPC9hdXRob3I+PGF1dGhvcj5NYXRhcywgSi48L2F1dGhvcj48
L2F1dGhvcnM+PC9jb250cmlidXRvcnM+PHRpdGxlcz48dGl0bGU+U29sdWJpbGl6YXRpb24gb2Yg
bWljcm9zb21hbC1hc3NvY2lhdGVkIHBob3NwaGF0aWR5bHNlcmluZSBzeW50aGFzZSBhbmQgcGhv
c3BoYXRpZHlsaW5vc2l0b2wgc3ludGhhc2UgZnJvbSBTYWNjaGFyb215Y2VzIGNlcmV2aXNpYWU8
L3RpdGxlPjxzZWNvbmRhcnktdGl0bGU+Q2FuIEogTWljcm9iaW9sPC9zZWNvbmRhcnktdGl0bGU+
PC90aXRsZXM+PHBlcmlvZGljYWw+PGZ1bGwtdGl0bGU+Q2FuIEogTWljcm9iaW9sPC9mdWxsLXRp
dGxlPjwvcGVyaW9kaWNhbD48cGFnZXM+MTE0MC05PC9wYWdlcz48dm9sdW1lPjI3PC92b2x1bWU+
PG51bWJlcj4xMTwvbnVtYmVyPjxlZGl0aW9uPjE5ODEvMTEvMDE8L2VkaXRpb24+PGtleXdvcmRz
PjxrZXl3b3JkPkNEUC1EaWFjeWxnbHljZXJvbC1Jbm9zaXRvbCAzLVBob3NwaGF0aWR5bHRyYW5z
ZmVyYXNlPC9rZXl3b3JkPjxrZXl3b3JkPkNEUGRpYWN5bGdseWNlcm9sLVNlcmluZSBPLVBob3Nw
aGF0aWR5bHRyYW5zZmVyYXNlL2lzb2xhdGlvbiAmYW1wOzwva2V5d29yZD48a2V5d29yZD5wdXJp
ZmljYXRpb24vKm1ldGFib2xpc208L2tleXdvcmQ+PGtleXdvcmQ+Q2F0aW9ucywgRGl2YWxlbnQv
cGhhcm1hY29sb2d5PC9rZXl3b3JkPjxrZXl3b3JkPkN5dGlkaW5lIE1vbm9waG9zcGhhdGUvbWV0
YWJvbGlzbTwva2V5d29yZD48a2V5d29yZD5EZXRlcmdlbnRzL3BoYXJtYWNvbG9neTwva2V5d29y
ZD48a2V5d29yZD5IeWRyb2dlbi1Jb24gQ29uY2VudHJhdGlvbjwva2V5d29yZD48a2V5d29yZD5L
aW5ldGljczwva2V5d29yZD48a2V5d29yZD5NaWNyb3NvbWVzL2Vuenltb2xvZ3k8L2tleXdvcmQ+
PGtleXdvcmQ+UGhvc3Bob3RyYW5zZmVyYXNlcy9pc29sYXRpb24gJmFtcDsgcHVyaWZpY2F0aW9u
LyptZXRhYm9saXNtPC9rZXl3b3JkPjxrZXl3b3JkPlNhY2NoYXJvbXljZXMgY2VyZXZpc2lhZS8q
ZW56eW1vbG9neTwva2V5d29yZD48a2V5d29yZD5Tb2x1YmlsaXR5PC9rZXl3b3JkPjxrZXl3b3Jk
PlRlbXBlcmF0dXJlPC9rZXl3b3JkPjxrZXl3b3JkPipUcmFuc2ZlcmFzZXMgKE90aGVyIFN1YnN0
aXR1dGVkIFBob3NwaGF0ZSBHcm91cHMpPC9rZXl3b3JkPjwva2V5d29yZHM+PGRhdGVzPjx5ZWFy
PjE5ODE8L3llYXI+PHB1Yi1kYXRlcz48ZGF0ZT5Ob3Y8L2RhdGU+PC9wdWItZGF0ZXM+PC9kYXRl
cz48aXNibj4wMDA4LTQxNjYgKFByaW50KSYjeEQ7MDAwOC00MTY2IChMaW5raW5nKTwvaXNibj48
YWNjZXNzaW9uLW51bT42Mjc0NDk3PC9hY2Nlc3Npb24tbnVtPjx1cmxzPjxyZWxhdGVkLXVybHM+
PHVybD5odHRwczovL3d3dy5uY2JpLm5sbS5uaWguZ292L3B1Ym1lZC82Mjc0NDk3PC91cmw+PHVy
bD5odHRwczovL3d3dy5ucmNyZXNlYXJjaHByZXNzLmNvbS9kb2kvYWJzLzEwLjExMzkvbTgxLTE3
OTwvdXJsPjwvcmVsYXRlZC11cmxzPjwvdXJscz48L3JlY29yZD48L0NpdGU+PENpdGU+PEF1dGhv
cj5DYXJzb248L0F1dGhvcj48WWVhcj4xOTgyPC9ZZWFyPjxSZWNOdW0+MTUyPC9SZWNOdW0+PHJl
Y29yZD48cmVjLW51bWJlcj4xNTI8L3JlYy1udW1iZXI+PGZvcmVpZ24ta2V5cz48a2V5IGFwcD0i
RU4iIGRiLWlkPSJkdmFwenRkcDZ0NXR3cmVkeHhqeGRzcjQyZndzcnh2MDIyenIiIHRpbWVzdGFt
cD0iMTU3MTA4NzQ1MiI+MTUyPC9rZXk+PC9mb3JlaWduLWtleXM+PHJlZi10eXBlIG5hbWU9Ikpv
dXJuYWwgQXJ0aWNsZSI+MTc8L3JlZi10eXBlPjxjb250cmlidXRvcnM+PGF1dGhvcnM+PGF1dGhv
cj5DYXJzb24sIE0gQTwvYXV0aG9yPjxhdXRob3I+QXRraW5zb24sIEsgRDwvYXV0aG9yPjxhdXRo
b3I+V2FlY2h0ZXIsIEMgSjwvYXV0aG9yPjwvYXV0aG9ycz48L2NvbnRyaWJ1dG9ycz48dGl0bGVz
Pjx0aXRsZT5Qcm9wZXJ0aWVzIG9mIHBhcnRpY3VsYXRlIGFuZCBzb2x1YmlsaXplZCBwaG9zcGhh
dGlkeWxzZXJpbmUgc3ludGhhc2UgYWN0aXZpdHkgZnJvbSBTYWNjaGFyb215Y2VzIGNlcmV2aXNp
YWUuIEluaGliaXRvcnkgZWZmZWN0IG9mIGNob2xpbmUgaW4gdGhlIGdyb3d0aCBtZWRpdW08L3Rp
dGxlPjxzZWNvbmRhcnktdGl0bGU+Sm91cm5hbCBvZiBCaW9sb2dpY2FsIENoZW1pc3RyeTwvc2Vj
b25kYXJ5LXRpdGxlPjwvdGl0bGVzPjxwZXJpb2RpY2FsPjxmdWxsLXRpdGxlPkpvdXJuYWwgb2Yg
QmlvbG9naWNhbCBDaGVtaXN0cnk8L2Z1bGwtdGl0bGU+PC9wZXJpb2RpY2FsPjxwYWdlcz44MTE1
LTIxPC9wYWdlcz48dm9sdW1lPjI1Nzwvdm9sdW1lPjxudW1iZXI+MTQ8L251bWJlcj48ZGF0ZXM+
PHllYXI+MTk4MjwveWVhcj48cHViLWRhdGVzPjxkYXRlPkp1bHkgMjUsIDE5ODI8L2RhdGU+PC9w
dWItZGF0ZXM+PC9kYXRlcz48dXJscz48cmVsYXRlZC11cmxzPjx1cmw+aHR0cDovL3d3dy5qYmMu
b3JnL2NvbnRlbnQvMjU3LzE0LzgxMTUuYWJzdHJhY3Q8L3VybD48dXJsPmh0dHA6Ly93d3cuamJj
Lm9yZy9jb250ZW50LzI1Ny8xNC84MTE1LmZ1bGwucGRmPC91cmw+PC9yZWxhdGVkLXVybHM+PC91
cmxzPjwvcmVjb3JkPjwvQ2l0ZT48Q2l0ZT48QXV0aG9yPkJhZS1MZWU8L0F1dGhvcj48WWVhcj4x
OTg0PC9ZZWFyPjxSZWNOdW0+MTI5PC9SZWNOdW0+PHJlY29yZD48cmVjLW51bWJlcj4xMjk8L3Jl
Yy1udW1iZXI+PGZvcmVpZ24ta2V5cz48a2V5IGFwcD0iRU4iIGRiLWlkPSJkdmFwenRkcDZ0NXR3
cmVkeHhqeGRzcjQyZndzcnh2MDIyenIiIHRpbWVzdGFtcD0iMTUzOTc4OTMzMyI+MTI5PC9rZXk+
PC9mb3JlaWduLWtleXM+PHJlZi10eXBlIG5hbWU9IkpvdXJuYWwgQXJ0aWNsZSI+MTc8L3JlZi10
eXBlPjxjb250cmlidXRvcnM+PGF1dGhvcnM+PGF1dGhvcj5CYWUtTGVlLCBNLiBTLjwvYXV0aG9y
PjxhdXRob3I+Q2FybWFuLCBHLiBNLjwvYXV0aG9yPjwvYXV0aG9ycz48L2NvbnRyaWJ1dG9ycz48
dGl0bGVzPjx0aXRsZT5QaG9zcGhhdGlkeWxzZXJpbmUgc3ludGhlc2lzIGluIFNhY2NoYXJvbXlj
ZXMgY2VyZXZpc2lhZS4gUHVyaWZpY2F0aW9uIGFuZCBjaGFyYWN0ZXJpemF0aW9uIG9mIG1lbWJy
YW5lLWFzc29jaWF0ZWQgcGhvc3BoYXRpZHlsc2VyaW5lIHN5bnRoYXNlPC90aXRsZT48c2Vjb25k
YXJ5LXRpdGxlPkogQmlvbCBDaGVtPC9zZWNvbmRhcnktdGl0bGU+PC90aXRsZXM+PHBlcmlvZGlj
YWw+PGZ1bGwtdGl0bGU+SiBCaW9sIENoZW08L2Z1bGwtdGl0bGU+PC9wZXJpb2RpY2FsPjxwYWdl
cz4xMDg1Ny02MjwvcGFnZXM+PHZvbHVtZT4yNTk8L3ZvbHVtZT48bnVtYmVyPjE3PC9udW1iZXI+
PGVkaXRpb24+MTk4NC8wOS8xMDwvZWRpdGlvbj48a2V5d29yZHM+PGtleXdvcmQ+Q0RQZGlhY3ls
Z2x5Y2Vyb2wtU2VyaW5lIE8tUGhvc3BoYXRpZHlsdHJhbnNmZXJhc2UvKmlzb2xhdGlvbiAmYW1w
Ozwva2V5d29yZD48a2V5d29yZD5wdXJpZmljYXRpb24vbWV0YWJvbGlzbTwva2V5d29yZD48a2V5
d29yZD5DYXRpb25zLCBEaXZhbGVudDwva2V5d29yZD48a2V5d29yZD5JbnRyYWNlbGx1bGFyIE1l
bWJyYW5lcy8qZW56eW1vbG9neTwva2V5d29yZD48a2V5d29yZD5LaW5ldGljczwva2V5d29yZD48
a2V5d29yZD5NaWNyb3NvbWVzLyplbnp5bW9sb2d5PC9rZXl3b3JkPjxrZXl3b3JkPlBob3NwaGF0
aWR5bHNlcmluZXMvKmJpb3N5bnRoZXNpczwva2V5d29yZD48a2V5d29yZD5QaG9zcGhvdHJhbnNm
ZXJhc2VzLyppc29sYXRpb24gJmFtcDsgcHVyaWZpY2F0aW9uPC9rZXl3b3JkPjxrZXl3b3JkPlNh
Y2NoYXJvbXljZXMgY2VyZXZpc2lhZS8qZW56eW1vbG9neTwva2V5d29yZD48a2V5d29yZD5TcGVj
aWVzIFNwZWNpZmljaXR5PC9rZXl3b3JkPjwva2V5d29yZHM+PGRhdGVzPjx5ZWFyPjE5ODQ8L3ll
YXI+PHB1Yi1kYXRlcz48ZGF0ZT5TZXAgMTA8L2RhdGU+PC9wdWItZGF0ZXM+PC9kYXRlcz48aXNi
bj4wMDIxLTkyNTggKFByaW50KSYjeEQ7MDAyMS05MjU4IChMaW5raW5nKTwvaXNibj48YWNjZXNz
aW9uLW51bT42MDg4NTE5PC9hY2Nlc3Npb24tbnVtPjx1cmxzPjxyZWxhdGVkLXVybHM+PHVybD5o
dHRwczovL3d3dy5uY2JpLm5sbS5uaWguZ292L3B1Ym1lZC82MDg4NTE5PC91cmw+PHVybD5odHRw
Oi8vd3d3LmpiYy5vcmcvY29udGVudC8yNTkvMTcvMTA4NTcuZnVsbC5wZGY8L3VybD48L3JlbGF0
ZWQtdXJscz48L3VybHM+PC9yZWNvcmQ+PC9DaXRlPjwvRW5kTm90ZT5=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(187, 194, 195)</w:t>
      </w:r>
      <w:r w:rsidRPr="00963F09">
        <w:rPr>
          <w:rFonts w:asciiTheme="majorBidi" w:hAnsiTheme="majorBidi" w:cstheme="majorBidi"/>
          <w:bCs/>
        </w:rPr>
        <w:fldChar w:fldCharType="end"/>
      </w:r>
      <w:r w:rsidRPr="00963F09">
        <w:rPr>
          <w:rFonts w:asciiTheme="majorBidi" w:hAnsiTheme="majorBidi" w:cstheme="majorBidi"/>
          <w:bCs/>
        </w:rPr>
        <w:t xml:space="preserve">. The </w:t>
      </w:r>
      <w:r w:rsidRPr="00963F09">
        <w:rPr>
          <w:rFonts w:asciiTheme="majorBidi" w:hAnsiTheme="majorBidi" w:cstheme="majorBidi"/>
          <w:bCs/>
          <w:i/>
          <w:iCs/>
        </w:rPr>
        <w:t>C. albicans</w:t>
      </w:r>
      <w:r w:rsidRPr="00963F09">
        <w:rPr>
          <w:rFonts w:asciiTheme="majorBidi" w:hAnsiTheme="majorBidi" w:cstheme="majorBidi"/>
          <w:bCs/>
        </w:rPr>
        <w:t xml:space="preserve"> PS synthase was first characterized in 2010, with the finding that it is crucial for systemic </w:t>
      </w:r>
      <w:r w:rsidRPr="00963F09">
        <w:rPr>
          <w:rFonts w:asciiTheme="majorBidi" w:hAnsiTheme="majorBidi" w:cstheme="majorBidi"/>
          <w:bCs/>
          <w:i/>
          <w:iCs/>
        </w:rPr>
        <w:t>Candida</w:t>
      </w:r>
      <w:r w:rsidRPr="00963F09">
        <w:rPr>
          <w:rFonts w:asciiTheme="majorBidi" w:hAnsiTheme="majorBidi" w:cstheme="majorBidi"/>
          <w:bCs/>
        </w:rPr>
        <w:t xml:space="preserve"> infections in mouse experiments </w:t>
      </w:r>
      <w:r w:rsidRPr="00963F09">
        <w:rPr>
          <w:rFonts w:asciiTheme="majorBidi" w:hAnsiTheme="majorBidi" w:cstheme="majorBidi"/>
          <w:bCs/>
        </w:rPr>
        <w:fldChar w:fldCharType="begin">
          <w:fldData xml:space="preserve">PEVuZE5vdGU+PENpdGU+PEF1dGhvcj5DaGVuPC9BdXRob3I+PFllYXI+MjAxMDwvWWVhcj48UmVj
TnVtPjEzMDwvUmVjTnVtPjxEaXNwbGF5VGV4dD4oMTUwKTwvRGlzcGxheVRleHQ+PHJlY29yZD48
cmVjLW51bWJlcj4xMzA8L3JlYy1udW1iZXI+PGZvcmVpZ24ta2V5cz48a2V5IGFwcD0iRU4iIGRi
LWlkPSJkdmFwenRkcDZ0NXR3cmVkeHhqeGRzcjQyZndzcnh2MDIyenIiIHRpbWVzdGFtcD0iMTUz
OTgwNDc4MyI+MTMwPC9rZXk+PC9mb3JlaWduLWtleXM+PHJlZi10eXBlIG5hbWU9IkpvdXJuYWwg
QXJ0aWNsZSI+MTc8L3JlZi10eXBlPjxjb250cmlidXRvcnM+PGF1dGhvcnM+PGF1dGhvcj5DaGVu
LCBZLiBMLjwvYXV0aG9yPjxhdXRob3I+TW9udGVkb25pY28sIEEuIEUuPC9hdXRob3I+PGF1dGhv
cj5LYXVmZm1hbiwgUy48L2F1dGhvcj48YXV0aG9yPkR1bmxhcCwgSi4gUi48L2F1dGhvcj48YXV0
aG9yPk1lbm4sIEYuIE0uPC9hdXRob3I+PGF1dGhvcj5SZXlub2xkcywgVC4gQi48L2F1dGhvcj48
L2F1dGhvcnM+PC9jb250cmlidXRvcnM+PGF1dGgtYWRkcmVzcz5EZXBhcnRtZW50IG9mIE1pY3Jv
YmlvbG9neSwgVW5pdmVyc2l0eSBvZiBUZW5uZXNzZWUsIEtub3h2aWxsZSwgVE4gMzc5OTYsIFVT
QS48L2F1dGgtYWRkcmVzcz48dGl0bGVzPjx0aXRsZT5QaG9zcGhhdGlkeWxzZXJpbmUgc3ludGhh
c2UgYW5kIHBob3NwaGF0aWR5bHNlcmluZSBkZWNhcmJveHlsYXNlIGFyZSBlc3NlbnRpYWwgZm9y
IGNlbGwgd2FsbCBpbnRlZ3JpdHkgYW5kIHZpcnVsZW5jZSBpbiBDYW5kaWRhIGFsYmljYW5zPC90
aXRsZT48c2Vjb25kYXJ5LXRpdGxlPk1vbCBNaWNyb2Jpb2w8L3NlY29uZGFyeS10aXRsZT48L3Rp
dGxlcz48cGVyaW9kaWNhbD48ZnVsbC10aXRsZT5Nb2wgTWljcm9iaW9sPC9mdWxsLXRpdGxlPjwv
cGVyaW9kaWNhbD48cGFnZXM+MTExMi0zMjwvcGFnZXM+PHZvbHVtZT43NTwvdm9sdW1lPjxudW1i
ZXI+NTwvbnVtYmVyPjxlZGl0aW9uPjIwMTAvMDIvMDY8L2VkaXRpb24+PGtleXdvcmRzPjxrZXl3
b3JkPkFuaW1hbHM8L2tleXdvcmQ+PGtleXdvcmQ+Q0RQZGlhY3lsZ2x5Y2Vyb2wtU2VyaW5lIE8t
UGhvc3BoYXRpZHlsdHJhbnNmZXJhc2UvZ2VuZXRpY3MvKm1ldGFib2xpc208L2tleXdvcmQ+PGtl
eXdvcmQ+Q2FuZGlkYSBhbGJpY2Fucy9ncm93dGggJmFtcDsgZGV2ZWxvcG1lbnQvbWV0YWJvbGlz
bS9wYXRob2dlbmljaXR5LypwaHlzaW9sb2d5PC9rZXl3b3JkPjxrZXl3b3JkPkNhbmRpZGlhc2lz
L21pY3JvYmlvbG9neS9wYXRob2xvZ3k8L2tleXdvcmQ+PGtleXdvcmQ+Q2FyYm94eS1MeWFzZXMv
Z2VuZXRpY3MvKm1ldGFib2xpc208L2tleXdvcmQ+PGtleXdvcmQ+Q2VsbCBXYWxsLyptZXRhYm9s
aXNtPC9rZXl3b3JkPjxrZXl3b3JkPkZ1bmdhbCBQcm90ZWlucy8qbWV0YWJvbGlzbTwva2V5d29y
ZD48a2V5d29yZD5HZW5lIERlbGV0aW9uPC9rZXl3b3JkPjxrZXl3b3JkPkhpc3RvY3l0b2NoZW1p
c3RyeTwva2V5d29yZD48a2V5d29yZD5JbW11bm9oaXN0b2NoZW1pc3RyeTwva2V5d29yZD48a2V5
d29yZD5LaWRuZXkvbWljcm9iaW9sb2d5L3BhdGhvbG9neTwva2V5d29yZD48a2V5d29yZD5NaWNl
PC9rZXl3b3JkPjxrZXl3b3JkPk1pY3Jvc2NvcHk8L2tleXdvcmQ+PGtleXdvcmQ+UGhvc3BoYXRp
ZHlsZXRoYW5vbGFtaW5lcy9tZXRhYm9saXNtPC9rZXl3b3JkPjxrZXl3b3JkPlBob3NwaGF0aWR5
bHNlcmluZXMvbWV0YWJvbGlzbTwva2V5d29yZD48a2V5d29yZD5TdXJ2aXZhbCBBbmFseXNpczwv
a2V5d29yZD48a2V5d29yZD5WaXJ1bGVuY2U8L2tleXdvcmQ+PC9rZXl3b3Jkcz48ZGF0ZXM+PHll
YXI+MjAxMDwveWVhcj48cHViLWRhdGVzPjxkYXRlPk1hcjwvZGF0ZT48L3B1Yi1kYXRlcz48L2Rh
dGVzPjxpc2JuPjEzNjUtMjk1OCAoRWxlY3Ryb25pYykmI3hEOzA5NTAtMzgyWCAoTGlua2luZyk8
L2lzYm4+PGFjY2Vzc2lvbi1udW0+MjAxMzI0NTM8L2FjY2Vzc2lvbi1udW0+PHVybHM+PHJlbGF0
ZWQtdXJscz48dXJsPmh0dHBzOi8vd3d3Lm5jYmkubmxtLm5paC5nb3YvcHVibWVkLzIwMTMyNDUz
PC91cmw+PHVybD5odHRwczovL29ubGluZWxpYnJhcnkud2lsZXkuY29tL2RvaS9mdWxsLzEwLjEx
MTEvai4xMzY1LTI5NTguMjAwOS4wNzAxOC54PC91cmw+PC9yZWxhdGVkLXVybHM+PC91cmxzPjxl
bGVjdHJvbmljLXJlc291cmNlLW51bT4xMC4xMTExL2ouMTM2NS0yOTU4LjIwMDkuMDcwMTgueDwv
ZWxlY3Ryb25pYy1yZXNvdXJjZS1udW0+PC9yZWNvcmQ+PC9DaXRlPjwvRW5kTm90ZT4A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PEVuZE5vdGU+PENpdGU+PEF1dGhvcj5DaGVuPC9BdXRob3I+PFllYXI+MjAxMDwvWWVhcj48UmVj
TnVtPjEzMDwvUmVjTnVtPjxEaXNwbGF5VGV4dD4oMTUwKTwvRGlzcGxheVRleHQ+PHJlY29yZD48
cmVjLW51bWJlcj4xMzA8L3JlYy1udW1iZXI+PGZvcmVpZ24ta2V5cz48a2V5IGFwcD0iRU4iIGRi
LWlkPSJkdmFwenRkcDZ0NXR3cmVkeHhqeGRzcjQyZndzcnh2MDIyenIiIHRpbWVzdGFtcD0iMTUz
OTgwNDc4MyI+MTMwPC9rZXk+PC9mb3JlaWduLWtleXM+PHJlZi10eXBlIG5hbWU9IkpvdXJuYWwg
QXJ0aWNsZSI+MTc8L3JlZi10eXBlPjxjb250cmlidXRvcnM+PGF1dGhvcnM+PGF1dGhvcj5DaGVu
LCBZLiBMLjwvYXV0aG9yPjxhdXRob3I+TW9udGVkb25pY28sIEEuIEUuPC9hdXRob3I+PGF1dGhv
cj5LYXVmZm1hbiwgUy48L2F1dGhvcj48YXV0aG9yPkR1bmxhcCwgSi4gUi48L2F1dGhvcj48YXV0
aG9yPk1lbm4sIEYuIE0uPC9hdXRob3I+PGF1dGhvcj5SZXlub2xkcywgVC4gQi48L2F1dGhvcj48
L2F1dGhvcnM+PC9jb250cmlidXRvcnM+PGF1dGgtYWRkcmVzcz5EZXBhcnRtZW50IG9mIE1pY3Jv
YmlvbG9neSwgVW5pdmVyc2l0eSBvZiBUZW5uZXNzZWUsIEtub3h2aWxsZSwgVE4gMzc5OTYsIFVT
QS48L2F1dGgtYWRkcmVzcz48dGl0bGVzPjx0aXRsZT5QaG9zcGhhdGlkeWxzZXJpbmUgc3ludGhh
c2UgYW5kIHBob3NwaGF0aWR5bHNlcmluZSBkZWNhcmJveHlsYXNlIGFyZSBlc3NlbnRpYWwgZm9y
IGNlbGwgd2FsbCBpbnRlZ3JpdHkgYW5kIHZpcnVsZW5jZSBpbiBDYW5kaWRhIGFsYmljYW5zPC90
aXRsZT48c2Vjb25kYXJ5LXRpdGxlPk1vbCBNaWNyb2Jpb2w8L3NlY29uZGFyeS10aXRsZT48L3Rp
dGxlcz48cGVyaW9kaWNhbD48ZnVsbC10aXRsZT5Nb2wgTWljcm9iaW9sPC9mdWxsLXRpdGxlPjwv
cGVyaW9kaWNhbD48cGFnZXM+MTExMi0zMjwvcGFnZXM+PHZvbHVtZT43NTwvdm9sdW1lPjxudW1i
ZXI+NTwvbnVtYmVyPjxlZGl0aW9uPjIwMTAvMDIvMDY8L2VkaXRpb24+PGtleXdvcmRzPjxrZXl3
b3JkPkFuaW1hbHM8L2tleXdvcmQ+PGtleXdvcmQ+Q0RQZGlhY3lsZ2x5Y2Vyb2wtU2VyaW5lIE8t
UGhvc3BoYXRpZHlsdHJhbnNmZXJhc2UvZ2VuZXRpY3MvKm1ldGFib2xpc208L2tleXdvcmQ+PGtl
eXdvcmQ+Q2FuZGlkYSBhbGJpY2Fucy9ncm93dGggJmFtcDsgZGV2ZWxvcG1lbnQvbWV0YWJvbGlz
bS9wYXRob2dlbmljaXR5LypwaHlzaW9sb2d5PC9rZXl3b3JkPjxrZXl3b3JkPkNhbmRpZGlhc2lz
L21pY3JvYmlvbG9neS9wYXRob2xvZ3k8L2tleXdvcmQ+PGtleXdvcmQ+Q2FyYm94eS1MeWFzZXMv
Z2VuZXRpY3MvKm1ldGFib2xpc208L2tleXdvcmQ+PGtleXdvcmQ+Q2VsbCBXYWxsLyptZXRhYm9s
aXNtPC9rZXl3b3JkPjxrZXl3b3JkPkZ1bmdhbCBQcm90ZWlucy8qbWV0YWJvbGlzbTwva2V5d29y
ZD48a2V5d29yZD5HZW5lIERlbGV0aW9uPC9rZXl3b3JkPjxrZXl3b3JkPkhpc3RvY3l0b2NoZW1p
c3RyeTwva2V5d29yZD48a2V5d29yZD5JbW11bm9oaXN0b2NoZW1pc3RyeTwva2V5d29yZD48a2V5
d29yZD5LaWRuZXkvbWljcm9iaW9sb2d5L3BhdGhvbG9neTwva2V5d29yZD48a2V5d29yZD5NaWNl
PC9rZXl3b3JkPjxrZXl3b3JkPk1pY3Jvc2NvcHk8L2tleXdvcmQ+PGtleXdvcmQ+UGhvc3BoYXRp
ZHlsZXRoYW5vbGFtaW5lcy9tZXRhYm9saXNtPC9rZXl3b3JkPjxrZXl3b3JkPlBob3NwaGF0aWR5
bHNlcmluZXMvbWV0YWJvbGlzbTwva2V5d29yZD48a2V5d29yZD5TdXJ2aXZhbCBBbmFseXNpczwv
a2V5d29yZD48a2V5d29yZD5WaXJ1bGVuY2U8L2tleXdvcmQ+PC9rZXl3b3Jkcz48ZGF0ZXM+PHll
YXI+MjAxMDwveWVhcj48cHViLWRhdGVzPjxkYXRlPk1hcjwvZGF0ZT48L3B1Yi1kYXRlcz48L2Rh
dGVzPjxpc2JuPjEzNjUtMjk1OCAoRWxlY3Ryb25pYykmI3hEOzA5NTAtMzgyWCAoTGlua2luZyk8
L2lzYm4+PGFjY2Vzc2lvbi1udW0+MjAxMzI0NTM8L2FjY2Vzc2lvbi1udW0+PHVybHM+PHJlbGF0
ZWQtdXJscz48dXJsPmh0dHBzOi8vd3d3Lm5jYmkubmxtLm5paC5nb3YvcHVibWVkLzIwMTMyNDUz
PC91cmw+PHVybD5odHRwczovL29ubGluZWxpYnJhcnkud2lsZXkuY29tL2RvaS9mdWxsLzEwLjEx
MTEvai4xMzY1LTI5NTguMjAwOS4wNzAxOC54PC91cmw+PC9yZWxhdGVkLXVybHM+PC91cmxzPjxl
bGVjdHJvbmljLXJlc291cmNlLW51bT4xMC4xMTExL2ouMTM2NS0yOTU4LjIwMDkuMDcwMTgueDwv
ZWxlY3Ryb25pYy1yZXNvdXJjZS1udW0+PC9yZWNvcmQ+PC9DaXRlPjwvRW5kTm90ZT4A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(150)</w:t>
      </w:r>
      <w:r w:rsidRPr="00963F09">
        <w:rPr>
          <w:rFonts w:asciiTheme="majorBidi" w:hAnsiTheme="majorBidi" w:cstheme="majorBidi"/>
          <w:bCs/>
        </w:rPr>
        <w:fldChar w:fldCharType="end"/>
      </w:r>
      <w:r w:rsidRPr="00963F09">
        <w:rPr>
          <w:rFonts w:asciiTheme="majorBidi" w:hAnsiTheme="majorBidi" w:cstheme="majorBidi"/>
          <w:bCs/>
        </w:rPr>
        <w:t xml:space="preserve">. Michaelis Menten kinetics of </w:t>
      </w:r>
      <w:r w:rsidRPr="00963F09">
        <w:rPr>
          <w:rFonts w:asciiTheme="majorBidi" w:hAnsiTheme="majorBidi" w:cstheme="majorBidi"/>
          <w:bCs/>
          <w:i/>
          <w:iCs/>
        </w:rPr>
        <w:t>C. albicans</w:t>
      </w:r>
      <w:r w:rsidRPr="00963F09">
        <w:rPr>
          <w:rFonts w:asciiTheme="majorBidi" w:hAnsiTheme="majorBidi" w:cstheme="majorBidi"/>
          <w:bCs/>
        </w:rPr>
        <w:t xml:space="preserve"> PS synthase were described, </w:t>
      </w:r>
      <w:r w:rsidRPr="00963F09">
        <w:rPr>
          <w:rFonts w:asciiTheme="majorBidi" w:hAnsiTheme="majorBidi" w:cstheme="majorBidi"/>
          <w:bCs/>
        </w:rPr>
        <w:lastRenderedPageBreak/>
        <w:t xml:space="preserve">and its conserved CAPT motif for binding CDP-DAG was identified </w:t>
      </w:r>
      <w:r w:rsidRPr="00963F09">
        <w:rPr>
          <w:rFonts w:asciiTheme="majorBidi" w:hAnsiTheme="majorBidi" w:cstheme="majorBidi"/>
          <w:bCs/>
        </w:rPr>
        <w:fldChar w:fldCharType="begin">
          <w:fldData xml:space="preserve">PEVuZE5vdGU+PENpdGU+PEF1dGhvcj5DYXNzaWxseTwvQXV0aG9yPjxZZWFyPjIwMTc8L1llYXI+
PFJlY051bT4xMjU8L1JlY051bT48RGlzcGxheVRleHQ+KDE5Ni0xOTgpPC9EaXNwbGF5VGV4dD48
cmVjb3JkPjxyZWMtbnVtYmVyPjEyNTwvcmVjLW51bWJlcj48Zm9yZWlnbi1rZXlzPjxrZXkgYXBw
PSJFTiIgZGItaWQ9ImR2YXB6dGRwNnQ1dHdyZWR4eGp4ZHNyNDJmd3NyeHYwMjJ6ciIgdGltZXN0
YW1wPSIxNTM5MzYxMTYyIj4xMjU8L2tleT48L2ZvcmVpZ24ta2V5cz48cmVmLXR5cGUgbmFtZT0i
Sm91cm5hbCBBcnRpY2xlIj4xNzwvcmVmLXR5cGU+PGNvbnRyaWJ1dG9ycz48YXV0aG9ycz48YXV0
aG9yPkNhc3NpbGx5LCBDLiBELjwvYXV0aG9yPjxhdXRob3I+RmFybWVyLCBBLiBULjwvYXV0aG9y
PjxhdXRob3I+TW9udGVkb25pY28sIEEuIEUuPC9hdXRob3I+PGF1dGhvcj5TbWl0aCwgVC4gSy48
L2F1dGhvcj48YXV0aG9yPkNhbXBhZ25hLCBTLiBSLjwvYXV0aG9yPjxhdXRob3I+UmV5bm9sZHMs
IFQuIEIuPC9hdXRob3I+PC9hdXRob3JzPjwvY29udHJpYnV0b3JzPjxhdXRoLWFkZHJlc3M+RGVw
YXJ0bWVudCBvZiBNaWNyb2Jpb2xvZ3ksIFVuaXZlcnNpdHkgb2YgVGVubmVzc2VlLCBLbm94dmls
bGUsIFROIDM3OTk2LCBVU0EuJiN4RDtEZXBhcnRtZW50IG9mIENoZW1pc3RyeSwgVW5pdmVyc2l0
eSBvZiBUZW5uZXNzZWUsIEtub3h2aWxsZSwgVE4gMzc5OTYsIFVTQS4mI3hEO0Jpb21lZGljYWwg
U2NpZW5jZXMgUmVzZWFyY2ggQ29tcGxleCwgU2Nob29scyBvZiBCaW9sb2d5IGFuZCBDaGVtaXN0
cnksIFRoZSBOb3J0aCBIYXVnaCwgVGhlIFVuaXZlcnNpdHkgU3QuIEFuZHJld3MsIEZpZmUgS1kx
NiA5U1QsIFVLLjwvYXV0aC1hZGRyZXNzPjx0aXRsZXM+PHRpdGxlPlJvbGUgb2YgcGhvc3BoYXRp
ZHlsc2VyaW5lIHN5bnRoYXNlIGluIHNoYXBpbmcgdGhlIHBob3NwaG9saXBpZG9tZSBvZiBDYW5k
aWRhIGFsYmljYW5zPC90aXRsZT48c2Vjb25kYXJ5LXRpdGxlPkZFTVMgWWVhc3QgUmVzPC9zZWNv
bmRhcnktdGl0bGU+PC90aXRsZXM+PHBlcmlvZGljYWw+PGZ1bGwtdGl0bGU+RkVNUyBZZWFzdCBS
ZXM8L2Z1bGwtdGl0bGU+PC9wZXJpb2RpY2FsPjx2b2x1bWU+MTc8L3ZvbHVtZT48bnVtYmVyPjI8
L251bWJlcj48ZWRpdGlvbj4yMDE3LzAyLzA2PC9lZGl0aW9uPjxrZXl3b3Jkcz48a2V5d29yZD5D
RFBkaWFjeWxnbHljZXJvbC1TZXJpbmUgTy1QaG9zcGhhdGlkeWx0cmFuc2ZlcmFzZS9nZW5ldGlj
cy8qbWV0YWJvbGlzbTwva2V5d29yZD48a2V5d29yZD5DYW5kaWRhIGFsYmljYW5zLyplbnp5bW9s
b2d5L2dlbmV0aWNzLyptZXRhYm9saXNtPC9rZXl3b3JkPjxrZXl3b3JkPkdlbmUgRGVsZXRpb248
L2tleXdvcmQ+PGtleXdvcmQ+S2luZXRpY3M8L2tleXdvcmQ+PGtleXdvcmQ+UGhvc3Bob2xpcGlk
cy8qbWV0YWJvbGlzbTwva2V5d29yZD48a2V5d29yZD5TdWJzdHJhdGUgU3BlY2lmaWNpdHk8L2tl
eXdvcmQ+PGtleXdvcmQ+KkNhbmRpZGEgYWxiaWNhbnM8L2tleXdvcmQ+PGtleXdvcmQ+KmxpcGlk
b21pY3M6IHBob3NwaGF0aWR5bHNlcmluZTwva2V5d29yZD48a2V5d29yZD4qcGhvc3BoYXRpZHls
Y2hvbGluZTwva2V5d29yZD48a2V5d29yZD4qcGhvc3BoYXRpZHlsZXRoYW5vbGFtaW5lPC9rZXl3
b3JkPjxrZXl3b3JkPipwaG9zcGhhdGlkeWxnbHljZXJvbDwva2V5d29yZD48a2V5d29yZD4qcGhv
c3BoYXRpZHlsaW5vc2l0b2w8L2tleXdvcmQ+PC9rZXl3b3Jkcz48ZGF0ZXM+PHllYXI+MjAxNzwv
eWVhcj48cHViLWRhdGVzPjxkYXRlPk1hciAxPC9kYXRlPjwvcHViLWRhdGVzPjwvZGF0ZXM+PGlz
Ym4+MTU2Ny0xMzY0IChFbGVjdHJvbmljKSYjeEQ7MTU2Ny0xMzU2IChMaW5raW5nKTwvaXNibj48
YWNjZXNzaW9uLW51bT4yODE1ODQyMjwvYWNjZXNzaW9uLW51bT48dXJscz48cmVsYXRlZC11cmxz
Pjx1cmw+aHR0cHM6Ly93d3cubmNiaS5ubG0ubmloLmdvdi9wdWJtZWQvMjgxNTg0MjI8L3VybD48
dXJsPmh0dHBzOi8vd3d3Lm5jYmkubmxtLm5paC5nb3YvcG1jL2FydGljbGVzL1BNQzUzOTk5MTcv
cGRmL2ZveDAwNy5wZGY8L3VybD48L3JlbGF0ZWQtdXJscz48L3VybHM+PGN1c3RvbTI+UE1DNTM5
OTkxNzwvY3VzdG9tMj48ZWxlY3Ryb25pYy1yZXNvdXJjZS1udW0+MTAuMTA5My9mZW1zeXIvZm94
MDA3PC9lbGVjdHJvbmljLXJlc291cmNlLW51bT48L3JlY29yZD48L0NpdGU+PENpdGU+PEF1dGhv
cj5aaG91PC9BdXRob3I+PFllYXI+MjAyMTwvWWVhcj48UmVjTnVtPjQ1NjwvUmVjTnVtPjxyZWNv
cmQ+PHJlYy1udW1iZXI+NDU2PC9yZWMtbnVtYmVyPjxmb3JlaWduLWtleXM+PGtleSBhcHA9IkVO
IiBkYi1pZD0iZHZhcHp0ZHA2dDV0d3JlZHh4anhkc3I0MmZ3c3J4djAyMnpyIiB0aW1lc3RhbXA9
IjE2NDg4NDE0OTgiPjQ1Njwva2V5PjwvZm9yZWlnbi1rZXlzPjxyZWYtdHlwZSBuYW1lPSJKb3Vy
bmFsIEFydGljbGUiPjE3PC9yZWYtdHlwZT48Y29udHJpYnV0b3JzPjxhdXRob3JzPjxhdXRob3I+
WmhvdSxZdWU8L2F1dGhvcj48YXV0aG9yPkNhc3NpbGx5LENoZWxzaSBELjwvYXV0aG9yPjxhdXRo
b3I+UmV5bm9sZHMsVG9kZCBCLjwvYXV0aG9yPjwvYXV0aG9ycz48L2NvbnRyaWJ1dG9ycz48YXV0
aC1hZGRyZXNzPkRyIFRvZGQgQi4gUmV5bm9sZHMsRGVwYXJ0bWVudCBvZiBNaWNyb2Jpb2xvZ3ks
IFVuaXZlcnNpdHkgb2YgVGVubmVzc2VlIEtub3h2aWxsZSxVbml0ZWQgU3RhdGVzLHRyZXlub2w2
QHV0ay5lZHU8L2F1dGgtYWRkcmVzcz48dGl0bGVzPjx0aXRsZT5NYXBwaW5nIHRoZSBTdWJzdHJh
dGUtQmluZGluZyBTaXRlcyBpbiB0aGUgUGhvc3BoYXRpZHlsc2VyaW5lIFN5bnRoYXNlIGluIENh
bmRpZGEgYWxiaWNhbnM8L3RpdGxlPjxzZWNvbmRhcnktdGl0bGU+RnJvbnRpZXJzIGluIENlbGx1
bGFyIGFuZCBJbmZlY3Rpb24gTWljcm9iaW9sb2d5PC9zZWNvbmRhcnktdGl0bGU+PHNob3J0LXRp
dGxlPlN1YnN0cmF0ZS1iaW5kaW5nIFNpdGVzIGluIFBob3NwaGF0aWR5bHNlcmluZSBTeW50aGFz
ZTwvc2hvcnQtdGl0bGU+PC90aXRsZXM+PHBlcmlvZGljYWw+PGZ1bGwtdGl0bGU+RnJvbnRpZXJz
IGluIENlbGx1bGFyIGFuZCBJbmZlY3Rpb24gTWljcm9iaW9sb2d5PC9mdWxsLXRpdGxlPjwvcGVy
aW9kaWNhbD48dm9sdW1lPjExPC92b2x1bWU+PGtleXdvcmRzPjxrZXl3b3JkPk1lbWJyYW5lIGxp
cGlkLFBob3NwaG9saXBpZHMvQmlvc3ludGhlc2lzLGVuenltZSBraW5ldGljcyxNdXRhZ2VuZXNp
cyxTZXJpbmUscGhvc3BoYXRpZHlsc2VyaW5lLGN5dGlkeWxkaXBob3NwaGF0ZS1kaWFjeWxnbHlj
ZXJvbCxDRFAtYWxjb2hvbCBwaG9zcGhvdHJhbnNmZXJhc2U8L2tleXdvcmQ+PC9rZXl3b3Jkcz48
ZGF0ZXM+PHllYXI+MjAyMTwveWVhcj48cHViLWRhdGVzPjxkYXRlPjIwMjEtRGVjZW1iZXItMjI8
L2RhdGU+PC9wdWItZGF0ZXM+PC9kYXRlcz48aXNibj4yMjM1LTI5ODg8L2lzYm4+PHdvcmstdHlw
ZT5PcmlnaW5hbCBSZXNlYXJjaDwvd29yay10eXBlPjx1cmxzPjxyZWxhdGVkLXVybHM+PHVybD5o
dHRwczovL3d3dy5mcm9udGllcnNpbi5vcmcvYXJ0aWNsZS8xMC4zMzg5L2ZjaW1iLjIwMjEuNzY1
MjY2PC91cmw+PC9yZWxhdGVkLXVybHM+PC91cmxzPjxlbGVjdHJvbmljLXJlc291cmNlLW51bT4x
MC4zMzg5L2ZjaW1iLjIwMjEuNzY1MjY2PC9lbGVjdHJvbmljLXJlc291cmNlLW51bT48bGFuZ3Vh
Z2U+RW5nbGlzaDwvbGFuZ3VhZ2U+PC9yZWNvcmQ+PC9DaXRlPjxDaXRlPjxBdXRob3I+WmhvdTwv
QXV0aG9yPjxZZWFyPjIwMjE8L1llYXI+PFJlY051bT41NTA8L1JlY051bT48cmVjb3JkPjxyZWMt
bnVtYmVyPjU1MDwvcmVjLW51bWJlcj48Zm9yZWlnbi1rZXlzPjxrZXkgYXBwPSJFTiIgZGItaWQ9
ImR2YXB6dGRwNnQ1dHdyZWR4eGp4ZHNyNDJmd3NyeHYwMjJ6ciIgdGltZXN0YW1wPSIxNjg4OTQw
NDI2Ij41NTA8L2tleT48L2ZvcmVpZ24ta2V5cz48cmVmLXR5cGUgbmFtZT0iSm91cm5hbCBBcnRp
Y2xlIj4xNzwvcmVmLXR5cGU+PGNvbnRyaWJ1dG9ycz48YXV0aG9ycz48YXV0aG9yPlpob3UsIFl1
ZTwvYXV0aG9yPjxhdXRob3I+UmV5bm9sZHMsIFRvZGQ8L2F1dGhvcj48L2F1dGhvcnM+PC9jb250
cmlidXRvcnM+PHRpdGxlcz48dGl0bGU+SWRlbnRpZmljYXRpb24gb2YgdGhlIHN1YnN0cmF0ZS1i
aW5kaW5nIHNpdGVzIGluIHRoZSBwaG9zcGhhdGlkeWxzZXJpbmUgc3ludGhhc2UgZnJvbSBDYW5k
aWRhIGFsYmljYW5zPC90aXRsZT48c2Vjb25kYXJ5LXRpdGxlPlRoZSBGQVNFQiBKb3VybmFsPC9z
ZWNvbmRhcnktdGl0bGU+PC90aXRsZXM+PHBlcmlvZGljYWw+PGZ1bGwtdGl0bGU+VGhlIEZBU0VC
IEpvdXJuYWw8L2Z1bGwtdGl0bGU+PC9wZXJpb2RpY2FsPjx2b2x1bWU+MzU8L3ZvbHVtZT48bnVt
YmVyPlMxPC9udW1iZXI+PGRhdGVzPjx5ZWFyPjIwMjE8L3llYXI+PC9kYXRlcz48aXNibj4wODky
LTY2Mzg8L2lzYm4+PHVybHM+PHJlbGF0ZWQtdXJscz48dXJsPmh0dHBzOi8vZmFzZWIub25saW5l
bGlicmFyeS53aWxleS5jb20vZG9pL2Ficy8xMC4xMDk2L2Zhc2Viai4yMDIxLjM1LlMxLjAyNjY2
PC91cmw+PC9yZWxhdGVkLXVybHM+PC91cmxzPjxlbGVjdHJvbmljLXJlc291cmNlLW51bT5odHRw
czovL2RvaS5vcmcvMTAuMTA5Ni9mYXNlYmouMjAyMS4zNS5TMS4wMjY2NjwvZWxlY3Ryb25pYy1y
ZXNvdXJjZS1udW0+PC9yZWNvcmQ+PC9DaXRlPjwvRW5kTm90ZT5=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PEVuZE5vdGU+PENpdGU+PEF1dGhvcj5DYXNzaWxseTwvQXV0aG9yPjxZZWFyPjIwMTc8L1llYXI+
PFJlY051bT4xMjU8L1JlY051bT48RGlzcGxheVRleHQ+KDE5Ni0xOTgpPC9EaXNwbGF5VGV4dD48
cmVjb3JkPjxyZWMtbnVtYmVyPjEyNTwvcmVjLW51bWJlcj48Zm9yZWlnbi1rZXlzPjxrZXkgYXBw
PSJFTiIgZGItaWQ9ImR2YXB6dGRwNnQ1dHdyZWR4eGp4ZHNyNDJmd3NyeHYwMjJ6ciIgdGltZXN0
YW1wPSIxNTM5MzYxMTYyIj4xMjU8L2tleT48L2ZvcmVpZ24ta2V5cz48cmVmLXR5cGUgbmFtZT0i
Sm91cm5hbCBBcnRpY2xlIj4xNzwvcmVmLXR5cGU+PGNvbnRyaWJ1dG9ycz48YXV0aG9ycz48YXV0
aG9yPkNhc3NpbGx5LCBDLiBELjwvYXV0aG9yPjxhdXRob3I+RmFybWVyLCBBLiBULjwvYXV0aG9y
PjxhdXRob3I+TW9udGVkb25pY28sIEEuIEUuPC9hdXRob3I+PGF1dGhvcj5TbWl0aCwgVC4gSy48
L2F1dGhvcj48YXV0aG9yPkNhbXBhZ25hLCBTLiBSLjwvYXV0aG9yPjxhdXRob3I+UmV5bm9sZHMs
IFQuIEIuPC9hdXRob3I+PC9hdXRob3JzPjwvY29udHJpYnV0b3JzPjxhdXRoLWFkZHJlc3M+RGVw
YXJ0bWVudCBvZiBNaWNyb2Jpb2xvZ3ksIFVuaXZlcnNpdHkgb2YgVGVubmVzc2VlLCBLbm94dmls
bGUsIFROIDM3OTk2LCBVU0EuJiN4RDtEZXBhcnRtZW50IG9mIENoZW1pc3RyeSwgVW5pdmVyc2l0
eSBvZiBUZW5uZXNzZWUsIEtub3h2aWxsZSwgVE4gMzc5OTYsIFVTQS4mI3hEO0Jpb21lZGljYWwg
U2NpZW5jZXMgUmVzZWFyY2ggQ29tcGxleCwgU2Nob29scyBvZiBCaW9sb2d5IGFuZCBDaGVtaXN0
cnksIFRoZSBOb3J0aCBIYXVnaCwgVGhlIFVuaXZlcnNpdHkgU3QuIEFuZHJld3MsIEZpZmUgS1kx
NiA5U1QsIFVLLjwvYXV0aC1hZGRyZXNzPjx0aXRsZXM+PHRpdGxlPlJvbGUgb2YgcGhvc3BoYXRp
ZHlsc2VyaW5lIHN5bnRoYXNlIGluIHNoYXBpbmcgdGhlIHBob3NwaG9saXBpZG9tZSBvZiBDYW5k
aWRhIGFsYmljYW5zPC90aXRsZT48c2Vjb25kYXJ5LXRpdGxlPkZFTVMgWWVhc3QgUmVzPC9zZWNv
bmRhcnktdGl0bGU+PC90aXRsZXM+PHBlcmlvZGljYWw+PGZ1bGwtdGl0bGU+RkVNUyBZZWFzdCBS
ZXM8L2Z1bGwtdGl0bGU+PC9wZXJpb2RpY2FsPjx2b2x1bWU+MTc8L3ZvbHVtZT48bnVtYmVyPjI8
L251bWJlcj48ZWRpdGlvbj4yMDE3LzAyLzA2PC9lZGl0aW9uPjxrZXl3b3Jkcz48a2V5d29yZD5D
RFBkaWFjeWxnbHljZXJvbC1TZXJpbmUgTy1QaG9zcGhhdGlkeWx0cmFuc2ZlcmFzZS9nZW5ldGlj
cy8qbWV0YWJvbGlzbTwva2V5d29yZD48a2V5d29yZD5DYW5kaWRhIGFsYmljYW5zLyplbnp5bW9s
b2d5L2dlbmV0aWNzLyptZXRhYm9saXNtPC9rZXl3b3JkPjxrZXl3b3JkPkdlbmUgRGVsZXRpb248
L2tleXdvcmQ+PGtleXdvcmQ+S2luZXRpY3M8L2tleXdvcmQ+PGtleXdvcmQ+UGhvc3Bob2xpcGlk
cy8qbWV0YWJvbGlzbTwva2V5d29yZD48a2V5d29yZD5TdWJzdHJhdGUgU3BlY2lmaWNpdHk8L2tl
eXdvcmQ+PGtleXdvcmQ+KkNhbmRpZGEgYWxiaWNhbnM8L2tleXdvcmQ+PGtleXdvcmQ+KmxpcGlk
b21pY3M6IHBob3NwaGF0aWR5bHNlcmluZTwva2V5d29yZD48a2V5d29yZD4qcGhvc3BoYXRpZHls
Y2hvbGluZTwva2V5d29yZD48a2V5d29yZD4qcGhvc3BoYXRpZHlsZXRoYW5vbGFtaW5lPC9rZXl3
b3JkPjxrZXl3b3JkPipwaG9zcGhhdGlkeWxnbHljZXJvbDwva2V5d29yZD48a2V5d29yZD4qcGhv
c3BoYXRpZHlsaW5vc2l0b2w8L2tleXdvcmQ+PC9rZXl3b3Jkcz48ZGF0ZXM+PHllYXI+MjAxNzwv
eWVhcj48cHViLWRhdGVzPjxkYXRlPk1hciAxPC9kYXRlPjwvcHViLWRhdGVzPjwvZGF0ZXM+PGlz
Ym4+MTU2Ny0xMzY0IChFbGVjdHJvbmljKSYjeEQ7MTU2Ny0xMzU2IChMaW5raW5nKTwvaXNibj48
YWNjZXNzaW9uLW51bT4yODE1ODQyMjwvYWNjZXNzaW9uLW51bT48dXJscz48cmVsYXRlZC11cmxz
Pjx1cmw+aHR0cHM6Ly93d3cubmNiaS5ubG0ubmloLmdvdi9wdWJtZWQvMjgxNTg0MjI8L3VybD48
dXJsPmh0dHBzOi8vd3d3Lm5jYmkubmxtLm5paC5nb3YvcG1jL2FydGljbGVzL1BNQzUzOTk5MTcv
cGRmL2ZveDAwNy5wZGY8L3VybD48L3JlbGF0ZWQtdXJscz48L3VybHM+PGN1c3RvbTI+UE1DNTM5
OTkxNzwvY3VzdG9tMj48ZWxlY3Ryb25pYy1yZXNvdXJjZS1udW0+MTAuMTA5My9mZW1zeXIvZm94
MDA3PC9lbGVjdHJvbmljLXJlc291cmNlLW51bT48L3JlY29yZD48L0NpdGU+PENpdGU+PEF1dGhv
cj5aaG91PC9BdXRob3I+PFllYXI+MjAyMTwvWWVhcj48UmVjTnVtPjQ1NjwvUmVjTnVtPjxyZWNv
cmQ+PHJlYy1udW1iZXI+NDU2PC9yZWMtbnVtYmVyPjxmb3JlaWduLWtleXM+PGtleSBhcHA9IkVO
IiBkYi1pZD0iZHZhcHp0ZHA2dDV0d3JlZHh4anhkc3I0MmZ3c3J4djAyMnpyIiB0aW1lc3RhbXA9
IjE2NDg4NDE0OTgiPjQ1Njwva2V5PjwvZm9yZWlnbi1rZXlzPjxyZWYtdHlwZSBuYW1lPSJKb3Vy
bmFsIEFydGljbGUiPjE3PC9yZWYtdHlwZT48Y29udHJpYnV0b3JzPjxhdXRob3JzPjxhdXRob3I+
WmhvdSxZdWU8L2F1dGhvcj48YXV0aG9yPkNhc3NpbGx5LENoZWxzaSBELjwvYXV0aG9yPjxhdXRo
b3I+UmV5bm9sZHMsVG9kZCBCLjwvYXV0aG9yPjwvYXV0aG9ycz48L2NvbnRyaWJ1dG9ycz48YXV0
aC1hZGRyZXNzPkRyIFRvZGQgQi4gUmV5bm9sZHMsRGVwYXJ0bWVudCBvZiBNaWNyb2Jpb2xvZ3ks
IFVuaXZlcnNpdHkgb2YgVGVubmVzc2VlIEtub3h2aWxsZSxVbml0ZWQgU3RhdGVzLHRyZXlub2w2
QHV0ay5lZHU8L2F1dGgtYWRkcmVzcz48dGl0bGVzPjx0aXRsZT5NYXBwaW5nIHRoZSBTdWJzdHJh
dGUtQmluZGluZyBTaXRlcyBpbiB0aGUgUGhvc3BoYXRpZHlsc2VyaW5lIFN5bnRoYXNlIGluIENh
bmRpZGEgYWxiaWNhbnM8L3RpdGxlPjxzZWNvbmRhcnktdGl0bGU+RnJvbnRpZXJzIGluIENlbGx1
bGFyIGFuZCBJbmZlY3Rpb24gTWljcm9iaW9sb2d5PC9zZWNvbmRhcnktdGl0bGU+PHNob3J0LXRp
dGxlPlN1YnN0cmF0ZS1iaW5kaW5nIFNpdGVzIGluIFBob3NwaGF0aWR5bHNlcmluZSBTeW50aGFz
ZTwvc2hvcnQtdGl0bGU+PC90aXRsZXM+PHBlcmlvZGljYWw+PGZ1bGwtdGl0bGU+RnJvbnRpZXJz
IGluIENlbGx1bGFyIGFuZCBJbmZlY3Rpb24gTWljcm9iaW9sb2d5PC9mdWxsLXRpdGxlPjwvcGVy
aW9kaWNhbD48dm9sdW1lPjExPC92b2x1bWU+PGtleXdvcmRzPjxrZXl3b3JkPk1lbWJyYW5lIGxp
cGlkLFBob3NwaG9saXBpZHMvQmlvc3ludGhlc2lzLGVuenltZSBraW5ldGljcyxNdXRhZ2VuZXNp
cyxTZXJpbmUscGhvc3BoYXRpZHlsc2VyaW5lLGN5dGlkeWxkaXBob3NwaGF0ZS1kaWFjeWxnbHlj
ZXJvbCxDRFAtYWxjb2hvbCBwaG9zcGhvdHJhbnNmZXJhc2U8L2tleXdvcmQ+PC9rZXl3b3Jkcz48
ZGF0ZXM+PHllYXI+MjAyMTwveWVhcj48cHViLWRhdGVzPjxkYXRlPjIwMjEtRGVjZW1iZXItMjI8
L2RhdGU+PC9wdWItZGF0ZXM+PC9kYXRlcz48aXNibj4yMjM1LTI5ODg8L2lzYm4+PHdvcmstdHlw
ZT5PcmlnaW5hbCBSZXNlYXJjaDwvd29yay10eXBlPjx1cmxzPjxyZWxhdGVkLXVybHM+PHVybD5o
dHRwczovL3d3dy5mcm9udGllcnNpbi5vcmcvYXJ0aWNsZS8xMC4zMzg5L2ZjaW1iLjIwMjEuNzY1
MjY2PC91cmw+PC9yZWxhdGVkLXVybHM+PC91cmxzPjxlbGVjdHJvbmljLXJlc291cmNlLW51bT4x
MC4zMzg5L2ZjaW1iLjIwMjEuNzY1MjY2PC9lbGVjdHJvbmljLXJlc291cmNlLW51bT48bGFuZ3Vh
Z2U+RW5nbGlzaDwvbGFuZ3VhZ2U+PC9yZWNvcmQ+PC9DaXRlPjxDaXRlPjxBdXRob3I+WmhvdTwv
QXV0aG9yPjxZZWFyPjIwMjE8L1llYXI+PFJlY051bT41NTA8L1JlY051bT48cmVjb3JkPjxyZWMt
bnVtYmVyPjU1MDwvcmVjLW51bWJlcj48Zm9yZWlnbi1rZXlzPjxrZXkgYXBwPSJFTiIgZGItaWQ9
ImR2YXB6dGRwNnQ1dHdyZWR4eGp4ZHNyNDJmd3NyeHYwMjJ6ciIgdGltZXN0YW1wPSIxNjg4OTQw
NDI2Ij41NTA8L2tleT48L2ZvcmVpZ24ta2V5cz48cmVmLXR5cGUgbmFtZT0iSm91cm5hbCBBcnRp
Y2xlIj4xNzwvcmVmLXR5cGU+PGNvbnRyaWJ1dG9ycz48YXV0aG9ycz48YXV0aG9yPlpob3UsIFl1
ZTwvYXV0aG9yPjxhdXRob3I+UmV5bm9sZHMsIFRvZGQ8L2F1dGhvcj48L2F1dGhvcnM+PC9jb250
cmlidXRvcnM+PHRpdGxlcz48dGl0bGU+SWRlbnRpZmljYXRpb24gb2YgdGhlIHN1YnN0cmF0ZS1i
aW5kaW5nIHNpdGVzIGluIHRoZSBwaG9zcGhhdGlkeWxzZXJpbmUgc3ludGhhc2UgZnJvbSBDYW5k
aWRhIGFsYmljYW5zPC90aXRsZT48c2Vjb25kYXJ5LXRpdGxlPlRoZSBGQVNFQiBKb3VybmFsPC9z
ZWNvbmRhcnktdGl0bGU+PC90aXRsZXM+PHBlcmlvZGljYWw+PGZ1bGwtdGl0bGU+VGhlIEZBU0VC
IEpvdXJuYWw8L2Z1bGwtdGl0bGU+PC9wZXJpb2RpY2FsPjx2b2x1bWU+MzU8L3ZvbHVtZT48bnVt
YmVyPlMxPC9udW1iZXI+PGRhdGVzPjx5ZWFyPjIwMjE8L3llYXI+PC9kYXRlcz48aXNibj4wODky
LTY2Mzg8L2lzYm4+PHVybHM+PHJlbGF0ZWQtdXJscz48dXJsPmh0dHBzOi8vZmFzZWIub25saW5l
bGlicmFyeS53aWxleS5jb20vZG9pL2Ficy8xMC4xMDk2L2Zhc2Viai4yMDIxLjM1LlMxLjAyNjY2
PC91cmw+PC9yZWxhdGVkLXVybHM+PC91cmxzPjxlbGVjdHJvbmljLXJlc291cmNlLW51bT5odHRw
czovL2RvaS5vcmcvMTAuMTA5Ni9mYXNlYmouMjAyMS4zNS5TMS4wMjY2NjwvZWxlY3Ryb25pYy1y
ZXNvdXJjZS1udW0+PC9yZWNvcmQ+PC9DaXRlPjwvRW5kTm90ZT5=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(196-198)</w:t>
      </w:r>
      <w:r w:rsidRPr="00963F09">
        <w:rPr>
          <w:rFonts w:asciiTheme="majorBidi" w:hAnsiTheme="majorBidi" w:cstheme="majorBidi"/>
          <w:bCs/>
        </w:rPr>
        <w:fldChar w:fldCharType="end"/>
      </w:r>
      <w:r w:rsidRPr="00963F09">
        <w:rPr>
          <w:rFonts w:asciiTheme="majorBidi" w:hAnsiTheme="majorBidi" w:cstheme="majorBidi"/>
          <w:bCs/>
        </w:rPr>
        <w:t xml:space="preserve">. Later, </w:t>
      </w:r>
      <w:r w:rsidRPr="00963F09">
        <w:rPr>
          <w:rFonts w:asciiTheme="majorBidi" w:hAnsiTheme="majorBidi" w:cstheme="majorBidi"/>
          <w:bCs/>
          <w:i/>
          <w:iCs/>
        </w:rPr>
        <w:t>C. albicans</w:t>
      </w:r>
      <w:r w:rsidRPr="00963F09">
        <w:rPr>
          <w:rFonts w:asciiTheme="majorBidi" w:hAnsiTheme="majorBidi" w:cstheme="majorBidi"/>
          <w:bCs/>
        </w:rPr>
        <w:t xml:space="preserve"> PS synthase was solubilized and purified, but surprisingly formed </w:t>
      </w:r>
      <w:proofErr w:type="spellStart"/>
      <w:r w:rsidRPr="00963F09">
        <w:rPr>
          <w:rFonts w:asciiTheme="majorBidi" w:hAnsiTheme="majorBidi" w:cstheme="majorBidi"/>
          <w:bCs/>
        </w:rPr>
        <w:t>ahexamer</w:t>
      </w:r>
      <w:proofErr w:type="spellEnd"/>
      <w:r w:rsidRPr="00963F09">
        <w:rPr>
          <w:rFonts w:asciiTheme="majorBidi" w:hAnsiTheme="majorBidi" w:cstheme="majorBidi"/>
          <w:bCs/>
        </w:rPr>
        <w:t xml:space="preserve">, which is unique among the known structures of the same family of membrane bound phospholipid synthases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&lt;EndNote&gt;&lt;Cite&gt;&lt;Author&gt;Zhou&lt;/Author&gt;&lt;Year&gt;2023&lt;/Year&gt;&lt;RecNum&gt;519&lt;/RecNum&gt;&lt;DisplayText&gt;(199)&lt;/DisplayText&gt;&lt;record&gt;&lt;rec-number&gt;519&lt;/rec-number&gt;&lt;foreign-keys&gt;&lt;key app="EN" db-id="dvapztdp6t5twredxxjxdsr42fwsrxv022zr" timestamp="1685813293"&gt;519&lt;/key&gt;&lt;/foreign-keys&gt;&lt;ref-type name="Journal Article"&gt;17&lt;/ref-type&gt;&lt;contributors&gt;&lt;authors&gt;&lt;author&gt;Zhou, Yue&lt;/author&gt;&lt;author&gt;Syed, Jawhar H.&lt;/author&gt;&lt;author&gt;Semchonok, Dmitry A.&lt;/author&gt;&lt;author&gt;Wright, Edward&lt;/author&gt;&lt;author&gt;Kyrilis, Fotis L.&lt;/author&gt;&lt;author&gt;Hamdi, Farzad&lt;/author&gt;&lt;author&gt;Kastritis, Panagiotis L.&lt;/author&gt;&lt;author&gt;Bruce, Barry D.&lt;/author&gt;&lt;author&gt;Reynolds, Todd B.&lt;/author&gt;&lt;/authors&gt;&lt;/contributors&gt;&lt;titles&gt;&lt;title&gt;Solubilization, purification, and characterization of the hexameric form of phosphatidylserine synthase from &amp;lt;em&amp;gt;Candida albicans&amp;lt;/em&amp;gt;&lt;/title&gt;&lt;secondary-title&gt;Journal of Biological Chemistry&lt;/secondary-title&gt;&lt;/titles&gt;&lt;periodical&gt;&lt;full-title&gt;Journal of Biological Chemistry&lt;/full-title&gt;&lt;/periodical&gt;&lt;volume&gt;299&lt;/volume&gt;&lt;number&gt;6&lt;/number&gt;&lt;dates&gt;&lt;year&gt;2023&lt;/year&gt;&lt;/dates&gt;&lt;publisher&gt;Elsevier&lt;/publisher&gt;&lt;isbn&gt;0021-9258&lt;/isbn&gt;&lt;urls&gt;&lt;related-urls&gt;&lt;url&gt;https://doi.org/10.1016/j.jbc.2023.104756&lt;/url&gt;&lt;url&gt;https://www.jbc.org/article/S0021-9258(23)01784-2/pdf&lt;/url&gt;&lt;/related-urls&gt;&lt;/urls&gt;&lt;electronic-resource-num&gt;10.1016/j.jbc.2023.104756&lt;/electronic-resource-num&gt;&lt;access-date&gt;2023/06/03&lt;/access-date&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(199)</w:t>
      </w:r>
      <w:r w:rsidRPr="00963F09">
        <w:rPr>
          <w:rFonts w:asciiTheme="majorBidi" w:hAnsiTheme="majorBidi" w:cstheme="majorBidi"/>
          <w:bCs/>
        </w:rPr>
        <w:fldChar w:fldCharType="end"/>
      </w:r>
      <w:r w:rsidRPr="00963F09">
        <w:rPr>
          <w:rFonts w:asciiTheme="majorBidi" w:hAnsiTheme="majorBidi" w:cstheme="majorBidi"/>
          <w:bCs/>
        </w:rPr>
        <w:t xml:space="preserve">. </w:t>
      </w:r>
    </w:p>
    <w:p w14:paraId="17F81D6B" w14:textId="77777777" w:rsidR="00E45103" w:rsidRPr="00963F09" w:rsidRDefault="00E45103" w:rsidP="00252B57">
      <w:pPr>
        <w:widowControl w:val="0"/>
        <w:spacing w:line="480" w:lineRule="auto"/>
        <w:ind w:firstLine="720"/>
        <w:rPr>
          <w:rFonts w:asciiTheme="majorBidi" w:hAnsiTheme="majorBidi" w:cstheme="majorBidi"/>
          <w:bCs/>
        </w:rPr>
      </w:pPr>
      <w:r w:rsidRPr="00963F09">
        <w:rPr>
          <w:rFonts w:asciiTheme="majorBidi" w:hAnsiTheme="majorBidi" w:cstheme="majorBidi"/>
          <w:bCs/>
        </w:rPr>
        <w:t xml:space="preserve">PS synthase belongs to the CDP-alcohol </w:t>
      </w:r>
      <w:proofErr w:type="spellStart"/>
      <w:r w:rsidRPr="00963F09">
        <w:rPr>
          <w:rFonts w:asciiTheme="majorBidi" w:hAnsiTheme="majorBidi" w:cstheme="majorBidi"/>
          <w:bCs/>
        </w:rPr>
        <w:t>phosphatidyltransferase</w:t>
      </w:r>
      <w:proofErr w:type="spellEnd"/>
      <w:r w:rsidRPr="00963F09">
        <w:rPr>
          <w:rFonts w:asciiTheme="majorBidi" w:hAnsiTheme="majorBidi" w:cstheme="majorBidi"/>
          <w:bCs/>
        </w:rPr>
        <w:t xml:space="preserve"> (CDP-AP) protein family, and six prokaryotic </w:t>
      </w:r>
      <w:r w:rsidRPr="00963F09">
        <w:rPr>
          <w:rFonts w:asciiTheme="majorBidi" w:hAnsiTheme="majorBidi" w:cstheme="majorBidi"/>
          <w:bCs/>
        </w:rPr>
        <w:fldChar w:fldCharType="begin">
          <w:fldData xml:space="preserve">PEVuZE5vdGU+PENpdGU+PEF1dGhvcj5Ob2dseTwvQXV0aG9yPjxZZWFyPjIwMTQ8L1llYXI+PFJl
Y051bT4yMjY8L1JlY051bT48RGlzcGxheVRleHQ+KDIwMC0yMDUpPC9EaXNwbGF5VGV4dD48cmVj
b3JkPjxyZWMtbnVtYmVyPjIyNjwvcmVjLW51bWJlcj48Zm9yZWlnbi1rZXlzPjxrZXkgYXBwPSJF
TiIgZGItaWQ9ImR2YXB6dGRwNnQ1dHdyZWR4eGp4ZHNyNDJmd3NyeHYwMjJ6ciIgdGltZXN0YW1w
PSIxNTc1NDM3ODI2Ij4yMjY8L2tleT48L2ZvcmVpZ24ta2V5cz48cmVmLXR5cGUgbmFtZT0iSm91
cm5hbCBBcnRpY2xlIj4xNzwvcmVmLXR5cGU+PGNvbnRyaWJ1dG9ycz48YXV0aG9ycz48YXV0aG9y
Pk5vZ2x5LCBQLjwvYXV0aG9yPjxhdXRob3I+R3VzaGNoaW4sIEkuPC9hdXRob3I+PGF1dGhvcj5S
ZW1lZXZhLCBBLjwvYXV0aG9yPjxhdXRob3I+RXN0ZXZlcywgQS4gTS48L2F1dGhvcj48YXV0aG9y
PkJvcmdlcywgTi48L2F1dGhvcj48YXV0aG9yPk1hLCBQLjwvYXV0aG9yPjxhdXRob3I+SXNoY2hl
bmtvLCBBLjwvYXV0aG9yPjxhdXRob3I+R3J1ZGluaW4sIFMuPC9hdXRob3I+PGF1dGhvcj5Sb3Vu
ZCwgRS48L2F1dGhvcj48YXV0aG9yPk1vcmFlcywgSS48L2F1dGhvcj48YXV0aG9yPkJvcnNoY2hl
dnNraXksIFYuPC9hdXRob3I+PGF1dGhvcj5TYW50b3MsIEguPC9hdXRob3I+PGF1dGhvcj5Hb3Jk
ZWxpeSwgVi48L2F1dGhvcj48YXV0aG9yPkFyY2hlciwgTS48L2F1dGhvcj48L2F1dGhvcnM+PC9j
b250cmlidXRvcnM+PGF1dGgtYWRkcmVzcz4xXSBJbnN0aXR1dG8gZGUgVGVjbm9sb2dpYSBRdWlt
aWNhIGUgQmlvbG9naWNhLCBVbml2ZXJzaWRhZGUgTm92YSBkZSBMaXNib2EgKElUUUItVU5MKSwg
QXYuIFJlcHVibGljYSwgRUFOLCAyNzgwLTE1NyBPZWlyYXMsIFBvcnR1Z2FsIFsyXS4mI3hEOzFd
IFVuaXZlcnNpdGUgR3Jlbm9ibGUgQWxwZXMsIElCUywgRi0zODAwMCBHcmVub2JsZSwgRnJhbmNl
IFsyXSBDTlJTLCBJQlMsIEYtMzgwMDAgR3Jlbm9ibGUsIEZyYW5jZSBbM10gQ0VBLCBJQlMsIEYt
MzgwMDAgR3Jlbm9ibGUsIEZyYW5jZSBbNF0gSW50ZXJkaXNjaXBsaW5hcnkgQ2VudGVyIGZvciBC
YXNpYyBSZXNlYXJjaCwgTW9zY293IEluc3RpdHV0ZSBvZiBQaHlzaWNzIGFuZCBUZWNobm9sb2d5
LCAxNDE3MDAgRG9sZ29wcnVkbml5LCBSdXNzaWEgWzVdLiYjeEQ7MV0gVW5pdmVyc2l0ZSBHcmVu
b2JsZSBBbHBlcywgSUJTLCBGLTM4MDAwIEdyZW5vYmxlLCBGcmFuY2UgWzJdIENOUlMsIElCUywg
Ri0zODAwMCBHcmVub2JsZSwgRnJhbmNlIFszXSBDRUEsIElCUywgRi0zODAwMCBHcmVub2JsZSwg
RnJhbmNlIFs0XS4mI3hEO0luc3RpdHV0byBkZSBUZWNub2xvZ2lhIFF1aW1pY2EgZSBCaW9sb2dp
Y2EsIFVuaXZlcnNpZGFkZSBOb3ZhIGRlIExpc2JvYSAoSVRRQi1VTkwpLCBBdi4gUmVwdWJsaWNh
LCBFQU4sIDI3ODAtMTU3IE9laXJhcywgUG9ydHVnYWwuJiN4RDsxXSBJbnN0aXR1dGUgb2YgQ29t
cGxleCBTeXN0ZW1zIChJQ1MpLCBJQ1MtNjogU3RydWN0dXJhbCBCaW9jaGVtaXN0cnksIFJlc2Vh
cmNoIENlbnRyZSBKdWVsaWNoLCA1MjQyNSBKdWVsaWNoLCBHZXJtYW55IFsyXSBJbnN0aXR1dGUg
b2YgQ3J5c3RhbGxvZ3JhcGh5LCBVbml2ZXJzaXR5IG9mIEFhY2hlbiAoUldUSCksIDUyMDU2IEFh
Y2hlbiwgR2VybWFueS4mI3hEOzFdIFVuaXZlcnNpdHkgR3Jlbm9ibGUgQWxwZXMsIExKSywgRi0z
ODAwMCBHcmVub2JsZSwgRnJhbmNlIFsyXSBDTlJTLCBMSkssIEYtMzgwMDAgR3Jlbm9ibGUsIEZy
YW5jZSBbM10gSW5yaWEsIEYtMzgwMDAgR3Jlbm9ibGUsIEZyYW5jZS4mI3hEOzFdIFVuaXZlcnNp
dGUgR3Jlbm9ibGUgQWxwZXMsIElCUywgRi0zODAwMCBHcmVub2JsZSwgRnJhbmNlIFsyXSBDTlJT
LCBJQlMsIEYtMzgwMDAgR3Jlbm9ibGUsIEZyYW5jZSBbM10gQ0VBLCBJQlMsIEYtMzgwMDAgR3Jl
bm9ibGUsIEZyYW5jZSBbNF0gSW5zdGl0dXRlIG9mIENvbXBsZXggU3lzdGVtcyAoSUNTKSwgSUNT
LTY6IFN0cnVjdHVyYWwgQmlvY2hlbWlzdHJ5LCBSZXNlYXJjaCBDZW50cmUgSnVlbGljaCwgNTI0
MjUgSnVlbGljaCwgR2VybWFueS4mI3hEOzFdIERlcGFydG1lbnQgb2YgTGlmZSBTY2llbmNlcywg
SW1wZXJpYWwgQ29sbGVnZSBMb25kb24sIExvbmRvbiBTVzcgMkFaLCBVSyBbMl0gTWVtYnJhbmUg
UHJvdGVpbiBMYWJvcmF0b3J5LCBEaWFtb25kIExpZ2h0IFNvdXJjZSwgSGFyd2VsbCBTY2llbmNl
IGFuZCBJbm5vdmF0aW9uIENhbXB1cywgRGlkY290LCBDaGlsdG9uIE9YMTEgMERFLCBVSyBbM10g
UmVzZWFyY2ggQ29tcGxleCBhdCBIYXJ3ZWxsIFJ1dGhlcmZvcmQsIEFwcGxldG9uIExhYm9yYXRv
cnksIEhhcndlbGwsIE94Zm9yZCwgRGlkY290IE9YMTEgMEZBLCBVSy4mI3hEOzFdIEludGVyZGlz
Y2lwbGluYXJ5IENlbnRlciBmb3IgQmFzaWMgUmVzZWFyY2gsIE1vc2NvdyBJbnN0aXR1dGUgb2Yg
UGh5c2ljcyBhbmQgVGVjaG5vbG9neSwgMTQxNzAwIERvbGdvcHJ1ZG5peSwgUnVzc2lhIFsyXSBJ
bnN0aXR1dGUgb2YgQ29tcGxleCBTeXN0ZW1zIChJQ1MpLCBJQ1MtNjogU3RydWN0dXJhbCBCaW9j
aGVtaXN0cnksIFJlc2VhcmNoIENlbnRyZSBKdWVsaWNoLCA1MjQyNSBKdWVsaWNoLCBHZXJtYW55
LiYjeEQ7MV0gVW5pdmVyc2l0ZSBHcmVub2JsZSBBbHBlcywgSUJTLCBGLTM4MDAwIEdyZW5vYmxl
LCBGcmFuY2UgWzJdIENOUlMsIElCUywgRi0zODAwMCBHcmVub2JsZSwgRnJhbmNlIFszXSBDRUEs
IElCUywgRi0zODAwMCBHcmVub2JsZSwgRnJhbmNlIFs0XSBJbnRlcmRpc2NpcGxpbmFyeSBDZW50
ZXIgZm9yIEJhc2ljIFJlc2VhcmNoLCBNb3Njb3cgSW5zdGl0dXRlIG9mIFBoeXNpY3MgYW5kIFRl
Y2hub2xvZ3ksIDE0MTcwMCBEb2xnb3BydWRuaXksIFJ1c3NpYSBbNV0gSW5zdGl0dXRlIG9mIENv
bXBsZXggU3lzdGVtcyAoSUNTKSwgSUNTLTY6IFN0cnVjdHVyYWwgQmlvY2hlbWlzdHJ5LCBSZXNl
YXJjaCBDZW50cmUgSnVlbGljaCwgNTI0MjUgSnVlbGljaCwgR2VybWFueS48L2F1dGgtYWRkcmVz
cz48dGl0bGVzPjx0aXRsZT5YLXJheSBzdHJ1Y3R1cmUgb2YgYSBDRFAtYWxjb2hvbCBwaG9zcGhh
dGlkeWx0cmFuc2ZlcmFzZSBtZW1icmFuZSBlbnp5bWUgYW5kIGluc2lnaHRzIGludG8gaXRzIGNh
dGFseXRpYyBtZWNoYW5pc208L3RpdGxlPjxzZWNvbmRhcnktdGl0bGU+TmF0IENvbW11bjwvc2Vj
b25kYXJ5LXRpdGxlPjxhbHQtdGl0bGU+TmF0dXJlIGNvbW11bmljYXRpb25zPC9hbHQtdGl0bGU+
PC90aXRsZXM+PHBlcmlvZGljYWw+PGZ1bGwtdGl0bGU+TmF0dXJlIGNvbW11bmljYXRpb25zPC9m
dWxsLXRpdGxlPjxhYmJyLTE+TmF0IENvbW11bjwvYWJici0xPjwvcGVyaW9kaWNhbD48YWx0LXBl
cmlvZGljYWw+PGZ1bGwtdGl0bGU+TmF0dXJlIGNvbW11bmljYXRpb25zPC9mdWxsLXRpdGxlPjxh
YmJyLTE+TmF0IENvbW11bjwvYWJici0xPjwvYWx0LXBlcmlvZGljYWw+PHBhZ2VzPjQxNjk8L3Bh
Z2VzPjx2b2x1bWU+NTwvdm9sdW1lPjxlZGl0aW9uPjIwMTQvMDYvMjA8L2VkaXRpb24+PGtleXdv
cmRzPjxrZXl3b3JkPkFtaW5vIEFjaWQgU2VxdWVuY2U8L2tleXdvcmQ+PGtleXdvcmQ+QXJjaGFl
YWwgUHJvdGVpbnMvKmNoZW1pc3RyeS9nZW5ldGljcy8qbWV0YWJvbGlzbTwva2V5d29yZD48a2V5
d29yZD5BcmNoYWVvZ2xvYnVzIGZ1bGdpZHVzL2NoZW1pc3RyeS8qZW56eW1vbG9neS9nZW5ldGlj
czwva2V5d29yZD48a2V5d29yZD5CaW9jYXRhbHlzaXM8L2tleXdvcmQ+PGtleXdvcmQ+Q2F0YWx5
dGljIERvbWFpbjwva2V5d29yZD48a2V5d29yZD5DZWxsIE1lbWJyYW5lL2NoZW1pc3RyeS8qZW56
eW1vbG9neS9nZW5ldGljczwva2V5d29yZD48a2V5d29yZD5DcnlzdGFsbG9ncmFwaHksIFgtUmF5
PC9rZXl3b3JkPjxrZXl3b3JkPkN5dGlkaW5lIERpcGhvc3BoYXRlL2NoZW1pc3RyeS8qbWV0YWJv
bGlzbTwva2V5d29yZD48a2V5d29yZD5NYWduZXNpdW0vbWV0YWJvbGlzbTwva2V5d29yZD48a2V5
d29yZD5Nb2RlbHMsIE1vbGVjdWxhcjwva2V5d29yZD48a2V5d29yZD5Nb2xlY3VsYXIgU2VxdWVu
Y2UgRGF0YTwva2V5d29yZD48a2V5d29yZD5QaG9zcGhvdHJhbnNmZXJhc2VzLypjaGVtaXN0cnkv
Z2VuZXRpY3MvKm1ldGFib2xpc208L2tleXdvcmQ+PGtleXdvcmQ+UHJvdGVpbiBTdHJ1Y3R1cmUs
IFNlY29uZGFyeTwva2V5d29yZD48a2V5d29yZD5Qcm90ZWluIFN0cnVjdHVyZSwgVGVydGlhcnk8
L2tleXdvcmQ+PGtleXdvcmQ+U2VxdWVuY2UgQWxpZ25tZW50PC9rZXl3b3JkPjwva2V5d29yZHM+
PGRhdGVzPjx5ZWFyPjIwMTQ8L3llYXI+PHB1Yi1kYXRlcz48ZGF0ZT5KdW4gMTk8L2RhdGU+PC9w
dWItZGF0ZXM+PC9kYXRlcz48aXNibj4yMDQxLTE3MjM8L2lzYm4+PGFjY2Vzc2lvbi1udW0+MjQ5
NDI4MzU8L2FjY2Vzc2lvbi1udW0+PHVybHM+PHJlbGF0ZWQtdXJscz48dXJsPmh0dHBzOi8vd3d3
Lm5hdHVyZS5jb20vYXJ0aWNsZXMvbmNvbW1zNTE2OS5wZGY8L3VybD48L3JlbGF0ZWQtdXJscz48
L3VybHM+PGVsZWN0cm9uaWMtcmVzb3VyY2UtbnVtPjEwLjEwMzgvbmNvbW1zNTE2OTwvZWxlY3Ry
b25pYy1yZXNvdXJjZS1udW0+PHJlbW90ZS1kYXRhYmFzZS1wcm92aWRlcj5OTE08L3JlbW90ZS1k
YXRhYmFzZS1wcm92aWRlcj48bGFuZ3VhZ2U+ZW5nPC9sYW5ndWFnZT48L3JlY29yZD48L0NpdGU+
PENpdGU+PEF1dGhvcj5TY2lhcmE8L0F1dGhvcj48WWVhcj4yMDE0PC9ZZWFyPjxSZWNOdW0+MjI3
PC9SZWNOdW0+PHJlY29yZD48cmVjLW51bWJlcj4yMjc8L3JlYy1udW1iZXI+PGZvcmVpZ24ta2V5
cz48a2V5IGFwcD0iRU4iIGRiLWlkPSJkdmFwenRkcDZ0NXR3cmVkeHhqeGRzcjQyZndzcnh2MDIy
enIiIHRpbWVzdGFtcD0iMTU3NTQzNzg3NSI+MjI3PC9rZXk+PC9mb3JlaWduLWtleXM+PHJlZi10
eXBlIG5hbWU9IkpvdXJuYWwgQXJ0aWNsZSI+MTc8L3JlZi10eXBlPjxjb250cmlidXRvcnM+PGF1
dGhvcnM+PGF1dGhvcj5TY2lhcmEsIEcuPC9hdXRob3I+PGF1dGhvcj5DbGFya2UsIE8uIEIuPC9h
dXRob3I+PGF1dGhvcj5Ub21hc2VrLCBELjwvYXV0aG9yPjxhdXRob3I+S2xvc3MsIEIuPC9hdXRo
b3I+PGF1dGhvcj5UYWJ1c28sIFMuPC9hdXRob3I+PGF1dGhvcj5CeWZpZWxkLCBSLjwvYXV0aG9y
PjxhdXRob3I+Q29obiwgUi48L2F1dGhvcj48YXV0aG9yPkJhbmVyamVlLCBTLjwvYXV0aG9yPjxh
dXRob3I+UmFqYXNoYW5rYXIsIEsuIFIuPC9hdXRob3I+PGF1dGhvcj5TbGF2a292aWMsIFYuPC9h
dXRob3I+PGF1dGhvcj5HcmF6aWFubywgSi4gSC48L2F1dGhvcj48YXV0aG9yPlNoYXBpcm8sIEwu
PC9hdXRob3I+PGF1dGhvcj5NYW5jaWEsIEYuPC9hdXRob3I+PC9hdXRob3JzPjwvY29udHJpYnV0
b3JzPjxhdXRoLWFkZHJlc3M+MV0gRGVwYXJ0bWVudCBvZiBQaHlzaW9sb2d5IGFuZCBDZWxsdWxh
ciBCaW9waHlzaWNzLCBDb2x1bWJpYSBVbml2ZXJzaXR5LCBOZXcgWW9yaywgTmV3IFlvcmsgMTAw
MzIsIFVTQSBbMl0uJiN4RDsxXSBEZXBhcnRtZW50IG9mIEJpb2NoZW1pc3RyeSBhbmQgTW9sZWN1
bGFyIEJpb3BoeXNpY3MsIENvbHVtYmlhIFVuaXZlcnNpdHksIE5ldyBZb3JrLCBOZXcgWW9yayAx
MDAzMiwgVVNBIFsyXS4mI3hEO05ldyBZb3JrIENvbnNvcnRpdW0gb24gTWVtYnJhbmUgUHJvdGVp
biBTdHJ1Y3R1cmUsIE5ldyBZb3JrIFN0cnVjdHVyYWwgQmlvbG9neSBDZW50ZXIsIDg5IENvbnZl
bnQgQXZlbnVlLCBOZXcgWW9yaywgTmV3IFlvcmsgMTAwMjcsIFVTQS4mI3hEO0RlcGFydG1lbnQg
b2YgUGh5c2lvbG9neSBhbmQgQ2VsbHVsYXIgQmlvcGh5c2ljcywgQ29sdW1iaWEgVW5pdmVyc2l0
eSwgTmV3IFlvcmssIE5ldyBZb3JrIDEwMDMyLCBVU0EuJiN4RDtEZXBhcnRtZW50IG9mIENoZW1p
c3RyeSBhbmQgQ2hlbWljYWwgQmlvbG9neSwgQ29ybmVsbCBVbml2ZXJzaXR5LCBORS1DQVQsIEFk
dmFuY2VkIFBob3RvbiBTb3VyY2UsIEFyZ29ubmUsIElsbGlub2lzIDYwNDM5LCBVU0EuJiN4RDtE
ZXBhcnRtZW50IG9mIEVudmlyb25tZW50YWwgSGVhbHRoIFNjaWVuY2VzLCBNYWlsbWFuIFNjaG9v
bCBvZiBQdWJsaWMgSGVhbHRoLCBDb2x1bWJpYSBVbml2ZXJzaXR5LCBOZXcgWW9yaywgTmV3IFlv
cmsgMTAwMzIsIFVTQS4mI3hEO0RlcGFydG1lbnQgb2YgQmlvY2hlbWlzdHJ5IGFuZCBNb2xlY3Vs
YXIgQmlvcGh5c2ljcywgQ29sdW1iaWEgVW5pdmVyc2l0eSwgTmV3IFlvcmssIE5ldyBZb3JrIDEw
MDMyLCBVU0EuPC9hdXRoLWFkZHJlc3M+PHRpdGxlcz48dGl0bGU+U3RydWN0dXJhbCBiYXNpcyBm
b3IgY2F0YWx5c2lzIGluIGEgQ0RQLWFsY29ob2wgcGhvc3Bob3RyYW5zZmVyYXNlPC90aXRsZT48
c2Vjb25kYXJ5LXRpdGxlPk5hdCBDb21tdW48L3NlY29uZGFyeS10aXRsZT48YWx0LXRpdGxlPk5h
dHVyZSBjb21tdW5pY2F0aW9uczwvYWx0LXRpdGxlPjwvdGl0bGVzPjxwZXJpb2RpY2FsPjxmdWxs
LXRpdGxlPk5hdHVyZSBjb21tdW5pY2F0aW9uczwvZnVsbC10aXRsZT48YWJici0xPk5hdCBDb21t
dW48L2FiYnItMT48L3BlcmlvZGljYWw+PGFsdC1wZXJpb2RpY2FsPjxmdWxsLXRpdGxlPk5hdHVy
ZSBjb21tdW5pY2F0aW9uczwvZnVsbC10aXRsZT48YWJici0xPk5hdCBDb21tdW48L2FiYnItMT48
L2FsdC1wZXJpb2RpY2FsPjxwYWdlcz40MDY4PC9wYWdlcz48dm9sdW1lPjU8L3ZvbHVtZT48ZWRp
dGlvbj4yMDE0LzA2LzE0PC9lZGl0aW9uPjxrZXl3b3Jkcz48a2V5d29yZD5BbGNvaG9scy8qbWV0
YWJvbGlzbTwva2V5d29yZD48a2V5d29yZD5BbWlubyBBY2lkIE1vdGlmczwva2V5d29yZD48a2V5
d29yZD5BbWlubyBBY2lkIFNlcXVlbmNlPC9rZXl3b3JkPjxrZXl3b3JkPkFyY2hhZWFsIFByb3Rl
aW5zLypjaGVtaXN0cnkvZ2VuZXRpY3MvbWV0YWJvbGlzbTwva2V5d29yZD48a2V5d29yZD5BcmNo
YWVvZ2xvYnVzIGZ1bGdpZHVzL2NoZW1pc3RyeS8qZW56eW1vbG9neS9nZW5ldGljczwva2V5d29y
ZD48a2V5d29yZD5CaW5kaW5nIFNpdGVzPC9rZXl3b3JkPjxrZXl3b3JkPkJpb2NhdGFseXNpczwv
a2V5d29yZD48a2V5d29yZD5DYXRhbHl0aWMgRG9tYWluPC9rZXl3b3JkPjxrZXl3b3JkPk1vZGVs
cywgTW9sZWN1bGFyPC9rZXl3b3JkPjxrZXl3b3JkPk1vbGVjdWxhciBTZXF1ZW5jZSBEYXRhPC9r
ZXl3b3JkPjxrZXl3b3JkPlBob3NwaG90cmFuc2ZlcmFzZXMgKEFsY29ob2wgR3JvdXAgQWNjZXB0
b3IpLypjaGVtaXN0cnkvZ2VuZXRpY3MvbWV0YWJvbGlzbTwva2V5d29yZD48a2V5d29yZD5Qcm90
ZWluIFN0cnVjdHVyZSwgVGVydGlhcnk8L2tleXdvcmQ+PGtleXdvcmQ+U2VxdWVuY2UgQWxpZ25t
ZW50PC9rZXl3b3JkPjwva2V5d29yZHM+PGRhdGVzPjx5ZWFyPjIwMTQ8L3llYXI+PHB1Yi1kYXRl
cz48ZGF0ZT5KdW4gMTM8L2RhdGU+PC9wdWItZGF0ZXM+PC9kYXRlcz48aXNibj4yMDQxLTE3MjM8
L2lzYm4+PGFjY2Vzc2lvbi1udW0+MjQ5MjMyOTM8L2FjY2Vzc2lvbi1udW0+PHVybHM+PHJlbGF0
ZWQtdXJscz48dXJsPmh0dHBzOi8vd3d3Lm5jYmkubmxtLm5paC5nb3YvcG1jL2FydGljbGVzL1BN
QzQwOTg4NDMvcGRmL25paG1zNTk0MTc3LnBkZjwvdXJsPjwvcmVsYXRlZC11cmxzPjwvdXJscz48
Y3VzdG9tMj5QTUM0MDk4ODQzPC9jdXN0b20yPjxjdXN0b202Pk5JSE1TNTk0MTc3PC9jdXN0b202
PjxlbGVjdHJvbmljLXJlc291cmNlLW51bT4xMC4xMDM4L25jb21tczUwNjg8L2VsZWN0cm9uaWMt
cmVzb3VyY2UtbnVtPjxyZW1vdGUtZGF0YWJhc2UtcHJvdmlkZXI+TkxNPC9yZW1vdGUtZGF0YWJh
c2UtcHJvdmlkZXI+PGxhbmd1YWdlPmVuZzwvbGFuZ3VhZ2U+PC9yZWNvcmQ+PC9DaXRlPjxDaXRl
PjxBdXRob3I+Q2xhcmtlPC9BdXRob3I+PFllYXI+MjAxNTwvWWVhcj48UmVjTnVtPjIyODwvUmVj
TnVtPjxyZWNvcmQ+PHJlYy1udW1iZXI+MjI4PC9yZWMtbnVtYmVyPjxmb3JlaWduLWtleXM+PGtl
eSBhcHA9IkVOIiBkYi1pZD0iZHZhcHp0ZHA2dDV0d3JlZHh4anhkc3I0MmZ3c3J4djAyMnpyIiB0
aW1lc3RhbXA9IjE1NzU0Mzc5MTQiPjIyODwva2V5PjwvZm9yZWlnbi1rZXlzPjxyZWYtdHlwZSBu
YW1lPSJKb3VybmFsIEFydGljbGUiPjE3PC9yZWYtdHlwZT48Y29udHJpYnV0b3JzPjxhdXRob3Jz
PjxhdXRob3I+Q2xhcmtlLCBPLiBCLjwvYXV0aG9yPjxhdXRob3I+VG9tYXNlaywgRC48L2F1dGhv
cj48YXV0aG9yPkpvcmdlLCBDLiBELjwvYXV0aG9yPjxhdXRob3I+RHVmcmlzbmUsIE0uIEIuPC9h
dXRob3I+PGF1dGhvcj5LaW0sIE0uPC9hdXRob3I+PGF1dGhvcj5CYW5lcmplZSwgUy48L2F1dGhv
cj48YXV0aG9yPlJhamFzaGFua2FyLCBLLiBSLjwvYXV0aG9yPjxhdXRob3I+U2hhcGlybywgTC48
L2F1dGhvcj48YXV0aG9yPkhlbmRyaWNrc29uLCBXLiBBLjwvYXV0aG9yPjxhdXRob3I+U2FudG9z
LCBILjwvYXV0aG9yPjxhdXRob3I+TWFuY2lhLCBGLjwvYXV0aG9yPjwvYXV0aG9ycz48L2NvbnRy
aWJ1dG9ycz48YXV0aC1hZGRyZXNzPkRlcGFydG1lbnQgb2YgQmlvY2hlbWlzdHJ5IGFuZCBNb2xl
Y3VsYXIgQmlvcGh5c2ljcywgQ29sdW1iaWEgVW5pdmVyc2l0eSwgTmV3IFlvcmssIE5ZIDEwMDMy
LCBVU0EuJiN4RDtEZXBhcnRtZW50IG9mIFBoeXNpb2xvZ3kgYW5kIENlbGx1bGFyIEJpb3BoeXNp
Y3MsIENvbHVtYmlhIFVuaXZlcnNpdHksIE5ldyBZb3JrLCBOWSAxMDAzMiwgVVNBLiYjeEQ7Qmlv
bG9neSBEaXZpc2lvbiwgSW5zdGl0dXRvIGRlIFRlY25vbG9naWEgUXVpbWljYSBlIEJpb2xvZ2lj
YSwgVW5pdmVyc2lkYWRlIE5vdmEgZGUgTGlzYm9hLCBBdmVuaWRhIGRhIFJlcHVibGljYS1FQU4s
IDI3ODAtMTU3IE9laXJhcywgUG9ydHVnYWwuJiN4RDtORS1DQVQgYW5kIERlcGFydG1lbnQgb2Yg
Q2hlbWlzdHJ5IGFuZCBDaGVtaWNhbCBCaW9sb2d5LCBDb3JuZWxsIFVuaXZlcnNpdHksIEFyZ29u
bmUgTmF0aW9uYWwgTGFib3JhdG9yeSwgQXJnb25uZSwgSUwgNjA0MzksIFVTQS48L2F1dGgtYWRk
cmVzcz48dGl0bGVzPjx0aXRsZT5TdHJ1Y3R1cmFsIGJhc2lzIGZvciBwaG9zcGhhdGlkeWxpbm9z
aXRvbC1waG9zcGhhdGUgYmlvc3ludGhlc2lzPC90aXRsZT48c2Vjb25kYXJ5LXRpdGxlPk5hdCBD
b21tdW48L3NlY29uZGFyeS10aXRsZT48YWx0LXRpdGxlPk5hdHVyZSBjb21tdW5pY2F0aW9uczwv
YWx0LXRpdGxlPjwvdGl0bGVzPjxwZXJpb2RpY2FsPjxmdWxsLXRpdGxlPk5hdHVyZSBjb21tdW5p
Y2F0aW9uczwvZnVsbC10aXRsZT48YWJici0xPk5hdCBDb21tdW48L2FiYnItMT48L3BlcmlvZGlj
YWw+PGFsdC1wZXJpb2RpY2FsPjxmdWxsLXRpdGxlPk5hdHVyZSBjb21tdW5pY2F0aW9uczwvZnVs
bC10aXRsZT48YWJici0xPk5hdCBDb21tdW48L2FiYnItMT48L2FsdC1wZXJpb2RpY2FsPjxwYWdl
cz44NTA1PC9wYWdlcz48dm9sdW1lPjY8L3ZvbHVtZT48ZWRpdGlvbj4yMDE1LzEwLzI5PC9lZGl0
aW9uPjxrZXl3b3Jkcz48a2V5d29yZD5CYWN0ZXJpYWwgUHJvdGVpbnMvKmNoZW1pc3RyeS9nZW5l
dGljcy9tZXRhYm9saXNtPC9rZXl3b3JkPjxrZXl3b3JkPkNEUC1EaWFjeWxnbHljZXJvbC1Jbm9z
aXRvbDwva2V5d29yZD48a2V5d29yZD4zLVBob3NwaGF0aWR5bHRyYW5zZmVyYXNlLypjaGVtaXN0
cnkvZ2VuZXRpY3MvKm1ldGFib2xpc208L2tleXdvcmQ+PGtleXdvcmQ+Q3J5c3RhbGxvZ3JhcGh5
LCBYLVJheTwva2V5d29yZD48a2V5d29yZD5LaW5ldGljczwva2V5d29yZD48a2V5d29yZD5NaWNy
b2NvY2NhY2VhZS9jaGVtaXN0cnkvKmVuenltb2xvZ3kvZ2VuZXRpY3M8L2tleXdvcmQ+PGtleXdv
cmQ+TXljb2JhY3Rlcml1bSB0dWJlcmN1bG9zaXMvY2hlbWlzdHJ5L2Vuenltb2xvZ3k8L2tleXdv
cmQ+PGtleXdvcmQ+UGhvc3BoYXRpZHlsaW5vc2l0b2wgUGhvc3BoYXRlcy8qYmlvc3ludGhlc2lz
PC9rZXl3b3JkPjwva2V5d29yZHM+PGRhdGVzPjx5ZWFyPjIwMTU8L3llYXI+PHB1Yi1kYXRlcz48
ZGF0ZT5PY3QgMTY8L2RhdGU+PC9wdWItZGF0ZXM+PC9kYXRlcz48aXNibj4yMDQxLTE3MjM8L2lz
Ym4+PGFjY2Vzc2lvbi1udW0+MjY1MTAxMjc8L2FjY2Vzc2lvbi1udW0+PHVybHM+PHJlbGF0ZWQt
dXJscz48dXJsPmh0dHBzOi8vd3d3Lm5jYmkubmxtLm5paC5nb3YvcG1jL2FydGljbGVzL1BNQzQ2
MzQxMjkvcGRmL25jb21tczk1MDUucGRmPC91cmw+PC9yZWxhdGVkLXVybHM+PC91cmxzPjxjdXN0
b20yPlBNQzQ2MzQxMjk8L2N1c3RvbTI+PGVsZWN0cm9uaWMtcmVzb3VyY2UtbnVtPjEwLjEwMzgv
bmNvbW1zOTUwNTwvZWxlY3Ryb25pYy1yZXNvdXJjZS1udW0+PHJlbW90ZS1kYXRhYmFzZS1wcm92
aWRlcj5OTE08L3JlbW90ZS1kYXRhYmFzZS1wcm92aWRlcj48bGFuZ3VhZ2U+ZW5nPC9sYW5ndWFn
ZT48L3JlY29yZD48L0NpdGU+PENpdGU+PEF1dGhvcj5EdWZyaXNuZTwvQXV0aG9yPjxZZWFyPjIw
MjA8L1llYXI+PFJlY051bT40MzE8L1JlY051bT48cmVjb3JkPjxyZWMtbnVtYmVyPjQzMTwvcmVj
LW51bWJlcj48Zm9yZWlnbi1rZXlzPjxrZXkgYXBwPSJFTiIgZGItaWQ9ImR2YXB6dGRwNnQ1dHdy
ZWR4eGp4ZHNyNDJmd3NyeHYwMjJ6ciIgdGltZXN0YW1wPSIxNjAxODQ0ODUyIj40MzE8L2tleT48
L2ZvcmVpZ24ta2V5cz48cmVmLXR5cGUgbmFtZT0iSm91cm5hbCBBcnRpY2xlIj4xNzwvcmVmLXR5
cGU+PGNvbnRyaWJ1dG9ycz48YXV0aG9ycz48YXV0aG9yPkR1ZnJpc25lLCBNZWFnYW4gQmVsY2hl
cjwvYXV0aG9yPjxhdXRob3I+Sm9yZ2UsIENhcmxhIEQ8L2F1dGhvcj48YXV0aG9yPlRpbcOzdGVv
LCBDcmlzdGluYSBHPC9hdXRob3I+PGF1dGhvcj5QZXRyb3UsIFZhc2lsZWlvcyBJPC9hdXRob3I+
PGF1dGhvcj5Bc2hyYWYsIEtodXJhbSBVPC9hdXRob3I+PGF1dGhvcj5CYW5lcmplZSwgU3VyYWpp
dDwvYXV0aG9yPjxhdXRob3I+Q2xhcmtlLCBPbGl2ZXIgQjwvYXV0aG9yPjxhdXRob3I+U2FudG9z
LCBIZWxlbmE8L2F1dGhvcj48YXV0aG9yPk1hbmNpYSwgRmlsaXBwbzwvYXV0aG9yPjwvYXV0aG9y
cz48L2NvbnRyaWJ1dG9ycz48dGl0bGVzPjx0aXRsZT5TdHJ1Y3R1cmFsIGFuZCBGdW5jdGlvbmFs
IENoYXJhY3Rlcml6YXRpb24gb2YgUGhvc3BoYXRpZHlsaW5vc2l0b2wtUGhvc3BoYXRlIEJpb3N5
bnRoZXNpcyBpbiBNeWNvYmFjdGVyaWE8L3RpdGxlPjxzZWNvbmRhcnktdGl0bGU+Sm91cm5hbCBv
ZiBNb2xlY3VsYXIgQmlvbG9neTwvc2Vjb25kYXJ5LXRpdGxlPjwvdGl0bGVzPjxwZXJpb2RpY2Fs
PjxmdWxsLXRpdGxlPkpvdXJuYWwgb2YgTW9sZWN1bGFyIEJpb2xvZ3k8L2Z1bGwtdGl0bGU+PC9w
ZXJpb2RpY2FsPjxkYXRlcz48eWVhcj4yMDIwPC95ZWFyPjwvZGF0ZXM+PGlzYm4+MDAyMi0yODM2
PC9pc2JuPjx1cmxzPjwvdXJscz48L3JlY29yZD48L0NpdGU+PENpdGU+PEF1dGhvcj5HcsSBdmU8
L0F1dGhvcj48WWVhcj4yMDE5PC9ZZWFyPjxSZWNOdW0+NDEwPC9SZWNOdW0+PHJlY29yZD48cmVj
LW51bWJlcj40MTA8L3JlYy1udW1iZXI+PGZvcmVpZ24ta2V5cz48a2V5IGFwcD0iRU4iIGRiLWlk
PSJkdmFwenRkcDZ0NXR3cmVkeHhqeGRzcjQyZndzcnh2MDIyenIiIHRpbWVzdGFtcD0iMTU4ODA4
NDYyNCI+NDEwPC9rZXk+PC9mb3JlaWduLWtleXM+PHJlZi10eXBlIG5hbWU9IkpvdXJuYWwgQXJ0
aWNsZSI+MTc8L3JlZi10eXBlPjxjb250cmlidXRvcnM+PGF1dGhvcnM+PGF1dGhvcj5HcsSBdmUs
IEtyaXN0xKtuZTwvYXV0aG9yPjxhdXRob3I+QmVubmV0dCwgTWF0dGhldyBELjwvYXV0aG9yPjxh
dXRob3I+SMO2Z2JvbSwgTWFydGluPC9hdXRob3I+PC9hdXRob3JzPjwvY29udHJpYnV0b3JzPjx0
aXRsZXM+PHRpdGxlPlN0cnVjdHVyZSBvZiBNeWNvYmFjdGVyaXVtIHR1YmVyY3Vsb3NpcyBwaG9z
cGhhdGlkeWxpbm9zaXRvbCBwaG9zcGhhdGUgc3ludGhhc2UgcmV2ZWFscyBtZWNoYW5pc20gb2Yg
c3Vic3RyYXRlIGJpbmRpbmcgYW5kIG1ldGFsIGNhdGFseXNpczwvdGl0bGU+PHNlY29uZGFyeS10
aXRsZT5Db21tdW5pY2F0aW9ucyBCaW9sb2d5PC9zZWNvbmRhcnktdGl0bGU+PC90aXRsZXM+PHBl
cmlvZGljYWw+PGZ1bGwtdGl0bGU+Q29tbXVuaWNhdGlvbnMgQmlvbG9neTwvZnVsbC10aXRsZT48
L3BlcmlvZGljYWw+PHBhZ2VzPjE3NTwvcGFnZXM+PHZvbHVtZT4yPC92b2x1bWU+PG51bWJlcj4x
PC9udW1iZXI+PGRhdGVzPjx5ZWFyPjIwMTk8L3llYXI+PHB1Yi1kYXRlcz48ZGF0ZT4yMDE5LzA1
LzA4PC9kYXRlPjwvcHViLWRhdGVzPjwvZGF0ZXM+PGlzYm4+MjM5OS0zNjQyPC9pc2JuPjx1cmxz
PjxyZWxhdGVkLXVybHM+PHVybD5odHRwczovL2RvaS5vcmcvMTAuMTAzOC9zNDIwMDMtMDE5LTA0
MjctMTwvdXJsPjx1cmw+aHR0cHM6Ly93d3cubmF0dXJlLmNvbS9hcnRpY2xlcy9zNDIwMDMtMDE5
LTA0MjctMS5wZGY8L3VybD48L3JlbGF0ZWQtdXJscz48L3VybHM+PGVsZWN0cm9uaWMtcmVzb3Vy
Y2UtbnVtPjEwLjEwMzgvczQyMDAzLTAxOS0wNDI3LTE8L2VsZWN0cm9uaWMtcmVzb3VyY2UtbnVt
PjwvcmVjb3JkPjwvQ2l0ZT48Q2l0ZT48QXV0aG9yPkNlbnRvbGE8L0F1dGhvcj48WWVhcj4yMDIx
PC9ZZWFyPjxSZWNOdW0+NDU0PC9SZWNOdW0+PHJlY29yZD48cmVjLW51bWJlcj40NTQ8L3JlYy1u
dW1iZXI+PGZvcmVpZ24ta2V5cz48a2V5IGFwcD0iRU4iIGRiLWlkPSJkdmFwenRkcDZ0NXR3cmVk
eHhqeGRzcjQyZndzcnh2MDIyenIiIHRpbWVzdGFtcD0iMTYzODY1MTE3OCI+NDU0PC9rZXk+PC9m
b3JlaWduLWtleXM+PHJlZi10eXBlIG5hbWU9IkpvdXJuYWwgQXJ0aWNsZSI+MTc8L3JlZi10eXBl
Pjxjb250cmlidXRvcnM+PGF1dGhvcnM+PGF1dGhvcj5DZW50b2xhLCBNYXJ0aW48L2F1dGhvcj48
YXV0aG9yPnZhbiBQZWUsIEthdGhhcmluYTwvYXV0aG9yPjxhdXRob3I+QmV0eiwgSGVpZGk8L2F1
dGhvcj48YXV0aG9yPllpbGRpeiwgw5Z6a2FuPC9hdXRob3I+PC9hdXRob3JzPjwvY29udHJpYnV0
b3JzPjx0aXRsZXM+PHRpdGxlPkNyeXN0YWwgc3RydWN0dXJlcyBvZiBwaG9zcGhhdGlkeWwgc2Vy
aW5lIHN5bnRoYXNlIFBTUyByZXZlYWwgdGhlIGNhdGFseXRpYyBtZWNoYW5pc20gb2YgQ0RQLURB
RyBhbGNvaG9sIE8tcGhvc3BoYXRpZHlsIHRyYW5zZmVyYXNlczwvdGl0bGU+PHNlY29uZGFyeS10
aXRsZT5OYXR1cmUgQ29tbXVuaWNhdGlvbnM8L3NlY29uZGFyeS10aXRsZT48L3RpdGxlcz48cGVy
aW9kaWNhbD48ZnVsbC10aXRsZT5OYXR1cmUgY29tbXVuaWNhdGlvbnM8L2Z1bGwtdGl0bGU+PGFi
YnItMT5OYXQgQ29tbXVuPC9hYmJyLTE+PC9wZXJpb2RpY2FsPjxwYWdlcz42OTgyPC9wYWdlcz48
dm9sdW1lPjEyPC92b2x1bWU+PG51bWJlcj4xPC9udW1iZXI+PGRhdGVzPjx5ZWFyPjIwMjE8L3ll
YXI+PHB1Yi1kYXRlcz48ZGF0ZT4yMDIxLzExLzMwPC9kYXRlPjwvcHViLWRhdGVzPjwvZGF0ZXM+
PGlzYm4+MjA0MS0xNzIzPC9pc2JuPjx1cmxzPjxyZWxhdGVkLXVybHM+PHVybD5odHRwczovL2Rv
aS5vcmcvMTAuMTAzOC9zNDE0NjctMDIxLTI3MjgxLXc8L3VybD48dXJsPmh0dHBzOi8vd3d3Lm5h
dHVyZS5jb20vYXJ0aWNsZXMvczQxNDY3LTAyMS0yNzI4MS13LnBkZjwvdXJsPjwvcmVsYXRlZC11
cmxzPjwvdXJscz48ZWxlY3Ryb25pYy1yZXNvdXJjZS1udW0+MTAuMTAzOC9zNDE0NjctMDIxLTI3
MjgxLXc8L2VsZWN0cm9uaWMtcmVzb3VyY2UtbnVtPjwvcmVjb3JkPjwvQ2l0ZT48L0VuZE5vdGU+
AG==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PEVuZE5vdGU+PENpdGU+PEF1dGhvcj5Ob2dseTwvQXV0aG9yPjxZZWFyPjIwMTQ8L1llYXI+PFJl
Y051bT4yMjY8L1JlY051bT48RGlzcGxheVRleHQ+KDIwMC0yMDUpPC9EaXNwbGF5VGV4dD48cmVj
b3JkPjxyZWMtbnVtYmVyPjIyNjwvcmVjLW51bWJlcj48Zm9yZWlnbi1rZXlzPjxrZXkgYXBwPSJF
TiIgZGItaWQ9ImR2YXB6dGRwNnQ1dHdyZWR4eGp4ZHNyNDJmd3NyeHYwMjJ6ciIgdGltZXN0YW1w
PSIxNTc1NDM3ODI2Ij4yMjY8L2tleT48L2ZvcmVpZ24ta2V5cz48cmVmLXR5cGUgbmFtZT0iSm91
cm5hbCBBcnRpY2xlIj4xNzwvcmVmLXR5cGU+PGNvbnRyaWJ1dG9ycz48YXV0aG9ycz48YXV0aG9y
Pk5vZ2x5LCBQLjwvYXV0aG9yPjxhdXRob3I+R3VzaGNoaW4sIEkuPC9hdXRob3I+PGF1dGhvcj5S
ZW1lZXZhLCBBLjwvYXV0aG9yPjxhdXRob3I+RXN0ZXZlcywgQS4gTS48L2F1dGhvcj48YXV0aG9y
PkJvcmdlcywgTi48L2F1dGhvcj48YXV0aG9yPk1hLCBQLjwvYXV0aG9yPjxhdXRob3I+SXNoY2hl
bmtvLCBBLjwvYXV0aG9yPjxhdXRob3I+R3J1ZGluaW4sIFMuPC9hdXRob3I+PGF1dGhvcj5Sb3Vu
ZCwgRS48L2F1dGhvcj48YXV0aG9yPk1vcmFlcywgSS48L2F1dGhvcj48YXV0aG9yPkJvcnNoY2hl
dnNraXksIFYuPC9hdXRob3I+PGF1dGhvcj5TYW50b3MsIEguPC9hdXRob3I+PGF1dGhvcj5Hb3Jk
ZWxpeSwgVi48L2F1dGhvcj48YXV0aG9yPkFyY2hlciwgTS48L2F1dGhvcj48L2F1dGhvcnM+PC9j
b250cmlidXRvcnM+PGF1dGgtYWRkcmVzcz4xXSBJbnN0aXR1dG8gZGUgVGVjbm9sb2dpYSBRdWlt
aWNhIGUgQmlvbG9naWNhLCBVbml2ZXJzaWRhZGUgTm92YSBkZSBMaXNib2EgKElUUUItVU5MKSwg
QXYuIFJlcHVibGljYSwgRUFOLCAyNzgwLTE1NyBPZWlyYXMsIFBvcnR1Z2FsIFsyXS4mI3hEOzFd
IFVuaXZlcnNpdGUgR3Jlbm9ibGUgQWxwZXMsIElCUywgRi0zODAwMCBHcmVub2JsZSwgRnJhbmNl
IFsyXSBDTlJTLCBJQlMsIEYtMzgwMDAgR3Jlbm9ibGUsIEZyYW5jZSBbM10gQ0VBLCBJQlMsIEYt
MzgwMDAgR3Jlbm9ibGUsIEZyYW5jZSBbNF0gSW50ZXJkaXNjaXBsaW5hcnkgQ2VudGVyIGZvciBC
YXNpYyBSZXNlYXJjaCwgTW9zY293IEluc3RpdHV0ZSBvZiBQaHlzaWNzIGFuZCBUZWNobm9sb2d5
LCAxNDE3MDAgRG9sZ29wcnVkbml5LCBSdXNzaWEgWzVdLiYjeEQ7MV0gVW5pdmVyc2l0ZSBHcmVu
b2JsZSBBbHBlcywgSUJTLCBGLTM4MDAwIEdyZW5vYmxlLCBGcmFuY2UgWzJdIENOUlMsIElCUywg
Ri0zODAwMCBHcmVub2JsZSwgRnJhbmNlIFszXSBDRUEsIElCUywgRi0zODAwMCBHcmVub2JsZSwg
RnJhbmNlIFs0XS4mI3hEO0luc3RpdHV0byBkZSBUZWNub2xvZ2lhIFF1aW1pY2EgZSBCaW9sb2dp
Y2EsIFVuaXZlcnNpZGFkZSBOb3ZhIGRlIExpc2JvYSAoSVRRQi1VTkwpLCBBdi4gUmVwdWJsaWNh
LCBFQU4sIDI3ODAtMTU3IE9laXJhcywgUG9ydHVnYWwuJiN4RDsxXSBJbnN0aXR1dGUgb2YgQ29t
cGxleCBTeXN0ZW1zIChJQ1MpLCBJQ1MtNjogU3RydWN0dXJhbCBCaW9jaGVtaXN0cnksIFJlc2Vh
cmNoIENlbnRyZSBKdWVsaWNoLCA1MjQyNSBKdWVsaWNoLCBHZXJtYW55IFsyXSBJbnN0aXR1dGUg
b2YgQ3J5c3RhbGxvZ3JhcGh5LCBVbml2ZXJzaXR5IG9mIEFhY2hlbiAoUldUSCksIDUyMDU2IEFh
Y2hlbiwgR2VybWFueS4mI3hEOzFdIFVuaXZlcnNpdHkgR3Jlbm9ibGUgQWxwZXMsIExKSywgRi0z
ODAwMCBHcmVub2JsZSwgRnJhbmNlIFsyXSBDTlJTLCBMSkssIEYtMzgwMDAgR3Jlbm9ibGUsIEZy
YW5jZSBbM10gSW5yaWEsIEYtMzgwMDAgR3Jlbm9ibGUsIEZyYW5jZS4mI3hEOzFdIFVuaXZlcnNp
dGUgR3Jlbm9ibGUgQWxwZXMsIElCUywgRi0zODAwMCBHcmVub2JsZSwgRnJhbmNlIFsyXSBDTlJT
LCBJQlMsIEYtMzgwMDAgR3Jlbm9ibGUsIEZyYW5jZSBbM10gQ0VBLCBJQlMsIEYtMzgwMDAgR3Jl
bm9ibGUsIEZyYW5jZSBbNF0gSW5zdGl0dXRlIG9mIENvbXBsZXggU3lzdGVtcyAoSUNTKSwgSUNT
LTY6IFN0cnVjdHVyYWwgQmlvY2hlbWlzdHJ5LCBSZXNlYXJjaCBDZW50cmUgSnVlbGljaCwgNTI0
MjUgSnVlbGljaCwgR2VybWFueS4mI3hEOzFdIERlcGFydG1lbnQgb2YgTGlmZSBTY2llbmNlcywg
SW1wZXJpYWwgQ29sbGVnZSBMb25kb24sIExvbmRvbiBTVzcgMkFaLCBVSyBbMl0gTWVtYnJhbmUg
UHJvdGVpbiBMYWJvcmF0b3J5LCBEaWFtb25kIExpZ2h0IFNvdXJjZSwgSGFyd2VsbCBTY2llbmNl
IGFuZCBJbm5vdmF0aW9uIENhbXB1cywgRGlkY290LCBDaGlsdG9uIE9YMTEgMERFLCBVSyBbM10g
UmVzZWFyY2ggQ29tcGxleCBhdCBIYXJ3ZWxsIFJ1dGhlcmZvcmQsIEFwcGxldG9uIExhYm9yYXRv
cnksIEhhcndlbGwsIE94Zm9yZCwgRGlkY290IE9YMTEgMEZBLCBVSy4mI3hEOzFdIEludGVyZGlz
Y2lwbGluYXJ5IENlbnRlciBmb3IgQmFzaWMgUmVzZWFyY2gsIE1vc2NvdyBJbnN0aXR1dGUgb2Yg
UGh5c2ljcyBhbmQgVGVjaG5vbG9neSwgMTQxNzAwIERvbGdvcHJ1ZG5peSwgUnVzc2lhIFsyXSBJ
bnN0aXR1dGUgb2YgQ29tcGxleCBTeXN0ZW1zIChJQ1MpLCBJQ1MtNjogU3RydWN0dXJhbCBCaW9j
aGVtaXN0cnksIFJlc2VhcmNoIENlbnRyZSBKdWVsaWNoLCA1MjQyNSBKdWVsaWNoLCBHZXJtYW55
LiYjeEQ7MV0gVW5pdmVyc2l0ZSBHcmVub2JsZSBBbHBlcywgSUJTLCBGLTM4MDAwIEdyZW5vYmxl
LCBGcmFuY2UgWzJdIENOUlMsIElCUywgRi0zODAwMCBHcmVub2JsZSwgRnJhbmNlIFszXSBDRUEs
IElCUywgRi0zODAwMCBHcmVub2JsZSwgRnJhbmNlIFs0XSBJbnRlcmRpc2NpcGxpbmFyeSBDZW50
ZXIgZm9yIEJhc2ljIFJlc2VhcmNoLCBNb3Njb3cgSW5zdGl0dXRlIG9mIFBoeXNpY3MgYW5kIFRl
Y2hub2xvZ3ksIDE0MTcwMCBEb2xnb3BydWRuaXksIFJ1c3NpYSBbNV0gSW5zdGl0dXRlIG9mIENv
bXBsZXggU3lzdGVtcyAoSUNTKSwgSUNTLTY6IFN0cnVjdHVyYWwgQmlvY2hlbWlzdHJ5LCBSZXNl
YXJjaCBDZW50cmUgSnVlbGljaCwgNTI0MjUgSnVlbGljaCwgR2VybWFueS48L2F1dGgtYWRkcmVz
cz48dGl0bGVzPjx0aXRsZT5YLXJheSBzdHJ1Y3R1cmUgb2YgYSBDRFAtYWxjb2hvbCBwaG9zcGhh
dGlkeWx0cmFuc2ZlcmFzZSBtZW1icmFuZSBlbnp5bWUgYW5kIGluc2lnaHRzIGludG8gaXRzIGNh
dGFseXRpYyBtZWNoYW5pc208L3RpdGxlPjxzZWNvbmRhcnktdGl0bGU+TmF0IENvbW11bjwvc2Vj
b25kYXJ5LXRpdGxlPjxhbHQtdGl0bGU+TmF0dXJlIGNvbW11bmljYXRpb25zPC9hbHQtdGl0bGU+
PC90aXRsZXM+PHBlcmlvZGljYWw+PGZ1bGwtdGl0bGU+TmF0dXJlIGNvbW11bmljYXRpb25zPC9m
dWxsLXRpdGxlPjxhYmJyLTE+TmF0IENvbW11bjwvYWJici0xPjwvcGVyaW9kaWNhbD48YWx0LXBl
cmlvZGljYWw+PGZ1bGwtdGl0bGU+TmF0dXJlIGNvbW11bmljYXRpb25zPC9mdWxsLXRpdGxlPjxh
YmJyLTE+TmF0IENvbW11bjwvYWJici0xPjwvYWx0LXBlcmlvZGljYWw+PHBhZ2VzPjQxNjk8L3Bh
Z2VzPjx2b2x1bWU+NTwvdm9sdW1lPjxlZGl0aW9uPjIwMTQvMDYvMjA8L2VkaXRpb24+PGtleXdv
cmRzPjxrZXl3b3JkPkFtaW5vIEFjaWQgU2VxdWVuY2U8L2tleXdvcmQ+PGtleXdvcmQ+QXJjaGFl
YWwgUHJvdGVpbnMvKmNoZW1pc3RyeS9nZW5ldGljcy8qbWV0YWJvbGlzbTwva2V5d29yZD48a2V5
d29yZD5BcmNoYWVvZ2xvYnVzIGZ1bGdpZHVzL2NoZW1pc3RyeS8qZW56eW1vbG9neS9nZW5ldGlj
czwva2V5d29yZD48a2V5d29yZD5CaW9jYXRhbHlzaXM8L2tleXdvcmQ+PGtleXdvcmQ+Q2F0YWx5
dGljIERvbWFpbjwva2V5d29yZD48a2V5d29yZD5DZWxsIE1lbWJyYW5lL2NoZW1pc3RyeS8qZW56
eW1vbG9neS9nZW5ldGljczwva2V5d29yZD48a2V5d29yZD5DcnlzdGFsbG9ncmFwaHksIFgtUmF5
PC9rZXl3b3JkPjxrZXl3b3JkPkN5dGlkaW5lIERpcGhvc3BoYXRlL2NoZW1pc3RyeS8qbWV0YWJv
bGlzbTwva2V5d29yZD48a2V5d29yZD5NYWduZXNpdW0vbWV0YWJvbGlzbTwva2V5d29yZD48a2V5
d29yZD5Nb2RlbHMsIE1vbGVjdWxhcjwva2V5d29yZD48a2V5d29yZD5Nb2xlY3VsYXIgU2VxdWVu
Y2UgRGF0YTwva2V5d29yZD48a2V5d29yZD5QaG9zcGhvdHJhbnNmZXJhc2VzLypjaGVtaXN0cnkv
Z2VuZXRpY3MvKm1ldGFib2xpc208L2tleXdvcmQ+PGtleXdvcmQ+UHJvdGVpbiBTdHJ1Y3R1cmUs
IFNlY29uZGFyeTwva2V5d29yZD48a2V5d29yZD5Qcm90ZWluIFN0cnVjdHVyZSwgVGVydGlhcnk8
L2tleXdvcmQ+PGtleXdvcmQ+U2VxdWVuY2UgQWxpZ25tZW50PC9rZXl3b3JkPjwva2V5d29yZHM+
PGRhdGVzPjx5ZWFyPjIwMTQ8L3llYXI+PHB1Yi1kYXRlcz48ZGF0ZT5KdW4gMTk8L2RhdGU+PC9w
dWItZGF0ZXM+PC9kYXRlcz48aXNibj4yMDQxLTE3MjM8L2lzYm4+PGFjY2Vzc2lvbi1udW0+MjQ5
NDI4MzU8L2FjY2Vzc2lvbi1udW0+PHVybHM+PHJlbGF0ZWQtdXJscz48dXJsPmh0dHBzOi8vd3d3
Lm5hdHVyZS5jb20vYXJ0aWNsZXMvbmNvbW1zNTE2OS5wZGY8L3VybD48L3JlbGF0ZWQtdXJscz48
L3VybHM+PGVsZWN0cm9uaWMtcmVzb3VyY2UtbnVtPjEwLjEwMzgvbmNvbW1zNTE2OTwvZWxlY3Ry
b25pYy1yZXNvdXJjZS1udW0+PHJlbW90ZS1kYXRhYmFzZS1wcm92aWRlcj5OTE08L3JlbW90ZS1k
YXRhYmFzZS1wcm92aWRlcj48bGFuZ3VhZ2U+ZW5nPC9sYW5ndWFnZT48L3JlY29yZD48L0NpdGU+
PENpdGU+PEF1dGhvcj5TY2lhcmE8L0F1dGhvcj48WWVhcj4yMDE0PC9ZZWFyPjxSZWNOdW0+MjI3
PC9SZWNOdW0+PHJlY29yZD48cmVjLW51bWJlcj4yMjc8L3JlYy1udW1iZXI+PGZvcmVpZ24ta2V5
cz48a2V5IGFwcD0iRU4iIGRiLWlkPSJkdmFwenRkcDZ0NXR3cmVkeHhqeGRzcjQyZndzcnh2MDIy
enIiIHRpbWVzdGFtcD0iMTU3NTQzNzg3NSI+MjI3PC9rZXk+PC9mb3JlaWduLWtleXM+PHJlZi10
eXBlIG5hbWU9IkpvdXJuYWwgQXJ0aWNsZSI+MTc8L3JlZi10eXBlPjxjb250cmlidXRvcnM+PGF1
dGhvcnM+PGF1dGhvcj5TY2lhcmEsIEcuPC9hdXRob3I+PGF1dGhvcj5DbGFya2UsIE8uIEIuPC9h
dXRob3I+PGF1dGhvcj5Ub21hc2VrLCBELjwvYXV0aG9yPjxhdXRob3I+S2xvc3MsIEIuPC9hdXRo
b3I+PGF1dGhvcj5UYWJ1c28sIFMuPC9hdXRob3I+PGF1dGhvcj5CeWZpZWxkLCBSLjwvYXV0aG9y
PjxhdXRob3I+Q29obiwgUi48L2F1dGhvcj48YXV0aG9yPkJhbmVyamVlLCBTLjwvYXV0aG9yPjxh
dXRob3I+UmFqYXNoYW5rYXIsIEsuIFIuPC9hdXRob3I+PGF1dGhvcj5TbGF2a292aWMsIFYuPC9h
dXRob3I+PGF1dGhvcj5HcmF6aWFubywgSi4gSC48L2F1dGhvcj48YXV0aG9yPlNoYXBpcm8sIEwu
PC9hdXRob3I+PGF1dGhvcj5NYW5jaWEsIEYuPC9hdXRob3I+PC9hdXRob3JzPjwvY29udHJpYnV0
b3JzPjxhdXRoLWFkZHJlc3M+MV0gRGVwYXJ0bWVudCBvZiBQaHlzaW9sb2d5IGFuZCBDZWxsdWxh
ciBCaW9waHlzaWNzLCBDb2x1bWJpYSBVbml2ZXJzaXR5LCBOZXcgWW9yaywgTmV3IFlvcmsgMTAw
MzIsIFVTQSBbMl0uJiN4RDsxXSBEZXBhcnRtZW50IG9mIEJpb2NoZW1pc3RyeSBhbmQgTW9sZWN1
bGFyIEJpb3BoeXNpY3MsIENvbHVtYmlhIFVuaXZlcnNpdHksIE5ldyBZb3JrLCBOZXcgWW9yayAx
MDAzMiwgVVNBIFsyXS4mI3hEO05ldyBZb3JrIENvbnNvcnRpdW0gb24gTWVtYnJhbmUgUHJvdGVp
biBTdHJ1Y3R1cmUsIE5ldyBZb3JrIFN0cnVjdHVyYWwgQmlvbG9neSBDZW50ZXIsIDg5IENvbnZl
bnQgQXZlbnVlLCBOZXcgWW9yaywgTmV3IFlvcmsgMTAwMjcsIFVTQS4mI3hEO0RlcGFydG1lbnQg
b2YgUGh5c2lvbG9neSBhbmQgQ2VsbHVsYXIgQmlvcGh5c2ljcywgQ29sdW1iaWEgVW5pdmVyc2l0
eSwgTmV3IFlvcmssIE5ldyBZb3JrIDEwMDMyLCBVU0EuJiN4RDtEZXBhcnRtZW50IG9mIENoZW1p
c3RyeSBhbmQgQ2hlbWljYWwgQmlvbG9neSwgQ29ybmVsbCBVbml2ZXJzaXR5LCBORS1DQVQsIEFk
dmFuY2VkIFBob3RvbiBTb3VyY2UsIEFyZ29ubmUsIElsbGlub2lzIDYwNDM5LCBVU0EuJiN4RDtE
ZXBhcnRtZW50IG9mIEVudmlyb25tZW50YWwgSGVhbHRoIFNjaWVuY2VzLCBNYWlsbWFuIFNjaG9v
bCBvZiBQdWJsaWMgSGVhbHRoLCBDb2x1bWJpYSBVbml2ZXJzaXR5LCBOZXcgWW9yaywgTmV3IFlv
cmsgMTAwMzIsIFVTQS4mI3hEO0RlcGFydG1lbnQgb2YgQmlvY2hlbWlzdHJ5IGFuZCBNb2xlY3Vs
YXIgQmlvcGh5c2ljcywgQ29sdW1iaWEgVW5pdmVyc2l0eSwgTmV3IFlvcmssIE5ldyBZb3JrIDEw
MDMyLCBVU0EuPC9hdXRoLWFkZHJlc3M+PHRpdGxlcz48dGl0bGU+U3RydWN0dXJhbCBiYXNpcyBm
b3IgY2F0YWx5c2lzIGluIGEgQ0RQLWFsY29ob2wgcGhvc3Bob3RyYW5zZmVyYXNlPC90aXRsZT48
c2Vjb25kYXJ5LXRpdGxlPk5hdCBDb21tdW48L3NlY29uZGFyeS10aXRsZT48YWx0LXRpdGxlPk5h
dHVyZSBjb21tdW5pY2F0aW9uczwvYWx0LXRpdGxlPjwvdGl0bGVzPjxwZXJpb2RpY2FsPjxmdWxs
LXRpdGxlPk5hdHVyZSBjb21tdW5pY2F0aW9uczwvZnVsbC10aXRsZT48YWJici0xPk5hdCBDb21t
dW48L2FiYnItMT48L3BlcmlvZGljYWw+PGFsdC1wZXJpb2RpY2FsPjxmdWxsLXRpdGxlPk5hdHVy
ZSBjb21tdW5pY2F0aW9uczwvZnVsbC10aXRsZT48YWJici0xPk5hdCBDb21tdW48L2FiYnItMT48
L2FsdC1wZXJpb2RpY2FsPjxwYWdlcz40MDY4PC9wYWdlcz48dm9sdW1lPjU8L3ZvbHVtZT48ZWRp
dGlvbj4yMDE0LzA2LzE0PC9lZGl0aW9uPjxrZXl3b3Jkcz48a2V5d29yZD5BbGNvaG9scy8qbWV0
YWJvbGlzbTwva2V5d29yZD48a2V5d29yZD5BbWlubyBBY2lkIE1vdGlmczwva2V5d29yZD48a2V5
d29yZD5BbWlubyBBY2lkIFNlcXVlbmNlPC9rZXl3b3JkPjxrZXl3b3JkPkFyY2hhZWFsIFByb3Rl
aW5zLypjaGVtaXN0cnkvZ2VuZXRpY3MvbWV0YWJvbGlzbTwva2V5d29yZD48a2V5d29yZD5BcmNo
YWVvZ2xvYnVzIGZ1bGdpZHVzL2NoZW1pc3RyeS8qZW56eW1vbG9neS9nZW5ldGljczwva2V5d29y
ZD48a2V5d29yZD5CaW5kaW5nIFNpdGVzPC9rZXl3b3JkPjxrZXl3b3JkPkJpb2NhdGFseXNpczwv
a2V5d29yZD48a2V5d29yZD5DYXRhbHl0aWMgRG9tYWluPC9rZXl3b3JkPjxrZXl3b3JkPk1vZGVs
cywgTW9sZWN1bGFyPC9rZXl3b3JkPjxrZXl3b3JkPk1vbGVjdWxhciBTZXF1ZW5jZSBEYXRhPC9r
ZXl3b3JkPjxrZXl3b3JkPlBob3NwaG90cmFuc2ZlcmFzZXMgKEFsY29ob2wgR3JvdXAgQWNjZXB0
b3IpLypjaGVtaXN0cnkvZ2VuZXRpY3MvbWV0YWJvbGlzbTwva2V5d29yZD48a2V5d29yZD5Qcm90
ZWluIFN0cnVjdHVyZSwgVGVydGlhcnk8L2tleXdvcmQ+PGtleXdvcmQ+U2VxdWVuY2UgQWxpZ25t
ZW50PC9rZXl3b3JkPjwva2V5d29yZHM+PGRhdGVzPjx5ZWFyPjIwMTQ8L3llYXI+PHB1Yi1kYXRl
cz48ZGF0ZT5KdW4gMTM8L2RhdGU+PC9wdWItZGF0ZXM+PC9kYXRlcz48aXNibj4yMDQxLTE3MjM8
L2lzYm4+PGFjY2Vzc2lvbi1udW0+MjQ5MjMyOTM8L2FjY2Vzc2lvbi1udW0+PHVybHM+PHJlbGF0
ZWQtdXJscz48dXJsPmh0dHBzOi8vd3d3Lm5jYmkubmxtLm5paC5nb3YvcG1jL2FydGljbGVzL1BN
QzQwOTg4NDMvcGRmL25paG1zNTk0MTc3LnBkZjwvdXJsPjwvcmVsYXRlZC11cmxzPjwvdXJscz48
Y3VzdG9tMj5QTUM0MDk4ODQzPC9jdXN0b20yPjxjdXN0b202Pk5JSE1TNTk0MTc3PC9jdXN0b202
PjxlbGVjdHJvbmljLXJlc291cmNlLW51bT4xMC4xMDM4L25jb21tczUwNjg8L2VsZWN0cm9uaWMt
cmVzb3VyY2UtbnVtPjxyZW1vdGUtZGF0YWJhc2UtcHJvdmlkZXI+TkxNPC9yZW1vdGUtZGF0YWJh
c2UtcHJvdmlkZXI+PGxhbmd1YWdlPmVuZzwvbGFuZ3VhZ2U+PC9yZWNvcmQ+PC9DaXRlPjxDaXRl
PjxBdXRob3I+Q2xhcmtlPC9BdXRob3I+PFllYXI+MjAxNTwvWWVhcj48UmVjTnVtPjIyODwvUmVj
TnVtPjxyZWNvcmQ+PHJlYy1udW1iZXI+MjI4PC9yZWMtbnVtYmVyPjxmb3JlaWduLWtleXM+PGtl
eSBhcHA9IkVOIiBkYi1pZD0iZHZhcHp0ZHA2dDV0d3JlZHh4anhkc3I0MmZ3c3J4djAyMnpyIiB0
aW1lc3RhbXA9IjE1NzU0Mzc5MTQiPjIyODwva2V5PjwvZm9yZWlnbi1rZXlzPjxyZWYtdHlwZSBu
YW1lPSJKb3VybmFsIEFydGljbGUiPjE3PC9yZWYtdHlwZT48Y29udHJpYnV0b3JzPjxhdXRob3Jz
PjxhdXRob3I+Q2xhcmtlLCBPLiBCLjwvYXV0aG9yPjxhdXRob3I+VG9tYXNlaywgRC48L2F1dGhv
cj48YXV0aG9yPkpvcmdlLCBDLiBELjwvYXV0aG9yPjxhdXRob3I+RHVmcmlzbmUsIE0uIEIuPC9h
dXRob3I+PGF1dGhvcj5LaW0sIE0uPC9hdXRob3I+PGF1dGhvcj5CYW5lcmplZSwgUy48L2F1dGhv
cj48YXV0aG9yPlJhamFzaGFua2FyLCBLLiBSLjwvYXV0aG9yPjxhdXRob3I+U2hhcGlybywgTC48
L2F1dGhvcj48YXV0aG9yPkhlbmRyaWNrc29uLCBXLiBBLjwvYXV0aG9yPjxhdXRob3I+U2FudG9z
LCBILjwvYXV0aG9yPjxhdXRob3I+TWFuY2lhLCBGLjwvYXV0aG9yPjwvYXV0aG9ycz48L2NvbnRy
aWJ1dG9ycz48YXV0aC1hZGRyZXNzPkRlcGFydG1lbnQgb2YgQmlvY2hlbWlzdHJ5IGFuZCBNb2xl
Y3VsYXIgQmlvcGh5c2ljcywgQ29sdW1iaWEgVW5pdmVyc2l0eSwgTmV3IFlvcmssIE5ZIDEwMDMy
LCBVU0EuJiN4RDtEZXBhcnRtZW50IG9mIFBoeXNpb2xvZ3kgYW5kIENlbGx1bGFyIEJpb3BoeXNp
Y3MsIENvbHVtYmlhIFVuaXZlcnNpdHksIE5ldyBZb3JrLCBOWSAxMDAzMiwgVVNBLiYjeEQ7Qmlv
bG9neSBEaXZpc2lvbiwgSW5zdGl0dXRvIGRlIFRlY25vbG9naWEgUXVpbWljYSBlIEJpb2xvZ2lj
YSwgVW5pdmVyc2lkYWRlIE5vdmEgZGUgTGlzYm9hLCBBdmVuaWRhIGRhIFJlcHVibGljYS1FQU4s
IDI3ODAtMTU3IE9laXJhcywgUG9ydHVnYWwuJiN4RDtORS1DQVQgYW5kIERlcGFydG1lbnQgb2Yg
Q2hlbWlzdHJ5IGFuZCBDaGVtaWNhbCBCaW9sb2d5LCBDb3JuZWxsIFVuaXZlcnNpdHksIEFyZ29u
bmUgTmF0aW9uYWwgTGFib3JhdG9yeSwgQXJnb25uZSwgSUwgNjA0MzksIFVTQS48L2F1dGgtYWRk
cmVzcz48dGl0bGVzPjx0aXRsZT5TdHJ1Y3R1cmFsIGJhc2lzIGZvciBwaG9zcGhhdGlkeWxpbm9z
aXRvbC1waG9zcGhhdGUgYmlvc3ludGhlc2lzPC90aXRsZT48c2Vjb25kYXJ5LXRpdGxlPk5hdCBD
b21tdW48L3NlY29uZGFyeS10aXRsZT48YWx0LXRpdGxlPk5hdHVyZSBjb21tdW5pY2F0aW9uczwv
YWx0LXRpdGxlPjwvdGl0bGVzPjxwZXJpb2RpY2FsPjxmdWxsLXRpdGxlPk5hdHVyZSBjb21tdW5p
Y2F0aW9uczwvZnVsbC10aXRsZT48YWJici0xPk5hdCBDb21tdW48L2FiYnItMT48L3BlcmlvZGlj
YWw+PGFsdC1wZXJpb2RpY2FsPjxmdWxsLXRpdGxlPk5hdHVyZSBjb21tdW5pY2F0aW9uczwvZnVs
bC10aXRsZT48YWJici0xPk5hdCBDb21tdW48L2FiYnItMT48L2FsdC1wZXJpb2RpY2FsPjxwYWdl
cz44NTA1PC9wYWdlcz48dm9sdW1lPjY8L3ZvbHVtZT48ZWRpdGlvbj4yMDE1LzEwLzI5PC9lZGl0
aW9uPjxrZXl3b3Jkcz48a2V5d29yZD5CYWN0ZXJpYWwgUHJvdGVpbnMvKmNoZW1pc3RyeS9nZW5l
dGljcy9tZXRhYm9saXNtPC9rZXl3b3JkPjxrZXl3b3JkPkNEUC1EaWFjeWxnbHljZXJvbC1Jbm9z
aXRvbDwva2V5d29yZD48a2V5d29yZD4zLVBob3NwaGF0aWR5bHRyYW5zZmVyYXNlLypjaGVtaXN0
cnkvZ2VuZXRpY3MvKm1ldGFib2xpc208L2tleXdvcmQ+PGtleXdvcmQ+Q3J5c3RhbGxvZ3JhcGh5
LCBYLVJheTwva2V5d29yZD48a2V5d29yZD5LaW5ldGljczwva2V5d29yZD48a2V5d29yZD5NaWNy
b2NvY2NhY2VhZS9jaGVtaXN0cnkvKmVuenltb2xvZ3kvZ2VuZXRpY3M8L2tleXdvcmQ+PGtleXdv
cmQ+TXljb2JhY3Rlcml1bSB0dWJlcmN1bG9zaXMvY2hlbWlzdHJ5L2Vuenltb2xvZ3k8L2tleXdv
cmQ+PGtleXdvcmQ+UGhvc3BoYXRpZHlsaW5vc2l0b2wgUGhvc3BoYXRlcy8qYmlvc3ludGhlc2lz
PC9rZXl3b3JkPjwva2V5d29yZHM+PGRhdGVzPjx5ZWFyPjIwMTU8L3llYXI+PHB1Yi1kYXRlcz48
ZGF0ZT5PY3QgMTY8L2RhdGU+PC9wdWItZGF0ZXM+PC9kYXRlcz48aXNibj4yMDQxLTE3MjM8L2lz
Ym4+PGFjY2Vzc2lvbi1udW0+MjY1MTAxMjc8L2FjY2Vzc2lvbi1udW0+PHVybHM+PHJlbGF0ZWQt
dXJscz48dXJsPmh0dHBzOi8vd3d3Lm5jYmkubmxtLm5paC5nb3YvcG1jL2FydGljbGVzL1BNQzQ2
MzQxMjkvcGRmL25jb21tczk1MDUucGRmPC91cmw+PC9yZWxhdGVkLXVybHM+PC91cmxzPjxjdXN0
b20yPlBNQzQ2MzQxMjk8L2N1c3RvbTI+PGVsZWN0cm9uaWMtcmVzb3VyY2UtbnVtPjEwLjEwMzgv
bmNvbW1zOTUwNTwvZWxlY3Ryb25pYy1yZXNvdXJjZS1udW0+PHJlbW90ZS1kYXRhYmFzZS1wcm92
aWRlcj5OTE08L3JlbW90ZS1kYXRhYmFzZS1wcm92aWRlcj48bGFuZ3VhZ2U+ZW5nPC9sYW5ndWFn
ZT48L3JlY29yZD48L0NpdGU+PENpdGU+PEF1dGhvcj5EdWZyaXNuZTwvQXV0aG9yPjxZZWFyPjIw
MjA8L1llYXI+PFJlY051bT40MzE8L1JlY051bT48cmVjb3JkPjxyZWMtbnVtYmVyPjQzMTwvcmVj
LW51bWJlcj48Zm9yZWlnbi1rZXlzPjxrZXkgYXBwPSJFTiIgZGItaWQ9ImR2YXB6dGRwNnQ1dHdy
ZWR4eGp4ZHNyNDJmd3NyeHYwMjJ6ciIgdGltZXN0YW1wPSIxNjAxODQ0ODUyIj40MzE8L2tleT48
L2ZvcmVpZ24ta2V5cz48cmVmLXR5cGUgbmFtZT0iSm91cm5hbCBBcnRpY2xlIj4xNzwvcmVmLXR5
cGU+PGNvbnRyaWJ1dG9ycz48YXV0aG9ycz48YXV0aG9yPkR1ZnJpc25lLCBNZWFnYW4gQmVsY2hl
cjwvYXV0aG9yPjxhdXRob3I+Sm9yZ2UsIENhcmxhIEQ8L2F1dGhvcj48YXV0aG9yPlRpbcOzdGVv
LCBDcmlzdGluYSBHPC9hdXRob3I+PGF1dGhvcj5QZXRyb3UsIFZhc2lsZWlvcyBJPC9hdXRob3I+
PGF1dGhvcj5Bc2hyYWYsIEtodXJhbSBVPC9hdXRob3I+PGF1dGhvcj5CYW5lcmplZSwgU3VyYWpp
dDwvYXV0aG9yPjxhdXRob3I+Q2xhcmtlLCBPbGl2ZXIgQjwvYXV0aG9yPjxhdXRob3I+U2FudG9z
LCBIZWxlbmE8L2F1dGhvcj48YXV0aG9yPk1hbmNpYSwgRmlsaXBwbzwvYXV0aG9yPjwvYXV0aG9y
cz48L2NvbnRyaWJ1dG9ycz48dGl0bGVzPjx0aXRsZT5TdHJ1Y3R1cmFsIGFuZCBGdW5jdGlvbmFs
IENoYXJhY3Rlcml6YXRpb24gb2YgUGhvc3BoYXRpZHlsaW5vc2l0b2wtUGhvc3BoYXRlIEJpb3N5
bnRoZXNpcyBpbiBNeWNvYmFjdGVyaWE8L3RpdGxlPjxzZWNvbmRhcnktdGl0bGU+Sm91cm5hbCBv
ZiBNb2xlY3VsYXIgQmlvbG9neTwvc2Vjb25kYXJ5LXRpdGxlPjwvdGl0bGVzPjxwZXJpb2RpY2Fs
PjxmdWxsLXRpdGxlPkpvdXJuYWwgb2YgTW9sZWN1bGFyIEJpb2xvZ3k8L2Z1bGwtdGl0bGU+PC9w
ZXJpb2RpY2FsPjxkYXRlcz48eWVhcj4yMDIwPC95ZWFyPjwvZGF0ZXM+PGlzYm4+MDAyMi0yODM2
PC9pc2JuPjx1cmxzPjwvdXJscz48L3JlY29yZD48L0NpdGU+PENpdGU+PEF1dGhvcj5HcsSBdmU8
L0F1dGhvcj48WWVhcj4yMDE5PC9ZZWFyPjxSZWNOdW0+NDEwPC9SZWNOdW0+PHJlY29yZD48cmVj
LW51bWJlcj40MTA8L3JlYy1udW1iZXI+PGZvcmVpZ24ta2V5cz48a2V5IGFwcD0iRU4iIGRiLWlk
PSJkdmFwenRkcDZ0NXR3cmVkeHhqeGRzcjQyZndzcnh2MDIyenIiIHRpbWVzdGFtcD0iMTU4ODA4
NDYyNCI+NDEwPC9rZXk+PC9mb3JlaWduLWtleXM+PHJlZi10eXBlIG5hbWU9IkpvdXJuYWwgQXJ0
aWNsZSI+MTc8L3JlZi10eXBlPjxjb250cmlidXRvcnM+PGF1dGhvcnM+PGF1dGhvcj5HcsSBdmUs
IEtyaXN0xKtuZTwvYXV0aG9yPjxhdXRob3I+QmVubmV0dCwgTWF0dGhldyBELjwvYXV0aG9yPjxh
dXRob3I+SMO2Z2JvbSwgTWFydGluPC9hdXRob3I+PC9hdXRob3JzPjwvY29udHJpYnV0b3JzPjx0
aXRsZXM+PHRpdGxlPlN0cnVjdHVyZSBvZiBNeWNvYmFjdGVyaXVtIHR1YmVyY3Vsb3NpcyBwaG9z
cGhhdGlkeWxpbm9zaXRvbCBwaG9zcGhhdGUgc3ludGhhc2UgcmV2ZWFscyBtZWNoYW5pc20gb2Yg
c3Vic3RyYXRlIGJpbmRpbmcgYW5kIG1ldGFsIGNhdGFseXNpczwvdGl0bGU+PHNlY29uZGFyeS10
aXRsZT5Db21tdW5pY2F0aW9ucyBCaW9sb2d5PC9zZWNvbmRhcnktdGl0bGU+PC90aXRsZXM+PHBl
cmlvZGljYWw+PGZ1bGwtdGl0bGU+Q29tbXVuaWNhdGlvbnMgQmlvbG9neTwvZnVsbC10aXRsZT48
L3BlcmlvZGljYWw+PHBhZ2VzPjE3NTwvcGFnZXM+PHZvbHVtZT4yPC92b2x1bWU+PG51bWJlcj4x
PC9udW1iZXI+PGRhdGVzPjx5ZWFyPjIwMTk8L3llYXI+PHB1Yi1kYXRlcz48ZGF0ZT4yMDE5LzA1
LzA4PC9kYXRlPjwvcHViLWRhdGVzPjwvZGF0ZXM+PGlzYm4+MjM5OS0zNjQyPC9pc2JuPjx1cmxz
PjxyZWxhdGVkLXVybHM+PHVybD5odHRwczovL2RvaS5vcmcvMTAuMTAzOC9zNDIwMDMtMDE5LTA0
MjctMTwvdXJsPjx1cmw+aHR0cHM6Ly93d3cubmF0dXJlLmNvbS9hcnRpY2xlcy9zNDIwMDMtMDE5
LTA0MjctMS5wZGY8L3VybD48L3JlbGF0ZWQtdXJscz48L3VybHM+PGVsZWN0cm9uaWMtcmVzb3Vy
Y2UtbnVtPjEwLjEwMzgvczQyMDAzLTAxOS0wNDI3LTE8L2VsZWN0cm9uaWMtcmVzb3VyY2UtbnVt
PjwvcmVjb3JkPjwvQ2l0ZT48Q2l0ZT48QXV0aG9yPkNlbnRvbGE8L0F1dGhvcj48WWVhcj4yMDIx
PC9ZZWFyPjxSZWNOdW0+NDU0PC9SZWNOdW0+PHJlY29yZD48cmVjLW51bWJlcj40NTQ8L3JlYy1u
dW1iZXI+PGZvcmVpZ24ta2V5cz48a2V5IGFwcD0iRU4iIGRiLWlkPSJkdmFwenRkcDZ0NXR3cmVk
eHhqeGRzcjQyZndzcnh2MDIyenIiIHRpbWVzdGFtcD0iMTYzODY1MTE3OCI+NDU0PC9rZXk+PC9m
b3JlaWduLWtleXM+PHJlZi10eXBlIG5hbWU9IkpvdXJuYWwgQXJ0aWNsZSI+MTc8L3JlZi10eXBl
Pjxjb250cmlidXRvcnM+PGF1dGhvcnM+PGF1dGhvcj5DZW50b2xhLCBNYXJ0aW48L2F1dGhvcj48
YXV0aG9yPnZhbiBQZWUsIEthdGhhcmluYTwvYXV0aG9yPjxhdXRob3I+QmV0eiwgSGVpZGk8L2F1
dGhvcj48YXV0aG9yPllpbGRpeiwgw5Z6a2FuPC9hdXRob3I+PC9hdXRob3JzPjwvY29udHJpYnV0
b3JzPjx0aXRsZXM+PHRpdGxlPkNyeXN0YWwgc3RydWN0dXJlcyBvZiBwaG9zcGhhdGlkeWwgc2Vy
aW5lIHN5bnRoYXNlIFBTUyByZXZlYWwgdGhlIGNhdGFseXRpYyBtZWNoYW5pc20gb2YgQ0RQLURB
RyBhbGNvaG9sIE8tcGhvc3BoYXRpZHlsIHRyYW5zZmVyYXNlczwvdGl0bGU+PHNlY29uZGFyeS10
aXRsZT5OYXR1cmUgQ29tbXVuaWNhdGlvbnM8L3NlY29uZGFyeS10aXRsZT48L3RpdGxlcz48cGVy
aW9kaWNhbD48ZnVsbC10aXRsZT5OYXR1cmUgY29tbXVuaWNhdGlvbnM8L2Z1bGwtdGl0bGU+PGFi
YnItMT5OYXQgQ29tbXVuPC9hYmJyLTE+PC9wZXJpb2RpY2FsPjxwYWdlcz42OTgyPC9wYWdlcz48
dm9sdW1lPjEyPC92b2x1bWU+PG51bWJlcj4xPC9udW1iZXI+PGRhdGVzPjx5ZWFyPjIwMjE8L3ll
YXI+PHB1Yi1kYXRlcz48ZGF0ZT4yMDIxLzExLzMwPC9kYXRlPjwvcHViLWRhdGVzPjwvZGF0ZXM+
PGlzYm4+MjA0MS0xNzIzPC9pc2JuPjx1cmxzPjxyZWxhdGVkLXVybHM+PHVybD5odHRwczovL2Rv
aS5vcmcvMTAuMTAzOC9zNDE0NjctMDIxLTI3MjgxLXc8L3VybD48dXJsPmh0dHBzOi8vd3d3Lm5h
dHVyZS5jb20vYXJ0aWNsZXMvczQxNDY3LTAyMS0yNzI4MS13LnBkZjwvdXJsPjwvcmVsYXRlZC11
cmxzPjwvdXJscz48ZWxlY3Ryb25pYy1yZXNvdXJjZS1udW0+MTAuMTAzOC9zNDE0NjctMDIxLTI3
MjgxLXc8L2VsZWN0cm9uaWMtcmVzb3VyY2UtbnVtPjwvcmVjb3JkPjwvQ2l0ZT48L0VuZE5vdGU+
AG==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(200-205)</w:t>
      </w:r>
      <w:r w:rsidRPr="00963F09">
        <w:rPr>
          <w:rFonts w:asciiTheme="majorBidi" w:hAnsiTheme="majorBidi" w:cstheme="majorBidi"/>
          <w:bCs/>
        </w:rPr>
        <w:fldChar w:fldCharType="end"/>
      </w:r>
      <w:r w:rsidRPr="00963F09">
        <w:rPr>
          <w:rFonts w:asciiTheme="majorBidi" w:hAnsiTheme="majorBidi" w:cstheme="majorBidi"/>
          <w:bCs/>
        </w:rPr>
        <w:t xml:space="preserve"> and two eukaryotic </w:t>
      </w:r>
      <w:r w:rsidRPr="00963F09">
        <w:rPr>
          <w:rFonts w:asciiTheme="majorBidi" w:hAnsiTheme="majorBidi" w:cstheme="majorBidi"/>
          <w:bCs/>
        </w:rPr>
        <w:fldChar w:fldCharType="begin">
          <w:fldData xml:space="preserve">PEVuZE5vdGU+PENpdGU+PEF1dGhvcj5XYW5nPC9BdXRob3I+PFllYXI+MjAyMzwvWWVhcj48UmVj
TnVtPjUxNjwvUmVjTnVtPjxEaXNwbGF5VGV4dD4oMjA2LCAyMDcpPC9EaXNwbGF5VGV4dD48cmVj
b3JkPjxyZWMtbnVtYmVyPjUxNjwvcmVjLW51bWJlcj48Zm9yZWlnbi1rZXlzPjxrZXkgYXBwPSJF
TiIgZGItaWQ9ImR2YXB6dGRwNnQ1dHdyZWR4eGp4ZHNyNDJmd3NyeHYwMjJ6ciIgdGltZXN0YW1w
PSIxNjg1MDQyOTEzIj41MTY8L2tleT48L2ZvcmVpZ24ta2V5cz48cmVmLXR5cGUgbmFtZT0iSm91
cm5hbCBBcnRpY2xlIj4xNzwvcmVmLXR5cGU+PGNvbnRyaWJ1dG9ycz48YXV0aG9ycz48YXV0aG9y
PldhbmcsIExpZTwvYXV0aG9yPjxhdXRob3I+WmhvdSwgTWluZzwvYXV0aG9yPjwvYXV0aG9ycz48
L2NvbnRyaWJ1dG9ycz48dGl0bGVzPjx0aXRsZT5TdHJ1Y3R1cmUgb2YgYSBldWthcnlvdGljIGNo
b2xpbmVwaG9zcGhvdHJhbnNmZXJhc2UtMSByZXZlYWxzIG1lY2hhbmlzbXMgb2Ygc3Vic3RyYXRl
IHJlY29nbml0aW9uIGFuZCBjYXRhbHlzaXM8L3RpdGxlPjxzZWNvbmRhcnktdGl0bGU+TmF0dXJl
IENvbW11bmljYXRpb25zPC9zZWNvbmRhcnktdGl0bGU+PC90aXRsZXM+PHBlcmlvZGljYWw+PGZ1
bGwtdGl0bGU+TmF0dXJlIGNvbW11bmljYXRpb25zPC9mdWxsLXRpdGxlPjxhYmJyLTE+TmF0IENv
bW11bjwvYWJici0xPjwvcGVyaW9kaWNhbD48cGFnZXM+Mjc1MzwvcGFnZXM+PHZvbHVtZT4xNDwv
dm9sdW1lPjxudW1iZXI+MTwvbnVtYmVyPjxkYXRlcz48eWVhcj4yMDIzPC95ZWFyPjxwdWItZGF0
ZXM+PGRhdGU+MjAyMy8wNS8xMzwvZGF0ZT48L3B1Yi1kYXRlcz48L2RhdGVzPjxpc2JuPjIwNDEt
MTcyMzwvaXNibj48dXJscz48cmVsYXRlZC11cmxzPjx1cmw+aHR0cHM6Ly9kb2kub3JnLzEwLjEw
MzgvczQxNDY3LTAyMy0zODAwMy05PC91cmw+PC9yZWxhdGVkLXVybHM+PC91cmxzPjxlbGVjdHJv
bmljLXJlc291cmNlLW51bT4xMC4xMDM4L3M0MTQ2Ny0wMjMtMzgwMDMtOTwvZWxlY3Ryb25pYy1y
ZXNvdXJjZS1udW0+PC9yZWNvcmQ+PC9DaXRlPjxDaXRlPjxBdXRob3I+V2FuZzwvQXV0aG9yPjxZ
ZWFyPjIwMjM8L1llYXI+PFJlY051bT41MTc8L1JlY051bT48cmVjb3JkPjxyZWMtbnVtYmVyPjUx
NzwvcmVjLW51bWJlcj48Zm9yZWlnbi1rZXlzPjxrZXkgYXBwPSJFTiIgZGItaWQ9ImR2YXB6dGRw
NnQ1dHdyZWR4eGp4ZHNyNDJmd3NyeHYwMjJ6ciIgdGltZXN0YW1wPSIxNjg1MDQzMDAxIj41MTc8
L2tleT48L2ZvcmVpZ24ta2V5cz48cmVmLXR5cGUgbmFtZT0iSm91cm5hbCBBcnRpY2xlIj4xNzwv
cmVmLXR5cGU+PGNvbnRyaWJ1dG9ycz48YXV0aG9ycz48YXV0aG9yPldhbmcsIFpoZW5odWE8L2F1
dGhvcj48YXV0aG9yPllhbmcsIE1lbmc8L2F1dGhvcj48YXV0aG9yPllhbmcsIFl1ZmFuPC9hdXRo
b3I+PGF1dGhvcj5IZSwgWW9uZ2xpbjwvYXV0aG9yPjxhdXRob3I+UWlhbiwgSG9uZ3d1PC9hdXRo
b3I+PC9hdXRob3JzPjwvY29udHJpYnV0b3JzPjx0aXRsZXM+PHRpdGxlPlN0cnVjdHVyYWwgYmFz
aXMgZm9yIGNhdGFseXNpcyBvZiBodW1hbiBjaG9saW5lL2V0aGFub2xhbWluZSBwaG9zcGhvdHJh
bnNmZXJhc2UgMTwvdGl0bGU+PHNlY29uZGFyeS10aXRsZT5OYXR1cmUgQ29tbXVuaWNhdGlvbnM8
L3NlY29uZGFyeS10aXRsZT48L3RpdGxlcz48cGVyaW9kaWNhbD48ZnVsbC10aXRsZT5OYXR1cmUg
Y29tbXVuaWNhdGlvbnM8L2Z1bGwtdGl0bGU+PGFiYnItMT5OYXQgQ29tbXVuPC9hYmJyLTE+PC9w
ZXJpb2RpY2FsPjxwYWdlcz4yNTI5PC9wYWdlcz48dm9sdW1lPjE0PC92b2x1bWU+PG51bWJlcj4x
PC9udW1iZXI+PGRhdGVzPjx5ZWFyPjIwMjM8L3llYXI+PHB1Yi1kYXRlcz48ZGF0ZT4yMDIzLzA1
LzAzPC9kYXRlPjwvcHViLWRhdGVzPjwvZGF0ZXM+PGlzYm4+MjA0MS0xNzIzPC9pc2JuPjx1cmxz
PjxyZWxhdGVkLXVybHM+PHVybD5odHRwczovL2RvaS5vcmcvMTAuMTAzOC9zNDE0NjctMDIzLTM4
MjkwLTI8L3VybD48L3JlbGF0ZWQtdXJscz48L3VybHM+PGVsZWN0cm9uaWMtcmVzb3VyY2UtbnVt
PjEwLjEwMzgvczQxNDY3LTAyMy0zODI5MC0yPC9lbGVjdHJvbmljLXJlc291cmNlLW51bT48L3Jl
Y29yZD48L0NpdGU+PC9FbmROb3RlPgB=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PEVuZE5vdGU+PENpdGU+PEF1dGhvcj5XYW5nPC9BdXRob3I+PFllYXI+MjAyMzwvWWVhcj48UmVj
TnVtPjUxNjwvUmVjTnVtPjxEaXNwbGF5VGV4dD4oMjA2LCAyMDcpPC9EaXNwbGF5VGV4dD48cmVj
b3JkPjxyZWMtbnVtYmVyPjUxNjwvcmVjLW51bWJlcj48Zm9yZWlnbi1rZXlzPjxrZXkgYXBwPSJF
TiIgZGItaWQ9ImR2YXB6dGRwNnQ1dHdyZWR4eGp4ZHNyNDJmd3NyeHYwMjJ6ciIgdGltZXN0YW1w
PSIxNjg1MDQyOTEzIj41MTY8L2tleT48L2ZvcmVpZ24ta2V5cz48cmVmLXR5cGUgbmFtZT0iSm91
cm5hbCBBcnRpY2xlIj4xNzwvcmVmLXR5cGU+PGNvbnRyaWJ1dG9ycz48YXV0aG9ycz48YXV0aG9y
PldhbmcsIExpZTwvYXV0aG9yPjxhdXRob3I+WmhvdSwgTWluZzwvYXV0aG9yPjwvYXV0aG9ycz48
L2NvbnRyaWJ1dG9ycz48dGl0bGVzPjx0aXRsZT5TdHJ1Y3R1cmUgb2YgYSBldWthcnlvdGljIGNo
b2xpbmVwaG9zcGhvdHJhbnNmZXJhc2UtMSByZXZlYWxzIG1lY2hhbmlzbXMgb2Ygc3Vic3RyYXRl
IHJlY29nbml0aW9uIGFuZCBjYXRhbHlzaXM8L3RpdGxlPjxzZWNvbmRhcnktdGl0bGU+TmF0dXJl
IENvbW11bmljYXRpb25zPC9zZWNvbmRhcnktdGl0bGU+PC90aXRsZXM+PHBlcmlvZGljYWw+PGZ1
bGwtdGl0bGU+TmF0dXJlIGNvbW11bmljYXRpb25zPC9mdWxsLXRpdGxlPjxhYmJyLTE+TmF0IENv
bW11bjwvYWJici0xPjwvcGVyaW9kaWNhbD48cGFnZXM+Mjc1MzwvcGFnZXM+PHZvbHVtZT4xNDwv
dm9sdW1lPjxudW1iZXI+MTwvbnVtYmVyPjxkYXRlcz48eWVhcj4yMDIzPC95ZWFyPjxwdWItZGF0
ZXM+PGRhdGU+MjAyMy8wNS8xMzwvZGF0ZT48L3B1Yi1kYXRlcz48L2RhdGVzPjxpc2JuPjIwNDEt
MTcyMzwvaXNibj48dXJscz48cmVsYXRlZC11cmxzPjx1cmw+aHR0cHM6Ly9kb2kub3JnLzEwLjEw
MzgvczQxNDY3LTAyMy0zODAwMy05PC91cmw+PC9yZWxhdGVkLXVybHM+PC91cmxzPjxlbGVjdHJv
bmljLXJlc291cmNlLW51bT4xMC4xMDM4L3M0MTQ2Ny0wMjMtMzgwMDMtOTwvZWxlY3Ryb25pYy1y
ZXNvdXJjZS1udW0+PC9yZWNvcmQ+PC9DaXRlPjxDaXRlPjxBdXRob3I+V2FuZzwvQXV0aG9yPjxZ
ZWFyPjIwMjM8L1llYXI+PFJlY051bT41MTc8L1JlY051bT48cmVjb3JkPjxyZWMtbnVtYmVyPjUx
NzwvcmVjLW51bWJlcj48Zm9yZWlnbi1rZXlzPjxrZXkgYXBwPSJFTiIgZGItaWQ9ImR2YXB6dGRw
NnQ1dHdyZWR4eGp4ZHNyNDJmd3NyeHYwMjJ6ciIgdGltZXN0YW1wPSIxNjg1MDQzMDAxIj41MTc8
L2tleT48L2ZvcmVpZ24ta2V5cz48cmVmLXR5cGUgbmFtZT0iSm91cm5hbCBBcnRpY2xlIj4xNzwv
cmVmLXR5cGU+PGNvbnRyaWJ1dG9ycz48YXV0aG9ycz48YXV0aG9yPldhbmcsIFpoZW5odWE8L2F1
dGhvcj48YXV0aG9yPllhbmcsIE1lbmc8L2F1dGhvcj48YXV0aG9yPllhbmcsIFl1ZmFuPC9hdXRo
b3I+PGF1dGhvcj5IZSwgWW9uZ2xpbjwvYXV0aG9yPjxhdXRob3I+UWlhbiwgSG9uZ3d1PC9hdXRo
b3I+PC9hdXRob3JzPjwvY29udHJpYnV0b3JzPjx0aXRsZXM+PHRpdGxlPlN0cnVjdHVyYWwgYmFz
aXMgZm9yIGNhdGFseXNpcyBvZiBodW1hbiBjaG9saW5lL2V0aGFub2xhbWluZSBwaG9zcGhvdHJh
bnNmZXJhc2UgMTwvdGl0bGU+PHNlY29uZGFyeS10aXRsZT5OYXR1cmUgQ29tbXVuaWNhdGlvbnM8
L3NlY29uZGFyeS10aXRsZT48L3RpdGxlcz48cGVyaW9kaWNhbD48ZnVsbC10aXRsZT5OYXR1cmUg
Y29tbXVuaWNhdGlvbnM8L2Z1bGwtdGl0bGU+PGFiYnItMT5OYXQgQ29tbXVuPC9hYmJyLTE+PC9w
ZXJpb2RpY2FsPjxwYWdlcz4yNTI5PC9wYWdlcz48dm9sdW1lPjE0PC92b2x1bWU+PG51bWJlcj4x
PC9udW1iZXI+PGRhdGVzPjx5ZWFyPjIwMjM8L3llYXI+PHB1Yi1kYXRlcz48ZGF0ZT4yMDIzLzA1
LzAzPC9kYXRlPjwvcHViLWRhdGVzPjwvZGF0ZXM+PGlzYm4+MjA0MS0xNzIzPC9pc2JuPjx1cmxz
PjxyZWxhdGVkLXVybHM+PHVybD5odHRwczovL2RvaS5vcmcvMTAuMTAzOC9zNDE0NjctMDIzLTM4
MjkwLTI8L3VybD48L3JlbGF0ZWQtdXJscz48L3VybHM+PGVsZWN0cm9uaWMtcmVzb3VyY2UtbnVt
PjEwLjEwMzgvczQxNDY3LTAyMy0zODI5MC0yPC9lbGVjdHJvbmljLXJlc291cmNlLW51bT48L3Jl
Y29yZD48L0NpdGU+PC9FbmROb3RlPgB=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(206, 207)</w:t>
      </w:r>
      <w:r w:rsidRPr="00963F09">
        <w:rPr>
          <w:rFonts w:asciiTheme="majorBidi" w:hAnsiTheme="majorBidi" w:cstheme="majorBidi"/>
          <w:bCs/>
        </w:rPr>
        <w:fldChar w:fldCharType="end"/>
      </w:r>
      <w:r w:rsidRPr="00963F09">
        <w:rPr>
          <w:rFonts w:asciiTheme="majorBidi" w:hAnsiTheme="majorBidi" w:cstheme="majorBidi"/>
          <w:bCs/>
        </w:rPr>
        <w:t xml:space="preserve"> members have solved structures to date. Among these, there is only one PS synthase structure, and it is from the </w:t>
      </w:r>
      <w:proofErr w:type="spellStart"/>
      <w:r w:rsidRPr="00963F09">
        <w:rPr>
          <w:rFonts w:asciiTheme="majorBidi" w:hAnsiTheme="majorBidi" w:cstheme="majorBidi"/>
          <w:bCs/>
        </w:rPr>
        <w:t>archaean</w:t>
      </w:r>
      <w:proofErr w:type="spellEnd"/>
      <w:r w:rsidRPr="00963F09">
        <w:rPr>
          <w:rFonts w:asciiTheme="majorBidi" w:hAnsiTheme="majorBidi" w:cstheme="majorBidi"/>
          <w:bCs/>
        </w:rPr>
        <w:t xml:space="preserve"> </w:t>
      </w:r>
      <w:r w:rsidRPr="00963F09">
        <w:rPr>
          <w:rFonts w:asciiTheme="majorBidi" w:hAnsiTheme="majorBidi" w:cstheme="majorBidi"/>
          <w:bCs/>
          <w:i/>
          <w:iCs/>
        </w:rPr>
        <w:t xml:space="preserve">Methanocaldococcus </w:t>
      </w:r>
      <w:proofErr w:type="spellStart"/>
      <w:r w:rsidRPr="00963F09">
        <w:rPr>
          <w:rFonts w:asciiTheme="majorBidi" w:hAnsiTheme="majorBidi" w:cstheme="majorBidi"/>
          <w:bCs/>
          <w:i/>
          <w:iCs/>
        </w:rPr>
        <w:t>jannaschii</w:t>
      </w:r>
      <w:proofErr w:type="spellEnd"/>
      <w:r w:rsidRPr="00963F09">
        <w:rPr>
          <w:rFonts w:asciiTheme="majorBidi" w:hAnsiTheme="majorBidi" w:cstheme="majorBidi"/>
          <w:bCs/>
        </w:rPr>
        <w:t xml:space="preserve">, and has 8 transmembrane domains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&lt;EndNote&gt;&lt;Cite&gt;&lt;Author&gt;Centola&lt;/Author&gt;&lt;Year&gt;2021&lt;/Year&gt;&lt;RecNum&gt;454&lt;/RecNum&gt;&lt;DisplayText&gt;(205)&lt;/DisplayText&gt;&lt;record&gt;&lt;rec-number&gt;454&lt;/rec-number&gt;&lt;foreign-keys&gt;&lt;key app="EN" db-id="dvapztdp6t5twredxxjxdsr42fwsrxv022zr" timestamp="1638651178"&gt;454&lt;/key&gt;&lt;/foreign-keys&gt;&lt;ref-type name="Journal Article"&gt;17&lt;/ref-type&gt;&lt;contributors&gt;&lt;authors&gt;&lt;author&gt;Centola, Martin&lt;/author&gt;&lt;author&gt;van Pee, Katharina&lt;/author&gt;&lt;author&gt;Betz, Heidi&lt;/author&gt;&lt;author&gt;Yildiz, Özkan&lt;/author&gt;&lt;/authors&gt;&lt;/contributors&gt;&lt;titles&gt;&lt;title&gt;Crystal structures of phosphatidyl serine synthase PSS reveal the catalytic mechanism of CDP-DAG alcohol O-phosphatidyl transferases&lt;/title&gt;&lt;secondary-title&gt;Nature Communications&lt;/secondary-title&gt;&lt;/titles&gt;&lt;periodical&gt;&lt;full-title&gt;Nature communications&lt;/full-title&gt;&lt;abbr-1&gt;Nat Commun&lt;/abbr-1&gt;&lt;/periodical&gt;&lt;pages&gt;6982&lt;/pages&gt;&lt;volume&gt;12&lt;/volume&gt;&lt;number&gt;1&lt;/number&gt;&lt;dates&gt;&lt;year&gt;2021&lt;/year&gt;&lt;pub-dates&gt;&lt;date&gt;2021/11/30&lt;/date&gt;&lt;/pub-dates&gt;&lt;/dates&gt;&lt;isbn&gt;2041-1723&lt;/isbn&gt;&lt;urls&gt;&lt;related-urls&gt;&lt;url&gt;https://doi.org/10.1038/s41467-021-27281-w&lt;/url&gt;&lt;url&gt;https://www.nature.com/articles/s41467-021-27281-w.pdf&lt;/url&gt;&lt;/related-urls&gt;&lt;/urls&gt;&lt;electronic-resource-num&gt;10.1038/s41467-021-27281-w&lt;/electronic-resource-num&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(205)</w:t>
      </w:r>
      <w:r w:rsidRPr="00963F09">
        <w:rPr>
          <w:rFonts w:asciiTheme="majorBidi" w:hAnsiTheme="majorBidi" w:cstheme="majorBidi"/>
          <w:bCs/>
        </w:rPr>
        <w:fldChar w:fldCharType="end"/>
      </w:r>
      <w:r w:rsidRPr="00963F09">
        <w:rPr>
          <w:rFonts w:asciiTheme="majorBidi" w:hAnsiTheme="majorBidi" w:cstheme="majorBidi"/>
          <w:bCs/>
        </w:rPr>
        <w:t xml:space="preserve">. This is different from the homology model of </w:t>
      </w:r>
      <w:r w:rsidRPr="00963F09">
        <w:rPr>
          <w:rFonts w:asciiTheme="majorBidi" w:hAnsiTheme="majorBidi" w:cstheme="majorBidi"/>
          <w:bCs/>
          <w:i/>
          <w:iCs/>
        </w:rPr>
        <w:t>C. albicans</w:t>
      </w:r>
      <w:r w:rsidRPr="00963F09">
        <w:rPr>
          <w:rFonts w:asciiTheme="majorBidi" w:hAnsiTheme="majorBidi" w:cstheme="majorBidi"/>
          <w:bCs/>
        </w:rPr>
        <w:t xml:space="preserve"> PS synthase with 6 transmembrane </w:t>
      </w:r>
      <w:proofErr w:type="gramStart"/>
      <w:r w:rsidRPr="00963F09">
        <w:rPr>
          <w:rFonts w:asciiTheme="majorBidi" w:hAnsiTheme="majorBidi" w:cstheme="majorBidi"/>
          <w:bCs/>
        </w:rPr>
        <w:t>domains,  In</w:t>
      </w:r>
      <w:proofErr w:type="gramEnd"/>
      <w:r w:rsidRPr="00963F09">
        <w:rPr>
          <w:rFonts w:asciiTheme="majorBidi" w:hAnsiTheme="majorBidi" w:cstheme="majorBidi"/>
          <w:bCs/>
        </w:rPr>
        <w:t xml:space="preserve"> addition, some key resides involved in catalytic activity of </w:t>
      </w:r>
      <w:r w:rsidRPr="00963F09">
        <w:rPr>
          <w:rFonts w:asciiTheme="majorBidi" w:hAnsiTheme="majorBidi" w:cstheme="majorBidi"/>
          <w:bCs/>
          <w:i/>
          <w:iCs/>
        </w:rPr>
        <w:t>C. albicans</w:t>
      </w:r>
      <w:r w:rsidRPr="00963F09">
        <w:rPr>
          <w:rFonts w:asciiTheme="majorBidi" w:hAnsiTheme="majorBidi" w:cstheme="majorBidi"/>
          <w:bCs/>
        </w:rPr>
        <w:t xml:space="preserve"> PS were lacking functions in the </w:t>
      </w:r>
      <w:r w:rsidRPr="00963F09">
        <w:rPr>
          <w:rFonts w:asciiTheme="majorBidi" w:hAnsiTheme="majorBidi" w:cstheme="majorBidi"/>
          <w:bCs/>
          <w:i/>
          <w:iCs/>
        </w:rPr>
        <w:t xml:space="preserve">M. </w:t>
      </w:r>
      <w:proofErr w:type="spellStart"/>
      <w:r w:rsidRPr="00963F09">
        <w:rPr>
          <w:rFonts w:asciiTheme="majorBidi" w:hAnsiTheme="majorBidi" w:cstheme="majorBidi"/>
          <w:bCs/>
          <w:i/>
          <w:iCs/>
        </w:rPr>
        <w:t>jannaschii</w:t>
      </w:r>
      <w:proofErr w:type="spellEnd"/>
      <w:r w:rsidRPr="00963F09">
        <w:rPr>
          <w:rFonts w:asciiTheme="majorBidi" w:hAnsiTheme="majorBidi" w:cstheme="majorBidi"/>
          <w:bCs/>
        </w:rPr>
        <w:t xml:space="preserve"> PS synthase </w:t>
      </w:r>
      <w:r w:rsidRPr="00963F09">
        <w:rPr>
          <w:rFonts w:asciiTheme="majorBidi" w:hAnsiTheme="majorBidi" w:cstheme="majorBidi"/>
          <w:bCs/>
        </w:rPr>
        <w:fldChar w:fldCharType="begin">
          <w:fldData xml:space="preserve">PEVuZE5vdGU+PENpdGU+PEF1dGhvcj5aaG91PC9BdXRob3I+PFllYXI+MjAyMzwvWWVhcj48UmVj
TnVtPjUxOTwvUmVjTnVtPjxEaXNwbGF5VGV4dD4oMTk5LCAyMDUpPC9EaXNwbGF5VGV4dD48cmVj
b3JkPjxyZWMtbnVtYmVyPjUxOTwvcmVjLW51bWJlcj48Zm9yZWlnbi1rZXlzPjxrZXkgYXBwPSJF
TiIgZGItaWQ9ImR2YXB6dGRwNnQ1dHdyZWR4eGp4ZHNyNDJmd3NyeHYwMjJ6ciIgdGltZXN0YW1w
PSIxNjg1ODEzMjkzIj41MTk8L2tleT48L2ZvcmVpZ24ta2V5cz48cmVmLXR5cGUgbmFtZT0iSm91
cm5hbCBBcnRpY2xlIj4xNzwvcmVmLXR5cGU+PGNvbnRyaWJ1dG9ycz48YXV0aG9ycz48YXV0aG9y
Plpob3UsIFl1ZTwvYXV0aG9yPjxhdXRob3I+U3llZCwgSmF3aGFyIEguPC9hdXRob3I+PGF1dGhv
cj5TZW1jaG9ub2ssIERtaXRyeSBBLjwvYXV0aG9yPjxhdXRob3I+V3JpZ2h0LCBFZHdhcmQ8L2F1
dGhvcj48YXV0aG9yPkt5cmlsaXMsIEZvdGlzIEwuPC9hdXRob3I+PGF1dGhvcj5IYW1kaSwgRmFy
emFkPC9hdXRob3I+PGF1dGhvcj5LYXN0cml0aXMsIFBhbmFnaW90aXMgTC48L2F1dGhvcj48YXV0
aG9yPkJydWNlLCBCYXJyeSBELjwvYXV0aG9yPjxhdXRob3I+UmV5bm9sZHMsIFRvZGQgQi48L2F1
dGhvcj48L2F1dGhvcnM+PC9jb250cmlidXRvcnM+PHRpdGxlcz48dGl0bGU+U29sdWJpbGl6YXRp
b24sIHB1cmlmaWNhdGlvbiwgYW5kIGNoYXJhY3Rlcml6YXRpb24gb2YgdGhlIGhleGFtZXJpYyBm
b3JtIG9mIHBob3NwaGF0aWR5bHNlcmluZSBzeW50aGFzZSBmcm9tICZsdDtlbSZndDtDYW5kaWRh
IGFsYmljYW5zJmx0Oy9lbSZndDs8L3RpdGxlPjxzZWNvbmRhcnktdGl0bGU+Sm91cm5hbCBvZiBC
aW9sb2dpY2FsIENoZW1pc3RyeTwvc2Vjb25kYXJ5LXRpdGxlPjwvdGl0bGVzPjxwZXJpb2RpY2Fs
PjxmdWxsLXRpdGxlPkpvdXJuYWwgb2YgQmlvbG9naWNhbCBDaGVtaXN0cnk8L2Z1bGwtdGl0bGU+
PC9wZXJpb2RpY2FsPjx2b2x1bWU+Mjk5PC92b2x1bWU+PG51bWJlcj42PC9udW1iZXI+PGRhdGVz
Pjx5ZWFyPjIwMjM8L3llYXI+PC9kYXRlcz48cHVibGlzaGVyPkVsc2V2aWVyPC9wdWJsaXNoZXI+
PGlzYm4+MDAyMS05MjU4PC9pc2JuPjx1cmxzPjxyZWxhdGVkLXVybHM+PHVybD5odHRwczovL2Rv
aS5vcmcvMTAuMTAxNi9qLmpiYy4yMDIzLjEwNDc1NjwvdXJsPjx1cmw+aHR0cHM6Ly93d3cuamJj
Lm9yZy9hcnRpY2xlL1MwMDIxLTkyNTgoMjMpMDE3ODQtMi9wZGY8L3VybD48L3JlbGF0ZWQtdXJs
cz48L3VybHM+PGVsZWN0cm9uaWMtcmVzb3VyY2UtbnVtPjEwLjEwMTYvai5qYmMuMjAyMy4xMDQ3
NTY8L2VsZWN0cm9uaWMtcmVzb3VyY2UtbnVtPjxhY2Nlc3MtZGF0ZT4yMDIzLzA2LzAzPC9hY2Nl
c3MtZGF0ZT48L3JlY29yZD48L0NpdGU+PENpdGU+PEF1dGhvcj5DZW50b2xhPC9BdXRob3I+PFll
YXI+MjAyMTwvWWVhcj48UmVjTnVtPjQ1NDwvUmVjTnVtPjxyZWNvcmQ+PHJlYy1udW1iZXI+NDU0
PC9yZWMtbnVtYmVyPjxmb3JlaWduLWtleXM+PGtleSBhcHA9IkVOIiBkYi1pZD0iZHZhcHp0ZHA2
dDV0d3JlZHh4anhkc3I0MmZ3c3J4djAyMnpyIiB0aW1lc3RhbXA9IjE2Mzg2NTExNzgiPjQ1NDwv
a2V5PjwvZm9yZWlnbi1rZXlzPjxyZWYtdHlwZSBuYW1lPSJKb3VybmFsIEFydGljbGUiPjE3PC9y
ZWYtdHlwZT48Y29udHJpYnV0b3JzPjxhdXRob3JzPjxhdXRob3I+Q2VudG9sYSwgTWFydGluPC9h
dXRob3I+PGF1dGhvcj52YW4gUGVlLCBLYXRoYXJpbmE8L2F1dGhvcj48YXV0aG9yPkJldHosIEhl
aWRpPC9hdXRob3I+PGF1dGhvcj5ZaWxkaXosIMOWemthbjwvYXV0aG9yPjwvYXV0aG9ycz48L2Nv
bnRyaWJ1dG9ycz48dGl0bGVzPjx0aXRsZT5DcnlzdGFsIHN0cnVjdHVyZXMgb2YgcGhvc3BoYXRp
ZHlsIHNlcmluZSBzeW50aGFzZSBQU1MgcmV2ZWFsIHRoZSBjYXRhbHl0aWMgbWVjaGFuaXNtIG9m
IENEUC1EQUcgYWxjb2hvbCBPLXBob3NwaGF0aWR5bCB0cmFuc2ZlcmFzZXM8L3RpdGxlPjxzZWNv
bmRhcnktdGl0bGU+TmF0dXJlIENvbW11bmljYXRpb25zPC9zZWNvbmRhcnktdGl0bGU+PC90aXRs
ZXM+PHBlcmlvZGljYWw+PGZ1bGwtdGl0bGU+TmF0dXJlIGNvbW11bmljYXRpb25zPC9mdWxsLXRp
dGxlPjxhYmJyLTE+TmF0IENvbW11bjwvYWJici0xPjwvcGVyaW9kaWNhbD48cGFnZXM+Njk4Mjwv
cGFnZXM+PHZvbHVtZT4xMjwvdm9sdW1lPjxudW1iZXI+MTwvbnVtYmVyPjxkYXRlcz48eWVhcj4y
MDIxPC95ZWFyPjxwdWItZGF0ZXM+PGRhdGU+MjAyMS8xMS8zMDwvZGF0ZT48L3B1Yi1kYXRlcz48
L2RhdGVzPjxpc2JuPjIwNDEtMTcyMzwvaXNibj48dXJscz48cmVsYXRlZC11cmxzPjx1cmw+aHR0
cHM6Ly9kb2kub3JnLzEwLjEwMzgvczQxNDY3LTAyMS0yNzI4MS13PC91cmw+PHVybD5odHRwczov
L3d3dy5uYXR1cmUuY29tL2FydGljbGVzL3M0MTQ2Ny0wMjEtMjcyODEtdy5wZGY8L3VybD48L3Jl
bGF0ZWQtdXJscz48L3VybHM+PGVsZWN0cm9uaWMtcmVzb3VyY2UtbnVtPjEwLjEwMzgvczQxNDY3
LTAyMS0yNzI4MS13PC9lbGVjdHJvbmljLXJlc291cmNlLW51bT48L3JlY29yZD48L0NpdGU+PC9F
bmROb3RlPn==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PEVuZE5vdGU+PENpdGU+PEF1dGhvcj5aaG91PC9BdXRob3I+PFllYXI+MjAyMzwvWWVhcj48UmVj
TnVtPjUxOTwvUmVjTnVtPjxEaXNwbGF5VGV4dD4oMTk5LCAyMDUpPC9EaXNwbGF5VGV4dD48cmVj
b3JkPjxyZWMtbnVtYmVyPjUxOTwvcmVjLW51bWJlcj48Zm9yZWlnbi1rZXlzPjxrZXkgYXBwPSJF
TiIgZGItaWQ9ImR2YXB6dGRwNnQ1dHdyZWR4eGp4ZHNyNDJmd3NyeHYwMjJ6ciIgdGltZXN0YW1w
PSIxNjg1ODEzMjkzIj41MTk8L2tleT48L2ZvcmVpZ24ta2V5cz48cmVmLXR5cGUgbmFtZT0iSm91
cm5hbCBBcnRpY2xlIj4xNzwvcmVmLXR5cGU+PGNvbnRyaWJ1dG9ycz48YXV0aG9ycz48YXV0aG9y
Plpob3UsIFl1ZTwvYXV0aG9yPjxhdXRob3I+U3llZCwgSmF3aGFyIEguPC9hdXRob3I+PGF1dGhv
cj5TZW1jaG9ub2ssIERtaXRyeSBBLjwvYXV0aG9yPjxhdXRob3I+V3JpZ2h0LCBFZHdhcmQ8L2F1
dGhvcj48YXV0aG9yPkt5cmlsaXMsIEZvdGlzIEwuPC9hdXRob3I+PGF1dGhvcj5IYW1kaSwgRmFy
emFkPC9hdXRob3I+PGF1dGhvcj5LYXN0cml0aXMsIFBhbmFnaW90aXMgTC48L2F1dGhvcj48YXV0
aG9yPkJydWNlLCBCYXJyeSBELjwvYXV0aG9yPjxhdXRob3I+UmV5bm9sZHMsIFRvZGQgQi48L2F1
dGhvcj48L2F1dGhvcnM+PC9jb250cmlidXRvcnM+PHRpdGxlcz48dGl0bGU+U29sdWJpbGl6YXRp
b24sIHB1cmlmaWNhdGlvbiwgYW5kIGNoYXJhY3Rlcml6YXRpb24gb2YgdGhlIGhleGFtZXJpYyBm
b3JtIG9mIHBob3NwaGF0aWR5bHNlcmluZSBzeW50aGFzZSBmcm9tICZsdDtlbSZndDtDYW5kaWRh
IGFsYmljYW5zJmx0Oy9lbSZndDs8L3RpdGxlPjxzZWNvbmRhcnktdGl0bGU+Sm91cm5hbCBvZiBC
aW9sb2dpY2FsIENoZW1pc3RyeTwvc2Vjb25kYXJ5LXRpdGxlPjwvdGl0bGVzPjxwZXJpb2RpY2Fs
PjxmdWxsLXRpdGxlPkpvdXJuYWwgb2YgQmlvbG9naWNhbCBDaGVtaXN0cnk8L2Z1bGwtdGl0bGU+
PC9wZXJpb2RpY2FsPjx2b2x1bWU+Mjk5PC92b2x1bWU+PG51bWJlcj42PC9udW1iZXI+PGRhdGVz
Pjx5ZWFyPjIwMjM8L3llYXI+PC9kYXRlcz48cHVibGlzaGVyPkVsc2V2aWVyPC9wdWJsaXNoZXI+
PGlzYm4+MDAyMS05MjU4PC9pc2JuPjx1cmxzPjxyZWxhdGVkLXVybHM+PHVybD5odHRwczovL2Rv
aS5vcmcvMTAuMTAxNi9qLmpiYy4yMDIzLjEwNDc1NjwvdXJsPjx1cmw+aHR0cHM6Ly93d3cuamJj
Lm9yZy9hcnRpY2xlL1MwMDIxLTkyNTgoMjMpMDE3ODQtMi9wZGY8L3VybD48L3JlbGF0ZWQtdXJs
cz48L3VybHM+PGVsZWN0cm9uaWMtcmVzb3VyY2UtbnVtPjEwLjEwMTYvai5qYmMuMjAyMy4xMDQ3
NTY8L2VsZWN0cm9uaWMtcmVzb3VyY2UtbnVtPjxhY2Nlc3MtZGF0ZT4yMDIzLzA2LzAzPC9hY2Nl
c3MtZGF0ZT48L3JlY29yZD48L0NpdGU+PENpdGU+PEF1dGhvcj5DZW50b2xhPC9BdXRob3I+PFll
YXI+MjAyMTwvWWVhcj48UmVjTnVtPjQ1NDwvUmVjTnVtPjxyZWNvcmQ+PHJlYy1udW1iZXI+NDU0
PC9yZWMtbnVtYmVyPjxmb3JlaWduLWtleXM+PGtleSBhcHA9IkVOIiBkYi1pZD0iZHZhcHp0ZHA2
dDV0d3JlZHh4anhkc3I0MmZ3c3J4djAyMnpyIiB0aW1lc3RhbXA9IjE2Mzg2NTExNzgiPjQ1NDwv
a2V5PjwvZm9yZWlnbi1rZXlzPjxyZWYtdHlwZSBuYW1lPSJKb3VybmFsIEFydGljbGUiPjE3PC9y
ZWYtdHlwZT48Y29udHJpYnV0b3JzPjxhdXRob3JzPjxhdXRob3I+Q2VudG9sYSwgTWFydGluPC9h
dXRob3I+PGF1dGhvcj52YW4gUGVlLCBLYXRoYXJpbmE8L2F1dGhvcj48YXV0aG9yPkJldHosIEhl
aWRpPC9hdXRob3I+PGF1dGhvcj5ZaWxkaXosIMOWemthbjwvYXV0aG9yPjwvYXV0aG9ycz48L2Nv
bnRyaWJ1dG9ycz48dGl0bGVzPjx0aXRsZT5DcnlzdGFsIHN0cnVjdHVyZXMgb2YgcGhvc3BoYXRp
ZHlsIHNlcmluZSBzeW50aGFzZSBQU1MgcmV2ZWFsIHRoZSBjYXRhbHl0aWMgbWVjaGFuaXNtIG9m
IENEUC1EQUcgYWxjb2hvbCBPLXBob3NwaGF0aWR5bCB0cmFuc2ZlcmFzZXM8L3RpdGxlPjxzZWNv
bmRhcnktdGl0bGU+TmF0dXJlIENvbW11bmljYXRpb25zPC9zZWNvbmRhcnktdGl0bGU+PC90aXRs
ZXM+PHBlcmlvZGljYWw+PGZ1bGwtdGl0bGU+TmF0dXJlIGNvbW11bmljYXRpb25zPC9mdWxsLXRp
dGxlPjxhYmJyLTE+TmF0IENvbW11bjwvYWJici0xPjwvcGVyaW9kaWNhbD48cGFnZXM+Njk4Mjwv
cGFnZXM+PHZvbHVtZT4xMjwvdm9sdW1lPjxudW1iZXI+MTwvbnVtYmVyPjxkYXRlcz48eWVhcj4y
MDIxPC95ZWFyPjxwdWItZGF0ZXM+PGRhdGU+MjAyMS8xMS8zMDwvZGF0ZT48L3B1Yi1kYXRlcz48
L2RhdGVzPjxpc2JuPjIwNDEtMTcyMzwvaXNibj48dXJscz48cmVsYXRlZC11cmxzPjx1cmw+aHR0
cHM6Ly9kb2kub3JnLzEwLjEwMzgvczQxNDY3LTAyMS0yNzI4MS13PC91cmw+PHVybD5odHRwczov
L3d3dy5uYXR1cmUuY29tL2FydGljbGVzL3M0MTQ2Ny0wMjEtMjcyODEtdy5wZGY8L3VybD48L3Jl
bGF0ZWQtdXJscz48L3VybHM+PGVsZWN0cm9uaWMtcmVzb3VyY2UtbnVtPjEwLjEwMzgvczQxNDY3
LTAyMS0yNzI4MS13PC9lbGVjdHJvbmljLXJlc291cmNlLW51bT48L3JlY29yZD48L0NpdGU+PC9F
bmROb3RlPn==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(199, 205)</w:t>
      </w:r>
      <w:r w:rsidRPr="00963F09">
        <w:rPr>
          <w:rFonts w:asciiTheme="majorBidi" w:hAnsiTheme="majorBidi" w:cstheme="majorBidi"/>
          <w:bCs/>
        </w:rPr>
        <w:fldChar w:fldCharType="end"/>
      </w:r>
      <w:r w:rsidRPr="00963F09">
        <w:rPr>
          <w:rFonts w:asciiTheme="majorBidi" w:hAnsiTheme="majorBidi" w:cstheme="majorBidi"/>
          <w:bCs/>
        </w:rPr>
        <w:t xml:space="preserve">. </w:t>
      </w:r>
      <w:proofErr w:type="gramStart"/>
      <w:r w:rsidRPr="00963F09">
        <w:rPr>
          <w:rFonts w:asciiTheme="majorBidi" w:hAnsiTheme="majorBidi" w:cstheme="majorBidi"/>
          <w:bCs/>
        </w:rPr>
        <w:t>A structure</w:t>
      </w:r>
      <w:proofErr w:type="gramEnd"/>
      <w:r w:rsidRPr="00963F09">
        <w:rPr>
          <w:rFonts w:asciiTheme="majorBidi" w:hAnsiTheme="majorBidi" w:cstheme="majorBidi"/>
          <w:bCs/>
        </w:rPr>
        <w:t xml:space="preserve"> of fungal PS synthase will reconcile this discrepancy </w:t>
      </w:r>
      <w:proofErr w:type="gramStart"/>
      <w:r w:rsidRPr="00963F09">
        <w:rPr>
          <w:rFonts w:asciiTheme="majorBidi" w:hAnsiTheme="majorBidi" w:cstheme="majorBidi"/>
          <w:bCs/>
        </w:rPr>
        <w:t>and also</w:t>
      </w:r>
      <w:proofErr w:type="gramEnd"/>
      <w:r w:rsidRPr="00963F09">
        <w:rPr>
          <w:rFonts w:asciiTheme="majorBidi" w:hAnsiTheme="majorBidi" w:cstheme="majorBidi"/>
          <w:bCs/>
        </w:rPr>
        <w:t xml:space="preserve"> provide insights into the mechanisms of</w:t>
      </w:r>
      <w:r w:rsidRPr="00963F09">
        <w:rPr>
          <w:rFonts w:asciiTheme="majorBidi" w:hAnsiTheme="majorBidi" w:cstheme="majorBidi"/>
          <w:bCs/>
          <w:i/>
          <w:iCs/>
        </w:rPr>
        <w:t xml:space="preserve"> C. albicans</w:t>
      </w:r>
      <w:r w:rsidRPr="00963F09">
        <w:rPr>
          <w:rFonts w:asciiTheme="majorBidi" w:hAnsiTheme="majorBidi" w:cstheme="majorBidi"/>
          <w:bCs/>
        </w:rPr>
        <w:t xml:space="preserve"> PS synthase.</w:t>
      </w:r>
    </w:p>
    <w:p w14:paraId="248D401B" w14:textId="77777777" w:rsidR="00E45103" w:rsidRPr="00963F09" w:rsidRDefault="00E45103" w:rsidP="00252B57">
      <w:pPr>
        <w:widowControl w:val="0"/>
        <w:spacing w:line="480" w:lineRule="auto"/>
        <w:ind w:firstLine="720"/>
        <w:rPr>
          <w:rFonts w:asciiTheme="majorBidi" w:hAnsiTheme="majorBidi" w:cstheme="majorBidi"/>
          <w:bCs/>
        </w:rPr>
      </w:pPr>
      <w:r w:rsidRPr="00963F09">
        <w:rPr>
          <w:rFonts w:asciiTheme="majorBidi" w:hAnsiTheme="majorBidi" w:cstheme="majorBidi"/>
          <w:bCs/>
        </w:rPr>
        <w:t xml:space="preserve">Currently, </w:t>
      </w:r>
      <w:proofErr w:type="gramStart"/>
      <w:r w:rsidRPr="00963F09">
        <w:rPr>
          <w:rFonts w:asciiTheme="majorBidi" w:hAnsiTheme="majorBidi" w:cstheme="majorBidi"/>
          <w:bCs/>
        </w:rPr>
        <w:t>despite the fact that</w:t>
      </w:r>
      <w:proofErr w:type="gramEnd"/>
      <w:r w:rsidRPr="00963F09">
        <w:rPr>
          <w:rFonts w:asciiTheme="majorBidi" w:hAnsiTheme="majorBidi" w:cstheme="majorBidi"/>
          <w:bCs/>
        </w:rPr>
        <w:t xml:space="preserve"> PS synthase is a promising drug target, no molecule has been reported to inhibit it. Two cell-based screens were conducted to identify inhibitors of </w:t>
      </w:r>
      <w:r w:rsidRPr="00963F09">
        <w:rPr>
          <w:rFonts w:asciiTheme="majorBidi" w:hAnsiTheme="majorBidi" w:cstheme="majorBidi"/>
          <w:bCs/>
          <w:i/>
          <w:iCs/>
        </w:rPr>
        <w:t>C. albicans</w:t>
      </w:r>
      <w:r w:rsidRPr="00963F09">
        <w:rPr>
          <w:rFonts w:asciiTheme="majorBidi" w:hAnsiTheme="majorBidi" w:cstheme="majorBidi"/>
          <w:bCs/>
        </w:rPr>
        <w:t xml:space="preserve"> PS synthase, but both attempts were unsuccessful </w:t>
      </w:r>
      <w:r w:rsidRPr="00963F09">
        <w:rPr>
          <w:rFonts w:asciiTheme="majorBidi" w:hAnsiTheme="majorBidi" w:cstheme="majorBidi"/>
          <w:bCs/>
        </w:rPr>
        <w:fldChar w:fldCharType="begin">
          <w:fldData xml:space="preserve">PEVuZE5vdGU+PENpdGU+PEF1dGhvcj5DYXNzaWxseTwvQXV0aG9yPjxZZWFyPjIwMTY8L1llYXI+
PFJlY051bT4xMjQ8L1JlY051bT48RGlzcGxheVRleHQ+KDIwOCwgMjA5KTwvRGlzcGxheVRleHQ+
PHJlY29yZD48cmVjLW51bWJlcj4xMjQ8L3JlYy1udW1iZXI+PGZvcmVpZ24ta2V5cz48a2V5IGFw
cD0iRU4iIGRiLWlkPSJkdmFwenRkcDZ0NXR3cmVkeHhqeGRzcjQyZndzcnh2MDIyenIiIHRpbWVz
dGFtcD0iMTUzOTM2MTE1MCI+MTI0PC9rZXk+PC9mb3JlaWduLWtleXM+PHJlZi10eXBlIG5hbWU9
IkpvdXJuYWwgQXJ0aWNsZSI+MTc8L3JlZi10eXBlPjxjb250cmlidXRvcnM+PGF1dGhvcnM+PGF1
dGhvcj5DYXNzaWxseSwgQy4gRC48L2F1dGhvcj48YXV0aG9yPk1hZGRveCwgTS4gTS48L2F1dGhv
cj48YXV0aG9yPkNoZXJpYW4sIFAuIFQuPC9hdXRob3I+PGF1dGhvcj5Cb3dsaW5nLCBKLiBKLjwv
YXV0aG9yPjxhdXRob3I+SGFtYW5uLCBNLiBULjwvYXV0aG9yPjxhdXRob3I+TGVlLCBSLiBFLjwv
YXV0aG9yPjxhdXRob3I+UmV5bm9sZHMsIFQuIEIuPC9hdXRob3I+PC9hdXRob3JzPjwvY29udHJp
YnV0b3JzPjxhdXRoLWFkZHJlc3M+RGVwYXJ0bWVudCBvZiBNaWNyb2Jpb2xvZ3ksIFVuaXZlcnNp
dHkgb2YgVGVubmVzc2VlLCBLbm94dmlsbGUsIFRlbm5lc3NlZSwgVW5pdGVkIFN0YXRlcyBvZiBB
bWVyaWNhLiYjeEQ7RGVwYXJ0bWVudCBvZiBDaGVtaWNhbCBCaW9sb2d5IGFuZCBUaGVyYXBldXRp
Y3MsIFN0LiBKdWRlIENoaWxkcmVuJmFwb3M7cyBSZXNlYXJjaCBIb3NwaXRhbCwgTWVtcGhpcywg
VGVubmVzc2VlLCAzODEwNSwgVW5pdGVkIFN0YXRlcyBvZiBBbWVyaWNhLiYjeEQ7RGVwYXJ0bWVu
dCBvZiBEcnVnIERpc2NvdmVyeSBhbmQgQmlvbWVkaWNhbCBTY2llbmNlcywgQ29sbGVnZSBvZiBQ
aGFybWFjeSwgTWVkaWNhbCBVbml2ZXJzaXR5IG9mIFNvdXRoIENhcm9saW5hLCBNZWRpY2FsIFVu
aXZlcnNpdHkgb2YgU291dGggQ2Fyb2xpbmEsIENoYXJsZXN0b24sIFNvdXRoIENhcm9saW5hLCBV
bml0ZWQgU3RhdGVzIG9mIEFtZXJpY2EuPC9hdXRoLWFkZHJlc3M+PHRpdGxlcz48dGl0bGU+U0It
MjI0Mjg5IEFudGFnb25pemVzIHRoZSBBbnRpZnVuZ2FsIE1lY2hhbmlzbSBvZiB0aGUgTWFyaW5l
IERlcHNpcGVwdGlkZSBQYXB1YW1pZGUgQTwvdGl0bGU+PHNlY29uZGFyeS10aXRsZT5QTG9TIE9u
ZTwvc2Vjb25kYXJ5LXRpdGxlPjwvdGl0bGVzPjxwZXJpb2RpY2FsPjxmdWxsLXRpdGxlPlBMb1Mg
T25lPC9mdWxsLXRpdGxlPjwvcGVyaW9kaWNhbD48cGFnZXM+ZTAxNTQ5MzI8L3BhZ2VzPjx2b2x1
bWU+MTE8L3ZvbHVtZT48bnVtYmVyPjU8L251bWJlcj48ZWRpdGlvbj4yMDE2LzA1LzE4PC9lZGl0
aW9uPjxrZXl3b3Jkcz48a2V5d29yZD5BbnRpZnVuZ2FsIEFnZW50cy9jaGVtaXN0cnkvKnBoYXJt
YWNvbG9neTwva2V5d29yZD48a2V5d29yZD5DRFBkaWFjeWxnbHljZXJvbC1TZXJpbmUgTy1QaG9z
cGhhdGlkeWx0cmFuc2ZlcmFzZS9hbnRhZ29uaXN0cyAmYW1wOzwva2V5d29yZD48a2V5d29yZD5p
bmhpYml0b3JzL21ldGFib2xpc208L2tleXdvcmQ+PGtleXdvcmQ+Q2FuZGlkYSBhbGJpY2Fucy9k
cnVnIGVmZmVjdHM8L2tleXdvcmQ+PGtleXdvcmQ+RGVwc2lwZXB0aWRlcy9jaGVtaXN0cnkvKnBo
YXJtYWNvbG9neTwva2V5d29yZD48a2V5d29yZD5EcnVnIEFudGFnb25pc208L2tleXdvcmQ+PGtl
eXdvcmQ+RHJ1ZyBEaXNjb3Zlcnk8L2tleXdvcmQ+PGtleXdvcmQ+RHJ1ZyBSZXNpc3RhbmNlLCBG
dW5nYWw8L2tleXdvcmQ+PGtleXdvcmQ+SGlnaC1UaHJvdWdocHV0IFNjcmVlbmluZyBBc3NheXM8
L2tleXdvcmQ+PGtleXdvcmQ+TWljcm9iaWFsIFNlbnNpdGl2aXR5IFRlc3RzPC9rZXl3b3JkPjxr
ZXl3b3JkPk1vbGVjdWxhciBTdHJ1Y3R1cmU8L2tleXdvcmQ+PGtleXdvcmQ+UGlwZXJpZG9uZXMv
Y2hlbWlzdHJ5LypwaGFybWFjb2xvZ3k8L2tleXdvcmQ+PGtleXdvcmQ+U3Bpcm8gQ29tcG91bmRz
L2NoZW1pc3RyeS8qcGhhcm1hY29sb2d5PC9rZXl3b3JkPjwva2V5d29yZHM+PGRhdGVzPjx5ZWFy
PjIwMTY8L3llYXI+PC9kYXRlcz48aXNibj4xOTMyLTYyMDMgKEVsZWN0cm9uaWMpJiN4RDsxOTMy
LTYyMDMgKExpbmtpbmcpPC9pc2JuPjxhY2Nlc3Npb24tbnVtPjI3MTgzMjIyPC9hY2Nlc3Npb24t
bnVtPjx1cmxzPjxyZWxhdGVkLXVybHM+PHVybD5odHRwczovL3d3dy5uY2JpLm5sbS5uaWguZ292
L3B1Ym1lZC8yNzE4MzIyMjwvdXJsPjx1cmw+aHR0cHM6Ly93d3cubmNiaS5ubG0ubmloLmdvdi9w
bWMvYXJ0aWNsZXMvUE1DNDg2ODMxNy9wZGYvcG9uZS4wMTU0OTMyLnBkZjwvdXJsPjwvcmVsYXRl
ZC11cmxzPjwvdXJscz48Y3VzdG9tMj5QTUM0ODY4MzE3PC9jdXN0b20yPjxlbGVjdHJvbmljLXJl
c291cmNlLW51bT4xMC4xMzcxL2pvdXJuYWwucG9uZS4wMTU0OTMyPC9lbGVjdHJvbmljLXJlc291
cmNlLW51bT48L3JlY29yZD48L0NpdGU+PENpdGU+PEF1dGhvcj5Qb2toYXJlbDwvQXV0aG9yPjxZ
ZWFyPjIwMjI8L1llYXI+PFJlY051bT41NjA8L1JlY051bT48cmVjb3JkPjxyZWMtbnVtYmVyPjU2
MDwvcmVjLW51bWJlcj48Zm9yZWlnbi1rZXlzPjxrZXkgYXBwPSJFTiIgZGItaWQ9ImR2YXB6dGRw
NnQ1dHdyZWR4eGp4ZHNyNDJmd3NyeHYwMjJ6ciIgdGltZXN0YW1wPSIxNjkyMTU0MjU3Ij41NjA8
L2tleT48L2ZvcmVpZ24ta2V5cz48cmVmLXR5cGUgbmFtZT0iSm91cm5hbCBBcnRpY2xlIj4xNzwv
cmVmLXR5cGU+PGNvbnRyaWJ1dG9ycz48YXV0aG9ycz48YXV0aG9yPk1vbmEgUG9raGFyZWw8L2F1
dGhvcj48YXV0aG9yPlBhdWxpbmEgS29uYXJ6ZXdza2E8L2F1dGhvcj48YXV0aG9yPkphY3F1ZXMg
WS4gUm9iZXJnZTwvYXV0aG9yPjxhdXRob3I+R2lsLVNvbyBIYW48L2F1dGhvcj48YXV0aG9yPllp
bmEgV2FuZzwvYXV0aG9yPjxhdXRob3I+R2VvcmdlIE0uIENhcm1hbjwvYXV0aG9yPjxhdXRob3I+
Q2hhb3lhbmcgWHVlPC9hdXRob3I+PC9hdXRob3JzPjwvY29udHJpYnV0b3JzPjx0aXRsZXM+PHRp
dGxlPlRoZSBBbnRpY2FuY2VyIERydWcgQmxlb215Y2luIFNob3dzIFBvdGVudCBBbnRpZnVuZ2Fs
IEFjdGl2aXR5IGJ5IEFsdGVyaW5nIFBob3NwaG9saXBpZCBCaW9zeW50aGVzaXM8L3RpdGxlPjxz
ZWNvbmRhcnktdGl0bGU+TWljcm9iaW9sb2d5IFNwZWN0cnVtPC9zZWNvbmRhcnktdGl0bGU+PC90
aXRsZXM+PHBlcmlvZGljYWw+PGZ1bGwtdGl0bGU+TWljcm9iaW9sb2d5IFNwZWN0cnVtPC9mdWxs
LXRpdGxlPjwvcGVyaW9kaWNhbD48cGFnZXM+ZTAwODYyLTIyPC9wYWdlcz48dm9sdW1lPjEwPC92
b2x1bWU+PG51bWJlcj41PC9udW1iZXI+PGRhdGVzPjx5ZWFyPjIwMjI8L3llYXI+PC9kYXRlcz48
dXJscz48cmVsYXRlZC11cmxzPjx1cmw+aHR0cHM6Ly9qb3VybmFscy5hc20ub3JnL2RvaS9hYnMv
MTAuMTEyOC9zcGVjdHJ1bS4wMDg2Mi0yMjwvdXJsPjwvcmVsYXRlZC11cmxzPjwvdXJscz48ZWxl
Y3Ryb25pYy1yZXNvdXJjZS1udW0+ZG9pOjEwLjExMjgvc3BlY3RydW0uMDA4NjItMjI8L2VsZWN0
cm9uaWMtcmVzb3VyY2UtbnVtPjwvcmVjb3JkPjwvQ2l0ZT48L0VuZE5vdGU+AG==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PEVuZE5vdGU+PENpdGU+PEF1dGhvcj5DYXNzaWxseTwvQXV0aG9yPjxZZWFyPjIwMTY8L1llYXI+
PFJlY051bT4xMjQ8L1JlY051bT48RGlzcGxheVRleHQ+KDIwOCwgMjA5KTwvRGlzcGxheVRleHQ+
PHJlY29yZD48cmVjLW51bWJlcj4xMjQ8L3JlYy1udW1iZXI+PGZvcmVpZ24ta2V5cz48a2V5IGFw
cD0iRU4iIGRiLWlkPSJkdmFwenRkcDZ0NXR3cmVkeHhqeGRzcjQyZndzcnh2MDIyenIiIHRpbWVz
dGFtcD0iMTUzOTM2MTE1MCI+MTI0PC9rZXk+PC9mb3JlaWduLWtleXM+PHJlZi10eXBlIG5hbWU9
IkpvdXJuYWwgQXJ0aWNsZSI+MTc8L3JlZi10eXBlPjxjb250cmlidXRvcnM+PGF1dGhvcnM+PGF1
dGhvcj5DYXNzaWxseSwgQy4gRC48L2F1dGhvcj48YXV0aG9yPk1hZGRveCwgTS4gTS48L2F1dGhv
cj48YXV0aG9yPkNoZXJpYW4sIFAuIFQuPC9hdXRob3I+PGF1dGhvcj5Cb3dsaW5nLCBKLiBKLjwv
YXV0aG9yPjxhdXRob3I+SGFtYW5uLCBNLiBULjwvYXV0aG9yPjxhdXRob3I+TGVlLCBSLiBFLjwv
YXV0aG9yPjxhdXRob3I+UmV5bm9sZHMsIFQuIEIuPC9hdXRob3I+PC9hdXRob3JzPjwvY29udHJp
YnV0b3JzPjxhdXRoLWFkZHJlc3M+RGVwYXJ0bWVudCBvZiBNaWNyb2Jpb2xvZ3ksIFVuaXZlcnNp
dHkgb2YgVGVubmVzc2VlLCBLbm94dmlsbGUsIFRlbm5lc3NlZSwgVW5pdGVkIFN0YXRlcyBvZiBB
bWVyaWNhLiYjeEQ7RGVwYXJ0bWVudCBvZiBDaGVtaWNhbCBCaW9sb2d5IGFuZCBUaGVyYXBldXRp
Y3MsIFN0LiBKdWRlIENoaWxkcmVuJmFwb3M7cyBSZXNlYXJjaCBIb3NwaXRhbCwgTWVtcGhpcywg
VGVubmVzc2VlLCAzODEwNSwgVW5pdGVkIFN0YXRlcyBvZiBBbWVyaWNhLiYjeEQ7RGVwYXJ0bWVu
dCBvZiBEcnVnIERpc2NvdmVyeSBhbmQgQmlvbWVkaWNhbCBTY2llbmNlcywgQ29sbGVnZSBvZiBQ
aGFybWFjeSwgTWVkaWNhbCBVbml2ZXJzaXR5IG9mIFNvdXRoIENhcm9saW5hLCBNZWRpY2FsIFVu
aXZlcnNpdHkgb2YgU291dGggQ2Fyb2xpbmEsIENoYXJsZXN0b24sIFNvdXRoIENhcm9saW5hLCBV
bml0ZWQgU3RhdGVzIG9mIEFtZXJpY2EuPC9hdXRoLWFkZHJlc3M+PHRpdGxlcz48dGl0bGU+U0It
MjI0Mjg5IEFudGFnb25pemVzIHRoZSBBbnRpZnVuZ2FsIE1lY2hhbmlzbSBvZiB0aGUgTWFyaW5l
IERlcHNpcGVwdGlkZSBQYXB1YW1pZGUgQTwvdGl0bGU+PHNlY29uZGFyeS10aXRsZT5QTG9TIE9u
ZTwvc2Vjb25kYXJ5LXRpdGxlPjwvdGl0bGVzPjxwZXJpb2RpY2FsPjxmdWxsLXRpdGxlPlBMb1Mg
T25lPC9mdWxsLXRpdGxlPjwvcGVyaW9kaWNhbD48cGFnZXM+ZTAxNTQ5MzI8L3BhZ2VzPjx2b2x1
bWU+MTE8L3ZvbHVtZT48bnVtYmVyPjU8L251bWJlcj48ZWRpdGlvbj4yMDE2LzA1LzE4PC9lZGl0
aW9uPjxrZXl3b3Jkcz48a2V5d29yZD5BbnRpZnVuZ2FsIEFnZW50cy9jaGVtaXN0cnkvKnBoYXJt
YWNvbG9neTwva2V5d29yZD48a2V5d29yZD5DRFBkaWFjeWxnbHljZXJvbC1TZXJpbmUgTy1QaG9z
cGhhdGlkeWx0cmFuc2ZlcmFzZS9hbnRhZ29uaXN0cyAmYW1wOzwva2V5d29yZD48a2V5d29yZD5p
bmhpYml0b3JzL21ldGFib2xpc208L2tleXdvcmQ+PGtleXdvcmQ+Q2FuZGlkYSBhbGJpY2Fucy9k
cnVnIGVmZmVjdHM8L2tleXdvcmQ+PGtleXdvcmQ+RGVwc2lwZXB0aWRlcy9jaGVtaXN0cnkvKnBo
YXJtYWNvbG9neTwva2V5d29yZD48a2V5d29yZD5EcnVnIEFudGFnb25pc208L2tleXdvcmQ+PGtl
eXdvcmQ+RHJ1ZyBEaXNjb3Zlcnk8L2tleXdvcmQ+PGtleXdvcmQ+RHJ1ZyBSZXNpc3RhbmNlLCBG
dW5nYWw8L2tleXdvcmQ+PGtleXdvcmQ+SGlnaC1UaHJvdWdocHV0IFNjcmVlbmluZyBBc3NheXM8
L2tleXdvcmQ+PGtleXdvcmQ+TWljcm9iaWFsIFNlbnNpdGl2aXR5IFRlc3RzPC9rZXl3b3JkPjxr
ZXl3b3JkPk1vbGVjdWxhciBTdHJ1Y3R1cmU8L2tleXdvcmQ+PGtleXdvcmQ+UGlwZXJpZG9uZXMv
Y2hlbWlzdHJ5LypwaGFybWFjb2xvZ3k8L2tleXdvcmQ+PGtleXdvcmQ+U3Bpcm8gQ29tcG91bmRz
L2NoZW1pc3RyeS8qcGhhcm1hY29sb2d5PC9rZXl3b3JkPjwva2V5d29yZHM+PGRhdGVzPjx5ZWFy
PjIwMTY8L3llYXI+PC9kYXRlcz48aXNibj4xOTMyLTYyMDMgKEVsZWN0cm9uaWMpJiN4RDsxOTMy
LTYyMDMgKExpbmtpbmcpPC9pc2JuPjxhY2Nlc3Npb24tbnVtPjI3MTgzMjIyPC9hY2Nlc3Npb24t
bnVtPjx1cmxzPjxyZWxhdGVkLXVybHM+PHVybD5odHRwczovL3d3dy5uY2JpLm5sbS5uaWguZ292
L3B1Ym1lZC8yNzE4MzIyMjwvdXJsPjx1cmw+aHR0cHM6Ly93d3cubmNiaS5ubG0ubmloLmdvdi9w
bWMvYXJ0aWNsZXMvUE1DNDg2ODMxNy9wZGYvcG9uZS4wMTU0OTMyLnBkZjwvdXJsPjwvcmVsYXRl
ZC11cmxzPjwvdXJscz48Y3VzdG9tMj5QTUM0ODY4MzE3PC9jdXN0b20yPjxlbGVjdHJvbmljLXJl
c291cmNlLW51bT4xMC4xMzcxL2pvdXJuYWwucG9uZS4wMTU0OTMyPC9lbGVjdHJvbmljLXJlc291
cmNlLW51bT48L3JlY29yZD48L0NpdGU+PENpdGU+PEF1dGhvcj5Qb2toYXJlbDwvQXV0aG9yPjxZ
ZWFyPjIwMjI8L1llYXI+PFJlY051bT41NjA8L1JlY051bT48cmVjb3JkPjxyZWMtbnVtYmVyPjU2
MDwvcmVjLW51bWJlcj48Zm9yZWlnbi1rZXlzPjxrZXkgYXBwPSJFTiIgZGItaWQ9ImR2YXB6dGRw
NnQ1dHdyZWR4eGp4ZHNyNDJmd3NyeHYwMjJ6ciIgdGltZXN0YW1wPSIxNjkyMTU0MjU3Ij41NjA8
L2tleT48L2ZvcmVpZ24ta2V5cz48cmVmLXR5cGUgbmFtZT0iSm91cm5hbCBBcnRpY2xlIj4xNzwv
cmVmLXR5cGU+PGNvbnRyaWJ1dG9ycz48YXV0aG9ycz48YXV0aG9yPk1vbmEgUG9raGFyZWw8L2F1
dGhvcj48YXV0aG9yPlBhdWxpbmEgS29uYXJ6ZXdza2E8L2F1dGhvcj48YXV0aG9yPkphY3F1ZXMg
WS4gUm9iZXJnZTwvYXV0aG9yPjxhdXRob3I+R2lsLVNvbyBIYW48L2F1dGhvcj48YXV0aG9yPllp
bmEgV2FuZzwvYXV0aG9yPjxhdXRob3I+R2VvcmdlIE0uIENhcm1hbjwvYXV0aG9yPjxhdXRob3I+
Q2hhb3lhbmcgWHVlPC9hdXRob3I+PC9hdXRob3JzPjwvY29udHJpYnV0b3JzPjx0aXRsZXM+PHRp
dGxlPlRoZSBBbnRpY2FuY2VyIERydWcgQmxlb215Y2luIFNob3dzIFBvdGVudCBBbnRpZnVuZ2Fs
IEFjdGl2aXR5IGJ5IEFsdGVyaW5nIFBob3NwaG9saXBpZCBCaW9zeW50aGVzaXM8L3RpdGxlPjxz
ZWNvbmRhcnktdGl0bGU+TWljcm9iaW9sb2d5IFNwZWN0cnVtPC9zZWNvbmRhcnktdGl0bGU+PC90
aXRsZXM+PHBlcmlvZGljYWw+PGZ1bGwtdGl0bGU+TWljcm9iaW9sb2d5IFNwZWN0cnVtPC9mdWxs
LXRpdGxlPjwvcGVyaW9kaWNhbD48cGFnZXM+ZTAwODYyLTIyPC9wYWdlcz48dm9sdW1lPjEwPC92
b2x1bWU+PG51bWJlcj41PC9udW1iZXI+PGRhdGVzPjx5ZWFyPjIwMjI8L3llYXI+PC9kYXRlcz48
dXJscz48cmVsYXRlZC11cmxzPjx1cmw+aHR0cHM6Ly9qb3VybmFscy5hc20ub3JnL2RvaS9hYnMv
MTAuMTEyOC9zcGVjdHJ1bS4wMDg2Mi0yMjwvdXJsPjwvcmVsYXRlZC11cmxzPjwvdXJscz48ZWxl
Y3Ryb25pYy1yZXNvdXJjZS1udW0+ZG9pOjEwLjExMjgvc3BlY3RydW0uMDA4NjItMjI8L2VsZWN0
cm9uaWMtcmVzb3VyY2UtbnVtPjwvcmVjb3JkPjwvQ2l0ZT48L0VuZE5vdGU+AG==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(208, 209)</w:t>
      </w:r>
      <w:r w:rsidRPr="00963F09">
        <w:rPr>
          <w:rFonts w:asciiTheme="majorBidi" w:hAnsiTheme="majorBidi" w:cstheme="majorBidi"/>
          <w:bCs/>
        </w:rPr>
        <w:fldChar w:fldCharType="end"/>
      </w:r>
      <w:r w:rsidRPr="00963F09">
        <w:rPr>
          <w:rFonts w:asciiTheme="majorBidi" w:hAnsiTheme="majorBidi" w:cstheme="majorBidi"/>
          <w:bCs/>
        </w:rPr>
        <w:t xml:space="preserve">. One screen pinpointed the compound SB-224289. However, it was later determined that SB-224289 only acts on PS synthase-related physiological pathways rather than the enzyme directly </w:t>
      </w:r>
      <w:r w:rsidRPr="00963F09">
        <w:rPr>
          <w:rFonts w:asciiTheme="majorBidi" w:hAnsiTheme="majorBidi" w:cstheme="majorBidi"/>
          <w:bCs/>
        </w:rPr>
        <w:fldChar w:fldCharType="begin">
          <w:fldData xml:space="preserve">PEVuZE5vdGU+PENpdGU+PEF1dGhvcj5DYXNzaWxseTwvQXV0aG9yPjxZZWFyPjIwMTY8L1llYXI+
PFJlY051bT4xMjQ8L1JlY051bT48RGlzcGxheVRleHQ+KDIwOCk8L0Rpc3BsYXlUZXh0PjxyZWNv
cmQ+PHJlYy1udW1iZXI+MTI0PC9yZWMtbnVtYmVyPjxmb3JlaWduLWtleXM+PGtleSBhcHA9IkVO
IiBkYi1pZD0iZHZhcHp0ZHA2dDV0d3JlZHh4anhkc3I0MmZ3c3J4djAyMnpyIiB0aW1lc3RhbXA9
IjE1MzkzNjExNTAiPjEyNDwva2V5PjwvZm9yZWlnbi1rZXlzPjxyZWYtdHlwZSBuYW1lPSJKb3Vy
bmFsIEFydGljbGUiPjE3PC9yZWYtdHlwZT48Y29udHJpYnV0b3JzPjxhdXRob3JzPjxhdXRob3I+
Q2Fzc2lsbHksIEMuIEQuPC9hdXRob3I+PGF1dGhvcj5NYWRkb3gsIE0uIE0uPC9hdXRob3I+PGF1
dGhvcj5DaGVyaWFuLCBQLiBULjwvYXV0aG9yPjxhdXRob3I+Qm93bGluZywgSi4gSi48L2F1dGhv
cj48YXV0aG9yPkhhbWFubiwgTS4gVC48L2F1dGhvcj48YXV0aG9yPkxlZSwgUi4gRS48L2F1dGhv
cj48YXV0aG9yPlJleW5vbGRzLCBULiBCLjwvYXV0aG9yPjwvYXV0aG9ycz48L2NvbnRyaWJ1dG9y
cz48YXV0aC1hZGRyZXNzPkRlcGFydG1lbnQgb2YgTWljcm9iaW9sb2d5LCBVbml2ZXJzaXR5IG9m
IFRlbm5lc3NlZSwgS25veHZpbGxlLCBUZW5uZXNzZWUsIFVuaXRlZCBTdGF0ZXMgb2YgQW1lcmlj
YS4mI3hEO0RlcGFydG1lbnQgb2YgQ2hlbWljYWwgQmlvbG9neSBhbmQgVGhlcmFwZXV0aWNzLCBT
dC4gSnVkZSBDaGlsZHJlbiZhcG9zO3MgUmVzZWFyY2ggSG9zcGl0YWwsIE1lbXBoaXMsIFRlbm5l
c3NlZSwgMzgxMDUsIFVuaXRlZCBTdGF0ZXMgb2YgQW1lcmljYS4mI3hEO0RlcGFydG1lbnQgb2Yg
RHJ1ZyBEaXNjb3ZlcnkgYW5kIEJpb21lZGljYWwgU2NpZW5jZXMsIENvbGxlZ2Ugb2YgUGhhcm1h
Y3ksIE1lZGljYWwgVW5pdmVyc2l0eSBvZiBTb3V0aCBDYXJvbGluYSwgTWVkaWNhbCBVbml2ZXJz
aXR5IG9mIFNvdXRoIENhcm9saW5hLCBDaGFybGVzdG9uLCBTb3V0aCBDYXJvbGluYSwgVW5pdGVk
IFN0YXRlcyBvZiBBbWVyaWNhLjwvYXV0aC1hZGRyZXNzPjx0aXRsZXM+PHRpdGxlPlNCLTIyNDI4
OSBBbnRhZ29uaXplcyB0aGUgQW50aWZ1bmdhbCBNZWNoYW5pc20gb2YgdGhlIE1hcmluZSBEZXBz
aXBlcHRpZGUgUGFwdWFtaWRlIEE8L3RpdGxlPjxzZWNvbmRhcnktdGl0bGU+UExvUyBPbmU8L3Nl
Y29uZGFyeS10aXRsZT48L3RpdGxlcz48cGVyaW9kaWNhbD48ZnVsbC10aXRsZT5QTG9TIE9uZTwv
ZnVsbC10aXRsZT48L3BlcmlvZGljYWw+PHBhZ2VzPmUwMTU0OTMyPC9wYWdlcz48dm9sdW1lPjEx
PC92b2x1bWU+PG51bWJlcj41PC9udW1iZXI+PGVkaXRpb24+MjAxNi8wNS8xODwvZWRpdGlvbj48
a2V5d29yZHM+PGtleXdvcmQ+QW50aWZ1bmdhbCBBZ2VudHMvY2hlbWlzdHJ5LypwaGFybWFjb2xv
Z3k8L2tleXdvcmQ+PGtleXdvcmQ+Q0RQZGlhY3lsZ2x5Y2Vyb2wtU2VyaW5lIE8tUGhvc3BoYXRp
ZHlsdHJhbnNmZXJhc2UvYW50YWdvbmlzdHMgJmFtcDs8L2tleXdvcmQ+PGtleXdvcmQ+aW5oaWJp
dG9ycy9tZXRhYm9saXNtPC9rZXl3b3JkPjxrZXl3b3JkPkNhbmRpZGEgYWxiaWNhbnMvZHJ1ZyBl
ZmZlY3RzPC9rZXl3b3JkPjxrZXl3b3JkPkRlcHNpcGVwdGlkZXMvY2hlbWlzdHJ5LypwaGFybWFj
b2xvZ3k8L2tleXdvcmQ+PGtleXdvcmQ+RHJ1ZyBBbnRhZ29uaXNtPC9rZXl3b3JkPjxrZXl3b3Jk
PkRydWcgRGlzY292ZXJ5PC9rZXl3b3JkPjxrZXl3b3JkPkRydWcgUmVzaXN0YW5jZSwgRnVuZ2Fs
PC9rZXl3b3JkPjxrZXl3b3JkPkhpZ2gtVGhyb3VnaHB1dCBTY3JlZW5pbmcgQXNzYXlzPC9rZXl3
b3JkPjxrZXl3b3JkPk1pY3JvYmlhbCBTZW5zaXRpdml0eSBUZXN0czwva2V5d29yZD48a2V5d29y
ZD5Nb2xlY3VsYXIgU3RydWN0dXJlPC9rZXl3b3JkPjxrZXl3b3JkPlBpcGVyaWRvbmVzL2NoZW1p
c3RyeS8qcGhhcm1hY29sb2d5PC9rZXl3b3JkPjxrZXl3b3JkPlNwaXJvIENvbXBvdW5kcy9jaGVt
aXN0cnkvKnBoYXJtYWNvbG9neTwva2V5d29yZD48L2tleXdvcmRzPjxkYXRlcz48eWVhcj4yMDE2
PC95ZWFyPjwvZGF0ZXM+PGlzYm4+MTkzMi02MjAzIChFbGVjdHJvbmljKSYjeEQ7MTkzMi02MjAz
IChMaW5raW5nKTwvaXNibj48YWNjZXNzaW9uLW51bT4yNzE4MzIyMjwvYWNjZXNzaW9uLW51bT48
dXJscz48cmVsYXRlZC11cmxzPjx1cmw+aHR0cHM6Ly93d3cubmNiaS5ubG0ubmloLmdvdi9wdWJt
ZWQvMjcxODMyMjI8L3VybD48dXJsPmh0dHBzOi8vd3d3Lm5jYmkubmxtLm5paC5nb3YvcG1jL2Fy
dGljbGVzL1BNQzQ4NjgzMTcvcGRmL3BvbmUuMDE1NDkzMi5wZGY8L3VybD48L3JlbGF0ZWQtdXJs
cz48L3VybHM+PGN1c3RvbTI+UE1DNDg2ODMxNzwvY3VzdG9tMj48ZWxlY3Ryb25pYy1yZXNvdXJj
ZS1udW0+MTAuMTM3MS9qb3VybmFsLnBvbmUuMDE1NDkzMjwvZWxlY3Ryb25pYy1yZXNvdXJjZS1u
dW0+PC9yZWNvcmQ+PC9DaXRlPjwvRW5kTm90ZT5=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PEVuZE5vdGU+PENpdGU+PEF1dGhvcj5DYXNzaWxseTwvQXV0aG9yPjxZZWFyPjIwMTY8L1llYXI+
PFJlY051bT4xMjQ8L1JlY051bT48RGlzcGxheVRleHQ+KDIwOCk8L0Rpc3BsYXlUZXh0PjxyZWNv
cmQ+PHJlYy1udW1iZXI+MTI0PC9yZWMtbnVtYmVyPjxmb3JlaWduLWtleXM+PGtleSBhcHA9IkVO
IiBkYi1pZD0iZHZhcHp0ZHA2dDV0d3JlZHh4anhkc3I0MmZ3c3J4djAyMnpyIiB0aW1lc3RhbXA9
IjE1MzkzNjExNTAiPjEyNDwva2V5PjwvZm9yZWlnbi1rZXlzPjxyZWYtdHlwZSBuYW1lPSJKb3Vy
bmFsIEFydGljbGUiPjE3PC9yZWYtdHlwZT48Y29udHJpYnV0b3JzPjxhdXRob3JzPjxhdXRob3I+
Q2Fzc2lsbHksIEMuIEQuPC9hdXRob3I+PGF1dGhvcj5NYWRkb3gsIE0uIE0uPC9hdXRob3I+PGF1
dGhvcj5DaGVyaWFuLCBQLiBULjwvYXV0aG9yPjxhdXRob3I+Qm93bGluZywgSi4gSi48L2F1dGhv
cj48YXV0aG9yPkhhbWFubiwgTS4gVC48L2F1dGhvcj48YXV0aG9yPkxlZSwgUi4gRS48L2F1dGhv
cj48YXV0aG9yPlJleW5vbGRzLCBULiBCLjwvYXV0aG9yPjwvYXV0aG9ycz48L2NvbnRyaWJ1dG9y
cz48YXV0aC1hZGRyZXNzPkRlcGFydG1lbnQgb2YgTWljcm9iaW9sb2d5LCBVbml2ZXJzaXR5IG9m
IFRlbm5lc3NlZSwgS25veHZpbGxlLCBUZW5uZXNzZWUsIFVuaXRlZCBTdGF0ZXMgb2YgQW1lcmlj
YS4mI3hEO0RlcGFydG1lbnQgb2YgQ2hlbWljYWwgQmlvbG9neSBhbmQgVGhlcmFwZXV0aWNzLCBT
dC4gSnVkZSBDaGlsZHJlbiZhcG9zO3MgUmVzZWFyY2ggSG9zcGl0YWwsIE1lbXBoaXMsIFRlbm5l
c3NlZSwgMzgxMDUsIFVuaXRlZCBTdGF0ZXMgb2YgQW1lcmljYS4mI3hEO0RlcGFydG1lbnQgb2Yg
RHJ1ZyBEaXNjb3ZlcnkgYW5kIEJpb21lZGljYWwgU2NpZW5jZXMsIENvbGxlZ2Ugb2YgUGhhcm1h
Y3ksIE1lZGljYWwgVW5pdmVyc2l0eSBvZiBTb3V0aCBDYXJvbGluYSwgTWVkaWNhbCBVbml2ZXJz
aXR5IG9mIFNvdXRoIENhcm9saW5hLCBDaGFybGVzdG9uLCBTb3V0aCBDYXJvbGluYSwgVW5pdGVk
IFN0YXRlcyBvZiBBbWVyaWNhLjwvYXV0aC1hZGRyZXNzPjx0aXRsZXM+PHRpdGxlPlNCLTIyNDI4
OSBBbnRhZ29uaXplcyB0aGUgQW50aWZ1bmdhbCBNZWNoYW5pc20gb2YgdGhlIE1hcmluZSBEZXBz
aXBlcHRpZGUgUGFwdWFtaWRlIEE8L3RpdGxlPjxzZWNvbmRhcnktdGl0bGU+UExvUyBPbmU8L3Nl
Y29uZGFyeS10aXRsZT48L3RpdGxlcz48cGVyaW9kaWNhbD48ZnVsbC10aXRsZT5QTG9TIE9uZTwv
ZnVsbC10aXRsZT48L3BlcmlvZGljYWw+PHBhZ2VzPmUwMTU0OTMyPC9wYWdlcz48dm9sdW1lPjEx
PC92b2x1bWU+PG51bWJlcj41PC9udW1iZXI+PGVkaXRpb24+MjAxNi8wNS8xODwvZWRpdGlvbj48
a2V5d29yZHM+PGtleXdvcmQ+QW50aWZ1bmdhbCBBZ2VudHMvY2hlbWlzdHJ5LypwaGFybWFjb2xv
Z3k8L2tleXdvcmQ+PGtleXdvcmQ+Q0RQZGlhY3lsZ2x5Y2Vyb2wtU2VyaW5lIE8tUGhvc3BoYXRp
ZHlsdHJhbnNmZXJhc2UvYW50YWdvbmlzdHMgJmFtcDs8L2tleXdvcmQ+PGtleXdvcmQ+aW5oaWJp
dG9ycy9tZXRhYm9saXNtPC9rZXl3b3JkPjxrZXl3b3JkPkNhbmRpZGEgYWxiaWNhbnMvZHJ1ZyBl
ZmZlY3RzPC9rZXl3b3JkPjxrZXl3b3JkPkRlcHNpcGVwdGlkZXMvY2hlbWlzdHJ5LypwaGFybWFj
b2xvZ3k8L2tleXdvcmQ+PGtleXdvcmQ+RHJ1ZyBBbnRhZ29uaXNtPC9rZXl3b3JkPjxrZXl3b3Jk
PkRydWcgRGlzY292ZXJ5PC9rZXl3b3JkPjxrZXl3b3JkPkRydWcgUmVzaXN0YW5jZSwgRnVuZ2Fs
PC9rZXl3b3JkPjxrZXl3b3JkPkhpZ2gtVGhyb3VnaHB1dCBTY3JlZW5pbmcgQXNzYXlzPC9rZXl3
b3JkPjxrZXl3b3JkPk1pY3JvYmlhbCBTZW5zaXRpdml0eSBUZXN0czwva2V5d29yZD48a2V5d29y
ZD5Nb2xlY3VsYXIgU3RydWN0dXJlPC9rZXl3b3JkPjxrZXl3b3JkPlBpcGVyaWRvbmVzL2NoZW1p
c3RyeS8qcGhhcm1hY29sb2d5PC9rZXl3b3JkPjxrZXl3b3JkPlNwaXJvIENvbXBvdW5kcy9jaGVt
aXN0cnkvKnBoYXJtYWNvbG9neTwva2V5d29yZD48L2tleXdvcmRzPjxkYXRlcz48eWVhcj4yMDE2
PC95ZWFyPjwvZGF0ZXM+PGlzYm4+MTkzMi02MjAzIChFbGVjdHJvbmljKSYjeEQ7MTkzMi02MjAz
IChMaW5raW5nKTwvaXNibj48YWNjZXNzaW9uLW51bT4yNzE4MzIyMjwvYWNjZXNzaW9uLW51bT48
dXJscz48cmVsYXRlZC11cmxzPjx1cmw+aHR0cHM6Ly93d3cubmNiaS5ubG0ubmloLmdvdi9wdWJt
ZWQvMjcxODMyMjI8L3VybD48dXJsPmh0dHBzOi8vd3d3Lm5jYmkubmxtLm5paC5nb3YvcG1jL2Fy
dGljbGVzL1BNQzQ4NjgzMTcvcGRmL3BvbmUuMDE1NDkzMi5wZGY8L3VybD48L3JlbGF0ZWQtdXJs
cz48L3VybHM+PGN1c3RvbTI+UE1DNDg2ODMxNzwvY3VzdG9tMj48ZWxlY3Ryb25pYy1yZXNvdXJj
ZS1udW0+MTAuMTM3MS9qb3VybmFsLnBvbmUuMDE1NDkzMjwvZWxlY3Ryb25pYy1yZXNvdXJjZS1u
dW0+PC9yZWNvcmQ+PC9DaXRlPjwvRW5kTm90ZT5=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(208)</w:t>
      </w:r>
      <w:r w:rsidRPr="00963F09">
        <w:rPr>
          <w:rFonts w:asciiTheme="majorBidi" w:hAnsiTheme="majorBidi" w:cstheme="majorBidi"/>
          <w:bCs/>
        </w:rPr>
        <w:fldChar w:fldCharType="end"/>
      </w:r>
      <w:r w:rsidRPr="00963F09">
        <w:rPr>
          <w:rFonts w:asciiTheme="majorBidi" w:hAnsiTheme="majorBidi" w:cstheme="majorBidi"/>
          <w:bCs/>
        </w:rPr>
        <w:t xml:space="preserve">. The other screen identified bleomycin, but it was also found that this compound affects phospholipid-associated processes rather than targeting </w:t>
      </w:r>
      <w:r w:rsidRPr="00963F09">
        <w:rPr>
          <w:rFonts w:asciiTheme="majorBidi" w:hAnsiTheme="majorBidi" w:cstheme="majorBidi"/>
          <w:bCs/>
          <w:i/>
          <w:iCs/>
        </w:rPr>
        <w:t>C. albicans</w:t>
      </w:r>
      <w:r w:rsidRPr="00963F09">
        <w:rPr>
          <w:rFonts w:asciiTheme="majorBidi" w:hAnsiTheme="majorBidi" w:cstheme="majorBidi"/>
          <w:bCs/>
        </w:rPr>
        <w:t xml:space="preserve"> PS synthase directly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&lt;EndNote&gt;&lt;Cite&gt;&lt;Author&gt;Pokharel&lt;/Author&gt;&lt;Year&gt;2022&lt;/Year&gt;&lt;RecNum&gt;560&lt;/RecNum&gt;&lt;DisplayText&gt;(209)&lt;/DisplayText&gt;&lt;record&gt;&lt;rec-number&gt;560&lt;/rec-number&gt;&lt;foreign-keys&gt;&lt;key app="EN" db-id="dvapztdp6t5twredxxjxdsr42fwsrxv022zr" timestamp="1692154257"&gt;560&lt;/key&gt;&lt;/foreign-keys&gt;&lt;ref-type name="Journal Article"&gt;17&lt;/ref-type&gt;&lt;contributors&gt;&lt;authors&gt;&lt;author&gt;Mona Pokharel&lt;/author&gt;&lt;author&gt;Paulina Konarzewska&lt;/author&gt;&lt;author&gt;Jacques Y. Roberge&lt;/author&gt;&lt;author&gt;Gil-Soo Han&lt;/author&gt;&lt;author&gt;Yina Wang&lt;/author&gt;&lt;author&gt;George M. Carman&lt;/author&gt;&lt;author&gt;Chaoyang Xue&lt;/author&gt;&lt;/authors&gt;&lt;/contributors&gt;&lt;titles&gt;&lt;title&gt;The Anticancer Drug Bleomycin Shows Potent Antifungal Activity by Altering Phospholipid Biosynthesis&lt;/title&gt;&lt;secondary-title&gt;Microbiology Spectrum&lt;/secondary-title&gt;&lt;/titles&gt;&lt;periodical&gt;&lt;full-title&gt;Microbiology Spectrum&lt;/full-title&gt;&lt;/periodical&gt;&lt;pages&gt;e00862-22&lt;/pages&gt;&lt;volume&gt;10&lt;/volume&gt;&lt;number&gt;5&lt;/number&gt;&lt;dates&gt;&lt;year&gt;2022&lt;/year&gt;&lt;/dates&gt;&lt;urls&gt;&lt;related-urls&gt;&lt;url&gt;https://journals.asm.org/doi/abs/10.1128/spectrum.00862-22&lt;/url&gt;&lt;/related-urls&gt;&lt;/urls&gt;&lt;electronic-resource-num&gt;doi:10.1128/spectrum.00862-22&lt;/electronic-resource-num&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(209)</w:t>
      </w:r>
      <w:r w:rsidRPr="00963F09">
        <w:rPr>
          <w:rFonts w:asciiTheme="majorBidi" w:hAnsiTheme="majorBidi" w:cstheme="majorBidi"/>
          <w:bCs/>
        </w:rPr>
        <w:fldChar w:fldCharType="end"/>
      </w:r>
      <w:r w:rsidRPr="00963F09">
        <w:rPr>
          <w:rFonts w:asciiTheme="majorBidi" w:hAnsiTheme="majorBidi" w:cstheme="majorBidi"/>
          <w:bCs/>
        </w:rPr>
        <w:t xml:space="preserve">. A target-based screening using purified PS synthase is needed for specific inhibitors. </w:t>
      </w:r>
    </w:p>
    <w:p w14:paraId="352B8654" w14:textId="77777777" w:rsidR="00582B4F" w:rsidRDefault="00582B4F" w:rsidP="00252B57">
      <w:pPr>
        <w:widowControl w:val="0"/>
        <w:spacing w:line="480" w:lineRule="auto"/>
        <w:ind w:firstLine="720"/>
        <w:rPr>
          <w:rFonts w:asciiTheme="majorBidi" w:hAnsiTheme="majorBidi" w:cstheme="majorBidi"/>
          <w:bCs/>
        </w:rPr>
      </w:pPr>
    </w:p>
    <w:p w14:paraId="59E1020E" w14:textId="5D7A3AB8" w:rsidR="00E45103" w:rsidRPr="00963F09" w:rsidRDefault="00E45103" w:rsidP="00252B57">
      <w:pPr>
        <w:widowControl w:val="0"/>
        <w:spacing w:line="480" w:lineRule="auto"/>
        <w:ind w:firstLine="720"/>
        <w:rPr>
          <w:rFonts w:asciiTheme="majorBidi" w:hAnsiTheme="majorBidi" w:cstheme="majorBidi"/>
          <w:bCs/>
        </w:rPr>
      </w:pPr>
      <w:r w:rsidRPr="00963F09">
        <w:rPr>
          <w:rFonts w:asciiTheme="majorBidi" w:hAnsiTheme="majorBidi" w:cstheme="majorBidi"/>
          <w:bCs/>
        </w:rPr>
        <w:lastRenderedPageBreak/>
        <w:t xml:space="preserve">Finally, besides PS decarboxylase and PS synthase, several inhibitors have been identified to target the phospholipid biosynthesis pathway. For example, it was suggested that validamycin A might hinder the incorporation of inositol into PI in </w:t>
      </w:r>
      <w:r w:rsidRPr="00963F09">
        <w:rPr>
          <w:rFonts w:asciiTheme="majorBidi" w:hAnsiTheme="majorBidi" w:cstheme="majorBidi"/>
          <w:bCs/>
          <w:i/>
          <w:iCs/>
        </w:rPr>
        <w:t xml:space="preserve">Rhizoctonia </w:t>
      </w:r>
      <w:proofErr w:type="spellStart"/>
      <w:r w:rsidRPr="00963F09">
        <w:rPr>
          <w:rFonts w:asciiTheme="majorBidi" w:hAnsiTheme="majorBidi" w:cstheme="majorBidi"/>
          <w:bCs/>
          <w:i/>
          <w:iCs/>
        </w:rPr>
        <w:t>cerealis</w:t>
      </w:r>
      <w:proofErr w:type="spellEnd"/>
      <w:r w:rsidRPr="00963F09">
        <w:rPr>
          <w:rFonts w:asciiTheme="majorBidi" w:hAnsiTheme="majorBidi" w:cstheme="majorBidi"/>
          <w:bCs/>
        </w:rPr>
        <w:t xml:space="preserve">, a process driven by the membrane-associated enzyme PI synthase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&lt;EndNote&gt;&lt;Cite&gt;&lt;Author&gt;Robson&lt;/Author&gt;&lt;Year&gt;1989&lt;/Year&gt;&lt;RecNum&gt;726&lt;/RecNum&gt;&lt;DisplayText&gt;(210)&lt;/DisplayText&gt;&lt;record&gt;&lt;rec-number&gt;726&lt;/rec-number&gt;&lt;foreign-keys&gt;&lt;key app="EN" db-id="dvapztdp6t5twredxxjxdsr42fwsrxv022zr" timestamp="1694708681"&gt;726&lt;/key&gt;&lt;/foreign-keys&gt;&lt;ref-type name="Journal Article"&gt;17&lt;/ref-type&gt;&lt;contributors&gt;&lt;authors&gt;&lt;author&gt;Robson, Geoffrey D&lt;/author&gt;&lt;author&gt;Kuhn, Paul J&lt;/author&gt;&lt;author&gt;Trinci, Anthony PJ&lt;/author&gt;&lt;/authors&gt;&lt;/contributors&gt;&lt;titles&gt;&lt;title&gt;Effect of validamycin A on the inositol content and branching of Rhizoctonia cerealis and other fungi&lt;/title&gt;&lt;secondary-title&gt;Microbiology&lt;/secondary-title&gt;&lt;/titles&gt;&lt;periodical&gt;&lt;full-title&gt;Microbiology&lt;/full-title&gt;&lt;/periodical&gt;&lt;pages&gt;739-750&lt;/pages&gt;&lt;volume&gt;135&lt;/volume&gt;&lt;number&gt;4&lt;/number&gt;&lt;dates&gt;&lt;year&gt;1989&lt;/year&gt;&lt;/dates&gt;&lt;isbn&gt;1350-0872&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(210)</w:t>
      </w:r>
      <w:r w:rsidRPr="00963F09">
        <w:rPr>
          <w:rFonts w:asciiTheme="majorBidi" w:hAnsiTheme="majorBidi" w:cstheme="majorBidi"/>
          <w:bCs/>
        </w:rPr>
        <w:fldChar w:fldCharType="end"/>
      </w:r>
      <w:r w:rsidRPr="00963F09">
        <w:rPr>
          <w:rFonts w:asciiTheme="majorBidi" w:hAnsiTheme="majorBidi" w:cstheme="majorBidi"/>
          <w:bCs/>
        </w:rPr>
        <w:t xml:space="preserve">, but a detailed enzymatic characterization is missing. For </w:t>
      </w:r>
      <w:r w:rsidRPr="00963F09">
        <w:rPr>
          <w:rFonts w:asciiTheme="majorBidi" w:hAnsiTheme="majorBidi" w:cstheme="majorBidi"/>
          <w:bCs/>
          <w:i/>
          <w:iCs/>
        </w:rPr>
        <w:t xml:space="preserve">de novo </w:t>
      </w:r>
      <w:r w:rsidRPr="00963F09">
        <w:rPr>
          <w:rFonts w:asciiTheme="majorBidi" w:hAnsiTheme="majorBidi" w:cstheme="majorBidi"/>
          <w:bCs/>
        </w:rPr>
        <w:t>PC biosynthesis, where PE is methylated three time into PC (Figure</w:t>
      </w:r>
      <w:r w:rsidR="00903673" w:rsidRPr="00963F09">
        <w:rPr>
          <w:rFonts w:asciiTheme="majorBidi" w:hAnsiTheme="majorBidi" w:cstheme="majorBidi"/>
          <w:bCs/>
        </w:rPr>
        <w:t xml:space="preserve"> 1.</w:t>
      </w:r>
      <w:r w:rsidRPr="00963F09">
        <w:rPr>
          <w:rFonts w:asciiTheme="majorBidi" w:hAnsiTheme="majorBidi" w:cstheme="majorBidi"/>
          <w:bCs/>
        </w:rPr>
        <w:t xml:space="preserve">9), </w:t>
      </w:r>
      <w:proofErr w:type="spellStart"/>
      <w:r w:rsidRPr="00963F09">
        <w:rPr>
          <w:rFonts w:asciiTheme="majorBidi" w:hAnsiTheme="majorBidi" w:cstheme="majorBidi"/>
          <w:bCs/>
        </w:rPr>
        <w:t>ethionine</w:t>
      </w:r>
      <w:proofErr w:type="spellEnd"/>
      <w:r w:rsidRPr="00963F09">
        <w:rPr>
          <w:rFonts w:asciiTheme="majorBidi" w:hAnsiTheme="majorBidi" w:cstheme="majorBidi"/>
          <w:bCs/>
        </w:rPr>
        <w:t xml:space="preserve"> and 2-hydroxyethyl-hydrazine were shown to inhibit the PE methylation and thus resulted in low PC levels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&lt;EndNote&gt;&lt;Cite&gt;&lt;Author&gt;Jun-Ichi&lt;/Author&gt;&lt;Year&gt;1983&lt;/Year&gt;&lt;RecNum&gt;727&lt;/RecNum&gt;&lt;DisplayText&gt;(211, 212)&lt;/DisplayText&gt;&lt;record&gt;&lt;rec-number&gt;727&lt;/rec-number&gt;&lt;foreign-keys&gt;&lt;key app="EN" db-id="dvapztdp6t5twredxxjxdsr42fwsrxv022zr" timestamp="1694709654"&gt;727&lt;/key&gt;&lt;/foreign-keys&gt;&lt;ref-type name="Journal Article"&gt;17&lt;/ref-type&gt;&lt;contributors&gt;&lt;authors&gt;&lt;author&gt;Jun-Ichi, Nikawa&lt;/author&gt;&lt;author&gt;Satoshl, Yamashita&lt;/author&gt;&lt;/authors&gt;&lt;/contributors&gt;&lt;titles&gt;&lt;title&gt;2-Hydroxyethylhydrazine as a potent inhibitor of phospholipid methylation in yeast&lt;/title&gt;&lt;secondary-title&gt;Biochimica et Biophysica Acta (BBA)-Lipids and Lipid Metabolism&lt;/secondary-title&gt;&lt;/titles&gt;&lt;periodical&gt;&lt;full-title&gt;Biochimica et Biophysica Acta (BBA)-Lipids and Lipid Metabolism&lt;/full-title&gt;&lt;/periodical&gt;&lt;pages&gt;201-209&lt;/pages&gt;&lt;volume&gt;751&lt;/volume&gt;&lt;number&gt;2&lt;/number&gt;&lt;dates&gt;&lt;year&gt;1983&lt;/year&gt;&lt;/dates&gt;&lt;isbn&gt;0005-2760&lt;/isbn&gt;&lt;urls&gt;&lt;/urls&gt;&lt;/record&gt;&lt;/Cite&gt;&lt;Cite&gt;&lt;Author&gt;Chin&lt;/Author&gt;&lt;Year&gt;1988&lt;/Year&gt;&lt;RecNum&gt;728&lt;/RecNum&gt;&lt;record&gt;&lt;rec-number&gt;728&lt;/rec-number&gt;&lt;foreign-keys&gt;&lt;key app="EN" db-id="dvapztdp6t5twredxxjxdsr42fwsrxv022zr" timestamp="1694709684"&gt;728&lt;/key&gt;&lt;/foreign-keys&gt;&lt;ref-type name="Journal Article"&gt;17&lt;/ref-type&gt;&lt;contributors&gt;&lt;authors&gt;&lt;author&gt;Chin, J&lt;/author&gt;&lt;author&gt;Bloch, K&lt;/author&gt;&lt;/authors&gt;&lt;/contributors&gt;&lt;titles&gt;&lt;title&gt;Phosphatidylcholine synthesis in yeast&lt;/title&gt;&lt;secondary-title&gt;Journal of Lipid Research&lt;/secondary-title&gt;&lt;/titles&gt;&lt;periodical&gt;&lt;full-title&gt;J Lipid Res&lt;/full-title&gt;&lt;abbr-1&gt;Journal of lipid research&lt;/abbr-1&gt;&lt;/periodical&gt;&lt;pages&gt;9-14&lt;/pages&gt;&lt;volume&gt;29&lt;/volume&gt;&lt;number&gt;1&lt;/number&gt;&lt;dates&gt;&lt;year&gt;1988&lt;/year&gt;&lt;/dates&gt;&lt;isbn&gt;0022-2275&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(211, 212)</w:t>
      </w:r>
      <w:r w:rsidRPr="00963F09">
        <w:rPr>
          <w:rFonts w:asciiTheme="majorBidi" w:hAnsiTheme="majorBidi" w:cstheme="majorBidi"/>
          <w:bCs/>
        </w:rPr>
        <w:fldChar w:fldCharType="end"/>
      </w:r>
      <w:r w:rsidRPr="00963F09">
        <w:rPr>
          <w:rFonts w:asciiTheme="majorBidi" w:hAnsiTheme="majorBidi" w:cstheme="majorBidi"/>
          <w:bCs/>
        </w:rPr>
        <w:t xml:space="preserve">. Moreover, the anti-cancer compounds BR23 and BR25, known to inhibit human choline kinase, directly inhibited the ethanolamine activity from </w:t>
      </w:r>
      <w:r w:rsidRPr="00963F09">
        <w:rPr>
          <w:rFonts w:asciiTheme="majorBidi" w:hAnsiTheme="majorBidi" w:cstheme="majorBidi"/>
          <w:bCs/>
          <w:i/>
          <w:iCs/>
        </w:rPr>
        <w:t xml:space="preserve">P. falciparum </w:t>
      </w:r>
      <w:r w:rsidRPr="00963F09">
        <w:rPr>
          <w:rFonts w:asciiTheme="majorBidi" w:hAnsiTheme="majorBidi" w:cstheme="majorBidi"/>
          <w:bCs/>
        </w:rPr>
        <w:t xml:space="preserve">choline kinase, thus significantly reducing PE levels in </w:t>
      </w:r>
      <w:r w:rsidRPr="00963F09">
        <w:rPr>
          <w:rFonts w:asciiTheme="majorBidi" w:hAnsiTheme="majorBidi" w:cstheme="majorBidi"/>
          <w:bCs/>
          <w:i/>
          <w:iCs/>
        </w:rPr>
        <w:t>P. falciparum</w:t>
      </w:r>
      <w:r w:rsidRPr="00963F09">
        <w:rPr>
          <w:rFonts w:asciiTheme="majorBidi" w:hAnsiTheme="majorBidi" w:cstheme="majorBidi"/>
          <w:bCs/>
        </w:rPr>
        <w:t xml:space="preserve"> without affecting PC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&lt;EndNote&gt;&lt;Cite&gt;&lt;Author&gt;Serrán-Aguilera&lt;/Author&gt;&lt;Year&gt;2016&lt;/Year&gt;&lt;RecNum&gt;303&lt;/RecNum&gt;&lt;DisplayText&gt;(213)&lt;/DisplayText&gt;&lt;record&gt;&lt;rec-number&gt;303&lt;/rec-number&gt;&lt;foreign-keys&gt;&lt;key app="EN" db-id="dvapztdp6t5twredxxjxdsr42fwsrxv022zr" timestamp="1578333474"&gt;303&lt;/key&gt;&lt;/foreign-keys&gt;&lt;ref-type name="Journal Article"&gt;17&lt;/ref-type&gt;&lt;contributors&gt;&lt;authors&gt;&lt;author&gt;Serrán-Aguilera, Lucía&lt;/author&gt;&lt;author&gt;Denton, Helen&lt;/author&gt;&lt;author&gt;Rubio-Ruiz, Belén&lt;/author&gt;&lt;author&gt;López-Gutiérrez, Borja&lt;/author&gt;&lt;author&gt;Entrena, Antonio&lt;/author&gt;&lt;author&gt;Izquierdo, Luis&lt;/author&gt;&lt;author&gt;Smith, Terry K.&lt;/author&gt;&lt;author&gt;Conejo-García, Ana&lt;/author&gt;&lt;author&gt;Hurtado-Guerrero, Ramon&lt;/author&gt;&lt;/authors&gt;&lt;/contributors&gt;&lt;titles&gt;&lt;title&gt;Plasmodium falciparum Choline Kinase Inhibition Leads to a Major Decrease in Phosphatidylethanolamine Causing Parasite Death&lt;/title&gt;&lt;secondary-title&gt;Scientific Reports&lt;/secondary-title&gt;&lt;/titles&gt;&lt;periodical&gt;&lt;full-title&gt;Scientific Reports&lt;/full-title&gt;&lt;/periodical&gt;&lt;pages&gt;33189&lt;/pages&gt;&lt;volume&gt;6&lt;/volume&gt;&lt;number&gt;1&lt;/number&gt;&lt;dates&gt;&lt;year&gt;2016&lt;/year&gt;&lt;pub-dates&gt;&lt;date&gt;2016/09/12&lt;/date&gt;&lt;/pub-dates&gt;&lt;/dates&gt;&lt;isbn&gt;2045-2322&lt;/isbn&gt;&lt;urls&gt;&lt;related-urls&gt;&lt;url&gt;https://doi.org/10.1038/srep33189&lt;/url&gt;&lt;url&gt;https://www.nature.com/articles/srep33189.pdf&lt;/url&gt;&lt;/related-urls&gt;&lt;/urls&gt;&lt;electronic-resource-num&gt;10.1038/srep33189&lt;/electronic-resource-num&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(213)</w:t>
      </w:r>
      <w:r w:rsidRPr="00963F09">
        <w:rPr>
          <w:rFonts w:asciiTheme="majorBidi" w:hAnsiTheme="majorBidi" w:cstheme="majorBidi"/>
          <w:bCs/>
        </w:rPr>
        <w:fldChar w:fldCharType="end"/>
      </w:r>
      <w:r w:rsidRPr="00963F09">
        <w:rPr>
          <w:rFonts w:asciiTheme="majorBidi" w:hAnsiTheme="majorBidi" w:cstheme="majorBidi"/>
          <w:bCs/>
        </w:rPr>
        <w:t xml:space="preserve">. This led to halted growth of the parasite due to the depletion of membrane PE, and was ultimately lethal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&lt;EndNote&gt;&lt;Cite&gt;&lt;Author&gt;Serrán-Aguilera&lt;/Author&gt;&lt;Year&gt;2016&lt;/Year&gt;&lt;RecNum&gt;303&lt;/RecNum&gt;&lt;DisplayText&gt;(213)&lt;/DisplayText&gt;&lt;record&gt;&lt;rec-number&gt;303&lt;/rec-number&gt;&lt;foreign-keys&gt;&lt;key app="EN" db-id="dvapztdp6t5twredxxjxdsr42fwsrxv022zr" timestamp="1578333474"&gt;303&lt;/key&gt;&lt;/foreign-keys&gt;&lt;ref-type name="Journal Article"&gt;17&lt;/ref-type&gt;&lt;contributors&gt;&lt;authors&gt;&lt;author&gt;Serrán-Aguilera, Lucía&lt;/author&gt;&lt;author&gt;Denton, Helen&lt;/author&gt;&lt;author&gt;Rubio-Ruiz, Belén&lt;/author&gt;&lt;author&gt;López-Gutiérrez, Borja&lt;/author&gt;&lt;author&gt;Entrena, Antonio&lt;/author&gt;&lt;author&gt;Izquierdo, Luis&lt;/author&gt;&lt;author&gt;Smith, Terry K.&lt;/author&gt;&lt;author&gt;Conejo-García, Ana&lt;/author&gt;&lt;author&gt;Hurtado-Guerrero, Ramon&lt;/author&gt;&lt;/authors&gt;&lt;/contributors&gt;&lt;titles&gt;&lt;title&gt;Plasmodium falciparum Choline Kinase Inhibition Leads to a Major Decrease in Phosphatidylethanolamine Causing Parasite Death&lt;/title&gt;&lt;secondary-title&gt;Scientific Reports&lt;/secondary-title&gt;&lt;/titles&gt;&lt;periodical&gt;&lt;full-title&gt;Scientific Reports&lt;/full-title&gt;&lt;/periodical&gt;&lt;pages&gt;33189&lt;/pages&gt;&lt;volume&gt;6&lt;/volume&gt;&lt;number&gt;1&lt;/number&gt;&lt;dates&gt;&lt;year&gt;2016&lt;/year&gt;&lt;pub-dates&gt;&lt;date&gt;2016/09/12&lt;/date&gt;&lt;/pub-dates&gt;&lt;/dates&gt;&lt;isbn&gt;2045-2322&lt;/isbn&gt;&lt;urls&gt;&lt;related-urls&gt;&lt;url&gt;https://doi.org/10.1038/srep33189&lt;/url&gt;&lt;url&gt;https://www.nature.com/articles/srep33189.pdf&lt;/url&gt;&lt;/related-urls&gt;&lt;/urls&gt;&lt;electronic-resource-num&gt;10.1038/srep33189&lt;/electronic-resource-num&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(213)</w:t>
      </w:r>
      <w:r w:rsidRPr="00963F09">
        <w:rPr>
          <w:rFonts w:asciiTheme="majorBidi" w:hAnsiTheme="majorBidi" w:cstheme="majorBidi"/>
          <w:bCs/>
        </w:rPr>
        <w:fldChar w:fldCharType="end"/>
      </w:r>
      <w:r w:rsidRPr="00963F09">
        <w:rPr>
          <w:rFonts w:asciiTheme="majorBidi" w:hAnsiTheme="majorBidi" w:cstheme="majorBidi"/>
          <w:bCs/>
        </w:rPr>
        <w:t xml:space="preserve">. These observations underscore the significance of phospholipid biosynthesis in certain microbes' survival and pathogenicity and thus drug development. </w:t>
      </w:r>
    </w:p>
    <w:p w14:paraId="34258AB9" w14:textId="77777777" w:rsidR="00BA531A" w:rsidRDefault="00E45103" w:rsidP="00BA531A">
      <w:pPr>
        <w:widowControl w:val="0"/>
        <w:spacing w:line="480" w:lineRule="auto"/>
        <w:ind w:firstLine="720"/>
        <w:contextualSpacing/>
        <w:rPr>
          <w:rFonts w:asciiTheme="majorBidi" w:hAnsiTheme="majorBidi" w:cstheme="majorBidi"/>
          <w:bCs/>
        </w:rPr>
      </w:pPr>
      <w:r w:rsidRPr="00963F09">
        <w:rPr>
          <w:rFonts w:asciiTheme="majorBidi" w:hAnsiTheme="majorBidi" w:cstheme="majorBidi"/>
          <w:bCs/>
        </w:rPr>
        <w:t xml:space="preserve">The essential nature of the fungal cell wall and cell membrane makes them prime targets for antifungal agents. Although current antifungals and novel drugs target various membrane enzymes on the cell wall or membrane, a deeper understanding of the inhibition mechanism provided by protein structures and ligand/protein interactions may lead to the optimization of current drugs and development of new drugs. The popularization of the single-particle cryo-EM approach has added many atomic-scale protein structures into the database, which aids in drug development. The Bioinformatics tools, like homology modeling and </w:t>
      </w:r>
      <w:proofErr w:type="gramStart"/>
      <w:r w:rsidRPr="00963F09">
        <w:rPr>
          <w:rFonts w:asciiTheme="majorBidi" w:hAnsiTheme="majorBidi" w:cstheme="majorBidi"/>
          <w:bCs/>
        </w:rPr>
        <w:t>newly-developed</w:t>
      </w:r>
      <w:proofErr w:type="gramEnd"/>
      <w:r w:rsidRPr="00963F09">
        <w:rPr>
          <w:rFonts w:asciiTheme="majorBidi" w:hAnsiTheme="majorBidi" w:cstheme="majorBidi"/>
          <w:bCs/>
        </w:rPr>
        <w:t xml:space="preserve"> </w:t>
      </w:r>
      <w:proofErr w:type="spellStart"/>
      <w:r w:rsidRPr="00963F09">
        <w:rPr>
          <w:rFonts w:asciiTheme="majorBidi" w:hAnsiTheme="majorBidi" w:cstheme="majorBidi"/>
          <w:bCs/>
        </w:rPr>
        <w:t>AlphFold</w:t>
      </w:r>
      <w:proofErr w:type="spellEnd"/>
      <w:r w:rsidRPr="00963F09">
        <w:rPr>
          <w:rFonts w:asciiTheme="majorBidi" w:hAnsiTheme="majorBidi" w:cstheme="majorBidi"/>
          <w:bCs/>
        </w:rPr>
        <w:t xml:space="preserve">, </w:t>
      </w:r>
      <w:r w:rsidR="003652C0">
        <w:rPr>
          <w:rFonts w:asciiTheme="majorBidi" w:hAnsiTheme="majorBidi" w:cstheme="majorBidi"/>
          <w:bCs/>
        </w:rPr>
        <w:t>may also predict</w:t>
      </w:r>
      <w:r w:rsidRPr="00963F09">
        <w:rPr>
          <w:rFonts w:asciiTheme="majorBidi" w:hAnsiTheme="majorBidi" w:cstheme="majorBidi"/>
          <w:bCs/>
        </w:rPr>
        <w:t xml:space="preserve"> the structures of target enzymes when the experimental structures are not available, as well as the resistance mechanisms linked to structural changes. This</w:t>
      </w:r>
      <w:r w:rsidR="003652C0">
        <w:rPr>
          <w:rFonts w:asciiTheme="majorBidi" w:hAnsiTheme="majorBidi" w:cstheme="majorBidi"/>
          <w:bCs/>
        </w:rPr>
        <w:t xml:space="preserve"> can</w:t>
      </w:r>
      <w:r w:rsidRPr="00963F09">
        <w:rPr>
          <w:rFonts w:asciiTheme="majorBidi" w:hAnsiTheme="majorBidi" w:cstheme="majorBidi"/>
          <w:bCs/>
        </w:rPr>
        <w:t xml:space="preserve"> deepen our knowledge </w:t>
      </w:r>
      <w:r w:rsidRPr="00963F09">
        <w:rPr>
          <w:rFonts w:asciiTheme="majorBidi" w:hAnsiTheme="majorBidi" w:cstheme="majorBidi"/>
          <w:bCs/>
        </w:rPr>
        <w:lastRenderedPageBreak/>
        <w:t>of the structure-activity relationship, refining antifungal drug design strategies and speeding exploration of new antifungals.</w:t>
      </w:r>
    </w:p>
    <w:p w14:paraId="1F47BC2B" w14:textId="68623C24" w:rsidR="00BA531A" w:rsidRPr="00BA531A" w:rsidRDefault="00BA531A" w:rsidP="00BA531A">
      <w:pPr>
        <w:pStyle w:val="Heading2"/>
        <w:spacing w:line="480" w:lineRule="auto"/>
        <w:ind w:firstLine="720"/>
        <w:contextualSpacing/>
      </w:pPr>
      <w:bookmarkStart w:id="32" w:name="_Toc152109459"/>
      <w:r>
        <w:t>Summary</w:t>
      </w:r>
      <w:bookmarkEnd w:id="32"/>
    </w:p>
    <w:p w14:paraId="6CC5C1C7" w14:textId="2189DAAC" w:rsidR="00BA531A" w:rsidRPr="00A06EF6" w:rsidRDefault="00A76EE9" w:rsidP="00B863F4">
      <w:pPr>
        <w:widowControl w:val="0"/>
        <w:spacing w:line="480" w:lineRule="auto"/>
        <w:ind w:firstLine="720"/>
        <w:contextualSpacing/>
        <w:rPr>
          <w:rFonts w:asciiTheme="majorBidi" w:hAnsiTheme="majorBidi" w:cstheme="majorBidi"/>
        </w:rPr>
      </w:pPr>
      <w:r>
        <w:rPr>
          <w:rFonts w:asciiTheme="majorBidi" w:hAnsiTheme="majorBidi" w:cstheme="majorBidi"/>
          <w:bCs/>
        </w:rPr>
        <w:t>Among all the</w:t>
      </w:r>
      <w:r w:rsidR="00576F79">
        <w:rPr>
          <w:rFonts w:asciiTheme="majorBidi" w:hAnsiTheme="majorBidi" w:cstheme="majorBidi"/>
          <w:bCs/>
        </w:rPr>
        <w:t>se</w:t>
      </w:r>
      <w:r>
        <w:rPr>
          <w:rFonts w:asciiTheme="majorBidi" w:hAnsiTheme="majorBidi" w:cstheme="majorBidi"/>
          <w:bCs/>
        </w:rPr>
        <w:t xml:space="preserve"> potential membrane-bound antifungal targets, </w:t>
      </w:r>
      <w:r w:rsidR="00576F79">
        <w:rPr>
          <w:rFonts w:asciiTheme="majorBidi" w:hAnsiTheme="majorBidi" w:cstheme="majorBidi"/>
          <w:bCs/>
        </w:rPr>
        <w:t>I will focus on</w:t>
      </w:r>
      <w:r>
        <w:rPr>
          <w:rFonts w:asciiTheme="majorBidi" w:hAnsiTheme="majorBidi" w:cstheme="majorBidi"/>
          <w:bCs/>
        </w:rPr>
        <w:t xml:space="preserve"> the PS synthase from </w:t>
      </w:r>
      <w:r>
        <w:rPr>
          <w:rFonts w:asciiTheme="majorBidi" w:hAnsiTheme="majorBidi" w:cstheme="majorBidi"/>
          <w:bCs/>
          <w:i/>
          <w:iCs/>
        </w:rPr>
        <w:t>C. albicans</w:t>
      </w:r>
      <w:r w:rsidR="00576F79">
        <w:rPr>
          <w:rFonts w:asciiTheme="majorBidi" w:hAnsiTheme="majorBidi" w:cstheme="majorBidi"/>
          <w:bCs/>
          <w:i/>
          <w:iCs/>
        </w:rPr>
        <w:t xml:space="preserve"> </w:t>
      </w:r>
      <w:r w:rsidR="00576F79">
        <w:rPr>
          <w:rFonts w:asciiTheme="majorBidi" w:hAnsiTheme="majorBidi" w:cstheme="majorBidi"/>
          <w:bCs/>
        </w:rPr>
        <w:t>for this dissertation</w:t>
      </w:r>
      <w:r>
        <w:rPr>
          <w:rFonts w:asciiTheme="majorBidi" w:hAnsiTheme="majorBidi" w:cstheme="majorBidi"/>
          <w:bCs/>
        </w:rPr>
        <w:t xml:space="preserve">. </w:t>
      </w:r>
      <w:r w:rsidR="00A06EF6">
        <w:rPr>
          <w:rFonts w:asciiTheme="majorBidi" w:hAnsiTheme="majorBidi" w:cstheme="majorBidi"/>
          <w:bCs/>
        </w:rPr>
        <w:t xml:space="preserve">Efforts facilitating rational drug design of </w:t>
      </w:r>
      <w:r w:rsidR="00A06EF6">
        <w:rPr>
          <w:rFonts w:asciiTheme="majorBidi" w:hAnsiTheme="majorBidi" w:cstheme="majorBidi"/>
          <w:bCs/>
          <w:i/>
          <w:iCs/>
        </w:rPr>
        <w:t xml:space="preserve">C. albicans </w:t>
      </w:r>
      <w:r w:rsidR="00A06EF6">
        <w:rPr>
          <w:rFonts w:asciiTheme="majorBidi" w:hAnsiTheme="majorBidi" w:cstheme="majorBidi"/>
          <w:bCs/>
        </w:rPr>
        <w:t>PS synthase are described in Chapter two, where critical substrate-binding residues from this enzyme have been</w:t>
      </w:r>
      <w:r w:rsidR="00576F79">
        <w:rPr>
          <w:rFonts w:asciiTheme="majorBidi" w:hAnsiTheme="majorBidi" w:cstheme="majorBidi"/>
          <w:bCs/>
        </w:rPr>
        <w:t xml:space="preserve"> predicted and</w:t>
      </w:r>
      <w:r w:rsidR="00A06EF6">
        <w:rPr>
          <w:rFonts w:asciiTheme="majorBidi" w:hAnsiTheme="majorBidi" w:cstheme="majorBidi"/>
          <w:bCs/>
        </w:rPr>
        <w:t xml:space="preserve"> characterized. Chapter three describes the purification and enzymatic characterization of </w:t>
      </w:r>
      <w:r w:rsidR="00A06EF6">
        <w:rPr>
          <w:rFonts w:asciiTheme="majorBidi" w:hAnsiTheme="majorBidi" w:cstheme="majorBidi"/>
          <w:bCs/>
          <w:i/>
          <w:iCs/>
        </w:rPr>
        <w:t xml:space="preserve">C. albicans </w:t>
      </w:r>
      <w:r w:rsidR="00A06EF6">
        <w:rPr>
          <w:rFonts w:asciiTheme="majorBidi" w:hAnsiTheme="majorBidi" w:cstheme="majorBidi"/>
          <w:bCs/>
        </w:rPr>
        <w:t xml:space="preserve">PS synthase, </w:t>
      </w:r>
      <w:r w:rsidR="00576F79">
        <w:rPr>
          <w:rFonts w:asciiTheme="majorBidi" w:hAnsiTheme="majorBidi" w:cstheme="majorBidi"/>
          <w:bCs/>
        </w:rPr>
        <w:t xml:space="preserve">revealing a unique </w:t>
      </w:r>
      <w:proofErr w:type="spellStart"/>
      <w:r w:rsidR="00576F79">
        <w:rPr>
          <w:rFonts w:asciiTheme="majorBidi" w:hAnsiTheme="majorBidi" w:cstheme="majorBidi"/>
          <w:bCs/>
        </w:rPr>
        <w:t>hexamerix</w:t>
      </w:r>
      <w:proofErr w:type="spellEnd"/>
      <w:r w:rsidR="00576F79">
        <w:rPr>
          <w:rFonts w:asciiTheme="majorBidi" w:hAnsiTheme="majorBidi" w:cstheme="majorBidi"/>
          <w:bCs/>
        </w:rPr>
        <w:t xml:space="preserve"> assembly of this protein </w:t>
      </w:r>
      <w:proofErr w:type="gramStart"/>
      <w:r w:rsidR="00576F79">
        <w:rPr>
          <w:rFonts w:asciiTheme="majorBidi" w:hAnsiTheme="majorBidi" w:cstheme="majorBidi"/>
          <w:bCs/>
        </w:rPr>
        <w:t>and also</w:t>
      </w:r>
      <w:proofErr w:type="gramEnd"/>
      <w:r w:rsidR="00576F79">
        <w:rPr>
          <w:rFonts w:asciiTheme="majorBidi" w:hAnsiTheme="majorBidi" w:cstheme="majorBidi"/>
          <w:bCs/>
        </w:rPr>
        <w:t xml:space="preserve"> </w:t>
      </w:r>
      <w:r w:rsidR="00A06EF6">
        <w:rPr>
          <w:rFonts w:asciiTheme="majorBidi" w:hAnsiTheme="majorBidi" w:cstheme="majorBidi"/>
          <w:bCs/>
        </w:rPr>
        <w:t xml:space="preserve">leading the way for target-based drug screening. </w:t>
      </w:r>
      <w:r w:rsidR="00576F79">
        <w:rPr>
          <w:rFonts w:asciiTheme="majorBidi" w:hAnsiTheme="majorBidi" w:cstheme="majorBidi"/>
          <w:bCs/>
        </w:rPr>
        <w:t>For</w:t>
      </w:r>
      <w:r w:rsidR="00A06EF6">
        <w:rPr>
          <w:rFonts w:asciiTheme="majorBidi" w:hAnsiTheme="majorBidi" w:cstheme="majorBidi"/>
          <w:bCs/>
        </w:rPr>
        <w:t xml:space="preserve"> Chapter four, we adapted a novel assay to screen small molecules against the purified </w:t>
      </w:r>
      <w:r w:rsidR="00A06EF6">
        <w:rPr>
          <w:rFonts w:asciiTheme="majorBidi" w:hAnsiTheme="majorBidi" w:cstheme="majorBidi"/>
          <w:bCs/>
          <w:i/>
          <w:iCs/>
        </w:rPr>
        <w:t xml:space="preserve">C. albicans </w:t>
      </w:r>
      <w:r w:rsidR="00A06EF6">
        <w:rPr>
          <w:rFonts w:asciiTheme="majorBidi" w:hAnsiTheme="majorBidi" w:cstheme="majorBidi"/>
          <w:bCs/>
        </w:rPr>
        <w:t xml:space="preserve">PS </w:t>
      </w:r>
      <w:proofErr w:type="gramStart"/>
      <w:r w:rsidR="00A06EF6">
        <w:rPr>
          <w:rFonts w:asciiTheme="majorBidi" w:hAnsiTheme="majorBidi" w:cstheme="majorBidi"/>
          <w:bCs/>
        </w:rPr>
        <w:t>synthase, and</w:t>
      </w:r>
      <w:proofErr w:type="gramEnd"/>
      <w:r w:rsidR="00A06EF6">
        <w:rPr>
          <w:rFonts w:asciiTheme="majorBidi" w:hAnsiTheme="majorBidi" w:cstheme="majorBidi"/>
          <w:bCs/>
        </w:rPr>
        <w:t xml:space="preserve"> identified several interesting inhibitors. One of these inhibitors, CBR-5884</w:t>
      </w:r>
      <w:r w:rsidR="00576F79">
        <w:rPr>
          <w:rFonts w:asciiTheme="majorBidi" w:hAnsiTheme="majorBidi" w:cstheme="majorBidi"/>
          <w:bCs/>
        </w:rPr>
        <w:t>,</w:t>
      </w:r>
      <w:r w:rsidR="00A06EF6">
        <w:rPr>
          <w:rFonts w:asciiTheme="majorBidi" w:hAnsiTheme="majorBidi" w:cstheme="majorBidi"/>
          <w:bCs/>
        </w:rPr>
        <w:t xml:space="preserve"> has a great potential </w:t>
      </w:r>
      <w:r w:rsidR="00576F79">
        <w:rPr>
          <w:rFonts w:asciiTheme="majorBidi" w:hAnsiTheme="majorBidi" w:cstheme="majorBidi"/>
          <w:bCs/>
        </w:rPr>
        <w:t xml:space="preserve">to be </w:t>
      </w:r>
      <w:r w:rsidR="00A06EF6">
        <w:rPr>
          <w:rFonts w:asciiTheme="majorBidi" w:hAnsiTheme="majorBidi" w:cstheme="majorBidi"/>
          <w:bCs/>
        </w:rPr>
        <w:t>develop</w:t>
      </w:r>
      <w:r w:rsidR="00576F79">
        <w:rPr>
          <w:rFonts w:asciiTheme="majorBidi" w:hAnsiTheme="majorBidi" w:cstheme="majorBidi"/>
          <w:bCs/>
        </w:rPr>
        <w:t xml:space="preserve">ed </w:t>
      </w:r>
      <w:r w:rsidR="00A06EF6">
        <w:rPr>
          <w:rFonts w:asciiTheme="majorBidi" w:hAnsiTheme="majorBidi" w:cstheme="majorBidi"/>
          <w:bCs/>
        </w:rPr>
        <w:t>into a new class of antifungals</w:t>
      </w:r>
      <w:r w:rsidR="00576F79">
        <w:rPr>
          <w:rFonts w:asciiTheme="majorBidi" w:hAnsiTheme="majorBidi" w:cstheme="majorBidi"/>
          <w:bCs/>
        </w:rPr>
        <w:t xml:space="preserve"> upon optimization</w:t>
      </w:r>
      <w:r w:rsidR="00A06EF6">
        <w:rPr>
          <w:rFonts w:asciiTheme="majorBidi" w:hAnsiTheme="majorBidi" w:cstheme="majorBidi"/>
          <w:bCs/>
        </w:rPr>
        <w:t xml:space="preserve">. </w:t>
      </w:r>
      <w:r w:rsidR="00576F79">
        <w:rPr>
          <w:rFonts w:asciiTheme="majorBidi" w:hAnsiTheme="majorBidi" w:cstheme="majorBidi"/>
          <w:bCs/>
        </w:rPr>
        <w:t>Appendix</w:t>
      </w:r>
      <w:r w:rsidR="00A06EF6">
        <w:rPr>
          <w:rFonts w:asciiTheme="majorBidi" w:hAnsiTheme="majorBidi" w:cstheme="majorBidi"/>
          <w:bCs/>
        </w:rPr>
        <w:t xml:space="preserve"> I describes the methods for reconstructing purified </w:t>
      </w:r>
      <w:r w:rsidR="00A06EF6">
        <w:rPr>
          <w:rFonts w:asciiTheme="majorBidi" w:hAnsiTheme="majorBidi" w:cstheme="majorBidi"/>
          <w:bCs/>
          <w:i/>
          <w:iCs/>
        </w:rPr>
        <w:t xml:space="preserve">C. albicans </w:t>
      </w:r>
      <w:r w:rsidR="00A06EF6">
        <w:rPr>
          <w:rFonts w:asciiTheme="majorBidi" w:hAnsiTheme="majorBidi" w:cstheme="majorBidi"/>
          <w:bCs/>
        </w:rPr>
        <w:t xml:space="preserve">PS synthase into lipid </w:t>
      </w:r>
      <w:proofErr w:type="spellStart"/>
      <w:r w:rsidR="00A06EF6">
        <w:rPr>
          <w:rFonts w:asciiTheme="majorBidi" w:hAnsiTheme="majorBidi" w:cstheme="majorBidi"/>
          <w:bCs/>
        </w:rPr>
        <w:t>nanodisc</w:t>
      </w:r>
      <w:proofErr w:type="spellEnd"/>
      <w:r w:rsidR="00A06EF6">
        <w:rPr>
          <w:rFonts w:asciiTheme="majorBidi" w:hAnsiTheme="majorBidi" w:cstheme="majorBidi"/>
          <w:bCs/>
        </w:rPr>
        <w:t xml:space="preserve"> for structure determination</w:t>
      </w:r>
      <w:r w:rsidR="00B863F4">
        <w:rPr>
          <w:rFonts w:asciiTheme="majorBidi" w:hAnsiTheme="majorBidi" w:cstheme="majorBidi"/>
          <w:bCs/>
        </w:rPr>
        <w:t>, which also provided information for fu</w:t>
      </w:r>
      <w:r w:rsidR="009D1FD4">
        <w:rPr>
          <w:rFonts w:asciiTheme="majorBidi" w:hAnsiTheme="majorBidi" w:cstheme="majorBidi"/>
          <w:bCs/>
        </w:rPr>
        <w:t>rther drug design</w:t>
      </w:r>
      <w:r w:rsidR="00A06EF6">
        <w:rPr>
          <w:rFonts w:asciiTheme="majorBidi" w:hAnsiTheme="majorBidi" w:cstheme="majorBidi"/>
          <w:bCs/>
        </w:rPr>
        <w:t xml:space="preserve">. </w:t>
      </w:r>
      <w:r w:rsidR="00A06EF6" w:rsidRPr="00A06EF6">
        <w:rPr>
          <w:rFonts w:asciiTheme="majorBidi" w:hAnsiTheme="majorBidi" w:cstheme="majorBidi"/>
          <w:bCs/>
        </w:rPr>
        <w:t xml:space="preserve">In summary, this </w:t>
      </w:r>
      <w:r w:rsidR="00B863F4">
        <w:rPr>
          <w:rFonts w:asciiTheme="majorBidi" w:hAnsiTheme="majorBidi" w:cstheme="majorBidi"/>
          <w:bCs/>
        </w:rPr>
        <w:t>dissertation</w:t>
      </w:r>
      <w:r w:rsidR="00A06EF6" w:rsidRPr="00A06EF6">
        <w:rPr>
          <w:rFonts w:asciiTheme="majorBidi" w:hAnsiTheme="majorBidi" w:cstheme="majorBidi"/>
          <w:bCs/>
        </w:rPr>
        <w:t xml:space="preserve"> not only advances our understanding of </w:t>
      </w:r>
      <w:r w:rsidR="00A06EF6" w:rsidRPr="00B863F4">
        <w:rPr>
          <w:rFonts w:asciiTheme="majorBidi" w:hAnsiTheme="majorBidi" w:cstheme="majorBidi"/>
          <w:bCs/>
          <w:i/>
          <w:iCs/>
        </w:rPr>
        <w:t>C. albicans</w:t>
      </w:r>
      <w:r w:rsidR="00A06EF6" w:rsidRPr="00A06EF6">
        <w:rPr>
          <w:rFonts w:asciiTheme="majorBidi" w:hAnsiTheme="majorBidi" w:cstheme="majorBidi"/>
          <w:bCs/>
        </w:rPr>
        <w:t xml:space="preserve"> PS synthase as a promising antifungal target but also sets the stage for the future development of innovative antifungal therapies</w:t>
      </w:r>
      <w:r w:rsidR="00B863F4">
        <w:rPr>
          <w:rFonts w:asciiTheme="majorBidi" w:hAnsiTheme="majorBidi" w:cstheme="majorBidi"/>
          <w:bCs/>
        </w:rPr>
        <w:t>.</w:t>
      </w:r>
    </w:p>
    <w:p w14:paraId="3CC377BE" w14:textId="77777777" w:rsidR="00A76EE9" w:rsidRDefault="00A76EE9">
      <w:pPr>
        <w:rPr>
          <w:rFonts w:asciiTheme="majorBidi" w:hAnsiTheme="majorBidi" w:cstheme="majorBidi"/>
          <w:b/>
          <w:iCs/>
          <w:color w:val="000000" w:themeColor="text1"/>
          <w:shd w:val="clear" w:color="auto" w:fill="FFFFFF"/>
        </w:rPr>
      </w:pPr>
      <w:r>
        <w:br w:type="page"/>
      </w:r>
    </w:p>
    <w:p w14:paraId="2E35D788" w14:textId="5825F3B9" w:rsidR="00E45103" w:rsidRPr="00963F09" w:rsidRDefault="00E45103" w:rsidP="00EB6911">
      <w:pPr>
        <w:pStyle w:val="Heading2"/>
      </w:pPr>
      <w:bookmarkStart w:id="33" w:name="_Toc152109460"/>
      <w:r w:rsidRPr="00963F09">
        <w:lastRenderedPageBreak/>
        <w:t>Reference</w:t>
      </w:r>
      <w:r w:rsidR="00D711A7">
        <w:t>s</w:t>
      </w:r>
      <w:bookmarkEnd w:id="33"/>
    </w:p>
    <w:p w14:paraId="46B08251" w14:textId="77777777" w:rsidR="006A5228" w:rsidRPr="00963F09" w:rsidRDefault="006A5228" w:rsidP="006A5228">
      <w:pPr>
        <w:rPr>
          <w:rFonts w:asciiTheme="majorBidi" w:hAnsiTheme="majorBidi" w:cstheme="majorBidi"/>
          <w:bCs/>
        </w:rPr>
      </w:pPr>
    </w:p>
    <w:p w14:paraId="629A38F2"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szCs w:val="24"/>
        </w:rPr>
        <w:fldChar w:fldCharType="begin"/>
      </w:r>
      <w:r w:rsidRPr="00963F09">
        <w:rPr>
          <w:rFonts w:asciiTheme="majorBidi" w:hAnsiTheme="majorBidi" w:cstheme="majorBidi"/>
          <w:bCs/>
          <w:szCs w:val="24"/>
        </w:rPr>
        <w:instrText xml:space="preserve"> ADDIN EN.REFLIST </w:instrText>
      </w:r>
      <w:r w:rsidRPr="00963F09">
        <w:rPr>
          <w:rFonts w:asciiTheme="majorBidi" w:hAnsiTheme="majorBidi" w:cstheme="majorBidi"/>
          <w:bCs/>
          <w:szCs w:val="24"/>
        </w:rPr>
        <w:fldChar w:fldCharType="separate"/>
      </w:r>
      <w:r w:rsidRPr="00963F09">
        <w:rPr>
          <w:rFonts w:asciiTheme="majorBidi" w:hAnsiTheme="majorBidi" w:cstheme="majorBidi"/>
          <w:bCs/>
        </w:rPr>
        <w:t>1.</w:t>
      </w:r>
      <w:r w:rsidRPr="00963F09">
        <w:rPr>
          <w:rFonts w:asciiTheme="majorBidi" w:hAnsiTheme="majorBidi" w:cstheme="majorBidi"/>
          <w:bCs/>
        </w:rPr>
        <w:tab/>
        <w:t xml:space="preserve">Kullberg, B., Filler, S., and Calderone, R. (2002) Candida and candidiasis ASM Press, Washington, DC, </w:t>
      </w:r>
    </w:p>
    <w:p w14:paraId="51879320"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2.</w:t>
      </w:r>
      <w:r w:rsidRPr="00963F09">
        <w:rPr>
          <w:rFonts w:asciiTheme="majorBidi" w:hAnsiTheme="majorBidi" w:cstheme="majorBidi"/>
          <w:bCs/>
        </w:rPr>
        <w:tab/>
        <w:t xml:space="preserve">Cassone, A., and Cauda, R. (2012) Candida and candidiasis in HIV-infected patients: where commensalism, opportunistic behavior and frank pathogenicity lose their borders Aids 26, 1457-1472 </w:t>
      </w:r>
    </w:p>
    <w:p w14:paraId="59240C17"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3.</w:t>
      </w:r>
      <w:r w:rsidRPr="00963F09">
        <w:rPr>
          <w:rFonts w:asciiTheme="majorBidi" w:hAnsiTheme="majorBidi" w:cstheme="majorBidi"/>
          <w:bCs/>
        </w:rPr>
        <w:tab/>
        <w:t>Brown, G. D., Denning, D. W., Gow, N. A., Levitz, S. M., Netea, M. G., and White, T. C. (2012) Hidden killers: human fungal infections Science translational medicine 4, 165rv113 10.1126/scitranslmed.3004404</w:t>
      </w:r>
    </w:p>
    <w:p w14:paraId="56F0A38C"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4.</w:t>
      </w:r>
      <w:r w:rsidRPr="00963F09">
        <w:rPr>
          <w:rFonts w:asciiTheme="majorBidi" w:hAnsiTheme="majorBidi" w:cstheme="majorBidi"/>
          <w:bCs/>
        </w:rPr>
        <w:tab/>
        <w:t xml:space="preserve">Morrell, M., Fraser, V. J., and Kollef, M. H. (2005) Delaying the empiric treatment of Candida bloodstream infection until positive blood culture results are obtained: a potential risk factor for hospital mortality Antimicrobial agents and chemotherapy 49, 3640-3645 </w:t>
      </w:r>
    </w:p>
    <w:p w14:paraId="68BF1FDA"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5.</w:t>
      </w:r>
      <w:r w:rsidRPr="00963F09">
        <w:rPr>
          <w:rFonts w:asciiTheme="majorBidi" w:hAnsiTheme="majorBidi" w:cstheme="majorBidi"/>
          <w:bCs/>
        </w:rPr>
        <w:tab/>
        <w:t xml:space="preserve">Wisplinghoff, H., Bischoff, T., Tallent, S. M., Seifert, H., Wenzel, R. P., and Edmond, M. B. (2004) Nosocomial bloodstream infections in US hospitals: analysis of 24,179 cases from a prospective nationwide surveillance study Clinical infectious diseases 39, 309-317 </w:t>
      </w:r>
    </w:p>
    <w:p w14:paraId="0735E0EA"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6.</w:t>
      </w:r>
      <w:r w:rsidRPr="00963F09">
        <w:rPr>
          <w:rFonts w:asciiTheme="majorBidi" w:hAnsiTheme="majorBidi" w:cstheme="majorBidi"/>
          <w:bCs/>
        </w:rPr>
        <w:tab/>
        <w:t>Pfaller, M., Neofytos, D., Diekema, D., Azie, N., Meier-Kriesche, H.-U., Quan, S.-P.</w:t>
      </w:r>
      <w:r w:rsidRPr="00963F09">
        <w:rPr>
          <w:rFonts w:asciiTheme="majorBidi" w:hAnsiTheme="majorBidi" w:cstheme="majorBidi"/>
          <w:bCs/>
          <w:i/>
        </w:rPr>
        <w:t xml:space="preserve"> et al.</w:t>
      </w:r>
      <w:r w:rsidRPr="00963F09">
        <w:rPr>
          <w:rFonts w:asciiTheme="majorBidi" w:hAnsiTheme="majorBidi" w:cstheme="majorBidi"/>
          <w:bCs/>
        </w:rPr>
        <w:t xml:space="preserve"> (2012) Epidemiology and outcomes of candidemia in 3648 patients: data from the Prospective Antifungal Therapy (PATH Alliance®) registry, 2004–2008 Diagnostic microbiology and infectious disease 74, 323-331 </w:t>
      </w:r>
    </w:p>
    <w:p w14:paraId="39022802"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7.</w:t>
      </w:r>
      <w:r w:rsidRPr="00963F09">
        <w:rPr>
          <w:rFonts w:asciiTheme="majorBidi" w:hAnsiTheme="majorBidi" w:cstheme="majorBidi"/>
          <w:bCs/>
        </w:rPr>
        <w:tab/>
        <w:t xml:space="preserve">Holeman Jr, C. W., and Einstein, H. (1963) The toxic effects of amphotericin B in man California medicine 99, 90 </w:t>
      </w:r>
    </w:p>
    <w:p w14:paraId="22C594A4"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8.</w:t>
      </w:r>
      <w:r w:rsidRPr="00963F09">
        <w:rPr>
          <w:rFonts w:asciiTheme="majorBidi" w:hAnsiTheme="majorBidi" w:cstheme="majorBidi"/>
          <w:bCs/>
        </w:rPr>
        <w:tab/>
        <w:t>Ghannoum, M. A., and Rice, L. B. (1999) Antifungal Agents: Mode of Action, Mechanisms of Resistance, and Correlation of These Mechanisms with Bacterial Resistance Clinical Microbiology Reviews 12, 501-517 10.1128/cmr.12.4.501</w:t>
      </w:r>
    </w:p>
    <w:p w14:paraId="10E42F19"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9.</w:t>
      </w:r>
      <w:r w:rsidRPr="00963F09">
        <w:rPr>
          <w:rFonts w:asciiTheme="majorBidi" w:hAnsiTheme="majorBidi" w:cstheme="majorBidi"/>
          <w:bCs/>
        </w:rPr>
        <w:tab/>
        <w:t>Odds, F. C., Brown, A. J., and Gow, N. A. (2003) Antifungal agents: mechanisms of action Trends in microbiology 11, 272-279 10.1016/s0966-842x(03)00117-3</w:t>
      </w:r>
    </w:p>
    <w:p w14:paraId="1CEF8B8E"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10.</w:t>
      </w:r>
      <w:r w:rsidRPr="00963F09">
        <w:rPr>
          <w:rFonts w:asciiTheme="majorBidi" w:hAnsiTheme="majorBidi" w:cstheme="majorBidi"/>
          <w:bCs/>
        </w:rPr>
        <w:tab/>
        <w:t>Whaley, S. G., Berkow, E. L., Rybak, J. M., Nishimoto, A. T., Barker, K. S., and Rogers, P. D. (2016) Azole Antifungal Resistance in Candida albicans and Emerging Non-albicans Candida Species Front Microbiol 7, 2173 10.3389/fmicb.2016.02173</w:t>
      </w:r>
    </w:p>
    <w:p w14:paraId="2CC98647"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11.</w:t>
      </w:r>
      <w:r w:rsidRPr="00963F09">
        <w:rPr>
          <w:rFonts w:asciiTheme="majorBidi" w:hAnsiTheme="majorBidi" w:cstheme="majorBidi"/>
          <w:bCs/>
        </w:rPr>
        <w:tab/>
        <w:t xml:space="preserve">Mandal, S., Moudgil, M. n., and Mandal, S. K. (2009) Rational drug design European Journal of Pharmacology 625, 90-100 </w:t>
      </w:r>
      <w:hyperlink r:id="rId86" w:history="1">
        <w:r w:rsidRPr="00963F09">
          <w:rPr>
            <w:rStyle w:val="Hyperlink"/>
            <w:rFonts w:asciiTheme="majorBidi" w:hAnsiTheme="majorBidi" w:cstheme="majorBidi"/>
            <w:bCs/>
          </w:rPr>
          <w:t>https://doi.org/10.1016/j.ejphar.2009.06.065</w:t>
        </w:r>
      </w:hyperlink>
    </w:p>
    <w:p w14:paraId="4A311467"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12.</w:t>
      </w:r>
      <w:r w:rsidRPr="00963F09">
        <w:rPr>
          <w:rFonts w:asciiTheme="majorBidi" w:hAnsiTheme="majorBidi" w:cstheme="majorBidi"/>
          <w:bCs/>
        </w:rPr>
        <w:tab/>
        <w:t>Macarron, R., Banks, M. N., Bojanic, D., Burns, D. J., Cirovic, D. A., Garyantes, T.</w:t>
      </w:r>
      <w:r w:rsidRPr="00963F09">
        <w:rPr>
          <w:rFonts w:asciiTheme="majorBidi" w:hAnsiTheme="majorBidi" w:cstheme="majorBidi"/>
          <w:bCs/>
          <w:i/>
        </w:rPr>
        <w:t xml:space="preserve"> et al.</w:t>
      </w:r>
      <w:r w:rsidRPr="00963F09">
        <w:rPr>
          <w:rFonts w:asciiTheme="majorBidi" w:hAnsiTheme="majorBidi" w:cstheme="majorBidi"/>
          <w:bCs/>
        </w:rPr>
        <w:t xml:space="preserve"> (2011) Impact of high-throughput screening in biomedical research Nature Reviews Drug Discovery 10, 188-195 10.1038/nrd3368</w:t>
      </w:r>
    </w:p>
    <w:p w14:paraId="57E89F9D"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13.</w:t>
      </w:r>
      <w:r w:rsidRPr="00963F09">
        <w:rPr>
          <w:rFonts w:asciiTheme="majorBidi" w:hAnsiTheme="majorBidi" w:cstheme="majorBidi"/>
          <w:bCs/>
        </w:rPr>
        <w:tab/>
        <w:t>Butts, A., DeJarnette, C., Peters, T. L., Parker, J. E., Kerns, M. E., Eberle, K. E.</w:t>
      </w:r>
      <w:r w:rsidRPr="00963F09">
        <w:rPr>
          <w:rFonts w:asciiTheme="majorBidi" w:hAnsiTheme="majorBidi" w:cstheme="majorBidi"/>
          <w:bCs/>
          <w:i/>
        </w:rPr>
        <w:t xml:space="preserve"> et al.</w:t>
      </w:r>
      <w:r w:rsidRPr="00963F09">
        <w:rPr>
          <w:rFonts w:asciiTheme="majorBidi" w:hAnsiTheme="majorBidi" w:cstheme="majorBidi"/>
          <w:bCs/>
        </w:rPr>
        <w:t xml:space="preserve"> (2017) Target Abundance-Based Fitness Screening (TAFiS) Facilitates Rapid Identification of Target-Specific and Physiologically Active Chemical Probes mSphere 2, 10.1128/mSphere.00379-17</w:t>
      </w:r>
    </w:p>
    <w:p w14:paraId="12402EF7"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14.</w:t>
      </w:r>
      <w:r w:rsidRPr="00963F09">
        <w:rPr>
          <w:rFonts w:asciiTheme="majorBidi" w:hAnsiTheme="majorBidi" w:cstheme="majorBidi"/>
          <w:bCs/>
        </w:rPr>
        <w:tab/>
        <w:t xml:space="preserve">Klebe, G. (2000) Recent developments in structure-based drug design Journal of molecular medicine 78, 269-281 </w:t>
      </w:r>
    </w:p>
    <w:p w14:paraId="435686E8"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lastRenderedPageBreak/>
        <w:t>15.</w:t>
      </w:r>
      <w:r w:rsidRPr="00963F09">
        <w:rPr>
          <w:rFonts w:asciiTheme="majorBidi" w:hAnsiTheme="majorBidi" w:cstheme="majorBidi"/>
          <w:bCs/>
        </w:rPr>
        <w:tab/>
        <w:t>Greer, J., Erickson, J. W., Baldwin, J. J., and Varney, M. D. (1994) Application of the Three-Dimensional Structures of Protein Target Molecules in Structure-Based Drug Design Journal of Medicinal Chemistry 37, 1035-1054 10.1021/jm00034a001</w:t>
      </w:r>
    </w:p>
    <w:p w14:paraId="69824F91" w14:textId="77777777" w:rsidR="00E45103" w:rsidRPr="00963F09" w:rsidRDefault="00E45103" w:rsidP="00E45103">
      <w:pPr>
        <w:pStyle w:val="EndNoteBibliography"/>
        <w:spacing w:after="0"/>
        <w:ind w:left="720" w:hanging="720"/>
        <w:rPr>
          <w:rFonts w:asciiTheme="majorBidi" w:hAnsiTheme="majorBidi" w:cstheme="majorBidi"/>
          <w:bCs/>
          <w:u w:val="single"/>
        </w:rPr>
      </w:pPr>
      <w:r w:rsidRPr="00963F09">
        <w:rPr>
          <w:rFonts w:asciiTheme="majorBidi" w:hAnsiTheme="majorBidi" w:cstheme="majorBidi"/>
          <w:bCs/>
        </w:rPr>
        <w:t>16.</w:t>
      </w:r>
      <w:r w:rsidRPr="00963F09">
        <w:rPr>
          <w:rFonts w:asciiTheme="majorBidi" w:hAnsiTheme="majorBidi" w:cstheme="majorBidi"/>
          <w:bCs/>
        </w:rPr>
        <w:tab/>
        <w:t xml:space="preserve">Cavasotto, C. N., and Phatak, S. S. (2009) Homology modeling in drug discovery: current trends and applications Drug Discovery Today 14, 676-683 </w:t>
      </w:r>
      <w:hyperlink r:id="rId87" w:history="1">
        <w:r w:rsidRPr="00963F09">
          <w:rPr>
            <w:rStyle w:val="Hyperlink"/>
            <w:rFonts w:asciiTheme="majorBidi" w:hAnsiTheme="majorBidi" w:cstheme="majorBidi"/>
            <w:bCs/>
          </w:rPr>
          <w:t>https://doi.org/10.1016/j.drudis.2009.04.006</w:t>
        </w:r>
      </w:hyperlink>
    </w:p>
    <w:p w14:paraId="47334CFC"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17.</w:t>
      </w:r>
      <w:r w:rsidRPr="00963F09">
        <w:rPr>
          <w:rFonts w:asciiTheme="majorBidi" w:hAnsiTheme="majorBidi" w:cstheme="majorBidi"/>
          <w:bCs/>
        </w:rPr>
        <w:tab/>
        <w:t xml:space="preserve">Doytchinova, I. (2022) Drug design—Past, present, future Molecules 27, 1496 </w:t>
      </w:r>
    </w:p>
    <w:p w14:paraId="161D3B30"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18.</w:t>
      </w:r>
      <w:r w:rsidRPr="00963F09">
        <w:rPr>
          <w:rFonts w:asciiTheme="majorBidi" w:hAnsiTheme="majorBidi" w:cstheme="majorBidi"/>
          <w:bCs/>
        </w:rPr>
        <w:tab/>
        <w:t xml:space="preserve">Vacca, J. P., and Condra, J. H. (1997) Clinically effective HIV-1 protease inhibitors Drug Discovery Today 2, 261-272 </w:t>
      </w:r>
      <w:hyperlink r:id="rId88" w:history="1">
        <w:r w:rsidRPr="00963F09">
          <w:rPr>
            <w:rStyle w:val="Hyperlink"/>
            <w:rFonts w:asciiTheme="majorBidi" w:hAnsiTheme="majorBidi" w:cstheme="majorBidi"/>
            <w:bCs/>
          </w:rPr>
          <w:t>https://doi.org/10.1016/S1359-6446(97)01053-2</w:t>
        </w:r>
      </w:hyperlink>
    </w:p>
    <w:p w14:paraId="7A745988"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19.</w:t>
      </w:r>
      <w:r w:rsidRPr="00963F09">
        <w:rPr>
          <w:rFonts w:asciiTheme="majorBidi" w:hAnsiTheme="majorBidi" w:cstheme="majorBidi"/>
          <w:bCs/>
        </w:rPr>
        <w:tab/>
        <w:t>Galao, R. P., Scheller, N., Alves-Rodrigues, I., Breinig, T., Meyerhans, A., and Díez, J. (2007) Saccharomyces cerevisiae: a versatile eukaryotic system in virology Microbial Cell Factories 6, 32 10.1186/1475-2859-6-32</w:t>
      </w:r>
    </w:p>
    <w:p w14:paraId="5C9B9FFB"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20.</w:t>
      </w:r>
      <w:r w:rsidRPr="00963F09">
        <w:rPr>
          <w:rFonts w:asciiTheme="majorBidi" w:hAnsiTheme="majorBidi" w:cstheme="majorBidi"/>
          <w:bCs/>
        </w:rPr>
        <w:tab/>
        <w:t xml:space="preserve">Bowman, S. M., and Free, S. J. (2006) The structure and synthesis of the fungal cell wall Bioessays 28, 799-808 </w:t>
      </w:r>
    </w:p>
    <w:p w14:paraId="59553779"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21.</w:t>
      </w:r>
      <w:r w:rsidRPr="00963F09">
        <w:rPr>
          <w:rFonts w:asciiTheme="majorBidi" w:hAnsiTheme="majorBidi" w:cstheme="majorBidi"/>
          <w:bCs/>
        </w:rPr>
        <w:tab/>
        <w:t xml:space="preserve">Klis, F. M. (1994) Cell wall assembly in yeast Yeast (Chichester, England) 10, 851-869 </w:t>
      </w:r>
    </w:p>
    <w:p w14:paraId="353E0E40"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22.</w:t>
      </w:r>
      <w:r w:rsidRPr="00963F09">
        <w:rPr>
          <w:rFonts w:asciiTheme="majorBidi" w:hAnsiTheme="majorBidi" w:cstheme="majorBidi"/>
          <w:bCs/>
        </w:rPr>
        <w:tab/>
        <w:t>Garcia-Rubio, R., de Oliveira, H. C., Rivera, J., and Trevijano-Contador, N. (2020) The Fungal Cell Wall: Candida, Cryptococcus, and Aspergillus Species Frontiers in Microbiology 10, 10.3389/fmicb.2019.02993</w:t>
      </w:r>
    </w:p>
    <w:p w14:paraId="28B5794E"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23.</w:t>
      </w:r>
      <w:r w:rsidRPr="00963F09">
        <w:rPr>
          <w:rFonts w:asciiTheme="majorBidi" w:hAnsiTheme="majorBidi" w:cstheme="majorBidi"/>
          <w:bCs/>
        </w:rPr>
        <w:tab/>
        <w:t xml:space="preserve">Chattaway, F., Holmes, M. R., and Barlow, A. (1968) Cell wall composition of the mycelial and blastospore forms of Candida albicans Microbiology 51, 367-376 </w:t>
      </w:r>
    </w:p>
    <w:p w14:paraId="54FB66D3"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24.</w:t>
      </w:r>
      <w:r w:rsidRPr="00963F09">
        <w:rPr>
          <w:rFonts w:asciiTheme="majorBidi" w:hAnsiTheme="majorBidi" w:cstheme="majorBidi"/>
          <w:bCs/>
        </w:rPr>
        <w:tab/>
        <w:t>Chaudhary, P. M., Tupe, S. G., and Deshpande, M. V. (2013) Chitin synthase inhibitors as antifungal agents Mini Rev Med Chem 13, 222-236 10.2174/138955713804805256</w:t>
      </w:r>
    </w:p>
    <w:p w14:paraId="4BA47D0D"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25.</w:t>
      </w:r>
      <w:r w:rsidRPr="00963F09">
        <w:rPr>
          <w:rFonts w:asciiTheme="majorBidi" w:hAnsiTheme="majorBidi" w:cstheme="majorBidi"/>
          <w:bCs/>
        </w:rPr>
        <w:tab/>
        <w:t xml:space="preserve">Duran, A., Cabib, E., and Bowers, B. (1979) Chitin synthetase distribution on the yeast plasma membrane Science 203, 363-365 </w:t>
      </w:r>
    </w:p>
    <w:p w14:paraId="005E31BF"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26.</w:t>
      </w:r>
      <w:r w:rsidRPr="00963F09">
        <w:rPr>
          <w:rFonts w:asciiTheme="majorBidi" w:hAnsiTheme="majorBidi" w:cstheme="majorBidi"/>
          <w:bCs/>
        </w:rPr>
        <w:tab/>
        <w:t>Lenardon, M. D., Munro, C. A., and Gow, N. A. (2010) Chitin synthesis and fungal pathogenesis Curr Opin Microbiol 13, 416-423 10.1016/j.mib.2010.05.002</w:t>
      </w:r>
    </w:p>
    <w:p w14:paraId="38A70D95"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27.</w:t>
      </w:r>
      <w:r w:rsidRPr="00963F09">
        <w:rPr>
          <w:rFonts w:asciiTheme="majorBidi" w:hAnsiTheme="majorBidi" w:cstheme="majorBidi"/>
          <w:bCs/>
        </w:rPr>
        <w:tab/>
        <w:t xml:space="preserve">Bulawa, C. E., Miller, D. W., Henry, L. K., and Becker, J. M. (1995) Attenuated virulence of chitin-deficient mutants of Candida albicans Proceedings of the National Academy of Sciences 92, 10570-10574 </w:t>
      </w:r>
    </w:p>
    <w:p w14:paraId="7BC0D283"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28.</w:t>
      </w:r>
      <w:r w:rsidRPr="00963F09">
        <w:rPr>
          <w:rFonts w:asciiTheme="majorBidi" w:hAnsiTheme="majorBidi" w:cstheme="majorBidi"/>
          <w:bCs/>
        </w:rPr>
        <w:tab/>
        <w:t xml:space="preserve">Nino-Vega, G., Carrero, L., and San-Blas, G. (2004) Isolation of the CHS4 gene of Paracoccidioides brasiliensis and its accommodation in a new class of chitin synthases Sabouraudia 42, 51-57 </w:t>
      </w:r>
    </w:p>
    <w:p w14:paraId="2F58DB76"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29.</w:t>
      </w:r>
      <w:r w:rsidRPr="00963F09">
        <w:rPr>
          <w:rFonts w:asciiTheme="majorBidi" w:hAnsiTheme="majorBidi" w:cstheme="majorBidi"/>
          <w:bCs/>
        </w:rPr>
        <w:tab/>
        <w:t xml:space="preserve">Hori, M., Eguchi, J., Kakiki, K., and Misato, T. (1974) Studies on the mode of action of polyoxins. VI Effect of polyoxin B on chitin synthesis in polyoxin-sensitive and resistant strains of Alternaria kikuchiana The Journal of Antibiotics 27, 260-266 </w:t>
      </w:r>
    </w:p>
    <w:p w14:paraId="7EE7F8AF"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30.</w:t>
      </w:r>
      <w:r w:rsidRPr="00963F09">
        <w:rPr>
          <w:rFonts w:asciiTheme="majorBidi" w:hAnsiTheme="majorBidi" w:cstheme="majorBidi"/>
          <w:bCs/>
        </w:rPr>
        <w:tab/>
        <w:t xml:space="preserve">Jackson, K. E., Pogula, P. K., and Patterson, S. E. (2013) Polyoxin and nikkomycin analogs: recent design and synthesis of novel peptidyl nucleosides Heterocyclic Communications 19, 375-386 </w:t>
      </w:r>
    </w:p>
    <w:p w14:paraId="243C41F8"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lastRenderedPageBreak/>
        <w:t>31.</w:t>
      </w:r>
      <w:r w:rsidRPr="00963F09">
        <w:rPr>
          <w:rFonts w:asciiTheme="majorBidi" w:hAnsiTheme="majorBidi" w:cstheme="majorBidi"/>
          <w:bCs/>
        </w:rPr>
        <w:tab/>
        <w:t xml:space="preserve">McCARTHY, P. J., TROKE, P. F., and GULL, K. (1985) Mechanism of action of nikkomycin and the peptide transport system of Candida albicans Microbiology 131, 775-780 </w:t>
      </w:r>
    </w:p>
    <w:p w14:paraId="36BB8C41"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32.</w:t>
      </w:r>
      <w:r w:rsidRPr="00963F09">
        <w:rPr>
          <w:rFonts w:asciiTheme="majorBidi" w:hAnsiTheme="majorBidi" w:cstheme="majorBidi"/>
          <w:bCs/>
        </w:rPr>
        <w:tab/>
        <w:t>Larwood, D. J. (2020) Nikkomycin Z-Ready to Meet the Promise? J Fungi (Basel) 6, 10.3390/jof6040261</w:t>
      </w:r>
    </w:p>
    <w:p w14:paraId="54006630"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33.</w:t>
      </w:r>
      <w:r w:rsidRPr="00963F09">
        <w:rPr>
          <w:rFonts w:asciiTheme="majorBidi" w:hAnsiTheme="majorBidi" w:cstheme="majorBidi"/>
          <w:bCs/>
        </w:rPr>
        <w:tab/>
        <w:t>Masubuchi, K., Taniguchi, M., Umeda, I., Hattori, K., Suda, H., Kohchi, Y.</w:t>
      </w:r>
      <w:r w:rsidRPr="00963F09">
        <w:rPr>
          <w:rFonts w:asciiTheme="majorBidi" w:hAnsiTheme="majorBidi" w:cstheme="majorBidi"/>
          <w:bCs/>
          <w:i/>
        </w:rPr>
        <w:t xml:space="preserve"> et al.</w:t>
      </w:r>
      <w:r w:rsidRPr="00963F09">
        <w:rPr>
          <w:rFonts w:asciiTheme="majorBidi" w:hAnsiTheme="majorBidi" w:cstheme="majorBidi"/>
          <w:bCs/>
        </w:rPr>
        <w:t xml:space="preserve"> (2000) Synthesis and structure–activity relationships of novel fungal chitin synthase inhibitors Bioorganic &amp; medicinal chemistry letters 10, 1459-1462 </w:t>
      </w:r>
    </w:p>
    <w:p w14:paraId="2E5D31B4"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34.</w:t>
      </w:r>
      <w:r w:rsidRPr="00963F09">
        <w:rPr>
          <w:rFonts w:asciiTheme="majorBidi" w:hAnsiTheme="majorBidi" w:cstheme="majorBidi"/>
          <w:bCs/>
        </w:rPr>
        <w:tab/>
        <w:t xml:space="preserve">Draelos, M., Yokoyama, K., Liu, H., and Begley, T. (2020) Comprehensive Natural Products III </w:t>
      </w:r>
    </w:p>
    <w:p w14:paraId="4848A04E"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35.</w:t>
      </w:r>
      <w:r w:rsidRPr="00963F09">
        <w:rPr>
          <w:rFonts w:asciiTheme="majorBidi" w:hAnsiTheme="majorBidi" w:cstheme="majorBidi"/>
          <w:bCs/>
        </w:rPr>
        <w:tab/>
        <w:t>Ren, Z., Chhetri, A., Guan, Z., Suo, Y., Yokoyama, K., and Lee, S.-Y. (2022) Structural basis for inhibition and regulation of a chitin synthase from Candida albicans Nature Structural &amp; Molecular Biology 29, 653-664 10.1038/s41594-022-00791-x</w:t>
      </w:r>
    </w:p>
    <w:p w14:paraId="253AA8FA"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36.</w:t>
      </w:r>
      <w:r w:rsidRPr="00963F09">
        <w:rPr>
          <w:rFonts w:asciiTheme="majorBidi" w:hAnsiTheme="majorBidi" w:cstheme="majorBidi"/>
          <w:bCs/>
        </w:rPr>
        <w:tab/>
        <w:t>Dorfmueller, H. C., Ferenbach, A. T., Borodkin, V. S., and van Aalten, D. M. F. (2014) A structural and biochemical model of processive chitin synthesis J Biol Chem 289, 23020-23028 10.1074/jbc.M114.563353</w:t>
      </w:r>
    </w:p>
    <w:p w14:paraId="56715416"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37.</w:t>
      </w:r>
      <w:r w:rsidRPr="00963F09">
        <w:rPr>
          <w:rFonts w:asciiTheme="majorBidi" w:hAnsiTheme="majorBidi" w:cstheme="majorBidi"/>
          <w:bCs/>
        </w:rPr>
        <w:tab/>
        <w:t xml:space="preserve">Atkinson, E., and Long, S. (1992) Homology of Rhizobium meliloti NodC to polysaccharide polymerizing enzymes Molecular Plant Microbe Interactions 5, 439-439 </w:t>
      </w:r>
    </w:p>
    <w:p w14:paraId="54B3C4F4"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38.</w:t>
      </w:r>
      <w:r w:rsidRPr="00963F09">
        <w:rPr>
          <w:rFonts w:asciiTheme="majorBidi" w:hAnsiTheme="majorBidi" w:cstheme="majorBidi"/>
          <w:bCs/>
        </w:rPr>
        <w:tab/>
        <w:t xml:space="preserve">Debelle, F., Rosenberg, C., and Denarie, J. (1992) The Rhizobium, Bradyrhizobium, and Azorhizobium NodC proteins are homologous to yeast chitin synthases MOLECULAR PLANT MICROBE INTERACTIONS 5, 443-443 </w:t>
      </w:r>
    </w:p>
    <w:p w14:paraId="0F97B33D"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39.</w:t>
      </w:r>
      <w:r w:rsidRPr="00963F09">
        <w:rPr>
          <w:rFonts w:asciiTheme="majorBidi" w:hAnsiTheme="majorBidi" w:cstheme="majorBidi"/>
          <w:bCs/>
        </w:rPr>
        <w:tab/>
        <w:t xml:space="preserve">Morgan, J. L., Strumillo, J., and Zimmer, J. (2013) Crystallographic snapshot of cellulose synthesis and membrane translocation Nature 493, 181-186 </w:t>
      </w:r>
    </w:p>
    <w:p w14:paraId="49C3E288"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40.</w:t>
      </w:r>
      <w:r w:rsidRPr="00963F09">
        <w:rPr>
          <w:rFonts w:asciiTheme="majorBidi" w:hAnsiTheme="majorBidi" w:cstheme="majorBidi"/>
          <w:bCs/>
        </w:rPr>
        <w:tab/>
        <w:t>Chen, W., Cao, P., Liu, Y., Yu, A., Wang, D., Chen, L.</w:t>
      </w:r>
      <w:r w:rsidRPr="00963F09">
        <w:rPr>
          <w:rFonts w:asciiTheme="majorBidi" w:hAnsiTheme="majorBidi" w:cstheme="majorBidi"/>
          <w:bCs/>
          <w:i/>
        </w:rPr>
        <w:t xml:space="preserve"> et al.</w:t>
      </w:r>
      <w:r w:rsidRPr="00963F09">
        <w:rPr>
          <w:rFonts w:asciiTheme="majorBidi" w:hAnsiTheme="majorBidi" w:cstheme="majorBidi"/>
          <w:bCs/>
        </w:rPr>
        <w:t xml:space="preserve"> (2022) Structural basis for directional chitin biosynthesis Nature 610, 402-408 10.1038/s41586-022-05244-5</w:t>
      </w:r>
    </w:p>
    <w:p w14:paraId="7AD65E29"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41.</w:t>
      </w:r>
      <w:r w:rsidRPr="00963F09">
        <w:rPr>
          <w:rFonts w:asciiTheme="majorBidi" w:hAnsiTheme="majorBidi" w:cstheme="majorBidi"/>
          <w:bCs/>
        </w:rPr>
        <w:tab/>
        <w:t>Chen, D.-D., Wang, Z.-B., Wang, L.-X., Zhao, P., Yun, C.-H., and Bai, L. (2023) Structure, catalysis, chitin transport, and selective inhibition of chitin synthase Nat Commun 14, 4776 10.1038/s41467-023-40479-4</w:t>
      </w:r>
    </w:p>
    <w:p w14:paraId="0CE7342C"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42.</w:t>
      </w:r>
      <w:r w:rsidRPr="00963F09">
        <w:rPr>
          <w:rFonts w:asciiTheme="majorBidi" w:hAnsiTheme="majorBidi" w:cstheme="majorBidi"/>
          <w:bCs/>
        </w:rPr>
        <w:tab/>
        <w:t xml:space="preserve">Aimanianda, V., Clavaud, C., Simenel, C., Fontaine, T., Delepierre, M., and Latgé, J.-P. (2009) Cell wall β-(1, 6)-glucan of Saccharomyces cerevisiae: structural characterization and in situ synthesis Journal of Biological Chemistry 284, 13401-13412 </w:t>
      </w:r>
    </w:p>
    <w:p w14:paraId="1CC93768"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43.</w:t>
      </w:r>
      <w:r w:rsidRPr="00963F09">
        <w:rPr>
          <w:rFonts w:asciiTheme="majorBidi" w:hAnsiTheme="majorBidi" w:cstheme="majorBidi"/>
          <w:bCs/>
        </w:rPr>
        <w:tab/>
        <w:t>Grün, C. H., Hochstenbach, F., Humbel, B. M., Verkleij, A. J., Sietsma, J. H., Klis, F. M.</w:t>
      </w:r>
      <w:r w:rsidRPr="00963F09">
        <w:rPr>
          <w:rFonts w:asciiTheme="majorBidi" w:hAnsiTheme="majorBidi" w:cstheme="majorBidi"/>
          <w:bCs/>
          <w:i/>
        </w:rPr>
        <w:t xml:space="preserve"> et al.</w:t>
      </w:r>
      <w:r w:rsidRPr="00963F09">
        <w:rPr>
          <w:rFonts w:asciiTheme="majorBidi" w:hAnsiTheme="majorBidi" w:cstheme="majorBidi"/>
          <w:bCs/>
        </w:rPr>
        <w:t xml:space="preserve"> (2005) The structure of cell wall α-glucan from fission yeast Glycobiology 15, 245-257 </w:t>
      </w:r>
    </w:p>
    <w:p w14:paraId="6E5F45D4"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44.</w:t>
      </w:r>
      <w:r w:rsidRPr="00963F09">
        <w:rPr>
          <w:rFonts w:asciiTheme="majorBidi" w:hAnsiTheme="majorBidi" w:cstheme="majorBidi"/>
          <w:bCs/>
        </w:rPr>
        <w:tab/>
        <w:t>Qadota, H., Python, C. P., Inoue, S. B., Arisawa, M., Anraku, Y., Zheng, Y.</w:t>
      </w:r>
      <w:r w:rsidRPr="00963F09">
        <w:rPr>
          <w:rFonts w:asciiTheme="majorBidi" w:hAnsiTheme="majorBidi" w:cstheme="majorBidi"/>
          <w:bCs/>
          <w:i/>
        </w:rPr>
        <w:t xml:space="preserve"> et al.</w:t>
      </w:r>
      <w:r w:rsidRPr="00963F09">
        <w:rPr>
          <w:rFonts w:asciiTheme="majorBidi" w:hAnsiTheme="majorBidi" w:cstheme="majorBidi"/>
          <w:bCs/>
        </w:rPr>
        <w:t xml:space="preserve"> (1996) Identification of yeast Rho1p GTPase as a regulatory subunit of 1, 3-β-glucan synthase Science 272, 279-281 </w:t>
      </w:r>
    </w:p>
    <w:p w14:paraId="5806C6EE"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45.</w:t>
      </w:r>
      <w:r w:rsidRPr="00963F09">
        <w:rPr>
          <w:rFonts w:asciiTheme="majorBidi" w:hAnsiTheme="majorBidi" w:cstheme="majorBidi"/>
          <w:bCs/>
        </w:rPr>
        <w:tab/>
        <w:t>Douglas, C. M., Foor, F., Marrinan, J. A., Morin, N., Nielsen, J. B., Dahl, A. M.</w:t>
      </w:r>
      <w:r w:rsidRPr="00963F09">
        <w:rPr>
          <w:rFonts w:asciiTheme="majorBidi" w:hAnsiTheme="majorBidi" w:cstheme="majorBidi"/>
          <w:bCs/>
          <w:i/>
        </w:rPr>
        <w:t xml:space="preserve"> et al.</w:t>
      </w:r>
      <w:r w:rsidRPr="00963F09">
        <w:rPr>
          <w:rFonts w:asciiTheme="majorBidi" w:hAnsiTheme="majorBidi" w:cstheme="majorBidi"/>
          <w:bCs/>
        </w:rPr>
        <w:t xml:space="preserve"> (1994) The Saccharomyces cerevisiae FKS1 (ETG1) gene encodes an </w:t>
      </w:r>
      <w:r w:rsidRPr="00963F09">
        <w:rPr>
          <w:rFonts w:asciiTheme="majorBidi" w:hAnsiTheme="majorBidi" w:cstheme="majorBidi"/>
          <w:bCs/>
        </w:rPr>
        <w:lastRenderedPageBreak/>
        <w:t xml:space="preserve">integral membrane protein which is a subunit of 1, 3-beta-D-glucan synthase Proceedings of the National Academy of Sciences 91, 12907-12911 </w:t>
      </w:r>
    </w:p>
    <w:p w14:paraId="170A8E7A"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46.</w:t>
      </w:r>
      <w:r w:rsidRPr="00963F09">
        <w:rPr>
          <w:rFonts w:asciiTheme="majorBidi" w:hAnsiTheme="majorBidi" w:cstheme="majorBidi"/>
          <w:bCs/>
        </w:rPr>
        <w:tab/>
        <w:t>Mazur, P., Morin, N., Baginsky, W., El-Sherbeini, M., Clemas, J. A., Nielsen, J. B.</w:t>
      </w:r>
      <w:r w:rsidRPr="00963F09">
        <w:rPr>
          <w:rFonts w:asciiTheme="majorBidi" w:hAnsiTheme="majorBidi" w:cstheme="majorBidi"/>
          <w:bCs/>
          <w:i/>
        </w:rPr>
        <w:t xml:space="preserve"> et al.</w:t>
      </w:r>
      <w:r w:rsidRPr="00963F09">
        <w:rPr>
          <w:rFonts w:asciiTheme="majorBidi" w:hAnsiTheme="majorBidi" w:cstheme="majorBidi"/>
          <w:bCs/>
        </w:rPr>
        <w:t xml:space="preserve"> (1995) Differential expression and function of two homologous subunits of yeast 1, 3-β-D-glucan synthase Molecular and cellular biology 15, 5671-5681 </w:t>
      </w:r>
    </w:p>
    <w:p w14:paraId="0B089506"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47.</w:t>
      </w:r>
      <w:r w:rsidRPr="00963F09">
        <w:rPr>
          <w:rFonts w:asciiTheme="majorBidi" w:hAnsiTheme="majorBidi" w:cstheme="majorBidi"/>
          <w:bCs/>
        </w:rPr>
        <w:tab/>
        <w:t xml:space="preserve">Nyfeler, R. (1974) A novel polypeptide-antibiotic from Aspergillus nidulans var. echinulatus: isolation and structural components Helv Chim Acta 57, 2459-2477 </w:t>
      </w:r>
    </w:p>
    <w:p w14:paraId="6349AB38"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48.</w:t>
      </w:r>
      <w:r w:rsidRPr="00963F09">
        <w:rPr>
          <w:rFonts w:asciiTheme="majorBidi" w:hAnsiTheme="majorBidi" w:cstheme="majorBidi"/>
          <w:bCs/>
        </w:rPr>
        <w:tab/>
        <w:t>Kathiravan, M. K., Salake, A. B., Chothe, A. S., Dudhe, P. B., Watode, R. P., Mukta, M. S.</w:t>
      </w:r>
      <w:r w:rsidRPr="00963F09">
        <w:rPr>
          <w:rFonts w:asciiTheme="majorBidi" w:hAnsiTheme="majorBidi" w:cstheme="majorBidi"/>
          <w:bCs/>
          <w:i/>
        </w:rPr>
        <w:t xml:space="preserve"> et al.</w:t>
      </w:r>
      <w:r w:rsidRPr="00963F09">
        <w:rPr>
          <w:rFonts w:asciiTheme="majorBidi" w:hAnsiTheme="majorBidi" w:cstheme="majorBidi"/>
          <w:bCs/>
        </w:rPr>
        <w:t xml:space="preserve"> (2012) The biology and chemistry of antifungal agents: a review Bioorganic &amp; medicinal chemistry 20, 5678-5698 </w:t>
      </w:r>
    </w:p>
    <w:p w14:paraId="1C3A6B59"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49.</w:t>
      </w:r>
      <w:r w:rsidRPr="00963F09">
        <w:rPr>
          <w:rFonts w:asciiTheme="majorBidi" w:hAnsiTheme="majorBidi" w:cstheme="majorBidi"/>
          <w:bCs/>
        </w:rPr>
        <w:tab/>
        <w:t xml:space="preserve">Song, J. C., and Stevens, D. A. (2016) Caspofungin: pharmacodynamics, pharmacokinetics, clinical uses and treatment outcomes Critical reviews in microbiology 42, 813-846 </w:t>
      </w:r>
    </w:p>
    <w:p w14:paraId="0834ED4F"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50.</w:t>
      </w:r>
      <w:r w:rsidRPr="00963F09">
        <w:rPr>
          <w:rFonts w:asciiTheme="majorBidi" w:hAnsiTheme="majorBidi" w:cstheme="majorBidi"/>
          <w:bCs/>
        </w:rPr>
        <w:tab/>
        <w:t>Marakalala, M. J., Vautier, S., Potrykus, J., Walker, L. A., Shepardson, K. M., Hopke, A.</w:t>
      </w:r>
      <w:r w:rsidRPr="00963F09">
        <w:rPr>
          <w:rFonts w:asciiTheme="majorBidi" w:hAnsiTheme="majorBidi" w:cstheme="majorBidi"/>
          <w:bCs/>
          <w:i/>
        </w:rPr>
        <w:t xml:space="preserve"> et al.</w:t>
      </w:r>
      <w:r w:rsidRPr="00963F09">
        <w:rPr>
          <w:rFonts w:asciiTheme="majorBidi" w:hAnsiTheme="majorBidi" w:cstheme="majorBidi"/>
          <w:bCs/>
        </w:rPr>
        <w:t xml:space="preserve"> (2013) Differential adaptation of Candida albicans in vivo modulates immune recognition by dectin-1 PLoS pathogens 9, e1003315 </w:t>
      </w:r>
    </w:p>
    <w:p w14:paraId="7180971C"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51.</w:t>
      </w:r>
      <w:r w:rsidRPr="00963F09">
        <w:rPr>
          <w:rFonts w:asciiTheme="majorBidi" w:hAnsiTheme="majorBidi" w:cstheme="majorBidi"/>
          <w:bCs/>
        </w:rPr>
        <w:tab/>
        <w:t>Hasim, S., and Coleman, J. J. (2019) Targeting the fungal cell wall: current therapies and implications for development of alternative antifungal agents Future Medicinal Chemistry 11, 869-883 10.4155/fmc-2018-0465</w:t>
      </w:r>
    </w:p>
    <w:p w14:paraId="6D31FBD7"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52.</w:t>
      </w:r>
      <w:r w:rsidRPr="00963F09">
        <w:rPr>
          <w:rFonts w:asciiTheme="majorBidi" w:hAnsiTheme="majorBidi" w:cstheme="majorBidi"/>
          <w:bCs/>
        </w:rPr>
        <w:tab/>
        <w:t>Perlin, D. S. (2015) Mechanisms of echinocandin antifungal drug resistance Ann N Y Acad Sci 1354, 1-11 10.1111/nyas.12831</w:t>
      </w:r>
    </w:p>
    <w:p w14:paraId="31974BE3"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53.</w:t>
      </w:r>
      <w:r w:rsidRPr="00963F09">
        <w:rPr>
          <w:rFonts w:asciiTheme="majorBidi" w:hAnsiTheme="majorBidi" w:cstheme="majorBidi"/>
          <w:bCs/>
        </w:rPr>
        <w:tab/>
        <w:t xml:space="preserve">Johnson, M. E., Katiyar, S. K., and Edlind, T. D. (2011) New Fks hot spot for acquired echinocandin resistance in Saccharomyces cerevisiae and its contribution to intrinsic resistance of Scedosporium species Antimicrobial agents and chemotherapy 55, 3774-3781 </w:t>
      </w:r>
    </w:p>
    <w:p w14:paraId="144702C8"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54.</w:t>
      </w:r>
      <w:r w:rsidRPr="00963F09">
        <w:rPr>
          <w:rFonts w:asciiTheme="majorBidi" w:hAnsiTheme="majorBidi" w:cstheme="majorBidi"/>
          <w:bCs/>
        </w:rPr>
        <w:tab/>
        <w:t>Carolus, H., Pierson, S., Muñoz, J. F., Subotić, A., Cruz, R. B., Cuomo, C. A.</w:t>
      </w:r>
      <w:r w:rsidRPr="00963F09">
        <w:rPr>
          <w:rFonts w:asciiTheme="majorBidi" w:hAnsiTheme="majorBidi" w:cstheme="majorBidi"/>
          <w:bCs/>
          <w:i/>
        </w:rPr>
        <w:t xml:space="preserve"> et al.</w:t>
      </w:r>
      <w:r w:rsidRPr="00963F09">
        <w:rPr>
          <w:rFonts w:asciiTheme="majorBidi" w:hAnsiTheme="majorBidi" w:cstheme="majorBidi"/>
          <w:bCs/>
        </w:rPr>
        <w:t xml:space="preserve"> (2021) Genome-wide analysis of experimentally evolved Candida auris reveals multiple novel mechanisms of multidrug resistance MBio 12, 10.1128/mbio. 03333-03320 </w:t>
      </w:r>
    </w:p>
    <w:p w14:paraId="034278CB"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55.</w:t>
      </w:r>
      <w:r w:rsidRPr="00963F09">
        <w:rPr>
          <w:rFonts w:asciiTheme="majorBidi" w:hAnsiTheme="majorBidi" w:cstheme="majorBidi"/>
          <w:bCs/>
        </w:rPr>
        <w:tab/>
        <w:t>Hu, X., Yang, P., Chai, C., Liu, J., Sun, H., Wu, Y.</w:t>
      </w:r>
      <w:r w:rsidRPr="00963F09">
        <w:rPr>
          <w:rFonts w:asciiTheme="majorBidi" w:hAnsiTheme="majorBidi" w:cstheme="majorBidi"/>
          <w:bCs/>
          <w:i/>
        </w:rPr>
        <w:t xml:space="preserve"> et al.</w:t>
      </w:r>
      <w:r w:rsidRPr="00963F09">
        <w:rPr>
          <w:rFonts w:asciiTheme="majorBidi" w:hAnsiTheme="majorBidi" w:cstheme="majorBidi"/>
          <w:bCs/>
        </w:rPr>
        <w:t xml:space="preserve"> (2023) Structural and mechanistic insights into fungal β-1,3-glucan synthase FKS1 Nature 616, 190-198 10.1038/s41586-023-05856-5</w:t>
      </w:r>
    </w:p>
    <w:p w14:paraId="2820B7D3"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56.</w:t>
      </w:r>
      <w:r w:rsidRPr="00963F09">
        <w:rPr>
          <w:rFonts w:asciiTheme="majorBidi" w:hAnsiTheme="majorBidi" w:cstheme="majorBidi"/>
          <w:bCs/>
        </w:rPr>
        <w:tab/>
        <w:t>Müller, C., Staudacher, V., Krauss, J., Giera, M., and Bracher, F. (2013) A convenient cellular assay for the identification of the molecular target of ergosterol biosynthesis inhibitors and quantification of their effects on total ergosterol biosynthesis Steroids 78, 483-493 10.1016/j.steroids.2013.02.006</w:t>
      </w:r>
    </w:p>
    <w:p w14:paraId="0A38D65A"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57.</w:t>
      </w:r>
      <w:r w:rsidRPr="00963F09">
        <w:rPr>
          <w:rFonts w:asciiTheme="majorBidi" w:hAnsiTheme="majorBidi" w:cstheme="majorBidi"/>
          <w:bCs/>
        </w:rPr>
        <w:tab/>
        <w:t>Ostrosky-Zeichner, L., Casadevall, A., Galgiani, J. N., Odds, F. C., and Rex, J. H. (2010) An insight into the antifungal pipeline: selected new molecules and beyond Nat Rev Drug Discov 9, 719-727 10.1038/nrd3074</w:t>
      </w:r>
    </w:p>
    <w:p w14:paraId="4183E3C2"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58.</w:t>
      </w:r>
      <w:r w:rsidRPr="00963F09">
        <w:rPr>
          <w:rFonts w:asciiTheme="majorBidi" w:hAnsiTheme="majorBidi" w:cstheme="majorBidi"/>
          <w:bCs/>
        </w:rPr>
        <w:tab/>
        <w:t xml:space="preserve">Akins, R. A. (2005) An update on antifungal targets and mechanisms of resistance in Candida albicans Medical mycology 43, 285-318 </w:t>
      </w:r>
    </w:p>
    <w:p w14:paraId="7BC551A1"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59.</w:t>
      </w:r>
      <w:r w:rsidRPr="00963F09">
        <w:rPr>
          <w:rFonts w:asciiTheme="majorBidi" w:hAnsiTheme="majorBidi" w:cstheme="majorBidi"/>
          <w:bCs/>
        </w:rPr>
        <w:tab/>
        <w:t xml:space="preserve">Sant, D. G., Tupe, S. G., Ramana, C. V., and Deshpande, M. V. (2016) Fungal cell membrane—promising drug target for antifungal therapy Journal of Applied Microbiology 121, 1498-1510 </w:t>
      </w:r>
      <w:hyperlink r:id="rId89" w:history="1">
        <w:r w:rsidRPr="00963F09">
          <w:rPr>
            <w:rStyle w:val="Hyperlink"/>
            <w:rFonts w:asciiTheme="majorBidi" w:hAnsiTheme="majorBidi" w:cstheme="majorBidi"/>
            <w:bCs/>
          </w:rPr>
          <w:t>https://doi.org/10.1111/jam.13301</w:t>
        </w:r>
      </w:hyperlink>
    </w:p>
    <w:p w14:paraId="5BD98A9E"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lastRenderedPageBreak/>
        <w:t>60.</w:t>
      </w:r>
      <w:r w:rsidRPr="00963F09">
        <w:rPr>
          <w:rFonts w:asciiTheme="majorBidi" w:hAnsiTheme="majorBidi" w:cstheme="majorBidi"/>
          <w:bCs/>
        </w:rPr>
        <w:tab/>
        <w:t xml:space="preserve">Pan, J., Hu, C., and Yu, J.-H. (2018) Lipid biosynthesis as an antifungal target Journal of Fungi 4, 50 </w:t>
      </w:r>
    </w:p>
    <w:p w14:paraId="43A7B66D"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61.</w:t>
      </w:r>
      <w:r w:rsidRPr="00963F09">
        <w:rPr>
          <w:rFonts w:asciiTheme="majorBidi" w:hAnsiTheme="majorBidi" w:cstheme="majorBidi"/>
          <w:bCs/>
        </w:rPr>
        <w:tab/>
        <w:t>Keniya, M. V., Sabherwal, M., Wilson, R. K., Woods, M. A., Sagatova, A. A., Tyndall, J. D.</w:t>
      </w:r>
      <w:r w:rsidRPr="00963F09">
        <w:rPr>
          <w:rFonts w:asciiTheme="majorBidi" w:hAnsiTheme="majorBidi" w:cstheme="majorBidi"/>
          <w:bCs/>
          <w:i/>
        </w:rPr>
        <w:t xml:space="preserve"> et al.</w:t>
      </w:r>
      <w:r w:rsidRPr="00963F09">
        <w:rPr>
          <w:rFonts w:asciiTheme="majorBidi" w:hAnsiTheme="majorBidi" w:cstheme="majorBidi"/>
          <w:bCs/>
        </w:rPr>
        <w:t xml:space="preserve"> (2018) Crystal structures of full-length lanosterol 14α-demethylases of prominent fungal pathogens Candida albicans and Candida glabrata provide tools for antifungal discovery Antimicrobial agents and chemotherapy 62, 10.1128/aac. 01134-01118 </w:t>
      </w:r>
    </w:p>
    <w:p w14:paraId="140E4413"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62.</w:t>
      </w:r>
      <w:r w:rsidRPr="00963F09">
        <w:rPr>
          <w:rFonts w:asciiTheme="majorBidi" w:hAnsiTheme="majorBidi" w:cstheme="majorBidi"/>
          <w:bCs/>
        </w:rPr>
        <w:tab/>
        <w:t xml:space="preserve">Lepesheva, G. I., Hargrove, T. Y., Kleshchenko, Y., Nes, W. D., Villalta, F., and Waterman, M. R. (2008) CYP51: A Major Drug Target in the Cytochrome P450 Superfamily Lipids 43, 1117-1125 </w:t>
      </w:r>
      <w:hyperlink r:id="rId90" w:history="1">
        <w:r w:rsidRPr="00963F09">
          <w:rPr>
            <w:rStyle w:val="Hyperlink"/>
            <w:rFonts w:asciiTheme="majorBidi" w:hAnsiTheme="majorBidi" w:cstheme="majorBidi"/>
            <w:bCs/>
          </w:rPr>
          <w:t>https://doi.org/10.1007/s11745-008-3225-y</w:t>
        </w:r>
      </w:hyperlink>
    </w:p>
    <w:p w14:paraId="02564387"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63.</w:t>
      </w:r>
      <w:r w:rsidRPr="00963F09">
        <w:rPr>
          <w:rFonts w:asciiTheme="majorBidi" w:hAnsiTheme="majorBidi" w:cstheme="majorBidi"/>
          <w:bCs/>
        </w:rPr>
        <w:tab/>
        <w:t>Monk, B. C., Tomasiak, T. M., Keniya, M. V., Huschmann, F. U., Tyndall, J. D. A., O’Connell, J. D.</w:t>
      </w:r>
      <w:r w:rsidRPr="00963F09">
        <w:rPr>
          <w:rFonts w:asciiTheme="majorBidi" w:hAnsiTheme="majorBidi" w:cstheme="majorBidi"/>
          <w:bCs/>
          <w:i/>
        </w:rPr>
        <w:t xml:space="preserve"> et al.</w:t>
      </w:r>
      <w:r w:rsidRPr="00963F09">
        <w:rPr>
          <w:rFonts w:asciiTheme="majorBidi" w:hAnsiTheme="majorBidi" w:cstheme="majorBidi"/>
          <w:bCs/>
        </w:rPr>
        <w:t xml:space="preserve"> (2014) Architecture of a single membrane spanning cytochrome P450 suggests constraints that orient the catalytic domain relative to a bilayer Proceedings of the National Academy of Sciences 111, 3865-3870 10.1073/pnas.1324245111</w:t>
      </w:r>
    </w:p>
    <w:p w14:paraId="4269557B"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64.</w:t>
      </w:r>
      <w:r w:rsidRPr="00963F09">
        <w:rPr>
          <w:rFonts w:asciiTheme="majorBidi" w:hAnsiTheme="majorBidi" w:cstheme="majorBidi"/>
          <w:bCs/>
        </w:rPr>
        <w:tab/>
        <w:t xml:space="preserve">Hargrove, T. Y., Wawrzak, Z., Lamb, D. C., Guengerich, F. P., and Lepesheva, G. I. (2015) Structure-functional characterization of cytochrome P450 sterol 14α-demethylase (CYP51B) from Aspergillus fumigatus and molecular basis for the development of antifungal drugs Journal of Biological Chemistry 290, 23916-23934 </w:t>
      </w:r>
    </w:p>
    <w:p w14:paraId="5E011571"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65.</w:t>
      </w:r>
      <w:r w:rsidRPr="00963F09">
        <w:rPr>
          <w:rFonts w:asciiTheme="majorBidi" w:hAnsiTheme="majorBidi" w:cstheme="majorBidi"/>
          <w:bCs/>
        </w:rPr>
        <w:tab/>
        <w:t>Hargrove, T. Y., Friggeri, L., Wawrzak, Z., Qi, A., Hoekstra, W. J., Schotzinger, R. J.</w:t>
      </w:r>
      <w:r w:rsidRPr="00963F09">
        <w:rPr>
          <w:rFonts w:asciiTheme="majorBidi" w:hAnsiTheme="majorBidi" w:cstheme="majorBidi"/>
          <w:bCs/>
          <w:i/>
        </w:rPr>
        <w:t xml:space="preserve"> et al.</w:t>
      </w:r>
      <w:r w:rsidRPr="00963F09">
        <w:rPr>
          <w:rFonts w:asciiTheme="majorBidi" w:hAnsiTheme="majorBidi" w:cstheme="majorBidi"/>
          <w:bCs/>
        </w:rPr>
        <w:t xml:space="preserve"> (2017) Structural analyses of Candida albicans sterol 14α-demethylase complexed with azole drugs address the molecular basis of azole-mediated inhibition of fungal sterol biosynthesis Journal of Biological Chemistry 292, 6728-6743 </w:t>
      </w:r>
    </w:p>
    <w:p w14:paraId="6AA08503"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66.</w:t>
      </w:r>
      <w:r w:rsidRPr="00963F09">
        <w:rPr>
          <w:rFonts w:asciiTheme="majorBidi" w:hAnsiTheme="majorBidi" w:cstheme="majorBidi"/>
          <w:bCs/>
        </w:rPr>
        <w:tab/>
        <w:t>Monk, B. C., Sagatova, A. A., Hosseini, P., Ruma, Y. N., Wilson, R. K., and Keniya, M. V. (2020) Fungal Lanosterol 14α-demethylase: A target for next-generation antifungal design Biochim Biophys Acta Proteins Proteom 1868, 140206 10.1016/j.bbapap.2019.02.008</w:t>
      </w:r>
    </w:p>
    <w:p w14:paraId="2B1BB2B0"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67.</w:t>
      </w:r>
      <w:r w:rsidRPr="00963F09">
        <w:rPr>
          <w:rFonts w:asciiTheme="majorBidi" w:hAnsiTheme="majorBidi" w:cstheme="majorBidi"/>
          <w:bCs/>
        </w:rPr>
        <w:tab/>
        <w:t>Malwal, S. R., Shang, N., Liu, W., Li, X., Zhang, L., Chen, C.-C.</w:t>
      </w:r>
      <w:r w:rsidRPr="00963F09">
        <w:rPr>
          <w:rFonts w:asciiTheme="majorBidi" w:hAnsiTheme="majorBidi" w:cstheme="majorBidi"/>
          <w:bCs/>
          <w:i/>
        </w:rPr>
        <w:t xml:space="preserve"> et al.</w:t>
      </w:r>
      <w:r w:rsidRPr="00963F09">
        <w:rPr>
          <w:rFonts w:asciiTheme="majorBidi" w:hAnsiTheme="majorBidi" w:cstheme="majorBidi"/>
          <w:bCs/>
        </w:rPr>
        <w:t xml:space="preserve"> (2022) A Structural and Bioinformatics Investigation of a Fungal Squalene Synthase and Comparisons with Other Membrane Proteins ACS omega 7, 22601-22612 </w:t>
      </w:r>
    </w:p>
    <w:p w14:paraId="60A2C14F"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68.</w:t>
      </w:r>
      <w:r w:rsidRPr="00963F09">
        <w:rPr>
          <w:rFonts w:asciiTheme="majorBidi" w:hAnsiTheme="majorBidi" w:cstheme="majorBidi"/>
          <w:bCs/>
        </w:rPr>
        <w:tab/>
        <w:t>Kribii, R., Arró, M., Del Arco, A., González, V., Balcells, L., Delourme, D.</w:t>
      </w:r>
      <w:r w:rsidRPr="00963F09">
        <w:rPr>
          <w:rFonts w:asciiTheme="majorBidi" w:hAnsiTheme="majorBidi" w:cstheme="majorBidi"/>
          <w:bCs/>
          <w:i/>
        </w:rPr>
        <w:t xml:space="preserve"> et al.</w:t>
      </w:r>
      <w:r w:rsidRPr="00963F09">
        <w:rPr>
          <w:rFonts w:asciiTheme="majorBidi" w:hAnsiTheme="majorBidi" w:cstheme="majorBidi"/>
          <w:bCs/>
        </w:rPr>
        <w:t xml:space="preserve"> (1997) Cloning and characterization of the Arabidopsis thaliana SQS1 gene encoding squalene synthase: involvement of the C‐Terminal region of the enzyme in the channeling of squalene through the sterol pathway European journal of biochemistry 249, 61-69 </w:t>
      </w:r>
    </w:p>
    <w:p w14:paraId="5EDED674"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69.</w:t>
      </w:r>
      <w:r w:rsidRPr="00963F09">
        <w:rPr>
          <w:rFonts w:asciiTheme="majorBidi" w:hAnsiTheme="majorBidi" w:cstheme="majorBidi"/>
          <w:bCs/>
        </w:rPr>
        <w:tab/>
        <w:t xml:space="preserve">Linscott, K. B., Niehaus, T. D., Zhuang, X., Bell, S. A., and Chappell, J. (2016) Mapping a kingdom-specific functional domain of squalene synthase Biochimica et Biophysica Acta (BBA)-Molecular and Cell Biology of Lipids 1861, 1049-1057 </w:t>
      </w:r>
    </w:p>
    <w:p w14:paraId="25D6096B"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70.</w:t>
      </w:r>
      <w:r w:rsidRPr="00963F09">
        <w:rPr>
          <w:rFonts w:asciiTheme="majorBidi" w:hAnsiTheme="majorBidi" w:cstheme="majorBidi"/>
          <w:bCs/>
        </w:rPr>
        <w:tab/>
        <w:t>Shang, N., Li, Q., Ko, T.-P., Chan, H.-C., Li, J., Zheng, Y.</w:t>
      </w:r>
      <w:r w:rsidRPr="00963F09">
        <w:rPr>
          <w:rFonts w:asciiTheme="majorBidi" w:hAnsiTheme="majorBidi" w:cstheme="majorBidi"/>
          <w:bCs/>
          <w:i/>
        </w:rPr>
        <w:t xml:space="preserve"> et al.</w:t>
      </w:r>
      <w:r w:rsidRPr="00963F09">
        <w:rPr>
          <w:rFonts w:asciiTheme="majorBidi" w:hAnsiTheme="majorBidi" w:cstheme="majorBidi"/>
          <w:bCs/>
        </w:rPr>
        <w:t xml:space="preserve"> (2014) Squalene Synthase As a Target for Chagas Disease Therapeutics PLOS Pathogens 10, e1004114 10.1371/journal.ppat.1004114</w:t>
      </w:r>
    </w:p>
    <w:p w14:paraId="1F340937"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lastRenderedPageBreak/>
        <w:t>71.</w:t>
      </w:r>
      <w:r w:rsidRPr="00963F09">
        <w:rPr>
          <w:rFonts w:asciiTheme="majorBidi" w:hAnsiTheme="majorBidi" w:cstheme="majorBidi"/>
          <w:bCs/>
        </w:rPr>
        <w:tab/>
        <w:t>Pandit, J., Danley, D. E., Schulte, G. K., Mazzalupo, S., Pauly, T. A., Hayward, C. M.</w:t>
      </w:r>
      <w:r w:rsidRPr="00963F09">
        <w:rPr>
          <w:rFonts w:asciiTheme="majorBidi" w:hAnsiTheme="majorBidi" w:cstheme="majorBidi"/>
          <w:bCs/>
          <w:i/>
        </w:rPr>
        <w:t xml:space="preserve"> et al.</w:t>
      </w:r>
      <w:r w:rsidRPr="00963F09">
        <w:rPr>
          <w:rFonts w:asciiTheme="majorBidi" w:hAnsiTheme="majorBidi" w:cstheme="majorBidi"/>
          <w:bCs/>
        </w:rPr>
        <w:t xml:space="preserve"> (2000) Crystal structure of human squalene synthase: a key enzyme in cholesterol biosynthesis Journal of Biological Chemistry 275, 30610-30617 </w:t>
      </w:r>
    </w:p>
    <w:p w14:paraId="2A52576D"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72.</w:t>
      </w:r>
      <w:r w:rsidRPr="00963F09">
        <w:rPr>
          <w:rFonts w:asciiTheme="majorBidi" w:hAnsiTheme="majorBidi" w:cstheme="majorBidi"/>
          <w:bCs/>
        </w:rPr>
        <w:tab/>
        <w:t xml:space="preserve">Stein, E. A., Bays, H., O'Brien, D., Pedicano, J., Piper, E., and Spezzi, A. (2011) Lapaquistat acetate: development of a squalene synthase inhibitor for the treatment of hypercholesterolemia Circulation 123, 1974-1985 </w:t>
      </w:r>
    </w:p>
    <w:p w14:paraId="33F0BF46"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73.</w:t>
      </w:r>
      <w:r w:rsidRPr="00963F09">
        <w:rPr>
          <w:rFonts w:asciiTheme="majorBidi" w:hAnsiTheme="majorBidi" w:cstheme="majorBidi"/>
          <w:bCs/>
        </w:rPr>
        <w:tab/>
        <w:t>Bergstrom, J. D., Kurtz, M. M., Rew, D. J., Amend, A. M., Karkas, J. D., Bostedor, R. G.</w:t>
      </w:r>
      <w:r w:rsidRPr="00963F09">
        <w:rPr>
          <w:rFonts w:asciiTheme="majorBidi" w:hAnsiTheme="majorBidi" w:cstheme="majorBidi"/>
          <w:bCs/>
          <w:i/>
        </w:rPr>
        <w:t xml:space="preserve"> et al.</w:t>
      </w:r>
      <w:r w:rsidRPr="00963F09">
        <w:rPr>
          <w:rFonts w:asciiTheme="majorBidi" w:hAnsiTheme="majorBidi" w:cstheme="majorBidi"/>
          <w:bCs/>
        </w:rPr>
        <w:t xml:space="preserve"> (1993) Zaragozic acids: a family of fungal metabolites that are picomolar competitive inhibitors of squalene synthase Proc Natl Acad Sci U S A 90, 80-84 10.1073/pnas.90.1.80</w:t>
      </w:r>
    </w:p>
    <w:p w14:paraId="35E6AFA1"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74.</w:t>
      </w:r>
      <w:r w:rsidRPr="00963F09">
        <w:rPr>
          <w:rFonts w:asciiTheme="majorBidi" w:hAnsiTheme="majorBidi" w:cstheme="majorBidi"/>
          <w:bCs/>
        </w:rPr>
        <w:tab/>
        <w:t>Sagatova, A. A. (2021) Strategies to Better Target Fungal Squalene Monooxygenase J Fungi (Basel) 7, 10.3390/jof7010049</w:t>
      </w:r>
    </w:p>
    <w:p w14:paraId="6DEC8D1A"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75.</w:t>
      </w:r>
      <w:r w:rsidRPr="00963F09">
        <w:rPr>
          <w:rFonts w:asciiTheme="majorBidi" w:hAnsiTheme="majorBidi" w:cstheme="majorBidi"/>
          <w:bCs/>
        </w:rPr>
        <w:tab/>
        <w:t xml:space="preserve">M'Baya, B., and Karst, F. (1987) In vitro assay of squalene epoxidase of Saccharomyces cerevisiae Biochemical and biophysical research communications 147, 556-564 </w:t>
      </w:r>
    </w:p>
    <w:p w14:paraId="26EE0194"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76.</w:t>
      </w:r>
      <w:r w:rsidRPr="00963F09">
        <w:rPr>
          <w:rFonts w:asciiTheme="majorBidi" w:hAnsiTheme="majorBidi" w:cstheme="majorBidi"/>
          <w:bCs/>
        </w:rPr>
        <w:tab/>
        <w:t xml:space="preserve">Ryder, N. S., Wagner, S., and Leitner, I. (1998) In vitro activities of terbinafine against cutaneous isolates of Candida albicans and other pathogenic yeasts Antimicrobial agents and chemotherapy 42, 1057-1061 </w:t>
      </w:r>
    </w:p>
    <w:p w14:paraId="13BF4A3C"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77.</w:t>
      </w:r>
      <w:r w:rsidRPr="00963F09">
        <w:rPr>
          <w:rFonts w:asciiTheme="majorBidi" w:hAnsiTheme="majorBidi" w:cstheme="majorBidi"/>
          <w:bCs/>
        </w:rPr>
        <w:tab/>
        <w:t xml:space="preserve">Ryder, N. (1999) Activity of terbinafine against serious fungal pathogens Mycoses 42, 115-119 </w:t>
      </w:r>
    </w:p>
    <w:p w14:paraId="2C8F8D81"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78.</w:t>
      </w:r>
      <w:r w:rsidRPr="00963F09">
        <w:rPr>
          <w:rFonts w:asciiTheme="majorBidi" w:hAnsiTheme="majorBidi" w:cstheme="majorBidi"/>
          <w:bCs/>
        </w:rPr>
        <w:tab/>
        <w:t>RYDER, N. S. (1989) The mechanism of action of terbinafine Clinical and Experimental Dermatology 14, 98-100 10.1111/j.1365-2230.1989.tb00900.x</w:t>
      </w:r>
    </w:p>
    <w:p w14:paraId="1A346010"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79.</w:t>
      </w:r>
      <w:r w:rsidRPr="00963F09">
        <w:rPr>
          <w:rFonts w:asciiTheme="majorBidi" w:hAnsiTheme="majorBidi" w:cstheme="majorBidi"/>
          <w:bCs/>
        </w:rPr>
        <w:tab/>
        <w:t>Padyana, A. K., Gross, S., Jin, L., Cianchetta, G., Narayanaswamy, R., Wang, F.</w:t>
      </w:r>
      <w:r w:rsidRPr="00963F09">
        <w:rPr>
          <w:rFonts w:asciiTheme="majorBidi" w:hAnsiTheme="majorBidi" w:cstheme="majorBidi"/>
          <w:bCs/>
          <w:i/>
        </w:rPr>
        <w:t xml:space="preserve"> et al.</w:t>
      </w:r>
      <w:r w:rsidRPr="00963F09">
        <w:rPr>
          <w:rFonts w:asciiTheme="majorBidi" w:hAnsiTheme="majorBidi" w:cstheme="majorBidi"/>
          <w:bCs/>
        </w:rPr>
        <w:t xml:space="preserve"> (2019) Structure and inhibition mechanism of the catalytic domain of human squalene epoxidase Nat Commun 10, 97 </w:t>
      </w:r>
    </w:p>
    <w:p w14:paraId="66560340"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80.</w:t>
      </w:r>
      <w:r w:rsidRPr="00963F09">
        <w:rPr>
          <w:rFonts w:asciiTheme="majorBidi" w:hAnsiTheme="majorBidi" w:cstheme="majorBidi"/>
          <w:bCs/>
        </w:rPr>
        <w:tab/>
        <w:t xml:space="preserve">Osborne, C. S., Leitner, I., Hofbauer, B., Fielding, C. A., Favre, B., and Ryder, N. S. (2006) Biological, biochemical, and molecular characterization of a new clinical Trichophyton rubrum isolate resistant to terbinafine Antimicrobial agents and chemotherapy 50, 2234-2236 </w:t>
      </w:r>
    </w:p>
    <w:p w14:paraId="0CC7AC5C"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81.</w:t>
      </w:r>
      <w:r w:rsidRPr="00963F09">
        <w:rPr>
          <w:rFonts w:asciiTheme="majorBidi" w:hAnsiTheme="majorBidi" w:cstheme="majorBidi"/>
          <w:bCs/>
        </w:rPr>
        <w:tab/>
        <w:t>Leber, R., Fuchsbichler, S., Klobucníková, V., Schweighofer, N., Pitters, E., Wohlfarter, K.</w:t>
      </w:r>
      <w:r w:rsidRPr="00963F09">
        <w:rPr>
          <w:rFonts w:asciiTheme="majorBidi" w:hAnsiTheme="majorBidi" w:cstheme="majorBidi"/>
          <w:bCs/>
          <w:i/>
        </w:rPr>
        <w:t xml:space="preserve"> et al.</w:t>
      </w:r>
      <w:r w:rsidRPr="00963F09">
        <w:rPr>
          <w:rFonts w:asciiTheme="majorBidi" w:hAnsiTheme="majorBidi" w:cstheme="majorBidi"/>
          <w:bCs/>
        </w:rPr>
        <w:t xml:space="preserve"> (2003) Molecular mechanism of terbinafine resistance in Saccharomyces cerevisiae Antimicrobial agents and chemotherapy 47, 3890-3900 </w:t>
      </w:r>
    </w:p>
    <w:p w14:paraId="632BED6F"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82.</w:t>
      </w:r>
      <w:r w:rsidRPr="00963F09">
        <w:rPr>
          <w:rFonts w:asciiTheme="majorBidi" w:hAnsiTheme="majorBidi" w:cstheme="majorBidi"/>
          <w:bCs/>
        </w:rPr>
        <w:tab/>
        <w:t>Klobučnı́ková, V., Kohut, P., Leber, R., Fuchsbichler, S., Schweighofer, N., Turnowsky, F.</w:t>
      </w:r>
      <w:r w:rsidRPr="00963F09">
        <w:rPr>
          <w:rFonts w:asciiTheme="majorBidi" w:hAnsiTheme="majorBidi" w:cstheme="majorBidi"/>
          <w:bCs/>
          <w:i/>
        </w:rPr>
        <w:t xml:space="preserve"> et al.</w:t>
      </w:r>
      <w:r w:rsidRPr="00963F09">
        <w:rPr>
          <w:rFonts w:asciiTheme="majorBidi" w:hAnsiTheme="majorBidi" w:cstheme="majorBidi"/>
          <w:bCs/>
        </w:rPr>
        <w:t xml:space="preserve"> (2003) Terbinafine resistance in a pleiotropic yeast mutant is caused by a single point mutation in the ERG1 gene Biochemical and biophysical research communications 309, 666-671 </w:t>
      </w:r>
    </w:p>
    <w:p w14:paraId="27409504"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83.</w:t>
      </w:r>
      <w:r w:rsidRPr="00963F09">
        <w:rPr>
          <w:rFonts w:asciiTheme="majorBidi" w:hAnsiTheme="majorBidi" w:cstheme="majorBidi"/>
          <w:bCs/>
        </w:rPr>
        <w:tab/>
        <w:t xml:space="preserve">Azam, S. S., Abro, A., Raza, S., and Saroosh, A. (2014) Structure and dynamics studies of sterol 24-C-methyltransferase with mechanism based inactivators for the disruption of ergosterol biosynthesis Molecular biology reports 41, 4279-4293 </w:t>
      </w:r>
    </w:p>
    <w:p w14:paraId="73A17E2F"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84.</w:t>
      </w:r>
      <w:r w:rsidRPr="00963F09">
        <w:rPr>
          <w:rFonts w:asciiTheme="majorBidi" w:hAnsiTheme="majorBidi" w:cstheme="majorBidi"/>
          <w:bCs/>
        </w:rPr>
        <w:tab/>
        <w:t xml:space="preserve">Gaber, R. F., Copple, D. M., Kennedy, B. K., Vidal, M., and Bard, M. (1989) The yeast gene ERG6 is required for normal membrane function but is not essential for biosynthesis of the cell-cycle-sparking sterol Molecular and cellular biology 9, 3447-3456 </w:t>
      </w:r>
    </w:p>
    <w:p w14:paraId="1572D912"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lastRenderedPageBreak/>
        <w:t>85.</w:t>
      </w:r>
      <w:r w:rsidRPr="00963F09">
        <w:rPr>
          <w:rFonts w:asciiTheme="majorBidi" w:hAnsiTheme="majorBidi" w:cstheme="majorBidi"/>
          <w:bCs/>
        </w:rPr>
        <w:tab/>
        <w:t xml:space="preserve">Kleinhans, F., Lees, N., Bard, M., Haak, R., and Woods, R. (1979) ESR determinations of membrane permeability in a yeast sterol mutant Chemistry and physics of lipids 23, 143-154 </w:t>
      </w:r>
    </w:p>
    <w:p w14:paraId="71FE5516"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86.</w:t>
      </w:r>
      <w:r w:rsidRPr="00963F09">
        <w:rPr>
          <w:rFonts w:asciiTheme="majorBidi" w:hAnsiTheme="majorBidi" w:cstheme="majorBidi"/>
          <w:bCs/>
        </w:rPr>
        <w:tab/>
        <w:t xml:space="preserve">Bard, M., Lees, N., Burrows, L., and Kleinhans, F. (1978) Differences in crystal violet uptake and cation-induced death among yeast sterol mutants Journal of bacteriology 135, 1146-1148 </w:t>
      </w:r>
    </w:p>
    <w:p w14:paraId="45132D1F"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87.</w:t>
      </w:r>
      <w:r w:rsidRPr="00963F09">
        <w:rPr>
          <w:rFonts w:asciiTheme="majorBidi" w:hAnsiTheme="majorBidi" w:cstheme="majorBidi"/>
          <w:bCs/>
        </w:rPr>
        <w:tab/>
        <w:t xml:space="preserve">Jensen-Pergakes, K., Kennedy, M., Lees, N., Barbuch, R., Koegel, C., and Bard, M. (1998) Sequencing, disruption, and characterization of the Candida albicans sterol methyltransferase (ERG6) gene: drug susceptibility studies in erg6 mutants Antimicrobial Agents and Chemotherapy 42, 1160-1167 </w:t>
      </w:r>
    </w:p>
    <w:p w14:paraId="0BB6C91E"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88.</w:t>
      </w:r>
      <w:r w:rsidRPr="00963F09">
        <w:rPr>
          <w:rFonts w:asciiTheme="majorBidi" w:hAnsiTheme="majorBidi" w:cstheme="majorBidi"/>
          <w:bCs/>
        </w:rPr>
        <w:tab/>
        <w:t>Becker, J. M., Kauffman, S. J., Hauser, M., Huang, L., Lin, M., Sillaots, S.</w:t>
      </w:r>
      <w:r w:rsidRPr="00963F09">
        <w:rPr>
          <w:rFonts w:asciiTheme="majorBidi" w:hAnsiTheme="majorBidi" w:cstheme="majorBidi"/>
          <w:bCs/>
          <w:i/>
        </w:rPr>
        <w:t xml:space="preserve"> et al.</w:t>
      </w:r>
      <w:r w:rsidRPr="00963F09">
        <w:rPr>
          <w:rFonts w:asciiTheme="majorBidi" w:hAnsiTheme="majorBidi" w:cstheme="majorBidi"/>
          <w:bCs/>
        </w:rPr>
        <w:t xml:space="preserve"> (2010) Pathway analysis of &lt;i&gt;Candida albicans&lt;/i&gt; survival and virulence determinants in a murine infection model Proceedings of the National Academy of Sciences 107, 22044-22049 doi:10.1073/pnas.1009845107</w:t>
      </w:r>
    </w:p>
    <w:p w14:paraId="7E4E48FB"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89.</w:t>
      </w:r>
      <w:r w:rsidRPr="00963F09">
        <w:rPr>
          <w:rFonts w:asciiTheme="majorBidi" w:hAnsiTheme="majorBidi" w:cstheme="majorBidi"/>
          <w:bCs/>
        </w:rPr>
        <w:tab/>
        <w:t xml:space="preserve">Ganapathy, K., Kanagasabai, R., Nguyen, T. T. M., and Nes, W. D. (2011) Purification, characterization and inhibition of sterol C24-methyltransferase from Candida albicans Archives of biochemistry and biophysics 505, 194-201 </w:t>
      </w:r>
    </w:p>
    <w:p w14:paraId="1C52B128"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90.</w:t>
      </w:r>
      <w:r w:rsidRPr="00963F09">
        <w:rPr>
          <w:rFonts w:asciiTheme="majorBidi" w:hAnsiTheme="majorBidi" w:cstheme="majorBidi"/>
          <w:bCs/>
        </w:rPr>
        <w:tab/>
        <w:t>Dorsaz, S., Snäkä, T., Favre-Godal, Q., Maudens, P., Boulens, N., Furrer, P.</w:t>
      </w:r>
      <w:r w:rsidRPr="00963F09">
        <w:rPr>
          <w:rFonts w:asciiTheme="majorBidi" w:hAnsiTheme="majorBidi" w:cstheme="majorBidi"/>
          <w:bCs/>
          <w:i/>
        </w:rPr>
        <w:t xml:space="preserve"> et al.</w:t>
      </w:r>
      <w:r w:rsidRPr="00963F09">
        <w:rPr>
          <w:rFonts w:asciiTheme="majorBidi" w:hAnsiTheme="majorBidi" w:cstheme="majorBidi"/>
          <w:bCs/>
        </w:rPr>
        <w:t xml:space="preserve"> (2017) Identification and mode of action of a plant natural product targeting human fungal pathogens Antimicrobial agents and chemotherapy 61, 10.1128/aac. 00829-00817 </w:t>
      </w:r>
    </w:p>
    <w:p w14:paraId="2B631BA2"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91.</w:t>
      </w:r>
      <w:r w:rsidRPr="00963F09">
        <w:rPr>
          <w:rFonts w:asciiTheme="majorBidi" w:hAnsiTheme="majorBidi" w:cstheme="majorBidi"/>
          <w:bCs/>
        </w:rPr>
        <w:tab/>
        <w:t>Borelli, C., Schaller, M., Niewerth, M., Nocker, K., Baasner, B., Berg, D.</w:t>
      </w:r>
      <w:r w:rsidRPr="00963F09">
        <w:rPr>
          <w:rFonts w:asciiTheme="majorBidi" w:hAnsiTheme="majorBidi" w:cstheme="majorBidi"/>
          <w:bCs/>
          <w:i/>
        </w:rPr>
        <w:t xml:space="preserve"> et al.</w:t>
      </w:r>
      <w:r w:rsidRPr="00963F09">
        <w:rPr>
          <w:rFonts w:asciiTheme="majorBidi" w:hAnsiTheme="majorBidi" w:cstheme="majorBidi"/>
          <w:bCs/>
        </w:rPr>
        <w:t xml:space="preserve"> (2008) Modes of action of the new arylguanidine abafungin beyond interference with ergosterol biosynthesis and in vitro activity against medically important fungi Chemotherapy 54, 245-259 </w:t>
      </w:r>
    </w:p>
    <w:p w14:paraId="1427D000"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92.</w:t>
      </w:r>
      <w:r w:rsidRPr="00963F09">
        <w:rPr>
          <w:rFonts w:asciiTheme="majorBidi" w:hAnsiTheme="majorBidi" w:cstheme="majorBidi"/>
          <w:bCs/>
        </w:rPr>
        <w:tab/>
        <w:t xml:space="preserve">Wang, J., and Wu, J. (2008) Antifungal activity of 25-azalanosterol against Candida species European journal of clinical microbiology &amp; infectious diseases 27, 1131-1136 </w:t>
      </w:r>
    </w:p>
    <w:p w14:paraId="566341AD"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93.</w:t>
      </w:r>
      <w:r w:rsidRPr="00963F09">
        <w:rPr>
          <w:rFonts w:asciiTheme="majorBidi" w:hAnsiTheme="majorBidi" w:cstheme="majorBidi"/>
          <w:bCs/>
        </w:rPr>
        <w:tab/>
        <w:t>Jin, X., Hou, X., Wang, X., Zhang, M., Chen, J., Song, M.</w:t>
      </w:r>
      <w:r w:rsidRPr="00963F09">
        <w:rPr>
          <w:rFonts w:asciiTheme="majorBidi" w:hAnsiTheme="majorBidi" w:cstheme="majorBidi"/>
          <w:bCs/>
          <w:i/>
        </w:rPr>
        <w:t xml:space="preserve"> et al.</w:t>
      </w:r>
      <w:r w:rsidRPr="00963F09">
        <w:rPr>
          <w:rFonts w:asciiTheme="majorBidi" w:hAnsiTheme="majorBidi" w:cstheme="majorBidi"/>
          <w:bCs/>
        </w:rPr>
        <w:t xml:space="preserve"> (2023) Characterization of an allosteric inhibitor of fungal-specific C-24 sterol methyltransferase to treat Candida albicans infections Cell Chemical Biology 30, 553-568. e557 </w:t>
      </w:r>
    </w:p>
    <w:p w14:paraId="38DB7419"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94.</w:t>
      </w:r>
      <w:r w:rsidRPr="00963F09">
        <w:rPr>
          <w:rFonts w:asciiTheme="majorBidi" w:hAnsiTheme="majorBidi" w:cstheme="majorBidi"/>
          <w:bCs/>
        </w:rPr>
        <w:tab/>
        <w:t xml:space="preserve">K Mazu, T., A Bricker, B., Flores-Rozas, H., and Y Ablordeppey, S. (2016) The mechanistic targets of antifungal agents: an overview Mini reviews in medicinal chemistry 16, 555-578 </w:t>
      </w:r>
    </w:p>
    <w:p w14:paraId="5601AC49"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95.</w:t>
      </w:r>
      <w:r w:rsidRPr="00963F09">
        <w:rPr>
          <w:rFonts w:asciiTheme="majorBidi" w:hAnsiTheme="majorBidi" w:cstheme="majorBidi"/>
          <w:bCs/>
        </w:rPr>
        <w:tab/>
        <w:t xml:space="preserve">Kelly, D. E., Rose, M. E., and Kelly, S. L. (1994) Investigation of the role of sterol Δ 8→ 7-isomerase in the sensitivity of Saccharomyces cerevisiae to fenpropimorph FEMS microbiology letters 122, 223-226 </w:t>
      </w:r>
    </w:p>
    <w:p w14:paraId="193B581F"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96.</w:t>
      </w:r>
      <w:r w:rsidRPr="00963F09">
        <w:rPr>
          <w:rFonts w:asciiTheme="majorBidi" w:hAnsiTheme="majorBidi" w:cstheme="majorBidi"/>
          <w:bCs/>
        </w:rPr>
        <w:tab/>
        <w:t>Jachak, G. R., Ramesh, R., Sant, D. G., Jorwekar, S. U., Jadhav, M. R., Tupe, S. G.</w:t>
      </w:r>
      <w:r w:rsidRPr="00963F09">
        <w:rPr>
          <w:rFonts w:asciiTheme="majorBidi" w:hAnsiTheme="majorBidi" w:cstheme="majorBidi"/>
          <w:bCs/>
          <w:i/>
        </w:rPr>
        <w:t xml:space="preserve"> et al.</w:t>
      </w:r>
      <w:r w:rsidRPr="00963F09">
        <w:rPr>
          <w:rFonts w:asciiTheme="majorBidi" w:hAnsiTheme="majorBidi" w:cstheme="majorBidi"/>
          <w:bCs/>
        </w:rPr>
        <w:t xml:space="preserve"> (2015) Silicon incorporated morpholine antifungals: design, synthesis, and biological evaluation ACS Medicinal Chemistry Letters 6, 1111-1116 </w:t>
      </w:r>
    </w:p>
    <w:p w14:paraId="14B04A72"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97.</w:t>
      </w:r>
      <w:r w:rsidRPr="00963F09">
        <w:rPr>
          <w:rFonts w:asciiTheme="majorBidi" w:hAnsiTheme="majorBidi" w:cstheme="majorBidi"/>
          <w:bCs/>
        </w:rPr>
        <w:tab/>
        <w:t>Jia, N., Arthington-Skaggs, B., Lee, W., Pierson, C., Lees, N., Eckstein, J.</w:t>
      </w:r>
      <w:r w:rsidRPr="00963F09">
        <w:rPr>
          <w:rFonts w:asciiTheme="majorBidi" w:hAnsiTheme="majorBidi" w:cstheme="majorBidi"/>
          <w:bCs/>
          <w:i/>
        </w:rPr>
        <w:t xml:space="preserve"> et al.</w:t>
      </w:r>
      <w:r w:rsidRPr="00963F09">
        <w:rPr>
          <w:rFonts w:asciiTheme="majorBidi" w:hAnsiTheme="majorBidi" w:cstheme="majorBidi"/>
          <w:bCs/>
        </w:rPr>
        <w:t xml:space="preserve"> (2002) Candida albicans sterol C-14 reductase, encoded by the ERG24 gene, as a potential antifungal target site Antimicrobial agents and chemotherapy 46, 947-957 </w:t>
      </w:r>
    </w:p>
    <w:p w14:paraId="4A24BF32"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lastRenderedPageBreak/>
        <w:t>98.</w:t>
      </w:r>
      <w:r w:rsidRPr="00963F09">
        <w:rPr>
          <w:rFonts w:asciiTheme="majorBidi" w:hAnsiTheme="majorBidi" w:cstheme="majorBidi"/>
          <w:bCs/>
        </w:rPr>
        <w:tab/>
        <w:t>Moebius, F. F., Bermoser, K., Reiter, R. J., Hanner, M., and Glossmann, H. (1996) Yeast Sterol C8−C7 Isomerase:  Identification and Characterization of a High-Affinity Binding Site for Enzyme Inhibitors Biochemistry 35, 16871-16878 10.1021/bi961996m</w:t>
      </w:r>
    </w:p>
    <w:p w14:paraId="7EC7BB73"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99.</w:t>
      </w:r>
      <w:r w:rsidRPr="00963F09">
        <w:rPr>
          <w:rFonts w:asciiTheme="majorBidi" w:hAnsiTheme="majorBidi" w:cstheme="majorBidi"/>
          <w:bCs/>
        </w:rPr>
        <w:tab/>
        <w:t>Long, T., Hassan, A., Thompson, B. M., McDonald, J. G., Wang, J., and Li, X. (2019) Structural basis for human sterol isomerase in cholesterol biosynthesis and multidrug recognition Nat Commun 10, 2452 10.1038/s41467-019-10279-w</w:t>
      </w:r>
    </w:p>
    <w:p w14:paraId="4F6F2642"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100.</w:t>
      </w:r>
      <w:r w:rsidRPr="00963F09">
        <w:rPr>
          <w:rFonts w:asciiTheme="majorBidi" w:hAnsiTheme="majorBidi" w:cstheme="majorBidi"/>
          <w:bCs/>
        </w:rPr>
        <w:tab/>
        <w:t>Li, X., Roberti, R., and Blobel, G. (2015) Structure of an integral membrane sterol reductase from Methylomicrobium alcaliphilum Nature 517, 104-107 10.1038/nature13797</w:t>
      </w:r>
    </w:p>
    <w:p w14:paraId="761B9900"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101.</w:t>
      </w:r>
      <w:r w:rsidRPr="00963F09">
        <w:rPr>
          <w:rFonts w:asciiTheme="majorBidi" w:hAnsiTheme="majorBidi" w:cstheme="majorBidi"/>
          <w:bCs/>
        </w:rPr>
        <w:tab/>
        <w:t xml:space="preserve">Lester, R., and Dickson, R. (1993) Sphingolipids with inositolphosphate-containing head groups Advances in lipid research 26, 253-274 </w:t>
      </w:r>
    </w:p>
    <w:p w14:paraId="1BC98BD7"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102.</w:t>
      </w:r>
      <w:r w:rsidRPr="00963F09">
        <w:rPr>
          <w:rFonts w:asciiTheme="majorBidi" w:hAnsiTheme="majorBidi" w:cstheme="majorBidi"/>
          <w:bCs/>
        </w:rPr>
        <w:tab/>
        <w:t xml:space="preserve">Wells, G. B., Dickson, R. C., and Lester, R. L. (1996) Isolation and composition of inositolphosphorylceramide-type sphingolipids of hyphal forms of Candida albicans Journal of bacteriology 178, 6223-6226 </w:t>
      </w:r>
    </w:p>
    <w:p w14:paraId="1E066DE1"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103.</w:t>
      </w:r>
      <w:r w:rsidRPr="00963F09">
        <w:rPr>
          <w:rFonts w:asciiTheme="majorBidi" w:hAnsiTheme="majorBidi" w:cstheme="majorBidi"/>
          <w:bCs/>
        </w:rPr>
        <w:tab/>
        <w:t xml:space="preserve">Steiner, S., Smith, S., Waechter, C., and Lester, R. L. (1969) Isolation and partial characterization of a major inositol-containing lipid in baker's yeast, mannosyl-diinositol, diphosphoryl-ceramide Proceedings of the National Academy of Sciences 64, 1042-1048 </w:t>
      </w:r>
    </w:p>
    <w:p w14:paraId="77B2221B"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104.</w:t>
      </w:r>
      <w:r w:rsidRPr="00963F09">
        <w:rPr>
          <w:rFonts w:asciiTheme="majorBidi" w:hAnsiTheme="majorBidi" w:cstheme="majorBidi"/>
          <w:bCs/>
        </w:rPr>
        <w:tab/>
        <w:t xml:space="preserve">Smith, S. W., and Lester, R. L. (1974) Inositol phosphorylceramide, a novel substance and the chief member of a major group of yeast sphingolipids containing a single inositol phosphate Journal of Biological Chemistry 249, 3395-3405 </w:t>
      </w:r>
    </w:p>
    <w:p w14:paraId="07D3700E"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105.</w:t>
      </w:r>
      <w:r w:rsidRPr="00963F09">
        <w:rPr>
          <w:rFonts w:asciiTheme="majorBidi" w:hAnsiTheme="majorBidi" w:cstheme="majorBidi"/>
          <w:bCs/>
        </w:rPr>
        <w:tab/>
        <w:t xml:space="preserve">Nagiec, M. M., Nagiec, E. E., Baltisberger, J. A., Wells, G. B., Lester, R. L., and Dickson, R. C. (1997) Sphingolipid synthesis as a target for antifungal drugs: complementation of the inositol phosphorylceramide synthase defect in a mutant strain of Saccharomyces cerevisiae by the AUR1 gene Journal of Biological Chemistry 272, 9809-9817 </w:t>
      </w:r>
    </w:p>
    <w:p w14:paraId="557E8182"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106.</w:t>
      </w:r>
      <w:r w:rsidRPr="00963F09">
        <w:rPr>
          <w:rFonts w:asciiTheme="majorBidi" w:hAnsiTheme="majorBidi" w:cstheme="majorBidi"/>
          <w:bCs/>
        </w:rPr>
        <w:tab/>
        <w:t xml:space="preserve">Hanada, K. (2003) Serine palmitoyltransferase, a key enzyme of sphingolipid metabolism Biochimica et Biophysica Acta (BBA)-Molecular and Cell Biology of Lipids 1632, 16-30 </w:t>
      </w:r>
    </w:p>
    <w:p w14:paraId="713B2972"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107.</w:t>
      </w:r>
      <w:r w:rsidRPr="00963F09">
        <w:rPr>
          <w:rFonts w:asciiTheme="majorBidi" w:hAnsiTheme="majorBidi" w:cstheme="majorBidi"/>
          <w:bCs/>
        </w:rPr>
        <w:tab/>
        <w:t xml:space="preserve">Lowther, J., Naismith, J. H., Dunn, T. M., and Campopiano, D. J. (2012) Structural, mechanistic and regulatory studies of serine palmitoyltransferase Biochemical Society Transactions 40, 547-554 </w:t>
      </w:r>
    </w:p>
    <w:p w14:paraId="05B1F6B9"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108.</w:t>
      </w:r>
      <w:r w:rsidRPr="00963F09">
        <w:rPr>
          <w:rFonts w:asciiTheme="majorBidi" w:hAnsiTheme="majorBidi" w:cstheme="majorBidi"/>
          <w:bCs/>
        </w:rPr>
        <w:tab/>
        <w:t xml:space="preserve">Harrison, P. J., Dunn, T. M., and Campopiano, D. J. (2018) Sphingolipid biosynthesis in man and microbes Natural product reports 35, 921-954 </w:t>
      </w:r>
    </w:p>
    <w:p w14:paraId="1752D7DF"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109.</w:t>
      </w:r>
      <w:r w:rsidRPr="00963F09">
        <w:rPr>
          <w:rFonts w:asciiTheme="majorBidi" w:hAnsiTheme="majorBidi" w:cstheme="majorBidi"/>
          <w:bCs/>
        </w:rPr>
        <w:tab/>
        <w:t xml:space="preserve">Pinto, W., Srinivasan, B., Shepherd, S., Schmidt, A., Dickson, R., and Lester, R. (1992) Sphingolipid long-chain-base auxotrophs of Saccharomyces cerevisiae: genetics, physiology, and a method for their selection Journal of bacteriology 174, 2565-2574 </w:t>
      </w:r>
    </w:p>
    <w:p w14:paraId="6030567C"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110.</w:t>
      </w:r>
      <w:r w:rsidRPr="00963F09">
        <w:rPr>
          <w:rFonts w:asciiTheme="majorBidi" w:hAnsiTheme="majorBidi" w:cstheme="majorBidi"/>
          <w:bCs/>
        </w:rPr>
        <w:tab/>
        <w:t>Gable, K., Han, G., Monaghan, E., Bacikova, D., Natarajan, M., Williams, R.</w:t>
      </w:r>
      <w:r w:rsidRPr="00963F09">
        <w:rPr>
          <w:rFonts w:asciiTheme="majorBidi" w:hAnsiTheme="majorBidi" w:cstheme="majorBidi"/>
          <w:bCs/>
          <w:i/>
        </w:rPr>
        <w:t xml:space="preserve"> et al.</w:t>
      </w:r>
      <w:r w:rsidRPr="00963F09">
        <w:rPr>
          <w:rFonts w:asciiTheme="majorBidi" w:hAnsiTheme="majorBidi" w:cstheme="majorBidi"/>
          <w:bCs/>
        </w:rPr>
        <w:t xml:space="preserve"> (2002) Mutations in the yeast LCB1 and LCB2Genes, including those corresponding to the hereditary sensory neuropathy type I mutations, dominantly inactivate serine palmitoyltransferase Journal of Biological Chemistry 277, 10194-10200 </w:t>
      </w:r>
    </w:p>
    <w:p w14:paraId="3972B009"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lastRenderedPageBreak/>
        <w:t>111.</w:t>
      </w:r>
      <w:r w:rsidRPr="00963F09">
        <w:rPr>
          <w:rFonts w:asciiTheme="majorBidi" w:hAnsiTheme="majorBidi" w:cstheme="majorBidi"/>
          <w:bCs/>
        </w:rPr>
        <w:tab/>
        <w:t xml:space="preserve">Gable, K., Slife, H., Bacikova, D., Monaghan, E., and Dunn, T. M. (2000) Tsc3p is an 80-amino acid protein associated with serine palmitoyltransferase and required for optimal enzyme activity Journal of Biological Chemistry 275, 7597-7603 </w:t>
      </w:r>
    </w:p>
    <w:p w14:paraId="7FD80CB4"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112.</w:t>
      </w:r>
      <w:r w:rsidRPr="00963F09">
        <w:rPr>
          <w:rFonts w:asciiTheme="majorBidi" w:hAnsiTheme="majorBidi" w:cstheme="majorBidi"/>
          <w:bCs/>
        </w:rPr>
        <w:tab/>
        <w:t>Yard, B. A., Carter, L. G., Johnson, K. A., Overton, I. M., Dorward, M., Liu, H.</w:t>
      </w:r>
      <w:r w:rsidRPr="00963F09">
        <w:rPr>
          <w:rFonts w:asciiTheme="majorBidi" w:hAnsiTheme="majorBidi" w:cstheme="majorBidi"/>
          <w:bCs/>
          <w:i/>
        </w:rPr>
        <w:t xml:space="preserve"> et al.</w:t>
      </w:r>
      <w:r w:rsidRPr="00963F09">
        <w:rPr>
          <w:rFonts w:asciiTheme="majorBidi" w:hAnsiTheme="majorBidi" w:cstheme="majorBidi"/>
          <w:bCs/>
        </w:rPr>
        <w:t xml:space="preserve"> (2007) The structure of serine palmitoyltransferase; gateway to sphingolipid biosynthesis Journal of molecular biology 370, 870-886 </w:t>
      </w:r>
    </w:p>
    <w:p w14:paraId="1E6C4184"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113.</w:t>
      </w:r>
      <w:r w:rsidRPr="00963F09">
        <w:rPr>
          <w:rFonts w:asciiTheme="majorBidi" w:hAnsiTheme="majorBidi" w:cstheme="majorBidi"/>
          <w:bCs/>
        </w:rPr>
        <w:tab/>
        <w:t xml:space="preserve">Raman, M. C., Johnson, K. A., Clarke, D. J., Naismith, J. H., and Campopiano, D. J. (2010) The serine palmitoyltransferase from Sphingomonas wittichii RW1: an interesting link to an unusual acyl carrier protein Biopolymers 93, 811-822 </w:t>
      </w:r>
    </w:p>
    <w:p w14:paraId="3A1A1CA0"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114.</w:t>
      </w:r>
      <w:r w:rsidRPr="00963F09">
        <w:rPr>
          <w:rFonts w:asciiTheme="majorBidi" w:hAnsiTheme="majorBidi" w:cstheme="majorBidi"/>
          <w:bCs/>
        </w:rPr>
        <w:tab/>
        <w:t>Ikushiro, H., Islam, M. M., Okamoto, A., Hoseki, J., Murakawa, T., Fujii, S.</w:t>
      </w:r>
      <w:r w:rsidRPr="00963F09">
        <w:rPr>
          <w:rFonts w:asciiTheme="majorBidi" w:hAnsiTheme="majorBidi" w:cstheme="majorBidi"/>
          <w:bCs/>
          <w:i/>
        </w:rPr>
        <w:t xml:space="preserve"> et al.</w:t>
      </w:r>
      <w:r w:rsidRPr="00963F09">
        <w:rPr>
          <w:rFonts w:asciiTheme="majorBidi" w:hAnsiTheme="majorBidi" w:cstheme="majorBidi"/>
          <w:bCs/>
        </w:rPr>
        <w:t xml:space="preserve"> (2009) Structural Insights into the Enzymatic Mechanism of Serine Palmitoyltransferase from Sphingobacterium multivorum The Journal of Biochemistry 146, 549-562 10.1093/jb/mvp100</w:t>
      </w:r>
    </w:p>
    <w:p w14:paraId="16C8FE65"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115.</w:t>
      </w:r>
      <w:r w:rsidRPr="00963F09">
        <w:rPr>
          <w:rFonts w:asciiTheme="majorBidi" w:hAnsiTheme="majorBidi" w:cstheme="majorBidi"/>
          <w:bCs/>
        </w:rPr>
        <w:tab/>
        <w:t>Li, S., Xie, T., Liu, P., Wang, L., and Gong, X. (2021) Structural insights into the assembly and substrate selectivity of human SPT–ORMDL3 complex Nature Structural &amp; Molecular Biology 28, 249-257 10.1038/s41594-020-00553-7</w:t>
      </w:r>
    </w:p>
    <w:p w14:paraId="37D41B1E"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116.</w:t>
      </w:r>
      <w:r w:rsidRPr="00963F09">
        <w:rPr>
          <w:rFonts w:asciiTheme="majorBidi" w:hAnsiTheme="majorBidi" w:cstheme="majorBidi"/>
          <w:bCs/>
        </w:rPr>
        <w:tab/>
        <w:t>Wang, Y., Niu, Y., Zhang, Z., Gable, K., Gupta, S. D., Somashekarappa, N.</w:t>
      </w:r>
      <w:r w:rsidRPr="00963F09">
        <w:rPr>
          <w:rFonts w:asciiTheme="majorBidi" w:hAnsiTheme="majorBidi" w:cstheme="majorBidi"/>
          <w:bCs/>
          <w:i/>
        </w:rPr>
        <w:t xml:space="preserve"> et al.</w:t>
      </w:r>
      <w:r w:rsidRPr="00963F09">
        <w:rPr>
          <w:rFonts w:asciiTheme="majorBidi" w:hAnsiTheme="majorBidi" w:cstheme="majorBidi"/>
          <w:bCs/>
        </w:rPr>
        <w:t xml:space="preserve"> (2021) Structural insights into the regulation of human serine palmitoyltransferase complexes Nature Structural &amp; Molecular Biology 28, 240-248 10.1038/s41594-020-00551-9</w:t>
      </w:r>
    </w:p>
    <w:p w14:paraId="5F21311A"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117.</w:t>
      </w:r>
      <w:r w:rsidRPr="00963F09">
        <w:rPr>
          <w:rFonts w:asciiTheme="majorBidi" w:hAnsiTheme="majorBidi" w:cstheme="majorBidi"/>
          <w:bCs/>
        </w:rPr>
        <w:tab/>
        <w:t>Xie, T., Liu, P., Wu, X., Dong, F., Zhang, Z., Yue, J.</w:t>
      </w:r>
      <w:r w:rsidRPr="00963F09">
        <w:rPr>
          <w:rFonts w:asciiTheme="majorBidi" w:hAnsiTheme="majorBidi" w:cstheme="majorBidi"/>
          <w:bCs/>
          <w:i/>
        </w:rPr>
        <w:t xml:space="preserve"> et al.</w:t>
      </w:r>
      <w:r w:rsidRPr="00963F09">
        <w:rPr>
          <w:rFonts w:asciiTheme="majorBidi" w:hAnsiTheme="majorBidi" w:cstheme="majorBidi"/>
          <w:bCs/>
        </w:rPr>
        <w:t xml:space="preserve"> (2023) Ceramide sensing by human SPT-ORMDL complex for establishing sphingolipid homeostasis Nat Commun 14, 3475 10.1038/s41467-023-39274-y</w:t>
      </w:r>
    </w:p>
    <w:p w14:paraId="17659F2B"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118.</w:t>
      </w:r>
      <w:r w:rsidRPr="00963F09">
        <w:rPr>
          <w:rFonts w:asciiTheme="majorBidi" w:hAnsiTheme="majorBidi" w:cstheme="majorBidi"/>
          <w:bCs/>
        </w:rPr>
        <w:tab/>
        <w:t xml:space="preserve">Hanada, K., Hara, T., Nishijima, M., Kuge, O., Dickson, R. C., and Nagiec, M. M. (1997) A mammalian homolog of the yeast LCB1 encodes a component of serine palmitoyltransferase, the enzyme catalyzing the first step in sphingolipid synthesis Journal of Biological Chemistry 272, 32108-32114 </w:t>
      </w:r>
    </w:p>
    <w:p w14:paraId="3097FD9A"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119.</w:t>
      </w:r>
      <w:r w:rsidRPr="00963F09">
        <w:rPr>
          <w:rFonts w:asciiTheme="majorBidi" w:hAnsiTheme="majorBidi" w:cstheme="majorBidi"/>
          <w:bCs/>
        </w:rPr>
        <w:tab/>
        <w:t>VANMIDDLESWORTH, F., GIACOBBE, R. A., LOPEZ, M., GARRITY, G., BLAND, J. A., Bartizal, K.</w:t>
      </w:r>
      <w:r w:rsidRPr="00963F09">
        <w:rPr>
          <w:rFonts w:asciiTheme="majorBidi" w:hAnsiTheme="majorBidi" w:cstheme="majorBidi"/>
          <w:bCs/>
          <w:i/>
        </w:rPr>
        <w:t xml:space="preserve"> et al.</w:t>
      </w:r>
      <w:r w:rsidRPr="00963F09">
        <w:rPr>
          <w:rFonts w:asciiTheme="majorBidi" w:hAnsiTheme="majorBidi" w:cstheme="majorBidi"/>
          <w:bCs/>
        </w:rPr>
        <w:t xml:space="preserve"> (1992) SPHINGOFUNGINS A, B, C, AND D; A NEW FAMILY OF ANTIFUNGAL AGENTS I. FERMENTATION, ISOLATION, AND BIOLOGICAL ACTIVITY The Journal of Antibiotics 45, 861-867 </w:t>
      </w:r>
    </w:p>
    <w:p w14:paraId="51E8D3A3"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120.</w:t>
      </w:r>
      <w:r w:rsidRPr="00963F09">
        <w:rPr>
          <w:rFonts w:asciiTheme="majorBidi" w:hAnsiTheme="majorBidi" w:cstheme="majorBidi"/>
          <w:bCs/>
        </w:rPr>
        <w:tab/>
        <w:t>HORN, W. S., SMITH, J. L., BILLS, G. F., RAGHOOBAR, S. L., HELMS, G. L., KURTZ, M. B.</w:t>
      </w:r>
      <w:r w:rsidRPr="00963F09">
        <w:rPr>
          <w:rFonts w:asciiTheme="majorBidi" w:hAnsiTheme="majorBidi" w:cstheme="majorBidi"/>
          <w:bCs/>
          <w:i/>
        </w:rPr>
        <w:t xml:space="preserve"> et al.</w:t>
      </w:r>
      <w:r w:rsidRPr="00963F09">
        <w:rPr>
          <w:rFonts w:asciiTheme="majorBidi" w:hAnsiTheme="majorBidi" w:cstheme="majorBidi"/>
          <w:bCs/>
        </w:rPr>
        <w:t xml:space="preserve"> (1992) Sphingofungins E and F: Novel serinepalmitoyl trans-ferase inhibitors from Paecilomyces variotii The Journal of Antibiotics 45, 1692-1696 </w:t>
      </w:r>
    </w:p>
    <w:p w14:paraId="6C0BF41F"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121.</w:t>
      </w:r>
      <w:r w:rsidRPr="00963F09">
        <w:rPr>
          <w:rFonts w:asciiTheme="majorBidi" w:hAnsiTheme="majorBidi" w:cstheme="majorBidi"/>
          <w:bCs/>
        </w:rPr>
        <w:tab/>
        <w:t>Mandala, S. M., Frommer, B. R., Thornton, R. A., KURTZ, M. B., Young, N. M., Cabello, M. A.</w:t>
      </w:r>
      <w:r w:rsidRPr="00963F09">
        <w:rPr>
          <w:rFonts w:asciiTheme="majorBidi" w:hAnsiTheme="majorBidi" w:cstheme="majorBidi"/>
          <w:bCs/>
          <w:i/>
        </w:rPr>
        <w:t xml:space="preserve"> et al.</w:t>
      </w:r>
      <w:r w:rsidRPr="00963F09">
        <w:rPr>
          <w:rFonts w:asciiTheme="majorBidi" w:hAnsiTheme="majorBidi" w:cstheme="majorBidi"/>
          <w:bCs/>
        </w:rPr>
        <w:t xml:space="preserve"> (1994) Inhibition of serine palmitoyl-transferase activity by lipoxamycin The Journal of antibiotics 47, 376-379 </w:t>
      </w:r>
    </w:p>
    <w:p w14:paraId="21A13649"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122.</w:t>
      </w:r>
      <w:r w:rsidRPr="00963F09">
        <w:rPr>
          <w:rFonts w:asciiTheme="majorBidi" w:hAnsiTheme="majorBidi" w:cstheme="majorBidi"/>
          <w:bCs/>
        </w:rPr>
        <w:tab/>
        <w:t xml:space="preserve">Whaley, H. A. (1971) Structure of lipoxamycin, a novel antifungal antibiotic Journal of the American Chemical Society 93, 3767-3769 </w:t>
      </w:r>
    </w:p>
    <w:p w14:paraId="40AC4D16"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123.</w:t>
      </w:r>
      <w:r w:rsidRPr="00963F09">
        <w:rPr>
          <w:rFonts w:asciiTheme="majorBidi" w:hAnsiTheme="majorBidi" w:cstheme="majorBidi"/>
          <w:bCs/>
        </w:rPr>
        <w:tab/>
        <w:t xml:space="preserve">Pewzner-Jung, Y., Ben-Dor, S., and Futerman, A. H. (2006) When do Lasses (longevity assurance genes) become CerS (ceramide synthases)?: Insights into the </w:t>
      </w:r>
      <w:r w:rsidRPr="00963F09">
        <w:rPr>
          <w:rFonts w:asciiTheme="majorBidi" w:hAnsiTheme="majorBidi" w:cstheme="majorBidi"/>
          <w:bCs/>
        </w:rPr>
        <w:lastRenderedPageBreak/>
        <w:t xml:space="preserve">regulation of ceramide synthesis Journal of Biological Chemistry 281, 25001-25005 </w:t>
      </w:r>
    </w:p>
    <w:p w14:paraId="2D16122B"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124.</w:t>
      </w:r>
      <w:r w:rsidRPr="00963F09">
        <w:rPr>
          <w:rFonts w:asciiTheme="majorBidi" w:hAnsiTheme="majorBidi" w:cstheme="majorBidi"/>
          <w:bCs/>
        </w:rPr>
        <w:tab/>
        <w:t>Levy, M., and Futerman, A. H. (2010) Mammalian ceramide synthases IUBMB Life 62, 347-356 10.1002/iub.319</w:t>
      </w:r>
    </w:p>
    <w:p w14:paraId="42C3D8E8"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125.</w:t>
      </w:r>
      <w:r w:rsidRPr="00963F09">
        <w:rPr>
          <w:rFonts w:asciiTheme="majorBidi" w:hAnsiTheme="majorBidi" w:cstheme="majorBidi"/>
          <w:bCs/>
        </w:rPr>
        <w:tab/>
        <w:t>Spassieva, S., Seo, J.-G., Jiang, J. C., Bielawski, J., Alvarez-Vasquez, F., Jazwinski, S. M.</w:t>
      </w:r>
      <w:r w:rsidRPr="00963F09">
        <w:rPr>
          <w:rFonts w:asciiTheme="majorBidi" w:hAnsiTheme="majorBidi" w:cstheme="majorBidi"/>
          <w:bCs/>
          <w:i/>
        </w:rPr>
        <w:t xml:space="preserve"> et al.</w:t>
      </w:r>
      <w:r w:rsidRPr="00963F09">
        <w:rPr>
          <w:rFonts w:asciiTheme="majorBidi" w:hAnsiTheme="majorBidi" w:cstheme="majorBidi"/>
          <w:bCs/>
        </w:rPr>
        <w:t xml:space="preserve"> (2006) Necessary role for the Lag1p motif in (dihydro) ceramide synthase activity Journal of Biological Chemistry 281, 33931-33938 </w:t>
      </w:r>
    </w:p>
    <w:p w14:paraId="6E651B96"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126.</w:t>
      </w:r>
      <w:r w:rsidRPr="00963F09">
        <w:rPr>
          <w:rFonts w:asciiTheme="majorBidi" w:hAnsiTheme="majorBidi" w:cstheme="majorBidi"/>
          <w:bCs/>
        </w:rPr>
        <w:tab/>
        <w:t xml:space="preserve">Winter, E., and Ponting, C. P. (2002) TRAM, LAG1 and CLN8: members of a novel family of lipid-sensing domains? Trends in biochemical sciences 27, 381-383 </w:t>
      </w:r>
    </w:p>
    <w:p w14:paraId="37E04B7E"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127.</w:t>
      </w:r>
      <w:r w:rsidRPr="00963F09">
        <w:rPr>
          <w:rFonts w:asciiTheme="majorBidi" w:hAnsiTheme="majorBidi" w:cstheme="majorBidi"/>
          <w:bCs/>
        </w:rPr>
        <w:tab/>
        <w:t xml:space="preserve">Kageyama-Yahara, N., and Riezman, H. (2006) Transmembrane topology of ceramide synthase in yeast Biochemical Journal 398, 585-593 </w:t>
      </w:r>
    </w:p>
    <w:p w14:paraId="32BD004F"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128.</w:t>
      </w:r>
      <w:r w:rsidRPr="00963F09">
        <w:rPr>
          <w:rFonts w:asciiTheme="majorBidi" w:hAnsiTheme="majorBidi" w:cstheme="majorBidi"/>
          <w:bCs/>
        </w:rPr>
        <w:tab/>
        <w:t>Riley, R. T., Enongene, E., Voss, K. A., Norred, W. P., Meredith, F. I., Sharma, R. P.</w:t>
      </w:r>
      <w:r w:rsidRPr="00963F09">
        <w:rPr>
          <w:rFonts w:asciiTheme="majorBidi" w:hAnsiTheme="majorBidi" w:cstheme="majorBidi"/>
          <w:bCs/>
          <w:i/>
        </w:rPr>
        <w:t xml:space="preserve"> et al.</w:t>
      </w:r>
      <w:r w:rsidRPr="00963F09">
        <w:rPr>
          <w:rFonts w:asciiTheme="majorBidi" w:hAnsiTheme="majorBidi" w:cstheme="majorBidi"/>
          <w:bCs/>
        </w:rPr>
        <w:t xml:space="preserve"> (2001) Sphingolipid perturbations as mechanisms for fumonisin carcinogenesis Environmental health perspectives 109, 301-308 </w:t>
      </w:r>
    </w:p>
    <w:p w14:paraId="17C1A0E2"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129.</w:t>
      </w:r>
      <w:r w:rsidRPr="00963F09">
        <w:rPr>
          <w:rFonts w:asciiTheme="majorBidi" w:hAnsiTheme="majorBidi" w:cstheme="majorBidi"/>
          <w:bCs/>
        </w:rPr>
        <w:tab/>
        <w:t xml:space="preserve">Merrill Jr, A. H., Sullards, M. C., Wang, E., Voss, K. A., and Riley, R. T. (2001) Sphingolipid metabolism: roles in signal transduction and disruption by fumonisins Environmental health perspectives 109, 283-289 </w:t>
      </w:r>
    </w:p>
    <w:p w14:paraId="7A45AAD5"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130.</w:t>
      </w:r>
      <w:r w:rsidRPr="00963F09">
        <w:rPr>
          <w:rFonts w:asciiTheme="majorBidi" w:hAnsiTheme="majorBidi" w:cstheme="majorBidi"/>
          <w:bCs/>
        </w:rPr>
        <w:tab/>
        <w:t xml:space="preserve">Merrill Jr, A. H., Van Echten, G., Wang, E., and Sandhoff, K. (1993) Fumonisin B1 inhibits sphingosine (sphinganine) N-acyltransferase and de novo sphingolipid biosynthesis in cultured neurons in situ Journal of Biological Chemistry 268, 27299-27306 </w:t>
      </w:r>
    </w:p>
    <w:p w14:paraId="5DB79813"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131.</w:t>
      </w:r>
      <w:r w:rsidRPr="00963F09">
        <w:rPr>
          <w:rFonts w:asciiTheme="majorBidi" w:hAnsiTheme="majorBidi" w:cstheme="majorBidi"/>
          <w:bCs/>
        </w:rPr>
        <w:tab/>
        <w:t xml:space="preserve">Merrill Jr, A. H., Wang, E., Gilchrist, D., and Riley, R. (1993) Fumonisins and other inhibitors of de novo sphingolipid biosynthesis Advances in lipid research 26, 215-234 </w:t>
      </w:r>
    </w:p>
    <w:p w14:paraId="675203EA"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132.</w:t>
      </w:r>
      <w:r w:rsidRPr="00963F09">
        <w:rPr>
          <w:rFonts w:asciiTheme="majorBidi" w:hAnsiTheme="majorBidi" w:cstheme="majorBidi"/>
          <w:bCs/>
        </w:rPr>
        <w:tab/>
        <w:t>Humpf, H.-U., Schmelz, E.-M., Meredith, F. I., Vesper, H., Vales, T. R., Wang, E.</w:t>
      </w:r>
      <w:r w:rsidRPr="00963F09">
        <w:rPr>
          <w:rFonts w:asciiTheme="majorBidi" w:hAnsiTheme="majorBidi" w:cstheme="majorBidi"/>
          <w:bCs/>
          <w:i/>
        </w:rPr>
        <w:t xml:space="preserve"> et al.</w:t>
      </w:r>
      <w:r w:rsidRPr="00963F09">
        <w:rPr>
          <w:rFonts w:asciiTheme="majorBidi" w:hAnsiTheme="majorBidi" w:cstheme="majorBidi"/>
          <w:bCs/>
        </w:rPr>
        <w:t xml:space="preserve"> (1998) Acylation of naturally occurring and synthetic 1-deoxysphinganines by ceramide synthase: formation of N-palmitoyl-aminopentol produces a toxic metabolite of hydrolyzed fumonisin, AP1, and a new category of ceramide synthase inhibitor Journal of Biological Chemistry 273, 19060-19064 </w:t>
      </w:r>
    </w:p>
    <w:p w14:paraId="506D213E"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133.</w:t>
      </w:r>
      <w:r w:rsidRPr="00963F09">
        <w:rPr>
          <w:rFonts w:asciiTheme="majorBidi" w:hAnsiTheme="majorBidi" w:cstheme="majorBidi"/>
          <w:bCs/>
        </w:rPr>
        <w:tab/>
        <w:t xml:space="preserve">Figueiredo, J. M., Dias, W. B., Mendonça-Previato, L., Previato, J. O., and Heise, N. (2005) Characterization of the inositol phosphorylceramide synthase activity from Trypanosoma cruzi Biochemical Journal 387, 519-529 </w:t>
      </w:r>
    </w:p>
    <w:p w14:paraId="05A11D52"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134.</w:t>
      </w:r>
      <w:r w:rsidRPr="00963F09">
        <w:rPr>
          <w:rFonts w:asciiTheme="majorBidi" w:hAnsiTheme="majorBidi" w:cstheme="majorBidi"/>
          <w:bCs/>
        </w:rPr>
        <w:tab/>
        <w:t>Figueiredo, J. M., Rodrigues, D. C., Silva, R. C., Koeller, C. M., Jiang, J. C., Jazwinski, S. M.</w:t>
      </w:r>
      <w:r w:rsidRPr="00963F09">
        <w:rPr>
          <w:rFonts w:asciiTheme="majorBidi" w:hAnsiTheme="majorBidi" w:cstheme="majorBidi"/>
          <w:bCs/>
          <w:i/>
        </w:rPr>
        <w:t xml:space="preserve"> et al.</w:t>
      </w:r>
      <w:r w:rsidRPr="00963F09">
        <w:rPr>
          <w:rFonts w:asciiTheme="majorBidi" w:hAnsiTheme="majorBidi" w:cstheme="majorBidi"/>
          <w:bCs/>
        </w:rPr>
        <w:t xml:space="preserve"> (2012) Molecular and functional characterization of the ceramide synthase from Trypanosoma cruzi Molecular and biochemical parasitology 182, 62-74 </w:t>
      </w:r>
    </w:p>
    <w:p w14:paraId="10EE8572"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135.</w:t>
      </w:r>
      <w:r w:rsidRPr="00963F09">
        <w:rPr>
          <w:rFonts w:asciiTheme="majorBidi" w:hAnsiTheme="majorBidi" w:cstheme="majorBidi"/>
          <w:bCs/>
        </w:rPr>
        <w:tab/>
        <w:t xml:space="preserve">Denny, P. W., Shams-Eldin, H., Price, H. P., Smith, D. F., and Schwarz, R. T. (2006) The protozoan inositol phosphorylceramide synthase: a novel drug target that defines a new class of sphingolipid synthase Journal of Biological Chemistry 281, 28200-28209 </w:t>
      </w:r>
    </w:p>
    <w:p w14:paraId="298211CD"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136.</w:t>
      </w:r>
      <w:r w:rsidRPr="00963F09">
        <w:rPr>
          <w:rFonts w:asciiTheme="majorBidi" w:hAnsiTheme="majorBidi" w:cstheme="majorBidi"/>
          <w:bCs/>
        </w:rPr>
        <w:tab/>
        <w:t xml:space="preserve">Koeller, C. M., and Heise, N. (2011) The sphingolipid biosynthetic pathway is a potential target for chemotherapy against Chagas disease Enzyme Research 2011, </w:t>
      </w:r>
    </w:p>
    <w:p w14:paraId="7DF19F77"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137.</w:t>
      </w:r>
      <w:r w:rsidRPr="00963F09">
        <w:rPr>
          <w:rFonts w:asciiTheme="majorBidi" w:hAnsiTheme="majorBidi" w:cstheme="majorBidi"/>
          <w:bCs/>
        </w:rPr>
        <w:tab/>
        <w:t xml:space="preserve">Mina, J. G., Mosely, J. A., Ali, H. Z., Denny, P. W., and Steel, P. G. (2011) Exploring Leishmania major inositol phosphorylceramide synthase (Lmj IPCS): </w:t>
      </w:r>
      <w:r w:rsidRPr="00963F09">
        <w:rPr>
          <w:rFonts w:asciiTheme="majorBidi" w:hAnsiTheme="majorBidi" w:cstheme="majorBidi"/>
          <w:bCs/>
        </w:rPr>
        <w:lastRenderedPageBreak/>
        <w:t xml:space="preserve">insights into the ceramide binding domain Organic &amp; Biomolecular Chemistry 9, 1823-1830 </w:t>
      </w:r>
    </w:p>
    <w:p w14:paraId="397F88B3"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138.</w:t>
      </w:r>
      <w:r w:rsidRPr="00963F09">
        <w:rPr>
          <w:rFonts w:asciiTheme="majorBidi" w:hAnsiTheme="majorBidi" w:cstheme="majorBidi"/>
          <w:bCs/>
        </w:rPr>
        <w:tab/>
        <w:t xml:space="preserve">Bromley, P. E., Li, Y. O., Murphy, S. M., Sumner, C. M., and Lynch, D. V. (2003) Complex sphingolipid synthesis in plants: characterization of inositolphosphorylceramide synthase activity in bean microsomes Archives of biochemistry and biophysics 417, 219-226 </w:t>
      </w:r>
    </w:p>
    <w:p w14:paraId="6CAC073A"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139.</w:t>
      </w:r>
      <w:r w:rsidRPr="00963F09">
        <w:rPr>
          <w:rFonts w:asciiTheme="majorBidi" w:hAnsiTheme="majorBidi" w:cstheme="majorBidi"/>
          <w:bCs/>
        </w:rPr>
        <w:tab/>
        <w:t>Wang, W., Yang, X., Tangchaiburana, S., Ndeh, R., Markham, J. E., Tsegaye, Y.</w:t>
      </w:r>
      <w:r w:rsidRPr="00963F09">
        <w:rPr>
          <w:rFonts w:asciiTheme="majorBidi" w:hAnsiTheme="majorBidi" w:cstheme="majorBidi"/>
          <w:bCs/>
          <w:i/>
        </w:rPr>
        <w:t xml:space="preserve"> et al.</w:t>
      </w:r>
      <w:r w:rsidRPr="00963F09">
        <w:rPr>
          <w:rFonts w:asciiTheme="majorBidi" w:hAnsiTheme="majorBidi" w:cstheme="majorBidi"/>
          <w:bCs/>
        </w:rPr>
        <w:t xml:space="preserve"> (2008) An inositolphosphorylceramide synthase is involved in regulation of plant programmed cell death associated with defense in Arabidopsis The Plant cell 20, 3163-3179 </w:t>
      </w:r>
    </w:p>
    <w:p w14:paraId="1E9E31DC"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140.</w:t>
      </w:r>
      <w:r w:rsidRPr="00963F09">
        <w:rPr>
          <w:rFonts w:asciiTheme="majorBidi" w:hAnsiTheme="majorBidi" w:cstheme="majorBidi"/>
          <w:bCs/>
        </w:rPr>
        <w:tab/>
        <w:t xml:space="preserve">Mangwanda, R., Myburg, A. A., and Naidoo, S. (2015) Transcriptome and hormone profiling reveals Eucalyptus grandis defence responses against Chrysoporthe austroafricana BMC genomics 16, 1-13 </w:t>
      </w:r>
    </w:p>
    <w:p w14:paraId="35EB8D14"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141.</w:t>
      </w:r>
      <w:r w:rsidRPr="00963F09">
        <w:rPr>
          <w:rFonts w:asciiTheme="majorBidi" w:hAnsiTheme="majorBidi" w:cstheme="majorBidi"/>
          <w:bCs/>
        </w:rPr>
        <w:tab/>
        <w:t>Mandala, S. M., Thornton, R. A., Milligan, J., Rosenbach, M., Garcia-Calvo, M., Bull, H. G.</w:t>
      </w:r>
      <w:r w:rsidRPr="00963F09">
        <w:rPr>
          <w:rFonts w:asciiTheme="majorBidi" w:hAnsiTheme="majorBidi" w:cstheme="majorBidi"/>
          <w:bCs/>
          <w:i/>
        </w:rPr>
        <w:t xml:space="preserve"> et al.</w:t>
      </w:r>
      <w:r w:rsidRPr="00963F09">
        <w:rPr>
          <w:rFonts w:asciiTheme="majorBidi" w:hAnsiTheme="majorBidi" w:cstheme="majorBidi"/>
          <w:bCs/>
        </w:rPr>
        <w:t xml:space="preserve"> (1998) Rustmicin, a potent antifungal agent, inhibits sphingolipid synthesis at inositol phosphoceramide synthase Journal of Biological Chemistry 273, 14942-14949 </w:t>
      </w:r>
    </w:p>
    <w:p w14:paraId="28900F09"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142.</w:t>
      </w:r>
      <w:r w:rsidRPr="00963F09">
        <w:rPr>
          <w:rFonts w:asciiTheme="majorBidi" w:hAnsiTheme="majorBidi" w:cstheme="majorBidi"/>
          <w:bCs/>
        </w:rPr>
        <w:tab/>
        <w:t>TAKATSU, T., NAKAYAMA, H., SHIMAZU, A., FURIHATA, K., IKEDA, K., FURIHATA, K.</w:t>
      </w:r>
      <w:r w:rsidRPr="00963F09">
        <w:rPr>
          <w:rFonts w:asciiTheme="majorBidi" w:hAnsiTheme="majorBidi" w:cstheme="majorBidi"/>
          <w:bCs/>
          <w:i/>
        </w:rPr>
        <w:t xml:space="preserve"> et al.</w:t>
      </w:r>
      <w:r w:rsidRPr="00963F09">
        <w:rPr>
          <w:rFonts w:asciiTheme="majorBidi" w:hAnsiTheme="majorBidi" w:cstheme="majorBidi"/>
          <w:bCs/>
        </w:rPr>
        <w:t xml:space="preserve"> (1985) Rustmicin, a new macrolide antibiotic active against wheat stem rust fungus The Journal of Antibiotics 38, 1806-1809 </w:t>
      </w:r>
    </w:p>
    <w:p w14:paraId="399D8CC9"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143.</w:t>
      </w:r>
      <w:r w:rsidRPr="00963F09">
        <w:rPr>
          <w:rFonts w:asciiTheme="majorBidi" w:hAnsiTheme="majorBidi" w:cstheme="majorBidi"/>
          <w:bCs/>
        </w:rPr>
        <w:tab/>
        <w:t>Mandala, S. M., Thornton, R. A., Rosenbach, M., Milligan, J., Garcia-Calvo, M., Bull, H. G.</w:t>
      </w:r>
      <w:r w:rsidRPr="00963F09">
        <w:rPr>
          <w:rFonts w:asciiTheme="majorBidi" w:hAnsiTheme="majorBidi" w:cstheme="majorBidi"/>
          <w:bCs/>
          <w:i/>
        </w:rPr>
        <w:t xml:space="preserve"> et al.</w:t>
      </w:r>
      <w:r w:rsidRPr="00963F09">
        <w:rPr>
          <w:rFonts w:asciiTheme="majorBidi" w:hAnsiTheme="majorBidi" w:cstheme="majorBidi"/>
          <w:bCs/>
        </w:rPr>
        <w:t xml:space="preserve"> (1997) Khafrefungin, a Novel Inhibitor of Sphingolipid Synthesis * Journal of Biological Chemistry 272, 32709-32714 10.1074/jbc.272.51.32709</w:t>
      </w:r>
    </w:p>
    <w:p w14:paraId="6C2EBD8E"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144.</w:t>
      </w:r>
      <w:r w:rsidRPr="00963F09">
        <w:rPr>
          <w:rFonts w:asciiTheme="majorBidi" w:hAnsiTheme="majorBidi" w:cstheme="majorBidi"/>
          <w:bCs/>
        </w:rPr>
        <w:tab/>
        <w:t xml:space="preserve">Zhong, W., Jeffries, M. W., and Georgopapadakou, N. H. (2000) Inhibition of inositol phosphorylceramide synthase by aureobasidin A in Candida and Aspergillus species Antimicrobial agents and chemotherapy 44, 651-653 </w:t>
      </w:r>
    </w:p>
    <w:p w14:paraId="582AD5D0"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145.</w:t>
      </w:r>
      <w:r w:rsidRPr="00963F09">
        <w:rPr>
          <w:rFonts w:asciiTheme="majorBidi" w:hAnsiTheme="majorBidi" w:cstheme="majorBidi"/>
          <w:bCs/>
        </w:rPr>
        <w:tab/>
        <w:t>Ohnuki, T., Yano, T., Ono, Y., Kozuma, S., Suzuki, T., Ogawa, Y.</w:t>
      </w:r>
      <w:r w:rsidRPr="00963F09">
        <w:rPr>
          <w:rFonts w:asciiTheme="majorBidi" w:hAnsiTheme="majorBidi" w:cstheme="majorBidi"/>
          <w:bCs/>
          <w:i/>
        </w:rPr>
        <w:t xml:space="preserve"> et al.</w:t>
      </w:r>
      <w:r w:rsidRPr="00963F09">
        <w:rPr>
          <w:rFonts w:asciiTheme="majorBidi" w:hAnsiTheme="majorBidi" w:cstheme="majorBidi"/>
          <w:bCs/>
        </w:rPr>
        <w:t xml:space="preserve"> (2009) Haplofungins, novel inositol phosphorylceramide synthase inhibitors, from Lauriomyces bellulus SANK 26899 I. Taxonomy, fermentation, isolation and biological activities The Journal of Antibiotics 62, 545-549 </w:t>
      </w:r>
    </w:p>
    <w:p w14:paraId="7E5975AF"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146.</w:t>
      </w:r>
      <w:r w:rsidRPr="00963F09">
        <w:rPr>
          <w:rFonts w:asciiTheme="majorBidi" w:hAnsiTheme="majorBidi" w:cstheme="majorBidi"/>
          <w:bCs/>
        </w:rPr>
        <w:tab/>
        <w:t>Ohnuki, T., Yano, T., Furukawa, Y., and Takatsu, T. (2009) Haplofungins, novel inositol phosphorylceramide synthase inhibitors, from Lauriomyces bellulus SANK 26899 III. Absolute structure of haplofungin A The Journal of Antibiotics 62, 559-563 10.1038/ja.2009.74</w:t>
      </w:r>
    </w:p>
    <w:p w14:paraId="4904B4B5"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147.</w:t>
      </w:r>
      <w:r w:rsidRPr="00963F09">
        <w:rPr>
          <w:rFonts w:asciiTheme="majorBidi" w:hAnsiTheme="majorBidi" w:cstheme="majorBidi"/>
          <w:bCs/>
        </w:rPr>
        <w:tab/>
        <w:t>van Meer, G., Voelker, D. R., and Feigenson, G. W. (2008) Membrane lipids: where they are and how they behave Nat Rev Mol Cell Biol 9, 112-124 10.1038/nrm2330</w:t>
      </w:r>
    </w:p>
    <w:p w14:paraId="54956097"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148.</w:t>
      </w:r>
      <w:r w:rsidRPr="00963F09">
        <w:rPr>
          <w:rFonts w:asciiTheme="majorBidi" w:hAnsiTheme="majorBidi" w:cstheme="majorBidi"/>
          <w:bCs/>
        </w:rPr>
        <w:tab/>
        <w:t>Vance, J. E., and Steenbergen, R. (2005) Metabolism and functions of phosphatidylserine Prog Lipid Res 44, 207-234 10.1016/j.plipres.2005.05.001</w:t>
      </w:r>
    </w:p>
    <w:p w14:paraId="01A75CB9"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149.</w:t>
      </w:r>
      <w:r w:rsidRPr="00963F09">
        <w:rPr>
          <w:rFonts w:asciiTheme="majorBidi" w:hAnsiTheme="majorBidi" w:cstheme="majorBidi"/>
          <w:bCs/>
        </w:rPr>
        <w:tab/>
        <w:t xml:space="preserve">Atkinson, K. D., Jensen, B., Kolat, A. I., Storm, E. M., Henry, S. A., and Fogel, S. (1980) Yeast mutants auxotrophic for choline or ethanolamine J Bacteriol 141, 558-564 </w:t>
      </w:r>
    </w:p>
    <w:p w14:paraId="0C9CCCD9"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150.</w:t>
      </w:r>
      <w:r w:rsidRPr="00963F09">
        <w:rPr>
          <w:rFonts w:asciiTheme="majorBidi" w:hAnsiTheme="majorBidi" w:cstheme="majorBidi"/>
          <w:bCs/>
        </w:rPr>
        <w:tab/>
        <w:t xml:space="preserve">Chen, Y. L., Montedonico, A. E., Kauffman, S., Dunlap, J. R., Menn, F. M., and Reynolds, T. B. (2010) Phosphatidylserine synthase and phosphatidylserine </w:t>
      </w:r>
      <w:r w:rsidRPr="00963F09">
        <w:rPr>
          <w:rFonts w:asciiTheme="majorBidi" w:hAnsiTheme="majorBidi" w:cstheme="majorBidi"/>
          <w:bCs/>
        </w:rPr>
        <w:lastRenderedPageBreak/>
        <w:t>decarboxylase are essential for cell wall integrity and virulence in Candida albicans Mol Microbiol 75, 1112-1132 10.1111/j.1365-2958.2009.07018.x</w:t>
      </w:r>
    </w:p>
    <w:p w14:paraId="766B57AD"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151.</w:t>
      </w:r>
      <w:r w:rsidRPr="00963F09">
        <w:rPr>
          <w:rFonts w:asciiTheme="majorBidi" w:hAnsiTheme="majorBidi" w:cstheme="majorBidi"/>
          <w:bCs/>
        </w:rPr>
        <w:tab/>
        <w:t xml:space="preserve">Michell, R. (1979) Inositol phospholipids in membrane function Trends in biochemical sciences 4, 128-131 </w:t>
      </w:r>
    </w:p>
    <w:p w14:paraId="0F0F920E"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152.</w:t>
      </w:r>
      <w:r w:rsidRPr="00963F09">
        <w:rPr>
          <w:rFonts w:asciiTheme="majorBidi" w:hAnsiTheme="majorBidi" w:cstheme="majorBidi"/>
          <w:bCs/>
        </w:rPr>
        <w:tab/>
        <w:t>Dey, P., Su, W. M., Han, G. S., and Carman, G. M. (2017) Phosphorylation of lipid metabolic enzymes by yeast protein kinase C requires phosphatidylserine and diacylglycerol Journal of lipid research 58, 742-751 10.1194/jlr.M075036</w:t>
      </w:r>
    </w:p>
    <w:p w14:paraId="6362EB3D"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153.</w:t>
      </w:r>
      <w:r w:rsidRPr="00963F09">
        <w:rPr>
          <w:rFonts w:asciiTheme="majorBidi" w:hAnsiTheme="majorBidi" w:cstheme="majorBidi"/>
          <w:bCs/>
        </w:rPr>
        <w:tab/>
        <w:t xml:space="preserve">Burstyn-Cohen, T., and Maimon, A. (2019) TAM receptors, Phosphatidylserine, inflammation, and Cancer Cell Communication and Signaling 17, 1-9 </w:t>
      </w:r>
    </w:p>
    <w:p w14:paraId="64E7804A"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154.</w:t>
      </w:r>
      <w:r w:rsidRPr="00963F09">
        <w:rPr>
          <w:rFonts w:asciiTheme="majorBidi" w:hAnsiTheme="majorBidi" w:cstheme="majorBidi"/>
          <w:bCs/>
        </w:rPr>
        <w:tab/>
        <w:t xml:space="preserve">N’Guessan, K. F., Patel, P. H., and Qi, X. (2020) SapC-DOPS–a Phosphatidylserine-targeted Nanovesicle for selective Cancer therapy Cell Communication and Signaling 18, 1-5 </w:t>
      </w:r>
    </w:p>
    <w:p w14:paraId="20317DC3"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155.</w:t>
      </w:r>
      <w:r w:rsidRPr="00963F09">
        <w:rPr>
          <w:rFonts w:asciiTheme="majorBidi" w:hAnsiTheme="majorBidi" w:cstheme="majorBidi"/>
          <w:bCs/>
        </w:rPr>
        <w:tab/>
        <w:t xml:space="preserve">Bevers, E. M., Comfurius, P., and Zwaal, R. F. (1983) Changes in membrane phospholipid distribution during platelet activation Biochimica et Biophysica Acta (BBA)-Biomembranes 736, 57-66 </w:t>
      </w:r>
    </w:p>
    <w:p w14:paraId="25B26461"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156.</w:t>
      </w:r>
      <w:r w:rsidRPr="00963F09">
        <w:rPr>
          <w:rFonts w:asciiTheme="majorBidi" w:hAnsiTheme="majorBidi" w:cstheme="majorBidi"/>
          <w:bCs/>
        </w:rPr>
        <w:tab/>
        <w:t xml:space="preserve">Fadok, V. A., Voelker, D. R., Campbell, P. A., Cohen, J. J., Bratton, D. L., and Henson, P. M. (1992) Exposure of phosphatidylserine on the surface of apoptotic lymphocytes triggers specific recognition and removal by macrophages Journal of immunology (Baltimore, Md: 1950) 148, 2207-2216 </w:t>
      </w:r>
    </w:p>
    <w:p w14:paraId="47C19C1A"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157.</w:t>
      </w:r>
      <w:r w:rsidRPr="00963F09">
        <w:rPr>
          <w:rFonts w:asciiTheme="majorBidi" w:hAnsiTheme="majorBidi" w:cstheme="majorBidi"/>
          <w:bCs/>
        </w:rPr>
        <w:tab/>
        <w:t xml:space="preserve">Erwig, L., and Henson, P. (2008) Clearance of apoptotic cells by phagocytes Cell Death &amp; Differentiation 15, 243-250 </w:t>
      </w:r>
    </w:p>
    <w:p w14:paraId="698E7A7E"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158.</w:t>
      </w:r>
      <w:r w:rsidRPr="00963F09">
        <w:rPr>
          <w:rFonts w:asciiTheme="majorBidi" w:hAnsiTheme="majorBidi" w:cstheme="majorBidi"/>
          <w:bCs/>
        </w:rPr>
        <w:tab/>
        <w:t>Davis, S. E., Hopke, A., Minkin, S. C., Montedonico, A. E., Wheeler, R. T., and Reynolds, T. B. (2014) Masking of β(1-3)-Glucan in the Cell Wall of &lt;span class="named-content genus-species" id="named-content-1"&gt;Candida albicans&lt;/span&gt; from Detection by Innate Immune Cells Depends on Phosphatidylserine Infection and immunity 82, 4405-4413 10.1128/iai.01612-14</w:t>
      </w:r>
    </w:p>
    <w:p w14:paraId="19FE26F1"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159.</w:t>
      </w:r>
      <w:r w:rsidRPr="00963F09">
        <w:rPr>
          <w:rFonts w:asciiTheme="majorBidi" w:hAnsiTheme="majorBidi" w:cstheme="majorBidi"/>
          <w:bCs/>
        </w:rPr>
        <w:tab/>
        <w:t>Cassilly, C. D., and Reynolds, T. B. (2018) PS, It's Complicated: The Roles of Phosphatidylserine and Phosphatidylethanolamine in the Pathogenesis of Candida albicans and Other Microbial Pathogens J Fungi (Basel) 4, 10.3390/jof4010028</w:t>
      </w:r>
    </w:p>
    <w:p w14:paraId="4628A5FF"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160.</w:t>
      </w:r>
      <w:r w:rsidRPr="00963F09">
        <w:rPr>
          <w:rFonts w:asciiTheme="majorBidi" w:hAnsiTheme="majorBidi" w:cstheme="majorBidi"/>
          <w:bCs/>
        </w:rPr>
        <w:tab/>
        <w:t xml:space="preserve">Kuge, O., Nishijima, M., and Akamatsu, Y. (1991) A cloned gene encoding phosphatidylserine decarboxylase complements the phosphatidylserine biosynthetic defect of a Chinese hamster ovary cell mutant Journal of Biological Chemistry 266, 6370-6376 </w:t>
      </w:r>
    </w:p>
    <w:p w14:paraId="2074F531"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161.</w:t>
      </w:r>
      <w:r w:rsidRPr="00963F09">
        <w:rPr>
          <w:rFonts w:asciiTheme="majorBidi" w:hAnsiTheme="majorBidi" w:cstheme="majorBidi"/>
          <w:bCs/>
        </w:rPr>
        <w:tab/>
        <w:t xml:space="preserve">Trotter, P. J., Pedretti, J., and Voelker, D. (1993) Phosphatidylserine decarboxylase from Saccharomyces cerevisiae. Isolation of mutants, cloning of the gene, and creation of a null allele Journal of Biological Chemistry 268, 21416-21424 </w:t>
      </w:r>
    </w:p>
    <w:p w14:paraId="41EF0C34"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162.</w:t>
      </w:r>
      <w:r w:rsidRPr="00963F09">
        <w:rPr>
          <w:rFonts w:asciiTheme="majorBidi" w:hAnsiTheme="majorBidi" w:cstheme="majorBidi"/>
          <w:bCs/>
        </w:rPr>
        <w:tab/>
        <w:t>Trotter, P. J., and Voelker, D. R. (1995) Identification of a Non-mitochondrial Phosphatidylserine Decarboxylase Activity (PSD2) in the Yeast Saccharomyces cerevisiae (</w:t>
      </w:r>
      <w:r w:rsidRPr="00963F09">
        <w:rPr>
          <w:rFonts w:ascii="MS Gothic" w:eastAsia="MS Gothic" w:hAnsi="MS Gothic" w:cs="MS Gothic" w:hint="eastAsia"/>
          <w:bCs/>
        </w:rPr>
        <w:t>∗</w:t>
      </w:r>
      <w:r w:rsidRPr="00963F09">
        <w:rPr>
          <w:rFonts w:asciiTheme="majorBidi" w:hAnsiTheme="majorBidi" w:cstheme="majorBidi"/>
          <w:bCs/>
        </w:rPr>
        <w:t xml:space="preserve">) Journal of Biological Chemistry 270, 6062-6070 </w:t>
      </w:r>
    </w:p>
    <w:p w14:paraId="0AB3F199"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163.</w:t>
      </w:r>
      <w:r w:rsidRPr="00963F09">
        <w:rPr>
          <w:rFonts w:asciiTheme="majorBidi" w:hAnsiTheme="majorBidi" w:cstheme="majorBidi"/>
          <w:bCs/>
        </w:rPr>
        <w:tab/>
        <w:t>Kuge, O., and Nishijima, M. (1997) Phosphatidylserine synthase I and II of mammalian cells Biochim Biophys Acta 1348, 151-156 10.1016/s0005-2760(97)00137-9</w:t>
      </w:r>
    </w:p>
    <w:p w14:paraId="344831BB"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164.</w:t>
      </w:r>
      <w:r w:rsidRPr="00963F09">
        <w:rPr>
          <w:rFonts w:asciiTheme="majorBidi" w:hAnsiTheme="majorBidi" w:cstheme="majorBidi"/>
          <w:bCs/>
        </w:rPr>
        <w:tab/>
        <w:t xml:space="preserve">Zelinski, T. A., and Choy, P. C. (1982) Phosphatidylethanolamine biosynthesis in isolated hamster heart Canadian Journal of Biochemistry 60, 817-823 </w:t>
      </w:r>
    </w:p>
    <w:p w14:paraId="50A8A0C9"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lastRenderedPageBreak/>
        <w:t>165.</w:t>
      </w:r>
      <w:r w:rsidRPr="00963F09">
        <w:rPr>
          <w:rFonts w:asciiTheme="majorBidi" w:hAnsiTheme="majorBidi" w:cstheme="majorBidi"/>
          <w:bCs/>
        </w:rPr>
        <w:tab/>
        <w:t xml:space="preserve">Tijburg, L. B., Geelen, M. J., and Van Golde, L. M. (1989) Biosynthesis of phosphatidylethanolamine via the CDP-ethanolamine route is an important pathway in isolated rat hepatocytes Biochemical and biophysical research communications 160, 1275-1280 </w:t>
      </w:r>
    </w:p>
    <w:p w14:paraId="702D0E4B"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166.</w:t>
      </w:r>
      <w:r w:rsidRPr="00963F09">
        <w:rPr>
          <w:rFonts w:asciiTheme="majorBidi" w:hAnsiTheme="majorBidi" w:cstheme="majorBidi"/>
          <w:bCs/>
        </w:rPr>
        <w:tab/>
        <w:t xml:space="preserve">Bleijerveld, O. B., Brouwers, J. F., Vaandrager, A. B., Helms, J. B., and Houweling, M. (2007) The CDP-ethanolamine pathway and phosphatidylserine decarboxylation generate different phosphatidylethanolamine molecular species Journal of Biological Chemistry 282, 28362-28372 </w:t>
      </w:r>
    </w:p>
    <w:p w14:paraId="0B8A33D5"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167.</w:t>
      </w:r>
      <w:r w:rsidRPr="00963F09">
        <w:rPr>
          <w:rFonts w:asciiTheme="majorBidi" w:hAnsiTheme="majorBidi" w:cstheme="majorBidi"/>
          <w:bCs/>
        </w:rPr>
        <w:tab/>
        <w:t xml:space="preserve">Nerlich, A., von Orlow, M., Rontein, D., Hanson, A. D., and Dörmann, P. (2007) Deficiency in phosphatidylserine decarboxylase activity in the psd1 psd2 psd3 triple mutant of Arabidopsis affects phosphatidylethanolamine accumulation in mitochondria Plant physiology 144, 904-914 </w:t>
      </w:r>
    </w:p>
    <w:p w14:paraId="4FF32B19"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168.</w:t>
      </w:r>
      <w:r w:rsidRPr="00963F09">
        <w:rPr>
          <w:rFonts w:asciiTheme="majorBidi" w:hAnsiTheme="majorBidi" w:cstheme="majorBidi"/>
          <w:bCs/>
        </w:rPr>
        <w:tab/>
        <w:t xml:space="preserve">Voelker, D. R. (1997) Phosphatidylserine decarboxylase Biochimica et Biophysica Acta (BBA) - Lipids and Lipid Metabolism 1348, 236-244 </w:t>
      </w:r>
      <w:hyperlink r:id="rId91" w:history="1">
        <w:r w:rsidRPr="00963F09">
          <w:rPr>
            <w:rStyle w:val="Hyperlink"/>
            <w:rFonts w:asciiTheme="majorBidi" w:hAnsiTheme="majorBidi" w:cstheme="majorBidi"/>
            <w:bCs/>
          </w:rPr>
          <w:t>https://doi.org/10.1016/S0005-2760(97)00101-X</w:t>
        </w:r>
      </w:hyperlink>
    </w:p>
    <w:p w14:paraId="3EC94B2E"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169.</w:t>
      </w:r>
      <w:r w:rsidRPr="00963F09">
        <w:rPr>
          <w:rFonts w:asciiTheme="majorBidi" w:hAnsiTheme="majorBidi" w:cstheme="majorBidi"/>
          <w:bCs/>
        </w:rPr>
        <w:tab/>
        <w:t xml:space="preserve">Choi, J.-Y., Duraisingh, M. T., Marti, M., Mamoun, C. B., and Voelker, D. R. (2015) From protease to decarboxylase: the molecular metamorphosis of phosphatidylserine decarboxylase Journal of Biological Chemistry 290, 10972-10980 </w:t>
      </w:r>
    </w:p>
    <w:p w14:paraId="4B55E92B"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170.</w:t>
      </w:r>
      <w:r w:rsidRPr="00963F09">
        <w:rPr>
          <w:rFonts w:asciiTheme="majorBidi" w:hAnsiTheme="majorBidi" w:cstheme="majorBidi"/>
          <w:bCs/>
        </w:rPr>
        <w:tab/>
        <w:t xml:space="preserve">Ogunbona, O. B., Onguka, O., Calzada, E., and Claypool, S. M. (2017) Multitiered and cooperative surveillance of mitochondrial phosphatidylserine decarboxylase 1 Molecular and cellular biology 37, e00049-00017 </w:t>
      </w:r>
    </w:p>
    <w:p w14:paraId="39DEFF12"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171.</w:t>
      </w:r>
      <w:r w:rsidRPr="00963F09">
        <w:rPr>
          <w:rFonts w:asciiTheme="majorBidi" w:hAnsiTheme="majorBidi" w:cstheme="majorBidi"/>
          <w:bCs/>
        </w:rPr>
        <w:tab/>
        <w:t xml:space="preserve">Watanabe, Y., Watanabe, Y., and Watanabe, S. (2020) Structural basis for phosphatidylethanolamine biosynthesis by bacterial phosphatidylserine decarboxylase Structure 28, 799-809. e795 </w:t>
      </w:r>
    </w:p>
    <w:p w14:paraId="3AEC3752"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172.</w:t>
      </w:r>
      <w:r w:rsidRPr="00963F09">
        <w:rPr>
          <w:rFonts w:asciiTheme="majorBidi" w:hAnsiTheme="majorBidi" w:cstheme="majorBidi"/>
          <w:bCs/>
        </w:rPr>
        <w:tab/>
        <w:t xml:space="preserve">Cho, G., Lee, E., and Kim, J. (2021) Structural insights into phosphatidylethanolamine formation in bacterial membrane biogenesis. Sci Rep 11: 5785 </w:t>
      </w:r>
    </w:p>
    <w:p w14:paraId="13132034"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173.</w:t>
      </w:r>
      <w:r w:rsidRPr="00963F09">
        <w:rPr>
          <w:rFonts w:asciiTheme="majorBidi" w:hAnsiTheme="majorBidi" w:cstheme="majorBidi"/>
          <w:bCs/>
        </w:rPr>
        <w:tab/>
        <w:t>Wickner, W., and Kennedy, E. (1971) ISOLATION OF A MEMBRANE-BOUND ENZYME (PHOSPHATIDYLSERINE DECARBOXYLASE) FROM ESCHERICHIA-COLI In Federation Proceedings, FEDERATION AMER SOC EXP BIOL 9650 ROCKVILLE PIKE, BETHESDA, MD 20814-3998, 1119-&amp;</w:t>
      </w:r>
    </w:p>
    <w:p w14:paraId="5FC73571"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174.</w:t>
      </w:r>
      <w:r w:rsidRPr="00963F09">
        <w:rPr>
          <w:rFonts w:asciiTheme="majorBidi" w:hAnsiTheme="majorBidi" w:cstheme="majorBidi"/>
          <w:bCs/>
        </w:rPr>
        <w:tab/>
        <w:t xml:space="preserve">Cronan Jr, J. E., and Vagelos, P. R. (1972) Metabolism and function of the membrane phospholipids of Escherichia coli Biochimica et Biophysica Acta (BBA)-Reviews on Biomembranes 265, 25-60 </w:t>
      </w:r>
    </w:p>
    <w:p w14:paraId="785A25FC"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175.</w:t>
      </w:r>
      <w:r w:rsidRPr="00963F09">
        <w:rPr>
          <w:rFonts w:asciiTheme="majorBidi" w:hAnsiTheme="majorBidi" w:cstheme="majorBidi"/>
          <w:bCs/>
        </w:rPr>
        <w:tab/>
        <w:t xml:space="preserve">Trivedi, A., Singhal, G. S., and Prasad, R. (1983) Effect of phosphatidylserine enrichment on amino acid transport in yeast Biochimica et Biophysica Acta (BBA)-Biomembranes 729, 85-89 </w:t>
      </w:r>
    </w:p>
    <w:p w14:paraId="35703101"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176.</w:t>
      </w:r>
      <w:r w:rsidRPr="00963F09">
        <w:rPr>
          <w:rFonts w:asciiTheme="majorBidi" w:hAnsiTheme="majorBidi" w:cstheme="majorBidi"/>
          <w:bCs/>
        </w:rPr>
        <w:tab/>
        <w:t xml:space="preserve">Pizer, L. I., and Merlie, J. P. (1973) Effect of serine hydroxamate on phospholipid synthesis in Escherichia coli Journal of Bacteriology 114, 980-987 </w:t>
      </w:r>
    </w:p>
    <w:p w14:paraId="2C14C1F7"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177.</w:t>
      </w:r>
      <w:r w:rsidRPr="00963F09">
        <w:rPr>
          <w:rFonts w:asciiTheme="majorBidi" w:hAnsiTheme="majorBidi" w:cstheme="majorBidi"/>
          <w:bCs/>
        </w:rPr>
        <w:tab/>
        <w:t>Forbes, C. D., Toth, J. G., Özbal, C. C., Lamarr, W. A., Pendleton, J. A., Rocks, S.</w:t>
      </w:r>
      <w:r w:rsidRPr="00963F09">
        <w:rPr>
          <w:rFonts w:asciiTheme="majorBidi" w:hAnsiTheme="majorBidi" w:cstheme="majorBidi"/>
          <w:bCs/>
          <w:i/>
        </w:rPr>
        <w:t xml:space="preserve"> et al.</w:t>
      </w:r>
      <w:r w:rsidRPr="00963F09">
        <w:rPr>
          <w:rFonts w:asciiTheme="majorBidi" w:hAnsiTheme="majorBidi" w:cstheme="majorBidi"/>
          <w:bCs/>
        </w:rPr>
        <w:t xml:space="preserve"> (2007) High-throughput mass spectrometry screening for inhibitors of phosphatidylserine decarboxylase Journal of biomolecular screening 12, 628-634 </w:t>
      </w:r>
    </w:p>
    <w:p w14:paraId="3361E8F6"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178.</w:t>
      </w:r>
      <w:r w:rsidRPr="00963F09">
        <w:rPr>
          <w:rFonts w:asciiTheme="majorBidi" w:hAnsiTheme="majorBidi" w:cstheme="majorBidi"/>
          <w:bCs/>
        </w:rPr>
        <w:tab/>
        <w:t>Choi, J. Y., Kumar, V., Pachikara, N., Garg, A., Lawres, L., Toh, J. Y.</w:t>
      </w:r>
      <w:r w:rsidRPr="00963F09">
        <w:rPr>
          <w:rFonts w:asciiTheme="majorBidi" w:hAnsiTheme="majorBidi" w:cstheme="majorBidi"/>
          <w:bCs/>
          <w:i/>
        </w:rPr>
        <w:t xml:space="preserve"> et al.</w:t>
      </w:r>
      <w:r w:rsidRPr="00963F09">
        <w:rPr>
          <w:rFonts w:asciiTheme="majorBidi" w:hAnsiTheme="majorBidi" w:cstheme="majorBidi"/>
          <w:bCs/>
        </w:rPr>
        <w:t xml:space="preserve"> (2016) Characterization of Plasmodium phosphatidylserine decarboxylase </w:t>
      </w:r>
      <w:r w:rsidRPr="00963F09">
        <w:rPr>
          <w:rFonts w:asciiTheme="majorBidi" w:hAnsiTheme="majorBidi" w:cstheme="majorBidi"/>
          <w:bCs/>
        </w:rPr>
        <w:lastRenderedPageBreak/>
        <w:t xml:space="preserve">expressed in yeast and application for inhibitor screening Molecular microbiology 99, 999-1014 </w:t>
      </w:r>
    </w:p>
    <w:p w14:paraId="4E33031A"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179.</w:t>
      </w:r>
      <w:r w:rsidRPr="00963F09">
        <w:rPr>
          <w:rFonts w:asciiTheme="majorBidi" w:hAnsiTheme="majorBidi" w:cstheme="majorBidi"/>
          <w:bCs/>
        </w:rPr>
        <w:tab/>
        <w:t>Hendricson, A., Umlauf, S., Choi, J. Y., Thekkiniath, J., Surovtseva, Y. V., Fuller, K. K.</w:t>
      </w:r>
      <w:r w:rsidRPr="00963F09">
        <w:rPr>
          <w:rFonts w:asciiTheme="majorBidi" w:hAnsiTheme="majorBidi" w:cstheme="majorBidi"/>
          <w:bCs/>
          <w:i/>
        </w:rPr>
        <w:t xml:space="preserve"> et al.</w:t>
      </w:r>
      <w:r w:rsidRPr="00963F09">
        <w:rPr>
          <w:rFonts w:asciiTheme="majorBidi" w:hAnsiTheme="majorBidi" w:cstheme="majorBidi"/>
          <w:bCs/>
        </w:rPr>
        <w:t xml:space="preserve"> (2019) High-throughput screening for phosphatidylserine decarboxylase inhibitors using a distyrylbenzene-bis-aldehyde (DSB-3)-based fluorescence assay J Biol Chem 294, 12146-12156 10.1074/jbc.RA119.007766</w:t>
      </w:r>
    </w:p>
    <w:p w14:paraId="160ADF34"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180.</w:t>
      </w:r>
      <w:r w:rsidRPr="00963F09">
        <w:rPr>
          <w:rFonts w:asciiTheme="majorBidi" w:hAnsiTheme="majorBidi" w:cstheme="majorBidi"/>
          <w:bCs/>
        </w:rPr>
        <w:tab/>
        <w:t>Braun, B. R., van Het Hoog, M., d'Enfert, C., Martchenko, M., Dungan, J., Kuo, A.</w:t>
      </w:r>
      <w:r w:rsidRPr="00963F09">
        <w:rPr>
          <w:rFonts w:asciiTheme="majorBidi" w:hAnsiTheme="majorBidi" w:cstheme="majorBidi"/>
          <w:bCs/>
          <w:i/>
        </w:rPr>
        <w:t xml:space="preserve"> et al.</w:t>
      </w:r>
      <w:r w:rsidRPr="00963F09">
        <w:rPr>
          <w:rFonts w:asciiTheme="majorBidi" w:hAnsiTheme="majorBidi" w:cstheme="majorBidi"/>
          <w:bCs/>
        </w:rPr>
        <w:t xml:space="preserve"> (2005) A human-curated annotation of the Candida albicans genome PLoS Genet 1, 36-57 10.1371/journal.pgen.0010001</w:t>
      </w:r>
    </w:p>
    <w:p w14:paraId="3A2190CD"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181.</w:t>
      </w:r>
      <w:r w:rsidRPr="00963F09">
        <w:rPr>
          <w:rFonts w:asciiTheme="majorBidi" w:hAnsiTheme="majorBidi" w:cstheme="majorBidi"/>
          <w:bCs/>
        </w:rPr>
        <w:tab/>
        <w:t>Davis, S. E., Tams, R. N., Solis, N. V., Wagner, A. S., Chen, T., Jackson, J. W.</w:t>
      </w:r>
      <w:r w:rsidRPr="00963F09">
        <w:rPr>
          <w:rFonts w:asciiTheme="majorBidi" w:hAnsiTheme="majorBidi" w:cstheme="majorBidi"/>
          <w:bCs/>
          <w:i/>
        </w:rPr>
        <w:t xml:space="preserve"> et al.</w:t>
      </w:r>
      <w:r w:rsidRPr="00963F09">
        <w:rPr>
          <w:rFonts w:asciiTheme="majorBidi" w:hAnsiTheme="majorBidi" w:cstheme="majorBidi"/>
          <w:bCs/>
        </w:rPr>
        <w:t xml:space="preserve"> (2018) Candida albicans cannot acquire sufficient ethanolamine from the host to support virulence in the absence of de novo phosphatidylethanolamine synthesis Infection and immunity 86, e00815-00817 </w:t>
      </w:r>
    </w:p>
    <w:p w14:paraId="34BCEA2E"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182.</w:t>
      </w:r>
      <w:r w:rsidRPr="00963F09">
        <w:rPr>
          <w:rFonts w:asciiTheme="majorBidi" w:hAnsiTheme="majorBidi" w:cstheme="majorBidi"/>
          <w:bCs/>
        </w:rPr>
        <w:tab/>
        <w:t>Konarzewska, P., Wang, Y., Han, G.-S., Goh, K. J., Gao, Y.-G., Carman, G. M.</w:t>
      </w:r>
      <w:r w:rsidRPr="00963F09">
        <w:rPr>
          <w:rFonts w:asciiTheme="majorBidi" w:hAnsiTheme="majorBidi" w:cstheme="majorBidi"/>
          <w:bCs/>
          <w:i/>
        </w:rPr>
        <w:t xml:space="preserve"> et al.</w:t>
      </w:r>
      <w:r w:rsidRPr="00963F09">
        <w:rPr>
          <w:rFonts w:asciiTheme="majorBidi" w:hAnsiTheme="majorBidi" w:cstheme="majorBidi"/>
          <w:bCs/>
        </w:rPr>
        <w:t xml:space="preserve"> (2019) Phosphatidylserine synthesis is essential for viability of the human fungal pathogen Cryptococcus neoformans The Journal of biological chemistry 294, 2329-2339 10.1074/jbc.RA118.006738</w:t>
      </w:r>
    </w:p>
    <w:p w14:paraId="4E70BB28"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183.</w:t>
      </w:r>
      <w:r w:rsidRPr="00963F09">
        <w:rPr>
          <w:rFonts w:asciiTheme="majorBidi" w:hAnsiTheme="majorBidi" w:cstheme="majorBidi"/>
          <w:bCs/>
        </w:rPr>
        <w:tab/>
        <w:t xml:space="preserve">Raetz, C. R., and Kennedy, E. P. (1972) The association of phosphatidylserine synthetase with ribosomes in extracts of Escherichia coli J Biol Chem 247, 2008-2014 </w:t>
      </w:r>
    </w:p>
    <w:p w14:paraId="55C8BC34"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184.</w:t>
      </w:r>
      <w:r w:rsidRPr="00963F09">
        <w:rPr>
          <w:rFonts w:asciiTheme="majorBidi" w:hAnsiTheme="majorBidi" w:cstheme="majorBidi"/>
          <w:bCs/>
        </w:rPr>
        <w:tab/>
        <w:t>Matsumoto, K. (1997) Phosphatidylserine synthase from bacteria Biochim Biophys Acta 1348, 214-227 10.1016/s0005-2760(97)00110-0</w:t>
      </w:r>
    </w:p>
    <w:p w14:paraId="10E90C75"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185.</w:t>
      </w:r>
      <w:r w:rsidRPr="00963F09">
        <w:rPr>
          <w:rFonts w:asciiTheme="majorBidi" w:hAnsiTheme="majorBidi" w:cstheme="majorBidi"/>
          <w:bCs/>
        </w:rPr>
        <w:tab/>
        <w:t xml:space="preserve">Atkinson, K., Fogel, S., and Henry, S. A. (1980) Yeast mutant defective in phosphatidylserine synthesis Journal of Biological Chemistry 255, 6653-6661 </w:t>
      </w:r>
    </w:p>
    <w:p w14:paraId="578F97C1"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186.</w:t>
      </w:r>
      <w:r w:rsidRPr="00963F09">
        <w:rPr>
          <w:rFonts w:asciiTheme="majorBidi" w:hAnsiTheme="majorBidi" w:cstheme="majorBidi"/>
          <w:bCs/>
        </w:rPr>
        <w:tab/>
        <w:t>Kovac, L., Gbelska, I., Poliachova, V., Subik, J., and Kovacova, V. (1980) Membrane mutants: a yeast mutant with a lesion in phosphatidylserine biosynthesis Eur J Biochem 111, 491-501 10.1111/j.1432-1033.1980.tb04965.x</w:t>
      </w:r>
    </w:p>
    <w:p w14:paraId="3ABDAA3E"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187.</w:t>
      </w:r>
      <w:r w:rsidRPr="00963F09">
        <w:rPr>
          <w:rFonts w:asciiTheme="majorBidi" w:hAnsiTheme="majorBidi" w:cstheme="majorBidi"/>
          <w:bCs/>
        </w:rPr>
        <w:tab/>
        <w:t xml:space="preserve">Carson, M. A., Atkinson, K. D., and Waechter, C. J. (1982) Properties of particulate and solubilized phosphatidylserine synthase activity from Saccharomyces cerevisiae. Inhibitory effect of choline in the growth medium Journal of Biological Chemistry 257, 8115-8121 </w:t>
      </w:r>
    </w:p>
    <w:p w14:paraId="1938F247"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188.</w:t>
      </w:r>
      <w:r w:rsidRPr="00963F09">
        <w:rPr>
          <w:rFonts w:asciiTheme="majorBidi" w:hAnsiTheme="majorBidi" w:cstheme="majorBidi"/>
          <w:bCs/>
        </w:rPr>
        <w:tab/>
        <w:t>Poole, M. A., Homann, M. J., Bae-Lee, M. S., and Carman, G. M. (1986) Regulation of phosphatidylserine synthase from Saccharomyces cerevisiae by phospholipid precursors Journal of Bacteriology 168, 668-672 10.1128/jb.168.2.668-672.1986</w:t>
      </w:r>
    </w:p>
    <w:p w14:paraId="38B35AE5"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189.</w:t>
      </w:r>
      <w:r w:rsidRPr="00963F09">
        <w:rPr>
          <w:rFonts w:asciiTheme="majorBidi" w:hAnsiTheme="majorBidi" w:cstheme="majorBidi"/>
          <w:bCs/>
        </w:rPr>
        <w:tab/>
        <w:t>Bailis, A. M., Poole, M. A., Carman, G. M., and Henry, S. A. (1987) The membrane-associated enzyme phosphatidylserine synthase is regulated at the level of mRNA abundance Molecular and Cellular Biology 7, 167-176 10.1128/mcb.7.1.167</w:t>
      </w:r>
    </w:p>
    <w:p w14:paraId="53B2D982"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190.</w:t>
      </w:r>
      <w:r w:rsidRPr="00963F09">
        <w:rPr>
          <w:rFonts w:asciiTheme="majorBidi" w:hAnsiTheme="majorBidi" w:cstheme="majorBidi"/>
          <w:bCs/>
        </w:rPr>
        <w:tab/>
        <w:t xml:space="preserve">Kelley, M. J., Bailis, A. M., Henry, S. A., and Carman, G. M. (1988) Regulation of phospholipid biosynthesis in Saccharomyces cerevisiae by inositol. Inositol is an inhibitor of phosphatidylserine synthase activity J Biol Chem 263, 18078-18085 </w:t>
      </w:r>
    </w:p>
    <w:p w14:paraId="0F4F33A9"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lastRenderedPageBreak/>
        <w:t>191.</w:t>
      </w:r>
      <w:r w:rsidRPr="00963F09">
        <w:rPr>
          <w:rFonts w:asciiTheme="majorBidi" w:hAnsiTheme="majorBidi" w:cstheme="majorBidi"/>
          <w:bCs/>
        </w:rPr>
        <w:tab/>
        <w:t xml:space="preserve">Kinney, A. J., and Carman, G. M. (1988) Phosphorylation of yeast phosphatidylserine synthase in vivo and in vitro by cyclic AMP-dependent protein kinase Proc Natl Acad Sci U S A 85, 7962-7966 </w:t>
      </w:r>
    </w:p>
    <w:p w14:paraId="6C7D8F4B"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192.</w:t>
      </w:r>
      <w:r w:rsidRPr="00963F09">
        <w:rPr>
          <w:rFonts w:asciiTheme="majorBidi" w:hAnsiTheme="majorBidi" w:cstheme="majorBidi"/>
          <w:bCs/>
        </w:rPr>
        <w:tab/>
        <w:t xml:space="preserve">Kuchler, K., Daum, G., and Paltauf, F. (1986) Subcellular and submitochondrial localization of phospholipid-synthesizing enzymes in Saccharomyces cerevisiae J Bacteriol 165, 901-910 </w:t>
      </w:r>
    </w:p>
    <w:p w14:paraId="27EF133A"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193.</w:t>
      </w:r>
      <w:r w:rsidRPr="00963F09">
        <w:rPr>
          <w:rFonts w:asciiTheme="majorBidi" w:hAnsiTheme="majorBidi" w:cstheme="majorBidi"/>
          <w:bCs/>
        </w:rPr>
        <w:tab/>
        <w:t xml:space="preserve">Kohlwein, S. D., Kuchler, K., Sperka-Gottlieb, C., Henry, S. A., and Paltauf, F. (1988) Identification of mitochondrial and microsomal phosphatidylserine synthase in Saccharomyces cerevisiae as the gene product of the CHO1 structural gene J Bacteriol 170, 3778-3781 </w:t>
      </w:r>
    </w:p>
    <w:p w14:paraId="19C16FF7"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194.</w:t>
      </w:r>
      <w:r w:rsidRPr="00963F09">
        <w:rPr>
          <w:rFonts w:asciiTheme="majorBidi" w:hAnsiTheme="majorBidi" w:cstheme="majorBidi"/>
          <w:bCs/>
        </w:rPr>
        <w:tab/>
        <w:t xml:space="preserve">Carman, G. M., and Matas, J. (1981) Solubilization of microsomal-associated phosphatidylserine synthase and phosphatidylinositol synthase from Saccharomyces cerevisiae Can J Microbiol 27, 1140-1149 </w:t>
      </w:r>
    </w:p>
    <w:p w14:paraId="2CF10CAE"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195.</w:t>
      </w:r>
      <w:r w:rsidRPr="00963F09">
        <w:rPr>
          <w:rFonts w:asciiTheme="majorBidi" w:hAnsiTheme="majorBidi" w:cstheme="majorBidi"/>
          <w:bCs/>
        </w:rPr>
        <w:tab/>
        <w:t xml:space="preserve">Bae-Lee, M. S., and Carman, G. M. (1984) Phosphatidylserine synthesis in Saccharomyces cerevisiae. Purification and characterization of membrane-associated phosphatidylserine synthase J Biol Chem 259, 10857-10862 </w:t>
      </w:r>
    </w:p>
    <w:p w14:paraId="368040A9"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196.</w:t>
      </w:r>
      <w:r w:rsidRPr="00963F09">
        <w:rPr>
          <w:rFonts w:asciiTheme="majorBidi" w:hAnsiTheme="majorBidi" w:cstheme="majorBidi"/>
          <w:bCs/>
        </w:rPr>
        <w:tab/>
        <w:t>Cassilly, C. D., Farmer, A. T., Montedonico, A. E., Smith, T. K., Campagna, S. R., and Reynolds, T. B. (2017) Role of phosphatidylserine synthase in shaping the phospholipidome of Candida albicans FEMS Yeast Res 17, 10.1093/femsyr/fox007</w:t>
      </w:r>
    </w:p>
    <w:p w14:paraId="713D57E0"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197.</w:t>
      </w:r>
      <w:r w:rsidRPr="00963F09">
        <w:rPr>
          <w:rFonts w:asciiTheme="majorBidi" w:hAnsiTheme="majorBidi" w:cstheme="majorBidi"/>
          <w:bCs/>
        </w:rPr>
        <w:tab/>
        <w:t>Zhou, Y., Cassilly, C. D., and Reynolds, T. B. (2021) Mapping the Substrate-Binding Sites in the Phosphatidylserine Synthase in Candida albicans Frontiers in Cellular and Infection Microbiology 11, 10.3389/fcimb.2021.765266</w:t>
      </w:r>
    </w:p>
    <w:p w14:paraId="59612D53"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198.</w:t>
      </w:r>
      <w:r w:rsidRPr="00963F09">
        <w:rPr>
          <w:rFonts w:asciiTheme="majorBidi" w:hAnsiTheme="majorBidi" w:cstheme="majorBidi"/>
          <w:bCs/>
        </w:rPr>
        <w:tab/>
        <w:t xml:space="preserve">Zhou, Y., and Reynolds, T. (2021) Identification of the substrate-binding sites in the phosphatidylserine synthase from Candida albicans The FASEB Journal 35, </w:t>
      </w:r>
      <w:hyperlink r:id="rId92" w:history="1">
        <w:r w:rsidRPr="00963F09">
          <w:rPr>
            <w:rStyle w:val="Hyperlink"/>
            <w:rFonts w:asciiTheme="majorBidi" w:hAnsiTheme="majorBidi" w:cstheme="majorBidi"/>
            <w:bCs/>
          </w:rPr>
          <w:t>https://doi.org/10.1096/fasebj.2021.35.S1.02666</w:t>
        </w:r>
      </w:hyperlink>
    </w:p>
    <w:p w14:paraId="0014BA39"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199.</w:t>
      </w:r>
      <w:r w:rsidRPr="00963F09">
        <w:rPr>
          <w:rFonts w:asciiTheme="majorBidi" w:hAnsiTheme="majorBidi" w:cstheme="majorBidi"/>
          <w:bCs/>
        </w:rPr>
        <w:tab/>
        <w:t>Zhou, Y., Syed, J. H., Semchonok, D. A., Wright, E., Kyrilis, F. L., Hamdi, F.</w:t>
      </w:r>
      <w:r w:rsidRPr="00963F09">
        <w:rPr>
          <w:rFonts w:asciiTheme="majorBidi" w:hAnsiTheme="majorBidi" w:cstheme="majorBidi"/>
          <w:bCs/>
          <w:i/>
        </w:rPr>
        <w:t xml:space="preserve"> et al.</w:t>
      </w:r>
      <w:r w:rsidRPr="00963F09">
        <w:rPr>
          <w:rFonts w:asciiTheme="majorBidi" w:hAnsiTheme="majorBidi" w:cstheme="majorBidi"/>
          <w:bCs/>
        </w:rPr>
        <w:t xml:space="preserve"> (2023) Solubilization, purification, and characterization of the hexameric form of phosphatidylserine synthase from &lt;em&gt;Candida albicans&lt;/em&gt; Journal of Biological Chemistry 299, 10.1016/j.jbc.2023.104756</w:t>
      </w:r>
    </w:p>
    <w:p w14:paraId="3638D3DB"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200.</w:t>
      </w:r>
      <w:r w:rsidRPr="00963F09">
        <w:rPr>
          <w:rFonts w:asciiTheme="majorBidi" w:hAnsiTheme="majorBidi" w:cstheme="majorBidi"/>
          <w:bCs/>
        </w:rPr>
        <w:tab/>
        <w:t>Nogly, P., Gushchin, I., Remeeva, A., Esteves, A. M., Borges, N., Ma, P.</w:t>
      </w:r>
      <w:r w:rsidRPr="00963F09">
        <w:rPr>
          <w:rFonts w:asciiTheme="majorBidi" w:hAnsiTheme="majorBidi" w:cstheme="majorBidi"/>
          <w:bCs/>
          <w:i/>
        </w:rPr>
        <w:t xml:space="preserve"> et al.</w:t>
      </w:r>
      <w:r w:rsidRPr="00963F09">
        <w:rPr>
          <w:rFonts w:asciiTheme="majorBidi" w:hAnsiTheme="majorBidi" w:cstheme="majorBidi"/>
          <w:bCs/>
        </w:rPr>
        <w:t xml:space="preserve"> (2014) X-ray structure of a CDP-alcohol phosphatidyltransferase membrane enzyme and insights into its catalytic mechanism Nat Commun 5, 4169 10.1038/ncomms5169</w:t>
      </w:r>
    </w:p>
    <w:p w14:paraId="3D244669"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201.</w:t>
      </w:r>
      <w:r w:rsidRPr="00963F09">
        <w:rPr>
          <w:rFonts w:asciiTheme="majorBidi" w:hAnsiTheme="majorBidi" w:cstheme="majorBidi"/>
          <w:bCs/>
        </w:rPr>
        <w:tab/>
        <w:t>Sciara, G., Clarke, O. B., Tomasek, D., Kloss, B., Tabuso, S., Byfield, R.</w:t>
      </w:r>
      <w:r w:rsidRPr="00963F09">
        <w:rPr>
          <w:rFonts w:asciiTheme="majorBidi" w:hAnsiTheme="majorBidi" w:cstheme="majorBidi"/>
          <w:bCs/>
          <w:i/>
        </w:rPr>
        <w:t xml:space="preserve"> et al.</w:t>
      </w:r>
      <w:r w:rsidRPr="00963F09">
        <w:rPr>
          <w:rFonts w:asciiTheme="majorBidi" w:hAnsiTheme="majorBidi" w:cstheme="majorBidi"/>
          <w:bCs/>
        </w:rPr>
        <w:t xml:space="preserve"> (2014) Structural basis for catalysis in a CDP-alcohol phosphotransferase Nat Commun 5, 4068 10.1038/ncomms5068</w:t>
      </w:r>
    </w:p>
    <w:p w14:paraId="33AE070F"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202.</w:t>
      </w:r>
      <w:r w:rsidRPr="00963F09">
        <w:rPr>
          <w:rFonts w:asciiTheme="majorBidi" w:hAnsiTheme="majorBidi" w:cstheme="majorBidi"/>
          <w:bCs/>
        </w:rPr>
        <w:tab/>
        <w:t>Clarke, O. B., Tomasek, D., Jorge, C. D., Dufrisne, M. B., Kim, M., Banerjee, S.</w:t>
      </w:r>
      <w:r w:rsidRPr="00963F09">
        <w:rPr>
          <w:rFonts w:asciiTheme="majorBidi" w:hAnsiTheme="majorBidi" w:cstheme="majorBidi"/>
          <w:bCs/>
          <w:i/>
        </w:rPr>
        <w:t xml:space="preserve"> et al.</w:t>
      </w:r>
      <w:r w:rsidRPr="00963F09">
        <w:rPr>
          <w:rFonts w:asciiTheme="majorBidi" w:hAnsiTheme="majorBidi" w:cstheme="majorBidi"/>
          <w:bCs/>
        </w:rPr>
        <w:t xml:space="preserve"> (2015) Structural basis for phosphatidylinositol-phosphate biosynthesis Nat Commun 6, 8505 10.1038/ncomms9505</w:t>
      </w:r>
    </w:p>
    <w:p w14:paraId="365186EB"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203.</w:t>
      </w:r>
      <w:r w:rsidRPr="00963F09">
        <w:rPr>
          <w:rFonts w:asciiTheme="majorBidi" w:hAnsiTheme="majorBidi" w:cstheme="majorBidi"/>
          <w:bCs/>
        </w:rPr>
        <w:tab/>
        <w:t>Dufrisne, M. B., Jorge, C. D., Timóteo, C. G., Petrou, V. I., Ashraf, K. U., Banerjee, S.</w:t>
      </w:r>
      <w:r w:rsidRPr="00963F09">
        <w:rPr>
          <w:rFonts w:asciiTheme="majorBidi" w:hAnsiTheme="majorBidi" w:cstheme="majorBidi"/>
          <w:bCs/>
          <w:i/>
        </w:rPr>
        <w:t xml:space="preserve"> et al.</w:t>
      </w:r>
      <w:r w:rsidRPr="00963F09">
        <w:rPr>
          <w:rFonts w:asciiTheme="majorBidi" w:hAnsiTheme="majorBidi" w:cstheme="majorBidi"/>
          <w:bCs/>
        </w:rPr>
        <w:t xml:space="preserve"> (2020) Structural and Functional Characterization of Phosphatidylinositol-Phosphate Biosynthesis in Mycobacteria Journal of Molecular Biology </w:t>
      </w:r>
    </w:p>
    <w:p w14:paraId="70B1AF3F"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lastRenderedPageBreak/>
        <w:t>204.</w:t>
      </w:r>
      <w:r w:rsidRPr="00963F09">
        <w:rPr>
          <w:rFonts w:asciiTheme="majorBidi" w:hAnsiTheme="majorBidi" w:cstheme="majorBidi"/>
          <w:bCs/>
        </w:rPr>
        <w:tab/>
        <w:t>Grāve, K., Bennett, M. D., and Högbom, M. (2019) Structure of Mycobacterium tuberculosis phosphatidylinositol phosphate synthase reveals mechanism of substrate binding and metal catalysis Communications Biology 2, 175 10.1038/s42003-019-0427-1</w:t>
      </w:r>
    </w:p>
    <w:p w14:paraId="6B9D07D5"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205.</w:t>
      </w:r>
      <w:r w:rsidRPr="00963F09">
        <w:rPr>
          <w:rFonts w:asciiTheme="majorBidi" w:hAnsiTheme="majorBidi" w:cstheme="majorBidi"/>
          <w:bCs/>
        </w:rPr>
        <w:tab/>
        <w:t>Centola, M., van Pee, K., Betz, H., and Yildiz, Ö. (2021) Crystal structures of phosphatidyl serine synthase PSS reveal the catalytic mechanism of CDP-DAG alcohol O-phosphatidyl transferases Nat Commun 12, 6982 10.1038/s41467-021-27281-w</w:t>
      </w:r>
    </w:p>
    <w:p w14:paraId="024271A4"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206.</w:t>
      </w:r>
      <w:r w:rsidRPr="00963F09">
        <w:rPr>
          <w:rFonts w:asciiTheme="majorBidi" w:hAnsiTheme="majorBidi" w:cstheme="majorBidi"/>
          <w:bCs/>
        </w:rPr>
        <w:tab/>
        <w:t>Wang, L., and Zhou, M. (2023) Structure of a eukaryotic cholinephosphotransferase-1 reveals mechanisms of substrate recognition and catalysis Nat Commun 14, 2753 10.1038/s41467-023-38003-9</w:t>
      </w:r>
    </w:p>
    <w:p w14:paraId="4A0E4C69"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207.</w:t>
      </w:r>
      <w:r w:rsidRPr="00963F09">
        <w:rPr>
          <w:rFonts w:asciiTheme="majorBidi" w:hAnsiTheme="majorBidi" w:cstheme="majorBidi"/>
          <w:bCs/>
        </w:rPr>
        <w:tab/>
        <w:t>Wang, Z., Yang, M., Yang, Y., He, Y., and Qian, H. (2023) Structural basis for catalysis of human choline/ethanolamine phosphotransferase 1 Nat Commun 14, 2529 10.1038/s41467-023-38290-2</w:t>
      </w:r>
    </w:p>
    <w:p w14:paraId="21963BF4"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208.</w:t>
      </w:r>
      <w:r w:rsidRPr="00963F09">
        <w:rPr>
          <w:rFonts w:asciiTheme="majorBidi" w:hAnsiTheme="majorBidi" w:cstheme="majorBidi"/>
          <w:bCs/>
        </w:rPr>
        <w:tab/>
        <w:t>Cassilly, C. D., Maddox, M. M., Cherian, P. T., Bowling, J. J., Hamann, M. T., Lee, R. E.</w:t>
      </w:r>
      <w:r w:rsidRPr="00963F09">
        <w:rPr>
          <w:rFonts w:asciiTheme="majorBidi" w:hAnsiTheme="majorBidi" w:cstheme="majorBidi"/>
          <w:bCs/>
          <w:i/>
        </w:rPr>
        <w:t xml:space="preserve"> et al.</w:t>
      </w:r>
      <w:r w:rsidRPr="00963F09">
        <w:rPr>
          <w:rFonts w:asciiTheme="majorBidi" w:hAnsiTheme="majorBidi" w:cstheme="majorBidi"/>
          <w:bCs/>
        </w:rPr>
        <w:t xml:space="preserve"> (2016) SB-224289 Antagonizes the Antifungal Mechanism of the Marine Depsipeptide Papuamide A PLoS One 11, e0154932 10.1371/journal.pone.0154932</w:t>
      </w:r>
    </w:p>
    <w:p w14:paraId="1B86C806"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209.</w:t>
      </w:r>
      <w:r w:rsidRPr="00963F09">
        <w:rPr>
          <w:rFonts w:asciiTheme="majorBidi" w:hAnsiTheme="majorBidi" w:cstheme="majorBidi"/>
          <w:bCs/>
        </w:rPr>
        <w:tab/>
        <w:t>Pokharel, M., Konarzewska, P., Roberge, J. Y., Han, G.-S., Wang, Y., Carman, G. M.</w:t>
      </w:r>
      <w:r w:rsidRPr="00963F09">
        <w:rPr>
          <w:rFonts w:asciiTheme="majorBidi" w:hAnsiTheme="majorBidi" w:cstheme="majorBidi"/>
          <w:bCs/>
          <w:i/>
        </w:rPr>
        <w:t xml:space="preserve"> et al.</w:t>
      </w:r>
      <w:r w:rsidRPr="00963F09">
        <w:rPr>
          <w:rFonts w:asciiTheme="majorBidi" w:hAnsiTheme="majorBidi" w:cstheme="majorBidi"/>
          <w:bCs/>
        </w:rPr>
        <w:t xml:space="preserve"> (2022) The Anticancer Drug Bleomycin Shows Potent Antifungal Activity by Altering Phospholipid Biosynthesis Microbiology Spectrum 10, e00862-00822 doi:10.1128/spectrum.00862-22</w:t>
      </w:r>
    </w:p>
    <w:p w14:paraId="1CB4537E"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210.</w:t>
      </w:r>
      <w:r w:rsidRPr="00963F09">
        <w:rPr>
          <w:rFonts w:asciiTheme="majorBidi" w:hAnsiTheme="majorBidi" w:cstheme="majorBidi"/>
          <w:bCs/>
        </w:rPr>
        <w:tab/>
        <w:t xml:space="preserve">Robson, G. D., Kuhn, P. J., and Trinci, A. P. (1989) Effect of validamycin A on the inositol content and branching of Rhizoctonia cerealis and other fungi Microbiology 135, 739-750 </w:t>
      </w:r>
    </w:p>
    <w:p w14:paraId="4CF3BCEC"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211.</w:t>
      </w:r>
      <w:r w:rsidRPr="00963F09">
        <w:rPr>
          <w:rFonts w:asciiTheme="majorBidi" w:hAnsiTheme="majorBidi" w:cstheme="majorBidi"/>
          <w:bCs/>
        </w:rPr>
        <w:tab/>
        <w:t xml:space="preserve">Jun-Ichi, N., and Satoshl, Y. (1983) 2-Hydroxyethylhydrazine as a potent inhibitor of phospholipid methylation in yeast Biochimica et Biophysica Acta (BBA)-Lipids and Lipid Metabolism 751, 201-209 </w:t>
      </w:r>
    </w:p>
    <w:p w14:paraId="3DA393C2" w14:textId="77777777" w:rsidR="00E45103" w:rsidRPr="00963F09" w:rsidRDefault="00E45103" w:rsidP="00E45103">
      <w:pPr>
        <w:pStyle w:val="EndNoteBibliography"/>
        <w:spacing w:after="0"/>
        <w:ind w:left="720" w:hanging="720"/>
        <w:rPr>
          <w:rFonts w:asciiTheme="majorBidi" w:hAnsiTheme="majorBidi" w:cstheme="majorBidi"/>
          <w:bCs/>
        </w:rPr>
      </w:pPr>
      <w:r w:rsidRPr="00963F09">
        <w:rPr>
          <w:rFonts w:asciiTheme="majorBidi" w:hAnsiTheme="majorBidi" w:cstheme="majorBidi"/>
          <w:bCs/>
        </w:rPr>
        <w:t>212.</w:t>
      </w:r>
      <w:r w:rsidRPr="00963F09">
        <w:rPr>
          <w:rFonts w:asciiTheme="majorBidi" w:hAnsiTheme="majorBidi" w:cstheme="majorBidi"/>
          <w:bCs/>
        </w:rPr>
        <w:tab/>
        <w:t xml:space="preserve">Chin, J., and Bloch, K. (1988) Phosphatidylcholine synthesis in yeast Journal of lipid research 29, 9-14 </w:t>
      </w:r>
    </w:p>
    <w:p w14:paraId="47685424" w14:textId="77777777" w:rsidR="00E45103" w:rsidRPr="00963F09" w:rsidRDefault="00E45103" w:rsidP="00E45103">
      <w:pPr>
        <w:pStyle w:val="EndNoteBibliography"/>
        <w:ind w:left="720" w:hanging="720"/>
        <w:rPr>
          <w:rFonts w:asciiTheme="majorBidi" w:hAnsiTheme="majorBidi" w:cstheme="majorBidi"/>
          <w:bCs/>
        </w:rPr>
      </w:pPr>
      <w:r w:rsidRPr="00963F09">
        <w:rPr>
          <w:rFonts w:asciiTheme="majorBidi" w:hAnsiTheme="majorBidi" w:cstheme="majorBidi"/>
          <w:bCs/>
        </w:rPr>
        <w:t>213.</w:t>
      </w:r>
      <w:r w:rsidRPr="00963F09">
        <w:rPr>
          <w:rFonts w:asciiTheme="majorBidi" w:hAnsiTheme="majorBidi" w:cstheme="majorBidi"/>
          <w:bCs/>
        </w:rPr>
        <w:tab/>
        <w:t>Serrán-Aguilera, L., Denton, H., Rubio-Ruiz, B., López-Gutiérrez, B., Entrena, A., Izquierdo, L.</w:t>
      </w:r>
      <w:r w:rsidRPr="00963F09">
        <w:rPr>
          <w:rFonts w:asciiTheme="majorBidi" w:hAnsiTheme="majorBidi" w:cstheme="majorBidi"/>
          <w:bCs/>
          <w:i/>
        </w:rPr>
        <w:t xml:space="preserve"> et al.</w:t>
      </w:r>
      <w:r w:rsidRPr="00963F09">
        <w:rPr>
          <w:rFonts w:asciiTheme="majorBidi" w:hAnsiTheme="majorBidi" w:cstheme="majorBidi"/>
          <w:bCs/>
        </w:rPr>
        <w:t xml:space="preserve"> (2016) Plasmodium falciparum Choline Kinase Inhibition Leads to a Major Decrease in Phosphatidylethanolamine Causing Parasite Death Scientific Reports 6, 33189 10.1038/srep33189</w:t>
      </w:r>
    </w:p>
    <w:p w14:paraId="0870BAAE" w14:textId="77777777" w:rsidR="00E45103" w:rsidRPr="00963F09" w:rsidRDefault="00E45103" w:rsidP="00E45103">
      <w:pPr>
        <w:spacing w:line="480" w:lineRule="auto"/>
        <w:ind w:firstLine="720"/>
        <w:rPr>
          <w:rFonts w:asciiTheme="majorBidi" w:hAnsiTheme="majorBidi" w:cstheme="majorBidi"/>
          <w:bCs/>
        </w:rPr>
      </w:pPr>
      <w:r w:rsidRPr="00963F09">
        <w:rPr>
          <w:rFonts w:asciiTheme="majorBidi" w:hAnsiTheme="majorBidi" w:cstheme="majorBidi"/>
          <w:bCs/>
        </w:rPr>
        <w:fldChar w:fldCharType="end"/>
      </w:r>
    </w:p>
    <w:p w14:paraId="72CDF3E1" w14:textId="53ACB023" w:rsidR="00E45103" w:rsidRPr="00963F09" w:rsidRDefault="00E45103" w:rsidP="00E45103">
      <w:pPr>
        <w:rPr>
          <w:rFonts w:asciiTheme="majorBidi" w:hAnsiTheme="majorBidi" w:cstheme="majorBidi"/>
          <w:bCs/>
        </w:rPr>
      </w:pPr>
    </w:p>
    <w:p w14:paraId="621205FB" w14:textId="77777777" w:rsidR="00E45103" w:rsidRPr="00963F09" w:rsidRDefault="00E45103" w:rsidP="00E45103">
      <w:pPr>
        <w:spacing w:after="200"/>
        <w:rPr>
          <w:rFonts w:asciiTheme="majorBidi" w:hAnsiTheme="majorBidi" w:cstheme="majorBidi"/>
          <w:bCs/>
        </w:rPr>
      </w:pPr>
      <w:r w:rsidRPr="00963F09">
        <w:rPr>
          <w:rFonts w:asciiTheme="majorBidi" w:hAnsiTheme="majorBidi" w:cstheme="majorBidi"/>
          <w:bCs/>
        </w:rPr>
        <w:br w:type="page"/>
      </w:r>
    </w:p>
    <w:p w14:paraId="3E1D8C5D" w14:textId="60D023B4" w:rsidR="00236E6D" w:rsidRPr="00963F09" w:rsidRDefault="006A5228" w:rsidP="00582B4F">
      <w:pPr>
        <w:pStyle w:val="Heading1"/>
      </w:pPr>
      <w:bookmarkStart w:id="34" w:name="_Toc420995896"/>
      <w:bookmarkStart w:id="35" w:name="_Toc422997483"/>
      <w:bookmarkStart w:id="36" w:name="_Toc152109461"/>
      <w:r w:rsidRPr="00963F09">
        <w:lastRenderedPageBreak/>
        <w:t xml:space="preserve">Mapping the substrate-binding sites in the phosphatidylserine synthase in </w:t>
      </w:r>
      <w:r w:rsidRPr="00963F09">
        <w:rPr>
          <w:i/>
          <w:iCs/>
        </w:rPr>
        <w:t>Candida albicans</w:t>
      </w:r>
      <w:bookmarkEnd w:id="36"/>
      <w:r w:rsidR="00965FBD" w:rsidRPr="00963F09">
        <w:br/>
      </w:r>
      <w:bookmarkEnd w:id="34"/>
      <w:bookmarkEnd w:id="35"/>
      <w:r w:rsidRPr="00963F09">
        <w:br/>
      </w:r>
    </w:p>
    <w:p w14:paraId="48E6EF53" w14:textId="77777777" w:rsidR="006A5228" w:rsidRPr="00963F09" w:rsidRDefault="006A5228" w:rsidP="006A5228">
      <w:pPr>
        <w:rPr>
          <w:rFonts w:asciiTheme="majorBidi" w:hAnsiTheme="majorBidi" w:cstheme="majorBidi"/>
          <w:bCs/>
        </w:rPr>
      </w:pPr>
    </w:p>
    <w:p w14:paraId="3FA41D77" w14:textId="77777777" w:rsidR="006A5228" w:rsidRPr="00963F09" w:rsidRDefault="006A5228">
      <w:pPr>
        <w:numPr>
          <w:ilvl w:val="12"/>
          <w:numId w:val="0"/>
        </w:numPr>
        <w:rPr>
          <w:rFonts w:asciiTheme="majorBidi" w:hAnsiTheme="majorBidi" w:cstheme="majorBidi"/>
          <w:bCs/>
        </w:rPr>
      </w:pPr>
    </w:p>
    <w:p w14:paraId="46C0A43B" w14:textId="77777777" w:rsidR="006A5228" w:rsidRPr="00963F09" w:rsidRDefault="006A5228">
      <w:pPr>
        <w:numPr>
          <w:ilvl w:val="12"/>
          <w:numId w:val="0"/>
        </w:numPr>
        <w:rPr>
          <w:rFonts w:asciiTheme="majorBidi" w:hAnsiTheme="majorBidi" w:cstheme="majorBidi"/>
          <w:bCs/>
        </w:rPr>
      </w:pPr>
    </w:p>
    <w:p w14:paraId="4A8DF761" w14:textId="77777777" w:rsidR="006A5228" w:rsidRPr="00963F09" w:rsidRDefault="006A5228">
      <w:pPr>
        <w:rPr>
          <w:rFonts w:asciiTheme="majorBidi" w:hAnsiTheme="majorBidi" w:cstheme="majorBidi"/>
          <w:bCs/>
        </w:rPr>
      </w:pPr>
      <w:r w:rsidRPr="00963F09">
        <w:rPr>
          <w:rFonts w:asciiTheme="majorBidi" w:hAnsiTheme="majorBidi" w:cstheme="majorBidi"/>
          <w:bCs/>
        </w:rPr>
        <w:br w:type="page"/>
      </w:r>
    </w:p>
    <w:p w14:paraId="5EF48B24" w14:textId="77777777" w:rsidR="006A5228" w:rsidRPr="00963F09" w:rsidRDefault="006A5228" w:rsidP="00EB6911">
      <w:pPr>
        <w:pStyle w:val="Heading2"/>
      </w:pPr>
      <w:bookmarkStart w:id="37" w:name="_Toc152109462"/>
      <w:r w:rsidRPr="00963F09">
        <w:lastRenderedPageBreak/>
        <w:t>Publication Note</w:t>
      </w:r>
      <w:bookmarkEnd w:id="37"/>
    </w:p>
    <w:p w14:paraId="2AF59167" w14:textId="77777777" w:rsidR="00181EE5" w:rsidRPr="00963F09" w:rsidRDefault="00181EE5" w:rsidP="00181EE5">
      <w:pPr>
        <w:rPr>
          <w:rFonts w:asciiTheme="majorBidi" w:hAnsiTheme="majorBidi" w:cstheme="majorBidi"/>
          <w:bCs/>
        </w:rPr>
      </w:pPr>
    </w:p>
    <w:p w14:paraId="668AE028" w14:textId="6479E9D3" w:rsidR="006A5228" w:rsidRPr="00963F09" w:rsidRDefault="006A5228" w:rsidP="00181EE5">
      <w:pPr>
        <w:numPr>
          <w:ilvl w:val="12"/>
          <w:numId w:val="0"/>
        </w:numPr>
        <w:spacing w:line="480" w:lineRule="auto"/>
        <w:rPr>
          <w:rFonts w:asciiTheme="majorBidi" w:hAnsiTheme="majorBidi" w:cstheme="majorBidi"/>
          <w:bCs/>
        </w:rPr>
      </w:pPr>
      <w:r w:rsidRPr="00963F09">
        <w:rPr>
          <w:rFonts w:asciiTheme="majorBidi" w:hAnsiTheme="majorBidi" w:cstheme="majorBidi"/>
          <w:bCs/>
        </w:rPr>
        <w:t xml:space="preserve">A version of this chapter has been previously published by Yue Zhou, Chelsi D. </w:t>
      </w:r>
      <w:proofErr w:type="spellStart"/>
      <w:r w:rsidRPr="00963F09">
        <w:rPr>
          <w:rFonts w:asciiTheme="majorBidi" w:hAnsiTheme="majorBidi" w:cstheme="majorBidi"/>
          <w:bCs/>
        </w:rPr>
        <w:t>Cassilly</w:t>
      </w:r>
      <w:proofErr w:type="spellEnd"/>
      <w:r w:rsidRPr="00963F09">
        <w:rPr>
          <w:rFonts w:asciiTheme="majorBidi" w:hAnsiTheme="majorBidi" w:cstheme="majorBidi"/>
          <w:bCs/>
        </w:rPr>
        <w:t>, and Todd B. Reynolds:</w:t>
      </w:r>
    </w:p>
    <w:p w14:paraId="52581F7A" w14:textId="77777777" w:rsidR="006A5228" w:rsidRPr="00963F09" w:rsidRDefault="006A5228" w:rsidP="00181EE5">
      <w:pPr>
        <w:numPr>
          <w:ilvl w:val="12"/>
          <w:numId w:val="0"/>
        </w:numPr>
        <w:spacing w:line="480" w:lineRule="auto"/>
        <w:rPr>
          <w:rFonts w:asciiTheme="majorBidi" w:hAnsiTheme="majorBidi" w:cstheme="majorBidi"/>
          <w:bCs/>
        </w:rPr>
      </w:pPr>
    </w:p>
    <w:p w14:paraId="6B146C7A" w14:textId="70C9D039" w:rsidR="006A5228" w:rsidRPr="00963F09" w:rsidRDefault="006A5228" w:rsidP="00181EE5">
      <w:pPr>
        <w:numPr>
          <w:ilvl w:val="12"/>
          <w:numId w:val="0"/>
        </w:numPr>
        <w:spacing w:line="480" w:lineRule="auto"/>
        <w:rPr>
          <w:rFonts w:asciiTheme="majorBidi" w:hAnsiTheme="majorBidi" w:cstheme="majorBidi"/>
          <w:bCs/>
        </w:rPr>
      </w:pPr>
      <w:r w:rsidRPr="00963F09">
        <w:rPr>
          <w:rFonts w:asciiTheme="majorBidi" w:hAnsiTheme="majorBidi" w:cstheme="majorBidi"/>
          <w:bCs/>
        </w:rPr>
        <w:t xml:space="preserve">Zhou, Y., </w:t>
      </w:r>
      <w:proofErr w:type="spellStart"/>
      <w:r w:rsidRPr="00963F09">
        <w:rPr>
          <w:rFonts w:asciiTheme="majorBidi" w:hAnsiTheme="majorBidi" w:cstheme="majorBidi"/>
          <w:bCs/>
        </w:rPr>
        <w:t>Cassilly</w:t>
      </w:r>
      <w:proofErr w:type="spellEnd"/>
      <w:r w:rsidRPr="00963F09">
        <w:rPr>
          <w:rFonts w:asciiTheme="majorBidi" w:hAnsiTheme="majorBidi" w:cstheme="majorBidi"/>
          <w:bCs/>
        </w:rPr>
        <w:t>, C. D., &amp; Reynolds, T. B. (2021). Mapping the substrate-binding sites in the phosphatidylserine synthase in Candida albicans. Frontiers in Cellular and Infection Microbiology, 11, 1281.</w:t>
      </w:r>
    </w:p>
    <w:p w14:paraId="3E0BBDF5" w14:textId="21A948C4" w:rsidR="00FB3EF0" w:rsidRPr="00963F09" w:rsidRDefault="00236E6D" w:rsidP="00181EE5">
      <w:pPr>
        <w:numPr>
          <w:ilvl w:val="12"/>
          <w:numId w:val="0"/>
        </w:numPr>
        <w:spacing w:line="480" w:lineRule="auto"/>
        <w:rPr>
          <w:rFonts w:asciiTheme="majorBidi" w:hAnsiTheme="majorBidi" w:cstheme="majorBidi"/>
          <w:bCs/>
          <w:highlight w:val="yellow"/>
        </w:rPr>
      </w:pPr>
      <w:r w:rsidRPr="00963F09">
        <w:rPr>
          <w:rFonts w:asciiTheme="majorBidi" w:hAnsiTheme="majorBidi" w:cstheme="majorBidi"/>
          <w:bCs/>
        </w:rPr>
        <w:tab/>
      </w:r>
      <w:bookmarkStart w:id="38" w:name="_Toc420995900"/>
      <w:bookmarkStart w:id="39" w:name="_Toc422997487"/>
    </w:p>
    <w:p w14:paraId="29689B0A" w14:textId="26DA656A" w:rsidR="00181EE5" w:rsidRPr="00963F09" w:rsidRDefault="00181EE5" w:rsidP="00181EE5">
      <w:pPr>
        <w:spacing w:line="480" w:lineRule="auto"/>
        <w:rPr>
          <w:rFonts w:asciiTheme="majorBidi" w:hAnsiTheme="majorBidi" w:cstheme="majorBidi"/>
          <w:bCs/>
        </w:rPr>
      </w:pPr>
      <w:r w:rsidRPr="00963F09">
        <w:rPr>
          <w:rFonts w:asciiTheme="majorBidi" w:hAnsiTheme="majorBidi" w:cstheme="majorBidi"/>
          <w:bCs/>
        </w:rPr>
        <w:t>Contribution in the paper: Conceived and designed the experiments: YZ, CC, and TR. Performed the experiments: YZ and CC. Analyzed the data: YZ and TR. Contributed reagents/materials/analysis tools: TR. Wrote the paper: YZ, CC, and TR.</w:t>
      </w:r>
    </w:p>
    <w:p w14:paraId="2D109CEF" w14:textId="77777777" w:rsidR="00181EE5" w:rsidRPr="00963F09" w:rsidRDefault="00181EE5" w:rsidP="00181EE5">
      <w:pPr>
        <w:spacing w:line="480" w:lineRule="auto"/>
        <w:rPr>
          <w:rFonts w:asciiTheme="majorBidi" w:hAnsiTheme="majorBidi" w:cstheme="majorBidi"/>
          <w:bCs/>
        </w:rPr>
      </w:pPr>
    </w:p>
    <w:p w14:paraId="63833053" w14:textId="7785162F" w:rsidR="00FB3EF0" w:rsidRPr="00963F09" w:rsidRDefault="00181EE5" w:rsidP="00181EE5">
      <w:pPr>
        <w:spacing w:line="480" w:lineRule="auto"/>
        <w:rPr>
          <w:rFonts w:asciiTheme="majorBidi" w:hAnsiTheme="majorBidi" w:cstheme="majorBidi"/>
          <w:bCs/>
        </w:rPr>
      </w:pPr>
      <w:r w:rsidRPr="00963F09">
        <w:rPr>
          <w:rFonts w:asciiTheme="majorBidi" w:hAnsiTheme="majorBidi" w:cstheme="majorBidi"/>
          <w:bCs/>
        </w:rPr>
        <w:t xml:space="preserve">Specifically, Chelsi </w:t>
      </w:r>
      <w:proofErr w:type="spellStart"/>
      <w:r w:rsidRPr="00963F09">
        <w:rPr>
          <w:rFonts w:asciiTheme="majorBidi" w:hAnsiTheme="majorBidi" w:cstheme="majorBidi"/>
          <w:bCs/>
        </w:rPr>
        <w:t>Cassilly</w:t>
      </w:r>
      <w:proofErr w:type="spellEnd"/>
      <w:r w:rsidRPr="00963F09">
        <w:rPr>
          <w:rFonts w:asciiTheme="majorBidi" w:hAnsiTheme="majorBidi" w:cstheme="majorBidi"/>
          <w:bCs/>
        </w:rPr>
        <w:t xml:space="preserve"> made the strain expressing HA-tagged Cho1 and the CAPT mutants. Yue Zhou made all the putative serine-binding mutants. All the Western blot, PS synthase assays, spot dilution assay, growth curves, kinetic curves and homology modeling were done by Yue Zhou. The manuscript was written by Yue Zhou and edited by Todd Reynolds and Chelsi </w:t>
      </w:r>
      <w:proofErr w:type="spellStart"/>
      <w:r w:rsidRPr="00963F09">
        <w:rPr>
          <w:rFonts w:asciiTheme="majorBidi" w:hAnsiTheme="majorBidi" w:cstheme="majorBidi"/>
          <w:bCs/>
        </w:rPr>
        <w:t>Cassilly</w:t>
      </w:r>
      <w:proofErr w:type="spellEnd"/>
      <w:r w:rsidRPr="00963F09">
        <w:rPr>
          <w:rFonts w:asciiTheme="majorBidi" w:hAnsiTheme="majorBidi" w:cstheme="majorBidi"/>
          <w:bCs/>
        </w:rPr>
        <w:t>.</w:t>
      </w:r>
    </w:p>
    <w:p w14:paraId="3AE1D591" w14:textId="77777777" w:rsidR="00FB3EF0" w:rsidRPr="00963F09" w:rsidRDefault="00FB3EF0" w:rsidP="00181EE5">
      <w:pPr>
        <w:spacing w:line="480" w:lineRule="auto"/>
        <w:rPr>
          <w:rFonts w:asciiTheme="majorBidi" w:hAnsiTheme="majorBidi" w:cstheme="majorBidi"/>
          <w:bCs/>
          <w:caps/>
          <w:color w:val="000000" w:themeColor="text1"/>
        </w:rPr>
      </w:pPr>
    </w:p>
    <w:p w14:paraId="04CAE75B" w14:textId="77777777" w:rsidR="00FB3EF0" w:rsidRPr="00963F09" w:rsidRDefault="00FB3EF0">
      <w:pPr>
        <w:rPr>
          <w:rFonts w:asciiTheme="majorBidi" w:hAnsiTheme="majorBidi" w:cstheme="majorBidi"/>
          <w:bCs/>
          <w:caps/>
          <w:color w:val="000000" w:themeColor="text1"/>
        </w:rPr>
      </w:pPr>
    </w:p>
    <w:p w14:paraId="771A5311" w14:textId="77777777" w:rsidR="00FB3EF0" w:rsidRPr="00963F09" w:rsidRDefault="00FB3EF0">
      <w:pPr>
        <w:rPr>
          <w:rFonts w:asciiTheme="majorBidi" w:hAnsiTheme="majorBidi" w:cstheme="majorBidi"/>
          <w:bCs/>
          <w:caps/>
          <w:color w:val="000000" w:themeColor="text1"/>
        </w:rPr>
      </w:pPr>
    </w:p>
    <w:p w14:paraId="47F1982E" w14:textId="77777777" w:rsidR="00FB3EF0" w:rsidRPr="00963F09" w:rsidRDefault="00FB3EF0">
      <w:pPr>
        <w:rPr>
          <w:rFonts w:asciiTheme="majorBidi" w:hAnsiTheme="majorBidi" w:cstheme="majorBidi"/>
          <w:bCs/>
          <w:caps/>
          <w:color w:val="000000" w:themeColor="text1"/>
        </w:rPr>
      </w:pPr>
    </w:p>
    <w:p w14:paraId="1A67F0DC" w14:textId="77777777" w:rsidR="00FB3EF0" w:rsidRPr="00963F09" w:rsidRDefault="00FB3EF0">
      <w:pPr>
        <w:rPr>
          <w:rFonts w:asciiTheme="majorBidi" w:hAnsiTheme="majorBidi" w:cstheme="majorBidi"/>
          <w:bCs/>
          <w:caps/>
          <w:color w:val="000000" w:themeColor="text1"/>
        </w:rPr>
      </w:pPr>
    </w:p>
    <w:p w14:paraId="208FDABA" w14:textId="77777777" w:rsidR="00FB3EF0" w:rsidRPr="00963F09" w:rsidRDefault="00FB3EF0">
      <w:pPr>
        <w:rPr>
          <w:rFonts w:asciiTheme="majorBidi" w:hAnsiTheme="majorBidi" w:cstheme="majorBidi"/>
          <w:bCs/>
          <w:caps/>
          <w:color w:val="000000" w:themeColor="text1"/>
        </w:rPr>
      </w:pPr>
    </w:p>
    <w:p w14:paraId="49C6CAE4" w14:textId="77777777" w:rsidR="00FB3EF0" w:rsidRPr="00963F09" w:rsidRDefault="00FB3EF0">
      <w:pPr>
        <w:rPr>
          <w:rFonts w:asciiTheme="majorBidi" w:hAnsiTheme="majorBidi" w:cstheme="majorBidi"/>
          <w:bCs/>
          <w:caps/>
          <w:color w:val="000000" w:themeColor="text1"/>
        </w:rPr>
      </w:pPr>
    </w:p>
    <w:p w14:paraId="6A6264F1" w14:textId="77777777" w:rsidR="00FB3EF0" w:rsidRPr="00963F09" w:rsidRDefault="00FB3EF0">
      <w:pPr>
        <w:rPr>
          <w:rFonts w:asciiTheme="majorBidi" w:hAnsiTheme="majorBidi" w:cstheme="majorBidi"/>
          <w:bCs/>
          <w:caps/>
          <w:color w:val="000000" w:themeColor="text1"/>
        </w:rPr>
      </w:pPr>
    </w:p>
    <w:p w14:paraId="5BC762C4" w14:textId="77777777" w:rsidR="00FB3EF0" w:rsidRPr="00963F09" w:rsidRDefault="00FB3EF0">
      <w:pPr>
        <w:rPr>
          <w:rFonts w:asciiTheme="majorBidi" w:hAnsiTheme="majorBidi" w:cstheme="majorBidi"/>
          <w:bCs/>
          <w:caps/>
          <w:color w:val="000000" w:themeColor="text1"/>
        </w:rPr>
      </w:pPr>
    </w:p>
    <w:p w14:paraId="0B24E4A7" w14:textId="77777777" w:rsidR="00FB3EF0" w:rsidRPr="00963F09" w:rsidRDefault="00FB3EF0">
      <w:pPr>
        <w:rPr>
          <w:rFonts w:asciiTheme="majorBidi" w:hAnsiTheme="majorBidi" w:cstheme="majorBidi"/>
          <w:bCs/>
          <w:caps/>
          <w:color w:val="000000" w:themeColor="text1"/>
        </w:rPr>
      </w:pPr>
    </w:p>
    <w:p w14:paraId="04E8FEDC" w14:textId="12F5D2D4" w:rsidR="00181EE5" w:rsidRDefault="00181EE5" w:rsidP="00EB6911">
      <w:pPr>
        <w:pStyle w:val="Heading2"/>
      </w:pPr>
      <w:bookmarkStart w:id="40" w:name="_Toc152109463"/>
      <w:r w:rsidRPr="00963F09">
        <w:lastRenderedPageBreak/>
        <w:t>Abstract</w:t>
      </w:r>
      <w:bookmarkEnd w:id="40"/>
      <w:r w:rsidRPr="00963F09">
        <w:t xml:space="preserve"> </w:t>
      </w:r>
    </w:p>
    <w:p w14:paraId="5C6F2A3D" w14:textId="77777777" w:rsidR="00EB6911" w:rsidRPr="00EB6911" w:rsidRDefault="00EB6911" w:rsidP="00EB6911"/>
    <w:p w14:paraId="7985EACD" w14:textId="77777777" w:rsidR="00181EE5" w:rsidRPr="00963F09" w:rsidRDefault="00181EE5" w:rsidP="00181EE5">
      <w:pPr>
        <w:spacing w:line="480" w:lineRule="auto"/>
        <w:jc w:val="both"/>
        <w:rPr>
          <w:rFonts w:asciiTheme="majorBidi" w:hAnsiTheme="majorBidi" w:cstheme="majorBidi"/>
          <w:bCs/>
        </w:rPr>
      </w:pPr>
      <w:r w:rsidRPr="00963F09">
        <w:rPr>
          <w:rFonts w:asciiTheme="majorBidi" w:eastAsia="Arial" w:hAnsiTheme="majorBidi" w:cstheme="majorBidi"/>
          <w:bCs/>
        </w:rPr>
        <w:t>T</w:t>
      </w:r>
      <w:r w:rsidRPr="00963F09">
        <w:rPr>
          <w:rFonts w:asciiTheme="majorBidi" w:hAnsiTheme="majorBidi" w:cstheme="majorBidi"/>
          <w:bCs/>
        </w:rPr>
        <w:t xml:space="preserve">he fungal phosphatidylserine (PS) synthase, a membrane protein encoded by the </w:t>
      </w:r>
      <w:r w:rsidRPr="00963F09">
        <w:rPr>
          <w:rFonts w:asciiTheme="majorBidi" w:hAnsiTheme="majorBidi" w:cstheme="majorBidi"/>
          <w:bCs/>
          <w:i/>
          <w:iCs/>
        </w:rPr>
        <w:t>CHO1</w:t>
      </w:r>
      <w:r w:rsidRPr="00963F09">
        <w:rPr>
          <w:rFonts w:asciiTheme="majorBidi" w:hAnsiTheme="majorBidi" w:cstheme="majorBidi"/>
          <w:bCs/>
        </w:rPr>
        <w:t xml:space="preserve"> gene, is a potential drug target for pathogenic fungi, such as </w:t>
      </w:r>
      <w:r w:rsidRPr="00963F09">
        <w:rPr>
          <w:rFonts w:asciiTheme="majorBidi" w:hAnsiTheme="majorBidi" w:cstheme="majorBidi"/>
          <w:bCs/>
          <w:i/>
        </w:rPr>
        <w:t>Candida albicans</w:t>
      </w:r>
      <w:r w:rsidRPr="00963F09">
        <w:rPr>
          <w:rFonts w:asciiTheme="majorBidi" w:hAnsiTheme="majorBidi" w:cstheme="majorBidi"/>
          <w:bCs/>
        </w:rPr>
        <w:t xml:space="preserve">. However, both substrate-binding sites of </w:t>
      </w:r>
      <w:r w:rsidRPr="00963F09">
        <w:rPr>
          <w:rFonts w:asciiTheme="majorBidi" w:hAnsiTheme="majorBidi" w:cstheme="majorBidi"/>
          <w:bCs/>
          <w:i/>
          <w:iCs/>
        </w:rPr>
        <w:t xml:space="preserve">C. albicans </w:t>
      </w:r>
      <w:r w:rsidRPr="00963F09">
        <w:rPr>
          <w:rFonts w:asciiTheme="majorBidi" w:hAnsiTheme="majorBidi" w:cstheme="majorBidi"/>
          <w:bCs/>
        </w:rPr>
        <w:t>Cho1 have not been characterized.</w:t>
      </w:r>
      <w:r w:rsidRPr="00963F09">
        <w:rPr>
          <w:rFonts w:asciiTheme="majorBidi" w:eastAsia="Arial" w:hAnsiTheme="majorBidi" w:cstheme="majorBidi"/>
          <w:bCs/>
        </w:rPr>
        <w:t xml:space="preserve"> Cho1 has two substrates: </w:t>
      </w:r>
      <w:proofErr w:type="spellStart"/>
      <w:r w:rsidRPr="00963F09">
        <w:rPr>
          <w:rFonts w:asciiTheme="majorBidi" w:eastAsia="Arial" w:hAnsiTheme="majorBidi" w:cstheme="majorBidi"/>
          <w:bCs/>
        </w:rPr>
        <w:t>cytidyldiphosphate</w:t>
      </w:r>
      <w:proofErr w:type="spellEnd"/>
      <w:r w:rsidRPr="00963F09">
        <w:rPr>
          <w:rFonts w:asciiTheme="majorBidi" w:eastAsia="Arial" w:hAnsiTheme="majorBidi" w:cstheme="majorBidi"/>
          <w:bCs/>
        </w:rPr>
        <w:t xml:space="preserve">-diacylglycerol (CDP-DAG) and serine. Previous studies identified a conserved CDP-alcohol phosphotransferase (CAPT) binding motif, which is present within Cho1. We tested the CAPT motif for its role in PS synthesis by mutating conserved residues using alanine substitution mutagenesis.   PS synthase assays revealed that mutations in all but one conserved amino acid within the CAPT motif resulted in decreased Cho1 function. In contrast, there were no clear motifs in Cho1 for binding serine.  Therefore, to identify the serine binding site, PS synthase sequences from three fungi were aligned with sequences of a similar enzyme, phosphatidylinositol (PI) synthase, from the same fungi. This revealed a motif that was unique to PS synthases. Using alanine substitution mutagenesis, we found that some of the residues in this motif are required for Cho1 function. Two alanine substitution mutants, L184A and R189A, exhibited contrasting impacts on PS synthase activity, and were characterized for their Michaelis-Menten kinetics. The L184A mutant displayed enhanced PS synthase activity and showed an increased </w:t>
      </w:r>
      <w:r w:rsidRPr="00963F09">
        <w:rPr>
          <w:rFonts w:asciiTheme="majorBidi" w:eastAsia="Arial" w:hAnsiTheme="majorBidi" w:cstheme="majorBidi"/>
          <w:bCs/>
          <w:i/>
        </w:rPr>
        <w:t>V</w:t>
      </w:r>
      <w:r w:rsidRPr="00963F09">
        <w:rPr>
          <w:rFonts w:asciiTheme="majorBidi" w:eastAsia="Arial" w:hAnsiTheme="majorBidi" w:cstheme="majorBidi"/>
          <w:bCs/>
          <w:vertAlign w:val="subscript"/>
        </w:rPr>
        <w:t>max</w:t>
      </w:r>
      <w:r w:rsidRPr="00963F09">
        <w:rPr>
          <w:rFonts w:asciiTheme="majorBidi" w:eastAsia="Arial" w:hAnsiTheme="majorBidi" w:cstheme="majorBidi"/>
          <w:bCs/>
        </w:rPr>
        <w:t xml:space="preserve">. In contrast, R189A showed decreased PS synthase activity and increased </w:t>
      </w:r>
      <w:r w:rsidRPr="00963F09">
        <w:rPr>
          <w:rFonts w:asciiTheme="majorBidi" w:eastAsia="Arial" w:hAnsiTheme="majorBidi" w:cstheme="majorBidi"/>
          <w:bCs/>
          <w:i/>
        </w:rPr>
        <w:t>K</w:t>
      </w:r>
      <w:r w:rsidRPr="00963F09">
        <w:rPr>
          <w:rFonts w:asciiTheme="majorBidi" w:eastAsia="Arial" w:hAnsiTheme="majorBidi" w:cstheme="majorBidi"/>
          <w:bCs/>
          <w:caps/>
          <w:vertAlign w:val="subscript"/>
        </w:rPr>
        <w:t>m</w:t>
      </w:r>
      <w:r w:rsidRPr="00963F09">
        <w:rPr>
          <w:rFonts w:asciiTheme="majorBidi" w:eastAsia="Arial" w:hAnsiTheme="majorBidi" w:cstheme="majorBidi"/>
          <w:bCs/>
        </w:rPr>
        <w:t xml:space="preserve"> for serine, suggesting that residue R189 is involved in serine binding. These results help to characterize PS synthase substrate </w:t>
      </w:r>
      <w:proofErr w:type="gramStart"/>
      <w:r w:rsidRPr="00963F09">
        <w:rPr>
          <w:rFonts w:asciiTheme="majorBidi" w:eastAsia="Arial" w:hAnsiTheme="majorBidi" w:cstheme="majorBidi"/>
          <w:bCs/>
        </w:rPr>
        <w:t>binding, and</w:t>
      </w:r>
      <w:proofErr w:type="gramEnd"/>
      <w:r w:rsidRPr="00963F09">
        <w:rPr>
          <w:rFonts w:asciiTheme="majorBidi" w:eastAsia="Arial" w:hAnsiTheme="majorBidi" w:cstheme="majorBidi"/>
          <w:bCs/>
        </w:rPr>
        <w:t xml:space="preserve"> should direct rational approaches for finding Cho1 inhibitors that may lead to better antifungals. </w:t>
      </w:r>
    </w:p>
    <w:p w14:paraId="218DB31C" w14:textId="77777777" w:rsidR="00181EE5" w:rsidRPr="00963F09" w:rsidRDefault="00181EE5" w:rsidP="00181EE5">
      <w:pPr>
        <w:suppressLineNumbers/>
        <w:spacing w:line="480" w:lineRule="auto"/>
        <w:rPr>
          <w:rFonts w:asciiTheme="majorBidi" w:hAnsiTheme="majorBidi" w:cstheme="majorBidi"/>
          <w:bCs/>
          <w:u w:val="single"/>
        </w:rPr>
      </w:pPr>
    </w:p>
    <w:p w14:paraId="541CFDBB" w14:textId="77777777" w:rsidR="00181EE5" w:rsidRPr="00963F09" w:rsidRDefault="00181EE5" w:rsidP="00181EE5">
      <w:pPr>
        <w:suppressLineNumbers/>
        <w:spacing w:after="200" w:line="480" w:lineRule="auto"/>
        <w:rPr>
          <w:rFonts w:asciiTheme="majorBidi" w:hAnsiTheme="majorBidi" w:cstheme="majorBidi"/>
          <w:bCs/>
          <w:shd w:val="clear" w:color="auto" w:fill="FFFFFF"/>
        </w:rPr>
      </w:pPr>
      <w:r w:rsidRPr="00963F09">
        <w:rPr>
          <w:rFonts w:asciiTheme="majorBidi" w:hAnsiTheme="majorBidi" w:cstheme="majorBidi"/>
          <w:bCs/>
          <w:shd w:val="clear" w:color="auto" w:fill="FFFFFF"/>
        </w:rPr>
        <w:br w:type="page"/>
      </w:r>
    </w:p>
    <w:p w14:paraId="773ED07D" w14:textId="77777777" w:rsidR="00181EE5" w:rsidRPr="00963F09" w:rsidRDefault="00181EE5" w:rsidP="00EB6911">
      <w:pPr>
        <w:pStyle w:val="Heading2"/>
      </w:pPr>
      <w:bookmarkStart w:id="41" w:name="_Toc152109464"/>
      <w:r w:rsidRPr="00963F09">
        <w:lastRenderedPageBreak/>
        <w:t>Introduction</w:t>
      </w:r>
      <w:bookmarkEnd w:id="41"/>
    </w:p>
    <w:p w14:paraId="3699C719" w14:textId="77777777" w:rsidR="00181EE5" w:rsidRPr="00963F09" w:rsidRDefault="00181EE5" w:rsidP="00181EE5">
      <w:pPr>
        <w:rPr>
          <w:rFonts w:asciiTheme="majorBidi" w:hAnsiTheme="majorBidi" w:cstheme="majorBidi"/>
          <w:bCs/>
        </w:rPr>
      </w:pPr>
    </w:p>
    <w:p w14:paraId="3FD13848" w14:textId="77777777" w:rsidR="00181EE5" w:rsidRPr="00963F09" w:rsidRDefault="00181EE5" w:rsidP="00181EE5">
      <w:pPr>
        <w:autoSpaceDE w:val="0"/>
        <w:autoSpaceDN w:val="0"/>
        <w:adjustRightInd w:val="0"/>
        <w:spacing w:line="480" w:lineRule="auto"/>
        <w:jc w:val="both"/>
        <w:rPr>
          <w:rFonts w:asciiTheme="majorBidi" w:hAnsiTheme="majorBidi" w:cstheme="majorBidi"/>
          <w:bCs/>
        </w:rPr>
      </w:pPr>
      <w:r w:rsidRPr="00963F09">
        <w:rPr>
          <w:rFonts w:asciiTheme="majorBidi" w:hAnsiTheme="majorBidi" w:cstheme="majorBidi"/>
          <w:bCs/>
          <w:i/>
        </w:rPr>
        <w:t xml:space="preserve">Candida </w:t>
      </w:r>
      <w:r w:rsidRPr="00963F09">
        <w:rPr>
          <w:rFonts w:asciiTheme="majorBidi" w:hAnsiTheme="majorBidi" w:cstheme="majorBidi"/>
          <w:bCs/>
        </w:rPr>
        <w:t>spp</w:t>
      </w:r>
      <w:r w:rsidRPr="00963F09">
        <w:rPr>
          <w:rFonts w:asciiTheme="majorBidi" w:hAnsiTheme="majorBidi" w:cstheme="majorBidi"/>
          <w:bCs/>
          <w:i/>
        </w:rPr>
        <w:t>.</w:t>
      </w:r>
      <w:r w:rsidRPr="00963F09">
        <w:rPr>
          <w:rFonts w:asciiTheme="majorBidi" w:hAnsiTheme="majorBidi" w:cstheme="majorBidi"/>
          <w:bCs/>
        </w:rPr>
        <w:t xml:space="preserve"> are the most common causes of fungal infections in humans and are a major cause of fungi-associated mortality worldwide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&lt;EndNote&gt;&lt;Cite&gt;&lt;Author&gt;Brown&lt;/Author&gt;&lt;Year&gt;2012&lt;/Year&gt;&lt;RecNum&gt;439&lt;/RecNum&gt;&lt;DisplayText&gt;(1)&lt;/DisplayText&gt;&lt;record&gt;&lt;rec-number&gt;439&lt;/rec-number&gt;&lt;foreign-keys&gt;&lt;key app="EN" db-id="dvapztdp6t5twredxxjxdsr42fwsrxv022zr" timestamp="1634071965"&gt;439&lt;/key&gt;&lt;/foreign-keys&gt;&lt;ref-type name="Journal Article"&gt;17&lt;/ref-type&gt;&lt;contributors&gt;&lt;authors&gt;&lt;author&gt;Brown, G. D.&lt;/author&gt;&lt;author&gt;Denning, D. W.&lt;/author&gt;&lt;author&gt;Gow, N. A.&lt;/author&gt;&lt;author&gt;Levitz, S. M.&lt;/author&gt;&lt;author&gt;Netea, M. G.&lt;/author&gt;&lt;author&gt;White, T. C.&lt;/author&gt;&lt;/authors&gt;&lt;/contributors&gt;&lt;auth-address&gt;Aberdeen Fungal Group, Institute of Medical Sciences, University of Aberdeen, Aberdeen AB25 2ZD, UK.&lt;/auth-address&gt;&lt;titles&gt;&lt;title&gt;Hidden killers: human fungal infections&lt;/title&gt;&lt;secondary-title&gt;Sci Transl Med&lt;/secondary-title&gt;&lt;alt-title&gt;Science translational medicine&lt;/alt-title&gt;&lt;/titles&gt;&lt;periodical&gt;&lt;full-title&gt;Sci Transl Med&lt;/full-title&gt;&lt;abbr-1&gt;Science translational medicine&lt;/abbr-1&gt;&lt;/periodical&gt;&lt;alt-periodical&gt;&lt;full-title&gt;Sci Transl Med&lt;/full-title&gt;&lt;abbr-1&gt;Science translational medicine&lt;/abbr-1&gt;&lt;/alt-periodical&gt;&lt;pages&gt;165rv13&lt;/pages&gt;&lt;volume&gt;4&lt;/volume&gt;&lt;number&gt;165&lt;/number&gt;&lt;edition&gt;2012/12/21&lt;/edition&gt;&lt;keywords&gt;&lt;keyword&gt;Humans&lt;/keyword&gt;&lt;keyword&gt;Mycoses/*epidemiology/microbiology/physiopathology&lt;/keyword&gt;&lt;/keywords&gt;&lt;dates&gt;&lt;year&gt;2012&lt;/year&gt;&lt;pub-dates&gt;&lt;date&gt;Dec 19&lt;/date&gt;&lt;/pub-dates&gt;&lt;/dates&gt;&lt;isbn&gt;1946-6234&lt;/isbn&gt;&lt;accession-num&gt;23253612&lt;/accession-num&gt;&lt;urls&gt;&lt;/urls&gt;&lt;electronic-resource-num&gt;10.1126/scitranslmed.3004404&lt;/electronic-resource-num&gt;&lt;remote-database-provider&gt;NLM&lt;/remote-database-provider&gt;&lt;language&gt;eng&lt;/language&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(1)</w:t>
      </w:r>
      <w:r w:rsidRPr="00963F09">
        <w:rPr>
          <w:rFonts w:asciiTheme="majorBidi" w:hAnsiTheme="majorBidi" w:cstheme="majorBidi"/>
          <w:bCs/>
        </w:rPr>
        <w:fldChar w:fldCharType="end"/>
      </w:r>
      <w:r w:rsidRPr="00963F09">
        <w:rPr>
          <w:rFonts w:asciiTheme="majorBidi" w:hAnsiTheme="majorBidi" w:cstheme="majorBidi"/>
          <w:bCs/>
        </w:rPr>
        <w:t xml:space="preserve">. These species are versatile pathogens, with </w:t>
      </w:r>
      <w:r w:rsidRPr="00963F09">
        <w:rPr>
          <w:rFonts w:asciiTheme="majorBidi" w:hAnsiTheme="majorBidi" w:cstheme="majorBidi"/>
          <w:bCs/>
          <w:i/>
        </w:rPr>
        <w:t>C. albicans</w:t>
      </w:r>
      <w:r w:rsidRPr="00963F09">
        <w:rPr>
          <w:rFonts w:asciiTheme="majorBidi" w:hAnsiTheme="majorBidi" w:cstheme="majorBidi"/>
          <w:bCs/>
        </w:rPr>
        <w:t xml:space="preserve"> being the most common. While they can infect almost all body sites, they are most prevalently seen in infections of the oral mucosa, vaginal mucosa, and bloodstream/deep organs (</w:t>
      </w:r>
      <w:r w:rsidRPr="00963F09">
        <w:rPr>
          <w:rFonts w:asciiTheme="majorBidi" w:hAnsiTheme="majorBidi" w:cstheme="majorBidi"/>
          <w:bCs/>
          <w:i/>
        </w:rPr>
        <w:t xml:space="preserve">i.e., </w:t>
      </w:r>
      <w:r w:rsidRPr="00963F09">
        <w:rPr>
          <w:rFonts w:asciiTheme="majorBidi" w:hAnsiTheme="majorBidi" w:cstheme="majorBidi"/>
          <w:bCs/>
        </w:rPr>
        <w:t xml:space="preserve">invasive mycoses)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&lt;EndNote&gt;&lt;Cite&gt;&lt;Author&gt;Kullberg&lt;/Author&gt;&lt;Year&gt;2002&lt;/Year&gt;&lt;RecNum&gt;448&lt;/RecNum&gt;&lt;DisplayText&gt;(2)&lt;/DisplayText&gt;&lt;record&gt;&lt;rec-number&gt;448&lt;/rec-number&gt;&lt;foreign-keys&gt;&lt;key app="EN" db-id="dvapztdp6t5twredxxjxdsr42fwsrxv022zr" timestamp="1635620342"&gt;448&lt;/key&gt;&lt;/foreign-keys&gt;&lt;ref-type name="Generic"&gt;13&lt;/ref-type&gt;&lt;contributors&gt;&lt;authors&gt;&lt;author&gt;Kullberg, BJ&lt;/author&gt;&lt;author&gt;Filler, SG&lt;/author&gt;&lt;author&gt;Calderone, RA&lt;/author&gt;&lt;/authors&gt;&lt;/contributors&gt;&lt;titles&gt;&lt;title&gt;Candida and candidiasis&lt;/title&gt;&lt;/titles&gt;&lt;dates&gt;&lt;year&gt;2002&lt;/year&gt;&lt;/dates&gt;&lt;publisher&gt;ASM Press, Washington, DC&lt;/publisher&gt;&lt;urls&gt;&lt;/urls&gt;&lt;/record&gt;&lt;/Cite&gt;&lt;/EndNote&gt;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(2)</w:t>
      </w:r>
      <w:r w:rsidRPr="00963F09">
        <w:rPr>
          <w:rFonts w:asciiTheme="majorBidi" w:hAnsiTheme="majorBidi" w:cstheme="majorBidi"/>
          <w:bCs/>
        </w:rPr>
        <w:fldChar w:fldCharType="end"/>
      </w:r>
      <w:r w:rsidRPr="00963F09">
        <w:rPr>
          <w:rFonts w:asciiTheme="majorBidi" w:hAnsiTheme="majorBidi" w:cstheme="majorBidi"/>
          <w:bCs/>
        </w:rPr>
        <w:t xml:space="preserve">.  The latter is of greatest concern because they are associated with a high (~40%) mortality rate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&lt;EndNote&gt;&lt;Cite&gt;&lt;Author&gt;Wisplinghoff&lt;/Author&gt;&lt;Year&gt;2004&lt;/Year&gt;&lt;RecNum&gt;440&lt;/RecNum&gt;&lt;DisplayText&gt;(3, 4)&lt;/DisplayText&gt;&lt;record&gt;&lt;rec-number&gt;440&lt;/rec-number&gt;&lt;foreign-keys&gt;&lt;key app="EN" db-id="dvapztdp6t5twredxxjxdsr42fwsrxv022zr" timestamp="1634072615"&gt;440&lt;/key&gt;&lt;/foreign-keys&gt;&lt;ref-type name="Journal Article"&gt;17&lt;/ref-type&gt;&lt;contributors&gt;&lt;authors&gt;&lt;author&gt;Wisplinghoff, Hilmar&lt;/author&gt;&lt;author&gt;Bischoff, Tammy&lt;/author&gt;&lt;author&gt;Tallent, Sandra M&lt;/author&gt;&lt;author&gt;Seifert, Harald&lt;/author&gt;&lt;author&gt;Wenzel, Richard P&lt;/author&gt;&lt;author&gt;Edmond, Michael B&lt;/author&gt;&lt;/authors&gt;&lt;/contributors&gt;&lt;titles&gt;&lt;title&gt;Nosocomial bloodstream infections in US hospitals: analysis of 24,179 cases from a prospective nationwide surveillance study&lt;/title&gt;&lt;secondary-title&gt;Clinical infectious diseases&lt;/secondary-title&gt;&lt;/titles&gt;&lt;periodical&gt;&lt;full-title&gt;Clinical infectious diseases&lt;/full-title&gt;&lt;/periodical&gt;&lt;pages&gt;309-317&lt;/pages&gt;&lt;volume&gt;39&lt;/volume&gt;&lt;number&gt;3&lt;/number&gt;&lt;dates&gt;&lt;year&gt;2004&lt;/year&gt;&lt;/dates&gt;&lt;isbn&gt;1537-6591&lt;/isbn&gt;&lt;urls&gt;&lt;/urls&gt;&lt;/record&gt;&lt;/Cite&gt;&lt;Cite&gt;&lt;Author&gt;Morrell&lt;/Author&gt;&lt;Year&gt;2005&lt;/Year&gt;&lt;RecNum&gt;433&lt;/RecNum&gt;&lt;record&gt;&lt;rec-number&gt;433&lt;/rec-number&gt;&lt;foreign-keys&gt;&lt;key app="EN" db-id="dvapztdp6t5twredxxjxdsr42fwsrxv022zr" timestamp="1624327873"&gt;433&lt;/key&gt;&lt;/foreign-keys&gt;&lt;ref-type name="Journal Article"&gt;17&lt;/ref-type&gt;&lt;contributors&gt;&lt;authors&gt;&lt;author&gt;Morrell, Matthew&lt;/author&gt;&lt;author&gt;Fraser, Victoria J&lt;/author&gt;&lt;author&gt;Kollef, Marin H&lt;/author&gt;&lt;/authors&gt;&lt;/contributors&gt;&lt;titles&gt;&lt;title&gt;Delaying the empiric treatment of Candida bloodstream infection until positive blood culture results are obtained: a potential risk factor for hospital mortality&lt;/title&gt;&lt;secondary-title&gt;Antimicrobial agents and chemotherapy&lt;/secondary-title&gt;&lt;/titles&gt;&lt;periodical&gt;&lt;full-title&gt;Antimicrobial agents and chemotherapy&lt;/full-title&gt;&lt;/periodical&gt;&lt;pages&gt;3640-3645&lt;/pages&gt;&lt;volume&gt;49&lt;/volume&gt;&lt;number&gt;9&lt;/number&gt;&lt;dates&gt;&lt;year&gt;2005&lt;/year&gt;&lt;/dates&gt;&lt;isbn&gt;0066-4804&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(3, 4)</w:t>
      </w:r>
      <w:r w:rsidRPr="00963F09">
        <w:rPr>
          <w:rFonts w:asciiTheme="majorBidi" w:hAnsiTheme="majorBidi" w:cstheme="majorBidi"/>
          <w:bCs/>
        </w:rPr>
        <w:fldChar w:fldCharType="end"/>
      </w:r>
      <w:r w:rsidRPr="00963F09">
        <w:rPr>
          <w:rFonts w:asciiTheme="majorBidi" w:hAnsiTheme="majorBidi" w:cstheme="majorBidi"/>
          <w:bCs/>
        </w:rPr>
        <w:t xml:space="preserve">.  There are only three classes of antifungals that are commonly used to treat systemic infections: echinocandins (e.g., </w:t>
      </w:r>
      <w:proofErr w:type="spellStart"/>
      <w:r w:rsidRPr="00963F09">
        <w:rPr>
          <w:rFonts w:asciiTheme="majorBidi" w:hAnsiTheme="majorBidi" w:cstheme="majorBidi"/>
          <w:bCs/>
        </w:rPr>
        <w:t>caspofungin</w:t>
      </w:r>
      <w:proofErr w:type="spellEnd"/>
      <w:r w:rsidRPr="00963F09">
        <w:rPr>
          <w:rFonts w:asciiTheme="majorBidi" w:hAnsiTheme="majorBidi" w:cstheme="majorBidi"/>
          <w:bCs/>
        </w:rPr>
        <w:t xml:space="preserve">), azoles (e.g., itraconazole), and polyenes (e.g., amphotericin B)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&lt;EndNote&gt;&lt;Cite&gt;&lt;Author&gt;Pfaller&lt;/Author&gt;&lt;Year&gt;2012&lt;/Year&gt;&lt;RecNum&gt;443&lt;/RecNum&gt;&lt;DisplayText&gt;(5)&lt;/DisplayText&gt;&lt;record&gt;&lt;rec-number&gt;443&lt;/rec-number&gt;&lt;foreign-keys&gt;&lt;key app="EN" db-id="dvapztdp6t5twredxxjxdsr42fwsrxv022zr" timestamp="1634074046"&gt;443&lt;/key&gt;&lt;/foreign-keys&gt;&lt;ref-type name="Journal Article"&gt;17&lt;/ref-type&gt;&lt;contributors&gt;&lt;authors&gt;&lt;author&gt;Pfaller, Michael&lt;/author&gt;&lt;author&gt;Neofytos, Dionissios&lt;/author&gt;&lt;author&gt;Diekema, Daniel&lt;/author&gt;&lt;author&gt;Azie, Nkechi&lt;/author&gt;&lt;author&gt;Meier-Kriesche, Herwig-Ulf&lt;/author&gt;&lt;author&gt;Quan, Shun-Ping&lt;/author&gt;&lt;author&gt;Horn, David&lt;/author&gt;&lt;/authors&gt;&lt;/contributors&gt;&lt;titles&gt;&lt;title&gt;Epidemiology and outcomes of candidemia in 3648 patients: data from the Prospective Antifungal Therapy (PATH Alliance®) registry, 2004–2008&lt;/title&gt;&lt;secondary-title&gt;Diagnostic microbiology and infectious disease&lt;/secondary-title&gt;&lt;/titles&gt;&lt;periodical&gt;&lt;full-title&gt;Diagnostic microbiology and infectious disease&lt;/full-title&gt;&lt;/periodical&gt;&lt;pages&gt;323-331&lt;/pages&gt;&lt;volume&gt;74&lt;/volume&gt;&lt;number&gt;4&lt;/number&gt;&lt;dates&gt;&lt;year&gt;2012&lt;/year&gt;&lt;/dates&gt;&lt;isbn&gt;0732-8893&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(5)</w:t>
      </w:r>
      <w:r w:rsidRPr="00963F09">
        <w:rPr>
          <w:rFonts w:asciiTheme="majorBidi" w:hAnsiTheme="majorBidi" w:cstheme="majorBidi"/>
          <w:bCs/>
        </w:rPr>
        <w:fldChar w:fldCharType="end"/>
      </w:r>
      <w:r w:rsidRPr="00963F09">
        <w:rPr>
          <w:rFonts w:asciiTheme="majorBidi" w:hAnsiTheme="majorBidi" w:cstheme="majorBidi"/>
          <w:bCs/>
        </w:rPr>
        <w:t xml:space="preserve">.  However, these all have limitations, which include drug resistance for the echinocandins and azoles and patient toxicity for the polyene amphotericin B  </w:t>
      </w:r>
      <w:r w:rsidRPr="00963F09">
        <w:rPr>
          <w:rFonts w:asciiTheme="majorBidi" w:hAnsiTheme="majorBidi" w:cstheme="majorBidi"/>
          <w:bCs/>
        </w:rPr>
        <w:fldChar w:fldCharType="begin">
          <w:fldData xml:space="preserve">PEVuZE5vdGU+PENpdGU+PEF1dGhvcj5Ib2xlbWFuIEpyPC9BdXRob3I+PFllYXI+MTk2MzwvWWVh
cj48UmVjTnVtPjQzNTwvUmVjTnVtPjxEaXNwbGF5VGV4dD4oNi05KTwvRGlzcGxheVRleHQ+PHJl
Y29yZD48cmVjLW51bWJlcj40MzU8L3JlYy1udW1iZXI+PGZvcmVpZ24ta2V5cz48a2V5IGFwcD0i
RU4iIGRiLWlkPSJkdmFwenRkcDZ0NXR3cmVkeHhqeGRzcjQyZndzcnh2MDIyenIiIHRpbWVzdGFt
cD0iMTYyNDMyODE2OSI+NDM1PC9rZXk+PC9mb3JlaWduLWtleXM+PHJlZi10eXBlIG5hbWU9Ikpv
dXJuYWwgQXJ0aWNsZSI+MTc8L3JlZi10eXBlPjxjb250cmlidXRvcnM+PGF1dGhvcnM+PGF1dGhv
cj5Ib2xlbWFuIEpyLCBDaGFybGVzIFc8L2F1dGhvcj48YXV0aG9yPkVpbnN0ZWluLCBIYW5zPC9h
dXRob3I+PC9hdXRob3JzPjwvY29udHJpYnV0b3JzPjx0aXRsZXM+PHRpdGxlPlRoZSB0b3hpYyBl
ZmZlY3RzIG9mIGFtcGhvdGVyaWNpbiBCIGluIG1hbjwvdGl0bGU+PHNlY29uZGFyeS10aXRsZT5D
YWxpZm9ybmlhIG1lZGljaW5lPC9zZWNvbmRhcnktdGl0bGU+PC90aXRsZXM+PHBlcmlvZGljYWw+
PGZ1bGwtdGl0bGU+Q2FsaWZvcm5pYSBtZWRpY2luZTwvZnVsbC10aXRsZT48L3BlcmlvZGljYWw+
PHBhZ2VzPjkwPC9wYWdlcz48dm9sdW1lPjk5PC92b2x1bWU+PG51bWJlcj4yPC9udW1iZXI+PGRh
dGVzPjx5ZWFyPjE5NjM8L3llYXI+PC9kYXRlcz48dXJscz48L3VybHM+PC9yZWNvcmQ+PC9DaXRl
PjxDaXRlPjxBdXRob3I+V2hhbGV5PC9BdXRob3I+PFllYXI+MjAxNjwvWWVhcj48UmVjTnVtPjQ0
NzwvUmVjTnVtPjxyZWNvcmQ+PHJlYy1udW1iZXI+NDQ3PC9yZWMtbnVtYmVyPjxmb3JlaWduLWtl
eXM+PGtleSBhcHA9IkVOIiBkYi1pZD0iZHZhcHp0ZHA2dDV0d3JlZHh4anhkc3I0MmZ3c3J4djAy
MnpyIiB0aW1lc3RhbXA9IjE2MzU2MTkyNzEiPjQ0Nzwva2V5PjwvZm9yZWlnbi1rZXlzPjxyZWYt
dHlwZSBuYW1lPSJKb3VybmFsIEFydGljbGUiPjE3PC9yZWYtdHlwZT48Y29udHJpYnV0b3JzPjxh
dXRob3JzPjxhdXRob3I+V2hhbGV5LCBTLiBHLjwvYXV0aG9yPjxhdXRob3I+QmVya293LCBFLiBM
LjwvYXV0aG9yPjxhdXRob3I+UnliYWssIEouIE0uPC9hdXRob3I+PGF1dGhvcj5OaXNoaW1vdG8s
IEEuIFQuPC9hdXRob3I+PGF1dGhvcj5CYXJrZXIsIEsuIFMuPC9hdXRob3I+PGF1dGhvcj5Sb2dl
cnMsIFAuIEQuPC9hdXRob3I+PC9hdXRob3JzPjwvY29udHJpYnV0b3JzPjxhdXRoLWFkZHJlc3M+
RGVwYXJ0bWVudCBvZiBDbGluaWNhbCBQaGFybWFjeSwgQ29sbGVnZSBvZiBQaGFybWFjeSwgVW5p
dmVyc2l0eSBvZiBUZW5uZXNzZWUgSGVhbHRoIFNjaWVuY2UgQ2VudGVyIE1lbXBoaXMsIFROLCBV
U0EuJiN4RDtEZXBhcnRtZW50IG9mIENsaW5pY2FsIFBoYXJtYWN5LCBDb2xsZWdlIG9mIFBoYXJt
YWN5LCBVbml2ZXJzaXR5IG9mIFRlbm5lc3NlZSBIZWFsdGggU2NpZW5jZSBDZW50ZXJNZW1waGlz
LCBUTiwgVVNBOyBDZW50ZXIgZm9yIFBlZGlhdHJpYyBQaGFybWFjb2tpbmV0aWNzIGFuZCBUaGVy
YXBldXRpY3MsIFVuaXZlcnNpdHkgb2YgVGVubmVzc2VlIEhlYWx0aCBTY2llbmNlIENlbnRlck1l
bXBoaXMsIFROLCBVU0EuPC9hdXRoLWFkZHJlc3M+PHRpdGxlcz48dGl0bGU+QXpvbGUgQW50aWZ1
bmdhbCBSZXNpc3RhbmNlIGluIENhbmRpZGEgYWxiaWNhbnMgYW5kIEVtZXJnaW5nIE5vbi1hbGJp
Y2FucyBDYW5kaWRhIFNwZWNpZXM8L3RpdGxlPjxzZWNvbmRhcnktdGl0bGU+RnJvbnQgTWljcm9i
aW9sPC9zZWNvbmRhcnktdGl0bGU+PC90aXRsZXM+PHBlcmlvZGljYWw+PGZ1bGwtdGl0bGU+RnJv
bnQgTWljcm9iaW9sPC9mdWxsLXRpdGxlPjwvcGVyaW9kaWNhbD48cGFnZXM+MjE3MzwvcGFnZXM+
PHZvbHVtZT43PC92b2x1bWU+PGVkaXRpb24+MjAxNy8wMS8yODwvZWRpdGlvbj48a2V5d29yZHM+
PGtleXdvcmQ+Q2FuZGlkYSBhbGJpY2Fuczwva2V5d29yZD48a2V5d29yZD5DYW5kaWRhIGdsYWJy
YXRhPC9rZXl3b3JkPjxrZXl3b3JkPkNhbmRpZGEga3J1c2VpPC9rZXl3b3JkPjxrZXl3b3JkPkNh
bmRpZGEgcGFyYXBzaWxvc2lzPC9rZXl3b3JkPjxrZXl3b3JkPkNhbmRpZGEgdHJvcGljYWxpczwv
a2V5d29yZD48a2V5d29yZD5hbnRpZnVuZ2FsPC9rZXl3b3JkPjxrZXl3b3JkPmF6b2xlPC9rZXl3
b3JkPjxrZXl3b3JkPnJlc2lzdGFuY2U8L2tleXdvcmQ+PC9rZXl3b3Jkcz48ZGF0ZXM+PHllYXI+
MjAxNjwveWVhcj48L2RhdGVzPjxpc2JuPjE2NjQtMzAyWCAoUHJpbnQpJiN4RDsxNjY0LTMwMng8
L2lzYm4+PGFjY2Vzc2lvbi1udW0+MjgxMjcyOTU8L2FjY2Vzc2lvbi1udW0+PHVybHM+PC91cmxz
PjxjdXN0b20yPlBNQzUyMjY5NTM8L2N1c3RvbTI+PGVsZWN0cm9uaWMtcmVzb3VyY2UtbnVtPjEw
LjMzODkvZm1pY2IuMjAxNi4wMjE3MzwvZWxlY3Ryb25pYy1yZXNvdXJjZS1udW0+PHJlbW90ZS1k
YXRhYmFzZS1wcm92aWRlcj5OTE08L3JlbW90ZS1kYXRhYmFzZS1wcm92aWRlcj48bGFuZ3VhZ2U+
ZW5nPC9sYW5ndWFnZT48L3JlY29yZD48L0NpdGU+PENpdGU+PEF1dGhvcj5HaGFubm91bTwvQXV0
aG9yPjxZZWFyPjE5OTk8L1llYXI+PFJlY051bT4yOTk8L1JlY051bT48cmVjb3JkPjxyZWMtbnVt
YmVyPjI5OTwvcmVjLW51bWJlcj48Zm9yZWlnbi1rZXlzPjxrZXkgYXBwPSJFTiIgZGItaWQ9ImR2
YXB6dGRwNnQ1dHdyZWR4eGp4ZHNyNDJmd3NyeHYwMjJ6ciIgdGltZXN0YW1wPSIxNTc4MDc1ODU1
Ij4yOTk8L2tleT48L2ZvcmVpZ24ta2V5cz48cmVmLXR5cGUgbmFtZT0iSm91cm5hbCBBcnRpY2xl
Ij4xNzwvcmVmLXR5cGU+PGNvbnRyaWJ1dG9ycz48YXV0aG9ycz48YXV0aG9yPkdoYW5ub3VtLCBN
YWhtb3VkIEEuPC9hdXRob3I+PGF1dGhvcj5SaWNlLCBMb3VpcyBCLjwvYXV0aG9yPjwvYXV0aG9y
cz48L2NvbnRyaWJ1dG9ycz48dGl0bGVzPjx0aXRsZT5BbnRpZnVuZ2FsIEFnZW50czogTW9kZSBv
ZiBBY3Rpb24sIE1lY2hhbmlzbXMgb2YgUmVzaXN0YW5jZSwgYW5kIENvcnJlbGF0aW9uIG9mIFRo
ZXNlIE1lY2hhbmlzbXMgd2l0aCBCYWN0ZXJpYWwgUmVzaXN0YW5jZTwvdGl0bGU+PHNlY29uZGFy
eS10aXRsZT5DbGluaWNhbCBNaWNyb2Jpb2xvZ3kgUmV2aWV3czwvc2Vjb25kYXJ5LXRpdGxlPjwv
dGl0bGVzPjxwZXJpb2RpY2FsPjxmdWxsLXRpdGxlPkNsaW5pY2FsIE1pY3JvYmlvbG9neSBSZXZp
ZXdzPC9mdWxsLXRpdGxlPjwvcGVyaW9kaWNhbD48cGFnZXM+NTAxLTUxNzwvcGFnZXM+PHZvbHVt
ZT4xMjwvdm9sdW1lPjxudW1iZXI+NDwvbnVtYmVyPjxkYXRlcz48eWVhcj4xOTk5PC95ZWFyPjwv
ZGF0ZXM+PHVybHM+PHJlbGF0ZWQtdXJscz48dXJsPmh0dHBzOi8vY21yLmFzbS5vcmcvY29udGVu
dC9jbXIvMTIvNC81MDEuZnVsbC5wZGY8L3VybD48dXJsPmh0dHBzOi8vd3d3Lm5jYmkubmxtLm5p
aC5nb3YvcG1jL2FydGljbGVzL1BNQzg4OTIyL3BkZi9jbTAwMDUwMS5wZGY8L3VybD48L3JlbGF0
ZWQtdXJscz48L3VybHM+PGVsZWN0cm9uaWMtcmVzb3VyY2UtbnVtPjEwLjExMjgvY21yLjEyLjQu
NTAxPC9lbGVjdHJvbmljLXJlc291cmNlLW51bT48L3JlY29yZD48L0NpdGU+PENpdGU+PEF1dGhv
cj5PZGRzPC9BdXRob3I+PFllYXI+MjAwMzwvWWVhcj48UmVjTnVtPjQ0NjwvUmVjTnVtPjxyZWNv
cmQ+PHJlYy1udW1iZXI+NDQ2PC9yZWMtbnVtYmVyPjxmb3JlaWduLWtleXM+PGtleSBhcHA9IkVO
IiBkYi1pZD0iZHZhcHp0ZHA2dDV0d3JlZHh4anhkc3I0MmZ3c3J4djAyMnpyIiB0aW1lc3RhbXA9
IjE2MzQyNDc4OTIiPjQ0Njwva2V5PjwvZm9yZWlnbi1rZXlzPjxyZWYtdHlwZSBuYW1lPSJKb3Vy
bmFsIEFydGljbGUiPjE3PC9yZWYtdHlwZT48Y29udHJpYnV0b3JzPjxhdXRob3JzPjxhdXRob3I+
T2RkcywgRi4gQy48L2F1dGhvcj48YXV0aG9yPkJyb3duLCBBLiBKLjwvYXV0aG9yPjxhdXRob3I+
R293LCBOLiBBLjwvYXV0aG9yPjwvYXV0aG9ycz48L2NvbnRyaWJ1dG9ycz48YXV0aC1hZGRyZXNz
PkFiZXJkZWVuIEZ1bmdhbCBHcm91cCwgVW5pdmVyc2l0eSBvZiBBYmVyZGVlbiwgRGVwYXJ0bWVu
dCBvZiBNb2xlY3VsYXIgYW5kIENlbGwgQmlvbG9neSwgSW5zdGl0dXRlIG9mIE1lZGljYWwgU2Np
ZW5jZXMsIEFiZXJkZWVuIEFCMjUgMlpELCBVSy4gZi5vZGRzQGFiZG4uYWMudWs8L2F1dGgtYWRk
cmVzcz48dGl0bGVzPjx0aXRsZT5BbnRpZnVuZ2FsIGFnZW50czogbWVjaGFuaXNtcyBvZiBhY3Rp
b248L3RpdGxlPjxzZWNvbmRhcnktdGl0bGU+VHJlbmRzIE1pY3JvYmlvbDwvc2Vjb25kYXJ5LXRp
dGxlPjxhbHQtdGl0bGU+VHJlbmRzIGluIG1pY3JvYmlvbG9neTwvYWx0LXRpdGxlPjwvdGl0bGVz
PjxwZXJpb2RpY2FsPjxmdWxsLXRpdGxlPlRyZW5kcyBNaWNyb2Jpb2w8L2Z1bGwtdGl0bGU+PGFi
YnItMT5UcmVuZHMgaW4gbWljcm9iaW9sb2d5PC9hYmJyLTE+PC9wZXJpb2RpY2FsPjxhbHQtcGVy
aW9kaWNhbD48ZnVsbC10aXRsZT5UcmVuZHMgTWljcm9iaW9sPC9mdWxsLXRpdGxlPjxhYmJyLTE+
VHJlbmRzIGluIG1pY3JvYmlvbG9neTwvYWJici0xPjwvYWx0LXBlcmlvZGljYWw+PHBhZ2VzPjI3
Mi05PC9wYWdlcz48dm9sdW1lPjExPC92b2x1bWU+PG51bWJlcj42PC9udW1iZXI+PGVkaXRpb24+
MjAwMy8wNi8yNjwvZWRpdGlvbj48a2V5d29yZHM+PGtleXdvcmQ+QW50aS1CYWN0ZXJpYWwgQWdl
bnRzL3BoYXJtYWNvbG9neTwva2V5d29yZD48a2V5d29yZD5BbnRpZnVuZ2FsIEFnZW50cy9jaGVt
aXN0cnkvKnBoYXJtYWNvbG9neS90aGVyYXBldXRpYyB1c2U8L2tleXdvcmQ+PGtleXdvcmQ+RHJ1
ZyBEZXNpZ248L2tleXdvcmQ+PGtleXdvcmQ+RWNoaW5vY2FuZGluczwva2V5d29yZD48a2V5d29y
ZD4qRnVuZ2FsIFByb3RlaW5zPC9rZXl3b3JkPjxrZXl3b3JkPkZ1bmdpL2NoZW1pc3RyeS9kcnVn
IGVmZmVjdHM8L2tleXdvcmQ+PGtleXdvcmQ+SHVtYW5zPC9rZXl3b3JkPjxrZXl3b3JkPkluZGVu
ZXM8L2tleXdvcmQ+PGtleXdvcmQ+TW9kZWxzLCBCaW9sb2dpY2FsPC9rZXl3b3JkPjxrZXl3b3Jk
Pk1vZGVscywgTW9sZWN1bGFyPC9rZXl3b3JkPjxrZXl3b3JkPk1vbGVjdWxhciBTdHJ1Y3R1cmU8
L2tleXdvcmQ+PGtleXdvcmQ+KlBlcHRpZGVzPC9rZXl3b3JkPjxrZXl3b3JkPipQZXB0aWRlcywg
Q3ljbGljPC9rZXl3b3JkPjxrZXl3b3JkPlN0ZXJvbHMvYW50YWdvbmlzdHMgJmFtcDsgaW5oaWJp
dG9yczwva2V5d29yZD48L2tleXdvcmRzPjxkYXRlcz48eWVhcj4yMDAzPC95ZWFyPjxwdWItZGF0
ZXM+PGRhdGU+SnVuPC9kYXRlPjwvcHViLWRhdGVzPjwvZGF0ZXM+PGlzYm4+MDk2Ni04NDJYIChQ
cmludCkmI3hEOzA5NjYtODQyeDwvaXNibj48YWNjZXNzaW9uLW51bT4xMjgyMzk0NDwvYWNjZXNz
aW9uLW51bT48dXJscz48L3VybHM+PGVsZWN0cm9uaWMtcmVzb3VyY2UtbnVtPjEwLjEwMTYvczA5
NjYtODQyeCgwMykwMDExNy0zPC9lbGVjdHJvbmljLXJlc291cmNlLW51bT48cmVtb3RlLWRhdGFi
YXNlLXByb3ZpZGVyPk5MTTwvcmVtb3RlLWRhdGFiYXNlLXByb3ZpZGVyPjxsYW5ndWFnZT5lbmc8
L2xhbmd1YWdlPjwvcmVjb3JkPjwvQ2l0ZT48L0VuZE5vdGU+AG==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PEVuZE5vdGU+PENpdGU+PEF1dGhvcj5Ib2xlbWFuIEpyPC9BdXRob3I+PFllYXI+MTk2MzwvWWVh
cj48UmVjTnVtPjQzNTwvUmVjTnVtPjxEaXNwbGF5VGV4dD4oNi05KTwvRGlzcGxheVRleHQ+PHJl
Y29yZD48cmVjLW51bWJlcj40MzU8L3JlYy1udW1iZXI+PGZvcmVpZ24ta2V5cz48a2V5IGFwcD0i
RU4iIGRiLWlkPSJkdmFwenRkcDZ0NXR3cmVkeHhqeGRzcjQyZndzcnh2MDIyenIiIHRpbWVzdGFt
cD0iMTYyNDMyODE2OSI+NDM1PC9rZXk+PC9mb3JlaWduLWtleXM+PHJlZi10eXBlIG5hbWU9Ikpv
dXJuYWwgQXJ0aWNsZSI+MTc8L3JlZi10eXBlPjxjb250cmlidXRvcnM+PGF1dGhvcnM+PGF1dGhv
cj5Ib2xlbWFuIEpyLCBDaGFybGVzIFc8L2F1dGhvcj48YXV0aG9yPkVpbnN0ZWluLCBIYW5zPC9h
dXRob3I+PC9hdXRob3JzPjwvY29udHJpYnV0b3JzPjx0aXRsZXM+PHRpdGxlPlRoZSB0b3hpYyBl
ZmZlY3RzIG9mIGFtcGhvdGVyaWNpbiBCIGluIG1hbjwvdGl0bGU+PHNlY29uZGFyeS10aXRsZT5D
YWxpZm9ybmlhIG1lZGljaW5lPC9zZWNvbmRhcnktdGl0bGU+PC90aXRsZXM+PHBlcmlvZGljYWw+
PGZ1bGwtdGl0bGU+Q2FsaWZvcm5pYSBtZWRpY2luZTwvZnVsbC10aXRsZT48L3BlcmlvZGljYWw+
PHBhZ2VzPjkwPC9wYWdlcz48dm9sdW1lPjk5PC92b2x1bWU+PG51bWJlcj4yPC9udW1iZXI+PGRh
dGVzPjx5ZWFyPjE5NjM8L3llYXI+PC9kYXRlcz48dXJscz48L3VybHM+PC9yZWNvcmQ+PC9DaXRl
PjxDaXRlPjxBdXRob3I+V2hhbGV5PC9BdXRob3I+PFllYXI+MjAxNjwvWWVhcj48UmVjTnVtPjQ0
NzwvUmVjTnVtPjxyZWNvcmQ+PHJlYy1udW1iZXI+NDQ3PC9yZWMtbnVtYmVyPjxmb3JlaWduLWtl
eXM+PGtleSBhcHA9IkVOIiBkYi1pZD0iZHZhcHp0ZHA2dDV0d3JlZHh4anhkc3I0MmZ3c3J4djAy
MnpyIiB0aW1lc3RhbXA9IjE2MzU2MTkyNzEiPjQ0Nzwva2V5PjwvZm9yZWlnbi1rZXlzPjxyZWYt
dHlwZSBuYW1lPSJKb3VybmFsIEFydGljbGUiPjE3PC9yZWYtdHlwZT48Y29udHJpYnV0b3JzPjxh
dXRob3JzPjxhdXRob3I+V2hhbGV5LCBTLiBHLjwvYXV0aG9yPjxhdXRob3I+QmVya293LCBFLiBM
LjwvYXV0aG9yPjxhdXRob3I+UnliYWssIEouIE0uPC9hdXRob3I+PGF1dGhvcj5OaXNoaW1vdG8s
IEEuIFQuPC9hdXRob3I+PGF1dGhvcj5CYXJrZXIsIEsuIFMuPC9hdXRob3I+PGF1dGhvcj5Sb2dl
cnMsIFAuIEQuPC9hdXRob3I+PC9hdXRob3JzPjwvY29udHJpYnV0b3JzPjxhdXRoLWFkZHJlc3M+
RGVwYXJ0bWVudCBvZiBDbGluaWNhbCBQaGFybWFjeSwgQ29sbGVnZSBvZiBQaGFybWFjeSwgVW5p
dmVyc2l0eSBvZiBUZW5uZXNzZWUgSGVhbHRoIFNjaWVuY2UgQ2VudGVyIE1lbXBoaXMsIFROLCBV
U0EuJiN4RDtEZXBhcnRtZW50IG9mIENsaW5pY2FsIFBoYXJtYWN5LCBDb2xsZWdlIG9mIFBoYXJt
YWN5LCBVbml2ZXJzaXR5IG9mIFRlbm5lc3NlZSBIZWFsdGggU2NpZW5jZSBDZW50ZXJNZW1waGlz
LCBUTiwgVVNBOyBDZW50ZXIgZm9yIFBlZGlhdHJpYyBQaGFybWFjb2tpbmV0aWNzIGFuZCBUaGVy
YXBldXRpY3MsIFVuaXZlcnNpdHkgb2YgVGVubmVzc2VlIEhlYWx0aCBTY2llbmNlIENlbnRlck1l
bXBoaXMsIFROLCBVU0EuPC9hdXRoLWFkZHJlc3M+PHRpdGxlcz48dGl0bGU+QXpvbGUgQW50aWZ1
bmdhbCBSZXNpc3RhbmNlIGluIENhbmRpZGEgYWxiaWNhbnMgYW5kIEVtZXJnaW5nIE5vbi1hbGJp
Y2FucyBDYW5kaWRhIFNwZWNpZXM8L3RpdGxlPjxzZWNvbmRhcnktdGl0bGU+RnJvbnQgTWljcm9i
aW9sPC9zZWNvbmRhcnktdGl0bGU+PC90aXRsZXM+PHBlcmlvZGljYWw+PGZ1bGwtdGl0bGU+RnJv
bnQgTWljcm9iaW9sPC9mdWxsLXRpdGxlPjwvcGVyaW9kaWNhbD48cGFnZXM+MjE3MzwvcGFnZXM+
PHZvbHVtZT43PC92b2x1bWU+PGVkaXRpb24+MjAxNy8wMS8yODwvZWRpdGlvbj48a2V5d29yZHM+
PGtleXdvcmQ+Q2FuZGlkYSBhbGJpY2Fuczwva2V5d29yZD48a2V5d29yZD5DYW5kaWRhIGdsYWJy
YXRhPC9rZXl3b3JkPjxrZXl3b3JkPkNhbmRpZGEga3J1c2VpPC9rZXl3b3JkPjxrZXl3b3JkPkNh
bmRpZGEgcGFyYXBzaWxvc2lzPC9rZXl3b3JkPjxrZXl3b3JkPkNhbmRpZGEgdHJvcGljYWxpczwv
a2V5d29yZD48a2V5d29yZD5hbnRpZnVuZ2FsPC9rZXl3b3JkPjxrZXl3b3JkPmF6b2xlPC9rZXl3
b3JkPjxrZXl3b3JkPnJlc2lzdGFuY2U8L2tleXdvcmQ+PC9rZXl3b3Jkcz48ZGF0ZXM+PHllYXI+
MjAxNjwveWVhcj48L2RhdGVzPjxpc2JuPjE2NjQtMzAyWCAoUHJpbnQpJiN4RDsxNjY0LTMwMng8
L2lzYm4+PGFjY2Vzc2lvbi1udW0+MjgxMjcyOTU8L2FjY2Vzc2lvbi1udW0+PHVybHM+PC91cmxz
PjxjdXN0b20yPlBNQzUyMjY5NTM8L2N1c3RvbTI+PGVsZWN0cm9uaWMtcmVzb3VyY2UtbnVtPjEw
LjMzODkvZm1pY2IuMjAxNi4wMjE3MzwvZWxlY3Ryb25pYy1yZXNvdXJjZS1udW0+PHJlbW90ZS1k
YXRhYmFzZS1wcm92aWRlcj5OTE08L3JlbW90ZS1kYXRhYmFzZS1wcm92aWRlcj48bGFuZ3VhZ2U+
ZW5nPC9sYW5ndWFnZT48L3JlY29yZD48L0NpdGU+PENpdGU+PEF1dGhvcj5HaGFubm91bTwvQXV0
aG9yPjxZZWFyPjE5OTk8L1llYXI+PFJlY051bT4yOTk8L1JlY051bT48cmVjb3JkPjxyZWMtbnVt
YmVyPjI5OTwvcmVjLW51bWJlcj48Zm9yZWlnbi1rZXlzPjxrZXkgYXBwPSJFTiIgZGItaWQ9ImR2
YXB6dGRwNnQ1dHdyZWR4eGp4ZHNyNDJmd3NyeHYwMjJ6ciIgdGltZXN0YW1wPSIxNTc4MDc1ODU1
Ij4yOTk8L2tleT48L2ZvcmVpZ24ta2V5cz48cmVmLXR5cGUgbmFtZT0iSm91cm5hbCBBcnRpY2xl
Ij4xNzwvcmVmLXR5cGU+PGNvbnRyaWJ1dG9ycz48YXV0aG9ycz48YXV0aG9yPkdoYW5ub3VtLCBN
YWhtb3VkIEEuPC9hdXRob3I+PGF1dGhvcj5SaWNlLCBMb3VpcyBCLjwvYXV0aG9yPjwvYXV0aG9y
cz48L2NvbnRyaWJ1dG9ycz48dGl0bGVzPjx0aXRsZT5BbnRpZnVuZ2FsIEFnZW50czogTW9kZSBv
ZiBBY3Rpb24sIE1lY2hhbmlzbXMgb2YgUmVzaXN0YW5jZSwgYW5kIENvcnJlbGF0aW9uIG9mIFRo
ZXNlIE1lY2hhbmlzbXMgd2l0aCBCYWN0ZXJpYWwgUmVzaXN0YW5jZTwvdGl0bGU+PHNlY29uZGFy
eS10aXRsZT5DbGluaWNhbCBNaWNyb2Jpb2xvZ3kgUmV2aWV3czwvc2Vjb25kYXJ5LXRpdGxlPjwv
dGl0bGVzPjxwZXJpb2RpY2FsPjxmdWxsLXRpdGxlPkNsaW5pY2FsIE1pY3JvYmlvbG9neSBSZXZp
ZXdzPC9mdWxsLXRpdGxlPjwvcGVyaW9kaWNhbD48cGFnZXM+NTAxLTUxNzwvcGFnZXM+PHZvbHVt
ZT4xMjwvdm9sdW1lPjxudW1iZXI+NDwvbnVtYmVyPjxkYXRlcz48eWVhcj4xOTk5PC95ZWFyPjwv
ZGF0ZXM+PHVybHM+PHJlbGF0ZWQtdXJscz48dXJsPmh0dHBzOi8vY21yLmFzbS5vcmcvY29udGVu
dC9jbXIvMTIvNC81MDEuZnVsbC5wZGY8L3VybD48dXJsPmh0dHBzOi8vd3d3Lm5jYmkubmxtLm5p
aC5nb3YvcG1jL2FydGljbGVzL1BNQzg4OTIyL3BkZi9jbTAwMDUwMS5wZGY8L3VybD48L3JlbGF0
ZWQtdXJscz48L3VybHM+PGVsZWN0cm9uaWMtcmVzb3VyY2UtbnVtPjEwLjExMjgvY21yLjEyLjQu
NTAxPC9lbGVjdHJvbmljLXJlc291cmNlLW51bT48L3JlY29yZD48L0NpdGU+PENpdGU+PEF1dGhv
cj5PZGRzPC9BdXRob3I+PFllYXI+MjAwMzwvWWVhcj48UmVjTnVtPjQ0NjwvUmVjTnVtPjxyZWNv
cmQ+PHJlYy1udW1iZXI+NDQ2PC9yZWMtbnVtYmVyPjxmb3JlaWduLWtleXM+PGtleSBhcHA9IkVO
IiBkYi1pZD0iZHZhcHp0ZHA2dDV0d3JlZHh4anhkc3I0MmZ3c3J4djAyMnpyIiB0aW1lc3RhbXA9
IjE2MzQyNDc4OTIiPjQ0Njwva2V5PjwvZm9yZWlnbi1rZXlzPjxyZWYtdHlwZSBuYW1lPSJKb3Vy
bmFsIEFydGljbGUiPjE3PC9yZWYtdHlwZT48Y29udHJpYnV0b3JzPjxhdXRob3JzPjxhdXRob3I+
T2RkcywgRi4gQy48L2F1dGhvcj48YXV0aG9yPkJyb3duLCBBLiBKLjwvYXV0aG9yPjxhdXRob3I+
R293LCBOLiBBLjwvYXV0aG9yPjwvYXV0aG9ycz48L2NvbnRyaWJ1dG9ycz48YXV0aC1hZGRyZXNz
PkFiZXJkZWVuIEZ1bmdhbCBHcm91cCwgVW5pdmVyc2l0eSBvZiBBYmVyZGVlbiwgRGVwYXJ0bWVu
dCBvZiBNb2xlY3VsYXIgYW5kIENlbGwgQmlvbG9neSwgSW5zdGl0dXRlIG9mIE1lZGljYWwgU2Np
ZW5jZXMsIEFiZXJkZWVuIEFCMjUgMlpELCBVSy4gZi5vZGRzQGFiZG4uYWMudWs8L2F1dGgtYWRk
cmVzcz48dGl0bGVzPjx0aXRsZT5BbnRpZnVuZ2FsIGFnZW50czogbWVjaGFuaXNtcyBvZiBhY3Rp
b248L3RpdGxlPjxzZWNvbmRhcnktdGl0bGU+VHJlbmRzIE1pY3JvYmlvbDwvc2Vjb25kYXJ5LXRp
dGxlPjxhbHQtdGl0bGU+VHJlbmRzIGluIG1pY3JvYmlvbG9neTwvYWx0LXRpdGxlPjwvdGl0bGVz
PjxwZXJpb2RpY2FsPjxmdWxsLXRpdGxlPlRyZW5kcyBNaWNyb2Jpb2w8L2Z1bGwtdGl0bGU+PGFi
YnItMT5UcmVuZHMgaW4gbWljcm9iaW9sb2d5PC9hYmJyLTE+PC9wZXJpb2RpY2FsPjxhbHQtcGVy
aW9kaWNhbD48ZnVsbC10aXRsZT5UcmVuZHMgTWljcm9iaW9sPC9mdWxsLXRpdGxlPjxhYmJyLTE+
VHJlbmRzIGluIG1pY3JvYmlvbG9neTwvYWJici0xPjwvYWx0LXBlcmlvZGljYWw+PHBhZ2VzPjI3
Mi05PC9wYWdlcz48dm9sdW1lPjExPC92b2x1bWU+PG51bWJlcj42PC9udW1iZXI+PGVkaXRpb24+
MjAwMy8wNi8yNjwvZWRpdGlvbj48a2V5d29yZHM+PGtleXdvcmQ+QW50aS1CYWN0ZXJpYWwgQWdl
bnRzL3BoYXJtYWNvbG9neTwva2V5d29yZD48a2V5d29yZD5BbnRpZnVuZ2FsIEFnZW50cy9jaGVt
aXN0cnkvKnBoYXJtYWNvbG9neS90aGVyYXBldXRpYyB1c2U8L2tleXdvcmQ+PGtleXdvcmQ+RHJ1
ZyBEZXNpZ248L2tleXdvcmQ+PGtleXdvcmQ+RWNoaW5vY2FuZGluczwva2V5d29yZD48a2V5d29y
ZD4qRnVuZ2FsIFByb3RlaW5zPC9rZXl3b3JkPjxrZXl3b3JkPkZ1bmdpL2NoZW1pc3RyeS9kcnVn
IGVmZmVjdHM8L2tleXdvcmQ+PGtleXdvcmQ+SHVtYW5zPC9rZXl3b3JkPjxrZXl3b3JkPkluZGVu
ZXM8L2tleXdvcmQ+PGtleXdvcmQ+TW9kZWxzLCBCaW9sb2dpY2FsPC9rZXl3b3JkPjxrZXl3b3Jk
Pk1vZGVscywgTW9sZWN1bGFyPC9rZXl3b3JkPjxrZXl3b3JkPk1vbGVjdWxhciBTdHJ1Y3R1cmU8
L2tleXdvcmQ+PGtleXdvcmQ+KlBlcHRpZGVzPC9rZXl3b3JkPjxrZXl3b3JkPipQZXB0aWRlcywg
Q3ljbGljPC9rZXl3b3JkPjxrZXl3b3JkPlN0ZXJvbHMvYW50YWdvbmlzdHMgJmFtcDsgaW5oaWJp
dG9yczwva2V5d29yZD48L2tleXdvcmRzPjxkYXRlcz48eWVhcj4yMDAzPC95ZWFyPjxwdWItZGF0
ZXM+PGRhdGU+SnVuPC9kYXRlPjwvcHViLWRhdGVzPjwvZGF0ZXM+PGlzYm4+MDk2Ni04NDJYIChQ
cmludCkmI3hEOzA5NjYtODQyeDwvaXNibj48YWNjZXNzaW9uLW51bT4xMjgyMzk0NDwvYWNjZXNz
aW9uLW51bT48dXJscz48L3VybHM+PGVsZWN0cm9uaWMtcmVzb3VyY2UtbnVtPjEwLjEwMTYvczA5
NjYtODQyeCgwMykwMDExNy0zPC9lbGVjdHJvbmljLXJlc291cmNlLW51bT48cmVtb3RlLWRhdGFi
YXNlLXByb3ZpZGVyPk5MTTwvcmVtb3RlLWRhdGFiYXNlLXByb3ZpZGVyPjxsYW5ndWFnZT5lbmc8
L2xhbmd1YWdlPjwvcmVjb3JkPjwvQ2l0ZT48L0VuZE5vdGU+AG==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(6-9)</w:t>
      </w:r>
      <w:r w:rsidRPr="00963F09">
        <w:rPr>
          <w:rFonts w:asciiTheme="majorBidi" w:hAnsiTheme="majorBidi" w:cstheme="majorBidi"/>
          <w:bCs/>
        </w:rPr>
        <w:fldChar w:fldCharType="end"/>
      </w:r>
      <w:r w:rsidRPr="00963F09">
        <w:rPr>
          <w:rFonts w:asciiTheme="majorBidi" w:hAnsiTheme="majorBidi" w:cstheme="majorBidi"/>
          <w:bCs/>
        </w:rPr>
        <w:t xml:space="preserve">.  Thus, there is an urgent need to discover new drugs.  One classic approach is to identify virulence-related proteins within </w:t>
      </w:r>
      <w:r w:rsidRPr="00963F09">
        <w:rPr>
          <w:rFonts w:asciiTheme="majorBidi" w:hAnsiTheme="majorBidi" w:cstheme="majorBidi"/>
          <w:bCs/>
          <w:i/>
        </w:rPr>
        <w:t>C. albicans</w:t>
      </w:r>
      <w:r w:rsidRPr="00963F09">
        <w:rPr>
          <w:rFonts w:asciiTheme="majorBidi" w:hAnsiTheme="majorBidi" w:cstheme="majorBidi"/>
          <w:bCs/>
        </w:rPr>
        <w:t xml:space="preserve"> that are not conserved in humans and exploit them as drug targets.</w:t>
      </w:r>
    </w:p>
    <w:p w14:paraId="5868F926" w14:textId="77777777" w:rsidR="00181EE5" w:rsidRPr="00963F09" w:rsidRDefault="00181EE5" w:rsidP="00181EE5">
      <w:pPr>
        <w:autoSpaceDE w:val="0"/>
        <w:autoSpaceDN w:val="0"/>
        <w:adjustRightInd w:val="0"/>
        <w:spacing w:line="480" w:lineRule="auto"/>
        <w:ind w:firstLine="720"/>
        <w:jc w:val="both"/>
        <w:rPr>
          <w:rFonts w:asciiTheme="majorBidi" w:hAnsiTheme="majorBidi" w:cstheme="majorBidi"/>
          <w:bCs/>
        </w:rPr>
      </w:pPr>
      <w:r w:rsidRPr="00963F09">
        <w:rPr>
          <w:rFonts w:asciiTheme="majorBidi" w:hAnsiTheme="majorBidi" w:cstheme="majorBidi"/>
          <w:bCs/>
        </w:rPr>
        <w:t xml:space="preserve">The phosphatidylserine (PS) synthase in </w:t>
      </w:r>
      <w:r w:rsidRPr="00963F09">
        <w:rPr>
          <w:rFonts w:asciiTheme="majorBidi" w:hAnsiTheme="majorBidi" w:cstheme="majorBidi"/>
          <w:bCs/>
          <w:i/>
        </w:rPr>
        <w:t>C. albicans</w:t>
      </w:r>
      <w:r w:rsidRPr="00963F09">
        <w:rPr>
          <w:rFonts w:asciiTheme="majorBidi" w:hAnsiTheme="majorBidi" w:cstheme="majorBidi"/>
          <w:bCs/>
        </w:rPr>
        <w:t xml:space="preserve"> represents a potential drug target for three reasons: 1) It is required for virulence </w:t>
      </w:r>
      <w:r w:rsidRPr="00963F09">
        <w:rPr>
          <w:rFonts w:asciiTheme="majorBidi" w:hAnsiTheme="majorBidi" w:cstheme="majorBidi"/>
          <w:bCs/>
        </w:rPr>
        <w:fldChar w:fldCharType="begin">
          <w:fldData xml:space="preserve">PEVuZE5vdGU+PENpdGU+PEF1dGhvcj5DaGVuPC9BdXRob3I+PFllYXI+MjAxMDwvWWVhcj48UmVj
TnVtPjE2NjwvUmVjTnVtPjxEaXNwbGF5VGV4dD4oMTApPC9EaXNwbGF5VGV4dD48cmVjb3JkPjxy
ZWMtbnVtYmVyPjE2NjwvcmVjLW51bWJlcj48Zm9yZWlnbi1rZXlzPjxrZXkgYXBwPSJFTiIgZGIt
aWQ9ImR2YXB6dGRwNnQ1dHdyZWR4eGp4ZHNyNDJmd3NyeHYwMjJ6ciIgdGltZXN0YW1wPSIxNTcy
MTI3NTY4Ij4xNjY8L2tleT48L2ZvcmVpZ24ta2V5cz48cmVmLXR5cGUgbmFtZT0iSm91cm5hbCBB
cnRpY2xlIj4xNzwvcmVmLXR5cGU+PGNvbnRyaWJ1dG9ycz48YXV0aG9ycz48YXV0aG9yPkNoZW4s
IFkuIEwuPC9hdXRob3I+PGF1dGhvcj5Nb250ZWRvbmljbywgQS4gRS48L2F1dGhvcj48YXV0aG9y
PkthdWZmbWFuLCBTLjwvYXV0aG9yPjxhdXRob3I+RHVubGFwLCBKLiBSLjwvYXV0aG9yPjxhdXRo
b3I+TWVubiwgRi4gTS48L2F1dGhvcj48YXV0aG9yPlJleW5vbGRzLCBULiBCLjwvYXV0aG9yPjwv
YXV0aG9ycz48L2NvbnRyaWJ1dG9ycz48YXV0aC1hZGRyZXNzPkRlcGFydG1lbnQgb2YgTWljcm9i
aW9sb2d5LCBVbml2ZXJzaXR5IG9mIFRlbm5lc3NlZSwgS25veHZpbGxlLCBUTiAzNzk5NiwgVVNB
LjwvYXV0aC1hZGRyZXNzPjx0aXRsZXM+PHRpdGxlPlBob3NwaGF0aWR5bHNlcmluZSBzeW50aGFz
ZSBhbmQgcGhvc3BoYXRpZHlsc2VyaW5lIGRlY2FyYm94eWxhc2UgYXJlIGVzc2VudGlhbCBmb3Ig
Y2VsbCB3YWxsIGludGVncml0eSBhbmQgdmlydWxlbmNlIGluIENhbmRpZGEgYWxiaWNhbnM8L3Rp
dGxlPjxzZWNvbmRhcnktdGl0bGU+TW9sIE1pY3JvYmlvbDwvc2Vjb25kYXJ5LXRpdGxlPjwvdGl0
bGVzPjxwZXJpb2RpY2FsPjxmdWxsLXRpdGxlPk1vbCBNaWNyb2Jpb2w8L2Z1bGwtdGl0bGU+PC9w
ZXJpb2RpY2FsPjxwYWdlcz4xMTEyLTMyPC9wYWdlcz48dm9sdW1lPjc1PC92b2x1bWU+PG51bWJl
cj41PC9udW1iZXI+PGVkaXRpb24+MjAxMC8wMi8wNjwvZWRpdGlvbj48a2V5d29yZHM+PGtleXdv
cmQ+QW5pbWFsczwva2V5d29yZD48a2V5d29yZD5DRFBkaWFjeWxnbHljZXJvbC1TZXJpbmUgTy1Q
aG9zcGhhdGlkeWx0cmFuc2ZlcmFzZS9nZW5ldGljcy8qbWV0YWJvbGlzbTwva2V5d29yZD48a2V5
d29yZD5DYW5kaWRhIGFsYmljYW5zL2dyb3d0aCAmYW1wOyBkZXZlbG9wbWVudC9tZXRhYm9saXNt
L3BhdGhvZ2VuaWNpdHkvKnBoeXNpb2xvZ3k8L2tleXdvcmQ+PGtleXdvcmQ+Q2FuZGlkaWFzaXMv
bWljcm9iaW9sb2d5L3BhdGhvbG9neTwva2V5d29yZD48a2V5d29yZD5DYXJib3h5LUx5YXNlcy9n
ZW5ldGljcy8qbWV0YWJvbGlzbTwva2V5d29yZD48a2V5d29yZD5DZWxsIFdhbGwvKm1ldGFib2xp
c208L2tleXdvcmQ+PGtleXdvcmQ+RnVuZ2FsIFByb3RlaW5zLyptZXRhYm9saXNtPC9rZXl3b3Jk
PjxrZXl3b3JkPkdlbmUgRGVsZXRpb248L2tleXdvcmQ+PGtleXdvcmQ+SGlzdG9jeXRvY2hlbWlz
dHJ5PC9rZXl3b3JkPjxrZXl3b3JkPkltbXVub2hpc3RvY2hlbWlzdHJ5PC9rZXl3b3JkPjxrZXl3
b3JkPktpZG5leS9taWNyb2Jpb2xvZ3kvcGF0aG9sb2d5PC9rZXl3b3JkPjxrZXl3b3JkPk1pY2U8
L2tleXdvcmQ+PGtleXdvcmQ+TWljcm9zY29weTwva2V5d29yZD48a2V5d29yZD5QaG9zcGhhdGlk
eWxldGhhbm9sYW1pbmVzL21ldGFib2xpc208L2tleXdvcmQ+PGtleXdvcmQ+UGhvc3BoYXRpZHls
c2VyaW5lcy9tZXRhYm9saXNtPC9rZXl3b3JkPjxrZXl3b3JkPlN1cnZpdmFsIEFuYWx5c2lzPC9r
ZXl3b3JkPjxrZXl3b3JkPlZpcnVsZW5jZTwva2V5d29yZD48L2tleXdvcmRzPjxkYXRlcz48eWVh
cj4yMDEwPC95ZWFyPjxwdWItZGF0ZXM+PGRhdGU+TWFyPC9kYXRlPjwvcHViLWRhdGVzPjwvZGF0
ZXM+PGlzYm4+MTM2NS0yOTU4IChFbGVjdHJvbmljKSYjeEQ7MDk1MC0zODJYIChMaW5raW5nKTwv
aXNibj48YWNjZXNzaW9uLW51bT4yMDEzMjQ1MzwvYWNjZXNzaW9uLW51bT48dXJscz48cmVsYXRl
ZC11cmxzPjx1cmw+aHR0cHM6Ly93d3cubmNiaS5ubG0ubmloLmdvdi9wdWJtZWQvMjAxMzI0NTM8
L3VybD48L3JlbGF0ZWQtdXJscz48L3VybHM+PGVsZWN0cm9uaWMtcmVzb3VyY2UtbnVtPjEwLjEx
MTEvai4xMzY1LTI5NTguMjAwOS4wNzAxOC54PC9lbGVjdHJvbmljLXJlc291cmNlLW51bT48L3Jl
Y29yZD48L0NpdGU+PC9FbmROb3RlPn==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PEVuZE5vdGU+PENpdGU+PEF1dGhvcj5DaGVuPC9BdXRob3I+PFllYXI+MjAxMDwvWWVhcj48UmVj
TnVtPjE2NjwvUmVjTnVtPjxEaXNwbGF5VGV4dD4oMTApPC9EaXNwbGF5VGV4dD48cmVjb3JkPjxy
ZWMtbnVtYmVyPjE2NjwvcmVjLW51bWJlcj48Zm9yZWlnbi1rZXlzPjxrZXkgYXBwPSJFTiIgZGIt
aWQ9ImR2YXB6dGRwNnQ1dHdyZWR4eGp4ZHNyNDJmd3NyeHYwMjJ6ciIgdGltZXN0YW1wPSIxNTcy
MTI3NTY4Ij4xNjY8L2tleT48L2ZvcmVpZ24ta2V5cz48cmVmLXR5cGUgbmFtZT0iSm91cm5hbCBB
cnRpY2xlIj4xNzwvcmVmLXR5cGU+PGNvbnRyaWJ1dG9ycz48YXV0aG9ycz48YXV0aG9yPkNoZW4s
IFkuIEwuPC9hdXRob3I+PGF1dGhvcj5Nb250ZWRvbmljbywgQS4gRS48L2F1dGhvcj48YXV0aG9y
PkthdWZmbWFuLCBTLjwvYXV0aG9yPjxhdXRob3I+RHVubGFwLCBKLiBSLjwvYXV0aG9yPjxhdXRo
b3I+TWVubiwgRi4gTS48L2F1dGhvcj48YXV0aG9yPlJleW5vbGRzLCBULiBCLjwvYXV0aG9yPjwv
YXV0aG9ycz48L2NvbnRyaWJ1dG9ycz48YXV0aC1hZGRyZXNzPkRlcGFydG1lbnQgb2YgTWljcm9i
aW9sb2d5LCBVbml2ZXJzaXR5IG9mIFRlbm5lc3NlZSwgS25veHZpbGxlLCBUTiAzNzk5NiwgVVNB
LjwvYXV0aC1hZGRyZXNzPjx0aXRsZXM+PHRpdGxlPlBob3NwaGF0aWR5bHNlcmluZSBzeW50aGFz
ZSBhbmQgcGhvc3BoYXRpZHlsc2VyaW5lIGRlY2FyYm94eWxhc2UgYXJlIGVzc2VudGlhbCBmb3Ig
Y2VsbCB3YWxsIGludGVncml0eSBhbmQgdmlydWxlbmNlIGluIENhbmRpZGEgYWxiaWNhbnM8L3Rp
dGxlPjxzZWNvbmRhcnktdGl0bGU+TW9sIE1pY3JvYmlvbDwvc2Vjb25kYXJ5LXRpdGxlPjwvdGl0
bGVzPjxwZXJpb2RpY2FsPjxmdWxsLXRpdGxlPk1vbCBNaWNyb2Jpb2w8L2Z1bGwtdGl0bGU+PC9w
ZXJpb2RpY2FsPjxwYWdlcz4xMTEyLTMyPC9wYWdlcz48dm9sdW1lPjc1PC92b2x1bWU+PG51bWJl
cj41PC9udW1iZXI+PGVkaXRpb24+MjAxMC8wMi8wNjwvZWRpdGlvbj48a2V5d29yZHM+PGtleXdv
cmQ+QW5pbWFsczwva2V5d29yZD48a2V5d29yZD5DRFBkaWFjeWxnbHljZXJvbC1TZXJpbmUgTy1Q
aG9zcGhhdGlkeWx0cmFuc2ZlcmFzZS9nZW5ldGljcy8qbWV0YWJvbGlzbTwva2V5d29yZD48a2V5
d29yZD5DYW5kaWRhIGFsYmljYW5zL2dyb3d0aCAmYW1wOyBkZXZlbG9wbWVudC9tZXRhYm9saXNt
L3BhdGhvZ2VuaWNpdHkvKnBoeXNpb2xvZ3k8L2tleXdvcmQ+PGtleXdvcmQ+Q2FuZGlkaWFzaXMv
bWljcm9iaW9sb2d5L3BhdGhvbG9neTwva2V5d29yZD48a2V5d29yZD5DYXJib3h5LUx5YXNlcy9n
ZW5ldGljcy8qbWV0YWJvbGlzbTwva2V5d29yZD48a2V5d29yZD5DZWxsIFdhbGwvKm1ldGFib2xp
c208L2tleXdvcmQ+PGtleXdvcmQ+RnVuZ2FsIFByb3RlaW5zLyptZXRhYm9saXNtPC9rZXl3b3Jk
PjxrZXl3b3JkPkdlbmUgRGVsZXRpb248L2tleXdvcmQ+PGtleXdvcmQ+SGlzdG9jeXRvY2hlbWlz
dHJ5PC9rZXl3b3JkPjxrZXl3b3JkPkltbXVub2hpc3RvY2hlbWlzdHJ5PC9rZXl3b3JkPjxrZXl3
b3JkPktpZG5leS9taWNyb2Jpb2xvZ3kvcGF0aG9sb2d5PC9rZXl3b3JkPjxrZXl3b3JkPk1pY2U8
L2tleXdvcmQ+PGtleXdvcmQ+TWljcm9zY29weTwva2V5d29yZD48a2V5d29yZD5QaG9zcGhhdGlk
eWxldGhhbm9sYW1pbmVzL21ldGFib2xpc208L2tleXdvcmQ+PGtleXdvcmQ+UGhvc3BoYXRpZHls
c2VyaW5lcy9tZXRhYm9saXNtPC9rZXl3b3JkPjxrZXl3b3JkPlN1cnZpdmFsIEFuYWx5c2lzPC9r
ZXl3b3JkPjxrZXl3b3JkPlZpcnVsZW5jZTwva2V5d29yZD48L2tleXdvcmRzPjxkYXRlcz48eWVh
cj4yMDEwPC95ZWFyPjxwdWItZGF0ZXM+PGRhdGU+TWFyPC9kYXRlPjwvcHViLWRhdGVzPjwvZGF0
ZXM+PGlzYm4+MTM2NS0yOTU4IChFbGVjdHJvbmljKSYjeEQ7MDk1MC0zODJYIChMaW5raW5nKTwv
aXNibj48YWNjZXNzaW9uLW51bT4yMDEzMjQ1MzwvYWNjZXNzaW9uLW51bT48dXJscz48cmVsYXRl
ZC11cmxzPjx1cmw+aHR0cHM6Ly93d3cubmNiaS5ubG0ubmloLmdvdi9wdWJtZWQvMjAxMzI0NTM8
L3VybD48L3JlbGF0ZWQtdXJscz48L3VybHM+PGVsZWN0cm9uaWMtcmVzb3VyY2UtbnVtPjEwLjEx
MTEvai4xMzY1LTI5NTguMjAwOS4wNzAxOC54PC9lbGVjdHJvbmljLXJlc291cmNlLW51bT48L3Jl
Y29yZD48L0NpdGU+PC9FbmROb3RlPn==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(10)</w:t>
      </w:r>
      <w:r w:rsidRPr="00963F09">
        <w:rPr>
          <w:rFonts w:asciiTheme="majorBidi" w:hAnsiTheme="majorBidi" w:cstheme="majorBidi"/>
          <w:bCs/>
        </w:rPr>
        <w:fldChar w:fldCharType="end"/>
      </w:r>
      <w:r w:rsidRPr="00963F09">
        <w:rPr>
          <w:rFonts w:asciiTheme="majorBidi" w:hAnsiTheme="majorBidi" w:cstheme="majorBidi"/>
          <w:bCs/>
        </w:rPr>
        <w:t xml:space="preserve">, indicating that inhibitors of this enzyme would render the organism incapable of causing infection; 2) it is absent in humans </w:t>
      </w:r>
      <w:r w:rsidRPr="00963F09">
        <w:rPr>
          <w:rFonts w:asciiTheme="majorBidi" w:hAnsiTheme="majorBidi" w:cstheme="majorBidi"/>
          <w:bCs/>
        </w:rPr>
        <w:fldChar w:fldCharType="begin">
          <w:fldData xml:space="preserve">PEVuZE5vdGU+PENpdGU+PEF1dGhvcj5CcmF1bjwvQXV0aG9yPjxZZWFyPjIwMDU8L1llYXI+PFJl
Y051bT4xODE8L1JlY051bT48RGlzcGxheVRleHQ+KDExKTwvRGlzcGxheVRleHQ+PHJlY29yZD48
cmVjLW51bWJlcj4xODE8L3JlYy1udW1iZXI+PGZvcmVpZ24ta2V5cz48a2V5IGFwcD0iRU4iIGRi
LWlkPSJkdmFwenRkcDZ0NXR3cmVkeHhqeGRzcjQyZndzcnh2MDIyenIiIHRpbWVzdGFtcD0iMTU3
NTMyMjg2MCI+MTgxPC9rZXk+PC9mb3JlaWduLWtleXM+PHJlZi10eXBlIG5hbWU9IkpvdXJuYWwg
QXJ0aWNsZSI+MTc8L3JlZi10eXBlPjxjb250cmlidXRvcnM+PGF1dGhvcnM+PGF1dGhvcj5CcmF1
biwgQi4gUi48L2F1dGhvcj48YXV0aG9yPnZhbiBIZXQgSG9vZywgTS48L2F1dGhvcj48YXV0aG9y
PmQmYXBvcztFbmZlcnQsIEMuPC9hdXRob3I+PGF1dGhvcj5NYXJ0Y2hlbmtvLCBNLjwvYXV0aG9y
PjxhdXRob3I+RHVuZ2FuLCBKLjwvYXV0aG9yPjxhdXRob3I+S3VvLCBBLjwvYXV0aG9yPjxhdXRo
b3I+SW5nbGlzLCBELiBPLjwvYXV0aG9yPjxhdXRob3I+VWhsLCBNLiBBLjwvYXV0aG9yPjxhdXRo
b3I+SG9ndWVzLCBILjwvYXV0aG9yPjxhdXRob3I+QmVycmltYW4sIE0uPC9hdXRob3I+PGF1dGhv
cj5Mb3JlbnosIE0uPC9hdXRob3I+PGF1dGhvcj5MZXZpdGluLCBBLjwvYXV0aG9yPjxhdXRob3I+
T2JlcmhvbHplciwgVS48L2F1dGhvcj48YXV0aG9yPkJhY2hld2ljaCwgQy48L2F1dGhvcj48YXV0
aG9yPkhhcmN1cywgRC48L2F1dGhvcj48YXV0aG9yPk1hcmNpbCwgQS48L2F1dGhvcj48YXV0aG9y
PkRpZ25hcmQsIEQuPC9hdXRob3I+PGF1dGhvcj5Jb3VrLCBULjwvYXV0aG9yPjxhdXRob3I+Wml0
bywgUi48L2F1dGhvcj48YXV0aG9yPkZyYW5nZXVsLCBMLjwvYXV0aG9yPjxhdXRob3I+VGVrYWlh
LCBGLjwvYXV0aG9yPjxhdXRob3I+UnV0aGVyZm9yZCwgSy48L2F1dGhvcj48YXV0aG9yPldhbmcs
IEUuPC9hdXRob3I+PGF1dGhvcj5NdW5ybywgQy4gQS48L2F1dGhvcj48YXV0aG9yPkJhdGVzLCBT
LjwvYXV0aG9yPjxhdXRob3I+R293LCBOLiBBLjwvYXV0aG9yPjxhdXRob3I+SG95ZXIsIEwuIEwu
PC9hdXRob3I+PGF1dGhvcj5Lb2hsZXIsIEcuPC9hdXRob3I+PGF1dGhvcj5Nb3JzY2hoYXVzZXIs
IEouPC9hdXRob3I+PGF1dGhvcj5OZXdwb3J0LCBHLjwvYXV0aG9yPjxhdXRob3I+Wm5haWRpLCBT
LjwvYXV0aG9yPjxhdXRob3I+UmF5bW9uZCwgTS48L2F1dGhvcj48YXV0aG9yPlR1cmNvdHRlLCBC
LjwvYXV0aG9yPjxhdXRob3I+U2hlcmxvY2ssIEcuPC9hdXRob3I+PGF1dGhvcj5Db3N0YW56bywg
TS48L2F1dGhvcj48YXV0aG9yPklobWVscywgSi48L2F1dGhvcj48YXV0aG9yPkJlcm1hbiwgSi48
L2F1dGhvcj48YXV0aG9yPlNhbmdsYXJkLCBELjwvYXV0aG9yPjxhdXRob3I+QWdhYmlhbiwgTi48
L2F1dGhvcj48YXV0aG9yPk1pdGNoZWxsLCBBLiBQLjwvYXV0aG9yPjxhdXRob3I+Sm9obnNvbiwg
QS4gRC48L2F1dGhvcj48YXV0aG9yPldoaXRld2F5LCBNLjwvYXV0aG9yPjxhdXRob3I+TmFudGVs
LCBBLjwvYXV0aG9yPjwvYXV0aG9ycz48L2NvbnRyaWJ1dG9ycz48YXV0aC1hZGRyZXNzPkRlcGFy
dG1lbnQgb2YgTWljcm9iaW9sb2d5IGFuZCBJbW11bm9sb2d5LCBVbml2ZXJzaXR5IG9mIENhbGlm
b3JuaWEsIFNhbiBGcmFuY2lzY28sIENhbGlmb3JuaWEsIFVTQS48L2F1dGgtYWRkcmVzcz48dGl0
bGVzPjx0aXRsZT5BIGh1bWFuLWN1cmF0ZWQgYW5ub3RhdGlvbiBvZiB0aGUgQ2FuZGlkYSBhbGJp
Y2FucyBnZW5vbWU8L3RpdGxlPjxzZWNvbmRhcnktdGl0bGU+UExvUyBHZW5ldDwvc2Vjb25kYXJ5
LXRpdGxlPjwvdGl0bGVzPjxwZXJpb2RpY2FsPjxmdWxsLXRpdGxlPlBMb1MgR2VuZXQ8L2Z1bGwt
dGl0bGU+PC9wZXJpb2RpY2FsPjxwYWdlcz4zNi01NzwvcGFnZXM+PHZvbHVtZT4xPC92b2x1bWU+
PG51bWJlcj4xPC9udW1iZXI+PGVkaXRpb24+MjAwNS8wOC8xNzwvZWRpdGlvbj48ZGF0ZXM+PHll
YXI+MjAwNTwveWVhcj48cHViLWRhdGVzPjxkYXRlPkp1bDwvZGF0ZT48L3B1Yi1kYXRlcz48L2Rh
dGVzPjxpc2JuPjE1NTMtNzM5MCAoUHJpbnQpJiN4RDsxNTUzLTczOTAgKExpbmtpbmcpPC9pc2Ju
PjxhY2Nlc3Npb24tbnVtPjE2MTAzOTExPC9hY2Nlc3Npb24tbnVtPjx1cmxzPjxyZWxhdGVkLXVy
bHM+PHVybD5odHRwczovL3d3dy5uY2JpLm5sbS5uaWguZ292L3B1Ym1lZC8xNjEwMzkxMTwvdXJs
Pjx1cmw+aHR0cHM6Ly93d3cubmNiaS5ubG0ubmloLmdvdi9wbWMvYXJ0aWNsZXMvUE1DMTE4MzUy
MC9wZGYvcGdlbi4wMDEwMDAxLnBkZjwvdXJsPjwvcmVsYXRlZC11cmxzPjwvdXJscz48Y3VzdG9t
Mj5QTUMxMTgzNTIwIENhbGlmb3JuaWEgYXQgU2FuIEZyYW5jaXNjbyAoVUNTRikuIEluY3l0ZSBw
bGF5ZWQgbm8gcm9sZSBpbiB0aGlzIHdvcmssIGFuZCB0aGUgcmVzb3VyY2VzIHVzZWQgd2VyZSBh
bGwgZnJvbSBVQ1NGLjwvY3VzdG9tMj48ZWxlY3Ryb25pYy1yZXNvdXJjZS1udW0+MTAuMTM3MS9q
b3VybmFsLnBnZW4uMDAxMDAwMTwvZWxlY3Ryb25pYy1yZXNvdXJjZS1udW0+PC9yZWNvcmQ+PC9D
aXRlPjwvRW5kTm90ZT4A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PEVuZE5vdGU+PENpdGU+PEF1dGhvcj5CcmF1bjwvQXV0aG9yPjxZZWFyPjIwMDU8L1llYXI+PFJl
Y051bT4xODE8L1JlY051bT48RGlzcGxheVRleHQ+KDExKTwvRGlzcGxheVRleHQ+PHJlY29yZD48
cmVjLW51bWJlcj4xODE8L3JlYy1udW1iZXI+PGZvcmVpZ24ta2V5cz48a2V5IGFwcD0iRU4iIGRi
LWlkPSJkdmFwenRkcDZ0NXR3cmVkeHhqeGRzcjQyZndzcnh2MDIyenIiIHRpbWVzdGFtcD0iMTU3
NTMyMjg2MCI+MTgxPC9rZXk+PC9mb3JlaWduLWtleXM+PHJlZi10eXBlIG5hbWU9IkpvdXJuYWwg
QXJ0aWNsZSI+MTc8L3JlZi10eXBlPjxjb250cmlidXRvcnM+PGF1dGhvcnM+PGF1dGhvcj5CcmF1
biwgQi4gUi48L2F1dGhvcj48YXV0aG9yPnZhbiBIZXQgSG9vZywgTS48L2F1dGhvcj48YXV0aG9y
PmQmYXBvcztFbmZlcnQsIEMuPC9hdXRob3I+PGF1dGhvcj5NYXJ0Y2hlbmtvLCBNLjwvYXV0aG9y
PjxhdXRob3I+RHVuZ2FuLCBKLjwvYXV0aG9yPjxhdXRob3I+S3VvLCBBLjwvYXV0aG9yPjxhdXRo
b3I+SW5nbGlzLCBELiBPLjwvYXV0aG9yPjxhdXRob3I+VWhsLCBNLiBBLjwvYXV0aG9yPjxhdXRo
b3I+SG9ndWVzLCBILjwvYXV0aG9yPjxhdXRob3I+QmVycmltYW4sIE0uPC9hdXRob3I+PGF1dGhv
cj5Mb3JlbnosIE0uPC9hdXRob3I+PGF1dGhvcj5MZXZpdGluLCBBLjwvYXV0aG9yPjxhdXRob3I+
T2JlcmhvbHplciwgVS48L2F1dGhvcj48YXV0aG9yPkJhY2hld2ljaCwgQy48L2F1dGhvcj48YXV0
aG9yPkhhcmN1cywgRC48L2F1dGhvcj48YXV0aG9yPk1hcmNpbCwgQS48L2F1dGhvcj48YXV0aG9y
PkRpZ25hcmQsIEQuPC9hdXRob3I+PGF1dGhvcj5Jb3VrLCBULjwvYXV0aG9yPjxhdXRob3I+Wml0
bywgUi48L2F1dGhvcj48YXV0aG9yPkZyYW5nZXVsLCBMLjwvYXV0aG9yPjxhdXRob3I+VGVrYWlh
LCBGLjwvYXV0aG9yPjxhdXRob3I+UnV0aGVyZm9yZCwgSy48L2F1dGhvcj48YXV0aG9yPldhbmcs
IEUuPC9hdXRob3I+PGF1dGhvcj5NdW5ybywgQy4gQS48L2F1dGhvcj48YXV0aG9yPkJhdGVzLCBT
LjwvYXV0aG9yPjxhdXRob3I+R293LCBOLiBBLjwvYXV0aG9yPjxhdXRob3I+SG95ZXIsIEwuIEwu
PC9hdXRob3I+PGF1dGhvcj5Lb2hsZXIsIEcuPC9hdXRob3I+PGF1dGhvcj5Nb3JzY2hoYXVzZXIs
IEouPC9hdXRob3I+PGF1dGhvcj5OZXdwb3J0LCBHLjwvYXV0aG9yPjxhdXRob3I+Wm5haWRpLCBT
LjwvYXV0aG9yPjxhdXRob3I+UmF5bW9uZCwgTS48L2F1dGhvcj48YXV0aG9yPlR1cmNvdHRlLCBC
LjwvYXV0aG9yPjxhdXRob3I+U2hlcmxvY2ssIEcuPC9hdXRob3I+PGF1dGhvcj5Db3N0YW56bywg
TS48L2F1dGhvcj48YXV0aG9yPklobWVscywgSi48L2F1dGhvcj48YXV0aG9yPkJlcm1hbiwgSi48
L2F1dGhvcj48YXV0aG9yPlNhbmdsYXJkLCBELjwvYXV0aG9yPjxhdXRob3I+QWdhYmlhbiwgTi48
L2F1dGhvcj48YXV0aG9yPk1pdGNoZWxsLCBBLiBQLjwvYXV0aG9yPjxhdXRob3I+Sm9obnNvbiwg
QS4gRC48L2F1dGhvcj48YXV0aG9yPldoaXRld2F5LCBNLjwvYXV0aG9yPjxhdXRob3I+TmFudGVs
LCBBLjwvYXV0aG9yPjwvYXV0aG9ycz48L2NvbnRyaWJ1dG9ycz48YXV0aC1hZGRyZXNzPkRlcGFy
dG1lbnQgb2YgTWljcm9iaW9sb2d5IGFuZCBJbW11bm9sb2d5LCBVbml2ZXJzaXR5IG9mIENhbGlm
b3JuaWEsIFNhbiBGcmFuY2lzY28sIENhbGlmb3JuaWEsIFVTQS48L2F1dGgtYWRkcmVzcz48dGl0
bGVzPjx0aXRsZT5BIGh1bWFuLWN1cmF0ZWQgYW5ub3RhdGlvbiBvZiB0aGUgQ2FuZGlkYSBhbGJp
Y2FucyBnZW5vbWU8L3RpdGxlPjxzZWNvbmRhcnktdGl0bGU+UExvUyBHZW5ldDwvc2Vjb25kYXJ5
LXRpdGxlPjwvdGl0bGVzPjxwZXJpb2RpY2FsPjxmdWxsLXRpdGxlPlBMb1MgR2VuZXQ8L2Z1bGwt
dGl0bGU+PC9wZXJpb2RpY2FsPjxwYWdlcz4zNi01NzwvcGFnZXM+PHZvbHVtZT4xPC92b2x1bWU+
PG51bWJlcj4xPC9udW1iZXI+PGVkaXRpb24+MjAwNS8wOC8xNzwvZWRpdGlvbj48ZGF0ZXM+PHll
YXI+MjAwNTwveWVhcj48cHViLWRhdGVzPjxkYXRlPkp1bDwvZGF0ZT48L3B1Yi1kYXRlcz48L2Rh
dGVzPjxpc2JuPjE1NTMtNzM5MCAoUHJpbnQpJiN4RDsxNTUzLTczOTAgKExpbmtpbmcpPC9pc2Ju
PjxhY2Nlc3Npb24tbnVtPjE2MTAzOTExPC9hY2Nlc3Npb24tbnVtPjx1cmxzPjxyZWxhdGVkLXVy
bHM+PHVybD5odHRwczovL3d3dy5uY2JpLm5sbS5uaWguZ292L3B1Ym1lZC8xNjEwMzkxMTwvdXJs
Pjx1cmw+aHR0cHM6Ly93d3cubmNiaS5ubG0ubmloLmdvdi9wbWMvYXJ0aWNsZXMvUE1DMTE4MzUy
MC9wZGYvcGdlbi4wMDEwMDAxLnBkZjwvdXJsPjwvcmVsYXRlZC11cmxzPjwvdXJscz48Y3VzdG9t
Mj5QTUMxMTgzNTIwIENhbGlmb3JuaWEgYXQgU2FuIEZyYW5jaXNjbyAoVUNTRikuIEluY3l0ZSBw
bGF5ZWQgbm8gcm9sZSBpbiB0aGlzIHdvcmssIGFuZCB0aGUgcmVzb3VyY2VzIHVzZWQgd2VyZSBh
bGwgZnJvbSBVQ1NGLjwvY3VzdG9tMj48ZWxlY3Ryb25pYy1yZXNvdXJjZS1udW0+MTAuMTM3MS9q
b3VybmFsLnBnZW4uMDAxMDAwMTwvZWxlY3Ryb25pYy1yZXNvdXJjZS1udW0+PC9yZWNvcmQ+PC9D
aXRlPjwvRW5kTm90ZT4A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(11)</w:t>
      </w:r>
      <w:r w:rsidRPr="00963F09">
        <w:rPr>
          <w:rFonts w:asciiTheme="majorBidi" w:hAnsiTheme="majorBidi" w:cstheme="majorBidi"/>
          <w:bCs/>
        </w:rPr>
        <w:fldChar w:fldCharType="end"/>
      </w:r>
      <w:r w:rsidRPr="00963F09">
        <w:rPr>
          <w:rFonts w:asciiTheme="majorBidi" w:hAnsiTheme="majorBidi" w:cstheme="majorBidi"/>
          <w:bCs/>
        </w:rPr>
        <w:t xml:space="preserve">, so inhibitors potentially would have no toxic side effects for the host; and 3) it is conserved among many fungi, so a drug could potentially be effective against multiple fungal pathogens. Recently, deletion of PS synthase in </w:t>
      </w:r>
      <w:r w:rsidRPr="00963F09">
        <w:rPr>
          <w:rFonts w:asciiTheme="majorBidi" w:hAnsiTheme="majorBidi" w:cstheme="majorBidi"/>
          <w:bCs/>
          <w:i/>
          <w:iCs/>
        </w:rPr>
        <w:t xml:space="preserve">Cryptococcus neoformans </w:t>
      </w:r>
      <w:r w:rsidRPr="00963F09">
        <w:rPr>
          <w:rFonts w:asciiTheme="majorBidi" w:hAnsiTheme="majorBidi" w:cstheme="majorBidi"/>
          <w:bCs/>
        </w:rPr>
        <w:t>was shown to be lethal, suggesting phosphatidylserine synthesis is also essential for the viability of some fungi</w:t>
      </w:r>
      <w:r w:rsidRPr="00963F09">
        <w:rPr>
          <w:rFonts w:asciiTheme="majorBidi" w:hAnsiTheme="majorBidi" w:cstheme="majorBidi"/>
          <w:bCs/>
          <w:i/>
          <w:iCs/>
        </w:rPr>
        <w:t xml:space="preserve"> </w:t>
      </w:r>
      <w:r w:rsidRPr="00963F09">
        <w:rPr>
          <w:rFonts w:asciiTheme="majorBidi" w:hAnsiTheme="majorBidi" w:cstheme="majorBidi"/>
          <w:bCs/>
        </w:rPr>
        <w:fldChar w:fldCharType="begin">
          <w:fldData xml:space="preserve">PEVuZE5vdGU+PENpdGU+PEF1dGhvcj5Lb25hcnpld3NrYTwvQXV0aG9yPjxZZWFyPjIwMTk8L1ll
YXI+PFJlY051bT40Mjc8L1JlY051bT48SURUZXh0PjIwMTk8L0lEVGV4dD48RGlzcGxheVRleHQ+
KDEyKTwvRGlzcGxheVRleHQ+PHJlY29yZD48cmVjLW51bWJlcj40Mjc8L3JlYy1udW1iZXI+PGZv
cmVpZ24ta2V5cz48a2V5IGFwcD0iRU4iIGRiLWlkPSJkdmFwenRkcDZ0NXR3cmVkeHhqeGRzcjQy
Zndzcnh2MDIyenIiIHRpbWVzdGFtcD0iMTU5MDI2MjgxMyI+NDI3PC9rZXk+PC9mb3JlaWduLWtl
eXM+PHJlZi10eXBlIG5hbWU9IkpvdXJuYWwgQXJ0aWNsZSI+MTc8L3JlZi10eXBlPjxjb250cmli
dXRvcnM+PGF1dGhvcnM+PGF1dGhvcj5Lb25hcnpld3NrYSwgUGF1bGluYTwvYXV0aG9yPjxhdXRo
b3I+V2FuZywgWWluYTwvYXV0aG9yPjxhdXRob3I+SGFuLCBHaWwtU29vPC9hdXRob3I+PGF1dGhv
cj5Hb2gsIEt3b2sgSmlhbjwvYXV0aG9yPjxhdXRob3I+R2FvLCBZb25nLUd1aTwvYXV0aG9yPjxh
dXRob3I+Q2FybWFuLCBHZW9yZ2UgTS48L2F1dGhvcj48YXV0aG9yPlh1ZSwgQ2hhb3lhbmc8L2F1
dGhvcj48L2F1dGhvcnM+PC9jb250cmlidXRvcnM+PHRpdGxlcz48dGl0bGU+UGhvc3BoYXRpZHls
c2VyaW5lIHN5bnRoZXNpcyBpcyBlc3NlbnRpYWwgZm9yIHZpYWJpbGl0eSBvZiB0aGUgaHVtYW4g
ZnVuZ2FsIHBhdGhvZ2VuIENyeXB0b2NvY2N1cyBuZW9mb3JtYW5zPC90aXRsZT48c2Vjb25kYXJ5
LXRpdGxlPlRoZSBKb3VybmFsIG9mIGJpb2xvZ2ljYWwgY2hlbWlzdHJ5PC9zZWNvbmRhcnktdGl0
bGU+PGFsdC10aXRsZT5KIEJpb2wgQ2hlbTwvYWx0LXRpdGxlPjwvdGl0bGVzPjxwZXJpb2RpY2Fs
PjxmdWxsLXRpdGxlPlRoZSBKb3VybmFsIG9mIGJpb2xvZ2ljYWwgY2hlbWlzdHJ5PC9mdWxsLXRp
dGxlPjwvcGVyaW9kaWNhbD48YWx0LXBlcmlvZGljYWw+PGZ1bGwtdGl0bGU+SiBCaW9sIENoZW08
L2Z1bGwtdGl0bGU+PC9hbHQtcGVyaW9kaWNhbD48cGFnZXM+MjMyOS0yMzM5PC9wYWdlcz48dm9s
dW1lPjI5NDwvdm9sdW1lPjxudW1iZXI+NzwvbnVtYmVyPjxlZGl0aW9uPjIwMTkvMDEvMDI8L2Vk
aXRpb24+PGtleXdvcmRzPjxrZXl3b3JkPipDcnlwdG9jb2NjdXMgbmVvZm9ybWFuczwva2V5d29y
ZD48a2V5d29yZD4qYW50aWZ1bmdhbCBkcnVnPC9rZXl3b3JkPjxrZXl3b3JkPipmdW5naTwva2V5
d29yZD48a2V5d29yZD4qaW5vc2l0b2wgcGhvc3Bob2xpcGlkPC9rZXl3b3JkPjxrZXl3b3JkPipt
aWNyb2JpYWwgcGF0aG9nZW5lc2lzPC9rZXl3b3JkPjxrZXl3b3JkPiptaXRvY2hvbmRyaWE8L2tl
eXdvcmQ+PGtleXdvcmQ+KnBob3NwaGF0aWR5bHNlcmluZTwva2V5d29yZD48a2V5d29yZD4qcGhv
c3BoYXRpZHlsc2VyaW5lIHN5bnRoYXNlPC9rZXl3b3JkPjxrZXl3b3JkPipwaG9zcGhvbGlwaWQg
bWV0YWJvbGlzbTwva2V5d29yZD48a2V5d29yZD4qcmVhY3RpdmUgb3h5Z2VuIHNwZWNpZXM8L2tl
eXdvcmQ+PGtleXdvcmQ+KnZpcnVsZW5jZTwva2V5d29yZD48a2V5d29yZD5BbmltYWxzPC9rZXl3
b3JkPjxrZXl3b3JkPkNEUGRpYWN5bGdseWNlcm9sLVNlcmluZSBPLVBob3NwaGF0aWR5bHRyYW5z
ZmVyYXNlL2dlbmV0aWNzL21ldGFib2xpc208L2tleXdvcmQ+PGtleXdvcmQ+Q3J5cHRvY29jY3Vz
IG5lb2Zvcm1hbnMvZ2VuZXRpY3MvKm1ldGFib2xpc208L2tleXdvcmQ+PGtleXdvcmQ+Q3l0aWRp
bmUgRGlwaG9zcGhhdGUgRGlnbHljZXJpZGVzL2dlbmV0aWNzL21ldGFib2xpc208L2tleXdvcmQ+
PGtleXdvcmQ+RW5kb3BsYXNtaWMgUmV0aWN1bHVtL2dlbmV0aWNzLyptZXRhYm9saXNtPC9rZXl3
b3JkPjxrZXl3b3JkPkZ1bmdhbCBQcm90ZWlucy9nZW5ldGljcy9tZXRhYm9saXNtPC9rZXl3b3Jk
PjxrZXl3b3JkPkh1bWFuczwva2V5d29yZD48a2V5d29yZD4qTWljcm9iaWFsIFZpYWJpbGl0eTwv
a2V5d29yZD48a2V5d29yZD5QaG9zcGhhdGlkeWxzZXJpbmVzLypiaW9zeW50aGVzaXMvZ2VuZXRp
Y3M8L2tleXdvcmQ+PGtleXdvcmQ+U2FjY2hhcm9teWNlcyBjZXJldmlzaWFlL2dlbmV0aWNzL21l
dGFib2xpc208L2tleXdvcmQ+PC9rZXl3b3Jkcz48ZGF0ZXM+PHllYXI+MjAxOTwveWVhcj48L2Rh
dGVzPjxwdWJsaXNoZXI+QW1lcmljYW4gU29jaWV0eSBmb3IgQmlvY2hlbWlzdHJ5IGFuZCBNb2xl
Y3VsYXIgQmlvbG9neTwvcHVibGlzaGVyPjxpc2JuPjEwODMtMzUxWCYjeEQ7MDAyMS05MjU4PC9p
c2JuPjxhY2Nlc3Npb24tbnVtPjMwNjAyNTY4PC9hY2Nlc3Npb24tbnVtPjx1cmxzPjxyZWxhdGVk
LXVybHM+PHVybD5odHRwczovL3B1Ym1lZC5uY2JpLm5sbS5uaWguZ292LzMwNjAyNTY4PC91cmw+
PHVybD5odHRwczovL3d3dy5uY2JpLm5sbS5uaWguZ292L3BtYy9hcnRpY2xlcy9QTUM2Mzc4OTY0
LzwvdXJsPjx1cmw+aHR0cHM6Ly93d3cubmNiaS5ubG0ubmloLmdvdi9wbWMvYXJ0aWNsZXMvUE1D
NjM3ODk2NC9wZGYvemJjMjMyOS5wZGY8L3VybD48L3JlbGF0ZWQtdXJscz48L3VybHM+PGVsZWN0
cm9uaWMtcmVzb3VyY2UtbnVtPjEwLjEwNzQvamJjLlJBMTE4LjAwNjczODwvZWxlY3Ryb25pYy1y
ZXNvdXJjZS1udW0+PHJlbW90ZS1kYXRhYmFzZS1uYW1lPlB1Yk1lZDwvcmVtb3RlLWRhdGFiYXNl
LW5hbWU+PGxhbmd1YWdlPmVuZzwvbGFuZ3VhZ2U+PC9yZWNvcmQ+PC9DaXRlPjwvRW5kTm90ZT5=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PEVuZE5vdGU+PENpdGU+PEF1dGhvcj5Lb25hcnpld3NrYTwvQXV0aG9yPjxZZWFyPjIwMTk8L1ll
YXI+PFJlY051bT40Mjc8L1JlY051bT48SURUZXh0PjIwMTk8L0lEVGV4dD48RGlzcGxheVRleHQ+
KDEyKTwvRGlzcGxheVRleHQ+PHJlY29yZD48cmVjLW51bWJlcj40Mjc8L3JlYy1udW1iZXI+PGZv
cmVpZ24ta2V5cz48a2V5IGFwcD0iRU4iIGRiLWlkPSJkdmFwenRkcDZ0NXR3cmVkeHhqeGRzcjQy
Zndzcnh2MDIyenIiIHRpbWVzdGFtcD0iMTU5MDI2MjgxMyI+NDI3PC9rZXk+PC9mb3JlaWduLWtl
eXM+PHJlZi10eXBlIG5hbWU9IkpvdXJuYWwgQXJ0aWNsZSI+MTc8L3JlZi10eXBlPjxjb250cmli
dXRvcnM+PGF1dGhvcnM+PGF1dGhvcj5Lb25hcnpld3NrYSwgUGF1bGluYTwvYXV0aG9yPjxhdXRo
b3I+V2FuZywgWWluYTwvYXV0aG9yPjxhdXRob3I+SGFuLCBHaWwtU29vPC9hdXRob3I+PGF1dGhv
cj5Hb2gsIEt3b2sgSmlhbjwvYXV0aG9yPjxhdXRob3I+R2FvLCBZb25nLUd1aTwvYXV0aG9yPjxh
dXRob3I+Q2FybWFuLCBHZW9yZ2UgTS48L2F1dGhvcj48YXV0aG9yPlh1ZSwgQ2hhb3lhbmc8L2F1
dGhvcj48L2F1dGhvcnM+PC9jb250cmlidXRvcnM+PHRpdGxlcz48dGl0bGU+UGhvc3BoYXRpZHls
c2VyaW5lIHN5bnRoZXNpcyBpcyBlc3NlbnRpYWwgZm9yIHZpYWJpbGl0eSBvZiB0aGUgaHVtYW4g
ZnVuZ2FsIHBhdGhvZ2VuIENyeXB0b2NvY2N1cyBuZW9mb3JtYW5zPC90aXRsZT48c2Vjb25kYXJ5
LXRpdGxlPlRoZSBKb3VybmFsIG9mIGJpb2xvZ2ljYWwgY2hlbWlzdHJ5PC9zZWNvbmRhcnktdGl0
bGU+PGFsdC10aXRsZT5KIEJpb2wgQ2hlbTwvYWx0LXRpdGxlPjwvdGl0bGVzPjxwZXJpb2RpY2Fs
PjxmdWxsLXRpdGxlPlRoZSBKb3VybmFsIG9mIGJpb2xvZ2ljYWwgY2hlbWlzdHJ5PC9mdWxsLXRp
dGxlPjwvcGVyaW9kaWNhbD48YWx0LXBlcmlvZGljYWw+PGZ1bGwtdGl0bGU+SiBCaW9sIENoZW08
L2Z1bGwtdGl0bGU+PC9hbHQtcGVyaW9kaWNhbD48cGFnZXM+MjMyOS0yMzM5PC9wYWdlcz48dm9s
dW1lPjI5NDwvdm9sdW1lPjxudW1iZXI+NzwvbnVtYmVyPjxlZGl0aW9uPjIwMTkvMDEvMDI8L2Vk
aXRpb24+PGtleXdvcmRzPjxrZXl3b3JkPipDcnlwdG9jb2NjdXMgbmVvZm9ybWFuczwva2V5d29y
ZD48a2V5d29yZD4qYW50aWZ1bmdhbCBkcnVnPC9rZXl3b3JkPjxrZXl3b3JkPipmdW5naTwva2V5
d29yZD48a2V5d29yZD4qaW5vc2l0b2wgcGhvc3Bob2xpcGlkPC9rZXl3b3JkPjxrZXl3b3JkPipt
aWNyb2JpYWwgcGF0aG9nZW5lc2lzPC9rZXl3b3JkPjxrZXl3b3JkPiptaXRvY2hvbmRyaWE8L2tl
eXdvcmQ+PGtleXdvcmQ+KnBob3NwaGF0aWR5bHNlcmluZTwva2V5d29yZD48a2V5d29yZD4qcGhv
c3BoYXRpZHlsc2VyaW5lIHN5bnRoYXNlPC9rZXl3b3JkPjxrZXl3b3JkPipwaG9zcGhvbGlwaWQg
bWV0YWJvbGlzbTwva2V5d29yZD48a2V5d29yZD4qcmVhY3RpdmUgb3h5Z2VuIHNwZWNpZXM8L2tl
eXdvcmQ+PGtleXdvcmQ+KnZpcnVsZW5jZTwva2V5d29yZD48a2V5d29yZD5BbmltYWxzPC9rZXl3
b3JkPjxrZXl3b3JkPkNEUGRpYWN5bGdseWNlcm9sLVNlcmluZSBPLVBob3NwaGF0aWR5bHRyYW5z
ZmVyYXNlL2dlbmV0aWNzL21ldGFib2xpc208L2tleXdvcmQ+PGtleXdvcmQ+Q3J5cHRvY29jY3Vz
IG5lb2Zvcm1hbnMvZ2VuZXRpY3MvKm1ldGFib2xpc208L2tleXdvcmQ+PGtleXdvcmQ+Q3l0aWRp
bmUgRGlwaG9zcGhhdGUgRGlnbHljZXJpZGVzL2dlbmV0aWNzL21ldGFib2xpc208L2tleXdvcmQ+
PGtleXdvcmQ+RW5kb3BsYXNtaWMgUmV0aWN1bHVtL2dlbmV0aWNzLyptZXRhYm9saXNtPC9rZXl3
b3JkPjxrZXl3b3JkPkZ1bmdhbCBQcm90ZWlucy9nZW5ldGljcy9tZXRhYm9saXNtPC9rZXl3b3Jk
PjxrZXl3b3JkPkh1bWFuczwva2V5d29yZD48a2V5d29yZD4qTWljcm9iaWFsIFZpYWJpbGl0eTwv
a2V5d29yZD48a2V5d29yZD5QaG9zcGhhdGlkeWxzZXJpbmVzLypiaW9zeW50aGVzaXMvZ2VuZXRp
Y3M8L2tleXdvcmQ+PGtleXdvcmQ+U2FjY2hhcm9teWNlcyBjZXJldmlzaWFlL2dlbmV0aWNzL21l
dGFib2xpc208L2tleXdvcmQ+PC9rZXl3b3Jkcz48ZGF0ZXM+PHllYXI+MjAxOTwveWVhcj48L2Rh
dGVzPjxwdWJsaXNoZXI+QW1lcmljYW4gU29jaWV0eSBmb3IgQmlvY2hlbWlzdHJ5IGFuZCBNb2xl
Y3VsYXIgQmlvbG9neTwvcHVibGlzaGVyPjxpc2JuPjEwODMtMzUxWCYjeEQ7MDAyMS05MjU4PC9p
c2JuPjxhY2Nlc3Npb24tbnVtPjMwNjAyNTY4PC9hY2Nlc3Npb24tbnVtPjx1cmxzPjxyZWxhdGVk
LXVybHM+PHVybD5odHRwczovL3B1Ym1lZC5uY2JpLm5sbS5uaWguZ292LzMwNjAyNTY4PC91cmw+
PHVybD5odHRwczovL3d3dy5uY2JpLm5sbS5uaWguZ292L3BtYy9hcnRpY2xlcy9QTUM2Mzc4OTY0
LzwvdXJsPjx1cmw+aHR0cHM6Ly93d3cubmNiaS5ubG0ubmloLmdvdi9wbWMvYXJ0aWNsZXMvUE1D
NjM3ODk2NC9wZGYvemJjMjMyOS5wZGY8L3VybD48L3JlbGF0ZWQtdXJscz48L3VybHM+PGVsZWN0
cm9uaWMtcmVzb3VyY2UtbnVtPjEwLjEwNzQvamJjLlJBMTE4LjAwNjczODwvZWxlY3Ryb25pYy1y
ZXNvdXJjZS1udW0+PHJlbW90ZS1kYXRhYmFzZS1uYW1lPlB1Yk1lZDwvcmVtb3RlLWRhdGFiYXNl
LW5hbWU+PGxhbmd1YWdlPmVuZzwvbGFuZ3VhZ2U+PC9yZWNvcmQ+PC9DaXRlPjwvRW5kTm90ZT5=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(12)</w:t>
      </w:r>
      <w:r w:rsidRPr="00963F09">
        <w:rPr>
          <w:rFonts w:asciiTheme="majorBidi" w:hAnsiTheme="majorBidi" w:cstheme="majorBidi"/>
          <w:bCs/>
        </w:rPr>
        <w:fldChar w:fldCharType="end"/>
      </w:r>
      <w:r w:rsidRPr="00963F09">
        <w:rPr>
          <w:rFonts w:asciiTheme="majorBidi" w:hAnsiTheme="majorBidi" w:cstheme="majorBidi"/>
          <w:bCs/>
        </w:rPr>
        <w:t>. This observation further strengthens the potential of PS synthase as a broad antifungal drug target.</w:t>
      </w:r>
    </w:p>
    <w:p w14:paraId="4E2AFC39" w14:textId="77777777" w:rsidR="00181EE5" w:rsidRPr="00963F09" w:rsidRDefault="00181EE5" w:rsidP="00181EE5">
      <w:pPr>
        <w:autoSpaceDE w:val="0"/>
        <w:autoSpaceDN w:val="0"/>
        <w:adjustRightInd w:val="0"/>
        <w:spacing w:line="480" w:lineRule="auto"/>
        <w:ind w:firstLine="720"/>
        <w:jc w:val="both"/>
        <w:rPr>
          <w:rFonts w:asciiTheme="majorBidi" w:hAnsiTheme="majorBidi" w:cstheme="majorBidi"/>
          <w:bCs/>
        </w:rPr>
      </w:pPr>
      <w:r w:rsidRPr="00963F09">
        <w:rPr>
          <w:rFonts w:asciiTheme="majorBidi" w:hAnsiTheme="majorBidi" w:cstheme="majorBidi"/>
          <w:bCs/>
        </w:rPr>
        <w:lastRenderedPageBreak/>
        <w:t xml:space="preserve">The PS synthase enzyme (originally denoted as: cytidine 5'-diphospho-1,2-diacyl-sn-glycerol: </w:t>
      </w:r>
      <w:r w:rsidRPr="00963F09">
        <w:rPr>
          <w:rFonts w:asciiTheme="majorBidi" w:hAnsiTheme="majorBidi" w:cstheme="majorBidi"/>
          <w:bCs/>
          <w:smallCaps/>
        </w:rPr>
        <w:t>l</w:t>
      </w:r>
      <w:r w:rsidRPr="00963F09">
        <w:rPr>
          <w:rFonts w:asciiTheme="majorBidi" w:hAnsiTheme="majorBidi" w:cstheme="majorBidi"/>
          <w:bCs/>
        </w:rPr>
        <w:t>-serine O-</w:t>
      </w:r>
      <w:proofErr w:type="spellStart"/>
      <w:r w:rsidRPr="00963F09">
        <w:rPr>
          <w:rFonts w:asciiTheme="majorBidi" w:hAnsiTheme="majorBidi" w:cstheme="majorBidi"/>
          <w:bCs/>
        </w:rPr>
        <w:t>phosphatidyltransferase</w:t>
      </w:r>
      <w:proofErr w:type="spellEnd"/>
      <w:r w:rsidRPr="00963F09">
        <w:rPr>
          <w:rFonts w:asciiTheme="majorBidi" w:hAnsiTheme="majorBidi" w:cstheme="majorBidi"/>
          <w:bCs/>
        </w:rPr>
        <w:t xml:space="preserve">, gene name: </w:t>
      </w:r>
      <w:r w:rsidRPr="00963F09">
        <w:rPr>
          <w:rFonts w:asciiTheme="majorBidi" w:hAnsiTheme="majorBidi" w:cstheme="majorBidi"/>
          <w:bCs/>
          <w:i/>
          <w:iCs/>
        </w:rPr>
        <w:t>CHO1</w:t>
      </w:r>
      <w:r w:rsidRPr="00963F09">
        <w:rPr>
          <w:rFonts w:asciiTheme="majorBidi" w:hAnsiTheme="majorBidi" w:cstheme="majorBidi"/>
          <w:bCs/>
        </w:rPr>
        <w:t xml:space="preserve">) was first identified in </w:t>
      </w:r>
      <w:r w:rsidRPr="00963F09">
        <w:rPr>
          <w:rFonts w:asciiTheme="majorBidi" w:hAnsiTheme="majorBidi" w:cstheme="majorBidi"/>
          <w:bCs/>
          <w:i/>
        </w:rPr>
        <w:t xml:space="preserve">Saccharomyces cerevisiae </w:t>
      </w:r>
      <w:r w:rsidRPr="00963F09">
        <w:rPr>
          <w:rFonts w:asciiTheme="majorBidi" w:hAnsiTheme="majorBidi" w:cstheme="majorBidi"/>
          <w:bCs/>
        </w:rPr>
        <w:fldChar w:fldCharType="begin">
          <w:fldData xml:space="preserve">PEVuZE5vdGU+PENpdGU+PEF1dGhvcj5BdGtpbnNvbjwvQXV0aG9yPjxZZWFyPjE5ODA8L1llYXI+
PFJlY051bT4xNzk8L1JlY051bT48RGlzcGxheVRleHQ+KDEzLTE1KTwvRGlzcGxheVRleHQ+PHJl
Y29yZD48cmVjLW51bWJlcj4xNzk8L3JlYy1udW1iZXI+PGZvcmVpZ24ta2V5cz48a2V5IGFwcD0i
RU4iIGRiLWlkPSJkdmFwenRkcDZ0NXR3cmVkeHhqeGRzcjQyZndzcnh2MDIyenIiIHRpbWVzdGFt
cD0iMTU3MjI4NDk1NiI+MTc5PC9rZXk+PC9mb3JlaWduLWtleXM+PHJlZi10eXBlIG5hbWU9Ikpv
dXJuYWwgQXJ0aWNsZSI+MTc8L3JlZi10eXBlPjxjb250cmlidXRvcnM+PGF1dGhvcnM+PGF1dGhv
cj5BdGtpbnNvbiwgSzwvYXV0aG9yPjxhdXRob3I+Rm9nZWwsIFM8L2F1dGhvcj48YXV0aG9yPkhl
bnJ5LCBTIEE8L2F1dGhvcj48L2F1dGhvcnM+PC9jb250cmlidXRvcnM+PHRpdGxlcz48dGl0bGU+
WWVhc3QgbXV0YW50IGRlZmVjdGl2ZSBpbiBwaG9zcGhhdGlkeWxzZXJpbmUgc3ludGhlc2lzPC90
aXRsZT48c2Vjb25kYXJ5LXRpdGxlPkpvdXJuYWwgb2YgQmlvbG9naWNhbCBDaGVtaXN0cnk8L3Nl
Y29uZGFyeS10aXRsZT48L3RpdGxlcz48cGVyaW9kaWNhbD48ZnVsbC10aXRsZT5Kb3VybmFsIG9m
IEJpb2xvZ2ljYWwgQ2hlbWlzdHJ5PC9mdWxsLXRpdGxlPjwvcGVyaW9kaWNhbD48cGFnZXM+NjY1
My02MTwvcGFnZXM+PHZvbHVtZT4yNTU8L3ZvbHVtZT48bnVtYmVyPjE0PC9udW1iZXI+PGRhdGVz
Pjx5ZWFyPjE5ODA8L3llYXI+PHB1Yi1kYXRlcz48ZGF0ZT5KdWx5IDI1LCAxOTgwPC9kYXRlPjwv
cHViLWRhdGVzPjwvZGF0ZXM+PHVybHM+PHJlbGF0ZWQtdXJscz48dXJsPmh0dHA6Ly93d3cuamJj
Lm9yZy9jb250ZW50LzI1NS8xNC82NjUzLmFic3RyYWN0PC91cmw+PHVybD5odHRwOi8vd3d3Lmpi
Yy5vcmcvY29udGVudC8yNTUvMTQvNjY1My5mdWxsLnBkZjwvdXJsPjwvcmVsYXRlZC11cmxzPjwv
dXJscz48L3JlY29yZD48L0NpdGU+PENpdGU+PEF1dGhvcj5BdGtpbnNvbjwvQXV0aG9yPjxZZWFy
PjE5ODA8L1llYXI+PFJlY051bT4xODI8L1JlY051bT48cmVjb3JkPjxyZWMtbnVtYmVyPjE4Mjwv
cmVjLW51bWJlcj48Zm9yZWlnbi1rZXlzPjxrZXkgYXBwPSJFTiIgZGItaWQ9ImR2YXB6dGRwNnQ1
dHdyZWR4eGp4ZHNyNDJmd3NyeHYwMjJ6ciIgdGltZXN0YW1wPSIxNTc1MzIyOTY3Ij4xODI8L2tl
eT48L2ZvcmVpZ24ta2V5cz48cmVmLXR5cGUgbmFtZT0iSm91cm5hbCBBcnRpY2xlIj4xNzwvcmVm
LXR5cGU+PGNvbnRyaWJ1dG9ycz48YXV0aG9ycz48YXV0aG9yPkF0a2luc29uLCBLLiBELjwvYXV0
aG9yPjxhdXRob3I+SmVuc2VuLCBCLjwvYXV0aG9yPjxhdXRob3I+S29sYXQsIEEuIEkuPC9hdXRo
b3I+PGF1dGhvcj5TdG9ybSwgRS4gTS48L2F1dGhvcj48YXV0aG9yPkhlbnJ5LCBTLiBBLjwvYXV0
aG9yPjxhdXRob3I+Rm9nZWwsIFMuPC9hdXRob3I+PC9hdXRob3JzPjwvY29udHJpYnV0b3JzPjx0
aXRsZXM+PHRpdGxlPlllYXN0IG11dGFudHMgYXV4b3Ryb3BoaWMgZm9yIGNob2xpbmUgb3IgZXRo
YW5vbGFtaW5lPC90aXRsZT48c2Vjb25kYXJ5LXRpdGxlPkogQmFjdGVyaW9sPC9zZWNvbmRhcnkt
dGl0bGU+PC90aXRsZXM+PHBlcmlvZGljYWw+PGZ1bGwtdGl0bGU+SiBCYWN0ZXJpb2w8L2Z1bGwt
dGl0bGU+PC9wZXJpb2RpY2FsPjxwYWdlcz41NTgtNjQ8L3BhZ2VzPjx2b2x1bWU+MTQxPC92b2x1
bWU+PG51bWJlcj4yPC9udW1iZXI+PGVkaXRpb24+MTk4MC8wMi8wMTwvZWRpdGlvbj48a2V5d29y
ZHM+PGtleXdvcmQ+Q2hvbGluZS8qbWV0YWJvbGlzbTwva2V5d29yZD48a2V5d29yZD5FdGhhbm9s
YW1pbmVzLyptZXRhYm9saXNtPC9rZXl3b3JkPjxrZXl3b3JkPklub3NpdG9sL21ldGFib2xpc208
L2tleXdvcmQ+PGtleXdvcmQ+Kk11dGF0aW9uPC9rZXl3b3JkPjxrZXl3b3JkPlBob3NwaGF0aWR5
bHNlcmluZXMvKmdlbmV0aWNzPC9rZXl3b3JkPjxrZXl3b3JkPlBob3NwaG9saXBpZHMvYmlvc3lu
dGhlc2lzPC9rZXl3b3JkPjxrZXl3b3JkPlNhY2NoYXJvbXljZXMgY2VyZXZpc2lhZS8qZ2VuZXRp
Y3MvZ3Jvd3RoICZhbXA7IGRldmVsb3BtZW50L21ldGFib2xpc208L2tleXdvcmQ+PC9rZXl3b3Jk
cz48ZGF0ZXM+PHllYXI+MTk4MDwveWVhcj48cHViLWRhdGVzPjxkYXRlPkZlYjwvZGF0ZT48L3B1
Yi1kYXRlcz48L2RhdGVzPjxpc2JuPjAwMjEtOTE5MyAoUHJpbnQpJiN4RDswMDIxLTkxOTMgKExp
bmtpbmcpPC9pc2JuPjxhY2Nlc3Npb24tbnVtPjY5ODgzODY8L2FjY2Vzc2lvbi1udW0+PHVybHM+
PHJlbGF0ZWQtdXJscz48dXJsPmh0dHBzOi8vd3d3Lm5jYmkubmxtLm5paC5nb3YvcHVibWVkLzY5
ODgzODY8L3VybD48dXJsPmh0dHBzOi8vamIuYXNtLm9yZy9jb250ZW50L2piLzE0MS8yLzU1OC5m
dWxsLnBkZjwvdXJsPjwvcmVsYXRlZC11cmxzPjwvdXJscz48Y3VzdG9tMj5QTUMyOTM2NTk8L2N1
c3RvbTI+PC9yZWNvcmQ+PC9DaXRlPjxDaXRlPjxBdXRob3I+S292YWM8L0F1dGhvcj48WWVhcj4x
OTgwPC9ZZWFyPjxSZWNOdW0+MTgzPC9SZWNOdW0+PHJlY29yZD48cmVjLW51bWJlcj4xODM8L3Jl
Yy1udW1iZXI+PGZvcmVpZ24ta2V5cz48a2V5IGFwcD0iRU4iIGRiLWlkPSJkdmFwenRkcDZ0NXR3
cmVkeHhqeGRzcjQyZndzcnh2MDIyenIiIHRpbWVzdGFtcD0iMTU3NTMyMjk5NSI+MTgzPC9rZXk+
PC9mb3JlaWduLWtleXM+PHJlZi10eXBlIG5hbWU9IkpvdXJuYWwgQXJ0aWNsZSI+MTc8L3JlZi10
eXBlPjxjb250cmlidXRvcnM+PGF1dGhvcnM+PGF1dGhvcj5Lb3ZhYywgTC48L2F1dGhvcj48YXV0
aG9yPkdiZWxza2EsIEkuPC9hdXRob3I+PGF1dGhvcj5Qb2xpYWNob3ZhLCBWLjwvYXV0aG9yPjxh
dXRob3I+U3ViaWssIEouPC9hdXRob3I+PGF1dGhvcj5Lb3ZhY292YSwgVi48L2F1dGhvcj48L2F1
dGhvcnM+PC9jb250cmlidXRvcnM+PHRpdGxlcz48dGl0bGU+TWVtYnJhbmUgbXV0YW50czogYSB5
ZWFzdCBtdXRhbnQgd2l0aCBhIGxlc2lvbiBpbiBwaG9zcGhhdGlkeWxzZXJpbmUgYmlvc3ludGhl
c2lzPC90aXRsZT48c2Vjb25kYXJ5LXRpdGxlPkV1ciBKIEJpb2NoZW08L3NlY29uZGFyeS10aXRs
ZT48L3RpdGxlcz48cGVyaW9kaWNhbD48ZnVsbC10aXRsZT5FdXIgSiBCaW9jaGVtPC9mdWxsLXRp
dGxlPjwvcGVyaW9kaWNhbD48cGFnZXM+NDkxLTUwMTwvcGFnZXM+PHZvbHVtZT4xMTE8L3ZvbHVt
ZT48bnVtYmVyPjI8L251bWJlcj48ZWRpdGlvbj4xOTgwLzEwLzAxPC9lZGl0aW9uPjxrZXl3b3Jk
cz48a2V5d29yZD5DZWxsIE1lbWJyYW5lL21ldGFib2xpc208L2tleXdvcmQ+PGtleXdvcmQ+Q2hv
bGluZS9tZXRhYm9saXNtPC9rZXl3b3JkPjxrZXl3b3JkPktpbmV0aWNzPC9rZXl3b3JkPjxrZXl3
b3JkPk1lbWJyYW5lIExpcGlkcy8qYmlvc3ludGhlc2lzPC9rZXl3b3JkPjxrZXl3b3JkPipNdXRh
dGlvbjwva2V5d29yZD48a2V5d29yZD5QaG9zcGhhdGlkeWxldGhhbm9sYW1pbmVzL21ldGFib2xp
c208L2tleXdvcmQ+PGtleXdvcmQ+UGhvc3BoYXRpZHlsc2VyaW5lcy8qYmlvc3ludGhlc2lzPC9r
ZXl3b3JkPjxrZXl3b3JkPlNhY2NoYXJvbXljZXMgY2VyZXZpc2lhZS8qZ2VuZXRpY3MvKm1ldGFi
b2xpc208L2tleXdvcmQ+PGtleXdvcmQ+U2VyaW5lL21ldGFib2xpc208L2tleXdvcmQ+PC9rZXl3
b3Jkcz48ZGF0ZXM+PHllYXI+MTk4MDwveWVhcj48cHViLWRhdGVzPjxkYXRlPk9jdDwvZGF0ZT48
L3B1Yi1kYXRlcz48L2RhdGVzPjxpc2JuPjAwMTQtMjk1NiAoUHJpbnQpJiN4RDswMDE0LTI5NTYg
KExpbmtpbmcpPC9pc2JuPjxhY2Nlc3Npb24tbnVtPjY3ODAzNDE8L2FjY2Vzc2lvbi1udW0+PHVy
bHM+PHJlbGF0ZWQtdXJscz48dXJsPmh0dHBzOi8vd3d3Lm5jYmkubmxtLm5paC5nb3YvcHVibWVk
LzY3ODAzNDE8L3VybD48dXJsPmh0dHBzOi8vZmVicy5vbmxpbmVsaWJyYXJ5LndpbGV5LmNvbS9k
b2kvZnVsbC8xMC4xMTExL2ouMTQzMi0xMDMzLjE5ODAudGIwNDk2NS54P3NpZD1ubG0lM0FwdWJt
ZWQ8L3VybD48L3JlbGF0ZWQtdXJscz48L3VybHM+PGVsZWN0cm9uaWMtcmVzb3VyY2UtbnVtPjEw
LjExMTEvai4xNDMyLTEwMzMuMTk4MC50YjA0OTY1Lng8L2VsZWN0cm9uaWMtcmVzb3VyY2UtbnVt
PjwvcmVjb3JkPjwvQ2l0ZT48L0VuZE5vdGU+AG==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PEVuZE5vdGU+PENpdGU+PEF1dGhvcj5BdGtpbnNvbjwvQXV0aG9yPjxZZWFyPjE5ODA8L1llYXI+
PFJlY051bT4xNzk8L1JlY051bT48RGlzcGxheVRleHQ+KDEzLTE1KTwvRGlzcGxheVRleHQ+PHJl
Y29yZD48cmVjLW51bWJlcj4xNzk8L3JlYy1udW1iZXI+PGZvcmVpZ24ta2V5cz48a2V5IGFwcD0i
RU4iIGRiLWlkPSJkdmFwenRkcDZ0NXR3cmVkeHhqeGRzcjQyZndzcnh2MDIyenIiIHRpbWVzdGFt
cD0iMTU3MjI4NDk1NiI+MTc5PC9rZXk+PC9mb3JlaWduLWtleXM+PHJlZi10eXBlIG5hbWU9Ikpv
dXJuYWwgQXJ0aWNsZSI+MTc8L3JlZi10eXBlPjxjb250cmlidXRvcnM+PGF1dGhvcnM+PGF1dGhv
cj5BdGtpbnNvbiwgSzwvYXV0aG9yPjxhdXRob3I+Rm9nZWwsIFM8L2F1dGhvcj48YXV0aG9yPkhl
bnJ5LCBTIEE8L2F1dGhvcj48L2F1dGhvcnM+PC9jb250cmlidXRvcnM+PHRpdGxlcz48dGl0bGU+
WWVhc3QgbXV0YW50IGRlZmVjdGl2ZSBpbiBwaG9zcGhhdGlkeWxzZXJpbmUgc3ludGhlc2lzPC90
aXRsZT48c2Vjb25kYXJ5LXRpdGxlPkpvdXJuYWwgb2YgQmlvbG9naWNhbCBDaGVtaXN0cnk8L3Nl
Y29uZGFyeS10aXRsZT48L3RpdGxlcz48cGVyaW9kaWNhbD48ZnVsbC10aXRsZT5Kb3VybmFsIG9m
IEJpb2xvZ2ljYWwgQ2hlbWlzdHJ5PC9mdWxsLXRpdGxlPjwvcGVyaW9kaWNhbD48cGFnZXM+NjY1
My02MTwvcGFnZXM+PHZvbHVtZT4yNTU8L3ZvbHVtZT48bnVtYmVyPjE0PC9udW1iZXI+PGRhdGVz
Pjx5ZWFyPjE5ODA8L3llYXI+PHB1Yi1kYXRlcz48ZGF0ZT5KdWx5IDI1LCAxOTgwPC9kYXRlPjwv
cHViLWRhdGVzPjwvZGF0ZXM+PHVybHM+PHJlbGF0ZWQtdXJscz48dXJsPmh0dHA6Ly93d3cuamJj
Lm9yZy9jb250ZW50LzI1NS8xNC82NjUzLmFic3RyYWN0PC91cmw+PHVybD5odHRwOi8vd3d3Lmpi
Yy5vcmcvY29udGVudC8yNTUvMTQvNjY1My5mdWxsLnBkZjwvdXJsPjwvcmVsYXRlZC11cmxzPjwv
dXJscz48L3JlY29yZD48L0NpdGU+PENpdGU+PEF1dGhvcj5BdGtpbnNvbjwvQXV0aG9yPjxZZWFy
PjE5ODA8L1llYXI+PFJlY051bT4xODI8L1JlY051bT48cmVjb3JkPjxyZWMtbnVtYmVyPjE4Mjwv
cmVjLW51bWJlcj48Zm9yZWlnbi1rZXlzPjxrZXkgYXBwPSJFTiIgZGItaWQ9ImR2YXB6dGRwNnQ1
dHdyZWR4eGp4ZHNyNDJmd3NyeHYwMjJ6ciIgdGltZXN0YW1wPSIxNTc1MzIyOTY3Ij4xODI8L2tl
eT48L2ZvcmVpZ24ta2V5cz48cmVmLXR5cGUgbmFtZT0iSm91cm5hbCBBcnRpY2xlIj4xNzwvcmVm
LXR5cGU+PGNvbnRyaWJ1dG9ycz48YXV0aG9ycz48YXV0aG9yPkF0a2luc29uLCBLLiBELjwvYXV0
aG9yPjxhdXRob3I+SmVuc2VuLCBCLjwvYXV0aG9yPjxhdXRob3I+S29sYXQsIEEuIEkuPC9hdXRo
b3I+PGF1dGhvcj5TdG9ybSwgRS4gTS48L2F1dGhvcj48YXV0aG9yPkhlbnJ5LCBTLiBBLjwvYXV0
aG9yPjxhdXRob3I+Rm9nZWwsIFMuPC9hdXRob3I+PC9hdXRob3JzPjwvY29udHJpYnV0b3JzPjx0
aXRsZXM+PHRpdGxlPlllYXN0IG11dGFudHMgYXV4b3Ryb3BoaWMgZm9yIGNob2xpbmUgb3IgZXRo
YW5vbGFtaW5lPC90aXRsZT48c2Vjb25kYXJ5LXRpdGxlPkogQmFjdGVyaW9sPC9zZWNvbmRhcnkt
dGl0bGU+PC90aXRsZXM+PHBlcmlvZGljYWw+PGZ1bGwtdGl0bGU+SiBCYWN0ZXJpb2w8L2Z1bGwt
dGl0bGU+PC9wZXJpb2RpY2FsPjxwYWdlcz41NTgtNjQ8L3BhZ2VzPjx2b2x1bWU+MTQxPC92b2x1
bWU+PG51bWJlcj4yPC9udW1iZXI+PGVkaXRpb24+MTk4MC8wMi8wMTwvZWRpdGlvbj48a2V5d29y
ZHM+PGtleXdvcmQ+Q2hvbGluZS8qbWV0YWJvbGlzbTwva2V5d29yZD48a2V5d29yZD5FdGhhbm9s
YW1pbmVzLyptZXRhYm9saXNtPC9rZXl3b3JkPjxrZXl3b3JkPklub3NpdG9sL21ldGFib2xpc208
L2tleXdvcmQ+PGtleXdvcmQ+Kk11dGF0aW9uPC9rZXl3b3JkPjxrZXl3b3JkPlBob3NwaGF0aWR5
bHNlcmluZXMvKmdlbmV0aWNzPC9rZXl3b3JkPjxrZXl3b3JkPlBob3NwaG9saXBpZHMvYmlvc3lu
dGhlc2lzPC9rZXl3b3JkPjxrZXl3b3JkPlNhY2NoYXJvbXljZXMgY2VyZXZpc2lhZS8qZ2VuZXRp
Y3MvZ3Jvd3RoICZhbXA7IGRldmVsb3BtZW50L21ldGFib2xpc208L2tleXdvcmQ+PC9rZXl3b3Jk
cz48ZGF0ZXM+PHllYXI+MTk4MDwveWVhcj48cHViLWRhdGVzPjxkYXRlPkZlYjwvZGF0ZT48L3B1
Yi1kYXRlcz48L2RhdGVzPjxpc2JuPjAwMjEtOTE5MyAoUHJpbnQpJiN4RDswMDIxLTkxOTMgKExp
bmtpbmcpPC9pc2JuPjxhY2Nlc3Npb24tbnVtPjY5ODgzODY8L2FjY2Vzc2lvbi1udW0+PHVybHM+
PHJlbGF0ZWQtdXJscz48dXJsPmh0dHBzOi8vd3d3Lm5jYmkubmxtLm5paC5nb3YvcHVibWVkLzY5
ODgzODY8L3VybD48dXJsPmh0dHBzOi8vamIuYXNtLm9yZy9jb250ZW50L2piLzE0MS8yLzU1OC5m
dWxsLnBkZjwvdXJsPjwvcmVsYXRlZC11cmxzPjwvdXJscz48Y3VzdG9tMj5QTUMyOTM2NTk8L2N1
c3RvbTI+PC9yZWNvcmQ+PC9DaXRlPjxDaXRlPjxBdXRob3I+S292YWM8L0F1dGhvcj48WWVhcj4x
OTgwPC9ZZWFyPjxSZWNOdW0+MTgzPC9SZWNOdW0+PHJlY29yZD48cmVjLW51bWJlcj4xODM8L3Jl
Yy1udW1iZXI+PGZvcmVpZ24ta2V5cz48a2V5IGFwcD0iRU4iIGRiLWlkPSJkdmFwenRkcDZ0NXR3
cmVkeHhqeGRzcjQyZndzcnh2MDIyenIiIHRpbWVzdGFtcD0iMTU3NTMyMjk5NSI+MTgzPC9rZXk+
PC9mb3JlaWduLWtleXM+PHJlZi10eXBlIG5hbWU9IkpvdXJuYWwgQXJ0aWNsZSI+MTc8L3JlZi10
eXBlPjxjb250cmlidXRvcnM+PGF1dGhvcnM+PGF1dGhvcj5Lb3ZhYywgTC48L2F1dGhvcj48YXV0
aG9yPkdiZWxza2EsIEkuPC9hdXRob3I+PGF1dGhvcj5Qb2xpYWNob3ZhLCBWLjwvYXV0aG9yPjxh
dXRob3I+U3ViaWssIEouPC9hdXRob3I+PGF1dGhvcj5Lb3ZhY292YSwgVi48L2F1dGhvcj48L2F1
dGhvcnM+PC9jb250cmlidXRvcnM+PHRpdGxlcz48dGl0bGU+TWVtYnJhbmUgbXV0YW50czogYSB5
ZWFzdCBtdXRhbnQgd2l0aCBhIGxlc2lvbiBpbiBwaG9zcGhhdGlkeWxzZXJpbmUgYmlvc3ludGhl
c2lzPC90aXRsZT48c2Vjb25kYXJ5LXRpdGxlPkV1ciBKIEJpb2NoZW08L3NlY29uZGFyeS10aXRs
ZT48L3RpdGxlcz48cGVyaW9kaWNhbD48ZnVsbC10aXRsZT5FdXIgSiBCaW9jaGVtPC9mdWxsLXRp
dGxlPjwvcGVyaW9kaWNhbD48cGFnZXM+NDkxLTUwMTwvcGFnZXM+PHZvbHVtZT4xMTE8L3ZvbHVt
ZT48bnVtYmVyPjI8L251bWJlcj48ZWRpdGlvbj4xOTgwLzEwLzAxPC9lZGl0aW9uPjxrZXl3b3Jk
cz48a2V5d29yZD5DZWxsIE1lbWJyYW5lL21ldGFib2xpc208L2tleXdvcmQ+PGtleXdvcmQ+Q2hv
bGluZS9tZXRhYm9saXNtPC9rZXl3b3JkPjxrZXl3b3JkPktpbmV0aWNzPC9rZXl3b3JkPjxrZXl3
b3JkPk1lbWJyYW5lIExpcGlkcy8qYmlvc3ludGhlc2lzPC9rZXl3b3JkPjxrZXl3b3JkPipNdXRh
dGlvbjwva2V5d29yZD48a2V5d29yZD5QaG9zcGhhdGlkeWxldGhhbm9sYW1pbmVzL21ldGFib2xp
c208L2tleXdvcmQ+PGtleXdvcmQ+UGhvc3BoYXRpZHlsc2VyaW5lcy8qYmlvc3ludGhlc2lzPC9r
ZXl3b3JkPjxrZXl3b3JkPlNhY2NoYXJvbXljZXMgY2VyZXZpc2lhZS8qZ2VuZXRpY3MvKm1ldGFi
b2xpc208L2tleXdvcmQ+PGtleXdvcmQ+U2VyaW5lL21ldGFib2xpc208L2tleXdvcmQ+PC9rZXl3
b3Jkcz48ZGF0ZXM+PHllYXI+MTk4MDwveWVhcj48cHViLWRhdGVzPjxkYXRlPk9jdDwvZGF0ZT48
L3B1Yi1kYXRlcz48L2RhdGVzPjxpc2JuPjAwMTQtMjk1NiAoUHJpbnQpJiN4RDswMDE0LTI5NTYg
KExpbmtpbmcpPC9pc2JuPjxhY2Nlc3Npb24tbnVtPjY3ODAzNDE8L2FjY2Vzc2lvbi1udW0+PHVy
bHM+PHJlbGF0ZWQtdXJscz48dXJsPmh0dHBzOi8vd3d3Lm5jYmkubmxtLm5paC5nb3YvcHVibWVk
LzY3ODAzNDE8L3VybD48dXJsPmh0dHBzOi8vZmVicy5vbmxpbmVsaWJyYXJ5LndpbGV5LmNvbS9k
b2kvZnVsbC8xMC4xMTExL2ouMTQzMi0xMDMzLjE5ODAudGIwNDk2NS54P3NpZD1ubG0lM0FwdWJt
ZWQ8L3VybD48L3JlbGF0ZWQtdXJscz48L3VybHM+PGVsZWN0cm9uaWMtcmVzb3VyY2UtbnVtPjEw
LjExMTEvai4xNDMyLTEwMzMuMTk4MC50YjA0OTY1Lng8L2VsZWN0cm9uaWMtcmVzb3VyY2UtbnVt
PjwvcmVjb3JkPjwvQ2l0ZT48L0VuZE5vdGU+AG==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(13-15)</w:t>
      </w:r>
      <w:r w:rsidRPr="00963F09">
        <w:rPr>
          <w:rFonts w:asciiTheme="majorBidi" w:hAnsiTheme="majorBidi" w:cstheme="majorBidi"/>
          <w:bCs/>
        </w:rPr>
        <w:fldChar w:fldCharType="end"/>
      </w:r>
      <w:r w:rsidRPr="00963F09">
        <w:rPr>
          <w:rFonts w:asciiTheme="majorBidi" w:hAnsiTheme="majorBidi" w:cstheme="majorBidi"/>
          <w:bCs/>
        </w:rPr>
        <w:t xml:space="preserve">. Since then, characterization of </w:t>
      </w:r>
      <w:r w:rsidRPr="00963F09">
        <w:rPr>
          <w:rFonts w:asciiTheme="majorBidi" w:hAnsiTheme="majorBidi" w:cstheme="majorBidi"/>
          <w:bCs/>
          <w:i/>
          <w:iCs/>
        </w:rPr>
        <w:t>S. cerevisiae</w:t>
      </w:r>
      <w:r w:rsidRPr="00963F09">
        <w:rPr>
          <w:rFonts w:asciiTheme="majorBidi" w:hAnsiTheme="majorBidi" w:cstheme="majorBidi"/>
          <w:bCs/>
        </w:rPr>
        <w:t xml:space="preserve"> Cho1 included protein solubilization and purification </w:t>
      </w:r>
      <w:r w:rsidRPr="00963F09">
        <w:rPr>
          <w:rFonts w:asciiTheme="majorBidi" w:hAnsiTheme="majorBidi" w:cstheme="majorBidi"/>
          <w:bCs/>
        </w:rPr>
        <w:fldChar w:fldCharType="begin">
          <w:fldData xml:space="preserve">PEVuZE5vdGU+PENpdGU+PEF1dGhvcj5CYWUtTGVlPC9BdXRob3I+PFllYXI+MTk4NDwvWWVhcj48
UmVjTnVtPjEyOTwvUmVjTnVtPjxEaXNwbGF5VGV4dD4oMTYsIDE3KTwvRGlzcGxheVRleHQ+PHJl
Y29yZD48cmVjLW51bWJlcj4xMjk8L3JlYy1udW1iZXI+PGZvcmVpZ24ta2V5cz48a2V5IGFwcD0i
RU4iIGRiLWlkPSJkdmFwenRkcDZ0NXR3cmVkeHhqeGRzcjQyZndzcnh2MDIyenIiIHRpbWVzdGFt
cD0iMTUzOTc4OTMzMyI+MTI5PC9rZXk+PC9mb3JlaWduLWtleXM+PHJlZi10eXBlIG5hbWU9Ikpv
dXJuYWwgQXJ0aWNsZSI+MTc8L3JlZi10eXBlPjxjb250cmlidXRvcnM+PGF1dGhvcnM+PGF1dGhv
cj5CYWUtTGVlLCBNLiBTLjwvYXV0aG9yPjxhdXRob3I+Q2FybWFuLCBHLiBNLjwvYXV0aG9yPjwv
YXV0aG9ycz48L2NvbnRyaWJ1dG9ycz48dGl0bGVzPjx0aXRsZT5QaG9zcGhhdGlkeWxzZXJpbmUg
c3ludGhlc2lzIGluIFNhY2NoYXJvbXljZXMgY2VyZXZpc2lhZS4gUHVyaWZpY2F0aW9uIGFuZCBj
aGFyYWN0ZXJpemF0aW9uIG9mIG1lbWJyYW5lLWFzc29jaWF0ZWQgcGhvc3BoYXRpZHlsc2VyaW5l
IHN5bnRoYXNlPC90aXRsZT48c2Vjb25kYXJ5LXRpdGxlPkogQmlvbCBDaGVtPC9zZWNvbmRhcnkt
dGl0bGU+PC90aXRsZXM+PHBlcmlvZGljYWw+PGZ1bGwtdGl0bGU+SiBCaW9sIENoZW08L2Z1bGwt
dGl0bGU+PC9wZXJpb2RpY2FsPjxwYWdlcz4xMDg1Ny02MjwvcGFnZXM+PHZvbHVtZT4yNTk8L3Zv
bHVtZT48bnVtYmVyPjE3PC9udW1iZXI+PGVkaXRpb24+MTk4NC8wOS8xMDwvZWRpdGlvbj48a2V5
d29yZHM+PGtleXdvcmQ+Q0RQZGlhY3lsZ2x5Y2Vyb2wtU2VyaW5lIE8tUGhvc3BoYXRpZHlsdHJh
bnNmZXJhc2UvKmlzb2xhdGlvbiAmYW1wOzwva2V5d29yZD48a2V5d29yZD5wdXJpZmljYXRpb24v
bWV0YWJvbGlzbTwva2V5d29yZD48a2V5d29yZD5DYXRpb25zLCBEaXZhbGVudDwva2V5d29yZD48
a2V5d29yZD5JbnRyYWNlbGx1bGFyIE1lbWJyYW5lcy8qZW56eW1vbG9neTwva2V5d29yZD48a2V5
d29yZD5LaW5ldGljczwva2V5d29yZD48a2V5d29yZD5NaWNyb3NvbWVzLyplbnp5bW9sb2d5PC9r
ZXl3b3JkPjxrZXl3b3JkPlBob3NwaGF0aWR5bHNlcmluZXMvKmJpb3N5bnRoZXNpczwva2V5d29y
ZD48a2V5d29yZD5QaG9zcGhvdHJhbnNmZXJhc2VzLyppc29sYXRpb24gJmFtcDsgcHVyaWZpY2F0
aW9uPC9rZXl3b3JkPjxrZXl3b3JkPlNhY2NoYXJvbXljZXMgY2VyZXZpc2lhZS8qZW56eW1vbG9n
eTwva2V5d29yZD48a2V5d29yZD5TcGVjaWVzIFNwZWNpZmljaXR5PC9rZXl3b3JkPjwva2V5d29y
ZHM+PGRhdGVzPjx5ZWFyPjE5ODQ8L3llYXI+PHB1Yi1kYXRlcz48ZGF0ZT5TZXAgMTA8L2RhdGU+
PC9wdWItZGF0ZXM+PC9kYXRlcz48aXNibj4wMDIxLTkyNTggKFByaW50KSYjeEQ7MDAyMS05MjU4
IChMaW5raW5nKTwvaXNibj48YWNjZXNzaW9uLW51bT42MDg4NTE5PC9hY2Nlc3Npb24tbnVtPjx1
cmxzPjxyZWxhdGVkLXVybHM+PHVybD5odHRwczovL3d3dy5uY2JpLm5sbS5uaWguZ292L3B1Ym1l
ZC82MDg4NTE5PC91cmw+PHVybD5odHRwOi8vd3d3LmpiYy5vcmcvY29udGVudC8yNTkvMTcvMTA4
NTcuZnVsbC5wZGY8L3VybD48L3JlbGF0ZWQtdXJscz48L3VybHM+PC9yZWNvcmQ+PC9DaXRlPjxD
aXRlPjxBdXRob3I+Q2FybWFuPC9BdXRob3I+PFllYXI+MTk4MTwvWWVhcj48UmVjTnVtPjEzMTwv
UmVjTnVtPjxyZWNvcmQ+PHJlYy1udW1iZXI+MTMxPC9yZWMtbnVtYmVyPjxmb3JlaWduLWtleXM+
PGtleSBhcHA9IkVOIiBkYi1pZD0iZHZhcHp0ZHA2dDV0d3JlZHh4anhkc3I0MmZ3c3J4djAyMnpy
IiB0aW1lc3RhbXA9IjE1Mzk4MDUwMjEiPjEzMTwva2V5PjwvZm9yZWlnbi1rZXlzPjxyZWYtdHlw
ZSBuYW1lPSJKb3VybmFsIEFydGljbGUiPjE3PC9yZWYtdHlwZT48Y29udHJpYnV0b3JzPjxhdXRo
b3JzPjxhdXRob3I+Q2FybWFuLCBHLiBNLjwvYXV0aG9yPjxhdXRob3I+TWF0YXMsIEouPC9hdXRo
b3I+PC9hdXRob3JzPjwvY29udHJpYnV0b3JzPjx0aXRsZXM+PHRpdGxlPlNvbHViaWxpemF0aW9u
IG9mIG1pY3Jvc29tYWwtYXNzb2NpYXRlZCBwaG9zcGhhdGlkeWxzZXJpbmUgc3ludGhhc2UgYW5k
IHBob3NwaGF0aWR5bGlub3NpdG9sIHN5bnRoYXNlIGZyb20gU2FjY2hhcm9teWNlcyBjZXJldmlz
aWFlPC90aXRsZT48c2Vjb25kYXJ5LXRpdGxlPkNhbiBKIE1pY3JvYmlvbDwvc2Vjb25kYXJ5LXRp
dGxlPjwvdGl0bGVzPjxwZXJpb2RpY2FsPjxmdWxsLXRpdGxlPkNhbiBKIE1pY3JvYmlvbDwvZnVs
bC10aXRsZT48L3BlcmlvZGljYWw+PHBhZ2VzPjExNDAtOTwvcGFnZXM+PHZvbHVtZT4yNzwvdm9s
dW1lPjxudW1iZXI+MTE8L251bWJlcj48ZWRpdGlvbj4xOTgxLzExLzAxPC9lZGl0aW9uPjxrZXl3
b3Jkcz48a2V5d29yZD5DRFAtRGlhY3lsZ2x5Y2Vyb2wtSW5vc2l0b2wgMy1QaG9zcGhhdGlkeWx0
cmFuc2ZlcmFzZTwva2V5d29yZD48a2V5d29yZD5DRFBkaWFjeWxnbHljZXJvbC1TZXJpbmUgTy1Q
aG9zcGhhdGlkeWx0cmFuc2ZlcmFzZS9pc29sYXRpb24gJmFtcDs8L2tleXdvcmQ+PGtleXdvcmQ+
cHVyaWZpY2F0aW9uLyptZXRhYm9saXNtPC9rZXl3b3JkPjxrZXl3b3JkPkNhdGlvbnMsIERpdmFs
ZW50L3BoYXJtYWNvbG9neTwva2V5d29yZD48a2V5d29yZD5DeXRpZGluZSBNb25vcGhvc3BoYXRl
L21ldGFib2xpc208L2tleXdvcmQ+PGtleXdvcmQ+RGV0ZXJnZW50cy9waGFybWFjb2xvZ3k8L2tl
eXdvcmQ+PGtleXdvcmQ+SHlkcm9nZW4tSW9uIENvbmNlbnRyYXRpb248L2tleXdvcmQ+PGtleXdv
cmQ+S2luZXRpY3M8L2tleXdvcmQ+PGtleXdvcmQ+TWljcm9zb21lcy9lbnp5bW9sb2d5PC9rZXl3
b3JkPjxrZXl3b3JkPlBob3NwaG90cmFuc2ZlcmFzZXMvaXNvbGF0aW9uICZhbXA7IHB1cmlmaWNh
dGlvbi8qbWV0YWJvbGlzbTwva2V5d29yZD48a2V5d29yZD5TYWNjaGFyb215Y2VzIGNlcmV2aXNp
YWUvKmVuenltb2xvZ3k8L2tleXdvcmQ+PGtleXdvcmQ+U29sdWJpbGl0eTwva2V5d29yZD48a2V5
d29yZD5UZW1wZXJhdHVyZTwva2V5d29yZD48a2V5d29yZD4qVHJhbnNmZXJhc2VzIChPdGhlciBT
dWJzdGl0dXRlZCBQaG9zcGhhdGUgR3JvdXBzKTwva2V5d29yZD48L2tleXdvcmRzPjxkYXRlcz48
eWVhcj4xOTgxPC95ZWFyPjxwdWItZGF0ZXM+PGRhdGU+Tm92PC9kYXRlPjwvcHViLWRhdGVzPjwv
ZGF0ZXM+PGlzYm4+MDAwOC00MTY2IChQcmludCkmI3hEOzAwMDgtNDE2NiAoTGlua2luZyk8L2lz
Ym4+PGFjY2Vzc2lvbi1udW0+NjI3NDQ5NzwvYWNjZXNzaW9uLW51bT48dXJscz48cmVsYXRlZC11
cmxzPjx1cmw+aHR0cHM6Ly93d3cubmNiaS5ubG0ubmloLmdvdi9wdWJtZWQvNjI3NDQ5NzwvdXJs
Pjx1cmw+aHR0cHM6Ly93d3cubnJjcmVzZWFyY2hwcmVzcy5jb20vZG9pL2Ficy8xMC4xMTM5L204
MS0xNzk8L3VybD48L3JlbGF0ZWQtdXJscz48L3VybHM+PC9yZWNvcmQ+PC9DaXRlPjwvRW5kTm90
ZT4A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PEVuZE5vdGU+PENpdGU+PEF1dGhvcj5CYWUtTGVlPC9BdXRob3I+PFllYXI+MTk4NDwvWWVhcj48
UmVjTnVtPjEyOTwvUmVjTnVtPjxEaXNwbGF5VGV4dD4oMTYsIDE3KTwvRGlzcGxheVRleHQ+PHJl
Y29yZD48cmVjLW51bWJlcj4xMjk8L3JlYy1udW1iZXI+PGZvcmVpZ24ta2V5cz48a2V5IGFwcD0i
RU4iIGRiLWlkPSJkdmFwenRkcDZ0NXR3cmVkeHhqeGRzcjQyZndzcnh2MDIyenIiIHRpbWVzdGFt
cD0iMTUzOTc4OTMzMyI+MTI5PC9rZXk+PC9mb3JlaWduLWtleXM+PHJlZi10eXBlIG5hbWU9Ikpv
dXJuYWwgQXJ0aWNsZSI+MTc8L3JlZi10eXBlPjxjb250cmlidXRvcnM+PGF1dGhvcnM+PGF1dGhv
cj5CYWUtTGVlLCBNLiBTLjwvYXV0aG9yPjxhdXRob3I+Q2FybWFuLCBHLiBNLjwvYXV0aG9yPjwv
YXV0aG9ycz48L2NvbnRyaWJ1dG9ycz48dGl0bGVzPjx0aXRsZT5QaG9zcGhhdGlkeWxzZXJpbmUg
c3ludGhlc2lzIGluIFNhY2NoYXJvbXljZXMgY2VyZXZpc2lhZS4gUHVyaWZpY2F0aW9uIGFuZCBj
aGFyYWN0ZXJpemF0aW9uIG9mIG1lbWJyYW5lLWFzc29jaWF0ZWQgcGhvc3BoYXRpZHlsc2VyaW5l
IHN5bnRoYXNlPC90aXRsZT48c2Vjb25kYXJ5LXRpdGxlPkogQmlvbCBDaGVtPC9zZWNvbmRhcnkt
dGl0bGU+PC90aXRsZXM+PHBlcmlvZGljYWw+PGZ1bGwtdGl0bGU+SiBCaW9sIENoZW08L2Z1bGwt
dGl0bGU+PC9wZXJpb2RpY2FsPjxwYWdlcz4xMDg1Ny02MjwvcGFnZXM+PHZvbHVtZT4yNTk8L3Zv
bHVtZT48bnVtYmVyPjE3PC9udW1iZXI+PGVkaXRpb24+MTk4NC8wOS8xMDwvZWRpdGlvbj48a2V5
d29yZHM+PGtleXdvcmQ+Q0RQZGlhY3lsZ2x5Y2Vyb2wtU2VyaW5lIE8tUGhvc3BoYXRpZHlsdHJh
bnNmZXJhc2UvKmlzb2xhdGlvbiAmYW1wOzwva2V5d29yZD48a2V5d29yZD5wdXJpZmljYXRpb24v
bWV0YWJvbGlzbTwva2V5d29yZD48a2V5d29yZD5DYXRpb25zLCBEaXZhbGVudDwva2V5d29yZD48
a2V5d29yZD5JbnRyYWNlbGx1bGFyIE1lbWJyYW5lcy8qZW56eW1vbG9neTwva2V5d29yZD48a2V5
d29yZD5LaW5ldGljczwva2V5d29yZD48a2V5d29yZD5NaWNyb3NvbWVzLyplbnp5bW9sb2d5PC9r
ZXl3b3JkPjxrZXl3b3JkPlBob3NwaGF0aWR5bHNlcmluZXMvKmJpb3N5bnRoZXNpczwva2V5d29y
ZD48a2V5d29yZD5QaG9zcGhvdHJhbnNmZXJhc2VzLyppc29sYXRpb24gJmFtcDsgcHVyaWZpY2F0
aW9uPC9rZXl3b3JkPjxrZXl3b3JkPlNhY2NoYXJvbXljZXMgY2VyZXZpc2lhZS8qZW56eW1vbG9n
eTwva2V5d29yZD48a2V5d29yZD5TcGVjaWVzIFNwZWNpZmljaXR5PC9rZXl3b3JkPjwva2V5d29y
ZHM+PGRhdGVzPjx5ZWFyPjE5ODQ8L3llYXI+PHB1Yi1kYXRlcz48ZGF0ZT5TZXAgMTA8L2RhdGU+
PC9wdWItZGF0ZXM+PC9kYXRlcz48aXNibj4wMDIxLTkyNTggKFByaW50KSYjeEQ7MDAyMS05MjU4
IChMaW5raW5nKTwvaXNibj48YWNjZXNzaW9uLW51bT42MDg4NTE5PC9hY2Nlc3Npb24tbnVtPjx1
cmxzPjxyZWxhdGVkLXVybHM+PHVybD5odHRwczovL3d3dy5uY2JpLm5sbS5uaWguZ292L3B1Ym1l
ZC82MDg4NTE5PC91cmw+PHVybD5odHRwOi8vd3d3LmpiYy5vcmcvY29udGVudC8yNTkvMTcvMTA4
NTcuZnVsbC5wZGY8L3VybD48L3JlbGF0ZWQtdXJscz48L3VybHM+PC9yZWNvcmQ+PC9DaXRlPjxD
aXRlPjxBdXRob3I+Q2FybWFuPC9BdXRob3I+PFllYXI+MTk4MTwvWWVhcj48UmVjTnVtPjEzMTwv
UmVjTnVtPjxyZWNvcmQ+PHJlYy1udW1iZXI+MTMxPC9yZWMtbnVtYmVyPjxmb3JlaWduLWtleXM+
PGtleSBhcHA9IkVOIiBkYi1pZD0iZHZhcHp0ZHA2dDV0d3JlZHh4anhkc3I0MmZ3c3J4djAyMnpy
IiB0aW1lc3RhbXA9IjE1Mzk4MDUwMjEiPjEzMTwva2V5PjwvZm9yZWlnbi1rZXlzPjxyZWYtdHlw
ZSBuYW1lPSJKb3VybmFsIEFydGljbGUiPjE3PC9yZWYtdHlwZT48Y29udHJpYnV0b3JzPjxhdXRo
b3JzPjxhdXRob3I+Q2FybWFuLCBHLiBNLjwvYXV0aG9yPjxhdXRob3I+TWF0YXMsIEouPC9hdXRo
b3I+PC9hdXRob3JzPjwvY29udHJpYnV0b3JzPjx0aXRsZXM+PHRpdGxlPlNvbHViaWxpemF0aW9u
IG9mIG1pY3Jvc29tYWwtYXNzb2NpYXRlZCBwaG9zcGhhdGlkeWxzZXJpbmUgc3ludGhhc2UgYW5k
IHBob3NwaGF0aWR5bGlub3NpdG9sIHN5bnRoYXNlIGZyb20gU2FjY2hhcm9teWNlcyBjZXJldmlz
aWFlPC90aXRsZT48c2Vjb25kYXJ5LXRpdGxlPkNhbiBKIE1pY3JvYmlvbDwvc2Vjb25kYXJ5LXRp
dGxlPjwvdGl0bGVzPjxwZXJpb2RpY2FsPjxmdWxsLXRpdGxlPkNhbiBKIE1pY3JvYmlvbDwvZnVs
bC10aXRsZT48L3BlcmlvZGljYWw+PHBhZ2VzPjExNDAtOTwvcGFnZXM+PHZvbHVtZT4yNzwvdm9s
dW1lPjxudW1iZXI+MTE8L251bWJlcj48ZWRpdGlvbj4xOTgxLzExLzAxPC9lZGl0aW9uPjxrZXl3
b3Jkcz48a2V5d29yZD5DRFAtRGlhY3lsZ2x5Y2Vyb2wtSW5vc2l0b2wgMy1QaG9zcGhhdGlkeWx0
cmFuc2ZlcmFzZTwva2V5d29yZD48a2V5d29yZD5DRFBkaWFjeWxnbHljZXJvbC1TZXJpbmUgTy1Q
aG9zcGhhdGlkeWx0cmFuc2ZlcmFzZS9pc29sYXRpb24gJmFtcDs8L2tleXdvcmQ+PGtleXdvcmQ+
cHVyaWZpY2F0aW9uLyptZXRhYm9saXNtPC9rZXl3b3JkPjxrZXl3b3JkPkNhdGlvbnMsIERpdmFs
ZW50L3BoYXJtYWNvbG9neTwva2V5d29yZD48a2V5d29yZD5DeXRpZGluZSBNb25vcGhvc3BoYXRl
L21ldGFib2xpc208L2tleXdvcmQ+PGtleXdvcmQ+RGV0ZXJnZW50cy9waGFybWFjb2xvZ3k8L2tl
eXdvcmQ+PGtleXdvcmQ+SHlkcm9nZW4tSW9uIENvbmNlbnRyYXRpb248L2tleXdvcmQ+PGtleXdv
cmQ+S2luZXRpY3M8L2tleXdvcmQ+PGtleXdvcmQ+TWljcm9zb21lcy9lbnp5bW9sb2d5PC9rZXl3
b3JkPjxrZXl3b3JkPlBob3NwaG90cmFuc2ZlcmFzZXMvaXNvbGF0aW9uICZhbXA7IHB1cmlmaWNh
dGlvbi8qbWV0YWJvbGlzbTwva2V5d29yZD48a2V5d29yZD5TYWNjaGFyb215Y2VzIGNlcmV2aXNp
YWUvKmVuenltb2xvZ3k8L2tleXdvcmQ+PGtleXdvcmQ+U29sdWJpbGl0eTwva2V5d29yZD48a2V5
d29yZD5UZW1wZXJhdHVyZTwva2V5d29yZD48a2V5d29yZD4qVHJhbnNmZXJhc2VzIChPdGhlciBT
dWJzdGl0dXRlZCBQaG9zcGhhdGUgR3JvdXBzKTwva2V5d29yZD48L2tleXdvcmRzPjxkYXRlcz48
eWVhcj4xOTgxPC95ZWFyPjxwdWItZGF0ZXM+PGRhdGU+Tm92PC9kYXRlPjwvcHViLWRhdGVzPjwv
ZGF0ZXM+PGlzYm4+MDAwOC00MTY2IChQcmludCkmI3hEOzAwMDgtNDE2NiAoTGlua2luZyk8L2lz
Ym4+PGFjY2Vzc2lvbi1udW0+NjI3NDQ5NzwvYWNjZXNzaW9uLW51bT48dXJscz48cmVsYXRlZC11
cmxzPjx1cmw+aHR0cHM6Ly93d3cubmNiaS5ubG0ubmloLmdvdi9wdWJtZWQvNjI3NDQ5NzwvdXJs
Pjx1cmw+aHR0cHM6Ly93d3cubnJjcmVzZWFyY2hwcmVzcy5jb20vZG9pL2Ficy8xMC4xMTM5L204
MS0xNzk8L3VybD48L3JlbGF0ZWQtdXJscz48L3VybHM+PC9yZWNvcmQ+PC9DaXRlPjwvRW5kTm90
ZT4A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(16, 17)</w:t>
      </w:r>
      <w:r w:rsidRPr="00963F09">
        <w:rPr>
          <w:rFonts w:asciiTheme="majorBidi" w:hAnsiTheme="majorBidi" w:cstheme="majorBidi"/>
          <w:bCs/>
        </w:rPr>
        <w:fldChar w:fldCharType="end"/>
      </w:r>
      <w:r w:rsidRPr="00963F09">
        <w:rPr>
          <w:rFonts w:asciiTheme="majorBidi" w:hAnsiTheme="majorBidi" w:cstheme="majorBidi"/>
          <w:bCs/>
        </w:rPr>
        <w:t xml:space="preserve">, determination of Michaelis-Menton kinetics </w:t>
      </w:r>
      <w:r w:rsidRPr="00963F09">
        <w:rPr>
          <w:rFonts w:asciiTheme="majorBidi" w:hAnsiTheme="majorBidi" w:cstheme="majorBidi"/>
          <w:bCs/>
        </w:rPr>
        <w:fldChar w:fldCharType="begin">
          <w:fldData xml:space="preserve">PEVuZE5vdGU+PENpdGU+PEF1dGhvcj5DYXJtYW48L0F1dGhvcj48WWVhcj4xOTgxPC9ZZWFyPjxS
ZWNOdW0+MTMxPC9SZWNOdW0+PERpc3BsYXlUZXh0PigxNi0xOCk8L0Rpc3BsYXlUZXh0PjxyZWNv
cmQ+PHJlYy1udW1iZXI+MTMxPC9yZWMtbnVtYmVyPjxmb3JlaWduLWtleXM+PGtleSBhcHA9IkVO
IiBkYi1pZD0iZHZhcHp0ZHA2dDV0d3JlZHh4anhkc3I0MmZ3c3J4djAyMnpyIiB0aW1lc3RhbXA9
IjE1Mzk4MDUwMjEiPjEzMTwva2V5PjwvZm9yZWlnbi1rZXlzPjxyZWYtdHlwZSBuYW1lPSJKb3Vy
bmFsIEFydGljbGUiPjE3PC9yZWYtdHlwZT48Y29udHJpYnV0b3JzPjxhdXRob3JzPjxhdXRob3I+
Q2FybWFuLCBHLiBNLjwvYXV0aG9yPjxhdXRob3I+TWF0YXMsIEouPC9hdXRob3I+PC9hdXRob3Jz
PjwvY29udHJpYnV0b3JzPjx0aXRsZXM+PHRpdGxlPlNvbHViaWxpemF0aW9uIG9mIG1pY3Jvc29t
YWwtYXNzb2NpYXRlZCBwaG9zcGhhdGlkeWxzZXJpbmUgc3ludGhhc2UgYW5kIHBob3NwaGF0aWR5
bGlub3NpdG9sIHN5bnRoYXNlIGZyb20gU2FjY2hhcm9teWNlcyBjZXJldmlzaWFlPC90aXRsZT48
c2Vjb25kYXJ5LXRpdGxlPkNhbiBKIE1pY3JvYmlvbDwvc2Vjb25kYXJ5LXRpdGxlPjwvdGl0bGVz
PjxwZXJpb2RpY2FsPjxmdWxsLXRpdGxlPkNhbiBKIE1pY3JvYmlvbDwvZnVsbC10aXRsZT48L3Bl
cmlvZGljYWw+PHBhZ2VzPjExNDAtOTwvcGFnZXM+PHZvbHVtZT4yNzwvdm9sdW1lPjxudW1iZXI+
MTE8L251bWJlcj48ZWRpdGlvbj4xOTgxLzExLzAxPC9lZGl0aW9uPjxrZXl3b3Jkcz48a2V5d29y
ZD5DRFAtRGlhY3lsZ2x5Y2Vyb2wtSW5vc2l0b2wgMy1QaG9zcGhhdGlkeWx0cmFuc2ZlcmFzZTwv
a2V5d29yZD48a2V5d29yZD5DRFBkaWFjeWxnbHljZXJvbC1TZXJpbmUgTy1QaG9zcGhhdGlkeWx0
cmFuc2ZlcmFzZS9pc29sYXRpb24gJmFtcDs8L2tleXdvcmQ+PGtleXdvcmQ+cHVyaWZpY2F0aW9u
LyptZXRhYm9saXNtPC9rZXl3b3JkPjxrZXl3b3JkPkNhdGlvbnMsIERpdmFsZW50L3BoYXJtYWNv
bG9neTwva2V5d29yZD48a2V5d29yZD5DeXRpZGluZSBNb25vcGhvc3BoYXRlL21ldGFib2xpc208
L2tleXdvcmQ+PGtleXdvcmQ+RGV0ZXJnZW50cy9waGFybWFjb2xvZ3k8L2tleXdvcmQ+PGtleXdv
cmQ+SHlkcm9nZW4tSW9uIENvbmNlbnRyYXRpb248L2tleXdvcmQ+PGtleXdvcmQ+S2luZXRpY3M8
L2tleXdvcmQ+PGtleXdvcmQ+TWljcm9zb21lcy9lbnp5bW9sb2d5PC9rZXl3b3JkPjxrZXl3b3Jk
PlBob3NwaG90cmFuc2ZlcmFzZXMvaXNvbGF0aW9uICZhbXA7IHB1cmlmaWNhdGlvbi8qbWV0YWJv
bGlzbTwva2V5d29yZD48a2V5d29yZD5TYWNjaGFyb215Y2VzIGNlcmV2aXNpYWUvKmVuenltb2xv
Z3k8L2tleXdvcmQ+PGtleXdvcmQ+U29sdWJpbGl0eTwva2V5d29yZD48a2V5d29yZD5UZW1wZXJh
dHVyZTwva2V5d29yZD48a2V5d29yZD4qVHJhbnNmZXJhc2VzIChPdGhlciBTdWJzdGl0dXRlZCBQ
aG9zcGhhdGUgR3JvdXBzKTwva2V5d29yZD48L2tleXdvcmRzPjxkYXRlcz48eWVhcj4xOTgxPC95
ZWFyPjxwdWItZGF0ZXM+PGRhdGU+Tm92PC9kYXRlPjwvcHViLWRhdGVzPjwvZGF0ZXM+PGlzYm4+
MDAwOC00MTY2IChQcmludCkmI3hEOzAwMDgtNDE2NiAoTGlua2luZyk8L2lzYm4+PGFjY2Vzc2lv
bi1udW0+NjI3NDQ5NzwvYWNjZXNzaW9uLW51bT48dXJscz48cmVsYXRlZC11cmxzPjx1cmw+aHR0
cHM6Ly93d3cubmNiaS5ubG0ubmloLmdvdi9wdWJtZWQvNjI3NDQ5NzwvdXJsPjx1cmw+aHR0cHM6
Ly93d3cubnJjcmVzZWFyY2hwcmVzcy5jb20vZG9pL2Ficy8xMC4xMTM5L204MS0xNzk8L3VybD48
L3JlbGF0ZWQtdXJscz48L3VybHM+PC9yZWNvcmQ+PC9DaXRlPjxDaXRlPjxBdXRob3I+Q2Fyc29u
PC9BdXRob3I+PFllYXI+MTk4MjwvWWVhcj48UmVjTnVtPjE1MjwvUmVjTnVtPjxyZWNvcmQ+PHJl
Yy1udW1iZXI+MTUyPC9yZWMtbnVtYmVyPjxmb3JlaWduLWtleXM+PGtleSBhcHA9IkVOIiBkYi1p
ZD0iZHZhcHp0ZHA2dDV0d3JlZHh4anhkc3I0MmZ3c3J4djAyMnpyIiB0aW1lc3RhbXA9IjE1NzEw
ODc0NTIiPjE1Mjwva2V5PjwvZm9yZWlnbi1rZXlzPjxyZWYtdHlwZSBuYW1lPSJKb3VybmFsIEFy
dGljbGUiPjE3PC9yZWYtdHlwZT48Y29udHJpYnV0b3JzPjxhdXRob3JzPjxhdXRob3I+Q2Fyc29u
LCBNIEE8L2F1dGhvcj48YXV0aG9yPkF0a2luc29uLCBLIEQ8L2F1dGhvcj48YXV0aG9yPldhZWNo
dGVyLCBDIEo8L2F1dGhvcj48L2F1dGhvcnM+PC9jb250cmlidXRvcnM+PHRpdGxlcz48dGl0bGU+
UHJvcGVydGllcyBvZiBwYXJ0aWN1bGF0ZSBhbmQgc29sdWJpbGl6ZWQgcGhvc3BoYXRpZHlsc2Vy
aW5lIHN5bnRoYXNlIGFjdGl2aXR5IGZyb20gU2FjY2hhcm9teWNlcyBjZXJldmlzaWFlLiBJbmhp
Yml0b3J5IGVmZmVjdCBvZiBjaG9saW5lIGluIHRoZSBncm93dGggbWVkaXVtPC90aXRsZT48c2Vj
b25kYXJ5LXRpdGxlPkpvdXJuYWwgb2YgQmlvbG9naWNhbCBDaGVtaXN0cnk8L3NlY29uZGFyeS10
aXRsZT48L3RpdGxlcz48cGVyaW9kaWNhbD48ZnVsbC10aXRsZT5Kb3VybmFsIG9mIEJpb2xvZ2lj
YWwgQ2hlbWlzdHJ5PC9mdWxsLXRpdGxlPjwvcGVyaW9kaWNhbD48cGFnZXM+ODExNS0yMTwvcGFn
ZXM+PHZvbHVtZT4yNTc8L3ZvbHVtZT48bnVtYmVyPjE0PC9udW1iZXI+PGRhdGVzPjx5ZWFyPjE5
ODI8L3llYXI+PHB1Yi1kYXRlcz48ZGF0ZT5KdWx5IDI1LCAxOTgyPC9kYXRlPjwvcHViLWRhdGVz
PjwvZGF0ZXM+PHVybHM+PHJlbGF0ZWQtdXJscz48dXJsPmh0dHA6Ly93d3cuamJjLm9yZy9jb250
ZW50LzI1Ny8xNC84MTE1LmFic3RyYWN0PC91cmw+PHVybD5odHRwOi8vd3d3LmpiYy5vcmcvY29u
dGVudC8yNTcvMTQvODExNS5mdWxsLnBkZjwvdXJsPjwvcmVsYXRlZC11cmxzPjwvdXJscz48L3Jl
Y29yZD48L0NpdGU+PENpdGU+PEF1dGhvcj5CYWUtTGVlPC9BdXRob3I+PFllYXI+MTk4NDwvWWVh
cj48UmVjTnVtPjEyOTwvUmVjTnVtPjxyZWNvcmQ+PHJlYy1udW1iZXI+MTI5PC9yZWMtbnVtYmVy
Pjxmb3JlaWduLWtleXM+PGtleSBhcHA9IkVOIiBkYi1pZD0iZHZhcHp0ZHA2dDV0d3JlZHh4anhk
c3I0MmZ3c3J4djAyMnpyIiB0aW1lc3RhbXA9IjE1Mzk3ODkzMzMiPjEyOTwva2V5PjwvZm9yZWln
bi1rZXlzPjxyZWYtdHlwZSBuYW1lPSJKb3VybmFsIEFydGljbGUiPjE3PC9yZWYtdHlwZT48Y29u
dHJpYnV0b3JzPjxhdXRob3JzPjxhdXRob3I+QmFlLUxlZSwgTS4gUy48L2F1dGhvcj48YXV0aG9y
PkNhcm1hbiwgRy4gTS48L2F1dGhvcj48L2F1dGhvcnM+PC9jb250cmlidXRvcnM+PHRpdGxlcz48
dGl0bGU+UGhvc3BoYXRpZHlsc2VyaW5lIHN5bnRoZXNpcyBpbiBTYWNjaGFyb215Y2VzIGNlcmV2
aXNpYWUuIFB1cmlmaWNhdGlvbiBhbmQgY2hhcmFjdGVyaXphdGlvbiBvZiBtZW1icmFuZS1hc3Nv
Y2lhdGVkIHBob3NwaGF0aWR5bHNlcmluZSBzeW50aGFzZTwvdGl0bGU+PHNlY29uZGFyeS10aXRs
ZT5KIEJpb2wgQ2hlbTwvc2Vjb25kYXJ5LXRpdGxlPjwvdGl0bGVzPjxwZXJpb2RpY2FsPjxmdWxs
LXRpdGxlPkogQmlvbCBDaGVtPC9mdWxsLXRpdGxlPjwvcGVyaW9kaWNhbD48cGFnZXM+MTA4NTct
NjI8L3BhZ2VzPjx2b2x1bWU+MjU5PC92b2x1bWU+PG51bWJlcj4xNzwvbnVtYmVyPjxlZGl0aW9u
PjE5ODQvMDkvMTA8L2VkaXRpb24+PGtleXdvcmRzPjxrZXl3b3JkPkNEUGRpYWN5bGdseWNlcm9s
LVNlcmluZSBPLVBob3NwaGF0aWR5bHRyYW5zZmVyYXNlLyppc29sYXRpb24gJmFtcDs8L2tleXdv
cmQ+PGtleXdvcmQ+cHVyaWZpY2F0aW9uL21ldGFib2xpc208L2tleXdvcmQ+PGtleXdvcmQ+Q2F0
aW9ucywgRGl2YWxlbnQ8L2tleXdvcmQ+PGtleXdvcmQ+SW50cmFjZWxsdWxhciBNZW1icmFuZXMv
KmVuenltb2xvZ3k8L2tleXdvcmQ+PGtleXdvcmQ+S2luZXRpY3M8L2tleXdvcmQ+PGtleXdvcmQ+
TWljcm9zb21lcy8qZW56eW1vbG9neTwva2V5d29yZD48a2V5d29yZD5QaG9zcGhhdGlkeWxzZXJp
bmVzLypiaW9zeW50aGVzaXM8L2tleXdvcmQ+PGtleXdvcmQ+UGhvc3Bob3RyYW5zZmVyYXNlcy8q
aXNvbGF0aW9uICZhbXA7IHB1cmlmaWNhdGlvbjwva2V5d29yZD48a2V5d29yZD5TYWNjaGFyb215
Y2VzIGNlcmV2aXNpYWUvKmVuenltb2xvZ3k8L2tleXdvcmQ+PGtleXdvcmQ+U3BlY2llcyBTcGVj
aWZpY2l0eTwva2V5d29yZD48L2tleXdvcmRzPjxkYXRlcz48eWVhcj4xOTg0PC95ZWFyPjxwdWIt
ZGF0ZXM+PGRhdGU+U2VwIDEwPC9kYXRlPjwvcHViLWRhdGVzPjwvZGF0ZXM+PGlzYm4+MDAyMS05
MjU4IChQcmludCkmI3hEOzAwMjEtOTI1OCAoTGlua2luZyk8L2lzYm4+PGFjY2Vzc2lvbi1udW0+
NjA4ODUxOTwvYWNjZXNzaW9uLW51bT48dXJscz48cmVsYXRlZC11cmxzPjx1cmw+aHR0cHM6Ly93
d3cubmNiaS5ubG0ubmloLmdvdi9wdWJtZWQvNjA4ODUxOTwvdXJsPjx1cmw+aHR0cDovL3d3dy5q
YmMub3JnL2NvbnRlbnQvMjU5LzE3LzEwODU3LmZ1bGwucGRmPC91cmw+PC9yZWxhdGVkLXVybHM+
PC91cmxzPjwvcmVjb3JkPjwvQ2l0ZT48L0VuZE5vdGU+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PEVuZE5vdGU+PENpdGU+PEF1dGhvcj5DYXJtYW48L0F1dGhvcj48WWVhcj4xOTgxPC9ZZWFyPjxS
ZWNOdW0+MTMxPC9SZWNOdW0+PERpc3BsYXlUZXh0PigxNi0xOCk8L0Rpc3BsYXlUZXh0PjxyZWNv
cmQ+PHJlYy1udW1iZXI+MTMxPC9yZWMtbnVtYmVyPjxmb3JlaWduLWtleXM+PGtleSBhcHA9IkVO
IiBkYi1pZD0iZHZhcHp0ZHA2dDV0d3JlZHh4anhkc3I0MmZ3c3J4djAyMnpyIiB0aW1lc3RhbXA9
IjE1Mzk4MDUwMjEiPjEzMTwva2V5PjwvZm9yZWlnbi1rZXlzPjxyZWYtdHlwZSBuYW1lPSJKb3Vy
bmFsIEFydGljbGUiPjE3PC9yZWYtdHlwZT48Y29udHJpYnV0b3JzPjxhdXRob3JzPjxhdXRob3I+
Q2FybWFuLCBHLiBNLjwvYXV0aG9yPjxhdXRob3I+TWF0YXMsIEouPC9hdXRob3I+PC9hdXRob3Jz
PjwvY29udHJpYnV0b3JzPjx0aXRsZXM+PHRpdGxlPlNvbHViaWxpemF0aW9uIG9mIG1pY3Jvc29t
YWwtYXNzb2NpYXRlZCBwaG9zcGhhdGlkeWxzZXJpbmUgc3ludGhhc2UgYW5kIHBob3NwaGF0aWR5
bGlub3NpdG9sIHN5bnRoYXNlIGZyb20gU2FjY2hhcm9teWNlcyBjZXJldmlzaWFlPC90aXRsZT48
c2Vjb25kYXJ5LXRpdGxlPkNhbiBKIE1pY3JvYmlvbDwvc2Vjb25kYXJ5LXRpdGxlPjwvdGl0bGVz
PjxwZXJpb2RpY2FsPjxmdWxsLXRpdGxlPkNhbiBKIE1pY3JvYmlvbDwvZnVsbC10aXRsZT48L3Bl
cmlvZGljYWw+PHBhZ2VzPjExNDAtOTwvcGFnZXM+PHZvbHVtZT4yNzwvdm9sdW1lPjxudW1iZXI+
MTE8L251bWJlcj48ZWRpdGlvbj4xOTgxLzExLzAxPC9lZGl0aW9uPjxrZXl3b3Jkcz48a2V5d29y
ZD5DRFAtRGlhY3lsZ2x5Y2Vyb2wtSW5vc2l0b2wgMy1QaG9zcGhhdGlkeWx0cmFuc2ZlcmFzZTwv
a2V5d29yZD48a2V5d29yZD5DRFBkaWFjeWxnbHljZXJvbC1TZXJpbmUgTy1QaG9zcGhhdGlkeWx0
cmFuc2ZlcmFzZS9pc29sYXRpb24gJmFtcDs8L2tleXdvcmQ+PGtleXdvcmQ+cHVyaWZpY2F0aW9u
LyptZXRhYm9saXNtPC9rZXl3b3JkPjxrZXl3b3JkPkNhdGlvbnMsIERpdmFsZW50L3BoYXJtYWNv
bG9neTwva2V5d29yZD48a2V5d29yZD5DeXRpZGluZSBNb25vcGhvc3BoYXRlL21ldGFib2xpc208
L2tleXdvcmQ+PGtleXdvcmQ+RGV0ZXJnZW50cy9waGFybWFjb2xvZ3k8L2tleXdvcmQ+PGtleXdv
cmQ+SHlkcm9nZW4tSW9uIENvbmNlbnRyYXRpb248L2tleXdvcmQ+PGtleXdvcmQ+S2luZXRpY3M8
L2tleXdvcmQ+PGtleXdvcmQ+TWljcm9zb21lcy9lbnp5bW9sb2d5PC9rZXl3b3JkPjxrZXl3b3Jk
PlBob3NwaG90cmFuc2ZlcmFzZXMvaXNvbGF0aW9uICZhbXA7IHB1cmlmaWNhdGlvbi8qbWV0YWJv
bGlzbTwva2V5d29yZD48a2V5d29yZD5TYWNjaGFyb215Y2VzIGNlcmV2aXNpYWUvKmVuenltb2xv
Z3k8L2tleXdvcmQ+PGtleXdvcmQ+U29sdWJpbGl0eTwva2V5d29yZD48a2V5d29yZD5UZW1wZXJh
dHVyZTwva2V5d29yZD48a2V5d29yZD4qVHJhbnNmZXJhc2VzIChPdGhlciBTdWJzdGl0dXRlZCBQ
aG9zcGhhdGUgR3JvdXBzKTwva2V5d29yZD48L2tleXdvcmRzPjxkYXRlcz48eWVhcj4xOTgxPC95
ZWFyPjxwdWItZGF0ZXM+PGRhdGU+Tm92PC9kYXRlPjwvcHViLWRhdGVzPjwvZGF0ZXM+PGlzYm4+
MDAwOC00MTY2IChQcmludCkmI3hEOzAwMDgtNDE2NiAoTGlua2luZyk8L2lzYm4+PGFjY2Vzc2lv
bi1udW0+NjI3NDQ5NzwvYWNjZXNzaW9uLW51bT48dXJscz48cmVsYXRlZC11cmxzPjx1cmw+aHR0
cHM6Ly93d3cubmNiaS5ubG0ubmloLmdvdi9wdWJtZWQvNjI3NDQ5NzwvdXJsPjx1cmw+aHR0cHM6
Ly93d3cubnJjcmVzZWFyY2hwcmVzcy5jb20vZG9pL2Ficy8xMC4xMTM5L204MS0xNzk8L3VybD48
L3JlbGF0ZWQtdXJscz48L3VybHM+PC9yZWNvcmQ+PC9DaXRlPjxDaXRlPjxBdXRob3I+Q2Fyc29u
PC9BdXRob3I+PFllYXI+MTk4MjwvWWVhcj48UmVjTnVtPjE1MjwvUmVjTnVtPjxyZWNvcmQ+PHJl
Yy1udW1iZXI+MTUyPC9yZWMtbnVtYmVyPjxmb3JlaWduLWtleXM+PGtleSBhcHA9IkVOIiBkYi1p
ZD0iZHZhcHp0ZHA2dDV0d3JlZHh4anhkc3I0MmZ3c3J4djAyMnpyIiB0aW1lc3RhbXA9IjE1NzEw
ODc0NTIiPjE1Mjwva2V5PjwvZm9yZWlnbi1rZXlzPjxyZWYtdHlwZSBuYW1lPSJKb3VybmFsIEFy
dGljbGUiPjE3PC9yZWYtdHlwZT48Y29udHJpYnV0b3JzPjxhdXRob3JzPjxhdXRob3I+Q2Fyc29u
LCBNIEE8L2F1dGhvcj48YXV0aG9yPkF0a2luc29uLCBLIEQ8L2F1dGhvcj48YXV0aG9yPldhZWNo
dGVyLCBDIEo8L2F1dGhvcj48L2F1dGhvcnM+PC9jb250cmlidXRvcnM+PHRpdGxlcz48dGl0bGU+
UHJvcGVydGllcyBvZiBwYXJ0aWN1bGF0ZSBhbmQgc29sdWJpbGl6ZWQgcGhvc3BoYXRpZHlsc2Vy
aW5lIHN5bnRoYXNlIGFjdGl2aXR5IGZyb20gU2FjY2hhcm9teWNlcyBjZXJldmlzaWFlLiBJbmhp
Yml0b3J5IGVmZmVjdCBvZiBjaG9saW5lIGluIHRoZSBncm93dGggbWVkaXVtPC90aXRsZT48c2Vj
b25kYXJ5LXRpdGxlPkpvdXJuYWwgb2YgQmlvbG9naWNhbCBDaGVtaXN0cnk8L3NlY29uZGFyeS10
aXRsZT48L3RpdGxlcz48cGVyaW9kaWNhbD48ZnVsbC10aXRsZT5Kb3VybmFsIG9mIEJpb2xvZ2lj
YWwgQ2hlbWlzdHJ5PC9mdWxsLXRpdGxlPjwvcGVyaW9kaWNhbD48cGFnZXM+ODExNS0yMTwvcGFn
ZXM+PHZvbHVtZT4yNTc8L3ZvbHVtZT48bnVtYmVyPjE0PC9udW1iZXI+PGRhdGVzPjx5ZWFyPjE5
ODI8L3llYXI+PHB1Yi1kYXRlcz48ZGF0ZT5KdWx5IDI1LCAxOTgyPC9kYXRlPjwvcHViLWRhdGVz
PjwvZGF0ZXM+PHVybHM+PHJlbGF0ZWQtdXJscz48dXJsPmh0dHA6Ly93d3cuamJjLm9yZy9jb250
ZW50LzI1Ny8xNC84MTE1LmFic3RyYWN0PC91cmw+PHVybD5odHRwOi8vd3d3LmpiYy5vcmcvY29u
dGVudC8yNTcvMTQvODExNS5mdWxsLnBkZjwvdXJsPjwvcmVsYXRlZC11cmxzPjwvdXJscz48L3Jl
Y29yZD48L0NpdGU+PENpdGU+PEF1dGhvcj5CYWUtTGVlPC9BdXRob3I+PFllYXI+MTk4NDwvWWVh
cj48UmVjTnVtPjEyOTwvUmVjTnVtPjxyZWNvcmQ+PHJlYy1udW1iZXI+MTI5PC9yZWMtbnVtYmVy
Pjxmb3JlaWduLWtleXM+PGtleSBhcHA9IkVOIiBkYi1pZD0iZHZhcHp0ZHA2dDV0d3JlZHh4anhk
c3I0MmZ3c3J4djAyMnpyIiB0aW1lc3RhbXA9IjE1Mzk3ODkzMzMiPjEyOTwva2V5PjwvZm9yZWln
bi1rZXlzPjxyZWYtdHlwZSBuYW1lPSJKb3VybmFsIEFydGljbGUiPjE3PC9yZWYtdHlwZT48Y29u
dHJpYnV0b3JzPjxhdXRob3JzPjxhdXRob3I+QmFlLUxlZSwgTS4gUy48L2F1dGhvcj48YXV0aG9y
PkNhcm1hbiwgRy4gTS48L2F1dGhvcj48L2F1dGhvcnM+PC9jb250cmlidXRvcnM+PHRpdGxlcz48
dGl0bGU+UGhvc3BoYXRpZHlsc2VyaW5lIHN5bnRoZXNpcyBpbiBTYWNjaGFyb215Y2VzIGNlcmV2
aXNpYWUuIFB1cmlmaWNhdGlvbiBhbmQgY2hhcmFjdGVyaXphdGlvbiBvZiBtZW1icmFuZS1hc3Nv
Y2lhdGVkIHBob3NwaGF0aWR5bHNlcmluZSBzeW50aGFzZTwvdGl0bGU+PHNlY29uZGFyeS10aXRs
ZT5KIEJpb2wgQ2hlbTwvc2Vjb25kYXJ5LXRpdGxlPjwvdGl0bGVzPjxwZXJpb2RpY2FsPjxmdWxs
LXRpdGxlPkogQmlvbCBDaGVtPC9mdWxsLXRpdGxlPjwvcGVyaW9kaWNhbD48cGFnZXM+MTA4NTct
NjI8L3BhZ2VzPjx2b2x1bWU+MjU5PC92b2x1bWU+PG51bWJlcj4xNzwvbnVtYmVyPjxlZGl0aW9u
PjE5ODQvMDkvMTA8L2VkaXRpb24+PGtleXdvcmRzPjxrZXl3b3JkPkNEUGRpYWN5bGdseWNlcm9s
LVNlcmluZSBPLVBob3NwaGF0aWR5bHRyYW5zZmVyYXNlLyppc29sYXRpb24gJmFtcDs8L2tleXdv
cmQ+PGtleXdvcmQ+cHVyaWZpY2F0aW9uL21ldGFib2xpc208L2tleXdvcmQ+PGtleXdvcmQ+Q2F0
aW9ucywgRGl2YWxlbnQ8L2tleXdvcmQ+PGtleXdvcmQ+SW50cmFjZWxsdWxhciBNZW1icmFuZXMv
KmVuenltb2xvZ3k8L2tleXdvcmQ+PGtleXdvcmQ+S2luZXRpY3M8L2tleXdvcmQ+PGtleXdvcmQ+
TWljcm9zb21lcy8qZW56eW1vbG9neTwva2V5d29yZD48a2V5d29yZD5QaG9zcGhhdGlkeWxzZXJp
bmVzLypiaW9zeW50aGVzaXM8L2tleXdvcmQ+PGtleXdvcmQ+UGhvc3Bob3RyYW5zZmVyYXNlcy8q
aXNvbGF0aW9uICZhbXA7IHB1cmlmaWNhdGlvbjwva2V5d29yZD48a2V5d29yZD5TYWNjaGFyb215
Y2VzIGNlcmV2aXNpYWUvKmVuenltb2xvZ3k8L2tleXdvcmQ+PGtleXdvcmQ+U3BlY2llcyBTcGVj
aWZpY2l0eTwva2V5d29yZD48L2tleXdvcmRzPjxkYXRlcz48eWVhcj4xOTg0PC95ZWFyPjxwdWIt
ZGF0ZXM+PGRhdGU+U2VwIDEwPC9kYXRlPjwvcHViLWRhdGVzPjwvZGF0ZXM+PGlzYm4+MDAyMS05
MjU4IChQcmludCkmI3hEOzAwMjEtOTI1OCAoTGlua2luZyk8L2lzYm4+PGFjY2Vzc2lvbi1udW0+
NjA4ODUxOTwvYWNjZXNzaW9uLW51bT48dXJscz48cmVsYXRlZC11cmxzPjx1cmw+aHR0cHM6Ly93
d3cubmNiaS5ubG0ubmloLmdvdi9wdWJtZWQvNjA4ODUxOTwvdXJsPjx1cmw+aHR0cDovL3d3dy5q
YmMub3JnL2NvbnRlbnQvMjU5LzE3LzEwODU3LmZ1bGwucGRmPC91cmw+PC9yZWxhdGVkLXVybHM+
PC91cmxzPjwvcmVjb3JkPjwvQ2l0ZT48L0VuZE5vdGU+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(16-18)</w:t>
      </w:r>
      <w:r w:rsidRPr="00963F09">
        <w:rPr>
          <w:rFonts w:asciiTheme="majorBidi" w:hAnsiTheme="majorBidi" w:cstheme="majorBidi"/>
          <w:bCs/>
        </w:rPr>
        <w:fldChar w:fldCharType="end"/>
      </w:r>
      <w:r w:rsidRPr="00963F09">
        <w:rPr>
          <w:rFonts w:asciiTheme="majorBidi" w:hAnsiTheme="majorBidi" w:cstheme="majorBidi"/>
          <w:bCs/>
        </w:rPr>
        <w:t xml:space="preserve">, understanding regulation of Cho1 </w:t>
      </w:r>
      <w:r w:rsidRPr="00963F09">
        <w:rPr>
          <w:rFonts w:asciiTheme="majorBidi" w:hAnsiTheme="majorBidi" w:cstheme="majorBidi"/>
          <w:bCs/>
        </w:rPr>
        <w:fldChar w:fldCharType="begin">
          <w:fldData xml:space="preserve">PEVuZE5vdGU+PENpdGU+PEF1dGhvcj5DYXJzb248L0F1dGhvcj48WWVhcj4xOTgyPC9ZZWFyPjxS
ZWNOdW0+MTUyPC9SZWNOdW0+PERpc3BsYXlUZXh0PigxOC0yMik8L0Rpc3BsYXlUZXh0PjxyZWNv
cmQ+PHJlYy1udW1iZXI+MTUyPC9yZWMtbnVtYmVyPjxmb3JlaWduLWtleXM+PGtleSBhcHA9IkVO
IiBkYi1pZD0iZHZhcHp0ZHA2dDV0d3JlZHh4anhkc3I0MmZ3c3J4djAyMnpyIiB0aW1lc3RhbXA9
IjE1NzEwODc0NTIiPjE1Mjwva2V5PjwvZm9yZWlnbi1rZXlzPjxyZWYtdHlwZSBuYW1lPSJKb3Vy
bmFsIEFydGljbGUiPjE3PC9yZWYtdHlwZT48Y29udHJpYnV0b3JzPjxhdXRob3JzPjxhdXRob3I+
Q2Fyc29uLCBNIEE8L2F1dGhvcj48YXV0aG9yPkF0a2luc29uLCBLIEQ8L2F1dGhvcj48YXV0aG9y
PldhZWNodGVyLCBDIEo8L2F1dGhvcj48L2F1dGhvcnM+PC9jb250cmlidXRvcnM+PHRpdGxlcz48
dGl0bGU+UHJvcGVydGllcyBvZiBwYXJ0aWN1bGF0ZSBhbmQgc29sdWJpbGl6ZWQgcGhvc3BoYXRp
ZHlsc2VyaW5lIHN5bnRoYXNlIGFjdGl2aXR5IGZyb20gU2FjY2hhcm9teWNlcyBjZXJldmlzaWFl
LiBJbmhpYml0b3J5IGVmZmVjdCBvZiBjaG9saW5lIGluIHRoZSBncm93dGggbWVkaXVtPC90aXRs
ZT48c2Vjb25kYXJ5LXRpdGxlPkpvdXJuYWwgb2YgQmlvbG9naWNhbCBDaGVtaXN0cnk8L3NlY29u
ZGFyeS10aXRsZT48L3RpdGxlcz48cGVyaW9kaWNhbD48ZnVsbC10aXRsZT5Kb3VybmFsIG9mIEJp
b2xvZ2ljYWwgQ2hlbWlzdHJ5PC9mdWxsLXRpdGxlPjwvcGVyaW9kaWNhbD48cGFnZXM+ODExNS0y
MTwvcGFnZXM+PHZvbHVtZT4yNTc8L3ZvbHVtZT48bnVtYmVyPjE0PC9udW1iZXI+PGRhdGVzPjx5
ZWFyPjE5ODI8L3llYXI+PHB1Yi1kYXRlcz48ZGF0ZT5KdWx5IDI1LCAxOTgyPC9kYXRlPjwvcHVi
LWRhdGVzPjwvZGF0ZXM+PHVybHM+PHJlbGF0ZWQtdXJscz48dXJsPmh0dHA6Ly93d3cuamJjLm9y
Zy9jb250ZW50LzI1Ny8xNC84MTE1LmFic3RyYWN0PC91cmw+PHVybD5odHRwOi8vd3d3LmpiYy5v
cmcvY29udGVudC8yNTcvMTQvODExNS5mdWxsLnBkZjwvdXJsPjwvcmVsYXRlZC11cmxzPjwvdXJs
cz48L3JlY29yZD48L0NpdGU+PENpdGU+PEF1dGhvcj5CYWlsaXM8L0F1dGhvcj48WWVhcj4xOTg3
PC9ZZWFyPjxSZWNOdW0+MTM2PC9SZWNOdW0+PHJlY29yZD48cmVjLW51bWJlcj4xMzY8L3JlYy1u
dW1iZXI+PGZvcmVpZ24ta2V5cz48a2V5IGFwcD0iRU4iIGRiLWlkPSJkdmFwenRkcDZ0NXR3cmVk
eHhqeGRzcjQyZndzcnh2MDIyenIiIHRpbWVzdGFtcD0iMTUzOTg3NjkxNCI+MTM2PC9rZXk+PC9m
b3JlaWduLWtleXM+PHJlZi10eXBlIG5hbWU9IkpvdXJuYWwgQXJ0aWNsZSI+MTc8L3JlZi10eXBl
Pjxjb250cmlidXRvcnM+PGF1dGhvcnM+PGF1dGhvcj5CYWlsaXMsIEEgTTwvYXV0aG9yPjxhdXRo
b3I+UG9vbGUsIE0gQTwvYXV0aG9yPjxhdXRob3I+Q2FybWFuLCBHIE08L2F1dGhvcj48YXV0aG9y
PkhlbnJ5LCBTIEE8L2F1dGhvcj48L2F1dGhvcnM+PC9jb250cmlidXRvcnM+PHRpdGxlcz48dGl0
bGU+VGhlIG1lbWJyYW5lLWFzc29jaWF0ZWQgZW56eW1lIHBob3NwaGF0aWR5bHNlcmluZSBzeW50
aGFzZSBpcyByZWd1bGF0ZWQgYXQgdGhlIGxldmVsIG9mIG1STkEgYWJ1bmRhbmNlPC90aXRsZT48
c2Vjb25kYXJ5LXRpdGxlPk1vbGVjdWxhciBhbmQgQ2VsbHVsYXIgQmlvbG9neTwvc2Vjb25kYXJ5
LXRpdGxlPjwvdGl0bGVzPjxwZXJpb2RpY2FsPjxmdWxsLXRpdGxlPk1vbGVjdWxhciBhbmQgQ2Vs
bHVsYXIgQmlvbG9neTwvZnVsbC10aXRsZT48L3BlcmlvZGljYWw+PHBhZ2VzPjE2Ny0xNzY8L3Bh
Z2VzPjx2b2x1bWU+Nzwvdm9sdW1lPjxudW1iZXI+MTwvbnVtYmVyPjxkYXRlcz48eWVhcj4xOTg3
PC95ZWFyPjwvZGF0ZXM+PHVybHM+PHJlbGF0ZWQtdXJscz48dXJsPmh0dHBzOi8vbWNiLmFzbS5v
cmcvY29udGVudC9tY2IvNy8xLzE2Ny5mdWxsLnBkZjwvdXJsPjwvcmVsYXRlZC11cmxzPjwvdXJs
cz48ZWxlY3Ryb25pYy1yZXNvdXJjZS1udW0+MTAuMTEyOC9tY2IuNy4xLjE2NzwvZWxlY3Ryb25p
Yy1yZXNvdXJjZS1udW0+PC9yZWNvcmQ+PC9DaXRlPjxDaXRlPjxBdXRob3I+S2VsbGV5PC9BdXRo
b3I+PFllYXI+MTk4ODwvWWVhcj48UmVjTnVtPjE4NTwvUmVjTnVtPjxyZWNvcmQ+PHJlYy1udW1i
ZXI+MTg1PC9yZWMtbnVtYmVyPjxmb3JlaWduLWtleXM+PGtleSBhcHA9IkVOIiBkYi1pZD0iZHZh
cHp0ZHA2dDV0d3JlZHh4anhkc3I0MmZ3c3J4djAyMnpyIiB0aW1lc3RhbXA9IjE1NzUzMjMyNjci
PjE4NTwva2V5PjwvZm9yZWlnbi1rZXlzPjxyZWYtdHlwZSBuYW1lPSJKb3VybmFsIEFydGljbGUi
PjE3PC9yZWYtdHlwZT48Y29udHJpYnV0b3JzPjxhdXRob3JzPjxhdXRob3I+S2VsbGV5LCBNLiBK
LjwvYXV0aG9yPjxhdXRob3I+QmFpbGlzLCBBLiBNLjwvYXV0aG9yPjxhdXRob3I+SGVucnksIFMu
IEEuPC9hdXRob3I+PGF1dGhvcj5DYXJtYW4sIEcuIE0uPC9hdXRob3I+PC9hdXRob3JzPjwvY29u
dHJpYnV0b3JzPjxhdXRoLWFkZHJlc3M+RGVwYXJ0bWVudCBvZiBGb29kIFNjaWVuY2UsIENvb2sg
Q29sbGVnZSwgUnV0Z2VycyBVbml2ZXJzaXR5LCBOZXcgQnJ1bnN3aWNrLCAwODkwMy48L2F1dGgt
YWRkcmVzcz48dGl0bGVzPjx0aXRsZT5SZWd1bGF0aW9uIG9mIHBob3NwaG9saXBpZCBiaW9zeW50
aGVzaXMgaW4gU2FjY2hhcm9teWNlcyBjZXJldmlzaWFlIGJ5IGlub3NpdG9sLiBJbm9zaXRvbCBp
cyBhbiBpbmhpYml0b3Igb2YgcGhvc3BoYXRpZHlsc2VyaW5lIHN5bnRoYXNlIGFjdGl2aXR5PC90
aXRsZT48c2Vjb25kYXJ5LXRpdGxlPkogQmlvbCBDaGVtPC9zZWNvbmRhcnktdGl0bGU+PC90aXRs
ZXM+PHBlcmlvZGljYWw+PGZ1bGwtdGl0bGU+SiBCaW9sIENoZW08L2Z1bGwtdGl0bGU+PC9wZXJp
b2RpY2FsPjxwYWdlcz4xODA3OC04NTwvcGFnZXM+PHZvbHVtZT4yNjM8L3ZvbHVtZT48bnVtYmVy
PjM0PC9udW1iZXI+PGVkaXRpb24+MTk4OC8xMi8wNTwvZWRpdGlvbj48a2V5d29yZHM+PGtleXdv
cmQ+Q0RQZGlhY3lsZ2x5Y2Vyb2wtU2VyaW5lIE8tUGhvc3BoYXRpZHlsdHJhbnNmZXJhc2UvKm1l
dGFib2xpc208L2tleXdvcmQ+PGtleXdvcmQ+SW5vc2l0b2wvKnBoYXJtYWNvbG9neTwva2V5d29y
ZD48a2V5d29yZD5LaW5ldGljczwva2V5d29yZD48a2V5d29yZD5QaG9zcGhhdGVzL21ldGFib2xp
c208L2tleXdvcmQ+PGtleXdvcmQ+UGhvc3Bob2xpcGlkcy8qYmlvc3ludGhlc2lzPC9rZXl3b3Jk
PjxrZXl3b3JkPlBob3NwaG9ydXMgUmFkaW9pc290b3Blczwva2V5d29yZD48a2V5d29yZD5QaG9z
cGhvdHJhbnNmZXJhc2VzLyptZXRhYm9saXNtPC9rZXl3b3JkPjxrZXl3b3JkPlNhY2NoYXJvbXlj
ZXMgY2VyZXZpc2lhZS8qZW56eW1vbG9neTwva2V5d29yZD48a2V5d29yZD5TZXJpbmUvcGhhcm1h
Y29sb2d5PC9rZXl3b3JkPjwva2V5d29yZHM+PGRhdGVzPjx5ZWFyPjE5ODg8L3llYXI+PHB1Yi1k
YXRlcz48ZGF0ZT5EZWMgNTwvZGF0ZT48L3B1Yi1kYXRlcz48L2RhdGVzPjxpc2JuPjAwMjEtOTI1
OCAoUHJpbnQpJiN4RDswMDIxLTkyNTggKExpbmtpbmcpPC9pc2JuPjxhY2Nlc3Npb24tbnVtPjI4
NDgwMjM8L2FjY2Vzc2lvbi1udW0+PHVybHM+PHJlbGF0ZWQtdXJscz48dXJsPmh0dHBzOi8vd3d3
Lm5jYmkubmxtLm5paC5nb3YvcHVibWVkLzI4NDgwMjM8L3VybD48dXJsPmh0dHA6Ly93d3cuamJj
Lm9yZy9jb250ZW50LzI2My8zNC8xODA3OC5mdWxsLnBkZjwvdXJsPjwvcmVsYXRlZC11cmxzPjwv
dXJscz48L3JlY29yZD48L0NpdGU+PENpdGU+PEF1dGhvcj5LaW5uZXk8L0F1dGhvcj48WWVhcj4x
OTg4PC9ZZWFyPjxSZWNOdW0+MTQ2PC9SZWNOdW0+PHJlY29yZD48cmVjLW51bWJlcj4xNDY8L3Jl
Yy1udW1iZXI+PGZvcmVpZ24ta2V5cz48a2V5IGFwcD0iRU4iIGRiLWlkPSJkdmFwenRkcDZ0NXR3
cmVkeHhqeGRzcjQyZndzcnh2MDIyenIiIHRpbWVzdGFtcD0iMTU0NzgzMzA5NSI+MTQ2PC9rZXk+
PC9mb3JlaWduLWtleXM+PHJlZi10eXBlIG5hbWU9IkpvdXJuYWwgQXJ0aWNsZSI+MTc8L3JlZi10
eXBlPjxjb250cmlidXRvcnM+PGF1dGhvcnM+PGF1dGhvcj5LaW5uZXksIEEuIEouPC9hdXRob3I+
PGF1dGhvcj5DYXJtYW4sIEcuIE0uPC9hdXRob3I+PC9hdXRob3JzPjwvY29udHJpYnV0b3JzPjxh
dXRoLWFkZHJlc3M+RGVwYXJ0bWVudCBvZiBGb29kIFNjaWVuY2UsIENvb2sgQ29sbGVnZSwgTmV3
IEplcnNleSBBZ3JpY3VsdHVyYWwgRXhwZXJpbWVudCBTdGF0aW9uLCBSdXRnZXJzIFVuaXZlcnNp
dHksIE5ldyBCcnVuc3dpY2sgMDg5MDMuPC9hdXRoLWFkZHJlc3M+PHRpdGxlcz48dGl0bGU+UGhv
c3Bob3J5bGF0aW9uIG9mIHllYXN0IHBob3NwaGF0aWR5bHNlcmluZSBzeW50aGFzZSBpbiB2aXZv
IGFuZCBpbiB2aXRybyBieSBjeWNsaWMgQU1QLWRlcGVuZGVudCBwcm90ZWluIGtpbmFzZTwvdGl0
bGU+PHNlY29uZGFyeS10aXRsZT5Qcm9jIE5hdGwgQWNhZCBTY2kgVSBTIEE8L3NlY29uZGFyeS10
aXRsZT48L3RpdGxlcz48cGVyaW9kaWNhbD48ZnVsbC10aXRsZT5Qcm9jIE5hdGwgQWNhZCBTY2kg
VSBTIEE8L2Z1bGwtdGl0bGU+PC9wZXJpb2RpY2FsPjxwYWdlcz43OTYyLTY8L3BhZ2VzPjx2b2x1
bWU+ODU8L3ZvbHVtZT48bnVtYmVyPjIxPC9udW1iZXI+PGVkaXRpb24+MTk4OC8xMS8wMTwvZWRp
dGlvbj48a2V5d29yZHM+PGtleXdvcmQ+QWRlbm9zaW5lIFRyaXBob3NwaGF0ZS9waGFybWFjb2xv
Z3k8L2tleXdvcmQ+PGtleXdvcmQ+QWRlbnlseWwgQ3ljbGFzZXMvbWV0YWJvbGlzbTwva2V5d29y
ZD48a2V5d29yZD5DRFBkaWFjeWxnbHljZXJvbC1TZXJpbmUgTy1QaG9zcGhhdGlkeWx0cmFuc2Zl
cmFzZS8qbWV0YWJvbGlzbTwva2V5d29yZD48a2V5d29yZD5Nb2xlY3VsYXIgV2VpZ2h0PC9rZXl3
b3JkPjxrZXl3b3JkPlBob3NwaG9yeWxhdGlvbjwva2V5d29yZD48a2V5d29yZD5QaG9zcGhvdHJh
bnNmZXJhc2VzLyptZXRhYm9saXNtPC9rZXl3b3JkPjxrZXl3b3JkPlByb3RlaW4gS2luYXNlcy8q
bWV0YWJvbGlzbTwva2V5d29yZD48a2V5d29yZD5TYWNjaGFyb215Y2VzIGNlcmV2aXNpYWUvKmVu
enltb2xvZ3k8L2tleXdvcmQ+PC9rZXl3b3Jkcz48ZGF0ZXM+PHllYXI+MTk4ODwveWVhcj48cHVi
LWRhdGVzPjxkYXRlPk5vdjwvZGF0ZT48L3B1Yi1kYXRlcz48L2RhdGVzPjxpc2JuPjAwMjctODQy
NCAoUHJpbnQpJiN4RDswMDI3LTg0MjQgKExpbmtpbmcpPC9pc2JuPjxhY2Nlc3Npb24tbnVtPjI4
NDcxNDk8L2FjY2Vzc2lvbi1udW0+PHVybHM+PHJlbGF0ZWQtdXJscz48dXJsPmh0dHBzOi8vd3d3
Lm5jYmkubmxtLm5paC5nb3YvcHVibWVkLzI4NDcxNDk8L3VybD48dXJsPmh0dHBzOi8vd3d3LnBu
YXMub3JnL2NvbnRlbnQvcG5hcy84NS8yMS83OTYyLmZ1bGwucGRmPC91cmw+PC9yZWxhdGVkLXVy
bHM+PC91cmxzPjxjdXN0b20yPlBNQzI4MjMzMzwvY3VzdG9tMj48L3JlY29yZD48L0NpdGU+PENp
dGU+PEF1dGhvcj5Qb29sZTwvQXV0aG9yPjxZZWFyPjE5ODY8L1llYXI+PFJlY051bT4xMzQ8L1Jl
Y051bT48cmVjb3JkPjxyZWMtbnVtYmVyPjEzNDwvcmVjLW51bWJlcj48Zm9yZWlnbi1rZXlzPjxr
ZXkgYXBwPSJFTiIgZGItaWQ9ImR2YXB6dGRwNnQ1dHdyZWR4eGp4ZHNyNDJmd3NyeHYwMjJ6ciIg
dGltZXN0YW1wPSIxNTM5ODc2NjQzIj4xMzQ8L2tleT48L2ZvcmVpZ24ta2V5cz48cmVmLXR5cGUg
bmFtZT0iSm91cm5hbCBBcnRpY2xlIj4xNzwvcmVmLXR5cGU+PGNvbnRyaWJ1dG9ycz48YXV0aG9y
cz48YXV0aG9yPlBvb2xlLCBNIEE8L2F1dGhvcj48YXV0aG9yPkhvbWFubiwgTSBKPC9hdXRob3I+
PGF1dGhvcj5CYWUtTGVlLCBNIFM8L2F1dGhvcj48YXV0aG9yPkNhcm1hbiwgRyBNPC9hdXRob3I+
PC9hdXRob3JzPjwvY29udHJpYnV0b3JzPjx0aXRsZXM+PHRpdGxlPlJlZ3VsYXRpb24gb2YgcGhv
c3BoYXRpZHlsc2VyaW5lIHN5bnRoYXNlIGZyb20gU2FjY2hhcm9teWNlcyBjZXJldmlzaWFlIGJ5
IHBob3NwaG9saXBpZCBwcmVjdXJzb3JzPC90aXRsZT48c2Vjb25kYXJ5LXRpdGxlPkpvdXJuYWwg
b2YgQmFjdGVyaW9sb2d5PC9zZWNvbmRhcnktdGl0bGU+PC90aXRsZXM+PHBlcmlvZGljYWw+PGZ1
bGwtdGl0bGU+Sm91cm5hbCBvZiBCYWN0ZXJpb2xvZ3k8L2Z1bGwtdGl0bGU+PC9wZXJpb2RpY2Fs
PjxwYWdlcz42NjgtNjcyPC9wYWdlcz48dm9sdW1lPjE2ODwvdm9sdW1lPjxudW1iZXI+MjwvbnVt
YmVyPjxkYXRlcz48eWVhcj4xOTg2PC95ZWFyPjwvZGF0ZXM+PHVybHM+PHJlbGF0ZWQtdXJscz48
dXJsPmh0dHBzOi8vamIuYXNtLm9yZy9jb250ZW50L2piLzE2OC8yLzY2OC5mdWxsLnBkZjwvdXJs
PjwvcmVsYXRlZC11cmxzPjwvdXJscz48ZWxlY3Ryb25pYy1yZXNvdXJjZS1udW0+MTAuMTEyOC9q
Yi4xNjguMi42NjgtNjcyLjE5ODY8L2VsZWN0cm9uaWMtcmVzb3VyY2UtbnVtPjwvcmVjb3JkPjwv
Q2l0ZT48L0VuZE5vdGU+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PEVuZE5vdGU+PENpdGU+PEF1dGhvcj5DYXJzb248L0F1dGhvcj48WWVhcj4xOTgyPC9ZZWFyPjxS
ZWNOdW0+MTUyPC9SZWNOdW0+PERpc3BsYXlUZXh0PigxOC0yMik8L0Rpc3BsYXlUZXh0PjxyZWNv
cmQ+PHJlYy1udW1iZXI+MTUyPC9yZWMtbnVtYmVyPjxmb3JlaWduLWtleXM+PGtleSBhcHA9IkVO
IiBkYi1pZD0iZHZhcHp0ZHA2dDV0d3JlZHh4anhkc3I0MmZ3c3J4djAyMnpyIiB0aW1lc3RhbXA9
IjE1NzEwODc0NTIiPjE1Mjwva2V5PjwvZm9yZWlnbi1rZXlzPjxyZWYtdHlwZSBuYW1lPSJKb3Vy
bmFsIEFydGljbGUiPjE3PC9yZWYtdHlwZT48Y29udHJpYnV0b3JzPjxhdXRob3JzPjxhdXRob3I+
Q2Fyc29uLCBNIEE8L2F1dGhvcj48YXV0aG9yPkF0a2luc29uLCBLIEQ8L2F1dGhvcj48YXV0aG9y
PldhZWNodGVyLCBDIEo8L2F1dGhvcj48L2F1dGhvcnM+PC9jb250cmlidXRvcnM+PHRpdGxlcz48
dGl0bGU+UHJvcGVydGllcyBvZiBwYXJ0aWN1bGF0ZSBhbmQgc29sdWJpbGl6ZWQgcGhvc3BoYXRp
ZHlsc2VyaW5lIHN5bnRoYXNlIGFjdGl2aXR5IGZyb20gU2FjY2hhcm9teWNlcyBjZXJldmlzaWFl
LiBJbmhpYml0b3J5IGVmZmVjdCBvZiBjaG9saW5lIGluIHRoZSBncm93dGggbWVkaXVtPC90aXRs
ZT48c2Vjb25kYXJ5LXRpdGxlPkpvdXJuYWwgb2YgQmlvbG9naWNhbCBDaGVtaXN0cnk8L3NlY29u
ZGFyeS10aXRsZT48L3RpdGxlcz48cGVyaW9kaWNhbD48ZnVsbC10aXRsZT5Kb3VybmFsIG9mIEJp
b2xvZ2ljYWwgQ2hlbWlzdHJ5PC9mdWxsLXRpdGxlPjwvcGVyaW9kaWNhbD48cGFnZXM+ODExNS0y
MTwvcGFnZXM+PHZvbHVtZT4yNTc8L3ZvbHVtZT48bnVtYmVyPjE0PC9udW1iZXI+PGRhdGVzPjx5
ZWFyPjE5ODI8L3llYXI+PHB1Yi1kYXRlcz48ZGF0ZT5KdWx5IDI1LCAxOTgyPC9kYXRlPjwvcHVi
LWRhdGVzPjwvZGF0ZXM+PHVybHM+PHJlbGF0ZWQtdXJscz48dXJsPmh0dHA6Ly93d3cuamJjLm9y
Zy9jb250ZW50LzI1Ny8xNC84MTE1LmFic3RyYWN0PC91cmw+PHVybD5odHRwOi8vd3d3LmpiYy5v
cmcvY29udGVudC8yNTcvMTQvODExNS5mdWxsLnBkZjwvdXJsPjwvcmVsYXRlZC11cmxzPjwvdXJs
cz48L3JlY29yZD48L0NpdGU+PENpdGU+PEF1dGhvcj5CYWlsaXM8L0F1dGhvcj48WWVhcj4xOTg3
PC9ZZWFyPjxSZWNOdW0+MTM2PC9SZWNOdW0+PHJlY29yZD48cmVjLW51bWJlcj4xMzY8L3JlYy1u
dW1iZXI+PGZvcmVpZ24ta2V5cz48a2V5IGFwcD0iRU4iIGRiLWlkPSJkdmFwenRkcDZ0NXR3cmVk
eHhqeGRzcjQyZndzcnh2MDIyenIiIHRpbWVzdGFtcD0iMTUzOTg3NjkxNCI+MTM2PC9rZXk+PC9m
b3JlaWduLWtleXM+PHJlZi10eXBlIG5hbWU9IkpvdXJuYWwgQXJ0aWNsZSI+MTc8L3JlZi10eXBl
Pjxjb250cmlidXRvcnM+PGF1dGhvcnM+PGF1dGhvcj5CYWlsaXMsIEEgTTwvYXV0aG9yPjxhdXRo
b3I+UG9vbGUsIE0gQTwvYXV0aG9yPjxhdXRob3I+Q2FybWFuLCBHIE08L2F1dGhvcj48YXV0aG9y
PkhlbnJ5LCBTIEE8L2F1dGhvcj48L2F1dGhvcnM+PC9jb250cmlidXRvcnM+PHRpdGxlcz48dGl0
bGU+VGhlIG1lbWJyYW5lLWFzc29jaWF0ZWQgZW56eW1lIHBob3NwaGF0aWR5bHNlcmluZSBzeW50
aGFzZSBpcyByZWd1bGF0ZWQgYXQgdGhlIGxldmVsIG9mIG1STkEgYWJ1bmRhbmNlPC90aXRsZT48
c2Vjb25kYXJ5LXRpdGxlPk1vbGVjdWxhciBhbmQgQ2VsbHVsYXIgQmlvbG9neTwvc2Vjb25kYXJ5
LXRpdGxlPjwvdGl0bGVzPjxwZXJpb2RpY2FsPjxmdWxsLXRpdGxlPk1vbGVjdWxhciBhbmQgQ2Vs
bHVsYXIgQmlvbG9neTwvZnVsbC10aXRsZT48L3BlcmlvZGljYWw+PHBhZ2VzPjE2Ny0xNzY8L3Bh
Z2VzPjx2b2x1bWU+Nzwvdm9sdW1lPjxudW1iZXI+MTwvbnVtYmVyPjxkYXRlcz48eWVhcj4xOTg3
PC95ZWFyPjwvZGF0ZXM+PHVybHM+PHJlbGF0ZWQtdXJscz48dXJsPmh0dHBzOi8vbWNiLmFzbS5v
cmcvY29udGVudC9tY2IvNy8xLzE2Ny5mdWxsLnBkZjwvdXJsPjwvcmVsYXRlZC11cmxzPjwvdXJs
cz48ZWxlY3Ryb25pYy1yZXNvdXJjZS1udW0+MTAuMTEyOC9tY2IuNy4xLjE2NzwvZWxlY3Ryb25p
Yy1yZXNvdXJjZS1udW0+PC9yZWNvcmQ+PC9DaXRlPjxDaXRlPjxBdXRob3I+S2VsbGV5PC9BdXRo
b3I+PFllYXI+MTk4ODwvWWVhcj48UmVjTnVtPjE4NTwvUmVjTnVtPjxyZWNvcmQ+PHJlYy1udW1i
ZXI+MTg1PC9yZWMtbnVtYmVyPjxmb3JlaWduLWtleXM+PGtleSBhcHA9IkVOIiBkYi1pZD0iZHZh
cHp0ZHA2dDV0d3JlZHh4anhkc3I0MmZ3c3J4djAyMnpyIiB0aW1lc3RhbXA9IjE1NzUzMjMyNjci
PjE4NTwva2V5PjwvZm9yZWlnbi1rZXlzPjxyZWYtdHlwZSBuYW1lPSJKb3VybmFsIEFydGljbGUi
PjE3PC9yZWYtdHlwZT48Y29udHJpYnV0b3JzPjxhdXRob3JzPjxhdXRob3I+S2VsbGV5LCBNLiBK
LjwvYXV0aG9yPjxhdXRob3I+QmFpbGlzLCBBLiBNLjwvYXV0aG9yPjxhdXRob3I+SGVucnksIFMu
IEEuPC9hdXRob3I+PGF1dGhvcj5DYXJtYW4sIEcuIE0uPC9hdXRob3I+PC9hdXRob3JzPjwvY29u
dHJpYnV0b3JzPjxhdXRoLWFkZHJlc3M+RGVwYXJ0bWVudCBvZiBGb29kIFNjaWVuY2UsIENvb2sg
Q29sbGVnZSwgUnV0Z2VycyBVbml2ZXJzaXR5LCBOZXcgQnJ1bnN3aWNrLCAwODkwMy48L2F1dGgt
YWRkcmVzcz48dGl0bGVzPjx0aXRsZT5SZWd1bGF0aW9uIG9mIHBob3NwaG9saXBpZCBiaW9zeW50
aGVzaXMgaW4gU2FjY2hhcm9teWNlcyBjZXJldmlzaWFlIGJ5IGlub3NpdG9sLiBJbm9zaXRvbCBp
cyBhbiBpbmhpYml0b3Igb2YgcGhvc3BoYXRpZHlsc2VyaW5lIHN5bnRoYXNlIGFjdGl2aXR5PC90
aXRsZT48c2Vjb25kYXJ5LXRpdGxlPkogQmlvbCBDaGVtPC9zZWNvbmRhcnktdGl0bGU+PC90aXRs
ZXM+PHBlcmlvZGljYWw+PGZ1bGwtdGl0bGU+SiBCaW9sIENoZW08L2Z1bGwtdGl0bGU+PC9wZXJp
b2RpY2FsPjxwYWdlcz4xODA3OC04NTwvcGFnZXM+PHZvbHVtZT4yNjM8L3ZvbHVtZT48bnVtYmVy
PjM0PC9udW1iZXI+PGVkaXRpb24+MTk4OC8xMi8wNTwvZWRpdGlvbj48a2V5d29yZHM+PGtleXdv
cmQ+Q0RQZGlhY3lsZ2x5Y2Vyb2wtU2VyaW5lIE8tUGhvc3BoYXRpZHlsdHJhbnNmZXJhc2UvKm1l
dGFib2xpc208L2tleXdvcmQ+PGtleXdvcmQ+SW5vc2l0b2wvKnBoYXJtYWNvbG9neTwva2V5d29y
ZD48a2V5d29yZD5LaW5ldGljczwva2V5d29yZD48a2V5d29yZD5QaG9zcGhhdGVzL21ldGFib2xp
c208L2tleXdvcmQ+PGtleXdvcmQ+UGhvc3Bob2xpcGlkcy8qYmlvc3ludGhlc2lzPC9rZXl3b3Jk
PjxrZXl3b3JkPlBob3NwaG9ydXMgUmFkaW9pc290b3Blczwva2V5d29yZD48a2V5d29yZD5QaG9z
cGhvdHJhbnNmZXJhc2VzLyptZXRhYm9saXNtPC9rZXl3b3JkPjxrZXl3b3JkPlNhY2NoYXJvbXlj
ZXMgY2VyZXZpc2lhZS8qZW56eW1vbG9neTwva2V5d29yZD48a2V5d29yZD5TZXJpbmUvcGhhcm1h
Y29sb2d5PC9rZXl3b3JkPjwva2V5d29yZHM+PGRhdGVzPjx5ZWFyPjE5ODg8L3llYXI+PHB1Yi1k
YXRlcz48ZGF0ZT5EZWMgNTwvZGF0ZT48L3B1Yi1kYXRlcz48L2RhdGVzPjxpc2JuPjAwMjEtOTI1
OCAoUHJpbnQpJiN4RDswMDIxLTkyNTggKExpbmtpbmcpPC9pc2JuPjxhY2Nlc3Npb24tbnVtPjI4
NDgwMjM8L2FjY2Vzc2lvbi1udW0+PHVybHM+PHJlbGF0ZWQtdXJscz48dXJsPmh0dHBzOi8vd3d3
Lm5jYmkubmxtLm5paC5nb3YvcHVibWVkLzI4NDgwMjM8L3VybD48dXJsPmh0dHA6Ly93d3cuamJj
Lm9yZy9jb250ZW50LzI2My8zNC8xODA3OC5mdWxsLnBkZjwvdXJsPjwvcmVsYXRlZC11cmxzPjwv
dXJscz48L3JlY29yZD48L0NpdGU+PENpdGU+PEF1dGhvcj5LaW5uZXk8L0F1dGhvcj48WWVhcj4x
OTg4PC9ZZWFyPjxSZWNOdW0+MTQ2PC9SZWNOdW0+PHJlY29yZD48cmVjLW51bWJlcj4xNDY8L3Jl
Yy1udW1iZXI+PGZvcmVpZ24ta2V5cz48a2V5IGFwcD0iRU4iIGRiLWlkPSJkdmFwenRkcDZ0NXR3
cmVkeHhqeGRzcjQyZndzcnh2MDIyenIiIHRpbWVzdGFtcD0iMTU0NzgzMzA5NSI+MTQ2PC9rZXk+
PC9mb3JlaWduLWtleXM+PHJlZi10eXBlIG5hbWU9IkpvdXJuYWwgQXJ0aWNsZSI+MTc8L3JlZi10
eXBlPjxjb250cmlidXRvcnM+PGF1dGhvcnM+PGF1dGhvcj5LaW5uZXksIEEuIEouPC9hdXRob3I+
PGF1dGhvcj5DYXJtYW4sIEcuIE0uPC9hdXRob3I+PC9hdXRob3JzPjwvY29udHJpYnV0b3JzPjxh
dXRoLWFkZHJlc3M+RGVwYXJ0bWVudCBvZiBGb29kIFNjaWVuY2UsIENvb2sgQ29sbGVnZSwgTmV3
IEplcnNleSBBZ3JpY3VsdHVyYWwgRXhwZXJpbWVudCBTdGF0aW9uLCBSdXRnZXJzIFVuaXZlcnNp
dHksIE5ldyBCcnVuc3dpY2sgMDg5MDMuPC9hdXRoLWFkZHJlc3M+PHRpdGxlcz48dGl0bGU+UGhv
c3Bob3J5bGF0aW9uIG9mIHllYXN0IHBob3NwaGF0aWR5bHNlcmluZSBzeW50aGFzZSBpbiB2aXZv
IGFuZCBpbiB2aXRybyBieSBjeWNsaWMgQU1QLWRlcGVuZGVudCBwcm90ZWluIGtpbmFzZTwvdGl0
bGU+PHNlY29uZGFyeS10aXRsZT5Qcm9jIE5hdGwgQWNhZCBTY2kgVSBTIEE8L3NlY29uZGFyeS10
aXRsZT48L3RpdGxlcz48cGVyaW9kaWNhbD48ZnVsbC10aXRsZT5Qcm9jIE5hdGwgQWNhZCBTY2kg
VSBTIEE8L2Z1bGwtdGl0bGU+PC9wZXJpb2RpY2FsPjxwYWdlcz43OTYyLTY8L3BhZ2VzPjx2b2x1
bWU+ODU8L3ZvbHVtZT48bnVtYmVyPjIxPC9udW1iZXI+PGVkaXRpb24+MTk4OC8xMS8wMTwvZWRp
dGlvbj48a2V5d29yZHM+PGtleXdvcmQ+QWRlbm9zaW5lIFRyaXBob3NwaGF0ZS9waGFybWFjb2xv
Z3k8L2tleXdvcmQ+PGtleXdvcmQ+QWRlbnlseWwgQ3ljbGFzZXMvbWV0YWJvbGlzbTwva2V5d29y
ZD48a2V5d29yZD5DRFBkaWFjeWxnbHljZXJvbC1TZXJpbmUgTy1QaG9zcGhhdGlkeWx0cmFuc2Zl
cmFzZS8qbWV0YWJvbGlzbTwva2V5d29yZD48a2V5d29yZD5Nb2xlY3VsYXIgV2VpZ2h0PC9rZXl3
b3JkPjxrZXl3b3JkPlBob3NwaG9yeWxhdGlvbjwva2V5d29yZD48a2V5d29yZD5QaG9zcGhvdHJh
bnNmZXJhc2VzLyptZXRhYm9saXNtPC9rZXl3b3JkPjxrZXl3b3JkPlByb3RlaW4gS2luYXNlcy8q
bWV0YWJvbGlzbTwva2V5d29yZD48a2V5d29yZD5TYWNjaGFyb215Y2VzIGNlcmV2aXNpYWUvKmVu
enltb2xvZ3k8L2tleXdvcmQ+PC9rZXl3b3Jkcz48ZGF0ZXM+PHllYXI+MTk4ODwveWVhcj48cHVi
LWRhdGVzPjxkYXRlPk5vdjwvZGF0ZT48L3B1Yi1kYXRlcz48L2RhdGVzPjxpc2JuPjAwMjctODQy
NCAoUHJpbnQpJiN4RDswMDI3LTg0MjQgKExpbmtpbmcpPC9pc2JuPjxhY2Nlc3Npb24tbnVtPjI4
NDcxNDk8L2FjY2Vzc2lvbi1udW0+PHVybHM+PHJlbGF0ZWQtdXJscz48dXJsPmh0dHBzOi8vd3d3
Lm5jYmkubmxtLm5paC5nb3YvcHVibWVkLzI4NDcxNDk8L3VybD48dXJsPmh0dHBzOi8vd3d3LnBu
YXMub3JnL2NvbnRlbnQvcG5hcy84NS8yMS83OTYyLmZ1bGwucGRmPC91cmw+PC9yZWxhdGVkLXVy
bHM+PC91cmxzPjxjdXN0b20yPlBNQzI4MjMzMzwvY3VzdG9tMj48L3JlY29yZD48L0NpdGU+PENp
dGU+PEF1dGhvcj5Qb29sZTwvQXV0aG9yPjxZZWFyPjE5ODY8L1llYXI+PFJlY051bT4xMzQ8L1Jl
Y051bT48cmVjb3JkPjxyZWMtbnVtYmVyPjEzNDwvcmVjLW51bWJlcj48Zm9yZWlnbi1rZXlzPjxr
ZXkgYXBwPSJFTiIgZGItaWQ9ImR2YXB6dGRwNnQ1dHdyZWR4eGp4ZHNyNDJmd3NyeHYwMjJ6ciIg
dGltZXN0YW1wPSIxNTM5ODc2NjQzIj4xMzQ8L2tleT48L2ZvcmVpZ24ta2V5cz48cmVmLXR5cGUg
bmFtZT0iSm91cm5hbCBBcnRpY2xlIj4xNzwvcmVmLXR5cGU+PGNvbnRyaWJ1dG9ycz48YXV0aG9y
cz48YXV0aG9yPlBvb2xlLCBNIEE8L2F1dGhvcj48YXV0aG9yPkhvbWFubiwgTSBKPC9hdXRob3I+
PGF1dGhvcj5CYWUtTGVlLCBNIFM8L2F1dGhvcj48YXV0aG9yPkNhcm1hbiwgRyBNPC9hdXRob3I+
PC9hdXRob3JzPjwvY29udHJpYnV0b3JzPjx0aXRsZXM+PHRpdGxlPlJlZ3VsYXRpb24gb2YgcGhv
c3BoYXRpZHlsc2VyaW5lIHN5bnRoYXNlIGZyb20gU2FjY2hhcm9teWNlcyBjZXJldmlzaWFlIGJ5
IHBob3NwaG9saXBpZCBwcmVjdXJzb3JzPC90aXRsZT48c2Vjb25kYXJ5LXRpdGxlPkpvdXJuYWwg
b2YgQmFjdGVyaW9sb2d5PC9zZWNvbmRhcnktdGl0bGU+PC90aXRsZXM+PHBlcmlvZGljYWw+PGZ1
bGwtdGl0bGU+Sm91cm5hbCBvZiBCYWN0ZXJpb2xvZ3k8L2Z1bGwtdGl0bGU+PC9wZXJpb2RpY2Fs
PjxwYWdlcz42NjgtNjcyPC9wYWdlcz48dm9sdW1lPjE2ODwvdm9sdW1lPjxudW1iZXI+MjwvbnVt
YmVyPjxkYXRlcz48eWVhcj4xOTg2PC95ZWFyPjwvZGF0ZXM+PHVybHM+PHJlbGF0ZWQtdXJscz48
dXJsPmh0dHBzOi8vamIuYXNtLm9yZy9jb250ZW50L2piLzE2OC8yLzY2OC5mdWxsLnBkZjwvdXJs
PjwvcmVsYXRlZC11cmxzPjwvdXJscz48ZWxlY3Ryb25pYy1yZXNvdXJjZS1udW0+MTAuMTEyOC9q
Yi4xNjguMi42NjgtNjcyLjE5ODY8L2VsZWN0cm9uaWMtcmVzb3VyY2UtbnVtPjwvcmVjb3JkPjwv
Q2l0ZT48L0VuZE5vdGU+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(18-22)</w:t>
      </w:r>
      <w:r w:rsidRPr="00963F09">
        <w:rPr>
          <w:rFonts w:asciiTheme="majorBidi" w:hAnsiTheme="majorBidi" w:cstheme="majorBidi"/>
          <w:bCs/>
        </w:rPr>
        <w:fldChar w:fldCharType="end"/>
      </w:r>
      <w:r w:rsidRPr="00963F09">
        <w:rPr>
          <w:rFonts w:asciiTheme="majorBidi" w:hAnsiTheme="majorBidi" w:cstheme="majorBidi"/>
          <w:bCs/>
        </w:rPr>
        <w:t xml:space="preserve">, and identifying the localization of the enzyme </w:t>
      </w:r>
      <w:r w:rsidRPr="00963F09">
        <w:rPr>
          <w:rFonts w:asciiTheme="majorBidi" w:hAnsiTheme="majorBidi" w:cstheme="majorBidi"/>
          <w:bCs/>
        </w:rPr>
        <w:fldChar w:fldCharType="begin">
          <w:fldData xml:space="preserve">PEVuZE5vdGU+PENpdGU+PEF1dGhvcj5Lb2hsd2VpbjwvQXV0aG9yPjxZZWFyPjE5ODg8L1llYXI+
PFJlY051bT4xNDU8L1JlY051bT48RGlzcGxheVRleHQ+KDIzLCAyNCk8L0Rpc3BsYXlUZXh0Pjxy
ZWNvcmQ+PHJlYy1udW1iZXI+MTQ1PC9yZWMtbnVtYmVyPjxmb3JlaWduLWtleXM+PGtleSBhcHA9
IkVOIiBkYi1pZD0iZHZhcHp0ZHA2dDV0d3JlZHh4anhkc3I0MmZ3c3J4djAyMnpyIiB0aW1lc3Rh
bXA9IjE1NDc2OTM1MTAiPjE0NTwva2V5PjwvZm9yZWlnbi1rZXlzPjxyZWYtdHlwZSBuYW1lPSJK
b3VybmFsIEFydGljbGUiPjE3PC9yZWYtdHlwZT48Y29udHJpYnV0b3JzPjxhdXRob3JzPjxhdXRo
b3I+S29obHdlaW4sIFMuIEQuPC9hdXRob3I+PGF1dGhvcj5LdWNobGVyLCBLLjwvYXV0aG9yPjxh
dXRob3I+U3BlcmthLUdvdHRsaWViLCBDLjwvYXV0aG9yPjxhdXRob3I+SGVucnksIFMuIEEuPC9h
dXRob3I+PGF1dGhvcj5QYWx0YXVmLCBGLjwvYXV0aG9yPjwvYXV0aG9ycz48L2NvbnRyaWJ1dG9y
cz48YXV0aC1hZGRyZXNzPkluc3RpdHV0IGZ1ciBCaW9jaGVtaWUsIFRlY2huaXNjaGUgVW5pdmVy
c2l0YXQgR3JheiwgQXVzdHJpYS48L2F1dGgtYWRkcmVzcz48dGl0bGVzPjx0aXRsZT5JZGVudGlm
aWNhdGlvbiBvZiBtaXRvY2hvbmRyaWFsIGFuZCBtaWNyb3NvbWFsIHBob3NwaGF0aWR5bHNlcmlu
ZSBzeW50aGFzZSBpbiBTYWNjaGFyb215Y2VzIGNlcmV2aXNpYWUgYXMgdGhlIGdlbmUgcHJvZHVj
dCBvZiB0aGUgQ0hPMSBzdHJ1Y3R1cmFsIGdlbmU8L3RpdGxlPjxzZWNvbmRhcnktdGl0bGU+SiBC
YWN0ZXJpb2w8L3NlY29uZGFyeS10aXRsZT48L3RpdGxlcz48cGVyaW9kaWNhbD48ZnVsbC10aXRs
ZT5KIEJhY3RlcmlvbDwvZnVsbC10aXRsZT48L3BlcmlvZGljYWw+PHBhZ2VzPjM3NzgtODE8L3Bh
Z2VzPjx2b2x1bWU+MTcwPC92b2x1bWU+PG51bWJlcj44PC9udW1iZXI+PGtleXdvcmRzPjxrZXl3
b3JkPkNEUGRpYWN5bGdseWNlcm9sLVNlcmluZSBPLVBob3NwaGF0aWR5bHRyYW5zZmVyYXNlL2Fu
YWx5c2lzLypnZW5ldGljczwva2V5d29yZD48a2V5d29yZD5DbG9uaW5nLCBNb2xlY3VsYXI8L2tl
eXdvcmQ+PGtleXdvcmQ+RXNjaGVyaWNoaWEgY29saS9nZW5ldGljczwva2V5d29yZD48a2V5d29y
ZD4qR2VuZXM8L2tleXdvcmQ+PGtleXdvcmQ+R2VuZXMsIEZ1bmdhbDwva2V5d29yZD48a2V5d29y
ZD5NaWNyb3NvbWVzL2Vuenltb2xvZ3k8L2tleXdvcmQ+PGtleXdvcmQ+TWl0b2Nob25kcmlhL2Vu
enltb2xvZ3k8L2tleXdvcmQ+PGtleXdvcmQ+TW9sZWN1bGFyIFdlaWdodDwva2V5d29yZD48a2V5
d29yZD5QaG9zcGhvdHJhbnNmZXJhc2VzLypnZW5ldGljczwva2V5d29yZD48a2V5d29yZD5TYWNj
aGFyb215Y2VzIGNlcmV2aXNpYWUvKmVuenltb2xvZ3kvZ2VuZXRpY3MvdWx0cmFzdHJ1Y3R1cmU8
L2tleXdvcmQ+PC9rZXl3b3Jkcz48ZGF0ZXM+PHllYXI+MTk4ODwveWVhcj48cHViLWRhdGVzPjxk
YXRlPkF1ZzwvZGF0ZT48L3B1Yi1kYXRlcz48L2RhdGVzPjxpc2JuPjAwMjEtOTE5MyAoUHJpbnQp
JiN4RDswMDIxLTkxOTMgKExpbmtpbmcpPC9pc2JuPjxhY2Nlc3Npb24tbnVtPjI4NDEzMDU8L2Fj
Y2Vzc2lvbi1udW0+PHVybHM+PHJlbGF0ZWQtdXJscz48dXJsPmh0dHBzOi8vd3d3Lm5jYmkubmxt
Lm5paC5nb3YvcHVibWVkLzI4NDEzMDU8L3VybD48dXJsPmh0dHBzOi8vamIuYXNtLm9yZy9jb250
ZW50L2piLzE3MC84LzM3NzguZnVsbC5wZGY8L3VybD48L3JlbGF0ZWQtdXJscz48L3VybHM+PGN1
c3RvbTI+UE1DMjExMzYzPC9jdXN0b20yPjwvcmVjb3JkPjwvQ2l0ZT48Q2l0ZT48QXV0aG9yPkt1
Y2hsZXI8L0F1dGhvcj48WWVhcj4xOTg2PC9ZZWFyPjxSZWNOdW0+MTQ0PC9SZWNOdW0+PHJlY29y
ZD48cmVjLW51bWJlcj4xNDQ8L3JlYy1udW1iZXI+PGZvcmVpZ24ta2V5cz48a2V5IGFwcD0iRU4i
IGRiLWlkPSJkdmFwenRkcDZ0NXR3cmVkeHhqeGRzcjQyZndzcnh2MDIyenIiIHRpbWVzdGFtcD0i
MTU0NzY5MjY1NyI+MTQ0PC9rZXk+PC9mb3JlaWduLWtleXM+PHJlZi10eXBlIG5hbWU9IkpvdXJu
YWwgQXJ0aWNsZSI+MTc8L3JlZi10eXBlPjxjb250cmlidXRvcnM+PGF1dGhvcnM+PGF1dGhvcj5L
dWNobGVyLCBLLjwvYXV0aG9yPjxhdXRob3I+RGF1bSwgRy48L2F1dGhvcj48YXV0aG9yPlBhbHRh
dWYsIEYuPC9hdXRob3I+PC9hdXRob3JzPjwvY29udHJpYnV0b3JzPjx0aXRsZXM+PHRpdGxlPlN1
YmNlbGx1bGFyIGFuZCBzdWJtaXRvY2hvbmRyaWFsIGxvY2FsaXphdGlvbiBvZiBwaG9zcGhvbGlw
aWQtc3ludGhlc2l6aW5nIGVuenltZXMgaW4gU2FjY2hhcm9teWNlcyBjZXJldmlzaWFlPC90aXRs
ZT48c2Vjb25kYXJ5LXRpdGxlPkogQmFjdGVyaW9sPC9zZWNvbmRhcnktdGl0bGU+PC90aXRsZXM+
PHBlcmlvZGljYWw+PGZ1bGwtdGl0bGU+SiBCYWN0ZXJpb2w8L2Z1bGwtdGl0bGU+PC9wZXJpb2Rp
Y2FsPjxwYWdlcz45MDEtMTA8L3BhZ2VzPjx2b2x1bWU+MTY1PC92b2x1bWU+PG51bWJlcj4zPC9u
dW1iZXI+PGtleXdvcmRzPjxrZXl3b3JkPkNEUC1EaWFjeWxnbHljZXJvbC1Jbm9zaXRvbCAzLVBo
b3NwaGF0aWR5bHRyYW5zZmVyYXNlPC9rZXl3b3JkPjxrZXl3b3JkPkNEUGRpYWN5bGdseWNlcm9s
LVNlcmluZSBPLVBob3NwaGF0aWR5bHRyYW5zZmVyYXNlL2FuYWx5c2lzPC9rZXl3b3JkPjxrZXl3
b3JkPkNhcmJveHktTHlhc2VzL2FuYWx5c2lzPC9rZXl3b3JkPjxrZXl3b3JkPkRpYWN5bGdseWNl
cm9sIENob2xpbmVwaG9zcGhvdHJhbnNmZXJhc2UvYW5hbHlzaXM8L2tleXdvcmQ+PGtleXdvcmQ+
RW5kb3BsYXNtaWMgUmV0aWN1bHVtL2Vuenltb2xvZ3k8L2tleXdvcmQ+PGtleXdvcmQ+R2x5Y2Vy
b2wtMy1QaG9zcGhhdGUgTy1BY3lsdHJhbnNmZXJhc2UvYW5hbHlzaXM8L2tleXdvcmQ+PGtleXdv
cmQ+SW50cmFjZWxsdWxhciBNZW1icmFuZXMvZW56eW1vbG9neTwva2V5d29yZD48a2V5d29yZD5N
ZXRoeWx0cmFuc2ZlcmFzZXMvYW5hbHlzaXM8L2tleXdvcmQ+PGtleXdvcmQ+TWljcm9zb21lcy9l
bnp5bW9sb2d5PC9rZXl3b3JkPjxrZXl3b3JkPk1pdG9jaG9uZHJpYS8qZW56eW1vbG9neTwva2V5
d29yZD48a2V5d29yZD5OdWNsZW90aWR5bHRyYW5zZmVyYXNlcy9hbmFseXNpczwva2V5d29yZD48
a2V5d29yZD5QaG9zcGhhdGlkeWxldGhhbm9sYW1pbmUgTi1NZXRoeWx0cmFuc2ZlcmFzZTwva2V5
d29yZD48a2V5d29yZD5QaG9zcGhvbGlwaWRzLypiaW9zeW50aGVzaXM8L2tleXdvcmQ+PGtleXdv
cmQ+UGhvc3Bob3RyYW5zZmVyYXNlcy9hbmFseXNpczwva2V5d29yZD48a2V5d29yZD5TYWNjaGFy
b215Y2VzIGNlcmV2aXNpYWUvKmVuenltb2xvZ3kvdWx0cmFzdHJ1Y3R1cmU8L2tleXdvcmQ+PGtl
eXdvcmQ+KlRyYW5zZmVyYXNlcyAoT3RoZXIgU3Vic3RpdHV0ZWQgUGhvc3BoYXRlIEdyb3Vwcyk8
L2tleXdvcmQ+PC9rZXl3b3Jkcz48ZGF0ZXM+PHllYXI+MTk4NjwveWVhcj48cHViLWRhdGVzPjxk
YXRlPk1hcjwvZGF0ZT48L3B1Yi1kYXRlcz48L2RhdGVzPjxpc2JuPjAwMjEtOTE5MyAoUHJpbnQp
JiN4RDswMDIxLTkxOTMgKExpbmtpbmcpPC9pc2JuPjxhY2Nlc3Npb24tbnVtPjMwMDUyNDI8L2Fj
Y2Vzc2lvbi1udW0+PHVybHM+PHJlbGF0ZWQtdXJscz48dXJsPmh0dHBzOi8vd3d3Lm5jYmkubmxt
Lm5paC5nb3YvcHVibWVkLzMwMDUyNDI8L3VybD48dXJsPmh0dHBzOi8vamIuYXNtLm9yZy9jb250
ZW50L2piLzE2NS8zLzkwMS5mdWxsLnBkZjwvdXJsPjwvcmVsYXRlZC11cmxzPjwvdXJscz48Y3Vz
dG9tMj5QTUMyMTQ1MTQ8L2N1c3RvbTI+PC9yZWNvcmQ+PC9DaXRlPjwvRW5kTm90ZT5=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PEVuZE5vdGU+PENpdGU+PEF1dGhvcj5Lb2hsd2VpbjwvQXV0aG9yPjxZZWFyPjE5ODg8L1llYXI+
PFJlY051bT4xNDU8L1JlY051bT48RGlzcGxheVRleHQ+KDIzLCAyNCk8L0Rpc3BsYXlUZXh0Pjxy
ZWNvcmQ+PHJlYy1udW1iZXI+MTQ1PC9yZWMtbnVtYmVyPjxmb3JlaWduLWtleXM+PGtleSBhcHA9
IkVOIiBkYi1pZD0iZHZhcHp0ZHA2dDV0d3JlZHh4anhkc3I0MmZ3c3J4djAyMnpyIiB0aW1lc3Rh
bXA9IjE1NDc2OTM1MTAiPjE0NTwva2V5PjwvZm9yZWlnbi1rZXlzPjxyZWYtdHlwZSBuYW1lPSJK
b3VybmFsIEFydGljbGUiPjE3PC9yZWYtdHlwZT48Y29udHJpYnV0b3JzPjxhdXRob3JzPjxhdXRo
b3I+S29obHdlaW4sIFMuIEQuPC9hdXRob3I+PGF1dGhvcj5LdWNobGVyLCBLLjwvYXV0aG9yPjxh
dXRob3I+U3BlcmthLUdvdHRsaWViLCBDLjwvYXV0aG9yPjxhdXRob3I+SGVucnksIFMuIEEuPC9h
dXRob3I+PGF1dGhvcj5QYWx0YXVmLCBGLjwvYXV0aG9yPjwvYXV0aG9ycz48L2NvbnRyaWJ1dG9y
cz48YXV0aC1hZGRyZXNzPkluc3RpdHV0IGZ1ciBCaW9jaGVtaWUsIFRlY2huaXNjaGUgVW5pdmVy
c2l0YXQgR3JheiwgQXVzdHJpYS48L2F1dGgtYWRkcmVzcz48dGl0bGVzPjx0aXRsZT5JZGVudGlm
aWNhdGlvbiBvZiBtaXRvY2hvbmRyaWFsIGFuZCBtaWNyb3NvbWFsIHBob3NwaGF0aWR5bHNlcmlu
ZSBzeW50aGFzZSBpbiBTYWNjaGFyb215Y2VzIGNlcmV2aXNpYWUgYXMgdGhlIGdlbmUgcHJvZHVj
dCBvZiB0aGUgQ0hPMSBzdHJ1Y3R1cmFsIGdlbmU8L3RpdGxlPjxzZWNvbmRhcnktdGl0bGU+SiBC
YWN0ZXJpb2w8L3NlY29uZGFyeS10aXRsZT48L3RpdGxlcz48cGVyaW9kaWNhbD48ZnVsbC10aXRs
ZT5KIEJhY3RlcmlvbDwvZnVsbC10aXRsZT48L3BlcmlvZGljYWw+PHBhZ2VzPjM3NzgtODE8L3Bh
Z2VzPjx2b2x1bWU+MTcwPC92b2x1bWU+PG51bWJlcj44PC9udW1iZXI+PGtleXdvcmRzPjxrZXl3
b3JkPkNEUGRpYWN5bGdseWNlcm9sLVNlcmluZSBPLVBob3NwaGF0aWR5bHRyYW5zZmVyYXNlL2Fu
YWx5c2lzLypnZW5ldGljczwva2V5d29yZD48a2V5d29yZD5DbG9uaW5nLCBNb2xlY3VsYXI8L2tl
eXdvcmQ+PGtleXdvcmQ+RXNjaGVyaWNoaWEgY29saS9nZW5ldGljczwva2V5d29yZD48a2V5d29y
ZD4qR2VuZXM8L2tleXdvcmQ+PGtleXdvcmQ+R2VuZXMsIEZ1bmdhbDwva2V5d29yZD48a2V5d29y
ZD5NaWNyb3NvbWVzL2Vuenltb2xvZ3k8L2tleXdvcmQ+PGtleXdvcmQ+TWl0b2Nob25kcmlhL2Vu
enltb2xvZ3k8L2tleXdvcmQ+PGtleXdvcmQ+TW9sZWN1bGFyIFdlaWdodDwva2V5d29yZD48a2V5
d29yZD5QaG9zcGhvdHJhbnNmZXJhc2VzLypnZW5ldGljczwva2V5d29yZD48a2V5d29yZD5TYWNj
aGFyb215Y2VzIGNlcmV2aXNpYWUvKmVuenltb2xvZ3kvZ2VuZXRpY3MvdWx0cmFzdHJ1Y3R1cmU8
L2tleXdvcmQ+PC9rZXl3b3Jkcz48ZGF0ZXM+PHllYXI+MTk4ODwveWVhcj48cHViLWRhdGVzPjxk
YXRlPkF1ZzwvZGF0ZT48L3B1Yi1kYXRlcz48L2RhdGVzPjxpc2JuPjAwMjEtOTE5MyAoUHJpbnQp
JiN4RDswMDIxLTkxOTMgKExpbmtpbmcpPC9pc2JuPjxhY2Nlc3Npb24tbnVtPjI4NDEzMDU8L2Fj
Y2Vzc2lvbi1udW0+PHVybHM+PHJlbGF0ZWQtdXJscz48dXJsPmh0dHBzOi8vd3d3Lm5jYmkubmxt
Lm5paC5nb3YvcHVibWVkLzI4NDEzMDU8L3VybD48dXJsPmh0dHBzOi8vamIuYXNtLm9yZy9jb250
ZW50L2piLzE3MC84LzM3NzguZnVsbC5wZGY8L3VybD48L3JlbGF0ZWQtdXJscz48L3VybHM+PGN1
c3RvbTI+UE1DMjExMzYzPC9jdXN0b20yPjwvcmVjb3JkPjwvQ2l0ZT48Q2l0ZT48QXV0aG9yPkt1
Y2hsZXI8L0F1dGhvcj48WWVhcj4xOTg2PC9ZZWFyPjxSZWNOdW0+MTQ0PC9SZWNOdW0+PHJlY29y
ZD48cmVjLW51bWJlcj4xNDQ8L3JlYy1udW1iZXI+PGZvcmVpZ24ta2V5cz48a2V5IGFwcD0iRU4i
IGRiLWlkPSJkdmFwenRkcDZ0NXR3cmVkeHhqeGRzcjQyZndzcnh2MDIyenIiIHRpbWVzdGFtcD0i
MTU0NzY5MjY1NyI+MTQ0PC9rZXk+PC9mb3JlaWduLWtleXM+PHJlZi10eXBlIG5hbWU9IkpvdXJu
YWwgQXJ0aWNsZSI+MTc8L3JlZi10eXBlPjxjb250cmlidXRvcnM+PGF1dGhvcnM+PGF1dGhvcj5L
dWNobGVyLCBLLjwvYXV0aG9yPjxhdXRob3I+RGF1bSwgRy48L2F1dGhvcj48YXV0aG9yPlBhbHRh
dWYsIEYuPC9hdXRob3I+PC9hdXRob3JzPjwvY29udHJpYnV0b3JzPjx0aXRsZXM+PHRpdGxlPlN1
YmNlbGx1bGFyIGFuZCBzdWJtaXRvY2hvbmRyaWFsIGxvY2FsaXphdGlvbiBvZiBwaG9zcGhvbGlw
aWQtc3ludGhlc2l6aW5nIGVuenltZXMgaW4gU2FjY2hhcm9teWNlcyBjZXJldmlzaWFlPC90aXRs
ZT48c2Vjb25kYXJ5LXRpdGxlPkogQmFjdGVyaW9sPC9zZWNvbmRhcnktdGl0bGU+PC90aXRsZXM+
PHBlcmlvZGljYWw+PGZ1bGwtdGl0bGU+SiBCYWN0ZXJpb2w8L2Z1bGwtdGl0bGU+PC9wZXJpb2Rp
Y2FsPjxwYWdlcz45MDEtMTA8L3BhZ2VzPjx2b2x1bWU+MTY1PC92b2x1bWU+PG51bWJlcj4zPC9u
dW1iZXI+PGtleXdvcmRzPjxrZXl3b3JkPkNEUC1EaWFjeWxnbHljZXJvbC1Jbm9zaXRvbCAzLVBo
b3NwaGF0aWR5bHRyYW5zZmVyYXNlPC9rZXl3b3JkPjxrZXl3b3JkPkNEUGRpYWN5bGdseWNlcm9s
LVNlcmluZSBPLVBob3NwaGF0aWR5bHRyYW5zZmVyYXNlL2FuYWx5c2lzPC9rZXl3b3JkPjxrZXl3
b3JkPkNhcmJveHktTHlhc2VzL2FuYWx5c2lzPC9rZXl3b3JkPjxrZXl3b3JkPkRpYWN5bGdseWNl
cm9sIENob2xpbmVwaG9zcGhvdHJhbnNmZXJhc2UvYW5hbHlzaXM8L2tleXdvcmQ+PGtleXdvcmQ+
RW5kb3BsYXNtaWMgUmV0aWN1bHVtL2Vuenltb2xvZ3k8L2tleXdvcmQ+PGtleXdvcmQ+R2x5Y2Vy
b2wtMy1QaG9zcGhhdGUgTy1BY3lsdHJhbnNmZXJhc2UvYW5hbHlzaXM8L2tleXdvcmQ+PGtleXdv
cmQ+SW50cmFjZWxsdWxhciBNZW1icmFuZXMvZW56eW1vbG9neTwva2V5d29yZD48a2V5d29yZD5N
ZXRoeWx0cmFuc2ZlcmFzZXMvYW5hbHlzaXM8L2tleXdvcmQ+PGtleXdvcmQ+TWljcm9zb21lcy9l
bnp5bW9sb2d5PC9rZXl3b3JkPjxrZXl3b3JkPk1pdG9jaG9uZHJpYS8qZW56eW1vbG9neTwva2V5
d29yZD48a2V5d29yZD5OdWNsZW90aWR5bHRyYW5zZmVyYXNlcy9hbmFseXNpczwva2V5d29yZD48
a2V5d29yZD5QaG9zcGhhdGlkeWxldGhhbm9sYW1pbmUgTi1NZXRoeWx0cmFuc2ZlcmFzZTwva2V5
d29yZD48a2V5d29yZD5QaG9zcGhvbGlwaWRzLypiaW9zeW50aGVzaXM8L2tleXdvcmQ+PGtleXdv
cmQ+UGhvc3Bob3RyYW5zZmVyYXNlcy9hbmFseXNpczwva2V5d29yZD48a2V5d29yZD5TYWNjaGFy
b215Y2VzIGNlcmV2aXNpYWUvKmVuenltb2xvZ3kvdWx0cmFzdHJ1Y3R1cmU8L2tleXdvcmQ+PGtl
eXdvcmQ+KlRyYW5zZmVyYXNlcyAoT3RoZXIgU3Vic3RpdHV0ZWQgUGhvc3BoYXRlIEdyb3Vwcyk8
L2tleXdvcmQ+PC9rZXl3b3Jkcz48ZGF0ZXM+PHllYXI+MTk4NjwveWVhcj48cHViLWRhdGVzPjxk
YXRlPk1hcjwvZGF0ZT48L3B1Yi1kYXRlcz48L2RhdGVzPjxpc2JuPjAwMjEtOTE5MyAoUHJpbnQp
JiN4RDswMDIxLTkxOTMgKExpbmtpbmcpPC9pc2JuPjxhY2Nlc3Npb24tbnVtPjMwMDUyNDI8L2Fj
Y2Vzc2lvbi1udW0+PHVybHM+PHJlbGF0ZWQtdXJscz48dXJsPmh0dHBzOi8vd3d3Lm5jYmkubmxt
Lm5paC5nb3YvcHVibWVkLzMwMDUyNDI8L3VybD48dXJsPmh0dHBzOi8vamIuYXNtLm9yZy9jb250
ZW50L2piLzE2NS8zLzkwMS5mdWxsLnBkZjwvdXJsPjwvcmVsYXRlZC11cmxzPjwvdXJscz48Y3Vz
dG9tMj5QTUMyMTQ1MTQ8L2N1c3RvbTI+PC9yZWNvcmQ+PC9DaXRlPjwvRW5kTm90ZT5=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(23, 24)</w:t>
      </w:r>
      <w:r w:rsidRPr="00963F09">
        <w:rPr>
          <w:rFonts w:asciiTheme="majorBidi" w:hAnsiTheme="majorBidi" w:cstheme="majorBidi"/>
          <w:bCs/>
        </w:rPr>
        <w:fldChar w:fldCharType="end"/>
      </w:r>
      <w:r w:rsidRPr="00963F09">
        <w:rPr>
          <w:rFonts w:asciiTheme="majorBidi" w:hAnsiTheme="majorBidi" w:cstheme="majorBidi"/>
          <w:bCs/>
        </w:rPr>
        <w:t xml:space="preserve">. The function of the first fungal pathogen Cho1 </w:t>
      </w:r>
      <w:proofErr w:type="gramStart"/>
      <w:r w:rsidRPr="00963F09">
        <w:rPr>
          <w:rFonts w:asciiTheme="majorBidi" w:hAnsiTheme="majorBidi" w:cstheme="majorBidi"/>
          <w:bCs/>
        </w:rPr>
        <w:t>homolog  was</w:t>
      </w:r>
      <w:proofErr w:type="gramEnd"/>
      <w:r w:rsidRPr="00963F09">
        <w:rPr>
          <w:rFonts w:asciiTheme="majorBidi" w:hAnsiTheme="majorBidi" w:cstheme="majorBidi"/>
          <w:bCs/>
        </w:rPr>
        <w:t xml:space="preserve"> described in </w:t>
      </w:r>
      <w:r w:rsidRPr="00963F09">
        <w:rPr>
          <w:rFonts w:asciiTheme="majorBidi" w:hAnsiTheme="majorBidi" w:cstheme="majorBidi"/>
          <w:bCs/>
          <w:i/>
          <w:iCs/>
        </w:rPr>
        <w:t>C. albicans</w:t>
      </w:r>
      <w:r w:rsidRPr="00963F09">
        <w:rPr>
          <w:rFonts w:asciiTheme="majorBidi" w:hAnsiTheme="majorBidi" w:cstheme="majorBidi"/>
          <w:bCs/>
        </w:rPr>
        <w:t xml:space="preserve"> and this protein was shown to be required for both systemic and oral </w:t>
      </w:r>
      <w:r w:rsidRPr="00963F09">
        <w:rPr>
          <w:rFonts w:asciiTheme="majorBidi" w:hAnsiTheme="majorBidi" w:cstheme="majorBidi"/>
          <w:bCs/>
          <w:i/>
        </w:rPr>
        <w:t xml:space="preserve">Candida </w:t>
      </w:r>
      <w:r w:rsidRPr="00963F09">
        <w:rPr>
          <w:rFonts w:asciiTheme="majorBidi" w:hAnsiTheme="majorBidi" w:cstheme="majorBidi"/>
          <w:bCs/>
        </w:rPr>
        <w:t xml:space="preserve">infection in the mouse model </w:t>
      </w:r>
      <w:r w:rsidRPr="00963F09">
        <w:rPr>
          <w:rFonts w:asciiTheme="majorBidi" w:hAnsiTheme="majorBidi" w:cstheme="majorBidi"/>
          <w:bCs/>
        </w:rPr>
        <w:fldChar w:fldCharType="begin">
          <w:fldData xml:space="preserve">PEVuZE5vdGU+PENpdGU+PEF1dGhvcj5DaGVuPC9BdXRob3I+PFllYXI+MjAxMDwvWWVhcj48UmVj
TnVtPjE2NjwvUmVjTnVtPjxEaXNwbGF5VGV4dD4oMTAsIDI1KTwvRGlzcGxheVRleHQ+PHJlY29y
ZD48cmVjLW51bWJlcj4xNjY8L3JlYy1udW1iZXI+PGZvcmVpZ24ta2V5cz48a2V5IGFwcD0iRU4i
IGRiLWlkPSJkdmFwenRkcDZ0NXR3cmVkeHhqeGRzcjQyZndzcnh2MDIyenIiIHRpbWVzdGFtcD0i
MTU3MjEyNzU2OCI+MTY2PC9rZXk+PC9mb3JlaWduLWtleXM+PHJlZi10eXBlIG5hbWU9IkpvdXJu
YWwgQXJ0aWNsZSI+MTc8L3JlZi10eXBlPjxjb250cmlidXRvcnM+PGF1dGhvcnM+PGF1dGhvcj5D
aGVuLCBZLiBMLjwvYXV0aG9yPjxhdXRob3I+TW9udGVkb25pY28sIEEuIEUuPC9hdXRob3I+PGF1
dGhvcj5LYXVmZm1hbiwgUy48L2F1dGhvcj48YXV0aG9yPkR1bmxhcCwgSi4gUi48L2F1dGhvcj48
YXV0aG9yPk1lbm4sIEYuIE0uPC9hdXRob3I+PGF1dGhvcj5SZXlub2xkcywgVC4gQi48L2F1dGhv
cj48L2F1dGhvcnM+PC9jb250cmlidXRvcnM+PGF1dGgtYWRkcmVzcz5EZXBhcnRtZW50IG9mIE1p
Y3JvYmlvbG9neSwgVW5pdmVyc2l0eSBvZiBUZW5uZXNzZWUsIEtub3h2aWxsZSwgVE4gMzc5OTYs
IFVTQS48L2F1dGgtYWRkcmVzcz48dGl0bGVzPjx0aXRsZT5QaG9zcGhhdGlkeWxzZXJpbmUgc3lu
dGhhc2UgYW5kIHBob3NwaGF0aWR5bHNlcmluZSBkZWNhcmJveHlsYXNlIGFyZSBlc3NlbnRpYWwg
Zm9yIGNlbGwgd2FsbCBpbnRlZ3JpdHkgYW5kIHZpcnVsZW5jZSBpbiBDYW5kaWRhIGFsYmljYW5z
PC90aXRsZT48c2Vjb25kYXJ5LXRpdGxlPk1vbCBNaWNyb2Jpb2w8L3NlY29uZGFyeS10aXRsZT48
L3RpdGxlcz48cGVyaW9kaWNhbD48ZnVsbC10aXRsZT5Nb2wgTWljcm9iaW9sPC9mdWxsLXRpdGxl
PjwvcGVyaW9kaWNhbD48cGFnZXM+MTExMi0zMjwvcGFnZXM+PHZvbHVtZT43NTwvdm9sdW1lPjxu
dW1iZXI+NTwvbnVtYmVyPjxlZGl0aW9uPjIwMTAvMDIvMDY8L2VkaXRpb24+PGtleXdvcmRzPjxr
ZXl3b3JkPkFuaW1hbHM8L2tleXdvcmQ+PGtleXdvcmQ+Q0RQZGlhY3lsZ2x5Y2Vyb2wtU2VyaW5l
IE8tUGhvc3BoYXRpZHlsdHJhbnNmZXJhc2UvZ2VuZXRpY3MvKm1ldGFib2xpc208L2tleXdvcmQ+
PGtleXdvcmQ+Q2FuZGlkYSBhbGJpY2Fucy9ncm93dGggJmFtcDsgZGV2ZWxvcG1lbnQvbWV0YWJv
bGlzbS9wYXRob2dlbmljaXR5LypwaHlzaW9sb2d5PC9rZXl3b3JkPjxrZXl3b3JkPkNhbmRpZGlh
c2lzL21pY3JvYmlvbG9neS9wYXRob2xvZ3k8L2tleXdvcmQ+PGtleXdvcmQ+Q2FyYm94eS1MeWFz
ZXMvZ2VuZXRpY3MvKm1ldGFib2xpc208L2tleXdvcmQ+PGtleXdvcmQ+Q2VsbCBXYWxsLyptZXRh
Ym9saXNtPC9rZXl3b3JkPjxrZXl3b3JkPkZ1bmdhbCBQcm90ZWlucy8qbWV0YWJvbGlzbTwva2V5
d29yZD48a2V5d29yZD5HZW5lIERlbGV0aW9uPC9rZXl3b3JkPjxrZXl3b3JkPkhpc3RvY3l0b2No
ZW1pc3RyeTwva2V5d29yZD48a2V5d29yZD5JbW11bm9oaXN0b2NoZW1pc3RyeTwva2V5d29yZD48
a2V5d29yZD5LaWRuZXkvbWljcm9iaW9sb2d5L3BhdGhvbG9neTwva2V5d29yZD48a2V5d29yZD5N
aWNlPC9rZXl3b3JkPjxrZXl3b3JkPk1pY3Jvc2NvcHk8L2tleXdvcmQ+PGtleXdvcmQ+UGhvc3Bo
YXRpZHlsZXRoYW5vbGFtaW5lcy9tZXRhYm9saXNtPC9rZXl3b3JkPjxrZXl3b3JkPlBob3NwaGF0
aWR5bHNlcmluZXMvbWV0YWJvbGlzbTwva2V5d29yZD48a2V5d29yZD5TdXJ2aXZhbCBBbmFseXNp
czwva2V5d29yZD48a2V5d29yZD5WaXJ1bGVuY2U8L2tleXdvcmQ+PC9rZXl3b3Jkcz48ZGF0ZXM+
PHllYXI+MjAxMDwveWVhcj48cHViLWRhdGVzPjxkYXRlPk1hcjwvZGF0ZT48L3B1Yi1kYXRlcz48
L2RhdGVzPjxpc2JuPjEzNjUtMjk1OCAoRWxlY3Ryb25pYykmI3hEOzA5NTAtMzgyWCAoTGlua2lu
Zyk8L2lzYm4+PGFjY2Vzc2lvbi1udW0+MjAxMzI0NTM8L2FjY2Vzc2lvbi1udW0+PHVybHM+PHJl
bGF0ZWQtdXJscz48dXJsPmh0dHBzOi8vd3d3Lm5jYmkubmxtLm5paC5nb3YvcHVibWVkLzIwMTMy
NDUzPC91cmw+PC9yZWxhdGVkLXVybHM+PC91cmxzPjxlbGVjdHJvbmljLXJlc291cmNlLW51bT4x
MC4xMTExL2ouMTM2NS0yOTU4LjIwMDkuMDcwMTgueDwvZWxlY3Ryb25pYy1yZXNvdXJjZS1udW0+
PC9yZWNvcmQ+PC9DaXRlPjxDaXRlPjxBdXRob3I+RGF2aXM8L0F1dGhvcj48WWVhcj4yMDE4PC9Z
ZWFyPjxSZWNOdW0+NDM3PC9SZWNOdW0+PHJlY29yZD48cmVjLW51bWJlcj40Mzc8L3JlYy1udW1i
ZXI+PGZvcmVpZ24ta2V5cz48a2V5IGFwcD0iRU4iIGRiLWlkPSJkdmFwenRkcDZ0NXR3cmVkeHhq
eGRzcjQyZndzcnh2MDIyenIiIHRpbWVzdGFtcD0iMTYyNDMyODQ5MiI+NDM3PC9rZXk+PC9mb3Jl
aWduLWtleXM+PHJlZi10eXBlIG5hbWU9IkpvdXJuYWwgQXJ0aWNsZSI+MTc8L3JlZi10eXBlPjxj
b250cmlidXRvcnM+PGF1dGhvcnM+PGF1dGhvcj5EYXZpcywgU2FyYWggRTwvYXV0aG9yPjxhdXRo
b3I+VGFtcywgUm9iZXJ0IE48L2F1dGhvcj48YXV0aG9yPlNvbGlzLCBOb3JtYSBWPC9hdXRob3I+
PGF1dGhvcj5XYWduZXIsIEFuZHJldyBTPC9hdXRob3I+PGF1dGhvcj5DaGVuLCBUaWFuPC9hdXRo
b3I+PGF1dGhvcj5KYWNrc29uLCBKb3NlcGggVzwvYXV0aG9yPjxhdXRob3I+SGFzaW0sIFNhaGFy
PC9hdXRob3I+PGF1dGhvcj5Nb250ZWRvbmljbywgQW50aG9ueSBFPC9hdXRob3I+PGF1dGhvcj5E
aW5zbW9yZSwgSnVzdGluPC9hdXRob3I+PGF1dGhvcj5TcGFyZXIsIFRpbW90aHkgRTwvYXV0aG9y
PjwvYXV0aG9ycz48L2NvbnRyaWJ1dG9ycz48dGl0bGVzPjx0aXRsZT5DYW5kaWRhIGFsYmljYW5z
IGNhbm5vdCBhY3F1aXJlIHN1ZmZpY2llbnQgZXRoYW5vbGFtaW5lIGZyb20gdGhlIGhvc3QgdG8g
c3VwcG9ydCB2aXJ1bGVuY2UgaW4gdGhlIGFic2VuY2Ugb2YgZGUgbm92byBwaG9zcGhhdGlkeWxl
dGhhbm9sYW1pbmUgc3ludGhlc2lzPC90aXRsZT48c2Vjb25kYXJ5LXRpdGxlPkluZmVjdGlvbiBh
bmQgaW1tdW5pdHk8L3NlY29uZGFyeS10aXRsZT48L3RpdGxlcz48cGVyaW9kaWNhbD48ZnVsbC10
aXRsZT5JbmZlY3QgSW1tdW48L2Z1bGwtdGl0bGU+PGFiYnItMT5JbmZlY3Rpb24gYW5kIGltbXVu
aXR5PC9hYmJyLTE+PC9wZXJpb2RpY2FsPjxwYWdlcz5lMDA4MTUtMTc8L3BhZ2VzPjx2b2x1bWU+
ODY8L3ZvbHVtZT48bnVtYmVyPjg8L251bWJlcj48ZGF0ZXM+PHllYXI+MjAxODwveWVhcj48L2Rh
dGVzPjxpc2JuPjAwMTktOTU2NzwvaXNibj48dXJscz48L3VybHM+PC9yZWNvcmQ+PC9DaXRlPjwv
RW5kTm90ZT5=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PEVuZE5vdGU+PENpdGU+PEF1dGhvcj5DaGVuPC9BdXRob3I+PFllYXI+MjAxMDwvWWVhcj48UmVj
TnVtPjE2NjwvUmVjTnVtPjxEaXNwbGF5VGV4dD4oMTAsIDI1KTwvRGlzcGxheVRleHQ+PHJlY29y
ZD48cmVjLW51bWJlcj4xNjY8L3JlYy1udW1iZXI+PGZvcmVpZ24ta2V5cz48a2V5IGFwcD0iRU4i
IGRiLWlkPSJkdmFwenRkcDZ0NXR3cmVkeHhqeGRzcjQyZndzcnh2MDIyenIiIHRpbWVzdGFtcD0i
MTU3MjEyNzU2OCI+MTY2PC9rZXk+PC9mb3JlaWduLWtleXM+PHJlZi10eXBlIG5hbWU9IkpvdXJu
YWwgQXJ0aWNsZSI+MTc8L3JlZi10eXBlPjxjb250cmlidXRvcnM+PGF1dGhvcnM+PGF1dGhvcj5D
aGVuLCBZLiBMLjwvYXV0aG9yPjxhdXRob3I+TW9udGVkb25pY28sIEEuIEUuPC9hdXRob3I+PGF1
dGhvcj5LYXVmZm1hbiwgUy48L2F1dGhvcj48YXV0aG9yPkR1bmxhcCwgSi4gUi48L2F1dGhvcj48
YXV0aG9yPk1lbm4sIEYuIE0uPC9hdXRob3I+PGF1dGhvcj5SZXlub2xkcywgVC4gQi48L2F1dGhv
cj48L2F1dGhvcnM+PC9jb250cmlidXRvcnM+PGF1dGgtYWRkcmVzcz5EZXBhcnRtZW50IG9mIE1p
Y3JvYmlvbG9neSwgVW5pdmVyc2l0eSBvZiBUZW5uZXNzZWUsIEtub3h2aWxsZSwgVE4gMzc5OTYs
IFVTQS48L2F1dGgtYWRkcmVzcz48dGl0bGVzPjx0aXRsZT5QaG9zcGhhdGlkeWxzZXJpbmUgc3lu
dGhhc2UgYW5kIHBob3NwaGF0aWR5bHNlcmluZSBkZWNhcmJveHlsYXNlIGFyZSBlc3NlbnRpYWwg
Zm9yIGNlbGwgd2FsbCBpbnRlZ3JpdHkgYW5kIHZpcnVsZW5jZSBpbiBDYW5kaWRhIGFsYmljYW5z
PC90aXRsZT48c2Vjb25kYXJ5LXRpdGxlPk1vbCBNaWNyb2Jpb2w8L3NlY29uZGFyeS10aXRsZT48
L3RpdGxlcz48cGVyaW9kaWNhbD48ZnVsbC10aXRsZT5Nb2wgTWljcm9iaW9sPC9mdWxsLXRpdGxl
PjwvcGVyaW9kaWNhbD48cGFnZXM+MTExMi0zMjwvcGFnZXM+PHZvbHVtZT43NTwvdm9sdW1lPjxu
dW1iZXI+NTwvbnVtYmVyPjxlZGl0aW9uPjIwMTAvMDIvMDY8L2VkaXRpb24+PGtleXdvcmRzPjxr
ZXl3b3JkPkFuaW1hbHM8L2tleXdvcmQ+PGtleXdvcmQ+Q0RQZGlhY3lsZ2x5Y2Vyb2wtU2VyaW5l
IE8tUGhvc3BoYXRpZHlsdHJhbnNmZXJhc2UvZ2VuZXRpY3MvKm1ldGFib2xpc208L2tleXdvcmQ+
PGtleXdvcmQ+Q2FuZGlkYSBhbGJpY2Fucy9ncm93dGggJmFtcDsgZGV2ZWxvcG1lbnQvbWV0YWJv
bGlzbS9wYXRob2dlbmljaXR5LypwaHlzaW9sb2d5PC9rZXl3b3JkPjxrZXl3b3JkPkNhbmRpZGlh
c2lzL21pY3JvYmlvbG9neS9wYXRob2xvZ3k8L2tleXdvcmQ+PGtleXdvcmQ+Q2FyYm94eS1MeWFz
ZXMvZ2VuZXRpY3MvKm1ldGFib2xpc208L2tleXdvcmQ+PGtleXdvcmQ+Q2VsbCBXYWxsLyptZXRh
Ym9saXNtPC9rZXl3b3JkPjxrZXl3b3JkPkZ1bmdhbCBQcm90ZWlucy8qbWV0YWJvbGlzbTwva2V5
d29yZD48a2V5d29yZD5HZW5lIERlbGV0aW9uPC9rZXl3b3JkPjxrZXl3b3JkPkhpc3RvY3l0b2No
ZW1pc3RyeTwva2V5d29yZD48a2V5d29yZD5JbW11bm9oaXN0b2NoZW1pc3RyeTwva2V5d29yZD48
a2V5d29yZD5LaWRuZXkvbWljcm9iaW9sb2d5L3BhdGhvbG9neTwva2V5d29yZD48a2V5d29yZD5N
aWNlPC9rZXl3b3JkPjxrZXl3b3JkPk1pY3Jvc2NvcHk8L2tleXdvcmQ+PGtleXdvcmQ+UGhvc3Bo
YXRpZHlsZXRoYW5vbGFtaW5lcy9tZXRhYm9saXNtPC9rZXl3b3JkPjxrZXl3b3JkPlBob3NwaGF0
aWR5bHNlcmluZXMvbWV0YWJvbGlzbTwva2V5d29yZD48a2V5d29yZD5TdXJ2aXZhbCBBbmFseXNp
czwva2V5d29yZD48a2V5d29yZD5WaXJ1bGVuY2U8L2tleXdvcmQ+PC9rZXl3b3Jkcz48ZGF0ZXM+
PHllYXI+MjAxMDwveWVhcj48cHViLWRhdGVzPjxkYXRlPk1hcjwvZGF0ZT48L3B1Yi1kYXRlcz48
L2RhdGVzPjxpc2JuPjEzNjUtMjk1OCAoRWxlY3Ryb25pYykmI3hEOzA5NTAtMzgyWCAoTGlua2lu
Zyk8L2lzYm4+PGFjY2Vzc2lvbi1udW0+MjAxMzI0NTM8L2FjY2Vzc2lvbi1udW0+PHVybHM+PHJl
bGF0ZWQtdXJscz48dXJsPmh0dHBzOi8vd3d3Lm5jYmkubmxtLm5paC5nb3YvcHVibWVkLzIwMTMy
NDUzPC91cmw+PC9yZWxhdGVkLXVybHM+PC91cmxzPjxlbGVjdHJvbmljLXJlc291cmNlLW51bT4x
MC4xMTExL2ouMTM2NS0yOTU4LjIwMDkuMDcwMTgueDwvZWxlY3Ryb25pYy1yZXNvdXJjZS1udW0+
PC9yZWNvcmQ+PC9DaXRlPjxDaXRlPjxBdXRob3I+RGF2aXM8L0F1dGhvcj48WWVhcj4yMDE4PC9Z
ZWFyPjxSZWNOdW0+NDM3PC9SZWNOdW0+PHJlY29yZD48cmVjLW51bWJlcj40Mzc8L3JlYy1udW1i
ZXI+PGZvcmVpZ24ta2V5cz48a2V5IGFwcD0iRU4iIGRiLWlkPSJkdmFwenRkcDZ0NXR3cmVkeHhq
eGRzcjQyZndzcnh2MDIyenIiIHRpbWVzdGFtcD0iMTYyNDMyODQ5MiI+NDM3PC9rZXk+PC9mb3Jl
aWduLWtleXM+PHJlZi10eXBlIG5hbWU9IkpvdXJuYWwgQXJ0aWNsZSI+MTc8L3JlZi10eXBlPjxj
b250cmlidXRvcnM+PGF1dGhvcnM+PGF1dGhvcj5EYXZpcywgU2FyYWggRTwvYXV0aG9yPjxhdXRo
b3I+VGFtcywgUm9iZXJ0IE48L2F1dGhvcj48YXV0aG9yPlNvbGlzLCBOb3JtYSBWPC9hdXRob3I+
PGF1dGhvcj5XYWduZXIsIEFuZHJldyBTPC9hdXRob3I+PGF1dGhvcj5DaGVuLCBUaWFuPC9hdXRo
b3I+PGF1dGhvcj5KYWNrc29uLCBKb3NlcGggVzwvYXV0aG9yPjxhdXRob3I+SGFzaW0sIFNhaGFy
PC9hdXRob3I+PGF1dGhvcj5Nb250ZWRvbmljbywgQW50aG9ueSBFPC9hdXRob3I+PGF1dGhvcj5E
aW5zbW9yZSwgSnVzdGluPC9hdXRob3I+PGF1dGhvcj5TcGFyZXIsIFRpbW90aHkgRTwvYXV0aG9y
PjwvYXV0aG9ycz48L2NvbnRyaWJ1dG9ycz48dGl0bGVzPjx0aXRsZT5DYW5kaWRhIGFsYmljYW5z
IGNhbm5vdCBhY3F1aXJlIHN1ZmZpY2llbnQgZXRoYW5vbGFtaW5lIGZyb20gdGhlIGhvc3QgdG8g
c3VwcG9ydCB2aXJ1bGVuY2UgaW4gdGhlIGFic2VuY2Ugb2YgZGUgbm92byBwaG9zcGhhdGlkeWxl
dGhhbm9sYW1pbmUgc3ludGhlc2lzPC90aXRsZT48c2Vjb25kYXJ5LXRpdGxlPkluZmVjdGlvbiBh
bmQgaW1tdW5pdHk8L3NlY29uZGFyeS10aXRsZT48L3RpdGxlcz48cGVyaW9kaWNhbD48ZnVsbC10
aXRsZT5JbmZlY3QgSW1tdW48L2Z1bGwtdGl0bGU+PGFiYnItMT5JbmZlY3Rpb24gYW5kIGltbXVu
aXR5PC9hYmJyLTE+PC9wZXJpb2RpY2FsPjxwYWdlcz5lMDA4MTUtMTc8L3BhZ2VzPjx2b2x1bWU+
ODY8L3ZvbHVtZT48bnVtYmVyPjg8L251bWJlcj48ZGF0ZXM+PHllYXI+MjAxODwveWVhcj48L2Rh
dGVzPjxpc2JuPjAwMTktOTU2NzwvaXNibj48dXJscz48L3VybHM+PC9yZWNvcmQ+PC9DaXRlPjwv
RW5kTm90ZT5=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(10, 25)</w:t>
      </w:r>
      <w:r w:rsidRPr="00963F09">
        <w:rPr>
          <w:rFonts w:asciiTheme="majorBidi" w:hAnsiTheme="majorBidi" w:cstheme="majorBidi"/>
          <w:bCs/>
        </w:rPr>
        <w:fldChar w:fldCharType="end"/>
      </w:r>
      <w:r w:rsidRPr="00963F09">
        <w:rPr>
          <w:rFonts w:asciiTheme="majorBidi" w:hAnsiTheme="majorBidi" w:cstheme="majorBidi"/>
          <w:bCs/>
        </w:rPr>
        <w:t xml:space="preserve">. Later, the Michaelis Menten kinetics of the wildtype </w:t>
      </w:r>
      <w:r w:rsidRPr="00963F09">
        <w:rPr>
          <w:rFonts w:asciiTheme="majorBidi" w:hAnsiTheme="majorBidi" w:cstheme="majorBidi"/>
          <w:bCs/>
          <w:i/>
          <w:iCs/>
        </w:rPr>
        <w:t>C. albicans</w:t>
      </w:r>
      <w:r w:rsidRPr="00963F09">
        <w:rPr>
          <w:rFonts w:asciiTheme="majorBidi" w:hAnsiTheme="majorBidi" w:cstheme="majorBidi"/>
          <w:bCs/>
        </w:rPr>
        <w:t xml:space="preserve"> Cho1 were biochemically determined, which yielded a millimolar-scale </w:t>
      </w:r>
      <w:r w:rsidRPr="00963F09">
        <w:rPr>
          <w:rFonts w:asciiTheme="majorBidi" w:hAnsiTheme="majorBidi" w:cstheme="majorBidi"/>
          <w:bCs/>
          <w:i/>
        </w:rPr>
        <w:t>K</w:t>
      </w:r>
      <w:r w:rsidRPr="00963F09">
        <w:rPr>
          <w:rFonts w:asciiTheme="majorBidi" w:hAnsiTheme="majorBidi" w:cstheme="majorBidi"/>
          <w:bCs/>
          <w:smallCaps/>
          <w:vertAlign w:val="subscript"/>
        </w:rPr>
        <w:t>m</w:t>
      </w:r>
      <w:r w:rsidRPr="00963F09">
        <w:rPr>
          <w:rFonts w:asciiTheme="majorBidi" w:hAnsiTheme="majorBidi" w:cstheme="majorBidi"/>
          <w:bCs/>
        </w:rPr>
        <w:t xml:space="preserve"> for serine, </w:t>
      </w:r>
      <w:proofErr w:type="gramStart"/>
      <w:r w:rsidRPr="00963F09">
        <w:rPr>
          <w:rFonts w:asciiTheme="majorBidi" w:hAnsiTheme="majorBidi" w:cstheme="majorBidi"/>
          <w:bCs/>
        </w:rPr>
        <w:t>similar to</w:t>
      </w:r>
      <w:proofErr w:type="gramEnd"/>
      <w:r w:rsidRPr="00963F09">
        <w:rPr>
          <w:rFonts w:asciiTheme="majorBidi" w:hAnsiTheme="majorBidi" w:cstheme="majorBidi"/>
          <w:bCs/>
        </w:rPr>
        <w:t xml:space="preserve"> that reported for </w:t>
      </w:r>
      <w:r w:rsidRPr="00963F09">
        <w:rPr>
          <w:rFonts w:asciiTheme="majorBidi" w:hAnsiTheme="majorBidi" w:cstheme="majorBidi"/>
          <w:bCs/>
          <w:i/>
          <w:iCs/>
        </w:rPr>
        <w:t>S. cerevisiae</w:t>
      </w:r>
      <w:r w:rsidRPr="00963F09">
        <w:rPr>
          <w:rFonts w:asciiTheme="majorBidi" w:hAnsiTheme="majorBidi" w:cstheme="majorBidi"/>
          <w:bCs/>
        </w:rPr>
        <w:t xml:space="preserve"> Cho1</w:t>
      </w:r>
      <w:r w:rsidRPr="00963F09">
        <w:rPr>
          <w:rFonts w:asciiTheme="majorBidi" w:hAnsiTheme="majorBidi" w:cstheme="majorBidi"/>
          <w:bCs/>
        </w:rPr>
        <w:fldChar w:fldCharType="begin">
          <w:fldData xml:space="preserve">PEVuZE5vdGU+PENpdGU+PEF1dGhvcj5DYXNzaWxseTwvQXV0aG9yPjxZZWFyPjIwMTc8L1llYXI+
PFJlY051bT4xNTc8L1JlY051bT48RGlzcGxheVRleHQ+KDE3LCAyNik8L0Rpc3BsYXlUZXh0Pjxy
ZWNvcmQ+PHJlYy1udW1iZXI+MTU3PC9yZWMtbnVtYmVyPjxmb3JlaWduLWtleXM+PGtleSBhcHA9
IkVOIiBkYi1pZD0iZHZhcHp0ZHA2dDV0d3JlZHh4anhkc3I0MmZ3c3J4djAyMnpyIiB0aW1lc3Rh
bXA9IjE1NzIxMjc1MjIiPjE1Nzwva2V5PjwvZm9yZWlnbi1rZXlzPjxyZWYtdHlwZSBuYW1lPSJK
b3VybmFsIEFydGljbGUiPjE3PC9yZWYtdHlwZT48Y29udHJpYnV0b3JzPjxhdXRob3JzPjxhdXRo
b3I+Q2Fzc2lsbHksIEMuIEQuPC9hdXRob3I+PGF1dGhvcj5GYXJtZXIsIEEuIFQuPC9hdXRob3I+
PGF1dGhvcj5Nb250ZWRvbmljbywgQS4gRS48L2F1dGhvcj48YXV0aG9yPlNtaXRoLCBULiBLLjwv
YXV0aG9yPjxhdXRob3I+Q2FtcGFnbmEsIFMuIFIuPC9hdXRob3I+PGF1dGhvcj5SZXlub2xkcywg
VC4gQi48L2F1dGhvcj48L2F1dGhvcnM+PC9jb250cmlidXRvcnM+PGF1dGgtYWRkcmVzcz5EZXBh
cnRtZW50IG9mIE1pY3JvYmlvbG9neSwgVW5pdmVyc2l0eSBvZiBUZW5uZXNzZWUsIEtub3h2aWxs
ZSwgVE4gMzc5OTYsIFVTQS4mI3hEO0RlcGFydG1lbnQgb2YgQ2hlbWlzdHJ5LCBVbml2ZXJzaXR5
IG9mIFRlbm5lc3NlZSwgS25veHZpbGxlLCBUTiAzNzk5NiwgVVNBLiYjeEQ7QmlvbWVkaWNhbCBT
Y2llbmNlcyBSZXNlYXJjaCBDb21wbGV4LCBTY2hvb2xzIG9mIEJpb2xvZ3kgYW5kIENoZW1pc3Ry
eSwgVGhlIE5vcnRoIEhhdWdoLCBUaGUgVW5pdmVyc2l0eSBTdC4gQW5kcmV3cywgRmlmZSBLWTE2
IDlTVCwgVUsuPC9hdXRoLWFkZHJlc3M+PHRpdGxlcz48dGl0bGU+Um9sZSBvZiBwaG9zcGhhdGlk
eWxzZXJpbmUgc3ludGhhc2UgaW4gc2hhcGluZyB0aGUgcGhvc3Bob2xpcGlkb21lIG9mIENhbmRp
ZGEgYWxiaWNhbnM8L3RpdGxlPjxzZWNvbmRhcnktdGl0bGU+RkVNUyBZZWFzdCBSZXM8L3NlY29u
ZGFyeS10aXRsZT48L3RpdGxlcz48cGVyaW9kaWNhbD48ZnVsbC10aXRsZT5GRU1TIFllYXN0IFJl
czwvZnVsbC10aXRsZT48L3BlcmlvZGljYWw+PHZvbHVtZT4xNzwvdm9sdW1lPjxudW1iZXI+Mjwv
bnVtYmVyPjxlZGl0aW9uPjIwMTcvMDIvMDY8L2VkaXRpb24+PGtleXdvcmRzPjxrZXl3b3JkPkNE
UGRpYWN5bGdseWNlcm9sLVNlcmluZSBPLVBob3NwaGF0aWR5bHRyYW5zZmVyYXNlL2dlbmV0aWNz
LyptZXRhYm9saXNtPC9rZXl3b3JkPjxrZXl3b3JkPkNhbmRpZGEgYWxiaWNhbnMvKmVuenltb2xv
Z3kvZ2VuZXRpY3MvKm1ldGFib2xpc208L2tleXdvcmQ+PGtleXdvcmQ+R2VuZSBEZWxldGlvbjwv
a2V5d29yZD48a2V5d29yZD5LaW5ldGljczwva2V5d29yZD48a2V5d29yZD5QaG9zcGhvbGlwaWRz
LyptZXRhYm9saXNtPC9rZXl3b3JkPjxrZXl3b3JkPlN1YnN0cmF0ZSBTcGVjaWZpY2l0eTwva2V5
d29yZD48a2V5d29yZD4qQ2FuZGlkYSBhbGJpY2Fuczwva2V5d29yZD48a2V5d29yZD4qbGlwaWRv
bWljczogcGhvc3BoYXRpZHlsc2VyaW5lPC9rZXl3b3JkPjxrZXl3b3JkPipwaG9zcGhhdGlkeWxj
aG9saW5lPC9rZXl3b3JkPjxrZXl3b3JkPipwaG9zcGhhdGlkeWxldGhhbm9sYW1pbmU8L2tleXdv
cmQ+PGtleXdvcmQ+KnBob3NwaGF0aWR5bGdseWNlcm9sPC9rZXl3b3JkPjxrZXl3b3JkPipwaG9z
cGhhdGlkeWxpbm9zaXRvbDwva2V5d29yZD48L2tleXdvcmRzPjxkYXRlcz48eWVhcj4yMDE3PC95
ZWFyPjxwdWItZGF0ZXM+PGRhdGU+TWFyIDE8L2RhdGU+PC9wdWItZGF0ZXM+PC9kYXRlcz48aXNi
bj4xNTY3LTEzNjQgKEVsZWN0cm9uaWMpJiN4RDsxNTY3LTEzNTYgKExpbmtpbmcpPC9pc2JuPjxh
Y2Nlc3Npb24tbnVtPjI4MTU4NDIyPC9hY2Nlc3Npb24tbnVtPjx1cmxzPjxyZWxhdGVkLXVybHM+
PHVybD5odHRwczovL3d3dy5uY2JpLm5sbS5uaWguZ292L3B1Ym1lZC8yODE1ODQyMjwvdXJsPjwv
cmVsYXRlZC11cmxzPjwvdXJscz48Y3VzdG9tMj5QTUM1Mzk5OTE3PC9jdXN0b20yPjxlbGVjdHJv
bmljLXJlc291cmNlLW51bT4xMC4xMDkzL2ZlbXN5ci9mb3gwMDc8L2VsZWN0cm9uaWMtcmVzb3Vy
Y2UtbnVtPjwvcmVjb3JkPjwvQ2l0ZT48Q2l0ZT48QXV0aG9yPkNhcm1hbjwvQXV0aG9yPjxZZWFy
PjE5ODE8L1llYXI+PFJlY051bT4xMzE8L1JlY051bT48cmVjb3JkPjxyZWMtbnVtYmVyPjEzMTwv
cmVjLW51bWJlcj48Zm9yZWlnbi1rZXlzPjxrZXkgYXBwPSJFTiIgZGItaWQ9ImR2YXB6dGRwNnQ1
dHdyZWR4eGp4ZHNyNDJmd3NyeHYwMjJ6ciIgdGltZXN0YW1wPSIxNTM5ODA1MDIxIj4xMzE8L2tl
eT48L2ZvcmVpZ24ta2V5cz48cmVmLXR5cGUgbmFtZT0iSm91cm5hbCBBcnRpY2xlIj4xNzwvcmVm
LXR5cGU+PGNvbnRyaWJ1dG9ycz48YXV0aG9ycz48YXV0aG9yPkNhcm1hbiwgRy4gTS48L2F1dGhv
cj48YXV0aG9yPk1hdGFzLCBKLjwvYXV0aG9yPjwvYXV0aG9ycz48L2NvbnRyaWJ1dG9ycz48dGl0
bGVzPjx0aXRsZT5Tb2x1YmlsaXphdGlvbiBvZiBtaWNyb3NvbWFsLWFzc29jaWF0ZWQgcGhvc3Bo
YXRpZHlsc2VyaW5lIHN5bnRoYXNlIGFuZCBwaG9zcGhhdGlkeWxpbm9zaXRvbCBzeW50aGFzZSBm
cm9tIFNhY2NoYXJvbXljZXMgY2VyZXZpc2lhZTwvdGl0bGU+PHNlY29uZGFyeS10aXRsZT5DYW4g
SiBNaWNyb2Jpb2w8L3NlY29uZGFyeS10aXRsZT48L3RpdGxlcz48cGVyaW9kaWNhbD48ZnVsbC10
aXRsZT5DYW4gSiBNaWNyb2Jpb2w8L2Z1bGwtdGl0bGU+PC9wZXJpb2RpY2FsPjxwYWdlcz4xMTQw
LTk8L3BhZ2VzPjx2b2x1bWU+Mjc8L3ZvbHVtZT48bnVtYmVyPjExPC9udW1iZXI+PGVkaXRpb24+
MTk4MS8xMS8wMTwvZWRpdGlvbj48a2V5d29yZHM+PGtleXdvcmQ+Q0RQLURpYWN5bGdseWNlcm9s
LUlub3NpdG9sIDMtUGhvc3BoYXRpZHlsdHJhbnNmZXJhc2U8L2tleXdvcmQ+PGtleXdvcmQ+Q0RQ
ZGlhY3lsZ2x5Y2Vyb2wtU2VyaW5lIE8tUGhvc3BoYXRpZHlsdHJhbnNmZXJhc2UvaXNvbGF0aW9u
ICZhbXA7PC9rZXl3b3JkPjxrZXl3b3JkPnB1cmlmaWNhdGlvbi8qbWV0YWJvbGlzbTwva2V5d29y
ZD48a2V5d29yZD5DYXRpb25zLCBEaXZhbGVudC9waGFybWFjb2xvZ3k8L2tleXdvcmQ+PGtleXdv
cmQ+Q3l0aWRpbmUgTW9ub3Bob3NwaGF0ZS9tZXRhYm9saXNtPC9rZXl3b3JkPjxrZXl3b3JkPkRl
dGVyZ2VudHMvcGhhcm1hY29sb2d5PC9rZXl3b3JkPjxrZXl3b3JkPkh5ZHJvZ2VuLUlvbiBDb25j
ZW50cmF0aW9uPC9rZXl3b3JkPjxrZXl3b3JkPktpbmV0aWNzPC9rZXl3b3JkPjxrZXl3b3JkPk1p
Y3Jvc29tZXMvZW56eW1vbG9neTwva2V5d29yZD48a2V5d29yZD5QaG9zcGhvdHJhbnNmZXJhc2Vz
L2lzb2xhdGlvbiAmYW1wOyBwdXJpZmljYXRpb24vKm1ldGFib2xpc208L2tleXdvcmQ+PGtleXdv
cmQ+U2FjY2hhcm9teWNlcyBjZXJldmlzaWFlLyplbnp5bW9sb2d5PC9rZXl3b3JkPjxrZXl3b3Jk
PlNvbHViaWxpdHk8L2tleXdvcmQ+PGtleXdvcmQ+VGVtcGVyYXR1cmU8L2tleXdvcmQ+PGtleXdv
cmQ+KlRyYW5zZmVyYXNlcyAoT3RoZXIgU3Vic3RpdHV0ZWQgUGhvc3BoYXRlIEdyb3Vwcyk8L2tl
eXdvcmQ+PC9rZXl3b3Jkcz48ZGF0ZXM+PHllYXI+MTk4MTwveWVhcj48cHViLWRhdGVzPjxkYXRl
Pk5vdjwvZGF0ZT48L3B1Yi1kYXRlcz48L2RhdGVzPjxpc2JuPjAwMDgtNDE2NiAoUHJpbnQpJiN4
RDswMDA4LTQxNjYgKExpbmtpbmcpPC9pc2JuPjxhY2Nlc3Npb24tbnVtPjYyNzQ0OTc8L2FjY2Vz
c2lvbi1udW0+PHVybHM+PHJlbGF0ZWQtdXJscz48dXJsPmh0dHBzOi8vd3d3Lm5jYmkubmxtLm5p
aC5nb3YvcHVibWVkLzYyNzQ0OTc8L3VybD48dXJsPmh0dHBzOi8vd3d3Lm5yY3Jlc2VhcmNocHJl
c3MuY29tL2RvaS9hYnMvMTAuMTEzOS9tODEtMTc5PC91cmw+PC9yZWxhdGVkLXVybHM+PC91cmxz
PjwvcmVjb3JkPjwvQ2l0ZT48L0VuZE5vdGU+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PEVuZE5vdGU+PENpdGU+PEF1dGhvcj5DYXNzaWxseTwvQXV0aG9yPjxZZWFyPjIwMTc8L1llYXI+
PFJlY051bT4xNTc8L1JlY051bT48RGlzcGxheVRleHQ+KDE3LCAyNik8L0Rpc3BsYXlUZXh0Pjxy
ZWNvcmQ+PHJlYy1udW1iZXI+MTU3PC9yZWMtbnVtYmVyPjxmb3JlaWduLWtleXM+PGtleSBhcHA9
IkVOIiBkYi1pZD0iZHZhcHp0ZHA2dDV0d3JlZHh4anhkc3I0MmZ3c3J4djAyMnpyIiB0aW1lc3Rh
bXA9IjE1NzIxMjc1MjIiPjE1Nzwva2V5PjwvZm9yZWlnbi1rZXlzPjxyZWYtdHlwZSBuYW1lPSJK
b3VybmFsIEFydGljbGUiPjE3PC9yZWYtdHlwZT48Y29udHJpYnV0b3JzPjxhdXRob3JzPjxhdXRo
b3I+Q2Fzc2lsbHksIEMuIEQuPC9hdXRob3I+PGF1dGhvcj5GYXJtZXIsIEEuIFQuPC9hdXRob3I+
PGF1dGhvcj5Nb250ZWRvbmljbywgQS4gRS48L2F1dGhvcj48YXV0aG9yPlNtaXRoLCBULiBLLjwv
YXV0aG9yPjxhdXRob3I+Q2FtcGFnbmEsIFMuIFIuPC9hdXRob3I+PGF1dGhvcj5SZXlub2xkcywg
VC4gQi48L2F1dGhvcj48L2F1dGhvcnM+PC9jb250cmlidXRvcnM+PGF1dGgtYWRkcmVzcz5EZXBh
cnRtZW50IG9mIE1pY3JvYmlvbG9neSwgVW5pdmVyc2l0eSBvZiBUZW5uZXNzZWUsIEtub3h2aWxs
ZSwgVE4gMzc5OTYsIFVTQS4mI3hEO0RlcGFydG1lbnQgb2YgQ2hlbWlzdHJ5LCBVbml2ZXJzaXR5
IG9mIFRlbm5lc3NlZSwgS25veHZpbGxlLCBUTiAzNzk5NiwgVVNBLiYjeEQ7QmlvbWVkaWNhbCBT
Y2llbmNlcyBSZXNlYXJjaCBDb21wbGV4LCBTY2hvb2xzIG9mIEJpb2xvZ3kgYW5kIENoZW1pc3Ry
eSwgVGhlIE5vcnRoIEhhdWdoLCBUaGUgVW5pdmVyc2l0eSBTdC4gQW5kcmV3cywgRmlmZSBLWTE2
IDlTVCwgVUsuPC9hdXRoLWFkZHJlc3M+PHRpdGxlcz48dGl0bGU+Um9sZSBvZiBwaG9zcGhhdGlk
eWxzZXJpbmUgc3ludGhhc2UgaW4gc2hhcGluZyB0aGUgcGhvc3Bob2xpcGlkb21lIG9mIENhbmRp
ZGEgYWxiaWNhbnM8L3RpdGxlPjxzZWNvbmRhcnktdGl0bGU+RkVNUyBZZWFzdCBSZXM8L3NlY29u
ZGFyeS10aXRsZT48L3RpdGxlcz48cGVyaW9kaWNhbD48ZnVsbC10aXRsZT5GRU1TIFllYXN0IFJl
czwvZnVsbC10aXRsZT48L3BlcmlvZGljYWw+PHZvbHVtZT4xNzwvdm9sdW1lPjxudW1iZXI+Mjwv
bnVtYmVyPjxlZGl0aW9uPjIwMTcvMDIvMDY8L2VkaXRpb24+PGtleXdvcmRzPjxrZXl3b3JkPkNE
UGRpYWN5bGdseWNlcm9sLVNlcmluZSBPLVBob3NwaGF0aWR5bHRyYW5zZmVyYXNlL2dlbmV0aWNz
LyptZXRhYm9saXNtPC9rZXl3b3JkPjxrZXl3b3JkPkNhbmRpZGEgYWxiaWNhbnMvKmVuenltb2xv
Z3kvZ2VuZXRpY3MvKm1ldGFib2xpc208L2tleXdvcmQ+PGtleXdvcmQ+R2VuZSBEZWxldGlvbjwv
a2V5d29yZD48a2V5d29yZD5LaW5ldGljczwva2V5d29yZD48a2V5d29yZD5QaG9zcGhvbGlwaWRz
LyptZXRhYm9saXNtPC9rZXl3b3JkPjxrZXl3b3JkPlN1YnN0cmF0ZSBTcGVjaWZpY2l0eTwva2V5
d29yZD48a2V5d29yZD4qQ2FuZGlkYSBhbGJpY2Fuczwva2V5d29yZD48a2V5d29yZD4qbGlwaWRv
bWljczogcGhvc3BoYXRpZHlsc2VyaW5lPC9rZXl3b3JkPjxrZXl3b3JkPipwaG9zcGhhdGlkeWxj
aG9saW5lPC9rZXl3b3JkPjxrZXl3b3JkPipwaG9zcGhhdGlkeWxldGhhbm9sYW1pbmU8L2tleXdv
cmQ+PGtleXdvcmQ+KnBob3NwaGF0aWR5bGdseWNlcm9sPC9rZXl3b3JkPjxrZXl3b3JkPipwaG9z
cGhhdGlkeWxpbm9zaXRvbDwva2V5d29yZD48L2tleXdvcmRzPjxkYXRlcz48eWVhcj4yMDE3PC95
ZWFyPjxwdWItZGF0ZXM+PGRhdGU+TWFyIDE8L2RhdGU+PC9wdWItZGF0ZXM+PC9kYXRlcz48aXNi
bj4xNTY3LTEzNjQgKEVsZWN0cm9uaWMpJiN4RDsxNTY3LTEzNTYgKExpbmtpbmcpPC9pc2JuPjxh
Y2Nlc3Npb24tbnVtPjI4MTU4NDIyPC9hY2Nlc3Npb24tbnVtPjx1cmxzPjxyZWxhdGVkLXVybHM+
PHVybD5odHRwczovL3d3dy5uY2JpLm5sbS5uaWguZ292L3B1Ym1lZC8yODE1ODQyMjwvdXJsPjwv
cmVsYXRlZC11cmxzPjwvdXJscz48Y3VzdG9tMj5QTUM1Mzk5OTE3PC9jdXN0b20yPjxlbGVjdHJv
bmljLXJlc291cmNlLW51bT4xMC4xMDkzL2ZlbXN5ci9mb3gwMDc8L2VsZWN0cm9uaWMtcmVzb3Vy
Y2UtbnVtPjwvcmVjb3JkPjwvQ2l0ZT48Q2l0ZT48QXV0aG9yPkNhcm1hbjwvQXV0aG9yPjxZZWFy
PjE5ODE8L1llYXI+PFJlY051bT4xMzE8L1JlY051bT48cmVjb3JkPjxyZWMtbnVtYmVyPjEzMTwv
cmVjLW51bWJlcj48Zm9yZWlnbi1rZXlzPjxrZXkgYXBwPSJFTiIgZGItaWQ9ImR2YXB6dGRwNnQ1
dHdyZWR4eGp4ZHNyNDJmd3NyeHYwMjJ6ciIgdGltZXN0YW1wPSIxNTM5ODA1MDIxIj4xMzE8L2tl
eT48L2ZvcmVpZ24ta2V5cz48cmVmLXR5cGUgbmFtZT0iSm91cm5hbCBBcnRpY2xlIj4xNzwvcmVm
LXR5cGU+PGNvbnRyaWJ1dG9ycz48YXV0aG9ycz48YXV0aG9yPkNhcm1hbiwgRy4gTS48L2F1dGhv
cj48YXV0aG9yPk1hdGFzLCBKLjwvYXV0aG9yPjwvYXV0aG9ycz48L2NvbnRyaWJ1dG9ycz48dGl0
bGVzPjx0aXRsZT5Tb2x1YmlsaXphdGlvbiBvZiBtaWNyb3NvbWFsLWFzc29jaWF0ZWQgcGhvc3Bo
YXRpZHlsc2VyaW5lIHN5bnRoYXNlIGFuZCBwaG9zcGhhdGlkeWxpbm9zaXRvbCBzeW50aGFzZSBm
cm9tIFNhY2NoYXJvbXljZXMgY2VyZXZpc2lhZTwvdGl0bGU+PHNlY29uZGFyeS10aXRsZT5DYW4g
SiBNaWNyb2Jpb2w8L3NlY29uZGFyeS10aXRsZT48L3RpdGxlcz48cGVyaW9kaWNhbD48ZnVsbC10
aXRsZT5DYW4gSiBNaWNyb2Jpb2w8L2Z1bGwtdGl0bGU+PC9wZXJpb2RpY2FsPjxwYWdlcz4xMTQw
LTk8L3BhZ2VzPjx2b2x1bWU+Mjc8L3ZvbHVtZT48bnVtYmVyPjExPC9udW1iZXI+PGVkaXRpb24+
MTk4MS8xMS8wMTwvZWRpdGlvbj48a2V5d29yZHM+PGtleXdvcmQ+Q0RQLURpYWN5bGdseWNlcm9s
LUlub3NpdG9sIDMtUGhvc3BoYXRpZHlsdHJhbnNmZXJhc2U8L2tleXdvcmQ+PGtleXdvcmQ+Q0RQ
ZGlhY3lsZ2x5Y2Vyb2wtU2VyaW5lIE8tUGhvc3BoYXRpZHlsdHJhbnNmZXJhc2UvaXNvbGF0aW9u
ICZhbXA7PC9rZXl3b3JkPjxrZXl3b3JkPnB1cmlmaWNhdGlvbi8qbWV0YWJvbGlzbTwva2V5d29y
ZD48a2V5d29yZD5DYXRpb25zLCBEaXZhbGVudC9waGFybWFjb2xvZ3k8L2tleXdvcmQ+PGtleXdv
cmQ+Q3l0aWRpbmUgTW9ub3Bob3NwaGF0ZS9tZXRhYm9saXNtPC9rZXl3b3JkPjxrZXl3b3JkPkRl
dGVyZ2VudHMvcGhhcm1hY29sb2d5PC9rZXl3b3JkPjxrZXl3b3JkPkh5ZHJvZ2VuLUlvbiBDb25j
ZW50cmF0aW9uPC9rZXl3b3JkPjxrZXl3b3JkPktpbmV0aWNzPC9rZXl3b3JkPjxrZXl3b3JkPk1p
Y3Jvc29tZXMvZW56eW1vbG9neTwva2V5d29yZD48a2V5d29yZD5QaG9zcGhvdHJhbnNmZXJhc2Vz
L2lzb2xhdGlvbiAmYW1wOyBwdXJpZmljYXRpb24vKm1ldGFib2xpc208L2tleXdvcmQ+PGtleXdv
cmQ+U2FjY2hhcm9teWNlcyBjZXJldmlzaWFlLyplbnp5bW9sb2d5PC9rZXl3b3JkPjxrZXl3b3Jk
PlNvbHViaWxpdHk8L2tleXdvcmQ+PGtleXdvcmQ+VGVtcGVyYXR1cmU8L2tleXdvcmQ+PGtleXdv
cmQ+KlRyYW5zZmVyYXNlcyAoT3RoZXIgU3Vic3RpdHV0ZWQgUGhvc3BoYXRlIEdyb3Vwcyk8L2tl
eXdvcmQ+PC9rZXl3b3Jkcz48ZGF0ZXM+PHllYXI+MTk4MTwveWVhcj48cHViLWRhdGVzPjxkYXRl
Pk5vdjwvZGF0ZT48L3B1Yi1kYXRlcz48L2RhdGVzPjxpc2JuPjAwMDgtNDE2NiAoUHJpbnQpJiN4
RDswMDA4LTQxNjYgKExpbmtpbmcpPC9pc2JuPjxhY2Nlc3Npb24tbnVtPjYyNzQ0OTc8L2FjY2Vz
c2lvbi1udW0+PHVybHM+PHJlbGF0ZWQtdXJscz48dXJsPmh0dHBzOi8vd3d3Lm5jYmkubmxtLm5p
aC5nb3YvcHVibWVkLzYyNzQ0OTc8L3VybD48dXJsPmh0dHBzOi8vd3d3Lm5yY3Jlc2VhcmNocHJl
c3MuY29tL2RvaS9hYnMvMTAuMTEzOS9tODEtMTc5PC91cmw+PC9yZWxhdGVkLXVybHM+PC91cmxz
PjwvcmVjb3JkPjwvQ2l0ZT48L0VuZE5vdGU+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(17, 26)</w:t>
      </w:r>
      <w:r w:rsidRPr="00963F09">
        <w:rPr>
          <w:rFonts w:asciiTheme="majorBidi" w:hAnsiTheme="majorBidi" w:cstheme="majorBidi"/>
          <w:bCs/>
        </w:rPr>
        <w:fldChar w:fldCharType="end"/>
      </w:r>
      <w:r w:rsidRPr="00963F09">
        <w:rPr>
          <w:rFonts w:asciiTheme="majorBidi" w:hAnsiTheme="majorBidi" w:cstheme="majorBidi"/>
          <w:bCs/>
        </w:rPr>
        <w:t xml:space="preserve">. These findings again highlight the enzyme's potential as a drug target for </w:t>
      </w:r>
      <w:r w:rsidRPr="00963F09">
        <w:rPr>
          <w:rFonts w:asciiTheme="majorBidi" w:hAnsiTheme="majorBidi" w:cstheme="majorBidi"/>
          <w:bCs/>
          <w:i/>
          <w:iCs/>
        </w:rPr>
        <w:t>Candida</w:t>
      </w:r>
      <w:r w:rsidRPr="00963F09">
        <w:rPr>
          <w:rFonts w:asciiTheme="majorBidi" w:hAnsiTheme="majorBidi" w:cstheme="majorBidi"/>
          <w:bCs/>
        </w:rPr>
        <w:t xml:space="preserve"> infections. </w:t>
      </w:r>
    </w:p>
    <w:p w14:paraId="621AF33E" w14:textId="77777777" w:rsidR="00181EE5" w:rsidRPr="00963F09" w:rsidRDefault="00181EE5" w:rsidP="00181EE5">
      <w:pPr>
        <w:spacing w:line="480" w:lineRule="auto"/>
        <w:ind w:firstLine="720"/>
        <w:jc w:val="both"/>
        <w:rPr>
          <w:rFonts w:asciiTheme="majorBidi" w:hAnsiTheme="majorBidi" w:cstheme="majorBidi"/>
          <w:bCs/>
        </w:rPr>
      </w:pPr>
      <w:r w:rsidRPr="00963F09">
        <w:rPr>
          <w:rFonts w:asciiTheme="majorBidi" w:hAnsiTheme="majorBidi" w:cstheme="majorBidi"/>
          <w:bCs/>
        </w:rPr>
        <w:t xml:space="preserve">The long-term goal of characterizing Cho1 is to discover a small molecule inhibitor of </w:t>
      </w:r>
      <w:r w:rsidRPr="00963F09">
        <w:rPr>
          <w:rFonts w:asciiTheme="majorBidi" w:hAnsiTheme="majorBidi" w:cstheme="majorBidi"/>
          <w:bCs/>
          <w:i/>
          <w:iCs/>
        </w:rPr>
        <w:t>C. albicans</w:t>
      </w:r>
      <w:r w:rsidRPr="00963F09">
        <w:rPr>
          <w:rFonts w:asciiTheme="majorBidi" w:hAnsiTheme="majorBidi" w:cstheme="majorBidi"/>
          <w:bCs/>
        </w:rPr>
        <w:t xml:space="preserve"> Cho1 that can be used as a lead compound for drug development. Small molecule screening is a very effective approach to identify inhibitors of enzymes, but another strategy is to use a rational approach for identifying inhibitors </w:t>
      </w:r>
      <w:r w:rsidRPr="00963F09">
        <w:rPr>
          <w:rFonts w:asciiTheme="majorBidi" w:hAnsiTheme="majorBidi" w:cstheme="majorBidi"/>
          <w:bCs/>
        </w:rPr>
        <w:fldChar w:fldCharType="begin">
          <w:fldData xml:space="preserve">PEVuZE5vdGU+PENpdGU+PEF1dGhvcj5NYW5kYWw8L0F1dGhvcj48WWVhcj4yMDA5PC9ZZWFyPjxS
ZWNOdW0+MzkxPC9SZWNOdW0+PElEVGV4dD4yMDA5PC9JRFRleHQ+PERpc3BsYXlUZXh0PigyNyk8
L0Rpc3BsYXlUZXh0PjxyZWNvcmQ+PHJlYy1udW1iZXI+MzkxPC9yZWMtbnVtYmVyPjxmb3JlaWdu
LWtleXM+PGtleSBhcHA9IkVOIiBkYi1pZD0iZHZhcHp0ZHA2dDV0d3JlZHh4anhkc3I0MmZ3c3J4
djAyMnpyIiB0aW1lc3RhbXA9IjE1ODAyMjQ3NTEiPjM5MTwva2V5PjwvZm9yZWlnbi1rZXlzPjxy
ZWYtdHlwZSBuYW1lPSJKb3VybmFsIEFydGljbGUiPjE3PC9yZWYtdHlwZT48Y29udHJpYnV0b3Jz
PjxhdXRob3JzPjxhdXRob3I+TWFuZGFsLCBTb21hPC9hdXRob3I+PGF1dGhvcj5Nb3VkZ2lsLCBN
ZWUmYXBvcztuYWw8L2F1dGhvcj48YXV0aG9yPk1hbmRhbCwgU2FuYXQgSy48L2F1dGhvcj48L2F1
dGhvcnM+PC9jb250cmlidXRvcnM+PHRpdGxlcz48dGl0bGU+UmF0aW9uYWwgZHJ1ZyBkZXNpZ248
L3RpdGxlPjxzZWNvbmRhcnktdGl0bGU+RXVyb3BlYW4gSm91cm5hbCBvZiBQaGFybWFjb2xvZ3k8
L3NlY29uZGFyeS10aXRsZT48L3RpdGxlcz48cGVyaW9kaWNhbD48ZnVsbC10aXRsZT5FdXJvcGVh
biBKb3VybmFsIG9mIFBoYXJtYWNvbG9neTwvZnVsbC10aXRsZT48L3BlcmlvZGljYWw+PHBhZ2Vz
PjkwLTEwMDwvcGFnZXM+PHZvbHVtZT42MjU8L3ZvbHVtZT48bnVtYmVyPjE8L251bWJlcj48a2V5
d29yZHM+PGtleXdvcmQ+UmF0aW9uYWwgZHJ1ZyBkZXNpZ248L2tleXdvcmQ+PGtleXdvcmQ+Q29t
cHV0ZXIgYWlkZWQgZHJ1ZyBkZXNpZ248L2tleXdvcmQ+PGtleXdvcmQ+RHJ1ZyB0YXJnZXRzPC9r
ZXl3b3JkPjxrZXl3b3JkPkdlbmUgZHJ1ZyB0b3hpY2l0eTwva2V5d29yZD48a2V5d29yZD5CaW9p
bmZvcm1hdGljcyB0b29sczwva2V5d29yZD48a2V5d29yZD5Eb2NraW5nPC9rZXl3b3JkPjxrZXl3
b3JkPkxlYWQgZHJ1ZyBsaWtlIG1vbGVjdWxlPC9rZXl3b3JkPjxrZXl3b3JkPkFuY2llbnQgYXBw
cm9hY2g8L2tleXdvcmQ+PC9rZXl3b3Jkcz48ZGF0ZXM+PHllYXI+MjAwOTwveWVhcj48cHViLWRh
dGVzPjxkYXRlPjIwMDkvMTIvMjUvPC9kYXRlPjwvcHViLWRhdGVzPjwvZGF0ZXM+PGlzYm4+MDAx
NC0yOTk5PC9pc2JuPjx1cmxzPjxyZWxhdGVkLXVybHM+PHVybD5odHRwOi8vd3d3LnNjaWVuY2Vk
aXJlY3QuY29tL3NjaWVuY2UvYXJ0aWNsZS9waWkvUzAwMTQyOTk5MDkwMDg3ODQ8L3VybD48dXJs
Pmh0dHBzOi8vcGRmLnNjaWVuY2VkaXJlY3Rhc3NldHMuY29tLzI3MTA3Ny8xLXMyLjAtUzAwMTQy
OTk5MDlYMDAyNTcvMS1zMi4wLVMwMDE0Mjk5OTA5MDA4Nzg0L21haW4ucGRmP1gtQW16LVNlY3Vy
aXR5LVRva2VuPUlRb0piM0pwWjJsdVgyVmpFQ2NhQ1hWekxXVmhjM1F0TVNKSE1FVUNJUURpdWtV
M3p5aHhpS2pvUHFIWDB2cHJXZVY0WnJpSEJGR0FlRk1uVXVkT01RSWdTd0oyQTMxdnI0TzFzV09W
eTR5ajNkM2NpZHNqbWt0V2k2NERYaFIyV3U4cXZRTUl2JTJGJTJGJTJGJTJGJTJGJTJGJTJGJTJG
JTJGJTJGJTJGQVJBQ0dnd3dOVGt3TURNMU5EWTROalVpREMxSHVCbDI4SmswWWJzQUd5cVJBN0ts
cmtkYk5lNWcwMWt0QVVVUmlmekFhakdLaSUyQmRnR1RYRjRVZUJiSjdkcGhJeGhNZXVSOEI0a044
dkpLWkI1TU1ZeEIyTm1OeGhaQm00azVDNHRGNlpYTTdFTCUyQmclMkZMVUY2OTJnTUNtJTJCSTN5
Z0s2ZWdZOUxaTmlwQ2ZCRHZxN1EwWXJqVE0yQ1FTRGpoaThWUDVvN0tBU1lDNHNjYUNwZUY3MEVr
UzFIUjU1ZjF6UEpCMlZlanlsR2clMkJIZVpydGhwdzJDaVlwYllBaEJtSDVXJTJCQ2xTbjBhaHRU
eHlwQ2YybFV2bUoyaWs0NVRhakp2eTh6YU9wQk91V0tIYnF3bnhsNGNsUUVjdTlrSWFDUyUyRlh4
TFdjMEFQOEttNCUyRkNxbWRCN1pwU21YVXpUaWxIblM5ZmViZUElMkJQd3MyaElXc2klMkY2b2x1
NlUzVUZtdTVZUzM3UG5iVUZ5TEliQTFGSHBSMVdTenVQREYwNlVuT1U5OUFXaEFpNURPNCUyRks2
Q2pVNTZqcWdpdWpOUVRUOFdIeUlhc0xyc2VhbVdpNUhoZFhhcUNsWFBEYUJTSkJwNmVwa1VZVmV1
QnpWN0U0MmdmcVhkTDVBdmJqTERESWF4eGFhZjJjRTZLd1BkU2Q5SXFLWVVsRG4wQXo0dnQ5OEo0
RUFHN0wwNVJOSjE4R3pXRDY0UE9WdDRxQ2pLWU1tT2JEb3EyVllTYlZNSkdBd2ZFRk91c0I3c2hk
WDVoVEFqaVpvRWhmRHM2a3JYOExZZk9LQmR3cHBrWiUyQlFDd2FjWXNQM3VPaHUwMEVTTFYlMkZU
SGFVY28lMkJ5TkhBUHlZbjBlNlVIODN3MjglMkJHQVFhNklaZ3F0bVFoRVNEWVVlRmdxdVlBV2J1
VUtka290WlVmTU93TlQlMkI1NlIzbVZ2WFVMcndGTW1Vc2tzVjQxOHFyVjVTWTJtNXhZa3JHRkky
T1ZwJTJCZ1hNWTYzUkV1cXNvJTJCQm0lMkJ5WUJqeiUyQldpRExZRmhqTWclMkZGNHljelVlTG5I
UGtwa0lSM0R1c1hYWll5SUIwYUQlMkZDSmU1YVVKNTdsV25FcEdoUzhVVG9nd285UEpDZGVCWlRa
Q0xoYXg0OWRkRDFsYkZxbzFib0pMJTJCYnRWelp3R0tOcWIweXRhS0oybVZIc0s4dyUzRCUzRCZh
bXA7WC1BbXotQWxnb3JpdGhtPUFXUzQtSE1BQy1TSEEyNTYmYW1wO1gtQW16LURhdGU9MjAyMDAx
MjhUMTUxOTI2WiZhbXA7WC1BbXotU2lnbmVkSGVhZGVycz1ob3N0JmFtcDtYLUFtei1FeHBpcmVz
PTMwMCZhbXA7WC1BbXotQ3JlZGVudGlhbD1BU0lBUTNQSENWVFlTU0s0R1VXSiUyRjIwMjAwMTI4
JTJGdXMtZWFzdC0xJTJGczMlMkZhd3M0X3JlcXVlc3QmYW1wO1gtQW16LVNpZ25hdHVyZT03Nzlm
OGQxMWZiMGJmZWZiMmRmNzM3MThhMmQ0YmZmYzIyNWJkMzhkZGMwMWQxYjQ1MTUyOTA2NTU5OWQ4
MWQwJmFtcDtoYXNoPWE3YzE2ODQ3Y2U1OTViN2ZhMjUyZDhiZmY0MTZjNmQ5ZDExNzk1NDI0OWM5
YzExYmFjMTE4YTg3N2NiYTg2YTEmYW1wO2hvc3Q9NjgwNDJjOTQzNTkxMDEzYWMyYjI0MzBhODli
MjcwZjZhZjJjNzZkOGRmZDA4NmEwNzE3NmFmZTdjNzZjMmM2MSZhbXA7cGlpPVMwMDE0Mjk5OTA5
MDA4Nzg0JmFtcDt0aWQ9c3BkZi1hOWVjN2JlMC00MmU3LTQ5NjYtODVhMi0yYTRkYzA5ZWQ2MDYm
YW1wO3NpZD02NjNlYmE1ODIxYzRiOTQ2ZmQ3OWYxNjU2MTUxZjVhOTc4OTFneHJxYSZhbXA7dHlw
ZT1jbGllbnQ8L3VybD48L3JlbGF0ZWQtdXJscz48L3VybHM+PGVsZWN0cm9uaWMtcmVzb3VyY2Ut
bnVtPmh0dHBzOi8vZG9pLm9yZy8xMC4xMDE2L2ouZWpwaGFyLjIwMDkuMDYuMDY1PC9lbGVjdHJv
bmljLXJlc291cmNlLW51bT48L3JlY29yZD48L0NpdGU+PC9FbmROb3RlPgB=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PEVuZE5vdGU+PENpdGU+PEF1dGhvcj5NYW5kYWw8L0F1dGhvcj48WWVhcj4yMDA5PC9ZZWFyPjxS
ZWNOdW0+MzkxPC9SZWNOdW0+PElEVGV4dD4yMDA5PC9JRFRleHQ+PERpc3BsYXlUZXh0PigyNyk8
L0Rpc3BsYXlUZXh0PjxyZWNvcmQ+PHJlYy1udW1iZXI+MzkxPC9yZWMtbnVtYmVyPjxmb3JlaWdu
LWtleXM+PGtleSBhcHA9IkVOIiBkYi1pZD0iZHZhcHp0ZHA2dDV0d3JlZHh4anhkc3I0MmZ3c3J4
djAyMnpyIiB0aW1lc3RhbXA9IjE1ODAyMjQ3NTEiPjM5MTwva2V5PjwvZm9yZWlnbi1rZXlzPjxy
ZWYtdHlwZSBuYW1lPSJKb3VybmFsIEFydGljbGUiPjE3PC9yZWYtdHlwZT48Y29udHJpYnV0b3Jz
PjxhdXRob3JzPjxhdXRob3I+TWFuZGFsLCBTb21hPC9hdXRob3I+PGF1dGhvcj5Nb3VkZ2lsLCBN
ZWUmYXBvcztuYWw8L2F1dGhvcj48YXV0aG9yPk1hbmRhbCwgU2FuYXQgSy48L2F1dGhvcj48L2F1
dGhvcnM+PC9jb250cmlidXRvcnM+PHRpdGxlcz48dGl0bGU+UmF0aW9uYWwgZHJ1ZyBkZXNpZ248
L3RpdGxlPjxzZWNvbmRhcnktdGl0bGU+RXVyb3BlYW4gSm91cm5hbCBvZiBQaGFybWFjb2xvZ3k8
L3NlY29uZGFyeS10aXRsZT48L3RpdGxlcz48cGVyaW9kaWNhbD48ZnVsbC10aXRsZT5FdXJvcGVh
biBKb3VybmFsIG9mIFBoYXJtYWNvbG9neTwvZnVsbC10aXRsZT48L3BlcmlvZGljYWw+PHBhZ2Vz
PjkwLTEwMDwvcGFnZXM+PHZvbHVtZT42MjU8L3ZvbHVtZT48bnVtYmVyPjE8L251bWJlcj48a2V5
d29yZHM+PGtleXdvcmQ+UmF0aW9uYWwgZHJ1ZyBkZXNpZ248L2tleXdvcmQ+PGtleXdvcmQ+Q29t
cHV0ZXIgYWlkZWQgZHJ1ZyBkZXNpZ248L2tleXdvcmQ+PGtleXdvcmQ+RHJ1ZyB0YXJnZXRzPC9r
ZXl3b3JkPjxrZXl3b3JkPkdlbmUgZHJ1ZyB0b3hpY2l0eTwva2V5d29yZD48a2V5d29yZD5CaW9p
bmZvcm1hdGljcyB0b29sczwva2V5d29yZD48a2V5d29yZD5Eb2NraW5nPC9rZXl3b3JkPjxrZXl3
b3JkPkxlYWQgZHJ1ZyBsaWtlIG1vbGVjdWxlPC9rZXl3b3JkPjxrZXl3b3JkPkFuY2llbnQgYXBw
cm9hY2g8L2tleXdvcmQ+PC9rZXl3b3Jkcz48ZGF0ZXM+PHllYXI+MjAwOTwveWVhcj48cHViLWRh
dGVzPjxkYXRlPjIwMDkvMTIvMjUvPC9kYXRlPjwvcHViLWRhdGVzPjwvZGF0ZXM+PGlzYm4+MDAx
NC0yOTk5PC9pc2JuPjx1cmxzPjxyZWxhdGVkLXVybHM+PHVybD5odHRwOi8vd3d3LnNjaWVuY2Vk
aXJlY3QuY29tL3NjaWVuY2UvYXJ0aWNsZS9waWkvUzAwMTQyOTk5MDkwMDg3ODQ8L3VybD48dXJs
Pmh0dHBzOi8vcGRmLnNjaWVuY2VkaXJlY3Rhc3NldHMuY29tLzI3MTA3Ny8xLXMyLjAtUzAwMTQy
OTk5MDlYMDAyNTcvMS1zMi4wLVMwMDE0Mjk5OTA5MDA4Nzg0L21haW4ucGRmP1gtQW16LVNlY3Vy
aXR5LVRva2VuPUlRb0piM0pwWjJsdVgyVmpFQ2NhQ1hWekxXVmhjM1F0TVNKSE1FVUNJUURpdWtV
M3p5aHhpS2pvUHFIWDB2cHJXZVY0WnJpSEJGR0FlRk1uVXVkT01RSWdTd0oyQTMxdnI0TzFzV09W
eTR5ajNkM2NpZHNqbWt0V2k2NERYaFIyV3U4cXZRTUl2JTJGJTJGJTJGJTJGJTJGJTJGJTJGJTJG
JTJGJTJGJTJGQVJBQ0dnd3dOVGt3TURNMU5EWTROalVpREMxSHVCbDI4SmswWWJzQUd5cVJBN0ts
cmtkYk5lNWcwMWt0QVVVUmlmekFhakdLaSUyQmRnR1RYRjRVZUJiSjdkcGhJeGhNZXVSOEI0a044
dkpLWkI1TU1ZeEIyTm1OeGhaQm00azVDNHRGNlpYTTdFTCUyQmclMkZMVUY2OTJnTUNtJTJCSTN5
Z0s2ZWdZOUxaTmlwQ2ZCRHZxN1EwWXJqVE0yQ1FTRGpoaThWUDVvN0tBU1lDNHNjYUNwZUY3MEVr
UzFIUjU1ZjF6UEpCMlZlanlsR2clMkJIZVpydGhwdzJDaVlwYllBaEJtSDVXJTJCQ2xTbjBhaHRU
eHlwQ2YybFV2bUoyaWs0NVRhakp2eTh6YU9wQk91V0tIYnF3bnhsNGNsUUVjdTlrSWFDUyUyRlh4
TFdjMEFQOEttNCUyRkNxbWRCN1pwU21YVXpUaWxIblM5ZmViZUElMkJQd3MyaElXc2klMkY2b2x1
NlUzVUZtdTVZUzM3UG5iVUZ5TEliQTFGSHBSMVdTenVQREYwNlVuT1U5OUFXaEFpNURPNCUyRks2
Q2pVNTZqcWdpdWpOUVRUOFdIeUlhc0xyc2VhbVdpNUhoZFhhcUNsWFBEYUJTSkJwNmVwa1VZVmV1
QnpWN0U0MmdmcVhkTDVBdmJqTERESWF4eGFhZjJjRTZLd1BkU2Q5SXFLWVVsRG4wQXo0dnQ5OEo0
RUFHN0wwNVJOSjE4R3pXRDY0UE9WdDRxQ2pLWU1tT2JEb3EyVllTYlZNSkdBd2ZFRk91c0I3c2hk
WDVoVEFqaVpvRWhmRHM2a3JYOExZZk9LQmR3cHBrWiUyQlFDd2FjWXNQM3VPaHUwMEVTTFYlMkZU
SGFVY28lMkJ5TkhBUHlZbjBlNlVIODN3MjglMkJHQVFhNklaZ3F0bVFoRVNEWVVlRmdxdVlBV2J1
VUtka290WlVmTU93TlQlMkI1NlIzbVZ2WFVMcndGTW1Vc2tzVjQxOHFyVjVTWTJtNXhZa3JHRkky
T1ZwJTJCZ1hNWTYzUkV1cXNvJTJCQm0lMkJ5WUJqeiUyQldpRExZRmhqTWclMkZGNHljelVlTG5I
UGtwa0lSM0R1c1hYWll5SUIwYUQlMkZDSmU1YVVKNTdsV25FcEdoUzhVVG9nd285UEpDZGVCWlRa
Q0xoYXg0OWRkRDFsYkZxbzFib0pMJTJCYnRWelp3R0tOcWIweXRhS0oybVZIc0s4dyUzRCUzRCZh
bXA7WC1BbXotQWxnb3JpdGhtPUFXUzQtSE1BQy1TSEEyNTYmYW1wO1gtQW16LURhdGU9MjAyMDAx
MjhUMTUxOTI2WiZhbXA7WC1BbXotU2lnbmVkSGVhZGVycz1ob3N0JmFtcDtYLUFtei1FeHBpcmVz
PTMwMCZhbXA7WC1BbXotQ3JlZGVudGlhbD1BU0lBUTNQSENWVFlTU0s0R1VXSiUyRjIwMjAwMTI4
JTJGdXMtZWFzdC0xJTJGczMlMkZhd3M0X3JlcXVlc3QmYW1wO1gtQW16LVNpZ25hdHVyZT03Nzlm
OGQxMWZiMGJmZWZiMmRmNzM3MThhMmQ0YmZmYzIyNWJkMzhkZGMwMWQxYjQ1MTUyOTA2NTU5OWQ4
MWQwJmFtcDtoYXNoPWE3YzE2ODQ3Y2U1OTViN2ZhMjUyZDhiZmY0MTZjNmQ5ZDExNzk1NDI0OWM5
YzExYmFjMTE4YTg3N2NiYTg2YTEmYW1wO2hvc3Q9NjgwNDJjOTQzNTkxMDEzYWMyYjI0MzBhODli
MjcwZjZhZjJjNzZkOGRmZDA4NmEwNzE3NmFmZTdjNzZjMmM2MSZhbXA7cGlpPVMwMDE0Mjk5OTA5
MDA4Nzg0JmFtcDt0aWQ9c3BkZi1hOWVjN2JlMC00MmU3LTQ5NjYtODVhMi0yYTRkYzA5ZWQ2MDYm
YW1wO3NpZD02NjNlYmE1ODIxYzRiOTQ2ZmQ3OWYxNjU2MTUxZjVhOTc4OTFneHJxYSZhbXA7dHlw
ZT1jbGllbnQ8L3VybD48L3JlbGF0ZWQtdXJscz48L3VybHM+PGVsZWN0cm9uaWMtcmVzb3VyY2Ut
bnVtPmh0dHBzOi8vZG9pLm9yZy8xMC4xMDE2L2ouZWpwaGFyLjIwMDkuMDYuMDY1PC9lbGVjdHJv
bmljLXJlc291cmNlLW51bT48L3JlY29yZD48L0NpdGU+PC9FbmROb3RlPgB=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(27)</w:t>
      </w:r>
      <w:r w:rsidRPr="00963F09">
        <w:rPr>
          <w:rFonts w:asciiTheme="majorBidi" w:hAnsiTheme="majorBidi" w:cstheme="majorBidi"/>
          <w:bCs/>
        </w:rPr>
        <w:fldChar w:fldCharType="end"/>
      </w:r>
      <w:r w:rsidRPr="00963F09">
        <w:rPr>
          <w:rFonts w:asciiTheme="majorBidi" w:hAnsiTheme="majorBidi" w:cstheme="majorBidi"/>
          <w:bCs/>
        </w:rPr>
        <w:t xml:space="preserve">. Ligand-based drug design for </w:t>
      </w:r>
      <w:r w:rsidRPr="00963F09">
        <w:rPr>
          <w:rFonts w:asciiTheme="majorBidi" w:hAnsiTheme="majorBidi" w:cstheme="majorBidi"/>
          <w:bCs/>
          <w:i/>
          <w:iCs/>
        </w:rPr>
        <w:t>C. albicans</w:t>
      </w:r>
      <w:r w:rsidRPr="00963F09">
        <w:rPr>
          <w:rFonts w:asciiTheme="majorBidi" w:hAnsiTheme="majorBidi" w:cstheme="majorBidi"/>
          <w:bCs/>
        </w:rPr>
        <w:t xml:space="preserve"> Cho1 is limited because of the small number of known PS synthase ligands or ligand analogs, as well as the ubiquitous nature of its natural substrates. In addition, neither the three-dimensional structure nor the binding sites for substrates of </w:t>
      </w:r>
      <w:r w:rsidRPr="00963F09">
        <w:rPr>
          <w:rFonts w:asciiTheme="majorBidi" w:hAnsiTheme="majorBidi" w:cstheme="majorBidi"/>
          <w:bCs/>
          <w:i/>
          <w:iCs/>
        </w:rPr>
        <w:t>C. albicans</w:t>
      </w:r>
      <w:r w:rsidRPr="00963F09">
        <w:rPr>
          <w:rFonts w:asciiTheme="majorBidi" w:hAnsiTheme="majorBidi" w:cstheme="majorBidi"/>
          <w:bCs/>
        </w:rPr>
        <w:t xml:space="preserve"> Cho1 are available, which hinders structure-based design. Thus, it is critical to the foundation of these approaches that the binding sites for the two substrates, </w:t>
      </w:r>
      <w:proofErr w:type="spellStart"/>
      <w:r w:rsidRPr="00963F09">
        <w:rPr>
          <w:rFonts w:asciiTheme="majorBidi" w:hAnsiTheme="majorBidi" w:cstheme="majorBidi"/>
          <w:bCs/>
        </w:rPr>
        <w:t>cytidyldiphosphate</w:t>
      </w:r>
      <w:proofErr w:type="spellEnd"/>
      <w:r w:rsidRPr="00963F09">
        <w:rPr>
          <w:rFonts w:asciiTheme="majorBidi" w:hAnsiTheme="majorBidi" w:cstheme="majorBidi"/>
          <w:bCs/>
        </w:rPr>
        <w:t xml:space="preserve">-diacylglycerol (CDP-DAG) and serine, are described. Here, we biochemically identified potential substrate binding motifs in the enzyme.  Identification </w:t>
      </w:r>
      <w:r w:rsidRPr="00963F09">
        <w:rPr>
          <w:rFonts w:asciiTheme="majorBidi" w:hAnsiTheme="majorBidi" w:cstheme="majorBidi"/>
          <w:bCs/>
        </w:rPr>
        <w:lastRenderedPageBreak/>
        <w:t xml:space="preserve">of these sites in the protein will facilitate a more directed approach to discovering small molecules that might interact with </w:t>
      </w:r>
      <w:r w:rsidRPr="00963F09">
        <w:rPr>
          <w:rFonts w:asciiTheme="majorBidi" w:hAnsiTheme="majorBidi" w:cstheme="majorBidi"/>
          <w:bCs/>
          <w:i/>
          <w:iCs/>
        </w:rPr>
        <w:t>C. albicans</w:t>
      </w:r>
      <w:r w:rsidRPr="00963F09">
        <w:rPr>
          <w:rFonts w:asciiTheme="majorBidi" w:hAnsiTheme="majorBidi" w:cstheme="majorBidi"/>
          <w:bCs/>
        </w:rPr>
        <w:t xml:space="preserve"> Cho1.</w:t>
      </w:r>
    </w:p>
    <w:p w14:paraId="3EF277E0" w14:textId="77777777" w:rsidR="00181EE5" w:rsidRPr="00963F09" w:rsidRDefault="00181EE5" w:rsidP="00181EE5">
      <w:pPr>
        <w:spacing w:line="480" w:lineRule="auto"/>
        <w:jc w:val="both"/>
        <w:rPr>
          <w:rFonts w:asciiTheme="majorBidi" w:hAnsiTheme="majorBidi" w:cstheme="majorBidi"/>
          <w:bCs/>
        </w:rPr>
      </w:pPr>
      <w:r w:rsidRPr="00963F09">
        <w:rPr>
          <w:rFonts w:asciiTheme="majorBidi" w:hAnsiTheme="majorBidi" w:cstheme="majorBidi"/>
          <w:bCs/>
        </w:rPr>
        <w:tab/>
        <w:t>Previously, a highly conserved motif, D-(X)</w:t>
      </w:r>
      <w:r w:rsidRPr="00963F09">
        <w:rPr>
          <w:rFonts w:asciiTheme="majorBidi" w:hAnsiTheme="majorBidi" w:cstheme="majorBidi"/>
          <w:bCs/>
          <w:vertAlign w:val="subscript"/>
        </w:rPr>
        <w:t>2</w:t>
      </w:r>
      <w:r w:rsidRPr="00963F09">
        <w:rPr>
          <w:rFonts w:asciiTheme="majorBidi" w:hAnsiTheme="majorBidi" w:cstheme="majorBidi"/>
          <w:bCs/>
        </w:rPr>
        <w:t>-D-G-(X)</w:t>
      </w:r>
      <w:r w:rsidRPr="00963F09">
        <w:rPr>
          <w:rFonts w:asciiTheme="majorBidi" w:hAnsiTheme="majorBidi" w:cstheme="majorBidi"/>
          <w:bCs/>
          <w:vertAlign w:val="subscript"/>
        </w:rPr>
        <w:t>2</w:t>
      </w:r>
      <w:r w:rsidRPr="00963F09">
        <w:rPr>
          <w:rFonts w:asciiTheme="majorBidi" w:hAnsiTheme="majorBidi" w:cstheme="majorBidi"/>
          <w:bCs/>
        </w:rPr>
        <w:t>-A-R-(X)</w:t>
      </w:r>
      <w:r w:rsidRPr="00963F09">
        <w:rPr>
          <w:rFonts w:asciiTheme="majorBidi" w:hAnsiTheme="majorBidi" w:cstheme="majorBidi"/>
          <w:bCs/>
          <w:vertAlign w:val="subscript"/>
        </w:rPr>
        <w:t>2</w:t>
      </w:r>
      <w:r w:rsidRPr="00963F09">
        <w:rPr>
          <w:rFonts w:asciiTheme="majorBidi" w:hAnsiTheme="majorBidi" w:cstheme="majorBidi"/>
          <w:bCs/>
        </w:rPr>
        <w:t>-N-(X)</w:t>
      </w:r>
      <w:r w:rsidRPr="00963F09">
        <w:rPr>
          <w:rFonts w:asciiTheme="majorBidi" w:hAnsiTheme="majorBidi" w:cstheme="majorBidi"/>
          <w:bCs/>
          <w:vertAlign w:val="subscript"/>
        </w:rPr>
        <w:t>5</w:t>
      </w:r>
      <w:r w:rsidRPr="00963F09">
        <w:rPr>
          <w:rFonts w:asciiTheme="majorBidi" w:hAnsiTheme="majorBidi" w:cstheme="majorBidi"/>
          <w:bCs/>
        </w:rPr>
        <w:t>-G-(X)</w:t>
      </w:r>
      <w:r w:rsidRPr="00963F09">
        <w:rPr>
          <w:rFonts w:asciiTheme="majorBidi" w:hAnsiTheme="majorBidi" w:cstheme="majorBidi"/>
          <w:bCs/>
          <w:vertAlign w:val="subscript"/>
        </w:rPr>
        <w:t>2</w:t>
      </w:r>
      <w:r w:rsidRPr="00963F09">
        <w:rPr>
          <w:rFonts w:asciiTheme="majorBidi" w:hAnsiTheme="majorBidi" w:cstheme="majorBidi"/>
          <w:bCs/>
        </w:rPr>
        <w:t>-L-D-(X)</w:t>
      </w:r>
      <w:r w:rsidRPr="00963F09">
        <w:rPr>
          <w:rFonts w:asciiTheme="majorBidi" w:hAnsiTheme="majorBidi" w:cstheme="majorBidi"/>
          <w:bCs/>
          <w:vertAlign w:val="subscript"/>
        </w:rPr>
        <w:t>3</w:t>
      </w:r>
      <w:r w:rsidRPr="00963F09">
        <w:rPr>
          <w:rFonts w:asciiTheme="majorBidi" w:hAnsiTheme="majorBidi" w:cstheme="majorBidi"/>
          <w:bCs/>
        </w:rPr>
        <w:t xml:space="preserve">-D, was identified from the alignment of yeast phosphatidylinositol synthase (PI synthase), phosphatidylserine synthase, and the </w:t>
      </w:r>
      <w:r w:rsidRPr="00963F09">
        <w:rPr>
          <w:rFonts w:asciiTheme="majorBidi" w:hAnsiTheme="majorBidi" w:cstheme="majorBidi"/>
          <w:bCs/>
          <w:i/>
        </w:rPr>
        <w:t>E. coli</w:t>
      </w:r>
      <w:r w:rsidRPr="00963F09">
        <w:rPr>
          <w:rFonts w:asciiTheme="majorBidi" w:hAnsiTheme="majorBidi" w:cstheme="majorBidi"/>
          <w:bCs/>
        </w:rPr>
        <w:t xml:space="preserve"> </w:t>
      </w:r>
      <w:bookmarkStart w:id="42" w:name="OLE_LINK4"/>
      <w:proofErr w:type="spellStart"/>
      <w:r w:rsidRPr="00963F09">
        <w:rPr>
          <w:rFonts w:asciiTheme="majorBidi" w:hAnsiTheme="majorBidi" w:cstheme="majorBidi"/>
          <w:bCs/>
        </w:rPr>
        <w:t>phosphatidylglycerophosphate</w:t>
      </w:r>
      <w:proofErr w:type="spellEnd"/>
      <w:r w:rsidRPr="00963F09">
        <w:rPr>
          <w:rFonts w:asciiTheme="majorBidi" w:hAnsiTheme="majorBidi" w:cstheme="majorBidi"/>
          <w:bCs/>
        </w:rPr>
        <w:t xml:space="preserve"> synthase </w:t>
      </w:r>
      <w:bookmarkEnd w:id="42"/>
      <w:r w:rsidRPr="00963F09">
        <w:rPr>
          <w:rFonts w:asciiTheme="majorBidi" w:hAnsiTheme="majorBidi" w:cstheme="majorBidi"/>
          <w:bCs/>
        </w:rPr>
        <w:t xml:space="preserve">(PGP synthase)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&lt;EndNote&gt;&lt;Cite&gt;&lt;Author&gt;Nikawa&lt;/Author&gt;&lt;Year&gt;1987&lt;/Year&gt;&lt;RecNum&gt;213&lt;/RecNum&gt;&lt;DisplayText&gt;(28)&lt;/DisplayText&gt;&lt;record&gt;&lt;rec-number&gt;213&lt;/rec-number&gt;&lt;foreign-keys&gt;&lt;key app="EN" db-id="dvapztdp6t5twredxxjxdsr42fwsrxv022zr" timestamp="1575437305"&gt;213&lt;/key&gt;&lt;/foreign-keys&gt;&lt;ref-type name="Journal Article"&gt;17&lt;/ref-type&gt;&lt;contributors&gt;&lt;authors&gt;&lt;author&gt;Nikawa, J.&lt;/author&gt;&lt;author&gt;Kodaki, T.&lt;/author&gt;&lt;author&gt;Yamashita, S.&lt;/author&gt;&lt;/authors&gt;&lt;/contributors&gt;&lt;titles&gt;&lt;title&gt;Primary structure and disruption of the phosphatidylinositol synthase gene of Saccharomyces cerevisiae&lt;/title&gt;&lt;secondary-title&gt;J Biol Chem&lt;/secondary-title&gt;&lt;alt-title&gt;The Journal of biological chemistry&lt;/alt-title&gt;&lt;/titles&gt;&lt;periodical&gt;&lt;full-title&gt;J Biol Chem&lt;/full-title&gt;&lt;/periodical&gt;&lt;alt-periodical&gt;&lt;full-title&gt;The Journal of biological chemistry&lt;/full-title&gt;&lt;/alt-periodical&gt;&lt;pages&gt;4876-81&lt;/pages&gt;&lt;volume&gt;262&lt;/volume&gt;&lt;number&gt;10&lt;/number&gt;&lt;edition&gt;1987/04/05&lt;/edition&gt;&lt;keywords&gt;&lt;keyword&gt;Amino Acid Sequence&lt;/keyword&gt;&lt;keyword&gt;Base Sequence&lt;/keyword&gt;&lt;keyword&gt;CDP-Diacylglycerol-Inositol 3-Phosphatidyltransferase&lt;/keyword&gt;&lt;keyword&gt;DNA, Fungal/genetics&lt;/keyword&gt;&lt;keyword&gt;*Genes, Fungal&lt;/keyword&gt;&lt;keyword&gt;Phosphotransferases/*genetics&lt;/keyword&gt;&lt;keyword&gt;RNA, Fungal/genetics&lt;/keyword&gt;&lt;keyword&gt;RNA, Messenger/genetics&lt;/keyword&gt;&lt;keyword&gt;Saccharomyces cerevisiae/enzymology/*genetics&lt;/keyword&gt;&lt;keyword&gt;*Transferases (Other Substituted Phosphate Groups)&lt;/keyword&gt;&lt;/keywords&gt;&lt;dates&gt;&lt;year&gt;1987&lt;/year&gt;&lt;pub-dates&gt;&lt;date&gt;Apr 5&lt;/date&gt;&lt;/pub-dates&gt;&lt;/dates&gt;&lt;isbn&gt;0021-9258 (Print)&amp;#xD;0021-9258&lt;/isbn&gt;&lt;accession-num&gt;3031032&lt;/accession-num&gt;&lt;urls&gt;&lt;related-urls&gt;&lt;url&gt;http://www.jbc.org/content/262/10/4876.full.pdf&lt;/url&gt;&lt;/related-urls&gt;&lt;/urls&gt;&lt;remote-database-provider&gt;NLM&lt;/remote-database-provider&gt;&lt;language&gt;eng&lt;/language&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(28)</w:t>
      </w:r>
      <w:r w:rsidRPr="00963F09">
        <w:rPr>
          <w:rFonts w:asciiTheme="majorBidi" w:hAnsiTheme="majorBidi" w:cstheme="majorBidi"/>
          <w:bCs/>
        </w:rPr>
        <w:fldChar w:fldCharType="end"/>
      </w:r>
      <w:r w:rsidRPr="00963F09">
        <w:rPr>
          <w:rFonts w:asciiTheme="majorBidi" w:hAnsiTheme="majorBidi" w:cstheme="majorBidi"/>
          <w:bCs/>
        </w:rPr>
        <w:t xml:space="preserve">. This motif has been further identified in yeast </w:t>
      </w:r>
      <w:proofErr w:type="spellStart"/>
      <w:r w:rsidRPr="00963F09">
        <w:rPr>
          <w:rFonts w:asciiTheme="majorBidi" w:hAnsiTheme="majorBidi" w:cstheme="majorBidi"/>
          <w:bCs/>
        </w:rPr>
        <w:t>cholinephosphotransferase</w:t>
      </w:r>
      <w:proofErr w:type="spellEnd"/>
      <w:r w:rsidRPr="00963F09">
        <w:rPr>
          <w:rFonts w:asciiTheme="majorBidi" w:hAnsiTheme="majorBidi" w:cstheme="majorBidi"/>
          <w:bCs/>
        </w:rPr>
        <w:t xml:space="preserve"> (Cpt1) and </w:t>
      </w:r>
      <w:proofErr w:type="spellStart"/>
      <w:r w:rsidRPr="00963F09">
        <w:rPr>
          <w:rFonts w:asciiTheme="majorBidi" w:hAnsiTheme="majorBidi" w:cstheme="majorBidi"/>
          <w:bCs/>
        </w:rPr>
        <w:t>ethanolaminephosphotransferase</w:t>
      </w:r>
      <w:proofErr w:type="spellEnd"/>
      <w:r w:rsidRPr="00963F09">
        <w:rPr>
          <w:rFonts w:asciiTheme="majorBidi" w:hAnsiTheme="majorBidi" w:cstheme="majorBidi"/>
          <w:bCs/>
        </w:rPr>
        <w:t xml:space="preserve"> (Ept1) </w:t>
      </w:r>
      <w:r w:rsidRPr="00963F09">
        <w:rPr>
          <w:rFonts w:asciiTheme="majorBidi" w:hAnsiTheme="majorBidi" w:cstheme="majorBidi"/>
          <w:bCs/>
        </w:rPr>
        <w:fldChar w:fldCharType="begin">
          <w:fldData xml:space="preserve">PEVuZE5vdGU+PENpdGU+PEF1dGhvcj5IamVsbXN0YWQ8L0F1dGhvcj48WWVhcj4xOTkwPC9ZZWFy
PjxSZWNOdW0+MjE3PC9SZWNOdW0+PERpc3BsYXlUZXh0PigyOSwgMzApPC9EaXNwbGF5VGV4dD48
cmVjb3JkPjxyZWMtbnVtYmVyPjIxNzwvcmVjLW51bWJlcj48Zm9yZWlnbi1rZXlzPjxrZXkgYXBw
PSJFTiIgZGItaWQ9ImR2YXB6dGRwNnQ1dHdyZWR4eGp4ZHNyNDJmd3NyeHYwMjJ6ciIgdGltZXN0
YW1wPSIxNTc1NDM3NDU4Ij4yMTc8L2tleT48L2ZvcmVpZ24ta2V5cz48cmVmLXR5cGUgbmFtZT0i
Sm91cm5hbCBBcnRpY2xlIj4xNzwvcmVmLXR5cGU+PGNvbnRyaWJ1dG9ycz48YXV0aG9ycz48YXV0
aG9yPkhqZWxtc3RhZCwgUi4gSC48L2F1dGhvcj48YXV0aG9yPkJlbGwsIFIuIE0uPC9hdXRob3I+
PC9hdXRob3JzPjwvY29udHJpYnV0b3JzPjxhdXRoLWFkZHJlc3M+RGVwYXJ0bWVudCBvZiBCaW9j
aGVtaXN0cnksIER1a2UgVW5pdmVyc2l0eSBNZWRpY2FsIENlbnRlciwgRHVyaGFtLCBOb3J0aCBD
YXJvbGluYSAyNzcxMC48L2F1dGgtYWRkcmVzcz48dGl0bGVzPjx0aXRsZT5UaGUgc24tMSwyLWRp
YWN5bGdseWNlcm9sIGNob2xpbmVwaG9zcGhvdHJhbnNmZXJhc2Ugb2YgU2FjY2hhcm9teWNlcyBj
ZXJldmlzaWFlLiBOdWNsZW90aWRlIHNlcXVlbmNlLCB0cmFuc2NyaXB0aW9uYWwgbWFwcGluZywg
YW5kIGdlbmUgcHJvZHVjdCBhbmFseXNpcyBvZiB0aGUgQ1BUMSBnZW5lPC90aXRsZT48c2Vjb25k
YXJ5LXRpdGxlPkogQmlvbCBDaGVtPC9zZWNvbmRhcnktdGl0bGU+PGFsdC10aXRsZT5UaGUgSm91
cm5hbCBvZiBiaW9sb2dpY2FsIGNoZW1pc3RyeTwvYWx0LXRpdGxlPjwvdGl0bGVzPjxwZXJpb2Rp
Y2FsPjxmdWxsLXRpdGxlPkogQmlvbCBDaGVtPC9mdWxsLXRpdGxlPjwvcGVyaW9kaWNhbD48YWx0
LXBlcmlvZGljYWw+PGZ1bGwtdGl0bGU+VGhlIEpvdXJuYWwgb2YgYmlvbG9naWNhbCBjaGVtaXN0
cnk8L2Z1bGwtdGl0bGU+PC9hbHQtcGVyaW9kaWNhbD48cGFnZXM+MTc1NS02NDwvcGFnZXM+PHZv
bHVtZT4yNjU8L3ZvbHVtZT48bnVtYmVyPjM8L251bWJlcj48ZWRpdGlvbj4xOTkwLzAxLzI1PC9l
ZGl0aW9uPjxrZXl3b3Jkcz48a2V5d29yZD5BbWlubyBBY2lkIFNlcXVlbmNlPC9rZXl3b3JkPjxr
ZXl3b3JkPkJhc2UgU2VxdWVuY2U8L2tleXdvcmQ+PGtleXdvcmQ+QmluZGluZyBTaXRlczwva2V5
d29yZD48a2V5d29yZD5CbG90dGluZywgTm9ydGhlcm48L2tleXdvcmQ+PGtleXdvcmQ+QmxvdHRp
bmcsIFNvdXRoZXJuPC9rZXl3b3JkPjxrZXl3b3JkPkNlbGwgTWVtYnJhbmUvdWx0cmFzdHJ1Y3R1
cmU8L2tleXdvcmQ+PGtleXdvcmQ+RGlhY3lsZ2x5Y2Vyb2wgQ2hvbGluZXBob3NwaG90cmFuc2Zl
cmFzZS8qZ2VuZXRpY3M8L2tleXdvcmQ+PGtleXdvcmQ+KkdlbmVzLCBGdW5nYWw8L2tleXdvcmQ+
PGtleXdvcmQ+TWVtYnJhbmUgUHJvdGVpbnMvZ2VuZXRpY3M8L2tleXdvcmQ+PGtleXdvcmQ+TW9s
ZWN1bGFyIFNlcXVlbmNlIERhdGE8L2tleXdvcmQ+PGtleXdvcmQ+TW9sZWN1bGFyIFdlaWdodDwv
a2V5d29yZD48a2V5d29yZD5QaG9zcGhhdGlkeWxjaG9saW5lczwva2V5d29yZD48a2V5d29yZD5Q
aG9zcGhvdHJhbnNmZXJhc2VzLypnZW5ldGljczwva2V5d29yZD48a2V5d29yZD5Qcm9tb3RlciBS
ZWdpb25zLCBHZW5ldGljPC9rZXl3b3JkPjxrZXl3b3JkPlJOQSwgTWVzc2VuZ2VyL2dlbmV0aWNz
PC9rZXl3b3JkPjxrZXl3b3JkPlJlc3RyaWN0aW9uIE1hcHBpbmc8L2tleXdvcmQ+PGtleXdvcmQ+
U2FjY2hhcm9teWNlcyBjZXJldmlzaWFlLypnZW5ldGljczwva2V5d29yZD48a2V5d29yZD5UcmFu
c2NyaXB0aW9uLCBHZW5ldGljPC9rZXl3b3JkPjwva2V5d29yZHM+PGRhdGVzPjx5ZWFyPjE5OTA8
L3llYXI+PHB1Yi1kYXRlcz48ZGF0ZT5KYW4gMjU8L2RhdGU+PC9wdWItZGF0ZXM+PC9kYXRlcz48
aXNibj4wMDIxLTkyNTggKFByaW50KSYjeEQ7MDAyMS05MjU4PC9pc2JuPjxhY2Nlc3Npb24tbnVt
PjIxNTMxNDI8L2FjY2Vzc2lvbi1udW0+PHVybHM+PHJlbGF0ZWQtdXJscz48dXJsPmh0dHA6Ly93
d3cuamJjLm9yZy9jb250ZW50LzI2NS8zLzE3NTUuZnVsbC5wZGY8L3VybD48L3JlbGF0ZWQtdXJs
cz48L3VybHM+PHJlbW90ZS1kYXRhYmFzZS1wcm92aWRlcj5OTE08L3JlbW90ZS1kYXRhYmFzZS1w
cm92aWRlcj48bGFuZ3VhZ2U+ZW5nPC9sYW5ndWFnZT48L3JlY29yZD48L0NpdGU+PENpdGU+PEF1
dGhvcj5IamVsbXN0YWQ8L0F1dGhvcj48WWVhcj4xOTkxPC9ZZWFyPjxSZWNOdW0+MjE2PC9SZWNO
dW0+PHJlY29yZD48cmVjLW51bWJlcj4yMTY8L3JlYy1udW1iZXI+PGZvcmVpZ24ta2V5cz48a2V5
IGFwcD0iRU4iIGRiLWlkPSJkdmFwenRkcDZ0NXR3cmVkeHhqeGRzcjQyZndzcnh2MDIyenIiIHRp
bWVzdGFtcD0iMTU3NTQzNzM5MyI+MjE2PC9rZXk+PC9mb3JlaWduLWtleXM+PHJlZi10eXBlIG5h
bWU9IkpvdXJuYWwgQXJ0aWNsZSI+MTc8L3JlZi10eXBlPjxjb250cmlidXRvcnM+PGF1dGhvcnM+
PGF1dGhvcj5IamVsbXN0YWQsIFIuIEguPC9hdXRob3I+PGF1dGhvcj5CZWxsLCBSLiBNLjwvYXV0
aG9yPjwvYXV0aG9ycz48L2NvbnRyaWJ1dG9ycz48YXV0aC1hZGRyZXNzPkRlcGFydG1lbnQgb2Yg
QmlvY2hlbWlzdHJ5LCBEdWtlIFVuaXZlcnNpdHkgTWVkaWNhbCBDZW50ZXIsIER1cmhhbSwgTm9y
dGggQ2Fyb2xpbmEgMjc3MTAuPC9hdXRoLWFkZHJlc3M+PHRpdGxlcz48dGl0bGU+c24tMSwyLWRp
YWN5bGdseWNlcm9sIGNob2xpbmUtIGFuZCBldGhhbm9sYW1pbmVwaG9zcGhvdHJhbnNmZXJhc2Vz
IGluIFNhY2NoYXJvbXljZXMgY2VyZXZpc2lhZS4gTnVjbGVvdGlkZSBzZXF1ZW5jZSBvZiB0aGUg
RVBUMSBnZW5lIGFuZCBjb21wYXJpc29uIG9mIHRoZSBDUFQxIGFuZCBFUFQxIGdlbmUgcHJvZHVj
dHM8L3RpdGxlPjxzZWNvbmRhcnktdGl0bGU+SiBCaW9sIENoZW08L3NlY29uZGFyeS10aXRsZT48
YWx0LXRpdGxlPlRoZSBKb3VybmFsIG9mIGJpb2xvZ2ljYWwgY2hlbWlzdHJ5PC9hbHQtdGl0bGU+
PC90aXRsZXM+PHBlcmlvZGljYWw+PGZ1bGwtdGl0bGU+SiBCaW9sIENoZW08L2Z1bGwtdGl0bGU+
PC9wZXJpb2RpY2FsPjxhbHQtcGVyaW9kaWNhbD48ZnVsbC10aXRsZT5UaGUgSm91cm5hbCBvZiBi
aW9sb2dpY2FsIGNoZW1pc3RyeTwvZnVsbC10aXRsZT48L2FsdC1wZXJpb2RpY2FsPjxwYWdlcz41
MDk0LTEwMzwvcGFnZXM+PHZvbHVtZT4yNjY8L3ZvbHVtZT48bnVtYmVyPjg8L251bWJlcj48ZWRp
dGlvbj4xOTkxLzAzLzE1PC9lZGl0aW9uPjxrZXl3b3Jkcz48a2V5d29yZD5BbWlubyBBY2lkIFNl
cXVlbmNlPC9rZXl3b3JkPjxrZXl3b3JkPkJsb3R0aW5nLCBOb3J0aGVybjwva2V5d29yZD48a2V5
d29yZD5CbG90dGluZywgU291dGhlcm48L2tleXdvcmQ+PGtleXdvcmQ+Q2hyb21vc29tZSBNYXBw
aW5nPC9rZXl3b3JkPjxrZXl3b3JkPkRpYWN5bGdseWNlcm9sIENob2xpbmVwaG9zcGhvdHJhbnNm
ZXJhc2UvKmdlbmV0aWNzPC9rZXl3b3JkPjxrZXl3b3JkPkV0aGFub2xhbWluZXBob3NwaG90cmFu
c2ZlcmFzZS8qZ2VuZXRpY3M8L2tleXdvcmQ+PGtleXdvcmQ+TW9sZWN1bGFyIFNlcXVlbmNlIERh
dGE8L2tleXdvcmQ+PGtleXdvcmQ+UGxhc21pZHM8L2tleXdvcmQ+PGtleXdvcmQ+UHJvbW90ZXIg
UmVnaW9ucywgR2VuZXRpYzwva2V5d29yZD48a2V5d29yZD5Qcm90ZWluIENvbmZvcm1hdGlvbjwv
a2V5d29yZD48a2V5d29yZD5TYWNjaGFyb215Y2VzIGNlcmV2aXNpYWUvKmVuenltb2xvZ3k8L2tl
eXdvcmQ+PGtleXdvcmQ+U2VxdWVuY2UgSG9tb2xvZ3ksIE51Y2xlaWMgQWNpZDwva2V5d29yZD48
a2V5d29yZD5UcmFuc2NyaXB0aW9uLCBHZW5ldGljPC9rZXl3b3JkPjwva2V5d29yZHM+PGRhdGVz
Pjx5ZWFyPjE5OTE8L3llYXI+PHB1Yi1kYXRlcz48ZGF0ZT5NYXIgMTU8L2RhdGU+PC9wdWItZGF0
ZXM+PC9kYXRlcz48aXNibj4wMDIxLTkyNTggKFByaW50KSYjeEQ7MDAyMS05MjU4PC9pc2JuPjxh
Y2Nlc3Npb24tbnVtPjE4NDgyMzg8L2FjY2Vzc2lvbi1udW0+PHVybHM+PC91cmxzPjxyZW1vdGUt
ZGF0YWJhc2UtcHJvdmlkZXI+TkxNPC9yZW1vdGUtZGF0YWJhc2UtcHJvdmlkZXI+PGxhbmd1YWdl
PmVuZzwvbGFuZ3VhZ2U+PC9yZWNvcmQ+PC9DaXRlPjwvRW5kTm90ZT4A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PEVuZE5vdGU+PENpdGU+PEF1dGhvcj5IamVsbXN0YWQ8L0F1dGhvcj48WWVhcj4xOTkwPC9ZZWFy
PjxSZWNOdW0+MjE3PC9SZWNOdW0+PERpc3BsYXlUZXh0PigyOSwgMzApPC9EaXNwbGF5VGV4dD48
cmVjb3JkPjxyZWMtbnVtYmVyPjIxNzwvcmVjLW51bWJlcj48Zm9yZWlnbi1rZXlzPjxrZXkgYXBw
PSJFTiIgZGItaWQ9ImR2YXB6dGRwNnQ1dHdyZWR4eGp4ZHNyNDJmd3NyeHYwMjJ6ciIgdGltZXN0
YW1wPSIxNTc1NDM3NDU4Ij4yMTc8L2tleT48L2ZvcmVpZ24ta2V5cz48cmVmLXR5cGUgbmFtZT0i
Sm91cm5hbCBBcnRpY2xlIj4xNzwvcmVmLXR5cGU+PGNvbnRyaWJ1dG9ycz48YXV0aG9ycz48YXV0
aG9yPkhqZWxtc3RhZCwgUi4gSC48L2F1dGhvcj48YXV0aG9yPkJlbGwsIFIuIE0uPC9hdXRob3I+
PC9hdXRob3JzPjwvY29udHJpYnV0b3JzPjxhdXRoLWFkZHJlc3M+RGVwYXJ0bWVudCBvZiBCaW9j
aGVtaXN0cnksIER1a2UgVW5pdmVyc2l0eSBNZWRpY2FsIENlbnRlciwgRHVyaGFtLCBOb3J0aCBD
YXJvbGluYSAyNzcxMC48L2F1dGgtYWRkcmVzcz48dGl0bGVzPjx0aXRsZT5UaGUgc24tMSwyLWRp
YWN5bGdseWNlcm9sIGNob2xpbmVwaG9zcGhvdHJhbnNmZXJhc2Ugb2YgU2FjY2hhcm9teWNlcyBj
ZXJldmlzaWFlLiBOdWNsZW90aWRlIHNlcXVlbmNlLCB0cmFuc2NyaXB0aW9uYWwgbWFwcGluZywg
YW5kIGdlbmUgcHJvZHVjdCBhbmFseXNpcyBvZiB0aGUgQ1BUMSBnZW5lPC90aXRsZT48c2Vjb25k
YXJ5LXRpdGxlPkogQmlvbCBDaGVtPC9zZWNvbmRhcnktdGl0bGU+PGFsdC10aXRsZT5UaGUgSm91
cm5hbCBvZiBiaW9sb2dpY2FsIGNoZW1pc3RyeTwvYWx0LXRpdGxlPjwvdGl0bGVzPjxwZXJpb2Rp
Y2FsPjxmdWxsLXRpdGxlPkogQmlvbCBDaGVtPC9mdWxsLXRpdGxlPjwvcGVyaW9kaWNhbD48YWx0
LXBlcmlvZGljYWw+PGZ1bGwtdGl0bGU+VGhlIEpvdXJuYWwgb2YgYmlvbG9naWNhbCBjaGVtaXN0
cnk8L2Z1bGwtdGl0bGU+PC9hbHQtcGVyaW9kaWNhbD48cGFnZXM+MTc1NS02NDwvcGFnZXM+PHZv
bHVtZT4yNjU8L3ZvbHVtZT48bnVtYmVyPjM8L251bWJlcj48ZWRpdGlvbj4xOTkwLzAxLzI1PC9l
ZGl0aW9uPjxrZXl3b3Jkcz48a2V5d29yZD5BbWlubyBBY2lkIFNlcXVlbmNlPC9rZXl3b3JkPjxr
ZXl3b3JkPkJhc2UgU2VxdWVuY2U8L2tleXdvcmQ+PGtleXdvcmQ+QmluZGluZyBTaXRlczwva2V5
d29yZD48a2V5d29yZD5CbG90dGluZywgTm9ydGhlcm48L2tleXdvcmQ+PGtleXdvcmQ+QmxvdHRp
bmcsIFNvdXRoZXJuPC9rZXl3b3JkPjxrZXl3b3JkPkNlbGwgTWVtYnJhbmUvdWx0cmFzdHJ1Y3R1
cmU8L2tleXdvcmQ+PGtleXdvcmQ+RGlhY3lsZ2x5Y2Vyb2wgQ2hvbGluZXBob3NwaG90cmFuc2Zl
cmFzZS8qZ2VuZXRpY3M8L2tleXdvcmQ+PGtleXdvcmQ+KkdlbmVzLCBGdW5nYWw8L2tleXdvcmQ+
PGtleXdvcmQ+TWVtYnJhbmUgUHJvdGVpbnMvZ2VuZXRpY3M8L2tleXdvcmQ+PGtleXdvcmQ+TW9s
ZWN1bGFyIFNlcXVlbmNlIERhdGE8L2tleXdvcmQ+PGtleXdvcmQ+TW9sZWN1bGFyIFdlaWdodDwv
a2V5d29yZD48a2V5d29yZD5QaG9zcGhhdGlkeWxjaG9saW5lczwva2V5d29yZD48a2V5d29yZD5Q
aG9zcGhvdHJhbnNmZXJhc2VzLypnZW5ldGljczwva2V5d29yZD48a2V5d29yZD5Qcm9tb3RlciBS
ZWdpb25zLCBHZW5ldGljPC9rZXl3b3JkPjxrZXl3b3JkPlJOQSwgTWVzc2VuZ2VyL2dlbmV0aWNz
PC9rZXl3b3JkPjxrZXl3b3JkPlJlc3RyaWN0aW9uIE1hcHBpbmc8L2tleXdvcmQ+PGtleXdvcmQ+
U2FjY2hhcm9teWNlcyBjZXJldmlzaWFlLypnZW5ldGljczwva2V5d29yZD48a2V5d29yZD5UcmFu
c2NyaXB0aW9uLCBHZW5ldGljPC9rZXl3b3JkPjwva2V5d29yZHM+PGRhdGVzPjx5ZWFyPjE5OTA8
L3llYXI+PHB1Yi1kYXRlcz48ZGF0ZT5KYW4gMjU8L2RhdGU+PC9wdWItZGF0ZXM+PC9kYXRlcz48
aXNibj4wMDIxLTkyNTggKFByaW50KSYjeEQ7MDAyMS05MjU4PC9pc2JuPjxhY2Nlc3Npb24tbnVt
PjIxNTMxNDI8L2FjY2Vzc2lvbi1udW0+PHVybHM+PHJlbGF0ZWQtdXJscz48dXJsPmh0dHA6Ly93
d3cuamJjLm9yZy9jb250ZW50LzI2NS8zLzE3NTUuZnVsbC5wZGY8L3VybD48L3JlbGF0ZWQtdXJs
cz48L3VybHM+PHJlbW90ZS1kYXRhYmFzZS1wcm92aWRlcj5OTE08L3JlbW90ZS1kYXRhYmFzZS1w
cm92aWRlcj48bGFuZ3VhZ2U+ZW5nPC9sYW5ndWFnZT48L3JlY29yZD48L0NpdGU+PENpdGU+PEF1
dGhvcj5IamVsbXN0YWQ8L0F1dGhvcj48WWVhcj4xOTkxPC9ZZWFyPjxSZWNOdW0+MjE2PC9SZWNO
dW0+PHJlY29yZD48cmVjLW51bWJlcj4yMTY8L3JlYy1udW1iZXI+PGZvcmVpZ24ta2V5cz48a2V5
IGFwcD0iRU4iIGRiLWlkPSJkdmFwenRkcDZ0NXR3cmVkeHhqeGRzcjQyZndzcnh2MDIyenIiIHRp
bWVzdGFtcD0iMTU3NTQzNzM5MyI+MjE2PC9rZXk+PC9mb3JlaWduLWtleXM+PHJlZi10eXBlIG5h
bWU9IkpvdXJuYWwgQXJ0aWNsZSI+MTc8L3JlZi10eXBlPjxjb250cmlidXRvcnM+PGF1dGhvcnM+
PGF1dGhvcj5IamVsbXN0YWQsIFIuIEguPC9hdXRob3I+PGF1dGhvcj5CZWxsLCBSLiBNLjwvYXV0
aG9yPjwvYXV0aG9ycz48L2NvbnRyaWJ1dG9ycz48YXV0aC1hZGRyZXNzPkRlcGFydG1lbnQgb2Yg
QmlvY2hlbWlzdHJ5LCBEdWtlIFVuaXZlcnNpdHkgTWVkaWNhbCBDZW50ZXIsIER1cmhhbSwgTm9y
dGggQ2Fyb2xpbmEgMjc3MTAuPC9hdXRoLWFkZHJlc3M+PHRpdGxlcz48dGl0bGU+c24tMSwyLWRp
YWN5bGdseWNlcm9sIGNob2xpbmUtIGFuZCBldGhhbm9sYW1pbmVwaG9zcGhvdHJhbnNmZXJhc2Vz
IGluIFNhY2NoYXJvbXljZXMgY2VyZXZpc2lhZS4gTnVjbGVvdGlkZSBzZXF1ZW5jZSBvZiB0aGUg
RVBUMSBnZW5lIGFuZCBjb21wYXJpc29uIG9mIHRoZSBDUFQxIGFuZCBFUFQxIGdlbmUgcHJvZHVj
dHM8L3RpdGxlPjxzZWNvbmRhcnktdGl0bGU+SiBCaW9sIENoZW08L3NlY29uZGFyeS10aXRsZT48
YWx0LXRpdGxlPlRoZSBKb3VybmFsIG9mIGJpb2xvZ2ljYWwgY2hlbWlzdHJ5PC9hbHQtdGl0bGU+
PC90aXRsZXM+PHBlcmlvZGljYWw+PGZ1bGwtdGl0bGU+SiBCaW9sIENoZW08L2Z1bGwtdGl0bGU+
PC9wZXJpb2RpY2FsPjxhbHQtcGVyaW9kaWNhbD48ZnVsbC10aXRsZT5UaGUgSm91cm5hbCBvZiBi
aW9sb2dpY2FsIGNoZW1pc3RyeTwvZnVsbC10aXRsZT48L2FsdC1wZXJpb2RpY2FsPjxwYWdlcz41
MDk0LTEwMzwvcGFnZXM+PHZvbHVtZT4yNjY8L3ZvbHVtZT48bnVtYmVyPjg8L251bWJlcj48ZWRp
dGlvbj4xOTkxLzAzLzE1PC9lZGl0aW9uPjxrZXl3b3Jkcz48a2V5d29yZD5BbWlubyBBY2lkIFNl
cXVlbmNlPC9rZXl3b3JkPjxrZXl3b3JkPkJsb3R0aW5nLCBOb3J0aGVybjwva2V5d29yZD48a2V5
d29yZD5CbG90dGluZywgU291dGhlcm48L2tleXdvcmQ+PGtleXdvcmQ+Q2hyb21vc29tZSBNYXBw
aW5nPC9rZXl3b3JkPjxrZXl3b3JkPkRpYWN5bGdseWNlcm9sIENob2xpbmVwaG9zcGhvdHJhbnNm
ZXJhc2UvKmdlbmV0aWNzPC9rZXl3b3JkPjxrZXl3b3JkPkV0aGFub2xhbWluZXBob3NwaG90cmFu
c2ZlcmFzZS8qZ2VuZXRpY3M8L2tleXdvcmQ+PGtleXdvcmQ+TW9sZWN1bGFyIFNlcXVlbmNlIERh
dGE8L2tleXdvcmQ+PGtleXdvcmQ+UGxhc21pZHM8L2tleXdvcmQ+PGtleXdvcmQ+UHJvbW90ZXIg
UmVnaW9ucywgR2VuZXRpYzwva2V5d29yZD48a2V5d29yZD5Qcm90ZWluIENvbmZvcm1hdGlvbjwv
a2V5d29yZD48a2V5d29yZD5TYWNjaGFyb215Y2VzIGNlcmV2aXNpYWUvKmVuenltb2xvZ3k8L2tl
eXdvcmQ+PGtleXdvcmQ+U2VxdWVuY2UgSG9tb2xvZ3ksIE51Y2xlaWMgQWNpZDwva2V5d29yZD48
a2V5d29yZD5UcmFuc2NyaXB0aW9uLCBHZW5ldGljPC9rZXl3b3JkPjwva2V5d29yZHM+PGRhdGVz
Pjx5ZWFyPjE5OTE8L3llYXI+PHB1Yi1kYXRlcz48ZGF0ZT5NYXIgMTU8L2RhdGU+PC9wdWItZGF0
ZXM+PC9kYXRlcz48aXNibj4wMDIxLTkyNTggKFByaW50KSYjeEQ7MDAyMS05MjU4PC9pc2JuPjxh
Y2Nlc3Npb24tbnVtPjE4NDgyMzg8L2FjY2Vzc2lvbi1udW0+PHVybHM+PC91cmxzPjxyZW1vdGUt
ZGF0YWJhc2UtcHJvdmlkZXI+TkxNPC9yZW1vdGUtZGF0YWJhc2UtcHJvdmlkZXI+PGxhbmd1YWdl
PmVuZzwvbGFuZ3VhZ2U+PC9yZWNvcmQ+PC9DaXRlPjwvRW5kTm90ZT4A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(29, 30)</w:t>
      </w:r>
      <w:r w:rsidRPr="00963F09">
        <w:rPr>
          <w:rFonts w:asciiTheme="majorBidi" w:hAnsiTheme="majorBidi" w:cstheme="majorBidi"/>
          <w:bCs/>
        </w:rPr>
        <w:fldChar w:fldCharType="end"/>
      </w:r>
      <w:r w:rsidRPr="00963F09">
        <w:rPr>
          <w:rFonts w:asciiTheme="majorBidi" w:hAnsiTheme="majorBidi" w:cstheme="majorBidi"/>
          <w:bCs/>
        </w:rPr>
        <w:t xml:space="preserve">. </w:t>
      </w:r>
      <w:proofErr w:type="gramStart"/>
      <w:r w:rsidRPr="00963F09">
        <w:rPr>
          <w:rFonts w:asciiTheme="majorBidi" w:hAnsiTheme="majorBidi" w:cstheme="majorBidi"/>
          <w:bCs/>
        </w:rPr>
        <w:t>All of</w:t>
      </w:r>
      <w:proofErr w:type="gramEnd"/>
      <w:r w:rsidRPr="00963F09">
        <w:rPr>
          <w:rFonts w:asciiTheme="majorBidi" w:hAnsiTheme="majorBidi" w:cstheme="majorBidi"/>
          <w:bCs/>
        </w:rPr>
        <w:t xml:space="preserve"> these enzymes bind a CDP-linked molecule and a second small alcohol and catalyze the formation of a phosphodiester bond between the two. Since these initial studies, this CDP-alcohol </w:t>
      </w:r>
      <w:proofErr w:type="spellStart"/>
      <w:r w:rsidRPr="00963F09">
        <w:rPr>
          <w:rFonts w:asciiTheme="majorBidi" w:hAnsiTheme="majorBidi" w:cstheme="majorBidi"/>
          <w:bCs/>
        </w:rPr>
        <w:t>phosphatidyltransferase</w:t>
      </w:r>
      <w:proofErr w:type="spellEnd"/>
      <w:r w:rsidRPr="00963F09">
        <w:rPr>
          <w:rFonts w:asciiTheme="majorBidi" w:hAnsiTheme="majorBidi" w:cstheme="majorBidi"/>
          <w:bCs/>
        </w:rPr>
        <w:t xml:space="preserve"> (CAPT) motif was narrowed to D-G-(X)</w:t>
      </w:r>
      <w:r w:rsidRPr="00963F09">
        <w:rPr>
          <w:rFonts w:asciiTheme="majorBidi" w:hAnsiTheme="majorBidi" w:cstheme="majorBidi"/>
          <w:bCs/>
          <w:vertAlign w:val="subscript"/>
        </w:rPr>
        <w:t>2</w:t>
      </w:r>
      <w:r w:rsidRPr="00963F09">
        <w:rPr>
          <w:rFonts w:asciiTheme="majorBidi" w:hAnsiTheme="majorBidi" w:cstheme="majorBidi"/>
          <w:bCs/>
        </w:rPr>
        <w:t>-A-R-(X)</w:t>
      </w:r>
      <w:r w:rsidRPr="00963F09">
        <w:rPr>
          <w:rFonts w:asciiTheme="majorBidi" w:hAnsiTheme="majorBidi" w:cstheme="majorBidi"/>
          <w:bCs/>
          <w:vertAlign w:val="subscript"/>
        </w:rPr>
        <w:t>8</w:t>
      </w:r>
      <w:r w:rsidRPr="00963F09">
        <w:rPr>
          <w:rFonts w:asciiTheme="majorBidi" w:hAnsiTheme="majorBidi" w:cstheme="majorBidi"/>
          <w:bCs/>
        </w:rPr>
        <w:t>-G-(X)</w:t>
      </w:r>
      <w:r w:rsidRPr="00963F09">
        <w:rPr>
          <w:rFonts w:asciiTheme="majorBidi" w:hAnsiTheme="majorBidi" w:cstheme="majorBidi"/>
          <w:bCs/>
          <w:vertAlign w:val="subscript"/>
        </w:rPr>
        <w:t>3</w:t>
      </w:r>
      <w:r w:rsidRPr="00963F09">
        <w:rPr>
          <w:rFonts w:asciiTheme="majorBidi" w:hAnsiTheme="majorBidi" w:cstheme="majorBidi"/>
          <w:bCs/>
        </w:rPr>
        <w:t>-D-(X)</w:t>
      </w:r>
      <w:r w:rsidRPr="00963F09">
        <w:rPr>
          <w:rFonts w:asciiTheme="majorBidi" w:hAnsiTheme="majorBidi" w:cstheme="majorBidi"/>
          <w:bCs/>
          <w:vertAlign w:val="subscript"/>
        </w:rPr>
        <w:t>3</w:t>
      </w:r>
      <w:r w:rsidRPr="00963F09">
        <w:rPr>
          <w:rFonts w:asciiTheme="majorBidi" w:hAnsiTheme="majorBidi" w:cstheme="majorBidi"/>
          <w:bCs/>
        </w:rPr>
        <w:t xml:space="preserve">-D, and was identified to be almost invariably conserved in numerous other lipid biosynthetic enzymes, including those of Gram positive and Gram negative bacteria, archaea, fungi, plants, and mammals </w:t>
      </w:r>
      <w:r w:rsidRPr="00963F09">
        <w:rPr>
          <w:rFonts w:asciiTheme="majorBidi" w:hAnsiTheme="majorBidi" w:cstheme="majorBidi"/>
          <w:bCs/>
        </w:rPr>
        <w:fldChar w:fldCharType="begin">
          <w:fldData xml:space="preserve">PEVuZE5vdGU+PENpdGU+PEF1dGhvcj5UYW5ha2E8L0F1dGhvcj48WWVhcj4xOTk2PC9ZZWFyPjxS
ZWNOdW0+MjIyPC9SZWNOdW0+PERpc3BsYXlUZXh0PigxMiwgMzEtMzYpPC9EaXNwbGF5VGV4dD48
cmVjb3JkPjxyZWMtbnVtYmVyPjIyMjwvcmVjLW51bWJlcj48Zm9yZWlnbi1rZXlzPjxrZXkgYXBw
PSJFTiIgZGItaWQ9ImR2YXB6dGRwNnQ1dHdyZWR4eGp4ZHNyNDJmd3NyeHYwMjJ6ciIgdGltZXN0
YW1wPSIxNTc1NDM3NjE2Ij4yMjI8L2tleT48L2ZvcmVpZ24ta2V5cz48cmVmLXR5cGUgbmFtZT0i
Sm91cm5hbCBBcnRpY2xlIj4xNzwvcmVmLXR5cGU+PGNvbnRyaWJ1dG9ycz48YXV0aG9ycz48YXV0
aG9yPlRhbmFrYSwgUy48L2F1dGhvcj48YXV0aG9yPk5pa2F3YSwgSi48L2F1dGhvcj48YXV0aG9y
PkltYWksIEguPC9hdXRob3I+PGF1dGhvcj5ZYW1hc2hpdGEsIFMuPC9hdXRob3I+PGF1dGhvcj5I
b3Nha2EsIEsuPC9hdXRob3I+PC9hdXRob3JzPjwvY29udHJpYnV0b3JzPjxhdXRoLWFkZHJlc3M+
RGVwYXJ0bWVudCBvZiBCaW9jaGVtaXN0cnksIEd1bm1hIFVuaXZlcnNpdHkgU2Nob29sIG9mIE1l
ZGljaW5lLCBNYWViYXNoaSwgSmFwYW4uPC9hdXRoLWFkZHJlc3M+PHRpdGxlcz48dGl0bGU+TW9s
ZWN1bGFyIGNsb25pbmcgb2YgcmF0IHBob3NwaGF0aWR5bGlub3NpdG9sIHN5bnRoYXNlIGNETkEg
YnkgZnVuY3Rpb25hbCBjb21wbGVtZW50YXRpb24gb2YgdGhlIHllYXN0IFNhY2NoYXJvbXljZXMg
Y2VyZXZpc2lhZSBwaXMgbXV0YXRpb248L3RpdGxlPjxzZWNvbmRhcnktdGl0bGU+RkVCUyBMZXR0
PC9zZWNvbmRhcnktdGl0bGU+PGFsdC10aXRsZT5GRUJTIGxldHRlcnM8L2FsdC10aXRsZT48L3Rp
dGxlcz48YWx0LXBlcmlvZGljYWw+PGZ1bGwtdGl0bGU+RkVCUyBMZXR0ZXJzPC9mdWxsLXRpdGxl
PjwvYWx0LXBlcmlvZGljYWw+PHBhZ2VzPjg5LTkyPC9wYWdlcz48dm9sdW1lPjM5Mzwvdm9sdW1l
PjxudW1iZXI+MTwvbnVtYmVyPjxlZGl0aW9uPjE5OTYvMDkvMDk8L2VkaXRpb24+PGtleXdvcmRz
PjxrZXl3b3JkPkFtaW5vIEFjaWQgU2VxdWVuY2U8L2tleXdvcmQ+PGtleXdvcmQ+QW5pbWFsczwv
a2V5d29yZD48a2V5d29yZD5CYXNlIFNlcXVlbmNlPC9rZXl3b3JkPjxrZXl3b3JkPkJyYWluL2Vu
enltb2xvZ3k8L2tleXdvcmQ+PGtleXdvcmQ+Q0RQLURpYWN5bGdseWNlcm9sLUlub3NpdG9sIDMt
UGhvc3BoYXRpZHlsdHJhbnNmZXJhc2U8L2tleXdvcmQ+PGtleXdvcmQ+Q2xvbmluZywgTW9sZWN1
bGFyPC9rZXl3b3JkPjxrZXl3b3JkPkROQSwgQ29tcGxlbWVudGFyeTwva2V5d29yZD48a2V5d29y
ZD5HZW5ldGljIENvbXBsZW1lbnRhdGlvbiBUZXN0PC9rZXl3b3JkPjxrZXl3b3JkPk1lbWJyYW5l
IFByb3RlaW5zPC9rZXl3b3JkPjxrZXl3b3JkPk1vbGVjdWxhciBTZXF1ZW5jZSBEYXRhPC9rZXl3
b3JkPjxrZXl3b3JkPk11dGF0aW9uPC9rZXl3b3JkPjxrZXl3b3JkPlJOQSwgTWVzc2VuZ2VyPC9r
ZXl3b3JkPjxrZXl3b3JkPlJhdHM8L2tleXdvcmQ+PGtleXdvcmQ+U2FjY2hhcm9teWNlcyBjZXJl
dmlzaWFlLyplbnp5bW9sb2d5L2dlbmV0aWNzPC9rZXl3b3JkPjxrZXl3b3JkPlRpc3N1ZSBEaXN0
cmlidXRpb248L2tleXdvcmQ+PGtleXdvcmQ+VHJhbnNmZXJhc2VzIChPdGhlciBTdWJzdGl0dXRl
ZCBQaG9zcGhhdGUgR3JvdXBzKS9jaGVtaXN0cnkvKmdlbmV0aWNzPC9rZXl3b3JkPjwva2V5d29y
ZHM+PGRhdGVzPjx5ZWFyPjE5OTY8L3llYXI+PHB1Yi1kYXRlcz48ZGF0ZT5TZXAgOTwvZGF0ZT48
L3B1Yi1kYXRlcz48L2RhdGVzPjxpc2JuPjAwMTQtNTc5MyAoUHJpbnQpJiN4RDswMDE0LTU3OTM8
L2lzYm4+PGFjY2Vzc2lvbi1udW0+ODgwNDQzMTwvYWNjZXNzaW9uLW51bT48dXJscz48cmVsYXRl
ZC11cmxzPjx1cmw+aHR0cHM6Ly9mZWJzLm9ubGluZWxpYnJhcnkud2lsZXkuY29tL2RvaS9hYnMv
MTAuMTAxNi8wMDE0LTU3OTMlMjg5NiUyOTAwODU4LTc/c2lkPW5sbSUzQXB1Ym1lZDwvdXJsPjwv
cmVsYXRlZC11cmxzPjwvdXJscz48ZWxlY3Ryb25pYy1yZXNvdXJjZS1udW0+MTAuMTAxNi8wMDE0
LTU3OTMoOTYpMDA4NTgtNzwvZWxlY3Ryb25pYy1yZXNvdXJjZS1udW0+PHJlbW90ZS1kYXRhYmFz
ZS1wcm92aWRlcj5OTE08L3JlbW90ZS1kYXRhYmFzZS1wcm92aWRlcj48bGFuZ3VhZ2U+ZW5nPC9s
YW5ndWFnZT48L3JlY29yZD48L0NpdGU+PENpdGU+PEF1dGhvcj5NYXRzdW1vdG88L0F1dGhvcj48
WWVhcj4xOTk3PC9ZZWFyPjxSZWNOdW0+MjAzPC9SZWNOdW0+PHJlY29yZD48cmVjLW51bWJlcj4y
MDM8L3JlYy1udW1iZXI+PGZvcmVpZ24ta2V5cz48a2V5IGFwcD0iRU4iIGRiLWlkPSJkdmFwenRk
cDZ0NXR3cmVkeHhqeGRzcjQyZndzcnh2MDIyenIiIHRpbWVzdGFtcD0iMTU3NTQzNjQ4MiI+MjAz
PC9rZXk+PC9mb3JlaWduLWtleXM+PHJlZi10eXBlIG5hbWU9IkpvdXJuYWwgQXJ0aWNsZSI+MTc8
L3JlZi10eXBlPjxjb250cmlidXRvcnM+PGF1dGhvcnM+PGF1dGhvcj5NYXRzdW1vdG8sIEsuPC9h
dXRob3I+PC9hdXRob3JzPjwvY29udHJpYnV0b3JzPjxhdXRoLWFkZHJlc3M+RGVwYXJ0bWVudCBv
ZiBCaW9jaGVtaXN0cnkgYW5kIE1vbGVjdWxhciBCaW9sb2d5LCBGYWN1bHR5IG9mIFNjaWVuY2Us
IFNhaXRhbWEgVW5pdmVyc2l0eSwgSmFwYW4uIGtvdW1hdHN1QHNhY3Muc3Yuc2FpdGFtYS11LmFj
LmpwPC9hdXRoLWFkZHJlc3M+PHRpdGxlcz48dGl0bGU+UGhvc3BoYXRpZHlsc2VyaW5lIHN5bnRo
YXNlIGZyb20gYmFjdGVyaWE8L3RpdGxlPjxzZWNvbmRhcnktdGl0bGU+QmlvY2hpbSBCaW9waHlz
IEFjdGE8L3NlY29uZGFyeS10aXRsZT48L3RpdGxlcz48cGVyaW9kaWNhbD48ZnVsbC10aXRsZT5C
aW9jaGltIEJpb3BoeXMgQWN0YTwvZnVsbC10aXRsZT48L3BlcmlvZGljYWw+PHBhZ2VzPjIxNC0y
NzwvcGFnZXM+PHZvbHVtZT4xMzQ4PC92b2x1bWU+PG51bWJlcj4xLTI8L251bWJlcj48a2V5d29y
ZHM+PGtleXdvcmQ+QW1pbm8gQWNpZCBTZXF1ZW5jZTwva2V5d29yZD48a2V5d29yZD5DRFBkaWFj
eWxnbHljZXJvbC1TZXJpbmUgTy1QaG9zcGhhdGlkeWx0cmFuc2ZlcmFzZS9jaGVtaXN0cnkvZ2Vu
ZXRpY3MvKm1ldGFib2xpc208L2tleXdvcmQ+PGtleXdvcmQ+RXNjaGVyaWNoaWEgY29saS8qZW56
eW1vbG9neTwva2V5d29yZD48a2V5d29yZD5Jc29lbnp5bWVzL2NoZW1pc3RyeS9nZW5ldGljcy8q
bWV0YWJvbGlzbTwva2V5d29yZD48a2V5d29yZD5Nb2xlY3VsYXIgU2VxdWVuY2UgRGF0YTwva2V5
d29yZD48a2V5d29yZD5Qcm90ZWluIENvbmZvcm1hdGlvbjwva2V5d29yZD48a2V5d29yZD5TZXF1
ZW5jZSBIb21vbG9neSwgQW1pbm8gQWNpZDwva2V5d29yZD48L2tleXdvcmRzPjxkYXRlcz48eWVh
cj4xOTk3PC95ZWFyPjxwdWItZGF0ZXM+PGRhdGU+U2VwIDQ8L2RhdGU+PC9wdWItZGF0ZXM+PC9k
YXRlcz48aXNibj4wMDA2LTMwMDIgKFByaW50KSYjeEQ7MDAwNi0zMDAyIChMaW5raW5nKTwvaXNi
bj48YWNjZXNzaW9uLW51bT45MzcwMzM2PC9hY2Nlc3Npb24tbnVtPjx1cmxzPjxyZWxhdGVkLXVy
bHM+PHVybD5odHRwczovL3d3dy5uY2JpLm5sbS5uaWguZ292L3B1Ym1lZC85MzcwMzM2PC91cmw+
PHVybD5odHRwczovL3d3dy5zY2llbmNlZGlyZWN0LmNvbS9zY2llbmNlL2FydGljbGUvYWJzL3Bp
aS9TMDAwNTI3NjA5NzAwMTEwMD92aWElM0RpaHViPC91cmw+PC9yZWxhdGVkLXVybHM+PC91cmxz
PjxlbGVjdHJvbmljLXJlc291cmNlLW51bT4xMC4xMDE2L3MwMDA1LTI3NjAoOTcpMDAxMTAtMDwv
ZWxlY3Ryb25pYy1yZXNvdXJjZS1udW0+PC9yZWNvcmQ+PC9DaXRlPjxDaXRlPjxBdXRob3I+RHJ5
ZGVuPC9BdXRob3I+PFllYXI+MTk5NjwvWWVhcj48UmVjTnVtPjIyMzwvUmVjTnVtPjxyZWNvcmQ+
PHJlYy1udW1iZXI+MjIzPC9yZWMtbnVtYmVyPjxmb3JlaWduLWtleXM+PGtleSBhcHA9IkVOIiBk
Yi1pZD0iZHZhcHp0ZHA2dDV0d3JlZHh4anhkc3I0MmZ3c3J4djAyMnpyIiB0aW1lc3RhbXA9IjE1
NzU0Mzc2NDQiPjIyMzwva2V5PjwvZm9yZWlnbi1rZXlzPjxyZWYtdHlwZSBuYW1lPSJKb3VybmFs
IEFydGljbGUiPjE3PC9yZWYtdHlwZT48Y29udHJpYnV0b3JzPjxhdXRob3JzPjxhdXRob3I+RHJ5
ZGVuLCBTLiBDLjwvYXV0aG9yPjxhdXRob3I+RG93aGFuLCBXLjwvYXV0aG9yPjwvYXV0aG9ycz48
L2NvbnRyaWJ1dG9ycz48YXV0aC1hZGRyZXNzPkRlcGFydG1lbnQgb2YgQmlvY2hlbWlzdHJ5LCBV
bml2ZXJzaXR5IG9mIFRleGFzIE1lZGljYWwgU2Nob29sLCBIb3VzdG9uIDc3MjI1LCBVU0EuPC9h
dXRoLWFkZHJlc3M+PHRpdGxlcz48dGl0bGU+SXNvbGF0aW9uIGFuZCBleHByZXNzaW9uIG9mIHRo
ZSBSaG9kb2JhY3RlciBzcGhhZXJvaWRlcyBnZW5lIChwZ3NBKSBlbmNvZGluZyBwaG9zcGhhdGlk
eWxnbHljZXJvcGhvc3BoYXRlIHN5bnRoYXNlPC90aXRsZT48c2Vjb25kYXJ5LXRpdGxlPkogQmFj
dGVyaW9sPC9zZWNvbmRhcnktdGl0bGU+PGFsdC10aXRsZT5Kb3VybmFsIG9mIGJhY3RlcmlvbG9n
eTwvYWx0LXRpdGxlPjwvdGl0bGVzPjxwZXJpb2RpY2FsPjxmdWxsLXRpdGxlPkogQmFjdGVyaW9s
PC9mdWxsLXRpdGxlPjwvcGVyaW9kaWNhbD48YWx0LXBlcmlvZGljYWw+PGZ1bGwtdGl0bGU+Sm91
cm5hbCBvZiBCYWN0ZXJpb2xvZ3k8L2Z1bGwtdGl0bGU+PC9hbHQtcGVyaW9kaWNhbD48cGFnZXM+
MTAzMC04PC9wYWdlcz48dm9sdW1lPjE3ODwvdm9sdW1lPjxudW1iZXI+NDwvbnVtYmVyPjxlZGl0
aW9uPjE5OTYvMDIvMDE8L2VkaXRpb24+PGtleXdvcmRzPjxrZXl3b3JkPkFtaW5vIEFjaWQgU2Vx
dWVuY2U8L2tleXdvcmQ+PGtleXdvcmQ+Q2xvbmluZywgTW9sZWN1bGFyPC9rZXl3b3JkPjxrZXl3
b3JkPkNvbnNlcnZlZCBTZXF1ZW5jZTwva2V5d29yZD48a2V5d29yZD5Fc2NoZXJpY2hpYSBjb2xp
L2dlbmV0aWNzPC9rZXl3b3JkPjxrZXl3b3JkPipHZW5lcywgQmFjdGVyaWFsPC9rZXl3b3JkPjxr
ZXl3b3JkPk1vbGVjdWxhciBTZXF1ZW5jZSBEYXRhPC9rZXl3b3JkPjxrZXl3b3JkPlBob3NwaGF0
aWR5bGdseWNlcm9scy8qYmlvc3ludGhlc2lzPC9rZXl3b3JkPjxrZXl3b3JkPlBob3NwaG9saXBp
ZHMvYW5hbHlzaXM8L2tleXdvcmQ+PGtleXdvcmQ+UHJvbW90ZXIgUmVnaW9ucywgR2VuZXRpYzwv
a2V5d29yZD48a2V5d29yZD5Qcm90ZWluIFN0cnVjdHVyZSwgU2Vjb25kYXJ5PC9rZXl3b3JkPjxr
ZXl3b3JkPlJlY29tYmluYW50IFByb3RlaW5zL2Jpb3N5bnRoZXNpczwva2V5d29yZD48a2V5d29y
ZD5SZXN0cmljdGlvbiBNYXBwaW5nPC9rZXl3b3JkPjxrZXl3b3JkPlJob2RvYmFjdGVyIHNwaGFl
cm9pZGVzL2Vuenltb2xvZ3kvKmdlbmV0aWNzPC9rZXl3b3JkPjxrZXl3b3JkPlNlcXVlbmNlIEFu
YWx5c2lzLCBETkE8L2tleXdvcmQ+PGtleXdvcmQ+U2VxdWVuY2UgSG9tb2xvZ3ksIEFtaW5vIEFj
aWQ8L2tleXdvcmQ+PGtleXdvcmQ+U3BlY2llcyBTcGVjaWZpY2l0eTwva2V5d29yZD48a2V5d29y
ZD5UcmFuc2ZlcmFzZXMgKE90aGVyIFN1YnN0aXR1dGVkIFBob3NwaGF0ZTwva2V5d29yZD48a2V5
d29yZD5Hcm91cHMpL2Jpb3N5bnRoZXNpcy9jaGVtaXN0cnkvKmdlbmV0aWNzPC9rZXl3b3JkPjwv
a2V5d29yZHM+PGRhdGVzPjx5ZWFyPjE5OTY8L3llYXI+PHB1Yi1kYXRlcz48ZGF0ZT5GZWI8L2Rh
dGU+PC9wdWItZGF0ZXM+PC9kYXRlcz48aXNibj4wMDIxLTkxOTMgKFByaW50KSYjeEQ7MDAyMS05
MTkzPC9pc2JuPjxhY2Nlc3Npb24tbnVtPjg1NzYwMzU8L2FjY2Vzc2lvbi1udW0+PHVybHM+PHJl
bGF0ZWQtdXJscz48dXJsPmh0dHBzOi8vamIuYXNtLm9yZy9jb250ZW50L2piLzE3OC80LzEwMzAu
ZnVsbC5wZGY8L3VybD48L3JlbGF0ZWQtdXJscz48L3VybHM+PGN1c3RvbTI+UE1DMTc3NzYyPC9j
dXN0b20yPjxlbGVjdHJvbmljLXJlc291cmNlLW51bT4xMC4xMTI4L2piLjE3OC40LjEwMzAtMTAz
OC4xOTk2PC9lbGVjdHJvbmljLXJlc291cmNlLW51bT48cmVtb3RlLWRhdGFiYXNlLXByb3ZpZGVy
Pk5MTTwvcmVtb3RlLWRhdGFiYXNlLXByb3ZpZGVyPjxsYW5ndWFnZT5lbmc8L2xhbmd1YWdlPjwv
cmVjb3JkPjwvQ2l0ZT48Q2l0ZT48QXV0aG9yPk1hdHN1bzwvQXV0aG9yPjxZZWFyPjIwMDc8L1ll
YXI+PFJlY051bT4yMjQ8L1JlY051bT48cmVjb3JkPjxyZWMtbnVtYmVyPjIyNDwvcmVjLW51bWJl
cj48Zm9yZWlnbi1rZXlzPjxrZXkgYXBwPSJFTiIgZGItaWQ9ImR2YXB6dGRwNnQ1dHdyZWR4eGp4
ZHNyNDJmd3NyeHYwMjJ6ciIgdGltZXN0YW1wPSIxNTc1NDM3NzIzIj4yMjQ8L2tleT48L2ZvcmVp
Z24ta2V5cz48cmVmLXR5cGUgbmFtZT0iSm91cm5hbCBBcnRpY2xlIj4xNzwvcmVmLXR5cGU+PGNv
bnRyaWJ1dG9ycz48YXV0aG9ycz48YXV0aG9yPk1hdHN1bywgWS48L2F1dGhvcj48YXV0aG9yPkZp
c2hlciwgRS48L2F1dGhvcj48YXV0aG9yPlBhdHRvbi1Wb2d0LCBKLjwvYXV0aG9yPjxhdXRob3I+
TWFyY3VzLCBTLjwvYXV0aG9yPjwvYXV0aG9ycz48L2NvbnRyaWJ1dG9ycz48YXV0aC1hZGRyZXNz
PkRlcGFydG1lbnQgb2YgQmlvbG9naWNhbCBTY2llbmNlcywgVGhlIFVuaXZlcnNpdHkgb2YgQWxh
YmFtYSwgMzQzQSBTaGVsYnkgSGFsbCwgMjUwIEhhY2tiZXJyeSBMYW5lLCBCb3ggODcwMzM2LCBU
dXNjYWxvb3NhLCBBTCAzNTQ4NywgVVNBLjwvYXV0aC1hZGRyZXNzPjx0aXRsZXM+PHRpdGxlPkZ1
bmN0aW9uYWwgY2hhcmFjdGVyaXphdGlvbiBvZiB0aGUgZmlzc2lvbiB5ZWFzdCBwaG9zcGhhdGlk
eWxzZXJpbmUgc3ludGhhc2UgZ2VuZSwgcHBzMSwgcmV2ZWFscyBub3ZlbCBjZWxsdWxhciBmdW5j
dGlvbnMgZm9yIHBob3NwaGF0aWR5bHNlcmluZTwvdGl0bGU+PHNlY29uZGFyeS10aXRsZT5FdWth
cnlvdCBDZWxsPC9zZWNvbmRhcnktdGl0bGU+PGFsdC10aXRsZT5FdWthcnlvdGljIGNlbGw8L2Fs
dC10aXRsZT48L3RpdGxlcz48cGVyaW9kaWNhbD48ZnVsbC10aXRsZT5FdWthcnlvdCBDZWxsPC9m
dWxsLXRpdGxlPjxhYmJyLTE+RXVrYXJ5b3RpYyBjZWxsPC9hYmJyLTE+PC9wZXJpb2RpY2FsPjxh
bHQtcGVyaW9kaWNhbD48ZnVsbC10aXRsZT5FdWthcnlvdCBDZWxsPC9mdWxsLXRpdGxlPjxhYmJy
LTE+RXVrYXJ5b3RpYyBjZWxsPC9hYmJyLTE+PC9hbHQtcGVyaW9kaWNhbD48cGFnZXM+MjA5Mi0x
MDE8L3BhZ2VzPjx2b2x1bWU+Njwvdm9sdW1lPjxudW1iZXI+MTE8L251bWJlcj48ZWRpdGlvbj4y
MDA3LzEwLzAyPC9lZGl0aW9uPjxrZXl3b3Jkcz48a2V5d29yZD5BY3RpbnMvbWV0YWJvbGlzbTwv
a2V5d29yZD48a2V5d29yZD5BbWlubyBBY2lkIFNlcXVlbmNlPC9rZXl3b3JkPjxrZXl3b3JkPkNE
UGRpYWN5bGdseWNlcm9sLVNlcmluZTwva2V5d29yZD48a2V5d29yZD5PLVBob3NwaGF0aWR5bHRy
YW5zZmVyYXNlL2NoZW1pc3RyeS8qZ2VuZXRpY3MvKm1ldGFib2xpc208L2tleXdvcmQ+PGtleXdv
cmQ+Q2VsbCBXYWxsL2RydWcgZWZmZWN0cy9lbnp5bW9sb2d5PC9rZXl3b3JkPjxrZXl3b3JkPkNo
b2xpbmUvcGhhcm1hY29sb2d5PC9rZXl3b3JkPjxrZXl3b3JkPkNsb25pbmcsIE1vbGVjdWxhcjwv
a2V5d29yZD48a2V5d29yZD5DeXRva2luZXNpcy9kcnVnIGVmZmVjdHM8L2tleXdvcmQ+PGtleXdv
cmQ+Q3l0b3NrZWxldG9uL2RydWcgZWZmZWN0cy9lbnp5bW9sb2d5PC9rZXl3b3JkPjxrZXl3b3Jk
PkV0aGFub2xhbWluZS9waGFybWFjb2xvZ3k8L2tleXdvcmQ+PGtleXdvcmQ+R2VuZSBEZWxldGlv
bjwva2V5d29yZD48a2V5d29yZD5NaWNyb2JpYWwgVmlhYmlsaXR5L2RydWcgZWZmZWN0czwva2V5
d29yZD48a2V5d29yZD5Nb2xlY3VsYXIgU2VxdWVuY2UgRGF0YTwva2V5d29yZD48a2V5d29yZD5Q
aGVub3R5cGU8L2tleXdvcmQ+PGtleXdvcmQ+UGhvc3BoYXRpZHlsc2VyaW5lcy8qbWV0YWJvbGlz
bTwva2V5d29yZD48a2V5d29yZD5Qcm90ZWluIFRyYW5zcG9ydC9kcnVnIGVmZmVjdHM8L2tleXdv
cmQ+PGtleXdvcmQ+U2NoaXpvc2FjY2hhcm9teWNlcy8qY3l0b2xvZ3kvKmVuenltb2xvZ3kvZ2Vu
ZXRpY3MvZ3Jvd3RoICZhbXA7IGRldmVsb3BtZW50PC9rZXl3b3JkPjxrZXl3b3JkPlNjaGl6b3Nh
Y2NoYXJvbXljZXMgcG9tYmUgUHJvdGVpbnMvY2hlbWlzdHJ5LypnZW5ldGljcy8qbWV0YWJvbGlz
bTwva2V5d29yZD48a2V5d29yZD5TZXF1ZW5jZSBIb21vbG9neSwgQW1pbm8gQWNpZDwva2V5d29y
ZD48a2V5d29yZD5TdWJjZWxsdWxhciBGcmFjdGlvbnMvZHJ1ZyBlZmZlY3RzL2Vuenltb2xvZ3k8
L2tleXdvcmQ+PC9rZXl3b3Jkcz48ZGF0ZXM+PHllYXI+MjAwNzwveWVhcj48cHViLWRhdGVzPjxk
YXRlPk5vdjwvZGF0ZT48L3B1Yi1kYXRlcz48L2RhdGVzPjxpc2JuPjE1MzUtOTc3OCAoUHJpbnQp
JiN4RDsxNTM1LTk3ODY8L2lzYm4+PGFjY2Vzc2lvbi1udW0+MTc5MDU5MjU8L2FjY2Vzc2lvbi1u
dW0+PHVybHM+PHJlbGF0ZWQtdXJscz48dXJsPmh0dHBzOi8vd3d3Lm5jYmkubmxtLm5paC5nb3Yv
cG1jL2FydGljbGVzL1BNQzIxNjg0MTgvcGRmLzAzMDAtMDcucGRmPC91cmw+PC9yZWxhdGVkLXVy
bHM+PC91cmxzPjxjdXN0b20yPlBNQzIxNjg0MTg8L2N1c3RvbTI+PGVsZWN0cm9uaWMtcmVzb3Vy
Y2UtbnVtPjEwLjExMjgvZWMuMDAzMDAtMDc8L2VsZWN0cm9uaWMtcmVzb3VyY2UtbnVtPjxyZW1v
dGUtZGF0YWJhc2UtcHJvdmlkZXI+TkxNPC9yZW1vdGUtZGF0YWJhc2UtcHJvdmlkZXI+PGxhbmd1
YWdlPmVuZzwvbGFuZ3VhZ2U+PC9yZWNvcmQ+PC9DaXRlPjxDaXRlPjxBdXRob3I+R3LEgXZlPC9B
dXRob3I+PFllYXI+MjAxOTwvWWVhcj48UmVjTnVtPjQxMDwvUmVjTnVtPjxyZWNvcmQ+PHJlYy1u
dW1iZXI+NDEwPC9yZWMtbnVtYmVyPjxmb3JlaWduLWtleXM+PGtleSBhcHA9IkVOIiBkYi1pZD0i
ZHZhcHp0ZHA2dDV0d3JlZHh4anhkc3I0MmZ3c3J4djAyMnpyIiB0aW1lc3RhbXA9IjE1ODgwODQ2
MjQiPjQxMDwva2V5PjwvZm9yZWlnbi1rZXlzPjxyZWYtdHlwZSBuYW1lPSJKb3VybmFsIEFydGlj
bGUiPjE3PC9yZWYtdHlwZT48Y29udHJpYnV0b3JzPjxhdXRob3JzPjxhdXRob3I+R3LEgXZlLCBL
cmlzdMSrbmU8L2F1dGhvcj48YXV0aG9yPkJlbm5ldHQsIE1hdHRoZXcgRC48L2F1dGhvcj48YXV0
aG9yPkjDtmdib20sIE1hcnRpbjwvYXV0aG9yPjwvYXV0aG9ycz48L2NvbnRyaWJ1dG9ycz48dGl0
bGVzPjx0aXRsZT5TdHJ1Y3R1cmUgb2YgTXljb2JhY3Rlcml1bSB0dWJlcmN1bG9zaXMgcGhvc3Bo
YXRpZHlsaW5vc2l0b2wgcGhvc3BoYXRlIHN5bnRoYXNlIHJldmVhbHMgbWVjaGFuaXNtIG9mIHN1
YnN0cmF0ZSBiaW5kaW5nIGFuZCBtZXRhbCBjYXRhbHlzaXM8L3RpdGxlPjxzZWNvbmRhcnktdGl0
bGU+Q29tbXVuaWNhdGlvbnMgQmlvbG9neTwvc2Vjb25kYXJ5LXRpdGxlPjwvdGl0bGVzPjxwZXJp
b2RpY2FsPjxmdWxsLXRpdGxlPkNvbW11bmljYXRpb25zIEJpb2xvZ3k8L2Z1bGwtdGl0bGU+PC9w
ZXJpb2RpY2FsPjxwYWdlcz4xNzU8L3BhZ2VzPjx2b2x1bWU+Mjwvdm9sdW1lPjxudW1iZXI+MTwv
bnVtYmVyPjxkYXRlcz48eWVhcj4yMDE5PC95ZWFyPjxwdWItZGF0ZXM+PGRhdGU+MjAxOS8wNS8w
ODwvZGF0ZT48L3B1Yi1kYXRlcz48L2RhdGVzPjxpc2JuPjIzOTktMzY0MjwvaXNibj48dXJscz48
cmVsYXRlZC11cmxzPjx1cmw+aHR0cHM6Ly9kb2kub3JnLzEwLjEwMzgvczQyMDAzLTAxOS0wNDI3
LTE8L3VybD48dXJsPmh0dHBzOi8vd3d3Lm5hdHVyZS5jb20vYXJ0aWNsZXMvczQyMDAzLTAxOS0w
NDI3LTEucGRmPC91cmw+PC9yZWxhdGVkLXVybHM+PC91cmxzPjxlbGVjdHJvbmljLXJlc291cmNl
LW51bT4xMC4xMDM4L3M0MjAwMy0wMTktMDQyNy0xPC9lbGVjdHJvbmljLXJlc291cmNlLW51bT48
L3JlY29yZD48L0NpdGU+PENpdGU+PEF1dGhvcj5Lb25hcnpld3NrYTwvQXV0aG9yPjxZZWFyPjIw
MTk8L1llYXI+PFJlY051bT40Mjc8L1JlY051bT48cmVjb3JkPjxyZWMtbnVtYmVyPjQyNzwvcmVj
LW51bWJlcj48Zm9yZWlnbi1rZXlzPjxrZXkgYXBwPSJFTiIgZGItaWQ9ImR2YXB6dGRwNnQ1dHdy
ZWR4eGp4ZHNyNDJmd3NyeHYwMjJ6ciIgdGltZXN0YW1wPSIxNTkwMjYyODEzIj40Mjc8L2tleT48
L2ZvcmVpZ24ta2V5cz48cmVmLXR5cGUgbmFtZT0iSm91cm5hbCBBcnRpY2xlIj4xNzwvcmVmLXR5
cGU+PGNvbnRyaWJ1dG9ycz48YXV0aG9ycz48YXV0aG9yPktvbmFyemV3c2thLCBQYXVsaW5hPC9h
dXRob3I+PGF1dGhvcj5XYW5nLCBZaW5hPC9hdXRob3I+PGF1dGhvcj5IYW4sIEdpbC1Tb288L2F1
dGhvcj48YXV0aG9yPkdvaCwgS3dvayBKaWFuPC9hdXRob3I+PGF1dGhvcj5HYW8sIFlvbmctR3Vp
PC9hdXRob3I+PGF1dGhvcj5DYXJtYW4sIEdlb3JnZSBNLjwvYXV0aG9yPjxhdXRob3I+WHVlLCBD
aGFveWFuZzwvYXV0aG9yPjwvYXV0aG9ycz48L2NvbnRyaWJ1dG9ycz48dGl0bGVzPjx0aXRsZT5Q
aG9zcGhhdGlkeWxzZXJpbmUgc3ludGhlc2lzIGlzIGVzc2VudGlhbCBmb3IgdmlhYmlsaXR5IG9m
IHRoZSBodW1hbiBmdW5nYWwgcGF0aG9nZW4gQ3J5cHRvY29jY3VzIG5lb2Zvcm1hbnM8L3RpdGxl
PjxzZWNvbmRhcnktdGl0bGU+VGhlIEpvdXJuYWwgb2YgYmlvbG9naWNhbCBjaGVtaXN0cnk8L3Nl
Y29uZGFyeS10aXRsZT48YWx0LXRpdGxlPkogQmlvbCBDaGVtPC9hbHQtdGl0bGU+PC90aXRsZXM+
PHBlcmlvZGljYWw+PGZ1bGwtdGl0bGU+VGhlIEpvdXJuYWwgb2YgYmlvbG9naWNhbCBjaGVtaXN0
cnk8L2Z1bGwtdGl0bGU+PC9wZXJpb2RpY2FsPjxhbHQtcGVyaW9kaWNhbD48ZnVsbC10aXRsZT5K
IEJpb2wgQ2hlbTwvZnVsbC10aXRsZT48L2FsdC1wZXJpb2RpY2FsPjxwYWdlcz4yMzI5LTIzMzk8
L3BhZ2VzPjx2b2x1bWU+Mjk0PC92b2x1bWU+PG51bWJlcj43PC9udW1iZXI+PGVkaXRpb24+MjAx
OS8wMS8wMjwvZWRpdGlvbj48a2V5d29yZHM+PGtleXdvcmQ+KkNyeXB0b2NvY2N1cyBuZW9mb3Jt
YW5zPC9rZXl3b3JkPjxrZXl3b3JkPiphbnRpZnVuZ2FsIGRydWc8L2tleXdvcmQ+PGtleXdvcmQ+
KmZ1bmdpPC9rZXl3b3JkPjxrZXl3b3JkPippbm9zaXRvbCBwaG9zcGhvbGlwaWQ8L2tleXdvcmQ+
PGtleXdvcmQ+Km1pY3JvYmlhbCBwYXRob2dlbmVzaXM8L2tleXdvcmQ+PGtleXdvcmQ+Km1pdG9j
aG9uZHJpYTwva2V5d29yZD48a2V5d29yZD4qcGhvc3BoYXRpZHlsc2VyaW5lPC9rZXl3b3JkPjxr
ZXl3b3JkPipwaG9zcGhhdGlkeWxzZXJpbmUgc3ludGhhc2U8L2tleXdvcmQ+PGtleXdvcmQ+KnBo
b3NwaG9saXBpZCBtZXRhYm9saXNtPC9rZXl3b3JkPjxrZXl3b3JkPipyZWFjdGl2ZSBveHlnZW4g
c3BlY2llczwva2V5d29yZD48a2V5d29yZD4qdmlydWxlbmNlPC9rZXl3b3JkPjxrZXl3b3JkPkFu
aW1hbHM8L2tleXdvcmQ+PGtleXdvcmQ+Q0RQZGlhY3lsZ2x5Y2Vyb2wtU2VyaW5lIE8tUGhvc3Bo
YXRpZHlsdHJhbnNmZXJhc2UvZ2VuZXRpY3MvbWV0YWJvbGlzbTwva2V5d29yZD48a2V5d29yZD5D
cnlwdG9jb2NjdXMgbmVvZm9ybWFucy9nZW5ldGljcy8qbWV0YWJvbGlzbTwva2V5d29yZD48a2V5
d29yZD5DeXRpZGluZSBEaXBob3NwaGF0ZSBEaWdseWNlcmlkZXMvZ2VuZXRpY3MvbWV0YWJvbGlz
bTwva2V5d29yZD48a2V5d29yZD5FbmRvcGxhc21pYyBSZXRpY3VsdW0vZ2VuZXRpY3MvKm1ldGFi
b2xpc208L2tleXdvcmQ+PGtleXdvcmQ+RnVuZ2FsIFByb3RlaW5zL2dlbmV0aWNzL21ldGFib2xp
c208L2tleXdvcmQ+PGtleXdvcmQ+SHVtYW5zPC9rZXl3b3JkPjxrZXl3b3JkPipNaWNyb2JpYWwg
VmlhYmlsaXR5PC9rZXl3b3JkPjxrZXl3b3JkPlBob3NwaGF0aWR5bHNlcmluZXMvKmJpb3N5bnRo
ZXNpcy9nZW5ldGljczwva2V5d29yZD48a2V5d29yZD5TYWNjaGFyb215Y2VzIGNlcmV2aXNpYWUv
Z2VuZXRpY3MvbWV0YWJvbGlzbTwva2V5d29yZD48L2tleXdvcmRzPjxkYXRlcz48eWVhcj4yMDE5
PC95ZWFyPjwvZGF0ZXM+PHB1Ymxpc2hlcj5BbWVyaWNhbiBTb2NpZXR5IGZvciBCaW9jaGVtaXN0
cnkgYW5kIE1vbGVjdWxhciBCaW9sb2d5PC9wdWJsaXNoZXI+PGlzYm4+MTA4My0zNTFYJiN4RDsw
MDIxLTkyNTg8L2lzYm4+PGFjY2Vzc2lvbi1udW0+MzA2MDI1Njg8L2FjY2Vzc2lvbi1udW0+PHVy
bHM+PHJlbGF0ZWQtdXJscz48dXJsPmh0dHBzOi8vcHVibWVkLm5jYmkubmxtLm5paC5nb3YvMzA2
MDI1Njg8L3VybD48dXJsPmh0dHBzOi8vd3d3Lm5jYmkubmxtLm5paC5nb3YvcG1jL2FydGljbGVz
L1BNQzYzNzg5NjQvPC91cmw+PHVybD5odHRwczovL3d3dy5uY2JpLm5sbS5uaWguZ292L3BtYy9h
cnRpY2xlcy9QTUM2Mzc4OTY0L3BkZi96YmMyMzI5LnBkZjwvdXJsPjwvcmVsYXRlZC11cmxzPjwv
dXJscz48ZWxlY3Ryb25pYy1yZXNvdXJjZS1udW0+MTAuMTA3NC9qYmMuUkExMTguMDA2NzM4PC9l
bGVjdHJvbmljLXJlc291cmNlLW51bT48cmVtb3RlLWRhdGFiYXNlLW5hbWU+UHViTWVkPC9yZW1v
dGUtZGF0YWJhc2UtbmFtZT48bGFuZ3VhZ2U+ZW5nPC9sYW5ndWFnZT48L3JlY29yZD48L0NpdGU+
PENpdGU+PEF1dGhvcj5EZWxoYWl6ZTwvQXV0aG9yPjxZZWFyPjE5OTk8L1llYXI+PFJlY051bT4y
ODg8L1JlY051bT48cmVjb3JkPjxyZWMtbnVtYmVyPjI4ODwvcmVjLW51bWJlcj48Zm9yZWlnbi1r
ZXlzPjxrZXkgYXBwPSJFTiIgZGItaWQ9ImR2YXB6dGRwNnQ1dHdyZWR4eGp4ZHNyNDJmd3NyeHYw
MjJ6ciIgdGltZXN0YW1wPSIxNTc3MDUxOTg4Ij4yODg8L2tleT48L2ZvcmVpZ24ta2V5cz48cmVm
LXR5cGUgbmFtZT0iSm91cm5hbCBBcnRpY2xlIj4xNzwvcmVmLXR5cGU+PGNvbnRyaWJ1dG9ycz48
YXV0aG9ycz48YXV0aG9yPkRlbGhhaXplLCBFbW1hbnVlbDwvYXV0aG9yPjxhdXRob3I+SGViYiwg
RGlhbmUgTS48L2F1dGhvcj48YXV0aG9yPlJpY2hhcmRzLCBLZWl0aCBELjwvYXV0aG9yPjxhdXRo
b3I+TGluLCBKaWFuLU1pbmc8L2F1dGhvcj48YXV0aG9yPlJ5YW4sIFBldGVyIFIuPC9hdXRob3I+
PGF1dGhvcj5HYXJkbmVyLCBSaWNoYXJkIEMuPC9hdXRob3I+PC9hdXRob3JzPjwvY29udHJpYnV0
b3JzPjx0aXRsZXM+PHRpdGxlPkNsb25pbmcgYW5kIEV4cHJlc3Npb24gb2YgYSBXaGVhdCAoVHJp
dGljdW0gYWVzdGl2dW1MLikgUGhvc3BoYXRpZHlsc2VyaW5lIFN5bnRoYXNlIGNETkE6IE9WRVJF
WFBSRVNTSU9OIElOIFBMQU5UUyBBTFRFUlMgVEhFIENPTVBPU0lUSU9OIE9GIFBIT1NQSE9MSVBJ
RFM8L3RpdGxlPjxzZWNvbmRhcnktdGl0bGU+Sm91cm5hbCBvZiBCaW9sb2dpY2FsIENoZW1pc3Ry
eTwvc2Vjb25kYXJ5LXRpdGxlPjwvdGl0bGVzPjxwZXJpb2RpY2FsPjxmdWxsLXRpdGxlPkpvdXJu
YWwgb2YgQmlvbG9naWNhbCBDaGVtaXN0cnk8L2Z1bGwtdGl0bGU+PC9wZXJpb2RpY2FsPjxwYWdl
cz43MDgyLTcwODg8L3BhZ2VzPjx2b2x1bWU+Mjc0PC92b2x1bWU+PG51bWJlcj4xMTwvbnVtYmVy
PjxkYXRlcz48eWVhcj4xOTk5PC95ZWFyPjxwdWItZGF0ZXM+PGRhdGU+TWFyY2ggMTIsIDE5OTk8
L2RhdGU+PC9wdWItZGF0ZXM+PC9kYXRlcz48dXJscz48cmVsYXRlZC11cmxzPjx1cmw+aHR0cDov
L3d3dy5qYmMub3JnL2NvbnRlbnQvMjc0LzExLzcwODIuYWJzdHJhY3Q8L3VybD48dXJsPmh0dHA6
Ly93d3cuamJjLm9yZy9jb250ZW50LzI3NC8xMS83MDgyLmZ1bGwucGRmPC91cmw+PC9yZWxhdGVk
LXVybHM+PC91cmxzPjxlbGVjdHJvbmljLXJlc291cmNlLW51bT4xMC4xMDc0L2piYy4yNzQuMTEu
NzA4MjwvZWxlY3Ryb25pYy1yZXNvdXJjZS1udW0+PC9yZWNvcmQ+PC9DaXRlPjwvRW5kTm90ZT4A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PEVuZE5vdGU+PENpdGU+PEF1dGhvcj5UYW5ha2E8L0F1dGhvcj48WWVhcj4xOTk2PC9ZZWFyPjxS
ZWNOdW0+MjIyPC9SZWNOdW0+PERpc3BsYXlUZXh0PigxMiwgMzEtMzYpPC9EaXNwbGF5VGV4dD48
cmVjb3JkPjxyZWMtbnVtYmVyPjIyMjwvcmVjLW51bWJlcj48Zm9yZWlnbi1rZXlzPjxrZXkgYXBw
PSJFTiIgZGItaWQ9ImR2YXB6dGRwNnQ1dHdyZWR4eGp4ZHNyNDJmd3NyeHYwMjJ6ciIgdGltZXN0
YW1wPSIxNTc1NDM3NjE2Ij4yMjI8L2tleT48L2ZvcmVpZ24ta2V5cz48cmVmLXR5cGUgbmFtZT0i
Sm91cm5hbCBBcnRpY2xlIj4xNzwvcmVmLXR5cGU+PGNvbnRyaWJ1dG9ycz48YXV0aG9ycz48YXV0
aG9yPlRhbmFrYSwgUy48L2F1dGhvcj48YXV0aG9yPk5pa2F3YSwgSi48L2F1dGhvcj48YXV0aG9y
PkltYWksIEguPC9hdXRob3I+PGF1dGhvcj5ZYW1hc2hpdGEsIFMuPC9hdXRob3I+PGF1dGhvcj5I
b3Nha2EsIEsuPC9hdXRob3I+PC9hdXRob3JzPjwvY29udHJpYnV0b3JzPjxhdXRoLWFkZHJlc3M+
RGVwYXJ0bWVudCBvZiBCaW9jaGVtaXN0cnksIEd1bm1hIFVuaXZlcnNpdHkgU2Nob29sIG9mIE1l
ZGljaW5lLCBNYWViYXNoaSwgSmFwYW4uPC9hdXRoLWFkZHJlc3M+PHRpdGxlcz48dGl0bGU+TW9s
ZWN1bGFyIGNsb25pbmcgb2YgcmF0IHBob3NwaGF0aWR5bGlub3NpdG9sIHN5bnRoYXNlIGNETkEg
YnkgZnVuY3Rpb25hbCBjb21wbGVtZW50YXRpb24gb2YgdGhlIHllYXN0IFNhY2NoYXJvbXljZXMg
Y2VyZXZpc2lhZSBwaXMgbXV0YXRpb248L3RpdGxlPjxzZWNvbmRhcnktdGl0bGU+RkVCUyBMZXR0
PC9zZWNvbmRhcnktdGl0bGU+PGFsdC10aXRsZT5GRUJTIGxldHRlcnM8L2FsdC10aXRsZT48L3Rp
dGxlcz48YWx0LXBlcmlvZGljYWw+PGZ1bGwtdGl0bGU+RkVCUyBMZXR0ZXJzPC9mdWxsLXRpdGxl
PjwvYWx0LXBlcmlvZGljYWw+PHBhZ2VzPjg5LTkyPC9wYWdlcz48dm9sdW1lPjM5Mzwvdm9sdW1l
PjxudW1iZXI+MTwvbnVtYmVyPjxlZGl0aW9uPjE5OTYvMDkvMDk8L2VkaXRpb24+PGtleXdvcmRz
PjxrZXl3b3JkPkFtaW5vIEFjaWQgU2VxdWVuY2U8L2tleXdvcmQ+PGtleXdvcmQ+QW5pbWFsczwv
a2V5d29yZD48a2V5d29yZD5CYXNlIFNlcXVlbmNlPC9rZXl3b3JkPjxrZXl3b3JkPkJyYWluL2Vu
enltb2xvZ3k8L2tleXdvcmQ+PGtleXdvcmQ+Q0RQLURpYWN5bGdseWNlcm9sLUlub3NpdG9sIDMt
UGhvc3BoYXRpZHlsdHJhbnNmZXJhc2U8L2tleXdvcmQ+PGtleXdvcmQ+Q2xvbmluZywgTW9sZWN1
bGFyPC9rZXl3b3JkPjxrZXl3b3JkPkROQSwgQ29tcGxlbWVudGFyeTwva2V5d29yZD48a2V5d29y
ZD5HZW5ldGljIENvbXBsZW1lbnRhdGlvbiBUZXN0PC9rZXl3b3JkPjxrZXl3b3JkPk1lbWJyYW5l
IFByb3RlaW5zPC9rZXl3b3JkPjxrZXl3b3JkPk1vbGVjdWxhciBTZXF1ZW5jZSBEYXRhPC9rZXl3
b3JkPjxrZXl3b3JkPk11dGF0aW9uPC9rZXl3b3JkPjxrZXl3b3JkPlJOQSwgTWVzc2VuZ2VyPC9r
ZXl3b3JkPjxrZXl3b3JkPlJhdHM8L2tleXdvcmQ+PGtleXdvcmQ+U2FjY2hhcm9teWNlcyBjZXJl
dmlzaWFlLyplbnp5bW9sb2d5L2dlbmV0aWNzPC9rZXl3b3JkPjxrZXl3b3JkPlRpc3N1ZSBEaXN0
cmlidXRpb248L2tleXdvcmQ+PGtleXdvcmQ+VHJhbnNmZXJhc2VzIChPdGhlciBTdWJzdGl0dXRl
ZCBQaG9zcGhhdGUgR3JvdXBzKS9jaGVtaXN0cnkvKmdlbmV0aWNzPC9rZXl3b3JkPjwva2V5d29y
ZHM+PGRhdGVzPjx5ZWFyPjE5OTY8L3llYXI+PHB1Yi1kYXRlcz48ZGF0ZT5TZXAgOTwvZGF0ZT48
L3B1Yi1kYXRlcz48L2RhdGVzPjxpc2JuPjAwMTQtNTc5MyAoUHJpbnQpJiN4RDswMDE0LTU3OTM8
L2lzYm4+PGFjY2Vzc2lvbi1udW0+ODgwNDQzMTwvYWNjZXNzaW9uLW51bT48dXJscz48cmVsYXRl
ZC11cmxzPjx1cmw+aHR0cHM6Ly9mZWJzLm9ubGluZWxpYnJhcnkud2lsZXkuY29tL2RvaS9hYnMv
MTAuMTAxNi8wMDE0LTU3OTMlMjg5NiUyOTAwODU4LTc/c2lkPW5sbSUzQXB1Ym1lZDwvdXJsPjwv
cmVsYXRlZC11cmxzPjwvdXJscz48ZWxlY3Ryb25pYy1yZXNvdXJjZS1udW0+MTAuMTAxNi8wMDE0
LTU3OTMoOTYpMDA4NTgtNzwvZWxlY3Ryb25pYy1yZXNvdXJjZS1udW0+PHJlbW90ZS1kYXRhYmFz
ZS1wcm92aWRlcj5OTE08L3JlbW90ZS1kYXRhYmFzZS1wcm92aWRlcj48bGFuZ3VhZ2U+ZW5nPC9s
YW5ndWFnZT48L3JlY29yZD48L0NpdGU+PENpdGU+PEF1dGhvcj5NYXRzdW1vdG88L0F1dGhvcj48
WWVhcj4xOTk3PC9ZZWFyPjxSZWNOdW0+MjAzPC9SZWNOdW0+PHJlY29yZD48cmVjLW51bWJlcj4y
MDM8L3JlYy1udW1iZXI+PGZvcmVpZ24ta2V5cz48a2V5IGFwcD0iRU4iIGRiLWlkPSJkdmFwenRk
cDZ0NXR3cmVkeHhqeGRzcjQyZndzcnh2MDIyenIiIHRpbWVzdGFtcD0iMTU3NTQzNjQ4MiI+MjAz
PC9rZXk+PC9mb3JlaWduLWtleXM+PHJlZi10eXBlIG5hbWU9IkpvdXJuYWwgQXJ0aWNsZSI+MTc8
L3JlZi10eXBlPjxjb250cmlidXRvcnM+PGF1dGhvcnM+PGF1dGhvcj5NYXRzdW1vdG8sIEsuPC9h
dXRob3I+PC9hdXRob3JzPjwvY29udHJpYnV0b3JzPjxhdXRoLWFkZHJlc3M+RGVwYXJ0bWVudCBv
ZiBCaW9jaGVtaXN0cnkgYW5kIE1vbGVjdWxhciBCaW9sb2d5LCBGYWN1bHR5IG9mIFNjaWVuY2Us
IFNhaXRhbWEgVW5pdmVyc2l0eSwgSmFwYW4uIGtvdW1hdHN1QHNhY3Muc3Yuc2FpdGFtYS11LmFj
LmpwPC9hdXRoLWFkZHJlc3M+PHRpdGxlcz48dGl0bGU+UGhvc3BoYXRpZHlsc2VyaW5lIHN5bnRo
YXNlIGZyb20gYmFjdGVyaWE8L3RpdGxlPjxzZWNvbmRhcnktdGl0bGU+QmlvY2hpbSBCaW9waHlz
IEFjdGE8L3NlY29uZGFyeS10aXRsZT48L3RpdGxlcz48cGVyaW9kaWNhbD48ZnVsbC10aXRsZT5C
aW9jaGltIEJpb3BoeXMgQWN0YTwvZnVsbC10aXRsZT48L3BlcmlvZGljYWw+PHBhZ2VzPjIxNC0y
NzwvcGFnZXM+PHZvbHVtZT4xMzQ4PC92b2x1bWU+PG51bWJlcj4xLTI8L251bWJlcj48a2V5d29y
ZHM+PGtleXdvcmQ+QW1pbm8gQWNpZCBTZXF1ZW5jZTwva2V5d29yZD48a2V5d29yZD5DRFBkaWFj
eWxnbHljZXJvbC1TZXJpbmUgTy1QaG9zcGhhdGlkeWx0cmFuc2ZlcmFzZS9jaGVtaXN0cnkvZ2Vu
ZXRpY3MvKm1ldGFib2xpc208L2tleXdvcmQ+PGtleXdvcmQ+RXNjaGVyaWNoaWEgY29saS8qZW56
eW1vbG9neTwva2V5d29yZD48a2V5d29yZD5Jc29lbnp5bWVzL2NoZW1pc3RyeS9nZW5ldGljcy8q
bWV0YWJvbGlzbTwva2V5d29yZD48a2V5d29yZD5Nb2xlY3VsYXIgU2VxdWVuY2UgRGF0YTwva2V5
d29yZD48a2V5d29yZD5Qcm90ZWluIENvbmZvcm1hdGlvbjwva2V5d29yZD48a2V5d29yZD5TZXF1
ZW5jZSBIb21vbG9neSwgQW1pbm8gQWNpZDwva2V5d29yZD48L2tleXdvcmRzPjxkYXRlcz48eWVh
cj4xOTk3PC95ZWFyPjxwdWItZGF0ZXM+PGRhdGU+U2VwIDQ8L2RhdGU+PC9wdWItZGF0ZXM+PC9k
YXRlcz48aXNibj4wMDA2LTMwMDIgKFByaW50KSYjeEQ7MDAwNi0zMDAyIChMaW5raW5nKTwvaXNi
bj48YWNjZXNzaW9uLW51bT45MzcwMzM2PC9hY2Nlc3Npb24tbnVtPjx1cmxzPjxyZWxhdGVkLXVy
bHM+PHVybD5odHRwczovL3d3dy5uY2JpLm5sbS5uaWguZ292L3B1Ym1lZC85MzcwMzM2PC91cmw+
PHVybD5odHRwczovL3d3dy5zY2llbmNlZGlyZWN0LmNvbS9zY2llbmNlL2FydGljbGUvYWJzL3Bp
aS9TMDAwNTI3NjA5NzAwMTEwMD92aWElM0RpaHViPC91cmw+PC9yZWxhdGVkLXVybHM+PC91cmxz
PjxlbGVjdHJvbmljLXJlc291cmNlLW51bT4xMC4xMDE2L3MwMDA1LTI3NjAoOTcpMDAxMTAtMDwv
ZWxlY3Ryb25pYy1yZXNvdXJjZS1udW0+PC9yZWNvcmQ+PC9DaXRlPjxDaXRlPjxBdXRob3I+RHJ5
ZGVuPC9BdXRob3I+PFllYXI+MTk5NjwvWWVhcj48UmVjTnVtPjIyMzwvUmVjTnVtPjxyZWNvcmQ+
PHJlYy1udW1iZXI+MjIzPC9yZWMtbnVtYmVyPjxmb3JlaWduLWtleXM+PGtleSBhcHA9IkVOIiBk
Yi1pZD0iZHZhcHp0ZHA2dDV0d3JlZHh4anhkc3I0MmZ3c3J4djAyMnpyIiB0aW1lc3RhbXA9IjE1
NzU0Mzc2NDQiPjIyMzwva2V5PjwvZm9yZWlnbi1rZXlzPjxyZWYtdHlwZSBuYW1lPSJKb3VybmFs
IEFydGljbGUiPjE3PC9yZWYtdHlwZT48Y29udHJpYnV0b3JzPjxhdXRob3JzPjxhdXRob3I+RHJ5
ZGVuLCBTLiBDLjwvYXV0aG9yPjxhdXRob3I+RG93aGFuLCBXLjwvYXV0aG9yPjwvYXV0aG9ycz48
L2NvbnRyaWJ1dG9ycz48YXV0aC1hZGRyZXNzPkRlcGFydG1lbnQgb2YgQmlvY2hlbWlzdHJ5LCBV
bml2ZXJzaXR5IG9mIFRleGFzIE1lZGljYWwgU2Nob29sLCBIb3VzdG9uIDc3MjI1LCBVU0EuPC9h
dXRoLWFkZHJlc3M+PHRpdGxlcz48dGl0bGU+SXNvbGF0aW9uIGFuZCBleHByZXNzaW9uIG9mIHRo
ZSBSaG9kb2JhY3RlciBzcGhhZXJvaWRlcyBnZW5lIChwZ3NBKSBlbmNvZGluZyBwaG9zcGhhdGlk
eWxnbHljZXJvcGhvc3BoYXRlIHN5bnRoYXNlPC90aXRsZT48c2Vjb25kYXJ5LXRpdGxlPkogQmFj
dGVyaW9sPC9zZWNvbmRhcnktdGl0bGU+PGFsdC10aXRsZT5Kb3VybmFsIG9mIGJhY3RlcmlvbG9n
eTwvYWx0LXRpdGxlPjwvdGl0bGVzPjxwZXJpb2RpY2FsPjxmdWxsLXRpdGxlPkogQmFjdGVyaW9s
PC9mdWxsLXRpdGxlPjwvcGVyaW9kaWNhbD48YWx0LXBlcmlvZGljYWw+PGZ1bGwtdGl0bGU+Sm91
cm5hbCBvZiBCYWN0ZXJpb2xvZ3k8L2Z1bGwtdGl0bGU+PC9hbHQtcGVyaW9kaWNhbD48cGFnZXM+
MTAzMC04PC9wYWdlcz48dm9sdW1lPjE3ODwvdm9sdW1lPjxudW1iZXI+NDwvbnVtYmVyPjxlZGl0
aW9uPjE5OTYvMDIvMDE8L2VkaXRpb24+PGtleXdvcmRzPjxrZXl3b3JkPkFtaW5vIEFjaWQgU2Vx
dWVuY2U8L2tleXdvcmQ+PGtleXdvcmQ+Q2xvbmluZywgTW9sZWN1bGFyPC9rZXl3b3JkPjxrZXl3
b3JkPkNvbnNlcnZlZCBTZXF1ZW5jZTwva2V5d29yZD48a2V5d29yZD5Fc2NoZXJpY2hpYSBjb2xp
L2dlbmV0aWNzPC9rZXl3b3JkPjxrZXl3b3JkPipHZW5lcywgQmFjdGVyaWFsPC9rZXl3b3JkPjxr
ZXl3b3JkPk1vbGVjdWxhciBTZXF1ZW5jZSBEYXRhPC9rZXl3b3JkPjxrZXl3b3JkPlBob3NwaGF0
aWR5bGdseWNlcm9scy8qYmlvc3ludGhlc2lzPC9rZXl3b3JkPjxrZXl3b3JkPlBob3NwaG9saXBp
ZHMvYW5hbHlzaXM8L2tleXdvcmQ+PGtleXdvcmQ+UHJvbW90ZXIgUmVnaW9ucywgR2VuZXRpYzwv
a2V5d29yZD48a2V5d29yZD5Qcm90ZWluIFN0cnVjdHVyZSwgU2Vjb25kYXJ5PC9rZXl3b3JkPjxr
ZXl3b3JkPlJlY29tYmluYW50IFByb3RlaW5zL2Jpb3N5bnRoZXNpczwva2V5d29yZD48a2V5d29y
ZD5SZXN0cmljdGlvbiBNYXBwaW5nPC9rZXl3b3JkPjxrZXl3b3JkPlJob2RvYmFjdGVyIHNwaGFl
cm9pZGVzL2Vuenltb2xvZ3kvKmdlbmV0aWNzPC9rZXl3b3JkPjxrZXl3b3JkPlNlcXVlbmNlIEFu
YWx5c2lzLCBETkE8L2tleXdvcmQ+PGtleXdvcmQ+U2VxdWVuY2UgSG9tb2xvZ3ksIEFtaW5vIEFj
aWQ8L2tleXdvcmQ+PGtleXdvcmQ+U3BlY2llcyBTcGVjaWZpY2l0eTwva2V5d29yZD48a2V5d29y
ZD5UcmFuc2ZlcmFzZXMgKE90aGVyIFN1YnN0aXR1dGVkIFBob3NwaGF0ZTwva2V5d29yZD48a2V5
d29yZD5Hcm91cHMpL2Jpb3N5bnRoZXNpcy9jaGVtaXN0cnkvKmdlbmV0aWNzPC9rZXl3b3JkPjwv
a2V5d29yZHM+PGRhdGVzPjx5ZWFyPjE5OTY8L3llYXI+PHB1Yi1kYXRlcz48ZGF0ZT5GZWI8L2Rh
dGU+PC9wdWItZGF0ZXM+PC9kYXRlcz48aXNibj4wMDIxLTkxOTMgKFByaW50KSYjeEQ7MDAyMS05
MTkzPC9pc2JuPjxhY2Nlc3Npb24tbnVtPjg1NzYwMzU8L2FjY2Vzc2lvbi1udW0+PHVybHM+PHJl
bGF0ZWQtdXJscz48dXJsPmh0dHBzOi8vamIuYXNtLm9yZy9jb250ZW50L2piLzE3OC80LzEwMzAu
ZnVsbC5wZGY8L3VybD48L3JlbGF0ZWQtdXJscz48L3VybHM+PGN1c3RvbTI+UE1DMTc3NzYyPC9j
dXN0b20yPjxlbGVjdHJvbmljLXJlc291cmNlLW51bT4xMC4xMTI4L2piLjE3OC40LjEwMzAtMTAz
OC4xOTk2PC9lbGVjdHJvbmljLXJlc291cmNlLW51bT48cmVtb3RlLWRhdGFiYXNlLXByb3ZpZGVy
Pk5MTTwvcmVtb3RlLWRhdGFiYXNlLXByb3ZpZGVyPjxsYW5ndWFnZT5lbmc8L2xhbmd1YWdlPjwv
cmVjb3JkPjwvQ2l0ZT48Q2l0ZT48QXV0aG9yPk1hdHN1bzwvQXV0aG9yPjxZZWFyPjIwMDc8L1ll
YXI+PFJlY051bT4yMjQ8L1JlY051bT48cmVjb3JkPjxyZWMtbnVtYmVyPjIyNDwvcmVjLW51bWJl
cj48Zm9yZWlnbi1rZXlzPjxrZXkgYXBwPSJFTiIgZGItaWQ9ImR2YXB6dGRwNnQ1dHdyZWR4eGp4
ZHNyNDJmd3NyeHYwMjJ6ciIgdGltZXN0YW1wPSIxNTc1NDM3NzIzIj4yMjQ8L2tleT48L2ZvcmVp
Z24ta2V5cz48cmVmLXR5cGUgbmFtZT0iSm91cm5hbCBBcnRpY2xlIj4xNzwvcmVmLXR5cGU+PGNv
bnRyaWJ1dG9ycz48YXV0aG9ycz48YXV0aG9yPk1hdHN1bywgWS48L2F1dGhvcj48YXV0aG9yPkZp
c2hlciwgRS48L2F1dGhvcj48YXV0aG9yPlBhdHRvbi1Wb2d0LCBKLjwvYXV0aG9yPjxhdXRob3I+
TWFyY3VzLCBTLjwvYXV0aG9yPjwvYXV0aG9ycz48L2NvbnRyaWJ1dG9ycz48YXV0aC1hZGRyZXNz
PkRlcGFydG1lbnQgb2YgQmlvbG9naWNhbCBTY2llbmNlcywgVGhlIFVuaXZlcnNpdHkgb2YgQWxh
YmFtYSwgMzQzQSBTaGVsYnkgSGFsbCwgMjUwIEhhY2tiZXJyeSBMYW5lLCBCb3ggODcwMzM2LCBU
dXNjYWxvb3NhLCBBTCAzNTQ4NywgVVNBLjwvYXV0aC1hZGRyZXNzPjx0aXRsZXM+PHRpdGxlPkZ1
bmN0aW9uYWwgY2hhcmFjdGVyaXphdGlvbiBvZiB0aGUgZmlzc2lvbiB5ZWFzdCBwaG9zcGhhdGlk
eWxzZXJpbmUgc3ludGhhc2UgZ2VuZSwgcHBzMSwgcmV2ZWFscyBub3ZlbCBjZWxsdWxhciBmdW5j
dGlvbnMgZm9yIHBob3NwaGF0aWR5bHNlcmluZTwvdGl0bGU+PHNlY29uZGFyeS10aXRsZT5FdWth
cnlvdCBDZWxsPC9zZWNvbmRhcnktdGl0bGU+PGFsdC10aXRsZT5FdWthcnlvdGljIGNlbGw8L2Fs
dC10aXRsZT48L3RpdGxlcz48cGVyaW9kaWNhbD48ZnVsbC10aXRsZT5FdWthcnlvdCBDZWxsPC9m
dWxsLXRpdGxlPjxhYmJyLTE+RXVrYXJ5b3RpYyBjZWxsPC9hYmJyLTE+PC9wZXJpb2RpY2FsPjxh
bHQtcGVyaW9kaWNhbD48ZnVsbC10aXRsZT5FdWthcnlvdCBDZWxsPC9mdWxsLXRpdGxlPjxhYmJy
LTE+RXVrYXJ5b3RpYyBjZWxsPC9hYmJyLTE+PC9hbHQtcGVyaW9kaWNhbD48cGFnZXM+MjA5Mi0x
MDE8L3BhZ2VzPjx2b2x1bWU+Njwvdm9sdW1lPjxudW1iZXI+MTE8L251bWJlcj48ZWRpdGlvbj4y
MDA3LzEwLzAyPC9lZGl0aW9uPjxrZXl3b3Jkcz48a2V5d29yZD5BY3RpbnMvbWV0YWJvbGlzbTwv
a2V5d29yZD48a2V5d29yZD5BbWlubyBBY2lkIFNlcXVlbmNlPC9rZXl3b3JkPjxrZXl3b3JkPkNE
UGRpYWN5bGdseWNlcm9sLVNlcmluZTwva2V5d29yZD48a2V5d29yZD5PLVBob3NwaGF0aWR5bHRy
YW5zZmVyYXNlL2NoZW1pc3RyeS8qZ2VuZXRpY3MvKm1ldGFib2xpc208L2tleXdvcmQ+PGtleXdv
cmQ+Q2VsbCBXYWxsL2RydWcgZWZmZWN0cy9lbnp5bW9sb2d5PC9rZXl3b3JkPjxrZXl3b3JkPkNo
b2xpbmUvcGhhcm1hY29sb2d5PC9rZXl3b3JkPjxrZXl3b3JkPkNsb25pbmcsIE1vbGVjdWxhcjwv
a2V5d29yZD48a2V5d29yZD5DeXRva2luZXNpcy9kcnVnIGVmZmVjdHM8L2tleXdvcmQ+PGtleXdv
cmQ+Q3l0b3NrZWxldG9uL2RydWcgZWZmZWN0cy9lbnp5bW9sb2d5PC9rZXl3b3JkPjxrZXl3b3Jk
PkV0aGFub2xhbWluZS9waGFybWFjb2xvZ3k8L2tleXdvcmQ+PGtleXdvcmQ+R2VuZSBEZWxldGlv
bjwva2V5d29yZD48a2V5d29yZD5NaWNyb2JpYWwgVmlhYmlsaXR5L2RydWcgZWZmZWN0czwva2V5
d29yZD48a2V5d29yZD5Nb2xlY3VsYXIgU2VxdWVuY2UgRGF0YTwva2V5d29yZD48a2V5d29yZD5Q
aGVub3R5cGU8L2tleXdvcmQ+PGtleXdvcmQ+UGhvc3BoYXRpZHlsc2VyaW5lcy8qbWV0YWJvbGlz
bTwva2V5d29yZD48a2V5d29yZD5Qcm90ZWluIFRyYW5zcG9ydC9kcnVnIGVmZmVjdHM8L2tleXdv
cmQ+PGtleXdvcmQ+U2NoaXpvc2FjY2hhcm9teWNlcy8qY3l0b2xvZ3kvKmVuenltb2xvZ3kvZ2Vu
ZXRpY3MvZ3Jvd3RoICZhbXA7IGRldmVsb3BtZW50PC9rZXl3b3JkPjxrZXl3b3JkPlNjaGl6b3Nh
Y2NoYXJvbXljZXMgcG9tYmUgUHJvdGVpbnMvY2hlbWlzdHJ5LypnZW5ldGljcy8qbWV0YWJvbGlz
bTwva2V5d29yZD48a2V5d29yZD5TZXF1ZW5jZSBIb21vbG9neSwgQW1pbm8gQWNpZDwva2V5d29y
ZD48a2V5d29yZD5TdWJjZWxsdWxhciBGcmFjdGlvbnMvZHJ1ZyBlZmZlY3RzL2Vuenltb2xvZ3k8
L2tleXdvcmQ+PC9rZXl3b3Jkcz48ZGF0ZXM+PHllYXI+MjAwNzwveWVhcj48cHViLWRhdGVzPjxk
YXRlPk5vdjwvZGF0ZT48L3B1Yi1kYXRlcz48L2RhdGVzPjxpc2JuPjE1MzUtOTc3OCAoUHJpbnQp
JiN4RDsxNTM1LTk3ODY8L2lzYm4+PGFjY2Vzc2lvbi1udW0+MTc5MDU5MjU8L2FjY2Vzc2lvbi1u
dW0+PHVybHM+PHJlbGF0ZWQtdXJscz48dXJsPmh0dHBzOi8vd3d3Lm5jYmkubmxtLm5paC5nb3Yv
cG1jL2FydGljbGVzL1BNQzIxNjg0MTgvcGRmLzAzMDAtMDcucGRmPC91cmw+PC9yZWxhdGVkLXVy
bHM+PC91cmxzPjxjdXN0b20yPlBNQzIxNjg0MTg8L2N1c3RvbTI+PGVsZWN0cm9uaWMtcmVzb3Vy
Y2UtbnVtPjEwLjExMjgvZWMuMDAzMDAtMDc8L2VsZWN0cm9uaWMtcmVzb3VyY2UtbnVtPjxyZW1v
dGUtZGF0YWJhc2UtcHJvdmlkZXI+TkxNPC9yZW1vdGUtZGF0YWJhc2UtcHJvdmlkZXI+PGxhbmd1
YWdlPmVuZzwvbGFuZ3VhZ2U+PC9yZWNvcmQ+PC9DaXRlPjxDaXRlPjxBdXRob3I+R3LEgXZlPC9B
dXRob3I+PFllYXI+MjAxOTwvWWVhcj48UmVjTnVtPjQxMDwvUmVjTnVtPjxyZWNvcmQ+PHJlYy1u
dW1iZXI+NDEwPC9yZWMtbnVtYmVyPjxmb3JlaWduLWtleXM+PGtleSBhcHA9IkVOIiBkYi1pZD0i
ZHZhcHp0ZHA2dDV0d3JlZHh4anhkc3I0MmZ3c3J4djAyMnpyIiB0aW1lc3RhbXA9IjE1ODgwODQ2
MjQiPjQxMDwva2V5PjwvZm9yZWlnbi1rZXlzPjxyZWYtdHlwZSBuYW1lPSJKb3VybmFsIEFydGlj
bGUiPjE3PC9yZWYtdHlwZT48Y29udHJpYnV0b3JzPjxhdXRob3JzPjxhdXRob3I+R3LEgXZlLCBL
cmlzdMSrbmU8L2F1dGhvcj48YXV0aG9yPkJlbm5ldHQsIE1hdHRoZXcgRC48L2F1dGhvcj48YXV0
aG9yPkjDtmdib20sIE1hcnRpbjwvYXV0aG9yPjwvYXV0aG9ycz48L2NvbnRyaWJ1dG9ycz48dGl0
bGVzPjx0aXRsZT5TdHJ1Y3R1cmUgb2YgTXljb2JhY3Rlcml1bSB0dWJlcmN1bG9zaXMgcGhvc3Bo
YXRpZHlsaW5vc2l0b2wgcGhvc3BoYXRlIHN5bnRoYXNlIHJldmVhbHMgbWVjaGFuaXNtIG9mIHN1
YnN0cmF0ZSBiaW5kaW5nIGFuZCBtZXRhbCBjYXRhbHlzaXM8L3RpdGxlPjxzZWNvbmRhcnktdGl0
bGU+Q29tbXVuaWNhdGlvbnMgQmlvbG9neTwvc2Vjb25kYXJ5LXRpdGxlPjwvdGl0bGVzPjxwZXJp
b2RpY2FsPjxmdWxsLXRpdGxlPkNvbW11bmljYXRpb25zIEJpb2xvZ3k8L2Z1bGwtdGl0bGU+PC9w
ZXJpb2RpY2FsPjxwYWdlcz4xNzU8L3BhZ2VzPjx2b2x1bWU+Mjwvdm9sdW1lPjxudW1iZXI+MTwv
bnVtYmVyPjxkYXRlcz48eWVhcj4yMDE5PC95ZWFyPjxwdWItZGF0ZXM+PGRhdGU+MjAxOS8wNS8w
ODwvZGF0ZT48L3B1Yi1kYXRlcz48L2RhdGVzPjxpc2JuPjIzOTktMzY0MjwvaXNibj48dXJscz48
cmVsYXRlZC11cmxzPjx1cmw+aHR0cHM6Ly9kb2kub3JnLzEwLjEwMzgvczQyMDAzLTAxOS0wNDI3
LTE8L3VybD48dXJsPmh0dHBzOi8vd3d3Lm5hdHVyZS5jb20vYXJ0aWNsZXMvczQyMDAzLTAxOS0w
NDI3LTEucGRmPC91cmw+PC9yZWxhdGVkLXVybHM+PC91cmxzPjxlbGVjdHJvbmljLXJlc291cmNl
LW51bT4xMC4xMDM4L3M0MjAwMy0wMTktMDQyNy0xPC9lbGVjdHJvbmljLXJlc291cmNlLW51bT48
L3JlY29yZD48L0NpdGU+PENpdGU+PEF1dGhvcj5Lb25hcnpld3NrYTwvQXV0aG9yPjxZZWFyPjIw
MTk8L1llYXI+PFJlY051bT40Mjc8L1JlY051bT48cmVjb3JkPjxyZWMtbnVtYmVyPjQyNzwvcmVj
LW51bWJlcj48Zm9yZWlnbi1rZXlzPjxrZXkgYXBwPSJFTiIgZGItaWQ9ImR2YXB6dGRwNnQ1dHdy
ZWR4eGp4ZHNyNDJmd3NyeHYwMjJ6ciIgdGltZXN0YW1wPSIxNTkwMjYyODEzIj40Mjc8L2tleT48
L2ZvcmVpZ24ta2V5cz48cmVmLXR5cGUgbmFtZT0iSm91cm5hbCBBcnRpY2xlIj4xNzwvcmVmLXR5
cGU+PGNvbnRyaWJ1dG9ycz48YXV0aG9ycz48YXV0aG9yPktvbmFyemV3c2thLCBQYXVsaW5hPC9h
dXRob3I+PGF1dGhvcj5XYW5nLCBZaW5hPC9hdXRob3I+PGF1dGhvcj5IYW4sIEdpbC1Tb288L2F1
dGhvcj48YXV0aG9yPkdvaCwgS3dvayBKaWFuPC9hdXRob3I+PGF1dGhvcj5HYW8sIFlvbmctR3Vp
PC9hdXRob3I+PGF1dGhvcj5DYXJtYW4sIEdlb3JnZSBNLjwvYXV0aG9yPjxhdXRob3I+WHVlLCBD
aGFveWFuZzwvYXV0aG9yPjwvYXV0aG9ycz48L2NvbnRyaWJ1dG9ycz48dGl0bGVzPjx0aXRsZT5Q
aG9zcGhhdGlkeWxzZXJpbmUgc3ludGhlc2lzIGlzIGVzc2VudGlhbCBmb3IgdmlhYmlsaXR5IG9m
IHRoZSBodW1hbiBmdW5nYWwgcGF0aG9nZW4gQ3J5cHRvY29jY3VzIG5lb2Zvcm1hbnM8L3RpdGxl
PjxzZWNvbmRhcnktdGl0bGU+VGhlIEpvdXJuYWwgb2YgYmlvbG9naWNhbCBjaGVtaXN0cnk8L3Nl
Y29uZGFyeS10aXRsZT48YWx0LXRpdGxlPkogQmlvbCBDaGVtPC9hbHQtdGl0bGU+PC90aXRsZXM+
PHBlcmlvZGljYWw+PGZ1bGwtdGl0bGU+VGhlIEpvdXJuYWwgb2YgYmlvbG9naWNhbCBjaGVtaXN0
cnk8L2Z1bGwtdGl0bGU+PC9wZXJpb2RpY2FsPjxhbHQtcGVyaW9kaWNhbD48ZnVsbC10aXRsZT5K
IEJpb2wgQ2hlbTwvZnVsbC10aXRsZT48L2FsdC1wZXJpb2RpY2FsPjxwYWdlcz4yMzI5LTIzMzk8
L3BhZ2VzPjx2b2x1bWU+Mjk0PC92b2x1bWU+PG51bWJlcj43PC9udW1iZXI+PGVkaXRpb24+MjAx
OS8wMS8wMjwvZWRpdGlvbj48a2V5d29yZHM+PGtleXdvcmQ+KkNyeXB0b2NvY2N1cyBuZW9mb3Jt
YW5zPC9rZXl3b3JkPjxrZXl3b3JkPiphbnRpZnVuZ2FsIGRydWc8L2tleXdvcmQ+PGtleXdvcmQ+
KmZ1bmdpPC9rZXl3b3JkPjxrZXl3b3JkPippbm9zaXRvbCBwaG9zcGhvbGlwaWQ8L2tleXdvcmQ+
PGtleXdvcmQ+Km1pY3JvYmlhbCBwYXRob2dlbmVzaXM8L2tleXdvcmQ+PGtleXdvcmQ+Km1pdG9j
aG9uZHJpYTwva2V5d29yZD48a2V5d29yZD4qcGhvc3BoYXRpZHlsc2VyaW5lPC9rZXl3b3JkPjxr
ZXl3b3JkPipwaG9zcGhhdGlkeWxzZXJpbmUgc3ludGhhc2U8L2tleXdvcmQ+PGtleXdvcmQ+KnBo
b3NwaG9saXBpZCBtZXRhYm9saXNtPC9rZXl3b3JkPjxrZXl3b3JkPipyZWFjdGl2ZSBveHlnZW4g
c3BlY2llczwva2V5d29yZD48a2V5d29yZD4qdmlydWxlbmNlPC9rZXl3b3JkPjxrZXl3b3JkPkFu
aW1hbHM8L2tleXdvcmQ+PGtleXdvcmQ+Q0RQZGlhY3lsZ2x5Y2Vyb2wtU2VyaW5lIE8tUGhvc3Bo
YXRpZHlsdHJhbnNmZXJhc2UvZ2VuZXRpY3MvbWV0YWJvbGlzbTwva2V5d29yZD48a2V5d29yZD5D
cnlwdG9jb2NjdXMgbmVvZm9ybWFucy9nZW5ldGljcy8qbWV0YWJvbGlzbTwva2V5d29yZD48a2V5
d29yZD5DeXRpZGluZSBEaXBob3NwaGF0ZSBEaWdseWNlcmlkZXMvZ2VuZXRpY3MvbWV0YWJvbGlz
bTwva2V5d29yZD48a2V5d29yZD5FbmRvcGxhc21pYyBSZXRpY3VsdW0vZ2VuZXRpY3MvKm1ldGFi
b2xpc208L2tleXdvcmQ+PGtleXdvcmQ+RnVuZ2FsIFByb3RlaW5zL2dlbmV0aWNzL21ldGFib2xp
c208L2tleXdvcmQ+PGtleXdvcmQ+SHVtYW5zPC9rZXl3b3JkPjxrZXl3b3JkPipNaWNyb2JpYWwg
VmlhYmlsaXR5PC9rZXl3b3JkPjxrZXl3b3JkPlBob3NwaGF0aWR5bHNlcmluZXMvKmJpb3N5bnRo
ZXNpcy9nZW5ldGljczwva2V5d29yZD48a2V5d29yZD5TYWNjaGFyb215Y2VzIGNlcmV2aXNpYWUv
Z2VuZXRpY3MvbWV0YWJvbGlzbTwva2V5d29yZD48L2tleXdvcmRzPjxkYXRlcz48eWVhcj4yMDE5
PC95ZWFyPjwvZGF0ZXM+PHB1Ymxpc2hlcj5BbWVyaWNhbiBTb2NpZXR5IGZvciBCaW9jaGVtaXN0
cnkgYW5kIE1vbGVjdWxhciBCaW9sb2d5PC9wdWJsaXNoZXI+PGlzYm4+MTA4My0zNTFYJiN4RDsw
MDIxLTkyNTg8L2lzYm4+PGFjY2Vzc2lvbi1udW0+MzA2MDI1Njg8L2FjY2Vzc2lvbi1udW0+PHVy
bHM+PHJlbGF0ZWQtdXJscz48dXJsPmh0dHBzOi8vcHVibWVkLm5jYmkubmxtLm5paC5nb3YvMzA2
MDI1Njg8L3VybD48dXJsPmh0dHBzOi8vd3d3Lm5jYmkubmxtLm5paC5nb3YvcG1jL2FydGljbGVz
L1BNQzYzNzg5NjQvPC91cmw+PHVybD5odHRwczovL3d3dy5uY2JpLm5sbS5uaWguZ292L3BtYy9h
cnRpY2xlcy9QTUM2Mzc4OTY0L3BkZi96YmMyMzI5LnBkZjwvdXJsPjwvcmVsYXRlZC11cmxzPjwv
dXJscz48ZWxlY3Ryb25pYy1yZXNvdXJjZS1udW0+MTAuMTA3NC9qYmMuUkExMTguMDA2NzM4PC9l
bGVjdHJvbmljLXJlc291cmNlLW51bT48cmVtb3RlLWRhdGFiYXNlLW5hbWU+UHViTWVkPC9yZW1v
dGUtZGF0YWJhc2UtbmFtZT48bGFuZ3VhZ2U+ZW5nPC9sYW5ndWFnZT48L3JlY29yZD48L0NpdGU+
PENpdGU+PEF1dGhvcj5EZWxoYWl6ZTwvQXV0aG9yPjxZZWFyPjE5OTk8L1llYXI+PFJlY051bT4y
ODg8L1JlY051bT48cmVjb3JkPjxyZWMtbnVtYmVyPjI4ODwvcmVjLW51bWJlcj48Zm9yZWlnbi1r
ZXlzPjxrZXkgYXBwPSJFTiIgZGItaWQ9ImR2YXB6dGRwNnQ1dHdyZWR4eGp4ZHNyNDJmd3NyeHYw
MjJ6ciIgdGltZXN0YW1wPSIxNTc3MDUxOTg4Ij4yODg8L2tleT48L2ZvcmVpZ24ta2V5cz48cmVm
LXR5cGUgbmFtZT0iSm91cm5hbCBBcnRpY2xlIj4xNzwvcmVmLXR5cGU+PGNvbnRyaWJ1dG9ycz48
YXV0aG9ycz48YXV0aG9yPkRlbGhhaXplLCBFbW1hbnVlbDwvYXV0aG9yPjxhdXRob3I+SGViYiwg
RGlhbmUgTS48L2F1dGhvcj48YXV0aG9yPlJpY2hhcmRzLCBLZWl0aCBELjwvYXV0aG9yPjxhdXRo
b3I+TGluLCBKaWFuLU1pbmc8L2F1dGhvcj48YXV0aG9yPlJ5YW4sIFBldGVyIFIuPC9hdXRob3I+
PGF1dGhvcj5HYXJkbmVyLCBSaWNoYXJkIEMuPC9hdXRob3I+PC9hdXRob3JzPjwvY29udHJpYnV0
b3JzPjx0aXRsZXM+PHRpdGxlPkNsb25pbmcgYW5kIEV4cHJlc3Npb24gb2YgYSBXaGVhdCAoVHJp
dGljdW0gYWVzdGl2dW1MLikgUGhvc3BoYXRpZHlsc2VyaW5lIFN5bnRoYXNlIGNETkE6IE9WRVJF
WFBSRVNTSU9OIElOIFBMQU5UUyBBTFRFUlMgVEhFIENPTVBPU0lUSU9OIE9GIFBIT1NQSE9MSVBJ
RFM8L3RpdGxlPjxzZWNvbmRhcnktdGl0bGU+Sm91cm5hbCBvZiBCaW9sb2dpY2FsIENoZW1pc3Ry
eTwvc2Vjb25kYXJ5LXRpdGxlPjwvdGl0bGVzPjxwZXJpb2RpY2FsPjxmdWxsLXRpdGxlPkpvdXJu
YWwgb2YgQmlvbG9naWNhbCBDaGVtaXN0cnk8L2Z1bGwtdGl0bGU+PC9wZXJpb2RpY2FsPjxwYWdl
cz43MDgyLTcwODg8L3BhZ2VzPjx2b2x1bWU+Mjc0PC92b2x1bWU+PG51bWJlcj4xMTwvbnVtYmVy
PjxkYXRlcz48eWVhcj4xOTk5PC95ZWFyPjxwdWItZGF0ZXM+PGRhdGU+TWFyY2ggMTIsIDE5OTk8
L2RhdGU+PC9wdWItZGF0ZXM+PC9kYXRlcz48dXJscz48cmVsYXRlZC11cmxzPjx1cmw+aHR0cDov
L3d3dy5qYmMub3JnL2NvbnRlbnQvMjc0LzExLzcwODIuYWJzdHJhY3Q8L3VybD48dXJsPmh0dHA6
Ly93d3cuamJjLm9yZy9jb250ZW50LzI3NC8xMS83MDgyLmZ1bGwucGRmPC91cmw+PC9yZWxhdGVk
LXVybHM+PC91cmxzPjxlbGVjdHJvbmljLXJlc291cmNlLW51bT4xMC4xMDc0L2piYy4yNzQuMTEu
NzA4MjwvZWxlY3Ryb25pYy1yZXNvdXJjZS1udW0+PC9yZWNvcmQ+PC9DaXRlPjwvRW5kTm90ZT4A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(12, 31-36)</w:t>
      </w:r>
      <w:r w:rsidRPr="00963F09">
        <w:rPr>
          <w:rFonts w:asciiTheme="majorBidi" w:hAnsiTheme="majorBidi" w:cstheme="majorBidi"/>
          <w:bCs/>
        </w:rPr>
        <w:fldChar w:fldCharType="end"/>
      </w:r>
      <w:r w:rsidRPr="00963F09">
        <w:rPr>
          <w:rFonts w:asciiTheme="majorBidi" w:hAnsiTheme="majorBidi" w:cstheme="majorBidi"/>
          <w:bCs/>
        </w:rPr>
        <w:t>.  The CAPT motif in yeast</w:t>
      </w:r>
      <w:r w:rsidRPr="00963F09">
        <w:rPr>
          <w:rFonts w:asciiTheme="majorBidi" w:hAnsiTheme="majorBidi" w:cstheme="majorBidi"/>
          <w:bCs/>
          <w:i/>
        </w:rPr>
        <w:t xml:space="preserve"> </w:t>
      </w:r>
      <w:r w:rsidRPr="00963F09">
        <w:rPr>
          <w:rFonts w:asciiTheme="majorBidi" w:hAnsiTheme="majorBidi" w:cstheme="majorBidi"/>
          <w:bCs/>
          <w:iCs/>
        </w:rPr>
        <w:t>Cpt1</w:t>
      </w:r>
      <w:r w:rsidRPr="00963F09">
        <w:rPr>
          <w:rFonts w:asciiTheme="majorBidi" w:hAnsiTheme="majorBidi" w:cstheme="majorBidi"/>
          <w:bCs/>
        </w:rPr>
        <w:t xml:space="preserve"> was characterized by alanine substitution mutagenesis, providing information on the importance of specific residues within the conserved motif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&lt;EndNote&gt;&lt;Cite&gt;&lt;Author&gt;Williams&lt;/Author&gt;&lt;Year&gt;1998&lt;/Year&gt;&lt;RecNum&gt;225&lt;/RecNum&gt;&lt;DisplayText&gt;(37)&lt;/DisplayText&gt;&lt;record&gt;&lt;rec-number&gt;225&lt;/rec-number&gt;&lt;foreign-keys&gt;&lt;key app="EN" db-id="dvapztdp6t5twredxxjxdsr42fwsrxv022zr" timestamp="1575437777"&gt;225&lt;/key&gt;&lt;/foreign-keys&gt;&lt;ref-type name="Journal Article"&gt;17&lt;/ref-type&gt;&lt;contributors&gt;&lt;authors&gt;&lt;author&gt;Williams, J. G.&lt;/author&gt;&lt;author&gt;McMaster, C. R.&lt;/author&gt;&lt;/authors&gt;&lt;/contributors&gt;&lt;auth-address&gt;Atlantic Research Centre, Departments of Pediatrics and Biochemistry, Dalhousie University, Halifax, Nova Scotia B3H 4H7, Canada.&lt;/auth-address&gt;&lt;titles&gt;&lt;title&gt;Scanning alanine mutagenesis of the CDP-alcohol phosphotransferase motif of Saccharomyces cerevisiae cholinephosphotransferase&lt;/title&gt;&lt;secondary-title&gt;J Biol Chem&lt;/secondary-title&gt;&lt;alt-title&gt;The Journal of biological chemistry&lt;/alt-title&gt;&lt;/titles&gt;&lt;periodical&gt;&lt;full-title&gt;J Biol Chem&lt;/full-title&gt;&lt;/periodical&gt;&lt;alt-periodical&gt;&lt;full-title&gt;The Journal of biological chemistry&lt;/full-title&gt;&lt;/alt-periodical&gt;&lt;pages&gt;13482-7&lt;/pages&gt;&lt;volume&gt;273&lt;/volume&gt;&lt;number&gt;22&lt;/number&gt;&lt;edition&gt;1998/06/05&lt;/edition&gt;&lt;keywords&gt;&lt;keyword&gt;Alanine/chemistry/genetics&lt;/keyword&gt;&lt;keyword&gt;Amino Acid Sequence&lt;/keyword&gt;&lt;keyword&gt;Amino Acid Substitution&lt;/keyword&gt;&lt;keyword&gt;Diacylglycerol Cholinephosphotransferase/chemistry/*genetics/metabolism&lt;/keyword&gt;&lt;keyword&gt;Kinetics&lt;/keyword&gt;&lt;keyword&gt;Molecular Sequence Data&lt;/keyword&gt;&lt;keyword&gt;Mutagenesis, Site-Directed&lt;/keyword&gt;&lt;keyword&gt;Saccharomyces cerevisiae/*enzymology&lt;/keyword&gt;&lt;/keywords&gt;&lt;dates&gt;&lt;year&gt;1998&lt;/year&gt;&lt;pub-dates&gt;&lt;date&gt;May 29&lt;/date&gt;&lt;/pub-dates&gt;&lt;/dates&gt;&lt;isbn&gt;0021-9258 (Print)&amp;#xD;0021-9258&lt;/isbn&gt;&lt;accession-num&gt;9593682&lt;/accession-num&gt;&lt;urls&gt;&lt;/urls&gt;&lt;electronic-resource-num&gt;10.1074/jbc.273.22.13482&lt;/electronic-resource-num&gt;&lt;remote-database-provider&gt;NLM&lt;/remote-database-provider&gt;&lt;language&gt;eng&lt;/language&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(37)</w:t>
      </w:r>
      <w:r w:rsidRPr="00963F09">
        <w:rPr>
          <w:rFonts w:asciiTheme="majorBidi" w:hAnsiTheme="majorBidi" w:cstheme="majorBidi"/>
          <w:bCs/>
        </w:rPr>
        <w:fldChar w:fldCharType="end"/>
      </w:r>
      <w:r w:rsidRPr="00963F09">
        <w:rPr>
          <w:rFonts w:asciiTheme="majorBidi" w:hAnsiTheme="majorBidi" w:cstheme="majorBidi"/>
          <w:bCs/>
        </w:rPr>
        <w:t xml:space="preserve">. </w:t>
      </w:r>
    </w:p>
    <w:p w14:paraId="3A9106B5" w14:textId="27956F14" w:rsidR="00181EE5" w:rsidRPr="00963F09" w:rsidRDefault="00181EE5" w:rsidP="00181EE5">
      <w:pPr>
        <w:spacing w:line="480" w:lineRule="auto"/>
        <w:jc w:val="both"/>
        <w:rPr>
          <w:rFonts w:asciiTheme="majorBidi" w:hAnsiTheme="majorBidi" w:cstheme="majorBidi"/>
          <w:bCs/>
        </w:rPr>
        <w:sectPr w:rsidR="00181EE5" w:rsidRPr="00963F09" w:rsidSect="006A5228">
          <w:pgSz w:w="12240" w:h="15840" w:code="1"/>
          <w:pgMar w:top="1440" w:right="1800" w:bottom="1872" w:left="1800" w:header="720" w:footer="1440" w:gutter="0"/>
          <w:cols w:space="720"/>
          <w:noEndnote/>
          <w:docGrid w:linePitch="360"/>
        </w:sectPr>
      </w:pPr>
      <w:r w:rsidRPr="00963F09">
        <w:rPr>
          <w:rFonts w:asciiTheme="majorBidi" w:hAnsiTheme="majorBidi" w:cstheme="majorBidi"/>
          <w:bCs/>
        </w:rPr>
        <w:tab/>
        <w:t xml:space="preserve">More recently, two enzymes from the CDP-alcohol </w:t>
      </w:r>
      <w:proofErr w:type="spellStart"/>
      <w:r w:rsidRPr="00963F09">
        <w:rPr>
          <w:rFonts w:asciiTheme="majorBidi" w:hAnsiTheme="majorBidi" w:cstheme="majorBidi"/>
          <w:bCs/>
        </w:rPr>
        <w:t>phosphatidyltransferase</w:t>
      </w:r>
      <w:proofErr w:type="spellEnd"/>
      <w:r w:rsidRPr="00963F09">
        <w:rPr>
          <w:rFonts w:asciiTheme="majorBidi" w:hAnsiTheme="majorBidi" w:cstheme="majorBidi"/>
          <w:bCs/>
        </w:rPr>
        <w:t xml:space="preserve"> family from </w:t>
      </w:r>
      <w:proofErr w:type="spellStart"/>
      <w:r w:rsidRPr="00963F09">
        <w:rPr>
          <w:rFonts w:asciiTheme="majorBidi" w:hAnsiTheme="majorBidi" w:cstheme="majorBidi"/>
          <w:bCs/>
          <w:i/>
        </w:rPr>
        <w:t>Archaeoglobus</w:t>
      </w:r>
      <w:proofErr w:type="spellEnd"/>
      <w:r w:rsidRPr="00963F09">
        <w:rPr>
          <w:rFonts w:asciiTheme="majorBidi" w:hAnsiTheme="majorBidi" w:cstheme="majorBidi"/>
          <w:bCs/>
          <w:i/>
        </w:rPr>
        <w:t xml:space="preserve"> </w:t>
      </w:r>
      <w:proofErr w:type="spellStart"/>
      <w:r w:rsidRPr="00963F09">
        <w:rPr>
          <w:rFonts w:asciiTheme="majorBidi" w:hAnsiTheme="majorBidi" w:cstheme="majorBidi"/>
          <w:bCs/>
          <w:i/>
        </w:rPr>
        <w:t>fulgidus</w:t>
      </w:r>
      <w:proofErr w:type="spellEnd"/>
      <w:r w:rsidRPr="00963F09">
        <w:rPr>
          <w:rFonts w:asciiTheme="majorBidi" w:hAnsiTheme="majorBidi" w:cstheme="majorBidi"/>
          <w:bCs/>
        </w:rPr>
        <w:t xml:space="preserve"> were shown to contain this motif on helices TM2 and TM3 of the solved crystal structures </w:t>
      </w:r>
      <w:r w:rsidRPr="00963F09">
        <w:rPr>
          <w:rFonts w:asciiTheme="majorBidi" w:hAnsiTheme="majorBidi" w:cstheme="majorBidi"/>
          <w:bCs/>
        </w:rPr>
        <w:fldChar w:fldCharType="begin">
          <w:fldData xml:space="preserve">PEVuZE5vdGU+PENpdGU+PEF1dGhvcj5Ob2dseTwvQXV0aG9yPjxZZWFyPjIwMTQ8L1llYXI+PFJl
Y051bT4yMjY8L1JlY051bT48RGlzcGxheVRleHQ+KDM4LCAzOSk8L0Rpc3BsYXlUZXh0PjxyZWNv
cmQ+PHJlYy1udW1iZXI+MjI2PC9yZWMtbnVtYmVyPjxmb3JlaWduLWtleXM+PGtleSBhcHA9IkVO
IiBkYi1pZD0iZHZhcHp0ZHA2dDV0d3JlZHh4anhkc3I0MmZ3c3J4djAyMnpyIiB0aW1lc3RhbXA9
IjE1NzU0Mzc4MjYiPjIyNjwva2V5PjwvZm9yZWlnbi1rZXlzPjxyZWYtdHlwZSBuYW1lPSJKb3Vy
bmFsIEFydGljbGUiPjE3PC9yZWYtdHlwZT48Y29udHJpYnV0b3JzPjxhdXRob3JzPjxhdXRob3I+
Tm9nbHksIFAuPC9hdXRob3I+PGF1dGhvcj5HdXNoY2hpbiwgSS48L2F1dGhvcj48YXV0aG9yPlJl
bWVldmEsIEEuPC9hdXRob3I+PGF1dGhvcj5Fc3RldmVzLCBBLiBNLjwvYXV0aG9yPjxhdXRob3I+
Qm9yZ2VzLCBOLjwvYXV0aG9yPjxhdXRob3I+TWEsIFAuPC9hdXRob3I+PGF1dGhvcj5Jc2hjaGVu
a28sIEEuPC9hdXRob3I+PGF1dGhvcj5HcnVkaW5pbiwgUy48L2F1dGhvcj48YXV0aG9yPlJvdW5k
LCBFLjwvYXV0aG9yPjxhdXRob3I+TW9yYWVzLCBJLjwvYXV0aG9yPjxhdXRob3I+Qm9yc2hjaGV2
c2tpeSwgVi48L2F1dGhvcj48YXV0aG9yPlNhbnRvcywgSC48L2F1dGhvcj48YXV0aG9yPkdvcmRl
bGl5LCBWLjwvYXV0aG9yPjxhdXRob3I+QXJjaGVyLCBNLjwvYXV0aG9yPjwvYXV0aG9ycz48L2Nv
bnRyaWJ1dG9ycz48YXV0aC1hZGRyZXNzPjFdIEluc3RpdHV0byBkZSBUZWNub2xvZ2lhIFF1aW1p
Y2EgZSBCaW9sb2dpY2EsIFVuaXZlcnNpZGFkZSBOb3ZhIGRlIExpc2JvYSAoSVRRQi1VTkwpLCBB
di4gUmVwdWJsaWNhLCBFQU4sIDI3ODAtMTU3IE9laXJhcywgUG9ydHVnYWwgWzJdLiYjeEQ7MV0g
VW5pdmVyc2l0ZSBHcmVub2JsZSBBbHBlcywgSUJTLCBGLTM4MDAwIEdyZW5vYmxlLCBGcmFuY2Ug
WzJdIENOUlMsIElCUywgRi0zODAwMCBHcmVub2JsZSwgRnJhbmNlIFszXSBDRUEsIElCUywgRi0z
ODAwMCBHcmVub2JsZSwgRnJhbmNlIFs0XSBJbnRlcmRpc2NpcGxpbmFyeSBDZW50ZXIgZm9yIEJh
c2ljIFJlc2VhcmNoLCBNb3Njb3cgSW5zdGl0dXRlIG9mIFBoeXNpY3MgYW5kIFRlY2hub2xvZ3ks
IDE0MTcwMCBEb2xnb3BydWRuaXksIFJ1c3NpYSBbNV0uJiN4RDsxXSBVbml2ZXJzaXRlIEdyZW5v
YmxlIEFscGVzLCBJQlMsIEYtMzgwMDAgR3Jlbm9ibGUsIEZyYW5jZSBbMl0gQ05SUywgSUJTLCBG
LTM4MDAwIEdyZW5vYmxlLCBGcmFuY2UgWzNdIENFQSwgSUJTLCBGLTM4MDAwIEdyZW5vYmxlLCBG
cmFuY2UgWzRdLiYjeEQ7SW5zdGl0dXRvIGRlIFRlY25vbG9naWEgUXVpbWljYSBlIEJpb2xvZ2lj
YSwgVW5pdmVyc2lkYWRlIE5vdmEgZGUgTGlzYm9hIChJVFFCLVVOTCksIEF2LiBSZXB1YmxpY2Es
IEVBTiwgMjc4MC0xNTcgT2VpcmFzLCBQb3J0dWdhbC4mI3hEOzFdIEluc3RpdHV0ZSBvZiBDb21w
bGV4IFN5c3RlbXMgKElDUyksIElDUy02OiBTdHJ1Y3R1cmFsIEJpb2NoZW1pc3RyeSwgUmVzZWFy
Y2ggQ2VudHJlIEp1ZWxpY2gsIDUyNDI1IEp1ZWxpY2gsIEdlcm1hbnkgWzJdIEluc3RpdHV0ZSBv
ZiBDcnlzdGFsbG9ncmFwaHksIFVuaXZlcnNpdHkgb2YgQWFjaGVuIChSV1RIKSwgNTIwNTYgQWFj
aGVuLCBHZXJtYW55LiYjeEQ7MV0gVW5pdmVyc2l0eSBHcmVub2JsZSBBbHBlcywgTEpLLCBGLTM4
MDAwIEdyZW5vYmxlLCBGcmFuY2UgWzJdIENOUlMsIExKSywgRi0zODAwMCBHcmVub2JsZSwgRnJh
bmNlIFszXSBJbnJpYSwgRi0zODAwMCBHcmVub2JsZSwgRnJhbmNlLiYjeEQ7MV0gVW5pdmVyc2l0
ZSBHcmVub2JsZSBBbHBlcywgSUJTLCBGLTM4MDAwIEdyZW5vYmxlLCBGcmFuY2UgWzJdIENOUlMs
IElCUywgRi0zODAwMCBHcmVub2JsZSwgRnJhbmNlIFszXSBDRUEsIElCUywgRi0zODAwMCBHcmVu
b2JsZSwgRnJhbmNlIFs0XSBJbnN0aXR1dGUgb2YgQ29tcGxleCBTeXN0ZW1zIChJQ1MpLCBJQ1Mt
NjogU3RydWN0dXJhbCBCaW9jaGVtaXN0cnksIFJlc2VhcmNoIENlbnRyZSBKdWVsaWNoLCA1MjQy
NSBKdWVsaWNoLCBHZXJtYW55LiYjeEQ7MV0gRGVwYXJ0bWVudCBvZiBMaWZlIFNjaWVuY2VzLCBJ
bXBlcmlhbCBDb2xsZWdlIExvbmRvbiwgTG9uZG9uIFNXNyAyQVosIFVLIFsyXSBNZW1icmFuZSBQ
cm90ZWluIExhYm9yYXRvcnksIERpYW1vbmQgTGlnaHQgU291cmNlLCBIYXJ3ZWxsIFNjaWVuY2Ug
YW5kIElubm92YXRpb24gQ2FtcHVzLCBEaWRjb3QsIENoaWx0b24gT1gxMSAwREUsIFVLIFszXSBS
ZXNlYXJjaCBDb21wbGV4IGF0IEhhcndlbGwgUnV0aGVyZm9yZCwgQXBwbGV0b24gTGFib3JhdG9y
eSwgSGFyd2VsbCwgT3hmb3JkLCBEaWRjb3QgT1gxMSAwRkEsIFVLLiYjeEQ7MV0gSW50ZXJkaXNj
aXBsaW5hcnkgQ2VudGVyIGZvciBCYXNpYyBSZXNlYXJjaCwgTW9zY293IEluc3RpdHV0ZSBvZiBQ
aHlzaWNzIGFuZCBUZWNobm9sb2d5LCAxNDE3MDAgRG9sZ29wcnVkbml5LCBSdXNzaWEgWzJdIElu
c3RpdHV0ZSBvZiBDb21wbGV4IFN5c3RlbXMgKElDUyksIElDUy02OiBTdHJ1Y3R1cmFsIEJpb2No
ZW1pc3RyeSwgUmVzZWFyY2ggQ2VudHJlIEp1ZWxpY2gsIDUyNDI1IEp1ZWxpY2gsIEdlcm1hbnku
JiN4RDsxXSBVbml2ZXJzaXRlIEdyZW5vYmxlIEFscGVzLCBJQlMsIEYtMzgwMDAgR3Jlbm9ibGUs
IEZyYW5jZSBbMl0gQ05SUywgSUJTLCBGLTM4MDAwIEdyZW5vYmxlLCBGcmFuY2UgWzNdIENFQSwg
SUJTLCBGLTM4MDAwIEdyZW5vYmxlLCBGcmFuY2UgWzRdIEludGVyZGlzY2lwbGluYXJ5IENlbnRl
ciBmb3IgQmFzaWMgUmVzZWFyY2gsIE1vc2NvdyBJbnN0aXR1dGUgb2YgUGh5c2ljcyBhbmQgVGVj
aG5vbG9neSwgMTQxNzAwIERvbGdvcHJ1ZG5peSwgUnVzc2lhIFs1XSBJbnN0aXR1dGUgb2YgQ29t
cGxleCBTeXN0ZW1zIChJQ1MpLCBJQ1MtNjogU3RydWN0dXJhbCBCaW9jaGVtaXN0cnksIFJlc2Vh
cmNoIENlbnRyZSBKdWVsaWNoLCA1MjQyNSBKdWVsaWNoLCBHZXJtYW55LjwvYXV0aC1hZGRyZXNz
Pjx0aXRsZXM+PHRpdGxlPlgtcmF5IHN0cnVjdHVyZSBvZiBhIENEUC1hbGNvaG9sIHBob3NwaGF0
aWR5bHRyYW5zZmVyYXNlIG1lbWJyYW5lIGVuenltZSBhbmQgaW5zaWdodHMgaW50byBpdHMgY2F0
YWx5dGljIG1lY2hhbmlzbTwvdGl0bGU+PHNlY29uZGFyeS10aXRsZT5OYXQgQ29tbXVuPC9zZWNv
bmRhcnktdGl0bGU+PGFsdC10aXRsZT5OYXR1cmUgY29tbXVuaWNhdGlvbnM8L2FsdC10aXRsZT48
L3RpdGxlcz48cGVyaW9kaWNhbD48ZnVsbC10aXRsZT5OYXR1cmUgY29tbXVuaWNhdGlvbnM8L2Z1
bGwtdGl0bGU+PGFiYnItMT5OYXQgQ29tbXVuPC9hYmJyLTE+PC9wZXJpb2RpY2FsPjxhbHQtcGVy
aW9kaWNhbD48ZnVsbC10aXRsZT5OYXR1cmUgY29tbXVuaWNhdGlvbnM8L2Z1bGwtdGl0bGU+PGFi
YnItMT5OYXQgQ29tbXVuPC9hYmJyLTE+PC9hbHQtcGVyaW9kaWNhbD48cGFnZXM+NDE2OTwvcGFn
ZXM+PHZvbHVtZT41PC92b2x1bWU+PGVkaXRpb24+MjAxNC8wNi8yMDwvZWRpdGlvbj48a2V5d29y
ZHM+PGtleXdvcmQ+QW1pbm8gQWNpZCBTZXF1ZW5jZTwva2V5d29yZD48a2V5d29yZD5BcmNoYWVh
bCBQcm90ZWlucy8qY2hlbWlzdHJ5L2dlbmV0aWNzLyptZXRhYm9saXNtPC9rZXl3b3JkPjxrZXl3
b3JkPkFyY2hhZW9nbG9idXMgZnVsZ2lkdXMvY2hlbWlzdHJ5Lyplbnp5bW9sb2d5L2dlbmV0aWNz
PC9rZXl3b3JkPjxrZXl3b3JkPkJpb2NhdGFseXNpczwva2V5d29yZD48a2V5d29yZD5DYXRhbHl0
aWMgRG9tYWluPC9rZXl3b3JkPjxrZXl3b3JkPkNlbGwgTWVtYnJhbmUvY2hlbWlzdHJ5Lyplbnp5
bW9sb2d5L2dlbmV0aWNzPC9rZXl3b3JkPjxrZXl3b3JkPkNyeXN0YWxsb2dyYXBoeSwgWC1SYXk8
L2tleXdvcmQ+PGtleXdvcmQ+Q3l0aWRpbmUgRGlwaG9zcGhhdGUvY2hlbWlzdHJ5LyptZXRhYm9s
aXNtPC9rZXl3b3JkPjxrZXl3b3JkPk1hZ25lc2l1bS9tZXRhYm9saXNtPC9rZXl3b3JkPjxrZXl3
b3JkPk1vZGVscywgTW9sZWN1bGFyPC9rZXl3b3JkPjxrZXl3b3JkPk1vbGVjdWxhciBTZXF1ZW5j
ZSBEYXRhPC9rZXl3b3JkPjxrZXl3b3JkPlBob3NwaG90cmFuc2ZlcmFzZXMvKmNoZW1pc3RyeS9n
ZW5ldGljcy8qbWV0YWJvbGlzbTwva2V5d29yZD48a2V5d29yZD5Qcm90ZWluIFN0cnVjdHVyZSwg
U2Vjb25kYXJ5PC9rZXl3b3JkPjxrZXl3b3JkPlByb3RlaW4gU3RydWN0dXJlLCBUZXJ0aWFyeTwv
a2V5d29yZD48a2V5d29yZD5TZXF1ZW5jZSBBbGlnbm1lbnQ8L2tleXdvcmQ+PC9rZXl3b3Jkcz48
ZGF0ZXM+PHllYXI+MjAxNDwveWVhcj48cHViLWRhdGVzPjxkYXRlPkp1biAxOTwvZGF0ZT48L3B1
Yi1kYXRlcz48L2RhdGVzPjxpc2JuPjIwNDEtMTcyMzwvaXNibj48YWNjZXNzaW9uLW51bT4yNDk0
MjgzNTwvYWNjZXNzaW9uLW51bT48dXJscz48cmVsYXRlZC11cmxzPjx1cmw+aHR0cHM6Ly93d3cu
bmF0dXJlLmNvbS9hcnRpY2xlcy9uY29tbXM1MTY5LnBkZjwvdXJsPjwvcmVsYXRlZC11cmxzPjwv
dXJscz48ZWxlY3Ryb25pYy1yZXNvdXJjZS1udW0+MTAuMTAzOC9uY29tbXM1MTY5PC9lbGVjdHJv
bmljLXJlc291cmNlLW51bT48cmVtb3RlLWRhdGFiYXNlLXByb3ZpZGVyPk5MTTwvcmVtb3RlLWRh
dGFiYXNlLXByb3ZpZGVyPjxsYW5ndWFnZT5lbmc8L2xhbmd1YWdlPjwvcmVjb3JkPjwvQ2l0ZT48
Q2l0ZT48QXV0aG9yPlNjaWFyYTwvQXV0aG9yPjxZZWFyPjIwMTQ8L1llYXI+PFJlY051bT4yMjc8
L1JlY051bT48cmVjb3JkPjxyZWMtbnVtYmVyPjIyNzwvcmVjLW51bWJlcj48Zm9yZWlnbi1rZXlz
PjxrZXkgYXBwPSJFTiIgZGItaWQ9ImR2YXB6dGRwNnQ1dHdyZWR4eGp4ZHNyNDJmd3NyeHYwMjJ6
ciIgdGltZXN0YW1wPSIxNTc1NDM3ODc1Ij4yMjc8L2tleT48L2ZvcmVpZ24ta2V5cz48cmVmLXR5
cGUgbmFtZT0iSm91cm5hbCBBcnRpY2xlIj4xNzwvcmVmLXR5cGU+PGNvbnRyaWJ1dG9ycz48YXV0
aG9ycz48YXV0aG9yPlNjaWFyYSwgRy48L2F1dGhvcj48YXV0aG9yPkNsYXJrZSwgTy4gQi48L2F1
dGhvcj48YXV0aG9yPlRvbWFzZWssIEQuPC9hdXRob3I+PGF1dGhvcj5LbG9zcywgQi48L2F1dGhv
cj48YXV0aG9yPlRhYnVzbywgUy48L2F1dGhvcj48YXV0aG9yPkJ5ZmllbGQsIFIuPC9hdXRob3I+
PGF1dGhvcj5Db2huLCBSLjwvYXV0aG9yPjxhdXRob3I+QmFuZXJqZWUsIFMuPC9hdXRob3I+PGF1
dGhvcj5SYWphc2hhbmthciwgSy4gUi48L2F1dGhvcj48YXV0aG9yPlNsYXZrb3ZpYywgVi48L2F1
dGhvcj48YXV0aG9yPkdyYXppYW5vLCBKLiBILjwvYXV0aG9yPjxhdXRob3I+U2hhcGlybywgTC48
L2F1dGhvcj48YXV0aG9yPk1hbmNpYSwgRi48L2F1dGhvcj48L2F1dGhvcnM+PC9jb250cmlidXRv
cnM+PGF1dGgtYWRkcmVzcz4xXSBEZXBhcnRtZW50IG9mIFBoeXNpb2xvZ3kgYW5kIENlbGx1bGFy
IEJpb3BoeXNpY3MsIENvbHVtYmlhIFVuaXZlcnNpdHksIE5ldyBZb3JrLCBOZXcgWW9yayAxMDAz
MiwgVVNBIFsyXS4mI3hEOzFdIERlcGFydG1lbnQgb2YgQmlvY2hlbWlzdHJ5IGFuZCBNb2xlY3Vs
YXIgQmlvcGh5c2ljcywgQ29sdW1iaWEgVW5pdmVyc2l0eSwgTmV3IFlvcmssIE5ldyBZb3JrIDEw
MDMyLCBVU0EgWzJdLiYjeEQ7TmV3IFlvcmsgQ29uc29ydGl1bSBvbiBNZW1icmFuZSBQcm90ZWlu
IFN0cnVjdHVyZSwgTmV3IFlvcmsgU3RydWN0dXJhbCBCaW9sb2d5IENlbnRlciwgODkgQ29udmVu
dCBBdmVudWUsIE5ldyBZb3JrLCBOZXcgWW9yayAxMDAyNywgVVNBLiYjeEQ7RGVwYXJ0bWVudCBv
ZiBQaHlzaW9sb2d5IGFuZCBDZWxsdWxhciBCaW9waHlzaWNzLCBDb2x1bWJpYSBVbml2ZXJzaXR5
LCBOZXcgWW9yaywgTmV3IFlvcmsgMTAwMzIsIFVTQS4mI3hEO0RlcGFydG1lbnQgb2YgQ2hlbWlz
dHJ5IGFuZCBDaGVtaWNhbCBCaW9sb2d5LCBDb3JuZWxsIFVuaXZlcnNpdHksIE5FLUNBVCwgQWR2
YW5jZWQgUGhvdG9uIFNvdXJjZSwgQXJnb25uZSwgSWxsaW5vaXMgNjA0MzksIFVTQS4mI3hEO0Rl
cGFydG1lbnQgb2YgRW52aXJvbm1lbnRhbCBIZWFsdGggU2NpZW5jZXMsIE1haWxtYW4gU2Nob29s
IG9mIFB1YmxpYyBIZWFsdGgsIENvbHVtYmlhIFVuaXZlcnNpdHksIE5ldyBZb3JrLCBOZXcgWW9y
ayAxMDAzMiwgVVNBLiYjeEQ7RGVwYXJ0bWVudCBvZiBCaW9jaGVtaXN0cnkgYW5kIE1vbGVjdWxh
ciBCaW9waHlzaWNzLCBDb2x1bWJpYSBVbml2ZXJzaXR5LCBOZXcgWW9yaywgTmV3IFlvcmsgMTAw
MzIsIFVTQS48L2F1dGgtYWRkcmVzcz48dGl0bGVzPjx0aXRsZT5TdHJ1Y3R1cmFsIGJhc2lzIGZv
ciBjYXRhbHlzaXMgaW4gYSBDRFAtYWxjb2hvbCBwaG9zcGhvdHJhbnNmZXJhc2U8L3RpdGxlPjxz
ZWNvbmRhcnktdGl0bGU+TmF0IENvbW11bjwvc2Vjb25kYXJ5LXRpdGxlPjxhbHQtdGl0bGU+TmF0
dXJlIGNvbW11bmljYXRpb25zPC9hbHQtdGl0bGU+PC90aXRsZXM+PHBlcmlvZGljYWw+PGZ1bGwt
dGl0bGU+TmF0dXJlIGNvbW11bmljYXRpb25zPC9mdWxsLXRpdGxlPjxhYmJyLTE+TmF0IENvbW11
bjwvYWJici0xPjwvcGVyaW9kaWNhbD48YWx0LXBlcmlvZGljYWw+PGZ1bGwtdGl0bGU+TmF0dXJl
IGNvbW11bmljYXRpb25zPC9mdWxsLXRpdGxlPjxhYmJyLTE+TmF0IENvbW11bjwvYWJici0xPjwv
YWx0LXBlcmlvZGljYWw+PHBhZ2VzPjQwNjg8L3BhZ2VzPjx2b2x1bWU+NTwvdm9sdW1lPjxlZGl0
aW9uPjIwMTQvMDYvMTQ8L2VkaXRpb24+PGtleXdvcmRzPjxrZXl3b3JkPkFsY29ob2xzLyptZXRh
Ym9saXNtPC9rZXl3b3JkPjxrZXl3b3JkPkFtaW5vIEFjaWQgTW90aWZzPC9rZXl3b3JkPjxrZXl3
b3JkPkFtaW5vIEFjaWQgU2VxdWVuY2U8L2tleXdvcmQ+PGtleXdvcmQ+QXJjaGFlYWwgUHJvdGVp
bnMvKmNoZW1pc3RyeS9nZW5ldGljcy9tZXRhYm9saXNtPC9rZXl3b3JkPjxrZXl3b3JkPkFyY2hh
ZW9nbG9idXMgZnVsZ2lkdXMvY2hlbWlzdHJ5Lyplbnp5bW9sb2d5L2dlbmV0aWNzPC9rZXl3b3Jk
PjxrZXl3b3JkPkJpbmRpbmcgU2l0ZXM8L2tleXdvcmQ+PGtleXdvcmQ+QmlvY2F0YWx5c2lzPC9r
ZXl3b3JkPjxrZXl3b3JkPkNhdGFseXRpYyBEb21haW48L2tleXdvcmQ+PGtleXdvcmQ+TW9kZWxz
LCBNb2xlY3VsYXI8L2tleXdvcmQ+PGtleXdvcmQ+TW9sZWN1bGFyIFNlcXVlbmNlIERhdGE8L2tl
eXdvcmQ+PGtleXdvcmQ+UGhvc3Bob3RyYW5zZmVyYXNlcyAoQWxjb2hvbCBHcm91cCBBY2NlcHRv
cikvKmNoZW1pc3RyeS9nZW5ldGljcy9tZXRhYm9saXNtPC9rZXl3b3JkPjxrZXl3b3JkPlByb3Rl
aW4gU3RydWN0dXJlLCBUZXJ0aWFyeTwva2V5d29yZD48a2V5d29yZD5TZXF1ZW5jZSBBbGlnbm1l
bnQ8L2tleXdvcmQ+PC9rZXl3b3Jkcz48ZGF0ZXM+PHllYXI+MjAxNDwveWVhcj48cHViLWRhdGVz
PjxkYXRlPkp1biAxMzwvZGF0ZT48L3B1Yi1kYXRlcz48L2RhdGVzPjxpc2JuPjIwNDEtMTcyMzwv
aXNibj48YWNjZXNzaW9uLW51bT4yNDkyMzI5MzwvYWNjZXNzaW9uLW51bT48dXJscz48cmVsYXRl
ZC11cmxzPjx1cmw+aHR0cHM6Ly93d3cubmNiaS5ubG0ubmloLmdvdi9wbWMvYXJ0aWNsZXMvUE1D
NDA5ODg0My9wZGYvbmlobXM1OTQxNzcucGRmPC91cmw+PC9yZWxhdGVkLXVybHM+PC91cmxzPjxj
dXN0b20yPlBNQzQwOTg4NDM8L2N1c3RvbTI+PGN1c3RvbTY+TklITVM1OTQxNzc8L2N1c3RvbTY+
PGVsZWN0cm9uaWMtcmVzb3VyY2UtbnVtPjEwLjEwMzgvbmNvbW1zNTA2ODwvZWxlY3Ryb25pYy1y
ZXNvdXJjZS1udW0+PHJlbW90ZS1kYXRhYmFzZS1wcm92aWRlcj5OTE08L3JlbW90ZS1kYXRhYmFz
ZS1wcm92aWRlcj48bGFuZ3VhZ2U+ZW5nPC9sYW5ndWFnZT48L3JlY29yZD48L0NpdGU+PC9FbmRO
b3RlPgB=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PEVuZE5vdGU+PENpdGU+PEF1dGhvcj5Ob2dseTwvQXV0aG9yPjxZZWFyPjIwMTQ8L1llYXI+PFJl
Y051bT4yMjY8L1JlY051bT48RGlzcGxheVRleHQ+KDM4LCAzOSk8L0Rpc3BsYXlUZXh0PjxyZWNv
cmQ+PHJlYy1udW1iZXI+MjI2PC9yZWMtbnVtYmVyPjxmb3JlaWduLWtleXM+PGtleSBhcHA9IkVO
IiBkYi1pZD0iZHZhcHp0ZHA2dDV0d3JlZHh4anhkc3I0MmZ3c3J4djAyMnpyIiB0aW1lc3RhbXA9
IjE1NzU0Mzc4MjYiPjIyNjwva2V5PjwvZm9yZWlnbi1rZXlzPjxyZWYtdHlwZSBuYW1lPSJKb3Vy
bmFsIEFydGljbGUiPjE3PC9yZWYtdHlwZT48Y29udHJpYnV0b3JzPjxhdXRob3JzPjxhdXRob3I+
Tm9nbHksIFAuPC9hdXRob3I+PGF1dGhvcj5HdXNoY2hpbiwgSS48L2F1dGhvcj48YXV0aG9yPlJl
bWVldmEsIEEuPC9hdXRob3I+PGF1dGhvcj5Fc3RldmVzLCBBLiBNLjwvYXV0aG9yPjxhdXRob3I+
Qm9yZ2VzLCBOLjwvYXV0aG9yPjxhdXRob3I+TWEsIFAuPC9hdXRob3I+PGF1dGhvcj5Jc2hjaGVu
a28sIEEuPC9hdXRob3I+PGF1dGhvcj5HcnVkaW5pbiwgUy48L2F1dGhvcj48YXV0aG9yPlJvdW5k
LCBFLjwvYXV0aG9yPjxhdXRob3I+TW9yYWVzLCBJLjwvYXV0aG9yPjxhdXRob3I+Qm9yc2hjaGV2
c2tpeSwgVi48L2F1dGhvcj48YXV0aG9yPlNhbnRvcywgSC48L2F1dGhvcj48YXV0aG9yPkdvcmRl
bGl5LCBWLjwvYXV0aG9yPjxhdXRob3I+QXJjaGVyLCBNLjwvYXV0aG9yPjwvYXV0aG9ycz48L2Nv
bnRyaWJ1dG9ycz48YXV0aC1hZGRyZXNzPjFdIEluc3RpdHV0byBkZSBUZWNub2xvZ2lhIFF1aW1p
Y2EgZSBCaW9sb2dpY2EsIFVuaXZlcnNpZGFkZSBOb3ZhIGRlIExpc2JvYSAoSVRRQi1VTkwpLCBB
di4gUmVwdWJsaWNhLCBFQU4sIDI3ODAtMTU3IE9laXJhcywgUG9ydHVnYWwgWzJdLiYjeEQ7MV0g
VW5pdmVyc2l0ZSBHcmVub2JsZSBBbHBlcywgSUJTLCBGLTM4MDAwIEdyZW5vYmxlLCBGcmFuY2Ug
WzJdIENOUlMsIElCUywgRi0zODAwMCBHcmVub2JsZSwgRnJhbmNlIFszXSBDRUEsIElCUywgRi0z
ODAwMCBHcmVub2JsZSwgRnJhbmNlIFs0XSBJbnRlcmRpc2NpcGxpbmFyeSBDZW50ZXIgZm9yIEJh
c2ljIFJlc2VhcmNoLCBNb3Njb3cgSW5zdGl0dXRlIG9mIFBoeXNpY3MgYW5kIFRlY2hub2xvZ3ks
IDE0MTcwMCBEb2xnb3BydWRuaXksIFJ1c3NpYSBbNV0uJiN4RDsxXSBVbml2ZXJzaXRlIEdyZW5v
YmxlIEFscGVzLCBJQlMsIEYtMzgwMDAgR3Jlbm9ibGUsIEZyYW5jZSBbMl0gQ05SUywgSUJTLCBG
LTM4MDAwIEdyZW5vYmxlLCBGcmFuY2UgWzNdIENFQSwgSUJTLCBGLTM4MDAwIEdyZW5vYmxlLCBG
cmFuY2UgWzRdLiYjeEQ7SW5zdGl0dXRvIGRlIFRlY25vbG9naWEgUXVpbWljYSBlIEJpb2xvZ2lj
YSwgVW5pdmVyc2lkYWRlIE5vdmEgZGUgTGlzYm9hIChJVFFCLVVOTCksIEF2LiBSZXB1YmxpY2Es
IEVBTiwgMjc4MC0xNTcgT2VpcmFzLCBQb3J0dWdhbC4mI3hEOzFdIEluc3RpdHV0ZSBvZiBDb21w
bGV4IFN5c3RlbXMgKElDUyksIElDUy02OiBTdHJ1Y3R1cmFsIEJpb2NoZW1pc3RyeSwgUmVzZWFy
Y2ggQ2VudHJlIEp1ZWxpY2gsIDUyNDI1IEp1ZWxpY2gsIEdlcm1hbnkgWzJdIEluc3RpdHV0ZSBv
ZiBDcnlzdGFsbG9ncmFwaHksIFVuaXZlcnNpdHkgb2YgQWFjaGVuIChSV1RIKSwgNTIwNTYgQWFj
aGVuLCBHZXJtYW55LiYjeEQ7MV0gVW5pdmVyc2l0eSBHcmVub2JsZSBBbHBlcywgTEpLLCBGLTM4
MDAwIEdyZW5vYmxlLCBGcmFuY2UgWzJdIENOUlMsIExKSywgRi0zODAwMCBHcmVub2JsZSwgRnJh
bmNlIFszXSBJbnJpYSwgRi0zODAwMCBHcmVub2JsZSwgRnJhbmNlLiYjeEQ7MV0gVW5pdmVyc2l0
ZSBHcmVub2JsZSBBbHBlcywgSUJTLCBGLTM4MDAwIEdyZW5vYmxlLCBGcmFuY2UgWzJdIENOUlMs
IElCUywgRi0zODAwMCBHcmVub2JsZSwgRnJhbmNlIFszXSBDRUEsIElCUywgRi0zODAwMCBHcmVu
b2JsZSwgRnJhbmNlIFs0XSBJbnN0aXR1dGUgb2YgQ29tcGxleCBTeXN0ZW1zIChJQ1MpLCBJQ1Mt
NjogU3RydWN0dXJhbCBCaW9jaGVtaXN0cnksIFJlc2VhcmNoIENlbnRyZSBKdWVsaWNoLCA1MjQy
NSBKdWVsaWNoLCBHZXJtYW55LiYjeEQ7MV0gRGVwYXJ0bWVudCBvZiBMaWZlIFNjaWVuY2VzLCBJ
bXBlcmlhbCBDb2xsZWdlIExvbmRvbiwgTG9uZG9uIFNXNyAyQVosIFVLIFsyXSBNZW1icmFuZSBQ
cm90ZWluIExhYm9yYXRvcnksIERpYW1vbmQgTGlnaHQgU291cmNlLCBIYXJ3ZWxsIFNjaWVuY2Ug
YW5kIElubm92YXRpb24gQ2FtcHVzLCBEaWRjb3QsIENoaWx0b24gT1gxMSAwREUsIFVLIFszXSBS
ZXNlYXJjaCBDb21wbGV4IGF0IEhhcndlbGwgUnV0aGVyZm9yZCwgQXBwbGV0b24gTGFib3JhdG9y
eSwgSGFyd2VsbCwgT3hmb3JkLCBEaWRjb3QgT1gxMSAwRkEsIFVLLiYjeEQ7MV0gSW50ZXJkaXNj
aXBsaW5hcnkgQ2VudGVyIGZvciBCYXNpYyBSZXNlYXJjaCwgTW9zY293IEluc3RpdHV0ZSBvZiBQ
aHlzaWNzIGFuZCBUZWNobm9sb2d5LCAxNDE3MDAgRG9sZ29wcnVkbml5LCBSdXNzaWEgWzJdIElu
c3RpdHV0ZSBvZiBDb21wbGV4IFN5c3RlbXMgKElDUyksIElDUy02OiBTdHJ1Y3R1cmFsIEJpb2No
ZW1pc3RyeSwgUmVzZWFyY2ggQ2VudHJlIEp1ZWxpY2gsIDUyNDI1IEp1ZWxpY2gsIEdlcm1hbnku
JiN4RDsxXSBVbml2ZXJzaXRlIEdyZW5vYmxlIEFscGVzLCBJQlMsIEYtMzgwMDAgR3Jlbm9ibGUs
IEZyYW5jZSBbMl0gQ05SUywgSUJTLCBGLTM4MDAwIEdyZW5vYmxlLCBGcmFuY2UgWzNdIENFQSwg
SUJTLCBGLTM4MDAwIEdyZW5vYmxlLCBGcmFuY2UgWzRdIEludGVyZGlzY2lwbGluYXJ5IENlbnRl
ciBmb3IgQmFzaWMgUmVzZWFyY2gsIE1vc2NvdyBJbnN0aXR1dGUgb2YgUGh5c2ljcyBhbmQgVGVj
aG5vbG9neSwgMTQxNzAwIERvbGdvcHJ1ZG5peSwgUnVzc2lhIFs1XSBJbnN0aXR1dGUgb2YgQ29t
cGxleCBTeXN0ZW1zIChJQ1MpLCBJQ1MtNjogU3RydWN0dXJhbCBCaW9jaGVtaXN0cnksIFJlc2Vh
cmNoIENlbnRyZSBKdWVsaWNoLCA1MjQyNSBKdWVsaWNoLCBHZXJtYW55LjwvYXV0aC1hZGRyZXNz
Pjx0aXRsZXM+PHRpdGxlPlgtcmF5IHN0cnVjdHVyZSBvZiBhIENEUC1hbGNvaG9sIHBob3NwaGF0
aWR5bHRyYW5zZmVyYXNlIG1lbWJyYW5lIGVuenltZSBhbmQgaW5zaWdodHMgaW50byBpdHMgY2F0
YWx5dGljIG1lY2hhbmlzbTwvdGl0bGU+PHNlY29uZGFyeS10aXRsZT5OYXQgQ29tbXVuPC9zZWNv
bmRhcnktdGl0bGU+PGFsdC10aXRsZT5OYXR1cmUgY29tbXVuaWNhdGlvbnM8L2FsdC10aXRsZT48
L3RpdGxlcz48cGVyaW9kaWNhbD48ZnVsbC10aXRsZT5OYXR1cmUgY29tbXVuaWNhdGlvbnM8L2Z1
bGwtdGl0bGU+PGFiYnItMT5OYXQgQ29tbXVuPC9hYmJyLTE+PC9wZXJpb2RpY2FsPjxhbHQtcGVy
aW9kaWNhbD48ZnVsbC10aXRsZT5OYXR1cmUgY29tbXVuaWNhdGlvbnM8L2Z1bGwtdGl0bGU+PGFi
YnItMT5OYXQgQ29tbXVuPC9hYmJyLTE+PC9hbHQtcGVyaW9kaWNhbD48cGFnZXM+NDE2OTwvcGFn
ZXM+PHZvbHVtZT41PC92b2x1bWU+PGVkaXRpb24+MjAxNC8wNi8yMDwvZWRpdGlvbj48a2V5d29y
ZHM+PGtleXdvcmQ+QW1pbm8gQWNpZCBTZXF1ZW5jZTwva2V5d29yZD48a2V5d29yZD5BcmNoYWVh
bCBQcm90ZWlucy8qY2hlbWlzdHJ5L2dlbmV0aWNzLyptZXRhYm9saXNtPC9rZXl3b3JkPjxrZXl3
b3JkPkFyY2hhZW9nbG9idXMgZnVsZ2lkdXMvY2hlbWlzdHJ5Lyplbnp5bW9sb2d5L2dlbmV0aWNz
PC9rZXl3b3JkPjxrZXl3b3JkPkJpb2NhdGFseXNpczwva2V5d29yZD48a2V5d29yZD5DYXRhbHl0
aWMgRG9tYWluPC9rZXl3b3JkPjxrZXl3b3JkPkNlbGwgTWVtYnJhbmUvY2hlbWlzdHJ5Lyplbnp5
bW9sb2d5L2dlbmV0aWNzPC9rZXl3b3JkPjxrZXl3b3JkPkNyeXN0YWxsb2dyYXBoeSwgWC1SYXk8
L2tleXdvcmQ+PGtleXdvcmQ+Q3l0aWRpbmUgRGlwaG9zcGhhdGUvY2hlbWlzdHJ5LyptZXRhYm9s
aXNtPC9rZXl3b3JkPjxrZXl3b3JkPk1hZ25lc2l1bS9tZXRhYm9saXNtPC9rZXl3b3JkPjxrZXl3
b3JkPk1vZGVscywgTW9sZWN1bGFyPC9rZXl3b3JkPjxrZXl3b3JkPk1vbGVjdWxhciBTZXF1ZW5j
ZSBEYXRhPC9rZXl3b3JkPjxrZXl3b3JkPlBob3NwaG90cmFuc2ZlcmFzZXMvKmNoZW1pc3RyeS9n
ZW5ldGljcy8qbWV0YWJvbGlzbTwva2V5d29yZD48a2V5d29yZD5Qcm90ZWluIFN0cnVjdHVyZSwg
U2Vjb25kYXJ5PC9rZXl3b3JkPjxrZXl3b3JkPlByb3RlaW4gU3RydWN0dXJlLCBUZXJ0aWFyeTwv
a2V5d29yZD48a2V5d29yZD5TZXF1ZW5jZSBBbGlnbm1lbnQ8L2tleXdvcmQ+PC9rZXl3b3Jkcz48
ZGF0ZXM+PHllYXI+MjAxNDwveWVhcj48cHViLWRhdGVzPjxkYXRlPkp1biAxOTwvZGF0ZT48L3B1
Yi1kYXRlcz48L2RhdGVzPjxpc2JuPjIwNDEtMTcyMzwvaXNibj48YWNjZXNzaW9uLW51bT4yNDk0
MjgzNTwvYWNjZXNzaW9uLW51bT48dXJscz48cmVsYXRlZC11cmxzPjx1cmw+aHR0cHM6Ly93d3cu
bmF0dXJlLmNvbS9hcnRpY2xlcy9uY29tbXM1MTY5LnBkZjwvdXJsPjwvcmVsYXRlZC11cmxzPjwv
dXJscz48ZWxlY3Ryb25pYy1yZXNvdXJjZS1udW0+MTAuMTAzOC9uY29tbXM1MTY5PC9lbGVjdHJv
bmljLXJlc291cmNlLW51bT48cmVtb3RlLWRhdGFiYXNlLXByb3ZpZGVyPk5MTTwvcmVtb3RlLWRh
dGFiYXNlLXByb3ZpZGVyPjxsYW5ndWFnZT5lbmc8L2xhbmd1YWdlPjwvcmVjb3JkPjwvQ2l0ZT48
Q2l0ZT48QXV0aG9yPlNjaWFyYTwvQXV0aG9yPjxZZWFyPjIwMTQ8L1llYXI+PFJlY051bT4yMjc8
L1JlY051bT48cmVjb3JkPjxyZWMtbnVtYmVyPjIyNzwvcmVjLW51bWJlcj48Zm9yZWlnbi1rZXlz
PjxrZXkgYXBwPSJFTiIgZGItaWQ9ImR2YXB6dGRwNnQ1dHdyZWR4eGp4ZHNyNDJmd3NyeHYwMjJ6
ciIgdGltZXN0YW1wPSIxNTc1NDM3ODc1Ij4yMjc8L2tleT48L2ZvcmVpZ24ta2V5cz48cmVmLXR5
cGUgbmFtZT0iSm91cm5hbCBBcnRpY2xlIj4xNzwvcmVmLXR5cGU+PGNvbnRyaWJ1dG9ycz48YXV0
aG9ycz48YXV0aG9yPlNjaWFyYSwgRy48L2F1dGhvcj48YXV0aG9yPkNsYXJrZSwgTy4gQi48L2F1
dGhvcj48YXV0aG9yPlRvbWFzZWssIEQuPC9hdXRob3I+PGF1dGhvcj5LbG9zcywgQi48L2F1dGhv
cj48YXV0aG9yPlRhYnVzbywgUy48L2F1dGhvcj48YXV0aG9yPkJ5ZmllbGQsIFIuPC9hdXRob3I+
PGF1dGhvcj5Db2huLCBSLjwvYXV0aG9yPjxhdXRob3I+QmFuZXJqZWUsIFMuPC9hdXRob3I+PGF1
dGhvcj5SYWphc2hhbmthciwgSy4gUi48L2F1dGhvcj48YXV0aG9yPlNsYXZrb3ZpYywgVi48L2F1
dGhvcj48YXV0aG9yPkdyYXppYW5vLCBKLiBILjwvYXV0aG9yPjxhdXRob3I+U2hhcGlybywgTC48
L2F1dGhvcj48YXV0aG9yPk1hbmNpYSwgRi48L2F1dGhvcj48L2F1dGhvcnM+PC9jb250cmlidXRv
cnM+PGF1dGgtYWRkcmVzcz4xXSBEZXBhcnRtZW50IG9mIFBoeXNpb2xvZ3kgYW5kIENlbGx1bGFy
IEJpb3BoeXNpY3MsIENvbHVtYmlhIFVuaXZlcnNpdHksIE5ldyBZb3JrLCBOZXcgWW9yayAxMDAz
MiwgVVNBIFsyXS4mI3hEOzFdIERlcGFydG1lbnQgb2YgQmlvY2hlbWlzdHJ5IGFuZCBNb2xlY3Vs
YXIgQmlvcGh5c2ljcywgQ29sdW1iaWEgVW5pdmVyc2l0eSwgTmV3IFlvcmssIE5ldyBZb3JrIDEw
MDMyLCBVU0EgWzJdLiYjeEQ7TmV3IFlvcmsgQ29uc29ydGl1bSBvbiBNZW1icmFuZSBQcm90ZWlu
IFN0cnVjdHVyZSwgTmV3IFlvcmsgU3RydWN0dXJhbCBCaW9sb2d5IENlbnRlciwgODkgQ29udmVu
dCBBdmVudWUsIE5ldyBZb3JrLCBOZXcgWW9yayAxMDAyNywgVVNBLiYjeEQ7RGVwYXJ0bWVudCBv
ZiBQaHlzaW9sb2d5IGFuZCBDZWxsdWxhciBCaW9waHlzaWNzLCBDb2x1bWJpYSBVbml2ZXJzaXR5
LCBOZXcgWW9yaywgTmV3IFlvcmsgMTAwMzIsIFVTQS4mI3hEO0RlcGFydG1lbnQgb2YgQ2hlbWlz
dHJ5IGFuZCBDaGVtaWNhbCBCaW9sb2d5LCBDb3JuZWxsIFVuaXZlcnNpdHksIE5FLUNBVCwgQWR2
YW5jZWQgUGhvdG9uIFNvdXJjZSwgQXJnb25uZSwgSWxsaW5vaXMgNjA0MzksIFVTQS4mI3hEO0Rl
cGFydG1lbnQgb2YgRW52aXJvbm1lbnRhbCBIZWFsdGggU2NpZW5jZXMsIE1haWxtYW4gU2Nob29s
IG9mIFB1YmxpYyBIZWFsdGgsIENvbHVtYmlhIFVuaXZlcnNpdHksIE5ldyBZb3JrLCBOZXcgWW9y
ayAxMDAzMiwgVVNBLiYjeEQ7RGVwYXJ0bWVudCBvZiBCaW9jaGVtaXN0cnkgYW5kIE1vbGVjdWxh
ciBCaW9waHlzaWNzLCBDb2x1bWJpYSBVbml2ZXJzaXR5LCBOZXcgWW9yaywgTmV3IFlvcmsgMTAw
MzIsIFVTQS48L2F1dGgtYWRkcmVzcz48dGl0bGVzPjx0aXRsZT5TdHJ1Y3R1cmFsIGJhc2lzIGZv
ciBjYXRhbHlzaXMgaW4gYSBDRFAtYWxjb2hvbCBwaG9zcGhvdHJhbnNmZXJhc2U8L3RpdGxlPjxz
ZWNvbmRhcnktdGl0bGU+TmF0IENvbW11bjwvc2Vjb25kYXJ5LXRpdGxlPjxhbHQtdGl0bGU+TmF0
dXJlIGNvbW11bmljYXRpb25zPC9hbHQtdGl0bGU+PC90aXRsZXM+PHBlcmlvZGljYWw+PGZ1bGwt
dGl0bGU+TmF0dXJlIGNvbW11bmljYXRpb25zPC9mdWxsLXRpdGxlPjxhYmJyLTE+TmF0IENvbW11
bjwvYWJici0xPjwvcGVyaW9kaWNhbD48YWx0LXBlcmlvZGljYWw+PGZ1bGwtdGl0bGU+TmF0dXJl
IGNvbW11bmljYXRpb25zPC9mdWxsLXRpdGxlPjxhYmJyLTE+TmF0IENvbW11bjwvYWJici0xPjwv
YWx0LXBlcmlvZGljYWw+PHBhZ2VzPjQwNjg8L3BhZ2VzPjx2b2x1bWU+NTwvdm9sdW1lPjxlZGl0
aW9uPjIwMTQvMDYvMTQ8L2VkaXRpb24+PGtleXdvcmRzPjxrZXl3b3JkPkFsY29ob2xzLyptZXRh
Ym9saXNtPC9rZXl3b3JkPjxrZXl3b3JkPkFtaW5vIEFjaWQgTW90aWZzPC9rZXl3b3JkPjxrZXl3
b3JkPkFtaW5vIEFjaWQgU2VxdWVuY2U8L2tleXdvcmQ+PGtleXdvcmQ+QXJjaGFlYWwgUHJvdGVp
bnMvKmNoZW1pc3RyeS9nZW5ldGljcy9tZXRhYm9saXNtPC9rZXl3b3JkPjxrZXl3b3JkPkFyY2hh
ZW9nbG9idXMgZnVsZ2lkdXMvY2hlbWlzdHJ5Lyplbnp5bW9sb2d5L2dlbmV0aWNzPC9rZXl3b3Jk
PjxrZXl3b3JkPkJpbmRpbmcgU2l0ZXM8L2tleXdvcmQ+PGtleXdvcmQ+QmlvY2F0YWx5c2lzPC9r
ZXl3b3JkPjxrZXl3b3JkPkNhdGFseXRpYyBEb21haW48L2tleXdvcmQ+PGtleXdvcmQ+TW9kZWxz
LCBNb2xlY3VsYXI8L2tleXdvcmQ+PGtleXdvcmQ+TW9sZWN1bGFyIFNlcXVlbmNlIERhdGE8L2tl
eXdvcmQ+PGtleXdvcmQ+UGhvc3Bob3RyYW5zZmVyYXNlcyAoQWxjb2hvbCBHcm91cCBBY2NlcHRv
cikvKmNoZW1pc3RyeS9nZW5ldGljcy9tZXRhYm9saXNtPC9rZXl3b3JkPjxrZXl3b3JkPlByb3Rl
aW4gU3RydWN0dXJlLCBUZXJ0aWFyeTwva2V5d29yZD48a2V5d29yZD5TZXF1ZW5jZSBBbGlnbm1l
bnQ8L2tleXdvcmQ+PC9rZXl3b3Jkcz48ZGF0ZXM+PHllYXI+MjAxNDwveWVhcj48cHViLWRhdGVz
PjxkYXRlPkp1biAxMzwvZGF0ZT48L3B1Yi1kYXRlcz48L2RhdGVzPjxpc2JuPjIwNDEtMTcyMzwv
aXNibj48YWNjZXNzaW9uLW51bT4yNDkyMzI5MzwvYWNjZXNzaW9uLW51bT48dXJscz48cmVsYXRl
ZC11cmxzPjx1cmw+aHR0cHM6Ly93d3cubmNiaS5ubG0ubmloLmdvdi9wbWMvYXJ0aWNsZXMvUE1D
NDA5ODg0My9wZGYvbmlobXM1OTQxNzcucGRmPC91cmw+PC9yZWxhdGVkLXVybHM+PC91cmxzPjxj
dXN0b20yPlBNQzQwOTg4NDM8L2N1c3RvbTI+PGN1c3RvbTY+TklITVM1OTQxNzc8L2N1c3RvbTY+
PGVsZWN0cm9uaWMtcmVzb3VyY2UtbnVtPjEwLjEwMzgvbmNvbW1zNTA2ODwvZWxlY3Ryb25pYy1y
ZXNvdXJjZS1udW0+PHJlbW90ZS1kYXRhYmFzZS1wcm92aWRlcj5OTE08L3JlbW90ZS1kYXRhYmFz
ZS1wcm92aWRlcj48bGFuZ3VhZ2U+ZW5nPC9sYW5ndWFnZT48L3JlY29yZD48L0NpdGU+PC9FbmRO
b3RlPgB=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(38, 39)</w:t>
      </w:r>
      <w:r w:rsidRPr="00963F09">
        <w:rPr>
          <w:rFonts w:asciiTheme="majorBidi" w:hAnsiTheme="majorBidi" w:cstheme="majorBidi"/>
          <w:bCs/>
        </w:rPr>
        <w:fldChar w:fldCharType="end"/>
      </w:r>
      <w:r w:rsidRPr="00963F09">
        <w:rPr>
          <w:rFonts w:asciiTheme="majorBidi" w:hAnsiTheme="majorBidi" w:cstheme="majorBidi"/>
          <w:bCs/>
        </w:rPr>
        <w:t>. In these studies, the CAPT motif was also widened to include an extra aspartic acid, generating the current, more general motif: D</w:t>
      </w:r>
      <w:r w:rsidRPr="00963F09">
        <w:rPr>
          <w:rFonts w:asciiTheme="majorBidi" w:hAnsiTheme="majorBidi" w:cstheme="majorBidi"/>
          <w:bCs/>
          <w:vertAlign w:val="subscript"/>
        </w:rPr>
        <w:t>1</w:t>
      </w:r>
      <w:r w:rsidRPr="00963F09">
        <w:rPr>
          <w:rFonts w:asciiTheme="majorBidi" w:hAnsiTheme="majorBidi" w:cstheme="majorBidi"/>
          <w:bCs/>
        </w:rPr>
        <w:t>xxD</w:t>
      </w:r>
      <w:r w:rsidRPr="00963F09">
        <w:rPr>
          <w:rFonts w:asciiTheme="majorBidi" w:hAnsiTheme="majorBidi" w:cstheme="majorBidi"/>
          <w:bCs/>
          <w:vertAlign w:val="subscript"/>
        </w:rPr>
        <w:t>2</w:t>
      </w:r>
      <w:r w:rsidRPr="00963F09">
        <w:rPr>
          <w:rFonts w:asciiTheme="majorBidi" w:hAnsiTheme="majorBidi" w:cstheme="majorBidi"/>
          <w:bCs/>
        </w:rPr>
        <w:t>G</w:t>
      </w:r>
      <w:r w:rsidRPr="00963F09">
        <w:rPr>
          <w:rFonts w:asciiTheme="majorBidi" w:hAnsiTheme="majorBidi" w:cstheme="majorBidi"/>
          <w:bCs/>
          <w:vertAlign w:val="subscript"/>
        </w:rPr>
        <w:t>1</w:t>
      </w:r>
      <w:r w:rsidRPr="00963F09">
        <w:rPr>
          <w:rFonts w:asciiTheme="majorBidi" w:hAnsiTheme="majorBidi" w:cstheme="majorBidi"/>
          <w:bCs/>
        </w:rPr>
        <w:t>xxAR…G</w:t>
      </w:r>
      <w:r w:rsidRPr="00963F09">
        <w:rPr>
          <w:rFonts w:asciiTheme="majorBidi" w:hAnsiTheme="majorBidi" w:cstheme="majorBidi"/>
          <w:bCs/>
          <w:vertAlign w:val="subscript"/>
        </w:rPr>
        <w:t>2</w:t>
      </w:r>
      <w:r w:rsidRPr="00963F09">
        <w:rPr>
          <w:rFonts w:asciiTheme="majorBidi" w:hAnsiTheme="majorBidi" w:cstheme="majorBidi"/>
          <w:bCs/>
        </w:rPr>
        <w:t>xxxD</w:t>
      </w:r>
      <w:r w:rsidRPr="00963F09">
        <w:rPr>
          <w:rFonts w:asciiTheme="majorBidi" w:hAnsiTheme="majorBidi" w:cstheme="majorBidi"/>
          <w:bCs/>
          <w:vertAlign w:val="subscript"/>
        </w:rPr>
        <w:t>3</w:t>
      </w:r>
      <w:r w:rsidRPr="00963F09">
        <w:rPr>
          <w:rFonts w:asciiTheme="majorBidi" w:hAnsiTheme="majorBidi" w:cstheme="majorBidi"/>
          <w:bCs/>
        </w:rPr>
        <w:t>xxxD</w:t>
      </w:r>
      <w:r w:rsidRPr="00963F09">
        <w:rPr>
          <w:rFonts w:asciiTheme="majorBidi" w:hAnsiTheme="majorBidi" w:cstheme="majorBidi"/>
          <w:bCs/>
          <w:vertAlign w:val="subscript"/>
        </w:rPr>
        <w:t xml:space="preserve">4 </w:t>
      </w:r>
      <w:r w:rsidRPr="00963F09">
        <w:rPr>
          <w:rFonts w:asciiTheme="majorBidi" w:hAnsiTheme="majorBidi" w:cstheme="majorBidi"/>
          <w:bCs/>
        </w:rPr>
        <w:t xml:space="preserve">(Table </w:t>
      </w:r>
      <w:r w:rsidR="004B34FA" w:rsidRPr="00963F09">
        <w:rPr>
          <w:rFonts w:asciiTheme="majorBidi" w:hAnsiTheme="majorBidi" w:cstheme="majorBidi"/>
          <w:bCs/>
        </w:rPr>
        <w:t>2.</w:t>
      </w:r>
      <w:r w:rsidRPr="00963F09">
        <w:rPr>
          <w:rFonts w:asciiTheme="majorBidi" w:hAnsiTheme="majorBidi" w:cstheme="majorBidi"/>
          <w:bCs/>
        </w:rPr>
        <w:t xml:space="preserve">1). This was further confirmed in the phosphatidylinositol-phosphate synthase from </w:t>
      </w:r>
      <w:proofErr w:type="spellStart"/>
      <w:r w:rsidRPr="00963F09">
        <w:rPr>
          <w:rFonts w:asciiTheme="majorBidi" w:hAnsiTheme="majorBidi" w:cstheme="majorBidi"/>
          <w:bCs/>
          <w:i/>
        </w:rPr>
        <w:t>Renibacterium</w:t>
      </w:r>
      <w:proofErr w:type="spellEnd"/>
      <w:r w:rsidRPr="00963F09">
        <w:rPr>
          <w:rFonts w:asciiTheme="majorBidi" w:hAnsiTheme="majorBidi" w:cstheme="majorBidi"/>
          <w:bCs/>
          <w:i/>
        </w:rPr>
        <w:t xml:space="preserve"> </w:t>
      </w:r>
      <w:proofErr w:type="spellStart"/>
      <w:r w:rsidRPr="00963F09">
        <w:rPr>
          <w:rFonts w:asciiTheme="majorBidi" w:hAnsiTheme="majorBidi" w:cstheme="majorBidi"/>
          <w:bCs/>
          <w:i/>
        </w:rPr>
        <w:t>salmoninarum</w:t>
      </w:r>
      <w:proofErr w:type="spellEnd"/>
      <w:r w:rsidRPr="00963F09">
        <w:rPr>
          <w:rFonts w:asciiTheme="majorBidi" w:hAnsiTheme="majorBidi" w:cstheme="majorBidi"/>
          <w:bCs/>
          <w:iCs/>
        </w:rPr>
        <w:t xml:space="preserve">, </w:t>
      </w:r>
      <w:r w:rsidRPr="00963F09">
        <w:rPr>
          <w:rFonts w:asciiTheme="majorBidi" w:hAnsiTheme="majorBidi" w:cstheme="majorBidi"/>
          <w:bCs/>
          <w:i/>
        </w:rPr>
        <w:t>Mycobacterium tuberculosis</w:t>
      </w:r>
      <w:r w:rsidRPr="00963F09">
        <w:rPr>
          <w:rFonts w:asciiTheme="majorBidi" w:hAnsiTheme="majorBidi" w:cstheme="majorBidi"/>
          <w:bCs/>
          <w:iCs/>
        </w:rPr>
        <w:t xml:space="preserve">, and </w:t>
      </w:r>
      <w:r w:rsidRPr="00963F09">
        <w:rPr>
          <w:rFonts w:asciiTheme="majorBidi" w:hAnsiTheme="majorBidi" w:cstheme="majorBidi"/>
          <w:bCs/>
          <w:i/>
        </w:rPr>
        <w:t xml:space="preserve">Mycobacterium </w:t>
      </w:r>
      <w:proofErr w:type="spellStart"/>
      <w:r w:rsidRPr="00963F09">
        <w:rPr>
          <w:rFonts w:asciiTheme="majorBidi" w:hAnsiTheme="majorBidi" w:cstheme="majorBidi"/>
          <w:bCs/>
          <w:i/>
        </w:rPr>
        <w:t>kansasii</w:t>
      </w:r>
      <w:proofErr w:type="spellEnd"/>
      <w:r w:rsidRPr="00963F09">
        <w:rPr>
          <w:rFonts w:asciiTheme="majorBidi" w:hAnsiTheme="majorBidi" w:cstheme="majorBidi"/>
          <w:bCs/>
          <w:iCs/>
        </w:rPr>
        <w:t>,</w:t>
      </w:r>
      <w:r w:rsidRPr="00963F09">
        <w:rPr>
          <w:rFonts w:asciiTheme="majorBidi" w:hAnsiTheme="majorBidi" w:cstheme="majorBidi"/>
          <w:bCs/>
        </w:rPr>
        <w:t xml:space="preserve"> where the CAPT motif was again found within TM2 and TM3 of the solved crystal structures </w:t>
      </w:r>
      <w:r w:rsidRPr="00963F09">
        <w:rPr>
          <w:rFonts w:asciiTheme="majorBidi" w:hAnsiTheme="majorBidi" w:cstheme="majorBidi"/>
          <w:bCs/>
        </w:rPr>
        <w:fldChar w:fldCharType="begin">
          <w:fldData xml:space="preserve">PEVuZE5vdGU+PENpdGU+PEF1dGhvcj5DbGFya2U8L0F1dGhvcj48WWVhcj4yMDE1PC9ZZWFyPjxS
ZWNOdW0+MjI4PC9SZWNOdW0+PERpc3BsYXlUZXh0PigzNSwgNDAsIDQxKTwvRGlzcGxheVRleHQ+
PHJlY29yZD48cmVjLW51bWJlcj4yMjg8L3JlYy1udW1iZXI+PGZvcmVpZ24ta2V5cz48a2V5IGFw
cD0iRU4iIGRiLWlkPSJkdmFwenRkcDZ0NXR3cmVkeHhqeGRzcjQyZndzcnh2MDIyenIiIHRpbWVz
dGFtcD0iMTU3NTQzNzkxNCI+MjI4PC9rZXk+PC9mb3JlaWduLWtleXM+PHJlZi10eXBlIG5hbWU9
IkpvdXJuYWwgQXJ0aWNsZSI+MTc8L3JlZi10eXBlPjxjb250cmlidXRvcnM+PGF1dGhvcnM+PGF1
dGhvcj5DbGFya2UsIE8uIEIuPC9hdXRob3I+PGF1dGhvcj5Ub21hc2VrLCBELjwvYXV0aG9yPjxh
dXRob3I+Sm9yZ2UsIEMuIEQuPC9hdXRob3I+PGF1dGhvcj5EdWZyaXNuZSwgTS4gQi48L2F1dGhv
cj48YXV0aG9yPktpbSwgTS48L2F1dGhvcj48YXV0aG9yPkJhbmVyamVlLCBTLjwvYXV0aG9yPjxh
dXRob3I+UmFqYXNoYW5rYXIsIEsuIFIuPC9hdXRob3I+PGF1dGhvcj5TaGFwaXJvLCBMLjwvYXV0
aG9yPjxhdXRob3I+SGVuZHJpY2tzb24sIFcuIEEuPC9hdXRob3I+PGF1dGhvcj5TYW50b3MsIEgu
PC9hdXRob3I+PGF1dGhvcj5NYW5jaWEsIEYuPC9hdXRob3I+PC9hdXRob3JzPjwvY29udHJpYnV0
b3JzPjxhdXRoLWFkZHJlc3M+RGVwYXJ0bWVudCBvZiBCaW9jaGVtaXN0cnkgYW5kIE1vbGVjdWxh
ciBCaW9waHlzaWNzLCBDb2x1bWJpYSBVbml2ZXJzaXR5LCBOZXcgWW9yaywgTlkgMTAwMzIsIFVT
QS4mI3hEO0RlcGFydG1lbnQgb2YgUGh5c2lvbG9neSBhbmQgQ2VsbHVsYXIgQmlvcGh5c2ljcywg
Q29sdW1iaWEgVW5pdmVyc2l0eSwgTmV3IFlvcmssIE5ZIDEwMDMyLCBVU0EuJiN4RDtCaW9sb2d5
IERpdmlzaW9uLCBJbnN0aXR1dG8gZGUgVGVjbm9sb2dpYSBRdWltaWNhIGUgQmlvbG9naWNhLCBV
bml2ZXJzaWRhZGUgTm92YSBkZSBMaXNib2EsIEF2ZW5pZGEgZGEgUmVwdWJsaWNhLUVBTiwgMjc4
MC0xNTcgT2VpcmFzLCBQb3J0dWdhbC4mI3hEO05FLUNBVCBhbmQgRGVwYXJ0bWVudCBvZiBDaGVt
aXN0cnkgYW5kIENoZW1pY2FsIEJpb2xvZ3ksIENvcm5lbGwgVW5pdmVyc2l0eSwgQXJnb25uZSBO
YXRpb25hbCBMYWJvcmF0b3J5LCBBcmdvbm5lLCBJTCA2MDQzOSwgVVNBLjwvYXV0aC1hZGRyZXNz
Pjx0aXRsZXM+PHRpdGxlPlN0cnVjdHVyYWwgYmFzaXMgZm9yIHBob3NwaGF0aWR5bGlub3NpdG9s
LXBob3NwaGF0ZSBiaW9zeW50aGVzaXM8L3RpdGxlPjxzZWNvbmRhcnktdGl0bGU+TmF0IENvbW11
bjwvc2Vjb25kYXJ5LXRpdGxlPjxhbHQtdGl0bGU+TmF0dXJlIGNvbW11bmljYXRpb25zPC9hbHQt
dGl0bGU+PC90aXRsZXM+PHBlcmlvZGljYWw+PGZ1bGwtdGl0bGU+TmF0dXJlIGNvbW11bmljYXRp
b25zPC9mdWxsLXRpdGxlPjxhYmJyLTE+TmF0IENvbW11bjwvYWJici0xPjwvcGVyaW9kaWNhbD48
YWx0LXBlcmlvZGljYWw+PGZ1bGwtdGl0bGU+TmF0dXJlIGNvbW11bmljYXRpb25zPC9mdWxsLXRp
dGxlPjxhYmJyLTE+TmF0IENvbW11bjwvYWJici0xPjwvYWx0LXBlcmlvZGljYWw+PHBhZ2VzPjg1
MDU8L3BhZ2VzPjx2b2x1bWU+Njwvdm9sdW1lPjxlZGl0aW9uPjIwMTUvMTAvMjk8L2VkaXRpb24+
PGtleXdvcmRzPjxrZXl3b3JkPkJhY3RlcmlhbCBQcm90ZWlucy8qY2hlbWlzdHJ5L2dlbmV0aWNz
L21ldGFib2xpc208L2tleXdvcmQ+PGtleXdvcmQ+Q0RQLURpYWN5bGdseWNlcm9sLUlub3NpdG9s
PC9rZXl3b3JkPjxrZXl3b3JkPjMtUGhvc3BoYXRpZHlsdHJhbnNmZXJhc2UvKmNoZW1pc3RyeS9n
ZW5ldGljcy8qbWV0YWJvbGlzbTwva2V5d29yZD48a2V5d29yZD5DcnlzdGFsbG9ncmFwaHksIFgt
UmF5PC9rZXl3b3JkPjxrZXl3b3JkPktpbmV0aWNzPC9rZXl3b3JkPjxrZXl3b3JkPk1pY3JvY29j
Y2FjZWFlL2NoZW1pc3RyeS8qZW56eW1vbG9neS9nZW5ldGljczwva2V5d29yZD48a2V5d29yZD5N
eWNvYmFjdGVyaXVtIHR1YmVyY3Vsb3Npcy9jaGVtaXN0cnkvZW56eW1vbG9neTwva2V5d29yZD48
a2V5d29yZD5QaG9zcGhhdGlkeWxpbm9zaXRvbCBQaG9zcGhhdGVzLypiaW9zeW50aGVzaXM8L2tl
eXdvcmQ+PC9rZXl3b3Jkcz48ZGF0ZXM+PHllYXI+MjAxNTwveWVhcj48cHViLWRhdGVzPjxkYXRl
Pk9jdCAxNjwvZGF0ZT48L3B1Yi1kYXRlcz48L2RhdGVzPjxpc2JuPjIwNDEtMTcyMzwvaXNibj48
YWNjZXNzaW9uLW51bT4yNjUxMDEyNzwvYWNjZXNzaW9uLW51bT48dXJscz48cmVsYXRlZC11cmxz
Pjx1cmw+aHR0cHM6Ly93d3cubmNiaS5ubG0ubmloLmdvdi9wbWMvYXJ0aWNsZXMvUE1DNDYzNDEy
OS9wZGYvbmNvbW1zOTUwNS5wZGY8L3VybD48L3JlbGF0ZWQtdXJscz48L3VybHM+PGN1c3RvbTI+
UE1DNDYzNDEyOTwvY3VzdG9tMj48ZWxlY3Ryb25pYy1yZXNvdXJjZS1udW0+MTAuMTAzOC9uY29t
bXM5NTA1PC9lbGVjdHJvbmljLXJlc291cmNlLW51bT48cmVtb3RlLWRhdGFiYXNlLXByb3ZpZGVy
Pk5MTTwvcmVtb3RlLWRhdGFiYXNlLXByb3ZpZGVyPjxsYW5ndWFnZT5lbmc8L2xhbmd1YWdlPjwv
cmVjb3JkPjwvQ2l0ZT48Q2l0ZT48QXV0aG9yPkdyxIF2ZTwvQXV0aG9yPjxZZWFyPjIwMTk8L1ll
YXI+PFJlY051bT40MTA8L1JlY051bT48cmVjb3JkPjxyZWMtbnVtYmVyPjQxMDwvcmVjLW51bWJl
cj48Zm9yZWlnbi1rZXlzPjxrZXkgYXBwPSJFTiIgZGItaWQ9ImR2YXB6dGRwNnQ1dHdyZWR4eGp4
ZHNyNDJmd3NyeHYwMjJ6ciIgdGltZXN0YW1wPSIxNTg4MDg0NjI0Ij40MTA8L2tleT48L2ZvcmVp
Z24ta2V5cz48cmVmLXR5cGUgbmFtZT0iSm91cm5hbCBBcnRpY2xlIj4xNzwvcmVmLXR5cGU+PGNv
bnRyaWJ1dG9ycz48YXV0aG9ycz48YXV0aG9yPkdyxIF2ZSwgS3Jpc3TEq25lPC9hdXRob3I+PGF1
dGhvcj5CZW5uZXR0LCBNYXR0aGV3IEQuPC9hdXRob3I+PGF1dGhvcj5Iw7ZnYm9tLCBNYXJ0aW48
L2F1dGhvcj48L2F1dGhvcnM+PC9jb250cmlidXRvcnM+PHRpdGxlcz48dGl0bGU+U3RydWN0dXJl
IG9mIE15Y29iYWN0ZXJpdW0gdHViZXJjdWxvc2lzIHBob3NwaGF0aWR5bGlub3NpdG9sIHBob3Nw
aGF0ZSBzeW50aGFzZSByZXZlYWxzIG1lY2hhbmlzbSBvZiBzdWJzdHJhdGUgYmluZGluZyBhbmQg
bWV0YWwgY2F0YWx5c2lzPC90aXRsZT48c2Vjb25kYXJ5LXRpdGxlPkNvbW11bmljYXRpb25zIEJp
b2xvZ3k8L3NlY29uZGFyeS10aXRsZT48L3RpdGxlcz48cGVyaW9kaWNhbD48ZnVsbC10aXRsZT5D
b21tdW5pY2F0aW9ucyBCaW9sb2d5PC9mdWxsLXRpdGxlPjwvcGVyaW9kaWNhbD48cGFnZXM+MTc1
PC9wYWdlcz48dm9sdW1lPjI8L3ZvbHVtZT48bnVtYmVyPjE8L251bWJlcj48ZGF0ZXM+PHllYXI+
MjAxOTwveWVhcj48cHViLWRhdGVzPjxkYXRlPjIwMTkvMDUvMDg8L2RhdGU+PC9wdWItZGF0ZXM+
PC9kYXRlcz48aXNibj4yMzk5LTM2NDI8L2lzYm4+PHVybHM+PHJlbGF0ZWQtdXJscz48dXJsPmh0
dHBzOi8vZG9pLm9yZy8xMC4xMDM4L3M0MjAwMy0wMTktMDQyNy0xPC91cmw+PHVybD5odHRwczov
L3d3dy5uYXR1cmUuY29tL2FydGljbGVzL3M0MjAwMy0wMTktMDQyNy0xLnBkZjwvdXJsPjwvcmVs
YXRlZC11cmxzPjwvdXJscz48ZWxlY3Ryb25pYy1yZXNvdXJjZS1udW0+MTAuMTAzOC9zNDIwMDMt
MDE5LTA0MjctMTwvZWxlY3Ryb25pYy1yZXNvdXJjZS1udW0+PC9yZWNvcmQ+PC9DaXRlPjxDaXRl
PjxBdXRob3I+RHVmcmlzbmU8L0F1dGhvcj48WWVhcj4yMDIwPC9ZZWFyPjxSZWNOdW0+NDMxPC9S
ZWNOdW0+PHJlY29yZD48cmVjLW51bWJlcj40MzE8L3JlYy1udW1iZXI+PGZvcmVpZ24ta2V5cz48
a2V5IGFwcD0iRU4iIGRiLWlkPSJkdmFwenRkcDZ0NXR3cmVkeHhqeGRzcjQyZndzcnh2MDIyenIi
IHRpbWVzdGFtcD0iMTYwMTg0NDg1MiI+NDMxPC9rZXk+PC9mb3JlaWduLWtleXM+PHJlZi10eXBl
IG5hbWU9IkpvdXJuYWwgQXJ0aWNsZSI+MTc8L3JlZi10eXBlPjxjb250cmlidXRvcnM+PGF1dGhv
cnM+PGF1dGhvcj5EdWZyaXNuZSwgTWVhZ2FuIEJlbGNoZXI8L2F1dGhvcj48YXV0aG9yPkpvcmdl
LCBDYXJsYSBEPC9hdXRob3I+PGF1dGhvcj5UaW3Ds3RlbywgQ3Jpc3RpbmEgRzwvYXV0aG9yPjxh
dXRob3I+UGV0cm91LCBWYXNpbGVpb3MgSTwvYXV0aG9yPjxhdXRob3I+QXNocmFmLCBLaHVyYW0g
VTwvYXV0aG9yPjxhdXRob3I+QmFuZXJqZWUsIFN1cmFqaXQ8L2F1dGhvcj48YXV0aG9yPkNsYXJr
ZSwgT2xpdmVyIEI8L2F1dGhvcj48YXV0aG9yPlNhbnRvcywgSGVsZW5hPC9hdXRob3I+PGF1dGhv
cj5NYW5jaWEsIEZpbGlwcG88L2F1dGhvcj48L2F1dGhvcnM+PC9jb250cmlidXRvcnM+PHRpdGxl
cz48dGl0bGU+U3RydWN0dXJhbCBhbmQgRnVuY3Rpb25hbCBDaGFyYWN0ZXJpemF0aW9uIG9mIFBo
b3NwaGF0aWR5bGlub3NpdG9sLVBob3NwaGF0ZSBCaW9zeW50aGVzaXMgaW4gTXljb2JhY3Rlcmlh
PC90aXRsZT48c2Vjb25kYXJ5LXRpdGxlPkpvdXJuYWwgb2YgTW9sZWN1bGFyIEJpb2xvZ3k8L3Nl
Y29uZGFyeS10aXRsZT48L3RpdGxlcz48cGVyaW9kaWNhbD48ZnVsbC10aXRsZT5Kb3VybmFsIG9m
IE1vbGVjdWxhciBCaW9sb2d5PC9mdWxsLXRpdGxlPjwvcGVyaW9kaWNhbD48ZGF0ZXM+PHllYXI+
MjAyMDwveWVhcj48L2RhdGVzPjxpc2JuPjAwMjItMjgzNjwvaXNibj48dXJscz48L3VybHM+PC9y
ZWNvcmQ+PC9DaXRlPjwvRW5kTm90ZT4A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PEVuZE5vdGU+PENpdGU+PEF1dGhvcj5DbGFya2U8L0F1dGhvcj48WWVhcj4yMDE1PC9ZZWFyPjxS
ZWNOdW0+MjI4PC9SZWNOdW0+PERpc3BsYXlUZXh0PigzNSwgNDAsIDQxKTwvRGlzcGxheVRleHQ+
PHJlY29yZD48cmVjLW51bWJlcj4yMjg8L3JlYy1udW1iZXI+PGZvcmVpZ24ta2V5cz48a2V5IGFw
cD0iRU4iIGRiLWlkPSJkdmFwenRkcDZ0NXR3cmVkeHhqeGRzcjQyZndzcnh2MDIyenIiIHRpbWVz
dGFtcD0iMTU3NTQzNzkxNCI+MjI4PC9rZXk+PC9mb3JlaWduLWtleXM+PHJlZi10eXBlIG5hbWU9
IkpvdXJuYWwgQXJ0aWNsZSI+MTc8L3JlZi10eXBlPjxjb250cmlidXRvcnM+PGF1dGhvcnM+PGF1
dGhvcj5DbGFya2UsIE8uIEIuPC9hdXRob3I+PGF1dGhvcj5Ub21hc2VrLCBELjwvYXV0aG9yPjxh
dXRob3I+Sm9yZ2UsIEMuIEQuPC9hdXRob3I+PGF1dGhvcj5EdWZyaXNuZSwgTS4gQi48L2F1dGhv
cj48YXV0aG9yPktpbSwgTS48L2F1dGhvcj48YXV0aG9yPkJhbmVyamVlLCBTLjwvYXV0aG9yPjxh
dXRob3I+UmFqYXNoYW5rYXIsIEsuIFIuPC9hdXRob3I+PGF1dGhvcj5TaGFwaXJvLCBMLjwvYXV0
aG9yPjxhdXRob3I+SGVuZHJpY2tzb24sIFcuIEEuPC9hdXRob3I+PGF1dGhvcj5TYW50b3MsIEgu
PC9hdXRob3I+PGF1dGhvcj5NYW5jaWEsIEYuPC9hdXRob3I+PC9hdXRob3JzPjwvY29udHJpYnV0
b3JzPjxhdXRoLWFkZHJlc3M+RGVwYXJ0bWVudCBvZiBCaW9jaGVtaXN0cnkgYW5kIE1vbGVjdWxh
ciBCaW9waHlzaWNzLCBDb2x1bWJpYSBVbml2ZXJzaXR5LCBOZXcgWW9yaywgTlkgMTAwMzIsIFVT
QS4mI3hEO0RlcGFydG1lbnQgb2YgUGh5c2lvbG9neSBhbmQgQ2VsbHVsYXIgQmlvcGh5c2ljcywg
Q29sdW1iaWEgVW5pdmVyc2l0eSwgTmV3IFlvcmssIE5ZIDEwMDMyLCBVU0EuJiN4RDtCaW9sb2d5
IERpdmlzaW9uLCBJbnN0aXR1dG8gZGUgVGVjbm9sb2dpYSBRdWltaWNhIGUgQmlvbG9naWNhLCBV
bml2ZXJzaWRhZGUgTm92YSBkZSBMaXNib2EsIEF2ZW5pZGEgZGEgUmVwdWJsaWNhLUVBTiwgMjc4
MC0xNTcgT2VpcmFzLCBQb3J0dWdhbC4mI3hEO05FLUNBVCBhbmQgRGVwYXJ0bWVudCBvZiBDaGVt
aXN0cnkgYW5kIENoZW1pY2FsIEJpb2xvZ3ksIENvcm5lbGwgVW5pdmVyc2l0eSwgQXJnb25uZSBO
YXRpb25hbCBMYWJvcmF0b3J5LCBBcmdvbm5lLCBJTCA2MDQzOSwgVVNBLjwvYXV0aC1hZGRyZXNz
Pjx0aXRsZXM+PHRpdGxlPlN0cnVjdHVyYWwgYmFzaXMgZm9yIHBob3NwaGF0aWR5bGlub3NpdG9s
LXBob3NwaGF0ZSBiaW9zeW50aGVzaXM8L3RpdGxlPjxzZWNvbmRhcnktdGl0bGU+TmF0IENvbW11
bjwvc2Vjb25kYXJ5LXRpdGxlPjxhbHQtdGl0bGU+TmF0dXJlIGNvbW11bmljYXRpb25zPC9hbHQt
dGl0bGU+PC90aXRsZXM+PHBlcmlvZGljYWw+PGZ1bGwtdGl0bGU+TmF0dXJlIGNvbW11bmljYXRp
b25zPC9mdWxsLXRpdGxlPjxhYmJyLTE+TmF0IENvbW11bjwvYWJici0xPjwvcGVyaW9kaWNhbD48
YWx0LXBlcmlvZGljYWw+PGZ1bGwtdGl0bGU+TmF0dXJlIGNvbW11bmljYXRpb25zPC9mdWxsLXRp
dGxlPjxhYmJyLTE+TmF0IENvbW11bjwvYWJici0xPjwvYWx0LXBlcmlvZGljYWw+PHBhZ2VzPjg1
MDU8L3BhZ2VzPjx2b2x1bWU+Njwvdm9sdW1lPjxlZGl0aW9uPjIwMTUvMTAvMjk8L2VkaXRpb24+
PGtleXdvcmRzPjxrZXl3b3JkPkJhY3RlcmlhbCBQcm90ZWlucy8qY2hlbWlzdHJ5L2dlbmV0aWNz
L21ldGFib2xpc208L2tleXdvcmQ+PGtleXdvcmQ+Q0RQLURpYWN5bGdseWNlcm9sLUlub3NpdG9s
PC9rZXl3b3JkPjxrZXl3b3JkPjMtUGhvc3BoYXRpZHlsdHJhbnNmZXJhc2UvKmNoZW1pc3RyeS9n
ZW5ldGljcy8qbWV0YWJvbGlzbTwva2V5d29yZD48a2V5d29yZD5DcnlzdGFsbG9ncmFwaHksIFgt
UmF5PC9rZXl3b3JkPjxrZXl3b3JkPktpbmV0aWNzPC9rZXl3b3JkPjxrZXl3b3JkPk1pY3JvY29j
Y2FjZWFlL2NoZW1pc3RyeS8qZW56eW1vbG9neS9nZW5ldGljczwva2V5d29yZD48a2V5d29yZD5N
eWNvYmFjdGVyaXVtIHR1YmVyY3Vsb3Npcy9jaGVtaXN0cnkvZW56eW1vbG9neTwva2V5d29yZD48
a2V5d29yZD5QaG9zcGhhdGlkeWxpbm9zaXRvbCBQaG9zcGhhdGVzLypiaW9zeW50aGVzaXM8L2tl
eXdvcmQ+PC9rZXl3b3Jkcz48ZGF0ZXM+PHllYXI+MjAxNTwveWVhcj48cHViLWRhdGVzPjxkYXRl
Pk9jdCAxNjwvZGF0ZT48L3B1Yi1kYXRlcz48L2RhdGVzPjxpc2JuPjIwNDEtMTcyMzwvaXNibj48
YWNjZXNzaW9uLW51bT4yNjUxMDEyNzwvYWNjZXNzaW9uLW51bT48dXJscz48cmVsYXRlZC11cmxz
Pjx1cmw+aHR0cHM6Ly93d3cubmNiaS5ubG0ubmloLmdvdi9wbWMvYXJ0aWNsZXMvUE1DNDYzNDEy
OS9wZGYvbmNvbW1zOTUwNS5wZGY8L3VybD48L3JlbGF0ZWQtdXJscz48L3VybHM+PGN1c3RvbTI+
UE1DNDYzNDEyOTwvY3VzdG9tMj48ZWxlY3Ryb25pYy1yZXNvdXJjZS1udW0+MTAuMTAzOC9uY29t
bXM5NTA1PC9lbGVjdHJvbmljLXJlc291cmNlLW51bT48cmVtb3RlLWRhdGFiYXNlLXByb3ZpZGVy
Pk5MTTwvcmVtb3RlLWRhdGFiYXNlLXByb3ZpZGVyPjxsYW5ndWFnZT5lbmc8L2xhbmd1YWdlPjwv
cmVjb3JkPjwvQ2l0ZT48Q2l0ZT48QXV0aG9yPkdyxIF2ZTwvQXV0aG9yPjxZZWFyPjIwMTk8L1ll
YXI+PFJlY051bT40MTA8L1JlY051bT48cmVjb3JkPjxyZWMtbnVtYmVyPjQxMDwvcmVjLW51bWJl
cj48Zm9yZWlnbi1rZXlzPjxrZXkgYXBwPSJFTiIgZGItaWQ9ImR2YXB6dGRwNnQ1dHdyZWR4eGp4
ZHNyNDJmd3NyeHYwMjJ6ciIgdGltZXN0YW1wPSIxNTg4MDg0NjI0Ij40MTA8L2tleT48L2ZvcmVp
Z24ta2V5cz48cmVmLXR5cGUgbmFtZT0iSm91cm5hbCBBcnRpY2xlIj4xNzwvcmVmLXR5cGU+PGNv
bnRyaWJ1dG9ycz48YXV0aG9ycz48YXV0aG9yPkdyxIF2ZSwgS3Jpc3TEq25lPC9hdXRob3I+PGF1
dGhvcj5CZW5uZXR0LCBNYXR0aGV3IEQuPC9hdXRob3I+PGF1dGhvcj5Iw7ZnYm9tLCBNYXJ0aW48
L2F1dGhvcj48L2F1dGhvcnM+PC9jb250cmlidXRvcnM+PHRpdGxlcz48dGl0bGU+U3RydWN0dXJl
IG9mIE15Y29iYWN0ZXJpdW0gdHViZXJjdWxvc2lzIHBob3NwaGF0aWR5bGlub3NpdG9sIHBob3Nw
aGF0ZSBzeW50aGFzZSByZXZlYWxzIG1lY2hhbmlzbSBvZiBzdWJzdHJhdGUgYmluZGluZyBhbmQg
bWV0YWwgY2F0YWx5c2lzPC90aXRsZT48c2Vjb25kYXJ5LXRpdGxlPkNvbW11bmljYXRpb25zIEJp
b2xvZ3k8L3NlY29uZGFyeS10aXRsZT48L3RpdGxlcz48cGVyaW9kaWNhbD48ZnVsbC10aXRsZT5D
b21tdW5pY2F0aW9ucyBCaW9sb2d5PC9mdWxsLXRpdGxlPjwvcGVyaW9kaWNhbD48cGFnZXM+MTc1
PC9wYWdlcz48dm9sdW1lPjI8L3ZvbHVtZT48bnVtYmVyPjE8L251bWJlcj48ZGF0ZXM+PHllYXI+
MjAxOTwveWVhcj48cHViLWRhdGVzPjxkYXRlPjIwMTkvMDUvMDg8L2RhdGU+PC9wdWItZGF0ZXM+
PC9kYXRlcz48aXNibj4yMzk5LTM2NDI8L2lzYm4+PHVybHM+PHJlbGF0ZWQtdXJscz48dXJsPmh0
dHBzOi8vZG9pLm9yZy8xMC4xMDM4L3M0MjAwMy0wMTktMDQyNy0xPC91cmw+PHVybD5odHRwczov
L3d3dy5uYXR1cmUuY29tL2FydGljbGVzL3M0MjAwMy0wMTktMDQyNy0xLnBkZjwvdXJsPjwvcmVs
YXRlZC11cmxzPjwvdXJscz48ZWxlY3Ryb25pYy1yZXNvdXJjZS1udW0+MTAuMTAzOC9zNDIwMDMt
MDE5LTA0MjctMTwvZWxlY3Ryb25pYy1yZXNvdXJjZS1udW0+PC9yZWNvcmQ+PC9DaXRlPjxDaXRl
PjxBdXRob3I+RHVmcmlzbmU8L0F1dGhvcj48WWVhcj4yMDIwPC9ZZWFyPjxSZWNOdW0+NDMxPC9S
ZWNOdW0+PHJlY29yZD48cmVjLW51bWJlcj40MzE8L3JlYy1udW1iZXI+PGZvcmVpZ24ta2V5cz48
a2V5IGFwcD0iRU4iIGRiLWlkPSJkdmFwenRkcDZ0NXR3cmVkeHhqeGRzcjQyZndzcnh2MDIyenIi
IHRpbWVzdGFtcD0iMTYwMTg0NDg1MiI+NDMxPC9rZXk+PC9mb3JlaWduLWtleXM+PHJlZi10eXBl
IG5hbWU9IkpvdXJuYWwgQXJ0aWNsZSI+MTc8L3JlZi10eXBlPjxjb250cmlidXRvcnM+PGF1dGhv
cnM+PGF1dGhvcj5EdWZyaXNuZSwgTWVhZ2FuIEJlbGNoZXI8L2F1dGhvcj48YXV0aG9yPkpvcmdl
LCBDYXJsYSBEPC9hdXRob3I+PGF1dGhvcj5UaW3Ds3RlbywgQ3Jpc3RpbmEgRzwvYXV0aG9yPjxh
dXRob3I+UGV0cm91LCBWYXNpbGVpb3MgSTwvYXV0aG9yPjxhdXRob3I+QXNocmFmLCBLaHVyYW0g
VTwvYXV0aG9yPjxhdXRob3I+QmFuZXJqZWUsIFN1cmFqaXQ8L2F1dGhvcj48YXV0aG9yPkNsYXJr
ZSwgT2xpdmVyIEI8L2F1dGhvcj48YXV0aG9yPlNhbnRvcywgSGVsZW5hPC9hdXRob3I+PGF1dGhv
cj5NYW5jaWEsIEZpbGlwcG88L2F1dGhvcj48L2F1dGhvcnM+PC9jb250cmlidXRvcnM+PHRpdGxl
cz48dGl0bGU+U3RydWN0dXJhbCBhbmQgRnVuY3Rpb25hbCBDaGFyYWN0ZXJpemF0aW9uIG9mIFBo
b3NwaGF0aWR5bGlub3NpdG9sLVBob3NwaGF0ZSBCaW9zeW50aGVzaXMgaW4gTXljb2JhY3Rlcmlh
PC90aXRsZT48c2Vjb25kYXJ5LXRpdGxlPkpvdXJuYWwgb2YgTW9sZWN1bGFyIEJpb2xvZ3k8L3Nl
Y29uZGFyeS10aXRsZT48L3RpdGxlcz48cGVyaW9kaWNhbD48ZnVsbC10aXRsZT5Kb3VybmFsIG9m
IE1vbGVjdWxhciBCaW9sb2d5PC9mdWxsLXRpdGxlPjwvcGVyaW9kaWNhbD48ZGF0ZXM+PHllYXI+
MjAyMDwveWVhcj48L2RhdGVzPjxpc2JuPjAwMjItMjgzNjwvaXNibj48dXJscz48L3VybHM+PC9y
ZWNvcmQ+PC9DaXRlPjwvRW5kTm90ZT4A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(35, 40, 41)</w:t>
      </w:r>
      <w:r w:rsidRPr="00963F09">
        <w:rPr>
          <w:rFonts w:asciiTheme="majorBidi" w:hAnsiTheme="majorBidi" w:cstheme="majorBidi"/>
          <w:bCs/>
        </w:rPr>
        <w:fldChar w:fldCharType="end"/>
      </w:r>
      <w:r w:rsidRPr="00963F09">
        <w:rPr>
          <w:rFonts w:asciiTheme="majorBidi" w:hAnsiTheme="majorBidi" w:cstheme="majorBidi"/>
          <w:bCs/>
        </w:rPr>
        <w:t xml:space="preserve">. To our </w:t>
      </w:r>
      <w:bookmarkStart w:id="43" w:name="_Toc498509782"/>
    </w:p>
    <w:p w14:paraId="0660F776" w14:textId="48A5F016" w:rsidR="00181EE5" w:rsidRPr="00963F09" w:rsidRDefault="00181EE5" w:rsidP="007E67BF">
      <w:pPr>
        <w:pStyle w:val="Caption"/>
      </w:pPr>
      <w:bookmarkStart w:id="44" w:name="_Toc151655104"/>
      <w:r w:rsidRPr="00963F09">
        <w:lastRenderedPageBreak/>
        <w:t xml:space="preserve">Table </w:t>
      </w:r>
      <w:fldSimple w:instr=" STYLEREF 1 \s ">
        <w:r w:rsidR="00606D3E">
          <w:rPr>
            <w:noProof/>
            <w:cs/>
          </w:rPr>
          <w:t>‎</w:t>
        </w:r>
        <w:r w:rsidR="00606D3E">
          <w:rPr>
            <w:noProof/>
          </w:rPr>
          <w:t>2</w:t>
        </w:r>
      </w:fldSimple>
      <w:r w:rsidR="00420136">
        <w:t>.</w:t>
      </w:r>
      <w:fldSimple w:instr=" SEQ Table \* ARABIC \s 1 ">
        <w:r w:rsidR="00606D3E">
          <w:rPr>
            <w:noProof/>
          </w:rPr>
          <w:t>1</w:t>
        </w:r>
      </w:fldSimple>
      <w:r w:rsidRPr="00963F09">
        <w:t xml:space="preserve"> The CAPT motif for binding CDP-alcohols is mostly conserved across domains</w:t>
      </w:r>
      <w:bookmarkEnd w:id="44"/>
      <w:r w:rsidR="009F1E8E">
        <w:t>.</w:t>
      </w:r>
      <w:r w:rsidR="009F1E8E" w:rsidRPr="009F1E8E">
        <w:t xml:space="preserve"> * Gray highlighted residues </w:t>
      </w:r>
      <w:r w:rsidR="009F1E8E">
        <w:t xml:space="preserve">            </w:t>
      </w:r>
      <w:r w:rsidR="009F1E8E" w:rsidRPr="009F1E8E">
        <w:t>represent the conserved amino acids</w:t>
      </w:r>
    </w:p>
    <w:tbl>
      <w:tblPr>
        <w:tblW w:w="10800" w:type="dxa"/>
        <w:tblInd w:w="710" w:type="dxa"/>
        <w:tblLayout w:type="fixed"/>
        <w:tblCellMar>
          <w:left w:w="0" w:type="dxa"/>
          <w:right w:w="0" w:type="dxa"/>
        </w:tblCellMar>
        <w:tblLook w:val="0600" w:firstRow="0" w:lastRow="0" w:firstColumn="0" w:lastColumn="0" w:noHBand="1" w:noVBand="1"/>
      </w:tblPr>
      <w:tblGrid>
        <w:gridCol w:w="1710"/>
        <w:gridCol w:w="2520"/>
        <w:gridCol w:w="5400"/>
        <w:gridCol w:w="1170"/>
      </w:tblGrid>
      <w:tr w:rsidR="00181EE5" w:rsidRPr="00963F09" w14:paraId="1D79560C" w14:textId="77777777" w:rsidTr="00181EE5">
        <w:trPr>
          <w:trHeight w:val="566"/>
        </w:trPr>
        <w:tc>
          <w:tcPr>
            <w:tcW w:w="171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bottom"/>
            <w:hideMark/>
          </w:tcPr>
          <w:p w14:paraId="51021A32" w14:textId="77777777" w:rsidR="00181EE5" w:rsidRPr="00963F09" w:rsidRDefault="00181EE5" w:rsidP="00A06308">
            <w:pPr>
              <w:jc w:val="center"/>
              <w:rPr>
                <w:rFonts w:asciiTheme="majorBidi" w:hAnsiTheme="majorBidi" w:cstheme="majorBidi"/>
                <w:bCs/>
                <w:lang w:eastAsia="zh-CN"/>
              </w:rPr>
            </w:pPr>
            <w:r w:rsidRPr="00963F09">
              <w:rPr>
                <w:rFonts w:asciiTheme="majorBidi" w:hAnsiTheme="majorBidi" w:cstheme="majorBidi"/>
                <w:bCs/>
                <w:color w:val="000000"/>
                <w:kern w:val="24"/>
                <w:lang w:eastAsia="zh-CN"/>
              </w:rPr>
              <w:t>Organism</w:t>
            </w:r>
          </w:p>
        </w:tc>
        <w:tc>
          <w:tcPr>
            <w:tcW w:w="252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bottom"/>
            <w:hideMark/>
          </w:tcPr>
          <w:p w14:paraId="58B3D012" w14:textId="77777777" w:rsidR="00181EE5" w:rsidRPr="00963F09" w:rsidRDefault="00181EE5" w:rsidP="00A06308">
            <w:pPr>
              <w:jc w:val="center"/>
              <w:rPr>
                <w:rFonts w:asciiTheme="majorBidi" w:hAnsiTheme="majorBidi" w:cstheme="majorBidi"/>
                <w:bCs/>
                <w:lang w:eastAsia="zh-CN"/>
              </w:rPr>
            </w:pPr>
            <w:r w:rsidRPr="00963F09">
              <w:rPr>
                <w:rFonts w:asciiTheme="majorBidi" w:hAnsiTheme="majorBidi" w:cstheme="majorBidi"/>
                <w:bCs/>
                <w:color w:val="000000"/>
                <w:kern w:val="24"/>
                <w:lang w:eastAsia="zh-CN"/>
              </w:rPr>
              <w:t>Enzyme</w:t>
            </w:r>
          </w:p>
        </w:tc>
        <w:tc>
          <w:tcPr>
            <w:tcW w:w="540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bottom"/>
            <w:hideMark/>
          </w:tcPr>
          <w:p w14:paraId="05422F90" w14:textId="77777777" w:rsidR="00181EE5" w:rsidRPr="00963F09" w:rsidRDefault="00181EE5" w:rsidP="00A06308">
            <w:pPr>
              <w:jc w:val="center"/>
              <w:rPr>
                <w:rFonts w:asciiTheme="majorBidi" w:hAnsiTheme="majorBidi" w:cstheme="majorBidi"/>
                <w:bCs/>
                <w:lang w:eastAsia="zh-CN"/>
              </w:rPr>
            </w:pPr>
            <w:r w:rsidRPr="00963F09">
              <w:rPr>
                <w:rFonts w:asciiTheme="majorBidi" w:hAnsiTheme="majorBidi" w:cstheme="majorBidi"/>
                <w:bCs/>
                <w:color w:val="000000"/>
                <w:kern w:val="24"/>
                <w:lang w:eastAsia="zh-CN"/>
              </w:rPr>
              <w:t>CDP-Binding Motif</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bottom"/>
            <w:hideMark/>
          </w:tcPr>
          <w:p w14:paraId="572765CD" w14:textId="77777777" w:rsidR="00181EE5" w:rsidRPr="00963F09" w:rsidRDefault="00181EE5" w:rsidP="00A06308">
            <w:pPr>
              <w:jc w:val="center"/>
              <w:rPr>
                <w:rFonts w:asciiTheme="majorBidi" w:hAnsiTheme="majorBidi" w:cstheme="majorBidi"/>
                <w:bCs/>
                <w:lang w:eastAsia="zh-CN"/>
              </w:rPr>
            </w:pPr>
            <w:r w:rsidRPr="00963F09">
              <w:rPr>
                <w:rFonts w:asciiTheme="majorBidi" w:hAnsiTheme="majorBidi" w:cstheme="majorBidi"/>
                <w:bCs/>
                <w:color w:val="000000"/>
                <w:kern w:val="24"/>
                <w:lang w:eastAsia="zh-CN"/>
              </w:rPr>
              <w:t>Reference</w:t>
            </w:r>
          </w:p>
        </w:tc>
      </w:tr>
      <w:tr w:rsidR="00181EE5" w:rsidRPr="00963F09" w14:paraId="78511C6A" w14:textId="77777777" w:rsidTr="00181EE5">
        <w:trPr>
          <w:trHeight w:val="566"/>
        </w:trPr>
        <w:tc>
          <w:tcPr>
            <w:tcW w:w="171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bottom"/>
            <w:hideMark/>
          </w:tcPr>
          <w:p w14:paraId="52E6C567" w14:textId="77777777" w:rsidR="00181EE5" w:rsidRPr="00963F09" w:rsidRDefault="00181EE5" w:rsidP="00A06308">
            <w:pPr>
              <w:jc w:val="center"/>
              <w:rPr>
                <w:rFonts w:asciiTheme="majorBidi" w:hAnsiTheme="majorBidi" w:cstheme="majorBidi"/>
                <w:bCs/>
                <w:lang w:eastAsia="zh-CN"/>
              </w:rPr>
            </w:pPr>
            <w:r w:rsidRPr="00963F09">
              <w:rPr>
                <w:rFonts w:asciiTheme="majorBidi" w:hAnsiTheme="majorBidi" w:cstheme="majorBidi"/>
                <w:bCs/>
                <w:i/>
                <w:iCs/>
                <w:color w:val="000000"/>
                <w:kern w:val="24"/>
                <w:lang w:eastAsia="zh-CN"/>
              </w:rPr>
              <w:t>C. albicans</w:t>
            </w:r>
            <w:r w:rsidRPr="00963F09">
              <w:rPr>
                <w:rFonts w:asciiTheme="majorBidi" w:hAnsiTheme="majorBidi" w:cstheme="majorBidi"/>
                <w:bCs/>
                <w:color w:val="000000"/>
                <w:kern w:val="24"/>
                <w:lang w:eastAsia="zh-CN"/>
              </w:rPr>
              <w:t xml:space="preserve"> </w:t>
            </w:r>
          </w:p>
        </w:tc>
        <w:tc>
          <w:tcPr>
            <w:tcW w:w="252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bottom"/>
            <w:hideMark/>
          </w:tcPr>
          <w:p w14:paraId="7A2FDF59" w14:textId="77777777" w:rsidR="00181EE5" w:rsidRPr="00963F09" w:rsidRDefault="00181EE5" w:rsidP="00A06308">
            <w:pPr>
              <w:jc w:val="center"/>
              <w:rPr>
                <w:rFonts w:asciiTheme="majorBidi" w:hAnsiTheme="majorBidi" w:cstheme="majorBidi"/>
                <w:bCs/>
                <w:lang w:eastAsia="zh-CN"/>
              </w:rPr>
            </w:pPr>
            <w:r w:rsidRPr="00963F09">
              <w:rPr>
                <w:rFonts w:asciiTheme="majorBidi" w:hAnsiTheme="majorBidi" w:cstheme="majorBidi"/>
                <w:bCs/>
                <w:color w:val="000000"/>
                <w:kern w:val="24"/>
                <w:lang w:eastAsia="zh-CN"/>
              </w:rPr>
              <w:t>PS Synthase</w:t>
            </w:r>
          </w:p>
        </w:tc>
        <w:tc>
          <w:tcPr>
            <w:tcW w:w="540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bottom"/>
            <w:hideMark/>
          </w:tcPr>
          <w:p w14:paraId="19985EDB" w14:textId="77777777" w:rsidR="00181EE5" w:rsidRPr="00963F09" w:rsidRDefault="00181EE5" w:rsidP="00A06308">
            <w:pPr>
              <w:rPr>
                <w:rFonts w:asciiTheme="majorBidi" w:hAnsiTheme="majorBidi" w:cstheme="majorBidi"/>
                <w:bCs/>
                <w:lang w:eastAsia="zh-CN"/>
              </w:rPr>
            </w:pPr>
            <w:r w:rsidRPr="00963F09">
              <w:rPr>
                <w:rFonts w:asciiTheme="majorBidi" w:hAnsiTheme="majorBidi" w:cstheme="majorBidi"/>
                <w:bCs/>
                <w:color w:val="000000"/>
                <w:kern w:val="24"/>
                <w:vertAlign w:val="subscript"/>
                <w:lang w:eastAsia="zh-CN"/>
              </w:rPr>
              <w:t>125</w:t>
            </w:r>
            <w:r w:rsidRPr="00963F09">
              <w:rPr>
                <w:rFonts w:asciiTheme="majorBidi" w:hAnsiTheme="majorBidi" w:cstheme="majorBidi"/>
                <w:bCs/>
                <w:color w:val="000000"/>
                <w:kern w:val="24"/>
                <w:highlight w:val="lightGray"/>
                <w:lang w:eastAsia="zh-CN"/>
              </w:rPr>
              <w:t>D</w:t>
            </w:r>
            <w:r w:rsidRPr="00963F09">
              <w:rPr>
                <w:rFonts w:asciiTheme="majorBidi" w:hAnsiTheme="majorBidi" w:cstheme="majorBidi"/>
                <w:bCs/>
                <w:color w:val="000000"/>
                <w:kern w:val="24"/>
                <w:lang w:eastAsia="zh-CN"/>
              </w:rPr>
              <w:t>FF</w:t>
            </w:r>
            <w:r w:rsidRPr="00963F09">
              <w:rPr>
                <w:rFonts w:asciiTheme="majorBidi" w:hAnsiTheme="majorBidi" w:cstheme="majorBidi"/>
                <w:bCs/>
                <w:color w:val="000000"/>
                <w:kern w:val="24"/>
                <w:highlight w:val="lightGray"/>
                <w:lang w:eastAsia="zh-CN"/>
              </w:rPr>
              <w:t>DG</w:t>
            </w:r>
            <w:r w:rsidRPr="00963F09">
              <w:rPr>
                <w:rFonts w:asciiTheme="majorBidi" w:hAnsiTheme="majorBidi" w:cstheme="majorBidi"/>
                <w:bCs/>
                <w:color w:val="000000"/>
                <w:kern w:val="24"/>
                <w:lang w:eastAsia="zh-CN"/>
              </w:rPr>
              <w:t>RV</w:t>
            </w:r>
            <w:r w:rsidRPr="00963F09">
              <w:rPr>
                <w:rFonts w:asciiTheme="majorBidi" w:hAnsiTheme="majorBidi" w:cstheme="majorBidi"/>
                <w:bCs/>
                <w:color w:val="000000"/>
                <w:kern w:val="24"/>
                <w:highlight w:val="lightGray"/>
                <w:lang w:eastAsia="zh-CN"/>
              </w:rPr>
              <w:t>AR</w:t>
            </w:r>
            <w:r w:rsidRPr="00963F09">
              <w:rPr>
                <w:rFonts w:asciiTheme="majorBidi" w:hAnsiTheme="majorBidi" w:cstheme="majorBidi"/>
                <w:bCs/>
                <w:color w:val="000000"/>
                <w:kern w:val="24"/>
                <w:lang w:eastAsia="zh-CN"/>
              </w:rPr>
              <w:t>LRNKSSLM</w:t>
            </w:r>
            <w:r w:rsidRPr="00963F09">
              <w:rPr>
                <w:rFonts w:asciiTheme="majorBidi" w:hAnsiTheme="majorBidi" w:cstheme="majorBidi"/>
                <w:bCs/>
                <w:color w:val="000000"/>
                <w:kern w:val="24"/>
                <w:highlight w:val="lightGray"/>
                <w:lang w:eastAsia="zh-CN"/>
              </w:rPr>
              <w:t>G</w:t>
            </w:r>
            <w:r w:rsidRPr="00963F09">
              <w:rPr>
                <w:rFonts w:asciiTheme="majorBidi" w:hAnsiTheme="majorBidi" w:cstheme="majorBidi"/>
                <w:bCs/>
                <w:color w:val="000000"/>
                <w:kern w:val="24"/>
                <w:lang w:eastAsia="zh-CN"/>
              </w:rPr>
              <w:t>QEL</w:t>
            </w:r>
            <w:r w:rsidRPr="00963F09">
              <w:rPr>
                <w:rFonts w:asciiTheme="majorBidi" w:hAnsiTheme="majorBidi" w:cstheme="majorBidi"/>
                <w:bCs/>
                <w:color w:val="000000"/>
                <w:kern w:val="24"/>
                <w:highlight w:val="lightGray"/>
                <w:lang w:eastAsia="zh-CN"/>
              </w:rPr>
              <w:t>D</w:t>
            </w:r>
            <w:r w:rsidRPr="00963F09">
              <w:rPr>
                <w:rFonts w:asciiTheme="majorBidi" w:hAnsiTheme="majorBidi" w:cstheme="majorBidi"/>
                <w:bCs/>
                <w:color w:val="000000"/>
                <w:kern w:val="24"/>
                <w:lang w:eastAsia="zh-CN"/>
              </w:rPr>
              <w:t>SLA</w:t>
            </w:r>
            <w:r w:rsidRPr="00963F09">
              <w:rPr>
                <w:rFonts w:asciiTheme="majorBidi" w:hAnsiTheme="majorBidi" w:cstheme="majorBidi"/>
                <w:bCs/>
                <w:color w:val="000000"/>
                <w:kern w:val="24"/>
                <w:highlight w:val="lightGray"/>
                <w:lang w:eastAsia="zh-CN"/>
              </w:rPr>
              <w:t>D</w:t>
            </w:r>
            <w:r w:rsidRPr="00963F09">
              <w:rPr>
                <w:rFonts w:asciiTheme="majorBidi" w:hAnsiTheme="majorBidi" w:cstheme="majorBidi"/>
                <w:bCs/>
                <w:color w:val="000000"/>
                <w:kern w:val="24"/>
                <w:vertAlign w:val="subscript"/>
                <w:lang w:eastAsia="zh-CN"/>
              </w:rPr>
              <w:t>150</w:t>
            </w:r>
            <w:r w:rsidRPr="00963F09">
              <w:rPr>
                <w:rFonts w:asciiTheme="majorBidi" w:hAnsiTheme="majorBidi" w:cstheme="majorBidi"/>
                <w:bCs/>
                <w:color w:val="000000"/>
                <w:kern w:val="24"/>
                <w:lang w:eastAsia="zh-CN"/>
              </w:rPr>
              <w:t xml:space="preserve"> </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bottom"/>
            <w:hideMark/>
          </w:tcPr>
          <w:p w14:paraId="057BC56A" w14:textId="77777777" w:rsidR="00181EE5" w:rsidRPr="00963F09" w:rsidRDefault="00181EE5" w:rsidP="00A06308">
            <w:pPr>
              <w:rPr>
                <w:rFonts w:asciiTheme="majorBidi" w:hAnsiTheme="majorBidi" w:cstheme="majorBidi"/>
                <w:bCs/>
                <w:lang w:eastAsia="zh-CN"/>
              </w:rPr>
            </w:pPr>
            <w:r w:rsidRPr="00963F09">
              <w:rPr>
                <w:rFonts w:asciiTheme="majorBidi" w:hAnsiTheme="majorBidi" w:cstheme="majorBidi"/>
                <w:bCs/>
                <w:color w:val="000000"/>
                <w:kern w:val="24"/>
                <w:lang w:eastAsia="zh-CN"/>
              </w:rPr>
              <w:t>This research</w:t>
            </w:r>
          </w:p>
        </w:tc>
      </w:tr>
      <w:tr w:rsidR="00181EE5" w:rsidRPr="00963F09" w14:paraId="775F92B1" w14:textId="77777777" w:rsidTr="00181EE5">
        <w:trPr>
          <w:trHeight w:val="672"/>
        </w:trPr>
        <w:tc>
          <w:tcPr>
            <w:tcW w:w="171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bottom"/>
            <w:hideMark/>
          </w:tcPr>
          <w:p w14:paraId="5ABC1574" w14:textId="77777777" w:rsidR="00181EE5" w:rsidRPr="00963F09" w:rsidRDefault="00181EE5" w:rsidP="00A06308">
            <w:pPr>
              <w:jc w:val="center"/>
              <w:rPr>
                <w:rFonts w:asciiTheme="majorBidi" w:hAnsiTheme="majorBidi" w:cstheme="majorBidi"/>
                <w:bCs/>
                <w:lang w:eastAsia="zh-CN"/>
              </w:rPr>
            </w:pPr>
            <w:r w:rsidRPr="00963F09">
              <w:rPr>
                <w:rFonts w:asciiTheme="majorBidi" w:hAnsiTheme="majorBidi" w:cstheme="majorBidi"/>
                <w:bCs/>
                <w:i/>
                <w:iCs/>
                <w:color w:val="000000"/>
                <w:kern w:val="24"/>
                <w:lang w:eastAsia="zh-CN"/>
              </w:rPr>
              <w:t>S. cerevisiae</w:t>
            </w:r>
            <w:r w:rsidRPr="00963F09">
              <w:rPr>
                <w:rFonts w:asciiTheme="majorBidi" w:hAnsiTheme="majorBidi" w:cstheme="majorBidi"/>
                <w:bCs/>
                <w:color w:val="000000"/>
                <w:kern w:val="24"/>
                <w:lang w:eastAsia="zh-CN"/>
              </w:rPr>
              <w:t xml:space="preserve"> </w:t>
            </w:r>
          </w:p>
        </w:tc>
        <w:tc>
          <w:tcPr>
            <w:tcW w:w="252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bottom"/>
            <w:hideMark/>
          </w:tcPr>
          <w:p w14:paraId="7C8FE239" w14:textId="77777777" w:rsidR="00181EE5" w:rsidRPr="00963F09" w:rsidRDefault="00181EE5" w:rsidP="00A06308">
            <w:pPr>
              <w:jc w:val="center"/>
              <w:rPr>
                <w:rFonts w:asciiTheme="majorBidi" w:hAnsiTheme="majorBidi" w:cstheme="majorBidi"/>
                <w:bCs/>
                <w:lang w:eastAsia="zh-CN"/>
              </w:rPr>
            </w:pPr>
            <w:r w:rsidRPr="00963F09">
              <w:rPr>
                <w:rFonts w:asciiTheme="majorBidi" w:hAnsiTheme="majorBidi" w:cstheme="majorBidi"/>
                <w:bCs/>
                <w:color w:val="000000"/>
                <w:kern w:val="24"/>
                <w:lang w:eastAsia="zh-CN"/>
              </w:rPr>
              <w:t>PS Synthase</w:t>
            </w:r>
          </w:p>
        </w:tc>
        <w:tc>
          <w:tcPr>
            <w:tcW w:w="540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bottom"/>
            <w:hideMark/>
          </w:tcPr>
          <w:p w14:paraId="36E691CE" w14:textId="77777777" w:rsidR="00181EE5" w:rsidRPr="00963F09" w:rsidRDefault="00181EE5" w:rsidP="00A06308">
            <w:pPr>
              <w:rPr>
                <w:rFonts w:asciiTheme="majorBidi" w:hAnsiTheme="majorBidi" w:cstheme="majorBidi"/>
                <w:bCs/>
                <w:lang w:eastAsia="zh-CN"/>
              </w:rPr>
            </w:pPr>
            <w:r w:rsidRPr="00963F09">
              <w:rPr>
                <w:rFonts w:asciiTheme="majorBidi" w:hAnsiTheme="majorBidi" w:cstheme="majorBidi"/>
                <w:bCs/>
                <w:color w:val="000000"/>
                <w:kern w:val="24"/>
                <w:vertAlign w:val="subscript"/>
                <w:lang w:eastAsia="zh-CN"/>
              </w:rPr>
              <w:t>127</w:t>
            </w:r>
            <w:r w:rsidRPr="00963F09">
              <w:rPr>
                <w:rFonts w:asciiTheme="majorBidi" w:hAnsiTheme="majorBidi" w:cstheme="majorBidi"/>
                <w:bCs/>
                <w:color w:val="000000"/>
                <w:kern w:val="24"/>
                <w:highlight w:val="lightGray"/>
                <w:lang w:eastAsia="zh-CN"/>
              </w:rPr>
              <w:t>D</w:t>
            </w:r>
            <w:r w:rsidRPr="00963F09">
              <w:rPr>
                <w:rFonts w:asciiTheme="majorBidi" w:hAnsiTheme="majorBidi" w:cstheme="majorBidi"/>
                <w:bCs/>
                <w:color w:val="000000"/>
                <w:kern w:val="24"/>
                <w:lang w:eastAsia="zh-CN"/>
              </w:rPr>
              <w:t>FL</w:t>
            </w:r>
            <w:r w:rsidRPr="00963F09">
              <w:rPr>
                <w:rFonts w:asciiTheme="majorBidi" w:hAnsiTheme="majorBidi" w:cstheme="majorBidi"/>
                <w:bCs/>
                <w:color w:val="000000"/>
                <w:kern w:val="24"/>
                <w:highlight w:val="lightGray"/>
                <w:lang w:eastAsia="zh-CN"/>
              </w:rPr>
              <w:t>DG</w:t>
            </w:r>
            <w:r w:rsidRPr="00963F09">
              <w:rPr>
                <w:rFonts w:asciiTheme="majorBidi" w:hAnsiTheme="majorBidi" w:cstheme="majorBidi"/>
                <w:bCs/>
                <w:color w:val="000000"/>
                <w:kern w:val="24"/>
                <w:lang w:eastAsia="zh-CN"/>
              </w:rPr>
              <w:t>RV</w:t>
            </w:r>
            <w:r w:rsidRPr="00963F09">
              <w:rPr>
                <w:rFonts w:asciiTheme="majorBidi" w:hAnsiTheme="majorBidi" w:cstheme="majorBidi"/>
                <w:bCs/>
                <w:color w:val="000000"/>
                <w:kern w:val="24"/>
                <w:highlight w:val="lightGray"/>
                <w:lang w:eastAsia="zh-CN"/>
              </w:rPr>
              <w:t>AR</w:t>
            </w:r>
            <w:r w:rsidRPr="00963F09">
              <w:rPr>
                <w:rFonts w:asciiTheme="majorBidi" w:hAnsiTheme="majorBidi" w:cstheme="majorBidi"/>
                <w:bCs/>
                <w:color w:val="000000"/>
                <w:kern w:val="24"/>
                <w:lang w:eastAsia="zh-CN"/>
              </w:rPr>
              <w:t>LRNRSSLM</w:t>
            </w:r>
            <w:r w:rsidRPr="00963F09">
              <w:rPr>
                <w:rFonts w:asciiTheme="majorBidi" w:hAnsiTheme="majorBidi" w:cstheme="majorBidi"/>
                <w:bCs/>
                <w:color w:val="000000"/>
                <w:kern w:val="24"/>
                <w:highlight w:val="lightGray"/>
                <w:lang w:eastAsia="zh-CN"/>
              </w:rPr>
              <w:t>G</w:t>
            </w:r>
            <w:r w:rsidRPr="00963F09">
              <w:rPr>
                <w:rFonts w:asciiTheme="majorBidi" w:hAnsiTheme="majorBidi" w:cstheme="majorBidi"/>
                <w:bCs/>
                <w:color w:val="000000"/>
                <w:kern w:val="24"/>
                <w:lang w:eastAsia="zh-CN"/>
              </w:rPr>
              <w:t>QEL</w:t>
            </w:r>
            <w:r w:rsidRPr="00963F09">
              <w:rPr>
                <w:rFonts w:asciiTheme="majorBidi" w:hAnsiTheme="majorBidi" w:cstheme="majorBidi"/>
                <w:bCs/>
                <w:color w:val="000000"/>
                <w:kern w:val="24"/>
                <w:highlight w:val="lightGray"/>
                <w:lang w:eastAsia="zh-CN"/>
              </w:rPr>
              <w:t>D</w:t>
            </w:r>
            <w:r w:rsidRPr="00963F09">
              <w:rPr>
                <w:rFonts w:asciiTheme="majorBidi" w:hAnsiTheme="majorBidi" w:cstheme="majorBidi"/>
                <w:bCs/>
                <w:color w:val="000000"/>
                <w:kern w:val="24"/>
                <w:lang w:eastAsia="zh-CN"/>
              </w:rPr>
              <w:t>SLA</w:t>
            </w:r>
            <w:r w:rsidRPr="00963F09">
              <w:rPr>
                <w:rFonts w:asciiTheme="majorBidi" w:hAnsiTheme="majorBidi" w:cstheme="majorBidi"/>
                <w:bCs/>
                <w:color w:val="000000"/>
                <w:kern w:val="24"/>
                <w:highlight w:val="lightGray"/>
                <w:lang w:eastAsia="zh-CN"/>
              </w:rPr>
              <w:t>D</w:t>
            </w:r>
            <w:r w:rsidRPr="00963F09">
              <w:rPr>
                <w:rFonts w:asciiTheme="majorBidi" w:hAnsiTheme="majorBidi" w:cstheme="majorBidi"/>
                <w:bCs/>
                <w:color w:val="000000"/>
                <w:kern w:val="24"/>
                <w:vertAlign w:val="subscript"/>
                <w:lang w:eastAsia="zh-CN"/>
              </w:rPr>
              <w:t>152</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bottom"/>
            <w:hideMark/>
          </w:tcPr>
          <w:p w14:paraId="4674514B" w14:textId="77777777" w:rsidR="00181EE5" w:rsidRPr="00963F09" w:rsidRDefault="00181EE5" w:rsidP="00A06308">
            <w:pPr>
              <w:rPr>
                <w:rFonts w:asciiTheme="majorBidi" w:hAnsiTheme="majorBidi" w:cstheme="majorBidi"/>
                <w:bCs/>
                <w:lang w:eastAsia="zh-CN"/>
              </w:rPr>
            </w:pPr>
            <w:r w:rsidRPr="00963F09">
              <w:rPr>
                <w:rFonts w:asciiTheme="majorBidi" w:hAnsiTheme="majorBidi" w:cstheme="majorBidi"/>
                <w:bCs/>
                <w:color w:val="000000"/>
                <w:kern w:val="24"/>
                <w:lang w:eastAsia="zh-CN"/>
              </w:rPr>
              <w:fldChar w:fldCharType="begin"/>
            </w:r>
            <w:r w:rsidRPr="00963F09">
              <w:rPr>
                <w:rFonts w:asciiTheme="majorBidi" w:hAnsiTheme="majorBidi" w:cstheme="majorBidi"/>
                <w:bCs/>
                <w:color w:val="000000"/>
                <w:kern w:val="24"/>
                <w:lang w:eastAsia="zh-CN"/>
              </w:rPr>
              <w:instrText xml:space="preserve"> ADDIN EN.CITE &lt;EndNote&gt;&lt;Cite&gt;&lt;Author&gt;KIYONO&lt;/Author&gt;&lt;Year&gt;1987&lt;/Year&gt;&lt;RecNum&gt;251&lt;/RecNum&gt;&lt;DisplayText&gt;(51)&lt;/DisplayText&gt;&lt;record&gt;&lt;rec-number&gt;251&lt;/rec-number&gt;&lt;foreign-keys&gt;&lt;key app="EN" db-id="dvapztdp6t5twredxxjxdsr42fwsrxv022zr" timestamp="1576234216"&gt;251&lt;/key&gt;&lt;/foreign-keys&gt;&lt;ref-type name="Journal Article"&gt;17&lt;/ref-type&gt;&lt;contributors&gt;&lt;authors&gt;&lt;author&gt;KIYONO, Kazuhiro&lt;/author&gt;&lt;author&gt;MIURA, Keiji&lt;/author&gt;&lt;author&gt;KUSHIMA, Youichi&lt;/author&gt;&lt;author&gt;HIKIJI, Takeshi&lt;/author&gt;&lt;author&gt;FUKUSHIMA, Miyuki&lt;/author&gt;&lt;author&gt;SHIBUYA, Isao&lt;/author&gt;&lt;author&gt;OHTA, Akinori&lt;/author&gt;&lt;/authors&gt;&lt;/contributors&gt;&lt;titles&gt;&lt;title&gt;Primary Structure and Product Characterization of the Saccharomyces cerevisiae CHO1 Gene That Encodes Phosphatidylserine Synthase1&lt;/title&gt;&lt;secondary-title&gt;The Journal of Biochemistry&lt;/secondary-title&gt;&lt;/titles&gt;&lt;periodical&gt;&lt;full-title&gt;The Journal of Biochemistry&lt;/full-title&gt;&lt;/periodical&gt;&lt;pages&gt;1089-1100&lt;/pages&gt;&lt;volume&gt;102&lt;/volume&gt;&lt;number&gt;5&lt;/number&gt;&lt;dates&gt;&lt;year&gt;1987&lt;/year&gt;&lt;/dates&gt;&lt;isbn&gt;0021-924X&lt;/isbn&gt;&lt;urls&gt;&lt;related-urls&gt;&lt;url&gt;https://doi.org/10.1093/oxfordjournals.jbchem.a122147&lt;/url&gt;&lt;/related-urls&gt;&lt;/urls&gt;&lt;electronic-resource-num&gt;10.1093/oxfordjournals.jbchem.a122147&lt;/electronic-resource-num&gt;&lt;access-date&gt;12/13/2019&lt;/access-date&gt;&lt;/record&gt;&lt;/Cite&gt;&lt;/EndNote&gt;</w:instrText>
            </w:r>
            <w:r w:rsidRPr="00963F09">
              <w:rPr>
                <w:rFonts w:asciiTheme="majorBidi" w:hAnsiTheme="majorBidi" w:cstheme="majorBidi"/>
                <w:bCs/>
                <w:color w:val="000000"/>
                <w:kern w:val="24"/>
                <w:lang w:eastAsia="zh-CN"/>
              </w:rPr>
              <w:fldChar w:fldCharType="separate"/>
            </w:r>
            <w:r w:rsidRPr="00963F09">
              <w:rPr>
                <w:rFonts w:asciiTheme="majorBidi" w:hAnsiTheme="majorBidi" w:cstheme="majorBidi"/>
                <w:bCs/>
                <w:noProof/>
                <w:color w:val="000000"/>
                <w:kern w:val="24"/>
                <w:lang w:eastAsia="zh-CN"/>
              </w:rPr>
              <w:t>(51)</w:t>
            </w:r>
            <w:r w:rsidRPr="00963F09">
              <w:rPr>
                <w:rFonts w:asciiTheme="majorBidi" w:hAnsiTheme="majorBidi" w:cstheme="majorBidi"/>
                <w:bCs/>
                <w:color w:val="000000"/>
                <w:kern w:val="24"/>
                <w:lang w:eastAsia="zh-CN"/>
              </w:rPr>
              <w:fldChar w:fldCharType="end"/>
            </w:r>
          </w:p>
        </w:tc>
      </w:tr>
      <w:tr w:rsidR="00181EE5" w:rsidRPr="00963F09" w14:paraId="0BEEAC56" w14:textId="77777777" w:rsidTr="00181EE5">
        <w:trPr>
          <w:trHeight w:val="720"/>
        </w:trPr>
        <w:tc>
          <w:tcPr>
            <w:tcW w:w="171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bottom"/>
            <w:hideMark/>
          </w:tcPr>
          <w:p w14:paraId="288B9872" w14:textId="77777777" w:rsidR="00181EE5" w:rsidRPr="00963F09" w:rsidRDefault="00181EE5" w:rsidP="00A06308">
            <w:pPr>
              <w:jc w:val="center"/>
              <w:rPr>
                <w:rFonts w:asciiTheme="majorBidi" w:hAnsiTheme="majorBidi" w:cstheme="majorBidi"/>
                <w:bCs/>
                <w:lang w:eastAsia="zh-CN"/>
              </w:rPr>
            </w:pPr>
            <w:r w:rsidRPr="00963F09">
              <w:rPr>
                <w:rFonts w:asciiTheme="majorBidi" w:hAnsiTheme="majorBidi" w:cstheme="majorBidi"/>
                <w:bCs/>
                <w:i/>
                <w:iCs/>
                <w:color w:val="000000"/>
                <w:kern w:val="24"/>
                <w:lang w:eastAsia="zh-CN"/>
              </w:rPr>
              <w:t>S. cerevisiae</w:t>
            </w:r>
          </w:p>
        </w:tc>
        <w:tc>
          <w:tcPr>
            <w:tcW w:w="252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bottom"/>
            <w:hideMark/>
          </w:tcPr>
          <w:p w14:paraId="0E6428E8" w14:textId="77777777" w:rsidR="00181EE5" w:rsidRPr="00963F09" w:rsidRDefault="00181EE5" w:rsidP="00A06308">
            <w:pPr>
              <w:jc w:val="center"/>
              <w:rPr>
                <w:rFonts w:asciiTheme="majorBidi" w:hAnsiTheme="majorBidi" w:cstheme="majorBidi"/>
                <w:bCs/>
                <w:lang w:eastAsia="zh-CN"/>
              </w:rPr>
            </w:pPr>
            <w:proofErr w:type="spellStart"/>
            <w:r w:rsidRPr="00963F09">
              <w:rPr>
                <w:rFonts w:asciiTheme="majorBidi" w:hAnsiTheme="majorBidi" w:cstheme="majorBidi"/>
                <w:bCs/>
                <w:color w:val="000000"/>
                <w:kern w:val="24"/>
                <w:lang w:eastAsia="zh-CN"/>
              </w:rPr>
              <w:t>Cholinephospho</w:t>
            </w:r>
            <w:proofErr w:type="spellEnd"/>
            <w:r w:rsidRPr="00963F09">
              <w:rPr>
                <w:rFonts w:asciiTheme="majorBidi" w:hAnsiTheme="majorBidi" w:cstheme="majorBidi"/>
                <w:bCs/>
                <w:color w:val="000000"/>
                <w:kern w:val="24"/>
                <w:lang w:eastAsia="zh-CN"/>
              </w:rPr>
              <w:t>-transferase (Cpt1)</w:t>
            </w:r>
          </w:p>
        </w:tc>
        <w:tc>
          <w:tcPr>
            <w:tcW w:w="540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bottom"/>
            <w:hideMark/>
          </w:tcPr>
          <w:p w14:paraId="3381F771" w14:textId="77777777" w:rsidR="00181EE5" w:rsidRPr="00963F09" w:rsidRDefault="00181EE5" w:rsidP="00A06308">
            <w:pPr>
              <w:rPr>
                <w:rFonts w:asciiTheme="majorBidi" w:hAnsiTheme="majorBidi" w:cstheme="majorBidi"/>
                <w:bCs/>
                <w:lang w:eastAsia="zh-CN"/>
              </w:rPr>
            </w:pPr>
            <w:r w:rsidRPr="00963F09">
              <w:rPr>
                <w:rFonts w:asciiTheme="majorBidi" w:hAnsiTheme="majorBidi" w:cstheme="majorBidi"/>
                <w:bCs/>
                <w:color w:val="000000"/>
                <w:kern w:val="24"/>
                <w:vertAlign w:val="subscript"/>
                <w:lang w:eastAsia="zh-CN"/>
              </w:rPr>
              <w:t>110</w:t>
            </w:r>
            <w:r w:rsidRPr="00963F09">
              <w:rPr>
                <w:rFonts w:asciiTheme="majorBidi" w:hAnsiTheme="majorBidi" w:cstheme="majorBidi"/>
                <w:bCs/>
                <w:color w:val="000000"/>
                <w:kern w:val="24"/>
                <w:highlight w:val="lightGray"/>
                <w:lang w:eastAsia="zh-CN"/>
              </w:rPr>
              <w:t>D</w:t>
            </w:r>
            <w:r w:rsidRPr="00963F09">
              <w:rPr>
                <w:rFonts w:asciiTheme="majorBidi" w:hAnsiTheme="majorBidi" w:cstheme="majorBidi"/>
                <w:bCs/>
                <w:color w:val="000000"/>
                <w:kern w:val="24"/>
                <w:lang w:eastAsia="zh-CN"/>
              </w:rPr>
              <w:t>MH</w:t>
            </w:r>
            <w:r w:rsidRPr="00963F09">
              <w:rPr>
                <w:rFonts w:asciiTheme="majorBidi" w:hAnsiTheme="majorBidi" w:cstheme="majorBidi"/>
                <w:bCs/>
                <w:color w:val="000000"/>
                <w:kern w:val="24"/>
                <w:highlight w:val="lightGray"/>
                <w:lang w:eastAsia="zh-CN"/>
              </w:rPr>
              <w:t>DG</w:t>
            </w:r>
            <w:r w:rsidRPr="00963F09">
              <w:rPr>
                <w:rFonts w:asciiTheme="majorBidi" w:hAnsiTheme="majorBidi" w:cstheme="majorBidi"/>
                <w:bCs/>
                <w:color w:val="000000"/>
                <w:kern w:val="24"/>
                <w:lang w:eastAsia="zh-CN"/>
              </w:rPr>
              <w:t>MH</w:t>
            </w:r>
            <w:r w:rsidRPr="00963F09">
              <w:rPr>
                <w:rFonts w:asciiTheme="majorBidi" w:hAnsiTheme="majorBidi" w:cstheme="majorBidi"/>
                <w:bCs/>
                <w:color w:val="000000"/>
                <w:kern w:val="24"/>
                <w:highlight w:val="lightGray"/>
                <w:lang w:eastAsia="zh-CN"/>
              </w:rPr>
              <w:t>AR</w:t>
            </w:r>
            <w:r w:rsidRPr="00963F09">
              <w:rPr>
                <w:rFonts w:asciiTheme="majorBidi" w:hAnsiTheme="majorBidi" w:cstheme="majorBidi"/>
                <w:bCs/>
                <w:color w:val="000000"/>
                <w:kern w:val="24"/>
                <w:lang w:eastAsia="zh-CN"/>
              </w:rPr>
              <w:t>RTGQQGPL</w:t>
            </w:r>
            <w:r w:rsidRPr="00963F09">
              <w:rPr>
                <w:rFonts w:asciiTheme="majorBidi" w:hAnsiTheme="majorBidi" w:cstheme="majorBidi"/>
                <w:bCs/>
                <w:color w:val="000000"/>
                <w:kern w:val="24"/>
                <w:highlight w:val="lightGray"/>
                <w:lang w:eastAsia="zh-CN"/>
              </w:rPr>
              <w:t>G</w:t>
            </w:r>
            <w:r w:rsidRPr="00963F09">
              <w:rPr>
                <w:rFonts w:asciiTheme="majorBidi" w:hAnsiTheme="majorBidi" w:cstheme="majorBidi"/>
                <w:bCs/>
                <w:color w:val="000000"/>
                <w:kern w:val="24"/>
                <w:lang w:eastAsia="zh-CN"/>
              </w:rPr>
              <w:t>ELF</w:t>
            </w:r>
            <w:r w:rsidRPr="00963F09">
              <w:rPr>
                <w:rFonts w:asciiTheme="majorBidi" w:hAnsiTheme="majorBidi" w:cstheme="majorBidi"/>
                <w:bCs/>
                <w:color w:val="000000"/>
                <w:kern w:val="24"/>
                <w:highlight w:val="lightGray"/>
                <w:lang w:eastAsia="zh-CN"/>
              </w:rPr>
              <w:t>D</w:t>
            </w:r>
            <w:r w:rsidRPr="00963F09">
              <w:rPr>
                <w:rFonts w:asciiTheme="majorBidi" w:hAnsiTheme="majorBidi" w:cstheme="majorBidi"/>
                <w:bCs/>
                <w:color w:val="000000"/>
                <w:kern w:val="24"/>
                <w:lang w:eastAsia="zh-CN"/>
              </w:rPr>
              <w:t>HCI</w:t>
            </w:r>
            <w:r w:rsidRPr="00963F09">
              <w:rPr>
                <w:rFonts w:asciiTheme="majorBidi" w:hAnsiTheme="majorBidi" w:cstheme="majorBidi"/>
                <w:bCs/>
                <w:color w:val="000000"/>
                <w:kern w:val="24"/>
                <w:highlight w:val="lightGray"/>
                <w:lang w:eastAsia="zh-CN"/>
              </w:rPr>
              <w:t>D</w:t>
            </w:r>
            <w:r w:rsidRPr="00963F09">
              <w:rPr>
                <w:rFonts w:asciiTheme="majorBidi" w:hAnsiTheme="majorBidi" w:cstheme="majorBidi"/>
                <w:bCs/>
                <w:color w:val="000000"/>
                <w:kern w:val="24"/>
                <w:vertAlign w:val="subscript"/>
                <w:lang w:eastAsia="zh-CN"/>
              </w:rPr>
              <w:t>135</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bottom"/>
            <w:hideMark/>
          </w:tcPr>
          <w:p w14:paraId="1BFE7582" w14:textId="77777777" w:rsidR="00181EE5" w:rsidRPr="00963F09" w:rsidRDefault="00181EE5" w:rsidP="00A06308">
            <w:pPr>
              <w:rPr>
                <w:rFonts w:asciiTheme="majorBidi" w:hAnsiTheme="majorBidi" w:cstheme="majorBidi"/>
                <w:bCs/>
                <w:lang w:eastAsia="zh-CN"/>
              </w:rPr>
            </w:pPr>
            <w:r w:rsidRPr="00963F09">
              <w:rPr>
                <w:rFonts w:asciiTheme="majorBidi" w:hAnsiTheme="majorBidi" w:cstheme="majorBidi"/>
                <w:bCs/>
                <w:color w:val="000000"/>
                <w:kern w:val="24"/>
                <w:lang w:eastAsia="zh-CN"/>
              </w:rPr>
              <w:fldChar w:fldCharType="begin"/>
            </w:r>
            <w:r w:rsidRPr="00963F09">
              <w:rPr>
                <w:rFonts w:asciiTheme="majorBidi" w:hAnsiTheme="majorBidi" w:cstheme="majorBidi"/>
                <w:bCs/>
                <w:color w:val="000000"/>
                <w:kern w:val="24"/>
                <w:lang w:eastAsia="zh-CN"/>
              </w:rPr>
              <w:instrText xml:space="preserve"> ADDIN EN.CITE &lt;EndNote&gt;&lt;Cite&gt;&lt;Author&gt;Williams&lt;/Author&gt;&lt;Year&gt;1998&lt;/Year&gt;&lt;RecNum&gt;225&lt;/RecNum&gt;&lt;DisplayText&gt;(37)&lt;/DisplayText&gt;&lt;record&gt;&lt;rec-number&gt;225&lt;/rec-number&gt;&lt;foreign-keys&gt;&lt;key app="EN" db-id="dvapztdp6t5twredxxjxdsr42fwsrxv022zr" timestamp="1575437777"&gt;225&lt;/key&gt;&lt;/foreign-keys&gt;&lt;ref-type name="Journal Article"&gt;17&lt;/ref-type&gt;&lt;contributors&gt;&lt;authors&gt;&lt;author&gt;Williams, J. G.&lt;/author&gt;&lt;author&gt;McMaster, C. R.&lt;/author&gt;&lt;/authors&gt;&lt;/contributors&gt;&lt;auth-address&gt;Atlantic Research Centre, Departments of Pediatrics and Biochemistry, Dalhousie University, Halifax, Nova Scotia B3H 4H7, Canada.&lt;/auth-address&gt;&lt;titles&gt;&lt;title&gt;Scanning alanine mutagenesis of the CDP-alcohol phosphotransferase motif of Saccharomyces cerevisiae cholinephosphotransferase&lt;/title&gt;&lt;secondary-title&gt;J Biol Chem&lt;/secondary-title&gt;&lt;alt-title&gt;The Journal of biological chemistry&lt;/alt-title&gt;&lt;/titles&gt;&lt;periodical&gt;&lt;full-title&gt;J Biol Chem&lt;/full-title&gt;&lt;/periodical&gt;&lt;alt-periodical&gt;&lt;full-title&gt;The Journal of biological chemistry&lt;/full-title&gt;&lt;/alt-periodical&gt;&lt;pages&gt;13482-7&lt;/pages&gt;&lt;volume&gt;273&lt;/volume&gt;&lt;number&gt;22&lt;/number&gt;&lt;edition&gt;1998/06/05&lt;/edition&gt;&lt;keywords&gt;&lt;keyword&gt;Alanine/chemistry/genetics&lt;/keyword&gt;&lt;keyword&gt;Amino Acid Sequence&lt;/keyword&gt;&lt;keyword&gt;Amino Acid Substitution&lt;/keyword&gt;&lt;keyword&gt;Diacylglycerol Cholinephosphotransferase/chemistry/*genetics/metabolism&lt;/keyword&gt;&lt;keyword&gt;Kinetics&lt;/keyword&gt;&lt;keyword&gt;Molecular Sequence Data&lt;/keyword&gt;&lt;keyword&gt;Mutagenesis, Site-Directed&lt;/keyword&gt;&lt;keyword&gt;Saccharomyces cerevisiae/*enzymology&lt;/keyword&gt;&lt;/keywords&gt;&lt;dates&gt;&lt;year&gt;1998&lt;/year&gt;&lt;pub-dates&gt;&lt;date&gt;May 29&lt;/date&gt;&lt;/pub-dates&gt;&lt;/dates&gt;&lt;isbn&gt;0021-9258 (Print)&amp;#xD;0021-9258&lt;/isbn&gt;&lt;accession-num&gt;9593682&lt;/accession-num&gt;&lt;urls&gt;&lt;/urls&gt;&lt;electronic-resource-num&gt;10.1074/jbc.273.22.13482&lt;/electronic-resource-num&gt;&lt;remote-database-provider&gt;NLM&lt;/remote-database-provider&gt;&lt;language&gt;eng&lt;/language&gt;&lt;/record&gt;&lt;/Cite&gt;&lt;/EndNote&gt;</w:instrText>
            </w:r>
            <w:r w:rsidRPr="00963F09">
              <w:rPr>
                <w:rFonts w:asciiTheme="majorBidi" w:hAnsiTheme="majorBidi" w:cstheme="majorBidi"/>
                <w:bCs/>
                <w:color w:val="000000"/>
                <w:kern w:val="24"/>
                <w:lang w:eastAsia="zh-CN"/>
              </w:rPr>
              <w:fldChar w:fldCharType="separate"/>
            </w:r>
            <w:r w:rsidRPr="00963F09">
              <w:rPr>
                <w:rFonts w:asciiTheme="majorBidi" w:hAnsiTheme="majorBidi" w:cstheme="majorBidi"/>
                <w:bCs/>
                <w:noProof/>
                <w:color w:val="000000"/>
                <w:kern w:val="24"/>
                <w:lang w:eastAsia="zh-CN"/>
              </w:rPr>
              <w:t>(37)</w:t>
            </w:r>
            <w:r w:rsidRPr="00963F09">
              <w:rPr>
                <w:rFonts w:asciiTheme="majorBidi" w:hAnsiTheme="majorBidi" w:cstheme="majorBidi"/>
                <w:bCs/>
                <w:color w:val="000000"/>
                <w:kern w:val="24"/>
                <w:lang w:eastAsia="zh-CN"/>
              </w:rPr>
              <w:fldChar w:fldCharType="end"/>
            </w:r>
          </w:p>
        </w:tc>
      </w:tr>
      <w:tr w:rsidR="00181EE5" w:rsidRPr="00963F09" w14:paraId="18BB0BDC" w14:textId="77777777" w:rsidTr="00181EE5">
        <w:trPr>
          <w:trHeight w:val="689"/>
        </w:trPr>
        <w:tc>
          <w:tcPr>
            <w:tcW w:w="171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bottom"/>
            <w:hideMark/>
          </w:tcPr>
          <w:p w14:paraId="5E5603E1" w14:textId="77777777" w:rsidR="00181EE5" w:rsidRPr="00963F09" w:rsidRDefault="00181EE5" w:rsidP="00A06308">
            <w:pPr>
              <w:jc w:val="center"/>
              <w:rPr>
                <w:rFonts w:asciiTheme="majorBidi" w:hAnsiTheme="majorBidi" w:cstheme="majorBidi"/>
                <w:bCs/>
                <w:lang w:eastAsia="zh-CN"/>
              </w:rPr>
            </w:pPr>
            <w:r w:rsidRPr="00963F09">
              <w:rPr>
                <w:rFonts w:asciiTheme="majorBidi" w:hAnsiTheme="majorBidi" w:cstheme="majorBidi"/>
                <w:bCs/>
                <w:i/>
                <w:iCs/>
                <w:color w:val="000000"/>
                <w:kern w:val="24"/>
                <w:lang w:eastAsia="zh-CN"/>
              </w:rPr>
              <w:t>S. pombe</w:t>
            </w:r>
            <w:r w:rsidRPr="00963F09">
              <w:rPr>
                <w:rFonts w:asciiTheme="majorBidi" w:hAnsiTheme="majorBidi" w:cstheme="majorBidi"/>
                <w:bCs/>
                <w:color w:val="000000"/>
                <w:kern w:val="24"/>
                <w:lang w:eastAsia="zh-CN"/>
              </w:rPr>
              <w:t xml:space="preserve"> </w:t>
            </w:r>
          </w:p>
        </w:tc>
        <w:tc>
          <w:tcPr>
            <w:tcW w:w="252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bottom"/>
            <w:hideMark/>
          </w:tcPr>
          <w:p w14:paraId="24DFC820" w14:textId="77777777" w:rsidR="00181EE5" w:rsidRPr="00963F09" w:rsidRDefault="00181EE5" w:rsidP="00A06308">
            <w:pPr>
              <w:jc w:val="center"/>
              <w:rPr>
                <w:rFonts w:asciiTheme="majorBidi" w:hAnsiTheme="majorBidi" w:cstheme="majorBidi"/>
                <w:bCs/>
                <w:lang w:eastAsia="zh-CN"/>
              </w:rPr>
            </w:pPr>
            <w:r w:rsidRPr="00963F09">
              <w:rPr>
                <w:rFonts w:asciiTheme="majorBidi" w:hAnsiTheme="majorBidi" w:cstheme="majorBidi"/>
                <w:bCs/>
                <w:color w:val="000000"/>
                <w:kern w:val="24"/>
                <w:lang w:eastAsia="zh-CN"/>
              </w:rPr>
              <w:t>PS Synthase</w:t>
            </w:r>
          </w:p>
        </w:tc>
        <w:tc>
          <w:tcPr>
            <w:tcW w:w="540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bottom"/>
            <w:hideMark/>
          </w:tcPr>
          <w:p w14:paraId="380D30FE" w14:textId="77777777" w:rsidR="00181EE5" w:rsidRPr="00963F09" w:rsidRDefault="00181EE5" w:rsidP="00A06308">
            <w:pPr>
              <w:rPr>
                <w:rFonts w:asciiTheme="majorBidi" w:hAnsiTheme="majorBidi" w:cstheme="majorBidi"/>
                <w:bCs/>
                <w:lang w:eastAsia="zh-CN"/>
              </w:rPr>
            </w:pPr>
            <w:r w:rsidRPr="00963F09">
              <w:rPr>
                <w:rFonts w:asciiTheme="majorBidi" w:hAnsiTheme="majorBidi" w:cstheme="majorBidi"/>
                <w:bCs/>
                <w:color w:val="000000"/>
                <w:kern w:val="24"/>
                <w:vertAlign w:val="subscript"/>
                <w:lang w:eastAsia="zh-CN"/>
              </w:rPr>
              <w:t>92</w:t>
            </w:r>
            <w:r w:rsidRPr="00963F09">
              <w:rPr>
                <w:rFonts w:asciiTheme="majorBidi" w:hAnsiTheme="majorBidi" w:cstheme="majorBidi"/>
                <w:bCs/>
                <w:color w:val="000000"/>
                <w:kern w:val="24"/>
                <w:highlight w:val="lightGray"/>
                <w:lang w:eastAsia="zh-CN"/>
              </w:rPr>
              <w:t>D</w:t>
            </w:r>
            <w:r w:rsidRPr="00963F09">
              <w:rPr>
                <w:rFonts w:asciiTheme="majorBidi" w:hAnsiTheme="majorBidi" w:cstheme="majorBidi"/>
                <w:bCs/>
                <w:color w:val="000000"/>
                <w:kern w:val="24"/>
                <w:lang w:eastAsia="zh-CN"/>
              </w:rPr>
              <w:t>FL</w:t>
            </w:r>
            <w:r w:rsidRPr="00963F09">
              <w:rPr>
                <w:rFonts w:asciiTheme="majorBidi" w:hAnsiTheme="majorBidi" w:cstheme="majorBidi"/>
                <w:bCs/>
                <w:color w:val="000000"/>
                <w:kern w:val="24"/>
                <w:highlight w:val="lightGray"/>
                <w:lang w:eastAsia="zh-CN"/>
              </w:rPr>
              <w:t>DG</w:t>
            </w:r>
            <w:r w:rsidRPr="00963F09">
              <w:rPr>
                <w:rFonts w:asciiTheme="majorBidi" w:hAnsiTheme="majorBidi" w:cstheme="majorBidi"/>
                <w:bCs/>
                <w:color w:val="000000"/>
                <w:kern w:val="24"/>
                <w:lang w:eastAsia="zh-CN"/>
              </w:rPr>
              <w:t>KV</w:t>
            </w:r>
            <w:r w:rsidRPr="00963F09">
              <w:rPr>
                <w:rFonts w:asciiTheme="majorBidi" w:hAnsiTheme="majorBidi" w:cstheme="majorBidi"/>
                <w:bCs/>
                <w:color w:val="000000"/>
                <w:kern w:val="24"/>
                <w:highlight w:val="lightGray"/>
                <w:lang w:eastAsia="zh-CN"/>
              </w:rPr>
              <w:t>AR</w:t>
            </w:r>
            <w:r w:rsidRPr="00963F09">
              <w:rPr>
                <w:rFonts w:asciiTheme="majorBidi" w:hAnsiTheme="majorBidi" w:cstheme="majorBidi"/>
                <w:bCs/>
                <w:color w:val="000000"/>
                <w:kern w:val="24"/>
                <w:lang w:eastAsia="zh-CN"/>
              </w:rPr>
              <w:t>WRGKSSLM</w:t>
            </w:r>
            <w:r w:rsidRPr="00963F09">
              <w:rPr>
                <w:rFonts w:asciiTheme="majorBidi" w:hAnsiTheme="majorBidi" w:cstheme="majorBidi"/>
                <w:bCs/>
                <w:color w:val="000000"/>
                <w:kern w:val="24"/>
                <w:highlight w:val="lightGray"/>
                <w:lang w:eastAsia="zh-CN"/>
              </w:rPr>
              <w:t>G</w:t>
            </w:r>
            <w:r w:rsidRPr="00963F09">
              <w:rPr>
                <w:rFonts w:asciiTheme="majorBidi" w:hAnsiTheme="majorBidi" w:cstheme="majorBidi"/>
                <w:bCs/>
                <w:color w:val="000000"/>
                <w:kern w:val="24"/>
                <w:lang w:eastAsia="zh-CN"/>
              </w:rPr>
              <w:t>QEL</w:t>
            </w:r>
            <w:r w:rsidRPr="00963F09">
              <w:rPr>
                <w:rFonts w:asciiTheme="majorBidi" w:hAnsiTheme="majorBidi" w:cstheme="majorBidi"/>
                <w:bCs/>
                <w:color w:val="000000"/>
                <w:kern w:val="24"/>
                <w:highlight w:val="lightGray"/>
                <w:lang w:eastAsia="zh-CN"/>
              </w:rPr>
              <w:t>D</w:t>
            </w:r>
            <w:r w:rsidRPr="00963F09">
              <w:rPr>
                <w:rFonts w:asciiTheme="majorBidi" w:hAnsiTheme="majorBidi" w:cstheme="majorBidi"/>
                <w:bCs/>
                <w:color w:val="000000"/>
                <w:kern w:val="24"/>
                <w:lang w:eastAsia="zh-CN"/>
              </w:rPr>
              <w:t>SLA</w:t>
            </w:r>
            <w:r w:rsidRPr="00963F09">
              <w:rPr>
                <w:rFonts w:asciiTheme="majorBidi" w:hAnsiTheme="majorBidi" w:cstheme="majorBidi"/>
                <w:bCs/>
                <w:color w:val="000000"/>
                <w:kern w:val="24"/>
                <w:highlight w:val="lightGray"/>
                <w:lang w:eastAsia="zh-CN"/>
              </w:rPr>
              <w:t>D</w:t>
            </w:r>
            <w:r w:rsidRPr="00963F09">
              <w:rPr>
                <w:rFonts w:asciiTheme="majorBidi" w:hAnsiTheme="majorBidi" w:cstheme="majorBidi"/>
                <w:bCs/>
                <w:color w:val="000000"/>
                <w:kern w:val="24"/>
                <w:vertAlign w:val="subscript"/>
                <w:lang w:eastAsia="zh-CN"/>
              </w:rPr>
              <w:t>117</w:t>
            </w:r>
            <w:r w:rsidRPr="00963F09">
              <w:rPr>
                <w:rFonts w:asciiTheme="majorBidi" w:hAnsiTheme="majorBidi" w:cstheme="majorBidi"/>
                <w:bCs/>
                <w:color w:val="000000"/>
                <w:kern w:val="24"/>
                <w:lang w:eastAsia="zh-CN"/>
              </w:rPr>
              <w:t xml:space="preserve"> </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bottom"/>
            <w:hideMark/>
          </w:tcPr>
          <w:p w14:paraId="6D1D510B" w14:textId="77777777" w:rsidR="00181EE5" w:rsidRPr="00963F09" w:rsidRDefault="00181EE5" w:rsidP="00A06308">
            <w:pPr>
              <w:rPr>
                <w:rFonts w:asciiTheme="majorBidi" w:hAnsiTheme="majorBidi" w:cstheme="majorBidi"/>
                <w:bCs/>
                <w:lang w:eastAsia="zh-CN"/>
              </w:rPr>
            </w:pPr>
            <w:r w:rsidRPr="00963F09">
              <w:rPr>
                <w:rFonts w:asciiTheme="majorBidi" w:hAnsiTheme="majorBidi" w:cstheme="majorBidi"/>
                <w:bCs/>
                <w:color w:val="000000"/>
                <w:kern w:val="24"/>
                <w:lang w:eastAsia="zh-CN"/>
              </w:rPr>
              <w:fldChar w:fldCharType="begin">
                <w:fldData xml:space="preserve">PEVuZE5vdGU+PENpdGU+PEF1dGhvcj5NYXRzdW88L0F1dGhvcj48WWVhcj4yMDA3PC9ZZWFyPjxS
ZWNOdW0+MjI0PC9SZWNOdW0+PERpc3BsYXlUZXh0PigzNCk8L0Rpc3BsYXlUZXh0PjxyZWNvcmQ+
PHJlYy1udW1iZXI+MjI0PC9yZWMtbnVtYmVyPjxmb3JlaWduLWtleXM+PGtleSBhcHA9IkVOIiBk
Yi1pZD0iZHZhcHp0ZHA2dDV0d3JlZHh4anhkc3I0MmZ3c3J4djAyMnpyIiB0aW1lc3RhbXA9IjE1
NzU0Mzc3MjMiPjIyNDwva2V5PjwvZm9yZWlnbi1rZXlzPjxyZWYtdHlwZSBuYW1lPSJKb3VybmFs
IEFydGljbGUiPjE3PC9yZWYtdHlwZT48Y29udHJpYnV0b3JzPjxhdXRob3JzPjxhdXRob3I+TWF0
c3VvLCBZLjwvYXV0aG9yPjxhdXRob3I+RmlzaGVyLCBFLjwvYXV0aG9yPjxhdXRob3I+UGF0dG9u
LVZvZ3QsIEouPC9hdXRob3I+PGF1dGhvcj5NYXJjdXMsIFMuPC9hdXRob3I+PC9hdXRob3JzPjwv
Y29udHJpYnV0b3JzPjxhdXRoLWFkZHJlc3M+RGVwYXJ0bWVudCBvZiBCaW9sb2dpY2FsIFNjaWVu
Y2VzLCBUaGUgVW5pdmVyc2l0eSBvZiBBbGFiYW1hLCAzNDNBIFNoZWxieSBIYWxsLCAyNTAgSGFj
a2JlcnJ5IExhbmUsIEJveCA4NzAzMzYsIFR1c2NhbG9vc2EsIEFMIDM1NDg3LCBVU0EuPC9hdXRo
LWFkZHJlc3M+PHRpdGxlcz48dGl0bGU+RnVuY3Rpb25hbCBjaGFyYWN0ZXJpemF0aW9uIG9mIHRo
ZSBmaXNzaW9uIHllYXN0IHBob3NwaGF0aWR5bHNlcmluZSBzeW50aGFzZSBnZW5lLCBwcHMxLCBy
ZXZlYWxzIG5vdmVsIGNlbGx1bGFyIGZ1bmN0aW9ucyBmb3IgcGhvc3BoYXRpZHlsc2VyaW5lPC90
aXRsZT48c2Vjb25kYXJ5LXRpdGxlPkV1a2FyeW90IENlbGw8L3NlY29uZGFyeS10aXRsZT48YWx0
LXRpdGxlPkV1a2FyeW90aWMgY2VsbDwvYWx0LXRpdGxlPjwvdGl0bGVzPjxwZXJpb2RpY2FsPjxm
dWxsLXRpdGxlPkV1a2FyeW90IENlbGw8L2Z1bGwtdGl0bGU+PGFiYnItMT5FdWthcnlvdGljIGNl
bGw8L2FiYnItMT48L3BlcmlvZGljYWw+PGFsdC1wZXJpb2RpY2FsPjxmdWxsLXRpdGxlPkV1a2Fy
eW90IENlbGw8L2Z1bGwtdGl0bGU+PGFiYnItMT5FdWthcnlvdGljIGNlbGw8L2FiYnItMT48L2Fs
dC1wZXJpb2RpY2FsPjxwYWdlcz4yMDkyLTEwMTwvcGFnZXM+PHZvbHVtZT42PC92b2x1bWU+PG51
bWJlcj4xMTwvbnVtYmVyPjxlZGl0aW9uPjIwMDcvMTAvMDI8L2VkaXRpb24+PGtleXdvcmRzPjxr
ZXl3b3JkPkFjdGlucy9tZXRhYm9saXNtPC9rZXl3b3JkPjxrZXl3b3JkPkFtaW5vIEFjaWQgU2Vx
dWVuY2U8L2tleXdvcmQ+PGtleXdvcmQ+Q0RQZGlhY3lsZ2x5Y2Vyb2wtU2VyaW5lPC9rZXl3b3Jk
PjxrZXl3b3JkPk8tUGhvc3BoYXRpZHlsdHJhbnNmZXJhc2UvY2hlbWlzdHJ5LypnZW5ldGljcy8q
bWV0YWJvbGlzbTwva2V5d29yZD48a2V5d29yZD5DZWxsIFdhbGwvZHJ1ZyBlZmZlY3RzL2Vuenlt
b2xvZ3k8L2tleXdvcmQ+PGtleXdvcmQ+Q2hvbGluZS9waGFybWFjb2xvZ3k8L2tleXdvcmQ+PGtl
eXdvcmQ+Q2xvbmluZywgTW9sZWN1bGFyPC9rZXl3b3JkPjxrZXl3b3JkPkN5dG9raW5lc2lzL2Ry
dWcgZWZmZWN0czwva2V5d29yZD48a2V5d29yZD5DeXRvc2tlbGV0b24vZHJ1ZyBlZmZlY3RzL2Vu
enltb2xvZ3k8L2tleXdvcmQ+PGtleXdvcmQ+RXRoYW5vbGFtaW5lL3BoYXJtYWNvbG9neTwva2V5
d29yZD48a2V5d29yZD5HZW5lIERlbGV0aW9uPC9rZXl3b3JkPjxrZXl3b3JkPk1pY3JvYmlhbCBW
aWFiaWxpdHkvZHJ1ZyBlZmZlY3RzPC9rZXl3b3JkPjxrZXl3b3JkPk1vbGVjdWxhciBTZXF1ZW5j
ZSBEYXRhPC9rZXl3b3JkPjxrZXl3b3JkPlBoZW5vdHlwZTwva2V5d29yZD48a2V5d29yZD5QaG9z
cGhhdGlkeWxzZXJpbmVzLyptZXRhYm9saXNtPC9rZXl3b3JkPjxrZXl3b3JkPlByb3RlaW4gVHJh
bnNwb3J0L2RydWcgZWZmZWN0czwva2V5d29yZD48a2V5d29yZD5TY2hpem9zYWNjaGFyb215Y2Vz
LypjeXRvbG9neS8qZW56eW1vbG9neS9nZW5ldGljcy9ncm93dGggJmFtcDsgZGV2ZWxvcG1lbnQ8
L2tleXdvcmQ+PGtleXdvcmQ+U2NoaXpvc2FjY2hhcm9teWNlcyBwb21iZSBQcm90ZWlucy9jaGVt
aXN0cnkvKmdlbmV0aWNzLyptZXRhYm9saXNtPC9rZXl3b3JkPjxrZXl3b3JkPlNlcXVlbmNlIEhv
bW9sb2d5LCBBbWlubyBBY2lkPC9rZXl3b3JkPjxrZXl3b3JkPlN1YmNlbGx1bGFyIEZyYWN0aW9u
cy9kcnVnIGVmZmVjdHMvZW56eW1vbG9neTwva2V5d29yZD48L2tleXdvcmRzPjxkYXRlcz48eWVh
cj4yMDA3PC95ZWFyPjxwdWItZGF0ZXM+PGRhdGU+Tm92PC9kYXRlPjwvcHViLWRhdGVzPjwvZGF0
ZXM+PGlzYm4+MTUzNS05Nzc4IChQcmludCkmI3hEOzE1MzUtOTc4NjwvaXNibj48YWNjZXNzaW9u
LW51bT4xNzkwNTkyNTwvYWNjZXNzaW9uLW51bT48dXJscz48cmVsYXRlZC11cmxzPjx1cmw+aHR0
cHM6Ly93d3cubmNiaS5ubG0ubmloLmdvdi9wbWMvYXJ0aWNsZXMvUE1DMjE2ODQxOC9wZGYvMDMw
MC0wNy5wZGY8L3VybD48L3JlbGF0ZWQtdXJscz48L3VybHM+PGN1c3RvbTI+UE1DMjE2ODQxODwv
Y3VzdG9tMj48ZWxlY3Ryb25pYy1yZXNvdXJjZS1udW0+MTAuMTEyOC9lYy4wMDMwMC0wNzwvZWxl
Y3Ryb25pYy1yZXNvdXJjZS1udW0+PHJlbW90ZS1kYXRhYmFzZS1wcm92aWRlcj5OTE08L3JlbW90
ZS1kYXRhYmFzZS1wcm92aWRlcj48bGFuZ3VhZ2U+ZW5nPC9sYW5ndWFnZT48L3JlY29yZD48L0Np
dGU+PC9FbmROb3RlPn==
</w:fldData>
              </w:fldChar>
            </w:r>
            <w:r w:rsidRPr="00963F09">
              <w:rPr>
                <w:rFonts w:asciiTheme="majorBidi" w:hAnsiTheme="majorBidi" w:cstheme="majorBidi"/>
                <w:bCs/>
                <w:color w:val="000000"/>
                <w:kern w:val="24"/>
                <w:lang w:eastAsia="zh-CN"/>
              </w:rPr>
              <w:instrText xml:space="preserve"> ADDIN EN.CITE </w:instrText>
            </w:r>
            <w:r w:rsidRPr="00963F09">
              <w:rPr>
                <w:rFonts w:asciiTheme="majorBidi" w:hAnsiTheme="majorBidi" w:cstheme="majorBidi"/>
                <w:bCs/>
                <w:color w:val="000000"/>
                <w:kern w:val="24"/>
                <w:lang w:eastAsia="zh-CN"/>
              </w:rPr>
              <w:fldChar w:fldCharType="begin">
                <w:fldData xml:space="preserve">PEVuZE5vdGU+PENpdGU+PEF1dGhvcj5NYXRzdW88L0F1dGhvcj48WWVhcj4yMDA3PC9ZZWFyPjxS
ZWNOdW0+MjI0PC9SZWNOdW0+PERpc3BsYXlUZXh0PigzNCk8L0Rpc3BsYXlUZXh0PjxyZWNvcmQ+
PHJlYy1udW1iZXI+MjI0PC9yZWMtbnVtYmVyPjxmb3JlaWduLWtleXM+PGtleSBhcHA9IkVOIiBk
Yi1pZD0iZHZhcHp0ZHA2dDV0d3JlZHh4anhkc3I0MmZ3c3J4djAyMnpyIiB0aW1lc3RhbXA9IjE1
NzU0Mzc3MjMiPjIyNDwva2V5PjwvZm9yZWlnbi1rZXlzPjxyZWYtdHlwZSBuYW1lPSJKb3VybmFs
IEFydGljbGUiPjE3PC9yZWYtdHlwZT48Y29udHJpYnV0b3JzPjxhdXRob3JzPjxhdXRob3I+TWF0
c3VvLCBZLjwvYXV0aG9yPjxhdXRob3I+RmlzaGVyLCBFLjwvYXV0aG9yPjxhdXRob3I+UGF0dG9u
LVZvZ3QsIEouPC9hdXRob3I+PGF1dGhvcj5NYXJjdXMsIFMuPC9hdXRob3I+PC9hdXRob3JzPjwv
Y29udHJpYnV0b3JzPjxhdXRoLWFkZHJlc3M+RGVwYXJ0bWVudCBvZiBCaW9sb2dpY2FsIFNjaWVu
Y2VzLCBUaGUgVW5pdmVyc2l0eSBvZiBBbGFiYW1hLCAzNDNBIFNoZWxieSBIYWxsLCAyNTAgSGFj
a2JlcnJ5IExhbmUsIEJveCA4NzAzMzYsIFR1c2NhbG9vc2EsIEFMIDM1NDg3LCBVU0EuPC9hdXRo
LWFkZHJlc3M+PHRpdGxlcz48dGl0bGU+RnVuY3Rpb25hbCBjaGFyYWN0ZXJpemF0aW9uIG9mIHRo
ZSBmaXNzaW9uIHllYXN0IHBob3NwaGF0aWR5bHNlcmluZSBzeW50aGFzZSBnZW5lLCBwcHMxLCBy
ZXZlYWxzIG5vdmVsIGNlbGx1bGFyIGZ1bmN0aW9ucyBmb3IgcGhvc3BoYXRpZHlsc2VyaW5lPC90
aXRsZT48c2Vjb25kYXJ5LXRpdGxlPkV1a2FyeW90IENlbGw8L3NlY29uZGFyeS10aXRsZT48YWx0
LXRpdGxlPkV1a2FyeW90aWMgY2VsbDwvYWx0LXRpdGxlPjwvdGl0bGVzPjxwZXJpb2RpY2FsPjxm
dWxsLXRpdGxlPkV1a2FyeW90IENlbGw8L2Z1bGwtdGl0bGU+PGFiYnItMT5FdWthcnlvdGljIGNl
bGw8L2FiYnItMT48L3BlcmlvZGljYWw+PGFsdC1wZXJpb2RpY2FsPjxmdWxsLXRpdGxlPkV1a2Fy
eW90IENlbGw8L2Z1bGwtdGl0bGU+PGFiYnItMT5FdWthcnlvdGljIGNlbGw8L2FiYnItMT48L2Fs
dC1wZXJpb2RpY2FsPjxwYWdlcz4yMDkyLTEwMTwvcGFnZXM+PHZvbHVtZT42PC92b2x1bWU+PG51
bWJlcj4xMTwvbnVtYmVyPjxlZGl0aW9uPjIwMDcvMTAvMDI8L2VkaXRpb24+PGtleXdvcmRzPjxr
ZXl3b3JkPkFjdGlucy9tZXRhYm9saXNtPC9rZXl3b3JkPjxrZXl3b3JkPkFtaW5vIEFjaWQgU2Vx
dWVuY2U8L2tleXdvcmQ+PGtleXdvcmQ+Q0RQZGlhY3lsZ2x5Y2Vyb2wtU2VyaW5lPC9rZXl3b3Jk
PjxrZXl3b3JkPk8tUGhvc3BoYXRpZHlsdHJhbnNmZXJhc2UvY2hlbWlzdHJ5LypnZW5ldGljcy8q
bWV0YWJvbGlzbTwva2V5d29yZD48a2V5d29yZD5DZWxsIFdhbGwvZHJ1ZyBlZmZlY3RzL2Vuenlt
b2xvZ3k8L2tleXdvcmQ+PGtleXdvcmQ+Q2hvbGluZS9waGFybWFjb2xvZ3k8L2tleXdvcmQ+PGtl
eXdvcmQ+Q2xvbmluZywgTW9sZWN1bGFyPC9rZXl3b3JkPjxrZXl3b3JkPkN5dG9raW5lc2lzL2Ry
dWcgZWZmZWN0czwva2V5d29yZD48a2V5d29yZD5DeXRvc2tlbGV0b24vZHJ1ZyBlZmZlY3RzL2Vu
enltb2xvZ3k8L2tleXdvcmQ+PGtleXdvcmQ+RXRoYW5vbGFtaW5lL3BoYXJtYWNvbG9neTwva2V5
d29yZD48a2V5d29yZD5HZW5lIERlbGV0aW9uPC9rZXl3b3JkPjxrZXl3b3JkPk1pY3JvYmlhbCBW
aWFiaWxpdHkvZHJ1ZyBlZmZlY3RzPC9rZXl3b3JkPjxrZXl3b3JkPk1vbGVjdWxhciBTZXF1ZW5j
ZSBEYXRhPC9rZXl3b3JkPjxrZXl3b3JkPlBoZW5vdHlwZTwva2V5d29yZD48a2V5d29yZD5QaG9z
cGhhdGlkeWxzZXJpbmVzLyptZXRhYm9saXNtPC9rZXl3b3JkPjxrZXl3b3JkPlByb3RlaW4gVHJh
bnNwb3J0L2RydWcgZWZmZWN0czwva2V5d29yZD48a2V5d29yZD5TY2hpem9zYWNjaGFyb215Y2Vz
LypjeXRvbG9neS8qZW56eW1vbG9neS9nZW5ldGljcy9ncm93dGggJmFtcDsgZGV2ZWxvcG1lbnQ8
L2tleXdvcmQ+PGtleXdvcmQ+U2NoaXpvc2FjY2hhcm9teWNlcyBwb21iZSBQcm90ZWlucy9jaGVt
aXN0cnkvKmdlbmV0aWNzLyptZXRhYm9saXNtPC9rZXl3b3JkPjxrZXl3b3JkPlNlcXVlbmNlIEhv
bW9sb2d5LCBBbWlubyBBY2lkPC9rZXl3b3JkPjxrZXl3b3JkPlN1YmNlbGx1bGFyIEZyYWN0aW9u
cy9kcnVnIGVmZmVjdHMvZW56eW1vbG9neTwva2V5d29yZD48L2tleXdvcmRzPjxkYXRlcz48eWVh
cj4yMDA3PC95ZWFyPjxwdWItZGF0ZXM+PGRhdGU+Tm92PC9kYXRlPjwvcHViLWRhdGVzPjwvZGF0
ZXM+PGlzYm4+MTUzNS05Nzc4IChQcmludCkmI3hEOzE1MzUtOTc4NjwvaXNibj48YWNjZXNzaW9u
LW51bT4xNzkwNTkyNTwvYWNjZXNzaW9uLW51bT48dXJscz48cmVsYXRlZC11cmxzPjx1cmw+aHR0
cHM6Ly93d3cubmNiaS5ubG0ubmloLmdvdi9wbWMvYXJ0aWNsZXMvUE1DMjE2ODQxOC9wZGYvMDMw
MC0wNy5wZGY8L3VybD48L3JlbGF0ZWQtdXJscz48L3VybHM+PGN1c3RvbTI+UE1DMjE2ODQxODwv
Y3VzdG9tMj48ZWxlY3Ryb25pYy1yZXNvdXJjZS1udW0+MTAuMTEyOC9lYy4wMDMwMC0wNzwvZWxl
Y3Ryb25pYy1yZXNvdXJjZS1udW0+PHJlbW90ZS1kYXRhYmFzZS1wcm92aWRlcj5OTE08L3JlbW90
ZS1kYXRhYmFzZS1wcm92aWRlcj48bGFuZ3VhZ2U+ZW5nPC9sYW5ndWFnZT48L3JlY29yZD48L0Np
dGU+PC9FbmROb3RlPn==
</w:fldData>
              </w:fldChar>
            </w:r>
            <w:r w:rsidRPr="00963F09">
              <w:rPr>
                <w:rFonts w:asciiTheme="majorBidi" w:hAnsiTheme="majorBidi" w:cstheme="majorBidi"/>
                <w:bCs/>
                <w:color w:val="000000"/>
                <w:kern w:val="24"/>
                <w:lang w:eastAsia="zh-CN"/>
              </w:rPr>
              <w:instrText xml:space="preserve"> ADDIN EN.CITE.DATA </w:instrText>
            </w:r>
            <w:r w:rsidRPr="00963F09">
              <w:rPr>
                <w:rFonts w:asciiTheme="majorBidi" w:hAnsiTheme="majorBidi" w:cstheme="majorBidi"/>
                <w:bCs/>
                <w:color w:val="000000"/>
                <w:kern w:val="24"/>
                <w:lang w:eastAsia="zh-CN"/>
              </w:rPr>
            </w:r>
            <w:r w:rsidRPr="00963F09">
              <w:rPr>
                <w:rFonts w:asciiTheme="majorBidi" w:hAnsiTheme="majorBidi" w:cstheme="majorBidi"/>
                <w:bCs/>
                <w:color w:val="000000"/>
                <w:kern w:val="24"/>
                <w:lang w:eastAsia="zh-CN"/>
              </w:rPr>
              <w:fldChar w:fldCharType="end"/>
            </w:r>
            <w:r w:rsidRPr="00963F09">
              <w:rPr>
                <w:rFonts w:asciiTheme="majorBidi" w:hAnsiTheme="majorBidi" w:cstheme="majorBidi"/>
                <w:bCs/>
                <w:color w:val="000000"/>
                <w:kern w:val="24"/>
                <w:lang w:eastAsia="zh-CN"/>
              </w:rPr>
            </w:r>
            <w:r w:rsidRPr="00963F09">
              <w:rPr>
                <w:rFonts w:asciiTheme="majorBidi" w:hAnsiTheme="majorBidi" w:cstheme="majorBidi"/>
                <w:bCs/>
                <w:color w:val="000000"/>
                <w:kern w:val="24"/>
                <w:lang w:eastAsia="zh-CN"/>
              </w:rPr>
              <w:fldChar w:fldCharType="separate"/>
            </w:r>
            <w:r w:rsidRPr="00963F09">
              <w:rPr>
                <w:rFonts w:asciiTheme="majorBidi" w:hAnsiTheme="majorBidi" w:cstheme="majorBidi"/>
                <w:bCs/>
                <w:noProof/>
                <w:color w:val="000000"/>
                <w:kern w:val="24"/>
                <w:lang w:eastAsia="zh-CN"/>
              </w:rPr>
              <w:t>(34)</w:t>
            </w:r>
            <w:r w:rsidRPr="00963F09">
              <w:rPr>
                <w:rFonts w:asciiTheme="majorBidi" w:hAnsiTheme="majorBidi" w:cstheme="majorBidi"/>
                <w:bCs/>
                <w:color w:val="000000"/>
                <w:kern w:val="24"/>
                <w:lang w:eastAsia="zh-CN"/>
              </w:rPr>
              <w:fldChar w:fldCharType="end"/>
            </w:r>
          </w:p>
        </w:tc>
      </w:tr>
      <w:tr w:rsidR="00181EE5" w:rsidRPr="00963F09" w14:paraId="73CE49A0" w14:textId="77777777" w:rsidTr="00181EE5">
        <w:trPr>
          <w:trHeight w:val="639"/>
        </w:trPr>
        <w:tc>
          <w:tcPr>
            <w:tcW w:w="171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bottom"/>
            <w:hideMark/>
          </w:tcPr>
          <w:p w14:paraId="5AC2A9F2" w14:textId="77777777" w:rsidR="00181EE5" w:rsidRPr="00963F09" w:rsidRDefault="00181EE5" w:rsidP="00A06308">
            <w:pPr>
              <w:jc w:val="center"/>
              <w:rPr>
                <w:rFonts w:asciiTheme="majorBidi" w:hAnsiTheme="majorBidi" w:cstheme="majorBidi"/>
                <w:bCs/>
                <w:lang w:eastAsia="zh-CN"/>
              </w:rPr>
            </w:pPr>
            <w:r w:rsidRPr="00963F09">
              <w:rPr>
                <w:rFonts w:asciiTheme="majorBidi" w:hAnsiTheme="majorBidi" w:cstheme="majorBidi"/>
                <w:bCs/>
                <w:i/>
                <w:iCs/>
                <w:color w:val="000000"/>
                <w:kern w:val="24"/>
                <w:lang w:eastAsia="zh-CN"/>
              </w:rPr>
              <w:t>B. subtilis</w:t>
            </w:r>
            <w:r w:rsidRPr="00963F09">
              <w:rPr>
                <w:rFonts w:asciiTheme="majorBidi" w:hAnsiTheme="majorBidi" w:cstheme="majorBidi"/>
                <w:bCs/>
                <w:color w:val="000000"/>
                <w:kern w:val="24"/>
                <w:lang w:eastAsia="zh-CN"/>
              </w:rPr>
              <w:t xml:space="preserve"> </w:t>
            </w:r>
          </w:p>
        </w:tc>
        <w:tc>
          <w:tcPr>
            <w:tcW w:w="252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bottom"/>
            <w:hideMark/>
          </w:tcPr>
          <w:p w14:paraId="78FE9D80" w14:textId="77777777" w:rsidR="00181EE5" w:rsidRPr="00963F09" w:rsidRDefault="00181EE5" w:rsidP="00A06308">
            <w:pPr>
              <w:jc w:val="center"/>
              <w:rPr>
                <w:rFonts w:asciiTheme="majorBidi" w:hAnsiTheme="majorBidi" w:cstheme="majorBidi"/>
                <w:bCs/>
                <w:lang w:eastAsia="zh-CN"/>
              </w:rPr>
            </w:pPr>
            <w:r w:rsidRPr="00963F09">
              <w:rPr>
                <w:rFonts w:asciiTheme="majorBidi" w:hAnsiTheme="majorBidi" w:cstheme="majorBidi"/>
                <w:bCs/>
                <w:color w:val="000000"/>
                <w:kern w:val="24"/>
                <w:lang w:eastAsia="zh-CN"/>
              </w:rPr>
              <w:t>PS Synthase</w:t>
            </w:r>
          </w:p>
        </w:tc>
        <w:tc>
          <w:tcPr>
            <w:tcW w:w="540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bottom"/>
            <w:hideMark/>
          </w:tcPr>
          <w:p w14:paraId="5AED299D" w14:textId="77777777" w:rsidR="00181EE5" w:rsidRPr="00963F09" w:rsidRDefault="00181EE5" w:rsidP="00A06308">
            <w:pPr>
              <w:rPr>
                <w:rFonts w:asciiTheme="majorBidi" w:hAnsiTheme="majorBidi" w:cstheme="majorBidi"/>
                <w:bCs/>
                <w:lang w:eastAsia="zh-CN"/>
              </w:rPr>
            </w:pPr>
            <w:r w:rsidRPr="00963F09">
              <w:rPr>
                <w:rFonts w:asciiTheme="majorBidi" w:hAnsiTheme="majorBidi" w:cstheme="majorBidi"/>
                <w:bCs/>
                <w:color w:val="000000"/>
                <w:kern w:val="24"/>
                <w:vertAlign w:val="subscript"/>
                <w:lang w:eastAsia="zh-CN"/>
              </w:rPr>
              <w:t>42</w:t>
            </w:r>
            <w:r w:rsidRPr="00963F09">
              <w:rPr>
                <w:rFonts w:asciiTheme="majorBidi" w:hAnsiTheme="majorBidi" w:cstheme="majorBidi"/>
                <w:bCs/>
                <w:color w:val="000000"/>
                <w:kern w:val="24"/>
                <w:highlight w:val="lightGray"/>
                <w:lang w:eastAsia="zh-CN"/>
              </w:rPr>
              <w:t>D</w:t>
            </w:r>
            <w:r w:rsidRPr="00963F09">
              <w:rPr>
                <w:rFonts w:asciiTheme="majorBidi" w:hAnsiTheme="majorBidi" w:cstheme="majorBidi"/>
                <w:bCs/>
                <w:color w:val="000000"/>
                <w:kern w:val="24"/>
                <w:lang w:eastAsia="zh-CN"/>
              </w:rPr>
              <w:t>FF</w:t>
            </w:r>
            <w:r w:rsidRPr="00963F09">
              <w:rPr>
                <w:rFonts w:asciiTheme="majorBidi" w:hAnsiTheme="majorBidi" w:cstheme="majorBidi"/>
                <w:bCs/>
                <w:color w:val="000000"/>
                <w:kern w:val="24"/>
                <w:highlight w:val="lightGray"/>
                <w:lang w:eastAsia="zh-CN"/>
              </w:rPr>
              <w:t>DG</w:t>
            </w:r>
            <w:r w:rsidRPr="00963F09">
              <w:rPr>
                <w:rFonts w:asciiTheme="majorBidi" w:hAnsiTheme="majorBidi" w:cstheme="majorBidi"/>
                <w:bCs/>
                <w:color w:val="000000"/>
                <w:kern w:val="24"/>
                <w:lang w:eastAsia="zh-CN"/>
              </w:rPr>
              <w:t>MA</w:t>
            </w:r>
            <w:r w:rsidRPr="00963F09">
              <w:rPr>
                <w:rFonts w:asciiTheme="majorBidi" w:hAnsiTheme="majorBidi" w:cstheme="majorBidi"/>
                <w:bCs/>
                <w:color w:val="000000"/>
                <w:kern w:val="24"/>
                <w:highlight w:val="lightGray"/>
                <w:lang w:eastAsia="zh-CN"/>
              </w:rPr>
              <w:t>AR</w:t>
            </w:r>
            <w:r w:rsidRPr="00963F09">
              <w:rPr>
                <w:rFonts w:asciiTheme="majorBidi" w:hAnsiTheme="majorBidi" w:cstheme="majorBidi"/>
                <w:bCs/>
                <w:color w:val="000000"/>
                <w:kern w:val="24"/>
                <w:lang w:eastAsia="zh-CN"/>
              </w:rPr>
              <w:t>KLNAVSDM</w:t>
            </w:r>
            <w:r w:rsidRPr="00963F09">
              <w:rPr>
                <w:rFonts w:asciiTheme="majorBidi" w:hAnsiTheme="majorBidi" w:cstheme="majorBidi"/>
                <w:bCs/>
                <w:color w:val="000000"/>
                <w:kern w:val="24"/>
                <w:highlight w:val="lightGray"/>
                <w:lang w:eastAsia="zh-CN"/>
              </w:rPr>
              <w:t>G</w:t>
            </w:r>
            <w:r w:rsidRPr="00963F09">
              <w:rPr>
                <w:rFonts w:asciiTheme="majorBidi" w:hAnsiTheme="majorBidi" w:cstheme="majorBidi"/>
                <w:bCs/>
                <w:color w:val="000000"/>
                <w:kern w:val="24"/>
                <w:lang w:eastAsia="zh-CN"/>
              </w:rPr>
              <w:t>REL</w:t>
            </w:r>
            <w:r w:rsidRPr="00963F09">
              <w:rPr>
                <w:rFonts w:asciiTheme="majorBidi" w:hAnsiTheme="majorBidi" w:cstheme="majorBidi"/>
                <w:bCs/>
                <w:color w:val="000000"/>
                <w:kern w:val="24"/>
                <w:highlight w:val="lightGray"/>
                <w:lang w:eastAsia="zh-CN"/>
              </w:rPr>
              <w:t>D</w:t>
            </w:r>
            <w:r w:rsidRPr="00963F09">
              <w:rPr>
                <w:rFonts w:asciiTheme="majorBidi" w:hAnsiTheme="majorBidi" w:cstheme="majorBidi"/>
                <w:bCs/>
                <w:color w:val="000000"/>
                <w:kern w:val="24"/>
                <w:lang w:eastAsia="zh-CN"/>
              </w:rPr>
              <w:t>SFA</w:t>
            </w:r>
            <w:r w:rsidRPr="00963F09">
              <w:rPr>
                <w:rFonts w:asciiTheme="majorBidi" w:hAnsiTheme="majorBidi" w:cstheme="majorBidi"/>
                <w:bCs/>
                <w:color w:val="000000"/>
                <w:kern w:val="24"/>
                <w:highlight w:val="lightGray"/>
                <w:lang w:eastAsia="zh-CN"/>
              </w:rPr>
              <w:t>D</w:t>
            </w:r>
            <w:r w:rsidRPr="00963F09">
              <w:rPr>
                <w:rFonts w:asciiTheme="majorBidi" w:hAnsiTheme="majorBidi" w:cstheme="majorBidi"/>
                <w:bCs/>
                <w:color w:val="000000"/>
                <w:kern w:val="24"/>
                <w:vertAlign w:val="subscript"/>
                <w:lang w:eastAsia="zh-CN"/>
              </w:rPr>
              <w:t>67</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bottom"/>
            <w:hideMark/>
          </w:tcPr>
          <w:p w14:paraId="57625E73" w14:textId="77777777" w:rsidR="00181EE5" w:rsidRPr="00963F09" w:rsidRDefault="00181EE5" w:rsidP="00A06308">
            <w:pPr>
              <w:rPr>
                <w:rFonts w:asciiTheme="majorBidi" w:hAnsiTheme="majorBidi" w:cstheme="majorBidi"/>
                <w:bCs/>
                <w:lang w:eastAsia="zh-CN"/>
              </w:rPr>
            </w:pPr>
            <w:r w:rsidRPr="00963F09">
              <w:rPr>
                <w:rFonts w:asciiTheme="majorBidi" w:eastAsia="Calibri" w:hAnsiTheme="majorBidi" w:cstheme="majorBidi"/>
                <w:bCs/>
                <w:color w:val="000000"/>
                <w:kern w:val="24"/>
                <w:lang w:eastAsia="zh-CN"/>
              </w:rPr>
              <w:fldChar w:fldCharType="begin"/>
            </w:r>
            <w:r w:rsidRPr="00963F09">
              <w:rPr>
                <w:rFonts w:asciiTheme="majorBidi" w:eastAsia="Calibri" w:hAnsiTheme="majorBidi" w:cstheme="majorBidi"/>
                <w:bCs/>
                <w:color w:val="000000"/>
                <w:kern w:val="24"/>
                <w:lang w:eastAsia="zh-CN"/>
              </w:rPr>
              <w:instrText xml:space="preserve"> ADDIN EN.CITE &lt;EndNote&gt;&lt;Cite&gt;&lt;Author&gt;Okada&lt;/Author&gt;&lt;Year&gt;1994&lt;/Year&gt;&lt;RecNum&gt;189&lt;/RecNum&gt;&lt;DisplayText&gt;(52)&lt;/DisplayText&gt;&lt;record&gt;&lt;rec-number&gt;189&lt;/rec-number&gt;&lt;foreign-keys&gt;&lt;key app="EN" db-id="dvapztdp6t5twredxxjxdsr42fwsrxv022zr" timestamp="1575323591"&gt;189&lt;/key&gt;&lt;/foreign-keys&gt;&lt;ref-type name="Journal Article"&gt;17&lt;/ref-type&gt;&lt;contributors&gt;&lt;authors&gt;&lt;author&gt;Okada, M.&lt;/author&gt;&lt;author&gt;Matsuzaki, H.&lt;/author&gt;&lt;author&gt;Shibuya, I.&lt;/author&gt;&lt;author&gt;Matsumoto, K.&lt;/author&gt;&lt;/authors&gt;&lt;/contributors&gt;&lt;auth-address&gt;Saitama Univ, Fac Sci, Dept Biochem, Urawa, Saitama 338, Japan&lt;/auth-address&gt;&lt;titles&gt;&lt;title&gt;Cloning, Sequencing, and Expression in Escherichia-Coli of the Bacillus-Subtilis Gene for Phosphatidylserine Synthase&lt;/title&gt;&lt;secondary-title&gt;Journal of Bacteriology&lt;/secondary-title&gt;&lt;alt-title&gt;J Bacteriol&lt;/alt-title&gt;&lt;/titles&gt;&lt;periodical&gt;&lt;full-title&gt;Journal of Bacteriology&lt;/full-title&gt;&lt;/periodical&gt;&lt;alt-periodical&gt;&lt;full-title&gt;J Bacteriol&lt;/full-title&gt;&lt;/alt-periodical&gt;&lt;pages&gt;7456-7461&lt;/pages&gt;&lt;volume&gt;176&lt;/volume&gt;&lt;number&gt;24&lt;/number&gt;&lt;keywords&gt;&lt;keyword&gt;membrane lipid-synthesis&lt;/keyword&gt;&lt;keyword&gt;saccharomyces-cerevisiae&lt;/keyword&gt;&lt;keyword&gt;nucleotide-sequence&lt;/keyword&gt;&lt;keyword&gt;phosphatidylinositol synthase&lt;/keyword&gt;&lt;keyword&gt;phospholipid-synthesis&lt;/keyword&gt;&lt;keyword&gt;pss gene&lt;/keyword&gt;&lt;keyword&gt;yeast&lt;/keyword&gt;&lt;keyword&gt;phosphatidylethanolamine&lt;/keyword&gt;&lt;keyword&gt;amplification&lt;/keyword&gt;&lt;keyword&gt;purification&lt;/keyword&gt;&lt;/keywords&gt;&lt;dates&gt;&lt;year&gt;1994&lt;/year&gt;&lt;pub-dates&gt;&lt;date&gt;Dec&lt;/date&gt;&lt;/pub-dates&gt;&lt;/dates&gt;&lt;isbn&gt;0021-9193&lt;/isbn&gt;&lt;accession-num&gt;WOS:A1994PX08100006&lt;/accession-num&gt;&lt;urls&gt;&lt;related-urls&gt;&lt;url&gt;&amp;lt;Go to ISI&amp;gt;://WOS:A1994PX08100006&lt;/url&gt;&lt;url&gt;https://jb.asm.org/content/jb/176/24/7456.full.pdf&lt;/url&gt;&lt;/related-urls&gt;&lt;/urls&gt;&lt;language&gt;English&lt;/language&gt;&lt;/record&gt;&lt;/Cite&gt;&lt;/EndNote&gt;</w:instrText>
            </w:r>
            <w:r w:rsidRPr="00963F09">
              <w:rPr>
                <w:rFonts w:asciiTheme="majorBidi" w:eastAsia="Calibri" w:hAnsiTheme="majorBidi" w:cstheme="majorBidi"/>
                <w:bCs/>
                <w:color w:val="000000"/>
                <w:kern w:val="24"/>
                <w:lang w:eastAsia="zh-CN"/>
              </w:rPr>
              <w:fldChar w:fldCharType="separate"/>
            </w:r>
            <w:r w:rsidRPr="00963F09">
              <w:rPr>
                <w:rFonts w:asciiTheme="majorBidi" w:eastAsia="Calibri" w:hAnsiTheme="majorBidi" w:cstheme="majorBidi"/>
                <w:bCs/>
                <w:noProof/>
                <w:color w:val="000000"/>
                <w:kern w:val="24"/>
                <w:lang w:eastAsia="zh-CN"/>
              </w:rPr>
              <w:t>(52)</w:t>
            </w:r>
            <w:r w:rsidRPr="00963F09">
              <w:rPr>
                <w:rFonts w:asciiTheme="majorBidi" w:eastAsia="Calibri" w:hAnsiTheme="majorBidi" w:cstheme="majorBidi"/>
                <w:bCs/>
                <w:color w:val="000000"/>
                <w:kern w:val="24"/>
                <w:lang w:eastAsia="zh-CN"/>
              </w:rPr>
              <w:fldChar w:fldCharType="end"/>
            </w:r>
          </w:p>
        </w:tc>
      </w:tr>
      <w:tr w:rsidR="00181EE5" w:rsidRPr="00963F09" w14:paraId="10745DFD" w14:textId="77777777" w:rsidTr="00181EE5">
        <w:trPr>
          <w:trHeight w:val="1044"/>
        </w:trPr>
        <w:tc>
          <w:tcPr>
            <w:tcW w:w="171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bottom"/>
            <w:hideMark/>
          </w:tcPr>
          <w:p w14:paraId="4BEB75E3" w14:textId="77777777" w:rsidR="00181EE5" w:rsidRPr="00963F09" w:rsidRDefault="00181EE5" w:rsidP="00A06308">
            <w:pPr>
              <w:jc w:val="center"/>
              <w:rPr>
                <w:rFonts w:asciiTheme="majorBidi" w:hAnsiTheme="majorBidi" w:cstheme="majorBidi"/>
                <w:bCs/>
                <w:lang w:eastAsia="zh-CN"/>
              </w:rPr>
            </w:pPr>
            <w:r w:rsidRPr="00963F09">
              <w:rPr>
                <w:rFonts w:asciiTheme="majorBidi" w:eastAsia="Calibri" w:hAnsiTheme="majorBidi" w:cstheme="majorBidi"/>
                <w:bCs/>
                <w:i/>
                <w:iCs/>
                <w:color w:val="000000"/>
                <w:kern w:val="24"/>
                <w:lang w:eastAsia="zh-CN"/>
              </w:rPr>
              <w:t xml:space="preserve">S. </w:t>
            </w:r>
            <w:proofErr w:type="spellStart"/>
            <w:r w:rsidRPr="00963F09">
              <w:rPr>
                <w:rFonts w:asciiTheme="majorBidi" w:eastAsia="Calibri" w:hAnsiTheme="majorBidi" w:cstheme="majorBidi"/>
                <w:bCs/>
                <w:i/>
                <w:iCs/>
                <w:color w:val="000000"/>
                <w:kern w:val="24"/>
                <w:lang w:eastAsia="zh-CN"/>
              </w:rPr>
              <w:t>meliloti</w:t>
            </w:r>
            <w:proofErr w:type="spellEnd"/>
          </w:p>
        </w:tc>
        <w:tc>
          <w:tcPr>
            <w:tcW w:w="252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bottom"/>
            <w:hideMark/>
          </w:tcPr>
          <w:p w14:paraId="23165B8F" w14:textId="77777777" w:rsidR="00181EE5" w:rsidRPr="00963F09" w:rsidRDefault="00181EE5" w:rsidP="00A06308">
            <w:pPr>
              <w:jc w:val="center"/>
              <w:rPr>
                <w:rFonts w:asciiTheme="majorBidi" w:hAnsiTheme="majorBidi" w:cstheme="majorBidi"/>
                <w:bCs/>
                <w:lang w:eastAsia="zh-CN"/>
              </w:rPr>
            </w:pPr>
            <w:r w:rsidRPr="00963F09">
              <w:rPr>
                <w:rFonts w:asciiTheme="majorBidi" w:eastAsia="Calibri" w:hAnsiTheme="majorBidi" w:cstheme="majorBidi"/>
                <w:bCs/>
                <w:color w:val="000000"/>
                <w:kern w:val="24"/>
                <w:lang w:eastAsia="zh-CN"/>
              </w:rPr>
              <w:t>Phosphatidylcholine (PC) Synthase</w:t>
            </w:r>
          </w:p>
        </w:tc>
        <w:tc>
          <w:tcPr>
            <w:tcW w:w="540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bottom"/>
            <w:hideMark/>
          </w:tcPr>
          <w:p w14:paraId="2BC34B7A" w14:textId="77777777" w:rsidR="00181EE5" w:rsidRPr="00963F09" w:rsidRDefault="00181EE5" w:rsidP="00A06308">
            <w:pPr>
              <w:rPr>
                <w:rFonts w:asciiTheme="majorBidi" w:hAnsiTheme="majorBidi" w:cstheme="majorBidi"/>
                <w:bCs/>
                <w:lang w:eastAsia="zh-CN"/>
              </w:rPr>
            </w:pPr>
            <w:r w:rsidRPr="00963F09">
              <w:rPr>
                <w:rFonts w:asciiTheme="majorBidi" w:hAnsiTheme="majorBidi" w:cstheme="majorBidi"/>
                <w:bCs/>
                <w:color w:val="000000"/>
                <w:kern w:val="24"/>
                <w:vertAlign w:val="subscript"/>
                <w:lang w:eastAsia="zh-CN"/>
              </w:rPr>
              <w:t>56</w:t>
            </w:r>
            <w:r w:rsidRPr="00963F09">
              <w:rPr>
                <w:rFonts w:asciiTheme="majorBidi" w:hAnsiTheme="majorBidi" w:cstheme="majorBidi"/>
                <w:bCs/>
                <w:color w:val="000000"/>
                <w:kern w:val="24"/>
                <w:highlight w:val="lightGray"/>
                <w:lang w:eastAsia="zh-CN"/>
              </w:rPr>
              <w:t>D</w:t>
            </w:r>
            <w:r w:rsidRPr="00963F09">
              <w:rPr>
                <w:rFonts w:asciiTheme="majorBidi" w:hAnsiTheme="majorBidi" w:cstheme="majorBidi"/>
                <w:bCs/>
                <w:color w:val="000000"/>
                <w:kern w:val="24"/>
                <w:lang w:eastAsia="zh-CN"/>
              </w:rPr>
              <w:t>GI</w:t>
            </w:r>
            <w:r w:rsidRPr="00963F09">
              <w:rPr>
                <w:rFonts w:asciiTheme="majorBidi" w:hAnsiTheme="majorBidi" w:cstheme="majorBidi"/>
                <w:bCs/>
                <w:color w:val="000000"/>
                <w:kern w:val="24"/>
                <w:highlight w:val="lightGray"/>
                <w:lang w:eastAsia="zh-CN"/>
              </w:rPr>
              <w:t>DG</w:t>
            </w:r>
            <w:r w:rsidRPr="00963F09">
              <w:rPr>
                <w:rFonts w:asciiTheme="majorBidi" w:hAnsiTheme="majorBidi" w:cstheme="majorBidi"/>
                <w:bCs/>
                <w:color w:val="000000"/>
                <w:kern w:val="24"/>
                <w:lang w:eastAsia="zh-CN"/>
              </w:rPr>
              <w:t>PI</w:t>
            </w:r>
            <w:r w:rsidRPr="00963F09">
              <w:rPr>
                <w:rFonts w:asciiTheme="majorBidi" w:hAnsiTheme="majorBidi" w:cstheme="majorBidi"/>
                <w:bCs/>
                <w:color w:val="000000"/>
                <w:kern w:val="24"/>
                <w:highlight w:val="lightGray"/>
                <w:lang w:eastAsia="zh-CN"/>
              </w:rPr>
              <w:t>AR</w:t>
            </w:r>
            <w:r w:rsidRPr="00963F09">
              <w:rPr>
                <w:rFonts w:asciiTheme="majorBidi" w:hAnsiTheme="majorBidi" w:cstheme="majorBidi"/>
                <w:bCs/>
                <w:color w:val="000000"/>
                <w:kern w:val="24"/>
                <w:lang w:eastAsia="zh-CN"/>
              </w:rPr>
              <w:t>KVQVKEVLPNWS</w:t>
            </w:r>
            <w:r w:rsidRPr="00963F09">
              <w:rPr>
                <w:rFonts w:asciiTheme="majorBidi" w:hAnsiTheme="majorBidi" w:cstheme="majorBidi"/>
                <w:bCs/>
                <w:color w:val="000000"/>
                <w:kern w:val="24"/>
                <w:highlight w:val="lightGray"/>
                <w:lang w:eastAsia="zh-CN"/>
              </w:rPr>
              <w:t>G</w:t>
            </w:r>
            <w:r w:rsidRPr="00963F09">
              <w:rPr>
                <w:rFonts w:asciiTheme="majorBidi" w:hAnsiTheme="majorBidi" w:cstheme="majorBidi"/>
                <w:bCs/>
                <w:color w:val="000000"/>
                <w:kern w:val="24"/>
                <w:lang w:eastAsia="zh-CN"/>
              </w:rPr>
              <w:t>DTL</w:t>
            </w:r>
            <w:r w:rsidRPr="00963F09">
              <w:rPr>
                <w:rFonts w:asciiTheme="majorBidi" w:hAnsiTheme="majorBidi" w:cstheme="majorBidi"/>
                <w:bCs/>
                <w:color w:val="000000"/>
                <w:kern w:val="24"/>
                <w:highlight w:val="lightGray"/>
                <w:lang w:eastAsia="zh-CN"/>
              </w:rPr>
              <w:t>D</w:t>
            </w:r>
            <w:r w:rsidRPr="00963F09">
              <w:rPr>
                <w:rFonts w:asciiTheme="majorBidi" w:hAnsiTheme="majorBidi" w:cstheme="majorBidi"/>
                <w:bCs/>
                <w:color w:val="000000"/>
                <w:kern w:val="24"/>
                <w:lang w:eastAsia="zh-CN"/>
              </w:rPr>
              <w:t>NVI</w:t>
            </w:r>
            <w:r w:rsidRPr="00963F09">
              <w:rPr>
                <w:rFonts w:asciiTheme="majorBidi" w:hAnsiTheme="majorBidi" w:cstheme="majorBidi"/>
                <w:bCs/>
                <w:color w:val="000000"/>
                <w:kern w:val="24"/>
                <w:highlight w:val="lightGray"/>
                <w:lang w:eastAsia="zh-CN"/>
              </w:rPr>
              <w:t>D</w:t>
            </w:r>
            <w:r w:rsidRPr="00963F09">
              <w:rPr>
                <w:rFonts w:asciiTheme="majorBidi" w:hAnsiTheme="majorBidi" w:cstheme="majorBidi"/>
                <w:bCs/>
                <w:color w:val="000000"/>
                <w:kern w:val="24"/>
                <w:vertAlign w:val="subscript"/>
                <w:lang w:eastAsia="zh-CN"/>
              </w:rPr>
              <w:t>85</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bottom"/>
            <w:hideMark/>
          </w:tcPr>
          <w:p w14:paraId="7E334894" w14:textId="77777777" w:rsidR="00181EE5" w:rsidRPr="00963F09" w:rsidRDefault="00181EE5" w:rsidP="00A06308">
            <w:pPr>
              <w:rPr>
                <w:rFonts w:asciiTheme="majorBidi" w:hAnsiTheme="majorBidi" w:cstheme="majorBidi"/>
                <w:bCs/>
                <w:lang w:eastAsia="zh-CN"/>
              </w:rPr>
            </w:pPr>
            <w:r w:rsidRPr="00963F09">
              <w:rPr>
                <w:rFonts w:asciiTheme="majorBidi" w:hAnsiTheme="majorBidi" w:cstheme="majorBidi"/>
                <w:bCs/>
                <w:color w:val="000000"/>
                <w:kern w:val="24"/>
                <w:lang w:eastAsia="zh-CN"/>
              </w:rPr>
              <w:t xml:space="preserve"> </w:t>
            </w:r>
            <w:r w:rsidRPr="00963F09">
              <w:rPr>
                <w:rFonts w:asciiTheme="majorBidi" w:hAnsiTheme="majorBidi" w:cstheme="majorBidi"/>
                <w:bCs/>
                <w:noProof/>
                <w:color w:val="000000"/>
                <w:kern w:val="24"/>
                <w:lang w:eastAsia="zh-CN"/>
              </w:rPr>
              <w:fldChar w:fldCharType="begin"/>
            </w:r>
            <w:r w:rsidRPr="00963F09">
              <w:rPr>
                <w:rFonts w:asciiTheme="majorBidi" w:hAnsiTheme="majorBidi" w:cstheme="majorBidi"/>
                <w:bCs/>
                <w:noProof/>
                <w:color w:val="000000"/>
                <w:kern w:val="24"/>
                <w:lang w:eastAsia="zh-CN"/>
              </w:rPr>
              <w:instrText xml:space="preserve"> ADDIN EN.CITE &lt;EndNote&gt;&lt;Cite&gt;&lt;Author&gt;Sohlenkamp&lt;/Author&gt;&lt;Year&gt;2000&lt;/Year&gt;&lt;RecNum&gt;444&lt;/RecNum&gt;&lt;IDText&gt;2000&lt;/IDText&gt;&lt;DisplayText&gt;(53)&lt;/DisplayText&gt;&lt;record&gt;&lt;rec-number&gt;444&lt;/rec-number&gt;&lt;foreign-keys&gt;&lt;key app="EN" db-id="dvapztdp6t5twredxxjxdsr42fwsrxv022zr" timestamp="1634099608"&gt;444&lt;/key&gt;&lt;/foreign-keys&gt;&lt;ref-type name="Journal Article"&gt;17&lt;/ref-type&gt;&lt;contributors&gt;&lt;authors&gt;&lt;author&gt;Sohlenkamp, Christian&lt;/author&gt;&lt;author&gt;de Rudder, Karel EE&lt;/author&gt;&lt;author&gt;Röhrs, Viola&lt;/author&gt;&lt;author&gt;López-Lara, Isabel M&lt;/author&gt;&lt;author&gt;Geiger, Otto&lt;/author&gt;&lt;/authors&gt;&lt;/contributors&gt;&lt;titles&gt;&lt;title&gt;Cloning and characterization of the gene for phosphatidylcholine synthase&lt;/title&gt;&lt;secondary-title&gt;Journal of Biological Chemistry&lt;/secondary-title&gt;&lt;/titles&gt;&lt;periodical&gt;&lt;full-title&gt;Journal of Biological Chemistry&lt;/full-title&gt;&lt;/periodical&gt;&lt;pages&gt;18919-18925&lt;/pages&gt;&lt;volume&gt;275&lt;/volume&gt;&lt;number&gt;25&lt;/number&gt;&lt;dates&gt;&lt;year&gt;2000&lt;/year&gt;&lt;/dates&gt;&lt;isbn&gt;0021-9258&lt;/isbn&gt;&lt;urls&gt;&lt;/urls&gt;&lt;/record&gt;&lt;/Cite&gt;&lt;/EndNote&gt;</w:instrText>
            </w:r>
            <w:r w:rsidRPr="00963F09">
              <w:rPr>
                <w:rFonts w:asciiTheme="majorBidi" w:hAnsiTheme="majorBidi" w:cstheme="majorBidi"/>
                <w:bCs/>
                <w:noProof/>
                <w:color w:val="000000"/>
                <w:kern w:val="24"/>
                <w:lang w:eastAsia="zh-CN"/>
              </w:rPr>
              <w:fldChar w:fldCharType="separate"/>
            </w:r>
            <w:r w:rsidRPr="00963F09">
              <w:rPr>
                <w:rFonts w:asciiTheme="majorBidi" w:hAnsiTheme="majorBidi" w:cstheme="majorBidi"/>
                <w:bCs/>
                <w:noProof/>
                <w:color w:val="000000"/>
                <w:kern w:val="24"/>
                <w:lang w:eastAsia="zh-CN"/>
              </w:rPr>
              <w:t>(53)</w:t>
            </w:r>
            <w:r w:rsidRPr="00963F09">
              <w:rPr>
                <w:rFonts w:asciiTheme="majorBidi" w:hAnsiTheme="majorBidi" w:cstheme="majorBidi"/>
                <w:bCs/>
                <w:noProof/>
                <w:color w:val="000000"/>
                <w:kern w:val="24"/>
                <w:lang w:eastAsia="zh-CN"/>
              </w:rPr>
              <w:fldChar w:fldCharType="end"/>
            </w:r>
          </w:p>
        </w:tc>
      </w:tr>
      <w:tr w:rsidR="00181EE5" w:rsidRPr="00963F09" w14:paraId="3EC15153" w14:textId="77777777" w:rsidTr="00181EE5">
        <w:trPr>
          <w:trHeight w:val="767"/>
        </w:trPr>
        <w:tc>
          <w:tcPr>
            <w:tcW w:w="171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bottom"/>
            <w:hideMark/>
          </w:tcPr>
          <w:p w14:paraId="5B466F14" w14:textId="77777777" w:rsidR="00181EE5" w:rsidRPr="00963F09" w:rsidRDefault="00181EE5" w:rsidP="00A06308">
            <w:pPr>
              <w:jc w:val="center"/>
              <w:rPr>
                <w:rFonts w:asciiTheme="majorBidi" w:hAnsiTheme="majorBidi" w:cstheme="majorBidi"/>
                <w:bCs/>
                <w:lang w:eastAsia="zh-CN"/>
              </w:rPr>
            </w:pPr>
            <w:r w:rsidRPr="00963F09">
              <w:rPr>
                <w:rFonts w:asciiTheme="majorBidi" w:hAnsiTheme="majorBidi" w:cstheme="majorBidi"/>
                <w:bCs/>
                <w:i/>
                <w:iCs/>
                <w:color w:val="000000"/>
                <w:kern w:val="24"/>
                <w:lang w:eastAsia="zh-CN"/>
              </w:rPr>
              <w:t xml:space="preserve">A. </w:t>
            </w:r>
            <w:proofErr w:type="spellStart"/>
            <w:r w:rsidRPr="00963F09">
              <w:rPr>
                <w:rFonts w:asciiTheme="majorBidi" w:hAnsiTheme="majorBidi" w:cstheme="majorBidi"/>
                <w:bCs/>
                <w:i/>
                <w:iCs/>
                <w:color w:val="000000"/>
                <w:kern w:val="24"/>
                <w:lang w:eastAsia="zh-CN"/>
              </w:rPr>
              <w:t>fulgidus</w:t>
            </w:r>
            <w:proofErr w:type="spellEnd"/>
          </w:p>
        </w:tc>
        <w:tc>
          <w:tcPr>
            <w:tcW w:w="252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bottom"/>
            <w:hideMark/>
          </w:tcPr>
          <w:p w14:paraId="382026A3" w14:textId="77777777" w:rsidR="00181EE5" w:rsidRPr="00963F09" w:rsidRDefault="00181EE5" w:rsidP="00A06308">
            <w:pPr>
              <w:jc w:val="center"/>
              <w:rPr>
                <w:rFonts w:asciiTheme="majorBidi" w:eastAsia="Calibri" w:hAnsiTheme="majorBidi" w:cstheme="majorBidi"/>
                <w:bCs/>
                <w:color w:val="000000"/>
                <w:kern w:val="24"/>
                <w:lang w:eastAsia="zh-CN"/>
              </w:rPr>
            </w:pPr>
            <w:r w:rsidRPr="00963F09">
              <w:rPr>
                <w:rFonts w:asciiTheme="majorBidi" w:eastAsia="Calibri" w:hAnsiTheme="majorBidi" w:cstheme="majorBidi"/>
                <w:bCs/>
                <w:color w:val="000000"/>
                <w:kern w:val="24"/>
                <w:lang w:eastAsia="zh-CN"/>
              </w:rPr>
              <w:t>CDP-alcohol phosphotransferase AF2299</w:t>
            </w:r>
          </w:p>
        </w:tc>
        <w:tc>
          <w:tcPr>
            <w:tcW w:w="540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bottom"/>
            <w:hideMark/>
          </w:tcPr>
          <w:p w14:paraId="447702EC" w14:textId="77777777" w:rsidR="00181EE5" w:rsidRPr="00963F09" w:rsidRDefault="00181EE5" w:rsidP="00A06308">
            <w:pPr>
              <w:rPr>
                <w:rFonts w:asciiTheme="majorBidi" w:hAnsiTheme="majorBidi" w:cstheme="majorBidi"/>
                <w:bCs/>
                <w:lang w:eastAsia="zh-CN"/>
              </w:rPr>
            </w:pPr>
            <w:r w:rsidRPr="00963F09">
              <w:rPr>
                <w:rFonts w:asciiTheme="majorBidi" w:hAnsiTheme="majorBidi" w:cstheme="majorBidi"/>
                <w:bCs/>
                <w:color w:val="000000"/>
                <w:kern w:val="24"/>
                <w:vertAlign w:val="subscript"/>
                <w:lang w:eastAsia="zh-CN"/>
              </w:rPr>
              <w:t>214</w:t>
            </w:r>
            <w:r w:rsidRPr="00963F09">
              <w:rPr>
                <w:rFonts w:asciiTheme="majorBidi" w:hAnsiTheme="majorBidi" w:cstheme="majorBidi"/>
                <w:bCs/>
                <w:color w:val="000000"/>
                <w:kern w:val="24"/>
                <w:highlight w:val="lightGray"/>
                <w:lang w:eastAsia="zh-CN"/>
              </w:rPr>
              <w:t>D</w:t>
            </w:r>
            <w:r w:rsidRPr="00963F09">
              <w:rPr>
                <w:rFonts w:asciiTheme="majorBidi" w:hAnsiTheme="majorBidi" w:cstheme="majorBidi"/>
                <w:bCs/>
                <w:color w:val="000000"/>
                <w:kern w:val="24"/>
                <w:lang w:eastAsia="zh-CN"/>
              </w:rPr>
              <w:t>GC</w:t>
            </w:r>
            <w:r w:rsidRPr="00963F09">
              <w:rPr>
                <w:rFonts w:asciiTheme="majorBidi" w:hAnsiTheme="majorBidi" w:cstheme="majorBidi"/>
                <w:bCs/>
                <w:color w:val="000000"/>
                <w:kern w:val="24"/>
                <w:highlight w:val="lightGray"/>
                <w:lang w:eastAsia="zh-CN"/>
              </w:rPr>
              <w:t>DG</w:t>
            </w:r>
            <w:r w:rsidRPr="00963F09">
              <w:rPr>
                <w:rFonts w:asciiTheme="majorBidi" w:hAnsiTheme="majorBidi" w:cstheme="majorBidi"/>
                <w:bCs/>
                <w:color w:val="000000"/>
                <w:kern w:val="24"/>
                <w:lang w:eastAsia="zh-CN"/>
              </w:rPr>
              <w:t>EI</w:t>
            </w:r>
            <w:r w:rsidRPr="00963F09">
              <w:rPr>
                <w:rFonts w:asciiTheme="majorBidi" w:hAnsiTheme="majorBidi" w:cstheme="majorBidi"/>
                <w:bCs/>
                <w:color w:val="000000"/>
                <w:kern w:val="24"/>
                <w:highlight w:val="lightGray"/>
                <w:lang w:eastAsia="zh-CN"/>
              </w:rPr>
              <w:t>AR</w:t>
            </w:r>
            <w:r w:rsidRPr="00963F09">
              <w:rPr>
                <w:rFonts w:asciiTheme="majorBidi" w:hAnsiTheme="majorBidi" w:cstheme="majorBidi"/>
                <w:bCs/>
                <w:color w:val="000000"/>
                <w:kern w:val="24"/>
                <w:lang w:eastAsia="zh-CN"/>
              </w:rPr>
              <w:t>LKFMESKY</w:t>
            </w:r>
            <w:r w:rsidRPr="00963F09">
              <w:rPr>
                <w:rFonts w:asciiTheme="majorBidi" w:hAnsiTheme="majorBidi" w:cstheme="majorBidi"/>
                <w:bCs/>
                <w:color w:val="000000"/>
                <w:kern w:val="24"/>
                <w:highlight w:val="lightGray"/>
                <w:lang w:eastAsia="zh-CN"/>
              </w:rPr>
              <w:t>G</w:t>
            </w:r>
            <w:r w:rsidRPr="00963F09">
              <w:rPr>
                <w:rFonts w:asciiTheme="majorBidi" w:hAnsiTheme="majorBidi" w:cstheme="majorBidi"/>
                <w:bCs/>
                <w:color w:val="000000"/>
                <w:kern w:val="24"/>
                <w:lang w:eastAsia="zh-CN"/>
              </w:rPr>
              <w:t>AWL</w:t>
            </w:r>
            <w:r w:rsidRPr="00963F09">
              <w:rPr>
                <w:rFonts w:asciiTheme="majorBidi" w:hAnsiTheme="majorBidi" w:cstheme="majorBidi"/>
                <w:bCs/>
                <w:color w:val="000000"/>
                <w:kern w:val="24"/>
                <w:highlight w:val="lightGray"/>
                <w:lang w:eastAsia="zh-CN"/>
              </w:rPr>
              <w:t>D</w:t>
            </w:r>
            <w:r w:rsidRPr="00963F09">
              <w:rPr>
                <w:rFonts w:asciiTheme="majorBidi" w:hAnsiTheme="majorBidi" w:cstheme="majorBidi"/>
                <w:bCs/>
                <w:color w:val="000000"/>
                <w:kern w:val="24"/>
                <w:lang w:eastAsia="zh-CN"/>
              </w:rPr>
              <w:t>GVL</w:t>
            </w:r>
            <w:r w:rsidRPr="00963F09">
              <w:rPr>
                <w:rFonts w:asciiTheme="majorBidi" w:hAnsiTheme="majorBidi" w:cstheme="majorBidi"/>
                <w:bCs/>
                <w:color w:val="000000"/>
                <w:kern w:val="24"/>
                <w:highlight w:val="lightGray"/>
                <w:lang w:eastAsia="zh-CN"/>
              </w:rPr>
              <w:t>D</w:t>
            </w:r>
            <w:r w:rsidRPr="00963F09">
              <w:rPr>
                <w:rFonts w:asciiTheme="majorBidi" w:hAnsiTheme="majorBidi" w:cstheme="majorBidi"/>
                <w:bCs/>
                <w:color w:val="000000"/>
                <w:kern w:val="24"/>
                <w:vertAlign w:val="subscript"/>
                <w:lang w:eastAsia="zh-CN"/>
              </w:rPr>
              <w:t>239</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bottom"/>
            <w:hideMark/>
          </w:tcPr>
          <w:p w14:paraId="24B7EB0E" w14:textId="77777777" w:rsidR="00181EE5" w:rsidRPr="00963F09" w:rsidRDefault="00181EE5" w:rsidP="00A06308">
            <w:pPr>
              <w:rPr>
                <w:rFonts w:asciiTheme="majorBidi" w:hAnsiTheme="majorBidi" w:cstheme="majorBidi"/>
                <w:bCs/>
                <w:lang w:eastAsia="zh-CN"/>
              </w:rPr>
            </w:pPr>
            <w:r w:rsidRPr="00963F09">
              <w:rPr>
                <w:rFonts w:asciiTheme="majorBidi" w:hAnsiTheme="majorBidi" w:cstheme="majorBidi"/>
                <w:bCs/>
                <w:color w:val="000000"/>
                <w:kern w:val="24"/>
                <w:lang w:eastAsia="zh-CN"/>
              </w:rPr>
              <w:fldChar w:fldCharType="begin">
                <w:fldData xml:space="preserve">PEVuZE5vdGU+PENpdGU+PEF1dGhvcj5TY2lhcmE8L0F1dGhvcj48WWVhcj4yMDE0PC9ZZWFyPjxS
ZWNOdW0+MjI3PC9SZWNOdW0+PERpc3BsYXlUZXh0PigzOSk8L0Rpc3BsYXlUZXh0PjxyZWNvcmQ+
PHJlYy1udW1iZXI+MjI3PC9yZWMtbnVtYmVyPjxmb3JlaWduLWtleXM+PGtleSBhcHA9IkVOIiBk
Yi1pZD0iZHZhcHp0ZHA2dDV0d3JlZHh4anhkc3I0MmZ3c3J4djAyMnpyIiB0aW1lc3RhbXA9IjE1
NzU0Mzc4NzUiPjIyNzwva2V5PjwvZm9yZWlnbi1rZXlzPjxyZWYtdHlwZSBuYW1lPSJKb3VybmFs
IEFydGljbGUiPjE3PC9yZWYtdHlwZT48Y29udHJpYnV0b3JzPjxhdXRob3JzPjxhdXRob3I+U2Np
YXJhLCBHLjwvYXV0aG9yPjxhdXRob3I+Q2xhcmtlLCBPLiBCLjwvYXV0aG9yPjxhdXRob3I+VG9t
YXNlaywgRC48L2F1dGhvcj48YXV0aG9yPktsb3NzLCBCLjwvYXV0aG9yPjxhdXRob3I+VGFidXNv
LCBTLjwvYXV0aG9yPjxhdXRob3I+QnlmaWVsZCwgUi48L2F1dGhvcj48YXV0aG9yPkNvaG4sIFIu
PC9hdXRob3I+PGF1dGhvcj5CYW5lcmplZSwgUy48L2F1dGhvcj48YXV0aG9yPlJhamFzaGFua2Fy
LCBLLiBSLjwvYXV0aG9yPjxhdXRob3I+U2xhdmtvdmljLCBWLjwvYXV0aG9yPjxhdXRob3I+R3Jh
emlhbm8sIEouIEguPC9hdXRob3I+PGF1dGhvcj5TaGFwaXJvLCBMLjwvYXV0aG9yPjxhdXRob3I+
TWFuY2lhLCBGLjwvYXV0aG9yPjwvYXV0aG9ycz48L2NvbnRyaWJ1dG9ycz48YXV0aC1hZGRyZXNz
PjFdIERlcGFydG1lbnQgb2YgUGh5c2lvbG9neSBhbmQgQ2VsbHVsYXIgQmlvcGh5c2ljcywgQ29s
dW1iaWEgVW5pdmVyc2l0eSwgTmV3IFlvcmssIE5ldyBZb3JrIDEwMDMyLCBVU0EgWzJdLiYjeEQ7
MV0gRGVwYXJ0bWVudCBvZiBCaW9jaGVtaXN0cnkgYW5kIE1vbGVjdWxhciBCaW9waHlzaWNzLCBD
b2x1bWJpYSBVbml2ZXJzaXR5LCBOZXcgWW9yaywgTmV3IFlvcmsgMTAwMzIsIFVTQSBbMl0uJiN4
RDtOZXcgWW9yayBDb25zb3J0aXVtIG9uIE1lbWJyYW5lIFByb3RlaW4gU3RydWN0dXJlLCBOZXcg
WW9yayBTdHJ1Y3R1cmFsIEJpb2xvZ3kgQ2VudGVyLCA4OSBDb252ZW50IEF2ZW51ZSwgTmV3IFlv
cmssIE5ldyBZb3JrIDEwMDI3LCBVU0EuJiN4RDtEZXBhcnRtZW50IG9mIFBoeXNpb2xvZ3kgYW5k
IENlbGx1bGFyIEJpb3BoeXNpY3MsIENvbHVtYmlhIFVuaXZlcnNpdHksIE5ldyBZb3JrLCBOZXcg
WW9yayAxMDAzMiwgVVNBLiYjeEQ7RGVwYXJ0bWVudCBvZiBDaGVtaXN0cnkgYW5kIENoZW1pY2Fs
IEJpb2xvZ3ksIENvcm5lbGwgVW5pdmVyc2l0eSwgTkUtQ0FULCBBZHZhbmNlZCBQaG90b24gU291
cmNlLCBBcmdvbm5lLCBJbGxpbm9pcyA2MDQzOSwgVVNBLiYjeEQ7RGVwYXJ0bWVudCBvZiBFbnZp
cm9ubWVudGFsIEhlYWx0aCBTY2llbmNlcywgTWFpbG1hbiBTY2hvb2wgb2YgUHVibGljIEhlYWx0
aCwgQ29sdW1iaWEgVW5pdmVyc2l0eSwgTmV3IFlvcmssIE5ldyBZb3JrIDEwMDMyLCBVU0EuJiN4
RDtEZXBhcnRtZW50IG9mIEJpb2NoZW1pc3RyeSBhbmQgTW9sZWN1bGFyIEJpb3BoeXNpY3MsIENv
bHVtYmlhIFVuaXZlcnNpdHksIE5ldyBZb3JrLCBOZXcgWW9yayAxMDAzMiwgVVNBLjwvYXV0aC1h
ZGRyZXNzPjx0aXRsZXM+PHRpdGxlPlN0cnVjdHVyYWwgYmFzaXMgZm9yIGNhdGFseXNpcyBpbiBh
IENEUC1hbGNvaG9sIHBob3NwaG90cmFuc2ZlcmFzZTwvdGl0bGU+PHNlY29uZGFyeS10aXRsZT5O
YXQgQ29tbXVuPC9zZWNvbmRhcnktdGl0bGU+PGFsdC10aXRsZT5OYXR1cmUgY29tbXVuaWNhdGlv
bnM8L2FsdC10aXRsZT48L3RpdGxlcz48cGVyaW9kaWNhbD48ZnVsbC10aXRsZT5OYXR1cmUgY29t
bXVuaWNhdGlvbnM8L2Z1bGwtdGl0bGU+PGFiYnItMT5OYXQgQ29tbXVuPC9hYmJyLTE+PC9wZXJp
b2RpY2FsPjxhbHQtcGVyaW9kaWNhbD48ZnVsbC10aXRsZT5OYXR1cmUgY29tbXVuaWNhdGlvbnM8
L2Z1bGwtdGl0bGU+PGFiYnItMT5OYXQgQ29tbXVuPC9hYmJyLTE+PC9hbHQtcGVyaW9kaWNhbD48
cGFnZXM+NDA2ODwvcGFnZXM+PHZvbHVtZT41PC92b2x1bWU+PGVkaXRpb24+MjAxNC8wNi8xNDwv
ZWRpdGlvbj48a2V5d29yZHM+PGtleXdvcmQ+QWxjb2hvbHMvKm1ldGFib2xpc208L2tleXdvcmQ+
PGtleXdvcmQ+QW1pbm8gQWNpZCBNb3RpZnM8L2tleXdvcmQ+PGtleXdvcmQ+QW1pbm8gQWNpZCBT
ZXF1ZW5jZTwva2V5d29yZD48a2V5d29yZD5BcmNoYWVhbCBQcm90ZWlucy8qY2hlbWlzdHJ5L2dl
bmV0aWNzL21ldGFib2xpc208L2tleXdvcmQ+PGtleXdvcmQ+QXJjaGFlb2dsb2J1cyBmdWxnaWR1
cy9jaGVtaXN0cnkvKmVuenltb2xvZ3kvZ2VuZXRpY3M8L2tleXdvcmQ+PGtleXdvcmQ+QmluZGlu
ZyBTaXRlczwva2V5d29yZD48a2V5d29yZD5CaW9jYXRhbHlzaXM8L2tleXdvcmQ+PGtleXdvcmQ+
Q2F0YWx5dGljIERvbWFpbjwva2V5d29yZD48a2V5d29yZD5Nb2RlbHMsIE1vbGVjdWxhcjwva2V5
d29yZD48a2V5d29yZD5Nb2xlY3VsYXIgU2VxdWVuY2UgRGF0YTwva2V5d29yZD48a2V5d29yZD5Q
aG9zcGhvdHJhbnNmZXJhc2VzIChBbGNvaG9sIEdyb3VwIEFjY2VwdG9yKS8qY2hlbWlzdHJ5L2dl
bmV0aWNzL21ldGFib2xpc208L2tleXdvcmQ+PGtleXdvcmQ+UHJvdGVpbiBTdHJ1Y3R1cmUsIFRl
cnRpYXJ5PC9rZXl3b3JkPjxrZXl3b3JkPlNlcXVlbmNlIEFsaWdubWVudDwva2V5d29yZD48L2tl
eXdvcmRzPjxkYXRlcz48eWVhcj4yMDE0PC95ZWFyPjxwdWItZGF0ZXM+PGRhdGU+SnVuIDEzPC9k
YXRlPjwvcHViLWRhdGVzPjwvZGF0ZXM+PGlzYm4+MjA0MS0xNzIzPC9pc2JuPjxhY2Nlc3Npb24t
bnVtPjI0OTIzMjkzPC9hY2Nlc3Npb24tbnVtPjx1cmxzPjxyZWxhdGVkLXVybHM+PHVybD5odHRw
czovL3d3dy5uY2JpLm5sbS5uaWguZ292L3BtYy9hcnRpY2xlcy9QTUM0MDk4ODQzL3BkZi9uaWht
czU5NDE3Ny5wZGY8L3VybD48L3JlbGF0ZWQtdXJscz48L3VybHM+PGN1c3RvbTI+UE1DNDA5ODg0
MzwvY3VzdG9tMj48Y3VzdG9tNj5OSUhNUzU5NDE3NzwvY3VzdG9tNj48ZWxlY3Ryb25pYy1yZXNv
dXJjZS1udW0+MTAuMTAzOC9uY29tbXM1MDY4PC9lbGVjdHJvbmljLXJlc291cmNlLW51bT48cmVt
b3RlLWRhdGFiYXNlLXByb3ZpZGVyPk5MTTwvcmVtb3RlLWRhdGFiYXNlLXByb3ZpZGVyPjxsYW5n
dWFnZT5lbmc8L2xhbmd1YWdlPjwvcmVjb3JkPjwvQ2l0ZT48L0VuZE5vdGU+
</w:fldData>
              </w:fldChar>
            </w:r>
            <w:r w:rsidRPr="00963F09">
              <w:rPr>
                <w:rFonts w:asciiTheme="majorBidi" w:hAnsiTheme="majorBidi" w:cstheme="majorBidi"/>
                <w:bCs/>
                <w:color w:val="000000"/>
                <w:kern w:val="24"/>
                <w:lang w:eastAsia="zh-CN"/>
              </w:rPr>
              <w:instrText xml:space="preserve"> ADDIN EN.CITE </w:instrText>
            </w:r>
            <w:r w:rsidRPr="00963F09">
              <w:rPr>
                <w:rFonts w:asciiTheme="majorBidi" w:hAnsiTheme="majorBidi" w:cstheme="majorBidi"/>
                <w:bCs/>
                <w:color w:val="000000"/>
                <w:kern w:val="24"/>
                <w:lang w:eastAsia="zh-CN"/>
              </w:rPr>
              <w:fldChar w:fldCharType="begin">
                <w:fldData xml:space="preserve">PEVuZE5vdGU+PENpdGU+PEF1dGhvcj5TY2lhcmE8L0F1dGhvcj48WWVhcj4yMDE0PC9ZZWFyPjxS
ZWNOdW0+MjI3PC9SZWNOdW0+PERpc3BsYXlUZXh0PigzOSk8L0Rpc3BsYXlUZXh0PjxyZWNvcmQ+
PHJlYy1udW1iZXI+MjI3PC9yZWMtbnVtYmVyPjxmb3JlaWduLWtleXM+PGtleSBhcHA9IkVOIiBk
Yi1pZD0iZHZhcHp0ZHA2dDV0d3JlZHh4anhkc3I0MmZ3c3J4djAyMnpyIiB0aW1lc3RhbXA9IjE1
NzU0Mzc4NzUiPjIyNzwva2V5PjwvZm9yZWlnbi1rZXlzPjxyZWYtdHlwZSBuYW1lPSJKb3VybmFs
IEFydGljbGUiPjE3PC9yZWYtdHlwZT48Y29udHJpYnV0b3JzPjxhdXRob3JzPjxhdXRob3I+U2Np
YXJhLCBHLjwvYXV0aG9yPjxhdXRob3I+Q2xhcmtlLCBPLiBCLjwvYXV0aG9yPjxhdXRob3I+VG9t
YXNlaywgRC48L2F1dGhvcj48YXV0aG9yPktsb3NzLCBCLjwvYXV0aG9yPjxhdXRob3I+VGFidXNv
LCBTLjwvYXV0aG9yPjxhdXRob3I+QnlmaWVsZCwgUi48L2F1dGhvcj48YXV0aG9yPkNvaG4sIFIu
PC9hdXRob3I+PGF1dGhvcj5CYW5lcmplZSwgUy48L2F1dGhvcj48YXV0aG9yPlJhamFzaGFua2Fy
LCBLLiBSLjwvYXV0aG9yPjxhdXRob3I+U2xhdmtvdmljLCBWLjwvYXV0aG9yPjxhdXRob3I+R3Jh
emlhbm8sIEouIEguPC9hdXRob3I+PGF1dGhvcj5TaGFwaXJvLCBMLjwvYXV0aG9yPjxhdXRob3I+
TWFuY2lhLCBGLjwvYXV0aG9yPjwvYXV0aG9ycz48L2NvbnRyaWJ1dG9ycz48YXV0aC1hZGRyZXNz
PjFdIERlcGFydG1lbnQgb2YgUGh5c2lvbG9neSBhbmQgQ2VsbHVsYXIgQmlvcGh5c2ljcywgQ29s
dW1iaWEgVW5pdmVyc2l0eSwgTmV3IFlvcmssIE5ldyBZb3JrIDEwMDMyLCBVU0EgWzJdLiYjeEQ7
MV0gRGVwYXJ0bWVudCBvZiBCaW9jaGVtaXN0cnkgYW5kIE1vbGVjdWxhciBCaW9waHlzaWNzLCBD
b2x1bWJpYSBVbml2ZXJzaXR5LCBOZXcgWW9yaywgTmV3IFlvcmsgMTAwMzIsIFVTQSBbMl0uJiN4
RDtOZXcgWW9yayBDb25zb3J0aXVtIG9uIE1lbWJyYW5lIFByb3RlaW4gU3RydWN0dXJlLCBOZXcg
WW9yayBTdHJ1Y3R1cmFsIEJpb2xvZ3kgQ2VudGVyLCA4OSBDb252ZW50IEF2ZW51ZSwgTmV3IFlv
cmssIE5ldyBZb3JrIDEwMDI3LCBVU0EuJiN4RDtEZXBhcnRtZW50IG9mIFBoeXNpb2xvZ3kgYW5k
IENlbGx1bGFyIEJpb3BoeXNpY3MsIENvbHVtYmlhIFVuaXZlcnNpdHksIE5ldyBZb3JrLCBOZXcg
WW9yayAxMDAzMiwgVVNBLiYjeEQ7RGVwYXJ0bWVudCBvZiBDaGVtaXN0cnkgYW5kIENoZW1pY2Fs
IEJpb2xvZ3ksIENvcm5lbGwgVW5pdmVyc2l0eSwgTkUtQ0FULCBBZHZhbmNlZCBQaG90b24gU291
cmNlLCBBcmdvbm5lLCBJbGxpbm9pcyA2MDQzOSwgVVNBLiYjeEQ7RGVwYXJ0bWVudCBvZiBFbnZp
cm9ubWVudGFsIEhlYWx0aCBTY2llbmNlcywgTWFpbG1hbiBTY2hvb2wgb2YgUHVibGljIEhlYWx0
aCwgQ29sdW1iaWEgVW5pdmVyc2l0eSwgTmV3IFlvcmssIE5ldyBZb3JrIDEwMDMyLCBVU0EuJiN4
RDtEZXBhcnRtZW50IG9mIEJpb2NoZW1pc3RyeSBhbmQgTW9sZWN1bGFyIEJpb3BoeXNpY3MsIENv
bHVtYmlhIFVuaXZlcnNpdHksIE5ldyBZb3JrLCBOZXcgWW9yayAxMDAzMiwgVVNBLjwvYXV0aC1h
ZGRyZXNzPjx0aXRsZXM+PHRpdGxlPlN0cnVjdHVyYWwgYmFzaXMgZm9yIGNhdGFseXNpcyBpbiBh
IENEUC1hbGNvaG9sIHBob3NwaG90cmFuc2ZlcmFzZTwvdGl0bGU+PHNlY29uZGFyeS10aXRsZT5O
YXQgQ29tbXVuPC9zZWNvbmRhcnktdGl0bGU+PGFsdC10aXRsZT5OYXR1cmUgY29tbXVuaWNhdGlv
bnM8L2FsdC10aXRsZT48L3RpdGxlcz48cGVyaW9kaWNhbD48ZnVsbC10aXRsZT5OYXR1cmUgY29t
bXVuaWNhdGlvbnM8L2Z1bGwtdGl0bGU+PGFiYnItMT5OYXQgQ29tbXVuPC9hYmJyLTE+PC9wZXJp
b2RpY2FsPjxhbHQtcGVyaW9kaWNhbD48ZnVsbC10aXRsZT5OYXR1cmUgY29tbXVuaWNhdGlvbnM8
L2Z1bGwtdGl0bGU+PGFiYnItMT5OYXQgQ29tbXVuPC9hYmJyLTE+PC9hbHQtcGVyaW9kaWNhbD48
cGFnZXM+NDA2ODwvcGFnZXM+PHZvbHVtZT41PC92b2x1bWU+PGVkaXRpb24+MjAxNC8wNi8xNDwv
ZWRpdGlvbj48a2V5d29yZHM+PGtleXdvcmQ+QWxjb2hvbHMvKm1ldGFib2xpc208L2tleXdvcmQ+
PGtleXdvcmQ+QW1pbm8gQWNpZCBNb3RpZnM8L2tleXdvcmQ+PGtleXdvcmQ+QW1pbm8gQWNpZCBT
ZXF1ZW5jZTwva2V5d29yZD48a2V5d29yZD5BcmNoYWVhbCBQcm90ZWlucy8qY2hlbWlzdHJ5L2dl
bmV0aWNzL21ldGFib2xpc208L2tleXdvcmQ+PGtleXdvcmQ+QXJjaGFlb2dsb2J1cyBmdWxnaWR1
cy9jaGVtaXN0cnkvKmVuenltb2xvZ3kvZ2VuZXRpY3M8L2tleXdvcmQ+PGtleXdvcmQ+QmluZGlu
ZyBTaXRlczwva2V5d29yZD48a2V5d29yZD5CaW9jYXRhbHlzaXM8L2tleXdvcmQ+PGtleXdvcmQ+
Q2F0YWx5dGljIERvbWFpbjwva2V5d29yZD48a2V5d29yZD5Nb2RlbHMsIE1vbGVjdWxhcjwva2V5
d29yZD48a2V5d29yZD5Nb2xlY3VsYXIgU2VxdWVuY2UgRGF0YTwva2V5d29yZD48a2V5d29yZD5Q
aG9zcGhvdHJhbnNmZXJhc2VzIChBbGNvaG9sIEdyb3VwIEFjY2VwdG9yKS8qY2hlbWlzdHJ5L2dl
bmV0aWNzL21ldGFib2xpc208L2tleXdvcmQ+PGtleXdvcmQ+UHJvdGVpbiBTdHJ1Y3R1cmUsIFRl
cnRpYXJ5PC9rZXl3b3JkPjxrZXl3b3JkPlNlcXVlbmNlIEFsaWdubWVudDwva2V5d29yZD48L2tl
eXdvcmRzPjxkYXRlcz48eWVhcj4yMDE0PC95ZWFyPjxwdWItZGF0ZXM+PGRhdGU+SnVuIDEzPC9k
YXRlPjwvcHViLWRhdGVzPjwvZGF0ZXM+PGlzYm4+MjA0MS0xNzIzPC9pc2JuPjxhY2Nlc3Npb24t
bnVtPjI0OTIzMjkzPC9hY2Nlc3Npb24tbnVtPjx1cmxzPjxyZWxhdGVkLXVybHM+PHVybD5odHRw
czovL3d3dy5uY2JpLm5sbS5uaWguZ292L3BtYy9hcnRpY2xlcy9QTUM0MDk4ODQzL3BkZi9uaWht
czU5NDE3Ny5wZGY8L3VybD48L3JlbGF0ZWQtdXJscz48L3VybHM+PGN1c3RvbTI+UE1DNDA5ODg0
MzwvY3VzdG9tMj48Y3VzdG9tNj5OSUhNUzU5NDE3NzwvY3VzdG9tNj48ZWxlY3Ryb25pYy1yZXNv
dXJjZS1udW0+MTAuMTAzOC9uY29tbXM1MDY4PC9lbGVjdHJvbmljLXJlc291cmNlLW51bT48cmVt
b3RlLWRhdGFiYXNlLXByb3ZpZGVyPk5MTTwvcmVtb3RlLWRhdGFiYXNlLXByb3ZpZGVyPjxsYW5n
dWFnZT5lbmc8L2xhbmd1YWdlPjwvcmVjb3JkPjwvQ2l0ZT48L0VuZE5vdGU+
</w:fldData>
              </w:fldChar>
            </w:r>
            <w:r w:rsidRPr="00963F09">
              <w:rPr>
                <w:rFonts w:asciiTheme="majorBidi" w:hAnsiTheme="majorBidi" w:cstheme="majorBidi"/>
                <w:bCs/>
                <w:color w:val="000000"/>
                <w:kern w:val="24"/>
                <w:lang w:eastAsia="zh-CN"/>
              </w:rPr>
              <w:instrText xml:space="preserve"> ADDIN EN.CITE.DATA </w:instrText>
            </w:r>
            <w:r w:rsidRPr="00963F09">
              <w:rPr>
                <w:rFonts w:asciiTheme="majorBidi" w:hAnsiTheme="majorBidi" w:cstheme="majorBidi"/>
                <w:bCs/>
                <w:color w:val="000000"/>
                <w:kern w:val="24"/>
                <w:lang w:eastAsia="zh-CN"/>
              </w:rPr>
            </w:r>
            <w:r w:rsidRPr="00963F09">
              <w:rPr>
                <w:rFonts w:asciiTheme="majorBidi" w:hAnsiTheme="majorBidi" w:cstheme="majorBidi"/>
                <w:bCs/>
                <w:color w:val="000000"/>
                <w:kern w:val="24"/>
                <w:lang w:eastAsia="zh-CN"/>
              </w:rPr>
              <w:fldChar w:fldCharType="end"/>
            </w:r>
            <w:r w:rsidRPr="00963F09">
              <w:rPr>
                <w:rFonts w:asciiTheme="majorBidi" w:hAnsiTheme="majorBidi" w:cstheme="majorBidi"/>
                <w:bCs/>
                <w:color w:val="000000"/>
                <w:kern w:val="24"/>
                <w:lang w:eastAsia="zh-CN"/>
              </w:rPr>
            </w:r>
            <w:r w:rsidRPr="00963F09">
              <w:rPr>
                <w:rFonts w:asciiTheme="majorBidi" w:hAnsiTheme="majorBidi" w:cstheme="majorBidi"/>
                <w:bCs/>
                <w:color w:val="000000"/>
                <w:kern w:val="24"/>
                <w:lang w:eastAsia="zh-CN"/>
              </w:rPr>
              <w:fldChar w:fldCharType="separate"/>
            </w:r>
            <w:r w:rsidRPr="00963F09">
              <w:rPr>
                <w:rFonts w:asciiTheme="majorBidi" w:hAnsiTheme="majorBidi" w:cstheme="majorBidi"/>
                <w:bCs/>
                <w:noProof/>
                <w:color w:val="000000"/>
                <w:kern w:val="24"/>
                <w:lang w:eastAsia="zh-CN"/>
              </w:rPr>
              <w:t>(39)</w:t>
            </w:r>
            <w:r w:rsidRPr="00963F09">
              <w:rPr>
                <w:rFonts w:asciiTheme="majorBidi" w:hAnsiTheme="majorBidi" w:cstheme="majorBidi"/>
                <w:bCs/>
                <w:color w:val="000000"/>
                <w:kern w:val="24"/>
                <w:lang w:eastAsia="zh-CN"/>
              </w:rPr>
              <w:fldChar w:fldCharType="end"/>
            </w:r>
            <w:r w:rsidRPr="00963F09">
              <w:rPr>
                <w:rFonts w:asciiTheme="majorBidi" w:hAnsiTheme="majorBidi" w:cstheme="majorBidi"/>
                <w:bCs/>
                <w:color w:val="000000"/>
                <w:kern w:val="24"/>
                <w:lang w:eastAsia="zh-CN"/>
              </w:rPr>
              <w:t xml:space="preserve"> </w:t>
            </w:r>
          </w:p>
        </w:tc>
      </w:tr>
      <w:tr w:rsidR="00181EE5" w:rsidRPr="00963F09" w14:paraId="0762C22B" w14:textId="77777777" w:rsidTr="00181EE5">
        <w:trPr>
          <w:trHeight w:val="580"/>
        </w:trPr>
        <w:tc>
          <w:tcPr>
            <w:tcW w:w="171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bottom"/>
            <w:hideMark/>
          </w:tcPr>
          <w:p w14:paraId="1959C3CF" w14:textId="77777777" w:rsidR="00181EE5" w:rsidRPr="00963F09" w:rsidRDefault="00181EE5" w:rsidP="00A06308">
            <w:pPr>
              <w:jc w:val="center"/>
              <w:rPr>
                <w:rFonts w:asciiTheme="majorBidi" w:hAnsiTheme="majorBidi" w:cstheme="majorBidi"/>
                <w:bCs/>
                <w:lang w:eastAsia="zh-CN"/>
              </w:rPr>
            </w:pPr>
            <w:r w:rsidRPr="00963F09">
              <w:rPr>
                <w:rFonts w:asciiTheme="majorBidi" w:hAnsiTheme="majorBidi" w:cstheme="majorBidi"/>
                <w:bCs/>
                <w:i/>
                <w:iCs/>
                <w:color w:val="000000"/>
                <w:kern w:val="24"/>
                <w:lang w:eastAsia="zh-CN"/>
              </w:rPr>
              <w:t xml:space="preserve">A. </w:t>
            </w:r>
            <w:proofErr w:type="spellStart"/>
            <w:r w:rsidRPr="00963F09">
              <w:rPr>
                <w:rFonts w:asciiTheme="majorBidi" w:hAnsiTheme="majorBidi" w:cstheme="majorBidi"/>
                <w:bCs/>
                <w:i/>
                <w:iCs/>
                <w:color w:val="000000"/>
                <w:kern w:val="24"/>
                <w:lang w:eastAsia="zh-CN"/>
              </w:rPr>
              <w:t>fulgidus</w:t>
            </w:r>
            <w:proofErr w:type="spellEnd"/>
          </w:p>
        </w:tc>
        <w:tc>
          <w:tcPr>
            <w:tcW w:w="252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bottom"/>
            <w:hideMark/>
          </w:tcPr>
          <w:p w14:paraId="23B989D5" w14:textId="77777777" w:rsidR="00181EE5" w:rsidRPr="00963F09" w:rsidRDefault="00181EE5" w:rsidP="00A06308">
            <w:pPr>
              <w:jc w:val="center"/>
              <w:rPr>
                <w:rFonts w:asciiTheme="majorBidi" w:hAnsiTheme="majorBidi" w:cstheme="majorBidi"/>
                <w:bCs/>
                <w:lang w:eastAsia="zh-CN"/>
              </w:rPr>
            </w:pPr>
            <w:r w:rsidRPr="00963F09">
              <w:rPr>
                <w:rFonts w:asciiTheme="majorBidi" w:eastAsia="Calibri" w:hAnsiTheme="majorBidi" w:cstheme="majorBidi"/>
                <w:bCs/>
                <w:color w:val="000000"/>
                <w:kern w:val="24"/>
                <w:lang w:eastAsia="zh-CN"/>
              </w:rPr>
              <w:t xml:space="preserve">CDP-alcohol phosphotransferase </w:t>
            </w:r>
            <w:r w:rsidRPr="00963F09">
              <w:rPr>
                <w:rFonts w:asciiTheme="majorBidi" w:hAnsiTheme="majorBidi" w:cstheme="majorBidi"/>
                <w:bCs/>
                <w:color w:val="000000"/>
                <w:kern w:val="24"/>
                <w:lang w:eastAsia="zh-CN"/>
              </w:rPr>
              <w:t>IPCT-DIPPS</w:t>
            </w:r>
          </w:p>
        </w:tc>
        <w:tc>
          <w:tcPr>
            <w:tcW w:w="540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bottom"/>
            <w:hideMark/>
          </w:tcPr>
          <w:p w14:paraId="1FE97B9C" w14:textId="77777777" w:rsidR="00181EE5" w:rsidRPr="00963F09" w:rsidRDefault="00181EE5" w:rsidP="00A06308">
            <w:pPr>
              <w:rPr>
                <w:rFonts w:asciiTheme="majorBidi" w:hAnsiTheme="majorBidi" w:cstheme="majorBidi"/>
                <w:bCs/>
                <w:lang w:eastAsia="zh-CN"/>
              </w:rPr>
            </w:pPr>
            <w:r w:rsidRPr="00963F09">
              <w:rPr>
                <w:rFonts w:asciiTheme="majorBidi" w:hAnsiTheme="majorBidi" w:cstheme="majorBidi"/>
                <w:bCs/>
                <w:color w:val="000000"/>
                <w:kern w:val="24"/>
                <w:vertAlign w:val="subscript"/>
                <w:lang w:eastAsia="zh-CN"/>
              </w:rPr>
              <w:t>357</w:t>
            </w:r>
            <w:r w:rsidRPr="00963F09">
              <w:rPr>
                <w:rFonts w:asciiTheme="majorBidi" w:hAnsiTheme="majorBidi" w:cstheme="majorBidi"/>
                <w:bCs/>
                <w:color w:val="000000"/>
                <w:kern w:val="24"/>
                <w:highlight w:val="lightGray"/>
                <w:lang w:eastAsia="zh-CN"/>
              </w:rPr>
              <w:t>D</w:t>
            </w:r>
            <w:r w:rsidRPr="00963F09">
              <w:rPr>
                <w:rFonts w:asciiTheme="majorBidi" w:hAnsiTheme="majorBidi" w:cstheme="majorBidi"/>
                <w:bCs/>
                <w:color w:val="000000"/>
                <w:kern w:val="24"/>
                <w:lang w:eastAsia="zh-CN"/>
              </w:rPr>
              <w:t>GC</w:t>
            </w:r>
            <w:r w:rsidRPr="00963F09">
              <w:rPr>
                <w:rFonts w:asciiTheme="majorBidi" w:hAnsiTheme="majorBidi" w:cstheme="majorBidi"/>
                <w:bCs/>
                <w:color w:val="000000"/>
                <w:kern w:val="24"/>
                <w:highlight w:val="lightGray"/>
                <w:lang w:eastAsia="zh-CN"/>
              </w:rPr>
              <w:t>DG</w:t>
            </w:r>
            <w:r w:rsidRPr="00963F09">
              <w:rPr>
                <w:rFonts w:asciiTheme="majorBidi" w:hAnsiTheme="majorBidi" w:cstheme="majorBidi"/>
                <w:bCs/>
                <w:color w:val="000000"/>
                <w:kern w:val="24"/>
                <w:lang w:eastAsia="zh-CN"/>
              </w:rPr>
              <w:t>EI</w:t>
            </w:r>
            <w:r w:rsidRPr="00963F09">
              <w:rPr>
                <w:rFonts w:asciiTheme="majorBidi" w:hAnsiTheme="majorBidi" w:cstheme="majorBidi"/>
                <w:bCs/>
                <w:color w:val="000000"/>
                <w:kern w:val="24"/>
                <w:highlight w:val="lightGray"/>
                <w:lang w:eastAsia="zh-CN"/>
              </w:rPr>
              <w:t>AR</w:t>
            </w:r>
            <w:r w:rsidRPr="00963F09">
              <w:rPr>
                <w:rFonts w:asciiTheme="majorBidi" w:hAnsiTheme="majorBidi" w:cstheme="majorBidi"/>
                <w:bCs/>
                <w:color w:val="000000"/>
                <w:kern w:val="24"/>
                <w:lang w:eastAsia="zh-CN"/>
              </w:rPr>
              <w:t>ASLKMSKK</w:t>
            </w:r>
            <w:r w:rsidRPr="00963F09">
              <w:rPr>
                <w:rFonts w:asciiTheme="majorBidi" w:hAnsiTheme="majorBidi" w:cstheme="majorBidi"/>
                <w:bCs/>
                <w:color w:val="000000"/>
                <w:kern w:val="24"/>
                <w:shd w:val="pct15" w:color="auto" w:fill="FFFFFF"/>
                <w:lang w:eastAsia="zh-CN"/>
              </w:rPr>
              <w:t>G</w:t>
            </w:r>
            <w:r w:rsidRPr="00963F09">
              <w:rPr>
                <w:rFonts w:asciiTheme="majorBidi" w:hAnsiTheme="majorBidi" w:cstheme="majorBidi"/>
                <w:bCs/>
                <w:color w:val="000000"/>
                <w:kern w:val="24"/>
                <w:lang w:eastAsia="zh-CN"/>
              </w:rPr>
              <w:t>GYV</w:t>
            </w:r>
            <w:r w:rsidRPr="00963F09">
              <w:rPr>
                <w:rFonts w:asciiTheme="majorBidi" w:hAnsiTheme="majorBidi" w:cstheme="majorBidi"/>
                <w:bCs/>
                <w:color w:val="000000"/>
                <w:kern w:val="24"/>
                <w:highlight w:val="lightGray"/>
                <w:lang w:eastAsia="zh-CN"/>
              </w:rPr>
              <w:t>D</w:t>
            </w:r>
            <w:r w:rsidRPr="00963F09">
              <w:rPr>
                <w:rFonts w:asciiTheme="majorBidi" w:hAnsiTheme="majorBidi" w:cstheme="majorBidi"/>
                <w:bCs/>
                <w:color w:val="000000"/>
                <w:kern w:val="24"/>
                <w:lang w:eastAsia="zh-CN"/>
              </w:rPr>
              <w:t>SIL</w:t>
            </w:r>
            <w:r w:rsidRPr="00963F09">
              <w:rPr>
                <w:rFonts w:asciiTheme="majorBidi" w:hAnsiTheme="majorBidi" w:cstheme="majorBidi"/>
                <w:bCs/>
                <w:color w:val="000000"/>
                <w:kern w:val="24"/>
                <w:highlight w:val="lightGray"/>
                <w:lang w:eastAsia="zh-CN"/>
              </w:rPr>
              <w:t>D</w:t>
            </w:r>
            <w:r w:rsidRPr="00963F09">
              <w:rPr>
                <w:rFonts w:asciiTheme="majorBidi" w:hAnsiTheme="majorBidi" w:cstheme="majorBidi"/>
                <w:bCs/>
                <w:color w:val="000000"/>
                <w:kern w:val="24"/>
                <w:vertAlign w:val="subscript"/>
                <w:lang w:eastAsia="zh-CN"/>
              </w:rPr>
              <w:t>382</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bottom"/>
            <w:hideMark/>
          </w:tcPr>
          <w:p w14:paraId="5B37D13C" w14:textId="77777777" w:rsidR="00181EE5" w:rsidRPr="00963F09" w:rsidRDefault="00181EE5" w:rsidP="00A06308">
            <w:pPr>
              <w:rPr>
                <w:rFonts w:asciiTheme="majorBidi" w:hAnsiTheme="majorBidi" w:cstheme="majorBidi"/>
                <w:bCs/>
                <w:lang w:eastAsia="zh-CN"/>
              </w:rPr>
            </w:pPr>
            <w:r w:rsidRPr="00963F09">
              <w:rPr>
                <w:rFonts w:asciiTheme="majorBidi" w:hAnsiTheme="majorBidi" w:cstheme="majorBidi"/>
                <w:bCs/>
                <w:color w:val="000000"/>
                <w:kern w:val="24"/>
                <w:lang w:eastAsia="zh-CN"/>
              </w:rPr>
              <w:fldChar w:fldCharType="begin">
                <w:fldData xml:space="preserve">PEVuZE5vdGU+PENpdGU+PEF1dGhvcj5Ob2dseTwvQXV0aG9yPjxZZWFyPjIwMTQ8L1llYXI+PFJl
Y051bT4yMjY8L1JlY051bT48RGlzcGxheVRleHQ+KDM4KTwvRGlzcGxheVRleHQ+PHJlY29yZD48
cmVjLW51bWJlcj4yMjY8L3JlYy1udW1iZXI+PGZvcmVpZ24ta2V5cz48a2V5IGFwcD0iRU4iIGRi
LWlkPSJkdmFwenRkcDZ0NXR3cmVkeHhqeGRzcjQyZndzcnh2MDIyenIiIHRpbWVzdGFtcD0iMTU3
NTQzNzgyNiI+MjI2PC9rZXk+PC9mb3JlaWduLWtleXM+PHJlZi10eXBlIG5hbWU9IkpvdXJuYWwg
QXJ0aWNsZSI+MTc8L3JlZi10eXBlPjxjb250cmlidXRvcnM+PGF1dGhvcnM+PGF1dGhvcj5Ob2ds
eSwgUC48L2F1dGhvcj48YXV0aG9yPkd1c2hjaGluLCBJLjwvYXV0aG9yPjxhdXRob3I+UmVtZWV2
YSwgQS48L2F1dGhvcj48YXV0aG9yPkVzdGV2ZXMsIEEuIE0uPC9hdXRob3I+PGF1dGhvcj5Cb3Jn
ZXMsIE4uPC9hdXRob3I+PGF1dGhvcj5NYSwgUC48L2F1dGhvcj48YXV0aG9yPklzaGNoZW5rbywg
QS48L2F1dGhvcj48YXV0aG9yPkdydWRpbmluLCBTLjwvYXV0aG9yPjxhdXRob3I+Um91bmQsIEUu
PC9hdXRob3I+PGF1dGhvcj5Nb3JhZXMsIEkuPC9hdXRob3I+PGF1dGhvcj5Cb3JzaGNoZXZza2l5
LCBWLjwvYXV0aG9yPjxhdXRob3I+U2FudG9zLCBILjwvYXV0aG9yPjxhdXRob3I+R29yZGVsaXks
IFYuPC9hdXRob3I+PGF1dGhvcj5BcmNoZXIsIE0uPC9hdXRob3I+PC9hdXRob3JzPjwvY29udHJp
YnV0b3JzPjxhdXRoLWFkZHJlc3M+MV0gSW5zdGl0dXRvIGRlIFRlY25vbG9naWEgUXVpbWljYSBl
IEJpb2xvZ2ljYSwgVW5pdmVyc2lkYWRlIE5vdmEgZGUgTGlzYm9hIChJVFFCLVVOTCksIEF2LiBS
ZXB1YmxpY2EsIEVBTiwgMjc4MC0xNTcgT2VpcmFzLCBQb3J0dWdhbCBbMl0uJiN4RDsxXSBVbml2
ZXJzaXRlIEdyZW5vYmxlIEFscGVzLCBJQlMsIEYtMzgwMDAgR3Jlbm9ibGUsIEZyYW5jZSBbMl0g
Q05SUywgSUJTLCBGLTM4MDAwIEdyZW5vYmxlLCBGcmFuY2UgWzNdIENFQSwgSUJTLCBGLTM4MDAw
IEdyZW5vYmxlLCBGcmFuY2UgWzRdIEludGVyZGlzY2lwbGluYXJ5IENlbnRlciBmb3IgQmFzaWMg
UmVzZWFyY2gsIE1vc2NvdyBJbnN0aXR1dGUgb2YgUGh5c2ljcyBhbmQgVGVjaG5vbG9neSwgMTQx
NzAwIERvbGdvcHJ1ZG5peSwgUnVzc2lhIFs1XS4mI3hEOzFdIFVuaXZlcnNpdGUgR3Jlbm9ibGUg
QWxwZXMsIElCUywgRi0zODAwMCBHcmVub2JsZSwgRnJhbmNlIFsyXSBDTlJTLCBJQlMsIEYtMzgw
MDAgR3Jlbm9ibGUsIEZyYW5jZSBbM10gQ0VBLCBJQlMsIEYtMzgwMDAgR3Jlbm9ibGUsIEZyYW5j
ZSBbNF0uJiN4RDtJbnN0aXR1dG8gZGUgVGVjbm9sb2dpYSBRdWltaWNhIGUgQmlvbG9naWNhLCBV
bml2ZXJzaWRhZGUgTm92YSBkZSBMaXNib2EgKElUUUItVU5MKSwgQXYuIFJlcHVibGljYSwgRUFO
LCAyNzgwLTE1NyBPZWlyYXMsIFBvcnR1Z2FsLiYjeEQ7MV0gSW5zdGl0dXRlIG9mIENvbXBsZXgg
U3lzdGVtcyAoSUNTKSwgSUNTLTY6IFN0cnVjdHVyYWwgQmlvY2hlbWlzdHJ5LCBSZXNlYXJjaCBD
ZW50cmUgSnVlbGljaCwgNTI0MjUgSnVlbGljaCwgR2VybWFueSBbMl0gSW5zdGl0dXRlIG9mIENy
eXN0YWxsb2dyYXBoeSwgVW5pdmVyc2l0eSBvZiBBYWNoZW4gKFJXVEgpLCA1MjA1NiBBYWNoZW4s
IEdlcm1hbnkuJiN4RDsxXSBVbml2ZXJzaXR5IEdyZW5vYmxlIEFscGVzLCBMSkssIEYtMzgwMDAg
R3Jlbm9ibGUsIEZyYW5jZSBbMl0gQ05SUywgTEpLLCBGLTM4MDAwIEdyZW5vYmxlLCBGcmFuY2Ug
WzNdIElucmlhLCBGLTM4MDAwIEdyZW5vYmxlLCBGcmFuY2UuJiN4RDsxXSBVbml2ZXJzaXRlIEdy
ZW5vYmxlIEFscGVzLCBJQlMsIEYtMzgwMDAgR3Jlbm9ibGUsIEZyYW5jZSBbMl0gQ05SUywgSUJT
LCBGLTM4MDAwIEdyZW5vYmxlLCBGcmFuY2UgWzNdIENFQSwgSUJTLCBGLTM4MDAwIEdyZW5vYmxl
LCBGcmFuY2UgWzRdIEluc3RpdHV0ZSBvZiBDb21wbGV4IFN5c3RlbXMgKElDUyksIElDUy02OiBT
dHJ1Y3R1cmFsIEJpb2NoZW1pc3RyeSwgUmVzZWFyY2ggQ2VudHJlIEp1ZWxpY2gsIDUyNDI1IEp1
ZWxpY2gsIEdlcm1hbnkuJiN4RDsxXSBEZXBhcnRtZW50IG9mIExpZmUgU2NpZW5jZXMsIEltcGVy
aWFsIENvbGxlZ2UgTG9uZG9uLCBMb25kb24gU1c3IDJBWiwgVUsgWzJdIE1lbWJyYW5lIFByb3Rl
aW4gTGFib3JhdG9yeSwgRGlhbW9uZCBMaWdodCBTb3VyY2UsIEhhcndlbGwgU2NpZW5jZSBhbmQg
SW5ub3ZhdGlvbiBDYW1wdXMsIERpZGNvdCwgQ2hpbHRvbiBPWDExIDBERSwgVUsgWzNdIFJlc2Vh
cmNoIENvbXBsZXggYXQgSGFyd2VsbCBSdXRoZXJmb3JkLCBBcHBsZXRvbiBMYWJvcmF0b3J5LCBI
YXJ3ZWxsLCBPeGZvcmQsIERpZGNvdCBPWDExIDBGQSwgVUsuJiN4RDsxXSBJbnRlcmRpc2NpcGxp
bmFyeSBDZW50ZXIgZm9yIEJhc2ljIFJlc2VhcmNoLCBNb3Njb3cgSW5zdGl0dXRlIG9mIFBoeXNp
Y3MgYW5kIFRlY2hub2xvZ3ksIDE0MTcwMCBEb2xnb3BydWRuaXksIFJ1c3NpYSBbMl0gSW5zdGl0
dXRlIG9mIENvbXBsZXggU3lzdGVtcyAoSUNTKSwgSUNTLTY6IFN0cnVjdHVyYWwgQmlvY2hlbWlz
dHJ5LCBSZXNlYXJjaCBDZW50cmUgSnVlbGljaCwgNTI0MjUgSnVlbGljaCwgR2VybWFueS4mI3hE
OzFdIFVuaXZlcnNpdGUgR3Jlbm9ibGUgQWxwZXMsIElCUywgRi0zODAwMCBHcmVub2JsZSwgRnJh
bmNlIFsyXSBDTlJTLCBJQlMsIEYtMzgwMDAgR3Jlbm9ibGUsIEZyYW5jZSBbM10gQ0VBLCBJQlMs
IEYtMzgwMDAgR3Jlbm9ibGUsIEZyYW5jZSBbNF0gSW50ZXJkaXNjaXBsaW5hcnkgQ2VudGVyIGZv
ciBCYXNpYyBSZXNlYXJjaCwgTW9zY293IEluc3RpdHV0ZSBvZiBQaHlzaWNzIGFuZCBUZWNobm9s
b2d5LCAxNDE3MDAgRG9sZ29wcnVkbml5LCBSdXNzaWEgWzVdIEluc3RpdHV0ZSBvZiBDb21wbGV4
IFN5c3RlbXMgKElDUyksIElDUy02OiBTdHJ1Y3R1cmFsIEJpb2NoZW1pc3RyeSwgUmVzZWFyY2gg
Q2VudHJlIEp1ZWxpY2gsIDUyNDI1IEp1ZWxpY2gsIEdlcm1hbnkuPC9hdXRoLWFkZHJlc3M+PHRp
dGxlcz48dGl0bGU+WC1yYXkgc3RydWN0dXJlIG9mIGEgQ0RQLWFsY29ob2wgcGhvc3BoYXRpZHls
dHJhbnNmZXJhc2UgbWVtYnJhbmUgZW56eW1lIGFuZCBpbnNpZ2h0cyBpbnRvIGl0cyBjYXRhbHl0
aWMgbWVjaGFuaXNtPC90aXRsZT48c2Vjb25kYXJ5LXRpdGxlPk5hdCBDb21tdW48L3NlY29uZGFy
eS10aXRsZT48YWx0LXRpdGxlPk5hdHVyZSBjb21tdW5pY2F0aW9uczwvYWx0LXRpdGxlPjwvdGl0
bGVzPjxwZXJpb2RpY2FsPjxmdWxsLXRpdGxlPk5hdHVyZSBjb21tdW5pY2F0aW9uczwvZnVsbC10
aXRsZT48YWJici0xPk5hdCBDb21tdW48L2FiYnItMT48L3BlcmlvZGljYWw+PGFsdC1wZXJpb2Rp
Y2FsPjxmdWxsLXRpdGxlPk5hdHVyZSBjb21tdW5pY2F0aW9uczwvZnVsbC10aXRsZT48YWJici0x
Pk5hdCBDb21tdW48L2FiYnItMT48L2FsdC1wZXJpb2RpY2FsPjxwYWdlcz40MTY5PC9wYWdlcz48
dm9sdW1lPjU8L3ZvbHVtZT48ZWRpdGlvbj4yMDE0LzA2LzIwPC9lZGl0aW9uPjxrZXl3b3Jkcz48
a2V5d29yZD5BbWlubyBBY2lkIFNlcXVlbmNlPC9rZXl3b3JkPjxrZXl3b3JkPkFyY2hhZWFsIFBy
b3RlaW5zLypjaGVtaXN0cnkvZ2VuZXRpY3MvKm1ldGFib2xpc208L2tleXdvcmQ+PGtleXdvcmQ+
QXJjaGFlb2dsb2J1cyBmdWxnaWR1cy9jaGVtaXN0cnkvKmVuenltb2xvZ3kvZ2VuZXRpY3M8L2tl
eXdvcmQ+PGtleXdvcmQ+QmlvY2F0YWx5c2lzPC9rZXl3b3JkPjxrZXl3b3JkPkNhdGFseXRpYyBE
b21haW48L2tleXdvcmQ+PGtleXdvcmQ+Q2VsbCBNZW1icmFuZS9jaGVtaXN0cnkvKmVuenltb2xv
Z3kvZ2VuZXRpY3M8L2tleXdvcmQ+PGtleXdvcmQ+Q3J5c3RhbGxvZ3JhcGh5LCBYLVJheTwva2V5
d29yZD48a2V5d29yZD5DeXRpZGluZSBEaXBob3NwaGF0ZS9jaGVtaXN0cnkvKm1ldGFib2xpc208
L2tleXdvcmQ+PGtleXdvcmQ+TWFnbmVzaXVtL21ldGFib2xpc208L2tleXdvcmQ+PGtleXdvcmQ+
TW9kZWxzLCBNb2xlY3VsYXI8L2tleXdvcmQ+PGtleXdvcmQ+TW9sZWN1bGFyIFNlcXVlbmNlIERh
dGE8L2tleXdvcmQ+PGtleXdvcmQ+UGhvc3Bob3RyYW5zZmVyYXNlcy8qY2hlbWlzdHJ5L2dlbmV0
aWNzLyptZXRhYm9saXNtPC9rZXl3b3JkPjxrZXl3b3JkPlByb3RlaW4gU3RydWN0dXJlLCBTZWNv
bmRhcnk8L2tleXdvcmQ+PGtleXdvcmQ+UHJvdGVpbiBTdHJ1Y3R1cmUsIFRlcnRpYXJ5PC9rZXl3
b3JkPjxrZXl3b3JkPlNlcXVlbmNlIEFsaWdubWVudDwva2V5d29yZD48L2tleXdvcmRzPjxkYXRl
cz48eWVhcj4yMDE0PC95ZWFyPjxwdWItZGF0ZXM+PGRhdGU+SnVuIDE5PC9kYXRlPjwvcHViLWRh
dGVzPjwvZGF0ZXM+PGlzYm4+MjA0MS0xNzIzPC9pc2JuPjxhY2Nlc3Npb24tbnVtPjI0OTQyODM1
PC9hY2Nlc3Npb24tbnVtPjx1cmxzPjxyZWxhdGVkLXVybHM+PHVybD5odHRwczovL3d3dy5uYXR1
cmUuY29tL2FydGljbGVzL25jb21tczUxNjkucGRmPC91cmw+PC9yZWxhdGVkLXVybHM+PC91cmxz
PjxlbGVjdHJvbmljLXJlc291cmNlLW51bT4xMC4xMDM4L25jb21tczUxNjk8L2VsZWN0cm9uaWMt
cmVzb3VyY2UtbnVtPjxyZW1vdGUtZGF0YWJhc2UtcHJvdmlkZXI+TkxNPC9yZW1vdGUtZGF0YWJh
c2UtcHJvdmlkZXI+PGxhbmd1YWdlPmVuZzwvbGFuZ3VhZ2U+PC9yZWNvcmQ+PC9DaXRlPjwvRW5k
Tm90ZT4A
</w:fldData>
              </w:fldChar>
            </w:r>
            <w:r w:rsidRPr="00963F09">
              <w:rPr>
                <w:rFonts w:asciiTheme="majorBidi" w:hAnsiTheme="majorBidi" w:cstheme="majorBidi"/>
                <w:bCs/>
                <w:color w:val="000000"/>
                <w:kern w:val="24"/>
                <w:lang w:eastAsia="zh-CN"/>
              </w:rPr>
              <w:instrText xml:space="preserve"> ADDIN EN.CITE </w:instrText>
            </w:r>
            <w:r w:rsidRPr="00963F09">
              <w:rPr>
                <w:rFonts w:asciiTheme="majorBidi" w:hAnsiTheme="majorBidi" w:cstheme="majorBidi"/>
                <w:bCs/>
                <w:color w:val="000000"/>
                <w:kern w:val="24"/>
                <w:lang w:eastAsia="zh-CN"/>
              </w:rPr>
              <w:fldChar w:fldCharType="begin">
                <w:fldData xml:space="preserve">PEVuZE5vdGU+PENpdGU+PEF1dGhvcj5Ob2dseTwvQXV0aG9yPjxZZWFyPjIwMTQ8L1llYXI+PFJl
Y051bT4yMjY8L1JlY051bT48RGlzcGxheVRleHQ+KDM4KTwvRGlzcGxheVRleHQ+PHJlY29yZD48
cmVjLW51bWJlcj4yMjY8L3JlYy1udW1iZXI+PGZvcmVpZ24ta2V5cz48a2V5IGFwcD0iRU4iIGRi
LWlkPSJkdmFwenRkcDZ0NXR3cmVkeHhqeGRzcjQyZndzcnh2MDIyenIiIHRpbWVzdGFtcD0iMTU3
NTQzNzgyNiI+MjI2PC9rZXk+PC9mb3JlaWduLWtleXM+PHJlZi10eXBlIG5hbWU9IkpvdXJuYWwg
QXJ0aWNsZSI+MTc8L3JlZi10eXBlPjxjb250cmlidXRvcnM+PGF1dGhvcnM+PGF1dGhvcj5Ob2ds
eSwgUC48L2F1dGhvcj48YXV0aG9yPkd1c2hjaGluLCBJLjwvYXV0aG9yPjxhdXRob3I+UmVtZWV2
YSwgQS48L2F1dGhvcj48YXV0aG9yPkVzdGV2ZXMsIEEuIE0uPC9hdXRob3I+PGF1dGhvcj5Cb3Jn
ZXMsIE4uPC9hdXRob3I+PGF1dGhvcj5NYSwgUC48L2F1dGhvcj48YXV0aG9yPklzaGNoZW5rbywg
QS48L2F1dGhvcj48YXV0aG9yPkdydWRpbmluLCBTLjwvYXV0aG9yPjxhdXRob3I+Um91bmQsIEUu
PC9hdXRob3I+PGF1dGhvcj5Nb3JhZXMsIEkuPC9hdXRob3I+PGF1dGhvcj5Cb3JzaGNoZXZza2l5
LCBWLjwvYXV0aG9yPjxhdXRob3I+U2FudG9zLCBILjwvYXV0aG9yPjxhdXRob3I+R29yZGVsaXks
IFYuPC9hdXRob3I+PGF1dGhvcj5BcmNoZXIsIE0uPC9hdXRob3I+PC9hdXRob3JzPjwvY29udHJp
YnV0b3JzPjxhdXRoLWFkZHJlc3M+MV0gSW5zdGl0dXRvIGRlIFRlY25vbG9naWEgUXVpbWljYSBl
IEJpb2xvZ2ljYSwgVW5pdmVyc2lkYWRlIE5vdmEgZGUgTGlzYm9hIChJVFFCLVVOTCksIEF2LiBS
ZXB1YmxpY2EsIEVBTiwgMjc4MC0xNTcgT2VpcmFzLCBQb3J0dWdhbCBbMl0uJiN4RDsxXSBVbml2
ZXJzaXRlIEdyZW5vYmxlIEFscGVzLCBJQlMsIEYtMzgwMDAgR3Jlbm9ibGUsIEZyYW5jZSBbMl0g
Q05SUywgSUJTLCBGLTM4MDAwIEdyZW5vYmxlLCBGcmFuY2UgWzNdIENFQSwgSUJTLCBGLTM4MDAw
IEdyZW5vYmxlLCBGcmFuY2UgWzRdIEludGVyZGlzY2lwbGluYXJ5IENlbnRlciBmb3IgQmFzaWMg
UmVzZWFyY2gsIE1vc2NvdyBJbnN0aXR1dGUgb2YgUGh5c2ljcyBhbmQgVGVjaG5vbG9neSwgMTQx
NzAwIERvbGdvcHJ1ZG5peSwgUnVzc2lhIFs1XS4mI3hEOzFdIFVuaXZlcnNpdGUgR3Jlbm9ibGUg
QWxwZXMsIElCUywgRi0zODAwMCBHcmVub2JsZSwgRnJhbmNlIFsyXSBDTlJTLCBJQlMsIEYtMzgw
MDAgR3Jlbm9ibGUsIEZyYW5jZSBbM10gQ0VBLCBJQlMsIEYtMzgwMDAgR3Jlbm9ibGUsIEZyYW5j
ZSBbNF0uJiN4RDtJbnN0aXR1dG8gZGUgVGVjbm9sb2dpYSBRdWltaWNhIGUgQmlvbG9naWNhLCBV
bml2ZXJzaWRhZGUgTm92YSBkZSBMaXNib2EgKElUUUItVU5MKSwgQXYuIFJlcHVibGljYSwgRUFO
LCAyNzgwLTE1NyBPZWlyYXMsIFBvcnR1Z2FsLiYjeEQ7MV0gSW5zdGl0dXRlIG9mIENvbXBsZXgg
U3lzdGVtcyAoSUNTKSwgSUNTLTY6IFN0cnVjdHVyYWwgQmlvY2hlbWlzdHJ5LCBSZXNlYXJjaCBD
ZW50cmUgSnVlbGljaCwgNTI0MjUgSnVlbGljaCwgR2VybWFueSBbMl0gSW5zdGl0dXRlIG9mIENy
eXN0YWxsb2dyYXBoeSwgVW5pdmVyc2l0eSBvZiBBYWNoZW4gKFJXVEgpLCA1MjA1NiBBYWNoZW4s
IEdlcm1hbnkuJiN4RDsxXSBVbml2ZXJzaXR5IEdyZW5vYmxlIEFscGVzLCBMSkssIEYtMzgwMDAg
R3Jlbm9ibGUsIEZyYW5jZSBbMl0gQ05SUywgTEpLLCBGLTM4MDAwIEdyZW5vYmxlLCBGcmFuY2Ug
WzNdIElucmlhLCBGLTM4MDAwIEdyZW5vYmxlLCBGcmFuY2UuJiN4RDsxXSBVbml2ZXJzaXRlIEdy
ZW5vYmxlIEFscGVzLCBJQlMsIEYtMzgwMDAgR3Jlbm9ibGUsIEZyYW5jZSBbMl0gQ05SUywgSUJT
LCBGLTM4MDAwIEdyZW5vYmxlLCBGcmFuY2UgWzNdIENFQSwgSUJTLCBGLTM4MDAwIEdyZW5vYmxl
LCBGcmFuY2UgWzRdIEluc3RpdHV0ZSBvZiBDb21wbGV4IFN5c3RlbXMgKElDUyksIElDUy02OiBT
dHJ1Y3R1cmFsIEJpb2NoZW1pc3RyeSwgUmVzZWFyY2ggQ2VudHJlIEp1ZWxpY2gsIDUyNDI1IEp1
ZWxpY2gsIEdlcm1hbnkuJiN4RDsxXSBEZXBhcnRtZW50IG9mIExpZmUgU2NpZW5jZXMsIEltcGVy
aWFsIENvbGxlZ2UgTG9uZG9uLCBMb25kb24gU1c3IDJBWiwgVUsgWzJdIE1lbWJyYW5lIFByb3Rl
aW4gTGFib3JhdG9yeSwgRGlhbW9uZCBMaWdodCBTb3VyY2UsIEhhcndlbGwgU2NpZW5jZSBhbmQg
SW5ub3ZhdGlvbiBDYW1wdXMsIERpZGNvdCwgQ2hpbHRvbiBPWDExIDBERSwgVUsgWzNdIFJlc2Vh
cmNoIENvbXBsZXggYXQgSGFyd2VsbCBSdXRoZXJmb3JkLCBBcHBsZXRvbiBMYWJvcmF0b3J5LCBI
YXJ3ZWxsLCBPeGZvcmQsIERpZGNvdCBPWDExIDBGQSwgVUsuJiN4RDsxXSBJbnRlcmRpc2NpcGxp
bmFyeSBDZW50ZXIgZm9yIEJhc2ljIFJlc2VhcmNoLCBNb3Njb3cgSW5zdGl0dXRlIG9mIFBoeXNp
Y3MgYW5kIFRlY2hub2xvZ3ksIDE0MTcwMCBEb2xnb3BydWRuaXksIFJ1c3NpYSBbMl0gSW5zdGl0
dXRlIG9mIENvbXBsZXggU3lzdGVtcyAoSUNTKSwgSUNTLTY6IFN0cnVjdHVyYWwgQmlvY2hlbWlz
dHJ5LCBSZXNlYXJjaCBDZW50cmUgSnVlbGljaCwgNTI0MjUgSnVlbGljaCwgR2VybWFueS4mI3hE
OzFdIFVuaXZlcnNpdGUgR3Jlbm9ibGUgQWxwZXMsIElCUywgRi0zODAwMCBHcmVub2JsZSwgRnJh
bmNlIFsyXSBDTlJTLCBJQlMsIEYtMzgwMDAgR3Jlbm9ibGUsIEZyYW5jZSBbM10gQ0VBLCBJQlMs
IEYtMzgwMDAgR3Jlbm9ibGUsIEZyYW5jZSBbNF0gSW50ZXJkaXNjaXBsaW5hcnkgQ2VudGVyIGZv
ciBCYXNpYyBSZXNlYXJjaCwgTW9zY293IEluc3RpdHV0ZSBvZiBQaHlzaWNzIGFuZCBUZWNobm9s
b2d5LCAxNDE3MDAgRG9sZ29wcnVkbml5LCBSdXNzaWEgWzVdIEluc3RpdHV0ZSBvZiBDb21wbGV4
IFN5c3RlbXMgKElDUyksIElDUy02OiBTdHJ1Y3R1cmFsIEJpb2NoZW1pc3RyeSwgUmVzZWFyY2gg
Q2VudHJlIEp1ZWxpY2gsIDUyNDI1IEp1ZWxpY2gsIEdlcm1hbnkuPC9hdXRoLWFkZHJlc3M+PHRp
dGxlcz48dGl0bGU+WC1yYXkgc3RydWN0dXJlIG9mIGEgQ0RQLWFsY29ob2wgcGhvc3BoYXRpZHls
dHJhbnNmZXJhc2UgbWVtYnJhbmUgZW56eW1lIGFuZCBpbnNpZ2h0cyBpbnRvIGl0cyBjYXRhbHl0
aWMgbWVjaGFuaXNtPC90aXRsZT48c2Vjb25kYXJ5LXRpdGxlPk5hdCBDb21tdW48L3NlY29uZGFy
eS10aXRsZT48YWx0LXRpdGxlPk5hdHVyZSBjb21tdW5pY2F0aW9uczwvYWx0LXRpdGxlPjwvdGl0
bGVzPjxwZXJpb2RpY2FsPjxmdWxsLXRpdGxlPk5hdHVyZSBjb21tdW5pY2F0aW9uczwvZnVsbC10
aXRsZT48YWJici0xPk5hdCBDb21tdW48L2FiYnItMT48L3BlcmlvZGljYWw+PGFsdC1wZXJpb2Rp
Y2FsPjxmdWxsLXRpdGxlPk5hdHVyZSBjb21tdW5pY2F0aW9uczwvZnVsbC10aXRsZT48YWJici0x
Pk5hdCBDb21tdW48L2FiYnItMT48L2FsdC1wZXJpb2RpY2FsPjxwYWdlcz40MTY5PC9wYWdlcz48
dm9sdW1lPjU8L3ZvbHVtZT48ZWRpdGlvbj4yMDE0LzA2LzIwPC9lZGl0aW9uPjxrZXl3b3Jkcz48
a2V5d29yZD5BbWlubyBBY2lkIFNlcXVlbmNlPC9rZXl3b3JkPjxrZXl3b3JkPkFyY2hhZWFsIFBy
b3RlaW5zLypjaGVtaXN0cnkvZ2VuZXRpY3MvKm1ldGFib2xpc208L2tleXdvcmQ+PGtleXdvcmQ+
QXJjaGFlb2dsb2J1cyBmdWxnaWR1cy9jaGVtaXN0cnkvKmVuenltb2xvZ3kvZ2VuZXRpY3M8L2tl
eXdvcmQ+PGtleXdvcmQ+QmlvY2F0YWx5c2lzPC9rZXl3b3JkPjxrZXl3b3JkPkNhdGFseXRpYyBE
b21haW48L2tleXdvcmQ+PGtleXdvcmQ+Q2VsbCBNZW1icmFuZS9jaGVtaXN0cnkvKmVuenltb2xv
Z3kvZ2VuZXRpY3M8L2tleXdvcmQ+PGtleXdvcmQ+Q3J5c3RhbGxvZ3JhcGh5LCBYLVJheTwva2V5
d29yZD48a2V5d29yZD5DeXRpZGluZSBEaXBob3NwaGF0ZS9jaGVtaXN0cnkvKm1ldGFib2xpc208
L2tleXdvcmQ+PGtleXdvcmQ+TWFnbmVzaXVtL21ldGFib2xpc208L2tleXdvcmQ+PGtleXdvcmQ+
TW9kZWxzLCBNb2xlY3VsYXI8L2tleXdvcmQ+PGtleXdvcmQ+TW9sZWN1bGFyIFNlcXVlbmNlIERh
dGE8L2tleXdvcmQ+PGtleXdvcmQ+UGhvc3Bob3RyYW5zZmVyYXNlcy8qY2hlbWlzdHJ5L2dlbmV0
aWNzLyptZXRhYm9saXNtPC9rZXl3b3JkPjxrZXl3b3JkPlByb3RlaW4gU3RydWN0dXJlLCBTZWNv
bmRhcnk8L2tleXdvcmQ+PGtleXdvcmQ+UHJvdGVpbiBTdHJ1Y3R1cmUsIFRlcnRpYXJ5PC9rZXl3
b3JkPjxrZXl3b3JkPlNlcXVlbmNlIEFsaWdubWVudDwva2V5d29yZD48L2tleXdvcmRzPjxkYXRl
cz48eWVhcj4yMDE0PC95ZWFyPjxwdWItZGF0ZXM+PGRhdGU+SnVuIDE5PC9kYXRlPjwvcHViLWRh
dGVzPjwvZGF0ZXM+PGlzYm4+MjA0MS0xNzIzPC9pc2JuPjxhY2Nlc3Npb24tbnVtPjI0OTQyODM1
PC9hY2Nlc3Npb24tbnVtPjx1cmxzPjxyZWxhdGVkLXVybHM+PHVybD5odHRwczovL3d3dy5uYXR1
cmUuY29tL2FydGljbGVzL25jb21tczUxNjkucGRmPC91cmw+PC9yZWxhdGVkLXVybHM+PC91cmxz
PjxlbGVjdHJvbmljLXJlc291cmNlLW51bT4xMC4xMDM4L25jb21tczUxNjk8L2VsZWN0cm9uaWMt
cmVzb3VyY2UtbnVtPjxyZW1vdGUtZGF0YWJhc2UtcHJvdmlkZXI+TkxNPC9yZW1vdGUtZGF0YWJh
c2UtcHJvdmlkZXI+PGxhbmd1YWdlPmVuZzwvbGFuZ3VhZ2U+PC9yZWNvcmQ+PC9DaXRlPjwvRW5k
Tm90ZT4A
</w:fldData>
              </w:fldChar>
            </w:r>
            <w:r w:rsidRPr="00963F09">
              <w:rPr>
                <w:rFonts w:asciiTheme="majorBidi" w:hAnsiTheme="majorBidi" w:cstheme="majorBidi"/>
                <w:bCs/>
                <w:color w:val="000000"/>
                <w:kern w:val="24"/>
                <w:lang w:eastAsia="zh-CN"/>
              </w:rPr>
              <w:instrText xml:space="preserve"> ADDIN EN.CITE.DATA </w:instrText>
            </w:r>
            <w:r w:rsidRPr="00963F09">
              <w:rPr>
                <w:rFonts w:asciiTheme="majorBidi" w:hAnsiTheme="majorBidi" w:cstheme="majorBidi"/>
                <w:bCs/>
                <w:color w:val="000000"/>
                <w:kern w:val="24"/>
                <w:lang w:eastAsia="zh-CN"/>
              </w:rPr>
            </w:r>
            <w:r w:rsidRPr="00963F09">
              <w:rPr>
                <w:rFonts w:asciiTheme="majorBidi" w:hAnsiTheme="majorBidi" w:cstheme="majorBidi"/>
                <w:bCs/>
                <w:color w:val="000000"/>
                <w:kern w:val="24"/>
                <w:lang w:eastAsia="zh-CN"/>
              </w:rPr>
              <w:fldChar w:fldCharType="end"/>
            </w:r>
            <w:r w:rsidRPr="00963F09">
              <w:rPr>
                <w:rFonts w:asciiTheme="majorBidi" w:hAnsiTheme="majorBidi" w:cstheme="majorBidi"/>
                <w:bCs/>
                <w:color w:val="000000"/>
                <w:kern w:val="24"/>
                <w:lang w:eastAsia="zh-CN"/>
              </w:rPr>
            </w:r>
            <w:r w:rsidRPr="00963F09">
              <w:rPr>
                <w:rFonts w:asciiTheme="majorBidi" w:hAnsiTheme="majorBidi" w:cstheme="majorBidi"/>
                <w:bCs/>
                <w:color w:val="000000"/>
                <w:kern w:val="24"/>
                <w:lang w:eastAsia="zh-CN"/>
              </w:rPr>
              <w:fldChar w:fldCharType="separate"/>
            </w:r>
            <w:r w:rsidRPr="00963F09">
              <w:rPr>
                <w:rFonts w:asciiTheme="majorBidi" w:hAnsiTheme="majorBidi" w:cstheme="majorBidi"/>
                <w:bCs/>
                <w:noProof/>
                <w:color w:val="000000"/>
                <w:kern w:val="24"/>
                <w:lang w:eastAsia="zh-CN"/>
              </w:rPr>
              <w:t>(38)</w:t>
            </w:r>
            <w:r w:rsidRPr="00963F09">
              <w:rPr>
                <w:rFonts w:asciiTheme="majorBidi" w:hAnsiTheme="majorBidi" w:cstheme="majorBidi"/>
                <w:bCs/>
                <w:color w:val="000000"/>
                <w:kern w:val="24"/>
                <w:lang w:eastAsia="zh-CN"/>
              </w:rPr>
              <w:fldChar w:fldCharType="end"/>
            </w:r>
          </w:p>
        </w:tc>
      </w:tr>
      <w:tr w:rsidR="00181EE5" w:rsidRPr="00963F09" w14:paraId="70CF1424" w14:textId="77777777" w:rsidTr="00181EE5">
        <w:trPr>
          <w:trHeight w:val="748"/>
        </w:trPr>
        <w:tc>
          <w:tcPr>
            <w:tcW w:w="171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bottom"/>
            <w:hideMark/>
          </w:tcPr>
          <w:p w14:paraId="72BF9727" w14:textId="77777777" w:rsidR="00181EE5" w:rsidRPr="00963F09" w:rsidRDefault="00181EE5" w:rsidP="00A06308">
            <w:pPr>
              <w:jc w:val="center"/>
              <w:rPr>
                <w:rFonts w:asciiTheme="majorBidi" w:hAnsiTheme="majorBidi" w:cstheme="majorBidi"/>
                <w:bCs/>
                <w:lang w:eastAsia="zh-CN"/>
              </w:rPr>
            </w:pPr>
            <w:r w:rsidRPr="00963F09">
              <w:rPr>
                <w:rFonts w:asciiTheme="majorBidi" w:hAnsiTheme="majorBidi" w:cstheme="majorBidi"/>
                <w:bCs/>
                <w:i/>
                <w:iCs/>
                <w:color w:val="000000"/>
                <w:kern w:val="24"/>
                <w:lang w:eastAsia="zh-CN"/>
              </w:rPr>
              <w:t xml:space="preserve">R. </w:t>
            </w:r>
            <w:proofErr w:type="spellStart"/>
            <w:r w:rsidRPr="00963F09">
              <w:rPr>
                <w:rFonts w:asciiTheme="majorBidi" w:hAnsiTheme="majorBidi" w:cstheme="majorBidi"/>
                <w:bCs/>
                <w:i/>
                <w:iCs/>
                <w:color w:val="000000"/>
                <w:kern w:val="24"/>
                <w:lang w:eastAsia="zh-CN"/>
              </w:rPr>
              <w:t>salmoninarum</w:t>
            </w:r>
            <w:proofErr w:type="spellEnd"/>
          </w:p>
        </w:tc>
        <w:tc>
          <w:tcPr>
            <w:tcW w:w="252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bottom"/>
            <w:hideMark/>
          </w:tcPr>
          <w:p w14:paraId="3B16A177" w14:textId="77777777" w:rsidR="00181EE5" w:rsidRPr="00963F09" w:rsidRDefault="00181EE5" w:rsidP="00A06308">
            <w:pPr>
              <w:jc w:val="center"/>
              <w:rPr>
                <w:rFonts w:asciiTheme="majorBidi" w:hAnsiTheme="majorBidi" w:cstheme="majorBidi"/>
                <w:bCs/>
                <w:lang w:eastAsia="zh-CN"/>
              </w:rPr>
            </w:pPr>
            <w:r w:rsidRPr="00963F09">
              <w:rPr>
                <w:rFonts w:asciiTheme="majorBidi" w:hAnsiTheme="majorBidi" w:cstheme="majorBidi"/>
                <w:bCs/>
                <w:color w:val="000000"/>
                <w:kern w:val="24"/>
                <w:lang w:eastAsia="zh-CN"/>
              </w:rPr>
              <w:t>PIP synthase</w:t>
            </w:r>
          </w:p>
        </w:tc>
        <w:tc>
          <w:tcPr>
            <w:tcW w:w="540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bottom"/>
            <w:hideMark/>
          </w:tcPr>
          <w:p w14:paraId="6E3D1417" w14:textId="77777777" w:rsidR="00181EE5" w:rsidRPr="00963F09" w:rsidRDefault="00181EE5" w:rsidP="00A06308">
            <w:pPr>
              <w:rPr>
                <w:rFonts w:asciiTheme="majorBidi" w:hAnsiTheme="majorBidi" w:cstheme="majorBidi"/>
                <w:bCs/>
                <w:lang w:eastAsia="zh-CN"/>
              </w:rPr>
            </w:pPr>
            <w:r w:rsidRPr="00963F09">
              <w:rPr>
                <w:rFonts w:asciiTheme="majorBidi" w:hAnsiTheme="majorBidi" w:cstheme="majorBidi"/>
                <w:bCs/>
                <w:color w:val="000000"/>
                <w:kern w:val="24"/>
                <w:vertAlign w:val="subscript"/>
                <w:lang w:eastAsia="zh-CN"/>
              </w:rPr>
              <w:t>66</w:t>
            </w:r>
            <w:r w:rsidRPr="00963F09">
              <w:rPr>
                <w:rFonts w:asciiTheme="majorBidi" w:hAnsiTheme="majorBidi" w:cstheme="majorBidi"/>
                <w:bCs/>
                <w:color w:val="000000"/>
                <w:kern w:val="24"/>
                <w:highlight w:val="lightGray"/>
                <w:lang w:eastAsia="zh-CN"/>
              </w:rPr>
              <w:t>D</w:t>
            </w:r>
            <w:r w:rsidRPr="00963F09">
              <w:rPr>
                <w:rFonts w:asciiTheme="majorBidi" w:hAnsiTheme="majorBidi" w:cstheme="majorBidi"/>
                <w:bCs/>
                <w:color w:val="000000"/>
                <w:kern w:val="24"/>
                <w:lang w:eastAsia="zh-CN"/>
              </w:rPr>
              <w:t>II</w:t>
            </w:r>
            <w:r w:rsidRPr="00963F09">
              <w:rPr>
                <w:rFonts w:asciiTheme="majorBidi" w:hAnsiTheme="majorBidi" w:cstheme="majorBidi"/>
                <w:bCs/>
                <w:color w:val="000000"/>
                <w:kern w:val="24"/>
                <w:highlight w:val="lightGray"/>
                <w:lang w:eastAsia="zh-CN"/>
              </w:rPr>
              <w:t>DG</w:t>
            </w:r>
            <w:r w:rsidRPr="00963F09">
              <w:rPr>
                <w:rFonts w:asciiTheme="majorBidi" w:hAnsiTheme="majorBidi" w:cstheme="majorBidi"/>
                <w:bCs/>
                <w:color w:val="000000"/>
                <w:kern w:val="24"/>
                <w:lang w:eastAsia="zh-CN"/>
              </w:rPr>
              <w:t>LM</w:t>
            </w:r>
            <w:r w:rsidRPr="00963F09">
              <w:rPr>
                <w:rFonts w:asciiTheme="majorBidi" w:hAnsiTheme="majorBidi" w:cstheme="majorBidi"/>
                <w:bCs/>
                <w:color w:val="000000"/>
                <w:kern w:val="24"/>
                <w:highlight w:val="lightGray"/>
                <w:lang w:eastAsia="zh-CN"/>
              </w:rPr>
              <w:t>AR</w:t>
            </w:r>
            <w:r w:rsidRPr="00963F09">
              <w:rPr>
                <w:rFonts w:asciiTheme="majorBidi" w:hAnsiTheme="majorBidi" w:cstheme="majorBidi"/>
                <w:bCs/>
                <w:color w:val="000000"/>
                <w:kern w:val="24"/>
                <w:lang w:eastAsia="zh-CN"/>
              </w:rPr>
              <w:t>LLFREGPW</w:t>
            </w:r>
            <w:r w:rsidRPr="00963F09">
              <w:rPr>
                <w:rFonts w:asciiTheme="majorBidi" w:hAnsiTheme="majorBidi" w:cstheme="majorBidi"/>
                <w:bCs/>
                <w:color w:val="000000"/>
                <w:kern w:val="24"/>
                <w:highlight w:val="lightGray"/>
                <w:lang w:eastAsia="zh-CN"/>
              </w:rPr>
              <w:t>G</w:t>
            </w:r>
            <w:r w:rsidRPr="00963F09">
              <w:rPr>
                <w:rFonts w:asciiTheme="majorBidi" w:hAnsiTheme="majorBidi" w:cstheme="majorBidi"/>
                <w:bCs/>
                <w:color w:val="000000"/>
                <w:kern w:val="24"/>
                <w:lang w:eastAsia="zh-CN"/>
              </w:rPr>
              <w:t>AFL</w:t>
            </w:r>
            <w:r w:rsidRPr="00963F09">
              <w:rPr>
                <w:rFonts w:asciiTheme="majorBidi" w:hAnsiTheme="majorBidi" w:cstheme="majorBidi"/>
                <w:bCs/>
                <w:color w:val="000000"/>
                <w:kern w:val="24"/>
                <w:highlight w:val="lightGray"/>
                <w:lang w:eastAsia="zh-CN"/>
              </w:rPr>
              <w:t>D</w:t>
            </w:r>
            <w:r w:rsidRPr="00963F09">
              <w:rPr>
                <w:rFonts w:asciiTheme="majorBidi" w:hAnsiTheme="majorBidi" w:cstheme="majorBidi"/>
                <w:bCs/>
                <w:color w:val="000000"/>
                <w:kern w:val="24"/>
                <w:lang w:eastAsia="zh-CN"/>
              </w:rPr>
              <w:t>SYL</w:t>
            </w:r>
            <w:r w:rsidRPr="00963F09">
              <w:rPr>
                <w:rFonts w:asciiTheme="majorBidi" w:hAnsiTheme="majorBidi" w:cstheme="majorBidi"/>
                <w:bCs/>
                <w:color w:val="000000"/>
                <w:kern w:val="24"/>
                <w:highlight w:val="lightGray"/>
                <w:lang w:eastAsia="zh-CN"/>
              </w:rPr>
              <w:t>D</w:t>
            </w:r>
            <w:r w:rsidRPr="00963F09">
              <w:rPr>
                <w:rFonts w:asciiTheme="majorBidi" w:hAnsiTheme="majorBidi" w:cstheme="majorBidi"/>
                <w:bCs/>
                <w:color w:val="000000"/>
                <w:kern w:val="24"/>
                <w:vertAlign w:val="subscript"/>
                <w:lang w:eastAsia="zh-CN"/>
              </w:rPr>
              <w:t>91</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bottom"/>
            <w:hideMark/>
          </w:tcPr>
          <w:p w14:paraId="3838A999" w14:textId="77777777" w:rsidR="00181EE5" w:rsidRPr="00963F09" w:rsidRDefault="00181EE5" w:rsidP="00A06308">
            <w:pPr>
              <w:rPr>
                <w:rFonts w:asciiTheme="majorBidi" w:hAnsiTheme="majorBidi" w:cstheme="majorBidi"/>
                <w:bCs/>
                <w:lang w:eastAsia="zh-CN"/>
              </w:rPr>
            </w:pPr>
            <w:r w:rsidRPr="00963F09">
              <w:rPr>
                <w:rFonts w:asciiTheme="majorBidi" w:hAnsiTheme="majorBidi" w:cstheme="majorBidi"/>
                <w:bCs/>
                <w:color w:val="000000"/>
                <w:kern w:val="24"/>
                <w:lang w:eastAsia="zh-CN"/>
              </w:rPr>
              <w:fldChar w:fldCharType="begin">
                <w:fldData xml:space="preserve">PEVuZE5vdGU+PENpdGU+PEF1dGhvcj5DbGFya2U8L0F1dGhvcj48WWVhcj4yMDE1PC9ZZWFyPjxS
ZWNOdW0+MjI4PC9SZWNOdW0+PERpc3BsYXlUZXh0Pig0MCk8L0Rpc3BsYXlUZXh0PjxyZWNvcmQ+
PHJlYy1udW1iZXI+MjI4PC9yZWMtbnVtYmVyPjxmb3JlaWduLWtleXM+PGtleSBhcHA9IkVOIiBk
Yi1pZD0iZHZhcHp0ZHA2dDV0d3JlZHh4anhkc3I0MmZ3c3J4djAyMnpyIiB0aW1lc3RhbXA9IjE1
NzU0Mzc5MTQiPjIyODwva2V5PjwvZm9yZWlnbi1rZXlzPjxyZWYtdHlwZSBuYW1lPSJKb3VybmFs
IEFydGljbGUiPjE3PC9yZWYtdHlwZT48Y29udHJpYnV0b3JzPjxhdXRob3JzPjxhdXRob3I+Q2xh
cmtlLCBPLiBCLjwvYXV0aG9yPjxhdXRob3I+VG9tYXNlaywgRC48L2F1dGhvcj48YXV0aG9yPkpv
cmdlLCBDLiBELjwvYXV0aG9yPjxhdXRob3I+RHVmcmlzbmUsIE0uIEIuPC9hdXRob3I+PGF1dGhv
cj5LaW0sIE0uPC9hdXRob3I+PGF1dGhvcj5CYW5lcmplZSwgUy48L2F1dGhvcj48YXV0aG9yPlJh
amFzaGFua2FyLCBLLiBSLjwvYXV0aG9yPjxhdXRob3I+U2hhcGlybywgTC48L2F1dGhvcj48YXV0
aG9yPkhlbmRyaWNrc29uLCBXLiBBLjwvYXV0aG9yPjxhdXRob3I+U2FudG9zLCBILjwvYXV0aG9y
PjxhdXRob3I+TWFuY2lhLCBGLjwvYXV0aG9yPjwvYXV0aG9ycz48L2NvbnRyaWJ1dG9ycz48YXV0
aC1hZGRyZXNzPkRlcGFydG1lbnQgb2YgQmlvY2hlbWlzdHJ5IGFuZCBNb2xlY3VsYXIgQmlvcGh5
c2ljcywgQ29sdW1iaWEgVW5pdmVyc2l0eSwgTmV3IFlvcmssIE5ZIDEwMDMyLCBVU0EuJiN4RDtE
ZXBhcnRtZW50IG9mIFBoeXNpb2xvZ3kgYW5kIENlbGx1bGFyIEJpb3BoeXNpY3MsIENvbHVtYmlh
IFVuaXZlcnNpdHksIE5ldyBZb3JrLCBOWSAxMDAzMiwgVVNBLiYjeEQ7QmlvbG9neSBEaXZpc2lv
biwgSW5zdGl0dXRvIGRlIFRlY25vbG9naWEgUXVpbWljYSBlIEJpb2xvZ2ljYSwgVW5pdmVyc2lk
YWRlIE5vdmEgZGUgTGlzYm9hLCBBdmVuaWRhIGRhIFJlcHVibGljYS1FQU4sIDI3ODAtMTU3IE9l
aXJhcywgUG9ydHVnYWwuJiN4RDtORS1DQVQgYW5kIERlcGFydG1lbnQgb2YgQ2hlbWlzdHJ5IGFu
ZCBDaGVtaWNhbCBCaW9sb2d5LCBDb3JuZWxsIFVuaXZlcnNpdHksIEFyZ29ubmUgTmF0aW9uYWwg
TGFib3JhdG9yeSwgQXJnb25uZSwgSUwgNjA0MzksIFVTQS48L2F1dGgtYWRkcmVzcz48dGl0bGVz
Pjx0aXRsZT5TdHJ1Y3R1cmFsIGJhc2lzIGZvciBwaG9zcGhhdGlkeWxpbm9zaXRvbC1waG9zcGhh
dGUgYmlvc3ludGhlc2lzPC90aXRsZT48c2Vjb25kYXJ5LXRpdGxlPk5hdCBDb21tdW48L3NlY29u
ZGFyeS10aXRsZT48YWx0LXRpdGxlPk5hdHVyZSBjb21tdW5pY2F0aW9uczwvYWx0LXRpdGxlPjwv
dGl0bGVzPjxwZXJpb2RpY2FsPjxmdWxsLXRpdGxlPk5hdHVyZSBjb21tdW5pY2F0aW9uczwvZnVs
bC10aXRsZT48YWJici0xPk5hdCBDb21tdW48L2FiYnItMT48L3BlcmlvZGljYWw+PGFsdC1wZXJp
b2RpY2FsPjxmdWxsLXRpdGxlPk5hdHVyZSBjb21tdW5pY2F0aW9uczwvZnVsbC10aXRsZT48YWJi
ci0xPk5hdCBDb21tdW48L2FiYnItMT48L2FsdC1wZXJpb2RpY2FsPjxwYWdlcz44NTA1PC9wYWdl
cz48dm9sdW1lPjY8L3ZvbHVtZT48ZWRpdGlvbj4yMDE1LzEwLzI5PC9lZGl0aW9uPjxrZXl3b3Jk
cz48a2V5d29yZD5CYWN0ZXJpYWwgUHJvdGVpbnMvKmNoZW1pc3RyeS9nZW5ldGljcy9tZXRhYm9s
aXNtPC9rZXl3b3JkPjxrZXl3b3JkPkNEUC1EaWFjeWxnbHljZXJvbC1Jbm9zaXRvbDwva2V5d29y
ZD48a2V5d29yZD4zLVBob3NwaGF0aWR5bHRyYW5zZmVyYXNlLypjaGVtaXN0cnkvZ2VuZXRpY3Mv
Km1ldGFib2xpc208L2tleXdvcmQ+PGtleXdvcmQ+Q3J5c3RhbGxvZ3JhcGh5LCBYLVJheTwva2V5
d29yZD48a2V5d29yZD5LaW5ldGljczwva2V5d29yZD48a2V5d29yZD5NaWNyb2NvY2NhY2VhZS9j
aGVtaXN0cnkvKmVuenltb2xvZ3kvZ2VuZXRpY3M8L2tleXdvcmQ+PGtleXdvcmQ+TXljb2JhY3Rl
cml1bSB0dWJlcmN1bG9zaXMvY2hlbWlzdHJ5L2Vuenltb2xvZ3k8L2tleXdvcmQ+PGtleXdvcmQ+
UGhvc3BoYXRpZHlsaW5vc2l0b2wgUGhvc3BoYXRlcy8qYmlvc3ludGhlc2lzPC9rZXl3b3JkPjwv
a2V5d29yZHM+PGRhdGVzPjx5ZWFyPjIwMTU8L3llYXI+PHB1Yi1kYXRlcz48ZGF0ZT5PY3QgMTY8
L2RhdGU+PC9wdWItZGF0ZXM+PC9kYXRlcz48aXNibj4yMDQxLTE3MjM8L2lzYm4+PGFjY2Vzc2lv
bi1udW0+MjY1MTAxMjc8L2FjY2Vzc2lvbi1udW0+PHVybHM+PHJlbGF0ZWQtdXJscz48dXJsPmh0
dHBzOi8vd3d3Lm5jYmkubmxtLm5paC5nb3YvcG1jL2FydGljbGVzL1BNQzQ2MzQxMjkvcGRmL25j
b21tczk1MDUucGRmPC91cmw+PC9yZWxhdGVkLXVybHM+PC91cmxzPjxjdXN0b20yPlBNQzQ2MzQx
Mjk8L2N1c3RvbTI+PGVsZWN0cm9uaWMtcmVzb3VyY2UtbnVtPjEwLjEwMzgvbmNvbW1zOTUwNTwv
ZWxlY3Ryb25pYy1yZXNvdXJjZS1udW0+PHJlbW90ZS1kYXRhYmFzZS1wcm92aWRlcj5OTE08L3Jl
bW90ZS1kYXRhYmFzZS1wcm92aWRlcj48bGFuZ3VhZ2U+ZW5nPC9sYW5ndWFnZT48L3JlY29yZD48
L0NpdGU+PC9FbmROb3RlPgB=
</w:fldData>
              </w:fldChar>
            </w:r>
            <w:r w:rsidRPr="00963F09">
              <w:rPr>
                <w:rFonts w:asciiTheme="majorBidi" w:hAnsiTheme="majorBidi" w:cstheme="majorBidi"/>
                <w:bCs/>
                <w:color w:val="000000"/>
                <w:kern w:val="24"/>
                <w:lang w:eastAsia="zh-CN"/>
              </w:rPr>
              <w:instrText xml:space="preserve"> ADDIN EN.CITE </w:instrText>
            </w:r>
            <w:r w:rsidRPr="00963F09">
              <w:rPr>
                <w:rFonts w:asciiTheme="majorBidi" w:hAnsiTheme="majorBidi" w:cstheme="majorBidi"/>
                <w:bCs/>
                <w:color w:val="000000"/>
                <w:kern w:val="24"/>
                <w:lang w:eastAsia="zh-CN"/>
              </w:rPr>
              <w:fldChar w:fldCharType="begin">
                <w:fldData xml:space="preserve">PEVuZE5vdGU+PENpdGU+PEF1dGhvcj5DbGFya2U8L0F1dGhvcj48WWVhcj4yMDE1PC9ZZWFyPjxS
ZWNOdW0+MjI4PC9SZWNOdW0+PERpc3BsYXlUZXh0Pig0MCk8L0Rpc3BsYXlUZXh0PjxyZWNvcmQ+
PHJlYy1udW1iZXI+MjI4PC9yZWMtbnVtYmVyPjxmb3JlaWduLWtleXM+PGtleSBhcHA9IkVOIiBk
Yi1pZD0iZHZhcHp0ZHA2dDV0d3JlZHh4anhkc3I0MmZ3c3J4djAyMnpyIiB0aW1lc3RhbXA9IjE1
NzU0Mzc5MTQiPjIyODwva2V5PjwvZm9yZWlnbi1rZXlzPjxyZWYtdHlwZSBuYW1lPSJKb3VybmFs
IEFydGljbGUiPjE3PC9yZWYtdHlwZT48Y29udHJpYnV0b3JzPjxhdXRob3JzPjxhdXRob3I+Q2xh
cmtlLCBPLiBCLjwvYXV0aG9yPjxhdXRob3I+VG9tYXNlaywgRC48L2F1dGhvcj48YXV0aG9yPkpv
cmdlLCBDLiBELjwvYXV0aG9yPjxhdXRob3I+RHVmcmlzbmUsIE0uIEIuPC9hdXRob3I+PGF1dGhv
cj5LaW0sIE0uPC9hdXRob3I+PGF1dGhvcj5CYW5lcmplZSwgUy48L2F1dGhvcj48YXV0aG9yPlJh
amFzaGFua2FyLCBLLiBSLjwvYXV0aG9yPjxhdXRob3I+U2hhcGlybywgTC48L2F1dGhvcj48YXV0
aG9yPkhlbmRyaWNrc29uLCBXLiBBLjwvYXV0aG9yPjxhdXRob3I+U2FudG9zLCBILjwvYXV0aG9y
PjxhdXRob3I+TWFuY2lhLCBGLjwvYXV0aG9yPjwvYXV0aG9ycz48L2NvbnRyaWJ1dG9ycz48YXV0
aC1hZGRyZXNzPkRlcGFydG1lbnQgb2YgQmlvY2hlbWlzdHJ5IGFuZCBNb2xlY3VsYXIgQmlvcGh5
c2ljcywgQ29sdW1iaWEgVW5pdmVyc2l0eSwgTmV3IFlvcmssIE5ZIDEwMDMyLCBVU0EuJiN4RDtE
ZXBhcnRtZW50IG9mIFBoeXNpb2xvZ3kgYW5kIENlbGx1bGFyIEJpb3BoeXNpY3MsIENvbHVtYmlh
IFVuaXZlcnNpdHksIE5ldyBZb3JrLCBOWSAxMDAzMiwgVVNBLiYjeEQ7QmlvbG9neSBEaXZpc2lv
biwgSW5zdGl0dXRvIGRlIFRlY25vbG9naWEgUXVpbWljYSBlIEJpb2xvZ2ljYSwgVW5pdmVyc2lk
YWRlIE5vdmEgZGUgTGlzYm9hLCBBdmVuaWRhIGRhIFJlcHVibGljYS1FQU4sIDI3ODAtMTU3IE9l
aXJhcywgUG9ydHVnYWwuJiN4RDtORS1DQVQgYW5kIERlcGFydG1lbnQgb2YgQ2hlbWlzdHJ5IGFu
ZCBDaGVtaWNhbCBCaW9sb2d5LCBDb3JuZWxsIFVuaXZlcnNpdHksIEFyZ29ubmUgTmF0aW9uYWwg
TGFib3JhdG9yeSwgQXJnb25uZSwgSUwgNjA0MzksIFVTQS48L2F1dGgtYWRkcmVzcz48dGl0bGVz
Pjx0aXRsZT5TdHJ1Y3R1cmFsIGJhc2lzIGZvciBwaG9zcGhhdGlkeWxpbm9zaXRvbC1waG9zcGhh
dGUgYmlvc3ludGhlc2lzPC90aXRsZT48c2Vjb25kYXJ5LXRpdGxlPk5hdCBDb21tdW48L3NlY29u
ZGFyeS10aXRsZT48YWx0LXRpdGxlPk5hdHVyZSBjb21tdW5pY2F0aW9uczwvYWx0LXRpdGxlPjwv
dGl0bGVzPjxwZXJpb2RpY2FsPjxmdWxsLXRpdGxlPk5hdHVyZSBjb21tdW5pY2F0aW9uczwvZnVs
bC10aXRsZT48YWJici0xPk5hdCBDb21tdW48L2FiYnItMT48L3BlcmlvZGljYWw+PGFsdC1wZXJp
b2RpY2FsPjxmdWxsLXRpdGxlPk5hdHVyZSBjb21tdW5pY2F0aW9uczwvZnVsbC10aXRsZT48YWJi
ci0xPk5hdCBDb21tdW48L2FiYnItMT48L2FsdC1wZXJpb2RpY2FsPjxwYWdlcz44NTA1PC9wYWdl
cz48dm9sdW1lPjY8L3ZvbHVtZT48ZWRpdGlvbj4yMDE1LzEwLzI5PC9lZGl0aW9uPjxrZXl3b3Jk
cz48a2V5d29yZD5CYWN0ZXJpYWwgUHJvdGVpbnMvKmNoZW1pc3RyeS9nZW5ldGljcy9tZXRhYm9s
aXNtPC9rZXl3b3JkPjxrZXl3b3JkPkNEUC1EaWFjeWxnbHljZXJvbC1Jbm9zaXRvbDwva2V5d29y
ZD48a2V5d29yZD4zLVBob3NwaGF0aWR5bHRyYW5zZmVyYXNlLypjaGVtaXN0cnkvZ2VuZXRpY3Mv
Km1ldGFib2xpc208L2tleXdvcmQ+PGtleXdvcmQ+Q3J5c3RhbGxvZ3JhcGh5LCBYLVJheTwva2V5
d29yZD48a2V5d29yZD5LaW5ldGljczwva2V5d29yZD48a2V5d29yZD5NaWNyb2NvY2NhY2VhZS9j
aGVtaXN0cnkvKmVuenltb2xvZ3kvZ2VuZXRpY3M8L2tleXdvcmQ+PGtleXdvcmQ+TXljb2JhY3Rl
cml1bSB0dWJlcmN1bG9zaXMvY2hlbWlzdHJ5L2Vuenltb2xvZ3k8L2tleXdvcmQ+PGtleXdvcmQ+
UGhvc3BoYXRpZHlsaW5vc2l0b2wgUGhvc3BoYXRlcy8qYmlvc3ludGhlc2lzPC9rZXl3b3JkPjwv
a2V5d29yZHM+PGRhdGVzPjx5ZWFyPjIwMTU8L3llYXI+PHB1Yi1kYXRlcz48ZGF0ZT5PY3QgMTY8
L2RhdGU+PC9wdWItZGF0ZXM+PC9kYXRlcz48aXNibj4yMDQxLTE3MjM8L2lzYm4+PGFjY2Vzc2lv
bi1udW0+MjY1MTAxMjc8L2FjY2Vzc2lvbi1udW0+PHVybHM+PHJlbGF0ZWQtdXJscz48dXJsPmh0
dHBzOi8vd3d3Lm5jYmkubmxtLm5paC5nb3YvcG1jL2FydGljbGVzL1BNQzQ2MzQxMjkvcGRmL25j
b21tczk1MDUucGRmPC91cmw+PC9yZWxhdGVkLXVybHM+PC91cmxzPjxjdXN0b20yPlBNQzQ2MzQx
Mjk8L2N1c3RvbTI+PGVsZWN0cm9uaWMtcmVzb3VyY2UtbnVtPjEwLjEwMzgvbmNvbW1zOTUwNTwv
ZWxlY3Ryb25pYy1yZXNvdXJjZS1udW0+PHJlbW90ZS1kYXRhYmFzZS1wcm92aWRlcj5OTE08L3Jl
bW90ZS1kYXRhYmFzZS1wcm92aWRlcj48bGFuZ3VhZ2U+ZW5nPC9sYW5ndWFnZT48L3JlY29yZD48
L0NpdGU+PC9FbmROb3RlPgB=
</w:fldData>
              </w:fldChar>
            </w:r>
            <w:r w:rsidRPr="00963F09">
              <w:rPr>
                <w:rFonts w:asciiTheme="majorBidi" w:hAnsiTheme="majorBidi" w:cstheme="majorBidi"/>
                <w:bCs/>
                <w:color w:val="000000"/>
                <w:kern w:val="24"/>
                <w:lang w:eastAsia="zh-CN"/>
              </w:rPr>
              <w:instrText xml:space="preserve"> ADDIN EN.CITE.DATA </w:instrText>
            </w:r>
            <w:r w:rsidRPr="00963F09">
              <w:rPr>
                <w:rFonts w:asciiTheme="majorBidi" w:hAnsiTheme="majorBidi" w:cstheme="majorBidi"/>
                <w:bCs/>
                <w:color w:val="000000"/>
                <w:kern w:val="24"/>
                <w:lang w:eastAsia="zh-CN"/>
              </w:rPr>
            </w:r>
            <w:r w:rsidRPr="00963F09">
              <w:rPr>
                <w:rFonts w:asciiTheme="majorBidi" w:hAnsiTheme="majorBidi" w:cstheme="majorBidi"/>
                <w:bCs/>
                <w:color w:val="000000"/>
                <w:kern w:val="24"/>
                <w:lang w:eastAsia="zh-CN"/>
              </w:rPr>
              <w:fldChar w:fldCharType="end"/>
            </w:r>
            <w:r w:rsidRPr="00963F09">
              <w:rPr>
                <w:rFonts w:asciiTheme="majorBidi" w:hAnsiTheme="majorBidi" w:cstheme="majorBidi"/>
                <w:bCs/>
                <w:color w:val="000000"/>
                <w:kern w:val="24"/>
                <w:lang w:eastAsia="zh-CN"/>
              </w:rPr>
            </w:r>
            <w:r w:rsidRPr="00963F09">
              <w:rPr>
                <w:rFonts w:asciiTheme="majorBidi" w:hAnsiTheme="majorBidi" w:cstheme="majorBidi"/>
                <w:bCs/>
                <w:color w:val="000000"/>
                <w:kern w:val="24"/>
                <w:lang w:eastAsia="zh-CN"/>
              </w:rPr>
              <w:fldChar w:fldCharType="separate"/>
            </w:r>
            <w:r w:rsidRPr="00963F09">
              <w:rPr>
                <w:rFonts w:asciiTheme="majorBidi" w:hAnsiTheme="majorBidi" w:cstheme="majorBidi"/>
                <w:bCs/>
                <w:noProof/>
                <w:color w:val="000000"/>
                <w:kern w:val="24"/>
                <w:lang w:eastAsia="zh-CN"/>
              </w:rPr>
              <w:t>(40)</w:t>
            </w:r>
            <w:r w:rsidRPr="00963F09">
              <w:rPr>
                <w:rFonts w:asciiTheme="majorBidi" w:hAnsiTheme="majorBidi" w:cstheme="majorBidi"/>
                <w:bCs/>
                <w:color w:val="000000"/>
                <w:kern w:val="24"/>
                <w:lang w:eastAsia="zh-CN"/>
              </w:rPr>
              <w:fldChar w:fldCharType="end"/>
            </w:r>
          </w:p>
        </w:tc>
      </w:tr>
    </w:tbl>
    <w:p w14:paraId="0685DF9A" w14:textId="77777777" w:rsidR="00ED68EA" w:rsidRDefault="00ED68EA">
      <w:pPr>
        <w:rPr>
          <w:rFonts w:asciiTheme="majorBidi" w:hAnsiTheme="majorBidi" w:cstheme="majorBidi"/>
        </w:rPr>
      </w:pPr>
    </w:p>
    <w:p w14:paraId="7F851BAE" w14:textId="7598EB40" w:rsidR="00577977" w:rsidRPr="00577977" w:rsidRDefault="00577977">
      <w:pPr>
        <w:rPr>
          <w:rFonts w:asciiTheme="majorBidi" w:hAnsiTheme="majorBidi" w:cstheme="majorBidi"/>
        </w:rPr>
      </w:pPr>
      <w:r w:rsidRPr="00577977">
        <w:rPr>
          <w:rFonts w:asciiTheme="majorBidi" w:hAnsiTheme="majorBidi" w:cstheme="majorBidi"/>
        </w:rPr>
        <w:t>Table 2.1 continued</w:t>
      </w:r>
    </w:p>
    <w:p w14:paraId="2175DDD9" w14:textId="77777777" w:rsidR="00577977" w:rsidRDefault="00577977"/>
    <w:tbl>
      <w:tblPr>
        <w:tblW w:w="10800" w:type="dxa"/>
        <w:tblInd w:w="710" w:type="dxa"/>
        <w:tblLayout w:type="fixed"/>
        <w:tblCellMar>
          <w:left w:w="0" w:type="dxa"/>
          <w:right w:w="0" w:type="dxa"/>
        </w:tblCellMar>
        <w:tblLook w:val="0600" w:firstRow="0" w:lastRow="0" w:firstColumn="0" w:lastColumn="0" w:noHBand="1" w:noVBand="1"/>
      </w:tblPr>
      <w:tblGrid>
        <w:gridCol w:w="1710"/>
        <w:gridCol w:w="2520"/>
        <w:gridCol w:w="5400"/>
        <w:gridCol w:w="1170"/>
      </w:tblGrid>
      <w:tr w:rsidR="00181EE5" w:rsidRPr="00963F09" w14:paraId="745B57B4" w14:textId="77777777" w:rsidTr="00181EE5">
        <w:trPr>
          <w:trHeight w:val="483"/>
        </w:trPr>
        <w:tc>
          <w:tcPr>
            <w:tcW w:w="171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bottom"/>
            <w:hideMark/>
          </w:tcPr>
          <w:p w14:paraId="5344A6CF" w14:textId="77777777" w:rsidR="00181EE5" w:rsidRPr="00963F09" w:rsidRDefault="00181EE5" w:rsidP="00A06308">
            <w:pPr>
              <w:jc w:val="center"/>
              <w:rPr>
                <w:rFonts w:asciiTheme="majorBidi" w:hAnsiTheme="majorBidi" w:cstheme="majorBidi"/>
                <w:bCs/>
                <w:lang w:eastAsia="zh-CN"/>
              </w:rPr>
            </w:pPr>
            <w:r w:rsidRPr="00963F09">
              <w:rPr>
                <w:rFonts w:asciiTheme="majorBidi" w:hAnsiTheme="majorBidi" w:cstheme="majorBidi"/>
                <w:bCs/>
                <w:i/>
                <w:iCs/>
                <w:color w:val="000000"/>
                <w:kern w:val="24"/>
                <w:lang w:eastAsia="zh-CN"/>
              </w:rPr>
              <w:t xml:space="preserve">M. tuberculosis </w:t>
            </w:r>
          </w:p>
        </w:tc>
        <w:tc>
          <w:tcPr>
            <w:tcW w:w="252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bottom"/>
            <w:hideMark/>
          </w:tcPr>
          <w:p w14:paraId="0BC02540" w14:textId="77777777" w:rsidR="00181EE5" w:rsidRPr="00963F09" w:rsidRDefault="00181EE5" w:rsidP="00A06308">
            <w:pPr>
              <w:jc w:val="center"/>
              <w:rPr>
                <w:rFonts w:asciiTheme="majorBidi" w:hAnsiTheme="majorBidi" w:cstheme="majorBidi"/>
                <w:bCs/>
                <w:lang w:eastAsia="zh-CN"/>
              </w:rPr>
            </w:pPr>
            <w:r w:rsidRPr="00963F09">
              <w:rPr>
                <w:rFonts w:asciiTheme="majorBidi" w:hAnsiTheme="majorBidi" w:cstheme="majorBidi"/>
                <w:bCs/>
                <w:color w:val="000000"/>
                <w:kern w:val="24"/>
                <w:lang w:eastAsia="zh-CN"/>
              </w:rPr>
              <w:t>PIP synthase</w:t>
            </w:r>
          </w:p>
        </w:tc>
        <w:tc>
          <w:tcPr>
            <w:tcW w:w="540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bottom"/>
            <w:hideMark/>
          </w:tcPr>
          <w:p w14:paraId="6561B7C1" w14:textId="77777777" w:rsidR="00181EE5" w:rsidRPr="00963F09" w:rsidRDefault="00181EE5" w:rsidP="00A06308">
            <w:pPr>
              <w:rPr>
                <w:rFonts w:asciiTheme="majorBidi" w:hAnsiTheme="majorBidi" w:cstheme="majorBidi"/>
                <w:bCs/>
                <w:lang w:eastAsia="zh-CN"/>
              </w:rPr>
            </w:pPr>
            <w:r w:rsidRPr="00963F09">
              <w:rPr>
                <w:rFonts w:asciiTheme="majorBidi" w:eastAsia="Calibri" w:hAnsiTheme="majorBidi" w:cstheme="majorBidi"/>
                <w:bCs/>
                <w:color w:val="000000"/>
                <w:kern w:val="24"/>
                <w:vertAlign w:val="subscript"/>
                <w:lang w:eastAsia="zh-CN"/>
              </w:rPr>
              <w:t>68</w:t>
            </w:r>
            <w:r w:rsidRPr="00963F09">
              <w:rPr>
                <w:rFonts w:asciiTheme="majorBidi" w:eastAsia="Calibri" w:hAnsiTheme="majorBidi" w:cstheme="majorBidi"/>
                <w:bCs/>
                <w:color w:val="000000"/>
                <w:kern w:val="24"/>
                <w:highlight w:val="lightGray"/>
                <w:lang w:eastAsia="zh-CN"/>
              </w:rPr>
              <w:t>D</w:t>
            </w:r>
            <w:r w:rsidRPr="00963F09">
              <w:rPr>
                <w:rFonts w:asciiTheme="majorBidi" w:eastAsia="Calibri" w:hAnsiTheme="majorBidi" w:cstheme="majorBidi"/>
                <w:bCs/>
                <w:color w:val="000000"/>
                <w:kern w:val="24"/>
                <w:lang w:eastAsia="zh-CN"/>
              </w:rPr>
              <w:t>ML</w:t>
            </w:r>
            <w:r w:rsidRPr="00963F09">
              <w:rPr>
                <w:rFonts w:asciiTheme="majorBidi" w:eastAsia="Calibri" w:hAnsiTheme="majorBidi" w:cstheme="majorBidi"/>
                <w:bCs/>
                <w:color w:val="000000"/>
                <w:kern w:val="24"/>
                <w:highlight w:val="lightGray"/>
                <w:lang w:eastAsia="zh-CN"/>
              </w:rPr>
              <w:t>DG</w:t>
            </w:r>
            <w:r w:rsidRPr="00963F09">
              <w:rPr>
                <w:rFonts w:asciiTheme="majorBidi" w:eastAsia="Calibri" w:hAnsiTheme="majorBidi" w:cstheme="majorBidi"/>
                <w:bCs/>
                <w:color w:val="000000"/>
                <w:kern w:val="24"/>
                <w:lang w:eastAsia="zh-CN"/>
              </w:rPr>
              <w:t>AM</w:t>
            </w:r>
            <w:r w:rsidRPr="00963F09">
              <w:rPr>
                <w:rFonts w:asciiTheme="majorBidi" w:eastAsia="Calibri" w:hAnsiTheme="majorBidi" w:cstheme="majorBidi"/>
                <w:bCs/>
                <w:color w:val="000000"/>
                <w:kern w:val="24"/>
                <w:highlight w:val="lightGray"/>
                <w:lang w:eastAsia="zh-CN"/>
              </w:rPr>
              <w:t>AR</w:t>
            </w:r>
            <w:r w:rsidRPr="00963F09">
              <w:rPr>
                <w:rFonts w:asciiTheme="majorBidi" w:eastAsia="Calibri" w:hAnsiTheme="majorBidi" w:cstheme="majorBidi"/>
                <w:bCs/>
                <w:color w:val="000000"/>
                <w:kern w:val="24"/>
                <w:lang w:eastAsia="zh-CN"/>
              </w:rPr>
              <w:t>ERGGGTRF</w:t>
            </w:r>
            <w:r w:rsidRPr="00963F09">
              <w:rPr>
                <w:rFonts w:asciiTheme="majorBidi" w:eastAsia="Calibri" w:hAnsiTheme="majorBidi" w:cstheme="majorBidi"/>
                <w:bCs/>
                <w:color w:val="000000"/>
                <w:kern w:val="24"/>
                <w:highlight w:val="lightGray"/>
                <w:lang w:eastAsia="zh-CN"/>
              </w:rPr>
              <w:t>G</w:t>
            </w:r>
            <w:r w:rsidRPr="00963F09">
              <w:rPr>
                <w:rFonts w:asciiTheme="majorBidi" w:eastAsia="Calibri" w:hAnsiTheme="majorBidi" w:cstheme="majorBidi"/>
                <w:bCs/>
                <w:color w:val="000000"/>
                <w:kern w:val="24"/>
                <w:lang w:eastAsia="zh-CN"/>
              </w:rPr>
              <w:t>AVL</w:t>
            </w:r>
            <w:r w:rsidRPr="00963F09">
              <w:rPr>
                <w:rFonts w:asciiTheme="majorBidi" w:eastAsia="Calibri" w:hAnsiTheme="majorBidi" w:cstheme="majorBidi"/>
                <w:bCs/>
                <w:color w:val="000000"/>
                <w:kern w:val="24"/>
                <w:highlight w:val="lightGray"/>
                <w:lang w:eastAsia="zh-CN"/>
              </w:rPr>
              <w:t>D</w:t>
            </w:r>
            <w:r w:rsidRPr="00963F09">
              <w:rPr>
                <w:rFonts w:asciiTheme="majorBidi" w:eastAsia="Calibri" w:hAnsiTheme="majorBidi" w:cstheme="majorBidi"/>
                <w:bCs/>
                <w:color w:val="000000"/>
                <w:kern w:val="24"/>
                <w:lang w:eastAsia="zh-CN"/>
              </w:rPr>
              <w:t>ATC</w:t>
            </w:r>
            <w:r w:rsidRPr="00963F09">
              <w:rPr>
                <w:rFonts w:asciiTheme="majorBidi" w:eastAsia="Calibri" w:hAnsiTheme="majorBidi" w:cstheme="majorBidi"/>
                <w:bCs/>
                <w:color w:val="000000"/>
                <w:kern w:val="24"/>
                <w:highlight w:val="lightGray"/>
                <w:lang w:eastAsia="zh-CN"/>
              </w:rPr>
              <w:t>D</w:t>
            </w:r>
            <w:r w:rsidRPr="00963F09">
              <w:rPr>
                <w:rFonts w:asciiTheme="majorBidi" w:eastAsia="Calibri" w:hAnsiTheme="majorBidi" w:cstheme="majorBidi"/>
                <w:bCs/>
                <w:color w:val="000000"/>
                <w:kern w:val="24"/>
                <w:vertAlign w:val="subscript"/>
                <w:lang w:eastAsia="zh-CN"/>
              </w:rPr>
              <w:t>93</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bottom"/>
            <w:hideMark/>
          </w:tcPr>
          <w:p w14:paraId="70D34718" w14:textId="77777777" w:rsidR="00181EE5" w:rsidRPr="00963F09" w:rsidRDefault="00181EE5" w:rsidP="00A06308">
            <w:pPr>
              <w:rPr>
                <w:rFonts w:asciiTheme="majorBidi" w:hAnsiTheme="majorBidi" w:cstheme="majorBidi"/>
                <w:bCs/>
                <w:lang w:eastAsia="zh-CN"/>
              </w:rPr>
            </w:pPr>
            <w:r w:rsidRPr="00963F09">
              <w:rPr>
                <w:rFonts w:asciiTheme="majorBidi" w:hAnsiTheme="majorBidi" w:cstheme="majorBidi"/>
                <w:bCs/>
                <w:color w:val="000000"/>
                <w:kern w:val="24"/>
                <w:lang w:eastAsia="zh-CN"/>
              </w:rPr>
              <w:fldChar w:fldCharType="begin"/>
            </w:r>
            <w:r w:rsidRPr="00963F09">
              <w:rPr>
                <w:rFonts w:asciiTheme="majorBidi" w:hAnsiTheme="majorBidi" w:cstheme="majorBidi"/>
                <w:bCs/>
                <w:color w:val="000000"/>
                <w:kern w:val="24"/>
                <w:lang w:eastAsia="zh-CN"/>
              </w:rPr>
              <w:instrText xml:space="preserve"> ADDIN EN.CITE &lt;EndNote&gt;&lt;Cite&gt;&lt;Author&gt;Grāve&lt;/Author&gt;&lt;Year&gt;2019&lt;/Year&gt;&lt;RecNum&gt;410&lt;/RecNum&gt;&lt;DisplayText&gt;(35)&lt;/DisplayText&gt;&lt;record&gt;&lt;rec-number&gt;410&lt;/rec-number&gt;&lt;foreign-keys&gt;&lt;key app="EN" db-id="dvapztdp6t5twredxxjxdsr42fwsrxv022zr" timestamp="1588084624"&gt;410&lt;/key&gt;&lt;/foreign-keys&gt;&lt;ref-type name="Journal Article"&gt;17&lt;/ref-type&gt;&lt;contributors&gt;&lt;authors&gt;&lt;author&gt;Grāve, Kristīne&lt;/author&gt;&lt;author&gt;Bennett, Matthew D.&lt;/author&gt;&lt;author&gt;Högbom, Martin&lt;/author&gt;&lt;/authors&gt;&lt;/contributors&gt;&lt;titles&gt;&lt;title&gt;Structure of Mycobacterium tuberculosis phosphatidylinositol phosphate synthase reveals mechanism of substrate binding and metal catalysis&lt;/title&gt;&lt;secondary-title&gt;Communications Biology&lt;/secondary-title&gt;&lt;/titles&gt;&lt;periodical&gt;&lt;full-title&gt;Communications Biology&lt;/full-title&gt;&lt;/periodical&gt;&lt;pages&gt;175&lt;/pages&gt;&lt;volume&gt;2&lt;/volume&gt;&lt;number&gt;1&lt;/number&gt;&lt;dates&gt;&lt;year&gt;2019&lt;/year&gt;&lt;pub-dates&gt;&lt;date&gt;2019/05/08&lt;/date&gt;&lt;/pub-dates&gt;&lt;/dates&gt;&lt;isbn&gt;2399-3642&lt;/isbn&gt;&lt;urls&gt;&lt;related-urls&gt;&lt;url&gt;https://doi.org/10.1038/s42003-019-0427-1&lt;/url&gt;&lt;url&gt;https://www.nature.com/articles/s42003-019-0427-1.pdf&lt;/url&gt;&lt;/related-urls&gt;&lt;/urls&gt;&lt;electronic-resource-num&gt;10.1038/s42003-019-0427-1&lt;/electronic-resource-num&gt;&lt;/record&gt;&lt;/Cite&gt;&lt;/EndNote&gt;</w:instrText>
            </w:r>
            <w:r w:rsidRPr="00963F09">
              <w:rPr>
                <w:rFonts w:asciiTheme="majorBidi" w:hAnsiTheme="majorBidi" w:cstheme="majorBidi"/>
                <w:bCs/>
                <w:color w:val="000000"/>
                <w:kern w:val="24"/>
                <w:lang w:eastAsia="zh-CN"/>
              </w:rPr>
              <w:fldChar w:fldCharType="separate"/>
            </w:r>
            <w:r w:rsidRPr="00963F09">
              <w:rPr>
                <w:rFonts w:asciiTheme="majorBidi" w:hAnsiTheme="majorBidi" w:cstheme="majorBidi"/>
                <w:bCs/>
                <w:noProof/>
                <w:color w:val="000000"/>
                <w:kern w:val="24"/>
                <w:lang w:eastAsia="zh-CN"/>
              </w:rPr>
              <w:t>(35)</w:t>
            </w:r>
            <w:r w:rsidRPr="00963F09">
              <w:rPr>
                <w:rFonts w:asciiTheme="majorBidi" w:hAnsiTheme="majorBidi" w:cstheme="majorBidi"/>
                <w:bCs/>
                <w:color w:val="000000"/>
                <w:kern w:val="24"/>
                <w:lang w:eastAsia="zh-CN"/>
              </w:rPr>
              <w:fldChar w:fldCharType="end"/>
            </w:r>
            <w:r w:rsidRPr="00963F09">
              <w:rPr>
                <w:rFonts w:asciiTheme="majorBidi" w:hAnsiTheme="majorBidi" w:cstheme="majorBidi"/>
                <w:bCs/>
                <w:color w:val="000000"/>
                <w:kern w:val="24"/>
                <w:lang w:eastAsia="zh-CN"/>
              </w:rPr>
              <w:t xml:space="preserve"> </w:t>
            </w:r>
          </w:p>
        </w:tc>
      </w:tr>
      <w:tr w:rsidR="00181EE5" w:rsidRPr="00963F09" w14:paraId="6236E6D5" w14:textId="77777777" w:rsidTr="00181EE5">
        <w:trPr>
          <w:trHeight w:val="483"/>
        </w:trPr>
        <w:tc>
          <w:tcPr>
            <w:tcW w:w="171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bottom"/>
            <w:hideMark/>
          </w:tcPr>
          <w:p w14:paraId="6F409B7C" w14:textId="77777777" w:rsidR="00181EE5" w:rsidRPr="00963F09" w:rsidRDefault="00181EE5" w:rsidP="00A06308">
            <w:pPr>
              <w:jc w:val="center"/>
              <w:rPr>
                <w:rFonts w:asciiTheme="majorBidi" w:hAnsiTheme="majorBidi" w:cstheme="majorBidi"/>
                <w:bCs/>
                <w:lang w:eastAsia="zh-CN"/>
              </w:rPr>
            </w:pPr>
            <w:r w:rsidRPr="00963F09">
              <w:rPr>
                <w:rFonts w:asciiTheme="majorBidi" w:hAnsiTheme="majorBidi" w:cstheme="majorBidi"/>
                <w:bCs/>
                <w:i/>
                <w:iCs/>
                <w:color w:val="000000"/>
                <w:kern w:val="24"/>
                <w:lang w:eastAsia="zh-CN"/>
              </w:rPr>
              <w:t xml:space="preserve">M. </w:t>
            </w:r>
            <w:proofErr w:type="spellStart"/>
            <w:r w:rsidRPr="00963F09">
              <w:rPr>
                <w:rFonts w:asciiTheme="majorBidi" w:hAnsiTheme="majorBidi" w:cstheme="majorBidi"/>
                <w:bCs/>
                <w:i/>
                <w:iCs/>
                <w:color w:val="000000"/>
                <w:kern w:val="24"/>
                <w:lang w:eastAsia="zh-CN"/>
              </w:rPr>
              <w:t>kansasii</w:t>
            </w:r>
            <w:proofErr w:type="spellEnd"/>
          </w:p>
        </w:tc>
        <w:tc>
          <w:tcPr>
            <w:tcW w:w="252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bottom"/>
            <w:hideMark/>
          </w:tcPr>
          <w:p w14:paraId="1C99D112" w14:textId="77777777" w:rsidR="00181EE5" w:rsidRPr="00963F09" w:rsidRDefault="00181EE5" w:rsidP="00A06308">
            <w:pPr>
              <w:jc w:val="center"/>
              <w:rPr>
                <w:rFonts w:asciiTheme="majorBidi" w:hAnsiTheme="majorBidi" w:cstheme="majorBidi"/>
                <w:bCs/>
                <w:lang w:eastAsia="zh-CN"/>
              </w:rPr>
            </w:pPr>
            <w:r w:rsidRPr="00963F09">
              <w:rPr>
                <w:rFonts w:asciiTheme="majorBidi" w:hAnsiTheme="majorBidi" w:cstheme="majorBidi"/>
                <w:bCs/>
                <w:color w:val="000000"/>
                <w:kern w:val="24"/>
                <w:lang w:eastAsia="zh-CN"/>
              </w:rPr>
              <w:t>PIP synthase</w:t>
            </w:r>
          </w:p>
        </w:tc>
        <w:tc>
          <w:tcPr>
            <w:tcW w:w="540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bottom"/>
            <w:hideMark/>
          </w:tcPr>
          <w:p w14:paraId="53F65E1A" w14:textId="77777777" w:rsidR="00181EE5" w:rsidRPr="00963F09" w:rsidRDefault="00181EE5" w:rsidP="00A06308">
            <w:pPr>
              <w:rPr>
                <w:rFonts w:asciiTheme="majorBidi" w:hAnsiTheme="majorBidi" w:cstheme="majorBidi"/>
                <w:bCs/>
                <w:lang w:eastAsia="zh-CN"/>
              </w:rPr>
            </w:pPr>
            <w:r w:rsidRPr="00963F09">
              <w:rPr>
                <w:rFonts w:asciiTheme="majorBidi" w:eastAsia="Calibri" w:hAnsiTheme="majorBidi" w:cstheme="majorBidi"/>
                <w:bCs/>
                <w:color w:val="000000"/>
                <w:kern w:val="24"/>
                <w:vertAlign w:val="subscript"/>
                <w:lang w:eastAsia="zh-CN"/>
              </w:rPr>
              <w:t>68</w:t>
            </w:r>
            <w:r w:rsidRPr="00963F09">
              <w:rPr>
                <w:rFonts w:asciiTheme="majorBidi" w:eastAsia="Calibri" w:hAnsiTheme="majorBidi" w:cstheme="majorBidi"/>
                <w:bCs/>
                <w:color w:val="000000"/>
                <w:kern w:val="24"/>
                <w:highlight w:val="lightGray"/>
                <w:lang w:eastAsia="zh-CN"/>
              </w:rPr>
              <w:t>D</w:t>
            </w:r>
            <w:r w:rsidRPr="00963F09">
              <w:rPr>
                <w:rFonts w:asciiTheme="majorBidi" w:eastAsia="Calibri" w:hAnsiTheme="majorBidi" w:cstheme="majorBidi"/>
                <w:bCs/>
                <w:color w:val="000000"/>
                <w:kern w:val="24"/>
                <w:lang w:eastAsia="zh-CN"/>
              </w:rPr>
              <w:t>ML</w:t>
            </w:r>
            <w:r w:rsidRPr="00963F09">
              <w:rPr>
                <w:rFonts w:asciiTheme="majorBidi" w:eastAsia="Calibri" w:hAnsiTheme="majorBidi" w:cstheme="majorBidi"/>
                <w:bCs/>
                <w:color w:val="000000"/>
                <w:kern w:val="24"/>
                <w:highlight w:val="lightGray"/>
                <w:lang w:eastAsia="zh-CN"/>
              </w:rPr>
              <w:t>DG</w:t>
            </w:r>
            <w:r w:rsidRPr="00963F09">
              <w:rPr>
                <w:rFonts w:asciiTheme="majorBidi" w:eastAsia="Calibri" w:hAnsiTheme="majorBidi" w:cstheme="majorBidi"/>
                <w:bCs/>
                <w:color w:val="000000"/>
                <w:kern w:val="24"/>
                <w:lang w:eastAsia="zh-CN"/>
              </w:rPr>
              <w:t>AM</w:t>
            </w:r>
            <w:r w:rsidRPr="00963F09">
              <w:rPr>
                <w:rFonts w:asciiTheme="majorBidi" w:eastAsia="Calibri" w:hAnsiTheme="majorBidi" w:cstheme="majorBidi"/>
                <w:bCs/>
                <w:color w:val="000000"/>
                <w:kern w:val="24"/>
                <w:highlight w:val="lightGray"/>
                <w:lang w:eastAsia="zh-CN"/>
              </w:rPr>
              <w:t>AR</w:t>
            </w:r>
            <w:r w:rsidRPr="00963F09">
              <w:rPr>
                <w:rFonts w:asciiTheme="majorBidi" w:eastAsia="Calibri" w:hAnsiTheme="majorBidi" w:cstheme="majorBidi"/>
                <w:bCs/>
                <w:color w:val="000000"/>
                <w:kern w:val="24"/>
                <w:lang w:eastAsia="zh-CN"/>
              </w:rPr>
              <w:t>LRSGGTRF</w:t>
            </w:r>
            <w:r w:rsidRPr="00963F09">
              <w:rPr>
                <w:rFonts w:asciiTheme="majorBidi" w:eastAsia="Calibri" w:hAnsiTheme="majorBidi" w:cstheme="majorBidi"/>
                <w:bCs/>
                <w:color w:val="000000"/>
                <w:kern w:val="24"/>
                <w:highlight w:val="lightGray"/>
                <w:lang w:eastAsia="zh-CN"/>
              </w:rPr>
              <w:t>G</w:t>
            </w:r>
            <w:r w:rsidRPr="00963F09">
              <w:rPr>
                <w:rFonts w:asciiTheme="majorBidi" w:eastAsia="Calibri" w:hAnsiTheme="majorBidi" w:cstheme="majorBidi"/>
                <w:bCs/>
                <w:color w:val="000000"/>
                <w:kern w:val="24"/>
                <w:lang w:eastAsia="zh-CN"/>
              </w:rPr>
              <w:t>AVL</w:t>
            </w:r>
            <w:r w:rsidRPr="00963F09">
              <w:rPr>
                <w:rFonts w:asciiTheme="majorBidi" w:eastAsia="Calibri" w:hAnsiTheme="majorBidi" w:cstheme="majorBidi"/>
                <w:bCs/>
                <w:color w:val="000000"/>
                <w:kern w:val="24"/>
                <w:highlight w:val="lightGray"/>
                <w:lang w:eastAsia="zh-CN"/>
              </w:rPr>
              <w:t>D</w:t>
            </w:r>
            <w:r w:rsidRPr="00963F09">
              <w:rPr>
                <w:rFonts w:asciiTheme="majorBidi" w:eastAsia="Calibri" w:hAnsiTheme="majorBidi" w:cstheme="majorBidi"/>
                <w:bCs/>
                <w:color w:val="000000"/>
                <w:kern w:val="24"/>
                <w:lang w:eastAsia="zh-CN"/>
              </w:rPr>
              <w:t>AAC</w:t>
            </w:r>
            <w:r w:rsidRPr="00963F09">
              <w:rPr>
                <w:rFonts w:asciiTheme="majorBidi" w:eastAsia="Calibri" w:hAnsiTheme="majorBidi" w:cstheme="majorBidi"/>
                <w:bCs/>
                <w:color w:val="000000"/>
                <w:kern w:val="24"/>
                <w:highlight w:val="lightGray"/>
                <w:lang w:eastAsia="zh-CN"/>
              </w:rPr>
              <w:t>D</w:t>
            </w:r>
            <w:r w:rsidRPr="00963F09">
              <w:rPr>
                <w:rFonts w:asciiTheme="majorBidi" w:eastAsia="Calibri" w:hAnsiTheme="majorBidi" w:cstheme="majorBidi"/>
                <w:bCs/>
                <w:color w:val="000000"/>
                <w:kern w:val="24"/>
                <w:vertAlign w:val="subscript"/>
                <w:lang w:eastAsia="zh-CN"/>
              </w:rPr>
              <w:t>93</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bottom"/>
            <w:hideMark/>
          </w:tcPr>
          <w:p w14:paraId="2D84FEFC" w14:textId="77777777" w:rsidR="00181EE5" w:rsidRPr="00963F09" w:rsidRDefault="00181EE5" w:rsidP="00A06308">
            <w:pPr>
              <w:rPr>
                <w:rFonts w:asciiTheme="majorBidi" w:hAnsiTheme="majorBidi" w:cstheme="majorBidi"/>
                <w:bCs/>
                <w:lang w:eastAsia="zh-CN"/>
              </w:rPr>
            </w:pPr>
            <w:r w:rsidRPr="00963F09">
              <w:rPr>
                <w:rFonts w:asciiTheme="majorBidi" w:hAnsiTheme="majorBidi" w:cstheme="majorBidi"/>
                <w:bCs/>
                <w:color w:val="000000"/>
                <w:kern w:val="24"/>
                <w:lang w:eastAsia="zh-CN"/>
              </w:rPr>
              <w:fldChar w:fldCharType="begin"/>
            </w:r>
            <w:r w:rsidRPr="00963F09">
              <w:rPr>
                <w:rFonts w:asciiTheme="majorBidi" w:hAnsiTheme="majorBidi" w:cstheme="majorBidi"/>
                <w:bCs/>
                <w:color w:val="000000"/>
                <w:kern w:val="24"/>
                <w:lang w:eastAsia="zh-CN"/>
              </w:rPr>
              <w:instrText xml:space="preserve"> ADDIN EN.CITE &lt;EndNote&gt;&lt;Cite&gt;&lt;Author&gt;Dufrisne&lt;/Author&gt;&lt;Year&gt;2020&lt;/Year&gt;&lt;RecNum&gt;431&lt;/RecNum&gt;&lt;DisplayText&gt;(41)&lt;/DisplayText&gt;&lt;record&gt;&lt;rec-number&gt;431&lt;/rec-number&gt;&lt;foreign-keys&gt;&lt;key app="EN" db-id="dvapztdp6t5twredxxjxdsr42fwsrxv022zr" timestamp="1601844852"&gt;431&lt;/key&gt;&lt;/foreign-keys&gt;&lt;ref-type name="Journal Article"&gt;17&lt;/ref-type&gt;&lt;contributors&gt;&lt;authors&gt;&lt;author&gt;Dufrisne, Meagan Belcher&lt;/author&gt;&lt;author&gt;Jorge, Carla D&lt;/author&gt;&lt;author&gt;Timóteo, Cristina G&lt;/author&gt;&lt;author&gt;Petrou, Vasileios I&lt;/author&gt;&lt;author&gt;Ashraf, Khuram U&lt;/author&gt;&lt;author&gt;Banerjee, Surajit&lt;/author&gt;&lt;author&gt;Clarke, Oliver B&lt;/author&gt;&lt;author&gt;Santos, Helena&lt;/author&gt;&lt;author&gt;Mancia, Filippo&lt;/author&gt;&lt;/authors&gt;&lt;/contributors&gt;&lt;titles&gt;&lt;title&gt;Structural and Functional Characterization of Phosphatidylinositol-Phosphate Biosynthesis in Mycobacteria&lt;/title&gt;&lt;secondary-title&gt;Journal of Molecular Biology&lt;/secondary-title&gt;&lt;/titles&gt;&lt;periodical&gt;&lt;full-title&gt;Journal of Molecular Biology&lt;/full-title&gt;&lt;/periodical&gt;&lt;dates&gt;&lt;year&gt;2020&lt;/year&gt;&lt;/dates&gt;&lt;isbn&gt;0022-2836&lt;/isbn&gt;&lt;urls&gt;&lt;/urls&gt;&lt;/record&gt;&lt;/Cite&gt;&lt;/EndNote&gt;</w:instrText>
            </w:r>
            <w:r w:rsidRPr="00963F09">
              <w:rPr>
                <w:rFonts w:asciiTheme="majorBidi" w:hAnsiTheme="majorBidi" w:cstheme="majorBidi"/>
                <w:bCs/>
                <w:color w:val="000000"/>
                <w:kern w:val="24"/>
                <w:lang w:eastAsia="zh-CN"/>
              </w:rPr>
              <w:fldChar w:fldCharType="separate"/>
            </w:r>
            <w:r w:rsidRPr="00963F09">
              <w:rPr>
                <w:rFonts w:asciiTheme="majorBidi" w:hAnsiTheme="majorBidi" w:cstheme="majorBidi"/>
                <w:bCs/>
                <w:noProof/>
                <w:color w:val="000000"/>
                <w:kern w:val="24"/>
                <w:lang w:eastAsia="zh-CN"/>
              </w:rPr>
              <w:t>(41)</w:t>
            </w:r>
            <w:r w:rsidRPr="00963F09">
              <w:rPr>
                <w:rFonts w:asciiTheme="majorBidi" w:hAnsiTheme="majorBidi" w:cstheme="majorBidi"/>
                <w:bCs/>
                <w:color w:val="000000"/>
                <w:kern w:val="24"/>
                <w:lang w:eastAsia="zh-CN"/>
              </w:rPr>
              <w:fldChar w:fldCharType="end"/>
            </w:r>
          </w:p>
        </w:tc>
      </w:tr>
      <w:tr w:rsidR="00181EE5" w:rsidRPr="00963F09" w14:paraId="4C4F7B78" w14:textId="77777777" w:rsidTr="00181EE5">
        <w:trPr>
          <w:trHeight w:val="434"/>
        </w:trPr>
        <w:tc>
          <w:tcPr>
            <w:tcW w:w="423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bottom"/>
            <w:hideMark/>
          </w:tcPr>
          <w:p w14:paraId="6F4258AF" w14:textId="77777777" w:rsidR="00181EE5" w:rsidRPr="00963F09" w:rsidRDefault="00181EE5" w:rsidP="00A06308">
            <w:pPr>
              <w:spacing w:line="276" w:lineRule="auto"/>
              <w:jc w:val="center"/>
              <w:rPr>
                <w:rFonts w:asciiTheme="majorBidi" w:hAnsiTheme="majorBidi" w:cstheme="majorBidi"/>
                <w:bCs/>
                <w:color w:val="000000"/>
                <w:kern w:val="24"/>
                <w:lang w:eastAsia="zh-CN"/>
              </w:rPr>
            </w:pPr>
            <w:r w:rsidRPr="00963F09">
              <w:rPr>
                <w:rFonts w:asciiTheme="majorBidi" w:hAnsiTheme="majorBidi" w:cstheme="majorBidi"/>
                <w:bCs/>
                <w:i/>
                <w:iCs/>
                <w:color w:val="000000"/>
                <w:kern w:val="24"/>
                <w:lang w:eastAsia="zh-CN"/>
              </w:rPr>
              <w:t>C. albicans</w:t>
            </w:r>
            <w:r w:rsidRPr="00963F09">
              <w:rPr>
                <w:rFonts w:asciiTheme="majorBidi" w:hAnsiTheme="majorBidi" w:cstheme="majorBidi"/>
                <w:bCs/>
                <w:color w:val="000000"/>
                <w:kern w:val="24"/>
                <w:lang w:eastAsia="zh-CN"/>
              </w:rPr>
              <w:t xml:space="preserve"> PS Synthase</w:t>
            </w:r>
          </w:p>
          <w:p w14:paraId="5F513393" w14:textId="77777777" w:rsidR="00181EE5" w:rsidRPr="00963F09" w:rsidRDefault="00181EE5" w:rsidP="00A06308">
            <w:pPr>
              <w:spacing w:line="276" w:lineRule="auto"/>
              <w:jc w:val="center"/>
              <w:rPr>
                <w:rFonts w:asciiTheme="majorBidi" w:hAnsiTheme="majorBidi" w:cstheme="majorBidi"/>
                <w:bCs/>
                <w:color w:val="000000"/>
                <w:kern w:val="24"/>
                <w:lang w:eastAsia="zh-CN"/>
              </w:rPr>
            </w:pPr>
            <w:r w:rsidRPr="00963F09">
              <w:rPr>
                <w:rFonts w:asciiTheme="majorBidi" w:hAnsiTheme="majorBidi" w:cstheme="majorBidi"/>
                <w:bCs/>
                <w:i/>
                <w:iCs/>
                <w:color w:val="000000"/>
                <w:kern w:val="24"/>
                <w:lang w:eastAsia="zh-CN"/>
              </w:rPr>
              <w:t>S. cerevisiae</w:t>
            </w:r>
            <w:r w:rsidRPr="00963F09">
              <w:rPr>
                <w:rFonts w:asciiTheme="majorBidi" w:hAnsiTheme="majorBidi" w:cstheme="majorBidi"/>
                <w:bCs/>
                <w:color w:val="000000"/>
                <w:kern w:val="24"/>
                <w:lang w:eastAsia="zh-CN"/>
              </w:rPr>
              <w:t xml:space="preserve"> PS Synthase</w:t>
            </w:r>
          </w:p>
          <w:p w14:paraId="49346DF0" w14:textId="77777777" w:rsidR="00181EE5" w:rsidRPr="00963F09" w:rsidRDefault="00181EE5" w:rsidP="00A06308">
            <w:pPr>
              <w:spacing w:line="276" w:lineRule="auto"/>
              <w:jc w:val="center"/>
              <w:rPr>
                <w:rFonts w:asciiTheme="majorBidi" w:hAnsiTheme="majorBidi" w:cstheme="majorBidi"/>
                <w:bCs/>
                <w:color w:val="000000"/>
                <w:kern w:val="24"/>
                <w:lang w:eastAsia="zh-CN"/>
              </w:rPr>
            </w:pPr>
            <w:r w:rsidRPr="00963F09">
              <w:rPr>
                <w:rFonts w:asciiTheme="majorBidi" w:hAnsiTheme="majorBidi" w:cstheme="majorBidi"/>
                <w:bCs/>
                <w:i/>
                <w:iCs/>
                <w:color w:val="000000"/>
                <w:kern w:val="24"/>
                <w:lang w:eastAsia="zh-CN"/>
              </w:rPr>
              <w:t>S. cerevisiae</w:t>
            </w:r>
            <w:r w:rsidRPr="00963F09">
              <w:rPr>
                <w:rFonts w:asciiTheme="majorBidi" w:hAnsiTheme="majorBidi" w:cstheme="majorBidi"/>
                <w:bCs/>
                <w:color w:val="000000"/>
                <w:kern w:val="24"/>
                <w:lang w:eastAsia="zh-CN"/>
              </w:rPr>
              <w:t xml:space="preserve"> Cpt1</w:t>
            </w:r>
          </w:p>
          <w:p w14:paraId="7B6A5A5D" w14:textId="77777777" w:rsidR="00181EE5" w:rsidRPr="00963F09" w:rsidRDefault="00181EE5" w:rsidP="00A06308">
            <w:pPr>
              <w:spacing w:line="276" w:lineRule="auto"/>
              <w:jc w:val="center"/>
              <w:rPr>
                <w:rFonts w:asciiTheme="majorBidi" w:hAnsiTheme="majorBidi" w:cstheme="majorBidi"/>
                <w:bCs/>
                <w:color w:val="000000"/>
                <w:kern w:val="24"/>
                <w:lang w:eastAsia="zh-CN"/>
              </w:rPr>
            </w:pPr>
            <w:r w:rsidRPr="00963F09">
              <w:rPr>
                <w:rFonts w:asciiTheme="majorBidi" w:hAnsiTheme="majorBidi" w:cstheme="majorBidi"/>
                <w:bCs/>
                <w:i/>
                <w:iCs/>
                <w:color w:val="000000"/>
                <w:kern w:val="24"/>
                <w:lang w:eastAsia="zh-CN"/>
              </w:rPr>
              <w:t>S. pombe</w:t>
            </w:r>
            <w:r w:rsidRPr="00963F09">
              <w:rPr>
                <w:rFonts w:asciiTheme="majorBidi" w:hAnsiTheme="majorBidi" w:cstheme="majorBidi"/>
                <w:bCs/>
                <w:color w:val="000000"/>
                <w:kern w:val="24"/>
                <w:lang w:eastAsia="zh-CN"/>
              </w:rPr>
              <w:t xml:space="preserve"> PS Synthase</w:t>
            </w:r>
          </w:p>
          <w:p w14:paraId="3A199B3F" w14:textId="77777777" w:rsidR="00181EE5" w:rsidRPr="00963F09" w:rsidRDefault="00181EE5" w:rsidP="00A06308">
            <w:pPr>
              <w:spacing w:line="276" w:lineRule="auto"/>
              <w:jc w:val="center"/>
              <w:rPr>
                <w:rFonts w:asciiTheme="majorBidi" w:hAnsiTheme="majorBidi" w:cstheme="majorBidi"/>
                <w:bCs/>
                <w:color w:val="000000"/>
                <w:kern w:val="24"/>
                <w:lang w:eastAsia="zh-CN"/>
              </w:rPr>
            </w:pPr>
            <w:r w:rsidRPr="00963F09">
              <w:rPr>
                <w:rFonts w:asciiTheme="majorBidi" w:hAnsiTheme="majorBidi" w:cstheme="majorBidi"/>
                <w:bCs/>
                <w:i/>
                <w:iCs/>
                <w:color w:val="000000"/>
                <w:kern w:val="24"/>
                <w:lang w:eastAsia="zh-CN"/>
              </w:rPr>
              <w:t>B. subtilis</w:t>
            </w:r>
            <w:r w:rsidRPr="00963F09">
              <w:rPr>
                <w:rFonts w:asciiTheme="majorBidi" w:hAnsiTheme="majorBidi" w:cstheme="majorBidi"/>
                <w:bCs/>
                <w:color w:val="000000"/>
                <w:kern w:val="24"/>
                <w:lang w:eastAsia="zh-CN"/>
              </w:rPr>
              <w:t xml:space="preserve"> PS Synthase</w:t>
            </w:r>
          </w:p>
          <w:p w14:paraId="0365844D" w14:textId="77777777" w:rsidR="00181EE5" w:rsidRPr="00963F09" w:rsidRDefault="00181EE5" w:rsidP="00A06308">
            <w:pPr>
              <w:spacing w:line="276" w:lineRule="auto"/>
              <w:jc w:val="center"/>
              <w:rPr>
                <w:rFonts w:asciiTheme="majorBidi" w:hAnsiTheme="majorBidi" w:cstheme="majorBidi"/>
                <w:bCs/>
                <w:color w:val="000000"/>
                <w:kern w:val="24"/>
                <w:lang w:eastAsia="zh-CN"/>
              </w:rPr>
            </w:pPr>
            <w:r w:rsidRPr="00963F09">
              <w:rPr>
                <w:rFonts w:asciiTheme="majorBidi" w:eastAsia="Calibri" w:hAnsiTheme="majorBidi" w:cstheme="majorBidi"/>
                <w:bCs/>
                <w:i/>
                <w:iCs/>
                <w:color w:val="000000"/>
                <w:kern w:val="24"/>
                <w:lang w:eastAsia="zh-CN"/>
              </w:rPr>
              <w:t xml:space="preserve">S. </w:t>
            </w:r>
            <w:proofErr w:type="spellStart"/>
            <w:r w:rsidRPr="00963F09">
              <w:rPr>
                <w:rFonts w:asciiTheme="majorBidi" w:eastAsia="Calibri" w:hAnsiTheme="majorBidi" w:cstheme="majorBidi"/>
                <w:bCs/>
                <w:i/>
                <w:iCs/>
                <w:color w:val="000000"/>
                <w:kern w:val="24"/>
                <w:lang w:eastAsia="zh-CN"/>
              </w:rPr>
              <w:t>meliloti</w:t>
            </w:r>
            <w:proofErr w:type="spellEnd"/>
            <w:r w:rsidRPr="00963F09">
              <w:rPr>
                <w:rFonts w:asciiTheme="majorBidi" w:hAnsiTheme="majorBidi" w:cstheme="majorBidi"/>
                <w:bCs/>
                <w:color w:val="000000"/>
                <w:kern w:val="24"/>
                <w:lang w:eastAsia="zh-CN"/>
              </w:rPr>
              <w:t xml:space="preserve"> </w:t>
            </w:r>
            <w:r w:rsidRPr="00963F09">
              <w:rPr>
                <w:rFonts w:asciiTheme="majorBidi" w:eastAsia="Calibri" w:hAnsiTheme="majorBidi" w:cstheme="majorBidi"/>
                <w:bCs/>
                <w:color w:val="000000"/>
                <w:kern w:val="24"/>
                <w:lang w:eastAsia="zh-CN"/>
              </w:rPr>
              <w:t>PC Synthase</w:t>
            </w:r>
          </w:p>
          <w:p w14:paraId="68912B3A" w14:textId="77777777" w:rsidR="00181EE5" w:rsidRPr="00963F09" w:rsidRDefault="00181EE5" w:rsidP="00A06308">
            <w:pPr>
              <w:spacing w:line="276" w:lineRule="auto"/>
              <w:jc w:val="center"/>
              <w:rPr>
                <w:rFonts w:asciiTheme="majorBidi" w:hAnsiTheme="majorBidi" w:cstheme="majorBidi"/>
                <w:bCs/>
                <w:color w:val="000000"/>
                <w:kern w:val="24"/>
                <w:lang w:eastAsia="zh-CN"/>
              </w:rPr>
            </w:pPr>
            <w:r w:rsidRPr="00963F09">
              <w:rPr>
                <w:rFonts w:asciiTheme="majorBidi" w:hAnsiTheme="majorBidi" w:cstheme="majorBidi"/>
                <w:bCs/>
                <w:i/>
                <w:iCs/>
                <w:color w:val="000000"/>
                <w:kern w:val="24"/>
                <w:lang w:eastAsia="zh-CN"/>
              </w:rPr>
              <w:t xml:space="preserve">A. </w:t>
            </w:r>
            <w:proofErr w:type="spellStart"/>
            <w:r w:rsidRPr="00963F09">
              <w:rPr>
                <w:rFonts w:asciiTheme="majorBidi" w:hAnsiTheme="majorBidi" w:cstheme="majorBidi"/>
                <w:bCs/>
                <w:i/>
                <w:iCs/>
                <w:color w:val="000000"/>
                <w:kern w:val="24"/>
                <w:lang w:eastAsia="zh-CN"/>
              </w:rPr>
              <w:t>fulgidus</w:t>
            </w:r>
            <w:proofErr w:type="spellEnd"/>
            <w:r w:rsidRPr="00963F09">
              <w:rPr>
                <w:rFonts w:asciiTheme="majorBidi" w:hAnsiTheme="majorBidi" w:cstheme="majorBidi"/>
                <w:bCs/>
                <w:color w:val="000000"/>
                <w:kern w:val="24"/>
                <w:lang w:eastAsia="zh-CN"/>
              </w:rPr>
              <w:t xml:space="preserve"> </w:t>
            </w:r>
            <w:r w:rsidRPr="00963F09">
              <w:rPr>
                <w:rFonts w:asciiTheme="majorBidi" w:eastAsia="Calibri" w:hAnsiTheme="majorBidi" w:cstheme="majorBidi"/>
                <w:bCs/>
                <w:color w:val="000000"/>
                <w:kern w:val="24"/>
                <w:lang w:eastAsia="zh-CN"/>
              </w:rPr>
              <w:t>AF2299</w:t>
            </w:r>
          </w:p>
          <w:p w14:paraId="2434452F" w14:textId="77777777" w:rsidR="00181EE5" w:rsidRPr="00963F09" w:rsidRDefault="00181EE5" w:rsidP="00A06308">
            <w:pPr>
              <w:spacing w:line="276" w:lineRule="auto"/>
              <w:jc w:val="center"/>
              <w:rPr>
                <w:rFonts w:asciiTheme="majorBidi" w:hAnsiTheme="majorBidi" w:cstheme="majorBidi"/>
                <w:bCs/>
                <w:color w:val="000000"/>
                <w:kern w:val="24"/>
                <w:lang w:eastAsia="zh-CN"/>
              </w:rPr>
            </w:pPr>
            <w:r w:rsidRPr="00963F09">
              <w:rPr>
                <w:rFonts w:asciiTheme="majorBidi" w:hAnsiTheme="majorBidi" w:cstheme="majorBidi"/>
                <w:bCs/>
                <w:i/>
                <w:iCs/>
                <w:color w:val="000000"/>
                <w:kern w:val="24"/>
                <w:lang w:eastAsia="zh-CN"/>
              </w:rPr>
              <w:t xml:space="preserve">A. </w:t>
            </w:r>
            <w:proofErr w:type="spellStart"/>
            <w:r w:rsidRPr="00963F09">
              <w:rPr>
                <w:rFonts w:asciiTheme="majorBidi" w:hAnsiTheme="majorBidi" w:cstheme="majorBidi"/>
                <w:bCs/>
                <w:i/>
                <w:iCs/>
                <w:color w:val="000000"/>
                <w:kern w:val="24"/>
                <w:lang w:eastAsia="zh-CN"/>
              </w:rPr>
              <w:t>fulgidus</w:t>
            </w:r>
            <w:proofErr w:type="spellEnd"/>
            <w:r w:rsidRPr="00963F09">
              <w:rPr>
                <w:rFonts w:asciiTheme="majorBidi" w:hAnsiTheme="majorBidi" w:cstheme="majorBidi"/>
                <w:bCs/>
                <w:color w:val="000000"/>
                <w:kern w:val="24"/>
                <w:lang w:eastAsia="zh-CN"/>
              </w:rPr>
              <w:t xml:space="preserve"> IPCT-DIPPS</w:t>
            </w:r>
          </w:p>
          <w:p w14:paraId="044EF23F" w14:textId="77777777" w:rsidR="00181EE5" w:rsidRPr="00963F09" w:rsidRDefault="00181EE5" w:rsidP="00A06308">
            <w:pPr>
              <w:spacing w:line="276" w:lineRule="auto"/>
              <w:jc w:val="center"/>
              <w:rPr>
                <w:rFonts w:asciiTheme="majorBidi" w:hAnsiTheme="majorBidi" w:cstheme="majorBidi"/>
                <w:bCs/>
                <w:color w:val="000000"/>
                <w:kern w:val="24"/>
                <w:lang w:eastAsia="zh-CN"/>
              </w:rPr>
            </w:pPr>
            <w:r w:rsidRPr="00963F09">
              <w:rPr>
                <w:rFonts w:asciiTheme="majorBidi" w:hAnsiTheme="majorBidi" w:cstheme="majorBidi"/>
                <w:bCs/>
                <w:i/>
                <w:iCs/>
                <w:color w:val="000000"/>
                <w:kern w:val="24"/>
                <w:lang w:eastAsia="zh-CN"/>
              </w:rPr>
              <w:t xml:space="preserve">R. </w:t>
            </w:r>
            <w:proofErr w:type="spellStart"/>
            <w:r w:rsidRPr="00963F09">
              <w:rPr>
                <w:rFonts w:asciiTheme="majorBidi" w:hAnsiTheme="majorBidi" w:cstheme="majorBidi"/>
                <w:bCs/>
                <w:i/>
                <w:iCs/>
                <w:color w:val="000000"/>
                <w:kern w:val="24"/>
                <w:lang w:eastAsia="zh-CN"/>
              </w:rPr>
              <w:t>salmoninarum</w:t>
            </w:r>
            <w:proofErr w:type="spellEnd"/>
            <w:r w:rsidRPr="00963F09">
              <w:rPr>
                <w:rFonts w:asciiTheme="majorBidi" w:hAnsiTheme="majorBidi" w:cstheme="majorBidi"/>
                <w:bCs/>
                <w:color w:val="000000"/>
                <w:kern w:val="24"/>
                <w:lang w:eastAsia="zh-CN"/>
              </w:rPr>
              <w:t xml:space="preserve"> PIP synthase</w:t>
            </w:r>
          </w:p>
          <w:p w14:paraId="63B00A04" w14:textId="77777777" w:rsidR="00181EE5" w:rsidRPr="00963F09" w:rsidRDefault="00181EE5" w:rsidP="00A06308">
            <w:pPr>
              <w:spacing w:line="276" w:lineRule="auto"/>
              <w:jc w:val="center"/>
              <w:rPr>
                <w:rFonts w:asciiTheme="majorBidi" w:hAnsiTheme="majorBidi" w:cstheme="majorBidi"/>
                <w:bCs/>
                <w:i/>
                <w:iCs/>
                <w:color w:val="000000"/>
                <w:kern w:val="24"/>
                <w:lang w:eastAsia="zh-CN"/>
              </w:rPr>
            </w:pPr>
            <w:r w:rsidRPr="00963F09">
              <w:rPr>
                <w:rFonts w:asciiTheme="majorBidi" w:hAnsiTheme="majorBidi" w:cstheme="majorBidi"/>
                <w:bCs/>
                <w:i/>
                <w:iCs/>
                <w:color w:val="000000"/>
                <w:kern w:val="24"/>
                <w:lang w:eastAsia="zh-CN"/>
              </w:rPr>
              <w:t xml:space="preserve">M. tuberculosis </w:t>
            </w:r>
            <w:r w:rsidRPr="00963F09">
              <w:rPr>
                <w:rFonts w:asciiTheme="majorBidi" w:hAnsiTheme="majorBidi" w:cstheme="majorBidi"/>
                <w:bCs/>
                <w:color w:val="000000"/>
                <w:kern w:val="24"/>
                <w:lang w:eastAsia="zh-CN"/>
              </w:rPr>
              <w:t>PIP synthase</w:t>
            </w:r>
          </w:p>
          <w:p w14:paraId="737D1EF5" w14:textId="77777777" w:rsidR="00181EE5" w:rsidRPr="00963F09" w:rsidRDefault="00181EE5" w:rsidP="00A06308">
            <w:pPr>
              <w:spacing w:line="276" w:lineRule="auto"/>
              <w:jc w:val="center"/>
              <w:rPr>
                <w:rFonts w:asciiTheme="majorBidi" w:hAnsiTheme="majorBidi" w:cstheme="majorBidi"/>
                <w:bCs/>
                <w:color w:val="000000"/>
                <w:kern w:val="24"/>
                <w:lang w:eastAsia="zh-CN"/>
              </w:rPr>
            </w:pPr>
            <w:r w:rsidRPr="00963F09">
              <w:rPr>
                <w:rFonts w:asciiTheme="majorBidi" w:hAnsiTheme="majorBidi" w:cstheme="majorBidi"/>
                <w:bCs/>
                <w:i/>
                <w:iCs/>
                <w:color w:val="000000"/>
                <w:kern w:val="24"/>
                <w:lang w:eastAsia="zh-CN"/>
              </w:rPr>
              <w:t xml:space="preserve">M. </w:t>
            </w:r>
            <w:proofErr w:type="spellStart"/>
            <w:r w:rsidRPr="00963F09">
              <w:rPr>
                <w:rFonts w:asciiTheme="majorBidi" w:hAnsiTheme="majorBidi" w:cstheme="majorBidi"/>
                <w:bCs/>
                <w:i/>
                <w:iCs/>
                <w:color w:val="000000"/>
                <w:kern w:val="24"/>
                <w:lang w:eastAsia="zh-CN"/>
              </w:rPr>
              <w:t>kansasii</w:t>
            </w:r>
            <w:proofErr w:type="spellEnd"/>
            <w:r w:rsidRPr="00963F09">
              <w:rPr>
                <w:rFonts w:asciiTheme="majorBidi" w:hAnsiTheme="majorBidi" w:cstheme="majorBidi"/>
                <w:bCs/>
                <w:color w:val="000000"/>
                <w:kern w:val="24"/>
                <w:lang w:eastAsia="zh-CN"/>
              </w:rPr>
              <w:t xml:space="preserve"> PIP synthase</w:t>
            </w:r>
          </w:p>
          <w:p w14:paraId="22197F3D" w14:textId="77777777" w:rsidR="00181EE5" w:rsidRPr="00963F09" w:rsidRDefault="00181EE5" w:rsidP="00A06308">
            <w:pPr>
              <w:spacing w:line="276" w:lineRule="auto"/>
              <w:jc w:val="center"/>
              <w:rPr>
                <w:rFonts w:asciiTheme="majorBidi" w:hAnsiTheme="majorBidi" w:cstheme="majorBidi"/>
                <w:bCs/>
                <w:color w:val="000000"/>
                <w:kern w:val="24"/>
                <w:lang w:eastAsia="zh-CN"/>
              </w:rPr>
            </w:pPr>
            <w:r w:rsidRPr="00963F09">
              <w:rPr>
                <w:rFonts w:asciiTheme="majorBidi" w:hAnsiTheme="majorBidi" w:cstheme="majorBidi"/>
                <w:bCs/>
                <w:color w:val="000000"/>
                <w:kern w:val="24"/>
                <w:lang w:eastAsia="zh-CN"/>
              </w:rPr>
              <w:t>CAPT motif</w:t>
            </w:r>
          </w:p>
        </w:tc>
        <w:tc>
          <w:tcPr>
            <w:tcW w:w="540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bottom"/>
            <w:hideMark/>
          </w:tcPr>
          <w:p w14:paraId="4732FFBB" w14:textId="77777777" w:rsidR="00181EE5" w:rsidRPr="00963F09" w:rsidRDefault="00181EE5" w:rsidP="00A0630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ajorBidi" w:hAnsiTheme="majorBidi" w:cstheme="majorBidi"/>
                <w:bCs/>
                <w:color w:val="000000"/>
                <w:sz w:val="28"/>
                <w:szCs w:val="28"/>
                <w:lang w:eastAsia="zh-CN"/>
              </w:rPr>
            </w:pPr>
            <w:r w:rsidRPr="00963F09">
              <w:rPr>
                <w:rFonts w:asciiTheme="majorBidi" w:hAnsiTheme="majorBidi" w:cstheme="majorBidi"/>
                <w:bCs/>
                <w:color w:val="000000"/>
                <w:sz w:val="28"/>
                <w:szCs w:val="28"/>
                <w:shd w:val="pct15" w:color="auto" w:fill="FFFFFF"/>
                <w:lang w:eastAsia="zh-CN"/>
              </w:rPr>
              <w:t>D</w:t>
            </w:r>
            <w:r w:rsidRPr="00963F09">
              <w:rPr>
                <w:rFonts w:asciiTheme="majorBidi" w:hAnsiTheme="majorBidi" w:cstheme="majorBidi"/>
                <w:bCs/>
                <w:color w:val="000000"/>
                <w:sz w:val="28"/>
                <w:szCs w:val="28"/>
                <w:lang w:eastAsia="zh-CN"/>
              </w:rPr>
              <w:t>FF</w:t>
            </w:r>
            <w:r w:rsidRPr="00963F09">
              <w:rPr>
                <w:rFonts w:asciiTheme="majorBidi" w:hAnsiTheme="majorBidi" w:cstheme="majorBidi"/>
                <w:bCs/>
                <w:color w:val="000000"/>
                <w:sz w:val="28"/>
                <w:szCs w:val="28"/>
                <w:shd w:val="pct15" w:color="auto" w:fill="FFFFFF"/>
                <w:lang w:eastAsia="zh-CN"/>
              </w:rPr>
              <w:t>DG</w:t>
            </w:r>
            <w:r w:rsidRPr="00963F09">
              <w:rPr>
                <w:rFonts w:asciiTheme="majorBidi" w:hAnsiTheme="majorBidi" w:cstheme="majorBidi"/>
                <w:bCs/>
                <w:color w:val="000000"/>
                <w:sz w:val="28"/>
                <w:szCs w:val="28"/>
                <w:lang w:eastAsia="zh-CN"/>
              </w:rPr>
              <w:t>RV</w:t>
            </w:r>
            <w:r w:rsidRPr="00963F09">
              <w:rPr>
                <w:rFonts w:asciiTheme="majorBidi" w:hAnsiTheme="majorBidi" w:cstheme="majorBidi"/>
                <w:bCs/>
                <w:color w:val="000000"/>
                <w:sz w:val="28"/>
                <w:szCs w:val="28"/>
                <w:shd w:val="pct15" w:color="auto" w:fill="FFFFFF"/>
                <w:lang w:eastAsia="zh-CN"/>
              </w:rPr>
              <w:t>AR</w:t>
            </w:r>
            <w:r w:rsidRPr="00963F09">
              <w:rPr>
                <w:rFonts w:asciiTheme="majorBidi" w:hAnsiTheme="majorBidi" w:cstheme="majorBidi"/>
                <w:bCs/>
                <w:color w:val="000000"/>
                <w:sz w:val="28"/>
                <w:szCs w:val="28"/>
                <w:lang w:eastAsia="zh-CN"/>
              </w:rPr>
              <w:t>LRNKS----SLM</w:t>
            </w:r>
            <w:r w:rsidRPr="00963F09">
              <w:rPr>
                <w:rFonts w:asciiTheme="majorBidi" w:hAnsiTheme="majorBidi" w:cstheme="majorBidi"/>
                <w:bCs/>
                <w:color w:val="000000"/>
                <w:sz w:val="28"/>
                <w:szCs w:val="28"/>
                <w:shd w:val="pct15" w:color="auto" w:fill="FFFFFF"/>
                <w:lang w:eastAsia="zh-CN"/>
              </w:rPr>
              <w:t>G</w:t>
            </w:r>
            <w:r w:rsidRPr="00963F09">
              <w:rPr>
                <w:rFonts w:asciiTheme="majorBidi" w:hAnsiTheme="majorBidi" w:cstheme="majorBidi"/>
                <w:bCs/>
                <w:color w:val="000000"/>
                <w:sz w:val="28"/>
                <w:szCs w:val="28"/>
                <w:lang w:eastAsia="zh-CN"/>
              </w:rPr>
              <w:t>QEL</w:t>
            </w:r>
            <w:r w:rsidRPr="00963F09">
              <w:rPr>
                <w:rFonts w:asciiTheme="majorBidi" w:hAnsiTheme="majorBidi" w:cstheme="majorBidi"/>
                <w:bCs/>
                <w:color w:val="000000"/>
                <w:sz w:val="28"/>
                <w:szCs w:val="28"/>
                <w:shd w:val="pct15" w:color="auto" w:fill="FFFFFF"/>
                <w:lang w:eastAsia="zh-CN"/>
              </w:rPr>
              <w:t>D</w:t>
            </w:r>
            <w:r w:rsidRPr="00963F09">
              <w:rPr>
                <w:rFonts w:asciiTheme="majorBidi" w:hAnsiTheme="majorBidi" w:cstheme="majorBidi"/>
                <w:bCs/>
                <w:color w:val="000000"/>
                <w:sz w:val="28"/>
                <w:szCs w:val="28"/>
                <w:lang w:eastAsia="zh-CN"/>
              </w:rPr>
              <w:t>SLA</w:t>
            </w:r>
            <w:r w:rsidRPr="00963F09">
              <w:rPr>
                <w:rFonts w:asciiTheme="majorBidi" w:hAnsiTheme="majorBidi" w:cstheme="majorBidi"/>
                <w:bCs/>
                <w:color w:val="000000"/>
                <w:sz w:val="28"/>
                <w:szCs w:val="28"/>
                <w:shd w:val="pct15" w:color="auto" w:fill="FFFFFF"/>
                <w:lang w:eastAsia="zh-CN"/>
              </w:rPr>
              <w:t>D</w:t>
            </w:r>
          </w:p>
          <w:p w14:paraId="0A898819" w14:textId="77777777" w:rsidR="00181EE5" w:rsidRPr="00963F09" w:rsidRDefault="00181EE5" w:rsidP="00A0630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ajorBidi" w:hAnsiTheme="majorBidi" w:cstheme="majorBidi"/>
                <w:bCs/>
                <w:color w:val="000000"/>
                <w:sz w:val="28"/>
                <w:szCs w:val="28"/>
                <w:lang w:eastAsia="zh-CN"/>
              </w:rPr>
            </w:pPr>
            <w:r w:rsidRPr="00963F09">
              <w:rPr>
                <w:rFonts w:asciiTheme="majorBidi" w:hAnsiTheme="majorBidi" w:cstheme="majorBidi"/>
                <w:bCs/>
                <w:color w:val="000000"/>
                <w:sz w:val="28"/>
                <w:szCs w:val="28"/>
                <w:shd w:val="pct15" w:color="auto" w:fill="FFFFFF"/>
                <w:lang w:eastAsia="zh-CN"/>
              </w:rPr>
              <w:t>D</w:t>
            </w:r>
            <w:r w:rsidRPr="00963F09">
              <w:rPr>
                <w:rFonts w:asciiTheme="majorBidi" w:hAnsiTheme="majorBidi" w:cstheme="majorBidi"/>
                <w:bCs/>
                <w:color w:val="000000"/>
                <w:sz w:val="28"/>
                <w:szCs w:val="28"/>
                <w:lang w:eastAsia="zh-CN"/>
              </w:rPr>
              <w:t>FL</w:t>
            </w:r>
            <w:r w:rsidRPr="00963F09">
              <w:rPr>
                <w:rFonts w:asciiTheme="majorBidi" w:hAnsiTheme="majorBidi" w:cstheme="majorBidi"/>
                <w:bCs/>
                <w:color w:val="000000"/>
                <w:sz w:val="28"/>
                <w:szCs w:val="28"/>
                <w:shd w:val="pct15" w:color="auto" w:fill="FFFFFF"/>
                <w:lang w:eastAsia="zh-CN"/>
              </w:rPr>
              <w:t>DG</w:t>
            </w:r>
            <w:r w:rsidRPr="00963F09">
              <w:rPr>
                <w:rFonts w:asciiTheme="majorBidi" w:hAnsiTheme="majorBidi" w:cstheme="majorBidi"/>
                <w:bCs/>
                <w:color w:val="000000"/>
                <w:sz w:val="28"/>
                <w:szCs w:val="28"/>
                <w:lang w:eastAsia="zh-CN"/>
              </w:rPr>
              <w:t>RV</w:t>
            </w:r>
            <w:r w:rsidRPr="00963F09">
              <w:rPr>
                <w:rFonts w:asciiTheme="majorBidi" w:hAnsiTheme="majorBidi" w:cstheme="majorBidi"/>
                <w:bCs/>
                <w:color w:val="000000"/>
                <w:sz w:val="28"/>
                <w:szCs w:val="28"/>
                <w:shd w:val="pct15" w:color="auto" w:fill="FFFFFF"/>
                <w:lang w:eastAsia="zh-CN"/>
              </w:rPr>
              <w:t>AR</w:t>
            </w:r>
            <w:r w:rsidRPr="00963F09">
              <w:rPr>
                <w:rFonts w:asciiTheme="majorBidi" w:hAnsiTheme="majorBidi" w:cstheme="majorBidi"/>
                <w:bCs/>
                <w:color w:val="000000"/>
                <w:sz w:val="28"/>
                <w:szCs w:val="28"/>
                <w:lang w:eastAsia="zh-CN"/>
              </w:rPr>
              <w:t>LRNRS----SLM</w:t>
            </w:r>
            <w:r w:rsidRPr="00963F09">
              <w:rPr>
                <w:rFonts w:asciiTheme="majorBidi" w:hAnsiTheme="majorBidi" w:cstheme="majorBidi"/>
                <w:bCs/>
                <w:color w:val="000000"/>
                <w:sz w:val="28"/>
                <w:szCs w:val="28"/>
                <w:shd w:val="pct15" w:color="auto" w:fill="FFFFFF"/>
                <w:lang w:eastAsia="zh-CN"/>
              </w:rPr>
              <w:t>G</w:t>
            </w:r>
            <w:r w:rsidRPr="00963F09">
              <w:rPr>
                <w:rFonts w:asciiTheme="majorBidi" w:hAnsiTheme="majorBidi" w:cstheme="majorBidi"/>
                <w:bCs/>
                <w:color w:val="000000"/>
                <w:sz w:val="28"/>
                <w:szCs w:val="28"/>
                <w:lang w:eastAsia="zh-CN"/>
              </w:rPr>
              <w:t>QEL</w:t>
            </w:r>
            <w:r w:rsidRPr="00963F09">
              <w:rPr>
                <w:rFonts w:asciiTheme="majorBidi" w:hAnsiTheme="majorBidi" w:cstheme="majorBidi"/>
                <w:bCs/>
                <w:color w:val="000000"/>
                <w:sz w:val="28"/>
                <w:szCs w:val="28"/>
                <w:shd w:val="pct15" w:color="auto" w:fill="FFFFFF"/>
                <w:lang w:eastAsia="zh-CN"/>
              </w:rPr>
              <w:t>D</w:t>
            </w:r>
            <w:r w:rsidRPr="00963F09">
              <w:rPr>
                <w:rFonts w:asciiTheme="majorBidi" w:hAnsiTheme="majorBidi" w:cstheme="majorBidi"/>
                <w:bCs/>
                <w:color w:val="000000"/>
                <w:sz w:val="28"/>
                <w:szCs w:val="28"/>
                <w:lang w:eastAsia="zh-CN"/>
              </w:rPr>
              <w:t>SLA</w:t>
            </w:r>
            <w:r w:rsidRPr="00963F09">
              <w:rPr>
                <w:rFonts w:asciiTheme="majorBidi" w:hAnsiTheme="majorBidi" w:cstheme="majorBidi"/>
                <w:bCs/>
                <w:color w:val="000000"/>
                <w:sz w:val="28"/>
                <w:szCs w:val="28"/>
                <w:shd w:val="pct15" w:color="auto" w:fill="FFFFFF"/>
                <w:lang w:eastAsia="zh-CN"/>
              </w:rPr>
              <w:t>D</w:t>
            </w:r>
          </w:p>
          <w:p w14:paraId="5936CE6B" w14:textId="77777777" w:rsidR="00181EE5" w:rsidRPr="00963F09" w:rsidRDefault="00181EE5" w:rsidP="00A0630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ajorBidi" w:hAnsiTheme="majorBidi" w:cstheme="majorBidi"/>
                <w:bCs/>
                <w:color w:val="000000"/>
                <w:sz w:val="28"/>
                <w:szCs w:val="28"/>
                <w:lang w:eastAsia="zh-CN"/>
              </w:rPr>
            </w:pPr>
            <w:r w:rsidRPr="00963F09">
              <w:rPr>
                <w:rFonts w:asciiTheme="majorBidi" w:hAnsiTheme="majorBidi" w:cstheme="majorBidi"/>
                <w:bCs/>
                <w:color w:val="000000"/>
                <w:sz w:val="28"/>
                <w:szCs w:val="28"/>
                <w:shd w:val="pct15" w:color="auto" w:fill="FFFFFF"/>
                <w:lang w:eastAsia="zh-CN"/>
              </w:rPr>
              <w:t>D</w:t>
            </w:r>
            <w:r w:rsidRPr="00963F09">
              <w:rPr>
                <w:rFonts w:asciiTheme="majorBidi" w:hAnsiTheme="majorBidi" w:cstheme="majorBidi"/>
                <w:bCs/>
                <w:color w:val="000000"/>
                <w:sz w:val="28"/>
                <w:szCs w:val="28"/>
                <w:lang w:eastAsia="zh-CN"/>
              </w:rPr>
              <w:t>M</w:t>
            </w:r>
            <w:r w:rsidRPr="00963F09">
              <w:rPr>
                <w:rFonts w:asciiTheme="majorBidi" w:hAnsiTheme="majorBidi" w:cstheme="majorBidi"/>
                <w:bCs/>
                <w:color w:val="000000"/>
                <w:kern w:val="28"/>
                <w:sz w:val="28"/>
                <w:szCs w:val="28"/>
                <w:lang w:eastAsia="zh-CN"/>
              </w:rPr>
              <w:t>H</w:t>
            </w:r>
            <w:r w:rsidRPr="00963F09">
              <w:rPr>
                <w:rFonts w:asciiTheme="majorBidi" w:hAnsiTheme="majorBidi" w:cstheme="majorBidi"/>
                <w:bCs/>
                <w:color w:val="000000"/>
                <w:kern w:val="28"/>
                <w:sz w:val="28"/>
                <w:szCs w:val="28"/>
                <w:shd w:val="pct15" w:color="auto" w:fill="FFFFFF"/>
                <w:lang w:eastAsia="zh-CN"/>
              </w:rPr>
              <w:t>DG</w:t>
            </w:r>
            <w:r w:rsidRPr="00963F09">
              <w:rPr>
                <w:rFonts w:asciiTheme="majorBidi" w:hAnsiTheme="majorBidi" w:cstheme="majorBidi"/>
                <w:bCs/>
                <w:color w:val="000000"/>
                <w:kern w:val="28"/>
                <w:sz w:val="28"/>
                <w:szCs w:val="28"/>
                <w:lang w:eastAsia="zh-CN"/>
              </w:rPr>
              <w:t>MH</w:t>
            </w:r>
            <w:r w:rsidRPr="00963F09">
              <w:rPr>
                <w:rFonts w:asciiTheme="majorBidi" w:hAnsiTheme="majorBidi" w:cstheme="majorBidi"/>
                <w:bCs/>
                <w:color w:val="000000"/>
                <w:kern w:val="28"/>
                <w:sz w:val="28"/>
                <w:szCs w:val="28"/>
                <w:shd w:val="pct15" w:color="auto" w:fill="FFFFFF"/>
                <w:lang w:eastAsia="zh-CN"/>
              </w:rPr>
              <w:t>AR</w:t>
            </w:r>
            <w:r w:rsidRPr="00963F09">
              <w:rPr>
                <w:rFonts w:asciiTheme="majorBidi" w:hAnsiTheme="majorBidi" w:cstheme="majorBidi"/>
                <w:bCs/>
                <w:color w:val="000000"/>
                <w:kern w:val="28"/>
                <w:sz w:val="28"/>
                <w:szCs w:val="28"/>
                <w:lang w:eastAsia="zh-CN"/>
              </w:rPr>
              <w:t>RT</w:t>
            </w:r>
            <w:r w:rsidRPr="00963F09">
              <w:rPr>
                <w:rFonts w:asciiTheme="majorBidi" w:hAnsiTheme="majorBidi" w:cstheme="majorBidi"/>
                <w:bCs/>
                <w:color w:val="000000"/>
                <w:sz w:val="28"/>
                <w:szCs w:val="28"/>
                <w:lang w:eastAsia="zh-CN"/>
              </w:rPr>
              <w:t>GQQ----GPL</w:t>
            </w:r>
            <w:r w:rsidRPr="00963F09">
              <w:rPr>
                <w:rFonts w:asciiTheme="majorBidi" w:hAnsiTheme="majorBidi" w:cstheme="majorBidi"/>
                <w:bCs/>
                <w:color w:val="000000"/>
                <w:sz w:val="28"/>
                <w:szCs w:val="28"/>
                <w:shd w:val="pct15" w:color="auto" w:fill="FFFFFF"/>
                <w:lang w:eastAsia="zh-CN"/>
              </w:rPr>
              <w:t>G</w:t>
            </w:r>
            <w:r w:rsidRPr="00963F09">
              <w:rPr>
                <w:rFonts w:asciiTheme="majorBidi" w:hAnsiTheme="majorBidi" w:cstheme="majorBidi"/>
                <w:bCs/>
                <w:color w:val="000000"/>
                <w:sz w:val="28"/>
                <w:szCs w:val="28"/>
                <w:lang w:eastAsia="zh-CN"/>
              </w:rPr>
              <w:t>ELF</w:t>
            </w:r>
            <w:r w:rsidRPr="00963F09">
              <w:rPr>
                <w:rFonts w:asciiTheme="majorBidi" w:hAnsiTheme="majorBidi" w:cstheme="majorBidi"/>
                <w:bCs/>
                <w:color w:val="000000"/>
                <w:sz w:val="28"/>
                <w:szCs w:val="28"/>
                <w:shd w:val="pct15" w:color="auto" w:fill="FFFFFF"/>
                <w:lang w:eastAsia="zh-CN"/>
              </w:rPr>
              <w:t>D</w:t>
            </w:r>
            <w:r w:rsidRPr="00963F09">
              <w:rPr>
                <w:rFonts w:asciiTheme="majorBidi" w:hAnsiTheme="majorBidi" w:cstheme="majorBidi"/>
                <w:bCs/>
                <w:color w:val="000000"/>
                <w:sz w:val="28"/>
                <w:szCs w:val="28"/>
                <w:lang w:eastAsia="zh-CN"/>
              </w:rPr>
              <w:t>HCI</w:t>
            </w:r>
            <w:r w:rsidRPr="00963F09">
              <w:rPr>
                <w:rFonts w:asciiTheme="majorBidi" w:hAnsiTheme="majorBidi" w:cstheme="majorBidi"/>
                <w:bCs/>
                <w:color w:val="000000"/>
                <w:sz w:val="28"/>
                <w:szCs w:val="28"/>
                <w:shd w:val="pct15" w:color="auto" w:fill="FFFFFF"/>
                <w:lang w:eastAsia="zh-CN"/>
              </w:rPr>
              <w:t>D</w:t>
            </w:r>
          </w:p>
          <w:p w14:paraId="2699C693" w14:textId="77777777" w:rsidR="00181EE5" w:rsidRPr="00963F09" w:rsidRDefault="00181EE5" w:rsidP="00A0630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ajorBidi" w:hAnsiTheme="majorBidi" w:cstheme="majorBidi"/>
                <w:bCs/>
                <w:color w:val="000000"/>
                <w:sz w:val="28"/>
                <w:szCs w:val="28"/>
                <w:lang w:eastAsia="zh-CN"/>
              </w:rPr>
            </w:pPr>
            <w:r w:rsidRPr="00963F09">
              <w:rPr>
                <w:rFonts w:asciiTheme="majorBidi" w:hAnsiTheme="majorBidi" w:cstheme="majorBidi"/>
                <w:bCs/>
                <w:color w:val="000000"/>
                <w:sz w:val="28"/>
                <w:szCs w:val="28"/>
                <w:shd w:val="pct15" w:color="auto" w:fill="FFFFFF"/>
                <w:lang w:eastAsia="zh-CN"/>
              </w:rPr>
              <w:t>D</w:t>
            </w:r>
            <w:r w:rsidRPr="00963F09">
              <w:rPr>
                <w:rFonts w:asciiTheme="majorBidi" w:hAnsiTheme="majorBidi" w:cstheme="majorBidi"/>
                <w:bCs/>
                <w:color w:val="000000"/>
                <w:sz w:val="28"/>
                <w:szCs w:val="28"/>
                <w:lang w:eastAsia="zh-CN"/>
              </w:rPr>
              <w:t>FL</w:t>
            </w:r>
            <w:r w:rsidRPr="00963F09">
              <w:rPr>
                <w:rFonts w:asciiTheme="majorBidi" w:hAnsiTheme="majorBidi" w:cstheme="majorBidi"/>
                <w:bCs/>
                <w:color w:val="000000"/>
                <w:sz w:val="28"/>
                <w:szCs w:val="28"/>
                <w:shd w:val="pct15" w:color="auto" w:fill="FFFFFF"/>
                <w:lang w:eastAsia="zh-CN"/>
              </w:rPr>
              <w:t>DG</w:t>
            </w:r>
            <w:r w:rsidRPr="00963F09">
              <w:rPr>
                <w:rFonts w:asciiTheme="majorBidi" w:hAnsiTheme="majorBidi" w:cstheme="majorBidi"/>
                <w:bCs/>
                <w:color w:val="000000"/>
                <w:sz w:val="28"/>
                <w:szCs w:val="28"/>
                <w:lang w:eastAsia="zh-CN"/>
              </w:rPr>
              <w:t>KV</w:t>
            </w:r>
            <w:r w:rsidRPr="00963F09">
              <w:rPr>
                <w:rFonts w:asciiTheme="majorBidi" w:hAnsiTheme="majorBidi" w:cstheme="majorBidi"/>
                <w:bCs/>
                <w:color w:val="000000"/>
                <w:sz w:val="28"/>
                <w:szCs w:val="28"/>
                <w:shd w:val="pct15" w:color="auto" w:fill="FFFFFF"/>
                <w:lang w:eastAsia="zh-CN"/>
              </w:rPr>
              <w:t>AR</w:t>
            </w:r>
            <w:r w:rsidRPr="00963F09">
              <w:rPr>
                <w:rFonts w:asciiTheme="majorBidi" w:hAnsiTheme="majorBidi" w:cstheme="majorBidi"/>
                <w:bCs/>
                <w:color w:val="000000"/>
                <w:sz w:val="28"/>
                <w:szCs w:val="28"/>
                <w:lang w:eastAsia="zh-CN"/>
              </w:rPr>
              <w:t>WRGKS----SLM</w:t>
            </w:r>
            <w:r w:rsidRPr="00963F09">
              <w:rPr>
                <w:rFonts w:asciiTheme="majorBidi" w:hAnsiTheme="majorBidi" w:cstheme="majorBidi"/>
                <w:bCs/>
                <w:color w:val="000000"/>
                <w:sz w:val="28"/>
                <w:szCs w:val="28"/>
                <w:shd w:val="pct15" w:color="auto" w:fill="FFFFFF"/>
                <w:lang w:eastAsia="zh-CN"/>
              </w:rPr>
              <w:t>G</w:t>
            </w:r>
            <w:r w:rsidRPr="00963F09">
              <w:rPr>
                <w:rFonts w:asciiTheme="majorBidi" w:hAnsiTheme="majorBidi" w:cstheme="majorBidi"/>
                <w:bCs/>
                <w:color w:val="000000"/>
                <w:sz w:val="28"/>
                <w:szCs w:val="28"/>
                <w:lang w:eastAsia="zh-CN"/>
              </w:rPr>
              <w:t>QEL</w:t>
            </w:r>
            <w:r w:rsidRPr="00963F09">
              <w:rPr>
                <w:rFonts w:asciiTheme="majorBidi" w:hAnsiTheme="majorBidi" w:cstheme="majorBidi"/>
                <w:bCs/>
                <w:color w:val="000000"/>
                <w:sz w:val="28"/>
                <w:szCs w:val="28"/>
                <w:shd w:val="pct15" w:color="auto" w:fill="FFFFFF"/>
                <w:lang w:eastAsia="zh-CN"/>
              </w:rPr>
              <w:t>D</w:t>
            </w:r>
            <w:r w:rsidRPr="00963F09">
              <w:rPr>
                <w:rFonts w:asciiTheme="majorBidi" w:hAnsiTheme="majorBidi" w:cstheme="majorBidi"/>
                <w:bCs/>
                <w:color w:val="000000"/>
                <w:sz w:val="28"/>
                <w:szCs w:val="28"/>
                <w:lang w:eastAsia="zh-CN"/>
              </w:rPr>
              <w:t>SLA</w:t>
            </w:r>
            <w:r w:rsidRPr="00963F09">
              <w:rPr>
                <w:rFonts w:asciiTheme="majorBidi" w:hAnsiTheme="majorBidi" w:cstheme="majorBidi"/>
                <w:bCs/>
                <w:color w:val="000000"/>
                <w:sz w:val="28"/>
                <w:szCs w:val="28"/>
                <w:shd w:val="pct15" w:color="auto" w:fill="FFFFFF"/>
                <w:lang w:eastAsia="zh-CN"/>
              </w:rPr>
              <w:t>D</w:t>
            </w:r>
          </w:p>
          <w:p w14:paraId="7463B7DC" w14:textId="77777777" w:rsidR="00181EE5" w:rsidRPr="00963F09" w:rsidRDefault="00181EE5" w:rsidP="00A0630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ajorBidi" w:hAnsiTheme="majorBidi" w:cstheme="majorBidi"/>
                <w:bCs/>
                <w:color w:val="000000"/>
                <w:sz w:val="28"/>
                <w:szCs w:val="28"/>
                <w:lang w:eastAsia="zh-CN"/>
              </w:rPr>
            </w:pPr>
            <w:r w:rsidRPr="00963F09">
              <w:rPr>
                <w:rFonts w:asciiTheme="majorBidi" w:hAnsiTheme="majorBidi" w:cstheme="majorBidi"/>
                <w:bCs/>
                <w:color w:val="000000"/>
                <w:sz w:val="28"/>
                <w:szCs w:val="28"/>
                <w:shd w:val="pct15" w:color="auto" w:fill="FFFFFF"/>
                <w:lang w:eastAsia="zh-CN"/>
              </w:rPr>
              <w:t>D</w:t>
            </w:r>
            <w:r w:rsidRPr="00963F09">
              <w:rPr>
                <w:rFonts w:asciiTheme="majorBidi" w:hAnsiTheme="majorBidi" w:cstheme="majorBidi"/>
                <w:bCs/>
                <w:color w:val="000000"/>
                <w:sz w:val="28"/>
                <w:szCs w:val="28"/>
                <w:lang w:eastAsia="zh-CN"/>
              </w:rPr>
              <w:t>FF</w:t>
            </w:r>
            <w:r w:rsidRPr="00963F09">
              <w:rPr>
                <w:rFonts w:asciiTheme="majorBidi" w:hAnsiTheme="majorBidi" w:cstheme="majorBidi"/>
                <w:bCs/>
                <w:color w:val="000000"/>
                <w:sz w:val="28"/>
                <w:szCs w:val="28"/>
                <w:shd w:val="pct15" w:color="auto" w:fill="FFFFFF"/>
                <w:lang w:eastAsia="zh-CN"/>
              </w:rPr>
              <w:t>DG</w:t>
            </w:r>
            <w:r w:rsidRPr="00963F09">
              <w:rPr>
                <w:rFonts w:asciiTheme="majorBidi" w:hAnsiTheme="majorBidi" w:cstheme="majorBidi"/>
                <w:bCs/>
                <w:color w:val="000000"/>
                <w:sz w:val="28"/>
                <w:szCs w:val="28"/>
                <w:lang w:eastAsia="zh-CN"/>
              </w:rPr>
              <w:t>MA</w:t>
            </w:r>
            <w:r w:rsidRPr="00963F09">
              <w:rPr>
                <w:rFonts w:asciiTheme="majorBidi" w:hAnsiTheme="majorBidi" w:cstheme="majorBidi"/>
                <w:bCs/>
                <w:color w:val="000000"/>
                <w:sz w:val="28"/>
                <w:szCs w:val="28"/>
                <w:shd w:val="pct15" w:color="auto" w:fill="FFFFFF"/>
                <w:lang w:eastAsia="zh-CN"/>
              </w:rPr>
              <w:t>AR</w:t>
            </w:r>
            <w:r w:rsidRPr="00963F09">
              <w:rPr>
                <w:rFonts w:asciiTheme="majorBidi" w:hAnsiTheme="majorBidi" w:cstheme="majorBidi"/>
                <w:bCs/>
                <w:color w:val="000000"/>
                <w:sz w:val="28"/>
                <w:szCs w:val="28"/>
                <w:lang w:eastAsia="zh-CN"/>
              </w:rPr>
              <w:t>KLNAV----SDM</w:t>
            </w:r>
            <w:r w:rsidRPr="00963F09">
              <w:rPr>
                <w:rFonts w:asciiTheme="majorBidi" w:hAnsiTheme="majorBidi" w:cstheme="majorBidi"/>
                <w:bCs/>
                <w:color w:val="000000"/>
                <w:sz w:val="28"/>
                <w:szCs w:val="28"/>
                <w:shd w:val="pct15" w:color="auto" w:fill="FFFFFF"/>
                <w:lang w:eastAsia="zh-CN"/>
              </w:rPr>
              <w:t>G</w:t>
            </w:r>
            <w:r w:rsidRPr="00963F09">
              <w:rPr>
                <w:rFonts w:asciiTheme="majorBidi" w:hAnsiTheme="majorBidi" w:cstheme="majorBidi"/>
                <w:bCs/>
                <w:color w:val="000000"/>
                <w:sz w:val="28"/>
                <w:szCs w:val="28"/>
                <w:lang w:eastAsia="zh-CN"/>
              </w:rPr>
              <w:t>REL</w:t>
            </w:r>
            <w:r w:rsidRPr="00963F09">
              <w:rPr>
                <w:rFonts w:asciiTheme="majorBidi" w:hAnsiTheme="majorBidi" w:cstheme="majorBidi"/>
                <w:bCs/>
                <w:color w:val="000000"/>
                <w:sz w:val="28"/>
                <w:szCs w:val="28"/>
                <w:shd w:val="pct15" w:color="auto" w:fill="FFFFFF"/>
                <w:lang w:eastAsia="zh-CN"/>
              </w:rPr>
              <w:t>D</w:t>
            </w:r>
            <w:r w:rsidRPr="00963F09">
              <w:rPr>
                <w:rFonts w:asciiTheme="majorBidi" w:hAnsiTheme="majorBidi" w:cstheme="majorBidi"/>
                <w:bCs/>
                <w:color w:val="000000"/>
                <w:sz w:val="28"/>
                <w:szCs w:val="28"/>
                <w:lang w:eastAsia="zh-CN"/>
              </w:rPr>
              <w:t>SFA</w:t>
            </w:r>
            <w:r w:rsidRPr="00963F09">
              <w:rPr>
                <w:rFonts w:asciiTheme="majorBidi" w:hAnsiTheme="majorBidi" w:cstheme="majorBidi"/>
                <w:bCs/>
                <w:color w:val="000000"/>
                <w:sz w:val="28"/>
                <w:szCs w:val="28"/>
                <w:shd w:val="pct15" w:color="auto" w:fill="FFFFFF"/>
                <w:lang w:eastAsia="zh-CN"/>
              </w:rPr>
              <w:t>D</w:t>
            </w:r>
          </w:p>
          <w:p w14:paraId="3091778C" w14:textId="77777777" w:rsidR="00181EE5" w:rsidRPr="00963F09" w:rsidRDefault="00181EE5" w:rsidP="00A0630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ajorBidi" w:hAnsiTheme="majorBidi" w:cstheme="majorBidi"/>
                <w:bCs/>
                <w:color w:val="000000"/>
                <w:sz w:val="28"/>
                <w:szCs w:val="28"/>
                <w:lang w:eastAsia="zh-CN"/>
              </w:rPr>
            </w:pPr>
            <w:r w:rsidRPr="00963F09">
              <w:rPr>
                <w:rFonts w:asciiTheme="majorBidi" w:hAnsiTheme="majorBidi" w:cstheme="majorBidi"/>
                <w:bCs/>
                <w:color w:val="000000"/>
                <w:sz w:val="28"/>
                <w:szCs w:val="28"/>
                <w:shd w:val="pct15" w:color="auto" w:fill="FFFFFF"/>
                <w:lang w:eastAsia="zh-CN"/>
              </w:rPr>
              <w:t>D</w:t>
            </w:r>
            <w:r w:rsidRPr="00963F09">
              <w:rPr>
                <w:rFonts w:asciiTheme="majorBidi" w:hAnsiTheme="majorBidi" w:cstheme="majorBidi"/>
                <w:bCs/>
                <w:color w:val="000000"/>
                <w:sz w:val="28"/>
                <w:szCs w:val="28"/>
                <w:lang w:eastAsia="zh-CN"/>
              </w:rPr>
              <w:t>GI</w:t>
            </w:r>
            <w:r w:rsidRPr="00963F09">
              <w:rPr>
                <w:rFonts w:asciiTheme="majorBidi" w:hAnsiTheme="majorBidi" w:cstheme="majorBidi"/>
                <w:bCs/>
                <w:color w:val="000000"/>
                <w:sz w:val="28"/>
                <w:szCs w:val="28"/>
                <w:shd w:val="pct15" w:color="auto" w:fill="FFFFFF"/>
                <w:lang w:eastAsia="zh-CN"/>
              </w:rPr>
              <w:t>DG</w:t>
            </w:r>
            <w:r w:rsidRPr="00963F09">
              <w:rPr>
                <w:rFonts w:asciiTheme="majorBidi" w:hAnsiTheme="majorBidi" w:cstheme="majorBidi"/>
                <w:bCs/>
                <w:color w:val="000000"/>
                <w:sz w:val="28"/>
                <w:szCs w:val="28"/>
                <w:lang w:eastAsia="zh-CN"/>
              </w:rPr>
              <w:t>PI</w:t>
            </w:r>
            <w:r w:rsidRPr="00963F09">
              <w:rPr>
                <w:rFonts w:asciiTheme="majorBidi" w:hAnsiTheme="majorBidi" w:cstheme="majorBidi"/>
                <w:bCs/>
                <w:color w:val="000000"/>
                <w:sz w:val="28"/>
                <w:szCs w:val="28"/>
                <w:shd w:val="pct15" w:color="auto" w:fill="FFFFFF"/>
                <w:lang w:eastAsia="zh-CN"/>
              </w:rPr>
              <w:t>AR</w:t>
            </w:r>
            <w:r w:rsidRPr="00963F09">
              <w:rPr>
                <w:rFonts w:asciiTheme="majorBidi" w:hAnsiTheme="majorBidi" w:cstheme="majorBidi"/>
                <w:bCs/>
                <w:color w:val="000000"/>
                <w:sz w:val="28"/>
                <w:szCs w:val="28"/>
                <w:lang w:eastAsia="zh-CN"/>
              </w:rPr>
              <w:t>KVQVKEVLPNWS</w:t>
            </w:r>
            <w:r w:rsidRPr="00963F09">
              <w:rPr>
                <w:rFonts w:asciiTheme="majorBidi" w:hAnsiTheme="majorBidi" w:cstheme="majorBidi"/>
                <w:bCs/>
                <w:color w:val="000000"/>
                <w:sz w:val="28"/>
                <w:szCs w:val="28"/>
                <w:shd w:val="pct15" w:color="auto" w:fill="FFFFFF"/>
                <w:lang w:eastAsia="zh-CN"/>
              </w:rPr>
              <w:t>G</w:t>
            </w:r>
            <w:r w:rsidRPr="00963F09">
              <w:rPr>
                <w:rFonts w:asciiTheme="majorBidi" w:hAnsiTheme="majorBidi" w:cstheme="majorBidi"/>
                <w:bCs/>
                <w:color w:val="000000"/>
                <w:sz w:val="28"/>
                <w:szCs w:val="28"/>
                <w:lang w:eastAsia="zh-CN"/>
              </w:rPr>
              <w:t>DTL</w:t>
            </w:r>
            <w:r w:rsidRPr="00963F09">
              <w:rPr>
                <w:rFonts w:asciiTheme="majorBidi" w:hAnsiTheme="majorBidi" w:cstheme="majorBidi"/>
                <w:bCs/>
                <w:color w:val="000000"/>
                <w:sz w:val="28"/>
                <w:szCs w:val="28"/>
                <w:shd w:val="pct15" w:color="auto" w:fill="FFFFFF"/>
                <w:lang w:eastAsia="zh-CN"/>
              </w:rPr>
              <w:t>D</w:t>
            </w:r>
            <w:r w:rsidRPr="00963F09">
              <w:rPr>
                <w:rFonts w:asciiTheme="majorBidi" w:hAnsiTheme="majorBidi" w:cstheme="majorBidi"/>
                <w:bCs/>
                <w:color w:val="000000"/>
                <w:sz w:val="28"/>
                <w:szCs w:val="28"/>
                <w:lang w:eastAsia="zh-CN"/>
              </w:rPr>
              <w:t>NVI</w:t>
            </w:r>
            <w:r w:rsidRPr="00963F09">
              <w:rPr>
                <w:rFonts w:asciiTheme="majorBidi" w:hAnsiTheme="majorBidi" w:cstheme="majorBidi"/>
                <w:bCs/>
                <w:color w:val="000000"/>
                <w:sz w:val="28"/>
                <w:szCs w:val="28"/>
                <w:shd w:val="pct15" w:color="auto" w:fill="FFFFFF"/>
                <w:lang w:eastAsia="zh-CN"/>
              </w:rPr>
              <w:t>D</w:t>
            </w:r>
          </w:p>
          <w:p w14:paraId="57A3FCD1" w14:textId="77777777" w:rsidR="00181EE5" w:rsidRPr="00963F09" w:rsidRDefault="00181EE5" w:rsidP="00A0630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ajorBidi" w:hAnsiTheme="majorBidi" w:cstheme="majorBidi"/>
                <w:bCs/>
                <w:color w:val="000000"/>
                <w:sz w:val="28"/>
                <w:szCs w:val="28"/>
                <w:lang w:eastAsia="zh-CN"/>
              </w:rPr>
            </w:pPr>
            <w:r w:rsidRPr="00963F09">
              <w:rPr>
                <w:rFonts w:asciiTheme="majorBidi" w:hAnsiTheme="majorBidi" w:cstheme="majorBidi"/>
                <w:bCs/>
                <w:color w:val="000000"/>
                <w:sz w:val="28"/>
                <w:szCs w:val="28"/>
                <w:shd w:val="pct15" w:color="auto" w:fill="FFFFFF"/>
                <w:lang w:eastAsia="zh-CN"/>
              </w:rPr>
              <w:t>D</w:t>
            </w:r>
            <w:r w:rsidRPr="00963F09">
              <w:rPr>
                <w:rFonts w:asciiTheme="majorBidi" w:hAnsiTheme="majorBidi" w:cstheme="majorBidi"/>
                <w:bCs/>
                <w:color w:val="000000"/>
                <w:sz w:val="28"/>
                <w:szCs w:val="28"/>
                <w:lang w:eastAsia="zh-CN"/>
              </w:rPr>
              <w:t>GC</w:t>
            </w:r>
            <w:r w:rsidRPr="00963F09">
              <w:rPr>
                <w:rFonts w:asciiTheme="majorBidi" w:hAnsiTheme="majorBidi" w:cstheme="majorBidi"/>
                <w:bCs/>
                <w:color w:val="000000"/>
                <w:sz w:val="28"/>
                <w:szCs w:val="28"/>
                <w:shd w:val="pct15" w:color="auto" w:fill="FFFFFF"/>
                <w:lang w:eastAsia="zh-CN"/>
              </w:rPr>
              <w:t>DG</w:t>
            </w:r>
            <w:r w:rsidRPr="00963F09">
              <w:rPr>
                <w:rFonts w:asciiTheme="majorBidi" w:hAnsiTheme="majorBidi" w:cstheme="majorBidi"/>
                <w:bCs/>
                <w:color w:val="000000"/>
                <w:sz w:val="28"/>
                <w:szCs w:val="28"/>
                <w:lang w:eastAsia="zh-CN"/>
              </w:rPr>
              <w:t>EI</w:t>
            </w:r>
            <w:r w:rsidRPr="00963F09">
              <w:rPr>
                <w:rFonts w:asciiTheme="majorBidi" w:hAnsiTheme="majorBidi" w:cstheme="majorBidi"/>
                <w:bCs/>
                <w:color w:val="000000"/>
                <w:sz w:val="28"/>
                <w:szCs w:val="28"/>
                <w:shd w:val="pct15" w:color="auto" w:fill="FFFFFF"/>
                <w:lang w:eastAsia="zh-CN"/>
              </w:rPr>
              <w:t>AR</w:t>
            </w:r>
            <w:r w:rsidRPr="00963F09">
              <w:rPr>
                <w:rFonts w:asciiTheme="majorBidi" w:hAnsiTheme="majorBidi" w:cstheme="majorBidi"/>
                <w:bCs/>
                <w:color w:val="000000"/>
                <w:sz w:val="28"/>
                <w:szCs w:val="28"/>
                <w:lang w:eastAsia="zh-CN"/>
              </w:rPr>
              <w:t>LKFME----SKY</w:t>
            </w:r>
            <w:r w:rsidRPr="00963F09">
              <w:rPr>
                <w:rFonts w:asciiTheme="majorBidi" w:hAnsiTheme="majorBidi" w:cstheme="majorBidi"/>
                <w:bCs/>
                <w:color w:val="000000"/>
                <w:sz w:val="28"/>
                <w:szCs w:val="28"/>
                <w:shd w:val="pct15" w:color="auto" w:fill="FFFFFF"/>
                <w:lang w:eastAsia="zh-CN"/>
              </w:rPr>
              <w:t>G</w:t>
            </w:r>
            <w:r w:rsidRPr="00963F09">
              <w:rPr>
                <w:rFonts w:asciiTheme="majorBidi" w:hAnsiTheme="majorBidi" w:cstheme="majorBidi"/>
                <w:bCs/>
                <w:color w:val="000000"/>
                <w:sz w:val="28"/>
                <w:szCs w:val="28"/>
                <w:lang w:eastAsia="zh-CN"/>
              </w:rPr>
              <w:t>AWL</w:t>
            </w:r>
            <w:r w:rsidRPr="00963F09">
              <w:rPr>
                <w:rFonts w:asciiTheme="majorBidi" w:hAnsiTheme="majorBidi" w:cstheme="majorBidi"/>
                <w:bCs/>
                <w:color w:val="000000"/>
                <w:sz w:val="28"/>
                <w:szCs w:val="28"/>
                <w:shd w:val="pct15" w:color="auto" w:fill="FFFFFF"/>
                <w:lang w:eastAsia="zh-CN"/>
              </w:rPr>
              <w:t>D</w:t>
            </w:r>
            <w:r w:rsidRPr="00963F09">
              <w:rPr>
                <w:rFonts w:asciiTheme="majorBidi" w:hAnsiTheme="majorBidi" w:cstheme="majorBidi"/>
                <w:bCs/>
                <w:color w:val="000000"/>
                <w:sz w:val="28"/>
                <w:szCs w:val="28"/>
                <w:lang w:eastAsia="zh-CN"/>
              </w:rPr>
              <w:t>GVL</w:t>
            </w:r>
            <w:r w:rsidRPr="00963F09">
              <w:rPr>
                <w:rFonts w:asciiTheme="majorBidi" w:hAnsiTheme="majorBidi" w:cstheme="majorBidi"/>
                <w:bCs/>
                <w:color w:val="000000"/>
                <w:sz w:val="28"/>
                <w:szCs w:val="28"/>
                <w:shd w:val="pct15" w:color="auto" w:fill="FFFFFF"/>
                <w:lang w:eastAsia="zh-CN"/>
              </w:rPr>
              <w:t>D</w:t>
            </w:r>
          </w:p>
          <w:p w14:paraId="4926B84A" w14:textId="77777777" w:rsidR="00181EE5" w:rsidRPr="00963F09" w:rsidRDefault="00181EE5" w:rsidP="00A0630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ajorBidi" w:hAnsiTheme="majorBidi" w:cstheme="majorBidi"/>
                <w:bCs/>
                <w:color w:val="000000"/>
                <w:sz w:val="28"/>
                <w:szCs w:val="28"/>
                <w:lang w:eastAsia="zh-CN"/>
              </w:rPr>
            </w:pPr>
            <w:r w:rsidRPr="00963F09">
              <w:rPr>
                <w:rFonts w:asciiTheme="majorBidi" w:hAnsiTheme="majorBidi" w:cstheme="majorBidi"/>
                <w:bCs/>
                <w:color w:val="000000"/>
                <w:sz w:val="28"/>
                <w:szCs w:val="28"/>
                <w:shd w:val="pct15" w:color="auto" w:fill="FFFFFF"/>
                <w:lang w:eastAsia="zh-CN"/>
              </w:rPr>
              <w:t>D</w:t>
            </w:r>
            <w:r w:rsidRPr="00963F09">
              <w:rPr>
                <w:rFonts w:asciiTheme="majorBidi" w:hAnsiTheme="majorBidi" w:cstheme="majorBidi"/>
                <w:bCs/>
                <w:color w:val="000000"/>
                <w:sz w:val="28"/>
                <w:szCs w:val="28"/>
                <w:lang w:eastAsia="zh-CN"/>
              </w:rPr>
              <w:t>GC</w:t>
            </w:r>
            <w:r w:rsidRPr="00963F09">
              <w:rPr>
                <w:rFonts w:asciiTheme="majorBidi" w:hAnsiTheme="majorBidi" w:cstheme="majorBidi"/>
                <w:bCs/>
                <w:color w:val="000000"/>
                <w:sz w:val="28"/>
                <w:szCs w:val="28"/>
                <w:shd w:val="pct15" w:color="auto" w:fill="FFFFFF"/>
                <w:lang w:eastAsia="zh-CN"/>
              </w:rPr>
              <w:t>DG</w:t>
            </w:r>
            <w:r w:rsidRPr="00963F09">
              <w:rPr>
                <w:rFonts w:asciiTheme="majorBidi" w:hAnsiTheme="majorBidi" w:cstheme="majorBidi"/>
                <w:bCs/>
                <w:color w:val="000000"/>
                <w:sz w:val="28"/>
                <w:szCs w:val="28"/>
                <w:lang w:eastAsia="zh-CN"/>
              </w:rPr>
              <w:t>EI</w:t>
            </w:r>
            <w:r w:rsidRPr="00963F09">
              <w:rPr>
                <w:rFonts w:asciiTheme="majorBidi" w:hAnsiTheme="majorBidi" w:cstheme="majorBidi"/>
                <w:bCs/>
                <w:color w:val="000000"/>
                <w:sz w:val="28"/>
                <w:szCs w:val="28"/>
                <w:shd w:val="pct15" w:color="auto" w:fill="FFFFFF"/>
                <w:lang w:eastAsia="zh-CN"/>
              </w:rPr>
              <w:t>AR</w:t>
            </w:r>
            <w:r w:rsidRPr="00963F09">
              <w:rPr>
                <w:rFonts w:asciiTheme="majorBidi" w:hAnsiTheme="majorBidi" w:cstheme="majorBidi"/>
                <w:bCs/>
                <w:color w:val="000000"/>
                <w:sz w:val="28"/>
                <w:szCs w:val="28"/>
                <w:lang w:eastAsia="zh-CN"/>
              </w:rPr>
              <w:t>ASLKM----SKK</w:t>
            </w:r>
            <w:r w:rsidRPr="00963F09">
              <w:rPr>
                <w:rFonts w:asciiTheme="majorBidi" w:hAnsiTheme="majorBidi" w:cstheme="majorBidi"/>
                <w:bCs/>
                <w:color w:val="000000"/>
                <w:sz w:val="28"/>
                <w:szCs w:val="28"/>
                <w:shd w:val="pct15" w:color="auto" w:fill="FFFFFF"/>
                <w:lang w:eastAsia="zh-CN"/>
              </w:rPr>
              <w:t>G</w:t>
            </w:r>
            <w:r w:rsidRPr="00963F09">
              <w:rPr>
                <w:rFonts w:asciiTheme="majorBidi" w:hAnsiTheme="majorBidi" w:cstheme="majorBidi"/>
                <w:bCs/>
                <w:color w:val="000000"/>
                <w:sz w:val="28"/>
                <w:szCs w:val="28"/>
                <w:lang w:eastAsia="zh-CN"/>
              </w:rPr>
              <w:t>GYV</w:t>
            </w:r>
            <w:r w:rsidRPr="00963F09">
              <w:rPr>
                <w:rFonts w:asciiTheme="majorBidi" w:hAnsiTheme="majorBidi" w:cstheme="majorBidi"/>
                <w:bCs/>
                <w:color w:val="000000"/>
                <w:sz w:val="28"/>
                <w:szCs w:val="28"/>
                <w:shd w:val="pct15" w:color="auto" w:fill="FFFFFF"/>
                <w:lang w:eastAsia="zh-CN"/>
              </w:rPr>
              <w:t>D</w:t>
            </w:r>
            <w:r w:rsidRPr="00963F09">
              <w:rPr>
                <w:rFonts w:asciiTheme="majorBidi" w:hAnsiTheme="majorBidi" w:cstheme="majorBidi"/>
                <w:bCs/>
                <w:color w:val="000000"/>
                <w:sz w:val="28"/>
                <w:szCs w:val="28"/>
                <w:lang w:eastAsia="zh-CN"/>
              </w:rPr>
              <w:t>SIL</w:t>
            </w:r>
            <w:r w:rsidRPr="00963F09">
              <w:rPr>
                <w:rFonts w:asciiTheme="majorBidi" w:hAnsiTheme="majorBidi" w:cstheme="majorBidi"/>
                <w:bCs/>
                <w:color w:val="000000"/>
                <w:sz w:val="28"/>
                <w:szCs w:val="28"/>
                <w:shd w:val="pct15" w:color="auto" w:fill="FFFFFF"/>
                <w:lang w:eastAsia="zh-CN"/>
              </w:rPr>
              <w:t>D</w:t>
            </w:r>
          </w:p>
          <w:p w14:paraId="6D78CAF8" w14:textId="77777777" w:rsidR="00181EE5" w:rsidRPr="00963F09" w:rsidRDefault="00181EE5" w:rsidP="00A0630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ajorBidi" w:hAnsiTheme="majorBidi" w:cstheme="majorBidi"/>
                <w:bCs/>
                <w:color w:val="000000"/>
                <w:sz w:val="28"/>
                <w:szCs w:val="28"/>
                <w:lang w:eastAsia="zh-CN"/>
              </w:rPr>
            </w:pPr>
            <w:r w:rsidRPr="00963F09">
              <w:rPr>
                <w:rFonts w:asciiTheme="majorBidi" w:hAnsiTheme="majorBidi" w:cstheme="majorBidi"/>
                <w:bCs/>
                <w:color w:val="000000"/>
                <w:sz w:val="28"/>
                <w:szCs w:val="28"/>
                <w:shd w:val="pct15" w:color="auto" w:fill="FFFFFF"/>
                <w:lang w:eastAsia="zh-CN"/>
              </w:rPr>
              <w:t>D</w:t>
            </w:r>
            <w:r w:rsidRPr="00963F09">
              <w:rPr>
                <w:rFonts w:asciiTheme="majorBidi" w:hAnsiTheme="majorBidi" w:cstheme="majorBidi"/>
                <w:bCs/>
                <w:color w:val="000000"/>
                <w:sz w:val="28"/>
                <w:szCs w:val="28"/>
                <w:lang w:eastAsia="zh-CN"/>
              </w:rPr>
              <w:t>II</w:t>
            </w:r>
            <w:r w:rsidRPr="00963F09">
              <w:rPr>
                <w:rFonts w:asciiTheme="majorBidi" w:hAnsiTheme="majorBidi" w:cstheme="majorBidi"/>
                <w:bCs/>
                <w:color w:val="000000"/>
                <w:sz w:val="28"/>
                <w:szCs w:val="28"/>
                <w:shd w:val="pct15" w:color="auto" w:fill="FFFFFF"/>
                <w:lang w:eastAsia="zh-CN"/>
              </w:rPr>
              <w:t>DG</w:t>
            </w:r>
            <w:r w:rsidRPr="00963F09">
              <w:rPr>
                <w:rFonts w:asciiTheme="majorBidi" w:hAnsiTheme="majorBidi" w:cstheme="majorBidi"/>
                <w:bCs/>
                <w:color w:val="000000"/>
                <w:sz w:val="28"/>
                <w:szCs w:val="28"/>
                <w:lang w:eastAsia="zh-CN"/>
              </w:rPr>
              <w:t>LM</w:t>
            </w:r>
            <w:r w:rsidRPr="00963F09">
              <w:rPr>
                <w:rFonts w:asciiTheme="majorBidi" w:hAnsiTheme="majorBidi" w:cstheme="majorBidi"/>
                <w:bCs/>
                <w:color w:val="000000"/>
                <w:sz w:val="28"/>
                <w:szCs w:val="28"/>
                <w:shd w:val="pct15" w:color="auto" w:fill="FFFFFF"/>
                <w:lang w:eastAsia="zh-CN"/>
              </w:rPr>
              <w:t>AR</w:t>
            </w:r>
            <w:r w:rsidRPr="00963F09">
              <w:rPr>
                <w:rFonts w:asciiTheme="majorBidi" w:hAnsiTheme="majorBidi" w:cstheme="majorBidi"/>
                <w:bCs/>
                <w:color w:val="000000"/>
                <w:sz w:val="28"/>
                <w:szCs w:val="28"/>
                <w:lang w:eastAsia="zh-CN"/>
              </w:rPr>
              <w:t>LLFRE----GPW</w:t>
            </w:r>
            <w:r w:rsidRPr="00963F09">
              <w:rPr>
                <w:rFonts w:asciiTheme="majorBidi" w:hAnsiTheme="majorBidi" w:cstheme="majorBidi"/>
                <w:bCs/>
                <w:color w:val="000000"/>
                <w:sz w:val="28"/>
                <w:szCs w:val="28"/>
                <w:shd w:val="pct15" w:color="auto" w:fill="FFFFFF"/>
                <w:lang w:eastAsia="zh-CN"/>
              </w:rPr>
              <w:t>G</w:t>
            </w:r>
            <w:r w:rsidRPr="00963F09">
              <w:rPr>
                <w:rFonts w:asciiTheme="majorBidi" w:hAnsiTheme="majorBidi" w:cstheme="majorBidi"/>
                <w:bCs/>
                <w:color w:val="000000"/>
                <w:sz w:val="28"/>
                <w:szCs w:val="28"/>
                <w:lang w:eastAsia="zh-CN"/>
              </w:rPr>
              <w:t>AFL</w:t>
            </w:r>
            <w:r w:rsidRPr="00963F09">
              <w:rPr>
                <w:rFonts w:asciiTheme="majorBidi" w:hAnsiTheme="majorBidi" w:cstheme="majorBidi"/>
                <w:bCs/>
                <w:color w:val="000000"/>
                <w:sz w:val="28"/>
                <w:szCs w:val="28"/>
                <w:shd w:val="pct15" w:color="auto" w:fill="FFFFFF"/>
                <w:lang w:eastAsia="zh-CN"/>
              </w:rPr>
              <w:t>D</w:t>
            </w:r>
            <w:r w:rsidRPr="00963F09">
              <w:rPr>
                <w:rFonts w:asciiTheme="majorBidi" w:hAnsiTheme="majorBidi" w:cstheme="majorBidi"/>
                <w:bCs/>
                <w:color w:val="000000"/>
                <w:sz w:val="28"/>
                <w:szCs w:val="28"/>
                <w:lang w:eastAsia="zh-CN"/>
              </w:rPr>
              <w:t>SYL</w:t>
            </w:r>
            <w:r w:rsidRPr="00963F09">
              <w:rPr>
                <w:rFonts w:asciiTheme="majorBidi" w:hAnsiTheme="majorBidi" w:cstheme="majorBidi"/>
                <w:bCs/>
                <w:color w:val="000000"/>
                <w:sz w:val="28"/>
                <w:szCs w:val="28"/>
                <w:shd w:val="pct15" w:color="auto" w:fill="FFFFFF"/>
                <w:lang w:eastAsia="zh-CN"/>
              </w:rPr>
              <w:t>D</w:t>
            </w:r>
          </w:p>
          <w:p w14:paraId="4E0F6F00" w14:textId="77777777" w:rsidR="00181EE5" w:rsidRPr="00963F09" w:rsidRDefault="00181EE5" w:rsidP="00A0630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ajorBidi" w:hAnsiTheme="majorBidi" w:cstheme="majorBidi"/>
                <w:bCs/>
                <w:color w:val="000000"/>
                <w:sz w:val="28"/>
                <w:szCs w:val="28"/>
                <w:lang w:eastAsia="zh-CN"/>
              </w:rPr>
            </w:pPr>
            <w:r w:rsidRPr="00963F09">
              <w:rPr>
                <w:rFonts w:asciiTheme="majorBidi" w:hAnsiTheme="majorBidi" w:cstheme="majorBidi"/>
                <w:bCs/>
                <w:color w:val="000000"/>
                <w:sz w:val="28"/>
                <w:szCs w:val="28"/>
                <w:shd w:val="pct15" w:color="auto" w:fill="FFFFFF"/>
                <w:lang w:eastAsia="zh-CN"/>
              </w:rPr>
              <w:t>D</w:t>
            </w:r>
            <w:r w:rsidRPr="00963F09">
              <w:rPr>
                <w:rFonts w:asciiTheme="majorBidi" w:hAnsiTheme="majorBidi" w:cstheme="majorBidi"/>
                <w:bCs/>
                <w:color w:val="000000"/>
                <w:sz w:val="28"/>
                <w:szCs w:val="28"/>
                <w:lang w:eastAsia="zh-CN"/>
              </w:rPr>
              <w:t>ML</w:t>
            </w:r>
            <w:r w:rsidRPr="00963F09">
              <w:rPr>
                <w:rFonts w:asciiTheme="majorBidi" w:hAnsiTheme="majorBidi" w:cstheme="majorBidi"/>
                <w:bCs/>
                <w:color w:val="000000"/>
                <w:sz w:val="28"/>
                <w:szCs w:val="28"/>
                <w:shd w:val="pct15" w:color="auto" w:fill="FFFFFF"/>
                <w:lang w:eastAsia="zh-CN"/>
              </w:rPr>
              <w:t>DG</w:t>
            </w:r>
            <w:r w:rsidRPr="00963F09">
              <w:rPr>
                <w:rFonts w:asciiTheme="majorBidi" w:hAnsiTheme="majorBidi" w:cstheme="majorBidi"/>
                <w:bCs/>
                <w:color w:val="000000"/>
                <w:sz w:val="28"/>
                <w:szCs w:val="28"/>
                <w:lang w:eastAsia="zh-CN"/>
              </w:rPr>
              <w:t>AM</w:t>
            </w:r>
            <w:r w:rsidRPr="00963F09">
              <w:rPr>
                <w:rFonts w:asciiTheme="majorBidi" w:hAnsiTheme="majorBidi" w:cstheme="majorBidi"/>
                <w:bCs/>
                <w:color w:val="000000"/>
                <w:sz w:val="28"/>
                <w:szCs w:val="28"/>
                <w:shd w:val="pct15" w:color="auto" w:fill="FFFFFF"/>
                <w:lang w:eastAsia="zh-CN"/>
              </w:rPr>
              <w:t>AR</w:t>
            </w:r>
            <w:r w:rsidRPr="00963F09">
              <w:rPr>
                <w:rFonts w:asciiTheme="majorBidi" w:hAnsiTheme="majorBidi" w:cstheme="majorBidi"/>
                <w:bCs/>
                <w:color w:val="000000"/>
                <w:sz w:val="28"/>
                <w:szCs w:val="28"/>
                <w:lang w:eastAsia="zh-CN"/>
              </w:rPr>
              <w:t>ERGGG----TRF</w:t>
            </w:r>
            <w:r w:rsidRPr="00963F09">
              <w:rPr>
                <w:rFonts w:asciiTheme="majorBidi" w:hAnsiTheme="majorBidi" w:cstheme="majorBidi"/>
                <w:bCs/>
                <w:color w:val="000000"/>
                <w:sz w:val="28"/>
                <w:szCs w:val="28"/>
                <w:shd w:val="pct15" w:color="auto" w:fill="FFFFFF"/>
                <w:lang w:eastAsia="zh-CN"/>
              </w:rPr>
              <w:t>G</w:t>
            </w:r>
            <w:r w:rsidRPr="00963F09">
              <w:rPr>
                <w:rFonts w:asciiTheme="majorBidi" w:hAnsiTheme="majorBidi" w:cstheme="majorBidi"/>
                <w:bCs/>
                <w:color w:val="000000"/>
                <w:sz w:val="28"/>
                <w:szCs w:val="28"/>
                <w:lang w:eastAsia="zh-CN"/>
              </w:rPr>
              <w:t>AVL</w:t>
            </w:r>
            <w:r w:rsidRPr="00963F09">
              <w:rPr>
                <w:rFonts w:asciiTheme="majorBidi" w:hAnsiTheme="majorBidi" w:cstheme="majorBidi"/>
                <w:bCs/>
                <w:color w:val="000000"/>
                <w:sz w:val="28"/>
                <w:szCs w:val="28"/>
                <w:shd w:val="pct15" w:color="auto" w:fill="FFFFFF"/>
                <w:lang w:eastAsia="zh-CN"/>
              </w:rPr>
              <w:t>D</w:t>
            </w:r>
            <w:r w:rsidRPr="00963F09">
              <w:rPr>
                <w:rFonts w:asciiTheme="majorBidi" w:hAnsiTheme="majorBidi" w:cstheme="majorBidi"/>
                <w:bCs/>
                <w:color w:val="000000"/>
                <w:sz w:val="28"/>
                <w:szCs w:val="28"/>
                <w:lang w:eastAsia="zh-CN"/>
              </w:rPr>
              <w:t>ATC</w:t>
            </w:r>
            <w:r w:rsidRPr="00963F09">
              <w:rPr>
                <w:rFonts w:asciiTheme="majorBidi" w:hAnsiTheme="majorBidi" w:cstheme="majorBidi"/>
                <w:bCs/>
                <w:color w:val="000000"/>
                <w:sz w:val="28"/>
                <w:szCs w:val="28"/>
                <w:shd w:val="pct15" w:color="auto" w:fill="FFFFFF"/>
                <w:lang w:eastAsia="zh-CN"/>
              </w:rPr>
              <w:t>D</w:t>
            </w:r>
          </w:p>
          <w:p w14:paraId="412223D9" w14:textId="77777777" w:rsidR="00181EE5" w:rsidRPr="00963F09" w:rsidRDefault="00181EE5" w:rsidP="00A0630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ajorBidi" w:hAnsiTheme="majorBidi" w:cstheme="majorBidi"/>
                <w:bCs/>
                <w:color w:val="000000"/>
                <w:sz w:val="28"/>
                <w:szCs w:val="28"/>
                <w:lang w:eastAsia="zh-CN"/>
              </w:rPr>
            </w:pPr>
            <w:r w:rsidRPr="00963F09">
              <w:rPr>
                <w:rFonts w:asciiTheme="majorBidi" w:hAnsiTheme="majorBidi" w:cstheme="majorBidi"/>
                <w:bCs/>
                <w:color w:val="000000"/>
                <w:sz w:val="28"/>
                <w:szCs w:val="28"/>
                <w:shd w:val="pct15" w:color="auto" w:fill="FFFFFF"/>
                <w:lang w:eastAsia="zh-CN"/>
              </w:rPr>
              <w:t>D</w:t>
            </w:r>
            <w:r w:rsidRPr="00963F09">
              <w:rPr>
                <w:rFonts w:asciiTheme="majorBidi" w:hAnsiTheme="majorBidi" w:cstheme="majorBidi"/>
                <w:bCs/>
                <w:color w:val="000000"/>
                <w:sz w:val="28"/>
                <w:szCs w:val="28"/>
                <w:lang w:eastAsia="zh-CN"/>
              </w:rPr>
              <w:t>ML</w:t>
            </w:r>
            <w:r w:rsidRPr="00963F09">
              <w:rPr>
                <w:rFonts w:asciiTheme="majorBidi" w:hAnsiTheme="majorBidi" w:cstheme="majorBidi"/>
                <w:bCs/>
                <w:color w:val="000000"/>
                <w:sz w:val="28"/>
                <w:szCs w:val="28"/>
                <w:shd w:val="pct15" w:color="auto" w:fill="FFFFFF"/>
                <w:lang w:eastAsia="zh-CN"/>
              </w:rPr>
              <w:t>DG</w:t>
            </w:r>
            <w:r w:rsidRPr="00963F09">
              <w:rPr>
                <w:rFonts w:asciiTheme="majorBidi" w:hAnsiTheme="majorBidi" w:cstheme="majorBidi"/>
                <w:bCs/>
                <w:color w:val="000000"/>
                <w:sz w:val="28"/>
                <w:szCs w:val="28"/>
                <w:lang w:eastAsia="zh-CN"/>
              </w:rPr>
              <w:t>AM</w:t>
            </w:r>
            <w:r w:rsidRPr="00963F09">
              <w:rPr>
                <w:rFonts w:asciiTheme="majorBidi" w:hAnsiTheme="majorBidi" w:cstheme="majorBidi"/>
                <w:bCs/>
                <w:color w:val="000000"/>
                <w:sz w:val="28"/>
                <w:szCs w:val="28"/>
                <w:shd w:val="pct15" w:color="auto" w:fill="FFFFFF"/>
                <w:lang w:eastAsia="zh-CN"/>
              </w:rPr>
              <w:t>AR</w:t>
            </w:r>
            <w:r w:rsidRPr="00963F09">
              <w:rPr>
                <w:rFonts w:asciiTheme="majorBidi" w:hAnsiTheme="majorBidi" w:cstheme="majorBidi"/>
                <w:bCs/>
                <w:color w:val="000000"/>
                <w:sz w:val="28"/>
                <w:szCs w:val="28"/>
                <w:lang w:eastAsia="zh-CN"/>
              </w:rPr>
              <w:t>LRSGG----TRF</w:t>
            </w:r>
            <w:r w:rsidRPr="00963F09">
              <w:rPr>
                <w:rFonts w:asciiTheme="majorBidi" w:hAnsiTheme="majorBidi" w:cstheme="majorBidi"/>
                <w:bCs/>
                <w:color w:val="000000"/>
                <w:sz w:val="28"/>
                <w:szCs w:val="28"/>
                <w:shd w:val="pct15" w:color="auto" w:fill="FFFFFF"/>
                <w:lang w:eastAsia="zh-CN"/>
              </w:rPr>
              <w:t>G</w:t>
            </w:r>
            <w:r w:rsidRPr="00963F09">
              <w:rPr>
                <w:rFonts w:asciiTheme="majorBidi" w:hAnsiTheme="majorBidi" w:cstheme="majorBidi"/>
                <w:bCs/>
                <w:color w:val="000000"/>
                <w:sz w:val="28"/>
                <w:szCs w:val="28"/>
                <w:lang w:eastAsia="zh-CN"/>
              </w:rPr>
              <w:t>AVL</w:t>
            </w:r>
            <w:r w:rsidRPr="00963F09">
              <w:rPr>
                <w:rFonts w:asciiTheme="majorBidi" w:hAnsiTheme="majorBidi" w:cstheme="majorBidi"/>
                <w:bCs/>
                <w:color w:val="000000"/>
                <w:sz w:val="28"/>
                <w:szCs w:val="28"/>
                <w:shd w:val="pct15" w:color="auto" w:fill="FFFFFF"/>
                <w:lang w:eastAsia="zh-CN"/>
              </w:rPr>
              <w:t>D</w:t>
            </w:r>
            <w:r w:rsidRPr="00963F09">
              <w:rPr>
                <w:rFonts w:asciiTheme="majorBidi" w:hAnsiTheme="majorBidi" w:cstheme="majorBidi"/>
                <w:bCs/>
                <w:color w:val="000000"/>
                <w:sz w:val="28"/>
                <w:szCs w:val="28"/>
                <w:lang w:eastAsia="zh-CN"/>
              </w:rPr>
              <w:t>AAC</w:t>
            </w:r>
            <w:r w:rsidRPr="00963F09">
              <w:rPr>
                <w:rFonts w:asciiTheme="majorBidi" w:hAnsiTheme="majorBidi" w:cstheme="majorBidi"/>
                <w:bCs/>
                <w:color w:val="000000"/>
                <w:sz w:val="28"/>
                <w:szCs w:val="28"/>
                <w:shd w:val="pct15" w:color="auto" w:fill="FFFFFF"/>
                <w:lang w:eastAsia="zh-CN"/>
              </w:rPr>
              <w:t>D</w:t>
            </w:r>
          </w:p>
          <w:p w14:paraId="55C6154C" w14:textId="77777777" w:rsidR="00181EE5" w:rsidRPr="00963F09" w:rsidRDefault="00181EE5" w:rsidP="00A06308">
            <w:pPr>
              <w:rPr>
                <w:rFonts w:asciiTheme="majorBidi" w:hAnsiTheme="majorBidi" w:cstheme="majorBidi"/>
                <w:bCs/>
                <w:lang w:eastAsia="zh-CN"/>
              </w:rPr>
            </w:pPr>
            <w:r w:rsidRPr="00963F09">
              <w:rPr>
                <w:rFonts w:asciiTheme="majorBidi" w:eastAsia="Calibri" w:hAnsiTheme="majorBidi" w:cstheme="majorBidi"/>
                <w:bCs/>
                <w:color w:val="000000"/>
                <w:kern w:val="24"/>
                <w:highlight w:val="lightGray"/>
                <w:lang w:eastAsia="zh-CN"/>
              </w:rPr>
              <w:t>D</w:t>
            </w:r>
            <w:r w:rsidRPr="00963F09">
              <w:rPr>
                <w:rFonts w:asciiTheme="majorBidi" w:eastAsia="Calibri" w:hAnsiTheme="majorBidi" w:cstheme="majorBidi"/>
                <w:bCs/>
                <w:color w:val="000000"/>
                <w:kern w:val="24"/>
                <w:position w:val="-5"/>
                <w:highlight w:val="lightGray"/>
                <w:vertAlign w:val="subscript"/>
                <w:lang w:eastAsia="zh-CN"/>
              </w:rPr>
              <w:t>1</w:t>
            </w:r>
            <w:proofErr w:type="spellStart"/>
            <w:r w:rsidRPr="00963F09">
              <w:rPr>
                <w:rFonts w:asciiTheme="majorBidi" w:eastAsia="Calibri" w:hAnsiTheme="majorBidi" w:cstheme="majorBidi"/>
                <w:bCs/>
                <w:color w:val="000000"/>
                <w:kern w:val="24"/>
                <w:lang w:eastAsia="zh-CN"/>
              </w:rPr>
              <w:t>xx</w:t>
            </w:r>
            <w:r w:rsidRPr="00963F09">
              <w:rPr>
                <w:rFonts w:asciiTheme="majorBidi" w:eastAsia="Calibri" w:hAnsiTheme="majorBidi" w:cstheme="majorBidi"/>
                <w:bCs/>
                <w:color w:val="000000"/>
                <w:kern w:val="24"/>
                <w:highlight w:val="lightGray"/>
                <w:lang w:eastAsia="zh-CN"/>
              </w:rPr>
              <w:t>D</w:t>
            </w:r>
            <w:proofErr w:type="spellEnd"/>
            <w:r w:rsidRPr="00963F09">
              <w:rPr>
                <w:rFonts w:asciiTheme="majorBidi" w:eastAsia="Calibri" w:hAnsiTheme="majorBidi" w:cstheme="majorBidi"/>
                <w:bCs/>
                <w:color w:val="000000"/>
                <w:kern w:val="24"/>
                <w:position w:val="-5"/>
                <w:highlight w:val="lightGray"/>
                <w:vertAlign w:val="subscript"/>
                <w:lang w:eastAsia="zh-CN"/>
              </w:rPr>
              <w:t>2</w:t>
            </w:r>
            <w:r w:rsidRPr="00963F09">
              <w:rPr>
                <w:rFonts w:asciiTheme="majorBidi" w:eastAsia="Calibri" w:hAnsiTheme="majorBidi" w:cstheme="majorBidi"/>
                <w:bCs/>
                <w:color w:val="000000"/>
                <w:kern w:val="24"/>
                <w:highlight w:val="lightGray"/>
                <w:lang w:eastAsia="zh-CN"/>
              </w:rPr>
              <w:t>G</w:t>
            </w:r>
            <w:r w:rsidRPr="00963F09">
              <w:rPr>
                <w:rFonts w:asciiTheme="majorBidi" w:eastAsia="Calibri" w:hAnsiTheme="majorBidi" w:cstheme="majorBidi"/>
                <w:bCs/>
                <w:color w:val="000000"/>
                <w:kern w:val="24"/>
                <w:position w:val="-5"/>
                <w:vertAlign w:val="subscript"/>
                <w:lang w:eastAsia="zh-CN"/>
              </w:rPr>
              <w:t>1</w:t>
            </w:r>
            <w:proofErr w:type="spellStart"/>
            <w:r w:rsidRPr="00963F09">
              <w:rPr>
                <w:rFonts w:asciiTheme="majorBidi" w:eastAsia="Calibri" w:hAnsiTheme="majorBidi" w:cstheme="majorBidi"/>
                <w:bCs/>
                <w:color w:val="000000"/>
                <w:kern w:val="24"/>
                <w:lang w:eastAsia="zh-CN"/>
              </w:rPr>
              <w:t>xx</w:t>
            </w:r>
            <w:r w:rsidRPr="00963F09">
              <w:rPr>
                <w:rFonts w:asciiTheme="majorBidi" w:eastAsia="Calibri" w:hAnsiTheme="majorBidi" w:cstheme="majorBidi"/>
                <w:bCs/>
                <w:color w:val="000000"/>
                <w:kern w:val="24"/>
                <w:highlight w:val="lightGray"/>
                <w:lang w:eastAsia="zh-CN"/>
              </w:rPr>
              <w:t>AR</w:t>
            </w:r>
            <w:proofErr w:type="spellEnd"/>
            <w:r w:rsidRPr="00963F09">
              <w:rPr>
                <w:rFonts w:asciiTheme="majorBidi" w:eastAsia="Calibri" w:hAnsiTheme="majorBidi" w:cstheme="majorBidi"/>
                <w:bCs/>
                <w:color w:val="000000"/>
                <w:kern w:val="24"/>
                <w:lang w:eastAsia="zh-CN"/>
              </w:rPr>
              <w:t>…………………</w:t>
            </w:r>
            <w:proofErr w:type="gramStart"/>
            <w:r w:rsidRPr="00963F09">
              <w:rPr>
                <w:rFonts w:asciiTheme="majorBidi" w:eastAsia="Calibri" w:hAnsiTheme="majorBidi" w:cstheme="majorBidi"/>
                <w:bCs/>
                <w:color w:val="000000"/>
                <w:kern w:val="24"/>
                <w:lang w:eastAsia="zh-CN"/>
              </w:rPr>
              <w:t>….</w:t>
            </w:r>
            <w:r w:rsidRPr="00963F09">
              <w:rPr>
                <w:rFonts w:asciiTheme="majorBidi" w:eastAsia="Calibri" w:hAnsiTheme="majorBidi" w:cstheme="majorBidi"/>
                <w:bCs/>
                <w:color w:val="000000"/>
                <w:kern w:val="24"/>
                <w:highlight w:val="lightGray"/>
                <w:lang w:eastAsia="zh-CN"/>
              </w:rPr>
              <w:t>G</w:t>
            </w:r>
            <w:proofErr w:type="gramEnd"/>
            <w:r w:rsidRPr="00963F09">
              <w:rPr>
                <w:rFonts w:asciiTheme="majorBidi" w:eastAsia="Calibri" w:hAnsiTheme="majorBidi" w:cstheme="majorBidi"/>
                <w:bCs/>
                <w:color w:val="000000"/>
                <w:kern w:val="24"/>
                <w:position w:val="-5"/>
                <w:highlight w:val="lightGray"/>
                <w:vertAlign w:val="subscript"/>
                <w:lang w:eastAsia="zh-CN"/>
              </w:rPr>
              <w:t>2</w:t>
            </w:r>
            <w:proofErr w:type="spellStart"/>
            <w:r w:rsidRPr="00963F09">
              <w:rPr>
                <w:rFonts w:asciiTheme="majorBidi" w:eastAsia="Calibri" w:hAnsiTheme="majorBidi" w:cstheme="majorBidi"/>
                <w:bCs/>
                <w:color w:val="000000"/>
                <w:kern w:val="24"/>
                <w:lang w:eastAsia="zh-CN"/>
              </w:rPr>
              <w:t>xxx</w:t>
            </w:r>
            <w:r w:rsidRPr="00963F09">
              <w:rPr>
                <w:rFonts w:asciiTheme="majorBidi" w:eastAsia="Calibri" w:hAnsiTheme="majorBidi" w:cstheme="majorBidi"/>
                <w:bCs/>
                <w:color w:val="000000"/>
                <w:kern w:val="24"/>
                <w:highlight w:val="lightGray"/>
                <w:lang w:eastAsia="zh-CN"/>
              </w:rPr>
              <w:t>D</w:t>
            </w:r>
            <w:proofErr w:type="spellEnd"/>
            <w:r w:rsidRPr="00963F09">
              <w:rPr>
                <w:rFonts w:asciiTheme="majorBidi" w:eastAsia="Calibri" w:hAnsiTheme="majorBidi" w:cstheme="majorBidi"/>
                <w:bCs/>
                <w:color w:val="000000"/>
                <w:kern w:val="24"/>
                <w:position w:val="-5"/>
                <w:highlight w:val="lightGray"/>
                <w:vertAlign w:val="subscript"/>
                <w:lang w:eastAsia="zh-CN"/>
              </w:rPr>
              <w:t>3</w:t>
            </w:r>
            <w:proofErr w:type="spellStart"/>
            <w:r w:rsidRPr="00963F09">
              <w:rPr>
                <w:rFonts w:asciiTheme="majorBidi" w:eastAsia="Calibri" w:hAnsiTheme="majorBidi" w:cstheme="majorBidi"/>
                <w:bCs/>
                <w:color w:val="000000"/>
                <w:kern w:val="24"/>
                <w:lang w:eastAsia="zh-CN"/>
              </w:rPr>
              <w:t>xxx</w:t>
            </w:r>
            <w:r w:rsidRPr="00963F09">
              <w:rPr>
                <w:rFonts w:asciiTheme="majorBidi" w:eastAsia="Calibri" w:hAnsiTheme="majorBidi" w:cstheme="majorBidi"/>
                <w:bCs/>
                <w:color w:val="000000"/>
                <w:kern w:val="24"/>
                <w:highlight w:val="lightGray"/>
                <w:lang w:eastAsia="zh-CN"/>
              </w:rPr>
              <w:t>D</w:t>
            </w:r>
            <w:proofErr w:type="spellEnd"/>
            <w:r w:rsidRPr="00963F09">
              <w:rPr>
                <w:rFonts w:asciiTheme="majorBidi" w:eastAsia="Calibri" w:hAnsiTheme="majorBidi" w:cstheme="majorBidi"/>
                <w:bCs/>
                <w:color w:val="000000"/>
                <w:kern w:val="24"/>
                <w:position w:val="-5"/>
                <w:highlight w:val="lightGray"/>
                <w:vertAlign w:val="subscript"/>
                <w:lang w:eastAsia="zh-CN"/>
              </w:rPr>
              <w:t>4</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5" w:type="dxa"/>
              <w:left w:w="72" w:type="dxa"/>
              <w:bottom w:w="0" w:type="dxa"/>
              <w:right w:w="72" w:type="dxa"/>
            </w:tcMar>
            <w:vAlign w:val="bottom"/>
            <w:hideMark/>
          </w:tcPr>
          <w:p w14:paraId="2B2BD9CE" w14:textId="77777777" w:rsidR="00181EE5" w:rsidRPr="00963F09" w:rsidRDefault="00181EE5" w:rsidP="00A06308">
            <w:pPr>
              <w:rPr>
                <w:rFonts w:asciiTheme="majorBidi" w:hAnsiTheme="majorBidi" w:cstheme="majorBidi"/>
                <w:bCs/>
                <w:lang w:eastAsia="zh-CN"/>
              </w:rPr>
            </w:pPr>
          </w:p>
        </w:tc>
      </w:tr>
      <w:bookmarkEnd w:id="43"/>
    </w:tbl>
    <w:p w14:paraId="204076F3" w14:textId="77777777" w:rsidR="00181EE5" w:rsidRPr="00963F09" w:rsidRDefault="00181EE5" w:rsidP="00181EE5">
      <w:pPr>
        <w:rPr>
          <w:rFonts w:asciiTheme="majorBidi" w:hAnsiTheme="majorBidi" w:cstheme="majorBidi"/>
          <w:bCs/>
        </w:rPr>
      </w:pPr>
    </w:p>
    <w:p w14:paraId="68BB2545" w14:textId="77777777" w:rsidR="00181EE5" w:rsidRPr="00963F09" w:rsidRDefault="00181EE5" w:rsidP="00181EE5">
      <w:pPr>
        <w:spacing w:line="480" w:lineRule="auto"/>
        <w:jc w:val="both"/>
        <w:rPr>
          <w:rFonts w:asciiTheme="majorBidi" w:hAnsiTheme="majorBidi" w:cstheme="majorBidi"/>
          <w:bCs/>
        </w:rPr>
        <w:sectPr w:rsidR="00181EE5" w:rsidRPr="00963F09" w:rsidSect="00181EE5">
          <w:pgSz w:w="15840" w:h="12240" w:orient="landscape" w:code="1"/>
          <w:pgMar w:top="1800" w:right="1440" w:bottom="1800" w:left="1872" w:header="720" w:footer="1440" w:gutter="0"/>
          <w:cols w:space="720"/>
          <w:vAlign w:val="center"/>
          <w:noEndnote/>
          <w:docGrid w:linePitch="360"/>
        </w:sectPr>
      </w:pPr>
    </w:p>
    <w:p w14:paraId="76EDAADB" w14:textId="60482615" w:rsidR="00181EE5" w:rsidRPr="00963F09" w:rsidRDefault="00181EE5" w:rsidP="00181EE5">
      <w:pPr>
        <w:spacing w:line="480" w:lineRule="auto"/>
        <w:jc w:val="both"/>
        <w:rPr>
          <w:rFonts w:asciiTheme="majorBidi" w:hAnsiTheme="majorBidi" w:cstheme="majorBidi"/>
          <w:bCs/>
        </w:rPr>
      </w:pPr>
      <w:r w:rsidRPr="00963F09">
        <w:rPr>
          <w:rFonts w:asciiTheme="majorBidi" w:hAnsiTheme="majorBidi" w:cstheme="majorBidi"/>
          <w:bCs/>
        </w:rPr>
        <w:lastRenderedPageBreak/>
        <w:t xml:space="preserve">knowledge, these are the five CDP-alcohol </w:t>
      </w:r>
      <w:proofErr w:type="spellStart"/>
      <w:r w:rsidRPr="00963F09">
        <w:rPr>
          <w:rFonts w:asciiTheme="majorBidi" w:hAnsiTheme="majorBidi" w:cstheme="majorBidi"/>
          <w:bCs/>
        </w:rPr>
        <w:t>phosphatidyltransferase</w:t>
      </w:r>
      <w:proofErr w:type="spellEnd"/>
      <w:r w:rsidRPr="00963F09">
        <w:rPr>
          <w:rFonts w:asciiTheme="majorBidi" w:hAnsiTheme="majorBidi" w:cstheme="majorBidi"/>
          <w:bCs/>
        </w:rPr>
        <w:t xml:space="preserve"> enzymes with solved crystal structures, and there is currently no eukaryotic counterpart solved.</w:t>
      </w:r>
    </w:p>
    <w:p w14:paraId="16C095A3" w14:textId="77777777" w:rsidR="00181EE5" w:rsidRPr="00963F09" w:rsidRDefault="00181EE5" w:rsidP="00181EE5">
      <w:pPr>
        <w:spacing w:line="480" w:lineRule="auto"/>
        <w:jc w:val="both"/>
        <w:rPr>
          <w:rFonts w:asciiTheme="majorBidi" w:hAnsiTheme="majorBidi" w:cstheme="majorBidi"/>
          <w:bCs/>
        </w:rPr>
      </w:pPr>
      <w:r w:rsidRPr="00963F09">
        <w:rPr>
          <w:rFonts w:asciiTheme="majorBidi" w:hAnsiTheme="majorBidi" w:cstheme="majorBidi"/>
          <w:bCs/>
        </w:rPr>
        <w:tab/>
        <w:t>Based on the above studies, there is sequence homology to guide a search for the CAPT motif in Cho1, but the motif specific for the other substrate, serine, is unknown.  In fact, for many of the CDP-DAG binding enzymes, such as PI synthase and PGP synthase, the binding sites for the non-CDP substrates are unclear. Furthermore, some important residues involved in serine binding or recognition from other serine-utilizing enzymes have been identified, but these residues are unlikely to inform our search as these enzymes catalyze very different reactions and the equivalent residues are absent in Cho1</w:t>
      </w:r>
      <w:r w:rsidRPr="00963F09">
        <w:rPr>
          <w:rFonts w:asciiTheme="majorBidi" w:hAnsiTheme="majorBidi" w:cstheme="majorBidi"/>
          <w:bCs/>
          <w:i/>
        </w:rPr>
        <w:t xml:space="preserve"> </w:t>
      </w:r>
      <w:r w:rsidRPr="00963F09">
        <w:rPr>
          <w:rFonts w:asciiTheme="majorBidi" w:hAnsiTheme="majorBidi" w:cstheme="majorBidi"/>
          <w:bCs/>
        </w:rPr>
        <w:fldChar w:fldCharType="begin">
          <w:fldData xml:space="preserve">PEVuZE5vdGU+PENpdGU+PEF1dGhvcj5Ja3VzaGlybzwvQXV0aG9yPjxZZWFyPjIwMDk8L1llYXI+
PFJlY051bT4zMTc8L1JlY051bT48RGlzcGxheVRleHQ+KDQyLCA0Myk8L0Rpc3BsYXlUZXh0Pjxy
ZWNvcmQ+PHJlYy1udW1iZXI+MzE3PC9yZWMtbnVtYmVyPjxmb3JlaWduLWtleXM+PGtleSBhcHA9
IkVOIiBkYi1pZD0iZHZhcHp0ZHA2dDV0d3JlZHh4anhkc3I0MmZ3c3J4djAyMnpyIiB0aW1lc3Rh
bXA9IjE1NzkwMjkwMjkiPjMxNzwva2V5PjwvZm9yZWlnbi1rZXlzPjxyZWYtdHlwZSBuYW1lPSJK
b3VybmFsIEFydGljbGUiPjE3PC9yZWYtdHlwZT48Y29udHJpYnV0b3JzPjxhdXRob3JzPjxhdXRo
b3I+SWt1c2hpcm8sIEhpcm9rbzwvYXV0aG9yPjxhdXRob3I+SXNsYW0sIE1vaGFtbWFkIE1haW51
bDwvYXV0aG9yPjxhdXRob3I+T2thbW90bywgQWtpaGlybzwvYXV0aG9yPjxhdXRob3I+SG9zZWtp
LCBKdW48L2F1dGhvcj48YXV0aG9yPk11cmFrYXdhLCBUYWtlc2hpPC9hdXRob3I+PGF1dGhvcj5G
dWppaSwgU2hpZ2VydTwvYXV0aG9yPjxhdXRob3I+TWl5YWhhcmEsIElrdWtvPC9hdXRob3I+PGF1
dGhvcj5IYXlhc2hpLCBIaWRleXVraTwvYXV0aG9yPjwvYXV0aG9ycz48L2NvbnRyaWJ1dG9ycz48
dGl0bGVzPjx0aXRsZT5TdHJ1Y3R1cmFsIEluc2lnaHRzIGludG8gdGhlIEVuenltYXRpYyBNZWNo
YW5pc20gb2YgU2VyaW5lIFBhbG1pdG95bHRyYW5zZmVyYXNlIGZyb20gU3BoaW5nb2JhY3Rlcml1
bSBtdWx0aXZvcnVtPC90aXRsZT48c2Vjb25kYXJ5LXRpdGxlPlRoZSBKb3VybmFsIG9mIEJpb2No
ZW1pc3RyeTwvc2Vjb25kYXJ5LXRpdGxlPjwvdGl0bGVzPjxwZXJpb2RpY2FsPjxmdWxsLXRpdGxl
PlRoZSBKb3VybmFsIG9mIEJpb2NoZW1pc3RyeTwvZnVsbC10aXRsZT48L3BlcmlvZGljYWw+PHBh
Z2VzPjU0OS01NjI8L3BhZ2VzPjx2b2x1bWU+MTQ2PC92b2x1bWU+PG51bWJlcj40PC9udW1iZXI+
PGRhdGVzPjx5ZWFyPjIwMDk8L3llYXI+PC9kYXRlcz48aXNibj4wMDIxLTkyNFg8L2lzYm4+PHVy
bHM+PHJlbGF0ZWQtdXJscz48dXJsPmh0dHBzOi8vZG9pLm9yZy8xMC4xMDkzL2piL212cDEwMDwv
dXJsPjx1cmw+aHR0cHM6Ly93YXRlcm1hcmsuc2lsdmVyY2hhaXIuY29tL212cDEwMC5wZGY/dG9r
ZW49QVFFQ0FIaTIwOEJFNDlPb2FuOWtraFdfRXJjeTdEbTNaTF85Q2YzcWZLQWM0ODV5c2dBQUFu
TXdnZ0p2QmdrcWhraUc5dzBCQndhZ2dnSmdNSUlDWEFJQkFEQ0NBbFVHQ1NxR1NJYjNEUUVIQVRB
ZUJnbGdoa2dCWlFNRUFTNHdFUVFNMTZpSXNaeG56NVdwQmM2QkFnRVFnSUlDSm8wTUpyT09kZDBX
U29KTFRLcFJaVTBiSkw2SnFiZGUtTTRHRDdSNDhpMzMxQ0JsdFNtVExjOFMtdHNJN1lBNFEzemVK
RU9zeEJEdUtYb1RLdlV2UFQ2VXZlX0pFLTdPbkFZcGFSOUZjSnphUk4wbVdTZWZXaWNEYk02MUJD
STM3eGJGSnRLeUpRWWY2RVpfTmR0M0hQWHFqSEFmcGxMY0dqT1pSSUExVE4zdFRTdW16VERCY2lp
aGxCMG5iWlNVOUdyZGk2dTlhSnJUcW1JZzlnM1Y1QmJyLUFKT2o4Vmc0ejhzdTdWbTN2cUctakNW
Qll5UV9XdzlrQnZWanpIM2ppbUFyN0hMeEdwSUdRNHZ5OGE0WXVabk9rZVcwd0JjbzhlVDM1TWRH
cnRfcTVyWm82bGdfRkVJMkxrc1BuV2M5amE0Q3FzZkF3MzJhd2I4X0I5Q1BfWmg3eHJVQnE5VXdR
NGNfWUlJdGRjbFl5Y1gyN0xrQlZkUWVkU0Z5VmxxTVVTNUtuVzFyblZxLVBDRmNiUUJBcmVSNUFE
OU5saXRtOEhEVDBYbnZxd3Rzay13UEJyOEo0Q2ozZDE2U0VRNTg2cVlUcXJIRHJCV0wzNHVVQnBx
cnZiak1INThVZWhiT080UmJrVUh2RzBQbUxLVHVUR0FYOFppZlYtek94TVNua05NcVFDSVEzY3E5
TmxNTlZQaGxBZTRnMmZnemlyREZ3TUN6blRjS3l6OU1hbDRVd19xa05TWEJubmxlRHFHRDkwQXdO
cFlHRVg5SWxtM1hoRVhwNUNZMWZNanhDU19lbDYyX0lTQXVfbzhfV1VZLVFmR1B6TEhQQ0d2b1hE
VGlkLUJKendDQnFKOWY0WXFmbW11RmY0cmJnOUEyYzZGMzc3MzZKaF9sNEhyeDhOejlpNjlPV2Fv
YjRfd3JtS1ZuWVRyNkY0VFZXcXNYTEpGT3F5bDJTWUpxQ1RlS1NjPC91cmw+PC9yZWxhdGVkLXVy
bHM+PC91cmxzPjxlbGVjdHJvbmljLXJlc291cmNlLW51bT4xMC4xMDkzL2piL212cDEwMDwvZWxl
Y3Ryb25pYy1yZXNvdXJjZS1udW0+PGFjY2Vzcy1kYXRlPjEvMTQvMjAyMDwvYWNjZXNzLWRhdGU+
PC9yZWNvcmQ+PC9DaXRlPjxDaXRlPjxBdXRob3I+T2hzYXdhPC9BdXRob3I+PFllYXI+MjAwNDwv
WWVhcj48UmVjTnVtPjIwODwvUmVjTnVtPjxyZWNvcmQ+PHJlYy1udW1iZXI+MjA4PC9yZWMtbnVt
YmVyPjxmb3JlaWduLWtleXM+PGtleSBhcHA9IkVOIiBkYi1pZD0iZHZhcHp0ZHA2dDV0d3JlZHh4
anhkc3I0MmZ3c3J4djAyMnpyIiB0aW1lc3RhbXA9IjE1NzU0MzcwNzIiPjIwODwva2V5PjwvZm9y
ZWlnbi1rZXlzPjxyZWYtdHlwZSBuYW1lPSJKb3VybmFsIEFydGljbGUiPjE3PC9yZWYtdHlwZT48
Y29udHJpYnV0b3JzPjxhdXRob3JzPjxhdXRob3I+T2hzYXdhLCBULjwvYXV0aG9yPjxhdXRob3I+
TmlzaGlqaW1hLCBNLjwvYXV0aG9yPjxhdXRob3I+S3VnZSwgTy48L2F1dGhvcj48L2F1dGhvcnM+
PC9jb250cmlidXRvcnM+PGF1dGgtYWRkcmVzcz5EZXBhcnRtZW50IG9mIEJpb2NoZW1pc3RyeSBh
bmQgQ2VsbCBCaW9sb2d5LCBOYXRpb25hbCBJbnN0aXR1dGUgb2YgSW5mZWN0aW91cyBEaXNlYXNl
cywgVG95YW1hIDEtMjMtMSwgU2hpbmp1a3Uta3UsIFRva3lvIDE2Mi04NjQwLCBKYXBhbi48L2F1
dGgtYWRkcmVzcz48dGl0bGVzPjx0aXRsZT5GdW5jdGlvbmFsIGFuYWx5c2lzIG9mIENoaW5lc2Ug
aGFtc3RlciBwaG9zcGhhdGlkeWxzZXJpbmUgc3ludGhhc2UgMSB0aHJvdWdoIHN5c3RlbWF0aWMg
YWxhbmluZSBtdXRhZ2VuZXNpczwvdGl0bGU+PHNlY29uZGFyeS10aXRsZT5CaW9jaGVtIEo8L3Nl
Y29uZGFyeS10aXRsZT48YWx0LXRpdGxlPlRoZSBCaW9jaGVtaWNhbCBqb3VybmFsPC9hbHQtdGl0
bGU+PC90aXRsZXM+PHBlcmlvZGljYWw+PGZ1bGwtdGl0bGU+QmlvY2hlbSBKPC9mdWxsLXRpdGxl
PjxhYmJyLTE+VGhlIEJpb2NoZW1pY2FsIGpvdXJuYWw8L2FiYnItMT48L3BlcmlvZGljYWw+PGFs
dC1wZXJpb2RpY2FsPjxmdWxsLXRpdGxlPkJpb2NoZW0gSjwvZnVsbC10aXRsZT48YWJici0xPlRo
ZSBCaW9jaGVtaWNhbCBqb3VybmFsPC9hYmJyLTE+PC9hbHQtcGVyaW9kaWNhbD48cGFnZXM+ODUz
LTk8L3BhZ2VzPjx2b2x1bWU+MzgxPC92b2x1bWU+PG51bWJlcj5QdCAzPC9udW1iZXI+PGVkaXRp
b24+MjAwNC8wNS8wODwvZWRpdGlvbj48a2V5d29yZHM+PGtleXdvcmQ+QWxhbmluZS9nZW5ldGlj
cy8qcGh5c2lvbG9neTwva2V5d29yZD48a2V5d29yZD5BbWlubyBBY2lkcy9waHlzaW9sb2d5PC9r
ZXl3b3JkPjxrZXl3b3JkPkFuaW1hbHM8L2tleXdvcmQ+PGtleXdvcmQ+Q0RQZGlhY3lsZ2x5Y2Vy
b2wtU2VyaW5lIE8tUGhvc3BoYXRpZHlsdHJhbnNmZXJhc2UvKnBoeXNpb2xvZ3k8L2tleXdvcmQ+
PGtleXdvcmQ+Q0hPIENlbGxzL2Vuenltb2xvZ3k8L2tleXdvcmQ+PGtleXdvcmQ+Q2VsbCBMaW5l
PC9rZXl3b3JkPjxrZXl3b3JkPkNyaWNldGluYWU8L2tleXdvcmQ+PGtleXdvcmQ+Q3JpY2V0dWx1
czwva2V5d29yZD48a2V5d29yZD5HZW5lIEV4cHJlc3Npb24gUmVndWxhdGlvbiwgRW56eW1vbG9n
aWMvZ2VuZXRpY3M8L2tleXdvcmQ+PGtleXdvcmQ+TXV0YWdlbmVzaXMsIFNpdGUtRGlyZWN0ZWQv
Z2VuZXRpY3MvKnBoeXNpb2xvZ3k8L2tleXdvcmQ+PGtleXdvcmQ+U2VyaW5lL21ldGFib2xpc208
L2tleXdvcmQ+PC9rZXl3b3Jkcz48ZGF0ZXM+PHllYXI+MjAwNDwveWVhcj48cHViLWRhdGVzPjxk
YXRlPkF1ZyAxPC9kYXRlPjwvcHViLWRhdGVzPjwvZGF0ZXM+PGlzYm4+MDI2NC02MDIxPC9pc2Ju
PjxhY2Nlc3Npb24tbnVtPjE1MTMwMDg4PC9hY2Nlc3Npb24tbnVtPjx1cmxzPjxyZWxhdGVkLXVy
bHM+PHVybD5odHRwczovL3d3dy5uY2JpLm5sbS5uaWguZ292L3BtYy9hcnRpY2xlcy9QTUMxMTMz
ODk2L3BkZi9iajM4MTA4NTMucGRmPC91cmw+PC9yZWxhdGVkLXVybHM+PC91cmxzPjxjdXN0b20y
PlBNQzExMzM4OTY8L2N1c3RvbTI+PGVsZWN0cm9uaWMtcmVzb3VyY2UtbnVtPjEwLjEwNDIvYmoy
MDA0MDQ0MzwvZWxlY3Ryb25pYy1yZXNvdXJjZS1udW0+PHJlbW90ZS1kYXRhYmFzZS1wcm92aWRl
cj5OTE08L3JlbW90ZS1kYXRhYmFzZS1wcm92aWRlcj48bGFuZ3VhZ2U+ZW5nPC9sYW5ndWFnZT48
L3JlY29yZD48L0NpdGU+PC9FbmROb3RlPgB=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PEVuZE5vdGU+PENpdGU+PEF1dGhvcj5Ja3VzaGlybzwvQXV0aG9yPjxZZWFyPjIwMDk8L1llYXI+
PFJlY051bT4zMTc8L1JlY051bT48RGlzcGxheVRleHQ+KDQyLCA0Myk8L0Rpc3BsYXlUZXh0Pjxy
ZWNvcmQ+PHJlYy1udW1iZXI+MzE3PC9yZWMtbnVtYmVyPjxmb3JlaWduLWtleXM+PGtleSBhcHA9
IkVOIiBkYi1pZD0iZHZhcHp0ZHA2dDV0d3JlZHh4anhkc3I0MmZ3c3J4djAyMnpyIiB0aW1lc3Rh
bXA9IjE1NzkwMjkwMjkiPjMxNzwva2V5PjwvZm9yZWlnbi1rZXlzPjxyZWYtdHlwZSBuYW1lPSJK
b3VybmFsIEFydGljbGUiPjE3PC9yZWYtdHlwZT48Y29udHJpYnV0b3JzPjxhdXRob3JzPjxhdXRo
b3I+SWt1c2hpcm8sIEhpcm9rbzwvYXV0aG9yPjxhdXRob3I+SXNsYW0sIE1vaGFtbWFkIE1haW51
bDwvYXV0aG9yPjxhdXRob3I+T2thbW90bywgQWtpaGlybzwvYXV0aG9yPjxhdXRob3I+SG9zZWtp
LCBKdW48L2F1dGhvcj48YXV0aG9yPk11cmFrYXdhLCBUYWtlc2hpPC9hdXRob3I+PGF1dGhvcj5G
dWppaSwgU2hpZ2VydTwvYXV0aG9yPjxhdXRob3I+TWl5YWhhcmEsIElrdWtvPC9hdXRob3I+PGF1
dGhvcj5IYXlhc2hpLCBIaWRleXVraTwvYXV0aG9yPjwvYXV0aG9ycz48L2NvbnRyaWJ1dG9ycz48
dGl0bGVzPjx0aXRsZT5TdHJ1Y3R1cmFsIEluc2lnaHRzIGludG8gdGhlIEVuenltYXRpYyBNZWNo
YW5pc20gb2YgU2VyaW5lIFBhbG1pdG95bHRyYW5zZmVyYXNlIGZyb20gU3BoaW5nb2JhY3Rlcml1
bSBtdWx0aXZvcnVtPC90aXRsZT48c2Vjb25kYXJ5LXRpdGxlPlRoZSBKb3VybmFsIG9mIEJpb2No
ZW1pc3RyeTwvc2Vjb25kYXJ5LXRpdGxlPjwvdGl0bGVzPjxwZXJpb2RpY2FsPjxmdWxsLXRpdGxl
PlRoZSBKb3VybmFsIG9mIEJpb2NoZW1pc3RyeTwvZnVsbC10aXRsZT48L3BlcmlvZGljYWw+PHBh
Z2VzPjU0OS01NjI8L3BhZ2VzPjx2b2x1bWU+MTQ2PC92b2x1bWU+PG51bWJlcj40PC9udW1iZXI+
PGRhdGVzPjx5ZWFyPjIwMDk8L3llYXI+PC9kYXRlcz48aXNibj4wMDIxLTkyNFg8L2lzYm4+PHVy
bHM+PHJlbGF0ZWQtdXJscz48dXJsPmh0dHBzOi8vZG9pLm9yZy8xMC4xMDkzL2piL212cDEwMDwv
dXJsPjx1cmw+aHR0cHM6Ly93YXRlcm1hcmsuc2lsdmVyY2hhaXIuY29tL212cDEwMC5wZGY/dG9r
ZW49QVFFQ0FIaTIwOEJFNDlPb2FuOWtraFdfRXJjeTdEbTNaTF85Q2YzcWZLQWM0ODV5c2dBQUFu
TXdnZ0p2QmdrcWhraUc5dzBCQndhZ2dnSmdNSUlDWEFJQkFEQ0NBbFVHQ1NxR1NJYjNEUUVIQVRB
ZUJnbGdoa2dCWlFNRUFTNHdFUVFNMTZpSXNaeG56NVdwQmM2QkFnRVFnSUlDSm8wTUpyT09kZDBX
U29KTFRLcFJaVTBiSkw2SnFiZGUtTTRHRDdSNDhpMzMxQ0JsdFNtVExjOFMtdHNJN1lBNFEzemVK
RU9zeEJEdUtYb1RLdlV2UFQ2VXZlX0pFLTdPbkFZcGFSOUZjSnphUk4wbVdTZWZXaWNEYk02MUJD
STM3eGJGSnRLeUpRWWY2RVpfTmR0M0hQWHFqSEFmcGxMY0dqT1pSSUExVE4zdFRTdW16VERCY2lp
aGxCMG5iWlNVOUdyZGk2dTlhSnJUcW1JZzlnM1Y1QmJyLUFKT2o4Vmc0ejhzdTdWbTN2cUctakNW
Qll5UV9XdzlrQnZWanpIM2ppbUFyN0hMeEdwSUdRNHZ5OGE0WXVabk9rZVcwd0JjbzhlVDM1TWRH
cnRfcTVyWm82bGdfRkVJMkxrc1BuV2M5amE0Q3FzZkF3MzJhd2I4X0I5Q1BfWmg3eHJVQnE5VXdR
NGNfWUlJdGRjbFl5Y1gyN0xrQlZkUWVkU0Z5VmxxTVVTNUtuVzFyblZxLVBDRmNiUUJBcmVSNUFE
OU5saXRtOEhEVDBYbnZxd3Rzay13UEJyOEo0Q2ozZDE2U0VRNTg2cVlUcXJIRHJCV0wzNHVVQnBx
cnZiak1INThVZWhiT080UmJrVUh2RzBQbUxLVHVUR0FYOFppZlYtek94TVNua05NcVFDSVEzY3E5
TmxNTlZQaGxBZTRnMmZnemlyREZ3TUN6blRjS3l6OU1hbDRVd19xa05TWEJubmxlRHFHRDkwQXdO
cFlHRVg5SWxtM1hoRVhwNUNZMWZNanhDU19lbDYyX0lTQXVfbzhfV1VZLVFmR1B6TEhQQ0d2b1hE
VGlkLUJKendDQnFKOWY0WXFmbW11RmY0cmJnOUEyYzZGMzc3MzZKaF9sNEhyeDhOejlpNjlPV2Fv
YjRfd3JtS1ZuWVRyNkY0VFZXcXNYTEpGT3F5bDJTWUpxQ1RlS1NjPC91cmw+PC9yZWxhdGVkLXVy
bHM+PC91cmxzPjxlbGVjdHJvbmljLXJlc291cmNlLW51bT4xMC4xMDkzL2piL212cDEwMDwvZWxl
Y3Ryb25pYy1yZXNvdXJjZS1udW0+PGFjY2Vzcy1kYXRlPjEvMTQvMjAyMDwvYWNjZXNzLWRhdGU+
PC9yZWNvcmQ+PC9DaXRlPjxDaXRlPjxBdXRob3I+T2hzYXdhPC9BdXRob3I+PFllYXI+MjAwNDwv
WWVhcj48UmVjTnVtPjIwODwvUmVjTnVtPjxyZWNvcmQ+PHJlYy1udW1iZXI+MjA4PC9yZWMtbnVt
YmVyPjxmb3JlaWduLWtleXM+PGtleSBhcHA9IkVOIiBkYi1pZD0iZHZhcHp0ZHA2dDV0d3JlZHh4
anhkc3I0MmZ3c3J4djAyMnpyIiB0aW1lc3RhbXA9IjE1NzU0MzcwNzIiPjIwODwva2V5PjwvZm9y
ZWlnbi1rZXlzPjxyZWYtdHlwZSBuYW1lPSJKb3VybmFsIEFydGljbGUiPjE3PC9yZWYtdHlwZT48
Y29udHJpYnV0b3JzPjxhdXRob3JzPjxhdXRob3I+T2hzYXdhLCBULjwvYXV0aG9yPjxhdXRob3I+
TmlzaGlqaW1hLCBNLjwvYXV0aG9yPjxhdXRob3I+S3VnZSwgTy48L2F1dGhvcj48L2F1dGhvcnM+
PC9jb250cmlidXRvcnM+PGF1dGgtYWRkcmVzcz5EZXBhcnRtZW50IG9mIEJpb2NoZW1pc3RyeSBh
bmQgQ2VsbCBCaW9sb2d5LCBOYXRpb25hbCBJbnN0aXR1dGUgb2YgSW5mZWN0aW91cyBEaXNlYXNl
cywgVG95YW1hIDEtMjMtMSwgU2hpbmp1a3Uta3UsIFRva3lvIDE2Mi04NjQwLCBKYXBhbi48L2F1
dGgtYWRkcmVzcz48dGl0bGVzPjx0aXRsZT5GdW5jdGlvbmFsIGFuYWx5c2lzIG9mIENoaW5lc2Ug
aGFtc3RlciBwaG9zcGhhdGlkeWxzZXJpbmUgc3ludGhhc2UgMSB0aHJvdWdoIHN5c3RlbWF0aWMg
YWxhbmluZSBtdXRhZ2VuZXNpczwvdGl0bGU+PHNlY29uZGFyeS10aXRsZT5CaW9jaGVtIEo8L3Nl
Y29uZGFyeS10aXRsZT48YWx0LXRpdGxlPlRoZSBCaW9jaGVtaWNhbCBqb3VybmFsPC9hbHQtdGl0
bGU+PC90aXRsZXM+PHBlcmlvZGljYWw+PGZ1bGwtdGl0bGU+QmlvY2hlbSBKPC9mdWxsLXRpdGxl
PjxhYmJyLTE+VGhlIEJpb2NoZW1pY2FsIGpvdXJuYWw8L2FiYnItMT48L3BlcmlvZGljYWw+PGFs
dC1wZXJpb2RpY2FsPjxmdWxsLXRpdGxlPkJpb2NoZW0gSjwvZnVsbC10aXRsZT48YWJici0xPlRo
ZSBCaW9jaGVtaWNhbCBqb3VybmFsPC9hYmJyLTE+PC9hbHQtcGVyaW9kaWNhbD48cGFnZXM+ODUz
LTk8L3BhZ2VzPjx2b2x1bWU+MzgxPC92b2x1bWU+PG51bWJlcj5QdCAzPC9udW1iZXI+PGVkaXRp
b24+MjAwNC8wNS8wODwvZWRpdGlvbj48a2V5d29yZHM+PGtleXdvcmQ+QWxhbmluZS9nZW5ldGlj
cy8qcGh5c2lvbG9neTwva2V5d29yZD48a2V5d29yZD5BbWlubyBBY2lkcy9waHlzaW9sb2d5PC9r
ZXl3b3JkPjxrZXl3b3JkPkFuaW1hbHM8L2tleXdvcmQ+PGtleXdvcmQ+Q0RQZGlhY3lsZ2x5Y2Vy
b2wtU2VyaW5lIE8tUGhvc3BoYXRpZHlsdHJhbnNmZXJhc2UvKnBoeXNpb2xvZ3k8L2tleXdvcmQ+
PGtleXdvcmQ+Q0hPIENlbGxzL2Vuenltb2xvZ3k8L2tleXdvcmQ+PGtleXdvcmQ+Q2VsbCBMaW5l
PC9rZXl3b3JkPjxrZXl3b3JkPkNyaWNldGluYWU8L2tleXdvcmQ+PGtleXdvcmQ+Q3JpY2V0dWx1
czwva2V5d29yZD48a2V5d29yZD5HZW5lIEV4cHJlc3Npb24gUmVndWxhdGlvbiwgRW56eW1vbG9n
aWMvZ2VuZXRpY3M8L2tleXdvcmQ+PGtleXdvcmQ+TXV0YWdlbmVzaXMsIFNpdGUtRGlyZWN0ZWQv
Z2VuZXRpY3MvKnBoeXNpb2xvZ3k8L2tleXdvcmQ+PGtleXdvcmQ+U2VyaW5lL21ldGFib2xpc208
L2tleXdvcmQ+PC9rZXl3b3Jkcz48ZGF0ZXM+PHllYXI+MjAwNDwveWVhcj48cHViLWRhdGVzPjxk
YXRlPkF1ZyAxPC9kYXRlPjwvcHViLWRhdGVzPjwvZGF0ZXM+PGlzYm4+MDI2NC02MDIxPC9pc2Ju
PjxhY2Nlc3Npb24tbnVtPjE1MTMwMDg4PC9hY2Nlc3Npb24tbnVtPjx1cmxzPjxyZWxhdGVkLXVy
bHM+PHVybD5odHRwczovL3d3dy5uY2JpLm5sbS5uaWguZ292L3BtYy9hcnRpY2xlcy9QTUMxMTMz
ODk2L3BkZi9iajM4MTA4NTMucGRmPC91cmw+PC9yZWxhdGVkLXVybHM+PC91cmxzPjxjdXN0b20y
PlBNQzExMzM4OTY8L2N1c3RvbTI+PGVsZWN0cm9uaWMtcmVzb3VyY2UtbnVtPjEwLjEwNDIvYmoy
MDA0MDQ0MzwvZWxlY3Ryb25pYy1yZXNvdXJjZS1udW0+PHJlbW90ZS1kYXRhYmFzZS1wcm92aWRl
cj5OTE08L3JlbW90ZS1kYXRhYmFzZS1wcm92aWRlcj48bGFuZ3VhZ2U+ZW5nPC9sYW5ndWFnZT48
L3JlY29yZD48L0NpdGU+PC9FbmROb3RlPgB=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(42, 43)</w:t>
      </w:r>
      <w:r w:rsidRPr="00963F09">
        <w:rPr>
          <w:rFonts w:asciiTheme="majorBidi" w:hAnsiTheme="majorBidi" w:cstheme="majorBidi"/>
          <w:bCs/>
        </w:rPr>
        <w:fldChar w:fldCharType="end"/>
      </w:r>
      <w:r w:rsidRPr="00963F09">
        <w:rPr>
          <w:rFonts w:asciiTheme="majorBidi" w:hAnsiTheme="majorBidi" w:cstheme="majorBidi"/>
          <w:bCs/>
        </w:rPr>
        <w:t>. Thus, identification of the serine binding site—or some residues involved in serine binding, even if it is not the full motif—in Cho1 will facilitate a better understanding of this class of enzymes which are crucial for phospholipid biosynthesis in all domains of life.</w:t>
      </w:r>
    </w:p>
    <w:p w14:paraId="75394E47" w14:textId="77777777" w:rsidR="00181EE5" w:rsidRPr="00963F09" w:rsidRDefault="00181EE5" w:rsidP="00181EE5">
      <w:pPr>
        <w:spacing w:line="480" w:lineRule="auto"/>
        <w:jc w:val="both"/>
        <w:rPr>
          <w:rFonts w:asciiTheme="majorBidi" w:hAnsiTheme="majorBidi" w:cstheme="majorBidi"/>
          <w:bCs/>
        </w:rPr>
      </w:pPr>
      <w:r w:rsidRPr="00963F09">
        <w:rPr>
          <w:rFonts w:asciiTheme="majorBidi" w:hAnsiTheme="majorBidi" w:cstheme="majorBidi"/>
          <w:bCs/>
        </w:rPr>
        <w:tab/>
        <w:t xml:space="preserve">Previously, we described the apparent </w:t>
      </w:r>
      <w:r w:rsidRPr="00963F09">
        <w:rPr>
          <w:rFonts w:asciiTheme="majorBidi" w:hAnsiTheme="majorBidi" w:cstheme="majorBidi"/>
          <w:bCs/>
          <w:i/>
        </w:rPr>
        <w:t>K</w:t>
      </w:r>
      <w:r w:rsidRPr="00963F09">
        <w:rPr>
          <w:rFonts w:asciiTheme="majorBidi" w:hAnsiTheme="majorBidi" w:cstheme="majorBidi"/>
          <w:bCs/>
          <w:smallCaps/>
          <w:vertAlign w:val="subscript"/>
        </w:rPr>
        <w:t>m</w:t>
      </w:r>
      <w:r w:rsidRPr="00963F09">
        <w:rPr>
          <w:rFonts w:asciiTheme="majorBidi" w:hAnsiTheme="majorBidi" w:cstheme="majorBidi"/>
          <w:bCs/>
        </w:rPr>
        <w:t xml:space="preserve"> and </w:t>
      </w:r>
      <w:r w:rsidRPr="00963F09">
        <w:rPr>
          <w:rFonts w:asciiTheme="majorBidi" w:hAnsiTheme="majorBidi" w:cstheme="majorBidi"/>
          <w:bCs/>
          <w:i/>
        </w:rPr>
        <w:t>V</w:t>
      </w:r>
      <w:r w:rsidRPr="00963F09">
        <w:rPr>
          <w:rFonts w:asciiTheme="majorBidi" w:hAnsiTheme="majorBidi" w:cstheme="majorBidi"/>
          <w:bCs/>
          <w:vertAlign w:val="subscript"/>
        </w:rPr>
        <w:t>max</w:t>
      </w:r>
      <w:r w:rsidRPr="00963F09">
        <w:rPr>
          <w:rFonts w:asciiTheme="majorBidi" w:hAnsiTheme="majorBidi" w:cstheme="majorBidi"/>
          <w:bCs/>
        </w:rPr>
        <w:t xml:space="preserve"> for </w:t>
      </w:r>
      <w:r w:rsidRPr="00963F09">
        <w:rPr>
          <w:rFonts w:asciiTheme="majorBidi" w:hAnsiTheme="majorBidi" w:cstheme="majorBidi"/>
          <w:bCs/>
          <w:i/>
          <w:iCs/>
        </w:rPr>
        <w:t>C. albicans</w:t>
      </w:r>
      <w:r w:rsidRPr="00963F09">
        <w:rPr>
          <w:rFonts w:asciiTheme="majorBidi" w:hAnsiTheme="majorBidi" w:cstheme="majorBidi"/>
          <w:bCs/>
        </w:rPr>
        <w:t xml:space="preserve"> PS synthase, as well as its role in the </w:t>
      </w:r>
      <w:proofErr w:type="spellStart"/>
      <w:r w:rsidRPr="00963F09">
        <w:rPr>
          <w:rFonts w:asciiTheme="majorBidi" w:hAnsiTheme="majorBidi" w:cstheme="majorBidi"/>
          <w:bCs/>
        </w:rPr>
        <w:t>phospholipidome</w:t>
      </w:r>
      <w:proofErr w:type="spellEnd"/>
      <w:r w:rsidRPr="00963F09">
        <w:rPr>
          <w:rFonts w:asciiTheme="majorBidi" w:hAnsiTheme="majorBidi" w:cstheme="majorBidi"/>
          <w:bCs/>
        </w:rPr>
        <w:t xml:space="preserve"> of </w:t>
      </w:r>
      <w:r w:rsidRPr="00963F09">
        <w:rPr>
          <w:rFonts w:asciiTheme="majorBidi" w:hAnsiTheme="majorBidi" w:cstheme="majorBidi"/>
          <w:bCs/>
          <w:i/>
        </w:rPr>
        <w:t xml:space="preserve">C. albicans </w:t>
      </w:r>
      <w:r w:rsidRPr="00963F09">
        <w:rPr>
          <w:rFonts w:asciiTheme="majorBidi" w:hAnsiTheme="majorBidi" w:cstheme="majorBidi"/>
          <w:bCs/>
        </w:rPr>
        <w:t xml:space="preserve"> </w:t>
      </w:r>
      <w:r w:rsidRPr="00963F09">
        <w:rPr>
          <w:rFonts w:asciiTheme="majorBidi" w:hAnsiTheme="majorBidi" w:cstheme="majorBidi"/>
          <w:bCs/>
        </w:rPr>
        <w:fldChar w:fldCharType="begin">
          <w:fldData xml:space="preserve">PEVuZE5vdGU+PENpdGU+PEF1dGhvcj5DYXNzaWxseTwvQXV0aG9yPjxZZWFyPjIwMTc8L1llYXI+
PFJlY051bT4xMjU8L1JlY051bT48RGlzcGxheVRleHQ+KDI2KTwvRGlzcGxheVRleHQ+PHJlY29y
ZD48cmVjLW51bWJlcj4xMjU8L3JlYy1udW1iZXI+PGZvcmVpZ24ta2V5cz48a2V5IGFwcD0iRU4i
IGRiLWlkPSJkdmFwenRkcDZ0NXR3cmVkeHhqeGRzcjQyZndzcnh2MDIyenIiIHRpbWVzdGFtcD0i
MTUzOTM2MTE2MiI+MTI1PC9rZXk+PC9mb3JlaWduLWtleXM+PHJlZi10eXBlIG5hbWU9IkpvdXJu
YWwgQXJ0aWNsZSI+MTc8L3JlZi10eXBlPjxjb250cmlidXRvcnM+PGF1dGhvcnM+PGF1dGhvcj5D
YXNzaWxseSwgQy4gRC48L2F1dGhvcj48YXV0aG9yPkZhcm1lciwgQS4gVC48L2F1dGhvcj48YXV0
aG9yPk1vbnRlZG9uaWNvLCBBLiBFLjwvYXV0aG9yPjxhdXRob3I+U21pdGgsIFQuIEsuPC9hdXRo
b3I+PGF1dGhvcj5DYW1wYWduYSwgUy4gUi48L2F1dGhvcj48YXV0aG9yPlJleW5vbGRzLCBULiBC
LjwvYXV0aG9yPjwvYXV0aG9ycz48L2NvbnRyaWJ1dG9ycz48YXV0aC1hZGRyZXNzPkRlcGFydG1l
bnQgb2YgTWljcm9iaW9sb2d5LCBVbml2ZXJzaXR5IG9mIFRlbm5lc3NlZSwgS25veHZpbGxlLCBU
TiAzNzk5NiwgVVNBLiYjeEQ7RGVwYXJ0bWVudCBvZiBDaGVtaXN0cnksIFVuaXZlcnNpdHkgb2Yg
VGVubmVzc2VlLCBLbm94dmlsbGUsIFROIDM3OTk2LCBVU0EuJiN4RDtCaW9tZWRpY2FsIFNjaWVu
Y2VzIFJlc2VhcmNoIENvbXBsZXgsIFNjaG9vbHMgb2YgQmlvbG9neSBhbmQgQ2hlbWlzdHJ5LCBU
aGUgTm9ydGggSGF1Z2gsIFRoZSBVbml2ZXJzaXR5IFN0LiBBbmRyZXdzLCBGaWZlIEtZMTYgOVNU
LCBVSy48L2F1dGgtYWRkcmVzcz48dGl0bGVzPjx0aXRsZT5Sb2xlIG9mIHBob3NwaGF0aWR5bHNl
cmluZSBzeW50aGFzZSBpbiBzaGFwaW5nIHRoZSBwaG9zcGhvbGlwaWRvbWUgb2YgQ2FuZGlkYSBh
bGJpY2FuczwvdGl0bGU+PHNlY29uZGFyeS10aXRsZT5GRU1TIFllYXN0IFJlczwvc2Vjb25kYXJ5
LXRpdGxlPjwvdGl0bGVzPjxwZXJpb2RpY2FsPjxmdWxsLXRpdGxlPkZFTVMgWWVhc3QgUmVzPC9m
dWxsLXRpdGxlPjwvcGVyaW9kaWNhbD48dm9sdW1lPjE3PC92b2x1bWU+PG51bWJlcj4yPC9udW1i
ZXI+PGVkaXRpb24+MjAxNy8wMi8wNjwvZWRpdGlvbj48a2V5d29yZHM+PGtleXdvcmQ+Q0RQZGlh
Y3lsZ2x5Y2Vyb2wtU2VyaW5lIE8tUGhvc3BoYXRpZHlsdHJhbnNmZXJhc2UvZ2VuZXRpY3MvKm1l
dGFib2xpc208L2tleXdvcmQ+PGtleXdvcmQ+Q2FuZGlkYSBhbGJpY2Fucy8qZW56eW1vbG9neS9n
ZW5ldGljcy8qbWV0YWJvbGlzbTwva2V5d29yZD48a2V5d29yZD5HZW5lIERlbGV0aW9uPC9rZXl3
b3JkPjxrZXl3b3JkPktpbmV0aWNzPC9rZXl3b3JkPjxrZXl3b3JkPlBob3NwaG9saXBpZHMvKm1l
dGFib2xpc208L2tleXdvcmQ+PGtleXdvcmQ+U3Vic3RyYXRlIFNwZWNpZmljaXR5PC9rZXl3b3Jk
PjxrZXl3b3JkPipDYW5kaWRhIGFsYmljYW5zPC9rZXl3b3JkPjxrZXl3b3JkPipsaXBpZG9taWNz
OiBwaG9zcGhhdGlkeWxzZXJpbmU8L2tleXdvcmQ+PGtleXdvcmQ+KnBob3NwaGF0aWR5bGNob2xp
bmU8L2tleXdvcmQ+PGtleXdvcmQ+KnBob3NwaGF0aWR5bGV0aGFub2xhbWluZTwva2V5d29yZD48
a2V5d29yZD4qcGhvc3BoYXRpZHlsZ2x5Y2Vyb2w8L2tleXdvcmQ+PGtleXdvcmQ+KnBob3NwaGF0
aWR5bGlub3NpdG9sPC9rZXl3b3JkPjwva2V5d29yZHM+PGRhdGVzPjx5ZWFyPjIwMTc8L3llYXI+
PHB1Yi1kYXRlcz48ZGF0ZT5NYXIgMTwvZGF0ZT48L3B1Yi1kYXRlcz48L2RhdGVzPjxpc2JuPjE1
NjctMTM2NCAoRWxlY3Ryb25pYykmI3hEOzE1NjctMTM1NiAoTGlua2luZyk8L2lzYm4+PGFjY2Vz
c2lvbi1udW0+MjgxNTg0MjI8L2FjY2Vzc2lvbi1udW0+PHVybHM+PHJlbGF0ZWQtdXJscz48dXJs
Pmh0dHBzOi8vd3d3Lm5jYmkubmxtLm5paC5nb3YvcHVibWVkLzI4MTU4NDIyPC91cmw+PHVybD5o
dHRwczovL3d3dy5uY2JpLm5sbS5uaWguZ292L3BtYy9hcnRpY2xlcy9QTUM1Mzk5OTE3L3BkZi9m
b3gwMDcucGRmPC91cmw+PC9yZWxhdGVkLXVybHM+PC91cmxzPjxjdXN0b20yPlBNQzUzOTk5MTc8
L2N1c3RvbTI+PGVsZWN0cm9uaWMtcmVzb3VyY2UtbnVtPjEwLjEwOTMvZmVtc3lyL2ZveDAwNzwv
ZWxlY3Ryb25pYy1yZXNvdXJjZS1udW0+PC9yZWNvcmQ+PC9DaXRlPjwvRW5kTm90ZT5=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PEVuZE5vdGU+PENpdGU+PEF1dGhvcj5DYXNzaWxseTwvQXV0aG9yPjxZZWFyPjIwMTc8L1llYXI+
PFJlY051bT4xMjU8L1JlY051bT48RGlzcGxheVRleHQ+KDI2KTwvRGlzcGxheVRleHQ+PHJlY29y
ZD48cmVjLW51bWJlcj4xMjU8L3JlYy1udW1iZXI+PGZvcmVpZ24ta2V5cz48a2V5IGFwcD0iRU4i
IGRiLWlkPSJkdmFwenRkcDZ0NXR3cmVkeHhqeGRzcjQyZndzcnh2MDIyenIiIHRpbWVzdGFtcD0i
MTUzOTM2MTE2MiI+MTI1PC9rZXk+PC9mb3JlaWduLWtleXM+PHJlZi10eXBlIG5hbWU9IkpvdXJu
YWwgQXJ0aWNsZSI+MTc8L3JlZi10eXBlPjxjb250cmlidXRvcnM+PGF1dGhvcnM+PGF1dGhvcj5D
YXNzaWxseSwgQy4gRC48L2F1dGhvcj48YXV0aG9yPkZhcm1lciwgQS4gVC48L2F1dGhvcj48YXV0
aG9yPk1vbnRlZG9uaWNvLCBBLiBFLjwvYXV0aG9yPjxhdXRob3I+U21pdGgsIFQuIEsuPC9hdXRo
b3I+PGF1dGhvcj5DYW1wYWduYSwgUy4gUi48L2F1dGhvcj48YXV0aG9yPlJleW5vbGRzLCBULiBC
LjwvYXV0aG9yPjwvYXV0aG9ycz48L2NvbnRyaWJ1dG9ycz48YXV0aC1hZGRyZXNzPkRlcGFydG1l
bnQgb2YgTWljcm9iaW9sb2d5LCBVbml2ZXJzaXR5IG9mIFRlbm5lc3NlZSwgS25veHZpbGxlLCBU
TiAzNzk5NiwgVVNBLiYjeEQ7RGVwYXJ0bWVudCBvZiBDaGVtaXN0cnksIFVuaXZlcnNpdHkgb2Yg
VGVubmVzc2VlLCBLbm94dmlsbGUsIFROIDM3OTk2LCBVU0EuJiN4RDtCaW9tZWRpY2FsIFNjaWVu
Y2VzIFJlc2VhcmNoIENvbXBsZXgsIFNjaG9vbHMgb2YgQmlvbG9neSBhbmQgQ2hlbWlzdHJ5LCBU
aGUgTm9ydGggSGF1Z2gsIFRoZSBVbml2ZXJzaXR5IFN0LiBBbmRyZXdzLCBGaWZlIEtZMTYgOVNU
LCBVSy48L2F1dGgtYWRkcmVzcz48dGl0bGVzPjx0aXRsZT5Sb2xlIG9mIHBob3NwaGF0aWR5bHNl
cmluZSBzeW50aGFzZSBpbiBzaGFwaW5nIHRoZSBwaG9zcGhvbGlwaWRvbWUgb2YgQ2FuZGlkYSBh
bGJpY2FuczwvdGl0bGU+PHNlY29uZGFyeS10aXRsZT5GRU1TIFllYXN0IFJlczwvc2Vjb25kYXJ5
LXRpdGxlPjwvdGl0bGVzPjxwZXJpb2RpY2FsPjxmdWxsLXRpdGxlPkZFTVMgWWVhc3QgUmVzPC9m
dWxsLXRpdGxlPjwvcGVyaW9kaWNhbD48dm9sdW1lPjE3PC92b2x1bWU+PG51bWJlcj4yPC9udW1i
ZXI+PGVkaXRpb24+MjAxNy8wMi8wNjwvZWRpdGlvbj48a2V5d29yZHM+PGtleXdvcmQ+Q0RQZGlh
Y3lsZ2x5Y2Vyb2wtU2VyaW5lIE8tUGhvc3BoYXRpZHlsdHJhbnNmZXJhc2UvZ2VuZXRpY3MvKm1l
dGFib2xpc208L2tleXdvcmQ+PGtleXdvcmQ+Q2FuZGlkYSBhbGJpY2Fucy8qZW56eW1vbG9neS9n
ZW5ldGljcy8qbWV0YWJvbGlzbTwva2V5d29yZD48a2V5d29yZD5HZW5lIERlbGV0aW9uPC9rZXl3
b3JkPjxrZXl3b3JkPktpbmV0aWNzPC9rZXl3b3JkPjxrZXl3b3JkPlBob3NwaG9saXBpZHMvKm1l
dGFib2xpc208L2tleXdvcmQ+PGtleXdvcmQ+U3Vic3RyYXRlIFNwZWNpZmljaXR5PC9rZXl3b3Jk
PjxrZXl3b3JkPipDYW5kaWRhIGFsYmljYW5zPC9rZXl3b3JkPjxrZXl3b3JkPipsaXBpZG9taWNz
OiBwaG9zcGhhdGlkeWxzZXJpbmU8L2tleXdvcmQ+PGtleXdvcmQ+KnBob3NwaGF0aWR5bGNob2xp
bmU8L2tleXdvcmQ+PGtleXdvcmQ+KnBob3NwaGF0aWR5bGV0aGFub2xhbWluZTwva2V5d29yZD48
a2V5d29yZD4qcGhvc3BoYXRpZHlsZ2x5Y2Vyb2w8L2tleXdvcmQ+PGtleXdvcmQ+KnBob3NwaGF0
aWR5bGlub3NpdG9sPC9rZXl3b3JkPjwva2V5d29yZHM+PGRhdGVzPjx5ZWFyPjIwMTc8L3llYXI+
PHB1Yi1kYXRlcz48ZGF0ZT5NYXIgMTwvZGF0ZT48L3B1Yi1kYXRlcz48L2RhdGVzPjxpc2JuPjE1
NjctMTM2NCAoRWxlY3Ryb25pYykmI3hEOzE1NjctMTM1NiAoTGlua2luZyk8L2lzYm4+PGFjY2Vz
c2lvbi1udW0+MjgxNTg0MjI8L2FjY2Vzc2lvbi1udW0+PHVybHM+PHJlbGF0ZWQtdXJscz48dXJs
Pmh0dHBzOi8vd3d3Lm5jYmkubmxtLm5paC5nb3YvcHVibWVkLzI4MTU4NDIyPC91cmw+PHVybD5o
dHRwczovL3d3dy5uY2JpLm5sbS5uaWguZ292L3BtYy9hcnRpY2xlcy9QTUM1Mzk5OTE3L3BkZi9m
b3gwMDcucGRmPC91cmw+PC9yZWxhdGVkLXVybHM+PC91cmxzPjxjdXN0b20yPlBNQzUzOTk5MTc8
L2N1c3RvbTI+PGVsZWN0cm9uaWMtcmVzb3VyY2UtbnVtPjEwLjEwOTMvZmVtc3lyL2ZveDAwNzwv
ZWxlY3Ryb25pYy1yZXNvdXJjZS1udW0+PC9yZWNvcmQ+PC9DaXRlPjwvRW5kTm90ZT5=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(26)</w:t>
      </w:r>
      <w:r w:rsidRPr="00963F09">
        <w:rPr>
          <w:rFonts w:asciiTheme="majorBidi" w:hAnsiTheme="majorBidi" w:cstheme="majorBidi"/>
          <w:bCs/>
        </w:rPr>
        <w:fldChar w:fldCharType="end"/>
      </w:r>
      <w:r w:rsidRPr="00963F09">
        <w:rPr>
          <w:rFonts w:asciiTheme="majorBidi" w:hAnsiTheme="majorBidi" w:cstheme="majorBidi"/>
          <w:bCs/>
        </w:rPr>
        <w:t xml:space="preserve">. Furthermore, we probed the specificity of the active site of this protein for </w:t>
      </w:r>
      <w:r w:rsidRPr="00963F09">
        <w:rPr>
          <w:rFonts w:asciiTheme="majorBidi" w:hAnsiTheme="majorBidi" w:cstheme="majorBidi"/>
          <w:bCs/>
          <w:smallCaps/>
        </w:rPr>
        <w:t>l</w:t>
      </w:r>
      <w:r w:rsidRPr="00963F09">
        <w:rPr>
          <w:rFonts w:asciiTheme="majorBidi" w:hAnsiTheme="majorBidi" w:cstheme="majorBidi"/>
          <w:bCs/>
        </w:rPr>
        <w:t xml:space="preserve">-serine by competition assays with the closely related amino acids </w:t>
      </w:r>
      <w:r w:rsidRPr="00963F09">
        <w:rPr>
          <w:rFonts w:asciiTheme="majorBidi" w:hAnsiTheme="majorBidi" w:cstheme="majorBidi"/>
          <w:bCs/>
          <w:smallCaps/>
        </w:rPr>
        <w:t>l</w:t>
      </w:r>
      <w:r w:rsidRPr="00963F09">
        <w:rPr>
          <w:rFonts w:asciiTheme="majorBidi" w:hAnsiTheme="majorBidi" w:cstheme="majorBidi"/>
          <w:bCs/>
        </w:rPr>
        <w:t xml:space="preserve">-threonine and </w:t>
      </w:r>
      <w:r w:rsidRPr="00963F09">
        <w:rPr>
          <w:rFonts w:asciiTheme="majorBidi" w:hAnsiTheme="majorBidi" w:cstheme="majorBidi"/>
          <w:bCs/>
          <w:smallCaps/>
        </w:rPr>
        <w:t>d</w:t>
      </w:r>
      <w:r w:rsidRPr="00963F09">
        <w:rPr>
          <w:rFonts w:asciiTheme="majorBidi" w:hAnsiTheme="majorBidi" w:cstheme="majorBidi"/>
          <w:bCs/>
        </w:rPr>
        <w:t xml:space="preserve">-serine by an </w:t>
      </w:r>
      <w:r w:rsidRPr="00963F09">
        <w:rPr>
          <w:rFonts w:asciiTheme="majorBidi" w:hAnsiTheme="majorBidi" w:cstheme="majorBidi"/>
          <w:bCs/>
          <w:i/>
        </w:rPr>
        <w:t>in vitro</w:t>
      </w:r>
      <w:r w:rsidRPr="00963F09">
        <w:rPr>
          <w:rFonts w:asciiTheme="majorBidi" w:hAnsiTheme="majorBidi" w:cstheme="majorBidi"/>
          <w:bCs/>
        </w:rPr>
        <w:t xml:space="preserve"> assay  </w:t>
      </w:r>
      <w:r w:rsidRPr="00963F09">
        <w:rPr>
          <w:rFonts w:asciiTheme="majorBidi" w:hAnsiTheme="majorBidi" w:cstheme="majorBidi"/>
          <w:bCs/>
        </w:rPr>
        <w:fldChar w:fldCharType="begin">
          <w:fldData xml:space="preserve">PEVuZE5vdGU+PENpdGU+PEF1dGhvcj5DYXNzaWxseTwvQXV0aG9yPjxZZWFyPjIwMTc8L1llYXI+
PFJlY051bT4xMjU8L1JlY051bT48RGlzcGxheVRleHQ+KDI2KTwvRGlzcGxheVRleHQ+PHJlY29y
ZD48cmVjLW51bWJlcj4xMjU8L3JlYy1udW1iZXI+PGZvcmVpZ24ta2V5cz48a2V5IGFwcD0iRU4i
IGRiLWlkPSJkdmFwenRkcDZ0NXR3cmVkeHhqeGRzcjQyZndzcnh2MDIyenIiIHRpbWVzdGFtcD0i
MTUzOTM2MTE2MiI+MTI1PC9rZXk+PC9mb3JlaWduLWtleXM+PHJlZi10eXBlIG5hbWU9IkpvdXJu
YWwgQXJ0aWNsZSI+MTc8L3JlZi10eXBlPjxjb250cmlidXRvcnM+PGF1dGhvcnM+PGF1dGhvcj5D
YXNzaWxseSwgQy4gRC48L2F1dGhvcj48YXV0aG9yPkZhcm1lciwgQS4gVC48L2F1dGhvcj48YXV0
aG9yPk1vbnRlZG9uaWNvLCBBLiBFLjwvYXV0aG9yPjxhdXRob3I+U21pdGgsIFQuIEsuPC9hdXRo
b3I+PGF1dGhvcj5DYW1wYWduYSwgUy4gUi48L2F1dGhvcj48YXV0aG9yPlJleW5vbGRzLCBULiBC
LjwvYXV0aG9yPjwvYXV0aG9ycz48L2NvbnRyaWJ1dG9ycz48YXV0aC1hZGRyZXNzPkRlcGFydG1l
bnQgb2YgTWljcm9iaW9sb2d5LCBVbml2ZXJzaXR5IG9mIFRlbm5lc3NlZSwgS25veHZpbGxlLCBU
TiAzNzk5NiwgVVNBLiYjeEQ7RGVwYXJ0bWVudCBvZiBDaGVtaXN0cnksIFVuaXZlcnNpdHkgb2Yg
VGVubmVzc2VlLCBLbm94dmlsbGUsIFROIDM3OTk2LCBVU0EuJiN4RDtCaW9tZWRpY2FsIFNjaWVu
Y2VzIFJlc2VhcmNoIENvbXBsZXgsIFNjaG9vbHMgb2YgQmlvbG9neSBhbmQgQ2hlbWlzdHJ5LCBU
aGUgTm9ydGggSGF1Z2gsIFRoZSBVbml2ZXJzaXR5IFN0LiBBbmRyZXdzLCBGaWZlIEtZMTYgOVNU
LCBVSy48L2F1dGgtYWRkcmVzcz48dGl0bGVzPjx0aXRsZT5Sb2xlIG9mIHBob3NwaGF0aWR5bHNl
cmluZSBzeW50aGFzZSBpbiBzaGFwaW5nIHRoZSBwaG9zcGhvbGlwaWRvbWUgb2YgQ2FuZGlkYSBh
bGJpY2FuczwvdGl0bGU+PHNlY29uZGFyeS10aXRsZT5GRU1TIFllYXN0IFJlczwvc2Vjb25kYXJ5
LXRpdGxlPjwvdGl0bGVzPjxwZXJpb2RpY2FsPjxmdWxsLXRpdGxlPkZFTVMgWWVhc3QgUmVzPC9m
dWxsLXRpdGxlPjwvcGVyaW9kaWNhbD48dm9sdW1lPjE3PC92b2x1bWU+PG51bWJlcj4yPC9udW1i
ZXI+PGVkaXRpb24+MjAxNy8wMi8wNjwvZWRpdGlvbj48a2V5d29yZHM+PGtleXdvcmQ+Q0RQZGlh
Y3lsZ2x5Y2Vyb2wtU2VyaW5lIE8tUGhvc3BoYXRpZHlsdHJhbnNmZXJhc2UvZ2VuZXRpY3MvKm1l
dGFib2xpc208L2tleXdvcmQ+PGtleXdvcmQ+Q2FuZGlkYSBhbGJpY2Fucy8qZW56eW1vbG9neS9n
ZW5ldGljcy8qbWV0YWJvbGlzbTwva2V5d29yZD48a2V5d29yZD5HZW5lIERlbGV0aW9uPC9rZXl3
b3JkPjxrZXl3b3JkPktpbmV0aWNzPC9rZXl3b3JkPjxrZXl3b3JkPlBob3NwaG9saXBpZHMvKm1l
dGFib2xpc208L2tleXdvcmQ+PGtleXdvcmQ+U3Vic3RyYXRlIFNwZWNpZmljaXR5PC9rZXl3b3Jk
PjxrZXl3b3JkPipDYW5kaWRhIGFsYmljYW5zPC9rZXl3b3JkPjxrZXl3b3JkPipsaXBpZG9taWNz
OiBwaG9zcGhhdGlkeWxzZXJpbmU8L2tleXdvcmQ+PGtleXdvcmQ+KnBob3NwaGF0aWR5bGNob2xp
bmU8L2tleXdvcmQ+PGtleXdvcmQ+KnBob3NwaGF0aWR5bGV0aGFub2xhbWluZTwva2V5d29yZD48
a2V5d29yZD4qcGhvc3BoYXRpZHlsZ2x5Y2Vyb2w8L2tleXdvcmQ+PGtleXdvcmQ+KnBob3NwaGF0
aWR5bGlub3NpdG9sPC9rZXl3b3JkPjwva2V5d29yZHM+PGRhdGVzPjx5ZWFyPjIwMTc8L3llYXI+
PHB1Yi1kYXRlcz48ZGF0ZT5NYXIgMTwvZGF0ZT48L3B1Yi1kYXRlcz48L2RhdGVzPjxpc2JuPjE1
NjctMTM2NCAoRWxlY3Ryb25pYykmI3hEOzE1NjctMTM1NiAoTGlua2luZyk8L2lzYm4+PGFjY2Vz
c2lvbi1udW0+MjgxNTg0MjI8L2FjY2Vzc2lvbi1udW0+PHVybHM+PHJlbGF0ZWQtdXJscz48dXJs
Pmh0dHBzOi8vd3d3Lm5jYmkubmxtLm5paC5nb3YvcHVibWVkLzI4MTU4NDIyPC91cmw+PHVybD5o
dHRwczovL3d3dy5uY2JpLm5sbS5uaWguZ292L3BtYy9hcnRpY2xlcy9QTUM1Mzk5OTE3L3BkZi9m
b3gwMDcucGRmPC91cmw+PC9yZWxhdGVkLXVybHM+PC91cmxzPjxjdXN0b20yPlBNQzUzOTk5MTc8
L2N1c3RvbTI+PGVsZWN0cm9uaWMtcmVzb3VyY2UtbnVtPjEwLjEwOTMvZmVtc3lyL2ZveDAwNzwv
ZWxlY3Ryb25pYy1yZXNvdXJjZS1udW0+PC9yZWNvcmQ+PC9DaXRlPjwvRW5kTm90ZT5=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PEVuZE5vdGU+PENpdGU+PEF1dGhvcj5DYXNzaWxseTwvQXV0aG9yPjxZZWFyPjIwMTc8L1llYXI+
PFJlY051bT4xMjU8L1JlY051bT48RGlzcGxheVRleHQ+KDI2KTwvRGlzcGxheVRleHQ+PHJlY29y
ZD48cmVjLW51bWJlcj4xMjU8L3JlYy1udW1iZXI+PGZvcmVpZ24ta2V5cz48a2V5IGFwcD0iRU4i
IGRiLWlkPSJkdmFwenRkcDZ0NXR3cmVkeHhqeGRzcjQyZndzcnh2MDIyenIiIHRpbWVzdGFtcD0i
MTUzOTM2MTE2MiI+MTI1PC9rZXk+PC9mb3JlaWduLWtleXM+PHJlZi10eXBlIG5hbWU9IkpvdXJu
YWwgQXJ0aWNsZSI+MTc8L3JlZi10eXBlPjxjb250cmlidXRvcnM+PGF1dGhvcnM+PGF1dGhvcj5D
YXNzaWxseSwgQy4gRC48L2F1dGhvcj48YXV0aG9yPkZhcm1lciwgQS4gVC48L2F1dGhvcj48YXV0
aG9yPk1vbnRlZG9uaWNvLCBBLiBFLjwvYXV0aG9yPjxhdXRob3I+U21pdGgsIFQuIEsuPC9hdXRo
b3I+PGF1dGhvcj5DYW1wYWduYSwgUy4gUi48L2F1dGhvcj48YXV0aG9yPlJleW5vbGRzLCBULiBC
LjwvYXV0aG9yPjwvYXV0aG9ycz48L2NvbnRyaWJ1dG9ycz48YXV0aC1hZGRyZXNzPkRlcGFydG1l
bnQgb2YgTWljcm9iaW9sb2d5LCBVbml2ZXJzaXR5IG9mIFRlbm5lc3NlZSwgS25veHZpbGxlLCBU
TiAzNzk5NiwgVVNBLiYjeEQ7RGVwYXJ0bWVudCBvZiBDaGVtaXN0cnksIFVuaXZlcnNpdHkgb2Yg
VGVubmVzc2VlLCBLbm94dmlsbGUsIFROIDM3OTk2LCBVU0EuJiN4RDtCaW9tZWRpY2FsIFNjaWVu
Y2VzIFJlc2VhcmNoIENvbXBsZXgsIFNjaG9vbHMgb2YgQmlvbG9neSBhbmQgQ2hlbWlzdHJ5LCBU
aGUgTm9ydGggSGF1Z2gsIFRoZSBVbml2ZXJzaXR5IFN0LiBBbmRyZXdzLCBGaWZlIEtZMTYgOVNU
LCBVSy48L2F1dGgtYWRkcmVzcz48dGl0bGVzPjx0aXRsZT5Sb2xlIG9mIHBob3NwaGF0aWR5bHNl
cmluZSBzeW50aGFzZSBpbiBzaGFwaW5nIHRoZSBwaG9zcGhvbGlwaWRvbWUgb2YgQ2FuZGlkYSBh
bGJpY2FuczwvdGl0bGU+PHNlY29uZGFyeS10aXRsZT5GRU1TIFllYXN0IFJlczwvc2Vjb25kYXJ5
LXRpdGxlPjwvdGl0bGVzPjxwZXJpb2RpY2FsPjxmdWxsLXRpdGxlPkZFTVMgWWVhc3QgUmVzPC9m
dWxsLXRpdGxlPjwvcGVyaW9kaWNhbD48dm9sdW1lPjE3PC92b2x1bWU+PG51bWJlcj4yPC9udW1i
ZXI+PGVkaXRpb24+MjAxNy8wMi8wNjwvZWRpdGlvbj48a2V5d29yZHM+PGtleXdvcmQ+Q0RQZGlh
Y3lsZ2x5Y2Vyb2wtU2VyaW5lIE8tUGhvc3BoYXRpZHlsdHJhbnNmZXJhc2UvZ2VuZXRpY3MvKm1l
dGFib2xpc208L2tleXdvcmQ+PGtleXdvcmQ+Q2FuZGlkYSBhbGJpY2Fucy8qZW56eW1vbG9neS9n
ZW5ldGljcy8qbWV0YWJvbGlzbTwva2V5d29yZD48a2V5d29yZD5HZW5lIERlbGV0aW9uPC9rZXl3
b3JkPjxrZXl3b3JkPktpbmV0aWNzPC9rZXl3b3JkPjxrZXl3b3JkPlBob3NwaG9saXBpZHMvKm1l
dGFib2xpc208L2tleXdvcmQ+PGtleXdvcmQ+U3Vic3RyYXRlIFNwZWNpZmljaXR5PC9rZXl3b3Jk
PjxrZXl3b3JkPipDYW5kaWRhIGFsYmljYW5zPC9rZXl3b3JkPjxrZXl3b3JkPipsaXBpZG9taWNz
OiBwaG9zcGhhdGlkeWxzZXJpbmU8L2tleXdvcmQ+PGtleXdvcmQ+KnBob3NwaGF0aWR5bGNob2xp
bmU8L2tleXdvcmQ+PGtleXdvcmQ+KnBob3NwaGF0aWR5bGV0aGFub2xhbWluZTwva2V5d29yZD48
a2V5d29yZD4qcGhvc3BoYXRpZHlsZ2x5Y2Vyb2w8L2tleXdvcmQ+PGtleXdvcmQ+KnBob3NwaGF0
aWR5bGlub3NpdG9sPC9rZXl3b3JkPjwva2V5d29yZHM+PGRhdGVzPjx5ZWFyPjIwMTc8L3llYXI+
PHB1Yi1kYXRlcz48ZGF0ZT5NYXIgMTwvZGF0ZT48L3B1Yi1kYXRlcz48L2RhdGVzPjxpc2JuPjE1
NjctMTM2NCAoRWxlY3Ryb25pYykmI3hEOzE1NjctMTM1NiAoTGlua2luZyk8L2lzYm4+PGFjY2Vz
c2lvbi1udW0+MjgxNTg0MjI8L2FjY2Vzc2lvbi1udW0+PHVybHM+PHJlbGF0ZWQtdXJscz48dXJs
Pmh0dHBzOi8vd3d3Lm5jYmkubmxtLm5paC5nb3YvcHVibWVkLzI4MTU4NDIyPC91cmw+PHVybD5o
dHRwczovL3d3dy5uY2JpLm5sbS5uaWguZ292L3BtYy9hcnRpY2xlcy9QTUM1Mzk5OTE3L3BkZi9m
b3gwMDcucGRmPC91cmw+PC9yZWxhdGVkLXVybHM+PC91cmxzPjxjdXN0b20yPlBNQzUzOTk5MTc8
L2N1c3RvbTI+PGVsZWN0cm9uaWMtcmVzb3VyY2UtbnVtPjEwLjEwOTMvZmVtc3lyL2ZveDAwNzwv
ZWxlY3Ryb25pYy1yZXNvdXJjZS1udW0+PC9yZWNvcmQ+PC9DaXRlPjwvRW5kTm90ZT5=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(26)</w:t>
      </w:r>
      <w:r w:rsidRPr="00963F09">
        <w:rPr>
          <w:rFonts w:asciiTheme="majorBidi" w:hAnsiTheme="majorBidi" w:cstheme="majorBidi"/>
          <w:bCs/>
        </w:rPr>
        <w:fldChar w:fldCharType="end"/>
      </w:r>
      <w:r w:rsidRPr="00963F09">
        <w:rPr>
          <w:rFonts w:asciiTheme="majorBidi" w:hAnsiTheme="majorBidi" w:cstheme="majorBidi"/>
          <w:bCs/>
        </w:rPr>
        <w:t xml:space="preserve">. We found that only very high concentrations of these substrates could compete with </w:t>
      </w:r>
      <w:r w:rsidRPr="00963F09">
        <w:rPr>
          <w:rFonts w:asciiTheme="majorBidi" w:hAnsiTheme="majorBidi" w:cstheme="majorBidi"/>
          <w:bCs/>
          <w:smallCaps/>
        </w:rPr>
        <w:t>l</w:t>
      </w:r>
      <w:r w:rsidRPr="00963F09">
        <w:rPr>
          <w:rFonts w:asciiTheme="majorBidi" w:hAnsiTheme="majorBidi" w:cstheme="majorBidi"/>
          <w:bCs/>
        </w:rPr>
        <w:t xml:space="preserve">-serine, indicating that the enzyme seems to be specific for </w:t>
      </w:r>
      <w:r w:rsidRPr="00963F09">
        <w:rPr>
          <w:rFonts w:asciiTheme="majorBidi" w:hAnsiTheme="majorBidi" w:cstheme="majorBidi"/>
          <w:bCs/>
          <w:smallCaps/>
        </w:rPr>
        <w:t>l</w:t>
      </w:r>
      <w:r w:rsidRPr="00963F09">
        <w:rPr>
          <w:rFonts w:asciiTheme="majorBidi" w:hAnsiTheme="majorBidi" w:cstheme="majorBidi"/>
          <w:bCs/>
        </w:rPr>
        <w:t xml:space="preserve">-serine, which agrees with previous studies in </w:t>
      </w:r>
      <w:r w:rsidRPr="00963F09">
        <w:rPr>
          <w:rFonts w:asciiTheme="majorBidi" w:hAnsiTheme="majorBidi" w:cstheme="majorBidi"/>
          <w:bCs/>
          <w:i/>
        </w:rPr>
        <w:t xml:space="preserve">S. cerevisiae </w:t>
      </w:r>
      <w:r w:rsidRPr="00963F09">
        <w:rPr>
          <w:rFonts w:asciiTheme="majorBidi" w:hAnsiTheme="majorBidi" w:cstheme="majorBidi"/>
          <w:bCs/>
        </w:rPr>
        <w:t>and</w:t>
      </w:r>
      <w:r w:rsidRPr="00963F09">
        <w:rPr>
          <w:rFonts w:asciiTheme="majorBidi" w:hAnsiTheme="majorBidi" w:cstheme="majorBidi"/>
          <w:bCs/>
          <w:i/>
        </w:rPr>
        <w:t xml:space="preserve"> E. coli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&lt;EndNote&gt;&lt;Cite&gt;&lt;Author&gt;Kanfer&lt;/Author&gt;&lt;Year&gt;1964&lt;/Year&gt;&lt;RecNum&gt;153&lt;/RecNum&gt;&lt;DisplayText&gt;(18, 44)&lt;/DisplayText&gt;&lt;record&gt;&lt;rec-number&gt;153&lt;/rec-number&gt;&lt;foreign-keys&gt;&lt;key app="EN" db-id="dvapztdp6t5twredxxjxdsr42fwsrxv022zr" timestamp="1571171903"&gt;153&lt;/key&gt;&lt;/foreign-keys&gt;&lt;ref-type name="Journal Article"&gt;17&lt;/ref-type&gt;&lt;contributors&gt;&lt;authors&gt;&lt;author&gt;Kanfer, Julian&lt;/author&gt;&lt;author&gt;Kennedy, Eugene P.&lt;/author&gt;&lt;/authors&gt;&lt;/contributors&gt;&lt;titles&gt;&lt;title&gt;Metabolism and Function of Bacterial Lipids: II. BIOSYNTHESIS OF PHOSPHOLIPIDS IN ESCHERICHIA COLI&lt;/title&gt;&lt;secondary-title&gt;Journal of Biological Chemistry&lt;/secondary-title&gt;&lt;/titles&gt;&lt;periodical&gt;&lt;full-title&gt;Journal of Biological Chemistry&lt;/full-title&gt;&lt;/periodical&gt;&lt;pages&gt;1720-1726&lt;/pages&gt;&lt;volume&gt;239&lt;/volume&gt;&lt;number&gt;6&lt;/number&gt;&lt;dates&gt;&lt;year&gt;1964&lt;/year&gt;&lt;pub-dates&gt;&lt;date&gt;June 1, 1964&lt;/date&gt;&lt;/pub-dates&gt;&lt;/dates&gt;&lt;urls&gt;&lt;related-urls&gt;&lt;url&gt;http://www.jbc.org/content/239/6/1720.short&lt;/url&gt;&lt;/related-urls&gt;&lt;/urls&gt;&lt;/record&gt;&lt;/Cite&gt;&lt;Cite&gt;&lt;Author&gt;Carson&lt;/Author&gt;&lt;Year&gt;1982&lt;/Year&gt;&lt;RecNum&gt;152&lt;/RecNum&gt;&lt;record&gt;&lt;rec-number&gt;152&lt;/rec-number&gt;&lt;foreign-keys&gt;&lt;key app="EN" db-id="dvapztdp6t5twredxxjxdsr42fwsrxv022zr" timestamp="1571087452"&gt;152&lt;/key&gt;&lt;/foreign-keys&gt;&lt;ref-type name="Journal Article"&gt;17&lt;/ref-type&gt;&lt;contributors&gt;&lt;authors&gt;&lt;author&gt;Carson, M A&lt;/author&gt;&lt;author&gt;Atkinson, K D&lt;/author&gt;&lt;author&gt;Waechter, C J&lt;/author&gt;&lt;/authors&gt;&lt;/contributors&gt;&lt;titles&gt;&lt;title&gt;Properties of particulate and solubilized phosphatidylserine synthase activity from Saccharomyces cerevisiae. Inhibitory effect of choline in the growth medium&lt;/title&gt;&lt;secondary-title&gt;Journal of Biological Chemistry&lt;/secondary-title&gt;&lt;/titles&gt;&lt;periodical&gt;&lt;full-title&gt;Journal of Biological Chemistry&lt;/full-title&gt;&lt;/periodical&gt;&lt;pages&gt;8115-21&lt;/pages&gt;&lt;volume&gt;257&lt;/volume&gt;&lt;number&gt;14&lt;/number&gt;&lt;dates&gt;&lt;year&gt;1982&lt;/year&gt;&lt;pub-dates&gt;&lt;date&gt;July 25, 1982&lt;/date&gt;&lt;/pub-dates&gt;&lt;/dates&gt;&lt;urls&gt;&lt;related-urls&gt;&lt;url&gt;http://www.jbc.org/content/257/14/8115.abstract&lt;/url&gt;&lt;url&gt;http://www.jbc.org/content/257/14/8115.full.pdf&lt;/url&gt;&lt;/related-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(18, 44)</w:t>
      </w:r>
      <w:r w:rsidRPr="00963F09">
        <w:rPr>
          <w:rFonts w:asciiTheme="majorBidi" w:hAnsiTheme="majorBidi" w:cstheme="majorBidi"/>
          <w:bCs/>
        </w:rPr>
        <w:fldChar w:fldCharType="end"/>
      </w:r>
      <w:r w:rsidRPr="00963F09">
        <w:rPr>
          <w:rFonts w:asciiTheme="majorBidi" w:hAnsiTheme="majorBidi" w:cstheme="majorBidi"/>
          <w:bCs/>
        </w:rPr>
        <w:t>. To further reveal insights into the active sites in the present communication, we mapped and characterized residues that affect binding for both substrates in Cho1.</w:t>
      </w:r>
    </w:p>
    <w:p w14:paraId="327CDF3F" w14:textId="77777777" w:rsidR="00181EE5" w:rsidRPr="00963F09" w:rsidRDefault="00181EE5" w:rsidP="00181EE5">
      <w:pPr>
        <w:spacing w:after="200" w:line="480" w:lineRule="auto"/>
        <w:rPr>
          <w:rFonts w:asciiTheme="majorBidi" w:hAnsiTheme="majorBidi" w:cstheme="majorBidi"/>
          <w:bCs/>
          <w:u w:val="single"/>
        </w:rPr>
      </w:pPr>
      <w:bookmarkStart w:id="45" w:name="_Hlk65364708"/>
      <w:r w:rsidRPr="00963F09">
        <w:rPr>
          <w:rFonts w:asciiTheme="majorBidi" w:hAnsiTheme="majorBidi" w:cstheme="majorBidi"/>
          <w:bCs/>
          <w:u w:val="single"/>
        </w:rPr>
        <w:br w:type="page"/>
      </w:r>
    </w:p>
    <w:p w14:paraId="7B8D4BA0" w14:textId="77777777" w:rsidR="00181EE5" w:rsidRPr="00963F09" w:rsidRDefault="00181EE5" w:rsidP="00EB6911">
      <w:pPr>
        <w:pStyle w:val="Heading2"/>
      </w:pPr>
      <w:bookmarkStart w:id="46" w:name="_Toc152109465"/>
      <w:r w:rsidRPr="00963F09">
        <w:lastRenderedPageBreak/>
        <w:t>Materials and Methods</w:t>
      </w:r>
      <w:bookmarkEnd w:id="46"/>
    </w:p>
    <w:p w14:paraId="769B2DDC" w14:textId="77777777" w:rsidR="00181EE5" w:rsidRPr="00EB6911" w:rsidRDefault="00181EE5" w:rsidP="00181EE5">
      <w:pPr>
        <w:rPr>
          <w:rFonts w:asciiTheme="majorBidi" w:hAnsiTheme="majorBidi" w:cstheme="majorBidi"/>
          <w:b/>
        </w:rPr>
      </w:pPr>
      <w:r w:rsidRPr="00EB6911">
        <w:rPr>
          <w:rFonts w:asciiTheme="majorBidi" w:hAnsiTheme="majorBidi" w:cstheme="majorBidi"/>
          <w:b/>
        </w:rPr>
        <w:t>Strains and media</w:t>
      </w:r>
    </w:p>
    <w:p w14:paraId="0CA36A53" w14:textId="77777777" w:rsidR="00181EE5" w:rsidRPr="00963F09" w:rsidRDefault="00181EE5" w:rsidP="00181EE5">
      <w:pPr>
        <w:rPr>
          <w:rFonts w:asciiTheme="majorBidi" w:hAnsiTheme="majorBidi" w:cstheme="majorBidi"/>
          <w:bCs/>
        </w:rPr>
      </w:pPr>
    </w:p>
    <w:p w14:paraId="7D9DB79D" w14:textId="5ABA5179" w:rsidR="004B34FA" w:rsidRPr="00963F09" w:rsidRDefault="00181EE5" w:rsidP="00577977">
      <w:pPr>
        <w:tabs>
          <w:tab w:val="left" w:pos="915"/>
        </w:tabs>
        <w:spacing w:line="480" w:lineRule="auto"/>
        <w:jc w:val="both"/>
        <w:rPr>
          <w:rFonts w:asciiTheme="majorBidi" w:hAnsiTheme="majorBidi" w:cstheme="majorBidi"/>
          <w:bCs/>
        </w:rPr>
      </w:pPr>
      <w:r w:rsidRPr="00963F09">
        <w:rPr>
          <w:rFonts w:asciiTheme="majorBidi" w:hAnsiTheme="majorBidi" w:cstheme="majorBidi"/>
          <w:bCs/>
        </w:rPr>
        <w:t xml:space="preserve">In this study, we used the </w:t>
      </w:r>
      <w:r w:rsidRPr="00963F09">
        <w:rPr>
          <w:rFonts w:asciiTheme="majorBidi" w:hAnsiTheme="majorBidi" w:cstheme="majorBidi"/>
          <w:bCs/>
          <w:i/>
        </w:rPr>
        <w:t>cho1</w:t>
      </w:r>
      <w:r w:rsidRPr="00963F09">
        <w:rPr>
          <w:rFonts w:asciiTheme="majorBidi" w:hAnsiTheme="majorBidi" w:cstheme="majorBidi"/>
          <w:bCs/>
          <w:iCs/>
        </w:rPr>
        <w:t>∆∆ mutant</w:t>
      </w:r>
      <w:r w:rsidRPr="00963F09">
        <w:rPr>
          <w:rFonts w:asciiTheme="majorBidi" w:hAnsiTheme="majorBidi" w:cstheme="majorBidi"/>
          <w:bCs/>
        </w:rPr>
        <w:t xml:space="preserve"> (YLC337) and </w:t>
      </w:r>
      <w:r w:rsidRPr="00963F09">
        <w:rPr>
          <w:rFonts w:asciiTheme="majorBidi" w:hAnsiTheme="majorBidi" w:cstheme="majorBidi"/>
          <w:bCs/>
          <w:i/>
          <w:iCs/>
        </w:rPr>
        <w:t>cho1</w:t>
      </w:r>
      <w:r w:rsidRPr="00963F09">
        <w:rPr>
          <w:rFonts w:asciiTheme="majorBidi" w:hAnsiTheme="majorBidi" w:cstheme="majorBidi"/>
          <w:bCs/>
        </w:rPr>
        <w:t>∆</w:t>
      </w:r>
      <w:proofErr w:type="gramStart"/>
      <w:r w:rsidRPr="00963F09">
        <w:rPr>
          <w:rFonts w:asciiTheme="majorBidi" w:hAnsiTheme="majorBidi" w:cstheme="majorBidi"/>
          <w:bCs/>
        </w:rPr>
        <w:t>∆</w:t>
      </w:r>
      <w:r w:rsidRPr="00963F09">
        <w:rPr>
          <w:rFonts w:asciiTheme="majorBidi" w:hAnsiTheme="majorBidi" w:cstheme="majorBidi"/>
          <w:bCs/>
          <w:i/>
          <w:iCs/>
        </w:rPr>
        <w:t>::</w:t>
      </w:r>
      <w:proofErr w:type="gramEnd"/>
      <w:r w:rsidRPr="00963F09">
        <w:rPr>
          <w:rFonts w:asciiTheme="majorBidi" w:hAnsiTheme="majorBidi" w:cstheme="majorBidi"/>
          <w:bCs/>
          <w:i/>
          <w:iCs/>
        </w:rPr>
        <w:t>CHO1</w:t>
      </w:r>
      <w:r w:rsidRPr="00963F09">
        <w:rPr>
          <w:rFonts w:asciiTheme="majorBidi" w:hAnsiTheme="majorBidi" w:cstheme="majorBidi"/>
          <w:bCs/>
        </w:rPr>
        <w:t xml:space="preserve"> strain created from the </w:t>
      </w:r>
      <w:r w:rsidRPr="00963F09">
        <w:rPr>
          <w:rFonts w:asciiTheme="majorBidi" w:hAnsiTheme="majorBidi" w:cstheme="majorBidi"/>
          <w:bCs/>
          <w:shd w:val="clear" w:color="auto" w:fill="FFFFFF"/>
        </w:rPr>
        <w:t>SC5314 (wildtype)</w:t>
      </w:r>
      <w:r w:rsidRPr="00963F09">
        <w:rPr>
          <w:rFonts w:asciiTheme="majorBidi" w:hAnsiTheme="majorBidi" w:cstheme="majorBidi"/>
          <w:bCs/>
        </w:rPr>
        <w:t xml:space="preserve"> strain of </w:t>
      </w:r>
      <w:r w:rsidRPr="00963F09">
        <w:rPr>
          <w:rFonts w:asciiTheme="majorBidi" w:hAnsiTheme="majorBidi" w:cstheme="majorBidi"/>
          <w:bCs/>
          <w:i/>
        </w:rPr>
        <w:t>C. albicans,</w:t>
      </w:r>
      <w:r w:rsidRPr="00963F09">
        <w:rPr>
          <w:rFonts w:asciiTheme="majorBidi" w:hAnsiTheme="majorBidi" w:cstheme="majorBidi"/>
          <w:bCs/>
        </w:rPr>
        <w:t xml:space="preserve"> which have been described previously </w:t>
      </w:r>
      <w:r w:rsidRPr="00963F09">
        <w:rPr>
          <w:rFonts w:asciiTheme="majorBidi" w:hAnsiTheme="majorBidi" w:cstheme="majorBidi"/>
          <w:bCs/>
        </w:rPr>
        <w:fldChar w:fldCharType="begin">
          <w:fldData xml:space="preserve">PEVuZE5vdGU+PENpdGU+PEF1dGhvcj5DaGVuPC9BdXRob3I+PFllYXI+MjAxMDwvWWVhcj48UmVj
TnVtPjE2NjwvUmVjTnVtPjxEaXNwbGF5VGV4dD4oMTApPC9EaXNwbGF5VGV4dD48cmVjb3JkPjxy
ZWMtbnVtYmVyPjE2NjwvcmVjLW51bWJlcj48Zm9yZWlnbi1rZXlzPjxrZXkgYXBwPSJFTiIgZGIt
aWQ9ImR2YXB6dGRwNnQ1dHdyZWR4eGp4ZHNyNDJmd3NyeHYwMjJ6ciIgdGltZXN0YW1wPSIxNTcy
MTI3NTY4Ij4xNjY8L2tleT48L2ZvcmVpZ24ta2V5cz48cmVmLXR5cGUgbmFtZT0iSm91cm5hbCBB
cnRpY2xlIj4xNzwvcmVmLXR5cGU+PGNvbnRyaWJ1dG9ycz48YXV0aG9ycz48YXV0aG9yPkNoZW4s
IFkuIEwuPC9hdXRob3I+PGF1dGhvcj5Nb250ZWRvbmljbywgQS4gRS48L2F1dGhvcj48YXV0aG9y
PkthdWZmbWFuLCBTLjwvYXV0aG9yPjxhdXRob3I+RHVubGFwLCBKLiBSLjwvYXV0aG9yPjxhdXRo
b3I+TWVubiwgRi4gTS48L2F1dGhvcj48YXV0aG9yPlJleW5vbGRzLCBULiBCLjwvYXV0aG9yPjwv
YXV0aG9ycz48L2NvbnRyaWJ1dG9ycz48YXV0aC1hZGRyZXNzPkRlcGFydG1lbnQgb2YgTWljcm9i
aW9sb2d5LCBVbml2ZXJzaXR5IG9mIFRlbm5lc3NlZSwgS25veHZpbGxlLCBUTiAzNzk5NiwgVVNB
LjwvYXV0aC1hZGRyZXNzPjx0aXRsZXM+PHRpdGxlPlBob3NwaGF0aWR5bHNlcmluZSBzeW50aGFz
ZSBhbmQgcGhvc3BoYXRpZHlsc2VyaW5lIGRlY2FyYm94eWxhc2UgYXJlIGVzc2VudGlhbCBmb3Ig
Y2VsbCB3YWxsIGludGVncml0eSBhbmQgdmlydWxlbmNlIGluIENhbmRpZGEgYWxiaWNhbnM8L3Rp
dGxlPjxzZWNvbmRhcnktdGl0bGU+TW9sIE1pY3JvYmlvbDwvc2Vjb25kYXJ5LXRpdGxlPjwvdGl0
bGVzPjxwZXJpb2RpY2FsPjxmdWxsLXRpdGxlPk1vbCBNaWNyb2Jpb2w8L2Z1bGwtdGl0bGU+PC9w
ZXJpb2RpY2FsPjxwYWdlcz4xMTEyLTMyPC9wYWdlcz48dm9sdW1lPjc1PC92b2x1bWU+PG51bWJl
cj41PC9udW1iZXI+PGVkaXRpb24+MjAxMC8wMi8wNjwvZWRpdGlvbj48a2V5d29yZHM+PGtleXdv
cmQ+QW5pbWFsczwva2V5d29yZD48a2V5d29yZD5DRFBkaWFjeWxnbHljZXJvbC1TZXJpbmUgTy1Q
aG9zcGhhdGlkeWx0cmFuc2ZlcmFzZS9nZW5ldGljcy8qbWV0YWJvbGlzbTwva2V5d29yZD48a2V5
d29yZD5DYW5kaWRhIGFsYmljYW5zL2dyb3d0aCAmYW1wOyBkZXZlbG9wbWVudC9tZXRhYm9saXNt
L3BhdGhvZ2VuaWNpdHkvKnBoeXNpb2xvZ3k8L2tleXdvcmQ+PGtleXdvcmQ+Q2FuZGlkaWFzaXMv
bWljcm9iaW9sb2d5L3BhdGhvbG9neTwva2V5d29yZD48a2V5d29yZD5DYXJib3h5LUx5YXNlcy9n
ZW5ldGljcy8qbWV0YWJvbGlzbTwva2V5d29yZD48a2V5d29yZD5DZWxsIFdhbGwvKm1ldGFib2xp
c208L2tleXdvcmQ+PGtleXdvcmQ+RnVuZ2FsIFByb3RlaW5zLyptZXRhYm9saXNtPC9rZXl3b3Jk
PjxrZXl3b3JkPkdlbmUgRGVsZXRpb248L2tleXdvcmQ+PGtleXdvcmQ+SGlzdG9jeXRvY2hlbWlz
dHJ5PC9rZXl3b3JkPjxrZXl3b3JkPkltbXVub2hpc3RvY2hlbWlzdHJ5PC9rZXl3b3JkPjxrZXl3
b3JkPktpZG5leS9taWNyb2Jpb2xvZ3kvcGF0aG9sb2d5PC9rZXl3b3JkPjxrZXl3b3JkPk1pY2U8
L2tleXdvcmQ+PGtleXdvcmQ+TWljcm9zY29weTwva2V5d29yZD48a2V5d29yZD5QaG9zcGhhdGlk
eWxldGhhbm9sYW1pbmVzL21ldGFib2xpc208L2tleXdvcmQ+PGtleXdvcmQ+UGhvc3BoYXRpZHls
c2VyaW5lcy9tZXRhYm9saXNtPC9rZXl3b3JkPjxrZXl3b3JkPlN1cnZpdmFsIEFuYWx5c2lzPC9r
ZXl3b3JkPjxrZXl3b3JkPlZpcnVsZW5jZTwva2V5d29yZD48L2tleXdvcmRzPjxkYXRlcz48eWVh
cj4yMDEwPC95ZWFyPjxwdWItZGF0ZXM+PGRhdGU+TWFyPC9kYXRlPjwvcHViLWRhdGVzPjwvZGF0
ZXM+PGlzYm4+MTM2NS0yOTU4IChFbGVjdHJvbmljKSYjeEQ7MDk1MC0zODJYIChMaW5raW5nKTwv
aXNibj48YWNjZXNzaW9uLW51bT4yMDEzMjQ1MzwvYWNjZXNzaW9uLW51bT48dXJscz48cmVsYXRl
ZC11cmxzPjx1cmw+aHR0cHM6Ly93d3cubmNiaS5ubG0ubmloLmdvdi9wdWJtZWQvMjAxMzI0NTM8
L3VybD48L3JlbGF0ZWQtdXJscz48L3VybHM+PGVsZWN0cm9uaWMtcmVzb3VyY2UtbnVtPjEwLjEx
MTEvai4xMzY1LTI5NTguMjAwOS4wNzAxOC54PC9lbGVjdHJvbmljLXJlc291cmNlLW51bT48L3Jl
Y29yZD48L0NpdGU+PC9FbmROb3RlPn==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PEVuZE5vdGU+PENpdGU+PEF1dGhvcj5DaGVuPC9BdXRob3I+PFllYXI+MjAxMDwvWWVhcj48UmVj
TnVtPjE2NjwvUmVjTnVtPjxEaXNwbGF5VGV4dD4oMTApPC9EaXNwbGF5VGV4dD48cmVjb3JkPjxy
ZWMtbnVtYmVyPjE2NjwvcmVjLW51bWJlcj48Zm9yZWlnbi1rZXlzPjxrZXkgYXBwPSJFTiIgZGIt
aWQ9ImR2YXB6dGRwNnQ1dHdyZWR4eGp4ZHNyNDJmd3NyeHYwMjJ6ciIgdGltZXN0YW1wPSIxNTcy
MTI3NTY4Ij4xNjY8L2tleT48L2ZvcmVpZ24ta2V5cz48cmVmLXR5cGUgbmFtZT0iSm91cm5hbCBB
cnRpY2xlIj4xNzwvcmVmLXR5cGU+PGNvbnRyaWJ1dG9ycz48YXV0aG9ycz48YXV0aG9yPkNoZW4s
IFkuIEwuPC9hdXRob3I+PGF1dGhvcj5Nb250ZWRvbmljbywgQS4gRS48L2F1dGhvcj48YXV0aG9y
PkthdWZmbWFuLCBTLjwvYXV0aG9yPjxhdXRob3I+RHVubGFwLCBKLiBSLjwvYXV0aG9yPjxhdXRo
b3I+TWVubiwgRi4gTS48L2F1dGhvcj48YXV0aG9yPlJleW5vbGRzLCBULiBCLjwvYXV0aG9yPjwv
YXV0aG9ycz48L2NvbnRyaWJ1dG9ycz48YXV0aC1hZGRyZXNzPkRlcGFydG1lbnQgb2YgTWljcm9i
aW9sb2d5LCBVbml2ZXJzaXR5IG9mIFRlbm5lc3NlZSwgS25veHZpbGxlLCBUTiAzNzk5NiwgVVNB
LjwvYXV0aC1hZGRyZXNzPjx0aXRsZXM+PHRpdGxlPlBob3NwaGF0aWR5bHNlcmluZSBzeW50aGFz
ZSBhbmQgcGhvc3BoYXRpZHlsc2VyaW5lIGRlY2FyYm94eWxhc2UgYXJlIGVzc2VudGlhbCBmb3Ig
Y2VsbCB3YWxsIGludGVncml0eSBhbmQgdmlydWxlbmNlIGluIENhbmRpZGEgYWxiaWNhbnM8L3Rp
dGxlPjxzZWNvbmRhcnktdGl0bGU+TW9sIE1pY3JvYmlvbDwvc2Vjb25kYXJ5LXRpdGxlPjwvdGl0
bGVzPjxwZXJpb2RpY2FsPjxmdWxsLXRpdGxlPk1vbCBNaWNyb2Jpb2w8L2Z1bGwtdGl0bGU+PC9w
ZXJpb2RpY2FsPjxwYWdlcz4xMTEyLTMyPC9wYWdlcz48dm9sdW1lPjc1PC92b2x1bWU+PG51bWJl
cj41PC9udW1iZXI+PGVkaXRpb24+MjAxMC8wMi8wNjwvZWRpdGlvbj48a2V5d29yZHM+PGtleXdv
cmQ+QW5pbWFsczwva2V5d29yZD48a2V5d29yZD5DRFBkaWFjeWxnbHljZXJvbC1TZXJpbmUgTy1Q
aG9zcGhhdGlkeWx0cmFuc2ZlcmFzZS9nZW5ldGljcy8qbWV0YWJvbGlzbTwva2V5d29yZD48a2V5
d29yZD5DYW5kaWRhIGFsYmljYW5zL2dyb3d0aCAmYW1wOyBkZXZlbG9wbWVudC9tZXRhYm9saXNt
L3BhdGhvZ2VuaWNpdHkvKnBoeXNpb2xvZ3k8L2tleXdvcmQ+PGtleXdvcmQ+Q2FuZGlkaWFzaXMv
bWljcm9iaW9sb2d5L3BhdGhvbG9neTwva2V5d29yZD48a2V5d29yZD5DYXJib3h5LUx5YXNlcy9n
ZW5ldGljcy8qbWV0YWJvbGlzbTwva2V5d29yZD48a2V5d29yZD5DZWxsIFdhbGwvKm1ldGFib2xp
c208L2tleXdvcmQ+PGtleXdvcmQ+RnVuZ2FsIFByb3RlaW5zLyptZXRhYm9saXNtPC9rZXl3b3Jk
PjxrZXl3b3JkPkdlbmUgRGVsZXRpb248L2tleXdvcmQ+PGtleXdvcmQ+SGlzdG9jeXRvY2hlbWlz
dHJ5PC9rZXl3b3JkPjxrZXl3b3JkPkltbXVub2hpc3RvY2hlbWlzdHJ5PC9rZXl3b3JkPjxrZXl3
b3JkPktpZG5leS9taWNyb2Jpb2xvZ3kvcGF0aG9sb2d5PC9rZXl3b3JkPjxrZXl3b3JkPk1pY2U8
L2tleXdvcmQ+PGtleXdvcmQ+TWljcm9zY29weTwva2V5d29yZD48a2V5d29yZD5QaG9zcGhhdGlk
eWxldGhhbm9sYW1pbmVzL21ldGFib2xpc208L2tleXdvcmQ+PGtleXdvcmQ+UGhvc3BoYXRpZHls
c2VyaW5lcy9tZXRhYm9saXNtPC9rZXl3b3JkPjxrZXl3b3JkPlN1cnZpdmFsIEFuYWx5c2lzPC9r
ZXl3b3JkPjxrZXl3b3JkPlZpcnVsZW5jZTwva2V5d29yZD48L2tleXdvcmRzPjxkYXRlcz48eWVh
cj4yMDEwPC95ZWFyPjxwdWItZGF0ZXM+PGRhdGU+TWFyPC9kYXRlPjwvcHViLWRhdGVzPjwvZGF0
ZXM+PGlzYm4+MTM2NS0yOTU4IChFbGVjdHJvbmljKSYjeEQ7MDk1MC0zODJYIChMaW5raW5nKTwv
aXNibj48YWNjZXNzaW9uLW51bT4yMDEzMjQ1MzwvYWNjZXNzaW9uLW51bT48dXJscz48cmVsYXRl
ZC11cmxzPjx1cmw+aHR0cHM6Ly93d3cubmNiaS5ubG0ubmloLmdvdi9wdWJtZWQvMjAxMzI0NTM8
L3VybD48L3JlbGF0ZWQtdXJscz48L3VybHM+PGVsZWN0cm9uaWMtcmVzb3VyY2UtbnVtPjEwLjEx
MTEvai4xMzY1LTI5NTguMjAwOS4wNzAxOC54PC9lbGVjdHJvbmljLXJlc291cmNlLW51bT48L3Jl
Y29yZD48L0NpdGU+PC9FbmROb3RlPn==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(10)</w:t>
      </w:r>
      <w:r w:rsidRPr="00963F09">
        <w:rPr>
          <w:rFonts w:asciiTheme="majorBidi" w:hAnsiTheme="majorBidi" w:cstheme="majorBidi"/>
          <w:bCs/>
        </w:rPr>
        <w:fldChar w:fldCharType="end"/>
      </w:r>
      <w:r w:rsidRPr="00963F09">
        <w:rPr>
          <w:rFonts w:asciiTheme="majorBidi" w:hAnsiTheme="majorBidi" w:cstheme="majorBidi"/>
          <w:bCs/>
        </w:rPr>
        <w:t xml:space="preserve">.  The </w:t>
      </w:r>
      <w:r w:rsidRPr="00963F09">
        <w:rPr>
          <w:rFonts w:asciiTheme="majorBidi" w:hAnsiTheme="majorBidi" w:cstheme="majorBidi"/>
          <w:bCs/>
          <w:i/>
        </w:rPr>
        <w:t>cho1</w:t>
      </w:r>
      <w:r w:rsidRPr="00963F09">
        <w:rPr>
          <w:rFonts w:asciiTheme="majorBidi" w:hAnsiTheme="majorBidi" w:cstheme="majorBidi"/>
          <w:bCs/>
        </w:rPr>
        <w:t xml:space="preserve">∆∆ strain was used to generate the </w:t>
      </w:r>
      <w:bookmarkStart w:id="47" w:name="_Hlk79934002"/>
      <w:r w:rsidRPr="00963F09">
        <w:rPr>
          <w:rFonts w:asciiTheme="majorBidi" w:hAnsiTheme="majorBidi" w:cstheme="majorBidi"/>
          <w:bCs/>
          <w:i/>
        </w:rPr>
        <w:t>cho1</w:t>
      </w:r>
      <w:r w:rsidRPr="00963F09">
        <w:rPr>
          <w:rFonts w:asciiTheme="majorBidi" w:hAnsiTheme="majorBidi" w:cstheme="majorBidi"/>
          <w:bCs/>
        </w:rPr>
        <w:t>∆∆</w:t>
      </w:r>
      <w:r w:rsidRPr="00963F09">
        <w:rPr>
          <w:rFonts w:asciiTheme="majorBidi" w:hAnsiTheme="majorBidi" w:cstheme="majorBidi"/>
          <w:bCs/>
          <w:i/>
        </w:rPr>
        <w:t>P</w:t>
      </w:r>
      <w:r w:rsidRPr="00963F09">
        <w:rPr>
          <w:rFonts w:asciiTheme="majorBidi" w:hAnsiTheme="majorBidi" w:cstheme="majorBidi"/>
          <w:bCs/>
          <w:i/>
          <w:vertAlign w:val="subscript"/>
        </w:rPr>
        <w:t>ENO1</w:t>
      </w:r>
      <w:r w:rsidRPr="00963F09">
        <w:rPr>
          <w:rFonts w:asciiTheme="majorBidi" w:hAnsiTheme="majorBidi" w:cstheme="majorBidi"/>
          <w:bCs/>
          <w:i/>
        </w:rPr>
        <w:t>-CHO1-HAx3</w:t>
      </w:r>
      <w:r w:rsidRPr="00963F09">
        <w:rPr>
          <w:rFonts w:asciiTheme="majorBidi" w:hAnsiTheme="majorBidi" w:cstheme="majorBidi"/>
          <w:bCs/>
        </w:rPr>
        <w:t xml:space="preserve"> </w:t>
      </w:r>
      <w:bookmarkEnd w:id="47"/>
      <w:r w:rsidRPr="00963F09">
        <w:rPr>
          <w:rFonts w:asciiTheme="majorBidi" w:hAnsiTheme="majorBidi" w:cstheme="majorBidi"/>
          <w:bCs/>
        </w:rPr>
        <w:t>strain (HA1) and its binding site mutant derivatives (Table 2</w:t>
      </w:r>
      <w:r w:rsidR="004B34FA" w:rsidRPr="00963F09">
        <w:rPr>
          <w:rFonts w:asciiTheme="majorBidi" w:hAnsiTheme="majorBidi" w:cstheme="majorBidi"/>
          <w:bCs/>
        </w:rPr>
        <w:t>.2</w:t>
      </w:r>
      <w:r w:rsidRPr="00963F09">
        <w:rPr>
          <w:rFonts w:asciiTheme="majorBidi" w:hAnsiTheme="majorBidi" w:cstheme="majorBidi"/>
          <w:bCs/>
        </w:rPr>
        <w:t>). The media used to culture strains were YPD or minimal medium (0.67% yeast nitrogen base, 2% dextrose) ± 1 mM ethanolamine, where indicated.</w:t>
      </w:r>
    </w:p>
    <w:p w14:paraId="002EBEE0" w14:textId="77777777" w:rsidR="00181EE5" w:rsidRPr="00EB6911" w:rsidRDefault="00181EE5" w:rsidP="00181EE5">
      <w:pPr>
        <w:rPr>
          <w:rFonts w:asciiTheme="majorBidi" w:hAnsiTheme="majorBidi" w:cstheme="majorBidi"/>
          <w:b/>
        </w:rPr>
      </w:pPr>
      <w:bookmarkStart w:id="48" w:name="_Hlk85407250"/>
      <w:r w:rsidRPr="00EB6911">
        <w:rPr>
          <w:rFonts w:asciiTheme="majorBidi" w:hAnsiTheme="majorBidi" w:cstheme="majorBidi"/>
          <w:b/>
        </w:rPr>
        <w:t>Genetic cloning and site-directed mutagenesis</w:t>
      </w:r>
    </w:p>
    <w:p w14:paraId="5498F3B7" w14:textId="77777777" w:rsidR="00181EE5" w:rsidRPr="00963F09" w:rsidRDefault="00181EE5" w:rsidP="00181EE5">
      <w:pPr>
        <w:rPr>
          <w:rFonts w:asciiTheme="majorBidi" w:hAnsiTheme="majorBidi" w:cstheme="majorBidi"/>
          <w:bCs/>
        </w:rPr>
      </w:pPr>
    </w:p>
    <w:bookmarkEnd w:id="48"/>
    <w:p w14:paraId="1C5D3B1E" w14:textId="4F2E8819" w:rsidR="00181EE5" w:rsidRPr="00963F09" w:rsidRDefault="00181EE5" w:rsidP="00181EE5">
      <w:pPr>
        <w:spacing w:line="480" w:lineRule="auto"/>
        <w:jc w:val="both"/>
        <w:rPr>
          <w:rFonts w:asciiTheme="majorBidi" w:hAnsiTheme="majorBidi" w:cstheme="majorBidi"/>
          <w:bCs/>
        </w:rPr>
      </w:pPr>
      <w:r w:rsidRPr="00963F09">
        <w:rPr>
          <w:rFonts w:asciiTheme="majorBidi" w:hAnsiTheme="majorBidi" w:cstheme="majorBidi"/>
          <w:bCs/>
        </w:rPr>
        <w:t xml:space="preserve">The plasmid containing </w:t>
      </w:r>
      <w:r w:rsidRPr="00963F09">
        <w:rPr>
          <w:rFonts w:asciiTheme="majorBidi" w:hAnsiTheme="majorBidi" w:cstheme="majorBidi"/>
          <w:bCs/>
          <w:i/>
        </w:rPr>
        <w:t>CHO1-HAx3</w:t>
      </w:r>
      <w:r w:rsidRPr="00963F09">
        <w:rPr>
          <w:rFonts w:asciiTheme="majorBidi" w:hAnsiTheme="majorBidi" w:cstheme="majorBidi"/>
          <w:bCs/>
        </w:rPr>
        <w:t xml:space="preserve"> is called pCDC31 and was generated as follows: The plasmid pBT1, containing the </w:t>
      </w:r>
      <w:r w:rsidRPr="00963F09">
        <w:rPr>
          <w:rFonts w:asciiTheme="majorBidi" w:hAnsiTheme="majorBidi" w:cstheme="majorBidi"/>
          <w:bCs/>
          <w:i/>
        </w:rPr>
        <w:t xml:space="preserve">ENO1 </w:t>
      </w:r>
      <w:r w:rsidRPr="00963F09">
        <w:rPr>
          <w:rFonts w:asciiTheme="majorBidi" w:hAnsiTheme="majorBidi" w:cstheme="majorBidi"/>
          <w:bCs/>
        </w:rPr>
        <w:t>promoter (</w:t>
      </w:r>
      <w:r w:rsidRPr="00963F09">
        <w:rPr>
          <w:rFonts w:asciiTheme="majorBidi" w:hAnsiTheme="majorBidi" w:cstheme="majorBidi"/>
          <w:bCs/>
          <w:i/>
        </w:rPr>
        <w:t>P</w:t>
      </w:r>
      <w:r w:rsidRPr="00963F09">
        <w:rPr>
          <w:rFonts w:asciiTheme="majorBidi" w:hAnsiTheme="majorBidi" w:cstheme="majorBidi"/>
          <w:bCs/>
          <w:i/>
          <w:vertAlign w:val="subscript"/>
        </w:rPr>
        <w:t>ENO1</w:t>
      </w:r>
      <w:r w:rsidRPr="00963F09">
        <w:rPr>
          <w:rFonts w:asciiTheme="majorBidi" w:hAnsiTheme="majorBidi" w:cstheme="majorBidi"/>
          <w:bCs/>
        </w:rPr>
        <w:t xml:space="preserve">) and the </w:t>
      </w:r>
      <w:r w:rsidRPr="00963F09">
        <w:rPr>
          <w:rFonts w:asciiTheme="majorBidi" w:hAnsiTheme="majorBidi" w:cstheme="majorBidi"/>
          <w:bCs/>
          <w:i/>
        </w:rPr>
        <w:t>SAT1</w:t>
      </w:r>
      <w:r w:rsidRPr="00963F09">
        <w:rPr>
          <w:rFonts w:asciiTheme="majorBidi" w:hAnsiTheme="majorBidi" w:cstheme="majorBidi"/>
          <w:bCs/>
        </w:rPr>
        <w:t xml:space="preserve"> marker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&lt;EndNote&gt;&lt;Cite&gt;&lt;Author&gt;Tams&lt;/Author&gt;&lt;Year&gt;2019&lt;/Year&gt;&lt;RecNum&gt;386&lt;/RecNum&gt;&lt;DisplayText&gt;(45)&lt;/DisplayText&gt;&lt;record&gt;&lt;rec-number&gt;386&lt;/rec-number&gt;&lt;foreign-keys&gt;&lt;key app="EN" db-id="dvapztdp6t5twredxxjxdsr42fwsrxv022zr" timestamp="1579891877"&gt;386&lt;/key&gt;&lt;/foreign-keys&gt;&lt;ref-type name="Journal Article"&gt;17&lt;/ref-type&gt;&lt;contributors&gt;&lt;authors&gt;&lt;author&gt;Tams,Robert N.&lt;/author&gt;&lt;author&gt;Cassilly,Chelsi D.&lt;/author&gt;&lt;author&gt;Anaokar,Sanket&lt;/author&gt;&lt;author&gt;Brewer,William T.&lt;/author&gt;&lt;author&gt;Dinsmore,Justin T.&lt;/author&gt;&lt;author&gt;Chen,Ying-Lien&lt;/author&gt;&lt;author&gt;Patton-Vogt,Jana&lt;/author&gt;&lt;author&gt;Reynolds,Todd B.&lt;/author&gt;&lt;/authors&gt;&lt;/contributors&gt;&lt;titles&gt;&lt;title&gt;Overproduction of Phospholipids by the Kennedy Pathway Leads to Hypervirulence in Candida albicans&lt;/title&gt;&lt;secondary-title&gt;Frontiers in Microbiology&lt;/secondary-title&gt;&lt;short-title&gt;PE Modulation Impacts C. albicans Virulence&lt;/short-title&gt;&lt;/titles&gt;&lt;periodical&gt;&lt;full-title&gt;Frontiers in Microbiology&lt;/full-title&gt;&lt;/periodical&gt;&lt;volume&gt;10&lt;/volume&gt;&lt;number&gt;86&lt;/number&gt;&lt;keywords&gt;&lt;keyword&gt;Candida albicans,CDP-DAG pathway,Ept1,Kennedy pathway,Pem1,Pem2,Phosphatidylcholine,Phosphatidylethanolamine (PE)&lt;/keyword&gt;&lt;/keywords&gt;&lt;dates&gt;&lt;year&gt;2019&lt;/year&gt;&lt;pub-dates&gt;&lt;date&gt;2019-February-07&lt;/date&gt;&lt;/pub-dates&gt;&lt;/dates&gt;&lt;isbn&gt;1664-302X&lt;/isbn&gt;&lt;work-type&gt;Original Research&lt;/work-type&gt;&lt;urls&gt;&lt;related-urls&gt;&lt;url&gt;https://www.frontiersin.org/article/10.3389/fmicb.2019.00086&lt;/url&gt;&lt;url&gt;https://www.frontiersin.org/articles/10.3389/fmicb.2019.00086/full&lt;/url&gt;&lt;/related-urls&gt;&lt;/urls&gt;&lt;electronic-resource-num&gt;10.3389/fmicb.2019.00086&lt;/electronic-resource-num&gt;&lt;language&gt;English&lt;/language&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(45)</w:t>
      </w:r>
      <w:r w:rsidRPr="00963F09">
        <w:rPr>
          <w:rFonts w:asciiTheme="majorBidi" w:hAnsiTheme="majorBidi" w:cstheme="majorBidi"/>
          <w:bCs/>
        </w:rPr>
        <w:fldChar w:fldCharType="end"/>
      </w:r>
      <w:r w:rsidRPr="00963F09">
        <w:rPr>
          <w:rFonts w:asciiTheme="majorBidi" w:hAnsiTheme="majorBidi" w:cstheme="majorBidi"/>
          <w:bCs/>
        </w:rPr>
        <w:t xml:space="preserve">, was used as a vector. The </w:t>
      </w:r>
      <w:r w:rsidRPr="00963F09">
        <w:rPr>
          <w:rFonts w:asciiTheme="majorBidi" w:hAnsiTheme="majorBidi" w:cstheme="majorBidi"/>
          <w:bCs/>
          <w:i/>
        </w:rPr>
        <w:t>CHO1</w:t>
      </w:r>
      <w:r w:rsidRPr="00963F09">
        <w:rPr>
          <w:rFonts w:asciiTheme="majorBidi" w:hAnsiTheme="majorBidi" w:cstheme="majorBidi"/>
          <w:bCs/>
        </w:rPr>
        <w:t xml:space="preserve"> gene was amplified from SC5314 genomic DNA using primers CCO160, which sits upstream of the </w:t>
      </w:r>
      <w:r w:rsidRPr="00963F09">
        <w:rPr>
          <w:rFonts w:asciiTheme="majorBidi" w:hAnsiTheme="majorBidi" w:cstheme="majorBidi"/>
          <w:bCs/>
          <w:i/>
        </w:rPr>
        <w:t xml:space="preserve">CHO1 </w:t>
      </w:r>
      <w:r w:rsidRPr="00963F09">
        <w:rPr>
          <w:rFonts w:asciiTheme="majorBidi" w:hAnsiTheme="majorBidi" w:cstheme="majorBidi"/>
          <w:bCs/>
        </w:rPr>
        <w:t xml:space="preserve">start site and includes a 5' </w:t>
      </w:r>
      <w:r w:rsidRPr="00963F09">
        <w:rPr>
          <w:rFonts w:asciiTheme="majorBidi" w:hAnsiTheme="majorBidi" w:cstheme="majorBidi"/>
          <w:bCs/>
          <w:i/>
        </w:rPr>
        <w:t xml:space="preserve">NotI </w:t>
      </w:r>
      <w:r w:rsidRPr="00963F09">
        <w:rPr>
          <w:rFonts w:asciiTheme="majorBidi" w:hAnsiTheme="majorBidi" w:cstheme="majorBidi"/>
          <w:bCs/>
        </w:rPr>
        <w:t xml:space="preserve">cut site, and CCO55 which sits at the 3' end of </w:t>
      </w:r>
      <w:r w:rsidRPr="00963F09">
        <w:rPr>
          <w:rFonts w:asciiTheme="majorBidi" w:hAnsiTheme="majorBidi" w:cstheme="majorBidi"/>
          <w:bCs/>
          <w:i/>
        </w:rPr>
        <w:t xml:space="preserve">CHO1 </w:t>
      </w:r>
      <w:r w:rsidRPr="00963F09">
        <w:rPr>
          <w:rFonts w:asciiTheme="majorBidi" w:hAnsiTheme="majorBidi" w:cstheme="majorBidi"/>
          <w:bCs/>
        </w:rPr>
        <w:t xml:space="preserve">just upstream of the stop codon and includes a 3' 2x HA tag followed by an </w:t>
      </w:r>
      <w:proofErr w:type="spellStart"/>
      <w:r w:rsidRPr="00963F09">
        <w:rPr>
          <w:rFonts w:asciiTheme="majorBidi" w:hAnsiTheme="majorBidi" w:cstheme="majorBidi"/>
          <w:bCs/>
          <w:i/>
        </w:rPr>
        <w:t>AatII</w:t>
      </w:r>
      <w:proofErr w:type="spellEnd"/>
      <w:r w:rsidRPr="00963F09">
        <w:rPr>
          <w:rFonts w:asciiTheme="majorBidi" w:hAnsiTheme="majorBidi" w:cstheme="majorBidi"/>
          <w:bCs/>
        </w:rPr>
        <w:t xml:space="preserve"> cut site. The 3' untranslated region (3’UTR) of </w:t>
      </w:r>
      <w:r w:rsidRPr="00963F09">
        <w:rPr>
          <w:rFonts w:asciiTheme="majorBidi" w:hAnsiTheme="majorBidi" w:cstheme="majorBidi"/>
          <w:bCs/>
          <w:i/>
        </w:rPr>
        <w:t>CHO1</w:t>
      </w:r>
      <w:r w:rsidRPr="00963F09">
        <w:rPr>
          <w:rFonts w:asciiTheme="majorBidi" w:hAnsiTheme="majorBidi" w:cstheme="majorBidi"/>
          <w:bCs/>
        </w:rPr>
        <w:t xml:space="preserve"> was amplified using CCO56, which sits immediately downstream of the </w:t>
      </w:r>
      <w:r w:rsidRPr="00963F09">
        <w:rPr>
          <w:rFonts w:asciiTheme="majorBidi" w:hAnsiTheme="majorBidi" w:cstheme="majorBidi"/>
          <w:bCs/>
          <w:i/>
        </w:rPr>
        <w:t>CHO1</w:t>
      </w:r>
      <w:r w:rsidRPr="00963F09">
        <w:rPr>
          <w:rFonts w:asciiTheme="majorBidi" w:hAnsiTheme="majorBidi" w:cstheme="majorBidi"/>
          <w:bCs/>
        </w:rPr>
        <w:t xml:space="preserve"> stop codon and contains a 5' </w:t>
      </w:r>
      <w:proofErr w:type="spellStart"/>
      <w:r w:rsidRPr="00963F09">
        <w:rPr>
          <w:rFonts w:asciiTheme="majorBidi" w:hAnsiTheme="majorBidi" w:cstheme="majorBidi"/>
          <w:bCs/>
          <w:i/>
        </w:rPr>
        <w:t>AatII</w:t>
      </w:r>
      <w:proofErr w:type="spellEnd"/>
      <w:r w:rsidRPr="00963F09">
        <w:rPr>
          <w:rFonts w:asciiTheme="majorBidi" w:hAnsiTheme="majorBidi" w:cstheme="majorBidi"/>
          <w:bCs/>
        </w:rPr>
        <w:t xml:space="preserve"> cut site followed by a 1x HA tag before the downstream sequence, and CCO163, which sits 500 bp downstream of the </w:t>
      </w:r>
      <w:r w:rsidRPr="00963F09">
        <w:rPr>
          <w:rFonts w:asciiTheme="majorBidi" w:hAnsiTheme="majorBidi" w:cstheme="majorBidi"/>
          <w:bCs/>
          <w:i/>
        </w:rPr>
        <w:t>CHO1</w:t>
      </w:r>
      <w:r w:rsidRPr="00963F09">
        <w:rPr>
          <w:rFonts w:asciiTheme="majorBidi" w:hAnsiTheme="majorBidi" w:cstheme="majorBidi"/>
          <w:bCs/>
        </w:rPr>
        <w:t xml:space="preserve"> stop codon and includes a 3' </w:t>
      </w:r>
      <w:r w:rsidRPr="00963F09">
        <w:rPr>
          <w:rFonts w:asciiTheme="majorBidi" w:hAnsiTheme="majorBidi" w:cstheme="majorBidi"/>
          <w:bCs/>
          <w:i/>
        </w:rPr>
        <w:t xml:space="preserve">SacI </w:t>
      </w:r>
      <w:r w:rsidRPr="00963F09">
        <w:rPr>
          <w:rFonts w:asciiTheme="majorBidi" w:hAnsiTheme="majorBidi" w:cstheme="majorBidi"/>
          <w:bCs/>
        </w:rPr>
        <w:t xml:space="preserve">cut site. The 3’UTR was included in the construct to increase the stability of the transcripts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Mignone&lt;/Author&gt;&lt;Year&gt;2002&lt;/Year&gt;&lt;RecNum&gt;445&lt;/RecNum&gt;&lt;IDText&gt;2002&lt;/IDText&gt;&lt;DisplayText&gt;(46)&lt;/DisplayText&gt;&lt;record&gt;&lt;rec-number&gt;445&lt;/rec-number&gt;&lt;foreign-keys&gt;&lt;key app="EN" db-id="dvapztdp6t5twredxxjxdsr42fwsrxv022zr" timestamp="1634184766"&gt;445&lt;/key&gt;&lt;/foreign-keys&gt;&lt;ref-type name="Journal Article"&gt;17&lt;/ref-type&gt;&lt;contributors&gt;&lt;authors&gt;&lt;author&gt;Mignone, Flavio&lt;/author&gt;&lt;author&gt;Gissi, Carmela&lt;/author&gt;&lt;author&gt;Liuni, Sabino&lt;/author&gt;&lt;author&gt;Pesole, Graziano&lt;/author&gt;&lt;/authors&gt;&lt;/contributors&gt;&lt;titles&gt;&lt;title&gt;Untranslated regions of mRNAs&lt;/title&gt;&lt;secondary-title&gt;Genome biology&lt;/secondary-title&gt;&lt;/titles&gt;&lt;periodical&gt;&lt;full-title&gt;Genome biology&lt;/full-title&gt;&lt;/periodical&gt;&lt;pages&gt;1-10&lt;/pages&gt;&lt;volume&gt;3&lt;/volume&gt;&lt;number&gt;3&lt;/number&gt;&lt;dates&gt;&lt;year&gt;2002&lt;/year&gt;&lt;/dates&gt;&lt;isbn&gt;1474-760X&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(46)</w:t>
      </w:r>
      <w:r w:rsidRPr="00963F09">
        <w:rPr>
          <w:rFonts w:asciiTheme="majorBidi" w:hAnsiTheme="majorBidi" w:cstheme="majorBidi"/>
          <w:bCs/>
        </w:rPr>
        <w:fldChar w:fldCharType="end"/>
      </w:r>
      <w:r w:rsidRPr="00963F09">
        <w:rPr>
          <w:rFonts w:asciiTheme="majorBidi" w:hAnsiTheme="majorBidi" w:cstheme="majorBidi"/>
          <w:bCs/>
        </w:rPr>
        <w:t xml:space="preserve">. Once amplified, both fragments were double digested with their respective enzyme combinations. The plasmid pBT1 was digested with </w:t>
      </w:r>
      <w:r w:rsidRPr="00963F09">
        <w:rPr>
          <w:rFonts w:asciiTheme="majorBidi" w:hAnsiTheme="majorBidi" w:cstheme="majorBidi"/>
          <w:bCs/>
          <w:i/>
        </w:rPr>
        <w:t>NotI</w:t>
      </w:r>
      <w:r w:rsidRPr="00963F09">
        <w:rPr>
          <w:rFonts w:asciiTheme="majorBidi" w:hAnsiTheme="majorBidi" w:cstheme="majorBidi"/>
          <w:bCs/>
        </w:rPr>
        <w:t xml:space="preserve"> and </w:t>
      </w:r>
      <w:r w:rsidRPr="00963F09">
        <w:rPr>
          <w:rFonts w:asciiTheme="majorBidi" w:hAnsiTheme="majorBidi" w:cstheme="majorBidi"/>
          <w:bCs/>
          <w:i/>
        </w:rPr>
        <w:t>SacI</w:t>
      </w:r>
      <w:r w:rsidRPr="00963F09">
        <w:rPr>
          <w:rFonts w:asciiTheme="majorBidi" w:hAnsiTheme="majorBidi" w:cstheme="majorBidi"/>
          <w:bCs/>
        </w:rPr>
        <w:t xml:space="preserve"> and all three fragments were ligated together to create pCDC31. All plasmids are listed in Table </w:t>
      </w:r>
      <w:r w:rsidR="004B34FA" w:rsidRPr="00963F09">
        <w:rPr>
          <w:rFonts w:asciiTheme="majorBidi" w:hAnsiTheme="majorBidi" w:cstheme="majorBidi"/>
          <w:bCs/>
        </w:rPr>
        <w:t>2.</w:t>
      </w:r>
      <w:r w:rsidRPr="00963F09">
        <w:rPr>
          <w:rFonts w:asciiTheme="majorBidi" w:hAnsiTheme="majorBidi" w:cstheme="majorBidi"/>
          <w:bCs/>
        </w:rPr>
        <w:t>3.</w:t>
      </w:r>
    </w:p>
    <w:p w14:paraId="4C52C925" w14:textId="77777777" w:rsidR="004B34FA" w:rsidRPr="00963F09" w:rsidRDefault="004B34FA" w:rsidP="00A06308">
      <w:pPr>
        <w:jc w:val="center"/>
        <w:rPr>
          <w:rFonts w:asciiTheme="majorBidi" w:hAnsiTheme="majorBidi" w:cstheme="majorBidi"/>
          <w:bCs/>
          <w:color w:val="000000"/>
        </w:rPr>
        <w:sectPr w:rsidR="004B34FA" w:rsidRPr="00963F09" w:rsidSect="006A5228">
          <w:pgSz w:w="12240" w:h="15840" w:code="1"/>
          <w:pgMar w:top="1440" w:right="1800" w:bottom="1872" w:left="1800" w:header="720" w:footer="1440" w:gutter="0"/>
          <w:cols w:space="720"/>
          <w:noEndnote/>
          <w:docGrid w:linePitch="360"/>
        </w:sectPr>
      </w:pPr>
    </w:p>
    <w:p w14:paraId="3A2E10A1" w14:textId="0AE01979" w:rsidR="004B34FA" w:rsidRPr="00963F09" w:rsidRDefault="004B34FA" w:rsidP="007E67BF">
      <w:pPr>
        <w:pStyle w:val="Caption"/>
      </w:pPr>
      <w:r w:rsidRPr="00963F09">
        <w:lastRenderedPageBreak/>
        <w:t xml:space="preserve">                    </w:t>
      </w:r>
      <w:bookmarkStart w:id="49" w:name="_Toc151655105"/>
      <w:r w:rsidRPr="00963F09">
        <w:t xml:space="preserve">Table </w:t>
      </w:r>
      <w:fldSimple w:instr=" STYLEREF 1 \s ">
        <w:r w:rsidR="00606D3E">
          <w:rPr>
            <w:noProof/>
            <w:cs/>
          </w:rPr>
          <w:t>‎</w:t>
        </w:r>
        <w:r w:rsidR="00606D3E">
          <w:rPr>
            <w:noProof/>
          </w:rPr>
          <w:t>2</w:t>
        </w:r>
      </w:fldSimple>
      <w:r w:rsidR="00420136">
        <w:t>.</w:t>
      </w:r>
      <w:fldSimple w:instr=" SEQ Table \* ARABIC \s 1 ">
        <w:r w:rsidR="00606D3E">
          <w:rPr>
            <w:noProof/>
          </w:rPr>
          <w:t>2</w:t>
        </w:r>
      </w:fldSimple>
      <w:r w:rsidRPr="00963F09">
        <w:t xml:space="preserve">. Strains produced in this </w:t>
      </w:r>
      <w:proofErr w:type="gramStart"/>
      <w:r w:rsidRPr="00963F09">
        <w:t>study</w:t>
      </w:r>
      <w:bookmarkEnd w:id="49"/>
      <w:proofErr w:type="gramEnd"/>
    </w:p>
    <w:tbl>
      <w:tblPr>
        <w:tblpPr w:leftFromText="180" w:rightFromText="180" w:vertAnchor="page" w:horzAnchor="margin" w:tblpXSpec="center" w:tblpY="2667"/>
        <w:tblW w:w="10098" w:type="dxa"/>
        <w:tblLook w:val="04A0" w:firstRow="1" w:lastRow="0" w:firstColumn="1" w:lastColumn="0" w:noHBand="0" w:noVBand="1"/>
      </w:tblPr>
      <w:tblGrid>
        <w:gridCol w:w="2069"/>
        <w:gridCol w:w="1313"/>
        <w:gridCol w:w="1137"/>
        <w:gridCol w:w="2184"/>
        <w:gridCol w:w="3395"/>
      </w:tblGrid>
      <w:tr w:rsidR="004B34FA" w:rsidRPr="00963F09" w14:paraId="010836CA" w14:textId="77777777" w:rsidTr="004B34FA">
        <w:trPr>
          <w:trHeight w:val="373"/>
        </w:trPr>
        <w:tc>
          <w:tcPr>
            <w:tcW w:w="2069" w:type="dxa"/>
            <w:tcBorders>
              <w:top w:val="single" w:sz="8" w:space="0" w:color="000000"/>
              <w:left w:val="single" w:sz="8" w:space="0" w:color="000000"/>
              <w:bottom w:val="single" w:sz="8" w:space="0" w:color="000000"/>
              <w:right w:val="single" w:sz="4" w:space="0" w:color="auto"/>
            </w:tcBorders>
            <w:vAlign w:val="bottom"/>
            <w:hideMark/>
          </w:tcPr>
          <w:p w14:paraId="4FCFFB6D" w14:textId="77777777" w:rsidR="004B34FA" w:rsidRPr="00963F09" w:rsidRDefault="004B34FA" w:rsidP="004B34FA">
            <w:pPr>
              <w:jc w:val="center"/>
              <w:rPr>
                <w:rFonts w:asciiTheme="majorBidi" w:hAnsiTheme="majorBidi" w:cstheme="majorBidi"/>
                <w:bCs/>
                <w:color w:val="000000"/>
              </w:rPr>
            </w:pPr>
            <w:r w:rsidRPr="00963F09">
              <w:rPr>
                <w:rFonts w:asciiTheme="majorBidi" w:hAnsiTheme="majorBidi" w:cstheme="majorBidi"/>
                <w:bCs/>
                <w:color w:val="000000"/>
              </w:rPr>
              <w:t>Organism</w:t>
            </w:r>
          </w:p>
        </w:tc>
        <w:tc>
          <w:tcPr>
            <w:tcW w:w="1313" w:type="dxa"/>
            <w:tcBorders>
              <w:top w:val="single" w:sz="4" w:space="0" w:color="auto"/>
              <w:left w:val="single" w:sz="4" w:space="0" w:color="auto"/>
              <w:bottom w:val="single" w:sz="4" w:space="0" w:color="auto"/>
              <w:right w:val="single" w:sz="4" w:space="0" w:color="auto"/>
            </w:tcBorders>
            <w:vAlign w:val="bottom"/>
          </w:tcPr>
          <w:p w14:paraId="78ED536B" w14:textId="77777777" w:rsidR="004B34FA" w:rsidRPr="00963F09" w:rsidRDefault="004B34FA" w:rsidP="004B34FA">
            <w:pPr>
              <w:jc w:val="center"/>
              <w:rPr>
                <w:rFonts w:asciiTheme="majorBidi" w:hAnsiTheme="majorBidi" w:cstheme="majorBidi"/>
                <w:bCs/>
                <w:color w:val="000000"/>
              </w:rPr>
            </w:pPr>
            <w:r w:rsidRPr="00963F09">
              <w:rPr>
                <w:rFonts w:asciiTheme="majorBidi" w:hAnsiTheme="majorBidi" w:cstheme="majorBidi"/>
                <w:bCs/>
                <w:color w:val="000000"/>
              </w:rPr>
              <w:t xml:space="preserve">Strain </w:t>
            </w:r>
          </w:p>
        </w:tc>
        <w:tc>
          <w:tcPr>
            <w:tcW w:w="1137" w:type="dxa"/>
            <w:tcBorders>
              <w:top w:val="single" w:sz="8" w:space="0" w:color="000000"/>
              <w:left w:val="single" w:sz="4" w:space="0" w:color="auto"/>
              <w:bottom w:val="single" w:sz="8" w:space="0" w:color="000000"/>
              <w:right w:val="single" w:sz="8" w:space="0" w:color="000000"/>
            </w:tcBorders>
            <w:vAlign w:val="bottom"/>
            <w:hideMark/>
          </w:tcPr>
          <w:p w14:paraId="43A6335F" w14:textId="77777777" w:rsidR="004B34FA" w:rsidRPr="00963F09" w:rsidRDefault="004B34FA" w:rsidP="004B34FA">
            <w:pPr>
              <w:jc w:val="center"/>
              <w:rPr>
                <w:rFonts w:asciiTheme="majorBidi" w:hAnsiTheme="majorBidi" w:cstheme="majorBidi"/>
                <w:bCs/>
                <w:color w:val="000000"/>
              </w:rPr>
            </w:pPr>
            <w:r w:rsidRPr="00963F09">
              <w:rPr>
                <w:rFonts w:asciiTheme="majorBidi" w:hAnsiTheme="majorBidi" w:cstheme="majorBidi"/>
                <w:bCs/>
                <w:color w:val="000000"/>
              </w:rPr>
              <w:t xml:space="preserve">Plasmid </w:t>
            </w:r>
          </w:p>
        </w:tc>
        <w:tc>
          <w:tcPr>
            <w:tcW w:w="2184" w:type="dxa"/>
            <w:tcBorders>
              <w:top w:val="single" w:sz="8" w:space="0" w:color="000000"/>
              <w:left w:val="nil"/>
              <w:bottom w:val="single" w:sz="8" w:space="0" w:color="000000"/>
              <w:right w:val="single" w:sz="4" w:space="0" w:color="auto"/>
            </w:tcBorders>
            <w:vAlign w:val="bottom"/>
            <w:hideMark/>
          </w:tcPr>
          <w:p w14:paraId="5A0D94F5" w14:textId="77777777" w:rsidR="004B34FA" w:rsidRPr="00963F09" w:rsidRDefault="004B34FA" w:rsidP="004B34FA">
            <w:pPr>
              <w:jc w:val="center"/>
              <w:rPr>
                <w:rFonts w:asciiTheme="majorBidi" w:hAnsiTheme="majorBidi" w:cstheme="majorBidi"/>
                <w:bCs/>
                <w:color w:val="000000"/>
              </w:rPr>
            </w:pPr>
            <w:r w:rsidRPr="00963F09">
              <w:rPr>
                <w:rFonts w:asciiTheme="majorBidi" w:hAnsiTheme="majorBidi" w:cstheme="majorBidi"/>
                <w:bCs/>
                <w:color w:val="000000"/>
              </w:rPr>
              <w:t xml:space="preserve">Gene/Mutation </w:t>
            </w:r>
          </w:p>
        </w:tc>
        <w:tc>
          <w:tcPr>
            <w:tcW w:w="3395" w:type="dxa"/>
            <w:tcBorders>
              <w:top w:val="single" w:sz="4" w:space="0" w:color="auto"/>
              <w:left w:val="single" w:sz="4" w:space="0" w:color="auto"/>
              <w:bottom w:val="single" w:sz="4" w:space="0" w:color="auto"/>
              <w:right w:val="single" w:sz="4" w:space="0" w:color="auto"/>
            </w:tcBorders>
            <w:vAlign w:val="bottom"/>
          </w:tcPr>
          <w:p w14:paraId="561865DA" w14:textId="77777777" w:rsidR="004B34FA" w:rsidRPr="00963F09" w:rsidRDefault="004B34FA" w:rsidP="004B34FA">
            <w:pPr>
              <w:jc w:val="center"/>
              <w:rPr>
                <w:rFonts w:asciiTheme="majorBidi" w:hAnsiTheme="majorBidi" w:cstheme="majorBidi"/>
                <w:bCs/>
                <w:color w:val="000000"/>
              </w:rPr>
            </w:pPr>
            <w:r w:rsidRPr="00963F09">
              <w:rPr>
                <w:rFonts w:asciiTheme="majorBidi" w:hAnsiTheme="majorBidi" w:cstheme="majorBidi"/>
                <w:bCs/>
                <w:color w:val="000000"/>
              </w:rPr>
              <w:t xml:space="preserve">Genotype </w:t>
            </w:r>
          </w:p>
        </w:tc>
      </w:tr>
      <w:tr w:rsidR="004B34FA" w:rsidRPr="00963F09" w14:paraId="3AFF73F1" w14:textId="77777777" w:rsidTr="004B34FA">
        <w:trPr>
          <w:trHeight w:val="388"/>
        </w:trPr>
        <w:tc>
          <w:tcPr>
            <w:tcW w:w="2069" w:type="dxa"/>
            <w:tcBorders>
              <w:top w:val="nil"/>
              <w:left w:val="single" w:sz="8" w:space="0" w:color="000000"/>
              <w:bottom w:val="single" w:sz="8" w:space="0" w:color="000000"/>
              <w:right w:val="single" w:sz="4" w:space="0" w:color="auto"/>
            </w:tcBorders>
            <w:vAlign w:val="bottom"/>
            <w:hideMark/>
          </w:tcPr>
          <w:p w14:paraId="332A87A6" w14:textId="77777777" w:rsidR="004B34FA" w:rsidRPr="00963F09" w:rsidRDefault="004B34FA" w:rsidP="004B34FA">
            <w:pPr>
              <w:spacing w:line="360" w:lineRule="auto"/>
              <w:jc w:val="center"/>
              <w:rPr>
                <w:rFonts w:asciiTheme="majorBidi" w:hAnsiTheme="majorBidi" w:cstheme="majorBidi"/>
                <w:bCs/>
                <w:i/>
                <w:iCs/>
                <w:color w:val="000000"/>
              </w:rPr>
            </w:pPr>
            <w:r w:rsidRPr="00963F09">
              <w:rPr>
                <w:rFonts w:asciiTheme="majorBidi" w:hAnsiTheme="majorBidi" w:cstheme="majorBidi"/>
                <w:bCs/>
                <w:i/>
                <w:iCs/>
                <w:color w:val="000000"/>
              </w:rPr>
              <w:t>Candida albicans</w:t>
            </w:r>
          </w:p>
        </w:tc>
        <w:tc>
          <w:tcPr>
            <w:tcW w:w="1313" w:type="dxa"/>
            <w:tcBorders>
              <w:top w:val="single" w:sz="4" w:space="0" w:color="auto"/>
              <w:left w:val="single" w:sz="4" w:space="0" w:color="auto"/>
              <w:bottom w:val="single" w:sz="4" w:space="0" w:color="auto"/>
              <w:right w:val="single" w:sz="4" w:space="0" w:color="auto"/>
            </w:tcBorders>
            <w:vAlign w:val="bottom"/>
          </w:tcPr>
          <w:p w14:paraId="01A2C1DA" w14:textId="77777777" w:rsidR="004B34FA" w:rsidRPr="00963F09" w:rsidRDefault="004B34FA" w:rsidP="004B34FA">
            <w:pPr>
              <w:spacing w:line="360" w:lineRule="auto"/>
              <w:jc w:val="center"/>
              <w:rPr>
                <w:rFonts w:asciiTheme="majorBidi" w:hAnsiTheme="majorBidi" w:cstheme="majorBidi"/>
                <w:bCs/>
                <w:color w:val="000000"/>
              </w:rPr>
            </w:pPr>
            <w:r w:rsidRPr="00963F09">
              <w:rPr>
                <w:rFonts w:asciiTheme="majorBidi" w:hAnsiTheme="majorBidi" w:cstheme="majorBidi"/>
                <w:bCs/>
                <w:color w:val="000000"/>
              </w:rPr>
              <w:t>HA1</w:t>
            </w:r>
          </w:p>
        </w:tc>
        <w:tc>
          <w:tcPr>
            <w:tcW w:w="1137" w:type="dxa"/>
            <w:tcBorders>
              <w:top w:val="nil"/>
              <w:left w:val="single" w:sz="4" w:space="0" w:color="auto"/>
              <w:bottom w:val="single" w:sz="8" w:space="0" w:color="000000"/>
              <w:right w:val="single" w:sz="8" w:space="0" w:color="000000"/>
            </w:tcBorders>
            <w:vAlign w:val="bottom"/>
            <w:hideMark/>
          </w:tcPr>
          <w:p w14:paraId="5BF37F4E" w14:textId="77777777" w:rsidR="004B34FA" w:rsidRPr="00963F09" w:rsidRDefault="004B34FA" w:rsidP="004B34FA">
            <w:pPr>
              <w:spacing w:line="360" w:lineRule="auto"/>
              <w:jc w:val="center"/>
              <w:rPr>
                <w:rFonts w:asciiTheme="majorBidi" w:hAnsiTheme="majorBidi" w:cstheme="majorBidi"/>
                <w:bCs/>
                <w:color w:val="000000"/>
              </w:rPr>
            </w:pPr>
            <w:r w:rsidRPr="00963F09">
              <w:rPr>
                <w:rFonts w:asciiTheme="majorBidi" w:hAnsiTheme="majorBidi" w:cstheme="majorBidi"/>
                <w:bCs/>
                <w:color w:val="000000"/>
              </w:rPr>
              <w:t>pCDC4</w:t>
            </w:r>
          </w:p>
        </w:tc>
        <w:tc>
          <w:tcPr>
            <w:tcW w:w="2184" w:type="dxa"/>
            <w:tcBorders>
              <w:top w:val="nil"/>
              <w:left w:val="nil"/>
              <w:bottom w:val="single" w:sz="8" w:space="0" w:color="000000"/>
              <w:right w:val="single" w:sz="4" w:space="0" w:color="auto"/>
            </w:tcBorders>
            <w:vAlign w:val="bottom"/>
            <w:hideMark/>
          </w:tcPr>
          <w:p w14:paraId="2767B0E3" w14:textId="77777777" w:rsidR="004B34FA" w:rsidRPr="00963F09" w:rsidRDefault="004B34FA" w:rsidP="004B34FA">
            <w:pPr>
              <w:spacing w:line="360" w:lineRule="auto"/>
              <w:jc w:val="center"/>
              <w:rPr>
                <w:rFonts w:asciiTheme="majorBidi" w:hAnsiTheme="majorBidi" w:cstheme="majorBidi"/>
                <w:bCs/>
                <w:i/>
                <w:iCs/>
                <w:color w:val="000000"/>
              </w:rPr>
            </w:pPr>
            <w:r w:rsidRPr="00963F09">
              <w:rPr>
                <w:rFonts w:asciiTheme="majorBidi" w:hAnsiTheme="majorBidi" w:cstheme="majorBidi"/>
                <w:bCs/>
                <w:i/>
                <w:iCs/>
                <w:color w:val="000000"/>
              </w:rPr>
              <w:t>CHO1-HAx3</w:t>
            </w:r>
          </w:p>
        </w:tc>
        <w:tc>
          <w:tcPr>
            <w:tcW w:w="3395" w:type="dxa"/>
            <w:tcBorders>
              <w:top w:val="single" w:sz="4" w:space="0" w:color="auto"/>
              <w:left w:val="single" w:sz="4" w:space="0" w:color="auto"/>
              <w:bottom w:val="single" w:sz="4" w:space="0" w:color="auto"/>
              <w:right w:val="single" w:sz="4" w:space="0" w:color="auto"/>
            </w:tcBorders>
            <w:vAlign w:val="bottom"/>
          </w:tcPr>
          <w:p w14:paraId="4FF9BE1E" w14:textId="77777777" w:rsidR="004B34FA" w:rsidRPr="00963F09" w:rsidRDefault="004B34FA" w:rsidP="004B34FA">
            <w:pPr>
              <w:spacing w:line="360" w:lineRule="auto"/>
              <w:jc w:val="center"/>
              <w:rPr>
                <w:rFonts w:asciiTheme="majorBidi" w:hAnsiTheme="majorBidi" w:cstheme="majorBidi"/>
                <w:bCs/>
                <w:color w:val="000000"/>
              </w:rPr>
            </w:pPr>
            <w:r w:rsidRPr="00963F09">
              <w:rPr>
                <w:rFonts w:asciiTheme="majorBidi" w:hAnsiTheme="majorBidi" w:cstheme="majorBidi"/>
                <w:bCs/>
                <w:i/>
              </w:rPr>
              <w:t>cho1</w:t>
            </w:r>
            <w:r w:rsidRPr="00963F09">
              <w:rPr>
                <w:rFonts w:asciiTheme="majorBidi" w:hAnsiTheme="majorBidi" w:cstheme="majorBidi"/>
                <w:bCs/>
              </w:rPr>
              <w:t>∆∆</w:t>
            </w:r>
            <w:r w:rsidRPr="00963F09">
              <w:rPr>
                <w:rFonts w:asciiTheme="majorBidi" w:hAnsiTheme="majorBidi" w:cstheme="majorBidi"/>
                <w:bCs/>
                <w:i/>
              </w:rPr>
              <w:t>P</w:t>
            </w:r>
            <w:r w:rsidRPr="00963F09">
              <w:rPr>
                <w:rFonts w:asciiTheme="majorBidi" w:hAnsiTheme="majorBidi" w:cstheme="majorBidi"/>
                <w:bCs/>
                <w:i/>
                <w:vertAlign w:val="subscript"/>
              </w:rPr>
              <w:t>ENO1</w:t>
            </w:r>
            <w:r w:rsidRPr="00963F09">
              <w:rPr>
                <w:rFonts w:asciiTheme="majorBidi" w:hAnsiTheme="majorBidi" w:cstheme="majorBidi"/>
                <w:bCs/>
                <w:i/>
              </w:rPr>
              <w:t>-CHO1-HAx3</w:t>
            </w:r>
          </w:p>
        </w:tc>
      </w:tr>
      <w:tr w:rsidR="004B34FA" w:rsidRPr="00963F09" w14:paraId="3E24AE4E" w14:textId="77777777" w:rsidTr="004B34FA">
        <w:trPr>
          <w:trHeight w:val="448"/>
        </w:trPr>
        <w:tc>
          <w:tcPr>
            <w:tcW w:w="2069" w:type="dxa"/>
            <w:tcBorders>
              <w:top w:val="nil"/>
              <w:left w:val="single" w:sz="8" w:space="0" w:color="000000"/>
              <w:bottom w:val="single" w:sz="8" w:space="0" w:color="000000"/>
              <w:right w:val="single" w:sz="4" w:space="0" w:color="auto"/>
            </w:tcBorders>
            <w:hideMark/>
          </w:tcPr>
          <w:p w14:paraId="750FC5BB" w14:textId="77777777" w:rsidR="004B34FA" w:rsidRPr="00963F09" w:rsidRDefault="004B34FA" w:rsidP="004B34FA">
            <w:pPr>
              <w:spacing w:line="360" w:lineRule="auto"/>
              <w:jc w:val="center"/>
              <w:rPr>
                <w:rFonts w:asciiTheme="majorBidi" w:hAnsiTheme="majorBidi" w:cstheme="majorBidi"/>
                <w:bCs/>
                <w:i/>
                <w:iCs/>
                <w:color w:val="000000"/>
              </w:rPr>
            </w:pPr>
            <w:r w:rsidRPr="00963F09">
              <w:rPr>
                <w:rFonts w:asciiTheme="majorBidi" w:hAnsiTheme="majorBidi" w:cstheme="majorBidi"/>
                <w:bCs/>
                <w:i/>
                <w:iCs/>
                <w:color w:val="000000"/>
              </w:rPr>
              <w:t>Candida albicans</w:t>
            </w:r>
          </w:p>
        </w:tc>
        <w:tc>
          <w:tcPr>
            <w:tcW w:w="1313" w:type="dxa"/>
            <w:tcBorders>
              <w:top w:val="single" w:sz="4" w:space="0" w:color="auto"/>
              <w:left w:val="single" w:sz="4" w:space="0" w:color="auto"/>
              <w:bottom w:val="single" w:sz="4" w:space="0" w:color="auto"/>
              <w:right w:val="single" w:sz="4" w:space="0" w:color="auto"/>
            </w:tcBorders>
            <w:vAlign w:val="bottom"/>
          </w:tcPr>
          <w:p w14:paraId="79218753" w14:textId="77777777" w:rsidR="004B34FA" w:rsidRPr="00963F09" w:rsidRDefault="004B34FA" w:rsidP="004B34FA">
            <w:pPr>
              <w:spacing w:line="360" w:lineRule="auto"/>
              <w:jc w:val="center"/>
              <w:rPr>
                <w:rFonts w:asciiTheme="majorBidi" w:hAnsiTheme="majorBidi" w:cstheme="majorBidi"/>
                <w:bCs/>
                <w:color w:val="000000"/>
              </w:rPr>
            </w:pPr>
            <w:r w:rsidRPr="00963F09">
              <w:rPr>
                <w:rFonts w:asciiTheme="majorBidi" w:hAnsiTheme="majorBidi" w:cstheme="majorBidi"/>
                <w:bCs/>
                <w:color w:val="000000"/>
              </w:rPr>
              <w:t>CDCS60</w:t>
            </w:r>
          </w:p>
        </w:tc>
        <w:tc>
          <w:tcPr>
            <w:tcW w:w="1137" w:type="dxa"/>
            <w:tcBorders>
              <w:top w:val="nil"/>
              <w:left w:val="single" w:sz="4" w:space="0" w:color="auto"/>
              <w:bottom w:val="single" w:sz="8" w:space="0" w:color="000000"/>
              <w:right w:val="single" w:sz="8" w:space="0" w:color="000000"/>
            </w:tcBorders>
            <w:vAlign w:val="bottom"/>
            <w:hideMark/>
          </w:tcPr>
          <w:p w14:paraId="165166AD" w14:textId="77777777" w:rsidR="004B34FA" w:rsidRPr="00963F09" w:rsidRDefault="004B34FA" w:rsidP="004B34FA">
            <w:pPr>
              <w:spacing w:line="360" w:lineRule="auto"/>
              <w:jc w:val="center"/>
              <w:rPr>
                <w:rFonts w:asciiTheme="majorBidi" w:hAnsiTheme="majorBidi" w:cstheme="majorBidi"/>
                <w:bCs/>
                <w:color w:val="000000"/>
              </w:rPr>
            </w:pPr>
            <w:r w:rsidRPr="00963F09">
              <w:rPr>
                <w:rFonts w:asciiTheme="majorBidi" w:hAnsiTheme="majorBidi" w:cstheme="majorBidi"/>
                <w:bCs/>
                <w:color w:val="000000"/>
              </w:rPr>
              <w:t>pCDC15</w:t>
            </w:r>
          </w:p>
        </w:tc>
        <w:tc>
          <w:tcPr>
            <w:tcW w:w="2184" w:type="dxa"/>
            <w:tcBorders>
              <w:top w:val="nil"/>
              <w:left w:val="nil"/>
              <w:bottom w:val="single" w:sz="8" w:space="0" w:color="000000"/>
              <w:right w:val="single" w:sz="4" w:space="0" w:color="auto"/>
            </w:tcBorders>
            <w:vAlign w:val="bottom"/>
            <w:hideMark/>
          </w:tcPr>
          <w:p w14:paraId="4BDCC780" w14:textId="77777777" w:rsidR="004B34FA" w:rsidRPr="00963F09" w:rsidRDefault="004B34FA" w:rsidP="004B34FA">
            <w:pPr>
              <w:spacing w:line="360" w:lineRule="auto"/>
              <w:jc w:val="center"/>
              <w:rPr>
                <w:rFonts w:asciiTheme="majorBidi" w:hAnsiTheme="majorBidi" w:cstheme="majorBidi"/>
                <w:bCs/>
                <w:i/>
                <w:iCs/>
                <w:color w:val="000000"/>
              </w:rPr>
            </w:pPr>
            <w:r w:rsidRPr="00963F09">
              <w:rPr>
                <w:rFonts w:asciiTheme="majorBidi" w:hAnsiTheme="majorBidi" w:cstheme="majorBidi"/>
                <w:bCs/>
                <w:i/>
                <w:iCs/>
                <w:color w:val="000000"/>
              </w:rPr>
              <w:t>CHO1</w:t>
            </w:r>
            <w:r w:rsidRPr="00963F09">
              <w:rPr>
                <w:rFonts w:asciiTheme="majorBidi" w:hAnsiTheme="majorBidi" w:cstheme="majorBidi"/>
                <w:bCs/>
                <w:i/>
                <w:iCs/>
                <w:color w:val="000000"/>
                <w:vertAlign w:val="superscript"/>
              </w:rPr>
              <w:t>D125A</w:t>
            </w:r>
            <w:r w:rsidRPr="00963F09">
              <w:rPr>
                <w:rFonts w:asciiTheme="majorBidi" w:hAnsiTheme="majorBidi" w:cstheme="majorBidi"/>
                <w:bCs/>
                <w:i/>
                <w:iCs/>
                <w:color w:val="000000"/>
              </w:rPr>
              <w:t>-HAx3</w:t>
            </w:r>
          </w:p>
        </w:tc>
        <w:tc>
          <w:tcPr>
            <w:tcW w:w="3395" w:type="dxa"/>
            <w:tcBorders>
              <w:top w:val="single" w:sz="4" w:space="0" w:color="auto"/>
              <w:left w:val="single" w:sz="4" w:space="0" w:color="auto"/>
              <w:bottom w:val="single" w:sz="4" w:space="0" w:color="auto"/>
              <w:right w:val="single" w:sz="4" w:space="0" w:color="auto"/>
            </w:tcBorders>
          </w:tcPr>
          <w:p w14:paraId="6FDE4C5E" w14:textId="77777777" w:rsidR="004B34FA" w:rsidRPr="00963F09" w:rsidRDefault="004B34FA" w:rsidP="004B34FA">
            <w:pPr>
              <w:spacing w:line="360" w:lineRule="auto"/>
              <w:jc w:val="center"/>
              <w:rPr>
                <w:rFonts w:asciiTheme="majorBidi" w:hAnsiTheme="majorBidi" w:cstheme="majorBidi"/>
                <w:bCs/>
                <w:color w:val="000000"/>
              </w:rPr>
            </w:pPr>
            <w:r w:rsidRPr="00963F09">
              <w:rPr>
                <w:rFonts w:asciiTheme="majorBidi" w:hAnsiTheme="majorBidi" w:cstheme="majorBidi"/>
                <w:bCs/>
                <w:i/>
              </w:rPr>
              <w:t>cho1</w:t>
            </w:r>
            <w:r w:rsidRPr="00963F09">
              <w:rPr>
                <w:rFonts w:asciiTheme="majorBidi" w:hAnsiTheme="majorBidi" w:cstheme="majorBidi"/>
                <w:bCs/>
              </w:rPr>
              <w:t>∆∆</w:t>
            </w:r>
            <w:r w:rsidRPr="00963F09">
              <w:rPr>
                <w:rFonts w:asciiTheme="majorBidi" w:hAnsiTheme="majorBidi" w:cstheme="majorBidi"/>
                <w:bCs/>
                <w:i/>
              </w:rPr>
              <w:t>P</w:t>
            </w:r>
            <w:r w:rsidRPr="00963F09">
              <w:rPr>
                <w:rFonts w:asciiTheme="majorBidi" w:hAnsiTheme="majorBidi" w:cstheme="majorBidi"/>
                <w:bCs/>
                <w:i/>
                <w:vertAlign w:val="subscript"/>
              </w:rPr>
              <w:t>ENO1</w:t>
            </w:r>
            <w:r w:rsidRPr="00963F09">
              <w:rPr>
                <w:rFonts w:asciiTheme="majorBidi" w:hAnsiTheme="majorBidi" w:cstheme="majorBidi"/>
                <w:bCs/>
                <w:i/>
              </w:rPr>
              <w:t>-CHO1</w:t>
            </w:r>
            <w:r w:rsidRPr="00963F09">
              <w:rPr>
                <w:rFonts w:asciiTheme="majorBidi" w:hAnsiTheme="majorBidi" w:cstheme="majorBidi"/>
                <w:bCs/>
                <w:i/>
                <w:iCs/>
                <w:color w:val="000000"/>
                <w:vertAlign w:val="superscript"/>
              </w:rPr>
              <w:t>D125A</w:t>
            </w:r>
            <w:r w:rsidRPr="00963F09">
              <w:rPr>
                <w:rFonts w:asciiTheme="majorBidi" w:hAnsiTheme="majorBidi" w:cstheme="majorBidi"/>
                <w:bCs/>
                <w:i/>
              </w:rPr>
              <w:t>-HAx3</w:t>
            </w:r>
          </w:p>
        </w:tc>
      </w:tr>
      <w:tr w:rsidR="004B34FA" w:rsidRPr="00963F09" w14:paraId="41194D9A" w14:textId="77777777" w:rsidTr="004B34FA">
        <w:trPr>
          <w:trHeight w:val="448"/>
        </w:trPr>
        <w:tc>
          <w:tcPr>
            <w:tcW w:w="2069" w:type="dxa"/>
            <w:tcBorders>
              <w:top w:val="nil"/>
              <w:left w:val="single" w:sz="8" w:space="0" w:color="000000"/>
              <w:bottom w:val="single" w:sz="8" w:space="0" w:color="000000"/>
              <w:right w:val="single" w:sz="4" w:space="0" w:color="auto"/>
            </w:tcBorders>
            <w:hideMark/>
          </w:tcPr>
          <w:p w14:paraId="203FBF6E" w14:textId="77777777" w:rsidR="004B34FA" w:rsidRPr="00963F09" w:rsidRDefault="004B34FA" w:rsidP="004B34FA">
            <w:pPr>
              <w:spacing w:line="360" w:lineRule="auto"/>
              <w:jc w:val="center"/>
              <w:rPr>
                <w:rFonts w:asciiTheme="majorBidi" w:hAnsiTheme="majorBidi" w:cstheme="majorBidi"/>
                <w:bCs/>
                <w:i/>
                <w:iCs/>
                <w:color w:val="000000"/>
              </w:rPr>
            </w:pPr>
            <w:r w:rsidRPr="00963F09">
              <w:rPr>
                <w:rFonts w:asciiTheme="majorBidi" w:hAnsiTheme="majorBidi" w:cstheme="majorBidi"/>
                <w:bCs/>
                <w:i/>
                <w:iCs/>
                <w:color w:val="000000"/>
              </w:rPr>
              <w:t>Candida albicans</w:t>
            </w:r>
          </w:p>
        </w:tc>
        <w:tc>
          <w:tcPr>
            <w:tcW w:w="1313" w:type="dxa"/>
            <w:tcBorders>
              <w:top w:val="single" w:sz="4" w:space="0" w:color="auto"/>
              <w:left w:val="single" w:sz="4" w:space="0" w:color="auto"/>
              <w:bottom w:val="single" w:sz="4" w:space="0" w:color="auto"/>
              <w:right w:val="single" w:sz="4" w:space="0" w:color="auto"/>
            </w:tcBorders>
            <w:vAlign w:val="bottom"/>
          </w:tcPr>
          <w:p w14:paraId="489F9150" w14:textId="77777777" w:rsidR="004B34FA" w:rsidRPr="00963F09" w:rsidRDefault="004B34FA" w:rsidP="004B34FA">
            <w:pPr>
              <w:spacing w:line="360" w:lineRule="auto"/>
              <w:jc w:val="center"/>
              <w:rPr>
                <w:rFonts w:asciiTheme="majorBidi" w:hAnsiTheme="majorBidi" w:cstheme="majorBidi"/>
                <w:bCs/>
                <w:color w:val="000000"/>
              </w:rPr>
            </w:pPr>
            <w:r w:rsidRPr="00963F09">
              <w:rPr>
                <w:rFonts w:asciiTheme="majorBidi" w:hAnsiTheme="majorBidi" w:cstheme="majorBidi"/>
                <w:bCs/>
                <w:color w:val="000000"/>
              </w:rPr>
              <w:t>CDCS61</w:t>
            </w:r>
          </w:p>
        </w:tc>
        <w:tc>
          <w:tcPr>
            <w:tcW w:w="1137" w:type="dxa"/>
            <w:tcBorders>
              <w:top w:val="nil"/>
              <w:left w:val="single" w:sz="4" w:space="0" w:color="auto"/>
              <w:bottom w:val="single" w:sz="8" w:space="0" w:color="000000"/>
              <w:right w:val="single" w:sz="8" w:space="0" w:color="000000"/>
            </w:tcBorders>
            <w:vAlign w:val="bottom"/>
            <w:hideMark/>
          </w:tcPr>
          <w:p w14:paraId="2C96864D" w14:textId="77777777" w:rsidR="004B34FA" w:rsidRPr="00963F09" w:rsidRDefault="004B34FA" w:rsidP="004B34FA">
            <w:pPr>
              <w:spacing w:line="360" w:lineRule="auto"/>
              <w:jc w:val="center"/>
              <w:rPr>
                <w:rFonts w:asciiTheme="majorBidi" w:hAnsiTheme="majorBidi" w:cstheme="majorBidi"/>
                <w:bCs/>
                <w:color w:val="000000"/>
              </w:rPr>
            </w:pPr>
            <w:r w:rsidRPr="00963F09">
              <w:rPr>
                <w:rFonts w:asciiTheme="majorBidi" w:hAnsiTheme="majorBidi" w:cstheme="majorBidi"/>
                <w:bCs/>
                <w:color w:val="000000"/>
              </w:rPr>
              <w:t>pCDC8</w:t>
            </w:r>
          </w:p>
        </w:tc>
        <w:tc>
          <w:tcPr>
            <w:tcW w:w="2184" w:type="dxa"/>
            <w:tcBorders>
              <w:top w:val="nil"/>
              <w:left w:val="nil"/>
              <w:bottom w:val="single" w:sz="8" w:space="0" w:color="000000"/>
              <w:right w:val="single" w:sz="4" w:space="0" w:color="auto"/>
            </w:tcBorders>
            <w:vAlign w:val="bottom"/>
            <w:hideMark/>
          </w:tcPr>
          <w:p w14:paraId="25AB0274" w14:textId="77777777" w:rsidR="004B34FA" w:rsidRPr="00963F09" w:rsidRDefault="004B34FA" w:rsidP="004B34FA">
            <w:pPr>
              <w:spacing w:line="360" w:lineRule="auto"/>
              <w:jc w:val="center"/>
              <w:rPr>
                <w:rFonts w:asciiTheme="majorBidi" w:hAnsiTheme="majorBidi" w:cstheme="majorBidi"/>
                <w:bCs/>
                <w:i/>
                <w:iCs/>
                <w:color w:val="000000"/>
              </w:rPr>
            </w:pPr>
            <w:r w:rsidRPr="00963F09">
              <w:rPr>
                <w:rFonts w:asciiTheme="majorBidi" w:hAnsiTheme="majorBidi" w:cstheme="majorBidi"/>
                <w:bCs/>
                <w:i/>
                <w:iCs/>
                <w:color w:val="000000"/>
              </w:rPr>
              <w:t>CHO1</w:t>
            </w:r>
            <w:r w:rsidRPr="00963F09">
              <w:rPr>
                <w:rFonts w:asciiTheme="majorBidi" w:hAnsiTheme="majorBidi" w:cstheme="majorBidi"/>
                <w:bCs/>
                <w:i/>
                <w:iCs/>
                <w:color w:val="000000"/>
                <w:vertAlign w:val="superscript"/>
              </w:rPr>
              <w:t>D128A</w:t>
            </w:r>
            <w:r w:rsidRPr="00963F09">
              <w:rPr>
                <w:rFonts w:asciiTheme="majorBidi" w:hAnsiTheme="majorBidi" w:cstheme="majorBidi"/>
                <w:bCs/>
                <w:i/>
                <w:iCs/>
                <w:color w:val="000000"/>
              </w:rPr>
              <w:t>-HAx3</w:t>
            </w:r>
          </w:p>
        </w:tc>
        <w:tc>
          <w:tcPr>
            <w:tcW w:w="3395" w:type="dxa"/>
            <w:tcBorders>
              <w:top w:val="single" w:sz="4" w:space="0" w:color="auto"/>
              <w:left w:val="single" w:sz="4" w:space="0" w:color="auto"/>
              <w:bottom w:val="single" w:sz="4" w:space="0" w:color="auto"/>
              <w:right w:val="single" w:sz="4" w:space="0" w:color="auto"/>
            </w:tcBorders>
          </w:tcPr>
          <w:p w14:paraId="2C89E4BF" w14:textId="77777777" w:rsidR="004B34FA" w:rsidRPr="00963F09" w:rsidRDefault="004B34FA" w:rsidP="004B34FA">
            <w:pPr>
              <w:spacing w:line="360" w:lineRule="auto"/>
              <w:jc w:val="center"/>
              <w:rPr>
                <w:rFonts w:asciiTheme="majorBidi" w:hAnsiTheme="majorBidi" w:cstheme="majorBidi"/>
                <w:bCs/>
                <w:color w:val="000000"/>
              </w:rPr>
            </w:pPr>
            <w:r w:rsidRPr="00963F09">
              <w:rPr>
                <w:rFonts w:asciiTheme="majorBidi" w:hAnsiTheme="majorBidi" w:cstheme="majorBidi"/>
                <w:bCs/>
                <w:i/>
              </w:rPr>
              <w:t>cho1</w:t>
            </w:r>
            <w:r w:rsidRPr="00963F09">
              <w:rPr>
                <w:rFonts w:asciiTheme="majorBidi" w:hAnsiTheme="majorBidi" w:cstheme="majorBidi"/>
                <w:bCs/>
              </w:rPr>
              <w:t>∆∆</w:t>
            </w:r>
            <w:r w:rsidRPr="00963F09">
              <w:rPr>
                <w:rFonts w:asciiTheme="majorBidi" w:hAnsiTheme="majorBidi" w:cstheme="majorBidi"/>
                <w:bCs/>
                <w:i/>
              </w:rPr>
              <w:t>P</w:t>
            </w:r>
            <w:r w:rsidRPr="00963F09">
              <w:rPr>
                <w:rFonts w:asciiTheme="majorBidi" w:hAnsiTheme="majorBidi" w:cstheme="majorBidi"/>
                <w:bCs/>
                <w:i/>
                <w:vertAlign w:val="subscript"/>
              </w:rPr>
              <w:t>ENO1</w:t>
            </w:r>
            <w:r w:rsidRPr="00963F09">
              <w:rPr>
                <w:rFonts w:asciiTheme="majorBidi" w:hAnsiTheme="majorBidi" w:cstheme="majorBidi"/>
                <w:bCs/>
                <w:i/>
              </w:rPr>
              <w:t>-</w:t>
            </w:r>
            <w:r w:rsidRPr="00963F09">
              <w:rPr>
                <w:rFonts w:asciiTheme="majorBidi" w:hAnsiTheme="majorBidi" w:cstheme="majorBidi"/>
                <w:bCs/>
                <w:i/>
                <w:iCs/>
                <w:color w:val="000000"/>
              </w:rPr>
              <w:t>CHO1</w:t>
            </w:r>
            <w:r w:rsidRPr="00963F09">
              <w:rPr>
                <w:rFonts w:asciiTheme="majorBidi" w:hAnsiTheme="majorBidi" w:cstheme="majorBidi"/>
                <w:bCs/>
                <w:i/>
                <w:iCs/>
                <w:color w:val="000000"/>
                <w:vertAlign w:val="superscript"/>
              </w:rPr>
              <w:t>D128A</w:t>
            </w:r>
            <w:r w:rsidRPr="00963F09">
              <w:rPr>
                <w:rFonts w:asciiTheme="majorBidi" w:hAnsiTheme="majorBidi" w:cstheme="majorBidi"/>
                <w:bCs/>
                <w:i/>
                <w:iCs/>
                <w:color w:val="000000"/>
              </w:rPr>
              <w:t>-HAx3</w:t>
            </w:r>
          </w:p>
        </w:tc>
      </w:tr>
      <w:tr w:rsidR="004B34FA" w:rsidRPr="00963F09" w14:paraId="053B8EEE" w14:textId="77777777" w:rsidTr="004B34FA">
        <w:trPr>
          <w:trHeight w:val="448"/>
        </w:trPr>
        <w:tc>
          <w:tcPr>
            <w:tcW w:w="2069" w:type="dxa"/>
            <w:tcBorders>
              <w:top w:val="nil"/>
              <w:left w:val="single" w:sz="8" w:space="0" w:color="000000"/>
              <w:bottom w:val="single" w:sz="8" w:space="0" w:color="000000"/>
              <w:right w:val="single" w:sz="4" w:space="0" w:color="auto"/>
            </w:tcBorders>
            <w:hideMark/>
          </w:tcPr>
          <w:p w14:paraId="02C2DB19" w14:textId="77777777" w:rsidR="004B34FA" w:rsidRPr="00963F09" w:rsidRDefault="004B34FA" w:rsidP="004B34FA">
            <w:pPr>
              <w:spacing w:line="360" w:lineRule="auto"/>
              <w:jc w:val="center"/>
              <w:rPr>
                <w:rFonts w:asciiTheme="majorBidi" w:hAnsiTheme="majorBidi" w:cstheme="majorBidi"/>
                <w:bCs/>
                <w:i/>
                <w:iCs/>
                <w:color w:val="000000"/>
              </w:rPr>
            </w:pPr>
            <w:r w:rsidRPr="00963F09">
              <w:rPr>
                <w:rFonts w:asciiTheme="majorBidi" w:hAnsiTheme="majorBidi" w:cstheme="majorBidi"/>
                <w:bCs/>
                <w:i/>
                <w:iCs/>
                <w:color w:val="000000"/>
              </w:rPr>
              <w:t>Candida albicans</w:t>
            </w:r>
          </w:p>
        </w:tc>
        <w:tc>
          <w:tcPr>
            <w:tcW w:w="1313" w:type="dxa"/>
            <w:tcBorders>
              <w:top w:val="single" w:sz="4" w:space="0" w:color="auto"/>
              <w:left w:val="single" w:sz="4" w:space="0" w:color="auto"/>
              <w:bottom w:val="single" w:sz="4" w:space="0" w:color="auto"/>
              <w:right w:val="single" w:sz="4" w:space="0" w:color="auto"/>
            </w:tcBorders>
            <w:vAlign w:val="bottom"/>
          </w:tcPr>
          <w:p w14:paraId="085C12DF" w14:textId="77777777" w:rsidR="004B34FA" w:rsidRPr="00963F09" w:rsidRDefault="004B34FA" w:rsidP="004B34FA">
            <w:pPr>
              <w:spacing w:line="360" w:lineRule="auto"/>
              <w:jc w:val="center"/>
              <w:rPr>
                <w:rFonts w:asciiTheme="majorBidi" w:hAnsiTheme="majorBidi" w:cstheme="majorBidi"/>
                <w:bCs/>
                <w:color w:val="000000"/>
              </w:rPr>
            </w:pPr>
            <w:r w:rsidRPr="00963F09">
              <w:rPr>
                <w:rFonts w:asciiTheme="majorBidi" w:hAnsiTheme="majorBidi" w:cstheme="majorBidi"/>
                <w:bCs/>
                <w:color w:val="000000"/>
              </w:rPr>
              <w:t>CDCS62</w:t>
            </w:r>
          </w:p>
        </w:tc>
        <w:tc>
          <w:tcPr>
            <w:tcW w:w="1137" w:type="dxa"/>
            <w:tcBorders>
              <w:top w:val="nil"/>
              <w:left w:val="single" w:sz="4" w:space="0" w:color="auto"/>
              <w:bottom w:val="single" w:sz="8" w:space="0" w:color="000000"/>
              <w:right w:val="single" w:sz="8" w:space="0" w:color="000000"/>
            </w:tcBorders>
            <w:vAlign w:val="bottom"/>
            <w:hideMark/>
          </w:tcPr>
          <w:p w14:paraId="4F4C9EC0" w14:textId="77777777" w:rsidR="004B34FA" w:rsidRPr="00963F09" w:rsidRDefault="004B34FA" w:rsidP="004B34FA">
            <w:pPr>
              <w:spacing w:line="360" w:lineRule="auto"/>
              <w:jc w:val="center"/>
              <w:rPr>
                <w:rFonts w:asciiTheme="majorBidi" w:hAnsiTheme="majorBidi" w:cstheme="majorBidi"/>
                <w:bCs/>
                <w:color w:val="000000"/>
              </w:rPr>
            </w:pPr>
            <w:r w:rsidRPr="00963F09">
              <w:rPr>
                <w:rFonts w:asciiTheme="majorBidi" w:hAnsiTheme="majorBidi" w:cstheme="majorBidi"/>
                <w:bCs/>
                <w:color w:val="000000"/>
              </w:rPr>
              <w:t>pCDC14</w:t>
            </w:r>
          </w:p>
        </w:tc>
        <w:tc>
          <w:tcPr>
            <w:tcW w:w="2184" w:type="dxa"/>
            <w:tcBorders>
              <w:top w:val="nil"/>
              <w:left w:val="nil"/>
              <w:bottom w:val="single" w:sz="8" w:space="0" w:color="000000"/>
              <w:right w:val="single" w:sz="4" w:space="0" w:color="auto"/>
            </w:tcBorders>
            <w:vAlign w:val="bottom"/>
            <w:hideMark/>
          </w:tcPr>
          <w:p w14:paraId="4972FCE3" w14:textId="77777777" w:rsidR="004B34FA" w:rsidRPr="00963F09" w:rsidRDefault="004B34FA" w:rsidP="004B34FA">
            <w:pPr>
              <w:spacing w:line="360" w:lineRule="auto"/>
              <w:jc w:val="center"/>
              <w:rPr>
                <w:rFonts w:asciiTheme="majorBidi" w:hAnsiTheme="majorBidi" w:cstheme="majorBidi"/>
                <w:bCs/>
                <w:i/>
                <w:iCs/>
                <w:color w:val="000000"/>
              </w:rPr>
            </w:pPr>
            <w:r w:rsidRPr="00963F09">
              <w:rPr>
                <w:rFonts w:asciiTheme="majorBidi" w:hAnsiTheme="majorBidi" w:cstheme="majorBidi"/>
                <w:bCs/>
                <w:i/>
                <w:iCs/>
                <w:color w:val="000000"/>
              </w:rPr>
              <w:t>CHO1</w:t>
            </w:r>
            <w:r w:rsidRPr="00963F09">
              <w:rPr>
                <w:rFonts w:asciiTheme="majorBidi" w:hAnsiTheme="majorBidi" w:cstheme="majorBidi"/>
                <w:bCs/>
                <w:i/>
                <w:iCs/>
                <w:color w:val="000000"/>
                <w:vertAlign w:val="superscript"/>
              </w:rPr>
              <w:t>G129A</w:t>
            </w:r>
            <w:r w:rsidRPr="00963F09">
              <w:rPr>
                <w:rFonts w:asciiTheme="majorBidi" w:hAnsiTheme="majorBidi" w:cstheme="majorBidi"/>
                <w:bCs/>
                <w:i/>
                <w:iCs/>
                <w:color w:val="000000"/>
              </w:rPr>
              <w:t>-HAx3</w:t>
            </w:r>
          </w:p>
        </w:tc>
        <w:tc>
          <w:tcPr>
            <w:tcW w:w="3395" w:type="dxa"/>
            <w:tcBorders>
              <w:top w:val="single" w:sz="4" w:space="0" w:color="auto"/>
              <w:left w:val="single" w:sz="4" w:space="0" w:color="auto"/>
              <w:bottom w:val="single" w:sz="4" w:space="0" w:color="auto"/>
              <w:right w:val="single" w:sz="4" w:space="0" w:color="auto"/>
            </w:tcBorders>
          </w:tcPr>
          <w:p w14:paraId="5B5C7684" w14:textId="77777777" w:rsidR="004B34FA" w:rsidRPr="00963F09" w:rsidRDefault="004B34FA" w:rsidP="004B34FA">
            <w:pPr>
              <w:spacing w:line="360" w:lineRule="auto"/>
              <w:jc w:val="center"/>
              <w:rPr>
                <w:rFonts w:asciiTheme="majorBidi" w:hAnsiTheme="majorBidi" w:cstheme="majorBidi"/>
                <w:bCs/>
                <w:color w:val="000000"/>
              </w:rPr>
            </w:pPr>
            <w:r w:rsidRPr="00963F09">
              <w:rPr>
                <w:rFonts w:asciiTheme="majorBidi" w:hAnsiTheme="majorBidi" w:cstheme="majorBidi"/>
                <w:bCs/>
                <w:i/>
              </w:rPr>
              <w:t>cho1</w:t>
            </w:r>
            <w:r w:rsidRPr="00963F09">
              <w:rPr>
                <w:rFonts w:asciiTheme="majorBidi" w:hAnsiTheme="majorBidi" w:cstheme="majorBidi"/>
                <w:bCs/>
              </w:rPr>
              <w:t>∆∆</w:t>
            </w:r>
            <w:r w:rsidRPr="00963F09">
              <w:rPr>
                <w:rFonts w:asciiTheme="majorBidi" w:hAnsiTheme="majorBidi" w:cstheme="majorBidi"/>
                <w:bCs/>
                <w:i/>
              </w:rPr>
              <w:t>P</w:t>
            </w:r>
            <w:r w:rsidRPr="00963F09">
              <w:rPr>
                <w:rFonts w:asciiTheme="majorBidi" w:hAnsiTheme="majorBidi" w:cstheme="majorBidi"/>
                <w:bCs/>
                <w:i/>
                <w:vertAlign w:val="subscript"/>
              </w:rPr>
              <w:t>ENO1</w:t>
            </w:r>
            <w:r w:rsidRPr="00963F09">
              <w:rPr>
                <w:rFonts w:asciiTheme="majorBidi" w:hAnsiTheme="majorBidi" w:cstheme="majorBidi"/>
                <w:bCs/>
                <w:i/>
              </w:rPr>
              <w:t>-</w:t>
            </w:r>
            <w:r w:rsidRPr="00963F09">
              <w:rPr>
                <w:rFonts w:asciiTheme="majorBidi" w:hAnsiTheme="majorBidi" w:cstheme="majorBidi"/>
                <w:bCs/>
                <w:i/>
                <w:iCs/>
                <w:color w:val="000000"/>
              </w:rPr>
              <w:t>CHO1</w:t>
            </w:r>
            <w:r w:rsidRPr="00963F09">
              <w:rPr>
                <w:rFonts w:asciiTheme="majorBidi" w:hAnsiTheme="majorBidi" w:cstheme="majorBidi"/>
                <w:bCs/>
                <w:i/>
                <w:iCs/>
                <w:color w:val="000000"/>
                <w:vertAlign w:val="superscript"/>
              </w:rPr>
              <w:t>G129A</w:t>
            </w:r>
            <w:r w:rsidRPr="00963F09">
              <w:rPr>
                <w:rFonts w:asciiTheme="majorBidi" w:hAnsiTheme="majorBidi" w:cstheme="majorBidi"/>
                <w:bCs/>
                <w:i/>
                <w:iCs/>
                <w:color w:val="000000"/>
              </w:rPr>
              <w:t>-HAx3</w:t>
            </w:r>
          </w:p>
        </w:tc>
      </w:tr>
      <w:tr w:rsidR="004B34FA" w:rsidRPr="00963F09" w14:paraId="4D4E1245" w14:textId="77777777" w:rsidTr="004B34FA">
        <w:trPr>
          <w:trHeight w:val="448"/>
        </w:trPr>
        <w:tc>
          <w:tcPr>
            <w:tcW w:w="2069" w:type="dxa"/>
            <w:tcBorders>
              <w:top w:val="nil"/>
              <w:left w:val="single" w:sz="8" w:space="0" w:color="000000"/>
              <w:bottom w:val="single" w:sz="8" w:space="0" w:color="000000"/>
              <w:right w:val="single" w:sz="4" w:space="0" w:color="auto"/>
            </w:tcBorders>
            <w:hideMark/>
          </w:tcPr>
          <w:p w14:paraId="58E7064B" w14:textId="77777777" w:rsidR="004B34FA" w:rsidRPr="00963F09" w:rsidRDefault="004B34FA" w:rsidP="004B34FA">
            <w:pPr>
              <w:spacing w:line="360" w:lineRule="auto"/>
              <w:jc w:val="center"/>
              <w:rPr>
                <w:rFonts w:asciiTheme="majorBidi" w:hAnsiTheme="majorBidi" w:cstheme="majorBidi"/>
                <w:bCs/>
                <w:i/>
                <w:iCs/>
                <w:color w:val="000000"/>
              </w:rPr>
            </w:pPr>
            <w:r w:rsidRPr="00963F09">
              <w:rPr>
                <w:rFonts w:asciiTheme="majorBidi" w:hAnsiTheme="majorBidi" w:cstheme="majorBidi"/>
                <w:bCs/>
                <w:i/>
                <w:iCs/>
                <w:color w:val="000000"/>
              </w:rPr>
              <w:t>Candida albicans</w:t>
            </w:r>
          </w:p>
        </w:tc>
        <w:tc>
          <w:tcPr>
            <w:tcW w:w="1313" w:type="dxa"/>
            <w:tcBorders>
              <w:top w:val="single" w:sz="4" w:space="0" w:color="auto"/>
              <w:left w:val="single" w:sz="4" w:space="0" w:color="auto"/>
              <w:bottom w:val="single" w:sz="4" w:space="0" w:color="auto"/>
              <w:right w:val="single" w:sz="4" w:space="0" w:color="auto"/>
            </w:tcBorders>
            <w:vAlign w:val="bottom"/>
          </w:tcPr>
          <w:p w14:paraId="31E9502D" w14:textId="77777777" w:rsidR="004B34FA" w:rsidRPr="00963F09" w:rsidRDefault="004B34FA" w:rsidP="004B34FA">
            <w:pPr>
              <w:spacing w:line="360" w:lineRule="auto"/>
              <w:jc w:val="center"/>
              <w:rPr>
                <w:rFonts w:asciiTheme="majorBidi" w:hAnsiTheme="majorBidi" w:cstheme="majorBidi"/>
                <w:bCs/>
                <w:color w:val="000000"/>
              </w:rPr>
            </w:pPr>
            <w:r w:rsidRPr="00963F09">
              <w:rPr>
                <w:rFonts w:asciiTheme="majorBidi" w:hAnsiTheme="majorBidi" w:cstheme="majorBidi"/>
                <w:bCs/>
                <w:color w:val="000000"/>
              </w:rPr>
              <w:t>CDCS63</w:t>
            </w:r>
          </w:p>
        </w:tc>
        <w:tc>
          <w:tcPr>
            <w:tcW w:w="1137" w:type="dxa"/>
            <w:tcBorders>
              <w:top w:val="nil"/>
              <w:left w:val="single" w:sz="4" w:space="0" w:color="auto"/>
              <w:bottom w:val="single" w:sz="8" w:space="0" w:color="000000"/>
              <w:right w:val="single" w:sz="8" w:space="0" w:color="000000"/>
            </w:tcBorders>
            <w:vAlign w:val="bottom"/>
            <w:hideMark/>
          </w:tcPr>
          <w:p w14:paraId="5EB59B86" w14:textId="77777777" w:rsidR="004B34FA" w:rsidRPr="00963F09" w:rsidRDefault="004B34FA" w:rsidP="004B34FA">
            <w:pPr>
              <w:spacing w:line="360" w:lineRule="auto"/>
              <w:jc w:val="center"/>
              <w:rPr>
                <w:rFonts w:asciiTheme="majorBidi" w:hAnsiTheme="majorBidi" w:cstheme="majorBidi"/>
                <w:bCs/>
                <w:color w:val="000000"/>
              </w:rPr>
            </w:pPr>
            <w:r w:rsidRPr="00963F09">
              <w:rPr>
                <w:rFonts w:asciiTheme="majorBidi" w:hAnsiTheme="majorBidi" w:cstheme="majorBidi"/>
                <w:bCs/>
                <w:color w:val="000000"/>
              </w:rPr>
              <w:t>pCDC10</w:t>
            </w:r>
          </w:p>
        </w:tc>
        <w:tc>
          <w:tcPr>
            <w:tcW w:w="2184" w:type="dxa"/>
            <w:tcBorders>
              <w:top w:val="nil"/>
              <w:left w:val="nil"/>
              <w:bottom w:val="single" w:sz="8" w:space="0" w:color="000000"/>
              <w:right w:val="single" w:sz="4" w:space="0" w:color="auto"/>
            </w:tcBorders>
            <w:vAlign w:val="bottom"/>
            <w:hideMark/>
          </w:tcPr>
          <w:p w14:paraId="781C40F6" w14:textId="77777777" w:rsidR="004B34FA" w:rsidRPr="00963F09" w:rsidRDefault="004B34FA" w:rsidP="004B34FA">
            <w:pPr>
              <w:spacing w:line="360" w:lineRule="auto"/>
              <w:jc w:val="center"/>
              <w:rPr>
                <w:rFonts w:asciiTheme="majorBidi" w:hAnsiTheme="majorBidi" w:cstheme="majorBidi"/>
                <w:bCs/>
                <w:i/>
                <w:iCs/>
                <w:color w:val="000000"/>
              </w:rPr>
            </w:pPr>
            <w:r w:rsidRPr="00963F09">
              <w:rPr>
                <w:rFonts w:asciiTheme="majorBidi" w:hAnsiTheme="majorBidi" w:cstheme="majorBidi"/>
                <w:bCs/>
                <w:i/>
                <w:iCs/>
                <w:color w:val="000000"/>
              </w:rPr>
              <w:t>CHO1</w:t>
            </w:r>
            <w:r w:rsidRPr="00963F09">
              <w:rPr>
                <w:rFonts w:asciiTheme="majorBidi" w:hAnsiTheme="majorBidi" w:cstheme="majorBidi"/>
                <w:bCs/>
                <w:i/>
                <w:iCs/>
                <w:color w:val="000000"/>
                <w:vertAlign w:val="superscript"/>
              </w:rPr>
              <w:t>R133A</w:t>
            </w:r>
            <w:r w:rsidRPr="00963F09">
              <w:rPr>
                <w:rFonts w:asciiTheme="majorBidi" w:hAnsiTheme="majorBidi" w:cstheme="majorBidi"/>
                <w:bCs/>
                <w:i/>
                <w:iCs/>
                <w:color w:val="000000"/>
              </w:rPr>
              <w:t>-HAx3</w:t>
            </w:r>
          </w:p>
        </w:tc>
        <w:tc>
          <w:tcPr>
            <w:tcW w:w="3395" w:type="dxa"/>
            <w:tcBorders>
              <w:top w:val="single" w:sz="4" w:space="0" w:color="auto"/>
              <w:left w:val="single" w:sz="4" w:space="0" w:color="auto"/>
              <w:bottom w:val="single" w:sz="4" w:space="0" w:color="auto"/>
              <w:right w:val="single" w:sz="4" w:space="0" w:color="auto"/>
            </w:tcBorders>
          </w:tcPr>
          <w:p w14:paraId="6EF52309" w14:textId="77777777" w:rsidR="004B34FA" w:rsidRPr="00963F09" w:rsidRDefault="004B34FA" w:rsidP="004B34FA">
            <w:pPr>
              <w:spacing w:line="360" w:lineRule="auto"/>
              <w:jc w:val="center"/>
              <w:rPr>
                <w:rFonts w:asciiTheme="majorBidi" w:hAnsiTheme="majorBidi" w:cstheme="majorBidi"/>
                <w:bCs/>
                <w:color w:val="000000"/>
              </w:rPr>
            </w:pPr>
            <w:r w:rsidRPr="00963F09">
              <w:rPr>
                <w:rFonts w:asciiTheme="majorBidi" w:hAnsiTheme="majorBidi" w:cstheme="majorBidi"/>
                <w:bCs/>
                <w:i/>
              </w:rPr>
              <w:t>cho1</w:t>
            </w:r>
            <w:r w:rsidRPr="00963F09">
              <w:rPr>
                <w:rFonts w:asciiTheme="majorBidi" w:hAnsiTheme="majorBidi" w:cstheme="majorBidi"/>
                <w:bCs/>
              </w:rPr>
              <w:t>∆∆</w:t>
            </w:r>
            <w:r w:rsidRPr="00963F09">
              <w:rPr>
                <w:rFonts w:asciiTheme="majorBidi" w:hAnsiTheme="majorBidi" w:cstheme="majorBidi"/>
                <w:bCs/>
                <w:i/>
              </w:rPr>
              <w:t>P</w:t>
            </w:r>
            <w:r w:rsidRPr="00963F09">
              <w:rPr>
                <w:rFonts w:asciiTheme="majorBidi" w:hAnsiTheme="majorBidi" w:cstheme="majorBidi"/>
                <w:bCs/>
                <w:i/>
                <w:vertAlign w:val="subscript"/>
              </w:rPr>
              <w:t>ENO1</w:t>
            </w:r>
            <w:r w:rsidRPr="00963F09">
              <w:rPr>
                <w:rFonts w:asciiTheme="majorBidi" w:hAnsiTheme="majorBidi" w:cstheme="majorBidi"/>
                <w:bCs/>
                <w:i/>
              </w:rPr>
              <w:t>-</w:t>
            </w:r>
            <w:r w:rsidRPr="00963F09">
              <w:rPr>
                <w:rFonts w:asciiTheme="majorBidi" w:hAnsiTheme="majorBidi" w:cstheme="majorBidi"/>
                <w:bCs/>
                <w:i/>
                <w:iCs/>
                <w:color w:val="000000"/>
              </w:rPr>
              <w:t>CHO1</w:t>
            </w:r>
            <w:r w:rsidRPr="00963F09">
              <w:rPr>
                <w:rFonts w:asciiTheme="majorBidi" w:hAnsiTheme="majorBidi" w:cstheme="majorBidi"/>
                <w:bCs/>
                <w:i/>
                <w:iCs/>
                <w:color w:val="000000"/>
                <w:vertAlign w:val="superscript"/>
              </w:rPr>
              <w:t>R133A</w:t>
            </w:r>
            <w:r w:rsidRPr="00963F09">
              <w:rPr>
                <w:rFonts w:asciiTheme="majorBidi" w:hAnsiTheme="majorBidi" w:cstheme="majorBidi"/>
                <w:bCs/>
                <w:i/>
                <w:iCs/>
                <w:color w:val="000000"/>
              </w:rPr>
              <w:t>-HAx3</w:t>
            </w:r>
          </w:p>
        </w:tc>
      </w:tr>
      <w:tr w:rsidR="004B34FA" w:rsidRPr="00963F09" w14:paraId="730A3ABF" w14:textId="77777777" w:rsidTr="004B34FA">
        <w:trPr>
          <w:trHeight w:val="448"/>
        </w:trPr>
        <w:tc>
          <w:tcPr>
            <w:tcW w:w="2069" w:type="dxa"/>
            <w:tcBorders>
              <w:top w:val="nil"/>
              <w:left w:val="single" w:sz="8" w:space="0" w:color="000000"/>
              <w:bottom w:val="single" w:sz="8" w:space="0" w:color="000000"/>
              <w:right w:val="single" w:sz="4" w:space="0" w:color="auto"/>
            </w:tcBorders>
            <w:hideMark/>
          </w:tcPr>
          <w:p w14:paraId="471FC09A" w14:textId="77777777" w:rsidR="004B34FA" w:rsidRPr="00963F09" w:rsidRDefault="004B34FA" w:rsidP="004B34FA">
            <w:pPr>
              <w:spacing w:line="360" w:lineRule="auto"/>
              <w:jc w:val="center"/>
              <w:rPr>
                <w:rFonts w:asciiTheme="majorBidi" w:hAnsiTheme="majorBidi" w:cstheme="majorBidi"/>
                <w:bCs/>
                <w:i/>
                <w:iCs/>
                <w:color w:val="000000"/>
              </w:rPr>
            </w:pPr>
            <w:r w:rsidRPr="00963F09">
              <w:rPr>
                <w:rFonts w:asciiTheme="majorBidi" w:hAnsiTheme="majorBidi" w:cstheme="majorBidi"/>
                <w:bCs/>
                <w:i/>
                <w:iCs/>
                <w:color w:val="000000"/>
              </w:rPr>
              <w:t>Candida albicans</w:t>
            </w:r>
          </w:p>
        </w:tc>
        <w:tc>
          <w:tcPr>
            <w:tcW w:w="1313" w:type="dxa"/>
            <w:tcBorders>
              <w:top w:val="single" w:sz="4" w:space="0" w:color="auto"/>
              <w:left w:val="single" w:sz="4" w:space="0" w:color="auto"/>
              <w:bottom w:val="single" w:sz="4" w:space="0" w:color="auto"/>
              <w:right w:val="single" w:sz="4" w:space="0" w:color="auto"/>
            </w:tcBorders>
            <w:vAlign w:val="bottom"/>
          </w:tcPr>
          <w:p w14:paraId="282C9E20" w14:textId="77777777" w:rsidR="004B34FA" w:rsidRPr="00963F09" w:rsidRDefault="004B34FA" w:rsidP="004B34FA">
            <w:pPr>
              <w:spacing w:line="360" w:lineRule="auto"/>
              <w:jc w:val="center"/>
              <w:rPr>
                <w:rFonts w:asciiTheme="majorBidi" w:hAnsiTheme="majorBidi" w:cstheme="majorBidi"/>
                <w:bCs/>
                <w:color w:val="000000"/>
              </w:rPr>
            </w:pPr>
            <w:r w:rsidRPr="00963F09">
              <w:rPr>
                <w:rFonts w:asciiTheme="majorBidi" w:hAnsiTheme="majorBidi" w:cstheme="majorBidi"/>
                <w:bCs/>
                <w:color w:val="000000"/>
              </w:rPr>
              <w:t>CDCS64</w:t>
            </w:r>
          </w:p>
        </w:tc>
        <w:tc>
          <w:tcPr>
            <w:tcW w:w="1137" w:type="dxa"/>
            <w:tcBorders>
              <w:top w:val="nil"/>
              <w:left w:val="single" w:sz="4" w:space="0" w:color="auto"/>
              <w:bottom w:val="single" w:sz="8" w:space="0" w:color="000000"/>
              <w:right w:val="single" w:sz="8" w:space="0" w:color="000000"/>
            </w:tcBorders>
            <w:vAlign w:val="bottom"/>
            <w:hideMark/>
          </w:tcPr>
          <w:p w14:paraId="52BB04B8" w14:textId="77777777" w:rsidR="004B34FA" w:rsidRPr="00963F09" w:rsidRDefault="004B34FA" w:rsidP="004B34FA">
            <w:pPr>
              <w:spacing w:line="360" w:lineRule="auto"/>
              <w:jc w:val="center"/>
              <w:rPr>
                <w:rFonts w:asciiTheme="majorBidi" w:hAnsiTheme="majorBidi" w:cstheme="majorBidi"/>
                <w:bCs/>
                <w:color w:val="000000"/>
              </w:rPr>
            </w:pPr>
            <w:r w:rsidRPr="00963F09">
              <w:rPr>
                <w:rFonts w:asciiTheme="majorBidi" w:hAnsiTheme="majorBidi" w:cstheme="majorBidi"/>
                <w:bCs/>
                <w:color w:val="000000"/>
              </w:rPr>
              <w:t>pCDC12</w:t>
            </w:r>
          </w:p>
        </w:tc>
        <w:tc>
          <w:tcPr>
            <w:tcW w:w="2184" w:type="dxa"/>
            <w:tcBorders>
              <w:top w:val="nil"/>
              <w:left w:val="nil"/>
              <w:bottom w:val="single" w:sz="8" w:space="0" w:color="000000"/>
              <w:right w:val="single" w:sz="4" w:space="0" w:color="auto"/>
            </w:tcBorders>
            <w:vAlign w:val="bottom"/>
            <w:hideMark/>
          </w:tcPr>
          <w:p w14:paraId="6BB0F18A" w14:textId="77777777" w:rsidR="004B34FA" w:rsidRPr="00963F09" w:rsidRDefault="004B34FA" w:rsidP="004B34FA">
            <w:pPr>
              <w:spacing w:line="360" w:lineRule="auto"/>
              <w:jc w:val="center"/>
              <w:rPr>
                <w:rFonts w:asciiTheme="majorBidi" w:hAnsiTheme="majorBidi" w:cstheme="majorBidi"/>
                <w:bCs/>
                <w:i/>
                <w:iCs/>
                <w:color w:val="000000"/>
              </w:rPr>
            </w:pPr>
            <w:r w:rsidRPr="00963F09">
              <w:rPr>
                <w:rFonts w:asciiTheme="majorBidi" w:hAnsiTheme="majorBidi" w:cstheme="majorBidi"/>
                <w:bCs/>
                <w:i/>
                <w:iCs/>
                <w:color w:val="000000"/>
              </w:rPr>
              <w:t>CHO1</w:t>
            </w:r>
            <w:r w:rsidRPr="00963F09">
              <w:rPr>
                <w:rFonts w:asciiTheme="majorBidi" w:hAnsiTheme="majorBidi" w:cstheme="majorBidi"/>
                <w:bCs/>
                <w:i/>
                <w:iCs/>
                <w:color w:val="000000"/>
                <w:vertAlign w:val="superscript"/>
              </w:rPr>
              <w:t>G142A</w:t>
            </w:r>
            <w:r w:rsidRPr="00963F09">
              <w:rPr>
                <w:rFonts w:asciiTheme="majorBidi" w:hAnsiTheme="majorBidi" w:cstheme="majorBidi"/>
                <w:bCs/>
                <w:i/>
                <w:iCs/>
                <w:color w:val="000000"/>
              </w:rPr>
              <w:t>-HAx3</w:t>
            </w:r>
          </w:p>
        </w:tc>
        <w:tc>
          <w:tcPr>
            <w:tcW w:w="3395" w:type="dxa"/>
            <w:tcBorders>
              <w:top w:val="single" w:sz="4" w:space="0" w:color="auto"/>
              <w:left w:val="single" w:sz="4" w:space="0" w:color="auto"/>
              <w:bottom w:val="single" w:sz="4" w:space="0" w:color="auto"/>
              <w:right w:val="single" w:sz="4" w:space="0" w:color="auto"/>
            </w:tcBorders>
          </w:tcPr>
          <w:p w14:paraId="7E2F2E25" w14:textId="77777777" w:rsidR="004B34FA" w:rsidRPr="00963F09" w:rsidRDefault="004B34FA" w:rsidP="004B34FA">
            <w:pPr>
              <w:spacing w:line="360" w:lineRule="auto"/>
              <w:jc w:val="center"/>
              <w:rPr>
                <w:rFonts w:asciiTheme="majorBidi" w:hAnsiTheme="majorBidi" w:cstheme="majorBidi"/>
                <w:bCs/>
                <w:color w:val="000000"/>
              </w:rPr>
            </w:pPr>
            <w:r w:rsidRPr="00963F09">
              <w:rPr>
                <w:rFonts w:asciiTheme="majorBidi" w:hAnsiTheme="majorBidi" w:cstheme="majorBidi"/>
                <w:bCs/>
                <w:i/>
              </w:rPr>
              <w:t>cho1</w:t>
            </w:r>
            <w:r w:rsidRPr="00963F09">
              <w:rPr>
                <w:rFonts w:asciiTheme="majorBidi" w:hAnsiTheme="majorBidi" w:cstheme="majorBidi"/>
                <w:bCs/>
              </w:rPr>
              <w:t>∆∆</w:t>
            </w:r>
            <w:r w:rsidRPr="00963F09">
              <w:rPr>
                <w:rFonts w:asciiTheme="majorBidi" w:hAnsiTheme="majorBidi" w:cstheme="majorBidi"/>
                <w:bCs/>
                <w:i/>
              </w:rPr>
              <w:t>P</w:t>
            </w:r>
            <w:r w:rsidRPr="00963F09">
              <w:rPr>
                <w:rFonts w:asciiTheme="majorBidi" w:hAnsiTheme="majorBidi" w:cstheme="majorBidi"/>
                <w:bCs/>
                <w:i/>
                <w:vertAlign w:val="subscript"/>
              </w:rPr>
              <w:t>ENO1</w:t>
            </w:r>
            <w:r w:rsidRPr="00963F09">
              <w:rPr>
                <w:rFonts w:asciiTheme="majorBidi" w:hAnsiTheme="majorBidi" w:cstheme="majorBidi"/>
                <w:bCs/>
                <w:i/>
              </w:rPr>
              <w:t>-</w:t>
            </w:r>
            <w:r w:rsidRPr="00963F09">
              <w:rPr>
                <w:rFonts w:asciiTheme="majorBidi" w:hAnsiTheme="majorBidi" w:cstheme="majorBidi"/>
                <w:bCs/>
                <w:i/>
                <w:iCs/>
                <w:color w:val="000000"/>
              </w:rPr>
              <w:t>CHO1</w:t>
            </w:r>
            <w:r w:rsidRPr="00963F09">
              <w:rPr>
                <w:rFonts w:asciiTheme="majorBidi" w:hAnsiTheme="majorBidi" w:cstheme="majorBidi"/>
                <w:bCs/>
                <w:i/>
                <w:iCs/>
                <w:color w:val="000000"/>
                <w:vertAlign w:val="superscript"/>
              </w:rPr>
              <w:t>G142A</w:t>
            </w:r>
            <w:r w:rsidRPr="00963F09">
              <w:rPr>
                <w:rFonts w:asciiTheme="majorBidi" w:hAnsiTheme="majorBidi" w:cstheme="majorBidi"/>
                <w:bCs/>
                <w:i/>
                <w:iCs/>
                <w:color w:val="000000"/>
              </w:rPr>
              <w:t>-HAx3</w:t>
            </w:r>
          </w:p>
        </w:tc>
      </w:tr>
      <w:tr w:rsidR="004B34FA" w:rsidRPr="00963F09" w14:paraId="67748D6C" w14:textId="77777777" w:rsidTr="004B34FA">
        <w:trPr>
          <w:trHeight w:val="448"/>
        </w:trPr>
        <w:tc>
          <w:tcPr>
            <w:tcW w:w="2069" w:type="dxa"/>
            <w:tcBorders>
              <w:top w:val="nil"/>
              <w:left w:val="single" w:sz="8" w:space="0" w:color="000000"/>
              <w:bottom w:val="single" w:sz="8" w:space="0" w:color="000000"/>
              <w:right w:val="single" w:sz="4" w:space="0" w:color="auto"/>
            </w:tcBorders>
            <w:hideMark/>
          </w:tcPr>
          <w:p w14:paraId="6A7CB495" w14:textId="77777777" w:rsidR="004B34FA" w:rsidRPr="00963F09" w:rsidRDefault="004B34FA" w:rsidP="004B34FA">
            <w:pPr>
              <w:spacing w:line="360" w:lineRule="auto"/>
              <w:jc w:val="center"/>
              <w:rPr>
                <w:rFonts w:asciiTheme="majorBidi" w:hAnsiTheme="majorBidi" w:cstheme="majorBidi"/>
                <w:bCs/>
                <w:i/>
                <w:iCs/>
                <w:color w:val="000000"/>
              </w:rPr>
            </w:pPr>
            <w:r w:rsidRPr="00963F09">
              <w:rPr>
                <w:rFonts w:asciiTheme="majorBidi" w:hAnsiTheme="majorBidi" w:cstheme="majorBidi"/>
                <w:bCs/>
                <w:i/>
                <w:iCs/>
                <w:color w:val="000000"/>
              </w:rPr>
              <w:t>Candida albicans</w:t>
            </w:r>
          </w:p>
        </w:tc>
        <w:tc>
          <w:tcPr>
            <w:tcW w:w="1313" w:type="dxa"/>
            <w:tcBorders>
              <w:top w:val="single" w:sz="4" w:space="0" w:color="auto"/>
              <w:left w:val="single" w:sz="4" w:space="0" w:color="auto"/>
              <w:bottom w:val="single" w:sz="4" w:space="0" w:color="auto"/>
              <w:right w:val="single" w:sz="4" w:space="0" w:color="auto"/>
            </w:tcBorders>
            <w:vAlign w:val="bottom"/>
          </w:tcPr>
          <w:p w14:paraId="4D28BA6E" w14:textId="77777777" w:rsidR="004B34FA" w:rsidRPr="00963F09" w:rsidRDefault="004B34FA" w:rsidP="004B34FA">
            <w:pPr>
              <w:spacing w:line="360" w:lineRule="auto"/>
              <w:jc w:val="center"/>
              <w:rPr>
                <w:rFonts w:asciiTheme="majorBidi" w:hAnsiTheme="majorBidi" w:cstheme="majorBidi"/>
                <w:bCs/>
                <w:color w:val="000000"/>
              </w:rPr>
            </w:pPr>
            <w:r w:rsidRPr="00963F09">
              <w:rPr>
                <w:rFonts w:asciiTheme="majorBidi" w:hAnsiTheme="majorBidi" w:cstheme="majorBidi"/>
                <w:bCs/>
                <w:color w:val="000000"/>
              </w:rPr>
              <w:t>CDCS65</w:t>
            </w:r>
          </w:p>
        </w:tc>
        <w:tc>
          <w:tcPr>
            <w:tcW w:w="1137" w:type="dxa"/>
            <w:tcBorders>
              <w:top w:val="nil"/>
              <w:left w:val="single" w:sz="4" w:space="0" w:color="auto"/>
              <w:bottom w:val="single" w:sz="8" w:space="0" w:color="000000"/>
              <w:right w:val="single" w:sz="8" w:space="0" w:color="000000"/>
            </w:tcBorders>
            <w:vAlign w:val="bottom"/>
            <w:hideMark/>
          </w:tcPr>
          <w:p w14:paraId="2E84E2EE" w14:textId="77777777" w:rsidR="004B34FA" w:rsidRPr="00963F09" w:rsidRDefault="004B34FA" w:rsidP="004B34FA">
            <w:pPr>
              <w:spacing w:line="360" w:lineRule="auto"/>
              <w:jc w:val="center"/>
              <w:rPr>
                <w:rFonts w:asciiTheme="majorBidi" w:hAnsiTheme="majorBidi" w:cstheme="majorBidi"/>
                <w:bCs/>
                <w:color w:val="000000"/>
              </w:rPr>
            </w:pPr>
            <w:r w:rsidRPr="00963F09">
              <w:rPr>
                <w:rFonts w:asciiTheme="majorBidi" w:hAnsiTheme="majorBidi" w:cstheme="majorBidi"/>
                <w:bCs/>
                <w:color w:val="000000"/>
              </w:rPr>
              <w:t>pCDC11</w:t>
            </w:r>
          </w:p>
        </w:tc>
        <w:tc>
          <w:tcPr>
            <w:tcW w:w="2184" w:type="dxa"/>
            <w:tcBorders>
              <w:top w:val="nil"/>
              <w:left w:val="nil"/>
              <w:bottom w:val="single" w:sz="8" w:space="0" w:color="000000"/>
              <w:right w:val="single" w:sz="4" w:space="0" w:color="auto"/>
            </w:tcBorders>
            <w:vAlign w:val="bottom"/>
            <w:hideMark/>
          </w:tcPr>
          <w:p w14:paraId="3B029D8D" w14:textId="77777777" w:rsidR="004B34FA" w:rsidRPr="00963F09" w:rsidRDefault="004B34FA" w:rsidP="004B34FA">
            <w:pPr>
              <w:spacing w:line="360" w:lineRule="auto"/>
              <w:jc w:val="center"/>
              <w:rPr>
                <w:rFonts w:asciiTheme="majorBidi" w:hAnsiTheme="majorBidi" w:cstheme="majorBidi"/>
                <w:bCs/>
                <w:i/>
                <w:iCs/>
                <w:color w:val="000000"/>
              </w:rPr>
            </w:pPr>
            <w:r w:rsidRPr="00963F09">
              <w:rPr>
                <w:rFonts w:asciiTheme="majorBidi" w:hAnsiTheme="majorBidi" w:cstheme="majorBidi"/>
                <w:bCs/>
                <w:i/>
                <w:iCs/>
                <w:color w:val="000000"/>
              </w:rPr>
              <w:t>CHO1</w:t>
            </w:r>
            <w:r w:rsidRPr="00963F09">
              <w:rPr>
                <w:rFonts w:asciiTheme="majorBidi" w:hAnsiTheme="majorBidi" w:cstheme="majorBidi"/>
                <w:bCs/>
                <w:i/>
                <w:iCs/>
                <w:color w:val="000000"/>
                <w:vertAlign w:val="superscript"/>
              </w:rPr>
              <w:t>D146A</w:t>
            </w:r>
            <w:r w:rsidRPr="00963F09">
              <w:rPr>
                <w:rFonts w:asciiTheme="majorBidi" w:hAnsiTheme="majorBidi" w:cstheme="majorBidi"/>
                <w:bCs/>
                <w:i/>
                <w:iCs/>
                <w:color w:val="000000"/>
              </w:rPr>
              <w:t>-HAx3</w:t>
            </w:r>
          </w:p>
        </w:tc>
        <w:tc>
          <w:tcPr>
            <w:tcW w:w="3395" w:type="dxa"/>
            <w:tcBorders>
              <w:top w:val="single" w:sz="4" w:space="0" w:color="auto"/>
              <w:left w:val="single" w:sz="4" w:space="0" w:color="auto"/>
              <w:bottom w:val="single" w:sz="4" w:space="0" w:color="auto"/>
              <w:right w:val="single" w:sz="4" w:space="0" w:color="auto"/>
            </w:tcBorders>
          </w:tcPr>
          <w:p w14:paraId="6E6302EF" w14:textId="77777777" w:rsidR="004B34FA" w:rsidRPr="00963F09" w:rsidRDefault="004B34FA" w:rsidP="004B34FA">
            <w:pPr>
              <w:spacing w:line="360" w:lineRule="auto"/>
              <w:jc w:val="center"/>
              <w:rPr>
                <w:rFonts w:asciiTheme="majorBidi" w:hAnsiTheme="majorBidi" w:cstheme="majorBidi"/>
                <w:bCs/>
                <w:color w:val="000000"/>
              </w:rPr>
            </w:pPr>
            <w:r w:rsidRPr="00963F09">
              <w:rPr>
                <w:rFonts w:asciiTheme="majorBidi" w:hAnsiTheme="majorBidi" w:cstheme="majorBidi"/>
                <w:bCs/>
                <w:i/>
              </w:rPr>
              <w:t>cho1</w:t>
            </w:r>
            <w:r w:rsidRPr="00963F09">
              <w:rPr>
                <w:rFonts w:asciiTheme="majorBidi" w:hAnsiTheme="majorBidi" w:cstheme="majorBidi"/>
                <w:bCs/>
              </w:rPr>
              <w:t>∆∆</w:t>
            </w:r>
            <w:r w:rsidRPr="00963F09">
              <w:rPr>
                <w:rFonts w:asciiTheme="majorBidi" w:hAnsiTheme="majorBidi" w:cstheme="majorBidi"/>
                <w:bCs/>
                <w:i/>
              </w:rPr>
              <w:t>P</w:t>
            </w:r>
            <w:r w:rsidRPr="00963F09">
              <w:rPr>
                <w:rFonts w:asciiTheme="majorBidi" w:hAnsiTheme="majorBidi" w:cstheme="majorBidi"/>
                <w:bCs/>
                <w:i/>
                <w:vertAlign w:val="subscript"/>
              </w:rPr>
              <w:t>ENO1</w:t>
            </w:r>
            <w:r w:rsidRPr="00963F09">
              <w:rPr>
                <w:rFonts w:asciiTheme="majorBidi" w:hAnsiTheme="majorBidi" w:cstheme="majorBidi"/>
                <w:bCs/>
                <w:i/>
              </w:rPr>
              <w:t>-</w:t>
            </w:r>
            <w:r w:rsidRPr="00963F09">
              <w:rPr>
                <w:rFonts w:asciiTheme="majorBidi" w:hAnsiTheme="majorBidi" w:cstheme="majorBidi"/>
                <w:bCs/>
                <w:i/>
                <w:iCs/>
                <w:color w:val="000000"/>
              </w:rPr>
              <w:t>CHO1</w:t>
            </w:r>
            <w:r w:rsidRPr="00963F09">
              <w:rPr>
                <w:rFonts w:asciiTheme="majorBidi" w:hAnsiTheme="majorBidi" w:cstheme="majorBidi"/>
                <w:bCs/>
                <w:i/>
                <w:iCs/>
                <w:color w:val="000000"/>
                <w:vertAlign w:val="superscript"/>
              </w:rPr>
              <w:t>D146A</w:t>
            </w:r>
            <w:r w:rsidRPr="00963F09">
              <w:rPr>
                <w:rFonts w:asciiTheme="majorBidi" w:hAnsiTheme="majorBidi" w:cstheme="majorBidi"/>
                <w:bCs/>
                <w:i/>
                <w:iCs/>
                <w:color w:val="000000"/>
              </w:rPr>
              <w:t>-HAx3</w:t>
            </w:r>
          </w:p>
        </w:tc>
      </w:tr>
      <w:tr w:rsidR="004B34FA" w:rsidRPr="00963F09" w14:paraId="7764342E" w14:textId="77777777" w:rsidTr="004B34FA">
        <w:trPr>
          <w:trHeight w:val="448"/>
        </w:trPr>
        <w:tc>
          <w:tcPr>
            <w:tcW w:w="2069" w:type="dxa"/>
            <w:tcBorders>
              <w:top w:val="nil"/>
              <w:left w:val="single" w:sz="8" w:space="0" w:color="000000"/>
              <w:bottom w:val="single" w:sz="8" w:space="0" w:color="000000"/>
              <w:right w:val="single" w:sz="4" w:space="0" w:color="auto"/>
            </w:tcBorders>
            <w:hideMark/>
          </w:tcPr>
          <w:p w14:paraId="7D625926" w14:textId="77777777" w:rsidR="004B34FA" w:rsidRPr="00963F09" w:rsidRDefault="004B34FA" w:rsidP="004B34FA">
            <w:pPr>
              <w:spacing w:line="360" w:lineRule="auto"/>
              <w:jc w:val="center"/>
              <w:rPr>
                <w:rFonts w:asciiTheme="majorBidi" w:hAnsiTheme="majorBidi" w:cstheme="majorBidi"/>
                <w:bCs/>
                <w:i/>
                <w:iCs/>
                <w:color w:val="000000"/>
              </w:rPr>
            </w:pPr>
            <w:r w:rsidRPr="00963F09">
              <w:rPr>
                <w:rFonts w:asciiTheme="majorBidi" w:hAnsiTheme="majorBidi" w:cstheme="majorBidi"/>
                <w:bCs/>
                <w:i/>
                <w:iCs/>
                <w:color w:val="000000"/>
              </w:rPr>
              <w:t>Candida albicans</w:t>
            </w:r>
          </w:p>
        </w:tc>
        <w:tc>
          <w:tcPr>
            <w:tcW w:w="1313" w:type="dxa"/>
            <w:tcBorders>
              <w:top w:val="single" w:sz="4" w:space="0" w:color="auto"/>
              <w:left w:val="single" w:sz="4" w:space="0" w:color="auto"/>
              <w:bottom w:val="single" w:sz="4" w:space="0" w:color="auto"/>
              <w:right w:val="single" w:sz="4" w:space="0" w:color="auto"/>
            </w:tcBorders>
            <w:vAlign w:val="bottom"/>
          </w:tcPr>
          <w:p w14:paraId="4102FCBE" w14:textId="77777777" w:rsidR="004B34FA" w:rsidRPr="00963F09" w:rsidRDefault="004B34FA" w:rsidP="004B34FA">
            <w:pPr>
              <w:spacing w:line="360" w:lineRule="auto"/>
              <w:jc w:val="center"/>
              <w:rPr>
                <w:rFonts w:asciiTheme="majorBidi" w:hAnsiTheme="majorBidi" w:cstheme="majorBidi"/>
                <w:bCs/>
                <w:color w:val="000000"/>
              </w:rPr>
            </w:pPr>
            <w:r w:rsidRPr="00963F09">
              <w:rPr>
                <w:rFonts w:asciiTheme="majorBidi" w:hAnsiTheme="majorBidi" w:cstheme="majorBidi"/>
                <w:bCs/>
                <w:color w:val="000000"/>
              </w:rPr>
              <w:t>CDCS66</w:t>
            </w:r>
          </w:p>
        </w:tc>
        <w:tc>
          <w:tcPr>
            <w:tcW w:w="1137" w:type="dxa"/>
            <w:tcBorders>
              <w:top w:val="nil"/>
              <w:left w:val="single" w:sz="4" w:space="0" w:color="auto"/>
              <w:bottom w:val="single" w:sz="8" w:space="0" w:color="000000"/>
              <w:right w:val="single" w:sz="8" w:space="0" w:color="000000"/>
            </w:tcBorders>
            <w:vAlign w:val="bottom"/>
            <w:hideMark/>
          </w:tcPr>
          <w:p w14:paraId="2AA6DB44" w14:textId="77777777" w:rsidR="004B34FA" w:rsidRPr="00963F09" w:rsidRDefault="004B34FA" w:rsidP="004B34FA">
            <w:pPr>
              <w:spacing w:line="360" w:lineRule="auto"/>
              <w:jc w:val="center"/>
              <w:rPr>
                <w:rFonts w:asciiTheme="majorBidi" w:hAnsiTheme="majorBidi" w:cstheme="majorBidi"/>
                <w:bCs/>
                <w:color w:val="000000"/>
              </w:rPr>
            </w:pPr>
            <w:r w:rsidRPr="00963F09">
              <w:rPr>
                <w:rFonts w:asciiTheme="majorBidi" w:hAnsiTheme="majorBidi" w:cstheme="majorBidi"/>
                <w:bCs/>
                <w:color w:val="000000"/>
              </w:rPr>
              <w:t>pCDC9</w:t>
            </w:r>
          </w:p>
        </w:tc>
        <w:tc>
          <w:tcPr>
            <w:tcW w:w="2184" w:type="dxa"/>
            <w:tcBorders>
              <w:top w:val="nil"/>
              <w:left w:val="nil"/>
              <w:bottom w:val="single" w:sz="8" w:space="0" w:color="000000"/>
              <w:right w:val="single" w:sz="4" w:space="0" w:color="auto"/>
            </w:tcBorders>
            <w:vAlign w:val="bottom"/>
            <w:hideMark/>
          </w:tcPr>
          <w:p w14:paraId="5E369C2A" w14:textId="77777777" w:rsidR="004B34FA" w:rsidRPr="00963F09" w:rsidRDefault="004B34FA" w:rsidP="004B34FA">
            <w:pPr>
              <w:spacing w:line="360" w:lineRule="auto"/>
              <w:jc w:val="center"/>
              <w:rPr>
                <w:rFonts w:asciiTheme="majorBidi" w:hAnsiTheme="majorBidi" w:cstheme="majorBidi"/>
                <w:bCs/>
                <w:i/>
                <w:iCs/>
                <w:color w:val="000000"/>
              </w:rPr>
            </w:pPr>
            <w:r w:rsidRPr="00963F09">
              <w:rPr>
                <w:rFonts w:asciiTheme="majorBidi" w:hAnsiTheme="majorBidi" w:cstheme="majorBidi"/>
                <w:bCs/>
                <w:i/>
                <w:iCs/>
                <w:color w:val="000000"/>
              </w:rPr>
              <w:t>CHO1</w:t>
            </w:r>
            <w:r w:rsidRPr="00963F09">
              <w:rPr>
                <w:rFonts w:asciiTheme="majorBidi" w:hAnsiTheme="majorBidi" w:cstheme="majorBidi"/>
                <w:bCs/>
                <w:i/>
                <w:iCs/>
                <w:color w:val="000000"/>
                <w:vertAlign w:val="superscript"/>
              </w:rPr>
              <w:t>D150A</w:t>
            </w:r>
            <w:r w:rsidRPr="00963F09">
              <w:rPr>
                <w:rFonts w:asciiTheme="majorBidi" w:hAnsiTheme="majorBidi" w:cstheme="majorBidi"/>
                <w:bCs/>
                <w:i/>
                <w:iCs/>
                <w:color w:val="000000"/>
              </w:rPr>
              <w:t>-HAx3</w:t>
            </w:r>
          </w:p>
        </w:tc>
        <w:tc>
          <w:tcPr>
            <w:tcW w:w="3395" w:type="dxa"/>
            <w:tcBorders>
              <w:top w:val="single" w:sz="4" w:space="0" w:color="auto"/>
              <w:left w:val="single" w:sz="4" w:space="0" w:color="auto"/>
              <w:bottom w:val="single" w:sz="4" w:space="0" w:color="auto"/>
              <w:right w:val="single" w:sz="4" w:space="0" w:color="auto"/>
            </w:tcBorders>
          </w:tcPr>
          <w:p w14:paraId="7011D6A4" w14:textId="77777777" w:rsidR="004B34FA" w:rsidRPr="00963F09" w:rsidRDefault="004B34FA" w:rsidP="004B34FA">
            <w:pPr>
              <w:spacing w:line="360" w:lineRule="auto"/>
              <w:jc w:val="center"/>
              <w:rPr>
                <w:rFonts w:asciiTheme="majorBidi" w:hAnsiTheme="majorBidi" w:cstheme="majorBidi"/>
                <w:bCs/>
                <w:color w:val="000000"/>
              </w:rPr>
            </w:pPr>
            <w:r w:rsidRPr="00963F09">
              <w:rPr>
                <w:rFonts w:asciiTheme="majorBidi" w:hAnsiTheme="majorBidi" w:cstheme="majorBidi"/>
                <w:bCs/>
                <w:i/>
              </w:rPr>
              <w:t>cho1</w:t>
            </w:r>
            <w:r w:rsidRPr="00963F09">
              <w:rPr>
                <w:rFonts w:asciiTheme="majorBidi" w:hAnsiTheme="majorBidi" w:cstheme="majorBidi"/>
                <w:bCs/>
              </w:rPr>
              <w:t>∆∆</w:t>
            </w:r>
            <w:r w:rsidRPr="00963F09">
              <w:rPr>
                <w:rFonts w:asciiTheme="majorBidi" w:hAnsiTheme="majorBidi" w:cstheme="majorBidi"/>
                <w:bCs/>
                <w:i/>
              </w:rPr>
              <w:t>P</w:t>
            </w:r>
            <w:r w:rsidRPr="00963F09">
              <w:rPr>
                <w:rFonts w:asciiTheme="majorBidi" w:hAnsiTheme="majorBidi" w:cstheme="majorBidi"/>
                <w:bCs/>
                <w:i/>
                <w:vertAlign w:val="subscript"/>
              </w:rPr>
              <w:t>ENO1</w:t>
            </w:r>
            <w:r w:rsidRPr="00963F09">
              <w:rPr>
                <w:rFonts w:asciiTheme="majorBidi" w:hAnsiTheme="majorBidi" w:cstheme="majorBidi"/>
                <w:bCs/>
                <w:i/>
              </w:rPr>
              <w:t>-</w:t>
            </w:r>
            <w:r w:rsidRPr="00963F09">
              <w:rPr>
                <w:rFonts w:asciiTheme="majorBidi" w:hAnsiTheme="majorBidi" w:cstheme="majorBidi"/>
                <w:bCs/>
                <w:i/>
                <w:iCs/>
                <w:color w:val="000000"/>
              </w:rPr>
              <w:t>CHO1</w:t>
            </w:r>
            <w:r w:rsidRPr="00963F09">
              <w:rPr>
                <w:rFonts w:asciiTheme="majorBidi" w:hAnsiTheme="majorBidi" w:cstheme="majorBidi"/>
                <w:bCs/>
                <w:i/>
                <w:iCs/>
                <w:color w:val="000000"/>
                <w:vertAlign w:val="superscript"/>
              </w:rPr>
              <w:t>D150A</w:t>
            </w:r>
            <w:r w:rsidRPr="00963F09">
              <w:rPr>
                <w:rFonts w:asciiTheme="majorBidi" w:hAnsiTheme="majorBidi" w:cstheme="majorBidi"/>
                <w:bCs/>
                <w:i/>
                <w:iCs/>
                <w:color w:val="000000"/>
              </w:rPr>
              <w:t>-HAx3</w:t>
            </w:r>
          </w:p>
        </w:tc>
      </w:tr>
      <w:tr w:rsidR="004B34FA" w:rsidRPr="00963F09" w14:paraId="5195DF22" w14:textId="77777777" w:rsidTr="004B34FA">
        <w:trPr>
          <w:trHeight w:val="448"/>
        </w:trPr>
        <w:tc>
          <w:tcPr>
            <w:tcW w:w="2069" w:type="dxa"/>
            <w:tcBorders>
              <w:top w:val="nil"/>
              <w:left w:val="single" w:sz="8" w:space="0" w:color="000000"/>
              <w:bottom w:val="single" w:sz="8" w:space="0" w:color="000000"/>
              <w:right w:val="single" w:sz="4" w:space="0" w:color="auto"/>
            </w:tcBorders>
          </w:tcPr>
          <w:p w14:paraId="5A32CA69" w14:textId="77777777" w:rsidR="004B34FA" w:rsidRPr="00963F09" w:rsidRDefault="004B34FA" w:rsidP="004B34FA">
            <w:pPr>
              <w:spacing w:line="360" w:lineRule="auto"/>
              <w:jc w:val="center"/>
              <w:rPr>
                <w:rFonts w:asciiTheme="majorBidi" w:hAnsiTheme="majorBidi" w:cstheme="majorBidi"/>
                <w:bCs/>
                <w:i/>
                <w:iCs/>
                <w:color w:val="000000"/>
              </w:rPr>
            </w:pPr>
            <w:r w:rsidRPr="00963F09">
              <w:rPr>
                <w:rFonts w:asciiTheme="majorBidi" w:hAnsiTheme="majorBidi" w:cstheme="majorBidi"/>
                <w:bCs/>
                <w:i/>
                <w:iCs/>
                <w:color w:val="000000"/>
              </w:rPr>
              <w:t>Candida albicans</w:t>
            </w:r>
          </w:p>
        </w:tc>
        <w:tc>
          <w:tcPr>
            <w:tcW w:w="1313" w:type="dxa"/>
            <w:tcBorders>
              <w:top w:val="single" w:sz="4" w:space="0" w:color="auto"/>
              <w:left w:val="single" w:sz="4" w:space="0" w:color="auto"/>
              <w:bottom w:val="single" w:sz="4" w:space="0" w:color="auto"/>
              <w:right w:val="single" w:sz="4" w:space="0" w:color="auto"/>
            </w:tcBorders>
          </w:tcPr>
          <w:p w14:paraId="698C082A" w14:textId="77777777" w:rsidR="004B34FA" w:rsidRPr="00963F09" w:rsidRDefault="004B34FA" w:rsidP="004B34FA">
            <w:pPr>
              <w:spacing w:line="360" w:lineRule="auto"/>
              <w:jc w:val="center"/>
              <w:rPr>
                <w:rFonts w:asciiTheme="majorBidi" w:hAnsiTheme="majorBidi" w:cstheme="majorBidi"/>
                <w:bCs/>
                <w:color w:val="000000"/>
              </w:rPr>
            </w:pPr>
            <w:r w:rsidRPr="00963F09">
              <w:rPr>
                <w:rFonts w:asciiTheme="majorBidi" w:hAnsiTheme="majorBidi" w:cstheme="majorBidi"/>
                <w:bCs/>
                <w:color w:val="000000"/>
              </w:rPr>
              <w:t>YZ 7</w:t>
            </w:r>
          </w:p>
        </w:tc>
        <w:tc>
          <w:tcPr>
            <w:tcW w:w="1137" w:type="dxa"/>
            <w:tcBorders>
              <w:top w:val="nil"/>
              <w:left w:val="single" w:sz="4" w:space="0" w:color="auto"/>
              <w:bottom w:val="single" w:sz="8" w:space="0" w:color="000000"/>
              <w:right w:val="single" w:sz="8" w:space="0" w:color="000000"/>
            </w:tcBorders>
            <w:vAlign w:val="bottom"/>
          </w:tcPr>
          <w:p w14:paraId="3C223449" w14:textId="77777777" w:rsidR="004B34FA" w:rsidRPr="00963F09" w:rsidRDefault="004B34FA" w:rsidP="004B34FA">
            <w:pPr>
              <w:spacing w:line="360" w:lineRule="auto"/>
              <w:jc w:val="center"/>
              <w:rPr>
                <w:rFonts w:asciiTheme="majorBidi" w:hAnsiTheme="majorBidi" w:cstheme="majorBidi"/>
                <w:bCs/>
                <w:color w:val="000000"/>
              </w:rPr>
            </w:pPr>
            <w:r w:rsidRPr="00963F09">
              <w:rPr>
                <w:rFonts w:asciiTheme="majorBidi" w:hAnsiTheme="majorBidi" w:cstheme="majorBidi"/>
                <w:bCs/>
                <w:color w:val="000000"/>
              </w:rPr>
              <w:t>pYZ2</w:t>
            </w:r>
          </w:p>
        </w:tc>
        <w:tc>
          <w:tcPr>
            <w:tcW w:w="2184" w:type="dxa"/>
            <w:tcBorders>
              <w:top w:val="nil"/>
              <w:left w:val="nil"/>
              <w:bottom w:val="single" w:sz="8" w:space="0" w:color="000000"/>
              <w:right w:val="single" w:sz="4" w:space="0" w:color="auto"/>
            </w:tcBorders>
          </w:tcPr>
          <w:p w14:paraId="073CA61F" w14:textId="77777777" w:rsidR="004B34FA" w:rsidRPr="00963F09" w:rsidRDefault="004B34FA" w:rsidP="004B34FA">
            <w:pPr>
              <w:spacing w:line="360" w:lineRule="auto"/>
              <w:jc w:val="center"/>
              <w:rPr>
                <w:rFonts w:asciiTheme="majorBidi" w:hAnsiTheme="majorBidi" w:cstheme="majorBidi"/>
                <w:bCs/>
                <w:i/>
                <w:iCs/>
                <w:color w:val="000000"/>
              </w:rPr>
            </w:pPr>
            <w:r w:rsidRPr="00963F09">
              <w:rPr>
                <w:rFonts w:asciiTheme="majorBidi" w:hAnsiTheme="majorBidi" w:cstheme="majorBidi"/>
                <w:bCs/>
                <w:i/>
                <w:iCs/>
                <w:color w:val="000000"/>
              </w:rPr>
              <w:t>CHO1</w:t>
            </w:r>
            <w:r w:rsidRPr="00963F09">
              <w:rPr>
                <w:rFonts w:asciiTheme="majorBidi" w:hAnsiTheme="majorBidi" w:cstheme="majorBidi"/>
                <w:bCs/>
                <w:i/>
                <w:iCs/>
                <w:color w:val="000000"/>
                <w:vertAlign w:val="superscript"/>
              </w:rPr>
              <w:t>V180A</w:t>
            </w:r>
            <w:r w:rsidRPr="00963F09">
              <w:rPr>
                <w:rFonts w:asciiTheme="majorBidi" w:hAnsiTheme="majorBidi" w:cstheme="majorBidi"/>
                <w:bCs/>
                <w:i/>
                <w:iCs/>
                <w:color w:val="000000"/>
              </w:rPr>
              <w:t>-HAx3</w:t>
            </w:r>
          </w:p>
        </w:tc>
        <w:tc>
          <w:tcPr>
            <w:tcW w:w="3395" w:type="dxa"/>
            <w:tcBorders>
              <w:top w:val="single" w:sz="4" w:space="0" w:color="auto"/>
              <w:left w:val="single" w:sz="4" w:space="0" w:color="auto"/>
              <w:bottom w:val="single" w:sz="4" w:space="0" w:color="auto"/>
              <w:right w:val="single" w:sz="4" w:space="0" w:color="auto"/>
            </w:tcBorders>
          </w:tcPr>
          <w:p w14:paraId="3CBD9F52" w14:textId="77777777" w:rsidR="004B34FA" w:rsidRPr="00963F09" w:rsidRDefault="004B34FA" w:rsidP="004B34FA">
            <w:pPr>
              <w:spacing w:line="360" w:lineRule="auto"/>
              <w:jc w:val="center"/>
              <w:rPr>
                <w:rFonts w:asciiTheme="majorBidi" w:hAnsiTheme="majorBidi" w:cstheme="majorBidi"/>
                <w:bCs/>
                <w:color w:val="000000"/>
              </w:rPr>
            </w:pPr>
            <w:r w:rsidRPr="00963F09">
              <w:rPr>
                <w:rFonts w:asciiTheme="majorBidi" w:hAnsiTheme="majorBidi" w:cstheme="majorBidi"/>
                <w:bCs/>
                <w:i/>
              </w:rPr>
              <w:t>cho1</w:t>
            </w:r>
            <w:r w:rsidRPr="00963F09">
              <w:rPr>
                <w:rFonts w:asciiTheme="majorBidi" w:hAnsiTheme="majorBidi" w:cstheme="majorBidi"/>
                <w:bCs/>
              </w:rPr>
              <w:t>∆∆</w:t>
            </w:r>
            <w:r w:rsidRPr="00963F09">
              <w:rPr>
                <w:rFonts w:asciiTheme="majorBidi" w:hAnsiTheme="majorBidi" w:cstheme="majorBidi"/>
                <w:bCs/>
                <w:i/>
              </w:rPr>
              <w:t>P</w:t>
            </w:r>
            <w:r w:rsidRPr="00963F09">
              <w:rPr>
                <w:rFonts w:asciiTheme="majorBidi" w:hAnsiTheme="majorBidi" w:cstheme="majorBidi"/>
                <w:bCs/>
                <w:i/>
                <w:vertAlign w:val="subscript"/>
              </w:rPr>
              <w:t>ENO1</w:t>
            </w:r>
            <w:r w:rsidRPr="00963F09">
              <w:rPr>
                <w:rFonts w:asciiTheme="majorBidi" w:hAnsiTheme="majorBidi" w:cstheme="majorBidi"/>
                <w:bCs/>
                <w:i/>
              </w:rPr>
              <w:t>-</w:t>
            </w:r>
            <w:r w:rsidRPr="00963F09">
              <w:rPr>
                <w:rFonts w:asciiTheme="majorBidi" w:hAnsiTheme="majorBidi" w:cstheme="majorBidi"/>
                <w:bCs/>
                <w:i/>
                <w:iCs/>
                <w:color w:val="000000"/>
              </w:rPr>
              <w:t>CHO1</w:t>
            </w:r>
            <w:r w:rsidRPr="00963F09">
              <w:rPr>
                <w:rFonts w:asciiTheme="majorBidi" w:hAnsiTheme="majorBidi" w:cstheme="majorBidi"/>
                <w:bCs/>
                <w:i/>
                <w:iCs/>
                <w:color w:val="000000"/>
                <w:vertAlign w:val="superscript"/>
              </w:rPr>
              <w:t>V180A</w:t>
            </w:r>
            <w:r w:rsidRPr="00963F09">
              <w:rPr>
                <w:rFonts w:asciiTheme="majorBidi" w:hAnsiTheme="majorBidi" w:cstheme="majorBidi"/>
                <w:bCs/>
                <w:i/>
                <w:iCs/>
                <w:color w:val="000000"/>
              </w:rPr>
              <w:t>-HAx3</w:t>
            </w:r>
          </w:p>
        </w:tc>
      </w:tr>
      <w:tr w:rsidR="004B34FA" w:rsidRPr="00963F09" w14:paraId="7BAF9EB9" w14:textId="77777777" w:rsidTr="004B34FA">
        <w:trPr>
          <w:trHeight w:val="448"/>
        </w:trPr>
        <w:tc>
          <w:tcPr>
            <w:tcW w:w="2069" w:type="dxa"/>
            <w:tcBorders>
              <w:top w:val="nil"/>
              <w:left w:val="single" w:sz="8" w:space="0" w:color="000000"/>
              <w:bottom w:val="single" w:sz="8" w:space="0" w:color="000000"/>
              <w:right w:val="single" w:sz="4" w:space="0" w:color="auto"/>
            </w:tcBorders>
          </w:tcPr>
          <w:p w14:paraId="7D9E0D17" w14:textId="77777777" w:rsidR="004B34FA" w:rsidRPr="00963F09" w:rsidRDefault="004B34FA" w:rsidP="004B34FA">
            <w:pPr>
              <w:spacing w:line="360" w:lineRule="auto"/>
              <w:jc w:val="center"/>
              <w:rPr>
                <w:rFonts w:asciiTheme="majorBidi" w:hAnsiTheme="majorBidi" w:cstheme="majorBidi"/>
                <w:bCs/>
                <w:i/>
                <w:iCs/>
                <w:color w:val="000000"/>
              </w:rPr>
            </w:pPr>
            <w:r w:rsidRPr="00963F09">
              <w:rPr>
                <w:rFonts w:asciiTheme="majorBidi" w:hAnsiTheme="majorBidi" w:cstheme="majorBidi"/>
                <w:bCs/>
                <w:i/>
                <w:iCs/>
                <w:color w:val="000000"/>
              </w:rPr>
              <w:t>Candida albicans</w:t>
            </w:r>
          </w:p>
        </w:tc>
        <w:tc>
          <w:tcPr>
            <w:tcW w:w="1313" w:type="dxa"/>
            <w:tcBorders>
              <w:top w:val="single" w:sz="4" w:space="0" w:color="auto"/>
              <w:left w:val="single" w:sz="4" w:space="0" w:color="auto"/>
              <w:bottom w:val="single" w:sz="4" w:space="0" w:color="auto"/>
              <w:right w:val="single" w:sz="4" w:space="0" w:color="auto"/>
            </w:tcBorders>
          </w:tcPr>
          <w:p w14:paraId="33692138" w14:textId="77777777" w:rsidR="004B34FA" w:rsidRPr="00963F09" w:rsidRDefault="004B34FA" w:rsidP="004B34FA">
            <w:pPr>
              <w:spacing w:line="360" w:lineRule="auto"/>
              <w:jc w:val="center"/>
              <w:rPr>
                <w:rFonts w:asciiTheme="majorBidi" w:hAnsiTheme="majorBidi" w:cstheme="majorBidi"/>
                <w:bCs/>
                <w:color w:val="000000"/>
              </w:rPr>
            </w:pPr>
            <w:r w:rsidRPr="00963F09">
              <w:rPr>
                <w:rFonts w:asciiTheme="majorBidi" w:hAnsiTheme="majorBidi" w:cstheme="majorBidi"/>
                <w:bCs/>
                <w:color w:val="000000"/>
              </w:rPr>
              <w:t>YZ 8</w:t>
            </w:r>
          </w:p>
        </w:tc>
        <w:tc>
          <w:tcPr>
            <w:tcW w:w="1137" w:type="dxa"/>
            <w:tcBorders>
              <w:top w:val="nil"/>
              <w:left w:val="single" w:sz="4" w:space="0" w:color="auto"/>
              <w:bottom w:val="single" w:sz="8" w:space="0" w:color="000000"/>
              <w:right w:val="single" w:sz="8" w:space="0" w:color="000000"/>
            </w:tcBorders>
            <w:vAlign w:val="bottom"/>
          </w:tcPr>
          <w:p w14:paraId="632C308B" w14:textId="77777777" w:rsidR="004B34FA" w:rsidRPr="00963F09" w:rsidRDefault="004B34FA" w:rsidP="004B34FA">
            <w:pPr>
              <w:spacing w:line="360" w:lineRule="auto"/>
              <w:jc w:val="center"/>
              <w:rPr>
                <w:rFonts w:asciiTheme="majorBidi" w:hAnsiTheme="majorBidi" w:cstheme="majorBidi"/>
                <w:bCs/>
                <w:color w:val="000000"/>
              </w:rPr>
            </w:pPr>
            <w:r w:rsidRPr="00963F09">
              <w:rPr>
                <w:rFonts w:asciiTheme="majorBidi" w:hAnsiTheme="majorBidi" w:cstheme="majorBidi"/>
                <w:bCs/>
                <w:color w:val="000000"/>
              </w:rPr>
              <w:t>pYZ3</w:t>
            </w:r>
          </w:p>
        </w:tc>
        <w:tc>
          <w:tcPr>
            <w:tcW w:w="2184" w:type="dxa"/>
            <w:tcBorders>
              <w:top w:val="nil"/>
              <w:left w:val="nil"/>
              <w:bottom w:val="single" w:sz="8" w:space="0" w:color="000000"/>
              <w:right w:val="single" w:sz="4" w:space="0" w:color="auto"/>
            </w:tcBorders>
          </w:tcPr>
          <w:p w14:paraId="314F1E1D" w14:textId="77777777" w:rsidR="004B34FA" w:rsidRPr="00963F09" w:rsidRDefault="004B34FA" w:rsidP="004B34FA">
            <w:pPr>
              <w:spacing w:line="360" w:lineRule="auto"/>
              <w:jc w:val="center"/>
              <w:rPr>
                <w:rFonts w:asciiTheme="majorBidi" w:hAnsiTheme="majorBidi" w:cstheme="majorBidi"/>
                <w:bCs/>
                <w:i/>
                <w:iCs/>
                <w:color w:val="000000"/>
              </w:rPr>
            </w:pPr>
            <w:r w:rsidRPr="00963F09">
              <w:rPr>
                <w:rFonts w:asciiTheme="majorBidi" w:hAnsiTheme="majorBidi" w:cstheme="majorBidi"/>
                <w:bCs/>
                <w:i/>
                <w:iCs/>
                <w:color w:val="000000"/>
              </w:rPr>
              <w:t>CHO1</w:t>
            </w:r>
            <w:r w:rsidRPr="00963F09">
              <w:rPr>
                <w:rFonts w:asciiTheme="majorBidi" w:hAnsiTheme="majorBidi" w:cstheme="majorBidi"/>
                <w:bCs/>
                <w:i/>
                <w:iCs/>
                <w:color w:val="000000"/>
                <w:vertAlign w:val="superscript"/>
              </w:rPr>
              <w:t>L181A</w:t>
            </w:r>
            <w:r w:rsidRPr="00963F09">
              <w:rPr>
                <w:rFonts w:asciiTheme="majorBidi" w:hAnsiTheme="majorBidi" w:cstheme="majorBidi"/>
                <w:bCs/>
                <w:i/>
                <w:iCs/>
                <w:color w:val="000000"/>
              </w:rPr>
              <w:t>-HAx3</w:t>
            </w:r>
          </w:p>
        </w:tc>
        <w:tc>
          <w:tcPr>
            <w:tcW w:w="3395" w:type="dxa"/>
            <w:tcBorders>
              <w:top w:val="single" w:sz="4" w:space="0" w:color="auto"/>
              <w:left w:val="single" w:sz="4" w:space="0" w:color="auto"/>
              <w:bottom w:val="single" w:sz="4" w:space="0" w:color="auto"/>
              <w:right w:val="single" w:sz="4" w:space="0" w:color="auto"/>
            </w:tcBorders>
          </w:tcPr>
          <w:p w14:paraId="4342FB4D" w14:textId="77777777" w:rsidR="004B34FA" w:rsidRPr="00963F09" w:rsidRDefault="004B34FA" w:rsidP="004B34FA">
            <w:pPr>
              <w:spacing w:line="360" w:lineRule="auto"/>
              <w:jc w:val="center"/>
              <w:rPr>
                <w:rFonts w:asciiTheme="majorBidi" w:hAnsiTheme="majorBidi" w:cstheme="majorBidi"/>
                <w:bCs/>
                <w:color w:val="000000"/>
              </w:rPr>
            </w:pPr>
            <w:r w:rsidRPr="00963F09">
              <w:rPr>
                <w:rFonts w:asciiTheme="majorBidi" w:hAnsiTheme="majorBidi" w:cstheme="majorBidi"/>
                <w:bCs/>
                <w:i/>
              </w:rPr>
              <w:t>cho1</w:t>
            </w:r>
            <w:r w:rsidRPr="00963F09">
              <w:rPr>
                <w:rFonts w:asciiTheme="majorBidi" w:hAnsiTheme="majorBidi" w:cstheme="majorBidi"/>
                <w:bCs/>
              </w:rPr>
              <w:t>∆∆</w:t>
            </w:r>
            <w:r w:rsidRPr="00963F09">
              <w:rPr>
                <w:rFonts w:asciiTheme="majorBidi" w:hAnsiTheme="majorBidi" w:cstheme="majorBidi"/>
                <w:bCs/>
                <w:i/>
              </w:rPr>
              <w:t>P</w:t>
            </w:r>
            <w:r w:rsidRPr="00963F09">
              <w:rPr>
                <w:rFonts w:asciiTheme="majorBidi" w:hAnsiTheme="majorBidi" w:cstheme="majorBidi"/>
                <w:bCs/>
                <w:i/>
                <w:vertAlign w:val="subscript"/>
              </w:rPr>
              <w:t>ENO1</w:t>
            </w:r>
            <w:r w:rsidRPr="00963F09">
              <w:rPr>
                <w:rFonts w:asciiTheme="majorBidi" w:hAnsiTheme="majorBidi" w:cstheme="majorBidi"/>
                <w:bCs/>
                <w:i/>
              </w:rPr>
              <w:t>-</w:t>
            </w:r>
            <w:r w:rsidRPr="00963F09">
              <w:rPr>
                <w:rFonts w:asciiTheme="majorBidi" w:hAnsiTheme="majorBidi" w:cstheme="majorBidi"/>
                <w:bCs/>
                <w:i/>
                <w:iCs/>
                <w:color w:val="000000"/>
              </w:rPr>
              <w:t>CHO1</w:t>
            </w:r>
            <w:r w:rsidRPr="00963F09">
              <w:rPr>
                <w:rFonts w:asciiTheme="majorBidi" w:hAnsiTheme="majorBidi" w:cstheme="majorBidi"/>
                <w:bCs/>
                <w:i/>
                <w:iCs/>
                <w:color w:val="000000"/>
                <w:vertAlign w:val="superscript"/>
              </w:rPr>
              <w:t>L181A</w:t>
            </w:r>
            <w:r w:rsidRPr="00963F09">
              <w:rPr>
                <w:rFonts w:asciiTheme="majorBidi" w:hAnsiTheme="majorBidi" w:cstheme="majorBidi"/>
                <w:bCs/>
                <w:i/>
                <w:iCs/>
                <w:color w:val="000000"/>
              </w:rPr>
              <w:t>-HAx3</w:t>
            </w:r>
          </w:p>
        </w:tc>
      </w:tr>
      <w:tr w:rsidR="004B34FA" w:rsidRPr="00963F09" w14:paraId="65D58E7C" w14:textId="77777777" w:rsidTr="004B34FA">
        <w:trPr>
          <w:trHeight w:val="448"/>
        </w:trPr>
        <w:tc>
          <w:tcPr>
            <w:tcW w:w="2069" w:type="dxa"/>
            <w:tcBorders>
              <w:top w:val="nil"/>
              <w:left w:val="single" w:sz="8" w:space="0" w:color="000000"/>
              <w:bottom w:val="single" w:sz="8" w:space="0" w:color="000000"/>
              <w:right w:val="single" w:sz="4" w:space="0" w:color="auto"/>
            </w:tcBorders>
          </w:tcPr>
          <w:p w14:paraId="1B6912AD" w14:textId="77777777" w:rsidR="004B34FA" w:rsidRPr="00963F09" w:rsidRDefault="004B34FA" w:rsidP="004B34FA">
            <w:pPr>
              <w:spacing w:line="360" w:lineRule="auto"/>
              <w:jc w:val="center"/>
              <w:rPr>
                <w:rFonts w:asciiTheme="majorBidi" w:hAnsiTheme="majorBidi" w:cstheme="majorBidi"/>
                <w:bCs/>
                <w:i/>
                <w:iCs/>
                <w:color w:val="000000"/>
              </w:rPr>
            </w:pPr>
            <w:r w:rsidRPr="00963F09">
              <w:rPr>
                <w:rFonts w:asciiTheme="majorBidi" w:hAnsiTheme="majorBidi" w:cstheme="majorBidi"/>
                <w:bCs/>
                <w:i/>
                <w:iCs/>
                <w:color w:val="000000"/>
              </w:rPr>
              <w:t>Candida albicans</w:t>
            </w:r>
          </w:p>
        </w:tc>
        <w:tc>
          <w:tcPr>
            <w:tcW w:w="1313" w:type="dxa"/>
            <w:tcBorders>
              <w:top w:val="single" w:sz="4" w:space="0" w:color="auto"/>
              <w:left w:val="single" w:sz="4" w:space="0" w:color="auto"/>
              <w:bottom w:val="single" w:sz="4" w:space="0" w:color="auto"/>
              <w:right w:val="single" w:sz="4" w:space="0" w:color="auto"/>
            </w:tcBorders>
          </w:tcPr>
          <w:p w14:paraId="28FE26E1" w14:textId="77777777" w:rsidR="004B34FA" w:rsidRPr="00963F09" w:rsidRDefault="004B34FA" w:rsidP="004B34FA">
            <w:pPr>
              <w:spacing w:line="360" w:lineRule="auto"/>
              <w:jc w:val="center"/>
              <w:rPr>
                <w:rFonts w:asciiTheme="majorBidi" w:hAnsiTheme="majorBidi" w:cstheme="majorBidi"/>
                <w:bCs/>
                <w:color w:val="000000"/>
              </w:rPr>
            </w:pPr>
            <w:r w:rsidRPr="00963F09">
              <w:rPr>
                <w:rFonts w:asciiTheme="majorBidi" w:hAnsiTheme="majorBidi" w:cstheme="majorBidi"/>
                <w:bCs/>
                <w:color w:val="000000"/>
              </w:rPr>
              <w:t>YZ 9</w:t>
            </w:r>
          </w:p>
        </w:tc>
        <w:tc>
          <w:tcPr>
            <w:tcW w:w="1137" w:type="dxa"/>
            <w:tcBorders>
              <w:top w:val="nil"/>
              <w:left w:val="single" w:sz="4" w:space="0" w:color="auto"/>
              <w:bottom w:val="single" w:sz="8" w:space="0" w:color="000000"/>
              <w:right w:val="single" w:sz="8" w:space="0" w:color="000000"/>
            </w:tcBorders>
            <w:vAlign w:val="bottom"/>
          </w:tcPr>
          <w:p w14:paraId="392649C6" w14:textId="77777777" w:rsidR="004B34FA" w:rsidRPr="00963F09" w:rsidRDefault="004B34FA" w:rsidP="004B34FA">
            <w:pPr>
              <w:spacing w:line="360" w:lineRule="auto"/>
              <w:jc w:val="center"/>
              <w:rPr>
                <w:rFonts w:asciiTheme="majorBidi" w:hAnsiTheme="majorBidi" w:cstheme="majorBidi"/>
                <w:bCs/>
                <w:color w:val="000000"/>
              </w:rPr>
            </w:pPr>
            <w:r w:rsidRPr="00963F09">
              <w:rPr>
                <w:rFonts w:asciiTheme="majorBidi" w:hAnsiTheme="majorBidi" w:cstheme="majorBidi"/>
                <w:bCs/>
                <w:color w:val="000000"/>
              </w:rPr>
              <w:t>pYZ4</w:t>
            </w:r>
          </w:p>
        </w:tc>
        <w:tc>
          <w:tcPr>
            <w:tcW w:w="2184" w:type="dxa"/>
            <w:tcBorders>
              <w:top w:val="nil"/>
              <w:left w:val="nil"/>
              <w:bottom w:val="single" w:sz="8" w:space="0" w:color="000000"/>
              <w:right w:val="single" w:sz="4" w:space="0" w:color="auto"/>
            </w:tcBorders>
          </w:tcPr>
          <w:p w14:paraId="0CE90813" w14:textId="77777777" w:rsidR="004B34FA" w:rsidRPr="00963F09" w:rsidRDefault="004B34FA" w:rsidP="004B34FA">
            <w:pPr>
              <w:spacing w:line="360" w:lineRule="auto"/>
              <w:jc w:val="center"/>
              <w:rPr>
                <w:rFonts w:asciiTheme="majorBidi" w:hAnsiTheme="majorBidi" w:cstheme="majorBidi"/>
                <w:bCs/>
                <w:i/>
                <w:iCs/>
                <w:color w:val="000000"/>
              </w:rPr>
            </w:pPr>
            <w:r w:rsidRPr="00963F09">
              <w:rPr>
                <w:rFonts w:asciiTheme="majorBidi" w:hAnsiTheme="majorBidi" w:cstheme="majorBidi"/>
                <w:bCs/>
                <w:i/>
                <w:iCs/>
                <w:color w:val="000000"/>
              </w:rPr>
              <w:t>CHO1</w:t>
            </w:r>
            <w:r w:rsidRPr="00963F09">
              <w:rPr>
                <w:rFonts w:asciiTheme="majorBidi" w:hAnsiTheme="majorBidi" w:cstheme="majorBidi"/>
                <w:bCs/>
                <w:i/>
                <w:iCs/>
                <w:color w:val="000000"/>
                <w:vertAlign w:val="superscript"/>
              </w:rPr>
              <w:t>C182A</w:t>
            </w:r>
            <w:r w:rsidRPr="00963F09">
              <w:rPr>
                <w:rFonts w:asciiTheme="majorBidi" w:hAnsiTheme="majorBidi" w:cstheme="majorBidi"/>
                <w:bCs/>
                <w:i/>
                <w:iCs/>
                <w:color w:val="000000"/>
              </w:rPr>
              <w:t>-HAx3</w:t>
            </w:r>
          </w:p>
        </w:tc>
        <w:tc>
          <w:tcPr>
            <w:tcW w:w="3395" w:type="dxa"/>
            <w:tcBorders>
              <w:top w:val="single" w:sz="4" w:space="0" w:color="auto"/>
              <w:left w:val="single" w:sz="4" w:space="0" w:color="auto"/>
              <w:bottom w:val="single" w:sz="4" w:space="0" w:color="auto"/>
              <w:right w:val="single" w:sz="4" w:space="0" w:color="auto"/>
            </w:tcBorders>
          </w:tcPr>
          <w:p w14:paraId="62E77DE4" w14:textId="77777777" w:rsidR="004B34FA" w:rsidRPr="00963F09" w:rsidRDefault="004B34FA" w:rsidP="004B34FA">
            <w:pPr>
              <w:spacing w:line="360" w:lineRule="auto"/>
              <w:jc w:val="center"/>
              <w:rPr>
                <w:rFonts w:asciiTheme="majorBidi" w:hAnsiTheme="majorBidi" w:cstheme="majorBidi"/>
                <w:bCs/>
                <w:color w:val="000000"/>
              </w:rPr>
            </w:pPr>
            <w:r w:rsidRPr="00963F09">
              <w:rPr>
                <w:rFonts w:asciiTheme="majorBidi" w:hAnsiTheme="majorBidi" w:cstheme="majorBidi"/>
                <w:bCs/>
                <w:i/>
              </w:rPr>
              <w:t>cho1</w:t>
            </w:r>
            <w:r w:rsidRPr="00963F09">
              <w:rPr>
                <w:rFonts w:asciiTheme="majorBidi" w:hAnsiTheme="majorBidi" w:cstheme="majorBidi"/>
                <w:bCs/>
              </w:rPr>
              <w:t>∆∆</w:t>
            </w:r>
            <w:r w:rsidRPr="00963F09">
              <w:rPr>
                <w:rFonts w:asciiTheme="majorBidi" w:hAnsiTheme="majorBidi" w:cstheme="majorBidi"/>
                <w:bCs/>
                <w:i/>
              </w:rPr>
              <w:t>P</w:t>
            </w:r>
            <w:r w:rsidRPr="00963F09">
              <w:rPr>
                <w:rFonts w:asciiTheme="majorBidi" w:hAnsiTheme="majorBidi" w:cstheme="majorBidi"/>
                <w:bCs/>
                <w:i/>
                <w:vertAlign w:val="subscript"/>
              </w:rPr>
              <w:t>ENO1</w:t>
            </w:r>
            <w:r w:rsidRPr="00963F09">
              <w:rPr>
                <w:rFonts w:asciiTheme="majorBidi" w:hAnsiTheme="majorBidi" w:cstheme="majorBidi"/>
                <w:bCs/>
                <w:i/>
              </w:rPr>
              <w:t>-</w:t>
            </w:r>
            <w:r w:rsidRPr="00963F09">
              <w:rPr>
                <w:rFonts w:asciiTheme="majorBidi" w:hAnsiTheme="majorBidi" w:cstheme="majorBidi"/>
                <w:bCs/>
                <w:i/>
                <w:iCs/>
                <w:color w:val="000000"/>
              </w:rPr>
              <w:t>CHO1</w:t>
            </w:r>
            <w:r w:rsidRPr="00963F09">
              <w:rPr>
                <w:rFonts w:asciiTheme="majorBidi" w:hAnsiTheme="majorBidi" w:cstheme="majorBidi"/>
                <w:bCs/>
                <w:i/>
                <w:iCs/>
                <w:color w:val="000000"/>
                <w:vertAlign w:val="superscript"/>
              </w:rPr>
              <w:t>C182A</w:t>
            </w:r>
            <w:r w:rsidRPr="00963F09">
              <w:rPr>
                <w:rFonts w:asciiTheme="majorBidi" w:hAnsiTheme="majorBidi" w:cstheme="majorBidi"/>
                <w:bCs/>
                <w:i/>
                <w:iCs/>
                <w:color w:val="000000"/>
              </w:rPr>
              <w:t>-HAx3</w:t>
            </w:r>
          </w:p>
        </w:tc>
      </w:tr>
      <w:tr w:rsidR="004B34FA" w:rsidRPr="00963F09" w14:paraId="5A1D7199" w14:textId="77777777" w:rsidTr="004B34FA">
        <w:trPr>
          <w:trHeight w:val="448"/>
        </w:trPr>
        <w:tc>
          <w:tcPr>
            <w:tcW w:w="2069" w:type="dxa"/>
            <w:tcBorders>
              <w:top w:val="nil"/>
              <w:left w:val="single" w:sz="8" w:space="0" w:color="000000"/>
              <w:bottom w:val="single" w:sz="8" w:space="0" w:color="000000"/>
              <w:right w:val="single" w:sz="4" w:space="0" w:color="auto"/>
            </w:tcBorders>
          </w:tcPr>
          <w:p w14:paraId="4CC81226" w14:textId="77777777" w:rsidR="004B34FA" w:rsidRPr="00963F09" w:rsidRDefault="004B34FA" w:rsidP="004B34FA">
            <w:pPr>
              <w:spacing w:line="360" w:lineRule="auto"/>
              <w:jc w:val="center"/>
              <w:rPr>
                <w:rFonts w:asciiTheme="majorBidi" w:hAnsiTheme="majorBidi" w:cstheme="majorBidi"/>
                <w:bCs/>
                <w:i/>
                <w:iCs/>
                <w:color w:val="000000"/>
              </w:rPr>
            </w:pPr>
            <w:r w:rsidRPr="00963F09">
              <w:rPr>
                <w:rFonts w:asciiTheme="majorBidi" w:hAnsiTheme="majorBidi" w:cstheme="majorBidi"/>
                <w:bCs/>
                <w:i/>
                <w:iCs/>
                <w:color w:val="000000"/>
              </w:rPr>
              <w:t>Candida albicans</w:t>
            </w:r>
          </w:p>
        </w:tc>
        <w:tc>
          <w:tcPr>
            <w:tcW w:w="1313" w:type="dxa"/>
            <w:tcBorders>
              <w:top w:val="single" w:sz="4" w:space="0" w:color="auto"/>
              <w:left w:val="single" w:sz="4" w:space="0" w:color="auto"/>
              <w:bottom w:val="single" w:sz="4" w:space="0" w:color="auto"/>
              <w:right w:val="single" w:sz="4" w:space="0" w:color="auto"/>
            </w:tcBorders>
          </w:tcPr>
          <w:p w14:paraId="326D133F" w14:textId="77777777" w:rsidR="004B34FA" w:rsidRPr="00963F09" w:rsidRDefault="004B34FA" w:rsidP="004B34FA">
            <w:pPr>
              <w:spacing w:line="360" w:lineRule="auto"/>
              <w:jc w:val="center"/>
              <w:rPr>
                <w:rFonts w:asciiTheme="majorBidi" w:hAnsiTheme="majorBidi" w:cstheme="majorBidi"/>
                <w:bCs/>
                <w:color w:val="000000"/>
              </w:rPr>
            </w:pPr>
            <w:r w:rsidRPr="00963F09">
              <w:rPr>
                <w:rFonts w:asciiTheme="majorBidi" w:hAnsiTheme="majorBidi" w:cstheme="majorBidi"/>
                <w:bCs/>
                <w:color w:val="000000"/>
              </w:rPr>
              <w:t>YZ 10</w:t>
            </w:r>
          </w:p>
        </w:tc>
        <w:tc>
          <w:tcPr>
            <w:tcW w:w="1137" w:type="dxa"/>
            <w:tcBorders>
              <w:top w:val="nil"/>
              <w:left w:val="single" w:sz="4" w:space="0" w:color="auto"/>
              <w:bottom w:val="single" w:sz="8" w:space="0" w:color="000000"/>
              <w:right w:val="single" w:sz="8" w:space="0" w:color="000000"/>
            </w:tcBorders>
            <w:vAlign w:val="bottom"/>
          </w:tcPr>
          <w:p w14:paraId="1D8830C1" w14:textId="77777777" w:rsidR="004B34FA" w:rsidRPr="00963F09" w:rsidRDefault="004B34FA" w:rsidP="004B34FA">
            <w:pPr>
              <w:spacing w:line="360" w:lineRule="auto"/>
              <w:jc w:val="center"/>
              <w:rPr>
                <w:rFonts w:asciiTheme="majorBidi" w:hAnsiTheme="majorBidi" w:cstheme="majorBidi"/>
                <w:bCs/>
                <w:color w:val="000000"/>
              </w:rPr>
            </w:pPr>
            <w:r w:rsidRPr="00963F09">
              <w:rPr>
                <w:rFonts w:asciiTheme="majorBidi" w:hAnsiTheme="majorBidi" w:cstheme="majorBidi"/>
                <w:bCs/>
                <w:color w:val="000000"/>
              </w:rPr>
              <w:t>pYZ5</w:t>
            </w:r>
          </w:p>
        </w:tc>
        <w:tc>
          <w:tcPr>
            <w:tcW w:w="2184" w:type="dxa"/>
            <w:tcBorders>
              <w:top w:val="nil"/>
              <w:left w:val="nil"/>
              <w:bottom w:val="single" w:sz="8" w:space="0" w:color="000000"/>
              <w:right w:val="single" w:sz="4" w:space="0" w:color="auto"/>
            </w:tcBorders>
          </w:tcPr>
          <w:p w14:paraId="0CC31FED" w14:textId="77777777" w:rsidR="004B34FA" w:rsidRPr="00963F09" w:rsidRDefault="004B34FA" w:rsidP="004B34FA">
            <w:pPr>
              <w:spacing w:line="360" w:lineRule="auto"/>
              <w:jc w:val="center"/>
              <w:rPr>
                <w:rFonts w:asciiTheme="majorBidi" w:hAnsiTheme="majorBidi" w:cstheme="majorBidi"/>
                <w:bCs/>
                <w:i/>
                <w:iCs/>
                <w:color w:val="000000"/>
              </w:rPr>
            </w:pPr>
            <w:r w:rsidRPr="00963F09">
              <w:rPr>
                <w:rFonts w:asciiTheme="majorBidi" w:hAnsiTheme="majorBidi" w:cstheme="majorBidi"/>
                <w:bCs/>
                <w:i/>
                <w:iCs/>
                <w:color w:val="000000"/>
              </w:rPr>
              <w:t>CHO1</w:t>
            </w:r>
            <w:r w:rsidRPr="00963F09">
              <w:rPr>
                <w:rFonts w:asciiTheme="majorBidi" w:hAnsiTheme="majorBidi" w:cstheme="majorBidi"/>
                <w:bCs/>
                <w:i/>
                <w:iCs/>
                <w:color w:val="000000"/>
                <w:vertAlign w:val="superscript"/>
              </w:rPr>
              <w:t>G183A</w:t>
            </w:r>
            <w:r w:rsidRPr="00963F09">
              <w:rPr>
                <w:rFonts w:asciiTheme="majorBidi" w:hAnsiTheme="majorBidi" w:cstheme="majorBidi"/>
                <w:bCs/>
                <w:i/>
                <w:iCs/>
                <w:color w:val="000000"/>
              </w:rPr>
              <w:t>-HAx3</w:t>
            </w:r>
          </w:p>
        </w:tc>
        <w:tc>
          <w:tcPr>
            <w:tcW w:w="3395" w:type="dxa"/>
            <w:tcBorders>
              <w:top w:val="single" w:sz="4" w:space="0" w:color="auto"/>
              <w:left w:val="single" w:sz="4" w:space="0" w:color="auto"/>
              <w:bottom w:val="single" w:sz="4" w:space="0" w:color="auto"/>
              <w:right w:val="single" w:sz="4" w:space="0" w:color="auto"/>
            </w:tcBorders>
          </w:tcPr>
          <w:p w14:paraId="34AC8956" w14:textId="77777777" w:rsidR="004B34FA" w:rsidRPr="00963F09" w:rsidRDefault="004B34FA" w:rsidP="004B34FA">
            <w:pPr>
              <w:spacing w:line="360" w:lineRule="auto"/>
              <w:jc w:val="center"/>
              <w:rPr>
                <w:rFonts w:asciiTheme="majorBidi" w:hAnsiTheme="majorBidi" w:cstheme="majorBidi"/>
                <w:bCs/>
                <w:color w:val="000000"/>
              </w:rPr>
            </w:pPr>
            <w:r w:rsidRPr="00963F09">
              <w:rPr>
                <w:rFonts w:asciiTheme="majorBidi" w:hAnsiTheme="majorBidi" w:cstheme="majorBidi"/>
                <w:bCs/>
                <w:i/>
              </w:rPr>
              <w:t>cho1</w:t>
            </w:r>
            <w:r w:rsidRPr="00963F09">
              <w:rPr>
                <w:rFonts w:asciiTheme="majorBidi" w:hAnsiTheme="majorBidi" w:cstheme="majorBidi"/>
                <w:bCs/>
              </w:rPr>
              <w:t>∆∆</w:t>
            </w:r>
            <w:r w:rsidRPr="00963F09">
              <w:rPr>
                <w:rFonts w:asciiTheme="majorBidi" w:hAnsiTheme="majorBidi" w:cstheme="majorBidi"/>
                <w:bCs/>
                <w:i/>
              </w:rPr>
              <w:t>P</w:t>
            </w:r>
            <w:r w:rsidRPr="00963F09">
              <w:rPr>
                <w:rFonts w:asciiTheme="majorBidi" w:hAnsiTheme="majorBidi" w:cstheme="majorBidi"/>
                <w:bCs/>
                <w:i/>
                <w:vertAlign w:val="subscript"/>
              </w:rPr>
              <w:t>ENO1</w:t>
            </w:r>
            <w:r w:rsidRPr="00963F09">
              <w:rPr>
                <w:rFonts w:asciiTheme="majorBidi" w:hAnsiTheme="majorBidi" w:cstheme="majorBidi"/>
                <w:bCs/>
                <w:i/>
              </w:rPr>
              <w:t>-</w:t>
            </w:r>
            <w:r w:rsidRPr="00963F09">
              <w:rPr>
                <w:rFonts w:asciiTheme="majorBidi" w:hAnsiTheme="majorBidi" w:cstheme="majorBidi"/>
                <w:bCs/>
                <w:i/>
                <w:iCs/>
                <w:color w:val="000000"/>
              </w:rPr>
              <w:t>CHO1</w:t>
            </w:r>
            <w:r w:rsidRPr="00963F09">
              <w:rPr>
                <w:rFonts w:asciiTheme="majorBidi" w:hAnsiTheme="majorBidi" w:cstheme="majorBidi"/>
                <w:bCs/>
                <w:i/>
                <w:iCs/>
                <w:color w:val="000000"/>
                <w:vertAlign w:val="superscript"/>
              </w:rPr>
              <w:t>G183A</w:t>
            </w:r>
            <w:r w:rsidRPr="00963F09">
              <w:rPr>
                <w:rFonts w:asciiTheme="majorBidi" w:hAnsiTheme="majorBidi" w:cstheme="majorBidi"/>
                <w:bCs/>
                <w:i/>
                <w:iCs/>
                <w:color w:val="000000"/>
              </w:rPr>
              <w:t>-HAx3</w:t>
            </w:r>
          </w:p>
        </w:tc>
      </w:tr>
      <w:tr w:rsidR="004B34FA" w:rsidRPr="00963F09" w14:paraId="7D79AA50" w14:textId="77777777" w:rsidTr="004B34FA">
        <w:trPr>
          <w:trHeight w:val="448"/>
        </w:trPr>
        <w:tc>
          <w:tcPr>
            <w:tcW w:w="2069" w:type="dxa"/>
            <w:tcBorders>
              <w:top w:val="nil"/>
              <w:left w:val="single" w:sz="8" w:space="0" w:color="000000"/>
              <w:bottom w:val="single" w:sz="8" w:space="0" w:color="000000"/>
              <w:right w:val="single" w:sz="4" w:space="0" w:color="auto"/>
            </w:tcBorders>
          </w:tcPr>
          <w:p w14:paraId="369BCDC1" w14:textId="77777777" w:rsidR="004B34FA" w:rsidRPr="00963F09" w:rsidRDefault="004B34FA" w:rsidP="004B34FA">
            <w:pPr>
              <w:spacing w:line="360" w:lineRule="auto"/>
              <w:jc w:val="center"/>
              <w:rPr>
                <w:rFonts w:asciiTheme="majorBidi" w:hAnsiTheme="majorBidi" w:cstheme="majorBidi"/>
                <w:bCs/>
                <w:i/>
                <w:iCs/>
                <w:color w:val="000000"/>
              </w:rPr>
            </w:pPr>
            <w:r w:rsidRPr="00963F09">
              <w:rPr>
                <w:rFonts w:asciiTheme="majorBidi" w:hAnsiTheme="majorBidi" w:cstheme="majorBidi"/>
                <w:bCs/>
                <w:i/>
                <w:iCs/>
                <w:color w:val="000000"/>
              </w:rPr>
              <w:t>Candida albicans</w:t>
            </w:r>
          </w:p>
        </w:tc>
        <w:tc>
          <w:tcPr>
            <w:tcW w:w="1313" w:type="dxa"/>
            <w:tcBorders>
              <w:top w:val="single" w:sz="4" w:space="0" w:color="auto"/>
              <w:left w:val="single" w:sz="4" w:space="0" w:color="auto"/>
              <w:bottom w:val="single" w:sz="4" w:space="0" w:color="auto"/>
              <w:right w:val="single" w:sz="4" w:space="0" w:color="auto"/>
            </w:tcBorders>
          </w:tcPr>
          <w:p w14:paraId="1231306B" w14:textId="77777777" w:rsidR="004B34FA" w:rsidRPr="00963F09" w:rsidRDefault="004B34FA" w:rsidP="004B34FA">
            <w:pPr>
              <w:spacing w:line="360" w:lineRule="auto"/>
              <w:jc w:val="center"/>
              <w:rPr>
                <w:rFonts w:asciiTheme="majorBidi" w:hAnsiTheme="majorBidi" w:cstheme="majorBidi"/>
                <w:bCs/>
                <w:color w:val="000000"/>
              </w:rPr>
            </w:pPr>
            <w:r w:rsidRPr="00963F09">
              <w:rPr>
                <w:rFonts w:asciiTheme="majorBidi" w:hAnsiTheme="majorBidi" w:cstheme="majorBidi"/>
                <w:bCs/>
                <w:color w:val="000000"/>
              </w:rPr>
              <w:t>YZ 11</w:t>
            </w:r>
          </w:p>
        </w:tc>
        <w:tc>
          <w:tcPr>
            <w:tcW w:w="1137" w:type="dxa"/>
            <w:tcBorders>
              <w:top w:val="nil"/>
              <w:left w:val="single" w:sz="4" w:space="0" w:color="auto"/>
              <w:bottom w:val="single" w:sz="8" w:space="0" w:color="000000"/>
              <w:right w:val="single" w:sz="8" w:space="0" w:color="000000"/>
            </w:tcBorders>
            <w:vAlign w:val="bottom"/>
          </w:tcPr>
          <w:p w14:paraId="041B4168" w14:textId="77777777" w:rsidR="004B34FA" w:rsidRPr="00963F09" w:rsidRDefault="004B34FA" w:rsidP="004B34FA">
            <w:pPr>
              <w:spacing w:line="360" w:lineRule="auto"/>
              <w:jc w:val="center"/>
              <w:rPr>
                <w:rFonts w:asciiTheme="majorBidi" w:hAnsiTheme="majorBidi" w:cstheme="majorBidi"/>
                <w:bCs/>
                <w:color w:val="000000"/>
              </w:rPr>
            </w:pPr>
            <w:r w:rsidRPr="00963F09">
              <w:rPr>
                <w:rFonts w:asciiTheme="majorBidi" w:hAnsiTheme="majorBidi" w:cstheme="majorBidi"/>
                <w:bCs/>
                <w:color w:val="000000"/>
              </w:rPr>
              <w:t>pYZ6</w:t>
            </w:r>
          </w:p>
        </w:tc>
        <w:tc>
          <w:tcPr>
            <w:tcW w:w="2184" w:type="dxa"/>
            <w:tcBorders>
              <w:top w:val="nil"/>
              <w:left w:val="nil"/>
              <w:bottom w:val="single" w:sz="8" w:space="0" w:color="000000"/>
              <w:right w:val="single" w:sz="4" w:space="0" w:color="auto"/>
            </w:tcBorders>
          </w:tcPr>
          <w:p w14:paraId="24A8DFAA" w14:textId="77777777" w:rsidR="004B34FA" w:rsidRPr="00963F09" w:rsidRDefault="004B34FA" w:rsidP="004B34FA">
            <w:pPr>
              <w:spacing w:line="360" w:lineRule="auto"/>
              <w:jc w:val="center"/>
              <w:rPr>
                <w:rFonts w:asciiTheme="majorBidi" w:hAnsiTheme="majorBidi" w:cstheme="majorBidi"/>
                <w:bCs/>
                <w:i/>
                <w:iCs/>
                <w:color w:val="000000"/>
              </w:rPr>
            </w:pPr>
            <w:r w:rsidRPr="00963F09">
              <w:rPr>
                <w:rFonts w:asciiTheme="majorBidi" w:hAnsiTheme="majorBidi" w:cstheme="majorBidi"/>
                <w:bCs/>
                <w:i/>
                <w:iCs/>
                <w:color w:val="000000"/>
              </w:rPr>
              <w:t>CHO1</w:t>
            </w:r>
            <w:r w:rsidRPr="00963F09">
              <w:rPr>
                <w:rFonts w:asciiTheme="majorBidi" w:hAnsiTheme="majorBidi" w:cstheme="majorBidi"/>
                <w:bCs/>
                <w:i/>
                <w:iCs/>
                <w:color w:val="000000"/>
                <w:vertAlign w:val="superscript"/>
              </w:rPr>
              <w:t>L184A</w:t>
            </w:r>
            <w:r w:rsidRPr="00963F09">
              <w:rPr>
                <w:rFonts w:asciiTheme="majorBidi" w:hAnsiTheme="majorBidi" w:cstheme="majorBidi"/>
                <w:bCs/>
                <w:i/>
                <w:iCs/>
                <w:color w:val="000000"/>
              </w:rPr>
              <w:t>-HAx3</w:t>
            </w:r>
          </w:p>
        </w:tc>
        <w:tc>
          <w:tcPr>
            <w:tcW w:w="3395" w:type="dxa"/>
            <w:tcBorders>
              <w:top w:val="single" w:sz="4" w:space="0" w:color="auto"/>
              <w:left w:val="single" w:sz="4" w:space="0" w:color="auto"/>
              <w:bottom w:val="single" w:sz="4" w:space="0" w:color="auto"/>
              <w:right w:val="single" w:sz="4" w:space="0" w:color="auto"/>
            </w:tcBorders>
          </w:tcPr>
          <w:p w14:paraId="7D994F07" w14:textId="77777777" w:rsidR="004B34FA" w:rsidRPr="00963F09" w:rsidRDefault="004B34FA" w:rsidP="004B34FA">
            <w:pPr>
              <w:spacing w:line="360" w:lineRule="auto"/>
              <w:jc w:val="center"/>
              <w:rPr>
                <w:rFonts w:asciiTheme="majorBidi" w:hAnsiTheme="majorBidi" w:cstheme="majorBidi"/>
                <w:bCs/>
                <w:color w:val="000000"/>
              </w:rPr>
            </w:pPr>
            <w:r w:rsidRPr="00963F09">
              <w:rPr>
                <w:rFonts w:asciiTheme="majorBidi" w:hAnsiTheme="majorBidi" w:cstheme="majorBidi"/>
                <w:bCs/>
                <w:i/>
              </w:rPr>
              <w:t>cho1</w:t>
            </w:r>
            <w:r w:rsidRPr="00963F09">
              <w:rPr>
                <w:rFonts w:asciiTheme="majorBidi" w:hAnsiTheme="majorBidi" w:cstheme="majorBidi"/>
                <w:bCs/>
              </w:rPr>
              <w:t>∆∆</w:t>
            </w:r>
            <w:r w:rsidRPr="00963F09">
              <w:rPr>
                <w:rFonts w:asciiTheme="majorBidi" w:hAnsiTheme="majorBidi" w:cstheme="majorBidi"/>
                <w:bCs/>
                <w:i/>
              </w:rPr>
              <w:t>P</w:t>
            </w:r>
            <w:r w:rsidRPr="00963F09">
              <w:rPr>
                <w:rFonts w:asciiTheme="majorBidi" w:hAnsiTheme="majorBidi" w:cstheme="majorBidi"/>
                <w:bCs/>
                <w:i/>
                <w:vertAlign w:val="subscript"/>
              </w:rPr>
              <w:t>ENO1</w:t>
            </w:r>
            <w:r w:rsidRPr="00963F09">
              <w:rPr>
                <w:rFonts w:asciiTheme="majorBidi" w:hAnsiTheme="majorBidi" w:cstheme="majorBidi"/>
                <w:bCs/>
                <w:i/>
              </w:rPr>
              <w:t>-</w:t>
            </w:r>
            <w:r w:rsidRPr="00963F09">
              <w:rPr>
                <w:rFonts w:asciiTheme="majorBidi" w:hAnsiTheme="majorBidi" w:cstheme="majorBidi"/>
                <w:bCs/>
                <w:i/>
                <w:iCs/>
                <w:color w:val="000000"/>
              </w:rPr>
              <w:t>CHO1</w:t>
            </w:r>
            <w:r w:rsidRPr="00963F09">
              <w:rPr>
                <w:rFonts w:asciiTheme="majorBidi" w:hAnsiTheme="majorBidi" w:cstheme="majorBidi"/>
                <w:bCs/>
                <w:i/>
                <w:iCs/>
                <w:color w:val="000000"/>
                <w:vertAlign w:val="superscript"/>
              </w:rPr>
              <w:t>L184A</w:t>
            </w:r>
            <w:r w:rsidRPr="00963F09">
              <w:rPr>
                <w:rFonts w:asciiTheme="majorBidi" w:hAnsiTheme="majorBidi" w:cstheme="majorBidi"/>
                <w:bCs/>
                <w:i/>
                <w:iCs/>
                <w:color w:val="000000"/>
              </w:rPr>
              <w:t>-HAx3</w:t>
            </w:r>
          </w:p>
        </w:tc>
      </w:tr>
      <w:tr w:rsidR="004B34FA" w:rsidRPr="00963F09" w14:paraId="78955FFF" w14:textId="77777777" w:rsidTr="004B34FA">
        <w:trPr>
          <w:trHeight w:val="448"/>
        </w:trPr>
        <w:tc>
          <w:tcPr>
            <w:tcW w:w="2069" w:type="dxa"/>
            <w:tcBorders>
              <w:top w:val="nil"/>
              <w:left w:val="single" w:sz="8" w:space="0" w:color="000000"/>
              <w:bottom w:val="single" w:sz="8" w:space="0" w:color="000000"/>
              <w:right w:val="single" w:sz="4" w:space="0" w:color="auto"/>
            </w:tcBorders>
            <w:hideMark/>
          </w:tcPr>
          <w:p w14:paraId="3F87B91F" w14:textId="77777777" w:rsidR="004B34FA" w:rsidRPr="00963F09" w:rsidRDefault="004B34FA" w:rsidP="004B34FA">
            <w:pPr>
              <w:spacing w:line="360" w:lineRule="auto"/>
              <w:jc w:val="center"/>
              <w:rPr>
                <w:rFonts w:asciiTheme="majorBidi" w:hAnsiTheme="majorBidi" w:cstheme="majorBidi"/>
                <w:bCs/>
                <w:i/>
                <w:iCs/>
                <w:color w:val="000000"/>
              </w:rPr>
            </w:pPr>
            <w:r w:rsidRPr="00963F09">
              <w:rPr>
                <w:rFonts w:asciiTheme="majorBidi" w:hAnsiTheme="majorBidi" w:cstheme="majorBidi"/>
                <w:bCs/>
                <w:i/>
                <w:iCs/>
                <w:color w:val="000000"/>
              </w:rPr>
              <w:t>Candida albicans</w:t>
            </w:r>
          </w:p>
        </w:tc>
        <w:tc>
          <w:tcPr>
            <w:tcW w:w="1313" w:type="dxa"/>
            <w:tcBorders>
              <w:top w:val="single" w:sz="4" w:space="0" w:color="auto"/>
              <w:left w:val="single" w:sz="4" w:space="0" w:color="auto"/>
              <w:bottom w:val="single" w:sz="4" w:space="0" w:color="auto"/>
              <w:right w:val="single" w:sz="4" w:space="0" w:color="auto"/>
            </w:tcBorders>
            <w:vAlign w:val="bottom"/>
          </w:tcPr>
          <w:p w14:paraId="54D5B00E" w14:textId="77777777" w:rsidR="004B34FA" w:rsidRPr="00963F09" w:rsidRDefault="004B34FA" w:rsidP="004B34FA">
            <w:pPr>
              <w:spacing w:line="360" w:lineRule="auto"/>
              <w:jc w:val="center"/>
              <w:rPr>
                <w:rFonts w:asciiTheme="majorBidi" w:hAnsiTheme="majorBidi" w:cstheme="majorBidi"/>
                <w:bCs/>
                <w:color w:val="000000"/>
              </w:rPr>
            </w:pPr>
            <w:r w:rsidRPr="00963F09">
              <w:rPr>
                <w:rFonts w:asciiTheme="majorBidi" w:hAnsiTheme="majorBidi" w:cstheme="majorBidi"/>
                <w:bCs/>
                <w:color w:val="000000"/>
              </w:rPr>
              <w:t>CDCS67</w:t>
            </w:r>
          </w:p>
        </w:tc>
        <w:tc>
          <w:tcPr>
            <w:tcW w:w="1137" w:type="dxa"/>
            <w:tcBorders>
              <w:top w:val="nil"/>
              <w:left w:val="single" w:sz="4" w:space="0" w:color="auto"/>
              <w:bottom w:val="single" w:sz="8" w:space="0" w:color="000000"/>
              <w:right w:val="single" w:sz="8" w:space="0" w:color="000000"/>
            </w:tcBorders>
            <w:vAlign w:val="bottom"/>
            <w:hideMark/>
          </w:tcPr>
          <w:p w14:paraId="24CFE21A" w14:textId="77777777" w:rsidR="004B34FA" w:rsidRPr="00963F09" w:rsidRDefault="004B34FA" w:rsidP="004B34FA">
            <w:pPr>
              <w:spacing w:line="360" w:lineRule="auto"/>
              <w:jc w:val="center"/>
              <w:rPr>
                <w:rFonts w:asciiTheme="majorBidi" w:hAnsiTheme="majorBidi" w:cstheme="majorBidi"/>
                <w:bCs/>
                <w:color w:val="000000"/>
              </w:rPr>
            </w:pPr>
            <w:r w:rsidRPr="00963F09">
              <w:rPr>
                <w:rFonts w:asciiTheme="majorBidi" w:hAnsiTheme="majorBidi" w:cstheme="majorBidi"/>
                <w:bCs/>
                <w:color w:val="000000"/>
              </w:rPr>
              <w:t>pCDC23</w:t>
            </w:r>
          </w:p>
        </w:tc>
        <w:tc>
          <w:tcPr>
            <w:tcW w:w="2184" w:type="dxa"/>
            <w:tcBorders>
              <w:top w:val="nil"/>
              <w:left w:val="nil"/>
              <w:bottom w:val="single" w:sz="8" w:space="0" w:color="000000"/>
              <w:right w:val="single" w:sz="4" w:space="0" w:color="auto"/>
            </w:tcBorders>
            <w:vAlign w:val="bottom"/>
            <w:hideMark/>
          </w:tcPr>
          <w:p w14:paraId="5621D131" w14:textId="77777777" w:rsidR="004B34FA" w:rsidRPr="00963F09" w:rsidRDefault="004B34FA" w:rsidP="004B34FA">
            <w:pPr>
              <w:spacing w:line="360" w:lineRule="auto"/>
              <w:jc w:val="center"/>
              <w:rPr>
                <w:rFonts w:asciiTheme="majorBidi" w:hAnsiTheme="majorBidi" w:cstheme="majorBidi"/>
                <w:bCs/>
                <w:i/>
                <w:iCs/>
                <w:color w:val="000000"/>
              </w:rPr>
            </w:pPr>
            <w:r w:rsidRPr="00963F09">
              <w:rPr>
                <w:rFonts w:asciiTheme="majorBidi" w:hAnsiTheme="majorBidi" w:cstheme="majorBidi"/>
                <w:bCs/>
                <w:i/>
                <w:iCs/>
                <w:color w:val="000000"/>
              </w:rPr>
              <w:t>CHO1</w:t>
            </w:r>
            <w:r w:rsidRPr="00963F09">
              <w:rPr>
                <w:rFonts w:asciiTheme="majorBidi" w:hAnsiTheme="majorBidi" w:cstheme="majorBidi"/>
                <w:bCs/>
                <w:i/>
                <w:iCs/>
                <w:color w:val="000000"/>
                <w:vertAlign w:val="superscript"/>
              </w:rPr>
              <w:t>R186A</w:t>
            </w:r>
            <w:r w:rsidRPr="00963F09">
              <w:rPr>
                <w:rFonts w:asciiTheme="majorBidi" w:hAnsiTheme="majorBidi" w:cstheme="majorBidi"/>
                <w:bCs/>
                <w:i/>
                <w:iCs/>
                <w:color w:val="000000"/>
              </w:rPr>
              <w:t>-HAx3</w:t>
            </w:r>
          </w:p>
        </w:tc>
        <w:tc>
          <w:tcPr>
            <w:tcW w:w="3395" w:type="dxa"/>
            <w:tcBorders>
              <w:top w:val="single" w:sz="4" w:space="0" w:color="auto"/>
              <w:left w:val="single" w:sz="4" w:space="0" w:color="auto"/>
              <w:bottom w:val="single" w:sz="4" w:space="0" w:color="auto"/>
              <w:right w:val="single" w:sz="4" w:space="0" w:color="auto"/>
            </w:tcBorders>
          </w:tcPr>
          <w:p w14:paraId="6A632528" w14:textId="77777777" w:rsidR="004B34FA" w:rsidRPr="00963F09" w:rsidRDefault="004B34FA" w:rsidP="004B34FA">
            <w:pPr>
              <w:spacing w:line="360" w:lineRule="auto"/>
              <w:jc w:val="center"/>
              <w:rPr>
                <w:rFonts w:asciiTheme="majorBidi" w:hAnsiTheme="majorBidi" w:cstheme="majorBidi"/>
                <w:bCs/>
                <w:color w:val="000000"/>
              </w:rPr>
            </w:pPr>
            <w:r w:rsidRPr="00963F09">
              <w:rPr>
                <w:rFonts w:asciiTheme="majorBidi" w:hAnsiTheme="majorBidi" w:cstheme="majorBidi"/>
                <w:bCs/>
                <w:i/>
              </w:rPr>
              <w:t>cho1</w:t>
            </w:r>
            <w:r w:rsidRPr="00963F09">
              <w:rPr>
                <w:rFonts w:asciiTheme="majorBidi" w:hAnsiTheme="majorBidi" w:cstheme="majorBidi"/>
                <w:bCs/>
              </w:rPr>
              <w:t>∆∆</w:t>
            </w:r>
            <w:r w:rsidRPr="00963F09">
              <w:rPr>
                <w:rFonts w:asciiTheme="majorBidi" w:hAnsiTheme="majorBidi" w:cstheme="majorBidi"/>
                <w:bCs/>
                <w:i/>
              </w:rPr>
              <w:t>P</w:t>
            </w:r>
            <w:r w:rsidRPr="00963F09">
              <w:rPr>
                <w:rFonts w:asciiTheme="majorBidi" w:hAnsiTheme="majorBidi" w:cstheme="majorBidi"/>
                <w:bCs/>
                <w:i/>
                <w:vertAlign w:val="subscript"/>
              </w:rPr>
              <w:t>ENO1</w:t>
            </w:r>
            <w:r w:rsidRPr="00963F09">
              <w:rPr>
                <w:rFonts w:asciiTheme="majorBidi" w:hAnsiTheme="majorBidi" w:cstheme="majorBidi"/>
                <w:bCs/>
                <w:i/>
              </w:rPr>
              <w:t>-</w:t>
            </w:r>
            <w:r w:rsidRPr="00963F09">
              <w:rPr>
                <w:rFonts w:asciiTheme="majorBidi" w:hAnsiTheme="majorBidi" w:cstheme="majorBidi"/>
                <w:bCs/>
                <w:i/>
                <w:iCs/>
                <w:color w:val="000000"/>
              </w:rPr>
              <w:t>CHO1</w:t>
            </w:r>
            <w:r w:rsidRPr="00963F09">
              <w:rPr>
                <w:rFonts w:asciiTheme="majorBidi" w:hAnsiTheme="majorBidi" w:cstheme="majorBidi"/>
                <w:bCs/>
                <w:i/>
                <w:iCs/>
                <w:color w:val="000000"/>
                <w:vertAlign w:val="superscript"/>
              </w:rPr>
              <w:t>R186A</w:t>
            </w:r>
            <w:r w:rsidRPr="00963F09">
              <w:rPr>
                <w:rFonts w:asciiTheme="majorBidi" w:hAnsiTheme="majorBidi" w:cstheme="majorBidi"/>
                <w:bCs/>
                <w:i/>
                <w:iCs/>
                <w:color w:val="000000"/>
              </w:rPr>
              <w:t>-HAx3</w:t>
            </w:r>
          </w:p>
        </w:tc>
      </w:tr>
      <w:tr w:rsidR="004B34FA" w:rsidRPr="00963F09" w14:paraId="42DA112B" w14:textId="77777777" w:rsidTr="004B34FA">
        <w:trPr>
          <w:trHeight w:val="448"/>
        </w:trPr>
        <w:tc>
          <w:tcPr>
            <w:tcW w:w="2069" w:type="dxa"/>
            <w:tcBorders>
              <w:top w:val="nil"/>
              <w:left w:val="single" w:sz="8" w:space="0" w:color="000000"/>
              <w:bottom w:val="single" w:sz="8" w:space="0" w:color="000000"/>
              <w:right w:val="single" w:sz="4" w:space="0" w:color="auto"/>
            </w:tcBorders>
            <w:hideMark/>
          </w:tcPr>
          <w:p w14:paraId="1590AC21" w14:textId="77777777" w:rsidR="004B34FA" w:rsidRPr="00963F09" w:rsidRDefault="004B34FA" w:rsidP="004B34FA">
            <w:pPr>
              <w:spacing w:line="360" w:lineRule="auto"/>
              <w:jc w:val="center"/>
              <w:rPr>
                <w:rFonts w:asciiTheme="majorBidi" w:hAnsiTheme="majorBidi" w:cstheme="majorBidi"/>
                <w:bCs/>
                <w:i/>
                <w:iCs/>
                <w:color w:val="000000"/>
              </w:rPr>
            </w:pPr>
            <w:r w:rsidRPr="00963F09">
              <w:rPr>
                <w:rFonts w:asciiTheme="majorBidi" w:hAnsiTheme="majorBidi" w:cstheme="majorBidi"/>
                <w:bCs/>
                <w:i/>
                <w:iCs/>
                <w:color w:val="000000"/>
              </w:rPr>
              <w:t>Candida albicans</w:t>
            </w:r>
          </w:p>
        </w:tc>
        <w:tc>
          <w:tcPr>
            <w:tcW w:w="1313" w:type="dxa"/>
            <w:tcBorders>
              <w:top w:val="single" w:sz="4" w:space="0" w:color="auto"/>
              <w:left w:val="single" w:sz="4" w:space="0" w:color="auto"/>
              <w:bottom w:val="single" w:sz="4" w:space="0" w:color="auto"/>
              <w:right w:val="single" w:sz="4" w:space="0" w:color="auto"/>
            </w:tcBorders>
            <w:vAlign w:val="bottom"/>
          </w:tcPr>
          <w:p w14:paraId="6A283671" w14:textId="77777777" w:rsidR="004B34FA" w:rsidRPr="00963F09" w:rsidRDefault="004B34FA" w:rsidP="004B34FA">
            <w:pPr>
              <w:spacing w:line="360" w:lineRule="auto"/>
              <w:jc w:val="center"/>
              <w:rPr>
                <w:rFonts w:asciiTheme="majorBidi" w:hAnsiTheme="majorBidi" w:cstheme="majorBidi"/>
                <w:bCs/>
                <w:color w:val="000000"/>
              </w:rPr>
            </w:pPr>
            <w:r w:rsidRPr="00963F09">
              <w:rPr>
                <w:rFonts w:asciiTheme="majorBidi" w:hAnsiTheme="majorBidi" w:cstheme="majorBidi"/>
                <w:bCs/>
                <w:color w:val="000000"/>
              </w:rPr>
              <w:t>CDCS68</w:t>
            </w:r>
          </w:p>
        </w:tc>
        <w:tc>
          <w:tcPr>
            <w:tcW w:w="1137" w:type="dxa"/>
            <w:tcBorders>
              <w:top w:val="nil"/>
              <w:left w:val="single" w:sz="4" w:space="0" w:color="auto"/>
              <w:bottom w:val="single" w:sz="8" w:space="0" w:color="000000"/>
              <w:right w:val="single" w:sz="8" w:space="0" w:color="000000"/>
            </w:tcBorders>
            <w:vAlign w:val="bottom"/>
            <w:hideMark/>
          </w:tcPr>
          <w:p w14:paraId="23BD7FB1" w14:textId="77777777" w:rsidR="004B34FA" w:rsidRPr="00963F09" w:rsidRDefault="004B34FA" w:rsidP="004B34FA">
            <w:pPr>
              <w:spacing w:line="360" w:lineRule="auto"/>
              <w:jc w:val="center"/>
              <w:rPr>
                <w:rFonts w:asciiTheme="majorBidi" w:hAnsiTheme="majorBidi" w:cstheme="majorBidi"/>
                <w:bCs/>
                <w:color w:val="000000"/>
              </w:rPr>
            </w:pPr>
            <w:r w:rsidRPr="00963F09">
              <w:rPr>
                <w:rFonts w:asciiTheme="majorBidi" w:hAnsiTheme="majorBidi" w:cstheme="majorBidi"/>
                <w:bCs/>
                <w:color w:val="000000"/>
              </w:rPr>
              <w:t xml:space="preserve">pCDC24 </w:t>
            </w:r>
          </w:p>
        </w:tc>
        <w:tc>
          <w:tcPr>
            <w:tcW w:w="2184" w:type="dxa"/>
            <w:tcBorders>
              <w:top w:val="nil"/>
              <w:left w:val="nil"/>
              <w:bottom w:val="single" w:sz="8" w:space="0" w:color="000000"/>
              <w:right w:val="single" w:sz="4" w:space="0" w:color="auto"/>
            </w:tcBorders>
            <w:vAlign w:val="bottom"/>
            <w:hideMark/>
          </w:tcPr>
          <w:p w14:paraId="37D87FB2" w14:textId="77777777" w:rsidR="004B34FA" w:rsidRPr="00963F09" w:rsidRDefault="004B34FA" w:rsidP="004B34FA">
            <w:pPr>
              <w:spacing w:line="360" w:lineRule="auto"/>
              <w:jc w:val="center"/>
              <w:rPr>
                <w:rFonts w:asciiTheme="majorBidi" w:hAnsiTheme="majorBidi" w:cstheme="majorBidi"/>
                <w:bCs/>
                <w:i/>
                <w:iCs/>
                <w:color w:val="000000"/>
              </w:rPr>
            </w:pPr>
            <w:r w:rsidRPr="00963F09">
              <w:rPr>
                <w:rFonts w:asciiTheme="majorBidi" w:hAnsiTheme="majorBidi" w:cstheme="majorBidi"/>
                <w:bCs/>
                <w:i/>
                <w:iCs/>
                <w:color w:val="000000"/>
              </w:rPr>
              <w:t>CHO1</w:t>
            </w:r>
            <w:r w:rsidRPr="00963F09">
              <w:rPr>
                <w:rFonts w:asciiTheme="majorBidi" w:hAnsiTheme="majorBidi" w:cstheme="majorBidi"/>
                <w:bCs/>
                <w:i/>
                <w:iCs/>
                <w:color w:val="000000"/>
                <w:vertAlign w:val="superscript"/>
              </w:rPr>
              <w:t>L187A</w:t>
            </w:r>
            <w:r w:rsidRPr="00963F09">
              <w:rPr>
                <w:rFonts w:asciiTheme="majorBidi" w:hAnsiTheme="majorBidi" w:cstheme="majorBidi"/>
                <w:bCs/>
                <w:i/>
                <w:iCs/>
                <w:color w:val="000000"/>
              </w:rPr>
              <w:t xml:space="preserve">-HAx3 </w:t>
            </w:r>
          </w:p>
        </w:tc>
        <w:tc>
          <w:tcPr>
            <w:tcW w:w="3395" w:type="dxa"/>
            <w:tcBorders>
              <w:top w:val="single" w:sz="4" w:space="0" w:color="auto"/>
              <w:left w:val="single" w:sz="4" w:space="0" w:color="auto"/>
              <w:bottom w:val="single" w:sz="4" w:space="0" w:color="auto"/>
              <w:right w:val="single" w:sz="4" w:space="0" w:color="auto"/>
            </w:tcBorders>
          </w:tcPr>
          <w:p w14:paraId="07A793B4" w14:textId="77777777" w:rsidR="004B34FA" w:rsidRPr="00963F09" w:rsidRDefault="004B34FA" w:rsidP="004B34FA">
            <w:pPr>
              <w:spacing w:line="360" w:lineRule="auto"/>
              <w:jc w:val="center"/>
              <w:rPr>
                <w:rFonts w:asciiTheme="majorBidi" w:hAnsiTheme="majorBidi" w:cstheme="majorBidi"/>
                <w:bCs/>
                <w:color w:val="000000"/>
              </w:rPr>
            </w:pPr>
            <w:r w:rsidRPr="00963F09">
              <w:rPr>
                <w:rFonts w:asciiTheme="majorBidi" w:hAnsiTheme="majorBidi" w:cstheme="majorBidi"/>
                <w:bCs/>
                <w:i/>
              </w:rPr>
              <w:t>cho1</w:t>
            </w:r>
            <w:r w:rsidRPr="00963F09">
              <w:rPr>
                <w:rFonts w:asciiTheme="majorBidi" w:hAnsiTheme="majorBidi" w:cstheme="majorBidi"/>
                <w:bCs/>
              </w:rPr>
              <w:t>∆∆</w:t>
            </w:r>
            <w:r w:rsidRPr="00963F09">
              <w:rPr>
                <w:rFonts w:asciiTheme="majorBidi" w:hAnsiTheme="majorBidi" w:cstheme="majorBidi"/>
                <w:bCs/>
                <w:i/>
              </w:rPr>
              <w:t>P</w:t>
            </w:r>
            <w:r w:rsidRPr="00963F09">
              <w:rPr>
                <w:rFonts w:asciiTheme="majorBidi" w:hAnsiTheme="majorBidi" w:cstheme="majorBidi"/>
                <w:bCs/>
                <w:i/>
                <w:vertAlign w:val="subscript"/>
              </w:rPr>
              <w:t>ENO1</w:t>
            </w:r>
            <w:r w:rsidRPr="00963F09">
              <w:rPr>
                <w:rFonts w:asciiTheme="majorBidi" w:hAnsiTheme="majorBidi" w:cstheme="majorBidi"/>
                <w:bCs/>
                <w:i/>
              </w:rPr>
              <w:t>-</w:t>
            </w:r>
            <w:r w:rsidRPr="00963F09">
              <w:rPr>
                <w:rFonts w:asciiTheme="majorBidi" w:hAnsiTheme="majorBidi" w:cstheme="majorBidi"/>
                <w:bCs/>
                <w:i/>
                <w:iCs/>
                <w:color w:val="000000"/>
              </w:rPr>
              <w:t>CHO1</w:t>
            </w:r>
            <w:r w:rsidRPr="00963F09">
              <w:rPr>
                <w:rFonts w:asciiTheme="majorBidi" w:hAnsiTheme="majorBidi" w:cstheme="majorBidi"/>
                <w:bCs/>
                <w:i/>
                <w:iCs/>
                <w:color w:val="000000"/>
                <w:vertAlign w:val="superscript"/>
              </w:rPr>
              <w:t>L187A</w:t>
            </w:r>
            <w:r w:rsidRPr="00963F09">
              <w:rPr>
                <w:rFonts w:asciiTheme="majorBidi" w:hAnsiTheme="majorBidi" w:cstheme="majorBidi"/>
                <w:bCs/>
                <w:i/>
                <w:iCs/>
                <w:color w:val="000000"/>
              </w:rPr>
              <w:t>-HAx3</w:t>
            </w:r>
          </w:p>
        </w:tc>
      </w:tr>
    </w:tbl>
    <w:p w14:paraId="447659AB" w14:textId="77777777" w:rsidR="00577977" w:rsidRDefault="00577977">
      <w:r>
        <w:br w:type="page"/>
      </w:r>
    </w:p>
    <w:tbl>
      <w:tblPr>
        <w:tblpPr w:leftFromText="180" w:rightFromText="180" w:vertAnchor="page" w:horzAnchor="margin" w:tblpXSpec="center" w:tblpY="2761"/>
        <w:tblW w:w="10098" w:type="dxa"/>
        <w:tblLook w:val="04A0" w:firstRow="1" w:lastRow="0" w:firstColumn="1" w:lastColumn="0" w:noHBand="0" w:noVBand="1"/>
      </w:tblPr>
      <w:tblGrid>
        <w:gridCol w:w="2069"/>
        <w:gridCol w:w="1313"/>
        <w:gridCol w:w="1137"/>
        <w:gridCol w:w="2184"/>
        <w:gridCol w:w="3395"/>
      </w:tblGrid>
      <w:tr w:rsidR="00582B4F" w:rsidRPr="00963F09" w14:paraId="05AA8C62" w14:textId="77777777" w:rsidTr="00582B4F">
        <w:trPr>
          <w:trHeight w:val="448"/>
        </w:trPr>
        <w:tc>
          <w:tcPr>
            <w:tcW w:w="2069" w:type="dxa"/>
            <w:tcBorders>
              <w:top w:val="nil"/>
              <w:left w:val="single" w:sz="8" w:space="0" w:color="000000"/>
              <w:bottom w:val="single" w:sz="8" w:space="0" w:color="000000"/>
              <w:right w:val="single" w:sz="4" w:space="0" w:color="auto"/>
            </w:tcBorders>
            <w:hideMark/>
          </w:tcPr>
          <w:p w14:paraId="12378CE3" w14:textId="77777777" w:rsidR="00582B4F" w:rsidRPr="00963F09" w:rsidRDefault="00582B4F" w:rsidP="00582B4F">
            <w:pPr>
              <w:spacing w:line="360" w:lineRule="auto"/>
              <w:jc w:val="center"/>
              <w:rPr>
                <w:rFonts w:asciiTheme="majorBidi" w:hAnsiTheme="majorBidi" w:cstheme="majorBidi"/>
                <w:bCs/>
                <w:i/>
                <w:iCs/>
                <w:color w:val="000000"/>
              </w:rPr>
            </w:pPr>
            <w:r w:rsidRPr="00963F09">
              <w:rPr>
                <w:rFonts w:asciiTheme="majorBidi" w:hAnsiTheme="majorBidi" w:cstheme="majorBidi"/>
                <w:bCs/>
                <w:i/>
                <w:iCs/>
                <w:color w:val="000000"/>
              </w:rPr>
              <w:lastRenderedPageBreak/>
              <w:t>Candida albicans</w:t>
            </w:r>
          </w:p>
        </w:tc>
        <w:tc>
          <w:tcPr>
            <w:tcW w:w="1313" w:type="dxa"/>
            <w:tcBorders>
              <w:top w:val="single" w:sz="4" w:space="0" w:color="auto"/>
              <w:left w:val="single" w:sz="4" w:space="0" w:color="auto"/>
              <w:bottom w:val="single" w:sz="4" w:space="0" w:color="auto"/>
              <w:right w:val="single" w:sz="4" w:space="0" w:color="auto"/>
            </w:tcBorders>
            <w:vAlign w:val="bottom"/>
          </w:tcPr>
          <w:p w14:paraId="78249A3B" w14:textId="77777777" w:rsidR="00582B4F" w:rsidRPr="00963F09" w:rsidRDefault="00582B4F" w:rsidP="00582B4F">
            <w:pPr>
              <w:spacing w:line="360" w:lineRule="auto"/>
              <w:jc w:val="center"/>
              <w:rPr>
                <w:rFonts w:asciiTheme="majorBidi" w:hAnsiTheme="majorBidi" w:cstheme="majorBidi"/>
                <w:bCs/>
                <w:color w:val="000000"/>
              </w:rPr>
            </w:pPr>
            <w:r w:rsidRPr="00963F09">
              <w:rPr>
                <w:rFonts w:asciiTheme="majorBidi" w:hAnsiTheme="majorBidi" w:cstheme="majorBidi"/>
                <w:bCs/>
                <w:color w:val="000000"/>
              </w:rPr>
              <w:t>CDCS69</w:t>
            </w:r>
          </w:p>
        </w:tc>
        <w:tc>
          <w:tcPr>
            <w:tcW w:w="1137" w:type="dxa"/>
            <w:tcBorders>
              <w:top w:val="nil"/>
              <w:left w:val="single" w:sz="4" w:space="0" w:color="auto"/>
              <w:bottom w:val="single" w:sz="8" w:space="0" w:color="000000"/>
              <w:right w:val="single" w:sz="8" w:space="0" w:color="000000"/>
            </w:tcBorders>
            <w:vAlign w:val="bottom"/>
            <w:hideMark/>
          </w:tcPr>
          <w:p w14:paraId="2F3DCB5C" w14:textId="77777777" w:rsidR="00582B4F" w:rsidRPr="00963F09" w:rsidRDefault="00582B4F" w:rsidP="00582B4F">
            <w:pPr>
              <w:spacing w:line="360" w:lineRule="auto"/>
              <w:jc w:val="center"/>
              <w:rPr>
                <w:rFonts w:asciiTheme="majorBidi" w:hAnsiTheme="majorBidi" w:cstheme="majorBidi"/>
                <w:bCs/>
                <w:color w:val="000000"/>
              </w:rPr>
            </w:pPr>
            <w:r w:rsidRPr="00963F09">
              <w:rPr>
                <w:rFonts w:asciiTheme="majorBidi" w:hAnsiTheme="majorBidi" w:cstheme="majorBidi"/>
                <w:bCs/>
                <w:color w:val="000000"/>
              </w:rPr>
              <w:t xml:space="preserve">pCDC22 </w:t>
            </w:r>
          </w:p>
        </w:tc>
        <w:tc>
          <w:tcPr>
            <w:tcW w:w="2184" w:type="dxa"/>
            <w:tcBorders>
              <w:top w:val="nil"/>
              <w:left w:val="nil"/>
              <w:bottom w:val="single" w:sz="8" w:space="0" w:color="000000"/>
              <w:right w:val="single" w:sz="4" w:space="0" w:color="auto"/>
            </w:tcBorders>
            <w:vAlign w:val="bottom"/>
            <w:hideMark/>
          </w:tcPr>
          <w:p w14:paraId="70AF610F" w14:textId="77777777" w:rsidR="00582B4F" w:rsidRPr="00963F09" w:rsidRDefault="00582B4F" w:rsidP="00582B4F">
            <w:pPr>
              <w:spacing w:line="360" w:lineRule="auto"/>
              <w:jc w:val="center"/>
              <w:rPr>
                <w:rFonts w:asciiTheme="majorBidi" w:hAnsiTheme="majorBidi" w:cstheme="majorBidi"/>
                <w:bCs/>
                <w:i/>
                <w:iCs/>
                <w:color w:val="000000"/>
              </w:rPr>
            </w:pPr>
            <w:r w:rsidRPr="00963F09">
              <w:rPr>
                <w:rFonts w:asciiTheme="majorBidi" w:hAnsiTheme="majorBidi" w:cstheme="majorBidi"/>
                <w:bCs/>
                <w:i/>
                <w:iCs/>
                <w:color w:val="000000"/>
              </w:rPr>
              <w:t>CHO1</w:t>
            </w:r>
            <w:r w:rsidRPr="00963F09">
              <w:rPr>
                <w:rFonts w:asciiTheme="majorBidi" w:hAnsiTheme="majorBidi" w:cstheme="majorBidi"/>
                <w:bCs/>
                <w:i/>
                <w:iCs/>
                <w:color w:val="000000"/>
                <w:vertAlign w:val="superscript"/>
              </w:rPr>
              <w:t>R189A</w:t>
            </w:r>
            <w:r w:rsidRPr="00963F09">
              <w:rPr>
                <w:rFonts w:asciiTheme="majorBidi" w:hAnsiTheme="majorBidi" w:cstheme="majorBidi"/>
                <w:bCs/>
                <w:i/>
                <w:iCs/>
                <w:color w:val="000000"/>
              </w:rPr>
              <w:t xml:space="preserve">-HAx3 </w:t>
            </w:r>
          </w:p>
        </w:tc>
        <w:tc>
          <w:tcPr>
            <w:tcW w:w="3395" w:type="dxa"/>
            <w:tcBorders>
              <w:top w:val="single" w:sz="4" w:space="0" w:color="auto"/>
              <w:left w:val="single" w:sz="4" w:space="0" w:color="auto"/>
              <w:bottom w:val="single" w:sz="4" w:space="0" w:color="auto"/>
              <w:right w:val="single" w:sz="4" w:space="0" w:color="auto"/>
            </w:tcBorders>
          </w:tcPr>
          <w:p w14:paraId="132B7815" w14:textId="77777777" w:rsidR="00582B4F" w:rsidRPr="00963F09" w:rsidRDefault="00582B4F" w:rsidP="00582B4F">
            <w:pPr>
              <w:spacing w:line="360" w:lineRule="auto"/>
              <w:jc w:val="center"/>
              <w:rPr>
                <w:rFonts w:asciiTheme="majorBidi" w:hAnsiTheme="majorBidi" w:cstheme="majorBidi"/>
                <w:bCs/>
                <w:color w:val="000000"/>
              </w:rPr>
            </w:pPr>
            <w:r w:rsidRPr="00963F09">
              <w:rPr>
                <w:rFonts w:asciiTheme="majorBidi" w:hAnsiTheme="majorBidi" w:cstheme="majorBidi"/>
                <w:bCs/>
                <w:i/>
              </w:rPr>
              <w:t>cho1</w:t>
            </w:r>
            <w:r w:rsidRPr="00963F09">
              <w:rPr>
                <w:rFonts w:asciiTheme="majorBidi" w:hAnsiTheme="majorBidi" w:cstheme="majorBidi"/>
                <w:bCs/>
              </w:rPr>
              <w:t>∆∆</w:t>
            </w:r>
            <w:r w:rsidRPr="00963F09">
              <w:rPr>
                <w:rFonts w:asciiTheme="majorBidi" w:hAnsiTheme="majorBidi" w:cstheme="majorBidi"/>
                <w:bCs/>
                <w:i/>
              </w:rPr>
              <w:t>P</w:t>
            </w:r>
            <w:r w:rsidRPr="00963F09">
              <w:rPr>
                <w:rFonts w:asciiTheme="majorBidi" w:hAnsiTheme="majorBidi" w:cstheme="majorBidi"/>
                <w:bCs/>
                <w:i/>
                <w:vertAlign w:val="subscript"/>
              </w:rPr>
              <w:t>ENO1</w:t>
            </w:r>
            <w:r w:rsidRPr="00963F09">
              <w:rPr>
                <w:rFonts w:asciiTheme="majorBidi" w:hAnsiTheme="majorBidi" w:cstheme="majorBidi"/>
                <w:bCs/>
                <w:i/>
              </w:rPr>
              <w:t>-</w:t>
            </w:r>
            <w:r w:rsidRPr="00963F09">
              <w:rPr>
                <w:rFonts w:asciiTheme="majorBidi" w:hAnsiTheme="majorBidi" w:cstheme="majorBidi"/>
                <w:bCs/>
                <w:i/>
                <w:color w:val="000000"/>
              </w:rPr>
              <w:t>CHO1</w:t>
            </w:r>
            <w:r w:rsidRPr="00963F09">
              <w:rPr>
                <w:rFonts w:asciiTheme="majorBidi" w:hAnsiTheme="majorBidi" w:cstheme="majorBidi"/>
                <w:bCs/>
                <w:i/>
                <w:color w:val="000000"/>
                <w:vertAlign w:val="superscript"/>
              </w:rPr>
              <w:t>R189A</w:t>
            </w:r>
            <w:r w:rsidRPr="00963F09">
              <w:rPr>
                <w:rFonts w:asciiTheme="majorBidi" w:hAnsiTheme="majorBidi" w:cstheme="majorBidi"/>
                <w:bCs/>
                <w:i/>
                <w:color w:val="000000"/>
              </w:rPr>
              <w:t>-HAx3</w:t>
            </w:r>
          </w:p>
        </w:tc>
      </w:tr>
      <w:tr w:rsidR="00582B4F" w:rsidRPr="00963F09" w14:paraId="01328C63" w14:textId="77777777" w:rsidTr="00582B4F">
        <w:trPr>
          <w:trHeight w:val="448"/>
        </w:trPr>
        <w:tc>
          <w:tcPr>
            <w:tcW w:w="2069" w:type="dxa"/>
            <w:tcBorders>
              <w:top w:val="nil"/>
              <w:left w:val="single" w:sz="8" w:space="0" w:color="000000"/>
              <w:bottom w:val="single" w:sz="4" w:space="0" w:color="auto"/>
              <w:right w:val="single" w:sz="4" w:space="0" w:color="auto"/>
            </w:tcBorders>
            <w:hideMark/>
          </w:tcPr>
          <w:p w14:paraId="7AD83B67" w14:textId="77777777" w:rsidR="00582B4F" w:rsidRPr="00963F09" w:rsidRDefault="00582B4F" w:rsidP="00582B4F">
            <w:pPr>
              <w:spacing w:line="360" w:lineRule="auto"/>
              <w:jc w:val="center"/>
              <w:rPr>
                <w:rFonts w:asciiTheme="majorBidi" w:hAnsiTheme="majorBidi" w:cstheme="majorBidi"/>
                <w:bCs/>
                <w:i/>
                <w:iCs/>
                <w:color w:val="000000"/>
              </w:rPr>
            </w:pPr>
            <w:r w:rsidRPr="00963F09">
              <w:rPr>
                <w:rFonts w:asciiTheme="majorBidi" w:hAnsiTheme="majorBidi" w:cstheme="majorBidi"/>
                <w:bCs/>
                <w:i/>
                <w:iCs/>
                <w:color w:val="000000"/>
              </w:rPr>
              <w:t>Candida albicans</w:t>
            </w:r>
          </w:p>
        </w:tc>
        <w:tc>
          <w:tcPr>
            <w:tcW w:w="1313" w:type="dxa"/>
            <w:tcBorders>
              <w:top w:val="single" w:sz="4" w:space="0" w:color="auto"/>
              <w:left w:val="single" w:sz="4" w:space="0" w:color="auto"/>
              <w:bottom w:val="single" w:sz="4" w:space="0" w:color="auto"/>
              <w:right w:val="single" w:sz="4" w:space="0" w:color="auto"/>
            </w:tcBorders>
            <w:vAlign w:val="bottom"/>
          </w:tcPr>
          <w:p w14:paraId="546BDA46" w14:textId="77777777" w:rsidR="00582B4F" w:rsidRPr="00963F09" w:rsidRDefault="00582B4F" w:rsidP="00582B4F">
            <w:pPr>
              <w:spacing w:line="360" w:lineRule="auto"/>
              <w:jc w:val="center"/>
              <w:rPr>
                <w:rFonts w:asciiTheme="majorBidi" w:hAnsiTheme="majorBidi" w:cstheme="majorBidi"/>
                <w:bCs/>
                <w:color w:val="000000"/>
              </w:rPr>
            </w:pPr>
            <w:r w:rsidRPr="00963F09">
              <w:rPr>
                <w:rFonts w:asciiTheme="majorBidi" w:hAnsiTheme="majorBidi" w:cstheme="majorBidi"/>
                <w:bCs/>
                <w:color w:val="000000"/>
              </w:rPr>
              <w:t>CDCS70</w:t>
            </w:r>
          </w:p>
        </w:tc>
        <w:tc>
          <w:tcPr>
            <w:tcW w:w="1137" w:type="dxa"/>
            <w:tcBorders>
              <w:top w:val="nil"/>
              <w:left w:val="single" w:sz="4" w:space="0" w:color="auto"/>
              <w:bottom w:val="single" w:sz="4" w:space="0" w:color="auto"/>
              <w:right w:val="single" w:sz="8" w:space="0" w:color="000000"/>
            </w:tcBorders>
            <w:vAlign w:val="bottom"/>
            <w:hideMark/>
          </w:tcPr>
          <w:p w14:paraId="48A19302" w14:textId="77777777" w:rsidR="00582B4F" w:rsidRPr="00963F09" w:rsidRDefault="00582B4F" w:rsidP="00582B4F">
            <w:pPr>
              <w:spacing w:line="360" w:lineRule="auto"/>
              <w:jc w:val="center"/>
              <w:rPr>
                <w:rFonts w:asciiTheme="majorBidi" w:hAnsiTheme="majorBidi" w:cstheme="majorBidi"/>
                <w:bCs/>
                <w:color w:val="000000"/>
              </w:rPr>
            </w:pPr>
            <w:r w:rsidRPr="00963F09">
              <w:rPr>
                <w:rFonts w:asciiTheme="majorBidi" w:hAnsiTheme="majorBidi" w:cstheme="majorBidi"/>
                <w:bCs/>
                <w:color w:val="000000"/>
              </w:rPr>
              <w:t xml:space="preserve">pCDC25 </w:t>
            </w:r>
          </w:p>
        </w:tc>
        <w:tc>
          <w:tcPr>
            <w:tcW w:w="2184" w:type="dxa"/>
            <w:tcBorders>
              <w:top w:val="nil"/>
              <w:left w:val="nil"/>
              <w:bottom w:val="single" w:sz="4" w:space="0" w:color="auto"/>
              <w:right w:val="single" w:sz="4" w:space="0" w:color="auto"/>
            </w:tcBorders>
            <w:vAlign w:val="bottom"/>
            <w:hideMark/>
          </w:tcPr>
          <w:p w14:paraId="79919CEC" w14:textId="77777777" w:rsidR="00582B4F" w:rsidRPr="00963F09" w:rsidRDefault="00582B4F" w:rsidP="00582B4F">
            <w:pPr>
              <w:spacing w:line="360" w:lineRule="auto"/>
              <w:jc w:val="center"/>
              <w:rPr>
                <w:rFonts w:asciiTheme="majorBidi" w:hAnsiTheme="majorBidi" w:cstheme="majorBidi"/>
                <w:bCs/>
                <w:i/>
                <w:iCs/>
                <w:color w:val="000000"/>
              </w:rPr>
            </w:pPr>
            <w:r w:rsidRPr="00963F09">
              <w:rPr>
                <w:rFonts w:asciiTheme="majorBidi" w:hAnsiTheme="majorBidi" w:cstheme="majorBidi"/>
                <w:bCs/>
                <w:i/>
                <w:iCs/>
                <w:color w:val="000000"/>
              </w:rPr>
              <w:t>CHO1</w:t>
            </w:r>
            <w:r w:rsidRPr="00963F09">
              <w:rPr>
                <w:rFonts w:asciiTheme="majorBidi" w:hAnsiTheme="majorBidi" w:cstheme="majorBidi"/>
                <w:bCs/>
                <w:i/>
                <w:iCs/>
                <w:color w:val="000000"/>
                <w:vertAlign w:val="superscript"/>
              </w:rPr>
              <w:t>F190A</w:t>
            </w:r>
            <w:r w:rsidRPr="00963F09">
              <w:rPr>
                <w:rFonts w:asciiTheme="majorBidi" w:hAnsiTheme="majorBidi" w:cstheme="majorBidi"/>
                <w:bCs/>
                <w:i/>
                <w:iCs/>
                <w:color w:val="000000"/>
              </w:rPr>
              <w:t xml:space="preserve">-HAx3 </w:t>
            </w:r>
          </w:p>
        </w:tc>
        <w:tc>
          <w:tcPr>
            <w:tcW w:w="3395" w:type="dxa"/>
            <w:tcBorders>
              <w:top w:val="single" w:sz="4" w:space="0" w:color="auto"/>
              <w:left w:val="single" w:sz="4" w:space="0" w:color="auto"/>
              <w:bottom w:val="single" w:sz="4" w:space="0" w:color="auto"/>
              <w:right w:val="single" w:sz="4" w:space="0" w:color="auto"/>
            </w:tcBorders>
          </w:tcPr>
          <w:p w14:paraId="623E0AD6" w14:textId="77777777" w:rsidR="00582B4F" w:rsidRPr="00963F09" w:rsidRDefault="00582B4F" w:rsidP="00582B4F">
            <w:pPr>
              <w:spacing w:line="360" w:lineRule="auto"/>
              <w:jc w:val="center"/>
              <w:rPr>
                <w:rFonts w:asciiTheme="majorBidi" w:hAnsiTheme="majorBidi" w:cstheme="majorBidi"/>
                <w:bCs/>
                <w:color w:val="000000"/>
              </w:rPr>
            </w:pPr>
            <w:r w:rsidRPr="00963F09">
              <w:rPr>
                <w:rFonts w:asciiTheme="majorBidi" w:hAnsiTheme="majorBidi" w:cstheme="majorBidi"/>
                <w:bCs/>
                <w:i/>
              </w:rPr>
              <w:t>cho1</w:t>
            </w:r>
            <w:r w:rsidRPr="00963F09">
              <w:rPr>
                <w:rFonts w:asciiTheme="majorBidi" w:hAnsiTheme="majorBidi" w:cstheme="majorBidi"/>
                <w:bCs/>
              </w:rPr>
              <w:t>∆∆</w:t>
            </w:r>
            <w:r w:rsidRPr="00963F09">
              <w:rPr>
                <w:rFonts w:asciiTheme="majorBidi" w:hAnsiTheme="majorBidi" w:cstheme="majorBidi"/>
                <w:bCs/>
                <w:i/>
              </w:rPr>
              <w:t>P</w:t>
            </w:r>
            <w:r w:rsidRPr="00963F09">
              <w:rPr>
                <w:rFonts w:asciiTheme="majorBidi" w:hAnsiTheme="majorBidi" w:cstheme="majorBidi"/>
                <w:bCs/>
                <w:i/>
                <w:vertAlign w:val="subscript"/>
              </w:rPr>
              <w:t>ENO1</w:t>
            </w:r>
            <w:r w:rsidRPr="00963F09">
              <w:rPr>
                <w:rFonts w:asciiTheme="majorBidi" w:hAnsiTheme="majorBidi" w:cstheme="majorBidi"/>
                <w:bCs/>
                <w:i/>
              </w:rPr>
              <w:t>-</w:t>
            </w:r>
            <w:r w:rsidRPr="00963F09">
              <w:rPr>
                <w:rFonts w:asciiTheme="majorBidi" w:hAnsiTheme="majorBidi" w:cstheme="majorBidi"/>
                <w:bCs/>
                <w:i/>
                <w:iCs/>
                <w:color w:val="000000"/>
              </w:rPr>
              <w:t>CHO1</w:t>
            </w:r>
            <w:r w:rsidRPr="00963F09">
              <w:rPr>
                <w:rFonts w:asciiTheme="majorBidi" w:hAnsiTheme="majorBidi" w:cstheme="majorBidi"/>
                <w:bCs/>
                <w:i/>
                <w:iCs/>
                <w:color w:val="000000"/>
                <w:vertAlign w:val="superscript"/>
              </w:rPr>
              <w:t>F190A</w:t>
            </w:r>
            <w:r w:rsidRPr="00963F09">
              <w:rPr>
                <w:rFonts w:asciiTheme="majorBidi" w:hAnsiTheme="majorBidi" w:cstheme="majorBidi"/>
                <w:bCs/>
                <w:i/>
                <w:iCs/>
                <w:color w:val="000000"/>
              </w:rPr>
              <w:t>-HAx3</w:t>
            </w:r>
          </w:p>
        </w:tc>
      </w:tr>
      <w:tr w:rsidR="00582B4F" w:rsidRPr="00963F09" w14:paraId="7907CB93" w14:textId="77777777" w:rsidTr="00582B4F">
        <w:trPr>
          <w:trHeight w:val="448"/>
        </w:trPr>
        <w:tc>
          <w:tcPr>
            <w:tcW w:w="2069" w:type="dxa"/>
            <w:tcBorders>
              <w:top w:val="single" w:sz="4" w:space="0" w:color="auto"/>
              <w:left w:val="single" w:sz="8" w:space="0" w:color="000000"/>
              <w:bottom w:val="single" w:sz="8" w:space="0" w:color="000000"/>
              <w:right w:val="single" w:sz="4" w:space="0" w:color="auto"/>
            </w:tcBorders>
          </w:tcPr>
          <w:p w14:paraId="0B4060E0" w14:textId="77777777" w:rsidR="00582B4F" w:rsidRPr="00963F09" w:rsidRDefault="00582B4F" w:rsidP="00582B4F">
            <w:pPr>
              <w:spacing w:line="360" w:lineRule="auto"/>
              <w:jc w:val="center"/>
              <w:rPr>
                <w:rFonts w:asciiTheme="majorBidi" w:hAnsiTheme="majorBidi" w:cstheme="majorBidi"/>
                <w:bCs/>
                <w:i/>
                <w:iCs/>
                <w:color w:val="000000"/>
              </w:rPr>
            </w:pPr>
            <w:r w:rsidRPr="00963F09">
              <w:rPr>
                <w:rFonts w:asciiTheme="majorBidi" w:hAnsiTheme="majorBidi" w:cstheme="majorBidi"/>
                <w:bCs/>
                <w:i/>
                <w:iCs/>
                <w:color w:val="000000"/>
              </w:rPr>
              <w:t>Candida albicans</w:t>
            </w:r>
          </w:p>
        </w:tc>
        <w:tc>
          <w:tcPr>
            <w:tcW w:w="1313" w:type="dxa"/>
            <w:tcBorders>
              <w:top w:val="single" w:sz="4" w:space="0" w:color="auto"/>
              <w:left w:val="single" w:sz="4" w:space="0" w:color="auto"/>
              <w:bottom w:val="single" w:sz="4" w:space="0" w:color="auto"/>
              <w:right w:val="single" w:sz="4" w:space="0" w:color="auto"/>
            </w:tcBorders>
            <w:vAlign w:val="bottom"/>
          </w:tcPr>
          <w:p w14:paraId="3FD1199D" w14:textId="77777777" w:rsidR="00582B4F" w:rsidRPr="00963F09" w:rsidRDefault="00582B4F" w:rsidP="00582B4F">
            <w:pPr>
              <w:spacing w:line="360" w:lineRule="auto"/>
              <w:jc w:val="center"/>
              <w:rPr>
                <w:rFonts w:asciiTheme="majorBidi" w:hAnsiTheme="majorBidi" w:cstheme="majorBidi"/>
                <w:bCs/>
                <w:color w:val="000000"/>
              </w:rPr>
            </w:pPr>
            <w:r w:rsidRPr="00963F09">
              <w:rPr>
                <w:rFonts w:asciiTheme="majorBidi" w:hAnsiTheme="majorBidi" w:cstheme="majorBidi"/>
                <w:bCs/>
                <w:color w:val="000000"/>
              </w:rPr>
              <w:t>YZ32</w:t>
            </w:r>
          </w:p>
        </w:tc>
        <w:tc>
          <w:tcPr>
            <w:tcW w:w="1137" w:type="dxa"/>
            <w:tcBorders>
              <w:top w:val="single" w:sz="4" w:space="0" w:color="auto"/>
              <w:left w:val="single" w:sz="4" w:space="0" w:color="auto"/>
              <w:bottom w:val="single" w:sz="8" w:space="0" w:color="000000"/>
              <w:right w:val="single" w:sz="8" w:space="0" w:color="000000"/>
            </w:tcBorders>
            <w:vAlign w:val="bottom"/>
          </w:tcPr>
          <w:p w14:paraId="53D06FC4" w14:textId="77777777" w:rsidR="00582B4F" w:rsidRPr="00963F09" w:rsidRDefault="00582B4F" w:rsidP="00582B4F">
            <w:pPr>
              <w:spacing w:line="360" w:lineRule="auto"/>
              <w:jc w:val="center"/>
              <w:rPr>
                <w:rFonts w:asciiTheme="majorBidi" w:hAnsiTheme="majorBidi" w:cstheme="majorBidi"/>
                <w:bCs/>
                <w:color w:val="000000"/>
              </w:rPr>
            </w:pPr>
            <w:r w:rsidRPr="00963F09">
              <w:rPr>
                <w:rFonts w:asciiTheme="majorBidi" w:hAnsiTheme="majorBidi" w:cstheme="majorBidi"/>
                <w:bCs/>
                <w:color w:val="000000"/>
              </w:rPr>
              <w:t>pYZ32</w:t>
            </w:r>
          </w:p>
        </w:tc>
        <w:tc>
          <w:tcPr>
            <w:tcW w:w="2184" w:type="dxa"/>
            <w:tcBorders>
              <w:top w:val="single" w:sz="4" w:space="0" w:color="auto"/>
              <w:left w:val="nil"/>
              <w:bottom w:val="single" w:sz="8" w:space="0" w:color="000000"/>
              <w:right w:val="single" w:sz="4" w:space="0" w:color="auto"/>
            </w:tcBorders>
          </w:tcPr>
          <w:p w14:paraId="7E5C9E8C" w14:textId="77777777" w:rsidR="00582B4F" w:rsidRPr="00963F09" w:rsidRDefault="00582B4F" w:rsidP="00582B4F">
            <w:pPr>
              <w:spacing w:line="360" w:lineRule="auto"/>
              <w:jc w:val="center"/>
              <w:rPr>
                <w:rFonts w:asciiTheme="majorBidi" w:hAnsiTheme="majorBidi" w:cstheme="majorBidi"/>
                <w:bCs/>
                <w:i/>
                <w:iCs/>
                <w:color w:val="000000"/>
              </w:rPr>
            </w:pPr>
            <w:r w:rsidRPr="00963F09">
              <w:rPr>
                <w:rFonts w:asciiTheme="majorBidi" w:hAnsiTheme="majorBidi" w:cstheme="majorBidi"/>
                <w:bCs/>
                <w:i/>
                <w:iCs/>
                <w:color w:val="000000"/>
              </w:rPr>
              <w:t>CHO1</w:t>
            </w:r>
            <w:r w:rsidRPr="00963F09">
              <w:rPr>
                <w:rFonts w:asciiTheme="majorBidi" w:hAnsiTheme="majorBidi" w:cstheme="majorBidi"/>
                <w:bCs/>
                <w:i/>
                <w:iCs/>
                <w:color w:val="000000"/>
                <w:vertAlign w:val="superscript"/>
              </w:rPr>
              <w:t>R133E</w:t>
            </w:r>
            <w:r w:rsidRPr="00963F09">
              <w:rPr>
                <w:rFonts w:asciiTheme="majorBidi" w:hAnsiTheme="majorBidi" w:cstheme="majorBidi"/>
                <w:bCs/>
                <w:i/>
                <w:iCs/>
                <w:color w:val="000000"/>
              </w:rPr>
              <w:t xml:space="preserve">-HAx3 </w:t>
            </w:r>
          </w:p>
        </w:tc>
        <w:tc>
          <w:tcPr>
            <w:tcW w:w="3395" w:type="dxa"/>
            <w:tcBorders>
              <w:top w:val="single" w:sz="4" w:space="0" w:color="auto"/>
              <w:left w:val="single" w:sz="4" w:space="0" w:color="auto"/>
              <w:bottom w:val="single" w:sz="4" w:space="0" w:color="auto"/>
              <w:right w:val="single" w:sz="4" w:space="0" w:color="auto"/>
            </w:tcBorders>
          </w:tcPr>
          <w:p w14:paraId="423B53BA" w14:textId="77777777" w:rsidR="00582B4F" w:rsidRPr="00963F09" w:rsidRDefault="00582B4F" w:rsidP="00582B4F">
            <w:pPr>
              <w:spacing w:line="360" w:lineRule="auto"/>
              <w:jc w:val="center"/>
              <w:rPr>
                <w:rFonts w:asciiTheme="majorBidi" w:hAnsiTheme="majorBidi" w:cstheme="majorBidi"/>
                <w:bCs/>
                <w:color w:val="000000"/>
              </w:rPr>
            </w:pPr>
            <w:r w:rsidRPr="00963F09">
              <w:rPr>
                <w:rFonts w:asciiTheme="majorBidi" w:hAnsiTheme="majorBidi" w:cstheme="majorBidi"/>
                <w:bCs/>
                <w:i/>
              </w:rPr>
              <w:t>cho1</w:t>
            </w:r>
            <w:r w:rsidRPr="00963F09">
              <w:rPr>
                <w:rFonts w:asciiTheme="majorBidi" w:hAnsiTheme="majorBidi" w:cstheme="majorBidi"/>
                <w:bCs/>
              </w:rPr>
              <w:t>∆∆</w:t>
            </w:r>
            <w:r w:rsidRPr="00963F09">
              <w:rPr>
                <w:rFonts w:asciiTheme="majorBidi" w:hAnsiTheme="majorBidi" w:cstheme="majorBidi"/>
                <w:bCs/>
                <w:i/>
              </w:rPr>
              <w:t>P</w:t>
            </w:r>
            <w:r w:rsidRPr="00963F09">
              <w:rPr>
                <w:rFonts w:asciiTheme="majorBidi" w:hAnsiTheme="majorBidi" w:cstheme="majorBidi"/>
                <w:bCs/>
                <w:i/>
                <w:vertAlign w:val="subscript"/>
              </w:rPr>
              <w:t>ENO1</w:t>
            </w:r>
            <w:r w:rsidRPr="00963F09">
              <w:rPr>
                <w:rFonts w:asciiTheme="majorBidi" w:hAnsiTheme="majorBidi" w:cstheme="majorBidi"/>
                <w:bCs/>
                <w:i/>
              </w:rPr>
              <w:t>-</w:t>
            </w:r>
            <w:r w:rsidRPr="00963F09">
              <w:rPr>
                <w:rFonts w:asciiTheme="majorBidi" w:hAnsiTheme="majorBidi" w:cstheme="majorBidi"/>
                <w:bCs/>
                <w:i/>
                <w:iCs/>
                <w:color w:val="000000"/>
              </w:rPr>
              <w:t>CHO1</w:t>
            </w:r>
            <w:r w:rsidRPr="00963F09">
              <w:rPr>
                <w:rFonts w:asciiTheme="majorBidi" w:hAnsiTheme="majorBidi" w:cstheme="majorBidi"/>
                <w:bCs/>
                <w:i/>
                <w:iCs/>
                <w:color w:val="000000"/>
                <w:vertAlign w:val="superscript"/>
              </w:rPr>
              <w:t>R133E</w:t>
            </w:r>
            <w:r w:rsidRPr="00963F09">
              <w:rPr>
                <w:rFonts w:asciiTheme="majorBidi" w:hAnsiTheme="majorBidi" w:cstheme="majorBidi"/>
                <w:bCs/>
                <w:i/>
                <w:iCs/>
                <w:color w:val="000000"/>
              </w:rPr>
              <w:t>-HAx3</w:t>
            </w:r>
          </w:p>
        </w:tc>
      </w:tr>
      <w:tr w:rsidR="00582B4F" w:rsidRPr="00963F09" w14:paraId="7DF1978F" w14:textId="77777777" w:rsidTr="00582B4F">
        <w:trPr>
          <w:trHeight w:val="448"/>
        </w:trPr>
        <w:tc>
          <w:tcPr>
            <w:tcW w:w="2069" w:type="dxa"/>
            <w:tcBorders>
              <w:top w:val="nil"/>
              <w:left w:val="single" w:sz="8" w:space="0" w:color="000000"/>
              <w:bottom w:val="single" w:sz="8" w:space="0" w:color="000000"/>
              <w:right w:val="single" w:sz="4" w:space="0" w:color="auto"/>
            </w:tcBorders>
          </w:tcPr>
          <w:p w14:paraId="3B19D1C5" w14:textId="77777777" w:rsidR="00582B4F" w:rsidRPr="00963F09" w:rsidRDefault="00582B4F" w:rsidP="00582B4F">
            <w:pPr>
              <w:spacing w:line="360" w:lineRule="auto"/>
              <w:jc w:val="center"/>
              <w:rPr>
                <w:rFonts w:asciiTheme="majorBidi" w:hAnsiTheme="majorBidi" w:cstheme="majorBidi"/>
                <w:bCs/>
                <w:i/>
                <w:iCs/>
                <w:color w:val="000000"/>
              </w:rPr>
            </w:pPr>
            <w:r w:rsidRPr="00963F09">
              <w:rPr>
                <w:rFonts w:asciiTheme="majorBidi" w:hAnsiTheme="majorBidi" w:cstheme="majorBidi"/>
                <w:bCs/>
                <w:i/>
                <w:iCs/>
                <w:color w:val="000000"/>
              </w:rPr>
              <w:t>Candida albicans</w:t>
            </w:r>
          </w:p>
        </w:tc>
        <w:tc>
          <w:tcPr>
            <w:tcW w:w="1313" w:type="dxa"/>
            <w:tcBorders>
              <w:top w:val="single" w:sz="4" w:space="0" w:color="auto"/>
              <w:left w:val="single" w:sz="4" w:space="0" w:color="auto"/>
              <w:bottom w:val="single" w:sz="4" w:space="0" w:color="auto"/>
              <w:right w:val="single" w:sz="4" w:space="0" w:color="auto"/>
            </w:tcBorders>
            <w:vAlign w:val="bottom"/>
          </w:tcPr>
          <w:p w14:paraId="689146B5" w14:textId="77777777" w:rsidR="00582B4F" w:rsidRPr="00963F09" w:rsidRDefault="00582B4F" w:rsidP="00582B4F">
            <w:pPr>
              <w:spacing w:line="360" w:lineRule="auto"/>
              <w:jc w:val="center"/>
              <w:rPr>
                <w:rFonts w:asciiTheme="majorBidi" w:hAnsiTheme="majorBidi" w:cstheme="majorBidi"/>
                <w:bCs/>
                <w:color w:val="000000"/>
              </w:rPr>
            </w:pPr>
            <w:r w:rsidRPr="00963F09">
              <w:rPr>
                <w:rFonts w:asciiTheme="majorBidi" w:hAnsiTheme="majorBidi" w:cstheme="majorBidi"/>
                <w:bCs/>
                <w:color w:val="000000"/>
              </w:rPr>
              <w:t>YZ57</w:t>
            </w:r>
          </w:p>
        </w:tc>
        <w:tc>
          <w:tcPr>
            <w:tcW w:w="1137" w:type="dxa"/>
            <w:tcBorders>
              <w:top w:val="nil"/>
              <w:left w:val="single" w:sz="4" w:space="0" w:color="auto"/>
              <w:bottom w:val="single" w:sz="8" w:space="0" w:color="000000"/>
              <w:right w:val="single" w:sz="8" w:space="0" w:color="000000"/>
            </w:tcBorders>
            <w:vAlign w:val="bottom"/>
          </w:tcPr>
          <w:p w14:paraId="28528D49" w14:textId="77777777" w:rsidR="00582B4F" w:rsidRPr="00963F09" w:rsidRDefault="00582B4F" w:rsidP="00582B4F">
            <w:pPr>
              <w:spacing w:line="360" w:lineRule="auto"/>
              <w:jc w:val="center"/>
              <w:rPr>
                <w:rFonts w:asciiTheme="majorBidi" w:hAnsiTheme="majorBidi" w:cstheme="majorBidi"/>
                <w:bCs/>
                <w:color w:val="000000"/>
              </w:rPr>
            </w:pPr>
            <w:r w:rsidRPr="00963F09">
              <w:rPr>
                <w:rFonts w:asciiTheme="majorBidi" w:hAnsiTheme="majorBidi" w:cstheme="majorBidi"/>
                <w:bCs/>
                <w:color w:val="000000"/>
              </w:rPr>
              <w:t>pYZ50</w:t>
            </w:r>
          </w:p>
        </w:tc>
        <w:tc>
          <w:tcPr>
            <w:tcW w:w="2184" w:type="dxa"/>
            <w:tcBorders>
              <w:top w:val="nil"/>
              <w:left w:val="nil"/>
              <w:bottom w:val="single" w:sz="8" w:space="0" w:color="000000"/>
              <w:right w:val="single" w:sz="4" w:space="0" w:color="auto"/>
            </w:tcBorders>
          </w:tcPr>
          <w:p w14:paraId="0202E2D8" w14:textId="77777777" w:rsidR="00582B4F" w:rsidRPr="00963F09" w:rsidRDefault="00582B4F" w:rsidP="00582B4F">
            <w:pPr>
              <w:spacing w:line="360" w:lineRule="auto"/>
              <w:jc w:val="center"/>
              <w:rPr>
                <w:rFonts w:asciiTheme="majorBidi" w:hAnsiTheme="majorBidi" w:cstheme="majorBidi"/>
                <w:bCs/>
                <w:i/>
                <w:iCs/>
                <w:color w:val="000000"/>
              </w:rPr>
            </w:pPr>
            <w:r w:rsidRPr="00963F09">
              <w:rPr>
                <w:rFonts w:asciiTheme="majorBidi" w:hAnsiTheme="majorBidi" w:cstheme="majorBidi"/>
                <w:bCs/>
                <w:i/>
                <w:iCs/>
                <w:color w:val="000000"/>
              </w:rPr>
              <w:t>CHO1</w:t>
            </w:r>
            <w:r w:rsidRPr="00963F09">
              <w:rPr>
                <w:rFonts w:asciiTheme="majorBidi" w:hAnsiTheme="majorBidi" w:cstheme="majorBidi"/>
                <w:bCs/>
                <w:i/>
                <w:iCs/>
                <w:color w:val="000000"/>
                <w:vertAlign w:val="superscript"/>
              </w:rPr>
              <w:t>G129P</w:t>
            </w:r>
            <w:r w:rsidRPr="00963F09">
              <w:rPr>
                <w:rFonts w:asciiTheme="majorBidi" w:hAnsiTheme="majorBidi" w:cstheme="majorBidi"/>
                <w:bCs/>
                <w:i/>
                <w:iCs/>
                <w:color w:val="000000"/>
              </w:rPr>
              <w:t xml:space="preserve">-HAx3 </w:t>
            </w:r>
          </w:p>
        </w:tc>
        <w:tc>
          <w:tcPr>
            <w:tcW w:w="3395" w:type="dxa"/>
            <w:tcBorders>
              <w:top w:val="single" w:sz="4" w:space="0" w:color="auto"/>
              <w:left w:val="single" w:sz="4" w:space="0" w:color="auto"/>
              <w:bottom w:val="single" w:sz="4" w:space="0" w:color="auto"/>
              <w:right w:val="single" w:sz="4" w:space="0" w:color="auto"/>
            </w:tcBorders>
          </w:tcPr>
          <w:p w14:paraId="43C52A39" w14:textId="77777777" w:rsidR="00582B4F" w:rsidRPr="00963F09" w:rsidRDefault="00582B4F" w:rsidP="00582B4F">
            <w:pPr>
              <w:spacing w:line="360" w:lineRule="auto"/>
              <w:jc w:val="center"/>
              <w:rPr>
                <w:rFonts w:asciiTheme="majorBidi" w:hAnsiTheme="majorBidi" w:cstheme="majorBidi"/>
                <w:bCs/>
                <w:color w:val="000000"/>
              </w:rPr>
            </w:pPr>
            <w:r w:rsidRPr="00963F09">
              <w:rPr>
                <w:rFonts w:asciiTheme="majorBidi" w:hAnsiTheme="majorBidi" w:cstheme="majorBidi"/>
                <w:bCs/>
                <w:i/>
              </w:rPr>
              <w:t>cho1</w:t>
            </w:r>
            <w:r w:rsidRPr="00963F09">
              <w:rPr>
                <w:rFonts w:asciiTheme="majorBidi" w:hAnsiTheme="majorBidi" w:cstheme="majorBidi"/>
                <w:bCs/>
              </w:rPr>
              <w:t>∆∆</w:t>
            </w:r>
            <w:r w:rsidRPr="00963F09">
              <w:rPr>
                <w:rFonts w:asciiTheme="majorBidi" w:hAnsiTheme="majorBidi" w:cstheme="majorBidi"/>
                <w:bCs/>
                <w:i/>
              </w:rPr>
              <w:t>P</w:t>
            </w:r>
            <w:r w:rsidRPr="00963F09">
              <w:rPr>
                <w:rFonts w:asciiTheme="majorBidi" w:hAnsiTheme="majorBidi" w:cstheme="majorBidi"/>
                <w:bCs/>
                <w:i/>
                <w:vertAlign w:val="subscript"/>
              </w:rPr>
              <w:t>ENO1</w:t>
            </w:r>
            <w:r w:rsidRPr="00963F09">
              <w:rPr>
                <w:rFonts w:asciiTheme="majorBidi" w:hAnsiTheme="majorBidi" w:cstheme="majorBidi"/>
                <w:bCs/>
                <w:i/>
              </w:rPr>
              <w:t>-</w:t>
            </w:r>
            <w:r w:rsidRPr="00963F09">
              <w:rPr>
                <w:rFonts w:asciiTheme="majorBidi" w:hAnsiTheme="majorBidi" w:cstheme="majorBidi"/>
                <w:bCs/>
                <w:i/>
                <w:iCs/>
                <w:color w:val="000000"/>
              </w:rPr>
              <w:t>CHO1</w:t>
            </w:r>
            <w:r w:rsidRPr="00963F09">
              <w:rPr>
                <w:rFonts w:asciiTheme="majorBidi" w:hAnsiTheme="majorBidi" w:cstheme="majorBidi"/>
                <w:bCs/>
                <w:i/>
                <w:iCs/>
                <w:color w:val="000000"/>
                <w:vertAlign w:val="superscript"/>
              </w:rPr>
              <w:t>G129P</w:t>
            </w:r>
            <w:r w:rsidRPr="00963F09">
              <w:rPr>
                <w:rFonts w:asciiTheme="majorBidi" w:hAnsiTheme="majorBidi" w:cstheme="majorBidi"/>
                <w:bCs/>
                <w:i/>
                <w:iCs/>
                <w:color w:val="000000"/>
              </w:rPr>
              <w:t>-HAx3</w:t>
            </w:r>
          </w:p>
        </w:tc>
      </w:tr>
    </w:tbl>
    <w:p w14:paraId="1EFB7692" w14:textId="48A0B2EE" w:rsidR="004B34FA" w:rsidRPr="00963F09" w:rsidRDefault="00577977" w:rsidP="00181EE5">
      <w:pPr>
        <w:spacing w:line="480" w:lineRule="auto"/>
        <w:jc w:val="both"/>
        <w:rPr>
          <w:rFonts w:asciiTheme="majorBidi" w:hAnsiTheme="majorBidi" w:cstheme="majorBidi"/>
          <w:bCs/>
        </w:rPr>
        <w:sectPr w:rsidR="004B34FA" w:rsidRPr="00963F09" w:rsidSect="00582B4F">
          <w:pgSz w:w="15840" w:h="12240" w:orient="landscape" w:code="1"/>
          <w:pgMar w:top="1800" w:right="1440" w:bottom="1800" w:left="1872" w:header="720" w:footer="1440" w:gutter="0"/>
          <w:cols w:space="720"/>
          <w:noEndnote/>
          <w:docGrid w:linePitch="360"/>
        </w:sectPr>
      </w:pPr>
      <w:r>
        <w:rPr>
          <w:rFonts w:asciiTheme="majorBidi" w:hAnsiTheme="majorBidi" w:cstheme="majorBidi"/>
          <w:bCs/>
        </w:rPr>
        <w:t>Table 2.2 continued</w:t>
      </w:r>
    </w:p>
    <w:p w14:paraId="099B30D2" w14:textId="77777777" w:rsidR="00582B4F" w:rsidRDefault="004B34FA" w:rsidP="007E67BF">
      <w:pPr>
        <w:pStyle w:val="Caption"/>
      </w:pPr>
      <w:r w:rsidRPr="00963F09">
        <w:lastRenderedPageBreak/>
        <w:t xml:space="preserve">                                    </w:t>
      </w:r>
      <w:bookmarkStart w:id="50" w:name="_Toc151655106"/>
      <w:r w:rsidRPr="00963F09">
        <w:t xml:space="preserve">Table </w:t>
      </w:r>
      <w:fldSimple w:instr=" STYLEREF 1 \s ">
        <w:r w:rsidR="00606D3E">
          <w:rPr>
            <w:noProof/>
            <w:cs/>
          </w:rPr>
          <w:t>‎</w:t>
        </w:r>
        <w:r w:rsidR="00606D3E">
          <w:rPr>
            <w:noProof/>
          </w:rPr>
          <w:t>2</w:t>
        </w:r>
      </w:fldSimple>
      <w:r w:rsidR="00420136">
        <w:t>.</w:t>
      </w:r>
      <w:fldSimple w:instr=" SEQ Table \* ARABIC \s 1 ">
        <w:r w:rsidR="00606D3E">
          <w:rPr>
            <w:noProof/>
          </w:rPr>
          <w:t>3</w:t>
        </w:r>
      </w:fldSimple>
      <w:r w:rsidRPr="00963F09">
        <w:t xml:space="preserve">. </w:t>
      </w:r>
      <w:bookmarkStart w:id="51" w:name="_Hlk146205728"/>
      <w:r w:rsidRPr="00963F09">
        <w:t>Plasmids Used in this Study</w:t>
      </w:r>
      <w:bookmarkEnd w:id="50"/>
      <w:bookmarkEnd w:id="51"/>
      <w:r w:rsidR="00582B4F">
        <w:t xml:space="preserve">. </w:t>
      </w:r>
    </w:p>
    <w:p w14:paraId="744D60AF" w14:textId="360B21AC" w:rsidR="004B34FA" w:rsidRPr="00963F09" w:rsidRDefault="00582B4F" w:rsidP="007E67BF">
      <w:pPr>
        <w:pStyle w:val="Caption"/>
      </w:pPr>
      <w:r>
        <w:t xml:space="preserve">                               </w:t>
      </w:r>
      <w:r w:rsidRPr="00582B4F">
        <w:t>*All CHO1 constructs are tagged on the 3’-terminus with the HAx3 epitope tag sequence</w:t>
      </w:r>
    </w:p>
    <w:tbl>
      <w:tblPr>
        <w:tblpPr w:leftFromText="180" w:rightFromText="180" w:vertAnchor="page" w:horzAnchor="margin" w:tblpXSpec="center" w:tblpY="2935"/>
        <w:tblW w:w="8115" w:type="dxa"/>
        <w:tblLook w:val="04A0" w:firstRow="1" w:lastRow="0" w:firstColumn="1" w:lastColumn="0" w:noHBand="0" w:noVBand="1"/>
      </w:tblPr>
      <w:tblGrid>
        <w:gridCol w:w="1815"/>
        <w:gridCol w:w="3060"/>
        <w:gridCol w:w="3240"/>
      </w:tblGrid>
      <w:tr w:rsidR="004B34FA" w:rsidRPr="00963F09" w14:paraId="084F4CBE" w14:textId="77777777" w:rsidTr="004B34FA">
        <w:trPr>
          <w:trHeight w:val="315"/>
        </w:trPr>
        <w:tc>
          <w:tcPr>
            <w:tcW w:w="1815" w:type="dxa"/>
            <w:tcBorders>
              <w:top w:val="single" w:sz="4" w:space="0" w:color="auto"/>
              <w:left w:val="single" w:sz="4" w:space="0" w:color="auto"/>
              <w:bottom w:val="single" w:sz="4" w:space="0" w:color="auto"/>
              <w:right w:val="single" w:sz="4" w:space="0" w:color="auto"/>
            </w:tcBorders>
            <w:vAlign w:val="bottom"/>
            <w:hideMark/>
          </w:tcPr>
          <w:p w14:paraId="18283D60" w14:textId="77777777" w:rsidR="004B34FA" w:rsidRPr="00963F09" w:rsidRDefault="004B34FA" w:rsidP="004B34FA">
            <w:pPr>
              <w:jc w:val="center"/>
              <w:rPr>
                <w:rFonts w:asciiTheme="majorBidi" w:hAnsiTheme="majorBidi" w:cstheme="majorBidi"/>
                <w:bCs/>
                <w:color w:val="000000"/>
              </w:rPr>
            </w:pPr>
            <w:r w:rsidRPr="00963F09">
              <w:rPr>
                <w:rFonts w:asciiTheme="majorBidi" w:hAnsiTheme="majorBidi" w:cstheme="majorBidi"/>
                <w:bCs/>
                <w:color w:val="000000"/>
              </w:rPr>
              <w:t xml:space="preserve">Plasmid </w:t>
            </w:r>
          </w:p>
        </w:tc>
        <w:tc>
          <w:tcPr>
            <w:tcW w:w="3060" w:type="dxa"/>
            <w:tcBorders>
              <w:top w:val="single" w:sz="4" w:space="0" w:color="auto"/>
              <w:left w:val="nil"/>
              <w:bottom w:val="single" w:sz="4" w:space="0" w:color="auto"/>
              <w:right w:val="single" w:sz="4" w:space="0" w:color="auto"/>
            </w:tcBorders>
            <w:vAlign w:val="bottom"/>
            <w:hideMark/>
          </w:tcPr>
          <w:p w14:paraId="5AC75AA0" w14:textId="77777777" w:rsidR="004B34FA" w:rsidRPr="00963F09" w:rsidRDefault="004B34FA" w:rsidP="004B34FA">
            <w:pPr>
              <w:jc w:val="center"/>
              <w:rPr>
                <w:rFonts w:asciiTheme="majorBidi" w:hAnsiTheme="majorBidi" w:cstheme="majorBidi"/>
                <w:bCs/>
                <w:color w:val="000000"/>
              </w:rPr>
            </w:pPr>
            <w:r w:rsidRPr="00963F09">
              <w:rPr>
                <w:rFonts w:asciiTheme="majorBidi" w:hAnsiTheme="majorBidi" w:cstheme="majorBidi"/>
                <w:bCs/>
                <w:color w:val="000000"/>
              </w:rPr>
              <w:t>Inserts *</w:t>
            </w:r>
          </w:p>
        </w:tc>
        <w:tc>
          <w:tcPr>
            <w:tcW w:w="3240" w:type="dxa"/>
            <w:tcBorders>
              <w:top w:val="single" w:sz="4" w:space="0" w:color="auto"/>
              <w:left w:val="nil"/>
              <w:bottom w:val="single" w:sz="4" w:space="0" w:color="auto"/>
              <w:right w:val="single" w:sz="4" w:space="0" w:color="auto"/>
            </w:tcBorders>
            <w:vAlign w:val="bottom"/>
            <w:hideMark/>
          </w:tcPr>
          <w:p w14:paraId="2CEC824B" w14:textId="77777777" w:rsidR="004B34FA" w:rsidRPr="00963F09" w:rsidRDefault="004B34FA" w:rsidP="004B34FA">
            <w:pPr>
              <w:jc w:val="center"/>
              <w:rPr>
                <w:rFonts w:asciiTheme="majorBidi" w:hAnsiTheme="majorBidi" w:cstheme="majorBidi"/>
                <w:bCs/>
                <w:color w:val="000000"/>
              </w:rPr>
            </w:pPr>
            <w:r w:rsidRPr="00963F09">
              <w:rPr>
                <w:rFonts w:asciiTheme="majorBidi" w:hAnsiTheme="majorBidi" w:cstheme="majorBidi"/>
                <w:bCs/>
                <w:color w:val="000000"/>
              </w:rPr>
              <w:t xml:space="preserve">Source </w:t>
            </w:r>
          </w:p>
        </w:tc>
      </w:tr>
      <w:tr w:rsidR="004B34FA" w:rsidRPr="00963F09" w14:paraId="10049043" w14:textId="77777777" w:rsidTr="004B34FA">
        <w:trPr>
          <w:trHeight w:val="375"/>
        </w:trPr>
        <w:tc>
          <w:tcPr>
            <w:tcW w:w="1815" w:type="dxa"/>
            <w:tcBorders>
              <w:top w:val="nil"/>
              <w:left w:val="single" w:sz="4" w:space="0" w:color="auto"/>
              <w:bottom w:val="single" w:sz="4" w:space="0" w:color="auto"/>
              <w:right w:val="single" w:sz="4" w:space="0" w:color="auto"/>
            </w:tcBorders>
            <w:vAlign w:val="bottom"/>
            <w:hideMark/>
          </w:tcPr>
          <w:p w14:paraId="653FD22A" w14:textId="77777777" w:rsidR="004B34FA" w:rsidRPr="00963F09" w:rsidRDefault="004B34FA" w:rsidP="004B34FA">
            <w:pPr>
              <w:rPr>
                <w:rFonts w:asciiTheme="majorBidi" w:hAnsiTheme="majorBidi" w:cstheme="majorBidi"/>
                <w:bCs/>
                <w:color w:val="000000"/>
              </w:rPr>
            </w:pPr>
            <w:r w:rsidRPr="00963F09">
              <w:rPr>
                <w:rFonts w:asciiTheme="majorBidi" w:hAnsiTheme="majorBidi" w:cstheme="majorBidi"/>
                <w:bCs/>
                <w:color w:val="000000"/>
              </w:rPr>
              <w:t>pYLC314-TBR</w:t>
            </w:r>
          </w:p>
        </w:tc>
        <w:tc>
          <w:tcPr>
            <w:tcW w:w="3060" w:type="dxa"/>
            <w:tcBorders>
              <w:top w:val="nil"/>
              <w:left w:val="nil"/>
              <w:bottom w:val="single" w:sz="4" w:space="0" w:color="auto"/>
              <w:right w:val="single" w:sz="4" w:space="0" w:color="auto"/>
            </w:tcBorders>
            <w:vAlign w:val="bottom"/>
            <w:hideMark/>
          </w:tcPr>
          <w:p w14:paraId="5C6E777D" w14:textId="77777777" w:rsidR="004B34FA" w:rsidRPr="00963F09" w:rsidRDefault="004B34FA" w:rsidP="004B34FA">
            <w:pPr>
              <w:rPr>
                <w:rFonts w:asciiTheme="majorBidi" w:hAnsiTheme="majorBidi" w:cstheme="majorBidi"/>
                <w:bCs/>
                <w:color w:val="000000"/>
              </w:rPr>
            </w:pPr>
            <w:r w:rsidRPr="00963F09">
              <w:rPr>
                <w:rFonts w:asciiTheme="majorBidi" w:hAnsiTheme="majorBidi" w:cstheme="majorBidi"/>
                <w:bCs/>
                <w:color w:val="000000"/>
              </w:rPr>
              <w:t>NAT</w:t>
            </w:r>
            <w:r w:rsidRPr="00963F09">
              <w:rPr>
                <w:rFonts w:asciiTheme="majorBidi" w:hAnsiTheme="majorBidi" w:cstheme="majorBidi"/>
                <w:bCs/>
                <w:color w:val="000000"/>
                <w:vertAlign w:val="superscript"/>
              </w:rPr>
              <w:t>R</w:t>
            </w:r>
            <w:r w:rsidRPr="00963F09">
              <w:rPr>
                <w:rFonts w:asciiTheme="majorBidi" w:hAnsiTheme="majorBidi" w:cstheme="majorBidi"/>
                <w:bCs/>
                <w:color w:val="000000"/>
              </w:rPr>
              <w:t xml:space="preserve">, </w:t>
            </w:r>
            <w:proofErr w:type="spellStart"/>
            <w:r w:rsidRPr="00963F09">
              <w:rPr>
                <w:rFonts w:asciiTheme="majorBidi" w:hAnsiTheme="majorBidi" w:cstheme="majorBidi"/>
                <w:bCs/>
                <w:color w:val="000000"/>
              </w:rPr>
              <w:t>Amp</w:t>
            </w:r>
            <w:r w:rsidRPr="00963F09">
              <w:rPr>
                <w:rFonts w:asciiTheme="majorBidi" w:hAnsiTheme="majorBidi" w:cstheme="majorBidi"/>
                <w:bCs/>
                <w:color w:val="000000"/>
                <w:vertAlign w:val="superscript"/>
              </w:rPr>
              <w:t>R</w:t>
            </w:r>
            <w:proofErr w:type="spellEnd"/>
            <w:r w:rsidRPr="00963F09">
              <w:rPr>
                <w:rFonts w:asciiTheme="majorBidi" w:hAnsiTheme="majorBidi" w:cstheme="majorBidi"/>
                <w:bCs/>
                <w:color w:val="000000"/>
              </w:rPr>
              <w:t xml:space="preserve"> </w:t>
            </w:r>
          </w:p>
        </w:tc>
        <w:tc>
          <w:tcPr>
            <w:tcW w:w="3240" w:type="dxa"/>
            <w:tcBorders>
              <w:top w:val="nil"/>
              <w:left w:val="nil"/>
              <w:bottom w:val="single" w:sz="4" w:space="0" w:color="auto"/>
              <w:right w:val="single" w:sz="4" w:space="0" w:color="auto"/>
            </w:tcBorders>
            <w:vAlign w:val="bottom"/>
            <w:hideMark/>
          </w:tcPr>
          <w:p w14:paraId="14EAD546" w14:textId="77777777" w:rsidR="004B34FA" w:rsidRPr="00963F09" w:rsidRDefault="004B34FA" w:rsidP="004B34FA">
            <w:pPr>
              <w:rPr>
                <w:rFonts w:asciiTheme="majorBidi" w:hAnsiTheme="majorBidi" w:cstheme="majorBidi"/>
                <w:bCs/>
                <w:color w:val="000000"/>
              </w:rPr>
            </w:pPr>
            <w:r w:rsidRPr="00963F09">
              <w:rPr>
                <w:rFonts w:asciiTheme="majorBidi" w:hAnsiTheme="majorBidi" w:cstheme="majorBidi"/>
                <w:bCs/>
                <w:color w:val="000000"/>
              </w:rPr>
              <w:fldChar w:fldCharType="begin"/>
            </w:r>
            <w:r w:rsidRPr="00963F09">
              <w:rPr>
                <w:rFonts w:asciiTheme="majorBidi" w:hAnsiTheme="majorBidi" w:cstheme="majorBidi"/>
                <w:bCs/>
                <w:color w:val="000000"/>
              </w:rPr>
              <w:instrText xml:space="preserve"> ADDIN EN.CITE &lt;EndNote&gt;&lt;Cite&gt;&lt;Author&gt;Tams&lt;/Author&gt;&lt;Year&gt;2019&lt;/Year&gt;&lt;RecNum&gt;386&lt;/RecNum&gt;&lt;DisplayText&gt;(45)&lt;/DisplayText&gt;&lt;record&gt;&lt;rec-number&gt;386&lt;/rec-number&gt;&lt;foreign-keys&gt;&lt;key app="EN" db-id="dvapztdp6t5twredxxjxdsr42fwsrxv022zr" timestamp="1579891877"&gt;386&lt;/key&gt;&lt;/foreign-keys&gt;&lt;ref-type name="Journal Article"&gt;17&lt;/ref-type&gt;&lt;contributors&gt;&lt;authors&gt;&lt;author&gt;Tams,Robert N.&lt;/author&gt;&lt;author&gt;Cassilly,Chelsi D.&lt;/author&gt;&lt;author&gt;Anaokar,Sanket&lt;/author&gt;&lt;author&gt;Brewer,William T.&lt;/author&gt;&lt;author&gt;Dinsmore,Justin T.&lt;/author&gt;&lt;author&gt;Chen,Ying-Lien&lt;/author&gt;&lt;author&gt;Patton-Vogt,Jana&lt;/author&gt;&lt;author&gt;Reynolds,Todd B.&lt;/author&gt;&lt;/authors&gt;&lt;/contributors&gt;&lt;titles&gt;&lt;title&gt;Overproduction of Phospholipids by the Kennedy Pathway Leads to Hypervirulence in Candida albicans&lt;/title&gt;&lt;secondary-title&gt;Frontiers in Microbiology&lt;/secondary-title&gt;&lt;short-title&gt;PE Modulation Impacts C. albicans Virulence&lt;/short-title&gt;&lt;/titles&gt;&lt;periodical&gt;&lt;full-title&gt;Frontiers in Microbiology&lt;/full-title&gt;&lt;/periodical&gt;&lt;volume&gt;10&lt;/volume&gt;&lt;number&gt;86&lt;/number&gt;&lt;keywords&gt;&lt;keyword&gt;Candida albicans,CDP-DAG pathway,Ept1,Kennedy pathway,Pem1,Pem2,Phosphatidylcholine,Phosphatidylethanolamine (PE)&lt;/keyword&gt;&lt;/keywords&gt;&lt;dates&gt;&lt;year&gt;2019&lt;/year&gt;&lt;pub-dates&gt;&lt;date&gt;2019-February-07&lt;/date&gt;&lt;/pub-dates&gt;&lt;/dates&gt;&lt;isbn&gt;1664-302X&lt;/isbn&gt;&lt;work-type&gt;Original Research&lt;/work-type&gt;&lt;urls&gt;&lt;related-urls&gt;&lt;url&gt;https://www.frontiersin.org/article/10.3389/fmicb.2019.00086&lt;/url&gt;&lt;url&gt;https://www.frontiersin.org/articles/10.3389/fmicb.2019.00086/full&lt;/url&gt;&lt;/related-urls&gt;&lt;/urls&gt;&lt;electronic-resource-num&gt;10.3389/fmicb.2019.00086&lt;/electronic-resource-num&gt;&lt;language&gt;English&lt;/language&gt;&lt;/record&gt;&lt;/Cite&gt;&lt;/EndNote&gt;</w:instrText>
            </w:r>
            <w:r w:rsidRPr="00963F09">
              <w:rPr>
                <w:rFonts w:asciiTheme="majorBidi" w:hAnsiTheme="majorBidi" w:cstheme="majorBidi"/>
                <w:bCs/>
                <w:color w:val="000000"/>
              </w:rPr>
              <w:fldChar w:fldCharType="separate"/>
            </w:r>
            <w:r w:rsidRPr="00963F09">
              <w:rPr>
                <w:rFonts w:asciiTheme="majorBidi" w:hAnsiTheme="majorBidi" w:cstheme="majorBidi"/>
                <w:bCs/>
                <w:noProof/>
                <w:color w:val="000000"/>
              </w:rPr>
              <w:t>(45)</w:t>
            </w:r>
            <w:r w:rsidRPr="00963F09">
              <w:rPr>
                <w:rFonts w:asciiTheme="majorBidi" w:hAnsiTheme="majorBidi" w:cstheme="majorBidi"/>
                <w:bCs/>
                <w:color w:val="000000"/>
              </w:rPr>
              <w:fldChar w:fldCharType="end"/>
            </w:r>
          </w:p>
        </w:tc>
      </w:tr>
      <w:tr w:rsidR="004B34FA" w:rsidRPr="00963F09" w14:paraId="69F142FC" w14:textId="77777777" w:rsidTr="004B34FA">
        <w:trPr>
          <w:trHeight w:val="615"/>
        </w:trPr>
        <w:tc>
          <w:tcPr>
            <w:tcW w:w="1815" w:type="dxa"/>
            <w:tcBorders>
              <w:top w:val="nil"/>
              <w:left w:val="single" w:sz="4" w:space="0" w:color="auto"/>
              <w:bottom w:val="single" w:sz="4" w:space="0" w:color="auto"/>
              <w:right w:val="single" w:sz="4" w:space="0" w:color="auto"/>
            </w:tcBorders>
            <w:vAlign w:val="bottom"/>
            <w:hideMark/>
          </w:tcPr>
          <w:p w14:paraId="1A1F05CD" w14:textId="77777777" w:rsidR="004B34FA" w:rsidRPr="00963F09" w:rsidRDefault="004B34FA" w:rsidP="004B34FA">
            <w:pPr>
              <w:jc w:val="center"/>
              <w:rPr>
                <w:rFonts w:asciiTheme="majorBidi" w:hAnsiTheme="majorBidi" w:cstheme="majorBidi"/>
                <w:bCs/>
                <w:color w:val="000000"/>
              </w:rPr>
            </w:pPr>
            <w:r w:rsidRPr="00963F09">
              <w:rPr>
                <w:rFonts w:asciiTheme="majorBidi" w:hAnsiTheme="majorBidi" w:cstheme="majorBidi"/>
                <w:bCs/>
                <w:color w:val="000000"/>
              </w:rPr>
              <w:t xml:space="preserve">pCDC31 </w:t>
            </w:r>
          </w:p>
        </w:tc>
        <w:tc>
          <w:tcPr>
            <w:tcW w:w="3060" w:type="dxa"/>
            <w:tcBorders>
              <w:top w:val="nil"/>
              <w:left w:val="nil"/>
              <w:bottom w:val="single" w:sz="4" w:space="0" w:color="auto"/>
              <w:right w:val="single" w:sz="4" w:space="0" w:color="auto"/>
            </w:tcBorders>
            <w:vAlign w:val="bottom"/>
            <w:hideMark/>
          </w:tcPr>
          <w:p w14:paraId="332E4A70" w14:textId="77777777" w:rsidR="004B34FA" w:rsidRPr="00963F09" w:rsidRDefault="004B34FA" w:rsidP="004B34FA">
            <w:pPr>
              <w:rPr>
                <w:rFonts w:asciiTheme="majorBidi" w:hAnsiTheme="majorBidi" w:cstheme="majorBidi"/>
                <w:bCs/>
                <w:color w:val="000000"/>
              </w:rPr>
            </w:pPr>
            <w:r w:rsidRPr="00963F09">
              <w:rPr>
                <w:rFonts w:asciiTheme="majorBidi" w:hAnsiTheme="majorBidi" w:cstheme="majorBidi"/>
                <w:bCs/>
                <w:color w:val="000000"/>
              </w:rPr>
              <w:t>NAT</w:t>
            </w:r>
            <w:r w:rsidRPr="00963F09">
              <w:rPr>
                <w:rFonts w:asciiTheme="majorBidi" w:hAnsiTheme="majorBidi" w:cstheme="majorBidi"/>
                <w:bCs/>
                <w:color w:val="000000"/>
                <w:vertAlign w:val="superscript"/>
              </w:rPr>
              <w:t>R</w:t>
            </w:r>
            <w:r w:rsidRPr="00963F09">
              <w:rPr>
                <w:rFonts w:asciiTheme="majorBidi" w:hAnsiTheme="majorBidi" w:cstheme="majorBidi"/>
                <w:bCs/>
                <w:color w:val="000000"/>
              </w:rPr>
              <w:t xml:space="preserve">, </w:t>
            </w:r>
            <w:proofErr w:type="spellStart"/>
            <w:proofErr w:type="gramStart"/>
            <w:r w:rsidRPr="00963F09">
              <w:rPr>
                <w:rFonts w:asciiTheme="majorBidi" w:hAnsiTheme="majorBidi" w:cstheme="majorBidi"/>
                <w:bCs/>
                <w:color w:val="000000"/>
              </w:rPr>
              <w:t>Amp</w:t>
            </w:r>
            <w:r w:rsidRPr="00963F09">
              <w:rPr>
                <w:rFonts w:asciiTheme="majorBidi" w:hAnsiTheme="majorBidi" w:cstheme="majorBidi"/>
                <w:bCs/>
                <w:color w:val="000000"/>
                <w:vertAlign w:val="superscript"/>
              </w:rPr>
              <w:t>R</w:t>
            </w:r>
            <w:proofErr w:type="spellEnd"/>
            <w:r w:rsidRPr="00963F09">
              <w:rPr>
                <w:rFonts w:asciiTheme="majorBidi" w:hAnsiTheme="majorBidi" w:cstheme="majorBidi"/>
                <w:bCs/>
                <w:color w:val="000000"/>
              </w:rPr>
              <w:t xml:space="preserve"> ,</w:t>
            </w:r>
            <w:proofErr w:type="gramEnd"/>
            <w:r w:rsidRPr="00963F09">
              <w:rPr>
                <w:rFonts w:asciiTheme="majorBidi" w:hAnsiTheme="majorBidi" w:cstheme="majorBidi"/>
                <w:bCs/>
                <w:color w:val="000000"/>
              </w:rPr>
              <w:t xml:space="preserve"> </w:t>
            </w:r>
            <w:r w:rsidRPr="00963F09">
              <w:rPr>
                <w:rFonts w:asciiTheme="majorBidi" w:hAnsiTheme="majorBidi" w:cstheme="majorBidi"/>
                <w:bCs/>
                <w:i/>
                <w:iCs/>
                <w:color w:val="000000"/>
              </w:rPr>
              <w:t>CHO1</w:t>
            </w:r>
          </w:p>
        </w:tc>
        <w:tc>
          <w:tcPr>
            <w:tcW w:w="3240" w:type="dxa"/>
            <w:tcBorders>
              <w:top w:val="nil"/>
              <w:left w:val="nil"/>
              <w:bottom w:val="single" w:sz="4" w:space="0" w:color="auto"/>
              <w:right w:val="single" w:sz="4" w:space="0" w:color="auto"/>
            </w:tcBorders>
            <w:vAlign w:val="bottom"/>
            <w:hideMark/>
          </w:tcPr>
          <w:p w14:paraId="11EA70AC" w14:textId="77777777" w:rsidR="004B34FA" w:rsidRPr="00963F09" w:rsidRDefault="004B34FA" w:rsidP="004B34FA">
            <w:pPr>
              <w:rPr>
                <w:rFonts w:asciiTheme="majorBidi" w:hAnsiTheme="majorBidi" w:cstheme="majorBidi"/>
                <w:bCs/>
                <w:color w:val="000000"/>
              </w:rPr>
            </w:pPr>
            <w:r w:rsidRPr="00963F09">
              <w:rPr>
                <w:rFonts w:asciiTheme="majorBidi" w:hAnsiTheme="majorBidi" w:cstheme="majorBidi"/>
                <w:bCs/>
                <w:color w:val="000000"/>
              </w:rPr>
              <w:t xml:space="preserve">This study </w:t>
            </w:r>
          </w:p>
        </w:tc>
      </w:tr>
      <w:tr w:rsidR="004B34FA" w:rsidRPr="00963F09" w14:paraId="15B287C8" w14:textId="77777777" w:rsidTr="004B34FA">
        <w:trPr>
          <w:trHeight w:val="615"/>
        </w:trPr>
        <w:tc>
          <w:tcPr>
            <w:tcW w:w="1815" w:type="dxa"/>
            <w:tcBorders>
              <w:top w:val="nil"/>
              <w:left w:val="single" w:sz="4" w:space="0" w:color="auto"/>
              <w:bottom w:val="single" w:sz="4" w:space="0" w:color="auto"/>
              <w:right w:val="single" w:sz="4" w:space="0" w:color="auto"/>
            </w:tcBorders>
            <w:vAlign w:val="bottom"/>
            <w:hideMark/>
          </w:tcPr>
          <w:p w14:paraId="67A3A8D8" w14:textId="77777777" w:rsidR="004B34FA" w:rsidRPr="00963F09" w:rsidRDefault="004B34FA" w:rsidP="004B34FA">
            <w:pPr>
              <w:jc w:val="center"/>
              <w:rPr>
                <w:rFonts w:asciiTheme="majorBidi" w:hAnsiTheme="majorBidi" w:cstheme="majorBidi"/>
                <w:bCs/>
                <w:color w:val="000000"/>
              </w:rPr>
            </w:pPr>
            <w:r w:rsidRPr="00963F09">
              <w:rPr>
                <w:rFonts w:asciiTheme="majorBidi" w:hAnsiTheme="majorBidi" w:cstheme="majorBidi"/>
                <w:bCs/>
                <w:color w:val="000000"/>
              </w:rPr>
              <w:t xml:space="preserve">pCDC15 </w:t>
            </w:r>
          </w:p>
        </w:tc>
        <w:tc>
          <w:tcPr>
            <w:tcW w:w="3060" w:type="dxa"/>
            <w:tcBorders>
              <w:top w:val="nil"/>
              <w:left w:val="nil"/>
              <w:bottom w:val="single" w:sz="4" w:space="0" w:color="auto"/>
              <w:right w:val="single" w:sz="4" w:space="0" w:color="auto"/>
            </w:tcBorders>
            <w:vAlign w:val="bottom"/>
            <w:hideMark/>
          </w:tcPr>
          <w:p w14:paraId="0C914482" w14:textId="77777777" w:rsidR="004B34FA" w:rsidRPr="00963F09" w:rsidRDefault="004B34FA" w:rsidP="004B34FA">
            <w:pPr>
              <w:rPr>
                <w:rFonts w:asciiTheme="majorBidi" w:hAnsiTheme="majorBidi" w:cstheme="majorBidi"/>
                <w:bCs/>
                <w:color w:val="000000"/>
              </w:rPr>
            </w:pPr>
            <w:r w:rsidRPr="00963F09">
              <w:rPr>
                <w:rFonts w:asciiTheme="majorBidi" w:hAnsiTheme="majorBidi" w:cstheme="majorBidi"/>
                <w:bCs/>
                <w:color w:val="000000"/>
              </w:rPr>
              <w:t>NAT</w:t>
            </w:r>
            <w:r w:rsidRPr="00963F09">
              <w:rPr>
                <w:rFonts w:asciiTheme="majorBidi" w:hAnsiTheme="majorBidi" w:cstheme="majorBidi"/>
                <w:bCs/>
                <w:color w:val="000000"/>
                <w:vertAlign w:val="superscript"/>
              </w:rPr>
              <w:t>R</w:t>
            </w:r>
            <w:r w:rsidRPr="00963F09">
              <w:rPr>
                <w:rFonts w:asciiTheme="majorBidi" w:hAnsiTheme="majorBidi" w:cstheme="majorBidi"/>
                <w:bCs/>
                <w:color w:val="000000"/>
              </w:rPr>
              <w:t xml:space="preserve">, </w:t>
            </w:r>
            <w:proofErr w:type="spellStart"/>
            <w:proofErr w:type="gramStart"/>
            <w:r w:rsidRPr="00963F09">
              <w:rPr>
                <w:rFonts w:asciiTheme="majorBidi" w:hAnsiTheme="majorBidi" w:cstheme="majorBidi"/>
                <w:bCs/>
                <w:color w:val="000000"/>
              </w:rPr>
              <w:t>Amp</w:t>
            </w:r>
            <w:r w:rsidRPr="00963F09">
              <w:rPr>
                <w:rFonts w:asciiTheme="majorBidi" w:hAnsiTheme="majorBidi" w:cstheme="majorBidi"/>
                <w:bCs/>
                <w:color w:val="000000"/>
                <w:vertAlign w:val="superscript"/>
              </w:rPr>
              <w:t>R</w:t>
            </w:r>
            <w:proofErr w:type="spellEnd"/>
            <w:r w:rsidRPr="00963F09">
              <w:rPr>
                <w:rFonts w:asciiTheme="majorBidi" w:hAnsiTheme="majorBidi" w:cstheme="majorBidi"/>
                <w:bCs/>
                <w:color w:val="000000"/>
              </w:rPr>
              <w:t xml:space="preserve"> ,</w:t>
            </w:r>
            <w:proofErr w:type="gramEnd"/>
            <w:r w:rsidRPr="00963F09">
              <w:rPr>
                <w:rFonts w:asciiTheme="majorBidi" w:hAnsiTheme="majorBidi" w:cstheme="majorBidi"/>
                <w:bCs/>
                <w:color w:val="000000"/>
              </w:rPr>
              <w:t xml:space="preserve"> </w:t>
            </w:r>
            <w:r w:rsidRPr="00963F09">
              <w:rPr>
                <w:rFonts w:asciiTheme="majorBidi" w:hAnsiTheme="majorBidi" w:cstheme="majorBidi"/>
                <w:bCs/>
                <w:i/>
                <w:iCs/>
                <w:color w:val="000000"/>
              </w:rPr>
              <w:t>CHO1</w:t>
            </w:r>
            <w:r w:rsidRPr="00963F09">
              <w:rPr>
                <w:rFonts w:asciiTheme="majorBidi" w:hAnsiTheme="majorBidi" w:cstheme="majorBidi"/>
                <w:bCs/>
                <w:i/>
                <w:iCs/>
                <w:color w:val="000000"/>
                <w:vertAlign w:val="superscript"/>
              </w:rPr>
              <w:t>D125A</w:t>
            </w:r>
          </w:p>
        </w:tc>
        <w:tc>
          <w:tcPr>
            <w:tcW w:w="3240" w:type="dxa"/>
            <w:tcBorders>
              <w:top w:val="nil"/>
              <w:left w:val="nil"/>
              <w:bottom w:val="single" w:sz="4" w:space="0" w:color="auto"/>
              <w:right w:val="single" w:sz="4" w:space="0" w:color="auto"/>
            </w:tcBorders>
            <w:vAlign w:val="bottom"/>
            <w:hideMark/>
          </w:tcPr>
          <w:p w14:paraId="3BFDE121" w14:textId="77777777" w:rsidR="004B34FA" w:rsidRPr="00963F09" w:rsidRDefault="004B34FA" w:rsidP="004B34FA">
            <w:pPr>
              <w:rPr>
                <w:rFonts w:asciiTheme="majorBidi" w:hAnsiTheme="majorBidi" w:cstheme="majorBidi"/>
                <w:bCs/>
                <w:color w:val="000000"/>
              </w:rPr>
            </w:pPr>
            <w:r w:rsidRPr="00963F09">
              <w:rPr>
                <w:rFonts w:asciiTheme="majorBidi" w:hAnsiTheme="majorBidi" w:cstheme="majorBidi"/>
                <w:bCs/>
                <w:color w:val="000000"/>
              </w:rPr>
              <w:t>This study</w:t>
            </w:r>
          </w:p>
        </w:tc>
      </w:tr>
      <w:tr w:rsidR="004B34FA" w:rsidRPr="00963F09" w14:paraId="33DA687B" w14:textId="77777777" w:rsidTr="004B34FA">
        <w:trPr>
          <w:trHeight w:val="375"/>
        </w:trPr>
        <w:tc>
          <w:tcPr>
            <w:tcW w:w="1815" w:type="dxa"/>
            <w:tcBorders>
              <w:top w:val="nil"/>
              <w:left w:val="single" w:sz="4" w:space="0" w:color="auto"/>
              <w:bottom w:val="single" w:sz="4" w:space="0" w:color="auto"/>
              <w:right w:val="single" w:sz="4" w:space="0" w:color="auto"/>
            </w:tcBorders>
            <w:vAlign w:val="bottom"/>
            <w:hideMark/>
          </w:tcPr>
          <w:p w14:paraId="7D0FC07F" w14:textId="77777777" w:rsidR="004B34FA" w:rsidRPr="00963F09" w:rsidRDefault="004B34FA" w:rsidP="004B34FA">
            <w:pPr>
              <w:jc w:val="center"/>
              <w:rPr>
                <w:rFonts w:asciiTheme="majorBidi" w:hAnsiTheme="majorBidi" w:cstheme="majorBidi"/>
                <w:bCs/>
                <w:color w:val="000000"/>
              </w:rPr>
            </w:pPr>
            <w:r w:rsidRPr="00963F09">
              <w:rPr>
                <w:rFonts w:asciiTheme="majorBidi" w:hAnsiTheme="majorBidi" w:cstheme="majorBidi"/>
                <w:bCs/>
                <w:color w:val="000000"/>
              </w:rPr>
              <w:t xml:space="preserve">pCDC8 </w:t>
            </w:r>
          </w:p>
        </w:tc>
        <w:tc>
          <w:tcPr>
            <w:tcW w:w="3060" w:type="dxa"/>
            <w:tcBorders>
              <w:top w:val="nil"/>
              <w:left w:val="nil"/>
              <w:bottom w:val="single" w:sz="4" w:space="0" w:color="auto"/>
              <w:right w:val="single" w:sz="4" w:space="0" w:color="auto"/>
            </w:tcBorders>
            <w:vAlign w:val="bottom"/>
            <w:hideMark/>
          </w:tcPr>
          <w:p w14:paraId="6058B4DB" w14:textId="77777777" w:rsidR="004B34FA" w:rsidRPr="00963F09" w:rsidRDefault="004B34FA" w:rsidP="004B34FA">
            <w:pPr>
              <w:rPr>
                <w:rFonts w:asciiTheme="majorBidi" w:hAnsiTheme="majorBidi" w:cstheme="majorBidi"/>
                <w:bCs/>
                <w:color w:val="000000"/>
              </w:rPr>
            </w:pPr>
            <w:r w:rsidRPr="00963F09">
              <w:rPr>
                <w:rFonts w:asciiTheme="majorBidi" w:hAnsiTheme="majorBidi" w:cstheme="majorBidi"/>
                <w:bCs/>
                <w:color w:val="000000"/>
              </w:rPr>
              <w:t>NAT</w:t>
            </w:r>
            <w:r w:rsidRPr="00963F09">
              <w:rPr>
                <w:rFonts w:asciiTheme="majorBidi" w:hAnsiTheme="majorBidi" w:cstheme="majorBidi"/>
                <w:bCs/>
                <w:color w:val="000000"/>
                <w:vertAlign w:val="superscript"/>
              </w:rPr>
              <w:t>R</w:t>
            </w:r>
            <w:r w:rsidRPr="00963F09">
              <w:rPr>
                <w:rFonts w:asciiTheme="majorBidi" w:hAnsiTheme="majorBidi" w:cstheme="majorBidi"/>
                <w:bCs/>
                <w:color w:val="000000"/>
              </w:rPr>
              <w:t xml:space="preserve">, </w:t>
            </w:r>
            <w:proofErr w:type="spellStart"/>
            <w:proofErr w:type="gramStart"/>
            <w:r w:rsidRPr="00963F09">
              <w:rPr>
                <w:rFonts w:asciiTheme="majorBidi" w:hAnsiTheme="majorBidi" w:cstheme="majorBidi"/>
                <w:bCs/>
                <w:color w:val="000000"/>
              </w:rPr>
              <w:t>Amp</w:t>
            </w:r>
            <w:r w:rsidRPr="00963F09">
              <w:rPr>
                <w:rFonts w:asciiTheme="majorBidi" w:hAnsiTheme="majorBidi" w:cstheme="majorBidi"/>
                <w:bCs/>
                <w:color w:val="000000"/>
                <w:vertAlign w:val="superscript"/>
              </w:rPr>
              <w:t>R</w:t>
            </w:r>
            <w:proofErr w:type="spellEnd"/>
            <w:r w:rsidRPr="00963F09">
              <w:rPr>
                <w:rFonts w:asciiTheme="majorBidi" w:hAnsiTheme="majorBidi" w:cstheme="majorBidi"/>
                <w:bCs/>
                <w:color w:val="000000"/>
              </w:rPr>
              <w:t xml:space="preserve"> ,</w:t>
            </w:r>
            <w:proofErr w:type="gramEnd"/>
            <w:r w:rsidRPr="00963F09">
              <w:rPr>
                <w:rFonts w:asciiTheme="majorBidi" w:hAnsiTheme="majorBidi" w:cstheme="majorBidi"/>
                <w:bCs/>
                <w:color w:val="000000"/>
              </w:rPr>
              <w:t xml:space="preserve"> </w:t>
            </w:r>
            <w:r w:rsidRPr="00963F09">
              <w:rPr>
                <w:rFonts w:asciiTheme="majorBidi" w:hAnsiTheme="majorBidi" w:cstheme="majorBidi"/>
                <w:bCs/>
                <w:i/>
                <w:iCs/>
                <w:color w:val="000000"/>
              </w:rPr>
              <w:t>CHO1</w:t>
            </w:r>
            <w:r w:rsidRPr="00963F09">
              <w:rPr>
                <w:rFonts w:asciiTheme="majorBidi" w:hAnsiTheme="majorBidi" w:cstheme="majorBidi"/>
                <w:bCs/>
                <w:i/>
                <w:iCs/>
                <w:color w:val="000000"/>
                <w:vertAlign w:val="superscript"/>
              </w:rPr>
              <w:t>D128A</w:t>
            </w:r>
          </w:p>
        </w:tc>
        <w:tc>
          <w:tcPr>
            <w:tcW w:w="3240" w:type="dxa"/>
            <w:tcBorders>
              <w:top w:val="nil"/>
              <w:left w:val="nil"/>
              <w:bottom w:val="single" w:sz="4" w:space="0" w:color="auto"/>
              <w:right w:val="single" w:sz="4" w:space="0" w:color="auto"/>
            </w:tcBorders>
            <w:vAlign w:val="bottom"/>
            <w:hideMark/>
          </w:tcPr>
          <w:p w14:paraId="461F24FA" w14:textId="77777777" w:rsidR="004B34FA" w:rsidRPr="00963F09" w:rsidRDefault="004B34FA" w:rsidP="004B34FA">
            <w:pPr>
              <w:rPr>
                <w:rFonts w:asciiTheme="majorBidi" w:hAnsiTheme="majorBidi" w:cstheme="majorBidi"/>
                <w:bCs/>
                <w:color w:val="000000"/>
              </w:rPr>
            </w:pPr>
            <w:r w:rsidRPr="00963F09">
              <w:rPr>
                <w:rFonts w:asciiTheme="majorBidi" w:hAnsiTheme="majorBidi" w:cstheme="majorBidi"/>
                <w:bCs/>
                <w:color w:val="000000"/>
              </w:rPr>
              <w:t xml:space="preserve">This study </w:t>
            </w:r>
          </w:p>
        </w:tc>
      </w:tr>
      <w:tr w:rsidR="004B34FA" w:rsidRPr="00963F09" w14:paraId="67CB637D" w14:textId="77777777" w:rsidTr="004B34FA">
        <w:trPr>
          <w:trHeight w:val="720"/>
        </w:trPr>
        <w:tc>
          <w:tcPr>
            <w:tcW w:w="1815" w:type="dxa"/>
            <w:tcBorders>
              <w:top w:val="nil"/>
              <w:left w:val="single" w:sz="4" w:space="0" w:color="auto"/>
              <w:bottom w:val="single" w:sz="4" w:space="0" w:color="auto"/>
              <w:right w:val="single" w:sz="4" w:space="0" w:color="auto"/>
            </w:tcBorders>
            <w:vAlign w:val="bottom"/>
            <w:hideMark/>
          </w:tcPr>
          <w:p w14:paraId="5CE71278" w14:textId="77777777" w:rsidR="004B34FA" w:rsidRPr="00963F09" w:rsidRDefault="004B34FA" w:rsidP="004B34FA">
            <w:pPr>
              <w:jc w:val="center"/>
              <w:rPr>
                <w:rFonts w:asciiTheme="majorBidi" w:hAnsiTheme="majorBidi" w:cstheme="majorBidi"/>
                <w:bCs/>
                <w:color w:val="000000"/>
              </w:rPr>
            </w:pPr>
            <w:r w:rsidRPr="00963F09">
              <w:rPr>
                <w:rFonts w:asciiTheme="majorBidi" w:hAnsiTheme="majorBidi" w:cstheme="majorBidi"/>
                <w:bCs/>
                <w:color w:val="000000"/>
              </w:rPr>
              <w:t xml:space="preserve">pCDC14 </w:t>
            </w:r>
          </w:p>
        </w:tc>
        <w:tc>
          <w:tcPr>
            <w:tcW w:w="3060" w:type="dxa"/>
            <w:tcBorders>
              <w:top w:val="nil"/>
              <w:left w:val="nil"/>
              <w:bottom w:val="single" w:sz="4" w:space="0" w:color="auto"/>
              <w:right w:val="single" w:sz="4" w:space="0" w:color="auto"/>
            </w:tcBorders>
            <w:vAlign w:val="bottom"/>
            <w:hideMark/>
          </w:tcPr>
          <w:p w14:paraId="27BC72FE" w14:textId="77777777" w:rsidR="004B34FA" w:rsidRPr="00963F09" w:rsidRDefault="004B34FA" w:rsidP="004B34FA">
            <w:pPr>
              <w:rPr>
                <w:rFonts w:asciiTheme="majorBidi" w:hAnsiTheme="majorBidi" w:cstheme="majorBidi"/>
                <w:bCs/>
                <w:color w:val="000000"/>
              </w:rPr>
            </w:pPr>
            <w:r w:rsidRPr="00963F09">
              <w:rPr>
                <w:rFonts w:asciiTheme="majorBidi" w:hAnsiTheme="majorBidi" w:cstheme="majorBidi"/>
                <w:bCs/>
                <w:color w:val="000000"/>
              </w:rPr>
              <w:t>NAT</w:t>
            </w:r>
            <w:r w:rsidRPr="00963F09">
              <w:rPr>
                <w:rFonts w:asciiTheme="majorBidi" w:hAnsiTheme="majorBidi" w:cstheme="majorBidi"/>
                <w:bCs/>
                <w:color w:val="000000"/>
                <w:vertAlign w:val="superscript"/>
              </w:rPr>
              <w:t>R</w:t>
            </w:r>
            <w:r w:rsidRPr="00963F09">
              <w:rPr>
                <w:rFonts w:asciiTheme="majorBidi" w:hAnsiTheme="majorBidi" w:cstheme="majorBidi"/>
                <w:bCs/>
                <w:color w:val="000000"/>
              </w:rPr>
              <w:t xml:space="preserve">, </w:t>
            </w:r>
            <w:proofErr w:type="spellStart"/>
            <w:proofErr w:type="gramStart"/>
            <w:r w:rsidRPr="00963F09">
              <w:rPr>
                <w:rFonts w:asciiTheme="majorBidi" w:hAnsiTheme="majorBidi" w:cstheme="majorBidi"/>
                <w:bCs/>
                <w:color w:val="000000"/>
              </w:rPr>
              <w:t>Amp</w:t>
            </w:r>
            <w:r w:rsidRPr="00963F09">
              <w:rPr>
                <w:rFonts w:asciiTheme="majorBidi" w:hAnsiTheme="majorBidi" w:cstheme="majorBidi"/>
                <w:bCs/>
                <w:color w:val="000000"/>
                <w:vertAlign w:val="superscript"/>
              </w:rPr>
              <w:t>R</w:t>
            </w:r>
            <w:proofErr w:type="spellEnd"/>
            <w:r w:rsidRPr="00963F09">
              <w:rPr>
                <w:rFonts w:asciiTheme="majorBidi" w:hAnsiTheme="majorBidi" w:cstheme="majorBidi"/>
                <w:bCs/>
                <w:color w:val="000000"/>
              </w:rPr>
              <w:t xml:space="preserve"> ,</w:t>
            </w:r>
            <w:proofErr w:type="gramEnd"/>
            <w:r w:rsidRPr="00963F09">
              <w:rPr>
                <w:rFonts w:asciiTheme="majorBidi" w:hAnsiTheme="majorBidi" w:cstheme="majorBidi"/>
                <w:bCs/>
                <w:color w:val="000000"/>
              </w:rPr>
              <w:t xml:space="preserve"> </w:t>
            </w:r>
            <w:r w:rsidRPr="00963F09">
              <w:rPr>
                <w:rFonts w:asciiTheme="majorBidi" w:hAnsiTheme="majorBidi" w:cstheme="majorBidi"/>
                <w:bCs/>
                <w:i/>
                <w:iCs/>
                <w:color w:val="000000"/>
              </w:rPr>
              <w:t>CHO1</w:t>
            </w:r>
            <w:r w:rsidRPr="00963F09">
              <w:rPr>
                <w:rFonts w:asciiTheme="majorBidi" w:hAnsiTheme="majorBidi" w:cstheme="majorBidi"/>
                <w:bCs/>
                <w:i/>
                <w:iCs/>
                <w:color w:val="000000"/>
                <w:vertAlign w:val="superscript"/>
              </w:rPr>
              <w:t>G129A</w:t>
            </w:r>
          </w:p>
        </w:tc>
        <w:tc>
          <w:tcPr>
            <w:tcW w:w="3240" w:type="dxa"/>
            <w:tcBorders>
              <w:top w:val="nil"/>
              <w:left w:val="nil"/>
              <w:bottom w:val="single" w:sz="4" w:space="0" w:color="auto"/>
              <w:right w:val="single" w:sz="4" w:space="0" w:color="auto"/>
            </w:tcBorders>
            <w:vAlign w:val="bottom"/>
            <w:hideMark/>
          </w:tcPr>
          <w:p w14:paraId="0394353F" w14:textId="77777777" w:rsidR="004B34FA" w:rsidRPr="00963F09" w:rsidRDefault="004B34FA" w:rsidP="004B34FA">
            <w:pPr>
              <w:rPr>
                <w:rFonts w:asciiTheme="majorBidi" w:hAnsiTheme="majorBidi" w:cstheme="majorBidi"/>
                <w:bCs/>
                <w:color w:val="000000"/>
              </w:rPr>
            </w:pPr>
            <w:r w:rsidRPr="00963F09">
              <w:rPr>
                <w:rFonts w:asciiTheme="majorBidi" w:hAnsiTheme="majorBidi" w:cstheme="majorBidi"/>
                <w:bCs/>
                <w:color w:val="000000"/>
              </w:rPr>
              <w:t>This study</w:t>
            </w:r>
          </w:p>
        </w:tc>
      </w:tr>
      <w:tr w:rsidR="004B34FA" w:rsidRPr="00963F09" w14:paraId="1F957DE7" w14:textId="77777777" w:rsidTr="004B34FA">
        <w:trPr>
          <w:trHeight w:val="375"/>
        </w:trPr>
        <w:tc>
          <w:tcPr>
            <w:tcW w:w="1815" w:type="dxa"/>
            <w:tcBorders>
              <w:top w:val="nil"/>
              <w:left w:val="single" w:sz="4" w:space="0" w:color="auto"/>
              <w:bottom w:val="single" w:sz="4" w:space="0" w:color="auto"/>
              <w:right w:val="single" w:sz="4" w:space="0" w:color="auto"/>
            </w:tcBorders>
            <w:vAlign w:val="bottom"/>
            <w:hideMark/>
          </w:tcPr>
          <w:p w14:paraId="00B495B2" w14:textId="77777777" w:rsidR="004B34FA" w:rsidRPr="00963F09" w:rsidRDefault="004B34FA" w:rsidP="004B34FA">
            <w:pPr>
              <w:jc w:val="center"/>
              <w:rPr>
                <w:rFonts w:asciiTheme="majorBidi" w:hAnsiTheme="majorBidi" w:cstheme="majorBidi"/>
                <w:bCs/>
                <w:color w:val="000000"/>
              </w:rPr>
            </w:pPr>
            <w:r w:rsidRPr="00963F09">
              <w:rPr>
                <w:rFonts w:asciiTheme="majorBidi" w:hAnsiTheme="majorBidi" w:cstheme="majorBidi"/>
                <w:bCs/>
                <w:color w:val="000000"/>
              </w:rPr>
              <w:t xml:space="preserve">pCDC10 </w:t>
            </w:r>
          </w:p>
        </w:tc>
        <w:tc>
          <w:tcPr>
            <w:tcW w:w="3060" w:type="dxa"/>
            <w:tcBorders>
              <w:top w:val="nil"/>
              <w:left w:val="nil"/>
              <w:bottom w:val="single" w:sz="4" w:space="0" w:color="auto"/>
              <w:right w:val="single" w:sz="4" w:space="0" w:color="auto"/>
            </w:tcBorders>
            <w:vAlign w:val="bottom"/>
            <w:hideMark/>
          </w:tcPr>
          <w:p w14:paraId="2ADF74A1" w14:textId="77777777" w:rsidR="004B34FA" w:rsidRPr="00963F09" w:rsidRDefault="004B34FA" w:rsidP="004B34FA">
            <w:pPr>
              <w:rPr>
                <w:rFonts w:asciiTheme="majorBidi" w:hAnsiTheme="majorBidi" w:cstheme="majorBidi"/>
                <w:bCs/>
                <w:color w:val="000000"/>
              </w:rPr>
            </w:pPr>
            <w:r w:rsidRPr="00963F09">
              <w:rPr>
                <w:rFonts w:asciiTheme="majorBidi" w:hAnsiTheme="majorBidi" w:cstheme="majorBidi"/>
                <w:bCs/>
                <w:color w:val="000000"/>
              </w:rPr>
              <w:t>NAT</w:t>
            </w:r>
            <w:r w:rsidRPr="00963F09">
              <w:rPr>
                <w:rFonts w:asciiTheme="majorBidi" w:hAnsiTheme="majorBidi" w:cstheme="majorBidi"/>
                <w:bCs/>
                <w:color w:val="000000"/>
                <w:vertAlign w:val="superscript"/>
              </w:rPr>
              <w:t>R</w:t>
            </w:r>
            <w:r w:rsidRPr="00963F09">
              <w:rPr>
                <w:rFonts w:asciiTheme="majorBidi" w:hAnsiTheme="majorBidi" w:cstheme="majorBidi"/>
                <w:bCs/>
                <w:color w:val="000000"/>
              </w:rPr>
              <w:t xml:space="preserve">, </w:t>
            </w:r>
            <w:proofErr w:type="spellStart"/>
            <w:proofErr w:type="gramStart"/>
            <w:r w:rsidRPr="00963F09">
              <w:rPr>
                <w:rFonts w:asciiTheme="majorBidi" w:hAnsiTheme="majorBidi" w:cstheme="majorBidi"/>
                <w:bCs/>
                <w:color w:val="000000"/>
              </w:rPr>
              <w:t>Amp</w:t>
            </w:r>
            <w:r w:rsidRPr="00963F09">
              <w:rPr>
                <w:rFonts w:asciiTheme="majorBidi" w:hAnsiTheme="majorBidi" w:cstheme="majorBidi"/>
                <w:bCs/>
                <w:color w:val="000000"/>
                <w:vertAlign w:val="superscript"/>
              </w:rPr>
              <w:t>R</w:t>
            </w:r>
            <w:proofErr w:type="spellEnd"/>
            <w:r w:rsidRPr="00963F09">
              <w:rPr>
                <w:rFonts w:asciiTheme="majorBidi" w:hAnsiTheme="majorBidi" w:cstheme="majorBidi"/>
                <w:bCs/>
                <w:color w:val="000000"/>
              </w:rPr>
              <w:t xml:space="preserve"> ,</w:t>
            </w:r>
            <w:proofErr w:type="gramEnd"/>
            <w:r w:rsidRPr="00963F09">
              <w:rPr>
                <w:rFonts w:asciiTheme="majorBidi" w:hAnsiTheme="majorBidi" w:cstheme="majorBidi"/>
                <w:bCs/>
                <w:color w:val="000000"/>
              </w:rPr>
              <w:t xml:space="preserve"> </w:t>
            </w:r>
            <w:r w:rsidRPr="00963F09">
              <w:rPr>
                <w:rFonts w:asciiTheme="majorBidi" w:hAnsiTheme="majorBidi" w:cstheme="majorBidi"/>
                <w:bCs/>
                <w:i/>
                <w:iCs/>
                <w:color w:val="000000"/>
              </w:rPr>
              <w:t>CHO1</w:t>
            </w:r>
            <w:r w:rsidRPr="00963F09">
              <w:rPr>
                <w:rFonts w:asciiTheme="majorBidi" w:hAnsiTheme="majorBidi" w:cstheme="majorBidi"/>
                <w:bCs/>
                <w:i/>
                <w:iCs/>
                <w:color w:val="000000"/>
                <w:vertAlign w:val="superscript"/>
              </w:rPr>
              <w:t>R133A</w:t>
            </w:r>
          </w:p>
        </w:tc>
        <w:tc>
          <w:tcPr>
            <w:tcW w:w="3240" w:type="dxa"/>
            <w:tcBorders>
              <w:top w:val="nil"/>
              <w:left w:val="nil"/>
              <w:bottom w:val="single" w:sz="4" w:space="0" w:color="auto"/>
              <w:right w:val="single" w:sz="4" w:space="0" w:color="auto"/>
            </w:tcBorders>
            <w:vAlign w:val="bottom"/>
            <w:hideMark/>
          </w:tcPr>
          <w:p w14:paraId="598A0959" w14:textId="77777777" w:rsidR="004B34FA" w:rsidRPr="00963F09" w:rsidRDefault="004B34FA" w:rsidP="004B34FA">
            <w:pPr>
              <w:rPr>
                <w:rFonts w:asciiTheme="majorBidi" w:hAnsiTheme="majorBidi" w:cstheme="majorBidi"/>
                <w:bCs/>
                <w:color w:val="000000"/>
              </w:rPr>
            </w:pPr>
            <w:r w:rsidRPr="00963F09">
              <w:rPr>
                <w:rFonts w:asciiTheme="majorBidi" w:hAnsiTheme="majorBidi" w:cstheme="majorBidi"/>
                <w:bCs/>
                <w:color w:val="000000"/>
              </w:rPr>
              <w:t xml:space="preserve">This study </w:t>
            </w:r>
          </w:p>
        </w:tc>
      </w:tr>
      <w:tr w:rsidR="004B34FA" w:rsidRPr="00963F09" w14:paraId="29898628" w14:textId="77777777" w:rsidTr="004B34FA">
        <w:trPr>
          <w:trHeight w:val="435"/>
        </w:trPr>
        <w:tc>
          <w:tcPr>
            <w:tcW w:w="1815" w:type="dxa"/>
            <w:tcBorders>
              <w:top w:val="nil"/>
              <w:left w:val="single" w:sz="4" w:space="0" w:color="auto"/>
              <w:bottom w:val="single" w:sz="4" w:space="0" w:color="auto"/>
              <w:right w:val="single" w:sz="4" w:space="0" w:color="auto"/>
            </w:tcBorders>
            <w:vAlign w:val="bottom"/>
            <w:hideMark/>
          </w:tcPr>
          <w:p w14:paraId="450BCB8D" w14:textId="77777777" w:rsidR="004B34FA" w:rsidRPr="00963F09" w:rsidRDefault="004B34FA" w:rsidP="004B34FA">
            <w:pPr>
              <w:jc w:val="center"/>
              <w:rPr>
                <w:rFonts w:asciiTheme="majorBidi" w:hAnsiTheme="majorBidi" w:cstheme="majorBidi"/>
                <w:bCs/>
                <w:color w:val="000000"/>
              </w:rPr>
            </w:pPr>
            <w:r w:rsidRPr="00963F09">
              <w:rPr>
                <w:rFonts w:asciiTheme="majorBidi" w:hAnsiTheme="majorBidi" w:cstheme="majorBidi"/>
                <w:bCs/>
                <w:color w:val="000000"/>
              </w:rPr>
              <w:t xml:space="preserve">pCDC12 </w:t>
            </w:r>
          </w:p>
        </w:tc>
        <w:tc>
          <w:tcPr>
            <w:tcW w:w="3060" w:type="dxa"/>
            <w:tcBorders>
              <w:top w:val="nil"/>
              <w:left w:val="nil"/>
              <w:bottom w:val="single" w:sz="4" w:space="0" w:color="auto"/>
              <w:right w:val="single" w:sz="4" w:space="0" w:color="auto"/>
            </w:tcBorders>
            <w:vAlign w:val="bottom"/>
            <w:hideMark/>
          </w:tcPr>
          <w:p w14:paraId="708CC8BF" w14:textId="77777777" w:rsidR="004B34FA" w:rsidRPr="00963F09" w:rsidRDefault="004B34FA" w:rsidP="004B34FA">
            <w:pPr>
              <w:rPr>
                <w:rFonts w:asciiTheme="majorBidi" w:hAnsiTheme="majorBidi" w:cstheme="majorBidi"/>
                <w:bCs/>
                <w:color w:val="000000"/>
              </w:rPr>
            </w:pPr>
            <w:r w:rsidRPr="00963F09">
              <w:rPr>
                <w:rFonts w:asciiTheme="majorBidi" w:hAnsiTheme="majorBidi" w:cstheme="majorBidi"/>
                <w:bCs/>
                <w:color w:val="000000"/>
              </w:rPr>
              <w:t>NAT</w:t>
            </w:r>
            <w:r w:rsidRPr="00963F09">
              <w:rPr>
                <w:rFonts w:asciiTheme="majorBidi" w:hAnsiTheme="majorBidi" w:cstheme="majorBidi"/>
                <w:bCs/>
                <w:color w:val="000000"/>
                <w:vertAlign w:val="superscript"/>
              </w:rPr>
              <w:t>R</w:t>
            </w:r>
            <w:r w:rsidRPr="00963F09">
              <w:rPr>
                <w:rFonts w:asciiTheme="majorBidi" w:hAnsiTheme="majorBidi" w:cstheme="majorBidi"/>
                <w:bCs/>
                <w:color w:val="000000"/>
              </w:rPr>
              <w:t xml:space="preserve">, </w:t>
            </w:r>
            <w:proofErr w:type="spellStart"/>
            <w:proofErr w:type="gramStart"/>
            <w:r w:rsidRPr="00963F09">
              <w:rPr>
                <w:rFonts w:asciiTheme="majorBidi" w:hAnsiTheme="majorBidi" w:cstheme="majorBidi"/>
                <w:bCs/>
                <w:color w:val="000000"/>
              </w:rPr>
              <w:t>Amp</w:t>
            </w:r>
            <w:r w:rsidRPr="00963F09">
              <w:rPr>
                <w:rFonts w:asciiTheme="majorBidi" w:hAnsiTheme="majorBidi" w:cstheme="majorBidi"/>
                <w:bCs/>
                <w:color w:val="000000"/>
                <w:vertAlign w:val="superscript"/>
              </w:rPr>
              <w:t>R</w:t>
            </w:r>
            <w:proofErr w:type="spellEnd"/>
            <w:r w:rsidRPr="00963F09">
              <w:rPr>
                <w:rFonts w:asciiTheme="majorBidi" w:hAnsiTheme="majorBidi" w:cstheme="majorBidi"/>
                <w:bCs/>
                <w:color w:val="000000"/>
              </w:rPr>
              <w:t xml:space="preserve"> ,</w:t>
            </w:r>
            <w:proofErr w:type="gramEnd"/>
            <w:r w:rsidRPr="00963F09">
              <w:rPr>
                <w:rFonts w:asciiTheme="majorBidi" w:hAnsiTheme="majorBidi" w:cstheme="majorBidi"/>
                <w:bCs/>
                <w:color w:val="000000"/>
              </w:rPr>
              <w:t xml:space="preserve"> </w:t>
            </w:r>
            <w:r w:rsidRPr="00963F09">
              <w:rPr>
                <w:rFonts w:asciiTheme="majorBidi" w:hAnsiTheme="majorBidi" w:cstheme="majorBidi"/>
                <w:bCs/>
                <w:i/>
                <w:iCs/>
                <w:color w:val="000000"/>
              </w:rPr>
              <w:t>CHO1</w:t>
            </w:r>
            <w:r w:rsidRPr="00963F09">
              <w:rPr>
                <w:rFonts w:asciiTheme="majorBidi" w:hAnsiTheme="majorBidi" w:cstheme="majorBidi"/>
                <w:bCs/>
                <w:i/>
                <w:iCs/>
                <w:color w:val="000000"/>
                <w:vertAlign w:val="superscript"/>
              </w:rPr>
              <w:t>G142A</w:t>
            </w:r>
          </w:p>
        </w:tc>
        <w:tc>
          <w:tcPr>
            <w:tcW w:w="3240" w:type="dxa"/>
            <w:tcBorders>
              <w:top w:val="nil"/>
              <w:left w:val="nil"/>
              <w:bottom w:val="single" w:sz="4" w:space="0" w:color="auto"/>
              <w:right w:val="single" w:sz="4" w:space="0" w:color="auto"/>
            </w:tcBorders>
            <w:vAlign w:val="bottom"/>
            <w:hideMark/>
          </w:tcPr>
          <w:p w14:paraId="63FE3022" w14:textId="77777777" w:rsidR="004B34FA" w:rsidRPr="00963F09" w:rsidRDefault="004B34FA" w:rsidP="004B34FA">
            <w:pPr>
              <w:rPr>
                <w:rFonts w:asciiTheme="majorBidi" w:hAnsiTheme="majorBidi" w:cstheme="majorBidi"/>
                <w:bCs/>
                <w:color w:val="000000"/>
              </w:rPr>
            </w:pPr>
            <w:r w:rsidRPr="00963F09">
              <w:rPr>
                <w:rFonts w:asciiTheme="majorBidi" w:hAnsiTheme="majorBidi" w:cstheme="majorBidi"/>
                <w:bCs/>
                <w:color w:val="000000"/>
              </w:rPr>
              <w:t>This study</w:t>
            </w:r>
          </w:p>
        </w:tc>
      </w:tr>
      <w:tr w:rsidR="004B34FA" w:rsidRPr="00963F09" w14:paraId="343300D2" w14:textId="77777777" w:rsidTr="004B34FA">
        <w:trPr>
          <w:trHeight w:val="375"/>
        </w:trPr>
        <w:tc>
          <w:tcPr>
            <w:tcW w:w="1815" w:type="dxa"/>
            <w:tcBorders>
              <w:top w:val="nil"/>
              <w:left w:val="single" w:sz="4" w:space="0" w:color="auto"/>
              <w:bottom w:val="single" w:sz="4" w:space="0" w:color="auto"/>
              <w:right w:val="single" w:sz="4" w:space="0" w:color="auto"/>
            </w:tcBorders>
            <w:vAlign w:val="bottom"/>
            <w:hideMark/>
          </w:tcPr>
          <w:p w14:paraId="1BEC8566" w14:textId="77777777" w:rsidR="004B34FA" w:rsidRPr="00963F09" w:rsidRDefault="004B34FA" w:rsidP="004B34FA">
            <w:pPr>
              <w:jc w:val="center"/>
              <w:rPr>
                <w:rFonts w:asciiTheme="majorBidi" w:hAnsiTheme="majorBidi" w:cstheme="majorBidi"/>
                <w:bCs/>
                <w:color w:val="000000"/>
              </w:rPr>
            </w:pPr>
            <w:r w:rsidRPr="00963F09">
              <w:rPr>
                <w:rFonts w:asciiTheme="majorBidi" w:hAnsiTheme="majorBidi" w:cstheme="majorBidi"/>
                <w:bCs/>
                <w:color w:val="000000"/>
              </w:rPr>
              <w:t xml:space="preserve">pCDC11 </w:t>
            </w:r>
          </w:p>
        </w:tc>
        <w:tc>
          <w:tcPr>
            <w:tcW w:w="3060" w:type="dxa"/>
            <w:tcBorders>
              <w:top w:val="nil"/>
              <w:left w:val="nil"/>
              <w:bottom w:val="single" w:sz="4" w:space="0" w:color="auto"/>
              <w:right w:val="single" w:sz="4" w:space="0" w:color="auto"/>
            </w:tcBorders>
            <w:vAlign w:val="bottom"/>
            <w:hideMark/>
          </w:tcPr>
          <w:p w14:paraId="5BC65DDD" w14:textId="77777777" w:rsidR="004B34FA" w:rsidRPr="00963F09" w:rsidRDefault="004B34FA" w:rsidP="004B34FA">
            <w:pPr>
              <w:rPr>
                <w:rFonts w:asciiTheme="majorBidi" w:hAnsiTheme="majorBidi" w:cstheme="majorBidi"/>
                <w:bCs/>
                <w:color w:val="000000"/>
              </w:rPr>
            </w:pPr>
            <w:r w:rsidRPr="00963F09">
              <w:rPr>
                <w:rFonts w:asciiTheme="majorBidi" w:hAnsiTheme="majorBidi" w:cstheme="majorBidi"/>
                <w:bCs/>
                <w:color w:val="000000"/>
              </w:rPr>
              <w:t>NAT</w:t>
            </w:r>
            <w:r w:rsidRPr="00963F09">
              <w:rPr>
                <w:rFonts w:asciiTheme="majorBidi" w:hAnsiTheme="majorBidi" w:cstheme="majorBidi"/>
                <w:bCs/>
                <w:color w:val="000000"/>
                <w:vertAlign w:val="superscript"/>
              </w:rPr>
              <w:t>R</w:t>
            </w:r>
            <w:r w:rsidRPr="00963F09">
              <w:rPr>
                <w:rFonts w:asciiTheme="majorBidi" w:hAnsiTheme="majorBidi" w:cstheme="majorBidi"/>
                <w:bCs/>
                <w:color w:val="000000"/>
              </w:rPr>
              <w:t xml:space="preserve">, </w:t>
            </w:r>
            <w:proofErr w:type="spellStart"/>
            <w:proofErr w:type="gramStart"/>
            <w:r w:rsidRPr="00963F09">
              <w:rPr>
                <w:rFonts w:asciiTheme="majorBidi" w:hAnsiTheme="majorBidi" w:cstheme="majorBidi"/>
                <w:bCs/>
                <w:color w:val="000000"/>
              </w:rPr>
              <w:t>Amp</w:t>
            </w:r>
            <w:r w:rsidRPr="00963F09">
              <w:rPr>
                <w:rFonts w:asciiTheme="majorBidi" w:hAnsiTheme="majorBidi" w:cstheme="majorBidi"/>
                <w:bCs/>
                <w:color w:val="000000"/>
                <w:vertAlign w:val="superscript"/>
              </w:rPr>
              <w:t>R</w:t>
            </w:r>
            <w:proofErr w:type="spellEnd"/>
            <w:r w:rsidRPr="00963F09">
              <w:rPr>
                <w:rFonts w:asciiTheme="majorBidi" w:hAnsiTheme="majorBidi" w:cstheme="majorBidi"/>
                <w:bCs/>
                <w:color w:val="000000"/>
              </w:rPr>
              <w:t xml:space="preserve"> ,</w:t>
            </w:r>
            <w:proofErr w:type="gramEnd"/>
            <w:r w:rsidRPr="00963F09">
              <w:rPr>
                <w:rFonts w:asciiTheme="majorBidi" w:hAnsiTheme="majorBidi" w:cstheme="majorBidi"/>
                <w:bCs/>
                <w:color w:val="000000"/>
              </w:rPr>
              <w:t xml:space="preserve"> </w:t>
            </w:r>
            <w:r w:rsidRPr="00963F09">
              <w:rPr>
                <w:rFonts w:asciiTheme="majorBidi" w:hAnsiTheme="majorBidi" w:cstheme="majorBidi"/>
                <w:bCs/>
                <w:i/>
                <w:iCs/>
                <w:color w:val="000000"/>
              </w:rPr>
              <w:t>CHO1</w:t>
            </w:r>
            <w:r w:rsidRPr="00963F09">
              <w:rPr>
                <w:rFonts w:asciiTheme="majorBidi" w:hAnsiTheme="majorBidi" w:cstheme="majorBidi"/>
                <w:bCs/>
                <w:i/>
                <w:iCs/>
                <w:color w:val="000000"/>
                <w:vertAlign w:val="superscript"/>
              </w:rPr>
              <w:t>D146A</w:t>
            </w:r>
          </w:p>
        </w:tc>
        <w:tc>
          <w:tcPr>
            <w:tcW w:w="3240" w:type="dxa"/>
            <w:tcBorders>
              <w:top w:val="nil"/>
              <w:left w:val="nil"/>
              <w:bottom w:val="single" w:sz="4" w:space="0" w:color="auto"/>
              <w:right w:val="single" w:sz="4" w:space="0" w:color="auto"/>
            </w:tcBorders>
            <w:vAlign w:val="bottom"/>
            <w:hideMark/>
          </w:tcPr>
          <w:p w14:paraId="640BCFE2" w14:textId="77777777" w:rsidR="004B34FA" w:rsidRPr="00963F09" w:rsidRDefault="004B34FA" w:rsidP="004B34FA">
            <w:pPr>
              <w:rPr>
                <w:rFonts w:asciiTheme="majorBidi" w:hAnsiTheme="majorBidi" w:cstheme="majorBidi"/>
                <w:bCs/>
                <w:color w:val="000000"/>
              </w:rPr>
            </w:pPr>
            <w:r w:rsidRPr="00963F09">
              <w:rPr>
                <w:rFonts w:asciiTheme="majorBidi" w:hAnsiTheme="majorBidi" w:cstheme="majorBidi"/>
                <w:bCs/>
                <w:color w:val="000000"/>
              </w:rPr>
              <w:t xml:space="preserve">This study </w:t>
            </w:r>
          </w:p>
        </w:tc>
      </w:tr>
      <w:tr w:rsidR="004B34FA" w:rsidRPr="00963F09" w14:paraId="3882BC33" w14:textId="77777777" w:rsidTr="004B34FA">
        <w:trPr>
          <w:trHeight w:val="375"/>
        </w:trPr>
        <w:tc>
          <w:tcPr>
            <w:tcW w:w="1815" w:type="dxa"/>
            <w:tcBorders>
              <w:top w:val="nil"/>
              <w:left w:val="single" w:sz="4" w:space="0" w:color="auto"/>
              <w:bottom w:val="single" w:sz="4" w:space="0" w:color="auto"/>
              <w:right w:val="single" w:sz="4" w:space="0" w:color="auto"/>
            </w:tcBorders>
            <w:vAlign w:val="bottom"/>
            <w:hideMark/>
          </w:tcPr>
          <w:p w14:paraId="23B34B76" w14:textId="77777777" w:rsidR="004B34FA" w:rsidRPr="00963F09" w:rsidRDefault="004B34FA" w:rsidP="004B34FA">
            <w:pPr>
              <w:jc w:val="center"/>
              <w:rPr>
                <w:rFonts w:asciiTheme="majorBidi" w:hAnsiTheme="majorBidi" w:cstheme="majorBidi"/>
                <w:bCs/>
                <w:color w:val="000000"/>
              </w:rPr>
            </w:pPr>
            <w:r w:rsidRPr="00963F09">
              <w:rPr>
                <w:rFonts w:asciiTheme="majorBidi" w:hAnsiTheme="majorBidi" w:cstheme="majorBidi"/>
                <w:bCs/>
                <w:color w:val="000000"/>
              </w:rPr>
              <w:t xml:space="preserve">pCDC9 </w:t>
            </w:r>
          </w:p>
        </w:tc>
        <w:tc>
          <w:tcPr>
            <w:tcW w:w="3060" w:type="dxa"/>
            <w:tcBorders>
              <w:top w:val="nil"/>
              <w:left w:val="nil"/>
              <w:bottom w:val="single" w:sz="4" w:space="0" w:color="auto"/>
              <w:right w:val="single" w:sz="4" w:space="0" w:color="auto"/>
            </w:tcBorders>
            <w:vAlign w:val="bottom"/>
            <w:hideMark/>
          </w:tcPr>
          <w:p w14:paraId="3062B92C" w14:textId="77777777" w:rsidR="004B34FA" w:rsidRPr="00963F09" w:rsidRDefault="004B34FA" w:rsidP="004B34FA">
            <w:pPr>
              <w:rPr>
                <w:rFonts w:asciiTheme="majorBidi" w:hAnsiTheme="majorBidi" w:cstheme="majorBidi"/>
                <w:bCs/>
                <w:color w:val="000000"/>
              </w:rPr>
            </w:pPr>
            <w:r w:rsidRPr="00963F09">
              <w:rPr>
                <w:rFonts w:asciiTheme="majorBidi" w:hAnsiTheme="majorBidi" w:cstheme="majorBidi"/>
                <w:bCs/>
                <w:color w:val="000000"/>
              </w:rPr>
              <w:t>NAT</w:t>
            </w:r>
            <w:r w:rsidRPr="00963F09">
              <w:rPr>
                <w:rFonts w:asciiTheme="majorBidi" w:hAnsiTheme="majorBidi" w:cstheme="majorBidi"/>
                <w:bCs/>
                <w:color w:val="000000"/>
                <w:vertAlign w:val="superscript"/>
              </w:rPr>
              <w:t>R</w:t>
            </w:r>
            <w:r w:rsidRPr="00963F09">
              <w:rPr>
                <w:rFonts w:asciiTheme="majorBidi" w:hAnsiTheme="majorBidi" w:cstheme="majorBidi"/>
                <w:bCs/>
                <w:color w:val="000000"/>
              </w:rPr>
              <w:t xml:space="preserve">, </w:t>
            </w:r>
            <w:proofErr w:type="spellStart"/>
            <w:proofErr w:type="gramStart"/>
            <w:r w:rsidRPr="00963F09">
              <w:rPr>
                <w:rFonts w:asciiTheme="majorBidi" w:hAnsiTheme="majorBidi" w:cstheme="majorBidi"/>
                <w:bCs/>
                <w:color w:val="000000"/>
              </w:rPr>
              <w:t>Amp</w:t>
            </w:r>
            <w:r w:rsidRPr="00963F09">
              <w:rPr>
                <w:rFonts w:asciiTheme="majorBidi" w:hAnsiTheme="majorBidi" w:cstheme="majorBidi"/>
                <w:bCs/>
                <w:color w:val="000000"/>
                <w:vertAlign w:val="superscript"/>
              </w:rPr>
              <w:t>R</w:t>
            </w:r>
            <w:proofErr w:type="spellEnd"/>
            <w:r w:rsidRPr="00963F09">
              <w:rPr>
                <w:rFonts w:asciiTheme="majorBidi" w:hAnsiTheme="majorBidi" w:cstheme="majorBidi"/>
                <w:bCs/>
                <w:color w:val="000000"/>
              </w:rPr>
              <w:t xml:space="preserve"> ,</w:t>
            </w:r>
            <w:proofErr w:type="gramEnd"/>
            <w:r w:rsidRPr="00963F09">
              <w:rPr>
                <w:rFonts w:asciiTheme="majorBidi" w:hAnsiTheme="majorBidi" w:cstheme="majorBidi"/>
                <w:bCs/>
                <w:color w:val="000000"/>
              </w:rPr>
              <w:t xml:space="preserve"> </w:t>
            </w:r>
            <w:r w:rsidRPr="00963F09">
              <w:rPr>
                <w:rFonts w:asciiTheme="majorBidi" w:hAnsiTheme="majorBidi" w:cstheme="majorBidi"/>
                <w:bCs/>
                <w:i/>
                <w:iCs/>
                <w:color w:val="000000"/>
              </w:rPr>
              <w:t>CHO1</w:t>
            </w:r>
            <w:r w:rsidRPr="00963F09">
              <w:rPr>
                <w:rFonts w:asciiTheme="majorBidi" w:hAnsiTheme="majorBidi" w:cstheme="majorBidi"/>
                <w:bCs/>
                <w:i/>
                <w:iCs/>
                <w:color w:val="000000"/>
                <w:vertAlign w:val="superscript"/>
              </w:rPr>
              <w:t>D150A</w:t>
            </w:r>
          </w:p>
        </w:tc>
        <w:tc>
          <w:tcPr>
            <w:tcW w:w="3240" w:type="dxa"/>
            <w:tcBorders>
              <w:top w:val="nil"/>
              <w:left w:val="nil"/>
              <w:bottom w:val="single" w:sz="4" w:space="0" w:color="auto"/>
              <w:right w:val="single" w:sz="4" w:space="0" w:color="auto"/>
            </w:tcBorders>
            <w:vAlign w:val="bottom"/>
            <w:hideMark/>
          </w:tcPr>
          <w:p w14:paraId="56669584" w14:textId="77777777" w:rsidR="004B34FA" w:rsidRPr="00963F09" w:rsidRDefault="004B34FA" w:rsidP="004B34FA">
            <w:pPr>
              <w:rPr>
                <w:rFonts w:asciiTheme="majorBidi" w:hAnsiTheme="majorBidi" w:cstheme="majorBidi"/>
                <w:bCs/>
                <w:color w:val="000000"/>
              </w:rPr>
            </w:pPr>
            <w:r w:rsidRPr="00963F09">
              <w:rPr>
                <w:rFonts w:asciiTheme="majorBidi" w:hAnsiTheme="majorBidi" w:cstheme="majorBidi"/>
                <w:bCs/>
                <w:color w:val="000000"/>
              </w:rPr>
              <w:t xml:space="preserve">This study </w:t>
            </w:r>
          </w:p>
        </w:tc>
      </w:tr>
      <w:tr w:rsidR="004B34FA" w:rsidRPr="00963F09" w14:paraId="5F0AFAF5" w14:textId="77777777" w:rsidTr="004B34FA">
        <w:trPr>
          <w:trHeight w:val="375"/>
        </w:trPr>
        <w:tc>
          <w:tcPr>
            <w:tcW w:w="1815" w:type="dxa"/>
            <w:tcBorders>
              <w:top w:val="nil"/>
              <w:left w:val="single" w:sz="4" w:space="0" w:color="auto"/>
              <w:bottom w:val="single" w:sz="4" w:space="0" w:color="auto"/>
              <w:right w:val="single" w:sz="4" w:space="0" w:color="auto"/>
            </w:tcBorders>
            <w:vAlign w:val="bottom"/>
          </w:tcPr>
          <w:p w14:paraId="0A7AC2CD" w14:textId="77777777" w:rsidR="004B34FA" w:rsidRPr="00963F09" w:rsidRDefault="004B34FA" w:rsidP="004B34FA">
            <w:pPr>
              <w:jc w:val="center"/>
              <w:rPr>
                <w:rFonts w:asciiTheme="majorBidi" w:hAnsiTheme="majorBidi" w:cstheme="majorBidi"/>
                <w:bCs/>
                <w:color w:val="000000"/>
              </w:rPr>
            </w:pPr>
            <w:r w:rsidRPr="00963F09">
              <w:rPr>
                <w:rFonts w:asciiTheme="majorBidi" w:hAnsiTheme="majorBidi" w:cstheme="majorBidi"/>
                <w:bCs/>
                <w:color w:val="000000"/>
              </w:rPr>
              <w:t>pYZ2</w:t>
            </w:r>
          </w:p>
        </w:tc>
        <w:tc>
          <w:tcPr>
            <w:tcW w:w="3060" w:type="dxa"/>
            <w:tcBorders>
              <w:top w:val="nil"/>
              <w:left w:val="nil"/>
              <w:bottom w:val="single" w:sz="4" w:space="0" w:color="auto"/>
              <w:right w:val="single" w:sz="4" w:space="0" w:color="auto"/>
            </w:tcBorders>
            <w:vAlign w:val="bottom"/>
          </w:tcPr>
          <w:p w14:paraId="228FF6E2" w14:textId="77777777" w:rsidR="004B34FA" w:rsidRPr="00963F09" w:rsidRDefault="004B34FA" w:rsidP="004B34FA">
            <w:pPr>
              <w:rPr>
                <w:rFonts w:asciiTheme="majorBidi" w:hAnsiTheme="majorBidi" w:cstheme="majorBidi"/>
                <w:bCs/>
                <w:color w:val="000000"/>
              </w:rPr>
            </w:pPr>
            <w:r w:rsidRPr="00963F09">
              <w:rPr>
                <w:rFonts w:asciiTheme="majorBidi" w:hAnsiTheme="majorBidi" w:cstheme="majorBidi"/>
                <w:bCs/>
                <w:color w:val="000000"/>
              </w:rPr>
              <w:t>NAT</w:t>
            </w:r>
            <w:r w:rsidRPr="00963F09">
              <w:rPr>
                <w:rFonts w:asciiTheme="majorBidi" w:hAnsiTheme="majorBidi" w:cstheme="majorBidi"/>
                <w:bCs/>
                <w:color w:val="000000"/>
                <w:vertAlign w:val="superscript"/>
              </w:rPr>
              <w:t>R</w:t>
            </w:r>
            <w:r w:rsidRPr="00963F09">
              <w:rPr>
                <w:rFonts w:asciiTheme="majorBidi" w:hAnsiTheme="majorBidi" w:cstheme="majorBidi"/>
                <w:bCs/>
                <w:color w:val="000000"/>
              </w:rPr>
              <w:t xml:space="preserve">, </w:t>
            </w:r>
            <w:proofErr w:type="spellStart"/>
            <w:proofErr w:type="gramStart"/>
            <w:r w:rsidRPr="00963F09">
              <w:rPr>
                <w:rFonts w:asciiTheme="majorBidi" w:hAnsiTheme="majorBidi" w:cstheme="majorBidi"/>
                <w:bCs/>
                <w:color w:val="000000"/>
              </w:rPr>
              <w:t>Amp</w:t>
            </w:r>
            <w:r w:rsidRPr="00963F09">
              <w:rPr>
                <w:rFonts w:asciiTheme="majorBidi" w:hAnsiTheme="majorBidi" w:cstheme="majorBidi"/>
                <w:bCs/>
                <w:color w:val="000000"/>
                <w:vertAlign w:val="superscript"/>
              </w:rPr>
              <w:t>R</w:t>
            </w:r>
            <w:proofErr w:type="spellEnd"/>
            <w:r w:rsidRPr="00963F09">
              <w:rPr>
                <w:rFonts w:asciiTheme="majorBidi" w:hAnsiTheme="majorBidi" w:cstheme="majorBidi"/>
                <w:bCs/>
                <w:color w:val="000000"/>
              </w:rPr>
              <w:t xml:space="preserve"> ,</w:t>
            </w:r>
            <w:proofErr w:type="gramEnd"/>
            <w:r w:rsidRPr="00963F09">
              <w:rPr>
                <w:rFonts w:asciiTheme="majorBidi" w:hAnsiTheme="majorBidi" w:cstheme="majorBidi"/>
                <w:bCs/>
                <w:color w:val="000000"/>
              </w:rPr>
              <w:t xml:space="preserve"> </w:t>
            </w:r>
            <w:r w:rsidRPr="00963F09">
              <w:rPr>
                <w:rFonts w:asciiTheme="majorBidi" w:hAnsiTheme="majorBidi" w:cstheme="majorBidi"/>
                <w:bCs/>
                <w:i/>
                <w:iCs/>
                <w:color w:val="000000"/>
              </w:rPr>
              <w:t>CHO1</w:t>
            </w:r>
            <w:r w:rsidRPr="00963F09">
              <w:rPr>
                <w:rFonts w:asciiTheme="majorBidi" w:hAnsiTheme="majorBidi" w:cstheme="majorBidi"/>
                <w:bCs/>
                <w:i/>
                <w:iCs/>
                <w:color w:val="000000"/>
                <w:vertAlign w:val="superscript"/>
              </w:rPr>
              <w:t>V180A</w:t>
            </w:r>
          </w:p>
        </w:tc>
        <w:tc>
          <w:tcPr>
            <w:tcW w:w="3240" w:type="dxa"/>
            <w:tcBorders>
              <w:top w:val="nil"/>
              <w:left w:val="nil"/>
              <w:bottom w:val="single" w:sz="4" w:space="0" w:color="auto"/>
              <w:right w:val="single" w:sz="4" w:space="0" w:color="auto"/>
            </w:tcBorders>
            <w:vAlign w:val="bottom"/>
          </w:tcPr>
          <w:p w14:paraId="07FF0FBA" w14:textId="77777777" w:rsidR="004B34FA" w:rsidRPr="00963F09" w:rsidRDefault="004B34FA" w:rsidP="004B34FA">
            <w:pPr>
              <w:rPr>
                <w:rFonts w:asciiTheme="majorBidi" w:hAnsiTheme="majorBidi" w:cstheme="majorBidi"/>
                <w:bCs/>
                <w:color w:val="000000"/>
              </w:rPr>
            </w:pPr>
            <w:r w:rsidRPr="00963F09">
              <w:rPr>
                <w:rFonts w:asciiTheme="majorBidi" w:hAnsiTheme="majorBidi" w:cstheme="majorBidi"/>
                <w:bCs/>
                <w:color w:val="000000"/>
              </w:rPr>
              <w:t xml:space="preserve">This study </w:t>
            </w:r>
          </w:p>
        </w:tc>
      </w:tr>
      <w:tr w:rsidR="004B34FA" w:rsidRPr="00963F09" w14:paraId="3A468FE2" w14:textId="77777777" w:rsidTr="004B34FA">
        <w:trPr>
          <w:trHeight w:val="375"/>
        </w:trPr>
        <w:tc>
          <w:tcPr>
            <w:tcW w:w="1815" w:type="dxa"/>
            <w:tcBorders>
              <w:top w:val="nil"/>
              <w:left w:val="single" w:sz="4" w:space="0" w:color="auto"/>
              <w:bottom w:val="single" w:sz="4" w:space="0" w:color="auto"/>
              <w:right w:val="single" w:sz="4" w:space="0" w:color="auto"/>
            </w:tcBorders>
            <w:vAlign w:val="bottom"/>
          </w:tcPr>
          <w:p w14:paraId="434A5F2C" w14:textId="77777777" w:rsidR="004B34FA" w:rsidRPr="00963F09" w:rsidRDefault="004B34FA" w:rsidP="004B34FA">
            <w:pPr>
              <w:jc w:val="center"/>
              <w:rPr>
                <w:rFonts w:asciiTheme="majorBidi" w:hAnsiTheme="majorBidi" w:cstheme="majorBidi"/>
                <w:bCs/>
                <w:color w:val="000000"/>
              </w:rPr>
            </w:pPr>
            <w:r w:rsidRPr="00963F09">
              <w:rPr>
                <w:rFonts w:asciiTheme="majorBidi" w:hAnsiTheme="majorBidi" w:cstheme="majorBidi"/>
                <w:bCs/>
                <w:color w:val="000000"/>
              </w:rPr>
              <w:t>pYZ3</w:t>
            </w:r>
          </w:p>
        </w:tc>
        <w:tc>
          <w:tcPr>
            <w:tcW w:w="3060" w:type="dxa"/>
            <w:tcBorders>
              <w:top w:val="nil"/>
              <w:left w:val="nil"/>
              <w:bottom w:val="single" w:sz="4" w:space="0" w:color="auto"/>
              <w:right w:val="single" w:sz="4" w:space="0" w:color="auto"/>
            </w:tcBorders>
            <w:vAlign w:val="bottom"/>
          </w:tcPr>
          <w:p w14:paraId="1731F07B" w14:textId="77777777" w:rsidR="004B34FA" w:rsidRPr="00963F09" w:rsidRDefault="004B34FA" w:rsidP="004B34FA">
            <w:pPr>
              <w:rPr>
                <w:rFonts w:asciiTheme="majorBidi" w:hAnsiTheme="majorBidi" w:cstheme="majorBidi"/>
                <w:bCs/>
                <w:color w:val="000000"/>
              </w:rPr>
            </w:pPr>
            <w:r w:rsidRPr="00963F09">
              <w:rPr>
                <w:rFonts w:asciiTheme="majorBidi" w:hAnsiTheme="majorBidi" w:cstheme="majorBidi"/>
                <w:bCs/>
                <w:color w:val="000000"/>
              </w:rPr>
              <w:t>NAT</w:t>
            </w:r>
            <w:r w:rsidRPr="00963F09">
              <w:rPr>
                <w:rFonts w:asciiTheme="majorBidi" w:hAnsiTheme="majorBidi" w:cstheme="majorBidi"/>
                <w:bCs/>
                <w:color w:val="000000"/>
                <w:vertAlign w:val="superscript"/>
              </w:rPr>
              <w:t>R</w:t>
            </w:r>
            <w:r w:rsidRPr="00963F09">
              <w:rPr>
                <w:rFonts w:asciiTheme="majorBidi" w:hAnsiTheme="majorBidi" w:cstheme="majorBidi"/>
                <w:bCs/>
                <w:color w:val="000000"/>
              </w:rPr>
              <w:t xml:space="preserve">, </w:t>
            </w:r>
            <w:proofErr w:type="spellStart"/>
            <w:proofErr w:type="gramStart"/>
            <w:r w:rsidRPr="00963F09">
              <w:rPr>
                <w:rFonts w:asciiTheme="majorBidi" w:hAnsiTheme="majorBidi" w:cstheme="majorBidi"/>
                <w:bCs/>
                <w:color w:val="000000"/>
              </w:rPr>
              <w:t>Amp</w:t>
            </w:r>
            <w:r w:rsidRPr="00963F09">
              <w:rPr>
                <w:rFonts w:asciiTheme="majorBidi" w:hAnsiTheme="majorBidi" w:cstheme="majorBidi"/>
                <w:bCs/>
                <w:color w:val="000000"/>
                <w:vertAlign w:val="superscript"/>
              </w:rPr>
              <w:t>R</w:t>
            </w:r>
            <w:proofErr w:type="spellEnd"/>
            <w:r w:rsidRPr="00963F09">
              <w:rPr>
                <w:rFonts w:asciiTheme="majorBidi" w:hAnsiTheme="majorBidi" w:cstheme="majorBidi"/>
                <w:bCs/>
                <w:color w:val="000000"/>
              </w:rPr>
              <w:t xml:space="preserve"> ,</w:t>
            </w:r>
            <w:proofErr w:type="gramEnd"/>
            <w:r w:rsidRPr="00963F09">
              <w:rPr>
                <w:rFonts w:asciiTheme="majorBidi" w:hAnsiTheme="majorBidi" w:cstheme="majorBidi"/>
                <w:bCs/>
                <w:color w:val="000000"/>
              </w:rPr>
              <w:t xml:space="preserve"> </w:t>
            </w:r>
            <w:r w:rsidRPr="00963F09">
              <w:rPr>
                <w:rFonts w:asciiTheme="majorBidi" w:hAnsiTheme="majorBidi" w:cstheme="majorBidi"/>
                <w:bCs/>
                <w:i/>
                <w:iCs/>
                <w:color w:val="000000"/>
              </w:rPr>
              <w:t>CHO1</w:t>
            </w:r>
            <w:r w:rsidRPr="00963F09">
              <w:rPr>
                <w:rFonts w:asciiTheme="majorBidi" w:hAnsiTheme="majorBidi" w:cstheme="majorBidi"/>
                <w:bCs/>
                <w:i/>
                <w:iCs/>
                <w:color w:val="000000"/>
                <w:vertAlign w:val="superscript"/>
              </w:rPr>
              <w:t>L181A</w:t>
            </w:r>
          </w:p>
        </w:tc>
        <w:tc>
          <w:tcPr>
            <w:tcW w:w="3240" w:type="dxa"/>
            <w:tcBorders>
              <w:top w:val="nil"/>
              <w:left w:val="nil"/>
              <w:bottom w:val="single" w:sz="4" w:space="0" w:color="auto"/>
              <w:right w:val="single" w:sz="4" w:space="0" w:color="auto"/>
            </w:tcBorders>
            <w:vAlign w:val="bottom"/>
          </w:tcPr>
          <w:p w14:paraId="71E35BD3" w14:textId="77777777" w:rsidR="004B34FA" w:rsidRPr="00963F09" w:rsidRDefault="004B34FA" w:rsidP="004B34FA">
            <w:pPr>
              <w:rPr>
                <w:rFonts w:asciiTheme="majorBidi" w:hAnsiTheme="majorBidi" w:cstheme="majorBidi"/>
                <w:bCs/>
                <w:color w:val="000000"/>
              </w:rPr>
            </w:pPr>
            <w:r w:rsidRPr="00963F09">
              <w:rPr>
                <w:rFonts w:asciiTheme="majorBidi" w:hAnsiTheme="majorBidi" w:cstheme="majorBidi"/>
                <w:bCs/>
                <w:color w:val="000000"/>
              </w:rPr>
              <w:t xml:space="preserve">This study </w:t>
            </w:r>
          </w:p>
        </w:tc>
      </w:tr>
      <w:tr w:rsidR="004B34FA" w:rsidRPr="00963F09" w14:paraId="7CD7282B" w14:textId="77777777" w:rsidTr="004B34FA">
        <w:trPr>
          <w:trHeight w:val="375"/>
        </w:trPr>
        <w:tc>
          <w:tcPr>
            <w:tcW w:w="1815" w:type="dxa"/>
            <w:tcBorders>
              <w:top w:val="nil"/>
              <w:left w:val="single" w:sz="4" w:space="0" w:color="auto"/>
              <w:bottom w:val="single" w:sz="4" w:space="0" w:color="auto"/>
              <w:right w:val="single" w:sz="4" w:space="0" w:color="auto"/>
            </w:tcBorders>
            <w:vAlign w:val="bottom"/>
          </w:tcPr>
          <w:p w14:paraId="400AB009" w14:textId="77777777" w:rsidR="004B34FA" w:rsidRPr="00963F09" w:rsidRDefault="004B34FA" w:rsidP="004B34FA">
            <w:pPr>
              <w:jc w:val="center"/>
              <w:rPr>
                <w:rFonts w:asciiTheme="majorBidi" w:hAnsiTheme="majorBidi" w:cstheme="majorBidi"/>
                <w:bCs/>
                <w:color w:val="000000"/>
              </w:rPr>
            </w:pPr>
            <w:r w:rsidRPr="00963F09">
              <w:rPr>
                <w:rFonts w:asciiTheme="majorBidi" w:hAnsiTheme="majorBidi" w:cstheme="majorBidi"/>
                <w:bCs/>
                <w:color w:val="000000"/>
              </w:rPr>
              <w:t>pYZ4</w:t>
            </w:r>
          </w:p>
        </w:tc>
        <w:tc>
          <w:tcPr>
            <w:tcW w:w="3060" w:type="dxa"/>
            <w:tcBorders>
              <w:top w:val="nil"/>
              <w:left w:val="nil"/>
              <w:bottom w:val="single" w:sz="4" w:space="0" w:color="auto"/>
              <w:right w:val="single" w:sz="4" w:space="0" w:color="auto"/>
            </w:tcBorders>
            <w:vAlign w:val="bottom"/>
          </w:tcPr>
          <w:p w14:paraId="7510286D" w14:textId="77777777" w:rsidR="004B34FA" w:rsidRPr="00963F09" w:rsidRDefault="004B34FA" w:rsidP="004B34FA">
            <w:pPr>
              <w:rPr>
                <w:rFonts w:asciiTheme="majorBidi" w:hAnsiTheme="majorBidi" w:cstheme="majorBidi"/>
                <w:bCs/>
                <w:color w:val="000000"/>
              </w:rPr>
            </w:pPr>
            <w:r w:rsidRPr="00963F09">
              <w:rPr>
                <w:rFonts w:asciiTheme="majorBidi" w:hAnsiTheme="majorBidi" w:cstheme="majorBidi"/>
                <w:bCs/>
                <w:color w:val="000000"/>
              </w:rPr>
              <w:t>NAT</w:t>
            </w:r>
            <w:r w:rsidRPr="00963F09">
              <w:rPr>
                <w:rFonts w:asciiTheme="majorBidi" w:hAnsiTheme="majorBidi" w:cstheme="majorBidi"/>
                <w:bCs/>
                <w:color w:val="000000"/>
                <w:vertAlign w:val="superscript"/>
              </w:rPr>
              <w:t>R</w:t>
            </w:r>
            <w:r w:rsidRPr="00963F09">
              <w:rPr>
                <w:rFonts w:asciiTheme="majorBidi" w:hAnsiTheme="majorBidi" w:cstheme="majorBidi"/>
                <w:bCs/>
                <w:color w:val="000000"/>
              </w:rPr>
              <w:t xml:space="preserve">, </w:t>
            </w:r>
            <w:proofErr w:type="spellStart"/>
            <w:proofErr w:type="gramStart"/>
            <w:r w:rsidRPr="00963F09">
              <w:rPr>
                <w:rFonts w:asciiTheme="majorBidi" w:hAnsiTheme="majorBidi" w:cstheme="majorBidi"/>
                <w:bCs/>
                <w:color w:val="000000"/>
              </w:rPr>
              <w:t>Amp</w:t>
            </w:r>
            <w:r w:rsidRPr="00963F09">
              <w:rPr>
                <w:rFonts w:asciiTheme="majorBidi" w:hAnsiTheme="majorBidi" w:cstheme="majorBidi"/>
                <w:bCs/>
                <w:color w:val="000000"/>
                <w:vertAlign w:val="superscript"/>
              </w:rPr>
              <w:t>R</w:t>
            </w:r>
            <w:proofErr w:type="spellEnd"/>
            <w:r w:rsidRPr="00963F09">
              <w:rPr>
                <w:rFonts w:asciiTheme="majorBidi" w:hAnsiTheme="majorBidi" w:cstheme="majorBidi"/>
                <w:bCs/>
                <w:color w:val="000000"/>
              </w:rPr>
              <w:t xml:space="preserve"> ,</w:t>
            </w:r>
            <w:proofErr w:type="gramEnd"/>
            <w:r w:rsidRPr="00963F09">
              <w:rPr>
                <w:rFonts w:asciiTheme="majorBidi" w:hAnsiTheme="majorBidi" w:cstheme="majorBidi"/>
                <w:bCs/>
                <w:color w:val="000000"/>
              </w:rPr>
              <w:t xml:space="preserve"> </w:t>
            </w:r>
            <w:r w:rsidRPr="00963F09">
              <w:rPr>
                <w:rFonts w:asciiTheme="majorBidi" w:hAnsiTheme="majorBidi" w:cstheme="majorBidi"/>
                <w:bCs/>
                <w:i/>
                <w:iCs/>
                <w:color w:val="000000"/>
              </w:rPr>
              <w:t>CHO1</w:t>
            </w:r>
            <w:r w:rsidRPr="00963F09">
              <w:rPr>
                <w:rFonts w:asciiTheme="majorBidi" w:hAnsiTheme="majorBidi" w:cstheme="majorBidi"/>
                <w:bCs/>
                <w:i/>
                <w:iCs/>
                <w:color w:val="000000"/>
                <w:vertAlign w:val="superscript"/>
              </w:rPr>
              <w:t>C182A</w:t>
            </w:r>
          </w:p>
        </w:tc>
        <w:tc>
          <w:tcPr>
            <w:tcW w:w="3240" w:type="dxa"/>
            <w:tcBorders>
              <w:top w:val="nil"/>
              <w:left w:val="nil"/>
              <w:bottom w:val="single" w:sz="4" w:space="0" w:color="auto"/>
              <w:right w:val="single" w:sz="4" w:space="0" w:color="auto"/>
            </w:tcBorders>
            <w:vAlign w:val="bottom"/>
          </w:tcPr>
          <w:p w14:paraId="07EBD1AA" w14:textId="77777777" w:rsidR="004B34FA" w:rsidRPr="00963F09" w:rsidRDefault="004B34FA" w:rsidP="004B34FA">
            <w:pPr>
              <w:rPr>
                <w:rFonts w:asciiTheme="majorBidi" w:hAnsiTheme="majorBidi" w:cstheme="majorBidi"/>
                <w:bCs/>
                <w:color w:val="000000"/>
              </w:rPr>
            </w:pPr>
            <w:r w:rsidRPr="00963F09">
              <w:rPr>
                <w:rFonts w:asciiTheme="majorBidi" w:hAnsiTheme="majorBidi" w:cstheme="majorBidi"/>
                <w:bCs/>
                <w:color w:val="000000"/>
              </w:rPr>
              <w:t xml:space="preserve">This study </w:t>
            </w:r>
          </w:p>
        </w:tc>
      </w:tr>
      <w:tr w:rsidR="004B34FA" w:rsidRPr="00963F09" w14:paraId="6DDB5850" w14:textId="77777777" w:rsidTr="004B34FA">
        <w:trPr>
          <w:trHeight w:val="375"/>
        </w:trPr>
        <w:tc>
          <w:tcPr>
            <w:tcW w:w="1815" w:type="dxa"/>
            <w:tcBorders>
              <w:top w:val="nil"/>
              <w:left w:val="single" w:sz="4" w:space="0" w:color="auto"/>
              <w:bottom w:val="single" w:sz="4" w:space="0" w:color="auto"/>
              <w:right w:val="single" w:sz="4" w:space="0" w:color="auto"/>
            </w:tcBorders>
            <w:vAlign w:val="bottom"/>
          </w:tcPr>
          <w:p w14:paraId="652CE96A" w14:textId="77777777" w:rsidR="004B34FA" w:rsidRPr="00963F09" w:rsidRDefault="004B34FA" w:rsidP="004B34FA">
            <w:pPr>
              <w:jc w:val="center"/>
              <w:rPr>
                <w:rFonts w:asciiTheme="majorBidi" w:hAnsiTheme="majorBidi" w:cstheme="majorBidi"/>
                <w:bCs/>
                <w:color w:val="000000"/>
              </w:rPr>
            </w:pPr>
            <w:r w:rsidRPr="00963F09">
              <w:rPr>
                <w:rFonts w:asciiTheme="majorBidi" w:hAnsiTheme="majorBidi" w:cstheme="majorBidi"/>
                <w:bCs/>
                <w:color w:val="000000"/>
              </w:rPr>
              <w:t>pYZ5</w:t>
            </w:r>
          </w:p>
        </w:tc>
        <w:tc>
          <w:tcPr>
            <w:tcW w:w="3060" w:type="dxa"/>
            <w:tcBorders>
              <w:top w:val="nil"/>
              <w:left w:val="nil"/>
              <w:bottom w:val="single" w:sz="4" w:space="0" w:color="auto"/>
              <w:right w:val="single" w:sz="4" w:space="0" w:color="auto"/>
            </w:tcBorders>
            <w:vAlign w:val="bottom"/>
          </w:tcPr>
          <w:p w14:paraId="070361A6" w14:textId="77777777" w:rsidR="004B34FA" w:rsidRPr="00963F09" w:rsidRDefault="004B34FA" w:rsidP="004B34FA">
            <w:pPr>
              <w:rPr>
                <w:rFonts w:asciiTheme="majorBidi" w:hAnsiTheme="majorBidi" w:cstheme="majorBidi"/>
                <w:bCs/>
                <w:color w:val="000000"/>
              </w:rPr>
            </w:pPr>
            <w:r w:rsidRPr="00963F09">
              <w:rPr>
                <w:rFonts w:asciiTheme="majorBidi" w:hAnsiTheme="majorBidi" w:cstheme="majorBidi"/>
                <w:bCs/>
                <w:color w:val="000000"/>
              </w:rPr>
              <w:t>NAT</w:t>
            </w:r>
            <w:r w:rsidRPr="00963F09">
              <w:rPr>
                <w:rFonts w:asciiTheme="majorBidi" w:hAnsiTheme="majorBidi" w:cstheme="majorBidi"/>
                <w:bCs/>
                <w:color w:val="000000"/>
                <w:vertAlign w:val="superscript"/>
              </w:rPr>
              <w:t>R</w:t>
            </w:r>
            <w:r w:rsidRPr="00963F09">
              <w:rPr>
                <w:rFonts w:asciiTheme="majorBidi" w:hAnsiTheme="majorBidi" w:cstheme="majorBidi"/>
                <w:bCs/>
                <w:color w:val="000000"/>
              </w:rPr>
              <w:t xml:space="preserve">, </w:t>
            </w:r>
            <w:proofErr w:type="spellStart"/>
            <w:proofErr w:type="gramStart"/>
            <w:r w:rsidRPr="00963F09">
              <w:rPr>
                <w:rFonts w:asciiTheme="majorBidi" w:hAnsiTheme="majorBidi" w:cstheme="majorBidi"/>
                <w:bCs/>
                <w:color w:val="000000"/>
              </w:rPr>
              <w:t>Amp</w:t>
            </w:r>
            <w:r w:rsidRPr="00963F09">
              <w:rPr>
                <w:rFonts w:asciiTheme="majorBidi" w:hAnsiTheme="majorBidi" w:cstheme="majorBidi"/>
                <w:bCs/>
                <w:color w:val="000000"/>
                <w:vertAlign w:val="superscript"/>
              </w:rPr>
              <w:t>R</w:t>
            </w:r>
            <w:proofErr w:type="spellEnd"/>
            <w:r w:rsidRPr="00963F09">
              <w:rPr>
                <w:rFonts w:asciiTheme="majorBidi" w:hAnsiTheme="majorBidi" w:cstheme="majorBidi"/>
                <w:bCs/>
                <w:color w:val="000000"/>
              </w:rPr>
              <w:t xml:space="preserve"> ,</w:t>
            </w:r>
            <w:proofErr w:type="gramEnd"/>
            <w:r w:rsidRPr="00963F09">
              <w:rPr>
                <w:rFonts w:asciiTheme="majorBidi" w:hAnsiTheme="majorBidi" w:cstheme="majorBidi"/>
                <w:bCs/>
                <w:color w:val="000000"/>
              </w:rPr>
              <w:t xml:space="preserve"> </w:t>
            </w:r>
            <w:r w:rsidRPr="00963F09">
              <w:rPr>
                <w:rFonts w:asciiTheme="majorBidi" w:hAnsiTheme="majorBidi" w:cstheme="majorBidi"/>
                <w:bCs/>
                <w:i/>
                <w:iCs/>
                <w:color w:val="000000"/>
              </w:rPr>
              <w:t>CHO1</w:t>
            </w:r>
            <w:r w:rsidRPr="00963F09">
              <w:rPr>
                <w:rFonts w:asciiTheme="majorBidi" w:hAnsiTheme="majorBidi" w:cstheme="majorBidi"/>
                <w:bCs/>
                <w:i/>
                <w:iCs/>
                <w:color w:val="000000"/>
                <w:vertAlign w:val="superscript"/>
              </w:rPr>
              <w:t>G183A</w:t>
            </w:r>
          </w:p>
        </w:tc>
        <w:tc>
          <w:tcPr>
            <w:tcW w:w="3240" w:type="dxa"/>
            <w:tcBorders>
              <w:top w:val="nil"/>
              <w:left w:val="nil"/>
              <w:bottom w:val="single" w:sz="4" w:space="0" w:color="auto"/>
              <w:right w:val="single" w:sz="4" w:space="0" w:color="auto"/>
            </w:tcBorders>
            <w:vAlign w:val="bottom"/>
          </w:tcPr>
          <w:p w14:paraId="27C5E47D" w14:textId="77777777" w:rsidR="004B34FA" w:rsidRPr="00963F09" w:rsidRDefault="004B34FA" w:rsidP="004B34FA">
            <w:pPr>
              <w:rPr>
                <w:rFonts w:asciiTheme="majorBidi" w:hAnsiTheme="majorBidi" w:cstheme="majorBidi"/>
                <w:bCs/>
                <w:color w:val="000000"/>
              </w:rPr>
            </w:pPr>
            <w:r w:rsidRPr="00963F09">
              <w:rPr>
                <w:rFonts w:asciiTheme="majorBidi" w:hAnsiTheme="majorBidi" w:cstheme="majorBidi"/>
                <w:bCs/>
                <w:color w:val="000000"/>
              </w:rPr>
              <w:t xml:space="preserve">This study </w:t>
            </w:r>
          </w:p>
        </w:tc>
      </w:tr>
      <w:tr w:rsidR="004B34FA" w:rsidRPr="00963F09" w14:paraId="05CFDA8F" w14:textId="77777777" w:rsidTr="004B34FA">
        <w:trPr>
          <w:trHeight w:val="375"/>
        </w:trPr>
        <w:tc>
          <w:tcPr>
            <w:tcW w:w="1815" w:type="dxa"/>
            <w:tcBorders>
              <w:top w:val="nil"/>
              <w:left w:val="single" w:sz="4" w:space="0" w:color="auto"/>
              <w:bottom w:val="single" w:sz="4" w:space="0" w:color="auto"/>
              <w:right w:val="single" w:sz="4" w:space="0" w:color="auto"/>
            </w:tcBorders>
            <w:vAlign w:val="bottom"/>
          </w:tcPr>
          <w:p w14:paraId="12D7EB27" w14:textId="77777777" w:rsidR="004B34FA" w:rsidRPr="00963F09" w:rsidRDefault="004B34FA" w:rsidP="004B34FA">
            <w:pPr>
              <w:jc w:val="center"/>
              <w:rPr>
                <w:rFonts w:asciiTheme="majorBidi" w:hAnsiTheme="majorBidi" w:cstheme="majorBidi"/>
                <w:bCs/>
                <w:color w:val="000000"/>
              </w:rPr>
            </w:pPr>
            <w:r w:rsidRPr="00963F09">
              <w:rPr>
                <w:rFonts w:asciiTheme="majorBidi" w:hAnsiTheme="majorBidi" w:cstheme="majorBidi"/>
                <w:bCs/>
                <w:color w:val="000000"/>
              </w:rPr>
              <w:t>pYZ6</w:t>
            </w:r>
          </w:p>
        </w:tc>
        <w:tc>
          <w:tcPr>
            <w:tcW w:w="3060" w:type="dxa"/>
            <w:tcBorders>
              <w:top w:val="nil"/>
              <w:left w:val="nil"/>
              <w:bottom w:val="single" w:sz="4" w:space="0" w:color="auto"/>
              <w:right w:val="single" w:sz="4" w:space="0" w:color="auto"/>
            </w:tcBorders>
            <w:vAlign w:val="bottom"/>
          </w:tcPr>
          <w:p w14:paraId="0064F4D7" w14:textId="77777777" w:rsidR="004B34FA" w:rsidRPr="00963F09" w:rsidRDefault="004B34FA" w:rsidP="004B34FA">
            <w:pPr>
              <w:rPr>
                <w:rFonts w:asciiTheme="majorBidi" w:hAnsiTheme="majorBidi" w:cstheme="majorBidi"/>
                <w:bCs/>
                <w:color w:val="000000"/>
              </w:rPr>
            </w:pPr>
            <w:r w:rsidRPr="00963F09">
              <w:rPr>
                <w:rFonts w:asciiTheme="majorBidi" w:hAnsiTheme="majorBidi" w:cstheme="majorBidi"/>
                <w:bCs/>
                <w:color w:val="000000"/>
              </w:rPr>
              <w:t>NAT</w:t>
            </w:r>
            <w:r w:rsidRPr="00963F09">
              <w:rPr>
                <w:rFonts w:asciiTheme="majorBidi" w:hAnsiTheme="majorBidi" w:cstheme="majorBidi"/>
                <w:bCs/>
                <w:color w:val="000000"/>
                <w:vertAlign w:val="superscript"/>
              </w:rPr>
              <w:t>R</w:t>
            </w:r>
            <w:r w:rsidRPr="00963F09">
              <w:rPr>
                <w:rFonts w:asciiTheme="majorBidi" w:hAnsiTheme="majorBidi" w:cstheme="majorBidi"/>
                <w:bCs/>
                <w:color w:val="000000"/>
              </w:rPr>
              <w:t xml:space="preserve">, </w:t>
            </w:r>
            <w:proofErr w:type="spellStart"/>
            <w:proofErr w:type="gramStart"/>
            <w:r w:rsidRPr="00963F09">
              <w:rPr>
                <w:rFonts w:asciiTheme="majorBidi" w:hAnsiTheme="majorBidi" w:cstheme="majorBidi"/>
                <w:bCs/>
                <w:color w:val="000000"/>
              </w:rPr>
              <w:t>Amp</w:t>
            </w:r>
            <w:r w:rsidRPr="00963F09">
              <w:rPr>
                <w:rFonts w:asciiTheme="majorBidi" w:hAnsiTheme="majorBidi" w:cstheme="majorBidi"/>
                <w:bCs/>
                <w:color w:val="000000"/>
                <w:vertAlign w:val="superscript"/>
              </w:rPr>
              <w:t>R</w:t>
            </w:r>
            <w:proofErr w:type="spellEnd"/>
            <w:r w:rsidRPr="00963F09">
              <w:rPr>
                <w:rFonts w:asciiTheme="majorBidi" w:hAnsiTheme="majorBidi" w:cstheme="majorBidi"/>
                <w:bCs/>
                <w:color w:val="000000"/>
              </w:rPr>
              <w:t xml:space="preserve"> ,</w:t>
            </w:r>
            <w:proofErr w:type="gramEnd"/>
            <w:r w:rsidRPr="00963F09">
              <w:rPr>
                <w:rFonts w:asciiTheme="majorBidi" w:hAnsiTheme="majorBidi" w:cstheme="majorBidi"/>
                <w:bCs/>
                <w:color w:val="000000"/>
              </w:rPr>
              <w:t xml:space="preserve"> </w:t>
            </w:r>
            <w:r w:rsidRPr="00963F09">
              <w:rPr>
                <w:rFonts w:asciiTheme="majorBidi" w:hAnsiTheme="majorBidi" w:cstheme="majorBidi"/>
                <w:bCs/>
                <w:i/>
                <w:iCs/>
                <w:color w:val="000000"/>
              </w:rPr>
              <w:t>CHO1</w:t>
            </w:r>
            <w:r w:rsidRPr="00963F09">
              <w:rPr>
                <w:rFonts w:asciiTheme="majorBidi" w:hAnsiTheme="majorBidi" w:cstheme="majorBidi"/>
                <w:bCs/>
                <w:i/>
                <w:iCs/>
                <w:color w:val="000000"/>
                <w:vertAlign w:val="superscript"/>
              </w:rPr>
              <w:t>L184A</w:t>
            </w:r>
          </w:p>
        </w:tc>
        <w:tc>
          <w:tcPr>
            <w:tcW w:w="3240" w:type="dxa"/>
            <w:tcBorders>
              <w:top w:val="nil"/>
              <w:left w:val="nil"/>
              <w:bottom w:val="single" w:sz="4" w:space="0" w:color="auto"/>
              <w:right w:val="single" w:sz="4" w:space="0" w:color="auto"/>
            </w:tcBorders>
            <w:vAlign w:val="bottom"/>
          </w:tcPr>
          <w:p w14:paraId="3C117C07" w14:textId="77777777" w:rsidR="004B34FA" w:rsidRPr="00963F09" w:rsidRDefault="004B34FA" w:rsidP="004B34FA">
            <w:pPr>
              <w:rPr>
                <w:rFonts w:asciiTheme="majorBidi" w:hAnsiTheme="majorBidi" w:cstheme="majorBidi"/>
                <w:bCs/>
                <w:color w:val="000000"/>
              </w:rPr>
            </w:pPr>
            <w:r w:rsidRPr="00963F09">
              <w:rPr>
                <w:rFonts w:asciiTheme="majorBidi" w:hAnsiTheme="majorBidi" w:cstheme="majorBidi"/>
                <w:bCs/>
                <w:color w:val="000000"/>
              </w:rPr>
              <w:t xml:space="preserve">This study </w:t>
            </w:r>
          </w:p>
        </w:tc>
      </w:tr>
      <w:tr w:rsidR="004B34FA" w:rsidRPr="00963F09" w14:paraId="744F3E4B" w14:textId="77777777" w:rsidTr="004B34FA">
        <w:trPr>
          <w:trHeight w:val="375"/>
        </w:trPr>
        <w:tc>
          <w:tcPr>
            <w:tcW w:w="1815" w:type="dxa"/>
            <w:tcBorders>
              <w:top w:val="nil"/>
              <w:left w:val="single" w:sz="4" w:space="0" w:color="auto"/>
              <w:bottom w:val="single" w:sz="4" w:space="0" w:color="auto"/>
              <w:right w:val="single" w:sz="4" w:space="0" w:color="auto"/>
            </w:tcBorders>
            <w:vAlign w:val="bottom"/>
            <w:hideMark/>
          </w:tcPr>
          <w:p w14:paraId="120062CA" w14:textId="77777777" w:rsidR="004B34FA" w:rsidRPr="00963F09" w:rsidRDefault="004B34FA" w:rsidP="004B34FA">
            <w:pPr>
              <w:jc w:val="center"/>
              <w:rPr>
                <w:rFonts w:asciiTheme="majorBidi" w:hAnsiTheme="majorBidi" w:cstheme="majorBidi"/>
                <w:bCs/>
                <w:color w:val="000000"/>
              </w:rPr>
            </w:pPr>
            <w:r w:rsidRPr="00963F09">
              <w:rPr>
                <w:rFonts w:asciiTheme="majorBidi" w:hAnsiTheme="majorBidi" w:cstheme="majorBidi"/>
                <w:bCs/>
                <w:color w:val="000000"/>
              </w:rPr>
              <w:t xml:space="preserve">pCDC23 </w:t>
            </w:r>
          </w:p>
        </w:tc>
        <w:tc>
          <w:tcPr>
            <w:tcW w:w="3060" w:type="dxa"/>
            <w:tcBorders>
              <w:top w:val="nil"/>
              <w:left w:val="nil"/>
              <w:bottom w:val="single" w:sz="4" w:space="0" w:color="auto"/>
              <w:right w:val="single" w:sz="4" w:space="0" w:color="auto"/>
            </w:tcBorders>
            <w:vAlign w:val="bottom"/>
            <w:hideMark/>
          </w:tcPr>
          <w:p w14:paraId="33DA93C2" w14:textId="77777777" w:rsidR="004B34FA" w:rsidRPr="00963F09" w:rsidRDefault="004B34FA" w:rsidP="004B34FA">
            <w:pPr>
              <w:rPr>
                <w:rFonts w:asciiTheme="majorBidi" w:hAnsiTheme="majorBidi" w:cstheme="majorBidi"/>
                <w:bCs/>
                <w:color w:val="000000"/>
              </w:rPr>
            </w:pPr>
            <w:r w:rsidRPr="00963F09">
              <w:rPr>
                <w:rFonts w:asciiTheme="majorBidi" w:hAnsiTheme="majorBidi" w:cstheme="majorBidi"/>
                <w:bCs/>
                <w:color w:val="000000"/>
              </w:rPr>
              <w:t>NAT</w:t>
            </w:r>
            <w:r w:rsidRPr="00963F09">
              <w:rPr>
                <w:rFonts w:asciiTheme="majorBidi" w:hAnsiTheme="majorBidi" w:cstheme="majorBidi"/>
                <w:bCs/>
                <w:color w:val="000000"/>
                <w:vertAlign w:val="superscript"/>
              </w:rPr>
              <w:t>R</w:t>
            </w:r>
            <w:r w:rsidRPr="00963F09">
              <w:rPr>
                <w:rFonts w:asciiTheme="majorBidi" w:hAnsiTheme="majorBidi" w:cstheme="majorBidi"/>
                <w:bCs/>
                <w:color w:val="000000"/>
              </w:rPr>
              <w:t xml:space="preserve">, </w:t>
            </w:r>
            <w:proofErr w:type="spellStart"/>
            <w:proofErr w:type="gramStart"/>
            <w:r w:rsidRPr="00963F09">
              <w:rPr>
                <w:rFonts w:asciiTheme="majorBidi" w:hAnsiTheme="majorBidi" w:cstheme="majorBidi"/>
                <w:bCs/>
                <w:color w:val="000000"/>
              </w:rPr>
              <w:t>Amp</w:t>
            </w:r>
            <w:r w:rsidRPr="00963F09">
              <w:rPr>
                <w:rFonts w:asciiTheme="majorBidi" w:hAnsiTheme="majorBidi" w:cstheme="majorBidi"/>
                <w:bCs/>
                <w:color w:val="000000"/>
                <w:vertAlign w:val="superscript"/>
              </w:rPr>
              <w:t>R</w:t>
            </w:r>
            <w:proofErr w:type="spellEnd"/>
            <w:r w:rsidRPr="00963F09">
              <w:rPr>
                <w:rFonts w:asciiTheme="majorBidi" w:hAnsiTheme="majorBidi" w:cstheme="majorBidi"/>
                <w:bCs/>
                <w:color w:val="000000"/>
              </w:rPr>
              <w:t xml:space="preserve"> ,</w:t>
            </w:r>
            <w:proofErr w:type="gramEnd"/>
            <w:r w:rsidRPr="00963F09">
              <w:rPr>
                <w:rFonts w:asciiTheme="majorBidi" w:hAnsiTheme="majorBidi" w:cstheme="majorBidi"/>
                <w:bCs/>
                <w:color w:val="000000"/>
              </w:rPr>
              <w:t xml:space="preserve"> </w:t>
            </w:r>
            <w:r w:rsidRPr="00963F09">
              <w:rPr>
                <w:rFonts w:asciiTheme="majorBidi" w:hAnsiTheme="majorBidi" w:cstheme="majorBidi"/>
                <w:bCs/>
                <w:i/>
                <w:iCs/>
                <w:color w:val="000000"/>
              </w:rPr>
              <w:t>CHO1</w:t>
            </w:r>
            <w:r w:rsidRPr="00963F09">
              <w:rPr>
                <w:rFonts w:asciiTheme="majorBidi" w:hAnsiTheme="majorBidi" w:cstheme="majorBidi"/>
                <w:bCs/>
                <w:i/>
                <w:iCs/>
                <w:color w:val="000000"/>
                <w:vertAlign w:val="superscript"/>
              </w:rPr>
              <w:t>R186A</w:t>
            </w:r>
          </w:p>
        </w:tc>
        <w:tc>
          <w:tcPr>
            <w:tcW w:w="3240" w:type="dxa"/>
            <w:tcBorders>
              <w:top w:val="nil"/>
              <w:left w:val="nil"/>
              <w:bottom w:val="single" w:sz="4" w:space="0" w:color="auto"/>
              <w:right w:val="single" w:sz="4" w:space="0" w:color="auto"/>
            </w:tcBorders>
            <w:vAlign w:val="bottom"/>
            <w:hideMark/>
          </w:tcPr>
          <w:p w14:paraId="6363520A" w14:textId="77777777" w:rsidR="004B34FA" w:rsidRPr="00963F09" w:rsidRDefault="004B34FA" w:rsidP="004B34FA">
            <w:pPr>
              <w:rPr>
                <w:rFonts w:asciiTheme="majorBidi" w:hAnsiTheme="majorBidi" w:cstheme="majorBidi"/>
                <w:bCs/>
                <w:color w:val="000000"/>
              </w:rPr>
            </w:pPr>
            <w:r w:rsidRPr="00963F09">
              <w:rPr>
                <w:rFonts w:asciiTheme="majorBidi" w:hAnsiTheme="majorBidi" w:cstheme="majorBidi"/>
                <w:bCs/>
                <w:color w:val="000000"/>
              </w:rPr>
              <w:t xml:space="preserve">This study </w:t>
            </w:r>
          </w:p>
        </w:tc>
      </w:tr>
      <w:tr w:rsidR="004B34FA" w:rsidRPr="00963F09" w14:paraId="34C32196" w14:textId="77777777" w:rsidTr="004B34FA">
        <w:trPr>
          <w:trHeight w:val="375"/>
        </w:trPr>
        <w:tc>
          <w:tcPr>
            <w:tcW w:w="1815" w:type="dxa"/>
            <w:tcBorders>
              <w:top w:val="nil"/>
              <w:left w:val="single" w:sz="4" w:space="0" w:color="auto"/>
              <w:bottom w:val="single" w:sz="4" w:space="0" w:color="auto"/>
              <w:right w:val="single" w:sz="4" w:space="0" w:color="auto"/>
            </w:tcBorders>
            <w:vAlign w:val="bottom"/>
            <w:hideMark/>
          </w:tcPr>
          <w:p w14:paraId="1F15BC55" w14:textId="77777777" w:rsidR="004B34FA" w:rsidRPr="00963F09" w:rsidRDefault="004B34FA" w:rsidP="004B34FA">
            <w:pPr>
              <w:jc w:val="center"/>
              <w:rPr>
                <w:rFonts w:asciiTheme="majorBidi" w:hAnsiTheme="majorBidi" w:cstheme="majorBidi"/>
                <w:bCs/>
                <w:color w:val="000000"/>
              </w:rPr>
            </w:pPr>
            <w:r w:rsidRPr="00963F09">
              <w:rPr>
                <w:rFonts w:asciiTheme="majorBidi" w:hAnsiTheme="majorBidi" w:cstheme="majorBidi"/>
                <w:bCs/>
                <w:color w:val="000000"/>
              </w:rPr>
              <w:t xml:space="preserve">pCDC24 </w:t>
            </w:r>
          </w:p>
        </w:tc>
        <w:tc>
          <w:tcPr>
            <w:tcW w:w="3060" w:type="dxa"/>
            <w:tcBorders>
              <w:top w:val="nil"/>
              <w:left w:val="nil"/>
              <w:bottom w:val="single" w:sz="4" w:space="0" w:color="auto"/>
              <w:right w:val="single" w:sz="4" w:space="0" w:color="auto"/>
            </w:tcBorders>
            <w:vAlign w:val="bottom"/>
            <w:hideMark/>
          </w:tcPr>
          <w:p w14:paraId="1FE6D0BD" w14:textId="77777777" w:rsidR="004B34FA" w:rsidRPr="00963F09" w:rsidRDefault="004B34FA" w:rsidP="004B34FA">
            <w:pPr>
              <w:rPr>
                <w:rFonts w:asciiTheme="majorBidi" w:hAnsiTheme="majorBidi" w:cstheme="majorBidi"/>
                <w:bCs/>
                <w:color w:val="000000"/>
              </w:rPr>
            </w:pPr>
            <w:r w:rsidRPr="00963F09">
              <w:rPr>
                <w:rFonts w:asciiTheme="majorBidi" w:hAnsiTheme="majorBidi" w:cstheme="majorBidi"/>
                <w:bCs/>
                <w:color w:val="000000"/>
              </w:rPr>
              <w:t>NAT</w:t>
            </w:r>
            <w:r w:rsidRPr="00963F09">
              <w:rPr>
                <w:rFonts w:asciiTheme="majorBidi" w:hAnsiTheme="majorBidi" w:cstheme="majorBidi"/>
                <w:bCs/>
                <w:color w:val="000000"/>
                <w:vertAlign w:val="superscript"/>
              </w:rPr>
              <w:t>R</w:t>
            </w:r>
            <w:r w:rsidRPr="00963F09">
              <w:rPr>
                <w:rFonts w:asciiTheme="majorBidi" w:hAnsiTheme="majorBidi" w:cstheme="majorBidi"/>
                <w:bCs/>
                <w:color w:val="000000"/>
              </w:rPr>
              <w:t xml:space="preserve">, </w:t>
            </w:r>
            <w:proofErr w:type="spellStart"/>
            <w:proofErr w:type="gramStart"/>
            <w:r w:rsidRPr="00963F09">
              <w:rPr>
                <w:rFonts w:asciiTheme="majorBidi" w:hAnsiTheme="majorBidi" w:cstheme="majorBidi"/>
                <w:bCs/>
                <w:color w:val="000000"/>
              </w:rPr>
              <w:t>Amp</w:t>
            </w:r>
            <w:r w:rsidRPr="00963F09">
              <w:rPr>
                <w:rFonts w:asciiTheme="majorBidi" w:hAnsiTheme="majorBidi" w:cstheme="majorBidi"/>
                <w:bCs/>
                <w:color w:val="000000"/>
                <w:vertAlign w:val="superscript"/>
              </w:rPr>
              <w:t>R</w:t>
            </w:r>
            <w:proofErr w:type="spellEnd"/>
            <w:r w:rsidRPr="00963F09">
              <w:rPr>
                <w:rFonts w:asciiTheme="majorBidi" w:hAnsiTheme="majorBidi" w:cstheme="majorBidi"/>
                <w:bCs/>
                <w:color w:val="000000"/>
              </w:rPr>
              <w:t xml:space="preserve"> ,</w:t>
            </w:r>
            <w:proofErr w:type="gramEnd"/>
            <w:r w:rsidRPr="00963F09">
              <w:rPr>
                <w:rFonts w:asciiTheme="majorBidi" w:hAnsiTheme="majorBidi" w:cstheme="majorBidi"/>
                <w:bCs/>
                <w:color w:val="000000"/>
              </w:rPr>
              <w:t xml:space="preserve"> </w:t>
            </w:r>
            <w:r w:rsidRPr="00963F09">
              <w:rPr>
                <w:rFonts w:asciiTheme="majorBidi" w:hAnsiTheme="majorBidi" w:cstheme="majorBidi"/>
                <w:bCs/>
                <w:i/>
                <w:iCs/>
                <w:color w:val="000000"/>
              </w:rPr>
              <w:t>CHO1</w:t>
            </w:r>
            <w:r w:rsidRPr="00963F09">
              <w:rPr>
                <w:rFonts w:asciiTheme="majorBidi" w:hAnsiTheme="majorBidi" w:cstheme="majorBidi"/>
                <w:bCs/>
                <w:i/>
                <w:iCs/>
                <w:color w:val="000000"/>
                <w:vertAlign w:val="superscript"/>
              </w:rPr>
              <w:t>L187A</w:t>
            </w:r>
          </w:p>
        </w:tc>
        <w:tc>
          <w:tcPr>
            <w:tcW w:w="3240" w:type="dxa"/>
            <w:tcBorders>
              <w:top w:val="nil"/>
              <w:left w:val="nil"/>
              <w:bottom w:val="single" w:sz="4" w:space="0" w:color="auto"/>
              <w:right w:val="single" w:sz="4" w:space="0" w:color="auto"/>
            </w:tcBorders>
            <w:noWrap/>
            <w:vAlign w:val="bottom"/>
            <w:hideMark/>
          </w:tcPr>
          <w:p w14:paraId="74E29D8D" w14:textId="77777777" w:rsidR="004B34FA" w:rsidRPr="00963F09" w:rsidRDefault="004B34FA" w:rsidP="004B34FA">
            <w:pPr>
              <w:rPr>
                <w:rFonts w:asciiTheme="majorBidi" w:hAnsiTheme="majorBidi" w:cstheme="majorBidi"/>
                <w:bCs/>
                <w:color w:val="000000"/>
              </w:rPr>
            </w:pPr>
            <w:r w:rsidRPr="00963F09">
              <w:rPr>
                <w:rFonts w:asciiTheme="majorBidi" w:hAnsiTheme="majorBidi" w:cstheme="majorBidi"/>
                <w:bCs/>
                <w:color w:val="000000"/>
              </w:rPr>
              <w:t xml:space="preserve">This study </w:t>
            </w:r>
          </w:p>
        </w:tc>
      </w:tr>
    </w:tbl>
    <w:p w14:paraId="30112FCE" w14:textId="77777777" w:rsidR="00577977" w:rsidRDefault="00577977">
      <w:r>
        <w:br w:type="page"/>
      </w:r>
    </w:p>
    <w:tbl>
      <w:tblPr>
        <w:tblpPr w:leftFromText="180" w:rightFromText="180" w:vertAnchor="page" w:horzAnchor="margin" w:tblpXSpec="center" w:tblpY="2935"/>
        <w:tblW w:w="8115" w:type="dxa"/>
        <w:tblLook w:val="04A0" w:firstRow="1" w:lastRow="0" w:firstColumn="1" w:lastColumn="0" w:noHBand="0" w:noVBand="1"/>
      </w:tblPr>
      <w:tblGrid>
        <w:gridCol w:w="1815"/>
        <w:gridCol w:w="3060"/>
        <w:gridCol w:w="3240"/>
      </w:tblGrid>
      <w:tr w:rsidR="004B34FA" w:rsidRPr="00963F09" w14:paraId="6B04D758" w14:textId="77777777" w:rsidTr="004B34FA">
        <w:trPr>
          <w:trHeight w:val="375"/>
        </w:trPr>
        <w:tc>
          <w:tcPr>
            <w:tcW w:w="1815" w:type="dxa"/>
            <w:tcBorders>
              <w:top w:val="nil"/>
              <w:left w:val="single" w:sz="4" w:space="0" w:color="auto"/>
              <w:bottom w:val="single" w:sz="4" w:space="0" w:color="auto"/>
              <w:right w:val="single" w:sz="4" w:space="0" w:color="auto"/>
            </w:tcBorders>
            <w:vAlign w:val="bottom"/>
            <w:hideMark/>
          </w:tcPr>
          <w:p w14:paraId="3CEC389B" w14:textId="36AD43DC" w:rsidR="004B34FA" w:rsidRPr="00963F09" w:rsidRDefault="004B34FA" w:rsidP="004B34FA">
            <w:pPr>
              <w:jc w:val="center"/>
              <w:rPr>
                <w:rFonts w:asciiTheme="majorBidi" w:hAnsiTheme="majorBidi" w:cstheme="majorBidi"/>
                <w:bCs/>
                <w:color w:val="000000"/>
              </w:rPr>
            </w:pPr>
            <w:r w:rsidRPr="00963F09">
              <w:rPr>
                <w:rFonts w:asciiTheme="majorBidi" w:hAnsiTheme="majorBidi" w:cstheme="majorBidi"/>
                <w:bCs/>
                <w:color w:val="000000"/>
              </w:rPr>
              <w:lastRenderedPageBreak/>
              <w:t xml:space="preserve">pCDC22 </w:t>
            </w:r>
          </w:p>
        </w:tc>
        <w:tc>
          <w:tcPr>
            <w:tcW w:w="3060" w:type="dxa"/>
            <w:tcBorders>
              <w:top w:val="nil"/>
              <w:left w:val="nil"/>
              <w:bottom w:val="single" w:sz="4" w:space="0" w:color="auto"/>
              <w:right w:val="single" w:sz="4" w:space="0" w:color="auto"/>
            </w:tcBorders>
            <w:vAlign w:val="bottom"/>
            <w:hideMark/>
          </w:tcPr>
          <w:p w14:paraId="4D44663A" w14:textId="77777777" w:rsidR="004B34FA" w:rsidRPr="00963F09" w:rsidRDefault="004B34FA" w:rsidP="004B34FA">
            <w:pPr>
              <w:rPr>
                <w:rFonts w:asciiTheme="majorBidi" w:hAnsiTheme="majorBidi" w:cstheme="majorBidi"/>
                <w:bCs/>
                <w:color w:val="000000"/>
              </w:rPr>
            </w:pPr>
            <w:r w:rsidRPr="00963F09">
              <w:rPr>
                <w:rFonts w:asciiTheme="majorBidi" w:hAnsiTheme="majorBidi" w:cstheme="majorBidi"/>
                <w:bCs/>
                <w:color w:val="000000"/>
              </w:rPr>
              <w:t>NAT</w:t>
            </w:r>
            <w:r w:rsidRPr="00963F09">
              <w:rPr>
                <w:rFonts w:asciiTheme="majorBidi" w:hAnsiTheme="majorBidi" w:cstheme="majorBidi"/>
                <w:bCs/>
                <w:color w:val="000000"/>
                <w:vertAlign w:val="superscript"/>
              </w:rPr>
              <w:t>R</w:t>
            </w:r>
            <w:r w:rsidRPr="00963F09">
              <w:rPr>
                <w:rFonts w:asciiTheme="majorBidi" w:hAnsiTheme="majorBidi" w:cstheme="majorBidi"/>
                <w:bCs/>
                <w:color w:val="000000"/>
              </w:rPr>
              <w:t xml:space="preserve">, </w:t>
            </w:r>
            <w:proofErr w:type="spellStart"/>
            <w:proofErr w:type="gramStart"/>
            <w:r w:rsidRPr="00963F09">
              <w:rPr>
                <w:rFonts w:asciiTheme="majorBidi" w:hAnsiTheme="majorBidi" w:cstheme="majorBidi"/>
                <w:bCs/>
                <w:color w:val="000000"/>
              </w:rPr>
              <w:t>Amp</w:t>
            </w:r>
            <w:r w:rsidRPr="00963F09">
              <w:rPr>
                <w:rFonts w:asciiTheme="majorBidi" w:hAnsiTheme="majorBidi" w:cstheme="majorBidi"/>
                <w:bCs/>
                <w:color w:val="000000"/>
                <w:vertAlign w:val="superscript"/>
              </w:rPr>
              <w:t>R</w:t>
            </w:r>
            <w:proofErr w:type="spellEnd"/>
            <w:r w:rsidRPr="00963F09">
              <w:rPr>
                <w:rFonts w:asciiTheme="majorBidi" w:hAnsiTheme="majorBidi" w:cstheme="majorBidi"/>
                <w:bCs/>
                <w:color w:val="000000"/>
              </w:rPr>
              <w:t xml:space="preserve"> ,</w:t>
            </w:r>
            <w:proofErr w:type="gramEnd"/>
            <w:r w:rsidRPr="00963F09">
              <w:rPr>
                <w:rFonts w:asciiTheme="majorBidi" w:hAnsiTheme="majorBidi" w:cstheme="majorBidi"/>
                <w:bCs/>
                <w:color w:val="000000"/>
              </w:rPr>
              <w:t xml:space="preserve"> </w:t>
            </w:r>
            <w:r w:rsidRPr="00963F09">
              <w:rPr>
                <w:rFonts w:asciiTheme="majorBidi" w:hAnsiTheme="majorBidi" w:cstheme="majorBidi"/>
                <w:bCs/>
                <w:i/>
                <w:iCs/>
                <w:color w:val="000000"/>
              </w:rPr>
              <w:t>CHO1</w:t>
            </w:r>
            <w:r w:rsidRPr="00963F09">
              <w:rPr>
                <w:rFonts w:asciiTheme="majorBidi" w:hAnsiTheme="majorBidi" w:cstheme="majorBidi"/>
                <w:bCs/>
                <w:i/>
                <w:iCs/>
                <w:color w:val="000000"/>
                <w:vertAlign w:val="superscript"/>
              </w:rPr>
              <w:t>R189A</w:t>
            </w:r>
          </w:p>
        </w:tc>
        <w:tc>
          <w:tcPr>
            <w:tcW w:w="3240" w:type="dxa"/>
            <w:tcBorders>
              <w:top w:val="nil"/>
              <w:left w:val="nil"/>
              <w:bottom w:val="single" w:sz="4" w:space="0" w:color="auto"/>
              <w:right w:val="single" w:sz="4" w:space="0" w:color="auto"/>
            </w:tcBorders>
            <w:noWrap/>
            <w:vAlign w:val="bottom"/>
            <w:hideMark/>
          </w:tcPr>
          <w:p w14:paraId="5412A9B1" w14:textId="77777777" w:rsidR="004B34FA" w:rsidRPr="00963F09" w:rsidRDefault="004B34FA" w:rsidP="004B34FA">
            <w:pPr>
              <w:rPr>
                <w:rFonts w:asciiTheme="majorBidi" w:hAnsiTheme="majorBidi" w:cstheme="majorBidi"/>
                <w:bCs/>
                <w:color w:val="000000"/>
              </w:rPr>
            </w:pPr>
            <w:r w:rsidRPr="00963F09">
              <w:rPr>
                <w:rFonts w:asciiTheme="majorBidi" w:hAnsiTheme="majorBidi" w:cstheme="majorBidi"/>
                <w:bCs/>
                <w:color w:val="000000"/>
              </w:rPr>
              <w:t xml:space="preserve">This study </w:t>
            </w:r>
          </w:p>
        </w:tc>
      </w:tr>
      <w:tr w:rsidR="004B34FA" w:rsidRPr="00963F09" w14:paraId="39FD95A5" w14:textId="77777777" w:rsidTr="004B34FA">
        <w:trPr>
          <w:trHeight w:val="375"/>
        </w:trPr>
        <w:tc>
          <w:tcPr>
            <w:tcW w:w="1815" w:type="dxa"/>
            <w:tcBorders>
              <w:top w:val="nil"/>
              <w:left w:val="single" w:sz="4" w:space="0" w:color="auto"/>
              <w:bottom w:val="single" w:sz="8" w:space="0" w:color="auto"/>
              <w:right w:val="single" w:sz="4" w:space="0" w:color="auto"/>
            </w:tcBorders>
            <w:vAlign w:val="bottom"/>
            <w:hideMark/>
          </w:tcPr>
          <w:p w14:paraId="33C64853" w14:textId="77777777" w:rsidR="004B34FA" w:rsidRPr="00963F09" w:rsidRDefault="004B34FA" w:rsidP="004B34FA">
            <w:pPr>
              <w:jc w:val="center"/>
              <w:rPr>
                <w:rFonts w:asciiTheme="majorBidi" w:hAnsiTheme="majorBidi" w:cstheme="majorBidi"/>
                <w:bCs/>
                <w:color w:val="000000"/>
              </w:rPr>
            </w:pPr>
            <w:r w:rsidRPr="00963F09">
              <w:rPr>
                <w:rFonts w:asciiTheme="majorBidi" w:hAnsiTheme="majorBidi" w:cstheme="majorBidi"/>
                <w:bCs/>
                <w:color w:val="000000"/>
              </w:rPr>
              <w:t xml:space="preserve">pCDC25 </w:t>
            </w:r>
          </w:p>
        </w:tc>
        <w:tc>
          <w:tcPr>
            <w:tcW w:w="3060" w:type="dxa"/>
            <w:tcBorders>
              <w:top w:val="nil"/>
              <w:left w:val="nil"/>
              <w:bottom w:val="single" w:sz="8" w:space="0" w:color="auto"/>
              <w:right w:val="single" w:sz="4" w:space="0" w:color="auto"/>
            </w:tcBorders>
            <w:vAlign w:val="bottom"/>
            <w:hideMark/>
          </w:tcPr>
          <w:p w14:paraId="58D16DA5" w14:textId="77777777" w:rsidR="004B34FA" w:rsidRPr="00963F09" w:rsidRDefault="004B34FA" w:rsidP="004B34FA">
            <w:pPr>
              <w:rPr>
                <w:rFonts w:asciiTheme="majorBidi" w:hAnsiTheme="majorBidi" w:cstheme="majorBidi"/>
                <w:bCs/>
                <w:color w:val="000000"/>
              </w:rPr>
            </w:pPr>
            <w:r w:rsidRPr="00963F09">
              <w:rPr>
                <w:rFonts w:asciiTheme="majorBidi" w:hAnsiTheme="majorBidi" w:cstheme="majorBidi"/>
                <w:bCs/>
                <w:color w:val="000000"/>
              </w:rPr>
              <w:t>NAT</w:t>
            </w:r>
            <w:r w:rsidRPr="00963F09">
              <w:rPr>
                <w:rFonts w:asciiTheme="majorBidi" w:hAnsiTheme="majorBidi" w:cstheme="majorBidi"/>
                <w:bCs/>
                <w:color w:val="000000"/>
                <w:vertAlign w:val="superscript"/>
              </w:rPr>
              <w:t>R</w:t>
            </w:r>
            <w:r w:rsidRPr="00963F09">
              <w:rPr>
                <w:rFonts w:asciiTheme="majorBidi" w:hAnsiTheme="majorBidi" w:cstheme="majorBidi"/>
                <w:bCs/>
                <w:color w:val="000000"/>
              </w:rPr>
              <w:t xml:space="preserve">, </w:t>
            </w:r>
            <w:proofErr w:type="spellStart"/>
            <w:proofErr w:type="gramStart"/>
            <w:r w:rsidRPr="00963F09">
              <w:rPr>
                <w:rFonts w:asciiTheme="majorBidi" w:hAnsiTheme="majorBidi" w:cstheme="majorBidi"/>
                <w:bCs/>
                <w:color w:val="000000"/>
              </w:rPr>
              <w:t>Amp</w:t>
            </w:r>
            <w:r w:rsidRPr="00963F09">
              <w:rPr>
                <w:rFonts w:asciiTheme="majorBidi" w:hAnsiTheme="majorBidi" w:cstheme="majorBidi"/>
                <w:bCs/>
                <w:color w:val="000000"/>
                <w:vertAlign w:val="superscript"/>
              </w:rPr>
              <w:t>R</w:t>
            </w:r>
            <w:proofErr w:type="spellEnd"/>
            <w:r w:rsidRPr="00963F09">
              <w:rPr>
                <w:rFonts w:asciiTheme="majorBidi" w:hAnsiTheme="majorBidi" w:cstheme="majorBidi"/>
                <w:bCs/>
                <w:color w:val="000000"/>
              </w:rPr>
              <w:t xml:space="preserve"> ,</w:t>
            </w:r>
            <w:proofErr w:type="gramEnd"/>
            <w:r w:rsidRPr="00963F09">
              <w:rPr>
                <w:rFonts w:asciiTheme="majorBidi" w:hAnsiTheme="majorBidi" w:cstheme="majorBidi"/>
                <w:bCs/>
                <w:color w:val="000000"/>
              </w:rPr>
              <w:t xml:space="preserve"> </w:t>
            </w:r>
            <w:r w:rsidRPr="00963F09">
              <w:rPr>
                <w:rFonts w:asciiTheme="majorBidi" w:hAnsiTheme="majorBidi" w:cstheme="majorBidi"/>
                <w:bCs/>
                <w:i/>
                <w:iCs/>
                <w:color w:val="000000"/>
              </w:rPr>
              <w:t>CHO1</w:t>
            </w:r>
            <w:r w:rsidRPr="00963F09">
              <w:rPr>
                <w:rFonts w:asciiTheme="majorBidi" w:hAnsiTheme="majorBidi" w:cstheme="majorBidi"/>
                <w:bCs/>
                <w:i/>
                <w:iCs/>
                <w:color w:val="000000"/>
                <w:vertAlign w:val="superscript"/>
              </w:rPr>
              <w:t>F190A</w:t>
            </w:r>
          </w:p>
        </w:tc>
        <w:tc>
          <w:tcPr>
            <w:tcW w:w="3240" w:type="dxa"/>
            <w:tcBorders>
              <w:top w:val="nil"/>
              <w:left w:val="nil"/>
              <w:bottom w:val="single" w:sz="8" w:space="0" w:color="auto"/>
              <w:right w:val="single" w:sz="4" w:space="0" w:color="auto"/>
            </w:tcBorders>
            <w:noWrap/>
            <w:vAlign w:val="bottom"/>
            <w:hideMark/>
          </w:tcPr>
          <w:p w14:paraId="75683671" w14:textId="77777777" w:rsidR="004B34FA" w:rsidRPr="00963F09" w:rsidRDefault="004B34FA" w:rsidP="004B34FA">
            <w:pPr>
              <w:rPr>
                <w:rFonts w:asciiTheme="majorBidi" w:hAnsiTheme="majorBidi" w:cstheme="majorBidi"/>
                <w:bCs/>
                <w:color w:val="000000"/>
              </w:rPr>
            </w:pPr>
            <w:r w:rsidRPr="00963F09">
              <w:rPr>
                <w:rFonts w:asciiTheme="majorBidi" w:hAnsiTheme="majorBidi" w:cstheme="majorBidi"/>
                <w:bCs/>
                <w:color w:val="000000"/>
              </w:rPr>
              <w:t xml:space="preserve">This study </w:t>
            </w:r>
          </w:p>
        </w:tc>
      </w:tr>
      <w:tr w:rsidR="004B34FA" w:rsidRPr="00963F09" w14:paraId="4674515F" w14:textId="77777777" w:rsidTr="004B34FA">
        <w:trPr>
          <w:trHeight w:val="375"/>
        </w:trPr>
        <w:tc>
          <w:tcPr>
            <w:tcW w:w="1815" w:type="dxa"/>
            <w:tcBorders>
              <w:top w:val="single" w:sz="8" w:space="0" w:color="auto"/>
              <w:left w:val="single" w:sz="4" w:space="0" w:color="auto"/>
              <w:bottom w:val="single" w:sz="4" w:space="0" w:color="auto"/>
              <w:right w:val="single" w:sz="4" w:space="0" w:color="auto"/>
            </w:tcBorders>
            <w:vAlign w:val="bottom"/>
          </w:tcPr>
          <w:p w14:paraId="5062B9E0" w14:textId="77777777" w:rsidR="004B34FA" w:rsidRPr="00963F09" w:rsidRDefault="004B34FA" w:rsidP="004B34FA">
            <w:pPr>
              <w:jc w:val="center"/>
              <w:rPr>
                <w:rFonts w:asciiTheme="majorBidi" w:hAnsiTheme="majorBidi" w:cstheme="majorBidi"/>
                <w:bCs/>
                <w:color w:val="000000"/>
              </w:rPr>
            </w:pPr>
            <w:r w:rsidRPr="00963F09">
              <w:rPr>
                <w:rFonts w:asciiTheme="majorBidi" w:hAnsiTheme="majorBidi" w:cstheme="majorBidi"/>
                <w:bCs/>
                <w:color w:val="000000"/>
              </w:rPr>
              <w:t>pYZ32</w:t>
            </w:r>
          </w:p>
        </w:tc>
        <w:tc>
          <w:tcPr>
            <w:tcW w:w="3060" w:type="dxa"/>
            <w:tcBorders>
              <w:top w:val="single" w:sz="8" w:space="0" w:color="auto"/>
              <w:left w:val="nil"/>
              <w:bottom w:val="single" w:sz="4" w:space="0" w:color="auto"/>
              <w:right w:val="single" w:sz="4" w:space="0" w:color="auto"/>
            </w:tcBorders>
            <w:vAlign w:val="bottom"/>
          </w:tcPr>
          <w:p w14:paraId="7681A588" w14:textId="77777777" w:rsidR="004B34FA" w:rsidRPr="00963F09" w:rsidRDefault="004B34FA" w:rsidP="004B34FA">
            <w:pPr>
              <w:rPr>
                <w:rFonts w:asciiTheme="majorBidi" w:hAnsiTheme="majorBidi" w:cstheme="majorBidi"/>
                <w:bCs/>
                <w:color w:val="000000"/>
              </w:rPr>
            </w:pPr>
            <w:r w:rsidRPr="00963F09">
              <w:rPr>
                <w:rFonts w:asciiTheme="majorBidi" w:hAnsiTheme="majorBidi" w:cstheme="majorBidi"/>
                <w:bCs/>
                <w:color w:val="000000"/>
              </w:rPr>
              <w:t>NAT</w:t>
            </w:r>
            <w:r w:rsidRPr="00963F09">
              <w:rPr>
                <w:rFonts w:asciiTheme="majorBidi" w:hAnsiTheme="majorBidi" w:cstheme="majorBidi"/>
                <w:bCs/>
                <w:color w:val="000000"/>
                <w:vertAlign w:val="superscript"/>
              </w:rPr>
              <w:t>R</w:t>
            </w:r>
            <w:r w:rsidRPr="00963F09">
              <w:rPr>
                <w:rFonts w:asciiTheme="majorBidi" w:hAnsiTheme="majorBidi" w:cstheme="majorBidi"/>
                <w:bCs/>
                <w:color w:val="000000"/>
              </w:rPr>
              <w:t xml:space="preserve">, </w:t>
            </w:r>
            <w:proofErr w:type="spellStart"/>
            <w:proofErr w:type="gramStart"/>
            <w:r w:rsidRPr="00963F09">
              <w:rPr>
                <w:rFonts w:asciiTheme="majorBidi" w:hAnsiTheme="majorBidi" w:cstheme="majorBidi"/>
                <w:bCs/>
                <w:color w:val="000000"/>
              </w:rPr>
              <w:t>Amp</w:t>
            </w:r>
            <w:r w:rsidRPr="00963F09">
              <w:rPr>
                <w:rFonts w:asciiTheme="majorBidi" w:hAnsiTheme="majorBidi" w:cstheme="majorBidi"/>
                <w:bCs/>
                <w:color w:val="000000"/>
                <w:vertAlign w:val="superscript"/>
              </w:rPr>
              <w:t>R</w:t>
            </w:r>
            <w:proofErr w:type="spellEnd"/>
            <w:r w:rsidRPr="00963F09">
              <w:rPr>
                <w:rFonts w:asciiTheme="majorBidi" w:hAnsiTheme="majorBidi" w:cstheme="majorBidi"/>
                <w:bCs/>
                <w:color w:val="000000"/>
              </w:rPr>
              <w:t xml:space="preserve"> ,</w:t>
            </w:r>
            <w:proofErr w:type="gramEnd"/>
            <w:r w:rsidRPr="00963F09">
              <w:rPr>
                <w:rFonts w:asciiTheme="majorBidi" w:hAnsiTheme="majorBidi" w:cstheme="majorBidi"/>
                <w:bCs/>
                <w:color w:val="000000"/>
              </w:rPr>
              <w:t xml:space="preserve"> </w:t>
            </w:r>
            <w:r w:rsidRPr="00963F09">
              <w:rPr>
                <w:rFonts w:asciiTheme="majorBidi" w:hAnsiTheme="majorBidi" w:cstheme="majorBidi"/>
                <w:bCs/>
                <w:i/>
                <w:iCs/>
                <w:color w:val="000000"/>
              </w:rPr>
              <w:t>CHO1</w:t>
            </w:r>
            <w:r w:rsidRPr="00963F09">
              <w:rPr>
                <w:rFonts w:asciiTheme="majorBidi" w:hAnsiTheme="majorBidi" w:cstheme="majorBidi"/>
                <w:bCs/>
                <w:i/>
                <w:iCs/>
                <w:color w:val="000000"/>
                <w:vertAlign w:val="superscript"/>
              </w:rPr>
              <w:t>R133E</w:t>
            </w:r>
          </w:p>
        </w:tc>
        <w:tc>
          <w:tcPr>
            <w:tcW w:w="3240" w:type="dxa"/>
            <w:tcBorders>
              <w:top w:val="single" w:sz="8" w:space="0" w:color="auto"/>
              <w:left w:val="nil"/>
              <w:bottom w:val="single" w:sz="4" w:space="0" w:color="auto"/>
              <w:right w:val="single" w:sz="4" w:space="0" w:color="auto"/>
            </w:tcBorders>
            <w:noWrap/>
            <w:vAlign w:val="bottom"/>
          </w:tcPr>
          <w:p w14:paraId="66B84678" w14:textId="77777777" w:rsidR="004B34FA" w:rsidRPr="00963F09" w:rsidRDefault="004B34FA" w:rsidP="004B34FA">
            <w:pPr>
              <w:rPr>
                <w:rFonts w:asciiTheme="majorBidi" w:hAnsiTheme="majorBidi" w:cstheme="majorBidi"/>
                <w:bCs/>
                <w:color w:val="000000"/>
              </w:rPr>
            </w:pPr>
            <w:r w:rsidRPr="00963F09">
              <w:rPr>
                <w:rFonts w:asciiTheme="majorBidi" w:hAnsiTheme="majorBidi" w:cstheme="majorBidi"/>
                <w:bCs/>
                <w:color w:val="000000"/>
              </w:rPr>
              <w:t xml:space="preserve">This study </w:t>
            </w:r>
          </w:p>
        </w:tc>
      </w:tr>
      <w:tr w:rsidR="004B34FA" w:rsidRPr="00963F09" w14:paraId="4AA05FD3" w14:textId="77777777" w:rsidTr="004B34FA">
        <w:trPr>
          <w:trHeight w:val="375"/>
        </w:trPr>
        <w:tc>
          <w:tcPr>
            <w:tcW w:w="1815" w:type="dxa"/>
            <w:tcBorders>
              <w:top w:val="nil"/>
              <w:left w:val="single" w:sz="4" w:space="0" w:color="auto"/>
              <w:bottom w:val="single" w:sz="4" w:space="0" w:color="auto"/>
              <w:right w:val="single" w:sz="4" w:space="0" w:color="auto"/>
            </w:tcBorders>
            <w:vAlign w:val="bottom"/>
          </w:tcPr>
          <w:p w14:paraId="776272F0" w14:textId="77777777" w:rsidR="004B34FA" w:rsidRPr="00963F09" w:rsidRDefault="004B34FA" w:rsidP="004B34FA">
            <w:pPr>
              <w:jc w:val="center"/>
              <w:rPr>
                <w:rFonts w:asciiTheme="majorBidi" w:hAnsiTheme="majorBidi" w:cstheme="majorBidi"/>
                <w:bCs/>
                <w:color w:val="000000"/>
              </w:rPr>
            </w:pPr>
            <w:r w:rsidRPr="00963F09">
              <w:rPr>
                <w:rFonts w:asciiTheme="majorBidi" w:hAnsiTheme="majorBidi" w:cstheme="majorBidi"/>
                <w:bCs/>
                <w:color w:val="000000"/>
              </w:rPr>
              <w:t>pYZ50</w:t>
            </w:r>
          </w:p>
        </w:tc>
        <w:tc>
          <w:tcPr>
            <w:tcW w:w="3060" w:type="dxa"/>
            <w:tcBorders>
              <w:top w:val="nil"/>
              <w:left w:val="nil"/>
              <w:bottom w:val="single" w:sz="4" w:space="0" w:color="auto"/>
              <w:right w:val="single" w:sz="4" w:space="0" w:color="auto"/>
            </w:tcBorders>
            <w:vAlign w:val="bottom"/>
          </w:tcPr>
          <w:p w14:paraId="16E061B1" w14:textId="77777777" w:rsidR="004B34FA" w:rsidRPr="00963F09" w:rsidRDefault="004B34FA" w:rsidP="004B34FA">
            <w:pPr>
              <w:rPr>
                <w:rFonts w:asciiTheme="majorBidi" w:hAnsiTheme="majorBidi" w:cstheme="majorBidi"/>
                <w:bCs/>
                <w:color w:val="000000"/>
              </w:rPr>
            </w:pPr>
            <w:r w:rsidRPr="00963F09">
              <w:rPr>
                <w:rFonts w:asciiTheme="majorBidi" w:hAnsiTheme="majorBidi" w:cstheme="majorBidi"/>
                <w:bCs/>
                <w:color w:val="000000"/>
              </w:rPr>
              <w:t>NAT</w:t>
            </w:r>
            <w:r w:rsidRPr="00963F09">
              <w:rPr>
                <w:rFonts w:asciiTheme="majorBidi" w:hAnsiTheme="majorBidi" w:cstheme="majorBidi"/>
                <w:bCs/>
                <w:color w:val="000000"/>
                <w:vertAlign w:val="superscript"/>
              </w:rPr>
              <w:t>R</w:t>
            </w:r>
            <w:r w:rsidRPr="00963F09">
              <w:rPr>
                <w:rFonts w:asciiTheme="majorBidi" w:hAnsiTheme="majorBidi" w:cstheme="majorBidi"/>
                <w:bCs/>
                <w:color w:val="000000"/>
              </w:rPr>
              <w:t xml:space="preserve">, </w:t>
            </w:r>
            <w:proofErr w:type="spellStart"/>
            <w:proofErr w:type="gramStart"/>
            <w:r w:rsidRPr="00963F09">
              <w:rPr>
                <w:rFonts w:asciiTheme="majorBidi" w:hAnsiTheme="majorBidi" w:cstheme="majorBidi"/>
                <w:bCs/>
                <w:color w:val="000000"/>
              </w:rPr>
              <w:t>Amp</w:t>
            </w:r>
            <w:r w:rsidRPr="00963F09">
              <w:rPr>
                <w:rFonts w:asciiTheme="majorBidi" w:hAnsiTheme="majorBidi" w:cstheme="majorBidi"/>
                <w:bCs/>
                <w:color w:val="000000"/>
                <w:vertAlign w:val="superscript"/>
              </w:rPr>
              <w:t>R</w:t>
            </w:r>
            <w:proofErr w:type="spellEnd"/>
            <w:r w:rsidRPr="00963F09">
              <w:rPr>
                <w:rFonts w:asciiTheme="majorBidi" w:hAnsiTheme="majorBidi" w:cstheme="majorBidi"/>
                <w:bCs/>
                <w:color w:val="000000"/>
              </w:rPr>
              <w:t xml:space="preserve"> ,</w:t>
            </w:r>
            <w:proofErr w:type="gramEnd"/>
            <w:r w:rsidRPr="00963F09">
              <w:rPr>
                <w:rFonts w:asciiTheme="majorBidi" w:hAnsiTheme="majorBidi" w:cstheme="majorBidi"/>
                <w:bCs/>
                <w:color w:val="000000"/>
              </w:rPr>
              <w:t xml:space="preserve"> </w:t>
            </w:r>
            <w:r w:rsidRPr="00963F09">
              <w:rPr>
                <w:rFonts w:asciiTheme="majorBidi" w:hAnsiTheme="majorBidi" w:cstheme="majorBidi"/>
                <w:bCs/>
                <w:i/>
                <w:iCs/>
                <w:color w:val="000000"/>
              </w:rPr>
              <w:t>CHO1</w:t>
            </w:r>
            <w:r w:rsidRPr="00963F09">
              <w:rPr>
                <w:rFonts w:asciiTheme="majorBidi" w:hAnsiTheme="majorBidi" w:cstheme="majorBidi"/>
                <w:bCs/>
                <w:i/>
                <w:iCs/>
                <w:color w:val="000000"/>
                <w:vertAlign w:val="superscript"/>
              </w:rPr>
              <w:t>G129P</w:t>
            </w:r>
          </w:p>
        </w:tc>
        <w:tc>
          <w:tcPr>
            <w:tcW w:w="3240" w:type="dxa"/>
            <w:tcBorders>
              <w:top w:val="nil"/>
              <w:left w:val="nil"/>
              <w:bottom w:val="single" w:sz="4" w:space="0" w:color="auto"/>
              <w:right w:val="single" w:sz="4" w:space="0" w:color="auto"/>
            </w:tcBorders>
            <w:noWrap/>
            <w:vAlign w:val="bottom"/>
          </w:tcPr>
          <w:p w14:paraId="39108A8F" w14:textId="77777777" w:rsidR="004B34FA" w:rsidRPr="00963F09" w:rsidRDefault="004B34FA" w:rsidP="004B34FA">
            <w:pPr>
              <w:rPr>
                <w:rFonts w:asciiTheme="majorBidi" w:hAnsiTheme="majorBidi" w:cstheme="majorBidi"/>
                <w:bCs/>
                <w:color w:val="000000"/>
              </w:rPr>
            </w:pPr>
            <w:r w:rsidRPr="00963F09">
              <w:rPr>
                <w:rFonts w:asciiTheme="majorBidi" w:hAnsiTheme="majorBidi" w:cstheme="majorBidi"/>
                <w:bCs/>
                <w:color w:val="000000"/>
              </w:rPr>
              <w:t xml:space="preserve">This study </w:t>
            </w:r>
          </w:p>
        </w:tc>
      </w:tr>
    </w:tbl>
    <w:p w14:paraId="68A6F4D7" w14:textId="61A4F3FC" w:rsidR="004B34FA" w:rsidRPr="00963F09" w:rsidRDefault="004B34FA" w:rsidP="007E67BF">
      <w:pPr>
        <w:pStyle w:val="Caption"/>
      </w:pPr>
      <w:r w:rsidRPr="00963F09">
        <w:t xml:space="preserve">                                    </w:t>
      </w:r>
    </w:p>
    <w:p w14:paraId="7E66C2CC" w14:textId="6ABF01D6" w:rsidR="004B34FA" w:rsidRPr="00963F09" w:rsidRDefault="004B34FA" w:rsidP="00181EE5">
      <w:pPr>
        <w:spacing w:line="480" w:lineRule="auto"/>
        <w:jc w:val="both"/>
        <w:rPr>
          <w:rFonts w:asciiTheme="majorBidi" w:hAnsiTheme="majorBidi" w:cstheme="majorBidi"/>
          <w:bCs/>
        </w:rPr>
      </w:pPr>
      <w:r w:rsidRPr="00963F09">
        <w:rPr>
          <w:rFonts w:asciiTheme="majorBidi" w:hAnsiTheme="majorBidi" w:cstheme="majorBidi"/>
          <w:bCs/>
        </w:rPr>
        <w:t xml:space="preserve">                         </w:t>
      </w:r>
      <w:r w:rsidR="00577977">
        <w:rPr>
          <w:rFonts w:asciiTheme="majorBidi" w:hAnsiTheme="majorBidi" w:cstheme="majorBidi"/>
          <w:bCs/>
        </w:rPr>
        <w:t>Table 2.3 continued</w:t>
      </w:r>
    </w:p>
    <w:p w14:paraId="4D4D161E" w14:textId="77777777" w:rsidR="004B34FA" w:rsidRPr="00963F09" w:rsidRDefault="004B34FA" w:rsidP="00181EE5">
      <w:pPr>
        <w:spacing w:line="480" w:lineRule="auto"/>
        <w:jc w:val="both"/>
        <w:rPr>
          <w:rFonts w:asciiTheme="majorBidi" w:hAnsiTheme="majorBidi" w:cstheme="majorBidi"/>
          <w:bCs/>
        </w:rPr>
      </w:pPr>
    </w:p>
    <w:p w14:paraId="6B5BD4BE" w14:textId="77777777" w:rsidR="004B34FA" w:rsidRPr="00963F09" w:rsidRDefault="004B34FA" w:rsidP="00181EE5">
      <w:pPr>
        <w:spacing w:line="480" w:lineRule="auto"/>
        <w:jc w:val="both"/>
        <w:rPr>
          <w:rFonts w:asciiTheme="majorBidi" w:hAnsiTheme="majorBidi" w:cstheme="majorBidi"/>
          <w:bCs/>
        </w:rPr>
      </w:pPr>
      <w:r w:rsidRPr="00963F09">
        <w:rPr>
          <w:rFonts w:asciiTheme="majorBidi" w:hAnsiTheme="majorBidi" w:cstheme="majorBidi"/>
          <w:bCs/>
        </w:rPr>
        <w:t xml:space="preserve">                          </w:t>
      </w:r>
    </w:p>
    <w:p w14:paraId="6069F1E4" w14:textId="77777777" w:rsidR="004B34FA" w:rsidRPr="00963F09" w:rsidRDefault="004B34FA" w:rsidP="00181EE5">
      <w:pPr>
        <w:spacing w:line="480" w:lineRule="auto"/>
        <w:jc w:val="both"/>
        <w:rPr>
          <w:rFonts w:asciiTheme="majorBidi" w:hAnsiTheme="majorBidi" w:cstheme="majorBidi"/>
          <w:bCs/>
        </w:rPr>
      </w:pPr>
    </w:p>
    <w:p w14:paraId="11D445D0" w14:textId="77777777" w:rsidR="00582B4F" w:rsidRDefault="004B34FA" w:rsidP="00181EE5">
      <w:pPr>
        <w:spacing w:line="480" w:lineRule="auto"/>
        <w:jc w:val="both"/>
        <w:rPr>
          <w:rFonts w:asciiTheme="majorBidi" w:hAnsiTheme="majorBidi" w:cstheme="majorBidi"/>
          <w:bCs/>
        </w:rPr>
      </w:pPr>
      <w:r w:rsidRPr="00963F09">
        <w:rPr>
          <w:rFonts w:asciiTheme="majorBidi" w:hAnsiTheme="majorBidi" w:cstheme="majorBidi"/>
          <w:bCs/>
        </w:rPr>
        <w:t xml:space="preserve">                              </w:t>
      </w:r>
    </w:p>
    <w:p w14:paraId="729327E2" w14:textId="77777777" w:rsidR="004B34FA" w:rsidRPr="00963F09" w:rsidRDefault="004B34FA" w:rsidP="00181EE5">
      <w:pPr>
        <w:spacing w:line="480" w:lineRule="auto"/>
        <w:jc w:val="both"/>
        <w:rPr>
          <w:rFonts w:asciiTheme="majorBidi" w:hAnsiTheme="majorBidi" w:cstheme="majorBidi"/>
          <w:bCs/>
        </w:rPr>
        <w:sectPr w:rsidR="004B34FA" w:rsidRPr="00963F09" w:rsidSect="004B34FA">
          <w:pgSz w:w="15840" w:h="12240" w:orient="landscape" w:code="1"/>
          <w:pgMar w:top="1800" w:right="1440" w:bottom="1800" w:left="1872" w:header="720" w:footer="1440" w:gutter="0"/>
          <w:cols w:space="720"/>
          <w:noEndnote/>
          <w:docGrid w:linePitch="360"/>
        </w:sectPr>
      </w:pPr>
    </w:p>
    <w:p w14:paraId="203A7563" w14:textId="66AD4E3E" w:rsidR="00181EE5" w:rsidRPr="00963F09" w:rsidRDefault="00181EE5" w:rsidP="001B1112">
      <w:pPr>
        <w:spacing w:line="480" w:lineRule="auto"/>
        <w:jc w:val="both"/>
        <w:rPr>
          <w:rFonts w:asciiTheme="majorBidi" w:hAnsiTheme="majorBidi" w:cstheme="majorBidi"/>
          <w:bCs/>
        </w:rPr>
      </w:pPr>
      <w:r w:rsidRPr="00963F09">
        <w:rPr>
          <w:rFonts w:asciiTheme="majorBidi" w:hAnsiTheme="majorBidi" w:cstheme="majorBidi"/>
          <w:bCs/>
        </w:rPr>
        <w:lastRenderedPageBreak/>
        <w:tab/>
        <w:t xml:space="preserve">Site-directed mutagenesis was performed using a primer-based method. Each residue was mutated to alanine in the </w:t>
      </w:r>
      <w:r w:rsidRPr="00963F09">
        <w:rPr>
          <w:rFonts w:asciiTheme="majorBidi" w:hAnsiTheme="majorBidi" w:cstheme="majorBidi"/>
          <w:bCs/>
          <w:i/>
        </w:rPr>
        <w:t>CHO1-HAx3</w:t>
      </w:r>
      <w:r w:rsidRPr="00963F09">
        <w:rPr>
          <w:rFonts w:asciiTheme="majorBidi" w:hAnsiTheme="majorBidi" w:cstheme="majorBidi"/>
          <w:bCs/>
        </w:rPr>
        <w:t xml:space="preserve"> allele carried on the pCDC31 plasmid.</w:t>
      </w:r>
      <w:r w:rsidRPr="00963F09">
        <w:rPr>
          <w:rFonts w:asciiTheme="majorBidi" w:hAnsiTheme="majorBidi" w:cstheme="majorBidi"/>
          <w:bCs/>
          <w:color w:val="000000"/>
        </w:rPr>
        <w:t xml:space="preserve"> </w:t>
      </w:r>
      <w:r w:rsidRPr="00963F09">
        <w:rPr>
          <w:rFonts w:asciiTheme="majorBidi" w:hAnsiTheme="majorBidi" w:cstheme="majorBidi"/>
          <w:bCs/>
        </w:rPr>
        <w:t xml:space="preserve">Forward and reverse primers approximately 35-40 bp in length were made for each mutation where the codon of interest was modified as conservatively as possible to produce alanine (Table </w:t>
      </w:r>
      <w:r w:rsidR="006B7B63" w:rsidRPr="00963F09">
        <w:rPr>
          <w:rFonts w:asciiTheme="majorBidi" w:hAnsiTheme="majorBidi" w:cstheme="majorBidi"/>
          <w:bCs/>
        </w:rPr>
        <w:t>2.</w:t>
      </w:r>
      <w:r w:rsidRPr="00963F09">
        <w:rPr>
          <w:rFonts w:asciiTheme="majorBidi" w:hAnsiTheme="majorBidi" w:cstheme="majorBidi"/>
          <w:bCs/>
        </w:rPr>
        <w:t xml:space="preserve">4). </w:t>
      </w:r>
      <w:r w:rsidRPr="00963F09">
        <w:rPr>
          <w:rFonts w:asciiTheme="majorBidi" w:hAnsiTheme="majorBidi" w:cstheme="majorBidi"/>
          <w:bCs/>
          <w:color w:val="000000"/>
        </w:rPr>
        <w:t xml:space="preserve">Sanger sequencing was used to confirm the alanine substitution on the plasmids generated. </w:t>
      </w:r>
      <w:r w:rsidRPr="00963F09">
        <w:rPr>
          <w:rFonts w:asciiTheme="majorBidi" w:hAnsiTheme="majorBidi" w:cstheme="majorBidi"/>
          <w:bCs/>
        </w:rPr>
        <w:t xml:space="preserve">The plasmids were then linearized with </w:t>
      </w:r>
      <w:proofErr w:type="spellStart"/>
      <w:r w:rsidRPr="00963F09">
        <w:rPr>
          <w:rFonts w:asciiTheme="majorBidi" w:hAnsiTheme="majorBidi" w:cstheme="majorBidi"/>
          <w:bCs/>
          <w:i/>
        </w:rPr>
        <w:t>MscI</w:t>
      </w:r>
      <w:proofErr w:type="spellEnd"/>
      <w:r w:rsidRPr="00963F09">
        <w:rPr>
          <w:rFonts w:asciiTheme="majorBidi" w:hAnsiTheme="majorBidi" w:cstheme="majorBidi"/>
          <w:bCs/>
        </w:rPr>
        <w:t xml:space="preserve"> (within the </w:t>
      </w:r>
      <w:r w:rsidRPr="00963F09">
        <w:rPr>
          <w:rFonts w:asciiTheme="majorBidi" w:hAnsiTheme="majorBidi" w:cstheme="majorBidi"/>
          <w:bCs/>
          <w:i/>
          <w:iCs/>
        </w:rPr>
        <w:t>ENO1</w:t>
      </w:r>
      <w:r w:rsidRPr="00963F09">
        <w:rPr>
          <w:rFonts w:asciiTheme="majorBidi" w:hAnsiTheme="majorBidi" w:cstheme="majorBidi"/>
          <w:bCs/>
        </w:rPr>
        <w:t xml:space="preserve"> promoter (</w:t>
      </w:r>
      <w:r w:rsidRPr="00963F09">
        <w:rPr>
          <w:rFonts w:asciiTheme="majorBidi" w:hAnsiTheme="majorBidi" w:cstheme="majorBidi"/>
          <w:bCs/>
          <w:i/>
        </w:rPr>
        <w:t>P</w:t>
      </w:r>
      <w:r w:rsidRPr="00963F09">
        <w:rPr>
          <w:rFonts w:asciiTheme="majorBidi" w:hAnsiTheme="majorBidi" w:cstheme="majorBidi"/>
          <w:bCs/>
          <w:i/>
          <w:vertAlign w:val="subscript"/>
        </w:rPr>
        <w:t>ENO1</w:t>
      </w:r>
      <w:r w:rsidRPr="00963F09">
        <w:rPr>
          <w:rFonts w:asciiTheme="majorBidi" w:hAnsiTheme="majorBidi" w:cstheme="majorBidi"/>
          <w:bCs/>
          <w:iCs/>
        </w:rPr>
        <w:t>) sequence</w:t>
      </w:r>
      <w:r w:rsidRPr="00963F09">
        <w:rPr>
          <w:rFonts w:asciiTheme="majorBidi" w:hAnsiTheme="majorBidi" w:cstheme="majorBidi"/>
          <w:bCs/>
        </w:rPr>
        <w:t xml:space="preserve">) prior to </w:t>
      </w:r>
      <w:proofErr w:type="gramStart"/>
      <w:r w:rsidRPr="00963F09">
        <w:rPr>
          <w:rFonts w:asciiTheme="majorBidi" w:hAnsiTheme="majorBidi" w:cstheme="majorBidi"/>
          <w:bCs/>
        </w:rPr>
        <w:t>transformation, and</w:t>
      </w:r>
      <w:proofErr w:type="gramEnd"/>
      <w:r w:rsidRPr="00963F09">
        <w:rPr>
          <w:rFonts w:asciiTheme="majorBidi" w:hAnsiTheme="majorBidi" w:cstheme="majorBidi"/>
          <w:bCs/>
        </w:rPr>
        <w:t xml:space="preserve"> integrated into the </w:t>
      </w:r>
      <w:r w:rsidRPr="00963F09">
        <w:rPr>
          <w:rFonts w:asciiTheme="majorBidi" w:hAnsiTheme="majorBidi" w:cstheme="majorBidi"/>
          <w:bCs/>
          <w:i/>
        </w:rPr>
        <w:t>P</w:t>
      </w:r>
      <w:r w:rsidRPr="00963F09">
        <w:rPr>
          <w:rFonts w:asciiTheme="majorBidi" w:hAnsiTheme="majorBidi" w:cstheme="majorBidi"/>
          <w:bCs/>
          <w:i/>
          <w:vertAlign w:val="subscript"/>
        </w:rPr>
        <w:t>ENO1</w:t>
      </w:r>
      <w:r w:rsidRPr="00963F09">
        <w:rPr>
          <w:rFonts w:asciiTheme="majorBidi" w:hAnsiTheme="majorBidi" w:cstheme="majorBidi"/>
          <w:bCs/>
          <w:iCs/>
        </w:rPr>
        <w:t xml:space="preserve"> region in the </w:t>
      </w:r>
      <w:r w:rsidRPr="00963F09">
        <w:rPr>
          <w:rFonts w:asciiTheme="majorBidi" w:hAnsiTheme="majorBidi" w:cstheme="majorBidi"/>
          <w:bCs/>
        </w:rPr>
        <w:t xml:space="preserve">chromosomal DNA of the </w:t>
      </w:r>
      <w:r w:rsidRPr="00963F09">
        <w:rPr>
          <w:rFonts w:asciiTheme="majorBidi" w:hAnsiTheme="majorBidi" w:cstheme="majorBidi"/>
          <w:bCs/>
          <w:i/>
        </w:rPr>
        <w:t>cho1</w:t>
      </w:r>
      <w:r w:rsidRPr="00963F09">
        <w:rPr>
          <w:rFonts w:asciiTheme="majorBidi" w:hAnsiTheme="majorBidi" w:cstheme="majorBidi"/>
          <w:bCs/>
        </w:rPr>
        <w:t xml:space="preserve">∆∆ mutant by electroporation. Transformant colonies were selected on YPD plates containing 100 </w:t>
      </w:r>
      <w:r w:rsidR="00CE5257" w:rsidRPr="00CE5257">
        <w:rPr>
          <w:rFonts w:ascii="Symbol" w:hAnsi="Symbol" w:cstheme="majorBidi"/>
          <w:bCs/>
        </w:rPr>
        <w:t>m</w:t>
      </w:r>
      <w:r w:rsidRPr="00963F09">
        <w:rPr>
          <w:rFonts w:asciiTheme="majorBidi" w:hAnsiTheme="majorBidi" w:cstheme="majorBidi"/>
          <w:bCs/>
        </w:rPr>
        <w:t xml:space="preserve">g/ml nourseothricin. A total of six candidates were chosen for each </w:t>
      </w:r>
      <w:proofErr w:type="gramStart"/>
      <w:r w:rsidRPr="00963F09">
        <w:rPr>
          <w:rFonts w:asciiTheme="majorBidi" w:hAnsiTheme="majorBidi" w:cstheme="majorBidi"/>
          <w:bCs/>
        </w:rPr>
        <w:t>mutation, and</w:t>
      </w:r>
      <w:proofErr w:type="gramEnd"/>
      <w:r w:rsidRPr="00963F09">
        <w:rPr>
          <w:rFonts w:asciiTheme="majorBidi" w:hAnsiTheme="majorBidi" w:cstheme="majorBidi"/>
          <w:bCs/>
        </w:rPr>
        <w:t xml:space="preserve"> subjected to colony PCR for </w:t>
      </w:r>
      <w:r w:rsidRPr="00963F09">
        <w:rPr>
          <w:rFonts w:asciiTheme="majorBidi" w:hAnsiTheme="majorBidi" w:cstheme="majorBidi"/>
          <w:bCs/>
          <w:color w:val="000000"/>
        </w:rPr>
        <w:t>correct integration</w:t>
      </w:r>
      <w:r w:rsidRPr="00963F09">
        <w:rPr>
          <w:rFonts w:asciiTheme="majorBidi" w:hAnsiTheme="majorBidi" w:cstheme="majorBidi"/>
          <w:bCs/>
        </w:rPr>
        <w:t xml:space="preserve">. In addition, products from colony PCR for all site-directed mutant candidates were sequenced again to ensure that no spurious mutations had arisen during the transformation. </w:t>
      </w:r>
    </w:p>
    <w:p w14:paraId="7DB61E71" w14:textId="77777777" w:rsidR="00181EE5" w:rsidRPr="00EB6911" w:rsidRDefault="00181EE5" w:rsidP="00181EE5">
      <w:pPr>
        <w:spacing w:line="480" w:lineRule="auto"/>
        <w:jc w:val="both"/>
        <w:rPr>
          <w:rFonts w:asciiTheme="majorBidi" w:hAnsiTheme="majorBidi" w:cstheme="majorBidi"/>
          <w:b/>
        </w:rPr>
      </w:pPr>
      <w:r w:rsidRPr="00EB6911">
        <w:rPr>
          <w:rFonts w:asciiTheme="majorBidi" w:hAnsiTheme="majorBidi" w:cstheme="majorBidi"/>
          <w:b/>
        </w:rPr>
        <w:t>Spot dilution assay and growth curves</w:t>
      </w:r>
    </w:p>
    <w:p w14:paraId="7D977FFC" w14:textId="77777777" w:rsidR="004B34FA" w:rsidRPr="00963F09" w:rsidRDefault="00181EE5" w:rsidP="008B773A">
      <w:pPr>
        <w:spacing w:line="480" w:lineRule="auto"/>
        <w:ind w:firstLine="720"/>
        <w:jc w:val="both"/>
        <w:rPr>
          <w:rFonts w:asciiTheme="majorBidi" w:hAnsiTheme="majorBidi" w:cstheme="majorBidi"/>
          <w:bCs/>
        </w:rPr>
      </w:pPr>
      <w:r w:rsidRPr="00963F09">
        <w:rPr>
          <w:rFonts w:asciiTheme="majorBidi" w:hAnsiTheme="majorBidi" w:cstheme="majorBidi"/>
          <w:bCs/>
        </w:rPr>
        <w:t xml:space="preserve">To determine ethanolamine </w:t>
      </w:r>
      <w:proofErr w:type="spellStart"/>
      <w:r w:rsidRPr="00963F09">
        <w:rPr>
          <w:rFonts w:asciiTheme="majorBidi" w:hAnsiTheme="majorBidi" w:cstheme="majorBidi"/>
          <w:bCs/>
        </w:rPr>
        <w:t>auxotrophy</w:t>
      </w:r>
      <w:proofErr w:type="spellEnd"/>
      <w:r w:rsidRPr="00963F09">
        <w:rPr>
          <w:rFonts w:asciiTheme="majorBidi" w:hAnsiTheme="majorBidi" w:cstheme="majorBidi"/>
          <w:bCs/>
        </w:rPr>
        <w:t>, mutant and wildtype (HA1) strains were cultured overnight in liquid YPD medium. The next day, cells were centrifuged and washed three times with water to remove residual nutrients. For spot dilution assays, cells were diluted to OD</w:t>
      </w:r>
      <w:r w:rsidRPr="00963F09">
        <w:rPr>
          <w:rFonts w:asciiTheme="majorBidi" w:hAnsiTheme="majorBidi" w:cstheme="majorBidi"/>
          <w:bCs/>
          <w:vertAlign w:val="subscript"/>
        </w:rPr>
        <w:t>600</w:t>
      </w:r>
      <w:r w:rsidRPr="00963F09">
        <w:rPr>
          <w:rFonts w:asciiTheme="majorBidi" w:hAnsiTheme="majorBidi" w:cstheme="majorBidi"/>
          <w:bCs/>
        </w:rPr>
        <w:t xml:space="preserve"> = 0.1 using water before three consecutive five-fold dilutions. Then, 10 </w:t>
      </w:r>
      <w:r w:rsidRPr="00170827">
        <w:rPr>
          <w:rFonts w:ascii="Symbol" w:hAnsi="Symbol" w:cstheme="majorBidi"/>
          <w:bCs/>
        </w:rPr>
        <w:t></w:t>
      </w:r>
      <w:r w:rsidRPr="00963F09">
        <w:rPr>
          <w:rFonts w:asciiTheme="majorBidi" w:hAnsiTheme="majorBidi" w:cstheme="majorBidi"/>
          <w:bCs/>
        </w:rPr>
        <w:t>l of each dilution was plated onto both minimal medium and minimal medium supplemented with 1 mM ethanolamine. Photos were taken after 24 h incubation at 30°C. For the growth curve, washed cells were diluted to OD</w:t>
      </w:r>
      <w:r w:rsidRPr="00963F09">
        <w:rPr>
          <w:rFonts w:asciiTheme="majorBidi" w:hAnsiTheme="majorBidi" w:cstheme="majorBidi"/>
          <w:bCs/>
          <w:vertAlign w:val="subscript"/>
        </w:rPr>
        <w:t>600</w:t>
      </w:r>
      <w:r w:rsidRPr="00963F09">
        <w:rPr>
          <w:rFonts w:asciiTheme="majorBidi" w:hAnsiTheme="majorBidi" w:cstheme="majorBidi"/>
          <w:bCs/>
        </w:rPr>
        <w:t xml:space="preserve"> = 0.1 in both liquid minimal medium and minimal medium supplemented with 1 mM ethanolamine. OD</w:t>
      </w:r>
      <w:r w:rsidRPr="00963F09">
        <w:rPr>
          <w:rFonts w:asciiTheme="majorBidi" w:hAnsiTheme="majorBidi" w:cstheme="majorBidi"/>
          <w:bCs/>
          <w:vertAlign w:val="subscript"/>
        </w:rPr>
        <w:t>600</w:t>
      </w:r>
      <w:r w:rsidRPr="00963F09">
        <w:rPr>
          <w:rFonts w:asciiTheme="majorBidi" w:hAnsiTheme="majorBidi" w:cstheme="majorBidi"/>
          <w:bCs/>
        </w:rPr>
        <w:t xml:space="preserve"> was measured at 2, 4, 6, 8, </w:t>
      </w:r>
      <w:proofErr w:type="gramStart"/>
      <w:r w:rsidRPr="00963F09">
        <w:rPr>
          <w:rFonts w:asciiTheme="majorBidi" w:hAnsiTheme="majorBidi" w:cstheme="majorBidi"/>
          <w:bCs/>
        </w:rPr>
        <w:t>10, 12, 24 and 48 hour</w:t>
      </w:r>
      <w:proofErr w:type="gramEnd"/>
      <w:r w:rsidRPr="00963F09">
        <w:rPr>
          <w:rFonts w:asciiTheme="majorBidi" w:hAnsiTheme="majorBidi" w:cstheme="majorBidi"/>
          <w:bCs/>
        </w:rPr>
        <w:t xml:space="preserve"> time points for the growth curve. A total of six biological replicates </w:t>
      </w:r>
      <w:proofErr w:type="gramStart"/>
      <w:r w:rsidRPr="00963F09">
        <w:rPr>
          <w:rFonts w:asciiTheme="majorBidi" w:hAnsiTheme="majorBidi" w:cstheme="majorBidi"/>
          <w:bCs/>
        </w:rPr>
        <w:t>were</w:t>
      </w:r>
      <w:proofErr w:type="gramEnd"/>
      <w:r w:rsidRPr="00963F09">
        <w:rPr>
          <w:rFonts w:asciiTheme="majorBidi" w:hAnsiTheme="majorBidi" w:cstheme="majorBidi"/>
          <w:bCs/>
        </w:rPr>
        <w:t xml:space="preserve"> </w:t>
      </w:r>
    </w:p>
    <w:p w14:paraId="3DEC09CA" w14:textId="77777777" w:rsidR="004B34FA" w:rsidRPr="00963F09" w:rsidRDefault="004B34FA" w:rsidP="00A06308">
      <w:pPr>
        <w:jc w:val="center"/>
        <w:rPr>
          <w:rFonts w:asciiTheme="majorBidi" w:hAnsiTheme="majorBidi" w:cstheme="majorBidi"/>
          <w:bCs/>
          <w:color w:val="000000"/>
        </w:rPr>
        <w:sectPr w:rsidR="004B34FA" w:rsidRPr="00963F09" w:rsidSect="006A5228">
          <w:pgSz w:w="12240" w:h="15840" w:code="1"/>
          <w:pgMar w:top="1440" w:right="1800" w:bottom="1872" w:left="1800" w:header="720" w:footer="1440" w:gutter="0"/>
          <w:cols w:space="720"/>
          <w:noEndnote/>
          <w:docGrid w:linePitch="360"/>
        </w:sectPr>
      </w:pPr>
    </w:p>
    <w:p w14:paraId="509D4AAE" w14:textId="722CA26F" w:rsidR="004B34FA" w:rsidRPr="00963F09" w:rsidRDefault="004B34FA" w:rsidP="005343A7">
      <w:pPr>
        <w:rPr>
          <w:rFonts w:asciiTheme="majorBidi" w:hAnsiTheme="majorBidi" w:cstheme="majorBidi"/>
          <w:bCs/>
        </w:rPr>
      </w:pPr>
      <w:r w:rsidRPr="00963F09">
        <w:rPr>
          <w:rFonts w:asciiTheme="majorBidi" w:hAnsiTheme="majorBidi" w:cstheme="majorBidi"/>
          <w:bCs/>
        </w:rPr>
        <w:lastRenderedPageBreak/>
        <w:t xml:space="preserve">                                  </w:t>
      </w:r>
      <w:bookmarkStart w:id="52" w:name="_Toc151655107"/>
      <w:r w:rsidRPr="00963F09">
        <w:rPr>
          <w:rFonts w:asciiTheme="majorBidi" w:hAnsiTheme="majorBidi" w:cstheme="majorBidi"/>
          <w:bCs/>
        </w:rPr>
        <w:t xml:space="preserve">Table </w:t>
      </w:r>
      <w:r w:rsidR="00420136">
        <w:rPr>
          <w:rFonts w:asciiTheme="majorBidi" w:hAnsiTheme="majorBidi" w:cstheme="majorBidi"/>
          <w:bCs/>
        </w:rPr>
        <w:fldChar w:fldCharType="begin"/>
      </w:r>
      <w:r w:rsidR="00420136">
        <w:rPr>
          <w:rFonts w:asciiTheme="majorBidi" w:hAnsiTheme="majorBidi" w:cstheme="majorBidi"/>
          <w:bCs/>
        </w:rPr>
        <w:instrText xml:space="preserve"> STYLEREF 1 \s </w:instrText>
      </w:r>
      <w:r w:rsidR="00420136">
        <w:rPr>
          <w:rFonts w:asciiTheme="majorBidi" w:hAnsiTheme="majorBidi" w:cstheme="majorBidi"/>
          <w:bCs/>
        </w:rPr>
        <w:fldChar w:fldCharType="separate"/>
      </w:r>
      <w:r w:rsidR="00606D3E">
        <w:rPr>
          <w:rFonts w:asciiTheme="majorBidi" w:hAnsiTheme="majorBidi" w:cstheme="majorBidi"/>
          <w:bCs/>
          <w:noProof/>
          <w:cs/>
        </w:rPr>
        <w:t>‎</w:t>
      </w:r>
      <w:r w:rsidR="00606D3E">
        <w:rPr>
          <w:rFonts w:asciiTheme="majorBidi" w:hAnsiTheme="majorBidi" w:cstheme="majorBidi"/>
          <w:bCs/>
          <w:noProof/>
        </w:rPr>
        <w:t>2</w:t>
      </w:r>
      <w:r w:rsidR="00420136">
        <w:rPr>
          <w:rFonts w:asciiTheme="majorBidi" w:hAnsiTheme="majorBidi" w:cstheme="majorBidi"/>
          <w:bCs/>
        </w:rPr>
        <w:fldChar w:fldCharType="end"/>
      </w:r>
      <w:r w:rsidR="00420136">
        <w:rPr>
          <w:rFonts w:asciiTheme="majorBidi" w:hAnsiTheme="majorBidi" w:cstheme="majorBidi"/>
          <w:bCs/>
        </w:rPr>
        <w:t>.</w:t>
      </w:r>
      <w:r w:rsidR="00420136">
        <w:rPr>
          <w:rFonts w:asciiTheme="majorBidi" w:hAnsiTheme="majorBidi" w:cstheme="majorBidi"/>
          <w:bCs/>
        </w:rPr>
        <w:fldChar w:fldCharType="begin"/>
      </w:r>
      <w:r w:rsidR="00420136">
        <w:rPr>
          <w:rFonts w:asciiTheme="majorBidi" w:hAnsiTheme="majorBidi" w:cstheme="majorBidi"/>
          <w:bCs/>
        </w:rPr>
        <w:instrText xml:space="preserve"> SEQ Table \* ARABIC \s 1 </w:instrText>
      </w:r>
      <w:r w:rsidR="00420136">
        <w:rPr>
          <w:rFonts w:asciiTheme="majorBidi" w:hAnsiTheme="majorBidi" w:cstheme="majorBidi"/>
          <w:bCs/>
        </w:rPr>
        <w:fldChar w:fldCharType="separate"/>
      </w:r>
      <w:r w:rsidR="00606D3E">
        <w:rPr>
          <w:rFonts w:asciiTheme="majorBidi" w:hAnsiTheme="majorBidi" w:cstheme="majorBidi"/>
          <w:bCs/>
          <w:noProof/>
        </w:rPr>
        <w:t>4</w:t>
      </w:r>
      <w:r w:rsidR="00420136">
        <w:rPr>
          <w:rFonts w:asciiTheme="majorBidi" w:hAnsiTheme="majorBidi" w:cstheme="majorBidi"/>
          <w:bCs/>
        </w:rPr>
        <w:fldChar w:fldCharType="end"/>
      </w:r>
      <w:r w:rsidRPr="00963F09">
        <w:rPr>
          <w:rFonts w:asciiTheme="majorBidi" w:hAnsiTheme="majorBidi" w:cstheme="majorBidi"/>
          <w:bCs/>
        </w:rPr>
        <w:t xml:space="preserve"> Primers Used in this </w:t>
      </w:r>
      <w:proofErr w:type="gramStart"/>
      <w:r w:rsidRPr="00963F09">
        <w:rPr>
          <w:rFonts w:asciiTheme="majorBidi" w:hAnsiTheme="majorBidi" w:cstheme="majorBidi"/>
          <w:bCs/>
        </w:rPr>
        <w:t>Study</w:t>
      </w:r>
      <w:bookmarkEnd w:id="52"/>
      <w:proofErr w:type="gramEnd"/>
    </w:p>
    <w:p w14:paraId="3D46D87E" w14:textId="77777777" w:rsidR="004B34FA" w:rsidRPr="00963F09" w:rsidRDefault="004B34FA" w:rsidP="005343A7">
      <w:pPr>
        <w:rPr>
          <w:rFonts w:asciiTheme="majorBidi" w:hAnsiTheme="majorBidi" w:cstheme="majorBidi"/>
          <w:bCs/>
        </w:rPr>
      </w:pPr>
    </w:p>
    <w:p w14:paraId="172AD935" w14:textId="61EC2719" w:rsidR="004B34FA" w:rsidRPr="00963F09" w:rsidRDefault="004B34FA" w:rsidP="005343A7">
      <w:pPr>
        <w:rPr>
          <w:rFonts w:asciiTheme="majorBidi" w:hAnsiTheme="majorBidi" w:cstheme="majorBidi"/>
          <w:bCs/>
        </w:rPr>
      </w:pPr>
    </w:p>
    <w:tbl>
      <w:tblPr>
        <w:tblpPr w:leftFromText="180" w:rightFromText="180" w:vertAnchor="page" w:horzAnchor="page" w:tblpX="3961" w:tblpY="2661"/>
        <w:tblW w:w="9086" w:type="dxa"/>
        <w:tblLayout w:type="fixed"/>
        <w:tblLook w:val="04A0" w:firstRow="1" w:lastRow="0" w:firstColumn="1" w:lastColumn="0" w:noHBand="0" w:noVBand="1"/>
      </w:tblPr>
      <w:tblGrid>
        <w:gridCol w:w="1886"/>
        <w:gridCol w:w="5760"/>
        <w:gridCol w:w="1440"/>
      </w:tblGrid>
      <w:tr w:rsidR="009F1E8E" w:rsidRPr="00963F09" w14:paraId="78125CE1" w14:textId="77777777" w:rsidTr="009F1E8E">
        <w:trPr>
          <w:trHeight w:val="251"/>
        </w:trPr>
        <w:tc>
          <w:tcPr>
            <w:tcW w:w="1886" w:type="dxa"/>
            <w:tcBorders>
              <w:top w:val="single" w:sz="4" w:space="0" w:color="auto"/>
              <w:left w:val="single" w:sz="4" w:space="0" w:color="auto"/>
              <w:bottom w:val="single" w:sz="4" w:space="0" w:color="auto"/>
              <w:right w:val="single" w:sz="4" w:space="0" w:color="auto"/>
            </w:tcBorders>
            <w:vAlign w:val="bottom"/>
            <w:hideMark/>
          </w:tcPr>
          <w:p w14:paraId="78A15922"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 xml:space="preserve">Oligonucleotide </w:t>
            </w:r>
          </w:p>
        </w:tc>
        <w:tc>
          <w:tcPr>
            <w:tcW w:w="5760" w:type="dxa"/>
            <w:tcBorders>
              <w:top w:val="single" w:sz="4" w:space="0" w:color="auto"/>
              <w:left w:val="nil"/>
              <w:bottom w:val="single" w:sz="4" w:space="0" w:color="auto"/>
              <w:right w:val="single" w:sz="4" w:space="0" w:color="auto"/>
            </w:tcBorders>
            <w:vAlign w:val="bottom"/>
            <w:hideMark/>
          </w:tcPr>
          <w:p w14:paraId="60E570A0"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Sequence</w:t>
            </w:r>
          </w:p>
        </w:tc>
        <w:tc>
          <w:tcPr>
            <w:tcW w:w="1440" w:type="dxa"/>
            <w:tcBorders>
              <w:top w:val="single" w:sz="4" w:space="0" w:color="auto"/>
              <w:left w:val="nil"/>
              <w:bottom w:val="single" w:sz="4" w:space="0" w:color="auto"/>
              <w:right w:val="single" w:sz="4" w:space="0" w:color="auto"/>
            </w:tcBorders>
            <w:vAlign w:val="bottom"/>
            <w:hideMark/>
          </w:tcPr>
          <w:p w14:paraId="5D1E8CF4"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Function/Mutation</w:t>
            </w:r>
          </w:p>
        </w:tc>
      </w:tr>
      <w:tr w:rsidR="009F1E8E" w:rsidRPr="00963F09" w14:paraId="42A02B35" w14:textId="77777777" w:rsidTr="009F1E8E">
        <w:trPr>
          <w:trHeight w:val="300"/>
        </w:trPr>
        <w:tc>
          <w:tcPr>
            <w:tcW w:w="1886" w:type="dxa"/>
            <w:tcBorders>
              <w:top w:val="nil"/>
              <w:left w:val="single" w:sz="4" w:space="0" w:color="auto"/>
              <w:bottom w:val="single" w:sz="4" w:space="0" w:color="auto"/>
              <w:right w:val="single" w:sz="4" w:space="0" w:color="auto"/>
            </w:tcBorders>
            <w:vAlign w:val="bottom"/>
            <w:hideMark/>
          </w:tcPr>
          <w:p w14:paraId="738227AF"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CCO25</w:t>
            </w:r>
          </w:p>
        </w:tc>
        <w:tc>
          <w:tcPr>
            <w:tcW w:w="5760" w:type="dxa"/>
            <w:tcBorders>
              <w:top w:val="nil"/>
              <w:left w:val="nil"/>
              <w:bottom w:val="single" w:sz="4" w:space="0" w:color="auto"/>
              <w:right w:val="single" w:sz="4" w:space="0" w:color="auto"/>
            </w:tcBorders>
            <w:vAlign w:val="bottom"/>
            <w:hideMark/>
          </w:tcPr>
          <w:p w14:paraId="63395FD4" w14:textId="77777777" w:rsidR="009F1E8E" w:rsidRPr="00963F09" w:rsidRDefault="009F1E8E" w:rsidP="009F1E8E">
            <w:pPr>
              <w:rPr>
                <w:rFonts w:asciiTheme="majorBidi" w:hAnsiTheme="majorBidi" w:cstheme="majorBidi"/>
                <w:bCs/>
                <w:color w:val="000000"/>
              </w:rPr>
            </w:pPr>
            <w:r w:rsidRPr="00963F09">
              <w:rPr>
                <w:rFonts w:asciiTheme="majorBidi" w:hAnsiTheme="majorBidi" w:cstheme="majorBidi"/>
                <w:bCs/>
                <w:color w:val="000000"/>
              </w:rPr>
              <w:t>CAGTAAGTTCTTTTAGACTC</w:t>
            </w:r>
          </w:p>
        </w:tc>
        <w:tc>
          <w:tcPr>
            <w:tcW w:w="1440" w:type="dxa"/>
            <w:tcBorders>
              <w:top w:val="nil"/>
              <w:left w:val="nil"/>
              <w:bottom w:val="single" w:sz="4" w:space="0" w:color="auto"/>
              <w:right w:val="single" w:sz="4" w:space="0" w:color="auto"/>
            </w:tcBorders>
            <w:vAlign w:val="bottom"/>
            <w:hideMark/>
          </w:tcPr>
          <w:p w14:paraId="2B1E4094"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Sequencing primer </w:t>
            </w:r>
          </w:p>
        </w:tc>
      </w:tr>
      <w:tr w:rsidR="009F1E8E" w:rsidRPr="00963F09" w14:paraId="7ABF4863" w14:textId="77777777" w:rsidTr="009F1E8E">
        <w:trPr>
          <w:trHeight w:val="300"/>
        </w:trPr>
        <w:tc>
          <w:tcPr>
            <w:tcW w:w="1886" w:type="dxa"/>
            <w:tcBorders>
              <w:top w:val="nil"/>
              <w:left w:val="single" w:sz="4" w:space="0" w:color="auto"/>
              <w:bottom w:val="single" w:sz="4" w:space="0" w:color="auto"/>
              <w:right w:val="single" w:sz="4" w:space="0" w:color="auto"/>
            </w:tcBorders>
            <w:vAlign w:val="bottom"/>
          </w:tcPr>
          <w:p w14:paraId="15A667FF"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YZO1</w:t>
            </w:r>
          </w:p>
        </w:tc>
        <w:tc>
          <w:tcPr>
            <w:tcW w:w="5760" w:type="dxa"/>
            <w:tcBorders>
              <w:top w:val="nil"/>
              <w:left w:val="nil"/>
              <w:bottom w:val="single" w:sz="4" w:space="0" w:color="auto"/>
              <w:right w:val="single" w:sz="4" w:space="0" w:color="auto"/>
            </w:tcBorders>
            <w:vAlign w:val="bottom"/>
          </w:tcPr>
          <w:p w14:paraId="2BF07003" w14:textId="77777777" w:rsidR="009F1E8E" w:rsidRPr="00963F09" w:rsidRDefault="009F1E8E" w:rsidP="009F1E8E">
            <w:pPr>
              <w:rPr>
                <w:rFonts w:asciiTheme="majorBidi" w:hAnsiTheme="majorBidi" w:cstheme="majorBidi"/>
                <w:bCs/>
                <w:color w:val="000000"/>
              </w:rPr>
            </w:pPr>
            <w:r w:rsidRPr="00963F09">
              <w:rPr>
                <w:rFonts w:asciiTheme="majorBidi" w:hAnsiTheme="majorBidi" w:cstheme="majorBidi"/>
                <w:bCs/>
                <w:color w:val="000000"/>
              </w:rPr>
              <w:t>TCAACCACCTTACTCCCTTTATTG</w:t>
            </w:r>
          </w:p>
        </w:tc>
        <w:tc>
          <w:tcPr>
            <w:tcW w:w="1440" w:type="dxa"/>
            <w:tcBorders>
              <w:top w:val="nil"/>
              <w:left w:val="nil"/>
              <w:bottom w:val="single" w:sz="4" w:space="0" w:color="auto"/>
              <w:right w:val="single" w:sz="4" w:space="0" w:color="auto"/>
            </w:tcBorders>
            <w:vAlign w:val="bottom"/>
          </w:tcPr>
          <w:p w14:paraId="4205FCC7"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Sequencing primer </w:t>
            </w:r>
          </w:p>
        </w:tc>
      </w:tr>
      <w:tr w:rsidR="009F1E8E" w:rsidRPr="00963F09" w14:paraId="17E3C96C" w14:textId="77777777" w:rsidTr="009F1E8E">
        <w:trPr>
          <w:trHeight w:val="300"/>
        </w:trPr>
        <w:tc>
          <w:tcPr>
            <w:tcW w:w="1886" w:type="dxa"/>
            <w:tcBorders>
              <w:top w:val="nil"/>
              <w:left w:val="single" w:sz="4" w:space="0" w:color="auto"/>
              <w:bottom w:val="single" w:sz="4" w:space="0" w:color="auto"/>
              <w:right w:val="single" w:sz="4" w:space="0" w:color="auto"/>
            </w:tcBorders>
            <w:vAlign w:val="bottom"/>
            <w:hideMark/>
          </w:tcPr>
          <w:p w14:paraId="174905F6"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CCO160</w:t>
            </w:r>
          </w:p>
        </w:tc>
        <w:tc>
          <w:tcPr>
            <w:tcW w:w="5760" w:type="dxa"/>
            <w:tcBorders>
              <w:top w:val="nil"/>
              <w:left w:val="nil"/>
              <w:bottom w:val="single" w:sz="4" w:space="0" w:color="auto"/>
              <w:right w:val="single" w:sz="4" w:space="0" w:color="auto"/>
            </w:tcBorders>
            <w:vAlign w:val="bottom"/>
            <w:hideMark/>
          </w:tcPr>
          <w:p w14:paraId="67767BEA" w14:textId="77777777" w:rsidR="009F1E8E" w:rsidRPr="00963F09" w:rsidRDefault="009F1E8E" w:rsidP="009F1E8E">
            <w:pPr>
              <w:rPr>
                <w:rFonts w:asciiTheme="majorBidi" w:hAnsiTheme="majorBidi" w:cstheme="majorBidi"/>
                <w:bCs/>
                <w:color w:val="000000"/>
                <w:u w:val="single"/>
              </w:rPr>
            </w:pPr>
            <w:proofErr w:type="spellStart"/>
            <w:r w:rsidRPr="00963F09">
              <w:rPr>
                <w:rFonts w:asciiTheme="majorBidi" w:hAnsiTheme="majorBidi" w:cstheme="majorBidi"/>
                <w:bCs/>
                <w:color w:val="000000"/>
                <w:u w:val="single"/>
              </w:rPr>
              <w:t>aaaaGCGGCCGC</w:t>
            </w:r>
            <w:r w:rsidRPr="00963F09">
              <w:rPr>
                <w:rFonts w:asciiTheme="majorBidi" w:hAnsiTheme="majorBidi" w:cstheme="majorBidi"/>
                <w:bCs/>
                <w:color w:val="000000"/>
              </w:rPr>
              <w:t>ATGACAGACTCATCAGCTAC</w:t>
            </w:r>
            <w:proofErr w:type="spellEnd"/>
          </w:p>
        </w:tc>
        <w:tc>
          <w:tcPr>
            <w:tcW w:w="1440" w:type="dxa"/>
            <w:tcBorders>
              <w:top w:val="nil"/>
              <w:left w:val="nil"/>
              <w:bottom w:val="single" w:sz="4" w:space="0" w:color="auto"/>
              <w:right w:val="single" w:sz="4" w:space="0" w:color="auto"/>
            </w:tcBorders>
            <w:vAlign w:val="bottom"/>
            <w:hideMark/>
          </w:tcPr>
          <w:p w14:paraId="477CC023"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 xml:space="preserve">Amplifying </w:t>
            </w:r>
            <w:r w:rsidRPr="00963F09">
              <w:rPr>
                <w:rFonts w:asciiTheme="majorBidi" w:hAnsiTheme="majorBidi" w:cstheme="majorBidi"/>
                <w:bCs/>
                <w:i/>
                <w:iCs/>
                <w:color w:val="000000"/>
              </w:rPr>
              <w:t>CHO1</w:t>
            </w:r>
            <w:r w:rsidRPr="00963F09">
              <w:rPr>
                <w:rFonts w:asciiTheme="majorBidi" w:hAnsiTheme="majorBidi" w:cstheme="majorBidi"/>
                <w:bCs/>
                <w:color w:val="000000"/>
              </w:rPr>
              <w:t> gene</w:t>
            </w:r>
          </w:p>
        </w:tc>
      </w:tr>
      <w:tr w:rsidR="009F1E8E" w:rsidRPr="00963F09" w14:paraId="3B4F4C17" w14:textId="77777777" w:rsidTr="009F1E8E">
        <w:trPr>
          <w:trHeight w:val="494"/>
        </w:trPr>
        <w:tc>
          <w:tcPr>
            <w:tcW w:w="1886" w:type="dxa"/>
            <w:tcBorders>
              <w:top w:val="nil"/>
              <w:left w:val="single" w:sz="4" w:space="0" w:color="auto"/>
              <w:bottom w:val="single" w:sz="4" w:space="0" w:color="auto"/>
              <w:right w:val="single" w:sz="4" w:space="0" w:color="auto"/>
            </w:tcBorders>
            <w:vAlign w:val="bottom"/>
            <w:hideMark/>
          </w:tcPr>
          <w:p w14:paraId="18B2EB62"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CCO55</w:t>
            </w:r>
          </w:p>
        </w:tc>
        <w:tc>
          <w:tcPr>
            <w:tcW w:w="5760" w:type="dxa"/>
            <w:tcBorders>
              <w:top w:val="nil"/>
              <w:left w:val="nil"/>
              <w:bottom w:val="single" w:sz="4" w:space="0" w:color="auto"/>
              <w:right w:val="single" w:sz="4" w:space="0" w:color="auto"/>
            </w:tcBorders>
            <w:vAlign w:val="bottom"/>
            <w:hideMark/>
          </w:tcPr>
          <w:p w14:paraId="22FCDC74" w14:textId="77777777" w:rsidR="009F1E8E" w:rsidRPr="00963F09" w:rsidRDefault="009F1E8E" w:rsidP="009F1E8E">
            <w:pPr>
              <w:rPr>
                <w:rFonts w:asciiTheme="majorBidi" w:hAnsiTheme="majorBidi" w:cstheme="majorBidi"/>
                <w:bCs/>
                <w:color w:val="000000"/>
                <w:u w:val="single"/>
              </w:rPr>
            </w:pPr>
            <w:r w:rsidRPr="00963F09">
              <w:rPr>
                <w:rFonts w:asciiTheme="majorBidi" w:hAnsiTheme="majorBidi" w:cstheme="majorBidi"/>
                <w:bCs/>
                <w:color w:val="000000"/>
                <w:u w:val="single"/>
              </w:rPr>
              <w:t>aaaaGACGTC</w:t>
            </w:r>
            <w:r w:rsidRPr="00963F09">
              <w:rPr>
                <w:rFonts w:asciiTheme="majorBidi" w:hAnsiTheme="majorBidi" w:cstheme="majorBidi"/>
                <w:bCs/>
                <w:color w:val="000000"/>
              </w:rPr>
              <w:t>ATAGGGATAGCCGGCATAGTCAGGAACATCGTATGGGTAAACGGCCGC</w:t>
            </w:r>
            <w:r w:rsidRPr="00963F09">
              <w:rPr>
                <w:rFonts w:asciiTheme="majorBidi" w:hAnsiTheme="majorBidi" w:cstheme="majorBidi"/>
                <w:bCs/>
                <w:i/>
                <w:iCs/>
                <w:color w:val="000000"/>
              </w:rPr>
              <w:t>TGGTTTAGGAATTTTTAAAGAT</w:t>
            </w:r>
            <w:r w:rsidRPr="00963F09">
              <w:rPr>
                <w:rFonts w:asciiTheme="majorBidi" w:hAnsiTheme="majorBidi" w:cstheme="majorBidi"/>
                <w:bCs/>
                <w:color w:val="000000"/>
                <w:u w:val="single"/>
              </w:rPr>
              <w:t xml:space="preserve"> </w:t>
            </w:r>
          </w:p>
        </w:tc>
        <w:tc>
          <w:tcPr>
            <w:tcW w:w="1440" w:type="dxa"/>
            <w:tcBorders>
              <w:top w:val="nil"/>
              <w:left w:val="nil"/>
              <w:bottom w:val="single" w:sz="4" w:space="0" w:color="auto"/>
              <w:right w:val="single" w:sz="4" w:space="0" w:color="auto"/>
            </w:tcBorders>
            <w:vAlign w:val="bottom"/>
            <w:hideMark/>
          </w:tcPr>
          <w:p w14:paraId="59A21D6A"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 xml:space="preserve">Amplifying </w:t>
            </w:r>
            <w:r w:rsidRPr="00963F09">
              <w:rPr>
                <w:rFonts w:asciiTheme="majorBidi" w:hAnsiTheme="majorBidi" w:cstheme="majorBidi"/>
                <w:bCs/>
                <w:i/>
                <w:iCs/>
                <w:color w:val="000000"/>
              </w:rPr>
              <w:t>CHO1</w:t>
            </w:r>
            <w:r w:rsidRPr="00963F09">
              <w:rPr>
                <w:rFonts w:asciiTheme="majorBidi" w:hAnsiTheme="majorBidi" w:cstheme="majorBidi"/>
                <w:bCs/>
                <w:color w:val="000000"/>
              </w:rPr>
              <w:t> gene</w:t>
            </w:r>
          </w:p>
        </w:tc>
      </w:tr>
      <w:tr w:rsidR="009F1E8E" w:rsidRPr="00963F09" w14:paraId="7521526F" w14:textId="77777777" w:rsidTr="009F1E8E">
        <w:trPr>
          <w:trHeight w:val="440"/>
        </w:trPr>
        <w:tc>
          <w:tcPr>
            <w:tcW w:w="1886" w:type="dxa"/>
            <w:tcBorders>
              <w:top w:val="nil"/>
              <w:left w:val="single" w:sz="4" w:space="0" w:color="auto"/>
              <w:bottom w:val="single" w:sz="4" w:space="0" w:color="auto"/>
              <w:right w:val="single" w:sz="4" w:space="0" w:color="auto"/>
            </w:tcBorders>
            <w:vAlign w:val="bottom"/>
            <w:hideMark/>
          </w:tcPr>
          <w:p w14:paraId="6C26ED5D"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CCO56</w:t>
            </w:r>
          </w:p>
        </w:tc>
        <w:tc>
          <w:tcPr>
            <w:tcW w:w="5760" w:type="dxa"/>
            <w:tcBorders>
              <w:top w:val="nil"/>
              <w:left w:val="nil"/>
              <w:bottom w:val="single" w:sz="4" w:space="0" w:color="auto"/>
              <w:right w:val="single" w:sz="4" w:space="0" w:color="auto"/>
            </w:tcBorders>
            <w:vAlign w:val="bottom"/>
            <w:hideMark/>
          </w:tcPr>
          <w:p w14:paraId="2C6CEEEA" w14:textId="77777777" w:rsidR="009F1E8E" w:rsidRPr="00963F09" w:rsidRDefault="009F1E8E" w:rsidP="009F1E8E">
            <w:pPr>
              <w:rPr>
                <w:rFonts w:asciiTheme="majorBidi" w:hAnsiTheme="majorBidi" w:cstheme="majorBidi"/>
                <w:bCs/>
                <w:color w:val="000000"/>
                <w:u w:val="single"/>
              </w:rPr>
            </w:pPr>
            <w:r w:rsidRPr="00963F09">
              <w:rPr>
                <w:rFonts w:asciiTheme="majorBidi" w:hAnsiTheme="majorBidi" w:cstheme="majorBidi"/>
                <w:bCs/>
                <w:color w:val="000000"/>
                <w:u w:val="single"/>
              </w:rPr>
              <w:t>aaaaGACGTC</w:t>
            </w:r>
            <w:r w:rsidRPr="00963F09">
              <w:rPr>
                <w:rFonts w:asciiTheme="majorBidi" w:hAnsiTheme="majorBidi" w:cstheme="majorBidi"/>
                <w:bCs/>
                <w:color w:val="000000"/>
              </w:rPr>
              <w:t>CCGGACTATGCAGGATCCTATCCATATGACGTTCCAGATTACGCTCCGGCCGCC</w:t>
            </w:r>
            <w:r w:rsidRPr="00963F09">
              <w:rPr>
                <w:rFonts w:asciiTheme="majorBidi" w:hAnsiTheme="majorBidi" w:cstheme="majorBidi"/>
                <w:bCs/>
                <w:i/>
                <w:iCs/>
                <w:color w:val="000000"/>
              </w:rPr>
              <w:t>TAGAGATGATTCTAAAATAGAAT </w:t>
            </w:r>
            <w:r w:rsidRPr="00963F09">
              <w:rPr>
                <w:rFonts w:asciiTheme="majorBidi" w:hAnsiTheme="majorBidi" w:cstheme="majorBidi"/>
                <w:bCs/>
                <w:color w:val="000000"/>
                <w:u w:val="single"/>
              </w:rPr>
              <w:t xml:space="preserve"> </w:t>
            </w:r>
          </w:p>
        </w:tc>
        <w:tc>
          <w:tcPr>
            <w:tcW w:w="1440" w:type="dxa"/>
            <w:tcBorders>
              <w:top w:val="nil"/>
              <w:left w:val="nil"/>
              <w:bottom w:val="single" w:sz="4" w:space="0" w:color="auto"/>
              <w:right w:val="single" w:sz="4" w:space="0" w:color="auto"/>
            </w:tcBorders>
            <w:vAlign w:val="bottom"/>
            <w:hideMark/>
          </w:tcPr>
          <w:p w14:paraId="6A1650A9" w14:textId="77777777" w:rsidR="009F1E8E" w:rsidRPr="00963F09" w:rsidRDefault="009F1E8E" w:rsidP="009F1E8E">
            <w:pPr>
              <w:jc w:val="center"/>
              <w:rPr>
                <w:rFonts w:asciiTheme="majorBidi" w:hAnsiTheme="majorBidi" w:cstheme="majorBidi"/>
                <w:bCs/>
                <w:color w:val="000000"/>
              </w:rPr>
            </w:pPr>
            <w:proofErr w:type="spellStart"/>
            <w:r w:rsidRPr="00963F09">
              <w:rPr>
                <w:rFonts w:asciiTheme="majorBidi" w:hAnsiTheme="majorBidi" w:cstheme="majorBidi"/>
                <w:bCs/>
                <w:color w:val="000000"/>
              </w:rPr>
              <w:t>AmplifyingHA</w:t>
            </w:r>
            <w:proofErr w:type="spellEnd"/>
            <w:r w:rsidRPr="00963F09">
              <w:rPr>
                <w:rFonts w:asciiTheme="majorBidi" w:hAnsiTheme="majorBidi" w:cstheme="majorBidi"/>
                <w:bCs/>
                <w:color w:val="000000"/>
              </w:rPr>
              <w:t xml:space="preserve"> tag </w:t>
            </w:r>
          </w:p>
        </w:tc>
      </w:tr>
      <w:tr w:rsidR="009F1E8E" w:rsidRPr="00963F09" w14:paraId="47AEF000" w14:textId="77777777" w:rsidTr="009F1E8E">
        <w:trPr>
          <w:trHeight w:val="300"/>
        </w:trPr>
        <w:tc>
          <w:tcPr>
            <w:tcW w:w="1886" w:type="dxa"/>
            <w:tcBorders>
              <w:top w:val="nil"/>
              <w:left w:val="single" w:sz="4" w:space="0" w:color="auto"/>
              <w:bottom w:val="single" w:sz="4" w:space="0" w:color="auto"/>
              <w:right w:val="single" w:sz="4" w:space="0" w:color="auto"/>
            </w:tcBorders>
            <w:vAlign w:val="bottom"/>
            <w:hideMark/>
          </w:tcPr>
          <w:p w14:paraId="1A6473DF"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CCO163</w:t>
            </w:r>
          </w:p>
        </w:tc>
        <w:tc>
          <w:tcPr>
            <w:tcW w:w="5760" w:type="dxa"/>
            <w:tcBorders>
              <w:top w:val="nil"/>
              <w:left w:val="nil"/>
              <w:bottom w:val="single" w:sz="4" w:space="0" w:color="auto"/>
              <w:right w:val="single" w:sz="4" w:space="0" w:color="auto"/>
            </w:tcBorders>
            <w:vAlign w:val="bottom"/>
            <w:hideMark/>
          </w:tcPr>
          <w:p w14:paraId="1ABDFC1E" w14:textId="77777777" w:rsidR="009F1E8E" w:rsidRPr="00963F09" w:rsidRDefault="009F1E8E" w:rsidP="009F1E8E">
            <w:pPr>
              <w:rPr>
                <w:rFonts w:asciiTheme="majorBidi" w:hAnsiTheme="majorBidi" w:cstheme="majorBidi"/>
                <w:bCs/>
                <w:color w:val="000000"/>
              </w:rPr>
            </w:pPr>
            <w:proofErr w:type="spellStart"/>
            <w:r w:rsidRPr="00963F09">
              <w:rPr>
                <w:rFonts w:asciiTheme="majorBidi" w:hAnsiTheme="majorBidi" w:cstheme="majorBidi"/>
                <w:bCs/>
                <w:color w:val="000000"/>
                <w:u w:val="single"/>
              </w:rPr>
              <w:t>aaaaGAGCTC</w:t>
            </w:r>
            <w:r w:rsidRPr="00963F09">
              <w:rPr>
                <w:rFonts w:asciiTheme="majorBidi" w:hAnsiTheme="majorBidi" w:cstheme="majorBidi"/>
                <w:bCs/>
                <w:color w:val="000000"/>
              </w:rPr>
              <w:t>CAGAACCAGAATTATTGTTTC</w:t>
            </w:r>
            <w:proofErr w:type="spellEnd"/>
          </w:p>
        </w:tc>
        <w:tc>
          <w:tcPr>
            <w:tcW w:w="1440" w:type="dxa"/>
            <w:tcBorders>
              <w:top w:val="nil"/>
              <w:left w:val="nil"/>
              <w:bottom w:val="single" w:sz="4" w:space="0" w:color="auto"/>
              <w:right w:val="single" w:sz="4" w:space="0" w:color="auto"/>
            </w:tcBorders>
            <w:vAlign w:val="bottom"/>
            <w:hideMark/>
          </w:tcPr>
          <w:p w14:paraId="057DD708" w14:textId="77777777" w:rsidR="009F1E8E" w:rsidRPr="00963F09" w:rsidRDefault="009F1E8E" w:rsidP="009F1E8E">
            <w:pPr>
              <w:jc w:val="center"/>
              <w:rPr>
                <w:rFonts w:asciiTheme="majorBidi" w:hAnsiTheme="majorBidi" w:cstheme="majorBidi"/>
                <w:bCs/>
                <w:color w:val="000000"/>
              </w:rPr>
            </w:pPr>
            <w:proofErr w:type="spellStart"/>
            <w:r w:rsidRPr="00963F09">
              <w:rPr>
                <w:rFonts w:asciiTheme="majorBidi" w:hAnsiTheme="majorBidi" w:cstheme="majorBidi"/>
                <w:bCs/>
                <w:color w:val="000000"/>
              </w:rPr>
              <w:t>AmplifyingHA</w:t>
            </w:r>
            <w:proofErr w:type="spellEnd"/>
            <w:r w:rsidRPr="00963F09">
              <w:rPr>
                <w:rFonts w:asciiTheme="majorBidi" w:hAnsiTheme="majorBidi" w:cstheme="majorBidi"/>
                <w:bCs/>
                <w:color w:val="000000"/>
              </w:rPr>
              <w:t xml:space="preserve"> tag </w:t>
            </w:r>
          </w:p>
        </w:tc>
      </w:tr>
      <w:tr w:rsidR="009F1E8E" w:rsidRPr="00963F09" w14:paraId="1B3FB01A" w14:textId="77777777" w:rsidTr="009F1E8E">
        <w:trPr>
          <w:trHeight w:val="300"/>
        </w:trPr>
        <w:tc>
          <w:tcPr>
            <w:tcW w:w="1886" w:type="dxa"/>
            <w:tcBorders>
              <w:top w:val="nil"/>
              <w:left w:val="single" w:sz="4" w:space="0" w:color="auto"/>
              <w:bottom w:val="single" w:sz="4" w:space="0" w:color="auto"/>
              <w:right w:val="single" w:sz="4" w:space="0" w:color="auto"/>
            </w:tcBorders>
            <w:vAlign w:val="bottom"/>
            <w:hideMark/>
          </w:tcPr>
          <w:p w14:paraId="1D39FC48"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CCO58</w:t>
            </w:r>
          </w:p>
        </w:tc>
        <w:tc>
          <w:tcPr>
            <w:tcW w:w="5760" w:type="dxa"/>
            <w:tcBorders>
              <w:top w:val="nil"/>
              <w:left w:val="nil"/>
              <w:bottom w:val="single" w:sz="4" w:space="0" w:color="auto"/>
              <w:right w:val="single" w:sz="4" w:space="0" w:color="auto"/>
            </w:tcBorders>
            <w:vAlign w:val="bottom"/>
            <w:hideMark/>
          </w:tcPr>
          <w:p w14:paraId="5490062F" w14:textId="77777777" w:rsidR="009F1E8E" w:rsidRPr="00963F09" w:rsidRDefault="009F1E8E" w:rsidP="009F1E8E">
            <w:pPr>
              <w:rPr>
                <w:rFonts w:asciiTheme="majorBidi" w:hAnsiTheme="majorBidi" w:cstheme="majorBidi"/>
                <w:bCs/>
                <w:color w:val="000000"/>
              </w:rPr>
            </w:pPr>
            <w:r w:rsidRPr="00963F09">
              <w:rPr>
                <w:rFonts w:asciiTheme="majorBidi" w:hAnsiTheme="majorBidi" w:cstheme="majorBidi"/>
                <w:bCs/>
                <w:color w:val="000000"/>
              </w:rPr>
              <w:t>GGGGTTATTTTTCGATTTTTTTGCTGGTAGAGTTGCAAG</w:t>
            </w:r>
          </w:p>
        </w:tc>
        <w:tc>
          <w:tcPr>
            <w:tcW w:w="1440" w:type="dxa"/>
            <w:tcBorders>
              <w:top w:val="nil"/>
              <w:left w:val="nil"/>
              <w:bottom w:val="single" w:sz="4" w:space="0" w:color="auto"/>
              <w:right w:val="single" w:sz="4" w:space="0" w:color="auto"/>
            </w:tcBorders>
            <w:vAlign w:val="bottom"/>
            <w:hideMark/>
          </w:tcPr>
          <w:p w14:paraId="344A2379"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D128A</w:t>
            </w:r>
          </w:p>
        </w:tc>
      </w:tr>
      <w:tr w:rsidR="009F1E8E" w:rsidRPr="00963F09" w14:paraId="7129F1D4" w14:textId="77777777" w:rsidTr="009F1E8E">
        <w:trPr>
          <w:trHeight w:val="359"/>
        </w:trPr>
        <w:tc>
          <w:tcPr>
            <w:tcW w:w="1886" w:type="dxa"/>
            <w:tcBorders>
              <w:top w:val="nil"/>
              <w:left w:val="single" w:sz="4" w:space="0" w:color="auto"/>
              <w:bottom w:val="single" w:sz="4" w:space="0" w:color="auto"/>
              <w:right w:val="single" w:sz="4" w:space="0" w:color="auto"/>
            </w:tcBorders>
            <w:vAlign w:val="bottom"/>
            <w:hideMark/>
          </w:tcPr>
          <w:p w14:paraId="7553926F"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CCO59</w:t>
            </w:r>
          </w:p>
        </w:tc>
        <w:tc>
          <w:tcPr>
            <w:tcW w:w="5760" w:type="dxa"/>
            <w:tcBorders>
              <w:top w:val="nil"/>
              <w:left w:val="nil"/>
              <w:bottom w:val="single" w:sz="4" w:space="0" w:color="auto"/>
              <w:right w:val="single" w:sz="4" w:space="0" w:color="auto"/>
            </w:tcBorders>
            <w:vAlign w:val="bottom"/>
            <w:hideMark/>
          </w:tcPr>
          <w:p w14:paraId="2225A6FC" w14:textId="77777777" w:rsidR="009F1E8E" w:rsidRPr="00963F09" w:rsidRDefault="009F1E8E" w:rsidP="009F1E8E">
            <w:pPr>
              <w:rPr>
                <w:rFonts w:asciiTheme="majorBidi" w:hAnsiTheme="majorBidi" w:cstheme="majorBidi"/>
                <w:bCs/>
                <w:color w:val="000000"/>
              </w:rPr>
            </w:pPr>
            <w:r w:rsidRPr="00963F09">
              <w:rPr>
                <w:rFonts w:asciiTheme="majorBidi" w:hAnsiTheme="majorBidi" w:cstheme="majorBidi"/>
                <w:bCs/>
                <w:color w:val="000000"/>
              </w:rPr>
              <w:t>CTTGCAACTCTACCAGCAAAAAAATCGAAAAATAACCCC</w:t>
            </w:r>
          </w:p>
        </w:tc>
        <w:tc>
          <w:tcPr>
            <w:tcW w:w="1440" w:type="dxa"/>
            <w:tcBorders>
              <w:top w:val="nil"/>
              <w:left w:val="nil"/>
              <w:bottom w:val="single" w:sz="4" w:space="0" w:color="auto"/>
              <w:right w:val="single" w:sz="4" w:space="0" w:color="auto"/>
            </w:tcBorders>
            <w:vAlign w:val="bottom"/>
            <w:hideMark/>
          </w:tcPr>
          <w:p w14:paraId="1983D25D"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D128A</w:t>
            </w:r>
          </w:p>
        </w:tc>
      </w:tr>
      <w:tr w:rsidR="009F1E8E" w:rsidRPr="00963F09" w14:paraId="768192AA" w14:textId="77777777" w:rsidTr="009F1E8E">
        <w:trPr>
          <w:trHeight w:val="300"/>
        </w:trPr>
        <w:tc>
          <w:tcPr>
            <w:tcW w:w="1886" w:type="dxa"/>
            <w:tcBorders>
              <w:top w:val="nil"/>
              <w:left w:val="single" w:sz="4" w:space="0" w:color="auto"/>
              <w:bottom w:val="single" w:sz="4" w:space="0" w:color="auto"/>
              <w:right w:val="single" w:sz="4" w:space="0" w:color="auto"/>
            </w:tcBorders>
            <w:vAlign w:val="bottom"/>
            <w:hideMark/>
          </w:tcPr>
          <w:p w14:paraId="712F4D1F"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CCO60</w:t>
            </w:r>
          </w:p>
        </w:tc>
        <w:tc>
          <w:tcPr>
            <w:tcW w:w="5760" w:type="dxa"/>
            <w:tcBorders>
              <w:top w:val="nil"/>
              <w:left w:val="nil"/>
              <w:bottom w:val="single" w:sz="4" w:space="0" w:color="auto"/>
              <w:right w:val="single" w:sz="4" w:space="0" w:color="auto"/>
            </w:tcBorders>
            <w:vAlign w:val="bottom"/>
            <w:hideMark/>
          </w:tcPr>
          <w:p w14:paraId="3EAE88E3" w14:textId="77777777" w:rsidR="009F1E8E" w:rsidRPr="00963F09" w:rsidRDefault="009F1E8E" w:rsidP="009F1E8E">
            <w:pPr>
              <w:rPr>
                <w:rFonts w:asciiTheme="majorBidi" w:hAnsiTheme="majorBidi" w:cstheme="majorBidi"/>
                <w:bCs/>
                <w:color w:val="000000"/>
              </w:rPr>
            </w:pPr>
            <w:r w:rsidRPr="00963F09">
              <w:rPr>
                <w:rFonts w:asciiTheme="majorBidi" w:hAnsiTheme="majorBidi" w:cstheme="majorBidi"/>
                <w:bCs/>
                <w:color w:val="000000"/>
              </w:rPr>
              <w:t>ATTTTTCGATTTTTTTGATGCTAGAGTTGCAAGATTAAG</w:t>
            </w:r>
          </w:p>
        </w:tc>
        <w:tc>
          <w:tcPr>
            <w:tcW w:w="1440" w:type="dxa"/>
            <w:tcBorders>
              <w:top w:val="nil"/>
              <w:left w:val="nil"/>
              <w:bottom w:val="single" w:sz="4" w:space="0" w:color="auto"/>
              <w:right w:val="single" w:sz="4" w:space="0" w:color="auto"/>
            </w:tcBorders>
            <w:vAlign w:val="bottom"/>
            <w:hideMark/>
          </w:tcPr>
          <w:p w14:paraId="48C63239"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G129A</w:t>
            </w:r>
          </w:p>
        </w:tc>
      </w:tr>
      <w:tr w:rsidR="009F1E8E" w:rsidRPr="00963F09" w14:paraId="12C8B22F" w14:textId="77777777" w:rsidTr="009F1E8E">
        <w:trPr>
          <w:trHeight w:val="300"/>
        </w:trPr>
        <w:tc>
          <w:tcPr>
            <w:tcW w:w="1886" w:type="dxa"/>
            <w:tcBorders>
              <w:top w:val="nil"/>
              <w:left w:val="single" w:sz="4" w:space="0" w:color="auto"/>
              <w:bottom w:val="single" w:sz="4" w:space="0" w:color="auto"/>
              <w:right w:val="single" w:sz="4" w:space="0" w:color="auto"/>
            </w:tcBorders>
            <w:vAlign w:val="bottom"/>
            <w:hideMark/>
          </w:tcPr>
          <w:p w14:paraId="63E47B6B"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CCO61</w:t>
            </w:r>
          </w:p>
        </w:tc>
        <w:tc>
          <w:tcPr>
            <w:tcW w:w="5760" w:type="dxa"/>
            <w:tcBorders>
              <w:top w:val="nil"/>
              <w:left w:val="nil"/>
              <w:bottom w:val="single" w:sz="4" w:space="0" w:color="auto"/>
              <w:right w:val="single" w:sz="4" w:space="0" w:color="auto"/>
            </w:tcBorders>
            <w:vAlign w:val="bottom"/>
            <w:hideMark/>
          </w:tcPr>
          <w:p w14:paraId="4F5F94DB" w14:textId="77777777" w:rsidR="009F1E8E" w:rsidRPr="00963F09" w:rsidRDefault="009F1E8E" w:rsidP="009F1E8E">
            <w:pPr>
              <w:rPr>
                <w:rFonts w:asciiTheme="majorBidi" w:hAnsiTheme="majorBidi" w:cstheme="majorBidi"/>
                <w:bCs/>
                <w:color w:val="000000"/>
              </w:rPr>
            </w:pPr>
            <w:r w:rsidRPr="00963F09">
              <w:rPr>
                <w:rFonts w:asciiTheme="majorBidi" w:hAnsiTheme="majorBidi" w:cstheme="majorBidi"/>
                <w:bCs/>
                <w:color w:val="000000"/>
              </w:rPr>
              <w:t>CTTAATCTTGCAACTCTAGCATCAAAAAAATCGAAAAAT</w:t>
            </w:r>
          </w:p>
        </w:tc>
        <w:tc>
          <w:tcPr>
            <w:tcW w:w="1440" w:type="dxa"/>
            <w:tcBorders>
              <w:top w:val="nil"/>
              <w:left w:val="nil"/>
              <w:bottom w:val="single" w:sz="4" w:space="0" w:color="auto"/>
              <w:right w:val="single" w:sz="4" w:space="0" w:color="auto"/>
            </w:tcBorders>
            <w:vAlign w:val="bottom"/>
            <w:hideMark/>
          </w:tcPr>
          <w:p w14:paraId="20DE7F5C"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G129A</w:t>
            </w:r>
          </w:p>
        </w:tc>
      </w:tr>
    </w:tbl>
    <w:p w14:paraId="2BB72A51" w14:textId="0646EC20" w:rsidR="001B1112" w:rsidRDefault="001B1112" w:rsidP="001B1112">
      <w:pPr>
        <w:tabs>
          <w:tab w:val="left" w:pos="2780"/>
          <w:tab w:val="center" w:pos="6264"/>
        </w:tabs>
        <w:rPr>
          <w:rFonts w:asciiTheme="majorBidi" w:hAnsiTheme="majorBidi" w:cstheme="majorBidi"/>
          <w:bCs/>
          <w:color w:val="000000"/>
        </w:rPr>
      </w:pPr>
      <w:r>
        <w:rPr>
          <w:rFonts w:asciiTheme="majorBidi" w:hAnsiTheme="majorBidi" w:cstheme="majorBidi"/>
          <w:bCs/>
          <w:color w:val="000000"/>
        </w:rPr>
        <w:tab/>
      </w:r>
    </w:p>
    <w:p w14:paraId="62817A96" w14:textId="77777777" w:rsidR="001B1112" w:rsidRPr="001B1112" w:rsidRDefault="001B1112" w:rsidP="001B1112">
      <w:pPr>
        <w:rPr>
          <w:rFonts w:asciiTheme="majorBidi" w:hAnsiTheme="majorBidi" w:cstheme="majorBidi"/>
        </w:rPr>
        <w:sectPr w:rsidR="001B1112" w:rsidRPr="001B1112" w:rsidSect="004B34FA">
          <w:pgSz w:w="15840" w:h="12240" w:orient="landscape" w:code="1"/>
          <w:pgMar w:top="1800" w:right="1440" w:bottom="1800" w:left="1872" w:header="720" w:footer="1440" w:gutter="0"/>
          <w:cols w:space="720"/>
          <w:noEndnote/>
          <w:docGrid w:linePitch="360"/>
        </w:sectPr>
      </w:pPr>
    </w:p>
    <w:tbl>
      <w:tblPr>
        <w:tblpPr w:leftFromText="180" w:rightFromText="180" w:vertAnchor="page" w:horzAnchor="page" w:tblpX="3941" w:tblpY="2541"/>
        <w:tblW w:w="9086" w:type="dxa"/>
        <w:tblLayout w:type="fixed"/>
        <w:tblLook w:val="04A0" w:firstRow="1" w:lastRow="0" w:firstColumn="1" w:lastColumn="0" w:noHBand="0" w:noVBand="1"/>
      </w:tblPr>
      <w:tblGrid>
        <w:gridCol w:w="1886"/>
        <w:gridCol w:w="5760"/>
        <w:gridCol w:w="1440"/>
      </w:tblGrid>
      <w:tr w:rsidR="009F1E8E" w:rsidRPr="00963F09" w14:paraId="7CC10DA8" w14:textId="77777777" w:rsidTr="009F1E8E">
        <w:trPr>
          <w:trHeight w:val="300"/>
        </w:trPr>
        <w:tc>
          <w:tcPr>
            <w:tcW w:w="1886" w:type="dxa"/>
            <w:tcBorders>
              <w:top w:val="nil"/>
              <w:left w:val="single" w:sz="4" w:space="0" w:color="auto"/>
              <w:bottom w:val="single" w:sz="4" w:space="0" w:color="auto"/>
              <w:right w:val="single" w:sz="4" w:space="0" w:color="auto"/>
            </w:tcBorders>
            <w:vAlign w:val="bottom"/>
            <w:hideMark/>
          </w:tcPr>
          <w:p w14:paraId="6C2B63EC"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lastRenderedPageBreak/>
              <w:t>CCO62</w:t>
            </w:r>
          </w:p>
        </w:tc>
        <w:tc>
          <w:tcPr>
            <w:tcW w:w="5760" w:type="dxa"/>
            <w:tcBorders>
              <w:top w:val="nil"/>
              <w:left w:val="nil"/>
              <w:bottom w:val="single" w:sz="4" w:space="0" w:color="auto"/>
              <w:right w:val="single" w:sz="4" w:space="0" w:color="auto"/>
            </w:tcBorders>
            <w:vAlign w:val="bottom"/>
            <w:hideMark/>
          </w:tcPr>
          <w:p w14:paraId="57A54DAB" w14:textId="77777777" w:rsidR="009F1E8E" w:rsidRPr="00963F09" w:rsidRDefault="009F1E8E" w:rsidP="009F1E8E">
            <w:pPr>
              <w:rPr>
                <w:rFonts w:asciiTheme="majorBidi" w:hAnsiTheme="majorBidi" w:cstheme="majorBidi"/>
                <w:bCs/>
                <w:color w:val="000000"/>
              </w:rPr>
            </w:pPr>
            <w:r w:rsidRPr="00963F09">
              <w:rPr>
                <w:rFonts w:asciiTheme="majorBidi" w:hAnsiTheme="majorBidi" w:cstheme="majorBidi"/>
                <w:bCs/>
                <w:color w:val="000000"/>
              </w:rPr>
              <w:t>TTTTTGATGGTAGAGTTGCAGCTTTAAGAAATAAATCATC</w:t>
            </w:r>
          </w:p>
        </w:tc>
        <w:tc>
          <w:tcPr>
            <w:tcW w:w="1440" w:type="dxa"/>
            <w:tcBorders>
              <w:top w:val="nil"/>
              <w:left w:val="nil"/>
              <w:bottom w:val="single" w:sz="4" w:space="0" w:color="auto"/>
              <w:right w:val="single" w:sz="4" w:space="0" w:color="auto"/>
            </w:tcBorders>
            <w:vAlign w:val="bottom"/>
            <w:hideMark/>
          </w:tcPr>
          <w:p w14:paraId="7BA1798D"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R133A</w:t>
            </w:r>
          </w:p>
        </w:tc>
      </w:tr>
      <w:tr w:rsidR="009F1E8E" w:rsidRPr="00963F09" w14:paraId="537A14CF" w14:textId="77777777" w:rsidTr="009F1E8E">
        <w:trPr>
          <w:trHeight w:val="305"/>
        </w:trPr>
        <w:tc>
          <w:tcPr>
            <w:tcW w:w="1886" w:type="dxa"/>
            <w:tcBorders>
              <w:top w:val="nil"/>
              <w:left w:val="single" w:sz="4" w:space="0" w:color="auto"/>
              <w:bottom w:val="single" w:sz="4" w:space="0" w:color="auto"/>
              <w:right w:val="single" w:sz="4" w:space="0" w:color="auto"/>
            </w:tcBorders>
            <w:vAlign w:val="bottom"/>
            <w:hideMark/>
          </w:tcPr>
          <w:p w14:paraId="1535D48E"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CCO63</w:t>
            </w:r>
          </w:p>
        </w:tc>
        <w:tc>
          <w:tcPr>
            <w:tcW w:w="5760" w:type="dxa"/>
            <w:tcBorders>
              <w:top w:val="nil"/>
              <w:left w:val="nil"/>
              <w:bottom w:val="single" w:sz="4" w:space="0" w:color="auto"/>
              <w:right w:val="single" w:sz="4" w:space="0" w:color="auto"/>
            </w:tcBorders>
            <w:vAlign w:val="bottom"/>
            <w:hideMark/>
          </w:tcPr>
          <w:p w14:paraId="4D27FC10" w14:textId="77777777" w:rsidR="009F1E8E" w:rsidRPr="00963F09" w:rsidRDefault="009F1E8E" w:rsidP="009F1E8E">
            <w:pPr>
              <w:rPr>
                <w:rFonts w:asciiTheme="majorBidi" w:hAnsiTheme="majorBidi" w:cstheme="majorBidi"/>
                <w:bCs/>
                <w:color w:val="000000"/>
              </w:rPr>
            </w:pPr>
            <w:r w:rsidRPr="00963F09">
              <w:rPr>
                <w:rFonts w:asciiTheme="majorBidi" w:hAnsiTheme="majorBidi" w:cstheme="majorBidi"/>
                <w:bCs/>
                <w:color w:val="000000"/>
              </w:rPr>
              <w:t>GATGATTTATTTCTTAAAGCTGCAACTCTACCATCAAAAA</w:t>
            </w:r>
          </w:p>
        </w:tc>
        <w:tc>
          <w:tcPr>
            <w:tcW w:w="1440" w:type="dxa"/>
            <w:tcBorders>
              <w:top w:val="nil"/>
              <w:left w:val="nil"/>
              <w:bottom w:val="single" w:sz="4" w:space="0" w:color="auto"/>
              <w:right w:val="single" w:sz="4" w:space="0" w:color="auto"/>
            </w:tcBorders>
            <w:vAlign w:val="bottom"/>
            <w:hideMark/>
          </w:tcPr>
          <w:p w14:paraId="11FDDFA9"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R133A</w:t>
            </w:r>
          </w:p>
        </w:tc>
      </w:tr>
      <w:tr w:rsidR="009F1E8E" w:rsidRPr="00963F09" w14:paraId="3C09EAA1" w14:textId="77777777" w:rsidTr="009F1E8E">
        <w:trPr>
          <w:trHeight w:val="300"/>
        </w:trPr>
        <w:tc>
          <w:tcPr>
            <w:tcW w:w="1886" w:type="dxa"/>
            <w:tcBorders>
              <w:top w:val="nil"/>
              <w:left w:val="single" w:sz="4" w:space="0" w:color="auto"/>
              <w:bottom w:val="single" w:sz="4" w:space="0" w:color="auto"/>
              <w:right w:val="single" w:sz="4" w:space="0" w:color="auto"/>
            </w:tcBorders>
            <w:vAlign w:val="bottom"/>
            <w:hideMark/>
          </w:tcPr>
          <w:p w14:paraId="0D7D2ECE"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CCO64</w:t>
            </w:r>
          </w:p>
        </w:tc>
        <w:tc>
          <w:tcPr>
            <w:tcW w:w="5760" w:type="dxa"/>
            <w:tcBorders>
              <w:top w:val="nil"/>
              <w:left w:val="nil"/>
              <w:bottom w:val="single" w:sz="4" w:space="0" w:color="auto"/>
              <w:right w:val="single" w:sz="4" w:space="0" w:color="auto"/>
            </w:tcBorders>
            <w:vAlign w:val="bottom"/>
            <w:hideMark/>
          </w:tcPr>
          <w:p w14:paraId="16795401" w14:textId="77777777" w:rsidR="009F1E8E" w:rsidRPr="00963F09" w:rsidRDefault="009F1E8E" w:rsidP="009F1E8E">
            <w:pPr>
              <w:rPr>
                <w:rFonts w:asciiTheme="majorBidi" w:hAnsiTheme="majorBidi" w:cstheme="majorBidi"/>
                <w:bCs/>
                <w:color w:val="000000"/>
              </w:rPr>
            </w:pPr>
            <w:r w:rsidRPr="00963F09">
              <w:rPr>
                <w:rFonts w:asciiTheme="majorBidi" w:hAnsiTheme="majorBidi" w:cstheme="majorBidi"/>
                <w:bCs/>
                <w:color w:val="000000"/>
              </w:rPr>
              <w:t>ATAAATCATCATTAATGGCTCAAGAGTTAGATTCATTAG</w:t>
            </w:r>
          </w:p>
        </w:tc>
        <w:tc>
          <w:tcPr>
            <w:tcW w:w="1440" w:type="dxa"/>
            <w:tcBorders>
              <w:top w:val="nil"/>
              <w:left w:val="nil"/>
              <w:bottom w:val="single" w:sz="4" w:space="0" w:color="auto"/>
              <w:right w:val="single" w:sz="4" w:space="0" w:color="auto"/>
            </w:tcBorders>
            <w:vAlign w:val="bottom"/>
            <w:hideMark/>
          </w:tcPr>
          <w:p w14:paraId="4798628F"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G142A</w:t>
            </w:r>
          </w:p>
        </w:tc>
      </w:tr>
      <w:tr w:rsidR="009F1E8E" w:rsidRPr="00963F09" w14:paraId="3AA13028" w14:textId="77777777" w:rsidTr="009F1E8E">
        <w:trPr>
          <w:trHeight w:val="300"/>
        </w:trPr>
        <w:tc>
          <w:tcPr>
            <w:tcW w:w="1886" w:type="dxa"/>
            <w:tcBorders>
              <w:top w:val="nil"/>
              <w:left w:val="single" w:sz="4" w:space="0" w:color="auto"/>
              <w:bottom w:val="single" w:sz="4" w:space="0" w:color="auto"/>
              <w:right w:val="single" w:sz="4" w:space="0" w:color="auto"/>
            </w:tcBorders>
            <w:vAlign w:val="bottom"/>
            <w:hideMark/>
          </w:tcPr>
          <w:p w14:paraId="637B04CB"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CCO65</w:t>
            </w:r>
          </w:p>
        </w:tc>
        <w:tc>
          <w:tcPr>
            <w:tcW w:w="5760" w:type="dxa"/>
            <w:tcBorders>
              <w:top w:val="nil"/>
              <w:left w:val="nil"/>
              <w:bottom w:val="single" w:sz="4" w:space="0" w:color="auto"/>
              <w:right w:val="single" w:sz="4" w:space="0" w:color="auto"/>
            </w:tcBorders>
            <w:vAlign w:val="bottom"/>
            <w:hideMark/>
          </w:tcPr>
          <w:p w14:paraId="0173C594" w14:textId="77777777" w:rsidR="009F1E8E" w:rsidRPr="00963F09" w:rsidRDefault="009F1E8E" w:rsidP="009F1E8E">
            <w:pPr>
              <w:rPr>
                <w:rFonts w:asciiTheme="majorBidi" w:hAnsiTheme="majorBidi" w:cstheme="majorBidi"/>
                <w:bCs/>
                <w:color w:val="000000"/>
              </w:rPr>
            </w:pPr>
            <w:r w:rsidRPr="00963F09">
              <w:rPr>
                <w:rFonts w:asciiTheme="majorBidi" w:hAnsiTheme="majorBidi" w:cstheme="majorBidi"/>
                <w:bCs/>
                <w:color w:val="000000"/>
              </w:rPr>
              <w:t>CTAATGAATCTAACTCTTGAGCCATTAATGATGATTTAT</w:t>
            </w:r>
          </w:p>
        </w:tc>
        <w:tc>
          <w:tcPr>
            <w:tcW w:w="1440" w:type="dxa"/>
            <w:tcBorders>
              <w:top w:val="nil"/>
              <w:left w:val="nil"/>
              <w:bottom w:val="single" w:sz="4" w:space="0" w:color="auto"/>
              <w:right w:val="single" w:sz="4" w:space="0" w:color="auto"/>
            </w:tcBorders>
            <w:vAlign w:val="bottom"/>
            <w:hideMark/>
          </w:tcPr>
          <w:p w14:paraId="516F6C79"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G142A</w:t>
            </w:r>
          </w:p>
        </w:tc>
      </w:tr>
      <w:tr w:rsidR="009F1E8E" w:rsidRPr="00963F09" w14:paraId="2F6C0FA2" w14:textId="77777777" w:rsidTr="009F1E8E">
        <w:trPr>
          <w:trHeight w:val="359"/>
        </w:trPr>
        <w:tc>
          <w:tcPr>
            <w:tcW w:w="1886" w:type="dxa"/>
            <w:tcBorders>
              <w:top w:val="nil"/>
              <w:left w:val="single" w:sz="4" w:space="0" w:color="auto"/>
              <w:bottom w:val="single" w:sz="4" w:space="0" w:color="auto"/>
              <w:right w:val="single" w:sz="4" w:space="0" w:color="auto"/>
            </w:tcBorders>
            <w:vAlign w:val="bottom"/>
            <w:hideMark/>
          </w:tcPr>
          <w:p w14:paraId="54C1376F"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CCO66</w:t>
            </w:r>
          </w:p>
        </w:tc>
        <w:tc>
          <w:tcPr>
            <w:tcW w:w="5760" w:type="dxa"/>
            <w:tcBorders>
              <w:top w:val="nil"/>
              <w:left w:val="nil"/>
              <w:bottom w:val="single" w:sz="4" w:space="0" w:color="auto"/>
              <w:right w:val="single" w:sz="4" w:space="0" w:color="auto"/>
            </w:tcBorders>
            <w:vAlign w:val="bottom"/>
            <w:hideMark/>
          </w:tcPr>
          <w:p w14:paraId="1378936A" w14:textId="77777777" w:rsidR="009F1E8E" w:rsidRPr="00963F09" w:rsidRDefault="009F1E8E" w:rsidP="009F1E8E">
            <w:pPr>
              <w:rPr>
                <w:rFonts w:asciiTheme="majorBidi" w:hAnsiTheme="majorBidi" w:cstheme="majorBidi"/>
                <w:bCs/>
                <w:color w:val="000000"/>
              </w:rPr>
            </w:pPr>
            <w:r w:rsidRPr="00963F09">
              <w:rPr>
                <w:rFonts w:asciiTheme="majorBidi" w:hAnsiTheme="majorBidi" w:cstheme="majorBidi"/>
                <w:bCs/>
                <w:color w:val="000000"/>
              </w:rPr>
              <w:t>TAATGGGACAAGAGTTAGCTTCATTAGCTGATTTGGTATC</w:t>
            </w:r>
          </w:p>
        </w:tc>
        <w:tc>
          <w:tcPr>
            <w:tcW w:w="1440" w:type="dxa"/>
            <w:tcBorders>
              <w:top w:val="nil"/>
              <w:left w:val="nil"/>
              <w:bottom w:val="single" w:sz="4" w:space="0" w:color="auto"/>
              <w:right w:val="single" w:sz="4" w:space="0" w:color="auto"/>
            </w:tcBorders>
            <w:vAlign w:val="bottom"/>
            <w:hideMark/>
          </w:tcPr>
          <w:p w14:paraId="13BC072D"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D146A</w:t>
            </w:r>
          </w:p>
        </w:tc>
      </w:tr>
      <w:tr w:rsidR="009F1E8E" w:rsidRPr="00963F09" w14:paraId="15C9C595" w14:textId="77777777" w:rsidTr="009F1E8E">
        <w:trPr>
          <w:trHeight w:val="278"/>
        </w:trPr>
        <w:tc>
          <w:tcPr>
            <w:tcW w:w="1886" w:type="dxa"/>
            <w:tcBorders>
              <w:top w:val="nil"/>
              <w:left w:val="single" w:sz="4" w:space="0" w:color="auto"/>
              <w:bottom w:val="single" w:sz="4" w:space="0" w:color="auto"/>
              <w:right w:val="single" w:sz="4" w:space="0" w:color="auto"/>
            </w:tcBorders>
            <w:vAlign w:val="bottom"/>
            <w:hideMark/>
          </w:tcPr>
          <w:p w14:paraId="5FA07BDD"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CCO67</w:t>
            </w:r>
          </w:p>
        </w:tc>
        <w:tc>
          <w:tcPr>
            <w:tcW w:w="5760" w:type="dxa"/>
            <w:tcBorders>
              <w:top w:val="nil"/>
              <w:left w:val="nil"/>
              <w:bottom w:val="single" w:sz="4" w:space="0" w:color="auto"/>
              <w:right w:val="single" w:sz="4" w:space="0" w:color="auto"/>
            </w:tcBorders>
            <w:vAlign w:val="bottom"/>
            <w:hideMark/>
          </w:tcPr>
          <w:p w14:paraId="2ABCA81A" w14:textId="77777777" w:rsidR="009F1E8E" w:rsidRPr="00963F09" w:rsidRDefault="009F1E8E" w:rsidP="009F1E8E">
            <w:pPr>
              <w:rPr>
                <w:rFonts w:asciiTheme="majorBidi" w:hAnsiTheme="majorBidi" w:cstheme="majorBidi"/>
                <w:bCs/>
                <w:color w:val="000000"/>
              </w:rPr>
            </w:pPr>
            <w:r w:rsidRPr="00963F09">
              <w:rPr>
                <w:rFonts w:asciiTheme="majorBidi" w:hAnsiTheme="majorBidi" w:cstheme="majorBidi"/>
                <w:bCs/>
                <w:color w:val="000000"/>
              </w:rPr>
              <w:t>GATACCAAATCAGCTAATGAAGCTAACTCTTGTCCCATTA</w:t>
            </w:r>
          </w:p>
        </w:tc>
        <w:tc>
          <w:tcPr>
            <w:tcW w:w="1440" w:type="dxa"/>
            <w:tcBorders>
              <w:top w:val="nil"/>
              <w:left w:val="nil"/>
              <w:bottom w:val="single" w:sz="4" w:space="0" w:color="auto"/>
              <w:right w:val="single" w:sz="4" w:space="0" w:color="auto"/>
            </w:tcBorders>
            <w:vAlign w:val="bottom"/>
            <w:hideMark/>
          </w:tcPr>
          <w:p w14:paraId="2289A69E"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D146A</w:t>
            </w:r>
          </w:p>
        </w:tc>
      </w:tr>
      <w:tr w:rsidR="009F1E8E" w:rsidRPr="00963F09" w14:paraId="33B71C61" w14:textId="77777777" w:rsidTr="009F1E8E">
        <w:trPr>
          <w:trHeight w:val="300"/>
        </w:trPr>
        <w:tc>
          <w:tcPr>
            <w:tcW w:w="1886" w:type="dxa"/>
            <w:tcBorders>
              <w:top w:val="nil"/>
              <w:left w:val="single" w:sz="4" w:space="0" w:color="auto"/>
              <w:bottom w:val="single" w:sz="4" w:space="0" w:color="auto"/>
              <w:right w:val="single" w:sz="4" w:space="0" w:color="auto"/>
            </w:tcBorders>
            <w:vAlign w:val="bottom"/>
            <w:hideMark/>
          </w:tcPr>
          <w:p w14:paraId="78AD91DC"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CCO68</w:t>
            </w:r>
          </w:p>
        </w:tc>
        <w:tc>
          <w:tcPr>
            <w:tcW w:w="5760" w:type="dxa"/>
            <w:tcBorders>
              <w:top w:val="nil"/>
              <w:left w:val="nil"/>
              <w:bottom w:val="single" w:sz="4" w:space="0" w:color="auto"/>
              <w:right w:val="single" w:sz="4" w:space="0" w:color="auto"/>
            </w:tcBorders>
            <w:vAlign w:val="bottom"/>
            <w:hideMark/>
          </w:tcPr>
          <w:p w14:paraId="35C18F9F" w14:textId="77777777" w:rsidR="009F1E8E" w:rsidRPr="00963F09" w:rsidRDefault="009F1E8E" w:rsidP="009F1E8E">
            <w:pPr>
              <w:rPr>
                <w:rFonts w:asciiTheme="majorBidi" w:hAnsiTheme="majorBidi" w:cstheme="majorBidi"/>
                <w:bCs/>
                <w:color w:val="000000"/>
              </w:rPr>
            </w:pPr>
            <w:r w:rsidRPr="00963F09">
              <w:rPr>
                <w:rFonts w:asciiTheme="majorBidi" w:hAnsiTheme="majorBidi" w:cstheme="majorBidi"/>
                <w:bCs/>
                <w:color w:val="000000"/>
              </w:rPr>
              <w:t>GTTAGATTCATTAGCTGCTTTGGTATCATTTGGGGTATC</w:t>
            </w:r>
          </w:p>
        </w:tc>
        <w:tc>
          <w:tcPr>
            <w:tcW w:w="1440" w:type="dxa"/>
            <w:tcBorders>
              <w:top w:val="nil"/>
              <w:left w:val="nil"/>
              <w:bottom w:val="single" w:sz="4" w:space="0" w:color="auto"/>
              <w:right w:val="single" w:sz="4" w:space="0" w:color="auto"/>
            </w:tcBorders>
            <w:vAlign w:val="bottom"/>
            <w:hideMark/>
          </w:tcPr>
          <w:p w14:paraId="5DAF9369"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D150A</w:t>
            </w:r>
          </w:p>
        </w:tc>
      </w:tr>
      <w:tr w:rsidR="009F1E8E" w:rsidRPr="00963F09" w14:paraId="0F42BC0B" w14:textId="77777777" w:rsidTr="009F1E8E">
        <w:trPr>
          <w:trHeight w:val="305"/>
        </w:trPr>
        <w:tc>
          <w:tcPr>
            <w:tcW w:w="1886" w:type="dxa"/>
            <w:tcBorders>
              <w:top w:val="nil"/>
              <w:left w:val="single" w:sz="4" w:space="0" w:color="auto"/>
              <w:bottom w:val="single" w:sz="4" w:space="0" w:color="auto"/>
              <w:right w:val="single" w:sz="4" w:space="0" w:color="auto"/>
            </w:tcBorders>
            <w:vAlign w:val="bottom"/>
            <w:hideMark/>
          </w:tcPr>
          <w:p w14:paraId="12C88B09"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CCO69</w:t>
            </w:r>
          </w:p>
        </w:tc>
        <w:tc>
          <w:tcPr>
            <w:tcW w:w="5760" w:type="dxa"/>
            <w:tcBorders>
              <w:top w:val="nil"/>
              <w:left w:val="nil"/>
              <w:bottom w:val="single" w:sz="4" w:space="0" w:color="auto"/>
              <w:right w:val="single" w:sz="4" w:space="0" w:color="auto"/>
            </w:tcBorders>
            <w:vAlign w:val="bottom"/>
            <w:hideMark/>
          </w:tcPr>
          <w:p w14:paraId="328A8AEC" w14:textId="77777777" w:rsidR="009F1E8E" w:rsidRPr="00963F09" w:rsidRDefault="009F1E8E" w:rsidP="009F1E8E">
            <w:pPr>
              <w:rPr>
                <w:rFonts w:asciiTheme="majorBidi" w:hAnsiTheme="majorBidi" w:cstheme="majorBidi"/>
                <w:bCs/>
                <w:color w:val="000000"/>
              </w:rPr>
            </w:pPr>
            <w:r w:rsidRPr="00963F09">
              <w:rPr>
                <w:rFonts w:asciiTheme="majorBidi" w:hAnsiTheme="majorBidi" w:cstheme="majorBidi"/>
                <w:bCs/>
                <w:color w:val="000000"/>
              </w:rPr>
              <w:t>GATACCCCAAATGATACCAAAGCAGCTAATGAATCTAAC</w:t>
            </w:r>
          </w:p>
        </w:tc>
        <w:tc>
          <w:tcPr>
            <w:tcW w:w="1440" w:type="dxa"/>
            <w:tcBorders>
              <w:top w:val="nil"/>
              <w:left w:val="nil"/>
              <w:bottom w:val="single" w:sz="4" w:space="0" w:color="auto"/>
              <w:right w:val="single" w:sz="4" w:space="0" w:color="auto"/>
            </w:tcBorders>
            <w:vAlign w:val="bottom"/>
            <w:hideMark/>
          </w:tcPr>
          <w:p w14:paraId="0800517C"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D150A</w:t>
            </w:r>
          </w:p>
        </w:tc>
      </w:tr>
      <w:tr w:rsidR="009F1E8E" w:rsidRPr="00963F09" w14:paraId="313C9C33" w14:textId="77777777" w:rsidTr="009F1E8E">
        <w:trPr>
          <w:trHeight w:val="300"/>
        </w:trPr>
        <w:tc>
          <w:tcPr>
            <w:tcW w:w="1886" w:type="dxa"/>
            <w:tcBorders>
              <w:top w:val="nil"/>
              <w:left w:val="single" w:sz="4" w:space="0" w:color="auto"/>
              <w:bottom w:val="single" w:sz="4" w:space="0" w:color="auto"/>
              <w:right w:val="single" w:sz="4" w:space="0" w:color="auto"/>
            </w:tcBorders>
            <w:vAlign w:val="bottom"/>
            <w:hideMark/>
          </w:tcPr>
          <w:p w14:paraId="0E34BC1B"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CCO82</w:t>
            </w:r>
          </w:p>
        </w:tc>
        <w:tc>
          <w:tcPr>
            <w:tcW w:w="5760" w:type="dxa"/>
            <w:tcBorders>
              <w:top w:val="nil"/>
              <w:left w:val="nil"/>
              <w:bottom w:val="single" w:sz="4" w:space="0" w:color="auto"/>
              <w:right w:val="single" w:sz="4" w:space="0" w:color="auto"/>
            </w:tcBorders>
            <w:vAlign w:val="bottom"/>
            <w:hideMark/>
          </w:tcPr>
          <w:p w14:paraId="1820FD93" w14:textId="77777777" w:rsidR="009F1E8E" w:rsidRPr="00963F09" w:rsidRDefault="009F1E8E" w:rsidP="009F1E8E">
            <w:pPr>
              <w:rPr>
                <w:rFonts w:asciiTheme="majorBidi" w:hAnsiTheme="majorBidi" w:cstheme="majorBidi"/>
                <w:bCs/>
                <w:color w:val="000000"/>
              </w:rPr>
            </w:pPr>
            <w:r w:rsidRPr="00963F09">
              <w:rPr>
                <w:rFonts w:asciiTheme="majorBidi" w:hAnsiTheme="majorBidi" w:cstheme="majorBidi"/>
                <w:bCs/>
                <w:color w:val="000000"/>
              </w:rPr>
              <w:t>GTTGGGGTTATTTTTCGCTTTTTTTGATGGTAGAGTTG</w:t>
            </w:r>
          </w:p>
        </w:tc>
        <w:tc>
          <w:tcPr>
            <w:tcW w:w="1440" w:type="dxa"/>
            <w:tcBorders>
              <w:top w:val="nil"/>
              <w:left w:val="nil"/>
              <w:bottom w:val="single" w:sz="4" w:space="0" w:color="auto"/>
              <w:right w:val="single" w:sz="4" w:space="0" w:color="auto"/>
            </w:tcBorders>
            <w:vAlign w:val="bottom"/>
            <w:hideMark/>
          </w:tcPr>
          <w:p w14:paraId="44ACB8DC"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D125A</w:t>
            </w:r>
          </w:p>
        </w:tc>
      </w:tr>
      <w:tr w:rsidR="009F1E8E" w:rsidRPr="00963F09" w14:paraId="6D50161B" w14:textId="77777777" w:rsidTr="009F1E8E">
        <w:trPr>
          <w:trHeight w:val="296"/>
        </w:trPr>
        <w:tc>
          <w:tcPr>
            <w:tcW w:w="1886" w:type="dxa"/>
            <w:tcBorders>
              <w:top w:val="nil"/>
              <w:left w:val="single" w:sz="4" w:space="0" w:color="auto"/>
              <w:bottom w:val="single" w:sz="4" w:space="0" w:color="auto"/>
              <w:right w:val="single" w:sz="4" w:space="0" w:color="auto"/>
            </w:tcBorders>
            <w:vAlign w:val="bottom"/>
            <w:hideMark/>
          </w:tcPr>
          <w:p w14:paraId="7D4126EB"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CCO83</w:t>
            </w:r>
          </w:p>
        </w:tc>
        <w:tc>
          <w:tcPr>
            <w:tcW w:w="5760" w:type="dxa"/>
            <w:tcBorders>
              <w:top w:val="nil"/>
              <w:left w:val="nil"/>
              <w:bottom w:val="single" w:sz="4" w:space="0" w:color="auto"/>
              <w:right w:val="single" w:sz="4" w:space="0" w:color="auto"/>
            </w:tcBorders>
            <w:vAlign w:val="bottom"/>
            <w:hideMark/>
          </w:tcPr>
          <w:p w14:paraId="477EEFC5" w14:textId="77777777" w:rsidR="009F1E8E" w:rsidRPr="00963F09" w:rsidRDefault="009F1E8E" w:rsidP="009F1E8E">
            <w:pPr>
              <w:rPr>
                <w:rFonts w:asciiTheme="majorBidi" w:hAnsiTheme="majorBidi" w:cstheme="majorBidi"/>
                <w:bCs/>
                <w:color w:val="000000"/>
              </w:rPr>
            </w:pPr>
            <w:r w:rsidRPr="00963F09">
              <w:rPr>
                <w:rFonts w:asciiTheme="majorBidi" w:hAnsiTheme="majorBidi" w:cstheme="majorBidi"/>
                <w:bCs/>
                <w:color w:val="000000"/>
              </w:rPr>
              <w:t>CAACTCTACCATCAAAAAAAGCGAAAAATAACCCCAAC</w:t>
            </w:r>
          </w:p>
        </w:tc>
        <w:tc>
          <w:tcPr>
            <w:tcW w:w="1440" w:type="dxa"/>
            <w:tcBorders>
              <w:top w:val="nil"/>
              <w:left w:val="nil"/>
              <w:bottom w:val="single" w:sz="4" w:space="0" w:color="auto"/>
              <w:right w:val="single" w:sz="4" w:space="0" w:color="auto"/>
            </w:tcBorders>
            <w:vAlign w:val="bottom"/>
            <w:hideMark/>
          </w:tcPr>
          <w:p w14:paraId="6BC12FB5"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D125A</w:t>
            </w:r>
          </w:p>
        </w:tc>
      </w:tr>
      <w:tr w:rsidR="009F1E8E" w:rsidRPr="00963F09" w14:paraId="7169A0F3" w14:textId="77777777" w:rsidTr="009F1E8E">
        <w:trPr>
          <w:trHeight w:val="300"/>
        </w:trPr>
        <w:tc>
          <w:tcPr>
            <w:tcW w:w="1886" w:type="dxa"/>
            <w:tcBorders>
              <w:top w:val="nil"/>
              <w:left w:val="single" w:sz="4" w:space="0" w:color="auto"/>
              <w:bottom w:val="single" w:sz="4" w:space="0" w:color="auto"/>
              <w:right w:val="single" w:sz="4" w:space="0" w:color="auto"/>
            </w:tcBorders>
            <w:vAlign w:val="bottom"/>
          </w:tcPr>
          <w:p w14:paraId="346D049E"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CCO164</w:t>
            </w:r>
          </w:p>
        </w:tc>
        <w:tc>
          <w:tcPr>
            <w:tcW w:w="5760" w:type="dxa"/>
            <w:tcBorders>
              <w:top w:val="nil"/>
              <w:left w:val="nil"/>
              <w:bottom w:val="single" w:sz="4" w:space="0" w:color="auto"/>
              <w:right w:val="single" w:sz="4" w:space="0" w:color="auto"/>
            </w:tcBorders>
            <w:vAlign w:val="bottom"/>
          </w:tcPr>
          <w:p w14:paraId="5556F026" w14:textId="77777777" w:rsidR="009F1E8E" w:rsidRPr="00963F09" w:rsidRDefault="009F1E8E" w:rsidP="009F1E8E">
            <w:pPr>
              <w:rPr>
                <w:rFonts w:asciiTheme="majorBidi" w:hAnsiTheme="majorBidi" w:cstheme="majorBidi"/>
                <w:bCs/>
                <w:color w:val="000000"/>
              </w:rPr>
            </w:pPr>
            <w:r w:rsidRPr="00963F09">
              <w:rPr>
                <w:rFonts w:asciiTheme="majorBidi" w:hAnsiTheme="majorBidi" w:cstheme="majorBidi"/>
                <w:bCs/>
                <w:color w:val="000000"/>
              </w:rPr>
              <w:t>TTTTTGGCCTTTTGGGCTTTATGTGGATTAACAAG</w:t>
            </w:r>
          </w:p>
        </w:tc>
        <w:tc>
          <w:tcPr>
            <w:tcW w:w="1440" w:type="dxa"/>
            <w:tcBorders>
              <w:top w:val="nil"/>
              <w:left w:val="nil"/>
              <w:bottom w:val="single" w:sz="4" w:space="0" w:color="auto"/>
              <w:right w:val="single" w:sz="4" w:space="0" w:color="auto"/>
            </w:tcBorders>
            <w:vAlign w:val="bottom"/>
          </w:tcPr>
          <w:p w14:paraId="0347B7FA"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V180A</w:t>
            </w:r>
          </w:p>
        </w:tc>
      </w:tr>
      <w:tr w:rsidR="009F1E8E" w:rsidRPr="00963F09" w14:paraId="54DF5089" w14:textId="77777777" w:rsidTr="009F1E8E">
        <w:trPr>
          <w:trHeight w:val="300"/>
        </w:trPr>
        <w:tc>
          <w:tcPr>
            <w:tcW w:w="1886" w:type="dxa"/>
            <w:tcBorders>
              <w:top w:val="single" w:sz="4" w:space="0" w:color="auto"/>
              <w:left w:val="single" w:sz="4" w:space="0" w:color="auto"/>
              <w:bottom w:val="single" w:sz="4" w:space="0" w:color="auto"/>
              <w:right w:val="single" w:sz="4" w:space="0" w:color="auto"/>
            </w:tcBorders>
            <w:vAlign w:val="bottom"/>
          </w:tcPr>
          <w:p w14:paraId="7C506DC8"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CCO165</w:t>
            </w:r>
          </w:p>
        </w:tc>
        <w:tc>
          <w:tcPr>
            <w:tcW w:w="5760" w:type="dxa"/>
            <w:tcBorders>
              <w:top w:val="single" w:sz="4" w:space="0" w:color="auto"/>
              <w:left w:val="nil"/>
              <w:bottom w:val="single" w:sz="4" w:space="0" w:color="auto"/>
              <w:right w:val="single" w:sz="4" w:space="0" w:color="auto"/>
            </w:tcBorders>
            <w:vAlign w:val="bottom"/>
          </w:tcPr>
          <w:p w14:paraId="34908AF7" w14:textId="77777777" w:rsidR="009F1E8E" w:rsidRPr="00963F09" w:rsidRDefault="009F1E8E" w:rsidP="009F1E8E">
            <w:pPr>
              <w:rPr>
                <w:rFonts w:asciiTheme="majorBidi" w:hAnsiTheme="majorBidi" w:cstheme="majorBidi"/>
                <w:bCs/>
                <w:color w:val="000000"/>
              </w:rPr>
            </w:pPr>
            <w:r w:rsidRPr="00963F09">
              <w:rPr>
                <w:rFonts w:asciiTheme="majorBidi" w:hAnsiTheme="majorBidi" w:cstheme="majorBidi"/>
                <w:bCs/>
                <w:color w:val="000000"/>
              </w:rPr>
              <w:t>CTTGTTAATCCACATAAAGCCCAAAAGGCCAAAAA</w:t>
            </w:r>
          </w:p>
        </w:tc>
        <w:tc>
          <w:tcPr>
            <w:tcW w:w="1440" w:type="dxa"/>
            <w:tcBorders>
              <w:top w:val="single" w:sz="4" w:space="0" w:color="auto"/>
              <w:left w:val="nil"/>
              <w:bottom w:val="single" w:sz="4" w:space="0" w:color="auto"/>
              <w:right w:val="single" w:sz="4" w:space="0" w:color="auto"/>
            </w:tcBorders>
            <w:vAlign w:val="bottom"/>
          </w:tcPr>
          <w:p w14:paraId="28300292"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V180A</w:t>
            </w:r>
          </w:p>
        </w:tc>
      </w:tr>
    </w:tbl>
    <w:p w14:paraId="1B10E660" w14:textId="280DC64E" w:rsidR="001B1112" w:rsidRDefault="001B1112">
      <w:r w:rsidRPr="001B1112">
        <w:rPr>
          <w:rFonts w:asciiTheme="majorBidi" w:hAnsiTheme="majorBidi" w:cstheme="majorBidi"/>
        </w:rPr>
        <w:t>Table 2.4 continued</w:t>
      </w:r>
      <w:r>
        <w:br w:type="page"/>
      </w:r>
      <w:r w:rsidRPr="001B1112">
        <w:rPr>
          <w:rFonts w:asciiTheme="majorBidi" w:hAnsiTheme="majorBidi" w:cstheme="majorBidi"/>
        </w:rPr>
        <w:lastRenderedPageBreak/>
        <w:t>Table 2.4 continued</w:t>
      </w:r>
    </w:p>
    <w:tbl>
      <w:tblPr>
        <w:tblpPr w:leftFromText="180" w:rightFromText="180" w:vertAnchor="page" w:horzAnchor="page" w:tblpX="4101" w:tblpY="2571"/>
        <w:tblW w:w="9086" w:type="dxa"/>
        <w:tblLayout w:type="fixed"/>
        <w:tblLook w:val="04A0" w:firstRow="1" w:lastRow="0" w:firstColumn="1" w:lastColumn="0" w:noHBand="0" w:noVBand="1"/>
      </w:tblPr>
      <w:tblGrid>
        <w:gridCol w:w="1886"/>
        <w:gridCol w:w="5760"/>
        <w:gridCol w:w="1440"/>
      </w:tblGrid>
      <w:tr w:rsidR="009F1E8E" w:rsidRPr="00963F09" w14:paraId="6BF2AC76" w14:textId="77777777" w:rsidTr="009F1E8E">
        <w:trPr>
          <w:trHeight w:val="300"/>
        </w:trPr>
        <w:tc>
          <w:tcPr>
            <w:tcW w:w="1886" w:type="dxa"/>
            <w:tcBorders>
              <w:top w:val="nil"/>
              <w:left w:val="single" w:sz="4" w:space="0" w:color="auto"/>
              <w:bottom w:val="single" w:sz="4" w:space="0" w:color="auto"/>
              <w:right w:val="single" w:sz="4" w:space="0" w:color="auto"/>
            </w:tcBorders>
            <w:vAlign w:val="bottom"/>
          </w:tcPr>
          <w:p w14:paraId="6CD55E14"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CCO166</w:t>
            </w:r>
          </w:p>
        </w:tc>
        <w:tc>
          <w:tcPr>
            <w:tcW w:w="5760" w:type="dxa"/>
            <w:tcBorders>
              <w:top w:val="nil"/>
              <w:left w:val="nil"/>
              <w:bottom w:val="single" w:sz="4" w:space="0" w:color="auto"/>
              <w:right w:val="single" w:sz="4" w:space="0" w:color="auto"/>
            </w:tcBorders>
            <w:vAlign w:val="bottom"/>
          </w:tcPr>
          <w:p w14:paraId="508727DD" w14:textId="77777777" w:rsidR="009F1E8E" w:rsidRPr="00963F09" w:rsidRDefault="009F1E8E" w:rsidP="009F1E8E">
            <w:pPr>
              <w:rPr>
                <w:rFonts w:asciiTheme="majorBidi" w:hAnsiTheme="majorBidi" w:cstheme="majorBidi"/>
                <w:bCs/>
                <w:color w:val="000000"/>
              </w:rPr>
            </w:pPr>
            <w:r w:rsidRPr="00963F09">
              <w:rPr>
                <w:rFonts w:asciiTheme="majorBidi" w:hAnsiTheme="majorBidi" w:cstheme="majorBidi"/>
                <w:bCs/>
                <w:color w:val="000000"/>
              </w:rPr>
              <w:t>TTGGCCTTTTGGGTTGCATGTGGATTAACAAGATT</w:t>
            </w:r>
          </w:p>
        </w:tc>
        <w:tc>
          <w:tcPr>
            <w:tcW w:w="1440" w:type="dxa"/>
            <w:tcBorders>
              <w:top w:val="nil"/>
              <w:left w:val="nil"/>
              <w:bottom w:val="single" w:sz="4" w:space="0" w:color="auto"/>
              <w:right w:val="single" w:sz="4" w:space="0" w:color="auto"/>
            </w:tcBorders>
            <w:vAlign w:val="bottom"/>
          </w:tcPr>
          <w:p w14:paraId="6C113A33"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L181A</w:t>
            </w:r>
          </w:p>
        </w:tc>
      </w:tr>
      <w:tr w:rsidR="009F1E8E" w:rsidRPr="00963F09" w14:paraId="0EAC831D" w14:textId="77777777" w:rsidTr="009F1E8E">
        <w:trPr>
          <w:trHeight w:val="300"/>
        </w:trPr>
        <w:tc>
          <w:tcPr>
            <w:tcW w:w="1886" w:type="dxa"/>
            <w:tcBorders>
              <w:top w:val="nil"/>
              <w:left w:val="single" w:sz="4" w:space="0" w:color="auto"/>
              <w:bottom w:val="single" w:sz="4" w:space="0" w:color="auto"/>
              <w:right w:val="single" w:sz="4" w:space="0" w:color="auto"/>
            </w:tcBorders>
            <w:vAlign w:val="bottom"/>
          </w:tcPr>
          <w:p w14:paraId="57CF2779"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CCO167</w:t>
            </w:r>
          </w:p>
        </w:tc>
        <w:tc>
          <w:tcPr>
            <w:tcW w:w="5760" w:type="dxa"/>
            <w:tcBorders>
              <w:top w:val="nil"/>
              <w:left w:val="nil"/>
              <w:bottom w:val="single" w:sz="4" w:space="0" w:color="auto"/>
              <w:right w:val="single" w:sz="4" w:space="0" w:color="auto"/>
            </w:tcBorders>
            <w:vAlign w:val="bottom"/>
          </w:tcPr>
          <w:p w14:paraId="412A297E" w14:textId="77777777" w:rsidR="009F1E8E" w:rsidRPr="00963F09" w:rsidRDefault="009F1E8E" w:rsidP="009F1E8E">
            <w:pPr>
              <w:rPr>
                <w:rFonts w:asciiTheme="majorBidi" w:hAnsiTheme="majorBidi" w:cstheme="majorBidi"/>
                <w:bCs/>
                <w:color w:val="000000"/>
              </w:rPr>
            </w:pPr>
            <w:r w:rsidRPr="00963F09">
              <w:rPr>
                <w:rFonts w:asciiTheme="majorBidi" w:hAnsiTheme="majorBidi" w:cstheme="majorBidi"/>
                <w:bCs/>
                <w:color w:val="000000"/>
              </w:rPr>
              <w:t>AATCTTGTTAATCCACATGCAACCCAAAAGGCCAA</w:t>
            </w:r>
          </w:p>
        </w:tc>
        <w:tc>
          <w:tcPr>
            <w:tcW w:w="1440" w:type="dxa"/>
            <w:tcBorders>
              <w:top w:val="nil"/>
              <w:left w:val="nil"/>
              <w:bottom w:val="single" w:sz="4" w:space="0" w:color="auto"/>
              <w:right w:val="single" w:sz="4" w:space="0" w:color="auto"/>
            </w:tcBorders>
            <w:vAlign w:val="bottom"/>
          </w:tcPr>
          <w:p w14:paraId="0986AD21"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L181A</w:t>
            </w:r>
          </w:p>
        </w:tc>
      </w:tr>
      <w:tr w:rsidR="009F1E8E" w:rsidRPr="00963F09" w14:paraId="4F5D97BA" w14:textId="77777777" w:rsidTr="009F1E8E">
        <w:trPr>
          <w:trHeight w:val="300"/>
        </w:trPr>
        <w:tc>
          <w:tcPr>
            <w:tcW w:w="1886" w:type="dxa"/>
            <w:tcBorders>
              <w:top w:val="nil"/>
              <w:left w:val="single" w:sz="4" w:space="0" w:color="auto"/>
              <w:bottom w:val="single" w:sz="4" w:space="0" w:color="auto"/>
              <w:right w:val="single" w:sz="4" w:space="0" w:color="auto"/>
            </w:tcBorders>
            <w:vAlign w:val="bottom"/>
          </w:tcPr>
          <w:p w14:paraId="0B2EA4E3"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CCO168</w:t>
            </w:r>
          </w:p>
        </w:tc>
        <w:tc>
          <w:tcPr>
            <w:tcW w:w="5760" w:type="dxa"/>
            <w:tcBorders>
              <w:top w:val="nil"/>
              <w:left w:val="nil"/>
              <w:bottom w:val="single" w:sz="4" w:space="0" w:color="auto"/>
              <w:right w:val="single" w:sz="4" w:space="0" w:color="auto"/>
            </w:tcBorders>
            <w:vAlign w:val="bottom"/>
          </w:tcPr>
          <w:p w14:paraId="17785888" w14:textId="77777777" w:rsidR="009F1E8E" w:rsidRPr="00963F09" w:rsidRDefault="009F1E8E" w:rsidP="009F1E8E">
            <w:pPr>
              <w:rPr>
                <w:rFonts w:asciiTheme="majorBidi" w:hAnsiTheme="majorBidi" w:cstheme="majorBidi"/>
                <w:bCs/>
                <w:color w:val="000000"/>
              </w:rPr>
            </w:pPr>
            <w:r w:rsidRPr="00963F09">
              <w:rPr>
                <w:rFonts w:asciiTheme="majorBidi" w:hAnsiTheme="majorBidi" w:cstheme="majorBidi"/>
                <w:bCs/>
                <w:color w:val="000000"/>
              </w:rPr>
              <w:t>GCCTTTTGGGTTTTAGCTGGATTAACAAGATTGGC</w:t>
            </w:r>
          </w:p>
        </w:tc>
        <w:tc>
          <w:tcPr>
            <w:tcW w:w="1440" w:type="dxa"/>
            <w:tcBorders>
              <w:top w:val="nil"/>
              <w:left w:val="nil"/>
              <w:bottom w:val="single" w:sz="4" w:space="0" w:color="auto"/>
              <w:right w:val="single" w:sz="4" w:space="0" w:color="auto"/>
            </w:tcBorders>
            <w:vAlign w:val="bottom"/>
          </w:tcPr>
          <w:p w14:paraId="7EE9187E"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C182A</w:t>
            </w:r>
          </w:p>
        </w:tc>
      </w:tr>
      <w:tr w:rsidR="009F1E8E" w:rsidRPr="00963F09" w14:paraId="7D65ACEE" w14:textId="77777777" w:rsidTr="009F1E8E">
        <w:trPr>
          <w:trHeight w:val="300"/>
        </w:trPr>
        <w:tc>
          <w:tcPr>
            <w:tcW w:w="1886" w:type="dxa"/>
            <w:tcBorders>
              <w:top w:val="nil"/>
              <w:left w:val="single" w:sz="4" w:space="0" w:color="auto"/>
              <w:bottom w:val="single" w:sz="4" w:space="0" w:color="auto"/>
              <w:right w:val="single" w:sz="4" w:space="0" w:color="auto"/>
            </w:tcBorders>
            <w:vAlign w:val="bottom"/>
          </w:tcPr>
          <w:p w14:paraId="5492A172"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CCO169</w:t>
            </w:r>
          </w:p>
        </w:tc>
        <w:tc>
          <w:tcPr>
            <w:tcW w:w="5760" w:type="dxa"/>
            <w:tcBorders>
              <w:top w:val="nil"/>
              <w:left w:val="nil"/>
              <w:bottom w:val="single" w:sz="4" w:space="0" w:color="auto"/>
              <w:right w:val="single" w:sz="4" w:space="0" w:color="auto"/>
            </w:tcBorders>
            <w:vAlign w:val="bottom"/>
          </w:tcPr>
          <w:p w14:paraId="18487B51" w14:textId="77777777" w:rsidR="009F1E8E" w:rsidRPr="00963F09" w:rsidRDefault="009F1E8E" w:rsidP="009F1E8E">
            <w:pPr>
              <w:rPr>
                <w:rFonts w:asciiTheme="majorBidi" w:hAnsiTheme="majorBidi" w:cstheme="majorBidi"/>
                <w:bCs/>
                <w:color w:val="000000"/>
              </w:rPr>
            </w:pPr>
            <w:r w:rsidRPr="00963F09">
              <w:rPr>
                <w:rFonts w:asciiTheme="majorBidi" w:hAnsiTheme="majorBidi" w:cstheme="majorBidi"/>
                <w:bCs/>
                <w:color w:val="000000"/>
              </w:rPr>
              <w:t>GCCAATCTTGTTAATCCAGCTAAAACCCAAAAGGC</w:t>
            </w:r>
          </w:p>
        </w:tc>
        <w:tc>
          <w:tcPr>
            <w:tcW w:w="1440" w:type="dxa"/>
            <w:tcBorders>
              <w:top w:val="nil"/>
              <w:left w:val="nil"/>
              <w:bottom w:val="single" w:sz="4" w:space="0" w:color="auto"/>
              <w:right w:val="single" w:sz="4" w:space="0" w:color="auto"/>
            </w:tcBorders>
            <w:vAlign w:val="bottom"/>
          </w:tcPr>
          <w:p w14:paraId="2FAF914B"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C182A</w:t>
            </w:r>
          </w:p>
        </w:tc>
      </w:tr>
      <w:tr w:rsidR="009F1E8E" w:rsidRPr="00963F09" w14:paraId="7E30B387" w14:textId="77777777" w:rsidTr="009F1E8E">
        <w:trPr>
          <w:trHeight w:val="300"/>
        </w:trPr>
        <w:tc>
          <w:tcPr>
            <w:tcW w:w="1886" w:type="dxa"/>
            <w:tcBorders>
              <w:top w:val="nil"/>
              <w:left w:val="single" w:sz="4" w:space="0" w:color="auto"/>
              <w:bottom w:val="single" w:sz="4" w:space="0" w:color="auto"/>
              <w:right w:val="single" w:sz="4" w:space="0" w:color="auto"/>
            </w:tcBorders>
            <w:vAlign w:val="bottom"/>
          </w:tcPr>
          <w:p w14:paraId="40A819A0"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CCO170</w:t>
            </w:r>
          </w:p>
        </w:tc>
        <w:tc>
          <w:tcPr>
            <w:tcW w:w="5760" w:type="dxa"/>
            <w:tcBorders>
              <w:top w:val="nil"/>
              <w:left w:val="nil"/>
              <w:bottom w:val="single" w:sz="4" w:space="0" w:color="auto"/>
              <w:right w:val="single" w:sz="4" w:space="0" w:color="auto"/>
            </w:tcBorders>
            <w:vAlign w:val="bottom"/>
          </w:tcPr>
          <w:p w14:paraId="0BEBF003" w14:textId="77777777" w:rsidR="009F1E8E" w:rsidRPr="00963F09" w:rsidRDefault="009F1E8E" w:rsidP="009F1E8E">
            <w:pPr>
              <w:rPr>
                <w:rFonts w:asciiTheme="majorBidi" w:hAnsiTheme="majorBidi" w:cstheme="majorBidi"/>
                <w:bCs/>
                <w:color w:val="000000"/>
              </w:rPr>
            </w:pPr>
            <w:r w:rsidRPr="00963F09">
              <w:rPr>
                <w:rFonts w:asciiTheme="majorBidi" w:hAnsiTheme="majorBidi" w:cstheme="majorBidi"/>
                <w:bCs/>
                <w:color w:val="000000"/>
              </w:rPr>
              <w:t>CTTTTGGGTTTTATGTGCATTAACAAGATTGGCTA</w:t>
            </w:r>
          </w:p>
        </w:tc>
        <w:tc>
          <w:tcPr>
            <w:tcW w:w="1440" w:type="dxa"/>
            <w:tcBorders>
              <w:top w:val="nil"/>
              <w:left w:val="nil"/>
              <w:bottom w:val="single" w:sz="4" w:space="0" w:color="auto"/>
              <w:right w:val="single" w:sz="4" w:space="0" w:color="auto"/>
            </w:tcBorders>
            <w:vAlign w:val="bottom"/>
          </w:tcPr>
          <w:p w14:paraId="7563513E"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G183A</w:t>
            </w:r>
          </w:p>
        </w:tc>
      </w:tr>
      <w:tr w:rsidR="009F1E8E" w:rsidRPr="00963F09" w14:paraId="02A9C122" w14:textId="77777777" w:rsidTr="009F1E8E">
        <w:trPr>
          <w:trHeight w:val="300"/>
        </w:trPr>
        <w:tc>
          <w:tcPr>
            <w:tcW w:w="1886" w:type="dxa"/>
            <w:tcBorders>
              <w:top w:val="nil"/>
              <w:left w:val="single" w:sz="4" w:space="0" w:color="auto"/>
              <w:bottom w:val="single" w:sz="4" w:space="0" w:color="auto"/>
              <w:right w:val="single" w:sz="4" w:space="0" w:color="auto"/>
            </w:tcBorders>
            <w:vAlign w:val="bottom"/>
          </w:tcPr>
          <w:p w14:paraId="2D643390"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CCO171</w:t>
            </w:r>
          </w:p>
        </w:tc>
        <w:tc>
          <w:tcPr>
            <w:tcW w:w="5760" w:type="dxa"/>
            <w:tcBorders>
              <w:top w:val="nil"/>
              <w:left w:val="nil"/>
              <w:bottom w:val="single" w:sz="4" w:space="0" w:color="auto"/>
              <w:right w:val="single" w:sz="4" w:space="0" w:color="auto"/>
            </w:tcBorders>
            <w:vAlign w:val="bottom"/>
          </w:tcPr>
          <w:p w14:paraId="781AD5FA" w14:textId="77777777" w:rsidR="009F1E8E" w:rsidRPr="00963F09" w:rsidRDefault="009F1E8E" w:rsidP="009F1E8E">
            <w:pPr>
              <w:rPr>
                <w:rFonts w:asciiTheme="majorBidi" w:hAnsiTheme="majorBidi" w:cstheme="majorBidi"/>
                <w:bCs/>
                <w:color w:val="000000"/>
              </w:rPr>
            </w:pPr>
            <w:r w:rsidRPr="00963F09">
              <w:rPr>
                <w:rFonts w:asciiTheme="majorBidi" w:hAnsiTheme="majorBidi" w:cstheme="majorBidi"/>
                <w:bCs/>
                <w:color w:val="000000"/>
              </w:rPr>
              <w:t>TAGCCAATCTTGTTAATGCACATAAAACCCAAAAG</w:t>
            </w:r>
          </w:p>
        </w:tc>
        <w:tc>
          <w:tcPr>
            <w:tcW w:w="1440" w:type="dxa"/>
            <w:tcBorders>
              <w:top w:val="nil"/>
              <w:left w:val="nil"/>
              <w:bottom w:val="single" w:sz="4" w:space="0" w:color="auto"/>
              <w:right w:val="single" w:sz="4" w:space="0" w:color="auto"/>
            </w:tcBorders>
            <w:vAlign w:val="bottom"/>
          </w:tcPr>
          <w:p w14:paraId="388FE0A4"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G183A</w:t>
            </w:r>
          </w:p>
        </w:tc>
      </w:tr>
      <w:tr w:rsidR="009F1E8E" w:rsidRPr="00963F09" w14:paraId="4DE38FE9" w14:textId="77777777" w:rsidTr="009F1E8E">
        <w:trPr>
          <w:trHeight w:val="300"/>
        </w:trPr>
        <w:tc>
          <w:tcPr>
            <w:tcW w:w="1886" w:type="dxa"/>
            <w:tcBorders>
              <w:top w:val="nil"/>
              <w:left w:val="single" w:sz="4" w:space="0" w:color="auto"/>
              <w:bottom w:val="single" w:sz="4" w:space="0" w:color="auto"/>
              <w:right w:val="single" w:sz="4" w:space="0" w:color="auto"/>
            </w:tcBorders>
            <w:vAlign w:val="bottom"/>
          </w:tcPr>
          <w:p w14:paraId="4562E8C1"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CCO172</w:t>
            </w:r>
          </w:p>
        </w:tc>
        <w:tc>
          <w:tcPr>
            <w:tcW w:w="5760" w:type="dxa"/>
            <w:tcBorders>
              <w:top w:val="nil"/>
              <w:left w:val="nil"/>
              <w:bottom w:val="single" w:sz="4" w:space="0" w:color="auto"/>
              <w:right w:val="single" w:sz="4" w:space="0" w:color="auto"/>
            </w:tcBorders>
            <w:vAlign w:val="bottom"/>
          </w:tcPr>
          <w:p w14:paraId="7E87FED1" w14:textId="77777777" w:rsidR="009F1E8E" w:rsidRPr="00963F09" w:rsidRDefault="009F1E8E" w:rsidP="009F1E8E">
            <w:pPr>
              <w:rPr>
                <w:rFonts w:asciiTheme="majorBidi" w:hAnsiTheme="majorBidi" w:cstheme="majorBidi"/>
                <w:bCs/>
                <w:color w:val="000000"/>
              </w:rPr>
            </w:pPr>
            <w:r w:rsidRPr="00963F09">
              <w:rPr>
                <w:rFonts w:asciiTheme="majorBidi" w:hAnsiTheme="majorBidi" w:cstheme="majorBidi"/>
                <w:bCs/>
                <w:color w:val="000000"/>
              </w:rPr>
              <w:t>TTGGGTTTTATGTGGAGCAACAAGATTGGCTAGAT</w:t>
            </w:r>
          </w:p>
        </w:tc>
        <w:tc>
          <w:tcPr>
            <w:tcW w:w="1440" w:type="dxa"/>
            <w:tcBorders>
              <w:top w:val="nil"/>
              <w:left w:val="nil"/>
              <w:bottom w:val="single" w:sz="4" w:space="0" w:color="auto"/>
              <w:right w:val="single" w:sz="4" w:space="0" w:color="auto"/>
            </w:tcBorders>
            <w:vAlign w:val="bottom"/>
          </w:tcPr>
          <w:p w14:paraId="42478C71"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L184A</w:t>
            </w:r>
          </w:p>
        </w:tc>
      </w:tr>
      <w:tr w:rsidR="009F1E8E" w:rsidRPr="00963F09" w14:paraId="7D1A1984" w14:textId="77777777" w:rsidTr="009F1E8E">
        <w:trPr>
          <w:trHeight w:val="300"/>
        </w:trPr>
        <w:tc>
          <w:tcPr>
            <w:tcW w:w="1886" w:type="dxa"/>
            <w:tcBorders>
              <w:top w:val="nil"/>
              <w:left w:val="single" w:sz="4" w:space="0" w:color="auto"/>
              <w:bottom w:val="single" w:sz="4" w:space="0" w:color="auto"/>
              <w:right w:val="single" w:sz="4" w:space="0" w:color="auto"/>
            </w:tcBorders>
            <w:vAlign w:val="bottom"/>
          </w:tcPr>
          <w:p w14:paraId="2E14B4B6"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CCO173</w:t>
            </w:r>
          </w:p>
        </w:tc>
        <w:tc>
          <w:tcPr>
            <w:tcW w:w="5760" w:type="dxa"/>
            <w:tcBorders>
              <w:top w:val="nil"/>
              <w:left w:val="nil"/>
              <w:bottom w:val="single" w:sz="4" w:space="0" w:color="auto"/>
              <w:right w:val="single" w:sz="4" w:space="0" w:color="auto"/>
            </w:tcBorders>
            <w:vAlign w:val="bottom"/>
          </w:tcPr>
          <w:p w14:paraId="6B658680" w14:textId="77777777" w:rsidR="009F1E8E" w:rsidRPr="00963F09" w:rsidRDefault="009F1E8E" w:rsidP="009F1E8E">
            <w:pPr>
              <w:rPr>
                <w:rFonts w:asciiTheme="majorBidi" w:hAnsiTheme="majorBidi" w:cstheme="majorBidi"/>
                <w:bCs/>
                <w:color w:val="000000"/>
              </w:rPr>
            </w:pPr>
            <w:r w:rsidRPr="00963F09">
              <w:rPr>
                <w:rFonts w:asciiTheme="majorBidi" w:hAnsiTheme="majorBidi" w:cstheme="majorBidi"/>
                <w:bCs/>
                <w:color w:val="000000"/>
              </w:rPr>
              <w:t>ATCTAGCCAATCTTGTTGCTCCACATAAAACCCAA</w:t>
            </w:r>
          </w:p>
        </w:tc>
        <w:tc>
          <w:tcPr>
            <w:tcW w:w="1440" w:type="dxa"/>
            <w:tcBorders>
              <w:top w:val="nil"/>
              <w:left w:val="nil"/>
              <w:bottom w:val="single" w:sz="4" w:space="0" w:color="auto"/>
              <w:right w:val="single" w:sz="4" w:space="0" w:color="auto"/>
            </w:tcBorders>
            <w:vAlign w:val="bottom"/>
          </w:tcPr>
          <w:p w14:paraId="30E5DB48"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L184A</w:t>
            </w:r>
          </w:p>
        </w:tc>
      </w:tr>
      <w:tr w:rsidR="009F1E8E" w:rsidRPr="00963F09" w14:paraId="238E3427" w14:textId="77777777" w:rsidTr="009F1E8E">
        <w:trPr>
          <w:trHeight w:val="300"/>
        </w:trPr>
        <w:tc>
          <w:tcPr>
            <w:tcW w:w="1886" w:type="dxa"/>
            <w:tcBorders>
              <w:top w:val="nil"/>
              <w:left w:val="single" w:sz="4" w:space="0" w:color="auto"/>
              <w:bottom w:val="single" w:sz="4" w:space="0" w:color="auto"/>
              <w:right w:val="single" w:sz="4" w:space="0" w:color="auto"/>
            </w:tcBorders>
            <w:vAlign w:val="bottom"/>
            <w:hideMark/>
          </w:tcPr>
          <w:p w14:paraId="6D51DE47"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CCO88</w:t>
            </w:r>
          </w:p>
        </w:tc>
        <w:tc>
          <w:tcPr>
            <w:tcW w:w="5760" w:type="dxa"/>
            <w:tcBorders>
              <w:top w:val="nil"/>
              <w:left w:val="nil"/>
              <w:bottom w:val="single" w:sz="4" w:space="0" w:color="auto"/>
              <w:right w:val="single" w:sz="4" w:space="0" w:color="auto"/>
            </w:tcBorders>
            <w:vAlign w:val="bottom"/>
            <w:hideMark/>
          </w:tcPr>
          <w:p w14:paraId="78C93769" w14:textId="77777777" w:rsidR="009F1E8E" w:rsidRPr="00963F09" w:rsidRDefault="009F1E8E" w:rsidP="009F1E8E">
            <w:pPr>
              <w:rPr>
                <w:rFonts w:asciiTheme="majorBidi" w:hAnsiTheme="majorBidi" w:cstheme="majorBidi"/>
                <w:bCs/>
                <w:color w:val="000000"/>
              </w:rPr>
            </w:pPr>
            <w:r w:rsidRPr="00963F09">
              <w:rPr>
                <w:rFonts w:asciiTheme="majorBidi" w:hAnsiTheme="majorBidi" w:cstheme="majorBidi"/>
                <w:bCs/>
                <w:color w:val="000000"/>
              </w:rPr>
              <w:t>GGTTTTATGTGGATTAACAGCTTTGGCTAGATTTAATATC</w:t>
            </w:r>
          </w:p>
        </w:tc>
        <w:tc>
          <w:tcPr>
            <w:tcW w:w="1440" w:type="dxa"/>
            <w:tcBorders>
              <w:top w:val="nil"/>
              <w:left w:val="nil"/>
              <w:bottom w:val="single" w:sz="4" w:space="0" w:color="auto"/>
              <w:right w:val="single" w:sz="4" w:space="0" w:color="auto"/>
            </w:tcBorders>
            <w:vAlign w:val="bottom"/>
            <w:hideMark/>
          </w:tcPr>
          <w:p w14:paraId="5A5FAD74"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R186A</w:t>
            </w:r>
          </w:p>
        </w:tc>
      </w:tr>
      <w:tr w:rsidR="009F1E8E" w:rsidRPr="00963F09" w14:paraId="3C02661E" w14:textId="77777777" w:rsidTr="009F1E8E">
        <w:trPr>
          <w:trHeight w:val="314"/>
        </w:trPr>
        <w:tc>
          <w:tcPr>
            <w:tcW w:w="1886" w:type="dxa"/>
            <w:tcBorders>
              <w:top w:val="nil"/>
              <w:left w:val="single" w:sz="4" w:space="0" w:color="auto"/>
              <w:bottom w:val="single" w:sz="4" w:space="0" w:color="auto"/>
              <w:right w:val="single" w:sz="4" w:space="0" w:color="auto"/>
            </w:tcBorders>
            <w:vAlign w:val="bottom"/>
            <w:hideMark/>
          </w:tcPr>
          <w:p w14:paraId="21737D0F"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CCO89</w:t>
            </w:r>
          </w:p>
        </w:tc>
        <w:tc>
          <w:tcPr>
            <w:tcW w:w="5760" w:type="dxa"/>
            <w:tcBorders>
              <w:top w:val="nil"/>
              <w:left w:val="nil"/>
              <w:bottom w:val="single" w:sz="4" w:space="0" w:color="auto"/>
              <w:right w:val="single" w:sz="4" w:space="0" w:color="auto"/>
            </w:tcBorders>
            <w:vAlign w:val="bottom"/>
            <w:hideMark/>
          </w:tcPr>
          <w:p w14:paraId="66916776" w14:textId="77777777" w:rsidR="009F1E8E" w:rsidRPr="00963F09" w:rsidRDefault="009F1E8E" w:rsidP="009F1E8E">
            <w:pPr>
              <w:rPr>
                <w:rFonts w:asciiTheme="majorBidi" w:hAnsiTheme="majorBidi" w:cstheme="majorBidi"/>
                <w:bCs/>
                <w:color w:val="000000"/>
              </w:rPr>
            </w:pPr>
            <w:r w:rsidRPr="00963F09">
              <w:rPr>
                <w:rFonts w:asciiTheme="majorBidi" w:hAnsiTheme="majorBidi" w:cstheme="majorBidi"/>
                <w:bCs/>
                <w:color w:val="000000"/>
              </w:rPr>
              <w:t>GATATTAAATCTAGCCAAAGCTGTTAATCCACATAAAACC</w:t>
            </w:r>
          </w:p>
        </w:tc>
        <w:tc>
          <w:tcPr>
            <w:tcW w:w="1440" w:type="dxa"/>
            <w:tcBorders>
              <w:top w:val="nil"/>
              <w:left w:val="nil"/>
              <w:bottom w:val="single" w:sz="4" w:space="0" w:color="auto"/>
              <w:right w:val="single" w:sz="4" w:space="0" w:color="auto"/>
            </w:tcBorders>
            <w:vAlign w:val="bottom"/>
            <w:hideMark/>
          </w:tcPr>
          <w:p w14:paraId="733B10DA"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R186A</w:t>
            </w:r>
          </w:p>
        </w:tc>
      </w:tr>
      <w:tr w:rsidR="009F1E8E" w:rsidRPr="00963F09" w14:paraId="769E7A61" w14:textId="77777777" w:rsidTr="009F1E8E">
        <w:trPr>
          <w:trHeight w:val="300"/>
        </w:trPr>
        <w:tc>
          <w:tcPr>
            <w:tcW w:w="1886" w:type="dxa"/>
            <w:tcBorders>
              <w:top w:val="nil"/>
              <w:left w:val="single" w:sz="4" w:space="0" w:color="auto"/>
              <w:bottom w:val="single" w:sz="4" w:space="0" w:color="auto"/>
              <w:right w:val="single" w:sz="4" w:space="0" w:color="auto"/>
            </w:tcBorders>
            <w:vAlign w:val="bottom"/>
            <w:hideMark/>
          </w:tcPr>
          <w:p w14:paraId="43146E88"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CCO90</w:t>
            </w:r>
          </w:p>
        </w:tc>
        <w:tc>
          <w:tcPr>
            <w:tcW w:w="5760" w:type="dxa"/>
            <w:tcBorders>
              <w:top w:val="nil"/>
              <w:left w:val="nil"/>
              <w:bottom w:val="single" w:sz="4" w:space="0" w:color="auto"/>
              <w:right w:val="single" w:sz="4" w:space="0" w:color="auto"/>
            </w:tcBorders>
            <w:vAlign w:val="bottom"/>
            <w:hideMark/>
          </w:tcPr>
          <w:p w14:paraId="01E124E3" w14:textId="77777777" w:rsidR="009F1E8E" w:rsidRPr="00963F09" w:rsidRDefault="009F1E8E" w:rsidP="009F1E8E">
            <w:pPr>
              <w:rPr>
                <w:rFonts w:asciiTheme="majorBidi" w:hAnsiTheme="majorBidi" w:cstheme="majorBidi"/>
                <w:bCs/>
                <w:color w:val="000000"/>
              </w:rPr>
            </w:pPr>
            <w:r w:rsidRPr="00963F09">
              <w:rPr>
                <w:rFonts w:asciiTheme="majorBidi" w:hAnsiTheme="majorBidi" w:cstheme="majorBidi"/>
                <w:bCs/>
                <w:color w:val="000000"/>
              </w:rPr>
              <w:t>GATTAACAAGATTGGCTGCTTTTAATATCTCCGTC</w:t>
            </w:r>
          </w:p>
        </w:tc>
        <w:tc>
          <w:tcPr>
            <w:tcW w:w="1440" w:type="dxa"/>
            <w:tcBorders>
              <w:top w:val="nil"/>
              <w:left w:val="nil"/>
              <w:bottom w:val="single" w:sz="4" w:space="0" w:color="auto"/>
              <w:right w:val="single" w:sz="4" w:space="0" w:color="auto"/>
            </w:tcBorders>
            <w:vAlign w:val="bottom"/>
            <w:hideMark/>
          </w:tcPr>
          <w:p w14:paraId="3550C4E6"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R189A</w:t>
            </w:r>
          </w:p>
        </w:tc>
      </w:tr>
      <w:tr w:rsidR="009F1E8E" w:rsidRPr="00963F09" w14:paraId="19402FF2" w14:textId="77777777" w:rsidTr="009F1E8E">
        <w:trPr>
          <w:trHeight w:val="300"/>
        </w:trPr>
        <w:tc>
          <w:tcPr>
            <w:tcW w:w="1886" w:type="dxa"/>
            <w:tcBorders>
              <w:top w:val="nil"/>
              <w:left w:val="single" w:sz="4" w:space="0" w:color="auto"/>
              <w:bottom w:val="single" w:sz="4" w:space="0" w:color="auto"/>
              <w:right w:val="single" w:sz="4" w:space="0" w:color="auto"/>
            </w:tcBorders>
            <w:vAlign w:val="bottom"/>
            <w:hideMark/>
          </w:tcPr>
          <w:p w14:paraId="38C9CF61"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CCO91</w:t>
            </w:r>
          </w:p>
        </w:tc>
        <w:tc>
          <w:tcPr>
            <w:tcW w:w="5760" w:type="dxa"/>
            <w:tcBorders>
              <w:top w:val="nil"/>
              <w:left w:val="nil"/>
              <w:bottom w:val="single" w:sz="4" w:space="0" w:color="auto"/>
              <w:right w:val="single" w:sz="4" w:space="0" w:color="auto"/>
            </w:tcBorders>
            <w:vAlign w:val="bottom"/>
            <w:hideMark/>
          </w:tcPr>
          <w:p w14:paraId="312584B2" w14:textId="77777777" w:rsidR="009F1E8E" w:rsidRPr="00963F09" w:rsidRDefault="009F1E8E" w:rsidP="009F1E8E">
            <w:pPr>
              <w:rPr>
                <w:rFonts w:asciiTheme="majorBidi" w:hAnsiTheme="majorBidi" w:cstheme="majorBidi"/>
                <w:bCs/>
                <w:color w:val="000000"/>
              </w:rPr>
            </w:pPr>
            <w:r w:rsidRPr="00963F09">
              <w:rPr>
                <w:rFonts w:asciiTheme="majorBidi" w:hAnsiTheme="majorBidi" w:cstheme="majorBidi"/>
                <w:bCs/>
                <w:color w:val="000000"/>
              </w:rPr>
              <w:t>GACGGAGATATTAAAAGCAGCCAATCTTGTTAATC</w:t>
            </w:r>
          </w:p>
        </w:tc>
        <w:tc>
          <w:tcPr>
            <w:tcW w:w="1440" w:type="dxa"/>
            <w:tcBorders>
              <w:top w:val="nil"/>
              <w:left w:val="nil"/>
              <w:bottom w:val="single" w:sz="4" w:space="0" w:color="auto"/>
              <w:right w:val="single" w:sz="4" w:space="0" w:color="auto"/>
            </w:tcBorders>
            <w:vAlign w:val="bottom"/>
            <w:hideMark/>
          </w:tcPr>
          <w:p w14:paraId="07606CF2" w14:textId="77777777" w:rsidR="009F1E8E" w:rsidRPr="00963F09" w:rsidRDefault="009F1E8E" w:rsidP="009F1E8E">
            <w:pPr>
              <w:jc w:val="center"/>
              <w:rPr>
                <w:rFonts w:asciiTheme="majorBidi" w:hAnsiTheme="majorBidi" w:cstheme="majorBidi"/>
                <w:bCs/>
                <w:color w:val="000000"/>
              </w:rPr>
            </w:pPr>
            <w:r w:rsidRPr="00963F09">
              <w:rPr>
                <w:rFonts w:asciiTheme="majorBidi" w:hAnsiTheme="majorBidi" w:cstheme="majorBidi"/>
                <w:bCs/>
                <w:color w:val="000000"/>
              </w:rPr>
              <w:t>R189A</w:t>
            </w:r>
          </w:p>
        </w:tc>
      </w:tr>
    </w:tbl>
    <w:p w14:paraId="4CA9C97B" w14:textId="77777777" w:rsidR="001B1112" w:rsidRDefault="001B1112">
      <w:r>
        <w:br w:type="page"/>
      </w:r>
    </w:p>
    <w:tbl>
      <w:tblPr>
        <w:tblpPr w:leftFromText="180" w:rightFromText="180" w:vertAnchor="page" w:horzAnchor="page" w:tblpX="3924" w:tblpY="3236"/>
        <w:tblW w:w="9086" w:type="dxa"/>
        <w:tblLayout w:type="fixed"/>
        <w:tblLook w:val="04A0" w:firstRow="1" w:lastRow="0" w:firstColumn="1" w:lastColumn="0" w:noHBand="0" w:noVBand="1"/>
      </w:tblPr>
      <w:tblGrid>
        <w:gridCol w:w="1886"/>
        <w:gridCol w:w="5760"/>
        <w:gridCol w:w="1440"/>
      </w:tblGrid>
      <w:tr w:rsidR="004B34FA" w:rsidRPr="00963F09" w14:paraId="68914F67" w14:textId="77777777" w:rsidTr="004B34FA">
        <w:trPr>
          <w:trHeight w:val="278"/>
        </w:trPr>
        <w:tc>
          <w:tcPr>
            <w:tcW w:w="1886" w:type="dxa"/>
            <w:tcBorders>
              <w:top w:val="nil"/>
              <w:left w:val="single" w:sz="4" w:space="0" w:color="auto"/>
              <w:bottom w:val="single" w:sz="4" w:space="0" w:color="auto"/>
              <w:right w:val="single" w:sz="4" w:space="0" w:color="auto"/>
            </w:tcBorders>
            <w:vAlign w:val="bottom"/>
            <w:hideMark/>
          </w:tcPr>
          <w:p w14:paraId="6F9EABCF" w14:textId="7262A03A" w:rsidR="004B34FA" w:rsidRPr="00963F09" w:rsidRDefault="004B34FA" w:rsidP="004B34FA">
            <w:pPr>
              <w:jc w:val="center"/>
              <w:rPr>
                <w:rFonts w:asciiTheme="majorBidi" w:hAnsiTheme="majorBidi" w:cstheme="majorBidi"/>
                <w:bCs/>
                <w:color w:val="000000"/>
              </w:rPr>
            </w:pPr>
            <w:r w:rsidRPr="00963F09">
              <w:rPr>
                <w:rFonts w:asciiTheme="majorBidi" w:hAnsiTheme="majorBidi" w:cstheme="majorBidi"/>
                <w:bCs/>
                <w:color w:val="000000"/>
              </w:rPr>
              <w:lastRenderedPageBreak/>
              <w:t>CCO94</w:t>
            </w:r>
          </w:p>
        </w:tc>
        <w:tc>
          <w:tcPr>
            <w:tcW w:w="5760" w:type="dxa"/>
            <w:tcBorders>
              <w:top w:val="nil"/>
              <w:left w:val="nil"/>
              <w:bottom w:val="single" w:sz="4" w:space="0" w:color="auto"/>
              <w:right w:val="single" w:sz="4" w:space="0" w:color="auto"/>
            </w:tcBorders>
            <w:vAlign w:val="bottom"/>
            <w:hideMark/>
          </w:tcPr>
          <w:p w14:paraId="35322108" w14:textId="77777777" w:rsidR="004B34FA" w:rsidRPr="00963F09" w:rsidRDefault="004B34FA" w:rsidP="004B34FA">
            <w:pPr>
              <w:rPr>
                <w:rFonts w:asciiTheme="majorBidi" w:hAnsiTheme="majorBidi" w:cstheme="majorBidi"/>
                <w:bCs/>
                <w:color w:val="000000"/>
              </w:rPr>
            </w:pPr>
            <w:r w:rsidRPr="00963F09">
              <w:rPr>
                <w:rFonts w:asciiTheme="majorBidi" w:hAnsiTheme="majorBidi" w:cstheme="majorBidi"/>
                <w:bCs/>
                <w:color w:val="000000"/>
              </w:rPr>
              <w:t>GGTTTTATGTGGATTAACAAGAGCTGCTAGATTTAATATC</w:t>
            </w:r>
          </w:p>
        </w:tc>
        <w:tc>
          <w:tcPr>
            <w:tcW w:w="1440" w:type="dxa"/>
            <w:tcBorders>
              <w:top w:val="nil"/>
              <w:left w:val="nil"/>
              <w:bottom w:val="single" w:sz="4" w:space="0" w:color="auto"/>
              <w:right w:val="single" w:sz="4" w:space="0" w:color="auto"/>
            </w:tcBorders>
            <w:vAlign w:val="bottom"/>
            <w:hideMark/>
          </w:tcPr>
          <w:p w14:paraId="5F29FB0F" w14:textId="77777777" w:rsidR="004B34FA" w:rsidRPr="00963F09" w:rsidRDefault="004B34FA" w:rsidP="004B34FA">
            <w:pPr>
              <w:jc w:val="center"/>
              <w:rPr>
                <w:rFonts w:asciiTheme="majorBidi" w:hAnsiTheme="majorBidi" w:cstheme="majorBidi"/>
                <w:bCs/>
                <w:color w:val="000000"/>
              </w:rPr>
            </w:pPr>
            <w:r w:rsidRPr="00963F09">
              <w:rPr>
                <w:rFonts w:asciiTheme="majorBidi" w:hAnsiTheme="majorBidi" w:cstheme="majorBidi"/>
                <w:bCs/>
                <w:color w:val="000000"/>
              </w:rPr>
              <w:t>L187A</w:t>
            </w:r>
          </w:p>
        </w:tc>
      </w:tr>
      <w:tr w:rsidR="004B34FA" w:rsidRPr="00963F09" w14:paraId="06F6053F" w14:textId="77777777" w:rsidTr="004B34FA">
        <w:trPr>
          <w:trHeight w:val="269"/>
        </w:trPr>
        <w:tc>
          <w:tcPr>
            <w:tcW w:w="1886" w:type="dxa"/>
            <w:tcBorders>
              <w:top w:val="nil"/>
              <w:left w:val="single" w:sz="4" w:space="0" w:color="auto"/>
              <w:bottom w:val="single" w:sz="4" w:space="0" w:color="auto"/>
              <w:right w:val="single" w:sz="4" w:space="0" w:color="auto"/>
            </w:tcBorders>
            <w:vAlign w:val="bottom"/>
            <w:hideMark/>
          </w:tcPr>
          <w:p w14:paraId="29A02445" w14:textId="77777777" w:rsidR="004B34FA" w:rsidRPr="00963F09" w:rsidRDefault="004B34FA" w:rsidP="004B34FA">
            <w:pPr>
              <w:jc w:val="center"/>
              <w:rPr>
                <w:rFonts w:asciiTheme="majorBidi" w:hAnsiTheme="majorBidi" w:cstheme="majorBidi"/>
                <w:bCs/>
                <w:color w:val="000000"/>
              </w:rPr>
            </w:pPr>
            <w:r w:rsidRPr="00963F09">
              <w:rPr>
                <w:rFonts w:asciiTheme="majorBidi" w:hAnsiTheme="majorBidi" w:cstheme="majorBidi"/>
                <w:bCs/>
                <w:color w:val="000000"/>
              </w:rPr>
              <w:t>CCO95</w:t>
            </w:r>
          </w:p>
        </w:tc>
        <w:tc>
          <w:tcPr>
            <w:tcW w:w="5760" w:type="dxa"/>
            <w:tcBorders>
              <w:top w:val="nil"/>
              <w:left w:val="nil"/>
              <w:bottom w:val="single" w:sz="4" w:space="0" w:color="auto"/>
              <w:right w:val="single" w:sz="4" w:space="0" w:color="auto"/>
            </w:tcBorders>
            <w:vAlign w:val="bottom"/>
            <w:hideMark/>
          </w:tcPr>
          <w:p w14:paraId="7F9C3C96" w14:textId="77777777" w:rsidR="004B34FA" w:rsidRPr="00963F09" w:rsidRDefault="004B34FA" w:rsidP="004B34FA">
            <w:pPr>
              <w:rPr>
                <w:rFonts w:asciiTheme="majorBidi" w:hAnsiTheme="majorBidi" w:cstheme="majorBidi"/>
                <w:bCs/>
                <w:color w:val="000000"/>
              </w:rPr>
            </w:pPr>
            <w:r w:rsidRPr="00963F09">
              <w:rPr>
                <w:rFonts w:asciiTheme="majorBidi" w:hAnsiTheme="majorBidi" w:cstheme="majorBidi"/>
                <w:bCs/>
                <w:color w:val="000000"/>
              </w:rPr>
              <w:t>GATATTAAATCTAGCAGCTCTTGTTAATCCACATAAAACC</w:t>
            </w:r>
          </w:p>
        </w:tc>
        <w:tc>
          <w:tcPr>
            <w:tcW w:w="1440" w:type="dxa"/>
            <w:tcBorders>
              <w:top w:val="nil"/>
              <w:left w:val="nil"/>
              <w:bottom w:val="single" w:sz="4" w:space="0" w:color="auto"/>
              <w:right w:val="single" w:sz="4" w:space="0" w:color="auto"/>
            </w:tcBorders>
            <w:vAlign w:val="bottom"/>
            <w:hideMark/>
          </w:tcPr>
          <w:p w14:paraId="27CD384F" w14:textId="77777777" w:rsidR="004B34FA" w:rsidRPr="00963F09" w:rsidRDefault="004B34FA" w:rsidP="004B34FA">
            <w:pPr>
              <w:jc w:val="center"/>
              <w:rPr>
                <w:rFonts w:asciiTheme="majorBidi" w:hAnsiTheme="majorBidi" w:cstheme="majorBidi"/>
                <w:bCs/>
                <w:color w:val="000000"/>
              </w:rPr>
            </w:pPr>
            <w:r w:rsidRPr="00963F09">
              <w:rPr>
                <w:rFonts w:asciiTheme="majorBidi" w:hAnsiTheme="majorBidi" w:cstheme="majorBidi"/>
                <w:bCs/>
                <w:color w:val="000000"/>
              </w:rPr>
              <w:t>L187A</w:t>
            </w:r>
          </w:p>
        </w:tc>
      </w:tr>
      <w:tr w:rsidR="004B34FA" w:rsidRPr="00963F09" w14:paraId="6F3BC920" w14:textId="77777777" w:rsidTr="004B34FA">
        <w:trPr>
          <w:trHeight w:val="300"/>
        </w:trPr>
        <w:tc>
          <w:tcPr>
            <w:tcW w:w="1886" w:type="dxa"/>
            <w:tcBorders>
              <w:top w:val="nil"/>
              <w:left w:val="single" w:sz="4" w:space="0" w:color="auto"/>
              <w:bottom w:val="single" w:sz="4" w:space="0" w:color="auto"/>
              <w:right w:val="single" w:sz="4" w:space="0" w:color="auto"/>
            </w:tcBorders>
            <w:vAlign w:val="bottom"/>
            <w:hideMark/>
          </w:tcPr>
          <w:p w14:paraId="2733ED7F" w14:textId="77777777" w:rsidR="004B34FA" w:rsidRPr="00963F09" w:rsidRDefault="004B34FA" w:rsidP="004B34FA">
            <w:pPr>
              <w:jc w:val="center"/>
              <w:rPr>
                <w:rFonts w:asciiTheme="majorBidi" w:hAnsiTheme="majorBidi" w:cstheme="majorBidi"/>
                <w:bCs/>
                <w:color w:val="000000"/>
              </w:rPr>
            </w:pPr>
            <w:r w:rsidRPr="00963F09">
              <w:rPr>
                <w:rFonts w:asciiTheme="majorBidi" w:hAnsiTheme="majorBidi" w:cstheme="majorBidi"/>
                <w:bCs/>
                <w:color w:val="000000"/>
              </w:rPr>
              <w:t>CCO96</w:t>
            </w:r>
          </w:p>
        </w:tc>
        <w:tc>
          <w:tcPr>
            <w:tcW w:w="5760" w:type="dxa"/>
            <w:tcBorders>
              <w:top w:val="nil"/>
              <w:left w:val="nil"/>
              <w:bottom w:val="single" w:sz="4" w:space="0" w:color="auto"/>
              <w:right w:val="single" w:sz="4" w:space="0" w:color="auto"/>
            </w:tcBorders>
            <w:vAlign w:val="bottom"/>
            <w:hideMark/>
          </w:tcPr>
          <w:p w14:paraId="0E2AF00A" w14:textId="77777777" w:rsidR="004B34FA" w:rsidRPr="00963F09" w:rsidRDefault="004B34FA" w:rsidP="004B34FA">
            <w:pPr>
              <w:rPr>
                <w:rFonts w:asciiTheme="majorBidi" w:hAnsiTheme="majorBidi" w:cstheme="majorBidi"/>
                <w:bCs/>
                <w:color w:val="000000"/>
              </w:rPr>
            </w:pPr>
            <w:r w:rsidRPr="00963F09">
              <w:rPr>
                <w:rFonts w:asciiTheme="majorBidi" w:hAnsiTheme="majorBidi" w:cstheme="majorBidi"/>
                <w:bCs/>
                <w:color w:val="000000"/>
              </w:rPr>
              <w:t>CAAGATTGGCTAGAGCTAATATCTCCGTCAATAAC</w:t>
            </w:r>
          </w:p>
        </w:tc>
        <w:tc>
          <w:tcPr>
            <w:tcW w:w="1440" w:type="dxa"/>
            <w:tcBorders>
              <w:top w:val="nil"/>
              <w:left w:val="nil"/>
              <w:bottom w:val="single" w:sz="4" w:space="0" w:color="auto"/>
              <w:right w:val="single" w:sz="4" w:space="0" w:color="auto"/>
            </w:tcBorders>
            <w:vAlign w:val="bottom"/>
            <w:hideMark/>
          </w:tcPr>
          <w:p w14:paraId="20476D60" w14:textId="77777777" w:rsidR="004B34FA" w:rsidRPr="00963F09" w:rsidRDefault="004B34FA" w:rsidP="004B34FA">
            <w:pPr>
              <w:jc w:val="center"/>
              <w:rPr>
                <w:rFonts w:asciiTheme="majorBidi" w:hAnsiTheme="majorBidi" w:cstheme="majorBidi"/>
                <w:bCs/>
                <w:color w:val="000000"/>
              </w:rPr>
            </w:pPr>
            <w:r w:rsidRPr="00963F09">
              <w:rPr>
                <w:rFonts w:asciiTheme="majorBidi" w:hAnsiTheme="majorBidi" w:cstheme="majorBidi"/>
                <w:bCs/>
                <w:color w:val="000000"/>
              </w:rPr>
              <w:t>F190A</w:t>
            </w:r>
          </w:p>
        </w:tc>
      </w:tr>
      <w:tr w:rsidR="004B34FA" w:rsidRPr="00963F09" w14:paraId="4089E7E4" w14:textId="77777777" w:rsidTr="004B34FA">
        <w:trPr>
          <w:trHeight w:val="300"/>
        </w:trPr>
        <w:tc>
          <w:tcPr>
            <w:tcW w:w="1886" w:type="dxa"/>
            <w:tcBorders>
              <w:top w:val="nil"/>
              <w:left w:val="single" w:sz="4" w:space="0" w:color="auto"/>
              <w:bottom w:val="single" w:sz="4" w:space="0" w:color="auto"/>
              <w:right w:val="single" w:sz="4" w:space="0" w:color="auto"/>
            </w:tcBorders>
            <w:vAlign w:val="bottom"/>
            <w:hideMark/>
          </w:tcPr>
          <w:p w14:paraId="639FB4E1" w14:textId="77777777" w:rsidR="004B34FA" w:rsidRPr="00963F09" w:rsidRDefault="004B34FA" w:rsidP="004B34FA">
            <w:pPr>
              <w:jc w:val="center"/>
              <w:rPr>
                <w:rFonts w:asciiTheme="majorBidi" w:hAnsiTheme="majorBidi" w:cstheme="majorBidi"/>
                <w:bCs/>
                <w:color w:val="000000"/>
              </w:rPr>
            </w:pPr>
            <w:r w:rsidRPr="00963F09">
              <w:rPr>
                <w:rFonts w:asciiTheme="majorBidi" w:hAnsiTheme="majorBidi" w:cstheme="majorBidi"/>
                <w:bCs/>
                <w:color w:val="000000"/>
              </w:rPr>
              <w:t>CCO97</w:t>
            </w:r>
          </w:p>
        </w:tc>
        <w:tc>
          <w:tcPr>
            <w:tcW w:w="5760" w:type="dxa"/>
            <w:tcBorders>
              <w:top w:val="nil"/>
              <w:left w:val="nil"/>
              <w:bottom w:val="single" w:sz="4" w:space="0" w:color="auto"/>
              <w:right w:val="single" w:sz="4" w:space="0" w:color="auto"/>
            </w:tcBorders>
            <w:vAlign w:val="bottom"/>
            <w:hideMark/>
          </w:tcPr>
          <w:p w14:paraId="00EAF714" w14:textId="77777777" w:rsidR="004B34FA" w:rsidRPr="00963F09" w:rsidRDefault="004B34FA" w:rsidP="004B34FA">
            <w:pPr>
              <w:rPr>
                <w:rFonts w:asciiTheme="majorBidi" w:hAnsiTheme="majorBidi" w:cstheme="majorBidi"/>
                <w:bCs/>
                <w:color w:val="000000"/>
              </w:rPr>
            </w:pPr>
            <w:r w:rsidRPr="00963F09">
              <w:rPr>
                <w:rFonts w:asciiTheme="majorBidi" w:hAnsiTheme="majorBidi" w:cstheme="majorBidi"/>
                <w:bCs/>
                <w:color w:val="000000"/>
              </w:rPr>
              <w:t>GTTATTGACGGAGATATTAGCTCTAGCCAATCTTG</w:t>
            </w:r>
          </w:p>
        </w:tc>
        <w:tc>
          <w:tcPr>
            <w:tcW w:w="1440" w:type="dxa"/>
            <w:tcBorders>
              <w:top w:val="nil"/>
              <w:left w:val="nil"/>
              <w:bottom w:val="single" w:sz="4" w:space="0" w:color="auto"/>
              <w:right w:val="single" w:sz="4" w:space="0" w:color="auto"/>
            </w:tcBorders>
            <w:vAlign w:val="bottom"/>
            <w:hideMark/>
          </w:tcPr>
          <w:p w14:paraId="51157DDA" w14:textId="77777777" w:rsidR="004B34FA" w:rsidRPr="00963F09" w:rsidRDefault="004B34FA" w:rsidP="004B34FA">
            <w:pPr>
              <w:jc w:val="center"/>
              <w:rPr>
                <w:rFonts w:asciiTheme="majorBidi" w:hAnsiTheme="majorBidi" w:cstheme="majorBidi"/>
                <w:bCs/>
                <w:color w:val="000000"/>
              </w:rPr>
            </w:pPr>
            <w:r w:rsidRPr="00963F09">
              <w:rPr>
                <w:rFonts w:asciiTheme="majorBidi" w:hAnsiTheme="majorBidi" w:cstheme="majorBidi"/>
                <w:bCs/>
                <w:color w:val="000000"/>
              </w:rPr>
              <w:t>F190A</w:t>
            </w:r>
          </w:p>
        </w:tc>
      </w:tr>
      <w:tr w:rsidR="004B34FA" w:rsidRPr="00963F09" w14:paraId="466C35D0" w14:textId="77777777" w:rsidTr="004B34FA">
        <w:trPr>
          <w:trHeight w:val="300"/>
        </w:trPr>
        <w:tc>
          <w:tcPr>
            <w:tcW w:w="1886" w:type="dxa"/>
            <w:tcBorders>
              <w:top w:val="nil"/>
              <w:left w:val="single" w:sz="4" w:space="0" w:color="auto"/>
              <w:bottom w:val="single" w:sz="4" w:space="0" w:color="auto"/>
              <w:right w:val="single" w:sz="4" w:space="0" w:color="auto"/>
            </w:tcBorders>
            <w:vAlign w:val="bottom"/>
          </w:tcPr>
          <w:p w14:paraId="0591F704" w14:textId="77777777" w:rsidR="004B34FA" w:rsidRPr="00963F09" w:rsidRDefault="004B34FA" w:rsidP="004B34FA">
            <w:pPr>
              <w:jc w:val="center"/>
              <w:rPr>
                <w:rFonts w:asciiTheme="majorBidi" w:hAnsiTheme="majorBidi" w:cstheme="majorBidi"/>
                <w:bCs/>
                <w:color w:val="000000"/>
              </w:rPr>
            </w:pPr>
            <w:r w:rsidRPr="00963F09">
              <w:rPr>
                <w:rFonts w:asciiTheme="majorBidi" w:hAnsiTheme="majorBidi" w:cstheme="majorBidi"/>
                <w:bCs/>
                <w:color w:val="000000"/>
              </w:rPr>
              <w:t>YZO28</w:t>
            </w:r>
          </w:p>
        </w:tc>
        <w:tc>
          <w:tcPr>
            <w:tcW w:w="5760" w:type="dxa"/>
            <w:tcBorders>
              <w:top w:val="nil"/>
              <w:left w:val="nil"/>
              <w:bottom w:val="single" w:sz="4" w:space="0" w:color="auto"/>
              <w:right w:val="single" w:sz="4" w:space="0" w:color="auto"/>
            </w:tcBorders>
            <w:vAlign w:val="bottom"/>
          </w:tcPr>
          <w:p w14:paraId="4BBDF81E" w14:textId="77777777" w:rsidR="004B34FA" w:rsidRPr="00963F09" w:rsidRDefault="004B34FA" w:rsidP="004B34FA">
            <w:pPr>
              <w:rPr>
                <w:rFonts w:asciiTheme="majorBidi" w:hAnsiTheme="majorBidi" w:cstheme="majorBidi"/>
                <w:bCs/>
                <w:color w:val="000000"/>
              </w:rPr>
            </w:pPr>
            <w:r w:rsidRPr="00963F09">
              <w:rPr>
                <w:rFonts w:asciiTheme="majorBidi" w:hAnsiTheme="majorBidi" w:cstheme="majorBidi"/>
                <w:bCs/>
                <w:color w:val="000000"/>
              </w:rPr>
              <w:t>ATTTTTCGATTTTTTTGATCCAAGAGTTGCAAGATTAAG</w:t>
            </w:r>
          </w:p>
        </w:tc>
        <w:tc>
          <w:tcPr>
            <w:tcW w:w="1440" w:type="dxa"/>
            <w:tcBorders>
              <w:top w:val="nil"/>
              <w:left w:val="nil"/>
              <w:bottom w:val="single" w:sz="4" w:space="0" w:color="auto"/>
              <w:right w:val="single" w:sz="4" w:space="0" w:color="auto"/>
            </w:tcBorders>
            <w:vAlign w:val="bottom"/>
          </w:tcPr>
          <w:p w14:paraId="51E4826B" w14:textId="77777777" w:rsidR="004B34FA" w:rsidRPr="00963F09" w:rsidRDefault="004B34FA" w:rsidP="004B34FA">
            <w:pPr>
              <w:jc w:val="center"/>
              <w:rPr>
                <w:rFonts w:asciiTheme="majorBidi" w:hAnsiTheme="majorBidi" w:cstheme="majorBidi"/>
                <w:bCs/>
                <w:color w:val="000000"/>
              </w:rPr>
            </w:pPr>
            <w:r w:rsidRPr="00963F09">
              <w:rPr>
                <w:rFonts w:asciiTheme="majorBidi" w:hAnsiTheme="majorBidi" w:cstheme="majorBidi"/>
                <w:bCs/>
                <w:color w:val="000000"/>
              </w:rPr>
              <w:t>G129P</w:t>
            </w:r>
          </w:p>
        </w:tc>
      </w:tr>
      <w:tr w:rsidR="004B34FA" w:rsidRPr="00963F09" w14:paraId="4C5ECDE6" w14:textId="77777777" w:rsidTr="004B34FA">
        <w:trPr>
          <w:trHeight w:val="300"/>
        </w:trPr>
        <w:tc>
          <w:tcPr>
            <w:tcW w:w="1886" w:type="dxa"/>
            <w:tcBorders>
              <w:top w:val="nil"/>
              <w:left w:val="single" w:sz="4" w:space="0" w:color="auto"/>
              <w:bottom w:val="single" w:sz="4" w:space="0" w:color="auto"/>
              <w:right w:val="single" w:sz="4" w:space="0" w:color="auto"/>
            </w:tcBorders>
            <w:vAlign w:val="bottom"/>
          </w:tcPr>
          <w:p w14:paraId="40593877" w14:textId="77777777" w:rsidR="004B34FA" w:rsidRPr="00963F09" w:rsidRDefault="004B34FA" w:rsidP="004B34FA">
            <w:pPr>
              <w:jc w:val="center"/>
              <w:rPr>
                <w:rFonts w:asciiTheme="majorBidi" w:hAnsiTheme="majorBidi" w:cstheme="majorBidi"/>
                <w:bCs/>
                <w:color w:val="000000"/>
              </w:rPr>
            </w:pPr>
            <w:r w:rsidRPr="00963F09">
              <w:rPr>
                <w:rFonts w:asciiTheme="majorBidi" w:hAnsiTheme="majorBidi" w:cstheme="majorBidi"/>
                <w:bCs/>
                <w:color w:val="000000"/>
              </w:rPr>
              <w:t>YZO29</w:t>
            </w:r>
          </w:p>
        </w:tc>
        <w:tc>
          <w:tcPr>
            <w:tcW w:w="5760" w:type="dxa"/>
            <w:tcBorders>
              <w:top w:val="nil"/>
              <w:left w:val="nil"/>
              <w:bottom w:val="single" w:sz="4" w:space="0" w:color="auto"/>
              <w:right w:val="single" w:sz="4" w:space="0" w:color="auto"/>
            </w:tcBorders>
            <w:vAlign w:val="bottom"/>
          </w:tcPr>
          <w:p w14:paraId="39D80725" w14:textId="77777777" w:rsidR="004B34FA" w:rsidRPr="00963F09" w:rsidRDefault="004B34FA" w:rsidP="004B34FA">
            <w:pPr>
              <w:rPr>
                <w:rFonts w:asciiTheme="majorBidi" w:hAnsiTheme="majorBidi" w:cstheme="majorBidi"/>
                <w:bCs/>
                <w:color w:val="000000"/>
              </w:rPr>
            </w:pPr>
            <w:r w:rsidRPr="00963F09">
              <w:rPr>
                <w:rFonts w:asciiTheme="majorBidi" w:hAnsiTheme="majorBidi" w:cstheme="majorBidi"/>
                <w:bCs/>
                <w:color w:val="000000"/>
              </w:rPr>
              <w:t>CTTAATCTTGCAACTCTTGGATCAAAAAAATCGAAAAAT</w:t>
            </w:r>
          </w:p>
        </w:tc>
        <w:tc>
          <w:tcPr>
            <w:tcW w:w="1440" w:type="dxa"/>
            <w:tcBorders>
              <w:top w:val="nil"/>
              <w:left w:val="nil"/>
              <w:bottom w:val="single" w:sz="4" w:space="0" w:color="auto"/>
              <w:right w:val="single" w:sz="4" w:space="0" w:color="auto"/>
            </w:tcBorders>
            <w:vAlign w:val="bottom"/>
          </w:tcPr>
          <w:p w14:paraId="2F96EF15" w14:textId="77777777" w:rsidR="004B34FA" w:rsidRPr="00963F09" w:rsidRDefault="004B34FA" w:rsidP="004B34FA">
            <w:pPr>
              <w:jc w:val="center"/>
              <w:rPr>
                <w:rFonts w:asciiTheme="majorBidi" w:hAnsiTheme="majorBidi" w:cstheme="majorBidi"/>
                <w:bCs/>
                <w:color w:val="000000"/>
              </w:rPr>
            </w:pPr>
            <w:r w:rsidRPr="00963F09">
              <w:rPr>
                <w:rFonts w:asciiTheme="majorBidi" w:hAnsiTheme="majorBidi" w:cstheme="majorBidi"/>
                <w:bCs/>
                <w:color w:val="000000"/>
              </w:rPr>
              <w:t>G129P</w:t>
            </w:r>
          </w:p>
        </w:tc>
      </w:tr>
      <w:tr w:rsidR="004B34FA" w:rsidRPr="00963F09" w14:paraId="57191928" w14:textId="77777777" w:rsidTr="004B34FA">
        <w:trPr>
          <w:trHeight w:val="300"/>
        </w:trPr>
        <w:tc>
          <w:tcPr>
            <w:tcW w:w="1886" w:type="dxa"/>
            <w:tcBorders>
              <w:top w:val="nil"/>
              <w:left w:val="single" w:sz="4" w:space="0" w:color="auto"/>
              <w:bottom w:val="single" w:sz="4" w:space="0" w:color="auto"/>
              <w:right w:val="single" w:sz="4" w:space="0" w:color="auto"/>
            </w:tcBorders>
            <w:vAlign w:val="bottom"/>
          </w:tcPr>
          <w:p w14:paraId="6C0DBF27" w14:textId="77777777" w:rsidR="004B34FA" w:rsidRPr="00963F09" w:rsidRDefault="004B34FA" w:rsidP="004B34FA">
            <w:pPr>
              <w:jc w:val="center"/>
              <w:rPr>
                <w:rFonts w:asciiTheme="majorBidi" w:hAnsiTheme="majorBidi" w:cstheme="majorBidi"/>
                <w:bCs/>
                <w:color w:val="000000"/>
              </w:rPr>
            </w:pPr>
            <w:r w:rsidRPr="00963F09">
              <w:rPr>
                <w:rFonts w:asciiTheme="majorBidi" w:hAnsiTheme="majorBidi" w:cstheme="majorBidi"/>
                <w:bCs/>
                <w:color w:val="000000"/>
              </w:rPr>
              <w:t>YZO30</w:t>
            </w:r>
          </w:p>
        </w:tc>
        <w:tc>
          <w:tcPr>
            <w:tcW w:w="5760" w:type="dxa"/>
            <w:tcBorders>
              <w:top w:val="nil"/>
              <w:left w:val="nil"/>
              <w:bottom w:val="single" w:sz="4" w:space="0" w:color="auto"/>
              <w:right w:val="single" w:sz="4" w:space="0" w:color="auto"/>
            </w:tcBorders>
            <w:vAlign w:val="bottom"/>
          </w:tcPr>
          <w:p w14:paraId="666B29C3" w14:textId="77777777" w:rsidR="004B34FA" w:rsidRPr="00963F09" w:rsidRDefault="004B34FA" w:rsidP="004B34FA">
            <w:pPr>
              <w:rPr>
                <w:rFonts w:asciiTheme="majorBidi" w:hAnsiTheme="majorBidi" w:cstheme="majorBidi"/>
                <w:bCs/>
                <w:color w:val="000000"/>
              </w:rPr>
            </w:pPr>
            <w:r w:rsidRPr="00963F09">
              <w:rPr>
                <w:rFonts w:asciiTheme="majorBidi" w:hAnsiTheme="majorBidi" w:cstheme="majorBidi"/>
                <w:bCs/>
                <w:color w:val="000000"/>
              </w:rPr>
              <w:t>TTTTTGATGGTAGAGTTGCAGAATTAAGAAATAAATCATC</w:t>
            </w:r>
          </w:p>
        </w:tc>
        <w:tc>
          <w:tcPr>
            <w:tcW w:w="1440" w:type="dxa"/>
            <w:tcBorders>
              <w:top w:val="nil"/>
              <w:left w:val="nil"/>
              <w:bottom w:val="single" w:sz="4" w:space="0" w:color="auto"/>
              <w:right w:val="single" w:sz="4" w:space="0" w:color="auto"/>
            </w:tcBorders>
            <w:vAlign w:val="bottom"/>
          </w:tcPr>
          <w:p w14:paraId="382DFB93" w14:textId="77777777" w:rsidR="004B34FA" w:rsidRPr="00963F09" w:rsidRDefault="004B34FA" w:rsidP="004B34FA">
            <w:pPr>
              <w:jc w:val="center"/>
              <w:rPr>
                <w:rFonts w:asciiTheme="majorBidi" w:hAnsiTheme="majorBidi" w:cstheme="majorBidi"/>
                <w:bCs/>
                <w:color w:val="000000"/>
              </w:rPr>
            </w:pPr>
            <w:r w:rsidRPr="00963F09">
              <w:rPr>
                <w:rFonts w:asciiTheme="majorBidi" w:hAnsiTheme="majorBidi" w:cstheme="majorBidi"/>
                <w:bCs/>
                <w:color w:val="000000"/>
              </w:rPr>
              <w:t>R133E</w:t>
            </w:r>
          </w:p>
        </w:tc>
      </w:tr>
      <w:tr w:rsidR="004B34FA" w:rsidRPr="00963F09" w14:paraId="5CD7A039" w14:textId="77777777" w:rsidTr="004B34FA">
        <w:trPr>
          <w:trHeight w:val="300"/>
        </w:trPr>
        <w:tc>
          <w:tcPr>
            <w:tcW w:w="1886" w:type="dxa"/>
            <w:tcBorders>
              <w:top w:val="nil"/>
              <w:left w:val="single" w:sz="4" w:space="0" w:color="auto"/>
              <w:bottom w:val="single" w:sz="4" w:space="0" w:color="auto"/>
              <w:right w:val="single" w:sz="4" w:space="0" w:color="auto"/>
            </w:tcBorders>
            <w:vAlign w:val="bottom"/>
          </w:tcPr>
          <w:p w14:paraId="78E6FCCD" w14:textId="77777777" w:rsidR="004B34FA" w:rsidRPr="00963F09" w:rsidRDefault="004B34FA" w:rsidP="004B34FA">
            <w:pPr>
              <w:jc w:val="center"/>
              <w:rPr>
                <w:rFonts w:asciiTheme="majorBidi" w:hAnsiTheme="majorBidi" w:cstheme="majorBidi"/>
                <w:bCs/>
                <w:color w:val="000000"/>
              </w:rPr>
            </w:pPr>
            <w:r w:rsidRPr="00963F09">
              <w:rPr>
                <w:rFonts w:asciiTheme="majorBidi" w:hAnsiTheme="majorBidi" w:cstheme="majorBidi"/>
                <w:bCs/>
                <w:color w:val="000000"/>
              </w:rPr>
              <w:t>YZO31</w:t>
            </w:r>
          </w:p>
        </w:tc>
        <w:tc>
          <w:tcPr>
            <w:tcW w:w="5760" w:type="dxa"/>
            <w:tcBorders>
              <w:top w:val="nil"/>
              <w:left w:val="nil"/>
              <w:bottom w:val="single" w:sz="4" w:space="0" w:color="auto"/>
              <w:right w:val="single" w:sz="4" w:space="0" w:color="auto"/>
            </w:tcBorders>
            <w:vAlign w:val="bottom"/>
          </w:tcPr>
          <w:p w14:paraId="507D4C8B" w14:textId="77777777" w:rsidR="004B34FA" w:rsidRPr="00963F09" w:rsidRDefault="004B34FA" w:rsidP="004B34FA">
            <w:pPr>
              <w:rPr>
                <w:rFonts w:asciiTheme="majorBidi" w:hAnsiTheme="majorBidi" w:cstheme="majorBidi"/>
                <w:bCs/>
                <w:color w:val="000000"/>
              </w:rPr>
            </w:pPr>
            <w:r w:rsidRPr="00963F09">
              <w:rPr>
                <w:rFonts w:asciiTheme="majorBidi" w:hAnsiTheme="majorBidi" w:cstheme="majorBidi"/>
                <w:bCs/>
                <w:color w:val="000000"/>
              </w:rPr>
              <w:t>GATGATTTATTTCTTAATTCTGCAACTCTACCATCAAAAA</w:t>
            </w:r>
          </w:p>
        </w:tc>
        <w:tc>
          <w:tcPr>
            <w:tcW w:w="1440" w:type="dxa"/>
            <w:tcBorders>
              <w:top w:val="nil"/>
              <w:left w:val="nil"/>
              <w:bottom w:val="single" w:sz="4" w:space="0" w:color="auto"/>
              <w:right w:val="single" w:sz="4" w:space="0" w:color="auto"/>
            </w:tcBorders>
            <w:vAlign w:val="bottom"/>
          </w:tcPr>
          <w:p w14:paraId="71EE44F0" w14:textId="77777777" w:rsidR="004B34FA" w:rsidRPr="00963F09" w:rsidRDefault="004B34FA" w:rsidP="004B34FA">
            <w:pPr>
              <w:jc w:val="center"/>
              <w:rPr>
                <w:rFonts w:asciiTheme="majorBidi" w:hAnsiTheme="majorBidi" w:cstheme="majorBidi"/>
                <w:bCs/>
                <w:color w:val="000000"/>
              </w:rPr>
            </w:pPr>
            <w:r w:rsidRPr="00963F09">
              <w:rPr>
                <w:rFonts w:asciiTheme="majorBidi" w:hAnsiTheme="majorBidi" w:cstheme="majorBidi"/>
                <w:bCs/>
                <w:color w:val="000000"/>
              </w:rPr>
              <w:t>R133E</w:t>
            </w:r>
          </w:p>
        </w:tc>
      </w:tr>
      <w:tr w:rsidR="004B34FA" w:rsidRPr="00963F09" w14:paraId="5BD7BDC3" w14:textId="77777777" w:rsidTr="004B34FA">
        <w:trPr>
          <w:trHeight w:val="494"/>
        </w:trPr>
        <w:tc>
          <w:tcPr>
            <w:tcW w:w="1886" w:type="dxa"/>
            <w:tcBorders>
              <w:top w:val="nil"/>
              <w:left w:val="single" w:sz="4" w:space="0" w:color="auto"/>
              <w:bottom w:val="single" w:sz="4" w:space="0" w:color="auto"/>
              <w:right w:val="single" w:sz="4" w:space="0" w:color="auto"/>
            </w:tcBorders>
            <w:vAlign w:val="bottom"/>
            <w:hideMark/>
          </w:tcPr>
          <w:p w14:paraId="572AA06B" w14:textId="77777777" w:rsidR="004B34FA" w:rsidRPr="00963F09" w:rsidRDefault="004B34FA" w:rsidP="004B34FA">
            <w:pPr>
              <w:jc w:val="center"/>
              <w:rPr>
                <w:rFonts w:asciiTheme="majorBidi" w:hAnsiTheme="majorBidi" w:cstheme="majorBidi"/>
                <w:bCs/>
                <w:color w:val="000000"/>
              </w:rPr>
            </w:pPr>
            <w:r w:rsidRPr="00963F09">
              <w:rPr>
                <w:rFonts w:asciiTheme="majorBidi" w:hAnsiTheme="majorBidi" w:cstheme="majorBidi"/>
                <w:bCs/>
                <w:color w:val="000000"/>
              </w:rPr>
              <w:t>CCO161</w:t>
            </w:r>
          </w:p>
        </w:tc>
        <w:tc>
          <w:tcPr>
            <w:tcW w:w="5760" w:type="dxa"/>
            <w:tcBorders>
              <w:top w:val="nil"/>
              <w:left w:val="nil"/>
              <w:bottom w:val="single" w:sz="4" w:space="0" w:color="auto"/>
              <w:right w:val="single" w:sz="4" w:space="0" w:color="auto"/>
            </w:tcBorders>
            <w:vAlign w:val="bottom"/>
            <w:hideMark/>
          </w:tcPr>
          <w:p w14:paraId="1959106D" w14:textId="77777777" w:rsidR="004B34FA" w:rsidRPr="00963F09" w:rsidRDefault="004B34FA" w:rsidP="004B34FA">
            <w:pPr>
              <w:rPr>
                <w:rFonts w:asciiTheme="majorBidi" w:hAnsiTheme="majorBidi" w:cstheme="majorBidi"/>
                <w:bCs/>
                <w:color w:val="000000"/>
              </w:rPr>
            </w:pPr>
            <w:r w:rsidRPr="00963F09">
              <w:rPr>
                <w:rFonts w:asciiTheme="majorBidi" w:hAnsiTheme="majorBidi" w:cstheme="majorBidi"/>
                <w:bCs/>
                <w:color w:val="000000"/>
              </w:rPr>
              <w:t>CTTCACTCGATAAGGTGC</w:t>
            </w:r>
          </w:p>
        </w:tc>
        <w:tc>
          <w:tcPr>
            <w:tcW w:w="1440" w:type="dxa"/>
            <w:tcBorders>
              <w:top w:val="nil"/>
              <w:left w:val="nil"/>
              <w:bottom w:val="single" w:sz="4" w:space="0" w:color="auto"/>
              <w:right w:val="single" w:sz="4" w:space="0" w:color="auto"/>
            </w:tcBorders>
            <w:vAlign w:val="bottom"/>
            <w:hideMark/>
          </w:tcPr>
          <w:p w14:paraId="08D7DA20" w14:textId="77777777" w:rsidR="004B34FA" w:rsidRPr="00963F09" w:rsidRDefault="004B34FA" w:rsidP="004B34FA">
            <w:pPr>
              <w:jc w:val="center"/>
              <w:rPr>
                <w:rFonts w:asciiTheme="majorBidi" w:hAnsiTheme="majorBidi" w:cstheme="majorBidi"/>
                <w:bCs/>
                <w:color w:val="000000"/>
              </w:rPr>
            </w:pPr>
            <w:r w:rsidRPr="00963F09">
              <w:rPr>
                <w:rFonts w:asciiTheme="majorBidi" w:hAnsiTheme="majorBidi" w:cstheme="majorBidi"/>
                <w:bCs/>
                <w:color w:val="000000"/>
              </w:rPr>
              <w:t> Colony PCR</w:t>
            </w:r>
          </w:p>
        </w:tc>
      </w:tr>
      <w:tr w:rsidR="004B34FA" w:rsidRPr="00963F09" w14:paraId="64214806" w14:textId="77777777" w:rsidTr="004B34FA">
        <w:trPr>
          <w:trHeight w:val="530"/>
        </w:trPr>
        <w:tc>
          <w:tcPr>
            <w:tcW w:w="1886" w:type="dxa"/>
            <w:tcBorders>
              <w:top w:val="nil"/>
              <w:left w:val="single" w:sz="4" w:space="0" w:color="auto"/>
              <w:bottom w:val="single" w:sz="4" w:space="0" w:color="auto"/>
              <w:right w:val="single" w:sz="4" w:space="0" w:color="auto"/>
            </w:tcBorders>
            <w:vAlign w:val="bottom"/>
            <w:hideMark/>
          </w:tcPr>
          <w:p w14:paraId="7E97CE42" w14:textId="77777777" w:rsidR="004B34FA" w:rsidRPr="00963F09" w:rsidRDefault="004B34FA" w:rsidP="004B34FA">
            <w:pPr>
              <w:jc w:val="center"/>
              <w:rPr>
                <w:rFonts w:asciiTheme="majorBidi" w:hAnsiTheme="majorBidi" w:cstheme="majorBidi"/>
                <w:bCs/>
                <w:color w:val="000000"/>
              </w:rPr>
            </w:pPr>
            <w:r w:rsidRPr="00963F09">
              <w:rPr>
                <w:rFonts w:asciiTheme="majorBidi" w:hAnsiTheme="majorBidi" w:cstheme="majorBidi"/>
                <w:bCs/>
                <w:color w:val="000000"/>
              </w:rPr>
              <w:t>CCO162</w:t>
            </w:r>
          </w:p>
        </w:tc>
        <w:tc>
          <w:tcPr>
            <w:tcW w:w="5760" w:type="dxa"/>
            <w:tcBorders>
              <w:top w:val="nil"/>
              <w:left w:val="nil"/>
              <w:bottom w:val="single" w:sz="4" w:space="0" w:color="auto"/>
              <w:right w:val="single" w:sz="4" w:space="0" w:color="auto"/>
            </w:tcBorders>
            <w:vAlign w:val="bottom"/>
            <w:hideMark/>
          </w:tcPr>
          <w:p w14:paraId="20D0B3D0" w14:textId="77777777" w:rsidR="004B34FA" w:rsidRPr="00963F09" w:rsidRDefault="004B34FA" w:rsidP="004B34FA">
            <w:pPr>
              <w:rPr>
                <w:rFonts w:asciiTheme="majorBidi" w:hAnsiTheme="majorBidi" w:cstheme="majorBidi"/>
                <w:bCs/>
                <w:color w:val="000000"/>
              </w:rPr>
            </w:pPr>
            <w:r w:rsidRPr="00963F09">
              <w:rPr>
                <w:rFonts w:asciiTheme="majorBidi" w:hAnsiTheme="majorBidi" w:cstheme="majorBidi"/>
                <w:bCs/>
                <w:color w:val="000000"/>
              </w:rPr>
              <w:t>AAAAGAGCTCCTAGGCGGCCGGAGCGTAATC</w:t>
            </w:r>
          </w:p>
        </w:tc>
        <w:tc>
          <w:tcPr>
            <w:tcW w:w="1440" w:type="dxa"/>
            <w:tcBorders>
              <w:top w:val="nil"/>
              <w:left w:val="nil"/>
              <w:bottom w:val="single" w:sz="4" w:space="0" w:color="auto"/>
              <w:right w:val="single" w:sz="4" w:space="0" w:color="auto"/>
            </w:tcBorders>
            <w:vAlign w:val="bottom"/>
            <w:hideMark/>
          </w:tcPr>
          <w:p w14:paraId="018EF388" w14:textId="77777777" w:rsidR="004B34FA" w:rsidRPr="00963F09" w:rsidRDefault="004B34FA" w:rsidP="004B34FA">
            <w:pPr>
              <w:jc w:val="center"/>
              <w:rPr>
                <w:rFonts w:asciiTheme="majorBidi" w:hAnsiTheme="majorBidi" w:cstheme="majorBidi"/>
                <w:bCs/>
                <w:color w:val="000000"/>
              </w:rPr>
            </w:pPr>
            <w:r w:rsidRPr="00963F09">
              <w:rPr>
                <w:rFonts w:asciiTheme="majorBidi" w:hAnsiTheme="majorBidi" w:cstheme="majorBidi"/>
                <w:bCs/>
                <w:color w:val="000000"/>
              </w:rPr>
              <w:t>Colony PCR </w:t>
            </w:r>
          </w:p>
        </w:tc>
      </w:tr>
    </w:tbl>
    <w:p w14:paraId="6BD5010B" w14:textId="77777777" w:rsidR="004B34FA" w:rsidRPr="00963F09" w:rsidRDefault="004B34FA" w:rsidP="004B34FA">
      <w:pPr>
        <w:spacing w:after="200"/>
        <w:rPr>
          <w:rFonts w:asciiTheme="majorBidi" w:hAnsiTheme="majorBidi" w:cstheme="majorBidi"/>
          <w:bCs/>
          <w:u w:val="single"/>
        </w:rPr>
      </w:pPr>
    </w:p>
    <w:p w14:paraId="23405C22" w14:textId="337D68BE" w:rsidR="004B34FA" w:rsidRPr="00963F09" w:rsidRDefault="001B1112" w:rsidP="00181EE5">
      <w:pPr>
        <w:spacing w:line="480" w:lineRule="auto"/>
        <w:jc w:val="both"/>
        <w:rPr>
          <w:rFonts w:asciiTheme="majorBidi" w:hAnsiTheme="majorBidi" w:cstheme="majorBidi"/>
          <w:bCs/>
        </w:rPr>
        <w:sectPr w:rsidR="004B34FA" w:rsidRPr="00963F09" w:rsidSect="004B34FA">
          <w:pgSz w:w="15840" w:h="12240" w:orient="landscape" w:code="1"/>
          <w:pgMar w:top="1800" w:right="1440" w:bottom="1800" w:left="1872" w:header="720" w:footer="1440" w:gutter="0"/>
          <w:cols w:space="720"/>
          <w:noEndnote/>
          <w:docGrid w:linePitch="360"/>
        </w:sectPr>
      </w:pPr>
      <w:r w:rsidRPr="001B1112">
        <w:rPr>
          <w:rFonts w:asciiTheme="majorBidi" w:hAnsiTheme="majorBidi" w:cstheme="majorBidi"/>
        </w:rPr>
        <w:t>Table 2.4 continued</w:t>
      </w:r>
    </w:p>
    <w:p w14:paraId="72379D7A" w14:textId="6D2802A8" w:rsidR="00181EE5" w:rsidRPr="00963F09" w:rsidRDefault="00181EE5" w:rsidP="001B1112">
      <w:pPr>
        <w:spacing w:line="480" w:lineRule="auto"/>
        <w:jc w:val="both"/>
        <w:rPr>
          <w:rFonts w:asciiTheme="majorBidi" w:hAnsiTheme="majorBidi" w:cstheme="majorBidi"/>
          <w:bCs/>
        </w:rPr>
      </w:pPr>
      <w:r w:rsidRPr="00963F09">
        <w:rPr>
          <w:rFonts w:asciiTheme="majorBidi" w:hAnsiTheme="majorBidi" w:cstheme="majorBidi"/>
          <w:bCs/>
        </w:rPr>
        <w:lastRenderedPageBreak/>
        <w:t>measured for OD</w:t>
      </w:r>
      <w:r w:rsidRPr="00963F09">
        <w:rPr>
          <w:rFonts w:asciiTheme="majorBidi" w:hAnsiTheme="majorBidi" w:cstheme="majorBidi"/>
          <w:bCs/>
          <w:vertAlign w:val="subscript"/>
        </w:rPr>
        <w:t>600</w:t>
      </w:r>
      <w:r w:rsidRPr="00963F09">
        <w:rPr>
          <w:rFonts w:asciiTheme="majorBidi" w:hAnsiTheme="majorBidi" w:cstheme="majorBidi"/>
          <w:bCs/>
        </w:rPr>
        <w:t xml:space="preserve"> for each time point. Doubling time was calculated from the exponential (Malthusian) growth (2-8 h) via </w:t>
      </w:r>
      <w:proofErr w:type="spellStart"/>
      <w:r w:rsidRPr="00963F09">
        <w:rPr>
          <w:rFonts w:asciiTheme="majorBidi" w:hAnsiTheme="majorBidi" w:cstheme="majorBidi"/>
          <w:bCs/>
        </w:rPr>
        <w:t>Graphpad</w:t>
      </w:r>
      <w:proofErr w:type="spellEnd"/>
      <w:r w:rsidRPr="00963F09">
        <w:rPr>
          <w:rFonts w:asciiTheme="majorBidi" w:hAnsiTheme="majorBidi" w:cstheme="majorBidi"/>
          <w:bCs/>
        </w:rPr>
        <w:t xml:space="preserve"> Prism 9.1.</w:t>
      </w:r>
    </w:p>
    <w:p w14:paraId="5AA13DD1" w14:textId="77777777" w:rsidR="00181EE5" w:rsidRPr="00EB6911" w:rsidRDefault="00181EE5" w:rsidP="00181EE5">
      <w:pPr>
        <w:rPr>
          <w:rFonts w:asciiTheme="majorBidi" w:hAnsiTheme="majorBidi" w:cstheme="majorBidi"/>
          <w:b/>
        </w:rPr>
      </w:pPr>
      <w:r w:rsidRPr="00EB6911">
        <w:rPr>
          <w:rFonts w:asciiTheme="majorBidi" w:hAnsiTheme="majorBidi" w:cstheme="majorBidi"/>
          <w:b/>
        </w:rPr>
        <w:t>Western blots</w:t>
      </w:r>
    </w:p>
    <w:p w14:paraId="69C6B36F" w14:textId="77777777" w:rsidR="00181EE5" w:rsidRPr="00963F09" w:rsidRDefault="00181EE5" w:rsidP="00181EE5">
      <w:pPr>
        <w:rPr>
          <w:rFonts w:asciiTheme="majorBidi" w:hAnsiTheme="majorBidi" w:cstheme="majorBidi"/>
          <w:bCs/>
        </w:rPr>
      </w:pPr>
    </w:p>
    <w:p w14:paraId="76CD555C" w14:textId="77777777" w:rsidR="00181EE5" w:rsidRPr="00963F09" w:rsidRDefault="00181EE5" w:rsidP="00181EE5">
      <w:pPr>
        <w:spacing w:line="480" w:lineRule="auto"/>
        <w:jc w:val="both"/>
        <w:rPr>
          <w:rFonts w:asciiTheme="majorBidi" w:hAnsiTheme="majorBidi" w:cstheme="majorBidi"/>
          <w:bCs/>
        </w:rPr>
      </w:pPr>
      <w:r w:rsidRPr="00963F09">
        <w:rPr>
          <w:rFonts w:asciiTheme="majorBidi" w:hAnsiTheme="majorBidi" w:cstheme="majorBidi"/>
          <w:bCs/>
        </w:rPr>
        <w:t xml:space="preserve">Protein isolation and western blotting were performed with some modifications to previously published methods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&lt;EndNote&gt;&lt;Cite&gt;&lt;Author&gt;Chen&lt;/Author&gt;&lt;Year&gt;2019&lt;/Year&gt;&lt;RecNum&gt;387&lt;/RecNum&gt;&lt;DisplayText&gt;(47)&lt;/DisplayText&gt;&lt;record&gt;&lt;rec-number&gt;387&lt;/rec-number&gt;&lt;foreign-keys&gt;&lt;key app="EN" db-id="dvapztdp6t5twredxxjxdsr42fwsrxv022zr" timestamp="1579892176"&gt;387&lt;/key&gt;&lt;/foreign-keys&gt;&lt;ref-type name="Journal Article"&gt;17&lt;/ref-type&gt;&lt;contributors&gt;&lt;authors&gt;&lt;author&gt;Chen, Tian&lt;/author&gt;&lt;author&gt;Jackson, Joseph W.&lt;/author&gt;&lt;author&gt;Tams, Robert N.&lt;/author&gt;&lt;author&gt;Davis, Sarah E.&lt;/author&gt;&lt;author&gt;Sparer, Timothy E.&lt;/author&gt;&lt;author&gt;Reynolds, Todd B.&lt;/author&gt;&lt;/authors&gt;&lt;/contributors&gt;&lt;titles&gt;&lt;title&gt;Exposure of Candida albicans β (1,3)-glucan is promoted by activation of the Cek1 pathway&lt;/title&gt;&lt;secondary-title&gt;PLOS Genetics&lt;/secondary-title&gt;&lt;/titles&gt;&lt;periodical&gt;&lt;full-title&gt;PLOS Genetics&lt;/full-title&gt;&lt;/periodical&gt;&lt;pages&gt;e1007892&lt;/pages&gt;&lt;volume&gt;15&lt;/volume&gt;&lt;number&gt;1&lt;/number&gt;&lt;dates&gt;&lt;year&gt;2019&lt;/year&gt;&lt;/dates&gt;&lt;publisher&gt;Public Library of Science&lt;/publisher&gt;&lt;urls&gt;&lt;related-urls&gt;&lt;url&gt;https://doi.org/10.1371/journal.pgen.1007892&lt;/url&gt;&lt;url&gt;https://www.ncbi.nlm.nih.gov/pmc/articles/PMC6372213/pdf/pgen.1007892.pdf&lt;/url&gt;&lt;/related-urls&gt;&lt;/urls&gt;&lt;electronic-resource-num&gt;10.1371/journal.pgen.1007892&lt;/electronic-resource-num&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(47)</w:t>
      </w:r>
      <w:r w:rsidRPr="00963F09">
        <w:rPr>
          <w:rFonts w:asciiTheme="majorBidi" w:hAnsiTheme="majorBidi" w:cstheme="majorBidi"/>
          <w:bCs/>
        </w:rPr>
        <w:fldChar w:fldCharType="end"/>
      </w:r>
      <w:r w:rsidRPr="00963F09">
        <w:rPr>
          <w:rFonts w:asciiTheme="majorBidi" w:hAnsiTheme="majorBidi" w:cstheme="majorBidi"/>
          <w:bCs/>
        </w:rPr>
        <w:t xml:space="preserve"> and according to the manufacturers' protocols (LI-COR). Cultures were grown overnight in 5 ml YPD, diluted to 0.1 OD</w:t>
      </w:r>
      <w:r w:rsidRPr="00963F09">
        <w:rPr>
          <w:rFonts w:asciiTheme="majorBidi" w:hAnsiTheme="majorBidi" w:cstheme="majorBidi"/>
          <w:bCs/>
          <w:vertAlign w:val="subscript"/>
        </w:rPr>
        <w:t>600</w:t>
      </w:r>
      <w:r w:rsidRPr="00963F09">
        <w:rPr>
          <w:rFonts w:asciiTheme="majorBidi" w:hAnsiTheme="majorBidi" w:cstheme="majorBidi"/>
          <w:bCs/>
        </w:rPr>
        <w:t>/ml in 25 ml of YPD and allowed to grow until reaching early log phase (0.7 – 1 OD</w:t>
      </w:r>
      <w:r w:rsidRPr="00963F09">
        <w:rPr>
          <w:rFonts w:asciiTheme="majorBidi" w:hAnsiTheme="majorBidi" w:cstheme="majorBidi"/>
          <w:bCs/>
          <w:vertAlign w:val="subscript"/>
        </w:rPr>
        <w:t>600</w:t>
      </w:r>
      <w:r w:rsidRPr="00963F09">
        <w:rPr>
          <w:rFonts w:asciiTheme="majorBidi" w:hAnsiTheme="majorBidi" w:cstheme="majorBidi"/>
          <w:bCs/>
        </w:rPr>
        <w:t xml:space="preserve">/ml). Cultures were centrifuged, washed with water and frozen overnight at -80°C. Pellets were then thawed on ice, resuspended in 1x phosphate buffered saline containing a protease inhibitor cocktail (Roche 4693124001) and lysed with a 200 </w:t>
      </w:r>
      <w:proofErr w:type="spellStart"/>
      <w:r w:rsidRPr="00963F09">
        <w:rPr>
          <w:rFonts w:asciiTheme="majorBidi" w:hAnsiTheme="majorBidi" w:cstheme="majorBidi"/>
          <w:bCs/>
        </w:rPr>
        <w:t>μl</w:t>
      </w:r>
      <w:proofErr w:type="spellEnd"/>
      <w:r w:rsidRPr="00963F09">
        <w:rPr>
          <w:rFonts w:asciiTheme="majorBidi" w:hAnsiTheme="majorBidi" w:cstheme="majorBidi"/>
          <w:bCs/>
        </w:rPr>
        <w:t xml:space="preserve"> volume of glass beads (Sigma G1145-500G) in a bead-beater at 4°C. Samples were centrifuged at 2,400 x g for 1 minute to clear debris and transferred to a new tube on ice. Again, samples were cleared by centrifuging at 2,400 x g for 8 minutes. This twice-cleared supernatant was moved to fresh tubes on ice and a Bradford assay (Bio-Rad, 5000006) was performed to determine protein concentration. </w:t>
      </w:r>
    </w:p>
    <w:p w14:paraId="35BFE675" w14:textId="2EA0518C" w:rsidR="005F43DD" w:rsidRPr="005F43DD" w:rsidRDefault="00181EE5" w:rsidP="006A5B55">
      <w:pPr>
        <w:spacing w:line="480" w:lineRule="auto"/>
        <w:jc w:val="both"/>
        <w:rPr>
          <w:rFonts w:asciiTheme="majorBidi" w:hAnsiTheme="majorBidi" w:cstheme="majorBidi"/>
          <w:bCs/>
        </w:rPr>
      </w:pPr>
      <w:r w:rsidRPr="00963F09">
        <w:rPr>
          <w:rFonts w:asciiTheme="majorBidi" w:hAnsiTheme="majorBidi" w:cstheme="majorBidi"/>
          <w:bCs/>
        </w:rPr>
        <w:tab/>
        <w:t>Proteins were separated by SDS-PAGE (6% stacking/12% separating gel), followed by transfer to PVDF membranes (926-31099 LI-COR). Membranes were dried at room temperature, blocked using TBS: Odyssey Blocking Buffer (1:1) (927-50100 LI-COR) for one hour and incubated overnight at 4˚C in TBS: Odyssey Blocking Buffer (1:1) with primary antibodies (HA-tag monoclonal antibody (26183) and tubulin alpha antibody (MCA78G)) (1:10,000). The following day, after 4 washes in TBST (0.1% Tween 20) at room temperature, membranes were incubated with secondary antibodies (</w:t>
      </w:r>
      <w:proofErr w:type="spellStart"/>
      <w:r w:rsidRPr="00963F09">
        <w:rPr>
          <w:rFonts w:asciiTheme="majorBidi" w:hAnsiTheme="majorBidi" w:cstheme="majorBidi"/>
          <w:bCs/>
        </w:rPr>
        <w:t>IRDye</w:t>
      </w:r>
      <w:proofErr w:type="spellEnd"/>
      <w:r w:rsidRPr="00963F09">
        <w:rPr>
          <w:rFonts w:asciiTheme="majorBidi" w:hAnsiTheme="majorBidi" w:cstheme="majorBidi"/>
          <w:bCs/>
        </w:rPr>
        <w:t xml:space="preserve">® 680RD Goat-anti-Rat (926-68076) and </w:t>
      </w:r>
      <w:proofErr w:type="spellStart"/>
      <w:r w:rsidRPr="00963F09">
        <w:rPr>
          <w:rFonts w:asciiTheme="majorBidi" w:hAnsiTheme="majorBidi" w:cstheme="majorBidi"/>
          <w:bCs/>
        </w:rPr>
        <w:t>IRDye</w:t>
      </w:r>
      <w:proofErr w:type="spellEnd"/>
      <w:r w:rsidRPr="00963F09">
        <w:rPr>
          <w:rFonts w:asciiTheme="majorBidi" w:hAnsiTheme="majorBidi" w:cstheme="majorBidi"/>
          <w:bCs/>
        </w:rPr>
        <w:t xml:space="preserve">® 800CW Goat-anti-Mouse (926-32210)) (1:10,0000) at room temperature for at least one hour. Membranes were then washed 4x </w:t>
      </w:r>
      <w:r w:rsidRPr="00963F09">
        <w:rPr>
          <w:rFonts w:asciiTheme="majorBidi" w:hAnsiTheme="majorBidi" w:cstheme="majorBidi"/>
          <w:bCs/>
        </w:rPr>
        <w:lastRenderedPageBreak/>
        <w:t xml:space="preserve">with TBST and imaged using a LI-COR Odyssey scanner. To compare the protein expression of different mutants with respect to HA1, densitometry values from per mutant were quantified against tubulin standards using ImageJ. These tubulin-adjusted densitometry values were further normalized to that of the three HA1 bands together to generate the normalized densitometry values (NDV) of different mutants. The average and standard deviation of the NDVs from two western blots were calculated and shown in Table </w:t>
      </w:r>
      <w:r w:rsidR="00DA4C66">
        <w:rPr>
          <w:rFonts w:asciiTheme="majorBidi" w:hAnsiTheme="majorBidi" w:cstheme="majorBidi"/>
          <w:bCs/>
        </w:rPr>
        <w:t>2.5</w:t>
      </w:r>
      <w:r w:rsidRPr="00963F09">
        <w:rPr>
          <w:rFonts w:asciiTheme="majorBidi" w:hAnsiTheme="majorBidi" w:cstheme="majorBidi"/>
          <w:bCs/>
        </w:rPr>
        <w:t>.</w:t>
      </w:r>
      <w:bookmarkStart w:id="53" w:name="_Hlk73837278"/>
    </w:p>
    <w:p w14:paraId="3A5D44CB" w14:textId="77777777" w:rsidR="00181EE5" w:rsidRPr="00EB6911" w:rsidRDefault="00181EE5" w:rsidP="00181EE5">
      <w:pPr>
        <w:rPr>
          <w:rFonts w:asciiTheme="majorBidi" w:hAnsiTheme="majorBidi" w:cstheme="majorBidi"/>
          <w:b/>
        </w:rPr>
      </w:pPr>
      <w:bookmarkStart w:id="54" w:name="_Hlk85407553"/>
      <w:r w:rsidRPr="00EB6911">
        <w:rPr>
          <w:rFonts w:asciiTheme="majorBidi" w:hAnsiTheme="majorBidi" w:cstheme="majorBidi"/>
          <w:b/>
          <w:i/>
        </w:rPr>
        <w:t>In vitro</w:t>
      </w:r>
      <w:r w:rsidRPr="00EB6911">
        <w:rPr>
          <w:rFonts w:asciiTheme="majorBidi" w:hAnsiTheme="majorBidi" w:cstheme="majorBidi"/>
          <w:b/>
        </w:rPr>
        <w:t xml:space="preserve"> PS synthase assay and calculation of the </w:t>
      </w:r>
      <w:bookmarkEnd w:id="53"/>
      <w:bookmarkEnd w:id="54"/>
      <w:r w:rsidRPr="00EB6911">
        <w:rPr>
          <w:rFonts w:asciiTheme="majorBidi" w:hAnsiTheme="majorBidi" w:cstheme="majorBidi"/>
          <w:b/>
        </w:rPr>
        <w:t xml:space="preserve">adjusted PS synthase activity </w:t>
      </w:r>
    </w:p>
    <w:p w14:paraId="1E4657AF" w14:textId="77777777" w:rsidR="00181EE5" w:rsidRPr="00963F09" w:rsidRDefault="00181EE5" w:rsidP="00181EE5">
      <w:pPr>
        <w:rPr>
          <w:rFonts w:asciiTheme="majorBidi" w:hAnsiTheme="majorBidi" w:cstheme="majorBidi"/>
          <w:bCs/>
        </w:rPr>
      </w:pPr>
    </w:p>
    <w:p w14:paraId="2724ED73" w14:textId="77777777" w:rsidR="00181EE5" w:rsidRPr="00963F09" w:rsidRDefault="00181EE5" w:rsidP="00181EE5">
      <w:pPr>
        <w:spacing w:line="480" w:lineRule="auto"/>
        <w:rPr>
          <w:rFonts w:asciiTheme="majorBidi" w:hAnsiTheme="majorBidi" w:cstheme="majorBidi"/>
          <w:bCs/>
        </w:rPr>
      </w:pPr>
      <w:r w:rsidRPr="00963F09">
        <w:rPr>
          <w:rFonts w:asciiTheme="majorBidi" w:hAnsiTheme="majorBidi" w:cstheme="majorBidi"/>
          <w:bCs/>
        </w:rPr>
        <w:t xml:space="preserve">The cells were grown and broken as previously described in  </w:t>
      </w:r>
      <w:r w:rsidRPr="00963F09">
        <w:rPr>
          <w:rFonts w:asciiTheme="majorBidi" w:hAnsiTheme="majorBidi" w:cstheme="majorBidi"/>
          <w:bCs/>
        </w:rPr>
        <w:fldChar w:fldCharType="begin">
          <w:fldData xml:space="preserve">PEVuZE5vdGU+PENpdGU+PEF1dGhvcj5DYXNzaWxseTwvQXV0aG9yPjxZZWFyPjIwMTc8L1llYXI+
PFJlY051bT4xMjU8L1JlY051bT48RGlzcGxheVRleHQ+KDI2KTwvRGlzcGxheVRleHQ+PHJlY29y
ZD48cmVjLW51bWJlcj4xMjU8L3JlYy1udW1iZXI+PGZvcmVpZ24ta2V5cz48a2V5IGFwcD0iRU4i
IGRiLWlkPSJkdmFwenRkcDZ0NXR3cmVkeHhqeGRzcjQyZndzcnh2MDIyenIiIHRpbWVzdGFtcD0i
MTUzOTM2MTE2MiI+MTI1PC9rZXk+PC9mb3JlaWduLWtleXM+PHJlZi10eXBlIG5hbWU9IkpvdXJu
YWwgQXJ0aWNsZSI+MTc8L3JlZi10eXBlPjxjb250cmlidXRvcnM+PGF1dGhvcnM+PGF1dGhvcj5D
YXNzaWxseSwgQy4gRC48L2F1dGhvcj48YXV0aG9yPkZhcm1lciwgQS4gVC48L2F1dGhvcj48YXV0
aG9yPk1vbnRlZG9uaWNvLCBBLiBFLjwvYXV0aG9yPjxhdXRob3I+U21pdGgsIFQuIEsuPC9hdXRo
b3I+PGF1dGhvcj5DYW1wYWduYSwgUy4gUi48L2F1dGhvcj48YXV0aG9yPlJleW5vbGRzLCBULiBC
LjwvYXV0aG9yPjwvYXV0aG9ycz48L2NvbnRyaWJ1dG9ycz48YXV0aC1hZGRyZXNzPkRlcGFydG1l
bnQgb2YgTWljcm9iaW9sb2d5LCBVbml2ZXJzaXR5IG9mIFRlbm5lc3NlZSwgS25veHZpbGxlLCBU
TiAzNzk5NiwgVVNBLiYjeEQ7RGVwYXJ0bWVudCBvZiBDaGVtaXN0cnksIFVuaXZlcnNpdHkgb2Yg
VGVubmVzc2VlLCBLbm94dmlsbGUsIFROIDM3OTk2LCBVU0EuJiN4RDtCaW9tZWRpY2FsIFNjaWVu
Y2VzIFJlc2VhcmNoIENvbXBsZXgsIFNjaG9vbHMgb2YgQmlvbG9neSBhbmQgQ2hlbWlzdHJ5LCBU
aGUgTm9ydGggSGF1Z2gsIFRoZSBVbml2ZXJzaXR5IFN0LiBBbmRyZXdzLCBGaWZlIEtZMTYgOVNU
LCBVSy48L2F1dGgtYWRkcmVzcz48dGl0bGVzPjx0aXRsZT5Sb2xlIG9mIHBob3NwaGF0aWR5bHNl
cmluZSBzeW50aGFzZSBpbiBzaGFwaW5nIHRoZSBwaG9zcGhvbGlwaWRvbWUgb2YgQ2FuZGlkYSBh
bGJpY2FuczwvdGl0bGU+PHNlY29uZGFyeS10aXRsZT5GRU1TIFllYXN0IFJlczwvc2Vjb25kYXJ5
LXRpdGxlPjwvdGl0bGVzPjxwZXJpb2RpY2FsPjxmdWxsLXRpdGxlPkZFTVMgWWVhc3QgUmVzPC9m
dWxsLXRpdGxlPjwvcGVyaW9kaWNhbD48dm9sdW1lPjE3PC92b2x1bWU+PG51bWJlcj4yPC9udW1i
ZXI+PGVkaXRpb24+MjAxNy8wMi8wNjwvZWRpdGlvbj48a2V5d29yZHM+PGtleXdvcmQ+Q0RQZGlh
Y3lsZ2x5Y2Vyb2wtU2VyaW5lIE8tUGhvc3BoYXRpZHlsdHJhbnNmZXJhc2UvZ2VuZXRpY3MvKm1l
dGFib2xpc208L2tleXdvcmQ+PGtleXdvcmQ+Q2FuZGlkYSBhbGJpY2Fucy8qZW56eW1vbG9neS9n
ZW5ldGljcy8qbWV0YWJvbGlzbTwva2V5d29yZD48a2V5d29yZD5HZW5lIERlbGV0aW9uPC9rZXl3
b3JkPjxrZXl3b3JkPktpbmV0aWNzPC9rZXl3b3JkPjxrZXl3b3JkPlBob3NwaG9saXBpZHMvKm1l
dGFib2xpc208L2tleXdvcmQ+PGtleXdvcmQ+U3Vic3RyYXRlIFNwZWNpZmljaXR5PC9rZXl3b3Jk
PjxrZXl3b3JkPipDYW5kaWRhIGFsYmljYW5zPC9rZXl3b3JkPjxrZXl3b3JkPipsaXBpZG9taWNz
OiBwaG9zcGhhdGlkeWxzZXJpbmU8L2tleXdvcmQ+PGtleXdvcmQ+KnBob3NwaGF0aWR5bGNob2xp
bmU8L2tleXdvcmQ+PGtleXdvcmQ+KnBob3NwaGF0aWR5bGV0aGFub2xhbWluZTwva2V5d29yZD48
a2V5d29yZD4qcGhvc3BoYXRpZHlsZ2x5Y2Vyb2w8L2tleXdvcmQ+PGtleXdvcmQ+KnBob3NwaGF0
aWR5bGlub3NpdG9sPC9rZXl3b3JkPjwva2V5d29yZHM+PGRhdGVzPjx5ZWFyPjIwMTc8L3llYXI+
PHB1Yi1kYXRlcz48ZGF0ZT5NYXIgMTwvZGF0ZT48L3B1Yi1kYXRlcz48L2RhdGVzPjxpc2JuPjE1
NjctMTM2NCAoRWxlY3Ryb25pYykmI3hEOzE1NjctMTM1NiAoTGlua2luZyk8L2lzYm4+PGFjY2Vz
c2lvbi1udW0+MjgxNTg0MjI8L2FjY2Vzc2lvbi1udW0+PHVybHM+PHJlbGF0ZWQtdXJscz48dXJs
Pmh0dHBzOi8vd3d3Lm5jYmkubmxtLm5paC5nb3YvcHVibWVkLzI4MTU4NDIyPC91cmw+PHVybD5o
dHRwczovL3d3dy5uY2JpLm5sbS5uaWguZ292L3BtYy9hcnRpY2xlcy9QTUM1Mzk5OTE3L3BkZi9m
b3gwMDcucGRmPC91cmw+PC9yZWxhdGVkLXVybHM+PC91cmxzPjxjdXN0b20yPlBNQzUzOTk5MTc8
L2N1c3RvbTI+PGVsZWN0cm9uaWMtcmVzb3VyY2UtbnVtPjEwLjEwOTMvZmVtc3lyL2ZveDAwNzwv
ZWxlY3Ryb25pYy1yZXNvdXJjZS1udW0+PC9yZWNvcmQ+PC9DaXRlPjwvRW5kTm90ZT5=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PEVuZE5vdGU+PENpdGU+PEF1dGhvcj5DYXNzaWxseTwvQXV0aG9yPjxZZWFyPjIwMTc8L1llYXI+
PFJlY051bT4xMjU8L1JlY051bT48RGlzcGxheVRleHQ+KDI2KTwvRGlzcGxheVRleHQ+PHJlY29y
ZD48cmVjLW51bWJlcj4xMjU8L3JlYy1udW1iZXI+PGZvcmVpZ24ta2V5cz48a2V5IGFwcD0iRU4i
IGRiLWlkPSJkdmFwenRkcDZ0NXR3cmVkeHhqeGRzcjQyZndzcnh2MDIyenIiIHRpbWVzdGFtcD0i
MTUzOTM2MTE2MiI+MTI1PC9rZXk+PC9mb3JlaWduLWtleXM+PHJlZi10eXBlIG5hbWU9IkpvdXJu
YWwgQXJ0aWNsZSI+MTc8L3JlZi10eXBlPjxjb250cmlidXRvcnM+PGF1dGhvcnM+PGF1dGhvcj5D
YXNzaWxseSwgQy4gRC48L2F1dGhvcj48YXV0aG9yPkZhcm1lciwgQS4gVC48L2F1dGhvcj48YXV0
aG9yPk1vbnRlZG9uaWNvLCBBLiBFLjwvYXV0aG9yPjxhdXRob3I+U21pdGgsIFQuIEsuPC9hdXRo
b3I+PGF1dGhvcj5DYW1wYWduYSwgUy4gUi48L2F1dGhvcj48YXV0aG9yPlJleW5vbGRzLCBULiBC
LjwvYXV0aG9yPjwvYXV0aG9ycz48L2NvbnRyaWJ1dG9ycz48YXV0aC1hZGRyZXNzPkRlcGFydG1l
bnQgb2YgTWljcm9iaW9sb2d5LCBVbml2ZXJzaXR5IG9mIFRlbm5lc3NlZSwgS25veHZpbGxlLCBU
TiAzNzk5NiwgVVNBLiYjeEQ7RGVwYXJ0bWVudCBvZiBDaGVtaXN0cnksIFVuaXZlcnNpdHkgb2Yg
VGVubmVzc2VlLCBLbm94dmlsbGUsIFROIDM3OTk2LCBVU0EuJiN4RDtCaW9tZWRpY2FsIFNjaWVu
Y2VzIFJlc2VhcmNoIENvbXBsZXgsIFNjaG9vbHMgb2YgQmlvbG9neSBhbmQgQ2hlbWlzdHJ5LCBU
aGUgTm9ydGggSGF1Z2gsIFRoZSBVbml2ZXJzaXR5IFN0LiBBbmRyZXdzLCBGaWZlIEtZMTYgOVNU
LCBVSy48L2F1dGgtYWRkcmVzcz48dGl0bGVzPjx0aXRsZT5Sb2xlIG9mIHBob3NwaGF0aWR5bHNl
cmluZSBzeW50aGFzZSBpbiBzaGFwaW5nIHRoZSBwaG9zcGhvbGlwaWRvbWUgb2YgQ2FuZGlkYSBh
bGJpY2FuczwvdGl0bGU+PHNlY29uZGFyeS10aXRsZT5GRU1TIFllYXN0IFJlczwvc2Vjb25kYXJ5
LXRpdGxlPjwvdGl0bGVzPjxwZXJpb2RpY2FsPjxmdWxsLXRpdGxlPkZFTVMgWWVhc3QgUmVzPC9m
dWxsLXRpdGxlPjwvcGVyaW9kaWNhbD48dm9sdW1lPjE3PC92b2x1bWU+PG51bWJlcj4yPC9udW1i
ZXI+PGVkaXRpb24+MjAxNy8wMi8wNjwvZWRpdGlvbj48a2V5d29yZHM+PGtleXdvcmQ+Q0RQZGlh
Y3lsZ2x5Y2Vyb2wtU2VyaW5lIE8tUGhvc3BoYXRpZHlsdHJhbnNmZXJhc2UvZ2VuZXRpY3MvKm1l
dGFib2xpc208L2tleXdvcmQ+PGtleXdvcmQ+Q2FuZGlkYSBhbGJpY2Fucy8qZW56eW1vbG9neS9n
ZW5ldGljcy8qbWV0YWJvbGlzbTwva2V5d29yZD48a2V5d29yZD5HZW5lIERlbGV0aW9uPC9rZXl3
b3JkPjxrZXl3b3JkPktpbmV0aWNzPC9rZXl3b3JkPjxrZXl3b3JkPlBob3NwaG9saXBpZHMvKm1l
dGFib2xpc208L2tleXdvcmQ+PGtleXdvcmQ+U3Vic3RyYXRlIFNwZWNpZmljaXR5PC9rZXl3b3Jk
PjxrZXl3b3JkPipDYW5kaWRhIGFsYmljYW5zPC9rZXl3b3JkPjxrZXl3b3JkPipsaXBpZG9taWNz
OiBwaG9zcGhhdGlkeWxzZXJpbmU8L2tleXdvcmQ+PGtleXdvcmQ+KnBob3NwaGF0aWR5bGNob2xp
bmU8L2tleXdvcmQ+PGtleXdvcmQ+KnBob3NwaGF0aWR5bGV0aGFub2xhbWluZTwva2V5d29yZD48
a2V5d29yZD4qcGhvc3BoYXRpZHlsZ2x5Y2Vyb2w8L2tleXdvcmQ+PGtleXdvcmQ+KnBob3NwaGF0
aWR5bGlub3NpdG9sPC9rZXl3b3JkPjwva2V5d29yZHM+PGRhdGVzPjx5ZWFyPjIwMTc8L3llYXI+
PHB1Yi1kYXRlcz48ZGF0ZT5NYXIgMTwvZGF0ZT48L3B1Yi1kYXRlcz48L2RhdGVzPjxpc2JuPjE1
NjctMTM2NCAoRWxlY3Ryb25pYykmI3hEOzE1NjctMTM1NiAoTGlua2luZyk8L2lzYm4+PGFjY2Vz
c2lvbi1udW0+MjgxNTg0MjI8L2FjY2Vzc2lvbi1udW0+PHVybHM+PHJlbGF0ZWQtdXJscz48dXJs
Pmh0dHBzOi8vd3d3Lm5jYmkubmxtLm5paC5nb3YvcHVibWVkLzI4MTU4NDIyPC91cmw+PHVybD5o
dHRwczovL3d3dy5uY2JpLm5sbS5uaWguZ292L3BtYy9hcnRpY2xlcy9QTUM1Mzk5OTE3L3BkZi9m
b3gwMDcucGRmPC91cmw+PC9yZWxhdGVkLXVybHM+PC91cmxzPjxjdXN0b20yPlBNQzUzOTk5MTc8
L2N1c3RvbTI+PGVsZWN0cm9uaWMtcmVzb3VyY2UtbnVtPjEwLjEwOTMvZmVtc3lyL2ZveDAwNzwv
ZWxlY3Ryb25pYy1yZXNvdXJjZS1udW0+PC9yZWNvcmQ+PC9DaXRlPjwvRW5kTm90ZT5=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(26)</w:t>
      </w:r>
      <w:r w:rsidRPr="00963F09">
        <w:rPr>
          <w:rFonts w:asciiTheme="majorBidi" w:hAnsiTheme="majorBidi" w:cstheme="majorBidi"/>
          <w:bCs/>
        </w:rPr>
        <w:fldChar w:fldCharType="end"/>
      </w:r>
      <w:r w:rsidRPr="00963F09">
        <w:rPr>
          <w:rFonts w:asciiTheme="majorBidi" w:hAnsiTheme="majorBidi" w:cstheme="majorBidi"/>
          <w:bCs/>
        </w:rPr>
        <w:t>. All strains were grown to OD</w:t>
      </w:r>
      <w:r w:rsidRPr="00963F09">
        <w:rPr>
          <w:rFonts w:asciiTheme="majorBidi" w:hAnsiTheme="majorBidi" w:cstheme="majorBidi"/>
          <w:bCs/>
          <w:vertAlign w:val="subscript"/>
        </w:rPr>
        <w:t>600</w:t>
      </w:r>
      <w:r w:rsidRPr="00963F09">
        <w:rPr>
          <w:rFonts w:asciiTheme="majorBidi" w:hAnsiTheme="majorBidi" w:cstheme="majorBidi"/>
          <w:bCs/>
        </w:rPr>
        <w:t xml:space="preserve"> between 1.5-2.0 prior to lysis. The cell lysate was cleared by centrifuging at 2000 x g, 4°C for 5 min, then the crude membrane was collected by centrifuging at 27,000 x g, 4°C for 30 min. The pellets were resuspended in 0.1 M Tris-Cl pH 7.5, 5 mM BME, 10% glycerol and protease inhibitors, and the total protein concentration was measured using a Bradford assay. </w:t>
      </w:r>
    </w:p>
    <w:p w14:paraId="2E21E996" w14:textId="77777777" w:rsidR="0003193E" w:rsidRDefault="00181EE5" w:rsidP="006A5B55">
      <w:pPr>
        <w:spacing w:line="480" w:lineRule="auto"/>
        <w:ind w:firstLine="720"/>
        <w:jc w:val="both"/>
        <w:rPr>
          <w:rFonts w:asciiTheme="majorBidi" w:hAnsiTheme="majorBidi" w:cstheme="majorBidi"/>
          <w:bCs/>
        </w:rPr>
        <w:sectPr w:rsidR="0003193E" w:rsidSect="006A5228">
          <w:pgSz w:w="12240" w:h="15840" w:code="1"/>
          <w:pgMar w:top="1440" w:right="1800" w:bottom="1872" w:left="1800" w:header="720" w:footer="1440" w:gutter="0"/>
          <w:cols w:space="720"/>
          <w:noEndnote/>
          <w:docGrid w:linePitch="360"/>
        </w:sectPr>
      </w:pPr>
      <w:r w:rsidRPr="00963F09">
        <w:rPr>
          <w:rFonts w:asciiTheme="majorBidi" w:hAnsiTheme="majorBidi" w:cstheme="majorBidi"/>
          <w:bCs/>
        </w:rPr>
        <w:t xml:space="preserve">The PS synthase assay reaction was performed as described in </w:t>
      </w:r>
      <w:r w:rsidRPr="00963F09">
        <w:rPr>
          <w:rFonts w:asciiTheme="majorBidi" w:hAnsiTheme="majorBidi" w:cstheme="majorBidi"/>
          <w:bCs/>
        </w:rPr>
        <w:fldChar w:fldCharType="begin">
          <w:fldData xml:space="preserve">PEVuZE5vdGU+PENpdGU+PEF1dGhvcj5DYXNzaWxseTwvQXV0aG9yPjxZZWFyPjIwMTc8L1llYXI+
PFJlY051bT4xMjU8L1JlY051bT48RGlzcGxheVRleHQ+KDI2KTwvRGlzcGxheVRleHQ+PHJlY29y
ZD48cmVjLW51bWJlcj4xMjU8L3JlYy1udW1iZXI+PGZvcmVpZ24ta2V5cz48a2V5IGFwcD0iRU4i
IGRiLWlkPSJkdmFwenRkcDZ0NXR3cmVkeHhqeGRzcjQyZndzcnh2MDIyenIiIHRpbWVzdGFtcD0i
MTUzOTM2MTE2MiI+MTI1PC9rZXk+PC9mb3JlaWduLWtleXM+PHJlZi10eXBlIG5hbWU9IkpvdXJu
YWwgQXJ0aWNsZSI+MTc8L3JlZi10eXBlPjxjb250cmlidXRvcnM+PGF1dGhvcnM+PGF1dGhvcj5D
YXNzaWxseSwgQy4gRC48L2F1dGhvcj48YXV0aG9yPkZhcm1lciwgQS4gVC48L2F1dGhvcj48YXV0
aG9yPk1vbnRlZG9uaWNvLCBBLiBFLjwvYXV0aG9yPjxhdXRob3I+U21pdGgsIFQuIEsuPC9hdXRo
b3I+PGF1dGhvcj5DYW1wYWduYSwgUy4gUi48L2F1dGhvcj48YXV0aG9yPlJleW5vbGRzLCBULiBC
LjwvYXV0aG9yPjwvYXV0aG9ycz48L2NvbnRyaWJ1dG9ycz48YXV0aC1hZGRyZXNzPkRlcGFydG1l
bnQgb2YgTWljcm9iaW9sb2d5LCBVbml2ZXJzaXR5IG9mIFRlbm5lc3NlZSwgS25veHZpbGxlLCBU
TiAzNzk5NiwgVVNBLiYjeEQ7RGVwYXJ0bWVudCBvZiBDaGVtaXN0cnksIFVuaXZlcnNpdHkgb2Yg
VGVubmVzc2VlLCBLbm94dmlsbGUsIFROIDM3OTk2LCBVU0EuJiN4RDtCaW9tZWRpY2FsIFNjaWVu
Y2VzIFJlc2VhcmNoIENvbXBsZXgsIFNjaG9vbHMgb2YgQmlvbG9neSBhbmQgQ2hlbWlzdHJ5LCBU
aGUgTm9ydGggSGF1Z2gsIFRoZSBVbml2ZXJzaXR5IFN0LiBBbmRyZXdzLCBGaWZlIEtZMTYgOVNU
LCBVSy48L2F1dGgtYWRkcmVzcz48dGl0bGVzPjx0aXRsZT5Sb2xlIG9mIHBob3NwaGF0aWR5bHNl
cmluZSBzeW50aGFzZSBpbiBzaGFwaW5nIHRoZSBwaG9zcGhvbGlwaWRvbWUgb2YgQ2FuZGlkYSBh
bGJpY2FuczwvdGl0bGU+PHNlY29uZGFyeS10aXRsZT5GRU1TIFllYXN0IFJlczwvc2Vjb25kYXJ5
LXRpdGxlPjwvdGl0bGVzPjxwZXJpb2RpY2FsPjxmdWxsLXRpdGxlPkZFTVMgWWVhc3QgUmVzPC9m
dWxsLXRpdGxlPjwvcGVyaW9kaWNhbD48dm9sdW1lPjE3PC92b2x1bWU+PG51bWJlcj4yPC9udW1i
ZXI+PGVkaXRpb24+MjAxNy8wMi8wNjwvZWRpdGlvbj48a2V5d29yZHM+PGtleXdvcmQ+Q0RQZGlh
Y3lsZ2x5Y2Vyb2wtU2VyaW5lIE8tUGhvc3BoYXRpZHlsdHJhbnNmZXJhc2UvZ2VuZXRpY3MvKm1l
dGFib2xpc208L2tleXdvcmQ+PGtleXdvcmQ+Q2FuZGlkYSBhbGJpY2Fucy8qZW56eW1vbG9neS9n
ZW5ldGljcy8qbWV0YWJvbGlzbTwva2V5d29yZD48a2V5d29yZD5HZW5lIERlbGV0aW9uPC9rZXl3
b3JkPjxrZXl3b3JkPktpbmV0aWNzPC9rZXl3b3JkPjxrZXl3b3JkPlBob3NwaG9saXBpZHMvKm1l
dGFib2xpc208L2tleXdvcmQ+PGtleXdvcmQ+U3Vic3RyYXRlIFNwZWNpZmljaXR5PC9rZXl3b3Jk
PjxrZXl3b3JkPipDYW5kaWRhIGFsYmljYW5zPC9rZXl3b3JkPjxrZXl3b3JkPipsaXBpZG9taWNz
OiBwaG9zcGhhdGlkeWxzZXJpbmU8L2tleXdvcmQ+PGtleXdvcmQ+KnBob3NwaGF0aWR5bGNob2xp
bmU8L2tleXdvcmQ+PGtleXdvcmQ+KnBob3NwaGF0aWR5bGV0aGFub2xhbWluZTwva2V5d29yZD48
a2V5d29yZD4qcGhvc3BoYXRpZHlsZ2x5Y2Vyb2w8L2tleXdvcmQ+PGtleXdvcmQ+KnBob3NwaGF0
aWR5bGlub3NpdG9sPC9rZXl3b3JkPjwva2V5d29yZHM+PGRhdGVzPjx5ZWFyPjIwMTc8L3llYXI+
PHB1Yi1kYXRlcz48ZGF0ZT5NYXIgMTwvZGF0ZT48L3B1Yi1kYXRlcz48L2RhdGVzPjxpc2JuPjE1
NjctMTM2NCAoRWxlY3Ryb25pYykmI3hEOzE1NjctMTM1NiAoTGlua2luZyk8L2lzYm4+PGFjY2Vz
c2lvbi1udW0+MjgxNTg0MjI8L2FjY2Vzc2lvbi1udW0+PHVybHM+PHJlbGF0ZWQtdXJscz48dXJs
Pmh0dHBzOi8vd3d3Lm5jYmkubmxtLm5paC5nb3YvcHVibWVkLzI4MTU4NDIyPC91cmw+PHVybD5o
dHRwczovL3d3dy5uY2JpLm5sbS5uaWguZ292L3BtYy9hcnRpY2xlcy9QTUM1Mzk5OTE3L3BkZi9m
b3gwMDcucGRmPC91cmw+PC9yZWxhdGVkLXVybHM+PC91cmxzPjxjdXN0b20yPlBNQzUzOTk5MTc8
L2N1c3RvbTI+PGVsZWN0cm9uaWMtcmVzb3VyY2UtbnVtPjEwLjEwOTMvZmVtc3lyL2ZveDAwNzwv
ZWxlY3Ryb25pYy1yZXNvdXJjZS1udW0+PC9yZWNvcmQ+PC9DaXRlPjwvRW5kTm90ZT5=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PEVuZE5vdGU+PENpdGU+PEF1dGhvcj5DYXNzaWxseTwvQXV0aG9yPjxZZWFyPjIwMTc8L1llYXI+
PFJlY051bT4xMjU8L1JlY051bT48RGlzcGxheVRleHQ+KDI2KTwvRGlzcGxheVRleHQ+PHJlY29y
ZD48cmVjLW51bWJlcj4xMjU8L3JlYy1udW1iZXI+PGZvcmVpZ24ta2V5cz48a2V5IGFwcD0iRU4i
IGRiLWlkPSJkdmFwenRkcDZ0NXR3cmVkeHhqeGRzcjQyZndzcnh2MDIyenIiIHRpbWVzdGFtcD0i
MTUzOTM2MTE2MiI+MTI1PC9rZXk+PC9mb3JlaWduLWtleXM+PHJlZi10eXBlIG5hbWU9IkpvdXJu
YWwgQXJ0aWNsZSI+MTc8L3JlZi10eXBlPjxjb250cmlidXRvcnM+PGF1dGhvcnM+PGF1dGhvcj5D
YXNzaWxseSwgQy4gRC48L2F1dGhvcj48YXV0aG9yPkZhcm1lciwgQS4gVC48L2F1dGhvcj48YXV0
aG9yPk1vbnRlZG9uaWNvLCBBLiBFLjwvYXV0aG9yPjxhdXRob3I+U21pdGgsIFQuIEsuPC9hdXRo
b3I+PGF1dGhvcj5DYW1wYWduYSwgUy4gUi48L2F1dGhvcj48YXV0aG9yPlJleW5vbGRzLCBULiBC
LjwvYXV0aG9yPjwvYXV0aG9ycz48L2NvbnRyaWJ1dG9ycz48YXV0aC1hZGRyZXNzPkRlcGFydG1l
bnQgb2YgTWljcm9iaW9sb2d5LCBVbml2ZXJzaXR5IG9mIFRlbm5lc3NlZSwgS25veHZpbGxlLCBU
TiAzNzk5NiwgVVNBLiYjeEQ7RGVwYXJ0bWVudCBvZiBDaGVtaXN0cnksIFVuaXZlcnNpdHkgb2Yg
VGVubmVzc2VlLCBLbm94dmlsbGUsIFROIDM3OTk2LCBVU0EuJiN4RDtCaW9tZWRpY2FsIFNjaWVu
Y2VzIFJlc2VhcmNoIENvbXBsZXgsIFNjaG9vbHMgb2YgQmlvbG9neSBhbmQgQ2hlbWlzdHJ5LCBU
aGUgTm9ydGggSGF1Z2gsIFRoZSBVbml2ZXJzaXR5IFN0LiBBbmRyZXdzLCBGaWZlIEtZMTYgOVNU
LCBVSy48L2F1dGgtYWRkcmVzcz48dGl0bGVzPjx0aXRsZT5Sb2xlIG9mIHBob3NwaGF0aWR5bHNl
cmluZSBzeW50aGFzZSBpbiBzaGFwaW5nIHRoZSBwaG9zcGhvbGlwaWRvbWUgb2YgQ2FuZGlkYSBh
bGJpY2FuczwvdGl0bGU+PHNlY29uZGFyeS10aXRsZT5GRU1TIFllYXN0IFJlczwvc2Vjb25kYXJ5
LXRpdGxlPjwvdGl0bGVzPjxwZXJpb2RpY2FsPjxmdWxsLXRpdGxlPkZFTVMgWWVhc3QgUmVzPC9m
dWxsLXRpdGxlPjwvcGVyaW9kaWNhbD48dm9sdW1lPjE3PC92b2x1bWU+PG51bWJlcj4yPC9udW1i
ZXI+PGVkaXRpb24+MjAxNy8wMi8wNjwvZWRpdGlvbj48a2V5d29yZHM+PGtleXdvcmQ+Q0RQZGlh
Y3lsZ2x5Y2Vyb2wtU2VyaW5lIE8tUGhvc3BoYXRpZHlsdHJhbnNmZXJhc2UvZ2VuZXRpY3MvKm1l
dGFib2xpc208L2tleXdvcmQ+PGtleXdvcmQ+Q2FuZGlkYSBhbGJpY2Fucy8qZW56eW1vbG9neS9n
ZW5ldGljcy8qbWV0YWJvbGlzbTwva2V5d29yZD48a2V5d29yZD5HZW5lIERlbGV0aW9uPC9rZXl3
b3JkPjxrZXl3b3JkPktpbmV0aWNzPC9rZXl3b3JkPjxrZXl3b3JkPlBob3NwaG9saXBpZHMvKm1l
dGFib2xpc208L2tleXdvcmQ+PGtleXdvcmQ+U3Vic3RyYXRlIFNwZWNpZmljaXR5PC9rZXl3b3Jk
PjxrZXl3b3JkPipDYW5kaWRhIGFsYmljYW5zPC9rZXl3b3JkPjxrZXl3b3JkPipsaXBpZG9taWNz
OiBwaG9zcGhhdGlkeWxzZXJpbmU8L2tleXdvcmQ+PGtleXdvcmQ+KnBob3NwaGF0aWR5bGNob2xp
bmU8L2tleXdvcmQ+PGtleXdvcmQ+KnBob3NwaGF0aWR5bGV0aGFub2xhbWluZTwva2V5d29yZD48
a2V5d29yZD4qcGhvc3BoYXRpZHlsZ2x5Y2Vyb2w8L2tleXdvcmQ+PGtleXdvcmQ+KnBob3NwaGF0
aWR5bGlub3NpdG9sPC9rZXl3b3JkPjwva2V5d29yZHM+PGRhdGVzPjx5ZWFyPjIwMTc8L3llYXI+
PHB1Yi1kYXRlcz48ZGF0ZT5NYXIgMTwvZGF0ZT48L3B1Yi1kYXRlcz48L2RhdGVzPjxpc2JuPjE1
NjctMTM2NCAoRWxlY3Ryb25pYykmI3hEOzE1NjctMTM1NiAoTGlua2luZyk8L2lzYm4+PGFjY2Vz
c2lvbi1udW0+MjgxNTg0MjI8L2FjY2Vzc2lvbi1udW0+PHVybHM+PHJlbGF0ZWQtdXJscz48dXJs
Pmh0dHBzOi8vd3d3Lm5jYmkubmxtLm5paC5nb3YvcHVibWVkLzI4MTU4NDIyPC91cmw+PHVybD5o
dHRwczovL3d3dy5uY2JpLm5sbS5uaWguZ292L3BtYy9hcnRpY2xlcy9QTUM1Mzk5OTE3L3BkZi9m
b3gwMDcucGRmPC91cmw+PC9yZWxhdGVkLXVybHM+PC91cmxzPjxjdXN0b20yPlBNQzUzOTk5MTc8
L2N1c3RvbTI+PGVsZWN0cm9uaWMtcmVzb3VyY2UtbnVtPjEwLjEwOTMvZmVtc3lyL2ZveDAwNzwv
ZWxlY3Ryb25pYy1yZXNvdXJjZS1udW0+PC9yZWNvcmQ+PC9DaXRlPjwvRW5kTm90ZT5=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(26)</w:t>
      </w:r>
      <w:r w:rsidRPr="00963F09">
        <w:rPr>
          <w:rFonts w:asciiTheme="majorBidi" w:hAnsiTheme="majorBidi" w:cstheme="majorBidi"/>
          <w:bCs/>
        </w:rPr>
        <w:fldChar w:fldCharType="end"/>
      </w:r>
      <w:r w:rsidRPr="00963F09">
        <w:rPr>
          <w:rFonts w:asciiTheme="majorBidi" w:hAnsiTheme="majorBidi" w:cstheme="majorBidi"/>
          <w:bCs/>
        </w:rPr>
        <w:t xml:space="preserve"> with the exception that 100 mM Tris-HCl (pH=7.5) and 0.5 mg crude protein were used, and incubation times were set to 30 min</w:t>
      </w:r>
      <w:bookmarkStart w:id="55" w:name="_Hlk85582976"/>
      <w:r w:rsidRPr="00963F09">
        <w:rPr>
          <w:rFonts w:asciiTheme="majorBidi" w:hAnsiTheme="majorBidi" w:cstheme="majorBidi"/>
          <w:bCs/>
        </w:rPr>
        <w:t xml:space="preserve">. A thirty-minute time point was chosen for single point assays because PS was produced at a constant rate from 0 to 45 min (data not shown), thus a thirty-minute time point allows us to determine the enzymatic activity of Cho1. </w:t>
      </w:r>
      <w:bookmarkEnd w:id="55"/>
      <w:r w:rsidRPr="00963F09">
        <w:rPr>
          <w:rFonts w:asciiTheme="majorBidi" w:hAnsiTheme="majorBidi" w:cstheme="majorBidi"/>
          <w:bCs/>
        </w:rPr>
        <w:t>Briefly, PS synthase activity (nmol/(mg*min)) was measured by monitoring the incorporation of 0.5 mM L-serine spiked with 5% (by volume) L-[</w:t>
      </w:r>
      <w:r w:rsidRPr="00963F09">
        <w:rPr>
          <w:rFonts w:asciiTheme="majorBidi" w:hAnsiTheme="majorBidi" w:cstheme="majorBidi"/>
          <w:bCs/>
          <w:vertAlign w:val="superscript"/>
        </w:rPr>
        <w:t>3</w:t>
      </w:r>
      <w:r w:rsidRPr="00963F09">
        <w:rPr>
          <w:rFonts w:asciiTheme="majorBidi" w:hAnsiTheme="majorBidi" w:cstheme="majorBidi"/>
          <w:bCs/>
        </w:rPr>
        <w:t xml:space="preserve">H]-serine (30,500 </w:t>
      </w:r>
      <w:proofErr w:type="spellStart"/>
      <w:r w:rsidRPr="00963F09">
        <w:rPr>
          <w:rFonts w:asciiTheme="majorBidi" w:hAnsiTheme="majorBidi" w:cstheme="majorBidi"/>
          <w:bCs/>
        </w:rPr>
        <w:t>cpm</w:t>
      </w:r>
      <w:proofErr w:type="spellEnd"/>
      <w:r w:rsidRPr="00963F09">
        <w:rPr>
          <w:rFonts w:asciiTheme="majorBidi" w:hAnsiTheme="majorBidi" w:cstheme="majorBidi"/>
          <w:bCs/>
        </w:rPr>
        <w:t xml:space="preserve">/nmol) in the chloroform phase (for product phosphatidylserine). </w:t>
      </w:r>
      <w:proofErr w:type="gramStart"/>
      <w:r w:rsidRPr="00963F09">
        <w:rPr>
          <w:rFonts w:asciiTheme="majorBidi" w:hAnsiTheme="majorBidi" w:cstheme="majorBidi"/>
          <w:bCs/>
        </w:rPr>
        <w:t>In an effort to</w:t>
      </w:r>
      <w:proofErr w:type="gramEnd"/>
      <w:r w:rsidRPr="00963F09">
        <w:rPr>
          <w:rFonts w:asciiTheme="majorBidi" w:hAnsiTheme="majorBidi" w:cstheme="majorBidi"/>
          <w:bCs/>
        </w:rPr>
        <w:t xml:space="preserve"> calculate the adjusted PS synthase activity, Cho1 protein expression in the isolated crude membrane was determined </w:t>
      </w:r>
    </w:p>
    <w:p w14:paraId="660AEC71" w14:textId="07B2778D" w:rsidR="0003193E" w:rsidRDefault="00E91D94" w:rsidP="006A5B55">
      <w:pPr>
        <w:spacing w:line="480" w:lineRule="auto"/>
        <w:ind w:firstLine="720"/>
        <w:jc w:val="both"/>
        <w:rPr>
          <w:rFonts w:asciiTheme="majorBidi" w:hAnsiTheme="majorBidi" w:cstheme="majorBidi"/>
          <w:bCs/>
        </w:rPr>
        <w:sectPr w:rsidR="0003193E" w:rsidSect="0003193E">
          <w:pgSz w:w="15840" w:h="12240" w:orient="landscape" w:code="1"/>
          <w:pgMar w:top="1800" w:right="1440" w:bottom="1800" w:left="1872" w:header="720" w:footer="1440" w:gutter="0"/>
          <w:cols w:space="720"/>
          <w:noEndnote/>
          <w:docGrid w:linePitch="360"/>
        </w:sectPr>
      </w:pPr>
      <w:r>
        <w:rPr>
          <w:rFonts w:asciiTheme="majorBidi" w:hAnsiTheme="majorBidi" w:cstheme="majorBidi"/>
          <w:bCs/>
          <w:noProof/>
        </w:rPr>
        <w:lastRenderedPageBreak/>
        <mc:AlternateContent>
          <mc:Choice Requires="wpg">
            <w:drawing>
              <wp:anchor distT="0" distB="0" distL="114300" distR="114300" simplePos="0" relativeHeight="251856896" behindDoc="0" locked="0" layoutInCell="1" allowOverlap="1" wp14:anchorId="64A10222" wp14:editId="3B426E50">
                <wp:simplePos x="0" y="0"/>
                <wp:positionH relativeFrom="column">
                  <wp:posOffset>2073980</wp:posOffset>
                </wp:positionH>
                <wp:positionV relativeFrom="paragraph">
                  <wp:posOffset>654761</wp:posOffset>
                </wp:positionV>
                <wp:extent cx="3491865" cy="4108701"/>
                <wp:effectExtent l="0" t="0" r="0" b="0"/>
                <wp:wrapNone/>
                <wp:docPr id="1579166360" name="Group 1"/>
                <wp:cNvGraphicFramePr/>
                <a:graphic xmlns:a="http://schemas.openxmlformats.org/drawingml/2006/main">
                  <a:graphicData uri="http://schemas.microsoft.com/office/word/2010/wordprocessingGroup">
                    <wpg:wgp>
                      <wpg:cNvGrpSpPr/>
                      <wpg:grpSpPr>
                        <a:xfrm>
                          <a:off x="0" y="0"/>
                          <a:ext cx="3491865" cy="4108701"/>
                          <a:chOff x="0" y="0"/>
                          <a:chExt cx="3491865" cy="4108701"/>
                        </a:xfrm>
                      </wpg:grpSpPr>
                      <pic:pic xmlns:pic="http://schemas.openxmlformats.org/drawingml/2006/picture">
                        <pic:nvPicPr>
                          <pic:cNvPr id="669136336" name="Picture 669136336" descr="A black background with a black square&#10;&#10;Description automatically generated with medium confidence">
                            <a:extLst>
                              <a:ext uri="{FF2B5EF4-FFF2-40B4-BE49-F238E27FC236}">
                                <a16:creationId xmlns:a16="http://schemas.microsoft.com/office/drawing/2014/main" id="{2D05EC8D-E2EB-1FA7-0918-E74AE5DB1215}"/>
                              </a:ext>
                            </a:extLst>
                          </pic:cNvPr>
                          <pic:cNvPicPr>
                            <a:picLocks noChangeAspect="1"/>
                          </pic:cNvPicPr>
                        </pic:nvPicPr>
                        <pic:blipFill>
                          <a:blip r:embed="rId93"/>
                          <a:stretch>
                            <a:fillRect/>
                          </a:stretch>
                        </pic:blipFill>
                        <pic:spPr>
                          <a:xfrm>
                            <a:off x="0" y="0"/>
                            <a:ext cx="3491865" cy="2374900"/>
                          </a:xfrm>
                          <a:prstGeom prst="rect">
                            <a:avLst/>
                          </a:prstGeom>
                        </pic:spPr>
                      </pic:pic>
                      <pic:pic xmlns:pic="http://schemas.openxmlformats.org/drawingml/2006/picture">
                        <pic:nvPicPr>
                          <pic:cNvPr id="463606548" name="Picture 463606548" descr="A black background with a black square&#10;&#10;Description automatically generated with medium confidence">
                            <a:extLst>
                              <a:ext uri="{FF2B5EF4-FFF2-40B4-BE49-F238E27FC236}">
                                <a16:creationId xmlns:a16="http://schemas.microsoft.com/office/drawing/2014/main" id="{D64DFC68-29D8-C3AC-F2F4-739D68496309}"/>
                              </a:ext>
                            </a:extLst>
                          </pic:cNvPr>
                          <pic:cNvPicPr>
                            <a:picLocks noChangeAspect="1"/>
                          </pic:cNvPicPr>
                        </pic:nvPicPr>
                        <pic:blipFill rotWithShape="1">
                          <a:blip r:embed="rId94"/>
                          <a:srcRect t="22995"/>
                          <a:stretch/>
                        </pic:blipFill>
                        <pic:spPr bwMode="auto">
                          <a:xfrm>
                            <a:off x="0" y="2281806"/>
                            <a:ext cx="3491865" cy="182689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150AF555" id="Group 1" o:spid="_x0000_s1026" style="position:absolute;margin-left:163.3pt;margin-top:51.55pt;width:274.95pt;height:323.5pt;z-index:251856896" coordsize="34918,410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WoSJ7AIAAHkIAAAOAAAAZHJzL2Uyb0RvYy54bWzcVltv0zAUfkfiP1hB&#10;4m3LpV3WhrXTRNmENKBiIJ4dx0msxRdsp2n/PcdOVnqZNFSJB3io6+vxd77zneNcXa95g1ZUGybF&#10;LIjPowBRQWTBRDULvn+7PZsEyFgsCtxIQWfBhprgev761VWnMprIWjYF1QiMCJN1ahbU1qosDA2p&#10;KcfmXCoqYLGUmmMLQ12FhcYdWOdNmERRGnZSF0pLQo2B2UW/GMy9/bKkxH4pS0MtamYBYLO+1b7N&#10;XRvOr3BWaaxqRgYY+AQUHDMBl25NLbDFqNXsyBRnREsjS3tOJA9lWTJCvQ/gTRwdeHOnZau8L1XW&#10;VWpLE1B7wNPJZsnn1Z1WD2qpgYlOVcCFHzlf1qXm7h9QorWnbLOljK4tIjA5Gk/jSXoRIAJr4zia&#10;XEZxTyqpgfmjc6T+8MLJ8OnicA+OYiSD38AB9I44eFkrcMq2mgaDEf5HNjjWj606g3ApbFnOGmY3&#10;XnoQGAdKrJaMLHU/ADqXGrFiFqTpNB6lo1EaIIE5KB92ucvRzkJBDQEt3qC8weQR5dBUEHJRoI7Z&#10;GuFh3vxssaZv36xv3vlm4Y4xZSHlEG6thNRgBDfNBlVUUI0tHQxwWrCWIyJFyQpIS+oi4zA7mD1o&#10;7Ei9l+TRICHf11hU9MYoSBtIZrc73N/uh3se5w1Tt6xpnFBcf+AW3DqQ6DPh6eW/kKTlVNg+nzVt&#10;wB0pTM2UCZDOKM8p8Kk/FoOwjNXUktpdWMLFXwGsA4qz7YJH+RuYc8GAwk/SdDK6HE8jXyi2ygTS&#10;tLF3VHLkOgAOMIAccIZX92ZA87Rl4LAH4JEBnj4M0Pln9DxOR2mUXoyhnu/reWfhf9Iz0tL+gCx8&#10;qLGC7I19eP+ywJO+chpNnKjdY5Uk0+nFMNvL/iknj+WN8u6TLACrqwke7rMFPEkm8SRKe6PPlvF4&#10;kqST/tpTJY+zRrh8ENLVhj493YzX/2Eq+EIP75tP4uEtdg/o7hj6u18M818AAAD//wMAUEsDBAoA&#10;AAAAAAAAIQAVTQoVm1oAAJtaAAAUAAAAZHJzL21lZGlhL2ltYWdlMS5wbmeJUE5HDQoaCgAAAA1J&#10;SERSAAADGgAAAjYIAwAAAOCHDpkAAAABc1JHQgCuzhzpAAAABGdBTUEAALGPC/xhBQAAAZ5QTFRF&#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lvQmPgAAAIl0Uk5TABMWGh8iJi4vNjw/RkpPU1ZYWV9hZmdob3BzdHZ6&#10;fn+BgoOFhomKjI2Oj5CRkpWWl5iam5yen6ChoqSlpqeoqausra6vsLGys7S1tre4ubu9vr/Bw8TF&#10;xsfIycrLzM7P0dLT1NXX2Nnb3N7f4OHi4+Tl5ufo6err7O3u7/Dx8/T19vf4+vv8/f5faYJ2AAAA&#10;CXBIWXMAABcRAAAXEQHKJvM/AABX8UlEQVR4Xu29+6MrPXfX54EajGEDpq25GdriAOESTAkQIA8O&#10;hMJLCCYESlpaQ7k2cbgTCOBwC8n75pn/mvVdS9JIM5p9PJo13vI+6/PD2WOP7SON1keXuUgrwzAM&#10;wzAMwzAMwzAMwzAMo0b+4G/+xLxI5n7/KxbCZw6c3/IHyYzvtIZh9PlmtfoD7c/95KflX7T/xG3V&#10;zbftT7mt1+Gft//UbX1Cfr79X1ar39H+KelYfUZ+oP3f3Fbd/HL7q93W6/D97fe5rU/Ij7a/1dSo&#10;AlOjMkyNWjA1KsPUqAVTozJMjVowNSrD1KgFU6MyTI1aMDUqw9SoBVOjMkyNWjA1KsPUqAVTozJM&#10;jVr4StRo7nu3VTumRi18JWrs2pvbqh1Toxa+EjVubfvmNp/Ltm3d1oOYGrXwdahBAdpe3PZzMTUG&#10;mBrLMV2NM56DWLsXT8XUGGBqLMdkNdYwoz26V0/F1BhgaizHZDWOd6hxb9zLZ2JqDDA1lmOqGs19&#10;z83Gjl/xJuE3+c31kQbq5y1vX/jtw6o53e/yld2Z9t5PoUe2PdFrB38n/nqKqTHA1FiOqWrsbqsT&#10;oljO366vvM1NyKG9crzv7qTCzve5DvjAYcNNDX1scyOp8K27O8l1pM2N/KSokX49wdQYYGosx1Q1&#10;bofVJoQxR2vbXnlzd2cz3kQbGqzzhUH+wPG0RvBvqc1hQSjyXZeMzMDnGvpzwuv+1xNMjQGmxnJM&#10;VGOLyOamQiJZ6nvW5HzAvwh+bFBrccdrVoM+gNF7s0Jn7OLexJd4TI8NdLzwt/91QbplEfxffRlT&#10;oxa+AjXOMAKVvj9/y00I3lxDmhUHP/pK6Egh1tkCRPkBwxPspRdBDe5u4XsIfnSh+l8XTI0xTI3l&#10;mKbGut3gD48cXHhy2JImR2lGfPWP2MYn2IJwhbA5tTQab9CN6tTADnwNn+p/PYF+y209iKlRC59f&#10;jaMEOYe26/BwE3KknpC0InjlCWokQd4cbnySa6AGWg289pgaX8bUWI5JajTuBKxc9pNt3FJFY+rd&#10;WV5hRxzTAzX29/uG34Qa/ENoiHxrgdcDJTymxgBTYzkmqSGDDI/rJnHNv7shsAm8eEcNnLfdyZv8&#10;BbQ/UIy6aNwhSz/dw9QYYGosxyQ1bj5qxREed/CJ1/buhxNoQ+RkrpCqgRNQN/emuERi3Tc0BHHX&#10;MfpfTzA1BpgayzFFjW13VyFfwY7P37reVXQyV0jVwF6SKFJjxVcD7yf3qv/1BFNjgKmxHFPUuDkX&#10;CO5FRedvw8NNHPVXPo+7w1nYVA28SNV4c8MXR//rAkYiCaN9rhRToxY+uRqHKCK5F+VHGxS5XXzz&#10;PevXzWp9YJGGarQbub2Ev/LWbwh6XxdMjTFMjeV4WI01NRTX0NWRm0Xak9Tv8Y24jY9jCW0+Tys3&#10;VxHcX2qvMlTBB6hjlnafel+fh6lRC59aDRexHMjSnWL4dRieMzuK7vtZukM+0N0HMN4+U3Oxu7Xy&#10;HbebuPrhRvz1mZgatfDZxxoLwNfVPcmoQwNToxZMjcmkV0q6bpkOpkYtmBrTifpm42dtSzE1asHU&#10;mMrm1vrn/d6u1mpMx9RYjo9Vg9qMMN4+5h7sm4epUQumxlQ29/a+Q7PRbBcww9SoBlNjMs3uzOd3&#10;b5d9uAlFD1OjFkyNyjA1asHUqAxToxZMjcowNWrB1KgMU6MWTI3KMDVqwdSoDFOjFkyNyjA1asHU&#10;qAxToxZMjcowNWrB1KgMU6MWTI3KMDVq4etQ4+18b9sLnshzExaWwI9n+GkXHmL6N0yNevga1Ggu&#10;7fVttdqcrtumm+Y/zLXzMDzTyKRAn/4NU6MavgY1rm4NJp5ajTeI/cSp08D0QDc1hpgayzFRjUM3&#10;BxS54bbWYWsCpoYGpsZyTFTj5ienJUJbcZ064SYwNTQwNZZjohoUnXeZBZpwYw3MuyZbU5ge6NO/&#10;YWrUwtehBtZVEuQMFc9IyFuTwLdMjbmYGssxvUOFAO1mxcF8hAKPQdZHPM96FXn4nBJpsz3TW2F6&#10;hM3pjqkLsccHerKWuP8W5hi58JA/843HMDVq4esYhjO30HK4N0SNY3tZ8zS3EsI0Pid4ebMwdciO&#10;u2QHNko+1V9LfM3+SWuEgc3wG49iatTCV6CGLIwM/DJMMq2tbJI4iGWEtpzH4n33bYNvybUPtAlY&#10;EZyV4kAfrCUu39rtsZoZfWL4jYcxNWrha1CDo1yQadJjNdBIkDF4R2KY99GwnRsbfgfaoOPEq/jx&#10;h1wjw/0o0Y2/RW9RO0GmDb/xMKZGLXwNalCYcy8JyMpiPTWogu+pQX9ZDcQ9Lz7Au7AR1IjXEnff&#10;ot9Z365N7hsPY2rUwtehxmqdjrwjNd5uGDhvUc+PqNE1H9jgD/XXEnffks3sNx7G1KiFr0SNTg6+&#10;sBGpAbaXE94ZUaP7MDZCoMdrifd+ceQbD2Fq1MLnV2PrL4U7OdJoJ9aX9sTvTFIjWUvc1JiAqbEc&#10;E9XobrHllTH6alDVT5/AOxPU6K8lnvxi9huPYmrUwleghgtegHDvqYG3dvLOiBrc2PAubPCHhmuJ&#10;J2pkvvEwpkYtfA1qdOvdUyz3xhp8epWi+x01QlvTBTpinzbG1Mh842FMjVr4GtToVmZ9G5yh8gK8&#10;owaaCP4JPifLH3IbY2pkvvEwpkYtfBVq+Ct9q6uLUw77zfrayNaZL1S4a98DNWTndrXliyN3XMrD&#10;RrKWeKpG5hsPY2rUwlcx1miONywW83b1D27IjVKIau5QUVvCt3Tg3nXZtXWLgcu9I+68L/eTuBWQ&#10;N6K1xBu+hwr3hgiDbzyMqVELX4EaCN31iWL3egqPbazDjbVvt/Z2XK8aeuNMu7mPRHCbQUhU76h9&#10;uGxX7eV0eMNv9NcS99/q2o3+Nx7G1KiFz6/Gi2Fq1IKpURmmRi2YGpVhatSCqVEZpkYtmBqVYWrU&#10;gqlRGaZGLZgalWFq1IKpURmmRi2YGpVhatSCqVEZpkYtmBqVYWrUgqlRGaZGLZgalWFq1IKpURmm&#10;Ri2YGpVhatSCqVEZpkYtmBqVYWrUgqlRGapqbPjhxkOzWu1ldofHwbK5kx5PfJiH1PDPTV7dU/38&#10;OHLbHvzTl+B+Ofl1Ifx+Qp7LdK8Hud5e5JnmB5igxhKpXZ/ubXueWGyFash//9hz2sduNY5xdve7&#10;nxlRD001ju1916zWB8pLt/LO6bGjjYflu8ntNHms1Wh28vy+nw1mjWmGefZ5mfeevN/TJ+4+0t/k&#10;42G1oGZPZd13e0sxuIQaC6TWTSsQfvExSlsNdvshNXhGkNGJQFxw8Uw6XxZoIopqHHkxBAKrKHgh&#10;NsOaNAsy1z3qrsmjHSo+vtFcFL4ekqDBFi/442tqeTvKXDT/mAAxFlJDPbVvvB88nF5Q3KHC//SQ&#10;GnwMx0LIBxe3lpMS/gh6alBN4DNLbvjcdFvv89GtBoHjS/j0+q6Q9F54k+PRRxtP6tJVsute3SZi&#10;LKaGbmp5JjPBrW30GMur8W6r4YOr9lbjROXgNoPOaEkeU+ODxxqglSmL/PK9mWCTSY1k6VJXEYdA&#10;Ova6ItejrLKymBqaqT3c981qIzJPCbHl1XhvrNEFV+VjDRzYkAk3nkOBPKbGcjyuhhueuoo2F2zS&#10;73A54oo4RH5mZjz+9GJqaKb2JoLxQOXhBBNPUGOcpYNLV40WZ6eAnKHiquqF1JCZ71xFmws26ca4&#10;iph7uL4TuMuMX/mby6mhmFpXRuxSN/Hfl/lINRYPLtUOFRG3ftxPBBdXYlRkYTnnZI1od9aRtqQq&#10;PDSHW3v386POY4Iaq430uTnMssEmyZNtmYnSnfXJ9QYXVkM5tQR/Ob8rz3Q1Mqt4b+ktWfbbn3ym&#10;vMjI2oWNEyBZIDwKLvnrDwAuIGAWRCA/eOEZDDEj4iRUh+HMPbQc7g0+CP3lnPtrRMtu3kHgGBD9&#10;cz5FTFHDn6lBBGWDTfx3RcUvJP3bXBXI33S/8mWmq6GbWgJfnnQuZLIaVNX3V/HmEQOvyOdDhtst&#10;igj6i1k+XQ7SBcKT4BKP8CH82qnB0n4y9uAjdJUqYtpk0JpqSFCDu2+TOcmuZDh5YTln2oO0wwDJ&#10;Eu/GhpTtqeH2cmwANoVJarhDjsFtNtikGnL5kz18wLvLaxG8f0k1VFNLIJAeTi+YqgbSgORwwIsa&#10;iGX6Qw0ganUOA2nabhzcIYQGC4RHwdUdaHqT3SaDpM+IPe11zQ1sps/7HopquEoKXKP2LFaDjgZ9&#10;iPKMlNIOvClHKFUD/WP8nVROI0xTw2Xi1rwXbD5Z3LahBNfZurYrsUcoUUMztQSF6bSGeqoaSAJC&#10;g3t3XPBILyKEyh+F3u3Y9ARwPQzOH4dUFFzhQOMsLguAnbwPe+jwRJH2MJpqYK5rhzReUeol9qnG&#10;4OWcx9eI7rKJvxMzk2WiGnKahv7nB4KNWzYU4cG/kxCy8hBFaiimlqDim9Yhn6gGX3/gLWxw4aL9&#10;gAMof/+a7Tlxo9GFENRIFgiPgiscaHybM4edfP4Be/Afhfh6HFU1Vk1YMZ3zHaVe0ua2WaL8GtFd&#10;NvH3I9Rwl7+ODwSbfJR6J6iXhoSsPESZGnqpZXcm9mAnqsHp4S1scOH6d1D+iA5OP1X8jbvOF0Jo&#10;sEB4FFxJzHB2w/+Ev1WoQTnwcqD6iVKfSVt2jeg0mx+hhj/x429ASoJNxlMuS64/c82euSVCVh6i&#10;TA291EKdib3xqWp0MYANFK4k18EJ5Y5HQyN1vEhDKF0gPKNGd8DDTvz9cDV8L9XJgRS+p8bIGtFd&#10;9vD3Q9SQnkcI6iTYOJndRWXuIbTbwX2FQldSj1CohlpqqTcy1QwlNXzkM5ydg78ImYRQukD4C6nh&#10;WkCCKzKk8B01yH4aDOLN+tSQdMsx7gUb12nuIhrgZF9HktmV1COUqqGV2n243+pxFlCDu323nU9k&#10;F0L9BcKj4PIHujvgYSf+4re6//phFNXoggBJxKso9b20YQ/1a/GmHISwO2QPf0dKcRIFakjXw+WH&#10;E+T2yXUzlyMgVfZID70rqUcoVkMntRtvxvbhFE9WgxPKW9hA4XISZcDt4V7g3ac6hBCUocqU88c7&#10;M2rwz3LyeSc28Pfj1YguqVAy3h1r8BGhHbWqgdvqc8HGGYqqYTnVNnYuNGTlIcrV0Ehtc/dm8BW1&#10;B5moBqvJ8YANLlw0bOnNvhwbIZEhhKAVfYPzxz8RBVc40MkZKv597MHGx6rRNciNS1eU+jRtfkdd&#10;akQlhNVHh8HGjX3a7UBO3DW1ASErDzFVDd3UyklgJvnG+0xUg1OEAQ2PeroQkTGOu7mD4zu0bCGE&#10;8Je+wfkbVQMb3AZBJN6HPfiPPlgNf6WP2kSpCDjJ++bEdzLEaeNsZdeI7rKJv89U483fYMRQ4blg&#10;k14Ib+KAp7GGOi6t9CJCVh5imhrKqeWujjDWBuaYqIYUeLKKt9wjeVqvNljHlaHD1qUhUSNZIDwK&#10;ru5AU2+Mv0u/Kr5hz8ercVjtbwfqR23O7g5CXxchkelyztxoUm74Ag/uc5B7qLCbu5rnRu5+uXV9&#10;tGIeVOPtKjfneHYu2NwjpVQ6b3R4b4M6d/y8zoa/eZOK7ctMUkM5tRyyjrHs5JiqhldQBOaY3XDJ&#10;E90Q6OY9p7DhCMF9pvLNaIHwKLjYH6mX6WOnBismywDGR5Ffg3wKemrA1uZA6b2dQ6E1R77P0nkN&#10;5P3+GtGcN+IidhP+nWm5yfGQGj59oUzIUWz7ZDCXYxyNjm13Zi7BZ4R4rO2boIZ2at1tikK+w5Vn&#10;shqZVbwlZrqFxOkzoWWLwqa/QHgUXO4zEity5617aNwfkPCX330QPTVq5eGxxgczcaxRBdPVeCFM&#10;jVowNSrD1KgFU6MyTI1aMDUqw9SoBVOjMkyNWjA1KsPUqAVTozJYjR9of/6nPi3/uv0Xbqtuvm2v&#10;but1+FcvcmyL+Pft71mtvuOuiBiG0fENOlQ/+Rs/LT/W/ojbqpvvtf+T23od/mL759zWJ+T/srFG&#10;JdhYozJsGF4LpkZlmBq1YGpUhqlRC6ZGZZgatWBqVIapUQumRmWYGrVgalSGqVELpkZlmBq1YGpU&#10;hqlRC6ZGZSyhRjJjQPQofzx9QBPWp4nZ+gm/FVFTY5ebHAQrq7VuUc95KKuxcGqFWWrkCxvzKrhl&#10;7B5lHVY86zG64yGWaTVkoiE3OUXywrPLzHeEpbarVWNHQTWMqc2dUkz/pHNTFqGqxuKpFWaokS/s&#10;5tqeG/rHz9b0CDtkdScrniWM7niMhTpUPGuQbyV4aqnecj9UdL25YGQN+krVQKhlgm19Z8Mpg/Oj&#10;TVGNJ6RWKFZjrLCpyaBK/m0QLswhO20RfRhzUdE3ewE1uuNBFlKDu1E+I8kLARMMJe/IsapUDQm1&#10;TLBRopELzBs2rKMnoqbGU1IrFKoxWtiIFPqDGfwygZBVA5OF4rNUGacTM47ueJQPUoMnpYs7gddj&#10;tyyHLvPV2FwP3PANAgpTt6IChuhTJv3LoqXGc1IrFKoxWtj0LjcXtG/Y386rgYkX0SogyJKe0+iO&#10;R/kYNWRiz16zznPo1agG4GjrBxveRIJ5kr2imilCc6yxfGqF8rFGtrDxJscJdg57QVk1qL/EOUWQ&#10;Jb2w0R2P8jFqHLnS6LVzXGS1qsF56Acbjn4ItrIObYemGsunVihXI1vYkDeoMRwP5dRo8FFvQCz8&#10;6I6H+RA1mrvMP5y2c6+nhk+wSsoXV8MnUvE4K6uBIUhQY6hBTg3+nWBAlOXRHQ/zIWrsbnIKK+1P&#10;KhZZzHJqhATzRrLGSwFLq6GbWkFZDbwX1LjzWzE5NUJOeSO6QDC642E+RI3bQRYfSUsve7Tm8yw1&#10;hsU2jeeqMTe1wpJqDFfD+LIa0Q+O7niYJdVIiHK1RdcPPd/0REn2aM3H1BB0Uys8SQ1+GdNlbdSA&#10;0R0P8xGtxhlGyBoi8fnb7NGaj6kh6KZWMDWmw+kZUWPNS2DykotJkrNHaz6mhqCbWsE6VNPh9PiM&#10;JC9Wq6Ns8rn3eKyVPVrzsWG4oJtawYbh0+H05NVo3O1ectkvOn+bPVrzWU4NPnUegm1uypdWQze1&#10;grIaGH8GNXIaDN/jS4fBgCjLozse5vlqyCDDE2X25dTgRa9DsFV/yU81tYKyGjijzwGBnY9d8uMK&#10;NhgQXdkb3fEwz1fDLVLoHemWN3w9Naq9UWT51ArKanzlN4pEa5DyHaLd+dvXUePY3rlOw8UZpB8p&#10;n915X0yNRVIrKKmxubVXf2qGLwPTvuFQg3KVUQP3VaBXjizziMJnd7BjKk9X49a5wO93pryMGnyX&#10;Cx9td5s3ajsfiMUspcYyqRWU1MDJSlYB6aY/GBbFgYDPJkTJ9/eeU5vI9+SF7PZ3TGYhNUYfZTpE&#10;eeaBYfjU66jBTxtwstd3LlLK4LBnPJWl1FgmtYKOGrwtyaVeEDUfJG/SBeL9MbHZ9GG0gfRN7oJ1&#10;2e3tmMwyaow9ALumMruGfMnNIu1JnN6gc9jmnmieh4oab5yHi7RwXT1c6QOwT0itUKxGWthIrnSg&#10;5j8AG2U33TGZJdRgcYXetAlug49ItINeJ99RRUENlzDAFZ3vzhLNkUZMdU2b4FIKlkutUKhGv7DD&#10;WIPYkzQTp03YJLMjRNlNd0xloQ5VReh0qJZHs0P1LMo7VC+AqVELpkZlmBq1YGpUhqlRC6ZGZZga&#10;tWBqVIapUQumRmU4Nf7Kr/u0/Ej7x91W3Xy3fXNbr8MPtz/ktj4hPwk1bEl9wxjyzWr1Q+1//tlP&#10;y39qf8Ft1c237T9zW6/Df3yRY1vEf2l/wMYaVWBjjcqwYXgtmBqVYWrUgqlRGaZGLZgalWFq1IKp&#10;URmmRi2YGpVhatSCqVEZpkYtmBqVYWrUgqlRGaZGLZgalaGhRvSUd3u/nAYP9q5P0ePeWOY8eTy5&#10;e1A4mU3kojRVko4a2zNlLfeUcZf3uY+0K6uRXVJ/e7639xqW1B9EgWd0xzu8v3J+c00D62F0Wo01&#10;TxDRrlabPeXsniRlfYrDxk/rGWajkqlvmThz9Hbp4+49NNTguYOI4eP8PM0cUzhvRUBVjeyS+s25&#10;vW/on/asM3dhuRqDKPCM7niHL0wcQmX3kWq4LGFrjWC5hmMPMSI1MD2Y4JPLk6MwyeGgrylNCaOg&#10;Bk+kxfTDzc0XRGQW852GohojS+pT+0zHGLN/zW3hPIVqDKPAMbqDyc5eiO8gcsamm0JkfqgaMssW&#10;b3K0ODdEjK4oMKOcw88o11W7cVHig2Vzzg2Yr4ZkjumXjW9OSg9/hJoaY0vq+yDBmu2zUyuUqZGJ&#10;AmF0h5BVw09SSCWR+84GP1mLGhIuMlI4nQ7c1fJZOtz3zWojowtp/zbDyg1wWzK3iyLMV+Nyo/ro&#10;TQKu18tL+46z0FJjdEl9ZADJxfBIqdopU2MYBY7RHcLonLdoLpCrzHc4/KpRQ1pFXzA8e6fP0k0m&#10;4orSe8p3RDgOi+a3HjBbjfWN42jNVVoabzutARGhOdZgN3pq8KAOB53LR6faKVNjGAWO0R3CtJnS&#10;GUxJV5EaMn1eOMGEFz5LrrS4cGTyRYq36/ngp67zyMyUg3qviNlqNC51HG9pSqlvcrscyqZU7aOp&#10;Bp836x09LiIECW9MGeeOU6bGMAocozuEnBpc8+J7nOV+W/jWcve+HjWkRXQvEjUc/GkOMn9G4pKW&#10;4+XENYdK+SkMwwXuiLhtwZ9du2nUwc9VI1P/FlA4DBe6KOgxtiOnBn82qNHL8pr6u3i7HjVkbOqT&#10;ie2MGtKRwpBQiDVYt2txRqO7oqpGKmt3dq07JVfM0mqwxzjrx2VViRrZ7vTYjpwaIae80WtqrvR5&#10;vF2PGpzKkExs97KEFpOTK8sICFHU4RIhd6nK8pSipgY6VGm4cdMmzHdjaTV4/IbeeC1qhCjoM7bj&#10;y2qk3zriZMPw7UdZTg2fHmz3skRBJiOmrtolQgaaO/XeuWc/+2IBoaYGiZBeaukuahCzY21xNbgL&#10;T+1wLWqEKOgz2IEEJ3RZe0eNN35/8PbDfIgaVH91Xcnt3vWqwgnFPYyQfrxCJ15LDUqQnKpK2Oxw&#10;ZwPoR+JUFleDa5vrOhNExcxSI4mCmMEOJDjhETUw0CD6bz/OR6hB44g05N2VQX+m58Z9MRZGoXLT&#10;UuPU3vMl2RxYjrkX75dXg+8Eay98lmSuyMIcNQZR4BndMa1DhYEG0X/7cZZQg/tC4eBjO8lScx+e&#10;euKVm1wO3qT54PZ/pF6ZgpIalMPRJoxvIZtr8RPUEOCHRk+VmKFGLgqY0R0PqBENw3mgQeDtetSQ&#10;k7e+84HtJEvnXNbxAy4HF7ebr9aMHKUJ6KjR3N7r3OFuhVdRg099lAXLgBlqZKMAjO7IqsEVaFAj&#10;yjJedpTkdwk1OKazl/zAPn82h+oySb+/WCDMv6NBR43xAmP2r6MG9mUGTUWUqzESBe/syKvB0RLU&#10;iL6Jlx2VqCGxHQoGL6IsbXzWt2lyqYcpXwkPd8jvZK6KTkNFjb0345APOErr3Ir4SWrw/S461+9n&#10;qDEWBeM7iJwaozeK4Ah0VKIGl0v3IBJedVlq7j7rOEPbXPz6r/QLbg3Q7r57HpzP7hVrqLH1Zuy5&#10;YvIrKR7bix8LzR8VLaZGtO4jHV6E0jtdw2mUqpFGQbTMZW9HSlYNnP9HfpBlrkaT7Er4ldVa+mqg&#10;3x03itjRZSm6SkYfQb7cR3eufYjuN5QfnVuOCmrInYUMKia+GkOpxXUNd9ZqHdUFhSylhk8to2tG&#10;sRppFESLI/d2ONw7HVGDiHBD6B9d5zvJLoGXH6qG3NfBm6jrIzNSNeQsLQMFOB/y4Yt8ZhvXDHyg&#10;5o425qvB8eRA68GnGSiZfMlP3DjMHxMtpYZPLdhRHGmuzF6oRi8KpApEsno7PO6tjjgLNBBHtURl&#10;xO1MnF2Alx+phnsAllL8RkmT6xKCu2ThKipWwYEgk6Cjwlqfj4ithsru/uajzP3qdd6dVPPVcJck&#10;GWQkVEyct/t+1Rzc8vVzUFQjv6T+Bndoq9wJGShTox8FodUY7HgIHqXmltRn8PLj1OA6ynM5Rp3E&#10;eA+9lEsVDkn+HpbfLgcpRlbeZUXqEqYsa47ZashlGge3EaE7+3amUr1fjhoVsZoaLqWAD5xL7aG9&#10;XgZ3/8+kSI1hFLixRiY8HmJ0SX2A3/rIVqNmNIbhz0CzQ/UsSscaL4GpUQumRmWYGrVgalSGqVEL&#10;pkZlmBq1YGpUhqlRC6ZGZZgatWBqVAar8b+2P/vDn5afbv+B26qbX2n/gtt6Hf5x+w/d1ifkn7e/&#10;fbX6Dl9kMQwj5ht0qP7f3/Zp+ZvtxW3Vzffa3+22Xoe/0f6E2/qE/D0ba1SCjTUqw4bhtWBqVIap&#10;UQumRmWYGrVgalSGqVELpkZlmBq1YGpUhqlRC6ZGZZgatWBqVIapUQumRmWYGrVgalSGhhrx5Aj3&#10;y2kwZ8U6TEhIrDHp/rmbZ6CRiRNO/ZkHLrMndnKoqbHLTVOz44kTzgrzdCirsXBqhWI1tpfMVAbb&#10;E6aEvexL5i1qDvTdKKwSssfii+i0Gm5anNVqs8exT7KN6XY6NWTCqm4ulbd7e9/yZ+JpIOhbOquV&#10;EUpqYDXuwQHeUL73ZDflsKp5qJZPrVCoxpZqw4EazZmiokFAuIVgp7C50w/SP2kQCdlj8QBKHapu&#10;irY1zO+maJN5qIIa3Xwqcmgwow5PzkPfSg7WwJViVNSQZer7Bxgz53EqE/sLUVTjCakVitSAGBk1&#10;6F2es5ZC6Z357ihg3FbMmnyiP8dM0OSPxSMoqSGTRvEmz+nn3HATtIWS4Ek/Bck+0s17MC8jbwj4&#10;4PwJARkFNeTwDg8wcsfvwfi5UzypqfGU1AoFaogYQzVQufJ7WORgfBKqvBr0mwgx/Eaa67Fj8Qj6&#10;anARuClgT6cDd7W8Goc7dSQ3cnDQ4WWNuJQwXonSz3PQ6XSJ56uxuR7S1XQ8EJ1LEdkfVIMT0VLj&#10;OakVCtS4HmURq34CMEWkBA1tjDdqWTUQRmgukLFk1sPRY/EIC6ghnSafGF7pxGfV9SJZFxwb/hpn&#10;BmpENRnLnl8EcSo6Yw0+wv0DjPd4blbkY8J0e1k0xxrLp1YoG2twgPTV4PqSh5f0d/wUDKXdbUUg&#10;uyGc+n2N7LF4hAXU4DLococXXg2XQj42KBxuNbh1oKYmmgBYJm0tytAAHTX4LFw/PZxKmI2WfO5Z&#10;A001lk+tUKYGB0uu1eB+OJZVGe8vZNVAVRvU6C8+kD0Wj7CEGtJhci8SNRz8aW4jpCt44LFFlKfL&#10;iRuWpHEsZUE1ZCR1bpDj2ScNFldDNbWCohrwldzYIO3vdBeyavjfy/5wVWpIGfjUYDujhrQR0vlq&#10;Lyc/0TWzbtdypDTqtgXVcOtu3Gjn/FhbXA3V1AqKarilNe40Ennv1HJOjfB7vNHvjFWlBicm9Gax&#10;3VMDQrhDIwrQIYktwCVCLsfB8StgQTVwJl3ot+IFLK6GamoFTTXCKibvevtlNXqxVqMaPu/Y7iWX&#10;RkahzcRqKIAaek+Dxap49BQNP4pZUg1Mf8+49bbmsLwamqkVNNXA6nVMZqkywu3s6H7gM6lBJRQK&#10;p5HuV9zB3MMIWeRS4fztomqE1VKSVq+IJ6ihmFpBVQ1ZPB7k3Pg61KBOVAj5t3t7cgUWGlJZ1YlP&#10;WfTzWcCiHapre3Vn02afaX5Ch0oxtYJqh+pM7YUbcIybS991Wx0vpAb3hUJqsJ0ktyEb3CYPNRrf&#10;CXYH5E0ug8sIfX7Tv6AaSPeb7yTPbeAWV0M1tYKiGkgXVY7Shxg/NfllNaoehkvb58cO2E7UiFan&#10;R68J++T6hhu4X9xu7hjPP3+7oBpIIf1pOKXjl6keY3E1VFMrKKoBJ5Bi7izE9wyl5NTgq8pBjf4P&#10;V6VGeuzxIlZjH918iGRzVjj9kikZZHjm30i1nBrINOeMc5/oX8DSauimVlBUA+/hr9xmx2/loO+6&#10;rQgEXFCjP1CpSQ2J7ZAYvIgKYuPN2FJmghpBfDlzy8jvzL6j4Qlq8Dn5ucH2NDVUUissoIZ0x3kr&#10;B33XbUXgK0GNfl1akxqclq7BxquuIJq7NwPn6IIaXFzc/226a3/c75x9/nYBNdwio12woWzmdv0W&#10;U2OR1AoKauzuct4e7/EbGGOOFzp9121FoD+ODOGHOfD8j4KK1OAWsesz9dSQQSBDHwl5wfvSwTx1&#10;h0V+dO6AUV8NPqNGrRnfOc/vINjmnjBYSo1lUivMV4NHmQgBDFA5UVAj01V45+Qt70SI4avIdfhR&#10;8NFqyEVt3kRdH5mRquEvYhCsADKMz6LzxJ3EbaSReDR3tKGvBpcSkok3OdXU2X33Gu4jLKXGMqkV&#10;5qvBKUXg4E1OFYVI7tTyu2qs72w9Oc8/EX40vPg4NdwDsJSAN8qCXJcQ3MNMrur3l5wAN+m4Anrd&#10;rLZXuQbaUEt4f/MuuF+9zrs+paKGXA64SEp8PcxlQelen9OCKkNRjSekVihSA8/hUpBItHYVPG6L&#10;2DcNRXJ0Y8SjbJIHYONWIzkWk9BQQyR1XI5cMwnxHnoplyoczp+3M1Vid/esvKsauOSkO8XMKkkF&#10;NVwyACfF9d6JDd8ifDnOs5dRU0MSyiyXWqFAjaj25/5BNyxYH7DvOphA4yGaI4VRmDYh/Kj8R8zk&#10;IFLqUFWMTodqeTQ7VM+irEP1IpgatWBqVIapUQumRmWYGrVgalSGqVELpkZlmBq1YGpUhlPjR37V&#10;p+UH2+93W3Xzy+2vdVuvwx9t/5Db+oT8GNSwJfUNY8g3rMa3nxbKotuqm1csg1c5tkW07Q/bWKMK&#10;bKxRGTYMrwVTozJMjVowNSrD1KgFU6MyTI1aMDUqw9SoBVOjMkyNWjA1KsPUqAVTozJMjVowNSrD&#10;1KgFU6MyTI1aMDUqQ1GN9R4zILS3M88N4qcBAuswIyGxPt2jB9yJ7fne3uM3hEv8CzNQUWN7btv7&#10;aXS6gVM8RVAhymrs3JQdESidgMrUCcVqDIIgZnuZNsUBfixbON0UDSUTb6ipwbPqYDaIZne57Zpj&#10;FyvY073yyzD56fMwd/yG/ulPsbLWWopRQw0/fdbIdHGUp8rUwHrZ/cDjyVM9OqsIlKrRD4IYLCw+&#10;KZLpx7b0T7zinRDNnlwSSlpqYLqfu58SD1Mf+ViRiahC5HTz7bjs04GgA4RiS6OLvuamiJmJghqY&#10;7k/I1nOYnb8qNWQh+X5ac1MdzaRQjUEQdMiK+3k1DtmjTD8Gw67DiaC7Wc9yCn4RJTW4GujKIlSj&#10;boa2kCeZB5uRWQnxRRwIzB0fHxCehjJtRwqZr0Y0I1aubHjFiorUEDGGaiTThem0yGVqDIIgIGJM&#10;UgM/ho9ToPXjpetAZmu0L6GjBlcDsZo+F6fTgeeq83k63PfNaiMHgBtAJB85Q7nFWWPj5053y8xX&#10;43Kj+uhNDnQmpLhNqUeNzfUgrVw/Hi73o3vr/LGrMg2CIHA9HlibCWogUNBcIIDSH9uUGRFQUUOq&#10;gWSG4VvIBXdx/aubfIh1Qf65O4gNlivKGgeiSgHOVmN9Y2VlbeHh0X5rkdZ61ADsRj+pob9LJaLT&#10;nypUox8ECRwIE9TAryCnUCONl2hi8SJU1OBeU7qSzq7LBXb6V664OP8onjAzMG907Y5bcm6e9sJs&#10;NRoXUhxvif9gfd+j/qtLDe479Q7eJsQbdWJ1+lOFavSDICFExJCcGlzxejXStTUohK7nw6DAHkZF&#10;DY7jNNnRydvhTsk/Ep2q0X3qwrOzlg2feigMwwXu87ntjuuFzxHWr0bHWSG1QuEwXAhBkDBRDf54&#10;UCPOMg9/icvocfgCGmqw/iPZITh9btuBDHFzxx0qnIlK1Vi3a8mZQu2mqsbA1SMNkF5MDapoVQZx&#10;xGw1hn2eiWqEnPJG3AbhxI5QWMFqqMGpmqQGZJLPo5+OLmKqBi4RclM0+qOPo6YGOlT9cHvDOy+m&#10;BlU6vVM5xcxSowuCmFlqRN/jnpajzI2PUYOizA2ZuMWhtiFRo8FiG9y1nzmSAmpqUBevf6VlfUeu&#10;X0yNc1iwaDaz1OiCICanBt5K6LI2qkZ3UYMYjc33+Bg1qK3wnUwYcF2nOdvDCLmWOb/p11KD0iOn&#10;qiJooEG8lhqK/al5akRBEKGlBtjuXa+q6ArZh6hBTXpXOrg9qb0gvEKOZVknztb8kNNS49Rd7fdg&#10;oEG8lhqK/alZaiRB0KHVoXK4a879C+WPoKGGtF0uWZw1wZUNNpM8Nfdh7w8e+N7Tm0ScjO4zFcs0&#10;lNSgfPVLkgcaxGupodifmqNGLgjALDVyl2u2GLSO1tvvoKGGdH1CRrEoGyFLkBF4keTpPDwoPGjy&#10;6b+43XzZL3v8pqCjRnMb1nHc0gXmyvEkNTT7U3PUyAQBM1ENrj+DGtks4xc/Sg2JkW5IxQPo7iVe&#10;xXnaJwvECsiY78mLaZ6ibmKMjhq5knxJNTT7UzPUyAUBM1ENDpagRv4nqUfyYWpwdrprEJzKLhfp&#10;q9XGH5Rtl16+CcP3B8PDHeJIrpGcgooae2/GIQq4l1RDsz9VrkYuCISJarxzo0iAaoP8sXgfFTWk&#10;nQj5eVeN5u4PCi+HzPC9q76Zb7ob73kINff8rYYaW2/Gniumbk1VpvKxRpJa1f5UsRq9INjcsEK2&#10;MFUNDHSRI2SZa1GX3ebSnuT/oJ8c3sTwADpqcBCHrs+7avANIIL/fGJGfFeYtEYzi1JBDbmzkEHF&#10;xKcdosasbjXS1Kr2p4rV6AUBDq+P3pwaeCshagT8TelUO3MA+uzir/NvV9bzUFKDC8Ovff+eGnIu&#10;jfEKYNjePa25jaOMD+HM0cZ8NVhdB1oP7khFqaxbjTS1qv2pUjV6QSA1oEvuVDUwEEeWqIy4F+Kz&#10;y4qIG5eywtFSg++/v+M+x+YNqbv6ut6dWHYvOcEO7qNssBT6LTQMDXlyf/MurCUmvXJlzFfDXTdi&#10;kNK0Hq5QDblv+SKHLUmtbn+qUI1BEEStxoaLfPhc+zvwUCI8AOuzK/UZ/dD6fCyrW9XUoEA+XPh0&#10;6/Vy3Plg5urLQS/lUoUDxXWgT8f3DbPzrtaQyoTJ9z0fY7YaPJDycFrrHmtIQhk+bnFqKYLmtcEp&#10;RWoMgqAba7jiBxMO6CaZNiFklx8WuF0OpRWrohqVojEMfwaaHapnUTrWeAlMjVowNSrD1KgFU6My&#10;TI1aMDUqw9SoBVOjMkyNWjA1KsOp8fePn5Zr+3+6rbr5lfYPu63X4W+3P+W2PiH/P9T4jpxKNgwj&#10;4pvV6ne2/+gPfFr+v/Zvu626+ZX2j7mt1+HvtP+P2/qE/IyNNSrBxhqVYcPwWjA1KsPUqAVTozJM&#10;jVowNSrD1KgFU6MyTI1aMDUqw9SoBVOjMkyNWjA1KsPUqAVTozJMjVowNSpDQ434AXA8Gt5/GjdZ&#10;UX97wjwJh/CEcsOP8C63or6OGqNL6nd5n/t0uLIamSX138lGIbPUyK6cv0Z4XKZN7TC6pP6OQutW&#10;nF2dVkPmgUBw8LznyToUyYr6WDuf8bOOu0X7BnPbrtXWm9NQw88OMywyniiCmTtTh6oauSX138tG&#10;ITPUyK+cTzXNDv+EGdseIJ1RpIOC8tqs6UAUTrqh1KGi5HkBuB4NbqQr6jcXai7WrIdMwrjDSmsy&#10;f3Q6zzt9LfZrBgpqdHOK9MNt496n2sm9U4yiGvkl9d/JRinFaoysnE+xg+NIFW1u4pPs7IWYoATV&#10;Kn0njSDM3Ua2YP6SMjeU1OCJcSThslKyHPz+ivpuXh12A5trCX8OsKQDhR9RmhZmvhrRrD/9svH1&#10;cHHV1KGmxtiS+u9ko5RCNcZWzsckx0ga5pLKJDGrhp+9kEoiDRgUDQ4BwrGoKtBXQyYTkpjvr6jv&#10;+kj8aWw3LjP4StKj4om2dNr9+Wq8s6Q+L1img5Ya40vqj2ejlEI1xlbORzQjVDg+huE8Ouctmgt0&#10;VuKACVOoI7Yy3/syC6jBPaqQGF45o5c0fDp5C8lPDgUX4MjE1xOZrcY7S+rvtGKM0BxrsBu92Hon&#10;G8WUjzV4nra+Gih1xAXHTG/wSUyaKZ27+NjBx6KkmBZXozcbNEOpTSbrxKGIJsqkA8flp1OAs9V4&#10;Z0l96hneLoe0j1uKphpcBL2j9042iilXgwOmrwbe41DBxnDwllODLfJqxDNdh0PAGyUdkAXU4JFE&#10;F+nRHgd9+Bx3C5tz2y0owCiuqK8xDBdwjNPZ6GUBECpFja7f0mp4htkoZ0k1MBFsSk4N/p1gQJTl&#10;8Jo3Svq9C6iBGj8aEUV7mDceul7CB9Z7tKPJqTfNFfV11Uhl7eY1dtPVz+GZaqjUOYSyGggE7hRh&#10;52NqpAZEXQ8OID8IqUQNJCVeK7Xbw3BKiRBM7nXc5mmuqK+nBnoiabhx0ybMd+NZagyzUY6yGlxp&#10;4kDib4ka0Q9yi46TQf0dD6OsRjO83ur2BKTV6GouaTWI8CXVFfX11CAR0kst3UUNYlhqE3mWGoNs&#10;zEBZDT5FgCoSOyM1+GVMl7VRNTiAED9VqOHodWTxVho3G3Ghq2dZg67AVFfUV1ODEjRYUp/ysjvJ&#10;KYPZNfGT1MhnoxBlNfji730bKloPXiY8okbDVwQauf+ipHB0Ww3pfKc5lj0JDbsRJZe/Fz6kuqK+&#10;mhqZJfWFRk7Sz62Kn6TGaDZK0FaDb4dqr1z0w52TOlTEjhrI+5ljzb0zCeUOFWcqPTXo9iTwx+Oi&#10;i6/L6K6or6UGJXm0CePVo+Za/Bw13svGdNTVELimHJ6CmTQMD6DeKjrtoD3W4Ao0abHdnpT+NT58&#10;339Id0V9JTVyS+p3INsvocb72ZjMQmqM1DQ5NbgCDWpkshw+MBllNVxdHwe035OAeiHp8VJsuR6J&#10;v1ggzL+RSkeN3JL6EZSfl1DjC9mYyjJq8L5MdyGnBkdLUCMTLKiEy55v0FbDDamjK3hhTwx9Pr0N&#10;hHLgvqO8or6OGtkl9SMorWNV4KM8Q40vZWMqy6iBRiM3csupwR/2amTuLEJVfS+7PKauhgyx85f8&#10;1re7i/SddHkpsy7ZN3+iVntFfRU1RpbUP7YXX7nNHxUtpka3zGUvG/NRUiNeUl+KPdu2ZdVA/0NC&#10;yVWjyRqkG+qNlJ52UFfDne3vMhG96jJ94bfQLkjC6fuuJLVX1NdQY2RJfeTUHff1/OW4l1LDp3aQ&#10;DQWU1EC6win/jBn4bELU5vmb0qm3wvVxl11ijhlaavBleRfUXC5dY4kXkRrt9Q2PcfDVY+kyHda4&#10;ndAZoL6ivoIaY0vqcyUgR/4wf0y0lBo+tYNsKKCjhlSBktwtJdJ3LQK8PyZSA12m3JL6RIPD4Lsl&#10;09FRQx6AbfcSH/JCHv9OVtSHxIJb5Vx2Eu5B5gVW1FdQQ85IC8hIqJg4+VSQzaG8AAKKauSX1O9n&#10;Q4FiNdKV832rsd7T2/du3oDHoGo5s6T+6g2XSPAQaSkaakgzIeC1b7gze/BQfHs5hkDCg+3t7exL&#10;ipV3tYnUJUxogUqYrYacWHBwGxG6s29nyur9cpxRAAE1NVxKAR84l9phNuZTqIYrZsD1uxtrbNvb&#10;5RidwHmU7JL61GU/72dVWEodqorRGIY/A80O1bMo71C9AKZGLZgalWFq1IKpURmmRi2YGpVhatSC&#10;qVEZpkYtmBqVYWrUgqlRGazGj7bf/a+flu+2v+y26qZtf9FtvQ6vcmyL+F77Q6vVd9z1F8MwOr5B&#10;h+rP/w+flj/Z/mG3VTffbX+d23odfrD9I27rE/JXbaxRCTbWqAwbhteCqVEZpkYtmBqVYWrUgqlR&#10;GaZGLZgalWFq1IKpURmmRi2YGpVhatSCqVEZpkYtmBqVYWrUgqlRGYpqrPc8K/XtjCffm3hepnWY&#10;kTCw62avHi7JwVxmz+wkqKmx8xNgDKCcX+NJgopQVKM5UEGcM6ndnu/tPbejkFlqbC+Z6TC2mFjj&#10;Nm1SEUyvngmgeHqGkok31NTgWXVOdNSb3eW2a45dpGBPP24w7Y7b9BPu9OZ/WWut4KukBlbjzscU&#10;1G7Pu4lTxAzQU4MO7gH/dJP4CVgzcYP1JpKVFOcwQw2sHT4IWFkMg5gyr1o62U6ETHPGlISSlhqY&#10;+ijkB3MBeRlkIqqeGjxbmGx2c8CkgUdf6xdtGSpqyDL1OTUaZCBXZU1FTY31nSfLo3T1DiAF44kS&#10;TOmd28J5itWQRfX7ajQXai7WrEduesXsxJ6Yog0TzlFE9efp4SmpmKIZ6ZTU4NkLu8ihl5ILN0Nb&#10;P0/8Lm9Fs00ln8F8jfNnBAQKaogYWTUgeW/52kLU1KCow6FEkSQJxhsIRoReSQcjQ6EaIsYwFQep&#10;W9mNTLORVcNP7Ekh1Y8XV2pErk77Ijpq8NIBsZo+F6fTgeepS/MkKw3w5uVGcfUmmYirXjZeZY69&#10;+Wpsrgdp24ZHmJu/CY3/O2ipgelG0Vyg0klqSxxkBBHmzdOpdUrVuB5lIau+Gi4AuLrMtMOj00Gj&#10;akKu0njZlBkRUFFDFpxJIuQWcsGLnid5Wt9ZBd6UVWpkvsM4J/wJlUmLdcYa7MbwUKP668/QWoiW&#10;GkgpYo4DLDKAe97YwRWTSq0zY6zBieir4UDKMxLk1UDdhHKBGmm8RBOLF6GiBveP0tUtd10usDPJ&#10;0/XME35is3E+ceRFbsmsrTO1F3TU4BQPkoMqa/YqBw4tNRArQY2oq8evw46i3veAcjVCajJQMGTn&#10;Oc6pwRWvV2OwmhFFWnmTrqIGx3Ga7OjkbX/n8c5TWLthuIA3YrcuJ+6HaRTggmpwa6nUaKipgYQG&#10;A6LgS9UYBlkJi6hBu/Kn0HJq8O8ENeIC4uEvUTwjtIYaMnQYqQIGarxRBrJqRB6s27XkTOHMz4Jq&#10;cBoVksgoqZEaEF0b4g6VH4TUq4YsK3/JuZFTI5QLb8TVlD8PXFzBaqjBqXpUjfWdPsjfcG8w6FBF&#10;gYdLhNwUjf7o4yyoBlo2Xn33OnXi+wyLqBHHEoZv6I1XrYbEEiU0c0C/rEb0g9zTcpS58XQ1rtjk&#10;b8hrgYIsOgnf4HQoDz8UOvILqoH3LmsZccw+TbW4Gty4UxtXtRqu1UjDWd6J6ApiVI3uogYxGpvv&#10;8Ww1aKBB//bVoMY+XlB5DyPkWub8MynLqRGKF6U5+2za4mpwZUPj234QzWCRscaGz07GQ2p+HfOA&#10;GmC7d72qonPVT1YDAw2Cv8FvCKf0zoAb9xk5W/NrtyeooXI6dHk15JaWC19v62WlkEXUcCulDlM4&#10;qUPlcNecSy7KaqghbZdLFudZcJnDpssTDzSInhr0nTiw3kRyGd3P7qg8QQ3u1849m7b0MDwAP5TO&#10;OC+jhuwsUSN3tnCLQevY//QeGmpI1yeExo4H0H5hv0QNTn+HvIlaIqlyL+6nuPKYG3HPUCPtMxai&#10;pAZrGtTIhET4gAILqcFXUh9Tg+vPoMbwOwT+q5L8aqghN/92nW0eQHcv8epdNc5p/Itpntm3NCyn&#10;Bq8Ay2cPsFGJGuF+EA6+TEcCOYkHdnNYSg30Q4ZJzKnBwRLUyGeLmskPU4Pz2Z3g51R2uYheZdXY&#10;ezMOEnrh4Q5xZO4lteXU4PPLnFjsnNu8aamBiimoMYwVvienpOudYyk1aG/mtEZOjXduFAnsRpqT&#10;L6CihrQTIaPjanj4E25764NqLwXZdDfe8xBqbrd4ATX8CrBIHycPOysZhnNbhiOK4OOhRlivFvD9&#10;kHOTGlBSw60Au775FcMpmDNpzKqBBgafRQHxt112m0t7chXDtncT04PoqMFBEro+k9TwKykTIn10&#10;Vxgfv7kFqa8Gn3ZAMXDa0VjSn9kDWy01/E3p6IUjwSG1QNcMLTVwGCl6EURSTV7SgMFnE6JGwN+U&#10;TrUzB6DPLv6664a7sp6HkhocOv6esClqcFk5+LBs48/yzpmjDX01eGjFqcSdIlQu6PlFpVWGmhok&#10;LGpJihVuLLrUyhmS0cd4C9BRQ2rArXQSrm844ZpeDOf9MXEWqApA40ihwt1En11WRH7m0ou+B9FS&#10;Y7WhNN1xn2PzhtRdfdXkTiynNVWnhrsmw9BnGiq8+5s/LmvxJnsb5sOoqCF3Al8kIVE9TG7ct3iw&#10;dH7vXU2N3gOwIbWbI43Qb3pNBlGsxoZL1lvqWg08FS0cp9SGPJQID8D67EqdS//D+jzp1zrU1KBA&#10;Plz4dOv1ctz5YGYHHO4tENTgQYqHvGLnXXUilQnjW94SFNRwqQCckqj3vka8adxCpajGqkGiwuwI&#10;LrUHKpgZt2hnKVTDlTLgCt2NNagaRQBdjhOrwk0ybUIonD3+m9vlUFqxKqpRKTodquVRVONplHeo&#10;XgBToxZMjcowNWrB1KgMU6MWTI3KMDVqwdSoDFOjFkyNynBq/N//86flJ9sfc1t187324LZeh59o&#10;f9xtfUL+LtSwJfUNY8g3q9X3tf/sL3xabu0/dlt18yvtj7ut1+Fn2p92W5+Qf4XruzbWqAAba1SG&#10;DcNrwdSoDFOjFkyNyjA1asHUqAxToxZMjcowNWrB1KgMU6MWTI3KMDVqwdSoDFOjFkyNyjA1asHU&#10;qAwNNeIHwO+X0+DB/PdX1Gc2eK48eQJca0V9PTUyS+rzs/Ce0meQHYpqYNrn7Brzo2vtFzJLjeyS&#10;+vx4+GXa3A5jS+o3/HR4cXZ1Wg039QeF+P6OiUXc2wymFOmrgbkj3CbY0dfvp2RSjrXackdKauSW&#10;1I+XNxmbOu9h9NSQOVwy802lU40oMEON7JL6qGV3+IdnUXiQdEaRDrceZPG8kkodKkzIJNG+Rk3a&#10;TSMkc+301OCJUNw2fYQO0r0/Jwd9TakAVdTIL6kvc7k7iqYBi1BTo5ulpZfe9dha+8UUq5FfUh9S&#10;IIWoKTNztGRnL0QhIPbpO+mERzss4idTk5fNhKSkhkyMw5s8SbJzw01C1c8Sv+u2uQUZVBJ6K+pr&#10;qDG2pH7ck5zdyGmpEc1R1DvsFI54B9VYPyeFFKoxtqQ+prpDCjGXVMaCrBpjS+qvRX+OxrK+ub4a&#10;EviSmi+uqC9mDCfu5om2pvU4x5ivxuiS+pf70b11nt2fUlPjcqNK8k1kTnQdXWu/nEI1xpbUR+Qg&#10;VDiahvaOznmLVgHVVBwwjYspWFiW2wXUkMj3OeP+eJKlaEV9kT6zvAx/Yna0MTpjDXajX1phKSnK&#10;5Nz+lJYaa6lnZCrhJMHIAoKRy0qnRS4fa3CQ9NVAqSNUOGaG8Vw0UzrUGFr2CAuoIZP9hUYML5Is&#10;RSvqy8Sew4OguKK+khqc5F56NqFoqY8y+6SBkhqN05VdTuocBFFQo6z73adcDU5EXw28x6GCjeH8&#10;2jk12CKvRkZ47C+stZZQQ3qS7sVAjWRFff7esNFQXFF/QTU6zrn6bCJqw3ABCU7nzkcOghr9qCxj&#10;STVCAAVyavDvBDUGBTRnOuIl1JCxt08mtqMspSvq46PD6kFzRf1nqEFV0/xx0QJqJFVLCEbe0Llq&#10;pKwGOlTcKcLOx9QI5cIbvfZhvccvDs7qPsgSanAqQzKx3WUpXVGfm8PrhbpPyVUezRX1n6EGeTy/&#10;766sBjpUSXpTNYZBVoKyGlyn4kjib4kavR/EW6DMjeXU8MnEdpeldEV9/tqxafjURIgu1RX1n6HG&#10;WaMSVlaDeqTp1YsXUIPPHSCOsTNSg1/GdAXxrhrSahBFvY8nq9FbUT9kDFkIJam6ov4T1FDpTymr&#10;QYevd0r8BdTgK3T37SCFeJnwoBoE17Bllzifq0Z/Rf2QMc6Bd1t1Rf0nqKHSn1JW49SGM8uOV1CD&#10;b4dqr1z0w52TO1SAr5AV5XYJNcRUH0fYdkkbrKgfMsanuV3Vq7ui/hPUUOlP6apB5dFvyFI1qhyG&#10;ezich52gycNwBudLq1FDTt76ihTbLmmc/I4oY/GR0l1Rf3k1dPpTqmo0t2GS+JRHUGMsKqexkBo4&#10;c5+J5pwaXIEGNXIFhP+pGjU4pnOX/AZqcPWA887RkZJBhmf+jVSLq6HTn1JV45yrUlAsQY0qL/k5&#10;eF+mu5BTg6MlqJEtB+qi1TLWkNgOYYQXY2rwzV+huKSiU15Rf3k1dPpTmmrsvRmHOMXo54ZjrSHz&#10;Umqg0cgFc06NL94owp2YoopgATU4irpowatelvgTvIWaDMXI3+fepfaK+kuokS5Sr9OfUlRj683Y&#10;swE+tYO19uejpIZf5lJAsWcavRE10PHA8UcBcTUaVvV06/VSjJXFkL4afMNgtO4zdoyqga4iEo7v&#10;y+HQXlF/ATW4GxhaM6X+lJ4acmchg2q0Sy1VnygIHPN8+zcZJTWQ4HBTS8YMfDYhSv7Ikvrocsg5&#10;OvqfynKrpIbc18GbyFq8Ijp2jKrBn6aU0/dlVKG+ov4CavBphpBMpf6UmhqyYLaAEOtS21trXwEd&#10;NaQKlIO7pdTf+51o3h8TxzqZjgKg73G3yWVXeuOHNe5ULaxcddRwD8BSirGevlyXEL6woj67cV2v&#10;XYu6wIr6OmqMLamv159SU4MvCjiQsii19TwAm11Sf7XeQ4ypi7BTtZpZUl/ijhg+0f8gGmpwpHsu&#10;x2jME+9xb4FYjdUWV3ncLVSsvKtNpC5hfMNbhIIaLhmAkxKPNahMZjZrDiU15KKSg3sUUWrTtfbn&#10;U6iGK2bAzZkba2zbWxI9j5JfUn+H/+V2Lq+3lDpUFaPToVoevWH48yjvUL0ApkYtmBqVYWrUgqlR&#10;GaZGLZgalWFq1IKpURmmRi2YGpVhatSCqVEZrMYPtv/xH31a/kP7826rbr5tf9ptvQ7/vv13busT&#10;8p/a71+tviOXXwzDiPgGHarLr/+0/Gj7p9xW3Xy3/U1u63X4kfbPuK1PyN+0sUYl2FijMmwYXgum&#10;RmWYGrVgalSGqVELpkZlmBq1YGpUhqlRC6ZGZZgatWBqVIapUQumRmWYGrVgalSGqVELpkZlaKgR&#10;T45wv5wGD6qvw4SERDcbgptuAJNjdw+9By5Ks4jpqbEbn5viFE8RVIiyGuOpXe/PV4X0gllqbC+Z&#10;6TAG4fEAIxHENId01bYJ6LQablqc1Wqzv2O6FPc2g+l2ooIIk6C4ebjSqVICa53VygglNbB2+Fiw&#10;UR4qU2M8tVtMxnPe6cyCMkMNrB2eUaMfHg8wEkGAxEimspmEUoeKkkdga425Orsp2mQeqihweEIn&#10;hkP/TY4BqZXOskJfU5otSUUNWVR/RA0sfV6VGuOpbTAXz0gFW0CxGrKofkaNXngkZCf2HI0gJ8aH&#10;qyHtIG/yFM/ODTdBW5QlcQjwe35aRvpc0oDifaX5nRTUkFAbU4OnC6xIjXdSi6QWr4iaoVANESOn&#10;Ri88UrJqjEWQF6MmNaRNlJHC6XTgrlaXpXOaO8w1h6LCcCVuEHkOuvLZtWLmq7G5HmTis7wavK8e&#10;Nd5JLUvczbs8n0I1rkcJ26EavfBIGZ0OOhdBq/35IBM5uteTWUANTDfcFQyveBKytO7FO8oKn0TG&#10;4ingueLLzwk/FZ2xBkdbVo23FomtRw0wklpU1v35ZGdRPtbgIBmo0Q+PlKwaYxHEcL3stiezgBoy&#10;D2Y4wYQXIUvk+P1yDINA9sZnLJpwXKaYzYfiVHTU4ATm0rO+7xFxdamRTy0q2NlrMiSUq8EBM1Cj&#10;Fx49cmqMRZDAHTe3PZkl1JCepHuRquG6wX7KX/5ayFhXlpcT+/7wSYr3WFiN64Xz+wJq8OoOqo2G&#10;uhq98OiRU2MsgoTq1JCxt08mtn2WeIjOyNoHIT+8EYpt3a5lPKZxKmVZNbDa84uowYdU7eQUo6xG&#10;Pzx65NQYiSBHdWpwKkMyse2zJONDhjOfZiwcKVwiHBmnTWdRNXi15xdRAw3x/UwV83XqNP2jKKvR&#10;D48eX1aj/4OVquGTiW2fJXc6jcGptnzGGpxf5MOk0TNeUg1Z7flF1MB7l7WMOJROUymr0Q8Pj3ur&#10;o8taPoI8L6QGsX7DGg+APpDP2B5GyLI6Cudvl1SDBhrEa6gRghH9XZ2Tf+pjjV54eOSNiM+pBpCL&#10;UlQ8+YzJqk58Unp+xC2pBgYaxIupwedNda4Z6asBQnj0+AQdKuky+pLBdj9LDY/U+xlzo5M3CTi5&#10;PDK/5V9ODR5oEC+mBp/vVDn5t5AaITx6fIJhOCconGPG9jBL+IwL/5AxV5YXV2xcd8wvwuXUkHx6&#10;5srxNDVGSqSEhdTw4dEjp0Y2ggLVqcExnb/kF8B5OjegCBkTmWSQ4YlHY2WYGgKfGeVbNrFRuRoS&#10;Hj1yauQiqKM2NSS2Q8HgRaYgbvxm5jJ/eLhDfqffRk7G1HDg/A8nEjur7lAREh4pOTXev1GkNjW4&#10;XLoHkfDKZ2l3v/n7Pi8c9DiTiBEhviMSNN1999zjnH3+dgE14hVgCRTAXDEWVMOnFoeTjyZ2VjUM&#10;dyvADsMjJavGIILiwqlMDb4fIVpTHzt8lrDLFcrtho/4W4pp5O66TqfOBfnRuYWorwZKIy65utUI&#10;qV3j6ONqOP3RuGBEKKmBhOFhvEF4OPDZBG890Y+gpHBqUKN7lElOm/fyFashmd+67NEwCg0MNYtS&#10;X2zjIOMbqeaONvTV4AMeJbNuNbrUopAoitBRjWJrDjpqSBVISRqGh8D7Y+KdvQhKCqcCNdwDsJTi&#10;N0qNXJcQ3MNMri4Qg47Nanf1uaO3uscXm929vb95F9yvXufd96OihtwKfJGUVN9qjKWWjvV925z1&#10;nmYqVmPDResfX0dy0WpkwuMBkgiKs9vwNn6vCA01uI7yXI7RcY/38BubE05fJVMrbKKH3tlyV5tI&#10;XcL4hrcIBTVcMgAnpe6xhiSU6ad2jUvNerdQlarhihnwcfNjjVx4PEAcQV12o/hJWpmHUepQVYxO&#10;h2p5NDtUz6K8Q/UCmBq1YGpUhqlRC6ZGZZgatWBqVIapUQumRmWYGrVgalSGU+MnfsOn5S+2f8Zt&#10;1c1329/itl6HP9/+Wbf1CflbUMOW1DeMId+sVn+0/Q9/99Py8+3Pua26+bb9B27rdfi37b9xW5+Q&#10;X2h/r401qsDGGpVhw/BaMDUqw9SoBVOjMkyNWjA1KsPUqAVTozJMjVowNSrD1KgFU6MyTI1aMDUq&#10;w9SoBVOjMkyNWjA1KkNVjc3hgifgryc86LuNn+hOV9U/t+kS6DvMteDeiB8nvycPmheiokZzuLXt&#10;eewRY5VF6hXVGE3t9nxv76PZmM48NRAHt8GD6jJ3guOLM8mNLqe/u+Z+fAqKamDJ2/uBrFjvb5e3&#10;5tKpka6qL3OMdBNMba7ttcFy4+4LMtvEZdW8YUOep5+BhhqbOyWO/oknSwgoLVKvp8ZYajGXyIb+&#10;ac9a8ybMUuPU3tb4p1fA0fozw6XA+6SziXTwWrdEdnWnB9FTA9W9n3+Kp7r2avRW1e+yLrUX5tii&#10;nGFeX/cNrjfw+QbzS8zJHVBQY33nOc0o5UM31BapV1NjNLVUdVEtjInS57ZwnjlqUPqo2Ck19/Tg&#10;uaBmMANPyjaZV4qCBu0KfaXnUPiRGbOYqamB+I/SQS8l0Pur6kdzoMhb2A9J0BUTWfgjvJMlmblM&#10;ioIaFFNIDlLT74zoLVKvpsZYavEGygSNnK+2ZjJDDRQykke1nw8Ngd4PDPtTiRp+5kIKoVSBqFde&#10;nlMtNbgtiJu1i0tUf1X9C6Y1fUNzILNMhqmuqUTdhzo1ZEboec3GfDUwbTcqYKSrV1iKi9RrqTGa&#10;WhxzlAniZu6UkI4ZakBQJALFHjcb2/ayk9eUkWGdk6iBKdjwEeQojr3mftmsmj0q2xlTmCqpwdGc&#10;NH/rzlde68SpsZa5THn+VTaCGwZssFx8UDo1pApJ6r7JzFcDKUNmOF1pTKFgo3kM56ClxlhquZrB&#10;Dl6Sot85L6NcDY4JbOAIxh2/Q9D5mOlPpWqgXkJwcF9e3mJ2Mhk5ZzTuf01DSQ1uBbrZ0cEpqMEB&#10;7tRoXBXLImCb2z6fPymx2tRACYRgSyoyVFtKMyurqTGWWn4ddgy7KiWUq8Fhiw2oEYf1Kdh8yyWS&#10;Eu+2nF4hdKJaYOO2cSgyej2Ijhq8rAkf947o5C12OjU8yA2nOlWDv8Nlx5+XDlU6TJvKfDWQhhBT&#10;cSZ5UnilRkNNjbHUhtfd4Z1NuRpc2tiAGtmanWIqUydS4t2Wy0gIncyH8dtpfT0FHTW4DcglTsDO&#10;jBpcKXCHyncYpSi7suOdM0txthppTMWHmpM3T9wOJTVGU8vVjB+EfLgawQjeyI3Wjtn2mBLvtiIj&#10;eCNTReG3y3uOOmpw/iapAZn486HEMmrIyduZsaesRpwPbrC1FqlfRI04tTiY6LoMdpSjpUYucm7J&#10;EMRDiXdbfTU4dFKofD785O10NSjVLueQBPXDUA2+5Oemwi9nQTX4tdYi9Yurwd17OpqDHeUsqAb1&#10;p5JDKiEWcfiiGhiLDM9xPcwHqUFthV92p8GXTw2u0rqf4LIDt8txdsQtqEbYgUszM6++PEENroSu&#10;69E6toAF1ej3pwrUoP5u+Ujjw9Q4xRe5cbsL90tcYzks1Dk8QQ2V06HLqyG3tFzGgrGABdXI96eQ&#10;K7f15Q7VLVkdbDI6anCN7zPICRXkjaEalMFBJOFsj5ytyxTqDJYbhocdfBZx7unQpYfhARSW0hnn&#10;5Ybh/f6Uh3LltvpqDIbhh5n3GOmowadqQrQ3Ikd3/wRexaFOw+uBGVzzilxcqPWowYEfgi2qnLrX&#10;2JibYCU1RlPrCR9QoFwNPqeJjeBISv78VKpGCJngSMxm7t13OmrwCf6oBcT4OXqJV3HknDNVLA6R&#10;q+MqU4NP7YRgi8Z1fDWHc4mNStQYTa0HcRQvrzqHcjW4MsUGyj0zThvpTyVq8MnNoEYvS7nqdxo6&#10;akjiOs+5KuhqJryKImfvzTh0pqMG8Kdpa1MDNVwItrgEUCFwOrGjkg7VeGoFvkVnxnmbhHI1uO3C&#10;BkJlaMFYfypRg2tgr0Zfr7M3oziQlNSQdiJE+rtqbH0U7buS21CBhfavNjXQOiDJSBc3bH4lRZyZ&#10;4voACZ5ZR6mpMZpahu+HnJvUQLkaPOJBVYhQQcE3l/bWpWusP5WqgbPm+A7UwFAj+o2Dy2RzKj51&#10;qKUGH/IQzu+pIXcWMiHViRnVqYHsIDlo2WA/r7mLouCsoHzpz+yBrZYao6kFumbMUQOFjORRgrio&#10;+UxOCIFhf4pDKobCq7+cfvcbPAwR8h2zB9BSA4+QUW3lmoF31ODCcbjWg4ft0aU97ofOvk7gUVCD&#10;FMD9XlQCfJw5d5wfpJSyiU5vaDFLUVNjNLWUXoolv1i3BjPUQPpIWOpYST8aqQwhk+lP5dSAAWgY&#10;KaS4ixjeR1XrKa4I1NSgdNIA8IZ77dc7DAXDI8jpqvpstoPfejtRPi5ReckDsO1+2E8uQkGN3iOl&#10;UT1MbmgtUq+mxlhqN1g0POq0KDBHDeqOxg/AJq3GaH+qDx3/6AFY/xt8g5Gnq3InoqgGNZJHnjah&#10;vVwObz6weYDuoJcYJAZwJC7t5byPkh993jc089BQY9UgrILsiyxSr6dGPrWH9nrBk/uazFJj9Uah&#10;HGY2SMYat9B+fIlkOX3/G1HH5MNvSq8ZFTWegKIaT2OeGpVjatSCqVEZpkYtmBqVYWrUgqlRGaZG&#10;LZgalWFq1IKpURmmRi2YGpXBavy+9l/+lU/LP2l/xm3VzbftX3dbr8PPtje39Qn5ufZ3rVbfcZdH&#10;DMPo+AYdqr/1P35afqL9S26rbr7X/ja39Tr81fYvu61PyN+xsUYl2FijMmwYXgumRmWYGrVgalSG&#10;qVELpkZlmBq1YGpUhqlRC6ZGZZgatWBqVIapUQumRmWYGrVgalSGqVELpkZlqKgRT43Q4un83iwO&#10;61M0A8LufKfPdBNbNHvMo+Ie8ucpqFL4/RmoqbHLTVPTz005imo0h3jahAhO7f2skVxmlhrby8jc&#10;CKM7RljHUydEJJE1HaVWQybIgQA8UX0yLxYm2wlquJl0KJzcTBJvPAcJ4SalWssHsNlsMU0PvzsD&#10;JTUwgdDgIA9yMwM9NdLJdjqQ2j0FDBWHwgwoYIYaWwrbrAGjO8ZIJ9zp6EfWVLQ6VDytmgjAbUgo&#10;FpmFyquxQQW75YCST+wwAxVmDgsTsUrDIdsoYLdVjIoaPLPWQI1Bbuagpsb6zrM4+SnaApjrj9+J&#10;q6p5FKuB+M8aMLqDOGST/SaxT6WQzgU2jKyJaKkRTcYp06ZLGLnp2UKeZHpDWaMPW2spPZ5zPJ4n&#10;PQhxqEENEWOoRj83s1BTg4ILhxuVVZJgFAW/gVkvdSakKlRD4j9jwOgOJquGn9yTcpes25eJrIks&#10;oIbMwSgpO50OXKn6PLkOIRoWnp+ucbnBV1y7l6rRVKDG5nqQmeX6avRzMwstNRAMOPg4jklXAjUW&#10;z7mIPfngm0qhGtfjgavPQSJGdzBZNTA5I1oFFELcpcpE1kSWUIN7VCEXPF18L0/4RJJ9ZMAFXqfG&#10;Du9kjsY0dMYa7EZfDccgN0VoqYGUIjV8HON6FK/ZYOzx80PPo3yswfM15w7a6I4RNVDzolxQCLl5&#10;kqPImsjyaiSTQTsoP0kjB318YXVqHMuy1ENHDc7TSHr6uSlDSw3ESlAj7mVzfYwKFF2t4fmcEsrV&#10;4NTlDBjdkVeDK16vRmY5kTiyJrKEGnyOqktPtMdB2Ugyn8yn3KmhM6f34mr0c1OIlhpIaFAjTpgM&#10;+84NKlLp7s7m49Xgjwc1BgU0Z6buJdRA9RQNiaI9oNmhjYsKZ73ncazvKPIvQY39WC09jWXVGOSm&#10;GCU1QmjxRtyauYVNbpQVJTMqUCOUC2/02odeZE1kATWQyHiFwW4Pw6FEhLGRe+0HUfxL7arZ319B&#10;jUFuillEjSSWNuJG6cnMDLWp0fse3gJlbmir0eCSX3pp0u3xuHq2S7C4TciX+JeEF1BjkJtilldj&#10;tXEH+qq1lsCT1MBbCV1BvKtGL7ImoqqGo3eOH2+lRSQXYqLzCXJuVJp5+aXVmvL6AmoQg9yU8QQ1&#10;ZBkawi8oOpfK1SDiyJqIcqshxz5NoexJ4Asx8RUL/p58iH/pZcYaYJCbIp7Qobq2V3f3hNJycJV3&#10;qEAUWRPR7lDx2an0Wqvbk8AZcdsMuiXyIf4l3vciZ6gyuSlh8WE4hhpvfi3F2f0/pvJhONNF1kTU&#10;xxpcKyVLtrs9Cfwxt83g+301XuW6xjA3JSipwSf6gxpxjKHfTX9koTuFCzHEx6vBVwiDGrkC6iJr&#10;ItpqSFqTEzZ+TwK1LmmjTtGVjDUIvhq+2uSP08M8QY1hbgpQUoMNCGpE56JCiISims/Hq4HFdzs1&#10;hpf8iBBZE1FXww18ojIJe2IoJ2l6qd2T7/AvRXXwaTQgH+MZagxyU4CWGmM3iuC1FAO6VJ9FjS/e&#10;KBJF1kT01ZAGO3/J7+3uxw8nOaNGuXUnS27+Dj3+pU6NdTpwmc4Carg1VQe5mYWWGjgpgEYbx5G7&#10;TS61eC3FAHnmX4cBSmpsbt355GRHSlYNDLMxcEIB8VAjLHg7iKyJ6KvhTth0uYhewRoeAFLvHNlH&#10;cyhXB+n7Lsz4lzo1rlEDUoS+GnzSg4qhn5t5aKmBWhKHGz1bJNinFgMiOa0ONXSubCipgaGaP+Of&#10;UwNvJfg6ikC28HHKFFfHLru5yJqIlhr8KJOzk8Ooyx5eRGq05w1OI3K1xT3F9rDGE1n+nIkMVtyL&#10;5jz7dm99NXDOAznq52Yeamqs7xxnFCvcyfOp5Sxwz4LSPbv7J+ioIZWhO7hT1UC8oHGkjhVnzmU3&#10;F1kTUVLDPQm6l26UvJDF0t3DTJI8Fgjc3Wk22UmEE7XuAVg+ONsjVQnOqmJU1JDLAa6J9vXwIDez&#10;UFOj9wCsT61UrG+r9XkQesUUqyHx4gs9ajXSHQ9BxRA9AOuzO4ysqaioIc2EgNfuRjba7u/Z8nP7&#10;F6cQwfdZ3MKD/FKBJMyt4BTUcCkBHFSuOzvMzRz01Fg1R2oYwnQBPrUUdycE3uU4e1zkKVSDa3aB&#10;K74w1ujveIxNMm2Cz24vsqaj1aGqF50O1fIoqvE0yjtUL4CpUQumRmWYGrVgalSGqVELpkZlmBq1&#10;YGpUhqlRC6ZGZTg1/o9f82n50+0fcVt1891267Zehz/R/u9u6xPy16CGLalvGEO+Wa3+xLe/dP+0&#10;/Ldvf9Ft1c233/6C23odfvFFjm0Rv/TtH3JdK8MwDMMwDMMwDMMwDMMwDMMwDMMwDMMwDMMwDMMw&#10;DMMwDMMwDMMwDMMwDMOogtXqvwOR46orohEzGQAAAABJRU5ErkJgglBLAwQKAAAAAAAAACEA13OC&#10;BPlcAAD5XAAAFAAAAGRycy9tZWRpYS9pbWFnZTIucG5niVBORw0KGgoAAAANSUhEUgAAAzgAAAI2&#10;CAMAAACrL910AAAAAXNSR0IArs4c6QAAAARnQU1BAACxjwv8YQUAAAGYUExUR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Of6&#10;h+wAAACHdFJOUwATFh8iJi82PD9GSk9WWFlfZmdob3B0dnp/gIKDhIWHiImLjI2Oj5CSk5SWmZqb&#10;nJ2en6ChoqOkpaanqKmqq6ytrq+wsbKztLW3uLm6u7y+wMHCxMXGx8jKy8zOz9HS1NXW19jZ2tvc&#10;3d7f4OHi4+Tl5ufo6err7O3u7/Dx8/T19vf4+vv8/gujIUYAAAAJcEhZcwAAFxEAABcRAcom8z8A&#10;AFpXSURBVHhe7b374zvPd9eV1RCjwajxEgV8KRdbaqygrdAPAaFcPm3D5atUoKGK1QKxQAsUCl2K&#10;cvW7/zbnec7M7MzubN7Zycm+J6/3ef7wfk12kn3P5Txmzszunl2ZTCaTyWQymUwmk8lkMplMJpPJ&#10;tIR+5N//5HrbClrBK9V/8CPEzfedyWSap+9Wqx/tfv0Hn1q/1v0tl3oz/Vr3t13qzfSr3d9xqU+q&#10;3+j+i9XqP+t+Uly2z6of636HS72ZfrT7L13qzfR7u//apT6p/kT3Hxs49crAqVUGTtUycGqVgVO1&#10;DJxaZeBULQOnVhk4VcvAqVUGTtUycGqVgVO1DJxaZeBULQOnVhk4VcvAqVUGTtX6tsBp2oNL1S8D&#10;p2p9W+Dsu5tL1S8Dp2p9W+Dcum7nkstq23Uu9bAMnKr1TYFD5ttdXHpZGTgTMnCWVgk4ZzzlsnYf&#10;FpWBMyEDZ2kVgLMGN92H+7SoDJwJGThLqwCcjxbgtI37uKQMnAkZOEtrPjhNe+ApZ8+fOEnyST64&#10;/rh13XnL6QsfPq6aU9vKT/Znym1PwdfbnuizE/8m/nkqA2dCBs7Smg/O/rY6wcZlR3p95TRPP8fu&#10;yjTsWwJl7725I75w3PA0RV/b3Ag5/Kp1G3MflNzIKQWc9OeJDJwJGThLaz44t+NqE4ycbbnrrpzc&#10;t8zNTqA6dx1fJuUvfJzWQGNL8xXjQ1w4Z4+4wfca+nPC5+HPExk4EzJwltZscLawe55mxM5lrmCI&#10;zkf8CzSQoJmmxWcGh76APYVmBTfv4g7iR7zTgARcOvwd/lwkDl8k/q8ekYFTtb4dcM7gBROG35Hm&#10;6QcH10BqxWjAC4OLBhKYETBwxLIIufQhgMOOHH4HNOCcDX8uMnDuy8BZWnPBWXcb/OEVizNeNmqC&#10;6EOmID91wPLxDWYkXC9tTl27XzVw0HpwkIGf4VvDnyeic7nUwzJwqtY3A86HIMCG71wpnn4+yMeS&#10;GQifvAI4CQLN8cYbcyNwMOPgs5eB86gMnKU1E5zGbSnLRVBJ49Y1Wunvz/IJGbHFj8A5tO2GDwIc&#10;PhEmMT/T4PMIGC8DZ0IGztKaCY4sbrycA8azxv4Gsyfhwx1wsBO9l4P8A8xdAJCcP3b10m8PZOBM&#10;yMBZWjPBuXmbFoJ4vcNbyV3rlzGYf2R7WpSCg02zmzsopBF27YaWPu66zfDniQycCRk4S2seONv+&#10;3k6+2h/vSDu/LdqeFqXgIJcQi8BZ8bXR9uQ+DX+eyMCZkIGztOaBc3OkkNg/i3akw6NtzMSVd6b3&#10;2FdOwcGHFJydWzY5DX8uwgoo0aQ3N5SBU7W+DXCOkb2yf+ZXOWTXvfXzUwfXzWp9ZMzG4HQbuVGH&#10;f7IbTiKDn4sMnPsycJbWDHDWNMlcgxMlt910J5kb4pulG2/lYvi88yw3sZHYE+uuskTCF8jlSx2z&#10;wc+flYFTtb4FcJw9s5mLo8biz2HTgLUn22/P4mh5DNwXsAtwpqlmf+vkNy6bdPXLnPjnT8vAqVrf&#10;yBrnBeJ7ELyS1Y6ODJyqZeCUKr0y1Dt8WjJwqpaBU6zI65vehy6XgVO1DJxCbW6dfxZ0d7UZp1QG&#10;ztL62uDQfBN2AT5yD30+KwOnahk4hdq0XbvHlNNsX8KNgVO3DJxSNfsz71jfLodwO4+mDJyqZeDU&#10;KgOnahk4tcrAqVoGTq0ycKqWgVOrDJyqZeDUKgOnahk4tcrAqVoGTq0ycKqWgVOrDJyqZeDUKgOn&#10;ahk4tcrAqVoGTq0ycKrWNwXO7tx23QVPa7rgnSXix298sI+HNP8XkIFTtb4hcJpLd92tVpvTddv0&#10;L+II0aEeFke/mYXB/F+QDJyq9Q2Bc3XvX+NAgpwgHWYHCpQZZB4GBs6UDJylNRucYx/TjMhxqXVI&#10;zZCBoycDZ2nNBufmgzyTwjxznR+a1sDRlIGztGaDQ7bbSqx1klvjIMqgpOZoPgbzf2HgVK5vChy8&#10;U00ku2ocnZNTs4RfGTg6MnCWVomrBvPt4zghNqeI1z7rDzwJfRW0eB+MoNqe6VAIyrE5tQjjiRyP&#10;wf5M521dvBv/K8S9ufBGROYXj8rAqVrf1OYA6xZmHXdAwPnoLmsOFy0GvuZAnfziwxDOZs/O3pF5&#10;k29tbt2e3zjVylfWTKfMZFhQjX/xuAycqvXtgCOvaof8K9gkPLQkCStYOgxf9t44r902+JVc68F8&#10;cqC/DBxjgJdN0cSCmJ4udjv/an/Aew7pG+NfzJCBU7W+IXCYAZG8qiAGBxMM8YQjYuGct3ETFR8B&#10;VHDJ+O2f/CU3QbGHJjDyr+gQzTHE4fgXM2TgVK1vCByCgP0vSN45OACHJocBOPSXwQEV/HoQzkIi&#10;gNOOwaHzrG/XJveLGTJwqtY3Bc5qne4HRODsbljObzFHTIDTTz1I8JeaE/bpGl4JReBIMvuLGTJw&#10;qta3BU6PDl/IicCBtpcTjkyA038ZiYBBc7zxG6gicDhFmvjFgzJwqtY3A87W3zbg0ElZIK0v3YmP&#10;zALn0LaboavGKVL+F4/KwKla3w44/W3Q/GabITg0bdA3cGQGONiJ3o/WOJwi5X7xuAycqvXtgONM&#10;GwIMA3BwaC9HJsDhiYqzkOAvYTuaaJsCJ/OLGTJwqtY3BI7spEFk6YM1Dm8Yk+3fASfMUz0GIIMS&#10;U+BkfjFDBk7V+obA6d8GvRvtqnk87oCD6YVPwbvM/CWXmAIn84sZMnCq1rcEjr/uubo6K2YoNutr&#10;I6kzX5hx9wmMwJHM7WrLF4NaXNhEAr/HH7mRJwEn84sZMnCq1re0xmk+bngV1O7qH8yRG9Jg8+yq&#10;0TzEN8fg6QPJ2uJ5a5LcheN2stkD4xlEDlzlAKaWhu9Vw102otEvZsjAqVrfDjgw7PWJLPt6Co/l&#10;rMPNz7tbd/tYrxo6cKZs9r5IPN+QxOb3NLdctqvucjrucA7cX30m7Pb0Y7Dlf9XPOcNfzJCBU7W+&#10;GXDeTgZO1TJwapWBU7UMnFpl4FQtA6dWGThVy8CpVQZO1TJwapWBU7UMnFpl4FQtA6dWGThVy8Cp&#10;VQZO1TJwapWBU7UMnFpl4FQtA6dWGThVy8CpVQZO1TJwapWBU7UMnFpl4FQtA6dWGThVy8CpVQZO&#10;1TJwapUyOBt++PXYrFYHiSvyuPC67pmPrz6seeDwc+wk96YW/8RtOA7dLh+hgu4QSR5+dx84HWsf&#10;XmDxsOaB84qC491N/s1MM1QMjhThsef/P/q36Uxr37Y+SqimdMH56Np9s1ofqT79u7VOj5kLAjH0&#10;4Rx1NXPG2XBQiP6dlLu2O3MlJCAK9eoWkbxv7o1GDYdL6W4Be4Rx/Rja2p6GlBeD84KCu3gWnsWH&#10;VT7jMO4PgcOln0TamR3Hfppb+gekCg51ivQB3nXijWTzoLmgguNRWkezXTUxQPfifXSRS7Edca9y&#10;//pQYHzYvbwI2vZvUHYCNq8HR73g7p1npJlFf8JVw//2EDg8kU6Vy5sdx/OQCVVVmuBQl/gKEzm+&#10;Rn3qviqacVxz99XZeqL5uBzl8c4ZoIQv6se1/aAigs0S4OgW3Dt7JH/GB7UEOHdnHG927zDj0PAV&#10;4piGeYbGrMfMpZ41Dul4lphezr5y9ieve3VBunjk7oO4une8em2uRxm6FwBHteAXOHU7oX7eMmcJ&#10;cO6tcXqze4M1DqbOUBHxrTlA72xzUdd8cI5usJX6ZO2PWXBujozcvqKbzMzJ314AHM2Cr8Xl89H/&#10;5mgRcKb1erPTBqfDjhoku2ocJPG1NXhEBeCII+AWbVn7Ewt1IzfXPawcMuMg/3J2SxSAo1jwxnkA&#10;TNo8b+DrgrOA2Sm7aqR49nR9iIZwAyGHOJWXzCdvrueO5c0B7kni73jrWh9N+FmVgOOqwyNz1v64&#10;h/0HCaMqxW041v5Ay4GjXHASfjyRNaUScDanFiE3UR5f0i0dks1wMQtuQk5unUG5Jt2fyaH02+aR&#10;2clftzmwxcUSRASFxOIuHM0T0UFnSnlzgNWGWccd4IYYvmR++OZ6yeYMEtqB1HvfT6kIHPcCcRQh&#10;b39SxPiDdBD/eKgFwdEtOAk/9pPSgyoAhxBuN6sjG4grKZnCliympcEV8WxJbh5tqSURD9c16eZG&#10;rimiq7fYaE/Mjisu9aKznRq8ElTWPDvkXAXIuSHXdcERk4daH9g6NhcuYnjJPOWg/Og2qRZnIyH8&#10;nRoeCzNOT4HKwJEY3TCZvP1Jm7vBinNkiXDL9ULcEo+rDBzVgpPQrzOLPh8cdDvMhnGQksLS6Q8t&#10;sais/FYOmRrXHV+ICk2KLMqAwcjSLWpstia2MDrI1SS+ZBRATnddb3DimeOCMjjOSYCu0XwYg0Mt&#10;Ql8iZFBaysBBaaUUnDMl8FegelZl4Ky4SdGd9+zP1U5W2ejQfbYT4pZ4XGXgqBacRKY2d2NqPjiA&#10;HUbD5eGSwhBQSCouzIEHUq7eQSoSmtT5LWw4XKuosQM42JfmCiKT85CD7Y/eBmdIFxy/dUmSyS82&#10;F+4uGlP4JfPTb67vq4q/syuUVSE4MptTBR6wPxk0kNXfMxErbonHVQiOZsHZlMMV1Uc1Gxy+3sIp&#10;Xxyee/D/orj4DJPhOcPd+RCaFODQGuw+ODgbNw4yAWL4j4LlzZEyOKvmKIOdq3tsLly+0DeTb66v&#10;CRwpP/nYD9gfF5vGzHV+XRa3xOMqBUex4CAr3MPzsGaDwwXkFBJcUn8ExUVh+Svku+/cpnloUlr/&#10;0DIIqxdXq5AzsKYADp8Xf/EfBcubI21wInTQ2FENMuXLvrm+KnCc89n6cnN9fJlkDe4+iK9BLk1u&#10;L5oUt8TjKgZHr+Doj/krzdng9NaBBEoqQDuh5diJI7ovrjhJkzbHG28K8Ocox1tTsKo+E3/xH311&#10;cPyI5dBBKeO6Dcs38eb6usDBXXeQ+5jYH2f0wzT3W7t2w+FQSS8/rHJw1AreYMdqtrTASVqMB4Pt&#10;2u+Mx016aNtN/4Mo5x3A6e/K4MUpShnXbVA+6i7qqtrBcZs5OfuTVbXfP/TfvIZfpopb4nGVg6NW&#10;8PP8HSfSS8DhI6eTL2jfpNiJ3kc/iBrbW1Owqj4Tf/EffX1w+qZHMfEpNpe0fMihkax6cNwOlfvA&#10;9XFl4l0ed+cKS7yjiS3duCUe1xPgKBX84Lk5zir8bHC4DJxCAiVlvtPdPJ5Fw0ZFaFKQT4PwXXD4&#10;tNw4nIkE/uI/+vrgRJeRqCh31zjcKpRRPzhiZy4d2x8XuB+33cbQ1PAct8TjegYclYJv/fHwgMJj&#10;mg0OF5bbBwkuKdZeMd/uS6GgoUkBHf3iPjjJrhqfHzlIJIb5qFTB6bDPzGpc2WJzScrnM3CQv9ln&#10;VwFOPNJht8YludhSJi5mam2owtT+U9wSj2s+OLoFdy9+hqb23PKaDQ77iygVU9wbjxTUP12HL4XR&#10;OTQp/tIv7oODBDcOMOM85OA/SgzzUemC4697UpfJUMHFPjQnbLwn5eOqZd9c31cVf6Wvn9VscK6J&#10;mdBg5VLsUHCZePGdmh8GxMnyRn05Q7PB0S2432GABj/5gmaDI6awdc+qsu8iN0Cc1qsN3h3Nolbs&#10;y5GA022w0HEbgJHZBWvCMMKWRmeVcyAH1f764BxXh9uRRq7N2d3H6Xc+UdD0JfOyQI3fXB+yeTv+&#10;3MhFvKm7QOZpJjhr9E/0H5P9SEJ6lcrU4NG064iDdnIDase/vMytzUxwtAvOveM0VbO85oMjbNP/&#10;I39g0Ru2CVL4v8lsQtnlXjXcByy/vMovGYre7JguGc/pa6cG97zJrOztq+SpCV1wwHNzpDLfznJp&#10;l9R88B2vjnxIjg/fXM/1I12Ef5I/MrdGOc0Dx5fAfSTJDqg/DrUXjBBDHWXyHMn9COLB72HNA0e7&#10;4DyEeWV+dUcF4PB9ypftqrucjjv538SaTtF/fQozY2RQgAGTEg0KbGuR2bnviBXJ3dEuGIG3r/CX&#10;jz4sTXDq1WxXrRbNdtVqUQk4byUDp2oZOLXKwKlaBk6tMnCqloFTqwycqmXg1CoDp2oZOLXKwKla&#10;Bk6tYnD+2+43/rdPrb/f/apLvZn+fvdrLvVm+nvd33WpT6p/3P2u1ep7dw3IZDI9qu/gqv3gt39q&#10;/Uz3R1zqzfRnuj/mUm+mP9X9CZf6pPpLtsapWbbGqVW2OVC1DJxaZeBULQOnVhk4VcvAqVUGTtUy&#10;cGqVgVO1DJxaZeBULQOnVhk4VcvAqVUGTtUycGqVgVO1DJxa9RpwougQlxAVgRTHIGrC26dibS8z&#10;gyY8JHVwmmPu1X7r8OI9LamDs1TBnwQnbwaI5jF4L/aXhDdidu5FzokmMx7Uq2YciUfkokElH7z2&#10;Lp5arC0R9wbgcFR5l460RzCVPb94T0vK4CxX8KfAyZtBc+3ODf3jI489ok1LJ6J/0ki6pMmMR/Uy&#10;V41jXfkZhuMMDUJBEvAhiJQI7fUG4LiXMbhPvXYSyItGxUG9npAqOEsW/AlwpsyAykdzIhU2F1P0&#10;mHgzXuuWR2cyvwEgkxkP62XgsIPmK5N8ECEsVnJE2qt6cJz1je0PMVxRdhox0oDHz0gRnGULXgzO&#10;pBnAhugPIllmTCQPDp0LhxGpMHXKJjMe1lcDh8Mwxl719UN6tnJwDmeJPjqyP4RwxYiNuqr5PIrg&#10;LFvwYnAmzYCO8lRDeZnoiVlwEIYaMwoGaQ7w6TWZ8bi+FjgSAncwT3JQ0srBgchpGNsfDmL0Ql1z&#10;zkSRlNc4yxX8mTVO1gxwkC0ImWOXMgsOVgg4Dwf9jCfTyYzH9bXA+eBhZeAacD3eABz2Jlzaq8Ex&#10;b3+FnTGWMjjLFfwZcLJmAFsP4IwXJllwMCQEPmLYJjMe11cCp2k5OP3ANXhncLjswf6Q0NAC4Lym&#10;4OrgoOgBnDEkWXD8eUYnnMx4XF8JnP1Ntt1Sb/WJetzXAuAEs+NE7hJViRYA5zUFVwcHxwI442tR&#10;OXDCeTjBb2gXTWbM0FcC53aUFwilI1y2xTS0ODhalVgcHK2CvxacYR1Q+C+BE+VPZszQa8FJlJSc&#10;fGleqSZ7GtkW05CBI/qE4PDHWP1QPMnHZMYMfZ0Z5wxe5D1A8Y50tsU0ZOCIDBzWZMYMfRVw1vKW&#10;otF+fbbFNGTgiD4hOE6fzFXzZUo+rFYfksQOY7LOy7aYhmxzQLRcwW1zoFQJK8mHVePuJpSLoNGO&#10;dLbFNLQAOHzVLtgfEhpaAJzXFFwdHKyIAzhjSHLg8BWqwEd0wsmMGfoa4Mjixiuq8DuDw6NAsL83&#10;ugD6moKrg4OrF2wqyHzwAijevRv4iK9zTmY8rq8BjnvBqSeofzXqO4PzmjtXFgDnNQVXB8duuaHS&#10;hp00kB/tSL8jOM2lu7G3iVshkEBdtVYKrwTntQVXA2dz665+K4kvl1Ne5lm8LDi4VAjrwgl5JfPR&#10;tTxZjTLm6yuAc+tJ4eM9R+8IDt9xjJ71d+fTaFblYwXQcgVXAwdbrwwKbIX+YH0Smwi+myhepVF9&#10;YXWYrXCYb/PisWGQUaCXgTP5INsxqjev0sK33hIcJKXM1AsYvcjzKfOac3ohOK8tuBY4nBbjpvIR&#10;51TYxJ/k/FgxCOuWoSPz44mGq8/WNsgo0KvAmXp0ek0DxzXUTW676U4y0G3gbXe3wiHgnlTBaeT+&#10;1A8pdBi4eclW9aPTSxb8CXBSMwgzjsKj0/2MU+uj04y2aBCswyW4VaIM+pz8RlmK4MgQKEItwlKB&#10;tKk5WMeyBS8GZ2gGYY1DOhBSc4N1fMQxOfwah5RmzNfLXLWqpOyqLSdlV205PeOqvYUMnKpl4NQq&#10;A6dqGTi1ysCpWgZOrTJwqpaBU6sMnKpl4NQqB87P/jufWn+s++9d6s107v4Hl3oz/eHuJ13qk+oH&#10;AOd7t3FuMpke1Xer1U92/++vfGr90+6fuNSb6W0L/lvdb7nUJ9X/1/1+W+PUK1vj1CrbHKhaBk6t&#10;MnCqloFTqwycqmXg1CoDp2oZOLXKwKlaBk6tMnCqloFTqwycqmXg1CoDp2oZOLXKwKlaBk6t0gGn&#10;f1BcwgW4z+GJ7vUpCiOwPSGc2uUQYi6s80+8XwojXmWkC85EeVerPdX7VmvMAVFzzAQlm65RsZ4A&#10;Z3vJBTraz4834NUc74QX2BcGh1GacXYSxyaEF0JAlYuPsbA+RfE3mjNHtaEf3Fz+RIyVdfoKkKek&#10;Cs5UTJjNtbs2a+ojxQBXyuDwK9tdOlJNUW7wuvZxA5ZEuPG6F9BmT931VcFB25OiMoToV8AmAofa&#10;hXPoBxL+bidBFWlASaN60c+KY/cMpQnOVHkR148sj7IVyVEFh7HJgDNVo2dUCA6wybUflY1G0WFM&#10;NadsFM+gNQ3R9CcXQg3YfG1whtFs1266EGx6cAAYtwtiESLElY8jSd9L4kjiuFpgSUVwpsrLERjR&#10;BzDOsr7ISBEch80YnMkaPaMicASbDDguiifiw4/yvgQOnRPZMLy0WwSbrw6OTDmh4T8cQ6fTkUaL&#10;HhyEwZO1izuIIHEY6NA2savAweO0fAdFcKbKG4L+o/PvdeQsKYJzOB85BuEInKkaPaUicK4fAvcI&#10;DjrKUw3lpa9bZt0FBzEvMdUgrFw/rpM21yMHmP3a4MiUE6rc9usTjnPrq8ZjCufRXxd4lYuObovn&#10;YT5dbmIukSI4U+XlgQMZ3BtaqzPlNQ6PYS4dNFWjp1S6xoGnOwIHB9mAkDl2J++Cg+7A+Tge43BC&#10;5b762uCg3cN4sI/hRoavGg96V6oARmga35gq321RxdxuQ1mlRtIDZ6q88jlkaI3cyuDwsOXSXpM1&#10;ekql4LB9D8GBfQdwxgvfu+BgWAjgDKELnTZfeuCwr+KLFqKWQjjuqyYeHWVTmTG8cX1Ct/V1uJx4&#10;dEwm13LpgTNV3v4zJ4ZdX6oFwJms0VNSBSd4v8gcQ3IXHH++7ImfqLIeOLw6dlXYJjXpj5OYh64l&#10;Z5a3FlN7k4DYpHW3FsR0fB49cCbK60YEv1R4J3Ama/SUVMHBMTYgJMbXoe6BE87HieGVwVD3+VIE&#10;h4smln5KXBUcDlVrhBw/5abdFloMF0zz68QivQqcqHQ84aJOw4yntDg4WgV/HTijNRoV/FFwht8L&#10;dZ8vRXBkPQ/bWadbHzjcF7nh3qORg726fLc1yOSVW2YTpUALgMPFRWlHGc/IwIFwLAcOf4w1ZuAt&#10;wGFvBZcCjmnNcTgqsntbTuTYjLrtAAuURZPKMnsJcHhAODW4M6K0M8YycCAc+8zg4EoaW/ot3ZvB&#10;0VBkMqx25xY65Nblu+3Grjab4LCuRVoCHBo4qFrtmeddd+RpGTgQjuXAcXp7V022B67pXjQJR32R&#10;scQhb46/iT2ztNvc0nQnV7B5T9+9NOw5LbA5EITRQ2kz0DYHRDgWwPl8mwNylZYKEu7udMJBXzV/&#10;YwrPJtQGDEfoNleHizM8Hrw1jFAPnGx5Y4UvqGgBcL5YoyKpggMHJYAzhuQeOHyVKoAzPHEt4EjH&#10;XIfVwEF/DGn8FbfOLWRCt4mLJ4sbL437p/TAyZU3EZpA73mIBcD5Yo2KpAoORtsAzswLoBh8Azju&#10;KmNQNeDItZfheh7HhuDInhn9xWjiu83d8BEe3hGCFLwHPXC+dIMKxu/odqNntQA4X6pRmVTBQaMG&#10;cIbG/wVwYGcBnOGwUA047OCPdpBRuhE4aAx8E7cYgjTUQRBp+udCeCmksCOtCM6wvPE7aPnZj67V&#10;WJU5vRCcUPBxDyhIBZx9253Z1qlV2QooL/Mc3l1wsHyAt48TsycQTkqqB5xs46N0vmroOjYsgMOG&#10;R42ChqKRwTllp54UbsbRDDZfiuAMy8uLNY+KNjevBCcUfNwDCtIAh5fMbOwwK/qDBYuHCkJ+ohwD&#10;VGcYH+wN2f1JSfWAQ87VuPFROg8OGoa9VJpMxC+gGqEe5DDIJLyNxw+4EQrdqQjOsLwooOvNBv1w&#10;0fPTSC8EB0kp+LAHNKQBDpu1FJfKRoxTQRNfkvNj5RhYtzxL0bDAdhedtCZwaBwb7oK5R9n8tEEz&#10;ZXdoYGN+wqSFUf/gbkP57c6TsmZwuuuzxqgJTlrefuDenahml7JemJQqOHienfQhrRtNlWmNVFQI&#10;zoY73IUBiCYHvUen4xlHbsEvG+q0wdkObssUwEVyZH3EuHc99Sa2iUJF8Jjoxhxx1FjxBF0gVXCS&#10;8oalwqW7nA/PAj6SIjhRa/IgGy/OkhqpqAgc1/kQex3xcuRASJUG6/i4ESve3sJJ3f8EFZiXNjh1&#10;ShecBaXsqi2nUlftbWTgVC0Dp1YZOFXLwKlVBk7VMnBqlYFTtQycWmXgVC0Dp1YZOFXLwKlVDM7v&#10;7H7lpz61/nr311zqzfTL3f/pUm+m/6v7JZf6pPrV7j9drb5314FMJtOj+g6u2i/8J59af7H7OZd6&#10;M/0v3Z9zqTfTD7q/4FKfVP+HrXFqlq1xapVtDlQtA6dWGThVy8CpVQZO1TJwapWBU7UMnFpl4FQt&#10;A6dWGThVy8CpVQZO1TJwapWBU7UMnFpl4FQtA6dWKYETx+QYB3pZh9icpO0JUUkvhyReyd4FNol0&#10;caFINKQOTnPMBMaDJjPKpAvOOhuTI4k4rBD9kVUKDt74kIvJsYbVXAqDdRzjYB2R9ue2OAKI2ozj&#10;IjmdxvF7EB8qgIPXx9B3dm136wP34Y3zw3pRd+pFXVEGh+gIobkSTWaUShWciShQCNUXNI7MXKYy&#10;cCajQNHAvMc/ybtlH1QaHqqXhKIi4V3Os6XnqkncaPehl4RVC+BcqJz4S9/2cQaBzRgc+plWJyqD&#10;w3Tk+JjMKJcmOAQIYt6RuaRxBxFdOajAMLMqA4fKRqPlMO4gc4OpkLJzwSnvhsBFQEL81gckDNpg&#10;qtkyPCWGpgeOxO1yH7xcNMJQM9DFQawQzZRj5Qo2I3AQl1UvIKsiOI6OMR+TGc9IERwf6ZZ6JG3Y&#10;KJqZmqdWBg4cfvoD3zGJdIYDsCAEVMwwch8cqh6yYXmJjYlv1MD8SrzrF4NzOh2ZaV8zhI+UtYs7&#10;uLkeZcQbgMNBJ8u8z4wUwTmcjxwDc8THZMYzUgQHLYqpBtaZNGx3O7h5ZuzOFKsIHEKbpxoqYUIw&#10;Rl8YC5vY0DX5AjiI3Ila4bdJkFm3EEBzlAwXLwaHxK/28TXj0Y2LTH/96p/JGbQHz0ODCbtcymsc&#10;HgtcOtFkRqkUwUHZ0MiwlLhht8HFJxdJy1MrAgeLLTYUtGLsTsIYkMGmNH7RWPlrPkhojoJAnguA&#10;w83ga8ZjMnoKs68f91D2ATgS1TczupRJGRzG36UTTWaUSg8cNjoPTmxBh9DIJz1PrQgc2HgAJ577&#10;8DlkjMt4FxyMFwGcTFB5yi/avl0YHNlBuG7QfWHYy4BzOfHgPR5dymTgSPcEcLIjEnaftFQCDlov&#10;8BGzED4jMW7fu+DgFwGccf2oNcoqvTA44sx0LS2k+y3HcVeuu7UgprQjbeD0jcyJ3AukyFPSuwBQ&#10;Ag4KFviIF+xw1fziZyY4gRdODOaWZs8dVrSwWxocvHWaFZV2DA4umLKzpjQEGjgDcHLtetJbUyqA&#10;Ezcjb81inB1miB4HZ/A97i5SiWOzNDh4uwSr7f3NETgNMnnLQMnpNnAeAKfVe5GhMjhrDKJYEQ8y&#10;+GOsZPRl3QXHzThF27eLg7Payro/WqmNwDmAF7kTRGdH2sD5MjiqnpouOPw2snY7Mn7+XqyZ4JBw&#10;5nSX8UEt7qqdaa5xCx3fTyNwbjz08Q7cuKolMnC+DI6qp6YMDt9l113ZIsZFL3bVIH5DW0GfLQwO&#10;lji0upH7CbxrOQRnJ1e2sa2vdGXBwBmAk3HKVD013c0BL74qPp4WizcHWNweLj1DLwTH1waHfRrE&#10;oPd47PBtMwTn4ojii6AqO9IGjgxDAZyotZ10PbUicOCIBHByLIQvpLoHDl++CuBkJlq+FakqcHYe&#10;bxz2NfNf4dL6Lw+6UhY3Xio3rBk40qoBnHGj6npqReD4O2vYSjJ7xGxhGQ/kHjg8+gZwMhdAeRCv&#10;ao1z8njj8BAc2TPj1Aic8PCOEKThQBg4Mlx7cDKGouupFYGDSTGAk7/In73mchecL91yww1ScCXn&#10;ZeCsw7yIwyNw0Eh+rzkFp+mfF+GlkMaO9AvBiV/eXDU4WCCgoGhtMJIUXNtTKwIHl+64t6mE7MbH&#10;b50Wa8g67nfBweIfv4J5sg/kTrpr/bOTdN6Cqr8MnHMYM3DY1wyWxZMtwPFDXArOqSdFTqmwI/1C&#10;cHi15v2HmsHxjxXQEMzub1JwbU+tDBwYAv3BugQl5Q2vsJ7PcIP8RL3b0ov6BNYHg0O2PylcOLYs&#10;ahc/xM+RHjhyj4z7gE++FjjswQEKPC9SM4SeSsDZxsMHJmeNVc4LwUEytHzN4MB0YIXUpjykJQXX&#10;9tTKwEHZCGUqKNsG24VrTjxx1g6LyPmxcuCsW56+aLxgw/Mn5Z2n8wbPgRbtP6mB4x6dlrptMZzJ&#10;aOYeZfPTBi44HZqGih8mYbkT+sLTZUP57c7nuHNen3YiVMFpeFe0+5BSRgN3mqEiTXBkMAuPTicz&#10;jranVghO+uh0mHHWB2BzLGzX9NFpf1IZ50kjHB+TEjjCcarhcf7ian3EsHw9xfOREw1/PGS7gVAc&#10;NVbJXBpLEZyoVDzAhaXCMENFquCsNnGwjmSNc7q3TChRGTi0EiNEQvgMtxzZdrfLR3ZD7DE1HzS9&#10;hGAdfuG0RaSOdhA05nHpuWo1S9lVW0664CyoUnDeRgZO1TJwapWBU7UMnFpl4FQtA6dWGThVy8Cp&#10;VQZO1TJwapUD54/+W59af6D7PS71Zvrx7kdc6s106n6/S31S/QzA+d5dfjCZTI/qOwbnh59aVE2X&#10;ejNZwWtV1/2UrXHqla1xapVtDlQtA6dWGThVy8CpVQZO1TJwapWBU7UMnFpl4FQtA6dWGThVy8Cp&#10;VQZO1TJwapWBU7UMnFpl4FQtA6dWGThVy8CpVbrgNPvzjSMgICDEsQ9ZsQ7ROUnbE0LzRFES9teu&#10;u41jmFxCSK2npQ5Oc8wFBWdtjpfb09FFvHTBQcz/EKwjFt4Tc8tlFOtJcLaXTAuy4WQM5Z6aYxyo&#10;I1IfRqYsTIkmOPym/8uuWTW7y2nT+EiJHCEqlK45d92pQUyomwuqJDGgutaHKnJaK0YsUgaHK+rS&#10;A2EQaE9PhGRJpQpOGh6q1+baXZs1GZgW7qSnwNkSx6OywHCyhnJPaWioWBi8RcPmeEyK4PAbo3yQ&#10;KoQYE3AksFoAh9qEo81RL0qkQceN/xhEPysI6ZuXKjiMTR6cNdWuOP5XTprg7CQSJrV3yjVCfJLx&#10;INSlHjlPgANsxkVpLtSua4YnF3M0HwZ3TcMz/fHBCCNxeDVWYYhlPXA4wltPL5EDcFw8wlAtfIvb&#10;BHFOQVkUeS1pK3SnypsKIEVwHDZZcGhowxu1FaUIjg+BSx2Stit6CF2FemV8mjIVgyPYjME5Srsm&#10;YRQj5cGhc+EwjG5QM2eWpOF/9KDUwGGE48JfuKyn05GnFJ+DisvaRQ427WWzag5sjAn7HBWzbBYd&#10;SxGcw/koPoP7HAnc3BSnG5IiOGhQTDUYqeJ2De//gMXmrK9IxeBcP2RkGtqzc9s57GPGhc+CA5vE&#10;VIMfDeLctoW8BGmB07DPGGO99Z/43T6+WjyecMXpLyKRCkXwE1Jb5PNpBQJXXuPwUODSvTCk5wbD&#10;Z6QIDgqNHgE4cbuyp4AMfvOK1rLymTUOG8OEYYOBHN1ZcKZf8bF/uqJa4LDHlbqLYXMAWb5a4qRS&#10;JTDQ0cC3cfVBt8YbVRJQOiHxCSmDw/S7dC9UrSh+9x3pgcPDlwcntiL+HDK05vhnwGE7nwCHWMiG&#10;Es+CA6MK4CQLO+qr2+X4zB6OFjhs56nZfOTA4fENCwHqpnjcgy3G28+XEw/rSoa4BDjcO8oTjiI4&#10;XLzARzQgpeA868F4vQgcyoremBMpC44/z+iE8soygqd8nFACR1ytiVZHVqgW89C15MhKSHon2GJU&#10;i3W3FsR0XIclwMFys3CHZlp64KR8RBH6uZ394qducHa8pE/sxisHTjgPJ+JhWV4rAcH5KZISONzo&#10;g23OIGSFavnLNoMNQjoa7/Xggml2jVimBcBhV+h6oUJftNwd0qvAiZqVR190RvXgiJHljf3L4MT5&#10;3gZJpeQogSMbTZEDEAtZfbEbNjviJMYMZhd9bpDJi1WdMXwBcLhzPpoGg2J2TCzSAuBwO6OZqwfH&#10;zTipAy9HIvVGOAlOfxGHNAbuISmBIzA8BI5cKIUiUshfSKZSdKQ4oirD9wLgBMPEdqDaldslwOGR&#10;7NTIlfmJLpytF61xNnLBPxqY+HOsB8CBNvuTs8OyKiuBI0PBhJEjKxSb+qfduYVOv4C5pVPmjX1w&#10;7snCASHVkuCo7uouAQ4NW3CUcZfheOVWqheBk7nsIZrnqoncteyyUU51jTNRWWT5YmOJQyUV0MKU&#10;e0xvQNrJckd2HDQ2qpYEh0uttcxZYHMgCFaktp3+KnAkswSc2KPx4ndllg3NSuCI15grGwlZvnQg&#10;BtXm2cRfuNkMbty7uP7j0UWjL5cE5263z5UeOMxzAGdsef0XVPQycLjxx8XMgcP7NQGc7Alx0fqr&#10;giM2PrGSR5YvHdL4y5fZnfHR9JuM0H6XXaRxw9oC4PAOJ1ZtlYLDjRrAybQpKjUx8hXodeCgocfF&#10;z4HDRhnAifeietHZvi44ctUl71YhZwiOLAU4RbOP48Z9KTy8IwTl3IqZWgAcnnNDL9XnqvEWrAcn&#10;cysTJpxo0fmsXgcO5WaKnwUHNha6JD/+kolN/k93pQWOGFPsVjVh0YWcETjoKJmhjs7MmpM0SNM/&#10;MMJLIYUd6ReCE17ejOEN9edeqm9zgEdqFBTgYCxK3jrNN6jOedDlS1IDZ3PjG87XN/9adRqi+2IH&#10;ZcHBYOa7hCfTj65lq/zoLr6upYtoNXDkwmZfiOYa5n1k+GrB5vhLAIebgn1rkaB26knhJlQYvl8I&#10;Di/WUCM/EqDMGusyliI4/rECGobZ+w0Fh7S50QMHLj2thTGESqteUkTw3UTx+oc6Cl9G1+Awu9Nk&#10;dADK1XZd6p6qgSOXA0Ljb679VUAU11cWjcJ8UEvwBIMu82JCtnHDMI3Pr3JeCA6S0stu34NGRI1l&#10;mUgRHJgPjISalN39vuCrBrPQRc9PI2mBI0PnVnyP6w7Pd6XX+jk/VgzOuuUNKBor2Oa438i62K0W&#10;Uz2W9pUeOGQy5K20H1SeZnfyEysVnuscpo09gXJo0FV8t57syztR1zWU3+58ZXi7kBrs2T5VBafh&#10;gav7kEJGAzfGgvVaXAslaYIDpKNHp/upElcCL7G9KegJcDbc6f7eejfj9OOra/fHRD+LHp32M45g&#10;SCbaHIuHC01wqA8+GOrrae9rx3s4TnJkfcR3ridpGCFDhMGBf+/GGxltWH7iLpQiOFGheHCLlwpb&#10;NsHnPctequCsNnGwDl9wcn3OHFxFVcXgOAOA2PNwaxwafzHEXj5mlrT5oJ+FYB1+jbPanamn2ku4&#10;gX++dMGpVcqu2nLSBWdBPeOqvYUMnKpl4NQqA6dqGTi1ysCpWgZOrTJwqpaBU6sMnKpl4NQqB85f&#10;+/jUunZ/0aXeTL/Q/bxLvZn+SveXXOqT6pcBzveyb24ymR7Wd7hK+Uv/zafW/979ZZd6M/1i91dc&#10;6s30V7tfcKlPqr9pa5yaZWucWmWbA1XLwKlVBk7VMnBqlYFTtQycWmXgVC0Dp1YZOFXLwKlVBk7V&#10;MnBqlYFTtQycWmXgVC0Dp1YZOFXLwKlVquCsDxy5+3ZGGJUmjruzDkEGSVt5fPwQoi7s8QT4dfSs&#10;/qUwcs9Y6uA0Rx++N1JzwAPzNxdNQUW64KzjmAOx9lTwWy6jWE+As71kIkywzdzK3oTfHOO4A0OR&#10;0V7jwEoPShEcDmcDq2n2l9u++egLg5zwCa+TODV4yedNosFIVBPS4B0/a724fsrgcJh7l+5FNWq3&#10;XFcJCKEhVXDSKDe9qAOuzZqM68mQKLGKwcHr2kflkFeQkEpiv6WRbgba4sznEFvmcemBg9fdhnoh&#10;EI9HReJDBXCoYTigmo8/tsFUs2V40qopWqAqOO7tEO5TEMLfcMAyTQvUBGcnIf2opdMwyohUSF2A&#10;qH165BSCA2zGxWguNNWsGZ5M9Nt8FM+gNY3Q9MfHVkvUIEhu2UyrBg5xEAeDo49SGxdWLdQN3+OG&#10;QSx5jnHFtHN8tcT9QX9qRfZTBMdhMwYHFeAEQmVyQkGK4PhIntQfabOig9BxqJeal1kEjmAzBuco&#10;43GIBDfQfXDonMiG3Q1rh+izyYsBZ0gLHIxXSeRXX5vT6cizia8bT42ccgcd7wjAlkSJ5uhxo3VP&#10;mRTBOZyP4je4z14cHZJ7FTXRMkBFcNCeMBIUL27W8BoDWO09C5ylInCuHzIqDcFxJsIh7TLTw11w&#10;0C+YavDjQWRijtpc4PuxlMCRt3YkhbiF2vB7SvwnHlS49vQ3Wv2jP5MGwwienZkLpLzG4ZHApb24&#10;V7lnUJPS7hhKERwUGnygeHGzBlcBbovaqrJ0jcMD8BAcJzRxDpG74KBWOB/3T+rAwBRDwNm5UgKH&#10;/bHUQdn3tUGm/ySeKtUAI1008lG/JptoWDKRdIZuZXAYfpf24hmHK0RtofCCBZEeODx6eXBiC+LP&#10;IUNpii8Gh+17AhxiIBsM+S44GC8COIlbhim4vKOUwGErT4sfbUfHmTzAIaop9VM08NGntLkuJx7X&#10;B7NroRYAR2ZIqgQm30K/eSw9cNhwAh/ReJSCM2Gzs/UCcCiLw42PdBccf77RidlJKp5wlMDhCXa6&#10;0ZEZ6sY8dC15s+F9Bg2uI6S7HutuLYip+A5LgCNt0F1O4/3ecumBk/IRGQw3s1/81AuOvKo9+yL8&#10;e+CE83Ei9mm43uXWpQMOt/mD4MiLdEg9J2yIpGh6wQVTnsZUenIJcNxcSmOC1jqB9CpwolblzQH0&#10;RdXgiIWJkz/U4+DE34MZ8qu2r0WXVZcHR16kQ+o3At2ME3nYDTJ5taqyXFgEHH6DCZR3KIq0ADjc&#10;zGjlqsFxM07qu8uRSJEH6jQNDn9ey0qnYC/nK4Cz2joDi5cCYnRh0XNAT/JYqLJcXQacxvWt1l4g&#10;aQlweCA7NXJ1fmx6ZXrBGmcjq8hoVOLPsWaAEzLQaQUd9hVctTPNNW6hEzk1sivlPqxu7IRzV8aj&#10;RKkWAWfXdie++JS7Rl2oJcChUYu6g72W3HBQpheA415CNoajyFULGbw2nT8664Aj9uLqy0USuUoi&#10;6cuMJQ7ZlQzO8bzLHerSO7m2LetthWsiS4CDJU7j3xymtcxZYHMgCCXX2cQkvQIcyXwGnGhzIGTw&#10;Pv38euuAI05V+N+dsx9uf8YHXzcQg7rzbBJf+eHtQZe+uFPxEKPQmQuAgyZAHWXmLN/mTKUHDg9C&#10;AZyx9fVfUNFLwOGGnwcOYxHAiU7cf0Zi+gRT0gFHTKn3FHlZ33/EJ180pPFX7jXgQ06EkvuJcOil&#10;cMPaAuDAHrkf2DAnu36m9MDhNg3gZJoUlUouQT+l14ADz2Zc9Hvg8NiL8/GJo0U1D3DsUiPx1cDh&#10;YvUOCndOX5j4E9KcYLg45UQ/cmuD8PCOEPT88L0kOGGM05AeOJO33DhhwlHcSH8NOJSbKfpdcGBm&#10;AZwYOgzc/DtkfC1XzWEQKvwIOOipG/1p/fuFyYmTjmv6K4i8FHp+R/qF4Ph30AZw2EI1tgIhRXAw&#10;WvuCYiiK3/pLAzDZUcnDLlNSAYdcfmztr2/+Hea0jsy07F1wMLMAC5yYJ1R3UjYttiz8j/P7Swsc&#10;Lkdwqu6AA6PjDgI41B6YSrnY5Lu5Bjv1pHA7Pm+GLwSH12pUodAxAKfmxwpoiON+8gVnaXOjAg57&#10;U9SmMC2ZEi4pIshPlFuiUWfhRzA3ZPuT4jkdGanpT8HQrAYOw+LvwbsDDlqGPTJqDky7vP4/b/AY&#10;opsvt3HrYPh+fpXzQnCQ5J7GQZQT7mXkSz8nRXBgOjAYalEuXig4MYX+Kn7jf1Ya4LAVUTuz23Hd&#10;4dGu9MYBzo+VA4cAwThG4wWbnT+pbIPS/4T+yv3uC9IDZ7Uh02nxzFGzgxGFGALuUTb/EVtuhwZ9&#10;xTOmv1Glc9NxQ/ntzrfPmsHJ3xQ7Q6rgNLL5/iFlDAM3riNeN3iWtfTZqIw0wUFTR49Oh4LvTtQj&#10;lwLbuadCcOQxeue8+8nBbfGTXJvPE/08enQ6zDjcHu2WLyvyx3lSBIfM/HjhCeR6+dh7UxfCRXKE&#10;vkXpq49psUWkjjaE7kAeiQcdcdRYbhAqlCI4UZl4oIqWCjtcQ+xroiFVcFabOFiHLzi5P+eD6mwD&#10;FYHj+h5ip8MvR9YS3eWjsJTNB/08BOvwJyWtkVF2q5ouONVK2VVbTrrgLKhSV+1tZOBULQOnVhk4&#10;VcvAqVUGTtUycGqVgVO1DJxaZeBULQOnVhk4VcvAqVUMzk93//qffWr96+5fudSb6W0L/q/eteCP&#10;6v/vfmK1+l4uOplMpof1HVy1P/5vf2r9RPcjLvVm+oPdj7nUm+nHu5NLfVL9nK1xapatcWqVbQ5U&#10;LQOnVhk4VcvAqVUGTtUycGqVgVO1DJxaZeBULQOnVhk4VcvAqVUGTtUycGqVgVO1DJxaZeBULQOn&#10;VimBE4fkGMdLWYfQnKStRF4YhrQ4xUGhoIuEIlGROjjNMRc6bR0Hw1CROjj5guN1BbeyoBUTegKc&#10;7WUiMstkxhfUHONgHZG25664v9RmHBfI6TRufYSHClDgLSz0nV07eJvPPvoOa60X8l8dHLK+EFct&#10;Uhp+SUXK4OQL7t+RV0MkT6JjIqTRZMaXlIaHiiRhywrjXeq5ahIgzX3oJVHVAhRUe47+i5hWEWMI&#10;nZWCQz8b1bRYquCw9WVqupN4k2SFlcZVmyq44ybtkSdVCA7oyPIxmUG6GwIXAQkRqNMHJOzFUZtZ&#10;mcnoi9IDRwKOuQ9eLhhhqBno4tojNHkfTJ3HvKT2CNiq14+K4DjrG9ufDzFLNdYruCI4kwWP3Oyi&#10;ET2rInCEjkwxJjNY98GhnyIblpcAEgXIu/fzKb0YnNPpyOOZLxrCR8raJTro4E+Kz9Ey1XweRXAO&#10;5yPHwBzZH0qMqQZ2qFZwRXCmCt60l82qOTBVz4e39yoC5/ohcI/4mMxgfTHoOqYamGfyToLLjXpr&#10;h/V20aLgxeCQ+LUXvmY8cnAx6W9Y/e863i9wn1hcocwrHcqkvMbhscClg3AQQxrAUSu48honV/C9&#10;dAOCkue6r1ClaxwuRo6PyYwvgIMxGT9j84w8gfWNP3Do9RJf7fXgcGhsXzMe8xA5G6Gu/bi8bg8A&#10;Kq79TtyKEuczJ2VwGH+X9uLxwYOTe3FTkZTByRV848oKqNTeslAMDltRjo/JjC+Ag2oFcKLFZ+N2&#10;QtjZKdgVWRgc2UG4bmBeYVi+XrhH49pfTjw4JnPrE1oAHK5+AEeL+AXA8UKe3hWAasDxP5v6Pbqr&#10;ZLxYGBxxFrqWXNaLH5U/aC09AGfdrQUxpR3pBcAJvHCi3/d4TguDo7eRXgs44WecyAwM6K6S8Xlp&#10;cPw1g35vcAdzG4CDC6Z3VoOztTg4SuVeEhzqmK+/Hf1icDLfg6tW4h8sDQ6/RgbyLyVZt6hWCk6D&#10;THY+lbZ5DBzRHXCwRouWAM9qEXBwKNGYgC+CQ+NF0fXCxcFZbWXd77uJFjikFJwDeJEX5+o4DwaO&#10;6A445BrrrXDeBxyyMtlem6vFXTW8AMstdLCAwQKHlIJz4yUC78CNq1oiA0d0B5zb4DWBT+pdXLVT&#10;6Y1GC4ODJQ7NjHI/Aa3JeIFDSsDZCUxyZUHl/inbHBBNg3PUfXfuu2wO0NFCn+aF4Pja4LBPgxhY&#10;F88mrevJIPeti9vl4IugKjvSC4DDmAdwZDh4XkuBs1Hmphpw+PJaAGf4++ZWvBZ4HTg7jzcOxxDh&#10;L27sQioHjixuvFR2ehYAh0sdwNHyehYC5wkDmlAt4PDoG8AZ7n6cy8fl14Fz8rXE4SE4smeWByc8&#10;vCMEaXg9C4DDV6g8OLXecjMFztlzc8cC56kacKZuuYEOnpvjfA/hZeCsQy1xeAQOPJtorxk96r7T&#10;9M+z8FJIY0f6heCEt07jJk8kAI7WEueV4ESvyz46bpqTGvEq4EQviC4GBzd5Ag/8nn2g/qRbz82h&#10;wEN4GTjnMC/isK8Zeo6daYATmVcEzqknRU4ZOCrXC8Hh1Rqq5B8roCFO70LiC8EJBXe7MKyiSxo5&#10;aYADmw/r+Rw4OJQoN3FQnWFZqCSy+5PK/Z2sgvFCDxy5R8Z9wCdfCxz24KD63Dk0mcSl7cHZhu+S&#10;eN9awQxfCA6S0qHUNegQKrPehcQXghMKjocIvRQGKZEGOLxa9MUtBof4wL1oNJ6x4YWThntYSAUr&#10;HTVw3KPTMovgYW63keweZfM9QhNld2gaKn6YhCEPTkP57c7nuHNen75jTRWchp8V6j6klP3ALYNF&#10;xY9O5wveyCMpIqV7A4vB2XCP3wSAeMZJMuYpfXQ6nJTr71TQY0rgCMephsf5i6v1EZBcT2kTeHB4&#10;SHQjC48xosFIM1uK4ESl4gEuWiqsNjUH65gqeDTwfu3HClzvQ+x2hOXIMGOemg8aG0KwDndS3p3y&#10;koFvlvRctZql7KotJ2VXbTmVumpvIwOnahk4tcrAqVoGTq0ycKqWgVOrDJyqZeDUKgOnahk4tcqB&#10;85f/o0+tH3Tfu9Sb6S90P+tSb6Y/111c6pPqFwHO924722QyParvVqv/qvs7P/2p9f90/7dLvZlu&#10;3S+71Jvpb3R/3aU+qf4ersrbGqdW2RqnVtnmQNUycGqVgVO1DJxaZeBULQOnVhk4VcvAqVUGTtUy&#10;cGqVgVO1DJxaZeBULQOnVhk4VcvAqVUGTtUycGqVDjhpyIHr5Th47n4dggyStieEh7gcfEgO0eZ4&#10;uaWxBS4+MtDzUgenOeYez99fu+52TOv1nNTByRQ8iZyq9F6VZ8DZXjIhJvqICfODHjXHOOZApP25&#10;JWsti62iNeNIFBLgwRFukgBdCHQTwGko+9TgJZ+3KEQCTK49JWGVqD/Vwl4og8NvPnfpXj7ekGYU&#10;ZmVwsgWPwqql/faMisHBm9kz4EisJGh2KKc0yk0vMVlS0Wsa1Fw1DqsmePD8E4op8aECONQuHFCN&#10;vh/GjjUdbIcjNf1Mqxd1wWHry4Dj+0ExHqEuOBMFfzbeS1aF4ACbLDhcctZ4NL0byRNx1TCN+rhq&#10;QRtMNVvutBI7UwOH51KpgERUl6nRhVULVQNf3C4II+9CeSIi3nXYYziJmgUqguOsb2x/kbua6fhC&#10;KYIzWfAo9pKap1YGjmCTaz8ellkZRu6DQ+dENs6QeGvk9pA4qlxJVKxXgCNdIRifTkeG2lcNfpys&#10;XcJBcDN+KxYHzytzP8dSBOdwPkooO/fZq2kvm1VzYONUMz9NcKYKvupuBzdqjd2ZYhWBc/0QuMfg&#10;nO+h8cXY0agV7DPx8tzMhfGupL9eAg4PvqEy/IoS/4mZ4jLTXyaI56exh8DxJbVigCuvcXgocGmv&#10;vQwHsmDgpIaU1zi5gm+Di09lV1uela5xuP1G4KzvDqHFbyuAYKslHsIC4HCIX/+JBz10FfZyuDVw&#10;ZLzg24lfkdkKKZEyOEy/S3ttXKfANvUCYiqDkyv4IbTxSXGqLAWHzWhkyOR+tJePfcbuobvgoD8C&#10;OJmg3pRftHv7EnCYjv5dBFGOc1ZpRUNw8XzCvxsPdJcTj44F0bBzWgAcL+Tp7aMvAE4v7D5pSRcc&#10;dj8InvxW/11w8LsAzrh+ZIZllX4JOJgtooV9lOO8BWqCtrvwN7B5MB7o1t1aENPZkV4YHK2l2bLg&#10;kJektv+vCw4HSmdlt/rvgRPOx4nBiNbsuUGKFnavAAeeWlzDPocU3q4gxeUF0PVCqF1ic8MF04l1&#10;YokWBIeqV+t29BfAOaktKUmq4EQb5jlyHgdn8D1uDlKJX6MOToMLoGnIfpfj1Ljituxw8s8+mgYT&#10;j0xBUINMbi4dr3s5cDAQ6L0eZ1FwWr0XySmDI+tdUTwquUO9xkviu+C4GedrvubDFcxpsDjGoajI&#10;W98OMDDeR0B94caGOfMAXuRWEBW3ZzlwyMHUW+EsCo6qp6a8xiFj2OFdHYNMORBpJjgkvK+paPdW&#10;e8aRdxelNZccp+ZMc41b6FBHBXB4fvE9d+Oxj/cYxnUt0HLg3Mpu4JjSguCoemrq4ED7iUsUxa4a&#10;JOsn92GG1F01tvZ0m8zlsLDEoYlF7icg3zKAwxv4bnrZyXzMh1QuLSwGzlH1TrVFwVH11F4Czood&#10;+nH5izcHWGyBLj1D+mscnvuSOwFcDgtVByfMF7l0AZy4xS5utcYjjMaO9FLgbJS5WRAcXU/tNeBI&#10;BVyy1z1wePMpgJM7MRusS8+QOjhunojN3ef4NP4KX3xpSxY7UcWS+9xV9qgWAqe5Ke5Es5YDR9dT&#10;exU4cKxcstc9cHjwDeBkt21oDK9gjUOSzcOojCHHpTnB33IuZqiYmF14eEcIUvAgFgLn7Lm505Hz&#10;tBw4up7aq8AhDsZtexcc2Fmwr+wYTE5PwZWcF4AjrzGeuACKNCcwMWHvDF/G9MS/Z2eh6V/bzD6t&#10;wo70C8GJXp57dNw0J7XB+4XgxG/9VffUdMDxL8/dtzc/Dl8yfN8FByOzty9e4riT7lr/CmsysoKq&#10;vwAct1HRVyb+hK7jZQDAQRt4gPB78e9OPSl8UgX354Xg8GIt1Mip6Fp0Ti8Epy84pOypqYDDdgRj&#10;h1vvjOAWr56Rn8ihkIjqDOND7yDbnxQDNp+TFg13ZrhJqYHDd8g4k+cVf18cfPDgoGHYrIhz6Sq3&#10;XUC/l0lqGyEnN+g8v8p5IThIclXxdITX86g7vRAcLmjoI2VPTQUcMSNKcMtym24TNjg/Vg6cdcvX&#10;FcllY7vzJ2W36LzBc6BF209a4LjnUF0gAfkgt+S5R9m8LeGK06FpqPzyCntBaL2+ybNsDeW3O0/K&#10;Wk50fdaLUAWnkWtVH1JIP3CLg+qk5vWogpMvOEvbUysFR8zIOVFhxpHbFqnc+2sOjS8ofXTan1TO&#10;SWrLRgwdcARjET4T5S49zKG8I8a966lvgu2Jvu5uVeMx0Y054qixwshYJkVwokLxAOeXCoK4qMrH&#10;CqYKzjrF07yGisBxnQ9xcfwaZ7WR+C6nUN5ZanDTQQjW4U+6RaSOdhgz5mGpuWpVS9lVW07Krtpy&#10;KnXV3kYGTtUycGqVgVO1DJxaZeBULQOnVhk4VcvAqVUGTtUycGqVgVO1DJxaxeD8ge63fulT6ze7&#10;33CpN9Nvdv/Ipd5M//hdC/6o/mn3+1ar7+Wik8lkeljfwVW7/LufWj/d/Y8u9Wb6n7v/yaXeTOfu&#10;p1zqk+p/tTVOzbI1Tq2yzYGqZeDUKgOnahk4tcrAqVoGTq0ycKqWgVOrDJyqZeDUKgOnahk4tcrA&#10;qVoGTq0ycKqWgVOrDJyqZeDUKiVw4pgc40Ak6xCbk7SVwAs+SEIcHCaJtHLh8HE6UgWnOSCoRAj+&#10;MFRzfTa0SKQXgDNZPtWCF4LDxnHLvLFwjYzk3WOPqznGwTqCJi3vIanNOC6Sk7w9PhHiQwVwmjN/&#10;Z9d2Nw5NxEGxveKYeGvNgEWa4LjX+vrwiSNRbasGZ7J8qgUvAgfGwRqFrqeBeY9/OITYTKXhoYIm&#10;Le8x6blqEqjKfeglYdUCODRYcyF9/MEo/GUaJZp+phYPUxOc/YWGLgSHmwjhjWaoGZzJ8ukWvASc&#10;5kJTzZrhGRgyIYNYlzQ254JT3g2Bi1Bl+K0PSBg0aXmPSQ8cidvlPni5aIShZqF3wDtKG/t48RSD&#10;txk8H8HTSw+cdRrWbiSO51kxOJPlUy54CThHmU6SSIksBN+HBSGgYoaR++DQUI1sWF7irU1Z3oN6&#10;MTin05FdOF8zNIrYmzt4aT9cdc7JMMNBJ8tc2oz0wGkczFjm5Hw1rm3F4EyWT7ngJeA462VDSiwZ&#10;oy+MhXPGa8svBl3HYIffJh02ZXkP6sXgkNiX9DXjWI3cKPQXBAVvlr4Wz5e8ciuoT16qmwMsVGTc&#10;hSt5UWW94EyWT7vghZsDEAwpJQFlwxE2pfFwVfaajynLe1CvB4dDY/uaiQNL5cfsSxPKJnQVTaXR&#10;KONW4BnTLJI6ON7THGjXsQ9XLTiT5VMv+BPgkKkPgoWjaGxBSPTvsvC6Cw5m0gBOtCqdsrxHtTA4&#10;8DSpXTbwMNP55JzU/nJi16EojnxG2uDwG4BdOtK6PXJtawVnsnz6BS8Hh+zIh+P3QtECOGMTuwsO&#10;fhHAydYvtbxHtTA44kp37bHtLknr0BAerWjW3VoQKxgKctIFZ32A79C//iroStVEqWsFZ7J8+gUv&#10;BWcnm7ApOWhuHmaRNw+cwAsncts5qeU9rKXBwVunWYO9ZuIkaixcMGVnTakndcHh8pOG7f2BbUBk&#10;VArOZPleUPBCcPxWV/rOe4YJRzhPjkV6HJzc91LLe1hLg4O3S7AGrs45Hg0aZGJVl3Foi/SKGYeU&#10;zoc7XpLheJ3gTJbvFQV/bsYZOOn81hgMU5wlxyD+GGu8Jv4yOInlPa7FwVltZd2fXj9M58sDeJE3&#10;55bMomOpbw4w1emsiXUCCcerBGeyfC8pePkaZyOjUjIL4IJzux0ZP38xVgE4hZ7a8q4altVuoRMN&#10;2Ol8eeMNK96By40R86UOjlxnSgqHdQIJx/XsTxGcyfK9pODl4Lh326UMrPHusStbxLiMT7lqhZ7a&#10;0uBgiUPjtMzH0XSczJc7uWVA7okouDlpLH1w+EJO3A+8TiChzDWCM1m+1xT8CXDEksaThxutxvtF&#10;T20OFHpqrwTH1waHfRrEoEl47Ojf+JfOlxdHFI88KjvSLwAH1Y37C2XtpWWBeuC4gjlF5XNHnLQK&#10;/gw4U1eXeUs2w8g9cMiyInDGtSv11F4Izs6TjMMxRPiLW9GiLyfzpSxuvNx4+JxeAA52/eI1jiuu&#10;k4HzDDiYWTLdzhaW8UDugcOjbwBnfO2t1FN7ITgn3wc4PARHVtecgpL5Mjy8IwQV3A4x0ivAoWEx&#10;7gcua5CB8ww4ZEq5u60w4QyuYrDugjN5y42o1FN7HTjr0Ac4PAIHC5iw15zMl01/ZZGXQho70nrg&#10;UCc5J/smJUte3kxCkbWsT3VzwCmU77UFLwBnffNvTqdpgEsW3jrNgjVkHfe74OBWIvwK5smMJCct&#10;9tReB845jMc47GsG75UnW4AT5pJkvjz1pMgpC2sWSw0cTIJydyCVjd1wXq1F/gM+vgU4ry14ATg9&#10;GBexF759LkwIGW6Qnyi3MCKTw9lgcMhOT1rsqSmCQ2UguQ/45GuBwx4coMCzLTVDPxvH8+U2Hj54&#10;31phlaMKDtnXGnehCtBygJOswccn9UJwkHhdwQvB6a47PMMlNw7IbQSct9qSKfgJKYjzY+XAWbe8&#10;C0UuGxtefNInPDU9cNyj01K3LYYzGc3co2x+2sClrEPTUPGz82VD+e3O57hzDu6VLZCeqya1Id1c&#10;J9mMk1UBOPwoHetDDCBMDusDsMlEInhIdN7o0elkxin31LTA8fcYxRoe5y+u1ke4a9dTNDjs+0kF&#10;eSTuQHHUWM92qOLmwB5FvJ1De9saJ6uSzQEOyNFdPsI46ZYj2+52+RhviD2sBg8bhWAd8Ronsry5&#10;0nPVapYiOMtKH5yFVALOW8nAqVoGTq0ycKqWgVOrDJyqZeDUKgOnahk4tcrAqVoGTq1y4Pz5f+9T&#10;6093f8il3kw/3X3nUm+mP979UZf6pPp5gPM99vBNJtMMfbda/Xfdb/7ip9ZvdL/uUm+mty34P+z+&#10;gUt9Uv2T7nfbGqde2RqnVtnmQNUycGqVgVO1DJxaZeBULQOnVhk4VcvAqVUGTtUycGqVgVO1DJxa&#10;ZeBULQOnVhk4VcvAqVUGTtUycGqVDjhpyIHr5TgIr7EOQQZJW3m0/BCe9sZj/LfTKCLHpTQAyVjq&#10;4DTHPn5vosmMMumCs79SQ2diXjQHBFIIT+Vr6AlwtpdR6IMQIgWaHV6jOcYxByJtz23XFlZba8bZ&#10;cEAa4MERbpKIiwh0E8BpKPvUILzSTUKs0C+vzZqqNmiutdr72NTBITr6CEOxJjNKpQmOf6dXeGus&#10;l3vh6kS4vzIVg7MlhkfguJKL5obXSKPc9MKLMzYwxyjo4eNSc9U4rJrgwfNPKKbEhwrgULtwQDX6&#10;PkcYQRRpGkMQLy5tL/rZsKrFUgWH6cjxMZlRLk1wgvUNIrvsLzTmImxXLrZyqQrBATZjcBoc9Br7&#10;IXcjeSKuGkJc+rhqvei/opEC57738ympgcPBnKQEElFdZkAXVi2UDXxxu6DACMKGfHwVv4knTZxE&#10;IRShSBEcR8eYj8mMZ6QITuROJ4a5FntKI1w+rSJwBJsxOFGgsJyndh8cOieyYXiJU+YtEQ7S8D98&#10;QK8AR6KjSX+cTsfgxEEopnSPHOTQmKgQfhPXn9+FMtudnZAiOIfzkX3RER+TGc9ID5ymvWxoMcNw&#10;J+G4Gzc6oQP0fLUicK4fMvgM7fjYnVyQSrKK8WD6xdjRMEXYZ1I9LLTxH2FAKRihXwIOD26hMjzR&#10;+k/MFK9d6C8RxB4ewOHXF0SLGtQrG7O+RMprHB4KXDrRZEap9MDZy3Alb+vi5EDomWRIfkqlaxwu&#10;3xCcSxhAr7lJ8S44U28r4BEbGfw/zh+hFwCHY0T6TzwoIzQwCk7F5a+ivzjRl98tWJV6Uhkcpt+l&#10;E01mlEoPnI0zGrCd2/jzrrOSSsFhMxqCE2Aho8mY+F1wUN8ATrSGC/8RJ+ZPtS8Bh+noeyHKkRmm&#10;u24ACuaTFJy+xS4nHr2VfAcDJwhFzIza/G5Wl9aQKjhBh6xTdRccf77hiVNw7pxgQi8BB7NFVMOk&#10;ZMxD15Ize8E3GCT0WArOulsLYjo70gZOEIo4GrXlBfT9i4me12vAuWZH0nvgpHxEIwa7an7xUwk4&#10;YCC+WJCUzF9NcJsHofwpOLhgml0nlsnACaLmH4/aKDakR85LwCFjyc2Kj4MTfw9DBXyeWsBpcAG0&#10;Te4DSEvWsHXRd6QNsHjDLk8CToNM3i5INoCKZeB4YSkzNj6ZcUhql5xfAg55ai4l4iLHGi+Jp8Hh&#10;TQGqbxXgOA0WnzgUlWwr637XgczRqcEV3L7iB/DCk5HOIGjgeJEDnFnhkHiYcm6Agl4CztBT4yLH&#10;mgMO1/i6Hrg6D0t7xuHLL4NySI4Tr0LdQkfGN9xB1Z55yOPPpBvvLDBL88eCjAwcr5t729lY3HMq&#10;rQ29ApwJT63QVaNDMLAL99n83Vt1V42tPX7TVwoOljg0rMn9BPH4gWnIf96JFy7XHIZ3VpXIwHE6&#10;ju9UC0LhqwZn6Kl5FW0OBMFgCxYE+mscdsRu8bDmclj+DhvmK2oHhsRzf3EE8SyU20eZKwNHtLnD&#10;Dfdg1eDk99Tug8NX3wM4mROHL8yUOjhunoir6HN8Gn+FLz7Egsn58UAWN14Ft0OMZOCwmtvdJSN1&#10;Sc1rnClP7S444c4aPnHm91jiJMP8g9IHxy0zozKGHJfmBH+LUxBoc0se2YtmCUEK17MNHNbZc5M3&#10;NCp93jIL9AJwpjy1++DAzgI4Y0DWGMBLav0CcGhcI01cAEWaE0AluJZ44XBwIpr+QhwvhRR2pF8I&#10;TvIO2rrBOTpumhOuX/iCk9m5EeumtPkPqYATv+d22lO7Dw5u8sTvcGJ2aZKT8lXF0H1z9AJw5A71&#10;qDLxJ5gWEwJw/FyScLM69d3HJ1XYkX4hOLxY82WvGhzxoVnwyFzBMatL21Njz99cmpIGOOmTDhlP&#10;DfmJcuWnPoHxofbITk5azo0eOHyHjDN53hrvJ1x88OCgYdiRpsnE3fvc4Ot+1MM3euRwnTuZvAr1&#10;QnCQDFWtGRyMTl6wFU4cnTt8XOO22udHqCANcMSMJJ311Dg/Vg4ccsbwQ3LZ2O7ik+LpvVvhYKEF&#10;jjw63blAAvJBnm53j7L5TkFhDw1gkQlzd6IDeAZR1FB+6x6+oN/Kia6BqkKpgtPItaoPKWQ046QZ&#10;KtIDRxxoJ7SnL7h0D6nUhLIqBEfMyJUknXEmPbUvKX10Opx080Et0nvZc6UDjmAswmdecnF6mEN5&#10;R4zL15M0zqW7nA8RFzxmuzFHHDVWmL3KpAhOVCge4MIaZ5ihIj1wZAgS8dAdCo5YKd3trDjdkIrA&#10;cZ0PsdcRL0doZixt1QaIhJgc7qRHxJQJy4P5UnPVqpayq7acVDcHllSpq/Y2MnCqloFTqwycqmXg&#10;1CoDp2oZOLXKwKlaBk6tMnCqloFTqwycqmXg1CoG5/d0f/dnP7X+dvc3XOrN9Le6v+lSb6Zf6W4u&#10;9Un1691/vlp97646mUymR/UdXLWf/w8/tf589ydd6s30Z7s/41Jvpp/rfsalPqn+qq1xapatcWqV&#10;bQ5ULQOnVhk4VcvAqVUGTtUycGqVgVO1DJxaZeBULQOnVhk4VcvAqVUGTtUycGqVgVO1DJxaZeBU&#10;LQOnVqmB427giRRiKzTHKLDP+nTruv5tqMiNQykExb95Wrrg4PUKNwnhk6oPNvFkcJEgXXDyBZcA&#10;UU5aIQkLwVkj5tHYGJya/Yma2H14XBMWJtoXBvfRm3EaiTPExdjgRUWuQIRNVNkjAkXRP1cfYCQN&#10;3tPrfpjjmdIEx79Sbhy+PLLAZ+NZeWmCM1XwKFChiz2moDJw5PWVE4H2GaprHBLpMU1ZGLTv7XSm&#10;FF01jvseinGSFGPTg0PIYEyjLnRRBtctH/Dh4oKoCbXe1U7SBMeZXyZOooRVgwojgI2lCc5UwSXW&#10;t9MTAZMSFYHTI5yZsQ9kSH38vVh3Q+BOWhgJ2FQAjnhrvhgNpkCHTQAHYzIqCROTytLUiwSGmqQC&#10;8HrKapSTIjhRoLhh73I3sNRKrgjOZMGjaGZqnloROPIGC9Y4eCv8mQkH+D44UxbmsCntrJeBs/qg&#10;1OF85ICRHhzUHrXg4H34JuIqYiDAgXiY5niLauO2IjhNe9msGox+Iyvb6PESpAfOdMG728HNM3l3&#10;pkgl4BzbQ7PaCMdDPx2WM/Xaii8GXc9Z2GpzPcpcWxM4R/p35wrEHoIkeUxGJdmrQzVQdIwjTFI0&#10;ysh6aTTslEoPnL2EZBWngpNBUbB4NemBM1nwbXi3IeVpeWpF4Nzkf2eDGUwumC5DMNyh7oIzZWEs&#10;JqcmcFx8WxaPIC6NJFcSCdgZGilUqw9G33Q8Mk5MzfOlB87GtT0KPtj3oyJfz89EVc1ID5zJgh9C&#10;X530PLUicFxBmO10dmEHZHJX4C44ExYmYve1InCa9hFwcBB/QrV6To43HgvU+lFzc0CEWqVDoN8R&#10;yi9gC6W5OSAaFzwIu09aKtocELEtpOPPnUKT7oKDk2UsTFQbOB9xYWJw4KrxZhmO0cFQG070TXPb&#10;y9au1o70a8BJSyeLOUhvbfYicPLNSiO91i760+CkQyYbw7Qt3ANnysJEdYGzoQXKBDi8dIHPgL8j&#10;cEL1920jdnhnJJklfXDIA0h3fmQzXqRHjj44o4IHnTQvADwBDly1dGpg9+NMJb+dcmg/Ds7wezWB&#10;I5oAh1//gaEDx6bBuXz4VazSEKgODjBJHeb+Ig4p7fcnpA7OuOBBrcbbVr2eAIcwGRAME7ptV1uy&#10;nv41lyRu61hjBt4HHKofTRYT4PBrpWgB5GuRr9aGeeFddqWxWx0cWtBkfO7twflrE2P6fKmDky84&#10;pOqpPQMOdfxghwVNCuPAMjK8YpmE44neGxyUZwocd98E2xdVJ1+tE3ctD+FKFqgOzq0Lm7ip3Pvn&#10;Jgb12VIHZ7Lgup7aE+AQHcPlDFoUxhGuYqT6HK4aFyO+cS4FR8RQ0NCRVssNhY2cQxYNOt6DNjjH&#10;zJ1qXnAouE4a0gbnTsFVPbVycJp2jAYMgW0ee8vjrdbPsjlAmrqO44UGCENIqJaztqNrGh67dXak&#10;lcHZ3OFG6lIpOHcKruuplYNzzkwpMARmI2dL98HJWlhQdeDgzgGvTGW5EtyDWMiEajn/hhc3QWXV&#10;GkgXnOYLd26TI1onOPcKruupFYNzyLmSmMO5dPPByVpYUHXgxMpUFhOO3BWVuSECe9EiJmhiKTtP&#10;uuCcvflN9Bd56Sq4k3TBuVdwXU+tFJyN52YbDz28JEYCtjTPVctZWK83Awc+mJuPcS8FkqiWQ+QS&#10;pmpsoug4EKrgHJ35NSeMgv7lzfT35PplO34jf6lUwckXXKTsqRWC07SemxaTg3/rNBsCigdbGnty&#10;d8EZWVj8Kuv3AifihnNRa1y1kV/u+w6U28zHDTVfmuDIBSYWZk0eDcntxH6H6/W93uCtCc5EwUXK&#10;nlohOHBFnKgp+Q41NnYcB+SwpYhv5CfKMTCwsP6kpDrAkW2w0UbsAJwtNULbG9a65eGZJlTx3QgW&#10;/sviK8aFFUukCM6GaRahLzlBvgBvFAo5lzsD4EwpgjNVcJGyp1YGjmzls+CQsVmzOaDsaFRy3mMX&#10;jvNj5UxlYGH9Sf2Hrw2Oe3T6ms74jVxR/5CxeH0ANslT7+mDrTvKDw/HujPGd4wWSg8cWl/3QkH9&#10;wC0PJt+2q/XZVVZDeuBMFpyl7akVgSOmIoKfEU0OIOcAO4+5eVCphcUzzo7HkktRzdXAQRGcekPn&#10;FZkTHd12t8vHcEpqPqhLXSgFGQ6cyypp6OkRXA8cxsOJVzL9UuGAufV2OWpaoB44dwpOOj3fxqkK&#10;wIlcSXf9LlqONBhy87eqfVGxhUUndf8TVICj5hqnXqluDiwp1c2BJVW2xnkjGThVy8CpVQZO1TJw&#10;apWBU7UMnFpl4FQtA6dWGThVy8CpVQ6cP/nbPrX+UPdjLvVm+snu5FJvpj/Y/bhLfVL9WYDzvdvO&#10;NplMj+q71eonfvgv20+tf/HDf+ZSb6Z/8cN/7lJvpn/+rgV/VP/yhz/qnDaTyWQymUwmk8lkMplM&#10;JpPJZDKZTCaTyWQymUwmk8lkMplMJpPJZDKZTCaTyWQymUwmk8lkemOtVv8GCo9SZYUS1NsAAAAA&#10;SUVORK5CYIJQSwMEFAAGAAgAAAAhADD/MjDhAAAACwEAAA8AAABkcnMvZG93bnJldi54bWxMj8Fq&#10;wzAQRO+F/oPYQm+NpBg7wbUcQmh7CoUmhdKbYm1sE0sylmI7f9/tqT0u85h5W2xm27ERh9B6p0Au&#10;BDB0lTetqxV8Hl+f1sBC1M7ozjtUcMMAm/L+rtC58ZP7wPEQa0YlLuRaQRNjn3MeqgatDgvfo6Ps&#10;7AerI51Dzc2gJyq3HV8KkXGrW0cLje5x12B1OVytgrdJT9tEvoz7y3l3+z6m7197iUo9PszbZ2AR&#10;5/gHw68+qUNJTid/dSawTkGyzDJCKRCJBEbEepWlwE4KVqmQwMuC//+h/AE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ECLQAUAAYACAAAACEAsYJntgoBAAATAgAAEwAAAAAAAAAAAAAA&#10;AAAAAAAAW0NvbnRlbnRfVHlwZXNdLnhtbFBLAQItABQABgAIAAAAIQA4/SH/1gAAAJQBAAALAAAA&#10;AAAAAAAAAAAAADsBAABfcmVscy8ucmVsc1BLAQItABQABgAIAAAAIQCDWoSJ7AIAAHkIAAAOAAAA&#10;AAAAAAAAAAAAADoCAABkcnMvZTJvRG9jLnhtbFBLAQItAAoAAAAAAAAAIQAVTQoVm1oAAJtaAAAU&#10;AAAAAAAAAAAAAAAAAFIFAABkcnMvbWVkaWEvaW1hZ2UxLnBuZ1BLAQItAAoAAAAAAAAAIQDXc4IE&#10;+VwAAPlcAAAUAAAAAAAAAAAAAAAAAB9gAABkcnMvbWVkaWEvaW1hZ2UyLnBuZ1BLAQItABQABgAI&#10;AAAAIQAw/zIw4QAAAAsBAAAPAAAAAAAAAAAAAAAAAEq9AABkcnMvZG93bnJldi54bWxQSwECLQAU&#10;AAYACAAAACEALmzwAMUAAAClAQAAGQAAAAAAAAAAAAAAAABYvgAAZHJzL19yZWxzL2Uyb0RvYy54&#10;bWwucmVsc1BLBQYAAAAABwAHAL4BAABUvwAAAAA=&#10;">
                <v:shape id="Picture 669136336" o:spid="_x0000_s1027" type="#_x0000_t75" alt="A black background with a black square&#10;&#10;Description automatically generated with medium confidence" style="position:absolute;width:34918;height:23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ZQdyAAAAOIAAAAPAAAAZHJzL2Rvd25yZXYueG1sRI/fasIw&#10;FMbvB3uHcAa7m6kWguuMIgNBb5x2PsBZc9YUm5PSxLZ7ezMY7PLj+/PjW20m14qB+tB41jCfZSCI&#10;K28arjVcPncvSxAhIhtsPZOGHwqwWT8+rLAwfuQzDWWsRRrhUKAGG2NXSBkqSw7DzHfEyfv2vcOY&#10;ZF9L0+OYxl0rF1mmpMOGE8FiR++Wqmt5cwlysOdpm5/k1zicPtzyeOmqw1Xr56dp+wYi0hT/w3/t&#10;vdGg1Os8V3mu4PdSugNyfQcAAP//AwBQSwECLQAUAAYACAAAACEA2+H2y+4AAACFAQAAEwAAAAAA&#10;AAAAAAAAAAAAAAAAW0NvbnRlbnRfVHlwZXNdLnhtbFBLAQItABQABgAIAAAAIQBa9CxbvwAAABUB&#10;AAALAAAAAAAAAAAAAAAAAB8BAABfcmVscy8ucmVsc1BLAQItABQABgAIAAAAIQDHgZQdyAAAAOIA&#10;AAAPAAAAAAAAAAAAAAAAAAcCAABkcnMvZG93bnJldi54bWxQSwUGAAAAAAMAAwC3AAAA/AIAAAAA&#10;">
                  <v:imagedata r:id="rId95" o:title="A black background with a black square&#10;&#10;Description automatically generated with medium confidence"/>
                </v:shape>
                <v:shape id="Picture 463606548" o:spid="_x0000_s1028" type="#_x0000_t75" alt="A black background with a black square&#10;&#10;Description automatically generated with medium confidence" style="position:absolute;top:22818;width:34918;height:182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GRxwAAAOIAAAAPAAAAZHJzL2Rvd25yZXYueG1sRE/NSsNA&#10;EL4LvsMygje7qa2LxG6LFAQP7cHoAwzZaTaanY3ZaZP26bsHwePH97/aTKFTJxpSG9nCfFaAIq6j&#10;a7mx8PX59vAMKgmywy4yWThTgs369maFpYsjf9CpkkblEE4lWvAifal1qj0FTLPYE2fuEIeAkuHQ&#10;aDfgmMNDpx+LwuiALecGjz1tPdU/1TFYkN9xu/i+6F2zP8jxYqppvt95a+/vptcXUEKT/Iv/3O/O&#10;wtIsTGGelnlzvpTvgF5fAQAA//8DAFBLAQItABQABgAIAAAAIQDb4fbL7gAAAIUBAAATAAAAAAAA&#10;AAAAAAAAAAAAAABbQ29udGVudF9UeXBlc10ueG1sUEsBAi0AFAAGAAgAAAAhAFr0LFu/AAAAFQEA&#10;AAsAAAAAAAAAAAAAAAAAHwEAAF9yZWxzLy5yZWxzUEsBAi0AFAAGAAgAAAAhAMv9wZHHAAAA4gAA&#10;AA8AAAAAAAAAAAAAAAAABwIAAGRycy9kb3ducmV2LnhtbFBLBQYAAAAAAwADALcAAAD7AgAAAAA=&#10;">
                  <v:imagedata r:id="rId96" o:title="A black background with a black square&#10;&#10;Description automatically generated with medium confidence" croptop="15070f"/>
                </v:shape>
              </v:group>
            </w:pict>
          </mc:Fallback>
        </mc:AlternateContent>
      </w:r>
      <w:r w:rsidR="0003193E" w:rsidRPr="00963F09">
        <w:rPr>
          <w:rFonts w:asciiTheme="majorBidi" w:hAnsiTheme="majorBidi" w:cstheme="majorBidi"/>
          <w:bCs/>
          <w:noProof/>
        </w:rPr>
        <mc:AlternateContent>
          <mc:Choice Requires="wps">
            <w:drawing>
              <wp:anchor distT="0" distB="0" distL="114300" distR="114300" simplePos="0" relativeHeight="251857920" behindDoc="0" locked="0" layoutInCell="1" allowOverlap="1" wp14:anchorId="68249591" wp14:editId="7E8EC089">
                <wp:simplePos x="0" y="0"/>
                <wp:positionH relativeFrom="column">
                  <wp:posOffset>98425</wp:posOffset>
                </wp:positionH>
                <wp:positionV relativeFrom="paragraph">
                  <wp:posOffset>0</wp:posOffset>
                </wp:positionV>
                <wp:extent cx="7328535" cy="657461"/>
                <wp:effectExtent l="0" t="0" r="5715" b="9525"/>
                <wp:wrapNone/>
                <wp:docPr id="2038680273" name="Text Box 1"/>
                <wp:cNvGraphicFramePr/>
                <a:graphic xmlns:a="http://schemas.openxmlformats.org/drawingml/2006/main">
                  <a:graphicData uri="http://schemas.microsoft.com/office/word/2010/wordprocessingShape">
                    <wps:wsp>
                      <wps:cNvSpPr txBox="1"/>
                      <wps:spPr>
                        <a:xfrm>
                          <a:off x="0" y="0"/>
                          <a:ext cx="7328535" cy="657461"/>
                        </a:xfrm>
                        <a:prstGeom prst="rect">
                          <a:avLst/>
                        </a:prstGeom>
                        <a:solidFill>
                          <a:prstClr val="white"/>
                        </a:solidFill>
                        <a:ln>
                          <a:noFill/>
                        </a:ln>
                      </wps:spPr>
                      <wps:txbx>
                        <w:txbxContent>
                          <w:p w14:paraId="2DF337F6" w14:textId="5E0E6034" w:rsidR="0003193E" w:rsidRPr="001F6EC7" w:rsidRDefault="0003193E" w:rsidP="007E67BF">
                            <w:pPr>
                              <w:pStyle w:val="Caption"/>
                              <w:rPr>
                                <w:caps/>
                              </w:rPr>
                            </w:pPr>
                            <w:r>
                              <w:t xml:space="preserve">Table </w:t>
                            </w:r>
                            <w:r w:rsidR="00DA4C66">
                              <w:t>2.5</w:t>
                            </w:r>
                            <w:r>
                              <w:t xml:space="preserve">. </w:t>
                            </w:r>
                            <w:r w:rsidRPr="005343A7">
                              <w:t>Normalized densitometry values (NDVs) via western blotting for CAPT motif and serine binding motif mutants</w:t>
                            </w:r>
                            <w:r w:rsidR="00E91D94">
                              <w:t xml:space="preserve">. </w:t>
                            </w:r>
                            <w:r w:rsidR="00E91D94" w:rsidRPr="00E91D94">
                              <w:t xml:space="preserve">* NDV 1 and NDV 2 were measured from two western blots using Image J.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249591" id="_x0000_s1096" type="#_x0000_t202" style="position:absolute;left:0;text-align:left;margin-left:7.75pt;margin-top:0;width:577.05pt;height:51.7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65KIAIAAEMEAAAOAAAAZHJzL2Uyb0RvYy54bWysU99v2jAQfp+0/8Hy+wjQARUiVIyKaRJq&#10;K9Gpz8ZxiCXH550NCfvrd3ZI6bo9TXtxLr7z/fi+7xZ3bW3YSaHXYHM+Ggw5U1ZCoe0h59+fN59u&#10;OfNB2EIYsCrnZ+X53fLjh0Xj5moMFZhCIaMk1s8bl/MqBDfPMi8rVQs/AKcsOUvAWgT6xUNWoGgo&#10;e22y8XA4zRrAwiFI5T3d3ndOvkz5y1LJ8FiWXgVmck69hXRiOvfxzJYLMT+gcJWWlzbEP3RRC22p&#10;6GuqexEEO6L+I1WtJYKHMgwk1BmUpZYqzUDTjIbvptlVwqk0C4Hj3StM/v+llQ+nnXtCFtov0BKB&#10;EZDG+bmnyzhPW2Idv9QpIz9BeH6FTbWBSbqc3YxvJzcTziT5ppPZ52lKk11fO/Thq4KaRSPnSLQk&#10;tMRp6wNVpNA+JBbzYHSx0cbEn+hYG2QnQRQ2lQ4q9kgvfosyNsZaiK86d7zJrqNEK7T7luki5+NZ&#10;P+ceijONj9Apwzu50VRwK3x4EkhSoIlJ3uGRjtJAk3O4WJxVgD//dh/jiSHyctaQtHLufxwFKs7M&#10;N0vcRR32BvbGvjfssV4DjTqixXEymfQAg+nNEqF+IdWvYhVyCSupVs5Db65DJ3DaGqlWqxREanMi&#10;bO3OyZi6B/a5fRHoLrQEIvQBetGJ+Tt2utgO5tUxQKkTdRHYDsUL3qTUxM9lq+IqvP1PUdfdX/4C&#10;AAD//wMAUEsDBBQABgAIAAAAIQBKidfq3QAAAAgBAAAPAAAAZHJzL2Rvd25yZXYueG1sTI/BTsMw&#10;EETvSPyDtUhcUOu0KBENcSpo4QaHlqpnN16SiHgd2U6T/j3bE9x2NKPZN8V6sp04ow+tIwWLeQIC&#10;qXKmpVrB4et99gQiRE1Gd45QwQUDrMvbm0Lnxo20w/M+1oJLKORaQRNjn0sZqgatDnPXI7H37bzV&#10;kaWvpfF65HLbyWWSZNLqlvhDo3vcNFj97AerINv6YdzR5mF7ePvQn329PL5ejkrd300vzyAiTvEv&#10;DFd8RoeSmU5uIBNExzpNOamAB13dRbbKQJz4Sh5TkGUh/w8ofwEAAP//AwBQSwECLQAUAAYACAAA&#10;ACEAtoM4kv4AAADhAQAAEwAAAAAAAAAAAAAAAAAAAAAAW0NvbnRlbnRfVHlwZXNdLnhtbFBLAQIt&#10;ABQABgAIAAAAIQA4/SH/1gAAAJQBAAALAAAAAAAAAAAAAAAAAC8BAABfcmVscy8ucmVsc1BLAQIt&#10;ABQABgAIAAAAIQDdi65KIAIAAEMEAAAOAAAAAAAAAAAAAAAAAC4CAABkcnMvZTJvRG9jLnhtbFBL&#10;AQItABQABgAIAAAAIQBKidfq3QAAAAgBAAAPAAAAAAAAAAAAAAAAAHoEAABkcnMvZG93bnJldi54&#10;bWxQSwUGAAAAAAQABADzAAAAhAUAAAAA&#10;" stroked="f">
                <v:textbox inset="0,0,0,0">
                  <w:txbxContent>
                    <w:p w14:paraId="2DF337F6" w14:textId="5E0E6034" w:rsidR="0003193E" w:rsidRPr="001F6EC7" w:rsidRDefault="0003193E" w:rsidP="007E67BF">
                      <w:pPr>
                        <w:pStyle w:val="Caption"/>
                        <w:rPr>
                          <w:caps/>
                        </w:rPr>
                      </w:pPr>
                      <w:r>
                        <w:t xml:space="preserve">Table </w:t>
                      </w:r>
                      <w:r w:rsidR="00DA4C66">
                        <w:t>2.5</w:t>
                      </w:r>
                      <w:r>
                        <w:t xml:space="preserve">. </w:t>
                      </w:r>
                      <w:r w:rsidRPr="005343A7">
                        <w:t>Normalized densitometry values (NDVs) via western blotting for CAPT motif and serine binding motif mutants</w:t>
                      </w:r>
                      <w:r w:rsidR="00E91D94">
                        <w:t xml:space="preserve">. </w:t>
                      </w:r>
                      <w:r w:rsidR="00E91D94" w:rsidRPr="00E91D94">
                        <w:t xml:space="preserve">* NDV 1 and NDV 2 were measured from two western blots using Image J.   </w:t>
                      </w:r>
                    </w:p>
                  </w:txbxContent>
                </v:textbox>
              </v:shape>
            </w:pict>
          </mc:Fallback>
        </mc:AlternateContent>
      </w:r>
    </w:p>
    <w:p w14:paraId="5E1232A8" w14:textId="1663251E" w:rsidR="00181EE5" w:rsidRPr="00963F09" w:rsidRDefault="00181EE5" w:rsidP="0003193E">
      <w:pPr>
        <w:spacing w:line="480" w:lineRule="auto"/>
        <w:jc w:val="both"/>
        <w:rPr>
          <w:rFonts w:asciiTheme="majorBidi" w:hAnsiTheme="majorBidi" w:cstheme="majorBidi"/>
          <w:bCs/>
        </w:rPr>
      </w:pPr>
      <w:r w:rsidRPr="00963F09">
        <w:rPr>
          <w:rFonts w:asciiTheme="majorBidi" w:hAnsiTheme="majorBidi" w:cstheme="majorBidi"/>
          <w:bCs/>
        </w:rPr>
        <w:lastRenderedPageBreak/>
        <w:t xml:space="preserve">using western blotting and was used for normalizing the PS synthase activity. Specifically, the radioactive counts from each mutant, subtracted by the radioactive counts of the </w:t>
      </w:r>
      <w:r w:rsidRPr="00963F09">
        <w:rPr>
          <w:rFonts w:asciiTheme="majorBidi" w:hAnsiTheme="majorBidi" w:cstheme="majorBidi"/>
          <w:bCs/>
          <w:i/>
          <w:iCs/>
        </w:rPr>
        <w:t>cho1</w:t>
      </w:r>
      <w:r w:rsidRPr="00963F09">
        <w:rPr>
          <w:rFonts w:asciiTheme="majorBidi" w:hAnsiTheme="majorBidi" w:cstheme="majorBidi"/>
          <w:bCs/>
          <w:iCs/>
        </w:rPr>
        <w:t>∆∆</w:t>
      </w:r>
      <w:r w:rsidRPr="00963F09">
        <w:rPr>
          <w:rFonts w:asciiTheme="majorBidi" w:hAnsiTheme="majorBidi" w:cstheme="majorBidi"/>
          <w:bCs/>
          <w:i/>
          <w:iCs/>
        </w:rPr>
        <w:t xml:space="preserve"> </w:t>
      </w:r>
      <w:r w:rsidRPr="00963F09">
        <w:rPr>
          <w:rFonts w:asciiTheme="majorBidi" w:hAnsiTheme="majorBidi" w:cstheme="majorBidi"/>
          <w:bCs/>
        </w:rPr>
        <w:t>mutant (as the background), were converted to nmol based on the radioactive counts of 1 nmol L-[</w:t>
      </w:r>
      <w:r w:rsidRPr="00963F09">
        <w:rPr>
          <w:rFonts w:asciiTheme="majorBidi" w:hAnsiTheme="majorBidi" w:cstheme="majorBidi"/>
          <w:bCs/>
          <w:vertAlign w:val="superscript"/>
        </w:rPr>
        <w:t>3</w:t>
      </w:r>
      <w:r w:rsidRPr="00963F09">
        <w:rPr>
          <w:rFonts w:asciiTheme="majorBidi" w:hAnsiTheme="majorBidi" w:cstheme="majorBidi"/>
          <w:bCs/>
        </w:rPr>
        <w:t>H]-Serine, and then normalized to 0.5 mg total membrane protein and 30-min reaction time (nmol/(mg*min)). Then this normalized activity of each mutant was further normalized t</w:t>
      </w:r>
      <w:bookmarkStart w:id="56" w:name="_Hlk75252334"/>
      <w:r w:rsidRPr="00963F09">
        <w:rPr>
          <w:rFonts w:asciiTheme="majorBidi" w:hAnsiTheme="majorBidi" w:cstheme="majorBidi"/>
          <w:bCs/>
        </w:rPr>
        <w:t xml:space="preserve">o the relative densitometry values of the Cho1 bands for the final adjusted PS synthase activity. The relative densitometry values were calculated from the densitometry values of each mutant measured from the total membrane prep on the western blot adjusted against that of HA1 </w:t>
      </w:r>
      <w:bookmarkEnd w:id="56"/>
      <w:r w:rsidRPr="00963F09">
        <w:rPr>
          <w:rFonts w:asciiTheme="majorBidi" w:hAnsiTheme="majorBidi" w:cstheme="majorBidi"/>
          <w:bCs/>
        </w:rPr>
        <w:t>via ImageJ. Each adjusted PS synthase activity was measured in duplicate with a total of six biological replicates.</w:t>
      </w:r>
    </w:p>
    <w:p w14:paraId="51E72261" w14:textId="0B9E96F7" w:rsidR="00181EE5" w:rsidRPr="00EB6911" w:rsidRDefault="00181EE5" w:rsidP="00181EE5">
      <w:pPr>
        <w:spacing w:line="480" w:lineRule="auto"/>
        <w:jc w:val="both"/>
        <w:rPr>
          <w:rFonts w:asciiTheme="majorBidi" w:hAnsiTheme="majorBidi" w:cstheme="majorBidi"/>
          <w:b/>
        </w:rPr>
      </w:pPr>
      <w:r w:rsidRPr="00EB6911">
        <w:rPr>
          <w:rFonts w:asciiTheme="majorBidi" w:hAnsiTheme="majorBidi" w:cstheme="majorBidi"/>
          <w:b/>
        </w:rPr>
        <w:t>Michaelis-Menten curves</w:t>
      </w:r>
    </w:p>
    <w:p w14:paraId="5905AEDF" w14:textId="77E5AA96" w:rsidR="00181EE5" w:rsidRPr="00963F09" w:rsidRDefault="00181EE5" w:rsidP="006A5B55">
      <w:pPr>
        <w:spacing w:line="480" w:lineRule="auto"/>
        <w:jc w:val="both"/>
        <w:rPr>
          <w:rFonts w:asciiTheme="majorBidi" w:hAnsiTheme="majorBidi" w:cstheme="majorBidi"/>
          <w:bCs/>
        </w:rPr>
      </w:pPr>
      <w:r w:rsidRPr="00963F09">
        <w:rPr>
          <w:rFonts w:asciiTheme="majorBidi" w:hAnsiTheme="majorBidi" w:cstheme="majorBidi"/>
          <w:bCs/>
        </w:rPr>
        <w:t xml:space="preserve">The Michaelis-Menten curves were generated experimentally based on the </w:t>
      </w:r>
      <w:r w:rsidRPr="00963F09">
        <w:rPr>
          <w:rFonts w:asciiTheme="majorBidi" w:hAnsiTheme="majorBidi" w:cstheme="majorBidi"/>
          <w:bCs/>
          <w:i/>
          <w:iCs/>
        </w:rPr>
        <w:t xml:space="preserve">in vitro </w:t>
      </w:r>
      <w:r w:rsidRPr="00963F09">
        <w:rPr>
          <w:rFonts w:asciiTheme="majorBidi" w:hAnsiTheme="majorBidi" w:cstheme="majorBidi"/>
          <w:bCs/>
        </w:rPr>
        <w:t xml:space="preserve">PS synthase assay. For the serine Michaelis-Menten curves, the concentration of CDP-DAG was kept at 0.1 mM, and only the initial velocity (calculated based on the rate of linear PS production within 30 min) of Cho1 protein was measured at the serine concentrations of 0.1, 0.5, 1.0, 2.5, 5.0, 7.5, 10 and 15 mM, and then normalized to the relative densitometry values of the Cho1 bands, which are measured from the total membrane prep on the western blot and then adjusted to HA1 via ImageJ, for the adjusted specific activity (nmol/(mg*min)). For the CDP-DAG Michaelis-Menten curves, the concentration of serine was kept at 2.5 mM, and the initial velocity of Cho1 protein was measured at the CDP-DAG concentrations of 25, 50, 100, 200, 500, and 1000 </w:t>
      </w:r>
      <w:r w:rsidRPr="00963F09">
        <w:rPr>
          <w:rFonts w:asciiTheme="majorBidi" w:hAnsiTheme="majorBidi" w:cstheme="majorBidi"/>
          <w:bCs/>
        </w:rPr>
        <w:t xml:space="preserve">M, and then normalized to the relative densitometry values from the western blotting for the adjusted specific activity. The initial velocity was measured in </w:t>
      </w:r>
      <w:proofErr w:type="gramStart"/>
      <w:r w:rsidRPr="00963F09">
        <w:rPr>
          <w:rFonts w:asciiTheme="majorBidi" w:hAnsiTheme="majorBidi" w:cstheme="majorBidi"/>
          <w:bCs/>
        </w:rPr>
        <w:t>duplicate</w:t>
      </w:r>
      <w:proofErr w:type="gramEnd"/>
      <w:r w:rsidRPr="00963F09">
        <w:rPr>
          <w:rFonts w:asciiTheme="majorBidi" w:hAnsiTheme="majorBidi" w:cstheme="majorBidi"/>
          <w:bCs/>
        </w:rPr>
        <w:t xml:space="preserve"> with a total of six biological duplicates. The </w:t>
      </w:r>
      <w:r w:rsidRPr="00963F09">
        <w:rPr>
          <w:rFonts w:asciiTheme="majorBidi" w:hAnsiTheme="majorBidi" w:cstheme="majorBidi"/>
          <w:bCs/>
        </w:rPr>
        <w:lastRenderedPageBreak/>
        <w:t xml:space="preserve">curves were </w:t>
      </w:r>
      <w:proofErr w:type="gramStart"/>
      <w:r w:rsidRPr="00963F09">
        <w:rPr>
          <w:rFonts w:asciiTheme="majorBidi" w:hAnsiTheme="majorBidi" w:cstheme="majorBidi"/>
          <w:bCs/>
        </w:rPr>
        <w:t>generated</w:t>
      </w:r>
      <w:proofErr w:type="gramEnd"/>
      <w:r w:rsidRPr="00963F09">
        <w:rPr>
          <w:rFonts w:asciiTheme="majorBidi" w:hAnsiTheme="majorBidi" w:cstheme="majorBidi"/>
          <w:bCs/>
        </w:rPr>
        <w:t xml:space="preserve"> and the apparent </w:t>
      </w:r>
      <w:r w:rsidRPr="00963F09">
        <w:rPr>
          <w:rFonts w:asciiTheme="majorBidi" w:hAnsiTheme="majorBidi" w:cstheme="majorBidi"/>
          <w:bCs/>
          <w:i/>
        </w:rPr>
        <w:t>K</w:t>
      </w:r>
      <w:r w:rsidRPr="00963F09">
        <w:rPr>
          <w:rFonts w:asciiTheme="majorBidi" w:hAnsiTheme="majorBidi" w:cstheme="majorBidi"/>
          <w:bCs/>
          <w:smallCaps/>
          <w:vertAlign w:val="subscript"/>
        </w:rPr>
        <w:t>m</w:t>
      </w:r>
      <w:r w:rsidRPr="00963F09">
        <w:rPr>
          <w:rFonts w:asciiTheme="majorBidi" w:hAnsiTheme="majorBidi" w:cstheme="majorBidi"/>
          <w:bCs/>
        </w:rPr>
        <w:t xml:space="preserve"> and </w:t>
      </w:r>
      <w:r w:rsidRPr="00963F09">
        <w:rPr>
          <w:rFonts w:asciiTheme="majorBidi" w:hAnsiTheme="majorBidi" w:cstheme="majorBidi"/>
          <w:bCs/>
          <w:i/>
        </w:rPr>
        <w:t>V</w:t>
      </w:r>
      <w:r w:rsidRPr="00963F09">
        <w:rPr>
          <w:rFonts w:asciiTheme="majorBidi" w:hAnsiTheme="majorBidi" w:cstheme="majorBidi"/>
          <w:bCs/>
          <w:vertAlign w:val="subscript"/>
        </w:rPr>
        <w:t>max</w:t>
      </w:r>
      <w:r w:rsidRPr="00963F09">
        <w:rPr>
          <w:rFonts w:asciiTheme="majorBidi" w:hAnsiTheme="majorBidi" w:cstheme="majorBidi"/>
          <w:bCs/>
        </w:rPr>
        <w:t xml:space="preserve"> were estimated using </w:t>
      </w:r>
      <w:proofErr w:type="spellStart"/>
      <w:r w:rsidRPr="00963F09">
        <w:rPr>
          <w:rFonts w:asciiTheme="majorBidi" w:hAnsiTheme="majorBidi" w:cstheme="majorBidi"/>
          <w:bCs/>
        </w:rPr>
        <w:t>Graphpad</w:t>
      </w:r>
      <w:proofErr w:type="spellEnd"/>
      <w:r w:rsidRPr="00963F09">
        <w:rPr>
          <w:rFonts w:asciiTheme="majorBidi" w:hAnsiTheme="majorBidi" w:cstheme="majorBidi"/>
          <w:bCs/>
        </w:rPr>
        <w:t xml:space="preserve"> Prism 9.1. The statistical comparison of the apparent </w:t>
      </w:r>
      <w:r w:rsidRPr="00963F09">
        <w:rPr>
          <w:rFonts w:asciiTheme="majorBidi" w:hAnsiTheme="majorBidi" w:cstheme="majorBidi"/>
          <w:bCs/>
          <w:i/>
        </w:rPr>
        <w:t>K</w:t>
      </w:r>
      <w:r w:rsidRPr="00963F09">
        <w:rPr>
          <w:rFonts w:asciiTheme="majorBidi" w:hAnsiTheme="majorBidi" w:cstheme="majorBidi"/>
          <w:bCs/>
          <w:smallCaps/>
          <w:vertAlign w:val="subscript"/>
        </w:rPr>
        <w:t>m</w:t>
      </w:r>
      <w:r w:rsidRPr="00963F09">
        <w:rPr>
          <w:rFonts w:asciiTheme="majorBidi" w:hAnsiTheme="majorBidi" w:cstheme="majorBidi"/>
          <w:bCs/>
        </w:rPr>
        <w:t xml:space="preserve"> and </w:t>
      </w:r>
      <w:r w:rsidRPr="00963F09">
        <w:rPr>
          <w:rFonts w:asciiTheme="majorBidi" w:hAnsiTheme="majorBidi" w:cstheme="majorBidi"/>
          <w:bCs/>
          <w:i/>
        </w:rPr>
        <w:t>V</w:t>
      </w:r>
      <w:r w:rsidRPr="00963F09">
        <w:rPr>
          <w:rFonts w:asciiTheme="majorBidi" w:hAnsiTheme="majorBidi" w:cstheme="majorBidi"/>
          <w:bCs/>
          <w:vertAlign w:val="subscript"/>
        </w:rPr>
        <w:t>max</w:t>
      </w:r>
      <w:r w:rsidRPr="00963F09">
        <w:rPr>
          <w:rFonts w:asciiTheme="majorBidi" w:hAnsiTheme="majorBidi" w:cstheme="majorBidi"/>
          <w:bCs/>
        </w:rPr>
        <w:t xml:space="preserve"> values were also conducted with </w:t>
      </w:r>
      <w:proofErr w:type="spellStart"/>
      <w:r w:rsidRPr="00963F09">
        <w:rPr>
          <w:rFonts w:asciiTheme="majorBidi" w:hAnsiTheme="majorBidi" w:cstheme="majorBidi"/>
          <w:bCs/>
        </w:rPr>
        <w:t>Graphpad</w:t>
      </w:r>
      <w:proofErr w:type="spellEnd"/>
      <w:r w:rsidRPr="00963F09">
        <w:rPr>
          <w:rFonts w:asciiTheme="majorBidi" w:hAnsiTheme="majorBidi" w:cstheme="majorBidi"/>
          <w:bCs/>
        </w:rPr>
        <w:t xml:space="preserve"> Prism 9.1 using extra sum-of-squares F test. The </w:t>
      </w:r>
      <w:proofErr w:type="spellStart"/>
      <w:r w:rsidRPr="00963F09">
        <w:rPr>
          <w:rFonts w:asciiTheme="majorBidi" w:hAnsiTheme="majorBidi" w:cstheme="majorBidi"/>
          <w:bCs/>
          <w:i/>
          <w:iCs/>
        </w:rPr>
        <w:t>k</w:t>
      </w:r>
      <w:r w:rsidRPr="00963F09">
        <w:rPr>
          <w:rFonts w:asciiTheme="majorBidi" w:hAnsiTheme="majorBidi" w:cstheme="majorBidi"/>
          <w:bCs/>
          <w:i/>
          <w:iCs/>
          <w:vertAlign w:val="subscript"/>
        </w:rPr>
        <w:t>cat</w:t>
      </w:r>
      <w:proofErr w:type="spellEnd"/>
      <w:r w:rsidRPr="00963F09">
        <w:rPr>
          <w:rFonts w:asciiTheme="majorBidi" w:hAnsiTheme="majorBidi" w:cstheme="majorBidi"/>
          <w:bCs/>
        </w:rPr>
        <w:t xml:space="preserve"> was calculated using </w:t>
      </w:r>
      <w:proofErr w:type="spellStart"/>
      <w:r w:rsidRPr="00963F09">
        <w:rPr>
          <w:rFonts w:asciiTheme="majorBidi" w:hAnsiTheme="majorBidi" w:cstheme="majorBidi"/>
          <w:bCs/>
        </w:rPr>
        <w:t>Graphpad</w:t>
      </w:r>
      <w:proofErr w:type="spellEnd"/>
      <w:r w:rsidRPr="00963F09">
        <w:rPr>
          <w:rFonts w:asciiTheme="majorBidi" w:hAnsiTheme="majorBidi" w:cstheme="majorBidi"/>
          <w:bCs/>
        </w:rPr>
        <w:t xml:space="preserve"> Prism 9.1 with the total crude membrane protein serving as the enzyme concentration.</w:t>
      </w:r>
    </w:p>
    <w:p w14:paraId="4A12832B" w14:textId="77777777" w:rsidR="00181EE5" w:rsidRPr="00EB6911" w:rsidRDefault="00181EE5" w:rsidP="00181EE5">
      <w:pPr>
        <w:rPr>
          <w:rFonts w:asciiTheme="majorBidi" w:hAnsiTheme="majorBidi" w:cstheme="majorBidi"/>
          <w:b/>
        </w:rPr>
      </w:pPr>
      <w:r w:rsidRPr="00EB6911">
        <w:rPr>
          <w:rFonts w:asciiTheme="majorBidi" w:hAnsiTheme="majorBidi" w:cstheme="majorBidi"/>
          <w:b/>
        </w:rPr>
        <w:t>Homology modeling</w:t>
      </w:r>
    </w:p>
    <w:p w14:paraId="39996435" w14:textId="77777777" w:rsidR="00181EE5" w:rsidRPr="00963F09" w:rsidRDefault="00181EE5" w:rsidP="00181EE5">
      <w:pPr>
        <w:rPr>
          <w:rFonts w:asciiTheme="majorBidi" w:hAnsiTheme="majorBidi" w:cstheme="majorBidi"/>
          <w:bCs/>
        </w:rPr>
      </w:pPr>
    </w:p>
    <w:p w14:paraId="433EE083" w14:textId="77777777" w:rsidR="00181EE5" w:rsidRPr="00963F09" w:rsidRDefault="00181EE5" w:rsidP="00181EE5">
      <w:pPr>
        <w:spacing w:line="480" w:lineRule="auto"/>
        <w:jc w:val="both"/>
        <w:rPr>
          <w:rFonts w:asciiTheme="majorBidi" w:hAnsiTheme="majorBidi" w:cstheme="majorBidi"/>
          <w:bCs/>
        </w:rPr>
      </w:pPr>
      <w:r w:rsidRPr="00963F09">
        <w:rPr>
          <w:rFonts w:asciiTheme="majorBidi" w:hAnsiTheme="majorBidi" w:cstheme="majorBidi"/>
          <w:bCs/>
        </w:rPr>
        <w:t xml:space="preserve">The homology model was produced using Molecular Operating Environment (MOE) software. A Protein Data Bank (PDB) search was performed using the </w:t>
      </w:r>
      <w:r w:rsidRPr="00963F09">
        <w:rPr>
          <w:rFonts w:asciiTheme="majorBidi" w:hAnsiTheme="majorBidi" w:cstheme="majorBidi"/>
          <w:bCs/>
          <w:i/>
          <w:iCs/>
        </w:rPr>
        <w:t>C. albicans</w:t>
      </w:r>
      <w:r w:rsidRPr="00963F09">
        <w:rPr>
          <w:rFonts w:asciiTheme="majorBidi" w:hAnsiTheme="majorBidi" w:cstheme="majorBidi"/>
          <w:bCs/>
        </w:rPr>
        <w:t xml:space="preserve"> Cho1 protein sequence and was found to have at least 25% sequence similarity to the four published crystal structures in </w:t>
      </w:r>
      <w:r w:rsidRPr="00963F09">
        <w:rPr>
          <w:rFonts w:asciiTheme="majorBidi" w:hAnsiTheme="majorBidi" w:cstheme="majorBidi"/>
          <w:bCs/>
        </w:rPr>
        <w:fldChar w:fldCharType="begin">
          <w:fldData xml:space="preserve">PEVuZE5vdGU+PENpdGU+PEF1dGhvcj5DbGFya2U8L0F1dGhvcj48WWVhcj4yMDE1PC9ZZWFyPjxS
ZWNOdW0+MjI4PC9SZWNOdW0+PElEVGV4dD4yMDE1PC9JRFRleHQ+PERpc3BsYXlUZXh0PigzNSwg
MzgtNDApPC9EaXNwbGF5VGV4dD48cmVjb3JkPjxyZWMtbnVtYmVyPjIyODwvcmVjLW51bWJlcj48
Zm9yZWlnbi1rZXlzPjxrZXkgYXBwPSJFTiIgZGItaWQ9ImR2YXB6dGRwNnQ1dHdyZWR4eGp4ZHNy
NDJmd3NyeHYwMjJ6ciIgdGltZXN0YW1wPSIxNTc1NDM3OTE0Ij4yMjg8L2tleT48L2ZvcmVpZ24t
a2V5cz48cmVmLXR5cGUgbmFtZT0iSm91cm5hbCBBcnRpY2xlIj4xNzwvcmVmLXR5cGU+PGNvbnRy
aWJ1dG9ycz48YXV0aG9ycz48YXV0aG9yPkNsYXJrZSwgTy4gQi48L2F1dGhvcj48YXV0aG9yPlRv
bWFzZWssIEQuPC9hdXRob3I+PGF1dGhvcj5Kb3JnZSwgQy4gRC48L2F1dGhvcj48YXV0aG9yPkR1
ZnJpc25lLCBNLiBCLjwvYXV0aG9yPjxhdXRob3I+S2ltLCBNLjwvYXV0aG9yPjxhdXRob3I+QmFu
ZXJqZWUsIFMuPC9hdXRob3I+PGF1dGhvcj5SYWphc2hhbmthciwgSy4gUi48L2F1dGhvcj48YXV0
aG9yPlNoYXBpcm8sIEwuPC9hdXRob3I+PGF1dGhvcj5IZW5kcmlja3NvbiwgVy4gQS48L2F1dGhv
cj48YXV0aG9yPlNhbnRvcywgSC48L2F1dGhvcj48YXV0aG9yPk1hbmNpYSwgRi48L2F1dGhvcj48
L2F1dGhvcnM+PC9jb250cmlidXRvcnM+PGF1dGgtYWRkcmVzcz5EZXBhcnRtZW50IG9mIEJpb2No
ZW1pc3RyeSBhbmQgTW9sZWN1bGFyIEJpb3BoeXNpY3MsIENvbHVtYmlhIFVuaXZlcnNpdHksIE5l
dyBZb3JrLCBOWSAxMDAzMiwgVVNBLiYjeEQ7RGVwYXJ0bWVudCBvZiBQaHlzaW9sb2d5IGFuZCBD
ZWxsdWxhciBCaW9waHlzaWNzLCBDb2x1bWJpYSBVbml2ZXJzaXR5LCBOZXcgWW9yaywgTlkgMTAw
MzIsIFVTQS4mI3hEO0Jpb2xvZ3kgRGl2aXNpb24sIEluc3RpdHV0byBkZSBUZWNub2xvZ2lhIFF1
aW1pY2EgZSBCaW9sb2dpY2EsIFVuaXZlcnNpZGFkZSBOb3ZhIGRlIExpc2JvYSwgQXZlbmlkYSBk
YSBSZXB1YmxpY2EtRUFOLCAyNzgwLTE1NyBPZWlyYXMsIFBvcnR1Z2FsLiYjeEQ7TkUtQ0FUIGFu
ZCBEZXBhcnRtZW50IG9mIENoZW1pc3RyeSBhbmQgQ2hlbWljYWwgQmlvbG9neSwgQ29ybmVsbCBV
bml2ZXJzaXR5LCBBcmdvbm5lIE5hdGlvbmFsIExhYm9yYXRvcnksIEFyZ29ubmUsIElMIDYwNDM5
LCBVU0EuPC9hdXRoLWFkZHJlc3M+PHRpdGxlcz48dGl0bGU+U3RydWN0dXJhbCBiYXNpcyBmb3Ig
cGhvc3BoYXRpZHlsaW5vc2l0b2wtcGhvc3BoYXRlIGJpb3N5bnRoZXNpczwvdGl0bGU+PHNlY29u
ZGFyeS10aXRsZT5OYXQgQ29tbXVuPC9zZWNvbmRhcnktdGl0bGU+PGFsdC10aXRsZT5OYXR1cmUg
Y29tbXVuaWNhdGlvbnM8L2FsdC10aXRsZT48L3RpdGxlcz48cGVyaW9kaWNhbD48ZnVsbC10aXRs
ZT5OYXR1cmUgY29tbXVuaWNhdGlvbnM8L2Z1bGwtdGl0bGU+PGFiYnItMT5OYXQgQ29tbXVuPC9h
YmJyLTE+PC9wZXJpb2RpY2FsPjxhbHQtcGVyaW9kaWNhbD48ZnVsbC10aXRsZT5OYXR1cmUgY29t
bXVuaWNhdGlvbnM8L2Z1bGwtdGl0bGU+PGFiYnItMT5OYXQgQ29tbXVuPC9hYmJyLTE+PC9hbHQt
cGVyaW9kaWNhbD48cGFnZXM+ODUwNTwvcGFnZXM+PHZvbHVtZT42PC92b2x1bWU+PGVkaXRpb24+
MjAxNS8xMC8yOTwvZWRpdGlvbj48a2V5d29yZHM+PGtleXdvcmQ+QmFjdGVyaWFsIFByb3RlaW5z
LypjaGVtaXN0cnkvZ2VuZXRpY3MvbWV0YWJvbGlzbTwva2V5d29yZD48a2V5d29yZD5DRFAtRGlh
Y3lsZ2x5Y2Vyb2wtSW5vc2l0b2w8L2tleXdvcmQ+PGtleXdvcmQ+My1QaG9zcGhhdGlkeWx0cmFu
c2ZlcmFzZS8qY2hlbWlzdHJ5L2dlbmV0aWNzLyptZXRhYm9saXNtPC9rZXl3b3JkPjxrZXl3b3Jk
PkNyeXN0YWxsb2dyYXBoeSwgWC1SYXk8L2tleXdvcmQ+PGtleXdvcmQ+S2luZXRpY3M8L2tleXdv
cmQ+PGtleXdvcmQ+TWljcm9jb2NjYWNlYWUvY2hlbWlzdHJ5Lyplbnp5bW9sb2d5L2dlbmV0aWNz
PC9rZXl3b3JkPjxrZXl3b3JkPk15Y29iYWN0ZXJpdW0gdHViZXJjdWxvc2lzL2NoZW1pc3RyeS9l
bnp5bW9sb2d5PC9rZXl3b3JkPjxrZXl3b3JkPlBob3NwaGF0aWR5bGlub3NpdG9sIFBob3NwaGF0
ZXMvKmJpb3N5bnRoZXNpczwva2V5d29yZD48L2tleXdvcmRzPjxkYXRlcz48eWVhcj4yMDE1PC95
ZWFyPjxwdWItZGF0ZXM+PGRhdGU+T2N0IDE2PC9kYXRlPjwvcHViLWRhdGVzPjwvZGF0ZXM+PGlz
Ym4+MjA0MS0xNzIzPC9pc2JuPjxhY2Nlc3Npb24tbnVtPjI2NTEwMTI3PC9hY2Nlc3Npb24tbnVt
Pjx1cmxzPjxyZWxhdGVkLXVybHM+PHVybD5odHRwczovL3d3dy5uY2JpLm5sbS5uaWguZ292L3Bt
Yy9hcnRpY2xlcy9QTUM0NjM0MTI5L3BkZi9uY29tbXM5NTA1LnBkZjwvdXJsPjwvcmVsYXRlZC11
cmxzPjwvdXJscz48Y3VzdG9tMj5QTUM0NjM0MTI5PC9jdXN0b20yPjxlbGVjdHJvbmljLXJlc291
cmNlLW51bT4xMC4xMDM4L25jb21tczk1MDU8L2VsZWN0cm9uaWMtcmVzb3VyY2UtbnVtPjxyZW1v
dGUtZGF0YWJhc2UtcHJvdmlkZXI+TkxNPC9yZW1vdGUtZGF0YWJhc2UtcHJvdmlkZXI+PGxhbmd1
YWdlPmVuZzwvbGFuZ3VhZ2U+PC9yZWNvcmQ+PC9DaXRlPjxDaXRlPjxBdXRob3I+Tm9nbHk8L0F1
dGhvcj48WWVhcj4yMDE0PC9ZZWFyPjxSZWNOdW0+MjI2PC9SZWNOdW0+PHJlY29yZD48cmVjLW51
bWJlcj4yMjY8L3JlYy1udW1iZXI+PGZvcmVpZ24ta2V5cz48a2V5IGFwcD0iRU4iIGRiLWlkPSJk
dmFwenRkcDZ0NXR3cmVkeHhqeGRzcjQyZndzcnh2MDIyenIiIHRpbWVzdGFtcD0iMTU3NTQzNzgy
NiI+MjI2PC9rZXk+PC9mb3JlaWduLWtleXM+PHJlZi10eXBlIG5hbWU9IkpvdXJuYWwgQXJ0aWNs
ZSI+MTc8L3JlZi10eXBlPjxjb250cmlidXRvcnM+PGF1dGhvcnM+PGF1dGhvcj5Ob2dseSwgUC48
L2F1dGhvcj48YXV0aG9yPkd1c2hjaGluLCBJLjwvYXV0aG9yPjxhdXRob3I+UmVtZWV2YSwgQS48
L2F1dGhvcj48YXV0aG9yPkVzdGV2ZXMsIEEuIE0uPC9hdXRob3I+PGF1dGhvcj5Cb3JnZXMsIE4u
PC9hdXRob3I+PGF1dGhvcj5NYSwgUC48L2F1dGhvcj48YXV0aG9yPklzaGNoZW5rbywgQS48L2F1
dGhvcj48YXV0aG9yPkdydWRpbmluLCBTLjwvYXV0aG9yPjxhdXRob3I+Um91bmQsIEUuPC9hdXRo
b3I+PGF1dGhvcj5Nb3JhZXMsIEkuPC9hdXRob3I+PGF1dGhvcj5Cb3JzaGNoZXZza2l5LCBWLjwv
YXV0aG9yPjxhdXRob3I+U2FudG9zLCBILjwvYXV0aG9yPjxhdXRob3I+R29yZGVsaXksIFYuPC9h
dXRob3I+PGF1dGhvcj5BcmNoZXIsIE0uPC9hdXRob3I+PC9hdXRob3JzPjwvY29udHJpYnV0b3Jz
PjxhdXRoLWFkZHJlc3M+MV0gSW5zdGl0dXRvIGRlIFRlY25vbG9naWEgUXVpbWljYSBlIEJpb2xv
Z2ljYSwgVW5pdmVyc2lkYWRlIE5vdmEgZGUgTGlzYm9hIChJVFFCLVVOTCksIEF2LiBSZXB1Ymxp
Y2EsIEVBTiwgMjc4MC0xNTcgT2VpcmFzLCBQb3J0dWdhbCBbMl0uJiN4RDsxXSBVbml2ZXJzaXRl
IEdyZW5vYmxlIEFscGVzLCBJQlMsIEYtMzgwMDAgR3Jlbm9ibGUsIEZyYW5jZSBbMl0gQ05SUywg
SUJTLCBGLTM4MDAwIEdyZW5vYmxlLCBGcmFuY2UgWzNdIENFQSwgSUJTLCBGLTM4MDAwIEdyZW5v
YmxlLCBGcmFuY2UgWzRdIEludGVyZGlzY2lwbGluYXJ5IENlbnRlciBmb3IgQmFzaWMgUmVzZWFy
Y2gsIE1vc2NvdyBJbnN0aXR1dGUgb2YgUGh5c2ljcyBhbmQgVGVjaG5vbG9neSwgMTQxNzAwIERv
bGdvcHJ1ZG5peSwgUnVzc2lhIFs1XS4mI3hEOzFdIFVuaXZlcnNpdGUgR3Jlbm9ibGUgQWxwZXMs
IElCUywgRi0zODAwMCBHcmVub2JsZSwgRnJhbmNlIFsyXSBDTlJTLCBJQlMsIEYtMzgwMDAgR3Jl
bm9ibGUsIEZyYW5jZSBbM10gQ0VBLCBJQlMsIEYtMzgwMDAgR3Jlbm9ibGUsIEZyYW5jZSBbNF0u
JiN4RDtJbnN0aXR1dG8gZGUgVGVjbm9sb2dpYSBRdWltaWNhIGUgQmlvbG9naWNhLCBVbml2ZXJz
aWRhZGUgTm92YSBkZSBMaXNib2EgKElUUUItVU5MKSwgQXYuIFJlcHVibGljYSwgRUFOLCAyNzgw
LTE1NyBPZWlyYXMsIFBvcnR1Z2FsLiYjeEQ7MV0gSW5zdGl0dXRlIG9mIENvbXBsZXggU3lzdGVt
cyAoSUNTKSwgSUNTLTY6IFN0cnVjdHVyYWwgQmlvY2hlbWlzdHJ5LCBSZXNlYXJjaCBDZW50cmUg
SnVlbGljaCwgNTI0MjUgSnVlbGljaCwgR2VybWFueSBbMl0gSW5zdGl0dXRlIG9mIENyeXN0YWxs
b2dyYXBoeSwgVW5pdmVyc2l0eSBvZiBBYWNoZW4gKFJXVEgpLCA1MjA1NiBBYWNoZW4sIEdlcm1h
bnkuJiN4RDsxXSBVbml2ZXJzaXR5IEdyZW5vYmxlIEFscGVzLCBMSkssIEYtMzgwMDAgR3Jlbm9i
bGUsIEZyYW5jZSBbMl0gQ05SUywgTEpLLCBGLTM4MDAwIEdyZW5vYmxlLCBGcmFuY2UgWzNdIElu
cmlhLCBGLTM4MDAwIEdyZW5vYmxlLCBGcmFuY2UuJiN4RDsxXSBVbml2ZXJzaXRlIEdyZW5vYmxl
IEFscGVzLCBJQlMsIEYtMzgwMDAgR3Jlbm9ibGUsIEZyYW5jZSBbMl0gQ05SUywgSUJTLCBGLTM4
MDAwIEdyZW5vYmxlLCBGcmFuY2UgWzNdIENFQSwgSUJTLCBGLTM4MDAwIEdyZW5vYmxlLCBGcmFu
Y2UgWzRdIEluc3RpdHV0ZSBvZiBDb21wbGV4IFN5c3RlbXMgKElDUyksIElDUy02OiBTdHJ1Y3R1
cmFsIEJpb2NoZW1pc3RyeSwgUmVzZWFyY2ggQ2VudHJlIEp1ZWxpY2gsIDUyNDI1IEp1ZWxpY2gs
IEdlcm1hbnkuJiN4RDsxXSBEZXBhcnRtZW50IG9mIExpZmUgU2NpZW5jZXMsIEltcGVyaWFsIENv
bGxlZ2UgTG9uZG9uLCBMb25kb24gU1c3IDJBWiwgVUsgWzJdIE1lbWJyYW5lIFByb3RlaW4gTGFi
b3JhdG9yeSwgRGlhbW9uZCBMaWdodCBTb3VyY2UsIEhhcndlbGwgU2NpZW5jZSBhbmQgSW5ub3Zh
dGlvbiBDYW1wdXMsIERpZGNvdCwgQ2hpbHRvbiBPWDExIDBERSwgVUsgWzNdIFJlc2VhcmNoIENv
bXBsZXggYXQgSGFyd2VsbCBSdXRoZXJmb3JkLCBBcHBsZXRvbiBMYWJvcmF0b3J5LCBIYXJ3ZWxs
LCBPeGZvcmQsIERpZGNvdCBPWDExIDBGQSwgVUsuJiN4RDsxXSBJbnRlcmRpc2NpcGxpbmFyeSBD
ZW50ZXIgZm9yIEJhc2ljIFJlc2VhcmNoLCBNb3Njb3cgSW5zdGl0dXRlIG9mIFBoeXNpY3MgYW5k
IFRlY2hub2xvZ3ksIDE0MTcwMCBEb2xnb3BydWRuaXksIFJ1c3NpYSBbMl0gSW5zdGl0dXRlIG9m
IENvbXBsZXggU3lzdGVtcyAoSUNTKSwgSUNTLTY6IFN0cnVjdHVyYWwgQmlvY2hlbWlzdHJ5LCBS
ZXNlYXJjaCBDZW50cmUgSnVlbGljaCwgNTI0MjUgSnVlbGljaCwgR2VybWFueS4mI3hEOzFdIFVu
aXZlcnNpdGUgR3Jlbm9ibGUgQWxwZXMsIElCUywgRi0zODAwMCBHcmVub2JsZSwgRnJhbmNlIFsy
XSBDTlJTLCBJQlMsIEYtMzgwMDAgR3Jlbm9ibGUsIEZyYW5jZSBbM10gQ0VBLCBJQlMsIEYtMzgw
MDAgR3Jlbm9ibGUsIEZyYW5jZSBbNF0gSW50ZXJkaXNjaXBsaW5hcnkgQ2VudGVyIGZvciBCYXNp
YyBSZXNlYXJjaCwgTW9zY293IEluc3RpdHV0ZSBvZiBQaHlzaWNzIGFuZCBUZWNobm9sb2d5LCAx
NDE3MDAgRG9sZ29wcnVkbml5LCBSdXNzaWEgWzVdIEluc3RpdHV0ZSBvZiBDb21wbGV4IFN5c3Rl
bXMgKElDUyksIElDUy02OiBTdHJ1Y3R1cmFsIEJpb2NoZW1pc3RyeSwgUmVzZWFyY2ggQ2VudHJl
IEp1ZWxpY2gsIDUyNDI1IEp1ZWxpY2gsIEdlcm1hbnkuPC9hdXRoLWFkZHJlc3M+PHRpdGxlcz48
dGl0bGU+WC1yYXkgc3RydWN0dXJlIG9mIGEgQ0RQLWFsY29ob2wgcGhvc3BoYXRpZHlsdHJhbnNm
ZXJhc2UgbWVtYnJhbmUgZW56eW1lIGFuZCBpbnNpZ2h0cyBpbnRvIGl0cyBjYXRhbHl0aWMgbWVj
aGFuaXNtPC90aXRsZT48c2Vjb25kYXJ5LXRpdGxlPk5hdCBDb21tdW48L3NlY29uZGFyeS10aXRs
ZT48YWx0LXRpdGxlPk5hdHVyZSBjb21tdW5pY2F0aW9uczwvYWx0LXRpdGxlPjwvdGl0bGVzPjxw
ZXJpb2RpY2FsPjxmdWxsLXRpdGxlPk5hdHVyZSBjb21tdW5pY2F0aW9uczwvZnVsbC10aXRsZT48
YWJici0xPk5hdCBDb21tdW48L2FiYnItMT48L3BlcmlvZGljYWw+PGFsdC1wZXJpb2RpY2FsPjxm
dWxsLXRpdGxlPk5hdHVyZSBjb21tdW5pY2F0aW9uczwvZnVsbC10aXRsZT48YWJici0xPk5hdCBD
b21tdW48L2FiYnItMT48L2FsdC1wZXJpb2RpY2FsPjxwYWdlcz40MTY5PC9wYWdlcz48dm9sdW1l
PjU8L3ZvbHVtZT48ZWRpdGlvbj4yMDE0LzA2LzIwPC9lZGl0aW9uPjxrZXl3b3Jkcz48a2V5d29y
ZD5BbWlubyBBY2lkIFNlcXVlbmNlPC9rZXl3b3JkPjxrZXl3b3JkPkFyY2hhZWFsIFByb3RlaW5z
LypjaGVtaXN0cnkvZ2VuZXRpY3MvKm1ldGFib2xpc208L2tleXdvcmQ+PGtleXdvcmQ+QXJjaGFl
b2dsb2J1cyBmdWxnaWR1cy9jaGVtaXN0cnkvKmVuenltb2xvZ3kvZ2VuZXRpY3M8L2tleXdvcmQ+
PGtleXdvcmQ+QmlvY2F0YWx5c2lzPC9rZXl3b3JkPjxrZXl3b3JkPkNhdGFseXRpYyBEb21haW48
L2tleXdvcmQ+PGtleXdvcmQ+Q2VsbCBNZW1icmFuZS9jaGVtaXN0cnkvKmVuenltb2xvZ3kvZ2Vu
ZXRpY3M8L2tleXdvcmQ+PGtleXdvcmQ+Q3J5c3RhbGxvZ3JhcGh5LCBYLVJheTwva2V5d29yZD48
a2V5d29yZD5DeXRpZGluZSBEaXBob3NwaGF0ZS9jaGVtaXN0cnkvKm1ldGFib2xpc208L2tleXdv
cmQ+PGtleXdvcmQ+TWFnbmVzaXVtL21ldGFib2xpc208L2tleXdvcmQ+PGtleXdvcmQ+TW9kZWxz
LCBNb2xlY3VsYXI8L2tleXdvcmQ+PGtleXdvcmQ+TW9sZWN1bGFyIFNlcXVlbmNlIERhdGE8L2tl
eXdvcmQ+PGtleXdvcmQ+UGhvc3Bob3RyYW5zZmVyYXNlcy8qY2hlbWlzdHJ5L2dlbmV0aWNzLypt
ZXRhYm9saXNtPC9rZXl3b3JkPjxrZXl3b3JkPlByb3RlaW4gU3RydWN0dXJlLCBTZWNvbmRhcnk8
L2tleXdvcmQ+PGtleXdvcmQ+UHJvdGVpbiBTdHJ1Y3R1cmUsIFRlcnRpYXJ5PC9rZXl3b3JkPjxr
ZXl3b3JkPlNlcXVlbmNlIEFsaWdubWVudDwva2V5d29yZD48L2tleXdvcmRzPjxkYXRlcz48eWVh
cj4yMDE0PC95ZWFyPjxwdWItZGF0ZXM+PGRhdGU+SnVuIDE5PC9kYXRlPjwvcHViLWRhdGVzPjwv
ZGF0ZXM+PGlzYm4+MjA0MS0xNzIzPC9pc2JuPjxhY2Nlc3Npb24tbnVtPjI0OTQyODM1PC9hY2Nl
c3Npb24tbnVtPjx1cmxzPjxyZWxhdGVkLXVybHM+PHVybD5odHRwczovL3d3dy5uYXR1cmUuY29t
L2FydGljbGVzL25jb21tczUxNjkucGRmPC91cmw+PC9yZWxhdGVkLXVybHM+PC91cmxzPjxlbGVj
dHJvbmljLXJlc291cmNlLW51bT4xMC4xMDM4L25jb21tczUxNjk8L2VsZWN0cm9uaWMtcmVzb3Vy
Y2UtbnVtPjxyZW1vdGUtZGF0YWJhc2UtcHJvdmlkZXI+TkxNPC9yZW1vdGUtZGF0YWJhc2UtcHJv
dmlkZXI+PGxhbmd1YWdlPmVuZzwvbGFuZ3VhZ2U+PC9yZWNvcmQ+PC9DaXRlPjxDaXRlPjxBdXRo
b3I+U2NpYXJhPC9BdXRob3I+PFllYXI+MjAxNDwvWWVhcj48UmVjTnVtPjIyNzwvUmVjTnVtPjxy
ZWNvcmQ+PHJlYy1udW1iZXI+MjI3PC9yZWMtbnVtYmVyPjxmb3JlaWduLWtleXM+PGtleSBhcHA9
IkVOIiBkYi1pZD0iZHZhcHp0ZHA2dDV0d3JlZHh4anhkc3I0MmZ3c3J4djAyMnpyIiB0aW1lc3Rh
bXA9IjE1NzU0Mzc4NzUiPjIyNzwva2V5PjwvZm9yZWlnbi1rZXlzPjxyZWYtdHlwZSBuYW1lPSJK
b3VybmFsIEFydGljbGUiPjE3PC9yZWYtdHlwZT48Y29udHJpYnV0b3JzPjxhdXRob3JzPjxhdXRo
b3I+U2NpYXJhLCBHLjwvYXV0aG9yPjxhdXRob3I+Q2xhcmtlLCBPLiBCLjwvYXV0aG9yPjxhdXRo
b3I+VG9tYXNlaywgRC48L2F1dGhvcj48YXV0aG9yPktsb3NzLCBCLjwvYXV0aG9yPjxhdXRob3I+
VGFidXNvLCBTLjwvYXV0aG9yPjxhdXRob3I+QnlmaWVsZCwgUi48L2F1dGhvcj48YXV0aG9yPkNv
aG4sIFIuPC9hdXRob3I+PGF1dGhvcj5CYW5lcmplZSwgUy48L2F1dGhvcj48YXV0aG9yPlJhamFz
aGFua2FyLCBLLiBSLjwvYXV0aG9yPjxhdXRob3I+U2xhdmtvdmljLCBWLjwvYXV0aG9yPjxhdXRo
b3I+R3Jhemlhbm8sIEouIEguPC9hdXRob3I+PGF1dGhvcj5TaGFwaXJvLCBMLjwvYXV0aG9yPjxh
dXRob3I+TWFuY2lhLCBGLjwvYXV0aG9yPjwvYXV0aG9ycz48L2NvbnRyaWJ1dG9ycz48YXV0aC1h
ZGRyZXNzPjFdIERlcGFydG1lbnQgb2YgUGh5c2lvbG9neSBhbmQgQ2VsbHVsYXIgQmlvcGh5c2lj
cywgQ29sdW1iaWEgVW5pdmVyc2l0eSwgTmV3IFlvcmssIE5ldyBZb3JrIDEwMDMyLCBVU0EgWzJd
LiYjeEQ7MV0gRGVwYXJ0bWVudCBvZiBCaW9jaGVtaXN0cnkgYW5kIE1vbGVjdWxhciBCaW9waHlz
aWNzLCBDb2x1bWJpYSBVbml2ZXJzaXR5LCBOZXcgWW9yaywgTmV3IFlvcmsgMTAwMzIsIFVTQSBb
Ml0uJiN4RDtOZXcgWW9yayBDb25zb3J0aXVtIG9uIE1lbWJyYW5lIFByb3RlaW4gU3RydWN0dXJl
LCBOZXcgWW9yayBTdHJ1Y3R1cmFsIEJpb2xvZ3kgQ2VudGVyLCA4OSBDb252ZW50IEF2ZW51ZSwg
TmV3IFlvcmssIE5ldyBZb3JrIDEwMDI3LCBVU0EuJiN4RDtEZXBhcnRtZW50IG9mIFBoeXNpb2xv
Z3kgYW5kIENlbGx1bGFyIEJpb3BoeXNpY3MsIENvbHVtYmlhIFVuaXZlcnNpdHksIE5ldyBZb3Jr
LCBOZXcgWW9yayAxMDAzMiwgVVNBLiYjeEQ7RGVwYXJ0bWVudCBvZiBDaGVtaXN0cnkgYW5kIENo
ZW1pY2FsIEJpb2xvZ3ksIENvcm5lbGwgVW5pdmVyc2l0eSwgTkUtQ0FULCBBZHZhbmNlZCBQaG90
b24gU291cmNlLCBBcmdvbm5lLCBJbGxpbm9pcyA2MDQzOSwgVVNBLiYjeEQ7RGVwYXJ0bWVudCBv
ZiBFbnZpcm9ubWVudGFsIEhlYWx0aCBTY2llbmNlcywgTWFpbG1hbiBTY2hvb2wgb2YgUHVibGlj
IEhlYWx0aCwgQ29sdW1iaWEgVW5pdmVyc2l0eSwgTmV3IFlvcmssIE5ldyBZb3JrIDEwMDMyLCBV
U0EuJiN4RDtEZXBhcnRtZW50IG9mIEJpb2NoZW1pc3RyeSBhbmQgTW9sZWN1bGFyIEJpb3BoeXNp
Y3MsIENvbHVtYmlhIFVuaXZlcnNpdHksIE5ldyBZb3JrLCBOZXcgWW9yayAxMDAzMiwgVVNBLjwv
YXV0aC1hZGRyZXNzPjx0aXRsZXM+PHRpdGxlPlN0cnVjdHVyYWwgYmFzaXMgZm9yIGNhdGFseXNp
cyBpbiBhIENEUC1hbGNvaG9sIHBob3NwaG90cmFuc2ZlcmFzZTwvdGl0bGU+PHNlY29uZGFyeS10
aXRsZT5OYXQgQ29tbXVuPC9zZWNvbmRhcnktdGl0bGU+PGFsdC10aXRsZT5OYXR1cmUgY29tbXVu
aWNhdGlvbnM8L2FsdC10aXRsZT48L3RpdGxlcz48cGVyaW9kaWNhbD48ZnVsbC10aXRsZT5OYXR1
cmUgY29tbXVuaWNhdGlvbnM8L2Z1bGwtdGl0bGU+PGFiYnItMT5OYXQgQ29tbXVuPC9hYmJyLTE+
PC9wZXJpb2RpY2FsPjxhbHQtcGVyaW9kaWNhbD48ZnVsbC10aXRsZT5OYXR1cmUgY29tbXVuaWNh
dGlvbnM8L2Z1bGwtdGl0bGU+PGFiYnItMT5OYXQgQ29tbXVuPC9hYmJyLTE+PC9hbHQtcGVyaW9k
aWNhbD48cGFnZXM+NDA2ODwvcGFnZXM+PHZvbHVtZT41PC92b2x1bWU+PGVkaXRpb24+MjAxNC8w
Ni8xNDwvZWRpdGlvbj48a2V5d29yZHM+PGtleXdvcmQ+QWxjb2hvbHMvKm1ldGFib2xpc208L2tl
eXdvcmQ+PGtleXdvcmQ+QW1pbm8gQWNpZCBNb3RpZnM8L2tleXdvcmQ+PGtleXdvcmQ+QW1pbm8g
QWNpZCBTZXF1ZW5jZTwva2V5d29yZD48a2V5d29yZD5BcmNoYWVhbCBQcm90ZWlucy8qY2hlbWlz
dHJ5L2dlbmV0aWNzL21ldGFib2xpc208L2tleXdvcmQ+PGtleXdvcmQ+QXJjaGFlb2dsb2J1cyBm
dWxnaWR1cy9jaGVtaXN0cnkvKmVuenltb2xvZ3kvZ2VuZXRpY3M8L2tleXdvcmQ+PGtleXdvcmQ+
QmluZGluZyBTaXRlczwva2V5d29yZD48a2V5d29yZD5CaW9jYXRhbHlzaXM8L2tleXdvcmQ+PGtl
eXdvcmQ+Q2F0YWx5dGljIERvbWFpbjwva2V5d29yZD48a2V5d29yZD5Nb2RlbHMsIE1vbGVjdWxh
cjwva2V5d29yZD48a2V5d29yZD5Nb2xlY3VsYXIgU2VxdWVuY2UgRGF0YTwva2V5d29yZD48a2V5
d29yZD5QaG9zcGhvdHJhbnNmZXJhc2VzIChBbGNvaG9sIEdyb3VwIEFjY2VwdG9yKS8qY2hlbWlz
dHJ5L2dlbmV0aWNzL21ldGFib2xpc208L2tleXdvcmQ+PGtleXdvcmQ+UHJvdGVpbiBTdHJ1Y3R1
cmUsIFRlcnRpYXJ5PC9rZXl3b3JkPjxrZXl3b3JkPlNlcXVlbmNlIEFsaWdubWVudDwva2V5d29y
ZD48L2tleXdvcmRzPjxkYXRlcz48eWVhcj4yMDE0PC95ZWFyPjxwdWItZGF0ZXM+PGRhdGU+SnVu
IDEzPC9kYXRlPjwvcHViLWRhdGVzPjwvZGF0ZXM+PGlzYm4+MjA0MS0xNzIzPC9pc2JuPjxhY2Nl
c3Npb24tbnVtPjI0OTIzMjkzPC9hY2Nlc3Npb24tbnVtPjx1cmxzPjxyZWxhdGVkLXVybHM+PHVy
bD5odHRwczovL3d3dy5uY2JpLm5sbS5uaWguZ292L3BtYy9hcnRpY2xlcy9QTUM0MDk4ODQzL3Bk
Zi9uaWhtczU5NDE3Ny5wZGY8L3VybD48L3JlbGF0ZWQtdXJscz48L3VybHM+PGN1c3RvbTI+UE1D
NDA5ODg0MzwvY3VzdG9tMj48Y3VzdG9tNj5OSUhNUzU5NDE3NzwvY3VzdG9tNj48ZWxlY3Ryb25p
Yy1yZXNvdXJjZS1udW0+MTAuMTAzOC9uY29tbXM1MDY4PC9lbGVjdHJvbmljLXJlc291cmNlLW51
bT48cmVtb3RlLWRhdGFiYXNlLXByb3ZpZGVyPk5MTTwvcmVtb3RlLWRhdGFiYXNlLXByb3ZpZGVy
PjxsYW5ndWFnZT5lbmc8L2xhbmd1YWdlPjwvcmVjb3JkPjwvQ2l0ZT48Q2l0ZT48QXV0aG9yPkdy
xIF2ZTwvQXV0aG9yPjxZZWFyPjIwMTk8L1llYXI+PFJlY051bT40MTA8L1JlY051bT48cmVjb3Jk
PjxyZWMtbnVtYmVyPjQxMDwvcmVjLW51bWJlcj48Zm9yZWlnbi1rZXlzPjxrZXkgYXBwPSJFTiIg
ZGItaWQ9ImR2YXB6dGRwNnQ1dHdyZWR4eGp4ZHNyNDJmd3NyeHYwMjJ6ciIgdGltZXN0YW1wPSIx
NTg4MDg0NjI0Ij40MTA8L2tleT48L2ZvcmVpZ24ta2V5cz48cmVmLXR5cGUgbmFtZT0iSm91cm5h
bCBBcnRpY2xlIj4xNzwvcmVmLXR5cGU+PGNvbnRyaWJ1dG9ycz48YXV0aG9ycz48YXV0aG9yPkdy
xIF2ZSwgS3Jpc3TEq25lPC9hdXRob3I+PGF1dGhvcj5CZW5uZXR0LCBNYXR0aGV3IEQuPC9hdXRo
b3I+PGF1dGhvcj5Iw7ZnYm9tLCBNYXJ0aW48L2F1dGhvcj48L2F1dGhvcnM+PC9jb250cmlidXRv
cnM+PHRpdGxlcz48dGl0bGU+U3RydWN0dXJlIG9mIE15Y29iYWN0ZXJpdW0gdHViZXJjdWxvc2lz
IHBob3NwaGF0aWR5bGlub3NpdG9sIHBob3NwaGF0ZSBzeW50aGFzZSByZXZlYWxzIG1lY2hhbmlz
bSBvZiBzdWJzdHJhdGUgYmluZGluZyBhbmQgbWV0YWwgY2F0YWx5c2lzPC90aXRsZT48c2Vjb25k
YXJ5LXRpdGxlPkNvbW11bmljYXRpb25zIEJpb2xvZ3k8L3NlY29uZGFyeS10aXRsZT48L3RpdGxl
cz48cGVyaW9kaWNhbD48ZnVsbC10aXRsZT5Db21tdW5pY2F0aW9ucyBCaW9sb2d5PC9mdWxsLXRp
dGxlPjwvcGVyaW9kaWNhbD48cGFnZXM+MTc1PC9wYWdlcz48dm9sdW1lPjI8L3ZvbHVtZT48bnVt
YmVyPjE8L251bWJlcj48ZGF0ZXM+PHllYXI+MjAxOTwveWVhcj48cHViLWRhdGVzPjxkYXRlPjIw
MTkvMDUvMDg8L2RhdGU+PC9wdWItZGF0ZXM+PC9kYXRlcz48aXNibj4yMzk5LTM2NDI8L2lzYm4+
PHVybHM+PHJlbGF0ZWQtdXJscz48dXJsPmh0dHBzOi8vZG9pLm9yZy8xMC4xMDM4L3M0MjAwMy0w
MTktMDQyNy0xPC91cmw+PHVybD5odHRwczovL3d3dy5uYXR1cmUuY29tL2FydGljbGVzL3M0MjAw
My0wMTktMDQyNy0xLnBkZjwvdXJsPjwvcmVsYXRlZC11cmxzPjwvdXJscz48ZWxlY3Ryb25pYy1y
ZXNvdXJjZS1udW0+MTAuMTAzOC9zNDIwMDMtMDE5LTA0MjctMTwvZWxlY3Ryb25pYy1yZXNvdXJj
ZS1udW0+PC9yZWNvcmQ+PC9DaXRlPjwvRW5kTm90ZT4A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PEVuZE5vdGU+PENpdGU+PEF1dGhvcj5DbGFya2U8L0F1dGhvcj48WWVhcj4yMDE1PC9ZZWFyPjxS
ZWNOdW0+MjI4PC9SZWNOdW0+PElEVGV4dD4yMDE1PC9JRFRleHQ+PERpc3BsYXlUZXh0PigzNSwg
MzgtNDApPC9EaXNwbGF5VGV4dD48cmVjb3JkPjxyZWMtbnVtYmVyPjIyODwvcmVjLW51bWJlcj48
Zm9yZWlnbi1rZXlzPjxrZXkgYXBwPSJFTiIgZGItaWQ9ImR2YXB6dGRwNnQ1dHdyZWR4eGp4ZHNy
NDJmd3NyeHYwMjJ6ciIgdGltZXN0YW1wPSIxNTc1NDM3OTE0Ij4yMjg8L2tleT48L2ZvcmVpZ24t
a2V5cz48cmVmLXR5cGUgbmFtZT0iSm91cm5hbCBBcnRpY2xlIj4xNzwvcmVmLXR5cGU+PGNvbnRy
aWJ1dG9ycz48YXV0aG9ycz48YXV0aG9yPkNsYXJrZSwgTy4gQi48L2F1dGhvcj48YXV0aG9yPlRv
bWFzZWssIEQuPC9hdXRob3I+PGF1dGhvcj5Kb3JnZSwgQy4gRC48L2F1dGhvcj48YXV0aG9yPkR1
ZnJpc25lLCBNLiBCLjwvYXV0aG9yPjxhdXRob3I+S2ltLCBNLjwvYXV0aG9yPjxhdXRob3I+QmFu
ZXJqZWUsIFMuPC9hdXRob3I+PGF1dGhvcj5SYWphc2hhbmthciwgSy4gUi48L2F1dGhvcj48YXV0
aG9yPlNoYXBpcm8sIEwuPC9hdXRob3I+PGF1dGhvcj5IZW5kcmlja3NvbiwgVy4gQS48L2F1dGhv
cj48YXV0aG9yPlNhbnRvcywgSC48L2F1dGhvcj48YXV0aG9yPk1hbmNpYSwgRi48L2F1dGhvcj48
L2F1dGhvcnM+PC9jb250cmlidXRvcnM+PGF1dGgtYWRkcmVzcz5EZXBhcnRtZW50IG9mIEJpb2No
ZW1pc3RyeSBhbmQgTW9sZWN1bGFyIEJpb3BoeXNpY3MsIENvbHVtYmlhIFVuaXZlcnNpdHksIE5l
dyBZb3JrLCBOWSAxMDAzMiwgVVNBLiYjeEQ7RGVwYXJ0bWVudCBvZiBQaHlzaW9sb2d5IGFuZCBD
ZWxsdWxhciBCaW9waHlzaWNzLCBDb2x1bWJpYSBVbml2ZXJzaXR5LCBOZXcgWW9yaywgTlkgMTAw
MzIsIFVTQS4mI3hEO0Jpb2xvZ3kgRGl2aXNpb24sIEluc3RpdHV0byBkZSBUZWNub2xvZ2lhIFF1
aW1pY2EgZSBCaW9sb2dpY2EsIFVuaXZlcnNpZGFkZSBOb3ZhIGRlIExpc2JvYSwgQXZlbmlkYSBk
YSBSZXB1YmxpY2EtRUFOLCAyNzgwLTE1NyBPZWlyYXMsIFBvcnR1Z2FsLiYjeEQ7TkUtQ0FUIGFu
ZCBEZXBhcnRtZW50IG9mIENoZW1pc3RyeSBhbmQgQ2hlbWljYWwgQmlvbG9neSwgQ29ybmVsbCBV
bml2ZXJzaXR5LCBBcmdvbm5lIE5hdGlvbmFsIExhYm9yYXRvcnksIEFyZ29ubmUsIElMIDYwNDM5
LCBVU0EuPC9hdXRoLWFkZHJlc3M+PHRpdGxlcz48dGl0bGU+U3RydWN0dXJhbCBiYXNpcyBmb3Ig
cGhvc3BoYXRpZHlsaW5vc2l0b2wtcGhvc3BoYXRlIGJpb3N5bnRoZXNpczwvdGl0bGU+PHNlY29u
ZGFyeS10aXRsZT5OYXQgQ29tbXVuPC9zZWNvbmRhcnktdGl0bGU+PGFsdC10aXRsZT5OYXR1cmUg
Y29tbXVuaWNhdGlvbnM8L2FsdC10aXRsZT48L3RpdGxlcz48cGVyaW9kaWNhbD48ZnVsbC10aXRs
ZT5OYXR1cmUgY29tbXVuaWNhdGlvbnM8L2Z1bGwtdGl0bGU+PGFiYnItMT5OYXQgQ29tbXVuPC9h
YmJyLTE+PC9wZXJpb2RpY2FsPjxhbHQtcGVyaW9kaWNhbD48ZnVsbC10aXRsZT5OYXR1cmUgY29t
bXVuaWNhdGlvbnM8L2Z1bGwtdGl0bGU+PGFiYnItMT5OYXQgQ29tbXVuPC9hYmJyLTE+PC9hbHQt
cGVyaW9kaWNhbD48cGFnZXM+ODUwNTwvcGFnZXM+PHZvbHVtZT42PC92b2x1bWU+PGVkaXRpb24+
MjAxNS8xMC8yOTwvZWRpdGlvbj48a2V5d29yZHM+PGtleXdvcmQ+QmFjdGVyaWFsIFByb3RlaW5z
LypjaGVtaXN0cnkvZ2VuZXRpY3MvbWV0YWJvbGlzbTwva2V5d29yZD48a2V5d29yZD5DRFAtRGlh
Y3lsZ2x5Y2Vyb2wtSW5vc2l0b2w8L2tleXdvcmQ+PGtleXdvcmQ+My1QaG9zcGhhdGlkeWx0cmFu
c2ZlcmFzZS8qY2hlbWlzdHJ5L2dlbmV0aWNzLyptZXRhYm9saXNtPC9rZXl3b3JkPjxrZXl3b3Jk
PkNyeXN0YWxsb2dyYXBoeSwgWC1SYXk8L2tleXdvcmQ+PGtleXdvcmQ+S2luZXRpY3M8L2tleXdv
cmQ+PGtleXdvcmQ+TWljcm9jb2NjYWNlYWUvY2hlbWlzdHJ5Lyplbnp5bW9sb2d5L2dlbmV0aWNz
PC9rZXl3b3JkPjxrZXl3b3JkPk15Y29iYWN0ZXJpdW0gdHViZXJjdWxvc2lzL2NoZW1pc3RyeS9l
bnp5bW9sb2d5PC9rZXl3b3JkPjxrZXl3b3JkPlBob3NwaGF0aWR5bGlub3NpdG9sIFBob3NwaGF0
ZXMvKmJpb3N5bnRoZXNpczwva2V5d29yZD48L2tleXdvcmRzPjxkYXRlcz48eWVhcj4yMDE1PC95
ZWFyPjxwdWItZGF0ZXM+PGRhdGU+T2N0IDE2PC9kYXRlPjwvcHViLWRhdGVzPjwvZGF0ZXM+PGlz
Ym4+MjA0MS0xNzIzPC9pc2JuPjxhY2Nlc3Npb24tbnVtPjI2NTEwMTI3PC9hY2Nlc3Npb24tbnVt
Pjx1cmxzPjxyZWxhdGVkLXVybHM+PHVybD5odHRwczovL3d3dy5uY2JpLm5sbS5uaWguZ292L3Bt
Yy9hcnRpY2xlcy9QTUM0NjM0MTI5L3BkZi9uY29tbXM5NTA1LnBkZjwvdXJsPjwvcmVsYXRlZC11
cmxzPjwvdXJscz48Y3VzdG9tMj5QTUM0NjM0MTI5PC9jdXN0b20yPjxlbGVjdHJvbmljLXJlc291
cmNlLW51bT4xMC4xMDM4L25jb21tczk1MDU8L2VsZWN0cm9uaWMtcmVzb3VyY2UtbnVtPjxyZW1v
dGUtZGF0YWJhc2UtcHJvdmlkZXI+TkxNPC9yZW1vdGUtZGF0YWJhc2UtcHJvdmlkZXI+PGxhbmd1
YWdlPmVuZzwvbGFuZ3VhZ2U+PC9yZWNvcmQ+PC9DaXRlPjxDaXRlPjxBdXRob3I+Tm9nbHk8L0F1
dGhvcj48WWVhcj4yMDE0PC9ZZWFyPjxSZWNOdW0+MjI2PC9SZWNOdW0+PHJlY29yZD48cmVjLW51
bWJlcj4yMjY8L3JlYy1udW1iZXI+PGZvcmVpZ24ta2V5cz48a2V5IGFwcD0iRU4iIGRiLWlkPSJk
dmFwenRkcDZ0NXR3cmVkeHhqeGRzcjQyZndzcnh2MDIyenIiIHRpbWVzdGFtcD0iMTU3NTQzNzgy
NiI+MjI2PC9rZXk+PC9mb3JlaWduLWtleXM+PHJlZi10eXBlIG5hbWU9IkpvdXJuYWwgQXJ0aWNs
ZSI+MTc8L3JlZi10eXBlPjxjb250cmlidXRvcnM+PGF1dGhvcnM+PGF1dGhvcj5Ob2dseSwgUC48
L2F1dGhvcj48YXV0aG9yPkd1c2hjaGluLCBJLjwvYXV0aG9yPjxhdXRob3I+UmVtZWV2YSwgQS48
L2F1dGhvcj48YXV0aG9yPkVzdGV2ZXMsIEEuIE0uPC9hdXRob3I+PGF1dGhvcj5Cb3JnZXMsIE4u
PC9hdXRob3I+PGF1dGhvcj5NYSwgUC48L2F1dGhvcj48YXV0aG9yPklzaGNoZW5rbywgQS48L2F1
dGhvcj48YXV0aG9yPkdydWRpbmluLCBTLjwvYXV0aG9yPjxhdXRob3I+Um91bmQsIEUuPC9hdXRo
b3I+PGF1dGhvcj5Nb3JhZXMsIEkuPC9hdXRob3I+PGF1dGhvcj5Cb3JzaGNoZXZza2l5LCBWLjwv
YXV0aG9yPjxhdXRob3I+U2FudG9zLCBILjwvYXV0aG9yPjxhdXRob3I+R29yZGVsaXksIFYuPC9h
dXRob3I+PGF1dGhvcj5BcmNoZXIsIE0uPC9hdXRob3I+PC9hdXRob3JzPjwvY29udHJpYnV0b3Jz
PjxhdXRoLWFkZHJlc3M+MV0gSW5zdGl0dXRvIGRlIFRlY25vbG9naWEgUXVpbWljYSBlIEJpb2xv
Z2ljYSwgVW5pdmVyc2lkYWRlIE5vdmEgZGUgTGlzYm9hIChJVFFCLVVOTCksIEF2LiBSZXB1Ymxp
Y2EsIEVBTiwgMjc4MC0xNTcgT2VpcmFzLCBQb3J0dWdhbCBbMl0uJiN4RDsxXSBVbml2ZXJzaXRl
IEdyZW5vYmxlIEFscGVzLCBJQlMsIEYtMzgwMDAgR3Jlbm9ibGUsIEZyYW5jZSBbMl0gQ05SUywg
SUJTLCBGLTM4MDAwIEdyZW5vYmxlLCBGcmFuY2UgWzNdIENFQSwgSUJTLCBGLTM4MDAwIEdyZW5v
YmxlLCBGcmFuY2UgWzRdIEludGVyZGlzY2lwbGluYXJ5IENlbnRlciBmb3IgQmFzaWMgUmVzZWFy
Y2gsIE1vc2NvdyBJbnN0aXR1dGUgb2YgUGh5c2ljcyBhbmQgVGVjaG5vbG9neSwgMTQxNzAwIERv
bGdvcHJ1ZG5peSwgUnVzc2lhIFs1XS4mI3hEOzFdIFVuaXZlcnNpdGUgR3Jlbm9ibGUgQWxwZXMs
IElCUywgRi0zODAwMCBHcmVub2JsZSwgRnJhbmNlIFsyXSBDTlJTLCBJQlMsIEYtMzgwMDAgR3Jl
bm9ibGUsIEZyYW5jZSBbM10gQ0VBLCBJQlMsIEYtMzgwMDAgR3Jlbm9ibGUsIEZyYW5jZSBbNF0u
JiN4RDtJbnN0aXR1dG8gZGUgVGVjbm9sb2dpYSBRdWltaWNhIGUgQmlvbG9naWNhLCBVbml2ZXJz
aWRhZGUgTm92YSBkZSBMaXNib2EgKElUUUItVU5MKSwgQXYuIFJlcHVibGljYSwgRUFOLCAyNzgw
LTE1NyBPZWlyYXMsIFBvcnR1Z2FsLiYjeEQ7MV0gSW5zdGl0dXRlIG9mIENvbXBsZXggU3lzdGVt
cyAoSUNTKSwgSUNTLTY6IFN0cnVjdHVyYWwgQmlvY2hlbWlzdHJ5LCBSZXNlYXJjaCBDZW50cmUg
SnVlbGljaCwgNTI0MjUgSnVlbGljaCwgR2VybWFueSBbMl0gSW5zdGl0dXRlIG9mIENyeXN0YWxs
b2dyYXBoeSwgVW5pdmVyc2l0eSBvZiBBYWNoZW4gKFJXVEgpLCA1MjA1NiBBYWNoZW4sIEdlcm1h
bnkuJiN4RDsxXSBVbml2ZXJzaXR5IEdyZW5vYmxlIEFscGVzLCBMSkssIEYtMzgwMDAgR3Jlbm9i
bGUsIEZyYW5jZSBbMl0gQ05SUywgTEpLLCBGLTM4MDAwIEdyZW5vYmxlLCBGcmFuY2UgWzNdIElu
cmlhLCBGLTM4MDAwIEdyZW5vYmxlLCBGcmFuY2UuJiN4RDsxXSBVbml2ZXJzaXRlIEdyZW5vYmxl
IEFscGVzLCBJQlMsIEYtMzgwMDAgR3Jlbm9ibGUsIEZyYW5jZSBbMl0gQ05SUywgSUJTLCBGLTM4
MDAwIEdyZW5vYmxlLCBGcmFuY2UgWzNdIENFQSwgSUJTLCBGLTM4MDAwIEdyZW5vYmxlLCBGcmFu
Y2UgWzRdIEluc3RpdHV0ZSBvZiBDb21wbGV4IFN5c3RlbXMgKElDUyksIElDUy02OiBTdHJ1Y3R1
cmFsIEJpb2NoZW1pc3RyeSwgUmVzZWFyY2ggQ2VudHJlIEp1ZWxpY2gsIDUyNDI1IEp1ZWxpY2gs
IEdlcm1hbnkuJiN4RDsxXSBEZXBhcnRtZW50IG9mIExpZmUgU2NpZW5jZXMsIEltcGVyaWFsIENv
bGxlZ2UgTG9uZG9uLCBMb25kb24gU1c3IDJBWiwgVUsgWzJdIE1lbWJyYW5lIFByb3RlaW4gTGFi
b3JhdG9yeSwgRGlhbW9uZCBMaWdodCBTb3VyY2UsIEhhcndlbGwgU2NpZW5jZSBhbmQgSW5ub3Zh
dGlvbiBDYW1wdXMsIERpZGNvdCwgQ2hpbHRvbiBPWDExIDBERSwgVUsgWzNdIFJlc2VhcmNoIENv
bXBsZXggYXQgSGFyd2VsbCBSdXRoZXJmb3JkLCBBcHBsZXRvbiBMYWJvcmF0b3J5LCBIYXJ3ZWxs
LCBPeGZvcmQsIERpZGNvdCBPWDExIDBGQSwgVUsuJiN4RDsxXSBJbnRlcmRpc2NpcGxpbmFyeSBD
ZW50ZXIgZm9yIEJhc2ljIFJlc2VhcmNoLCBNb3Njb3cgSW5zdGl0dXRlIG9mIFBoeXNpY3MgYW5k
IFRlY2hub2xvZ3ksIDE0MTcwMCBEb2xnb3BydWRuaXksIFJ1c3NpYSBbMl0gSW5zdGl0dXRlIG9m
IENvbXBsZXggU3lzdGVtcyAoSUNTKSwgSUNTLTY6IFN0cnVjdHVyYWwgQmlvY2hlbWlzdHJ5LCBS
ZXNlYXJjaCBDZW50cmUgSnVlbGljaCwgNTI0MjUgSnVlbGljaCwgR2VybWFueS4mI3hEOzFdIFVu
aXZlcnNpdGUgR3Jlbm9ibGUgQWxwZXMsIElCUywgRi0zODAwMCBHcmVub2JsZSwgRnJhbmNlIFsy
XSBDTlJTLCBJQlMsIEYtMzgwMDAgR3Jlbm9ibGUsIEZyYW5jZSBbM10gQ0VBLCBJQlMsIEYtMzgw
MDAgR3Jlbm9ibGUsIEZyYW5jZSBbNF0gSW50ZXJkaXNjaXBsaW5hcnkgQ2VudGVyIGZvciBCYXNp
YyBSZXNlYXJjaCwgTW9zY293IEluc3RpdHV0ZSBvZiBQaHlzaWNzIGFuZCBUZWNobm9sb2d5LCAx
NDE3MDAgRG9sZ29wcnVkbml5LCBSdXNzaWEgWzVdIEluc3RpdHV0ZSBvZiBDb21wbGV4IFN5c3Rl
bXMgKElDUyksIElDUy02OiBTdHJ1Y3R1cmFsIEJpb2NoZW1pc3RyeSwgUmVzZWFyY2ggQ2VudHJl
IEp1ZWxpY2gsIDUyNDI1IEp1ZWxpY2gsIEdlcm1hbnkuPC9hdXRoLWFkZHJlc3M+PHRpdGxlcz48
dGl0bGU+WC1yYXkgc3RydWN0dXJlIG9mIGEgQ0RQLWFsY29ob2wgcGhvc3BoYXRpZHlsdHJhbnNm
ZXJhc2UgbWVtYnJhbmUgZW56eW1lIGFuZCBpbnNpZ2h0cyBpbnRvIGl0cyBjYXRhbHl0aWMgbWVj
aGFuaXNtPC90aXRsZT48c2Vjb25kYXJ5LXRpdGxlPk5hdCBDb21tdW48L3NlY29uZGFyeS10aXRs
ZT48YWx0LXRpdGxlPk5hdHVyZSBjb21tdW5pY2F0aW9uczwvYWx0LXRpdGxlPjwvdGl0bGVzPjxw
ZXJpb2RpY2FsPjxmdWxsLXRpdGxlPk5hdHVyZSBjb21tdW5pY2F0aW9uczwvZnVsbC10aXRsZT48
YWJici0xPk5hdCBDb21tdW48L2FiYnItMT48L3BlcmlvZGljYWw+PGFsdC1wZXJpb2RpY2FsPjxm
dWxsLXRpdGxlPk5hdHVyZSBjb21tdW5pY2F0aW9uczwvZnVsbC10aXRsZT48YWJici0xPk5hdCBD
b21tdW48L2FiYnItMT48L2FsdC1wZXJpb2RpY2FsPjxwYWdlcz40MTY5PC9wYWdlcz48dm9sdW1l
PjU8L3ZvbHVtZT48ZWRpdGlvbj4yMDE0LzA2LzIwPC9lZGl0aW9uPjxrZXl3b3Jkcz48a2V5d29y
ZD5BbWlubyBBY2lkIFNlcXVlbmNlPC9rZXl3b3JkPjxrZXl3b3JkPkFyY2hhZWFsIFByb3RlaW5z
LypjaGVtaXN0cnkvZ2VuZXRpY3MvKm1ldGFib2xpc208L2tleXdvcmQ+PGtleXdvcmQ+QXJjaGFl
b2dsb2J1cyBmdWxnaWR1cy9jaGVtaXN0cnkvKmVuenltb2xvZ3kvZ2VuZXRpY3M8L2tleXdvcmQ+
PGtleXdvcmQ+QmlvY2F0YWx5c2lzPC9rZXl3b3JkPjxrZXl3b3JkPkNhdGFseXRpYyBEb21haW48
L2tleXdvcmQ+PGtleXdvcmQ+Q2VsbCBNZW1icmFuZS9jaGVtaXN0cnkvKmVuenltb2xvZ3kvZ2Vu
ZXRpY3M8L2tleXdvcmQ+PGtleXdvcmQ+Q3J5c3RhbGxvZ3JhcGh5LCBYLVJheTwva2V5d29yZD48
a2V5d29yZD5DeXRpZGluZSBEaXBob3NwaGF0ZS9jaGVtaXN0cnkvKm1ldGFib2xpc208L2tleXdv
cmQ+PGtleXdvcmQ+TWFnbmVzaXVtL21ldGFib2xpc208L2tleXdvcmQ+PGtleXdvcmQ+TW9kZWxz
LCBNb2xlY3VsYXI8L2tleXdvcmQ+PGtleXdvcmQ+TW9sZWN1bGFyIFNlcXVlbmNlIERhdGE8L2tl
eXdvcmQ+PGtleXdvcmQ+UGhvc3Bob3RyYW5zZmVyYXNlcy8qY2hlbWlzdHJ5L2dlbmV0aWNzLypt
ZXRhYm9saXNtPC9rZXl3b3JkPjxrZXl3b3JkPlByb3RlaW4gU3RydWN0dXJlLCBTZWNvbmRhcnk8
L2tleXdvcmQ+PGtleXdvcmQ+UHJvdGVpbiBTdHJ1Y3R1cmUsIFRlcnRpYXJ5PC9rZXl3b3JkPjxr
ZXl3b3JkPlNlcXVlbmNlIEFsaWdubWVudDwva2V5d29yZD48L2tleXdvcmRzPjxkYXRlcz48eWVh
cj4yMDE0PC95ZWFyPjxwdWItZGF0ZXM+PGRhdGU+SnVuIDE5PC9kYXRlPjwvcHViLWRhdGVzPjwv
ZGF0ZXM+PGlzYm4+MjA0MS0xNzIzPC9pc2JuPjxhY2Nlc3Npb24tbnVtPjI0OTQyODM1PC9hY2Nl
c3Npb24tbnVtPjx1cmxzPjxyZWxhdGVkLXVybHM+PHVybD5odHRwczovL3d3dy5uYXR1cmUuY29t
L2FydGljbGVzL25jb21tczUxNjkucGRmPC91cmw+PC9yZWxhdGVkLXVybHM+PC91cmxzPjxlbGVj
dHJvbmljLXJlc291cmNlLW51bT4xMC4xMDM4L25jb21tczUxNjk8L2VsZWN0cm9uaWMtcmVzb3Vy
Y2UtbnVtPjxyZW1vdGUtZGF0YWJhc2UtcHJvdmlkZXI+TkxNPC9yZW1vdGUtZGF0YWJhc2UtcHJv
dmlkZXI+PGxhbmd1YWdlPmVuZzwvbGFuZ3VhZ2U+PC9yZWNvcmQ+PC9DaXRlPjxDaXRlPjxBdXRo
b3I+U2NpYXJhPC9BdXRob3I+PFllYXI+MjAxNDwvWWVhcj48UmVjTnVtPjIyNzwvUmVjTnVtPjxy
ZWNvcmQ+PHJlYy1udW1iZXI+MjI3PC9yZWMtbnVtYmVyPjxmb3JlaWduLWtleXM+PGtleSBhcHA9
IkVOIiBkYi1pZD0iZHZhcHp0ZHA2dDV0d3JlZHh4anhkc3I0MmZ3c3J4djAyMnpyIiB0aW1lc3Rh
bXA9IjE1NzU0Mzc4NzUiPjIyNzwva2V5PjwvZm9yZWlnbi1rZXlzPjxyZWYtdHlwZSBuYW1lPSJK
b3VybmFsIEFydGljbGUiPjE3PC9yZWYtdHlwZT48Y29udHJpYnV0b3JzPjxhdXRob3JzPjxhdXRo
b3I+U2NpYXJhLCBHLjwvYXV0aG9yPjxhdXRob3I+Q2xhcmtlLCBPLiBCLjwvYXV0aG9yPjxhdXRo
b3I+VG9tYXNlaywgRC48L2F1dGhvcj48YXV0aG9yPktsb3NzLCBCLjwvYXV0aG9yPjxhdXRob3I+
VGFidXNvLCBTLjwvYXV0aG9yPjxhdXRob3I+QnlmaWVsZCwgUi48L2F1dGhvcj48YXV0aG9yPkNv
aG4sIFIuPC9hdXRob3I+PGF1dGhvcj5CYW5lcmplZSwgUy48L2F1dGhvcj48YXV0aG9yPlJhamFz
aGFua2FyLCBLLiBSLjwvYXV0aG9yPjxhdXRob3I+U2xhdmtvdmljLCBWLjwvYXV0aG9yPjxhdXRo
b3I+R3Jhemlhbm8sIEouIEguPC9hdXRob3I+PGF1dGhvcj5TaGFwaXJvLCBMLjwvYXV0aG9yPjxh
dXRob3I+TWFuY2lhLCBGLjwvYXV0aG9yPjwvYXV0aG9ycz48L2NvbnRyaWJ1dG9ycz48YXV0aC1h
ZGRyZXNzPjFdIERlcGFydG1lbnQgb2YgUGh5c2lvbG9neSBhbmQgQ2VsbHVsYXIgQmlvcGh5c2lj
cywgQ29sdW1iaWEgVW5pdmVyc2l0eSwgTmV3IFlvcmssIE5ldyBZb3JrIDEwMDMyLCBVU0EgWzJd
LiYjeEQ7MV0gRGVwYXJ0bWVudCBvZiBCaW9jaGVtaXN0cnkgYW5kIE1vbGVjdWxhciBCaW9waHlz
aWNzLCBDb2x1bWJpYSBVbml2ZXJzaXR5LCBOZXcgWW9yaywgTmV3IFlvcmsgMTAwMzIsIFVTQSBb
Ml0uJiN4RDtOZXcgWW9yayBDb25zb3J0aXVtIG9uIE1lbWJyYW5lIFByb3RlaW4gU3RydWN0dXJl
LCBOZXcgWW9yayBTdHJ1Y3R1cmFsIEJpb2xvZ3kgQ2VudGVyLCA4OSBDb252ZW50IEF2ZW51ZSwg
TmV3IFlvcmssIE5ldyBZb3JrIDEwMDI3LCBVU0EuJiN4RDtEZXBhcnRtZW50IG9mIFBoeXNpb2xv
Z3kgYW5kIENlbGx1bGFyIEJpb3BoeXNpY3MsIENvbHVtYmlhIFVuaXZlcnNpdHksIE5ldyBZb3Jr
LCBOZXcgWW9yayAxMDAzMiwgVVNBLiYjeEQ7RGVwYXJ0bWVudCBvZiBDaGVtaXN0cnkgYW5kIENo
ZW1pY2FsIEJpb2xvZ3ksIENvcm5lbGwgVW5pdmVyc2l0eSwgTkUtQ0FULCBBZHZhbmNlZCBQaG90
b24gU291cmNlLCBBcmdvbm5lLCBJbGxpbm9pcyA2MDQzOSwgVVNBLiYjeEQ7RGVwYXJ0bWVudCBv
ZiBFbnZpcm9ubWVudGFsIEhlYWx0aCBTY2llbmNlcywgTWFpbG1hbiBTY2hvb2wgb2YgUHVibGlj
IEhlYWx0aCwgQ29sdW1iaWEgVW5pdmVyc2l0eSwgTmV3IFlvcmssIE5ldyBZb3JrIDEwMDMyLCBV
U0EuJiN4RDtEZXBhcnRtZW50IG9mIEJpb2NoZW1pc3RyeSBhbmQgTW9sZWN1bGFyIEJpb3BoeXNp
Y3MsIENvbHVtYmlhIFVuaXZlcnNpdHksIE5ldyBZb3JrLCBOZXcgWW9yayAxMDAzMiwgVVNBLjwv
YXV0aC1hZGRyZXNzPjx0aXRsZXM+PHRpdGxlPlN0cnVjdHVyYWwgYmFzaXMgZm9yIGNhdGFseXNp
cyBpbiBhIENEUC1hbGNvaG9sIHBob3NwaG90cmFuc2ZlcmFzZTwvdGl0bGU+PHNlY29uZGFyeS10
aXRsZT5OYXQgQ29tbXVuPC9zZWNvbmRhcnktdGl0bGU+PGFsdC10aXRsZT5OYXR1cmUgY29tbXVu
aWNhdGlvbnM8L2FsdC10aXRsZT48L3RpdGxlcz48cGVyaW9kaWNhbD48ZnVsbC10aXRsZT5OYXR1
cmUgY29tbXVuaWNhdGlvbnM8L2Z1bGwtdGl0bGU+PGFiYnItMT5OYXQgQ29tbXVuPC9hYmJyLTE+
PC9wZXJpb2RpY2FsPjxhbHQtcGVyaW9kaWNhbD48ZnVsbC10aXRsZT5OYXR1cmUgY29tbXVuaWNh
dGlvbnM8L2Z1bGwtdGl0bGU+PGFiYnItMT5OYXQgQ29tbXVuPC9hYmJyLTE+PC9hbHQtcGVyaW9k
aWNhbD48cGFnZXM+NDA2ODwvcGFnZXM+PHZvbHVtZT41PC92b2x1bWU+PGVkaXRpb24+MjAxNC8w
Ni8xNDwvZWRpdGlvbj48a2V5d29yZHM+PGtleXdvcmQ+QWxjb2hvbHMvKm1ldGFib2xpc208L2tl
eXdvcmQ+PGtleXdvcmQ+QW1pbm8gQWNpZCBNb3RpZnM8L2tleXdvcmQ+PGtleXdvcmQ+QW1pbm8g
QWNpZCBTZXF1ZW5jZTwva2V5d29yZD48a2V5d29yZD5BcmNoYWVhbCBQcm90ZWlucy8qY2hlbWlz
dHJ5L2dlbmV0aWNzL21ldGFib2xpc208L2tleXdvcmQ+PGtleXdvcmQ+QXJjaGFlb2dsb2J1cyBm
dWxnaWR1cy9jaGVtaXN0cnkvKmVuenltb2xvZ3kvZ2VuZXRpY3M8L2tleXdvcmQ+PGtleXdvcmQ+
QmluZGluZyBTaXRlczwva2V5d29yZD48a2V5d29yZD5CaW9jYXRhbHlzaXM8L2tleXdvcmQ+PGtl
eXdvcmQ+Q2F0YWx5dGljIERvbWFpbjwva2V5d29yZD48a2V5d29yZD5Nb2RlbHMsIE1vbGVjdWxh
cjwva2V5d29yZD48a2V5d29yZD5Nb2xlY3VsYXIgU2VxdWVuY2UgRGF0YTwva2V5d29yZD48a2V5
d29yZD5QaG9zcGhvdHJhbnNmZXJhc2VzIChBbGNvaG9sIEdyb3VwIEFjY2VwdG9yKS8qY2hlbWlz
dHJ5L2dlbmV0aWNzL21ldGFib2xpc208L2tleXdvcmQ+PGtleXdvcmQ+UHJvdGVpbiBTdHJ1Y3R1
cmUsIFRlcnRpYXJ5PC9rZXl3b3JkPjxrZXl3b3JkPlNlcXVlbmNlIEFsaWdubWVudDwva2V5d29y
ZD48L2tleXdvcmRzPjxkYXRlcz48eWVhcj4yMDE0PC95ZWFyPjxwdWItZGF0ZXM+PGRhdGU+SnVu
IDEzPC9kYXRlPjwvcHViLWRhdGVzPjwvZGF0ZXM+PGlzYm4+MjA0MS0xNzIzPC9pc2JuPjxhY2Nl
c3Npb24tbnVtPjI0OTIzMjkzPC9hY2Nlc3Npb24tbnVtPjx1cmxzPjxyZWxhdGVkLXVybHM+PHVy
bD5odHRwczovL3d3dy5uY2JpLm5sbS5uaWguZ292L3BtYy9hcnRpY2xlcy9QTUM0MDk4ODQzL3Bk
Zi9uaWhtczU5NDE3Ny5wZGY8L3VybD48L3JlbGF0ZWQtdXJscz48L3VybHM+PGN1c3RvbTI+UE1D
NDA5ODg0MzwvY3VzdG9tMj48Y3VzdG9tNj5OSUhNUzU5NDE3NzwvY3VzdG9tNj48ZWxlY3Ryb25p
Yy1yZXNvdXJjZS1udW0+MTAuMTAzOC9uY29tbXM1MDY4PC9lbGVjdHJvbmljLXJlc291cmNlLW51
bT48cmVtb3RlLWRhdGFiYXNlLXByb3ZpZGVyPk5MTTwvcmVtb3RlLWRhdGFiYXNlLXByb3ZpZGVy
PjxsYW5ndWFnZT5lbmc8L2xhbmd1YWdlPjwvcmVjb3JkPjwvQ2l0ZT48Q2l0ZT48QXV0aG9yPkdy
xIF2ZTwvQXV0aG9yPjxZZWFyPjIwMTk8L1llYXI+PFJlY051bT40MTA8L1JlY051bT48cmVjb3Jk
PjxyZWMtbnVtYmVyPjQxMDwvcmVjLW51bWJlcj48Zm9yZWlnbi1rZXlzPjxrZXkgYXBwPSJFTiIg
ZGItaWQ9ImR2YXB6dGRwNnQ1dHdyZWR4eGp4ZHNyNDJmd3NyeHYwMjJ6ciIgdGltZXN0YW1wPSIx
NTg4MDg0NjI0Ij40MTA8L2tleT48L2ZvcmVpZ24ta2V5cz48cmVmLXR5cGUgbmFtZT0iSm91cm5h
bCBBcnRpY2xlIj4xNzwvcmVmLXR5cGU+PGNvbnRyaWJ1dG9ycz48YXV0aG9ycz48YXV0aG9yPkdy
xIF2ZSwgS3Jpc3TEq25lPC9hdXRob3I+PGF1dGhvcj5CZW5uZXR0LCBNYXR0aGV3IEQuPC9hdXRo
b3I+PGF1dGhvcj5Iw7ZnYm9tLCBNYXJ0aW48L2F1dGhvcj48L2F1dGhvcnM+PC9jb250cmlidXRv
cnM+PHRpdGxlcz48dGl0bGU+U3RydWN0dXJlIG9mIE15Y29iYWN0ZXJpdW0gdHViZXJjdWxvc2lz
IHBob3NwaGF0aWR5bGlub3NpdG9sIHBob3NwaGF0ZSBzeW50aGFzZSByZXZlYWxzIG1lY2hhbmlz
bSBvZiBzdWJzdHJhdGUgYmluZGluZyBhbmQgbWV0YWwgY2F0YWx5c2lzPC90aXRsZT48c2Vjb25k
YXJ5LXRpdGxlPkNvbW11bmljYXRpb25zIEJpb2xvZ3k8L3NlY29uZGFyeS10aXRsZT48L3RpdGxl
cz48cGVyaW9kaWNhbD48ZnVsbC10aXRsZT5Db21tdW5pY2F0aW9ucyBCaW9sb2d5PC9mdWxsLXRp
dGxlPjwvcGVyaW9kaWNhbD48cGFnZXM+MTc1PC9wYWdlcz48dm9sdW1lPjI8L3ZvbHVtZT48bnVt
YmVyPjE8L251bWJlcj48ZGF0ZXM+PHllYXI+MjAxOTwveWVhcj48cHViLWRhdGVzPjxkYXRlPjIw
MTkvMDUvMDg8L2RhdGU+PC9wdWItZGF0ZXM+PC9kYXRlcz48aXNibj4yMzk5LTM2NDI8L2lzYm4+
PHVybHM+PHJlbGF0ZWQtdXJscz48dXJsPmh0dHBzOi8vZG9pLm9yZy8xMC4xMDM4L3M0MjAwMy0w
MTktMDQyNy0xPC91cmw+PHVybD5odHRwczovL3d3dy5uYXR1cmUuY29tL2FydGljbGVzL3M0MjAw
My0wMTktMDQyNy0xLnBkZjwvdXJsPjwvcmVsYXRlZC11cmxzPjwvdXJscz48ZWxlY3Ryb25pYy1y
ZXNvdXJjZS1udW0+MTAuMTAzOC9zNDIwMDMtMDE5LTA0MjctMTwvZWxlY3Ryb25pYy1yZXNvdXJj
ZS1udW0+PC9yZWNvcmQ+PC9DaXRlPjwvRW5kTm90ZT4A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(35, 38-40)</w:t>
      </w:r>
      <w:r w:rsidRPr="00963F09">
        <w:rPr>
          <w:rFonts w:asciiTheme="majorBidi" w:hAnsiTheme="majorBidi" w:cstheme="majorBidi"/>
          <w:bCs/>
        </w:rPr>
        <w:fldChar w:fldCharType="end"/>
      </w:r>
      <w:r w:rsidRPr="00963F09">
        <w:rPr>
          <w:rFonts w:asciiTheme="majorBidi" w:hAnsiTheme="majorBidi" w:cstheme="majorBidi"/>
          <w:bCs/>
        </w:rPr>
        <w:t xml:space="preserve">. Several homology models were produced using each of the four crystal structures as templates. The final homology model of Cho1 presented in this manuscript was produced by using the template of the </w:t>
      </w:r>
      <w:proofErr w:type="spellStart"/>
      <w:r w:rsidRPr="00963F09">
        <w:rPr>
          <w:rFonts w:asciiTheme="majorBidi" w:hAnsiTheme="majorBidi" w:cstheme="majorBidi"/>
          <w:bCs/>
        </w:rPr>
        <w:t>phosphatidylinositolphosphate</w:t>
      </w:r>
      <w:proofErr w:type="spellEnd"/>
      <w:r w:rsidRPr="00963F09">
        <w:rPr>
          <w:rFonts w:asciiTheme="majorBidi" w:hAnsiTheme="majorBidi" w:cstheme="majorBidi"/>
          <w:bCs/>
        </w:rPr>
        <w:t xml:space="preserve"> (PIP) synthase from </w:t>
      </w:r>
      <w:proofErr w:type="spellStart"/>
      <w:r w:rsidRPr="00963F09">
        <w:rPr>
          <w:rFonts w:asciiTheme="majorBidi" w:hAnsiTheme="majorBidi" w:cstheme="majorBidi"/>
          <w:bCs/>
          <w:i/>
          <w:iCs/>
        </w:rPr>
        <w:t>Renibacterium</w:t>
      </w:r>
      <w:proofErr w:type="spellEnd"/>
      <w:r w:rsidRPr="00963F09">
        <w:rPr>
          <w:rFonts w:asciiTheme="majorBidi" w:hAnsiTheme="majorBidi" w:cstheme="majorBidi"/>
          <w:bCs/>
          <w:i/>
          <w:iCs/>
        </w:rPr>
        <w:t xml:space="preserve"> </w:t>
      </w:r>
      <w:proofErr w:type="spellStart"/>
      <w:r w:rsidRPr="00963F09">
        <w:rPr>
          <w:rFonts w:asciiTheme="majorBidi" w:hAnsiTheme="majorBidi" w:cstheme="majorBidi"/>
          <w:bCs/>
          <w:i/>
          <w:iCs/>
        </w:rPr>
        <w:t>salmoninarum</w:t>
      </w:r>
      <w:proofErr w:type="spellEnd"/>
      <w:r w:rsidRPr="00963F09">
        <w:rPr>
          <w:rFonts w:asciiTheme="majorBidi" w:hAnsiTheme="majorBidi" w:cstheme="majorBidi"/>
          <w:bCs/>
        </w:rPr>
        <w:t xml:space="preserve"> (PDB: 5D92), a CDP-alcohol phosphotransferase, which had approximately 35.3% sequence similarity and 23.1% sequence identity with Cho1 (using the EMBOSS Stretcher alignment tool).</w:t>
      </w:r>
    </w:p>
    <w:p w14:paraId="2048B85E" w14:textId="77777777" w:rsidR="00181EE5" w:rsidRPr="00EB6911" w:rsidRDefault="00181EE5" w:rsidP="006A5B55">
      <w:pPr>
        <w:spacing w:line="480" w:lineRule="auto"/>
        <w:rPr>
          <w:rFonts w:asciiTheme="majorBidi" w:hAnsiTheme="majorBidi" w:cstheme="majorBidi"/>
          <w:b/>
        </w:rPr>
      </w:pPr>
      <w:r w:rsidRPr="00EB6911">
        <w:rPr>
          <w:rFonts w:asciiTheme="majorBidi" w:hAnsiTheme="majorBidi" w:cstheme="majorBidi"/>
          <w:b/>
        </w:rPr>
        <w:t>Statistical analysis</w:t>
      </w:r>
    </w:p>
    <w:p w14:paraId="20D5B2A3" w14:textId="77777777" w:rsidR="00181EE5" w:rsidRPr="00963F09" w:rsidRDefault="00181EE5" w:rsidP="006A5B55">
      <w:pPr>
        <w:spacing w:line="480" w:lineRule="auto"/>
        <w:jc w:val="both"/>
        <w:rPr>
          <w:rFonts w:asciiTheme="majorBidi" w:hAnsiTheme="majorBidi" w:cstheme="majorBidi"/>
          <w:bCs/>
        </w:rPr>
      </w:pPr>
      <w:r w:rsidRPr="00963F09">
        <w:rPr>
          <w:rFonts w:asciiTheme="majorBidi" w:hAnsiTheme="majorBidi" w:cstheme="majorBidi"/>
          <w:bCs/>
        </w:rPr>
        <w:t xml:space="preserve">Statistical analysis for </w:t>
      </w:r>
      <w:r w:rsidRPr="00963F09">
        <w:rPr>
          <w:rFonts w:asciiTheme="majorBidi" w:hAnsiTheme="majorBidi" w:cstheme="majorBidi"/>
          <w:bCs/>
          <w:i/>
          <w:iCs/>
        </w:rPr>
        <w:t xml:space="preserve">in vitro </w:t>
      </w:r>
      <w:r w:rsidRPr="00963F09">
        <w:rPr>
          <w:rFonts w:asciiTheme="majorBidi" w:hAnsiTheme="majorBidi" w:cstheme="majorBidi"/>
          <w:bCs/>
        </w:rPr>
        <w:t xml:space="preserve">PS synthase assays was performed on </w:t>
      </w:r>
      <w:proofErr w:type="spellStart"/>
      <w:r w:rsidRPr="00963F09">
        <w:rPr>
          <w:rFonts w:asciiTheme="majorBidi" w:hAnsiTheme="majorBidi" w:cstheme="majorBidi"/>
          <w:bCs/>
        </w:rPr>
        <w:t>Graphpad</w:t>
      </w:r>
      <w:proofErr w:type="spellEnd"/>
      <w:r w:rsidRPr="00963F09">
        <w:rPr>
          <w:rFonts w:asciiTheme="majorBidi" w:hAnsiTheme="majorBidi" w:cstheme="majorBidi"/>
          <w:bCs/>
        </w:rPr>
        <w:t xml:space="preserve"> Prism 9.1 using Brown-Forsythe and Welch ANOVA tests (Assume unequal SDs), and the post hoc analysis compares each group to control HA1. Doubling time and the corresponding 95% asymmetrical (profile-likelihood) confidence intervals were calculated by </w:t>
      </w:r>
      <w:proofErr w:type="spellStart"/>
      <w:r w:rsidRPr="00963F09">
        <w:rPr>
          <w:rFonts w:asciiTheme="majorBidi" w:hAnsiTheme="majorBidi" w:cstheme="majorBidi"/>
          <w:bCs/>
        </w:rPr>
        <w:t>Graphpad</w:t>
      </w:r>
      <w:proofErr w:type="spellEnd"/>
      <w:r w:rsidRPr="00963F09">
        <w:rPr>
          <w:rFonts w:asciiTheme="majorBidi" w:hAnsiTheme="majorBidi" w:cstheme="majorBidi"/>
          <w:bCs/>
        </w:rPr>
        <w:t xml:space="preserve"> Prism 9.1. The best-fit values of the </w:t>
      </w:r>
      <w:r w:rsidRPr="00963F09">
        <w:rPr>
          <w:rFonts w:asciiTheme="majorBidi" w:hAnsiTheme="majorBidi" w:cstheme="majorBidi"/>
          <w:bCs/>
          <w:i/>
        </w:rPr>
        <w:t>K</w:t>
      </w:r>
      <w:r w:rsidRPr="00963F09">
        <w:rPr>
          <w:rFonts w:asciiTheme="majorBidi" w:hAnsiTheme="majorBidi" w:cstheme="majorBidi"/>
          <w:bCs/>
          <w:smallCaps/>
          <w:vertAlign w:val="subscript"/>
        </w:rPr>
        <w:t>m</w:t>
      </w:r>
      <w:r w:rsidRPr="00963F09">
        <w:rPr>
          <w:rFonts w:asciiTheme="majorBidi" w:hAnsiTheme="majorBidi" w:cstheme="majorBidi"/>
          <w:bCs/>
        </w:rPr>
        <w:t xml:space="preserve"> and </w:t>
      </w:r>
      <w:r w:rsidRPr="00963F09">
        <w:rPr>
          <w:rFonts w:asciiTheme="majorBidi" w:hAnsiTheme="majorBidi" w:cstheme="majorBidi"/>
          <w:bCs/>
          <w:i/>
        </w:rPr>
        <w:t>V</w:t>
      </w:r>
      <w:r w:rsidRPr="00963F09">
        <w:rPr>
          <w:rFonts w:asciiTheme="majorBidi" w:hAnsiTheme="majorBidi" w:cstheme="majorBidi"/>
          <w:bCs/>
          <w:vertAlign w:val="subscript"/>
        </w:rPr>
        <w:t>max</w:t>
      </w:r>
      <w:r w:rsidRPr="00963F09">
        <w:rPr>
          <w:rFonts w:asciiTheme="majorBidi" w:hAnsiTheme="majorBidi" w:cstheme="majorBidi"/>
          <w:bCs/>
        </w:rPr>
        <w:t xml:space="preserve"> were calculated and compared using </w:t>
      </w:r>
      <w:proofErr w:type="spellStart"/>
      <w:r w:rsidRPr="00963F09">
        <w:rPr>
          <w:rFonts w:asciiTheme="majorBidi" w:hAnsiTheme="majorBidi" w:cstheme="majorBidi"/>
          <w:bCs/>
        </w:rPr>
        <w:t>Graphpad</w:t>
      </w:r>
      <w:proofErr w:type="spellEnd"/>
      <w:r w:rsidRPr="00963F09">
        <w:rPr>
          <w:rFonts w:asciiTheme="majorBidi" w:hAnsiTheme="majorBidi" w:cstheme="majorBidi"/>
          <w:bCs/>
        </w:rPr>
        <w:t xml:space="preserve"> Prism 9.1.</w:t>
      </w:r>
    </w:p>
    <w:p w14:paraId="54B378AE" w14:textId="4301AA25" w:rsidR="00181EE5" w:rsidRPr="00963F09" w:rsidRDefault="00181EE5" w:rsidP="00EB6911">
      <w:pPr>
        <w:pStyle w:val="Heading2"/>
      </w:pPr>
      <w:bookmarkStart w:id="57" w:name="_Toc152109466"/>
      <w:bookmarkEnd w:id="45"/>
      <w:r w:rsidRPr="00963F09">
        <w:lastRenderedPageBreak/>
        <w:t>Results</w:t>
      </w:r>
      <w:bookmarkEnd w:id="57"/>
    </w:p>
    <w:p w14:paraId="6ADFB089" w14:textId="77777777" w:rsidR="00181EE5" w:rsidRPr="00963F09" w:rsidRDefault="00181EE5" w:rsidP="00181EE5">
      <w:pPr>
        <w:rPr>
          <w:rFonts w:asciiTheme="majorBidi" w:hAnsiTheme="majorBidi" w:cstheme="majorBidi"/>
          <w:bCs/>
        </w:rPr>
      </w:pPr>
    </w:p>
    <w:p w14:paraId="042981C2" w14:textId="556CDE31" w:rsidR="00181EE5" w:rsidRPr="00963F09" w:rsidRDefault="00181EE5" w:rsidP="00181EE5">
      <w:pPr>
        <w:spacing w:line="480" w:lineRule="auto"/>
        <w:jc w:val="both"/>
        <w:rPr>
          <w:rFonts w:asciiTheme="majorBidi" w:hAnsiTheme="majorBidi" w:cstheme="majorBidi"/>
          <w:bCs/>
        </w:rPr>
      </w:pPr>
      <w:r w:rsidRPr="00963F09">
        <w:rPr>
          <w:rFonts w:asciiTheme="majorBidi" w:hAnsiTheme="majorBidi" w:cstheme="majorBidi"/>
          <w:bCs/>
        </w:rPr>
        <w:t xml:space="preserve">The CDP-alcohol </w:t>
      </w:r>
      <w:proofErr w:type="spellStart"/>
      <w:r w:rsidRPr="00963F09">
        <w:rPr>
          <w:rFonts w:asciiTheme="majorBidi" w:hAnsiTheme="majorBidi" w:cstheme="majorBidi"/>
          <w:bCs/>
        </w:rPr>
        <w:t>phosphatidyltransferase</w:t>
      </w:r>
      <w:proofErr w:type="spellEnd"/>
      <w:r w:rsidRPr="00963F09">
        <w:rPr>
          <w:rFonts w:asciiTheme="majorBidi" w:hAnsiTheme="majorBidi" w:cstheme="majorBidi"/>
          <w:bCs/>
        </w:rPr>
        <w:t xml:space="preserve"> (CAPT) binding motif (D</w:t>
      </w:r>
      <w:r w:rsidRPr="00963F09">
        <w:rPr>
          <w:rFonts w:asciiTheme="majorBidi" w:hAnsiTheme="majorBidi" w:cstheme="majorBidi"/>
          <w:bCs/>
          <w:vertAlign w:val="subscript"/>
        </w:rPr>
        <w:t>1</w:t>
      </w:r>
      <w:r w:rsidRPr="00963F09">
        <w:rPr>
          <w:rFonts w:asciiTheme="majorBidi" w:hAnsiTheme="majorBidi" w:cstheme="majorBidi"/>
          <w:bCs/>
        </w:rPr>
        <w:t>xxD</w:t>
      </w:r>
      <w:r w:rsidRPr="00963F09">
        <w:rPr>
          <w:rFonts w:asciiTheme="majorBidi" w:hAnsiTheme="majorBidi" w:cstheme="majorBidi"/>
          <w:bCs/>
          <w:vertAlign w:val="subscript"/>
        </w:rPr>
        <w:t>2</w:t>
      </w:r>
      <w:r w:rsidRPr="00963F09">
        <w:rPr>
          <w:rFonts w:asciiTheme="majorBidi" w:hAnsiTheme="majorBidi" w:cstheme="majorBidi"/>
          <w:bCs/>
        </w:rPr>
        <w:t>G</w:t>
      </w:r>
      <w:r w:rsidRPr="00963F09">
        <w:rPr>
          <w:rFonts w:asciiTheme="majorBidi" w:hAnsiTheme="majorBidi" w:cstheme="majorBidi"/>
          <w:bCs/>
          <w:vertAlign w:val="subscript"/>
        </w:rPr>
        <w:t>1</w:t>
      </w:r>
      <w:r w:rsidRPr="00963F09">
        <w:rPr>
          <w:rFonts w:asciiTheme="majorBidi" w:hAnsiTheme="majorBidi" w:cstheme="majorBidi"/>
          <w:bCs/>
        </w:rPr>
        <w:t>xxAR…G</w:t>
      </w:r>
      <w:r w:rsidRPr="00963F09">
        <w:rPr>
          <w:rFonts w:asciiTheme="majorBidi" w:hAnsiTheme="majorBidi" w:cstheme="majorBidi"/>
          <w:bCs/>
          <w:vertAlign w:val="subscript"/>
        </w:rPr>
        <w:t>2</w:t>
      </w:r>
      <w:r w:rsidRPr="00963F09">
        <w:rPr>
          <w:rFonts w:asciiTheme="majorBidi" w:hAnsiTheme="majorBidi" w:cstheme="majorBidi"/>
          <w:bCs/>
        </w:rPr>
        <w:t>xxxD</w:t>
      </w:r>
      <w:r w:rsidRPr="00963F09">
        <w:rPr>
          <w:rFonts w:asciiTheme="majorBidi" w:hAnsiTheme="majorBidi" w:cstheme="majorBidi"/>
          <w:bCs/>
          <w:vertAlign w:val="subscript"/>
        </w:rPr>
        <w:t>3</w:t>
      </w:r>
      <w:r w:rsidRPr="00963F09">
        <w:rPr>
          <w:rFonts w:asciiTheme="majorBidi" w:hAnsiTheme="majorBidi" w:cstheme="majorBidi"/>
          <w:bCs/>
        </w:rPr>
        <w:t>xxxD</w:t>
      </w:r>
      <w:r w:rsidRPr="00963F09">
        <w:rPr>
          <w:rFonts w:asciiTheme="majorBidi" w:hAnsiTheme="majorBidi" w:cstheme="majorBidi"/>
          <w:bCs/>
          <w:vertAlign w:val="subscript"/>
        </w:rPr>
        <w:t>4</w:t>
      </w:r>
      <w:r w:rsidRPr="00963F09">
        <w:rPr>
          <w:rFonts w:asciiTheme="majorBidi" w:hAnsiTheme="majorBidi" w:cstheme="majorBidi"/>
          <w:bCs/>
        </w:rPr>
        <w:t xml:space="preserve">) is highly conserved in enzymes binding CDP-alcohols, even across domains (Table </w:t>
      </w:r>
      <w:r w:rsidR="004B34FA" w:rsidRPr="00963F09">
        <w:rPr>
          <w:rFonts w:asciiTheme="majorBidi" w:hAnsiTheme="majorBidi" w:cstheme="majorBidi"/>
          <w:bCs/>
        </w:rPr>
        <w:t>2.</w:t>
      </w:r>
      <w:r w:rsidRPr="00963F09">
        <w:rPr>
          <w:rFonts w:asciiTheme="majorBidi" w:hAnsiTheme="majorBidi" w:cstheme="majorBidi"/>
          <w:bCs/>
        </w:rPr>
        <w:t xml:space="preserve">1), indicating the importance of this motif in the function of this type of enzyme. One exception lies in some Gram negative bacteria, such as </w:t>
      </w:r>
      <w:r w:rsidRPr="00963F09">
        <w:rPr>
          <w:rFonts w:asciiTheme="majorBidi" w:hAnsiTheme="majorBidi" w:cstheme="majorBidi"/>
          <w:bCs/>
          <w:i/>
        </w:rPr>
        <w:t>E. coli</w:t>
      </w:r>
      <w:r w:rsidRPr="00963F09">
        <w:rPr>
          <w:rFonts w:asciiTheme="majorBidi" w:hAnsiTheme="majorBidi" w:cstheme="majorBidi"/>
          <w:bCs/>
        </w:rPr>
        <w:t xml:space="preserve">, where this motif is not present within certain enzymes binding CDP-DAG (e.g., </w:t>
      </w:r>
      <w:r w:rsidRPr="00963F09">
        <w:rPr>
          <w:rFonts w:asciiTheme="majorBidi" w:hAnsiTheme="majorBidi" w:cstheme="majorBidi"/>
          <w:bCs/>
          <w:i/>
        </w:rPr>
        <w:t xml:space="preserve">E. coli </w:t>
      </w:r>
      <w:r w:rsidRPr="00963F09">
        <w:rPr>
          <w:rFonts w:asciiTheme="majorBidi" w:hAnsiTheme="majorBidi" w:cstheme="majorBidi"/>
          <w:bCs/>
        </w:rPr>
        <w:t xml:space="preserve">phosphatidylserine synthase, </w:t>
      </w:r>
      <w:proofErr w:type="spellStart"/>
      <w:r w:rsidRPr="00963F09">
        <w:rPr>
          <w:rFonts w:asciiTheme="majorBidi" w:hAnsiTheme="majorBidi" w:cstheme="majorBidi"/>
          <w:bCs/>
        </w:rPr>
        <w:t>PssA</w:t>
      </w:r>
      <w:proofErr w:type="spellEnd"/>
      <w:r w:rsidRPr="00963F09">
        <w:rPr>
          <w:rFonts w:asciiTheme="majorBidi" w:hAnsiTheme="majorBidi" w:cstheme="majorBidi"/>
          <w:bCs/>
        </w:rPr>
        <w:t xml:space="preserve">), indicating divergence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&lt;EndNote&gt;&lt;Cite&gt;&lt;Author&gt;Matsumoto&lt;/Author&gt;&lt;Year&gt;1997&lt;/Year&gt;&lt;RecNum&gt;203&lt;/RecNum&gt;&lt;DisplayText&gt;(32)&lt;/DisplayText&gt;&lt;record&gt;&lt;rec-number&gt;203&lt;/rec-number&gt;&lt;foreign-keys&gt;&lt;key app="EN" db-id="dvapztdp6t5twredxxjxdsr42fwsrxv022zr" timestamp="1575436482"&gt;203&lt;/key&gt;&lt;/foreign-keys&gt;&lt;ref-type name="Journal Article"&gt;17&lt;/ref-type&gt;&lt;contributors&gt;&lt;authors&gt;&lt;author&gt;Matsumoto, K.&lt;/author&gt;&lt;/authors&gt;&lt;/contributors&gt;&lt;auth-address&gt;Department of Biochemistry and Molecular Biology, Faculty of Science, Saitama University, Japan. koumatsu@sacs.sv.saitama-u.ac.jp&lt;/auth-address&gt;&lt;titles&gt;&lt;title&gt;Phosphatidylserine synthase from bacteria&lt;/title&gt;&lt;secondary-title&gt;Biochim Biophys Acta&lt;/secondary-title&gt;&lt;/titles&gt;&lt;periodical&gt;&lt;full-title&gt;Biochim Biophys Acta&lt;/full-title&gt;&lt;/periodical&gt;&lt;pages&gt;214-27&lt;/pages&gt;&lt;volume&gt;1348&lt;/volume&gt;&lt;number&gt;1-2&lt;/number&gt;&lt;keywords&gt;&lt;keyword&gt;Amino Acid Sequence&lt;/keyword&gt;&lt;keyword&gt;CDPdiacylglycerol-Serine O-Phosphatidyltransferase/chemistry/genetics/*metabolism&lt;/keyword&gt;&lt;keyword&gt;Escherichia coli/*enzymology&lt;/keyword&gt;&lt;keyword&gt;Isoenzymes/chemistry/genetics/*metabolism&lt;/keyword&gt;&lt;keyword&gt;Molecular Sequence Data&lt;/keyword&gt;&lt;keyword&gt;Protein Conformation&lt;/keyword&gt;&lt;keyword&gt;Sequence Homology, Amino Acid&lt;/keyword&gt;&lt;/keywords&gt;&lt;dates&gt;&lt;year&gt;1997&lt;/year&gt;&lt;pub-dates&gt;&lt;date&gt;Sep 4&lt;/date&gt;&lt;/pub-dates&gt;&lt;/dates&gt;&lt;isbn&gt;0006-3002 (Print)&amp;#xD;0006-3002 (Linking)&lt;/isbn&gt;&lt;accession-num&gt;9370336&lt;/accession-num&gt;&lt;urls&gt;&lt;related-urls&gt;&lt;url&gt;https://www.ncbi.nlm.nih.gov/pubmed/9370336&lt;/url&gt;&lt;url&gt;https://www.sciencedirect.com/science/article/abs/pii/S0005276097001100?via%3Dihub&lt;/url&gt;&lt;/related-urls&gt;&lt;/urls&gt;&lt;electronic-resource-num&gt;10.1016/s0005-2760(97)00110-0&lt;/electronic-resource-num&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(32)</w:t>
      </w:r>
      <w:r w:rsidRPr="00963F09">
        <w:rPr>
          <w:rFonts w:asciiTheme="majorBidi" w:hAnsiTheme="majorBidi" w:cstheme="majorBidi"/>
          <w:bCs/>
        </w:rPr>
        <w:fldChar w:fldCharType="end"/>
      </w:r>
      <w:r w:rsidRPr="00963F09">
        <w:rPr>
          <w:rFonts w:asciiTheme="majorBidi" w:hAnsiTheme="majorBidi" w:cstheme="majorBidi"/>
          <w:bCs/>
        </w:rPr>
        <w:t>.</w:t>
      </w:r>
    </w:p>
    <w:p w14:paraId="47639B16" w14:textId="13B5B5C1" w:rsidR="00181EE5" w:rsidRPr="00963F09" w:rsidRDefault="00181EE5" w:rsidP="00181EE5">
      <w:pPr>
        <w:spacing w:line="480" w:lineRule="auto"/>
        <w:jc w:val="both"/>
        <w:rPr>
          <w:rFonts w:asciiTheme="majorBidi" w:hAnsiTheme="majorBidi" w:cstheme="majorBidi"/>
          <w:bCs/>
        </w:rPr>
      </w:pPr>
      <w:r w:rsidRPr="00963F09">
        <w:rPr>
          <w:rFonts w:asciiTheme="majorBidi" w:hAnsiTheme="majorBidi" w:cstheme="majorBidi"/>
          <w:bCs/>
        </w:rPr>
        <w:tab/>
      </w:r>
      <w:bookmarkStart w:id="58" w:name="_Hlk65364970"/>
      <w:r w:rsidRPr="00963F09">
        <w:rPr>
          <w:rFonts w:asciiTheme="majorBidi" w:hAnsiTheme="majorBidi" w:cstheme="majorBidi"/>
          <w:bCs/>
        </w:rPr>
        <w:t xml:space="preserve">Detailed site-directed mutagenesis of the CAPT motif in the </w:t>
      </w:r>
      <w:r w:rsidRPr="00963F09">
        <w:rPr>
          <w:rFonts w:asciiTheme="majorBidi" w:hAnsiTheme="majorBidi" w:cstheme="majorBidi"/>
          <w:bCs/>
          <w:i/>
        </w:rPr>
        <w:t>CPT1</w:t>
      </w:r>
      <w:r w:rsidRPr="00963F09">
        <w:rPr>
          <w:rFonts w:asciiTheme="majorBidi" w:hAnsiTheme="majorBidi" w:cstheme="majorBidi"/>
          <w:bCs/>
        </w:rPr>
        <w:t xml:space="preserve"> </w:t>
      </w:r>
      <w:proofErr w:type="spellStart"/>
      <w:r w:rsidRPr="00963F09">
        <w:rPr>
          <w:rFonts w:asciiTheme="majorBidi" w:hAnsiTheme="majorBidi" w:cstheme="majorBidi"/>
          <w:bCs/>
        </w:rPr>
        <w:t>cholinephosphotransferase</w:t>
      </w:r>
      <w:proofErr w:type="spellEnd"/>
      <w:r w:rsidRPr="00963F09">
        <w:rPr>
          <w:rFonts w:asciiTheme="majorBidi" w:hAnsiTheme="majorBidi" w:cstheme="majorBidi"/>
          <w:bCs/>
        </w:rPr>
        <w:t xml:space="preserve"> in </w:t>
      </w:r>
      <w:r w:rsidRPr="00963F09">
        <w:rPr>
          <w:rFonts w:asciiTheme="majorBidi" w:hAnsiTheme="majorBidi" w:cstheme="majorBidi"/>
          <w:bCs/>
          <w:i/>
        </w:rPr>
        <w:t>S. cerevisiae</w:t>
      </w:r>
      <w:r w:rsidRPr="00963F09">
        <w:rPr>
          <w:rFonts w:asciiTheme="majorBidi" w:hAnsiTheme="majorBidi" w:cstheme="majorBidi"/>
          <w:bCs/>
        </w:rPr>
        <w:t xml:space="preserve"> (Table </w:t>
      </w:r>
      <w:r w:rsidR="004B34FA" w:rsidRPr="00963F09">
        <w:rPr>
          <w:rFonts w:asciiTheme="majorBidi" w:hAnsiTheme="majorBidi" w:cstheme="majorBidi"/>
          <w:bCs/>
        </w:rPr>
        <w:t>2.</w:t>
      </w:r>
      <w:r w:rsidRPr="00963F09">
        <w:rPr>
          <w:rFonts w:asciiTheme="majorBidi" w:hAnsiTheme="majorBidi" w:cstheme="majorBidi"/>
          <w:bCs/>
        </w:rPr>
        <w:t>1) showed that mutation of Gly114 (G</w:t>
      </w:r>
      <w:r w:rsidRPr="00963F09">
        <w:rPr>
          <w:rFonts w:asciiTheme="majorBidi" w:hAnsiTheme="majorBidi" w:cstheme="majorBidi"/>
          <w:bCs/>
          <w:vertAlign w:val="subscript"/>
        </w:rPr>
        <w:t>1</w:t>
      </w:r>
      <w:r w:rsidRPr="00963F09">
        <w:rPr>
          <w:rFonts w:asciiTheme="majorBidi" w:hAnsiTheme="majorBidi" w:cstheme="majorBidi"/>
          <w:bCs/>
        </w:rPr>
        <w:t>), Gly127 (G</w:t>
      </w:r>
      <w:r w:rsidRPr="00963F09">
        <w:rPr>
          <w:rFonts w:asciiTheme="majorBidi" w:hAnsiTheme="majorBidi" w:cstheme="majorBidi"/>
          <w:bCs/>
          <w:vertAlign w:val="subscript"/>
        </w:rPr>
        <w:t>2</w:t>
      </w:r>
      <w:r w:rsidRPr="00963F09">
        <w:rPr>
          <w:rFonts w:asciiTheme="majorBidi" w:hAnsiTheme="majorBidi" w:cstheme="majorBidi"/>
          <w:bCs/>
        </w:rPr>
        <w:t>), Asp131 (D</w:t>
      </w:r>
      <w:r w:rsidRPr="00963F09">
        <w:rPr>
          <w:rFonts w:asciiTheme="majorBidi" w:hAnsiTheme="majorBidi" w:cstheme="majorBidi"/>
          <w:bCs/>
          <w:vertAlign w:val="subscript"/>
        </w:rPr>
        <w:t>3</w:t>
      </w:r>
      <w:r w:rsidRPr="00963F09">
        <w:rPr>
          <w:rFonts w:asciiTheme="majorBidi" w:hAnsiTheme="majorBidi" w:cstheme="majorBidi"/>
          <w:bCs/>
        </w:rPr>
        <w:t>), or Asp135 (D</w:t>
      </w:r>
      <w:r w:rsidRPr="00963F09">
        <w:rPr>
          <w:rFonts w:asciiTheme="majorBidi" w:hAnsiTheme="majorBidi" w:cstheme="majorBidi"/>
          <w:bCs/>
          <w:vertAlign w:val="subscript"/>
        </w:rPr>
        <w:t>4</w:t>
      </w:r>
      <w:r w:rsidRPr="00963F09">
        <w:rPr>
          <w:rFonts w:asciiTheme="majorBidi" w:hAnsiTheme="majorBidi" w:cstheme="majorBidi"/>
          <w:bCs/>
        </w:rPr>
        <w:t>) caused loss of activity while mutations of Ala117 or Arg118 showed a decrease in activity, and Asp113 (D</w:t>
      </w:r>
      <w:r w:rsidRPr="00963F09">
        <w:rPr>
          <w:rFonts w:asciiTheme="majorBidi" w:hAnsiTheme="majorBidi" w:cstheme="majorBidi"/>
          <w:bCs/>
          <w:vertAlign w:val="subscript"/>
        </w:rPr>
        <w:t>2</w:t>
      </w:r>
      <w:r w:rsidRPr="00963F09">
        <w:rPr>
          <w:rFonts w:asciiTheme="majorBidi" w:hAnsiTheme="majorBidi" w:cstheme="majorBidi"/>
          <w:bCs/>
        </w:rPr>
        <w:t xml:space="preserve">) showed wildtype activity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&lt;EndNote&gt;&lt;Cite&gt;&lt;Author&gt;Williams&lt;/Author&gt;&lt;Year&gt;1998&lt;/Year&gt;&lt;RecNum&gt;225&lt;/RecNum&gt;&lt;DisplayText&gt;(37)&lt;/DisplayText&gt;&lt;record&gt;&lt;rec-number&gt;225&lt;/rec-number&gt;&lt;foreign-keys&gt;&lt;key app="EN" db-id="dvapztdp6t5twredxxjxdsr42fwsrxv022zr" timestamp="1575437777"&gt;225&lt;/key&gt;&lt;/foreign-keys&gt;&lt;ref-type name="Journal Article"&gt;17&lt;/ref-type&gt;&lt;contributors&gt;&lt;authors&gt;&lt;author&gt;Williams, J. G.&lt;/author&gt;&lt;author&gt;McMaster, C. R.&lt;/author&gt;&lt;/authors&gt;&lt;/contributors&gt;&lt;auth-address&gt;Atlantic Research Centre, Departments of Pediatrics and Biochemistry, Dalhousie University, Halifax, Nova Scotia B3H 4H7, Canada.&lt;/auth-address&gt;&lt;titles&gt;&lt;title&gt;Scanning alanine mutagenesis of the CDP-alcohol phosphotransferase motif of Saccharomyces cerevisiae cholinephosphotransferase&lt;/title&gt;&lt;secondary-title&gt;J Biol Chem&lt;/secondary-title&gt;&lt;alt-title&gt;The Journal of biological chemistry&lt;/alt-title&gt;&lt;/titles&gt;&lt;periodical&gt;&lt;full-title&gt;J Biol Chem&lt;/full-title&gt;&lt;/periodical&gt;&lt;alt-periodical&gt;&lt;full-title&gt;The Journal of biological chemistry&lt;/full-title&gt;&lt;/alt-periodical&gt;&lt;pages&gt;13482-7&lt;/pages&gt;&lt;volume&gt;273&lt;/volume&gt;&lt;number&gt;22&lt;/number&gt;&lt;edition&gt;1998/06/05&lt;/edition&gt;&lt;keywords&gt;&lt;keyword&gt;Alanine/chemistry/genetics&lt;/keyword&gt;&lt;keyword&gt;Amino Acid Sequence&lt;/keyword&gt;&lt;keyword&gt;Amino Acid Substitution&lt;/keyword&gt;&lt;keyword&gt;Diacylglycerol Cholinephosphotransferase/chemistry/*genetics/metabolism&lt;/keyword&gt;&lt;keyword&gt;Kinetics&lt;/keyword&gt;&lt;keyword&gt;Molecular Sequence Data&lt;/keyword&gt;&lt;keyword&gt;Mutagenesis, Site-Directed&lt;/keyword&gt;&lt;keyword&gt;Saccharomyces cerevisiae/*enzymology&lt;/keyword&gt;&lt;/keywords&gt;&lt;dates&gt;&lt;year&gt;1998&lt;/year&gt;&lt;pub-dates&gt;&lt;date&gt;May 29&lt;/date&gt;&lt;/pub-dates&gt;&lt;/dates&gt;&lt;isbn&gt;0021-9258 (Print)&amp;#xD;0021-9258&lt;/isbn&gt;&lt;accession-num&gt;9593682&lt;/accession-num&gt;&lt;urls&gt;&lt;/urls&gt;&lt;electronic-resource-num&gt;10.1074/jbc.273.22.13482&lt;/electronic-resource-num&gt;&lt;remote-database-provider&gt;NLM&lt;/remote-database-provider&gt;&lt;language&gt;eng&lt;/language&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(37)</w:t>
      </w:r>
      <w:r w:rsidRPr="00963F09">
        <w:rPr>
          <w:rFonts w:asciiTheme="majorBidi" w:hAnsiTheme="majorBidi" w:cstheme="majorBidi"/>
          <w:bCs/>
        </w:rPr>
        <w:fldChar w:fldCharType="end"/>
      </w:r>
      <w:r w:rsidRPr="00963F09">
        <w:rPr>
          <w:rFonts w:asciiTheme="majorBidi" w:hAnsiTheme="majorBidi" w:cstheme="majorBidi"/>
          <w:bCs/>
        </w:rPr>
        <w:t xml:space="preserve">. Using </w:t>
      </w:r>
      <w:r w:rsidRPr="00963F09">
        <w:rPr>
          <w:rFonts w:asciiTheme="majorBidi" w:hAnsiTheme="majorBidi" w:cstheme="majorBidi"/>
          <w:bCs/>
          <w:i/>
        </w:rPr>
        <w:t>S. cerevisiae</w:t>
      </w:r>
      <w:r w:rsidRPr="00963F09">
        <w:rPr>
          <w:rFonts w:asciiTheme="majorBidi" w:hAnsiTheme="majorBidi" w:cstheme="majorBidi"/>
          <w:bCs/>
        </w:rPr>
        <w:t xml:space="preserve"> Cpt1 as a guide, we tested whether mutations in amino acids conserved in the CAPT motif of multiple enzymes shown in Table </w:t>
      </w:r>
      <w:r w:rsidR="004B34FA" w:rsidRPr="00963F09">
        <w:rPr>
          <w:rFonts w:asciiTheme="majorBidi" w:hAnsiTheme="majorBidi" w:cstheme="majorBidi"/>
          <w:bCs/>
        </w:rPr>
        <w:t>2.</w:t>
      </w:r>
      <w:r w:rsidRPr="00963F09">
        <w:rPr>
          <w:rFonts w:asciiTheme="majorBidi" w:hAnsiTheme="majorBidi" w:cstheme="majorBidi"/>
          <w:bCs/>
        </w:rPr>
        <w:t xml:space="preserve">1 were important for catalysis in the </w:t>
      </w:r>
      <w:r w:rsidRPr="00963F09">
        <w:rPr>
          <w:rFonts w:asciiTheme="majorBidi" w:hAnsiTheme="majorBidi" w:cstheme="majorBidi"/>
          <w:bCs/>
          <w:i/>
        </w:rPr>
        <w:t>C. albicans</w:t>
      </w:r>
      <w:r w:rsidRPr="00963F09">
        <w:rPr>
          <w:rFonts w:asciiTheme="majorBidi" w:hAnsiTheme="majorBidi" w:cstheme="majorBidi"/>
          <w:bCs/>
        </w:rPr>
        <w:t xml:space="preserve"> PS synthase by mutating them to alanine using site-directed mutagenesis.</w:t>
      </w:r>
      <w:bookmarkEnd w:id="58"/>
    </w:p>
    <w:p w14:paraId="71FD40B7" w14:textId="63E8B79D" w:rsidR="00A550E7" w:rsidRPr="00963F09" w:rsidRDefault="00181EE5" w:rsidP="00A550E7">
      <w:pPr>
        <w:spacing w:line="480" w:lineRule="auto"/>
        <w:jc w:val="both"/>
        <w:rPr>
          <w:rFonts w:asciiTheme="majorBidi" w:hAnsiTheme="majorBidi" w:cstheme="majorBidi"/>
          <w:bCs/>
        </w:rPr>
      </w:pPr>
      <w:r w:rsidRPr="00963F09">
        <w:rPr>
          <w:rFonts w:asciiTheme="majorBidi" w:hAnsiTheme="majorBidi" w:cstheme="majorBidi"/>
          <w:bCs/>
        </w:rPr>
        <w:tab/>
        <w:t xml:space="preserve">We generated a C-terminally HAx3-tagged version of </w:t>
      </w:r>
      <w:r w:rsidRPr="00963F09">
        <w:rPr>
          <w:rFonts w:asciiTheme="majorBidi" w:hAnsiTheme="majorBidi" w:cstheme="majorBidi"/>
          <w:bCs/>
          <w:i/>
        </w:rPr>
        <w:t>C. albicans CHO1</w:t>
      </w:r>
      <w:r w:rsidRPr="00963F09">
        <w:rPr>
          <w:rFonts w:asciiTheme="majorBidi" w:hAnsiTheme="majorBidi" w:cstheme="majorBidi"/>
          <w:bCs/>
        </w:rPr>
        <w:t xml:space="preserve"> that is transcribed downstream of a constitutive yeast </w:t>
      </w:r>
      <w:r w:rsidRPr="00963F09">
        <w:rPr>
          <w:rFonts w:asciiTheme="majorBidi" w:hAnsiTheme="majorBidi" w:cstheme="majorBidi"/>
          <w:bCs/>
          <w:i/>
          <w:iCs/>
        </w:rPr>
        <w:t>ENO1</w:t>
      </w:r>
      <w:r w:rsidRPr="00963F09">
        <w:rPr>
          <w:rFonts w:asciiTheme="majorBidi" w:hAnsiTheme="majorBidi" w:cstheme="majorBidi"/>
          <w:bCs/>
        </w:rPr>
        <w:t xml:space="preserve"> promoter on a SAT1 marked plasmid (pCDC31</w:t>
      </w:r>
      <w:proofErr w:type="gramStart"/>
      <w:r w:rsidRPr="00963F09">
        <w:rPr>
          <w:rFonts w:asciiTheme="majorBidi" w:hAnsiTheme="majorBidi" w:cstheme="majorBidi"/>
          <w:bCs/>
        </w:rPr>
        <w:t>), and</w:t>
      </w:r>
      <w:proofErr w:type="gramEnd"/>
      <w:r w:rsidRPr="00963F09">
        <w:rPr>
          <w:rFonts w:asciiTheme="majorBidi" w:hAnsiTheme="majorBidi" w:cstheme="majorBidi"/>
          <w:bCs/>
        </w:rPr>
        <w:t xml:space="preserve"> integrated it into the </w:t>
      </w:r>
      <w:bookmarkStart w:id="59" w:name="OLE_LINK2"/>
      <w:r w:rsidRPr="00963F09">
        <w:rPr>
          <w:rFonts w:asciiTheme="majorBidi" w:hAnsiTheme="majorBidi" w:cstheme="majorBidi"/>
          <w:bCs/>
          <w:i/>
        </w:rPr>
        <w:t>cho1</w:t>
      </w:r>
      <w:r w:rsidRPr="00963F09">
        <w:rPr>
          <w:rFonts w:asciiTheme="majorBidi" w:hAnsiTheme="majorBidi" w:cstheme="majorBidi"/>
          <w:bCs/>
        </w:rPr>
        <w:t xml:space="preserve">∆∆ </w:t>
      </w:r>
      <w:bookmarkEnd w:id="59"/>
      <w:r w:rsidRPr="00963F09">
        <w:rPr>
          <w:rFonts w:asciiTheme="majorBidi" w:hAnsiTheme="majorBidi" w:cstheme="majorBidi"/>
          <w:bCs/>
        </w:rPr>
        <w:t xml:space="preserve">mutant genome at the </w:t>
      </w:r>
      <w:r w:rsidRPr="00963F09">
        <w:rPr>
          <w:rFonts w:asciiTheme="majorBidi" w:hAnsiTheme="majorBidi" w:cstheme="majorBidi"/>
          <w:bCs/>
          <w:i/>
          <w:iCs/>
        </w:rPr>
        <w:t>ENO1</w:t>
      </w:r>
      <w:r w:rsidRPr="00963F09">
        <w:rPr>
          <w:rFonts w:asciiTheme="majorBidi" w:hAnsiTheme="majorBidi" w:cstheme="majorBidi"/>
          <w:bCs/>
        </w:rPr>
        <w:t xml:space="preserve"> locus. Transformants were then screened for expression of Cho1-HAx3 by western blotting, and a successful transformant hereafter known as HA1 (Fig. </w:t>
      </w:r>
      <w:r w:rsidR="00A550E7" w:rsidRPr="00963F09">
        <w:rPr>
          <w:rFonts w:asciiTheme="majorBidi" w:hAnsiTheme="majorBidi" w:cstheme="majorBidi"/>
          <w:bCs/>
        </w:rPr>
        <w:t>2.</w:t>
      </w:r>
      <w:r w:rsidRPr="00963F09">
        <w:rPr>
          <w:rFonts w:asciiTheme="majorBidi" w:hAnsiTheme="majorBidi" w:cstheme="majorBidi"/>
          <w:bCs/>
        </w:rPr>
        <w:t xml:space="preserve">1A) was chosen as the reference strain for this study. It should be noted that three bands (36, 34, and 29 </w:t>
      </w:r>
      <w:proofErr w:type="spellStart"/>
      <w:r w:rsidRPr="00963F09">
        <w:rPr>
          <w:rFonts w:asciiTheme="majorBidi" w:hAnsiTheme="majorBidi" w:cstheme="majorBidi"/>
          <w:bCs/>
        </w:rPr>
        <w:t>kDa</w:t>
      </w:r>
      <w:proofErr w:type="spellEnd"/>
      <w:r w:rsidRPr="00963F09">
        <w:rPr>
          <w:rFonts w:asciiTheme="majorBidi" w:hAnsiTheme="majorBidi" w:cstheme="majorBidi"/>
          <w:bCs/>
        </w:rPr>
        <w:t xml:space="preserve">) were observed that were recognized by the anti-HA antibody, but none of these were present in the </w:t>
      </w:r>
      <w:r w:rsidRPr="00963F09">
        <w:rPr>
          <w:rFonts w:asciiTheme="majorBidi" w:hAnsiTheme="majorBidi" w:cstheme="majorBidi"/>
          <w:bCs/>
          <w:i/>
        </w:rPr>
        <w:t>cho1</w:t>
      </w:r>
      <w:r w:rsidRPr="00963F09">
        <w:rPr>
          <w:rFonts w:asciiTheme="majorBidi" w:hAnsiTheme="majorBidi" w:cstheme="majorBidi"/>
          <w:bCs/>
        </w:rPr>
        <w:t xml:space="preserve">∆∆ control (Fig. </w:t>
      </w:r>
      <w:r w:rsidR="00A550E7" w:rsidRPr="00963F09">
        <w:rPr>
          <w:rFonts w:asciiTheme="majorBidi" w:hAnsiTheme="majorBidi" w:cstheme="majorBidi"/>
          <w:bCs/>
        </w:rPr>
        <w:t>2.</w:t>
      </w:r>
      <w:r w:rsidRPr="00963F09">
        <w:rPr>
          <w:rFonts w:asciiTheme="majorBidi" w:hAnsiTheme="majorBidi" w:cstheme="majorBidi"/>
          <w:bCs/>
        </w:rPr>
        <w:t xml:space="preserve">1A). We suspect that the band at 34 </w:t>
      </w:r>
      <w:proofErr w:type="spellStart"/>
      <w:r w:rsidRPr="00963F09">
        <w:rPr>
          <w:rFonts w:asciiTheme="majorBidi" w:hAnsiTheme="majorBidi" w:cstheme="majorBidi"/>
          <w:bCs/>
        </w:rPr>
        <w:t>kDa</w:t>
      </w:r>
      <w:proofErr w:type="spellEnd"/>
      <w:r w:rsidRPr="00963F09">
        <w:rPr>
          <w:rFonts w:asciiTheme="majorBidi" w:hAnsiTheme="majorBidi" w:cstheme="majorBidi"/>
          <w:bCs/>
        </w:rPr>
        <w:t xml:space="preserve"> is the full-length protein, which </w:t>
      </w:r>
      <w:r w:rsidRPr="00963F09">
        <w:rPr>
          <w:rFonts w:asciiTheme="majorBidi" w:hAnsiTheme="majorBidi" w:cstheme="majorBidi"/>
          <w:bCs/>
        </w:rPr>
        <w:lastRenderedPageBreak/>
        <w:t xml:space="preserve">correlates with the predicted molecular weight of 34.8 </w:t>
      </w:r>
      <w:proofErr w:type="spellStart"/>
      <w:r w:rsidRPr="00963F09">
        <w:rPr>
          <w:rFonts w:asciiTheme="majorBidi" w:hAnsiTheme="majorBidi" w:cstheme="majorBidi"/>
          <w:bCs/>
        </w:rPr>
        <w:t>kDa</w:t>
      </w:r>
      <w:proofErr w:type="spellEnd"/>
      <w:r w:rsidRPr="00963F09">
        <w:rPr>
          <w:rFonts w:asciiTheme="majorBidi" w:hAnsiTheme="majorBidi" w:cstheme="majorBidi"/>
          <w:bCs/>
        </w:rPr>
        <w:t xml:space="preserve"> for Cho1-HAx3 protein. The 36 </w:t>
      </w:r>
      <w:proofErr w:type="spellStart"/>
      <w:r w:rsidRPr="00963F09">
        <w:rPr>
          <w:rFonts w:asciiTheme="majorBidi" w:hAnsiTheme="majorBidi" w:cstheme="majorBidi"/>
          <w:bCs/>
        </w:rPr>
        <w:t>kDa</w:t>
      </w:r>
      <w:proofErr w:type="spellEnd"/>
      <w:r w:rsidRPr="00963F09">
        <w:rPr>
          <w:rFonts w:asciiTheme="majorBidi" w:hAnsiTheme="majorBidi" w:cstheme="majorBidi"/>
          <w:bCs/>
        </w:rPr>
        <w:t xml:space="preserve"> and 29 </w:t>
      </w:r>
      <w:proofErr w:type="spellStart"/>
      <w:r w:rsidRPr="00963F09">
        <w:rPr>
          <w:rFonts w:asciiTheme="majorBidi" w:hAnsiTheme="majorBidi" w:cstheme="majorBidi"/>
          <w:bCs/>
        </w:rPr>
        <w:t>kDa</w:t>
      </w:r>
      <w:proofErr w:type="spellEnd"/>
      <w:r w:rsidRPr="00963F09">
        <w:rPr>
          <w:rFonts w:asciiTheme="majorBidi" w:hAnsiTheme="majorBidi" w:cstheme="majorBidi"/>
          <w:bCs/>
        </w:rPr>
        <w:t xml:space="preserve"> bands were shown to contain a phosphorylated protein population as Lambda phosphatase (NEB) decreased the abundance of both bands (Fig. </w:t>
      </w:r>
      <w:r w:rsidR="00DA4C66">
        <w:rPr>
          <w:rFonts w:asciiTheme="majorBidi" w:hAnsiTheme="majorBidi" w:cstheme="majorBidi"/>
          <w:bCs/>
        </w:rPr>
        <w:t>2.5</w:t>
      </w:r>
      <w:r w:rsidRPr="00963F09">
        <w:rPr>
          <w:rFonts w:asciiTheme="majorBidi" w:hAnsiTheme="majorBidi" w:cstheme="majorBidi"/>
          <w:bCs/>
        </w:rPr>
        <w:t xml:space="preserve">). In addition, the 29 </w:t>
      </w:r>
      <w:proofErr w:type="spellStart"/>
      <w:r w:rsidRPr="00963F09">
        <w:rPr>
          <w:rFonts w:asciiTheme="majorBidi" w:hAnsiTheme="majorBidi" w:cstheme="majorBidi"/>
          <w:bCs/>
        </w:rPr>
        <w:t>kDa</w:t>
      </w:r>
      <w:proofErr w:type="spellEnd"/>
      <w:r w:rsidRPr="00963F09">
        <w:rPr>
          <w:rFonts w:asciiTheme="majorBidi" w:hAnsiTheme="majorBidi" w:cstheme="majorBidi"/>
          <w:bCs/>
        </w:rPr>
        <w:t xml:space="preserve"> band is likely to be the proteolytic product, as proteolytic maturation of enzymes is a well-documented phenomenon and previous studies reported similar findings with the PS synthase in </w:t>
      </w:r>
      <w:r w:rsidRPr="00963F09">
        <w:rPr>
          <w:rFonts w:asciiTheme="majorBidi" w:hAnsiTheme="majorBidi" w:cstheme="majorBidi"/>
          <w:bCs/>
          <w:i/>
        </w:rPr>
        <w:t>S. cerevisiae</w:t>
      </w:r>
      <w:r w:rsidRPr="00963F09">
        <w:rPr>
          <w:rFonts w:asciiTheme="majorBidi" w:hAnsiTheme="majorBidi" w:cstheme="majorBidi"/>
          <w:bCs/>
        </w:rPr>
        <w:t xml:space="preserve"> </w:t>
      </w:r>
      <w:r w:rsidRPr="00963F09">
        <w:rPr>
          <w:rFonts w:asciiTheme="majorBidi" w:hAnsiTheme="majorBidi" w:cstheme="majorBidi"/>
          <w:bCs/>
        </w:rPr>
        <w:fldChar w:fldCharType="begin">
          <w:fldData xml:space="preserve">PEVuZE5vdGU+PENpdGU+PEF1dGhvcj5LaW5uZXk8L0F1dGhvcj48WWVhcj4xOTg4PC9ZZWFyPjxS
ZWNOdW0+MTQ2PC9SZWNOdW0+PERpc3BsYXlUZXh0PigyMSwgMjMpPC9EaXNwbGF5VGV4dD48cmVj
b3JkPjxyZWMtbnVtYmVyPjE0NjwvcmVjLW51bWJlcj48Zm9yZWlnbi1rZXlzPjxrZXkgYXBwPSJF
TiIgZGItaWQ9ImR2YXB6dGRwNnQ1dHdyZWR4eGp4ZHNyNDJmd3NyeHYwMjJ6ciIgdGltZXN0YW1w
PSIxNTQ3ODMzMDk1Ij4xNDY8L2tleT48L2ZvcmVpZ24ta2V5cz48cmVmLXR5cGUgbmFtZT0iSm91
cm5hbCBBcnRpY2xlIj4xNzwvcmVmLXR5cGU+PGNvbnRyaWJ1dG9ycz48YXV0aG9ycz48YXV0aG9y
Pktpbm5leSwgQS4gSi48L2F1dGhvcj48YXV0aG9yPkNhcm1hbiwgRy4gTS48L2F1dGhvcj48L2F1
dGhvcnM+PC9jb250cmlidXRvcnM+PGF1dGgtYWRkcmVzcz5EZXBhcnRtZW50IG9mIEZvb2QgU2Np
ZW5jZSwgQ29vayBDb2xsZWdlLCBOZXcgSmVyc2V5IEFncmljdWx0dXJhbCBFeHBlcmltZW50IFN0
YXRpb24sIFJ1dGdlcnMgVW5pdmVyc2l0eSwgTmV3IEJydW5zd2ljayAwODkwMy48L2F1dGgtYWRk
cmVzcz48dGl0bGVzPjx0aXRsZT5QaG9zcGhvcnlsYXRpb24gb2YgeWVhc3QgcGhvc3BoYXRpZHls
c2VyaW5lIHN5bnRoYXNlIGluIHZpdm8gYW5kIGluIHZpdHJvIGJ5IGN5Y2xpYyBBTVAtZGVwZW5k
ZW50IHByb3RlaW4ga2luYXNlPC90aXRsZT48c2Vjb25kYXJ5LXRpdGxlPlByb2MgTmF0bCBBY2Fk
IFNjaSBVIFMgQTwvc2Vjb25kYXJ5LXRpdGxlPjwvdGl0bGVzPjxwZXJpb2RpY2FsPjxmdWxsLXRp
dGxlPlByb2MgTmF0bCBBY2FkIFNjaSBVIFMgQTwvZnVsbC10aXRsZT48L3BlcmlvZGljYWw+PHBh
Z2VzPjc5NjItNjwvcGFnZXM+PHZvbHVtZT44NTwvdm9sdW1lPjxudW1iZXI+MjE8L251bWJlcj48
ZWRpdGlvbj4xOTg4LzExLzAxPC9lZGl0aW9uPjxrZXl3b3Jkcz48a2V5d29yZD5BZGVub3NpbmUg
VHJpcGhvc3BoYXRlL3BoYXJtYWNvbG9neTwva2V5d29yZD48a2V5d29yZD5BZGVueWx5bCBDeWNs
YXNlcy9tZXRhYm9saXNtPC9rZXl3b3JkPjxrZXl3b3JkPkNEUGRpYWN5bGdseWNlcm9sLVNlcmlu
ZSBPLVBob3NwaGF0aWR5bHRyYW5zZmVyYXNlLyptZXRhYm9saXNtPC9rZXl3b3JkPjxrZXl3b3Jk
Pk1vbGVjdWxhciBXZWlnaHQ8L2tleXdvcmQ+PGtleXdvcmQ+UGhvc3Bob3J5bGF0aW9uPC9rZXl3
b3JkPjxrZXl3b3JkPlBob3NwaG90cmFuc2ZlcmFzZXMvKm1ldGFib2xpc208L2tleXdvcmQ+PGtl
eXdvcmQ+UHJvdGVpbiBLaW5hc2VzLyptZXRhYm9saXNtPC9rZXl3b3JkPjxrZXl3b3JkPlNhY2No
YXJvbXljZXMgY2VyZXZpc2lhZS8qZW56eW1vbG9neTwva2V5d29yZD48L2tleXdvcmRzPjxkYXRl
cz48eWVhcj4xOTg4PC95ZWFyPjxwdWItZGF0ZXM+PGRhdGU+Tm92PC9kYXRlPjwvcHViLWRhdGVz
PjwvZGF0ZXM+PGlzYm4+MDAyNy04NDI0IChQcmludCkmI3hEOzAwMjctODQyNCAoTGlua2luZyk8
L2lzYm4+PGFjY2Vzc2lvbi1udW0+Mjg0NzE0OTwvYWNjZXNzaW9uLW51bT48dXJscz48cmVsYXRl
ZC11cmxzPjx1cmw+aHR0cHM6Ly93d3cubmNiaS5ubG0ubmloLmdvdi9wdWJtZWQvMjg0NzE0OTwv
dXJsPjx1cmw+aHR0cHM6Ly93d3cucG5hcy5vcmcvY29udGVudC9wbmFzLzg1LzIxLzc5NjIuZnVs
bC5wZGY8L3VybD48L3JlbGF0ZWQtdXJscz48L3VybHM+PGN1c3RvbTI+UE1DMjgyMzMzPC9jdXN0
b20yPjwvcmVjb3JkPjwvQ2l0ZT48Q2l0ZT48QXV0aG9yPktvaGx3ZWluPC9BdXRob3I+PFllYXI+
MTk4ODwvWWVhcj48UmVjTnVtPjE0NTwvUmVjTnVtPjxyZWNvcmQ+PHJlYy1udW1iZXI+MTQ1PC9y
ZWMtbnVtYmVyPjxmb3JlaWduLWtleXM+PGtleSBhcHA9IkVOIiBkYi1pZD0iZHZhcHp0ZHA2dDV0
d3JlZHh4anhkc3I0MmZ3c3J4djAyMnpyIiB0aW1lc3RhbXA9IjE1NDc2OTM1MTAiPjE0NTwva2V5
PjwvZm9yZWlnbi1rZXlzPjxyZWYtdHlwZSBuYW1lPSJKb3VybmFsIEFydGljbGUiPjE3PC9yZWYt
dHlwZT48Y29udHJpYnV0b3JzPjxhdXRob3JzPjxhdXRob3I+S29obHdlaW4sIFMuIEQuPC9hdXRo
b3I+PGF1dGhvcj5LdWNobGVyLCBLLjwvYXV0aG9yPjxhdXRob3I+U3BlcmthLUdvdHRsaWViLCBD
LjwvYXV0aG9yPjxhdXRob3I+SGVucnksIFMuIEEuPC9hdXRob3I+PGF1dGhvcj5QYWx0YXVmLCBG
LjwvYXV0aG9yPjwvYXV0aG9ycz48L2NvbnRyaWJ1dG9ycz48YXV0aC1hZGRyZXNzPkluc3RpdHV0
IGZ1ciBCaW9jaGVtaWUsIFRlY2huaXNjaGUgVW5pdmVyc2l0YXQgR3JheiwgQXVzdHJpYS48L2F1
dGgtYWRkcmVzcz48dGl0bGVzPjx0aXRsZT5JZGVudGlmaWNhdGlvbiBvZiBtaXRvY2hvbmRyaWFs
IGFuZCBtaWNyb3NvbWFsIHBob3NwaGF0aWR5bHNlcmluZSBzeW50aGFzZSBpbiBTYWNjaGFyb215
Y2VzIGNlcmV2aXNpYWUgYXMgdGhlIGdlbmUgcHJvZHVjdCBvZiB0aGUgQ0hPMSBzdHJ1Y3R1cmFs
IGdlbmU8L3RpdGxlPjxzZWNvbmRhcnktdGl0bGU+SiBCYWN0ZXJpb2w8L3NlY29uZGFyeS10aXRs
ZT48L3RpdGxlcz48cGVyaW9kaWNhbD48ZnVsbC10aXRsZT5KIEJhY3RlcmlvbDwvZnVsbC10aXRs
ZT48L3BlcmlvZGljYWw+PHBhZ2VzPjM3NzgtODE8L3BhZ2VzPjx2b2x1bWU+MTcwPC92b2x1bWU+
PG51bWJlcj44PC9udW1iZXI+PGtleXdvcmRzPjxrZXl3b3JkPkNEUGRpYWN5bGdseWNlcm9sLVNl
cmluZSBPLVBob3NwaGF0aWR5bHRyYW5zZmVyYXNlL2FuYWx5c2lzLypnZW5ldGljczwva2V5d29y
ZD48a2V5d29yZD5DbG9uaW5nLCBNb2xlY3VsYXI8L2tleXdvcmQ+PGtleXdvcmQ+RXNjaGVyaWNo
aWEgY29saS9nZW5ldGljczwva2V5d29yZD48a2V5d29yZD4qR2VuZXM8L2tleXdvcmQ+PGtleXdv
cmQ+R2VuZXMsIEZ1bmdhbDwva2V5d29yZD48a2V5d29yZD5NaWNyb3NvbWVzL2Vuenltb2xvZ3k8
L2tleXdvcmQ+PGtleXdvcmQ+TWl0b2Nob25kcmlhL2Vuenltb2xvZ3k8L2tleXdvcmQ+PGtleXdv
cmQ+TW9sZWN1bGFyIFdlaWdodDwva2V5d29yZD48a2V5d29yZD5QaG9zcGhvdHJhbnNmZXJhc2Vz
LypnZW5ldGljczwva2V5d29yZD48a2V5d29yZD5TYWNjaGFyb215Y2VzIGNlcmV2aXNpYWUvKmVu
enltb2xvZ3kvZ2VuZXRpY3MvdWx0cmFzdHJ1Y3R1cmU8L2tleXdvcmQ+PC9rZXl3b3Jkcz48ZGF0
ZXM+PHllYXI+MTk4ODwveWVhcj48cHViLWRhdGVzPjxkYXRlPkF1ZzwvZGF0ZT48L3B1Yi1kYXRl
cz48L2RhdGVzPjxpc2JuPjAwMjEtOTE5MyAoUHJpbnQpJiN4RDswMDIxLTkxOTMgKExpbmtpbmcp
PC9pc2JuPjxhY2Nlc3Npb24tbnVtPjI4NDEzMDU8L2FjY2Vzc2lvbi1udW0+PHVybHM+PHJlbGF0
ZWQtdXJscz48dXJsPmh0dHBzOi8vd3d3Lm5jYmkubmxtLm5paC5nb3YvcHVibWVkLzI4NDEzMDU8
L3VybD48dXJsPmh0dHBzOi8vamIuYXNtLm9yZy9jb250ZW50L2piLzE3MC84LzM3NzguZnVsbC5w
ZGY8L3VybD48L3JlbGF0ZWQtdXJscz48L3VybHM+PGN1c3RvbTI+UE1DMjExMzYzPC9jdXN0b20y
PjwvcmVjb3JkPjwvQ2l0ZT48L0VuZE5vdGU+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PEVuZE5vdGU+PENpdGU+PEF1dGhvcj5LaW5uZXk8L0F1dGhvcj48WWVhcj4xOTg4PC9ZZWFyPjxS
ZWNOdW0+MTQ2PC9SZWNOdW0+PERpc3BsYXlUZXh0PigyMSwgMjMpPC9EaXNwbGF5VGV4dD48cmVj
b3JkPjxyZWMtbnVtYmVyPjE0NjwvcmVjLW51bWJlcj48Zm9yZWlnbi1rZXlzPjxrZXkgYXBwPSJF
TiIgZGItaWQ9ImR2YXB6dGRwNnQ1dHdyZWR4eGp4ZHNyNDJmd3NyeHYwMjJ6ciIgdGltZXN0YW1w
PSIxNTQ3ODMzMDk1Ij4xNDY8L2tleT48L2ZvcmVpZ24ta2V5cz48cmVmLXR5cGUgbmFtZT0iSm91
cm5hbCBBcnRpY2xlIj4xNzwvcmVmLXR5cGU+PGNvbnRyaWJ1dG9ycz48YXV0aG9ycz48YXV0aG9y
Pktpbm5leSwgQS4gSi48L2F1dGhvcj48YXV0aG9yPkNhcm1hbiwgRy4gTS48L2F1dGhvcj48L2F1
dGhvcnM+PC9jb250cmlidXRvcnM+PGF1dGgtYWRkcmVzcz5EZXBhcnRtZW50IG9mIEZvb2QgU2Np
ZW5jZSwgQ29vayBDb2xsZWdlLCBOZXcgSmVyc2V5IEFncmljdWx0dXJhbCBFeHBlcmltZW50IFN0
YXRpb24sIFJ1dGdlcnMgVW5pdmVyc2l0eSwgTmV3IEJydW5zd2ljayAwODkwMy48L2F1dGgtYWRk
cmVzcz48dGl0bGVzPjx0aXRsZT5QaG9zcGhvcnlsYXRpb24gb2YgeWVhc3QgcGhvc3BoYXRpZHls
c2VyaW5lIHN5bnRoYXNlIGluIHZpdm8gYW5kIGluIHZpdHJvIGJ5IGN5Y2xpYyBBTVAtZGVwZW5k
ZW50IHByb3RlaW4ga2luYXNlPC90aXRsZT48c2Vjb25kYXJ5LXRpdGxlPlByb2MgTmF0bCBBY2Fk
IFNjaSBVIFMgQTwvc2Vjb25kYXJ5LXRpdGxlPjwvdGl0bGVzPjxwZXJpb2RpY2FsPjxmdWxsLXRp
dGxlPlByb2MgTmF0bCBBY2FkIFNjaSBVIFMgQTwvZnVsbC10aXRsZT48L3BlcmlvZGljYWw+PHBh
Z2VzPjc5NjItNjwvcGFnZXM+PHZvbHVtZT44NTwvdm9sdW1lPjxudW1iZXI+MjE8L251bWJlcj48
ZWRpdGlvbj4xOTg4LzExLzAxPC9lZGl0aW9uPjxrZXl3b3Jkcz48a2V5d29yZD5BZGVub3NpbmUg
VHJpcGhvc3BoYXRlL3BoYXJtYWNvbG9neTwva2V5d29yZD48a2V5d29yZD5BZGVueWx5bCBDeWNs
YXNlcy9tZXRhYm9saXNtPC9rZXl3b3JkPjxrZXl3b3JkPkNEUGRpYWN5bGdseWNlcm9sLVNlcmlu
ZSBPLVBob3NwaGF0aWR5bHRyYW5zZmVyYXNlLyptZXRhYm9saXNtPC9rZXl3b3JkPjxrZXl3b3Jk
Pk1vbGVjdWxhciBXZWlnaHQ8L2tleXdvcmQ+PGtleXdvcmQ+UGhvc3Bob3J5bGF0aW9uPC9rZXl3
b3JkPjxrZXl3b3JkPlBob3NwaG90cmFuc2ZlcmFzZXMvKm1ldGFib2xpc208L2tleXdvcmQ+PGtl
eXdvcmQ+UHJvdGVpbiBLaW5hc2VzLyptZXRhYm9saXNtPC9rZXl3b3JkPjxrZXl3b3JkPlNhY2No
YXJvbXljZXMgY2VyZXZpc2lhZS8qZW56eW1vbG9neTwva2V5d29yZD48L2tleXdvcmRzPjxkYXRl
cz48eWVhcj4xOTg4PC95ZWFyPjxwdWItZGF0ZXM+PGRhdGU+Tm92PC9kYXRlPjwvcHViLWRhdGVz
PjwvZGF0ZXM+PGlzYm4+MDAyNy04NDI0IChQcmludCkmI3hEOzAwMjctODQyNCAoTGlua2luZyk8
L2lzYm4+PGFjY2Vzc2lvbi1udW0+Mjg0NzE0OTwvYWNjZXNzaW9uLW51bT48dXJscz48cmVsYXRl
ZC11cmxzPjx1cmw+aHR0cHM6Ly93d3cubmNiaS5ubG0ubmloLmdvdi9wdWJtZWQvMjg0NzE0OTwv
dXJsPjx1cmw+aHR0cHM6Ly93d3cucG5hcy5vcmcvY29udGVudC9wbmFzLzg1LzIxLzc5NjIuZnVs
bC5wZGY8L3VybD48L3JlbGF0ZWQtdXJscz48L3VybHM+PGN1c3RvbTI+UE1DMjgyMzMzPC9jdXN0
b20yPjwvcmVjb3JkPjwvQ2l0ZT48Q2l0ZT48QXV0aG9yPktvaGx3ZWluPC9BdXRob3I+PFllYXI+
MTk4ODwvWWVhcj48UmVjTnVtPjE0NTwvUmVjTnVtPjxyZWNvcmQ+PHJlYy1udW1iZXI+MTQ1PC9y
ZWMtbnVtYmVyPjxmb3JlaWduLWtleXM+PGtleSBhcHA9IkVOIiBkYi1pZD0iZHZhcHp0ZHA2dDV0
d3JlZHh4anhkc3I0MmZ3c3J4djAyMnpyIiB0aW1lc3RhbXA9IjE1NDc2OTM1MTAiPjE0NTwva2V5
PjwvZm9yZWlnbi1rZXlzPjxyZWYtdHlwZSBuYW1lPSJKb3VybmFsIEFydGljbGUiPjE3PC9yZWYt
dHlwZT48Y29udHJpYnV0b3JzPjxhdXRob3JzPjxhdXRob3I+S29obHdlaW4sIFMuIEQuPC9hdXRo
b3I+PGF1dGhvcj5LdWNobGVyLCBLLjwvYXV0aG9yPjxhdXRob3I+U3BlcmthLUdvdHRsaWViLCBD
LjwvYXV0aG9yPjxhdXRob3I+SGVucnksIFMuIEEuPC9hdXRob3I+PGF1dGhvcj5QYWx0YXVmLCBG
LjwvYXV0aG9yPjwvYXV0aG9ycz48L2NvbnRyaWJ1dG9ycz48YXV0aC1hZGRyZXNzPkluc3RpdHV0
IGZ1ciBCaW9jaGVtaWUsIFRlY2huaXNjaGUgVW5pdmVyc2l0YXQgR3JheiwgQXVzdHJpYS48L2F1
dGgtYWRkcmVzcz48dGl0bGVzPjx0aXRsZT5JZGVudGlmaWNhdGlvbiBvZiBtaXRvY2hvbmRyaWFs
IGFuZCBtaWNyb3NvbWFsIHBob3NwaGF0aWR5bHNlcmluZSBzeW50aGFzZSBpbiBTYWNjaGFyb215
Y2VzIGNlcmV2aXNpYWUgYXMgdGhlIGdlbmUgcHJvZHVjdCBvZiB0aGUgQ0hPMSBzdHJ1Y3R1cmFs
IGdlbmU8L3RpdGxlPjxzZWNvbmRhcnktdGl0bGU+SiBCYWN0ZXJpb2w8L3NlY29uZGFyeS10aXRs
ZT48L3RpdGxlcz48cGVyaW9kaWNhbD48ZnVsbC10aXRsZT5KIEJhY3RlcmlvbDwvZnVsbC10aXRs
ZT48L3BlcmlvZGljYWw+PHBhZ2VzPjM3NzgtODE8L3BhZ2VzPjx2b2x1bWU+MTcwPC92b2x1bWU+
PG51bWJlcj44PC9udW1iZXI+PGtleXdvcmRzPjxrZXl3b3JkPkNEUGRpYWN5bGdseWNlcm9sLVNl
cmluZSBPLVBob3NwaGF0aWR5bHRyYW5zZmVyYXNlL2FuYWx5c2lzLypnZW5ldGljczwva2V5d29y
ZD48a2V5d29yZD5DbG9uaW5nLCBNb2xlY3VsYXI8L2tleXdvcmQ+PGtleXdvcmQ+RXNjaGVyaWNo
aWEgY29saS9nZW5ldGljczwva2V5d29yZD48a2V5d29yZD4qR2VuZXM8L2tleXdvcmQ+PGtleXdv
cmQ+R2VuZXMsIEZ1bmdhbDwva2V5d29yZD48a2V5d29yZD5NaWNyb3NvbWVzL2Vuenltb2xvZ3k8
L2tleXdvcmQ+PGtleXdvcmQ+TWl0b2Nob25kcmlhL2Vuenltb2xvZ3k8L2tleXdvcmQ+PGtleXdv
cmQ+TW9sZWN1bGFyIFdlaWdodDwva2V5d29yZD48a2V5d29yZD5QaG9zcGhvdHJhbnNmZXJhc2Vz
LypnZW5ldGljczwva2V5d29yZD48a2V5d29yZD5TYWNjaGFyb215Y2VzIGNlcmV2aXNpYWUvKmVu
enltb2xvZ3kvZ2VuZXRpY3MvdWx0cmFzdHJ1Y3R1cmU8L2tleXdvcmQ+PC9rZXl3b3Jkcz48ZGF0
ZXM+PHllYXI+MTk4ODwveWVhcj48cHViLWRhdGVzPjxkYXRlPkF1ZzwvZGF0ZT48L3B1Yi1kYXRl
cz48L2RhdGVzPjxpc2JuPjAwMjEtOTE5MyAoUHJpbnQpJiN4RDswMDIxLTkxOTMgKExpbmtpbmcp
PC9pc2JuPjxhY2Nlc3Npb24tbnVtPjI4NDEzMDU8L2FjY2Vzc2lvbi1udW0+PHVybHM+PHJlbGF0
ZWQtdXJscz48dXJsPmh0dHBzOi8vd3d3Lm5jYmkubmxtLm5paC5nb3YvcHVibWVkLzI4NDEzMDU8
L3VybD48dXJsPmh0dHBzOi8vamIuYXNtLm9yZy9jb250ZW50L2piLzE3MC84LzM3NzguZnVsbC5w
ZGY8L3VybD48L3JlbGF0ZWQtdXJscz48L3VybHM+PGN1c3RvbTI+UE1DMjExMzYzPC9jdXN0b20y
PjwvcmVjb3JkPjwvQ2l0ZT48L0VuZE5vdGU+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(21, 23)</w:t>
      </w:r>
      <w:r w:rsidRPr="00963F09">
        <w:rPr>
          <w:rFonts w:asciiTheme="majorBidi" w:hAnsiTheme="majorBidi" w:cstheme="majorBidi"/>
          <w:bCs/>
        </w:rPr>
        <w:fldChar w:fldCharType="end"/>
      </w:r>
      <w:r w:rsidRPr="00963F09">
        <w:rPr>
          <w:rFonts w:asciiTheme="majorBidi" w:hAnsiTheme="majorBidi" w:cstheme="majorBidi"/>
          <w:bCs/>
        </w:rPr>
        <w:t xml:space="preserve">.These previous studies found that the 30 </w:t>
      </w:r>
      <w:proofErr w:type="spellStart"/>
      <w:r w:rsidRPr="00963F09">
        <w:rPr>
          <w:rFonts w:asciiTheme="majorBidi" w:hAnsiTheme="majorBidi" w:cstheme="majorBidi"/>
          <w:bCs/>
        </w:rPr>
        <w:t>kDa</w:t>
      </w:r>
      <w:proofErr w:type="spellEnd"/>
      <w:r w:rsidRPr="00963F09">
        <w:rPr>
          <w:rFonts w:asciiTheme="majorBidi" w:hAnsiTheme="majorBidi" w:cstheme="majorBidi"/>
          <w:bCs/>
        </w:rPr>
        <w:t xml:space="preserve"> band was likely proteolytically degraded to produce the 23 </w:t>
      </w:r>
      <w:proofErr w:type="spellStart"/>
      <w:r w:rsidRPr="00963F09">
        <w:rPr>
          <w:rFonts w:asciiTheme="majorBidi" w:hAnsiTheme="majorBidi" w:cstheme="majorBidi"/>
          <w:bCs/>
        </w:rPr>
        <w:t>kDa</w:t>
      </w:r>
      <w:proofErr w:type="spellEnd"/>
      <w:r w:rsidRPr="00963F09">
        <w:rPr>
          <w:rFonts w:asciiTheme="majorBidi" w:hAnsiTheme="majorBidi" w:cstheme="majorBidi"/>
          <w:bCs/>
        </w:rPr>
        <w:t xml:space="preserve"> band, but both forms of the protein were active </w:t>
      </w:r>
      <w:r w:rsidRPr="00963F09">
        <w:rPr>
          <w:rFonts w:asciiTheme="majorBidi" w:hAnsiTheme="majorBidi" w:cstheme="majorBidi"/>
          <w:bCs/>
        </w:rPr>
        <w:fldChar w:fldCharType="begin">
          <w:fldData xml:space="preserve">PEVuZE5vdGU+PENpdGU+PEF1dGhvcj5LaW5uZXk8L0F1dGhvcj48WWVhcj4xOTg4PC9ZZWFyPjxS
ZWNOdW0+MTQ2PC9SZWNOdW0+PERpc3BsYXlUZXh0PigyMSwgMjMpPC9EaXNwbGF5VGV4dD48cmVj
b3JkPjxyZWMtbnVtYmVyPjE0NjwvcmVjLW51bWJlcj48Zm9yZWlnbi1rZXlzPjxrZXkgYXBwPSJF
TiIgZGItaWQ9ImR2YXB6dGRwNnQ1dHdyZWR4eGp4ZHNyNDJmd3NyeHYwMjJ6ciIgdGltZXN0YW1w
PSIxNTQ3ODMzMDk1Ij4xNDY8L2tleT48L2ZvcmVpZ24ta2V5cz48cmVmLXR5cGUgbmFtZT0iSm91
cm5hbCBBcnRpY2xlIj4xNzwvcmVmLXR5cGU+PGNvbnRyaWJ1dG9ycz48YXV0aG9ycz48YXV0aG9y
Pktpbm5leSwgQS4gSi48L2F1dGhvcj48YXV0aG9yPkNhcm1hbiwgRy4gTS48L2F1dGhvcj48L2F1
dGhvcnM+PC9jb250cmlidXRvcnM+PGF1dGgtYWRkcmVzcz5EZXBhcnRtZW50IG9mIEZvb2QgU2Np
ZW5jZSwgQ29vayBDb2xsZWdlLCBOZXcgSmVyc2V5IEFncmljdWx0dXJhbCBFeHBlcmltZW50IFN0
YXRpb24sIFJ1dGdlcnMgVW5pdmVyc2l0eSwgTmV3IEJydW5zd2ljayAwODkwMy48L2F1dGgtYWRk
cmVzcz48dGl0bGVzPjx0aXRsZT5QaG9zcGhvcnlsYXRpb24gb2YgeWVhc3QgcGhvc3BoYXRpZHls
c2VyaW5lIHN5bnRoYXNlIGluIHZpdm8gYW5kIGluIHZpdHJvIGJ5IGN5Y2xpYyBBTVAtZGVwZW5k
ZW50IHByb3RlaW4ga2luYXNlPC90aXRsZT48c2Vjb25kYXJ5LXRpdGxlPlByb2MgTmF0bCBBY2Fk
IFNjaSBVIFMgQTwvc2Vjb25kYXJ5LXRpdGxlPjwvdGl0bGVzPjxwZXJpb2RpY2FsPjxmdWxsLXRp
dGxlPlByb2MgTmF0bCBBY2FkIFNjaSBVIFMgQTwvZnVsbC10aXRsZT48L3BlcmlvZGljYWw+PHBh
Z2VzPjc5NjItNjwvcGFnZXM+PHZvbHVtZT44NTwvdm9sdW1lPjxudW1iZXI+MjE8L251bWJlcj48
ZWRpdGlvbj4xOTg4LzExLzAxPC9lZGl0aW9uPjxrZXl3b3Jkcz48a2V5d29yZD5BZGVub3NpbmUg
VHJpcGhvc3BoYXRlL3BoYXJtYWNvbG9neTwva2V5d29yZD48a2V5d29yZD5BZGVueWx5bCBDeWNs
YXNlcy9tZXRhYm9saXNtPC9rZXl3b3JkPjxrZXl3b3JkPkNEUGRpYWN5bGdseWNlcm9sLVNlcmlu
ZSBPLVBob3NwaGF0aWR5bHRyYW5zZmVyYXNlLyptZXRhYm9saXNtPC9rZXl3b3JkPjxrZXl3b3Jk
Pk1vbGVjdWxhciBXZWlnaHQ8L2tleXdvcmQ+PGtleXdvcmQ+UGhvc3Bob3J5bGF0aW9uPC9rZXl3
b3JkPjxrZXl3b3JkPlBob3NwaG90cmFuc2ZlcmFzZXMvKm1ldGFib2xpc208L2tleXdvcmQ+PGtl
eXdvcmQ+UHJvdGVpbiBLaW5hc2VzLyptZXRhYm9saXNtPC9rZXl3b3JkPjxrZXl3b3JkPlNhY2No
YXJvbXljZXMgY2VyZXZpc2lhZS8qZW56eW1vbG9neTwva2V5d29yZD48L2tleXdvcmRzPjxkYXRl
cz48eWVhcj4xOTg4PC95ZWFyPjxwdWItZGF0ZXM+PGRhdGU+Tm92PC9kYXRlPjwvcHViLWRhdGVz
PjwvZGF0ZXM+PGlzYm4+MDAyNy04NDI0IChQcmludCkmI3hEOzAwMjctODQyNCAoTGlua2luZyk8
L2lzYm4+PGFjY2Vzc2lvbi1udW0+Mjg0NzE0OTwvYWNjZXNzaW9uLW51bT48dXJscz48cmVsYXRl
ZC11cmxzPjx1cmw+aHR0cHM6Ly93d3cubmNiaS5ubG0ubmloLmdvdi9wdWJtZWQvMjg0NzE0OTwv
dXJsPjx1cmw+aHR0cHM6Ly93d3cucG5hcy5vcmcvY29udGVudC9wbmFzLzg1LzIxLzc5NjIuZnVs
bC5wZGY8L3VybD48L3JlbGF0ZWQtdXJscz48L3VybHM+PGN1c3RvbTI+UE1DMjgyMzMzPC9jdXN0
b20yPjwvcmVjb3JkPjwvQ2l0ZT48Q2l0ZT48QXV0aG9yPktvaGx3ZWluPC9BdXRob3I+PFllYXI+
MTk4ODwvWWVhcj48UmVjTnVtPjE0NTwvUmVjTnVtPjxyZWNvcmQ+PHJlYy1udW1iZXI+MTQ1PC9y
ZWMtbnVtYmVyPjxmb3JlaWduLWtleXM+PGtleSBhcHA9IkVOIiBkYi1pZD0iZHZhcHp0ZHA2dDV0
d3JlZHh4anhkc3I0MmZ3c3J4djAyMnpyIiB0aW1lc3RhbXA9IjE1NDc2OTM1MTAiPjE0NTwva2V5
PjwvZm9yZWlnbi1rZXlzPjxyZWYtdHlwZSBuYW1lPSJKb3VybmFsIEFydGljbGUiPjE3PC9yZWYt
dHlwZT48Y29udHJpYnV0b3JzPjxhdXRob3JzPjxhdXRob3I+S29obHdlaW4sIFMuIEQuPC9hdXRo
b3I+PGF1dGhvcj5LdWNobGVyLCBLLjwvYXV0aG9yPjxhdXRob3I+U3BlcmthLUdvdHRsaWViLCBD
LjwvYXV0aG9yPjxhdXRob3I+SGVucnksIFMuIEEuPC9hdXRob3I+PGF1dGhvcj5QYWx0YXVmLCBG
LjwvYXV0aG9yPjwvYXV0aG9ycz48L2NvbnRyaWJ1dG9ycz48YXV0aC1hZGRyZXNzPkluc3RpdHV0
IGZ1ciBCaW9jaGVtaWUsIFRlY2huaXNjaGUgVW5pdmVyc2l0YXQgR3JheiwgQXVzdHJpYS48L2F1
dGgtYWRkcmVzcz48dGl0bGVzPjx0aXRsZT5JZGVudGlmaWNhdGlvbiBvZiBtaXRvY2hvbmRyaWFs
IGFuZCBtaWNyb3NvbWFsIHBob3NwaGF0aWR5bHNlcmluZSBzeW50aGFzZSBpbiBTYWNjaGFyb215
Y2VzIGNlcmV2aXNpYWUgYXMgdGhlIGdlbmUgcHJvZHVjdCBvZiB0aGUgQ0hPMSBzdHJ1Y3R1cmFs
IGdlbmU8L3RpdGxlPjxzZWNvbmRhcnktdGl0bGU+SiBCYWN0ZXJpb2w8L3NlY29uZGFyeS10aXRs
ZT48L3RpdGxlcz48cGVyaW9kaWNhbD48ZnVsbC10aXRsZT5KIEJhY3RlcmlvbDwvZnVsbC10aXRs
ZT48L3BlcmlvZGljYWw+PHBhZ2VzPjM3NzgtODE8L3BhZ2VzPjx2b2x1bWU+MTcwPC92b2x1bWU+
PG51bWJlcj44PC9udW1iZXI+PGtleXdvcmRzPjxrZXl3b3JkPkNEUGRpYWN5bGdseWNlcm9sLVNl
cmluZSBPLVBob3NwaGF0aWR5bHRyYW5zZmVyYXNlL2FuYWx5c2lzLypnZW5ldGljczwva2V5d29y
ZD48a2V5d29yZD5DbG9uaW5nLCBNb2xlY3VsYXI8L2tleXdvcmQ+PGtleXdvcmQ+RXNjaGVyaWNo
aWEgY29saS9nZW5ldGljczwva2V5d29yZD48a2V5d29yZD4qR2VuZXM8L2tleXdvcmQ+PGtleXdv
cmQ+R2VuZXMsIEZ1bmdhbDwva2V5d29yZD48a2V5d29yZD5NaWNyb3NvbWVzL2Vuenltb2xvZ3k8
L2tleXdvcmQ+PGtleXdvcmQ+TWl0b2Nob25kcmlhL2Vuenltb2xvZ3k8L2tleXdvcmQ+PGtleXdv
cmQ+TW9sZWN1bGFyIFdlaWdodDwva2V5d29yZD48a2V5d29yZD5QaG9zcGhvdHJhbnNmZXJhc2Vz
LypnZW5ldGljczwva2V5d29yZD48a2V5d29yZD5TYWNjaGFyb215Y2VzIGNlcmV2aXNpYWUvKmVu
enltb2xvZ3kvZ2VuZXRpY3MvdWx0cmFzdHJ1Y3R1cmU8L2tleXdvcmQ+PC9rZXl3b3Jkcz48ZGF0
ZXM+PHllYXI+MTk4ODwveWVhcj48cHViLWRhdGVzPjxkYXRlPkF1ZzwvZGF0ZT48L3B1Yi1kYXRl
cz48L2RhdGVzPjxpc2JuPjAwMjEtOTE5MyAoUHJpbnQpJiN4RDswMDIxLTkxOTMgKExpbmtpbmcp
PC9pc2JuPjxhY2Nlc3Npb24tbnVtPjI4NDEzMDU8L2FjY2Vzc2lvbi1udW0+PHVybHM+PHJlbGF0
ZWQtdXJscz48dXJsPmh0dHBzOi8vd3d3Lm5jYmkubmxtLm5paC5nb3YvcHVibWVkLzI4NDEzMDU8
L3VybD48dXJsPmh0dHBzOi8vamIuYXNtLm9yZy9jb250ZW50L2piLzE3MC84LzM3NzguZnVsbC5w
ZGY8L3VybD48L3JlbGF0ZWQtdXJscz48L3VybHM+PGN1c3RvbTI+UE1DMjExMzYzPC9jdXN0b20y
PjwvcmVjb3JkPjwvQ2l0ZT48L0VuZE5vdGU+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PEVuZE5vdGU+PENpdGU+PEF1dGhvcj5LaW5uZXk8L0F1dGhvcj48WWVhcj4xOTg4PC9ZZWFyPjxS
ZWNOdW0+MTQ2PC9SZWNOdW0+PERpc3BsYXlUZXh0PigyMSwgMjMpPC9EaXNwbGF5VGV4dD48cmVj
b3JkPjxyZWMtbnVtYmVyPjE0NjwvcmVjLW51bWJlcj48Zm9yZWlnbi1rZXlzPjxrZXkgYXBwPSJF
TiIgZGItaWQ9ImR2YXB6dGRwNnQ1dHdyZWR4eGp4ZHNyNDJmd3NyeHYwMjJ6ciIgdGltZXN0YW1w
PSIxNTQ3ODMzMDk1Ij4xNDY8L2tleT48L2ZvcmVpZ24ta2V5cz48cmVmLXR5cGUgbmFtZT0iSm91
cm5hbCBBcnRpY2xlIj4xNzwvcmVmLXR5cGU+PGNvbnRyaWJ1dG9ycz48YXV0aG9ycz48YXV0aG9y
Pktpbm5leSwgQS4gSi48L2F1dGhvcj48YXV0aG9yPkNhcm1hbiwgRy4gTS48L2F1dGhvcj48L2F1
dGhvcnM+PC9jb250cmlidXRvcnM+PGF1dGgtYWRkcmVzcz5EZXBhcnRtZW50IG9mIEZvb2QgU2Np
ZW5jZSwgQ29vayBDb2xsZWdlLCBOZXcgSmVyc2V5IEFncmljdWx0dXJhbCBFeHBlcmltZW50IFN0
YXRpb24sIFJ1dGdlcnMgVW5pdmVyc2l0eSwgTmV3IEJydW5zd2ljayAwODkwMy48L2F1dGgtYWRk
cmVzcz48dGl0bGVzPjx0aXRsZT5QaG9zcGhvcnlsYXRpb24gb2YgeWVhc3QgcGhvc3BoYXRpZHls
c2VyaW5lIHN5bnRoYXNlIGluIHZpdm8gYW5kIGluIHZpdHJvIGJ5IGN5Y2xpYyBBTVAtZGVwZW5k
ZW50IHByb3RlaW4ga2luYXNlPC90aXRsZT48c2Vjb25kYXJ5LXRpdGxlPlByb2MgTmF0bCBBY2Fk
IFNjaSBVIFMgQTwvc2Vjb25kYXJ5LXRpdGxlPjwvdGl0bGVzPjxwZXJpb2RpY2FsPjxmdWxsLXRp
dGxlPlByb2MgTmF0bCBBY2FkIFNjaSBVIFMgQTwvZnVsbC10aXRsZT48L3BlcmlvZGljYWw+PHBh
Z2VzPjc5NjItNjwvcGFnZXM+PHZvbHVtZT44NTwvdm9sdW1lPjxudW1iZXI+MjE8L251bWJlcj48
ZWRpdGlvbj4xOTg4LzExLzAxPC9lZGl0aW9uPjxrZXl3b3Jkcz48a2V5d29yZD5BZGVub3NpbmUg
VHJpcGhvc3BoYXRlL3BoYXJtYWNvbG9neTwva2V5d29yZD48a2V5d29yZD5BZGVueWx5bCBDeWNs
YXNlcy9tZXRhYm9saXNtPC9rZXl3b3JkPjxrZXl3b3JkPkNEUGRpYWN5bGdseWNlcm9sLVNlcmlu
ZSBPLVBob3NwaGF0aWR5bHRyYW5zZmVyYXNlLyptZXRhYm9saXNtPC9rZXl3b3JkPjxrZXl3b3Jk
Pk1vbGVjdWxhciBXZWlnaHQ8L2tleXdvcmQ+PGtleXdvcmQ+UGhvc3Bob3J5bGF0aW9uPC9rZXl3
b3JkPjxrZXl3b3JkPlBob3NwaG90cmFuc2ZlcmFzZXMvKm1ldGFib2xpc208L2tleXdvcmQ+PGtl
eXdvcmQ+UHJvdGVpbiBLaW5hc2VzLyptZXRhYm9saXNtPC9rZXl3b3JkPjxrZXl3b3JkPlNhY2No
YXJvbXljZXMgY2VyZXZpc2lhZS8qZW56eW1vbG9neTwva2V5d29yZD48L2tleXdvcmRzPjxkYXRl
cz48eWVhcj4xOTg4PC95ZWFyPjxwdWItZGF0ZXM+PGRhdGU+Tm92PC9kYXRlPjwvcHViLWRhdGVz
PjwvZGF0ZXM+PGlzYm4+MDAyNy04NDI0IChQcmludCkmI3hEOzAwMjctODQyNCAoTGlua2luZyk8
L2lzYm4+PGFjY2Vzc2lvbi1udW0+Mjg0NzE0OTwvYWNjZXNzaW9uLW51bT48dXJscz48cmVsYXRl
ZC11cmxzPjx1cmw+aHR0cHM6Ly93d3cubmNiaS5ubG0ubmloLmdvdi9wdWJtZWQvMjg0NzE0OTwv
dXJsPjx1cmw+aHR0cHM6Ly93d3cucG5hcy5vcmcvY29udGVudC9wbmFzLzg1LzIxLzc5NjIuZnVs
bC5wZGY8L3VybD48L3JlbGF0ZWQtdXJscz48L3VybHM+PGN1c3RvbTI+UE1DMjgyMzMzPC9jdXN0
b20yPjwvcmVjb3JkPjwvQ2l0ZT48Q2l0ZT48QXV0aG9yPktvaGx3ZWluPC9BdXRob3I+PFllYXI+
MTk4ODwvWWVhcj48UmVjTnVtPjE0NTwvUmVjTnVtPjxyZWNvcmQ+PHJlYy1udW1iZXI+MTQ1PC9y
ZWMtbnVtYmVyPjxmb3JlaWduLWtleXM+PGtleSBhcHA9IkVOIiBkYi1pZD0iZHZhcHp0ZHA2dDV0
d3JlZHh4anhkc3I0MmZ3c3J4djAyMnpyIiB0aW1lc3RhbXA9IjE1NDc2OTM1MTAiPjE0NTwva2V5
PjwvZm9yZWlnbi1rZXlzPjxyZWYtdHlwZSBuYW1lPSJKb3VybmFsIEFydGljbGUiPjE3PC9yZWYt
dHlwZT48Y29udHJpYnV0b3JzPjxhdXRob3JzPjxhdXRob3I+S29obHdlaW4sIFMuIEQuPC9hdXRo
b3I+PGF1dGhvcj5LdWNobGVyLCBLLjwvYXV0aG9yPjxhdXRob3I+U3BlcmthLUdvdHRsaWViLCBD
LjwvYXV0aG9yPjxhdXRob3I+SGVucnksIFMuIEEuPC9hdXRob3I+PGF1dGhvcj5QYWx0YXVmLCBG
LjwvYXV0aG9yPjwvYXV0aG9ycz48L2NvbnRyaWJ1dG9ycz48YXV0aC1hZGRyZXNzPkluc3RpdHV0
IGZ1ciBCaW9jaGVtaWUsIFRlY2huaXNjaGUgVW5pdmVyc2l0YXQgR3JheiwgQXVzdHJpYS48L2F1
dGgtYWRkcmVzcz48dGl0bGVzPjx0aXRsZT5JZGVudGlmaWNhdGlvbiBvZiBtaXRvY2hvbmRyaWFs
IGFuZCBtaWNyb3NvbWFsIHBob3NwaGF0aWR5bHNlcmluZSBzeW50aGFzZSBpbiBTYWNjaGFyb215
Y2VzIGNlcmV2aXNpYWUgYXMgdGhlIGdlbmUgcHJvZHVjdCBvZiB0aGUgQ0hPMSBzdHJ1Y3R1cmFs
IGdlbmU8L3RpdGxlPjxzZWNvbmRhcnktdGl0bGU+SiBCYWN0ZXJpb2w8L3NlY29uZGFyeS10aXRs
ZT48L3RpdGxlcz48cGVyaW9kaWNhbD48ZnVsbC10aXRsZT5KIEJhY3RlcmlvbDwvZnVsbC10aXRs
ZT48L3BlcmlvZGljYWw+PHBhZ2VzPjM3NzgtODE8L3BhZ2VzPjx2b2x1bWU+MTcwPC92b2x1bWU+
PG51bWJlcj44PC9udW1iZXI+PGtleXdvcmRzPjxrZXl3b3JkPkNEUGRpYWN5bGdseWNlcm9sLVNl
cmluZSBPLVBob3NwaGF0aWR5bHRyYW5zZmVyYXNlL2FuYWx5c2lzLypnZW5ldGljczwva2V5d29y
ZD48a2V5d29yZD5DbG9uaW5nLCBNb2xlY3VsYXI8L2tleXdvcmQ+PGtleXdvcmQ+RXNjaGVyaWNo
aWEgY29saS9nZW5ldGljczwva2V5d29yZD48a2V5d29yZD4qR2VuZXM8L2tleXdvcmQ+PGtleXdv
cmQ+R2VuZXMsIEZ1bmdhbDwva2V5d29yZD48a2V5d29yZD5NaWNyb3NvbWVzL2Vuenltb2xvZ3k8
L2tleXdvcmQ+PGtleXdvcmQ+TWl0b2Nob25kcmlhL2Vuenltb2xvZ3k8L2tleXdvcmQ+PGtleXdv
cmQ+TW9sZWN1bGFyIFdlaWdodDwva2V5d29yZD48a2V5d29yZD5QaG9zcGhvdHJhbnNmZXJhc2Vz
LypnZW5ldGljczwva2V5d29yZD48a2V5d29yZD5TYWNjaGFyb215Y2VzIGNlcmV2aXNpYWUvKmVu
enltb2xvZ3kvZ2VuZXRpY3MvdWx0cmFzdHJ1Y3R1cmU8L2tleXdvcmQ+PC9rZXl3b3Jkcz48ZGF0
ZXM+PHllYXI+MTk4ODwveWVhcj48cHViLWRhdGVzPjxkYXRlPkF1ZzwvZGF0ZT48L3B1Yi1kYXRl
cz48L2RhdGVzPjxpc2JuPjAwMjEtOTE5MyAoUHJpbnQpJiN4RDswMDIxLTkxOTMgKExpbmtpbmcp
PC9pc2JuPjxhY2Nlc3Npb24tbnVtPjI4NDEzMDU8L2FjY2Vzc2lvbi1udW0+PHVybHM+PHJlbGF0
ZWQtdXJscz48dXJsPmh0dHBzOi8vd3d3Lm5jYmkubmxtLm5paC5nb3YvcHVibWVkLzI4NDEzMDU8
L3VybD48dXJsPmh0dHBzOi8vamIuYXNtLm9yZy9jb250ZW50L2piLzE3MC84LzM3NzguZnVsbC5w
ZGY8L3VybD48L3JlbGF0ZWQtdXJscz48L3VybHM+PGN1c3RvbTI+UE1DMjExMzYzPC9jdXN0b20y
PjwvcmVjb3JkPjwvQ2l0ZT48L0VuZE5vdGU+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(21, 23)</w:t>
      </w:r>
      <w:r w:rsidRPr="00963F09">
        <w:rPr>
          <w:rFonts w:asciiTheme="majorBidi" w:hAnsiTheme="majorBidi" w:cstheme="majorBidi"/>
          <w:bCs/>
        </w:rPr>
        <w:fldChar w:fldCharType="end"/>
      </w:r>
      <w:r w:rsidRPr="00963F09">
        <w:rPr>
          <w:rFonts w:asciiTheme="majorBidi" w:hAnsiTheme="majorBidi" w:cstheme="majorBidi"/>
          <w:bCs/>
        </w:rPr>
        <w:t>.</w:t>
      </w:r>
    </w:p>
    <w:p w14:paraId="773D2512" w14:textId="397E230E" w:rsidR="00181EE5" w:rsidRPr="00963F09" w:rsidRDefault="00181EE5" w:rsidP="00845C07">
      <w:pPr>
        <w:spacing w:line="480" w:lineRule="auto"/>
        <w:ind w:firstLine="720"/>
        <w:jc w:val="both"/>
        <w:rPr>
          <w:rFonts w:asciiTheme="majorBidi" w:hAnsiTheme="majorBidi" w:cstheme="majorBidi"/>
          <w:bCs/>
        </w:rPr>
      </w:pPr>
      <w:r w:rsidRPr="00963F09">
        <w:rPr>
          <w:rFonts w:asciiTheme="majorBidi" w:hAnsiTheme="majorBidi" w:cstheme="majorBidi"/>
          <w:bCs/>
        </w:rPr>
        <w:t xml:space="preserve">To determine the activity of HAx3-tagged Cho1 under the </w:t>
      </w:r>
      <w:r w:rsidRPr="00963F09">
        <w:rPr>
          <w:rFonts w:asciiTheme="majorBidi" w:hAnsiTheme="majorBidi" w:cstheme="majorBidi"/>
          <w:bCs/>
          <w:i/>
          <w:iCs/>
        </w:rPr>
        <w:t>ENO1</w:t>
      </w:r>
      <w:r w:rsidRPr="00963F09">
        <w:rPr>
          <w:rFonts w:asciiTheme="majorBidi" w:hAnsiTheme="majorBidi" w:cstheme="majorBidi"/>
          <w:bCs/>
        </w:rPr>
        <w:t xml:space="preserve"> promoter, PS synthase enzyme activity was directly measured. Membranes were isolated from SC5314 (WT strain), the </w:t>
      </w:r>
      <w:r w:rsidRPr="00963F09">
        <w:rPr>
          <w:rFonts w:asciiTheme="majorBidi" w:hAnsiTheme="majorBidi" w:cstheme="majorBidi"/>
          <w:bCs/>
          <w:i/>
          <w:iCs/>
        </w:rPr>
        <w:t>CHO1</w:t>
      </w:r>
      <w:r w:rsidRPr="00963F09">
        <w:rPr>
          <w:rFonts w:asciiTheme="majorBidi" w:hAnsiTheme="majorBidi" w:cstheme="majorBidi"/>
          <w:bCs/>
        </w:rPr>
        <w:t xml:space="preserve"> re-integrated strain (</w:t>
      </w:r>
      <w:r w:rsidRPr="00963F09">
        <w:rPr>
          <w:rFonts w:asciiTheme="majorBidi" w:hAnsiTheme="majorBidi" w:cstheme="majorBidi"/>
          <w:bCs/>
          <w:i/>
          <w:iCs/>
        </w:rPr>
        <w:t>cho1</w:t>
      </w:r>
      <w:r w:rsidRPr="00963F09">
        <w:rPr>
          <w:rFonts w:asciiTheme="majorBidi" w:hAnsiTheme="majorBidi" w:cstheme="majorBidi"/>
          <w:bCs/>
          <w:iCs/>
        </w:rPr>
        <w:t>∆</w:t>
      </w:r>
      <w:proofErr w:type="gramStart"/>
      <w:r w:rsidRPr="00963F09">
        <w:rPr>
          <w:rFonts w:asciiTheme="majorBidi" w:hAnsiTheme="majorBidi" w:cstheme="majorBidi"/>
          <w:bCs/>
          <w:iCs/>
        </w:rPr>
        <w:t>∆</w:t>
      </w:r>
      <w:r w:rsidRPr="00963F09">
        <w:rPr>
          <w:rFonts w:asciiTheme="majorBidi" w:hAnsiTheme="majorBidi" w:cstheme="majorBidi"/>
          <w:bCs/>
          <w:i/>
          <w:iCs/>
        </w:rPr>
        <w:t>::</w:t>
      </w:r>
      <w:proofErr w:type="gramEnd"/>
      <w:r w:rsidRPr="00963F09">
        <w:rPr>
          <w:rFonts w:asciiTheme="majorBidi" w:hAnsiTheme="majorBidi" w:cstheme="majorBidi"/>
          <w:bCs/>
          <w:i/>
          <w:iCs/>
        </w:rPr>
        <w:t>CHO1</w:t>
      </w:r>
      <w:r w:rsidRPr="00963F09">
        <w:rPr>
          <w:rFonts w:asciiTheme="majorBidi" w:hAnsiTheme="majorBidi" w:cstheme="majorBidi"/>
          <w:bCs/>
        </w:rPr>
        <w:t xml:space="preserve">), the HA1 strain, and the </w:t>
      </w:r>
      <w:r w:rsidRPr="00963F09">
        <w:rPr>
          <w:rFonts w:asciiTheme="majorBidi" w:hAnsiTheme="majorBidi" w:cstheme="majorBidi"/>
          <w:bCs/>
          <w:i/>
          <w:iCs/>
        </w:rPr>
        <w:t>cho1</w:t>
      </w:r>
      <w:r w:rsidRPr="00963F09">
        <w:rPr>
          <w:rFonts w:asciiTheme="majorBidi" w:hAnsiTheme="majorBidi" w:cstheme="majorBidi"/>
          <w:bCs/>
          <w:iCs/>
        </w:rPr>
        <w:t>∆∆</w:t>
      </w:r>
      <w:r w:rsidRPr="00963F09">
        <w:rPr>
          <w:rFonts w:asciiTheme="majorBidi" w:hAnsiTheme="majorBidi" w:cstheme="majorBidi"/>
          <w:bCs/>
        </w:rPr>
        <w:t xml:space="preserve"> null mutant. Among these strains, HA1 has restored PS synthase activity compared to the </w:t>
      </w:r>
      <w:r w:rsidRPr="00963F09">
        <w:rPr>
          <w:rFonts w:asciiTheme="majorBidi" w:hAnsiTheme="majorBidi" w:cstheme="majorBidi"/>
          <w:bCs/>
          <w:i/>
          <w:iCs/>
        </w:rPr>
        <w:t>cho1</w:t>
      </w:r>
      <w:r w:rsidRPr="00963F09">
        <w:rPr>
          <w:rFonts w:asciiTheme="majorBidi" w:hAnsiTheme="majorBidi" w:cstheme="majorBidi"/>
          <w:bCs/>
        </w:rPr>
        <w:t>ΔΔ</w:t>
      </w:r>
      <w:r w:rsidRPr="00963F09">
        <w:rPr>
          <w:rFonts w:asciiTheme="majorBidi" w:hAnsiTheme="majorBidi" w:cstheme="majorBidi"/>
          <w:bCs/>
          <w:i/>
          <w:iCs/>
        </w:rPr>
        <w:t xml:space="preserve"> </w:t>
      </w:r>
      <w:r w:rsidRPr="00963F09">
        <w:rPr>
          <w:rFonts w:asciiTheme="majorBidi" w:hAnsiTheme="majorBidi" w:cstheme="majorBidi"/>
          <w:bCs/>
        </w:rPr>
        <w:t xml:space="preserve">strain, and showed ~6 times higher activity than the strain bearing native </w:t>
      </w:r>
      <w:r w:rsidRPr="00963F09">
        <w:rPr>
          <w:rFonts w:asciiTheme="majorBidi" w:hAnsiTheme="majorBidi" w:cstheme="majorBidi"/>
          <w:bCs/>
          <w:i/>
          <w:iCs/>
        </w:rPr>
        <w:t>CHO1</w:t>
      </w:r>
      <w:r w:rsidRPr="00963F09">
        <w:rPr>
          <w:rFonts w:asciiTheme="majorBidi" w:hAnsiTheme="majorBidi" w:cstheme="majorBidi"/>
          <w:bCs/>
        </w:rPr>
        <w:t xml:space="preserve"> expressed from its own promoter (</w:t>
      </w:r>
      <w:r w:rsidRPr="00963F09">
        <w:rPr>
          <w:rFonts w:asciiTheme="majorBidi" w:hAnsiTheme="majorBidi" w:cstheme="majorBidi"/>
          <w:bCs/>
          <w:i/>
          <w:iCs/>
        </w:rPr>
        <w:t>cho1</w:t>
      </w:r>
      <w:r w:rsidRPr="00963F09">
        <w:rPr>
          <w:rFonts w:asciiTheme="majorBidi" w:hAnsiTheme="majorBidi" w:cstheme="majorBidi"/>
          <w:bCs/>
          <w:iCs/>
        </w:rPr>
        <w:t>∆</w:t>
      </w:r>
      <w:proofErr w:type="gramStart"/>
      <w:r w:rsidRPr="00963F09">
        <w:rPr>
          <w:rFonts w:asciiTheme="majorBidi" w:hAnsiTheme="majorBidi" w:cstheme="majorBidi"/>
          <w:bCs/>
          <w:iCs/>
        </w:rPr>
        <w:t>∆</w:t>
      </w:r>
      <w:r w:rsidRPr="00963F09">
        <w:rPr>
          <w:rFonts w:asciiTheme="majorBidi" w:hAnsiTheme="majorBidi" w:cstheme="majorBidi"/>
          <w:bCs/>
          <w:i/>
          <w:iCs/>
        </w:rPr>
        <w:t>::</w:t>
      </w:r>
      <w:proofErr w:type="gramEnd"/>
      <w:r w:rsidRPr="00963F09">
        <w:rPr>
          <w:rFonts w:asciiTheme="majorBidi" w:hAnsiTheme="majorBidi" w:cstheme="majorBidi"/>
          <w:bCs/>
          <w:i/>
          <w:iCs/>
        </w:rPr>
        <w:t>CHO1</w:t>
      </w:r>
      <w:r w:rsidRPr="00963F09">
        <w:rPr>
          <w:rFonts w:asciiTheme="majorBidi" w:hAnsiTheme="majorBidi" w:cstheme="majorBidi"/>
          <w:bCs/>
        </w:rPr>
        <w:t xml:space="preserve">) (Fig. </w:t>
      </w:r>
      <w:r w:rsidR="00A550E7" w:rsidRPr="00963F09">
        <w:rPr>
          <w:rFonts w:asciiTheme="majorBidi" w:hAnsiTheme="majorBidi" w:cstheme="majorBidi"/>
          <w:bCs/>
        </w:rPr>
        <w:t>2.</w:t>
      </w:r>
      <w:r w:rsidRPr="00963F09">
        <w:rPr>
          <w:rFonts w:asciiTheme="majorBidi" w:hAnsiTheme="majorBidi" w:cstheme="majorBidi"/>
          <w:bCs/>
        </w:rPr>
        <w:t>1B), indicating that the constitutive</w:t>
      </w:r>
      <w:r w:rsidRPr="00963F09">
        <w:rPr>
          <w:rFonts w:asciiTheme="majorBidi" w:hAnsiTheme="majorBidi" w:cstheme="majorBidi"/>
          <w:bCs/>
          <w:i/>
          <w:iCs/>
        </w:rPr>
        <w:t xml:space="preserve"> P</w:t>
      </w:r>
      <w:r w:rsidRPr="00963F09">
        <w:rPr>
          <w:rFonts w:asciiTheme="majorBidi" w:hAnsiTheme="majorBidi" w:cstheme="majorBidi"/>
          <w:bCs/>
          <w:i/>
          <w:iCs/>
          <w:vertAlign w:val="subscript"/>
        </w:rPr>
        <w:t>ENO1</w:t>
      </w:r>
      <w:r w:rsidRPr="00963F09">
        <w:rPr>
          <w:rFonts w:asciiTheme="majorBidi" w:hAnsiTheme="majorBidi" w:cstheme="majorBidi"/>
          <w:bCs/>
        </w:rPr>
        <w:t xml:space="preserve"> promoter significantly increases the expression of Cho1 protein. However, it is noticeable that HA1 strain still has significantly decreased PS synthase activity compared to the WT strain, and the underlying reason is unknown.</w:t>
      </w:r>
    </w:p>
    <w:p w14:paraId="7FC42E27" w14:textId="77777777" w:rsidR="00181EE5" w:rsidRPr="005F43DD" w:rsidRDefault="00181EE5" w:rsidP="00181EE5">
      <w:pPr>
        <w:rPr>
          <w:rFonts w:asciiTheme="majorBidi" w:hAnsiTheme="majorBidi" w:cstheme="majorBidi"/>
          <w:b/>
        </w:rPr>
      </w:pPr>
      <w:r w:rsidRPr="005F43DD">
        <w:rPr>
          <w:rFonts w:asciiTheme="majorBidi" w:hAnsiTheme="majorBidi" w:cstheme="majorBidi"/>
          <w:b/>
        </w:rPr>
        <w:t>Confirmation of the CAPT Motif's importance in enzyme activity</w:t>
      </w:r>
    </w:p>
    <w:p w14:paraId="4B52475D" w14:textId="77777777" w:rsidR="00181EE5" w:rsidRPr="00963F09" w:rsidRDefault="00181EE5" w:rsidP="00181EE5">
      <w:pPr>
        <w:rPr>
          <w:rFonts w:asciiTheme="majorBidi" w:hAnsiTheme="majorBidi" w:cstheme="majorBidi"/>
          <w:bCs/>
        </w:rPr>
      </w:pPr>
    </w:p>
    <w:p w14:paraId="4586A771" w14:textId="77777777" w:rsidR="00845C07" w:rsidRDefault="00181EE5" w:rsidP="00A550E7">
      <w:pPr>
        <w:spacing w:line="480" w:lineRule="auto"/>
        <w:ind w:firstLine="720"/>
        <w:jc w:val="both"/>
        <w:rPr>
          <w:rFonts w:asciiTheme="majorBidi" w:hAnsiTheme="majorBidi" w:cstheme="majorBidi"/>
          <w:bCs/>
          <w:iCs/>
          <w:color w:val="000000"/>
        </w:rPr>
        <w:sectPr w:rsidR="00845C07" w:rsidSect="006A5228">
          <w:pgSz w:w="12240" w:h="15840" w:code="1"/>
          <w:pgMar w:top="1440" w:right="1800" w:bottom="1872" w:left="1800" w:header="720" w:footer="1440" w:gutter="0"/>
          <w:cols w:space="720"/>
          <w:noEndnote/>
          <w:docGrid w:linePitch="360"/>
        </w:sectPr>
      </w:pPr>
      <w:r w:rsidRPr="00963F09">
        <w:rPr>
          <w:rFonts w:asciiTheme="majorBidi" w:hAnsiTheme="majorBidi" w:cstheme="majorBidi"/>
          <w:bCs/>
        </w:rPr>
        <w:t xml:space="preserve">We performed alanine substitution mutagenesis on the conserved non-alanine residues in the CAPT motif to confirm their importance and identify the key residues (Table </w:t>
      </w:r>
      <w:r w:rsidR="004B34FA" w:rsidRPr="00963F09">
        <w:rPr>
          <w:rFonts w:asciiTheme="majorBidi" w:hAnsiTheme="majorBidi" w:cstheme="majorBidi"/>
          <w:bCs/>
        </w:rPr>
        <w:t>2.</w:t>
      </w:r>
      <w:r w:rsidRPr="00963F09">
        <w:rPr>
          <w:rFonts w:asciiTheme="majorBidi" w:hAnsiTheme="majorBidi" w:cstheme="majorBidi"/>
          <w:bCs/>
        </w:rPr>
        <w:t xml:space="preserve">1, row 1, conserved residues are highlighted in gray). </w:t>
      </w:r>
      <w:r w:rsidRPr="00963F09">
        <w:rPr>
          <w:rFonts w:asciiTheme="majorBidi" w:hAnsiTheme="majorBidi" w:cstheme="majorBidi"/>
          <w:bCs/>
          <w:color w:val="000000"/>
        </w:rPr>
        <w:t xml:space="preserve">CAPT mutants were made, and a resulting </w:t>
      </w:r>
      <w:r w:rsidRPr="00963F09">
        <w:rPr>
          <w:rFonts w:asciiTheme="majorBidi" w:hAnsiTheme="majorBidi" w:cstheme="majorBidi"/>
          <w:bCs/>
          <w:iCs/>
          <w:color w:val="000000"/>
        </w:rPr>
        <w:t xml:space="preserve">western blot showed that </w:t>
      </w:r>
      <w:proofErr w:type="gramStart"/>
      <w:r w:rsidRPr="00963F09">
        <w:rPr>
          <w:rFonts w:asciiTheme="majorBidi" w:hAnsiTheme="majorBidi" w:cstheme="majorBidi"/>
          <w:bCs/>
          <w:iCs/>
          <w:color w:val="000000"/>
        </w:rPr>
        <w:t>all of</w:t>
      </w:r>
      <w:proofErr w:type="gramEnd"/>
      <w:r w:rsidRPr="00963F09">
        <w:rPr>
          <w:rFonts w:asciiTheme="majorBidi" w:hAnsiTheme="majorBidi" w:cstheme="majorBidi"/>
          <w:bCs/>
          <w:iCs/>
          <w:color w:val="000000"/>
        </w:rPr>
        <w:t xml:space="preserve"> the CAPT mutants have comparable Cho1 </w:t>
      </w:r>
    </w:p>
    <w:p w14:paraId="59D273D0" w14:textId="77777777" w:rsidR="00845C07" w:rsidRDefault="00845C07" w:rsidP="00A550E7">
      <w:pPr>
        <w:spacing w:line="480" w:lineRule="auto"/>
        <w:ind w:firstLine="720"/>
        <w:jc w:val="both"/>
        <w:rPr>
          <w:rFonts w:asciiTheme="majorBidi" w:hAnsiTheme="majorBidi" w:cstheme="majorBidi"/>
          <w:bCs/>
          <w:iCs/>
          <w:color w:val="000000"/>
        </w:rPr>
        <w:sectPr w:rsidR="00845C07" w:rsidSect="00845C07">
          <w:pgSz w:w="15840" w:h="12240" w:orient="landscape" w:code="1"/>
          <w:pgMar w:top="1800" w:right="1440" w:bottom="1800" w:left="1872" w:header="720" w:footer="1440" w:gutter="0"/>
          <w:cols w:space="720"/>
          <w:noEndnote/>
          <w:docGrid w:linePitch="360"/>
        </w:sectPr>
      </w:pPr>
      <w:r>
        <w:rPr>
          <w:rFonts w:asciiTheme="majorBidi" w:hAnsiTheme="majorBidi" w:cstheme="majorBidi"/>
          <w:bCs/>
          <w:noProof/>
        </w:rPr>
        <w:lastRenderedPageBreak/>
        <mc:AlternateContent>
          <mc:Choice Requires="wpg">
            <w:drawing>
              <wp:anchor distT="0" distB="0" distL="114300" distR="114300" simplePos="0" relativeHeight="251676672" behindDoc="0" locked="0" layoutInCell="1" allowOverlap="1" wp14:anchorId="08C3B49C" wp14:editId="77E3664F">
                <wp:simplePos x="0" y="0"/>
                <wp:positionH relativeFrom="margin">
                  <wp:posOffset>171450</wp:posOffset>
                </wp:positionH>
                <wp:positionV relativeFrom="paragraph">
                  <wp:posOffset>431800</wp:posOffset>
                </wp:positionV>
                <wp:extent cx="7454262" cy="4999990"/>
                <wp:effectExtent l="0" t="0" r="0" b="0"/>
                <wp:wrapNone/>
                <wp:docPr id="998092460" name="Group 1"/>
                <wp:cNvGraphicFramePr/>
                <a:graphic xmlns:a="http://schemas.openxmlformats.org/drawingml/2006/main">
                  <a:graphicData uri="http://schemas.microsoft.com/office/word/2010/wordprocessingGroup">
                    <wpg:wgp>
                      <wpg:cNvGrpSpPr/>
                      <wpg:grpSpPr>
                        <a:xfrm>
                          <a:off x="0" y="0"/>
                          <a:ext cx="7454262" cy="4999990"/>
                          <a:chOff x="0" y="0"/>
                          <a:chExt cx="7454262" cy="4999990"/>
                        </a:xfrm>
                      </wpg:grpSpPr>
                      <pic:pic xmlns:pic="http://schemas.openxmlformats.org/drawingml/2006/picture">
                        <pic:nvPicPr>
                          <pic:cNvPr id="1857878516" name="Picture 11" descr="A close-up of a graph&#10;&#10;Description automatically generated"/>
                          <pic:cNvPicPr>
                            <a:picLocks noChangeAspect="1"/>
                          </pic:cNvPicPr>
                        </pic:nvPicPr>
                        <pic:blipFill>
                          <a:blip r:embed="rId97">
                            <a:extLst>
                              <a:ext uri="{28A0092B-C50C-407E-A947-70E740481C1C}">
                                <a14:useLocalDpi xmlns:a14="http://schemas.microsoft.com/office/drawing/2010/main" val="0"/>
                              </a:ext>
                            </a:extLst>
                          </a:blip>
                          <a:stretch>
                            <a:fillRect/>
                          </a:stretch>
                        </pic:blipFill>
                        <pic:spPr>
                          <a:xfrm>
                            <a:off x="0" y="0"/>
                            <a:ext cx="5776595" cy="3186430"/>
                          </a:xfrm>
                          <a:prstGeom prst="rect">
                            <a:avLst/>
                          </a:prstGeom>
                        </pic:spPr>
                      </pic:pic>
                      <wps:wsp>
                        <wps:cNvPr id="379822786" name="Text Box 1"/>
                        <wps:cNvSpPr txBox="1"/>
                        <wps:spPr>
                          <a:xfrm>
                            <a:off x="146047" y="3168650"/>
                            <a:ext cx="7308215" cy="1831340"/>
                          </a:xfrm>
                          <a:prstGeom prst="rect">
                            <a:avLst/>
                          </a:prstGeom>
                          <a:solidFill>
                            <a:prstClr val="white"/>
                          </a:solidFill>
                          <a:ln>
                            <a:noFill/>
                          </a:ln>
                        </wps:spPr>
                        <wps:txbx>
                          <w:txbxContent>
                            <w:p w14:paraId="6FB9CF83" w14:textId="4FA5C7A3" w:rsidR="00A550E7" w:rsidRPr="007E67BF" w:rsidRDefault="00A550E7" w:rsidP="00A550E7">
                              <w:pPr>
                                <w:spacing w:after="200"/>
                                <w:outlineLvl w:val="0"/>
                                <w:rPr>
                                  <w:rFonts w:ascii="Times New Roman" w:hAnsi="Times New Roman" w:cs="Times New Roman"/>
                                </w:rPr>
                              </w:pPr>
                              <w:bookmarkStart w:id="60" w:name="_Toc146278075"/>
                              <w:bookmarkStart w:id="61" w:name="_Toc151654647"/>
                              <w:bookmarkStart w:id="62" w:name="_Toc151654948"/>
                              <w:bookmarkStart w:id="63" w:name="_Toc151655145"/>
                              <w:bookmarkStart w:id="64" w:name="_Toc151977137"/>
                              <w:bookmarkStart w:id="65" w:name="_Toc152109467"/>
                              <w:r w:rsidRPr="007E67BF">
                                <w:rPr>
                                  <w:rFonts w:asciiTheme="majorBidi" w:hAnsiTheme="majorBidi" w:cstheme="majorBidi"/>
                                </w:rPr>
                                <w:t xml:space="preserve">Figure </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STYLEREF 1 \s </w:instrText>
                              </w:r>
                              <w:r w:rsidR="00172533" w:rsidRPr="007E67BF">
                                <w:rPr>
                                  <w:rFonts w:asciiTheme="majorBidi" w:hAnsiTheme="majorBidi" w:cstheme="majorBidi"/>
                                </w:rPr>
                                <w:fldChar w:fldCharType="separate"/>
                              </w:r>
                              <w:r w:rsidR="00606D3E" w:rsidRPr="007E67BF">
                                <w:rPr>
                                  <w:rFonts w:asciiTheme="majorBidi" w:hAnsiTheme="majorBidi" w:cstheme="majorBidi"/>
                                  <w:noProof/>
                                  <w:cs/>
                                </w:rPr>
                                <w:t>‎</w:t>
                              </w:r>
                              <w:r w:rsidR="00606D3E" w:rsidRPr="007E67BF">
                                <w:rPr>
                                  <w:rFonts w:asciiTheme="majorBidi" w:hAnsiTheme="majorBidi" w:cstheme="majorBidi"/>
                                  <w:noProof/>
                                </w:rPr>
                                <w:t>2</w:t>
                              </w:r>
                              <w:r w:rsidR="00172533" w:rsidRPr="007E67BF">
                                <w:rPr>
                                  <w:rFonts w:asciiTheme="majorBidi" w:hAnsiTheme="majorBidi" w:cstheme="majorBidi"/>
                                </w:rPr>
                                <w:fldChar w:fldCharType="end"/>
                              </w:r>
                              <w:r w:rsidR="00172533" w:rsidRPr="007E67BF">
                                <w:rPr>
                                  <w:rFonts w:asciiTheme="majorBidi" w:hAnsiTheme="majorBidi" w:cstheme="majorBidi"/>
                                </w:rPr>
                                <w:t>.</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SEQ Figure \* ARABIC \s 1 </w:instrText>
                              </w:r>
                              <w:r w:rsidR="00172533" w:rsidRPr="007E67BF">
                                <w:rPr>
                                  <w:rFonts w:asciiTheme="majorBidi" w:hAnsiTheme="majorBidi" w:cstheme="majorBidi"/>
                                </w:rPr>
                                <w:fldChar w:fldCharType="separate"/>
                              </w:r>
                              <w:r w:rsidR="00606D3E" w:rsidRPr="007E67BF">
                                <w:rPr>
                                  <w:rFonts w:asciiTheme="majorBidi" w:hAnsiTheme="majorBidi" w:cstheme="majorBidi"/>
                                  <w:noProof/>
                                </w:rPr>
                                <w:t>1</w:t>
                              </w:r>
                              <w:r w:rsidR="00172533" w:rsidRPr="007E67BF">
                                <w:rPr>
                                  <w:rFonts w:asciiTheme="majorBidi" w:hAnsiTheme="majorBidi" w:cstheme="majorBidi"/>
                                </w:rPr>
                                <w:fldChar w:fldCharType="end"/>
                              </w:r>
                              <w:r w:rsidRPr="007E67BF">
                                <w:rPr>
                                  <w:rFonts w:asciiTheme="majorBidi" w:hAnsiTheme="majorBidi" w:cstheme="majorBidi"/>
                                </w:rPr>
                                <w:t xml:space="preserve"> Expression</w:t>
                              </w:r>
                              <w:r w:rsidRPr="007E67BF">
                                <w:rPr>
                                  <w:rFonts w:ascii="Times New Roman" w:hAnsi="Times New Roman" w:cs="Times New Roman"/>
                                </w:rPr>
                                <w:t xml:space="preserve"> and activity of Cho1-HAx3 under the </w:t>
                              </w:r>
                              <w:r w:rsidRPr="007E67BF">
                                <w:rPr>
                                  <w:rFonts w:ascii="Times New Roman" w:hAnsi="Times New Roman" w:cs="Times New Roman"/>
                                  <w:i/>
                                  <w:iCs/>
                                </w:rPr>
                                <w:t>ENO1</w:t>
                              </w:r>
                              <w:r w:rsidRPr="007E67BF">
                                <w:rPr>
                                  <w:rFonts w:ascii="Times New Roman" w:hAnsi="Times New Roman" w:cs="Times New Roman"/>
                                </w:rPr>
                                <w:t xml:space="preserve"> promoter</w:t>
                              </w:r>
                              <w:bookmarkEnd w:id="60"/>
                              <w:bookmarkEnd w:id="61"/>
                              <w:bookmarkEnd w:id="62"/>
                              <w:bookmarkEnd w:id="63"/>
                              <w:bookmarkEnd w:id="64"/>
                              <w:bookmarkEnd w:id="65"/>
                            </w:p>
                            <w:p w14:paraId="7C9330C5" w14:textId="78B1DA6A" w:rsidR="00A550E7" w:rsidRPr="007E67BF" w:rsidRDefault="00A550E7" w:rsidP="002015FE">
                              <w:pPr>
                                <w:spacing w:after="200"/>
                                <w:rPr>
                                  <w:noProof/>
                                </w:rPr>
                              </w:pPr>
                              <w:r w:rsidRPr="007E67BF">
                                <w:rPr>
                                  <w:rFonts w:ascii="Times New Roman" w:hAnsi="Times New Roman" w:cs="Times New Roman"/>
                                </w:rPr>
                                <w:t xml:space="preserve">(A) Proteins were extracted from the </w:t>
                              </w:r>
                              <w:r w:rsidRPr="007E67BF">
                                <w:rPr>
                                  <w:rFonts w:ascii="Times New Roman" w:hAnsi="Times New Roman" w:cs="Times New Roman"/>
                                  <w:i/>
                                  <w:iCs/>
                                </w:rPr>
                                <w:t>cho1</w:t>
                              </w:r>
                              <w:r w:rsidRPr="007E67BF">
                                <w:rPr>
                                  <w:rFonts w:ascii="Times New Roman" w:hAnsi="Times New Roman" w:cs="Times New Roman"/>
                                </w:rPr>
                                <w:t xml:space="preserve">ΔΔ </w:t>
                              </w:r>
                              <w:r w:rsidRPr="007E67BF">
                                <w:rPr>
                                  <w:rFonts w:ascii="Times New Roman" w:hAnsi="Times New Roman" w:cs="Times New Roman"/>
                                  <w:i/>
                                  <w:iCs/>
                                </w:rPr>
                                <w:t>P</w:t>
                              </w:r>
                              <w:r w:rsidRPr="007E67BF">
                                <w:rPr>
                                  <w:rFonts w:ascii="Times New Roman" w:hAnsi="Times New Roman" w:cs="Times New Roman"/>
                                  <w:i/>
                                  <w:iCs/>
                                  <w:vertAlign w:val="subscript"/>
                                </w:rPr>
                                <w:t>ENO1</w:t>
                              </w:r>
                              <w:r w:rsidRPr="007E67BF">
                                <w:rPr>
                                  <w:rFonts w:ascii="Times New Roman" w:hAnsi="Times New Roman" w:cs="Times New Roman"/>
                                  <w:i/>
                                  <w:iCs/>
                                </w:rPr>
                                <w:t xml:space="preserve">-CHO1-HAx3 </w:t>
                              </w:r>
                              <w:r w:rsidRPr="007E67BF">
                                <w:rPr>
                                  <w:rFonts w:ascii="Times New Roman" w:hAnsi="Times New Roman" w:cs="Times New Roman"/>
                                </w:rPr>
                                <w:t xml:space="preserve">(HA1) and </w:t>
                              </w:r>
                              <w:r w:rsidRPr="007E67BF">
                                <w:rPr>
                                  <w:rFonts w:ascii="Times New Roman" w:hAnsi="Times New Roman" w:cs="Times New Roman"/>
                                  <w:i/>
                                  <w:iCs/>
                                </w:rPr>
                                <w:t>cho1</w:t>
                              </w:r>
                              <w:r w:rsidRPr="007E67BF">
                                <w:rPr>
                                  <w:rFonts w:ascii="Times New Roman" w:hAnsi="Times New Roman" w:cs="Times New Roman"/>
                                  <w:iCs/>
                                </w:rPr>
                                <w:t>∆∆</w:t>
                              </w:r>
                              <w:r w:rsidRPr="007E67BF">
                                <w:rPr>
                                  <w:rFonts w:ascii="Times New Roman" w:hAnsi="Times New Roman" w:cs="Times New Roman"/>
                                </w:rPr>
                                <w:t xml:space="preserve"> negative control strains, separated on SDS-PAGE and blotted with anti-HA and anti-tubulin (loading control) antibodies. Three bands (36 </w:t>
                              </w:r>
                              <w:proofErr w:type="spellStart"/>
                              <w:r w:rsidRPr="007E67BF">
                                <w:rPr>
                                  <w:rFonts w:ascii="Times New Roman" w:hAnsi="Times New Roman" w:cs="Times New Roman"/>
                                </w:rPr>
                                <w:t>kDa</w:t>
                              </w:r>
                              <w:proofErr w:type="spellEnd"/>
                              <w:r w:rsidRPr="007E67BF">
                                <w:rPr>
                                  <w:rFonts w:ascii="Times New Roman" w:hAnsi="Times New Roman" w:cs="Times New Roman"/>
                                </w:rPr>
                                <w:t xml:space="preserve">, 34 </w:t>
                              </w:r>
                              <w:proofErr w:type="spellStart"/>
                              <w:r w:rsidRPr="007E67BF">
                                <w:rPr>
                                  <w:rFonts w:ascii="Times New Roman" w:hAnsi="Times New Roman" w:cs="Times New Roman"/>
                                </w:rPr>
                                <w:t>kDa</w:t>
                              </w:r>
                              <w:proofErr w:type="spellEnd"/>
                              <w:r w:rsidRPr="007E67BF">
                                <w:rPr>
                                  <w:rFonts w:ascii="Times New Roman" w:hAnsi="Times New Roman" w:cs="Times New Roman"/>
                                </w:rPr>
                                <w:t xml:space="preserve"> and 29 </w:t>
                              </w:r>
                              <w:proofErr w:type="spellStart"/>
                              <w:r w:rsidRPr="007E67BF">
                                <w:rPr>
                                  <w:rFonts w:ascii="Times New Roman" w:hAnsi="Times New Roman" w:cs="Times New Roman"/>
                                </w:rPr>
                                <w:t>kDa</w:t>
                              </w:r>
                              <w:proofErr w:type="spellEnd"/>
                              <w:r w:rsidRPr="007E67BF">
                                <w:rPr>
                                  <w:rFonts w:ascii="Times New Roman" w:hAnsi="Times New Roman" w:cs="Times New Roman"/>
                                </w:rPr>
                                <w:t xml:space="preserve">) are present in the HA1 strain, in addition to the tubulin loading control. (B) Total membranes were collected from wildtype strain </w:t>
                              </w:r>
                              <w:bookmarkStart w:id="66" w:name="OLE_LINK1"/>
                              <w:r w:rsidRPr="007E67BF">
                                <w:rPr>
                                  <w:rFonts w:ascii="Times New Roman" w:hAnsi="Times New Roman" w:cs="Times New Roman"/>
                                </w:rPr>
                                <w:t xml:space="preserve">SC5314 (WT), the </w:t>
                              </w:r>
                              <w:r w:rsidRPr="007E67BF">
                                <w:rPr>
                                  <w:rFonts w:ascii="Times New Roman" w:hAnsi="Times New Roman" w:cs="Times New Roman"/>
                                  <w:i/>
                                  <w:iCs/>
                                </w:rPr>
                                <w:t>CHO1</w:t>
                              </w:r>
                              <w:r w:rsidRPr="007E67BF">
                                <w:rPr>
                                  <w:rFonts w:ascii="Times New Roman" w:hAnsi="Times New Roman" w:cs="Times New Roman"/>
                                </w:rPr>
                                <w:t xml:space="preserve"> re-integrated strain where </w:t>
                              </w:r>
                              <w:r w:rsidRPr="007E67BF">
                                <w:rPr>
                                  <w:rFonts w:ascii="Times New Roman" w:hAnsi="Times New Roman" w:cs="Times New Roman"/>
                                  <w:i/>
                                  <w:iCs/>
                                </w:rPr>
                                <w:t>CHO1</w:t>
                              </w:r>
                              <w:r w:rsidRPr="007E67BF">
                                <w:rPr>
                                  <w:rFonts w:ascii="Times New Roman" w:hAnsi="Times New Roman" w:cs="Times New Roman"/>
                                </w:rPr>
                                <w:t xml:space="preserve"> is expressed from its native promoter (</w:t>
                              </w:r>
                              <w:r w:rsidRPr="007E67BF">
                                <w:rPr>
                                  <w:rFonts w:ascii="Times New Roman" w:hAnsi="Times New Roman" w:cs="Times New Roman"/>
                                  <w:i/>
                                  <w:iCs/>
                                </w:rPr>
                                <w:t>cho1</w:t>
                              </w:r>
                              <w:r w:rsidRPr="007E67BF">
                                <w:rPr>
                                  <w:rFonts w:ascii="Times New Roman" w:hAnsi="Times New Roman" w:cs="Times New Roman"/>
                                  <w:iCs/>
                                </w:rPr>
                                <w:t>∆</w:t>
                              </w:r>
                              <w:proofErr w:type="gramStart"/>
                              <w:r w:rsidRPr="007E67BF">
                                <w:rPr>
                                  <w:rFonts w:ascii="Times New Roman" w:hAnsi="Times New Roman" w:cs="Times New Roman"/>
                                  <w:iCs/>
                                </w:rPr>
                                <w:t>∆</w:t>
                              </w:r>
                              <w:r w:rsidRPr="007E67BF">
                                <w:rPr>
                                  <w:rFonts w:ascii="Times New Roman" w:hAnsi="Times New Roman" w:cs="Times New Roman"/>
                                  <w:i/>
                                  <w:iCs/>
                                </w:rPr>
                                <w:t>::</w:t>
                              </w:r>
                              <w:proofErr w:type="gramEnd"/>
                              <w:r w:rsidRPr="007E67BF">
                                <w:rPr>
                                  <w:rFonts w:ascii="Times New Roman" w:hAnsi="Times New Roman" w:cs="Times New Roman"/>
                                  <w:i/>
                                  <w:iCs/>
                                </w:rPr>
                                <w:t>CHO1</w:t>
                              </w:r>
                              <w:r w:rsidRPr="007E67BF">
                                <w:rPr>
                                  <w:rFonts w:ascii="Times New Roman" w:hAnsi="Times New Roman" w:cs="Times New Roman"/>
                                </w:rPr>
                                <w:t>), the</w:t>
                              </w:r>
                              <w:r w:rsidRPr="007E67BF">
                                <w:rPr>
                                  <w:rFonts w:ascii="Times New Roman" w:hAnsi="Times New Roman" w:cs="Times New Roman"/>
                                  <w:i/>
                                  <w:iCs/>
                                </w:rPr>
                                <w:t xml:space="preserve"> </w:t>
                              </w:r>
                              <w:r w:rsidRPr="007E67BF">
                                <w:rPr>
                                  <w:rFonts w:ascii="Times New Roman" w:hAnsi="Times New Roman" w:cs="Times New Roman"/>
                                </w:rPr>
                                <w:t xml:space="preserve">HA1 strain, and the </w:t>
                              </w:r>
                              <w:r w:rsidRPr="007E67BF">
                                <w:rPr>
                                  <w:rFonts w:ascii="Times New Roman" w:hAnsi="Times New Roman" w:cs="Times New Roman"/>
                                  <w:i/>
                                  <w:iCs/>
                                </w:rPr>
                                <w:t>cho1</w:t>
                              </w:r>
                              <w:bookmarkEnd w:id="66"/>
                              <w:r w:rsidRPr="007E67BF">
                                <w:rPr>
                                  <w:rFonts w:ascii="Times New Roman" w:hAnsi="Times New Roman" w:cs="Times New Roman"/>
                                  <w:iCs/>
                                </w:rPr>
                                <w:t>∆∆</w:t>
                              </w:r>
                              <w:r w:rsidRPr="007E67BF">
                                <w:rPr>
                                  <w:rFonts w:ascii="Times New Roman" w:hAnsi="Times New Roman" w:cs="Times New Roman"/>
                                </w:rPr>
                                <w:t xml:space="preserve"> negative control strain</w:t>
                              </w:r>
                              <w:r w:rsidRPr="007E67BF">
                                <w:rPr>
                                  <w:rFonts w:ascii="Times New Roman" w:hAnsi="Times New Roman" w:cs="Times New Roman"/>
                                  <w:i/>
                                  <w:iCs/>
                                </w:rPr>
                                <w:t xml:space="preserve">. </w:t>
                              </w:r>
                              <w:r w:rsidRPr="007E67BF">
                                <w:rPr>
                                  <w:rFonts w:ascii="Times New Roman" w:hAnsi="Times New Roman" w:cs="Times New Roman"/>
                                </w:rPr>
                                <w:t>PS synthase activity (nmol/(mg*min)) was measured from 0.5 mg crude membrane protein for 30 min. Statistics were conducted using one-way ANOVA (**** p &lt; 0.0001). For each strain, PS synthase activity was measured in duplicate with a total of six biological replicates.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08C3B49C" id="_x0000_s1097" style="position:absolute;left:0;text-align:left;margin-left:13.5pt;margin-top:34pt;width:586.95pt;height:393.7pt;z-index:251676672;mso-position-horizontal-relative:margin" coordsize="74542,49999" o:gfxdata="UEsDBBQABgAIAAAAIQCu0HBXCgEAABMCAAATAAAAW0NvbnRlbnRfVHlwZXNdLnhtbJSRy07DMBBF&#10;90j8g+UtShy6QAgl6YK0S0CofIBlTxKr8djyuKH9e5y03VQEiaUf954zdrk+2oGNEMg4rPhjXnAG&#10;qJw22FX8a7fNnjmjKFHLwSFU/ATE1/X9Xbk7eSCW0kgV72P0L0KQ6sFKyp0HTCetC1bGtAyd8FLt&#10;ZQdiVRRPQjmMgDGLUwevywZaeRgi2xzT9tkkwECcvZ4vTqyKS+8Ho2RMpmJEfUPJLoQ8Jec71BtP&#10;D0mDi18J0fobgLGTocduITF1LStdSO/pMYPRwD5kiG/SJnGhAwlYucap/O+OaSxLmWtboyBvAm3m&#10;1HWKpW7tvjHA+N/yJsU+Yby2i/lL6x8A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wsgjkwMAACwIAAAOAAAAZHJzL2Uyb0RvYy54bWykVV1v2zgQfC9w/4Hg&#10;AX1LZPlT8cUpfEkTFAha45KizzRFWUQlkiVpW+6vvyElOU3cor1egMhLcrkczs4uL980dUV2wjqp&#10;1YKm5wNKhOI6l2qzoB8fb88ySpxnKmeVVmJBD8LRN1d/vLrcm7kY6lJXubAEQZSb782Clt6beZI4&#10;XoqauXNthMJioW3NPIZ2k+SW7RG9rpLhYDBN9trmxmounMPsTbtIr2L8ohDcfygKJzypFhTYfPza&#10;+F2Hb3J1yeYby0wpeQeD/QaKmkmFQ4+hbphnZGvlSahacqudLvw513Wii0JyEe+A26SDF7e5s3pr&#10;4l028/3GHGkCtS94+u2w/P3uzpoHs7JgYm824CKOwl2awtbhFyhJEyk7HCkTjScck7PxZDycDinh&#10;WBtfhL+OVF6C+ZN9vHz7k51Jf3DyDI6RfI7/jgNYJxz8XCvY5bdW0C5I/UsxamY/b80Z0mWYl2tZ&#10;SX+I0kNiAii1W0m+su0AdK4skTlKIZvMslk2SaeUKFZD+nALp5M0pSQXjkOFS8Ir7cTZ1hBdEEai&#10;EF//2Sz/ip+b4CWNR20RtvUaNSA5q6oD2QglLPMiDwIOKMLBLQwWaLrX/LMjSl+XTG3E0hkUAjAF&#10;7+S5exw+u8O6kuZWVlVIfbA7tgD3hei+Q3gr6BvNt7VQvq1QKyrg1sqV0jhK7FzUawGG7Ls8AmJz&#10;563wvAwHFjj4H4ANQL9ZiCifgIUrOGj2V1U6mc2mk4tJq9JRmk3Ho6jSo9ZAmnX+TuiaBAPggAEJ&#10;ZnO2u3cdmt6l47AFEJEBT6getDDX04XRCWH/qUofSmYEIISwT7IazS6y4XCWHVX1GCrxb92QyGXn&#10;HOqZ+AbTXdLD/A8IS8fTwXhGCep3lE6z6aSr32OFjwbZMO24S7NROhr/L+6QVV3JvFdYIPW6smTH&#10;0KH3pfQiivSFV6VCLpQOu1pphBl0iP5awfLNuom1N8xCjDC11vkBVFiNlKL9O8NvJQ68Z86vmEWn&#10;xyReL/8Bn6LS+wXVnUVJqe3X780Hf6QWq5Ts8XIsqPuyZaGtVO8Ukh6emd6wvbHuDbWtrzWuiiYA&#10;NNHEBuur3iysrj/hUVuGU7DEFMdZC+p789pjhAU8ilwsl9Fuu9O9ejDoaWkUbiD2sfnErOkk7ZHR&#10;97qX1YmyW99AszNLNJtbGWX/xGLHNyQerfgkwXr25n07jl5Pj/zVvwAAAP//AwBQSwMECgAAAAAA&#10;AAAhAO2t4Fb+wAAA/sAAABQAAABkcnMvbWVkaWEvaW1hZ2UxLnRtcIlQTkcNChoKAAAADUlIRFIA&#10;AAP5AAACMQgGAAAAFol4YQAAAAFzUkdCAK7OHOkAAAAEZ0FNQQAAsY8L/GEFAAAACXBIWXMAABYl&#10;AAAWJQFJUiTwAADAk0lEQVR4Xu29S8w1a1mnL8RO/CftgOigNT3pkL112ANMHGxaO22CA00aJsRu&#10;tbvdqE2roBxU8IAKG0URDxsUxQOwkaMKyGFjD9gDZo0aknbANiE9EZyQdISkO+lE3n9+7/f9vn1/&#10;976r6qnTqqpV15X88q5V9TxPPVW13rXWVU9Vra+6AQAAAAAAAICrAMkHAAAAAAAAuBKQfAAAAAAA&#10;AIArAckHAAAAAAAAuBKQfAAAAAAAAIArAckHAAAAAAAAuBKQfAAAAAAAAIArAckHAAAAAAAAuBKQ&#10;fAAAAAAAAIArAckHAAAAAAAAuBKQfAAAAAAAAIArAckHAAAAAAAAuBKQfAAAAAAAAIArAckHAAAA&#10;AAAAuBKQfAAAAAAAAIArAckHAAAAAAAAuBKQfAAAAAAAAIArAckHAAAAAAAAuBKQfAAAAAAAAIAr&#10;AckHAAAAAAAAuBKQfAAAAAAAAIArAckHAAAAAAAAuBKQfAAAAAAAAIArAckHAAAAAAAAuBKQ/Jl8&#10;7nOfu/mqr/qqm0996lN3pwAAABwPfZaNybOe9ayb5z3veTevfvWrbz8LAQAAYB8g+TN58YtffPtl&#10;54UvfOHdKQAAAMfki1/84r3PtRjJvOd/7GMfu/3My2Uk+wAAALA9SP4M9GVHIxn+gsNIBgAAHB19&#10;tkV5Vyz5kepgwFvf+ta7cwEAAGArkPwZ6MtM/HLzhje84e4cAACA4xI/25RK8quDATrwrekAAACw&#10;HUj+DJ797Gc/7csNAADA0YmfbUol+ULTc1mdzg8AAADbgeRPRF9i8hcb5T3vec/dEgAAAMckf7aN&#10;kXzOagMAANgWJH8i+mLznOc852lfbjQNAADgyOTPNkbyAQAAjgOSPwH/bJ7+5lP2lc985jN3SwIA&#10;AByP/LlWSX51Tb4+EwEAAGBbkPwJ6I7CitBpiflLjucBAAAckfy5Vkl+/hk93ZeGg9wAAADbg+SP&#10;xD+b96lPfer2uUf1c7i7MAAAHJX8mWbJ12ebTsfPp+nr4DY/IwsAALAPkPyR6Gfz8nX3eTRD4beC&#10;AQDgqOTPtK7o9Hx93nFgGwAAYD8g+SPRF5p8B/3qTvtclwgAAEclf6bF0/V1Sr7EXme1xTKM5gP0&#10;8zd/8zc3P/RDP3Tztre97e6UNo5SDwD2A5I/Asl812/hVzfg4w7DAABwRPLnWXVNvoQ+iz7X5QN0&#10;85GPfOT2/+T7v//7705pY069ZzzjGbPqfeUrX7k7FQCOBJI/An3JefWrX3332f1oVCN+0VF0Gj8A&#10;AMDRyJ9nleQLfSa2lgU4I+973/tu/u7v/u72cZb1L3/5y7fz9TezVL0o+VPqSfL76gHAPkHyG+m6&#10;wd5QOHURAACORv4s6xJ33YQ2l1W4Rh/gzmnvX/d1X3f7P/Gyl73s9nJPPZY867HnvfGNb7xb4w5z&#10;6n3913/9IvUs+XrsebkeAOwXJL8RXWs4NDKvMnoTjOka+QcAANgr+bNsrOT7F2gAzoxGvt/0pjfd&#10;k+sqP/iDP3hvBN0cpR4A7Bckv4H8s3ldVF92VI8RDQAAOBL5s4yRfIDpSKI1Qh7/R77lW75lUJr3&#10;Uu/JJ5+8WwIAjgKS38Ab3vCG5rvlVzfgU30AAICjkD/HuCYfYBoW52qUvG90/Cj1AGCfIPkD6C7B&#10;eoNr/dLi659iGM0HAICjoM+r/DlWfQbq87G6uz73ogG4Q7y2Xn+/8zu/8/bxgw8+eJ9M912TP7ae&#10;r5+/RD0A2C9Ifg/+yTy9selvy0/iadTeb4Yxz3nOc/jiAwAAu0aCX91fRvEla/os02ddFnwdCOBz&#10;DuApNDr+7/7dv7s3Eh7vkq95ug5eIi3Jjsyp9x3f8R331fMN9GK9v/7rv75b4w599b70pS911gOA&#10;/YLkd9Al60p1bb6+3FRlc4au6wcAANiC6jOrL5J8ffbplH1+Gx9gmCjrY5hTL/6EXiuxHr+TD3BM&#10;kHwAAAAAgJVB8gHgUiD5AAAAAAAAAFcCkg8AAAAAAABwJSD5AAAAAAAAAFcCkg8AAAAAAABwJSD5&#10;AAAAAAAAAFcCkg8AAAAAAABwJSD5AAAAAAAAAFcCkg8AAAAAAABwJSD5AAAAAAAAAFcCkg8AAAAA&#10;m/BVX/VVhOwiX/nKV+6+KgGOD5IPAAAAAJtQyRYhWwTJh2sCyYdN+Mu//EsyI5/4xCeelqrcNea/&#10;//f/Xk6/dNSP1lT1+1K1sZdM7ScAQEUlW4RsESQfrgkkHzYhisLRs5Vwb7XcKYmyV80fm9Z2llxm&#10;Fbffl6reUKp2tkzVR6cqXwUAoMKCBbAVz3jGM5B8uDp4V4VNqGThqBmS7Wq+EsucIZa9at6YLNXO&#10;UnF/ulLVGUrVzpap+uhU5asAAFQg+bA1SD5cI7yrwiZUsrB2JNaPP/74bS4l2l5Olar8tUeyV00f&#10;kyiO1fwts1TfYjt7SNVHpypfBQCgAsmHrUHy4RrhXRU2oZKFKlESqvmtsVhfWvL7cg2iv8S+GZv4&#10;mrj0smNyP3KqOmNStblVqv45VfkqAAAVSD5sDZIP1wjvqrAJlSxcKnsQ/L3F2ySmKrdEJHzV9NZk&#10;eewrU82bm7jsvlR1x6Rqc4tUfYup6lQBAKhA8mFrkHy4RnhXhU2oZIFMTyXpVaq6SlVWqcrOjaWv&#10;mteSKI7VfGXuMvoSl9+Xqk6cNpTY1pap+hZT1akCAFCB5MPWIPlwjfCuCptQyQKZnkrQu9JV35cy&#10;rH05g6WvmteSlvpLtN/VRtf8OL0vsc5QqvqXTtWvmKpOFQCACiQftgbJh2uEd1XYhEoWriVrCnJX&#10;vMyhVHUVzbvU/QosfdU8p2/5fXVb2o5x+a4M1emb15VcpytV3S1S9S2mqlMFAKACyYetQfLhGuFd&#10;FTahkoVryZqCvFYs9jFVuSVi6avmOX19iOJYzcvT+hLbqlLV6UpV36nKD6VqZ6tU/XOq8lUAACqQ&#10;fNgaJB+uEd5VYRMqWSDtWUvE15R7R8JXTY/x+lX9yfKY58/NlLZjnSpVnaFU7WyZqo9KVbYKAEAF&#10;kg9bg+TDNcK7KmxCJQtHTp+UrpFLL+/S6Vu/SiCVXG5qprQZ61Sp6gylamerVP1zqvJVAAAqkHzY&#10;GiQfrhHeVWETKlk4cvqEOwqry3SVHUpua2o7e0/f+lUCmctcMlV/cqp6Q6na2SJV32KqOlUAACqQ&#10;fNgaJB+uEd5VYRMqWbi2RFGtUtUZylLt7D196xfFMc/bKrFPfanqVqnqbpWqf05VvisAABVIPmwN&#10;kg/XCO+qsAmVMFxToqTGVGXHpKXNrulHSt/6WRrz9K0SRbY1VTsxVZ2tUvXPqcp3BQCgAsmHrUHy&#10;4RrhXRU2oRKGa0kU1JiqbF+66gy12zX9GmJhrOYtkSilY+fHeUPJdXOqOlul6p9Tle8KAEAFkg9b&#10;g+TDNcK7KmxCJQzXkCjfMVXZqanad6ryOa3llsiSy4rCWM1vTV8bLctoqduXqm5MVWfLVH10qvJd&#10;AQCoQPJha5B8uEZ4V4VNqITh6ImyHVOVnZqq/ZiqTkxruT0mCmM1vzVdbcT2q/lDyfWrVPWc7/me&#10;77l53eted/Onf/qnZd0tUvUzpqrTFQCACiQftgbJh2uEd1XYhEoYjpwo2i0i3VImJ7bdlaretSQK&#10;YzW/NVX92LaTywylaiOnqud893d/970vu9/4jd94+/zVr371zTve8Y6yrbVT9TGnqtcVAIAKJB+2&#10;BsmHa4R3VdiEShiOnLGyPUXI8zKqVPWuJVEYh+b3paqrtJbrSq6fU9WJ+cAHPnDzz//5P7/3hTdG&#10;07/t277t5qUvfenNm970prL9pVP1sUpVtwoAQIXf5wC2AsmHa4R3VdiEShaOnhbZniPjsf0qVZ1r&#10;S5TGoflVqjpzUy0np6pX5SUvecnNc57znFuRf9GLXnT72F+AczRPZdY8xb/qY05VrwoAQIXf0wC2&#10;AsmHa4R3VdiEShZIfyqxj6nq7CUWvWremERpHNPe2PJjEvszlKp+zoMPPngr7rH87/7u794eANBo&#10;ftdo/1vf+tanLW9uYr+6UtWrAgBQ4fcwgK1A8uEa4V0VNqGShTNmrqBHyc8ZKl/N33uyOFZl1k61&#10;3Nyv1uR2lF//9V+/+YZv+Ibb0/erOoqEXtfrf9d3fdftFxPdtK8qp/aq6WOS+xdTle8KAEAFkg9b&#10;g+TDNcK7KmxCJQxHTRTnsQI9tnxOXGZfcvnYxpGSxbF13lLpaz/Oa0muH6MR+4cffris56jca1/7&#10;2tuR/2r+Usl9i6nKdwUAoALJh61B8uEa4V0VNqEShqMmyvQUiZ5Sx4nLbEnVxpESpbFvXjV/zeRl&#10;51R1+vL2t7/99rT8vjvrq4xG/HUqfzV/qbhP+Xmc1hIAgAokH7YGyYdrhHdV2IQoCkfPEiI9tX6s&#10;pzz++OO3ydOdqo0jJUpj17w8vS+xvSpVnZyqXk5VbygaydfN9ar2FM3TdfoqW81fKrFP1fPWAABU&#10;IPmwNUg+XCO8q8ImRFGYkkoinKr8mllKoqe0EZdtwe8S/ar+0dK3j8fsf5dtSVU/pqqTU9VriX4v&#10;v/rJPN1VX6f0u1yev2Rif6pUdaoAAFQg+dvzN3/zNzc/9EM/dPO2t73t7pQ2tqj3wz/8w6PrDbGW&#10;5Mf+jmn7KPVg3/CuCptQyUKOxKCa7mSJcKqya2ZIpNfsk5Zpqf/4xz9+L1nyq7pHS8s+btnWsZ3W&#10;VO3EVHW6UtXvim7CJ9GP9XXTPZ3K3/KzeW6nmtea2J8qVZ0qAAAVSP72fOQjH7kV3e///u8fJXlH&#10;qTfEWpLv/n7f933fpPUcW++jH/3oRevBvuFdFTahkoUjp5LpLDlx3lLRMrPgZ8mv6h01S23P2M6U&#10;zG2zqt8Vjdhr5F71JPaSfv/E3lDcRjWvNbEvVao6VQAAKpD8bXjf+95383d/93e3j7M8f/nLX76d&#10;r7+Zo9Qbg9pcSvLf//73P62/lue+/i5RL8u6ymv+l770pdv5kan14DjwrgqbUMnCNaWSnKrc3Fjk&#10;PZrvePo1S/7QNs1lY4bmj0nL8iTleeTd9fqicrr5nsRef7/7u7+78+fyqsR2pib2p0pVpwoAQAWS&#10;f3l0evbXf/3X3273l73sZTfvec97biVP8qzHnvfGN77xbo07tNb7tV/7tbs17hDr/cRP/ERvvSja&#10;U+uNRW2qnTltiK7+Sp6nrOcW9d797nd31oNjwbsqbEIlC0vEQlHNu3Si4Izt1xhBj0JfpapzLWnZ&#10;rnH796Uqm9vKyeW7opvk6QNTP3cnUddv3Ovu+FWbSq6vkXzVVVpO03eqtqYk9y+mKl8FAKBC740K&#10;XA6N1Op+L1/3dV93b/vn/OAP/uC9kV6zdr0nn3zybo07uJ6ls0pVbyxLSb76+xu/8Ru9/dXnebWe&#10;R6gHx4J3VdiEShaWiGSimr5FsuRUZboyRtCj0OdU5a8trds4lqtSlYv1q8SyfdF19NWHqH4CT6fj&#10;6y75+im8vnY1mq92qnmXzpRtAABQ4fdDuDySPY3Ix8+lb/mWbxmUO9V7+ctfPrmepXrteq0sJfnm&#10;0uu51+0K28K7KmxClIQlI5mopm8Ry001rytT5DzX8fPcTn5+TWnZzt4fY1O1FVPVqaLT7DWir6Pj&#10;Htmv4jIavYij9mNG8NfOlPUHAKjwex9cFgmeBL8aXa9G443FcOl6XWI5td4YlpR897caJe8bHT9K&#10;PTgOvKvCJkRJIE+lkvOhXLO8r5lKRLtS1Y+p6uRI0nVXfI/Gq57unq9RfI3ma17+oFV0iv5eRvCd&#10;seuuAABU+L0OLke8Jlvy/J3f+Z33Pm+iTPddk99XT9dyR8bU67p2fEy9sSwl+ZdezyXraRssvV1h&#10;W3hXhU2IkjAmlTxU5Y4cpP0yqV5LXanqO1X5ruhafI3UV+0oOmX/pS996e11+zo9Xx+yKl+1dYm4&#10;X13Tq3ldAQCosFDA5dAo7nd8x3fcG3mPd63XHdV1JpmE76//+q/v1rjDEvU0QrxkvW/6pm96Wr2t&#10;6Oqvbmin/uo6+Kq/R6kHx4J3VdiEKAljk+WhKkOuK3mf51R1hlK147SUmRp9kXnVq151X1+q5Y35&#10;Pfw10te3rul9AQCoQPK3J8rzmJHbo9TbiijPU9ZzbD1+Jx8ivKvCJkRJmJIoD13T8zxy3OT9OpSq&#10;DaUqmzO2/NjoFH3J+wc+8IH7lhWXJ7HXwYDW38NfO3lbVH0eCgBABZK/PUeR9an1tmKqrE+th+RD&#10;hHdV2IQoCVMS5aFrep537dnDaf5T+9Cyv+J+HUpVX6nKVsllczsxsZxOHYzPq6jOd33Xd93eiC+3&#10;paiM5o35PfxLpupvSwAAKpB8AIDl4V0VNiGLwthEeeianuddcyTXTjX/GtK3b/vmVfOdvnlObivH&#10;5d7xjnfcflHtG313HY3iazS/+q381772tbej+Hu6m76T+6pU5aoAAFQg+QAAy8O7KmxCJQsxlSS0&#10;ZG79tRLXrUp16nZrouBfs+QrQ9szz/fzKrFeX9lcrorK6Sdn9EU13kG/rw3dVT/fhC/fgX8Pif2r&#10;UtWpAgBQgeQDACwP76qwCVNF4ajJ65sj2dPp2VNk/wySX23TmFgu1ovTu8pXiXVbojr6GTztQ31Z&#10;zSPxVR1F5TRyr8cq59/Id72tk/tbpapXBQCgAskHAFge3lVhE6aKwlGT1zdHo7eWQ/2MWlWmK0j+&#10;U6nqxuQyub4Ty7REQu/Rd/0EnvalpH+oPd2E7xu+4RtuD+54ZN919pSq705VvgoAQAWSDwCwPLyr&#10;wiZMFYWjJq9vjARPoifB95edhx9+uCxbZazkt/Rpj4nbsytVvaFU7ShV2a7kuvqde+3HPCpf1dVN&#10;+BRfox/L7zHqc3ydVWWqAABUIPkAAMvDuypsggVhrCgcNXl9YzSa69F7jeZ6VF+jutWN2XLGCP7R&#10;U23bnKreUKp2Yqo6MbmcDtz4oE28436sE8tqn/u0/RjX21um9BEAoALJBwBYHt5VYROiJIwRhaMm&#10;r29fJPYWxC75i0Hyn56qbl+qNmKqOjG5nB7rbvvaf4oe97WlAz3VdNfZW6b0EQCgAskHAFge3lVh&#10;E6IkjBGFoyavb0t0yr6//Oh07q6b8rUI/rUdBKi2cUxVpy9VGzFVnZhc1o/1c3rafzpok38SL7eR&#10;E8vuLVP6CQBQgeQDACwP76qwCVESxojCUZPXtzW+MZu+AOlvdVO+M4zg5+RtO3U7x3b62qjKKUPz&#10;Ff+0nq7T97TYdpVYf4+Z0lcAgAokfx7PeMYz7m1DMi5f+cpX7m7F+2GbTs8//dM/3d2KsDW8q8Im&#10;REkYIwpHTV7fMdEIvu7U7jdQ35RPf1uu2d8qc9e7L2O2bSzbktb6LWUc7z/deV/PY90Yz4t195jc&#10;55YAAFT4sw2mgZBOD5K/fJD8/cC7KmxClIQxonDU5PWdkle96lX3bsqn6HlVbg9Zet1jYttD7XeV&#10;zdNj+urn+X3lYnSqvu+z8OpXv/r24Ey1/1y+mranTOkfAECFP9NgGhbSLmGF+4kCPyT5bNM2nvnM&#10;Z97bpkj+fuBdFTYhSsIYUThq8vpOjU7Xl+hrZLiav4este7OmPa7ysXpOUPl4vy+cjn6HX0fpPFv&#10;43e1lZ/vLVP6BwBQYTmAaSCk40DylwfJ3ye8q8ImREkYIwpHTV7fKfHN8yT473//++8939s1+Wus&#10;e0xuv28ZVbk8bWricnT3fP1UXr65Xo6vz6/urRAT61TTtk5XX/sCAFBhOYBpIKTjQPKXB8nfJ7yr&#10;wiZESRgjCkdNXt+p+eM//uPbm/FFwT+b5Ct5GV3LqcotGS1Dv3zgDzdFIl+VVXS3fc3P/YzJdbqm&#10;b5m+/nYFAKDC750wDYR0HEj+8iD5+4R3VdiEKAljROGI0TXYL3nJSwZHb68h1fpX5eakWoYztvzc&#10;SNg1gq/H2s8+HT/eST9m6MZ7Sq6zt0ztMwBAheUApoGQjgPJXx4kf5/wrgqbMEUSjhpJoN/8lOc8&#10;5zm3d8Z/7Wtf23ld9qWS+1qVGZPc3hJtxlTtx1R1lKrsUFrqfc/3fM99z+N19xq1j/Nicv9iqvJ7&#10;ytQ+A1ySxx577OaBBx64/V/U++2Xv/zlu3O6GVPnySefvC33V3/1V3enwFS0HRWYBkI6DiR/eZD8&#10;fcK7KmzCFEk4cvIp3TG667rm627rXT+Jt9ZP5cU+VvP7EusOpao/JVXbSlUmTovTW5Pr5LZ08KY6&#10;Nd8Hdb7xG7/xafOc2FZOVX5PmdpngEshWdf/oARcoi5xf+ihh+7OrRlT5wtf+MK9928kfz7eljAN&#10;hHQcSP7yIPn7hHdV2IQpknDkaMReI7wSeUVS759Uy/Hd8z3ar9HiPf1cXrV+Q3G93NbY5Hadqkw1&#10;rTVV3TxNMq+zMjw/Rqfra19qZL+aH9uqUtXZS6b2F+BS+L3UvPnNb759/uEPf/julKfTWkcHAJ7/&#10;/OffK4/kzydvexgHQjoOJH95kPx9wrsqbMJUUThydF2+pDCus+RfN9KT2Gue3yRjLv1zeeprNX0o&#10;eX1jPD/XGZvcrlOVdaryQxlqR8+137R/dJZFnKfobvuap+v087zcbmtyO5dO1SenKp8DcAkk3X7v&#10;NBZ2HTitGFNHo/s+VV9B8ueTtz2MAyEdB5K/PEj+PuFdFTZhqigcOVpHjd7nUXk9jyIvedTovcS/&#10;7/fU56Tq2xLJ7Tqel8uPTW7XGVN2TLra1GPJvT7Qum6yp31anc6f21SGyuT5l0zuS5WqXg7AJdDI&#10;u79sGgu7RuArWuu84hWvuDey7/JZ8j29NYDkzwUhHQeSvzxI/j7hXRU2YaooHDlaR91hX/JucZco&#10;Svwrkdcp/RL+PH2JVH1bIrldx/Ny+THJbcaMLd+V/Dv3VbuK5/uSi+q0/Hjn/Zi+9vaYqr85Vb0c&#10;gEtgOVfMkOS31NFzxbg8kj8ftsU8ENJxIPnLg+TvE95VYROmisKR4/XUKL2ix5LELpFf8zr8rr7N&#10;SW4zp6ozJlWbztjyXdElE/Gu+LE9HaDxwRjPV1l9qOnATRZ97eN80ECJbTq5zJ5S9TenqpcDcAl8&#10;Az3FDEl+Sx3Pr1LJf2sAyZ8LQjoOJH95kPx9wrsqbMJUUdhzJHT+HfQqXk+JoqRQI/W63jNug0ul&#10;q29xXpw2lNhWlarO2FTtOmPLV5Gk6wMqCrvb0gEXz5Psx3q+yZ7m+QBB1533ldhHpyq350zpP8Al&#10;WOuafM+vEiW/hVgXYC4I6TiQ/OVB8vcJnzCwCVkSWkVhz9HIbdfd1JW4rpJGSWGcdul09a2aNpTY&#10;VpWqzphUbcZMqZMjKVf0IZUvodAIv0/N10/j5csrtO/9Aad0XaevxHpOVW7PmdJ/gEvh/0NjYV/i&#10;7vrG5afceM91FYC5IKTjQPKXB8nfJ3zCwCZkSWgVhb3Gp223jOQ7Esc1T8lvSdWvKelbzyWWEduv&#10;MqVOjq+f1x3xtS91poXb0r6K86pfPNAd9dVG34EeJ9etyuw5U/oOcCl8+v0TTzxR/uZ9NbI/VCej&#10;sgqSD1uDkI4DyV8eJH+f8AkDmxAlYaws7C06TV+j8n6Da70WO9+E7+ip1nGp5G2ZM6VOXyT42pf6&#10;2UO1FYXf8zTqr+e6eaL2YdVOX9ye0je/mrd1hvpeBeCSxOvsJfMSd1NJvuirk3E5JB+2BiEdB5K/&#10;PEj+PuETBjYhSsJYWdhbJPUaydfort/kdGp3HtGt1llfJFVPkqjHVZmjpGsdl0jcjlWqOkpVdiiu&#10;69PzdWNEnXGhgzJ53mtf+9pbydffvraqaTFxflUmz986U/oGAHfw54QCMBeEdBxI/vIg+fuETxjY&#10;hCgJY2VhT9Ep2oqfS/bjqH48fb9aZ8m9y6/1c3mXjNe1a33npqvtvuW5zlByPcm79o0iwY8HYbzf&#10;FB3M6brJXkxse0xa68dlrZmpywWAO/jzQQGYC0I6DiR/eZD8fcInDGxCFoUxsrD3SPp1Dbff8PRY&#10;p+9X66xseZf9pRO3QzV/bqq2+5YZ57Uk19c19tqHGrmPp+wrEn/v4zNJvjJluQBwB79vKABzQUjH&#10;geQvD5K/T/iEgU2IkjBWFvYQSfvQDdb802qKRnx1Sne13lkeLxH3sZo3J3H9q/lz09d2Nd3lxyTX&#10;1dkYXfvQP63nn87rS6yX0zU/1/3EJz5xX6qyl8iU5QLAHfy5oADMBSEdB5K/PEj+PuETBjYhSsJY&#10;WdhDNHJb3VzP0TyN/upu7PrJNb/56fr9eKO9eJ33pRL7Wc2fkzXbVsa2HfvTmnj5heOb7emsjGo5&#10;Tq4XU5V3cplYz9Oz4CP5AMfEnwcKwFwQ0nEg+cuD5O8TPmFgE6IkjJWFraNRWwl8Nc+RzPt6fAm/&#10;JVFRXY0IK1v8hF7sZzV/TmLbfcvIgtqavjarxH60RAdvdFBG+ygexNGBGU3T/us6I8OJ7cVUZZ2q&#10;fIzLdUl+VWfNeLljlg1wab7whS+Mvvt9Sx3Nf/LJJ+8+G48/CxSAuSCk40DylwfJ3yd8wsAmREkY&#10;KwtbRuKn07b1RiaRr8r4TvtxmtZPcui6ytCo8FrJ/Voyse0Yz8+S6sQ2+pLbG0rsw1Ak+BrF1/7T&#10;/vHv5itqK96IT4/zsmJiu67fl1w+J5attltVZ2pa2vNyxywb4FLop+90nxP/1r3+n4ekvKWOfkPf&#10;79+KyvX9zF4XsQ2AuSCk40DylwfJ3yd8wsAmREkYIwpbR/IeT7/X6G48vVsHATQ/jgIrXk+dnv8N&#10;3/ANt6IYT9u/lsR1zuuuPP744/dlTcmPfWhJPDATBV9xm/oFBO/3uAzPj6nq9yWWr1LVUaqyc9LS&#10;7pTlA1yKRx555Pb/VKPy4vnPf/7t8z4hH6oj4ddzTdeBAD1WVG8srqsAzAUhHQeSvzxI/j7hEwY2&#10;IUrCGFHYMhrh9c32dCq+R+X1V9fea7pG57MgKnFdNVo0dMr3UZPXO667ZP7jH//4fYmyH9vpSm6z&#10;L7EPQ+n7GbzcrvbfS17yknIZLtM1vTW5fl8bVdk5aWl3yvIBLoGk3F82zZvf/Obb54899tjdKffT&#10;Ukd/fQBAeLS/q80+vKy4PICpIKTjQPKXB8nfJ3zCwCZESRgjCnuKxNDXaSt63HUKv9dTo/cWxGtM&#10;37orknlJfZT8MaP5Xe3mxHIt0YGZfImFo/ZaDsq4rB9XieVb01c3tr1UWtqe0geAS6Dr5f2ebCzs&#10;GoWvGFNHp+x71F8H/PLZAW6nNUfngx/8YLlel86//tf/+m6PzgdCOg4kf3mQ/H2C5MMmREkYIwp7&#10;jMTeb246VX9oJP8aT9N38nrndbfQx8T5fanazhlb1o+1z3RGhuvnSPJbfgkhth9TlXX6ysV5Wyf3&#10;zanKVgG4BBpZ9/uxGZL8MXXiqfpKvm4/zmsJ3Nx8+7d/++3BE5gGQjoOJH95kPx9wicMbEKWu0oK&#10;jhRLot/k8qnfcV2vPXG9t1r33IcqLqe/OvCi/db1awe6Fl+p5im57ZyqjlKVnZM12lRyv2Oq8lUA&#10;LoHlXDFDkj+2Thz5j3VEnN4SQPLngpCOA8lfHiR/n/AJA5swVRT2HN1sT6d8+40u3pRPo8B9knht&#10;idulmt+SOfXj8vsS6+h+Cl03RNRBG5+hkecpud2cKXWmZK12ldx/pypbBeASfPjDH773HmyGJH9K&#10;Hd+IT4k/uedprQEkfy4I6TiQ/OVB8vcJnzCwCVNF4QjJN+WT+Ct5na892hZd07vmxbSW64rrD8Xl&#10;453zo+jrsS7DiGWr5HZzxpbfY/I6jFkPgEsQ5dtY2F/xilfcnXI/LXVUJl9/rwMAKhNvyNeClxWX&#10;d2aQ/HkgpONA8pcHyd8nfMLAJkwVhaMk3pSva3R4KGOuV99jtB2q6Uukte24T1ry3d/93ff2me+i&#10;L8HX46r9nKrNmJayscxQ2S0ytX8Al8LXzRvfKC+OuOtxlPa+OpJ4Pc6/iy/J7xrp70NtOVsT+3L2&#10;HBWEdBxI/vIg+fsEyYdNmCIJR4tO39cbnn56L6/vUMbelO5s8Tau5sXE/dEai76j0/g1vWo/J7dV&#10;pa98nJeTy26VqX0DuBS+Zl6irhFiPY6j+Dpop2kSe9NXx5KvSPQ1Xzfry9LfittStib25ew5Kgjp&#10;OJD85UHy9wmSD5swRRKOFkm+f1Ivr69ika9kHsnvT9zO1fyYWLY1/t18HaDR86rdnNxGV/rqxHk5&#10;ueyc9LU5tDzPj6nK5QBcEp1eL5nXSHv+LXtJejW9r44OAnie/uo6/qn4y7CyNbEvZ89RQUjHgeQv&#10;D5K/T5B82IQpknC06EZtEn091jpmabfIDyXWiRmaf82J27maHxPLTk3VrlOV70tf3TivL7ne2PS1&#10;M7ScOL+vXA4A3MFfhpWtiX05e44KQjoOJH95kPx9guTDJkwVhaNG65el3M+H4vI5cX5fuS1Srf/S&#10;aW0/lhubqr2cql6Vqq7SUiYn1lk6fcuJ82JyuSoAcAd/GVa2Jvbl7DkqCOk4kPzlQfL3CZIPmzBV&#10;FI6cvL6W9C5B75unDNXfKn3rvGTicrqW1zqvq0xrqrZiqjoxQ+ViW2unb7lxXkwuVwUA7uAvw8rW&#10;xL6cPUcFIR0Hkr88SP4+QfJhE6aKwpGT17dF0ofm9c3fIn3ru3Tisloy1EY1f0xiWzlV+TGp2lwr&#10;XcvO02Ni/a4AwB38ZVjZmtiXs+eoIKTjQPKXB8nfJ0g+bMJUUThyqnWekj3KvbLGuvYlLs/LzNNi&#10;cn2nb96Y5OXlVHVaU7W3dKrltqZqLwcA7uAvw8rWxL6cPUcFIR0Hkr88SP4+QfJhE6aKwpFTrfPY&#10;WPD3KPnK0uvbl5ZlxTJ95XLGllficqpUdVpTtbd0quW2pmovB+CS6E75+gm86k75XQzV0U/peb7+&#10;6vkU/GVY2ZrYl7PnqCCk40DylwfJ3ydIPmzCVFE4cqp1nhIk/6m0LCf2qUpfnWpeV2KbOVX5Mana&#10;XCvV8odStZMDcCn8m/dvfvOby9/JrxiqE38rP2aK6Mf6WxP7cvYcFYR0HEj+8iD5+wTJh02YKgpH&#10;TrXOzhRx36Pst67vJRP71JJYJ7c1lNjOlDa66sXpS6Sv3bjc1lTt5MB+aR3pPgoPPPDA7ZdN88gj&#10;j9w+l8h3MVRHwq8DAP69fM1TNG0srqtsTezL2XNUENJxIPnLg+TvEyQfNmGqKKyRqi99qdoYStVO&#10;zLVJfjVvi8R9MCZVW5dI1RdlaP7Y9LXneWNStZMD+0VfzCSrU08/3xM65d5fNo3WTc+7RvNb6mh0&#10;P+KDAkj+9eSoIKTjQPKXB8nfJ0g+bEKLKFRlYnL5rjpD88ky2dv2jfvdGZqvxDJrp2/ZeXp8vlTi&#10;8uakajsH9otGpjVCLWHVCPaHP/zhmy9/+ct35x4Ln2qvGAu7rqWvmFJH0zU/y7/bac3WVH06a44K&#10;QjoOJH95kPx9guTDJlSiMDaVSIyZT5bN3rbzUH8u0dehZXj+UD9iuSVTLWtKqrZzYL/kEXyNbGuk&#10;WvIv4T8SlnPFDAn7lDpd89xOa7am6tNZc1QQ0nEg+cuD5O8TJB82oRKFKalkomUeWT5729ZD/bhE&#10;P5dahtuZm5Z2q/lxWpVYvyuwXyz5Gr2X3PpUdEfPNcJ/hNP5LyH5uoeB5lXbw+20ZmuqPp01RwUh&#10;HQeSvzxI/j5B8mETKlGYkkomuqY7uY1LZ6lr6d3OUu0tsX32tJ2H+hH7GlOVHZsl21Ji/+akpd2u&#10;+XF6TizXFdgvDz300L0bzcVI7iW7PnVfp6ZLcPd8Kr/vkq+YIckfU8dnOejvVLysuLytiH05e44K&#10;QjoOJH95kPx9guTDJlSiMCWVTLSkauuS2aPkK3O3zZ62cexLX39yub6yLVmqnZjY5pxUbStdZeL0&#10;an5fuRzYL/5y5khiq9P0NXIt+e2S5T2gAxBeD2Nh7/oVgdY6Kqd1j4KvAwRjD3p4WXF5WxH7cvYc&#10;FYR0HEj+8iD5+wTJh02oRGFqKqHoS9XGEdMn+H3z1kzLdm4ps0TicvqWNzR/alraa12uyy2Rqv2u&#10;tNavyuXAfvGXMwlsvpFcRHead9k947MSfDq91kvPLeNaR02LAj9UR+iMBx0A0TxHz4dQO4rx8zht&#10;K2Jfzp6jgpCOA8lfHiR/nyD5sAmVKExNJRRdqervKa1y3lJuqI01srdtHfuT+9U3b6kMtdu6XJdb&#10;KtUyqrTWrcrlwH7RFzONSA9hyW8R2y2RmPu37CXm+htH3z0vrsdQnXiAI0Z1+sjl87StiX05e44K&#10;QjoOJH95kPx9guTDJlSisFaiaFTz95Qo70OS3lLm0tnjto59GkpVf26WaDf3c2qqtvvSWj+XqwL7&#10;pUXwhURYp7Ef4QZ8QpLetW5dp9lXdVRO06oMbQt/8e3K1lR9OmuOCkI6DiR/eZD8fYLkwyZUorBW&#10;omhU87dMFPquVPWc1nKXyh63dezTUKr6e0jV1ynpajdPd/rqxsRyXYH9oi9mXWikOo5ow3j85bfK&#10;1lR9OmuOCkI6DiR/eZD8fYLkwyZUorBWomhU87dMlPSuVPVixpS9RPa4nZX4OuhKVW+rdPUp9nds&#10;cltDaa0by3UF9ou+mHWh0Wpde74EcQS8GkW/ZvwFOGdrqj6dNUcFIR0Hkr88SP4+QfJhEypRWDMW&#10;jWreFoliPpS59Z2qnbMmyufeXhutqdYhpqVcbK9Ka9lYriuwHyTYvrFca6aiu/T7GvccTa/u4n+t&#10;VNsAYC4I6TiQ/OVB8vcJnzCwCZUonCWVgPdlTt2Y2M6ZUwloVW7vqdbDmVKuKy3lcrtVYH903Uwu&#10;Z8qN9nSKf5T7eEd6x/NU7iyXBHidYwDmgJCOA8lfHiR/n/DpAptQicKZUkn4UFrrPf744/cSp+c+&#10;nDGVfFbljpLWdcnlnKrslFRt58A+GRJ9Cf5YAVd51Wu5SZ/mq9yU5RyVajsDTAUhHQeSvzxI/j7h&#10;kwU2oRKFsyUK+Jj01Y+Cn0U/LnuNSOSq6XtLls+qzJEyZV1inTH1+pLbzIH9olH1JdHN+sZec6/y&#10;Qz9Hd034C3EMwBQQ0nEg+cuD5O8TPlVgEypJOGOioI/J2Lp5uWdPlM9q/hkSt8ES2yG3lwPH5bHH&#10;Hrv7aJiWn5XrQiP5qn8W/KU4BmAsCOk4kPzlQfL3CZ8osAmVJJwxlZCvkWrZ15wol9V8ZWg+GZe4&#10;zavAvtAN7zSCL7GO18lX0Rc3WAd/MY4BGANCOg4kf3mQ/H3CpwlsQiUJZD3pr5Z1zbFYVvOUKJ/V&#10;/CNkb+sQ+1MF9oW/kOkUeT/uyxyeeOKJ2+vu44GDRx555HY6PF30AcaAkI4DyV8eJH+f8GkCm1BJ&#10;wlEyVZpbxTuXm5tqGWdOls+qzBGyt3WI/akC+8J3vpd8+8tZX6YgidcN9ar2HM1H9p8SfYCxIKTj&#10;QPKXB8nfJ3yiwCZUknCUTBXnLN9VO9X8PK01uW1yJ1E8q/lHydB6XHodY3+qwL7Qje58/buEX4+7&#10;ovlj8V379VcHEqp2NT2WA4DxIKTjQPKXB8nfJ0g+bEIlCUfKFJGuBDxO60pso7WOkuttGfXHd/qv&#10;5pOn52jbqhL7GNgvLT9zNwadii+Bb73DvsqpvOpdI/7yC7AGCOk4kPzlQfL3CZ86sAmVJBwpFukx&#10;IhbrjMmcdnLdpTK2bZWfIvleD6cqc23J6+xUZfeUSuxjYL9opH7sT951oQMCY+7GH5HoT70z/17x&#10;F18HYGkQ0nEg+cuD5O8TPnFgEypJOFKmyFesU6WvXGsbOa63VKa2rfJjfrPf5bpS1bmGVOtapap7&#10;6eS+VGIfA/tFX8x8M7y5kj2mvg4s6C7/kdb6+lUAHRRQ/dYDFL4BYN89ALR8tVn1w2cc5Awt319+&#10;HYAlQUjHgeQvD5K/T/i0gU2IsnDEROGKqco6VfkxmdtG7s+UTG1Ldfok39PHJLexZlqWOdS3OH/t&#10;VMtvTUsbmq/9Gc/OqMQ+BvaLRVtiK9HX9fFL3QxPMq724p31Hd10T5I8FtXRl0n91VkILWciaHkq&#10;57r5HgB6Hm8SqHsGZFw3Ru22kOsBLAVCOg4kf3mQ/H3CJw1sQpaGo8UilFOVjanqXDJVny4RLTtK&#10;fu5LnN6aWP9SqfpRZWz5KMxrJK5DX8bUUX8//vGP3/7V80rsY+BYSPYt4WNG5yOq5y9+XVH7Y5B8&#10;q56v3/cy+m7cZzn3gQsd1NDzeBaBHkeJryTf2yNGBzFacdsOwBIgpONA8pcHyd8nfMrAJmRhOFqi&#10;DMVUZXOqemun6sel09KfWKYvVd1LpOrL3lOtR1eG6sZplnxF0yuxj4H9YqGVsFru/YXNmUKU5q6o&#10;zBgk87me2+oazff6eD19oCD/aoCnx7JGBwEs+XneGNy+AzAXhHQcSP7yIPn7hE8Y2IQoDkdJlJ+u&#10;VPVyqnprp+rHXlP1P6eqd4lUfVkzc5Yd645JS33N99kHjOQfH30xk/D6S1qMpHrqqfuWfNWXGFcZ&#10;e5aATo9Xm5Xkq72KPF9/PS0Sp+e2vNyYqTcYzO0AzAEhHQeSvzxI/j7h02UnfPGLX7x561vfevPs&#10;Zz/75lOf+tTdqfP43Oc+d/OGN7yhbPPFL37xzbOe9azb5W5Bloa9x+LTkqq+M1S+mr9E4jL2nqr/&#10;OVW9Paer//l5X1rKtrbVFS9jaFmah+RfD/5y5khoNXLdekO7LiT3rdest+I+tkp+Je5xWqQqK+IN&#10;97Lsx360Eus7AFNBSMeB5C8Pkr9P+GQZyfOe97x7L+ShjEES/upXv/q23lKS/5nPfObmhS98Ydmm&#10;lnVtkp+lJMrKlFhgqnktiX1Rutrycqr5cd7Y+FRqP8/t+nHu55Gy9Dq4vSXT0q73UYym5/61xG1W&#10;8/oydXlOJfYxsF/8mSVhnXr9fRc6Q6CrTclzvC6+hdhX42lRzE0l7nFapCpboX4//PDDZRstuF7O&#10;FlT9OGuOCkI6DiR/eZD8fXLcd7WNkDRHYdZjvag1Ym40gv6c5zxntKy7rbH1+lC/lm5zCSpJGEqX&#10;DFlmcz760Y/ey8c+9rEyKpcfu36cntPSh1ymJbGeHlf96Uss53qK24vPnSyF+XF8fol4mTGxv32p&#10;6lbLiKnqrJG+vup53D9KnB/LVW3k555Wre8aqaQ+B/aLRqfnjtpX+Dp2RcvI8TXuY/BlBa2Sr/XK&#10;8+dKvtE65DZa8DKqXJqqD2fNUUFIx4HkLw+Sv0+Q/JG85z3vufvoDpXkC00fK9Zua0khX1rydUmB&#10;TvWf214UgywMVSwxFqAoth/5yEduRV5//+Iv/uI2+nK5RNSW2o1t+3lXqjLu31ByOa+Ll5371xrX&#10;V2L7ig+CeNt6O3ubK5LGar8snSipFlX3pyWxzzG53ZiqfFem1q36Gl/D2gd9ifsqT4vxvNi2k5ev&#10;fuX1Uar9MpQo812B49IivBUScX/x68pYyd/qxnsVuhxBZcfiZbhufO5plyIv+8w5KgjpOJD85UHy&#10;9wmSPxOLeZb8KRxB8oUuA5Do69IFHfSYcsp/FoBKHBSLh4REomKZicL7oQ996ObP//zPb/7sz/7s&#10;Nh/4wAdu3ve+993Le9/73qclzotlnfe///33ovaUP/3TP72NHms5fh7jPuS4f7GffYltxj4o7lfV&#10;VyeWV9yulq988IMfvBdtv3gwwNs3CqOkcI4EdiXuX8twFFP3wfu9JVUdT1sj1cETT1O8Xb2Nq2gf&#10;xMT9o3ifef91xfWrZSjuk/vpfevtP3X/5v/nKrAvdCd9ibLEWH/7os+QKbhuX1RmDBbxvp/Q02td&#10;N8Wz9LsffT+hJ/okX+2pfDyQoHan3HzPy1BMfn4pYl/OnqOCkI4DyV8eJH+fIPkzGZJ8v+gVi7bF&#10;O9eLki951jXzei6htkjHupJs42lKpJJ8PfaN94wuMdB1+r5Jn77867HqanqF+qR+6tIEtSf5byUL&#10;QCUOlj/1RUKiL1gSHYmv5FbLfve7333zrne96+Yd73jHzR//8R/f/NEf/dHNH/7hH9687W1vu/n9&#10;3//9e9Fz5w/+4A/ui8o7qq+orbe//e1Pi5ajv+985ztvH8doWo6+ACrqo//m/Mmf/MnTprlebMvL&#10;HpPYN7WnZSnabo62ow92+ECFhVHbXNteMptl0Kn2XZVYx+2oTbVtMdbyLKpKFNvqAIgOYFSPHZd3&#10;3diWH1eJch2f57jdHC9fffJBl3wgxgdpfOBJ+yHG+8f7LL9GcrxfXT8ewPIyfcBHfc/7Nwp/3Fcx&#10;1X5V8v9zFdgX/rzwyPhQpmAJljBX0byxki8s7RJ9jcYrlm+16z7r9W3i5QGaFw8KCE2P19mrfOyb&#10;pytarjKl7yK2tTWxL2fPUUFIx4HkLw+Sv0+Q/JlYzLskX1Q3v9OX8FzPbUmYFc2zaEukjWRa06Lk&#10;S7hVRtMjXZKfy3p0XtMk9aqncp6m/vbhsh7dHyILQJYGCYVkQ+Ih+ZNoSVLUtr4YSsIt87qE4C1v&#10;ecvNo48+evObv/mbN7/xG79x86Y3venm13/912/e+MY33oueK5rnqGyO2vit3/qt26jN3/7t3779&#10;q+hLnaLl/c7v/M7T/ub87u/+7m3Ux5a4vOI2tDwvX31x3MfY35jYb/VPcV9+7/d+7zY+CKKDHTq4&#10;oQMDOiAgYbT0ZyGsRn/7BNBxOdX1gRvtW7Wt/WsptvhqX1tyJbHa74oPePivHzsuk6e5jSjFTjUt&#10;CnbXNNfLy3S/tD31WvUBKB+E8gEmH4zy/sivA+1/7zvF+zPHr0u/5ryP44EtH7xSv9RnbWNLv7a/&#10;9q/2RxR+x/s67vO4b/P/cxXYF3pfV9aU/Jab+E290Z9kXq95vW7zafqapv/JarrqVD8J6P+hHKN+&#10;qk1N09+p/RZzt+uSxL6cPUcFIR0Hkr88SP4+Oe672k6wmPdJfpdo53qepi/oEd/RX1+8jZ5HyRcu&#10;F6mWLfrKxuVohF/T+tYv4psO6uCEHneRBSAKgyKJkEzoS5kERMInOZGwSGQksRL2X/3VX7355V/+&#10;5ZvXve51N7/4i79485rXvObm537u525+5md+5javetWrbqPHOnihvz/7sz97Lyrr/PzP//xt1MYv&#10;/MIv3EZt/tIv/dJtXvva196LlufRnNe//vX3HudonqI+dsVlcjtahqJlqx+K+6Won4r7nBP77/66&#10;L7/yK79yu0+1/RQdBNEBDgmjJFFSqO0tkbXsaz9IyH26t14nShS/LH/el96fEkZJpPerJFOyKenU&#10;8qIES371v+ADHUo+uBHj6U48IBIPeLitKM9OlGo9dmIZJfbHiX3StvSBJh9s+rVf+7V70TbX9td+&#10;UPw60H7S68uvubjP/fpUul6zcV+rTe9jLVP9UN/Ufx0A0HbWNteBi+qAjvez9pfFX7H4x32d/5+r&#10;wL6Ip+vrPd6v6Sr5s2IItS0JVuLIfY6l+WxoezpbE/ty9hwVhHQcSP7yIPn75LjvajthDcnPQq4v&#10;1rmsnq8l+bmspsVlV/h0f7UrIR+6Tj8LQJZCCaHEwoIvIZGcSFQkMJIaLe+nfuqnbl7+8pff/PiP&#10;//jNj/3Yj938yI/8yO0ZBT/8wz98X/7rf/2v9/Lf/tt/uxeVV370R3/0tr7ykpe85OalL33pbdTu&#10;T/zET9zmZS972W20PEUjYK985SufFk33vJ/8yZ+8L+qvk5/naXqsNrQsL9t9Ub9i3NcY9zn2R+3G&#10;Ax8+0CGZlBxqP0tQta11QEUj0XnU1yIoCYwimCUwRtNVRuVVX23pAILa13K0PEmy9q+EVP2QpPog&#10;hw9qSGjjQRofzMmPlUqE88GPeOAmR8uOifMs4FHCFS/L/XSf9Fr1dld++qd/+jZd+9r72K9DvSb9&#10;+tRrNSa+ZuM+92vJ+1rrrv8d72PJlQ6k6MCKZCvKvv7vovBb+uP+RvKvBwl3FzoI0Dc/45vRKXq9&#10;+XFXkPxtiX05e44KQjoOJH95kPx9guTPpJL1jOapTJTnqp6nZcmuyur5HiRfAq7LESTWY67Jj1If&#10;E0d8JRQSDp3+rNFljYZKriQtEhkJjqT9B3/wB29+4Ad+4OY//+f/fPN93/d9N9/7vd978x//43+8&#10;+Q//4T/c/tVzRfP+03/6T/ei8qr3X/7Lf7n9q+sxlRe96EW3UbvKD/3QDz3tgIEPEmi9/TfHZRwf&#10;UIjP87wYTVc7Wp6Wq34o6pP7GPsan8f1ULwese/afpJDiaEEUyKo7at9rRFfjWBrRN2inyXQIlhJ&#10;fxR//dVzj97rsgu15wM3GvGW0GvZknIJsQQ4iq/6OCS7OVF+la6DH13RstUH98PRPB/ocdRelHMl&#10;97VrH3s/e19X+9mvTUWvVb9e4+tX8b7O+1t9UD+1XSX7OmtA/086s0FnS2hfaD9L9vU/rf2s/aR9&#10;7dP5va8V7Uv9n/r/tpL6HNgv+bMgomvTq9Pbu/DIv6LXqB93BcnfltiXs+eoIKTjQPKXB8nfJ8d9&#10;V9sJlYBnKnmu6nlalmxP15dvo+dbSb5H7XVavvo05e76UexjsuRrxFenFEs41QdJoCRL0iSJkeBI&#10;2CXwFvvv+Z7vuZcs+sr3f//330uUfot/FS3HybLlxDJOLhPL5cd5vpYb+xb73RVthyqaF9dPy9E6&#10;aBtKNiWlGvWVAEq4NdKrba5Rdl3HLfnTyLsFUPtFiRJoEYynezuapnkqr7MCdOBGo8gavdfp6hoR&#10;12tKEi1RliBbjCWpklULsAXWj50ouIrLxOSDNZZrC3ZfYr3cZnyuZDn39s7p2u/Vvo/P4/RqXzsq&#10;o7bVJ4t+PJjjEX2fvh8P6Gg/+WZ93tfe39qXOoCj/1XLfiX2MbAfPDrv6D0+Po/R/7JuWNeK2tZr&#10;W6P4em11/Ua+MuV38q8BbW9na2Jfzp6jgpCOA8lfHiR/nyD5M7GARwnOVPKsL8i5ntvKkq0yuhN+&#10;lGmVy5LfeuM9MVXyNeonIcplxpLl3rHkKxr9lVR4JF/XFus0aImKxE9fJC06EnmLvaU+Co/FSbFU&#10;R9kakyxwThQ2J5fJcVuO5DTOi2WruJ6f5+VbGi2Qnq46Ej/tS41yS/C1bTXCq1Pmfbq+BF/bX9IX&#10;xc/JAphH9x0LvuroQIEO3EjydcaADiro4IJGmTUaLhmV3Ge5Vn+zxOf1j/G8rsS2HM+r2lO8/fw8&#10;tqfkduJ09dfxOjlxPXM8z9sjxmXcrpfvZaiMtqUOmugAigVf/0u+Pl/7IY7kaz/Hgznet44P6ugM&#10;DV+Oof/bSuxjYF/EEfeWTEEHCPLN7yKapzJnY+52XZLYl7PnqCCk40DylwfJ3yfHfVfbCZIkvagl&#10;2F0j2pZ3ibUeS5g1aqlpOtXdwhzL+aZ1kmpN00GBiCVdX8Y1zyPrLuv6vrN/vJlfvBN/PMXefYpl&#10;qzv5L0El+I5FXxIhOZR06LRxjfpKCD2a79Fen/Js8dFjTVckjPGUbZ+27VO2W6KyTjXNp2erbS2r&#10;Slx+fO66Tmwvt1/FZVwuLkOxMOdo22i+Dphov3tkV9tY+1/XaUvuPXqfR3W7IgGsTu/WNAmiyngk&#10;X2Ip0dBp47rmXQcZdCmGZFT96lr/apoS19vbISZPd9mhuLyXobhvSnyt5Gg9FK2T4uvkY3Rww9fq&#10;K9ofjqTc9xiIj+P1/orKqm5uW9M0X9tW21hy73su+Hp8yX3c1/FUfUt9jPetztDQ/6hlX/+7ldw7&#10;sD8k2Hp/H4pG3WE54rbdmtiXs+eoIKTjQPKXB8nfJ0j+RCzkOR7xzuhLuOZrRF5fpFVfd6BX+XgX&#10;es2zwCuS9Opad03zz+upvMRdf1XeBwRiOy4n4jRFfanKqm9xmrIUWexzJPo+ZV9iIQHxNdwaafY1&#10;3BoBlsA4eq4boGmeIrHRaaM5GrHOifN9szUl3nAt3nhNiTde07KXSNWWlxHjG7/FaLrreJvooEgU&#10;QYukRFF1tC11Xby2rQ6meOTeI7lR7hxPy7EAxlH8OJqvSBzVtvapzhSQbOracMmnbrqn0/e1P6rt&#10;H/dLX2Id7yvvr7y94jbriss5sY3YvhL76teTtrHiu+kr+v9yfNd9HfBQ9BpXun7m0dF8R/V81/4Y&#10;TVdZ/QKAfznBl2DkUfuW/ehIEB2Jvv5vK7l3YJ9Y9POp9I4OqPaNxs+BkXwkf085KgjpOJD85UHy&#10;9wmSD5uQpb6KRF8HLCz6cQRYo82SUsmhf8JMjzVN8U+f+TfDlfg4TnNcR3E7GmmO0TK8TI16Kzrt&#10;2YkCFqfH9M3ripfleJ2rxHKuLwm0OFoeNV3rou3gkXsJn2WvkjxLXZ6e43JVXEYi6dP3tWyJp/at&#10;pF/XiOd9ElPNi/s+7z/vN++7vK28nZyh/Ri3cYzb1XK8bPcvvtYUvwa1rlpnRZdIKBJxRdvD0T7q&#10;isuortty1I7K6BIJXW+v7a3t3iXz2kf6n/MNFB1Nc+J+VH1N0/9sJfcO7Be9TtdCN+3TpS3VAQSu&#10;yUfy95SjgpCOA8lfHiR/nyD5sAlZ6KvE0/YlEZIJn+4tWZEYKpIXR881QumonKJR49a4jhLbivGy&#10;c3Jf4vM8LdZz8nJiX8bE9d2ulqfTsh0vX2W1PbVdJXwWPEVi59Oxlep5JYBxekyup7KWRQmnxFN9&#10;0ehyXg8/70ou5+eOt0MV7w9vl7it4vSqbhUv033R+jh6fcXniqRb6+34dPkq2k9dcRnVd1wnCr22&#10;edwnOpAW4+vsu6Iyqqf9pjb9uhm6Lh/Oh27c5y9+XUHytyX25ew5KgjpOJD85UHy9wmSD5tQSX2O&#10;pMGiL7mQWFgMJSsWjBhNz/GIo2KprKJ5ffOVqv2Yqk99qeq4raHl9tWX1Cm+rlqJQuhpKu/1lvS1&#10;SJ4zJIZ5um+o6P3pMhZ/90OJ6+h16stQOc+v4m1lEe6K2on7JPYzJpbJqebH9XbiQRPHYl7FZbra&#10;cLm4T+L+iPH/XUwuo/pahtdZj/U/W8m9A/tFp83rtHyNrn/hC1+4O/WOpI/5+byMBN5f/LqC5G9L&#10;7MvZc1QQ0nEg+cuD5O8TJB82IQt9XywaemzBsFxaEqsRSc/z41xvKG63L1G08vPWRBnLUuZMXWbV&#10;dozKqA2Ln5KFrkoUwJy437rqxPn+G/sQ13ds8v7Lj/P8nLwNnaqs0lKmSuyLE7dBX+J2jdOH2oj7&#10;oCvefzG5jJar9fUBBT1WuUruHdgvknt9OXvooYfuk/wnn3zydpr28RRUT6fk60BB/Fm+mLi8s+Av&#10;w8rWxL6cPUcFIR0Hkr88SP4+QfJhE7JEtCaLxpjEulPbcCqBysnluup6+pzkNt1uft6VvE30t9r+&#10;U+J2q+nxsZP7tmRalhO3Wd52sX6cF6e7bE4s05W4fapt01XG8fzW8l2Jcl7NV7s6oOCDG3qs6bFe&#10;DuwXiXyFBNwHAKai+l037uPGe0j+nnJUENJxIPnLg+TvEyQfNiFLwxESxaklU+pcOnHdYn89/Yzx&#10;Noipym0VCXM1falkOe9ang5c+AwEPa7qxcB+8ZczCbnjac5UNIqf23a48R6Sv6ccFYR0HEj+8iD5&#10;+wTJh02opOEIqQQwp6teNW1u5rSZ65J9pxJnpSo7J9UylFxOr6F4lkJVJwb2i24U6S9oVfQzkFPQ&#10;6fhVezFI/rbEvpw9RwUhHQeSvzxI/j5B8mETsjAcKZUgTxVn15uaOW3FutcSyWQ1/RqSpTmmKj81&#10;VftOVd6pysfAvtGIu0bW/UXNmSPh3HivJq7/1sS+nD1HBSEdB5K/PEj+PkHyYRMqSThbLNpZvpdK&#10;Xlbf/GuKhLKantNabi+JwhzTWi4m14mpysdUdZSqbAwcA91szzfFmws33qvxl2Fla2Jfzp6jgpCO&#10;A8lfHiR/nyD5sAmVJJwpWbSjfMcMze+L63bVj/Nb0ldPEldN31uidFbzl8hay4jtdrVflelKrutU&#10;ZXOm1IN9o5vgVRKun9abM9r+8MMPc+O9hL8MK1sT+3L2HBWEdBxI/vIg+fsEyYdNqCThTMnC7Oc5&#10;Q/OruE5r3Vz+GlNJZ1Vubi61nK7MWXauO5Sx9WG/aPTeX9C6MgUJvO7cr/rceO8p5m7XJYl9OXuO&#10;CkI6DiR/eZD8fYLkwyZkQThLslhH2a7SUibG7cZU5XKqeteUSjqrckfP1PWL9Voztg3YLxpt9xe0&#10;rkyBa/Jr4vpvTezL2XNUENJxIPnLg+TvEyQfNiELQkv2JKRRkFv7VZWN06q0lIlxuzFVuZyq3jWl&#10;ks6q3DVk7Lrl7dKase3AftEXM424a3Rdj+Nou57rmvopIPk1cf23Jvbl7DkqCOk4kPzlQfL3CZIP&#10;m5AFoSV7E9IoyS19q8pfOvEnz2Kq/l5TKumsyu0la/avbzvkeTmxXKznaX2B/SLBN5Lu+JN5ejz1&#10;5nhqSz/PV13rr2gekr8tsS9nz1FBSMeB5C8Pkr9PkHzYhCwI15ws1JdI6/JjuWtOJZ1Vub2kr39T&#10;1yHWi2kp48QysV5LXdgvOl3f6GZ4+qImuZeI6wBAnD+GloMD3F1/W2Jfzp6jgpCOA8lfHiR/nyD5&#10;sAlZEK41fUId5y2d1uXEctecSjqrcnvIUB+H5ldprRPLDWVsXdgvvoO+vqDpZnl+HAPLsaftGvty&#10;9hwVhBS2BsnfJ3xywyZkQThrKvF2Wsr0ZWg5cf61p5JOpSq7ZlqWmfsY6/TN6yvj5LIxVfmuTKkP&#10;+0Uj9v6C5p+8813xFd0FfwwanVe9qdfyXzversrWxL6cPUcFyYetQfL3CZIPm1BJwhlTybfTUnao&#10;DSe3dbZU0ulU5ddI6/Ji31rTWjcuJ6Yq25cpbcC+kZDrRnv6OT0h0dcIf5zWik/51xkB/nm+eJ3/&#10;2fGXYWVrYl/OnqOC5MPWIPn7BMmHTagkYe9ZQ5ijiMdUZftStRFT1blktu5DJZ0xVZ0lUy0zZkzZ&#10;rsypOzaxv05VLgauHx0o0Jc8yb0eS+x9RoAuA4A7+MuwsjWxL2fPUUHyYWuQ/H2C5MMmVJKw96wh&#10;zbHNmKpsX6o2Yqo6YzK3jSX6MCeVdDpV+SVTLTNnbPkpWbr92OeWduH68U/uxehSALifuH22Jvbl&#10;7DkqSD5sDZK/T5B82AR96c+SsPf0SfMSEtzXvtM1P9bN8fxcZ0zm1HfdLfZ5lMwqVZ3WjGlj7PJc&#10;fs8Z22e4fqqRfF3PrzCS/xT+MqxsTezL2XNUkHzYGiR/nyD5sAnxy3+WhS1jMa6kdmhenjY2sf3W&#10;DNXN8/38Uqn6cqnE11iVqs7eUvU7pqXMWhnbVzgPXJPfj78MK1sT+3L2HBUkH7YGyd8nSD5sgr/4&#10;Z1HYMlFIY6oycdpSictcIkNtx/lr5dLLi4mC2ZWq3l7T1/9q3tqJfWvpA5wH7q7fj78MK1sT+3L2&#10;HBUkH7YGyd8nSD5sQhaEPSQKaRTTrulzUrW5dFqXF8sNZWydqctZIpVo5lT19pqq/1tmbN8A4A7+&#10;MqxsTezL2XNUkHzYGiR/nyD5sAlREC6ZKbIZRdWpyrWkamtOhtptXabb6cuUemPKrpVKOJWq7BFS&#10;rUuVqfVaM7Zd2DcadfeN83yzPP1m/pzReLWjNvvQafxapq7bH/tTfUfFX4aVrYl9OXuOCpIPW4Pk&#10;7xMkHzYhysclMkc2Y92YqmxfqjbmZk67uX9DUZ3HH3/8vgy1M2d5SyYLZ1XmSMnrk1PVUaqylwrs&#10;F90Uz1/QFEu+TrvXT+BNvWmeJT+KfDxooMdepq7jP8t1+15nZWtiX86eo4Lkw9Yg+fsEyYdNqARk&#10;zUTZHCucuW5fqvpOVX7L9PUtznOy4H/84x+//VuVdYbavGSydFZljpSp65PrLZWhtmG/+MuZE3/2&#10;TjfPk5xPQe3kthUdPBBqW8892i/pj8u+VuK22JrYl7PnqCD5sDVI/j5B8mETsngsnSiXranaUaqy&#10;LZlbf6vEdc+x3FvwlaE6rW1fIlE6q/lnSNwGczOmbdgv8VR5ibdEW88t4VMFqEvyX/GKV9zOz5Kv&#10;8o899tjt42smboutiX05e44Kkg9bg+TvEyQfNiHLwZKJUrll9tSX1uRtGeMyUe5b6imt5S4RCWc1&#10;/azJMj4mY9qC/eJr8bsydSRfEq/oVHwjkde1/qKSfE27duK23ZrYl7PnqJxd8v/hH/7h5v/7//6/&#10;p+3PS+df/It/cfN//s//udurc4Hk7xMkHzYhy8FaiSJKhlNtQ2dM2ZyWOrHtobJk2VRS3pIx7cB+&#10;8W/Zd2XqzfeQ/Jq4bbcm9uXsOSqM5M/nF37hF25e85rXsA0nguTvEyQfNiHLwdz0iWEUxzMmj7r3&#10;pdp+S6Sl/diPKlWdtbPlssdmTj8rKW/JmHZg3+g6eZ1G7y9qimRc4j2VfEM/Rzfzk/irfT2Pkj/1&#10;Jn9HIm6LrYl9OXuOCpI/HyR/Hkj+PkHyYROyHKwRCxqZlmqbzo1kr5quVH1QqrKXyh76cKlkKW9N&#10;axtwPiTyOtXfX/4cyXx8rjKW/jP8jF5c962JfTl7jgqSPx8kfx5I/j5B8mET9KU/ysEaiaJIxqXa&#10;nktk7n5fs29V1t4ee0mU8TEZ0wacE0m7r/mXzPvUf4/ya5putqfHviHfteMvw8rWxL6cPUcFyZ8P&#10;kj8PJH+fIPmwCfrSHwVhrVjSxmZu/T2m9bT9uP2WzqX2O3l6+ra9RXxsxrQB+0Uj646RnOt5vJ4e&#10;lsFfhpWtiX05e44Kkj8fJH8eSP4+QfJhE6IcrJ1KZPsyt/5Q1mp3qcR1XzqSvWr61Fggq3nXFq9r&#10;1zoPbYeuenHe2IxpA/aLv5z5tPl8t/0zXCd/SeK23ZrYl7PnqCD580Hy54Hk7xMkHzYhysHa6RPZ&#10;rukxucycrNn2ksn93FsqiazKKVVZpSq7p+R+xr7H5HldZYfamRK32dIu7JdHHnnk3qi9bornL2uK&#10;hX8NtLwzHkCI23drYl/OnqOC5M8HyZ8Hkr9PkHzYhCgHl0iXwA5JbazXmjl195K4DfaaSiRbyylV&#10;2b2k6u/cLN127G9Lu7BfNIIvyc+C75vg+SfvpqBr8FVfBwtytNw5P5mnPutXAVrRQYWWSxDUZleZ&#10;1jb6iNt4a2Jfzp6jguTPB8mfB5K/T5B82IQsCJfIWIGN0hvTVy7Py4llp6RqU6nKzk1uPz7fSyqZ&#10;rMrtJVV/j5qx6wX7RcLtL2iORFaj7Jo3VfLVRm43Z4rk68CB6rrfLTfsi7/Jr7/5DAI9Vzs68KD5&#10;6ntmqI1WVNfZmtiXs+eoIPnzQfLngeTvEyQfNiEKwqVSyWtfXD6nKtuSqq0pqdpWqrJK37y+5PaX&#10;iGSvmt6XLIstqdrpS9UG6c/YbQj7RaPSOmVf8irR1Ui274rvTMFS3Jexkq++qZ7F3gcS+trxQQFL&#10;ufsVRV7t+Xf78zzR0kYrXoayNbEvZ89RQfLng+TPA8nfJ0g+bEIWhEukS16j2C6RtdvP6VvG0PL7&#10;+uh5S8TtVfJHjhnv22peFTgmktipv10vIdbIuARZ7VQZc7q90MEIfZGMUu8vl134MgQtT+ivnucz&#10;FDw9ljWtbbTgZShbE/ty9hwVJH8+SP48kPx9guTDJuhLvyXhUqnk1dOWzNrt56yxnLgOcxPbzOJH&#10;zhPYN5LmOHLvSNL1dyqq23d9+9hT3tWevkhWkp/F3OT5FnQlEqfntvL0rjY8rTVbU/XprDkqSP58&#10;kPx5IPn7BMmHTdCX/iyDa6ZLYOP0JbNm22smbpslktvO4kfOE9gvPvW8L1OJ18/nTLnxnvvTKvk6&#10;CyHP7xL0OD22NaYNT2vN1lR9OmuOCpI/HyR/Hkj+PjnuuxocGn3pz0I4NkNiGgUzZkzZs6XaNnMT&#10;287iR84T2C++2VxXJORTiCLclbUlP/ZhSNCrsmJMG57Wmq2p+nTWHBUkfz5I/jyQ/H2C5MMmZBEc&#10;kyilUSCHyji57FD5tfP444/fppq3dIaWVW2bpVKJHzlPYL/oi5mvm5fQP/bYY7eP/XwqLWcIjJV8&#10;H5BolXzfqC/O119Pi8Tpsa0xbXhaa7am6tNZc1SQ/Pkg+fNA8vcJkg+bUElga1rltCq311i+x8h+&#10;tc6XTCVyhHQF9ksUecmrRNo3xNON7iT9U1jjxnu+A34l+V1teb6WJ/RXz9W3iKfHsqa1jRbclrI1&#10;sS9nz1FB8ueD5M8Dyd8nSD5sQiWNY9IqvS1l9pZKkAg5emC/6OfjdBM8ybz+Svr1Zc1/p4iskZQv&#10;eeM9lVefLPlqw301kv34iwBaP5WxoPs+Afksgj7Jb22jBS9D2ZrYl7PnqCD580Hy54Hk7xMkHzZB&#10;X/orwa2SZYEQcrzAfpGo+guapDzKrjMFCbl/ek4SnqODB1Mk2XUl2pZvS328SZ4PIMQDAVo39UmJ&#10;Bx80PW4HncEQRb+ljVa8DGVrYl/OnqOC5M8HyZ8Hkr9PkHzYhEoCCCHXG9gvElXLuKXbI+aKhHcK&#10;UZq7MkXyhepJuCX5cdRe66JpOlgRT9/3dNXR+mQ51/QqkaE2WonrvzWxL2fPUUHy54PkzwPJ3ydI&#10;PmxCJQGEkOsN7J84ci0kyXnaGNaU/CMT139rYl/OnqOC5M8HyZ8Hkr9PkHzYhEoCCCHXGzguGhWf&#10;ggQ+3qk/R/OQ/G2JfTl7jgqSPx8kfx5I/j5B8mETKgkghFxvYL/otHPftb4rrcRT5Lvudh/JZVrq&#10;HJ0p23UtYl/OnqOC5M8HyZ8Hkr9PkHzYhEoCCCHXG9gvQ4KvtCJJnzo6r5F9JP+yxL6cPUcFyZ8P&#10;kj8PJH+fIPmwCZUEEEKuN7Bf/OWsL2PQTekk+q03plM5lZ96g7+jMXW7rkHsy9lzVI4u+e4/uZMj&#10;SjKSv0+QfNiESgIIIdcb2C/6YqZR9CXxT9vprwS+uiZf02O5s+Avw8rWxL6cPUcFyb+uIPmwFEg+&#10;bEIlAYSQ6w3sFwm2fnN+adSmfs8+foHN8e/dn4m4/lsT+3L2HBUk/7qC5MNSIPmwCZUEEEKuN7Bf&#10;dLq8fvu96/T6qXfXN5J4nYoff39eo/hnk3sTv9BvTezL2XNUrk3y/+f//J83f/u3f3ua5PVH8mEp&#10;kHzYhEoCCCHXG9gX8UtlS2A59rRdY1/OnqOC5B87SD6sBZ/csAmVBBBCrjewL+KXypa08uSTT57i&#10;DvlzmLJd1yL25ew5Kkj+sYPkw1og+bAJlQQQQq43sC/il8qWtOLr8B966KHT/CTeWKZs17WIfTl7&#10;jgqSf+wg+bAWSD5sQiUBhJDrDeyLMdfZT7kmXyP6ug4f4X868Qv91sS+nD1HBck/dpB8WAskHzah&#10;kgBCyPUG9otuhNeF5Lz19+67QPjvJ36h35rYl7PnqCD5xw6SD2uB5MMmVBJACLnewH7RF7MuJORL&#10;/oZ9Fn79Xv7Z8Jfhvu1+KWJfzp6jguQfO0g+rAWSD5tQSQAh5HoD+0Ej8zoF3z9npy9mfpwjEdf8&#10;NZDwI/nbEvty9hwVJP/YQfJhLZB82IRKAggh1xvYFxJ9C3xLWtFp+BL3lugsAf1e/tmYsl3XIvbl&#10;7DkqSP6xg+TDWiD5sAmVBBBCrjewP1pF/8Mf/vDdGsNI2qs2uoLkb0vsy9lzVJD8YwfJh7VA8mET&#10;KgkghFxvYJ9I9HV9fDXSroy9QR6SP0xc/62JfTl7jgqSf+wg+bAWSD5sQiUBhJDrDeyXIZHXafWt&#10;SNp10KC6vj9H5ZD8bYl9OXuOCpJ/7CD5sBZIPmxCJQGEkOsN7BuJfCXiir64taJT+1t/ck/lxlwK&#10;cC34y/CY7boWsS9nz1FB8o8dJB/WAsmHTagkgBByvYH9op+0i18yq8xFQu9LAFoPAlwrS27XucS+&#10;nD1HBck/dpB8WAskHzahkgBCyPUG9kv8gtmVqUjo9Tv7uT1NO6vsx+2wNbEvZ89RQfKPHSQf1gLJ&#10;h02oJIAQcr2B/aIvZpLueMO9nKn03b1f885I3AZbE/ty9hwVJP/YQfJhLZB82IRKAggh1xvYL5Lt&#10;OSLfxRNPPHH7pU/t5+v8Lf8qczb8ZVjZmtiXs+eoIPnHDpIPa4HkwyZUEkAIud7AfpFoayS/izF3&#10;14/ozvl9Eq953F1/W2Jfzp6jguQfO0g+rAWSD5tQSQAh5HoD+8V30M+j7Y7mTUEHBx5++OHbO+jn&#10;0/8l+Jo39QDCkfGX4anbdUliX86eo4LkHztIPqwFkg+bUEkAIeR6A/slfsHsyhT0+/tVWzFDv9F/&#10;jcT135rYl7PnqCD5xw6SD2uB5MMmVBJACLnewH6JXzC7MhWN4lftKWf8jXwRt8HWxL6cPUcFyT92&#10;kHxYCyQfNqGSAELI9Qb2i2+815W5d8HXaL1+i9+n/+vxGUfwTfxCvzWxL2fPUUHyjx0kH9YCyYdN&#10;qCSAEHK9gf0ike/jzEK+BvEL/dbEvpw9RwXJP3aQfFgLJB82oZIAQsj1BvaLvpgNiT4sh78MK1sT&#10;+3L2HBUk/9hB8mEtkHzYhEoCCCHXG9gvOh1fP2Wnn9HT3e4vNXL/5JNP8hN6GxP7cvYcFST/2EHy&#10;YS2QfNiESgIIIdcb2C9xFF+C75++W0L4df19/AKbg+RvS+zL2XNUkPxjB8mHtUDyYRMqCSCEXG/g&#10;GEj4NaIfv3T6t+7H0ndnfQfJ35bYl7PnqCD5xw6SD2uB5MMmVBJACLnewH6RxD/xxBO3d76PXzYV&#10;TZP469R6jeyPkX0JfG4vB8nfltiXs+eoIPnHDpIPa4HkwyZUEkAIud7AfolfMB2N5len6utggE7B&#10;b0EHB3S9/5e//OW7U0DE7bw1sS9nz1FB8o8dJB/WAsmHTagkgBByvYH9Er9g9v2Gfby+vhUdLOi6&#10;cz833kPy95SjguQfO0g+rAWSD5tQSQAh5HoD+0VfzCTbQyPuOq3fX+RaGTplH8nfltiXs+eoIPnH&#10;DpIPa4HkwyZUEkAIud7AftG19i1o5F3X6OuU/Ra48V5NXP+tiX05e44Kkn/sIPmwFkg+bEIlAYSQ&#10;6w2cj6FRfAXJ35bYl7PnqCD5xw6SD2uB5MMmVBJACLnewH7R6LwjdA29Ts3Xc0n41BvnceO9mviF&#10;fmtiX86eo4LkHztIPqwFkg+bUEkAIeR6A/vFQq/T66tT7C3/U9DN+rjx3v3Ebbs1sS9nz1FB8o8d&#10;JB/WAsmHTagkgBByvYH9IskXWfB9Z/wHHnjgdv5YOF2/Jq7/1sS+nD1HBck/dpB8WAskHzahkgBC&#10;yPUG9ou+mGm03l/SFAm+kOS3/i5+Zm3JV9+6fu6vQpcNqE7f5QM6u0DpQvVzxl6OENd/a2Jfzp6j&#10;guQfO0g+rAWSD5tQSQAh5HoD+yWP4EvqJboawfe0Kawl+bq7v+r6wIQPSPThvriO1jmi9dX9AxSt&#10;d3UvgepShilnOcT6WxP7cvYcFST/2EHyYS2QfNiESgIIIdcb2Dce5fbIuJ87U5BY942Ka95YyVf/&#10;9EUynmmg533t+KCAxd7CH9fLci+07pqf70WgMpoW0/pzghG17WxN7MvZc1SQ/GMHyYe1QPJhEyoJ&#10;IOSa8pd/+ZeL5xOf+MS9VPNbUvW1NXPaAshIpvOI+hA6y0BfJKPU+8tlF5JzzbfU+8CA70UQzwww&#10;eqxpPkihOjoIEA8MTEXtOlsT+3L2HBUk/9hB8mEtkHzYhEoCCOlKlstKMIfmtyS34US5npuq/Sq5&#10;P6r7+OOP35fcdkysG5PXeUzmtAXnRJKsUfc4+u1ImseO5KuevkhWkt8l4Hm+JV8RHtlX2yYvR+vg&#10;OooOEPSdpdBHbGdrYl/OnqOC5B87SD6sBZIPm1BJALn+ZEms0lI2thlTlT1iutapVeRzYntzMqdd&#10;OB8+tb4vYyW/qudpleRLxPP8LPkSdj3uknydcaDnnhaTT9fP84eyNVWfzpqjguQfO0g+rAWSD5tQ&#10;SQC5/mRJ7MpQ2dxulaqeM6bsFsn9m9PHqq05mdo2nA+PkPdlbcmPQt8l+Zb3LsnPSOx1FoLm5xvv&#10;ud3WbE3Vp7PmqCD5xw6SD2uB5MMmVBJArj8WwyiKXYl1quktyXWdrrL5+dzE9sa0mev11e0rE+ct&#10;lantw/mw5EuKJdZVxvwEnrBct0p+PJvA8/XX04RPxW+VfKHRffcl4nZbszVVn86ao4LkHztIPqwF&#10;kj8CXQP7vd/7vTff/M3ffPO1X/u1N1/91V99dw6MpZIAcp5EUexKVTa20ZJYN6Yqm1PVG5OxbVbl&#10;p2Tp9pzYbvXYz7sC50NyH8V5CXxqfSX5XQcMPD9LvkfhH3vssdvnleT33RjQP6k3FtVxtib25ew5&#10;Kkj+sYPkw1og+SP4Z//sn933j6jANCoJINefKIStqdppzdT2ctlYv0qs25WqnlOVXzpzlhX7Gtvo&#10;ml4FjoGvP9fnmyQ4X3M+Ft3Zvku+p9xd32JtyVcbeh4FXcuLN8XzSL0lX+sU2/Bof2zDd+RX+0Lt&#10;5fVQX3S3/7GoXWdrYl/OnqOC5B87SD6sBZY6Ar+A9U/5j//4jzf/9//+37tzYCyVBJBpyaI1N9Uy&#10;ulLVXyPVslszpY1cx8+70lc3T6+Sy66ROcuKfe1LVdeBfeHPM8cC7JHyat5YJME6UKBIoHM0vet0&#10;+D5cV7JugbfUxxvt+QBCPBCgdZHAKxZ4oX64jkf2XV+4TbWh5SraVrGNVtyWsjWxL2fPUUHyjx0k&#10;H9YCyR+BX8Awn0oC1k4lJXtK313T47zW5J9bi6nKO3nZfZlSZ2qqfbpGqmXGaWMypr7LzslQO3OW&#10;5bp9qeo5sC88mi2R9Qi1p+VIZqdgce7LFMkXqifhluTHUXtJt6apz3Hk3dNVR6PvlZxr/TVfdfU4&#10;Yqn3/HgAYCxx/bcm9uXsOSpI/rGD5MNaYKwj8AsY5lNJQF8qoVCinCqV0FbJ9cZmiTb6Mqa/uazz&#10;8Y9//L5UZZyq3Wp7O1X5KlXdOaleG0umb3l5XmvG1I3Lm5KhduYsx3WHUtVVYF9otDqKrh77M07R&#10;fOHr16ewpuQfmbj+WxP7cvYcFST/2EHyYS0w1hH4BQzz0Zf+ShBak2XSsprFNqerTDXdbfalqx85&#10;LWXmJPdd+djHPnYv1fxYP/Yvp2X796WqPydZHpdM17Ly9LUS+zIlQ23NWU5suy9VXQX2hUa1Ixqh&#10;9mecBd9o3hQk8GpLBwqqaB6Svy2xL2fPUUHyjx0kH9YCYx2BX8AwH33pz3IwJIZxvhIl1eIaxXZu&#10;ohD3JfajJVUbc1L1XfnoRz96L9X82Ib7lrex07cfhhLrXjKWy67pLcl1107VhzHpa69remti/b5U&#10;dRXYF7qmXaez+zR2f75VQj9GxOMp8vlGdRW5TEudo+NtvYfvE7EvZ89RQfKPHSQf1gJjHYFfwDCf&#10;LAZDchinZ1mO4iqh/chHPlLmL/7iL25TzVOiFHeJcVeiMFf9Wiq5j0q1LjlVvdiu++xtWwl/135q&#10;TdyfWyfKZ9f0PO+Syf1oTdVWTlUvpyqX2+lKrufAvpDk+zMtJku2rj3P16f3ofpTR+c1so/kX5bY&#10;l7PnqCD5xw6SD2uBsY7AL2CYT5SCSgirRLmPwiuJtcDrC+mHPvShp+WDH/zgveR5qlPFbQ4lC7VT&#10;lXWq8k5V3qn62ZW+dXR7cblR+PtkfyhD9eK+3zISz2r6XpIluSVVOzlVvZyqXG6nK7meA/tCQu3P&#10;NCf+HJxvNKfp+fT9IdSORL+6uV2Fyqn8lJ+jOyJxm29N7MvZc1SQ/GMHyYe1wFhH4BcwzMdCUElg&#10;FYuj5T7KsIXWEv/nf/7nt/mzP/uz2/zpn/7pffF0J9dTPE2JslwlC/QSqZYT+1T1NU5T8no6ruN2&#10;vUzLvkf5o+xX+6SKy8fkMlEIc3JZpyp77alEeShVOzlVvZxcLrfRl1gvBvZHFP0o2PH6fGcsvgRA&#10;fyXw1TX5mh7LnYU523VpYl/OnqOC5B87SD6sBcY6Ar+AL8UXv/jFm/e85z03z3ve827e8IY33J16&#10;HVQiFxMl0SP3iuXeImy5lby///3vv8373ve+27z3ve+9jbZhjKc7Lh/jtj7wgQ/ciw8Q5IMFWar9&#10;3PJdCbjjOrlunOblKe5L7J8fO16HrnV0Pa+Dl2nh9wi/t3kU/qF91Zeq7tKppPOaUslzVW4oVTtK&#10;17xcPyZv+6q+AudDZwN0XRbg+Pfuz0Rc/62JfTl7jgqSf+wg+bAWSP4I/AIeQlL07Gc/+7as/r71&#10;rW+9O6ebT33qUzcvfvGL79XT88997nO3dfW8T/JV1n2rojZ1oEBt6cDBHohiFhOlUGJpwffoveVe&#10;UmrplbhK3t/97nffvOtd77odnXrnO995L+94xzvuJU6vorpqQ/mTP/mT2zadeJAgHiywPOfnlXjn&#10;uE6uG+d5uYr7or7luN/eBnE7+LnXS1E7Xqb6qO2ZZd+XRGgfxH3TFe+zap5T7fecql5OVW8oUU7P&#10;nErCla55uX5M3r5VfQX2h06T1/uCRtTjb80vjSReZwroDAFHyzyb3Jv4+bw1sS9nz1FB8o8dJB/W&#10;AskfgV/AfUiGXvjCF96Ktx4/5znPua2jx128+tWvvi0jEVe5KOJ6rHktI/mxnYja1DTNk/B/5jOf&#10;uTtnO6IYxFjgstxLOKPcS0wlvZJVfUmVwL/97W+/+aM/+qObP/zDP7z5gz/4g5u3ve1tN7//+7//&#10;tGi65ldRXbWh/PEf//Ft1K4SDxY4Fugs004U7iqu5+S243P1IfZJf91Xr7fj9dG6OnH93IbaVT+i&#10;8Ht037LvU/i7BN7Th+Ly1X53YrtjU7XXlSyqTlXWqcovlbXbz6kkvC9VG07eTlV9BfaFBP+hhx66&#10;/Vxw9P8O6xO3+dbEvpw9RwXJP3aQfFgLJH8EfgH3kUftNRqvOhL/Co3ea76EtQvNb5F8j+hnyTde&#10;1rOe9axRI/paJ9VV+0thIahkTUIYBV9fPHXKu+VeQioxlaBKViWuktjf+73fu/nd3/3dm9/5nd+5&#10;ectb3nI7UvToo48+LZqu+TGq46gNReutqN3qQIHj5ftxTJbvHMt4FPK4jLhM9SP2SX/d19h/xeuf&#10;o+leN7XhPkv4dVBBByUk+zpDQrKv7R5H9bO4T4n3cxTDuP+r5LpdiW0OpUtShxIFN9fP82L65g/V&#10;XSOViHelqu/E9Veq+grsC70f6PMgp/VmeTCduL23Jvbl7DkqSP6xg+TDWiD5I/ALeCyqo1H2jMRd&#10;8yRcfajMEpIvPKIvaR+DRv9VR/V1QGLuaf8WgixpErks+BpRluBLPiWhknuJqcRX205SK3n/rd/6&#10;rZvf/M3fvPmN3/iNmze96U23+fVf//WbN77xjbfRY8XzYjk9dtRGjNr97d/+7XvxgYIozvFxPGhQ&#10;CXiMyztqI7cfl62+OLGPsf9eJ69vjKbHddIy1UfLvg6a6ACK9rFO4Y+i7xF97R9Lt/eXE6fHeXFa&#10;3udDiXVjqrJVooCunUqClZb51fQ1U4l4lapuTNzWel61ocC+0Cnzuh7ed8L3nfTPegr9JdF2drYm&#10;9uXsOSpI/rGD5MNaIPkj8At4DBLvauTcI/w6fX4IlYuS7344pkXyJVwqoz5F1L6meZ6EvhJ5TZMA&#10;6jIElZl66r+lJwqCInlTHyWTPkVfoqkRfJ2arxFnCakE2WIvsZXA/uqv/urtevzyL//yzetf//r7&#10;oi+yiuY5v/Irv3LfY0dtKL/2a792L/FAgSXaiWLt51Pi+lHIvVxF/dA6xqif7rfWw+vrx15vxdNV&#10;R3XVnpYh6Zfwa5tqdF+yr1F9bW+N6OvUfYm+R/Mt7lMyRs6VKPUxVdmh+DW3drIEK1W5mKrOmqkk&#10;vCtV/Zi4P7QuVRsK7Au91+dRex9YzOhO+LAc2vbO1sS+nD1HBck/dpB8WAskfwR+AbcgGZZMSZir&#10;09w1T21JlBW3rdP6s1xrusobPZbI53ZbJN8HFxQ9Fu6Lhd3Ph84w0PLi6P4YLDdRwixwkkGNGvsa&#10;fI0oSzg9gq+RZ0mpxFgyLFmV5EpiX/e619289rWvvfmlX/ql+/KLv/iLt9Fjze+K56udSpDzAQFF&#10;20uppmUpj3EZR/W8DCeLutdPf/O6av1+4Rd+4b685jWvuffY28Drqva0TPVFsq8DJvqCr/2uywy0&#10;vbVfJfrVaP7UtEq6Xw9VqvIt8etu7UQJrubnxPKXSCXhXanqx8T9onWp2lBgX2gkP6Ob71WSr/cK&#10;WA5/BitbE/ty9hwVJP/YQfJhLZD8EfgF3ILLKhL9LMESY82T3Fm2JVeaplHyiMsJC2FFi+QLlVF8&#10;kECXEuSR/bjMIdR/9VlnJXhdhrDcRAGzKMRRfF+Hr1PIJZ46RV9fQiX4Gt1WH/UF1LJrse1LXxkL&#10;seMDA5Z/JYt2TpxnOVdima54GVHco7z7cdX3n//5n7/Nz/3czz0tmh7Lqg2vkw4kaDta9HUKv86W&#10;0FkTOriigyw62BKvza/kvYrKurz/RilU4msgvxb6ykyJX3dbR3Kcn18ylYR3paofE/eT1qVqQ4F9&#10;oVP1PXIf4zvfx+jzAJbDn8F72K6xL2fPUUHyjx0kH9aCT+4R+AXcioRX8qQ6kug4Qq/nVVse1ZcM&#10;GT2XiA+NmE8dyTfqnw40+Gf8hiRf9WO/8hkIfVhuooBJEiyDlnyNIutafEm+RvHVP43iS0g1Aq3R&#10;bsmxhNUiHGW2Sl8Zt+FYsp0s354Wn8e4fF+ZGC+36luMhf5nf/Znm2LRt+zH9dP204i+zorQqftR&#10;8nUPBF+br/3RKvmW+ypRCp38OuibX8Wvp5jWcpdOluRq2pqpBHwoVTuO9rf3k9alqq/AvvDnQGtg&#10;Ofa0XWNfzp6jguQfO0g+rAWf3CPwC3gsFn2PnAv/tF5GX5g1PQq2nus0fh0YyAcLIi2S7/bzvQC0&#10;PE3TXx8I6JJ8Cb36M/ea/ChflgT1T6eEx5F8S75G8nXNuEaWJKP5NP0+mbbUWmz915H4xnJ6XLXV&#10;tQzXi4nlY52qbEwl813JI/ZdiXUs+epLy0i+f1avVfKz1Mdovve1E18HfbEkL5Usq1WZMcnt7TWV&#10;gA+lasfx/62i/VTVV2Bf6D1+TGA59rRdY1/OHtgGJB/Jh3XgXW0EfgGPxdIcJV+SrGl5NN2iHq+H&#10;13NJmIRakq8DBJXot0i+5rk9I1mX4Mc2cxmP2mvZY0ftKyRFUeAsfBKFLPmSTI0o687vOl1fEioZ&#10;jaP5vn7dp70rPvW9K1HAY6qyTlf7uW7VlqdV8QGAKvkgQE48KNAVl1V7Wp77pO2m/exRfN3MUPc8&#10;0FkTvibfp+vPHcn3PO9rJ74OupKFeolUwlqVa0nV1tRUgqxUZaekansoVTuO/28V7auqvgL7Qu/x&#10;+bT8rqgsLIe2p7M1sS9nD2wDko/kwzrwrjYCv4DHoi+/eQTeQh5FWkjuVTbKfywn0dfzSvSHJN+X&#10;AuS6mpZ/xz8uU31S3XiQYi5Z4ix82lZR8jWC7BvvaWRZvyfv0XyLvkb0fed5jew7Fn/FBwI8TX/j&#10;9fKa5r+xrON23K7/5vn5uafpb15enqb4AEI1LR5YqKblAwee7ri82nS/tN2i4OsO+zqQogMqusO+&#10;zqLQgZb8e/mWuipdcu/H3tdKfh10pRLrHAlnNb1KFtWuDNUZ215LKkHuS9VGX6o2hlK14/j/VtG+&#10;quorsC/0PtDKmLIwjD5fna2JfTl7YBuQfCQf1oF3tRH4BdyFxFyCLiG2pEuMJd36ApxROZW3POuv&#10;nsfr7vVYy4wSLvnWNMl6PBigkXZNz5KvZXsEvzo4oGV6uSob24l9WZIscZY+LV8y6LvrSy51Xf67&#10;3/3uW+mUfPon9Cz6ElT/BJ1/ai6Kv6PtFh9XieW7ktutEtvKy1DigYiYaloVHySwrMfnjg8SWOoV&#10;ldUy1Af1TYKvbaftqO2pAzo6kOLr8eOp+q0j+ZZ7J07X3zGCHyV7KJbOal5MFNRcfsw8p2/ekqnE&#10;2anKd6WqP5SqHUXrjuQfkzE/i8dP6C2LPl+drYl9OXtgG5B8JB/WgXe1EfgF3IdPw1d0CnwU/grJ&#10;lgRb5SXg+qJsNM9tOSJP8wh9V9QP9atL2DXdfZDg6yCA+qJ6U6+5HyLLXCX5GjnWaeKSfPVR1+V7&#10;NF8yWv1WvhJ/V76S/b7EOlXcdszQfCWWUbw8S7/jaV3zfXAgpmt6PCjgaSqrdt1XbTcdJMm/k69T&#10;9avr8bVforjnWOydPE9/WwXfkUjGx3PSJap98/eSSpxjqjpVqrpDqdpRtM2QfIBxxM/nrYl9OXtg&#10;G5B8JB/WgXe1EfgFDPOxtDldkq+RfJ0uHiXfd9mvJH9Iqvvism6jKz6YEA8q5GlVYn0/jn2My87T&#10;larPTjwQ4ETh9zSVVVtahs588Ci+r8XXqfq6waHOmoiS3/o7+Zb7vnhfO/m1MJQo5WPTJap98/eS&#10;Spxzqno5Vb2hVO0o2mb+v1W0f6r6CgDcwd8l9vB9Ivbl7IFtQPKRfFgH3tVG4BcwzCeLm4XPophH&#10;8rtO19cItE/XtzxbZJUot34c5deS7Pmxbl8s44olXtIc4+nuV37u5PbysmL/qlji43rFUfw8kh+X&#10;F0fydUNDn66vkfx4un7rNflR5rvifR2TXw99iVI+Nl2i2jd/L6nEOaeql1PVG0rVjqJtpv3n/a/9&#10;U9VXAOAO/i6xh+8TsS9nD2wDko/kwzrwrjYCv4BhPlncLHsWRUt+vPGexNM/oychlZjGUXzJa5/s&#10;xuvV4zXqMRbhvli6uw4ISJ5jma5yVZk8zcvsWielWq94Pf7QNfk6IOEb72k0X5LvG+/pDAodZGm9&#10;u36U+a54X8fk10NfopSPTZeoDqWqd8lU0lylqptT1RtK1Y6ibaP95/2v/VPVVwDgDv4usYfvE7Ev&#10;Zw9sA5KP5MM68K42Ar+AL4WujZdk6QZ4krJrwsIWRc+SaMGXVErydYd3jSrH6/HjafqWYQuwhTbf&#10;gb6663ws42QpzvFyLMtd0Xynml61lee5D/rrfumv+hnXo0q+035eP7WvbecRfW1PHTzxdfna3vm6&#10;fI/max+1Sn2M6ylx31fxa6RKlvApiaLamii4l0gly0pVdkyqNrtS1Xe0TbSvvH/1WNOrdgDgDv4u&#10;ccnvE13Evpw9sA1IPpIP68C72gj8Ah5CAqOb1qms/kpKW9DN8eKd8XXDPtVVOxLALvzTeV1RH9Su&#10;2sp31t8Ky5qFzuInUZBESih9Z30d6NCochzFl5BqBFqSKgm2+Epo8+/MK/49ef9W/FDiwQDLsRKn&#10;aZmOpLk17mtObM/TvDyna/1i/Jv4Xue83lH6te302pLoxxvweTRfB1d0kCWP5kvWFcud4+l987yv&#10;Fe//vkS5H5Ms6Gsli++SqWRZqcqOSdVmV6r6jtZf+8j7WI81vWoHAO4QP5+3Jvbl7IFtQPKRfFgH&#10;3tVG4BdwHxIXybrEW491l3rV0eM+LPNR8oWkXNP7JN+0/ITemnfMH4NFLMqcRdCSL6nUKLKux9ep&#10;+r4WXyKq08y1TSSpElbJq4X253/+529+7ud+7l5+9md/9uZnfuZnbv8qcV4sE+dZjKMcO1mYq0Qx&#10;dzwvtjUU98Hx+jnqa7W+itbZ8bqpbJR+9UsHFbQddbmARN8/pafRfB1c0fbXJRP52nxL+5ionvaz&#10;XpNOfA20JIp8X7KMXyJZgpW+eUOxIMfncf6cuO2+VPVitF7ah9q3SD5AG/osdrYm9uXsgW1A8pF8&#10;WAfe1UbgF3AfedReo/GqE3/nPiPploQ7GdVvkXyP6FdtCP/Unn4ub8yIvtZJdf17/ktgWYvyZsnP&#10;p+rrrvoSTl0vHgVfI9GSZkmrpVYHOl71qlfd/PRP//S9/NRP/dRt/DjOc2IZ1R86KOBE4Y5Rn3I0&#10;vWrD8fLiMv08CrvXMaZan5/8yZ+8F09XWdVXO2pffZLwazvqLAOP6Ev0ddaEzp7Q9td+0K8cSPLj&#10;afstGZL8LPp985ws9GNi6V4rlQh3zdsylYjHVHVytE7aR0g+QDv6HHa2Jvbl7IFtQPKRfFgH3tVG&#10;4BfwWFRHYlXh36TX37UlX2ieykjax6ADEaqj+jp9fu5p/1nalCj5PlU/juJLPHWKvq4l1wi05FSS&#10;KmGVwEpmX/nKV9684hWvuHn5y19+X172spfdxs9VpirneWpH7Vn+40GAHIu29rGTpVxxOaVqJyeK&#10;uvrj5H57XTzd65oTy3rd1C8dRNBBCIl+HNHXZRHa7tVv5o+R/JxK8odSvV6qVFLflSjfa8QS3Dfd&#10;srxFKhF3qvJVtA7aP0g+QDv6DHa2Jvbl7NmK//W//tfNE088sXn+9//+33d7dFmQfCQf1gHJH4Ff&#10;wGOQePeNnPvUftEq+e5H7k+L5OsLucqoTxG1r2meJ6Gv+qxpknwdmFCZqaf+ZzlTLPk+VV+SL7nU&#10;aLLOJtAovq7B1wi+pFRyKmGO4vsTP/ETNz/+4z9+m5e+9KVPi+cNJYpxjCU5xvJtIbdAO57mcu5v&#10;Vztxvpapfmi9nKq/Y+N107J0QMGir4MnEn0dTNH21nb3aL72ex7NnyL7UyRfqV4zfanEPseyvWWy&#10;OF8qlYg7Vfkq6r+2tSVf+0nTqjYB4A7+7Fa2Jvbl7NkKfSZ/+7d/++R867d+683XfM3XlPPGRPfh&#10;2QIkH8mHdUDyR+AXcAuSYYtz12nuEqh4en+r5OuxyuV2WyTflw8oeizUnp5b2P089q1Cy4uj+2PI&#10;QqZIECSBlnxdB64bv0kydS2+7gCvUXxdS65TzSX4kmfJsKTVAiuZf8lLXtKZLP7VPLelRMHOiQcC&#10;9NjPLemeVtXtS1yXqp8/9mM/di8/+qM/eps4rS9eT7Wvvqmf2o4668Cir9eARvO13eO1+fEGfGNF&#10;3+WmSn5M9fqpUol9FQt3NW2NVMK8VaKI52mxXBWti7azJF/RvtG02KYDAHfwZ7CyNbEvZ89R0ZkA&#10;/+pf/aubr3zlK3enHAskH8mHdUDyR+AXcAsuq0j0swRLqPN1+i2Sr79+nGmRfOF++SCBTtnOI/tx&#10;mUPoYIFG9nVTPx84GCLLmCJBkARa8nV6uK/Hl2xqdFmjzJJ8jTxrBFpyasG2GGc5HkqUZ8fzYptV&#10;KkFXLPZVnZbEvlnOLfM5P/IjP3Kbal6VKPrqo0f09TrQ5Q86bV8HU7S9dYmET9mPN+DbWvKrVK8p&#10;J8r71ERJn5ssyvH5FrGIx8d+3hf1XdsXyQdox5/BytbEvpw9RwXJP3aQfFgLJH8EfgG3IuGVKKuO&#10;JNqnv+uvBD+fDt8n+RIwzesbMZ86km/UH43e++f/hiRf9WO/8vr0YXGKIiZBkARa8uNIvm66p5Fl&#10;yackVCP5WrZE36e1R8meEsl1NV3xiLyiZfnAQpU4P7aRRb41UfiXiNtT2+qjR/KnSn4U+b5kyY/7&#10;3vu/ypiDArnNvkSBb40lfW6yKMfnW6SScqUqG6O+a1tyuj5AO/4MVrYm9uXsOSpI/rGD5MNaIPkj&#10;8At4LBZ9j5z7eV+iYOu5DgroQEE8WJBpkXx9CVcZiXxEy9M0/fWBgNiHiIRe/ZlzTX4lUOqbREEi&#10;qOu+df23lvX2t7/9VjQfffTR2zvrazRfIurr8iWnOnU/Xgc/JRLdnKpcTlVWz6vr62PigYGhxIMF&#10;fZG4V9McT1Ob6oP6p/5q++nAiW5mqHse6N4H+XR97Yv8e/ld8chujKf3ybjmLZGq7SrV63BsLO5T&#10;U8nzpVNJuVKVzdF21P+toseaVrUFAHfQ56uzNbEvZ89RQfKPHSQf1gLJH4FfwGOxNFvy9VcCnSPJ&#10;tmi7rFBdTZNQS/J9N/5Mi+RrntszknUtN7aZy3jUXsseO2pfUcmSxUuyoFFfib5H83VDGP2km0Rf&#10;I8zqm37f3XfZl/ArGoleO5Jh//yc/upAg6fpsRPvrO8DEYrOPvDfKi6Xy0jG8/PW5IMQbl99VL+1&#10;7XTgRD+jJ8HX/Q80iv/7v//7twdZdAPEOIqv/WN5t+DFeF6O5mW59n53Kmkfm9xmX2JfpqQS9zHJ&#10;0rxFKilXqrI52gbar972WqeqLQC4gz5fna2JfTl7ppIl7cyZcqAByUfyYR2Q/BH4BTwWffHtG4E3&#10;EvBK0LVMC7dEX88r0R+SfMl8VVfT8v0B4jJ1Cr/qxgMPc7HgREmyNGl7SRokkpJKXZtv0Zd06qfd&#10;NMqsUX393Jv6qdPLJag5GvV3/Dz+HRMdVIiPFY1660CDn+ux4ukSZ91DwH8VCbUOTDjxuR+7bJw+&#10;JzogkaepXfVLfVXftR11AOW3fuu3bkfwdfaEBF/bPv58nkfkLfSWO8fTu9Il1lm+c7vVtJhcvzVV&#10;X8bEr9+pqcT50qmkXKnK5mgbxP2gdaraAoA76PPV2ZrYl7NnKkj+U0Hyx+caJB/2CZI/Av8DdqHR&#10;bsm8hFiPhcRY0q0vv0NUkq9Rcy0zSrhkTNMk616O0Gixpuc2tGxNc518cMCXAWhZKhvb0bQ1yKKj&#10;WJokXuqHRFJS6ZvwaTRZ0qnTxzWqLxHVyL5+6k1iKvHXCLT++nF+nqf7cWskwfqrAwx6rOix88Y3&#10;vvH2wIP/Ohod135zdFBCiQchYqr5OrgQn/fFByPiAQkltqH21S/1Veuh7aHRex3U+YM/+IN7I/ja&#10;9v7pPAm+RF37x4nCHKd3JYux93vc/7m9OG3p5OWPTVyXsamk+VKpRDynqpejbRC3p6ZVbQHAHfT5&#10;6mxN7MvZMxUk/6kg+eOD5MNaIPkj8D9gH5Jxl9Mp8FH4h8iSb5mPEXmaR+i7on6oX13CrumSfJWV&#10;4OsggA4GqN7Ua+6HkAhU0mNhkNhJJiWVFn2dLq6+amRZAqqRfQm/Rpw1wq9IUHUAwInP87y+6ZoW&#10;oxv/xegAg//qzALJsaMDD/7r6ECEowMSPijRlZYyrfGBCSfOU9/Uf62L1lvbU9tWv2oQb7RXCb6l&#10;LkveULrEWNPHtjU3XubUVOvRmijKW6QS8ZyqXk7eJppWtQUAd4ifz1sT+3L2TCVKms++O1Pi+iP5&#10;44Pkw1og+SPwPyDMx4Jg2YnyI1GwhEkmJZe+Rl/CqZu/vfe9772VUI00S0h1YzhFd4FfIxLfGB1g&#10;8F/d/d+RJGsU3H9jdDDCkVDroIQPKPjgguODFn5cTY/z4jQnHqDw47gs1VG/1G+ti7aftqUOpFju&#10;4032LPitkhzLxcR9XaWrjTi9ml+Vq+Y7sVxM7kfs25jk13WMX/9bpZLwrlT1Y7Q+cftpWtUOANwh&#10;fqHfmtiXs2cqSD6SPydIPqwFxjoC/wPCfLIoKFGCLAwWMo/qW/YlnzqFXJH0S0p1WvnY6GBB13RH&#10;0qsDCooex+c6yKC/OrsgR8IcD0Dk59XBBCXOz+U8L86vHvt5/Jvj/ngdtN7alh6517bWNo83zOuT&#10;49ZEyY373KnqzE1rv6v+TEl8XVfrmedfMpWA96VqIyevW9UOANwhfqHfmtiXs2cqSD6SPydIPqzF&#10;ro1Vp7nrlHWdNr7kTd+m4n9AmE+WhJgoDJYvnyJu2bfwKxpptvgreux4WkzX9BiPYsfnjg8uxMeS&#10;4xwdeIgHH/JzJR5kyAcc8nOnaqeKD1LEx7FNtaF+qv9aR20Xbcso997ufZJc7a++DO3zrnZyma5y&#10;St+8vuT2x6Rarz2mEvC+DLWh53k7xPkOANwhfqHfmtiXs2cqSD6SPydIPqzFJp8wEnZdR+7rwPVX&#10;14xruiN0PbivcV9a8nXduUZkxxxA8D8gzCcKw1AkDpYwyaZlXxKqWPgt/44PAuTE+bmc53VFEuzT&#10;1xXV8bT4WLE0+4BDjsW6ig8uVPNi+32JbfhxbFNt5PXWdlWy2EeJmxO1Ve1jp6rTEvcz9zVO70us&#10;MyXVurRkSt0sz1WZvuT6fanqK7lM3hZxvgMAd/B3iT18n4h9OXumguQj+XOC5MNaXPwTxjeJ0994&#10;UzeJtoVeo/fGN59bUvJ1hoCuTdbN5ca0rbIKzCcKQ0ssD/orKZOAWvj9t4qlNaZlXp7fVV7xwYax&#10;sVjPSWs7lvko9O6H10Pr6O1ayW/eJzmxbF+qul1pqRfLrJGu5cQ+XCKVOFflhlK1M5S++nFeVxkF&#10;AO7g7xJ7+D4R+3L2TAXJR/LnBMmHtbjoJ4wFX4LdhcqsLflmqG2Jz7d/+7ff/Mt/+S9vvvVbv/Xe&#10;PyDMpxKD1mTZspDmWFjHpKt+X3vxwMDYWLCnxm3kdnNUxlLv5+67/sb1ztu32gddyXWrVPXWSLXs&#10;ManaXDNZivvm5fktqdpYIq3LAYA7+LvEHr5PxL6cPVNB8pH8OUHyYS0u9gkjkdaLV6fHD6HT6M2W&#10;ku9/uJiv+Zqvue8gBEwji8GUVGIWZXVKqjadqrwShb81XfVy207XvFy/NVVbcV2r7d2a2E6Vqs4a&#10;qZbt9JWv5q2dSopb0tVOnh7nLZ3W5QAszV/91V/dfOELX7j7bJgvf/nLt3X0t4snn3zyNl20tDFE&#10;/E6xNbEvZ89UkHwkf06QfFiLi33CVKfitxBFXKOOOkig5/o994yus4/X+ut0/HjAIDMk+RrtZCR/&#10;HbIYTEmUtphKYKtUdVtStbWXtMh8lbyO1faemjXbHsqllzc3lRy3JtZfq90qrcsCWIonnnji9rP4&#10;+c9//u3fV7ziFXfndPPmN7/5vjq6dCkisX/ooYdu88ADD9z+zSI/1EYrqutsTezL2TMVJB/JnxMk&#10;H9biYp8wFu+xI/IWcUm9Hqu+T/uPAi/B1wEAzdNjC7/rVgxJfkZlFZhPFoMpyfLYlRapjRnTtjLU&#10;fjV/L4n9jMnbeoms2fZaiZJaze9KrJdTlXeq8lOyZJtDbcRl9ZUFWAKN3Otz2GKvUXU9l4B34YMC&#10;lnLLuuoay72Q3Gu+ZN60tNGK6jlbE/ty9kwFyUfy5wTJh7W42CeMX7xTJV+j+EY3ztM0zTMewc94&#10;5F91Mkj+dmQxmJoopn1pEVtlbLtLpupb7PfSycty4vY9c7KkVmW6kuvGVOWdqvyULN1eX2L/+5YJ&#10;sASPPPLI7edwlPqhz2YJvOZbyH1g4OGHH759Hs8MMB6t96n7Q22MQfWcrYl9OXumguQj+XOyB8n/&#10;h3/4h9v3wa2jfsByHEbycz1Ni5IvwX/e855399lT6CZ/uaxB8rcji8GcVKKaMyS2ytg2L50o6F3r&#10;U83P0zy9K3E7kOFUQlvNj9OqxPpjs2RbY9O6bIAlsHxXkt81qp7nW9AV4VH5SvK9HJfvamMMrjel&#10;7tLEvpw9U0Hykfw52YPk/8qv/MrNv/23//b2EuWpUd+/7du+rZzXmte//vWTXkNQc7FPGP9cXd81&#10;8hWtkq/nleSrXi5rkPztyGIwJ1lSx0ptTFebe8nQOlXz47Q4vStx224dC2I1by+JIju1v1UbY7N0&#10;e62Jy+1bNsAS+HO4VfI1Ep/nZ0HXaLwed0l+SxvG0wghhJw7W196cTFjldxrhSsR72OM5Fen61vy&#10;q5/tQ/K3I4vBnGRJzVLbIrZOV5t7yZR1inWG6sXtuodYEKt5e0sU2qF+53m53tzMbTf2bait1nIA&#10;S+DP4VbJjzLeJegW+i7Jb2nDeBohhJBz5zSSL1pG83XtfJzfKvnVzfiE5F7yrxvxZZD87chiMCeV&#10;rGaxdaqyMX1t7iWt6+K0rn/cplsnC2JVZm/Jfe7qdzUv1lkiS7Qd2xhqq6UcwBLo5nj6HG6VfN+o&#10;L87Pgq6b+Olxl+S3tGE8jRBCyLlzKsmXaFv0JeVRriX3EnLfHd9Y3uNI/Gc+85nbafGsANWXzCtu&#10;V3/1vOuggn/Wr++gQ0RlFZhPloI5qYTViYI7JLlKa7tbJ65L3zp2Ta8S133LVIJYldtj5vQ3ru/c&#10;LNV2azst5QCWwKfWV5Lf9Zv5np8F3XfTf+yxx26fV5Lvu+kPtQHT8HZVYBpzr4k/O/maeLbheJ75&#10;zGfe235biy08xSbvqpJqCXr8p5JwZ9nOZfTco+8xRqJvcVd0QCHeld9I/mN9peUyApeF+WQpiGJQ&#10;zetLJaxOlNwh0R3b9h6S168vVf2Yav23SpTDltfF0Py9ZGhdPH9KqvacqnxLWttpKQewBJJufQ5b&#10;8qufu5Ps+674wiP1FnTdxTm24ZH62Ibvpu/fyh9qA6ahbejANJD8eSD580Hy9wnvqiPwCxjmk6XA&#10;kQxU0/tSCeuUrNn2mqmE3qnKD6XaDpeKhTA/j6nKV/P2mJZ+xvUZk6otpyrfmpZ2YpmucgBLIRnX&#10;CLpE2/JtqY83yfMofDwQIEmXwCsWeCFZdx2P7Lu+aGkDxqNt6sA0kPx5IPnzQfL3Ce+qI/ALGOaT&#10;pWBqKkmdkqptpyq/p8yV+irVdrhELIT5+djENveUqq9LpVqe01W+mp7T14bjMn1lAZZEUi7hluTH&#10;UXtJt6bptP54+r6nq45+a7+Scx000HzV1eNMSxswDn+v4rvVdJD8eSD580Hy9wnvqiPwCxjmk6Vg&#10;aipBHZuq3Zyq3jWn2gaXSCWHc1Mtpy9T6jitdWP/1kjL8vrmxbSUc5m+sgAAGX+v4rvVdJD8eSD5&#10;80Hy9wnvqiPwCxjmk6VgaipBVYbmjU3VzjWn2gaXSCWHS6RaVpWp9ZzWurHcWllyeUNtxGV1lQUA&#10;yPh7Fd+tpoPkzwPJnw+Sv094Vx2BX8AwnywFU9MnqNU8JdYfk6qto6dar7zel0wlh0ulWl5MVSen&#10;qhcztewa2WpZXcsDAMj4exXfraaD5M8DyZ8Pkr9PeFcdgV/AMJ8sBWsky6tTlR2bqt1rSLWuS6cS&#10;wC0ytT9xXXKq8lXGlt974jboWi8AgIy/V/HdajpI/jyQ/Pkg+fuEd9UR+AUM88lSsFbWEtmq3aWz&#10;xPLG1o3LXCuVAG6Rqf2J6xJTlT1ThrYFAAAAAFwGjHUESP5yRCFYM2uJbNWuMzS/JXl5Vap6MWPK&#10;OrHOWqkEcIvM6c8e12cP6dsmAAAAAHAZMNYRIPnLESVpzawlslW7TmuZarrjNvpS1VPGlM2p6i6d&#10;SgAvmaX6M7f+2QIAAAAAlwFjHQGSvxxRspZOJa8xVZ2xaWl3ahmlpUxXYt2+Nqr5cdpaqQTwktlb&#10;f84SAAAAALgMGOsIkPzlsFxl4ZqbKLFdqepNyVJtxnZyW3leV2KdKkN18vM1k+VvzVTLj6nqkHUC&#10;AAAA18UXvvCFu49gb2CsI0DylyN++a/ka2qyyFap6k3JUu3FvlXt5flVch2nKutU5admzH6M+37t&#10;VMt3qvJkvQAAAMB18aIXvejmk5/8JL9KsEMw1hEg+csRv/x3iVecPjTPqWQ2p6o3J2u02Zq8bmNS&#10;tTclQ/skJ+7HtVMt36nKj83Ydtbow1ECAAAA18UrX/nK258hfPTRRxH9nYGxjgDJX4745b9LeuL0&#10;PK+rjFIJbUxVZ06qZVSp6s5NtZwxqdpcO9V+XCvV8nOqei2Z0s6UOtcSAACYz5NPPnnzxBNP3H0G&#10;sC1/9Vd/dfPlL3/55rnPfe7N85///JsvfelLd+fA1mCsI0Dyl8OCM0d6ct2YSmidqvyUVG0PJdeN&#10;7cXpczKlrdiHtVPtyzVT9aEvVRtkfgAAYD4veMELbh544AFGTWEXvOUtb7n3WtSo/oMPPnjz2c9+&#10;9vY5bAvGOgIkfzkquXIqQcip6sVUIqtUZaekajunpezYNlsypb3Yj7VT7c9LJvclPvc0snwAADQK&#10;/eEPf/g2GgGEcWibadvp9Og3v/nNd6dCKxpx1vZ75JFHbh5++OHbbchZEfPQ9osHnP7iL/7i9vX5&#10;oQ99iANRG4OxjgDJX44sVjmVJDhV+ZxKZJWqbF+qNlrT10ZL+y4zVG6JxGWtnWqfXjJVP/bSt2sO&#10;AJwbCaqEQGL10EMP3ftO9YpXvOJWvqAdiz6nRo9DrzPdDV4Hmx577LHbUWe/Dt/5znfeLQVj0P+1&#10;tmdEz5/5zGfevO51r0P0NwRjHYHfCGA+lqq+ZEmoyjiVuI7NGm1WaVlGLNNXbqnk5a2ZvF8vnaov&#10;e+jXtQcAzotEXmIakfD7e5XCyP44JKgakYbpSPpf//rX3x4w0WvwB37gBzhwMhIdNKn+d32dvg7o&#10;sU23AWMdgT+IYD5RtJZIJa5TskabOa3LaC23ROKy1k4lgGun6kdMVafKnLpnDwCcEwm+bsilZNGX&#10;CMRRfU6dbkdiJTn9/Oc/f3cKdDF0AMlnRug1qNcpo89P0XLwTafod20z/cQekr8NGOsIkPzlqGRp&#10;aippdR5//PEyVdlLZqjfQ6nWSZlaTsnbda1UArh2qn7EVHW6MrWeMrXeNQQAzkcewdeoXyaLflXm&#10;rEiw+raHbsKna8uhG5067mvE+4iiz8/BPYVurDd01/x3vetd5fbSdAR/OzDWESD5yxFFaU4sqJXI&#10;Oh//+MfL6TFRdv08l+lLrD8lfW3FeWskL6/azkumEsC1U/UjpqqzZC69vD0GAM6FBF/fmfL1uhVR&#10;9FXv7Eg4JVb+3qnH2kYZj+Z/+tOfvjsFMvF0/DGij5zeQaKuy0L67ppfjeQj+NuDsY7Ab7Ywn0p6&#10;8rShWEqjsErocz72sY+V02NiGzlD850oyi2p2hibvB65r9X8HJeNfau291LJ8neJVP2IqeosmUsv&#10;b48BgPNgwXdaRd/lK6E9CxLNePaDbhCnbaKDINV28eUQjDzXWNqdIdH3QYGhcmdBB5L0uvMBkOqu&#10;+fFn9ASCvw8w1hH4DQLmU0lPnpYTJTTGMiuZ/+hHP3r714+Vj3zkI/cex/mxjJ+7nRhPq+Z5eiXU&#10;lucqmh/rD6WvnNvpS1z/GNd3W+6ft221H+Ymy98aqZbbkqqtvrTUycuIqcpfawDgHPgU/SmiL6FQ&#10;2ZbrgK8RnZpf/TSeRb+60Z7qSL5UT+XgKXSPB73ufMq+X4tDAq9Ra07Zv4P+F/3/qO2obfPyl7/8&#10;vm0Tf0YPwd8PGOsI/OZwKb74xS/evOc977l53vOed/OGN7zh7tTrIH75z7KTRciJUm9RjpIraZXQ&#10;Ozp9qEosk5MluCVe/tiMqR+Xl1OtR2tiO12i71T7ZErivl4r1XJbU7VXZUz5XG7Mcq4lAHD9SOyj&#10;iE4RfY1Kn1VWtd5dBzh8+n51oz1v567TqeGpa/P9WuwTfR2k0v0OkPw7xNekRvW1beJd8z2Sj+Dv&#10;CyR/BH5jGEJS9uxnP/u27LOe9axbQZewZzTtxS9+8b12JfOf+cxn7s69ufnc5z5389a3vvV2Xp/k&#10;f+pTn7rXRhX1RW2rraofW+Av/halKD1xWowFv5L7KLt6c9abt/76seNpebqiAwCeF0XY6TpAEEU5&#10;pipbJdfrWo4PUjjqp/963fI6eXquG+P2vT27ZL/aJ1Pi/Tw3VdtLpFpWzpiyMWOXc00BgOtGI8r6&#10;4p9HoseKvkT3rJIvke+SfE3X9qu2jQ6stBxAOTutoq/X8itf+Uok/y75dHzhyxr+x//4H7cj+Xpd&#10;Ivj7Askfgd8U+pAkSexf/epX34q5ZV+SHZFsP+c5z7mVfD228KtuFH1NV/2WkXwts1qW+qRpmqf+&#10;xPa3IspOSyyalvso0RLVKLgf/OAHb/Pnf/7nvXG5GLfRFy2rJVXdmKqOU5XvivvetU4xVX3Fsu8D&#10;DVH486h+tX/GppLAsananZtqOTljy8dMrXcNAYDrRSIvCdUoX3VK+RjRVztdonvt9Em+0KnS1d30&#10;Efx2KtGX1MftrtfxWQ80VXT9tKW+O2pbfvKTnyzvFwHbguSPwG8IfUim42i5Hlv0o1xLyCX0EZXV&#10;tCzpqtsi+R7Rz/WNzxrQMmIfh9AZAKqr9pciilJfolxmwc9yb3n/sz/7s5s//dM/vZcPfOADt4nT&#10;HJXN6ZNlL2tuhtrKy/W65ai/1XopnhfXzYltuC8+wBCFv0v0la79FKd3pZLAsananZtqOTljypKn&#10;AgDXiT43JJ6Woq4v+1n0LfMSrMiZBF/CGQVdkl9dk290AEVlGGG+H70Gx0hmFv18jbnaQlqfQqfh&#10;d73mNMrPCP4+QfJH4DeDLnR6va6hz2ia6kVJ9in0GYt4PCCg50tIvtA8ldFyxqD+qI7qa33GHCSo&#10;iGLVlSiOPk1f0pkFP0qwpNZS//73v38wLptTibES5bhKi5gPJS4vSntM7Gu1XjmxvOO2tByLvmW/&#10;S/SrUf34PE7vSyWBU1O1PzVVe3l5YzK3/jUFAK4bSfwQWfT1eXNWJJoS9ogOljzwwAOdQqXtheQ/&#10;nRe96EW3ryfJejxo0odFPwv+mdCBjD6BN/pOWJXhGvx9g+SPwB9KY7F8Z3HX6foZybzmSayMnkfJ&#10;1/MY0yL5aldl8lkEal/TPE9CX4m8pknyfanB1FP/s0hVsTBa8H0qeSX4FmJL7fve977bvPe97+2M&#10;y1SppFixGFeJcj6Uqr4TlxdFPa9blWo9laqs2vI6qU/ajpb9PtGPMt+Sat9WEjgnVft52pzk5bVm&#10;bv1rCgBcF3nEXZ8bXaf1RiSy+q5xdsH3SHKUJJ0NoWldZzNoesvBlLOh110cmde9Id75znf2jsZz&#10;3f2dUXhtt7//+7+/O6WmOhCA4O8fJH8EfvMYi07Nz+ItSVZbGv2PWPJ1irzR8yj5eqz28unzLZKv&#10;5alMXLaXaWGv+lCh5cXR/TFEgaoSJTFKfp/gS1glrxZb9cl597vffd9zJ4pwlSzFfYlybnnO0h6T&#10;68dl5cQ+VevRFa23E6d73bzsKPpdI/pdo/lj4v1bSeASia+h/Dynr95SWaPNowYArgeJZj7NXrQI&#10;qD5bziz4QpJv0Y/bTNtU0ySpFdpuLQdSzkiU/BiN1FcHTc50WUiFXmt6PT33uc8dPDskSz6CfwyQ&#10;/BH4DWMMGvmubnbnEXXJvmVb0yz/UeD13JKvv36caZF8oTJxGdX9AeIyh1D/1W+tZz5o0UWUqiqW&#10;Qgu+to0l3xIqyc+CH4W4Et2YKL0xcZ7bshTH5HlZ1KO8+3FMLKtUy3Q8T1H//uRP/uRe4jrldJWL&#10;y9Gytf0s+l2j+doPUfSnyL73byWBSyS+hvLznFx3KFPq95VtbeNaAgDXQTzlXtePx9FSjUQPydPZ&#10;5Sqi7aftGH8WT9fda1p1wKS6qSHcQXd71wEQbaNK+HUZhOZpm1cHqM6KtsUzn/nMm09/+tN3pzwd&#10;/c96myH4xwHJH4HfKMYggZZQVWi6b8onSdZznzIfT5XXc58N0NWWmDqSb7RMjd67T0OSr/qxX9Xp&#10;/V1YfqpYCC2SlnzJpsTTgq9RZwu+pDkLcZTaKLtDiSKc42VUydJeJZav2o+J/c+p+u3oDTinKue2&#10;tCz1R9uwGs3Xdtf2V5Yaza8ksDV99ePrKD/PyXWHMraNrnJxejX/WgMAxycKfoymSwIk/IhojUbu&#10;9Zka0faSkMY75muaRvK1XTXCKnGVZGkbq42z03WQSK8/CbxHnCX9Evv8WtV3G7gfXbag11zXaL62&#10;ucLP5B0LJH8EfoNoRfI0dMp7ROXVfr4pnqa98IUvvD0AoHTJdIvkS9RURiIfkdBrmv76QECX5Kuf&#10;6s9a1+RbBqPkd52q3yf5ShRjpZLdmFw+thXjZc1J1W5M7otT9dupBN/JZd2elqUDENqG2pbartVo&#10;/l4kvzX5dZVT1Rmbqp28nFimmudUbcRpXWktt3UA4NhY4i1T+p6QIylVPOoHd/Cp+ZUgdV2Hr21s&#10;2ddBALbpHRntk0zdgE+iqu2tg016rO3mG/Mh+DX6v9ZovrZPl+gPbXvYH0j+CPwh1oLkN8t6HxL3&#10;LonXMiXcalPzNepfiX6L5Gue2zPqpwQ/tpnLeNTeZxx0HWhoxRLTFclglPwpI/nOkCDH+Uqu70RB&#10;n5uq3ThNyf3qS7Veldg7rudlSfJ9yn4cye87XT/Le2u0fysJXDr5NVWlqjcmVTux/Ty/mheTy/l5&#10;X6r6ewwAHBcJZ0byJAmtRksZzX8KCadvNpi3o+bpoIi2o/5CN5JMHSjpE3V9R9Q2tuAbHUDJZ1HA&#10;/egmfA8++ODNP/7jP96dcj86EADHAskfgT+8hpCMS4hbkTBLniXw1ci4lmnh1nw9r0R/SPIl81Vd&#10;TdPIfCQu89K/k28ZrCTf1+Rb8vuuyc/iHKW4Lyob24jxMqpU5bvSt4zY575UfXeyzFdxO1qm+q9t&#10;mE/XX/qafEX7uJLApZNfV0Op2uhKV/1qutJXL8blxmRM/TFllw4AHBOdJi6Rr06T9nXjmidJ1XcH&#10;Bym4g7eDxFPbxaOhFnzN1/bTPG6qV2PB92urS/S1LV/wghc8bTSasyCG0bbTaP6jjz7aOZoPxwLJ&#10;H4HfXP72b//29kjX//t//+/unKeQNPm095ws3xodl0BL7lWnEny1p2VGCVdbmiZZj9fV68CCpufl&#10;SJA9gl8dHPAZBFqWysZ2NG0NomzkWAb7JH9I9LN0az1a4zqxrTGJy52bqn8tySKfnytehvocR/Gr&#10;U/Ut+XMEP+7jSgKXTlxeS6o2qlR1h9JSNy5jSlra7Ju3dgDgeORr8DXiHEdEJaXxuWTKdarR/zMh&#10;iY8HRiRRElXJfhR8o+d9v5F/VvQa0+uqVfQ5rXw6+s6nbdw1mg/HAskfwVd/9Vffe3NxXvOa19yd&#10;+9T17l2RnJso3RL96vR3y3yMyNM8Qt8VHUDQQQKJXYWmS/JVVoLvMwu6DjwsQZSNHEthl+TrC0WU&#10;/Cj6Om3fmSLesU5sqyWxble6llUllp2SKPJZ7BUvR33Xtuu66Z4EX9vfkh/FvSXVPq4kcMlUyxxK&#10;1U6Vqu5QhurG9qekalMZmnfJAMBx8OiyrhfPI/SOZNVSn1H9M49Ka/21fSTtUTh14EPbLgu+kPhL&#10;sHRqv+rCndPvIy2ir9edXpN67Wqbwv3o/1qvw66b6H3TN33T7WtQ25YzII4Nkj+CH/7hH775N//m&#10;39x88zd/883Xfu3X3kp/lHxop5IOx3KYJT/ffE+R6Fv2Jaoe0Xe6RDxPj4n1x6RqK8fLH+pDS2Jb&#10;U6I23HcLftcovra/90cU+L5U+9apJHCpVMtrSa4f28yJ9YbSUie2PSZVW62p2lszAHAc9BkQv+Dr&#10;sU83r4JMPYW2hSTTMhXPaJDY67rn6sCIkFzpbIl8AOCMSOjjmRCmRfQ1v5p+dnQARHKvv9pGeq3l&#10;M0c8mq/tx1klxwbJh02opMPJsmjRl2wqEs8o+kqUfY/sx/gAQEu66ubpcd6UxAMEMVXZKkPlY5tR&#10;6B2vQ5R7pRJ8bX8l75sq1T6NqQRwbLraistZIrn9mKp8laGyud0xqdprTdXemgGA4+BR+ozkU58R&#10;+WZ7XdJ6NiT4eRQ+HwDR9tM2qwRW2xHBf0rkJaF5tFnbTwdK4utP312MtrfKwNPRzwpa3LWdqmvw&#10;PZiG4B8fJB82oZKOmCiNlnz9zSP6iuVUsaxa+KP8Rzn3wYAqrhPrVtPjPCW2XyWX66rT2p7j8n31&#10;JP15mtchbj9tTwt+lPulBF+pBHBsqrbiMpZKbD+nKl9lbNnWVPX7kuvk9tYOABwHnU4+JEqSVN81&#10;XkFO74zEt2wHSaq2cUT12IZ3LmmII/VR9PWa1IEQCWg1oq8R6nxQBe6g7RIlX2gb6rX4T//0T3en&#10;PP2gFBwXJB82IcpGXyyPFn3Foi8RVaLwK1FaY6KcV/PnJrZfJZfrqtPanuPyffUk/3may2ubaRta&#10;7j16b8nXtlfGiHxfKgGcmqr9MRlqp2UZS/XFcXt96apXTeuql+etHQA4DhItjda3SKdP5a9Gps+E&#10;tkMW9y60rSSmvm8Bcn9nG0gw/TeLvk4zt+CbllP34Q56zT33uc+9b/tpO2s0P0o+XA9IPmyCvvRH&#10;4ahiqbTkV6KfZT8LfyX9ef5SycsZSledOW0OJbbtWO77BN+SX+2nscnyNydV+61paadlGUNtjI3b&#10;60pVJ6eqp7SUWSsAcBwkn5ImTsNvR5+n8fr7IXxDw9bR/2tH2y9eIpJFX6luFGfR13ecsyKB12uv&#10;7xR7b8+///u/vzvlDkj+9YLkwyboS38WjvhciZLfJfp9sl/FUtsXt+H2quQ6iqW5NVUbXXH53EZL&#10;clvV+ngbWu6j4Hv75/0zNVH85qRqe0wu1c7YZbi9rlR1Yqo6Tmu5NQIAx0HSabHS5wgMI8lqGcm3&#10;yOpACjfZewqdSp7vA1GN6FfX6J/5NarXzwte8IKnCbxeXz5TxOjU/Je//OVPOxui7+AAHBckHzZB&#10;X/qzcMTnTiX5LaJfJcuuU5XNcft9y6ja7kvVxlCqdoZStRPXR/F2zIKvXKPkz60fM9Sf1mW5nZZU&#10;9WOqOsrQ/DUDAMdC0orot+PtNSRM3pYqj+A/hUS1ep0Nif7ZLxPR9hHafr6cQa8rjdBre33605++&#10;nS/0ndBnPaic6uYDAXA9IPmwCfrSn6UkPs/Jom8ZrUQ/p5LcvlRttKRqqy9VG0Op2hlK1U5OlPws&#10;90sKvhLFb2qqdluyRBs5S7UV+9aSqo2YvvJ53iUCAMcj3lgP0e/HlzgMbSddWw5PRwc9dB+I6pT8&#10;SvRVHkF9Cm+jz372s7cHPrRtdK8Mjd7HA09vectbbsv9+3//72/e+c53Mop/xSD5sAn60p+lIz6v&#10;EkW/kvw+0Z+buAwvp5o2Jrl+1UbX9KUSl90i+Ba2OG1s3MbUVG2OzVA7rctasj9LpK/NvnmXCADs&#10;B335b7neXiOCUfRVh9HnbiRPEtUucdLp6BwsqZGUavvl08lNFv0zX4PfhU691yUjGr2X6HtE3yP3&#10;cC6QfNgEfenP0hGfV4mSn0Xfsl+J7NxEEW7NUu1Uqdoem9ymt+GQ5C+RKH5jU7VXZUxZJy/Lqcoq&#10;Q/PHJC5vTrrajNPzvEsFAPaDZN3S3oJGny1Xklg9l7BKIpD+p/Ap+13blYMk3Wi7WOK7BN6ij+DX&#10;6H9SUv/JT37y3lkO73rXu25H83WGhA4wIfvnAcmHTdCX/iwd8XmVNSU/Cm/X9L0l9rM1VTuKt2El&#10;+Uq1P+Ykyt+YVG0tkWpZTlVeGZo/JnF5c9LVZpye510qALAfLKN9QpqRhEkcVFejhaon2T+7tHrE&#10;1OhUcm1XnQHhG8npr54zit+PXlt9oq9tzTbsR6fj66fy4qn4kvzXve51t9sXyT8PSD5sQiUaWURy&#10;LJyV5FtWK7EdE7eR2/PzPaSvT57XklhvSPKVap9MSWwvvwZak9ucErczpr2l+xAT2+5LVVep5g2V&#10;v2QAYD9I1i2jY0Qf7kfbTdtP29JI+OMlDo5HVs+KLhGRwOsAUXXdvXnRi150b5tl0fdBE3gKHfiQ&#10;vHub6vWn0Xxdc2+h96UQGuGH84DkwyZUkpElJCbKZpb8KKuVzI69Cd2UxD6skWqZrelbb7efJb8S&#10;/Wq/TInaistz2/n10Jfc5pRMbWup5XfF/epKVWdOqmVMyVCbALAfLAaWVEWPJWI6JRrasMxX1+FL&#10;SLWdlbOjMz60rTxSr1HlrhFlSWoUfV2j33dQ4MxI3vX/qp8fjKP0OkVf2/kf//Efb58LDpCcDyQf&#10;NkFf+rMQREnIsWhaQC2JWYSj0Lcmi+/UxL4smWpZQ6nWU6nKahlRuh1vc6faL1OittUX/ZSLlu9l&#10;aZ5fCy3J7V5TqvV1qvJzUy1nbNSOXyvVfADYFx69j6KvtPzWO9xBQiq5QqD60cEjIzHVa2zotHEd&#10;GPCp+zqIotPPtZ21zRW4uZV7bUeJfj44p1P0H3300cHtDNcLkg+boC/9WTLi8xzLgwU0S76FNUtt&#10;a1zfbcTnY1PJuafFxPljk/s/Nrk99WdI9Kv9MiVahk7B++AHP3j7V/3RtJZlRGkces2Q4XRtyzi9&#10;JaoT/z+rNgDgskiE+kblNbJqJFGWfMs/jEcSKulHQu8nXqrgs0ha0HZUXZXnPhD3o9earr/vknif&#10;oh9H8+FcIPmwCVkAlCgZOVEgFAtpFuYoshop7kos15cowntI1cc5cbvejt6u3s4W/C4BH9pvOSqv&#10;dnXjHAn+GMmPrxWnKkfa07ct47yhqHz8f9Q+zmUA4LJIhiTtXaJvyc8j+Yh+N96mXdtHo6eaHw+g&#10;wP3o8183hpO0a4QfYZ+GDpbosoYs+fHyEC4VOTdIPmxCFgAni4Zj0bR8Kn2SX4l9FZcfEy8rLq+a&#10;NzW5zbWjZXo7jpX8sdE+VlteT/2dKvhOVZ60ZWgbxu3cF+0/vX60T/V/pX2aywDAZYk31qtE37+V&#10;r/kqK9ny8zNLfp8YSUy9TSu8zTlI0o0OhGg7elvpgAinlI9HI/m6wV4eqddnMNsTBJIPm5AFwKlE&#10;Q7FoTpV8HTnO06q4/lDisobivo1J1c5a0fIuJflK3o+5/ep1kF8nObk8WSbVtq6isnr9+AwNPc5l&#10;AOBySOoto04WfZ3Oq+kWfHP2nyjzCHOFtqHmx9PPI9qOjJ52o+0XX2vaVjql/LOf/ezdKTCG6rr7&#10;vlP44Vwg+bAJWQCcLBmORTDKYZ/kK5XEV4l1xsTLzMuNiWXGpmpv6XhZ3o4tkt+3n5ZI1X58jeTk&#10;sntO3pZ7T7W9q6isXjf6f9K9FvSaymUA4HL4umUJ+5DoR+mCO7/VLpFXWrYNUj8Pbe/Wa/ThfnwX&#10;fd2UUK/DV77ylfxMHtwDyYdNyALgZMlwLEdDkq9Eia2EPj+fmrjMnKH5rcnLXDJxOWMkf+20vB5a&#10;yuwxl96WcxK38VBUXq8Xv2b1GsplAGAbhkQf7sej9BrNH9peOhCgMl0j/2dHB0mGRuolp0j+dHSH&#10;ff8KAXfThwiSD5uQBcDJohFjQaok34nimqV2KLHupdO3HmvGy7PcX0rwq33fldb6fWXyvCprrOfU&#10;xL6PWYepqZY3NmrH/5/6m+cDwHpIlPpkFNFvJwqnt1vXJQyWK260V6PX5dABEJ11wutxHjqYwhk5&#10;kEHyYROyADhZPmIsnBaJKKZKFuRK5HOi8LYmL2dO3FZXxtSpyuZU9fJ2XFPyvY/zfu9LbqOvfuv8&#10;Pafqt1KVXSLVsqamr10AWB59sY832Ou74Vsl+pIwfuP9frRNItpO+onBattqng4KsA1rtC3z9jSS&#10;e712ufEewDog+bAJWQCUKAhVonQqllHLaZbXSnJbktsZk6q9rlT1l0zLciq5HyP4Y/dhLt+avvqx&#10;/a4yObnOXlL1NaaqMyddy6imzw0ALI9PF4/pE84s+l0j1GemElMdTNG2lpQi9E8hUc9oW/mnBHX6&#10;eN9ZEC9/+ctvvvSlL92dAgBLguTDJlQSkAUkJ4qnEqU0ymolszGXkuwxif1vWYclEpcXt2XeztW+&#10;cMbuw1y+NV11c/td5apUdZ2qvFOViXWnJrbXl6puX7raqKYrffPmBACWRyIl0ZKU+ufvdE25nned&#10;vqvyCH432m5do8++Th/Rv8MLXvCCp72O9PrT9tF0yb7Ogvj0pz99d+7Tz5QAgHVA8mETsgBEKelK&#10;ls8opkqUViWLbJbcrsQ6VVrrVOViqjo5Vb2coXrV/Ji4DfM2rvZDTN6H8fklkvuzRR9yqj4pfeXy&#10;vKHEujlV+T0EAJYnXwsuAY2pRF7Tziz4ksyha8CrEWqhAwDcJO4pdNBDI/JR4iPaXi960YtuX4t6&#10;rX7+85/v/PlBAFgWJB82IQtAJSs5WUCVKKhKJbExUX5jYpnWtpbMmHVYInF5Tt621T4YSt6vl8qW&#10;y86ptsWl+ren7ZADAMugEXuP0mdZ16hpFv086nz2kVStv7ZL34GOap62eZf8nxVtD7/muu6gr22p&#10;be5LS/RzbwCwPkg+bEIlAZajoWQZVSppzalkt0pV1xkqX83vSqxXpapTpao7JtX2VPJ2b9lHeZ+S&#10;y2ev+wMA5uNT8qvRZI1Oa75P1/ep5fy82/3ooIfkVNfXxwMmkSzzCH6NXmd6vT33uc+93Z7V9fXa&#10;3j6wpNdotb0BYHmQfNiESgKUKCh9yUJayWtXhiR5ybZjqvJbJa9jTrXNx+yjuE9dJ08j62WP2xsA&#10;5mHBV1pPt5eYagQV7kfbT7KpU8irm+lFoUfw75C3kfABE8m7TtvvulM+lzgAXB4kHzahkgAlimIU&#10;lTzdqQS1ktqYWKYqH9vKyWWd1nIxuU5MVX5qqvZjqu1apW8/5XSVjdPJuQIA0/Go/BjBNzo4APcT&#10;pV0Cqu3q0WbhbYzg38Gn3Ff4TBGVkei/7nWvu30udBBAo/xjX7MAMB8kHzahkoAqURBbUknsUKp2&#10;qlR1j55qPau07Ju+eU4sQ84VAJiORdSyJOGSvGuUXqOnfQLWNe/M5Ju/6bm2r4Ve2xvBv4PlXTfN&#10;q/C20p329XpT2Q996EO387wN9RcALguSD5tQSUCVShRbUgltlaruUKp2lL55XcltT2ljKNUyWlPt&#10;E6evXJwXk8uR8wQApiNJktD7r0f1YyyuPiCgcD1+jbZRRqec69R9HzRB8O8cTPJZJF2vJU3Xa9I3&#10;3nvlK195W17T8sEUALgcSD5sQiUBVSpRbE0lvDlVvbmpllOlqjsmQ+3NXUa1P1qzdHvk+AGAcXiE&#10;1ER5dyRSGtHXHc4VIUnVvEpk4Q5dZzdoe2v7cYnD/ei11DWar3nxJwm1DeNoPgBsA5IPm1BJQEsq&#10;eSTzU23fuN3HZE5dcr0BgHY8qqxY9HV9s+Veo6fxAIAeS/ijbJ0VbYO4bSr6DoBwevnTD4Joe0jc&#10;dfAj31hPo/WxvLY/1+ADbA+SD5tQSYDTJ5med4lstdwtUq1rnNaaOXXJdQcAhpFMSaQk8RJRRSPL&#10;lk7N6xIoyRaSf3N7RkOfxIuu08gR/DvX4FevMW0bif6nP/3pu1PuIMGP2/Ps2w9gLyD5sAmVBLTE&#10;ElmJZJw3N7ntpdtX1mx7bKp+xP61Zk5dct0BgH4kR3NG4znF/I6g+nKF6iffjMQ0j1Yj+E/dZO/R&#10;Rx+9O+UpPE+v0Tya/6IXvYjr7wF2BpIPm1BJQEv6JDTOm5PcrlOVnZM1214isX8tmVP3DDn79gGA&#10;fiRP1QhqHyovudfoNTeKe2oU2fcq6EIHAKLkI/h3tolE3QdJvvSlL92d89TrTNusGs3XNK7BB9gX&#10;SD5sQiUBrYmylKWpmjc2cVlVqjpTsla7SyX3ry9z61972D5IPkAfGr2XWI0ZxZdw+Rp9RvHvx9um&#10;b3v6oAiCfz/aFnE034Jv9FN5Oqjk0Xxt67EHpwBgfZB82IRKAsakkqYlUi0rp6o3JWu1u1Ry//pS&#10;1VeqsnNTtbvWspZK3CZOVe6aAwDd6BpySWkcXe7C4ioZU72WOmdEI9Ia0e9Cco/g1+h1ZdHPB5D0&#10;etO8d77znbej/32XRQDAdiD5sAmVBIxJJU1bZE99WTp5m1ep6uVU9cYmtxef5+S6e0rVX6Uqe20B&#10;gG4s+UM3jBOIfRuSz74DJ9qOCH6NR/P16w75+nvh38LXAYBqPgBsD5IPm1BJQKv45HJkvVTbP6eq&#10;F1PVqdJVPrYV5+fpMbH+nlL1VanKXlsAoBtLvjI0MqqyU2/OdzYkoTq1HMajU/Al+p/97GfvTnkK&#10;nQGB4APsGyQfNqGSgBbxyWXI/fnEJz5xL9X8qan2RUxVR6nKdqWrTmzP8/O0nNzGHlL106nKr5kt&#10;lgkAT5FFXTc8s+TH38av6DsFHe5H21HblGvGp/Hggw+Wd9NnewLsHyQfNqGSAKVFfGKZ1kT5XVqA&#10;95S8nkuua7UvYsaWb01utyVVO1Mzpe1cZyhVG2Mytq2lljsmAHBHOjUKqtFlyWcUfU+z6Fej9Ro9&#10;VX1ox2dJaNtzmcM4dPBJo/n5bvoAsH+QfNgEfemPYhKFIz/PiXWqVKLbl6qNo2bN9av2Rc7Y8mMT&#10;2+9LVbdKS92WMjlVna5U9cemtc2h+WsG4OxIMiXp/j1xnZYfb/wmAbXkOyqv6f5pMz2H+5HEa7RZ&#10;2+uRRx65O/UpPJqvnPkyBx9gaiFeMuK76X/yk5/kIAnAgUDyYRP0pb9LSvokJNbpSyW7Xanq7z3V&#10;eijV/FwvPh+Trn1RTavKz01suy9V3a7Mrd+SahlOVX5KWttcerljAnB2JKIW+i7iafs5klm4H502&#10;bnHXY22nSmS17c8s+MJnNHz+85+/O6VGB5J0QCn+RJ5G8znABHAskHzYhEoChhJFZkyi8Mbk+bHO&#10;nhPXIacqF6fNSbUv4rSWeVPjNlsS68Q2upLrO1XZKanaVqqyU9Pa7hrLbg3AmfFockbiKfmSQOmv&#10;RlBVVsKqUWlNl7QO3YzvrGTx1PO8nbXtzi742gZ6TekykOoae+PtF2+2p7p5OwPA/kHyYRMqCRhK&#10;FJkp6ZLhIyauS0xVdolU+6MrU+oMJfZlKLlObKcrsX5rndbktpduX2ltN/ahpfySATgzEiXJk0ZI&#10;JfMS+HgNfszZhXQM2l4Rb2dOK6/R9um6xl6vy+pu+mxLgGOC5MMmVBLQkiwpY7O2DG+RtSW/2g99&#10;mVpvKLFPLanaWCOXXFaVMescy8ZUZZcOwNnxdeND0YEAuPMzbUNoe+WDIhqtRky70ah89fv32mYc&#10;YAK4HpB82IRKAmJaJCSXac21Sn41b2y6tmve9i2ZW79KbHMoVf1ry5HWGeDs6DR8yVUWep1GrXlK&#10;dbr5GZFwajtk0c/yru2ZTyXXWRLIajd6nWnE/kMf+tDdKQBwjfBJAptQSUDMkLjE+WNzTZK/5Lq0&#10;bt9Ybihjy7ck96dKVW9KlmgztjG3rZi1263mzQkA3EGnTHdJqARMI/5nRzcglOBL9LVNhJ/HO+j7&#10;Zntxe1Z32D8b2mY6IOJtl9Gp+bpc5Etf+tLdKQBwbSD5sAmVBLQmSs3Zs9YBi65tHffDlsn9yqnq&#10;jM1S7cV2YqqyranaU6qyY7NUOzkAMIykVYE7aKReQio0Ym+pjyP6PjtC83QgII/2nw0d5IiXhlQH&#10;PTya/+ijj96dAgDXBpIPm1BJQGuy2JDlU233rRP7lfubE+tNzVJtxX7FVGVbUrXlVOWVqmxXqvpL&#10;BACeQpKVTyuXpDIKfT8+bV9nP0TZz2c7aNtpvsqdmfia0mvMl3/kSxqEtplEn9F8gOsEyYdNqCSg&#10;JVFCspyQ5RK3+V5S9bMrVf010rqsqn/xcWtiG1Wm1Mmp2lgiAHA/kjGPtkpadYo6PB1tG4/ii3gH&#10;/bOP2kf0+qleQ7rvg7bXJz/5ybtTnuLBBx+8d1+Isx8gAbg2kHzYhEoChpIlJIpJV1rLkfvlrpq2&#10;l8Q+96Wqu3Ral1P1Kz9vSWynSlVHqcpWqeouFQB4OhZ96MbbKP7qgK8p9+g+3JH5Cp+ar+2V76jv&#10;0XxuwgdwffDJAptQScBQoohEMenLmLJnTrWdu+bvIVUfc6p6XZlarzVV+1OXFdvKqco7Y8svHQCo&#10;YQT16Ujs43bxaefxVHQ9l7jCHSTrWeKNDoZoe+XfwJfk+wwJALgukHzYhEoC+hKlJErKmbPkT+cp&#10;eVtX8/aUqp8xVZ2xWaqt2K8l2qzaU6qyzpiyawQAoAXdPE+nncczHHyKfvxJPQk/p+s/RZ/ka/tp&#10;ftx+wgdNAOD6QPJhEyoJULKIxLSWO1ss+0tLf07c/ntI1ceYqs4WqfqmeF4uPyZVm11pKbNmAACG&#10;kLT7uvJ8szifog930PbQGQ1GEv/pT3/67rOn89znPpfLGwBOBJIPm1BJgBKFZUhKqrJnTJb8tUS/&#10;2gdbpupjTlXvkhnqzxJ97Gs/pqXMmgEAGKLv1wV8in4ejT4jOgCSt5Ukv7qLvtE8JB/gPCD5sAmV&#10;BExJFJw9ZS3R7suakl9t+61T9bNKVfdSuUQ/Wpexdj+GAgAwhO6kX92jwNM0yn/2U8x9fb3Oaog/&#10;f+e76Hf9JJ7qcf09wHlA8mETKgmYmig5155LHzyotvceUvW1K1X9ManaaG2/pczc7KkvfQEAGMI/&#10;55Zh9P4pdEaDDnRo5D6OzPtO+V1nQ2gkP57eDwDXDZIPm1BJwNREybn2rDVSX6Xa1ntI1de+VG20&#10;pmojtp3n5bSUmZs99aUvAABDSObzdffcYO8O+QwHSXseudd195qWfxJPcs+p+gDnAsmHTagkYGqi&#10;5Jwhe5f8JdroSmy7NVU7ranaiG3neTEtZZZIXM6UZa3dPwcAYAjfRd/XlktOdQr/2dHofB6F9x3z&#10;48i9R/i9DX0jQ0bxAc4Hkg+bUEnA1GTJWTJdy1lquVPb8Yj+2sIf178lc+u3JC9jKFUbLZnaTq7X&#10;V7dvXmvyssa0Obb8nAAAtKDTziWpju+2f1Yk6Dq7ofp5vBe84AW32+jzn//83Sl3Doy4jlIdIACA&#10;6wfJh02oJGBq+uQmzhubvrbmtr1ELiH5St4OQ5lTtyWx/ZZUbQxlTjt9dat5Sqw/NlV7SkuZmFh+&#10;jQAAtKJRasl+PkX9bGgbSNIl8vleBRJ5X96gxwAAESQfNqGSgKnpE5U4b0xyO3PaWjN7Ef3Wcksk&#10;9qslVRtDmdNOVXcoVTstqdqam2o5SwQAAKahGxLG0XxJvaVff3WKft9v5APA+UDyYRMqCZiSSlLO&#10;mL2dtr9Gqn61prWtljIxsfyUOtW0sYltd2VMWSW2X9Wt5g8FAADayL8m4OvvdfO8KPjmwQcfvL13&#10;gQ4CcGo+AAgkHzahkoCudMlFnE7WSdzeW6fqX0vGtNNaLmZsnVw+Pl861fL6EsvmtJbrCgAADKOb&#10;5WnUPou+5F6n7Vc/J6g6Ogjw0EMPPe0AAACcEyQfNqGSgL5UchGlg6yTuL23TtW/oVTtOK3lq3JV&#10;ptat6q2RatnOEuWHAgAA/ej6e0m6bjaokfk4Kq/HHs2v0Lz803kAcF6QfNiESgKmpBKQMVmijWtO&#10;3t5bJPej6lfsc1dynZyusnF6X2KdKlWdnKreUqmW5yxRfigAANCNBF8/gRfJzyX4+W76QuUYwQeA&#10;CJIPAAAAALAROt2+a4Q+4tF87qYPAEMg+QAAAAAAGyFpl+i3EO+m31oHAM4Hkg8AAAAAsBG6O75/&#10;Hq8Flddp+1yDDwBdIPkAAAAAABuhkfmhUXn9jJ7xDfoAALpA8gEAAAAANkKSX/00XsRSr+vydfd9&#10;AIA+kHwAAAAAgI3Q79vrt/H7TtkfOggAABBB8gEAAAAANkICr2vs+07Bb7n7PgCAQfIBAAAAADbC&#10;P40n0f/sZz97d+pT6HfwkXwAGAOSDwAAAACwIbrOXpKfR/T1+PnPf/7tgQAAgFaQfAAAAACAjYmi&#10;7zz88MMIPgCMBskHAAAAANgACbxuvBd/Ik8/p6fEaQAAY0DyAQAAAAAujAVfYbQeAJYEyQcAAAAA&#10;uCAIPgCsCZIPAAAAAHBhuN4eANYCyQcAAAAAuAC61p6fwwOAtUHyAQAAAAAuwGOPPXbzwAMP3Hzp&#10;S1+6OwUAYHmQfAAAAACAC6DT8zWS/4pXvOLuFACA5UHyAQAAAAAuyIMPPshP5AHAaiD5AAAAAAAr&#10;8OSTT5a/ef/hD3/45vnPf/7dZwAAy4LkAwAAAAAsjK6/96n5X/VVX3Ur9hFJvg4AAAAsDZIPAAAA&#10;ALAgEvr483gSfon+5z//+btT7txpX7+TL/gpPQBYEiQfAAAAAGBBHnnkkbuPnkIj9/mGe5rG7+UD&#10;wNIg+QAAAAAAC1Jdb6+Re43mf+UrX7k75eb2dH4EHwCWBskHAAAAAJhJvL5ed8+PMm80XTfjMwg+&#10;AKwBkg8AAAAAMANdgx9P0X/GM55R3lRPI/z8dB4ArA2SDwAAAAAwA43Ix1Pvde19dcq+rr8HAFgb&#10;JB8AAAAAYCYSfN1FX+iUfI3mx5/Ni/MBANYEyQcAAAAAGMkTTzzxtFPvJfGeJsHXjfY0qp9P5wcA&#10;WBMkHwAAAABgBBJ8/ca9JF6n4Mfr73XavpHw67nKAwBcCiQfAAAAAGACGp3XKP0DDzxwGz2W0Fc3&#10;3QMAuBRIPgAAAACcHo+665T7rp+2y6fdS+Yt9Pqrm+1pdL+66R4AwKVA8gEAAADg1Ejedfq9JV2P&#10;MyqjAwAaqY8HAeLp+UIHC3QdPqP5ALAVSD4AAAAAnBbJu6TcSOQl+vE6epVRKnQn/a55AABbgOQD&#10;AAAAwCmRnOta+oymeYReZST9vmt+dRO9PJoPALAlSD4AAAAAnA7Juu+Qn8Vdp+1rhF7o1Hxdh+/R&#10;fkl//r17HQDId9kHANgKJB8AAAAAToevq5fQx9F8Tc83ztM0HQyQ4PuO+pomqZfg+0AAAMAeQPIB&#10;AAAA4BRY7CMSdQu8kKx7FD+iU/Lzqf2qqxH+ql0AgK1A8gEAAADgFEjgfW19RKIu0dffSvCNJD+e&#10;kq8DA/GmfQAAewDJBwAAAIBToOvmJfP52nmJv6YP3UBPUu/RfB0M4BR9ANgjSD4AAAAAnALdYM+n&#10;52eh13NNr0b6I7pZn0bvEXwA2CtIPgAAAACcAt8VXyIvWdfIvq+n11+fst+H2uAUfQDYM0g+AAAA&#10;AJwC31xPSOol65J9X4fv0Xw91/zqhnrV7+QDAOwJJB8AAAAAToFO1c+n42tkXmJvedc193rO6fgA&#10;cFSQfAAAAAA4BRqhzzfdE75OX2KvcDo+ABwZJB8AAAAAroKhm+aJrtPtfZ0+I/gAcHSQfAAAAAC4&#10;CnRN/dDP4HXNl/z3/UY+AMBRQPIBAAAA4CqQwOe75meqkXwEHwCuCSQfAAAAAK4CX2+va+p1A71K&#10;3PNIPoIPANcGkg8AAAAAV4Ek36Kvn8vTzfTiz+aJOJKP4APANYLkAwAAAMBVoFP0493zJfD55/A8&#10;ko/gA8C1guQDAAAAwNWg372PSPx1nf7zn//828ca2UfwAeCaQfIBAAAA4GrIp+cbXaevUX3JPYIP&#10;ANcMkg8AAAAAV0OX5Audto/gA8C1g+QDAAAAwCEY+g18kU/XN5yiDwBnAckHAAAAgN2jG+pVd8vP&#10;VPMRfAA4E0g+AAAAAOwejdD7unrdQK8LfgcfAM4Okg8AAAAAh+GBBx7oPW1fI/4+CIDgA8AZQfIB&#10;AAAA4DDodHyN5n/hC1+4O+V+JPkKgg8AZwXJBwAAAIBDod+816n7FRrF5y76AHBmkHwAAAAAOBS+&#10;CV+XyCP4AHBmkHwAAAAAOBwazVcAAOB+kHwAAAAAOBy6Jl+j+RrVBwCAp0DyAQAAAGCX6Pp6SXzX&#10;6fe6Ll9329dN9pB9AIA7IPkAAAAAsDsk9pJ43URPI/bVjfY8mt91Ez4AgDOC5AMAAADA7pDcG/9s&#10;nkbsI5J8BB8A4H6QfAAAAADYFZL3N7/5zXef3UE32XvooYfuPrsDd9EHAHg6SD4AAAAA7ApdX5/v&#10;nK9RfI3mAwBAP7xTAgAAAMDF0M30Hn744bvPavw7+CobQfIBAIbhnRIAAAAALoZvpBevr9dp9489&#10;9tjdZ3dQmXzKPtffAwAMg+QDAAAAwEXQtfYanZe866fvjK61z1Kvx5rm6+5dDwAA+kHyAQAAAOCi&#10;SNgl+R691+i+r7nXgQChMrouX9M0P95tHwAAukHyAQAAAODi+Gfx4gi9pD6fkq+RfO6iDwDQDpIP&#10;AAAAAJug0XwJvoRfSOZ9ir6nAQDAOJB8AAAAANgE30U/noqvkXyN6HN6PgDANJB8AAAAALgIut5e&#10;I/fx9Htfd29UJos/AAC0g+QDAAAAwOpI3nUKvm6wJ7E3PkU//qSeb74HAADjQfIBAAAAYHU8Mq8b&#10;7UWhFz5FHwAA5oPkAwAAAMDq5LvmR3yKvq7RBwCAeSD5AAAAALA68bp7o1P1NbIvEHwAgGVA8gEA&#10;AABgdfRzeVnk9Zzr7wEAlgXJBwAAAIDVqa671532AQBgWZB8AAAAAFgd30Vfsq8R/Mcee4yfyQMA&#10;WAEkHwAAAAAugn5CT6KvPPzww/euxwcAgOVA8gEAAADgonAdPgDAeiD5AAAAAAAAAFcCkg8AAAAA&#10;AABwJSD5AAAAAAAAAFcCkg8AAAAAAABwJSD5AAAAAAAAAFcCkg8AAAAAAABwJSD5AAAAAAAAAFcC&#10;kg8AAAAAAABwJSD5AAAAAAAAAFcCkg8AAAAAAABwJSD5AAAAAAAAAFcCkg8AAAAAAABwJSD5AAAA&#10;AAAAAFcCkg8AAAAAAABwJSD5AAAAAAAAAFcCkg8AAAAAAABwJSD5AAAAAAAAAFcCkg8AAAAAAABw&#10;JSD5AAAAAAAAAFcCkg8AAAAAAABwJSD5AAAAAAAAAFcCkg8AAAAAAABwJSD5AAAAAAAAAFcCkg8A&#10;AAAAAABwJSD5AAAAAAAAAFcCkg8AAAAAAABwJSD5AAAAAAAAAFcCkg8AAAAAAABwJSD5AAAAAAAA&#10;AFfBzc3/D1jdGkUV8ewTAAAAAElFTkSuQmCCUEsDBBQABgAIAAAAIQCWgmHo4QAAAAoBAAAPAAAA&#10;ZHJzL2Rvd25yZXYueG1sTI9BS8NAEIXvgv9hGcGb3aSaGmM2pRT1VAq2gnjbZqdJaHY2ZLdJ+u+d&#10;nvQ0DO/x3vfy5WRbMWDvG0cK4lkEAql0pqFKwdf+/SEF4YMmo1tHqOCCHpbF7U2uM+NG+sRhFyrB&#10;IeQzraAOocuk9GWNVvuZ65BYO7re6sBvX0nT65HDbSvnUbSQVjfEDbXucF1jedqdrYKPUY+rx/ht&#10;2JyO68vPPtl+b2JU6v5uWr2CCDiFPzNc8RkdCmY6uDMZL1oF82eeEhQsUr5XneteQBwUpEnyBLLI&#10;5f8JxS8AAAD//wMAUEsDBBQABgAIAAAAIQD/OjOYugAAACEBAAAZAAAAZHJzL19yZWxzL2Uyb0Rv&#10;Yy54bWwucmVsc4SPywrCMBBF94L/EGZv07oQkabdiNCt1A8YkmkbbB4kUezfG3BjQXA593LPYer2&#10;ZWb2pBC1swKqogRGVjql7Sjg1l92R2AxoVU4O0sCForQNttNfaUZUx7FSfvIMsVGAVNK/sR5lBMZ&#10;jIXzZHMzuGAw5TOM3KO840h8X5YHHr4Z0KyYrFMCQqcqYP3is/k/2w2DlnR28mHIph8Krk12ZyCG&#10;kZIAQ0rjJ6yKZDzwpuarx5o3AAAA//8DAFBLAQItABQABgAIAAAAIQCu0HBXCgEAABMCAAATAAAA&#10;AAAAAAAAAAAAAAAAAABbQ29udGVudF9UeXBlc10ueG1sUEsBAi0AFAAGAAgAAAAhADj9If/WAAAA&#10;lAEAAAsAAAAAAAAAAAAAAAAAOwEAAF9yZWxzLy5yZWxzUEsBAi0AFAAGAAgAAAAhAMHCyCOTAwAA&#10;LAgAAA4AAAAAAAAAAAAAAAAAOgIAAGRycy9lMm9Eb2MueG1sUEsBAi0ACgAAAAAAAAAhAO2t4Fb+&#10;wAAA/sAAABQAAAAAAAAAAAAAAAAA+QUAAGRycy9tZWRpYS9pbWFnZTEudG1wUEsBAi0AFAAGAAgA&#10;AAAhAJaCYejhAAAACgEAAA8AAAAAAAAAAAAAAAAAKccAAGRycy9kb3ducmV2LnhtbFBLAQItABQA&#10;BgAIAAAAIQD/OjOYugAAACEBAAAZAAAAAAAAAAAAAAAAADfIAABkcnMvX3JlbHMvZTJvRG9jLnht&#10;bC5yZWxzUEsFBgAAAAAGAAYAfAEAACjJAAAAAA==&#10;">
                <v:shape id="Picture 11" o:spid="_x0000_s1098" type="#_x0000_t75" alt="A close-up of a graph&#10;&#10;Description automatically generated" style="position:absolute;width:57765;height:318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2PMxwAAAOMAAAAPAAAAZHJzL2Rvd25yZXYueG1sRE9fa8Iw&#10;EH8f7DuEE/YyZuqgWqpRhiKIQ0bdHnw8mjMtNpfSRK3f3gwEH+/3/2aL3jbiQp2vHSsYDRMQxKXT&#10;NRsFf7/rjwyED8gaG8ek4EYeFvPXlxnm2l25oMs+GBFD2OeooAqhzaX0ZUUW/dC1xJE7us5iiGdn&#10;pO7wGsNtIz+TZCwt1hwbKmxpWVF52p+tgp/dkYv0XBiP9fb7ZA6r90NYKfU26L+mIAL14Sl+uDc6&#10;zs/SSTbJ0tEY/n+KAMj5HQAA//8DAFBLAQItABQABgAIAAAAIQDb4fbL7gAAAIUBAAATAAAAAAAA&#10;AAAAAAAAAAAAAABbQ29udGVudF9UeXBlc10ueG1sUEsBAi0AFAAGAAgAAAAhAFr0LFu/AAAAFQEA&#10;AAsAAAAAAAAAAAAAAAAAHwEAAF9yZWxzLy5yZWxzUEsBAi0AFAAGAAgAAAAhALkLY8zHAAAA4wAA&#10;AA8AAAAAAAAAAAAAAAAABwIAAGRycy9kb3ducmV2LnhtbFBLBQYAAAAAAwADALcAAAD7AgAAAAA=&#10;">
                  <v:imagedata r:id="rId98" o:title="A close-up of a graph&#10;&#10;Description automatically generated"/>
                </v:shape>
                <v:shape id="_x0000_s1099" type="#_x0000_t202" style="position:absolute;left:1460;top:31686;width:73082;height:18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bgLzAAAAOIAAAAPAAAAZHJzL2Rvd25yZXYueG1sRI9BS8NA&#10;FITvgv9heYIXsRvTksbYbSlFQb0UYy/eHtnXbDT7Nuxu2vjvXUHwOMzMN8xqM9lenMiHzrGCu1kG&#10;grhxuuNWweH96bYEESKyxt4xKfimAJv15cUKK+3O/EanOrYiQThUqMDEOFRShsaQxTBzA3Hyjs5b&#10;jEn6VmqP5wS3vcyzrJAWO04LBgfaGWq+6tEq2C8+9uZmPD6+bhdz/3IYd8VnWyt1fTVtH0BEmuJ/&#10;+K/9rBXMl/dlni/LAn4vpTsg1z8AAAD//wMAUEsBAi0AFAAGAAgAAAAhANvh9svuAAAAhQEAABMA&#10;AAAAAAAAAAAAAAAAAAAAAFtDb250ZW50X1R5cGVzXS54bWxQSwECLQAUAAYACAAAACEAWvQsW78A&#10;AAAVAQAACwAAAAAAAAAAAAAAAAAfAQAAX3JlbHMvLnJlbHNQSwECLQAUAAYACAAAACEA7U24C8wA&#10;AADiAAAADwAAAAAAAAAAAAAAAAAHAgAAZHJzL2Rvd25yZXYueG1sUEsFBgAAAAADAAMAtwAAAAAD&#10;AAAAAA==&#10;" stroked="f">
                  <v:textbox style="mso-fit-shape-to-text:t" inset="0,0,0,0">
                    <w:txbxContent>
                      <w:p w14:paraId="6FB9CF83" w14:textId="4FA5C7A3" w:rsidR="00A550E7" w:rsidRPr="007E67BF" w:rsidRDefault="00A550E7" w:rsidP="00A550E7">
                        <w:pPr>
                          <w:spacing w:after="200"/>
                          <w:outlineLvl w:val="0"/>
                          <w:rPr>
                            <w:rFonts w:ascii="Times New Roman" w:hAnsi="Times New Roman" w:cs="Times New Roman"/>
                          </w:rPr>
                        </w:pPr>
                        <w:bookmarkStart w:id="67" w:name="_Toc146278075"/>
                        <w:bookmarkStart w:id="68" w:name="_Toc151654647"/>
                        <w:bookmarkStart w:id="69" w:name="_Toc151654948"/>
                        <w:bookmarkStart w:id="70" w:name="_Toc151655145"/>
                        <w:bookmarkStart w:id="71" w:name="_Toc151977137"/>
                        <w:bookmarkStart w:id="72" w:name="_Toc152109467"/>
                        <w:r w:rsidRPr="007E67BF">
                          <w:rPr>
                            <w:rFonts w:asciiTheme="majorBidi" w:hAnsiTheme="majorBidi" w:cstheme="majorBidi"/>
                          </w:rPr>
                          <w:t xml:space="preserve">Figure </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STYLEREF 1 \s </w:instrText>
                        </w:r>
                        <w:r w:rsidR="00172533" w:rsidRPr="007E67BF">
                          <w:rPr>
                            <w:rFonts w:asciiTheme="majorBidi" w:hAnsiTheme="majorBidi" w:cstheme="majorBidi"/>
                          </w:rPr>
                          <w:fldChar w:fldCharType="separate"/>
                        </w:r>
                        <w:r w:rsidR="00606D3E" w:rsidRPr="007E67BF">
                          <w:rPr>
                            <w:rFonts w:asciiTheme="majorBidi" w:hAnsiTheme="majorBidi" w:cstheme="majorBidi"/>
                            <w:noProof/>
                            <w:cs/>
                          </w:rPr>
                          <w:t>‎</w:t>
                        </w:r>
                        <w:r w:rsidR="00606D3E" w:rsidRPr="007E67BF">
                          <w:rPr>
                            <w:rFonts w:asciiTheme="majorBidi" w:hAnsiTheme="majorBidi" w:cstheme="majorBidi"/>
                            <w:noProof/>
                          </w:rPr>
                          <w:t>2</w:t>
                        </w:r>
                        <w:r w:rsidR="00172533" w:rsidRPr="007E67BF">
                          <w:rPr>
                            <w:rFonts w:asciiTheme="majorBidi" w:hAnsiTheme="majorBidi" w:cstheme="majorBidi"/>
                          </w:rPr>
                          <w:fldChar w:fldCharType="end"/>
                        </w:r>
                        <w:r w:rsidR="00172533" w:rsidRPr="007E67BF">
                          <w:rPr>
                            <w:rFonts w:asciiTheme="majorBidi" w:hAnsiTheme="majorBidi" w:cstheme="majorBidi"/>
                          </w:rPr>
                          <w:t>.</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SEQ Figure \* ARABIC \s 1 </w:instrText>
                        </w:r>
                        <w:r w:rsidR="00172533" w:rsidRPr="007E67BF">
                          <w:rPr>
                            <w:rFonts w:asciiTheme="majorBidi" w:hAnsiTheme="majorBidi" w:cstheme="majorBidi"/>
                          </w:rPr>
                          <w:fldChar w:fldCharType="separate"/>
                        </w:r>
                        <w:r w:rsidR="00606D3E" w:rsidRPr="007E67BF">
                          <w:rPr>
                            <w:rFonts w:asciiTheme="majorBidi" w:hAnsiTheme="majorBidi" w:cstheme="majorBidi"/>
                            <w:noProof/>
                          </w:rPr>
                          <w:t>1</w:t>
                        </w:r>
                        <w:r w:rsidR="00172533" w:rsidRPr="007E67BF">
                          <w:rPr>
                            <w:rFonts w:asciiTheme="majorBidi" w:hAnsiTheme="majorBidi" w:cstheme="majorBidi"/>
                          </w:rPr>
                          <w:fldChar w:fldCharType="end"/>
                        </w:r>
                        <w:r w:rsidRPr="007E67BF">
                          <w:rPr>
                            <w:rFonts w:asciiTheme="majorBidi" w:hAnsiTheme="majorBidi" w:cstheme="majorBidi"/>
                          </w:rPr>
                          <w:t xml:space="preserve"> Expression</w:t>
                        </w:r>
                        <w:r w:rsidRPr="007E67BF">
                          <w:rPr>
                            <w:rFonts w:ascii="Times New Roman" w:hAnsi="Times New Roman" w:cs="Times New Roman"/>
                          </w:rPr>
                          <w:t xml:space="preserve"> and activity of Cho1-HAx3 under the </w:t>
                        </w:r>
                        <w:r w:rsidRPr="007E67BF">
                          <w:rPr>
                            <w:rFonts w:ascii="Times New Roman" w:hAnsi="Times New Roman" w:cs="Times New Roman"/>
                            <w:i/>
                            <w:iCs/>
                          </w:rPr>
                          <w:t>ENO1</w:t>
                        </w:r>
                        <w:r w:rsidRPr="007E67BF">
                          <w:rPr>
                            <w:rFonts w:ascii="Times New Roman" w:hAnsi="Times New Roman" w:cs="Times New Roman"/>
                          </w:rPr>
                          <w:t xml:space="preserve"> promoter</w:t>
                        </w:r>
                        <w:bookmarkEnd w:id="67"/>
                        <w:bookmarkEnd w:id="68"/>
                        <w:bookmarkEnd w:id="69"/>
                        <w:bookmarkEnd w:id="70"/>
                        <w:bookmarkEnd w:id="71"/>
                        <w:bookmarkEnd w:id="72"/>
                      </w:p>
                      <w:p w14:paraId="7C9330C5" w14:textId="78B1DA6A" w:rsidR="00A550E7" w:rsidRPr="007E67BF" w:rsidRDefault="00A550E7" w:rsidP="002015FE">
                        <w:pPr>
                          <w:spacing w:after="200"/>
                          <w:rPr>
                            <w:noProof/>
                          </w:rPr>
                        </w:pPr>
                        <w:r w:rsidRPr="007E67BF">
                          <w:rPr>
                            <w:rFonts w:ascii="Times New Roman" w:hAnsi="Times New Roman" w:cs="Times New Roman"/>
                          </w:rPr>
                          <w:t xml:space="preserve">(A) Proteins were extracted from the </w:t>
                        </w:r>
                        <w:r w:rsidRPr="007E67BF">
                          <w:rPr>
                            <w:rFonts w:ascii="Times New Roman" w:hAnsi="Times New Roman" w:cs="Times New Roman"/>
                            <w:i/>
                            <w:iCs/>
                          </w:rPr>
                          <w:t>cho1</w:t>
                        </w:r>
                        <w:r w:rsidRPr="007E67BF">
                          <w:rPr>
                            <w:rFonts w:ascii="Times New Roman" w:hAnsi="Times New Roman" w:cs="Times New Roman"/>
                          </w:rPr>
                          <w:t xml:space="preserve">ΔΔ </w:t>
                        </w:r>
                        <w:r w:rsidRPr="007E67BF">
                          <w:rPr>
                            <w:rFonts w:ascii="Times New Roman" w:hAnsi="Times New Roman" w:cs="Times New Roman"/>
                            <w:i/>
                            <w:iCs/>
                          </w:rPr>
                          <w:t>P</w:t>
                        </w:r>
                        <w:r w:rsidRPr="007E67BF">
                          <w:rPr>
                            <w:rFonts w:ascii="Times New Roman" w:hAnsi="Times New Roman" w:cs="Times New Roman"/>
                            <w:i/>
                            <w:iCs/>
                            <w:vertAlign w:val="subscript"/>
                          </w:rPr>
                          <w:t>ENO1</w:t>
                        </w:r>
                        <w:r w:rsidRPr="007E67BF">
                          <w:rPr>
                            <w:rFonts w:ascii="Times New Roman" w:hAnsi="Times New Roman" w:cs="Times New Roman"/>
                            <w:i/>
                            <w:iCs/>
                          </w:rPr>
                          <w:t xml:space="preserve">-CHO1-HAx3 </w:t>
                        </w:r>
                        <w:r w:rsidRPr="007E67BF">
                          <w:rPr>
                            <w:rFonts w:ascii="Times New Roman" w:hAnsi="Times New Roman" w:cs="Times New Roman"/>
                          </w:rPr>
                          <w:t xml:space="preserve">(HA1) and </w:t>
                        </w:r>
                        <w:r w:rsidRPr="007E67BF">
                          <w:rPr>
                            <w:rFonts w:ascii="Times New Roman" w:hAnsi="Times New Roman" w:cs="Times New Roman"/>
                            <w:i/>
                            <w:iCs/>
                          </w:rPr>
                          <w:t>cho1</w:t>
                        </w:r>
                        <w:r w:rsidRPr="007E67BF">
                          <w:rPr>
                            <w:rFonts w:ascii="Times New Roman" w:hAnsi="Times New Roman" w:cs="Times New Roman"/>
                            <w:iCs/>
                          </w:rPr>
                          <w:t>∆∆</w:t>
                        </w:r>
                        <w:r w:rsidRPr="007E67BF">
                          <w:rPr>
                            <w:rFonts w:ascii="Times New Roman" w:hAnsi="Times New Roman" w:cs="Times New Roman"/>
                          </w:rPr>
                          <w:t xml:space="preserve"> negative control strains, separated on SDS-PAGE and blotted with anti-HA and anti-tubulin (loading control) antibodies. Three bands (36 </w:t>
                        </w:r>
                        <w:proofErr w:type="spellStart"/>
                        <w:r w:rsidRPr="007E67BF">
                          <w:rPr>
                            <w:rFonts w:ascii="Times New Roman" w:hAnsi="Times New Roman" w:cs="Times New Roman"/>
                          </w:rPr>
                          <w:t>kDa</w:t>
                        </w:r>
                        <w:proofErr w:type="spellEnd"/>
                        <w:r w:rsidRPr="007E67BF">
                          <w:rPr>
                            <w:rFonts w:ascii="Times New Roman" w:hAnsi="Times New Roman" w:cs="Times New Roman"/>
                          </w:rPr>
                          <w:t xml:space="preserve">, 34 </w:t>
                        </w:r>
                        <w:proofErr w:type="spellStart"/>
                        <w:r w:rsidRPr="007E67BF">
                          <w:rPr>
                            <w:rFonts w:ascii="Times New Roman" w:hAnsi="Times New Roman" w:cs="Times New Roman"/>
                          </w:rPr>
                          <w:t>kDa</w:t>
                        </w:r>
                        <w:proofErr w:type="spellEnd"/>
                        <w:r w:rsidRPr="007E67BF">
                          <w:rPr>
                            <w:rFonts w:ascii="Times New Roman" w:hAnsi="Times New Roman" w:cs="Times New Roman"/>
                          </w:rPr>
                          <w:t xml:space="preserve"> and 29 </w:t>
                        </w:r>
                        <w:proofErr w:type="spellStart"/>
                        <w:r w:rsidRPr="007E67BF">
                          <w:rPr>
                            <w:rFonts w:ascii="Times New Roman" w:hAnsi="Times New Roman" w:cs="Times New Roman"/>
                          </w:rPr>
                          <w:t>kDa</w:t>
                        </w:r>
                        <w:proofErr w:type="spellEnd"/>
                        <w:r w:rsidRPr="007E67BF">
                          <w:rPr>
                            <w:rFonts w:ascii="Times New Roman" w:hAnsi="Times New Roman" w:cs="Times New Roman"/>
                          </w:rPr>
                          <w:t xml:space="preserve">) are present in the HA1 strain, in addition to the tubulin loading control. (B) Total membranes were collected from wildtype strain </w:t>
                        </w:r>
                        <w:bookmarkStart w:id="73" w:name="OLE_LINK1"/>
                        <w:r w:rsidRPr="007E67BF">
                          <w:rPr>
                            <w:rFonts w:ascii="Times New Roman" w:hAnsi="Times New Roman" w:cs="Times New Roman"/>
                          </w:rPr>
                          <w:t xml:space="preserve">SC5314 (WT), the </w:t>
                        </w:r>
                        <w:r w:rsidRPr="007E67BF">
                          <w:rPr>
                            <w:rFonts w:ascii="Times New Roman" w:hAnsi="Times New Roman" w:cs="Times New Roman"/>
                            <w:i/>
                            <w:iCs/>
                          </w:rPr>
                          <w:t>CHO1</w:t>
                        </w:r>
                        <w:r w:rsidRPr="007E67BF">
                          <w:rPr>
                            <w:rFonts w:ascii="Times New Roman" w:hAnsi="Times New Roman" w:cs="Times New Roman"/>
                          </w:rPr>
                          <w:t xml:space="preserve"> re-integrated strain where </w:t>
                        </w:r>
                        <w:r w:rsidRPr="007E67BF">
                          <w:rPr>
                            <w:rFonts w:ascii="Times New Roman" w:hAnsi="Times New Roman" w:cs="Times New Roman"/>
                            <w:i/>
                            <w:iCs/>
                          </w:rPr>
                          <w:t>CHO1</w:t>
                        </w:r>
                        <w:r w:rsidRPr="007E67BF">
                          <w:rPr>
                            <w:rFonts w:ascii="Times New Roman" w:hAnsi="Times New Roman" w:cs="Times New Roman"/>
                          </w:rPr>
                          <w:t xml:space="preserve"> is expressed from its native promoter (</w:t>
                        </w:r>
                        <w:r w:rsidRPr="007E67BF">
                          <w:rPr>
                            <w:rFonts w:ascii="Times New Roman" w:hAnsi="Times New Roman" w:cs="Times New Roman"/>
                            <w:i/>
                            <w:iCs/>
                          </w:rPr>
                          <w:t>cho1</w:t>
                        </w:r>
                        <w:r w:rsidRPr="007E67BF">
                          <w:rPr>
                            <w:rFonts w:ascii="Times New Roman" w:hAnsi="Times New Roman" w:cs="Times New Roman"/>
                            <w:iCs/>
                          </w:rPr>
                          <w:t>∆</w:t>
                        </w:r>
                        <w:proofErr w:type="gramStart"/>
                        <w:r w:rsidRPr="007E67BF">
                          <w:rPr>
                            <w:rFonts w:ascii="Times New Roman" w:hAnsi="Times New Roman" w:cs="Times New Roman"/>
                            <w:iCs/>
                          </w:rPr>
                          <w:t>∆</w:t>
                        </w:r>
                        <w:r w:rsidRPr="007E67BF">
                          <w:rPr>
                            <w:rFonts w:ascii="Times New Roman" w:hAnsi="Times New Roman" w:cs="Times New Roman"/>
                            <w:i/>
                            <w:iCs/>
                          </w:rPr>
                          <w:t>::</w:t>
                        </w:r>
                        <w:proofErr w:type="gramEnd"/>
                        <w:r w:rsidRPr="007E67BF">
                          <w:rPr>
                            <w:rFonts w:ascii="Times New Roman" w:hAnsi="Times New Roman" w:cs="Times New Roman"/>
                            <w:i/>
                            <w:iCs/>
                          </w:rPr>
                          <w:t>CHO1</w:t>
                        </w:r>
                        <w:r w:rsidRPr="007E67BF">
                          <w:rPr>
                            <w:rFonts w:ascii="Times New Roman" w:hAnsi="Times New Roman" w:cs="Times New Roman"/>
                          </w:rPr>
                          <w:t>), the</w:t>
                        </w:r>
                        <w:r w:rsidRPr="007E67BF">
                          <w:rPr>
                            <w:rFonts w:ascii="Times New Roman" w:hAnsi="Times New Roman" w:cs="Times New Roman"/>
                            <w:i/>
                            <w:iCs/>
                          </w:rPr>
                          <w:t xml:space="preserve"> </w:t>
                        </w:r>
                        <w:r w:rsidRPr="007E67BF">
                          <w:rPr>
                            <w:rFonts w:ascii="Times New Roman" w:hAnsi="Times New Roman" w:cs="Times New Roman"/>
                          </w:rPr>
                          <w:t xml:space="preserve">HA1 strain, and the </w:t>
                        </w:r>
                        <w:r w:rsidRPr="007E67BF">
                          <w:rPr>
                            <w:rFonts w:ascii="Times New Roman" w:hAnsi="Times New Roman" w:cs="Times New Roman"/>
                            <w:i/>
                            <w:iCs/>
                          </w:rPr>
                          <w:t>cho1</w:t>
                        </w:r>
                        <w:bookmarkEnd w:id="73"/>
                        <w:r w:rsidRPr="007E67BF">
                          <w:rPr>
                            <w:rFonts w:ascii="Times New Roman" w:hAnsi="Times New Roman" w:cs="Times New Roman"/>
                            <w:iCs/>
                          </w:rPr>
                          <w:t>∆∆</w:t>
                        </w:r>
                        <w:r w:rsidRPr="007E67BF">
                          <w:rPr>
                            <w:rFonts w:ascii="Times New Roman" w:hAnsi="Times New Roman" w:cs="Times New Roman"/>
                          </w:rPr>
                          <w:t xml:space="preserve"> negative control strain</w:t>
                        </w:r>
                        <w:r w:rsidRPr="007E67BF">
                          <w:rPr>
                            <w:rFonts w:ascii="Times New Roman" w:hAnsi="Times New Roman" w:cs="Times New Roman"/>
                            <w:i/>
                            <w:iCs/>
                          </w:rPr>
                          <w:t xml:space="preserve">. </w:t>
                        </w:r>
                        <w:r w:rsidRPr="007E67BF">
                          <w:rPr>
                            <w:rFonts w:ascii="Times New Roman" w:hAnsi="Times New Roman" w:cs="Times New Roman"/>
                          </w:rPr>
                          <w:t>PS synthase activity (nmol/(mg*min)) was measured from 0.5 mg crude membrane protein for 30 min. Statistics were conducted using one-way ANOVA (**** p &lt; 0.0001). For each strain, PS synthase activity was measured in duplicate with a total of six biological replicates.</w:t>
                        </w:r>
                      </w:p>
                    </w:txbxContent>
                  </v:textbox>
                </v:shape>
                <w10:wrap anchorx="margin"/>
              </v:group>
            </w:pict>
          </mc:Fallback>
        </mc:AlternateContent>
      </w:r>
    </w:p>
    <w:p w14:paraId="5321B7EF" w14:textId="2BD874BA" w:rsidR="00A550E7" w:rsidRPr="00963F09" w:rsidRDefault="00181EE5" w:rsidP="00845C07">
      <w:pPr>
        <w:spacing w:line="480" w:lineRule="auto"/>
        <w:jc w:val="both"/>
        <w:rPr>
          <w:rFonts w:asciiTheme="majorBidi" w:hAnsiTheme="majorBidi" w:cstheme="majorBidi"/>
          <w:bCs/>
          <w:color w:val="000000"/>
        </w:rPr>
      </w:pPr>
      <w:r w:rsidRPr="00963F09">
        <w:rPr>
          <w:rFonts w:asciiTheme="majorBidi" w:hAnsiTheme="majorBidi" w:cstheme="majorBidi"/>
          <w:bCs/>
          <w:iCs/>
          <w:color w:val="000000"/>
        </w:rPr>
        <w:lastRenderedPageBreak/>
        <w:t>protein expression to the HA1 wildtype control (</w:t>
      </w:r>
      <w:r w:rsidR="00A550E7" w:rsidRPr="00963F09">
        <w:rPr>
          <w:rFonts w:asciiTheme="majorBidi" w:hAnsiTheme="majorBidi" w:cstheme="majorBidi"/>
          <w:bCs/>
          <w:iCs/>
          <w:color w:val="000000"/>
        </w:rPr>
        <w:t>Fig. 2.2</w:t>
      </w:r>
      <w:r w:rsidRPr="00963F09">
        <w:rPr>
          <w:rFonts w:asciiTheme="majorBidi" w:hAnsiTheme="majorBidi" w:cstheme="majorBidi"/>
          <w:bCs/>
          <w:iCs/>
          <w:color w:val="000000"/>
        </w:rPr>
        <w:t xml:space="preserve">A; Table </w:t>
      </w:r>
      <w:r w:rsidR="00DA4C66">
        <w:rPr>
          <w:rFonts w:asciiTheme="majorBidi" w:hAnsiTheme="majorBidi" w:cstheme="majorBidi"/>
          <w:bCs/>
          <w:iCs/>
          <w:color w:val="000000"/>
        </w:rPr>
        <w:t>2.5</w:t>
      </w:r>
      <w:r w:rsidRPr="00963F09">
        <w:rPr>
          <w:rFonts w:asciiTheme="majorBidi" w:hAnsiTheme="majorBidi" w:cstheme="majorBidi"/>
          <w:bCs/>
          <w:iCs/>
          <w:color w:val="000000"/>
        </w:rPr>
        <w:t>).</w:t>
      </w:r>
      <w:r w:rsidRPr="00963F09">
        <w:rPr>
          <w:rFonts w:asciiTheme="majorBidi" w:hAnsiTheme="majorBidi" w:cstheme="majorBidi"/>
          <w:bCs/>
          <w:color w:val="000000"/>
        </w:rPr>
        <w:t xml:space="preserve"> To probe the activities of these mutants, assays were performed to measure PS synthase-dependent phenotypes, including ethanolamine-dependent growth and </w:t>
      </w:r>
      <w:r w:rsidRPr="00963F09">
        <w:rPr>
          <w:rFonts w:asciiTheme="majorBidi" w:hAnsiTheme="majorBidi" w:cstheme="majorBidi"/>
          <w:bCs/>
          <w:i/>
          <w:iCs/>
          <w:color w:val="000000"/>
        </w:rPr>
        <w:t>in vitro</w:t>
      </w:r>
      <w:r w:rsidRPr="00963F09">
        <w:rPr>
          <w:rFonts w:asciiTheme="majorBidi" w:hAnsiTheme="majorBidi" w:cstheme="majorBidi"/>
          <w:bCs/>
          <w:color w:val="000000"/>
        </w:rPr>
        <w:t xml:space="preserve"> PS synthase activity. </w:t>
      </w:r>
    </w:p>
    <w:p w14:paraId="2E2CF42E" w14:textId="77777777" w:rsidR="00845C07" w:rsidRDefault="00181EE5" w:rsidP="00845C07">
      <w:pPr>
        <w:spacing w:line="480" w:lineRule="auto"/>
        <w:ind w:firstLine="720"/>
        <w:jc w:val="both"/>
        <w:rPr>
          <w:rFonts w:asciiTheme="majorBidi" w:hAnsiTheme="majorBidi" w:cstheme="majorBidi"/>
          <w:bCs/>
          <w:iCs/>
          <w:color w:val="000000"/>
        </w:rPr>
        <w:sectPr w:rsidR="00845C07" w:rsidSect="006A5228">
          <w:pgSz w:w="12240" w:h="15840" w:code="1"/>
          <w:pgMar w:top="1440" w:right="1800" w:bottom="1872" w:left="1800" w:header="720" w:footer="1440" w:gutter="0"/>
          <w:cols w:space="720"/>
          <w:noEndnote/>
          <w:docGrid w:linePitch="360"/>
        </w:sectPr>
      </w:pPr>
      <w:r w:rsidRPr="00963F09">
        <w:rPr>
          <w:rFonts w:asciiTheme="majorBidi" w:hAnsiTheme="majorBidi" w:cstheme="majorBidi"/>
          <w:bCs/>
        </w:rPr>
        <w:t xml:space="preserve">Mutants that lack the PS synthase have a disruption of the </w:t>
      </w:r>
      <w:r w:rsidRPr="00963F09">
        <w:rPr>
          <w:rFonts w:asciiTheme="majorBidi" w:hAnsiTheme="majorBidi" w:cstheme="majorBidi"/>
          <w:bCs/>
          <w:i/>
          <w:iCs/>
        </w:rPr>
        <w:t>de novo</w:t>
      </w:r>
      <w:r w:rsidRPr="00963F09">
        <w:rPr>
          <w:rFonts w:asciiTheme="majorBidi" w:hAnsiTheme="majorBidi" w:cstheme="majorBidi"/>
          <w:bCs/>
        </w:rPr>
        <w:t xml:space="preserve"> pathway for synthesizing phosphatidylethanolamine (PE), an essential phospholipid. In the </w:t>
      </w:r>
      <w:r w:rsidRPr="00963F09">
        <w:rPr>
          <w:rFonts w:asciiTheme="majorBidi" w:hAnsiTheme="majorBidi" w:cstheme="majorBidi"/>
          <w:bCs/>
          <w:i/>
          <w:iCs/>
        </w:rPr>
        <w:t>de novo</w:t>
      </w:r>
      <w:r w:rsidRPr="00963F09">
        <w:rPr>
          <w:rFonts w:asciiTheme="majorBidi" w:hAnsiTheme="majorBidi" w:cstheme="majorBidi"/>
          <w:bCs/>
        </w:rPr>
        <w:t xml:space="preserve"> pathway, PE is made by decarboxylating PS; thus, the</w:t>
      </w:r>
      <w:r w:rsidRPr="00963F09">
        <w:rPr>
          <w:rFonts w:asciiTheme="majorBidi" w:hAnsiTheme="majorBidi" w:cstheme="majorBidi"/>
          <w:bCs/>
          <w:i/>
          <w:iCs/>
        </w:rPr>
        <w:t xml:space="preserve"> cho1</w:t>
      </w:r>
      <w:r w:rsidRPr="00963F09">
        <w:rPr>
          <w:rFonts w:asciiTheme="majorBidi" w:hAnsiTheme="majorBidi" w:cstheme="majorBidi"/>
          <w:bCs/>
          <w:iCs/>
        </w:rPr>
        <w:t>∆∆</w:t>
      </w:r>
      <w:r w:rsidRPr="00963F09">
        <w:rPr>
          <w:rFonts w:asciiTheme="majorBidi" w:hAnsiTheme="majorBidi" w:cstheme="majorBidi"/>
          <w:bCs/>
        </w:rPr>
        <w:t xml:space="preserve"> mutant relies on exogenous ethanolamine to make PE by a salvage pathway called the Kennedy pathway </w:t>
      </w:r>
      <w:r w:rsidRPr="00963F09">
        <w:rPr>
          <w:rFonts w:asciiTheme="majorBidi" w:hAnsiTheme="majorBidi" w:cstheme="majorBidi"/>
          <w:bCs/>
        </w:rPr>
        <w:fldChar w:fldCharType="begin">
          <w:fldData xml:space="preserve">PEVuZE5vdGU+PENpdGU+PEF1dGhvcj5DaGVuPC9BdXRob3I+PFllYXI+MjAxMDwvWWVhcj48UmVj
TnVtPjE2NjwvUmVjTnVtPjxJRFRleHQ+MjAxMDwvSURUZXh0PjxEaXNwbGF5VGV4dD4oMTApPC9E
aXNwbGF5VGV4dD48cmVjb3JkPjxyZWMtbnVtYmVyPjE2NjwvcmVjLW51bWJlcj48Zm9yZWlnbi1r
ZXlzPjxrZXkgYXBwPSJFTiIgZGItaWQ9ImR2YXB6dGRwNnQ1dHdyZWR4eGp4ZHNyNDJmd3NyeHYw
MjJ6ciIgdGltZXN0YW1wPSIxNTcyMTI3NTY4Ij4xNjY8L2tleT48L2ZvcmVpZ24ta2V5cz48cmVm
LXR5cGUgbmFtZT0iSm91cm5hbCBBcnRpY2xlIj4xNzwvcmVmLXR5cGU+PGNvbnRyaWJ1dG9ycz48
YXV0aG9ycz48YXV0aG9yPkNoZW4sIFkuIEwuPC9hdXRob3I+PGF1dGhvcj5Nb250ZWRvbmljbywg
QS4gRS48L2F1dGhvcj48YXV0aG9yPkthdWZmbWFuLCBTLjwvYXV0aG9yPjxhdXRob3I+RHVubGFw
LCBKLiBSLjwvYXV0aG9yPjxhdXRob3I+TWVubiwgRi4gTS48L2F1dGhvcj48YXV0aG9yPlJleW5v
bGRzLCBULiBCLjwvYXV0aG9yPjwvYXV0aG9ycz48L2NvbnRyaWJ1dG9ycz48YXV0aC1hZGRyZXNz
PkRlcGFydG1lbnQgb2YgTWljcm9iaW9sb2d5LCBVbml2ZXJzaXR5IG9mIFRlbm5lc3NlZSwgS25v
eHZpbGxlLCBUTiAzNzk5NiwgVVNBLjwvYXV0aC1hZGRyZXNzPjx0aXRsZXM+PHRpdGxlPlBob3Nw
aGF0aWR5bHNlcmluZSBzeW50aGFzZSBhbmQgcGhvc3BoYXRpZHlsc2VyaW5lIGRlY2FyYm94eWxh
c2UgYXJlIGVzc2VudGlhbCBmb3IgY2VsbCB3YWxsIGludGVncml0eSBhbmQgdmlydWxlbmNlIGlu
IENhbmRpZGEgYWxiaWNhbnM8L3RpdGxlPjxzZWNvbmRhcnktdGl0bGU+TW9sIE1pY3JvYmlvbDwv
c2Vjb25kYXJ5LXRpdGxlPjwvdGl0bGVzPjxwZXJpb2RpY2FsPjxmdWxsLXRpdGxlPk1vbCBNaWNy
b2Jpb2w8L2Z1bGwtdGl0bGU+PC9wZXJpb2RpY2FsPjxwYWdlcz4xMTEyLTMyPC9wYWdlcz48dm9s
dW1lPjc1PC92b2x1bWU+PG51bWJlcj41PC9udW1iZXI+PGVkaXRpb24+MjAxMC8wMi8wNjwvZWRp
dGlvbj48a2V5d29yZHM+PGtleXdvcmQ+QW5pbWFsczwva2V5d29yZD48a2V5d29yZD5DRFBkaWFj
eWxnbHljZXJvbC1TZXJpbmUgTy1QaG9zcGhhdGlkeWx0cmFuc2ZlcmFzZS9nZW5ldGljcy8qbWV0
YWJvbGlzbTwva2V5d29yZD48a2V5d29yZD5DYW5kaWRhIGFsYmljYW5zL2dyb3d0aCAmYW1wOyBk
ZXZlbG9wbWVudC9tZXRhYm9saXNtL3BhdGhvZ2VuaWNpdHkvKnBoeXNpb2xvZ3k8L2tleXdvcmQ+
PGtleXdvcmQ+Q2FuZGlkaWFzaXMvbWljcm9iaW9sb2d5L3BhdGhvbG9neTwva2V5d29yZD48a2V5
d29yZD5DYXJib3h5LUx5YXNlcy9nZW5ldGljcy8qbWV0YWJvbGlzbTwva2V5d29yZD48a2V5d29y
ZD5DZWxsIFdhbGwvKm1ldGFib2xpc208L2tleXdvcmQ+PGtleXdvcmQ+RnVuZ2FsIFByb3RlaW5z
LyptZXRhYm9saXNtPC9rZXl3b3JkPjxrZXl3b3JkPkdlbmUgRGVsZXRpb248L2tleXdvcmQ+PGtl
eXdvcmQ+SGlzdG9jeXRvY2hlbWlzdHJ5PC9rZXl3b3JkPjxrZXl3b3JkPkltbXVub2hpc3RvY2hl
bWlzdHJ5PC9rZXl3b3JkPjxrZXl3b3JkPktpZG5leS9taWNyb2Jpb2xvZ3kvcGF0aG9sb2d5PC9r
ZXl3b3JkPjxrZXl3b3JkPk1pY2U8L2tleXdvcmQ+PGtleXdvcmQ+TWljcm9zY29weTwva2V5d29y
ZD48a2V5d29yZD5QaG9zcGhhdGlkeWxldGhhbm9sYW1pbmVzL21ldGFib2xpc208L2tleXdvcmQ+
PGtleXdvcmQ+UGhvc3BoYXRpZHlsc2VyaW5lcy9tZXRhYm9saXNtPC9rZXl3b3JkPjxrZXl3b3Jk
PlN1cnZpdmFsIEFuYWx5c2lzPC9rZXl3b3JkPjxrZXl3b3JkPlZpcnVsZW5jZTwva2V5d29yZD48
L2tleXdvcmRzPjxkYXRlcz48eWVhcj4yMDEwPC95ZWFyPjxwdWItZGF0ZXM+PGRhdGU+TWFyPC9k
YXRlPjwvcHViLWRhdGVzPjwvZGF0ZXM+PGlzYm4+MTM2NS0yOTU4IChFbGVjdHJvbmljKSYjeEQ7
MDk1MC0zODJYIChMaW5raW5nKTwvaXNibj48YWNjZXNzaW9uLW51bT4yMDEzMjQ1MzwvYWNjZXNz
aW9uLW51bT48dXJscz48cmVsYXRlZC11cmxzPjx1cmw+aHR0cHM6Ly93d3cubmNiaS5ubG0ubmlo
Lmdvdi9wdWJtZWQvMjAxMzI0NTM8L3VybD48L3JlbGF0ZWQtdXJscz48L3VybHM+PGVsZWN0cm9u
aWMtcmVzb3VyY2UtbnVtPjEwLjExMTEvai4xMzY1LTI5NTguMjAwOS4wNzAxOC54PC9lbGVjdHJv
bmljLXJlc291cmNlLW51bT48L3JlY29yZD48L0NpdGU+PC9FbmROb3RlPgB=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PEVuZE5vdGU+PENpdGU+PEF1dGhvcj5DaGVuPC9BdXRob3I+PFllYXI+MjAxMDwvWWVhcj48UmVj
TnVtPjE2NjwvUmVjTnVtPjxJRFRleHQ+MjAxMDwvSURUZXh0PjxEaXNwbGF5VGV4dD4oMTApPC9E
aXNwbGF5VGV4dD48cmVjb3JkPjxyZWMtbnVtYmVyPjE2NjwvcmVjLW51bWJlcj48Zm9yZWlnbi1r
ZXlzPjxrZXkgYXBwPSJFTiIgZGItaWQ9ImR2YXB6dGRwNnQ1dHdyZWR4eGp4ZHNyNDJmd3NyeHYw
MjJ6ciIgdGltZXN0YW1wPSIxNTcyMTI3NTY4Ij4xNjY8L2tleT48L2ZvcmVpZ24ta2V5cz48cmVm
LXR5cGUgbmFtZT0iSm91cm5hbCBBcnRpY2xlIj4xNzwvcmVmLXR5cGU+PGNvbnRyaWJ1dG9ycz48
YXV0aG9ycz48YXV0aG9yPkNoZW4sIFkuIEwuPC9hdXRob3I+PGF1dGhvcj5Nb250ZWRvbmljbywg
QS4gRS48L2F1dGhvcj48YXV0aG9yPkthdWZmbWFuLCBTLjwvYXV0aG9yPjxhdXRob3I+RHVubGFw
LCBKLiBSLjwvYXV0aG9yPjxhdXRob3I+TWVubiwgRi4gTS48L2F1dGhvcj48YXV0aG9yPlJleW5v
bGRzLCBULiBCLjwvYXV0aG9yPjwvYXV0aG9ycz48L2NvbnRyaWJ1dG9ycz48YXV0aC1hZGRyZXNz
PkRlcGFydG1lbnQgb2YgTWljcm9iaW9sb2d5LCBVbml2ZXJzaXR5IG9mIFRlbm5lc3NlZSwgS25v
eHZpbGxlLCBUTiAzNzk5NiwgVVNBLjwvYXV0aC1hZGRyZXNzPjx0aXRsZXM+PHRpdGxlPlBob3Nw
aGF0aWR5bHNlcmluZSBzeW50aGFzZSBhbmQgcGhvc3BoYXRpZHlsc2VyaW5lIGRlY2FyYm94eWxh
c2UgYXJlIGVzc2VudGlhbCBmb3IgY2VsbCB3YWxsIGludGVncml0eSBhbmQgdmlydWxlbmNlIGlu
IENhbmRpZGEgYWxiaWNhbnM8L3RpdGxlPjxzZWNvbmRhcnktdGl0bGU+TW9sIE1pY3JvYmlvbDwv
c2Vjb25kYXJ5LXRpdGxlPjwvdGl0bGVzPjxwZXJpb2RpY2FsPjxmdWxsLXRpdGxlPk1vbCBNaWNy
b2Jpb2w8L2Z1bGwtdGl0bGU+PC9wZXJpb2RpY2FsPjxwYWdlcz4xMTEyLTMyPC9wYWdlcz48dm9s
dW1lPjc1PC92b2x1bWU+PG51bWJlcj41PC9udW1iZXI+PGVkaXRpb24+MjAxMC8wMi8wNjwvZWRp
dGlvbj48a2V5d29yZHM+PGtleXdvcmQ+QW5pbWFsczwva2V5d29yZD48a2V5d29yZD5DRFBkaWFj
eWxnbHljZXJvbC1TZXJpbmUgTy1QaG9zcGhhdGlkeWx0cmFuc2ZlcmFzZS9nZW5ldGljcy8qbWV0
YWJvbGlzbTwva2V5d29yZD48a2V5d29yZD5DYW5kaWRhIGFsYmljYW5zL2dyb3d0aCAmYW1wOyBk
ZXZlbG9wbWVudC9tZXRhYm9saXNtL3BhdGhvZ2VuaWNpdHkvKnBoeXNpb2xvZ3k8L2tleXdvcmQ+
PGtleXdvcmQ+Q2FuZGlkaWFzaXMvbWljcm9iaW9sb2d5L3BhdGhvbG9neTwva2V5d29yZD48a2V5
d29yZD5DYXJib3h5LUx5YXNlcy9nZW5ldGljcy8qbWV0YWJvbGlzbTwva2V5d29yZD48a2V5d29y
ZD5DZWxsIFdhbGwvKm1ldGFib2xpc208L2tleXdvcmQ+PGtleXdvcmQ+RnVuZ2FsIFByb3RlaW5z
LyptZXRhYm9saXNtPC9rZXl3b3JkPjxrZXl3b3JkPkdlbmUgRGVsZXRpb248L2tleXdvcmQ+PGtl
eXdvcmQ+SGlzdG9jeXRvY2hlbWlzdHJ5PC9rZXl3b3JkPjxrZXl3b3JkPkltbXVub2hpc3RvY2hl
bWlzdHJ5PC9rZXl3b3JkPjxrZXl3b3JkPktpZG5leS9taWNyb2Jpb2xvZ3kvcGF0aG9sb2d5PC9r
ZXl3b3JkPjxrZXl3b3JkPk1pY2U8L2tleXdvcmQ+PGtleXdvcmQ+TWljcm9zY29weTwva2V5d29y
ZD48a2V5d29yZD5QaG9zcGhhdGlkeWxldGhhbm9sYW1pbmVzL21ldGFib2xpc208L2tleXdvcmQ+
PGtleXdvcmQ+UGhvc3BoYXRpZHlsc2VyaW5lcy9tZXRhYm9saXNtPC9rZXl3b3JkPjxrZXl3b3Jk
PlN1cnZpdmFsIEFuYWx5c2lzPC9rZXl3b3JkPjxrZXl3b3JkPlZpcnVsZW5jZTwva2V5d29yZD48
L2tleXdvcmRzPjxkYXRlcz48eWVhcj4yMDEwPC95ZWFyPjxwdWItZGF0ZXM+PGRhdGU+TWFyPC9k
YXRlPjwvcHViLWRhdGVzPjwvZGF0ZXM+PGlzYm4+MTM2NS0yOTU4IChFbGVjdHJvbmljKSYjeEQ7
MDk1MC0zODJYIChMaW5raW5nKTwvaXNibj48YWNjZXNzaW9uLW51bT4yMDEzMjQ1MzwvYWNjZXNz
aW9uLW51bT48dXJscz48cmVsYXRlZC11cmxzPjx1cmw+aHR0cHM6Ly93d3cubmNiaS5ubG0ubmlo
Lmdvdi9wdWJtZWQvMjAxMzI0NTM8L3VybD48L3JlbGF0ZWQtdXJscz48L3VybHM+PGVsZWN0cm9u
aWMtcmVzb3VyY2UtbnVtPjEwLjExMTEvai4xMzY1LTI5NTguMjAwOS4wNzAxOC54PC9lbGVjdHJv
bmljLXJlc291cmNlLW51bT48L3JlY29yZD48L0NpdGU+PC9FbmROb3RlPgB=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(10)</w:t>
      </w:r>
      <w:r w:rsidRPr="00963F09">
        <w:rPr>
          <w:rFonts w:asciiTheme="majorBidi" w:hAnsiTheme="majorBidi" w:cstheme="majorBidi"/>
          <w:bCs/>
        </w:rPr>
        <w:fldChar w:fldCharType="end"/>
      </w:r>
      <w:r w:rsidRPr="00963F09">
        <w:rPr>
          <w:rFonts w:asciiTheme="majorBidi" w:hAnsiTheme="majorBidi" w:cstheme="majorBidi"/>
          <w:bCs/>
        </w:rPr>
        <w:t xml:space="preserve">.  Therefore, these strains show a strong growth perturbation on minimal media with no ethanolamine supplement. For the CAPT mutants, </w:t>
      </w:r>
      <w:r w:rsidRPr="00963F09">
        <w:rPr>
          <w:rFonts w:asciiTheme="majorBidi" w:hAnsiTheme="majorBidi" w:cstheme="majorBidi"/>
          <w:bCs/>
          <w:color w:val="000000"/>
        </w:rPr>
        <w:t>i</w:t>
      </w:r>
      <w:r w:rsidRPr="00963F09">
        <w:rPr>
          <w:rFonts w:asciiTheme="majorBidi" w:hAnsiTheme="majorBidi" w:cstheme="majorBidi"/>
          <w:bCs/>
        </w:rPr>
        <w:t>f</w:t>
      </w:r>
      <w:r w:rsidRPr="00963F09">
        <w:rPr>
          <w:rFonts w:asciiTheme="majorBidi" w:hAnsiTheme="majorBidi" w:cstheme="majorBidi"/>
          <w:bCs/>
          <w:color w:val="000000"/>
        </w:rPr>
        <w:t xml:space="preserve"> a mutant grows similarly to the wildtype in the absence of ethanolamine, then its Cho1 function is not disturbed due to the alanine substitution mutations, which indicates that the corresponding original residue is not important in Cho1 function, and </w:t>
      </w:r>
      <w:r w:rsidRPr="00963F09">
        <w:rPr>
          <w:rFonts w:asciiTheme="majorBidi" w:hAnsiTheme="majorBidi" w:cstheme="majorBidi"/>
          <w:bCs/>
          <w:i/>
          <w:iCs/>
          <w:color w:val="000000"/>
        </w:rPr>
        <w:t>vice versa</w:t>
      </w:r>
      <w:r w:rsidRPr="00963F09">
        <w:rPr>
          <w:rFonts w:asciiTheme="majorBidi" w:hAnsiTheme="majorBidi" w:cstheme="majorBidi"/>
          <w:bCs/>
          <w:color w:val="000000"/>
        </w:rPr>
        <w:t xml:space="preserve">. The CAPT mutants, the HA1 strain (positive control), and the </w:t>
      </w:r>
      <w:r w:rsidRPr="00963F09">
        <w:rPr>
          <w:rFonts w:asciiTheme="majorBidi" w:hAnsiTheme="majorBidi" w:cstheme="majorBidi"/>
          <w:bCs/>
          <w:i/>
          <w:color w:val="000000"/>
        </w:rPr>
        <w:t>cho1</w:t>
      </w:r>
      <w:r w:rsidRPr="00963F09">
        <w:rPr>
          <w:rFonts w:asciiTheme="majorBidi" w:hAnsiTheme="majorBidi" w:cstheme="majorBidi"/>
          <w:bCs/>
          <w:iCs/>
          <w:color w:val="000000"/>
        </w:rPr>
        <w:t xml:space="preserve">ΔΔ strain (negative control) </w:t>
      </w:r>
      <w:r w:rsidRPr="00963F09">
        <w:rPr>
          <w:rFonts w:asciiTheme="majorBidi" w:hAnsiTheme="majorBidi" w:cstheme="majorBidi"/>
          <w:bCs/>
          <w:color w:val="000000"/>
        </w:rPr>
        <w:t>were plated on minimal medium without ethanolamine. The</w:t>
      </w:r>
      <w:r w:rsidRPr="00963F09">
        <w:rPr>
          <w:rFonts w:asciiTheme="majorBidi" w:hAnsiTheme="majorBidi" w:cstheme="majorBidi"/>
          <w:bCs/>
          <w:iCs/>
          <w:color w:val="000000"/>
        </w:rPr>
        <w:t xml:space="preserve"> R133A mutant grew similarly to HA1, but the other mutants, D125A, D128A, G129A, G142A, D146A and D150A, showed growth perturbations at all cell densities (</w:t>
      </w:r>
      <w:r w:rsidR="00A550E7" w:rsidRPr="00963F09">
        <w:rPr>
          <w:rFonts w:asciiTheme="majorBidi" w:hAnsiTheme="majorBidi" w:cstheme="majorBidi"/>
          <w:bCs/>
          <w:iCs/>
          <w:color w:val="000000"/>
        </w:rPr>
        <w:t>Fig. 2.2</w:t>
      </w:r>
      <w:r w:rsidRPr="00963F09">
        <w:rPr>
          <w:rFonts w:asciiTheme="majorBidi" w:hAnsiTheme="majorBidi" w:cstheme="majorBidi"/>
          <w:bCs/>
          <w:iCs/>
          <w:color w:val="000000"/>
        </w:rPr>
        <w:t>B, -ETA). To confirm the growth perturbation is due to the lack of ethanolamine, the CAPT mutants were again grown on minimal medium supplemented with 1 mM ethanolamine, which should give a modest return of growth to the mutants. In the presence of ethanolamine, D125A, D128A, G129A, G142A, D146A and D150A gained obvious growth (</w:t>
      </w:r>
      <w:r w:rsidR="00A550E7" w:rsidRPr="00963F09">
        <w:rPr>
          <w:rFonts w:asciiTheme="majorBidi" w:hAnsiTheme="majorBidi" w:cstheme="majorBidi"/>
          <w:bCs/>
          <w:iCs/>
          <w:color w:val="000000"/>
        </w:rPr>
        <w:t>Fig. 2.2</w:t>
      </w:r>
      <w:r w:rsidRPr="00963F09">
        <w:rPr>
          <w:rFonts w:asciiTheme="majorBidi" w:hAnsiTheme="majorBidi" w:cstheme="majorBidi"/>
          <w:bCs/>
          <w:iCs/>
          <w:color w:val="000000"/>
        </w:rPr>
        <w:t xml:space="preserve">B, +ETA), suggesting the absence of ethanolamine contributes to growth perturbation. However, these mutants still did not grow as well as HA1, which may be explained by </w:t>
      </w:r>
      <w:r w:rsidRPr="00963F09">
        <w:rPr>
          <w:rFonts w:asciiTheme="majorBidi" w:hAnsiTheme="majorBidi" w:cstheme="majorBidi"/>
          <w:bCs/>
        </w:rPr>
        <w:t xml:space="preserve">inefficient transport of ethanolamine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&lt;EndNote&gt;&lt;Cite&gt;&lt;Author&gt;Davis&lt;/Author&gt;&lt;Year&gt;2018&lt;/Year&gt;&lt;RecNum&gt;437&lt;/RecNum&gt;&lt;DisplayText&gt;(25)&lt;/DisplayText&gt;&lt;record&gt;&lt;rec-number&gt;437&lt;/rec-number&gt;&lt;foreign-keys&gt;&lt;key app="EN" db-id="dvapztdp6t5twredxxjxdsr42fwsrxv022zr" timestamp="1624328492"&gt;437&lt;/key&gt;&lt;/foreign-keys&gt;&lt;ref-type name="Journal Article"&gt;17&lt;/ref-type&gt;&lt;contributors&gt;&lt;authors&gt;&lt;author&gt;Davis, Sarah E&lt;/author&gt;&lt;author&gt;Tams, Robert N&lt;/author&gt;&lt;author&gt;Solis, Norma V&lt;/author&gt;&lt;author&gt;Wagner, Andrew S&lt;/author&gt;&lt;author&gt;Chen, Tian&lt;/author&gt;&lt;author&gt;Jackson, Joseph W&lt;/author&gt;&lt;author&gt;Hasim, Sahar&lt;/author&gt;&lt;author&gt;Montedonico, Anthony E&lt;/author&gt;&lt;author&gt;Dinsmore, Justin&lt;/author&gt;&lt;author&gt;Sparer, Timothy E&lt;/author&gt;&lt;/authors&gt;&lt;/contributors&gt;&lt;titles&gt;&lt;title&gt;Candida albicans cannot acquire sufficient ethanolamine from the host to support virulence in the absence of de novo phosphatidylethanolamine synthesis&lt;/title&gt;&lt;secondary-title&gt;Infection and immunity&lt;/secondary-title&gt;&lt;/titles&gt;&lt;periodical&gt;&lt;full-title&gt;Infect Immun&lt;/full-title&gt;&lt;abbr-1&gt;Infection and immunity&lt;/abbr-1&gt;&lt;/periodical&gt;&lt;pages&gt;e00815-17&lt;/pages&gt;&lt;volume&gt;86&lt;/volume&gt;&lt;number&gt;8&lt;/number&gt;&lt;dates&gt;&lt;year&gt;2018&lt;/year&gt;&lt;/dates&gt;&lt;isbn&gt;0019-9567&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(25)</w:t>
      </w:r>
      <w:r w:rsidRPr="00963F09">
        <w:rPr>
          <w:rFonts w:asciiTheme="majorBidi" w:hAnsiTheme="majorBidi" w:cstheme="majorBidi"/>
          <w:bCs/>
        </w:rPr>
        <w:fldChar w:fldCharType="end"/>
      </w:r>
      <w:r w:rsidRPr="00963F09">
        <w:rPr>
          <w:rFonts w:asciiTheme="majorBidi" w:hAnsiTheme="majorBidi" w:cstheme="majorBidi"/>
          <w:bCs/>
        </w:rPr>
        <w:t>.</w:t>
      </w:r>
      <w:r w:rsidRPr="00963F09">
        <w:rPr>
          <w:rFonts w:asciiTheme="majorBidi" w:hAnsiTheme="majorBidi" w:cstheme="majorBidi"/>
          <w:bCs/>
          <w:iCs/>
          <w:color w:val="000000"/>
        </w:rPr>
        <w:t xml:space="preserve"> To better quantify the impact of Cho1 activity on growth, cells were grown in liquid cultures </w:t>
      </w:r>
    </w:p>
    <w:p w14:paraId="0DA050F2" w14:textId="77777777" w:rsidR="00845C07" w:rsidRDefault="00845C07" w:rsidP="00845C07">
      <w:pPr>
        <w:spacing w:line="480" w:lineRule="auto"/>
        <w:ind w:firstLine="720"/>
        <w:jc w:val="both"/>
        <w:rPr>
          <w:rFonts w:asciiTheme="majorBidi" w:hAnsiTheme="majorBidi" w:cstheme="majorBidi"/>
          <w:bCs/>
          <w:iCs/>
          <w:color w:val="000000"/>
        </w:rPr>
        <w:sectPr w:rsidR="00845C07" w:rsidSect="00845C07">
          <w:pgSz w:w="15840" w:h="12240" w:orient="landscape" w:code="1"/>
          <w:pgMar w:top="1800" w:right="1440" w:bottom="1800" w:left="1872" w:header="720" w:footer="1440" w:gutter="0"/>
          <w:cols w:space="720"/>
          <w:noEndnote/>
          <w:docGrid w:linePitch="360"/>
        </w:sectPr>
      </w:pPr>
      <w:r>
        <w:rPr>
          <w:rFonts w:asciiTheme="majorBidi" w:hAnsiTheme="majorBidi" w:cstheme="majorBidi"/>
          <w:bCs/>
          <w:noProof/>
        </w:rPr>
        <w:lastRenderedPageBreak/>
        <mc:AlternateContent>
          <mc:Choice Requires="wpg">
            <w:drawing>
              <wp:anchor distT="0" distB="0" distL="114300" distR="114300" simplePos="0" relativeHeight="251680768" behindDoc="0" locked="0" layoutInCell="1" allowOverlap="1" wp14:anchorId="4CBC8B69" wp14:editId="69D8CEDF">
                <wp:simplePos x="0" y="0"/>
                <wp:positionH relativeFrom="column">
                  <wp:posOffset>-336550</wp:posOffset>
                </wp:positionH>
                <wp:positionV relativeFrom="paragraph">
                  <wp:posOffset>406400</wp:posOffset>
                </wp:positionV>
                <wp:extent cx="8558504" cy="5033010"/>
                <wp:effectExtent l="0" t="0" r="0" b="0"/>
                <wp:wrapNone/>
                <wp:docPr id="1308840775" name="Group 2"/>
                <wp:cNvGraphicFramePr/>
                <a:graphic xmlns:a="http://schemas.openxmlformats.org/drawingml/2006/main">
                  <a:graphicData uri="http://schemas.microsoft.com/office/word/2010/wordprocessingGroup">
                    <wpg:wgp>
                      <wpg:cNvGrpSpPr/>
                      <wpg:grpSpPr>
                        <a:xfrm>
                          <a:off x="0" y="0"/>
                          <a:ext cx="8558504" cy="5033010"/>
                          <a:chOff x="0" y="0"/>
                          <a:chExt cx="8558504" cy="5033010"/>
                        </a:xfrm>
                      </wpg:grpSpPr>
                      <pic:pic xmlns:pic="http://schemas.openxmlformats.org/drawingml/2006/picture">
                        <pic:nvPicPr>
                          <pic:cNvPr id="1582525763" name="Picture 13" descr="A close-up of a graph&#10;&#10;Description automatically generated"/>
                          <pic:cNvPicPr>
                            <a:picLocks noChangeAspect="1"/>
                          </pic:cNvPicPr>
                        </pic:nvPicPr>
                        <pic:blipFill>
                          <a:blip r:embed="rId99">
                            <a:extLst>
                              <a:ext uri="{28A0092B-C50C-407E-A947-70E740481C1C}">
                                <a14:useLocalDpi xmlns:a14="http://schemas.microsoft.com/office/drawing/2010/main" val="0"/>
                              </a:ext>
                            </a:extLst>
                          </a:blip>
                          <a:stretch>
                            <a:fillRect/>
                          </a:stretch>
                        </pic:blipFill>
                        <pic:spPr>
                          <a:xfrm>
                            <a:off x="0" y="0"/>
                            <a:ext cx="8415020" cy="3916680"/>
                          </a:xfrm>
                          <a:prstGeom prst="rect">
                            <a:avLst/>
                          </a:prstGeom>
                        </pic:spPr>
                      </pic:pic>
                      <wps:wsp>
                        <wps:cNvPr id="410133132" name="Text Box 1"/>
                        <wps:cNvSpPr txBox="1"/>
                        <wps:spPr>
                          <a:xfrm>
                            <a:off x="431774" y="3829050"/>
                            <a:ext cx="8126730" cy="1203960"/>
                          </a:xfrm>
                          <a:prstGeom prst="rect">
                            <a:avLst/>
                          </a:prstGeom>
                          <a:solidFill>
                            <a:prstClr val="white"/>
                          </a:solidFill>
                          <a:ln>
                            <a:noFill/>
                          </a:ln>
                        </wps:spPr>
                        <wps:txbx>
                          <w:txbxContent>
                            <w:p w14:paraId="67BEDA29" w14:textId="6C47DBE5" w:rsidR="00A550E7" w:rsidRPr="007E67BF" w:rsidRDefault="00A550E7" w:rsidP="005F43DD">
                              <w:pPr>
                                <w:rPr>
                                  <w:rFonts w:asciiTheme="majorBidi" w:hAnsiTheme="majorBidi" w:cstheme="majorBidi"/>
                                </w:rPr>
                              </w:pPr>
                              <w:bookmarkStart w:id="74" w:name="_Toc151655146"/>
                              <w:r w:rsidRPr="007E67BF">
                                <w:rPr>
                                  <w:rFonts w:asciiTheme="majorBidi" w:hAnsiTheme="majorBidi" w:cstheme="majorBidi"/>
                                </w:rPr>
                                <w:t xml:space="preserve">Figure </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STYLEREF 1 \s </w:instrText>
                              </w:r>
                              <w:r w:rsidR="00172533" w:rsidRPr="007E67BF">
                                <w:rPr>
                                  <w:rFonts w:asciiTheme="majorBidi" w:hAnsiTheme="majorBidi" w:cstheme="majorBidi"/>
                                </w:rPr>
                                <w:fldChar w:fldCharType="separate"/>
                              </w:r>
                              <w:r w:rsidR="00606D3E" w:rsidRPr="007E67BF">
                                <w:rPr>
                                  <w:rFonts w:asciiTheme="majorBidi" w:hAnsiTheme="majorBidi" w:cstheme="majorBidi"/>
                                  <w:noProof/>
                                  <w:cs/>
                                </w:rPr>
                                <w:t>‎</w:t>
                              </w:r>
                              <w:r w:rsidR="00606D3E" w:rsidRPr="007E67BF">
                                <w:rPr>
                                  <w:rFonts w:asciiTheme="majorBidi" w:hAnsiTheme="majorBidi" w:cstheme="majorBidi"/>
                                  <w:noProof/>
                                </w:rPr>
                                <w:t>2</w:t>
                              </w:r>
                              <w:r w:rsidR="00172533" w:rsidRPr="007E67BF">
                                <w:rPr>
                                  <w:rFonts w:asciiTheme="majorBidi" w:hAnsiTheme="majorBidi" w:cstheme="majorBidi"/>
                                </w:rPr>
                                <w:fldChar w:fldCharType="end"/>
                              </w:r>
                              <w:r w:rsidR="00172533" w:rsidRPr="007E67BF">
                                <w:rPr>
                                  <w:rFonts w:asciiTheme="majorBidi" w:hAnsiTheme="majorBidi" w:cstheme="majorBidi"/>
                                </w:rPr>
                                <w:t>.</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SEQ Figure \* ARABIC \s 1 </w:instrText>
                              </w:r>
                              <w:r w:rsidR="00172533" w:rsidRPr="007E67BF">
                                <w:rPr>
                                  <w:rFonts w:asciiTheme="majorBidi" w:hAnsiTheme="majorBidi" w:cstheme="majorBidi"/>
                                </w:rPr>
                                <w:fldChar w:fldCharType="separate"/>
                              </w:r>
                              <w:r w:rsidR="00606D3E" w:rsidRPr="007E67BF">
                                <w:rPr>
                                  <w:rFonts w:asciiTheme="majorBidi" w:hAnsiTheme="majorBidi" w:cstheme="majorBidi"/>
                                  <w:noProof/>
                                </w:rPr>
                                <w:t>2</w:t>
                              </w:r>
                              <w:r w:rsidR="00172533" w:rsidRPr="007E67BF">
                                <w:rPr>
                                  <w:rFonts w:asciiTheme="majorBidi" w:hAnsiTheme="majorBidi" w:cstheme="majorBidi"/>
                                </w:rPr>
                                <w:fldChar w:fldCharType="end"/>
                              </w:r>
                              <w:r w:rsidRPr="007E67BF">
                                <w:rPr>
                                  <w:rFonts w:asciiTheme="majorBidi" w:hAnsiTheme="majorBidi" w:cstheme="majorBidi"/>
                                </w:rPr>
                                <w:t>. Most conserved CAPT mutants displayed defects in ethanolamine-dependent growth.</w:t>
                              </w:r>
                              <w:bookmarkEnd w:id="74"/>
                            </w:p>
                            <w:p w14:paraId="09127B30" w14:textId="1FC44DBC" w:rsidR="00A550E7" w:rsidRPr="007E67BF" w:rsidRDefault="00A550E7" w:rsidP="007E67BF">
                              <w:pPr>
                                <w:pStyle w:val="Caption"/>
                                <w:rPr>
                                  <w:noProof/>
                                  <w:color w:val="000000"/>
                                </w:rPr>
                              </w:pPr>
                              <w:r w:rsidRPr="007E67BF">
                                <w:t xml:space="preserve">(A) Cho1 protein expression was measured from the cell lysates of </w:t>
                              </w:r>
                              <w:r w:rsidRPr="007E67BF">
                                <w:rPr>
                                  <w:i/>
                                </w:rPr>
                                <w:t>cho1</w:t>
                              </w:r>
                              <w:r w:rsidRPr="007E67BF">
                                <w:t>ΔΔ, HA1, and the CAPT motif mutant strains via western blotting. The impact of CAPT mutations on ethanolamine-dependent growth was measured by (B) spot dilution assays, (C) growth curves, and (D) doubling times from corresponding growth curves. Error bars in (D) represent the 95% asymmetrical (profile-likelihood) confidence intervals of each doubling time from a total of six replicates.  (+ETA, minimal media+1 mM ethanolamine; -ETA, minimal media).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4CBC8B69" id="Group 2" o:spid="_x0000_s1100" style="position:absolute;left:0;text-align:left;margin-left:-26.5pt;margin-top:32pt;width:673.9pt;height:396.3pt;z-index:251680768" coordsize="85585,50330" o:gfxdata="UEsDBBQABgAIAAAAIQCu0HBXCgEAABMCAAATAAAAW0NvbnRlbnRfVHlwZXNdLnhtbJSRy07DMBBF&#10;90j8g+UtShy6QAgl6YK0S0CofIBlTxKr8djyuKH9e5y03VQEiaUf954zdrk+2oGNEMg4rPhjXnAG&#10;qJw22FX8a7fNnjmjKFHLwSFU/ATE1/X9Xbk7eSCW0kgV72P0L0KQ6sFKyp0HTCetC1bGtAyd8FLt&#10;ZQdiVRRPQjmMgDGLUwevywZaeRgi2xzT9tkkwECcvZ4vTqyKS+8Ho2RMpmJEfUPJLoQ8Jec71BtP&#10;D0mDi18J0fobgLGTocduITF1LStdSO/pMYPRwD5kiG/SJnGhAwlYucap/O+OaSxLmWtboyBvAm3m&#10;1HWKpW7tvjHA+N/yJsU+Yby2i/lL6x8A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z8E+kgMAACwIAAAOAAAAZHJzL2Uyb0RvYy54bWykVV1v2zYUfR+w/0Bo&#10;wN4SfcWO48UpvGQJCgStsaToM01RFlGK5Eg6lvvrd0hJThO3aNc9WL4kLy/PPfdc8vJN10ryxK0T&#10;Wi2S/DRLCFdMV0JtFsmHx9uTWUKcp6qiUiu+SPbcJW+ufv3lcmfmvNCNlhW3BEGUm+/MImm8N/M0&#10;dazhLXWn2nCFxVrblnoM7SatLN0heivTIsum6U7byljNuHOYvekXk6sYv6458+/r2nFP5CIBNh+/&#10;Nn7X4ZteXdL5xlLTCDbAoD+BoqVC4dBDqBvqKdlacRSqFcxqp2t/ynSb6roWjMcckE2evcrmzuqt&#10;ibls5ruNOdAEal/x9NNh2bunO2sezMqCiZ3ZgIs4Crl0tW3DP1CSLlK2P1DGO08YJmeTyWySnSWE&#10;YW2SlSWy6EllDZg/2seav76zMx0PTl/AMYLN8Rs4gHXEwfe1gl1+a3kyBGl/KEZL7aetOUG5DPVi&#10;LaTw+yg9FCaAUk8rwVa2H4DOlSWiQitMZsWkmJxPy4Qo2kL6cAunkxwzFXcMKlwSJrXjJ1tDdE0o&#10;iUL8/bdu+Uf83AQvYTx6i9Ct1+gBwaiUe7LhilvqeRW4DijCwT0MGmi61+yTI0pfN1Rt+NIZNAIw&#10;Be/0pXscvshhLYW5FVKG0gd7YAtwX4nuK4T3gr7RbNty5fsOtVwCt1auEcYlxM55u+ZgyL6tIiA6&#10;d95yz5pwYI2D/wbYAPSLhYjyGVhIwUGzP6zSs3ySFej/oNLyIp9OZ1GlB62BNOv8HdctCQbAAQMK&#10;TOf06d4NaEaXgcMeQEQGPKF7cIW5kS6Mjgj7T1360FDDASGEfZbVWZ7lZZmXxaiqx9CJf+qORC4H&#10;59DPxHeYHooe5r9B2FmZn5+jgQMzs+Iimwz9e+jwvJielwN3eZGVF9P/xR2qqqWoRoUFUq+lJU8U&#10;N/SuEZ5Hkb7ykirUQumwq5dGmMENMaYVLN+tu9h7xUWIEabWutqDCqtRUqTgDLsVOPCeOr+iFjc9&#10;JvF6+ff41FLvFokerIQ02n7+2nzwR2mxmpAdXo5F4v7Z0nCtyLcKRUdIPxp2NNajobbttUaqeUQT&#10;TWywXo5mbXX7EY/aMpyCJaoYzlokfjSvPUZYwKPI+HIZ7f52ulcPBndaHoUbiH3sPlJrBkl7VPSd&#10;HmV1pOzeN9DszBKXza2Isn9mceAbEo9WfJJgvXjzvhxHr+dH/upfAAAA//8DAFBLAwQKAAAAAAAA&#10;ACEA1A5JXhmiAgAZogIAFAAAAGRycy9tZWRpYS9pbWFnZTEudG1wiVBORw0KGgoAAAANSUhEUgAA&#10;BP4AAAJkCAYAAACBLe/fAAAAAXNSR0IArs4c6QAAAARnQU1BAACxjwv8YQUAAAAJcEhZcwAAFiUA&#10;ABYlAUlSJPAAAP+lSURBVHhe7J0LvGZT/f8jhISUaykV5ZpJCDEz7uPakBhk3EZuxYik3EdyKZFL&#10;IqGLS+SWIiEkfi79qVCSkvv9OsbMmTlz1v95r/N8zvmeNWs/z3POec45z+X7eb0+r733un73Wmuv&#10;Z38/z9p7vys4HA6Hw+FwOBwOh8PhcDgcjpaDC38Oh8PhcDgcDofD4XA4HA5HC8KFP4fD4XA4HA6H&#10;w+FwOBwOh6MF4cKfw+FwOBwOh8PhcDgcDofD0YJw4c/hcDgcDofD4XA4HA6Hw+FoQbjw53A4HA6H&#10;w+FwOBwOh8PhcLQgXPhzOBwOh8PhcDgcDofD4XA4WhAu/DkcDofD4XA4HA6Hw+FwOFoW06dPD3//&#10;+9/DI488Ev7xj3+Ev/3tb+HFF1+McdOmTQsPP/xweOihh2LcX//61/Dmm2/GOItZs2aF5557rnyU&#10;R1dXV5gxY0Z44YUXYp2NABf+HA6Hw+FwOBwOh8PhcDgcLYtXXnklHH300eEjH/lI+MAHPhD23Xff&#10;cM8998S4559/Phx77LFhhRVWCEsuuWSYPHlyeOyxx2KcxX333RdWXHHF8Mwzz5RD+qKzszPccMMN&#10;Ydtttw2LLLJIFBkbAS78ORwOh8PhcDgcDofD4XA4RhazZoXQ0dG9HSJ89atfDZ/97Gezq/H22muv&#10;sMYaa5SP5sQ3v/nN8K53vStcfPHF5ZC+YEXgf/7zn3DqqafGdKwgbAS48OdwOBwOh8PhcDgcDofD&#10;4RgZvP126Lz88jDzy18OM7fZJszafffQefXV3SJgnXHccceF0aNHx8dxU+y9995hnXXWCTNnziyH&#10;9IJHfL/+9a9HYXDs2LFR5CvC1SXbXfhzOBwOh8PhcDgcDofD4XC0N2bPDrNOPDHMHjs2zN5wwzCr&#10;RLazN9oozDr33BAyItxgcMwxx0ThryMjKk6aNCl87nOfywp/P/3pT+OjvieccEJYaKGF4n4Rrrji&#10;Chf+HA6Hw+FwOBwOh8PhcDgc7Y3Om28OszbZJHSOHRs6DDmexfa228op6wOEv/XWWy+8+uqr8aMe&#10;lrvvvntW+ONDHwh+PB7Mu//mmWeeeFwEF/4cDofD4XA4HA6Hw+FwOBztgenTQ9e//x26Hn00zDYk&#10;rOPQQ0PYaKM+op/YxQrAI4+M+br+9a++eUvHIfO4bjVMmTIlfPjDHw7f/va3w/HHHx8f/RVXWWWV&#10;KAqmwt/vfve7cOmll5aPQthiiy3CsssuW/jVXhf+HA6Hw+FwtD1OOeWUeENkufnmm8c4XopMvMPh&#10;cDgcDoej+dH15JOh88ILQ+dPf9q9NZyx667x0d6c8BdXAX75y3Pm4/iii8LsJ54o11A7+Hov7/Hj&#10;nX2vvfZaH+5asiV9x9/s2bPjRz1OPPHEKP5dfvnlYc8994z3rn/4wx/KqfrChT+Hw+FwOBxtizvv&#10;vLNH6PvEJz5RDu2GjXPhz+FwOBwOh6P1MeuMM0LYeOM5RL+ZJbISEKGvnuBR3w022KDmd/zxh/Rh&#10;hx0Wbrnllij0QT7ewYq/3XbbrZyqL1z4czgcDofD0Zawwp5W9+VAnAt/DofD4XA4HK2PrqeeCjN3&#10;3DF0mcd9JfrN3GGHMPvxx8sp6wNW/FX6qm8q/J122mnh4YcfLh/1YuLEieFDH/pQeCKz6tCFP4fD&#10;4XA4HG0JVvhJ+OPf0yIgELrw53A4HA6Hw9EemH3HHWHmzjvHd/pFwa+07eQR4PvvL6eoHw499NCw&#10;1lprhbfffrsc0gs+7vHZz342zJo1Kx4/+uij4cgjj+w5ttAf2rwzMIULfw6Hw+FwONoOl112WY/o&#10;lz7i63A4HA6Hw+Fob3S9+GKYfcUVYdZpp4XZV18dwksvlWPqg9dffz1cdNFFYY011ghLLrlkXPn3&#10;yCOPxLhXXnklXHzxxWGllVYKiy++ePj+978fbrjhhvgUyoYbbhg/7tHZ2RnTAr4I/N3vfjcsuuii&#10;PekJA3fddVdcDbjIIouEgw46KNx3330xfCThwp/D4XA4HI4hx/77798j/FV6zNfhcDgcDofD4ag3&#10;3nrrrXDzzTeH2267LfzpT3+K7+rTEyhvvPFG+OMf/9gTd9NNN4W777473H777fHdfvfff3/8yIdA&#10;euLuuOOOuCUfYeCvf/1rLFt15B4THm648OdwOBwOh2PI4cKfw+FwOBwOh8Mx/HDhz+FwOBwOx5CD&#10;d/ZJ+PNHfR0Oh8PhcDgcjuGBC38Oh8PhcDiGHDxKIeEPVvq4h8PhcDgcDofD4agPXPhzOBwOh8Mx&#10;LLCr/nj0twikc2HQ4XA4HA6Hw+EYPFz4KwMnBEfD4XA4HA7H0KHau/54DNh/jx0Oh8PhcDgcjvrA&#10;hb8SLrvssuiA+DuHHA6Hw+EYHiD6SQC09JV+DofD4XA4HA5H/eDCXwkIfnI47rzzznKow+FwOBzD&#10;A357vv3tb8fP/zscDofD4XA4HA5HvdD2wh/Oll1pkHvsyOFwOByOocb73//++DvEn1E//vGPfeWb&#10;w+FwOBwOh8PhGDTaXvjjXUOp+OfOlsPhcDiGG7zXjldP8LskEXCnnXaKYa+88ko5lcPhcDgcDofD&#10;4XDUjrYW/hD49F4/+7Jxf6m4w+FwOIYbiHv2S7cIfgh//C4hBOqPKofD4XA4HA6Hw+GoFW0t/Gl1&#10;BUhX/TkcDofDMdxA3EtXnXPMo7+If7wH0OFwOBwOh8PhcDhqRVsrXKnAZ78wKEHQ4XA4HI7hAh/3&#10;yK06588puxrQ4XA4HA6Hw+FwOGpB2wp/CHsS+XL0j3w4HK0Ff0TS0Szg8V4LxEBf6edwOBwOh8Ph&#10;cDgGgrYV/hD2ch/xsOKfCwUOR23gemr0DxDwPk+IgNJoH/DRaq7f/e535RBHK4Lro5brhHGgVeeI&#10;fqkQ6HA4HA6Hw+FwOBy1oi2FPxzsokemeMTKin+O1gTvy0IAwqluFjSyuMb1pGumUQUs2m7NNdfs&#10;+Voq+4yDRmlPREns0nvcGnFsNst1wxjE1kYTeAHjjn5GzKt0nejPKbaNLKg7HA6Hw+FwOBzNgDfe&#10;eCNcfPHF4Uc/+lEPL7/88ri94oorwgMPPFBO2RfTp08Pjz76aLjhhhuyaaZNmxauvvrqcM4554Sb&#10;bropvPPOO+WYXnR0dIRf//rX4ayzzgpnn312uOSSS8Jbb71Vju2Lf/3rX+FPf/pT+ag+aDtlS+KE&#10;qFUVQI53pTSO1gAOtfqXfm9UkcCikcU12k5ii4SNRhSwtHKKtrPtSbhE1ZFa6Uv9EtY0FzXa2GyW&#10;64a2lJ2NJphjC+MNu7Cv6DqhbUnnop/D4XA4HA6HwzF4TJ06NYpv+DFLLbVUOP/888ONN94YLrzw&#10;wrDvvvuGj33sY2HixInhv//9bzlHN+65555w0EEHhbnnnjscd9xx5dBuUOZXvvKVsMQSS4Sll146&#10;3t9/+ctfnkP8w8dcbbXVwqqrrho+9alPhQMPPDDMmDGjHNsX2LDWWmtlBcSBwpe0OdoWEs/YahVY&#10;I6+qa3RxzYoU2MqEagUs7MT2kQQreiXs0WbYRH/b9hyptqTtJEwCxibtprGJjdg/0oJvs1w3EnPZ&#10;YiOU7SMN7ABcJ/SpvU4kptKWjTgPORwOh2P4gEPJypDtttsu8rbbbivHOBwOR+sA/+vmm28u5EMP&#10;PVROWR8cffTRYcyYMeWjXrDKbtFFFw1rr712eO2118qhIQp0rML75Cc/OYfwx0rBb33rW+H111+P&#10;KwqJn2uuueLqP4EVgccee2x46qmnYlnM7TNnzizH9sVjjz0W/b6FF1443H333eXQwcOFP0fbAgHI&#10;fj0TEUgCEEQwIL4RRDWhkcU12lN123ZDaKFdrag1UqDtaCO2El8EwkdaFLLthn0SfxCwENlGWjgF&#10;zXLdYINEXtoQcVJ20pa0L2mIG25Y2wSOsQnboCMPHGCNtRVWWCHehDkcDkerArGP+e4Xv/hFz/zn&#10;4p/D4Wgl8BjtRhtt1HN/lyPxnZ2d5RyDByLcBhtsEOtOccEFF8Q6jzjiiHJIN55++umw4oor9hH+&#10;Zs2aFW6//fYo7AlvvvlmWGWVVeL8LVxzzTXhAx/4QDj44IPDgw8+WA7Ng/n+pz/9aZhnnnnCMccc&#10;Uw4dPFz4c7Q1JEYhoiFgaB/HnAu+kUQ/0OjiGvUjUkELbB4JgSUHxBWJahaN0NfYhG2MxdQe+nu4&#10;UdRnzXDdqC0B14fGJLZhP0L5UI9JrtdcHda2FAiUjdB+jYjrrrsujq+99947HsshdjgcjlYFc5yd&#10;59hHAHQ4HI5WAULZZptt1jPf5cjqPES2egFBrUj4Q+D7+Mc/HlZfffW4gk9gtV4q/HV1dc0hSPIu&#10;P+w94YQTyiHdYh5hyy23XJh//vnD8ccfn13xR1sgSr799tthxx13DMsss0xcHVgP+B2zo+WBE10k&#10;miAIIEqlQhAiRipeNQpGSlyTYMLki8iYa1NskhA0EqA/EXRYMVXUf1asGm5QN2MNcScdcwLhI73y&#10;EFRaXdgs1w39jK1pfxM21OIa7cI4LJp7aDvaywI7XfQrhla7nHjiiX2OHQ6Ho1Uhpxen8bnnnov7&#10;f/nLX8qxDofD0fxA0Ntiiy165rscWfFXT1QS/ghbb731oviH2CfkhL8cnnzyyfCZz3wmPPLII+WQ&#10;XiAqTpgwIZ7TpZdeWg7tBe8b5NFhgE9Fuuuvvz4eDxZ+x+xoaeBY43xXEnqGY+VPrcDpx1ZEAexO&#10;hQEwUuKaBAzaCtEH+xAA07bD9pEAbUVfYiftg31FSAWr4QD1YR+iHzZqPwXnUSQWDRewoZLwB0b6&#10;uqFuXStq09QezoMxOhJAXIT8YOeu47SfOQ8X/SpDK/4gji8r/iQCOhwORysCwU/zHmQedDgcjmbE&#10;iy++GK699to5iG87atSoPnNdSj6IcdVVV2XzU25/UUn4Y8Xe+uuvP2Dh73vf+17F+1OEzq233jrW&#10;YT/uQTjvCkQ4JBxf4aMf/WjYaqut6vKYswt/jorIOazNhFoef2WySd+3NVKwQgDCS5EANNziGoJE&#10;agthiGtp+5KO9hzuNqU+u9qM9lPfpuMYQQa7q4lb9QR22LZCpGJ85sQe0hE/3G0o1HJNjPR1wziT&#10;0IcdCJGMR/rWAnEwFQSHE9iZE3iB+pnr2Y5dRzH0eC/khqlejz84mgNc69YRqER7TTE/5NLkWOl3&#10;l3IcjuHGYYcd1meMsvLPwsYV0eEAzG+58ZGjvXfOxRex6H6G+XO4/RdHY+GJJ54Ip59++hw8+eST&#10;41duc+NJXH755cNpp502R94zzjgjlttfVBL+eLyXFXuIfC+99FI5tDbh729/+1s49NBD4yO7lXDr&#10;rbdGsdMKi/fee2/YYYcd4mPAU6ZMCd/5zneiHYh/jz/+eDnVwOG/BI5C4JDiSDfzKhQ51gBBgB88&#10;fpCsEMC+0o3kueLQWIcDe4ocEMJJP1zCCz/+uZVTCGdMxrbdSDsS44b6bHukDqK9EaFth/vmA3tS&#10;UYqwXB9ja2415XABmySK0q60FeJV2oYjed1gj20f9glL+1ptjI0j0Z7Uyc1u2vdAArS111EZCH18&#10;1EPXtX1xMlB4JTqaH1zT6s90DuU3iHB7XXEN2nSaK6qls1B6+zvjcAw1WN3Mnxz2Tw+EQAuFV6LD&#10;YWHnwHROY04kPBX+0rkylz9NJ5BG6R2OFLNnz676qO/GG29cTl0fVBL++FgH7+Hbdddd4zv8hGrC&#10;H3/KIGI+++yz5ZBiIFZuuummPX9g0wZ80IOPNyE2soqR7R//+Md4/ueee25MNxj41ecohJxSBltu&#10;Em8GSOyzP1CQY/uDhrAx0v9CSVzDZn4g2fLDzIol+sGuThsJcQ1boMQTtrStbBSwbSSEIGCFHcYs&#10;pC3Z0l7q85EQgEBuhaEddxKnsHmkbATYKVGP/lU/c+3Yvh7J64Z6cw464bavAdf7SM5hXMvYlOtT&#10;4hy1gS/44gDzcQ8eodB8XuuXfZXe0fzg2ld/5uYBzftCOk9pPoM2HfNGrjxb30jNeY72g97pp495&#10;4BBynP7hUQkat47WxUDucewcyHyZgjnP3kel816R8JfOvULRnOtwgLfeemvYP+6BeDd69Og5PrDB&#10;Y75bbrllmGuuuebwZ5955pmw0kor9floh/D888/He9OXX365HNL9oY7XX3+9fNQXvMvP3m8g9B19&#10;9NFzPNLLOX/2s58Nn//85/uIkAOB/xI4CqEJnwmaC65ZJ2ocbn5w7A+YhA2hUZxv7LKTHD+s2A7Z&#10;l+jCuQy3uEZ9+qHHHj2mKoFyuIGIQnsVjctUZMHO4R7DTOjVBDw76dO/9nikQL/Sz9hj7ZeApWtp&#10;uK8baws3l9iY61PGpr1JbYTrm2vEiqaO/gPBj9V+glbA1Pqie9JCR/ODeVL9aefMWkU5rkflr+V3&#10;wTq50N5POBxDBf7UYLzpvX56z2l/vuqrMetoXTA/9ff+1s6BEu6Y12q9B7VzYk44tKBcpYXkdTgs&#10;+IItIpwdJylZnVeP99whnlHfbrvtFh+1ZXUe79NDfLznnnvivSXv9vv5z39eztEN8j388MPhQx/6&#10;UDjwwAP7vJuPlYDYf8ABB8RVe/inzNPck/Axj1dffTV8//vfD3fffXdc4ffoo4+Gc845J4YDxMEj&#10;jjgi1pmeI8cIgrTBeeedF6ZNm1aO6T/8l8BRE/hBYcAxkJsNRT9Ije6EY3dq+3AJbAgl+lFnK5FR&#10;Yhs3BnJ8CBtu4Y86EaD0Y1DLjQptOdzCH+0igbQIsokt51Qp7VCAtsy1H/2O7Sno/5GYB2iX1B5+&#10;UOn/tF8Zm7RlI0E3vsPdv60EveeKVTBaCWOFwGogPXQ0P5iz1J+av9jW+ltknd5qvwv8djDXaL6x&#10;dTocQw3Ne/qjg21/3m2qMetoXXC/1t/7WzsHytcgrNa5TT6CzV8EysS+/uRxtBcQ1fA95WPkeMst&#10;t5RTDw6srNNqP54imTx5clzBd+SRR0bhju2///3vcupeINaRdo011gibbLJJOOmkk+JqQYQ55ulV&#10;VlklfoCEFYGQ+1Pe9QdYBbjPPvvEfGeddVa44YYbelYG8ojvD3/4w7DWWmvFR4vvuuuuGC5wrfDe&#10;P971x6o/xD/yDAT+S+CoGQw8nOla/1EfTiBe2JvyWkS9kb5xLxLXBNo7tXE4bJZoQl3YwMpI7KuE&#10;4R4T2MaPAMgJQjmkq9eGA9RJ21QS9NTOjIORWplG3Xq0V5BNad8S3t8bzMFCQm9qC+H0PXZqPAi1&#10;CgBDAdooN9boa+xNbXXUBpxdVv3R3xAHuNbHfIHyOZofXEvqT8uhEP5IyzWtORFW+010OOoJ/uhg&#10;ZXN/5jtBY9bRumA+GozwZ8ncWgvkv0DmxkogDbDz9nD7DQ6HwKOzvDuPD3jwKC4CnN6nZ1fxpeBd&#10;gKRlZSB5SY9gCV977bUYbknZPDYsINaRDqZgxR9l4jukK/pYnajySVP06HAt8F8CR7+AeCEHnMGp&#10;VV8jDQQWHGqEE378sLHSjyC2j+SPTi3imtJIDKLth0NwwZ5UOMW+IlEKu6r96Ncb6Y0Jx9jIjUwa&#10;V8t4GCrQZrQNYw0bJP7Z6wZ7R8o+Afu4fqAVrNR2urY4F+zNiVpDCeyr5NAzXrmRlINO+6bjYDhA&#10;u1ixN+1T4u04cAwv5HA4mh9c3+pPXetsK80TFtbprTT3MpfYMq2zO5JztsNRKzReHa0B7nHUp5VY&#10;bS60c6Du4Qmr9d6pVuGPeVJlMp8qD7T3wg6HY+jhvwSOfjvxEv+q/agMJ7DFngc2IlbkgGPOD1aR&#10;kDUc4EeyFnGNYwkyw7VKiLZL7agkpIyE85PeZNCWtBHjgLFp21aC1UiAdlO/YZOuG3vt0K4j7UBi&#10;G9ePxhr7ovoem0k3EjdqtA/9iD20J7ak14vsxEbSkHa4YfsRG+hv215cWy76jRzkbDiaH1zr6k/7&#10;21TrH3rMIcpfaf6lPBvPvvLZedzhaFRovDpaF/g0leaxHOwcqHtk3UfVglqFP9LZ+yDmVOWrtS6H&#10;w1Ef+C+BIzrQkB+NWp1lJuuRcKyLkPvxKHIASJsKW8ON/oprw41c+9j2JN7+kI807E0H4xLxqlFg&#10;2003PFbEbYTriGufMYkt3Axyo0YbNtJNGXMUQpoVT9lvJBut4AywsZHsa3fI2XA0Fpi/1TeWlcB1&#10;pXRF1xjlFjmk1umt5DArTREb6XfQ4chBY9XRuqiX8Jei0v1LLcJf0dwuUobD4Rg++C+BI07MONBM&#10;wmwRJyoJY4gDjST6Ac4htYkfQftjZMWWRkCjiGu11mFvABBhUpFjKJHr30rAVtv3Q41Kbah2YjxK&#10;qOJa6+9N2lAC0c9eH7qha6TVaVwbjDs7DtjXCsXhQLV6aDObhj7m5trRGKB/oKP5oXkUFjmnXHtF&#10;c3Mtwh/hubL1Bw60v9kORyNCY9XRuhgq4a+SMFeL8Mf8mIuzeRvpXtjhaHX4L4EjAoeaG2Scfxxp&#10;JmMmZkQLOf84tMPlYFdDLWIVPzb6weEcOKeRsr+RxTXqqMV50Y8zaYdTbAGqcyDtOBzAtqKbF2wh&#10;DtFP1xLHwymcCpXaT/aordlam4cLRfNM0Xiz1/lQg2uy0p8i3EjbcYDN5HE0BuRoOJofzKvqz9zv&#10;lxzLIlQT/phTivIzjypvUX6Ho1GgcepoXTDf9XceqjQHao4jTRGqCX/M0UX5qU95Ya339g6HY3Dw&#10;XwJHBJOwnfglOmklIBP8cIspRcCZrlWQ4JxIR/r0h2040cjiGnXRv9Xqo//13rLhFoOomzFZrW5u&#10;Hmjr4Ryr1Cnbcn2s8TfcbZai2nVDu0E7Djge7usGYa0/Y3+4hD/qoD24Vmz70Ka6aaWt7DHpRnLe&#10;cfSFnAxH80KCXC3MOZ38NuTSQl23zOM23JZTlL+Sg+xwjCQ0Rh0OUGkOTJm7l07nR0vBioLQlsNc&#10;aeNyaRwOx9DAfwnaELq5TaGVKUy+VhzguJFuahEGsJUfimpOtRz1nCAznGhUcQ1bRGyrZB+2jYSA&#10;Ze2hHSvZQBvT58MJXU/YhG25sVZ0zQ0nql03Wu1b1P/DBc03tYw1bB3uuYn6sBHQ19DaQBszDmlj&#10;pXM0BuRgOBwOR7vA5z2Hw+FwAP8laDPgpBY59jj+uRU+/MM+0mKAhUQU7CwSMQTic0LMcIK2ExtV&#10;XAPWvpxQxfgYCbtS0J+0UaVHLkcKVvwr6uORQi3XTSMIlLJB/Vw05pirql3/QwHso162jEH6GaHP&#10;jkf2h9suR3XQb9DhcDjaBT7vORwOhwP4L0EboZLDD3BgteqvWaBzQpTKYaRFvxSNIK5RfpEoRXg1&#10;waURUG0sDzUqPVpKv6qPi9p5pFHtumkUaCzm2pvxOVJjVKsSNf4Q+hD/6PtGvm7aHYx56HA4HO0C&#10;n/ccDofDAfyXoE2AQ4rzjCPNDUCRYMIqmpwg1cjgvLTKqhkwkuKaFaUq1W3tG24bqQ9hpZqoZ8Wr&#10;4Vz9p/GGSF5JQLXi33C3YS1oluuG/q00Z40E6FOEPvtHCUIgzImUjsaAO8AOh6Pd4POew+FwOID/&#10;ErQhJP7lHH6EIZxZnOwiUWO4gR0407BIlERYkYhB+pEWL7FHNhdhuMU1+hQRhfaBEsuK6tY4GU4h&#10;A8EPsYx2oe5q7+vjnEg7XP2NPWo36lTb5NqQNta5sD/coE6NwUa+btSOsKidJPKyJf1ItCdtRf+r&#10;r7EXm3SMXZXEYMfIg/6CDofD0S7wec/hcDgcwH8JWhw4pXJMLbSKJif+sWoll2ckIGFHNy6wyLnG&#10;ZtLaF+0PN7CL+q292FS0Im24xDXqpy1TYG9uDADaM5dnqMCYVH3YRT/TNpXAeQ3XWEWUzNVFGHE5&#10;cD7DZZ9Fs1w3ek+fZaW2rBQ/lKDdqJ8xSjsK7BddP47Gg8aYw+FwtAt83nM4HA4H8F+CFgYOPY+j&#10;pc6+xJ4i8W8khIocZKPs14oabNYjlCkQBXLhwwHaLRVNrQDDfgrS5sLrjZyoQzvRjkW2DefqL+pP&#10;bUQMpe0aAbRFTuCh/7AR5q6b4WxDoRmuG+qiv60gTn9rPObamjwjIfoB254WtG1R3zsaD4wt6HA4&#10;HO0Cn/ccDofDAfyXoEWBI4rzjFNqnX22hOsYwYUbAtLghI+EUJEDjnbRKjnZnIoDnFPOOR8OUK9d&#10;CWRBnASNtH2Ho72pIyf8SaygHXPtOVygn3M2IATRpmzTdhrqFZIpGHM50Yk2tP2bE1CHE81y3WBD&#10;0djXWEjbcjiulSLkhFEdY+dwt59jYGBcQYfD4WgX+LzncDgcDuC/BC0KOaIIExL/2EdISZ1Uwrkp&#10;QDRoBOBIY28l6BHBRnC4sUHCaREQLeiHau+sGwogkrHysxLoe9pzJFZUqQ8lTGmMSgCy5DxGYoUV&#10;7ZIKZhbW3uEWJYVmuW5op2rXAedR7VyGE/R/KkSOVD87Bg7NIw6Hw9Eu8HnP4XA4evHcc8+Fgw8+&#10;OBxwwAHhwAMPjPzqV78a+YMf/CDccsstobOzs5y6F9OnTw9/+ctfwo9+9KNw0003lUN78cYbb4TT&#10;TjstTJo0KZx33nnxOMUDDzwQfaCvfe1r4eKLLw6zZs0qx8yJe++9N1x55ZXlo/rAfwnaAIhOONH8&#10;8KfOK0AEGAlBKoei1V8pOCfSjLTzTdshCtQiSHE+uZV3Qw1sLOp7C8ZAtTRDDfqfdkzbkn36utKK&#10;tqEEddKG1VadcZ2NxMq0Zrlu6D+ugWrjkTjSNAqwJxXPG+WPEkftYEw10rhyOByOoYbPew6Hw9GL&#10;GTNmhIceeiiss8464SMf+UgU+v75z3+Ge+65J3z/+98PK6+8clh77bWjSGdx8803h3322ScssMAC&#10;4dhjjy2HdgNfe7vttov5VllllfDe9743+juvvvpqOUWIIh5p/vznP8f6DznkkPD1r389dHR0lFP0&#10;Yvbs2WHcuHFh9dVXD2+//XY5dPDwX4I2AQMSUSInTo2EUFEE7ARy/HMrFAXiR9p22Wbbt0iYqrZq&#10;bCjB5FOLMFnU1sMJbMRW2rMR7AHYUc0mwkeqf2VTo183skkiZdEKU4TJaqtUhxv0vR49R/SrJFw6&#10;GhOMOehwOBztAp/3HA5Hs4GVcPfdd1925V29MGXKlDB69Og56njkkUfCxz/+8eiHPP/88+XQbnC8&#10;4oorhuOOO64c0o0rrrgirhYUzjzzzDD33HOH733ve/F45syZYeONNw6/+MUv4jF44YUXwnLLLRf+&#10;9re/lUN68fe//z2MHTs2zDfffOEPf/hDOXTw8F+CNgJOdypOVRKCRhrYWCS26FwaCdiEMMANVk4U&#10;YEVdkSg41KCfscv2vQW2NdJYsOIf+7TtSIu8ehxaNllgX6MIp81y3SD60Z45sZRzaJRVyAJ9rtWK&#10;jWabozbQd9DhcDjaBT7vORyOZsMdd9wRPvzhD8fVcUOFY445JmywwQbxEd4UWkjB478WTz311BzC&#10;H6IedtrHdqdNmxZGjRoVdthhh3iMuIjwx4o/4sCNN94Y1l9//SgAWnR1dYULL7wwiomLLLJIfCy5&#10;XvBfgjYDjr/EqUqrghoFVgCytiLCjPRjvkXQaiYr/mH7SK0GEyQIYRv/YiBeIL7khKxGADZhGzY3&#10;itAisQpiG8fYhiDUSNdSs1w3+mFNr41GEVEdrQVduw6Hw9Eu8HnP4XA0G3bZZZc4b+22227xsdeh&#10;QCXhDzHuk5/8ZFhttdXCa6+9Vg7NC385IAaOGTMmnHrqqeWQ7kd9Oafx48fHx4sPOuigcPvtt5dj&#10;e0F9Rx99dHjnnXfCHnvsERZffPHs+wIHAv8laEPgUKeCQCPDihjsI2DlVq01EiT+IQzRztqONLAB&#10;8QfRF7LfyOOAfh5pwTQFKw/pT8Q+bGvURz6b5bqR+Kc/IhiT2Otw1BuMM+hwOBztAp/3HA5HM+H+&#10;++8P73vf++K8xYq3u+66qxxTX1QS/ngP4Oc///n4yC9in1Cr8MejurxD8H//+185pBv4OJzXhz70&#10;oXDttdeWQ/vi8ssvD7/97W/j/q9//ev4yPCll14ajwcL/yVoQyBcNLLYkwNCAAIGQkajCUFF0Oow&#10;Vte5kDEweLsNDs1y3SBIYiNsVCHV0fxwB9jhcLQbfN5zOByNgn/961/xAxpnnHFGlj/84Q+jGKd5&#10;C2622WbxnXm59KeffnqMSwW2WlBJ+OODGzyGO1Dhj7LPOuus8lEveMcfHwb51Kc+FZZddtn4QREL&#10;Vvmx2o8vDyM+Pvvss2GFFVYIW2yxRV1WPvovgaNp0Iirv6qBVWEuXjlGEs1y3fDItIt+jqGEO8AO&#10;h6Pd4POew+GohieeCGHDDbvC2LHdXHnlrrD22r3H48d3ha6ucuJB4OWXX47vtsM3ueGGG/rwpptu&#10;ih/IWGihhXrmLTjvvPOGs88+O+ZL88Df//734c033yzXUDsqCX98jXfVVVeNtF/mrUX4u/XWW8Nh&#10;hx3W551/4Nxzzw2HHnpo3H/44Ydj2XxB2IqWd999dxQ6J0yYELnzzjuHz3zmM2HppZeui57gvwSO&#10;pkGzCWisqhzpD1I4HM1y3bhA7hhquAPscDjaDT7vORyOauh68snwzqabhY6xY7N860u78fxrOfXQ&#10;AcFMc5bl17/+9XKK+qGS8IfIiOB4wAEHlEO6UU3444vAPPGXCpFoAp/97GfjY7wC4t+CCy4Y3/0H&#10;+AAIqwT/8Y9/xGPhn//8Z2wD+77AgcJ/CRwOh8PhcLQ8dAPpcDgc7QKf9xwOR39w3XUhXLjqyeEr&#10;y90YHnigHDgMePTRR+MrfzRnWbLi7cEHHyynrA+OP/74MHr06PhYrwUr/NZbb72w5JJLhscff7wc&#10;2o2nn346rLTSSmHKlCnlkF4g0PGoMgKe8Mwzz8SPdbDSkZV7l1xySTmmG2ussUa4+uqr4/6TTz6Z&#10;FRQpb6uttoppU1v7C/8lcDgcDofD0fLQDaTD4XC0C3zeczgcteKcc0L4wAe6wk9WPDnsttSNYaml&#10;ukLBNyjqjgMPPDDOVfPNN98cJPwb3/hG6KrD88aUMW3atPh13VVWWSU88cQTUVBjlR4f3OCjHoT/&#10;+c9/LufoBu/Y+9vf/hY++MEPhn322aePCPfQQw+F1VdfPWy99dbx9Ur77rtv+MpXvhIf19U7Almx&#10;t/HGG8dVgeSlrt133z0KjXDPPfcMP/vZz+Z4lx/HvA6JNjjiiCPiewAHCv8lcDgcDofD0fJwB9jh&#10;cLQbfN5zOBy1QKIf08VPVjwlCn/sL7nk8Ih/fAmXd/bxrr+UhPNobD2AELfrrrvGx3zh9ttvHwW6&#10;HXfcMRxyyCHhwgsvjKv0UvC14S9+8YtRGETA22OPPeIHOFiR99WvfjWstdZaYdSoUWG11VbrIY8u&#10;Cwh4fNxjl112iWR1oN4fyAc9WGW4zTbbhOuvvz6GCQiE48aNC+uuu25Mw8dB7KrC/sB/CRwOh8Ph&#10;cLQ83AF2OBztBp/3HI72xj//GcJtt/Xy2GN7ud9+3R/vWG+9rjDPPN2iH7TCH1xssa4wiIVmjgaB&#10;/xI4HA6Hw+FoebgD7HA42g0+7zkEPuAwY7PiDzjMnDgxhEG+Q8wxdLDi3WWX9RXw+OquvsC7zjq9&#10;Ah5cccXeOGjznXtub5knnhjC4ovPueKPx32H811/jqFDqTsdjQqWvIo8Uz4Q9reM/qYvIl/ohDqm&#10;PIXB//f//l/4y1/+Esn+A6UZpRp5qactg2OYpsmF23jyWlsHS8pT2bn4wbBe/TFUtPZZG20/FdGW&#10;U8T+pC1iaqNlLv1wMmeTZS5Pjrm8tTBXViXmynDWl7adHfWFO8AOh6Pd4POeowidJ58cOm+8sXzk&#10;GA48/3xfAe/003tFuCOO6CvQIbhx6Yo2bsKEvgLeNdf0lvl//1eubADgwx5LL937jr9llnHRr5Xg&#10;vwQNDOsMwtQJb2RawcZuJcgh+PGsPJT4l6MV7cRU1EvT2vyWxJFXHKygJOq86lWeZS1joBHHhtrE&#10;trWYCxNzZVnm0lTK24htY2n7NsdcnpFkzkZnfWnb2VFfuAPscDjaDT7vOYrgwt/AUXJjeoQ2mtCK&#10;cIhyVqTj8hMR82zc5Mm9At5JJ/WWCREJRwKcG1/13W/5G8N//1sOdLQE/JeggWGdQTF1xJuJiDMS&#10;5iT6WfEvFQDtsUS9HG2earT5EJ9ydg6UtQhX/WWz9b9EOEj7qp1tmJimTcMGwpxNRSxKn4YPtPxa&#10;mfaxZS79SDNnp7M+TNvYUV+4A+xwONoNPu85itDuwt/rr/cV2njs1Qp4VqDjcVkuI3HUqN64ceP6&#10;rr7jMVxbbjNg+vRu4VHn8KvPnRRO2ujGnuOLLiondDQ1/JeggWEdQmid75SIEqmokks30sQ2hL77&#10;7rtvDvEPIvZJzEvFQCvaVaJNr31LpetvO1VLOxRtXssYGOm+pn479tTG7KdtnQtL81sqPiVxtpw0&#10;fWof20ptOJK0/Zsyl75RmLO3XVlre+TaL91nvOrYUV+4A+xwONoNPu85hNJtchStxAvKj3PqGDGr&#10;GVHLxyvERRftFfDYt3GktXltmdTRynjiid7zvuDgB8Pjm04KD2zz7fCjQ/8dwxAFEQcdzY3SsHc0&#10;KuT8ySEsosSOVAzJpR1pYhcCnxX+2Bet8JdS55YyjU/TKj5NJ6EoZydUu1rm0sFa0/WXdgwUjYV6&#10;1tdfUrfGndqXPqRf1c62vdNjtRf7lWjzVIuz7dHftpE9/c03GOb6WMylbxTm7G1X1tIeajeNrVy4&#10;xrPSOOoLd4AdDke7wec9Rw4IPRevcnL4+qdvbBhBxwptlT5egUDJkBZr/XgFZJWfowAdHWHmwQeH&#10;jq237vngy4wttwydU6aE0NWcorCjL/yXoIGROoZyDouYiiAKt/mHmtaeNFz25QQ/SJhd4WdFulpo&#10;81WizYNNOTttWD2YtofCxFw4+xoDYi79SBE71I4S+2x/1iLi2nEKOba06dJjm4cwWw5Mbc2xUhob&#10;NxjasnLlp32scMt62lMvpnY3MnP2w1zawbKofBumfTseGMO6NhjTxDvqC3eAHQ5Hu8HnPUcKRL/l&#10;luuKK/4mLnNjWHfdrrqJf+nHK+zjo7zPzgp0A/14RekWyTEE6DzxxDBj4437fOk5cvPNw6wLL3Tx&#10;rwXgvwQNjNRBlMDBVrSOo+JFm0bl9Ie2/lpJfRLvVC9b7JHokxOJxOEQ/2x67LX2y9Y0fLDM9QFh&#10;uXDFsZVoAAmjbWC97esvsQUbRNpV/XrPPfdEsq92Jp7jXP+SX22RUuXr2OYRVYf6zeYXbXobbs8n&#10;F14P2nKtDYq3fZzSltNf2nptffVika1peDvRtk8RlU79ojHBuObaYByrvxz1hTvADoej2fHcc8+F&#10;f/3rX+Wj6vB5z2Eh0Y8hoUd955uvaw7xjy/DSmhDdLMiXH8+XsGXapWPL9iqTDhSH69wzImuV18N&#10;HePGzSn6lYkg6MJf88N/CRoYchTlHEr0kXBixQ62chwVL8qRlDPZXypvjmla6rv33nujiIddyo9N&#10;hMk+CX2ktVS4BCKdi861iErDVvlSEpeWJRtFOeCKS8/X0uYTc+mqMc1vt1ZUwB7ahfbBRptXZQ2W&#10;Kq/WctVGbGkzbLv77rvDXXfd1WMn4WzpA4l/OlZ8Wm6OOn9bpmXaZ7KfONv/No0l+UWO07boL2st&#10;Q/2bixMHao/OTawWn6PS1mKjTV+JOuci1pKnKLwW2nIHUw60edm3bVdE1ck+45FxyfXCHMhYJZzy&#10;HMXA8T377LPDdtttV7MT7A6ww+FoVvziF78IK6ywQpzDDjvssHJodfi85xB4T93SS3cLdfssc134&#10;5+d2Db/59OFh9KIPhrnm6ivgrbNOr3jHY7ZW+GvGj1c0LTo6wuzSfWIl8oGWzosuqshZhx8eZk2e&#10;XMiOHXfMCn493GKL0PXcc2WjHM0K/yVoYMihZGsdQ7ZWQIHsE27TKB2OpBVF5HTWQjmmVhQRCbfp&#10;ILaw2gsbSKM4a5/2SUNahKL/+7//i1RepVV6zsEKRTpv9hUnkt5SZSi9bM+1h8qz9dj0RVQ7DYRq&#10;u/QYe6ygQBznQhthY5oW6rgWVqrbhkHbbmmcTY99f/7znyPpR/UTtH2jvrJtnZZny1Vf2PRpedY+&#10;tQdhGkeqT+nYQtmn8kVri8qrxtRmW0ZK5VH/pmXYY8pJy7JpdVxE4ivZYsvXvo5z5VmSRm1p87Ct&#10;Jf9AqLLT8nW9VKLNb/MWMZe/VtIeapu0jSiLLeOOa9peN4w/4hx5nHjiidGRRfTDGZ46dWo5pjLc&#10;AXY4HM0IhD7mLv7sqHW+E3zecwBW+p15ZgifXOat8NDaE8MbozcPM8qizkvrbx1+9ekp4Zxzyokd&#10;cQVcTmSz7LzyyqzI1sPS9ZoT2Sxnbr/9nCKb4YzNNsvms4xfZ87Vbzi7dG+ZO4celu5JfcVf66Pp&#10;fwlOOeWUnh+1HKuB/Jtvvnn5qHb85z//ieWzBXfeeWdN9fUHch5xAHEEEchwDNniKCJmSLCQIART&#10;EU3CCOnkeFrn1JK6RNLlHFfVyT7pbD7ZAskrR5n6CcMeEft0TqLOzaZTeVbkSfeVRulVvsgx6WQ3&#10;lANuz1/2q2y1W46Kz6VRHSnTNJXSW9skEnAetBE2kkZ9VInqG5Ew1ZGmVbgl52fbjq3OmWNbNuFc&#10;C3/6059iu5NPVL+ojxSuNhCxI7VVcba9VabKsvnVbuRVnUrPlnB7LoTZ8iDhSmfP0dom6lhlaqt9&#10;e6ww8shOS5WjstO8lirbprc2WrvEovw2XEzLk43aZ1uUV+XmbFI5tqyisDQfW52rpc0DJdSJaVnK&#10;o3w2ztKWWZTOxmlL+bm21bginn2u59tuuy3ccsstccs8yLVDnGNOyAEeSPvUel/gcDgcjQLEPuYt&#10;/uTwea//uOii3pVqRx7ZFXbdte/qtdJPccvixhu736vHxy94vJev1j6/y0Hh7bGbzCHsTN1ky9D5&#10;y1+Wc44cup58Mi9MiaX7+Zyw1Ycnn5wVyCzT80+JIJfLZ4mwl61fvPLK/DkYIjA2Cvwdf62PlhD+&#10;EBrAZZddFj7xiU/EfYCgJ2EuB9LzYzgQ4U8/pJXKHyxwIOWwIlzcfvvt4eabb47EQeRxSglbOI8c&#10;4zTSHhLREAAltHDDIIfcOqiW1lnVvnVYRQkt1nlWfqXhWPaTFjskSkLsxdY77rgjnhtEMMJ24kSd&#10;B5SIB3XuIvGkFW17sE8a2sG2AcQ+UXYqrRWDJA5xbml7pMfQprfHlio7rQPafqId2cc2zoVzJY2t&#10;T8QWS/VnNdpzsPuyR8eKJ4/tf+wkjj6kL+kDzkntafuEfcKIs+dty87ZRhqVqXI1LohTXvUn9qU2&#10;cGzLtOWxrzJ1rDLZpvs6tlS47E1tZp8w0tq207WSlicbi0hZpCmitRXKHtkmEpbaSHraMHedyz7S&#10;UE9ahi2nyBby58pWmPZhWp/KUzgkj/qe9hQ5Vnk2vWValz1WuTbM0tpKXmuj2iVtG8YY18rvf//7&#10;cM0110TeWLpL17VDPkdf0J787rLSDyIC9mf1i363HQ6Ho1mgeWvvvfeO2/XXX9/nvX7Avp/u4IO7&#10;wqKL9hX+WAnXKuBc+Iotj+bOP39XGDeuK75Xj0d8Qde//x2/0jqHsFPmjE02yYpTkbfemhe3DKs+&#10;TjppUrZey5kTJ2bz9rBUR67uPizdS2XPwdCRgX/Vt+XREsKfkAp/HFcT5uq14q9WkEdCZTXgTEKc&#10;SPL87ne/C1deeWX41a9+Fa666qp4fGtpIsZRvO2228If//jHSMLYIqiRDyfSChlymOU0a1+Uw2qJ&#10;EypaZ570cnzlXMuRTsMQVBB+rNiHnax0kaCJ7ZwL1HmxJb0VBTkniXqEQ9JYEVH5VQZpJPykdouE&#10;01YSp9hnq33OAdKW2texaB18m4b8tgxbdloHeWljtaNI2Zwz9imdJfHqH7tvjy0Vp3hbRlq2TUvf&#10;W9toS9qPcPqAfpWNnBf7tL/6xfanztvWndpkqbaSiAitGGrHHvvkkR2k41jjnPIVJzvYqlzZZc8b&#10;6liUzbJfdZJfZVK3SBzpJRbJXqg2xXbspDxbjkg5bCkLUqelbLJ2QdmlfKl9tj1VBucsO9lil8qG&#10;Ol+b39qqunI2UjblqU8qUeeg+tjKBuI1DkUJ5mpL0li7VZ4tw6bTMVQZKUljacvFRs6fNtEcxfhn&#10;zvvtb38bfv3rX8dVHBdffHG4/PLL45xOGvJRlqMv9IgvK2BoN/ZxgmsF6aHD4XA0A3h/KXMWf3QA&#10;zYFsLTS3VaKj98MWrYTSrdocq/oQO3Nf6Z3xxzvDtM236CO0WU7fcMMw82tfywpuM6dMyYtshtUe&#10;J0V4dDQ+6KtZ++wTZn3726HrscfKoY5WQEv9EqTCH0hX9e2///7xWIKhhD+29sdRx6QHpOGY8kAq&#10;/KV1E4dAQxj7qg+orGqCI44fji2O4nXXXRcuvPDCcMYZZ4Tvf//74fTTTw/nnXdeuPTSS+NKkd/8&#10;5jfh+uuvj8ShxIG86aabopiGCCOxRaKRHHsrAEAdK06OO+kt5cxjH3ZKFJAwYI/leJMHOxD3sO2G&#10;G26IdqYkHLL6RWRVzB/+8Id4PjjNEjfZEkYcaShX5NjmJx31Yz9247RjmxUKCKN9SAcRDdV+okQr&#10;ttoXJUQqztKWaZmWTRmykba17UibKw92irZf1T+i+jENV1hajs7F2s6x8mMD4gZtpX6mf9knnD6h&#10;vdVH9IX6wPYJ4Rqf1CH7ZRt2yz7ZxXmr3yUY6xFJ0pAPwUX26BrCZpXFvsJJTz57rpSlMSa7ZBMk&#10;v2jbVuVD2QopD5uh7TuNQdlqxyEknDSkVVkqx1JlUqfGgWjtIk7tyHlpq3LVnrk2tbZC2o92tm1I&#10;OSpDfQ9lO/XJHlFtCmlL2672WGE6D9nOPuVgB/bIRnvNcCwRTuVSH/nSdrI2WRsoH8oW1acwpYUq&#10;F9uwkbZgrDMvM1fz580ll1wSfvKTn0QBC15UumG+9tprY1rK4DrCbkdf4Pzy28n4A+xD+3EPhVWi&#10;w+FwNAOY65izJPzxu2yPBTu/FdHRGsIfX8It3TLEL+uyepGPcNhVfTkg5HSef36YutPEMGPshlnR&#10;D7664bblHI52R+cpp8SVk+2Erq6uyFZGywt/QOKeIKEPSODTMXFKi+gn4Q9Qdk74w8FjX3VL7FO8&#10;xMcUygfZT4HziSPNCr8f/vCH4cgjjwxf/epXw1e+8pWw3377ha9//evhhBNOCGeddVa44IILws9+&#10;9rPwy1/+MoqBV1xxRVxNgqOJaIjTCRHUEF9yIppEBEuFi6QVicduHF9uThAvoHW+JWIQjjNM3YiU&#10;OL+scGHL6kVsZR+72XIMiYM6DyiBE1IWYcST7uqrr477bFWuysGxRljkvLFbApEEAuzkPHDWsZO0&#10;1KE61YaEI1xZcVJiJSSedKmdKbEHWyH7hJGXumlf2gsBQLbRhogC2E8aK3DaY5j2L1uRcMVLMLXn&#10;kbOfcNKSHxGHsSlxAru0JZz86g/G409/+tM4NulvyPhE+GDLMf1DG+vcZb/IMbYRTxvRtxo/kGPs&#10;JS/2qW/pSyjRRyIPx9iOQEPb2PPXuVOPPW/S6RqQkAV1jdg2Jj1lqQ05N9pC45Nj2p76sUW20n70&#10;M/3NPuEIXJy/yoEaM5BjbKUubKVejYGUxKX9a8ch/cD1x3xD+1I2eTgn7EDk4tqGtB/HtDXnS1kq&#10;A+o6pAziIGWRVu1k25R2pD259iRG6pg4tS/nIfs5F46Jwz7GHv1Mu2Ej7ci4xE7aWmVRn8qy1Fhj&#10;PLCvvpZNkHog5w3Zt+WqbMpQW9MGtCvXwLnnnht+8IMfhJNPPjnyzDPPjH/oMDY4D65vbNdYcPRF&#10;Kvylx0C/qZXocDgczYB0xR9znT2uBT7v9aJZhb/SrUE44oiuMGpUV1hqqa6wxx5dJd8yhNdfLydI&#10;0PX886GzdO8x66ijej4O0Vm672bFXefRR2ff4xYf6SzdqzkcoJ2EP3waFlQdd9xx4fjjj4/36tzX&#10;8zTOtGnTyqlCeO6556JvQzq2KZ588snwjW98I2y99dZxVfYTyXsEZs+eHf2/KVOmhG9961tRH5ox&#10;Y0Y5dk7gS6Dv1BMu/CVxOHP6gaxV+ANp3cRRFrBlFsHaJOB04jCzIgSR78tf/nL4whe+ELbYYouw&#10;ZWmC5oefMMTAo0qT+0knnRROO+206EwyaFlRglPJwMXp/PnPfx6FGEQX7MXBxyEVJcLJaUcQwGlN&#10;SZzS4NjisHKOcrohDjeOK+RxOxxZHGTysbrlnHPOied1/vnnx2OIrQxwiFgECUvPgUe8RI4JJ15l&#10;kI8yKNtS4ihiEcIB7Yut2CZHm4sfp580lEke2hGyTx1qR0tri7UHW5QfG1ilCX/84x/HPvrRj34U&#10;20L9RXrKoS+44BEsEAKwDRs5xnb6jnqpy563tQ9hjX6WQKb+Zqsw0mB72oZQ5065xEtQZgzQRthC&#10;e2GXRBbalPI5n+9+97ulG5UjItlHoKbPWbXKBMtYRQQhnPagLuqnLs4Bpv1KG9JmjHHlp0zykpbz&#10;ZgzTdow3hBTGJaIQY1TCH2IQky/nQ/mcK3WoLtnBtUI76dpgzIuMZQldalfaW/2iNuTcNN5lK+Uh&#10;EGGPBCuJVbQnNvKjwzVIO3DelGPHD1v1D+eudqN+yD5hImnUjupbytU4xDbalf5hSx3k4dx0vWAn&#10;bScxDaGMc6YszhFSFnkpW/bRntiktlS7ab4pmmsgbU067GAM6rwYt5RHfkQ2CYDYiHNEe9KOjAPG&#10;AyKnLQu7KU/kWNcC+5QrURUy10HqSinhkzycH+OGc+b8aQvalGuAmwV+8JnraSvSkZe2pU11LWne&#10;dPSFHnNjXAAJf3bFXyWQttpvscPhcAilKbn0W9zL0s9Hn+Pc45T1xgorrNAzb0n4Sx/1rQSf93rR&#10;LMIfgl7pFqLPqr6SixfHYxHiRy9K93G8I2/mhAlhVun+eDZ+aEdHOUUZpeMo/pXf9RdFwK23bogP&#10;ezgaB+0i/LGwao011og+C0Ldiy++GH0z9JXFFlssvPnmm+WUIfoXX/va18JCCy0U7+ctEP3GjRsX&#10;dt5555h33nnnDaNGjYpiocA9/4477hgeeuiheL+/7rrrhmOOOaYc2xeIhJtttllYeeWVS/NBgcI/&#10;ALTULwHO2mCFPwl6YDiEP8UprQWOP87k9773vbjKDyeHQbXppptGMiDgNttsE3bdddew7777hoMP&#10;PjiqzawOPPbYY6OTyapAiOOplSaUySPDEk+gHH6EGOvES5zSPgKBRJxUHJAIKCdW4h83K4hFOMMI&#10;lCjdCELYd+qpp0ZbIHZxTL+Iqa12q/ScE+Wy5Ty5KfrOd74TyblzgUL2yYPwgZOOKIBtWrGG3Tj7&#10;nBfpVB6kfOyxbWZtkJ3peZDP2sQ5848C9tBHR5d+gBFuufgJIy3tywRBmzHRYB9CBsIGggn2UbfO&#10;nbIpE1Kf2guBTf2qvlX/QcKY9EgLre1qU3vepEdwQnBBOENYwzbECtoREYTyDz/88LDbbruFL37x&#10;i3GLcM25YR/nzLly3pBwjVPOg/qoW21v+5H85GV8Uwdj/Zvf/Gb49re/HcMYV5TJedN+2IOowiTO&#10;uESsQgyiHRmztAFla2xQv2ygDThnXRu0k9oNqh3VhqSh/dTnlGvPlz7GRspHEOLa1soyCZK0JeQY&#10;MYy2pqx0jKgtaTfbZrpe1Icag1DtyXmSjzKwTVSZOta1ybWPaIfopbZErJSQz5yADbYM6uD8CadO&#10;6qcdaSs7lzCOOUcrEkow5Zhw4klLW6uNsYstx5SBYIcttKfaElGafexmfqZc0tJv9BdjxBL71D7s&#10;U69EVcRG6qAdGFcix5A0ElGxE9s4d9qCNtHYpI2oi/IQryT+YivXkD5GIjr6Qqtf+KgHwCGGtYK8&#10;Rb/FDofDkWLPPbvC2LHdZLXVYov1HsN//KOccAjBbwXzFr9d+sCHdSarod3nPcQvvYPuldMvDJd9&#10;9qQ+76VrlPfOIeqVbuWiyIfY1+9VfXz04sor41dxawHnPWvSpDCzdJ9CWQ6HxUgIf9wzjx49Omy8&#10;8cZzkHDun+sJ/JGll146+oYppk+fHnbaaafw72R+ePnll8NKK60U7+0FHg/GL8bXQLDjGB/z3e9+&#10;d7zvBwiK6623XvSdBHzoJZZYIvp9KfAL0KcQENFX6gUX/pI4xAGVMZTCH+USZutOgTiBcIEDjON/&#10;wAEHhEmlSXqvvfaKnDhxYhyUCIJwhx12CLvssksUWvbYY4+YZs8994z7u+++e9wqfJ999oliImKh&#10;zpPyWT140EEHhcmTJ4dDDjmkDwlDWCQexZu0kDBEvBNKDjNOLw4xK2wQrBDTIPs45ggSpOfmBRso&#10;CycOAQeyLx566KFxi8CDuIPjjMAjSjwkTnm1RWgiP1vsph5sxW7icfARArATsU+CCxc/K3Zw/K0I&#10;IjGDfBKlrDBFnKUcfvJakQtybImgw7lwHpyrxCFECsQfxgETAMIaIhECBMIHZVuxhny0C8dWDBI5&#10;xl62jHsJQ5B4wlKSlvNDBILsI2pIuGICwzbajj5m1RvnwzhkqfO2224b//1gnDGG1CfsMw40ntjS&#10;T5akUdp0/MEDDzwwlss4YnxT55e+9KVIxjh2IMYg5NJuWg1Gf3NdISbR/hIQ6QPy2L6y/aVj0th0&#10;tHtK4tlqrDJOqYfzJw7BCvGHa4IVX4ioiGn0MaRdWYXG9UI52EdbMHZ1Lah81alrQlRcam9qm/IT&#10;rvPkmDLYZwzQVthDW2Ir9vHHBKvncEYY88pjSRhlUK69jkTGk6gxmxuDxOm6ohxsxXa2hDEmEQux&#10;B/u4julr+p0fY+ynLNKqP1NSHuOKuZC+YrxzvZCPfpAIzI0H/QclGBJPWq5HzpeyNG+xj82k4bpB&#10;uMdGBD/GolZ6apWfC3+VISeYj3qwrXW1HyB9+lvscDgcRZhZ+t3Rxw1e3XX/8N+xu/Qcw+F68T2/&#10;t9zncw/QnzkPtPu8Z4W/1048K7w8equGEP4Q9HApEfh4fBdhmcd5eay3CDWv6qsRnaV7/3Z7j5uj&#10;NoyE8Mc9tOarHLnPrhcef/zxKPqhfRSBufbZZ58tH3XjqaeeCiuuuGIf4W/WrFnxnr2zs7McEuIj&#10;vGuuuWbYfvvt4zF+54ILLhgefvjheAxmzpwZPvShD8XFCBaIh/gtvCKJVYfoNfVCWwh/NlyCHSQc&#10;p459ASGOcECchDmJd5D9gQp/KkN1VAJCAD/2ODqIVKyWwcnUihecYZxMBBEEQQQ/Vv4hgCC2sJyU&#10;AcfjwawKRIRhK0FGJN4ejx8/vkdMhBxD0qVUecRTJ2IMjjrnx+ogRCEcW4QCHqFDCECs0XsKSS9B&#10;DqebLZTAo2P2JRRBiUESB2G6j1BihT/qwqknP+3GRYXoQjtjp1aCIfxp1Q6Uw0/7Ew7Zt45/pdVy&#10;0ApwjCuJCRLeSIP4gbjBxEYcohXiGmNAj6wiZCCsUidlkU5UndiCbUwk2Clae+3qNZuGY4Qc/gUR&#10;SUuZspO6ECX5N4MVSxJZaDtESQQPxiHjj+XOiM8IcepzJlm2CHYIwFactpRILaocxjplkZ9jxj1i&#10;H+ORsciqWB6FZzwiuCEI0c96hxrkmuK8EHwkTjGJS5BC9EEkktAESUs6KLGIfcQnkWPSSiS1JEz1&#10;MFZYUYb4hzCFwKu2RAzi2kFExUbskZ3UQfkaJ/QHWwljxJFGaWWrzoHzwQ6RPNZGyoHEYSckHHu5&#10;XrAXcQ3BnLFIu7LajXFFPtUvqk5IWbJDVDuqLWWr6rZ5LUnHOSIuWmGNvuaawTbaEoGNFXmMefLo&#10;jwHGhbWTsohjbmJMMucwjiVgUofaNLURYiP2W/GetsUmrisEP/qTduP3QH82SPATXfirDax2QSDv&#10;L/T763A4HLWA1VP6IumjJ10ZHhkzKcwuzd0Kawb4vNeLp+5/Pvz38xPKR8MPhkzptq1nVR+P8l50&#10;UfcHO3IY7Kq+anDhz1GEkRD+XnvttfCxj32sZ86y/PSnPx1Ft3oBn5hy8Q37g5zwlwMrBjfYYIP4&#10;JBDAZ6Y+7vUFhD9WAeLPWrzwwgvRp0AARCNZYIEFwksvvVSOHRxa5pcAgc4OEAlygsIR50iL8CJI&#10;/INWkLMiIXnIS7wNV540XS4O9gc4NjiIOIo8wsYja6y4QSRgpRACFatwcCpxbHHWcVBxYBG3ELlw&#10;YlkZaAVBRBIewYQIg9AKfJaEIwZKOJTgp/QILbxzEJIGEQbHGGcb5xv7tYIJ0QAbcY7lROOAYy9k&#10;H/uhnHFLxUGFkY6LQ5RDztaSOJVBHgQT2o3lswhWiAQQkY32RcDSe8Qg56N3gUGOOR9EDx5fhnpE&#10;EcEOYYyLHbIPEXqoE5KOxwhF5VE64hH4EFawiTHACiEmKFYMqS62UHawL7uxUeQYe4mD7CvMUufJ&#10;uEWQgoSRBzt1DqRFAOIdb4hUEOGKvAgejD/EE8RZ9iWoMLlJ+OUYcY/xybhBJLTjFHJMuEhaKwBS&#10;HsfKy3bChAlxbLMaFpERQRT7EfsYh/Qz/U77MfFz7UCJpZB9K5RK2BU5LgojD2KPhFONAT0GSjyk&#10;HuJpT9qbf3YYiwjRbPl3iDFAm5NPdrFPWYwZ8hJP+RJpsdfaY6nztOdqxV6NWUQ+zkHnr3OiLsYN&#10;bUl/Q+YkxgPl6A8JxEjmVewgv2wijGtPlGgJUwHSCpEieSSgk5expuud9JwP4xWBjb7GPn5sOTfi&#10;mQeYn8hnhXPsIh6Rj/mJOYJySau5yM49mndIQ1nYJRGf8mgLrkfEPtpK14lW+CH6sRK6aKWf6Kgv&#10;BvI77HA4HOD/XfRguH/DQ3iuqxzSHPB5rxfDLfzxDshrrglhv/264rsFR2JVXyW48OcowlAKf/p6&#10;bkqAr6I5S5x77rnjfTbI5YP9BRoJZf8jeV8Dq/bwv/AR8XfY2vvxWoU/7vXHjBkTRTzAAhneDYi/&#10;JVDX6quvHhcoWeDT4wcCtBSEP/yvesB/CRoYOIQ4hwhnDBgEAUQLBCCEIAYFohCiIM4lDi6DFDEA&#10;RxdnG+cWh5YBiqOKY8uKFwkyiDOoyVoNJ1EGsm+PtVqLtJB9CThapUV51InDy2DFZmzHCUeoRFSQ&#10;2MAWMUCOPA6zBAsrFljKUbdMw5VWZUCJLdrHDkQqCQQi7UkYghvUS/2ZBBBmIPuEE0+7S4hFCOMc&#10;OXeEHBHxjDBIPLQfNmDLseKgfQQUu9TfCBmEk15lsMIJOyAijGy3JFy2kp6tqHzKy/lynrQDW44J&#10;Jy31QfYJZ+whRkL2KRtBin5AqJE4g6jLxAa1MpMxyEpMxp9WATKeEPQYUxL4IMcSDrVSVGXpcWD2&#10;WW2FiKxVnuwjNjPWENGwkWuIdqT9cuKnpYRSyEQsoVUiqyVhpKNMCaj0Pf1Jm7HlmHK5RiWwsc/Y&#10;oK91vbBFKKIPaFOubQmx7GM74VDjhzKsKJ3arnOSfZA2YYySl3KxkbJkK/HkRfTlHNknjP6nzxmT&#10;XOeMIcrjXDgnyI8UP5hW3CacHz1d/7omRStQQomUEjzJT7tJSKUs4nR9M+9xflyjXDe0Ifu0C/UT&#10;Txnscz60jdoKGylTaVR+KoBqS73EYwt5KYd6aDuuJcYaNjDe9AeIXeXH1lf8DS90E+lwOBz9hQt/&#10;zY/hEP7++c9QukcIYdy4rjD//F1h/Piu0v1E94dFcmD13lCu6qsEF/4cFrMfeaRnNfOsb34zzCrd&#10;x+u4XuMRoQ1/Db8tJf4cft773//+nnkLLrroolGPkL+XEp/yn1x4/QDlUTb35RassuN+nQVOvKOP&#10;RSV2pWEtwh9CJH4qfpHA48AsXuHRXvw2HvnFd3rPe94TfQjh7bffjv4rviBtxXa55ZYLG220UVwh&#10;OFj4L0EDA8dP4h/KsRxH7UMeT8WpRChAHMIJZ3UJogzOuQQBnHUcUwYXDjnOrRxaHG2EMj3KqVU4&#10;CIZQAo5W27A6BrKvtDzqxqobwnD2EYpwurVSjX1swimWIGZFBWgFFJFjxVMuwoKI827JebElTuVR&#10;BnXIwZfwQZtgI+2FjaLEVIjNEgQJT0k46SgDIQlH34plqWhIHH2TI3GQMiAiEGWr/SB1qn9VntIi&#10;wli7IfsS5bCPdLZ8wkTSUDZ57DmrLOJIo/w2j9KTlzjEKNqYPlAfIpAwvhgfjDUJKOwzluzqLa3O&#10;RKRGMIR63FIrsRhz5LNlSYjR2JZAwz4iDqIM9kk45xzoIyuWMglbITQlcVxXkPOUcMuWY8JJR1mU&#10;TR/ZtmafMMrRtUl++hS79C5HrmkeSSZM/agyIMeEQ/UN4Zwf5TPmNAZFjUWRMQSp29poy9JY5pw4&#10;N+zm3MhDn2MjwhY2kI52kHDIlmO1EWGcr659rkXGBte1BEK7T5y9dskj0VNiJ5QoSrnsYyvngF3M&#10;i4xj7KUN1L+cA21AOOfJlnMlje1rCauyXbTiK2kpi3Kol+uFfqMP1Z/M2+kqPyv22X1LR32hm0iH&#10;w+HoDxBHXh//5fD6mHGhs3Qv3PXKK+WYxofPe70YCuEvXdW34opdYfLkrtI9RTlBio6OuIKPlXys&#10;6GNl31Cu6qsEF/4cAsLerEMO6Xl/6cwvfzl07LNP7ztNS/5XmDGjnHrg4BFYvoBbRF7lgq/HKj/N&#10;XWgMTz/9dDa9SLn9AWVSNv5FDtz7E4+/YFGL8IePgF+bAhvxUxEr8ZOxgUebHzPvisWPYOGLfGR8&#10;WETIRRZZJPoUg4X/EjQwrFNoHwmTk6hwKwxKCJRogMCBg44zijOPg4uTKpFDjrqcZ5xrBiPOtiVh&#10;WiFkKTENBx2RhzQIBAxcCWkSyag/FSXkXEs4kUiQUjZa5xvK4ZczbgUHCRVy5CXGUDftgGiCMKD3&#10;vqGqQx3bMIWzpX1FhVOO2lvnrXZnCwkjDYKEbRulhcpPOmubhF3SSOxRetKm6UXqsnZZyhZR+e05&#10;E6b4tBzsZqu8bDmm72lj2l7tTV+ov+gj9Sn7GneMI8YQwg+rqFh1ZYl4h7hLGsYj/a6yVB5bxpEE&#10;G9UB6X/aTfZyPmpPCZzsYz8kLceWhIlKJ7FMeWxe2kj1iRwTTjxp2RJuBSKuZ713UtezLcOOQ43B&#10;tM9tf+k4peIo05Zh+5402KuxzDFx1I2NkDzEcd60R46IixLYNAcxLrhWdf1zrC3jhzSMHwmUlKP2&#10;VxurHTnGRuzDHtlGG3I+Ohede9qO5CGMONIqPedlx4dorz+1B3VB6qUPrdDHvo6tuGfn9DTcUV/o&#10;JtLhcDhqQkdH6Nh//zBj83GhY+zYyBlst9lm2D7sMVj4vNeLegl/rN5jFR+r+Wpe1Ve6D2U1X1zV&#10;d9RRcZXfSH9N14U/RyPCvutvtdVWi6JfvYHP9d73vje+oi23kg5NgfrxRyyqCX/4AyxcqLY6j5WF&#10;Y0u/JYicAnlYJCMhUI8xczzPPPPEJ9gGC/8laGDIGcxRjqGOJQCKOJ0igzsVBSUOSHSS86wVSTja&#10;ljjdxEFWtkA58pY45pTHwJcjnatLjjt1QokDKlvlaV82IRhITNIxJJ50spGyVDaUSIDzjh3YRXuo&#10;baBtKxuWC4cSFizl+EtMQFiwlDhg42gn0aaz5XJs25MtYbY8ttYG7ROX1qO6bFqdlz1n5bdlyEaV&#10;Y22A2JYKRbbfJaJAjtXv6mMJwlYQEhFwSUN68qk8la996hdVD+HYpnPQOYnE2fZNST62xGtMaz9H&#10;0lJu2sbqT9XLPuEShdLrGSFQfSOqjyQS2jjKt3XZfdlSRKVN06f7qtsKlcRxPmqnonZjPNAv6jN7&#10;fYoaH6QhvdpTfad2E2WbiP22/Ww7sRWVBnLMuen8IOnTOpRG7aS01GHLg+pPO09DK+7ZuTwNc9QX&#10;7gA7HI7+oPPcc/uIfn04fnwIb71VTtm48HmvF4MR/kq3nnElHyv6WNnHCr/SbWkemVV9vLeP9/eN&#10;NPToZnyc8/DD+z7OOUJfOHY4Uuhdf3q3X72BoMZTjdSRe38e/idxbC2ef/75sNJKK8Wn1FLgI7BC&#10;z4p+jz766BzCJfGTJk2K30p4y/yGIPDxqqwceO8935CYNm1aOWRg8F+CBkbqBFrnMbdvmaaRE8oW&#10;BxWHVQ6sHFqIg5s67qnDrXjrfCucfesMqx6bhryIJlY40TFOvmjFGwQAiQESCQgTSUMeyrA2a1/H&#10;2MB5YpfaxFIOu8SCtN1suHX4xfS8bVvYtDZNjsRVS5uWXcSivMpv62GrNuDYjg2ND7aUob5nP61L&#10;aexW6VUGWzsmJAqp7+lrKwZBwtXH6k9bnuqDskX1sFWc4i1tHExthtZuHdt09phtWj5btZP2Ie2t&#10;6zV3zdvxp/5hXNrrW2koz6YTVVcRVb6YSwNVtq4Zax/xOte0LdNjtZPaUm2mfRtGHttelrJHdkPZ&#10;ZSl7rd3V4tnqvNSOOape9pVXcbYOlWmPbX+ndNQX7gA7HI7+YPq4rfKiX4lvbbxVmF26J2l0+LzX&#10;i/uufz48tu6E+HhuNaSr+nhnH+/uK3qVWKOu6rPAlp5HN3mcc/fdw8z99uv7OKfD0QD43//+Fz9G&#10;qo9jDAVYdcfKvU996lPxtVL4Iwh1bHmfPO/jw/cUpk6dGhcbLbbYYvEDkryDTx8WYRED7+LjS758&#10;YJLHc7fccsuw6aabhhdffDE+5vvII4/EJ5nIy/sK33zzzZgX8I5C3uOH4PlK8iqJl19+ueedhLzv&#10;3j4a3F/4L0EDI3UCrbNondP+UnnlmKaUEytaB1vHcsLTvCrb1mHzyOnnoioSTxSXskjIs7RCQRFl&#10;d7W2wW57TuwXHWtfVFupDFF5lUdp0vZVWuVTOUpjmaYVFaf9lIRbW0QbRp+lQo76XnGyFxbVQxp7&#10;jpYqB9p67JjQvsaKtUXl2PKtPaq7qH7RpiuibKw0xnQuypOWr2PsU1un4zC95tUfSm/z2DCdtw1L&#10;44qoNGl6a6+NT+20+ZRH52zPW1Rbqq1UfponrdfWo3Bbv7XL2ldvqi7t2/ptmI4t0/SpvaKjvnAH&#10;2OFoTbBSya5kEjsvumhOnn12H/EDdhw0Oby+w8SswFfEqaM3Df87/Yoex69R4fNeNxDyPvfR58Nj&#10;60wI667blRX/Sm5FdlVfVihs4FV9DkcrgK/eDgcQ5HjElg9CsuKO98rzjr30gyEIbgiFfAyVj3eQ&#10;h4928BtAen0QddKkST3k9VWAdxeS/pvf/GZcsGRBfl5xxYdN+Ngl+oYFC14omzopk7QD/d3xX4IG&#10;RuoEWlZyFgdLlW23lWjzWubSytnFoU8deyhRQEzjikQBxWvfOtYpZUvOZmjtrcQ0bbX8Nq6WempJ&#10;I1Yqu1I5lfJBtZltZ7Vh2p5DTVvfcNabUnYUMZeniLR5rayUNw23xzbcxtnjXJ5qYcpvadNWI21l&#10;x1Ol/Gk9Nm0urhlYi+2O+sIdYEcKHHcrCs067bQ+x420WqfZYb8Y2cN77+3T3iJiSirOQQSWnAjX&#10;UXKG0rSvTZocHj/2osjb974w3LL7RZHnbHJlOGjMA5GjF30wcpMlHgi7jflfGDu2+31txx4bIp/Z&#10;YmL3O/0yfGPjLZviPX8+73WLfgh5H52/W/ibb76uKP79738hlIZbmDChKyy6aFdYZ53mX9XncDgG&#10;DlYBFiEV2+xxNSGO+FrFukr1DBZ+B9zAyDmCrUAcXiuUyPG3VDpo0xSlFyvFpXa0Cofy3NR2ane1&#10;by6t0+msLx31hTvAjhS82B6haeZBB4UZW24ZBZ2ZX/pSmHXSSTG83d55NYcwBxNxtIcnnzyH2AZn&#10;br/9HCJZbNcDDpgz/eGH58u+7ro57HjzzgfD3dc8H3jy6rLLuoU5uMceXVGwg0st1VW6xrnWQxg1&#10;qjf8iCN6xTze1UYZ5gmuQtD/72y5zRzn8vbYTUInL1qvo0M2VGj3eQ8RD9Fv/rk7wt5LXx9eWn/r&#10;sPbCj4S55uoK887bFXbbrSuOp9dfL2ewmDrVV/U5HI6Wgd8BOxwOh8PhaHm48OfIAUGqY4st+oo7&#10;W28dOgvf3D+C4PHCRBCLvPXWrIA2c8qUOcW2EmeUzq/P+ZaZSxtXNWXKRjTN2dL16qtlY6uDJ5ok&#10;wkmYgxLsWIHFJQtZkaVwVmgpbcmUnjKGYuEV5zR9m/HhtdFbhHfGbBymbrh56DzzzKYQ/UC7z3s7&#10;7dQVV3Q+td724ZUNusV9xL/715wUPvqBqVEItkDs7bzkkjgvcJ34qj6Hw9Eq8Dtgh8PhcDgcLQ8X&#10;/hwpELDmEP3EbbYZ2Io/VgklYhjU6sKUCAs5wY1HCVOb4uOFmbQIfLmyEQRztmDjUABtRCJcqfoe&#10;cQ6hTqIdAh6XIUTYU7jSQpWRvOpoRHH/kVeGv35+79CVvHi90dHu8x6C3UsbbjvHtQRf2Gb3EF59&#10;tVs4P/nk7tWqkyaFzvPPj4+mOxwORyvB74AdDofD4XC0PFz4c6SYufPOWUEAzthww/gIMAIaj6Tm&#10;BLdsPlYJZdIiLKTCHORRwqw419FRtnJkIRGOlVES5nh0VoIdj9RyWUEetVU4j+AqPY9SqpzsI5VN&#10;gP930YPh/g0PaZqVfkK7z3udpQFY9J7GjtI1Pn3zzbuF89IA789qVYfD4Wg2+B2ww+FwOByOlocL&#10;f44UHV/4Ql4QKHPmvvt2i3P33psX55oQfOhAIty55/aKeXzUQqLd/PP3inkKGzeuV8g76aTeMpq0&#10;GfoNF/6aEzO/+MXstQ0RBDsZzA6Hw9EG8Dtgh8PhcDgcLQ8X/hwp7h97cOFqIN4D9vvvNP5L/KdP&#10;7xXheC2hxLnJk3uFvBVX7BXy+NCBwvfbr1fMI6/KoUxHCJ2nnNKzYvO1CZPCy2O26bOKs4vPwjY4&#10;2n3em3XIIdnrG87YZJP4lV6Hw+FoB/gdsMPhcDgcjpaHC38OgRV8vMtr1je/GToyK4KiIMBXW0cI&#10;fIlUItzpp/eKeay6k2jHUIaszlMYq/aUlnwqg/Ic/QfveNTqTlb8HTn2T6HzAbPis0Eex66Edp/3&#10;6Cc+1pNe45Hjx/vjvQ6Ho23gd8AOh8PhcDhaHi78OXhhf1ytdfjhUdTpevLJ0HnHHWHaznuEaWM2&#10;DjPGbhjeGbNRmHHclG5hp04fweC9dhLheN+dxDnegyfRjpV4DE/ICj2Fs3JP6XnPnspxDC1Y9bjn&#10;nr39wLsM7ZeF4QMPlBM3MHzeC+Hts34SXt1gi76re7fZJsz+85/LKRwOh6P14XfADofD4XA4Wh7u&#10;ALcvEPn4eu7MAw7oFvTK4Oudr02aHO783ORwxxoHhv+s+6Vw6xoHh3s2ODh0HDS5T9oUREmE4zVh&#10;EuckCvHFWoYbtIIRX7hV2osu6i2Dd+85Ggt8VVj9A+1HSmAzfKjE573u6+yWrU4N03bcNbw9ZpMw&#10;6/TTfaWfw+FoO/gdcIPjySef7OH//ve/0o3hE1kSZ9M2Iv9duvF++OGHw9/+9rfw97//PTzyyCPh&#10;0UcfDf/617/CY489FrfaJy18/PHHI//zn//URKUnL+VQPmT/v//9b9auHGlP0g+Eub4ROc7lsayl&#10;LymH8+S8ckzbD9I+lG9ts0ztgLZdVZ7KqdXOf/zjH+GBBx4I9957b7jnnnt6tvfdd18P77///iyV&#10;Fv5f6Q787rvvjmQfKi6Nv+uuuyLZp/yHHnoo2pyzUcRWzpExqHFjx2SufUW1T620ZZG3mm2Q9iat&#10;zZtjrr5amMura4d96q6lz0mj8VMr03Fot+m+DYN2jIock6YWe4ea2CD2Jw466gt3gNsPXc8/H7+m&#10;y2O9fD03BeIdX6JlWFjOM09XWHbZrnDkkd1CnUQ7m5YVYArnK7cS8yQKIRo5HCMNn/e6P1zzyna7&#10;hed+95fw389PKIc6HA5He6G9fwmaAHIAcQxxZOXkWsoBTp3HSg7lSBDxwAp/7P/zn//sEVgktlix&#10;QeQ8rVNfRJsnFXBoo5xdOaZtrTYeCNUPuThbh62rWr+RhjZK283SClZqk2rtR7zSKm9KlYMNOdss&#10;KROBFxEvJ9oh7EHEOe3rGOYEvT//+c89xyrPxml7Z8nJg5THeMOWnI0ifc650W6MS5G25LzVnmxt&#10;26pN7HF/SF7qztlkyZjgHNK6OO4vbT/bfRtGXRpH7NfS3yLnQ3pLlVEvUp6YnoPGZ6PMfzk7CFN4&#10;kZ3tgldeeSVcdtll4ZRTTunhX//613Js/eAOcPuA1TydZ58dZk6YEDp5PrYAm2/eFeadd07hD/Lu&#10;vF137eqzyuv558sZHY464Xe/+12fuY/jeqLd5z0e2V5/qX+HGXvtHZ66/3kX/hwOR9uifX8JmgTW&#10;CcSZxqHF2Zf4YAUI4kgjp1tOscIsrdMp5sLSOEvKkRPOfi4fVFpEBEQ/Vn89+OCDPav+IKvCrNiS&#10;nptonXuRcNseEr4oR2VzTFvk7EuJrWrnXN1WZGC/iBIk2Ko/FKf8uTpIR5vlbBNlI+crcaoa1Z6q&#10;O6VssG1pj1UGaWuxkXhsZLUdIp5W4Umcy4l3EgVFpa9Emwah709/+lMk+4QhHtYq/Klv7PnnaNsr&#10;d1yJpBWpj7GRsydHbEzHEvsKS7cixzauv6Teav2dUtd9EVVuGlaN9rxE9ZvalDDS5uwaCebajjCF&#10;F7Vtu2DNNdeM3HzzzXv4/ve/3x1gR/8xdWp8fDcKfjV8rfOFF0JYeumuMPfcfcW/xRbrCuecU07k&#10;cAwRvv3tb4dPfOITfeY+jgmvF9p93uNr1Vdsfn7ovOQSF/4cDkdbw++AGxw5Z1AOo2gdZ46LHGSF&#10;Q5s+x6I6bZ40TY6koz5EI0S///f//l/4y1/+EreIf6zqQJSphQhIkJWCoo2nfMqDiIvUwUoz6kEA&#10;RBTA/pydlrK5UvulrNSWxOXyQFt+LbZZUnZaBkzrsPXLzpy9OTtVpoQViSrVbKU80tNf9AHimwS6&#10;O+64I9x+++09RKSTcJcTBEWFKa1IfsqEWuVHOHUy1hgPjL8im7FV54nNVqSzgim0AqhNV4lpeuqw&#10;bUk75+xKif22L2wdOVazkziRtJYKVz1sqZu2ytlmSRqNHdlqSXgR07Fn92FantpQaTWuc3aNJHM2&#10;EabwIpvbAVyvOLspisIHAxf+WhgdHaHzoou6Bb+Sg1/L11b56i0f0eD9fFtv3RUWWKBb/HPRzzFc&#10;KJqP6jlPtfu8xwd0Xt1qp/jYvwt/DoejneF3wA2OnDNoKecRhxemTrKoMDnIKZVfVLmVmLMnJeko&#10;HxHBCn9a9YcoQ7goAS8Nq0SloyzKpGzq0HviCEMkRMDAlpydlpx/pfazrNSGInE2vc0PVQdxOXuK&#10;mJads1N2sdW+jm1f2nBLlUPZVmghbc4mkTJJj/BHXyDCIcbhzEv4u+222yI51go9kbSIgBIC2RKu&#10;1XwS+qDKESmbcIl/jDmEX86nyFbOi/GB6KVVp5DVokW06YqYpreiGvWpPbEhZ5tIPOlo05ydA6G1&#10;zYrpkPYijYRAiX9FbWjJ2LC2piQ8F0cY7ZFjUVlQ5ZEO+6qNzZGg+jftZ45FGy62C3Ir/nBUefy3&#10;nmh3B7glgeB35ZXdgh9v8K/hK7w8+Yvgx9dy7aO7m2zSvfLPRT/HcCG34o/Vzvvvv385xeDRzvMe&#10;j/l+4eMPhukHHhyPXfhzOBwzZsyIPsNTTz0VKX/imWeeCbNmzSqnymPatGnhjTfeKB/1RWdnZyzj&#10;pZdeKofMCeJIQ9pKmD17dnjzzTdDV1dXOaQ+8DvgBkfOGRRxFuVkWzKYrWMM5RzLQYakTQUeG0bZ&#10;KRVe5KimJB11ISIgzFlBTqv+iki8BEJLyhFtOOkhZev9cJBjhEFs4PxydorYyznSThJoLNO2tO2p&#10;NoU2TEzzQZXLPvlo25xdKWVnUbliaoPsg+pnaMNsGqi8Kk/pcnaJ2Edb0S+8Yw/hDsEOUe7WW28N&#10;t9xyyxwkXPzjH/8YiZDHlrCbb7458g9/+EO46aabevj73/8+3HDDDZE3ljw6jgmnTOpktSACMbbn&#10;bKXNOTcELgQvhC+tLk1FZlErT0lvafPm8iuPhEDb95WuKWwkDemxk/y2PrZp3dDaZqm0ssteU1wr&#10;xJFGdlIndWNDzj5LtSf9Tz7yp+XoPCwVDjVv5dLmytN1SR8zNmu9joaL6tu0jzkWbbjYLvB3/DkG&#10;At7dN3PixPguv1q+0FmaMsK4cV2R7AO0Qn2U4+CDu8JCC/V+pAOWfsIcjiGFv+Nv6FC6hQxXjf1B&#10;6Lzuunjswp/D4UB8O+mkk8Jaa60V1ltvvbgP995777DDDjtE/zEFfsbkyZPDFltsEY477rg5BDl8&#10;qS996Uvhwx/+cFhllVXC6aef3kdERMQ76qijwsorrxzT7L777lF0LAL3wOPGjQuv1/nT8X4H3ODI&#10;OYMizqIEARHHN3WadQzlkMtJtlR+Wx6UOGRZq2MtEQCxARHIfsQBQQ4hUIKdpQTCoviUVlCkbPto&#10;KMfUjVjA+RU52ZA4zo82kshgKaGhqG3VluyrrXNUfokZ7JOe9s7ZlRI7Sas6VJ6Y1id7ZJ+l7Wsd&#10;Ky49B5VRbQxgH+dFv9AHCHCIeEymVrBDqJNYJ8HO0op8Evfgb3/72z78zW9+E3n99ddHcuNMHoRG&#10;Vv7R/9if63vOgzj6F7GLyVsrSHPUClNIWiu0Ka+Y5lV66uGaoE7qpk0rjUtsJA1tyjgmv7WVbVq3&#10;wq195LF2yi4EdpG2Ul5rJ3XT/9X63V4/2CqhkX0JdlDHabjqYhzn0qo8tspHeupUW2JDzr6Rovo2&#10;7WOORRsutgtc+HP0B3ydNwp+J58cH9+rBu6bWd3HKj9W+1lY4Q+W7sX7HLvw5xhquPA3dPjavh3h&#10;FR7zLf8x4MKfw+EAM2fODPvss0/43Oc+F1fxsQLv2WefjWLbwgsvHHUEi5dffjkuRPnIRz4S9tpr&#10;r3JoN8h/+OGHh7PPPjtcddVVYaONNopzLn4vQCT85S9/GY444ohw3XXXxZXe88wzTzjmmGNifA4I&#10;kZRR9ydfyltHgyLnDIo4izi4Emok7uD84jTjDFtWE4VypNwcqbPIWRURCEhHnYgNiECswNMjnFxU&#10;HOsLriJCnVbr5eJTKj3lQcrWY6VsEZ6oG7GA860mXHB+tJcVHBAZRIkNEhzUrrZ90zDbD6mQIRJH&#10;3ZXsE2WnyrblyC5toeyw/Q5zfQ4Vr3yqhy3x9GslcQX7qJ++4bFbCX7c0CLQMfFde+21fUiYFe9E&#10;CXvEi0ysV199dST7loRRHnWxQhDxj/7H9rRtdQ1xbvQtYheCA+KXBOVUZIbEW0pAs2GIaKRVGRLV&#10;SCdRTf1OW1fqd+Jod9KSzwp3tk7R2qN9S8Jln2y0dkLSSQDUuMfOav2u64f02GqFxyJKyFM90O4X&#10;lUM4JA11qi2xAVtyNg41qZfrw/ZnzhbCxDRObBf4xz0ctWB2ad6aecABYdZRR4WuGq8P3uO33HJd&#10;cetwNBr84x5Diy+veE9482uHl49c+HM4mgWlW+Nw/PEhvPZaOWAIwMq9DTbYID76K/CE2VxzzRUm&#10;TpxYDumLddZZJ64MtOjo6Ahvv/12+SiEd955Jyy++OLhF7/4RTzmsd105d4BpXsZVv3l8FrppCdN&#10;mhRWWGGFsNVWW1V9/Lg/8DvgBkfOGRRxGHHCrVADJdIgvFjKMZaQY/PkKBEox1qEP+JxwKkb8QCR&#10;zopy7CPKWZFP4p1W66XxKW16CYp6FxyCE1vqo25s4LyLhAvbntiM8JAKDhIarEiRa2MbJvFCVH6V&#10;JRJHu9O2OfssJQSpfFue7NIWypai/ldYSuWzJJy6K4krhJOWPuIfEol+Eu1+/etfz0Er2lkxEF5z&#10;zTU9Ih9pr7zyysgrrrgi8le/+lUk+yoLsZBVhEziCJDYkxP+NEZpO8YIohciGKtHJS5rNamYCoJW&#10;RIPKD21+pUVUoy71F21abVzST9hJegQ5iXeVKCHQUnHWRkudG2mpB2rsM36Kxqe9fkin9lQZRSRN&#10;7hqzJLwon9JonGt8VhJSh5K0gwt/tYP5Gmc3RVH4YODCX3Oiq3Q9z5o8OXJ2af6rBazs03v86vyk&#10;jMNRNxTNR/Wcp9p13iu5BuHa9U+OrwQQXPhzOBofzzzTFdZfv/tjWzvthBBW3/fcCay4Q/ibzstA&#10;y8B/ZL7M/fnCKkFWCKbCXwrK23fffaNPVIRTTz01+rE5XH755dF3Puyww8ISSywRfZ16we+AGxw5&#10;ZxDiVFonG4cXWhEodaQJlxik9OQtosSflAgQiCVFQgXEmZVYQZ0IDQh0es+bKGFOxNlLhTtow9na&#10;tKSDlMeFonfCscoMEo4wiA3Ygu1FNuOwc46kQ1iwq6QsJT7Y9s1RfZATQGw5kHT0SZF9InaShj5S&#10;HSovtc+KKrJJYmBKjQ22Sium+ambvi0aA4xPyqHdWXXHqj3EO4S5Sy+9NFxyySVx2TNbjkUmOyvm&#10;aZ9wljuThnwi/6ZoCymPdKSX+MejwYwT2iK1l7bkGuK8aDfGCEKdFZUtregsIiqSh62ouDSv0iKu&#10;SVjDLtqUPs2JQLa/NS6xE3EuFezsvgQ80iq9SBprs+zN2Sg77fgssjN3/agMS41Tuw81blMqrc5F&#10;+YjTGKcPqRcbsaEWAX0oqHZw4a92+Mc9HDmwqo/VfR2TJsXVfrWgdPnP8R4/h6NR4R/3GDqccHRH&#10;eGPjrcMPv/FUOGjMA5Hf/vyt4cnPb99zDH/z6+pfAHc4HMMDXns3enS36CfusENXKPiexqAg4Y8V&#10;ewC/dtSoUfEdfU8//XQMs6hF+GO13vHHHx8XnuTA6j0WqPzgBz8oh/QFjw0fffTRcQUhvg1zd1Ha&#10;gcDvgBscOWcQhxLHUqJfKtRYRxnKeU4dZIjggKPMVvuQcoso8a+a8IeNpKdORARW40mcQ5iD7EsE&#10;FCXi6cMOabyl0qhM+/EHvTMO8Q/BELEDW2i3nLNNuxLH+ZOONpPYkIooCrdiBe2bUnHqC9GWI5Ke&#10;PqmlbbGT/sJOW16u3NRGO1ZypEx7DlB5iSMNdVcSV2hL0iDQ0gcIcEx0OPIIdD//+c/DxRdfHPmz&#10;n/0sHkNEPMQ90iHiicojpnl1zL7ERMQ/xEZER8YJ7ZDai52MUc6NdmOMIHwh1GnFaY5W0JOoZ49t&#10;Wona7JMOUY16GE/qG/qdPrVikUh/W6GXPLKVsiTgWSFP4aSRCCgqn2y2tkKdA/Gkpy7qpI3o0yI7&#10;CaN9rfCn8ZijHaOW1AVtmPLY86D9lD4dm7RVkUA51KROrt9KdRNnmUsD2wX+jj+HBe/t4/19vMeP&#10;9/nVgkrv8XM4Ghk8DWHnPn/FQX1w8Khbw6uHHR9e++7Z4eU9Du7mxK+GN7ad0Htc4lt/vLecw+Fw&#10;DDXQ2F58cU7yIdzS7XvYYIO+op84YUIo3dd3p8vlLWt3/cKUKVPihzYQ2r7whS+EpZdeOhx77LHx&#10;vjyHasIfugRCIvPt2muvPcd97AsvvBB22223+A7BxRZbLL4TMAX+Kv6rsNlmm0UxUuLkYFFqyuYG&#10;gsKqq64aG/Dk0o1iq8E6gQxEHGscWsQhCVRyjOUQS7yQAMAxlHBFesQG8qaU+CNR0NKKgtVW1GCr&#10;xCnqQ0RAfLPiHESUkwhoSTjpoFbuKdzSloXAxIci7EcgIOFcSIgZXITYnnO2cdZpVyuuqD2tkAKt&#10;+KA2JU9K4iDpLFWOyiKMMugD2pg+Tu0TrZ30o8q3ZULVJRug7CRfJabnQT7lRWTR+CgSgbCRdEyC&#10;CG88psvKPUQ5BLoLL7ww/PSnP4286KKLeigxT9Sx4smXprdE+LMr/xAbeVSYsUJb0G6277GT9uac&#10;aR/ajXFiHxnXClO7ylSPlaeiGVSc0opW/OPapC7qpG76knGJPbYdRdpZ1zt9wJixwp3EOtmgY9UF&#10;2Rdlp85Jq2ahzpl40jLuaTvqxc4iYZp2ZdxiJ33PeNG41PWTXkdQ49+SdtE+8SrDnoPa0F4/tCVt&#10;xPis1J5DSdqBenNzjEicZS4NbAcwrvRIBeNuqJxf4MJfY4MX8POF3vjhjn6od/4eP0ezghV+gPtp&#10;zX0//vGPY1i90I7zXum2NPx2rSNr/uPA4XAMD0q35uFb3wrhiCO6t+JRR3WFz3wmL/qJiIJHHtk3&#10;H+UQRrn9BSIfQh7326zSY55EVypCNeHvrbfein4SQiJl8Z5A+/VfVvtRF34qK70XWmih8CLKpQGr&#10;EI8snZAWsfClYMrC76kHSs3Y3KDTtt122/Bq+YtNAk6/fuz4Ic3BpgE4Hdq34AdZ6XIcSsgB1Goa&#10;nG6t/MHJxfG1zj9bK1BAjiVSkAaHGWcZ5xqnC6bCjl1BA3GkJfZI/Ku0ogZ7ZSd1UT/iG0KdVuNB&#10;BDsJfKJEPJvG0sZBfRkWkQ9nEaHJknCEH2zgnDmHVKziPHDWEQs4b4kWiA0STsRUwJBQkSPnboUL&#10;MVcm5dCntHOl1V+MA9rW2pmWpzItZav6Gvu0b5meA7TnSJpqYhU2khaxlkmU9xgwgSHMId5dcMEF&#10;PeRYYQiBqbgHCUuFQiv46dgKf3rcF+GPcUUbpKIvtkucpp9IwzXCdaOVp5YSx+z1pWtMVFiaX/kY&#10;h9RBXeoP+pI+zbUl9jIeGBdcl+rv3LVuaW1KSby1z4rurJ7lWiWetHbOoH7spH9zdjI/0Z6MD9mp&#10;eclSZVoRD2qsigpXGbIdak4jP2mxT+OU+qsJ6ENFzSV2nKUkzjKXBrYD9PvKbw9bHnPT425Fv90D&#10;xXD8ZjsGgKlTQ2dpDp85YULo5J03Nf6zjTbo7/FzNDNw/rhvZcvcxNynR3/rhXac904/YWp4dZPt&#10;B7YMyOFwDBmKVvy9+GJXyc8JPe/2S7n11qHkg+TydXMglzoi2+jRo+MXfVlRxxd9l1tuuejL5FDr&#10;O/7ArrvuGtZaa62YJwcWtcw777zRXxGeeeaZcOCBB0atA12DLVrVMsssE98ZaEXEgaLUlM0NhD9o&#10;gVOo92PIqSDMgh9V+0OodJV+HMmTOiLKk5ZfL+D84RhinxV7cHRxenHOcdbtKjiJYyLHhMupx9HH&#10;XjnNlnK+5UBTl8RA6rbiXyXhD8eXNAxoyqM+6tZg5kYHQY59xDtrL8cS8ZQuFfhsPETg01dgEXrs&#10;xyGIo17aClsQrFKBhfPgfKxoYUVViQyQMGjbi7QS+SDHEvskXth2zpVFWtqcdi4S1LBTKymxk/Tk&#10;U3mWtmyRtBJIRB1LGJT9Oi/ti8RL/CsSVxivlEW723f7pcLfT37ykx7Br0j4Q9CT8Kcwm4Z9kWMm&#10;Uz0yzIo/6mdccf5cQ3bMYjvjAVvpI9qNFW8IX+l1JVpxrIikyeUnjOuPOqiLOmlfrjH6NHdNSUTn&#10;GtS1z3hkPGOH6kpJnCi7dEy8RHZdk7q22GreIK0EQOyl77Ej7XNs1jVPPOlob/JxrhIYIeWlZH6A&#10;pLckjPy2T+z5EUZ+0mq8Q9nJdZQT0IeSaou0Hy2Js8ylge0Cflt32mmn+J4/gXm9ns4vqPYb7xhm&#10;lG60Oy+5pFvwK83dtd65l6ZBf4+foyWAT8E8xx8dvPIAsK3nPNWO896JY28Izxzcek+BORytjief&#10;7JrjHX/jxoXw3HP1/8AH+hHCnz7uwb07H9MYP358/BJviv4If/ikW2yxRRQVc6CulVZaKfrLwlln&#10;nRX9whQTSvdIyy+/fHxUeLBo+l+CnPBnGxHw75kN0w9tCpzMSj+OOeEPUD6sBOJRbfsLnD8cQxxY&#10;hBYGBE4wji/OOaIW4harqthCfQGVLUQAIx5RjPQ4VDj3OPYSI1JnmjpwpiUgITYgjkgERKQoWpUG&#10;EQYQCREqyI/Dj9BAvbJZdnNsiZ2ES7iT7QqHyg8l8nHOCD362itbCT+cM+fK+dCOjAdrL22Mwo8I&#10;hJiGGIPdjAmJExIgoEQKrd6CCB3aah9SJ+kkZFgxQ2WpHOqVoJbaCGlvxgLiIHYyHsirMiWuqFwo&#10;O6H6k3zYyJa+1bHdz52L8mInfUt7MQ6sePHUU0/FtqQsBFv6hdV3rMJDlEPAO++88/pQAiC0Qp7E&#10;PLYSB0lracs5//zzYxrysPKPa45xQP9z/oxJayt2Mp45L9qJtmOcSARLxybU9WNphWmovBq3UHm5&#10;7rjWqEt9T1vR79iTXlP8OHC9qb+xk2uU60kCuLUvpcQ82UV67NG1o/mC1ZGQfV175CcfdWEz4wpR&#10;jfGZ2sk4YFwyNjgntSXzFPWqjdiKEvppE+pISbjSFLWp8tu5jLoZt/Rt7joaSjK+7BjLUWmqpW0X&#10;4Ogi+vH7y+8sv5fsM1briXZ0gBsVrOyLgl9pzmbFXy14/vkQ9tuvK4wa5e/xc7QOWKjAvKSPHLGf&#10;+6LkQNFu8x7zxB1rH1zzB4EcDkdj4ZlnWPnXLfpttVUIme9s1AXf+ta3wnrrrddH5GOxyTzzzBO+&#10;+c1vhhkzZpRDe4Hw95WvfKV81A0EwZdffrl8VLq/6ewMBx98cFyEAlipx5Op9j196BSk0So+PiZy&#10;4oknZoVCfC9syr0TsL9oSeHPAqHOinU4gfwAEqYfQ4mCOOH6cdQ+lGBXJPzpkWHyAOWDNr1+3KuJ&#10;hBY4fziGCAKIbggUiHMS/XDQ5axb512il3XmJQLi0OM0pwKGHHEcbpxnraZhwOHI40jj9GOHHvPM&#10;OdXYKxGA9AgVlEcdEu1kq0SGlITn7BcVxpZ0kIuIvmCll56N55hwyqR+zgcBE/uszVqthPiCcMG5&#10;SmDRCilR4qgV2Ky4Zkk4aSDpySdSDiQcu0iPsIOghkBVJPzJTtqW8UD9Kg/xQwKItVP9aG2VCCjq&#10;WEKl0kDyQPZpG+y0qxOtCFQk/CHEIcghzp177rnhRz/6UST7vNMmFQBFBD/CyUc6S5VzzjnnRLJP&#10;OOkRC1lhyDhgzHHu2EtfY6euK9qbONpJop/GqR1zkHFEuAToIiov5y5yTDjXHe3CdUYf0Te0K+2Z&#10;E9S0KtEKaghdCGHUhU2yz9Yl6pqibrbE67qRSM4XlCH9xNaK5uSTgMi4ov8Zn2pHtSXjgLmBc2Hc&#10;cX60pURG2zZsrYAHqQPSPiLHyi/b7TkSRlmyT/MY7UOf0rf0cSVxrd6krmr1KU21tO2E9AMf9F+9&#10;od9lx8hhdmkOiYJf6QaWd/rVAv6MP+mk7sd6S1O+w9Fy4PdOc598jnqh3ea9y370anh54+3KRw6H&#10;oxnxxBNd4YgjuuJXfuuNN954I/qcyy67bFhwwQXDcccdF/0sgAh40EEHxTmTFXv4rgiAfK0Xv5IP&#10;c3zqU5+K/qVWaeOTr7baalEQxGfFH0WHEBD8ttlmm0jEO/mvEgvJz0dB1lhjjejzWPEPwZA/grDn&#10;fe97X+le6KQ5Xm/XH7S08KcfO/tZfH5QEd4kyCHmafUfjoZ+HIlPP6dfJPwpn5wW5eNY5VlIfFSe&#10;SsD5wzGU8IdTjfMtpx8H2ApfctytE0+4aAVBOc9WHJATLQdcYiB1SqDQai+cf+xKhQrs5dFE0she&#10;iSnUKTs5d7bWZtlNHIKNFfEk5KVxKOrQfgSCC0+rxbg4SUfdnA/iiRVYsJc+4XwQBbEZkQxRhnPH&#10;dtpblLgggYHzk5hnSX7iEJNIBykPKr/KQCQhD+KaVn+l4qS1E9FPdlIH5WCb7TvZSn2qw4q6kD6F&#10;iEkSCHPHNj11UrdEStrSikCQ/kdExAbGHO0v0Y8JkeXMZ555ZvjhD38Y9yGTocQ7JkQrDhJOevGM&#10;M87oQz51Dk8//fQYT3oJioiHjCn6gWtIgqpEVNpbfU27cR1wjWgcihqn9noS7TUINY41Zjl/SDjp&#10;uOa4Hmgf6qVtaS+EyVTw5RpDFGRsyE6EMK5h6krttHXaa8aSOH7MuG7YZ8ux3pGoONLSf9QFaR/G&#10;AO1oH/el//nR5BwYX7YdsZFysNPSXu/aV/tRJ7THpLPnoDKJpx47p3EN0KZcJwiSlcS1epO6qtWn&#10;NNXStiK4UeJ3kt9TfgN5xI3HfIdC6Euh313H8IOX7HdMmhRmTpkSv9pbK0qXcxT8cAD8PX4OR//R&#10;bvPeOZtcGf592OBXxjgcjtYEH+HAB8NvwGdgi88tIPLhZ+Fj4D8j3CEW4lPjZ+CTsP96+aZk2rRp&#10;0T/Db2KLf2nBqj78Zfwc/BN8fLv6Dz9PfhC+nl2BSB34U7KTreodCFpa+ANWlAOIclbQUzzOtvaJ&#10;zwl8tQh/FgqvhNSeFDh/OIYMCgYKq21waBlwDB4GAwPBOthyiC01oKB1piF5RQ0qymXQayUO9SEa&#10;IQYhnCH64PznRB/sRZwiDekRNyQCUD9iBBcHIoOEBgkPEh/0wQaRY4i4ZwU+iXsIfYhKKPhS0tlq&#10;FRnpqBc7uCgRKaxgyQXPY4HYLDFNQhCTA20hcmxXKdE2EtbYQvJK2COeckgLyUcZKocw2oh89C3t&#10;i9CTrqSTnbQ7AgsCjF2hpkkBMjGpD4lT3dihurBRdudI2aLOi3Daj7qxExEYsSp95xvCH/HUT7vT&#10;ZxL9EOoQ6E477bRICXaQOMRACXzsQ8JJ+/3vf78Pv/e970WeeuqpkYSRTmVRBsIh9XPeCLsSq7nm&#10;sR07aQvahzbkmuAa0ni0ZJxyPil13enYjmdI/RrrpOP6o5/oI8YA9TPucivUaEvGJe3OeKI/uZa4&#10;riXgVSK2kM6ScHv9sdW1ZW3lXDRnUCdtxDWNnVaYlvDHDxbnwnlpPlJ92KF20b4l6dL2tCTcptE+&#10;7aD5DBsZ+9hJe42E8Aer1Ud8em3n2Gqwj/TmSD/3BxJ3a4XqcQwfeNxu1uTJYdZRR4Uuc2NdDaVs&#10;YezYrjB+fFfpWikHOhxNDuY4fAn+8GAuYr8/8x5zXn/nsHaa9/CH/2/tA8L0Bx8phzgcDodDaHnh&#10;D1hxLRXacP75QbTCH+THOEWR8MePtsoQqENl5aB6q/3g4/zhJCIGIFKwOgnRBREGIQPRQKIazq8V&#10;+GAq/Nlj7VsqnXWkISIFIg7CEY49whhOPkIK7x/jfOSsso9wRRrsozwce32kASFO4pwEOh1rdRer&#10;vyT+2BVh2ocShKyQJCFIlBDElnQIgZwXwpmEC0QLzgFRFbGAduVcEYEkXliqfdRGVmzTiiORcNKk&#10;fUNbqyyVR3oEC/qWtk3fT4ZQgKCqVVVWqEIAoY2taAMRRySQUB/1ym7ZLpEQWtuhzkfnJqFKQjBi&#10;FY53+ogqdnKDSn30N31Kf9EXJ598cnyPwXe+850efve7343Ll0XSaJ84pT/hhBMibd40nLTKo3Kp&#10;m3ZG5NN45ZrSOOUcaRfaiHbTWE0fObYrSSVEW9FMArUVppVPeUknoUv9QbvSngh8CH1pWzIeaHPG&#10;pfobO1PBTqKa+h2q30XyarxYasxAm492o076n2uDPkd8ToU/5ifsRJwkreqyZWs/DaM+jVGo6wLK&#10;bsXpGBKv8SzRD2EUG7BTAroLf40B+7uIAMhvKtQ7/SDXZi147rnnYvr+vPNEdTiGHoh8sw4/PIp+&#10;/XnXln2PX+knxOFoGdj5L6X1S4owderUsMIKK8T0/YHqaAdcd/7z4ZmNJpSPHA6Hw2HRFsIfYp0E&#10;OxxH+449nAz9INoVevZxYKFI+COthELKpwy2uRV/5CfM2lAJOH854Y9VWDi3iD+IARKYRJzh1Dm2&#10;zjS0DnQRlVaOtRV+EEx45FOPpcrZxdFGnCIdzjwCiFbiIewh2kmsQ5CxK7tyAp5Wd0GOtbpL/YpI&#10;BCX2pEQQYowcf/zxMR0CDKIUYhU2s1oNkY3+4rw4R86V88Z+CRSWqaiidrIknPxKC9NyrOhBeuql&#10;PxGBENTs6i/EFdoaQQMBlrSqA9HHikwSqqxIJUoYVL2qWzaLnJtIGp0rYwGhjLGHnfQ1q7208hN7&#10;GavEYZdW+dF/tD/iHH3BOxXEKVOm9FAino6Vhj48+uijI9m3+TUP2DA+0w4JZ5xw3qxWw1b6nLal&#10;jRFaOSfOkf7AZrUhqxQh4qXaFqbCH7RtDElj80D6gzjSUxd10u60J3Yg/OVEVAl/jE2uZfLRf9UE&#10;NPqL9IwVyHlqfKpfUyofaXTdI6gxLiWo5YQ/2pX5gPMgLfk0DxXVIcomW2dKazv71jbaj7ZB9EOc&#10;ZH6kzVz4ayzw28djvXovigXzL6tgcr+xOWy33XaxPBf+Ggs8xsvqPh7rnV2az2qFv8fP0crgN0/z&#10;j3wGaFdAk6YSmOuUtj8YSJ5mxa+2ujD89dCLykcOh8PhsGj6XwI5/JXAD55dRcCxfmD5l02OhhXq&#10;tG/z5YQ/0th0No0tjx969mt1agScP5xECX88WolDy8o0HGw9iorzK+dYlNjH1obbOEvriEPayFJl&#10;SQRAiECEZNUfYgXOP7YiVOB4I0Ig9kn0QdCTqGeFO+1rlRdiHeJQKgaxRTBKRSMdMw4k9oiIREce&#10;eWQ4/PDDw2GHHRZfkIm4SLsh9mEzAgZCBqIQ4Yioag9ECkQViTuihBYrYrC14gbnL1FGZSAUQYlD&#10;OiZO5dGPtG26+guxyq5Qo07ykF8iFQKriFilfcVJwJJwxdaKWKLsExGsJFpxLtjJWGAc0NeMAT3u&#10;i70IlAgw1El/S5SlH60oJyEvR/qNLy7BI444In5hiS2kH4kvIvFKS37GE/Zz3SBQ0ecIQjyySnsy&#10;pjkf+ozzp01IT1upzXT+kDR2HEDbz+prlWPbWfmoizHD9SixNyf8cYy4yvWO2CpbdZ1q7LHVtUy8&#10;BDOJYiL5c/OF5gW2xJFGeSSoSezPrUZlJSX2I6pr1SzXkq1H+2yJE2WTrZP8lpyHTcsx4fzBQLtQ&#10;J8Ik7ci8xAre9E+JRiHtJaG8ElsJEvZyop/AONafaJWgx92gC3+NAT7U0Vn6DefDHbzPrz8oXcr+&#10;Hj9HS0MiH/eaKfgt1QroIrDCWX929HcOa5d5jz8P/rHuxPDmw635flyHw+EYLJr+lyAn/CEi6YcO&#10;WvEOcKw4/dDaMCjRDu6666594izTH2ocF8VJ7IMDBc5fJeEPhxcnOXWwIU68RAAbLkokEK2QIDHB&#10;Clkck4681IUYgOiDs4/Yh/CDQ8uNDXGs7kPUQ/BBnEP0QYCBqZAngU9iHqLQUUcdFUUcttpH0LH7&#10;EoAIY19CkRWLvvGNb4TJkyfHz2azj8BImyH60O8S/hALUuGPc7aijqWEm7S9FEY8VH4JQlACkhWS&#10;SEN+2hbhD7HHikC0rxWqSEs+hCUJe3psuhJJq8dXi4jYpa0VEK0IxnlwnrQZIgtCmsarxgCrOOlr&#10;XafQ9pWEOZH+EiXWwkMPPTR8/etfj1tIGH1JGqg8KodybRxji/NhvHIdacWfBF/GA+1O39EP6pdU&#10;sIPE06f0ra4N2oFtpT63+UlDXYwz6kW8ol9Z0Zs+6ssY4BojnnFhhX6o61GUOCbBD3GMPJB6oIQ0&#10;0ZZHfolq5JGoxiP+tJWud64d2Yi92I0AzNyJ+EYe6sIG1aN9yk5tk33UBxlXIsfEp+dCnAQ/5kP6&#10;F1GIOVLvn3ThrzHAuKgm6tWShsfduP59xV9jIAp+pT6IX+otzU/9gb/Hz9EuYN5hfiuCfJAiMOfZ&#10;Pzz6g4HkaXTwKgFeIdDDu+8Ofz3lt+GJDXft16sFHA6Ho53Q9L8EOeGvlYDDyg0BjjarvVhtw48/&#10;ji6OL066RCcJT6JECB0rDemtKKh9S9Kk5dq8CAQ43zjaiBUS/iB2kobVfYh6WsGlvpKwZ4U8uwJM&#10;wp4VhCTmWKEodyyxB1FIRChC+IOIQIiRCAiIPhL+WMGEWIBgwXkhhEgc1fmnJJx4zlViqtoTpu0o&#10;QUhEAJKIBCmTPAgi2JGKQAgFrGCi/7GfcsmHMIUYp9VpVrxLSbiEO6h95UUUtCKi3sGo9zFC4khD&#10;PuqnvRiXEv6wF4GS82C1J/2t/qSPbN9IwLPHIv12yCGH9CF9iACofBIIJfxB6rDH1IvYzDnSrrQh&#10;op+EPwRfriUEKfqQvlJ/qc/YKlzXgPqca1Dkukj7X/mUl3Dlo07qRlTDDj2aaoU/jhHUeMSW6w3x&#10;jzwS0RirOVphjfQix4QrLzZjD3aJ2G/tQ2BLhT8rXDFPaQUlgjXprPhHnZYS96zIR1rOTWSO034q&#10;AOpcCCMe26iP9uFPERwsrh+uaxf+GgP0CSv+EPaKaF+bUQTmTLv6JRX+5ORWYjujqzSurMPcWZp3&#10;7DFCXk2YOjV0ln57Zk6cGDpL80cwX6irBn+Pn6PdUMu8U5SGez5eSwKL5jCFV2IrgdcJxI8GlThz&#10;993DzC9+MTy/yZfCK1tNiGH9+XK4w+FwtAua/pegHYQ/xDRWrrCqCocahxinHmcdsYhVX3r0ELKv&#10;FUvQxmnFEfkkQkD2c8eihC72EQUQC3C8WYXEyppU+MM2HqllpZXEPLaIe+ozhedEP7ZFK/gk9llh&#10;R3ES/ayAhFCEYIRwRDwr/qzwp/blww+IB4gLtK9EEbWHbRvtSwAinaVEIOIkqtCGlUi55KFdETBo&#10;VysCSfhjDJCGuslH/2plmkQ8S8IUBzUuGAtsFSfBECLs2VWCEv3Y14pBymYsIcTkhD9sZMUf4i99&#10;qj6yfZOjVvRB+i4V/xRPX2osiIwZjRuNDermUWPsZVWYHv+E7CP4Ih5hL32u/lJfi2l/08ekRxwT&#10;NWZElSMqL+kYY7Qd4hX9jR20Wyr8IVByTWmlLyKXxmg6zixln7VRx+ThXLCJ61oip8Ro9jln0lAO&#10;1wt2cn1wndBuXDeykXkKOxHaEAYRMSX8cY7kt6StoUQ8CXgpCYecL+nScqDakHlRAiCOEgIk7Zmu&#10;oGwEtqvwl3NGU1YS/hD8JPS58DcwdJbm7x6H+cADQ8dmm/Ucw9ml3/SK6OiIQl9c4Vf67UAArBX+&#10;Hj9Hu4J5x/7JkVLv+kvBCmeemgGVhL9KGEieZsKs886LHxL67+e/FF78uwt+DofDUYSWFf5wZvVj&#10;V/RePRwR+5ENOSYptAS/iEMJnD8EChx/7EO4wNnFKWclEsKNBB2IuKGVXZYSgKBEH/Jb4uxLgCoi&#10;QoCEC5ztVPijrXC2EQv4aAcrrSTyWSLsSQzMxVkBR0yFv1wcYpAoARChSI+JUibvG0QsQPiTWMl7&#10;3xAK9DilRAbEEgkrbDkvCStqB9Igwoj2WEKL8tF+otoU8UXtSh7qR9zT6i+tVkIoQKBkHND2lEd+&#10;+k2iroQ8tqKEX/oYUSftd+IkFlcaS1o1SBx1kIfxQlsiBiGwYCuiBrbTfnrUl361ghx9Y/tKfUe4&#10;aPtO5Jg4jQPKRNgTNaY0vhCUER5Zfcq5IwhpFRikPfVBCkQqbKav1D/MI6L6yo4FqD5WP2u82D4W&#10;1c+kZZwwzuhvxh1tyJjELrtCLRX+SM84oQ6JdmmfQvpG17TsZ6tw2kN9n/a/+lflUBfnhgDH2GQF&#10;InbJTrb0P3ZyHgiZtj05ZzFtN10vpGUsWRKma4l0tn1lE2UQT3rak3rpT8RHzU21iGzDSa4R5h3b&#10;zzm2EvT7yjWr97umlBNchL333jsKfVBft0QARBCsBcPxm91MYFUMAl6t4FHeKPghtvZD8AOlqScs&#10;t5y/x8/RntDcU40prNhnybxXK5Sn1cDHgzq23DJM23hcmDZ2kzB9zEahs3TP4nA4HI48mv6XICf8&#10;4WDo0/gS7QhLgegn4c+Ke0XAIcE5sVCeXPn1AM4f4g8//jj9CD44vjjjOOVW7LFCH0S4gexbMUck&#10;jyXxlEWZEogQCFLRA2cbRxsHGxEA23ixP20Icf5x0vmaK6vrEF60qk8r+yxzcTqWgAMRdnAaJSBp&#10;X0QIsmJSSuJ57BQxCoEAgVI28x41RAI9TsnqoXTlXypYEIcwQVmk1cokrU6CEi8gbaKyLCmTONKQ&#10;lxVLiDzpqirECwRKhBXsIz356ZtUzGHLsYQfaPsRAUokDCo9/U5+CUJWGILsUwfpyM952/cRQq34&#10;4z2PGgP0q/rQircS8BRu4yQI2q1Nn4p9GjtsmReol3/L6XPaQMIfohVE+MN2hCLOg36QoKZ2sNcD&#10;tG2p9lSbckycqPYUOSZc1xJjiD6nfsZebsUfghqPrUr0w0byUx59oWtXWzHtL2iP2bfXv2jzk1Zj&#10;iXNj/LKqjlV9diUdW/ofO5kTsJPxydi2Y8y2lbYS8XQt2OtM14jS2Dza2mtI7cn1QV+zSpo+5hpX&#10;ezYCaa92FP4qiXqgWhrGlAt/9UOtwh8f64iCX2kur/lR4DJK02tYZ52uMGFCV3zE1+FoRzDv8EXz&#10;9M8OEZ+l2tzkK/56wWsJOrbeOnSMHduXW24ZZv3kJ+VUDofD4bBo+l+CnPCHk2eBuJeG6Wu+taz4&#10;E3LCH7ACYhGIx+HvL3D+EChYYYMjK3ECp1figkQfnHk573LaRev455x8iBiofVuGHH8JFjjaONg4&#10;96yqyQl/xPNoKF90ZdWfPtpBX0mYSYUaS4VpJVdK8kr8ERGEEIfsqjGJfpB46ucRZBzIVPjjPBgD&#10;CG+cG8IVbc350t6ixAiECeIpS0JfSuJoC0h6BAqJGKKEC9LSvwiPiHsIVDnhTyvUEBXJR58gAkmk&#10;Up+nghPjRAKMzoP62WdLuB1TygcpW+IX8SqD88IWhCDaEBshbcu58Fgwq+30gReJufSXxD31H/2a&#10;7ksYhIh+Ev5yeUXGjR1b1Ms4ZDzTt6yqQ1yDtDFtrdVptAnnxnnatmRfbaC2VDtA+gCyT5xo207t&#10;R5jyUh9tSP1c34xBCaj0OcIQ15YVe2l3ytG1LCFfx7qGdf3KdvKw1XHu/JTHhpNP9jKG6W8EtUrC&#10;n13th70S7DTWLGkDSNmWXFtsKUNUOuIUr2PakTqpm35GSMUerhlf8dd6KHrUtxJa0QEeDKLw98Uv&#10;lo/mRFxRM2lSfJ9Wf9+ZRXLEPkQ/xD+Ho51Ry7xTLY0Lf72YufPOc4p+4pZb9vsPCofD4WgHNP0v&#10;QU74s9C/aRaIOziysEj40z4kHSgS/ognHXmA8kGbXv/oVRMJLXD+cBBZ/YXgwyOBCCqIPnJ25QDj&#10;ROu8JERYh9sKExI2cPRFKxogJGjloIRAhABEC8rBCccOxApWyuFcYydEpMQB531wPFYr4U99JUFP&#10;Ak4q3IjEIfTYRztF4iToSRDSO+GgfR8cx/q4B2UhQtEOiAI8VonNiCuIV5yPXa2kNpVgI0FHbSwh&#10;g7TqB4kU7CNU2PaH5JUopLKIJw/9yooqVvylj30iXuhRX0Qg6qM8ylHf6XFcu+JT/SdRB4FHdbOF&#10;tAd26BjqnCUYKZ/OHXsRNxmTtKUEK+xE/GV8YMcPfvCD+I493veIEEd/275MKVGPffqVPqbf1L9s&#10;rbCrsSFxV1Re9hH/WH3IajBsQ7TSo6n6uIeuIXuNiOon4tTv9K362pJwylG/k0ekDFsO6aiXtqId&#10;GYOMRSv80eeIWNhOWvLSFxLndP1KvLN9Ze1ObYDE2zT22IbrfBmfstM+hg5pT+YC2pMxzDlxHTFO&#10;LZmzUlKuFcyrkbIhbaJjBD+uC4RzbECcpH9pz0YU/mqxqRXxyiuv9PwWirzfij7sDxhbiH44w7VC&#10;9bUzStN0uPPGqeH5/Y6MTvKMDTcM0zfcKDx+7EWl379uwY7VNPGdf6X5k69n9ge8x49bMh7rLU0f&#10;DodjhNFy897UqWHahpvOKfiV+dqYreIqZYfD4XD0RUsLf/qx02O/go5xaouEPwS7NF+R8Kd8lGfz&#10;cZz7sWWFmWwjTSXg/OEgIqzpUVStSJPzC3F+caolRiAQcMzW0ooS1G3FDSsEIhZJ+JOIRBhCA4IA&#10;ogUOO6t/eFQSYZKViRL+qBunzD7mySosBD0JP1a0EyXYQOKtmIeIBwmDEvcUf/DBB4eDDjqoDxV2&#10;4IEHhgMOOCB89atfjXZwHtiNeIG4xnvAOEY0oC1pK9pJwprEFLWVBDBEEQlBpFf7qo2JIx2UqCIx&#10;TUKNBBrKou8QM7T6yz72yTignVlRRRrKJy/nIqGWL+5CiX8SAnVMH6qPJRxB2/cK07EVhNknLfVq&#10;DDAe7Yo/xjdjADEHW1htZ0U/+laiHbT70Pa/Ffzo6/SrvjZPUV629DmP+yIWaFWdFf4QjbCX9rd9&#10;JxKm6woyvimLPKJEKcIhbUM6XYcSBUWOJXrp0VSu8XTFn4Q/rnPKwjbGi8YkVJ9orEms05ikrrT+&#10;HJVe+yJ5OSfmndw7/iDHtKfe8cc5aW5ivKa08xfliuTT1tKGMe9ABEaO2ULqxT5soC25Xuw11Chs&#10;V+GPuYEv++r3LyVjdyihetoZRx0+Izw2do/w9thN+jjLb47ZPNw19hvhv3t0fy0T8a+/oPsQ/Lgl&#10;QwB0OBx9gY9g50B8kJxfUU+02rzH3PJGab6y85flyxtsFV6+p39/WDgcDkc7oKWFP2BFOYAoh/MB&#10;CMsJf6TJ/RDXIvxZWCGxCNSVCowWcgD1IQKcWVb+UTaCBU4uggGrcHCErfMsZ1gkHIEDpxsnHhFB&#10;YgDOPUKBVv0gIiAmSPSxq8cQgxAbSItwgbPNii9W1iCmYB/xiH4IfggxEutExButwpOgIyFPJAzR&#10;7mtf+1oPrainMMQ8hD3acb/99ushx4h97H/lK1+JL4afNGlSFAMRJWk7RBa9641VdrShFVHVJhLn&#10;RIkrVhiytMIR6UhPGRIN2VrhRuHko2/oL4RIu1oJUZVHaOlr2p1yySehjr5KRTobZrdW1BMlHrJF&#10;KES0Y9WmtiKP7xJPHmzGFsaiPpqBnYxTxhar/VjtieBrV+FJtEsFO0vC03EDCacsrRZF1EupFaOk&#10;g4iO2EK/YhvjlH7HZtrZXj9cH1asQpjSajJdS6Rl3IvkF204oqgVqChHpC7CScdYZIUaqzxTQY0x&#10;gJBFWo3NdLwxVgln7EiIxHbVI9vZcqy5wNpi99N48nEu2InIyx8RzKOyEXKMrYiC2Eta3ktoyVyl&#10;rUi6HBE7c2Tu41qlDrYcK5y5h3ZE3KVvub5TOxuB7Sr88RvKbyIr/Lh2+T2FvPuKcKjf56GA6mhn&#10;dJbm8xmbbZZ1mFn9x1d/+4vSFOrv8XM4qkBf7s2xkh8wWKiOVsKM478T3h67cXYem7bjrvHr4w6H&#10;w+Hoi5YX/oAV1+wPrSXOhoQ6iIOSotqjvtZhoT6VlQNpiUvFwhRyAHEScWJxZnGscb5xcBEtoBUD&#10;iyinOxU5JHQgFiAcaGUgopVWFllhCXJMOKIDogD1YxuOP0444hD9gkgjEc+KfKmgJxKuVXocI+gV&#10;EVHPEoFvn332iUTo23fffXuI4LfHHnuE3XffPabjEWSEDOyVAKSVSrSHXa2FgJUTWgjXCjDSS0xV&#10;mNpRzImBVkQknnT0AyINbWrfT8aY0Yo/+ov6JUxWo+pBqIOE6Zg4tnbVHwIhIiD9KFoBUKsKScv5&#10;MJ5Y7UVbIvwxPrHt1FNPjeKvFeEk2CHOIdIRL1rhjjSWSg8ZWwiKrCSEfDnYkjBWmurdkjzejdhL&#10;H2EnAiXtyTWFmErfM265Rrg+rFgFaXOuoVR4gvRTSolSosQpXYtW3CLePpaKXbruISvWECtJTzsj&#10;xOm6lSjJtcyYIZ5xzTmkolpadxqnbS4dx5yDxEmE01S4Qqyk/xmznAt/Bmh+sqR92FKW5jGRY0vK&#10;yBFhLyXzIvVyjSDk05b0c6Ot9oO0VS12tRJ4xLfSbx7xEgSHCpV+k9sFsyZODDMyzjIkvPOkk8op&#10;q8Pf4+dw1AZ8B+YeFhvgH+hPD/a1ArBobhwsWnLe6+gIMybuHr/kq/lr2piNwztf2KHf7yN1OByO&#10;dkFbCH/6gU3Bj2zRo7655fdFwh9pJRRSpn7AbXkC+Qmz9VaCHEAcRZxYnFlEKsQKEYcXxxeHWI50&#10;6kAThrMtQQLbcOgRCBAKIMKBVvogLCFmSfTifFhdppVqbBGMEKokUmEXj8xSJiILDpxW9iHmiRL1&#10;tFLPUuKfFf1SgU+UoKt9BD6JflD7bFntJ+GPdAhS2I29tCtb2ok2oS0QM+2jiBJG2UIJLmK6Skr5&#10;UlHVCopWIITEkY5yaEP6E2FKAgtCgR5JxkbKJ73K1r49lr0KU93UldpCX0oopL8RA9XfEGFQqwvZ&#10;h8QzRhBMEYQQ/RCuGI+UecYZZ8zxjkeJcRLsiLe04p2lwhHxeGcgK0q5nniUGCEXsi/Sx5B97ECk&#10;pN0Yp9hIe9L3CFVcQ7Q314nEOwlVIuNDwhNCXCo6iRwTn9JenyJhpOc6xg6Es1QQok0Rs7BB121O&#10;mCSOa1uCJOltXZoLLG2czk122njZSR8zB2GTtVFkrCJUMk7tPIUgp31LyrPkPNPjHCkbIvBB7VMv&#10;1wzCZKOKfrAdhT/GJ8JeJTCn5f50qxf47U1/k9sNHXvt1UfsSznr9NPLKYvh7/FzOPoH5j7uU4tA&#10;XLX5caBo1Xlv+nOvhldGbxmeGvOl8OLobcJr3z07vv/P4XA4+ovXXnst+nD4a88991xPWGdnZ9y3&#10;ePXVV8MLL7xQPspj2rRp0Q/p6uoqh3SDcPwbfIBqePPNN8PLL79cPqoP2kL44wcPRz9FJeFP+zZf&#10;TvjTD6rS2TS2POphPyccVoJ1AnGqEQZwbHG+cXIRCyBOLwMJB7uIGtA49IgCiBvYqBU+Wu2EiIMo&#10;hoCFaIRghLjDyi5WcWnlGoIgceShTOzAJvIjtLDaTyKeVvJJ+MuJfmIanwp+KZVO4p+I4Gf39yo5&#10;PBB7+LKvFf5oU9qHNqEt1A6QfQQjVlNBhSO4EJeKMISJ5FNexEQ9ailhUOIgW8KxiXz0C31m30+G&#10;WMAxAoxWp2GHVnlpK8pOqDDKF2WLiB30J5QoqNWKkP7WikWRcERFbEGQkfCHqEN5rA5EkEOkQ6wT&#10;TzrppB7hTuJcKtopXlQcj+xCxhjv7TvzzDOj0AzPOuusHhJ+zjnnxI96sDoRe2k3+lxiKltEIolU&#10;Eu5EjiF9YQUrWEmYStNa6lqEHJOe6xc7aDt7zctGxif5EOC4diXuWZGSa5DrW3ZTtgQ07VOXPda+&#10;td3SxmNjtVV0hHMOmqc0P1Ui/ZGSesQ0jHJzpP24PrCPcViLsDZSbFfhr5qoV0uawUC/1+2Mzosu&#10;Ch1bbJEV/Tq23rrqu/0Q+vw9fg5H/8C8w6rmImhF9FCgFee92dwX7HxsuG2H08P0s88Lbx90eJy7&#10;RIfD4agFL730UnyibLvttovaAItbeK0UmsJWW20VxTcB34qFRCuuuGL0QSuBBStblO61Zs6cWQ4J&#10;0YdbffXVw8orrxyWWWaZqE28/vrr5dg5gb88ceLEMHv27HLI4NH0vwQ54Q+RQD900Ip3Flb4I43N&#10;I9EO7rrrrn3iLFMnhTIVJ7EPDhTWCZSziK04tji4ONgQp1dOcs65xmmH1plHIGAQsqLHCoF6JBER&#10;S2IRwhQCj1aKIQ4hCiI2kY8ysYH6SY/Yw2o/CXiIbRL9JOwRxlb76YpA0abRvk2jfOxbERBKHOTx&#10;XgRAwnjcGFEIQYw2k1CB+MNFjYAiYUWPauYo0cVSeWx+26aszIIIZVBiIfuEk4589A39lq6s4phw&#10;BB76TLZQh6XC03jKZyux19qj/ob0K/2oFYxaxYiYZ0k47Uib0ZaMT8Yp44DyWDWI+Ed7M0mKEuwg&#10;Ih0CHbTineJE4kijx431rkF9tCQl7yrksXRW+rE6FXuxMxVTaVOEI10nEr3sijJR1xO0YlRK4qpd&#10;iyqPdFw7lQQ14khnBUpRomRqc86uWkhb5MIkqnG95GwUaVPEStqVPDlq3sqROkQ7z+k4R8VhG3Vj&#10;Q862RiH21WJjK0G/sfxWFIF3/TFHDxUG+3vcKphZ+k3sSN/zt+WWobM0zxah9HPj7/FzOAaIWuad&#10;oZqbWm7e4zHfww4Pb43ZLEzb76Aws3R/z0rm+CVyePjhoevVV8uJHQ5HrcCvlH+aEj9guICfyhNg&#10;+O4sAsFPHQo8X7qZWX/99ePTgKziE1ilx9NviHP2DxtEQnxnwistOsO3W2yxxUr3TOv0CH+Us/PO&#10;O0f/F70A3WLuueeOT0XmwGpDBMIPfvCD0UesF5r+l6CWFX/NjJwziMOIQABxcnNCYBFxuhlAXMAI&#10;CQgEiAUSBBER9FiihCXEIi56BB4JQmwRdhi85KE8bGBLHCu2GMwS7BDbUND1pdWUhNuPOoj2y6xF&#10;eUmnfErD138RHiH71I8dCIa8Z4531HHx0h5ywmkfRA7aQ+Io5yZaoQWSRiStpc0HtYKMti2iXanF&#10;pEF/puKA7CSeemWTys8xl4b+hQhhosRfCZgSC0XGgQRMhTE+KIdxJEHoqaeeirZTD8IgK+30/kD7&#10;nkiO00eH2bfptG/T2kfNmZgpX+9eFLUylX1WJSL6YTfjnGvGtinXEbZjs66PlDmxSqJTJdr0lJFS&#10;5VQTq2Qj6bGH6ywV5mSnyoWck0g99rhW6lyov5KNKUnLeWmOgjq21Fw2WPbHtpEmttZib6tBf4Yh&#10;7vFHguYRhHzFcTxUaDkHeBCYOXFimL75uCj6zSzdjHZef305pi9Kl1YYP97f4+dwDAbMb8xzRdAc&#10;OBRoxXnvvr3OClfuemX5yOFwDBb4ERtuuGEYW7ongB/+8IfDqquu2nM8fvz48M4775RTDw06Ojqi&#10;z77IIov0zFvwfe97X/Tx33777XLKwWPWrFlh++23D5/+9KfDW2+9VQ7tCxaQ4FtZPPvss2GllVaK&#10;r6zKYcaMGVGXYmHYuuuu2yP84WOjn1iMGzcurh7MPc7LAivEQc6fJ9fqBRf+Ghw5Z1DEccThlQMt&#10;B13MOfGihAgrIkgIlAiIWKQVgQhBiD5aISbxR6IPZWED5RLPCi0uUn3Qg319oCFH+5EHfcABFuUh&#10;XFRepYd8QEIflNAWGyDLbxGPOC/aSW0p+2mPdLUW5ygqjDRFtHmh8tK2okRDHWu1FvnVnmmfQwQU&#10;+o1yrWibUnE55oRKKw6moiDU+96YvBRGOvJjj7WXfepBMEZ0Q4DTuwNFvU8wpU1jqceLEfQQ83j8&#10;XO8r1CPKot5vqEeosQNb6duc4KLrqNJ1Y6+tIhFLlNBl88C0LJVTiwiU2iiRD6Yin61D9eTsEdO8&#10;InGysVY7LdM5SiQMEi/m8os2XRFz+RqVtdrcamBesjdzKYdytR9QPe2OrtK13TFpUnjq/ufDfz8/&#10;oRzaFzx9csQRXaWb0q7SPFsOdDgcAwJzG3MPziD3M/rTg33CiONppaFAq81709/siPPWC//0VX0O&#10;R72AnzTXXHP1zBcp55133p533w0VWOVHXe9973vjnMnrnVj1xzHh+Pr1Ar7hfPPNF58uK8L06dMj&#10;LVjcglhXJPzp3fk8bfi5z32uR/jj3X6IghboEbzb1T5ODKiTONqbR4PXWGON7LsGBwIX/hocOWdQ&#10;lPMox1rOfTXKmU8d/lQMRFhCvMFZQwyy4g9ESCGe9JSFLWyJY/UWz6ZzkR5zzDFxAOvdbnrPm0hY&#10;yly4zaMPPBDOMmCRY+LsRyLYJy2rEHnMlBVkvN8OYSx1vmlLtQ3tUUSJImo79oto80mooc3UzpB9&#10;wlUWdli7LLEZGylP+aFWflkW1ae0WjGG2ChxskhMtEKhwkhHXuy2bck+5TMWWBnKyj+EOPtBEQl2&#10;iHTVSF4ERIQ8iXn0oVafQj2mDFmdyo8YYrUenebcaFvblpbYXO1asuJVraxUjsSvnD05yj7OQ2Mv&#10;JXFFdebCLckrKszamrOpEjm3WpnLX42DydsMbEXg7NrXYIj8YTPUUF3tjpml3+PZt94aLjvj+fDY&#10;OhNKc3o5ooxzzw1R8Cv9nPp7/ByOOoDHvHLznojzV+kdgIOB6mgV3HLgleHWL51dPnI4HPUAvjEr&#10;6+y8ZLnQQgtFX2CogK+69NJLhwUXXDAu8rDA/0P8W3jhhaPvWw9wz8l54dNa8JgvKwsl1KWCXSXh&#10;D6GORUisjOT9fVb4y2HSpEnZP7zxr1lABXg0GDtZnFMPuPDX4Mg5g6Kc3mpiRSXmBAQuKolEEoQQ&#10;eLQqTORiQTQij0QBtqTji668kw21nvf98cJMBi9EfONYTN/5pnSiDdc74kTFcYHYNHz84bTTTovk&#10;GFt4Hxwr/RCbEIOYZHKiAWESO9RGKQlXmmpM29uStqb9dEx62rCamEEa0qu/JPBZqmxLwixteisK&#10;WjEwt3JRx6QjL+eW2kh9jAXaWu8PTN8biIBHmCgRLz2WmCdSHkTcg3YlKkTw4zFkhEceo2b8cm45&#10;O8VariXbr5bkU96UNl9aTi19bamxSRnqf1FjSHXYerSfi0vDUypNf+wUyVONuXzObrYytOIFDpXD&#10;m0I3sO0M3n01c8KEcP1VHWHUUt3C31JLdUXxrzSVhlGjusJ++/l7/ByOeoPfU63usyRsKOdA1dMK&#10;8NV+DsfQYLiEP1azpfe6PD7Le9uph8eKn3nmmSiwEff000/H40033TTG49dzbPOTlseE+wOEOcrD&#10;17XgEWCePtthhx3CNttsE9/Lx0InoZLwxyO5+JyAj4BUEv6wm4+H5NqURUv4hwA9ZoklloivKqsH&#10;6vpLYP/NYsm6lrMDwvjR6y8op9J7L9pZ+BNxnqsJFrXSCgkShhh0VgyC7BOO0JA67+TjcVCEHVZ2&#10;8Ugm5PFMHtPkguKjD5Z6XxvUI50p9RgoadlC5REJ4/1vEJGPssmLEMlKMb6YyzvsOAfay9qdo9o2&#10;pUQLUWnT/AqHuXKwQeQ4l7+Iyk+/pSIQTEWgIkowslQZVhgUJRoST/4iu7GNcYLoxkSICEfbMyfo&#10;fYFQzj9CHSIhtPtQ7x60tO8ktGHUw+pU6kSg5p8T+hubq7Vx2ieVSFqo/s31cy6fqLw5OyqRPORP&#10;+1HM1VPENG1RGQOx01JtM9hy2o2O+kL3J+2MWbvv3vejHgn/e96N5ZQOh2MowD2J7nv4vR1qtNK8&#10;97vJN4a7tju5fORwOOqF4RL+eKqMd9fxGjCRd/PrTxHen8d7+xWnd/WPGjUqxo8ePTqmT/Pju/YH&#10;PIpLeSwesWDFHx/WQHwjHh2KVX9CkfCHr4t4KSAs8nGPHPhKLwujeA1WCnwzPjbCu+3RMNAyaJNV&#10;VlklvPjii+VUA0ddfgn44VLjCOwTxg+bBMH+/sCpDBf+qlNiQBHl0FejBB9LBBNEPmiFHy6ynCNP&#10;fawKQ4BB2OGiQnBj1RaPZyLA8ehm+ignJM6uCIN6vBOy3Fdpc2Q1n748DCmbPKwaYyUYwhA3XZxX&#10;LSKExIoi5vKkzOUT1T9c6Bzn8hdR+Yv6zvar5WDHA6TviaesnG2Qc2K8ILox0bP6TwKgRDu22pdg&#10;11+qDJEw/p3h8V5WpTIZI0Bic85OS9snlaj+srRlpKxUhq2/Fqq8tK/UH7k6ikh8msfS5s/Z4hxa&#10;OuoL7idgu4LVfq9stVNY6gMzSu1Ae/SlVv45HI7WQavMe7x24MH1JoWX7/l3OcThcAwU+Ec8dYWG&#10;sscee0Qxq9I7/ur5qC/iWkpsoR5WyaUf2+BR27XXXjvGs6Aol7+/uPDCC2N5fAcgBxYMEY+GYJET&#10;/lhtyMdMWXTEghN83W233TYKdixkeZ2XJhugT5zLO1UyYHETTyniF6OhsPiFpxnf/e53R5sGi7r8&#10;EvB8MkptCq3KAjQejml/Qf6c8EcnszSehnXhr5vWma/E1Lm3wgHiCEyFHq3wghJ9KKvIDgQfBDYE&#10;GMQYBGAexeTxTPt1YL2nTUwf6bQkDurxT5Whfcpi4rAkjDyIj1w8XIyIkpx3zvYc1a4pc2krMVeG&#10;+kTHuXxFJH2lPrRhUGkrMc1jx4ClyidPzjaIfaTjEVvanPHAhMiYyAl20Ap6EvAsbZwERJFjKx6S&#10;HrGRevsj/MHcdQIVL+bKgGk6qPwD7W/LIvssbT3VSNq0zHrY6RwcHfUF9yGwXdF5ySXh3n3PC4st&#10;1lVqh26xz9KFP4ej9dAq8961h98ZHtj2qPKRw+GoBu7j8X95rRYfueQx2uWWWy7OB6yg46uyaCis&#10;9uMjGohLmi9SzjPPPNGfGyrw+C5f2MUGVvi99NJLUfDji7d6Hx96UO4LuAPBCy+8ENuA9uBx4hQ8&#10;oUidiHQWOeEPOxHnLrjggtiWiIqf//znw7LLLhvOOeec6EcJ6BmUbaHHlBE8+S5C+vVk3jn4kY98&#10;JD52PFjU5ZeAhpHAVwTSIP6w1b6gFYG5coqEP9KiTM8///zxRYqtipwzWI1y1qvROvnQCj6IJJUE&#10;H8iEUlQ/6VjphejCyiuEGVRvVt3p/WysAhS5ELSv+Fpoy0hFQZF01IsoxD8cTFxFthcxbbtcmmpM&#10;y4DYMVCBhfS5vrO0/VsL0/yVxgHpK7Uj9pGOlaIIf7R9NeEvXfVnRT/lE5XHPuYrEo/I21/hD6pf&#10;0rax/STm8sM0XRFzeWthzj4xZ6dI3tx+Ndq6ncNHR32h+4y2ROnGknf7seqvdB8allyyr/jnop/D&#10;0ZpohXnPV/s5HHnwzjzEPfQSRLzx48fHR0y55hG1EPsmT54cP35JOnyEHHhMde655+6ZL1ISh48x&#10;lOApPXQd6lt++eXjuXzyk5+Mx4TnHo0dDNAnPvrRj4aNNtpojntu2pN601V2vI8Qm44//vhySB57&#10;7bVXWGuttfp8jZfVg4h3+Lo8jQZ//OMfx6cbAa8mY8VfDqxMxB7828Fg0L8EiAMYUovwJwGPFYJ6&#10;LJh9iYAqy4qCRcKfr/irD+XYMxFYMaGa6EN8JUGAMiT4IL4wUFlxx7JVrfxLBTy2TEr6UENKfbjB&#10;hpFepAy7MhASRhxjCuGIiwy7ONec3UVUO1U651ppy0qZS1+Jyqd+q0T1sai8Os7lyY0DjolTGTm7&#10;RPLT3nwIRCv+GAtMehLsLCXaianwB5UfWuEvLUPCH32O2Nsf4c+2i6hwMZc3ZZrHMpe+P6SMetjo&#10;bFw66gvuL2A7orN0w9x5du+XMA8+uKt0I90t/rno53C0Llph3rv2tNK956aTykcOR/vBPprL6jwE&#10;vUUXXTQKYuxPmDAhxvEoLH5Qf0G++eabL/u4L2GsxOOrtUMNRDC+cs7XfambLe+3wz4+vFFvsDBk&#10;1113DRtvvHF8rx/fC0CjGjNmTGxTViIK7NPGSy65ZNhwww2jSFdkE4/+Iijq4x5oIKwURGhceeWV&#10;4z6PArPKEf+YshAUeewan9mC12Vtv/32YZFFFgnrrrtu/GbCQFGXXwI6phbhDxEAIPbp88WEW9DY&#10;EgVBkfAn0AEu/NWXEg0QEugziT+iwioJC8TxeLBW/SHCMBEhwEm8k9BnKXFPH36wJC+0YUpvy9QK&#10;QERAjgnngkM0QgTCrpEURdS+KXNpayF56atUtEvLr5VWSFJZ6nOoMOJz9liSRuOAtpfwZwU77bPV&#10;ij8JfIyblIrPCYHsK566GHuIzzx6js05G1Pm2iRlLl8RB5vf2b501Bfcb6T3HO2CuNqv/KleVs8s&#10;t1xXOO20EOae20U/h6OV0Qrz3k3rHRke/3nvohCHoxXxfOk3Gl+YR3PRNhD0EIi4fu2jubwfjnTp&#10;u+MGA/y1z3zmM/GRXs0ZIoIgQtdA3qU3EPBoK08J/uxnP4vb9NHXoQCPFuNHohmwEjDXtqRBe8Bn&#10;RY9AW7Ar+ixYKIPfqzbDDyWvFkFJD0HUQxzEXyWc+nmc2AK/kfT4yaRBBB5oX9Tll4D3++Xe8YeR&#10;EvEYOIgGIBX+FA5c+OuLnDM4XGSgSfyxwg8krJKAQZwV/riIuKA04CXUiRwTLnKh10KbhzKYCBH7&#10;RMomjosUGxCBRlr4g9SfMpeuFio/fWVpy06Zy5+j+t+OAR0Tb8vJkfxMfvyjwuRmV/wxgYkS7qyg&#10;h8hH+pQSAOlPUWEi6Rh31Nlf4Q+m7WCZS+90DgUd9YVuYtsNs0v3YrPMK1FKPkWYPLmrND93C4AO&#10;h6N10ezz3q3n/zs8urGv9nO0DvBV0TfQL3icFYGPa3SppZbqeTSXONIN5Xv19JiwVhLusssuYZll&#10;lumz6u+9731vmDJlShSbHM2PuvwSIAYwOCTmAcKsYEc8YcAKfwiGNh/HSgdc+Ms7hMNNBA8JPrWI&#10;PsQj+DBhpV90lVKeI3GWEoQsrVCkdAiKkDKsGMgxAiFiE0IQQiR2NYKAgw1iLr4/tGVZ5tJWYq4M&#10;CYlp/8NcGZbkY5Uo40Dv+ZM4ZwU+0Qp8jBnSD4RW9GPJtAt/zmako77QjWy7oWPSpNBV+t0DWu3H&#10;4j8X/hyO1kezz3vXrzcl/PfCW8tHDkdzAL8HUQ2Nwj6ay7WYPppLuqEAq9YomzqoC0GRuvUOQD0m&#10;zEpCPqiRW+0nIkoOx8o7x9Cirr8EdoBYsY59hbOaz+6n8Qg1AqKfwovEPxf+hocSPSQCVRNAiEdg&#10;s+93Y2UWQg/CnRX3LBHz9LgmzAlEOoY2rYRAiYBQZVI3S24bSfirN9VH9tjG94cqy1LiXy39L5IO&#10;4c+OAwQ9K/BZpmIf6QdCiX70N6sNR1L4G2x+Z/vSUV/ofqKdULTaD7jw53C0Ppph3uOpOlw58cAD&#10;u8KRR3aFr3zplfDEBjuFn1/Q/dVLh6ORoEdzefQWLQIRTY/msuWY8KF4NBeo/lTY47FgbEBo5JhV&#10;hcTzCDHp8cNTPN/xfNji71uEsX8dGz5xyCfCu+Z6V5hr3rnCqj9YNYaNf3h8eGe2C3/Njqa/A2Yg&#10;w1ZFzhlsBiJwsHKTx2oRXhBhEN4QdvRoph7TRPDRNrfKKyfsKNymk6CkclUmcRL9EKAQonI2O/NM&#10;hSuYS5cjaWlvhDc97ktfpH0nEieSVmT8iApTOuWlTJtfwh//ujEO6yX81Yu5euvJWupIbcoxl885&#10;PHTUF83gANcbiH6If4BVfqNGda/2Ay78ORytj2aY95iLcOXEFT74Slhz9Rnh3E+fHS7b8cr4h4XD&#10;MVJALNOjuazUQ0zjmtKjuazoI4509Xw0V8Ke6tbKQYmLqj8V9vCJ+gvqmm/++Xrmi5QfWPIDvuKv&#10;BeDCX4Mj5ww2AxEMEFrsqj+EGAk+OYEPWuHG0opAlmk6W5bqIJz6EZ5c+BsYByoGsToQARjhDxGO&#10;MZDrK1FxUH1MHvpPtH2fG08SACX80e8If9iRszFHnadWN7LVfn/INSDm4nN1D4S5snMsymPttMzl&#10;Gwk2ih3DTUd9oRvYdgGP9/KYr8BKP+tA42y78OdwtDaaad7jT4rXx2wZ3hi9eXhnzEbh7bGbhq7S&#10;PbvDMdSwj+Zq5RzCGtcO+3o0FxGOdPUAfgVlXXTRRbFsvuhKXcstt1ysV8Ke6tbKwXqKiwL+01VX&#10;XRU+sP4HeuYMcamxS4Xf/OY3Q1KvY3jhwl+DI+cMNgMlJiD8IfowWSDCWNEmFXhEK/SwXyvTclMB&#10;CNEPe/ojADUbJZAMhUgykHL5UdOKPyv80TeIdSmtcCem40PhEvqKyiGN7ftaBF+dI3YzfhkrVgjL&#10;UaKgSBj5UubyDLafbJ223CKm5yfm7IW23IHaqjqrsT/pbfmtTEd9oZvYdkG62g+Rj3f8CaXL2oU/&#10;h6PF0SzzXudVV4U3xmweOsaO7cM3Nh/f80Vyh2Mw0Dvv7KO5eizWPpqrlXOsghsMJCaqPq0WlLDH&#10;lmMEP+IRAEnPPfdwg6/2aq4oInYO15d9HUMDF/4aHDlnULQOcOoYW1qHv55MbbAkHMEAsUXin4Qf&#10;iTcSciTw5cQ+hZFX+zoWbbjKFCX+ECfhj/bI2ZzSnquYS1fENH21/P0tP0fZKebSDJQDKZO21qpP&#10;+soKdvaxbD3mLdFOwl2OxGmln8rJkTiNL+pHyMrZaMn5VRPD+kuuAWjD6iGokbearYpTOkubjj7K&#10;UXaTvtbrxlJjJq1b5aXHSp/GiYqvhTl7mo2O+kI3r+2ArldfDTO33758NOdqP1C6zFz4czhaHM0w&#10;7814ZWp4MyP6ic+P37uc0jEY/O/l/4UxB43p4coTVg6f2/dzPcfjjx1fTtnc4B12eu+dfTRX77yz&#10;j+biKwwU5M0Je1opKDFR9Wm1IPe4QwnOn3qg2kHUV4ShPvJRK0ePGe3CX5PDhb8GR84ZxKnNOcVF&#10;xHGX+ABzDj604kS1cvorBpCORy4RbuyKLgkzlqnwh2BEXivyKUzh2rfpJPyJiI/9sbdSW4iky4XD&#10;SnEiaZSObc6WarT1sC/hQ2FQYWKunBzTfP3JKzJe6A/6HUHOvoNRoh+0K/ZSSuSDGj9W3BWJs6Ig&#10;YYwJ+jFnWxE5T9t+RVT/kd72Q6V4taOYq78SyaNrMVefyk3rLapf4UXUdUC6nD1FJL3mlbRM4sRc&#10;mGxTnGwQ7ZylfR7nFlUnZeRsaxY66gvdvLYqZt96a+gs3Q/NOuSQMLPEziuvjOF2tR+3S2PHdkWu&#10;t15XWHDB7n2x5CM4HI4WQjPMe//79b3hpQ22zop+cNrYjUPo8A98DBap8LfAJxcIS224VFMKf1pN&#10;d9JJJ83xaC6Clt57N5hHc/EjyMsKQCua6eu8rBbMCXuDXSkoUJaox4FFiXdQ7/wTOX/FqR3Ei668&#10;KJx+/emR5/zhnHDb66XyS3zP4u/pzj9vbzk9LId9cIUPuvDX5HDhr8GRcwahHPYipo60HOhqtHmK&#10;aNPmbCsiwhsCkBX0IJM3K7LYQoQa7RMOyav9ojCOFaZyJAKyjxiQsytHKzpUIm0gkcL2SS4sl8/G&#10;cZyzpRrJl5ZtqbLFXBlimkbHlJPG1UqEGPqAH1CEPn2dOUcrBBZRoh6UKMiWOCsoQsIZb0PR95Zq&#10;5yLaeLXjQNsTUg4CmMq0TOuycZB49Wclu1OxjbQ5W4pIeq5H+j8tWzZYyh67r/TWDol9VvQrEv5y&#10;djUTHfWFbmJbDiWHeOZBB4UZW24ZZpRu9KOzvOGGYeaECSFMnVpySrrCued2Jy1dViUnopfXX9/3&#10;uM4fHXQ4HCOMZpj3Zpfu46ZvudUcgp84Y7PNXPgbAiy/3fJh7zMadzVl+mjuuHHj5ng094gjjhjw&#10;o7laGYd4qPIpc/755491SNhDWCSe1XOk78/XeXUOokREiO0S6KCES3HU50f1cNwu4/qItrtftnvk&#10;LpfuEta+Zu345V3LUX8ptdPtpXJ+XuIZZX7lXWGhvRcKH9nrI2HRNReNXHC5BfvUmeXc3dvFP7G4&#10;C39NDhf+Ghw5ZxDiGFeinGd7bCmHWlS4zVNEpc3ZVYk45AhwllbcsySthDzr0CvMhmvfCgCEUY7q&#10;4Lg/QoDOM20ny1rbS7Tl5cLZz9lSjdXshNbWXBmi0iid9m0ZaZ5qpD9YeYcQd++994Z77rmnh/zo&#10;QvaJg/fdd18fpuEIhNpqX+lUni0TYZCxUKvtOt+hIu1ombOhEq19CGG27JSUnwuHqj8NtyKbhDa2&#10;/bWVPFx/XHu2vLQ+UbawTfvA5rdin6XmA80FpM3Z1Ux01Be6iW01dJ5ySpixef4xuTd32St+ydfh&#10;cLQnmmLemzo1dIwfn53DIKuYHYMHT8TMN1/xl1t559x0+yLYYQL37HokVR+4QHxLH8298cYb4z19&#10;rZDYJq1AApuEPa2MQ4BT+aTPtQH3pirvqj9cFfY5Zp+w+zd3j9xmz22iOLfieiuG5dZZLszznnl6&#10;2nT+hecPS6y9RI/Q9uFdPhyW22+5yPn3LdkhUQ5eXeLtJbseKNmVCHnw2CdK51Hi3lfv3SP8bTx5&#10;42jDDvvv0CMSLrVsr4CIQDp69OgoYu6yyy5h991LeTYu5Slt4dprrx3b4D3zl1f8iXOVOE+JC5VY&#10;Fv7WWXcdF/6aHC78NThyziDEMU5ZFJ5j6mTDtA6V15/wSsQZR4BJV/OJVsxLnXnEB0vFF5E8Ev+U&#10;n3PN2ZUj52eFhxxt29VK8lTKl7OlEsmTsy0nsFSqx8ZZyl6JLrI9zV9E0tPXrMZDiPvzn/8c7rzz&#10;zvCnP/2pDwlPedddd2XDIXEpCc+Vi/jHikNsydmY0p5vNaZtXMSiPLXaZEmetMwcbT3VmObNXWeE&#10;96fvSa/HsRkDKgPmbBB1fpbKl9qk+UHXu51DSJ+zq5noqC90Q9tS6OiIq2FyzjJ8bcxW4dbz/11O&#10;7HA42g3NMu/9/ezbwjtbbNNn/npnw43Cm9vuEB7606vlVI7BgHux9UevH+YdNW9416jSuHh3iQg7&#10;pf2F11w4im5DBe7tEM3so7n6yIV9NFcfuKgmQBIvIU5agIQ9jXkJYRLoeLx1+5O3D1/++ZejaLbr&#10;xbv2rKBDiFti816BDqqcyKW62wnOt8Z8cdWcBLxPfvuTYdQFo8K4n4+L5R756JE9Ih287MXLeh6p&#10;tXx9Vu/KQZ0L4qPOB8FT52RXA372s5+NQh784he/GMaMGRM233zzsMMOO8Qw2hMqPUKnyoEqH6re&#10;lVdeuSf9uxYsEdFvgRLnL4eViHDowl9zw4W/BkfOGYRWnKnGovRMwvY4rcOyWnw1kh9HXaIfTIU/&#10;mDrvInlTMULh9jglZRGHCNCfcyBtKj6kTNuviEpnBY1cPMzZUonkSQURtRPhA7VXtlKGLZ994nK2&#10;5EgZPGqL+IYId8cdd8QfmD/+8Y99qB8eePvtt0eSVvtQcYQj6mkrKo0l4fyTiA3YkrMxpc5b7Whp&#10;w9U2/SXlW9LmOTuKKPtEa5cNL2KaH+qcRI0ley1x3J++p1wEV4Q/HrnnWiyy0baHpeKtXdYmkbLt&#10;HEIY6fvbto1GR32hm9dWwvTHngxvbbxFH2fZ8pXRW4ap199aTu1wONoNzTDvlW4tAu8Y3WeDR8LU&#10;0ZvGuevNsZuFG0d/J2w1dmoYP97FhnqA++EPrvTB8K7lS2MCspILYad8vOL6Kw5qxZ/EOL2Pzj6a&#10;qy/Y6tHc62+5Plz2tzkFMUQyxDLEMyvOrTZptSjGLbzawrG8ueadKyz0qYXCPMvPE941pmQ/oty4&#10;Mtd/V1hojYVietLoGoBLrrRkXJUHlx+zfO+js9/cPRx9wdE977+DD04d+Ic/rDDJu/+kV2hFI9S7&#10;AqGEvFVWWSUKeXDdddftCV922WV70iICqgw+KKKyaVfVSV/3B/qq7/uWfl9PPeKiH+q207/q2/xw&#10;4a/BkXMGYeogVxN1yFPtuBLTfGl8NZIHh1zv9ctRj+VaUVBOvCjH3zr6lqmwqDyIB/2xm7Rq20rC&#10;BOnEXJjCJaSJHIsKI23OlkokH+doz11tobbj/NUGti5o65fAovTktWWrTOJIn7MnJWWyLB/RD4Hv&#10;D3/4Q/j9738f/9FKSTgkjXjTTTf1ocJvvvnmOUi4yoCkv+WWW6L4x7v+OLecjZbqL50/56x2gGob&#10;kTI5R0u1IVvbnpYqj/ha21Kkz2w5dgtVb2pXEZVP5YjpNcYx6XM2paQdSUs5Gpcqt5KNdixaklb5&#10;IbZY+1SHSBjp+tu2jUZHfaGb2FYCPtrbGxd/DfPNsVuEN/5VnxeNOxyO5kMzzXu/OfWR8Ojm+5eP&#10;HPXG8eceH971nr6ijuVc75kr3PfYfeXUIQpfqTAH9792/x5BbtQOo3oeb537PXNHsW2pbZaKK+E+&#10;ffanw2qXrRZ4fDXlIjcuEj597qfDxw74WEy/+CaLhwWWXSDM/8Hux3Dnfvfc8THZBRZdIApPCy7S&#10;9110K625UlzNt+7odfuIX1Dv4oP9eTS4Guz7+uzHNvQ1X6jHiHmkGsHu4x//eFh11VWjkMdjt5Dw&#10;hRbqFST1vkKox5qhVj9C7v2HEmuuvWaPPUXcbbfdXPhrcrjw1+DIOYMSJ6xjLIcZStTpD3P1QMXV&#10;mr6I2IWwx+of3jGhRwAt049+FL0DUM69FQ3Jl9Lm768IIEGsqI0rkfYhv9oqlyZH5cnZkyNpEUQ4&#10;P7UBbag2UTsRj0hCGyC66Fx0XpRhRR8rqqTtbN/ZlrMpJWXzmC+r8xDibrjhhnD99deH3/zmN3OQ&#10;8N/97ndz8Le//W02PBUOFU565aFOfjB5vyDnmLPRkjbl3Oy51ypIizZcVD7Rlkc8fZ+zJ6XsI4/6&#10;CKrPCLe25Kj+tpSdtlzs49zVBoSRt5YxyvlgJ2XLRluHrZsySVtEa589Z6h2hHaMckx6xnnOvmah&#10;o77QzWurobM0d/Jhj1T0e2vspvH9fw6Ho33RTPPerzc5Kzw0pftr5I76Y9mv9q4ay5L3ul1eIuJc&#10;abv8ecuHj3/t4z0fg5h/6W5Ra5lRy/SslvvCqV8IO567Y3x8VivlDvzugWHHA3cMm0/YPKy76bpx&#10;td8yyywTV7i9+93v7qlv7rnnDh/84Adj/PLLLx+23XbbsO+++/b49hK9hlL44oMgqkMfEYH6gu/6&#10;66/fY+973/veaCtcbbXVevb7PCZbokQ8qPcHQitI9ucDIcOBAw4+oGclJFxw8QXD+z/+/p7jj63z&#10;sXDCd09w4a/J4cJfgyPnDMqptg68nGSJSHZflLBUxLQeG1eUN81TRJxwfeDBfphBX2qF+kIr6aAV&#10;BCUKsrViIekQEskHVYbKUX7EANorZ1uOnC/pJTjAIpEibeciFqW34f1pU2xE4OAcbRuwb9uPdkMQ&#10;kUAigQhaIUXiiYRTtbXaWOUSR1vUYivl85gvK+8Q46699tpw9dVXR/7617+OvOqqq3pIOD+MpBM5&#10;tlTYdddd14eEqWwRMRHxjyXvnGM1m+kD2oFz51xFtWXaplZokkiWo21PO4Y1Nun/nD0p6XPaVGWq&#10;XNlDWepPSFrb3ynV/xobOgfKwz57/oSRBxtytlmShnOifJVtbbI2aA5Lry+FWTutrZa2jSHH5KE/&#10;c/Y1Cx31hW7KWxGzvve9MGPDjcJro7eIj8rxiO+Lh7vo53C0O5pl3kMHeXr97cL05/x9fvXG9NnT&#10;wzUvXxOWP275bnGvPCbmYCnuQx/7UNzncVJELYQvPgbBY7v6GAZ8z3t6PwbB6jUJewsu2L0yjzDy&#10;f+Yzn4kfkTjkkEPio6g8hTPU4B5UAht1SivAbs7BCnWyE/sh+/Z9esTrnGkDlcW7ClUHbDV86Utf&#10;CmeccUb5qLXw9ttvh1tvvTX6ppCnxFigwhaf5+WXXy6n7IvZs2eH1157Lfom+JOV8Oqrr0ZNgjw5&#10;EE45LFIpqu/FF1+MaeoJF/4aHKkjyEDDmcVBts4w+3KYU5I+JeVUIxNnLq9ImtS+HEmHc464hwDD&#10;Y5984IEPMtx9990xTF9glSiIQCgx0Ip5OobEp191TctRGQgXtFMtogX2cn5cbFZcUDvDVLCo1N42&#10;rhJJW4t9ImMAsYN2se2Qtp8VAq1AxDmlQo/EHgmJlEFZlKn2JJ68tdhKm9HPrMhDiLvyyivDr371&#10;q/i+ixyJg1dccUVVUhbUMfkuv/zySJWFsIj4x4TOOVYbs/QrwhHtxnmrHbVVm0pgVXtpm+6LpCUf&#10;TMshPfVWs414xgl9Rpnkhak9VggU03Escqz+J59sV7k6d0h4rf1OGl0/lC17NO5UP+edXkui4iDX&#10;HPlkr6iysV3tzJbzoHzaK2dfs9BRX+hGvuXQ0RHe2vOAsPuK94TdlroxfO3DV4ZVF30yXHddOd7h&#10;cLQtmmXe+91JD4aHNp9cPnIMFjyme9KTJ8Wvwc7/p/nD+IfHhy0nbxnfjacxkeMnP/nJHoEMwe4L&#10;X/hCfEwVAZBHVCWKffSjH43p9Jgtq+UQwLhPGwpQrkQ2RDfqZDXdmmuuGe1ixaDOAQFyiSWWiNsP&#10;f/jDfR6rxf411lijj+3Wfsg9cLvjAx/4QGyn4VrhN23atCh0vfTSSxX5zjvvlHMMHKy2/MEPfhCF&#10;3sUXXzx861vfChdccEE46qijwtZbbx0fvf7Od74TRT4L/OCvfe1rYYEFFggnnHBCOTSP/fffP47N&#10;mTNnlkN6gY+zzz77xGvrsMMOi/5dDojlvHsxV8ZA0bLC3ymnnNJzkbNvgeikODpGUHgKnEelz3Eo&#10;kTqCONTYg1MrR12OPk41DjKCkHWga1mlRrm5Y5s+l5901QQL6sdOBD4EGFR2qI866IMNtH+RIChR&#10;TyQOkg4hUVQZOqYs0iNg0EbYnLPRknPCZtoTu20bW0qIqCRiqL1sn2jfChuQcOyr1p4idfLjRNuo&#10;HdR+0LafhCvEHIkjEkokSkngkYhIPtvG6hfiycM55OwSOQ/ajX5G9EOM++Uvfxl+8YtfhJ/97Gfx&#10;3RXw4osv7uHPf/7zGA9Jq/Q52njyUabKYZ+wSy+9NIp/vP+Pc6QvcrZC7KXPaSc7xiw1/mgb2kFt&#10;ZgUytaGlFaZVNlvCsYt6GXc5u0Tso89pe8qkPJXJlrKom/IkBKqfJYZpLGtfY4D0nAO0fW9JOHkr&#10;taFIGs6J8iUispUdXD8SAjknielWWNcx8aQjPfXrvGS3yufcsZG24TyogzFarV0bmY76Yjh+s0cC&#10;/zvjynDOp88qnRvn2Msll+xy8c/haHM0y7x37UY/CH/7rk9YAwVfiOXDGHs8ukdY6u6lwqi/jApH&#10;/PeIcNMLN8U/3xHJ5plnnp7xUESt2GPlG+IYH3TAz9b75rinqhe4f5PYJn9eX6aF9uMXPGbLMbTn&#10;geBHWkQWvhascvA5VDaP8zpqB09QzTVXt0DM/fVwAOEVwe1Tn/pUWGGFFeYg4cTj29UL3/jGN8Lo&#10;0aPLR92YMWNG9CMZY3wxuaOjoxwTohCIf/Sxj30sHH/88eXQOYEvzjhFLE9FO/yTDTbYIJx11lnh&#10;jTfeKIfOiWeffTasvvrq8VF4/KZ6ofF/CapAF7gFDS6xj30GLhMAwCHlWPjEJz4R0yrcxqXgU9mp&#10;iKg81DMUsE4gjr8cai5E65zj8DKYcIitOIWzjDiFAy3RCVJONSot+ZRX+zasmlCF444zzuTLMlpW&#10;YEG9h433vvGjpI83sOw2FQYtCSNOAiLp9dEHyrDlkA5REcGKNkNMqGYv4htthrBgRRz2JY5QlgQI&#10;iSlqc/oHWlGQfYUpXquWROJo01qECtJQN2Ic7UE78IELzp2tbUPOn6X1iHe0A+PFClCEUQ5jmHSQ&#10;PCqXsvQBDfaJIx82F9n61FNPxTjajH5GoPvpT38azjvvvDi5n3POOeHss8+OZP9HP/pRJHGkgeef&#10;f374yU9+0nOc8sc//nEfqgyRMP7BQRjkUWDOl/GasxfS7/Qp7cE55qi2YUubWUFUVFta2nZNy6Et&#10;6ctKtkHsY5xxHipT14TKxx7KY24QJeSxlTCmfcIpLx0D6XXGlnDGPnNJpTHK9UUabugoW+3DPqRe&#10;XUuksUIgTK8P4khDWmxXOVDjly31QLUB1yjXXi1if6PSUV9U+41vRvBY3L/X2ynMP3dH6dy6BT/L&#10;hRfuKjk95cQOh6Pt0Azz3hsvdcTHfGe8MrUc4qgF//fm/0VxD5Fv0T8vGib8Y0I4/3/nh0uvvzQK&#10;faza42MTPKoLeaeexkMRWYk0GHD/xf0jft2hhx4aVw3y7j4+cIGYaFffsb/wwt1f6RUl5MGDDz64&#10;x8+nPMqFg/nysKM6eDxb/cG7Dodj1d9xxx0X60NwQzRbZJFF+lBi72mnnVbOMXhQJyJcbjxpARkr&#10;Ay0Q5FZaaaWYNwfEvGOOOSa2G9efFf6ee+65KFDjw1YDT63JhlNPPbUcOng09i9BDSgS/ixY1aeV&#10;fTSiFe8QBBH/APlo4CLkhD9AfpVRBOIlPvYHqSOIcIVIgNOLvRIS2CcMhxoHWZQ4JUFKK2kQGaAV&#10;+XKCn1bdaOWNFbIkbFVzrHHecc4R4xD8WP3F+9z0vjZEGT7uICGQyV1fZSWPBCcrQBFOGtIiHNqP&#10;OlhBkTIQLmgjRAPsrSb8ce60l8RVCQxsUwFF4oVtaysEWvHCknjSQeUhvJb2hPQTfc0PIG1BO6gN&#10;2KbtSNuR1o4XiJjDMUJPTkxVG6s92SeOfNhdZCvCH3G0F/3MP4WIevzD8cMf/jC+c0PkHRKQcEga&#10;Kwpq35I0Z555Zg85tmEqg8mVf26wgT6kb3P2QtqUfqRdaCvao4i0l9pS7WmPoUQ5MVcmYQhV1FvJ&#10;Noh9tDnXEuWRX/2lsgiXACghTKIe25Skk+1pmRoDugYpn3HPGK0k/BHH3MD4pHzKlk2QermWJABy&#10;nXH+9jqw1wbXFWlIT16NXdluqbrY5/pkznPhr/Wg36T+gt/3Sr/xzYiZU6aE+069JXzwg12lc+sV&#10;/OBii3WV5tByQofD0bTgt5J7Grb9RTPMe7//zr3hgS2+UT5yFOGJ6U+Ec589Nwp8CH3rPLBOOOGx&#10;E8LZV5/dR+jjXXQ8DotPgI/M4674sLUIfzvttFO5tm4ginD/BxmDCHmQ1UwIeZAv2Co/j0FqX+/P&#10;4/Fh0pMPMZB7f5XJvbmjcWBX+4ncgw81eHSWuviqsV0kI/KILfH1fO8gAl2R8IcGwqPAa621Vnwn&#10;oIB/y8rDIuHvkksuiX4TutPnPve5HuEP8XTPPfeMwh/+HH4V7ZoTVXnsmfbg0eZNN900vpOSlYj1&#10;QGP/EtSAnPCXArFOwh9bK97R+AwktjiL7APtQwl2RcIf8aQjD1A+aNNTN2HVREILOYCIVQgDOMI4&#10;8TjliDASeiTI4Lxjh4hzTHoEGG4YcKIlPnEhScCz+1aosg44zjmDFFKWnHbyFgkBhCOOISQwmfD+&#10;Nfv4JhcIj2PShsTxzjYezdTHGcgjYVAfcdDHHRAPSav3xomUw5ZwykBspH2qiVUiwgY2024SbCxz&#10;4oqEQYmDiA60D+WozSBtSBjxpBOVnv7Boa0kTjLpkIZ6EeZoD7WFqA9lqA1pPysIQgRBaMU9kXFF&#10;u6ndKQNSF+FMWNhbJFZhI3G0Ef3BCjz+Nfne974XrwnITQn87ne/G7cKJ833v//9mkiZ3EAgGEoQ&#10;ZKtVhKwa5LFfzoG+4TrP2QuJo4/oWwlf2kpwtiRcaaxgVo22PPYRq2hLRPacXSL2MX7od+qTKGdJ&#10;mdQhIbAWyqZceYwNiceUyVhljqgk/GEncwftzbUie2B67SDk6dqREAi5HkTqlEiJvbbNZb/KZx8S&#10;TrkI7JX6vNHpmBO8D0W/r9ttt12YOrX2FSLK1yqYXZoPZk3ufidWaRopOV+94p+Lfg5Ha4D7F81d&#10;8MQTTyzH1IZmmPdu33xKuPOEW8tHDosbX70xTH58cljxvhXDcvcsF/b8y57h0IsODfsftP8cQp9E&#10;NB5tZeUe72lD9PvIRz4SH4PVBznet+j7wgLv7RXo5p1v3h6xh/J4vFAioRWB3ve+9/WIfRLyIPfc&#10;uqfkHtExdOD+W21djdJIqhGxjce6oV2RKQ7Hqj/mNeoqeoSW8U08fl69UEn4412C6667btRsnn76&#10;6XJoZeGPvuE8EPsmTZrUR/gjHwL4LrvsEhfDkJ/rjPcKpqIe/hFPyQGefOO88Z3qgaa/A9agrQQE&#10;N4ly7EsEBDiFNChb0rAPECBsOlAk/Ckf4pXNJ0EwhepUnkqwTiCCFI4wFzOrr7gZsOIYgg3OOo4v&#10;zrF1kBkw/CCQXwKUVthI2NM+4pNEPjnhOOUSqXDSccS1coe8RQIQ4eRBWEKMQ4RhMIsXXnhhz3ve&#10;iEMUtEKgBDxL+yEH0iIe8sy/pURF0iCC0T60B6JbNSEA4VOiBUKKFUKsYEM/kAbhRiKrBA2JGWw5&#10;f9oPSsggnHTKo/YkTSUhFTJ5MBbIR59zfmoTfegCqr0kpGp1JcIdlGjM1gp9VvCDjC8rIhJPW3Au&#10;1YQ/xh19hBjH8myWK3ONnHzyyVHws5QQSDzpRITAlJSF6Mc/P/wIcNOhR34R+yCP+TK+GAecH/ZW&#10;6nviGPf0JX0rEcleT5YaBzadTZ8LF1UG+7QR4xLhr5Lgi2DNtVZJ+KtWr2iFMvIUjXN7zFinDfsr&#10;/KkuXS/ptcK41/VirxX2IeGk5TrDXtmj80jPWceU7cJfa4H5iHe94HDoN5S5vlYoT0ugoyPMPOCA&#10;0PXv7i++TZ7cFQ47rCssskgoOXcu+jkcrQD+2GDO4x7Kznv9QaPPe9Pf7AgvbrB13A4FeEed2iBH&#10;fJBGwj+n/TOc/vTpYdzfx8WPcmx818Zhrwv2ChMPnNjz3juEGP705t7JgkUBm222WRTvEOkQ/2ya&#10;eeat/o4/PnbAaiP+8OW+rV3ej0c7cb7ViH9qRbNKpJ8kqFUiAm6uL3JEdM2VkWPOphz1YRP6PV3t&#10;J3KvXg/wtVvu49ExRMbaxIkTYz0777xzvMdP43fbbbcYv++++84RzwIFPtjRX1QS/ni3H3Puxz/+&#10;8ejTCkXCH8IoC1LwO8Dee+/dR/jjnHl/Jn6QgH/KOeFbW2CX6mTlIR+kQTCsh/ja9HfAGrRFwOlD&#10;sBMkxuF8Aol2dh/hLifw1SL8Wdiyi5AKkSnkAHIeCHE4tIgyiDyIZFbkQuyRwIMYJNGHY4QPLhyc&#10;Ypzl1AEXCcPBJp5JgPq4wMhrqVVi7ONg4+inogXHiFiUgb2IMYg0iDWINqJWbEnAYaUWj2jqHW8I&#10;OIiEbCFhxOk9b6QnL2XYxz6ZyEiH+EMbcWFxfohmRQILggbtzLlzfhLAJJpBiWO0qSYc2kGCBKSd&#10;9SNBe0IEHigxxAoubGkn7EN8qiRWMBnkVvxplZ8V6iwJh7lzSIkgmAtTOPbTTkV2SvhjTDEG6T/6&#10;SY/iQj3aq0d9RfVjSruSj75nHNC3CMaMf8aYFT8Z/7QJ50n7MxlXEtY4F8YxohNtW3R9QPWlqD4W&#10;6WNo05CPcqHKYouwheBeJKKKCH/Yh/hGPlsP5Fi26JgtY9CmU5y1jWNRtlobsRkRDjv5EarUjlxD&#10;XGOMD26klB9agc8Ke1DCuFb96U8HK/5hu4Q9XVv2vHTNQW5SXPhrLTAHaIUfN1X8vhJWK0hf7Te5&#10;WdBZmt86y+fOPeP48d03hPxZvs46Q/8+HofDMfTgnVB6rQFz30DmsEaf91jpx4q/4QD3JwgnjQQ+&#10;ynHNy9eE/R7bL67oW+GWFcI2524Txu87Pnx69U/3EfrwD1IgWvCHOKv6WKW39tprR58E4Jfy5VB9&#10;iVe0j+NC8umjHnzQoF5AjLH3ZZXI+Vkxqog80pwTuf4/e+8BbktRpm2ToxIliQIqiGQxkKMYAFFx&#10;VHBUFNFvzAEBUTCNMmZ/I2YdFR1zGgNjxIyKGRRRjKOYUEcwgCL977vPvjfvKWqt7rXjWvu8z7me&#10;q1N19dtV1b1X3ae6u2bqOp7nMAPfanmUjl8C7jJ9rtq5li4B7lIpvtuvNNB5PsATfQj7/pq+39FH&#10;H90eB3BNP7DcftRRR7XbedKjtp3BE6NqGPjjfstjvozSi/B7EPijv0SfVAHdaVOWGQORiB8uohhV&#10;uNVWW7Vf71X0W2hjlJH9391226199+UvfvGL6VSz18T/AvbiGqQaVGOdDRmbhkpzXYSFqutRXzqY&#10;Kh6jJtKyrYSFpej80cho0HR+gS6AFEAWDSyOmgME0rAcCcdyHPUGIAL4AG+AWgAnOtHREfJxLEeC&#10;Cb00eZkfNy1GCZajgFimAQOngDPAOEZqUYaO7mLkF2ZdfHxT+MM+Ah+BHstMhUbkyR+9cnQYNwPy&#10;ABQBiYBCAANG9A0CF8AVgANlwXlHiCZcE7B5/pRRBGWULeccgV40ebPN9Jp1wIthQA3bHgAi5MWx&#10;I8gT0Fl3bIuOscY4hZcuDzLH5FrpemwakMUfM8qJ9kpbBcSWBuJ1mXSxrdOeyJN2LvAWaGrOnXMl&#10;ZuIYBnwx58JoNn5YAaEikNKuw+SpgUyALacRdGHSU1/CLaauZ7Qffwi6ABXXE/HRPsirPBbL5Tpg&#10;WemY1vhwXEf+0cTMcTl+F6AU/AEJuZbY3/IjH86XMsbkKexj3vXRpLfsiV046bnEc6NdCjM5LqA0&#10;wd/yFH8H+BvK35++GvY3eZJ07e9/3/z9gQ/kl2n74Y5tt722OeWUa6d+CzVTnbxrp36gr5jHU39m&#10;p37UTu+YSqUmWty/+E+PUTTu972v3fmJzaef9+XppYXVuIC/b175zeY5P3tO+46+jc/duNnnpfs0&#10;d3jIHZpd9tilE/QhQAX9x7vd7W7t+/V4PPORj3xkOxgkgj5G/gFsTj/99Pb3G4/92h4Gefvtt68C&#10;r2jyre1bmnOp7V9z/CLvMNN3jNBsmKnvVD/R3gaN9tP0tRZKsACO8cxn1v8TwO3wgPnSMPBH34MP&#10;z9z1rndtrrnmmum1dfDH/oxE5PqjX0JfBJDJaG36oFdccUXbxwa40zdS//jHP9rHiR/1qEdNr2lm&#10;2A19bNgKU/q71A3b5qplDf6AbxT+MMX37Qn+EOtLyDcI/JFWUCgEZBrzU+zPur7v+aPzB6zghk1+&#10;AA1gB4/GOgIOA0R8XJYpcERIwjKNkYZEXIBAIBgjoriIHQkm3PIRUUw60rNfNDFg0gCP6LyXHWyW&#10;+aMF+AHeAON49p3n97lgolnHxc4w47POOmulRz+FgzWTjvTs5/5OORb7c1wAIeUBDOOi6wJ/ADrS&#10;Cji1ZcV8hEuCNueBagBAIWBptpf7AdwAFlzofSAQNwMgDbDQRylxHP3Ees7FqfNsL0d3lRaqMI0G&#10;DnFD7AJpxMi5AAqBcrQV21IcmWcbG2TbKsAbC7Epe8qRmyk31lgGnjvnSbzU+TBIiTkXgCoQjvSU&#10;L9PSrNecH46gKtrt5gUIB0Zh5zkex6W8anFp4wNckyd1gAFmQjPXDXMEbMZunDHWeK7EynH7xgkc&#10;pH2wX8wPe/5lOWCOQXkwjWmMhdi5PnHt3FgvYCQ9MXTFO85ODRb3dx7DKMXf1y5Puq6Z+tt3zdTf&#10;FnTQQdc2D3rQCsiHH/e4lZfx1CWQSqUmXIz+4/7lCMCo8h5X8ziKr/jyNd+Fesy3FL8HlgL8/erq&#10;XzX/+av/bE78/onNlh/fsrnZC27W3P7Bt2922mOnXqBP0f/g0WXftcd0zz33bB/PBQxE0Me58luY&#10;fiD9ZODa2muvXW0b0byzL/6WrrkGSlKTrW222abaHqLjCLb5Fv12jvGEJzyh+cMf/tD87ne/mzGP&#10;BzPSk+305+dL8IdDDjmk+uEMPsTB8ehLRvG+P77qG99FyOO8MAYGGTlghbICwBMvv+d//etftx/p&#10;gMmof/7zn+06BrYgzvupT33qzOPBiseOb3azm7UQcq5atuAPwAZgUMwDUxTzVGhcF0Gd83F7DfyR&#10;JqaLaWJ+gD7ma+BwmGgsdKTpDANpACicC4CPRhbhntMI/mhMzGP2wUBAiTLwLkIW8nY9Zp60GOLM&#10;vph5DJQBbtXAH51/OuMARUbdMSIPSMeFZr2VjhBQC/aw83T6MMukESY6j00HIGQkIaPGAEbAg0Ew&#10;ADjEH17+sAGVgEsl3BPUCfUATwI9YZ+OALBcH+Ef6wBkgDVARxesYDttgvIFbAno4giuCOsizIvp&#10;GEXlaCyBSWlBS1wG1nSN/KLdAnC4DigbQGkJTnEcQRrNekfxUQeWO+VGfoBSQCZwj2uD83PEGlPP&#10;kzICnHeVqcCKtMQ9iimPmgVXpKG+MPlrwBQ/4rvKEhMf1xjpyU+QxnGclo5pXDYepzUbq/PEOmqc&#10;QMKyLMvzxx6LecoDOx+3s388p/K8cISXpCfmrnofZ6fq8r1Xy6kD3Ff/nGrXvNsPTf3JbJ1KpZa/&#10;+LARv4lqqt3nSo+jvviMc5tPHfnc6aWFF78HFgv8nf+n85sn/fhJzR7n7dFs8txNml0ftGtz011v&#10;2my08Ua9QR+iPwLs23jjjZudd965HYW05pprtqCPEUSAPt5/BjDwMVhH/DHPvvSvyIdRSLWPN2i+&#10;Ykp/MbXqif6SYBfzaC0AOa7r015nK/rvtMHNNtusBWu0dc0IO9aznetmPgR0Y5Qsj8YzIg8xso/H&#10;abnXcjxGBJaCEwDhKJtheuj0xz0UwBRmwX9Y//KXv2yPz2AWHm3m673APkYzwlhq4iMgnD+8gH1n&#10;q2UJ/oBv3sS0I/IGjbijoxrTC+3w/e9//5W2RZuvApy5TdiHZys7gHSCgRkAD8AJI6UcDRVHTXF8&#10;oZ3gjkbkSEBhYQSGwjyBnuCPvASC5M9yzJ/1xAJ84WZQjqjiOX4gEeAP+s0juUA4Gj4GykWYx0XP&#10;tGbTa0cDYkcHxlGCmGP5+C83Ckg88RLTIBgAtACIUNZQfmAcLkeTOVoumnXYNOxD2bA/I9LiY7Ss&#10;Nw0GXgGuiI3OLHHU4oumfImVsgduMY3ggynrSsftEZ6QV5dN12fkF7YNUC6cM+cebfnWlp1nP8vI&#10;MhbyRXBpGWBHwXGOQKOu0X6acwJuUQdYMCeQcrlcJ8SK89FxP8pOUz4cry+cMr7acczf2Fxfzru9&#10;TB+XSxMrxx2lHIV/7B/zj+fvducpj2i3mwcWBHaZtOV/RkyaU3XxN4D7J/Kdf30017/H46Crp35M&#10;8kEPTv+ww/JdfqnUqiB+R9EZVfxN7Ktxvu99686Pbz7xooWDCYjf/fYVH/e4x7Wj5FzG/F6ZD/3k&#10;bz9pXvXLVzV3Pf+uzdpnrd1s/a9bN9vssk1zw41vOBLoQ0AYRhwB+TbddNOZd/LxLj6+BMq7xw44&#10;4IB2tKCP0/KoLH0f/jYO+iAH/T7bwyD3jTG1vEX7W0wIDCOgrWOu0dK0c75Szbv956rLL7+8fa3Y&#10;bW5zm2b33XdvzjjjjPYVYnADRrze5z73afv1pegDAdd5nybXH4OaeFy3plNOOaU55phjVtoO3GN/&#10;ypaRgI997GPbfg6CkwA4OT73+yj6uLzbcNttt21jZjDWbEdeLgvwd/e7372txIUafrqUsgNIpxuQ&#10;AZAEHsXRZ5gRUY6eimbkFI9GCgoFgUI+XI7+i49TOipLkycgDzMPeSYmYFAJq+i4M0KMdIw85H17&#10;XGiAOEbgcZH7Xj/W+RVXDKDF/BFjKsBzP/KJ5g8qF5FmGfuuQC5OICfnMAz88ew+P6goa98pJmCK&#10;ro2Qcx3vFjOdI88AVZQTduQdf9g1aYmLcqSua7GV5gbEDQPIUY6oigDE9W4TANVgjMuD1mHqtS9Q&#10;oZw5J8qFc45lYDk477K27CLgc8ShkA+ACbykvpj3HC0P5keBPwKrCJ9KUyZxPpZTXI7r4v7UL+Y4&#10;uC9Mw1xjpI/HjnnPp2PextsHSOMYZ82xDMop+2HmXR/3jW2xZts1aQdd55Pi1PXF3xM6wNwHcOwM&#10;d8mOzcTo6qvbj3gwwu+aqb+F/5j628cHPejT8R6/VeRji6nUKi0e8fXLvpj/+OA+2Ffjet/722W/&#10;X/GY7wI/NXrn59252eHhO7Te8h5bNqutvtrMMn7FZ/p/ICrqb//8W3Pu789tHvGNRzTbvmDbZqP7&#10;btTc6FY3ajbceMPmbne/20igDwEaeOxw3XXXnRnRx3SttVZ8iRfgB+ADHPgV1lG+ZMrjueVHPmoG&#10;UqZSiw3+GPVGf44+4zDDe+YqPqpBn9H+MPNcqwwWGfYVa643YqSPQX+T/QaNviMffsfX2BT9GvLh&#10;EV5EGtYRD3n+5je/adcrHhPm3D0u/ZtVFvwBcqC1EGJuWMtNdgDpCDPaCqjk6ClHRGmAII+d+s4z&#10;l4FzwEF+KPA/X4A93+Hnu9P8YAVpynenafLzcVa384cHIMOFUwN/dMyoI0YcQun9KEf8cEf8UEcJ&#10;7jDLpNfuF+3XXjkGfxCZZx3bmOc9iIBNgCkxDQMCXHyUNXApgiZHkWFH0zl6Lt403EY69rODGl3m&#10;h8mDcqSua3GV5hyIVeDRZUHRXGERMGYUoMLxODfL0489CExxhHqus+wsK8vWPwyCPUx9cTOM54gp&#10;n1FiFVixn66VAR62rXTMT6ClR4VT1nvtOIMcjz/IZdq4TJyUy1zBn3mXZWD+0XFbjEdTv3Fe29bZ&#10;p2+84+rUyqJuy04K/wvaV+4zCbp2qv6vvtvdmqvueMfm6qnO3lVTvvrww5trnvrUdqTf9IDHVCq1&#10;jMWIZh4Ni/c8zL2wr9xn3HTBGe9qPnTXl08vLZwYiXfeH89r/fT/fnqz2pqrzSxjAF5fXfyXi5tn&#10;fuOZzd4v2btZ895rNhvdaqNm/Y3Wb4445oiRQR/9Mt7Zxai++FEF3tPHRzhuetObtu//GvUVUcPE&#10;YIo42pHHhPkYSFzHk12p1GKDv9TiaPmRsmWm2AmkMwtAAYowSsyRUcwzKooRU/yPURxVxjzrAHTC&#10;wQjwMPNAPNaThrTARfZ1xJWjr1jHNh67ZB6IA4ihkx1jxazjjyCQkD8k3EB88SXv22Ne+4VXwB3b&#10;meqY1o+ZMIIwOr7P0Hccko59WM/IRgAn5whEGgZb2AaAAyYJ9ThHlrH/6+BIujgFQjmvSeu+5CO4&#10;Ks2+QIy+sCICoAg+Bpl0pNcRrGhBSkyHXWe6UWAVafmRyjly7pap5RptOcVyxpYxZSTYKeMswREe&#10;JU4ssIpl4vmXZVNuj+vj9tJljKPCKeMrzz8eu1zXxzEt8+bvulFitRzd37JzvozLsigd02DzqTm2&#10;dfJn/1HLdtycWlmM7gP0RS+HkS+lfvqDq5vf3OW4FviV/sOhRzVvuNPcv+yWSqXGX/zeKf+jG4+i&#10;cb3vffdOj2z+5yXfnV4aTfzGF1SdeeaZ7WN1LgO3yo9PAPeAfGe+58xmtTVWgD/ewdelP/7jj82r&#10;LnxVc8iLDmlueM8bNutst06z4RYbNvsftX8v0Ecc9KmIlxhvfvObr/RFXIAfjzD6aCF9Mkb1YfZb&#10;aPH+P2JLpUol+FueSvA35oqdQDqzwA9GPTkyyhFRTBk1xSORcUSVj50CBwWDWHinS9BnHuYfR2v5&#10;eCrz/NEDxtQACx11tjNaEOjGI8VCOcx8NOt892D5LsL4YZJo1/nYsh8jYd7tzDPaj0eXGSkJcBoG&#10;hIAFgATOS/BEuWvW+zghjvNAB+c12zH7RbvNZfalzGox1cw5CEMi9KiZNCVsqZk0tXRxHUBlFKBG&#10;Wvb3XAWisUwtV22ZYcvRcyljGeZR4sQCK+wxsOUSj11ur62vOcaHR4VTxjbKMUc1eZdtZpRYLccy&#10;P+ddj03HtOaY1nxqLts6+45atuPm1PxqXDvApS59y+ebP93h6Cr4w3+60z2mU6ZSqdRwjeN9728/&#10;/VXzwwOOn9VjvsC0OHKNEWuMXHMZ89sv6vGXPr5Z7TNT5bDvirJY7UVTnloGAJb6xKWfaO778vs2&#10;W917q2bN7dds1rvRes2+99i3OetlZ7W/T2viEUBAHTDQD2zwpV0e0+X9ZEyBfLyjj0d5Dz/88LaP&#10;pXgai3M48sgjFwX4qQR/qUFK8Lc8leBvzBU7gXRi6dDyhyeOhtKMknIklaOmHGEFLGSkW4R4GriH&#10;feTUxynLkVfmHx+5BNjQIY9xav7wsg9gkceHeaw4fhzEj4XwXsG4HnjnOwc1aaL9mAlTP3DiY8tM&#10;/eAJZpnHmPmfNKAn5zIMCAgtAAgldBIs1Ezd1FxLWzPlOCpQ64Ih0aQToESgUgMswzwqUDFOy0+g&#10;x3xZvoNijrEbgyb/uBw9Kvix7rHH4tjl8WfrGJseJUbjq+W9ELYOPP++scY42TfWZ60sY3mUjunM&#10;Z5BtQxyDfUcp23F0an41KeDvmqm/f1cdcUQV+ulUKpXqo3G873336VO/8e/42umluQk4AcAaJEb2&#10;tdDvHVNec0VZrLb5lKfW7fzVnZsLfnpB8/BXPbzZ8fgdW9C31uZrNbvcdZfmiS9+4vVAH783AXPA&#10;xYc//OEt4GMEH6P29ttvv/YLobyAH7gH6OMLunyQgMd5ASnlCEGBH+/V6xo9uBBK8JcapAR/y1MJ&#10;/sZcsRNoZ1pgEkdDCVPiiCnWMx8fOY1Aj/loAZ+jscwjTmN+LNPJHgSriJd8GGnIo8SMuAPMRUin&#10;WdZCO6ZlWt5FGA3Qc8ofUB774jjMsw6zzLv9eIyZ0Y/EPQwIsA3IADyowSgswNARTpRmey2P0qQd&#10;VJY1C9T65B/jwRGqOB/XlWnKdaMAFeMU7tVsnF1liY1Bk7/z5fZR4sSkN14dy7dPfMMcY5tNjKRl&#10;H/IilrnG0+XyvEeJNcZpHkxj/jqWR2nTxP2Nq2ZjZd9R63/cnJpfTQr4++dUB/BvR9+1Cvzw3//1&#10;X6dTplKp1HCN433vZ3c6oXnvS+bnb9ww8McjvrtdsNsK8LfbinKY8d5T3m61ZvXNVm9udvTNmoc8&#10;/yHNVy9aMQoPCMdgAQDffe973xbwsc8OO+zQzjuykG177LHHDOjjAxx77bVX++XNrbbaqoWDtRF8&#10;xMwXPJcK+KkEf6lBSvC3PJXgb8wVO4F2+uncAkuAcRGesKxr6wR3w1zub2faZfN0Gx3sYZ1rjskj&#10;wZ/+9KfbP6KM/BPMAem06yKwc5ltpotfF45T8uVFuQA+v3jMOswy7/ZjtB+jHYm7FqvmfCJoKM16&#10;4cJs7P4xf/NbCPBn3jpClWGO+0SzbRSgQpzGGNtRabbXjhddxli6TDMq+PEa83ixHDXnok03W3Os&#10;Ueocs4/lWYutdpxRXMvbfEeJNZYj+8d8yzhJW3NMg90vxlbaNOxfi2uSnJpf2eEbd9EP/MK+j2v+&#10;fOj1R/399qBjmicd9Y3plKlUKjVc43bf+9sPftZ8b/8HNiN8kHaohoG/53zqOc1qJ06d/71XlMFK&#10;ZvTfoas1axy6RnP6U09vIRyj79jmY7fAPZ5IAt7RRzr55JPbD0qus846LegD7t3tbndrHvOYx7Tv&#10;6WPkH7HQd6mJWIGHpCG/pVaCv5QqH6HnGogffuEx9tTkK8HfmCt2AoUSdGxr4GQ+XOtIDzJxEM8w&#10;uEI6HiPmHYLANz70AZSLFtQJ9UqXaaNZR55+pMQPlWDXcVzAI+8uZGRjHyAQYZXn6nIEEaXJO7qW&#10;Rpuvy6QfFaixn3ENqsN4DI/Tx6avnfsoAMiyJDYBdHQEyWWsfVyLOa6rxTTIlD/7e76xPIeVbZzG&#10;c3C5TB89aoykj3kSV4ytdoy+jvmWZvtswV/Mf1AZ1Fymw8Ni1KRj/1pck+TU/MoO37hr6jJrbner&#10;K5rfHHRM84eDj2r+cugRze8OPrr51YF3bx66w8eaxz3u2umUqVQqNVzjdt/7wZNe27zujm+bXpqd&#10;vnnlN2e+ynvCqSc0u++/+8xyfG/fa9/42pnzH2bABrAujr5j/lGPelQ7Mg/QR7ob3/jGzb3uda/2&#10;SSOeSGLEH7CPKYBwkCLw43fUuCjBX0rxnkohH37Ywx429VvjcTPLtY/mpCZPCf7GXGVH0M5wrbNb&#10;WiBQ2m1xWrOd9EHr7VwPg1Wk4Y8nj/vyqK1ATlgnnHNd6ZgmQj0N1NN8RIRjaJYxH/RgtB8v0uVR&#10;5j7wQlhVnrPznFfNEVYMAhfaPF0m/ShgJcYY67e05xCPzbH6xOe+HsN42bcWU82kZX8gnx/y8HFy&#10;7EjTMt7SZWw6ri/NsWcDUzme8dRcxoZjecV5XdvXGGux1DwsvphvrVwGlRXrh8Vr3qTtGytlTlrz&#10;j/kOioP00eX2PnFq0pFHLbZJcmp+ZSdvEnTFe89t3rXvc5q9bvDD5rTt3tYct+WnmltueXlzxhkJ&#10;/VKpVH+N233vl0cc37zr5b+aXpqd9njiHs3mD928WffEdZvVNpw6v9VXa9Y5fp1mo5M2anZ4+A7N&#10;t3/97faLvAc+/MCZ8x9mFEEfH+Ng/U1ucpPm+OOPb0Efoj8CLAP2MUIQ2DcIhrCeUVJbb7312AE/&#10;leAvlVq1lOBvzFV2BO0Q2+EtO8GDbIe4tg3bGa91yu1w17YTzzCwwnY+BMLXghkqD4gD2AnyIrgb&#10;BPVKoKcBepjRfNEcJy7zcRHAIyMPAU5dIIjtnmutrHAsg9k65s8yZdUX/AlW2Jd6HTaSLtZ9WX9l&#10;HMzHZfclrzgyj/1qcZW2LNmXsvc9kr5LUgsAa3FrY4qxxWXPJXqUMsWkZb94XGMaFJc2plFs3F1t&#10;Ugv+annpWCaWQ22d5RW36VqepKc8a3GVtn0Oyl8bR5fLfMr4rB/riDTs17dcx9Wp+VXs5I2zrv39&#10;75urH/rQ5imP/H2zxRbXTsXcNBttdG1z9tnTCVKpVKqnxum+97dvfrc5f59Hzvkx36c+/6nNmieu&#10;2ax2hwDwdp3yias1x516XPPwcx/erHOrdZq111/7uu1DXII+XhOk6FPwrj4AHo//AsoYHTVIAj9G&#10;+D3+8Y9vfvWruUHOhVSCv1Rq1VKCvzFX7ATamaZDW3aAXR7FdKZ17GQPc5mWeIZ1rtlegj9gnqP3&#10;BHuuj8u6hHsl2GNZA/lwXGa0H8cH/AGYumAA2z1Xy8oytrzLsivLZZjdz7yx+48CVkhPLMAO4JTg&#10;jGmEaMIQzwHHWGIc2vTm7zHMg327yhGThmOw7zDwh4fFPcgx5tq5EOdcwJ/nreOx58PG2Kcs8ajg&#10;r2bOT9e241q+pO/bPomTtLEsy3w9lrFwXoMcY415xLapbTfs07dcx9Wp+ZWdvHHXb5743ObMfc9t&#10;Yd9BB13brLHGtVMd0mubww5b4cc/Pkf9pVKpflry+96VV7ZfKv/H6ac3v7vfI5s3H/HG6Q2zE78T&#10;93n9Ps1qL5g6ry2ug3ftO/seO+WbrdasseYazX4H7Nccd9xx120f4vKdfIz+A9r5MY9XvepVnQAP&#10;GMjjkJMA/FSCv1Rq1VKCvzFX7ATa6bfza6dXs67sGJe289zV0dZ2uE1fLneBP2LmvXq8X4/3/AHx&#10;GK0XR/I5ci+CPi3YE+hh8tFAvWhG9n3+859faRnox9d8+UPOD4YuGMB2zsuyjOVb2vLUlo/zpd0W&#10;8zBvtneVpyYN5c++ArNBni208rwjVDEfzoG6rcUWTZycF3GU4G8Y/Osbu+WJY/lqyrNPnJq07BeP&#10;0RWD9pi1baVNZ53XYqm5vAeUNoboWrl0uZb3KLEaZy2f0h6T/L3HOB0UU9kuyzbjNTVK2Y6jU/Mr&#10;O3njrH9+5SvNXx7/xGa77a5teGXU1J+/mame+lOWSqVSvbSU971/Tv0Gv/rYY5urjrjuQ0VX3umu&#10;zTUDPn7RR4cff/jMOQ3yTW59kzbtHe94x+r20vYPeJcZ4I4PGzBqj98yXfLdaOz3pCc9aSKAn0rw&#10;l0qtWkrwN+aKnUD+ANkZtrMbO7+xYzzIdqLtXGuW4zqXTe8+cdm0w0AVMV944YUteAPEAfIAegK/&#10;OHIvQsC4LUK/CP6Ee4A+DOQT9DkPcDz//PPbLwsz8pBy6gJrbAcYWGaWryAslmc0ZeJ0mOM+MW+2&#10;dZWnJg1p2S9Cj5o9RjxuX5O/+8d8aAvUbS22aOIkLXHUwF8J/8rY8bDYY7lSHnGZ484H+BtW5zoe&#10;t7a9tGmNsRZLzcTneQ7LN7q8bvu4lvcosZbX0DDH43JuHEfX4oltstZesHU2StmOo1PzKzt5Y6ur&#10;r27+/sAHNqfc/1dTnbHpdalUKjUHLdV9r31lwbHHrvRV8hnf4x7NP6d+881Gu95r1xXntPp14K70&#10;ZrfbrHnf+97XbLHFFtXtpXfaaaf23X4APH5n9VEEfkyHPf47LuL3ESMYNY8v77rrrjPLgMBUKrV8&#10;leBvzCW0iB1pO7x+HMH3o3WZ/SLEKDvUg9YNsh31LrAC0OExW0Ac4M7HcONIPuYjBHRbbWRfhHwY&#10;0AfgE/JpYCMG+n39619vIRMwoRZjdIQ/NfDFuliOpdlX17Zr8or1Q57s01WeWPBHPjGPmo25PH4f&#10;e67YfIiRY9fiqpm07Ec7jZCvdGzHlrVmf2OK5RshEccpzTVDWdXiqpmyFzjFchjkGMsgD0przKPC&#10;qWExlseIjuXkfFyOact8MWn6xmqM7Gf7KfMrXcZpTDEN+dgmYhuP90Jsm+HcavFNilPzKzt546pr&#10;Xvva5rtPf1tz5JH5KG8qlZofLdV975rXv36lkX6l/3HyydMpVzxaa5w1MwJP3e8B96umiV5jjTWa&#10;ddddtznwwH4f9+B3RF8xoo9HeYFmkwL8FO8fjH0wPloSl6mHVCq1fJXgb8wlBKqBv0HQxI5wbb2d&#10;5tiZ1q6Pnetot8V9+sAAYgD8AeiAeMI+Hdfxhyeuj+CvHNlXQr8S/AH8MF/z5Y8ZcfQBAZQ56Ti/&#10;WjlQBmU5RAswSmhRmrxi3ZAn+1jnXabcSR/ziI4x144/W3PMUYCK7dY2OajNlnEPKmfL1jiGmWMv&#10;FPiLcQxzLX0ZYy2WQY4xDspfk45jxHnNclxX7mu+5k2avrHGa4g6jG1w0LUTjx3jjmlsG2WbqbUr&#10;jkMetfgmxan5lZ28cdS1U239zw966FQH99qpjuX0ylQqlZqjluq+d83Tn95cVQF++qrj/nU65fW1&#10;2WabNf/6r/XtN73ZTWfOaZBvcIMbtGl5jLW2vXQfCfwY4cdjwIO+5ptKpVLjqgR/Yy46wIALO9J0&#10;ZsuObnQJV6LZNgi2jOIIZuiYd4EqjjlsxJ/zcaRfhH/laL+aIwwUADLaD+jHsQV/XbHiWNZCBs8Z&#10;RxBRcwQYte3avHXf8tSkI71xMq2ZYxmPsMfl2ZiyGQVW0X45JrHEctS1eHV5bOMnBuPoci2mQRaw&#10;9ykjY2HeeLDrS7tPTMuxRgGT2PZpnqXLY4zimE+sB0y+fcszlmNZ72UdR8fjlzG4f7xmBt3vWE9a&#10;zqkW37i6bAup+dUonbzFFl/xffzdftDM4dVXqVQqdT0t1X3vwye9u7nykDvVod+UP3fnp06nXFl8&#10;aIN4N95445XgGv2DG255w6GP+Oo111yz3Yff/ve6173ar/WSH+vZvs466zQPe9jD2hF7eJj4zcVX&#10;fRP4pVLLQ7///e+bF7zgBc3pp5/evpfzKU95SnP22We30+c///nNhz/84ebqq6+eTn2drrjiipYz&#10;vPKVr2zvRzXRByHfU089tTnllFOad7zjHc211173FMevf/3rdv/nPe95bV7DdMEFFzTvec97ppfm&#10;Rwn+UqlUKpVKLXvZKRw38cXLbzzmNc2JJ+YjvqlUan61ZPe9K69sfnXYvavg7zeHHNP86aLr/nML&#10;oHbm085sbvTQGzWrbRIg3j6rNbc56TbNtttv26yx7hrNLe90y2aTTTe5bvsA81VfOvbAuvve977t&#10;YACA3SabrNj38MMPnz7yYAH8eOcdefBV3wR+qdTiCTj35je/uYVt8y2uZZ4Y5BUC22+/ffPRj360&#10;fSUYHxg966yzmp133rm9R7AuigFFQD3+A6H2HwYAPtYfcMABzR3ucIf240JARHX55Zc3d7/73ZuX&#10;v/zl7WCnY445pv2mwSDd8573bPbYY495LYMEf6lUKpVKpZa97BSOk6791a+av9z3gc1eu1w19WN0&#10;emUqlUrNk5byvscrDK449M7NHw4+qgV+TH99yLHNnz6/8rvkgGvGOcjHnnhs85a3vKVZb731qtvx&#10;6quv3k7XXnvt9rFc4F3Uk5/85Hb7sHfZReCXX7xNpZZGr3jFK9pr9aUvfen0mvnXM57xjObQQw+d&#10;XrpOPFEEELzFLW7R/PKXv5xe2zT//Oc/26dx+BAQ+5biicPnPOc500vX12mnndbc+c53nhkB+NrX&#10;vraFhP/3f//XLkd9+9vfbt9RusEGGwyFg6MqwV8qlUqlUqllLzuHS6l/fuUrzdUnndRcffTRzd8f&#10;+cjm6oc9rDn10K80A54aSaVSqTlpKe97/5zqsJ578DOaJx38+eaZO/5n8+8HnttcdfmV01uvEyP6&#10;jHOQ119//WbDDTdsbn7zm1e3Rx900EHTOTfNAx/4wHZkD95ll12atdZaa2YZAxMRMPDYY49N4JdK&#10;LbH+9Kc/tXCNa5lrlMdjF0JPe9rTmoMPPrg6mvfd7353e3we84/6+c9/XgV/11xzTXPccce1949H&#10;PepRLTyM+s1vftN+QZtjKl5JxH9kfPCDH5xes0KAwTe+8Y3tx3cAf094whOmt8xdCf5SqVQqlUot&#10;e9kpXCpd88xnNlcfc8xKj7z99fAjmk/c73XTKVKpVGp+tWT3vauvbi6/6/HNaQ/9fbv4qlfxiF07&#10;ez2ts/k6M3EO8ta33Lr9wAYjag6bunfuuOOO10vDo7yHHHJIO9pP3ehGN7peumgexwP4ARh4v2Aq&#10;lVpaMcovXqOM/lsIDQN/wEYe+d1tt93ax47VIPDHqD1eCcBHiW584xu3Hyh617veNb21aR8j5qND&#10;8R7z5z//uR2l/OxnP3t6zQpxPGLjPYMnnXRSe1+br6+HJ/hLpVKpVCq17OWPyKVQO9KvgH76qqPv&#10;2vxzyKNnqVRqacS75/wABO+KY7SZy7h8lHQctVT3vT897xXNs/Z+91SHdXrFEK21wVozcQ7y3nfY&#10;ezr1ikfxgHV0pN1OR7vWgY9par7hDW+YwC+VGhPxHry99957pWsU0PbXv/51OsX8aRj4u+qqq9pH&#10;bbnnA/vUIPAXxUcM+Q8FgB0fKkR85INz+cAHPtAuoyuvvLJ9X+CjH/3o6TUrxGhD3juISA8cfNvb&#10;3tYuz1UJ/lKpVCqVSi17+SNyKfSPk0+uQj/MFy6vGfJemNTCiZFDtoua85G/VVsR/Dly7Pjjj0/w&#10;16Frf/az5od3fEjzrrde/8uYNfm13WG+7W1v25b3CSec0D6uW0uDeXSOkYFqo402qqbTRx111HTK&#10;VCq10Lr00kubl7zkJVUz0u8Rj3hE9TrlkduXvexl1f1Y/4tf/GL6CP01DPwx2o5XBswG/CHiudnN&#10;bjbzmO473/nO9jxK8Me9LD5ODHDkXYCU0x/+8IfmBz/4QRsDHwv5+9//Pp1q9krwl0qlUqlUatnL&#10;H5BLoSse/Mgq9NNXPvzk6ZSLJ37sAjZSK3TXu961bR9vf/vbp9ekUivEiDA/HMEjob6cfRK0FPe9&#10;yx58WvPkO39lemm4eM+VMQ4zAI8Odwnj+fomo/ZqnXfU9ajvve997+mUqVRqoXXZZZe199Oah328&#10;Z/PNN29e/epXV/cDpjFScFQNA388brv77rv3ftS3plNOOaW5293u1s7zqC/v64vgj6/1rrHGGu2X&#10;hNVnP/vZ9l2B/ufSv//7v7cjD7fddtvmoosumk41eyX4S6VSqVQqtezlD8il0EePe33zl0OPqEK/&#10;Px1yl+bDj7jux+BiCehHefDDeVUXL/a3fWy11VYDIUJq1RNtgZEbtg/8vve9b3rr+MuYF0tXffrz&#10;zccOOLMp3m3fvpsvjsRD559/frPFlls0q6+5AqoOM51tr0uu1/POO681oP51r3vdzDJ5Rm288cbV&#10;/HSCv1RqPMR1DAirXaes54MX86lh4O8jH/lIOxK578c9auKrvX7ll0d++UrwG97whnYZ8coCRvy9&#10;5z3vaZf5ajDvCfzWt77Vjjhk9B9TlimDF73oRW26uSjBXyqVSqVSqWUvf0AuiaZ+vP3hDve4HvT7&#10;86FHND878sHt9vkQnd4+I9b4oQvgojwYwbSqi/eF2T5wjoRcGkWgsxSOj/bqu9zlLiu1DTxJo/6M&#10;eVE0dR/7zV2Ob57/pOtGyCD+c4EY4kc3eDxv8y02bzY+fOOBnf1o6gIBD+ks8/6smhkxxPGoTx7l&#10;X3vttav56QR/qdTSi49plO/2Kw1wY5TcfAl4x8eA/vGPf0yvWSEesd1///3b94PyyG3UL3/5y/br&#10;vM961rOm19TF3wce2f3Od77TLvPV32OOOab9raHOOeecZo899ph5TPlnP/tZO8Kv/NvCvkcccUSz&#10;5557zvlx3wR/qVQqlUqllr388bgUuubcc5vvn/DvzdcOeEQ7wu+3Bx3TTi+531N40ct0qrkLILHu&#10;uuteb2RNKUf76eU66q8EOzWfffbZK5UF5gf/mWeeeT0ItNDmAxLAiqXy1ltvfb2yWEzTfmtxLZYB&#10;U9YF9c9Iv0FQim2f/vSnp1va+Mp4F0O/fsF/Nq/Y7z+bn/701zNluvdBezfrbbDi8T3Kcrd9dmu/&#10;ern2Oms36++yfrPxphs3D3jAA9oyp+PvI9Wm952KXKuI9/wN+2DH+uuv3wICjs0++ahvKjX+4l19&#10;teuz9P/3//1/03vMXoC03/72t80973nP9r71m24AAP/0SURBVFFeXjfAV3P53cRvIaDf7W53u/bx&#10;3CgA4Ve+8pVmiy22aE488cSVvrT7qU99qnnMYx7Tjs4DDjKK72Mf+9j01hX67ne/2+yzzz7Nxz/+&#10;8Xa0H9DxzW9+c7sN+McXfF//+te3I/2iWH7Sk57Unj+wcjaPNasEf6lUKpVKpZa9/OG42OKLvt+5&#10;95nNYx62YlTfUx75++Yu23yzeeOLVh4VM0jAEB7/6BJpPMc4sqYUP255/C12sMtRf6SJcKyPBSZ9&#10;PSrkojNvvH1dy6f0IIjASK9a3AtpRmvWynax3AWMVyUBmNZZZ51q29BnnHHG2I/8M9aF1rVTbeeH&#10;hz2w+ewnrm7LLpbTIG+2+WZtBxgxCvnUU09d6cMdvL+vVBf44/G8008/fTr1itGGtWtNk18qlVo6&#10;cQ8FegHUuvygBz1oeq/Zi9GFXPuAP0bg8QEOlrmf8x8+PHIMGCz1ve99r03LB4H4DwPezecIvAsv&#10;vLD98BCPBjOSb9D7+HiHH8d4ylOe0nz4wx9u1/GI78tf/vI2X8rh85//fLtesQ/nffTRR7fvDHzN&#10;a17T7jMbJfhLpVKpVCq17GXHcDEl9HvWU1d+lLd8/9Ug+YgcI7Fq76FRbHO0FkCvNuoPsMOL8ffb&#10;b7+Zshhk8qpBsmGOnek+HhVyCQjmUzwaWDt/DYhIrZpiFEjXI6jA4QR/K3TpCU9pXnKfFR3WGfC3&#10;xsrlVdoRMVzbO+20U/so3N3vfvf28Vwe2eX6Y3RyHJHcBf7Yll/jTqUmS4zCY0Rdl0k3V3HP5t15&#10;TJ33fXrDBGwT9DFfjsxDbO+KkX05lyiWiaV2jiy7jjRzedw3wV8qlUqlUqllLzuGi6VB0A9I5wuf&#10;u8RIPOMe9t658tFdfPvb374FcgJB5ulYMyImjvbTm222Wfs/4auSyjIozVf9Uqum+CJj7TqJ3mDD&#10;DZq//vWv03uMp4x1IXXF/3y++Z/9z2z8v4a+I/4Af9wLb3rTm7aQldF+jvij7F3mnuV/ZJA3j/OW&#10;eekEf6lUKlVXgr9UKpVKpVLLXnYM51vX/v73LeT756c+1Vz7s5+161j+8lFPuR70Q0K6rvfqlTAv&#10;fm2WEXCMmGPk3H3uc5/qI4l0mEkTR/7d8IY3vF66aGDhqiJHUw5zBA4LKY5RjnBcCL/3ve9t29V8&#10;+OSTT24fP5qtDz300BnvuOOOzQ477DBn3+QmN6nW42wsgBrmTTbdpLnsssuma3E8ZazzqX9+97vN&#10;P6bawB9PfGRzzVve0vzkLic2//W8Ffc+9O0ffnulchrkbbbbpn13FV+/7BrF98lPfrJNSx1zXdbS&#10;4QR/qVQqVVeCv1QqlUqlUstedgznU//82Meaq+92t+aKOx3T/PGwo5urjj66+ccZZ7TQ7y2vvz70&#10;A9z5Nd1hj+/GR3ejHenC6D3ekceL73lErkynt9tuu5lOcN+XZ/OI47ipC4yVjxFH+y5BRk9GM8Kx&#10;dv5LYcBt+XVSvdFGG1X3mY2HHWdU84GGGnzr6wj+7n//+1fh4Kh+yEMeUm0Ds/G+++5bLcPoDTfc&#10;sH30apxlrPOlf7zudc3Vxxwz82Xyvx1+h+bKw+7UXPvDH06naJpvf7sf+Dvx/53YpuceNQz8MRrw&#10;Fre4RTs6kPdfdUHCBH+pVCp1fSX4S6VSqVQqtexlx3C+9M9vfnOlDnDsCH//Ic+eTrWyGCkVO6ks&#10;q29O5Rc/0DHMgAl0xzvesbo9msfoEC+jrm0v/bKXvaxNP0jEWYNvmBGGj3vc46pQBgvd9txzz+uB&#10;oGGd+WHAaoMNNqjuUzpCPwwUraUrXQKhvj733HOrZTSqzz///OmSTy2m+EJjrT1Er7v+uqsU+Pvn&#10;VHu86m53u949r/Wxx7ZfKOdLlwcddNBK5TTIL3zhC9t8u8Af17gf4eA/AXgHYC2d5rpJpVKp1MpK&#10;8JdKpVKpVGrZy07hfOnqe9yj3gGeMiP/fOwXUMaIswMPPrBZY82VPxaw+hqrNxttvGJE12677dZ+&#10;ES5uH2QgGqNfbnSjG1W3R/OuLI7f96u4cx1hBowroZ4Wuu2zzz7Xg4K8U62EZ89923ObF3/oxUP9&#10;5q++uTnvj+eN5Pf/7v3Nfk/s/sgJPvPHZzZP/8lUPOkl87EXHdsc9q3DFtUbHr5htT2s5DVXa/56&#10;zarxjj9A9vcOO7x6v8N/PPSI5sm3vW37+PMa6wz/KIrmukeAP0ZP1tJgoKDgL5VKpVKzU4K/VCqV&#10;SqVSy152IudFV17Z/PmwO1Y7wPj/Dj2y+dt/n9smZfRJ7MQOMh1bRrPUtpVmFB/vu1p3vXWr26OB&#10;i3seu2ez4VY9QMaUb/L/btLc+vW3rvqQrxxyPUCy9Ze2blb7zNS+Nb9lyi+ZvW92xs2aHR6+w6y9&#10;5V22bDa53SbX841ud6Nmwy17lsdtb9LssN9UfmPkbXbfptl6l63H3ptsO1Xe8+AtbrJFs/VNp/Ic&#10;4i1uvEWz2ZabjeyNN9+4WX/D9a/nEtJXvfpqq8yIP+Dc5QcNvufhp+6wU7P6Oqs3m2w1/GvZmnsj&#10;o4T32GOPoV9QTvCXSqVSc1eCv1QqlUqlUstediLnQ8961gua/zvkTtXOL/7tQUc3Tzrqwe1jb3wE&#10;IXZih9n3/3V585tt3jzo7Q9q1txs8Evuo9fbaL1mrfW6P1aQngxvscUW7Tsg58uM8gSuzLfNn3hr&#10;5zGfjscbxdtuu237cZHS5Nfmve6U1wjHWm/KD1oxzyOnqxL4+/itb1O93+HfHnRQc/cbbdWc9YKz&#10;mje84Q3VDw5FU3a0C97B+YQnPOG68q6YbQn+UqlUam5K8JdKpVKpVGrZy05kX/GI7qAvup421Vn9&#10;yf4HNX89tN4JvnT//ZtNNtig2XjjjZt99+v+SAA+6JEHNUc8+YjqtrmYR315nx0fY6htL/3kJz95&#10;5sutfAXWd83xFdzyUdz5sh/gWAjXznG+zGPNtWPOp3n8u1Zm8+n5eh/hIE/iewpPPfXU9trhcd7V&#10;jpwywI96v+GUb7diHmC6nMDfJz7xifY9ozX95+nPb769z37Nnw45pHrP+84++7THAaZyPQNPPXbN&#10;PNrr/fUVr3hFNY1mNOCge3EqlUql+inBXyqVSqVSqWUvO5GDxDvo2L7VOus0H9hjj+ayAw+d6swe&#10;2Dx1ej1+zplnNpec/Irmwn2Pa47ZfPPmk7e+dfO7gw+e6fz+5dBDm5/sv3+z/XrrtdBgvanp5ttt&#10;PrP/MK+57prNmuv0G8G3+RabN4961KN6jRCkgw20u8c97lHdXnq//farAqhjjz22Co3mwzzuVwNG&#10;8+FBYgTTSue++vR0enTXmmuuqIvUqqlnPOMZK8Cf7YN2QRtZe3p5yjxiPG7gD8ga27+xxnWOnrvf&#10;/e7XbltvjTWaF++0U3PJfvtP3b8OaN68yy7NJmutGCF85wMOa756wouaL93+oc1eN7hBc8gmmzS/&#10;OPDAdoQf9zumF9zudjPpv/+/K74Kzrs8PXbNvJ9U8RXzGF/8DwfMf8KkUqlUam7KXzSpVCqVSqWW&#10;negsMuqEUXc33HDd5rittmyeusMtm+O33qrZ6Abrtet33XXXmZEkjN6iU3t5AHlXTfkPU8tfvO1t&#10;myfcdLvmxwfeu3ntke9qdtztzjMd2OO23LL5+FQnl87vadttN9MBbiHBDa7r6HaZUS19R+UB/dCd&#10;73xdHIN8i1vcok17PdA1wKvKI3WWxzbbbHO9LwMDJdZdd8X7E1Orpq4H/irmPwsWC/x97Wtfay67&#10;7LLppcHafPMV/9HAf2C8cuedp+5Lt2/vTSdsvfVM3MB2dOSRR7bpfnbAAc3/hZF8f57+D4zTt9++&#10;+cH+xzQvvctzm/U23Hhmf+5xd5+6Rrjf7VN8DIi8yXfYO/twBH+pVCqVWnjlL5pUKpVKpVIToUsu&#10;uaTZaaed2o7jf/zHf0yvrYuRIqRjlAqP3joyjynLrGe7oGvzG96w+flUB9jOb/TfpjrCdJ733/0+&#10;zd633fu60WEdHvalytLGUdtW2o77Pe95z+r2aEbeoAR/K6tveaRWTXEdxFFnjEJ74QtfuNK6xXiE&#10;+corr2wOOuig1rTHD37wg9Nb6uLxY+5tvzrwwBbgeQ/zPzAY3ef944Cp+92H9txzpXSa//RgNN8m&#10;a613vWtimMmbR8f3nMq3tl0n+EulUqnFVf6iSaVSqVQqNfaiA0yHkfdBxflBomPOaJZBMI/1bBd0&#10;3WOrLduObi0tZkRM7Lh2mdFC/+///b/Wte2lZwP+4nv3HvSgBzX77rtvs9deezX3ute9mjPPPLNd&#10;D+Cq6TWveU37OOsnP/nJ6TWrtnjckEeOU6lxEu8a5D87ENCP63/YyL9NN9yw/Y+N2j0M+PfcW9yi&#10;OeWUU9q0u+28Q3PFIdeHfpr7IRBxmxtv046MLe9DNTuCepRHfVOpVCq18Erwl0qlUqlUauxlp5dH&#10;3pCj3QYJ8Ecnt9ahxX899NDmY3vdpnnmzoc0H7r1wc23br9/O8qllhbzPqvV1xj+6F80UM04attL&#10;C/6AT0A8DMDbfffdmyOOOGJm3emnnz5vo/LmK59UKrUw4t7AvQ5x72N52H943OVGmw/9D4wrDzmk&#10;+cStbzfl27bv6vt7JY0mn3022bz9D4TDDz98pfvVIF988cVtHGeffXYL/wb5jDPOaNOlUqlUanGU&#10;4C+VSqVSqdTYi5EvdCxL8Ddo9Msz3/DM5uO33qfaodU/3H//9uMdd95ss+Y+W27ZjoippcM86rvf&#10;Qfu1eW+//fYrdXZrXmuttdpRZH/84x+bLbbYon3s9wY3uEE7BQoyj9dff/0W7pE2lUqlFK824F5S&#10;gr+HPOQh7XJNx22120ofHCrNf3gcssmNmyO23K7ZZv3NmssOPLCaDvMF36222KzNl5F88f5WM/8x&#10;kUqlUstBV111VXPhhRe2Xi5K8JdKpVKpVGrsJegrwZ/LpT72sY81L7/lraodWv3yW+7cfPvb327T&#10;A+AYIfj7Sqf5Fwcc0Oy8wQYzj8jd+973XqnDW3N8lI2Rdb4XrGYfj0ulUikl6CvBn8sq3nd23nCD&#10;lT5QFM2I5u/ss8/Ml6sxHzSqjRBk3f17fDU8nU6n8bh94Xwu+v3vf9885jGPaT/g1PU+6S5dffXV&#10;zWc/+9nmBS94QfPUpz61+ec//zm95TqRhqdagI1d+q//+q/miiuumF4aTQn+UqlUKpVKjb36gL/4&#10;IxRvv9567eNsZacWs57t5T6MAOSxXjq+dKD5uqUfAkmn0+m+nmtHeDbgD794p52aK8JXevVvpu5p&#10;tXsZI54vn9rGPQ/zPtOEful0ehQvJ/AHnPvd737XPt3xoQ99aHrt7PSzn/2sefjDH95+eOm0006b&#10;XruyvvSlLzVbb711853vfGd6TV38JzLvfH33u989vWY0JfhLpVKpVCo19urzqG/8EaqP2Xzz9guX&#10;dHwZ8QLUY5n1tfT6kE02bUf51bal0+l0l+faEfYjRiX4GzYCZY011mjTAP/4jwthHo/0MrqPbXe5&#10;y13atOUrC4CC+0x1TuO6G97whtXXELi9r0ZN2zf9QqVFo6ZdiDhGSYtGTbsQcYySFo2atm96PrBF&#10;2j7X4Shp0ULlvdxj7tIlf7mkeeKPn9ic8qNTmlN/dGo7ZfmSv14ynWLxxNMgt7/97efliQx+p+66&#10;667NZz7zmek1KwsgSBl2vfv0da97XZvuuOOOm1V597/SUqlUKpVKzUr8MeejDZdffvn0mtSoGvXj&#10;HieffHK7HfP1XkbyvWO33ZvTttu+XXbbWWed1aZ/4Qtf2DzqUY+asdtdBjwO+gKuaftolLRoofIe&#10;JS1aqLxHSYsWKu9R0qKFynuUtGiUtAvdqRwlbcbRTwcddFBrJPjjXlgT7xNdJ9zbuM8dssk2U95s&#10;Zh3eb78V7yot5fY+GiUtGjXtQsQxSlo0atqFiGOUtGjUtAsRxyhp0ahp+6Zf6Ot7IfJe7jEPE/vf&#10;56L7NKt9ZaqOvxA8tXzf7963ueqf3Y/Bzqee//znN/e9732nl+YmRuhtt912zV//+tfpNdeJEYF8&#10;QOn+979/c4tb3KL5xS9+Mb1lZf3f//1f8+xnP7v9LbrJJps0559//vSW/up/paVSqVQqlZqVXv3q&#10;V7c/jPAjHvGI5iMf+cj0llRfOfqF0S7OD/u6JS/Gf/GLXzxjy5/3rMT1P/3pT6f3WFmm76OFSosW&#10;Ku9R0qKFynuUtGih8h4lLVqovEdJi0ZJu9CdylHSZhz9xDtAOS5TPuohBOwr9sV9tFBp0ahpFyKO&#10;UdKiUdMuRByjpEWjpl2IOEZJi0ZN2zf9Ql/fC5H3co95mD7wuw80a35uzWa1z07V8WeCp5bXP3/9&#10;5n2/e990yvnTX/7yl/Y/5YFu/Afvt771rXY9j/re7W53a175ylc2f//735tPfepTbZq3vvWt7Xb1&#10;ve99rwWED3jAA1p4N+jde49//OObE088cXppZb3qVa9qLrjgguYLX/hCO2L7bW972/SWlfXRj360&#10;Pf5vf/vbNh3vCxxV/a+0VCqVSqVSsxIj/Y4//vj2B8btbne79kcS/7PHSEB/aKS6Bczj/SaU36gv&#10;XGYf3FejpF+otGih8h4lLVqovEdJixYq71HSooXKe5S0aJS0C92pHCVtxtFfQD9GODPSg//0GEXE&#10;jPtoodKiUdMuRByjpEWjpl2IOEZJi0ZNuxBxjJIWjZq2b/qFvr4XIu/lHvMg/eEff2hu9/Wp38Zf&#10;nKrfCP30F1Zr9v763s2V14x2/xumH//4x82xxx7bPPOZz2wf5+WpD1+rwLv09tprr+aiiy5qvvjF&#10;LzYXX3xxc7/73a/9jxc/zvH617++ue1tb9t84hOfaH/jn3DCCc0DH/jA9kMdUYzy23HHHZs3velN&#10;02uuE/s9+clPbtNcc801zT777NM+XgxsjCLPxz72sc0vf/nLdvmhD31os9lmm7UfIRlF/a+0VCqV&#10;mhABUvKRytS4Ccj3ox/9qJ1nyjLwjx9MwEBGBWa7XThRzng5K89x8rUq1OF8dBTHXZzjOJxfXi+T&#10;reV+fmi5n99yv9+Ncn4X/fmi5swfn9k87SdPm/EzfvqM5p4X3bNZ7XNTbb0G/fTnV2vuddG9mmf8&#10;5BnX7f/TpzX//tN/by7966XTR+gnfmvf6U53ap773OdOr1kB03z1yzve8Y4Wwp177rnto7jo8MMP&#10;b/7t3/6tnWf9hhtu2EJBxSsY9txzz+Z///d/p9esEH3Sm9/85i1ELMVggDe84Q3TS03zmte8pi3L&#10;r371q9NrVujzn/98c/bZZ8+U8cc+9rH2tQ6DRgcO0vK+0lKrpLg4JuVROuKksy8MGHfxQuhJeE8Z&#10;MXLjdIRVajRNwjU0adcOIlbiLkU501Y33XTTiTqfSRP3BLyclec4+VoV6jDB3+Ipr5fJ1nI/P7Tc&#10;zy/B33X60z/+1Hztiq81X/3TV5sLrrig9Tev/Gbzxl+9sdnoixsNhn9T6zf4/AbNm379puYbV35j&#10;Zl9Mfn+95vrvzhuml770pc22227bPuqr4ki9Rz7yke3IO762i/jaLu/o43FcRvztvffe7asXol70&#10;ohc1e+yxx/U+BsJ/8h922GHNP/7xj+k1K8Txnva0pzU///nPp9c07TwfXYrvFuR4L3vZy1Z6px9x&#10;3+Y2t2n233//5qqr+r/7cHlfaalVVo6ioSM9zo/SCajwJEA1oIXxjjsYog1QprYD4gVojYMmoa7H&#10;/RqatGtH0Q5rcQL+8pHfhZXtZTkrz3HytSrUYYK/xVNeL5Ot5X5+aLmfX4K/bl079e/RP3x0s9qX&#10;ptp7Dfydv1q7fT4ESDvyyCOb008/fXrNyuIr5ltvvXXz8Ic/fOaxXkbi7bDDDi2su/TSS5u11lqr&#10;+fCHP9xuQ0C9Aw88sM2XR3YV+9/hDndonvSkJ02vuU58rIl3Tpd62MMe1kLJH/7wh+0yIwh5zLd8&#10;/Jd3VDPqj9F/fbW8r7TUKisgAKOB4qN0TMdxhJCj0pgSJx5XqOaIJcrR95SNKxgiRkAfMTMf24Hx&#10;AmCWIm7KcNzrehKuoUm6dhRtkjKMGsfrJ5VKpVKpVCqVWgz979/+t7np+Tdd8SVfPvChvzTV//jK&#10;LZof/+3H0ynnJiAdXzYv3xPNo7iAOkbW8Wgu75RGAM1jjjmmeeITn9j86U9/ar7//e83N7rRjVZ6&#10;HJfHdW9605s2X//616fXrBBpeS91uR494xnPaCFiqQsvvLDtz/DOQcRH7Pi4SCm+8st7/nhEua8S&#10;/KWWpQA6wAAFCABaAKm4mIBWz3ve88YCEBCHI9GIm9FLEaoBMkgzLqOZKFdjAQBRrhEMATFKsLEU&#10;KtsAcVHflKftgPml0CQA1Em4hsbt2qHu+pRHLFdiHJeRqKlUKpVKpVKp1FLoVZe9qtngSxs0639+&#10;/Wb9z015arrBFzdozv7l2dMp5kc8Ynuzm92s+cpXvtJ+MOP9739/O3IO8HfyySc3Rx111Mxov8su&#10;u6zZZJNNWgBHWsDh0Ucf3fbZfvGLX7Tv2TvggAPar+4q0vDYLh/7oE/CI8LxUWIg42mnndb89Kc/&#10;bfOIZt2uu+7ajjpk1B8jD7/73e9eLx0+7rjjmjXXXLMKEGtK8Je6nsZlNM9cRYdfiELnms4/ZoQQ&#10;UGAc4BQiJgEU0ID4ELEDCIAtiwUu+iiOWIplTOxAlwg1llrE54i/CFcoT2JdSlFO1utSA9RB7Wvc&#10;ryFiGadrh2NF6GjZlSJOTB0bcyqVSqVSqVQqtarqqn9e1Vx45YXte/++9edvtf72ld9u/nHtyu/H&#10;m6t4Rx7v+XvQgx7UPOtZz2q/2qvo+/ChDvXb3/62ecxjHtNccMEF02tWrGO/k046qX1cN76nD7Gd&#10;r/X+67/+a/s14Ec/+tHtV4QVIPDBD35w+55A8ohm3YknntjGRhy8b7CWDpOO9wF+5jOfmc55uBL8&#10;pa4nOqN2psdddKy5QGsSCtRGUQ3aZ6lEjIALplGsGwQPllJAFeFFFCBoMUFLlwBqAL4yTtYvdZzj&#10;AlA53iDYPwnX0LhdO5ZXhLjUc1nGtXaZSqVSqVQqlUqlUvOtBH+p64mOK51VOqbjBHFK0ZFmZE3Z&#10;4Y/iXAAASy06/sKAWrwCqnEQsAToBLQgphrgAVgMK/fFkFCKOHnEc1BbJc24tuNxAKhd9biU1xBl&#10;QHzEQB3TFstyGadrBxGP1wzXErFzn7KdUtecQwkCU6lUKpWaT/GIGi+QXw7yXHRNvJPL93JNqoad&#10;w3KozyuvvLI9B6alhm2bRNXqinXU46TKOoqOWg7X4HJWgr/USqJDqulMjzP8I7auUVGxE75UiiOP&#10;KEvgX00AjnEoa8uLWABQQItaOwBoLKUoL+qfeInP0XOlKPulaAO0PYEV01rdLjVA7XN9LOU1xHEt&#10;N0ZIcu3QHksQOS7XjqJdlvFQ1wL1rvtWav7FS5wpe16yvBx+lPLYB+fCOd3znvecXnudeDyEbTg+&#10;sjJJop48x1NPPfV6ncHlUKexnnh/UFQ8//Il5JOo884773pfuuX8/SLkBz7wgem1kyXqyXPQvAcK&#10;0Wb/5V/+pV3HdXrFFVe06xdDtq2DDjqo9aTDFM7Hax6X4h7B9YKZn0QRt+dHe4l1thzqk2vF88Pc&#10;E5TbOG+mk3pPV9zPOQ/vd9TXwQcf3NYd6yf1fvfsZz97pfsd5+M58s66eA3O5Su/qYVRgr/UQNFx&#10;Ff6N4+iU2LkGBAAJHE0TZbqleoE+4CdqEOghPs4BUFWew2KpBslYB2wpYQXpiHmpyjWCR8qL5UHx&#10;OFpMALvQIh4glcd1vqalBKiUlfVKzLRNY45tcKmuIWKJcTDPOn5sxFGSxGX9xvQLrUEjIVkf41Pc&#10;R8tzSi28/AHOD+84P+nif9o5lxL8ud7/jXd+kkT9EHd07Mwvhzq1bqLt7Hr+nFucn1RxDre85S3b&#10;87AzyPnTgeS9SXF+0jSsIwz04/pkOc4vtBhRRCzAIjTJMKyU5RwlFOO8y3OfFBEv9SQYwuecc067&#10;bbnUJ3EL9nD82xXPiSnLkyrqy3uC17vnxDL1yHb/g2CSBLyk3rRtMp6T5z+pcHM5K8FfaqjooAIm&#10;AD+LBU36StgHVPGPCGY5gko64LURa4slyo84hVJAFJaZAlpiuRJ7DRgslig3yqoUo+ko2xgraZey&#10;XZQj/ARCuKxvodBiKQI1RCzEVIshto3FFvFQh8h2SXu1DNVSXUNeO6W8J8XrfLGvHeIihkFlQnuM&#10;Ih1xL3YZpq7rbCBhix2qSZbnEjtPiA4G6xXzjBCcJFE/dig8n3iey6FOOS86SEAxzodz4FwQ5x6X&#10;OVeWJ1XCWRw7wnGZjiLtdDHA2HzqoQ99aDVmO78vf/nL2+1nn312u/z9739/OsXCiWthObWfKNtR&#10;FO0mrmO+vC+Ou4T8yPMR9i+H+iR242ekH/H7d8nRfp6v9wvTT5qsPxzvb9Qby5wXy57vpIh64r5d&#10;A5bcBwedb2p8tDz+CqQWXHa0AQVLBXpqIiY62BEAAIQidAGoLGVnW5jmHwFMzDoCjEEjiBZTxmWZ&#10;MQVysC6OViTmpWwLZZ3SRgVo1D/LarHrnxjKumRdDWJRjl5bSyGOTb3GeImFNitIW8xrKB6H43K9&#10;1IAe8cU6Xuxrx/tMjCGKmIkfcU6kXex2mLpupISdQH5ws8yP10mX51J2cIVIinnWTarKOltudWr8&#10;jPRRQjG2Ic6VZc590kTMxo/tCJYjAOko0k4nqaNIR5i4OQ86+/HRRUfAlOBvMUbBCB7K9jPpj08i&#10;zgNHletqaSZJgi/b03KqT87BUY3GL9gswd+k/WcO4vy8f2Oufe8T1BvLpGFZ8DkpiqObuVe/5S1v&#10;md6y4v7t+daWU+OhBH+rsEbthNLB5SK2MzsOGhTLoMdpx0El/OEcakBoqQT0cRQlsA/AwjrACstL&#10;JQAZ5VSr81pbjvB3KVR752CERJQpcS8WQOVYtXbmdV2WITEtdhlyTNpblPGV8E9gupSizIhhUJsU&#10;9nHdLEYdp64vfmDTfvjBXVueZA06F9ZhVS5PmjxPpnF5OdSpsRu/I36Yj+dcLk+S6AT7fj/OYVDH&#10;cBI7iuVjvviss85qz0HQV4I/lxdSy6n9lLKco8p1tTSTJN5lGP8jYLndD6wf/7NG0FeCP5cnSZwT&#10;9RLvZy5Tb7XlSRHv8LPtae5nKJ5vbTk1Hprcu+IsROcsNtZBHicIs5AC7tCp7jtSho7rYj5KF0Wd&#10;0MGmfuJotEFaqjqkjIiPOIm3Vl7lyB/ma5BoMUTdC/mYCieMiXIEsLhuqcBfee3WQEupCNkWQ9R1&#10;F9yJ7RI4vdjtlLKrtT/aKsAtrkeLWYbGUR6T9cRG7OV1spQgWhFTCSsVdcz5JPRbOvEDm7bDj9Xa&#10;8iRr0LmwDqtyedJERyp+3GK51SnxOwLGjjDnwjLbasuTIoAfMeOujuEkdxQZ0QOk8Bx4FM7lBH/z&#10;K84DR5XramkmRT76H0fzLbf6JG7ryGuHeUFfuTwpIl5GOHN+8X7mMvVWW55EMRoznmOcR+Vyajw0&#10;ub8E5yA62zRGHDveAhs8Dh3KhRbnLkwD+tBJHdZBFQAttoBTQjTm6WQPAxKAgsWGPorYACuAKdtZ&#10;WW7EFuEL6UrgshhyxBTHJ15ioh0M01KVK9ejbZN20BUHaRcbpno9DQPpgmCmpF1sIES50UZxbHPE&#10;Qd17ndEeKL/FjI/Yht13uT95byY+2i9lPg6iPGuxEONi13FqZeWjvis6wZP6qC+dwvL8lmOdlufE&#10;ubDMuSHWs0y6SREAQ2BrR5dzsCO4HB71LeV58pGSpXzU16/flu3HEaWTLM4DRwnOFfNxxNwkibrz&#10;EV/raznWp3CPc+J8mS/Bn+UwCeLezH2b8/HRZcw7Paknrn3qjXuB94n4H1qTKO9xnBMf/eB84/2c&#10;a3CS7+fLUQn+is6a6/FSga7FkoCMjimdakd+0Yml0+/5L3U5UEcRphA3sdZgmecxDL4spCi7KMqR&#10;mKIsd+IEti1V+QJPytiIZ1DZ0U7YZylUXqdCIly2DdaVYGsxRBzExTUk4CvFeVCGpFmKNkp9Uy6U&#10;j2UUTXulDXAei13XlBllYhzUY9keuVYoQ86DNKQdB1FWQNPl/jdjUgVMEKjwg5vrbxLfHVTKc/Hc&#10;lNBIMT9p7xJCdJY4Fzu3nC9Gy7FOOR/raTl83IPY6fwRdzTnQmfQdho7ipz/pHcUOY8rrriiBQHM&#10;l+BvMT7uIUgRnFDmkwr/S9mOogRj3iuYp31NmrjuhUfYc1gO9cn1EP/jwvs266g35gVhgr+Yftzl&#10;f1JhQXQ8J8CYIMx746R99bZWh7RRzsnXHnDvQ8yfcsopE38/X25K8FcABdfjVaETRwff86QTTWdb&#10;eIGBA0sBKKJqHXxHJZWiPpcy3rI9IcpzHAXIK8tKsFLTIJi1GCrrmnYp+KOdeh5Co6UAQhyTsqOc&#10;iMnyivcRtjuqbinEcal3r3XgM2U5qM4XW4A+ygdbv8yPS3zDxHVO/Knxk50IOhdxftJlZ5DORDwf&#10;O1Rsd57ppMkX2kerSa9TOonETKeQuOlM0ZH38T7Wxe3Mc56TKju6nIcdQdd9+tOfnplnpNwkyc6u&#10;L7nnmgPeqH/5l3+Z6ewzL/RcDHFcrqESGk2quEY8F0w5CyGYeo14P4iAYhLkPSGa9qImvT45F+Km&#10;frjeWY7XCvc67oFsYyowm0TV7nfUl/c76tH7wiTJUdr8Zwbn6N8nxPXG+bGNOma+9vXf1NIqwV/o&#10;UAoR8FJCjoUQHf0aDAFKOOqLjqtpmNKJHYcON7GU4KcEVMCecVANOkbwR9xLDVKjuuJlewRX4yDa&#10;Q3x8kvlxAS5eS9w/AFaCLK8r2uxS3lsoq3itOMo3ludSSnhmeSHmHZ04DuJ6qJUX8VHXtIFxKc/U&#10;deIHKm09wpVJlp2oaH6IK0eM4di5mhTZeY+moxQ1yXVKZynWIR3B8hxY5tzYPsmdYFTrCCPapusn&#10;bfQLojNvZ5i6olMfRT0D/NhOfTsaZjHEsRmNw3EnDRLVRFvhXKLjvY3rheuodi1NgqyrQec36fVp&#10;/RA/5xH/Xinu+2xnOsniXK3DeL+j3jx/gdkkifitQ+qoPAfO+6EPfWibZjFGNqdG1yoP/koD/5ab&#10;6JBGmFOKbbXO6lIBqr6gSfDH+S3F470ctw+MKAElEGMpNGq5IiCMMGsxNWpdjst1G68zAB/3lAgl&#10;+7SX+dCwuo6gn7bIFGC1mLBq0LUzqHwA/7URvost2iXlx/2GNlfGy7Zh99pUKpVKpVKpVCqVWmzl&#10;iL8AOeyoYzp2y0VdHXs61LEcllrAiD6jokhDx1t4sdgCAvQZiUT5AmKId7EBS1RfKGHZk7bP+c23&#10;KCuuwVFGcS5m+x0G1YiZ7dQxdU1cTBe7fQ67hmgHONYty32uuflS32tHjQP4I1aBNPP8jaDcohaz&#10;DFOpVCqVSqVSqVSqjxL8FcAgPu47TjBstgJA0GGmkz0MOo3Lo5JAEx+P7IIl1A9plwJOIY5Pe+mC&#10;eZQ/QIg2tZRggPIEVnSVF+dFvF3ntVACrnj8rjZA2dIGFhMKDQOo1jWxW9eUITEuVhvtuoaIb6mu&#10;GdX32kHEOQ4jOmmXsZ0xzzWdSqVSqVQqlUqlUuOsBH9T81F0lN3WBR0mSXSe6exzXjX4xDrKYqlH&#10;rDiaChjQBX6AAUsJMIyVGIcBDAHBUpYtZaQps2HlRjvoA2QWSsbV1QYof7YvdrkSzzCAuhQxRfW5&#10;hkyzVOp77QBZF/PaGXRNIK6LcoQf7WAxoXMqlUqlUqlUKpVKjaoEfwX4Wy4j/hidUuvEMhKo1pEm&#10;7VJCtJoiuKjFRSd8XOIVYNQgAOuWEgSVsq5xDQAxImypoF8p28BijpgbJmLQlmEZ11JDtaiua2gc&#10;NOzaIf7FaovW6aD6I77yFRDcg8blWkmlUqlUKpVKpVKpmhL8BbhHB9T1ZQdvkgRkqj0aRwfVxxRL&#10;+EdndxzBAHENAizjJoBZWa5LKep7UJmxXuAy7uBCIDNubSDGNU6wr9QkXEPjcO1wbAAzVpab4u9C&#10;HPVH3KlUKpVKpVKpVCo1zlqlwB8jNgR7wzwu4GY2YqSfo/oAO0rop4R/TAeNDlwsUS94EIAqwc9S&#10;gSoAirEOKi/ajm1oKWFqhD3DyivCv6UoV8qHsgLAD4NnsQ3QXoelnW9RLoPqkfXjAFDH/RrieMY4&#10;SONw7XBMRx8SM+2SMvM/iFjPduqcOIedTyqVSqVSqVQqlUqNg/LN5MtMdpbtRAMB6UTHUSzKUTZL&#10;BSw4LiNoiEHTya7FI7ig070UQABoGuPEcbRolGU/aPtCi+NTt5QTBpShQfUsBF5siEE8vqeR41O3&#10;feBfBNgLLeLhmIPapVoqgMqxxvka4jjx9QmY49smSy31tYOIgTIldgFgbJtMub6GtdVUKpVKpVKp&#10;VCqVGhcl+FvGcnQKHelaJ5XtdHKXQhwXWGJcdLLp7AsGauCCfRYTqiDBRQQVlBsAhVg5h1Key1KI&#10;OGt1Sky1WBFlutjtgHiA0UwRZdoFfEi7mI9WUibjDFDH/RriOFw78Xgc33tSrc15Dkst4iYOYwQ2&#10;014Xq25TqVQqlUqlUqlUar6U4G+Zi043HW1AFZ3qqKUasUJMg0ZtGW/tHYtLEW8EK6UEPSXAWKpy&#10;RQCLUtS7oLIGWxY7XuMpIQqxLybYG6ZxB6jjfg1RTrVRxii2xzKepbx2oixDISQxs1y7vlKpVCqV&#10;SqVSqVRqnJXgbxWQnVg628zTiV2qDraxEMMgAV2AAnGU3VIIwNP1WCllisdB1GkNTFDmSFA5CFwt&#10;hqh3YApQinZgbIjYqfMSCLJPTLcYGmeAOu7XkOU07NiUFeewmI9td4k6jfHQTolRcT7jFG8qlUql&#10;UqlUKpVK9VGCv1VEwAI640vZ2SYGjk0MxDIMXACGlvKRP0aeAX8GQR7FNtKMgwBmtVFeUZwX8S5V&#10;2VrnwiHagrCP2IktmjSDRo4tlMYZoI77NUQ8g8BuKcqvVs5LIa5jYo8xs8x5DLv+U6lUKpVKpVKp&#10;VGrcleBvFRKAZalHeyE61oKLQWAAILCUHW5jFfIMAih9YNtiiZiJtavcAEfjADOIF6hXQjTWU660&#10;V8rdulgsjTNAtSzG9RoyPqYR7NZE2S3l/ShqUD0SO21hsdtgKpVKpVKpVCqVSs2XEvytQhoECJZC&#10;xCIYqMXVNZppMQUUGDTCCzAwTo//AXsGlaniPMYJZAhXx2VkFWUzCQB13K8hji3YrZUT5TcICi62&#10;atewZTcu751MpVKpVCqVSqVSqdkowV9qyUTHugYumF/skVRdAlzU4N+4QTTKjjgHjbQCcNQg0VJL&#10;+Ge9L3WMkwJQJ+EaqoFd4i6vpaVUbYQnIz9TqdTSilcvcP8Y5nj9lsuLIUeJ+5+EeLH/U4jjjcur&#10;E1Kp1Ozlb6Zh9v7iPWex7zc+UcJ9z5gWWxw7f6elUqMpwV9qSRXBBaAKYDGuI2z4I8cfN0YxETdx&#10;LjWgqolypDyJlT+MwD5+HFDO4xiv8gfMOMTJ8YllEgDqJFxDEewSr9NxEddJ/OFMGeYPylRq6QX4&#10;i/9JYEezXKf8u7dY8u+WH3eiQ8zyYnfEkbGkUqnJFfc27yf2O+I9huvc+4vX/GLebzie99/4HzNL&#10;IY5LGaRSqX7KXwipJRcAwEcC+dE8TkCglFANL8UP+76iDIE/lCtmfpzLVVH/4wLUJgmgTsI15A9U&#10;ynLcys+65poG+FGWqVRq/FQDf0sl7hXEEv+TYCnBH+L4OJVKTb64j3A/wYK/pVR5f1lq8Fe7B6dS&#10;qcFK8JcaCwEqACqTAKcAQOMM/SZV1P04/LCJIqZJAaiTcA3xg3HcoJ8CTAL/xhFMplKpFRoG/txm&#10;J5Q0LscONNe6HUaXo8r9Bon7GceMYp37Dcrf/wTRKq5n/1oeMQ3n4PHs+LpPdoRTqclXvAeUv4/L&#10;+0OEcNwX4n0Mea9wOcr1tW3KeybHVfGYw2KN9+Z473ad99HyHo5cJn5jYF6xT1xOpVKDNfgKT6UW&#10;UfyRGGdgEZVQIDWOGvdriNjKH4OpVCo1iuwY1sCfnUKsXGa/2EmloxiXlWCNvMyvdt9y3zKOsnPt&#10;vHnYObbzTFxYub/bXRb8IcuAqfkRKxoUVyqVmjwNg2movD/E/xhg3wj/uEe4XN5PvAexnTxrct8Y&#10;h/cbzHbjjXkYI/Ke6vFd9vgumx6ZJ2nIq4yxFlcqlarruisrlUqlUqlUKpUaU9H5o5NHZ69UrdPo&#10;MtviMp3E2GlVcdntsZOs7IyWcdjJZTsyPzulxm88ZfpBy2VHPaaJMubYMU6lUpMp7zPYe0hUeX9g&#10;Gq9/l71PCclMb/5uN33tWN534jbvNxiZn8cvwV6Zvtxeu4ebp2lKeU7eU1Op1GBdd2WlUqlUKpVK&#10;pVJjKjufJXBDtU6jy3YKXaYDGjuhdmZdjq4dq+wwKzvibEfm4fGN3+Wy417uX25HZR5RntOgTnIq&#10;lZoceZ/B3qOiyvuD4I71cdn7lJDM5Zh/dO3e4n0nxhHvocj8vP+QT1yO6Zkvt7uMlXl6TqU8J++Z&#10;qVRqsBL8pVKpVCqVSqXGXnY+S+CGap1Gl+3Iukyns+yEltuHyWOVcZTgzvw8vvG7XKYftJzgL5Va&#10;9ST0wrV7Unl/mC34M/0weawYh/cbjMyvBHkul+nL7S67HXXF6Dl5z0ylUoOV4C+VSqVSqVQqNfYS&#10;epXADdU6jS4LyVymAxo7oXZmy44x62vHct9ym51jO6Hm7/HtxLrd81Een+0xvhr4q3V0B8WVSqUm&#10;T94vsPeoKO83swV/iGXsPYp9nI9y3xhHvEch4xXkIWNE3qM9vvub3mOYHtXyjKrFlUql6rruykql&#10;UqlUKpVKpcZMdhhLRwnEMJ3B2Ilkmx1Ql2N6O8oormd+kNgnbreTHfOs5VOmi4odafaJebBt2L7I&#10;TnKt455KpSZH8drXXP8qQkH8mc98ZqXleP/DZX7eI8p7azxGlOk4ror3yjL/mE9MR1xRMc5yHrmM&#10;a7F5n0ylUt1K8JdKpVKpVCqVSo0gO8LjBNnoAGcnOJVKLYTG7f4yjvfgVGqcleAvlUqlUqlUKpUa&#10;UY7AGwc5WiaVSqUWSoNG3i22HB09DrGkUpOi/IWQSqVSqVQqlUrNQow2iY/yLoV4/C5H+qVSqcUQ&#10;95r4yO9SiHtujvRLpUZTgr8x1n3uc5/2fzPS6XQ6vXx9//vfv7n22mun7/ypVCqVSqVSqVQqNX9K&#10;8DfGSvCXTqfTy98J/lKpVCqVSqVSqdRCKcHfGCvBXzqdTi9/J/hLpVKpVCqVSqVSC6UEf2OsBH/p&#10;dDq9/J3gL5VKpVKpVCqVSi2UEvyNsbrA39prr92st956rddff/2hNl0fl+nLvDTbVl999WpsmG3r&#10;rrtuNa+u5T52n+haOs32UeONeQ6bj2lHSVczMXTFWdtvNjY244nLNZOG+PCaa65ZjU/bPuO+cT66&#10;lmY2jnmus846i1aOfR3jHKWe4zmOavPok09M27d+F8K2MefjOt2nfklT7rcUpqxqMeoEf6lUKpVK&#10;pVKpVGqhlOBvjNUF/rbffvtm7733bn2b29xmZn7Qulvf+tZDbZo4HWTy3m233dpObS02zLZdd921&#10;TR+P4bL54Nve9ratXdam17X1fWLFXfECCcp4azHX5su0gxzTxfRx/S677NLGUosRcw577LFHc7vb&#10;3W6m3DDLpeP2mi0bXC5HG+dee+3V7L777m05bbzxxtX49A477LBSnuV8dC0N9ri4XK7ZciTOnXba&#10;qbMcORfLqSw7fPvb3766Psaua+vLdZ4XMe6888694ov7lfa8a9t07fiDbPnRvjbZZJNqXNr7j/vU&#10;TD3EaWnW6z333LM1x+a8Ndct5rq41a1u1ZYbU77oNqz8gG2koa1q8iiXy3WD3DddaWLfdtttqzHq&#10;BH+pVCqVSqVSqVRqoZTgb4zVBf5uectbNgcffHBz0EEHDfWBBx7YHHDAAa3333//lex6TVpdyycu&#10;AxIYJVSLDTNKB5jgvrU8NecxzMP2rTnu6zIQhphqsWK2ATKMNZZHmb/rS3elc92gNCwTwzBASZyc&#10;yyGHHDLUhx566Mx8LI9yOdqYauuJjzbDsanXTTfdtBqfju2zzK9vXMajY1nVbDsmzi7QWytHy4wp&#10;Puyww2bmdUw/iuM5ESOAq0987lMrD8x5O1+mYTkeu+aY3jIEeG622WbVuDRglX0s87IO+tp70X77&#10;7dfsu+++M95nn33aODTXRQSFgLhh5SfIp62y7yALPQe5TNu1T5me+ySQtBajTvCXSqVSqVQqlUql&#10;FkoJ/sZYXeDPjrcdbubtzLscO+N2ru1ou+w6O+Kmd558Yl6uo1M7V5BWLkcLJUxjOqYxr7h+kMmL&#10;DnhXvIxC8tyja3n2cS2fOF+mY54YuoAQ5wLQKcvK+h/kmDaa45brXB9jpK2MCv7cP+YbY4quHRdb&#10;PrHtuq5m4uwD/ixHji2gi+4Cfe4Xp6Vd73kxJUZGs/WJz32ddtlj1BzzKGNiarlSx6OAv1hH0dRD&#10;bX2Z3jolPdDP/YyVbbQ5RwYyZdRfF/gjTRxhKJCL6+K2Ety53ukgl+lievJM8JdKpVKpVCqVSqWW&#10;Sgn+xlh9wN8gKEDHOpqOMx1qRs4AEzDzjKqhk22HH5f7lvky5Xjk0QXS6PTW4ol5OS3NMcrzKh3z&#10;G2bjHTZCEYhAh908a2XRZY8X13HsCIrK7TiWPTF0ASFHgg2yx/OY2viijaG2Tcc4RwF/HN994/HL&#10;eMrleDyhUM2Wm47b+oI1yyiWWc3D0rjN89Bxu+eGibVrxB9t1fjYp8xjkCm32jw2Luddb3lbpn3A&#10;34477jhTR+UUWw8uxzSY43JuZXpGWd7hDndoTYzcn2oj/uYK/pzG9YI/ps7PxmWeCf5SqVQqlUql&#10;UqnUUinB3xirz6O+NagQO/J0qIF7+IgjjmiOO+645iEPeUjz4Ac/uM3/jne8Y7uNjn7spMe8avmz&#10;jg7tbMBfmVdp8va8NMuMvjr88MNbAwd8DJPtXXmTpgtUluAvmjKJy+TpNNrtHC8CDEz5Y+In7riP&#10;+bMMLOgLrMwDW1aa7WU5xrRx3y4bI21E8NcFhspH0WMctdiwaW2HHA/w02WhUdxvVPCnY2yO+Isj&#10;/5yPaWuO+8T8PT9GrnXFR1mzf1l+Ma/aOtd37efUdmvZ9QF/5Yjjvo77OO9xmXLdcM4s+8gvpq4i&#10;qOvzqC/gTwDXx7Tr6HI95YKJxe3lNJpYWZ/gL5VKpVKpVCqVSi2VEvyNsUYBf9h5p3SoGSlzz3ve&#10;s3nFK17RfOMb32h+9atfNX/4wx+a3/3ud80vfvGL5utf/3rz6le/ujnhhBNmIIodcaGAZlmzTId2&#10;GEhjG2ns3NvRd9l57THiMYEnQDMApb7zne884zvd6U4tTPOcyzw12+is9xnxR3rji9NhMUcTMzER&#10;q1NNvK7nvEjLPjF/gEEfYGUZDXJsG9EcswSnMf7oeP60CUybol77gj/ziDFoYoxxxuMKfoQ/zkfg&#10;p0krOHJ+tiP+KJOaB20v94/pBp0jcfZ9x1/ct3TMuzxOuVyrA9dR3rGO+4C/WL/WsfPlOvIst8dl&#10;j4upu1in1DltjpiEaUx5f99Cgj+WaR+2PeMxPv/DxLRxf5cT/KVSqVQqlUqlUqmlVoK/MVYX+OPr&#10;lsIFAYS2Q33yySc3X/va15q//e1vzd///vfmyiuvbP74xz+2/tOf/tT8+c9/bn3xxRc3z3nOc1oo&#10;RadWIFBOzZd5OsV9wJ/7kUd0zDfac3DE3F3ucpfmyCOPbI466qgZH3300e06tgkASVvmhTkG+dFJ&#10;HxZvCf608Uabr/OaehDsEZOA0jhjvDX4xxRg0BdY6RiDMZXrKU/jEkI6zyhE0pTnHc+feaCHsGPU&#10;j3uYj8vRnofHAaoAe1gmPsx2R34RA/OCPx3hTB+wVpZjaepG2x4tO+rSMqRcSTNof5ctB85xLiP+&#10;zM88NcciFsvM2GI7i3m5jIlJ+EbZ9x3x5z62Fadxvlyny3XmFeuReq1Btj7gj1GBpmdf7bq4zSlt&#10;AnPMGIdxea4uAwWNLTrmneAvlUqlUqlUKpVKLZXGFvx9/vOfv17n6Ec/+tH01vr2aLYvtojP4z/i&#10;EY+YXjtcpH3e8543vbSy+oA/YASdfzr1cQQXPuuss5qf/OQnLdj7zW9+0/zv//5v8/Of/7w18y7/&#10;8pe/bC6//PJ2+sY3vrEFU3RszSfCBTvqrKNzPAyksY1Orx1799XmWZq8ORfABbFE2HfMMcc0d73r&#10;Xdt57XbSAjhivMxjyoXOeVe8dNRrcdaW43qPIVjDgj4spGSKI/wDurG/eVJmfYAVaaONxXwsB6Yc&#10;o4yJeW0sxlEzdQjoEHL0GREWzyua9TV7jHvf+97Ns5/97OZ973tf89nPfrY577zz2vmXvvSlzWMf&#10;+9j22iA9sQCpSuiHRxlRV5q6dIptj9Sdbc66xCxThtZl3Ne8sOfPeY4C/mplFvNlXihpnVrP1rXx&#10;GUO016fgbRTwx76lbTODTMzEQsxMMefAvgI1Td066i8CtVHBH2b/Pgb6WRY6xlRbR13FY8VjJvhL&#10;pVKpVCqVSqVSS6WxBH9AMzpDEfS9/e1vb9cxjaJTW4Iz1pG2L3ybL3FMgSPHHgT0UASXswV/PMYm&#10;7IumU33GGWc0P/7xj5vf//737SO9gr6f/exnLexj+tOf/rRNgylr0rHu+c9/fpsPHXSggHABR1jQ&#10;B/wJqCIMiHkIAeI6lgECAosI+gR/EQAyL/gDblAmMT/zpGPeFS8d9Rq8iHm57NSyAV5wfOIWBjmN&#10;80xJQ1pHZrGv+RFDHyBkPNFlvMRFeRiXsTkvJGK78bCP+WiBDBbA9P24R4wnxoVju2U95fCMZzyj&#10;+cpXvtK2R9qq7RSIfemllzbf+973mi9/+cvN2972tuaUU05p2wrlEeEfcY7yqG9p4vHasvysP9ti&#10;OW+5CrGizdfzpzy7wB+PpVPW7mceuMyXMqAerV9jdT7WMWnJr1bH1vN8gL847zKxRjhJPLyK4B73&#10;uEe7XvhsW7M+S/DHdDbgz32HmbZkGyJm57tMjGVeHi/BXyqVSqVSqVQqlVoqjR34E/DVRuwByNgW&#10;gSAd3Ro4Ex6WoHChRAzEohz916Vb3OIWswZ/jvgTAgi8HvSgBzUXXHBBO4oPwCfk0wAUDEwBpBDr&#10;D3/4w+YHP/hBC1qAKieddFLbmRUsaMEFng/wVzPHAQoI9gQsLEfY57wWZAE2yniZ7wJ/QITyUd8y&#10;3rIMPA7lD7Tg+DX4wlSzbKxa4EGewII+wCrGUXOMC8DCMWs2BtJECOm5Wx60ByAI5QjM6AJ/8avT&#10;tXI0Ptot89Qb18Ill1zSts/vfOc77TsoeVSd9swUf/Ob32y++93vtm32oosuas4555z2ozU+mimI&#10;me2jvvF6YkpclFOsR9oeU9ulbZA0lGO8LrF5e/6U52zBX5kv9UX9EaPtyzi19UxsTInPetG2ecqO&#10;shz1HX+6zM9l4hVQamLlXsMIT9oe8ZGGtOxrXfq4b4RpCzHij/YAwPO4xFCCv9qyLmN0muAvlUql&#10;UqlUKpVKLZXGDvzRQQWG1SRMiyP5SD8InJGW7XMV8cROWmlUi4NtXY8czxf4Y4oBAS960Yuayy67&#10;rAV+wD1hnyP7BH1AP4GfdvmFL3zhSqDBeTr6dOKZjgL+4n6lzdcp5wEEAKQA+Jze7W53a6dCP+fZ&#10;LvDA7Gu8Me8u8Mc2OuqkF1Zo1pWOx6CMOC7tQPBSAzCabaQFfrAfcI48OBYxdAErYILnNig+DEQR&#10;qAh9LCdj0MYieGH/WAaCmFFH/MV4YnnZZm23T3rSk5pvfetbzfe///0W7vExGmHfV7/61XYUIFCa&#10;qSAQOMj7Kd/znve07SNCm1Ef9SU+2zpTHKEa5WVbo/1p1zG1XAW55hOPgSnLvo/6Wj7aPDX1GtsW&#10;Ng7sMudgG6CeicO2QzwayMZx5/KOv2jWETfHxBxfExfl5jLx2QaJS8jGlLrlfsL1wXS33XYbWn5s&#10;A/zRVrtMfpi27blgj28MTjHl5LKjTZmSj/kSK07wl0qlUqlUKpVKpZZKYwf+AGF0UAeJTlLczvwg&#10;cEZegyDifIvjlKMLa+tKkWa24C8+6uuUjjTvQuOdfhH4OcpP6MeoKmEf8y6zjTTvfOc727wEDUwj&#10;KMB9QBpp3E8I4P7RQg0sbBFa1GBfOR8BDODAmI2baVe8gAI66cRYuoxXewyOx3EFRFrowpT4IhwS&#10;xACJBH/k2Rf8kTbGV8ZJXOQrbOFYxscUs94p2wUv1AF5CECwkINy5PizfdTX8sJCrWOPPbb50Ic+&#10;1LZDoR+j/QB8Qr8vfelLrc8///wZ+Eeab3/72y0A5DriWMRIrLN5x18ZHwCKuqOMYh1i25zzLpOW&#10;cvSaxDF/THn2HfE3DPyV1wrHd94p8TCPSYu9RmLbsZ5HBX/upyl71kcTJ2Xi8YlJl+uMj7ZLftQn&#10;BvwRl5CuC/wNG/EX5zV5lu/2sy05jzmfcpvLlp3wz+Mk+JudaA+18opeivf5plKpVCqVSqVSk6QE&#10;f/OkGuSrrStFmvkEf3e/+92bT3/6081vf/vb6qO9gj+hH6OrSvhH2nPPPbd995aAQeAgvGBKB7cL&#10;/NEBFixgwUe0QENzLkIqwEWEe8wzsst5twE8hByOtsIeg9j7xEsnvYzVfGKezusYs4DFeeLSAhi2&#10;YfbBxsxxgQV9wJ9xxljjMvlF6Gd80RG6xHQR/JGfQAc74q/Po6DEYGzM254wZcZxmH/0ox/dgjwe&#10;3QX8AfQEfoA+oV+Ef4I/fOGFFzb/8z//09zvfvdr4QvxjvLxjNLGSPlZb0wFfdp26TJpLEvOz+tS&#10;WxaU6V577dUL/LGfMcXYMO2G49muYqzRbje2CHdxrGcAFuXSp37ZhzbBfqXZhonZdmhbM45hZh/2&#10;JS+OEaFaH/DHtgj+IojDwjmnmPwFfLZ37DKxWH+sMzZMfI5KNL8Ef/OjWFb8DUPxPbk4lUqlUqlU&#10;KpVK1TWRj/pGUEb6QeCMtOUHPkjPekcJcCyWI6Ar17k8yKgWB9sW8lHfGvijk/+Rj3yk+d3vfte+&#10;r8+PI8TRfzziGx/zjVNMOkZfAREFDAIHQQHLfUAanWA7ytHmE02emHOh0y/AELAI+cqpJi31wCgt&#10;8zJfYu8TLx31rhiZWiaaZSAM0CzCC+KJQEgIE9MxT8welxi6gFUs1whZotlOvsI8ju9xmY82Fsqd&#10;84jgTwtAgFHEOB+P+nIc/LSnPa2FdxjwB9Tz0d4vfvGLzRe+8IX2WmLqMtsd+ccjwowSfNazntWe&#10;O/F2gTXL0RiNzfgw5UGdRQv5bHe0Q9dZv5Ql5zUf4I88YkzRxGcdxuvFWFnneqbWNe0ggj/bDOVG&#10;HY8K/jT7m495EntXu9O2VbyQ4M9pNHkK/uI5sew6YynXMyW++I6/eNwEf3NTLCvBH4rwb9DvhlQq&#10;lUqlUqlUalXX2IE/YBs/4msj5dwWf/jTeayBMz/uEcFbmZb5CPdQbV0fsV+EjELKLs0X+NN05l//&#10;+te3j/r6Nd/4ZVRNfMA/R/sJ/VgH+HvTm9400/EmX6ZYUMD8qODPfWs2fw18AgQAK4QrTAUuLGNH&#10;/wE2qF+AgaBEm3+feOmkk15o4b4xTqelOS5lRgwRbAhfBC/GyTbSY+rN4wELuoAVcRqj+9VMvoOA&#10;ZLTrSSc4JV9AhxZ0zHbEH7asbK+UGTE+/elPbx/X5bFdRvDx/j6gH6P7hH6f+9znVoJ/jPpjVCDA&#10;z8d9X/7yl7d5Eu+oI/6M0fbOlLKgfARpEfhp15mGeqZOPUfzKo/Dh2SGtccI/tg/tmuX44i/GKPz&#10;umx/1DX7G4t1DcQSsI36qK9gDNsuMbHa5ozB9qZjXNr7D/kJ1ohLQNf11eb4qC9lHUGc09LkzXHK&#10;c2KqvQ6cd73x1fJN8Dc3xbKKf/8Rf0PdVvvdkEqlUqlUKpVKreoay+djhHbxB77Qr/xhT2exBGes&#10;I21cz352ENiOmHoMjglUqK3rqxhzLa6a5gv8McV0tB//+Me3AM9Rf474E/oJ/IR+2Ed+gX58LOGM&#10;M86Y6bTjCC1Yz5RO8iggTcigzc957fnQ8S+BRglbmGpgQRztp82/T7wAAdITrzGbR3QsE+wyEEvw&#10;V8I2ljHn5byj6zweJoa+4E9A4b7GZ8xMBX/YWIgPx9iYEhtlb75auIEFf3MZ8Wd71Y997GNbiMeI&#10;Pz/qwWi+EvwJ/wB/gEH2Ia3A8Mwzz2xjJObZgD/nNbFRLrEdlm3Q9UItpiX4i+Y41BUj/oa1x0GP&#10;+jqPaTses4zRmMr4MPXN/sYS69p36Y0C/mwbMR/bJPFGkG+7i1Pic1kL/si3BH+Uy0KBP/LmWLVz&#10;EvpFG1/5Rd/oBH9zUyyrEvz5ewHThlKpVCqVSqVSqdTKGkvwhwR90VF0/svt0WXngA6B0BDYxv5M&#10;lZCvtq6vOKbHZ98o8o15x7S41mHpC/5KKEBeb3vb25o//OEPza9+9asW5uEI/AB9WvhHTHwJ+B3v&#10;eEc7mo4ObZm3oID5PiCNNO7DtMseBwM16PwLBIADwBYhgVNhAnDBGGM+LgMNuuKl0y6wGBQzeQle&#10;Ytlo4xamMWXZdc4Tr6BSsMA8oGAU8Ec9GWuM23njwUIV4ojxYeKhPbGv8Qg/hBsYMEI5dYE/vjpN&#10;+VhmTLVlx/GY3ute92ofUac9xnf8MaoPyMd1GB0/8EF6YPUHP/jB9r2Ujtjq+3EPY2RqHcb4KBcB&#10;mu0Ps871Tm2rlLl5RFsO1Atgclh7BPwBkyyjeK27jK1XYojxlSY242M/24nxYMqN8uO6ne07/szL&#10;/Mhf8OfxmRJvjImpbZFz4tpgf9sfcdH2qDOm1O+w8gP8cY+kreoI4waZc+cYwj/PK8JAgZ/zwFL2&#10;LY/hcoK/uSmWVfm3nf84c1v8G5tKpVKpVCqVSqVWaGzB33yLTqUdBoFe33VLpS7wB1ipwQA6qYCU&#10;8847r/m///u/GfjHo7xCPkf5YUAgIwN5NPjjH/942wmlk2vnXTAQAQHzo4I/96tZ4FKacxJcCTcE&#10;BCwLrARotbw97lzBn8uWdRlrTMsydUFcxEf8xslUMGS+8XiAgr7gr2bq33njMRbiiGVnXMZEWkFH&#10;tIBjFPA3bMQftr1q3s/H47qM+gP8+Y6/2sc9WM920tF+gYMPe9jDWgBDrMQ82497WL8xPsoJeFbC&#10;Ndoi6zTlOgz6Yct4VPBnHnGK2W6dEo9xxinr2Y6pa+PAthnrebbgL+bjsus4nu3NOOM0tklsjORt&#10;23Mkou474k8AJ4Tj3OK6aNZrjsExbfeUC1NjinGZpy7zS/A3N8WySvCXSqVSqVQqlUqNplUG/NE5&#10;8JFaOpt0Hlh2FCCdBlRbt1TqA/7o+EegIhSgQ3r88cc373//+5vf//73zZ/+9Kf2vX8APh/5Zf7X&#10;v/51ux3oR9oHPOABK410oeMuIBASuG424K/ML5q4nWqXBTARpDEvFIl5uJ/mmKyjIz8sXiACnXXS&#10;l/Ai5h+ncX0069xPOMPU+nF7tMcjhj7gzxijyzy1cQClLD/L0HKMMZlfCTkw5UiMfcFfjMGp5WSZ&#10;sI7Reu9617taGM3HOhjN55d9AX3a0X4AQoA2IPC0005r2y0QRkAz6og/4zImbL3Z9oBTwDTuIRGu&#10;sUx5RugX61xb95RtF5gs3/FXc4wvwr+a2UaMxoCtG2x9C7JGfcefjuti3sRouxPwGZfQz+2kjW0O&#10;C/6IjWnXxz0GPerb5RLccSwALO0q2nhIV3uUOK5P8Dc3xbIaBv5oT6lUKpVKpVKpVGplrTLgDzEa&#10;gM6BABC5Lo7sq61bCnWBv3JEFR3sOE+nFMjDSCrejQb4++tf/9pcddVVzd/+9rfmL3/5Szsa8LOf&#10;/Wzz7Gc/u+000akWnNBZN7/SHHdU8Ffmocmry7W0cZ3zcZ3rOTbzlEdXvHTSI7Ao4zbPclpzzKPL&#10;EZQQQx/wF/eL++NhcRBzNOvKfPR8gT/yqsUQIRaxnnTSSc1nPvOZdhQfo/9435/wDwMDv/e977WP&#10;pPPo+n//9383D3nIQ1oIA5wR/BHvKODPeMqYSguvBFcCK64zIZzp4rImf86T8phP8Oc8cLIEa5h5&#10;oaQxlG3D+l4o8MeU41NWwmfjZJ51xE98pI9tDpfgr8+IPx/1BcBplgeZ6yqCO+w+buP4ZbqYb7k/&#10;TvA3N8WyKsEf7dtt/qddKpVKpVKpVCqVuk6rFPibNPUBf0KE2MHWdJYBB5jOEY9CPuc5z2le85rX&#10;tH7+85/fPOpRj2ofXbRTLThhXzre5h1BAVM6533AH51g4zJGbZ7mF4GEy9ExfbTbyjxLEy8wpRYr&#10;HgTUypjL45TL0XHfaPON+TsPRBgV/MW6GuSY1vTluujaetrGKI/6UgYegxhi2QyqXz5OA4xmFCr2&#10;MfTLLrus/WANo1QZ+Udb5iMWtNsI/Wy/XWCIcuRchGG4nNe1bcI94Vu5T4RymjScI2XJxz36gD/3&#10;K/OJy64jb+ZjbJhtmjTWRdk2MOXXB/xZv+7vlHOLy+V6YwREasuKbaQT9mlion4pD2LDfUb8Af64&#10;nihr7XKEdcxHx/XOd7mWlnXEmuBvboplFcEf867Px3xTqVQqlUqlUqm6EvyNsUYBf3awtR1tQQ2d&#10;TzujQCPNMttIQ8daeMK+sQNfmuOyXxf4I41wwP1cdj5aMBEhhfMu4zK/uK5cz35ABQBRV7yUB/uX&#10;ZVo7RnQ8XnQtLTb/moEFXcCKOE1vPUUPO16Z3rqOdr3gxfXM01Y4fhf4K7/6yrSMK5YV9WRM97vf&#10;/Zqzzz67+dSnPtV+vIMv9zIS8J3vfGfztKc9rX0smDgi9IvgD/cBf+wvNHPqvI7Lxhm3ly6hm1CL&#10;qflTHn3eQcg5ul88hstxvXnrWLY1xzTWB2VPOXJv6Av+rFfrzuXomCa2hXJ9bGsuY+qTeuZ+QmxM&#10;+4K/CP0EfqVpz3jYsvNxXXRtHSbWBH9zUywrwV+EfjiVSqVSqVQqlUrVlb+Wx1hd4K981M4OdexE&#10;02EWigARhCWaZTrUOsIT9je/mC9TjksHvAukkYa0fSyEwDVwMSz9sDTkBRjhfLvipaMez1PH/JjG&#10;9U5jHHGfaPeL5liaZQBCFxCiXOO+MT8cj2caIYrL7heXa9tN4/60E47fF/yVeWHWWzeWmTGTlmMw&#10;5VHaY489trnHPe7RjlplO/XI8W2/tmHbrnGOCv6MJ7oG15hGqIcdtYbdXltnHpRB30d92ad0jMnl&#10;mi3bOG/ZO4+tF8seWDUK+NPmFfOs2TZR2rpz3nsRdWtc1H0f8Mc23oPK9VRCv0EAsHQEeHF9bX/X&#10;xWOxH/Fut9121Rh1gr+64mO8g1w++ptKpVKpVCqVSqVWVoK/MVZf8EcnudaZLjvOQpLSdKgFJxGe&#10;mAfT2GFnynHp0HaBNNJECMB8l4USpYelKbeV6YAjnGufR33jefaN22M6HbRPzBPHMtZAA0Yr1WLE&#10;xAlQiPvUXDtOabeZvtxPm4Z9aCuUUxf423HHHVfaP+anLZdYZ6SlDVJfgh4BCmZdbL/Ytmv7xaOC&#10;vwjLnEa4Fi3QE+7VIF9cJj/mzZdzHwX8sZ/HHrQczTGiy3W2Rcuc+Vi/swV/fW17io7tUluX1Ouo&#10;4I9riBi5nihrHKFcDdJpl01XWx5k84z5JvhLpVKpVCqVSqVSS6UEf2OsuYz4q3Wg7TyXjrAE2wmP&#10;nXLzFRTQ4acDPgz8AS7ooEc4EPePjutr4KKv3VcAooEunGsf8Gcsfcyxyml0mQ7Hsohl6zywoAtY&#10;GSf7UFfmEc22eEzzZ+q827sc96Mc+4Ch2D7NJ5ZLnMb1HmtYu2Vd2W6j2bfPxz1KsGZ7EagJ7gB7&#10;2K8g+yEK7XYt9CvtMThH6rnr+uFcyS/GU8vTabTnUros72jKnXIFiG6++ebVuPSgEX84zsflMq3z&#10;tq3S1GNsB8RF2+sL/gaN+MNCPoFeXC7Xxf1q62P62rp81DeVSqVSqVQqlUotlRL8jbG6wB+jSOhU&#10;xg6m83HUCWa0CyBkkB0Rg92faczXvF23yy67dHa8SQOk0uznVMf12s59nHe5TIMBAkIB50v3+Qoo&#10;8ZJHjE3XYvX4cdn50uapY1nGeWDF2muvXY0RE2f8Wmmsq1HM/rU4MdtKux/lSDlttNFG1fg07dO8&#10;4jS6LK94rNhuOaZT56Nj+8Xsy4hDyqoWG6YtkFetrTiSsASNpd2O3aePOVfAWZ/4avvHGEuX56Jt&#10;q5Z5ra1S7pTnrrvu2my88cbVuDQwi32ss1h3TOM283dZ26YGmXrExERZEBem/fExh2HlxzW0ww47&#10;tNcTZY2Z59pxqsvlch3ztX3L9TWzbZtttqnGqBP8pVKpVCqVSqVSqYVSgr8xVhf4W2uttdoRQwAC&#10;p87H5VHt/jGfONV0uldfffVqbJhtdL5reS6FxzXe2ZQraeI+82niMSbnY4wcG6+xxhrV+LTts+aY&#10;X+naNo7Heo9tTMNMXc61HBl1h2vb5ur5iG8hTNlx3LnU7zCTf219zbE+rXvdp/yIkXTz5XjsUUwc&#10;tRh1gr9UKpVKpVKpVCq1UErwN8bqAn/pdDqdnnwn+EulUqlUKpVKpVILpQR/Y6wEf+l0Or38neAv&#10;lUqlUqlUKpVKLZQS/I2xEvyl0+n08neCv1QqlUqlUqlUKrVQSvA3xkrwl06n08vfCf5SqVQqlUql&#10;UqnUQinB3xgrwV86nU4vfyf4S6VSqVQqlUqlUgulBH9jrAR/6XQ6vfyd4C+VSqVSqVQqlUotlBL8&#10;jbG6wN8666zTbLDBBlWvv/761fV42LZRTD6rr756NTbMNtJ4POe7PEraUd033mEeFF9cX6Zh2XWD&#10;0jm/3nrrdca57rrrtum0ecR1C+0111yzGp9ee+21V0of4yvjdblrfbRpBpky6ipH0pX5Wlely20u&#10;x+ko5tizia90GU9p18d9htlj9qnfcl8cYy7n+5wPNu0gU7fc/7rKjzSkXWqvtdZa1Rh1gr9UKpVK&#10;pVKpVCq1UErwN8bqAn/bb799c5vb3KbZe++9VzLrauv1rW996+r66EH7mzfebbfd2k5tLTbMtt13&#10;37257W1v26ZnGn27291uJd/+9re/nss00bX0uJYW77HHHr3iJW0Za3TtXMr1ZRqWXTconfO77LJL&#10;C1VqMWJgxq1udatmr732avbcc8/WzMdlzpVzYRodtw9bz76YOsa77rrrSibGjTbaqBqfvslNbrLS&#10;vuQX52P+ulzvcs1uNy02f+Z32mmntqxqsWHqm7S0a64JXbZ5Tf3Upu4T86i5TEMddsVHOZOWuo3T&#10;aPKNcZR2fdxHx3bjvPW/8cYbV+PSN73pTWfaTZdtY3HKMZg6X3OtbikTfPOb33xo+XEN7bDDDs3O&#10;O+/c3PKWt2zNvMu19dQJdnm+vPXWW1dj1An+UqlUKpVKpVKp1EIpwd8Yqwv87bjjjs2BBx7Y7L//&#10;/jM+4IADWrPeeRzTlK5tj/uSV/RBBx3UGvDB6JxabJiROYCsgw8+eGYf5vEhhxwyM8WHHnro9ey2&#10;0uV+cZvLHicaoEdMtVix8bK/8Y7iWDZx3uVo4inTOQ+QGQY0iBNAs99++zX77rvvjMvlffbZp7qt&#10;TDfM5IEjVKWMOP4mm2xSjU8DZuK+NZt/eRznOZ7rXB5m2iQmRiBRVzlS1rR3yqRs96Wpn9pyvG6i&#10;zVOTlnUaADYMRFvP7EtdsI/T0h6vtn7Qtli/sewpR8pv0003rcalrV/S1+oozpOf8y6Xtt7itASY&#10;wkqmXeCUbUA9yhmIKGSM0FHA6HrSCibjunJ7dFxfpnMeSFqLUSf4S6VSqVQqlUqlUgulBH9jrD7g&#10;TwghWLCjD5RwXtvhH7aO+RJmeAzyjKZj3gXSSCNIK0GcsK408C5uL/fr2oaFaZp1wIQ+8db295zj&#10;clzvsmVleZVpBq3XrB8F/AlshDhx2sfD9jHv0pTjqOCP6Sj2WEAi5+P6Pu4D/gBKlHusl0Eut1tn&#10;sc51uT4ue50BhbrAH/G5zyDHfMt12mucaZwv65xyo8y5DrrA3y1ucYuZdlKrO+fjOi0AjPO0q3KK&#10;iQVTFrQ7zUi6PuBPGIcFfaUHpSnXx+W+TvCXSqVSqVQqlUqlllIJ/sZYo4A/XQMREQjEzn+EANp9&#10;ItRwPhrwQWe8C6TRcR8G6AR4JcgbtFyzaQaZWJkCE7riFfy5X82ef1kecbnLMa9y/SjgrwQvEeLU&#10;bJ3XtuG4zTxr0IYY+4C/mE90eYzS5TE1x47LMS3bNMs8DtpVjtS3dRHbSl+X+/Yx9Uw5A4W6wB/x&#10;kb68LnWfaxW7rZx6zXv9UyeUH5CtC/x5/2Ef25WO65xniq3jOG89Mo11HOuUewntztF0gL9h5RfB&#10;n9CuBvNc5wi9PvNMS5smpnM+wV8qlUqlUqlUKpVaKiX4G2P1fdSXzndp1rvNTn3sfGM75tp0ZT41&#10;eAHooCPeBdLosAvnapDOvCLIq3nQI701x8d945RYuuLlnIzL2OJ8zW4vHeuhZtLU1gFdRgF/1l2s&#10;y1r9RpdtYNCyAEYoo4mxC/wxIizm1dfxODjGEGNxGtPF9H1G/NXqu2bbVnRsZ8P2Nw0mDfVMuQCF&#10;+oA/9onXpO2q1r76bMPxOncZU/5cJ33Bn/vabjT5OHUeUz+ui451iIV9mnqiLAR/tP++j/pSzrXR&#10;eiWsi67BQM26YfvGbablfZe1GHWCv1QqlUqlUqlUKrVQSvA3xuoCf3y8wA596bjeTn3slOO4zNR0&#10;cV/mI9CIgIMOeRdII02EdOajXa9JG9O7PGi9y13rcZ94+4C/OB+3l6bsBnlQGtaNCv5wDb7oYdsG&#10;2XwFMtr1swV/ZT41x+NhYVB0maZMx3If8EebKOsw1q2utSfbmWnc13Xl1DTUM+UCGOoL/tgnXpOD&#10;7PZaurjOvFzntU/5UyYcdy7gT8d6LZeja3VJHHqxwZ+upRHmlevK7dE54i+VSqVSqVQqlUotlRL8&#10;jbH6gD+hQGnWYzv3ds7tZMdOd+yok04YEPMRXGhgBh3yLpBGmghImA6y0O6www6bmY/L5fq+HiVe&#10;AANp43nXzt/1MV10PC9cpi/rKs73AX8AkAhcmNflch+bT9yX+dhONO2nDxiqgT+PEZedt10Kf7QQ&#10;KII9XaaN5kuwXWCNfK2fYfWnbVPlsvt05WFdc95Aoq74Ioi2jUSzPm6LMC9ex6Vjmmji4ph9Rvz5&#10;Hw/sE9tQ2Z5KD6rruGz9Uj86gj/c91Ff0pZwrstl2q484nrmSyf4S6VSqVQqlUqlUkulBH9jrFHA&#10;nwCghAR05umI06mm80ynnnlN55p1bGOZtOzj/uZZgxjs0wXSSBNBCY7wJM4D9kq7vVyOedXSl2Yb&#10;59r1FWLiJV/LMU7L9aU5jjFFG2vc37K1nGN59wF/pClhi3Xn/DCX++m4v2m0bQYw0xf8kQ/7uH+Z&#10;Z3mceIwSAkXH7bjcB3eBP9oCeZV1FOvK+Vifg9pZ3Lfcx3XWP+cNJOoDJt3H6TDHtkRdxmu5Zreb&#10;lrg4JvW72WabVePS3n/YZ5Ct43Kd9Rxd1h+Odc59CvDHaD9g2lzBX1wut8X1ulwe5DId8Sb4S6VS&#10;qVQqlUqlUkulBH9jrC7wR6cWGEDH3Y4/ywIC1tPRptPMuhNOOKF53vOe15xzzjnNm970pub1r399&#10;8/KXv7x5/OMf39zjHveY6ZALAdif/SLMiO4L/iIoqeXjNuHd4Ycf3trluL1M28em7xsv6S3HmmM5&#10;1+LHg87B/S1f60mzPNsRf7HehCyu066vbWe/uMx28y8hDRCmL/iL+UQPy1/YQ31gjhftdl0CI/Lo&#10;A/5Iaz1ZRzVbj9G1+i3bdLk+1j9QqE97jPvZ7pxnGh3bkfPRZXrtdurC8u4Cf/FR32jbjlNcq3Ns&#10;fcd5bD3GOiau2TzqS/oI84ZZWBf3GTQf15UWTjqf4G/V1CWXXNJeX9bzqaee2lx55ZXTW1OpVCrV&#10;R9w3/+M//qO55z3v2fqDH/zg9JZUKpVK9VWCvzHWqOBPKKDtyAP83vzmNzcXXXRR87vf/a754x//&#10;2Pz85z9vfvzjHze/+c1vmh/96EfN5z//+eass85qjj766HYfOu3mKbQoTUe8C1zQYa+BEe36CFOi&#10;XR+3xXU119Kwjlj6jPgzzrI8o+M5mP8d7nCHmRiZP+KII2Zi8TzdX9BSghe2jQL+tPVlPjVHEOM+&#10;tTTRAhrBjFPAUJ93wJFHPF48vi6PgSPsEfaV86bB7hfdB/yRrqyjaNtPaevZZdPHdoFdZ5ux/ikL&#10;gFDX9cN5xv10eb2X7WiQTVfa7dSB5dwX/JX1yrKOdRzny/qO87gv+BtlxF+EdCWwq20v0/QxcZX7&#10;JfhbNUVH1fq97LLLmq997Wvt/Cte8YrpFKlUKpXqI36ncP8E+HEPdT6VSqVS/ZXgb4zVB/wBBey8&#10;AwBYFhTQKT/llFOaL33pS82ll17a/OAHP2i+853vNN/85jebr371q81XvvKV5tvf/nZz4YUXNhdf&#10;fHELBt///ve3nVA63zHPEmqwTGe8C1yQBjBS5iGwcD0WqADNNPDsjne8YzuNjmkigDGPchkTyyiP&#10;+hpf6bjeuI2V4zC9053u1NpYSRP3F7Y41SzPFvy5f8yzBDCmjfPR7uO2GqQByACG+oA/8ovHKY/r&#10;cjwG+QufNI+exmVMGky9sk8ERszPFvxZr8Ns24r72S5sO2U7ibaeh10/xMe5kd58dDyGdR5dbrdt&#10;2C5i2rieuuCYlO8o4K9mt1m/ZV1HUw81U5fEg2vgb5QRfxHG1Szs65OWODBx1BzTspzgb9WToI9H&#10;4hXLjFZJpVKpVD95L+W3isp7aSqVSo2uBH9jrL4j/vhjyFQoICg47bTTWsDH40ZAPYAfsO/LX/5y&#10;a4DgBRdc0P5R/frXv95CQODghz/84eaBD3xg23Ennwg3IoSgMz4MpEVwEfcr7XaOA4QRogHO7nzn&#10;Ozd3uctd2mk02yIQjBBQm59TIEIX+AN4lLGybPkaqyZfjhtjYR7HGCP8Iy/KNgIXIQnrAArzCf7c&#10;HtPqcjnuh4UyTgUxlFNf8Bfz1zE2HAEQ+QPFOEeBn8txHS7BX/Qo4M/6pI50rGdtG7BNxbTUq+3E&#10;eZdjHpg66gP+OC/SmwfT0tZ37VjGFtNh5knPNJo6ELqOOuIv1m9cto5NG9fHeq85gj9iov6Fa6OM&#10;+Ku5BHR4EPiz7XWZOsXGyL5ME/yteuLvrvXLyBRHAOaIv1QqleovwR/mvoqY59UJqVQqleqvBH9j&#10;rL4j/krAQAf+Xve6V/Pxj3+8+f73v99861vfasEfU/6AYuYBgQA/zPI3vvGNdgr8o6PC/6aRJ4BD&#10;yCFEYEpnfBi4YBtp2M99mGqWsfAER+gH8MNHHnnk9QBgnBewYQGgNm6mfcAf0KOMMcYXywIbL1NB&#10;pRb+sZ20nj/1I4ApzTYAQhf4AyYIVIAoghvbgseIoMX83Ra3m1fpCGaEMJRRn497+PEHjx2PVzu+&#10;0Il9jjvuuOaxj31sc+aZZzZPe9rTmic+8YnNSSed1JYnx6aMBH+YuCIwIq/dd9+9E/xxTtalLuvc&#10;da6n/mO9286sX2w9eF2ah/mxri/4i8fXHgdTXhyHdMbicbCxYduGNkbrg3ITso064q9Wp673WPHY&#10;2HSxnWnOXdvuqHehWp+Pe5DG9FgQVzpCPtM4H4Ee8zEGlzHt0jRxSroEf6um+BtqHdPeeUdVKpVK&#10;pUYTvye9lwL8uLfm+1JTqVRqNCX4m2fxrjz+MD3iEY+YXjN7jQL+hAB28J/znOe0j+/6CC+P8zKi&#10;D9gnCGQd8z7uG7cz/6xnPWsmPyFCXKYz3gUuSEPaGJuxxnXACQxMEZwJ/jQAMC6bRsgm+DMvbezE&#10;0gf8GRP2nM0DmydTARCOsJKYWBb8uQ/nHEFLBCUuAwz6gr8IVqLLvFnHcT0v4zAtaSKAcT5CGMpP&#10;9wF/jkgt43PZGLHHo82fffbZzXnnnTfzODqjU7/4xS82H/nIR5o3vOEN7cdoKFNiEPoRX4RGeBTw&#10;Z7lo69ptzpd1brtjvgYAbePuaz6UC1BoFPDH1PzK/Mnb2IwjTp03j1gX0ZQbZToK+LMdlmYb56mN&#10;12WOz5S05GG9WZdMNXVMXBHIzQb8Ya4v580rzkdHiEca5mumLQr+XI7bE/ytmorv+cO0+bKzGrcP&#10;ciqVSq3KiiOocW20X9w+yKlUKrUqK++CCyDg32KCPzoTAgDMF3rf+973tiP3MFAPoMeIPqbf/e53&#10;WwP/eOef0E8D/tjOB0H42IewQnAghKAz3hf8uY+df+164QQQRXgG6DvqqKNax/lo1gsEBX/kF225&#10;EEsf8Bf35ZyjBSha+COsFEZqoWQNvETgolkPKOgCf4CIErLEPON64Ipl4Hm5bD2QhrQAmOgS/mnA&#10;UB/w57nqCH208T760Y9u4R5tlFGpwL7PfvazrQGBTD/96U83H/rQh5qXvOQl7ahW6hQTEzEKLpnv&#10;A/5i+xxk2wF1GGGf9R7ruQSAlrf7a7ZRhl3XD+dBevPRZWya4xsDdn3cB5d1YD1QdpRJH/DH/8Db&#10;ZmxvZbuzfeEYcy2Osr1h25sx0e4BcjyOOyr4Y18BXmlBX1xHWgGe+zofp8OAn3lst9121Rh1gr/l&#10;KT7qcc4556z0qFrZYY3tYJBTqVRqVRevSfDDHrh8bUK8Zw5yKpVKrcrKu+AIusUtbjHzx4PO/iAt&#10;FfjDdKQf8IAHNJ/5zGfa/yFjxN/3vve9FvAJ9AB+Ar4S/LHsOuDhv/zLv8x01rXLdMj7gD87+dg4&#10;tXkBJwAVjJAT5kUD+YCQ+q53vWtr5tlOfbCvkMTjMe9xgHrD4hX8CUpiXAKU0oIgju1U6FcDQuQp&#10;7ACOlGY9sGC+wJ9tg/MnXssm1gGOMUWQEwFghDKUUxf4A7qQN/maP9PSrH/kIx/ZfOpTn2rhtMCP&#10;5U9+8pPtI+v/8z//004x8I9tr3zlK1vITRszrhhnX/BnWxlmyo76s74xdRvbKMu2A9tM2Y5iO+gD&#10;/jgX00cTE1PyjXlrlrHbsfvF+ta2G443Cvhj39hObDvkxTE8Vow9xlHGENuYwM8pbY52L/jj/tcF&#10;/ngPIPsI8pwvPQj8RYDnPGUDzGMdU8021zuvE/ytegL6UbdAP3TOOefM1HdfjZo+lUqllpsYJc1v&#10;BP4DGPHKBO6L8cNJXcp7aSqVSiX46y1g3tvf/vbppeFabPBnB5vONPMnnnhiC08Y7Qf4K0f3Mc82&#10;psA/1jHVwBfSMvrq+OOPbzvqET5wHExnvA/4i/sQp7FqtgsvBCpa6CfkE/hptpWALR4vHoNYiKkW&#10;K47gT9dgSjTrjRnow1ToJ5B0G+mNTfAicBGWsA5w0AX+AAvso82nzCu2De1ynJJWx7zMLwJAoEwf&#10;8Ad04XzJv2aOTXz3ve99m/e9731tu+ODM1w/gGsA3yc+8YkW+p177rnNxz72sXaeKesZ+cf7/8gn&#10;Qj9j7PNxD9qEcVhWZYy2TdtBhH60yTj61HZo+7AdxbbClHWUYR/wR3rzojy1eTo1/3j82n6Y86rV&#10;OccTso36cY8I/siT8vN4ZQwc33InHVP2iW3M0X6YeOKIP9xnxB9tkGtFGBehXrTrzdv0Ed6xTAzE&#10;4vIgx32YJvhb9eTIFMGfo/6ys5pKpVL9dc70f5qU99JR7o15L02lUqkEf701COQ973nPm/mD8qMf&#10;/ahdtxTgD9ORZvne9753C0r4sAfQD4gH0HNUH6CPUYBCQUf5OQqQP6qk4QMfPE5JRz0CBI7DdDbg&#10;zxidZxsmbwy8iPBMqFIb6RehXxxpRX4cw+OYPzChC/wRr+eKmReqlGYbx+TYpSP4w6wzX2KivoQt&#10;Eb4wBRb0BX8RtghhnCcv20Ys83Iem07HmLDHEaz1BX+cbzxeacqE91HydWl8/vnnrzTaD8hHW8Zx&#10;1J/b3/jGN7btnbqN8c0W/DFvmRi3bcC6tn0KpaNtj7ZF25FthvW2nT7XD+dkXjE/2nTMTxOf6+Ox&#10;vM6052w9W9eUHXH1AX/xUV8c214sP+xxWefx3c6UWMyrhH6YmIBuEc71AX+77LLLSpCuBH5a8BfN&#10;fgJH5pkSm+XDsvmWjsfECf5WPTE6hbr10V5BYPl42jDZPlKpVGpV1TnT4I8pKu+tfZT30lQqlUrw&#10;10uAPP9oAPq6tFQj/jQdfoAIo/oi0PM9f+UjvaZhHjvi73Wve10LMiJsiB32PuCCNO5rx9/9XYdJ&#10;A6AgdsAJUEVwJmBhGkdYCVmEG+RhfB7DfEkD1OgCf0AG0rtPhCil43aBn1CIqXYb6ciXuCJ0AXho&#10;lgERXeCPNBG4xDxiXrhsH3GZ+XK762N8HINjCdao1y4wJPiL9RxNOQDt3v3ud7ftD+DMiD/BH9CP&#10;Uaf6ox/96Az00+95z3vax4SJ0/iAM3iUR30HlQVx2hasZ+pX205tj9Z9rO+yHTHPetrasOtngw02&#10;aMs97hNtnrX84zx1oGPZW7eaY0WwNeqIP6aYdZYfx+F4ZTuwzJlnanszhgj9sKANIAf06/OoL9t2&#10;3XXXFsLpCONwhH+l2R73YT5CQOdN43xcZz75cY9VU0A+ALn1PAr0Q+6XmkxZf12OvxeZr6Wpmb83&#10;NfF0Ctv9z+hUatLlF9LjdJSv+nrNpFKp1KqsvAv2UPzx1PXHg7Sm6QMJh2k24I+ONB3oxzzmMS3o&#10;8/1+2Ed5gSwYwOc60n79619v1/NuQL6mevLJJ7d5RmhAh13PFfxh13sMoUUEZ1jIIliJgCXCDfKM&#10;ZcE6IUlf8EdaLUDBHMtjxvWkYx0WBLnsfkyJI5YD9VTCF5aBBV3gDwBSwhYcl82baSx3piXgiiaN&#10;EMw8yJPjCdX6gD9GW3nO1o/n7/y//du/tSP3aIN8xRfw97nPfa5dB+j78Ic/3Brwx6g/R/wJAP/7&#10;v/+7eeITn9jmFcEkMfYZ8Ud9s6/nHsvF9sk5WNfUpW0SW9+0x2i22TZiW4ptgWMPa4+CP/YxD/bT&#10;5um8y87HZdJ4fcQ2QP3GOo7gb/PNN6/GpWvv+Ittj/w9HuXovLacdYwBC/0wMc0G/DniD7O/EC9C&#10;uZpL+CfIi47ryu3uT7xME/ylZiPbR2pyFf/jmL8NpXh3dAn+Yrr4VMmwdFGsJ/1cf4OmUuMk3pvK&#10;fxDTRxlVXkOp5af4/v1hHnRf7TL51+S9nWkqNSnKu+AsxM0j/gBbKI36cQ+hBcvAgje96U0tiORx&#10;XuEeYC+CQCEgy0x57x+wkA8nkEet825HHTgwDPyxjQ577PS7L475CoaEGkISTHkzFbpFk074EeOL&#10;+QpG+oA/gIN5xhgEPcTifBmD6VwXAUwELwIXIYnAw2VAQR/wJ+SKADA6Ahgdyz/acjMN+8W4BDse&#10;ExjTB/xx7rFuy3lG6/E+P9oiP+iAf/wR5f1+gL444o9lRgEK/fzC75Of/OQ2vxgf9TjqiL9YDnHZ&#10;eMv6dZk2ET2oDbgPJj+O3QX+qAPyY1/20ZZjzDvOa9dh9uOawLZB8redMJ0N+LNtaNoL62N5MuW4&#10;zmvbpXGwf4R+xGI8gDuh3ygj/uLIPC2s04I6HeFdmVa4Z5qYtlwWVN7kJjepxqgT/KVqsn2kJldd&#10;4A+VQC9qEPhDtd+h8XiDOqyp1Komr4nU8lQcdFO77/n7XHFfjekcJY2HpYvi/kv62n04lRpX5V1w&#10;FuKH1aAfcPOpUcBfhDp0qOlE88XT//qv/2p+/OMftzdF4B7wDwsCfbca0O+HP/xh+3jwO9/5znYY&#10;PR342Gm3467nE/xhYYZwA3AhXBGk1KCGIMS8nJofJh1AYRhoYRvQKB6DY2vqPI7ucn2MzZicNzbP&#10;kfOmvrBwDjvPeoDBQoC/WPauq62P8ZiXUMdjAmW6wJDgz/osTbmcdNJJLcijbQL+GGn6hS98oYWB&#10;jPrjvX4l+OPDHoA/3vPygQ98oHn84x/f1rmxYeq6a8Sf7ZN9PX/my2XbEuciuKN+bZvRsW2QhvOM&#10;bcJ9Wc+xu8Af9Wde5hPLkPVx2yCT1nbIedkGbSPW9WzAX2wftkXyK9uWx7ZMXSadMdjGhH/EYjyz&#10;GfFHG2C/0hHk4RLY1WAeroG/0m4z1gR/qdnK9pGaXA0Cf307i8PAX012RnXfj9KlUstZXg+p8Rf3&#10;rFH/06IL/KF4/+S+yj5qEPhDtftuPB5OpSZF2VpnIX7I9f3RNheNCv5K04nmnXi8q+/SSy9tfv3r&#10;X7dD5blhMaoPyMcHQFj+1a9+1U4ZJQj0Y1/ysNMuEImmQz4K+DOv0kIAwQRTLNwQXAgv4jr3GeSY&#10;Vxf4I17SCEsENYCXQY90YrZHIBRjxZaX50t9CTqcj8vAgy7wB0wgVkGXwETw4pT8bA8c23kcj63Z&#10;J4KcctljcOyuEX+MtrI8LNNoyoZ3/PGePsAfj54z4o8PfHCNMaLPD3z4NV9H+wH9gINvfvObmwc8&#10;4AFtjJYFseG+4I92Yh3FerLMWGcbiqDN9lGzaTx399Os59h9wB9tzP0sO/bXcZl5213c5jmW7c82&#10;Zz1TbkA23FW/ftzDcrdt2G7IN7Y5yzWWsdvJx3aFHfEn/CMeoFsJ/oZdJ4I/zwcD/ZzWAOAgoMdx&#10;8aDl0saoE/ylZiPbR2pyVQN/ruujUcEfnd5hndhUalWU10Nq/DWf4K8EfIM06j0z3pcxy6nUJCjv&#10;grPQqDek2aoP+LPTbGfeTjZmmY4znetHPepRLdRjlN9PfvKT5mc/+1nzv//7vy0QZJTVW9/61uZx&#10;j3tcCxfoeJtn7KBHMMK0D/ijkx2hQ81sK0FdafNwnmncj/lhy6TnvLpG/JFGwMI0juIS/kW7Tdjj&#10;vhwvAhcdz5vypZwta6eAgz4j/oQkWOAidMHmR1vgeLFdlCY9+5YQx7zcbhraVRcY4uMeEUjVTHk9&#10;61nPaked8mEZR/198YtfbD/yAfwD9DHKDwMCgX68CxAI+MxnPrMt+xgb5UF8o4I/p9aP5cW827X1&#10;67lZ99a/22Ka0sTYBf44Pu0swkSm5kscpY0Pm85zs/5jm8PWMWVHmQDF+oI/y740+Vl+lmUsX9ue&#10;x7ddYds1sQj+iIl2PxvwJ+hjPtr1w8BfDfgRQ3S5nvh41Bwn+EvNVraP1OQqgr/SfTQK+COtHdB4&#10;nD4d31RqOctrITX+mi/w57qFAH8cI97bF4sLpFJzVd4Fe4gfW17ceLF+RHWBPx+1s/OO7dhrO/N0&#10;ctnO4788XvnYxz62fb/aiSee2K5jPzrcdL7tiDMlDzvtdtg1efYBfzWYEmNkmTQlXBFW1BzjiPmW&#10;6zHpgSBdoCWCPwxsEfwJ+vyicPyyMB426q88F/YjL+K13jTlAWDoO+JPU2/R1J+O+deWgTQxrzK/&#10;EuhgyrLPO/4sB4EVFnwxT/kcd9xx7SPpvF+SR9ABf476Y1Sf4M/HfIGCPA786le/ujn++ONXihV7&#10;DrMd8adjG7J94TId+5f1LXTzXKNNx7GHXT8l+Ivwz7yZcrwYK46xMY3xY+qetla2BcpNIDYq+LP8&#10;nWdKnvE6165zX+sMC/8wsWjAHNeGYK3vo76ej/k4H6FfnI/wT6AXwR7HjmBPuBfteo7PcoK/1Gxk&#10;+0hNrhZzxF/sfMbfrX1GCqZSy1leC6nx11zBX+n5Bn+k9Z5KnO7HfT2VGnflXXCMNSr4szMdTccb&#10;0xF3JI+jWzTr2GZn3Q47ecbOulDBeTrPswV/2BhdZruggqkWYkSbX5lnuY550pPPbMFfCf8iAGS+&#10;hH/sC5AR8AiDjJ20pOPcrTvriXWzAX9Y8ILNr7T1azr3jbAFl/m5n2b7bMEfFoJhyuaBD3xg+8jv&#10;xRdfPPMxmi9/+cszo/4AgIzy41Fgvvr7ile8ooV+xFLG6/kAXuYT/NleY5uN7QyTF7be4/nHKdu6&#10;rp9RwB/xGov3Apej4zlg25/zlJv3ifkAf0xtex4L2xatK6aaZeOgjDQxAd8EbaOO+Iv5xPlo74m1&#10;UX+CP+GfcM94SrOe4zPddtttqzHqBH+pmmwfqclVDfyhvjCuL/iLnVFUdoRTqVVZeR2Mr7gvxnvV&#10;IA8Da/F+JzR03XyDP7abZ7w/d+2XSo2D8i44xur7qK+d6rJzHTvYdsLpWDstbWcdm5eAoIQHTOk4&#10;d4E/OtOCk9JlvliAUkIY4YbbY561fIzbbewLSBgG/ogX4BABlcBlEAAU/Lnd/SLgEQTFcyAu6yfW&#10;Eev6gD8gRKxH4Yn56LL+tftEwMJUu838bRvuz7YuMFQ+6hvLleUIriiP+973vs3LXvaydjQff1Qv&#10;ueSS9h2UPI7OPNCPP86nnXZaW+4xVuPSxAxwmW/wF68r7XVCGtKyr3Xu+WOXbQtd1w/gj/wcWSpY&#10;xmX5ccyy3RtTzW6P50P9UpYCsT7gjzxqbaxcdl1cxrYvbbuzbm2XTAFytHvBWh/wB3yO/8FBPpp8&#10;BX7a0X5x1F+Ef4K/CPWiBX7lugR/qdnI9pEaH8XrVg/rkA4Cf6V8RLdUX/BH3qarmb+dqdSqKq+D&#10;1PiLe9VcRvzFfbl/zif4435ebnc/3OdYqdRSKu+CY6w+I/7stJcwIq6rdcLtaDvvetO6v4CgNPCA&#10;zvMwcME20ggaauDB9U4FJ8IT7TpBTJmfLvN1Hfv0iRfoIFTBQKoI/gR9NfAnlIngTzATz4GYyrrR&#10;rJ8N+NPmU+Zt/WrTC1UEIc67LIghbdyfdaOCv7JcLSPKhvohTsqGkXxnnHFGCwHf+MY3Nq997Wub&#10;f//3f28fSweaAWgAOcRYxud5YcBMF/hjX/Is21dp29Gg6wzb3sjHOidv7bJtgfMY1h7jiL+yjVl2&#10;2PhjjPEacOq8Nm5se6E8KFdiG3XEn+2snJaObcm6sg6tTxzbo3UudAOmcfxh9TsM/JF3Lf/oEv6V&#10;I/4Ggb8S/rGcj/qmZiPbR2py1Qf80TkdBOb6gD86m7W8Y2d21I50KrWc5HWQGn/NJ/grNeg/WPqC&#10;P+7Bpqt5UP6p1Lgo74JjrC7wt+OOO16v4x078tExTeyER7s97md+ERYwBSJ0gQu2kUZw4nSYBS2C&#10;GCGJruVhXLW4Y+x05rviBTiUsEr4h4Ev/FGogb8amBH6lPHXYjbuuYC/sj7jFMe0nGsEH6UjICFt&#10;3J91XWBo5513ngFgZZlaPpYRZUO5UAZCH2NnmbrjnCkbYEwZXzwvzD59wB/72sZse8ThvC7ry2sl&#10;tjHbo/uQp+cf7bE4h2Ht0RF/fJnbdkbbKkdM1sBfjEsbXy2d50R52B5GAX+2r9hG4rrouJ16cpl5&#10;6952qQVxQjfc9Y4/rqES/Nlu4jTa45TQT0fwF+HeMCf4S81Wto/U5CqCv1qH1I7koFGDfcDfsP05&#10;Ztf+qdRyl9dAavy1UOCPfOcK/mp5x3s8TqXGWdlCx1h9wJ8ddjrRTAUTpdlWdtCj3a7dL8KBaMAB&#10;neQukEZnWtAQwYMWSsTtEZow1ayv7YfjudZMzH3iBTwI67CwCtgiAATwCWL0qOAvliXnyTrjBHDN&#10;FfzFuqylw5yrYCWCDyEJ6wVrEdBg1m266abV+DTgz/PmHC3P0paP5ULMHiPCGGMr4xMYGZvLfcGf&#10;9WLdOM96YmOeNkZs1JFlytQ6K9sj+ZR5leYchrXHQSP+4mhJ4vM68djEE208bo82jecVy7wP+GM/&#10;25ymDsp12jqKtr4wx8exTTpPTEA3gRrHH3adsI1Rp7V2U9pjma6Efo72cyrQo41p1jmNXkzwF3/8&#10;djn+AKZ91dLUPAgeCChS8yfLPDWZsv76uFTZmYymk4piZ1WrYfunUquasu1PjuYK/mr17O8T752l&#10;+oA/Yhq0f/wNNWj/VGoclHfBMdYoI/7ogA8zabpc7hPBQc10lLtAGmkAHxGEOO8y0KIEJMCMmk0X&#10;88ARYNTMNmLp844/YIp2ZFWEftzUgTF+4GPYRz7cX0CDOT9ipgwt3xgnoKEL/JGGOhOoDKpLt8V0&#10;TCNwieAjmvWmKWEN20YZ8YcBVZalZpn1bKdeLRPjjDFGC4hiTJ6jy0CXYeCPtkDe1klp1hMj87a5&#10;WhuzDqNtl7bXmKdtgTLuAn/s64g/XIN/5IWN0TKMcRmPdl1My7lY1sS2+eabV+PSgx71jY71UrN1&#10;ZRujTo1BAGg8ADlH2+FRRvwB8mzT5l3Ln6nzwwAgxy8BX83Gutgj/uKP2BqoY30J/mI65t1/WLoo&#10;fhSTftAP49Tosg5SqVQqNXvlvXT5yt8efQwgjBr2n6X+9qn9J4r5DNu/PFYqNQ7Ku+AYqwv80Zm0&#10;I6pZjnZdTFMznVOmpKWD67zLZQeYZUbT9BlxQ1psZ7pmt9vptjPutNYhdx4bVzyn8hz6xAsoiMdk&#10;XhgRIYagQ/hTwg+BhjCDfMw3xkxsMV7WATTWXnvtaoyYOElDesGC+w9aLh1HKnHOlE1p1u+6666t&#10;Y3qW2b7RRhtV49PbbbfdzPl6/gIXyhO7bHlTr7EeY4ylY1wRsjDPupvf/OZDyxFoRDrrpeZBdWab&#10;cj6a9WWbr+VJGQ5rj0BB8ohwzbYVyy7G6HHLOGpmuya95U3Z9q1f9h3WzmK91NYxb31h21usY6ZA&#10;ZAxs5D88MMcfVr9s22GHHdr9uF6Ylu3a47DeY0SzH+a4mmPzQxPTxmrTaNJvueWW1Rj1YoM/fpBG&#10;oFemGQT+UC2/Pv9bnhpdlmkqlUqlZq+8l6ZSqVSCv7FWF/hbc801W3BQGqBRWz/MdJJr6zH51cw+&#10;q6++ejU2zDbS1PZdCNdi12xfqHgBNHHax8ZUxonXWmutzjhJQ1rixe5bLrsubpsvD4sRE2N53n0d&#10;Y5+t+5Qj6WrH72vjjK6lq5ljd8VHfrFd9W1jfeOIceNYfn3qt7bfQppjau5/XeVHGtPX8uvjeMzZ&#10;mjhqMerFAn81aFfTMPBXE7DP9HjQ+8ZSo8nyTKVSqdTslffSVCqVSvA31uoCf+l0Op2efC8G+GMd&#10;IxD7aBTwx+hBwB/pymOm5ibLM5VKpVKzV95LU6lUKsHfWCvBXzqdTi9/LyT4i14I8Edajle+6yY1&#10;d2VZplKp1NyV99JUKpVK8DfWSvCXTqfTy9+TPOIv5hkf+e3ziHBquCzLVCqVSs1eeS9NpVKpBH9j&#10;rQR/6XQ6vfw9qe/4Y1vcHr9+1xcypgbLskylUqnU7JX30lQqlUrwN9ZK8JdOp9PL38PAX4Rp0cM0&#10;CPxF8Wgu6WrqC/6Ae6arOT/yMTdZjqlUKpWavfJemkqlUgn+xloJ/tLpdHr5e7FG/EWxfhCY6wP+&#10;2LeWN+ndl0d/U7OX5ZhKpVKp2SvvpalUKpXgb6zVBf7WXXfdZoMNNpi1N9xww9a1bX28/vrrN6uv&#10;vno1Nsw20nicQb7BDW5QXT8Xz2e8xsd0Ni7zi55LnLV9Z2PyKr3eeuu1rm3Ta665ZjU+vc4661SP&#10;N4prx+1r4p9NOcZ6GVRHurZ/X7PvsPjWWGONNl3ZXuJyXD9Xm4/lt9Zaa1Xj0tbvoDjmIy5j0bZL&#10;zP2vq3672vBcHeOJjtuZrr322tUY9UKCvxp88118jPqrqQv8+SGPQfu776D9U/1kGaZSqVRq9sp7&#10;aSqVSiX4G2t1gb+b3exmze1ud7vmtre97YxdLtff5ja3Wcl77733jON607N/6dvf/vYrze+xxx5t&#10;57sWG2bbnnvu2abdZ599mn333fd63m+//Vrvv//+Mz7ggANmpsNsevPiGJjjxVg9n913370zXs7J&#10;WGNsHvPAAw9sfdBBB63kgw8++HrrSNcVq/FZJ8zvuuuuLVSpxYjZtssuuzS3vvWtZ2xdxnV4r732&#10;WsnURzTnS7mUJgbMcfCtbnWrmXm90UYbVePT22233cwxYwwxtjKeuM7Ydtttt5l4SrMtOq7fcccd&#10;h5YjUIbjlG3H+UG2bXmtxOupPEfXx+vLfYlzWHskPvIiPtt0jKGMRxtXPG6McZgpD9vAJptsUo1L&#10;b7/99m2+8Tw97+hYHnHZstLWu3Vftk3qlHa48847N7e85S2bHXbYYShQo+55FJVypr3G9hLz7WPb&#10;lSY/YxlktzPdZpttqjHq+QJ/5Zd1h7n2Dr4IDEs7OjCO6MMxn0H75/v+ZifLL5VKpVKzV95LU6lU&#10;KsHfWKsL/O20004tcIqASTAVHeFThFA1xzxKkBXhFvN0+oETtdgw2wARhxxySOvDDjusOfTQQ1sz&#10;f/jhh7dm/g53uEPrI444YiXHdabRcX/zxRwrxur5ACa64gWYxBiN02Mayx3veMfmTne600q+853v&#10;3E7ZFmN2WsZqnNaR5Q8U6QJWpIl1Nsg1sIpdr0uIRDlEWBSBDQbOdIEhOvvxWLVjC0J1VxxCIuMw&#10;ttKsB7gMK0dGYhGD9WJ7crnmWHexfXle8Vw8R7ZRF7ZD9mEdZdgF/rx+aCfaZabOGwu27j1unGpj&#10;i6bcY3lvuumm1bi09ct+Zf1Fl+up25o5V+tcE4vxUO/AQOFdF9hlG22A9lBrN9j843FKu482LwFl&#10;DRRitzG9yU1uUo1Rz/eIv9TykO0jlUqlloP4D6ToxVLeS1OpVCrB31irD/gTIugIGLAd/tjBF0rY&#10;Wdesi/mYF8cop5iOcl+QJqhgXoASAYtgTQvOhGbCtJjGfc1PIBNBiGXAlE58V7ycE/sbL3lHGBSP&#10;H2Mkvhij+8R9jTMCG+OL5Q5QGAX8uR95RZuv9cpyPFZsD1oAI3gZBD9mA/6iBx1fR0gU4xHOCGoG&#10;mTSjgD9svcX6i/UWbRuxnOO5GDvzrsfWgecOEBoG/oiPc7YtY4+rXWdbj3Ufj8U02pjKMrfsqOM+&#10;4I88PN9o6q1crlnYp61n6zrWZwR/jLrj+F3gjxF3grpozs/zZKpt39FxP9q9jtDPmBxN6DTB32Rq&#10;qTqnpWwfqVQqNam6/PLL25Hitd8UrGMbaRZSHi+VSqVWZeVdcIzVB/zFTn7s+EcLAMpOPo7rMOnK&#10;/CJ4EDAwpXPeBdLozEfYxTwgRbAiaKkBNJedx6TVLse8hDQRjBgvHfs+4M9YsbF6HKdlTHG+jEmT&#10;V8wbE5flbdkDGPqAP/fT5KWtuzJNXBchkPUvpBHERBAUPSr4c1o6Hje2R5eNhbYWwRBxOV8z2/uC&#10;v1i3pWPd2bZq7SuWZTwPzDq3m4b1XeDP68fjYOZpN/H42jrX8Zjx2MZjHJq4rW/cd8Sf+3rezkdT&#10;j04H2TZX1qPx0O6EarjPiL8I/tg/zuOYd7Tpyv2w0E/wZzzRQr8Ef5OjceiclvL4qVQqNYninsnf&#10;de5jvFuW98dyL8XM+75Z0izk/TXvpalUKpXgb6zVd8RfhDpaGCDgoZNvJ5w/sIITO9usp9MuIIj5&#10;CBkibGDK/l0gjTSCP6GJME0DWIBmQD4fm3Xeqdu1yyVwE9Z4TOPlXDjnPvEK5Yw1xmv+8Xiu0+4T&#10;93XeuIwNE5v1xBS40AX+gBXux9S8rHddriet+3lMLQgS0NAuKA/BiJAE9wV/5skUeyzWub6cj4CI&#10;GGIs2LYb7XambMdAn77gLzq2qVivOtajZWp5eg7xvFyO5cw5AYi6wB/nUdardVquL+u2rN/SxBFN&#10;uVOGHJM6ni34q9ntnLfzLpf1XNa18dAGgWjCtVHBH45gz3mXo2nfpolT1uth4E8L/rbddttqjDrB&#10;39JqXDqnpWwfqVQqNYninsk9dNh9k22kIe1CKe+lqVQqleBvrNUF/njBPR1+O/l2/LEgwA4+nWo6&#10;0PxhBWjc6173ao455pj2vXTADNZj0rJPzCeCBmEDUzrmXSCNPIUkTIVpEaQIWoR8vitPR+BXOkKa&#10;aOFMjBd40BUvZSSYM2ahnXGTf5xGe9zouD82X6bERTkLaZgCGPqCP00+NXseLlMW2uN6bNsKoEYg&#10;E0FQ9GzBX83CIedLIKSFQaXjdqfE3Bf82X4GtaVaHZflGuvQcizPLW7j3ABDswV/cYptB86X9TrI&#10;xokpd8uOOl5I8Gf9auotzlu3xGI8wLfZgr8I8szLqVAvurauNHnGkX01Ey/OEX/jLdrcOHROS9k+&#10;UqlUatLEaxLOOOOM6aVukXahXq2Q99JUKpVK8DfvojPMHxdGCMxVfcCf0KHs+EcYQMcbYPHwhz+8&#10;+Y//+I/mrW99a/vH9WMf+1jzwQ9+sPnv//7v5rnPfW5z9NFHtx1vOvPmgTlGzXTIu0AanaQaBCMe&#10;wQqwBYgn9KPsdISAponLrovwhinH4HjGynn0iZc0Ah3hDq7FHkGQJp3p3Sfui2O+1pOgBgMV5gr+&#10;4jGi3W7dun8Jg4Q1QpgIX/Co4E9H0BS3OS/8EfyUACia9cSHBUaa7XMd8WdbwrGerVtclitlKXDz&#10;nDxXzHrWUbaAoVEf9dWD6hGzHNuT9RrXldswMVFu1nMX+AO8kYfnFusyLmvyj/PY+taxDsv6J67Z&#10;gD/aagR/0RHkRbtP3BeX+wj2SMO0BH84wd94a5w6p6VsH6lUKjXJ+shHPtL+pme6FMp7aSqVSiX4&#10;m1e9/e1vb370ox+180CPuXYORgF/dv4FAS7TuT7hhBOa9773vc2FF17YfO1rX2v+53/+p/nsZz/b&#10;fOYzn2m+9a1vNT/84Q+bSy65pHnzm9/cPOxhD5sBAuQhYMARcGA65F0gjQ48gIT0EYCVkAWAV0I/&#10;wV/NEf45jbBGUOOxORfAQVe8pInnLdgR9GjPQ9fSxHRxnXlijkE9RRgDRFhI8Gf70PH41HuENsIY&#10;AYxQiBhHBX8CoUGOxxPuCXzisjYm0rufAIntfd7xxzEFuLZJ26XtKNq6pCxjXVrulGcsRyxYc53A&#10;q8+IP87JfOM0Ho/6Y6ptExzPWGL9xmmMj7goN+t4lBF/nquOde48Fvhp60tzvtr6tb6JS/A36sc9&#10;IsBjWoI/t9fMdtMTg8txP+dL6EesCf4mR0vdOS1l+0ilUqlJ1qtf/er2NwV9jqVQ3ktTqVQqwV9v&#10;AfX8w4G7oB6PBC0G+AM6lDBA07G/+93v3rzrXe9qLrrooub8889vvvGNbzQXXHBB86Uvfan5yle+&#10;0nzzm99sp5/+9KebL37xi815553XPOMZz2iOOuqoGaAk3IiAg3k6510gjTQRlABOIkgBrgjvcAn+&#10;jjzyyBb0OR+3lQBQ+BeBDcczXuBBV7x07CNAKc9flzBvkEkX07KveVqWHov6YgpEGAX8sX/MLx4j&#10;xlIeM9q8hEIR4ABohDGUIdADyDGXd/xFmyaCH5bZxrE9JhYC4Qj9SnjE9r7gT9g3zLHNWp9MKVPL&#10;dVBZlrZMAUN9wF+st1h/Tm0DcRqPH6fRpHE9dWBZ9wV/jviL9VuaPN3OVLM+uqxD61Ebl6Pq+o74&#10;4x5JW2U/LaiLZl103EZZcOxo2yOO+5M/sUX4x7oEf5Ohpe6clrJ9pFKp1CSLVyVwfy1fp0A/aTFG&#10;UOe9NJVKpRL89RYgbxSNmr6mPh/3iBAgmk79cccd1470YxTi97///Rby0aFh5N+3v/3t5utf/3rz&#10;hS98oQWB3/3ud5uLL7649Sc+8Ynmfve7X9shJ68IkIQQTOmQd4E00rivEAx4IlBxtF8J/oB80YBI&#10;HNeRrg/4I1YMKOqKl059hCeWp3mU5WGZxGUczzXCopgHU46FI5ABIHSBP0CIMWLbQNkWOE503Oax&#10;zYNjC6ew8EZQE0dfATP6gj8c88Uey6lt7d73vnfz6Ec/ujn11FObpz/96c1Tn/rU5glPeELzwAc+&#10;sN0OZKGOHA0W4V8ESMTYB/yxj3U0zNantp5jmVqelmk8R80y5cFxRwV/tWPF+q9NcS0OzXpNTNZv&#10;X/DHfoK9miPsK83xtPWmOW9tPdvuBH99RvxF8CecK5fjvLDP+Qj9IuzTMb15Rein8+Mek6Gl7pyW&#10;sn2kUqnUJIvBE/xm537G33V/6/N3nI8oLbTyXppKpVIJ/nqJH/z80arJPyYR9PFHzEd+56I+I/6A&#10;D3TyBQMaOHH22Wc3l156aQv1gH1AvQj/mH75y19uDfzDPAb8nOc8p4UtgEPyEnJE0MGUzngXSOMP&#10;vPtFcCJQieDPkX3RQj/eP4jvete7tmYd2x31F8FfhH9CGo5PLMPiBcLQmReYCE+ELZ53OSX/eG6e&#10;X7lsHO5L/h5DEMM8MfQBf+6PjU97HI4Z7bF1jME4IgwS3ghnBDFAjj7gz3w8v2iPianHxz3ucc0b&#10;3vCG5uMf/3jbDj/60Y+2I1E/9alPte+jfNWrXtUCac5d+Ec8xBUhEibNKOCvVm+UV5zG9ZZlLGfL&#10;NpZntOdNeXBcgNBcRvxFsy4en3mOyXw8dmnrhnqmHAVcTPs+6ovZ36ltJs5Hx3XWl8BPc962NaEf&#10;MQnW+j7qy3+OuA9TLaiLwM71wjzBn+Vh2cT1pjMf5slH4Odxc8TfZGipO6elbB+pVCo1yeL+6f2s&#10;dIK/VCqVWhzlXbCH7Aj0+aNBx8E/YnP9Y9YX/NnpF0jQ2QeQAEvio71MAX+sA/rxvj/WffWrX22n&#10;rPPxXx4NfslLXtICtBJ4eLy+4I+0xmdejvjDwj/gjyBPCAj4A/QJ/fgSMWaZbRH8Cf1q4A8TS1/w&#10;JxgRqjB13vMvy51jcczSrieNZWF+OB6PeeBBF/gDQgh2YlwxvkFme3l8bRwCnQhohDLUOzH2BX+A&#10;nnh+mmOzjnp9ylOe0rzvfe9rPve5z7WPnAPbAX+YdvzhD3+4hYCkOfnkk9v9iMOYiC/Gyra+4M82&#10;aT05b506jeutS+ddtmzjOWrPnzLhuEChUcEf+cT6c95YXMd8TGc8mDisX+YxdUQ5Cti4DvqAv5gX&#10;FvbpuM760ayjHLR1iTlvTD1iYwKijfKOP0YllhBumGnXQr1BJo3pmAr9NPmUx0zwNxla6s5pKY+d&#10;SqVSkyzun74CKZp1i3FvzXtpKpVKJfjrJUfv2SkY9EfK7XrQKMG+6gJ/vLgeEGGnXyjBMl8e5FFe&#10;QJ7v82Mq9PPdfrz3j3Qs4+9973vNj3/84/bR4Le85S3tyLoyb90F0gQXcT/zwjX4pwF6PtLriD+A&#10;nxCQdZo0wD+Bn9BPiOMxu+IV/AlDSnCDgSk4no/5c7zynHCMQwtlIozxmMCELvAXR/wZk66tG+QY&#10;Q4wjghxBjVCmL/jzHXDm5flhY6dsAHkf+tCH2h+Bn/zkJ9sRfkA+Rv6de+657eg/wB9fn2Y7IPD0&#10;00+fgUVCpAiYiHGXXXbpLEf2L+umZtJo6zPOm4424blhy9hy5dwpi1HAn3mUZj3Hsy6125w3DfPD&#10;6pmyoF1hroO+7/iLZa+pA+u8PI7bnXZBPxxH/I0C/hjxRzn73j0BX2mhXYR6g2w65p1G6IeFfh4z&#10;wd9kaKk7p6VsH6lUKpWavfJemkqlUgn+RhadAP54zMejvF3qA/6EDYIHDHR6wQte0AI+RvJ95zvf&#10;aYEej/cy72g/3vMn8AP+MfKPdYy6Yh7QwjvXSsDh8bpAmuBC8BDjNM8SkgH9yhF/2BF/Qj+nbCOd&#10;I/+Ef+QdAQ3uEy9wAVAhINERtuBYDubv+cRzwbHscAlhtMcFJnQBK0f8aeMrbbzRxI3Z7r7mI6CJ&#10;LgEN5cjx+4I/9iefWK7GRhvn8V6+Mo0BfsA9H/UFCGIgIECQ90/yNer3v//9zX3ve982FiGTsWLW&#10;A/66wBrnRN3EurSeXI7rrEvbF/XtMtvJJ5a19WAZWx6jgj/LLObFNB7Leo3roi17YrAumFpu1C31&#10;ioFZm222WTUuPQz8maf1bv1o01EOOkI/PQz8cfzZgL8I6Epz7Xn+5RSzXcdl8xQACv08ZoK/1Gxk&#10;+0ilUqnlKAZIzHWQRB/lvTSVSqUS/M1KgCYA4EKrz6O+dvQFFxjY9LKXvayFfny8g5F9gD0/6gHU&#10;A/wxqu8HP/hBu8x7/oR/fNmX+Te96U0tYBNsCEAEDHTIu0AanXdjND5MXuYbYZnATPgn+BP26Rr0&#10;Yz/y0jFmTCxd8dLJF4hEuOI5R5Mnx9Dx2J4HU2MhPfuRn/BGczwNSJgv8KeNmWN7fD0onghosPAP&#10;A2JGeQecjrFSJozcA/IB8zTLH/zgB9tRfh/5yEeaD3zgAy34YxtQkFGAQMAXvvCFbZkSl2VnnNQ1&#10;cKjvo7Rd5ji2Vxzbrm05tjX2iWUby1fgBRTqio9rrKwvzLoYn2nismXtNpeZWl6xboiJdiXomsuI&#10;v5gvjseMx6auNHURR/0J/QR/xAREA+LhvuAv7hPhXM1ce5w/xxM2Cv2cF/SZnnXMx7yZT/C3fLRY&#10;ndNSto9UKpWaZJVPREUvxmhqj5VKpVKrsvIuOAsBm8ZhxF98x5/AQSDB11CBk4A8HvEF9PmIL0AQ&#10;AOgoQN/1x2PAbOdjIIwMjOBPR9jQB/yRRhDhfmWsApQIzMpRf4C+CP+YZ7tpB0E/7LFGAX86whTy&#10;cd7leA6ehwAzQj/SWQZMsTCkhCKzBX9Oa47lz3xcH826GE+EOQKavuAPMENeJQDy2NTtS1/60nak&#10;H7BZA/YAf4w4Bf7xXj+mQD9G/LGe6bve9a7mX/7lX9p4jFmYNAr4K+s1mm1uj3XNPKZ+nY9pcSxT&#10;TZyUZV/wRznH/TX5lseJ60yjXWZKDLG8rGeAW4Rdo4A/8rGduOw60sTjxWNSDrFdDQN/xBUh3ijg&#10;TwCnBXRamCfg43iaddqyKeFfBIDMexzhX4K/ydBSd05LeexUKpWaZCX4S6VSqaVX3gVHFP/rv1gd&#10;gD7gL3bqgQ4CiAc/+MHtY5PAPEbvXXLJJS3QYz6+50/Yx3qBIKMAAYIvetGLWngl2DBv4UIf8EcH&#10;PsbovsaqS3AGyMOO+gMSYQEg8z7aK/SLQIb8tccDKHTFS0ffeI05xq3j+kHnEGPi+O5j3hHAaJYB&#10;B33AnyDF/bB5l47xGn9M73bjieAGC2cENJTTKOAvnh/HY0o9vvKVr2xhH6P5eMSckXyM8sPvfe97&#10;m3e/+93tFBAIEOT9fjwCzHa28bivcAkb63yBP02a2L7KOnfZ9JSlZRvNeQu8RgF/sdyYWl86xjoo&#10;DvbVllesZ64P2pVwq+tRXz/uwb7Rsb6d9xgez/XuE8Gf0M8pZWBMlBn1Oir4K0Ec80A615cAj+Nx&#10;XMwydhtT92WKXY/NE3u8BH+ToQR/qVQqNf/i/lm+P5XfcfyOoD+y0Mp7aSqVSiX46xQj+/yDgfnD&#10;tVjqAn90au3Y29EHUGBGxb31rW9tR/UB9Xis9+KLL27/wAL1gIDMY+Afy4A/Rl+xHQjzgAc8oM1b&#10;qBEBCfN0zIeBNL6aSsc9wgnjc558hWW6BH9Avjj6T+jnSD/SRwBTxqmBCsRUixVH0BJt/J4Djsue&#10;Q3QJ/dwPm28NxDAPPJgt+MMxb2L0eKVNiz0f1pmvFszMFfwZk6ZOX/7yl8+824+v+TIF8AH3GNkH&#10;8OMdf4z4E/zxY5HRfrTv448/vs2f/IybePuCP9pnrE9drmPZusTMa+qaqfs4jWXrPHES3yjgz3Mz&#10;D/PUZfsyLrd5fMvd/KKJaVTwF0f82TaY9xjWO2beZdLguC/lQZ1F8Bddgj/c9+MeEcDpCOewAE94&#10;x7FK+Oc2bfpy3/J4LCf4mwwtdee0lO0jlUqllqP4EOGrX/3q6aWFU95LU6lUKsHfWGuUEX+YTr9g&#10;gvmTTjqpHS3Fo768N41HenmE18d9Wc9XfTHQBUCIWeaPsWDBfAULLneBvwhWSmBhPkKKEppFCCjg&#10;Y+rjvax3VJ3gz7wsA2PmeH3jFbSU8UaX6z3WoOMbg47wxSkARIAFZOgCf6SJYEWbtybWOI8td+KL&#10;cbmdtOYnsBHWAGhGAX/mYZ7Ggonh2c9+dtu5Bv7R7nzUF9AH/GOZUYAAPx7v5XFfP/7B6Fs+PkNc&#10;5m+8AKQ+4I/zKOvH5Vh3TGMd095iPWPSUH4xr3i+lq3lCBQaFfyZj8cxRo+vidH5mJZ58rIunCcm&#10;AZuQbZRHfXXZXuKy8+wT0wgNqTPBn/CP89fEBUQb9VHfCOG0wE8L7yLAowyw5eE6t8d9omO+HivB&#10;32RrsTqnpWwfqVQqNcla6tHUHiuVSqVWZeVdcIzVZ8RfhAF07iMAoHN9wgkntOCE0X487stjvAAW&#10;PvgBBASsAFWAKcLApz3taW0+dNAFBhFu6L7gjzxijOZpvoKUEvy5LOQrgR/bBDHGF+cxx7BcgApd&#10;8QIYSE+sOi4bP455ly7TYPanHGoWwDAPVOgD/twnusyTaS1uy9L4mBpfzEdYU0IayqnPV33L/LBl&#10;yfzDHvawFvT5gRke+bVNMtqP0TYYCOhHQEgHLHzxi1/cnoP5MzXeUcCf5WI5URax3lwu22lZ5+4T&#10;z69myrEP+GN0KvGxD+cU84ixGqfrhq13f8rK8rJeuZ4j+OvzqG/cH9tOrIdYJ4Ps/tQZ9wtcgj9j&#10;AqJRr3MFf+zPVEAXwZ1QT8DHcQcBv3J/lzXHYP1Nb3rTaow6wd94aKE7p1deeWX7H3B95bFTqVRq&#10;kjXo3sp/MC7GO9M9XiqVSq3KyrvgGKsL/AlWIgiIdhvvQXvVq17VPtIL7AOaAE+Y5xHfiy66qH1f&#10;Gl9YZZQg+9Ihp9NOvhEyCBSY0iHvAmmCP/OJcZpfhCclXImOMLAEfCxrlo0zHmsUUBnjjXZbzBt7&#10;Ljqmi/tbJ5RtOXUeuNAH/EV44v4xH+2xjZX5GGeMMe4nlIlgZ9QRf+QzKCamjOJ8xSte0bZHHi8H&#10;7AGqHeUH8OOLvn7NF/hHO2b7Qx7ykDameN7GTF33BX/x3JlaHpYNjnUb21tcj2NZRsdzJz4gF/Cp&#10;Kz7Og/3jOcZ8Y4wuG4fHczvzsc2U9Sv4E3T1BX+2jZrJ22PFc3A/ttumOL4WAJbgT2g3yqO+Qj4t&#10;kIuATmgnwBPyCfrK5bivLvPUpE/wNxlaqM4psO+e97xnmxdtsq88fiqVSk2yuLeWr1HAo4r/POE3&#10;I793Rrk35r00lUqlEvyNtfqO+KMjTae+7PizTAebDjRTOpfAvZe97GXNS17ykub1r3998453vKN5&#10;7nOf29zrXvdqYQSmM17mGfN1fhTwZ15lflhQhyPAi9DPZbcJ/Nw3Lsf18VgAhT7xktZYy5gxyzHv&#10;YelwPHeXhR+CEM024MKo4M+8nCef8rh4ULwuu595CYW0kIZyGhX8eX7R5AmYfuc73zkz4o93+wH7&#10;GPnH473M+34/gB+A8KyzzmrjZX/PWRMzdT0K+IsxuczU8om2vdEOyzbGPjWbN2VAfH3BH+XM/rH8&#10;yrz72OPXyso6psxmM+LPtqFpH87HY3gOHjumr4E/od9cwR/wLcI/lktI53IJ/jim85rtMa8yj9IJ&#10;/iZH89U5jWLkMnUM+GPU/SiyfaRSqdSqLu6f3hPPOeec5rLLLpve0q28l6ZSqVSCv7FW3xF/AoES&#10;CsSOPh1sOtN0qllmH4EFnW6Bn+lNY56kc6rJrwuklWDF2GI+AJPoCO8EfTXgh+N+5hXzjPOce1e8&#10;nBP7GGdptsXjxLRl+Ze2DDBlWzPbgA2zAX/WWc0et4zJc4g2VvaLeQuIbEt9wV+MLcYRjwH8e8Mb&#10;3tBCPT/wAfD7whe+0L7/j/W8f5L5pzzlKS0Ejm3W8zRG4usD/gBKxhGnOpZVNOVk+3MZ2y7cN+Zl&#10;jMRH7ICi2YLJ0nFbnHpMbD1YXkwpr1hmgi6mXfULeIttQuAXwV/pQekpD9wF/gBpswF/NVAX15fb&#10;BYBCwHI+5tFl0uc7/lZN8Z8X1C/QbzayfaRSqdSki1HT/McKvy0wH2frO5Ja6MffdEb9jaq8l6ZS&#10;qVSCv7FWX/BXduixIMAOfq3TbYebqQBAGGBeQoTSwA06510gTXBBXmUeWmCiI9CLkC+Cv5g+WgAT&#10;89bzAf60ebpsWVvuMW3pmMZ564n5UcCf9RbrzLziMvZYOB7bZc7HZfNw33gs2gv12gf8ue+gWMyX&#10;dsjXmnm/5Nve9rbm/e9/fwv7+MI07/8DBPJyfd4JyD7UJXHQls3fvFg3G/BXxoatMx3XlW0gro/L&#10;MT/yJ75RwF88pvmU+ZfT8nycj+VUKzPBH+4D/tiffaO9t2DOs1wfl9muI/SLFvxhQBrgDy8k+IsW&#10;hMZpLZ0uwSDLOeJvcjSXzmkp2h/1y6O+eNQOq+0jlUqlJlmXX3559TcF69jWJV+VMMo7UqM8XiqV&#10;Sq3KyrvgGGtU8Bc7+9F27qPpeJfrcMyLvHUEDRi4QYe8C6QJLmp56AhKmI8gL4K/uBzTxH2Yj475&#10;9o3XfdyvVg4xbx3LPKaPUxy3x31cD1joAn+kKevOOrUOh9njG3ecxzFtuY7jAGS6wBDtk/QxJvPy&#10;+Ng05MvykUce2T56DuQ77bTTmoc//OHt13upX+FQhEiev2YdafqCP2OqxYZjHbqdedfXXG6L+RNf&#10;X/BHOduWy7aohx0LW+6WM7Y+XKYsafuALeHWKI/6xvqIyzVH2OdyH+iHKbNRR/y5Dy4Bn8umKbdr&#10;ykPHkX81yOc0zueIv8nQXDunUfGxtPh+v3w8LZVKrWriP275G1++RoF1XV9M557pvdD/TOEdz6P8&#10;R0reS1OpVCrB31hrFPAXO/l26J132U55OR9NWvPCwoQSdDDfF6SR3rxq+URHyIEFetGAP7eV6XXM&#10;k+Owrm+8cd+YR4y3PAZme1l2sQwHrdOWPVChL/iLdeh8rc7jOo/j8V123nTRcT35AWX6gD/yjPtr&#10;jxfLwfyBQfwYFA4JgJgKiCJI8hyx+5N+l1126QRrQK543jGmaOu3y/G8zNd1LhMf5wVoGhYfX/Xl&#10;nGObLo+nPWacj8d0qq0T65OYOJbQD3fV7yjgz7qM82Uds8wUU396PsBfNDCunBcMCv9YHw28s1yc&#10;F+y5vZzG7Qn+JkNz6ZyWOuecc9q69THf//iP/2iXTz311HZZxXYwyKlUKjXJ4v2pZ5xxxvTSdWId&#10;24bJ96TyGwgB/VjmIx9R8Z45yKlUKrUqK++CY6w+4K/s0Gs69DXbMY+O29lXYBAdoQLmDzCd8i6Q&#10;Rme9BiPKeU2+EaoJPaIjBHTdoPQx377xkjbGFPOI28rYXVfzsHRl3QEMRgF/tXqsrcPlscrtpWP+&#10;WJBDWfYBf5yrx4rnrGN5GE95POGQ8wIjY6mlpx5vdatbdZYj6Tx2LUbjw7V2UaaNeZTbNXESI4Cp&#10;C0xyrrF9m0eMNx7HuMpjm35Q/Vpmwi3cZ8QfeVgPNVtPTDXnVFrgFx2hnyMRgWhAv9mM+GNaWjDH&#10;fAn/YhpBXmn37/K2225bjVEn+BsPzaVzWopOKXUr+Bv0vr/YDgY5NTl60pOetNJ7ifk7GJdf/OIX&#10;T6dMpVYd8R8o3Mv4e89rXTTr2DZM5b00fjApinVdTqVSqVVZeRccY3WBP0fc0PmOnXrn7dRHu960&#10;pQUE5hHhQWk65H1AWoQQ5h3zwRFYRMAi8Ijww/m4rkwf15v/qKAyxhWX4/q4zfWWXSy/Mq1pYlqX&#10;gS59wZ+ApazTWN81cxyPPWjf0h6H6ajgb1A5lMvl8YVGnmcESK7DpjUN9TgK+MOWiXG5XrvOmHGZ&#10;vnaubnO7MQKV+oI/82BqnB7LaWzzpnM7jnWsLWfLTOgH1OoD/mK5R1tHpSPscxnI5zSaeKKJC4gm&#10;nJsr+ItgznXmrcs0zpfQr8yvdIK/ydBcOqelzilG/PFuqrjcR6THqcnRxRdf3EJeTf3F5Z/85CfT&#10;KVOpVUv8B4r3NF37j5ZSJfjLe2kqlUrNTnkXHGP1AX907O3El517O+V27rHr4/IgCwwGmRE4XSAt&#10;PkoZIUR03F4agFECDV1b53q3xbyAB13xkoa0MR7mY17GHe22mMb5GFvcVitzDFToAlakifVYWgDD&#10;fMy7XHZd2U5cNp9ogA3ltMkmm1Tj07URqbE8mNdsM5YyDj0onmhhEmCy76O+MT5tTDFGbNyxLmO6&#10;so4917ie8yBOwFJXfJyH+7o/tu7isQc5pi9tORMPZSH4w33BH/vG8i8d11M3NQP6ONdogZ8mPgDb&#10;bEb8labs4zJwLi67vQR4XHdCvwj/yrQxHc5HfSdHs+2clvK9VLRBZGe1fNR3mDx+anKV9ZdKXSc+&#10;lMRrE/CoX/Tldz3yXsojv32V99JUKpVK8DfW6vOor516AQBTHTv2Oq6LnX/ziI75RZCA+QNM57wL&#10;pJEmgos+rgE91sURfoNs2nId7hMvgMH00WV+xBnLxXW1tDru69TytS6YB7p0gT/SWHexLmfjmIfz&#10;pQU7mrLsGvFHh9fzLMuGeW05DDp+jFXX0mniAyQBh7rAGvVdxlOa+Iw7xu856TJNdExHjMTXB/wB&#10;xRzxRz6WpabcYt46HtN0ulaelJlwbVTwx76x7KMFf3E52tF9OAJAp1r4B0yj3DD3vy7wd8tb3nIG&#10;vkWwp91Ws/BOWy41m2bQ/vlV38nSbDqnNflev3POOWfmvVT5cY9VS1l/qdRgMZK6z2hqRvdxLQEB&#10;HQE4yhd+816aSqVSCf7GWl3gj475dttt13YqmeLtt99+JbueNDHdIJf7xXXRO+ywQ3PjG9+4WWut&#10;taqxYbbxiBtpa3kMci096/q4lt5lYumKl3OK+dTyq22vpSnTlcuWbVnWW2+9dWec22yzTZu2rNO+&#10;9TzI7l/LJ66nLPn4RC0+TfuM5znMtWNg15cu00Uzuor4tthii2bNNdesxoat71o8c/Gg+tfGuOWW&#10;W3bGV14/sQxinsNs2rivLsuM8qD94T71G/PoY47TZeIoTVzGRrnhzTfffGj5sY00W2211YzZLy4P&#10;s+UQ54c57huPw7aNNtqoGqNO8Dfe6ts5rQnoR6eVkX50WkeR7SM1ucr6S6VW6O1vf3tz/PHHr/Qa&#10;Bf4Dsc/7U/mCr/95wn8q856/UZT30lQqlUrwN9bqAn/pdDqdnnwn+BsfzaVzOt+yfaQmV1l/qdSK&#10;+6r3s9KLcW/1WKlUKrUqK++CY6wEf+l0Or38neBvPLTUndNSHjs1ucr6S6Wa9rUJvM6D+2g0/7Gy&#10;GPfWvJemUqlUgr+xVoK/dDqdXv5O8DceWurOaSnbR2pylfWXSjXN5Zdf3jziEY+YXrpO/GcLXmjl&#10;vTSVSqUS/I21Evyl0+n08neCv/HQUndOS9k+UpOrrL/Uqir+s8R72DAvxn+qeKxUKpValZV3wTFW&#10;gr90Op1e/k7wt3Qap85pKY+dmlxl/aUWQt/85jeb8847b8Yf+9jHVloeByX4S6VSqfFS3gXHWAn+&#10;0ul0evk7wd/SKcHfwuiPf/xj8/SnP33GD3vYw5rTTz99Zvk5z3lO87e//W069fLVpNbfKAI02VZr&#10;5sv0qfkT181RRx3VHHbYYa133XXX9ov4LuNvfOMb06mXTtwzGUHtV9FrZnuCv1QqlVoc5V1wjJXg&#10;L51Op5e/E/wtncapc1rK9jGJKsHfrW996+Ye97hHgr9VQCeeeGLzn//5n9NLqYUWZU2Zj9vfkB/9&#10;6Eet+2rU9KNoku+lqVQqNV/Ku+AYqwv8bbLJJs0222yzkm984xu3LpfL9VtvvfWMXVd6WD7bbrtt&#10;s+WWWzZrrrlmNTa81lprtWlIW+4fzfbouL62vXSZJi6bF95iiy3amGqx4kHxxrKI64e5zKPmmF8s&#10;5/kqVzwoDev77K9jfJh2s/7661fj05tuuunMcYYdj/X8bzUelg6XccR1equttmrL50Y3utHQcmQb&#10;bYJzIT37DTPpautHMcfRm2++ea/4avnMxvHY5FvOM6XMMPPrrrtuNS690UYbzeRRmv3LYwxyPKbz&#10;NVNe0dz/1lhjjWpsmG20wTKf8vged9C6ct9a2kE27Q1veMNqjDrB39JpnDqnpWwfy0GrKgxaLvU3&#10;ihL8La7GGfzxN/hb3/rW9JrBIg1pF+reupzupalUKjVb5V1wjNUF/nbcccdm//33b/bbb78Zsxx9&#10;wAEHzNh1pNtnn31mvO+++15v/1pe0eTH/+APgwPrrbdec5vb3KY58MADZ2Jgvo9Ne9BBB1V98MEH&#10;t9Myjcvmg81r7733bmOqxYrZRhrS1s43nkO5HI8THdOVeZa2zPfaa69e5cp5xvxxecwynlhO0XGf&#10;aGMr52k3wJdafHqnnXZaqU7K43oM5o844ojm8MMPn0njttLGUDPlR1u+/e1v35YPj790leOee+7Z&#10;7hOvB6+J0sPWl47riUfzxVBio53d6la3atZZZ51qbJjY99hjj+vlEU1+uLYNux3f9v9n702g5DvK&#10;uv9DSEAgEFYDJICgECAgKiqL7PumrC8JKIKyaEAETBAJymZY3EBZBBQU/Mkissq+r4KyhLAvQoBE&#10;FhXJEc7R97yvf/vv5zqfeb+/orr7dk/PTM/M85zzPVW3bt2qp5a+0/WZureve92hbus3RMw5+oL6&#10;0LWuda0BrPX8Ule84hU3r1XcE/IYUW4r6jDMOludeOKJgxjL1DWucY3JVa5ylclRRx3V9Q3Rt8xB&#10;y8ly27pTnsv8qs2b4jrba5rXALV7PqoCf7tn67Q4bc35sR+swN/BsQJ/O2vrCv4wfhSJe+bpp58+&#10;7J7Oeydx0jhHnu38AaX9dC8tKysrW9bqLrjGNg/8/eAP/uAAPIAMgrtpSjAilEhAYHqqLaMVi9x5&#10;YAUQkMAmIc4swIMERAmDMi1BUnuNx8i68WUe+KNN9pWiLyyjp6zD47ZuRFkZz/KzzwEH8/oV4JL1&#10;qLbtrXr901P6jTINH5kzl7zkJbv+KcA0dXl9Sj9Ujmfmsz5k/ablOUUfArmAWsChWWBN8Od17TgY&#10;Kj4zeZzKa8mX8fys4Rtjx1w84YQTRvmXZVpeK+vr5Un4p4CAKfwRVAmr+CLe80vx3ibKEh72RLmG&#10;SiDYiram0h8F9AOYCv5m9R/nmINcJ/ijzLZc0xbRrOszzXiBv/W2dVmctub82A9W4O/gWIG/nbV1&#10;Bn+Y91fvZ6124r5qXWVlZWUH2eouuMa2DPhLONJKMCCoAAoIJIiblvnyekGMYhE/D6Sx6AfmeH0C&#10;nQQ/prfHmZagj7i7/tp0wrx+EX/JwzW2ve1Xy7Q+6+qdN57nU5bd9jcQZB4Qol+z/PSnrXtaHuW5&#10;DFtf2zSAz6Lgz9B6UDt+ynxc046Bxz3Rj/g2FvzR11yT81615ZIn05A+tdcqrlEt+Ju34w//WvDX&#10;07Rz1kudCR5bAf7wSVAlrBoL/uhryiBM9dJaCNgeqxYGCtIAePQbAHAR8GfbLCfjKevLerN+lWWi&#10;9jpl/gJ/62/rsDhtzbr3gxX4OzhW4G9nbd3BH/atb31r8tznPndy29ve9jCRxrnttv10Ly0rKytb&#10;1uouuMa2yKO+AogEJqqFFUIBQACLcxbvCf/Ml9darmUTskAfszMtQY5gxzKIt+CnBXkJh4wn9Eu1&#10;ZVgvwl986vmK0l/7TlmG5WcdyPPmz3xel+czv31M33MM8JjXr4wb9VtO1jdN9pEyrc2nLDul/8yX&#10;eWBI8NeWYRph+pKyHuV8zOOUsAsJo4BDs/qRc8AZrp8Gz5QQrU2f5oPyc2aI8I25OAb8MRd6/qU/&#10;ea5Nt07lZ93PPSK+FfDXA3yKclvR9l464hxqwZ8QDd+W2fEngJumhHQeI33Ic6nsL+R1yvQCf3vD&#10;dntx2przYz9Ygb+DYwX+dtb2AvjbbdtP99KysrKyZa3ugmtsY8AfAAUQkmAl1YKSBASCgIR/niev&#10;16YsFzjDAn0eoGLxT968rqc8n1CqjSOgX6s8n2VkuYCFeeAPf72mFWUoy1fmyT662c1uNrnpTW+6&#10;mcdz2ZfGHR/iY8AffrY+IPug7ZN5yms9th2W7TE+MlfmgSHer8Z1tjXLUlmn9Sqv6cl+Uzm/8Y3+&#10;AQ7N60fBmp+JBGeZnseGqTYty1J+3oRcY/wDHlE212f5PR/M06uT0Ljic6/4LLcgaxHwh+jzNrSt&#10;yONp4E/op4R/SpBGv40Ff77jj+u8PkPFcaZRHz5knlZek+rlo6wCf2XLmPNjP1iBv4NjBf521gr8&#10;zbf9dC8tKysrW9bqLrjGNgb8tYDEY0OhSMIBAUAu2DkmXXjAdVlulqlYGI8FVF7fAzzKc6lp6S3w&#10;68E/Zd34gk89X5H+eo3KY8tUbZ48B/hDHptXWJXxFKBgbL+2bc0+6GkWELRPM0+Wnf4yV+Y96ps/&#10;7qFvWT5pbX2m21fT+og53RNzF9/on3k7/uhH+trrDBWfhSzXPG1aKoGbn6eUvgG6xoK/LFe19Xnc&#10;pit90a8W/vFZBlwtCv4sy3K8n6g8Fu4Retw7pzhmfIRwhPiVP+4xBvwJ5VAL5UzL84T4xNyz3rwm&#10;leeyjFZXuMIVuj6qAn9lPXN+7Acr8HdwrMDfzlqBv/m2n+6lZWVlZcta3QXX2OaBP8EKIERIImRJ&#10;aNIDBAIU4izOXYSzkBdscN7yLDOPuWYV4C/PZZ5Zxy0wSpjUynR8waeer4hztIm8s/qgJ89lmDKf&#10;/Z7xVsCERcCfoh5C+yb7R7XpvWvyvHmyDYh5sgj4y/JQW1+vTvvIsRgr5jlzmvfBjQVryOszPivN&#10;9JSfs56EbowdAl7NAlf4x1ygD3plm5ahMg/1TYsn/ANwCa6Ef/PGtwV/hrYP5bFAT806h/ApleAP&#10;8Y7TeeDvale72jDG04CcbW7TqZ+2WW8CvlbtuV7+An9ly5jzYz/YTsIg6snPVyv+IbdTRn0HzXZy&#10;rHnvpv9kRdzzb3KTm2we/8Zv/MZGzv1rBf7mm5/9srKysoNsdRdcYxsL/hLKeGwacIKFPotsxGL2&#10;V37lVybPe97zhi8LhM985jMnD3zgA4f85OUaYAPHWZZxxeJ4LKBqr+3JfITT1AKiHjzKuOVxjL/4&#10;1PMVcY48XCOEo92K9DzupXGsrF9lvlYCLkKgwbx+BbLYRmW7M72XJ4+npem/cWSfIObRGPBn2YSI&#10;L+Qq6/W8x9knAjbmpmDLNM+nb873MeCPvraMVr165kn/8CFFfyk+EwClRd7xZ5mWQdy6Upne1ttK&#10;UIeY9wn9iM/b8XflK195s5wsKyXYS007jw+phH4COCAa0I+xHQv+hHuKMgx7op5Ue25avHdsPQX+&#10;ypYx58d+sN3cBcY/Kb785S9vHO2s7ZfxW8R2cqy/8Y1vTN71rndt6rKXvewAAz3+7Gc/u5Fz/9pe&#10;A3/+cvpOvjd1P91Ly8rKypa1uguusS0K/gQ0ijQAAHEWlpR3y1vecgB/hw4dmpx55pmTV7/61YNe&#10;8YpXTJ7//OdPHvCABwzXWB4hsp5MYzE+D6ywgPc6r+0dW36GCBjkcYKhTEt5PmVe4AI+9XxFnKNN&#10;+CREsq0p0wkpG3FsvD02TjhNWRfAYCvgr5fWnjM+7bxKv+0TBPCZB/5OOOGE4R2HlCvoM0665/Qj&#10;66OOaSDNtARu6R956J+x4I9rLC/L7aXNE3nzOn0WthFnHjLPFgV/yHI8Rr36Udbd+qGAb/QV/gj9&#10;6DeA1VjwZxkt0DNUmW7+PI+4XxjiU0qQJvjjVQdjwB/gTZipBHSKsmepzTPtmrZM4wX+9p7txuK0&#10;NefHfrACfwfHdnOs+bu0W2O9W7ZXwN/v/M7vbH6vIH7WWWdNTj/99I2z22v76V5aVlZWtqzVXXDF&#10;5h+XU045ZSNleZsH/ljUAkyAJQlrBCmAgNvd7naTZzzjGZPXvOY1kxe/+MWTl7/85ZPf/d3fnZx0&#10;0kmTv/qrv5q84Q1vmDziEY+Y/NEf/dHk05/+9ORZz3rWAGaAIcAUys7yEwSxGJ8HVljEe41lpUi3&#10;XGQ98yQoWiQdX/Cp5yviHG1KkGJbpynbkrJe4m0+rxVU5TEhwGAM+GOcsn1jxDUJ4XqyTP1v/UZA&#10;pHngD7DFozaCPuv22DTrzHra/hdcJdhSbR+SbxHwl+ONKINy23TPZZhq/VL6jgBlzEPm2aLgz5Ay&#10;LM86ptXfpqcfSvAHENsK+EOWZxptJT5NnFdCP+M9+AdEW+ZR33ngrxX9Pk2LnLe8An97x3Zzcdqa&#10;82M/WIG/g2MF/nbW9gL44x8p3Fe5l/JL6dxbMUJ2aG637ad7aVlZWdmyVnfBFRp/2DT+sG3VxoK/&#10;BDUcA1OI3/Oe95w85znPmbzkJS8Z/ti+7nWvm3zxi1+cvPOd75z83u/93rDT71Of+tTkb//2bydv&#10;fvObJx/96EcH8Ad8AQ4QWqblJwBiYbud4M96s37ieYzy2raMFL7gU89XxDngggAJ2VbTCKnDNOtu&#10;ZZ29c1lG1mN8TL8CVeyLWUrYhlrYhtprTE+l7/jI/Bi74y/rbiUYzLpIu9Od7jTsTD311FMnT33q&#10;UydnnHHGAKupW8gk+LL/9I80oBJwaBnwl3JM8rhNz/OtesCNecg8o3+WAX+WY5l5zvMZz3zGvV5I&#10;B2QT/AnJxoI/x4NyDGeJ9huiBH6tEgDSF/gFmFwU/An8kDCO8ox7PEuz8ggmPW7LLfC3N2y3F6et&#10;OT/2gxX4Oxj2sY99bLgX3ute99qVPi/wt57GPdR/oBBH7KbmO4P32e20/XQvLSsrK1vW6i440vjS&#10;7x8OlJCvNR4PWsUiYVnwR3iLW9xi8oIXvGDyD//wD5Pf//3fnzzsYQ+bvOlNb5p88IMfnLz73e8e&#10;dvoB+s4+++zJV7/61QEAAgR/7dd+bXL7299+csc73vGwcpVwBfHlbiz4A44IZ3rq1aVoUwuHUr3y&#10;UtaLL/jU8xVxjjbpa/pLnHTjeQ71/GplXq+3TAW8IQQUjAF/AryUaYQpIRthpud1mabPGU//gUaL&#10;POrb1stxijTazg7VJz/5ycNj53/2Z382edrTnjbsVmWuPvvZzx7eRfmgBz1oyI8P9Fk7FgAu+mfs&#10;jj/7vqf2HMe9cZsmfCFM4CbIWgT8oaxPsOe5nsxDvYYCP0JFX+EPUCzB37zxTfAHyCPsxRPyeZwy&#10;PUOU0E/hlzv+FnnUN4EfceEcoXGPqcf0rHvWceYnbMsu8Lc3bLcXp605P/aDHUTwBwRj/A7Ce+b+&#10;4z/+Y3LyySdPjjnmmKHNRx555OQyl7nM5C/+4i82cuyMFfhbT2PNxLzgHyr80w75z8Xa8VdWVla2&#10;M1Z3wZE29tFdASF/1LZqyzzqyzEC/D3qUY+a/OVf/uUA+tj5B0x5xzveMUAUHl/6whe+MPnc5z43&#10;fCn9zGc+M6Q997nPnfzBH/zB5AlPeMJh0CclYGFRPg+skIdrWjjTqq0jZZtSgB/Pe32GWZ9xfMGn&#10;nq+ItrBwT7BjmVkX5/M48xDHvzbdc/pCmPWkAAVbAX+qBWuGmY+0PM6yUPqfbQAezQNDzM+2PkW9&#10;gEhFGiG7/P7mb/5mmIcswHk8/fWvf/0Aqg8dOjT50z/90wFgAwcpA6BlX+obafTPso/6CsyI57hY&#10;D+LY871rldDNOKCMeUi99M9Y8Jd+KOu0Do/b9LZ+QuMJ/gB+9Bkhc3DRHX8qoZ4S5uUxYZvffIh+&#10;QsI1BLTj15DHgj/gKm3huoR/SjhH2RxbT6a3aW16ez7LNV7gb2/Ybi9OW3N+7Ac7SODvvPPOG/6m&#10;CcEudrGLTe5617sOcGy/Gv+U632/uvjFLz78yMZO2UEEf3xf55+m6/43hH+etPNjFa9FGmPWV1ZW&#10;VnaQre6CI4zFwLQv/dP+eLFwYOffVmwe+PPHPZCQhhAgAgRhcc/7+4B6n/jEJyaf/OQnhx1+55xz&#10;zhCyy+/v/u7vJh/4wAeGNvLfaXZX8cf53ve+9wA4LBNRpvAHsSifB1ZYwOc1xhOimN6T7TKuaCNp&#10;WaayTOOKBXjvi6lK8Kcow/qVadaR5/Q3y5imHsQhjp+rAH8e01emEVeZZlxZXrYJ2WZA0qUudamu&#10;fwqwZdlZrwL03fzmNx9+cOZud7vb5Dd/8zeHXaqAvTe+8Y2Tt7zlLZOPfOQjk/e+973D/Hzb2942&#10;ee1rXzt8Fsnz6Ec/eugv+jL9wzf6B4A1FvwlIHMcDOfJscsysizPCduEWYu84w+1dVp+1jctTdiX&#10;SmhHPdsJ/loJ/to4shzhX8I14J07/oAy88AffUzbaI/ymHCWyJN192TeWceEV7ziFbs+qgJ/62O7&#10;uThtzfr3gx0k8Md956ijjjpsDnHMfXc/Gv88Bm5me1P8rdgpO0jgj34/7rjjJhe60IWGv3eEvLt7&#10;nY11Ef/Y5T7LZoOdMudiWVlZ2UG2uguOMCDeon80duLHPfJXfZGwBtBy3/ved/LIRz5y8qIXvWjY&#10;2Qfk40sCj/6yy480jj/0oQ8NOwB5zx9/hIEsPJrxMz/zMwNAsDyUdREfA/7IQ37gjCHXCr8sT9kG&#10;8qCMe5xpXtceWz4SlrAAnwX+OEeeBCxZdtahH61/nm99yOMsXwl2CIEF8/oVQJKADjlOyjQgm2kJ&#10;3TKtjVtmtimPgUnLgD93+KV4tJx3+AH73vOe9wxzERj9/ve/f/OYOQrsYwfrW9/61gFY//Ef//Hk&#10;p3/6p4c+TT/xDXC0LPhDpCmOc5yUaXnOa7MsFnuGi4I/4JPlZJ36oCwfeays1/PEW2BHP9BfCsA2&#10;b0cni2muFdYlvBsj6ybewj9EPykh2qrAH7LM9jjz5LnUtPNtuucK/O0t263FaWvOj/1gBwX88f7k&#10;i1zkIod9vhVwbDd2jm638UTJhS984W6bEX+H2QW5E3ZQwB9tvOxlL/s9fc3f7XWHf2nca7e6SWKM&#10;2T9lZWVlB9nqLjjC/KPkTgDCnuVOgVV8uVt0x58CtABS2MF35plnDo9ZAFE+//nPb+7yIwQCkgYE&#10;BKx8/OMfH+IAGNry67/+65Nb3/rWm+UKVhQL2rHgD1gh+EKW0ZZpe5T1Gk9f8jjLQFmPdeMvPvV8&#10;RZwjj3Alfc6yW98yzWPEdb1yjGc9CGBDCCyY16+AmwR0xNtjYVvGe/LaXlqvjcTxdR746/24h7CP&#10;nX6KR6Ae+tCHDo/xssMP0MejvfzgDLv+eFT97W9/+5DGo78vfOELh/RXvvKVk9NOO22zX/WPPgQo&#10;zQN/nAPytKAMORYp0lKZ1l6vhG2I4wR/897xp3+Wk/VaN+cILd+6zNumqxb+MefoL3b8IQDbvB1/&#10;gj/hXQqQp/K4PU+8vZ70BH4KH5cBf16byjKnpQkATW/Pzzpn3PQCf3vbdmpx2przYz/YQQF/3Hfz&#10;s93qDne4w0bO/WNPf/rTZ/6tBQp+4xvf2Mi9vXZQwB+v8+n1NQL+/fu///tGzvUxntxgbZHKH1Ha&#10;TrNvysrKyg6y1V1wQfMdQDuxCFhkxx8hkAa4Qpz3rXz4wx8eBNRjl9+55547hEA/AN+//uu/Dl/G&#10;ePSX409/+tPDr/6+/OUvH4AK4O9Wt7rVZtnWJWhhQTsPUAn+vGaaKNt6rIswAZTpKKEUYVuecM04&#10;Ib7MA38s1oUmAhaV5VNve4wf9H/66bXpD/JYkcc68WFevwJLhGrUZz+1Ik8rgZsQjjRDr/F629EK&#10;XxcBf4SKuvjSinjMl52p/JDHK17xiuHHZ/7+7/9+eK/fq171qgH6AaJf9rKXDWn8AA2P/JKXnRW/&#10;9Vu/NcBpfNJffANqLQv+HAfDHB+V5wnb69s0YRvjJtBaZMcf11tmW6/Hma/NI/BTCf0Qcy7BH/Vu&#10;B/hDWW9e4zF5WvCHf2hR8Mcc9PppYRtHLfRLX9p4z88U6fWOv71ju7k4bc35sR/soIC/y1/+8od9&#10;tltxP9hvxt9t3uXXay+69KUvvZFz++0ggD/eFdk+Sp5iLPjetE7GP257vqKduLdaV1lZWdlBtroL&#10;LmEsAlgcbLctA/6EHyeddNKwYwpgQsguKnZTsQuQR5cAfIBAAKaP/xL/yle+Mjzu+6QnPWnYiWW5&#10;CawACoR8gd0q+NP/Ni3bk2Arz3mtIWrr0V+Ev4uAv5Rt7tWB9EnQpX/WrbhW5TFx68GHRcBfSriW&#10;8TZN4Kd6eQhtg23LY3wdC/64jvKyfuEjn6VnPvOZw8IB0McPewD7AIFPfepTJ69+9auH3X7MYeau&#10;YNDHgJnfd77znTd91Lcx4C/BWivHPeOpzGcoVGuvb2GbgGjej3sIJi0jy82yPWbumMf5xLH59EE/&#10;DIFt1LMs+JsG7zJs46i9lvMp7h2G9hk+8uMe6CpXucoo8Md1gjzDNq6ox7o477GAD3/wG9F/HJsn&#10;8xq3zNrxtzdstxenrVn3frCDAv7Y0ZfzptVuvS9yu42/57328njzn/zJn2zk2j7juwH3WurkHy1P&#10;e9rTNs7sP2MuX/SiF/2evlZHH3308B1qnYz7J/+sI0zVjr+ysrKynbO6Cy5h/KFatx1/SDiD2E0F&#10;OOG/frwbjS9FPMrro7683w8BU/jRD4EKQJOdf1x38sknb5ZLmNAK8SVrHlghj9fqZ++4TRcwEbd+&#10;4Q4AKdtNXJ84zrKJA0EEavPAH/4KTBKoCFIIs3zrQPrsGOhje71lWH6Kc/g5FvwJ6RKsZVoeEwrd&#10;WvBn/la2JduE6J9lwR8S/N3mNrcZdu4xD9mZCvRjlyrv+Hvd6143zF3S3OXHvOQHPgjZAQj443Ni&#10;HfhGPwJlFgF/gjWV4zEt7hh6fcp8nhO4AbiYY4zxMuCPevVDPwnxhZ2P9G36kdKHBFeEwCvqWRT8&#10;sbPCNrWizDFpKc4rQZuyzxYFf/QxbVGUgdpjRB29OvMcvtFn9qf52usMjRf42xvGAnQ3F6etOT/2&#10;gx0U8Md3qWm73/ibyd+6/Wi8w49d7PmuP/qBX+ffbuO91OwqzL6m7oc97GEbOfafzXqnIr8mzWt+&#10;1slYM/XmAmuOndhIYd+UlZWVHWSru+CCxrv7dmoBMBb8segHMBFPSAP847/L7JpidxS++x4/4Apf&#10;DIB9iMd7+VL+13/91wNkecITnjCUIdyibCGX0IMF8TywwqJX+MU1KctuZV3GPSYURmUe1Jadsm4W&#10;4fPAHzBAaNOTZVqvfpCWvuZ5r9EPwlaWT3xMvwIf7AuhGhKs9Y4JE/gp8/bkXKIdGQc2bRX8+bjv&#10;gx/84GHOsev0He94x7Drj8UToI+XhvN4Lztx+HIP8ON9QjziCwAkDztTrQPf6EOgzBjwR1/T77Qn&#10;lWmOi2OEGMfMAwgypG6PMw0xbsxD5tk88Od8pIy2TOs2jWN+kIf+NA/nlPXrg6HQjX5YFPy540+g&#10;l2Er62nVy4sSoil93Cr4s6xWpFtvr+7e+V4807iOeIG/vWG7vThtzfmxH+yggD8M4NTCP46f/exn&#10;b+TYv8bfbOD57W53u+Hv+HYbr6uZ9l2EPuefh/vReC/ytO+zANh1/HvCvZV/oqT8R8t2m31TVlZW&#10;dpCt7oJzjIVA/kHdycc0tgr+hExPfOIThx9DcNcfj/nya77AQB7/ZecUX9YIeST4UY961PBuP8u1&#10;bELLJGRRu1XwZ6ioR7XHiHaZntdRTq8O0xEL8WlflJAgiLyClQzb8tv681jpZ/pBWZaXx6aN6VfA&#10;jTAtgVrKdOCeacaFfqZnWUI0QvvcNEQavo4Ff15nXdQr+CN+n/vcZ/L85z9/mH/8ai+PmTMPAYD8&#10;4AdQkEd9+aU60vixmt///d8fgDZzW//0F9+AXYuAv4RkSHiWcyDngWl5jWDNeJZj2lbBX5ZpuYb4&#10;pExrpY/6InyjH5YFfy3Aa6Ee94BMT+CoPJ/QjBC/7C99ZFGD2HE46z1HLfjj+mnyPHVZd/rRHrf5&#10;WnneMgv87R3bzcVpa86P/WAHCfxhACc++4wf9+SdgGDrYjs51k95ylMmRx555OZnpRXfNfaj8Z4/&#10;/la332mPO+64ydlnn72Ra32MjQfpZ6rAX1lZWdnOWN0F19jmgb8f+qEf2oRKCvDR6i53ucvkEY94&#10;xLBL6g//8A83oQpi5x8/7gEAfM1rXjN5zGMeM8AZwIHgSmVdxFnUjgF/5BdyeX2KsqbJ80Kd9rxq&#10;y0wJavC3/ZKUEgSZP6X/KsvP+o3rl31HWltmK/qccF6/XuhCFxrAjUCtJyFbT+35PM4ykP4L1kgj&#10;xM9Fd/xZh+BP3fGOd5z86q/+6uTQoUPDjj929zFH2WFDyI5U3jsJqGb33wte8IJhnpL/AQ94wNC3&#10;+oev+Abkmgf+OMePRbRwjHFQ7XGm9/ImWEPm83hZ8Gc5qq0XZX0p060/JXijnlWBvzGyXkVaQjND&#10;PguKscI3oB9zawz4Ix/X0h7lcZZNXdaL9DN9Spme541znfkom7QCf3vDdntx2pp17wc7aOBP2y/j&#10;t4jt5FjPe6cijwDv53sr350ud7nLDY/+0hff/va3N86sl3H/rHf8lZWVle2u1V1wjW0s+EsQleBJ&#10;aMN5F/68t48dVUA+oAqPSrJzCjDIL6ySF5hAGcQtJ8s1jYXtWPAHjKE8ZfnGLb8n60zlOcK2zCzb&#10;OIvwMeAPXxV9YdxyMt7WmcfE099emcKbTMeHef0KcBHUtWFCtvY402cdC9KEaco0/BwD/oB86YO7&#10;DAkFgIR8+XvGM54xgD3e28e8ZH4C+/hxD3ZP8Bg6sJrHfXk0/dRTTx3Kon/xjTqI4xtzfRHw10Iz&#10;x6UdnzaOMj9xxobyeuIcnxvA0zzwp3+WO0bW06YZUr+wjlC4RT0J/piDqwB/084J/BRpwjKET8bx&#10;hf4S/DGv6LutgL9W1onST9P0x/NtWso0QuMF/vaGsQCtd/xtjxX4Ozi2k2N92mmnbX5OelrXx15X&#10;afQ1fb7O7Zz2GgX+2YK225wPZWVlZQfZ6i64xrbMjj9BkwKImAcYBbTg+E53utPwbjRgH4/1cg44&#10;wHnzoiyrFQvmeYCKha/l6WPvGFluxj22Ha28Vn97x8bxdxb4oy3kIS/9MEuWqXpp6QsheYA4WU7K&#10;c/P8dMcf0EuoJlibpnl5shwE3DPMvieO8HPZR31Rgj913/ved/K7v/u7k1/7tV8bfvADwMcjwAA+&#10;fhWQL40veclLhnR2/PFjFvQr/qSf9CP9AyhaBPwJyBTlCN0ydKxMSyVca+MeM76LgD/LVVmX8TZP&#10;T/qSErrhD1Dtmte85iCOt3PHX6qFZsg+IkSCSXyj35hbi4K/tsyUgM76ieMb7Us/81z67nFeT0jZ&#10;xAv87Q3b7cVpa86P/WAF/g6O7eRY82Mp/JiFn5XURS5ykeG7xH63vQD+uH/yTxX+pvoKBVTv+Csr&#10;KyvbOau74Brbojv+hDMpwZMSWggChAICjczLtZaboWJhOwb89co03qZPU7Yn04xbDm1o22E6i/Ax&#10;4M8+sk/y2LLyHGrrQ/iV5zJ/T9YBnJjXr4yZEE2olnCtB9syXQn42vOkC9MEaoa2axnwJ/DLuDIf&#10;j+8+85nPnDzwgQ8cHl25+93vPvzYzOMf//jhCy7p5KdP9S/9pA8BYWN3/PkZQAnSUpY5L81y+Gy1&#10;Ih1IxmeCepcFf6hN69XdHiN32CnhFfUsA/6yDOGXx2NFfyhBHPWnWvCHqH8e+GO3R1uexxmmDwi/&#10;aAfta33U7zHt9ZoCf3vDdntx2przYz9Ygb+DYzs91r/4i784QD4/L4i/DfzN4F14+932Avjj/pnj&#10;kyrwV1ZWVrYzVnfBNbZFd/wJm1KZBqwRQAmZhE4pr1Ne34oF7TxARR7KoC7rHlP2LNHmbLfxLLdt&#10;H3EW+fPAH3m81ut7x5abyvT0RWXeVlwLvCHEh1n9yo4/8gK/BHYqIdui8lol/BMAZr/j5zzwB3RJ&#10;oJd1CfuU9VMPO/l4LyVx6iKdHwIh/fa3v/3mWDv2aFXgT1GGoqyeyJdxYIHHLWjzGEjE+FIvP84z&#10;Fvx5ffqY0gfUy+f1SqgltFoW/GVZlpdxlcfUl+d6oCxhndCvBX9XutKV5oI/8lmO6oE/Rd09//TL&#10;uP7Ok3nxteejKvC3Hrbbi9PWrHuv23nnnTf8yis/HLYbIKbA387abkDexz3ucUNfH3HEEcO9H2DP&#10;vDsItlfAH2NCmDJtu22/3EvLysrKtmJ1F1xjmwf+AAeCGOFSG1ccJ2RSCZ/M4/WpLAdRL4vaWWAF&#10;yMZimvxZD0rf2jZMU+8alfkoP9uoWOTPA3+ClrzO40yfVke2MX3SL5X5CSkbcYyf8/oVmCNQSyVc&#10;E6ZleubtKWFfQj+hmv2Nr1t51Lcn66cu+ov6sl77kDhpPekb/cNYzurHHG/yOwbKMXJ88tg0JWDL&#10;OErYJhDjMwHEWgT8ZZko6061fk2TvgnkqEfwh2/4uMijvq2EZhlX0+AYdSaQwyd8wS8FTKbf0LLg&#10;T1FPq9a3nr+p9nzCQeOodvztDcuFaGqnFqetOT/2svGaBnZj8XnkBwguetGLDr/MvpNW4G9nbTd3&#10;d/JDFx//+Mc3jg6G7QXwx2sUUGvT0ldt++FeWlZWVrZVq7vgGtuYHX8JRAjb41akp3p5LCND4ykW&#10;yvMAFXnIC5Bo680yp/mS6vmgsmyUcMa6FwFBqSynVVtnL9765znLaOsCSswClII/YVlCtTzO9DwP&#10;XOtdk+d60E+whvB1LPjL+rIu6zc966Qu6/bYulP6ZX7S8I3+ARqNGW9BGqFxx6Ydn2ny2lQL/YRE&#10;QjY+v/PAH23oldmW38uT59q09AdAJWC7xjWuMYjP7TzwB3ijHOEWokzLTSgmCEtlOvUx7+kblMDP&#10;XYiIOUW/bQf4a33D/7afbE9Pea1xjwv87Q3b7cVpa86PvWpAv9771y55yUvuGPz74Ac/ONzLnve8&#10;5+3KDrC9PH7L2m6CP979uluQd7dsXcHft771rcn73ve+IeT+SbzVKaecsiP/VPHeU1ZWVnaQre6C&#10;a2zzwB/vHepBr15amy7UIC3FOeBJHiuPCcnD4nkWWAFQkUd4QtiWl3V4nGm9fEj/VZsukDFOCFAY&#10;C4J66pXZquebaq+xvLbMMf2KPwKzNpwlQZvq5UEJ/XrwDV9ZvPX8U0AXy2rLb+sX+k2rl5B6hXz6&#10;4Tnz6RtwC2g0b7x7YM045eQ5JDjzOPMI1HpKeCTUGgP+yOf1bZnIOvWr9WGaTy2UawEbc3AM+KOc&#10;LAt5TCj8aiGboI2QugR+06CfQHKV4A+1/ih8z77KNnLeeKZlusemFfhbX1unxWlrzo+9aEC2y1zm&#10;MofN8xSAZjuNR4r5AbOLX/ziQ33sNDzuuOOGH4PYSaPu/W6MNSBX+Vi3x8DXnbICf+tjz33uc4f5&#10;T8j9089+qwJ/ZWVlZTtjdRdcYxsD/hIkpQRhKcGSYS/frLQWvrFwngdWyGOdbb2WZ5rps5R5s7xs&#10;W8YFMoSLgD8hilDHclu1fkxT77q2XI/n+TkN/LWaBtzatNQ8ACdww89FwF/Pl1TWi9q6rX+emFOO&#10;HQBp3ngDl+jLhGI59sZVmyfTVAuNhEEIwCTUGgP+gF5tmdOkL+bNsJX+AKb0ScBGSN+NBX+Wk6DL&#10;uFBNyJYhYq4b4gP1IoGfPvGIL2JO0W9oO8Gf/ZMyvZdn3nGBv/W1dVqctmbde9GAPUK3nnjs9xvf&#10;+MZG7tUbj2cfeeSR31MvMHInwRB17ncD7uU7e7mH833NY97Zu1Pvdizwtz521llnDZ9DQu6frFk4&#10;Tu3UDyf5+S8rKys7yFZ3wTW2sTv+gEgJxRKUtTLPmLyI8qeJxfI8sEIeymnry3JMm6c2f7YjlTAN&#10;jQVqnCOP13idIcryieuHPqVfPR+9Lo9TpAEkZvkJ+CMvX6jdObeIAG0ZHwPgBGuLgL981Be1dc1S&#10;+pBKEJhK/xy7MeCPPAnxUDv2qM2TErylpoE2xByj3lXv+Msw1bs2/eIzKvhDxPFxEfCXEowJ1Fol&#10;eLMvEPWmH+7yU4C/3PHHAm9W/3GO/FmnPujjLNmWtn2p7MdZoq96PqoCf7tn67Q4bc35sRft1a9+&#10;dfcxX8W57dp9B4iaBR35tfidMuor2zkr8Lee5u7p1qalr9r87JeVlZUdZKu74BrbPPDnwjvVLuxN&#10;64XGZynhhnHFIn0eWCFPW2ZbVu/8WLXtQbng9pgQeDAPFJCH/NMW/1kPav1pfekp82W5hkCPWf0K&#10;+CNvgjgEFM1jlHmIC097asFlCyY9BoTh5zwwlGAatXVlnYvI8nrCN/sUUDRvvMnjWLeiDOMCo5Tp&#10;CZQETK0AXEIuYBRigTJvx1qCq7YulWnpa17TKv3hM0o97I5TfA5mLdrRFa5whaEsysiyEHEkSEQ9&#10;oCfMy/r98Q539inmE7rKVa4ynOeF/fP6j+v0I31Jn9t4T/bXLGW/tjr++OO7PqoCf+thu704bc35&#10;sRfts5/97ORiF7vYYfM8xd+x7doF9pjHPKa720/xy/g7ZdRXtnNW4G897aUvfemgNO6pb3jDGzaO&#10;ttf87JeVlZUdZKu74BrbPPDHF2feW7MV8cV8WfFLfUcccUTXN8Q5HufJa7Zap7KcDOcJX8b427u2&#10;VdY9tn7lNdOuG+Mn+QAz2yX9m3aO+mctrBDzc1Y5W1WvXH0b249jx/voo48eNC/d41Z8VhR1Ihaf&#10;5zvf+bq+If2zDMu3rqyzTct0r0+lPwhfUqTNG1/gdK+snmxzq7ZexLyZJ/PN6j/OkS/r6/m2Ks3q&#10;i1kgHxX4Ww/bzsXpd7/73cmznvWsjaNx5vzYq3bzm9/8sHmuuLc88IEP3Mi1euOdjL16FfXvlFFf&#10;2c7ZQQB/APOnPOUpk8c97nGD7nznOw//9PMY7cYP2bSW70zlM4k8VieddNKOwD8/+2VlZWUH2eou&#10;uMY2D/yVSqVSae+rwN/u2U4tTp/0pCcNY72IOT/2qvEOP55MyH8iAOzZOb6d73wD3vJPIOtsxU7j&#10;nTLqK9s+43HxBF484v2whz1s85hHzvebteCPH1L5pV/6pc1jtC7gj3tn+/lrtehrFD7ykY8M1y1i&#10;1lVWVlZ2kK3ugmtsBf5KpVJp/6vA3+7Zdi1O01yookVsmWvWzYAUD3/4w4d3wvIjN7/927+9cWb7&#10;jDp5HYD9lwIMvelNb9rIuf1GnWXbZ7zPMYEXn+U85jHYst01/mky7dUwvL6DX1Qfa+yc9rO9iFlf&#10;WVlZ2UG2uguusRX4K5VKpf2vAn+7b6tcnKaxUOUHiCxrEVvmmnU13kG2kxCGnWDHHXfcYbsNgX6n&#10;n376Ro6dsf0yfmVlWzF+PIlfTt+quXN60c/VMteUlZWV7Teru+AaW4G/UqlU2v8q8LcetqrFaRoL&#10;1UOHDm2O9SK2zDXrajsN/jAed+SHPvihH943yO6w7bbf+I3fGH5xX/Gu1jx++tOfvpGzrKxsEWPn&#10;9F3vetcDfy8tKysrW9bqLrjGVuCvVCqV9r8K/O1P+/znPz/8oMesR31zHkzTfrDdAH8avwC+Uz/4&#10;wK8ZAxjVK1/5ysOOD9ovzpaVrcruf//7H+jXJpSVlZVt1eouuMZ2j3vcY/OPValUKpX2p+5973sX&#10;+NuHdtpppw1hgb+DA/7KyspWb/wDhX+k1L20rKysbHmru+AaG1+UL3zhCw+PqfT+gHHumGOOKZVK&#10;pdIai3t13rt5/I9fHeXchS50ockDH/jAAn/7zHi8lx0qLFgBgI49x2PNa/aDFfgrKytbxtw5jR1U&#10;8McvpOfO4XYnMe80LSsrK5tnBf7W2Hhk5D3vec9wg3/hC184edGLXnSY3vjGN07e9773Td773veW&#10;SqVSaQ3FPZp7dd67X/ziFw/3ds6/+93vnnzuc5/buOuX7RdjodpbeKKxtmj+dbYCf2VlB9de+tKX&#10;DuoZP7hz29vedviBpZ7VvfR/+i/fFco/E69//etvHnN/LSsrK5tnBf7W3NgFUiqVSqX9q7L1sK0s&#10;TltjZwoLVlQ7/gr8le0/yx+a6Kl+yOX/2e/8zu9MfvzHf3zzl9P9ESXupxxzDn3pS18a0tMK/H2v&#10;1T2trKxsGSvwV1ZWVlZWVnbgbSuL01lWL6Qv8Fe2v435deUrX7n+kTPFuLd6P1P8irrphPxzZdo/&#10;XrS6l/6P1T2trKxsGSvwV1ZWVlZWVnbgbVWL09a+/vWvb+7+W8T0YT9Ygb+y/WwF/mYb986TTjpp&#10;8q1vfWsQcdLy3qpmWYG//7G6p5WVlS1jBf7KysrKysrKDryx6FzF4nRVtp8WqwX+yvazFfibbdwz&#10;2S3NO28Rce+lO3Fv3U/3UqzuaWVlZctYgb89Yt/97ncn5513XqlUKpX2oP71X/91cs4550y+8pWv&#10;HCa+vH/zm9+cfOc735n853/+58Ydv2w3jEXnbi5OW9tPi9UCf2X72Qr8zTZ2Tns/U9xHf/AHf3CI&#10;808W4mPfobqoWed+sbqnlZWVLWMF/tbYPvOZzwy/+viqV71qcuc733lygxvcYHKjG92oVCqVSntI&#10;N77xjSfXu971hoXhcccdNzn++OM3xfGJJ544Ofnkkyfnnnvuxt2/bDdstxenrenDfrACf2X72Zhf&#10;V7jCFQr8zTBekcD9ExFnV/Upp5wyiHsq/2ghbTtsP91LsbqnlZWVLWMF/tbY7nvf+w4/2X700UdP&#10;jjjiiMn5zne+UqlUKu1Rufjo6Yd+6IcmX/jCFzbu/mW7Zbu5OG3NubEfrMBf2X60//iP/xj+acPn&#10;lO/pRx555ORpT3vaxtmydbH9dC/F6p5WVla2jBX4W2P7X//rf23+sSqVSqXS/hXg7x/+4R827v5l&#10;ZQX+VmW1SC7bLmMn94UudKHD7uXHHHPM8CNAZd9r7Kr2VQqIf6jsxKsT9tO9FKt7WllZ2TJW4G+N&#10;rcBfqVQqHQwV+Fsf263FaWvOjf1gBf7K9ps94xnPmFz0ohc97D6uLnWpS03OPPPMjZxlX/rSl4Zd&#10;1L2+KvC3uNU9raysbBkr8LfGVuCvVCqVDoYK/O2+7fbitDXr3g+2k+DvXe961+Rxj3vcpi5+8YtP&#10;Hvawh20eP/3pT9/IWVa2vP3oj/7oYfeIFI/8PuYxj9nIWcb9s9dPqMDf4lbgr6ysbBkr8LfGVuCv&#10;VCqVDoYK/O2+7fbitDXr3qsGgFO3u93tJo961KM2jz/2sY9t5Fq9UXaCv1/6pV867Hi3dh6W7S+7&#10;zGUuc9g9otU97nGP+rGPDeP9qL3Hn3mPKtpuc0z2ixX4KysrW8YK/K2xFfgrlUqlg6ECf7tvu704&#10;bc25sRcN+Hazm91sU9e85jUnP/ZjP7Z5DAjkhxHKyvaq3eAGNzjsHp5ix99TnvKUjZxlvDKB3dT8&#10;AyV129vedkf+qeK47Bcr8FdWVraMFfhbY5sH/s5//vMPXy7QUUcdNch4prdpHrdpPY3JM+/XKtNP&#10;1PNJf1R7fqvCh55vijb0rttN4fOsvuVc27etsi9X2Z+pRcd/N8Sv7fV8Uzn+Y/01H6Galj5G8/qR&#10;NvSum6dlfJmmrc7H7Rb193xTOc47rXn9V+Bv9223F6etOTfKysrWz/7iL/5icolLXOKw+7ji8fKz&#10;zz57I2cZ989eP6GduLda136xAn9lZWXLWH2jXGObB/6ucIUrTH74h3940HWuc51N/ciP/Mjw7hFC&#10;xX/ajZvH/JaBrn3ta0+uda1rDWGqTctrpn3xUfjZ1mPdKH1pZf6sW18IVZ5v83A9PvR8U3xJy/Ly&#10;+rbcPNfGTzzxxM3QeO84Ne0cIOACF7hA11/Euate9aqH+Wd/qV5/ZrxVlmV5Ge/lGzP+5LNdea3y&#10;nH3B7hB1jWtcY1CmIfP2xPkTTjhh6B907LHHdn1TF7vYxTbzXu1qV9u8lrjpjEfmARCYrjJfm4a4&#10;xnimXeUqV5lc5CIX6fqmvv/7v/+wMtow1dZPnsyfx5nmcaYbv9KVrjTA455viPlIPvre8cpxa+Op&#10;q1/96oOMt+E8MV6El7vc5bq+KcbZ8U215UxT5jeeab10z135ylee2X/0XYG/3bXdXpy2Zt1lZWXr&#10;aez6O/roow+7V1zykpecPPvZz97IUYZx/+T7BP9ESZFW4G9xK/BXVla2jNU3yjW2eeCPBeVNb3rT&#10;yU1ucpMhRD5Gc/Ob33zQLW5xi8ktb3nLQaYh8ngNuvGNbzy50Y1uNOinfuqnNuM9UR/5CRFAouef&#10;wk/q6/mZvupTnvPYuqg3fc14pmU617HY7/mmeFfLDW94w+8px7Ctx7Q2nb5TlIc85rx1ZL72WAFv&#10;v+/7vq/rL+IcQFcfsn97fd07Np99SzkZIs553nimzRt/+t4yZ4k20z98kb7+9a+/GV7vetcbwlac&#10;R9nPxkn/iZ/4iaF/rnvd684Fv3xRJ6/5f/zHf3wQcdNTjE0L12fJvIaAV88RB3oCpXq+KdpAfsBr&#10;C3FTlpvq5WnT0KwygXAXvOAFu74h5iN5HTfk2LVjyHGrn/zJn/weZXovD2OcAq71fFP80qLjS35D&#10;1R4j6+nVh6aV0YaM8az+K/C3+7bbi9PWnBtlZWXra6eeeuqwq5vPKn/HX/7yl2+cKdP8hfTWpqWv&#10;2vbbvbTAX1lZ2TJW3yjX2BYBf0iwgwA7wDTjPQFjgCQuooEvlEPIItsFK3EW8wIpQQ3XjwE/7Hah&#10;PkER0t/0mzj5PPYar7Ne/VBCn5R59XMe+Lv0pS99GDyaVl6blseK61GCKeNtHkWa571mUfBn3yL7&#10;Lfu2d2y7vM5jhT/Gs/zMM+8F14K/LCvjHtt25PyjfUAnQudiCohkf6VI43r6kGvngT92LZrXMOOE&#10;qAVp7oA0nmmZz3hen/nZpTgG/Fk2YqekceuZFs80lLst22PTUlzL/WYe+CMv48L9JMNWjKX3nTY+&#10;Tb3zjDES5vFluOebAvAm2O0py23T23OUleW1Zef5An/rb7u9OG3NuVFWVrbeBoThH0/1Yx7/z771&#10;rW8N901CfjHd+2jqlFNOqR1/S1iBv7KysmWsvlGusY0Bf8IxgY5yF10r8iNgC3DkZ37mZyaPfvSj&#10;Jy960Ysmb3/72yfvfe97J+94xzsmL3nJSyZPfvKTJ7/yK78yuctd7jKAGyCLwIZj4dGYHV/kExql&#10;v8Rb2JeyDq/NMlpopExX5B2z4y+vb8tqj1OkA5sMWwCVx5lXTcsHaBoL/nr901P2O7INXJNt6qmt&#10;w2vG7vijTW15xu0L+oE2CZzoA8BJgjcgigBpVeDPHX+CGuQxoXUjfQICCaM4Fugp80+TeQjH7viz&#10;7ARyWU6rrAt5XU/TgJ8hAH8WuOIceRkTQR7iGOWYGUc9oIcYvzzHcZ7vpY8Bf+04c71lTIunSOtd&#10;n8pzhsDdAn/rZ+u0OG3NuVFWVrbeVuDve+25z33ucP8i5P7p/axVgb/FrcBfWVnZMlbfKNfYxoK/&#10;BGiKR3wBfTzi6+O+hJwDjADznvOc50w+//nPT/7v//2/w5eV/+//+/8m/+f//J9N/e///b8n//Zv&#10;/zbk+cu//MvJSSedNCzaATWCI7RV8Gc8he+E+Gs9tIFfArzjHe84ucMd7jC5/e1vPzyGdatb3Wo4&#10;LzwSMAmWOEdf9XxTgj8hlL5yrEwz3TDrbeGTynSU11BGniM/6QCmMeBPHwj1y3617+zXjHtMfq5P&#10;vzJumZabIm0s+EPpYx5TD3OLNgNXGNv73e9+k1/7tV+b/Pqv//rkoQ996OTe9773MAcAKeQTKvX6&#10;lzRgi5BnkR1/CWxQgj9AFfONOajudKc7DWKucj6BG9elhHCeV2N3/Hl9ArmU5y2XOj0W5rW7+5Tn&#10;yZ9xrx/zqC/X0AeMIeMj3OspQRryGtMcB/N5LmGgsoxV7PhDWTb1teedG5ZlnHaRvwcXa8ffeto6&#10;LU5bs+6ysrL1tgJ/32tnnXXW8B2dkPtnveNvdVbgr6ysbBmrb5RrbIuAP0QcubsP0IcAFb7jD9jy&#10;yEc+cvKJT3xiAH7/8R//MfmXf/mXyT/+4z9OvvrVrw47Hvhj8pWvfGVyzjnnTL75zW9OzjvvvMm3&#10;v/3tyfvf//7Jgx70oAGsJDyaB37wk3yCIq/jOP0X9hm3PRwDgu5+97sPwPJud7vb5J73vOfQP8QJ&#10;AS+0kTIBSdaFiI/Z8Ue7emDKsC3TujgWlnGMv8JW20S6UEqg5jV5rMgPtBm744/8Sv+oVz+Jo+xT&#10;z1sfxwmJOdaftt2KtEXAr/61AtQBSAC6Z5xxxuSNb3zj5GMf+9jkU5/61DBXP/rRj07e+c53Tl7w&#10;ghdMfvmXf3koh7YDWgR/+kqcNKCNAGbsjj+V0IZxANzQH/h35zvfeVN3vetdBzEPf/qnf3o4Tz7K&#10;EL4J4AR/SqBGOGbH3xWveMUhf8K5BHMZ9tKFebSF/nEsCOlH2moey87rFwF/0wQUM2R88IP5eOtb&#10;33qA+nzO6UPuWfQjY9kDfaQh2sKx4bx3/An+UlzbKuuyfOTcaNMtyzSPFWm14289bZ0Wp605N8rK&#10;ytbPXv3qV08e97jHDXrYwx42/Eicx4jvMGX/Y+6ebm1a+qptv91LC/yVlZUtY/WNco1tkUd9BTpI&#10;6AfAUYKc3/zN3xyAHsDvG9/4xgD4gH0sONnZhz772c8O4ec+97kh5BzX/NM//dPwGPA97nGPARZQ&#10;F2XOAz/5jr/01Tgh5Qj7MsRvdlUB/dhxiH7u535uct/73ncIf/Znf3aIn3zyyQOAARwAM6yLOGWP&#10;AX8CLtrGtYIRy6Mcy1Wc4zrigAv6hnHDT0IAJWk8Ug3cIL+QivKV9QqviAMMFgF/hCp9xG9l39vv&#10;+n6b29xmgKr6TwjYYtHLdfqU5Vn+ojs+U5YNMKHPeMScOcncZF4K/gidn+9617uGL9W0gT4CHtlv&#10;SmAkqAGa9XxT7vgT1HAdIg3f6B/GUOBHHNFnyDRCjpm3QjOhn+DP0PNoEfDnNahXnmmZDpCjXfQZ&#10;kBxIib8ZAtwYE64T/GU9Y8EfuzAFcwI/H+8ljf5kzNw5yWeb+UYIQCVEfJ7xi75nPIVsXG/5xFOL&#10;7vjLuGW3Mh/+8xngvsQ9lc8Gn2nizGN8JL9zzrIJSa8df+tvu704bc25UVZWtn7253/+55uQ7zGP&#10;eczwfdRjxHeVstn20pe+dNB22367lxb4KysrW8bqG+Ua2zLgj0WpwEzo56OwPC4JzGMHHyBP2Efa&#10;pz/96cknP/nJIUSAFsIW/p199tmTpz71qZt1suA99thju/6p9FNgROj1+m482wAYAAoA9gB997nP&#10;fSa/8Au/MPnFX/zFAfj9/M///OQBD3jA8IULcAQsELBRjxoL/lqA5rFhtgGRBpgAVAD5FL4Q4jfj&#10;KAzEP9omoKLcVKYBEMaCv1b4mLJ/U+RjfgCq8A1f0b3uda9N//Eb+ILP+GS7U8uAP68lDhSinle+&#10;8pXD/GK+/f3f//3wvsn3vOc9k3e/+91DyI5Tdv4Bpv/2b/928tjHPna4HqiS/UZ8UfCXO/6ENoIb&#10;oajQDzjFseDPYyWwAm4lhEsQpwRrQKFjjjmm65tK8NeWk7KerJM+BorjV6qFgBwDsOk7IB7XUh/l&#10;jP1V3wR/SPgn+GPMqEe4R/8RGk/w5zH+cR3XM96WbVxot1XwpygLEad8Pi+AUR/vRtl3xOlf7rVC&#10;ypxLHNeOv71rO7U4bc25UVZWVrbXjF3S+TdumupR3/EGTPbJhqOPPnr4RemysrKysVbfKNfYxoA/&#10;4FiCM44T+gHBOGZx+ta3vnV4gTn/JQLofeYznxkA38c//vHhkYQzzzxzUzz2RLq7rYAtX/ziFwf4&#10;97KXvWyAIQKkeeDPHX/kzRABf4BKHiOPWUgDoYBRAD7e+Ybuf//7D7CPx44JgYCkk5c+o62UoX/U&#10;MQb8AY2AC0o4pSxLkQdIQp3CPuJCNNMEahwDMQEajEnCKsriOAVsmQf+gAqtT63v9gOyj0lnfuAL&#10;0JT359nX2Q58RgAvrsPXLJP4WPBnO/N6IBF9+LznPW/yhS98YYDP/sCM4kdn3va2tw1xvvQABZmP&#10;b37zmycPfOADB0BDOfYlfdfuvhrzjr8W1BDiI/NJMCWMElYRCvsI3fGH+IwI35RwLjUW/NEGyhD8&#10;ERpvJcQkP8ANUEU7gFdAKuL4KgDkmHTykc5nj/7L8vkcX+ACF+j6hpiPPuormBP4MT6EjA91JeBL&#10;+VlC5OHY/sYv5g5+WT5xJKxb9FFfrkuZZrn4Dcyz3xhn+wx/EOn2HWI+81nRL8urHX/raeu0OG3N&#10;usvKysr2mhX4W639xV/8xfA4efYd8I/vKWVlZWVjbG3vgjxWkzc3xKN/Wu98ajcey8E/6+dXAMcY&#10;eaf90WPRa3k9Af4ScLHYBOa04I/wt37rt4ZHKHmPn7v7BH4f+chHJh/+8IcnH/rQhzbFMenssAL+&#10;kR/YAjR805veNCzSWYRT/1jwR36hD8fpNxL4EeIzdQCkAFCAPyDPL/3SL00e8pCHDO95+9Vf/dVh&#10;FyMgEPDnrj8gAdDFOiiPvur5pnrgrwfQSNNvFvhCCoAZvgr5UII0wRp59ZEyAVRZn+CKEHAzD/yR&#10;x+ssI31W+kxfKGCF/iD9zrQEMUANyqIOy+N4kR1/+sLY6Pdpp502wDwAM59b3uUn8BP6Aa2Jc47d&#10;f8xLAPWznvWsAcwIlSyTPgQMCfPG7PgD0AjMuIYyAT4CPUGfj6V6TNxQACggoowEcj0B19gNNgb8&#10;mT/DngB+tIM28UiqcM9QaGUcnzknxCLOvUNYSciOv0XAH2GKHZDMIfqGvmJuIfpTtemG9jHXUw4g&#10;LeGfcG3Mjj/7pQf+KEPxZZq+o4+olz5xfOkz/MIn+6vtQ+7D+Ge5Bf7W0wr8lZWVla3exuyU3qnd&#10;1Hv9Xsrrb6a9DuYiF7nI5Pd+7/c2cpaVlZVNt7W8CwLNuJkl6OMPA2ntHwgWZu0XctLIOxa+rcqo&#10;U+BI3bMWCgkutwL+hC+AFBaaQj9gCGLxDqB68YtfPPn6178+PEYJyGNHH/Dk7/7u7yYf+MAHhvCD&#10;H/zgZkgaAFDAQn6uY9cfj14C2agXgDTmHX/kE/ror2BOEJRQCnBH+6kH8YgvgO9XfuVXJrxEmRD4&#10;BwgE/hEC1hCQgDmQZY8Bf0AjhY+GinIIKZN+ZuEvKBP6Ub+Qj9C45xKqARMEVSlgIOAKQLEo+Et/&#10;VfaDon/pJ/zAJ/0j1D/bxjgQJ+Q66rFMyh8D/syrP/hAG5mbz3/+84fdp8BmoB67+gB/wD70lre8&#10;ZVPAP87zqC9z8vWvf/3Qx4Al+4BwGfBHvhRluDtNOEaf0SdCH46FQcIprhGoUQbQrBUwLcHdIo/6&#10;zpJl027i9Ad+AKTSL2Qcn4VZSGgpZMNPypr3qC/nEvwBzhRpfK4pm75jfhk6Bw1JZ64h+tR+VZQD&#10;SKMOJVwb+6hvqgV/lEfIZ7zXb7QBP/BT/xDn7DeAMbsmmYvWUY/6rqeNWXiOybMd5twoKysrK1ve&#10;9vq99ClPecrkyCOP3GxHq8tf/vIbOcvKysqm29rdBflyzU2st2PP/8wnEOyBP0x4uFNf1vEBXzR3&#10;/82zWb8WyMKXMqapfYRW8IcEf4hFKgDl3HPPHXbtsXsPmAfUY5cVu60AfQigooCAwD93/rFDkMcx&#10;GRt22AEVqHfsO/6ERfqbvrOYN0QsnGk/wI9Henmcl/DBD37wAPoIEQDw4Q9/+BAnL/CKBTk7bihP&#10;0LTMjj9BlfH0n7EGVCTYS3hG6DsJAZekESZco320lXqtB1CESBsL/rw2fW79zf6mTuBE+pvtEMYQ&#10;bwXYyHKpZ5kdf4QATup9wxveMMxDgDPgj119AL4W+iF2/wGemYPMSfIDgoFLlGc9y4A/8yrKAeYA&#10;xRTHgh76g88BIZ8xzhNyzvy0VQjXQjoEVENAoXk/7pE7/lRbHqIu2wJYFVghPheCLNsDyBJeGs9d&#10;a9RDeWPBn6AvoR8AERBmHwH4FHONzwpzwWP6VAhIyGfFvuWzJ1xswd9WH/WlDEL8pu/sL/smx9c+&#10;sw8JyWvf8RnDV8ss8Fe2qDk3ysrKyva68V2Pv4Xc03i9Cus0Xj+0E7bX76V8F7IN01RWVlY2z9bu&#10;TsFCCRjWM2Fa7uQj/zRwRl7Ob9XwJ2+urbCeH5zrAcy0rYA/gZrATOiXj/kC/lhIA0j+8R//cdhZ&#10;xaO+7JZCPP4LCATuAV4Afu78AwgK/ngkmHzs+KNNPHoLZKHueeAHP/FPWJQ+E5Jm3BDwh9/8gIeP&#10;+AL+2OXno77MA0LgH+fwCXgl+Mv6FgV/AiTjiLIMWeADKgRmLTgjFGZ4XvDHuJIHMUbUmxL+AXC2&#10;Cv4yTj8g5gaQAl/0Vb8Vx/ic6QAYQAdzzPIoe8z4k1//jNNGxpW5yW5SfryD3XwJ/niPH4+WEwL+&#10;SOM87wF0zvIYO2UBa+xDIKDgD817x19vJxg+AjpRAh6Bj2NMPzLnSAcKGSc/bdUH1AOAgLVld/z1&#10;4J910H4+R/iBbIvH+Mg89hhxnGJ+6vs1r3nNuY/64g+QDzCXYnyomzrpH/pOoEeomGf0JzKt7V/K&#10;cXxzh94i4E/Ql3FkOcwhQCXwjn5wXAF/+sIc4LgX5xp3/uErZRf42xu2m4vT1pwbZWVlZXvZ8lVI&#10;Ke61O3F/tb69avxq9Kwdf5e+9KU3cpaVlZVNt7W7CwLCZsE6bnB5fhb4o6xpEHHVRj3t7sJeWmvk&#10;2Qr4E5QJ/ZCP+PJYJpCHhSpAhUd98xd8fb8fO6eIA/mAfcp3/fmoL7uy+NVVdlwBhQAj1D3mUV8h&#10;ESBEkaY8xn/axLiy6KcedvvxmC8AENAn9AMaGfJLv+y+AhzQXnbrZB340PNNAf6AE4IylTAt/WaB&#10;D/ShPqGeYI9j04QYSJiGGFuOgQvUoQRXCNgyFvy10leP7QfSmB/ACXzHB0TcY0N8Nl1YCdzgevuB&#10;cFnwh9itB7xjNylAmbnFY77s7AP0Af3QG9/4xs0dfwn+mKdPfOITh7IATvQb4ygYEuyM3fGXorwE&#10;ZUjAkwIKGQqHmB/AZ8dRAeUEc0AydsgRLvqOPyXsQ1k2ov3AJ4GebRDq4SPHtJFj2kZckcbnkD6k&#10;3EXe8deKvsQX+oe5RF8xn4R9zq+U4M/8+ErfUg7lJfBTY9/xR5ucG1xnqJjb1MMY0hf0FT5kSH8R&#10;xyfi+Gc64lruwcxHyqx3/K2/7fbitDXrLysrK9vLxjqH+yj/WOG7HiI+Zp20Ctvr91LWaNO+IwIE&#10;WR+VlZWVzbMCfyuy3h+vMX/QyLMK8EcINPP9fu7245gF7Gte85rJP/3TPw3gLuEfQA+AIgA07o97&#10;5C/8+uMelMViGNgCxFnkUV8hFHHClG0gxHcW1QAodvKhBzzgAZs7/wCBAEAfAxa8AQyAC7Q7oRc+&#10;9HxTwCvBFLDGa1Oc108W+MIxfHPnF0oI6LHAj2uQO5nYEZTlC/0ERmPBH9cqy1P0tf1NSN8AJugr&#10;fEjfPNbPBDAcMyaMTZY7FvylP4T4ym5Ndpm64w/wB9hrwR8S/AEGAX/MV6Dh6aefPsCVrYA/dvYA&#10;t1ooBLihrwRjwB36gDnGHECkcc504ojPHbsQKYtyUYK5BHhjwB9taK83jvTfPMAmfBDu4avQj2Pk&#10;MXmM+5gqce6vlrvIo770PQL6cYyA3NzThKNCPULmWTvfEHnpV4T/hHxmLB8lsBv7jj/Hw3HOMhCf&#10;FfuIsXSs9SXH277jPOlcQx/yzwff80cdteNv/W23F6etOTfKysrK9rJx/+ytdUibtgZape2Heymv&#10;ObroRS+62RZ01FFHTa561atO/uM//mMjV1lZWdl0W7u7IAvNabDO/8bnH4lZ4I+8+VgwRn7S+UKP&#10;URfH+aW+TfN4mrCeH5yznmlG2dP8nwf+/NEMxELVHX/CP8X53/3d3x12/PG4Lz/wwSO/gD+AHmDP&#10;3X8pdwKSh91+PObLO/6e9rSnDfUJccbu+BMUpc8cEyrbwHngA4trYBRgDfDHf7UYU+K8Py/foSdU&#10;yF10+Ei588Bf71HflLDKNrC4F5LhW8I9wR8+GScvMl2wwfhYp9BKASYWBX/pc/qbYn4AK/AD2Q7D&#10;9Nc8ghnGg+uzvGXBH21k/HiMl/nIOyYBf+xOzV1/+ZgvjwAL/pibQEJgMIAJ2NeCP+HOIuAvBbAC&#10;NAFyBGMJgtzpp9z9xTnGlroV5VGHEtgBy3iMduyjvgkMe/DPkDqBT/ii38xbQRVxPmO0LSW4QnwW&#10;KQ/f54G/3PEnlDNOyLyhf/ycKj4HpDnX/Gwg+7TtV+AcZbbAbtEf9wDyqCyH+WkfUCd102fpC77j&#10;N3H61JA+VfxdEP4W+Ft/2+3FaWvOjbKysrK9Zqx/vHci1zspvnvNWyetwvbLvfTJT37ysMPviCOO&#10;GJ7A4LvKeeedt3G2rKysbLat3V2QL97cnBPEaZ4DAGrTwB9wiLz5B6XNSzzhHtZLG2Ncl5BRSDnP&#10;VgH+EpixuE7wx84/8gB0AHn//M//PPjG7j1gHjutACjs7GvBn0AQ8Acs/OpXvzoAF0AXcEWIM2/H&#10;X+9RX0Gfsh3GaQv+s9gGOgGIBGs80uv7/EjnPYACAxbq1AMEEzBR5iLgj2ssI4/1HdGvjA8+JNwT&#10;nGWYedzRRAgooFzqVUI/4sCWVYI/+xcBs+gzfEMZty2m2bf4DNjgessmXAb8UQbtxI8///M/3/xV&#10;3wR/+QMfhO724zw7/Zi7f/3Xfz30I7DGvkOAP9LoH6DLvHf8Cf4U1yHi+CwgE6ApIBBwCghECCSi&#10;j2gXYMpy9MMyDYFqwDug0Lwf9xD8+Xhwgj/9zjjCd/xBAD0k9CMEkuNrwiqBF3HaQB2UNXbHX0I/&#10;BfxiXKjXPrPfmFtCNGQa8818AjfawWejBXUeLwL+pkE/xO5R/l7QP8ixp378YeyJGyLPk5drgK7c&#10;iymf+ua9I7HA3+7YOi1OW3NulJWVle01496Zf+N64u/sTpj17Re73OUuN6zN9rs9/elPP2y+tOI7&#10;b1lZ2Xhby7ug0C4B3zQg2AN/pJE307mOL/Sk+4eG0Dqoky/2vbSxlj73/OrZKsCfIEX4JwAU/iHO&#10;n3HGGcOPeXzzm98cdu4B/tz1B+ADDCqgHwKusBg955xzhny8YJZFMYt4Qc4Y8CMsQvirz4YpwR8h&#10;vgMLAAEAKPoEIECcUAFcABWUDxiwHsMx4I82CdCEaD2gRnn4xiJfUIY/wj7kTkTTEqLpP3PEOgV/&#10;KWDLLPAHaBHu9PxUbV8T0q8AjAR8SN9Mw3/7mL4HZlgmIr4s+LPdp5566gDygNHs+mMXH4Avd/0R&#10;5m4/5iLvoHzCE54wzEdgDX2JgH6m0T9AtjHgr4VmAjuEzwAdYU+CPwT04TxzlXEFdmVZPVGf8G7M&#10;jr/eO/6Qfrf+I6ATY4bfwj4BH8f4rDzmHOCKz6B1UNayO/5SjLs76LL/BHzIzzgAkDzkR+TjvpaA&#10;Tgnv5v24x6UudanDwJ9hloXfhMxP+wXps3DXMSeu7F/6z88386fA3/raOi1OW7P+srKysr1m3FtZ&#10;43D/nCVep7Ddtt/upfyTk1cvHTTjOyT//C8rK1vO1vYuKOhLpQHk2vOphIYYf1xyJx/XE2pCvl7a&#10;WKNO6+faNMrNsjMvwr/W5oE/gAoAihshIp7QLHf/ccwutWc/+9mTr33ta8P7/vAh3/XHrj/BH2CF&#10;dwEC/L7xjW8MAJAt5pQNVBE0obHgT/ijvxwLgVK2KdvDu9Z85NIFOAttjhF5BEmIOHURUscY8Nde&#10;Z1zhE6F+UycQQHjGTsgEfkI04oJLIRq+62srARawZVHw1/qMn+kzbTCkP/VR0GdbMl3R54xHW8dY&#10;8Nf6RxpzCUjyrGc9a/MXp3nXH/AP0Afwc7cfx/wCMJCavH/5l385+EQfuKNM+agv58aCP/K2AtgQ&#10;Ugbl8hkCAgmvAD2E9CXnaB8gCQjXA3HIc0K1ZR715Zp25x/Keg3pGwGWwM84frvjj3EgJC/3DNps&#10;PZTFPxpmgSt3/An+MlQc87mhzwB5AjPhHumEwkBC0/AJIMeYCOnoa8Xxojv+LCePBX/6ah8h+w6f&#10;8YuQOWA6eQCthHzGKLfA33rbOi1OW3NulJWVle01Y/20yBpqO22/3UsL/JWVlS1jB+YbJV/chYGz&#10;dvf10nbLxuz4S5BDmLCMEPBnHNhC/I/+6I+GH/n4zne+M/mXf/mX4b1/PMbLbkBCBBjk3LnnnjuA&#10;l0c84hED1BCwCKlIWxT8ofQ7hZ+GiDytzOOxsCd9agETfdXzTdGGvDavJ04ZlmUc4QtwAmAG8BPs&#10;cSzsQ8YJASuUCZzS92yDcaDNvEd9ydNrs/HWb/uZ84T4IuTDN+OEHOu34KVX11bAHyFzij584Qtf&#10;ODxSzm5Ufq0XyMejv4jPITv8AIPsDHzta187PPINVAHSABCzPzkG3NA/i4A/8qaERAlwKJ9x97NF&#10;P9Iv+EEZCd+mifPCOmDZIuBPGIe8vgV/yroErEIqxj2BluCPdNpEO6997Wtvlk8ZY8Af1wjOhGco&#10;wR9i3IFmwL0EfirBHz6Rv4V8iDi+mj4G/OW4ep2yTNtAyFhnf9lPQr/sQ0J3xVKP401dBf7W07i3&#10;7Obf+Vnm3CgrKyvbj8aGjPZJru2w/XYvLfBXVla2jB2Yb5T8V99HaoV7HPsHxz8IvbTdsjE7/rgJ&#10;ClCIC8UIWcAL/UwHWpD3UY961LCz6tvf/vbkP//zPzdqnAxxgCDAD/Dy1Kc+dVjgumhPwALEAXgs&#10;An6om7jCJ333ONtgPvIg4VEKX/BDKJVwSl3talfr+qbaH/dA1mfdCF9I0yfjwABAhbvm2OVHKAQE&#10;CgLRgAI+iorf+m48zwFbxuz4099U+pyyP20H/QysALAI/mwDx7QJuAHk0te2nxYd/9YfygOyMN9f&#10;8IIXDDtN2WXKlxpAIOLzyjHg7yUvecnwq85cA1ABHDovCRFpnBfgzQN/ACH60vyCoZQgR6CWIi1F&#10;mvkzTxsuAv5oQwv62mPLNK44pg30t+CKcUVCLXbVMhbkvda1rjVAPGT5gL9Zj/rmjj/6XnDWinTg&#10;GmPE/Ql/gJEAv9xBhz/4S3ntmCSky/QrXelKXd9UC/4U5SjLNUTMXXZ02nfujLTvSOfvCp8T5qFj&#10;7hygjgJ/e9d2anHamnOjrKysbC8ba6v8e5dybbadZl37xQ4a+ONXi5/ylKcM78Lmu1bBv/1pjOvj&#10;Hve4TbF25hVjHvPOx7Kt2YH6RsnjPO0fGdPyP/69tN2wseBPJeAznseELKQBOCymgVAPfvCDhw/S&#10;n/7pnw7Qhd2Aj33sY4dfz2VBK0BJuIIEQGge+AG6tbAHZRzpH6HK8yqhk8IPyiPspdNXPd/ULPBn&#10;vJXpQjv8BQ4AL4AY7mYSYpBXMGU/Iq7NkPPEAQbzwB9QRx9T6Wcr+5E49ZAfYAHMwHd3XyV80Vf6&#10;yH4yviz4y2PaDGBhzj3xiU8cdpkC+QAhhOwAfNWrXjW8pxL/ACn0D/N4FeCvt+OPOgyNK/ImWJt2&#10;TJjKPMA0QBlwjffnzftxD9rgdV5rHGW5xjON/Ii20G+MHX1Pv9FX5BP2JfQj5NwY8Ede4J7gbJoE&#10;agp/nGOMHcfZ546Baq83bZFHfVtleT0fScM/Pufu9kTEmd/6nOPtXCGdMS7wt96224vT1qy7rKys&#10;bC9bgb/V2k6CP16vkzCGH1TMY36gbzuNdvLEC79m7Dhe/OIXn5x++ukbOcr2i7VzjXme822759pB&#10;sPpGucY2BvwJcVolPEOAP9IFLixgWaCzIGVxmgvcXAiTR7jCNQIWgNGi4Ie69c94puGn8Tw2JK+i&#10;Da30B2Ua+RfZ8deW0QpfMiQv/SG4M57nsu/aeCvzAwzG7vib5m/2l/FW+kjc+YI41hdCRf7UWPBL&#10;3tY/0wjpE9rDXGMHIo+XP/7xjx/+2wOgBkpyDhjFnM25ibheccz8pTx0/PHHd31T+eMewibk50NZ&#10;nkAt46gH4Tw2rhKwjQV/XCfAU5ZnHaT16vMc9bGjz119xnOXnzI/IZ/jMeAvoVkb9zjT2z723pPp&#10;xNWs4zE7/siXdadxSjj6AACh/UlEQVRMa/30vP5Yp+ecF6S3oXkL/K2/FfgrKysrW71x//T1SYr3&#10;prLRgneMb7ftt3vpboI/oNvDHvawHYMx0360je/Mr371qzdyle1Hg13U7s7VWn2jXGMb+44/oAoQ&#10;SiW8QXlOyIIAOkAS4AkSpGQcgGKYYEUARAg06/mnpu34Ii3DXnrK81kO8WxTD0xxfgz489os03hP&#10;WT/ieuEdfWRof+X5Xr4MEeBgO8Bfxj3m+p6PHOc5j1OLgD+kb3lMSNm0H0gibAJg0UbigCngFbCF&#10;+ZnzdRXgz7xKaNOmI/yaBtcQ/raalod2LQr+2jI8Vj3/zOc1CfaU5zKP6YuCvx7kY8w4VqYj+pow&#10;gVqCM8Ne3ONFwJ/Xt9KfPCZMPxRzIY+npaECf+tvu704bc25UVZWVrYfjV1bz33uczeOts/22710&#10;Nx/1vdzlLjf8AOROGK/YmPXd+PKXv/xGzv1lANVeexVr++2y8847b4BtiNeC8eondt0xFqTxnvXt&#10;Nnxg08fRRx89rOfe9KY3bZzZPuNxctvd0060eyesvlGusY3d8ZcAR0jGTYE0j9t8CXIEJSpBCnFC&#10;IFCGef0i4E/pjyFpQspM7ynLQaQJkRIkCZM4vupVr9r1TV360pce2uY1Xmd51m25pKm8RtlP9lmK&#10;8/ahx56z30kDIIwBf63Ps2Q7UKbbLstp5TnzIa8bA/7I2ysv47SfttMHACKAC8CENgpggEUJ/Zyz&#10;9pviHNcIDseAv4RkXpfqwbRUD5i16uUB/AHxx4C/9nrCtu7Wp/Z8Sh/GaAz4oy2OHWPluHks7Guh&#10;X+bL4wxVwjTGxTjnxoA/r8nyCNt62mNkXkLLaX0w7jnPz/txlAJ/62s7tThtzblRVlZWtpdtt3dT&#10;W9d+sd0Af09+8pOHx22POOKI4bsM37t5H/d2Gv+Iy7nSiu+dQKL9aH/xF38xrE2zvawTeA/2dhq7&#10;KFmXAd3Of/7zb9Z91FFHDd/xf/mXf3kj5/YYO0xZs7WPdrPLdDsNsOmGKUSdrJ885jVT//7v/76R&#10;e+9afaNcY5sH/txJ1QpoJjhjsppG2IIegZPAxbAFKeZDQho1FvzpH/W3YK933KYp/c9Q2a4ESqTP&#10;A3+0wbZ5baqtK89lfvsk+8x424+t2r7mhrOfwB9tasvLuH3A3APcCfgERqoFf15j/6Gtgj+BDbIM&#10;wR/qQTQkJMu4x22aGgv+aANlkL8tw/L133iG0+T1bXnt8Vjw10K9lOcIhWmozacyDxKutWmMD/FF&#10;ftyjV5bq1a24rr3WtFbOIeK142/9bbcXp61Zd1lZWdletmn3Vr578eNt223Wt19sp8HfQx/60MlF&#10;L3rRw8YO8b10O8Hbaaed9j11poBD7NTabwZQvdSlLtVtM+PwjGc8YyPn9hhrql7d+ASY2y5jLKc9&#10;oce9Ahi63UYdF77whYe5xbqG9dnXv/71jbN73+ob5RrbIu/4E+Z4PE0t9GnBi/AloYzAhngr0ueB&#10;v3wkOX0kLX1Ds857znIQbcg4PmUax4TTbiRK8Of1ynLzuE1rlX2D7D/7MENl3yP6nxBgMObHPVqf&#10;kT7qL8p+TLXXKtvRxhXXkjZv/AV/5LXtqTyXfcAfHiFgyvRW7XXAJaHLmB/3EPChhHy9tARss9TC&#10;s4RxphGOfdSX/MA1ryNMZfnTlPmyDOLpU1v+PPDHXCVfD9b2lHDPOOqdVx635xhjwnngj3E2r2Eq&#10;yzWeMj2vSVFmT1xT4G/9bbcXp61Zf1lZWdleNu6t7WsU0E7ZXr+X8qih79RDO/mePUDPNAgFHOHH&#10;ILfLeMSTtvbqRqwv96Pxo5uzvm/z3sPtsnl9zvpqu2zMo93/9V//tZF79QZQ7bX9uOOO2zfwr75R&#10;rrHNA38sRoABiP+6tDJ9Vh4msyHiQ2VoPNPbOLrQhS7U9U/pp3W2/njcS+/Fp2lWHnzo+aZoQ7bJ&#10;6zKeab081u/5VPZn25c9cY6ddLnNuhXnyGNZSr8WVXvt2PLGjD/5LG+Wsg94j8giaq+57GUvOzn2&#10;2GMHsWW955viDyx9SV7CVm06sDPFdvxF1F7DTrRZUAjRBr58oby2V79pGao2z1gxjvPmI/no90VE&#10;385KJ1SZ3jvX+490CjiZ17TKco2nTM9rUtPOkc4Y84hMzy9U4G/3bbcXp605N8rKysrKlre9fi9t&#10;wd9O/rLuPAgFqNlOAzT16gXQfPCDH9zItb/sHve4R7fNqe2yebssWfNtF3wb82j3t7/97Y3cqzV2&#10;WR5zzDHdehE/NLKd0HGnrL5RrrHNA3+lUqlU2h8q8FfWmnOjrKysbK8bu6ZZ2PNPRHTSSSft2E7q&#10;upcubz//8z+/2X/TtJ3Go8TAP3diAX/4B/hOPPa5WzYPvm0nbB3zePV2ATB+0CPf7deKf95v13v2&#10;gOezNg9sZ907aXUXXGMr8FcqlUoHQwX+1sN2c3HamnOjrGyMsXBxBxALqIc85CGH7QrarV8BLSv7&#10;1re+NdxP828eIo1z223WV7a4Pec5zxneeZbjluJpm50wdj3ybsNHPOIR2/6jIrtt7GSc9rgtP7Lx&#10;sz/7sxs5V2/8uMesnW+87mi7wN+YR7u3q27+RvbqVDx1dfbZZ2/k3rtWd8E1tgJ/pVKpdDBU4G/3&#10;bdWL0+9+97uTZz3rWZO73vWukyc96UnD8SJm/asyFkvb+WLust01HskD+PFOWucOC/b73//+w6Km&#10;xr5st4xfReddt+1rFEgb+4vp3D8/8pGPLHwfxVZ9Lz1Ixt8NXldiH6YucpGLTH7v935vI+f2G+9+&#10;BwAeBLvtbW877DJr+/yKV7zitoJPdlhOe1828OtlL3vZRs7tsVvc4hYD3Gzr5nvYmWeeuZFr9cb7&#10;BWcBz+3c6biTVnfBNbYCf6VSqXQwVOBv920Vi9M0gF+OMceLmNdt1Vgk8J9yIBBfbHlHz8tf/vKN&#10;s2X7xfxFxPa9u7x79bWvfe1GrrKynTfen3r66advHP0/I41z84z5m3N60fnsdWXLGY/Vch/JMQD6&#10;becPPWDsYgb2Kd6VzN9jj08++eSNnPvL5u0+o+3bZfQ548r45nupgXFXvepVt73PAY9AT3b+ne98&#10;5xu+t/Bo9zvf+c6NHNtj1Ms73LOfs+3ssizwV7atVuCvVCqVDoYK/O2+bXVxmsauBHZasUMl35nz&#10;+c9/fiPHfPOarRjQjx9OsizFl+r9/I6kg2gsFlmstWON+DEnFjZlZbth/AOFeQi0YVGvSOPcLOPX&#10;NMnX/iNlkZ1/XlO2vPH4KUAIGMOPGXK/2W7jnsXfUvWWt7zlsOPPfvazGzn3r9kHO91W/pHELnJ+&#10;aISx3ukfUqG+q1zlKpPf+q3f2tYdjml8J2qf+gD68Y/T7fpRkZ22uguusRX4K5VKpYOhAn+7b1tZ&#10;nLYG8EtznNv0WeY1WzEWy73HZhCPb+3UF+qy7bd2R06Kl8HzKFNZ2W4Z/0Bp52XvHy2tHTp0aPMf&#10;JoReu9P30oNqvHfNHXaIx08BgB4//OEP38hZVrY1AzT6We1pO98vyLsNgdq9ehHfl+rHPcq21Qr8&#10;lUql0sFQgb/1sGUXp/PMshaxZa5prX3sM8Vjv3zZLdsf1hvj1E7s0Ckrm2X8UBKvTUDL/miS85md&#10;gGPNa8oWN/45lLvs+AdCHte7Q8vK9o7VXXCNbR7449GNK1/5yoP4pSPjrTjXynRe4Nkq801LT/Gy&#10;z55/Sj/b6zJtlq9jNMs/hA893xSPx1AGL03NNqcohzD9bPOoXjmkTRPb5pVp/FLWrJ8159zlLne5&#10;w+rQL6Wvvf7NtFn5WmV9aNqjRYpdCOSjTYbGlWltnuyXRXT88ccPj7fRP/TjrBe2IhbH5NuqrG+W&#10;yJM69thjh/dK9F7im+LRvN71Y8R/qtC0c730FPXyGTr/+c/f9Q1xjjy961H2Qbajl56h8V7+Nn3W&#10;r4Eh+ti+aPtkbD+0x6165zjmczCr/wr8rY+tYnGaxiNpjDE/9NFaOw96WtZYsM36NUb+hjzlKU/Z&#10;yF22123Wjj++p/HuprKy3TJ+IImd01u9pzKfd+t9qWVlZWV72eouuMY2D/ydcMIJk5ve9KaTG9/4&#10;xpOb3OQmgzhGGfdYkV/d6EY3+h7luZ/6qZ86LL2XZ9rLMFXPz0Vlfco0w/SJtPSXkBeS9nxTAAvb&#10;SpgirS3PeE9cc8Mb3vCwMjzOEN3gBjc4LO4x4XWuc52ZMOiCF7zgsO0568Yv+ww5/mzHz3lgPtMy&#10;7OWzzSjrQ/PGn5eNc132h7KMTLM/sk94rOB617veIOKm5znjisf1+HVDBAjs+aZ4YfCP/diPHSav&#10;bdOve93rbobGkfl71yjPM24//MM/PIzxta997ck1r3nNuXASEGp+rlUet+mK9MzTy59xj1Ok8Tlm&#10;zvV8Q5yjHdnOVPZX77yib2inYQo/2mP88xjo2/NNAQavda1rbbYr462yL4xbZ8YzLeV1hoC9C1zg&#10;Al2/UIG/9bBVLU7TAH7c53rWmwuttmI84tkrE/F54DGusv1hD33oQ6d+Z+Dl6PVYd9lu2Bve8IbJ&#10;D/7gDx42HzkmfVHj8V6u770rNcufprKysrKDbHUXXGObB/4AKkAZ4YlQRkCDBDg9eEPYAy6Zhsg7&#10;6/y83XSCn7Zu1PrVHiPyT1P60R6bhsaAP8CRbcy2Zrwn683rzC+c4tgwwVWCKiTcQsCCeeAP6GDd&#10;6Q+yP+1T/cw85kuZlnmQ1yrbOW/8ARqZH9kXrdo+oR9+8id/cjPsKfss8y8K/szbAjplmnla8Od1&#10;jElek2UgxjVhEWBoDPgDapm/VaYDs1SmGe/J63vley2f47Hgz74wbj+18C/jyn4zTl+l8FHhV8bn&#10;jTN9fOKJJw5tIsw44TTZFynrbJXXUS59QpyFToG/9bVVLk7TeByNvz+LPJam6cdW7NRTT526K59/&#10;JvAC77L9YYwlc619p2P9kEvZbhmPheZcbLXoeyfZ6Xfo0KGNo8OtV36rsrKysoNsdRdcYxsL/oA0&#10;Ap6eEuoAYFqQk9AlgYznMx/Xec4yxoA//eAaQ+OI8xz3fM587fUe60/KdhAfA/5sV4bGU5RnaLxV&#10;Wwayf9t+Jg7kMgRaEQdyLAr+7Cdlf+prqs3bqs1v21Cmz9vxR9+TL9usz4pzKfshQV7CPmUeJCz0&#10;2kXBXwKnnhJQJfDjWKiXgGqsgEXXuMY1FgJ/wq5WgqcehDI9462mlUk4ZscfoMt+t3/GiP60b03z&#10;2H7NsNffHI/Z8Wd7eu2lnDatl68tgzCVfS1grB1/62urXpym8cu+uTuFdyKNNevfigGDmKPt3xJe&#10;MVDvZtpfdr/73W/4W+srD3hR+RFHHDHcf9j1v8jcKyvbqrF72l/I5EeS+GV0ddJJJw3pnCffGDt0&#10;6NDwC+la/apvWVlZ2WJWd8E1tq2AP9LaRzaFOYKbBC9IqNOmkTdlPrXIjj+uNz5N6X97DmV7lOW2&#10;fpqODz3f1LLgzzrJl+mZH1mWSgjmcStAxthHfa03+yOP58n8KfzS97YNnPfaseAvr++JNie4A+wB&#10;kdwlhjj+iZ/4ie+Bfwn9vH4R8MeXT/POE33eg1MoQZRi0W3Y5uGY9FWBP5RQT8inMs08qV55aiz4&#10;E+IJ9HrqnbNPlX1r/7Zhry/ngT/GmbaQ33Yxn25+85sPdWaZs+KtevmQdaACf+tpq16cpvGIL9ez&#10;SwVxH+y952+aOTe2asA/HgPlfZO8z5T5/tnPfnbjbNl+MUBuvnT/Oc95zmHH55133kbOsrLtN3ZL&#10;c/+a9ovoZ5111nBvHbOrmn+ecP/kUV/EfN6Ne2lZWVnZXra6C66xjQV/KUCM8d772vjDiQRSQqaE&#10;L3mMzIsogzDLGbvjj/xcrx+9uH7qc6pN9xpFWvplnHPzdvzxUuxsq2W0x216m5b9lsrz9m+GwCpD&#10;BTiYB/6AIOkbor0Zt2+m9Rsyv9JfhW+K4yxnLPjL8uwX5LHtB9oBY4AowKiEVAAU2pzwT/CX/bco&#10;+PMdf+ZXPQAl1DHewh6En4bKc+RXpgHMxoC/tsws27h9Zd8l8Jt2Lstqy/D8IuCPfiNkDFQP8mW8&#10;d4yy/1PZj4g0Hl3s+aZYZNjntIkQ35g7lGHaNJHHcJba6+jDetR3PW2Vi9M0FqbtGCPSx5rXlJWV&#10;le01458np5xyysZR3/jFdPLNMnb28R0y76Po0JRHfnvmNWVlZWUH2eouuMY25sc9BDCECfpa6Ida&#10;+MJiV8gCQOEYCWMEMsaFQoIiw3ngL/1UXm86Yc9/lD9MYVrGsxylr/jN8ZhHfW1jtreNW67HlN3m&#10;pc/st15c2dd5jIRXAIOx4A9l+3uij9p+UtmmntJH8tnvaJEdf1mWx55DzEfBCXXd/va3n9ztbneb&#10;nHzyyZO73/3uk1vf+tbDfOU8kKgFf9l/5BMezdsJJvgTNBlPtcBJqNOCnoRHxD32uizHEADn41nT&#10;BNQir2VarmHWh4R2PfCX0K9VlmE5hIs86svYZKg4TrjncaaZbtz+StmX2YfknQf+6GPaYn9ZRh5n&#10;2FPmmaW8hj6sHX/raatanLbGDhV3p6Tq8bSysrKDYNwz5903x9xbDx06tLlrOtX7gY9ptsp7KT+S&#10;w98M/s7f4x73mHzwgx/cOFNWVla23lbfKNfYxoA/odgsJfABtABKWCQDR3i06c53vvPkp3/6p4c8&#10;LM45JwgUzghohD3IMsfu+PM6y9Ev1fM922ee9lqOPe8xdSiOxzzqm+1s4xlapvWYV3i1qARW7TFf&#10;KsaAP/2g7fYPsi+M53FP2UaP9ck2Is5lPcvs+Et5znmJnw94wAMmT3/60yd/9Vd/NXn1q189ed3r&#10;Xjd5zWteM/nzP//zyaMe9ajJbW5zmwGokF/w18I/5jL9Q54x4M+8ymNClFAHJfzpnUeCH8voiXyA&#10;oTHgj/yWmfVnXcI6wR5toC/op+wb8nJeJQhM4Ccou/rVrz4TXOWOP5Sgz2OVx57HT+MpxyPV9iFp&#10;5B2744/+si+z77I/Z6mXv3c9afZhgb/1tFUtTrfDnBtlZWVle824Z+bfuGnaiXurdW3V2LHNL2Sn&#10;/3x3e/azn72Ro2w/Gq9RYP3Br+DXKxPK9rLVN8o1tnngj4U4YEzggwRlhEpIA8Bh8X+nO91p8uhH&#10;P3oAKZ/4xCcmZ5999uTTn/705PWvf/3kuc997vDyXECg8K8FQq3mgZ/ejr88Tr959xBK3z1vOwlb&#10;tWXqK34TzgN/POoriOopyzRuvyD6tu0fjhOc0Zce9yS0QuQHHMzbYUUefaHO7Isx0k9C+vYWt7jF&#10;5Ja3vOUg4qRxHn969aCtgj/KoM3Am5/5mZ+Z/OEf/uHw5Yo/tMidMh/96EcHcY53F93znvccYA/w&#10;KMEffSncEhSNefebAAklVEItzDE+9ppMN39eB2RbBPxRZg88CZkoj7Lp3/zM5FgT537AtQK/lGWp&#10;RXb8tVDPcZqmzJMhavstj207x+S90pWu1PVNMc5eg+izaf25rPDFuOWjAn/raeu0OG3NusvKysr2&#10;mu038AfwmbbRge9vtfNvfxrvx+VVPPw6PuPMHKixLturVt8o19jG7vhjQc9CHrUADXEMEAHm/NZv&#10;/dbk/e9//7BVnZeVn3POOQP4+/KXvzz56le/Ovna1742+cpXvjJ573vfOznjjDOGnVU8MimgUQmN&#10;5u34w098yGvT3548b15C2+Jxq55vgo5FH/X12iwj6zDdfgGSsXvyjne84+QOd7jD0G+3u93thpDr&#10;WsiHuBYJq5THgINlwJ9+Gp8l20Pf4j++83gtwn/SaFvW0Za9DPjL8jhmjrHzFPAM3OO9Wu95z3sm&#10;b37zmydvfOMbB/Gftre//e2TD3zgA5MPfehDkxe+8IUD/AO0ALDaPgRcC4jG7vhLtRAnBWRyB531&#10;cezjxXk9Mk2YpYRXgLZ54A+olbDL8hNYCZloO33r56X3mTJO/1OOsK+Ffh7zj4Z585Fdg/RBAj3j&#10;Y2S/GKe9Kc8Tz371/Jgdf9l/2XdjZR/30vFF4U/mL/C3nlbgr6ysrGz1xj2Tv+W8P3Wa/EGl7bZV&#10;3Esf85jHTI488sjNslrxD+ey/WPs8OuNs/qBH/iB4Yezysr2ktU3yjW2MeDPxTsSmgn8ADaELOx5&#10;R9prX/vaAe4B+djhxy4qIMrf/u3fTv7u7/5ugCmkffKTnxxgIIvQv/mbv5n8/M///PAHLcEP9RKS&#10;Nhb86SfiOH3Vd8Q5lO1At7rVrQYRJ1+Wp/DJMOHSmEd9zZ9gyuszVOTDH2CfYjcl7x4B+AHRTOPL&#10;DX4lnGqVEAkBDVYB/ojbp8RTpNEGQB+7PBH+EgoxAYD0eV5n2Wge+KPv7S/7NstiblEHv9D293//&#10;98OcBPIxX1PMRQQE5Asjc5bHK3jvH5DF/qMO4gAoIcyYX/WlL8lLqDy2HKATgI86cr46R4lTN192&#10;swyEj4KrhFycA6yNBX+W15av6F99Sd/cxclninTGznFxvvV2+iHA1SLgT9HOVC89+yPTaauyr1Cm&#10;K3wnXBT8zVL2sRLitemeI3Qc8hx9WOBvPW2dFqetOTfKysrK9pq99KUvHTTLxuRZha3iXsp3J8vp&#10;iV9ML9s/xi/fX+xiF+uONeI7cVnZXrP6RrnGtsg7/oQQKIEZC/uf+7mfG3ZKnXvuuZPPfOYzA9z7&#10;8Ic/PGxVBvoRAlsQuwEJOQ8cBBK+9a1vHcoA0AALhAZjwU/62fO19VlIIegD7HgMUPOYfOkHEkoJ&#10;lWg/x2PAH9CI/NNkmQo/gGNCMoAZj6oidq+RRvwud7nLALY4pq0CqlakK44BBou84w/RVscnx8m+&#10;13fS6G8BJW3AZ/wlbsg5xMIX3/N6yxyz449rhH7Zn8wpQt6hxS5T5h5gL4Ef7/hDPJqOgH/8wiZz&#10;921ve9uwDd8f+aAORP+RJhga86hvQpsW3hCnPPwV+jEfnYfI+UqcNrnjEOFDwisl4AIMjQF/XKNf&#10;WbYhvjEv8aH3udJn0hi7DJl3CfsQMMuQz/E88Ac4pN2qBX0eZ5r94PlMt98yX6Yb0n7CsY/6tvDO&#10;vlR5LvNwXXstyvT2PMf0Yf2q73raOi1OW3NulJWVlZUtb6u4l/JDHpbTE68MKts/xnvG533nrff9&#10;le01q2+UKzZ2BXBDWMUiYZkf98iFPsfsPuNxSXb6sZOPxyiBeuyWEvohdjUI/RDnyccjl/xyFrAF&#10;MARYyPoAHIuAP0Klr0q4B2TyMVMkeAJoeI4dauSlHCEUvhAnVMKwsT/uQf42VFkuPgjGBGUJzRL8&#10;kYe4j9ByvbCPOlSCPwQ0GAv+9JW4fY0S0HnMefpO3xVzBUiZbQBmks/+zv51HJcBfxwTAutOOumk&#10;4Uc82HEKyGOuAfpe9apXDXrlK185ecUrXjGEpAsEycu8fcYznjEATECTfblK8Mf1QkX7j7nKfEwQ&#10;TRwRR7QRkCWcQkKtFOcBQ/PAH48VtLCLOCJOXfjm58nxMY17gr4xlhybl7nBeOiLEloRjvlxD8Cf&#10;YE+I18az7YwRfQtQZc47RxxDznGN/afsgzZc9B1/PeXY9yBeG2/zKNIVfVjgr2xRc26UlZWVlS1v&#10;q7iX8ugn73mzrNRRRx01fIcu2z/2uMc9rjvWirnA5piysr1k9Y1yGwz4t5Pgz4W9IWJxz/FTnvKU&#10;yZe+9KXJpz71qQH6sduPxymBfII+QnZbAVEEgUg4+PGPf3zY8kxZgiTr5XgM+Ev4xHWE+sqxu5EA&#10;J0CmBE4+esoxwE3wBwTkGsrCDyWYEiAQH7vjj/zCB2V5lo3P1I+AY/yxJwSaERegKSEa/gswrQcJ&#10;ARUAhBD4MO+/TeSxrfpKf9q32e/2OX2ML/iFf/iG7na3u222RZFHaInvXG9/OAeOPfbYrn+Kvs9x&#10;IY4vtJ1jfmjG+cduP37BF7AH6Pvrv/7ryctf/vIh5BgQCPwDDgK0ue5lL3vZ5F73utcAiOg3yqUP&#10;FwV/ABqhj9cRFyjid85TIbRjSjqij/j8kZfrAFxAKWFXC784R91jwB/5hVz6B2QiTtuFe4TIMUqf&#10;2jyI8WD+4Jugaivgz7YRR/Qh8hgB+5yTzk98xTf6kZA0xjIBoO3vaeyjvo5zT/YrEuDZx9ZtaJ4U&#10;+b3GOH1Yj/qWLWrOjbKysrKy5W1V91K+B1lWil/65d3pZfvHWGvwox698Ub1aHfZXrT6RjnSgGf5&#10;gZ/1vp+dAn/8AWKh7ILZBT4LeeKAHN6V9sUvfnFy5plnDjuqAHrCPn484d3vfvcmBOQYkOIxeYGE&#10;AEMeEQa+AOBcrFv3oo/6Kv0lFKYI1IB97pgzpG7PK6ALgCDBEhKCEXJu0R/3QF6vLBt/BJGEd7/7&#10;3QcJ+oBnHNP/HBMC0QSZiPZbj8CvFeBgleCPY/qL+u1T/U2RZn8jIeyqwR9tpOw//dM/HebZO9/5&#10;zuERXsEfu/yAfuwGJHTnH/CP88xt5isQ8EEPetAAh9w1tirwB9xxLuB3Qil3/CHBH+mCNUT/4EsC&#10;LyUYow7qXgT8Kf2lDMbfegWQ9jV+JOjjnL4i8tBGYBzzrgV/pK0C/Cn6FJ/w077DD4/tV45pA6J9&#10;jDFtbUVfUN+YHX85xm28DRHlO7eEkO0xdQv6Evgp+qV2/JUtas6NsrKysrLlbVX3Uh7t5HuS39cA&#10;Q1e+8pUnH/vYxzZylO0X+5M/+ZPNedMT7/8rK9trVt8oRxowD/g3xnYK/F3jGtcYFvACGOMslgkf&#10;8pCHDH+M2K3n473+eAJgD2gi7ENAwHe9611Dmo/8+oMfgD/O3/e+9x0W4SzSrXfsjr+EEIT4S0hZ&#10;LvYFUgAhoZRxQoFbwiiuE3IIaAgBBUKbeeCPd3MAosivhGmIMhC+4yP1A/PwBx+Be+6YE56Rj9Cd&#10;c+bnWqCLdRAK+4QJgr95j/qSxzIQbacvnAv0r31NPwH97D9802/i+Kj007YSClmzL9A88Jfj7xzg&#10;evz92Z/92eG/aszPd7zjHcOOv9e//vUD2APwCf/c9ecjv4I/5iTv/fulX/qlTRhjPwKcADiAmzHg&#10;T9CD6FdEGW3/Ml/pT/rCees8RKRxzjy0F9iVICzj+Accmgf++HJJftrUivKoJ+vFTz+npCHTuEeY&#10;V5GPNtL+FlwhxnEe+AMSMg6013YaV/SnPrSgj35sRR79Y97Yl4i+I6QPxo4zeR3n7EPl+OOrn0fH&#10;n/rx3zlhyEIAcT19JTQ1Dvi7ylWuUuCvbCFzbpSVlZWVLW+rvpeyVuJRUL6/1nve9q+xhr7sZS+7&#10;OX8Qj/iyFqhf9C3bi1bfKEfaKaecshE73FiYciNgN4e20zv+lAt4FvQcn3baaZNPfOITw2O+gBUf&#10;4eXx3dzhxyOWxBUwRfjHdewWBPxxHYAFwMDC3cX4MuAH6bMAgL4UqAHPCI0nDARCJfwDHOBPli2c&#10;YmFOuAj4M3RhrygHf/VRcCb4Y5cfY0ZcvwV/tkffaa91WKeQAa0a/NE/PJYqyKM/8S0l8EP6aX7i&#10;gBn8tn8pf9nx53r85UdjAHkAZsAfME/wxxeq9nHfHvjjHL88DRCy7wgBN4CYZcCfUIgy8ZM+tm/5&#10;fCHmnXCKOH0jxPIYcQ0+Cb6EVsaFRWPBn7CLUHHs54mQev2M0t+Ewjb91z/SEdfRVtoutBJcMc+4&#10;3zDner6hBH/Z1gR/jAv+WD/9lP3oY/wCao6FgvjItYyFZdt+x3neo76XvOQlh7yO7zRRNmPGmPv5&#10;p276iJB05rD+AP0Enr3+qx1/ZcuYc6OsrKysbHmre2nZssYj3Kwx+B6MeNdjWdletboLjjBAnn80&#10;gGTzbCfBnwv9XPSzqCb89V//9QH65S/5+t4+YR//tQKeIB615NgdgOTjGq5l1+Bb3vKWycknnzyU&#10;nVBhDPjhmgQ/ShjB4h/IBHQSSgGckABN+Ec+BBwADAgvslwX5mrMo74s9JEQzQU/ccuhHQAJ/BH+&#10;IXwE/PGrX6QjISDnBWoCDvy1DusV+gmvgAazwB/ngAz6SEi7GRfHRuE39eKD4A8fCe1v/SaPfSv8&#10;Iy6kcSytZ8z4k8+x53qEv9T3vOc9b4DMzEfmGLv+eHyXnXzAP2BfPu5LOo8D82vTXPP85z9/KAcY&#10;lH3JMRAHIDQP/AmEEH0qGKIM/MRvxkxopoRnmSbIEpTSVnyiLIGVIaIexhr42PNNsWPM3W4CL6EX&#10;og7qwlfHBn/02/HTTz93xB1TH/VNaIWIs8N4FvhjPib4s33E8Zt0PkP4o0/44GdCOfcMBX/OPdpH&#10;W+07NQb8CXjzmuxD4sJe+sN+oU6E/3lsGv4IOPGLOuw7dK1rXWsYP14A3vMLFfgra825UVZWVla2&#10;vNW9tKysrKzA3yjzEV9gGX84WJxOM4Cff2DGQMJZNhb8sfh0oe+CmjTee8b7+YB2PrIL+AOyCP4A&#10;fsA+dlsJAQk576O+/LgHv+z7ghe8YFiAsxi2PuqZ96gv73gjX7tgRvjLgp5FvnBMEIUAT6S580zw&#10;RzrjgD+E+oKoBwnriC/64x4pwI+iLOGEoAwJJwF9wjXf+0d7SBOiIWEBZRKqBH8AmGXAH+MjIFEc&#10;08/4lf2M7wn9kP1tPyPBH6DGvnUOzAN/zlOu0xdEGYT8uAfzj92ob3/724edfIA9f93Xx33Z8ccx&#10;6bwLUFj9xCc+cSgX6JL9yLEwZwz4EwgRKsqwX5WfMdsvQCNEQirz0EZ8SjBkKLzaCvhDlME5fVL4&#10;gL/4Zdx0RLpp9mECK4V/jOOsHWst+Ms24hvp9h/12W/2l8d8vgR+hH7OOe+8oT+z7cbH7vjzmgwR&#10;vlI+cr4y/oSIz5ltwBfi5vdxX0Q5CU8Bf7Xjr2xRc26UlZWVlS1vdS8tKysrK/C3lPHHYxU7+ubZ&#10;Mo/6siAVOABxACgsJgGAvN/Pd/wB9tr3+il/2APox3Wf+9znBvj3G7/xG8MCl7pYBBNyDDTr+ad8&#10;1BO5mFaUwYKehb2wyV1o+J+wT2hFHBiQgEBwoVis4xshWmTHH2KBbyhUc4GPv9QrFNNnH/sVAgrU&#10;DN3BhChbwJdqwd+8HVbACtuJn8RpP/3c9jXzAl/pQ/sSv+xnjpF9T0h+/Eb0N/1sPzjv5oE/dopR&#10;N3m53hCf8Jn3/PHLvMw15iS7/oB/wL3c+Yfc7fe2t71t2JEKDLzPfe4zQCbgEn0nfCENqAOEWRb8&#10;ca3j7xwQXNEOP2/MCULAlRCLPEoYpE/6ZRxANO9RX8BRu5vO6xXtd1wYf0J80T+Ez/qdacw52sxj&#10;qcI+wRVzcR74Y65ybQJO44g+YMzpD+pjPjm3+EzYd8T9fCvBH9cyBvanwE5oN+/HPRhn+in7jmuN&#10;M9bUYR8ifXbe5+fKPKT7GUSME31G3xX4K1vWnBtlZWVlZctb3UvLysrKCvwtZTzKi7bbxoI/F6Es&#10;ThULa9LYTcWOP+Adj+0C8wB/wD13/SEf7xX6Cf4++clPDotRdl0BgljcWp9waeyPe+Q1uXgGPLCo&#10;F4olUBNGJZACUgEDgAQAAdqa5bpAdyFOOOYdfy2IcxGfEv4AK/BPX9M33/dHmvAMEacdtFnAR5nU&#10;5XEK6DJvxx/QwrbqG+XbB9nXzBX6DH/xU/8zxD/a4U5F0mgr5xkj+5dQ6LEo+EvhM+ce//jHD3OP&#10;OcouPh7jdeefu/94rx8h0I85/OY3v3mA0ZQBtAEG0W+ECNgkEBr7ow8owR/HlGl/UpefOULmnp83&#10;5zGin0lDXIcv+JjACVkncGge+HPHn1DNMtuyyONc1T/HKn0lNI3xpExBlRL8EY4Ff/qnOMYnH/Wl&#10;PurnsyvkM848EzKThoxzDaLvaRvlZfupZxHwp/J6ysW/lH2XfYU872fC+eHnmTLtvwJ/ZcuYc6Os&#10;rKysbHmre2lZWVlZgb+lbFXv8Jtn88Bf/miCIMLFqQtWwA2PSX71q1/dhH9APcCJ7/sTAhKSBvBj&#10;ZyA/6sFClHP8QrAAxPpc8I591DevJW4Z+AosYXHPwj+F/y2kcpcQ1wgCLFufWIAjAcjYHX+0USUA&#10;NLRc6sQvIJlgkmMk8CNNnw0BQlm2ynoFWGPAH3Aq22kf2A8q0+lvYIpAD58JET4LLgWZpON3WyZ9&#10;gOaNv+BPCEWomKP4zlznhbns+kPMOQAf7/tTgD7gNI+ss1P1yU9+8jBn6APAksAPAYWAOsK7ZcEf&#10;ohz61n7M9uO//WDbCBFt5jy+WDYwyLh1uTNsEfCnWnhlecSpl75txx4fhWgc0xbKEvYJ+oRWHo8B&#10;fwAuytIf/cNvgSR9wmeXOYiYW/gi5PMfAMg08wlU6W/GOeuh3h/4gR/o+qYudalLbfqkvB7/6Av8&#10;cwwdY+q0fo7Nw3n7ljniZ1nf7MMTTzyxwF/ZwubcKCsrKytb3upeWlZWVlbgb2HjfX8sQnfCxuz4&#10;Y+EphEAuWBWLUcpht9Q555wz+cIXvjD8PHm7848QCAgUBA7yoyC0Fchy+umnD3WwqCVELHStex74&#10;cWei1ykXzfotDHCxzyLbHUFAKtI9RwgsyPJSwjCB2Ngdf6gFccI5ZHkCFfzANwCZO5YAfAA04J8w&#10;jZA+aMtt68jzWwV/yPFS5EH0Of2rr4S0gbiPKdsmxsWxzjJJQ/PG/5rXvOYmpAWgtKJM/L/f/e43&#10;efGLXzw8Vs4P0jhPfUTdH6hh199jH/vYoe8Fc0AbQFcL/oBrhGPBn+CMUJFOmbadccq+tC/8zBEX&#10;FnEeAJRlGWZ97JQbA/5oF4BLAEjbEHVYJuUJnIiTzzmGr84NRFoCqgR9mUZ8kR1/lIn0jzSE/84/&#10;5oQwDfnZFvoJpglJJz99St9ShvVYB30yFvxxrdchysG3dhzpI8fSdMfb+eBcYA77GaYsxsI+LPBX&#10;tow5N8rKysrKlre6l5aVlZUV+BtlLNj8o0F8p2zMjj8WpS5ODV28slglzmIUoPPCF75wgHn//M//&#10;PDn33HMnZ5999gD42GEFbDnrrLOGx4JJZ4cg7/7jl4FZ1AI+WNi60M0F79hHffFPeUyYAg4JBAgB&#10;AAABwYC7lGwv1+gLx/qEry7ECceAP9qY4M1FvKFlZtmkUyf+AfrYJQdEcycgwAJf8cn8iuOU9RNy&#10;DDRYBPwh+yH7AmVckYf+TOgibKHfSaevLcuy7XPrGQv+UAv/hCn2J+/re85znjPMPeYj8xL4x04/&#10;4PUf/dEfTX7hF35h8N+dbUK/FGmcE7KNAX/kFcQZCucIKZexQfYnftuXhvYR7RHEWXYr4dAY8Me9&#10;Bx+EaMIr2okoS3+pE+BEuezCI6QexDnkMTJvHqdI43M8652T7vhLn5SADZ/9zDDuzgc/985DAaDA&#10;Pz/3iDLasseCv+w/xfWUSdnOS+tCzlPG1TTijjviej+HjBPjQN/RJwX+ypYx50ZZWVlZ2fJW99Ky&#10;srKyAn9rbWMf9WURTZhyYUrIeWAFxw9/+MOH96cBAL/73e9OvvOd70zOO++8yb/9279N/umf/mny&#10;la98ZXiM8nd/93cn97jHPTZBBxDDBa7Qw3Dsj3uQXzBCPI85b9yFdgIBQmS72rIyrp/47EJ8WfCH&#10;esftOUSd+IB/+then2Er6hdacQxsGQP+bCOyL+wH0+0T07OfiOOv/S70yDGxzF58HvgDeghycywT&#10;/lEf/ULbOXff+953eH8f7/5jx+mv/MqvDI8fU69gS5DENYi+UxwDhcgHDBsD/gRiiDqUaYwHx9SJ&#10;r/Qr40ScfjSNccQ3r0HGe2WTvgj4o23CKtoo8EvwZ70J/loBpTKekC+PPb8I+LN9+COgE9LhP/3F&#10;mDPWzgvmAiGgD+gH/GPeIPIJ3rjWtrflXvnKV+76pgB/5LMPU6Qxn/GL0HlJ6Lzl2PN+xv0cEHce&#10;4I/9SP8Bvwv8lS1qzo2ysrKysuWt7qVlZWVlBf7W2uaBP96d56KzVbs4ZUEKpHBxe6973WvyhCc8&#10;YfL85z9/2An4ohe9aPL0pz998ohHPGLYrQa8YDEs9EvAkSAJjdnxhz/6QajwxdA4wm/BU5s3422I&#10;9At/9XmRH/cQAGa7FcftOfMTIuCMcdO9LtWme63XAw5mgT9AC3ClbSt9YX/YF9PkWJrXPkRZjvEc&#10;E9MWAX+CHGGPQMf5Sj8AcmgXc5W+YB5yDEShT4BJgJUENuZVHFsO+RcFfynqTIhDqA8p6zOv/qYs&#10;j3yKNIDZ2Ed9bS9tz7rxCVkm9egz5ScA1L/00XieS3G/WWTHn/4o0hT+M4cYd8afeQDwc34I/UjP&#10;OcIcp/y2TNIoc8yOP/K1/WicdD8TzHXqTB+c/4i4fpGfuYt/lEP/22/0CeCP8TvqqKO6fqECf2Wt&#10;OTfKysrKypa3upeWlZWVFfhbaxsD/lh8Cmp6gAZ5jgUtC1MWtyyW24WzacQBT4prXNRahotjwkUe&#10;9U0/DTmn9DllPYTIMlKey3zEEefpq55vKsEfYSvK6aVn/uwzlXmV17R5iDM2iDgQZh5oATDgG2U6&#10;LvRZ2y/KNPumPa+y/7mGMMfINDQG/AF1EvwBUjjOXX+UTbn0BfCE+SjEIuRY2KcENkIbRJxzzGWu&#10;JRz7qC/5e0qI1oI02uexaSmuE65ZHnXhFyHplHHMMcd0fVPtjj/Ug2yWKXjSj9Y3z+ub8bwuw1WC&#10;P46Fdcxb5hFzwrnRzgny0Pa2XMuzrLHgD9mXKfqUzx6fAepH+IJPAD6U9yny4ZufY8pkfO1DxNgK&#10;/mrHX9ki5twoKysrK1ve6l5aVlZWVuBvrW3sjj8WxsoFqcpzAqKETIS58OU4ZX5EHCU0IpwHfnp+&#10;pgRKuaDO/MKoVJ7Dh4xnaN6xO/5sM6Ftpiz7wH7JuMdtWqbneeP2baYRZ1wQ0GAR8GcZ2fbsAzSr&#10;b7nOa41nWnu98WV3/Al4kEBFnxwDJJAB7gi8cs72RB7AEP1DuMg7/oBfCeiMt1BM0NeCP9WDa8oy&#10;EefHgD8eY7VtSsiWQEyf9VdfDNOvecr8izzq2/qUcX1UHNMWxjrncY5/WxayHkLnxjzw5yP9ys9a&#10;zht9cZ4zL1sQ6Tzls+H1+GKfo+z/3XzUl1+h79XXE6+AwAh756eJH4jqGW0+5ZRTNo7KFjX7t6ys&#10;rKxseat7aVlZWVmBv7W2se/4E8AQVx5nmItVlIvsVpzLfHksBFKL7PhTeUw8JQRC1pF16gPietOR&#10;ZSrSKAcfer4p3lOY7WzbnP2SoXEFMPCc8ZRlZx2Wk+JawMGiP+5h2fZP9ol9m/1rH5lXeX1bhvmR&#10;ZR177LFd/xTgg0c32fXXKiGgYIU6qNe+oS8AKwloBDacU6aZDxAjWJoH/i55yUtuQiUBU3tMWQnU&#10;hGLTJPxJyIcEXlkefbTor/oi4i1oy7KRvhjqV6tMz3yG/KrvPPBHHemXwjfCXp8ij00jtE1ea9hK&#10;WEe9897x5+c8P2c5bxTlEZKH/Pn54NjPGefxwf62/1COLWB3t9/xx2fQulpQ99KXvnRIb8Ff5vPa&#10;efk00sxftpxV/5WVlZVt3epeWlZWVlbgb61tHvg77rjjNheVip0ledzqGte4xqZYyAPECFN5vhdX&#10;1IUudrGLdf1Tl7/85Ye6zd/zsU3LvG296Yt58trsE8/hQ883RRssN8NW2V/EU+xsbNPyWmS5eS7z&#10;ZpzdS7PeCcY5QId9kb6rXt+0/YPMm8oyVF5jWfN2qgHdhFCthCTApdYv6rZP7FvCXj+3Ig+ghf4B&#10;mPGIZ883dfTRRw/5gC+EKo8pizFBV7rSlabqile84mHHXqP0yfLIQx9d+MIX7vqmAOy0i92rCv8Q&#10;bUWL+DnvfIq83G/mzUfann6lf4T4p5/6an+0x7bJa3vKfiCc908IP+fOK8N27rTlIuee6bbDvp4m&#10;+oTxBZAfeeSRXb8QZY4Ff+Sftstums0Cfxg7AxPocZzmtch8GNCwV17WR56yxc3+KysrKytb3upe&#10;WlZWVlbgb61tHvg73/nON0pHHHFEN32V6vmnevlnaRl/x1zT80318q+Der6metfshnq+Kc4zPuc/&#10;//kPE2mmLzPmi6rnm+rl32n1/Er1rtlp9fxK9a7ZafX8Ur38O6meT2o3wF8P8E0zr0UJ/nrG+cwP&#10;JC1b3Oy/srKysrLlre6lZWVlZQX+1trmgb9SqVQq7Q/tBvgjbTvAH2Wyyw/g19ZZNt7su7KysrKy&#10;5a3upWVlZWUF/tbaCvyVSqXSwdBOgr/UdoA/8mCU7TX1Ix+Lm31XVlZWVra81b20rKys7L/vhRth&#10;2Rpagb9SqVQ6GJoG/vzhjXmaB9Z2ascf/lpm+8jvPGBYdrjZb2VlZWVly1vdS8vKysoK/K21Ffgr&#10;lUqlg6H98o4/Hu/N8wBJrxtbV9n/mP1WVlZWVra81b20rKysrMDfWluBv1KpVDoY2g3w19osMOe1&#10;aBr4o9zM16p+5GMxs9/KysrKypa3upeWlZWVFfhbayvwVyqVSgdD6wD+ZoE5r0XTwB+7+3pl5498&#10;8Chw2Tizz8rKysrKlre6l5aVlZUV+Ftrmwf+jj766MklLnGJw3TJS15yUx5n2KqXfvGLX/x70kzv&#10;nbvABS7Q9U/1/Ezpr+qljdGlLnWpri596UsPPvR8U7TBejNUtjvDVC9tjNrrjjnmmM30i13sYpMj&#10;jjii6y/iHHnyesX189S7rid8SrXnx4w/49AbJ8bGuOez77Oe1o9FdKELXajrmzrqqKO6182rl/5P&#10;XfSiF52pNn9ec+SRR3Z9U7Shd31PWSf9vwpd+MIXnjsfydfzp6dZPpqWeVJZRobf933f1/VN9cY5&#10;55fxdtytr1X6NEu05SIXucjM/ttJ8NfCN0Ae6eSZZl6LeuCP3YLTrm/fUzgNHJYdbvZXWVlZWdny&#10;VvfSsrKysgJ/a23zwN9Vr3rVyQ1veMPJDW5wgyFUP/VTPzXoRje60SDTzEeo8vj617/+pvK4F/ca&#10;BLzp+adY0FpPey1KnxHH+o7yHDLN8ze5yU0mN77xjQ8Lb3rTmw4ifrOb3Wxy9atfveubusxlLrNZ&#10;PvXrLyE+X+9619sM0U/+5E8eJtJ+4id+YohnmJp2XVum11/72teeXPCCF+z6izj3wz/8w5u+Ivu3&#10;bUtPXtOKMnptzbaYRr5543+1q11tc2wcH8bk5je/+RAqxss8+q4/+vHjP/7jk+te97pDqPQF6R95&#10;fuRHfmToH8Ljjjuu65sCNv7Yj/3Ypn70R390U3lMWeg617nOUDZjhK51rWtNrnnNaw66xjWu8T3y&#10;3IknnjjkRcY5f8IJJwwgqeebOv7444c6ucY6rT+PCRHlK+tXPf8I+ZyoPCbOrq1ZkJdzjHX2S/qj&#10;SGt90w+V9abMazsU5VD2vHEGJjN2irHsjbNjbT7a1I430p9Zsh1XucpVZvbfIuBvEQPI9errqfeo&#10;bwLDVO4OzB19KMuZdv2sx4rL/sfsq7KysrKy5a3upWVlZWUF/tbaxoA/gQoATGjicaYRFwYJVXpg&#10;CNCS58wvgBEOmY8QaNbzT+En9bflEmYd6WP6ThuVx4I9lPAImHSLW9ziMN3qVrcaFug939T3f//3&#10;H9ZXvf5CtBcIZV8Qqjw2T4q0vB61x+YjBDzM2sHEOfJkH9oGlX0nCG37zzTbnm3Gv7adinTyzBt/&#10;oJb1EDJOjMstb3nLw8aJsTOfvqQP9EvCPQEk6SoBoPCGEGjW802x49AyBYrAw1QLBgVDAqEEWb0Q&#10;CY4SIHF+EfDHdYIolYDK8xkKqhS+GBr3OP3N83yO54Fo8tJX9E/2F33Vkz5TPn4q/dEnz2c+rlO2&#10;/wpXuELXNwX40yfH2PFO5Zg71qnsV/yjz6ZJALhb4K9s75pzo6ysrKxseat7aVlZWVmBv7W2eeDP&#10;nVRAmgRlAh8BFsfCHIGOcaFKqwQ7bbrnPD8G/OkD+ZXX64vnjWebjAuFhEiCpGngj+Ox4I8yLd86&#10;kf7YZkQfCJvsD/vGc5kHAaTyHOK6zGs6AmSsC/hr24dII88y4C/Hibgyn77oA/XZhwI6JOjjnOfN&#10;k8Bm3k4wwR/XzoJAhEKtHvxLWJVAyGOhlfkQ51cB/oy357MupC89eb71m3TuN/PAH/nss+w7+sp+&#10;68G0nv/ZV8ZT5MlrCeeBP3d25vjmXDKO0n+k72jauKfsO3f9FfgrW9ScG2VlZWVly1vdS8vKysoK&#10;/K21zQN/wAIhSQ/0JEBpgU4KsNJCJ8GOyrxt2hjwgx/W3fOh9c1j/G7blxApQRLqQSXAH4vvnm/K&#10;HX/Zb8i+Q/hFu7N/7Df7JM8R9vpVSGWevC7zAxZmgT9ACwAifcw2ZB+1x4LSPGebcxxsV8ZbzXvU&#10;l/G3Pscpxyjhn/7Z9/pi3yScIW5fek5xXkADZBqz4y+vbSUEEvwIsgRYCYEEQYIfwVmrBENjwB9Q&#10;yzoEXYbGU+ZLn9r627SU/iGuHwv+7K8WnCn6z7DXh6jXnpRtTlHGvHFuwV+O8bTx77WDMvQZ2ccI&#10;/4zTH0LUAn9li5pzo6ysrKxseat7aVlZWVmBv7W2sTv+hD2CG0FOpiVE6cEb4YnQSWWevJ7Q+Bjw&#10;R/1eQzkJlyzHcjmnv8Kstm0Jr1qoJEziUVKOAX/Ai55v6thjj92ETsi+I8SH9F9f0+c2TdmP9m2m&#10;5TnzOw7EAQuLgj/7xz7K9uSxfeY5ZB/n2OjXLC0C/nrjJPjTH4QftEdf7KcEM8TtL88lvBHOAJYW&#10;BX+CIdUDP4Ir6hACtdBHgGa8FecWBX/WYRwJoDLNPPrT+pTHGVfk0XfOLwL+hGv0VduP2Z8t+DNs&#10;25PHeT7FtWN2/LU+IedUK8+n3457+m3/Kv2mPwr8lS1rzo2ysrKysuWt7qVlZWVlBf7W2hYBfygh&#10;jnHPJbgSlLj4TrHY9TywBbDDNQAY5bHljf1xB+FUlmP5CZIs13yI62iHbVOCJEFfDyzd+ta3Hhbe&#10;Pd8U4E8wJYCy7+xHfUZCO33OuG3IdPOr7F/T2jhAYQz40099tY+yPfZJynTbazsJc5zwJaWP+jkG&#10;/FoHsn7HB6UPhvpAHfSXUE4J6pyvKc4LZgA184BQb8efceGP4AcJ/pQAyDBhkCBtmnwUdAz4s2wk&#10;BBMyTZMgqvWnFzdPnjOdcZwH/shnn2Xf0WfGPVYJ0RT+2s7s04wj83ndmB1/+pDjnGOf58xrmj7n&#10;uCP7uhV9J/ib9+MoBf7KWnNulJWVlZUtb3UvLSsrKyvwt9Y2FvylgCYJWUgTWgFEWMACpYAtv/zL&#10;vzx5yEMeMnnQgx406B73uMdwDQtb8gl2hF2Cu4RCaAz4wY+81rAFZCnOZV5C24VoJ6It7u4TJCVc&#10;Avyxc6nnmwL8kZ/yDO1P+1Y/9C/hl/5m3Lzmy/wZ95hrMh2gsSj4a/un7QeU/aPIm22lrByjbJs+&#10;6uci4C99GlO/9TJ3E8ohYU0Cv8y3VfCnEv4IfoQ/QqsEVwKpHkATouXxouCPsgmNe2yc8o1nWirr&#10;R6a3efP8WPDnGNiX9Fv2Y9uH2Y/2n2qPW+Fv9vuYnZ05tqn0OX1P6Te+6jd1Z1/rF6I/gH6Mce34&#10;K1vUnBtlZWVlZctb3UvLysrKCvyttY15x1/CEuNAFEEKAqCwGL/jHe84efSjHz156UtfOnnVq141&#10;+cIXvjD54he/OITnnHPO5GMf+9jkNa95zeQxj3nMkJeFr3BHkCWAQ8AZjseAH/3wOkLLE3gJllRb&#10;J9ch2wgwEvT5C7E81isEJI9p83b8Xfaylz0MiGX/IerU5xaCTfPZ417bWpHHfIYAhHngD/CAb9kv&#10;2Tf0hbrtbW87yDba3mw34nrLnNbmbNPYR33tS/3LNPvYepF9SF0J9AQwhBwLalrwB5gByhCOAX+W&#10;Y5nIOhL8GKIeuBJCqYRCAjUkVGNujgF/V7ziFbtlt2Er6jJs68401eY1bSz4yz4k7nGOV/ah/Zj9&#10;l8q2tiKdPF47ZsefdTqm+pS+GWYewvQX6V/PL0R/uOOvwF/ZoubcKCsrKytb3upeWlZWVlbgb61t&#10;HvgDFghMhCcCFcU5wMm9733vyTve8Y7Jt771rcm55547+dSnPjU588wzJx//+McnH/7whycf/ehH&#10;J5///Ocn3/zmNwcQ+KY3vWnYDSjwAQAlfFOkzQN/7SPJloWEOwIe40iIZsi1lGPbEmoJ+FBCLMT5&#10;seAvZf+l3/iRQCp91k99Nn2W2nyWSTpQYVHwxxzAb9pNG7KPlP2SbTVNOa9sN/7oqz6qVYE/lHVS&#10;NrAlwZoS3AhrgEuCP0SaYIZwDPhLwGO5mUadxBNmEXoOv6hPJRDKuCBN8MbcZEfYsuBPtcdtGnVZ&#10;N2EP/GXe9pp54I+5Sj77pu2rlGn0nf0nUOv1o+1IHxHpmXcs+LNelH5Mk3nwTz+dX62P+oXwt8Bf&#10;2bLm3CgrKysrW97qXlpWVlZW4G+tbcyOvxaecJxgBYjysIc9bPLOd75zAHuf/vSnB9j3oQ99aPLB&#10;D35w8pGPfGQI//Zv/3bQ3//9308+85nPDPCP9Cc84QlDGUAfQkQ9hEIafhG3559qwR8S/AmUgDwA&#10;G8IEYZwDpJGX62wn5dnWbLPtJhRqAbvGgr8EY5Sj37Y5/dbH9Nl02yUkTOW17bFlkQZQmAX+OAck&#10;wUf7JfuCtghDhX62MWU/2W7bbj/b7gSa+KkWBX89UY91UQegBcBCaD2AF2EKou1CGUBSgj+OBTOE&#10;Y8CfQChBUKbhQ7bf+ar0WXCFr20oFBIQ0Q5/4GMM+EsoRjltmb3QOHVxHWXgKyHpnkPGe+ljwZ/9&#10;r9rjaWn2u1AN//C9bWsrz6Hjjjuu65vKcVaOm+nGU+b1OH1MX/VH3+g7wW6Bv4Nn3/3udyennXba&#10;ML5XvepVh7/Bi5hzo6ysrKxsMqxZvv71r28cjbe6l5aVlZUV+FtrG/uob0roA8gBpJx66qmTs846&#10;a/LZz3522NXHH012+P3d3/3d5AMf+MDkve997+R973vfcAwMJGQnINewSAEEsnAByAjAhDTESRsL&#10;/oR3SpAENAGmCFKIK84L25D1ooRU2W4hVkKtZcGfdVEvPutHAiDitEXfzJtx8njNNAmQ7AOAx6Lg&#10;D+G3bVEJ/4SBmYbst2x/trsFf/o9Fvyln8YJrYOQOiib+u5617tOHv7wh0+e+MQnTh7/+MdPHvnI&#10;R05OOeWUyT3vec8hr0AIcCNMUhwDZMhDOHbHXw/8kGZb8Q9fPbYfCOkbQuoT/iS0UgIhJRga846/&#10;aeWhPG7TaQN+IdpEHyXwIo+Ar5V+LgL+HINpcY/tPz9DhAJA/XMcs036RDzTx7zjz3Fu5Vhbp31F&#10;mj55PvMI/ZS+IHxkbAv8HUzjbyfADwD4rGc9axjnRRatzo2ysrKyg2ysR7iX8t2Qe+JrX/vajTPj&#10;rO6lZWVlZQX+Vm68Q40/LvyC41ZtzKO+AJWU0Aao8jM/8zOTN77xjZMvfelLk0984hMD+APqAf7Y&#10;3fee97xn8u53v3sIlSAQCMg7/z75yU9O3vzmN09+4Rd+YfiDm7DG+CI7/ry2B5NSghSBAHnzetoo&#10;rLLdLcjimPOIhXfPN8WPe3idAMw+tU6kz+mr/tEfXkfoj2kQ53zbzvaYNgtCCIEI88Af4EHfqN+6&#10;aYN9gPAj47e5zW0GmW67bbvtcIzbsRLiEB8D/ignx68n6qA83i/5qEc9anLo0KHJu971rgFWA6SJ&#10;v+1tb5u88pWvnPze7/3e5OSTTx4AElAIINPCJeCMO7Lmgb/8tVfBDrJcxwYfaQf9wDHnFMfUDSSi&#10;TvzqSTgEFPIdf2PAX/uoL2W0oCmPiZOfduAbfUsc/xhLfKZ9HBPHZ68VrAnX0BjwR332i2Nhv+Qx&#10;vtCXfi7s13aOUQ7+MY76kf5lX6B5O/7ad/wZp+0pz1N3+qxPyOvwLcc2hY+MLyrwd7AM2Me48g8M&#10;jPsYx9zXxppzo6ysrOwgG/dRvidgQD/ui4vsoK57aVlZWVmBv5UawAxhAEB+RGMrNhb8CXyQ8IY0&#10;4Anv8mP3Hjv3AHlAv/e///0D4AOkvP3tbx9CRBoCCvKYLwIY8mjw7/zO72yWm3USzgN/AAPBDot7&#10;5cIfsdhv5TnBmtdlO4VUCbkUaZ5bZMefZdM2rm/hFP4gzpOW7SEkPctA2RbaBkRAeSxcMAQczAN/&#10;7Y4/+gafbYuQjzDVgj/7S78pg7IcY9vX+ormgb8W/NpfHivK5nNzxhlnDI+m+/5JH0Xns8XcBUoz&#10;n1/xilcMO1opBwAjbMI3QsAM/UMINOv5pqb96EOCHvxz7NtxtD8EQoT4JBBKMa6CqmXBn9cbzzSP&#10;ET7QDnxLfx1Lztlf9hnXJ1izzDHgj/z2h/I468454DwwNE4+8utXtl3/jBuOBX/0C8o4Yr4w9oyf&#10;/lM/oeNOnH5D5CO/8M9+Tz8Z2wJ/B88EfS3483iMOTfKysrKDqqxS7p3L33Sk540HI+xupeWlZWV&#10;FfgbbUAH/3CgeVAPULbd4I+FuHBG4AO8QYCcF77whcOv9vKYL38ofcQXsbsP6PfWt751+NEPd/8R&#10;d9cfjwKzQxD49+IXv3hyl7vcZYBACYY4ngf+BJQu6luxwEfCFJRwIM8jrqFefBB24ZNAS5BFGufo&#10;jzE7/oRe5M/26ae+EKd88qQvKcuyDK41H2X0oJFxjwEJy4K/nAephH/2V4JBrsFvyqCs7APb7zjp&#10;71jw5zgix1bfKRP/AHlveMMbht2pzD/mKLtW+bEZRPwtb3nLMF+BfxzzDkv8ANzYd4RCHcJFwB8C&#10;5mRZwB98dOxsf6aRDxBEXgGgMCmhUMYFQ1v9Vd88Nk3oiV/4R187njmGhAIsQstIUd4Y8Eedlqvy&#10;mL5yLuGHn5d2njn38BOfBG2U3/NPzQN/l7jEJYYyEvQZV9TnmBPaf85b+8t8+MV17dggxxcV+DtY&#10;5qO97WIVjbVF85eVlZXtN2NjQu9eWv9EKSsrK1vM6i440ni32CK2aP6eLQP+EODm9re//eTlL3/5&#10;AP18tBfgB0xxdx8hj04C/4B+iDSgn+/7Y5cgZZD+oAc96LB6XLADzXr+qXwkmcW9IYt8F/os8JVA&#10;CJFPceziWz8EbAhwJeAS3nEdIT70fFO0oS0v606fzEecdM4L2khPHxDnvRYJihKOqAQNY8AfwCH9&#10;zH6hbn1JJfS73e1uN8wVwoSmtsWxsg20t/V/DPjzOsLsS8o17X73u9/kJS95yQD0mIPMTR4zBwS+&#10;7nWvGx7vQMQRkJq8XPOzP/uzm+DKfuSY/gF+LQr+EEAH+CMAos22I9vPOfIQF6hxLBACLjGWPWi3&#10;CPjrveNP4NU7pg3ZH/iG744jaYhj8tlXlpXlIXwc86hv9o0izf5jTiHnWs5Z5wMhacSFbPQnY5p9&#10;kP7Rl5e//OW7vqkEf4QJ/pw/jneGtsHxJZ008nMdvhGnvOy/An8H18aCP9NKpVJp3fRf//VfG3eq&#10;3bP6J0pZWVnZaqzugiOMd+Sxg69nvMuPPyY8oqix0w9wsVUbC/5YJLuYZrGM+AMJOGEh6eOSgj8e&#10;oxT+8Q4/zpHXx355nJI04B87Br/85S8P4JAfWmBx7iIdAQ3m7fhj0cs16aN+CyGQ4E84gWybUABZ&#10;t35YJrDKMPNzfgz4sx7L9nqkP+RJKEaaflg/cQGbcEPAQX7amkBEAJPiHIBjDPjTN9ua/lAvYUrf&#10;mLNAP8UxSghoO7MfHCthzqLgL/1FpFPfb//2bw/wmbkGjGaHH9Dvb/7mbyavfvWrJ6961auGkGP0&#10;+te/fhNY//7v//7QJiCMfSh4A2aNecefeQ0RZeSYOD8JHUMEHBIQkddj/BEwMZ4ttPJR362CP9Pz&#10;PP7jj8AKv+lvxw0/CRlf+wufua4tH40Bf7TT8q0744w/9SE/H85J5ppzQ5GPaxyDhGvpGxoL/ugj&#10;x8OxYcyFfvSDIM8xxXd9sD30KefJxzFqwWSBv4NrBf5KpdJe114Cf6aVSqXSumq376kF/kYYu/cc&#10;MCDgLAP4udtvGiwca4vu+EOCmrvd7W7D45D4++lPf3oAeUA/Qt/xh69AFvIBAxFx8pGH3VSf+9zn&#10;BvAHEKRdAiUEYKKueTv+WvAnQEoJhRRp5uMarzeNUAm6EnjZDwofer4p2mBZXmNd+oOP+oOyLwAX&#10;WX9CDY8pzzIIBQgChTYOQBgL/uwL/NKPnvAJCf7ucIc7DOIHNYwj4B/nyWtfZH/gv/BvHvjjl9h6&#10;Y2t5lMV8/fM///NhzjHXhH7s8AP28YMeCPj3mte8ZkgnFP799V//9eTe9773AGzoO/wivgj4E/Yh&#10;AA5Qx7GwTP2l7bbfcUxxrVBIyJQSDAH+BENjwJ/AK8tAHmc6bacPhH70PXOAUL+Je45j8uMvdViO&#10;8bE7/uwD61D4QT2MO3PUecocY64xJ/mskMaco6+db1zLWNCftCvbKfSjL8fu+Es5RxyzhH7U6Vgj&#10;2kUa5zKOuEbQq3+CP/quwN/BMu5jjGu7WPV4N8y5tht2EOs+iG3GdrPu853vfLuysKJe2nzQ6t4J&#10;mwb++G6ZRlqpVCqtswr87QET9rGTj0Gb9hiv59V2gz8WkyyeWRwLo4RQhC960YsG3/mRBIAKQI9Q&#10;2OejvchdgAA/ASE7/ni/H4/6Al/4FVXrYHHu4n0R8CfsIWRBj1zcAyCmKfMpyrC96Y/1KI7pq55v&#10;il2L7TXGrY/6BRWcpy7qJ64fiN1ryvNcp7iO8gQkAgQhAiFpgIN54A/IYH/qt76hrFfpK7CFnX5C&#10;P3f+Cf0S/FGHsj8YF2DIZS5zma5/qverzvqLKIe59Vd/9VfDnGMe8ogvUA/AB+zjhzyAewgA6GO/&#10;iJ2qPPr7kIc8ZLMvhVhCnUUe9eUaZDmIOH7iL+0QZJGW44bwAQhE/YI0QJBhQqvcETYG/AG5BH9t&#10;WXlMSBuoH9/wm3Fn/PHfOUIb8Fmw1e5YE6oRjnnHH9dkfzi/7Uc/y85ThF9AP31CxJ0b+uY4MEb2&#10;pf2BjyeeeOLSj/rSbvtKUR++Wzeh88s2EXIdPgn+7D/9cnwL/B0sW8Wv+q7anGu7YQex7oPYZmw3&#10;6y7wt/+s/aeJx/e///2H490yfEC7YQe57t2yg9rnB/Xetl/vq7v3CdqjBkhjIqziUd55Ngb8uUBG&#10;LpxZ3HMMCOEdfezaA6gA/BBQD/DnL/gC+4CAHHOOR4L5w8q1PApMnEcpAVnUQfnWQzgG/JG39ZVQ&#10;ECQYcqFP6GKbuPK4B5HauHmoawz4szzLyZCyEO0FVCjO2yfu8jM07nhwPSHHlAk0UMCEFOABcDAP&#10;/AEt9FPhD36mqDOF7/on8GuhHyIf11Mu9Sja4ngsC/6cA5TDO/qAe8w/3t3Hjj/AH0AP8Afw452V&#10;wEHi7vbjkV8eCwYUnn766UMdQhuADP0zFvyZ15BxoBxEnHGivYg06kJtPuoXAlEOIKgn4BBgaJFH&#10;fQVdXi8AI46yfNqBL/jtmOMvfjov6H/ag78qyxBeEeLjPPBHPvqgFT5QL2Pt2CN8Yg76WULtHOPa&#10;BHH0aYI/IdsiO/7oG0PEXKHthPpsfYg+yjRCRbrjbbn4gwr8HWzjVyfZlQIEdNcKv1C5W+Zc2w07&#10;iHUfxDZju1k3i7VaoO4/o30t+OMfv7tp+IB2ww5y3btlB7XPD+q9bb/eV3fvE7SHjR1/W/3F3jG2&#10;yDv+EAt5F9QuqllsnH322ZNPfepTwx9LdvwB9gAs7OzzcV+OffyXOPnYKciOP9oKmGExTrlAhIRJ&#10;Y8AfvqRv+qrvxF3os8gmTsgx8piFNmGeE2B4vdDAkLLpq55vSvCX1xm2st2USx4kwEDu9iMOXLOt&#10;+Ibf+EocgCAUUUIEQoDGWPCXsj8RdTtWhgh/FYBP6OfOP9LcsWj/WjYh/WB7FgF/yHIU5dzrXvca&#10;gB5zkV/t5dd6gX6APSAfUBDwh9z1xzny8H5KdqzyjkDKo//oywR/Yx71FQKRH3G9cMexEaTRbtoh&#10;+Mk5ybHjSHkJ0pSgTvCH5oE/4KXXCOMsp1e2/YDwyzmHGAf8JZ7tos0J0xTHY8EfZSHLNU5fOebU&#10;b9zPken4RV7nisf6R58K/mwv9S4K/hxr+olyDfU3/bev8AOfOEd+QtKJU5a+6RPjRL8V+DuYBvA7&#10;7bTThvEFAH7+85/fOLM75lzbDTuIdR/ENmO7WTeLtVqg7j87dOjQ0EaeCGGnH99nuL/upu3mPD/I&#10;de+WHdQ+P6j3tv16X929T9AeNsDfOu74cxEt7OEY+PRnf/ZnA/xj5x/wDwH9fKQXyOcv/5JG/DOf&#10;+cwg4Ap/ZF2EW36CpEV2/HFN+mg5+Er51kPIH/Zc9BMKMDxHPkScNI8pgzKJE44Bf1m2ZegLIp1j&#10;/Eeex38AGaDMH8ZAwDPbm22nHEGCEjQIG0gDHowFf/pI3Hlgna0Ef0BJQuYIfiMf+23BH3KMUPbV&#10;vB93acFf6yfj+tM//dOT5z//+cP849FdwJ/Qz3f8AfwAgP7Ih7v+yA/8Y8cf/Ur/UaaQCCAzdsef&#10;+RVlMBYJgxwz6kCZTn94zsc+WwmFCBd5xx9t4Hqhn2WgLFtRP/7oH3E/Tx7bBtL117JbjX3Ul74C&#10;hBEa1wfqol4/984H6kecQ84PQq+hXx0jwZ9txb9F3/HnWFM24yz8S98FgdRtGnHy0F+Zj2PKS78Y&#10;K8e3wF/ZbptzbTfsINZ9ENuM7WbdLNZqgbo/jR1+7Prjnym7Df2w3ZznB7nu3bKD2ucH9d62X++r&#10;u/cJ2qMG8Jv2jr9V25gdfwljiAtTWFQTspgG4vzhH/7hsNvgnHPOGd7Zd9ZZZw2A78wzz5x89KMf&#10;HY4ROwM5T/iSl7xk8ou/+IvfsxinXBbuLt7ngZ8Ef16jfxnXf0AA9QkEBBOKhTfSL897TUqfgU89&#10;31SCP8rK67M8zpGGz4TkJw4gs0+II9pk/aRzPb4i20BcKKIACYTAjDHgT9+sS+U4Ec/+Jg3wJ6AU&#10;/PnDHu5eRLaHMq3HOtG88ffHPexfy9BH0ggf//jHbz6Czq4/f9zDd/wB/wB+vtsPseOP3X6kM1eF&#10;TPQrMEa4M2/HX/ujDwImrqVMwZBjQyggEgQZJ0Rca3mCOeOCoWXAn9cyPwiz3FZ+Tpxrzjd8I1S0&#10;zfIIVR6PBX/2T0+cwwc+R/qDb8wJP8POC445p4+ANceFtmXf4h+QbQz4y2spS2AnyHO8s25EmuNM&#10;SH5CzplOGuXTD0jwx45OfgG+wF/ZbppzbTfsINZ9ENuM7WbdLNZqgVq2E7ab8/wg171bdlD7/KDe&#10;2/brfXX3PkF7yPzAISDJTtmi4C/Bj6CHuIv/U089ddhJxXsK/+Vf/mV41xAg8Gtf+9rk29/+9uQb&#10;3/jGAAfZPXXGGWcMu78EBi2sQcAjINLYHX9CJ8GTccoytD2CIgEBcSGB8pxx8rTS73ngj8dVKcu6&#10;ppWHOIef+EycOpB94zHnSdNPr0+YgPA/jwUkwIwx4M/+yvHXl+xjZRowD7CX4A9xLPQjDhwEElIm&#10;dSDaYTvH7Pgjn+33Wn2kPPqAx315rNwf+PDHPRQ7/BBxdgMi5iow/nnPe97gJ+DFcQTUCO8WedQ3&#10;oZASDAl6hD/EGV/igkHiCf0UQEgJhrYC/hRplt/WRRxf6A/6mDB9p23kE+5ZpsepRcAf5VNPK+GZ&#10;fUXf+flAxJ0f+uzno9enijYA2Y477riub6oFf8oxTv+oF3/wUx+Eg8Rtp3HO2Z/2Y4G/snUy59pu&#10;2EGs+yC2GdvNulms1QK1bCdsN+f5Qa57t+yg9vlBvbft1/vq7n2CyubaWPDHIlkggwQ/xAUuLFxZ&#10;pAJ7eHSXH+t48YtfPOyqArC87GUvG36F+MEPfvDw2KUL3lyMZ/kJkeaBPxa9vusOCf0ILcPyWr9z&#10;8e8i2zTihPqY4lpFWfPA36UvfenDyuGaLKctk7z2u8co+552Efd68pNHUKD/imP63HYCW8aAP/sK&#10;EdevHKdpYgwAZv64B6BPECj0AwAyfuR3bFJjd/z1pJ/0D/HHPOYxw+PnPI7Oj3awow/5Qx8CP46B&#10;fuQFZj/0oQ8d+g3Rx/Qn8EagM2bH3zQgpAR/QivHDJHGeUR9eV2WRx1KMDT2HX/HH3/8YddbRpvW&#10;yjzpgyHnBHvT4moM+COfc3iasq/8DNifiLmAiJufPm37NfsXfxcFf4aWYx1IH6kf3/CTeUWcdOL4&#10;SD5EPv2gXJXjC9gr8Fe2m+Zc2w07iHUfxDZju1k3i7VaoJbthO3mPD/Ide+WHdQ+P6j3tv16X929&#10;T1DZXJsH/vLdaS2Q4TjTWKS6cM3FrZCEhavQgnQX5C5wKQOwRJnCLUAQcGss+AMypbhWCaIsP33G&#10;D/zBd8WxPiphgdcRCsOATz3fFOAvrxXWpTKNPMIAfM48+m6ckDZ5zSzRNmEDEGW7wJ/nGAfGBsiX&#10;7/bzxz6Afo4X+XNOqWXBn/5SJqL/2WX6B3/wB8MuPh5D5xen+ZVffrWXd/nxKDDHpPOoOum//uu/&#10;PlyfIImQeSzQ2Qr464WU6WfGOjzXKkEQAg6pRXb80QbLs2xBU1tP1sE8yrBNa+MpwBXi/Lwf9+Ac&#10;1zB3hWGGimNEv6GMZx5D0ulblX2d/Y1/Y8Gf12Q/Wm7GFb7on/6kf4hr7PccgwJ/ZWVlZWVlZWVl&#10;ZWW7bQX+1tjG7PgDeCT0ITRNwGK64EkwwuI11UI18iMhloAGaIQEdvPATw/8sfOQ64lbjuVShz5T&#10;N/7qsz72fDWf7TSNcsaCv2wzMm56yvqoy2vtd+KEput7G1qG7UGMBeeBKPNAC6DCfiK0ftWOWUrw&#10;x1gA+9zllzv+3Onn+FBm1kM471d923f89eR52k7dT3ziE4cdf7x/kvdNAgE/9rGPDe+f5Nem2enH&#10;j33wkmeuox/sV/sWIEM6oGYs+GvF9a1Mz7CNZ1qmA4MU4yv44zMy5lFfyhIuGffY8o1nWivqzrhq&#10;j1Njd/wxhj24l2mMiWErwRuhao/tV0U7FwF/bRm9cjnGRz6fLeQz9Jq2zxHpCf7qUd+ysrKysrKy&#10;srKyst2wAn9rbIvs+BOc5LFpSliVcERYktBEWKWESpRn+YQCobHgT9An9FMJlijXOqgzoVsCsvSf&#10;9JR5FWWwqO75pgB/tt0yLKctr01LX+apl5c004UmxIEoqwJ/KsEfov8ZD+GfO/4YL2FtQj/HxXoI&#10;54G/3jv+Wlk2/QnkoU5+rIN3TfLDHu7649F03gMIGLznPe855Aey2GfZl8AZ+ofyxoA/oFcLbxBl&#10;TIM705RlCdhMy+Nl3/HXK7uX3h4nyEtNOwe4QsTngT/Okdc5nLBMMRbzlEDNeMrxcEwMFwF/7fU9&#10;WV/6pDhv3yqvy7Qc3wJ/ZWVlZWVlZWVlZWW7YQX+1tiWfcefgMd4QpcexAKUGBd4AZISJqEsHwns&#10;Fn3UV9BEPOEfoUBKv/Vdf/BNuKOyLfqvTJsH/oBXbfut1+O2fI6zfv0RQLXpGc/zbT4FbJn3qC+g&#10;AT+zr1T2IX3qeGU8x8Mf8xD+OV6OS68OtMiPe1hGlmVfe56+BRIBWIjf7W53mzzwgQ8c3k15n/vc&#10;Z3KXu9xlyAdYIQ+giT7fKvhLeKOEPC3wMRyjNq8QDuWOsHng70pXutJh9Ru3LOOeb33u5UXMM+Op&#10;hH/kH/Oobwv+ehIAEuaxaR7ju+nKNrXCv7Hgj/zTysp+64nzs/xo+z3Ht8BfWVlZWVlZWVlZWdlu&#10;WIG/NbZ54O8HfuAHvmdRrVh8u7BG7eLZBSphykWryussS8iiLnWpS3X9Uyx4BWcqwZmgBglx2l1D&#10;6TdQwlCAQahsSx6zW6rnm+JXXcnXtj+V5Wb5qudH+ti7pk3LMgC7s0AB5wAKwhL7qR0vRH/at8h+&#10;R4JMBHwT7DpGiGtyPLIu+q7nn3Ke6hPXGloG/Utomn134oknDsBJ0SeARNoNVGmhVfYju63IR3i5&#10;y12u65s65phjhl1Z1EcorOnJ8+7kQviWx+35VOalLTwKDfQ5+uiju76py1/+8oeVSzz7RnmOtqC8&#10;ppefPp2Wrji+8pWvPHc+0h7GhT4n7Ilzqj1uZRuyLYbZRtqGn/P+CQFc9dq8PtNSns98bZpqr0X4&#10;xNgyxoDbo446qusXKvBXVlZWVlZWVlZWVrYdVuBvjW0e+GMReeELX3jLutCFLjSod26Mzn/+83f9&#10;UwCBi1zkInNleRlvpa/pc++4zT9rwY1oQ3vtNFlmxmepl29MOeyg8leFeuIcu/64fhG1/d4KAIUy&#10;rVeOmjf+W5mn9ANtpC8Ux6jtr1bmQ0ceeWTXN0UbyJfl95Q+GE/18rbnM+SzoY444oiub4p+nFbu&#10;LC1zTU/4OG8+ks++b8dDcU61x61aH0ybdn7eONPHves9Nq09n/natJTXqRxfxm9W/xX4KysrKysr&#10;KysrKyvbDivwt8Y2D/yVSqVSaX+owF9ZWVlZWVlZWVlZ2XZYgb81tgJ/pVKpdDBU4K9s1faRj3xk&#10;UFlZWVlZWVlZ2cG2An9rbAX+SqVS6WCowF/Zqu20004b5tbnP//5jZSysrK9bF//+tc3YmU7bU96&#10;0pM2YmVlZWV70wr8rbEV+CuVSqWDoQJ/Zau07373u4fNr52Cf9QLcNwNQMHuxmc961mDDztthw4d&#10;mrz2ta/dONpZA0jsxs7OGuudN8b6rne9667Vf1CN+yf3UeZ7WVnZ/rKD9A+VAn9rbAX+SqVS6WCo&#10;wF/ZKu1d73rXIH6p3Tm2U19urRNAgQ87ZQk7WaDv5E5H2mndAKmdXEgAg6iXXw8HCO0kDKux3tmx&#10;pi5/JIrxBkLuBvw8aOZnzPm2U8Zc2y3AXXVX3Ttl3Nd2659I2I1vfOPJ/e9//wPxapQCf2tsBf5K&#10;pVLpYKjAX9kqzS/vhAAC5hiQZie+1AMjcm5T/04tKPjynnXT5p3aHZX1op1aSLgbKbVTi6iDOtbt&#10;L7Tv5KKRRWrWjc4444xdWzQfBGNO51zfKfjH5yjr3EkwUXVX3Ttp3td2Y0czn23v6Tv5d2Q3rMDf&#10;Gts88HeBC1xg8n3f932jdcELXvCweO8409s009tz5z//+bv+qaOOOup7rk9lei/euy7PqfY4deSR&#10;R3Z9U0cccUT3uu0WYzhN9Fv75TLFOcrIfun1SabNytPL16p3buz4m986espyp6l3XU/Zl2PGP/Nv&#10;t+iTVrPGGtEG804rY1mNKY/6581H8mU7d0rpY883tVPjrD+pef1X4K9suyzB0E7APwAEX94FjikW&#10;FPiDD9vhB1/YWyCkWLzj23YBEtqG2nrpB/yivdtVN/2N2rpzJ9521F1jfXi9OzHWlM+ivFc/aTu9&#10;YD8I5vyl7+1r4jth0wD3dnymWqu6q+6dqnvaP5G26z6aRvt638+f+cxn7kjbd9IK/K2xzQN/P/AD&#10;PzC57nWvO/nRH/3RyY/92I8NMk6o8jjjP/IjPzLoOte5Tlc//MM/3E3Pa4hf4hKX6PqnrnSlK236&#10;Sf6sO/2eJa/LY6QPeazS/yte8Ypd39TFL37xybWvfe3hGsKU5eRxalq60hdk3mtd61qbITrxxBM3&#10;dc1rXnMIuekBEXr+IuAWee0/+7In+81jxkNlvjbN67zWc5k+b/ydp5ZJ/Md//Mc3ZZ3IMnNMEWlc&#10;m2Pc9mmKPr3GNa4xiD667GUv2/VNXexiF5tc/epXH+R1yLRpOuGEE2ZqWp6rXe1qw/j+4A/+4KaO&#10;Pvrorm/q2GOPHa7lOq5njlC+x4QIgJTqpbVKP1pd5SpXGUI+Q7PmI+fIa5vxKduMPEfYqs3bijyU&#10;aVszThsIv//7v7/rm2KcLWtW3aYZZn2pvMZ8+oPojytf+cpDeIUrXGEAgD2/EPkL/JVtl/XgH2nb&#10;Zb4IHwjRA1IAiu0y62bBwuexrZv07TD600USC5a2XrRdfc6iSdDVA0KO+XbYToz1NN/Xeaw/97nP&#10;beRerVGn7bb+XLQy1v/1X/81nC9bveXna7vmVxp1tEBGMQ+Yi9sJmavuqnsn6qbcWf9E4h9Y3O+m&#10;/S3YqnEfnfU3bLvavdNW4G+NbR74Y+HJ1thW/NHPsCfO/dRP/dSgG97whl3d4AY32IyTrz322stc&#10;5jJd/9QJ/70gvulNb7pZb4bpT57rHVNfnrN+fTEt5XkW1T3f1KUvfenJ9a9//SE/oeJY0X7SCO0L&#10;4x730vI4y1bXu971hnOEHiOgFjvcev4izgHL6Nub3OQmQ18R9mQ/k9f87fk2TTkGvetJmwdbmKfm&#10;zXp6ZaHeOKbsZ/u27U/7UJAIMAS69HxTl7zkJTehYws2WwkiE0wKJNu0Np/wU3CZsBco1fNNAd4o&#10;w3p+8id/cmgj5bQwVE1LT7XANKV/iHEENvd8Q5wjnzA3w4S8hq3sG0XftWnZl9m3tuP444/v+qaA&#10;1G251K1Pma56Y02a5Xgd6dnf+EN/CJ+Bp7PAaYG/smWNL+NjjHzON+6zq/gCfWgDOLXGAoL6qIMv&#10;zcRZOFj3dhr1YNaZu6M8t11m+bRfuZBw5912GGPAWGC2mWMXUdu5aNnusaY82tMz+3vdxvqd73zn&#10;cG67rNc2xpv+/s53vrORUrZd5hxDjDufr1XcT3tlkJZzrQdGgBbbYVX3/q2be2Zru9lujM8VNg3A&#10;kbZd/9Tg73Pujs/POOJ4P/xDpcDfGts88McHMiGJccI2Pc8RAk1UQinjmYZm5RsD/uYBHcrPOMr8&#10;ns98iPrzmPOm6R9p88DfpS51qclP/MRPDPlts7Kc9riX3p7PdIGe+TMNUT8wB3EMOJgFWgB/AAeh&#10;Gf0lPGvluRayjRHXpkjLOseAvyzHcnsyTzumqbZ/sw8VfSi0IZwH/gBCPbCTMj3zKYEPyrRp5wVD&#10;ACF2lQGH5oE/2pDlKAFexhV1eM54nmsl8Mu4WgT80edKMEaY8TatPaavp6W3oj34eNxxx3V9Uz3w&#10;l+Vbh2KsyJ9hK31oz9OH7holLPBXtl3Gf+j5QswX9Xl26ND/PE7T+9K/qFEfZblQSHMBgYhrLBry&#10;eBnjer+U0+62PL6841v6RZ5VLFhYkFAO6vUhdQrdNPKNGZt5RhnT6sXoE+rN81yz1bGm7yiXunsA&#10;kfPbNdZYjmNrOzHWtL3Xju0c63lGvQmS8Y/xX0V/H2Rb5LOSYCDnwLLGmHI/65nzG/+IE1o/4VaN&#10;eUP9PdvuumdZ1b09dTNfp/0zaDfb7d8r72fEuQdTN2vD7f6nRvt3Qz/QftlFXeBvjW3sjj/gSMKS&#10;hCvGCVULVAAoGReopDLNPIrdcj3/lDu+9C19SL/ynKHSP+OZJ0NkXoR/hGPAH7CI9gGOss3Z1hTn&#10;so42L8et2nQhXwIr04AZY8Bfjq/j3gN8pqXyXJvPY2X5njfPWPDnGFmeyrJsR8oxt5+N25fZf0rw&#10;B4AhXBT8cU0Cn54yPwKuTTsmrhK8Cf7QWPDn9cjjtuzecS9EQj5ClcDPtLHgD3hG/9iHCdPynMd5&#10;3r41bnrKPPSrcdqDj/PAHzs72/Ksn7CFlsp6pinzOeb4U+CvbCeML8vOI/4hyJfXaV/qgQV8md6q&#10;ZZ3TFowAybauVYAJvoRTJyH1u1BJ429H1rWKeuk76sxdEO1CgfbS7rRV1E0brRP1yjz034s5lLaK&#10;uunLrLs3t7ZrrCmTPp9l2zXWjG3uOmmB3naNNf17t7vd7TCw17Oc98RXUfdBN8aczzefozH9Sd55&#10;83OMMZecZ716mQv41NbV3n+WsbyXt58lbDvrpmw+Y9RL+TtZN+2mbj7DO93ntrt338S2s27a2t63&#10;0razbu+ZtJ3y2n7nmHtZOyb40xujRWzad6K09j7KNXmf3Q9W4G+NbSz444apEqhMAykqgQpx1IKp&#10;VJ4j7rVjwV/rW8KeaedQz2+Vx+bP8/hImF/Ue6INAjfaR2gbbec82S9j0rOelGn4ApQZA/7avuV4&#10;mny0tn3Mdowom/4mzOsX2fGnj6pXh2rHuzcW9JfKfqT/ADkAGMJ573jMnWBt2CrPpxLwCX/y2HgC&#10;N0AZ8G/Mjr/2UV/L6x1PS0PUbZgS8KEEf8K/E044YTT4m6e2T00zbPs28+Z52kio/4vs+OuVm36k&#10;L22eNl/Ka+hjH/Ut8Fe2ncYX1d6c4ot7C+W2+uUZ48uwdbQwJI1z06DgskaZuQBhgdBbxGwHCLEe&#10;yiU+rQ/aBdNWzfH1byLxXr8yLqtYnKXRNtupeu3bjrHGaE8uvFg4tgu47RhrFqaWSXtt+3aPtQb4&#10;oz6+u1Jnr30unGl/Dx6ULW55b0OM76y+XcXnjfKtr51faXz2cx6sYs7zmbVO53nPh+2oW8BEH9p+&#10;1H6+t6vdWee0z/F2tTvrRr1yt6NujPrnzdvtqJsy/DxRvm1v34XK39b2M7eK+rlPUu+szxhzjzmJ&#10;6e9+e19qgb81tjGP+iYgMS44SZCSeQQpHANSiCdISbgiVPFYkUctAv7Sp4Q9xjMN4WObru+tbJfn&#10;CfGP+Dzw544/oNG0dqI8p+wfz2fe7M+2Lz1GCawUMGPMO/7sl+ynaWqBn8fqZje72WY88xA6Jijz&#10;LPqOP2TZ05R5cyzty14fZl8K/oQ2Y9/xJ7QhnKXMqxK0Ge/Bt4Rsy4K/Vr30aXkFffrRxvUNLQP+&#10;8l1+xgVixjMNkY9H3dv07F80LR2/8XMs+EtZpsr6EXnoy/aa9rgVfe3YEgL2CvyVbZfxRZ7FjIu3&#10;FPdQzq8SDgBGBBJZJ3VlPRwf+u8v0u1iblmjHfw9Z/FC3ZTt7oH8Qm9fzFvgLGK0j/q0bHcuTKiz&#10;9WcrRlsSbtKnyHankQ8fuWYVRvkJPKmX9vZs1WONUT/lYrTX/qbvte0Ya+rKPidu3cw9jTrRqsZa&#10;o7z2Vyb5hcnsW+J8R9quHxE5qOYcT5HWjnF+5rdi3kec04wrc7r9DG8X4M753B5r21W38znhp593&#10;bTvq5vOMvL/gS8+2q920k9C1af5d0bajbow2UzZG+dSNsq7tqJt51ftbgvIexudsVX+/0phj3lPp&#10;d/qh10bbzudx1X2wDlbgb41tzI4/IAkfHpSwZJoyvzDFEGgiTEmwQsh504grjue942+en8IeYZJq&#10;zyPTeuW0bUL4R/o88OePe2TbLadtr2FPmW9WGsr6jAsASQMczNvxB6QQwLWyH3tpAD4hn/FMa+X1&#10;9nWWORb8zdO0ulDO0Z7oM0PBH/AFKEMfLbLjD/XgT0KezNueBxKpPG7BGzAtd4SNedSX8iijLbMt&#10;3/OpPD9G5BUAcnzCCPBHXgCe0G+a6F/VO0ZtvyLSyNP2O/7Rl8s86ousO+N5bL70ZZ70ibEl5B5U&#10;4K9sq8YX0R7A40u1CzZCFxfqUGdhsRXjyzlfkLMOxVzX+KK/SuBIO3p1Kv7ea8RX+cXdOgQAlO13&#10;i4QCgqhVGfXkYpwFi74gjjXiLaDYirWLMOLUqeXYrnqsMdtKfzLfhCRtu1c11oII63EcKZs6SGPM&#10;fdfUqsY6gR5GfZSb7VWk2c/tdWVbN+4xjOu0+xv9n5/HrRpjyf3aMc+6cl5TJ+dz3m/VqIP5TJsR&#10;flAnIXVtZ93WZR30g+3Oe9h21M29qlfvTtRNu/384gP9T1pr21E3RnnUSd3Z7u2ea5SZ/UtdrA+t&#10;33sq6az7mI+rvr9RrvUp2pn14B/zY7/+SFKBvzW2RcBfwhLhidDEc4i86oY3/H+7/YgLoIQoiDTT&#10;M1/GFwF/+tQqfVS985mG8N+Q8glT+Ei6X86nCfBH3lRbjiGyD7IvFPkyPc+3faoSXJkGOBiz4y9h&#10;GRKgzVIL+1Qvb5adfe/5eeAPYGQ5WSZlWC5p1G/c88q+t4/maVHwlzv+WiXMUab3zidoy+NMV+xS&#10;28qOv7bcjHucIXNqrAR+i4A/2jMG/CHhWsYzjb4l3vav45J9j49bAX+p1hdkeps3/WpFn+ET4yv4&#10;m9V/Bf7K5hlfiP2Pec9YqPIFllDjiztfbLfD8u8q9bBYRvzNJcRc4KzK6AMWSfnZoT7kMV/c6QcX&#10;Masy2mgd9Cn1EHKcfb7qNmO5MKH91IccA20VddOuXJy1iy/62rRcNK2ibtqU5bhYRI4nvpmGrWqs&#10;aYufFcp0d4iLX+pwntk/q2jztM+ocwpfyNPuAHzNa14znC9b3phfrdnfxgVU9jvxVd9bGP+sI6Uv&#10;2Krrpt5enSqB1HbVneWa1v6dW3XdOe6Um21G/v3CVlF3Xt9+1rmXZD+nb6tuN8Z8oo387aCuvJ9u&#10;x3h7j6Qs72F5/zQt+2UV/0TqXU+9jG1v3tN2zuHnqvt8nazA3xrb2Ed9lRBllsjHh7kHsVqoIoBS&#10;5vU6NfZRX+rt+dtLa9M9R0g5KdrSS8M3z+UCpSfaQF5l27w+0w3pC+LZJxnPfHm+FX1rmH0PqFkG&#10;/CEB2zS1sC+PTVNt2crrjj322K5/6oQTTjisTK9ty7r5zW8+ucUtbrGZ13OMuf3sI7xAF+AQx8h+&#10;M97mGwP+EuikBDnAM8I2PSV4y3groRxgCFDmrrB54O9KV7rSUK4gz7Iy7MV7xz3hj2ErwBrjOAb8&#10;2ff0eyugYA8Mkr8VfWyYfWz/p/BxzKO+jnNbh/E8Rq1vbR7i6Ruyr/HJsSWsR33LtmJ8EeVvEXPF&#10;L82tAQraRUVvYbuo5cJAGIEdOnRo8InFcRrH03xc1KjPurNMvtQLGTXSyJcL5WWN/mYhQHl8f3AR&#10;kQsG6jZfLpi2atnfvX7MRYnzIheqWzX7fNrCiz6gPkS+VbadttDf2Ua/v+Xcto9W1W7HNdviAhk5&#10;DvjFd9pZAH4RozwXvl/72tc2Uv/HaFuOP3k5pj/wd7+9e2qnjT5s710anwH6mzzORcbDz/yqjfu0&#10;c437qnXwGXRO4uuq67aN1Mu8on3M+7zv4sMq6uZ6+tA+J7QOhB/US3s51raj3Wl8puhzP2/UjR/Y&#10;quqmzLyHtGZ7OccYUO+q6qY/815OnPoQdbRp3IdWVTf9yrzyXpX3VB/vpW7vgeZLf5cxfKfM9p5K&#10;umNLHH/8+4Lo+/26008r8LfGtsiOP+BIwpIeYCGP4AwIhYROCGDCojxBCiKP+biGEBAj2Bqz4896&#10;9WGWWl8zTJGG9KUn/CNPfrB7og3kt0yu8/peXHFsv6Qyv7Kf8zj732MFOJgH/gATOcaKtFQP6HEM&#10;bMvzvXyqVzZ5x4K/9tr2GOh3u9vdbnLLW97ysDz0JfMwQVECFwBMAj/EPBbMkH8V4A9NOw/oMY/g&#10;BwHS8jjTkeAPLQL+WllmhlnPIhL2qUV2/JGX/qfPhXw9OY55zHgZOnY9OQ6ZTz+PP/74rm+Kcfa6&#10;rCPTUumPMn+GSL+cB/jEuOaOvwJ/ZcsaX1bz71gCAY3F4ypAXxoLgJynWTdfnHuLAxZQW/3ijrkI&#10;S7lQ0Ug79N+LC40v8qvoAxfDir7XaBtttO0ulFdhvf6eZ9TfG4dlLRdnvXHkPH1unt5cXNZc9PM9&#10;zDYlFEkQQ55VWI51+768PGc78Yf0VRj9CES0ba2184rxWNVcO8jmuCboTWOsOZf3G/p+q58zrneO&#10;c0/JzxfzedrnbVXG3Gnns8Y9LfsDX8hH+lbNstq6Sffvmp95znG8KqNMys46Zhk+TZsXy5r198YX&#10;4zzmvWCVn3H7N9vd649VjjfmOKJ8jNe6kfdb6gTUffjDHx6Ot2rO8949tfd54j6MX/sd+mEF/tbY&#10;5oG/E/57IQ4YAYIRKoGJ8MRjRF5AiqAJAAVkEpwQZzHLgleQQojMjwRfaMyOvwR1Ce6MT0vzmml5&#10;FX7ksWmIvPjQ800B/vI62pjtzTa37e+dM7QM09o4ciyU4A8Isyj46419grwEe4SAP+W5No/Xqkyj&#10;rkUe9W19U5SJD7e61a02d/0h8js/b33rW0/ue9/7Tk499dTJr/7qr07uda97Te54xzsOfQjkAroA&#10;kVrwRxxo1vNNzXsEVJiTx5SPPJcSvLXwLY8BQ8uAv16ZqTYtj/O6VvjTpgHTFgV/gjzCVqYTGufe&#10;0sYVfW0/O569NHwdu+Mvr01ludTNPGJu4lN73mOVac4BfAL6Cf64B83qvwJ/ZdPMxWf7pblduGF+&#10;0Z22wFjUhECEfpnGh55RJ/lWtRuKxRd1WSZ1twsi++LQf39xp59WtWCiTOqkbvt8GlAkz6qAK+2g&#10;PhZCxKmX+LTF2CrbrFFXzrN2LiWIW3Xd2d+ELkrtC8RClnykrcIEMSxCqY9ys3znPSIdTRuPRc3P&#10;tt9R2x0q+JCf/1X390E0+tT7CerBge3qa+eayn8oTLNV+cG8zbqRcwvzc51/V1Z1Lxc+pfxst8Zn&#10;a5XgTcirxtw3Vj32Oe69v82c10/6alrfLGPWnfdTIZ/16dOqxjuhX/vPFHzIvy+e55fMV9Fu/yZa&#10;fntPZZ63f68f+chHrrTP19kK/K2xjd3xh4BbQhWhSYp08wGXWNiyUCVkYUueJz/5yZO/+qu/mpx+&#10;+umTO9zhDpuLWc4DX7juhhvgSnG8yI4/xXEr0vXR44x73F7fnkP4lum9PzopH/X1GtqVMM62Issk&#10;tB/y/DSZpy03j5F9DThYBvylcvw9bs+hHvzL/IZtnDrHgj/6TD/TX+tD+oE4R3+xA/CXf/mXJ894&#10;xjMmr3/96ycf+tCHBhH/sz/7s8kDHvCAIZ/gBWCDBEcApUXBn2UhIE6Gxv18oIRZnJsG3jxGgj/h&#10;0DHHHNP1TfXe8UcZWbbnM197rj2PKEfwZ1wtCv4Er/QFYRvPNMfKNMEfaQJw0+j37POUfi7yqC9l&#10;tuUozlEvc5a5pY95ntD5YHqm0ZdCXca5wF/ZMsZiLS2/sKN2EcHigS/6q/oSS/25EHTx2Nqh/15M&#10;TfNpWaMduTDlGKXlAmOV7c4FOWVSfjsW2ioXifRj9l9+d+E7h+3LRfyq+lujPPqV/rSO9IuFOWk9&#10;YLJVsx7rxQfaSrup1/mdc3KrxiKQehNoKvoco27GmfpXBf3SaA87Xto+Zf7jG+3n3Krm90E1+s8+&#10;pD8d57bfMft7lZ8v6hrzDwXSqJ/P/6rmG58b6qRuwWfeu5hr9gd5UM+3ZYwymcd+hjme9hkmD3Wv&#10;yqiLdlAu7ad+4u240n7S6Zv8u7MKoz22G7V1c37aua0aY+xcI3T+01brRKu8r9oeyyMkDdG3+OAc&#10;RPjIuVWY7Zt2T8Vy3hNf9XivsxX4W2Mbs+NP+CJAIWwBDhK0sJC+853vPHnqU586edSjHjV5+MMf&#10;Pnnuc587ed3rXjc566yzJuecc87k05/+9OQFL3jB5Dd/8zcHCs51LIJvuAGvEDcPRHyrj/q26ZY9&#10;Kz3PtfFWpM8Df7TB9hGihHGmcd7+pmz7I69L5bWozccx5Qg5rI844GAWKAD8ASMcd/1KtfOglZAt&#10;46k2f1su8WXAn+UoyrJOdvwR0i+kP/rRj5685S1vmXzsYx+bfOpTn5p88pOfHObqZz7zmQEA/vEf&#10;//HkCU94wuShD33oUAfgTbCEiI8Bf7OADvPfuBJUCa+MU38qoVsbAoWAfou84y/LU6Z5nhD/bb/n&#10;W2UZltOmAdUIr371q8+dj+QVkjkGxlGes89U9qH5Mo0+d3xUQjbA35hHfXNce6IORL1+JvVRn1D6&#10;oh9ZDj45vrXjr2wZc6Ewa5HQnj+0AQlWZZTNAkGjbOrUqA8jn1/qV2WWreEHixMtz6/6i3tbt4sW&#10;jLpcEGd8FUY/5vi13130gZC/ke3cWJVRPn5Qh3W7gGIceoupVRhlI9qV7V7VgnSaZTsR8wztRN0a&#10;fyOor92hwsKU/l7l5/ogGuPY3id681sjP5+/VX7GqE/zXupnOk2fVjn3mM85h5zjadSHj6Sv8r7W&#10;1kO/2u52XnvvWZXluNI++zb7N+83q+xzjb8n1JHzjbh9TJtJ2477OWVn+6iXewpp9DPtJc8q/4ZS&#10;FmCPOnrrb+9xnLdvtsOm3VOdY/bDQbICf2tsY3b8AU1akCKQAaAg8/Bhv81tbjN5yUteMvnHf/zH&#10;ybnnnjuE55133uRf/uVfhg/GF77whcknPvGJAQQCWb70pS8NHxB2XbHwFVQlaBsD/qzfa7MMjzMt&#10;j/UfcZxxz3md4lp9RWPBH+I6gZ0gLs9ZZit8ITRviusQccvMcpXpAAcgyrwdf4CIhHAp03sSsqk2&#10;Tfhmute1ZRNfFfizTucsYqffG97whgH2Af4++tGPTt7xjndMXvziF0/e9KY3DX803/zmN08+8IEP&#10;TN7+9rdPfuM3fmMYAyGM4Gks+FOCHCGQIMoyEwSlBFQJ4IwDghKsMb6CIaDaIuAvy1QcK87jv37j&#10;s76QTh7bSVqWkWXio+CPcdwq+KPPmNuE5CNkvnvsOY/zWvueUN8V/o0Ff3l9hkqfqT990x9C/SBM&#10;nxRl5vgW+Ctb1NoFigsh0lnI8GU1z3OcgG5Z4wv7vAUAizjqwif+th5qINmyNsZ/2orZ/lV9aZ9X&#10;N+ddvNJe2k37HZet2LS6aVsCRsadeldls8baxTJtdY7xt3UV7cVmtdn5lDtCWiizFevV7eeNMc4+&#10;wZ/cHbKdhg+9HSr4u6p+P6jm+BKm0bfOsfY8n71V3V801lNpHJvGvPPzTr3TPpvLWls3bU8gt6r7&#10;eM9sl0Y/+7libusb8TbvVi3H0HmQop+pF39WXbdGX/s55j5q3aRh+LXquaZZN+Vnu7errRr9mfXR&#10;bu7p/A1b5f18ltGv03ZSsyZtH0M+CFbgb41tzI4/gIkghVCAQihEIc6CGvD0/Oc/f5jwX/nKVwZ9&#10;+ctfHkJ3+gFYzjzzzMmLXvSiAfz98z//8wAD2f0nvGoB2zzwI/hrrzPOOY/bfMi2EZrHtIxTBiF5&#10;iOsv8Xngj0d9E8QJ4PLY8iwTUTf9bJ36aB6OCUmzLM4Zt2wl+CAOhJkH/oAOjC/1pNo0jqcJ/4V7&#10;5jUtZf4sF40Bf1znWCHLUpTPXAUwE9JfzH8A38c//vEB9r3xjW+cvP/975+8973vHcA0x+985zuH&#10;c+9+97sHYP2KV7xicve7330AQQAt+gdQM/ZR3xbgAHoEO5wnnmCKdELGkfNZBnFhm0AuwRqgCig0&#10;dscfj/paZpaXZVoffpvXPrA9hFyTvmaZliX0E/zN2/HHOfIxh6lPSGaInOf2H3k5pv9II297Hf5n&#10;PMfDNuLjIjv+su3IOpD95TjnZ1If9UOfsixE+fRFgj8+BwX+ysYYf6NRLlL4O8KX9/wC2y5iVrFw&#10;4Ms6dc0CDSzS9IV6290cyxr1zlsQUFcuntrF7DJGeZRFf84y6s7Fk4u2rRiLL8oaO3ar6mts1ljT&#10;r7aVPH6HWtWCbdZYU7dzO+HfvPEZY7SVhWBbFumCiNZWUe9Ym7ZDpWx5cy4pgQfzm88T91rvJ4j8&#10;pPU+F4vaPLjCPcTPtH6uol5sDNihPszP+iruadi8uu17TEBEn6/CZtXt2GK01fFelU2rmzq5rzG2&#10;Odem3X+XsWl109eHtvmfKb26qZd7LW0krtHeVf4dm2fT7qmrmm97zQr8rdj8QJ1yyikbKcvbIjv+&#10;EPCEYyEKISAFPfjBDx5urnw4+dWar371qwNQ+eAHPzgQb+Afu6kQABCI8r73vW8496//+q9D+NjH&#10;PnYTaAlxADRjdvyZtxVlGRfatenCIcpAeUw7Cb2W65RgjfgY8EdewZ4wgjDhhLIfEL7woxT2iZBM&#10;f82jjwn+sp5WQJix4M+6Vdbv8TThb/rcpud586SWBX9ZJnHBH8fEecwcqMc8BPC95z3vGcAfcxj4&#10;Jwxkx99b3/rW4Y84APCMM84YdrbSf0AY4Mwy4I++FfxwDGCyPJQwijwckwcJlzwWqiVYA1QtsuMv&#10;wZ9lGlqm5/Abv8iPX8xB24TMaz7inM+ylgF/5BWOZR8h0hFzm9A0QvrP/KThL2mmk8bnBl/xU9kf&#10;9OWiO/6Q/YGsm9C4PhBH+kiosoz0i75wfHnHH5+DAn9li1q7aG0XCYc2dmStasFmPXwGpy1IqJPz&#10;5ONv6yoWLi480awFCQsX6ya+CrMP0axFoPUirlmF5UIsF0fTbBWgU7Pe3lgzBnkO33r5lrF5Y20/&#10;e44x2emx1vi+8f+3d/6u0iR1F4dVBBVR2UAwEgz2f9hcdFEMFFTERREx0EDQQFHEH4Ggwq6uwWKg&#10;gVcQBFFEAzExEdQFQ01EMVoFFcyMvO9++t3P856tt2emZ6b7zn3uPQcOVV1VXd9v/eierjPVM7sW&#10;1OeAOhnL8brFJxfLa82x+w4W+DnnIP2O+OB8Jsx1wpK5cQjYXVIXfqR/a93Lac8hccc+8Jpb4/5y&#10;TLspY7uX3P8OYalt4XW4Fvb1OWtw76tc2863te4v+2zTRu99+ZmzxjwHrPPnbNPmuc+Mm7y30ca5&#10;XX/3FRX+VgQChXjrW9/6Yux0HPuq7y4R5T3vec8k6D3//POToPf3v/99WmAipLCr749//OMk/PFh&#10;85vf/GZ6/ZdXfL/1rW9Nf/hBGXYEPv3009OHg2IcduExr3p6viGkDuMek5/pttP2QY5pJ2l5nuLd&#10;4yHS5Qf6HEfhj7gCnPUkKaM9bOuHx8TxWX8Ized8w9EWVGxAbDkk/CFCaCtJ2hxTbBvpefavzDzj&#10;tF0eGn8Eo7EOmTYI6UfKsWvv2Wefvf7hD384fUAwL3nVF8EPoY/XfPlzjx/84AfTMQL2b3/72+mV&#10;X44/8YlPPBCFEGze9KY3zfomx1dAFXIYG8ZTUUcBKMUg8xCBsKcglyRNKqyl8Lf0N/7wjToIZdZv&#10;G0gjj/mBf8wzQtLMt320gTTKWo9UACS+VPijbxTIJMf2l/OeuW4e5+gLx+RDjy1DaH8n7cul/+pr&#10;HYT6qK30yetRH8yDWR5Sl/XSz/jE2HbHX3EuuAc6T/jsSLBYWuvhnQWIuy+0NffQzrOCZdZYrAEW&#10;Jml73wJmn2+nAFtLFkMsVPf5dizwH7u0Rdtz/Ul/027sryUKHBpr/OC5aYtdEYfGmv4f5/laWDLW&#10;9APlyKfP14bjyWIUG+PrZjzb036+pC/WA3PacYfjtWT+Wtd33rf33aPz+mderIFs67725P1nrbl+&#10;SrvXEr+W2hbYnbvnnoJDfW579YvyNzXe2jYPH9Yab2x7L1ty7fCZwv1/beAH6zXaRTzBPwbjH3bH&#10;vPuGCn8LgcDgRQVT5BuBaEb5c7FE+EsBRjEF8UQiQPK6JKLf3/72t0n0I2Ti87BByB8l8AFIHN/l&#10;T37yk+vPfe5z1wgqlGVXFX+gwA0EcUYeI/yN1HfqJKQcbbBu0iynOGQ7rcPyxBUMWLAjJEDqPiT8&#10;sWuRczjX83ZRu1C/iafvpBsnX5IuqUt/iWMfIiggNlxC+FN8y9B845TLNi0R/jh3zi/SrdeQOp98&#10;8slp3n7/+9+friUEPUQ/BD9+y48dgAh8zNFf/vKX17/+9a+n3YCUY74iWNOPCFaES4Q/RbEk/ctY&#10;KBAxTgpC1Ms50Hzi2PR8RbkU584V/qhL5jF16we28Q+SRjl9SprO+YpWo58SHw8Jf7QJmwpi1KlP&#10;kv7LPiTutUCcMpxP3Hooy3G2T/+hu+uOEf7StxTyCL0WHW99NE4Zj20TIfXpl8IffsFDwmmFv2If&#10;eKB2rvhwjUCxlvgFFHl4FhhtJXheIG/NB2htsyDR9tzCjYUSn59btDv7eK5tLCiWLGyWQru0hTZh&#10;d65t+/rjVCwd6y2wdKy3wNxYj8IbfcJClvFec54J+/nq6uqBnf/+979TGiB/C7vFS7+0gON1vpYQ&#10;AxjHS3yhAGjHw/JFyprX/hLbtJNrj/6h7Fo41OfMtTXnV+KQbfqB/t4CS+caZVyLr/1TBo4pvnBP&#10;xU7eU2k/6awZ7zsq/C3E0ld3FQjf/OY3v5hyOg4Jf0xsBSfEEkLEGnb68eopcXZOsVuKB5vnnntu&#10;Ev64+fCaL7/nx04/4r7iy+/5IQQS/vSnP50uJP8IhAcmdgGmgLNE+FGg5IMlRTPSYB5b95wYBE2j&#10;nO22DupPIU2Sfkj48zf+xvM9TlKfxDahbbAd5jMGjAV+c4zP+qqwoMgAFRYg4ssWwp99ui+dOjLN&#10;OOn2OXHaslT4s+6k9Zpv3fypB7/Xx80akQ9RD4GP3/ZD+EMEJB3yjR3HiH8Kf9/85jenehCsEHOO&#10;2fEnFXIMjZPnsUIRJA8BzXxCRbmkoloKf/TRMTv+qEfRS2qXOPnOV9PxkTgh84uQOUcbSOc82kCo&#10;+KevhIeEK+Zjvuo7UnvmY5djrgH8MYT2q+eSx7HtNLRPscvrtIeEv0cffXTqC+okzLi29En/vJaJ&#10;Q9KTnENoffqnGAkZ6wp/xbnggdr5wkP8Wrsk5sC9V1vjgzzPAuOCeU1kO8eFGwv3NRaoc4sT6uVa&#10;1/bYxi37G1vaxYdso1/MnourF57n5urZN9ZbY99Yb4lxrEfxbytglwWoi1J3onhMfo59sT5yvrM2&#10;sL8VhdfCnMg8d/1xL1/7utN2tpXrfwRCyXi/ORfHtHvta36JbdpM+lbtPtTnW+BhsK0gt8Zn2Qjs&#10;+fnsPTVFPvLWnmsPKyr8LQC7+3bt4HOSj8IgO+3YNXcOlgh/CiVQISXFpve9732TsMeC8gtf+ML1&#10;t7/97es//elP0+u9hFywhDz0UI7Xev/85z9PvvP7aV//+tcngZAyiH/nCH8pjBkf0wgVlzi2TYQc&#10;azvLecxNXLHj8RcW7sbhscKfzHqy/vSVOD7qG3HyIGMBOdc0ykPrV1CQih+ILZcS/kzD97l82054&#10;rvCXoWP88Y9/fPr3aXb9IfT5O3/sOvU3/Uj/xS9+8SDf130RsfkTGwTwU4Q/RSCEJsUcBR7SGDfK&#10;MVYcM1aKUohQlIMKQKSlkAbxS7HqGOHPuhS8rJ8wbRHqK3PMtlgO3/Cbealoleenn/KQcEWewp99&#10;KLFBun02puMLfhJShrwcC5lt0F+oiHqs8Jf16ovUpyTzk/Q8b6TjnsJuhb9iLbibYa2FIg/hu4Sl&#10;fJDX3poLJexCFw6JXLj5wL6Wbds1txDABvdFbdsva9imnSw64VybsaVdfMDmWm3GHgtt6x1xV8ea&#10;erQ91slxjrXi37m2953PGOfOE9rLMV/MFzeHnO+sD9iNtCXm7iliyy8UQO7GGu95c9fFKdj1ebSv&#10;3XP3gjWxyzbtpc+3bPe+Pt8a99E24+A1zLzinppjs/Vce5hQ4W8BEPGcyEtxU3/uoZiUQgpiDaIH&#10;4RNPPDEJKAh93/jGN6ZXINnN949//GPaastrv4h8/PYfAh8PH+SzAEUARAxEcOGBiLQvfelL0+IX&#10;W9o+RfjjhmxahmNcKmgZTyGJOOnWrzgnsYUPc75JhD8X+pRXMIHWk3HsYJdQcQwfCBFdoT5TnnTP&#10;HeuHo+hHHLFlqfA39hMkXWZ/QfNNJ5S0B//f8pa3TMxzLWMdcKnwl35l3HqzH3nV96mnnrp+5pln&#10;pl1+7OjjNykR+XjdF1H6xz/+8fX3vve96QGaP/pwxx/k9wGpD/EKEefQn3sgCCHYKDbBFHbwiXFi&#10;7Lim7G9FKgUfz0f4MVSIG0U1d4SduuNPKoDhB+IVxxDfcr7RD5TRR8vrv3UnjxH+xh1/1G39imrM&#10;bULtW9Y8rwF9gvZr0jbaB8cIf+mbfhlif5cvxPNa5Rzy8Gf0Fd/0CVb4K9YCD7C7FhvHgIUQ94ac&#10;gwhD4wNyLpDJHxdvp4BFV9qFPLSPCzHaaT7xcxdq+E4brq6upgUvNufag53sG4S6c4Ed65Nz7cly&#10;CBJriAK0k/5z18Ou9tylsQbu7Eky9oktxpodJ7nopR/zumJRSv+6y4/jm9pxWPwfmAuMOeO/xnxj&#10;jJnvcKxvnGdeW2vYBftsg7y+nJtr2bYfx2sLbN1u72d5vYmtbe9rN9iyzy853peyve/z6CMf+chk&#10;z99F5TjvscX/ocLfArhz76tf/eo0sQjnYD68id/446FQkUwhRQHF13055iGE1yS5WBH42L3Ha71/&#10;+ctfJkEQwc9dfYgnXMykI/z9+9//nhajXHA8KLMTixupgg02lwh/lOM8/DXE7wz3pWmPOLSdikeE&#10;lKVuqMj2+ItizdIdf5SnbkjcOqwv60/fiOuff6pinj5bh6ReRYSMKzocK/zRB0nSJe3J45H0pcR/&#10;BD/+GZeQNPuEeq1LO2sLf/Tvhz/84esf/ehHk8jH3GVOIu6xww+ShuDHjkCEQcRpXmn/3e9+N4mD&#10;/AM1fYoohJBzSPgbd/ylmIPA47hQl2PnPCCN8uRTVlFqFKekgloKf8f+uYd1pR3mAj5A/OEYPwkV&#10;qRS4aBfnZDtJJ23Oz1OFP0Lj2raf7FtCyug7fU05zyc//SRum/X1GOFPe0l9I9QPxpc0yxOnPxlz&#10;fPQ8/Rp9q/BXbIF9D79LQR3sHOS+yqJp/HzkWSGBUEM65c8FCwEWBtRlvZJrbgRpcz4dCxYeLAR2&#10;LUBIzzzs7fLpWNDftJVnqBSjrnYsGOkb8jnnXOxaFIu7ONYAe7Y9F6Jw7FfsIb6tMdaMKTa4plh0&#10;MqeomzQXpe7addcfi9QuUC8DxmLXPeEYjPMbMv8S2HGOz+WfiiW2QV4HxM9tt58jXGPc25j7c59P&#10;W7X70HUNtrC9tN1g7T4HlxpvcCnbfIZ4TwXUl59R+MB9ls0ggLFhjHpf/f+o8HckeKWQiXzua7xL&#10;sGTHn+KTwo8CDSIKwh/hO97xjkkYYVGJ//xDL/7z+37E//rXv07H3LjYWYWogvBHOmIgAiC/Dcjr&#10;lYiI3EQVbrDPH2PM+Sfd8cd5lJekjaHMMgpFts004vrhOdhgYU5onPRjhT/6jbgiD6HEFiH1E9cv&#10;zoHEFf84dvelPpLPudpLkiYRNA4JfwgP9k+SNNPtK2i6cdPxj/mCrxzrc4ak2/eS+g8Jf4+9+Ocu&#10;6VvGoT4Qp28++MEPTvOQOcnru7/61a+mHX/c6Imzq4+5TJp/6sEx//zLXP/Yxz429R8CDILNsb/x&#10;p5BD/zIuCkOIPYhChOSTptCjSKQwR5pCkAIVVFBTGDp2x1/WJfVBnwmxzTzymHz8Jl3/LcexbdF/&#10;Qn09RvjDHqTOjGsTO/Sh/UlalmX8M4+09FXaF/hIXy75jT/H2bqJp31CxUfH3XzSvUYtCx339A/f&#10;9Enh79Cfo1T4K24CLloSPEST5lxEIEtw3+VB+lxQx7hIwB+ueW2P+RzvWlQdg0M72OYWjWssWOb6&#10;mzbR1qsdwh82sX0uWJSOthPk5+IJ3IWxpu9oW4J2aReO+WuMNaAOxxdhDzs+f9pe0hQDeV5Zo7+L&#10;44Hgu8aYc+/gWmaOMY+cY3C8r2CPdK6Dm7YNuA+Sd+51Rt/tu0fRtmzfFu2mzVxLeU+Zw5q2j203&#10;WKvPwaXGG5xq+9zdzPSnb+35ZYn3WO+pfnlDGm8zMi96X51Hhb8TwKu/iAxbY+mOvxTIUkQxxF8u&#10;FsQ7LgR2RCH6cTGyQwrRhIuE3YDsAmQ3IH/ogeDy5S9/+fpnP/vZ9Icfn/3sZx/YQrRRyFr6qi83&#10;Xf2VpEvTFITMzzZZljLmZ4gNqDCnWHeM8Oc5xPMYZv3YwycFK0J90Ff8xleEM32krHVrkxBhQZKG&#10;2HJI+EN4oD5sJEnLdI9H4qd9+7a3vW2aKxwr+EHjtoUQcj7HS3d8pi8Zh/qALdLZbfj0009Pc5F5&#10;6b/2ct0xX523CNWkQR6gf//7309znd+2pP8QYRBpDgl/7gQbBRz6N8UfRSuOU0hTfFOI89i8kYhV&#10;uePvGOFPYQ5yrB1CfdR/yuAv81Vf8xzSbAvHin1J+pHwmB1/9FkSO8lMzzi+co1wbBtIzzFJ4jdt&#10;PEb4cywJjUP91g+PM52QPJjnEVqffinsVvgrbgtcAMG5h+IU/3iQFhk/FTxjWPe4CMEvP6MJE2vY&#10;pg7q3gUXMenX3ALuWOzqb/ti18JkjTYD2uXCaARtxYdxEfuwj7ULQp7DxvHDFxeH2e41xjpBXdih&#10;ffQFC2Xb7K4/0lgYzy2Yi4cHzCPGOJHzH475nLPGfDvFNtfHeE2eAubuvut17guHrdpNnbZ3F9ay&#10;fUq71+rzS473JW0zbtB7Krv48lnFeyr3Uo4pg+1iHhX+TsAaf9yxBEt3/PGAg6ikoKIwo5BC/DOf&#10;+cy0qOQ3/RBT+BMPdvX94Q9/mERAXvXl9/wQ/vwXX8SUT37yk9dvf/vbr9/5zndOdac9haxjhD/I&#10;OZ4/kjzsEDc0bvvGPP0ZBbqMs6ie802m8CezPjimUS9+2CfaJFTMwi/bZLtHG4SjAEi4VPjLviCe&#10;VFjbRcU9fOW1XuZ2vubLLkB3ArqDlPMoT4iNY3f8yfRjnK/01Yc+9KHpn6URqPntSV7xZYcfr/Qi&#10;AkKEPx6gEQEpg/j36U9/eupLxBfFmmNe9ZWKOGMadRLP+hWgpKIZ8bk8xhYxCNHvnB1/HGcafuGP&#10;AhVp+KhYRbr+0xZEK9uZPhvHT3lI+CMvX/Wdo/1HaDyPOTd9sn2SNNMN8RfR75gdf9qT+GC/Qf2A&#10;XIukWdbr1LKcm36lTxX+itsCHpyvrq4eCBBwFJ4oY/74EH8OWCj5UC7HBQHH5q0NPiPmbAIWCNrd&#10;VeYU2N88D1i3/U162qQMCxl8wde1YL0jaGP6xaJuLVxyrJmztMW6aSPjkLDvWcBvCecV9vCLsWfh&#10;uvYYF5eDc21unuUcz2uQcmPZU3CKbbCGuG79u6Bved1v3W6u512i3Fq2T2k3WKPPLzneh2z7ZcoW&#10;thPeU9ncQTzvqYI0jtcY77uKCn9Hgt/u2/Ubf2tjyY4/LkREEsUlxRiFFMUURCF27CHs/fOf/5yE&#10;PV7jZVcfoh+v/PKnHrzWy7+jIgxS7uc///lUBwtgRS3tySXCH+XyfELFqjnaBuKUJ/SYPMtZl+Hj&#10;IaZJ0nOxM8dR+LOOsS6ObYfx9M12MQ6IZ6Trl2OT9UlsSwQa0o4V/rJfFNQO0flBiK+Ie/itAKjg&#10;pxhIHDucS3nCpcKfvhG3DkldOV9JY0w/+tGPTjtO2cmH0Md8he764x982Y2KEM+uwM9//vOTDUQY&#10;BSXCtYS/FJzIVxBS7JEpoo00by3hbzzWN2gafcA8ZG4RJ512MM+sI302DpmHhEuEP9qkGDZHfMp4&#10;En/GY2m7pGn4CrF7jvCX1D/awX1PgY88zrV943n6qm8p/CGIHuq/Cn/FlvBBmIfxnHfjIoUHZ9LX&#10;FP60rQAH+UweH85dYKyNqxfFHupP0Bf4YJthLiLWAPVz77V+bLFA9Tg5J9KdA+sdF2CM+ejXOBan&#10;wnouMdbaSOFxrk95Jt1a+MMXd6gw5gC7+NRdfg8/uD8yt5xnXEvjHPe+wxxYE5e0Dbxfjp8dQHFG&#10;zpU5FdxT8tq23ZB2pl2ub8quKQJdqt0P01zb8jf1sOs91S9PvKey6WNtofGuosLfASAoOOHhGv/W&#10;uxRLdvxxEULEDoSSFFQQUxRUTOMC/s53vnP9/PPPX//nP/+ZdlB997vfnQTBf/3rX9MuwC9+8YsP&#10;fl+NOHVrBxtQe6Qt/Y2/PDd9JkxhyGP8zTJzcf2CinQKcsQheeOHwsh9O/5M99i6bQO+KoKRTpo+&#10;4WOeSzxp3Yp+xBX+EFvW2PFnmHRuOD/caQcV+wwR/NwBCD2HkLpPFf6Mp0/6Qmh/8cPXzFnmJEIf&#10;gjXXJTsBma8QsfprX/vadC79luIM4THCH6LNKORQh4LTHFOEUjhDMDNuPnFC8hCrEIXW2PFnOqE2&#10;FKRIoz+cY/pLiLDlOVKhL4/hMcKf/S7njkeO/WmYtI2Wsx8U2d74xjfO+iZHgXe0n8f6qvhHWtq2&#10;fB5D/RyFv+74K24L+GzPuZeLFIXBtRZLI1Jk4zMy7ZBH2tpg8aJN4nPQry3avau/6WsWMCwaEcLW&#10;tq3AuEvkwh79vbbYKS4x1kJhEY6CL8dbiW9XLyyCXZQqBmifNrNw9XeqiocfOc/mrjPWHlvN80vZ&#10;Hue14PqGeb/b4jrL+wprWvygnaYlvRbXwKXbfZvnmnrE1nAMsIXI6D2V412f7cVLUeHvFmPpq74S&#10;IQUBRWElRRVIPqISAsunPvWp62effXa6mL/yla88+KMP/jn1ve997/W73/3u6w984APTOVxQMG15&#10;TLhE+MtzxvMJsaMQNBefOz/TFdZgHiMcES4R/hTcdtF6iRvqD8RfyxAnJD3LG8/jUfw7dsffOOYy&#10;03MeQOZAxkfxT2GPNAU/0ww5l7qXCn/0hePp2I3+Wb/H9AP9we8PIgA+88wz0zc7CH2EVy88ZD/1&#10;1FOTIM+5CDEINZyjwIRos1T4o/wuMcd8j3dRMUoBjXjmKajlb/wt/VdfbFt/Mu1mGv4Sch59SZ/Y&#10;Dqk/u2g7lgp/9jskPtK89IP4HO03absg+RzjmwLbEuEvzx+pP+lvCplZdlcdpONXhb/iNmOXGMXD&#10;87iwWRu7BCEe6snbAnNtTdBuPk+2wq7+3hK0R3u7xpR0+38LXGKsRS5Ws/0sXLfYHUJ/a5NFKW1l&#10;Ucqxv0PVxendw655BhCAxrQ1cQnbiGnaPPRFyla7sLLdiH8Cf7BN29e+v9y2dt/UeItL2eazks8L&#10;7qd5T+VPPAAaA8f9B99lqPB3i3GM8KeYopCSYopxQsry8KXAhACFuPP+979/Ir/lZ/6+13sleUuF&#10;PzjWN9ZtO0g3nmXnaJ1JyyN2EJ6y42+kYh2h8TyG2CVM25Y1TCr2JRkXwiXCH4IE4zqOvXQOIIop&#10;1s2ROcCuPkW9OWadHBNyfKzw53g6vllv0nPoCwUYBEj+uIPf/3vyySevn3jiiamPFWUU/QgVlM4R&#10;/naJRKZLBSlCxahROIOZf4rwN9owvoT0g/7SBtP1LanPhPhJ/JBwNSf8ZX/OpY3UP/zKeDLz9XGp&#10;8Pf617/+JfUk5/wZfc+8PCfrIEyfIP1S4a+4bWDxknOQB2we3rcUgoTf3EOEGHxh8bAVrkIEgxwL&#10;2r2lbTEn/sGtwDjms88oeNHmLe2Lmx7rBPa0jU0W5msLAoB+pZ3jXLLthMXdxS5RBFFqKxFI3LRt&#10;7ivag3P3EK7xref8rnZvhdve7rs416iT+zVin/063lMps3W77xIq/N1iLBX+FJpSUEE0IUwRRaGF&#10;MqMwhVCiaGJdpFs35xlqx3qWCn/U5XnWO1cnJH0MpX5J0yiXaZL0pTv+kghOKdBl3GPt5bHlTM9z&#10;YR6bP9qGiAdLhD/7jxAqpEHH3nkwUgEP4Y/XejlG/OM4d/ZZrzayjiW/8cg5jkX6mkyfIXHL05eK&#10;eQo3Kd6QTp9lfyrUIESdu+MPprADtZ/+SAU0hSnCscy5wh+cq3eOnJdld8U9lscKf+xyU4Qd+zGP&#10;M45vhNie68/R95Hk2Y+HfuMvhT9I3VJ/kuN8yPJ5fuanT5A+qfBX3Fa4Q0He5AN0LiL4fNgaaQ/6&#10;alQuYLZG7hqBW/c3i9O0BxHDaPtNiH7ipsdasFjHnra3EhwZ17m6sc+i9aaEzuJyyHnGfN9KZJ7D&#10;TdtWfJFXwxcpN3VPzfsKca63Le+pt6Xd92Wu2Z/cP/288p6KfXdSF8tR4e8WY8mfeyiKcCHCUVRR&#10;TMljylheUof1ZH3Seo1nHUuEH8vvqtt8QuzksXE4+pnHphnPc5cKf4hL7IxSREpxTmYacWxmOmEy&#10;0zwvy0PsSXwg7RThz/FO8Ww8Np5U7FP4I1T0g9QtsZX1nCL8JbNuqM/QMo6zfZXjJO1T8xVsjtnx&#10;NzKFHePJFJFGKlYRyjx2V9gxwt9YH9SeeWOcUF/3nWMexLeRS171ReSaE/VGZh8m05+Rpmd50hAm&#10;6UO4ZMdf1jPWl76NPmceHM9N0l/6BPGxwl9xW3H14m64mxSCBDsF+GzgYf4mwI4MFhOIX4Qc3zRu&#10;ur/pW2zSZkj8pvo7cdNjLbDHc4iLyC2AIMBzZr5u5ty6xHVV3DyYZ8xvP9O3nG8jLmEbG9qD+UXK&#10;TV7juav3vrT7vsw17ttzr/AqwPq6b7EcFf5uMZYKf1yAGSKeGI4kXVJeoSwFs5GWzXMl6Yd2/O3y&#10;81ju81FhKJn5+DDnm0zhD46CkvQYgckQW4QjTc/zTc86RmoD8eDcHX8SgW48zjSPFftMQwQkHOcO&#10;9NxjhD+YdehzkjoJLeN52c9jn42kDxWgjtnxp7hjPNOSiD6SY8QkBaUM56iQljv+jvlzD+qYq3/O&#10;tr6mj8mxHn3LuDxG+MPerr4zDdsj9SPjI8fypwh/WY9+ZVwfbYM0fx+pJ32CFf6K2wwEikuJE+wU&#10;uMlF4m3AJfv7krjkWF/FzpwtwJiyC4XfHhbd5Xf/wPxmvXGTQoy4hG3mPYL+Jb9IabsvM9e2/jIF&#10;cE8d/wzJz85+oXIaKvzdYhwj/CGKJBVLpKKKYkqel6HclQ45N9OPedVXZn1Qf5Jz5bKOpIJQCkOG&#10;nEdfzfkmEf7cRZahIqBiksLSPmb50Zcsk+XyWLuIBYeEP8QIx9UxVpA7hp471qEISP05RmlvbeEP&#10;ZhnPy3HOvpwjfanwR7hE+EvhZ2SKRMYVjxSSFMzmOIpojC0iGWIQfOyxxxbv+NtlJ32R+DuXl3Wk&#10;XyPx0zg+HhL+EDLpc+ylWMZx+kB9u/zIuMQPaRnqI85rtKcIf0n9g/pLOMcsO9K60ifYV32L2wwe&#10;4i+FS9q+FO5jm8Gl2n1Tdn397LnnnpuEgEssyIvL42pjkXkfLmn7kmi7bx43Yftd73rXtP5z1x/3&#10;cn/brzgNFf5uMQ4Jf695zWsm0QXhjfBcUs9cXZk+5nO8bzELRz/HOvZxzl7WIxHuMhyJD3O+SdrA&#10;uYdIXYYZn8s3bS5vXzn5ute97vqRRx6Z9Re+7GUvu3700Udf0j/wDW94w0HuKjuXnsfmJ5eM/65z&#10;j6V9N9I+yzh9g6BH+OpXv3rWN/mKV7xiKrsVEZygccb2ta997ST2Qfro5S9/+axv8lWvetWD8zM8&#10;lXPnk5bET+P4+cie+UgeZcY650h9hmN8jvghOc56SLMfX/nKV876JrceZ8nYJvXxkT39V+GvKIri&#10;4cX4+18IgMX9wiVF/X6hcL9wH+aa91R3VRLye6rF6ajwd4txSPgry7Is7wYr/BVFUTzcYKHK639d&#10;nBZFUZwHBEZ3UsPc/Vechgp/txgV/sqyLO8HK/wVRVEURVEUxf+C3/Lj9xTZ7Xdfd3euiQp/txgV&#10;/sqyLO8HK/wVRVEURVEURbEFKvzdYlT4K8uyvB+s8FcURVEURVEUxRao8HeLUeGvLMvyfrDCX1EU&#10;RVEURVEUW6DC3y1Ghb+yLMv7wQp/RVEURVEURVFsgQp/RVEURVEURVEURVEURXEHUeGvKIqiKIqi&#10;KIqiKIqiKO4gKvwVRVEURVEURVEURVEUxR1Ehb+iKIqiKIqiKIqiKIqiuIOo8FcURVEURVEURVEU&#10;RVEUdxAV/oqiKIqiKIqiKIqiKIriDqLCX1EURVEURVEURVEURVHcQVT4K4qiKIqiKIqiKIqiKIo7&#10;iAp/RVEURVEURVEURVEURXEHUeGvKIqiKIqiKIqiKIqiKO4gKvwVRVEURVEURVEURVEUxR1Ehb+i&#10;KIqiKIqiKIqiKIqiuIOo8FcURVEURVEURVEURVEUdxAV/oqiKIqiKIqiKIqiKIriDqLCX1EURVEU&#10;RVEURVEURVHcQVT4K4qiKIqiKIqiKIqiKIo7iAp/RVEURVEURVEURVEURXHncH39PwE5GghzTqbn&#10;AAAAAElFTkSuQmCCUEsDBBQABgAIAAAAIQC34gfi4QAAAAsBAAAPAAAAZHJzL2Rvd25yZXYueG1s&#10;TI/BasJAEIbvhb7DMoXedBM1QWMmItL2JIVqofQ2JmMSzO6G7JrEt+96qqdhmJ9/vi/djKoRPXe2&#10;NhohnAYgWOemqHWJ8H18nyxBWEe6oMZoRrixhU32/JRSUphBf3F/cKXwJdomhFA51yZS2rxiRXZq&#10;Wtb+djadIufXrpRFR4MvV42cBUEsFdXaf6io5V3F+eVwVQgfAw3befjW7y/n3e33GH3+7ENGfH0Z&#10;t2sQjkf3H4Y7vkeHzDOdzFUXVjQIk2juXRxCvPDzHpitFl7mhLCM4hhklspHh+wPAAD//wMAUEsD&#10;BBQABgAIAAAAIQD/OjOYugAAACEBAAAZAAAAZHJzL19yZWxzL2Uyb0RvYy54bWwucmVsc4SPywrC&#10;MBBF94L/EGZv07oQkabdiNCt1A8YkmkbbB4kUezfG3BjQXA593LPYer2ZWb2pBC1swKqogRGVjql&#10;7Sjg1l92R2AxoVU4O0sCForQNttNfaUZUx7FSfvIMsVGAVNK/sR5lBMZjIXzZHMzuGAw5TOM3KO8&#10;40h8X5YHHr4Z0KyYrFMCQqcqYP3is/k/2w2DlnR28mHIph8Krk12ZyCGkZIAQ0rjJ6yKZDzwpuar&#10;x5o3AAAA//8DAFBLAQItABQABgAIAAAAIQCu0HBXCgEAABMCAAATAAAAAAAAAAAAAAAAAAAAAABb&#10;Q29udGVudF9UeXBlc10ueG1sUEsBAi0AFAAGAAgAAAAhADj9If/WAAAAlAEAAAsAAAAAAAAAAAAA&#10;AAAAOwEAAF9yZWxzLy5yZWxzUEsBAi0AFAAGAAgAAAAhAJ3PwT6SAwAALAgAAA4AAAAAAAAAAAAA&#10;AAAAOgIAAGRycy9lMm9Eb2MueG1sUEsBAi0ACgAAAAAAAAAhANQOSV4ZogIAGaICABQAAAAAAAAA&#10;AAAAAAAA+AUAAGRycy9tZWRpYS9pbWFnZTEudG1wUEsBAi0AFAAGAAgAAAAhALfiB+LhAAAACwEA&#10;AA8AAAAAAAAAAAAAAAAAQ6gCAGRycy9kb3ducmV2LnhtbFBLAQItABQABgAIAAAAIQD/OjOYugAA&#10;ACEBAAAZAAAAAAAAAAAAAAAAAFGpAgBkcnMvX3JlbHMvZTJvRG9jLnhtbC5yZWxzUEsFBgAAAAAG&#10;AAYAfAEAAEKqAgAAAA==&#10;">
                <v:shape id="Picture 13" o:spid="_x0000_s1101" type="#_x0000_t75" alt="A close-up of a graph&#10;&#10;Description automatically generated" style="position:absolute;width:84150;height:39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EV6xQAAAOMAAAAPAAAAZHJzL2Rvd25yZXYueG1sRE9fa8Iw&#10;EH8X/A7hBnvTdJVW6YwiwnCPs4rs8WjOtthcapJp9+2XgeDj/f7fcj2YTtzI+daygrdpAoK4srrl&#10;WsHx8DFZgPABWWNnmRT8kof1ajxaYqHtnfd0K0MtYgj7AhU0IfSFlL5qyKCf2p44cmfrDIZ4ulpq&#10;h/cYbjqZJkkuDbYcGxrsadtQdSl/jIJaljm57xMN168THdqK83S/U+r1Zdi8gwg0hKf44f7UcX62&#10;SLM0m+cz+P8pAiBXfwAAAP//AwBQSwECLQAUAAYACAAAACEA2+H2y+4AAACFAQAAEwAAAAAAAAAA&#10;AAAAAAAAAAAAW0NvbnRlbnRfVHlwZXNdLnhtbFBLAQItABQABgAIAAAAIQBa9CxbvwAAABUBAAAL&#10;AAAAAAAAAAAAAAAAAB8BAABfcmVscy8ucmVsc1BLAQItABQABgAIAAAAIQCGtEV6xQAAAOMAAAAP&#10;AAAAAAAAAAAAAAAAAAcCAABkcnMvZG93bnJldi54bWxQSwUGAAAAAAMAAwC3AAAA+QIAAAAA&#10;">
                  <v:imagedata r:id="rId100" o:title="A close-up of a graph&#10;&#10;Description automatically generated"/>
                </v:shape>
                <v:shape id="_x0000_s1102" type="#_x0000_t202" style="position:absolute;left:4317;top:38290;width:81268;height:12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vlywAAAOIAAAAPAAAAZHJzL2Rvd25yZXYueG1sRI9BS8NA&#10;FITvgv9heYIXsZs0oUjabSlFQb0UYy+9PbKv2Wj2bdjdtPHfu4LQ4zAz3zCrzWR7cSYfOscK8lkG&#10;grhxuuNWweHz5fEJRIjIGnvHpOCHAmzWtzcrrLS78Aed69iKBOFQoQIT41BJGRpDFsPMDcTJOzlv&#10;MSbpW6k9XhLc9nKeZQtpseO0YHCgnaHmux6tgn153JuH8fT8vi0L/3YYd4uvtlbq/m7aLkFEmuI1&#10;/N9+1QrKPMuLIi/m8Hcp3QG5/gUAAP//AwBQSwECLQAUAAYACAAAACEA2+H2y+4AAACFAQAAEwAA&#10;AAAAAAAAAAAAAAAAAAAAW0NvbnRlbnRfVHlwZXNdLnhtbFBLAQItABQABgAIAAAAIQBa9CxbvwAA&#10;ABUBAAALAAAAAAAAAAAAAAAAAB8BAABfcmVscy8ucmVsc1BLAQItABQABgAIAAAAIQBO+QvlywAA&#10;AOIAAAAPAAAAAAAAAAAAAAAAAAcCAABkcnMvZG93bnJldi54bWxQSwUGAAAAAAMAAwC3AAAA/wIA&#10;AAAA&#10;" stroked="f">
                  <v:textbox style="mso-fit-shape-to-text:t" inset="0,0,0,0">
                    <w:txbxContent>
                      <w:p w14:paraId="67BEDA29" w14:textId="6C47DBE5" w:rsidR="00A550E7" w:rsidRPr="007E67BF" w:rsidRDefault="00A550E7" w:rsidP="005F43DD">
                        <w:pPr>
                          <w:rPr>
                            <w:rFonts w:asciiTheme="majorBidi" w:hAnsiTheme="majorBidi" w:cstheme="majorBidi"/>
                          </w:rPr>
                        </w:pPr>
                        <w:bookmarkStart w:id="75" w:name="_Toc151655146"/>
                        <w:r w:rsidRPr="007E67BF">
                          <w:rPr>
                            <w:rFonts w:asciiTheme="majorBidi" w:hAnsiTheme="majorBidi" w:cstheme="majorBidi"/>
                          </w:rPr>
                          <w:t xml:space="preserve">Figure </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STYLEREF 1 \s </w:instrText>
                        </w:r>
                        <w:r w:rsidR="00172533" w:rsidRPr="007E67BF">
                          <w:rPr>
                            <w:rFonts w:asciiTheme="majorBidi" w:hAnsiTheme="majorBidi" w:cstheme="majorBidi"/>
                          </w:rPr>
                          <w:fldChar w:fldCharType="separate"/>
                        </w:r>
                        <w:r w:rsidR="00606D3E" w:rsidRPr="007E67BF">
                          <w:rPr>
                            <w:rFonts w:asciiTheme="majorBidi" w:hAnsiTheme="majorBidi" w:cstheme="majorBidi"/>
                            <w:noProof/>
                            <w:cs/>
                          </w:rPr>
                          <w:t>‎</w:t>
                        </w:r>
                        <w:r w:rsidR="00606D3E" w:rsidRPr="007E67BF">
                          <w:rPr>
                            <w:rFonts w:asciiTheme="majorBidi" w:hAnsiTheme="majorBidi" w:cstheme="majorBidi"/>
                            <w:noProof/>
                          </w:rPr>
                          <w:t>2</w:t>
                        </w:r>
                        <w:r w:rsidR="00172533" w:rsidRPr="007E67BF">
                          <w:rPr>
                            <w:rFonts w:asciiTheme="majorBidi" w:hAnsiTheme="majorBidi" w:cstheme="majorBidi"/>
                          </w:rPr>
                          <w:fldChar w:fldCharType="end"/>
                        </w:r>
                        <w:r w:rsidR="00172533" w:rsidRPr="007E67BF">
                          <w:rPr>
                            <w:rFonts w:asciiTheme="majorBidi" w:hAnsiTheme="majorBidi" w:cstheme="majorBidi"/>
                          </w:rPr>
                          <w:t>.</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SEQ Figure \* ARABIC \s 1 </w:instrText>
                        </w:r>
                        <w:r w:rsidR="00172533" w:rsidRPr="007E67BF">
                          <w:rPr>
                            <w:rFonts w:asciiTheme="majorBidi" w:hAnsiTheme="majorBidi" w:cstheme="majorBidi"/>
                          </w:rPr>
                          <w:fldChar w:fldCharType="separate"/>
                        </w:r>
                        <w:r w:rsidR="00606D3E" w:rsidRPr="007E67BF">
                          <w:rPr>
                            <w:rFonts w:asciiTheme="majorBidi" w:hAnsiTheme="majorBidi" w:cstheme="majorBidi"/>
                            <w:noProof/>
                          </w:rPr>
                          <w:t>2</w:t>
                        </w:r>
                        <w:r w:rsidR="00172533" w:rsidRPr="007E67BF">
                          <w:rPr>
                            <w:rFonts w:asciiTheme="majorBidi" w:hAnsiTheme="majorBidi" w:cstheme="majorBidi"/>
                          </w:rPr>
                          <w:fldChar w:fldCharType="end"/>
                        </w:r>
                        <w:r w:rsidRPr="007E67BF">
                          <w:rPr>
                            <w:rFonts w:asciiTheme="majorBidi" w:hAnsiTheme="majorBidi" w:cstheme="majorBidi"/>
                          </w:rPr>
                          <w:t>. Most conserved CAPT mutants displayed defects in ethanolamine-dependent growth.</w:t>
                        </w:r>
                        <w:bookmarkEnd w:id="75"/>
                      </w:p>
                      <w:p w14:paraId="09127B30" w14:textId="1FC44DBC" w:rsidR="00A550E7" w:rsidRPr="007E67BF" w:rsidRDefault="00A550E7" w:rsidP="007E67BF">
                        <w:pPr>
                          <w:pStyle w:val="Caption"/>
                          <w:rPr>
                            <w:noProof/>
                            <w:color w:val="000000"/>
                          </w:rPr>
                        </w:pPr>
                        <w:r w:rsidRPr="007E67BF">
                          <w:t xml:space="preserve">(A) Cho1 protein expression was measured from the cell lysates of </w:t>
                        </w:r>
                        <w:r w:rsidRPr="007E67BF">
                          <w:rPr>
                            <w:i/>
                          </w:rPr>
                          <w:t>cho1</w:t>
                        </w:r>
                        <w:r w:rsidRPr="007E67BF">
                          <w:t>ΔΔ, HA1, and the CAPT motif mutant strains via western blotting. The impact of CAPT mutations on ethanolamine-dependent growth was measured by (B) spot dilution assays, (C) growth curves, and (D) doubling times from corresponding growth curves. Error bars in (D) represent the 95% asymmetrical (profile-likelihood) confidence intervals of each doubling time from a total of six replicates.  (+ETA, minimal media+1 mM ethanolamine; -ETA, minimal media).</w:t>
                        </w:r>
                      </w:p>
                    </w:txbxContent>
                  </v:textbox>
                </v:shape>
              </v:group>
            </w:pict>
          </mc:Fallback>
        </mc:AlternateContent>
      </w:r>
    </w:p>
    <w:p w14:paraId="363B21AC" w14:textId="65FCCC0D" w:rsidR="00181EE5" w:rsidRPr="00963F09" w:rsidRDefault="00181EE5" w:rsidP="00845C07">
      <w:pPr>
        <w:spacing w:line="480" w:lineRule="auto"/>
        <w:jc w:val="both"/>
        <w:rPr>
          <w:rFonts w:asciiTheme="majorBidi" w:hAnsiTheme="majorBidi" w:cstheme="majorBidi"/>
          <w:bCs/>
          <w:iCs/>
          <w:color w:val="000000"/>
        </w:rPr>
      </w:pPr>
      <w:r w:rsidRPr="00963F09">
        <w:rPr>
          <w:rFonts w:asciiTheme="majorBidi" w:hAnsiTheme="majorBidi" w:cstheme="majorBidi"/>
          <w:bCs/>
          <w:iCs/>
          <w:color w:val="000000"/>
        </w:rPr>
        <w:lastRenderedPageBreak/>
        <w:t>in the same minimal medium ± 1 mM ethanolamine, and OD</w:t>
      </w:r>
      <w:r w:rsidRPr="00963F09">
        <w:rPr>
          <w:rFonts w:asciiTheme="majorBidi" w:hAnsiTheme="majorBidi" w:cstheme="majorBidi"/>
          <w:bCs/>
          <w:iCs/>
          <w:color w:val="000000"/>
          <w:vertAlign w:val="subscript"/>
        </w:rPr>
        <w:t>600</w:t>
      </w:r>
      <w:r w:rsidRPr="00963F09">
        <w:rPr>
          <w:rFonts w:asciiTheme="majorBidi" w:hAnsiTheme="majorBidi" w:cstheme="majorBidi"/>
          <w:bCs/>
          <w:iCs/>
          <w:color w:val="000000"/>
        </w:rPr>
        <w:t xml:space="preserve"> was measured at successive time points (</w:t>
      </w:r>
      <w:r w:rsidR="00A550E7" w:rsidRPr="00963F09">
        <w:rPr>
          <w:rFonts w:asciiTheme="majorBidi" w:hAnsiTheme="majorBidi" w:cstheme="majorBidi"/>
          <w:bCs/>
          <w:iCs/>
          <w:color w:val="000000"/>
        </w:rPr>
        <w:t>Fig. 2.2</w:t>
      </w:r>
      <w:r w:rsidRPr="00963F09">
        <w:rPr>
          <w:rFonts w:asciiTheme="majorBidi" w:hAnsiTheme="majorBidi" w:cstheme="majorBidi"/>
          <w:bCs/>
          <w:iCs/>
          <w:color w:val="000000"/>
        </w:rPr>
        <w:t>C). Furthermore, growth curves in the exponential phase (from 2h to 8h) were used to calculate doubling times</w:t>
      </w:r>
      <w:r w:rsidRPr="00963F09" w:rsidDel="00BB4EE7">
        <w:rPr>
          <w:rFonts w:asciiTheme="majorBidi" w:hAnsiTheme="majorBidi" w:cstheme="majorBidi"/>
          <w:bCs/>
          <w:iCs/>
          <w:color w:val="000000"/>
        </w:rPr>
        <w:t xml:space="preserve"> </w:t>
      </w:r>
      <w:r w:rsidRPr="00963F09">
        <w:rPr>
          <w:rFonts w:asciiTheme="majorBidi" w:hAnsiTheme="majorBidi" w:cstheme="majorBidi"/>
          <w:bCs/>
          <w:iCs/>
          <w:color w:val="000000"/>
        </w:rPr>
        <w:t>(</w:t>
      </w:r>
      <w:r w:rsidR="00A550E7" w:rsidRPr="00963F09">
        <w:rPr>
          <w:rFonts w:asciiTheme="majorBidi" w:hAnsiTheme="majorBidi" w:cstheme="majorBidi"/>
          <w:bCs/>
          <w:iCs/>
          <w:color w:val="000000"/>
        </w:rPr>
        <w:t>Fig. 2.2</w:t>
      </w:r>
      <w:r w:rsidRPr="00963F09">
        <w:rPr>
          <w:rFonts w:asciiTheme="majorBidi" w:hAnsiTheme="majorBidi" w:cstheme="majorBidi"/>
          <w:bCs/>
          <w:iCs/>
          <w:color w:val="000000"/>
        </w:rPr>
        <w:t xml:space="preserve">D). Consistent with </w:t>
      </w:r>
      <w:r w:rsidR="00A550E7" w:rsidRPr="00963F09">
        <w:rPr>
          <w:rFonts w:asciiTheme="majorBidi" w:hAnsiTheme="majorBidi" w:cstheme="majorBidi"/>
          <w:bCs/>
          <w:iCs/>
          <w:color w:val="000000"/>
        </w:rPr>
        <w:t>Fig. 2.2</w:t>
      </w:r>
      <w:r w:rsidRPr="00963F09">
        <w:rPr>
          <w:rFonts w:asciiTheme="majorBidi" w:hAnsiTheme="majorBidi" w:cstheme="majorBidi"/>
          <w:bCs/>
          <w:iCs/>
          <w:color w:val="000000"/>
        </w:rPr>
        <w:t xml:space="preserve">B, mutant R133A showed similar growth dynamics to HA1 at different time points and a similar doubling time in the presence and absence of ethanolamine, while the other CAPT mutants had poor growth </w:t>
      </w:r>
      <w:proofErr w:type="gramStart"/>
      <w:r w:rsidRPr="00963F09">
        <w:rPr>
          <w:rFonts w:asciiTheme="majorBidi" w:hAnsiTheme="majorBidi" w:cstheme="majorBidi"/>
          <w:bCs/>
          <w:iCs/>
          <w:color w:val="000000"/>
        </w:rPr>
        <w:t>similar to</w:t>
      </w:r>
      <w:proofErr w:type="gramEnd"/>
      <w:r w:rsidRPr="00963F09">
        <w:rPr>
          <w:rFonts w:asciiTheme="majorBidi" w:hAnsiTheme="majorBidi" w:cstheme="majorBidi"/>
          <w:bCs/>
          <w:iCs/>
          <w:color w:val="000000"/>
        </w:rPr>
        <w:t xml:space="preserve"> the </w:t>
      </w:r>
      <w:r w:rsidRPr="00963F09">
        <w:rPr>
          <w:rFonts w:asciiTheme="majorBidi" w:hAnsiTheme="majorBidi" w:cstheme="majorBidi"/>
          <w:bCs/>
          <w:i/>
          <w:color w:val="000000"/>
        </w:rPr>
        <w:t>cho1</w:t>
      </w:r>
      <w:r w:rsidRPr="00963F09">
        <w:rPr>
          <w:rFonts w:asciiTheme="majorBidi" w:hAnsiTheme="majorBidi" w:cstheme="majorBidi"/>
          <w:bCs/>
          <w:iCs/>
          <w:color w:val="000000"/>
        </w:rPr>
        <w:t xml:space="preserve">ΔΔ strain. </w:t>
      </w:r>
    </w:p>
    <w:p w14:paraId="1066CF2A" w14:textId="76545915" w:rsidR="008F59ED" w:rsidRPr="00963F09" w:rsidRDefault="00181EE5" w:rsidP="008F59ED">
      <w:pPr>
        <w:spacing w:line="480" w:lineRule="auto"/>
        <w:ind w:firstLine="720"/>
        <w:jc w:val="both"/>
        <w:rPr>
          <w:rFonts w:asciiTheme="majorBidi" w:hAnsiTheme="majorBidi" w:cstheme="majorBidi"/>
          <w:bCs/>
        </w:rPr>
      </w:pPr>
      <w:r w:rsidRPr="00963F09">
        <w:rPr>
          <w:rFonts w:asciiTheme="majorBidi" w:hAnsiTheme="majorBidi" w:cstheme="majorBidi"/>
          <w:bCs/>
          <w:iCs/>
          <w:color w:val="000000"/>
        </w:rPr>
        <w:t>A</w:t>
      </w:r>
      <w:r w:rsidRPr="00963F09">
        <w:rPr>
          <w:rFonts w:asciiTheme="majorBidi" w:hAnsiTheme="majorBidi" w:cstheme="majorBidi"/>
          <w:bCs/>
        </w:rPr>
        <w:t xml:space="preserve">lanine substitution of the conserved CAPT residues did not </w:t>
      </w:r>
      <w:r w:rsidRPr="00963F09">
        <w:rPr>
          <w:rFonts w:asciiTheme="majorBidi" w:hAnsiTheme="majorBidi" w:cstheme="majorBidi"/>
          <w:bCs/>
          <w:iCs/>
          <w:color w:val="000000"/>
        </w:rPr>
        <w:t>significantly reduce Cho1 protein expression (</w:t>
      </w:r>
      <w:r w:rsidR="00A550E7" w:rsidRPr="00963F09">
        <w:rPr>
          <w:rFonts w:asciiTheme="majorBidi" w:hAnsiTheme="majorBidi" w:cstheme="majorBidi"/>
          <w:bCs/>
          <w:iCs/>
          <w:color w:val="000000"/>
        </w:rPr>
        <w:t>Fig. 2.2</w:t>
      </w:r>
      <w:r w:rsidRPr="00963F09">
        <w:rPr>
          <w:rFonts w:asciiTheme="majorBidi" w:hAnsiTheme="majorBidi" w:cstheme="majorBidi"/>
          <w:bCs/>
          <w:iCs/>
          <w:color w:val="000000"/>
        </w:rPr>
        <w:t xml:space="preserve">A; Table </w:t>
      </w:r>
      <w:r w:rsidR="00DA4C66">
        <w:rPr>
          <w:rFonts w:asciiTheme="majorBidi" w:hAnsiTheme="majorBidi" w:cstheme="majorBidi"/>
          <w:bCs/>
          <w:iCs/>
          <w:color w:val="000000"/>
        </w:rPr>
        <w:t>2.5</w:t>
      </w:r>
      <w:proofErr w:type="gramStart"/>
      <w:r w:rsidRPr="00963F09">
        <w:rPr>
          <w:rFonts w:asciiTheme="majorBidi" w:hAnsiTheme="majorBidi" w:cstheme="majorBidi"/>
          <w:bCs/>
          <w:iCs/>
          <w:color w:val="000000"/>
        </w:rPr>
        <w:t>), but</w:t>
      </w:r>
      <w:proofErr w:type="gramEnd"/>
      <w:r w:rsidRPr="00963F09">
        <w:rPr>
          <w:rFonts w:asciiTheme="majorBidi" w:hAnsiTheme="majorBidi" w:cstheme="majorBidi"/>
          <w:bCs/>
          <w:iCs/>
          <w:color w:val="000000"/>
        </w:rPr>
        <w:t xml:space="preserve"> did cause growth perturbations (Figs. 2</w:t>
      </w:r>
      <w:r w:rsidR="008F59ED" w:rsidRPr="00963F09">
        <w:rPr>
          <w:rFonts w:asciiTheme="majorBidi" w:hAnsiTheme="majorBidi" w:cstheme="majorBidi"/>
          <w:bCs/>
          <w:iCs/>
          <w:color w:val="000000"/>
        </w:rPr>
        <w:t>.2</w:t>
      </w:r>
      <w:r w:rsidRPr="00963F09">
        <w:rPr>
          <w:rFonts w:asciiTheme="majorBidi" w:hAnsiTheme="majorBidi" w:cstheme="majorBidi"/>
          <w:bCs/>
          <w:iCs/>
          <w:color w:val="000000"/>
        </w:rPr>
        <w:t xml:space="preserve">B-D) in mutants D125A, D128A, G129A, G142A, D146A and D150A.  It was hypothesized that these decreases were due to decreased </w:t>
      </w:r>
      <w:r w:rsidRPr="00963F09">
        <w:rPr>
          <w:rFonts w:asciiTheme="majorBidi" w:hAnsiTheme="majorBidi" w:cstheme="majorBidi"/>
          <w:bCs/>
          <w:i/>
          <w:color w:val="000000"/>
        </w:rPr>
        <w:t>in vivo</w:t>
      </w:r>
      <w:r w:rsidRPr="00963F09">
        <w:rPr>
          <w:rFonts w:asciiTheme="majorBidi" w:hAnsiTheme="majorBidi" w:cstheme="majorBidi"/>
          <w:bCs/>
          <w:iCs/>
          <w:color w:val="000000"/>
        </w:rPr>
        <w:t xml:space="preserve"> Cho1 protein function.</w:t>
      </w:r>
      <w:r w:rsidRPr="00963F09">
        <w:rPr>
          <w:rFonts w:asciiTheme="majorBidi" w:hAnsiTheme="majorBidi" w:cstheme="majorBidi"/>
          <w:bCs/>
        </w:rPr>
        <w:t xml:space="preserve"> To test this hypothesis, PS synthase enzyme activities of the CAPT mutants were directly measured. Membranes were isolated from each of the CAPT mutants, along with </w:t>
      </w:r>
      <w:r w:rsidRPr="00963F09">
        <w:rPr>
          <w:rFonts w:asciiTheme="majorBidi" w:hAnsiTheme="majorBidi" w:cstheme="majorBidi"/>
          <w:bCs/>
          <w:iCs/>
        </w:rPr>
        <w:t xml:space="preserve">HA1 </w:t>
      </w:r>
      <w:r w:rsidRPr="00963F09">
        <w:rPr>
          <w:rFonts w:asciiTheme="majorBidi" w:hAnsiTheme="majorBidi" w:cstheme="majorBidi"/>
          <w:bCs/>
        </w:rPr>
        <w:t xml:space="preserve">and </w:t>
      </w:r>
      <w:r w:rsidRPr="00963F09">
        <w:rPr>
          <w:rFonts w:asciiTheme="majorBidi" w:hAnsiTheme="majorBidi" w:cstheme="majorBidi"/>
          <w:bCs/>
          <w:i/>
        </w:rPr>
        <w:t>cho1</w:t>
      </w:r>
      <w:r w:rsidRPr="00963F09">
        <w:rPr>
          <w:rFonts w:asciiTheme="majorBidi" w:hAnsiTheme="majorBidi" w:cstheme="majorBidi"/>
          <w:bCs/>
        </w:rPr>
        <w:t xml:space="preserve">∆∆ controls, to assess the enzyme activity of each mutant Cho1 protein using an </w:t>
      </w:r>
      <w:r w:rsidRPr="00963F09">
        <w:rPr>
          <w:rFonts w:asciiTheme="majorBidi" w:hAnsiTheme="majorBidi" w:cstheme="majorBidi"/>
          <w:bCs/>
          <w:i/>
        </w:rPr>
        <w:t>in vitro</w:t>
      </w:r>
      <w:r w:rsidRPr="00963F09">
        <w:rPr>
          <w:rFonts w:asciiTheme="majorBidi" w:hAnsiTheme="majorBidi" w:cstheme="majorBidi"/>
          <w:bCs/>
        </w:rPr>
        <w:t xml:space="preserve"> PS synthase assay. For these reactions, the concentration of crude membrane proteins used from each strain was compared to the estimated level of Cho1 protein expression measured by western blotting to generate a final adjusted PS synthase activity (nmol/(mg*min)). The adjusted PS synthase activities should more accurately reflect the intrinsic enzymatic activity of Cho1 in different strains compared to HA1. In Fig. </w:t>
      </w:r>
      <w:r w:rsidR="008F59ED" w:rsidRPr="00963F09">
        <w:rPr>
          <w:rFonts w:asciiTheme="majorBidi" w:hAnsiTheme="majorBidi" w:cstheme="majorBidi"/>
          <w:bCs/>
        </w:rPr>
        <w:t>2.</w:t>
      </w:r>
      <w:r w:rsidRPr="00963F09">
        <w:rPr>
          <w:rFonts w:asciiTheme="majorBidi" w:hAnsiTheme="majorBidi" w:cstheme="majorBidi"/>
          <w:bCs/>
        </w:rPr>
        <w:t xml:space="preserve">3, the D125A, D128A, G142A, and D150A CAPT mutants showed almost 0% of the activity of the HA1 control while D146A displayed 5-fold lower activity, consistent with the </w:t>
      </w:r>
      <w:r w:rsidRPr="00963F09">
        <w:rPr>
          <w:rFonts w:asciiTheme="majorBidi" w:hAnsiTheme="majorBidi" w:cstheme="majorBidi"/>
          <w:bCs/>
          <w:i/>
          <w:iCs/>
        </w:rPr>
        <w:t>in vivo</w:t>
      </w:r>
      <w:r w:rsidRPr="00963F09">
        <w:rPr>
          <w:rFonts w:asciiTheme="majorBidi" w:hAnsiTheme="majorBidi" w:cstheme="majorBidi"/>
          <w:bCs/>
        </w:rPr>
        <w:t xml:space="preserve"> growth assay results (</w:t>
      </w:r>
      <w:r w:rsidR="00A550E7" w:rsidRPr="00963F09">
        <w:rPr>
          <w:rFonts w:asciiTheme="majorBidi" w:hAnsiTheme="majorBidi" w:cstheme="majorBidi"/>
          <w:bCs/>
        </w:rPr>
        <w:t>Fig. 2.2</w:t>
      </w:r>
      <w:r w:rsidRPr="00963F09">
        <w:rPr>
          <w:rFonts w:asciiTheme="majorBidi" w:hAnsiTheme="majorBidi" w:cstheme="majorBidi"/>
          <w:bCs/>
          <w:iCs/>
          <w:color w:val="000000"/>
        </w:rPr>
        <w:t>B-D</w:t>
      </w:r>
      <w:r w:rsidRPr="00963F09">
        <w:rPr>
          <w:rFonts w:asciiTheme="majorBidi" w:hAnsiTheme="majorBidi" w:cstheme="majorBidi"/>
          <w:bCs/>
        </w:rPr>
        <w:t>). R133A mutant retained HA1-level activity which is consistent with its similar growth phenotype compared to HA1 (</w:t>
      </w:r>
      <w:r w:rsidR="00A550E7" w:rsidRPr="00963F09">
        <w:rPr>
          <w:rFonts w:asciiTheme="majorBidi" w:hAnsiTheme="majorBidi" w:cstheme="majorBidi"/>
          <w:bCs/>
        </w:rPr>
        <w:t>Fig. 2.2</w:t>
      </w:r>
      <w:r w:rsidRPr="00963F09">
        <w:rPr>
          <w:rFonts w:asciiTheme="majorBidi" w:hAnsiTheme="majorBidi" w:cstheme="majorBidi"/>
          <w:bCs/>
          <w:iCs/>
          <w:color w:val="000000"/>
        </w:rPr>
        <w:t>B-D</w:t>
      </w:r>
      <w:r w:rsidRPr="00963F09">
        <w:rPr>
          <w:rFonts w:asciiTheme="majorBidi" w:hAnsiTheme="majorBidi" w:cstheme="majorBidi"/>
          <w:bCs/>
        </w:rPr>
        <w:t xml:space="preserve">). G129A, however, retained almost half the level of adjusted PS synthase activity, which contrasts </w:t>
      </w:r>
      <w:r w:rsidRPr="00963F09">
        <w:rPr>
          <w:rFonts w:asciiTheme="majorBidi" w:hAnsiTheme="majorBidi" w:cstheme="majorBidi"/>
          <w:bCs/>
        </w:rPr>
        <w:lastRenderedPageBreak/>
        <w:t>with its poor growth (</w:t>
      </w:r>
      <w:r w:rsidR="00A550E7" w:rsidRPr="00963F09">
        <w:rPr>
          <w:rFonts w:asciiTheme="majorBidi" w:hAnsiTheme="majorBidi" w:cstheme="majorBidi"/>
          <w:bCs/>
        </w:rPr>
        <w:t>Fig. 2.2</w:t>
      </w:r>
      <w:r w:rsidRPr="00963F09">
        <w:rPr>
          <w:rFonts w:asciiTheme="majorBidi" w:hAnsiTheme="majorBidi" w:cstheme="majorBidi"/>
          <w:bCs/>
          <w:iCs/>
          <w:color w:val="000000"/>
        </w:rPr>
        <w:t>B-D</w:t>
      </w:r>
      <w:r w:rsidRPr="00963F09">
        <w:rPr>
          <w:rFonts w:asciiTheme="majorBidi" w:hAnsiTheme="majorBidi" w:cstheme="majorBidi"/>
          <w:bCs/>
        </w:rPr>
        <w:t xml:space="preserve">). A possible explanation for this discrepancy is that the level of retained enzymatic activity of G129A is not enough to support the growth under our </w:t>
      </w:r>
      <w:r w:rsidRPr="00963F09">
        <w:rPr>
          <w:rFonts w:asciiTheme="majorBidi" w:hAnsiTheme="majorBidi" w:cstheme="majorBidi"/>
          <w:bCs/>
          <w:i/>
          <w:iCs/>
        </w:rPr>
        <w:t>in vivo</w:t>
      </w:r>
      <w:r w:rsidRPr="00963F09">
        <w:rPr>
          <w:rFonts w:asciiTheme="majorBidi" w:hAnsiTheme="majorBidi" w:cstheme="majorBidi"/>
          <w:bCs/>
        </w:rPr>
        <w:t xml:space="preserve"> assay conditions, but it remains detectable in the </w:t>
      </w:r>
      <w:r w:rsidRPr="00963F09">
        <w:rPr>
          <w:rFonts w:asciiTheme="majorBidi" w:hAnsiTheme="majorBidi" w:cstheme="majorBidi"/>
          <w:bCs/>
          <w:i/>
          <w:iCs/>
        </w:rPr>
        <w:t xml:space="preserve">in vitro </w:t>
      </w:r>
      <w:r w:rsidRPr="00963F09">
        <w:rPr>
          <w:rFonts w:asciiTheme="majorBidi" w:hAnsiTheme="majorBidi" w:cstheme="majorBidi"/>
          <w:bCs/>
        </w:rPr>
        <w:t xml:space="preserve">assay with higher concentrations of protein. </w:t>
      </w:r>
    </w:p>
    <w:p w14:paraId="423740D5" w14:textId="77777777" w:rsidR="00845C07" w:rsidRDefault="00181EE5" w:rsidP="00845C07">
      <w:pPr>
        <w:spacing w:line="480" w:lineRule="auto"/>
        <w:ind w:firstLine="720"/>
        <w:jc w:val="both"/>
        <w:rPr>
          <w:rFonts w:asciiTheme="majorBidi" w:hAnsiTheme="majorBidi" w:cstheme="majorBidi"/>
          <w:bCs/>
          <w:iCs/>
          <w:color w:val="000000"/>
          <w:lang w:eastAsia="zh-CN"/>
        </w:rPr>
        <w:sectPr w:rsidR="00845C07" w:rsidSect="006A5228">
          <w:pgSz w:w="12240" w:h="15840" w:code="1"/>
          <w:pgMar w:top="1440" w:right="1800" w:bottom="1872" w:left="1800" w:header="720" w:footer="1440" w:gutter="0"/>
          <w:cols w:space="720"/>
          <w:noEndnote/>
          <w:docGrid w:linePitch="360"/>
        </w:sectPr>
      </w:pPr>
      <w:r w:rsidRPr="00963F09">
        <w:rPr>
          <w:rFonts w:asciiTheme="majorBidi" w:hAnsiTheme="majorBidi" w:cstheme="majorBidi"/>
          <w:bCs/>
        </w:rPr>
        <w:t xml:space="preserve">The data from Figs. </w:t>
      </w:r>
      <w:r w:rsidR="008F59ED" w:rsidRPr="00963F09">
        <w:rPr>
          <w:rFonts w:asciiTheme="majorBidi" w:hAnsiTheme="majorBidi" w:cstheme="majorBidi"/>
          <w:bCs/>
        </w:rPr>
        <w:t>2.</w:t>
      </w:r>
      <w:r w:rsidRPr="00963F09">
        <w:rPr>
          <w:rFonts w:asciiTheme="majorBidi" w:hAnsiTheme="majorBidi" w:cstheme="majorBidi"/>
          <w:bCs/>
        </w:rPr>
        <w:t>2&amp;</w:t>
      </w:r>
      <w:r w:rsidR="008F59ED" w:rsidRPr="00963F09">
        <w:rPr>
          <w:rFonts w:asciiTheme="majorBidi" w:hAnsiTheme="majorBidi" w:cstheme="majorBidi"/>
          <w:bCs/>
        </w:rPr>
        <w:t>2.</w:t>
      </w:r>
      <w:r w:rsidRPr="00963F09">
        <w:rPr>
          <w:rFonts w:asciiTheme="majorBidi" w:hAnsiTheme="majorBidi" w:cstheme="majorBidi"/>
          <w:bCs/>
        </w:rPr>
        <w:t xml:space="preserve">3 demonstrate that the CAPT motif is crucial for PS synthase function.  </w:t>
      </w:r>
      <w:r w:rsidRPr="00963F09">
        <w:rPr>
          <w:rFonts w:asciiTheme="majorBidi" w:hAnsiTheme="majorBidi" w:cstheme="majorBidi"/>
          <w:bCs/>
          <w:iCs/>
          <w:color w:val="000000"/>
        </w:rPr>
        <w:t xml:space="preserve">However, there were two main discrepancies in our study compared to previous analyses of the CAPT motif residues: G129 and R133. Our R133A mutant retains HA1-level activity, in contrast with previous studies of similar enzymes bearing CAPT motifs, where the substitution of the conserved arginine residue with either methionine or alanine severely reduced activity </w:t>
      </w:r>
      <w:r w:rsidRPr="00963F09">
        <w:rPr>
          <w:rFonts w:asciiTheme="majorBidi" w:hAnsiTheme="majorBidi" w:cstheme="majorBidi"/>
          <w:bCs/>
          <w:iCs/>
          <w:color w:val="000000"/>
        </w:rPr>
        <w:fldChar w:fldCharType="begin">
          <w:fldData xml:space="preserve">PEVuZE5vdGU+PENpdGU+PEF1dGhvcj5XaWxsaWFtczwvQXV0aG9yPjxZZWFyPjE5OTg8L1llYXI+
PFJlY051bT4yMjU8L1JlY051bT48RGlzcGxheVRleHQ+KDM3LCAzOCk8L0Rpc3BsYXlUZXh0Pjxy
ZWNvcmQ+PHJlYy1udW1iZXI+MjI1PC9yZWMtbnVtYmVyPjxmb3JlaWduLWtleXM+PGtleSBhcHA9
IkVOIiBkYi1pZD0iZHZhcHp0ZHA2dDV0d3JlZHh4anhkc3I0MmZ3c3J4djAyMnpyIiB0aW1lc3Rh
bXA9IjE1NzU0Mzc3NzciPjIyNTwva2V5PjwvZm9yZWlnbi1rZXlzPjxyZWYtdHlwZSBuYW1lPSJK
b3VybmFsIEFydGljbGUiPjE3PC9yZWYtdHlwZT48Y29udHJpYnV0b3JzPjxhdXRob3JzPjxhdXRo
b3I+V2lsbGlhbXMsIEouIEcuPC9hdXRob3I+PGF1dGhvcj5NY01hc3RlciwgQy4gUi48L2F1dGhv
cj48L2F1dGhvcnM+PC9jb250cmlidXRvcnM+PGF1dGgtYWRkcmVzcz5BdGxhbnRpYyBSZXNlYXJj
aCBDZW50cmUsIERlcGFydG1lbnRzIG9mIFBlZGlhdHJpY3MgYW5kIEJpb2NoZW1pc3RyeSwgRGFs
aG91c2llIFVuaXZlcnNpdHksIEhhbGlmYXgsIE5vdmEgU2NvdGlhIEIzSCA0SDcsIENhbmFkYS48
L2F1dGgtYWRkcmVzcz48dGl0bGVzPjx0aXRsZT5TY2FubmluZyBhbGFuaW5lIG11dGFnZW5lc2lz
IG9mIHRoZSBDRFAtYWxjb2hvbCBwaG9zcGhvdHJhbnNmZXJhc2UgbW90aWYgb2YgU2FjY2hhcm9t
eWNlcyBjZXJldmlzaWFlIGNob2xpbmVwaG9zcGhvdHJhbnNmZXJhc2U8L3RpdGxlPjxzZWNvbmRh
cnktdGl0bGU+SiBCaW9sIENoZW08L3NlY29uZGFyeS10aXRsZT48YWx0LXRpdGxlPlRoZSBKb3Vy
bmFsIG9mIGJpb2xvZ2ljYWwgY2hlbWlzdHJ5PC9hbHQtdGl0bGU+PC90aXRsZXM+PHBlcmlvZGlj
YWw+PGZ1bGwtdGl0bGU+SiBCaW9sIENoZW08L2Z1bGwtdGl0bGU+PC9wZXJpb2RpY2FsPjxhbHQt
cGVyaW9kaWNhbD48ZnVsbC10aXRsZT5UaGUgSm91cm5hbCBvZiBiaW9sb2dpY2FsIGNoZW1pc3Ry
eTwvZnVsbC10aXRsZT48L2FsdC1wZXJpb2RpY2FsPjxwYWdlcz4xMzQ4Mi03PC9wYWdlcz48dm9s
dW1lPjI3Mzwvdm9sdW1lPjxudW1iZXI+MjI8L251bWJlcj48ZWRpdGlvbj4xOTk4LzA2LzA1PC9l
ZGl0aW9uPjxrZXl3b3Jkcz48a2V5d29yZD5BbGFuaW5lL2NoZW1pc3RyeS9nZW5ldGljczwva2V5
d29yZD48a2V5d29yZD5BbWlubyBBY2lkIFNlcXVlbmNlPC9rZXl3b3JkPjxrZXl3b3JkPkFtaW5v
IEFjaWQgU3Vic3RpdHV0aW9uPC9rZXl3b3JkPjxrZXl3b3JkPkRpYWN5bGdseWNlcm9sIENob2xp
bmVwaG9zcGhvdHJhbnNmZXJhc2UvY2hlbWlzdHJ5LypnZW5ldGljcy9tZXRhYm9saXNtPC9rZXl3
b3JkPjxrZXl3b3JkPktpbmV0aWNzPC9rZXl3b3JkPjxrZXl3b3JkPk1vbGVjdWxhciBTZXF1ZW5j
ZSBEYXRhPC9rZXl3b3JkPjxrZXl3b3JkPk11dGFnZW5lc2lzLCBTaXRlLURpcmVjdGVkPC9rZXl3
b3JkPjxrZXl3b3JkPlNhY2NoYXJvbXljZXMgY2VyZXZpc2lhZS8qZW56eW1vbG9neTwva2V5d29y
ZD48L2tleXdvcmRzPjxkYXRlcz48eWVhcj4xOTk4PC95ZWFyPjxwdWItZGF0ZXM+PGRhdGU+TWF5
IDI5PC9kYXRlPjwvcHViLWRhdGVzPjwvZGF0ZXM+PGlzYm4+MDAyMS05MjU4IChQcmludCkmI3hE
OzAwMjEtOTI1ODwvaXNibj48YWNjZXNzaW9uLW51bT45NTkzNjgyPC9hY2Nlc3Npb24tbnVtPjx1
cmxzPjwvdXJscz48ZWxlY3Ryb25pYy1yZXNvdXJjZS1udW0+MTAuMTA3NC9qYmMuMjczLjIyLjEz
NDgyPC9lbGVjdHJvbmljLXJlc291cmNlLW51bT48cmVtb3RlLWRhdGFiYXNlLXByb3ZpZGVyPk5M
TTwvcmVtb3RlLWRhdGFiYXNlLXByb3ZpZGVyPjxsYW5ndWFnZT5lbmc8L2xhbmd1YWdlPjwvcmVj
b3JkPjwvQ2l0ZT48Q2l0ZT48QXV0aG9yPk5vZ2x5PC9BdXRob3I+PFllYXI+MjAxNDwvWWVhcj48
UmVjTnVtPjIyNjwvUmVjTnVtPjxyZWNvcmQ+PHJlYy1udW1iZXI+MjI2PC9yZWMtbnVtYmVyPjxm
b3JlaWduLWtleXM+PGtleSBhcHA9IkVOIiBkYi1pZD0iZHZhcHp0ZHA2dDV0d3JlZHh4anhkc3I0
MmZ3c3J4djAyMnpyIiB0aW1lc3RhbXA9IjE1NzU0Mzc4MjYiPjIyNjwva2V5PjwvZm9yZWlnbi1r
ZXlzPjxyZWYtdHlwZSBuYW1lPSJKb3VybmFsIEFydGljbGUiPjE3PC9yZWYtdHlwZT48Y29udHJp
YnV0b3JzPjxhdXRob3JzPjxhdXRob3I+Tm9nbHksIFAuPC9hdXRob3I+PGF1dGhvcj5HdXNoY2hp
biwgSS48L2F1dGhvcj48YXV0aG9yPlJlbWVldmEsIEEuPC9hdXRob3I+PGF1dGhvcj5Fc3RldmVz
LCBBLiBNLjwvYXV0aG9yPjxhdXRob3I+Qm9yZ2VzLCBOLjwvYXV0aG9yPjxhdXRob3I+TWEsIFAu
PC9hdXRob3I+PGF1dGhvcj5Jc2hjaGVua28sIEEuPC9hdXRob3I+PGF1dGhvcj5HcnVkaW5pbiwg
Uy48L2F1dGhvcj48YXV0aG9yPlJvdW5kLCBFLjwvYXV0aG9yPjxhdXRob3I+TW9yYWVzLCBJLjwv
YXV0aG9yPjxhdXRob3I+Qm9yc2hjaGV2c2tpeSwgVi48L2F1dGhvcj48YXV0aG9yPlNhbnRvcywg
SC48L2F1dGhvcj48YXV0aG9yPkdvcmRlbGl5LCBWLjwvYXV0aG9yPjxhdXRob3I+QXJjaGVyLCBN
LjwvYXV0aG9yPjwvYXV0aG9ycz48L2NvbnRyaWJ1dG9ycz48YXV0aC1hZGRyZXNzPjFdIEluc3Rp
dHV0byBkZSBUZWNub2xvZ2lhIFF1aW1pY2EgZSBCaW9sb2dpY2EsIFVuaXZlcnNpZGFkZSBOb3Zh
IGRlIExpc2JvYSAoSVRRQi1VTkwpLCBBdi4gUmVwdWJsaWNhLCBFQU4sIDI3ODAtMTU3IE9laXJh
cywgUG9ydHVnYWwgWzJdLiYjeEQ7MV0gVW5pdmVyc2l0ZSBHcmVub2JsZSBBbHBlcywgSUJTLCBG
LTM4MDAwIEdyZW5vYmxlLCBGcmFuY2UgWzJdIENOUlMsIElCUywgRi0zODAwMCBHcmVub2JsZSwg
RnJhbmNlIFszXSBDRUEsIElCUywgRi0zODAwMCBHcmVub2JsZSwgRnJhbmNlIFs0XSBJbnRlcmRp
c2NpcGxpbmFyeSBDZW50ZXIgZm9yIEJhc2ljIFJlc2VhcmNoLCBNb3Njb3cgSW5zdGl0dXRlIG9m
IFBoeXNpY3MgYW5kIFRlY2hub2xvZ3ksIDE0MTcwMCBEb2xnb3BydWRuaXksIFJ1c3NpYSBbNV0u
JiN4RDsxXSBVbml2ZXJzaXRlIEdyZW5vYmxlIEFscGVzLCBJQlMsIEYtMzgwMDAgR3Jlbm9ibGUs
IEZyYW5jZSBbMl0gQ05SUywgSUJTLCBGLTM4MDAwIEdyZW5vYmxlLCBGcmFuY2UgWzNdIENFQSwg
SUJTLCBGLTM4MDAwIEdyZW5vYmxlLCBGcmFuY2UgWzRdLiYjeEQ7SW5zdGl0dXRvIGRlIFRlY25v
bG9naWEgUXVpbWljYSBlIEJpb2xvZ2ljYSwgVW5pdmVyc2lkYWRlIE5vdmEgZGUgTGlzYm9hIChJ
VFFCLVVOTCksIEF2LiBSZXB1YmxpY2EsIEVBTiwgMjc4MC0xNTcgT2VpcmFzLCBQb3J0dWdhbC4m
I3hEOzFdIEluc3RpdHV0ZSBvZiBDb21wbGV4IFN5c3RlbXMgKElDUyksIElDUy02OiBTdHJ1Y3R1
cmFsIEJpb2NoZW1pc3RyeSwgUmVzZWFyY2ggQ2VudHJlIEp1ZWxpY2gsIDUyNDI1IEp1ZWxpY2gs
IEdlcm1hbnkgWzJdIEluc3RpdHV0ZSBvZiBDcnlzdGFsbG9ncmFwaHksIFVuaXZlcnNpdHkgb2Yg
QWFjaGVuIChSV1RIKSwgNTIwNTYgQWFjaGVuLCBHZXJtYW55LiYjeEQ7MV0gVW5pdmVyc2l0eSBH
cmVub2JsZSBBbHBlcywgTEpLLCBGLTM4MDAwIEdyZW5vYmxlLCBGcmFuY2UgWzJdIENOUlMsIExK
SywgRi0zODAwMCBHcmVub2JsZSwgRnJhbmNlIFszXSBJbnJpYSwgRi0zODAwMCBHcmVub2JsZSwg
RnJhbmNlLiYjeEQ7MV0gVW5pdmVyc2l0ZSBHcmVub2JsZSBBbHBlcywgSUJTLCBGLTM4MDAwIEdy
ZW5vYmxlLCBGcmFuY2UgWzJdIENOUlMsIElCUywgRi0zODAwMCBHcmVub2JsZSwgRnJhbmNlIFsz
XSBDRUEsIElCUywgRi0zODAwMCBHcmVub2JsZSwgRnJhbmNlIFs0XSBJbnN0aXR1dGUgb2YgQ29t
cGxleCBTeXN0ZW1zIChJQ1MpLCBJQ1MtNjogU3RydWN0dXJhbCBCaW9jaGVtaXN0cnksIFJlc2Vh
cmNoIENlbnRyZSBKdWVsaWNoLCA1MjQyNSBKdWVsaWNoLCBHZXJtYW55LiYjeEQ7MV0gRGVwYXJ0
bWVudCBvZiBMaWZlIFNjaWVuY2VzLCBJbXBlcmlhbCBDb2xsZWdlIExvbmRvbiwgTG9uZG9uIFNX
NyAyQVosIFVLIFsyXSBNZW1icmFuZSBQcm90ZWluIExhYm9yYXRvcnksIERpYW1vbmQgTGlnaHQg
U291cmNlLCBIYXJ3ZWxsIFNjaWVuY2UgYW5kIElubm92YXRpb24gQ2FtcHVzLCBEaWRjb3QsIENo
aWx0b24gT1gxMSAwREUsIFVLIFszXSBSZXNlYXJjaCBDb21wbGV4IGF0IEhhcndlbGwgUnV0aGVy
Zm9yZCwgQXBwbGV0b24gTGFib3JhdG9yeSwgSGFyd2VsbCwgT3hmb3JkLCBEaWRjb3QgT1gxMSAw
RkEsIFVLLiYjeEQ7MV0gSW50ZXJkaXNjaXBsaW5hcnkgQ2VudGVyIGZvciBCYXNpYyBSZXNlYXJj
aCwgTW9zY293IEluc3RpdHV0ZSBvZiBQaHlzaWNzIGFuZCBUZWNobm9sb2d5LCAxNDE3MDAgRG9s
Z29wcnVkbml5LCBSdXNzaWEgWzJdIEluc3RpdHV0ZSBvZiBDb21wbGV4IFN5c3RlbXMgKElDUyks
IElDUy02OiBTdHJ1Y3R1cmFsIEJpb2NoZW1pc3RyeSwgUmVzZWFyY2ggQ2VudHJlIEp1ZWxpY2gs
IDUyNDI1IEp1ZWxpY2gsIEdlcm1hbnkuJiN4RDsxXSBVbml2ZXJzaXRlIEdyZW5vYmxlIEFscGVz
LCBJQlMsIEYtMzgwMDAgR3Jlbm9ibGUsIEZyYW5jZSBbMl0gQ05SUywgSUJTLCBGLTM4MDAwIEdy
ZW5vYmxlLCBGcmFuY2UgWzNdIENFQSwgSUJTLCBGLTM4MDAwIEdyZW5vYmxlLCBGcmFuY2UgWzRd
IEludGVyZGlzY2lwbGluYXJ5IENlbnRlciBmb3IgQmFzaWMgUmVzZWFyY2gsIE1vc2NvdyBJbnN0
aXR1dGUgb2YgUGh5c2ljcyBhbmQgVGVjaG5vbG9neSwgMTQxNzAwIERvbGdvcHJ1ZG5peSwgUnVz
c2lhIFs1XSBJbnN0aXR1dGUgb2YgQ29tcGxleCBTeXN0ZW1zIChJQ1MpLCBJQ1MtNjogU3RydWN0
dXJhbCBCaW9jaGVtaXN0cnksIFJlc2VhcmNoIENlbnRyZSBKdWVsaWNoLCA1MjQyNSBKdWVsaWNo
LCBHZXJtYW55LjwvYXV0aC1hZGRyZXNzPjx0aXRsZXM+PHRpdGxlPlgtcmF5IHN0cnVjdHVyZSBv
ZiBhIENEUC1hbGNvaG9sIHBob3NwaGF0aWR5bHRyYW5zZmVyYXNlIG1lbWJyYW5lIGVuenltZSBh
bmQgaW5zaWdodHMgaW50byBpdHMgY2F0YWx5dGljIG1lY2hhbmlzbTwvdGl0bGU+PHNlY29uZGFy
eS10aXRsZT5OYXQgQ29tbXVuPC9zZWNvbmRhcnktdGl0bGU+PGFsdC10aXRsZT5OYXR1cmUgY29t
bXVuaWNhdGlvbnM8L2FsdC10aXRsZT48L3RpdGxlcz48cGVyaW9kaWNhbD48ZnVsbC10aXRsZT5O
YXR1cmUgY29tbXVuaWNhdGlvbnM8L2Z1bGwtdGl0bGU+PGFiYnItMT5OYXQgQ29tbXVuPC9hYmJy
LTE+PC9wZXJpb2RpY2FsPjxhbHQtcGVyaW9kaWNhbD48ZnVsbC10aXRsZT5OYXR1cmUgY29tbXVu
aWNhdGlvbnM8L2Z1bGwtdGl0bGU+PGFiYnItMT5OYXQgQ29tbXVuPC9hYmJyLTE+PC9hbHQtcGVy
aW9kaWNhbD48cGFnZXM+NDE2OTwvcGFnZXM+PHZvbHVtZT41PC92b2x1bWU+PGVkaXRpb24+MjAx
NC8wNi8yMDwvZWRpdGlvbj48a2V5d29yZHM+PGtleXdvcmQ+QW1pbm8gQWNpZCBTZXF1ZW5jZTwv
a2V5d29yZD48a2V5d29yZD5BcmNoYWVhbCBQcm90ZWlucy8qY2hlbWlzdHJ5L2dlbmV0aWNzLypt
ZXRhYm9saXNtPC9rZXl3b3JkPjxrZXl3b3JkPkFyY2hhZW9nbG9idXMgZnVsZ2lkdXMvY2hlbWlz
dHJ5Lyplbnp5bW9sb2d5L2dlbmV0aWNzPC9rZXl3b3JkPjxrZXl3b3JkPkJpb2NhdGFseXNpczwv
a2V5d29yZD48a2V5d29yZD5DYXRhbHl0aWMgRG9tYWluPC9rZXl3b3JkPjxrZXl3b3JkPkNlbGwg
TWVtYnJhbmUvY2hlbWlzdHJ5Lyplbnp5bW9sb2d5L2dlbmV0aWNzPC9rZXl3b3JkPjxrZXl3b3Jk
PkNyeXN0YWxsb2dyYXBoeSwgWC1SYXk8L2tleXdvcmQ+PGtleXdvcmQ+Q3l0aWRpbmUgRGlwaG9z
cGhhdGUvY2hlbWlzdHJ5LyptZXRhYm9saXNtPC9rZXl3b3JkPjxrZXl3b3JkPk1hZ25lc2l1bS9t
ZXRhYm9saXNtPC9rZXl3b3JkPjxrZXl3b3JkPk1vZGVscywgTW9sZWN1bGFyPC9rZXl3b3JkPjxr
ZXl3b3JkPk1vbGVjdWxhciBTZXF1ZW5jZSBEYXRhPC9rZXl3b3JkPjxrZXl3b3JkPlBob3NwaG90
cmFuc2ZlcmFzZXMvKmNoZW1pc3RyeS9nZW5ldGljcy8qbWV0YWJvbGlzbTwva2V5d29yZD48a2V5
d29yZD5Qcm90ZWluIFN0cnVjdHVyZSwgU2Vjb25kYXJ5PC9rZXl3b3JkPjxrZXl3b3JkPlByb3Rl
aW4gU3RydWN0dXJlLCBUZXJ0aWFyeTwva2V5d29yZD48a2V5d29yZD5TZXF1ZW5jZSBBbGlnbm1l
bnQ8L2tleXdvcmQ+PC9rZXl3b3Jkcz48ZGF0ZXM+PHllYXI+MjAxNDwveWVhcj48cHViLWRhdGVz
PjxkYXRlPkp1biAxOTwvZGF0ZT48L3B1Yi1kYXRlcz48L2RhdGVzPjxpc2JuPjIwNDEtMTcyMzwv
aXNibj48YWNjZXNzaW9uLW51bT4yNDk0MjgzNTwvYWNjZXNzaW9uLW51bT48dXJscz48cmVsYXRl
ZC11cmxzPjx1cmw+aHR0cHM6Ly93d3cubmF0dXJlLmNvbS9hcnRpY2xlcy9uY29tbXM1MTY5LnBk
ZjwvdXJsPjwvcmVsYXRlZC11cmxzPjwvdXJscz48ZWxlY3Ryb25pYy1yZXNvdXJjZS1udW0+MTAu
MTAzOC9uY29tbXM1MTY5PC9lbGVjdHJvbmljLXJlc291cmNlLW51bT48cmVtb3RlLWRhdGFiYXNl
LXByb3ZpZGVyPk5MTTwvcmVtb3RlLWRhdGFiYXNlLXByb3ZpZGVyPjxsYW5ndWFnZT5lbmc8L2xh
bmd1YWdlPjwvcmVjb3JkPjwvQ2l0ZT48L0VuZE5vdGU+
</w:fldData>
        </w:fldChar>
      </w:r>
      <w:r w:rsidRPr="00963F09">
        <w:rPr>
          <w:rFonts w:asciiTheme="majorBidi" w:hAnsiTheme="majorBidi" w:cstheme="majorBidi"/>
          <w:bCs/>
          <w:iCs/>
          <w:color w:val="000000"/>
        </w:rPr>
        <w:instrText xml:space="preserve"> ADDIN EN.CITE </w:instrText>
      </w:r>
      <w:r w:rsidRPr="00963F09">
        <w:rPr>
          <w:rFonts w:asciiTheme="majorBidi" w:hAnsiTheme="majorBidi" w:cstheme="majorBidi"/>
          <w:bCs/>
          <w:iCs/>
          <w:color w:val="000000"/>
        </w:rPr>
        <w:fldChar w:fldCharType="begin">
          <w:fldData xml:space="preserve">PEVuZE5vdGU+PENpdGU+PEF1dGhvcj5XaWxsaWFtczwvQXV0aG9yPjxZZWFyPjE5OTg8L1llYXI+
PFJlY051bT4yMjU8L1JlY051bT48RGlzcGxheVRleHQ+KDM3LCAzOCk8L0Rpc3BsYXlUZXh0Pjxy
ZWNvcmQ+PHJlYy1udW1iZXI+MjI1PC9yZWMtbnVtYmVyPjxmb3JlaWduLWtleXM+PGtleSBhcHA9
IkVOIiBkYi1pZD0iZHZhcHp0ZHA2dDV0d3JlZHh4anhkc3I0MmZ3c3J4djAyMnpyIiB0aW1lc3Rh
bXA9IjE1NzU0Mzc3NzciPjIyNTwva2V5PjwvZm9yZWlnbi1rZXlzPjxyZWYtdHlwZSBuYW1lPSJK
b3VybmFsIEFydGljbGUiPjE3PC9yZWYtdHlwZT48Y29udHJpYnV0b3JzPjxhdXRob3JzPjxhdXRo
b3I+V2lsbGlhbXMsIEouIEcuPC9hdXRob3I+PGF1dGhvcj5NY01hc3RlciwgQy4gUi48L2F1dGhv
cj48L2F1dGhvcnM+PC9jb250cmlidXRvcnM+PGF1dGgtYWRkcmVzcz5BdGxhbnRpYyBSZXNlYXJj
aCBDZW50cmUsIERlcGFydG1lbnRzIG9mIFBlZGlhdHJpY3MgYW5kIEJpb2NoZW1pc3RyeSwgRGFs
aG91c2llIFVuaXZlcnNpdHksIEhhbGlmYXgsIE5vdmEgU2NvdGlhIEIzSCA0SDcsIENhbmFkYS48
L2F1dGgtYWRkcmVzcz48dGl0bGVzPjx0aXRsZT5TY2FubmluZyBhbGFuaW5lIG11dGFnZW5lc2lz
IG9mIHRoZSBDRFAtYWxjb2hvbCBwaG9zcGhvdHJhbnNmZXJhc2UgbW90aWYgb2YgU2FjY2hhcm9t
eWNlcyBjZXJldmlzaWFlIGNob2xpbmVwaG9zcGhvdHJhbnNmZXJhc2U8L3RpdGxlPjxzZWNvbmRh
cnktdGl0bGU+SiBCaW9sIENoZW08L3NlY29uZGFyeS10aXRsZT48YWx0LXRpdGxlPlRoZSBKb3Vy
bmFsIG9mIGJpb2xvZ2ljYWwgY2hlbWlzdHJ5PC9hbHQtdGl0bGU+PC90aXRsZXM+PHBlcmlvZGlj
YWw+PGZ1bGwtdGl0bGU+SiBCaW9sIENoZW08L2Z1bGwtdGl0bGU+PC9wZXJpb2RpY2FsPjxhbHQt
cGVyaW9kaWNhbD48ZnVsbC10aXRsZT5UaGUgSm91cm5hbCBvZiBiaW9sb2dpY2FsIGNoZW1pc3Ry
eTwvZnVsbC10aXRsZT48L2FsdC1wZXJpb2RpY2FsPjxwYWdlcz4xMzQ4Mi03PC9wYWdlcz48dm9s
dW1lPjI3Mzwvdm9sdW1lPjxudW1iZXI+MjI8L251bWJlcj48ZWRpdGlvbj4xOTk4LzA2LzA1PC9l
ZGl0aW9uPjxrZXl3b3Jkcz48a2V5d29yZD5BbGFuaW5lL2NoZW1pc3RyeS9nZW5ldGljczwva2V5
d29yZD48a2V5d29yZD5BbWlubyBBY2lkIFNlcXVlbmNlPC9rZXl3b3JkPjxrZXl3b3JkPkFtaW5v
IEFjaWQgU3Vic3RpdHV0aW9uPC9rZXl3b3JkPjxrZXl3b3JkPkRpYWN5bGdseWNlcm9sIENob2xp
bmVwaG9zcGhvdHJhbnNmZXJhc2UvY2hlbWlzdHJ5LypnZW5ldGljcy9tZXRhYm9saXNtPC9rZXl3
b3JkPjxrZXl3b3JkPktpbmV0aWNzPC9rZXl3b3JkPjxrZXl3b3JkPk1vbGVjdWxhciBTZXF1ZW5j
ZSBEYXRhPC9rZXl3b3JkPjxrZXl3b3JkPk11dGFnZW5lc2lzLCBTaXRlLURpcmVjdGVkPC9rZXl3
b3JkPjxrZXl3b3JkPlNhY2NoYXJvbXljZXMgY2VyZXZpc2lhZS8qZW56eW1vbG9neTwva2V5d29y
ZD48L2tleXdvcmRzPjxkYXRlcz48eWVhcj4xOTk4PC95ZWFyPjxwdWItZGF0ZXM+PGRhdGU+TWF5
IDI5PC9kYXRlPjwvcHViLWRhdGVzPjwvZGF0ZXM+PGlzYm4+MDAyMS05MjU4IChQcmludCkmI3hE
OzAwMjEtOTI1ODwvaXNibj48YWNjZXNzaW9uLW51bT45NTkzNjgyPC9hY2Nlc3Npb24tbnVtPjx1
cmxzPjwvdXJscz48ZWxlY3Ryb25pYy1yZXNvdXJjZS1udW0+MTAuMTA3NC9qYmMuMjczLjIyLjEz
NDgyPC9lbGVjdHJvbmljLXJlc291cmNlLW51bT48cmVtb3RlLWRhdGFiYXNlLXByb3ZpZGVyPk5M
TTwvcmVtb3RlLWRhdGFiYXNlLXByb3ZpZGVyPjxsYW5ndWFnZT5lbmc8L2xhbmd1YWdlPjwvcmVj
b3JkPjwvQ2l0ZT48Q2l0ZT48QXV0aG9yPk5vZ2x5PC9BdXRob3I+PFllYXI+MjAxNDwvWWVhcj48
UmVjTnVtPjIyNjwvUmVjTnVtPjxyZWNvcmQ+PHJlYy1udW1iZXI+MjI2PC9yZWMtbnVtYmVyPjxm
b3JlaWduLWtleXM+PGtleSBhcHA9IkVOIiBkYi1pZD0iZHZhcHp0ZHA2dDV0d3JlZHh4anhkc3I0
MmZ3c3J4djAyMnpyIiB0aW1lc3RhbXA9IjE1NzU0Mzc4MjYiPjIyNjwva2V5PjwvZm9yZWlnbi1r
ZXlzPjxyZWYtdHlwZSBuYW1lPSJKb3VybmFsIEFydGljbGUiPjE3PC9yZWYtdHlwZT48Y29udHJp
YnV0b3JzPjxhdXRob3JzPjxhdXRob3I+Tm9nbHksIFAuPC9hdXRob3I+PGF1dGhvcj5HdXNoY2hp
biwgSS48L2F1dGhvcj48YXV0aG9yPlJlbWVldmEsIEEuPC9hdXRob3I+PGF1dGhvcj5Fc3RldmVz
LCBBLiBNLjwvYXV0aG9yPjxhdXRob3I+Qm9yZ2VzLCBOLjwvYXV0aG9yPjxhdXRob3I+TWEsIFAu
PC9hdXRob3I+PGF1dGhvcj5Jc2hjaGVua28sIEEuPC9hdXRob3I+PGF1dGhvcj5HcnVkaW5pbiwg
Uy48L2F1dGhvcj48YXV0aG9yPlJvdW5kLCBFLjwvYXV0aG9yPjxhdXRob3I+TW9yYWVzLCBJLjwv
YXV0aG9yPjxhdXRob3I+Qm9yc2hjaGV2c2tpeSwgVi48L2F1dGhvcj48YXV0aG9yPlNhbnRvcywg
SC48L2F1dGhvcj48YXV0aG9yPkdvcmRlbGl5LCBWLjwvYXV0aG9yPjxhdXRob3I+QXJjaGVyLCBN
LjwvYXV0aG9yPjwvYXV0aG9ycz48L2NvbnRyaWJ1dG9ycz48YXV0aC1hZGRyZXNzPjFdIEluc3Rp
dHV0byBkZSBUZWNub2xvZ2lhIFF1aW1pY2EgZSBCaW9sb2dpY2EsIFVuaXZlcnNpZGFkZSBOb3Zh
IGRlIExpc2JvYSAoSVRRQi1VTkwpLCBBdi4gUmVwdWJsaWNhLCBFQU4sIDI3ODAtMTU3IE9laXJh
cywgUG9ydHVnYWwgWzJdLiYjeEQ7MV0gVW5pdmVyc2l0ZSBHcmVub2JsZSBBbHBlcywgSUJTLCBG
LTM4MDAwIEdyZW5vYmxlLCBGcmFuY2UgWzJdIENOUlMsIElCUywgRi0zODAwMCBHcmVub2JsZSwg
RnJhbmNlIFszXSBDRUEsIElCUywgRi0zODAwMCBHcmVub2JsZSwgRnJhbmNlIFs0XSBJbnRlcmRp
c2NpcGxpbmFyeSBDZW50ZXIgZm9yIEJhc2ljIFJlc2VhcmNoLCBNb3Njb3cgSW5zdGl0dXRlIG9m
IFBoeXNpY3MgYW5kIFRlY2hub2xvZ3ksIDE0MTcwMCBEb2xnb3BydWRuaXksIFJ1c3NpYSBbNV0u
JiN4RDsxXSBVbml2ZXJzaXRlIEdyZW5vYmxlIEFscGVzLCBJQlMsIEYtMzgwMDAgR3Jlbm9ibGUs
IEZyYW5jZSBbMl0gQ05SUywgSUJTLCBGLTM4MDAwIEdyZW5vYmxlLCBGcmFuY2UgWzNdIENFQSwg
SUJTLCBGLTM4MDAwIEdyZW5vYmxlLCBGcmFuY2UgWzRdLiYjeEQ7SW5zdGl0dXRvIGRlIFRlY25v
bG9naWEgUXVpbWljYSBlIEJpb2xvZ2ljYSwgVW5pdmVyc2lkYWRlIE5vdmEgZGUgTGlzYm9hIChJ
VFFCLVVOTCksIEF2LiBSZXB1YmxpY2EsIEVBTiwgMjc4MC0xNTcgT2VpcmFzLCBQb3J0dWdhbC4m
I3hEOzFdIEluc3RpdHV0ZSBvZiBDb21wbGV4IFN5c3RlbXMgKElDUyksIElDUy02OiBTdHJ1Y3R1
cmFsIEJpb2NoZW1pc3RyeSwgUmVzZWFyY2ggQ2VudHJlIEp1ZWxpY2gsIDUyNDI1IEp1ZWxpY2gs
IEdlcm1hbnkgWzJdIEluc3RpdHV0ZSBvZiBDcnlzdGFsbG9ncmFwaHksIFVuaXZlcnNpdHkgb2Yg
QWFjaGVuIChSV1RIKSwgNTIwNTYgQWFjaGVuLCBHZXJtYW55LiYjeEQ7MV0gVW5pdmVyc2l0eSBH
cmVub2JsZSBBbHBlcywgTEpLLCBGLTM4MDAwIEdyZW5vYmxlLCBGcmFuY2UgWzJdIENOUlMsIExK
SywgRi0zODAwMCBHcmVub2JsZSwgRnJhbmNlIFszXSBJbnJpYSwgRi0zODAwMCBHcmVub2JsZSwg
RnJhbmNlLiYjeEQ7MV0gVW5pdmVyc2l0ZSBHcmVub2JsZSBBbHBlcywgSUJTLCBGLTM4MDAwIEdy
ZW5vYmxlLCBGcmFuY2UgWzJdIENOUlMsIElCUywgRi0zODAwMCBHcmVub2JsZSwgRnJhbmNlIFsz
XSBDRUEsIElCUywgRi0zODAwMCBHcmVub2JsZSwgRnJhbmNlIFs0XSBJbnN0aXR1dGUgb2YgQ29t
cGxleCBTeXN0ZW1zIChJQ1MpLCBJQ1MtNjogU3RydWN0dXJhbCBCaW9jaGVtaXN0cnksIFJlc2Vh
cmNoIENlbnRyZSBKdWVsaWNoLCA1MjQyNSBKdWVsaWNoLCBHZXJtYW55LiYjeEQ7MV0gRGVwYXJ0
bWVudCBvZiBMaWZlIFNjaWVuY2VzLCBJbXBlcmlhbCBDb2xsZWdlIExvbmRvbiwgTG9uZG9uIFNX
NyAyQVosIFVLIFsyXSBNZW1icmFuZSBQcm90ZWluIExhYm9yYXRvcnksIERpYW1vbmQgTGlnaHQg
U291cmNlLCBIYXJ3ZWxsIFNjaWVuY2UgYW5kIElubm92YXRpb24gQ2FtcHVzLCBEaWRjb3QsIENo
aWx0b24gT1gxMSAwREUsIFVLIFszXSBSZXNlYXJjaCBDb21wbGV4IGF0IEhhcndlbGwgUnV0aGVy
Zm9yZCwgQXBwbGV0b24gTGFib3JhdG9yeSwgSGFyd2VsbCwgT3hmb3JkLCBEaWRjb3QgT1gxMSAw
RkEsIFVLLiYjeEQ7MV0gSW50ZXJkaXNjaXBsaW5hcnkgQ2VudGVyIGZvciBCYXNpYyBSZXNlYXJj
aCwgTW9zY293IEluc3RpdHV0ZSBvZiBQaHlzaWNzIGFuZCBUZWNobm9sb2d5LCAxNDE3MDAgRG9s
Z29wcnVkbml5LCBSdXNzaWEgWzJdIEluc3RpdHV0ZSBvZiBDb21wbGV4IFN5c3RlbXMgKElDUyks
IElDUy02OiBTdHJ1Y3R1cmFsIEJpb2NoZW1pc3RyeSwgUmVzZWFyY2ggQ2VudHJlIEp1ZWxpY2gs
IDUyNDI1IEp1ZWxpY2gsIEdlcm1hbnkuJiN4RDsxXSBVbml2ZXJzaXRlIEdyZW5vYmxlIEFscGVz
LCBJQlMsIEYtMzgwMDAgR3Jlbm9ibGUsIEZyYW5jZSBbMl0gQ05SUywgSUJTLCBGLTM4MDAwIEdy
ZW5vYmxlLCBGcmFuY2UgWzNdIENFQSwgSUJTLCBGLTM4MDAwIEdyZW5vYmxlLCBGcmFuY2UgWzRd
IEludGVyZGlzY2lwbGluYXJ5IENlbnRlciBmb3IgQmFzaWMgUmVzZWFyY2gsIE1vc2NvdyBJbnN0
aXR1dGUgb2YgUGh5c2ljcyBhbmQgVGVjaG5vbG9neSwgMTQxNzAwIERvbGdvcHJ1ZG5peSwgUnVz
c2lhIFs1XSBJbnN0aXR1dGUgb2YgQ29tcGxleCBTeXN0ZW1zIChJQ1MpLCBJQ1MtNjogU3RydWN0
dXJhbCBCaW9jaGVtaXN0cnksIFJlc2VhcmNoIENlbnRyZSBKdWVsaWNoLCA1MjQyNSBKdWVsaWNo
LCBHZXJtYW55LjwvYXV0aC1hZGRyZXNzPjx0aXRsZXM+PHRpdGxlPlgtcmF5IHN0cnVjdHVyZSBv
ZiBhIENEUC1hbGNvaG9sIHBob3NwaGF0aWR5bHRyYW5zZmVyYXNlIG1lbWJyYW5lIGVuenltZSBh
bmQgaW5zaWdodHMgaW50byBpdHMgY2F0YWx5dGljIG1lY2hhbmlzbTwvdGl0bGU+PHNlY29uZGFy
eS10aXRsZT5OYXQgQ29tbXVuPC9zZWNvbmRhcnktdGl0bGU+PGFsdC10aXRsZT5OYXR1cmUgY29t
bXVuaWNhdGlvbnM8L2FsdC10aXRsZT48L3RpdGxlcz48cGVyaW9kaWNhbD48ZnVsbC10aXRsZT5O
YXR1cmUgY29tbXVuaWNhdGlvbnM8L2Z1bGwtdGl0bGU+PGFiYnItMT5OYXQgQ29tbXVuPC9hYmJy
LTE+PC9wZXJpb2RpY2FsPjxhbHQtcGVyaW9kaWNhbD48ZnVsbC10aXRsZT5OYXR1cmUgY29tbXVu
aWNhdGlvbnM8L2Z1bGwtdGl0bGU+PGFiYnItMT5OYXQgQ29tbXVuPC9hYmJyLTE+PC9hbHQtcGVy
aW9kaWNhbD48cGFnZXM+NDE2OTwvcGFnZXM+PHZvbHVtZT41PC92b2x1bWU+PGVkaXRpb24+MjAx
NC8wNi8yMDwvZWRpdGlvbj48a2V5d29yZHM+PGtleXdvcmQ+QW1pbm8gQWNpZCBTZXF1ZW5jZTwv
a2V5d29yZD48a2V5d29yZD5BcmNoYWVhbCBQcm90ZWlucy8qY2hlbWlzdHJ5L2dlbmV0aWNzLypt
ZXRhYm9saXNtPC9rZXl3b3JkPjxrZXl3b3JkPkFyY2hhZW9nbG9idXMgZnVsZ2lkdXMvY2hlbWlz
dHJ5Lyplbnp5bW9sb2d5L2dlbmV0aWNzPC9rZXl3b3JkPjxrZXl3b3JkPkJpb2NhdGFseXNpczwv
a2V5d29yZD48a2V5d29yZD5DYXRhbHl0aWMgRG9tYWluPC9rZXl3b3JkPjxrZXl3b3JkPkNlbGwg
TWVtYnJhbmUvY2hlbWlzdHJ5Lyplbnp5bW9sb2d5L2dlbmV0aWNzPC9rZXl3b3JkPjxrZXl3b3Jk
PkNyeXN0YWxsb2dyYXBoeSwgWC1SYXk8L2tleXdvcmQ+PGtleXdvcmQ+Q3l0aWRpbmUgRGlwaG9z
cGhhdGUvY2hlbWlzdHJ5LyptZXRhYm9saXNtPC9rZXl3b3JkPjxrZXl3b3JkPk1hZ25lc2l1bS9t
ZXRhYm9saXNtPC9rZXl3b3JkPjxrZXl3b3JkPk1vZGVscywgTW9sZWN1bGFyPC9rZXl3b3JkPjxr
ZXl3b3JkPk1vbGVjdWxhciBTZXF1ZW5jZSBEYXRhPC9rZXl3b3JkPjxrZXl3b3JkPlBob3NwaG90
cmFuc2ZlcmFzZXMvKmNoZW1pc3RyeS9nZW5ldGljcy8qbWV0YWJvbGlzbTwva2V5d29yZD48a2V5
d29yZD5Qcm90ZWluIFN0cnVjdHVyZSwgU2Vjb25kYXJ5PC9rZXl3b3JkPjxrZXl3b3JkPlByb3Rl
aW4gU3RydWN0dXJlLCBUZXJ0aWFyeTwva2V5d29yZD48a2V5d29yZD5TZXF1ZW5jZSBBbGlnbm1l
bnQ8L2tleXdvcmQ+PC9rZXl3b3Jkcz48ZGF0ZXM+PHllYXI+MjAxNDwveWVhcj48cHViLWRhdGVz
PjxkYXRlPkp1biAxOTwvZGF0ZT48L3B1Yi1kYXRlcz48L2RhdGVzPjxpc2JuPjIwNDEtMTcyMzwv
aXNibj48YWNjZXNzaW9uLW51bT4yNDk0MjgzNTwvYWNjZXNzaW9uLW51bT48dXJscz48cmVsYXRl
ZC11cmxzPjx1cmw+aHR0cHM6Ly93d3cubmF0dXJlLmNvbS9hcnRpY2xlcy9uY29tbXM1MTY5LnBk
ZjwvdXJsPjwvcmVsYXRlZC11cmxzPjwvdXJscz48ZWxlY3Ryb25pYy1yZXNvdXJjZS1udW0+MTAu
MTAzOC9uY29tbXM1MTY5PC9lbGVjdHJvbmljLXJlc291cmNlLW51bT48cmVtb3RlLWRhdGFiYXNl
LXByb3ZpZGVyPk5MTTwvcmVtb3RlLWRhdGFiYXNlLXByb3ZpZGVyPjxsYW5ndWFnZT5lbmc8L2xh
bmd1YWdlPjwvcmVjb3JkPjwvQ2l0ZT48L0VuZE5vdGU+
</w:fldData>
        </w:fldChar>
      </w:r>
      <w:r w:rsidRPr="00963F09">
        <w:rPr>
          <w:rFonts w:asciiTheme="majorBidi" w:hAnsiTheme="majorBidi" w:cstheme="majorBidi"/>
          <w:bCs/>
          <w:iCs/>
          <w:color w:val="000000"/>
        </w:rPr>
        <w:instrText xml:space="preserve"> ADDIN EN.CITE.DATA </w:instrText>
      </w:r>
      <w:r w:rsidRPr="00963F09">
        <w:rPr>
          <w:rFonts w:asciiTheme="majorBidi" w:hAnsiTheme="majorBidi" w:cstheme="majorBidi"/>
          <w:bCs/>
          <w:iCs/>
          <w:color w:val="000000"/>
        </w:rPr>
      </w:r>
      <w:r w:rsidRPr="00963F09">
        <w:rPr>
          <w:rFonts w:asciiTheme="majorBidi" w:hAnsiTheme="majorBidi" w:cstheme="majorBidi"/>
          <w:bCs/>
          <w:iCs/>
          <w:color w:val="000000"/>
        </w:rPr>
        <w:fldChar w:fldCharType="end"/>
      </w:r>
      <w:r w:rsidRPr="00963F09">
        <w:rPr>
          <w:rFonts w:asciiTheme="majorBidi" w:hAnsiTheme="majorBidi" w:cstheme="majorBidi"/>
          <w:bCs/>
          <w:iCs/>
          <w:color w:val="000000"/>
        </w:rPr>
      </w:r>
      <w:r w:rsidRPr="00963F09">
        <w:rPr>
          <w:rFonts w:asciiTheme="majorBidi" w:hAnsiTheme="majorBidi" w:cstheme="majorBidi"/>
          <w:bCs/>
          <w:iCs/>
          <w:color w:val="000000"/>
        </w:rPr>
        <w:fldChar w:fldCharType="separate"/>
      </w:r>
      <w:r w:rsidRPr="00963F09">
        <w:rPr>
          <w:rFonts w:asciiTheme="majorBidi" w:hAnsiTheme="majorBidi" w:cstheme="majorBidi"/>
          <w:bCs/>
          <w:iCs/>
          <w:noProof/>
          <w:color w:val="000000"/>
        </w:rPr>
        <w:t>(37, 38)</w:t>
      </w:r>
      <w:r w:rsidRPr="00963F09">
        <w:rPr>
          <w:rFonts w:asciiTheme="majorBidi" w:hAnsiTheme="majorBidi" w:cstheme="majorBidi"/>
          <w:bCs/>
          <w:iCs/>
          <w:color w:val="000000"/>
        </w:rPr>
        <w:fldChar w:fldCharType="end"/>
      </w:r>
      <w:r w:rsidRPr="00963F09">
        <w:rPr>
          <w:rFonts w:asciiTheme="majorBidi" w:hAnsiTheme="majorBidi" w:cstheme="majorBidi"/>
          <w:bCs/>
          <w:iCs/>
          <w:color w:val="000000"/>
        </w:rPr>
        <w:t xml:space="preserve">. In addition, previous alanine substitution of the first conserved glycine in the CAPT motif in the </w:t>
      </w:r>
      <w:r w:rsidRPr="00963F09">
        <w:rPr>
          <w:rFonts w:asciiTheme="majorBidi" w:hAnsiTheme="majorBidi" w:cstheme="majorBidi"/>
          <w:bCs/>
          <w:i/>
          <w:color w:val="000000"/>
        </w:rPr>
        <w:t>S. cerevisiae</w:t>
      </w:r>
      <w:r w:rsidRPr="00963F09">
        <w:rPr>
          <w:rFonts w:asciiTheme="majorBidi" w:hAnsiTheme="majorBidi" w:cstheme="majorBidi"/>
          <w:bCs/>
          <w:iCs/>
          <w:color w:val="000000"/>
        </w:rPr>
        <w:t xml:space="preserve"> </w:t>
      </w:r>
      <w:proofErr w:type="spellStart"/>
      <w:r w:rsidRPr="00963F09">
        <w:rPr>
          <w:rFonts w:asciiTheme="majorBidi" w:hAnsiTheme="majorBidi" w:cstheme="majorBidi"/>
          <w:bCs/>
          <w:iCs/>
          <w:color w:val="000000"/>
        </w:rPr>
        <w:t>cholinephosphotransferase</w:t>
      </w:r>
      <w:proofErr w:type="spellEnd"/>
      <w:r w:rsidRPr="00963F09">
        <w:rPr>
          <w:rFonts w:asciiTheme="majorBidi" w:hAnsiTheme="majorBidi" w:cstheme="majorBidi"/>
          <w:bCs/>
          <w:iCs/>
          <w:color w:val="000000"/>
        </w:rPr>
        <w:t xml:space="preserve"> (G129 in </w:t>
      </w:r>
      <w:r w:rsidRPr="00963F09">
        <w:rPr>
          <w:rFonts w:asciiTheme="majorBidi" w:hAnsiTheme="majorBidi" w:cstheme="majorBidi"/>
          <w:bCs/>
          <w:i/>
          <w:color w:val="000000"/>
        </w:rPr>
        <w:t>C. albicans</w:t>
      </w:r>
      <w:r w:rsidRPr="00963F09">
        <w:rPr>
          <w:rFonts w:asciiTheme="majorBidi" w:hAnsiTheme="majorBidi" w:cstheme="majorBidi"/>
          <w:bCs/>
          <w:iCs/>
          <w:color w:val="000000"/>
        </w:rPr>
        <w:t xml:space="preserve"> PS synthase numbering) abolished protein expression </w:t>
      </w:r>
      <w:r w:rsidRPr="00963F09">
        <w:rPr>
          <w:rFonts w:asciiTheme="majorBidi" w:hAnsiTheme="majorBidi" w:cstheme="majorBidi"/>
          <w:bCs/>
          <w:iCs/>
          <w:color w:val="000000"/>
        </w:rPr>
        <w:fldChar w:fldCharType="begin"/>
      </w:r>
      <w:r w:rsidRPr="00963F09">
        <w:rPr>
          <w:rFonts w:asciiTheme="majorBidi" w:hAnsiTheme="majorBidi" w:cstheme="majorBidi"/>
          <w:bCs/>
          <w:iCs/>
          <w:color w:val="000000"/>
        </w:rPr>
        <w:instrText xml:space="preserve"> ADDIN EN.CITE &lt;EndNote&gt;&lt;Cite&gt;&lt;Author&gt;Williams&lt;/Author&gt;&lt;Year&gt;1998&lt;/Year&gt;&lt;RecNum&gt;225&lt;/RecNum&gt;&lt;DisplayText&gt;(37)&lt;/DisplayText&gt;&lt;record&gt;&lt;rec-number&gt;225&lt;/rec-number&gt;&lt;foreign-keys&gt;&lt;key app="EN" db-id="dvapztdp6t5twredxxjxdsr42fwsrxv022zr" timestamp="1575437777"&gt;225&lt;/key&gt;&lt;/foreign-keys&gt;&lt;ref-type name="Journal Article"&gt;17&lt;/ref-type&gt;&lt;contributors&gt;&lt;authors&gt;&lt;author&gt;Williams, J. G.&lt;/author&gt;&lt;author&gt;McMaster, C. R.&lt;/author&gt;&lt;/authors&gt;&lt;/contributors&gt;&lt;auth-address&gt;Atlantic Research Centre, Departments of Pediatrics and Biochemistry, Dalhousie University, Halifax, Nova Scotia B3H 4H7, Canada.&lt;/auth-address&gt;&lt;titles&gt;&lt;title&gt;Scanning alanine mutagenesis of the CDP-alcohol phosphotransferase motif of Saccharomyces cerevisiae cholinephosphotransferase&lt;/title&gt;&lt;secondary-title&gt;J Biol Chem&lt;/secondary-title&gt;&lt;alt-title&gt;The Journal of biological chemistry&lt;/alt-title&gt;&lt;/titles&gt;&lt;periodical&gt;&lt;full-title&gt;J Biol Chem&lt;/full-title&gt;&lt;/periodical&gt;&lt;alt-periodical&gt;&lt;full-title&gt;The Journal of biological chemistry&lt;/full-title&gt;&lt;/alt-periodical&gt;&lt;pages&gt;13482-7&lt;/pages&gt;&lt;volume&gt;273&lt;/volume&gt;&lt;number&gt;22&lt;/number&gt;&lt;edition&gt;1998/06/05&lt;/edition&gt;&lt;keywords&gt;&lt;keyword&gt;Alanine/chemistry/genetics&lt;/keyword&gt;&lt;keyword&gt;Amino Acid Sequence&lt;/keyword&gt;&lt;keyword&gt;Amino Acid Substitution&lt;/keyword&gt;&lt;keyword&gt;Diacylglycerol Cholinephosphotransferase/chemistry/*genetics/metabolism&lt;/keyword&gt;&lt;keyword&gt;Kinetics&lt;/keyword&gt;&lt;keyword&gt;Molecular Sequence Data&lt;/keyword&gt;&lt;keyword&gt;Mutagenesis, Site-Directed&lt;/keyword&gt;&lt;keyword&gt;Saccharomyces cerevisiae/*enzymology&lt;/keyword&gt;&lt;/keywords&gt;&lt;dates&gt;&lt;year&gt;1998&lt;/year&gt;&lt;pub-dates&gt;&lt;date&gt;May 29&lt;/date&gt;&lt;/pub-dates&gt;&lt;/dates&gt;&lt;isbn&gt;0021-9258 (Print)&amp;#xD;0021-9258&lt;/isbn&gt;&lt;accession-num&gt;9593682&lt;/accession-num&gt;&lt;urls&gt;&lt;/urls&gt;&lt;electronic-resource-num&gt;10.1074/jbc.273.22.13482&lt;/electronic-resource-num&gt;&lt;remote-database-provider&gt;NLM&lt;/remote-database-provider&gt;&lt;language&gt;eng&lt;/language&gt;&lt;/record&gt;&lt;/Cite&gt;&lt;/EndNote&gt;</w:instrText>
      </w:r>
      <w:r w:rsidRPr="00963F09">
        <w:rPr>
          <w:rFonts w:asciiTheme="majorBidi" w:hAnsiTheme="majorBidi" w:cstheme="majorBidi"/>
          <w:bCs/>
          <w:iCs/>
          <w:color w:val="000000"/>
        </w:rPr>
        <w:fldChar w:fldCharType="separate"/>
      </w:r>
      <w:r w:rsidRPr="00963F09">
        <w:rPr>
          <w:rFonts w:asciiTheme="majorBidi" w:hAnsiTheme="majorBidi" w:cstheme="majorBidi"/>
          <w:bCs/>
          <w:iCs/>
          <w:noProof/>
          <w:color w:val="000000"/>
        </w:rPr>
        <w:t>(37)</w:t>
      </w:r>
      <w:r w:rsidRPr="00963F09">
        <w:rPr>
          <w:rFonts w:asciiTheme="majorBidi" w:hAnsiTheme="majorBidi" w:cstheme="majorBidi"/>
          <w:bCs/>
          <w:iCs/>
          <w:color w:val="000000"/>
        </w:rPr>
        <w:fldChar w:fldCharType="end"/>
      </w:r>
      <w:r w:rsidRPr="00963F09">
        <w:rPr>
          <w:rFonts w:asciiTheme="majorBidi" w:hAnsiTheme="majorBidi" w:cstheme="majorBidi"/>
          <w:bCs/>
          <w:iCs/>
          <w:color w:val="000000"/>
        </w:rPr>
        <w:t>, but the</w:t>
      </w:r>
      <w:r w:rsidRPr="00963F09">
        <w:rPr>
          <w:rFonts w:asciiTheme="majorBidi" w:hAnsiTheme="majorBidi" w:cstheme="majorBidi"/>
          <w:bCs/>
          <w:i/>
          <w:color w:val="000000"/>
        </w:rPr>
        <w:t xml:space="preserve"> C. albicans </w:t>
      </w:r>
      <w:r w:rsidRPr="00963F09">
        <w:rPr>
          <w:rFonts w:asciiTheme="majorBidi" w:hAnsiTheme="majorBidi" w:cstheme="majorBidi"/>
          <w:bCs/>
          <w:iCs/>
          <w:color w:val="000000"/>
        </w:rPr>
        <w:t xml:space="preserve">Cho1 G129A protein is expressed and retains partial </w:t>
      </w:r>
      <w:r w:rsidRPr="00963F09">
        <w:rPr>
          <w:rFonts w:asciiTheme="majorBidi" w:hAnsiTheme="majorBidi" w:cstheme="majorBidi"/>
          <w:bCs/>
          <w:i/>
          <w:color w:val="000000"/>
        </w:rPr>
        <w:t>in vitro</w:t>
      </w:r>
      <w:r w:rsidRPr="00963F09">
        <w:rPr>
          <w:rFonts w:asciiTheme="majorBidi" w:hAnsiTheme="majorBidi" w:cstheme="majorBidi"/>
          <w:bCs/>
          <w:iCs/>
          <w:color w:val="000000"/>
        </w:rPr>
        <w:t xml:space="preserve"> activity (Figs. 2</w:t>
      </w:r>
      <w:r w:rsidR="008F59ED" w:rsidRPr="00963F09">
        <w:rPr>
          <w:rFonts w:asciiTheme="majorBidi" w:hAnsiTheme="majorBidi" w:cstheme="majorBidi"/>
          <w:bCs/>
          <w:iCs/>
          <w:color w:val="000000"/>
        </w:rPr>
        <w:t>.2</w:t>
      </w:r>
      <w:r w:rsidRPr="00963F09">
        <w:rPr>
          <w:rFonts w:asciiTheme="majorBidi" w:hAnsiTheme="majorBidi" w:cstheme="majorBidi"/>
          <w:bCs/>
          <w:iCs/>
          <w:color w:val="000000"/>
        </w:rPr>
        <w:t>A&amp;</w:t>
      </w:r>
      <w:r w:rsidR="008F59ED" w:rsidRPr="00963F09">
        <w:rPr>
          <w:rFonts w:asciiTheme="majorBidi" w:hAnsiTheme="majorBidi" w:cstheme="majorBidi"/>
          <w:bCs/>
          <w:iCs/>
          <w:color w:val="000000"/>
        </w:rPr>
        <w:t>2.</w:t>
      </w:r>
      <w:r w:rsidRPr="00963F09">
        <w:rPr>
          <w:rFonts w:asciiTheme="majorBidi" w:hAnsiTheme="majorBidi" w:cstheme="majorBidi"/>
          <w:bCs/>
          <w:iCs/>
          <w:color w:val="000000"/>
        </w:rPr>
        <w:t xml:space="preserve">3). To better understand a role for these residues, more drastic substitutions were chosen to replace the two original residues: a negatively charged glutamate substitution was chosen for positively charged arginine (R133), and a rigid proline was chosen for the flexible glycine (G129). We hypothesized that these mutations would result in a marked reduction in Cho1 activity. Hence, mutants R133E and G129P were constructed using the same method above, followed by confirmation of protein expression via western blotting (Fig. </w:t>
      </w:r>
      <w:r w:rsidR="008F59ED" w:rsidRPr="00963F09">
        <w:rPr>
          <w:rFonts w:asciiTheme="majorBidi" w:hAnsiTheme="majorBidi" w:cstheme="majorBidi"/>
          <w:bCs/>
          <w:iCs/>
          <w:color w:val="000000"/>
        </w:rPr>
        <w:t>2.</w:t>
      </w:r>
      <w:r w:rsidRPr="00963F09">
        <w:rPr>
          <w:rFonts w:asciiTheme="majorBidi" w:hAnsiTheme="majorBidi" w:cstheme="majorBidi"/>
          <w:bCs/>
          <w:iCs/>
          <w:color w:val="000000"/>
        </w:rPr>
        <w:t xml:space="preserve">4A). Then, R133E and G129P strains were subjected to subsequent spot dilution assays, growth curve measurements, and </w:t>
      </w:r>
      <w:r w:rsidRPr="00963F09">
        <w:rPr>
          <w:rFonts w:asciiTheme="majorBidi" w:hAnsiTheme="majorBidi" w:cstheme="majorBidi"/>
          <w:bCs/>
          <w:i/>
          <w:color w:val="000000"/>
        </w:rPr>
        <w:t xml:space="preserve">in vitro </w:t>
      </w:r>
      <w:r w:rsidRPr="00963F09">
        <w:rPr>
          <w:rFonts w:asciiTheme="majorBidi" w:hAnsiTheme="majorBidi" w:cstheme="majorBidi"/>
          <w:bCs/>
          <w:iCs/>
          <w:color w:val="000000"/>
        </w:rPr>
        <w:t xml:space="preserve">PS synthase assays. </w:t>
      </w:r>
      <w:r w:rsidRPr="00963F09">
        <w:rPr>
          <w:rFonts w:asciiTheme="majorBidi" w:hAnsiTheme="majorBidi" w:cstheme="majorBidi"/>
          <w:bCs/>
          <w:iCs/>
          <w:color w:val="000000"/>
          <w:lang w:eastAsia="zh-CN"/>
        </w:rPr>
        <w:t xml:space="preserve">As predicted, the R133E mutant displayed slower growth compared to HA1 in the absence of ethanolamine (Figs. </w:t>
      </w:r>
      <w:r w:rsidR="008F59ED" w:rsidRPr="00963F09">
        <w:rPr>
          <w:rFonts w:asciiTheme="majorBidi" w:hAnsiTheme="majorBidi" w:cstheme="majorBidi"/>
          <w:bCs/>
          <w:iCs/>
          <w:color w:val="000000"/>
          <w:lang w:eastAsia="zh-CN"/>
        </w:rPr>
        <w:t>2.</w:t>
      </w:r>
      <w:r w:rsidRPr="00963F09">
        <w:rPr>
          <w:rFonts w:asciiTheme="majorBidi" w:hAnsiTheme="majorBidi" w:cstheme="majorBidi"/>
          <w:bCs/>
          <w:iCs/>
          <w:color w:val="000000"/>
          <w:lang w:eastAsia="zh-CN"/>
        </w:rPr>
        <w:t>4B&amp;</w:t>
      </w:r>
      <w:r w:rsidR="008F59ED" w:rsidRPr="00963F09">
        <w:rPr>
          <w:rFonts w:asciiTheme="majorBidi" w:hAnsiTheme="majorBidi" w:cstheme="majorBidi"/>
          <w:bCs/>
          <w:iCs/>
          <w:color w:val="000000"/>
          <w:lang w:eastAsia="zh-CN"/>
        </w:rPr>
        <w:t>2.</w:t>
      </w:r>
      <w:r w:rsidRPr="00963F09">
        <w:rPr>
          <w:rFonts w:asciiTheme="majorBidi" w:hAnsiTheme="majorBidi" w:cstheme="majorBidi"/>
          <w:bCs/>
          <w:iCs/>
          <w:color w:val="000000"/>
          <w:lang w:eastAsia="zh-CN"/>
        </w:rPr>
        <w:t xml:space="preserve">4C), in contrast to the R133A mutant (Figs. </w:t>
      </w:r>
      <w:r w:rsidR="008F59ED" w:rsidRPr="00963F09">
        <w:rPr>
          <w:rFonts w:asciiTheme="majorBidi" w:hAnsiTheme="majorBidi" w:cstheme="majorBidi"/>
          <w:bCs/>
          <w:iCs/>
          <w:color w:val="000000"/>
          <w:lang w:eastAsia="zh-CN"/>
        </w:rPr>
        <w:t>2.</w:t>
      </w:r>
      <w:r w:rsidRPr="00963F09">
        <w:rPr>
          <w:rFonts w:asciiTheme="majorBidi" w:hAnsiTheme="majorBidi" w:cstheme="majorBidi"/>
          <w:bCs/>
          <w:iCs/>
          <w:color w:val="000000"/>
          <w:lang w:eastAsia="zh-CN"/>
        </w:rPr>
        <w:t>2B&amp;</w:t>
      </w:r>
      <w:r w:rsidR="008F59ED" w:rsidRPr="00963F09">
        <w:rPr>
          <w:rFonts w:asciiTheme="majorBidi" w:hAnsiTheme="majorBidi" w:cstheme="majorBidi"/>
          <w:bCs/>
          <w:iCs/>
          <w:color w:val="000000"/>
          <w:lang w:eastAsia="zh-CN"/>
        </w:rPr>
        <w:t>2.</w:t>
      </w:r>
      <w:r w:rsidRPr="00963F09">
        <w:rPr>
          <w:rFonts w:asciiTheme="majorBidi" w:hAnsiTheme="majorBidi" w:cstheme="majorBidi"/>
          <w:bCs/>
          <w:iCs/>
          <w:color w:val="000000"/>
          <w:lang w:eastAsia="zh-CN"/>
        </w:rPr>
        <w:t xml:space="preserve">2C). The negative </w:t>
      </w:r>
    </w:p>
    <w:p w14:paraId="5CBF13C1" w14:textId="77777777" w:rsidR="00845C07" w:rsidRDefault="00845C07" w:rsidP="00845C07">
      <w:pPr>
        <w:spacing w:line="480" w:lineRule="auto"/>
        <w:ind w:firstLine="720"/>
        <w:jc w:val="both"/>
        <w:rPr>
          <w:rFonts w:asciiTheme="majorBidi" w:hAnsiTheme="majorBidi" w:cstheme="majorBidi"/>
          <w:bCs/>
          <w:iCs/>
          <w:color w:val="000000"/>
          <w:lang w:eastAsia="zh-CN"/>
        </w:rPr>
        <w:sectPr w:rsidR="00845C07" w:rsidSect="00845C07">
          <w:pgSz w:w="15840" w:h="12240" w:orient="landscape" w:code="1"/>
          <w:pgMar w:top="1800" w:right="1440" w:bottom="1800" w:left="1872" w:header="720" w:footer="1440" w:gutter="0"/>
          <w:cols w:space="720"/>
          <w:noEndnote/>
          <w:docGrid w:linePitch="360"/>
        </w:sectPr>
      </w:pPr>
      <w:r>
        <w:rPr>
          <w:rFonts w:asciiTheme="majorBidi" w:hAnsiTheme="majorBidi" w:cstheme="majorBidi"/>
          <w:bCs/>
          <w:noProof/>
        </w:rPr>
        <w:lastRenderedPageBreak/>
        <mc:AlternateContent>
          <mc:Choice Requires="wpg">
            <w:drawing>
              <wp:anchor distT="0" distB="0" distL="114300" distR="114300" simplePos="0" relativeHeight="251684864" behindDoc="0" locked="0" layoutInCell="1" allowOverlap="1" wp14:anchorId="426E67C8" wp14:editId="3D8529B0">
                <wp:simplePos x="0" y="0"/>
                <wp:positionH relativeFrom="column">
                  <wp:posOffset>787400</wp:posOffset>
                </wp:positionH>
                <wp:positionV relativeFrom="paragraph">
                  <wp:posOffset>6350</wp:posOffset>
                </wp:positionV>
                <wp:extent cx="5950348" cy="4722429"/>
                <wp:effectExtent l="0" t="0" r="0" b="2540"/>
                <wp:wrapNone/>
                <wp:docPr id="21000856" name="Group 3"/>
                <wp:cNvGraphicFramePr/>
                <a:graphic xmlns:a="http://schemas.openxmlformats.org/drawingml/2006/main">
                  <a:graphicData uri="http://schemas.microsoft.com/office/word/2010/wordprocessingGroup">
                    <wpg:wgp>
                      <wpg:cNvGrpSpPr/>
                      <wpg:grpSpPr>
                        <a:xfrm>
                          <a:off x="0" y="0"/>
                          <a:ext cx="5950348" cy="4722429"/>
                          <a:chOff x="0" y="0"/>
                          <a:chExt cx="5950348" cy="4722429"/>
                        </a:xfrm>
                      </wpg:grpSpPr>
                      <pic:pic xmlns:pic="http://schemas.openxmlformats.org/drawingml/2006/picture">
                        <pic:nvPicPr>
                          <pic:cNvPr id="710666971" name="Picture 14" descr="A graph of numbers and a number of numbers&#10;&#10;Description automatically generated with medium confidence"/>
                          <pic:cNvPicPr>
                            <a:picLocks noChangeAspect="1"/>
                          </pic:cNvPicPr>
                        </pic:nvPicPr>
                        <pic:blipFill>
                          <a:blip r:embed="rId101">
                            <a:extLst>
                              <a:ext uri="{28A0092B-C50C-407E-A947-70E740481C1C}">
                                <a14:useLocalDpi xmlns:a14="http://schemas.microsoft.com/office/drawing/2010/main" val="0"/>
                              </a:ext>
                            </a:extLst>
                          </a:blip>
                          <a:stretch>
                            <a:fillRect/>
                          </a:stretch>
                        </pic:blipFill>
                        <pic:spPr>
                          <a:xfrm>
                            <a:off x="533400" y="0"/>
                            <a:ext cx="4607560" cy="3077210"/>
                          </a:xfrm>
                          <a:prstGeom prst="rect">
                            <a:avLst/>
                          </a:prstGeom>
                        </pic:spPr>
                      </pic:pic>
                      <wps:wsp>
                        <wps:cNvPr id="1882742145" name="Text Box 1"/>
                        <wps:cNvSpPr txBox="1"/>
                        <wps:spPr>
                          <a:xfrm>
                            <a:off x="0" y="3168650"/>
                            <a:ext cx="5950348" cy="1553779"/>
                          </a:xfrm>
                          <a:prstGeom prst="rect">
                            <a:avLst/>
                          </a:prstGeom>
                          <a:solidFill>
                            <a:prstClr val="white"/>
                          </a:solidFill>
                          <a:ln>
                            <a:noFill/>
                          </a:ln>
                        </wps:spPr>
                        <wps:txbx>
                          <w:txbxContent>
                            <w:p w14:paraId="6B8F1148" w14:textId="789F7EC4" w:rsidR="008F59ED" w:rsidRPr="007E67BF" w:rsidRDefault="008F59ED" w:rsidP="008F59ED">
                              <w:pPr>
                                <w:spacing w:after="200"/>
                                <w:rPr>
                                  <w:rFonts w:asciiTheme="majorBidi" w:hAnsiTheme="majorBidi" w:cstheme="majorBidi"/>
                                </w:rPr>
                              </w:pPr>
                              <w:bookmarkStart w:id="76" w:name="_Toc151655147"/>
                              <w:r w:rsidRPr="007E67BF">
                                <w:rPr>
                                  <w:rFonts w:asciiTheme="majorBidi" w:hAnsiTheme="majorBidi" w:cstheme="majorBidi"/>
                                </w:rPr>
                                <w:t xml:space="preserve">Figure </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STYLEREF 1 \s </w:instrText>
                              </w:r>
                              <w:r w:rsidR="00172533" w:rsidRPr="007E67BF">
                                <w:rPr>
                                  <w:rFonts w:asciiTheme="majorBidi" w:hAnsiTheme="majorBidi" w:cstheme="majorBidi"/>
                                </w:rPr>
                                <w:fldChar w:fldCharType="separate"/>
                              </w:r>
                              <w:r w:rsidR="00606D3E" w:rsidRPr="007E67BF">
                                <w:rPr>
                                  <w:rFonts w:asciiTheme="majorBidi" w:hAnsiTheme="majorBidi" w:cstheme="majorBidi"/>
                                  <w:noProof/>
                                  <w:cs/>
                                </w:rPr>
                                <w:t>‎</w:t>
                              </w:r>
                              <w:r w:rsidR="00606D3E" w:rsidRPr="007E67BF">
                                <w:rPr>
                                  <w:rFonts w:asciiTheme="majorBidi" w:hAnsiTheme="majorBidi" w:cstheme="majorBidi"/>
                                  <w:noProof/>
                                </w:rPr>
                                <w:t>2</w:t>
                              </w:r>
                              <w:r w:rsidR="00172533" w:rsidRPr="007E67BF">
                                <w:rPr>
                                  <w:rFonts w:asciiTheme="majorBidi" w:hAnsiTheme="majorBidi" w:cstheme="majorBidi"/>
                                </w:rPr>
                                <w:fldChar w:fldCharType="end"/>
                              </w:r>
                              <w:r w:rsidR="00172533" w:rsidRPr="007E67BF">
                                <w:rPr>
                                  <w:rFonts w:asciiTheme="majorBidi" w:hAnsiTheme="majorBidi" w:cstheme="majorBidi"/>
                                </w:rPr>
                                <w:t>.</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SEQ Figure \* ARABIC \s 1 </w:instrText>
                              </w:r>
                              <w:r w:rsidR="00172533" w:rsidRPr="007E67BF">
                                <w:rPr>
                                  <w:rFonts w:asciiTheme="majorBidi" w:hAnsiTheme="majorBidi" w:cstheme="majorBidi"/>
                                </w:rPr>
                                <w:fldChar w:fldCharType="separate"/>
                              </w:r>
                              <w:r w:rsidR="00606D3E" w:rsidRPr="007E67BF">
                                <w:rPr>
                                  <w:rFonts w:asciiTheme="majorBidi" w:hAnsiTheme="majorBidi" w:cstheme="majorBidi"/>
                                  <w:noProof/>
                                </w:rPr>
                                <w:t>3</w:t>
                              </w:r>
                              <w:r w:rsidR="00172533" w:rsidRPr="007E67BF">
                                <w:rPr>
                                  <w:rFonts w:asciiTheme="majorBidi" w:hAnsiTheme="majorBidi" w:cstheme="majorBidi"/>
                                </w:rPr>
                                <w:fldChar w:fldCharType="end"/>
                              </w:r>
                              <w:r w:rsidRPr="007E67BF">
                                <w:rPr>
                                  <w:rFonts w:asciiTheme="majorBidi" w:hAnsiTheme="majorBidi" w:cstheme="majorBidi"/>
                                </w:rPr>
                                <w:t>. Most of the conserved CAPT motif residues are required for PS synthase activity.</w:t>
                              </w:r>
                              <w:bookmarkEnd w:id="76"/>
                              <w:r w:rsidRPr="007E67BF">
                                <w:rPr>
                                  <w:rFonts w:asciiTheme="majorBidi" w:hAnsiTheme="majorBidi" w:cstheme="majorBidi"/>
                                </w:rPr>
                                <w:t xml:space="preserve"> </w:t>
                              </w:r>
                            </w:p>
                            <w:p w14:paraId="6A96F555" w14:textId="77777777" w:rsidR="008F59ED" w:rsidRPr="007E67BF" w:rsidRDefault="008F59ED" w:rsidP="008F59ED">
                              <w:pPr>
                                <w:spacing w:after="200"/>
                                <w:rPr>
                                  <w:rFonts w:ascii="Times New Roman" w:hAnsi="Times New Roman" w:cs="Times New Roman"/>
                                </w:rPr>
                              </w:pPr>
                              <w:r w:rsidRPr="007E67BF">
                                <w:rPr>
                                  <w:rFonts w:ascii="Times New Roman" w:hAnsi="Times New Roman" w:cs="Times New Roman"/>
                                </w:rPr>
                                <w:t xml:space="preserve">Total membranes were collected from </w:t>
                              </w:r>
                              <w:r w:rsidRPr="007E67BF">
                                <w:rPr>
                                  <w:rFonts w:ascii="Times New Roman" w:hAnsi="Times New Roman" w:cs="Times New Roman"/>
                                  <w:i/>
                                  <w:iCs/>
                                </w:rPr>
                                <w:t>cho1</w:t>
                              </w:r>
                              <w:r w:rsidRPr="007E67BF">
                                <w:rPr>
                                  <w:rFonts w:ascii="Times New Roman" w:hAnsi="Times New Roman" w:cs="Times New Roman"/>
                                </w:rPr>
                                <w:t xml:space="preserve">ΔΔ, HA1, and each CAPT motif mutant and tested in an </w:t>
                              </w:r>
                              <w:r w:rsidRPr="007E67BF">
                                <w:rPr>
                                  <w:rFonts w:ascii="Times New Roman" w:hAnsi="Times New Roman" w:cs="Times New Roman"/>
                                  <w:i/>
                                  <w:iCs/>
                                </w:rPr>
                                <w:t xml:space="preserve">in vitro </w:t>
                              </w:r>
                              <w:r w:rsidRPr="007E67BF">
                                <w:rPr>
                                  <w:rFonts w:ascii="Times New Roman" w:hAnsi="Times New Roman" w:cs="Times New Roman"/>
                                </w:rPr>
                                <w:t xml:space="preserve">PS synthase assay. Adjusted PS synthase activity was measured for each total membrane prep. Statistics were conducted using one-way ANOVA, and all mutants were compared to HA1 (**** p &lt; 0.0001; </w:t>
                              </w:r>
                              <w:bookmarkStart w:id="77" w:name="OLE_LINK3"/>
                              <w:r w:rsidRPr="007E67BF">
                                <w:rPr>
                                  <w:rFonts w:ascii="Times New Roman" w:hAnsi="Times New Roman" w:cs="Times New Roman"/>
                                </w:rPr>
                                <w:t>ns=not significant</w:t>
                              </w:r>
                              <w:bookmarkEnd w:id="77"/>
                              <w:r w:rsidRPr="007E67BF">
                                <w:rPr>
                                  <w:rFonts w:ascii="Times New Roman" w:hAnsi="Times New Roman" w:cs="Times New Roman"/>
                                </w:rPr>
                                <w:t>). For each strain, the adjusted PS synthase activity was measured in duplicate with a total of six biological replicates.</w:t>
                              </w:r>
                            </w:p>
                            <w:p w14:paraId="713D6137" w14:textId="3C4EB996" w:rsidR="008F59ED" w:rsidRPr="007E67BF" w:rsidRDefault="008F59ED" w:rsidP="007E67BF">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426E67C8" id="_x0000_s1103" style="position:absolute;left:0;text-align:left;margin-left:62pt;margin-top:.5pt;width:468.55pt;height:371.85pt;z-index:251684864" coordsize="59503,47224" o:gfxdata="UEsDBBQABgAIAAAAIQCu0HBXCgEAABMCAAATAAAAW0NvbnRlbnRfVHlwZXNdLnhtbJSRy07DMBBF&#10;90j8g+UtShy6QAgl6YK0S0CofIBlTxKr8djyuKH9e5y03VQEiaUf954zdrk+2oGNEMg4rPhjXnAG&#10;qJw22FX8a7fNnjmjKFHLwSFU/ATE1/X9Xbk7eSCW0kgV72P0L0KQ6sFKyp0HTCetC1bGtAyd8FLt&#10;ZQdiVRRPQjmMgDGLUwevywZaeRgi2xzT9tkkwECcvZ4vTqyKS+8Ho2RMpmJEfUPJLoQ8Jec71BtP&#10;D0mDi18J0fobgLGTocduITF1LStdSO/pMYPRwD5kiG/SJnGhAwlYucap/O+OaSxLmWtboyBvAm3m&#10;1HWKpW7tvjHA+N/yJsU+Yby2i/lL6x8A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CoT4qQMAAFgIAAAOAAAAZHJzL2Uyb0RvYy54bWycVttu2zgQfV+g/0Bw&#10;gX1rZPmmxBuncJNNUCBojU0WfaYpyiIqkVyStuR+/R5SUm7Oom0eogxvwzNnzgx9/qGtK7IX1kmt&#10;ljQ9GVEiFNe5VNsl/ef++v0pJc4zlbNKK7GkB+Hoh4t3v503ZiHGutRVLiyBE+UWjVnS0nuzSBLH&#10;S1Ezd6KNUFgstK2Zx9Buk9yyBt7rKhmPRvOk0TY3VnPhHGavukV6Ef0XheD+S1E44Um1pMDm49fG&#10;7yZ8k4tztthaZkrJexjsDShqJhUufXB1xTwjOyuPXNWSW+104U+4rhNdFJKLGAOiSUcvormxemdi&#10;LNtFszUPNIHaFzy92S3/vL+x5s6sLZhozBZcxFGIpS1sHf4DJWkjZYcHykTrCcfk7Gw2mkyRZI61&#10;aTYeT8dnHam8BPNH53j51w9OJsPFyTM4RvIF/noOYB1x8GOt4JTfWUF7J/VP+aiZ/bYz75Euw7zc&#10;yEr6Q5QeEhNAqf1a8rXtBqBzbYnMlzRLR/P5/CxLKVGshvKxK1xO0ikluXAcIlyRqDyiC6J29QZV&#10;RFAphPWjJ/N//N6u/oyfq3BUGo96I2znNepCclZVB7IVSljmRU4a6UtSi1zuasK1KmSOmhQhLQFw&#10;wNghZoHRW82/OaL0ZcnUVqycQc2gksPu5Pn2OHwW7qaS5lpWVVBJsHtiEdoLfb6Sm077V5rvaqF8&#10;V8xWVAhHK1dK4yixCwFWQKb9lEdAbOG8FZ6X4cICF/8NsAHok4WI8hFYCMFB3q8IejaZTEdoCseq&#10;ns5H2WyOpaDqySjLxmlsFQ/aBHPW+RuhaxIMIAQQCIIt2P7W9ZCGLT2RHYoID6BCtaHluYEzjI5Y&#10;+6WqviuZEYAQ3D7KMD09HWfTcTqdDTq8D6X7UbckMtrvDg2A+BbTferD/P/Q1jE2Seen81nfQF/t&#10;BulsNsmy2A3eyhvSqiuZDxILhF5WluwZunlTSh81HZL/dFelQh6UDqc6bYQZdJMhomD5dtPGOp3E&#10;EMLURucHsGA10okYneHXEhfeMufXzOJVwCReOv8Fn6LSzZLq3qKk1Pb7a/NhP9KKVUoavDJL6v7d&#10;sdCCqk8KCYdLPxh2MDaDgaZwqREqegjQRBMHrK8Gs7C6/ooHcBVuwRJTHHctqR/MS48RFvCAcrFa&#10;RbvrZLfqzqD/pVG0gdj79iuzppezR0Y/60FSR6ru9nY0r9CEChkl/8hizzfkHa34fMF69j4+Hcdd&#10;jz8ILv4DAAD//wMAUEsDBAoAAAAAAAAAIQBpPdfDAz8AAAM/AAAUAAAAZHJzL21lZGlhL2ltYWdl&#10;MS50bXCJUE5HDQoaCgAAAA1JSERSAAACOQAAAXwIBgAAAC2Wqi8AAAABc1JHQgCuzhzpAAAABGdB&#10;TUEAALGPC/xhBQAAAAlwSFlzAAAWJQAAFiUBSVIk8AAAPphJREFUeF7tncGvPFlVgMG/wMQNW0wG&#10;WLJxJZAxblgCJi5VGPkDQFwPMaIujCzEraA/EncOYFzKuIJEiCwwGUYTZ6O4JI7R2YjP+d7vnekz&#10;xa3urq7qqnOrvi85ea+ru2+dvq/q3u/de6v6PQ8iIiIiO0TJERERkV2i5IiIiMguUXJERERklyg5&#10;IiIiskuUHBEREdklSo6IiIjsEiVHREREdomSIyIiIrtEyREREZFdouSIiIjILlFyREREZJcoOSIi&#10;IrJLlBwRERHZJUqOiIiI7BIlR0RERHaJkiMiIiK7RMkRERGRXaLkiIiIyC5RckRERGSXKDkiIiKy&#10;S5QcERER2SVKjoiIiOwSJUdERER2iZIjIiIiu0TJERERkV2i5IiIiMguUXJERERklyg5IiIiskuU&#10;HBEREdklSo6IiIjsEiVHREREdomSIyIiIrtEyRGRn+HVV199eOmllx4++clPPvzXf/3Xwxe+8IWH&#10;97znPY/xzW9+8+lVz+G1L7zwwuNzX/nKVx6ePXv28P3vf//pWRGR7VByRORdICghNMjLl770pUfR&#10;IT7wgQ88bv+///u/x9ey7b3vfe/Dj370o8fHvJfH3/ve9x4fi4hsiZIjIk2QlY985CNPj56D8CA5&#10;b7755uPjEKJ4DIzmOJIjIhVQckSkCZLDdFUGgUFqQmJ+/OMfP76ObTzHYxGRKig5ItLkGskB1uiw&#10;LSKmt0REtkbJEZEm10oOIDXITixAZqGyiMjWKDki0uQayeEn2zKf+tSnHt8Xi5NFRLZCyRGRn+H1&#10;119/lBxGZvKiYuQFyeEycUBy8mNGdD760Y86kiMiJVByRORdhLjkYFQmFhhHMILDa5mmihEeAsFx&#10;TY6IVEDJERERkV3SheR4WaqIiIhMpQvJ4fbysdBRRERE5Bq6kBwWOxLIDt+TIyIiInKJLiQnvhAw&#10;7sWB7LDQsZfFjYgZ+U4RNKbouGKFuDRdx/NRR0N4jn0PwylAERHZO90uPI7v0OFKjspTWXHJLWLB&#10;Tx5fAhnitcgcwe8tQUJU4tuhx8qN/Q5DRERk73TR2+VRB4SGLw0cdtp08mOjGVsRghH3ECE/HrN9&#10;DEan4jMFcRfZPHI1lJcxyeG9vDaHU34iInIEupCcmJ5qyQ0jGSFBCBAjPNzIrAIhJzHSxE8es32M&#10;EKEsLfzOtixxlBUjPsPXB7wmJCdyEBEROQpdSE508jmy3GTozJGhrdfrkFvkGoLBz9jWyh1a00/x&#10;+XluSJTXkpwoK0e10S4REZF70Z3kjMkNMC0Ur9t65CILTUtyxvKLz9qSnJbIRHnD5/K01zBi+izT&#10;et25EBERqU43kkOMyU3AtEx0wpdee2+2lhw+f6zBiffnGI50DZ+/FCIiItXporeiox4jywIdO+t3&#10;KkzJbC05Q5CauCKNGO4/tl8blWjlZxh7Db/dXeR6upAcpGVsZIbpKzrvapBvNEotyTn3eXi+JTlT&#10;1+S0iPLHJOscsS+iEjkvw9h7KDki19OF5NCBn+uUOfHHpGFLrrm6iiukWCMT00fXXl0VsH34+oBy&#10;h1eaRQ63LMyOfRGVyHkZxt5DyRG5npKSQwcc60kIpIARiLwtIqZgbhmZuDfkR25j98nJoz0xSsNn&#10;j21ByFJLTOK1Q8kJmSGyHJFL7H8qUR5Riap5iSzFe9/73neOcSVH5HrK9gqMQETnfk1UuTfOkLhj&#10;cQhPlpGW5EAIyrk7HmfBi2BbyF4um6B8Xn+r4EAurxJV8xJZCiVH5DZK9wqMXLRuADiM1lRNJRhJ&#10;QS5adxoeTlcFSArv4bnWVBzPtSKPaFFmjNyQQ6ucKeQ6r0TVvESWQskRuY3yvUKIzth0VUsQ5D5U&#10;lYmqeYkshZIjchtd9ApMRc0dhZD5VJWJqnmJLIWSI3Ibu+gVmKKpuiZnT1SViap5iSyFkiNyGyV7&#10;BYSFdTZxVRALZnk8Fpz4eS2K3IdoZIlKVM1LZCmUHJHbKNkrhLhEp5Ufj4WSc39yfVeial4iS6Hk&#10;iNxGyV4hLo1mwTEoOTXI9V2JqnmJLIWSI3IbZXsFpCWumuJeMVxqzbZWcOUVP+W+VJWJqnmJLIWS&#10;I3IbXfQKSMy5y8R5zsvI709Vmaial8hSKDkit9FFrxDTVdwXx0vJtyMaWaISVfMSWQolR+Q2uugV&#10;WKMDXHXFqA7TV1x55ejNulSViap5Xct//Md/PPzLv/zL06Np9PhemY6SI3Ib3f7ry52OOeGRntbX&#10;JcjyRCNLVKJqXtfAyOQv/uIvPvzCL/zCwz/+4z8+bb2OHt8rt6HkiNxGF71CnqJCaFpXW7nw+P7k&#10;+q5E1byuQcmRa1ByRG6ji16B6SnW47S+lRzhiZsGyn3J9V6JqnmN8Ru/8RsPv/RLv/Twt3/7tz8j&#10;DP/8z//8+Nyv/uqvNqdjq7/3zTfffHqHLImSI3IbXfQKrZEbxMfRm3XJ9V+Jqnm1CCGIfD/+8Y8/&#10;ygLB77Gdx3/zN3/z9K7n9PheWQYlR+Q2upMc1uDwn6SsT/wNiEpUzWsMRkr+5E/+5FEKcu4Rn//8&#10;50cX1ff4XpmPkiNyG91IDiM3NqLbkju1SlTN6xJ/9Vd/9TPS8Md//MdPz56nx/fK7Sg5IrfRRa/A&#10;lVSyPbljq0TVvMZg+uezn/3su/LOwdQQa19a9PhemY+SI3Ibff3rOwIjPI7y3J/cqcltsFA3RkL4&#10;+Xu/93vvLOJlKjaPkgzXt/Tw3m9961tP75IlUXJEbqNsb8Wi4hAXbgLI47GgoeWn3JdoZAm5HaZ3&#10;GBVhdGR4pRLHPOtbfv3Xf70p7j2+V+aj5IjcRsneym8hr0mub1mGoTBMocf3ym0oOSK3UbK3ylIz&#10;fDwWSs79yfUty6DkyDUoOSK3UbK3YnoKsYmb/PE7ozr8bAUnvpJzf6KRJURkPZQckdvoorc6d3UV&#10;ckMgRnJflByRbVByRG6ji96KER2GyFuw6Di+pVzui5Ijsg1KjshtdNFbMSV1bjqKE39MgmQ5opEl&#10;RGQ9lByR2yjZW3EZKl/IGcEXczJik7dFxJVYrsm5P9HIEiKyHkqOyG2U7a1YY9P61vGxcE3O/cn1&#10;LSLroeSI3Ebp3ooRHa6qyp1rK5jOkvuT61xE1kPJEbmN8r1ViM7YdBVXXnmX1XVQckS2QckRuY0u&#10;eiumolxYvD1Kjsg2KDkit9FNb/Xqq68+TkvFDQKBERy/oXw9qkpOzsswroneREHJEbmNLiQHwYkT&#10;PK+/iaks75OzDvE3ICqR8zKMa0JREDkGXUjOSy+99CgyrfU3jOzQaLku5/7kTqISOS/DuCaUHJFj&#10;0IXkMHrTukSce+PE1VfeJ+f+5E6iElXzknrEtI+SI3IMuugV4oZ/+Us6c8dGuDD5/uT6rkTVvKQe&#10;So7IseiiV2AqKndkw2A6S+5PrvNKVM1L6qHkiByLbnoFRmpaIzhLLjpmyot1P3EPHhY8O0J0Itd7&#10;JarmJfVQckSORXe9AqM6yMiSa3AQmnNfITG2Juho5DqpRNW8pB5Kjsix6L5XYKTl1iureO81XxsR&#10;gQwdmVwXIj2i5Igci256K4QkppFy8HUPiMpUKC86bEZxGK0ZKz9Pkx35njxRB4RIjyg5Iseii94q&#10;C8lYTJ2+QoxYsHztNBSjRXFPHtbqHJFc3yI9ouSIHIsuequ4hPxcIELXgqzc+nUQyM4tI0d7INe3&#10;SI8oOSLHooveiukiRl2YPuJn/E4gHFNHceaOxBz1C0OVHOkdJUfkWHQjOQEjKayhicXGITtL4CXk&#10;51FypHeUHJFj0UVvxeJfQDiQGwSEhoqfcXVUSM8tUI6XkF8m14lIjyg5Iseii96KNTRxhRNSg9Dk&#10;Dpe45b45SFNI0jWBDB2ZXBciPVJRcl555ZV38loi/vqv//qpZBHpprcKGWHEBZhKyif21JEcBCfe&#10;6yXk1xF1QIj0SM8jOeTuCJTINLrprZAY1svkaSNGbxCRW6aSkCYvIZ/GVpLz3e9+97HOl4if/OQn&#10;T6XKEVFyRI7FIf8l9xLy29hCcl577bWHF1988WL8/M///MOHP/zh5nM5vvzlLz+VLEdEyRE5FoeU&#10;HP6jn4OXkNc7bBCYuX9X2T9KjsixOKTkTAWhOaLUDFFypHeUHJFjoeQ8gcQMFx1HMD11y9Vbe0PJ&#10;kd5RckSOhZLzNkw/5Q68FUqOkiP9s7bkxP4qhsIkR6AryWG0hUXDBCAnUy8db8FVVq1GIIeSo+RI&#10;/yg5p1By5Ah0Izlx+TYRX/PAPWuYSpq7Xibug9OaqopwTY6SI/2j5JxCyZEj0IXk0HnlkzMkBxCQ&#10;/PgWuOHfkW/ydy35b1ANJUeuQck5hZIjR6ALyWE6iRGbGFXJUsM0EifsLTcEDBilOXfvG553JEfJ&#10;kf7ZWnJ+67d+a7MY5qLkyBHoQnKQmrz2JiQnbszHCTtnzQxTYZSDTIVI5eA51+QoOdI/Ss4pFyVH&#10;jkAXksNUEt8vxU+kg9+ZYson7JyRFqQpl9UKJUfJkf5Rck65KDlyBLqQHAQmn5zDmLsmR8m5jlwf&#10;1VBy5BqUnFMuSo4cgS4kB8buZcNU0tzLyJGcGCVqhdNVz8n1Xg0lR65ByTnlouTIEehGcgCZoSML&#10;+VhKPC6V48Lj5+QGshpKjlyDknPKRcmRI9CV5GwFEjTn6q29kBvIaig5cg1KzikXJUeOQBeSw9VP&#10;w9GbGNG5pWNDWJiiijsnM1XF47GgQXC6SsmR/lFyTrkoOXIEupAcJISTkquqkI3hlVU8nkKICzF8&#10;PBZKjpIj/aPknHJRcuQIdDOSEyJDR5ZPVEZzWBg8ZToppIn3gZJzHbk+qqHkyDUoOadclBw5Al1I&#10;DhICw0vJo1O7ZREyr4+rsrgJIGWxrRUIFj+PTq77aig5cg1KzikXJUeOQBeSg4Qw+sLIS5ygPAZG&#10;cJjGmsOlK6eQoVsvU0eOIu9rL0VnXzHaFJ91bP/kjoSFCA65Zf9jRD5ENZQcuQYl55SLkiNHoAvJ&#10;oWPOJyedNXKD/MS2ipd4kyO5kSdEvpem1vLrhmUEITc8R7Qk59b9jxH7Iqqh5Mg1KDmnXJQcOQJd&#10;SA7QqTMtxfocRjXiccQ9JefWkZyQiuh8Q9aGwpIJMUHkglgzlOUEwYkRGqIlObfs/xyxL6IaSo5c&#10;g5JzykXJkSPQjeSMQcd/68jEECSgFbeuyYnGJN7Lz9g2BsLG81laQnJ4bkiU15KceG7K/s8R7731&#10;/S1ymZVC9omSc8pFyZEj0E1rzn/pdOTDiNGMW0Zaghg9ORdTJScLRUsyxsrjM/E8P4PWtiDKGz43&#10;df+x/dpYilbZFUL2iZJzykXJkSPQRWueO+exGHbaU4hpnXMxtfyWULS2DVFyaoTsEyXnlIuSI0eg&#10;i9Y8L7AdizkjOVkixmLqlNhUyQjYV+QStLYFUd7wuan7j+3XxlK0yq4Qsk+UnFMuSo4cgS5aczrw&#10;Z8+ePXbMrEuJNTIEozBzFx0zFUaZY9yy8LglFK1tQ1pC09oWRHnD56buP7ZfG0vRKrtCyD5Rck65&#10;KDlyBLqRnEx8vQOE9MyFMkKkhhFSNZVoTOK9/IxtY7jwuEbIPlFyTrkoOXIEumjN42Z4XD7OtBE/&#10;OUmj8yfmjOZQJuIUZbXiFsm55hLuWDgdr4lF0JcuIQ/YTrQk55r9TyH2RSxFLrNSyD5Rck65KDly&#10;BLpozfMIBAH5HjHELRIShAyci1vKD2EJqYj9hKzkz5UlhZGjeN2wjAziF+/PUhRc2v9UYl/EUuQy&#10;K4XsEyXnlIuSI0egm9Y8Ov6QgejAiVYHP4UYKeHnWNwqBohMjBKR51CWQtZitAWQl0tf6xDPDWM4&#10;pXVp/1PI+1mKXGalkH2i5JxyUXLkCHTVmiMaubPndzrtoQBMBcForXcJKH/uPvZAbiCXIpdZKWSf&#10;KDmnXJQcOQK7aM3nSgjyxGgNa32QpmHcuvB4b+QGcilymZVC9omSc8pFyZEj0FVrjowMBYSYKyEI&#10;Tj75WzGn/L2Q62MpcpmVQvaJknPKRcmRI9BFa84oTaxdGQsl5/7k+liKXGalkH2i5JxyUXLkCHTR&#10;mudFuGMxV3KQKH62Ym75eyHX91LkMiuF7BMl55SLkiNHoIvWPERjKB85br36CbgJ4DkQnDnl74Xc&#10;QC5FLrNSyD5Rck65KDlyBLpozVlzQ8i25AZyKXKZlUL2iZJzykXJkSPQRWvOSAqjNWPcenUVl45z&#10;g7w5V2YdidxALkUus1LIPlFyTrkoOXIESrbmrauokJylv1uK8jjZeW9cRp5vyifvJjeQS5HLrBSy&#10;T5ScUy5KjhyBkq05spFPxmtiiuSwkBkx4vuuGMlBbOKuwOduCnh0cn0vRS6zUsg+UXJOuSg5cgQO&#10;KTn5fVxVRSA6c77k8wjkeluKXGalkH2i5JxyUXLkCJSVnHOXdA+DE/YWyWE0J0Z12B8/vYpqnKg3&#10;YilymZVC9omSc8pFyZEjULI1v3RJdwa5iTU118KIDcF7ONl5f9yLh5/SJjeQS5HLrBSyT5ScUy5K&#10;jhyBLlpzvlNqbCopRmNugfU3nOwhSMiOV1qNkxvIpchlVgrZJ0rOKRclR45AF605U1LnpqM4YW9Z&#10;T4PQOD11PbmBXIpcZqWQfaLknHJRcuQIlGzNkQ9GWSK48okRm7wtIqaZzkmQLENuIJcil1kpZJ8o&#10;OadclBw5AmVbc0ZY4rLua2LOiEys0TkH4nX06axc30uRy6wUsk+UnFMuSo4cgdKtOULBVU/5xGwF&#10;01lziFGhMZGJBcqxr6NOceU6X4pcZqWQfaLknHJRcuQIlG/NQ3TGpqu4Emvu6ArlcFPA3ACw2Dlg&#10;32wjj3h8RHL9LEUus1LIPlFyTrkoOXIEumjNGTk5N52E5MwRHSQnn/wRUWbciyeu4jrqZea5bpYi&#10;l1kpZJ8oOadclBw5Al215kwltYKRFX7eSixeRmYieBz364nHyBDwc87+eiUaR2IpcpmVQvaJknPK&#10;RcmRI9BFa86IyqVFyHOkA4kZjgTxNQ8hNUrOc3J9L0Uus1LIPlFyTrkoOXIEumjNY03MuZgrOYzm&#10;UEYEa3SUnHeT63spcpmVQvaJknPKRcmRI9BFax6Swc+xmHPFU0xXDQO5YkQnHsdaHLbPWQPUK7lu&#10;liKXWSlknyg5p1yUHDkCXbTmjKrc84omhCWf/ESIU97GlBnSE1dZHY1cF0uRy6wUsk+UnFMuSo4c&#10;gS5a85g+GgNJmTuywtVbiBRyw3RUlIfUxDakZ+6oUc/kBnIpcpmVQvaJknPKRcmRI9BFa45UMHrC&#10;1U553UwEcsJPuS+5gVyKXGalkH2i5JxyUXLkCHTRmjN6kk/OVig59yfX91LkMiuF7BMl55SLkiNH&#10;QMmRq8n1vRS5zEoh+0TJOeWi5MgR6EZymK7iZys4Ye8pOZR91HU4mdxALkUus1LIPlFyTrkoOXIE&#10;umjN487DYywhIeyjJVAEDYIjRUqO9I+Sc8pFyZEj0EVrfu/70nDlVD75W6HkKDnSP0rOKRclR45A&#10;F615jKbkS7uXJMo/F0qOkiP9o+ScclFy5Ah00ZrHnYYRDUZ1lr5knPJY80OZY3HPkaReyA3kUuQy&#10;K4XsEyXnlIuSI0egy9Yc4UB8EJNvfvObswWE9zOaM1YOkuPCYyVH+kfJOeWi5MgR6K41D8HJJyvB&#10;aAx3Lb4VyuRrG2KxcQ7KR3SOTq7vpchlVgrZJ0rOKRclR45AF615TE+15AYxYTQHwWHNzi3rdlx4&#10;fB25PpYil1kpZJ8oOadclBw5Al205jGakiPkZgiCc+57rlq0yh+GkqPkSP8oOadclBw5At1Jzpjc&#10;AF+mGa+bIiWMFLEP3jMWU0eH9kjULbEUucxKIftEyTnlouTIEehKcsbkJsjTTlMWCiMwiM4YSI4L&#10;j5UckakoOSLb0kVrzvTTNSMpyAgn7zlhaRGLjl14fJ7cQC5FLrNSiCyBkiOyLV205oyixLRRXEGF&#10;9PB4iWmkEJlzoeQoOSJTUXJEtqWL1pyRnDgxmbIi8sl6aRrrEkrOdeT6WIpcZqUQWQIlR2RbumjN&#10;WVDMjf8YxWFUJ5+oIShz7pGDRLGPGC0aRlzCfnRyvS9FLrNSiCyBkiOyLV205rEmh0B24iRloTHw&#10;c4qE8I3jeZrrkiDFvgNGjuZIVa/kBnIpcpmVQmQJlByRbemiNWe0hpEWRlTiBGUbhPhkCbkEQnTt&#10;YuYh8d4jkhvIpchlVgqRJVByRLali9Z8uAaHYNqKEZm4KmqqsCBMvI8yrhmVyZJ11MvJc/0vRS6z&#10;UogsgZIjsi3dtOaIDqM3iAaSQfA4Yqp4xAhQPulzeRGIUH7N3EXOPZPrYSlymZVCZAmUHJFtOXRr&#10;jujkKbBzgewcdQQnyPWxFLnMSiGyBEqOyLbYmr9NrLPJDUBETGndsn5nb+R6WYpcZqUQWQIlR2Rb&#10;bM0HMFqD9BCKzbvJDeRS5DIrhcgSKDki23LI1pwpKr7K4YiXgc8hN5BLkcusFCJLoOSIbMshW3Ou&#10;lGJRMSc6P1lM7KjNZXIDuRS5zEohsgRKjsi2HLo1ZySHGwnGFVRx5Za0yQ3kUuQyK4X0x8svv9z8&#10;W94a//qv//pU8u0oOSLbYmv+RL4PjouN2+QGcilymZVC9skbb7zx8P73v3+1Dl7JEdmW7lpzxIPR&#10;F6aZkJKl19VQPoIT99CJ77USJUf6R8k55aLkyBEo2ZqzKDhuxkfwOGhd6n2vKSbKjdEdrrY6OrnO&#10;lyKXWSlknyg5p1yUHDkCJVtzhIIpI4JRm5AYRljySRrB6+6NU1dKjvSPknPKRcmRI1CyNWcKihGU&#10;DKKTT1CeR4ZCfO65YJh9OJKj5Ej/KDmnXJQcOQIlW/M8PQWMosQVUASjOxleP0VCmALLJ/s1oeQo&#10;OdI/Ss4pFyVHjkDJ1hwJiZEZBCd/kSbPDUF6pkwnKTm3ketjKXKZlUJqMeygK8U5WVByRLalZGse&#10;i4tbMjKUGR4PR34uoeTcRq6PpchlVgqphZIzP5QcOSIlW3OEIp+MEayNCZAb7lTMdn5OgfU8U0Z+&#10;XJPznPy3WIpcZqWQWig580PJkSNStjUPgYnIozX8np8j7rnwWJ6T63spcpmVQmqh5MwPJUeOSOnW&#10;nNEWRlCGN/xDaNieY8rIzBgxOsQan3zpujwnN5BLkcusFFKLYQf9wx/+8OGf/umfNokpsqDkiGyL&#10;rfkTw5GjCNbvLCFQeyDXy1LkMiuF1ELJmR9KjhyR0q05IzSMqLAm5p6iwX7yyT+M1hVdRyTXyVLk&#10;MiuF1ELJmR9KjhyRsq35mutuWIjMZeoxTZUjvtZhzndk8d1XlDXlO7DYH3JHjO07T6+N1Q3vzZ8n&#10;4pbPk/8WS5HLrBRSCyVnfig5ckRKtuZ02PlkjLjXiMqlcpECRntuIS5Xp4xrPwMyxGu5lD4upx8K&#10;EpLCDRKRsxBC9jEk9juMW5j7/ha5zEohtVBy5oeSI0ekZGseHTMdPL8TccfjW0YgLhEjOchC7C9i&#10;zkgO7+e9cel7rPth+xiMzvAaIojPnqfsQp5iBCfyHMoY782fh7j1W9UjL2IpcpmVQmqh5MwPJUeO&#10;SMnWnA48xCDD9taICgIyR37utSYn5CRyjv2wfYwQobzPEBqeAz4rj4kAeeExshOwv5CcVr1NJfaZ&#10;9zuXXGalkFooOfNDyZEjUlZyWtDJtzprRibmduIhF8Mgl1sWPWcRidz4GdvGpCxGZFqSEwKTcw1C&#10;crJARVk5QpRuIZezFLnMSiG1UHLmh5IjR6Ss5MTUSg46bWK4nammJUYq8kJeYs5C5yw0LckZyzeE&#10;piU5sY3copxguC1Pew2jNUrWet25WIpW2RVCaqHkzA8lR45IWcnJJ+M1sYTkLMnWksNIEduIVn0O&#10;R6eGz1+KpWiVXSGkFkrO/FBy5IgoOXdia8kZgtTky/KH+4/t18ZStMquEFILJWd+KDlyRMpKTutK&#10;p7FYarpqSSqsyWkR5d9SX7HPvN+55DIrhdRCyZkfSo4ckZKtOYIzhSUWHp+DNSy3lH/N1VXkTvkx&#10;fRQC05KcWDScBSoIyQkRAsodriuKHIbTVdcQ+8z7nUsus1JILZSc+aHkyBEp2ZpPFQo6/bGRkWug&#10;w4+b7o3FLZIT4hELfUNg2A5ZVkJOyCW2BSFLWUxCfMbukxMyQ4QcAbnE/qcS5RFLkcusFFILJWd+&#10;KDlyRGzN3yYE4VzcIjkQ8hTCk0doWpIDISjn7niM8CA/Y3c8zmUTlB9TgLeSy1uKXGalkFooOfND&#10;yZEjYmv+NjEqci5ulRxgJAW5aN1peDhdFSApvIfnxkapeE+MzLQud8/Pk8NYOdeS62MpcpmVQmqh&#10;5MwPJUeOiK352yABjJjIeXIDuRS5zEohtVBy5oeSI0fE1vwJRnPGbv7HaMickZy9kBvIpchlVgqp&#10;hZIzP5QcOSK25m/DtM49Fh7vjVwfS5HLrBRSCyVnfig5ckR20ZrP+foFuOfC4z2R62MpcpmVQmqh&#10;5MwPJUeOSMnWHGlBKq4JFu7mK5Zu4d4Lj/dCro+lyGVWCqmFkjM/lBw5IiVb82ukYxhzYOFxvoRb&#10;2ixV35lcZqWQWig580PJkSOi5DyB5IxdYu3C4+csWd9BLrNSSC2UnPmh5MgRKSs53OSOnxGclNz8&#10;Lm+L7fycsy4nyjkXSo6SI9uh5MwPJUeOSMnWPH8NAcQN81pwZdTcqSYl5zpyfSxFLrNSSC2UnPmh&#10;5MgR6aI1j1Eb5AfZiEB+4sqoORKi5FxHro+lyGVWCqmFkjM/lBw5Il205tdc4j3nKwsof/i1ChnX&#10;5Dwn1/dS5DIrhdRCyZkfSo4ckS5acwSENTr5BM3B1VFyf3KdL0Uus1JILZSc+aHkyBHpqjVnuopR&#10;l5i+4lu11xhhcSTnObmBXIpcZqWQWig580PJkSPSXWvOtFRcSXVuimkql6bElBwlR7ZDyZkfSo4c&#10;kW5ac8SGS8g5ORnFAcTk0nqaa2C6K5/8rVBylBzZDiVnfig5ckS6aM0RnHxyhuQgN3yxJtNWc/Dq&#10;quvI9bEUucxKIbVQcuaHkiNHpIvWPKaSYi1OSA4gHzw35+qqYZnSJjeQS5HLrBRSCyVnfig5ckS6&#10;aM0RkDwllYUkBGjOSEssaJbz5AZyKXKZlUJqoeTMDyVHjkgXrTkCwrQUN/9DZricHDFBduKEnfO1&#10;DkBZY2V4ddVzcgO5FLnMSiG1UHLmh5IjR6SL1jympMaCBclzyLI0FkqOkiPboeTMDyVHjkg3rTkj&#10;N/kEzbHEKE6r3BxKjpIj26HkzA8lR45IV605osGVVEgJwaXfcxYcB0rOdeT6WIpcZqWQWig580PJ&#10;kSPSfWvOepmp98kZitGle+0M1+Tw2qn73AO5gVyKXGalkFooOfNDyTnx2muvPa7xXCLeeOONp1Kl&#10;Il205ozenFsUzEjMFBgB4uC8FRZBKznLkMusFFILJWd+KDnPeeuttx77jBdffPFsvO9973v40Ic+&#10;1HwuB3XrqFhdumjNOSDPTRdxwk5Zl4OgsFgZQZoCI0AxTXZEcgO5FLnMSiG1UHLmh5IzjU9/+tMP&#10;f/7nf249dU7J1hwJYQoJoSA4IblsPB7niG8nn7pmhtfHyc6+EBe2DYMFzzwX+2GfRyXqi1iKXGal&#10;kFooOfNDyZmGkrMPyrbmiA7TQvmkPBe3LEA+d8VWK446TRXkuliKXGalkFooOfNDyZmGkrMPyrfm&#10;jLLkE7MVc767imkuRmda5eaYOrW1R3J9LEUus1JILZSc+aHkTEPJ2QddtOaMoMQVTsOYe4+cgHKY&#10;lmJfMRWGPDHaI8/JDeRS5DIrhdRCyZkfSs40lJx90EVrzhTRkaeJqpAbyKXIZVYKqYWSMz+UnGko&#10;Ofugi9Y83wCQkRWEJ7bxUwFah9xALkUus1JILZSc+aHkTEPJ2QddtOZMVXFSsj6HBcZxpVMEj+X+&#10;5DpfilxmpZBaKDnzQ8mZhpKzD7pozVkrE2tj+D1OUuSGdTmso+Gn3JfcQC5FLrNSSC2UnPmh5ExD&#10;ydkHXbTmTEsBIpNP0lh0zJTVUguQZZxc90uRy6wUUgslZ34oOdNQcvZBF60501TDKaq4pJuf3L1Y&#10;7k+u/6XIZVYKqYWSMz+UnGkoOfugi9acdTiITJycSA8jN/mEdSTn/uT6XopcZqWQWig580PJmYaS&#10;sw+6as2Zroo7G3NFFY8jvMLq/uQGcilymZVCaqHkzA8lZxpKzj7YRWuO+NzytQ4yjdxALkUus1JI&#10;LZSc+aHkTEPJ2QddtObxJZljEVdZyX3JDeRS5DIrhdRCyZkfSs40lJx90EVrztVV+eRshZJzf3J9&#10;L0Uus1JILZSc+aHkTEPJ2QdKjlxNru+lyGVWCqmFkjM/lJxpKDn7oBvJ4V44rakqTlZuBuianPuT&#10;G8ilyGVWCqmFkjM/jiI5P/dzP/euz1klfvrTnz5lKGvSRWt+bpSG9Tp+rcM65BN2KXKZlUJqoeTM&#10;DyVn21BytqH71pxLxzmAHMm5P/mEXYpcZqWQWig582NpyXnrrbce/uiP/ujh5ZdfXiReffXVp5Ln&#10;oeRIpovW/NzVVUxVcQC5Juf+5BN2KXKZlUJqoeTMj6Ul5yc/+cnDF7/4xaaw5Hj/+9//uP/Wczle&#10;eeWVRUaXlBzJdNGaX7Pw2JGc+5PreylymZVCaqHkzI+lJedafuVXfuXh29/+9tOj+5Ml5zd/8zeb&#10;dbFW5DpXcrZhF5LD1zzI/cl1vhS5zEohtVBy5oeSs34oOdvTjeSMXV211DyuXCZOVmIpcpmVQmqh&#10;5MwPJWf9UHK2p4vW3PU2NYiTlViKXGalkFooOfNDyVk/lJztKdma843ijN6w4BgYxeHxNfHs2TO/&#10;rPNOxMlKLEUus1JILZSc+aHkrB9KzvaUbM2RlTgwho+vCa64kuXJdbwUucxKIbVQcuaHkrN+KDnb&#10;U7I1Z+SGgyJu8jdVcgivtlqeXL9LkcusFFILJWd+KDnrh5KzPWVbc9bhxLQTIzM8vjbi9bIscbIS&#10;S5HLrBRSCyVnfig564eSsz1dtObXjspwpRWjPi+88MLjuh5ZljhZiaXIZVYKqYWSMz+UnPVDydme&#10;XbXmLDrmYPK7rO5DnKzEUuQyK4XUQsmZH0rO+qHkbM/uWnOmqby66j7EyUosRS6zUkgtlJz5oeSs&#10;H0rO9uyiNY9LzeW+xMlKLEUus1JILZSc+bGl5HznO995enR/lBzJlGzNz30h5zDiHjpyf+JkJZYi&#10;l1kpjswnPvGJZp3cEu973/se/ud//uep5NtRcubHVMnJslApLsmCkiOZkq35LZeMy/25R33nMiuF&#10;nOerX/3qYyO+FkrO/FBy1g8lZ3t2Izmuw7k/ub6XIpdZKeQ8Ss4pFyVn3VByZAolW3PuczP8Qk4u&#10;C+fbxvM2AiHitd787/7EyUosRS6zUsh5lJxTLkeQnK9+9dnD17729c1iiiwoOZIp2ZoPb+SHzJz7&#10;tnEuGXck5/7EyUosRS6zUsh5lJxTLkrO/WOKLCg5kumiNY/pq+FIDiM4jPDwnHc4vj9xshJLkcus&#10;FHIeJeeUi5Jz/5giC0qOZLpozRGaOFDGwpGc+5PreylymZVirww7ukoxRRaUnOkxJW9QcubHlLzl&#10;PnTTmseXdrbi3FSWLEeu86XIZVaKJWC04+WXX14kXnnlladS5zHs6CqFknPfmJI3KDnzY0rech+6&#10;+peVxcX5HjrIjSM46xEnK7EUucxKMZe33nrr4Q//8A+bwpLjwx/+8ON9aVrP5fjyl7/8VPI8hh1d&#10;pVBy7htT8gYlZ35Myfsa3njjjcd+b4n4wQ9+8FTqvulKcmRb4mQlliKXWSnWgoaQEZ+1GHZ0lULJ&#10;uW9MyRuUnPkxJe9r+NznPvfw4osvno0PfehDjzfhbD2X4+Mf//jDf//3fz+VvF92ITlYadWFx+TF&#10;1V8c5Py8Jk9Gp/L0HL+3Rqz4QtJYeM1l963L6G/Z/xiRD7EUucxKsRY0hFtKzhe/+MXNIudBKDn3&#10;jSl5g5IzP6bkvRRf+9rXHj796U+vtr/qdC85r7/++mNHX1FyyI2DGwEBfvKY7efIrxuWEcQ3rvMT&#10;AaIOiCxDt+5/DN4bsRS5zEpxidZ7KsQlhh1dSz7WipwHoeTcN6bkDUrO/JiS91IoOe+mW8lBarik&#10;PA6gipITUsFIE5Ajj4fCkgkxYdQliEvos5zwmAipiSvQkJ7glv2fI/ZJLEUus1JcovWeCnGJYUfX&#10;ko+1IudBKDn3jSl5g5IzP27Nu1r87//+71OW/dGV5NChs/A4pl9yVJScYW4hGcQYISuITRCSw3PQ&#10;Kqf1vnjNlP2fI9576/tb5DIrxSVa76kQlxh2dC35WCtyHoSSc9+YkjcoOfPj1ryrhZJzZ1hrcu4S&#10;ciI68ipkoWhJxli+ITQtyYltITREMNw2df+x3TAMwzDWiDXkqbTk0BHHlEsreI7XVFx43BKK1rYh&#10;So5hGIZxhDis5DAlFVcNDYPtdOh5zQojPdW+oHOqZARKjmEYhnGEOKzk5AXFEXTwyE+QJaAiUyUj&#10;GAoNDLcpOYZhGEbvcejpKq4kCtlhWmo4UlNdciD+kC3JGCNkpSU5PAetclrvi9dM2X+PxGfq7bP1&#10;mvfUBayVyLmb9/0ZLqbt5bJm894P5VvWfEUVHTi/sy135hWnq+CaS7jjSrF4TeVLyKsSdRHRC73m&#10;reSsj5KzLua9H/ppWd8GkeEqq1ivE51+xYXHEMISUhHSEXnnkZUsbTGCxeuGZQTIHtvXvBlgVfhM&#10;OXqh17yVnPVRctbFvPdDV5KToZNHDBjxoHOvKDlAXiFl5DrMcziSA4jKtV/rEK9BYFqjWZf2vwei&#10;DiJ6ode8lZz1UXLWxbz3Q7eSEyAH/DH32HnLdeSTmuiFXvNWctZHyVkX894P3UsOMKqj5ByXfFIT&#10;vdBr3krO+ig562Le+2EXksNUTms6R45BPqmJXug1byVnfZScdTHv/bALyZFjk09qohd6zVvJWR8l&#10;Z13Mez8oOdI9+aQmeqHXvJWc9VFy1sW894OSIyIiIrtEyREREZFdouSIiIjILlFyREREZJcoOSIi&#10;IrJLlBwRERHZJUqOiIiI7BIlR0RERHaJkiPd4dd4iIjINSg50h18IetHPvIRRUdERM6i5Eh3IDjc&#10;slzRERGRcyg50hU//vGP3/XdLD2IDjm/8MILD8+ePetOyqjfL33pS4+foSd+93d/9+HVV199etQP&#10;5P2FL3zh4fvf//7Tlj6grr/yla88/Pu///vTlj7guP7gBz/48Jd/+ZcPb7755tPWPvjYxz728Pu/&#10;//vd1fnaKDnSFTSkNKgxmtOL6Lz00kvv5MvvvXTAiFmuZ6YKexA1xIwvtUQue5K0119//Z0v4yT3&#10;P/3TP+0id46J+HLIz3zmMw/f+MY3uvki0d/+7d9+p87J/dvf/nYXuX/9619/p85/+Zd/+bHOexO1&#10;NVBypCvoBIBGtSfRQQ4i1wg6MaStcidGbvkbsCMYbYi/RUWyLER88pOffPw7VOcDH/jAu/Im6Hyr&#10;i3GWhYgeRhq+9a1v/UzeIZiVc+fcHH7rOPE7v/M7Dz/60Y+eXiVKjnRLb6JDjjSekW+Oyh0wI09j&#10;ebO96jTcRz/60WbORGVJoz5bohNRVRyQsJYQE5ybjDRUPT+RhbFj/BOf+ETZkSnEcuxY4fP0OA23&#10;NEqOdE1PokPHyn9fdAZ5+moYCA8jPFVAvgikgM/Qypkgbz5XFZAF8ubnWAfG8UJdM6VVpRPjGGFt&#10;DiJDbmOdGLlT55WE51Of+tTD9773vcf8x4SHkYaYdq5C1Dc5tUakIhAeRniqHCuMQsW5ea7OyZtz&#10;86c//enTO4+DkiPd0xKd6NzW5tyCURoiOtOA17ZGSRCJatCZBtQ3j4mcN/Ve6b9G8qTDig6J+h8T&#10;hmrD++Sd65LHHBfDTqxa3n/wB3/wTk7UP49bdY7orC0KCMHYPjk2yDWe59ykzoe5b5H3JX7t137t&#10;HXmhznnMuZmPFdbs/Od//ufja46GkiPluGX6g9dn0dlCFBAr9k2DOUaMdLSEZ6u8GTmIUY8xYvEu&#10;9UyO8fdhG/VeTXAC/ruNXPkM1DuP+azRCVRcv8CIQvw96HzjmCL3+I+9Yt4cDyELWRz4PUZIthCF&#10;P/uzP7s44hVCnPMGzk2msyoKDpArny2OjTgP+VtwBRbn5lEFB5QcKQedaHT4U4a0Ocm3Fhwiy8sQ&#10;ZCKmRzLkfu599yLnTdAgtqDhp16z4ATkPdx2byIf/mNFHMcEjeOHOg/BybS23RvyidEBcj8nhkz9&#10;tHLk86ydN3A1DzlR7+cEi9fwfBYFoNOlE15bFNgv67MuTdXw+VpTlxzbw8+yBuQTx0pcPdXKgWOB&#10;euXvMjyeyLviPx9rouRIOegIcsfLdA6ND43VOXieE31tsiggCec6fJ5ricSlz3YPyJsOE2IkieD3&#10;Fq3PxuNzn/cekB9iM5wuG5MGOophp0zOa4sC+xtON/E5xjpPOqiW5G9xrLQWcY+JDtNCMSqSGTuu&#10;7g2yQLtwSVI4Jhj5GMrQFvVNHXJuUsfUfRw3yM6//du/Pb3qBHkPR2u2ODcrouRIScYWip77r32L&#10;RpQGMHIbSsBYJ0qDW6HxoeHMdcbvfI6xeqTep4ys3QukJToscs3iwN9g2JkhyFuMfAyJaSamPTgG&#10;+B0xG+t8Oba2GEEYwt8913EEi1lbuXFsbzFiM0aMPkU+5Mdx0zom8nTPlrCuJu7XQ75ITP4bvPba&#10;a0+vfA5SxLlZpc4roeRISRgypnNCanLDmoPX0FiNSc9a0FGF4NAx0aDmPIdSQ2PENn5ulXuMKpB3&#10;/KdKjggEuVH3/CeZ8+Z3Xk+d8/wWkAN5c2lswLY80sDVLxk+X4wsbHmsxJVHAetEQnQIjudhB8t7&#10;6Oyo760638iTPKhrRkaiwx1b54IsMArBcba1YFKH/NPECA0yELkTiFqu17//+79/zJ3PyrGylTQg&#10;OeQZMkO9hyRH7nnkhucRIY4v/l7KzgklRzYlOtghIQvxOx1unNzD2Fpy6PTJ9VyOyFqGbfH5tiBk&#10;YZhnK/K0RBa6rYi8WaMQkE+sXyCGQhASNDbFsgbDKZzhKBQxHIkKwdgyb3Lg2G7llaUtHxMIPM9X&#10;WKyL5JAL4sIxwjGc6506z8dLhUXGITTIWZaZLDoIWp5aQ4z4LEdeZNxCyZHN4L/Tc51lFgNEhgih&#10;iAZqa8EJaDgjJyLWERGRb/xHmwVuSxg5yDmPBZ8lGnz+JlsKDtBpRW58hoAOILbToWV4z5aiABy7&#10;GY5dOiw6psibyPLGdNXaIyH8ffM++b01TYkM5HvG5Kk1Xs/fY01RGOYdZDHguCAnXot0xvb4HJyb&#10;a+cN5J0lmGMl7mY8vPw7T139wz/8w9PWh4fPfvazm432VUbJkU2gk6fzPNdhhthEZHj/cNsa0Hgj&#10;LsNGn0aJRofgv94hbON9sIUk0Iiyf+os75/PQV0iC4gar+GzEPwenymmJdbOPUbxCH4HPks08gTH&#10;EaLA5yDYNpyyanV+94R6ir955D2Eus/1SZ3zufgKh+jstjhWWqNHrc+ADPD5QhoYJQlZWLu+IfIe&#10;rlfJwjBcRxQCFNu3qG/qKvLLi4qRxjjOs+iQY4jO1sdKDyg5sjrRERF0TmMnJ9t5figzbB9Kxr1h&#10;n8PRGj5HhufHGnca2pb8rMFwxGaszsl/+Jmoe96zxX+I7Dsa+YjoeKnnPD1F7uRIZ8x7hpKzJpFD&#10;K+9LcJww6pQ74rXJ9X4u77jkmnrPa6JaV/+sQV5vMxSdmLLiOaai8vHMCArHzxZ1ngWnlXcetWmJ&#10;DnlfujT+6Cg5sip09Nd2ukCnO/af8JrkUY0cQwEbI49ErAmdZivvocwADSbP5c9EzmxfG46HoSgQ&#10;eeoM6CSGYsn78pTP2tBpDvPO0zrn4HNvfUVVjChF7mOiw+s4lzl/47VbrmUhnzFh4DjOz5FzfK4Y&#10;nV0770uCAyEz+e8Rr4tF0lseKz2g5Mhq0NCEzMQIQcSY6NAQ0ADF71sRAoCskHs07PwcI3cCw4XH&#10;axFyRh405vlqteHoTB5h433kv5VkRkdLvuSdxXi43mYI77t0d9t7wv6RGo7n+Bx0/vxOtI5z4DlG&#10;HLbMHcgvd75ES3Q4LnLnu/Vi3VbeWRxoP4b3+2GaimNsi5FK/t6Rb+TJNqbdyCl/uWZMxUXefEkr&#10;bdLWx0oPKDmyCnSaw8b9WtHhv3dO6GtHTe4B+89TZORJXuTdIn+2sc+1BtQ7gpAJ0aFBzZBjyBzB&#10;71uJJblRb7nTRDBDIMag40XMtuxs6Ujz/vPaCoLjJqSBOs/TbluOQGUYjeIYznnHF29mIYhOemvB&#10;CcibOsx5szg35820FscI5wGv3TLvuB8O51meUssR038c2zFFSCg416HkyN2hQaFhb0HHlU/olhBs&#10;LTgwFAVAesg5iwCfB2iQaERpjLaEHFsyQ2MauUL+ndyJLSHHVt0hENRrdEwcF/l44XNsnftwumn4&#10;XzgR027xt+DxpRGqNUEWyG8oOkSeekNyqggORN7D++EM864C5ybH9DDXHMNLxWUaSo7clTwFwu8Z&#10;GngEhs4sn9RD0dlacGCs4yffkAhy5vHWneyQoeTAUMCo8zxSVYFW3kgMx0x0VshnFtBqnwH4D526&#10;5vPwM0ZuKknNkDzykW/+R+SpqwrnZuZc3q01LxWIG/+RI0KT7z3EMYNIbrWYew8oOXI36JDyWgoi&#10;RCcEJ0ZBaCzz6+h0ee8WnRb7vbbx5jPQEPF5yJnc2bYF1NVQJMegsw3JySKapyLWgrrjv9lr9k1d&#10;h+TkUYbcMawJAjO2MHeM+LzU/1YjC4w2nTvGGX2K45pc4/iImPqZlyLyHqu3S3lvJTrnFgmHyPzF&#10;X/xF83k+01bH9x5QcuRu0NDAUGAYRciCEwxfd64RvidT9k9HhVyE4BDXisbSUK/X7p+Gldyz4AxH&#10;0NYCGY79XyM6iAV/m7HRhbXg+I0cpu6fYyZPEa5N5D22BijyC1FgSorPGO9j4esWghZrgMbW0ozl&#10;He/bKm+m0ai7sak9JGgsLyRni38+9oKSI6vQEp0W0eFtJTg0kjnPS3lEvhFbCQ5yMiWP3EETWwkO&#10;5P+4rxGdvFCX2HJUIdfhlDz4r36rhaMc4znvlujk4yN3zGwfrjlai1bewzzIL4SmSt6cV5HTMK9z&#10;MO1N+zM2AiTXoeTIagxFp9UR85qtBAfIaTjFdi4fRkTOfZ61QLbGpgbHiA5jS8Gh80F4ySHyviQ6&#10;jOTEa7cSHCCPGD27lA/1G38jPt+WU1V0muRxSXQ47jmGqnSwY3kP84urp6rkzdqgYd7nRIc25YMf&#10;/OA7r3U9zjyUHFmVlujkDpZOb0v4bxGGeY6JTkjOloIDkTf1l/M+lxeN7paCA5E3OVw7ohOSs6Xg&#10;UM+xwJzON3dgrbw4fuI11/4nfy/yMT4UhspE3sMrp1qiU4mYiuKYuWZEJ44n7nC85TG+F5QcWZ2h&#10;QNCh8Z9ONGJVuEZ06Jy3FpwhNKa5ExjLbyiYa0BuRItrRYdRkLEytuKS6PDZyBspXpvWcRv0JjpB&#10;b6ITXCs6Wxwne0XJkU24RiAq0EueQ64VnbWJvM5N60xdo1OFa0Z0toBFr/z9xyRA0VmXa0VHlkHJ&#10;kc3YepEx+40rvfg5lgfbo0EiyJupiq1Gnq7NuyU6sZhxbciFXLnpHeJCPlNEh0W65L32yBPw947F&#10;zpdu2jcUHS795b9yPv/acFUOeXOckMu5zpS6zXnzlQJbHuMIDHIWx/iYwAxFh7w5Vsh7C3G4Nu+W&#10;6MQxrvAsi5Ijm8EJvVWHS2cVDUwOtrc6JPLMr9tiZOSWvNmWOwGEYW1RoO5CsAJyODckPxQdYouR&#10;kaG0RJy7Mmr4nrVHRqg7OtrhucWxkP8GQ3h9znuLEQZyHF49F8Ex3joGhqKzVd55sXAO8m7dn4f3&#10;ZNHJ3zIuy6HkyGZwkq8N++S/LP7To5OlYY//dHO0couRp60E59a82UYnsIXgkCv/0V6CHIe58Tg6&#10;vC0Eh0uO+ZsDcpCl69z3ZwGSweu2mPq59gaFLcmMuwRvJQrkzkhZHOM8zgJDtISh17x5L6Kj4NwP&#10;JUcOAw0K/1W1OnoWheYGCSEYQgO25QjOrXnzPoSo9f57wv5o6C/dD4bPhwi1OidkgefXhtEYOqsM&#10;nyeki2mRczBVNHz/GrBfjtFLHT2fr3UXXY5xnttCFKjbVkfPZ8rCwDE+zK+HvBGZ4XdQcUwhRL2s&#10;O+sRJUcOAY1RNDZjokKnFK8hhusRtui0lsibx2sLDpAXjfy5jofPFx3BcPSB54i1ydNNw5yQSp47&#10;J27U9fBvsBZ0uJe+iDI+X2vUY6tjPOp7bCRmOCU1XBfF81sITkw3ncs7T0n93d/93btex+XlW5yb&#10;R0LJkd1DY8R/f9HQEGPCkEdG+H1Les07YHSGfMamTnLnFrHFtFQmJGYsp5iGIhhdY4SM9yAHMVWx&#10;FVGfn/nMZ0Y7/CxwxBbTOxlyHq69Gsspj4xs/Y3iveZ9RJQc2T10PoAg5EZpTBhircvWstBr3gHD&#10;8OfyRQj4LzZ3FojDVp0AHRf5DHMiEJ0Ymcrbh7HFGpyA4yXya4008XxcXZc/x9Y5w7XyFWtdtpaF&#10;qXnHN40rOeuj5MihuEYY6AR4LhadVqDHvENyiHPfopylYkyI1qYlOoxM0bkhkfw+HGXbUhYgSw7C&#10;e64zzaJzac3UWlwjDDFtxZqoKrJwbd5MW1XK+ygoOXI4LgkDnQXbz11uuwW95R1Xo0Wcm4oiZzqK&#10;Sgswx0Z0hjACRFTgUmeboXNG2Cp1upeEIUSu2vc5XZM3kuP3UK2PkiOH5Jww0PBXmfIZ0lPeIS45&#10;3zHR4XNstVj3HNeKThWG34w+JjpIGSNtlQQnOCcMrG+pJmZBr3nvHSVHDktLGOhoszhUpKe8W+tY&#10;aOyRB+AnefO6qoyJDv+dVxvta+XKtFqeLiTv6pctt4SBK6rYXlkUes17zyg5cmiGwkCHEB1wZXrK&#10;uyU6ObZey3INLXmomncr1xys1+nhvixDYeAY7zFvb/S3LUqOHJ4Qhl4EJ+gpb0Y8yJcONoI1Oz3V&#10;N7nGzQB7EDPkkhGbqG/q/9wC8IqEMPQiOEHkreBsj5Ijh4fOqzfBgV7z7hnWvFSeWtsbHNuMSvUk&#10;OEDeH/vYxxScAig5cni2uiPwXHrNu1eo64qLo/dMr8e4dzKug5IjIiIiu0TJERERkV2i5IiIiMgu&#10;UXJERERklyg5IiIiskuUHBEREdklSo6IiIjsEiVHREREdomSIyIiIrtEyREREZFdouSIiIjILlFy&#10;REREZJcoOSIiIrJLlBwRERHZJUqOiIiI7BIlR0RERHaJkiMiIiK7RMkRERGRXaLkiIiIyC5RckRE&#10;RGSXKDkiIiKyS5QcERER2SVKjoiIiOwSJUdERER2iZIjIiIiO+Th4f8BtPh1YhHNnX8AAAAASUVO&#10;RK5CYIJQSwMEFAAGAAgAAAAhAKHnf67gAAAACgEAAA8AAABkcnMvZG93bnJldi54bWxMj0FLw0AQ&#10;he+C/2EZwZvdbI2txGxKKeqpCLaCeJtmp0lodjdkt0n6752e9DTzeMOb7+WrybZioD403mlQswQE&#10;udKbxlUavvZvD88gQkRnsPWONFwowKq4vckxM350nzTsYiU4xIUMNdQxdpmUoazJYpj5jhx7R99b&#10;jCz7SpoeRw63rZwnyUJabBx/qLGjTU3laXe2Gt5HHNeP6nXYno6by8/+6eN7q0jr+7tp/QIi0hT/&#10;juGKz+hQMNPBn50JomU9T7lL5IXH1U8WSoE4aFim6RJkkcv/FYpfAAAA//8DAFBLAwQUAAYACAAA&#10;ACEA/zozmLoAAAAhAQAAGQAAAGRycy9fcmVscy9lMm9Eb2MueG1sLnJlbHOEj8sKwjAQRfeC/xBm&#10;b9O6EJGm3YjQrdQPGJJpG2weJFHs3xtwY0FwOfdyz2Hq9mVm9qQQtbMCqqIERlY6pe0o4NZfdkdg&#10;MaFVODtLAhaK0DbbTX2lGVMexUn7yDLFRgFTSv7EeZQTGYyF82RzM7hgMOUzjNyjvONIfF+WBx6+&#10;GdCsmKxTAkKnKmD94rP5P9sNg5Z0dvJhyKYfCq5NdmcghpGSAENK4yesimQ88Kbmq8eaNwAAAP//&#10;AwBQSwECLQAUAAYACAAAACEArtBwVwoBAAATAgAAEwAAAAAAAAAAAAAAAAAAAAAAW0NvbnRlbnRf&#10;VHlwZXNdLnhtbFBLAQItABQABgAIAAAAIQA4/SH/1gAAAJQBAAALAAAAAAAAAAAAAAAAADsBAABf&#10;cmVscy8ucmVsc1BLAQItABQABgAIAAAAIQB7CoT4qQMAAFgIAAAOAAAAAAAAAAAAAAAAADoCAABk&#10;cnMvZTJvRG9jLnhtbFBLAQItAAoAAAAAAAAAIQBpPdfDAz8AAAM/AAAUAAAAAAAAAAAAAAAAAA8G&#10;AABkcnMvbWVkaWEvaW1hZ2UxLnRtcFBLAQItABQABgAIAAAAIQCh53+u4AAAAAoBAAAPAAAAAAAA&#10;AAAAAAAAAERFAABkcnMvZG93bnJldi54bWxQSwECLQAUAAYACAAAACEA/zozmLoAAAAhAQAAGQAA&#10;AAAAAAAAAAAAAABRRgAAZHJzL19yZWxzL2Uyb0RvYy54bWwucmVsc1BLBQYAAAAABgAGAHwBAABC&#10;RwAAAAA=&#10;">
                <v:shape id="Picture 14" o:spid="_x0000_s1104" type="#_x0000_t75" alt="A graph of numbers and a number of numbers&#10;&#10;Description automatically generated with medium confidence" style="position:absolute;left:5334;width:46075;height:307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YfSywAAAOIAAAAPAAAAZHJzL2Rvd25yZXYueG1sRI9ba8JA&#10;FITfhf6H5Qh9001siTZ1FS8UrA/FS6Gvh+wxCc2eDdk1Rn+9KxT6OMzMN8x03plKtNS40rKCeBiB&#10;IM6sLjlX8H38GExAOI+ssbJMCq7kYD576k0x1fbCe2oPPhcBwi5FBYX3dSqlywoy6Ia2Jg7eyTYG&#10;fZBNLnWDlwA3lRxFUSINlhwWCqxpVVD2ezgbBca2i5/b1/Vl9Lku81d3w91ys1Xqud8t3kF46vx/&#10;+K+90QrGcZQkyds4hselcAfk7A4AAP//AwBQSwECLQAUAAYACAAAACEA2+H2y+4AAACFAQAAEwAA&#10;AAAAAAAAAAAAAAAAAAAAW0NvbnRlbnRfVHlwZXNdLnhtbFBLAQItABQABgAIAAAAIQBa9CxbvwAA&#10;ABUBAAALAAAAAAAAAAAAAAAAAB8BAABfcmVscy8ucmVsc1BLAQItABQABgAIAAAAIQCpGYfSywAA&#10;AOIAAAAPAAAAAAAAAAAAAAAAAAcCAABkcnMvZG93bnJldi54bWxQSwUGAAAAAAMAAwC3AAAA/wIA&#10;AAAA&#10;">
                  <v:imagedata r:id="rId102" o:title="A graph of numbers and a number of numbers&#10;&#10;Description automatically generated with medium confidence"/>
                </v:shape>
                <v:shape id="_x0000_s1105" type="#_x0000_t202" style="position:absolute;top:31686;width:59503;height:15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PhEyAAAAOMAAAAPAAAAZHJzL2Rvd25yZXYueG1sRE9La8JA&#10;EL4L/Q/LFHopujGoDdFVWm3Bgz34wPOQHZPQ7GzYXU38991CweN871msetOIGzlfW1YwHiUgiAur&#10;ay4VnI5fwwyED8gaG8uk4E4eVsunwQJzbTve0+0QShFD2OeooAqhzaX0RUUG/ci2xJG7WGcwxNOV&#10;UjvsYrhpZJokM2mw5thQYUvrioqfw9UomG3ctdvz+nVz+tzhd1um54/7WamX5/59DiJQHx7if/dW&#10;x/lZlr5N0vFkCn8/RQDk8hcAAP//AwBQSwECLQAUAAYACAAAACEA2+H2y+4AAACFAQAAEwAAAAAA&#10;AAAAAAAAAAAAAAAAW0NvbnRlbnRfVHlwZXNdLnhtbFBLAQItABQABgAIAAAAIQBa9CxbvwAAABUB&#10;AAALAAAAAAAAAAAAAAAAAB8BAABfcmVscy8ucmVsc1BLAQItABQABgAIAAAAIQB8PPhEyAAAAOMA&#10;AAAPAAAAAAAAAAAAAAAAAAcCAABkcnMvZG93bnJldi54bWxQSwUGAAAAAAMAAwC3AAAA/AIAAAAA&#10;" stroked="f">
                  <v:textbox inset="0,0,0,0">
                    <w:txbxContent>
                      <w:p w14:paraId="6B8F1148" w14:textId="789F7EC4" w:rsidR="008F59ED" w:rsidRPr="007E67BF" w:rsidRDefault="008F59ED" w:rsidP="008F59ED">
                        <w:pPr>
                          <w:spacing w:after="200"/>
                          <w:rPr>
                            <w:rFonts w:asciiTheme="majorBidi" w:hAnsiTheme="majorBidi" w:cstheme="majorBidi"/>
                          </w:rPr>
                        </w:pPr>
                        <w:bookmarkStart w:id="78" w:name="_Toc151655147"/>
                        <w:r w:rsidRPr="007E67BF">
                          <w:rPr>
                            <w:rFonts w:asciiTheme="majorBidi" w:hAnsiTheme="majorBidi" w:cstheme="majorBidi"/>
                          </w:rPr>
                          <w:t xml:space="preserve">Figure </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STYLEREF 1 \s </w:instrText>
                        </w:r>
                        <w:r w:rsidR="00172533" w:rsidRPr="007E67BF">
                          <w:rPr>
                            <w:rFonts w:asciiTheme="majorBidi" w:hAnsiTheme="majorBidi" w:cstheme="majorBidi"/>
                          </w:rPr>
                          <w:fldChar w:fldCharType="separate"/>
                        </w:r>
                        <w:r w:rsidR="00606D3E" w:rsidRPr="007E67BF">
                          <w:rPr>
                            <w:rFonts w:asciiTheme="majorBidi" w:hAnsiTheme="majorBidi" w:cstheme="majorBidi"/>
                            <w:noProof/>
                            <w:cs/>
                          </w:rPr>
                          <w:t>‎</w:t>
                        </w:r>
                        <w:r w:rsidR="00606D3E" w:rsidRPr="007E67BF">
                          <w:rPr>
                            <w:rFonts w:asciiTheme="majorBidi" w:hAnsiTheme="majorBidi" w:cstheme="majorBidi"/>
                            <w:noProof/>
                          </w:rPr>
                          <w:t>2</w:t>
                        </w:r>
                        <w:r w:rsidR="00172533" w:rsidRPr="007E67BF">
                          <w:rPr>
                            <w:rFonts w:asciiTheme="majorBidi" w:hAnsiTheme="majorBidi" w:cstheme="majorBidi"/>
                          </w:rPr>
                          <w:fldChar w:fldCharType="end"/>
                        </w:r>
                        <w:r w:rsidR="00172533" w:rsidRPr="007E67BF">
                          <w:rPr>
                            <w:rFonts w:asciiTheme="majorBidi" w:hAnsiTheme="majorBidi" w:cstheme="majorBidi"/>
                          </w:rPr>
                          <w:t>.</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SEQ Figure \* ARABIC \s 1 </w:instrText>
                        </w:r>
                        <w:r w:rsidR="00172533" w:rsidRPr="007E67BF">
                          <w:rPr>
                            <w:rFonts w:asciiTheme="majorBidi" w:hAnsiTheme="majorBidi" w:cstheme="majorBidi"/>
                          </w:rPr>
                          <w:fldChar w:fldCharType="separate"/>
                        </w:r>
                        <w:r w:rsidR="00606D3E" w:rsidRPr="007E67BF">
                          <w:rPr>
                            <w:rFonts w:asciiTheme="majorBidi" w:hAnsiTheme="majorBidi" w:cstheme="majorBidi"/>
                            <w:noProof/>
                          </w:rPr>
                          <w:t>3</w:t>
                        </w:r>
                        <w:r w:rsidR="00172533" w:rsidRPr="007E67BF">
                          <w:rPr>
                            <w:rFonts w:asciiTheme="majorBidi" w:hAnsiTheme="majorBidi" w:cstheme="majorBidi"/>
                          </w:rPr>
                          <w:fldChar w:fldCharType="end"/>
                        </w:r>
                        <w:r w:rsidRPr="007E67BF">
                          <w:rPr>
                            <w:rFonts w:asciiTheme="majorBidi" w:hAnsiTheme="majorBidi" w:cstheme="majorBidi"/>
                          </w:rPr>
                          <w:t>. Most of the conserved CAPT motif residues are required for PS synthase activity.</w:t>
                        </w:r>
                        <w:bookmarkEnd w:id="78"/>
                        <w:r w:rsidRPr="007E67BF">
                          <w:rPr>
                            <w:rFonts w:asciiTheme="majorBidi" w:hAnsiTheme="majorBidi" w:cstheme="majorBidi"/>
                          </w:rPr>
                          <w:t xml:space="preserve"> </w:t>
                        </w:r>
                      </w:p>
                      <w:p w14:paraId="6A96F555" w14:textId="77777777" w:rsidR="008F59ED" w:rsidRPr="007E67BF" w:rsidRDefault="008F59ED" w:rsidP="008F59ED">
                        <w:pPr>
                          <w:spacing w:after="200"/>
                          <w:rPr>
                            <w:rFonts w:ascii="Times New Roman" w:hAnsi="Times New Roman" w:cs="Times New Roman"/>
                          </w:rPr>
                        </w:pPr>
                        <w:r w:rsidRPr="007E67BF">
                          <w:rPr>
                            <w:rFonts w:ascii="Times New Roman" w:hAnsi="Times New Roman" w:cs="Times New Roman"/>
                          </w:rPr>
                          <w:t xml:space="preserve">Total membranes were collected from </w:t>
                        </w:r>
                        <w:r w:rsidRPr="007E67BF">
                          <w:rPr>
                            <w:rFonts w:ascii="Times New Roman" w:hAnsi="Times New Roman" w:cs="Times New Roman"/>
                            <w:i/>
                            <w:iCs/>
                          </w:rPr>
                          <w:t>cho1</w:t>
                        </w:r>
                        <w:r w:rsidRPr="007E67BF">
                          <w:rPr>
                            <w:rFonts w:ascii="Times New Roman" w:hAnsi="Times New Roman" w:cs="Times New Roman"/>
                          </w:rPr>
                          <w:t xml:space="preserve">ΔΔ, HA1, and each CAPT motif mutant and tested in an </w:t>
                        </w:r>
                        <w:r w:rsidRPr="007E67BF">
                          <w:rPr>
                            <w:rFonts w:ascii="Times New Roman" w:hAnsi="Times New Roman" w:cs="Times New Roman"/>
                            <w:i/>
                            <w:iCs/>
                          </w:rPr>
                          <w:t xml:space="preserve">in vitro </w:t>
                        </w:r>
                        <w:r w:rsidRPr="007E67BF">
                          <w:rPr>
                            <w:rFonts w:ascii="Times New Roman" w:hAnsi="Times New Roman" w:cs="Times New Roman"/>
                          </w:rPr>
                          <w:t xml:space="preserve">PS synthase assay. Adjusted PS synthase activity was measured for each total membrane prep. Statistics were conducted using one-way ANOVA, and all mutants were compared to HA1 (**** p &lt; 0.0001; </w:t>
                        </w:r>
                        <w:bookmarkStart w:id="79" w:name="OLE_LINK3"/>
                        <w:r w:rsidRPr="007E67BF">
                          <w:rPr>
                            <w:rFonts w:ascii="Times New Roman" w:hAnsi="Times New Roman" w:cs="Times New Roman"/>
                          </w:rPr>
                          <w:t>ns=not significant</w:t>
                        </w:r>
                        <w:bookmarkEnd w:id="79"/>
                        <w:r w:rsidRPr="007E67BF">
                          <w:rPr>
                            <w:rFonts w:ascii="Times New Roman" w:hAnsi="Times New Roman" w:cs="Times New Roman"/>
                          </w:rPr>
                          <w:t>). For each strain, the adjusted PS synthase activity was measured in duplicate with a total of six biological replicates.</w:t>
                        </w:r>
                      </w:p>
                      <w:p w14:paraId="713D6137" w14:textId="3C4EB996" w:rsidR="008F59ED" w:rsidRPr="007E67BF" w:rsidRDefault="008F59ED" w:rsidP="007E67BF">
                        <w:pPr>
                          <w:pStyle w:val="Caption"/>
                          <w:rPr>
                            <w:noProof/>
                          </w:rPr>
                        </w:pPr>
                      </w:p>
                    </w:txbxContent>
                  </v:textbox>
                </v:shape>
              </v:group>
            </w:pict>
          </mc:Fallback>
        </mc:AlternateContent>
      </w:r>
    </w:p>
    <w:p w14:paraId="6ED66F64" w14:textId="77777777" w:rsidR="00E91D94" w:rsidRDefault="00E91D94" w:rsidP="00845C07">
      <w:pPr>
        <w:spacing w:line="480" w:lineRule="auto"/>
        <w:jc w:val="both"/>
        <w:rPr>
          <w:rFonts w:asciiTheme="majorBidi" w:hAnsiTheme="majorBidi" w:cstheme="majorBidi"/>
          <w:bCs/>
          <w:iCs/>
          <w:color w:val="000000"/>
          <w:lang w:eastAsia="zh-CN"/>
        </w:rPr>
        <w:sectPr w:rsidR="00E91D94" w:rsidSect="00E91D94">
          <w:pgSz w:w="15840" w:h="12240" w:orient="landscape" w:code="1"/>
          <w:pgMar w:top="1800" w:right="1440" w:bottom="1800" w:left="1872" w:header="720" w:footer="1440" w:gutter="0"/>
          <w:cols w:space="720"/>
          <w:noEndnote/>
          <w:docGrid w:linePitch="360"/>
        </w:sectPr>
      </w:pPr>
      <w:r>
        <w:rPr>
          <w:rFonts w:asciiTheme="majorBidi" w:hAnsiTheme="majorBidi" w:cstheme="majorBidi"/>
          <w:bCs/>
          <w:noProof/>
        </w:rPr>
        <w:lastRenderedPageBreak/>
        <mc:AlternateContent>
          <mc:Choice Requires="wpg">
            <w:drawing>
              <wp:anchor distT="0" distB="0" distL="114300" distR="114300" simplePos="0" relativeHeight="251932672" behindDoc="0" locked="0" layoutInCell="1" allowOverlap="1" wp14:anchorId="7CA33746" wp14:editId="62B44351">
                <wp:simplePos x="0" y="0"/>
                <wp:positionH relativeFrom="column">
                  <wp:posOffset>556260</wp:posOffset>
                </wp:positionH>
                <wp:positionV relativeFrom="paragraph">
                  <wp:posOffset>83820</wp:posOffset>
                </wp:positionV>
                <wp:extent cx="6878471" cy="5414939"/>
                <wp:effectExtent l="0" t="0" r="0" b="0"/>
                <wp:wrapNone/>
                <wp:docPr id="868649755" name="Group 4"/>
                <wp:cNvGraphicFramePr/>
                <a:graphic xmlns:a="http://schemas.openxmlformats.org/drawingml/2006/main">
                  <a:graphicData uri="http://schemas.microsoft.com/office/word/2010/wordprocessingGroup">
                    <wpg:wgp>
                      <wpg:cNvGrpSpPr/>
                      <wpg:grpSpPr>
                        <a:xfrm>
                          <a:off x="0" y="0"/>
                          <a:ext cx="6878471" cy="5414939"/>
                          <a:chOff x="0" y="-1174750"/>
                          <a:chExt cx="6878471" cy="5414939"/>
                        </a:xfrm>
                      </wpg:grpSpPr>
                      <pic:pic xmlns:pic="http://schemas.openxmlformats.org/drawingml/2006/picture">
                        <pic:nvPicPr>
                          <pic:cNvPr id="520443382" name="Picture 16" descr="A close-up of a graph&#10;&#10;Description automatically generated"/>
                          <pic:cNvPicPr>
                            <a:picLocks noChangeAspect="1"/>
                          </pic:cNvPicPr>
                        </pic:nvPicPr>
                        <pic:blipFill>
                          <a:blip r:embed="rId103">
                            <a:extLst>
                              <a:ext uri="{28A0092B-C50C-407E-A947-70E740481C1C}">
                                <a14:useLocalDpi xmlns:a14="http://schemas.microsoft.com/office/drawing/2010/main" val="0"/>
                              </a:ext>
                            </a:extLst>
                          </a:blip>
                          <a:stretch>
                            <a:fillRect/>
                          </a:stretch>
                        </pic:blipFill>
                        <pic:spPr>
                          <a:xfrm>
                            <a:off x="933450" y="-1174750"/>
                            <a:ext cx="4789805" cy="4050665"/>
                          </a:xfrm>
                          <a:prstGeom prst="rect">
                            <a:avLst/>
                          </a:prstGeom>
                        </pic:spPr>
                      </pic:pic>
                      <wps:wsp>
                        <wps:cNvPr id="1356287374" name="Text Box 1"/>
                        <wps:cNvSpPr txBox="1"/>
                        <wps:spPr>
                          <a:xfrm>
                            <a:off x="0" y="2800350"/>
                            <a:ext cx="6878471" cy="1439839"/>
                          </a:xfrm>
                          <a:prstGeom prst="rect">
                            <a:avLst/>
                          </a:prstGeom>
                          <a:solidFill>
                            <a:prstClr val="white"/>
                          </a:solidFill>
                          <a:ln>
                            <a:noFill/>
                          </a:ln>
                        </wps:spPr>
                        <wps:txbx>
                          <w:txbxContent>
                            <w:p w14:paraId="2831B83D" w14:textId="77777777" w:rsidR="00E91D94" w:rsidRPr="007E67BF" w:rsidRDefault="00E91D94" w:rsidP="00E91D94">
                              <w:pPr>
                                <w:spacing w:after="200"/>
                                <w:rPr>
                                  <w:rFonts w:ascii="Times New Roman" w:hAnsi="Times New Roman" w:cs="Times New Roman"/>
                                </w:rPr>
                              </w:pPr>
                              <w:bookmarkStart w:id="80" w:name="_Toc151655148"/>
                              <w:r w:rsidRPr="007E67BF">
                                <w:rPr>
                                  <w:rFonts w:asciiTheme="majorBidi" w:hAnsiTheme="majorBidi" w:cstheme="majorBidi"/>
                                </w:rPr>
                                <w:t xml:space="preserve">Figure </w:t>
                              </w:r>
                              <w:r w:rsidRPr="007E67BF">
                                <w:rPr>
                                  <w:rFonts w:asciiTheme="majorBidi" w:hAnsiTheme="majorBidi" w:cstheme="majorBidi"/>
                                </w:rPr>
                                <w:fldChar w:fldCharType="begin"/>
                              </w:r>
                              <w:r w:rsidRPr="007E67BF">
                                <w:rPr>
                                  <w:rFonts w:asciiTheme="majorBidi" w:hAnsiTheme="majorBidi" w:cstheme="majorBidi"/>
                                </w:rPr>
                                <w:instrText xml:space="preserve"> STYLEREF 1 \s </w:instrText>
                              </w:r>
                              <w:r w:rsidRPr="007E67BF">
                                <w:rPr>
                                  <w:rFonts w:asciiTheme="majorBidi" w:hAnsiTheme="majorBidi" w:cstheme="majorBidi"/>
                                </w:rPr>
                                <w:fldChar w:fldCharType="separate"/>
                              </w:r>
                              <w:r w:rsidRPr="007E67BF">
                                <w:rPr>
                                  <w:rFonts w:asciiTheme="majorBidi" w:hAnsiTheme="majorBidi" w:cstheme="majorBidi"/>
                                  <w:noProof/>
                                  <w:cs/>
                                </w:rPr>
                                <w:t>‎</w:t>
                              </w:r>
                              <w:r w:rsidRPr="007E67BF">
                                <w:rPr>
                                  <w:rFonts w:asciiTheme="majorBidi" w:hAnsiTheme="majorBidi" w:cstheme="majorBidi"/>
                                  <w:noProof/>
                                </w:rPr>
                                <w:t>2</w:t>
                              </w:r>
                              <w:r w:rsidRPr="007E67BF">
                                <w:rPr>
                                  <w:rFonts w:asciiTheme="majorBidi" w:hAnsiTheme="majorBidi" w:cstheme="majorBidi"/>
                                </w:rPr>
                                <w:fldChar w:fldCharType="end"/>
                              </w:r>
                              <w:r w:rsidRPr="007E67BF">
                                <w:rPr>
                                  <w:rFonts w:asciiTheme="majorBidi" w:hAnsiTheme="majorBidi" w:cstheme="majorBidi"/>
                                </w:rPr>
                                <w:t>.</w:t>
                              </w:r>
                              <w:r w:rsidRPr="007E67BF">
                                <w:rPr>
                                  <w:rFonts w:asciiTheme="majorBidi" w:hAnsiTheme="majorBidi" w:cstheme="majorBidi"/>
                                </w:rPr>
                                <w:fldChar w:fldCharType="begin"/>
                              </w:r>
                              <w:r w:rsidRPr="007E67BF">
                                <w:rPr>
                                  <w:rFonts w:asciiTheme="majorBidi" w:hAnsiTheme="majorBidi" w:cstheme="majorBidi"/>
                                </w:rPr>
                                <w:instrText xml:space="preserve"> SEQ Figure \* ARABIC \s 1 </w:instrText>
                              </w:r>
                              <w:r w:rsidRPr="007E67BF">
                                <w:rPr>
                                  <w:rFonts w:asciiTheme="majorBidi" w:hAnsiTheme="majorBidi" w:cstheme="majorBidi"/>
                                </w:rPr>
                                <w:fldChar w:fldCharType="separate"/>
                              </w:r>
                              <w:r w:rsidRPr="007E67BF">
                                <w:rPr>
                                  <w:rFonts w:asciiTheme="majorBidi" w:hAnsiTheme="majorBidi" w:cstheme="majorBidi"/>
                                  <w:noProof/>
                                </w:rPr>
                                <w:t>4</w:t>
                              </w:r>
                              <w:r w:rsidRPr="007E67BF">
                                <w:rPr>
                                  <w:rFonts w:asciiTheme="majorBidi" w:hAnsiTheme="majorBidi" w:cstheme="majorBidi"/>
                                </w:rPr>
                                <w:fldChar w:fldCharType="end"/>
                              </w:r>
                              <w:r w:rsidRPr="007E67BF">
                                <w:rPr>
                                  <w:rFonts w:asciiTheme="majorBidi" w:hAnsiTheme="majorBidi" w:cstheme="majorBidi"/>
                                </w:rPr>
                                <w:t>.</w:t>
                              </w:r>
                              <w:r w:rsidRPr="007E67BF">
                                <w:t xml:space="preserve"> </w:t>
                              </w:r>
                              <w:r w:rsidRPr="007E67BF">
                                <w:rPr>
                                  <w:rFonts w:ascii="Times New Roman" w:hAnsi="Times New Roman" w:cs="Times New Roman"/>
                                </w:rPr>
                                <w:t xml:space="preserve">CAPT mutant G129P and R133E displayed decreased Cho1 </w:t>
                              </w:r>
                              <w:proofErr w:type="gramStart"/>
                              <w:r w:rsidRPr="007E67BF">
                                <w:rPr>
                                  <w:rFonts w:ascii="Times New Roman" w:hAnsi="Times New Roman" w:cs="Times New Roman"/>
                                </w:rPr>
                                <w:t>function</w:t>
                              </w:r>
                              <w:bookmarkEnd w:id="80"/>
                              <w:proofErr w:type="gramEnd"/>
                            </w:p>
                            <w:p w14:paraId="1675B795" w14:textId="77777777" w:rsidR="00E91D94" w:rsidRPr="007E67BF" w:rsidRDefault="00E91D94" w:rsidP="00E91D94">
                              <w:pPr>
                                <w:spacing w:after="200"/>
                                <w:rPr>
                                  <w:rFonts w:ascii="Times New Roman" w:hAnsi="Times New Roman" w:cs="Times New Roman"/>
                                </w:rPr>
                              </w:pPr>
                              <w:r w:rsidRPr="007E67BF">
                                <w:rPr>
                                  <w:rFonts w:ascii="Times New Roman" w:hAnsi="Times New Roman" w:cs="Times New Roman"/>
                                </w:rPr>
                                <w:t xml:space="preserve">(A) Proteins were collected from </w:t>
                              </w:r>
                              <w:r w:rsidRPr="007E67BF">
                                <w:rPr>
                                  <w:rFonts w:ascii="Times New Roman" w:hAnsi="Times New Roman" w:cs="Times New Roman"/>
                                  <w:i/>
                                  <w:iCs/>
                                </w:rPr>
                                <w:t>cho1</w:t>
                              </w:r>
                              <w:r w:rsidRPr="007E67BF">
                                <w:rPr>
                                  <w:rFonts w:ascii="Times New Roman" w:hAnsi="Times New Roman" w:cs="Times New Roman"/>
                                </w:rPr>
                                <w:t xml:space="preserve">ΔΔ, HA1, G129P and R133E strains, and Cho1 expression was measured using a western blot. Growth was measured by (B) spot dilution assays and (C) growth curves.  (D) Adjusted PS synthase activity was measured by the </w:t>
                              </w:r>
                              <w:r w:rsidRPr="007E67BF">
                                <w:rPr>
                                  <w:rFonts w:ascii="Times New Roman" w:hAnsi="Times New Roman" w:cs="Times New Roman"/>
                                  <w:i/>
                                  <w:iCs/>
                                </w:rPr>
                                <w:t xml:space="preserve">in vitro </w:t>
                              </w:r>
                              <w:r w:rsidRPr="007E67BF">
                                <w:rPr>
                                  <w:rFonts w:ascii="Times New Roman" w:hAnsi="Times New Roman" w:cs="Times New Roman"/>
                                </w:rPr>
                                <w:t>PS synthase assay. Each adjusted PS synthase activity was measured in duplicate with a total of six biological replicates. Statistics was conducted using one-way ANOVA, and all mutants were compared to HA1. **** p &lt; 0.0001 (+ETA, minimal media+1 mM ethanolamine; -ETA, minimal media)</w:t>
                              </w:r>
                            </w:p>
                            <w:p w14:paraId="3D10842E" w14:textId="77777777" w:rsidR="00E91D94" w:rsidRPr="007E67BF" w:rsidRDefault="00E91D94" w:rsidP="00E91D94">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7CA33746" id="_x0000_s1106" style="position:absolute;left:0;text-align:left;margin-left:43.8pt;margin-top:6.6pt;width:541.6pt;height:426.35pt;z-index:251932672;mso-height-relative:margin" coordorigin=",-11747" coordsize="68784,54149" o:gfxdata="UEsDBBQABgAIAAAAIQCu0HBXCgEAABMCAAATAAAAW0NvbnRlbnRfVHlwZXNdLnhtbJSRy07DMBBF&#10;90j8g+UtShy6QAgl6YK0S0CofIBlTxKr8djyuKH9e5y03VQEiaUf954zdrk+2oGNEMg4rPhjXnAG&#10;qJw22FX8a7fNnjmjKFHLwSFU/ATE1/X9Xbk7eSCW0kgV72P0L0KQ6sFKyp0HTCetC1bGtAyd8FLt&#10;ZQdiVRRPQjmMgDGLUwevywZaeRgi2xzT9tkkwECcvZ4vTqyKS+8Ho2RMpmJEfUPJLoQ8Jec71BtP&#10;D0mDi18J0fobgLGTocduITF1LStdSO/pMYPRwD5kiG/SJnGhAwlYucap/O+OaSxLmWtboyBvAm3m&#10;1HWKpW7tvjHA+N/yJsU+Yby2i/lL6x8A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8S+xoAMAADoIAAAOAAAAZHJzL2Uyb0RvYy54bWycVdtu4zYQfS/QfyBU&#10;oG+JJEu+Ns7CTZpggWDXaLLYZ5qiLGIlkiVpW+7X95CSnHWSYi8PpofkaHjmzBny6l3b1GTPjRVK&#10;LqP0MokIl0wVQm6X0aenu4tZRKyjsqC1knwZHbmN3l3/+svVQS/4SFWqLrghCCLt4qCXUeWcXsSx&#10;ZRVvqL1Umktslso01GFqtnFh6AHRmzoeJckkPihTaKMYtxart91mdB3ilyVn7mNZWu5IvYyAzYXR&#10;hHHjx/j6ii62hupKsB4G/QkUDRUSh55C3VJHyc6IV6EawYyyqnSXTDWxKkvBeMgB2aTJi2zujdrp&#10;kMt2cdjqE02g9gVPPx2WfdjfG/2o1wZMHPQWXISZz6UtTeP/gZK0gbLjiTLeOsKwOJlNZ/k0jQjD&#10;3jhP83k270hlFZh//u4iTaf5dNwzzqq/vhEgHs6Pz1BpwRb49VTAekXFtyWDr9zO8KgP0nxXjIaa&#10;Lzt9gapp6sRG1MIdgwJRHw9K7teCrU03AatrQ0QBSkZJnmfZbBQRSRs0ALz84SSdRKTglkGLK8Jq&#10;ZfnFThNVEkqCHH//rV39EYZb7yW0Q4cRunMKnSAYresj2XLJDXW88Ix7EP7cDgX1LD0o9sUSqW4q&#10;Krd8ZTXaAU3qveNz9zA9S2FTC30n6toLwNs9WYD7Qnpv8N3J+laxXcOl6/rU8Bq4lbSV0DYiZsGb&#10;DQdB5n0RANGFdYY7VvkDSxz8N8B6oF9tBJTPwHwKFsp9Q6vzLMuhNQJRngtv0G0+nc1nybjTbZ6M&#10;k8lkHHgZZAcCjXX3XDXEGwAKPKg1XdD9g+2RDS49nx2YgBLYfD/hUrMDdZi9Iu+H+vaxopoDgg/7&#10;rLA0G09Gs2k2zQeJPfkk/1QtCcT23r7FiWux3CvAr/8Pex1xo1mSZEPDDryd9XuaZ/NZ1++ndv1B&#10;3lBdVYtiUJon9KY2ZE9xXx8q4XhflDOvWvo6SOW/6iTiV3BRDBl5y7WbNrRgdqJho4ojWDAK5USO&#10;VrM7gQMfqHVranDvYxFvmfuIoazVYRmp3opIpcy/b617f5QVuxE54B1ZRvafHfW3S/1eouAI6QbD&#10;DMZmMOSuuVFIFRco0AQTHxhXD2ZpVPMZT9zKn4ItKhnOWkZuMG8cZtjAE8n4ahXs7pJ6kI8aV1sa&#10;ROuJfWo/U6N7OTtU9IMaJPVK1Z1vR/MKl04pguQ9sR2LPd+Qd7DCAwXr7AX8eh68np/86/8AAAD/&#10;/wMAUEsDBAoAAAAAAAAAIQDfAOWxPDABADwwAQAUAAAAZHJzL21lZGlhL2ltYWdlMS50bXCJUE5H&#10;DQoaCgAAAA1JSERSAAACrwAAAkUIBgAAAPO+HnkAAAABc1JHQgCuzhzpAAAABGdBTUEAALGPC/xh&#10;BQAAAAlwSFlzAAAWJQAAFiUBSVIk8AAA/6VJREFUeF7snQeYJEX5xjkOOMKRo4h4RJH0B0VFRaJI&#10;TqKA5ChRQQE5QJJwHAKSc/BAUILCiYgnihyKiqh4GABB4AgKIugRxBOBqf/8aufd+7auumd2dnZu&#10;dvZ7n+d9uruqurqqu2f6N19X98wWXC6Xy+VyuVyuISKHV5fL5XK5XC7XkJHDq8vlcrlcLpdryMjh&#10;1eVyuVwul8s1ZOTw6nK5XC6Xy+UaMnJ4dblcLpfL5XINGTm8ulwul2tYaLbZZiv1DTfcEMutsMIK&#10;2XzrJ554IpaVNttss2iXyzX4cnh1uVyuDtejjz4a9ttvv2jmXc3r4IMPjvAJoFp99atf7YVXC6G5&#10;8uRbeGW+CGpdLlfr5fDqcrlcHS6B60UXXRR22GGHWqqrGRXBa5EaKQ/4Cl6Zd7lcgyuHV5fL5epw&#10;CV5vu+22cNRRR9VSXc0ohVFg8957743zOTUCr5TpLxS7XK7m5fDqcrlcHS6GCqy00koRjnzYwMAk&#10;yLQeCLwy1ID1cSP1uVyugcvh1eVyuTpcDBeYPHlyjL7aYQOCJWtXuVIYHWjklXyJMpT1B7dcrsGV&#10;f9O5XC5Xhwsgeu211yLAlgFqWV63iwgo/ZfLYLMsP1VZefugVmp/cMvlGjw5vLpcLleHa9y4cb3D&#10;BpgvEvmucpXBaO5hq7LyNuoqURb7g1su1+DJv+lcLpdrCIixrvXGuzq81lcRjDJ0oAhQi8rn4FXl&#10;sUdfXa7BkX/TuVwuV5fI4bVcgsoipzCaKwO02iEKFmotuMr+8JbL1Xr5N53L5XJ1iYAll8vl6nb5&#10;N53L5XJ1iRxeXR2ryZNDOOmkEI45psfMT5lSy3S5+if/pnO5XK4ukcOrq2M1YUIPsG6wQY+Znzix&#10;luly9U/+TedyuVxdIodXV8cLaMUu1wDk33Qul8vVJXJ4dXW8HF5dLZB/07lcLleXyOHV1fFyeHW1&#10;QP5N53K5XF0ih1dXx8vh1dUC+Tedy+VydYkcXl0dL4dXVws0JL/peBF07p9QXC6XazjL4dXV8XJ4&#10;dbVAQ/Kbji9o7P9c4nK5ZqX4/3p9H+HNNtsspuf+NrQdog0uV0fL4dXVAg25bzr7t3yz6gLhcrlc&#10;3P1Jv4f4Qa3vp1mhWbVdl6thOby6WqAh903HhcJGO1wul6vdIsLK948iramK0gdb/p3o6ng5vLpa&#10;oCH1TUdUg8jrE0880QuvLLtcLle7ZKOrnTZ0yeHV1dGaNi1UttoqOkyfXkt0ufqvIfVNZ2/PKfLh&#10;D265XK52yt754Yd0J8nh1dWxeuSRUFl44VCZc84eL7VUCFOn1jJdrv5pSH3T6YKR2h/ccrlc7ZLD&#10;q8vVf1XWWosTtI8rW25Zy3W5+qch803HBSO9UOQemHC5XK7BlH1otNOGLTm8ujpCDAmYPDmESy8N&#10;lbFjQ2XDDUNl5Mg+4Ior665bW8Hl6p+GxDcd0Jp7AMJGQDz66nK52qV6P5xnFdQ6vLraLiB1woT4&#10;EFaE1DFjQmXuuXvmDzoohPHje8qMGxcq8803A1wXWiiEm2+uVeJy9U8d/01nH46wX8wWXGV/eMvl&#10;crVD9qFRvous+KHt8OrqOmUgtXrC9czvvXfPGwQoUzaO9fTTQ2XUqOjwjW/UEl2u/su/6Vwul6tJ&#10;EXkVxMqz8i6Qw6trwGoFpJaJ9bHLNQD5N53L5ZolOu6446I77aGnoSyHV1fDuu8+xrf0QOrmm4fK&#10;Kqu0FlKL5PDqaoH8m87lGmK64447wksvvVRbGroiQrnOOuuEhRdeOE4vu+yyrujXYOm1114L1113&#10;Xdhhhx1qKTPL4dU1k4ogdd11Q2WXXXpActKk+Cqrtsjh1dUC+TedyzWEBLgCeUy7QXrgiTGiO++8&#10;c4Qvpj5+va8A1/XWWy/st99+YTLRsAI5vA5jTZnSWZBaJIdXVwvk33SurhcgRHSPCzvgN1T14IMP&#10;9oFWloe6ODZ22ADzHCOOVzf0r1W66KKL4vlL1PXRRx+tpc4sh9dhICB14sQeSN1++973pzLtKEgt&#10;ksOrqwXybzpXVws4UhQPKOLiPhTHWAJyjA+1IkI51AGPYQJpvzhODq59tdJKK4Vx48bFyCsR2CI5&#10;vHaRyiC1uhwBkHzKDSU5vLpaIP+mc3WtFHG1IMTYyqEGRgJX+iIQJ415Pdne6cMIytrHq6Y01tX2&#10;yTVDQOlvf/vbOGTAAirzqV0tEC/Z5/2kgOOBB/bAFsuD8X/8REiJlLKtboLUItEf7HINQP5N5+pa&#10;AXiAkQAWQErfyTmURB/oC+NEBbESwJemdZJ49yltB8LphxWRcI4L7e/kPsxKEW1l6ADw6pHXNmja&#10;tBmQxT7VPOnNykLqLrv0/LsUkLrKKnGMaqy/myC1SNqXLtcA5N90rq4XQCRwGkoS1NlhDhZgrWz0&#10;shOlB80UQeYfqlhW30h3cC2WIq4MH/AHttoogJN92p/xo41AKuc6bwEYjnJ4dbVA/k3n6iop2sp4&#10;UCBJQMSUC/tQASSgDsAjYsnUijyGPwhgAb+h8Iop++MBmNXbBejjUGj/rNZzzz1X+rAWcnhtoS6+&#10;OFQWWKAHPJlWl/uI95/yQ8IhtTFpf+21V4+Zf/75WqbL1T/5N10L9fjjjzdtLkp//vOfo//yl79k&#10;yzTrG2+8MY6X0zL152zXqedm1mmHTz311N55+r3ggguG8847r8/yl770pd60TjX9uP322+M8bcW0&#10;X/kczzXWWCMsu+yyveU6yfZ8k+kTUcM0rT/HAsjdmxeou7JyeG2RqlAlcJUr88wTKjvsEF/iH5f5&#10;D3/mHVIbE5DPHyAwlhez7y69tJbpcvVP/k3XQuUuto36sccei+AKxLYaCj/2sY9F0CkDWFt+KHu3&#10;3Xbr08+rrroqAqvSAL10X3SiLZACrUAJoGrbTnongivmOPAjwabRbqLFWqbtHB9bpp4dXsvl8Noi&#10;TZoUKgst1AuuEVb5T/6DDuqJGLpcrlkq/6ZroXIX20YNQAKwOJc/EAMJgMRQgLaBWv1UhA9YAqQU&#10;3SO9k/eBja7aNLWZfii63Kn9oF1AqT0OMseHfM5JC7KN2uG1XA6vLdKvfx0qc87ZF14XXdRvc7tc&#10;HSL/pmuhchfb/niwI6CAD1HITo3WNWNACDgluixABYq4iNNXIAr4S6OAnWb6AezRbqa5MnJ/brPP&#10;SrPvt9pqqz5pwCzHqxlwxQ6v5XJ4bYHGj+95XRVjXhdZpAdc558/hNtuqxVwuVyzWv5N10LlLrad&#10;5m4DWKAVMKVfQF8ucok7HV5pv6CUthYdH/pX1MdONMcnHRrQ36EC1g6v5XJ4HYDuu6/nYauxY2e8&#10;z5Up+3Qw3u/qcrmaln/TtVC5i20nGjBi/CSQlN7WHWq2kT1F9Ww+pr+dDusW6IBTfmAAIjZCCQjm&#10;+tfJ5pjwo6JVQxwcXsvl8NqEqmAKsMa3BeiVWFOn9jxchOeYo3c+PjHvcrlmufybroXKXWzbbaJ3&#10;AE696JZ9mn0oW9FK2UZYBeZDKVKJOXZYMK4+DtUfGhwT3AqAdXgtl8NrP0W0lSEC/HtWqurnLbr6&#10;Pdk773K5OkL+TddC5S627bbGThJZxUTucpDaqkjYrHAZxAle6R+RyjS/kwxUp/CdcyNlOsW0Veed&#10;TVek36Y1Y4fXcjm8NqhctNXlcg0Z+TddC9Upr5wCHIA34Ijb6lzQAFqirYro5dYbCgbEy8bsKspK&#10;xLIVsDSY5njQlzI45TgOFXilnbQXc77ZdusNCQO1w2u5HF4bUFm01eVyDQn5N10LNavemZrCKMsC&#10;CQEcy/VAaSgYOAWEiOTlAJZ8wHUojA3lOGH9sEjzOXadHj22tvucYzMYbXd4LZfDa4k82upydY38&#10;m66F4h2t7YZXYDQ3vpXoKzABwCpNUcluMHAEwKYwLni1aZ1uRSrTdusHiE3rBAPVuXZxztlzMR06&#10;gPlr2yeffHKm9Ebt8Fouh9cC8acDY8Z4tNXl6hL5N10LNRj/jlVmQAHgyd1GB+KGepTVOgdC9DmN&#10;Jnci7Fkr2pqm0277NoFW9qOV5yRtB17VTvY9PyJoL+ccEK62p+ef/kXuoYceip8Vm9eouxleH3zw&#10;wfDVr341mvlm5PCaaNq0UKmeL5XNN/c/GHC5ukj+TddCtRteZSCBi1YKCxoy0OlAV2aAiH5g9c/2&#10;x952z0WgO8kAH23NHStbBojNDYloxpyPg/GvbbSRY8M+Z98LZtVHjpeFdNoBuE6ZMiXcf//9EWCV&#10;1x93K7zy42ydddYJm222WTTzpPVXDq9GRFtXWSWECRNqCS6Xq1vk33QtVLvgFbBJo3fAQgpFzOci&#10;lkPF9DMFUtLS8aHArI34daI5Pmof7S8aDwoQtgpcB9Ocf0RcaS/Lgtn0vLQGov/whz/E/fDwww9n&#10;y9Rzt8LrwgsvHO69994+Jq2/cnityqOtHa2pU6dGu1wDkX/TtVDtGPMK2KS3ykkDUpUnuBNYDIbb&#10;AekAn10GjICkdJgEMNTJ4KpopG1j+repQ9EcH/rFPMeD+aKIsqyhAz5soK/uuOOOGG0FPjHzpPVX&#10;wx5ePdra8VpuueXCRhttVFtyuZqTw2sLlbvYttq6VSuABYgs5AlggaPBBLp2wGsanVR/APUUYDvV&#10;tBHo5ngIYDlutJ/+kc7xo0+dPuwB0xe1lb4QfVW76Vcjx4SHtnLpjdjHvJZr2MKrR1uHhCZOnBjm&#10;n3/++P3HECKXq1k5vLZQuYvtYFmQmrv9LKhN01thoFXO5bfS9K/oNrQdZzlUrAgsbadf/BDhWAGv&#10;QwFcMW3n3BKk0u7cOThY9jGv5RqW8DphgkdbO0TPV3848N02adKkcNJJJ0VvuOGG0QsttFDvnQXs&#10;0VfXQOTw2kLlLraDaQFsCnGDBa5yu+A1d7tdbjTK12mmTxyzwWy7/YHR6uOUDuXg2NCnwT7nZB/z&#10;Wq5hBa9VUCLSSsTVo62Dr+nTp0cwxePHj49guv3220cwHTNmTDz3llpqqbi8efW4CF61zvXXXx+/&#10;+wSvzHv01dWsHF5bqNzFdrDNlwKAB0AMZsTVuh3giukbX3D0z47f1dAJW3Yomegl/eJ4DUY/Unht&#10;5fFKo6yDOa46Zx/zWi7WHRZStHXSpFqCa6C677774nfuueeeG6GTzxkgutZaa8Xzau655+6Noo4d&#10;OzaWYRgA6zTyABaRVp3f8gEHHFDLdbn6J4fXFip3sW2HAVYArx2RyMEAojLTJ4CJLzrGVzJGFOjL&#10;lR1KHsxhD/YYtfpYcSy0/wFvLlxpmcF0t8IrQwXoG8C68847xyEDzYx75XPS1bLR1mnTaomuenrk&#10;kUfiZ3VCFfqBziOOOCJC6LrrrtsLksyTRh5lKMs6Hh11daIcXluo3MW2HQZe2wERA4GiZteT6eNQ&#10;HCZQ5KHaF9pN1BiIBbByZQbT3QqvK6ywQrjhhhviUIHjjjsuPrRFWn/V1fDq0dasiHry/U8UFOjE&#10;ipASLeWcWKW631jms0M+0VXWIdrqcg1FOby2ULmL7VB3Cp0559ZLnVsP58q6O9uz8odEt8LrZZdd&#10;FiEDYAVcAdgcvAIct912W21pZnUlvA7jaOu0an855lhgynhSQJTxpRxvxpuyzPhTldE6jFN1ubpR&#10;Dq8tVO5i2w63EgrTOuzyYDjdvnvWeSgck26FV0TkVW8bAF55pViqlVZaKVx00UW1pZnVdfB67rld&#10;HW0VZGqc6S677BJBlEgpx5In9FnGAlOe5Gcdnux3uYarHF5bqNzFttW24Neo0/Xtcmqtoz9c0Dwv&#10;lU/TND8Q59rgbr85FoyLw518XLoNXukPbxbIgWoqgAWgGRbwWj0PK+uuGypHHDFLo61ELnfdddem&#10;IpiMFeWYXXrppRE6DzrooAihegAKC0w1zpQfMKzD59DlchXL4bWFyl1sG7GFObnRcvUMZOZcloeB&#10;VZl/ROLLVACr9HRb/XWuj+5ZY44Hx/ihhx6Kx7tTj1G3wCsPZjEsQBCDWS56w8Brr70WhwtQbkjD&#10;KxBYhbPoO+/smaagNn58qFQBL3TAeMyzzjorjBw5Mk6tNM4U2AQ6efpeIKrjCaSyDLRSBohlHX8A&#10;yuUauBxeW6jcxbZRCxYahYa0fJkFpJpPIdQup+nW5Nly6Xaaca5v7tY43cd2v+fMMQVc9fetSrd1&#10;zmp3A7wSaRXgAKwME7AgS34qjXMl38Kr1rHuaE2aFCpVoKuss06oLLJIz/wuu/TkKdpaBcEIubNY&#10;RFv1Yv0555wzrL/++r3LGmfKbX7AlPeeAqbY5XINvhxeW6jcxbadtiDSqFMIbbaeVjjtj7s5a19q&#10;v+pHh5br2ZZvdL20DYPlboBX3uGK06ECLAOyvCor1XrrrRd22GGHCE6Mey1Sx8Mr4q9cDzggVBZd&#10;dMZY1g6KtiIelNp0003D7LPPHvcpT+0TQSXd5XLNejm8tlC5i21/bEGgGSDQ+s26VfUMxLY/7uas&#10;famIuSKpsuDU2h4DXJbXX+fa2Ky7AV6BoaIxrqTnAJQ3PGDyjjrqqFrqzOp4eJ0+PVSq8F0ZOZLG&#10;hsro0aGywgodFW3l4al3v/vdYdSoUXF/yvwnvz+973J1hhxeW6jcxbY/zl34rVWmv+sNNaf9c/e4&#10;0X1DOUEr41ixhgPIFmZTtxJc6znX/jJ3C7wWif6V5QOwzz33XG1pZpWt2xG69NJQmXfeCK5yZbHF&#10;apmzVoxJZTgAD0/9/ve/j9Fxxq3KLDfyT1Iul2vw1eHfdENLuYtto85d2AfLzcJJq4Cm0e3bfWP3&#10;VSc4bWPq/rQ5V1b1y+k+S8tbkw+EClSbgdd023a5Fc7VmetL6m6B13puVgNZtx2qHH98qMwxRy+4&#10;4sr888/SqCsPXQGtDAvw10+5XENDDq8tVO5im3N6wWbKxdzCg724txIe7Hbstoq2Z/PtOnZeZes5&#10;rSddP63L7i/N27RWOq2/yGq/BUD1q1mz/TRNdRfZlk3bzzJlBKqKvlqIVT123jpth7aTc1metepU&#10;vZpXvu1DkbsFXvU+15y7GV7D1KmhsvDCM8C1CrKMf50V4n2pRFR56Mojqi7X0JLDawuVu9jmnLuY&#10;W8hIAaMIHkizZXIughPr3PaslV9kyqgfaRtltTW3rrXqqefcNuq5bL3cccqZsrTbHifrtD+5Ptnt&#10;ajktU+Zc/WkbSaeNDz/8cB/rHEvbn9bZiG17NJ/a9jNdX7blbD9y7gZ4BVDLVC+/TB0Pr1Xx7tbK&#10;fPOFyogRobLbbm2PuvJGAN4UwD9V+WurXK6hKYfXFip3sc05d0G3oNEoYJCmMnYd2UKLdVqGd3vm&#10;8pWX+k9/+lM08ypPeyyEWJOuvtrtaF1c1EdZdcjpNux+LXK6XnpcGjXtsW1N212vrQN1rn7bPpZp&#10;E8fnD3/4Q6//+Mc/RtvjJ6fHRdbxyVnHTLb7I00rs91Hth85dwO8IvrB38DaiCt/EUv6QNTx8Hr/&#10;/aGy0EKhstNOoTJmTAgnnRT/RasdAlT5C1XA1V9p5XINbTm8tlC5i23OulBz0dYFnAt9I4BQ5hQ8&#10;BCaCFVkQg3NwY/N4cAE/+OCD0XaZKeXYVgohqdVP+mShSX3UPlA5C2bWuf3Zbtv+yLl2pmmNWn0v&#10;M+W0Dds2TD7H+Xe/+1349a9/XeWF++MU66l18jAXdHtsNW/TdH7oeFuzHXs87fmXnsPpPpNtn3L9&#10;se4GeKUPPPwDaKYmfSAASx2drMpRR/W8y5Wxr/vt1xZ4ZUgAQwMYIjBx4sRaqsvlGspyeG2h7EW2&#10;6EKsdMwF217EucAXAWtRemrKWYDAFlwxEGItSEkN2GCBDlZZQU+j8Gr7KqhRn5Retn66H2elaWe6&#10;39WHXJr6ltrm2/W0b9LjKGu/aRvp/iGfY/WLX/wiRph+8pOfRN99991x+ac//Wn42c9+Fl+GT5lf&#10;/vKX4Ve/+lXWgK/1b37zm+gUgnVuyPbHkM47/VjJuagvqbsBXg8++OD4pwQ8KMQxkFkmnfxm1dHw&#10;On16T7S1TQ9F8fAVD2HxMBb71uVydY86Hl5tVMI6J27DkZf7h5pUXCBsPUV19kcAiWCLCzLL6cWX&#10;PIGLAAQgSaNX9sJuwaUoL1dW9VlwxYIKrIiajbLKQIjARLBq85hSB9uiP7b/OafAZl1v3XQ/zirT&#10;Vvap9l1uv8nKx9rfdv/bfLueAFA/HvQD4oEHHui1jgf1cdy1j9iPtI8oK8D6/e9/P0ab8He/+93w&#10;ve99L6bxN6Q//OEPw5133hl+9KMfhR//+Mfhrrvu6oVcga71PffcE6FX4IuBXwHwfffd1wd6Feml&#10;vTqHtF+0D7RPdN6zf8uOdzfAK981Re955ZguzANNTaoV32ODpnPPjeNdB1v8kQCvuwJaef2Vy+Xq&#10;PnU8vCoKAZhiVPZAA3mNwCtq9Rc9ECFA44IMmNoLLxdl8gSZlOFCzgUrBRMLM6kFPAIgm5bmUXe6&#10;vjX5OQuYbIRNwKQ8tRPwoK8DgVecW0e2+9Huz7LlVps2sl/ZHwDaz3/+8xjFBOqwhTzSZQt7rCMA&#10;VD7rAI3AIxAJTAKVMk9F/+AHP4jACXgyD3iyHu3gONM22sg+Zpn6AdVvfetb4dprrw3XXHNNnF53&#10;3XUx7cYbbww33XRTuPnmm8N3vvOdcMstt4Rbb701Gsjl70hZH99+++3Rgl62T5uw2pgCMFPaR/8E&#10;uQCuorc6ryyI0+56ANst8FqmgXwvdSy8tiHqyh8I8FetQCt/NOB/KOByda86Hl4lC69lGgx4pc5G&#10;buUpCgbMcSG2ETGmXJS5OJPHBZuLONEq2iv4YSrI4WKfc+52bs6Uo/4ip/XaNEGWAMsCiI220QcA&#10;VuBOP4tcD17Jb9S2zjQttS2T204KSDlTD8eXfQS8AX7A4OWXXx4uvvjicOGFF4bzzz8/XHDBBXEe&#10;a558/o9eJv2cc84JZ599djjrrLPiec1/o59++unhtNNOC6eeemr4yle+Ek455ZTeKT755JPjxZl5&#10;ylMv7eCc4ZyinfSPYwJ8XnnllXE7qpvtsD3S1Dbac8kll8SHheQrrrgirouvuuqq8PWvfz1cffXV&#10;cUqfLQTL3JYVDAuEaQPQK9jGQK3gnvOL84xzif1Ku4FYPj/0Iz0GuBvglaEB7OecSCe/WXUEvAKN&#10;1e+y6OoPG6aVY48dtKir/hULaOXz4X/h6nJ1v4YsvAKU+qLmy15f+KRTjjzSgC7mSeMCy7zGP2l9&#10;1qGs/poRUFX9AmGti207rABSRTwFr4IjpgJXIk5crLmAE7UiuvXtb387boMpF31F2LCiXbJAQLaR&#10;rzRyZ6N2Wl/zbEMRNc1jtg98EJGjPQISReNUjm3TB6JnNmKWM/0nOss+yVlDKFJTZ9FU82kdtAUD&#10;QdhGqBXhA0Qpw3q0jTamoGRNOY4ZxwjA/MIXvhA++9nPhj333DN85jOfCTvttFP49Kc/Haf4U5/6&#10;VNhxxx3jlHSmn/zkJ2Ma/1G/7bbbhq233jp6q622CltuuWX0Flts0Wte5ZNbptx2220Xt3vYYYeF&#10;8847L0Y76QP955wl0ko7jz766PC5z30uljv88MNju/l70WOOOSYcWwWK4447Lpxwwgnxon/iiSf2&#10;wrGgGZAeN25ctAAYA94AAyCMaYOAGBgGfIFd2iG4JdrLOaUhDDqfOPc4lwBbYJbzieOWOy7dAK8A&#10;Kt8jPJyl/Yn1EFcR2DYi1p/lqn7nVDbcMFTe977471mV9dePr8YajKjrhAkTwiqrrBKHCfgfDLhc&#10;w0dDFl6RvqiBTguvGAGh9uKgtBRe7fqCVAAgt01EWu4iQaRTt9IBJkBCF1/mASbAlboBTC7iRLC4&#10;WH3ta1+L9QIEXPi/8Y1vhG9+85vxws/UzgsEmMosy0qjLPXb28YyX/pE02QibETcMO1RNBEgwQAJ&#10;UUaVoY3XX399hA8isPQNmKS/OZMHLFKOfWMhn/3FlDTmZUATM0QBa1gFETo9Ra9IMPuUSB5RPSAI&#10;cAfSaR/7GQhn37APiRAC50AT0W7qBE5ppwUlmWMHVLFfDjnkkAicvG7nIx/5SPjQhz4UPvCBD4T3&#10;v//90QAI0/dVL9xY88pXurz22mv3+QtKnEuzJp912dZHP/rRCLGAIvsY4GOf0M8zzjgjAuoXv/jF&#10;CK1MjzzyyAi0wCvgir/85S9HaJUBV6BV4Aq0Er2lPs7RM888M0ZwAdjUpJPPPOe0orxEeDmn2IeK&#10;6Orc43zkXOVHEseMH0Qcb84X+mOPRTfAK2K/8x2SOvd90x9RR8eIiGv1czIYY135TAOtnAv+BwMu&#10;1/BTV8KrjZZqPa3bCLxqiEBum5RL0yQgChACxGxEj3nSuSgTsQT6gEFgAHAALICiQw89NEbFgAcu&#10;/vY2tC7+ugVt4ZJyRL5kABgDD4AE7WVbAIgghClgQnSO7WHBCxE4onG0DTPPLWvMvCJ2rA+IAIpA&#10;u+2zNVAFmAKbwCXgDjgSfSOiC7QAlAJuwB3Y1u1qC9c8gEH/6TNgBCzRHwAL2KL9tO1LX/pS3K9E&#10;HHni+IADDgj77LNPjJQyZZmIJOUBPYA4BSUZkKKfu+66awTW//u//wurr756WG211cKqq67ax6RZ&#10;qxzTNdZYI3rNNdfMmnrlHLRiga3KAMREYdkv+vEA8APw7EtgUedIei6xDvnsVwuT+qHDceDHD+cr&#10;dWH2FcdJU82TRznWpQ7q1Dlqj5XAV+Y851zlvKU91MFnhM8wP2Dokz0W3QKviO8d9j+fT6YsD1Qd&#10;A6/PPx8q1R9V8Z2uSyzRsqgrPzY573lfK983LpdreKor4JULXQ5emefiatdVGmoUXlmHsrjsAsNt&#10;ZUDH3vLk4ksat++JXAJLQNNee+0Vbydz+1i3i5nfeeedw3777RdBllthRMsAWqJlAJk16UTSKMMt&#10;Yfz5z38+WreK6QsG4LjNDbTJ+++/f9zWvvvuG4EAsMN77LFHnJIG6DHFpNM+3f5meezYsTGKyz5X&#10;9NUCLFFLos2AKvAEANN22nfggQfG7Wvbu+22W59b8Na6Fc+2uXCxr7bZZpt4y519xzHadNNNw8Yb&#10;bxw22mijsMEGG4SPfexjMTIJcK677rrhgx/8YIySMiVi+uEPfzjue9rEbfdc9JW+EFEHjj/+8Y/H&#10;C6eFUaCTNCKhiq6qfrbJNtg+baFd1EE7P/GJT/QOAyCSS38YTkDfmGrIAVPtAy2rHGZ/8WOCSJTg&#10;m36wz/mhwHlnh4Qwr2WinORr6AnmhwXgy/7A9q0D1KfxqtZKpwzrUgf1EvUmwk3EGxjmBwA/2gBa&#10;YJYfHfwAUpQXmCWfzyD18IOvm+F1MNQR8MrDWe94R6jMNRcNitNK9QflQMR3K3c7MD+UXS7X8NaQ&#10;gFfgS/BoAVZQCXgypRxwmZYFrJSmsuuvv36cUofSgCeVs9sUDNcTF1s7XAADEsAP0UUu1AAbIAK4&#10;AFpAFm3BLNMegEwwA6zIgBtRNoELFsSl4yc1NpLtyNQNNAFPQNQmm2wSt8kUsNLFAStdZUijjYLB&#10;9dZbL6bRLoCc8YtcVOg7wCEThSYP+KatrMP66e12IooyMKhb48qnrMztcmzTsIBRZjtqqzUgyZT+&#10;sI85LkBaDl7pA1FZIpMcO/Y5+5V9zbrA/O677x4hnx8B/CjghwKRdH5E8AOEHxkAJhFtItxEu9MH&#10;qIg8EqG0EVJFLomUYkVQKU9UnaglsAcgEtVW24FYfkDxo4nhFVz4ZYYUYOb14J+GYGge02cZEGbK&#10;+Y2p11rplFNZ6qJ+7kYAuMAokAw4A9oALZF12k/f6RN9ZT/TH9bhfBKQyw6v5eL7apar+uOjssAC&#10;EVzlyhxz9DzI1U9xDvCZ4/PMjyOXy+VCQwJeh4oABuBNF1zBKzBAlIvIE6AEyAHHwI4ijtZE04Ai&#10;RSABRIGqgBQIlQWj2IImFqhhgSfRQAEewIeJFuasPJWTqYM6gTjADOAAZOivwJV5Lj7cUgY42LbG&#10;eWrMpuqmLaoToBc40z+gGxgX1AvggXn2D/uKW/pEgtmOIBLYZD8TxbYRaZmINRDJDwuOEW22oIQ5&#10;lgA4UUgizEAjQy64/c3tbuCL46qHk64zr6JinC37hagz0KYop41uKrKp6KUMvGkMrzVlWU+vpaIM&#10;sMj4UNtu+kJaOo5YY4ntMv1LrTHJTGUi65zj1qTJWkembo4/QCsoBmo1Rpn287kAZhk+wpT9RD9Z&#10;h/rTHxMOr+XqWHide+5+wSvjWDnO/JDlvHC5XC4rh9cWCtDJRe64kBPp4mINyAA3wA5j/HQLlSga&#10;QKRbqUTouJ3NmFNuzRO9YwwnQwM0HIAIH4CmIQBAG8MRAGD+DjG91Qz06Va7orOK0Np5TBmsW9oa&#10;KkCdGLAGFmkT/QCq6Gcu8gqgAIm0ETAHNIF2hgzQfkUpgUmGFBx//PExmsvT7kQp2R+sz74hUqkH&#10;gYhCEpFk+wzJIGrHftV4TcZPCiQ1rhazjHnyHZgkQpgDJUwafQL4iFhyDHV7HfAEtOwrnyhjI5qK&#10;RtqoJUBnAdLCnp0WmXytDzACqWnbWeZ85AdEs6ZepvS/EWsdrceU/ZpCLW1nP7Bf2FfsO2CWfcd+&#10;I491qDPtl8NruToCXhk2sNRSM8C1CrKNDhvgjQHcreBhLH4sulwuV04Ory2UvcjKAAQXYS7GQAtA&#10;w0Ua4AF+gCGNS2SMILfYAVyiDcAVsEXk0j7EpIeXADbATQ9xcVsZqAOCiQ7qYSwgEBgECgFhnjTX&#10;uFnmtcyUfD2QRXmBJGMSAUg99MUtb+CRSCNRQPoGsAjgmSr6R2SQV3MBk0QpeaAHwAQs6Z9en6TX&#10;JrE/BIh6/Rf7KR2Dqegk4AMA2dvhFiBTk45pFyBFG1NISs0xBMQAxhx8cnxtFJKyMvsltYAPC/Tt&#10;fJG1X1UP87m2k4btus2abTbidD3bR9oqsMUCWkVmAXv2KWnsP8pQZ9ovh9dydQS8ovPOC5VFFgmV&#10;0aND9cuqltjzaivaaM37WXk3K98z/gcDLperETm8tlDphVYWRHBB1u1VRZ8wECWoEnRhjVEEzoA0&#10;YA14w7p1DOABekQQgT6inAJgbsUChoo6AosAZJn1VDnzlOfhGQEmt8Bl6md7tCsFV1lAA8DRX/ok&#10;wKS/9FvRSCwoFBgqUmfNvpOLYDEHjOx7O69l2kdbc8cttfpjoSw1+alZT9a27H5KnW43V1715crK&#10;KpdrU86qU0632R+ndWFth/2k48Cx0vFknjTyKZ/rk8NruToFXitrrRWqv1R7XpWVEXd0RowYEZ56&#10;6qn4Y1h/MODQ6nK5GpHDawuVu9jKuqBz8bYXbsGsoniKPslKw8AdFuwBfgCgtYVebmMTkQQwsR07&#10;iRXBtMua1y1xgBnrtrgsAKVd9IV+qZ+pBSzqL1NZQInLAFC2MJSzLcO27XzO6XGq51wd2kYrt5O6&#10;mbooS5vSfVhmu53Bsm2Tjrk99uTn+oMdXsvVCfBa+dznaEgfV1ZZpXfMK0MD5ptvvgiv888/f7zb&#10;4/+K5XK5+iOH1xYqd7G11sVbF22mAtk0ikiatQU+a0WtFJVU1NICr8ZbavylNcCbS5e1ro2Kahts&#10;j7bRD/qV66ucQpSFFUy+nK7bX9t2pO3J5fXHdjuz2rn2WVMm3e/13Kpj0Ki1PbvdXF9kh9dydQS8&#10;br89/yJQW5pZjNGfffbZY1uBV/9nLJfL1V85vLZQuYuttb1oCxYAuBRUseBOFuTmbGHWQjAW2Fqg&#10;tQBalMZUZllwjAXYtIk+5IDD9hUDJupzakFLK5zbdlFaM07raWXbm3WunTL5uX1eZAuRs8q5fsgO&#10;r+Wa5fBa/ZEbhwwUSFFX2onnmGOOCLMul8vVHzm8tlC5i621vUAL5nJgqlvoAgpbhqmdt+vJFmYF&#10;nBqGUM+2bLquoBWzHbUvBxy2r7a/OQuYLDTZ+cF02u4i23XUVtt+m98qazvWdn+pXK692NajtpZZ&#10;5We1c32Rhyu8cnx4Owdv3ijTrIbXCsem5C0BvBFF4CqPGjXKx7q6XK5+yeG1hcpdbK3tBVpAkYNX&#10;0nLwipVny6fOwWvqFFBlRWtztvWyHbWxCDhyfU2tPuYsSOuPtU3rXLpNy7U9tV2vP30YTKsPufbK&#10;tt1lVrlGbbffauf6IQ9XeAVcGZMO7PFAZpHIn2V6/vlQGTOm8H2uACrveubtKPSFh0GZMn7e5XK5&#10;+iOH1xYqd7G1thdoAQjwY4FTUJha8CqAFajmrLpyICpoxQwJsACryCpTO0+e6pTZDu2gD0XAYftq&#10;+1Jm7Zd2WO3LtT015YA11su12zrdTrPW9tJ563rtVx9bbZ2HubyBOtcPebgPG+B9zbwWr0izEl4r&#10;RxwRwrnn1pZmFu+l5tV+LpfLNVA5vLZQuYttai7OFkSAgBQKBQbWFk6LrDoseFo4FbAKWm2ebNeV&#10;lW7zmNKuMoASjFBG/bAAXmTtm8G22pdre2rbF5xrt2y3Yc1xb8TaFrbLReVy7bVWOWu7fpmLyqk/&#10;ubyBOtcHebjD60orrRSee+652tLMahu8TpgQX4NVWXfdUFlxxVBZf/1QmW++GH3Nife7+lhll8vV&#10;Kjm8tlC5i21qXaAFIMBOCqE5GAL40nICQS0DlBYumQpQLbimAJtCLOvZaepG4NX2k3Jp+8sAVrBX&#10;Zu0/61w5nMsjTW1M215k9ceautTmNE/1D6Zz7UydW69R1+vHQOvPOW2/9XCGV26xp2NegdXUbRGv&#10;tqq2h0grD2hVDj00VPbcs5bZIx7O4h/xGBbAX1b7uFaXy9UqOby2ULmLbc72Qi34wQK6HAjZcrLS&#10;BLEpIFqYTSHVgqtNF5wKUAWwNg2rrYKboj7attv2aX3y5HRZ1j5QnUVWuVxZm6f8tM31bOtK69Vy&#10;6lw9Rc6tX8+5enLOrVvk3Pq4LK9Rp9vKObeePFzh9bXXXovjXpnymShS2+BVqgJsjL4y1nXq1Fpi&#10;j3iLwMiRI8Maa6xRzeqb53K5XAORw2sLlbvYpk4v1BbSBG9pGVmgZNex62letrAo6NRyCqPWKpOu&#10;R32ytke7cv3EarNtVw5arctAsNXOtbnMWk/tbKStuXoacVrHQOtrhQdr++pbI30crvB61FFHhfXW&#10;W6+zxryefnocKlCZffb4V7AxGlsTUdcFFlggtmfttdeupbpcLldr5PDaQuUutjnrIg38COqsy8CI&#10;dOCJcgI+rWfnseBVwMm8TZeVX2ZbL9a2aVOuj1htVtkyNwKCrXauzfXMejo+uTbn1ukG0zeOUy6v&#10;nR6u8Gr/OKQjxrzecEOozD8/G+y1fb8rr8TSHxEsuOCC8U9OXC6Xq1VyeG2hchfbMgsIcmCYgpEg&#10;Ly1nlwWaFkwtnGq+KB+rHltvzmoP7cz1DavtlFH5nHMQ2A7n2txft7KudrmZfcAx4rzQOrOqz8P9&#10;ga16ahe8Vg4+uA+49roqPtP8+QBtkTfaaKOY53K5XK1Qz7eNqyXKXWzrGSiQi4DO5llwtGnYQqiF&#10;09yQAJtm87SurSu1BVjaluuXrPan/ZNtP/vr3Lb643T94eJm9oXOr0bKDqYdXsvVLniNbxsYPboP&#10;uFaWWy5MmzYtrLrqqrEd1ksuuaQ/sOXqKlUqldpc8bxr8OTw2kLlLraNGiiwIJfLk1VGtnmCQgu0&#10;Fk7L4BXbMipnly28sj3bzpyL2oltXpFzdbobc25fpmk55+rh2HPMlZ8r1w47vJarbfBaVeUjHwmV&#10;Oebo8TvfGZ69996w7rrr+hABV1fqqaeeCnvttVdYZ511wgYbbBBOOeWUmM530tFHHx0+/OEPx7dq&#10;8IaNN998M+ZJPLB4+OGHh//85z+1lBkCdn/xi1/Ece3HHHOMw2+DcnhtoXIX20YMCABzNhKZ5jdq&#10;wau1IFbQyby1wBRQtctKY6qyrE+duXYWOW1jPefqcPff2p/23MrZ7vsi69xR3ayX25ZNGww7vJar&#10;bfA6fXp8w8C9228fHho1Kjz261/HCzffES7XLBcA+OqrvKajltAavfLKK+FDH/pQOP7442spPQJK&#10;+eFW9N30ta99LY4B/93vfldLmaG33nor3H///WGbbbbx4TX9kMNrC5W72BaZC73gASgQLAoSLSAy&#10;FYimECKYlAUZKWwqPWfKpduXlUY5bVug0iis2PKpc+U71bQ3dyzI035J10mdK6N9QR313Mg2UrOO&#10;2pq2XXWWmTpU1tap+f6mWdfLT+3wWq62weupp4a3dt45HDvvvOHB6kV5t2WWiZFXl2uW64UXQuWE&#10;E0JljTVC4E0XREhffLGWOTABmp/85CfDZZddVkuZIX688S9yqV6otue0004Ly1Q/I0RWi3TyySeH&#10;jTfeuLbkqieH1xYqd7HFXKBlAQQwKGDklVX2fas22im4tDBZZtaVqZc0u76tx87Ltoxto4VXAU+u&#10;r0VW/3N5Q8X0Oz0e2i8pENr9pONeZLt+kdmOttXMvlR5rVvmdN1m3Uh9/d2ew2u52gKvzz8fKosv&#10;Hp5Zfvnwqyq4Tq1u87655w4VPy6uWa1//jP+21v1g9DXm25K2LRWqHkBr9ttt132b44BzwMPPLC2&#10;NEN33nlnNHDKP+S9SkQ4oxOqwO3w2rja8E03fJS72MpcpAUqQAhACFwCq0Drgw8+GK1/vtIfA1gQ&#10;lclTvqZYAGxt82W7fm5ZtiCMLbDRl/6Ah8r2F1Y6xbSbY0f/OXa5fSK4tPNYx70/sGrPFW0DK28g&#10;+5F15Vx+J9vhtVztgFcg9X9XXBFfgcX2MPMTJ06slXC5ZpFOPbUvtFpngLO/Al6333778KUvfSle&#10;X3l13QMPPBB+85vfhLXWWisczFs4jCh/5plnxjGwlJt//vnDLbfcUsvtK4fX/ql6RF2tUu5iaw0s&#10;AB4AieCVDwDAKnhNIZYygKVgVOWL5mVbj5yW03yurPKtBbSKxDYKURaW0vKNrN8KF22/UbOejhv7&#10;QMdF+0P7xIIsFoymyzbdwqnq0nbsseeY6EeGttdMf+y+SJ0r36xbXR92eC3XoMPrlCnxfa48XDJi&#10;xIgIrQsttFCYd955w3ve855aIZdrkPXTn4ZwyCEhfOELM3zkkaGy0kp9gdV6tdX6lseHHRaqF79a&#10;pfUFjPJHIdtuu20477zzwtlnnx3HszJddtllw6GHHlor2aNf/vKXcYgBb+F48cUXI+Duvvvutdy+&#10;cnjtn6pH1NUq5S62qbmgC2AtnAAmgkgLk8prxOn69cw6PBnciClfBLC5flpbOOqPc3W1wk888UR0&#10;Li81/aOvHCf2A7+e+bXNL+1f//rXcapf3+QzID/dbziXh1WfTH0M3v/Vr34V/xP+5z//ebj33nvD&#10;z372s+r39U/jlGXyWZ+2le2rtJ/pPs7Zlrfr5dLbbYfXcg02vFY23DA8f8MN4SMf+Ui4oTqdPHly&#10;rzkfXa62qHotCvzT3OWXz/DVV4fwwQ/2BVbr6rkbrriix1rn4otD9UuyVml9KfJ6Oesm2mSTTWYa&#10;NgDg8jfJvI1g7NixYeuttw6LLbZY+Nvf/lYrMUMOr/1T9Yi6WqXcxTZnQAAoItKmKJ4glSkGlmS7&#10;nM5blwGsBSZrgAoDUWWmDPWwDQuwRA9zfbS2YNQf5+qSi8rbZfYxzkU4Bd5aL2fWY78Civfcc0/4&#10;8Y9/HMcu/fCHP+w1y6T/5Cc/iRdwygGZqUlP8wBRQam1ylIf9d511129ZpkygC3HpAxeSaeflJHV&#10;d0z/tI9k7bucc9voj1tRh8NruVoKr88/H6onYY+51XnqqWH6Rz8aH0zh1T8uV6epctVVfYFVHjky&#10;hFtvrZVqXoLXSy65pJbSI15vlT6w9eyzz4bzzz+/ttSjJ598Miy99NLhggsuqKXMkMNr/1Q9qq5W&#10;KXextbYgIKjQ7WegEAtMSRck1pu3IKt6UnAVpOIUXHEKqzYSKJPOegJYQAjgyfXV2vY7BSQLTlhA&#10;xVS2ywIvC6KYfck+SUGe9tJ2AJRbOLxPD/Ajako56qIduTaTRz2UByR/9KMfhUmTJoUf/OAHvQZg&#10;SQcq77777l5AVYQUK3qK2T7toE7aRJRVkVa7TPs0r2UdA/ql/Z9ru8z+4txgHXsMOd7UQd90vrHv&#10;sABX1v7W/sf2eGEdyzLTHk3L5uvZ4bVcLYVX/gL2gx8Mb80zT3hr9tnD23PNFW5abDEHV1fnqgqX&#10;gVv3c87ZC64VwHXs2FqBgYmxq1tuueVMUAq88u5XC68MJ+D7NtU+++wTPvCBD4SXX365ltIj4BUA&#10;djUmh9cWKr3Q6sIt+EohS9AoUGQe2BJ0CsTKnANVgalApQxOU0DFpAmegCyACwAT+FGGbdCXHHiQ&#10;Rn/VVwFSI+3PmTJp2bSftIn2ClAFiFq2t99ZFrzSziJ4Uj8ARbatbQCZFj61z2iH2qV2q+3aB9Ql&#10;SCyyPU+sBZOcT7n2pqYc67B97SMLxRaWybP9wOxb+qI+pP1I+8K21Eb2W2rBLmbfWufaj1VWyw6v&#10;5WopvFYhtbLkkr0Q8MaIEeEJbrO6XE3oiCMer8LZg2H11Xm46bdxfvz4p2u5LVQVJCu33BIqhx0W&#10;KoDs975XyxiYnn/++Xj7f/To0dU+rB6uvPLKmM7bAxjzuuiii8Zx3zfddFOMzC6++OIRSHk3rMT3&#10;I++D5XPKEAKWEUGQtddeO65z6qmnFr6RwDVDDq8tlL3ocsHlIs5FnYs9AJCCluBKgMUy6QCGIm2a&#10;r2fBiMBK9WKWZeWzPRmwswbyiB4SSSSiSGRRt8aJLFInkAO45MADUAFsAB8Lx7STZZtm+2jBSfDE&#10;VECIBVRMlY9VJ/UwZZn8HETS7v5AIKZPHEtBmwU4C28W1qwFabLq1XyaT9tYj3bKqkvrNmrqom30&#10;W+ei9mHueMhKZ2qPifar3bfav9rH2jfaV+n+oj3aX7RPTveD+q2+OLyWq5XwWuHJ6Rq4yvwFbD1N&#10;nTo9nHTS1OjDD/9LnE6Y8HzdvE7StGlv9rZz550f6p0n3dWcOPaTJ08Le+31SDTzzz//Ri238/Xv&#10;f/87fm/yfaQf7eiNN97ovaaQxvcWzxowT/p///vfWA7x/cV3IGX4zvznP/8Z059++ulYlrr5XqVO&#10;V7kcXlsoXWA5MQUMnKgpLAAEQJYFTQuTAk7lqwwGLlXG2kKoblEr0pjexrbjLDW+Uub2ONDK+EpB&#10;KyaNdWkLfaBPRSBFOh9cgAWYEdxggUxqgQ0fYH0xyGmawMfOp+aLJIUh28ZGH9iSqYs6qVvtUZtI&#10;o885+JJVj523y7Yspj62p22qT6Rrnf6YdWhfWq/2qfZ/7tgISi2cFuWltsc+NfnUwXbVDll9xra/&#10;Dq/laim87rlnH3DFby67bC23WEAJoAegjBnzqzhPhG369LdL8zpJtId20b7ZZrunY9s5FLXlln8I&#10;u+zyp9qSy9WcHF5bqBwsYF2EgR0BAhdvgNZGDXULV9FX0mVFJ21k1qZZW+gV+KbLAmXBsF3GAK7y&#10;WIft0FZ+FdIH4Mf215q+2/43Yq0j5+qzaUpP06z1VgE5V6ZRA306hhbO2BcWYq0Fm7Z/6i/pqQWU&#10;mPp0vgjysN0W9eTamjPbzm2TOtTOIpNfZrU3NW1Nbc//eqbf1G/74fBarlbC6x3jx4f/Vet7uwau&#10;r1Z93uabxzxB6DHHPBF2370nMnnuuc/GPInI6txz/ywbrRw37ukw77z5vE7SxRf/LcIrU9fAxX6c&#10;Z56fhfnmuzfcdttLtVSXq/9yeG2h7EXWWuAiGOBiz4XcQqxux2IgkTR7a5ZlWemyzcO6xSsLgO2y&#10;or/Arp0HfGWWSae8bhXTZsCkEXBSv5txI+sLBOU0nX1t822a6rftTa36WIfjxXFgH+gYYbvfBV1y&#10;CreCN5l9KQjGdl0dV3u8dAxJZ90U7OrZ7gNsAVTLymvUaZ3Wtv7UKaBrX9h9R5qOlezwWq5WwevL&#10;Tz0V/jLXXOHPo0aFaSNHhv+OGBEemWeecPvqq8f8KVNei8D63vfeH+aY46cRYu3tfyBlgQXujeC3&#10;yiq/7gOpQMtCC/08m9dJog+LLNLTTqatBFhul/MDoNM9adI/43FuhYm4Aq7sT7zkkr90gHU1LYfX&#10;FspeZLHgx0IQF24u2rpYpzCEBYoCGM3Lghtd6LUssw51lFlQBJzaYQypBbCUYT22RfvpT9pf22dB&#10;DRawpHBjy+A0X+sVGQCyUT+laRkwEhxpHlOG+ov6IKsdHCv2F/vCRrCx9hFmH8kCTe3v3DGhjMox&#10;tevbHxNsR9Fz0iifA7t61rFRvzD7jGlu/1vb42StOuVcmZxVb+54yqRRp+2Dw2u5WgGvT1c/478Z&#10;PTo8cObFYcq5t0ff8/mr4/SJO35XK9UTWR09egag/vrXr0bg2Xvvh8OoUTMgBRNl5QEdHtSZc86f&#10;9skjOkveYJh22W11ipda6pfZ9naaN9/8D1kQbcZbvndCmGfkj3r3wZJzTwy3HXpc7Wxyufonh9cW&#10;yl5ksb2o62LNRRmAErjmwEVAI6fQk7Mtj4vqstsRHAmQcsMHtAw8CZyAQQAk7a/6LCgRRFpbOCnK&#10;S9NztjCKLaAyz/5VJE/gyJQ0yrCdFIxS00e2xXr0nf2hscJYY4i1jyzQAp+y3efWyuMY2bKaxzo2&#10;qpd8zhvaVa/91hYYUwsoda62w9pmrj1Y7Un74fBarqbgderU8KePfCQ88I53hBeuvjr8bqGFwt/u&#10;uCPccMMLEWAAVKKr6603JYwd+2RcZdzRvwrzjvpJL4jguea8O5Y/aqdbwrKjbwojR9wd0xee6/vh&#10;tA8dEMH29rNvDcvOd3PvOgvM+YNwxP99KUz+8Qt9In6t8iOPvB7b228990i4eN3twiKjbo/tZMoy&#10;6a4m9cDEcPF6O0eAnW+OH4bbNv94THO5mpHDawuVXmhlXay5KANNwJWgSuCSAg0mD+hiag1ApvNa&#10;R3UAW1gQpDSBEDAKjAnA9PBW7iEugRrrsa16UT/ygFeBpLUAM82z6c3Y1qWotmyj0uQBfhyLHBxZ&#10;k2/h1e4nrIfgBPf6IUBZezx0nKx1/JSXm7fHEzNPPn3iPCo7BqnpC31OI5wsy4JGnatMWW8wrW1Z&#10;qw25fji8lqvf8FoF17cXXTS8yXpVvzliRJh25JE9ea9PC9tsBJROjgD3zqXuCQfv/UCMni6x0I/C&#10;onPf1guoMYq2/fY96738fPjPZxcLqy10TZhz9rvCbZusFyoTDujNm7bPUhFg55j9JxEIK1/dqCev&#10;w0S7aB/9a3k7q/shPDK5fQYSJ57UVlfO2HBmHzB32HKZM8Iuy50QKkfXf3OFy1WkIQGv221X/QW8&#10;yCLhjDPOqKV0pnIXW8xFmosysAAMAVgWXgUoghU5hRmZtDRddcgCKcGUwFURVYEYbxGQ9aJ9pjLL&#10;vIGAsgAa2wGeiuBCJh8gUn9xDjTTPMrnrH2neQtdsi1PXQI0u57gKNfm1JSlHn5AsE/pP/sNaLXg&#10;qqgo+9geR3t8OF42Qm7z0vJa1rHU8VPdnDfsM/rMuZVre846D9N9Za19hilH+SKzHwWhrXau/djh&#10;tVz9htddPh2h1boy/+iY9eVPXRXmqsIn8Ca/c/TE6vn3Wpj+6uvhh9tsEMaMvjFC6LgP7hOmXnlW&#10;CHdfGqZdf2q4e++dwpnr7BJWWuD6MHnz94cph+44A2COeEe4fZMPh9UXmhAq+84RKiev0xdw2uyw&#10;d7XfiafvMVcY//5dw0lr7R37zZRl0nPl++vK4Utl2zJovqD6wyIDmIPqBKCfv3dymHza+WGvlY4P&#10;e658Qph8+e3+6jFX06p+kjpffCHrfWidrNzFlgsxF3pgAOAA/GzEFehRJJSpLGARtAhiNJ8z+arP&#10;1skUA616TRaRQ8CUV2LpdVgyr8jib0+Zkk85ygNqbAfwBmxy/bUGbug7Za0tIMmkWzDCrC+zH+18&#10;znYd5tP8XBuLTHnaxfHiWLEfgVX2AzAvW5Bl/2oIgaBW+x7rx0Saju169gdGaspyDIgiA9b0Ndf+&#10;ItMv7Z/0uOD0mNSzjlXOOhbW9njUc679Dq/l6i+8vrTWcr3QKr86x6gYXV1yiXvDkvNM7I2uLjXv&#10;rWHKV8ZGMLlhvy+H9Ze5NHxwsUvDO+a5JWz4jgvC3u87L1SuPShMHHth2PC9t4SPLHlphNcNVvxG&#10;2G6TeyLATLywJ4prveZ7+kJO250RUMU4zRM/flLYebkT45Rlh63mxZAThpWsutg3o5lP31DhcjWq&#10;IQOv0g033BCXc1/SX/3qV2O6pptttlktp0csa115hRVWqOUOXOmFlgswF3ggg9vVQCtRNyATSAFG&#10;LAxpnimAiQGjFGQETIIcCzuka13VwxQrqmoBVf/Rr789ZSrrf/sVfWUbAifgJu1vzimQFDm3Lh7o&#10;665Ut91GI/UAXxwzjhX7kP3A/vn+978fffvtt4fvfe97cWp9xx139P51rN2Xcrq/VY71VLfqx2xD&#10;Jp11OR5ArI5D2f7LWfs8B5cpfDJNgXUgtvVrG7LaJauttu3DGV5vu+226KxenBpB7MCF5wx/P+f0&#10;Hiirjc+Mt+zXmy1Mm2PO8NqIkSGsPVt4+fPvDfesvXZ4YvaR4ZXq92D1yzCa+b1HLht+d8WEMPnU&#10;c8NxH/piHO9JdPXA9xwZJnzqcz1RtV/dUP3Cuy/e+q18dp7s2EW2W9m3uj1ukSfqzXt6Si2lQ0X7&#10;iJZ2ejuHktiXvj9dA9TMBNiBAjKlg/nXl6qAWCBVIt2CKCCXwisijTyJdWz9A5G9yHLR5WJNtBXI&#10;AFq55UvkDQgEJgFJIFJAI5jUnwMQ9VTkk7JalnVr35p01remLgGrtiVwApoETimAAVU2AgvEETWk&#10;LwB5Cha278AI/U8jeAIW5i20aL4oTbCjOq11y5s2sb+BznTcK8vkU07bzrUds23KA4jsh29/+9vh&#10;+uuvDxMmTAhXXXVV9BVXXBEuv/zycNlll0VfeumlcUo6fxuIr7766liWea1n02TVZa06+ZtBbYP1&#10;rrnmmnjuc7w4jzi36E+uH2Wmj43aHodGrOPUX+sYY9XF9m27hyu8Aq077LBDdA5gKxMODm8tCYjO&#10;EV6ebWR4a8GRoXLUqj2Z554W/jf7HL2A+uZsI8IrI0aEsxb/SBVMTwirjdg23D3bUmHKbIuE7Ueu&#10;H/Z9/0diBBV4PWmfieELaxwWdlr+lHDSbt+c+d+wqtBaOX6N2kKi16cVP5BD3o8vqC10uBy0XK6O&#10;05CCVyJmErCqZUVjrRqFV8S61JGKcuTZ7ZbJXmS5AOuWM8BKXcAfEUxgUNE2ImqKqHz3u9+NFkBS&#10;Bgs4tZxa+YJSwSgWiDK16el2J06cGG699dY4tSaPMqwDyALdRCMZOkAfbZ8xwAFAEmW24zY1z1Rj&#10;O+0YUMpj0lKTT3nVYYdH6JY7+1dRZ/axgJ+pIsfkAXysS7252+7AEoBLvewPoPGss84Kp512Wjjl&#10;lOoF/KSTwoknnhj/s/rLX/5yOP7446OPO+64aOZJx5SRWYd1Tz755Dgvqx5rpak+uz7/e33mmWfG&#10;dnFsaCegnUJeoxagpq6XX8+Cz3rOQazM+UVdtr3DFV6BVn1umE/1vwlXh9dGzG0AdfbwzBLvCD/Y&#10;/NPhr3OM7k2XXxixYLhhr6Pj+NSpN18Xxsx/Y1hs7ur3wbnfr9U4QzFKevAC1Y1Mr6UkKkp3uVyu&#10;QVJf4utQpWDKso2yAqSYdJW18Kp0pTG1AoRllWVeUnQWl0kXWC7KgCuQBOwBqwJGgIhI3o033hi+&#10;9a1vxYie/M1vfjOavO985zvhlltuieVllq2L8liXbWDmtXzzzTf3TtkGwK42XHfdddFsX/P4G9/4&#10;RjTlqAcApk9cRFP4Yx6Qot/AIrALXCuKq3ktWyinrCLPyrPrF8G3+q5+0rebbrqpt2/W2q+sR92A&#10;HxBO9FbRPsAVWOYHxAUXXBAB8gtf+EI47LDD+pwn8iGHHBJ96KGHxmmaf9BBB8V01sef//znw+c+&#10;97lo5rWseXzEEUfEKeWVd/jhh/fmHXXUURGkv/71r8eIONAP7Ok49McpdMq5srhevmzrKjP7XOYY&#10;YIfXmcV3j+A19z30+LLrUqiP/zfbiHDLyAXCn+ZYoPdfsuSXll2ltmaPpp55RJi80xa1pUTAqb8i&#10;yuVydZCq32Sdr9yXNUMGgAMEXCpyShp5AlULuagMXiUirel6Em2xwxWsuLiyLgBEdBCwALIAKqDw&#10;2muvjbeeuVVsbw1ffPHFvbeHuYWs28OYdYBHrYvTdJXFyldZAAczzy1rWbeu2R7bldUurNvWmHTq&#10;AQABO6KcQBPgB3gAGcxzcSXSqX4DjfRdAClA17LNZ2pB3pa3ecpnqv4z1bz6TR9l3c6n75QD4gFk&#10;orf0Q0MLiMjSN+r+yle+EoGRc+Ozn/1sOOCAA6KZx6QLXIFMYFMwK5BN4dWCKkAKjALHX/ziF+NU&#10;y5pPTbkjjzwyRmI5RsA9EWmi3SnoNWLWKbMtl5ZXXjO29VhbkNV5ZddzeO0Lr8zjXWbrO3YV31FN&#10;I2+pqv9RNfmvV83fvK5StdbFC801Wxgzum+a2z2rPBT0+uuvx+sGdwOfffbZ8Pbbb4eXX345VCqV&#10;WokQ0/jOeuGFF2opM8T6BEqmTp1aS+mrZ555Jn63U6f09NNPx+0xXIzvAjjjb38bnn9dPCTOkqKT&#10;WZFVQNMOIQAaAFR9EOxt/xy8Ukbwq4e9Unglv6gdEhfXJ598Mp7Q3KIG8ogCAplAk8DwoosuChde&#10;eGGM7J1//vnhvPPO652SB8wCjhpHiQWRNp36LARjyrB+atK1Xbtta+VZUw4zT/2AIVBK5JIIK30F&#10;1gFX4I8PFtDOLW32GX0HKJkSybUAmkZ3ZaWn5QWsTKkbC4A1r6mFXeoR3GLygFciuoAqXwACA+YZ&#10;H0ybuUV/9NFHR2AENAFPmWXSMZHQY445JpbFLGMgEzP/pS99KZpyY8eOjT722GP7DA1gXmnWdlgC&#10;wwkA19NPPz2eU8ArbSaCnIJePVtoHKhz9Zc5V0fO6XrDedgAdzM4R3PDBr5Q/c77Ke9ona3Hj1Xn&#10;P7nJJjGPc2WttdYKRyz5znDYiFHhA2uuGc/hVGXfb56Xl+flNRh5nSSugzvttFM499xz47Vu3Lhx&#10;4TOf+Uwc2iV4/fe//x1f7/mud70rjB8/PqZJfJdtscUWYe211w5LLLFEvE688cYbtdwQv9u5lrCd&#10;T37yk3FoHOJ6S+DkHe94R7wmk/+xj30sBkb++9//xjLDRUPiTMmd0ACoIqBM7TwAo8grUwuiKbyS&#10;p3zyWF+RV8qxbWwjs0XihGRdInmMt+T2NJFKgIyTURFXAabAUAYgBaQ58GTewqu1hVfKyjkQZTuA&#10;sqBZJs+ua029tIsPC0AONPGBIlIJtDKEAIDilyLDCrjFzy19DVFgHYBR1lAG3e631vAH1tdYXM2n&#10;Y3Gtla51NMV2aAHpDD0AUjnGwB/QjYnEAub0ky8eoBJ4BCoBT0Eo8GnhEmvMqpatNZZVY1dlxsBi&#10;hgHIRHxtOhDNVOU17hXAJnrMjwh+iedgr8gpJLbLzWzftnu4wivnN9CKmU9F9Aa43XzkqPDLU8aF&#10;n1bPYX5QpmoWHDwvL8/LazDyGtKD3w/hR+eGcNeFfX1nNe2Ru2uFBiauC6uvvnqfoBjic7nHHnuE&#10;N9/seZ3a//73vxhdpSzXC4loLLDLdZGoKdfvkSNHxqAK4rq65ZZbxnUR16yNN944vPLKK3GZ5zZW&#10;WWWV8I9//CMuE4CZa6654nMZw0kDPFPaI53QFiYVdZWATdIFmSoHjGo+Z1sP86SldTUqXWC5FQAY&#10;AVKcoET+gCELsAJOoNCa29u5W/mybn9rKms91Z3Wb2EYGBXMMlUa5ex2BcnaLrfi6QsgSP90y51b&#10;1kRf+VUIvPJhAgDt2FTMvExUGmsMa84AsB3vWs92Xeq228NqA/nANz8w+KIAWoloMdUbBjhWfEkB&#10;mzkoBUSx8iycal7LWPMWWK1TeAVQZb6USNO6LJ999tnxWHAc+ht5TeGw023bPlzhFelzVCa+twZD&#10;ZfV6Xl6eNwt0/WEh7F/d9r6JD5gtVG4+tlaoeRGsmXfeeWPQIBVQyjVRkClx18PCK8MAuN5Ib731&#10;VmQPhpIh7opsuummcR5Nnz49rLrqqr2ffa5TAPHf//73uEzEdd111w0bbbRRn+htt6t6VDtf9oNA&#10;VJXl3IeDPAuvKeAKTq0VdW2FBAbABHDELyZuWxMhA4YAwBQOBZeCRKaCUKaAqR27mZp67bLWYX3r&#10;ou1aQNW2BMRaZhvAN7fcuSXPh4hxrXyIiPgBroJX0ogA0X8BamoBZgqfKaiyXGZbFltwxSm8YtpO&#10;Hu2jDxZeAW+WqYt+A68AI7BK5FW39JkKYtPoqyygtWVSgGUquJWVJqhlGQuGSeNXO7erOBb0gXb3&#10;540DFgyHgm3bhzO8NiK+01x5+b7Jq6v2yz+eCJXD3xHCPtU+6R/NqvBaOWpMCC89VSvUvHjmYcUV&#10;V+zXnyal8JqKYQYMQeAai/h+s/CKVl555Xi3DXG9WmONNXrH0U6bNi3CbW44UTdrSJy19sMlOAVU&#10;NVRAopzyidKm8IpIS4cNtOrDy8WVh0wI6wNJ3AYQtAKJinDKNvrJMvk2+glQCkZTk56adAurbFPL&#10;1qpf+apToGqtB74AV4Y/EEkuglfmiVwy5hWIpJy9vW8h0kKsYFPL1oJSC6mpbfkiaMVqB2X45Wzh&#10;FQDkRwdRY8qwf4BEgJEvHo1h1YNVLNsxrkw1pEDWOFiNi6UeO6aVedJU1o6H1bqqV1PyAGLGUHFM&#10;2NeAd7PwqgekimzLzirbtju8lssBrVi+b/Iakvvl3/8Mlb/+KVT+9vAMP/dIqPz9sVC5fPeeaKuF&#10;1yv3in/k0ad81W9X6wjTX61VWl/cvl9//fVnGl9KMIS7YQAmQ+R0yx/Vg1eG/DD+VTDKnbXllluu&#10;N7KK4BRYAXG9Ama5Xr344osxoDF69OgY0BlOGhJnrT5cdowJkJou28hro/CKqJ91U2mYQjq2pUhc&#10;XHnFD5FHxnrySwpAtKBqx5hq3Kkde6rb+DYqyhQrWoopo3TBqMraMkxVLjV5rCP4tfDKvDUAa+GV&#10;W+58eASvjHllCAHwyq1sQBJw1dhTQWwOKgWcKcTa+dTKYz1BqbW2nZq2kK9hAxxjxozSF9oO0PLl&#10;w7td+cLRw1oMiOetApxfBx54YJzq7QHpWwSstZ7K6A0DTMlP1ydd29NbC3hjAdbruMgDfDmGQDjg&#10;3Z+3DQgK9WqqMgOwmhaZujQdDNu2O7y6XK4Kf45xxkahcs6WibcKlbM2DeGAeXqir/ig0aFy9mah&#10;cm41Ly3/1U1C5bG+PFAkIqSbbLJJWG211fq8AQABoDvuuGMcewpE2jcO1INXgNeCJ5FUxrxuvfXW&#10;8Rp1zjnnhKWXXjoGVhDf98At126YgmsUzDHcNKTgVWLZ3u4HQIDPInilPFYaUyvWkVVW9SBFZ3GZ&#10;uLgCcUTDiLoCfQAGECkDp4q0phFYRWFz0EmaorNaz+bLAlesbdq0NI91+BAoKgvE2git6iUyC4zT&#10;LwAQQNWDQvQZ28grcEk5PXzFvIXYRlxUlnRMfTlAZXs8DMYPCAyMWjOcA+gVwPJmCM4JpqTRT27d&#10;A4o82Qk4AqyY5f333z9ar8HiXAEsBZd2njymsvIEtaRZeJUFtZThVhXb0zlKOpFbjhHwyi/x/sIr&#10;sJmC6kBtgVYWgNr5IheVsW13eC2XHUvn6tkfr732Wm0pxHnOVVfPvnjuuedqS0Ps3HnrzZ73D+cc&#10;KqFywxdC2K96vSbqetPRPevkyuK33+rJb0DcQZt99tnj920q7gS/+93v7hMxRWXwyrMhDP9KxThX&#10;rk1cVxkiBjQzNhYRaNGwAQvJw01DEl4RJ4oAU9McvKZjWsvgVSLSmq4n0ZZ0uILEhZYHZwA7IIkH&#10;ahjvStRSt+ABWt2mlwFGQFEWPGJFRW1avTxbVw5csYVXAaxdhzyBNSaNbdEfwJAPHYPTAVY+yIJX&#10;0oBX4BCQ1BP+etqfaQqbqVWGqeYFvxZY03JY29NbDQSvRIw5P5iSRj0ANvBHezHHjTSOEw9IEQEF&#10;HhURZUrUVO9h1Wuw7K19lmV+EadlNDzADhMgiqpxtEApY2WBZ42ZpRzrqhxDGfg1Tl94s0MzY14B&#10;xRQ+B9sCWtmm2TKaCl5tvxxei6W3EQy3sW9FYj+stNJKYb311ovLwJqW+W4b7uJ7Sfuh684dhg98&#10;brEQPrdES8a6SrABr7YikJEKLuC1WM8/3/cvlIFXvrdTwSFcRyWAFVtxXeV1WgRWJIIVa665Zu/b&#10;Boarhiy8IoGooqIyIGrT7W3/HLxSBrBBnIAsp/BKPull4qLLr1dC+NwGAOCAJCBKUT/qIXqp949i&#10;bsczfhEwlIn+pbb5KsMU2LLWbX+mFnBzoIsBVk1lQa0gF3ilDNu08Kq3DfAhA9yJxnLrnbGounVv&#10;4dKCqI2gplaezL60BjI1dEDzNk1jYSlro7XMU4bjQx+AVtoLBPJLF5gFbuk75wLjj2TGwPLOTB7k&#10;4lYPQwu+9rWv9ZoxT6SRh1kfM08+wMmvaKyhIjbirgg8FxT9eNAPCFuG48B5xD+3sb95AnYgkVf9&#10;o5X9Z6tOsMDW4bW+2F+CNKYsD2cRUWQfAKx8b/O9zHctn2GlDWexf9gHfL9067lT+eYRIdzy5dpS&#10;68T1ffnll4+BB4YL8HYBHuDi7hhjUS1U/uc//4nDDLhLZ8fJcl3iDQF8n3Ot5vudu22cm7xii+gt&#10;Zbbbbrt4N1Ai0sr1CYAmAqto7HDUkIVXABQwsOKCnkZemVoQTeGVPOWTR52KvFKObWMbmS0S71Xk&#10;hOIhIG6fsz5gBGQARQCTgAqQshFEzEmpSCF90Uv3ibCRZvNJkyljLTjGgLHgOAVka/IEwypry1MH&#10;9bF9wJBfgkT8eMMA/cYAFCDFA2v0Gzikz3qwink+iKRjIp3sG2vSsCKhmgcsqVPmCwTgpB2pGRsk&#10;U8aafI4LbeQYAeAcM37NAoKksS2OEftZ+5B9oX3JRZB9bI+Njglp+pMEpjJ57DtFhG1Eusgqo0gy&#10;U8Cec4g2atgGUVf2vwXUIgOCXJyAVB03PXDHDxCmSlN+mVPwTc22BmoAVu13eM2Lc1JRM6Ysu3rE&#10;9zewtt9++/VGGknj3Bqu4vxgH7A/uvbcmf5aCP+dMWSklXrqqadiQIM7YgQ6mOeOGNcR3crn1Vnc&#10;Wd1ll13C7rvvHr/DgU1Al+FiW221Vdh2223DNttsE9mD4AfihxZ33qiTf9Sy4trF3UDW5c4e3//D&#10;VUMKXi1McrBTAQ6CTJUDRjWfs62HedIAV6aNAKsVF3NAiPe8AhScWJyIgiKASUAFgAFlFtwAOuAO&#10;0AOesKKIFv60bE05RR41NhTQESALki0QySlEK0ppo5XUz7ZpN30h4grscAEAiARFpJHHh5hygHwK&#10;i5h9wr7Cdp71mALGdh6zL2X2MaDcqCmvdWgfUWLMcQK6ZZYpQxs5Vhwjjgs/PjTVvIVrwbY9njgt&#10;k4NwzZNnrXVl0oBv9iP7gPZzzukYWEgtMiDIOoJVbPtu90WZtS4W/OYsyMWC2f5Arcqq/Q6veQEh&#10;FkAEacNdfL64PY7sfuH7nc/QcBT9tpFXP3eaF1FSoqVF71cl8koZ8jUkgD8xIArL1FrQS9mif8si&#10;nXqAYKbUPVw1ZCOvnSgusrqNLkhgnugkIAsU8cUBiAnaBHPYAq4ii8wDf0w1L9tII1PKC4aKAAjo&#10;wilcWQuqFK2kfiCU9grM6WsOmEhTvwWI9J0p+0GmDmvK23nrFLJsWmpbxlr1UgaoUmRQt6VlHTfa&#10;SF85Tjou2u/MWyvSzjRn5THF9phb2zpy2yOf9nAe0R/ar3anx6HI9I/12AfaX9rvueNSZLtv7f4v&#10;s4VZQam1jonN07za7/CaF59XCyAsu3pugwMXmCEDFl5JG45iH3AdYh8A9n7uuIaiHF5bKC6uXJh1&#10;sRUokMaFmws9gCCgA3QBEVnRQQGujTbmoo8yEUpFKXNAbMFJYGTnsaCJ9DQSyjZoH22mDxYmcraA&#10;lFrwIoDR/knn0zI2LU23ebltWlOW9gtac+0nnbIcJ46H3bey9k+6rzTVvF3WMdRyauVRpz2GWPXQ&#10;HtpF+/oDrTLr0H+7r3KgWeS0vOpoxjpmuWOnNB0vtd/hNS9AjO9JPqs8lDRcwcwKSOMWOPsEIGMK&#10;zHInSbA2HEXfMeeLzhU/d1xDTS2jQk5+zK12btUTsWOZW/n1RBnKpmNYJfKGgiwkYACJC6/giouy&#10;olVErwSygllFKK0FuVhlbFnNWxAWBKcgnHMKT5TXuqqP+mkr7aYf9aBJ8Joz+yPnXNnBMtsr6wN5&#10;9JM+03+7n1KAtfsP233brKlH4CuTzjHhWACN9CHX9kZsz0ssUMw5LZOWV34jtuthC6tF1vmhtju8&#10;FksRNI+c9TyQJEjDnEMIoGXsq5aHs9gvgDzyc8c11NQSKrSQKhDldicw2gi8Isp1E7wCQDl4VcQq&#10;vQ0LKOFcegq0RRbIYqBLQCsYbcRaT7BMvQJX2k1fbD9zLoJXgYhs0225wTTbon25dsuCV/Y/+8EC&#10;ZRm4Yguh/bF+ZDBNf3DoBwXHg+NAP3LtbtT23JyVTo8NtnDLssrSZuzw6nK5XK4BUyHQmXt4Cgle&#10;gU+V4Ul+lrGF1Ry8brTRRvGv2IYavOpCayGuv/BaFqHVfGqBq6BV0/5a4KptqT2KhFkQyjnXb80L&#10;SgbDql/btFaZeuAq00/WY9+zP4BHwaQgVaAp2x8BOE3L7WuZbdjjpnktcxwErpxbuTb3x9QhMOxE&#10;63hpWZ8ph1eXy+VyDZgKAc6ip/LJE3ja11Hpvavkab5b4VUXYoBK4AqEWCAVeDIVxMrKU76dphbw&#10;NApMtlyRKUfdACwwR38sBKUWFKV9tiBpITO1oKVZ2/rt9sgTBOXanVr90PHS/pVZ5jjIdjk9tukx&#10;Ta0fLKltPu2gH422v8zUof7J2n82bVZabbHHDTu8ulwul6stkVckeLUgynoML0A5eJWGGrxaQBDA&#10;Ah4AiKAEqLEwJCCSBT7Mp+VwCqKYSJ8ig7nb2Gm6XdZtcI2x1O1x0qiXdtB++mL7mbMir4Aj68gW&#10;JgWXAktNrdlWmdkOFoil6zKlXls+194i234oCs7U9km26UX9tlb/Na9lzaf5tJ9+5trZjLXPtJ9y&#10;Vv6stNqh4+zw6nK5XK6WUCFwKUhFRGIFoym8MrVpZZFXaSjCqwDBghUgAuSkUAp4MhW4WquMysk2&#10;OmqhVeCpp9SZ5w0CzOuNAjnzxgF+SOiVXHoFF3nUyTZpfyMApT5bELNQJCCRARNNZe27MqfbxGV1&#10;2PKNmnpoG21WP2zbbZ9kpdtyalNuOTdvPZD2F5n61Bac9iG1Ldsu221rPzi8ulwul6slVGjHsQpk&#10;ASEtE2HV1KYLVm2awNaK9KGgHCBgLrxcgIEfInECWEFpDlobsQXZNJKqyCnQqtdiWUiVBasCVmvy&#10;WRc4JlpMH9I+FjmFIwtjApHUuXo6xbSvrO05az3Nd5JpE32xx6jIswJeBa4Or65GpWtIzojrjeZb&#10;LQIxxxxzTKxfgZpWywZ7XK7hriFBhYP1hdNqFUGCBQUAVhFYDR/Q2EZZaRr7KOfKKYqbRmPtUAEN&#10;BZAFtoLbnMljXepi27S7vxCmvsu5MkPJ3dAHmb40Cq/tsgVWa/IcXl31pOFrBEC4ZigQovTBgtf0&#10;buJgwauCRA6wLpfDa0tVBAnWukgDsHZcZGryVUZTgFdjKzWPBbeCXmA2HWoAhGremnQ9Fa8p6axL&#10;fdTfDLh2k9X3du6Dwd4W9eNG4XGwnduutcOrq1Gl8DqYYoic4BgNJrwiANxuz+UarnJ4baHKIEHm&#10;IszFWBHYIuuiTTnZQq21hdk0QqvorJzmaQiC5kmnDuqiXtpAu3N9Gy7WcZO1PND9wvqyrd8asGOa&#10;W38gttutB5E2fzCd27ZMPu11eHXVUw5e7dA0pHlFY9N0RTftkLgcDJOu4W9I8ApgpuuQrrqo17ZJ&#10;bVYeUMy8/vSHeaR1mLpmrSqVSm2ufbLbZF4ejnJ4baHKIMHCAhfjevBKvr14l5UXvDJVFLaeU9DV&#10;PFNBMtscDHAaSqb/OmY5pwBmrXWtbT77Nz2u2vd2njKUz7WvWdvz0bapv31stXPbx+TRXodXVz3l&#10;4BUJKJHKAJQWIgWrAlLNq4yVyuYAlfKCWASEspybp7wFVuYR85QTvJKe26arPfr73/8eTjjhhLDv&#10;vvvG6QUXXBDHOY8bNy48++yztVIzxHfWhRdeGPNTcZ09/PDDw2c+85lw44031lJ79M9//jOuQ97p&#10;p58epk2bFtNfeOGFcNJJJ4W99tornHjiiXH7+Gtf+1o45JBD4nMrw0kOry1UDhKKoMUCiqw0OYUb&#10;yghSrXMRV5n0nFlH66VWvRYacn3rdnPctP/ZH7l9Zfd9Lk/WccI6Nop2a4hHakXFKcv6HItcO5tx&#10;f+A1Z7tOq120PYdXVyPqD7wyFZgCiYJDQNJCrUyapHy7HWBTYMpU8GrnLYzWg1etI6l9gmtX+/TW&#10;W2/F76I111wzQuW//vWveH3YdNNNw4orrhiefvrpWskQ/ve//8UHpLfddtuw6qqr1lJ79Ne//jUc&#10;dthh4eijj47Hd/To0eHOO++MeW+++WY444wzwgEHHBAheYEFFghf+MIXYh7b5/gvs8wyYfz48RFy&#10;+RtkoPZb3/pW+PrXvx7LDRc5vLZQKRwABpzsFkAthAp65CLwyZVNrWEBwI7GswqASE/L2XVtHlNt&#10;k7bSfvph+9bt5tgBSxwn9of2KWOCZT0Ql7osX+l6iM6+DSJ9IwRTveJMD87RFo4H7cu1uz8eCLha&#10;2/Vb5aLtOLy6GlGr4bUIFFW2DF7tfDPwSppVbpuuvG6++ebwve99r7bUGgGQO+ywQ7jkkktqKSF+&#10;l88+++zh7LPPrqXMEJD5nve8p7bUo5dffjm8+uqrtaUQtt9++3DWWWfF+TfeeCPCqETklnyrLbbY&#10;Ilx66aW1pR79+9//jter4SSH1xbKwoEuwhZWZYGiIms5CzJl0tKInJYFqilgYfsAVs6qy9anbdJO&#10;2k9fbN+62QAdfabv7DsAE4gEKPU6MaaTJ0+eyffcc0+vKceU9Lvvvjta8z/5yU/Cj3/84/CjH/0o&#10;/uLGP/zhD8MPfvCDcMcdd0QzP2nSpJhHebYJyHKcOK9ybe+PLbxaSByoqW+gLqqX9jq8uurJgqlV&#10;f+EVMS8AVb6V1pNSYNU89RXNUwf1qn1l8Kq2MnUVCzh83/veF9Zdd93w+uuv11IHLuB1u+226wOv&#10;fKfPMccc4ZprrqmlzNBpp502E7ymYohAEXhOnDhxpvP4E5/4RB94JVoLvA43Oby2UAIDLrJEWwWt&#10;it7JwCRglNpCJbbQmVvHQqqie/bVWJpnaqN/9az62S5tpx/AQysifq02bUqdQpmgiLxcHTJliHDT&#10;d0AR+AQwgUhg8vvf/378JY+/+93v9povGHzbbbdFqwzzyr/11lujb7nllvDtb387+qabborjnTBf&#10;UN/85jfD9ddfH808t4IowzrUB/AC05xTufb3x7n91Eprnxe5rJytx5ZzeHXVk6KassBS0IcFjBhg&#10;FDQClDYPiBTkYgupEmlpRBXbegQf1K80Aaptl/JZ165vQdVuz1Usvju1/4jAtkrAK5FQhg1w257v&#10;5HXWWSfsvPPOWYAsg1fOgeOOOy6ceuqpMz10xTjXq666Ko5vff7552upPeL4a/svvvhiDHxce+21&#10;tdzhoyEHr/ZDbaU08rWcfsj1JWWtX8CtkMCAiy2AoYipIqKCS0XzrC1w5qx8awAL6/Yzpi5765mp&#10;5nUrWtY6qamP+mkvIEcf6A8AYQGoyAKjRmyB0zoFGcFLmk6UFNM+IFvDK7TvZZYpw48K1WXbzDLr&#10;c5y4WBDxBBiBTAuX1113XfjGN74Rf2XzhSGThslXGaa2DOtMmDAhjk3CV199dbjyyivjl9QVV1wx&#10;k8mjDOvSBuCZYzlU4LVsuRlTh8Orq9PENSSNjg2GgB2uWQLf4SyuqdxqP++882YyUclVVlml9xq/&#10;9tprx0hpriy3+vkebFQaNoCPOOKIMHLkyD5R2FRl8HruueeG9773vbGNGjYgcefu4x//eByOQKT3&#10;P//5Ty0nhK222ioC9EUXXRS90047ZR8K63YNKXgFKvQloV+nCCjVr1PN4xRekS2L9Gu3FQIK+GIB&#10;gohaAkKCTMBR7eLETG8lk6Zb0gJOlcekp9Y6WLer7W3qetatblsPpm62SZtpOxALANKvFPqsASKB&#10;JAYiy2zH9jIvkyf4ZCorXSZfUWn9OBDIW0gnjR8AFsSBWPoieAaMSKcct+mJmAKMgCOgKcC8/PLL&#10;ey3AJA/ItGYdwaqc5luI1byFW+apg0jsd77znQjU9IV9nNv//bGF11aApXUr6+Q4aZ46HV5dnSiu&#10;I4MNle3YxlAR34PHH398OOWUU/qYiCTQJ3CVAT7y0vJf/vKX43WtUWnYAN//zG+wwQbxgS0Ll1b1&#10;hg2w3pZbbhk+9KEPZYc3sJ0RI0bE65yUDhsgMsu1erhpSMGrFR9iwamNngK3QC3w1Qi8IurP/XKm&#10;HHmNfmEABU8++WQEMKAVcKIOgBBYtOMcuRVtTRr5GHii/F133dWbpnWLzPpyWndqjafElLf1sB22&#10;i2kDbQekgUPAD5gAfFIYAoQE7YoU8wWTM3lYUeXUyi+yyqg+QaqAXhAvOCedPlBW/QAABa+0nylp&#10;ADD95pY/5wTwCFwKXgWqgCVgS3SViKxu87MOBny55c8tK0wE184zFABrKIGGFQDNTBlqwDztIOLK&#10;seFcou1lPyAadRm8WmCc1aYttj3cJnN4dblcOU2fPj187GMf64VWGcB8++23a6Wal4YNKNrKd+cS&#10;SywRTj755LicqpExr1xrAdLcsAOAdqWVVoqBFwmGyUV76TsPfA0XDWl4VeTV3rZhmsKrTmClMbVS&#10;FBerrOpGis7iMgEFtAvAAKYAKQAKGAU+gEUexgFGbr/99j7WQzoCS8axCDRlPcwjU4+setLxmEXW&#10;2EytZ+thSv1sn3bTB/rDB4joZA6eAAzAFUAEFOl7zsAk+9/aRpo1ryEO6VAHm27XA1AFrZoCoRZe&#10;icgCr0RwcxAOHBHFpSwQzz4CNDmnAFMMfBIFBTDJZ3+xr9Jjh/VjQj8MZP1A4LwoM33AtJ8+03Z+&#10;INg2N2sLrwJDzH4B4u00tcrZ9QbLbId2aNnh1eVyFYnggq7V1kQvxQgDEfDK66+4XS8RzFhwwQXj&#10;dSEV0d4UXqnDQiZ31ogCI8a+8potCZ7Yfffdw2uvvVZLCWHjjTcOl112WW1phrg28eqs4aIhC68W&#10;LoEXe6IyqJ00QNVGZVEZvEqcMOl6kurPCSgACIBXQRzgoairoqI5EBUAaSrbZeYFmRY2cw8HKbLH&#10;BypnG/mzDxTJegCJbdJ29hnwVASvAAbgB2TRZ4FXzgAlBmYpiwWgTNlv1ANsYkVY7XAA4FWmPGZd&#10;pTGvZdYjWgt8C1xzfSCNfMqyLgCpY8Z+EMyzPzim6ov6oXZg2wabrjysvsi2f1qm32o7Ef1cu5tx&#10;EbxyHBu1YLbItt5mTT3aFssOry6Xq0i8+H/llVeO72K1Jq0oOtqoAEhAk0jrJptsEr+jpUMPPTS+&#10;r5U/LeA7FfG9teOOO4all146XqsVWeX6y+uuCIZwXQGEBadTp06NUWLGwHJtYVwu33volVdeietS&#10;H0DL9YdrEdeksWPHhqOOOiqWGy4akvAKEBT9iqIs8EkZwSzLUg5eKaP69MRoCq/kk14moICLLOMx&#10;ATmNwQRUgBtORqAnjbDJROMER2WmjKJ7glpFUMtg1sKphdeiNEUW2R77DIDiA5lGLDEfWOCKPgNd&#10;QBrryBbarHOwpuEB1AUws13MPGkaNsBU81omX2WYsh7HgmNC1JIvgiIApF/0T0MfaJP6IThVm9O2&#10;Ym1bzrVLpi+2b2on27bz/BACqOuNN+6vc/AqUGyVqc9a22nUaXtIc3h1uVyzQrwBgGsrQQxgFHiU&#10;AEuuw1xzNYaW727K6S6qAJU/NyAowrWV7zX7pgGislxjqIfrix1Ly/ZVH9d95mXaBfgOJw05eAUk&#10;NBxAYCTZ4QMqx9SCaAqv5CmfPOBVkVfKsW1sI7NFEvwQncRAh2BEMMMJaWFNtqDEVKCkebssELYw&#10;DPjmALcs0itz8lv4lcmjDrZD2+kPsJODIQxcALDqcwpoABnWcmrWk/ngA5xsU7YPauFceZnytIXj&#10;IPAB1nLgbU0ZvnyojzZx3ATIFjzJE2Bq+7Jto5ZtP9Q2tY/tYUEa8xb42Of12t0fU1cKryko2rbY&#10;tqVO223n0/XUJ/VL29W8da49pDu8ulwul2tIwauin7KFTpYtlKqMIqlFFggj1UO9TBsBViuAABjQ&#10;BZoLLhdwIAVgEcyk0MVUAJeLxqXQZ4EKGLYADODK7A871lS37VPbaLCdJ4912QbtpE9lEEUegKE+&#10;C85yFtzISivKF8Ck82kZ7XtBEMejEWi1Zh3qo/2Ap46VoJSp7V9RG9K2WLMNtU22y7RXzrWxERet&#10;q3q1TdqjfSrbPmEdl9yxSfNy6ys953Q/Ma88uy55Dq8ul8vlGnKR105WDgp0Yebim17k7bxgyEbm&#10;0rJpGcGU4MpCMAaEFS0Edq0FvhZ+tYzJpxx1UC/tL4Iha8rQ9xRIUlMm51xZbMsI8Gya0nUMrHPt&#10;LDPrUB/bTQEq16+0DdZpW8pctF6ujTlrPS0Xra909VHnpz0n7flmzzmbZvPsstbXfkvNtnJWO6zt&#10;OuQ7vLpcLpdryMAr73dM/4Wi0yQowIIQAQLWxVgXYl2gcxdtpWvdsgu7nAMOADdnoNeCb3oLnDIC&#10;EbZFX1IIKrLtv7XdN5qX7bpyrhzOlU3zBmrqYvv2+KkfpCm/qI39teqVbb259qWmnNpo03Lrk6bt&#10;sY7OJXvelJ07RdZ6WOdOEcja87jMaXmHV5fL5XINCXjlpcCLLLJIx0dgBQvWFkoEQTJAagE1tdar&#10;t75sL/qYi74FiHoWKGC1i/ZbIGrEuf1Q5lwd/fFg1IlVl/Y/8zqeTJXfjLVfVXfqtP5c+6xZh2OW&#10;Wzddn2VtW+cNx9yCq37c6AeO/aFj86xTkBUMC2Tt+ZU6PXflNN/h1eVyuVxD4378EJGFBcGJIKEd&#10;FtBykc/BbeoUgrWMUwCy8FPPdr1GnasH58r2x7k6G7GtI7evsT3Gtry1LYNz9RTZ1pNro0w+x0zH&#10;nXVzbbLl1RaOO+sBl0Am4JlCqR13rQh9WsbaAqyF2KIfSo2adv7jH/9weHW5XK5hLofXFsqCgoWQ&#10;dtnCp7Xy0vJFLgOfek7X6wTn2lnPWre/wNlK2+OQa6NMOSAUwGOaWz+1+lUPXlNwlRsFWEGsANaC&#10;bAqnOduytPOFF15weHW5XK5hLofXFioFg3Y4BdV6ztWROgc9OWhKna7TKc61tZ61bm7/tMv2OOTa&#10;KFMOsAPwFEFP10+tc1TQCyQCmRZeLazyAKBdxu0A2LTscIZX3rvMC82H07/ouFwuV04Ory6Xy9Xh&#10;AlwZ8z9u3Lgh8/YVl8vlGiz5t6DL5XJ1uIi4rrfeenHe4bV51Xvvt94dnr5TPOf0PeD6Uxv7vnGX&#10;yzU48m9Bl8vl6nAxVGCllVaKcHTdddfVUl3NiH9QFIDqHxklC6/Ky5UHUFN4ZZky/f1zG5fL1X85&#10;vLpcLleHi/HJRF/322+/CLGSoCr1cJT+1rueyuA1p0bLqwx2uVyDK/+UuVwuV4cLaOXf7l577bUI&#10;R8wXabjC00Dg1f5NeKpG4JXhCBo2UFbO5XK1Rg6vLpfL1eHSmFcgFjgqU738blUz8CoPFF41VIB6&#10;6tXn6m7xT6Cd/m+g3SCHV5fL5RoCavRVWcDTcJHGmRY5B5utjrwScVU6U5X1B7eGl954441w1VVX&#10;hUMPPTS+3q9Zvfrqq/FVg6+88kotZYb++9//hrfeequ2lBf5lOt2Oby6XC5XFwlwGo5qJvKag9FU&#10;9coXAbQ/uDVr9dRT/w1PPz29tjT4evPNN8Oll14a1lhjjfj+7WZ0++23hw9/+MPhIx/5SPjXv/5V&#10;S52hm2++Of6ILdPTTz8dX6lHe7pZDq8ul8vVRQKchqNaBa+MX7UqK09eWt6+jss1Q5UNN+Tk7OuT&#10;TqrltlaPPz49/N///Sass84D4Zln2heFvOuuu8IOO+xQW2pORx11VNhxxx1rSzP0v//9L2y66aZh&#10;yy23rKXkdckll4T5558/PPnkk7WU7pR/ulwul6uLNFyhqRXwyvCBHKCWlSffypb36OvMqvAPeRMm&#10;1JZaryef/E8VWn9b3f+/qPqXYd11fxeee+6NWm7r9Pbbb88U3Tz++OPD+PHj4zz5OXFbv+jWP/Vt&#10;v/322dfh3X///WGnnXYKSyyxRPjNb35TS+2rl19+ORx99NHh3e9+dzj22GNrqd0ph1eXy+XqIgFN&#10;rrzq/UkBtjCaK6/xsYCy0gS1Flxlf3irr1oBr//85//CQw/9OzzyyOu9fuyx/4R77plWA9efV31P&#10;zb8MH/3og+FXv3olPProf/qs8/DDr4dXXy0fQ5rTT37ykwipWLfxp0+fHjbaaKP4JpDnn38+XHnl&#10;lRFm//3vf8d8xqF++9vfDuedd1445phjwp133hnTrbjlv/zyy4epU6fWUnrEA2BnnXVWeOaZZ8J7&#10;3/veQjBl2MHkyZPDcccdF4cvTJs2rZbTffJvOZfL5eoiAUwuV6eqFfB6yy0vhvXWmxI23fT3vd5s&#10;s9+H1VdXxPWnNXDFzP8irLnmb2MZu876608JP/vZy7VaG9Mpp5wS9tlnn3hb/o477ui9xf/www9X&#10;69w0wisPXAG4a6+9dvjrX/8a4XP//fcPn//858NLL70U/vCHP4TVVlst/PnPf47rSjfddFPYbrvt&#10;4hABKyKt1157bZwHYpdeeukqwP8zLkvAMz+2mPJe6Hnnnbe6n26p5Xaf/FvO5XK5ukgOr65OVquG&#10;DfA2Kmv0yitvhc985uEIqz3Qin8e9t77z70R1tx6jYoo6wc+8IFecORW/ne+8504f84554Qtttgi&#10;/OIXv4jLZ555ZoRZRISWh7AUhWV4wKKLLhoB12qPPfYIp556am1phhjHqjGsAC9DB66++uq4LDHe&#10;1j7Mte2223Z11N+/5Vwul6uL5PDq6mQN9pjXV199M+yyCwB7XwTXPfZ4JKa1Qjws9bWvfa221Fdb&#10;b711hEXAlPGuwCPQySu0eIOAhc3f/e53cVwqEVgJIF5//fXDz3/+81pKj/7yl7/EV3BZEe3deOON&#10;eyO0TC+++OLw97//PS4joHqRRRYJU6ZMqaV0l/xbzuVyubpIDq+uTtZgwyt67bW3wqc+9aew224P&#10;h5dfbg24Apf8UciPfvSjWkqIY0oZEsBYVIYBCDx5VdZSSy0Vx64+++yzcZzqQw89FPPQbrvtFj79&#10;6U/XlnrEWNWVV155piEDE6r76k9/+lNtqUf33HNPGDVqVIz8IoYpXHPNNXFeYvjAKqusEsaOHVtL&#10;6S75t5zL5XJ1kRxeXZ2sdsArYgjBtGmte9cpkLrNNtuEAw44II5bZYzrrbfeGt8cQJTzE5/4RO8b&#10;BnhYiyEDRFZ5UItxrERhAWDGrFKPoqTUywNen/rUp8JWW20V/6RAAnx5uIuyL7zwQpz+4x//iEMI&#10;Vl999bDrrrvGcieddFIcF/viiy/GMlhvHlh88cVj/d0m/5ZzuVyuLpLDq6uT1S54HQw99thj4XOf&#10;+1w4++yzI7i+9tprMZ0HrViWeOr//PPPD6+//npcJhLLmwcYz/r1r3+9D6ASIeVPBYjG8vfPPAQm&#10;ccsfAL3gggviWwpk6ubhrxNOOCGCKvXSprSMHi6zwxO6Rf4t53K5XF0kh1dXJ2sow6tEtNQqXS5S&#10;rhxpNj2dx0R0U9v8ojKkq1y3yb/lXC6Xq4vk8OrqWJ1+eqjMO2+ovOMdDPKsJbpc/Zd/y7lcLlcX&#10;yeHV1ZG64IJQmW8+TtDoyiKLhHDffbVMl6t/8m85l8vl6iI5vLo6Ro880hNhrdqCay/AbrRRraDL&#10;1T/5t5zL5XJ1kRxeXYMqA6SB//E/6aRQGTs2VDbcsMerrDIDTqvzSg8LLtib3pv/qU/VKnW5+if/&#10;lnO5XK4uksNri8QtbQCN/6Bn2s23uJsEUspQNq6j9akrp2peZaGFQmX22UNlrrlC5Z3vDCH5D3+X&#10;q1H5t5zL5XJ1kRxeW6Dnn58BaIBWbZ70ISPAUEB57rk9kAmUql9rrTVwIO2vqm2qrLpqqOy5J2/4&#10;ryW6XP2Xf8u5XC5XF8nhtcXqpP3ZHyAdM2ZG+hFH9JbtXb/Nfxv6SBWA+ReppzbaKDxyzDFxvhtf&#10;nu9qj/xbzuVyubpIDq8t1mDvzyEMpP0Rf1O6YbXdN8wzTzh26aV75m+4oZbrcvVP/i3ncrlcXSSH&#10;1xapCoOVKmRFaGQKHDaqYQKkzejeFVcMP9tvv9qSy9Wc/FvO5XK5ukgOry3QtGnx4SIBZoTM0aND&#10;uOUWB9IByuHV1Qr5t5zL5XINIT366KO9/6mek8NrC1QFzJnglafkV1/dgXSAcnh1tUL+LedyuVxD&#10;QEDrSiutFM18kRxeW6Df/z5U5pijL7wCswwHcA1Ik5dbLkzee+/aksvVnPxbzuVyuTpcRFqB0nHj&#10;xpVGXZHD6wB16aU9r446/PDe6GucXnxxrYBrILp+zjnD+Pe8p7bkcjUn/5ZzuVyuDtd1110XoZSo&#10;63rrrVdLzcvhtUk98kiorLtuqBx00Ix3kBJpZX96xLUlmjhxYrh29tnDZ+eay1+T5RqQ/FvO5XK5&#10;Olw77LBDjLoyXAA49WEDLdT06T3/JsUDV7l/0fL92bSmVX8E8D7X8ePHh/M33jh8ZeTIMKW6P79b&#10;9ffe9z4fJ+xqWv6pdLlcrg7XfvvtF4466qg4b+GV+ZxdDYoHs4BW/k2qCrG94h+2Nt+85+EsHtRi&#10;Wl0eUv+w1WZNqYIo72096aST4jtcl1pqqbDQQgvFed7xesvHPhZOn2uucE31/Dyv6tNHjQrTJkyo&#10;re1y9U/+LedyuVwdrttuuy0OGdC0TA6vDYhXYe29d4TSsv/ij9brsbCrTzR17+o+XHfddeM5t1b1&#10;R8Auu+wS4TX371lrrLFGmHfeecNcVYBlOqoKr/pB5nL1V/4t53K5XENAF110URw+UDZkADm81tGE&#10;CfGBLKauctWLpk6o7sP7ckMtMtLfw26++ebhGP97WNcA5d9yLpfL1UVyeC3Q1Kk9QwF4TZNDUx81&#10;G01tRtQP9LpcA5F/y7lcLlcXyeE1oyqUxWjrpEm1hOGrVkZTm5HDq6sV8m85l8vl6iI5vBpVIYwH&#10;snibQJ8HsoaB2hlN7Y8cXl2tkH/LuVwuVxfJ4bUqHsji9VdVYBsOr2NiPOmsjKY2ooMOOii2Z+ml&#10;lw6rrrpqnL/00ktruS5X/+Tfci6Xy9VFGvbwOmlSzxABXn/VZZo+fXqMlp577rm9MMjxXqXa31kZ&#10;TW1EemDr9ttvj9NObadraMjh1eVyubpIwxZeqyBU2X77rnkfK7DHP1IBpDyhP2bMmDD33HNHYD3i&#10;iCNi1BIAdLmGoxxeXS6XqwP0xBNPhMsuuyx89atfDXfccUcttf8alvA6ofb6qyrstUJEBAFGQHHF&#10;FVeMU5YHI1JYFk3dvgrjwOukSZPCVP+LWperVw6vLpfLNYvFeMUVVlghbLbZZr1eZ511wksvvVQr&#10;0biGFbw+8kgc1xpffzVtWi2xNdKtbfan5gcqj6a6XK2Rw6vL5XLNYu28884x6nrvvff2Gnh98MEH&#10;ayUa17CAV94cUAXA+Neug/wgUjP706OpLtfgyuHV5XK5ZrGAVAAWwMFEYRk+0Iy6Hl5rr78CXgf7&#10;9VcME2B/lg0X8Giqy9V+Oby6XB2kZm4Tu7pDPua1jnj91d5797z+qgqM7dABBxwQ9ydTj6a6XJ0j&#10;h1eXq4OksY9ADDDjGh7yMa91VN0/8YGsNr7cnmjr/PPPH/fn7LPPHkaNGuXRVJerQ+Tw6nJ1kIAV&#10;oAVz0eRWMmDjEdnulo95LVAVIHn1VWWXXdr++qsNNtggjBgxIu7POeaYI0ZfXS5XZ8jh1dV2OYiV&#10;i9vGRF3xcccdFyNyCy+8cDj44IMj1Li6Tz7mNaPx40NlzJj4pwPtFBHXjTbaqBdcZQB2MF6V5XK5&#10;+i+HV1fbxUW62QvzcBDQmu4fxkACr0BsM9E4V2eLHyn8MOHYcpz5jDQ77nXIwysPZPH6q7FjB/2B&#10;rFT8jSpjWK+55po4hhWzPzXv41ldrs6Qw6urreLWqCKvnRCBBRgAxU6LaAIz6f4hzcG1OwWwClr1&#10;447oazPjnjsaXhknSvuMY3QVVUEVYI0PZLX5f/iJqPKmgL333jtMS94XO+R/DLhcXagh8ankS50v&#10;kCL7gy1DQyl8zWpgpD1Y40sH8oR3MyqDd/YNY10lYMbBtXvFseUcBFj5vuN4E2XvOnhFQOoJJ4TK&#10;PPPMGBJQnUaIHT++Z7mNUrSVNwVIRFh5OAszXEDzHnl1uTpDQ+YnJRdzwarEE7lpmqszBSQSUbIC&#10;zuwT1e2MxAIIFgZZ5nxqpwQqRdBMHmI/WZB1dZf4buNcZMpnhPOQY9/sj7uO/j4EXNdcM1TmmouG&#10;hsoCC4TKqqvGh7La/UBWWbQV8TYBfPvtt/fOu1yuztCQhleb1uwXvWvwRfQIQNNDR0AqF2tBm6JL&#10;7QI0tsM5IzhEAod2iugaoMJ+AWTTyDTtJM3BtfvEcbY/vjHnAefEQEVdHasJE0Jl9OgIrnJl1KiW&#10;/7VrPeWirS6Xa+hoSMOrvvzbHTFzNScgVa+BAspScRzbEX0VPAumEe1p9/AT2qH9AKACz5zP7B+N&#10;DW73UAbX4IvjyrnHsWbKea+hK3igAEsdHatzz+2BVdpYc2XeedsWda0XbXW5XENDQxJerT0q1bkC&#10;BjluFkiZF8DadMq1+1gCsEQ8AQgb8Rws5eAYeLX7gTKAq4YUuLpPHHPOOc55K84D5Q1EfC92rKrw&#10;WFl00RngOsccobL++rXMwZVHW12u7tGQhFfJ3nZrd9TMVS4NEwBS08i4BViOG+AIsA2mFNkECtmu&#10;wKEIplst+sn+SLdBehppY38oIuvqPvF5KPuhxjmagq3Vo48+WpvLq6PhFZ1zTqjMN18PvO6226C/&#10;DsujrS5X92lIwytS2nCNUg0mcA1EgKLaVnRsSAfoBhvUaIcFRECZc0YAQb4AFugejFv1nL/0M7cv&#10;bBptGa7n8nAR8FoGp/bHVarbbrst7LDDDrWlvNLvyI7S/ffHMa+V//u/UJl77lDZcMNQqULlYAGs&#10;R1tdru6Uw+sQFhG6wY4YNisbSeXYAakcp/ShqHYcN7afRjdpn42ECmAHuz05MGEZkBa4duLxdLVO&#10;9o5RkdNzRFpppZWGNryefnqofOpTPe975ccj00F4p6tHW12u7taQhlcu9PW+7LtZAA/7AAhrx5jN&#10;/sgCGJFM2soxAl4Fku0c6pHeiqU9QISF7HY8HEUbaEsqjqOD6/AQ5x0/YpjmzOc5931G1HW99dYb&#10;uvDKa7J4l+sgP5zl0VaXq/s1JODVQmrOw1UCHUBsVgMsbQEEAdN6ANau8ZzsD+0T9hHnCucS26ed&#10;wGoaCW6HaEMaCQZWHFyHhzj/yj6rufzXXnstvmcUcB2y8MqbBo44orbQehFh3X777T3a6nINAw1f&#10;8usyCWBzEZt2iIgRUAYMMi1TCm6tFhBIZEs/bgTL7Bu2zb6SaHe7RfuIvvpDhsNbiv7LnKdF58R1&#10;110Xfvvb38bIKwZmkc7x1LNUgONJJ0VXDj+8Z/6KKwY16kqUlWjrxIkTaykul6ub5fDaRQLOAFjB&#10;WTsjeRZYicDSlhSkuTBTbrABm+2rPWwTkC2CAoHtYMpGgCXaCLBYkHYNH3F+5qCz6A7KuHHjYsRV&#10;5creOED+LNWUKT3AutdePcAKxH70oyGcdVatQOtEhJVIK+NbGefqcrmGhxxeh4gaBVEufFwA60U/&#10;Wy0LYUQ3dZG1t+VpUztgje3b/aWIayrSBzv6SX8BVSKtKSiTlgMVV3eLc4LPKOekfuRhhrHwgyY3&#10;JloCYnGZZjm8SpMnx7cJEG2NENviNwoo2soYV5fLNbzk8DpEBGQJSusBD7DUzqhrKi7CbB+3C1it&#10;2D/pPrLgCCigwQZX6tdDYPpRoXaxb+odR1d3qiziznkx0B81HQOvt9wSKu97X88413PPrSUOXB5t&#10;dblcDq9DSEQxMRcnLnBEbnIA1g5w5eLbKJTmop6tVr2LvdogOGiHgGR+SEi0oR37wtXZAl71Ayqn&#10;evn11BHwevHF8Y8I4j9ojRwZwp//XMsYmDzaOoR1b/WYTTwphCv3CuHmY3rmH5lcy3S5+ieH1yEk&#10;LmgAIwDGFAjjQsWYTiBJee0QkUwiifXGjALXjUJus6LP7AcLiqnYd5RjX7UaIIGN3I8ItkmeBGA7&#10;vLq4G1H0lgvOEc7lgdwVmOXwyjCBBRagIb2uLL10LbM5ebS1C/TAxAislRPXCpXzt+uB16en1DJd&#10;rv7J4bWDlbuACRa5HQ0UUgYg4oI12JBoxXYFg0Xja2mXhbfBEpDI/ihrC2DbyJsQ+isBqfpJWzgW&#10;Gi4A4JOG9KPDNbwlQOXHJ59nzh+suypFYNuoZjm8XnppqMw7b194HT06hKlTawX6J4+2dpcqV+1d&#10;/aL0Y+kamBxeO1RAjgDIinRALM3LlW2HigCWdC7ITNulMpimLa0GVyvglWPAdoAToJX2kMY8x4w8&#10;lwvxOea8ADStAdeBfmZmObwSeU3hdZFF+v3Alkdbu1MOr65WyOG1A0WkjqgMIAYIpRpMCGtGXGy5&#10;6NLedsEq28lFMUmnHSkE5PZjK0UkmmOmoQuAKlE10rGiry6XpHOYc0U/elqhWQ6vVfF+18qIET1j&#10;XhdbrOf1Wf2QR1u7UC9OjWNcK1/bvGfMK+NdX/c/k3A1J4fXDhQXNQykEp1JL2oAEkDULqktXBSJ&#10;MFootKIM4CiAGyyxPwBDXLQttYW2tmtfASBAM9tju8CsR1td7VZHwOsRR4TK/vvHtw30Rx5t7WKd&#10;/P5QOWDe6nkxV8/0gLlD5co9a5kuV//k8NpBAspSMMwBLGUAs3YMFWBbtEHjSmmLxt3m1IrbnmVi&#10;P+T6nUuzADtYoj0AKtvANvrKPmP7Llc7Ncvhdfr0nve68qos3vPaoDza2uXiga2DFgxh7+r5iZn3&#10;B7ZcTcrhtUNEtC73cBOgCBACjRbQ2hXRA75s5JLbnEBhTgK4wVRu26QBjem22V+D2R7q1m1fDQtg&#10;m+14SM3lKtKshtfKCSeEyrrr9vmHrfQ9r0RV99lnnzjv0dYuU214QPSd1ePOWwV4y8DXNo/RVsC1&#10;svfsoXLhDrUVXK7+y+G1AwQEEa0DUC2cAa6KuAJJXJQol4syDobYpsbeCgItrFkwbMeYTkU5rWiD&#10;Ipy01UaoB1vsC7sPJOCVPJdrVmiWw+vii4fKkUeGyvHHh8p++2Xh9YADDghzzDFHOPHEEz3aOhT0&#10;3CMzgPT743tg9NtjQ+WMDXt84lq9EdXKUWNmpH/riF54DX+YFMJtp4bKvnOEymfnCeFl/6Hial4O&#10;rx0kwEsAC/ykIAa4DvZt8FRsi21i2kMUGDgDFLlI4nRYw2AJSC2K+iLyaEu79g8gnY6nZT9ozKvL&#10;NSs0S+F14sRQ2X772kJeRFcXWGCB2M555pmnM6Ot/5s+A9KuObAHvlgmvVvELXsBaQ0wgc1e8KxC&#10;aC+QHrvKjPQqtPbuD63fj9v/lQPnD2H8BrUll6s5Obx2mIAfwWIKQGm0s11im4AhF5sUUgG1FOAG&#10;S2wn1wardt6yVxRaon3tiEC7XGWalfBaWWutum8WIOo6++yzx3YuuOCCVd6dWMvpIPEUfA3oIsBp&#10;vtOfjhdMEuWstbly7UEzwPPwpWYAKX8WUEvv7R+3+VUHt/8HQXG4wD1X1JZcrubk8NqBAhaLAHZW&#10;SpHNdkRZiwScFu0XwLFdQyoQbbBDFcoeZHO52qVZBq+TJoXK5pvXFvIiyjrnnHPGNsrLLbdcLbdD&#10;BezNKhHpFUz+6oYZQHrV3jOA9JCFZgCp0ngdlYD07ktn1NEBt+r9Pa+uVsjhtUMlgAWOiO7NSmC0&#10;EsACau0ERYn9wPYxwyh0i54o6KxoD9tVe3ycq6sTNKvgNQ4XqBNF/f73vx+HCqy22mphrbXWit5k&#10;k03C9H7+gcGg68WpoXLqur1jOWOUsrrckmgk0VvBpP7vHyC9YPsZ8KkHm3idlNIu3WUGkLKe6hhi&#10;70p1eHW1Qg6vHSwBbKeAq8S411kJagCrIJoLNftoVoCrxHHCLlcnqC3wyl+98iBW1fEPCQ48MFSW&#10;XbaWWawNN9wwTJ5cBa5O18vPh8p+o3ojmhEkWS6KXJIumCTSKSDlCXvAE/BVPYcsNANIATkBKa+S&#10;Uh3dNLa2pl0+/oOw4VLnhUmbfjCc8f5d4/z4E35fy3W5+ieH1w4WQNSu8aT9UafBtMvlmqG2wCsA&#10;CrzWXofFWNfKpz5V+hewJ1XL46GiyoQD4pPxETj3nj2+ZD8CqcDTPmF/+FIz0q89aAaQMvYUGH38&#10;vlqtw1d6GOy5vcaEFz/XM97WI7CuZuXw6nK5XF2ktg0bmDIlVFZdNVRGjgyVBRYoBVeirURdh4ye&#10;eyRUrv9cqOwzogdO+VeoG47sAVJFR/0F+01p773/HCZM8NdkuQYmh1eXy+XqIrUFXp9/PlQWXZSN&#10;RVfmmCNU9t03Zk2pQi2gut5664WVV145fOQjHwmLLLJIeOqpp2J+x4pb9fdO6Bnreuwq8VVQlct3&#10;74HXCQfUCrkGKodXVyvk8OpyuVxdpLbA6/gq2FWBVfAqgCX6yj9mEWndc8894yuxeDjr4osvrq3Y&#10;gXr8vp6n9xmLyhhUe4ufsawMDeiAp/S7RQ6vrlbI4dXlcrm6SG2B13PPDZVRo/rC69xz9xk68I53&#10;vCO25f3vf38tpYMEjN5Z7QMv3+dhKsZeFj0kBby6WiaHV1cr5J/KNuiss86Kr4exnmuuueLfIu6x&#10;xx5h9913n8mkE7nI5eFtt902fPzjHw+bbrppS7zRRhuFddddt2X+0Ic+FNZYY42WmluQyy+/fHx9&#10;WCu87LLLhqWWWipeZFth6lpooYWaMucEf5dpPWLEiHDGGWeEt99+u3YmuVz11RZ4rUJqZemlQ6V6&#10;jkZwnX/+EE4/vZYZ4h8PzF2FWdrCv2l1zL9oPTAxvnIqPmDFX5fyt6cZTZ/+drj2xO+GCcfcEOGV&#10;KcukuwYmh1dXK+Tw2gaNHz8+fonnDKA041xd7u7zaaed5vDq6pc4b9qiRx8NlXnn7XlYK3l13rvf&#10;/e7ec5gfYvyr1iwT72zlf/gB1gu273nZfx298vSzYepB60Y/u9PivfOkuwamjTd+MJx11jO1JZer&#10;OTm8tkH8yYD+DtHt7o/HjRvn8OqqcuKjYaWVVornBPNlosygi3/TWnnlUFl88VBZZJFQ2XDDUNll&#10;l5h1+eWXxx/YQCvfe6NGjQojR46MY2HbJvvwFf/Rz//wNzludbbZ7qnNuQaq2257qXo+/Cwsttgv&#10;wtSpxW+ncLnqyeG1DXJ4dTdrh1cXuu6668Jrr70W9ttvv+gycd4Muhg2sNZacexruPPOnve+PtJz&#10;C55zliE5DG9iaNNee+0V/1SkLf+ixcNX/Jc/Udb04asm5fA6cD3yyOvV8+LpsNBCP4/7E48Z8ysH&#10;WFfTcnhtgxxe3c3a4dVlddFFF3UGvPKqrKWWqi3MEGNb+cvXto5xJaJ696UzHr7iH65a+JepwxVe&#10;Gd87eTJvjphhxqqedNLUPt588z+EDTd8sNdrrfXbuM+sV1nl12GJJX5RvQ7OSANkv/GNv9e25nL1&#10;Tw6vbdBgwWs69nUg42FZj4fI5pxzzplMunWuTGrKzTvvvIXmlmKuHaSnD7dhHv4YPXp0mH/++XvN&#10;gyDYzvfHelgqd2xI492Uiy22WF0vuuiivfM8tIWXXHLJaOaXWGKJmbz44ovH8kwpQx/TNmDOHYdX&#10;lwS4/va3v60t5cV5M+i6tAqLBx1UW5ihzTffPEyaNKm2NMj6w6QZD1/xr1YFD18NVIDWUBJRzhQ6&#10;U+A86KDH+gAntlFRPPfcP5upDA9bpXVNmvTPPtuaMuW1Wktm1jbb/KH6Hf/TMN9894aLL/5bLdXl&#10;6r8cXtugIngFoFZcccXsk/D1/J73vCe8973vjW8s4D2Kq666alzGzFtTBgNZaRswkEY5+2T/6quv&#10;3ju/5pprRmte+TLbt+U1T9m11147RmL+7//+r88UgMu1hTaqX+qP2q96mVI3dak92p6WNV9m2ka/&#10;GY+XtgP4pswHPvCBmbzOOuv0Tq2V/8EPfnCm/Pe9732x3zJtV7tZLjo2X/va1xxeXVFAaxp1zZ0z&#10;eLDFGNcqqdSWenRpFWgPygBtS6WHr44aEypf27yhh68GIkAMkCsDslao1VFOWwan9Vx66d9m2t60&#10;aW/WWjO4ete7fhn22GNwfmi4ho8cXtugInglMvfRj340/hMN/0KDWZaVpnQ7ZZ2Pfexjcbr++uvH&#10;KSbf5mlK+jLLLDNTG/DSSy8dy8nUZ6fpvJbtdkmzU+Wn5TH/vlPUFqKQFvpwDgqZ8jou0pTOMrbz&#10;9tVddvnDH/5w3I9AZC4KDLyyHfXPWvtYUzuv40X9WNvDtq3UDTwL5ovg9ZxzznF4dUUdddRRcdwr&#10;fwBQJs6bQdXUKkCOGVNbYHFqeOSRR+J5PCjjWvXwVRVWex++qkLsYAtgXWqpX1b35z1xmgPYTo5y&#10;dqr8VVmuVsjhtQ0qg1eAR8BnYSiXnpvKAlvlWSv/ne9850xtwLyj1JYXcMplaXY9a7Zpy2LNA7BF&#10;bWGf8FJzRSoBPJZloM9OAUGZtDQdWCQNcBU8CmKBS6KrRfBKPdp3dv/aeWvSBcUWXrU9ATTtom5F&#10;YPHCCy88UxuwR15diLHPOid22GGHWmpelBlU8e9aY8fGWd5hzdAbPlf33Tfwh6P66LlH+j589Yc2&#10;DUeo6o47/hkWWODe6r6cAZjc7rbLuNOjnJ0oh1dXK+Tw2gYVwSu3zoEeRSgFfWVTzeeclpMFX2WR&#10;V7UBK0JqnaZrW1qnyFrXuizyauEVcGXKsixAlQWtglUtK02RTkGrBVem9eBV+w5rf9p9rv2teVve&#10;WtvDtIX2aUgFdnh1tUqcN4OpSvUcrpJqjLIy5IjPD3900pB+f0fPLf8vvjtUDlu8Z/7kD8z4dyse&#10;tNLDV1W3+uGrnIheAlNHHPF4hE+glNvx73znfWHOOXsgldc7bbDBg7U1XAORw6urFepIeN1ss816&#10;L972izhNl29IXpDdKlEv9TPGtEj33suv8/LdWASv3CIX0AnyAKHcVJBkQUlWukx5rYtVrijaCbxu&#10;sMEG0RZQMaCJtUy9mmreLhflp2llwwaATQGsBVfZwqmdF6QKDlkWsApaLbgClf2FV7u/NU+flKay&#10;2udYaRZgaZsdBwsEpG3ADq+u/orzZtBkhgwQddW/aPHjq6EhA7+8PlT2HRn/tUquHDhfCL+7rS0P&#10;X9133ysxEsqt/HXX/V217T2gClCde+6zMSpqxQNGlGHqao0cXl2t0CB+yzUnQJF3AkoCSIk8C6uA&#10;IflMW6knnniiF1rZnm2TJHCtd7Eog9cc2NllgRHwJVgTlAmSBE5aP11XLou8ClxVh5Yt1Obg1m5L&#10;21Mdsq1Dy/XGvOZgVfP0X/M2oipwtWnaV4JGO8/+qzfmlb5YENW+tPP0SX3H6j/zglbKW4ClHfSB&#10;6Ct2eHW1Spw3g6bakAFFXXWezjfffBFmG1Hl6OVmgOu+c4bKIQvPePhKEdgWCBAFSIElgSpTwBWA&#10;BWQbEeu5WieHV1cr1FHwCuTlopxEXAWPKbwiAWwrRZ0WiIuir0BuvW33B14t5LEM5BChA364NbfV&#10;VlvF/cEy0ANgCZhSC6Yoi8sir3abgk2ZyKttl8oVbVdO17GuN2xAcMoUALXAigFAQJC61Ea2qf6S&#10;J5Blnv2IWbbwStSzDF7tPtS8fjSwPUWmN9pooz5tsOtZ0xYBLH3i2GKHV1erxHkzWKqsskr8MwLe&#10;LMDnhtfiMeaV19gRfa0nbtEfv+U54b97zhXhdfqeo8LYvSbFp+2blZ7UHz/+6bDLLg/HSCrAyRAA&#10;hgIASo2Cak4Or62Vw6urFeooeLWQamWhNgeviC9sIqH9EXVZUJBJpy22vnRZGii8Ajsp2AkagRuA&#10;9dRTTw3f//73w89//vP4UMQvfvGLcPvtt8dIx9Zbbx2hDlBSXXYqgAK4GoFXbV/zAjOlUR8QKIhk&#10;2wAh27B9YV7r2PqU3kjkVVP2g0CUbdMXbYu6LDxi0mgngGhhFWt9AJJpvcirBU9MvZhtsM1NNtkk&#10;/osQxwlvvPHGMV37XmZdtifTFurX0AiHV1erxHkzKKpCa4TXqvirV17zd+WVV1bBcXL0lClTYl6Z&#10;pv3jtfDX0/cJ/9t33lDZe0R4/MJT+gWWPOgEqPIgFKDKA1N6Un/s2Cer14YXWv4EvsNra6QxxUsv&#10;/cuw+uq/ifMOsa5mNSTg1Q4dKIPXXHqzahe8CuqAIax5AGfHHXeMkMq/1bz66qvxNTmY+VdeeSX8&#10;4x//iBeN/fffP5a38IhZFkSRXzZswK5j2wKICQwFfNttt134zGc+E3bbbbew6667hm222aYXDlUP&#10;Vj2qS+1huVF4xQAoAAt4qg5bP+0DGgFJ5pVOvwWsap8inxigLINXtkkZlRWIsg0BK9sUuFpThnZq&#10;HWwBlrbQL/qJ/T2vrlaJ82ZQdNJJPa5q4sSJYfvtt4/zDYt3tJ68Tqh8bavw0olbRXh986bjel59&#10;lRku8Pzzb/SC6vbb/yn+nSivmAJ6SANUeVXVYMvhtTXir2A5nnfe+a84xcP5rQuugWnIwGt/Iq8v&#10;vfTSTPNMEbCpPOqyoCCT3k54TWGM5W233TbcddddvbD6wgsvRFh97rnnopkn+kH+Aw88EAEWOFId&#10;1CdTX3/h1UYzmbI+bTr33HPDHXfcUf0CujP84Ac/CD/+8Y97o8BArQBW/VC9GIBTWlEUmH0iWAVc&#10;FXVlShvUN/UT0z5BJFBJmxUBZZsCV8GrptTXSOSVcoJX6mYbRf7EJz7R2w5tn3Vl6sJsX/DKdhxe&#10;Xa0S501LVP1+qRJGj2+5JVSWXRZqjeNdx4wZU/gXsE9MvLV3TKv8n/0WDG8fv0YIv701TPv68eGc&#10;j+0bvv7RzcOVW302vHnHORFUeYcpUMqL+HmvKhaoTpz4Ytv/B5+IMIAFvDIdyNADl8vVWrXoW641&#10;ssMDrCzU5uCV9fSF/eCDD4bjjqv+mq9J80wBWMpqWibybZmiC8JA4JXxnRbwADHgCOD5yle+EqEV&#10;QKW9XCj++te/hmeeeSY8++yz4W9/+1uE2H/+85/h9ddfr15bbongxPpYdWLqA5jK4FUgqHYAXgJA&#10;0vbaa69w0003RVD+/e9/H6f84w9TfP/998dozO677x4hjTbYOumndRG88s7ZdFgC4Apwsp7qVD9l&#10;2okFjWo/eQJG6tC8XDbmlW0LOJmyH6lTcFoUdbUAq/1vwRULXtVP/io2bQN2eHX1V5w3LVEVWvkn&#10;rcpqq4XK6NGhMi+3+veOP2CPOOKIWqGZ9cwfnwrT9xndB16n77dAfOUVAEoEFSDEI0bcE0aO/Gn1&#10;u/CXEVoBVSAWmJ2VIqILOGNBNG5HpNflctVXi77lWifgVaCKAD/7ZZzCq/KVpggpUIlVF+XOOOOM&#10;3nI777xznBaJdQXSrGPbZDVQeAVsgDIgRyAGIDHG9d///neMsDJE4OWXX47g+uSTT8Z/tBHAArXk&#10;Pfzww/EWvuqx0Ch4agReLRgKXtmn1157bfxh8Otf/zru33vuuSf6Jz/5SfUaNzn86le/ivnf/OY3&#10;w5Zbbtlbj+pUH5niorYAr0AmwCpwBWZpP+urXsBRwwSsSVP7WWZK/xVxFcBSH2mNwKvAk3YLUAFT&#10;WcAqmGV/MWWZNqfwynYx/aJ/2COvrlaJ86ZlOv30UBk1KlSq31+VBRYI//3zn0ujrtIbl+8X3tyz&#10;55VY/9t7rvDGYw/E6OmnPvVQhFXBK+9P3WKL39fWcrlcrsbUcfCKuPjr4m0jsTbdWrfzAUlBKVMA&#10;EHBETAFQlaWuehIY2zZQh9YVuMpFahReBWbUz4NZQOm//vWv3jGuAOtf/vKX8NRTT0UTiWU4AZHZ&#10;p59+Og4dELSpLiyAKgJGoqCU0zoCQUUu991337jfANSf/vSn4e67747DBX74wx9GM7wBkOWBst/8&#10;5jfh2GOP7a2LKduX1deyYQMCOiKSRCeBPNrPetQHFPLWBQBR7ZQt0Gr7rCtwBRotRDJsgCem03ak&#10;8Iqpx0KrgBVzzASumDzaQ39ZD1MH21RbbITZ4dXVKnHetERVQCXaWq2w1/+onqfjx4+vFciLcYx7&#10;ffDi8NZes0d4vXuLtauQ+tM4bpUHdH7961er30X3hREjJvv7U10uV1PqSHhtVkCcjbQCWlpmeuON&#10;NzYceW2l6sGroExToIfxpIxnZVjAiy++GKOsAOvjjz8eTfQVYCWdfpO25557xnUBN+qx8Mh2yuDV&#10;rkMdAjTSTzjhhDgsADgFUjXO9Xvf+15sJ+NfAdqf/exn8YljorQAnbavNliXDRsQvApcmQKbrKc2&#10;qm3qr+Yx21Y669B3AaPAFZAkj6f9yyKvrKvyTKkTSGX7iq5aA60ybbXgy/qCV6Ya84odXl2tEudN&#10;K1Q5/vhQqX42qhX2+vURI8J/q99DZfrjpReGX229avjWBptEgF1rkavCiive3+d1WPfe+3L8+1WX&#10;y+VqRl0Fr4ixrUQJL7vssrjM1C4DkjxwhNulRiKvNvoK5Jx55pnhjTfeiMMGuEXHkAGAlWgvBmRZ&#10;Ztwr5YiAcrseuLLQqroBqLJhAxY0sUCQ+SOPPDJGXfVKnB/96Ecxqj1p0qReeGX4AGDL+Nerrroq&#10;ghx10gZZfcRl8ArUpVb0lTrUVkErFrRqmTLavqDReosttojDLADHsrcNsE0BKPWwzLYE97Lg1S5r&#10;v8vatkCafjm8ulotzpuWqPpDlKEC1QpnwOt88/XkvTg1hIknhV8fd0Q4d8N9w/QbTgj/+/Hl4fdf&#10;3D3cvNlWYcdtfxNWXvJ74ajVD4qvs9JT5Yx5ZVzr4Yf/Jb45gHn+SMDlcrn6o66D105UEbwuscQS&#10;EWos2AFlABKvoeEWvACWCCsAC7gy7pUhBERkefL3scceC4cddlhc30IbdWLqA7yKgFFjXllHpg4g&#10;kHTaAuwDsERYAVUAFmjFDBvARF6J0H7+85+P66V1Cj4x28y1hWEDirYq+qopfaAe1ctU7RS8CmC1&#10;HwSNKcBSHtgvi7xyO5/1LcBi2k/d2qaFV0zbKENZtqup3T7wSr8AVx824GqlOG9apcp73xveqn4+&#10;3qrWOa06faP6+Y56YGJ4a585+jyURZT1loNO6H3Yaty4p8O88/6sF1wR72AFWI8//smw224Px3n+&#10;XGAgf1LgcrmGnxxe26D+RF4FZcDOZz/72fDQQw+Ft956K0IsbxVg7CsPcv3vf/+Ly8AikVFgSuti&#10;1Un9/YFXAaGmqveYY46Jf44AUBNhVdQVaAVmGaPLWwguueSS3lvmaoemagvzRfBKuuBVU1nRV+0n&#10;214BLGYesx3BIv3PueyBLcCWMhZCZbVD29c826Rsuk0Bq9qjvnnk1dVqcd60RN/4Rqgss0y4Z555&#10;wkvVOiettloI554bs3gjwNRPv6MXXN/ea0S4ZuMdY55eL2XNGwZcLperVXJ4bYPK4NXCEOAjKGMZ&#10;yNl7773DhAkTIjjyRgEe2AISiYRSL7e+VYddn3lr8svgVeswBcI01TxQePjhh8dxrgAzbfjd734X&#10;3zDAK7MYmnHRRRfFd8HSdq0nU7f6iMvaAuRZcGVeJg8Y1DZSA61sj/4KFpkXNFqgxP1520DqNE/z&#10;TO32NI9pk/pH5BVAxg6vrlaJ82bAmj49VMaMCY9vvXU4s/pZuKpa5xlViH3zrLNiNtHVvVYfH6bv&#10;0fM3r//abf5w2YVPxjyXy+UabDm8tkFlwwYEO8CYhTvmyQPeiOxx636PPfYI++yzT/x3K562pxz5&#10;lMutb802ioCRdK1nLegUDOJddtklvk0AoL7++uvjlD8oOPDAA+NT9oAZ5QStqkNtY0paUVv0nlcL&#10;rkwt9KUQq7ZpXzJVeeZT27L1HtjSOgJRa9UjC1DtPFZ7U9Mvh1dXq8V5M1BVDjoohEsv7fM5nW++&#10;+eJnnajrOqvdFaZ+cfPwyh7zhzf2nDP84svH19Z0uVyuwZfDaxvUH3i1FuxRxo6PZArwAEV2Xcpr&#10;HS2TL8hqFF61vsATM08dABd5PGnPQ08AK9FOwRhltG1r1UlbWC4bNkBdFlI1X7QsA4p2mbZYCyY1&#10;T1vWXnvtwldlkaeyqt86rVfbtG2QbVvVdo4p23B4dbVSnDcD0qRJobL55uGcc84JI0aM6HM+zjnn&#10;fGGfLb4d3jjhQ3Hc6xu/vSP897OLZ//e1eVyuQZLDq9tUNmwAWBHAGqnmpdTiBI4yWl5DCQqD5f9&#10;MYAFTAGn0lhX82wb8AKgZUVI1S5tD2t9mXzS6sErdWLBXrrMVPPaL5h5WW1hak2e2gM8lo15Vd12&#10;m9bKt1ZZptZKU180bIA2LLLIIjO1ATu8uvorzpumNW1aqKyySvjTXXeFozdZOfzpk4uEB7ddJEyp&#10;+fHd3hEqp64bwnOP1FaoysHV5XK1WQ6vbVARvPJkPSCHBYs22imrDAa4VF5paTnqkFnWOmXveWW8&#10;qF3PLlO35rU9C4UCQVnbVLus1b6yKLAgTwAqQGQqa7tqg02zbWAq672stj3AY7PDBorS1UbbZs0z&#10;Vf/smFeHV1erxHnTL/Fg1jzzsGJ8QOvp006LQ5W+OX5imL5nz5hW+aVdFwz//ec/ayu6XC7XrJHD&#10;axtUBK+LL754jMApMteoy9axcKRyivIRYU3bgIForZPWg4Eum0d9MvVim4ZtPVpHU9LK2qKIrv59&#10;ivo1ZX0ta1tpG7RtO882Bbs2bc011yyEV/59S3WnVttyJt/2gakg1ZqHxdZYY43ohRdeeKY2YIdX&#10;V3/FedOwJv8oVOafL4IrrowYEX67xMLhz39+IRx00GPhZ1uv1QuugOzf7vO3Brhcrlkvh9c2qAhe&#10;AaSFFlqobR41atRMbcCkA0+2rF1O8wZq6pt77rkL27Lgggv2Ord+K73AAgvMNK4Pc7zIy62DbfvS&#10;eZtWZuqXc+NuscOrq7/ivGlYm72/F1x7PWK28IGV7wj3nTA2VI4aE97ae2SE1/+c/LHaSi6XyzVr&#10;1Y9vOVezKoJXt7ueHV5d/RXnTR89PSX+G9ZbJ+8eXtp1wxCuPyaEeyfErDc++cm+4Fp1Zc4R4e3P&#10;LRUq3x4bx7ZWvrpRqOw7Z089LpfL1QFyeG2DHF7dzdrh1SXxHuX99tsvPProo7UUo0cmh8rNx4f/&#10;7LJpuGephUPl60f2Amr4wZmh8o4RIcxV/bqfs+q5Zwtvb7hIeHGZd4VfjB4d/jtPNW1kDVxHzRYu&#10;W+UTPetJAOy3jqgtuFwu16yXw2sb5PDqbtYOry7EH4HssMMO4bbbbovTmXTb6aGyYBVQaxAaqhBa&#10;OfwDPXk/vjNU5qrmkV7z29Vyr24xMjy6yxLh6nVHhDfWmS28ueZs4cLlZwtjxizXs57L5XJ1qBxe&#10;2yCHV3ezdnh1oXHjxsXIK+K8eO211+K89PLBR8axqtXMXv93rrnCK+9YOPx37jn6pPf69WlhypQp&#10;4aSTTgo/2Hm18Mruc4aTjjsu/vGIy+VydbKq32CuwVYRvPKgEOkjR47sndp5pqnTdK1TtJ7Nyz2Y&#10;ZNuh8prXsk3T8kBNXfXa0l/ntlPPrJdrB07rL7Pqata57WOHVxci2mrhlUis1dMf2LovmFb9dvWz&#10;dMpSo8LXl18qvJLkPbX0u2pr1sS7Wh+/r7bgcrlcna3qN5lrsFUErzxlvvLKK4eVVlqpd2rnmaZO&#10;07VO0XrKe8973lP4LlGejrflc+uny/3xiiuuONM828y1hTcRsB3aa03ae9/73t5XXK2yyioxnSnp&#10;eLXVVgurr756r7XMVGVk1lt11VXDCiusEMEzbQevz3r3u98d20sZmWWl2WnqdB2myy+//EweM2ZM&#10;9OjRo2dqA3Z4dSHGulp41bhXnSebV/3ybCN74fStEbOF62t5eFzV/529CrRzzhYeqc4vZPLc7k6z&#10;y1VPfpa0QUXwyt/D2pfY49yy5sucrpca6Cv6Vyu951Xr27rK6iRP70yVlce83rPK1KYxX/SeV9qY&#10;vvBf8/zRwCc+8Ymw+eab9/7hAVP+9IA/VZDtnxDI+sMC/ekCZp53sBb9PSzvX6W99v2u6pPmNZXV&#10;R7sOTt8Fq3e/8i5Z7H9S4CrTddddF4466qg4XIDzItX06dPDV+adN7xdGzpwe/Wc/t7NN8e8adOm&#10;hcmTJ4f7brghfGzOeeP8I4+Yf8iqKVev5Hl5eV5eg5Hncln5mdIGNQKvsoBNcCgL/pTO1JZJ01MD&#10;VEX/agW82jpsnbK23ehyakEdU+oug1f9mQCwqSmgKUjdaKONeiGVPPuPWlpX6ynPAqvWY1oEr6Tx&#10;BwYpnKoPaTrLpKufNh9YZVm28Mo2HF5d9QS0cseC81YRWKuzzjprpj/bWG65mR+8Ir1InpeX5+XV&#10;7jyXy8rPlDaoDF4FdwBdCq7Kyy0DSUqXtb61LV8WeVX5tA1pHZq3abl0nK4rk17UFgBb0CnglAFP&#10;wSgWpKbQqmWVkwWumgLAZfAKVAKftu0CUus0XeCq9BRc08grAMtwibQN2OHVJQGw2ddkVaUHrzDn&#10;DdOJEyfWcjtTtLNInpdXu/Ncrk6Vn7VtUBm8Chax4Evzgr/csqx10nTZgmMRMBIFVf1Y87Ze1cM0&#10;53RbKqs6bTrLRZFX4BWwFIxqautiWRaoClYFulpPacq3Zfj/9iJ4ZdjA2muvPVOfBKWa17LKlaVh&#10;gS0Aq7+IdXh1tVKcN66Z5fslL98vrqEoP2vboCJ4XXLJJSNMCbQEYZpnmsKaAE7pdjlNB55kIKoe&#10;vKa2ddq6sM2zZQRtaTnlKb/esAGtp3ZoPZsusw/tvPYpTpcx4EoaEdgyeCWPbQo8bR8aNevZeRuF&#10;pX4Ameirw6urVeK8cc0s3y95+X5xDUX5WdsPPfHEE7W5/qks8mqhCvjSvIBLaSnM2XmVYWrnVQ4D&#10;XmXwarelerSsOlimHmvS7HbSZdmuw3IZvKq81lVbcmY/CUZpq+1HapVRedxI5NUCqKy+FC1rnXRd&#10;C7BEX4m8YodXl8vlcrkak8NrTQCmgGGzzTarpc4Q4EqZZlQWebWgJRiTgSxBF2CkW82YeUCIdIGc&#10;6qG80gSAlCuCV8a8so7aoHq0nNYjA2MWLm155svWKRs2oPW0XVunzL7BjFvl9j9WGs71hzRMxFXj&#10;XtmPRfAKVKrNdorVRmyXKWOdg1cBLNv2yKurlUrf/zrcxf6wf+jw3HPPRbt6xlDbfeHnjmsoyeG1&#10;pkbAtNXwqjGvFsZSkw+sEiEEuHhN1NZbbx2fuAeAAB+mAjRBmuplKsAqetuAIq8CvtTUwTaAOWAL&#10;M0+7ADLyrdke66VgJ/DDZZFX1ZGaOtknAlDA1cJrCrJqP2W1jt23ZQ9spfAqs5zrr+bT8ljAag24&#10;6seIw6urFeKPDGRXz/7QGxoQcKb3TTuohfjqNb25ws8d11CTw2tVBx98cAQFXiRfpsGIvAoYmWKg&#10;CsgScAGNO+20U7j00kvDj370o3DPPfeEn//85+HHP/5xuPnmm8MXv/jFCE2AkGDNWnAFVJXBq9qB&#10;1RYMfNEGotH77rtv3B4+8MADwzbbbNMLYWxH29M8FtixfZm0ssgr29U6Fgy1b1JQZR6Y33jjjXvT&#10;sGDVQit12/R6wwYshNIe9U1ttH1Un5mnrF0XW3hln7LfPPLqaoV4CwHnJGJa9FaC4SIiiuwDvRcX&#10;WOWPHnjHLWZ+OIv9w34BXv3ccQ1FObxWpbGsglikYQI33HBDXEaDDa8WtJR+yimnhF/84hfh6aef&#10;Dn/729/CM8880zt99tln48vGv/GNb4RPfepTEZhYTxZI9Rde1Q7WA1o///nPhwsvvDBce+214aab&#10;bgo33nhj3ObFF18cjj322LDFFltEONP6mPq0bZk2YObrwStlWF8mjTZhQFXQqmXAdZNNNumFWqak&#10;MWVd+qT9qv6RB0DWG/NK35iqLfb4YNLUZ021nnUKr4Az0V1/24BroLruuut6o2ZMWXb1iM+RYA2I&#10;xcwPZ3F+sA+AVz93XENRDq+JANgcpD744INh5513Di+99FItpXGVwasAyAIV/kgViMaOHRv+/Oc/&#10;R1idOnVq/EWMAdY//elP4S9/+UsvzPJOR0DTQppgirqAqUaGDWDawRQIPOOMM8K3v/3taEBe8ArI&#10;fvOb34zLF1xwQdw2wMm21Sdtu7/wynpah/XVNu0f2gWw8m9bgPPHP/7xCK6CVfKxlrU/tG9k6iuD&#10;V8BS4GnhVaZO9dH2l2kj8KrIq8Ora6ACQiyA5P7IYDiKKCu3xxGfJ4fXnuETNvLq545rKMrhNRER&#10;VwC2lSqCVz0oJRACqIAt5j/96U+H+++/P37JCFwBWaZ/+MMfwh//+Me4THufeuqpWIYXkwNkgk/V&#10;jevBq8pj2sH0mGOOCd/97ncjuF5zzTVhwoQJMeL6rW99K1x55ZXhqquuCt/5znciOH/5y1/u3a5A&#10;DlsIZUo7SC96eExjXgW5dt9Qv8AVb7nllvHLFnAGXpWueUEs62n91Iw5bWTMK21Rn7RPtZwz5VN4&#10;BVgtvGIf8+pqhYA0CyAsu3pugzN0ADMveGV+uAo4FcAD9n7uuIaiHF4TDeStAkUqi7wCVcAOUwy8&#10;Aj58qfz1r3+NUMrwAKYPP/xwhFbglcgrBmZp8/PPPx+hctNNN+0TbRRI4TJ4VXm1g3qAVeCViCt1&#10;X3/99RFaL7/88nD11VeHSy65JKbfcsstEW4ZAyt4oy5BnoU9puSVRV4pozZjygs2LZwCrdtuu218&#10;iE3jXZkKXNkP+jGg/lEH80zJqwevQCewqXbgXH/Ub/Wd8qwncBW0CmKJunrk1dUq2bGdPJDE8nAX&#10;kHbdddfFfQKQscz36rhx44Z1dBFAxZwvOlf83HENNTm8JgKIgMFWqh68CoqYF7yecMIJ4YUXXogA&#10;y9CAxx57LA4XePzxx+P0oYceivCqtL///e/he9/7XryNTh3AmaBKsFUv8kpZwd2OO+4YgZQvfwCV&#10;YQL4/PPPj9BKtBWAxbfeemsE2N133z3WQx3aPtulXvrEPFNcBK9EXtPyLKtPFlCBWIYMaJkpaYq4&#10;CmC1bwWtmiev7IEtwJbtA5yKGFMXVvtIU3tJZ550RWxlRVoBWIEry8DrGmus4fDqGrAUQfPIWc8D&#10;SYI0zI98oAx4xQ5oPRB72223xXk/d1xDTQ6vVVlYuPfee2uprVMZvAqGLFABQIccckiMpjKe9ckn&#10;n4xfvoxxZYgAUw0jYB7Y/sc//hFhE3ijDuoSSAkCi27VW3hVO3gdFxFWoq2McSUKyxsPzjvvvBi1&#10;YPgAwwkY80p0FoDdZZdd4roWXAV5TAE6DQcog1e1GQsa6ZNgFFBNo6vMC16Vr30hmFbbMOkMOyCt&#10;kTGvMm3SvrL7FyuNNueirgJYwSv2B7ZcLpfL5eqfHF7boP7AqyCLW+G8Gutf//pXhFMglQgrEVjM&#10;MlBLGpFZ5o888sheMLOAJXAsirzaPylg28xTx1e+8pUwadKkCKYMHbjiiisi0GK9eQCIJerKmwd4&#10;gEr90XatLbyyzVxbaCPrCggpq3YJRJkKVpkKVjFpisSSp/2K03p4BRmR6hy8ksZYVAufzKv96p9t&#10;I/Pk23VkQaumRHyxvyrL5XK5XK7+yeG1DaoHr4APU0GW4HPPPfeM45D+85//xMgqkAqsCmSJwpL+&#10;4osvhssuuyyOU2V9wEz1WgisF3nFrCsznhRo/eEPfxijqxo+cN1118V3zHLLCYAljair+mG3q23L&#10;AtgyeFUdahPrUQ/z2j8CVUErUVZFXplSRvsTqy71jTT2F/WWwaugVVPNC1Jtn3LlNMUWXgWwPubV&#10;5XK5XK7+yeG1DSqDVyANA1OCKgEWQMTLtIls8sDWv//97/Dqq6/G13UxZosp4165jc9tfkBKkKZ6&#10;LUAWwSvpAjy1AfhjPaD0zDPPjJB6++23RzO2FqD9/ve/H6Ow/HkBZbVNtmUtuKMMU9LqRV7VdtrE&#10;FLMe6bQvjbgCrRoyQB+0HzDl1T/NY8oVPbBFGlAJbKYQKltIzVlASx2pHV5dLpfL5WpODq9tUCPD&#10;BgRWAJVua5MGsPEQGWNgzznnnN4xpkQ7Tz/99LDPPvvESCOgBNixjoU/TXEZvGo9lWWZKfAFFO66&#10;667xQYezzz47AtXxxx8f9t9///iGAQGq1rXAmpr6mDYybIB6mNr+0C7ZQqid2jzmlY4V1dZ80QNb&#10;pDEeFdAERC2kCkiZKpqqcjmrvMqSJnj1Ma8ul8vlcvVPDq9tUKORV2BKFnCRJ+BhGZBlnCbAavMs&#10;2FFO85QBAnERvAKSrG+BUfOApqCLNN2ap26gDAAjj3K5da0FgEz7M+ZV85g85ds80myfmbIfZC2z&#10;b5myf4ne0vYieGXYgPYvZh4LRpWW5qcmj30ok8Z+c3h1uVwul6v/cnhtg4rgdYkllpgJvlIIA9Cw&#10;jd6lwKh1bOSRNAGe1i+CV8a8qrys9Sx4atvc6maeNFnltJ611seAHNNG4dW2hyl5tm+aKt2a/WDB&#10;NZ2vF3kFKtVe7XsLn8wrX31Tvi0vax2mmCELDq8ul8vlcvVPDq9tUBG8AnACKcEUACoI1dTaApmF&#10;VQtlOF0XmAMM0zZgoNaWV31YwMhUtrDIvAVLTXPzFjaL4HWZZZbp0wa1Saad2O4ra9KJqDLVvDVl&#10;lE8EGeAsglcgXf2z4C2nwM480Ko8W5Z1yWNqIReIBWDbAa+5+q15OA+tsMIK2Xzr9F3I3BHALtes&#10;Et+zuXMVk4fsfCvFZ2e33Xbr3d5gvXJxMNrucg1FOby2QXzh5OAVYCHqhnlRPVNuVadp1quvvnpM&#10;Z1pk8mUtM11sscVmagNedNFF+5S166622mq9U2ulrbrqqtFK07zybFmbvsgii2TbQhvTthTtiyKz&#10;D2Utp1MMnL7nPe8JI0eOnKkdc8wxR1hxxRXDKqus0sfvfe97ozWfm6bzObNdpiuvvHKExdGjR8/U&#10;BtzqyCt/fUy9bNOKc1TwaiE0V558C6/Mq70p1Lpc7RLnsKCR81XnLGmCPs7RVgMgnxtti7rZxmDA&#10;K+Kz1+r2u1xDUQ6vbRBfNjl4BZDmnXfe6Hnmmad3vl5akevls720DWpHrvxguqwtaV81r/RWeu65&#10;5w4jRoyYqR2kjRo1KuZbq02aT6dpWiNmOzmAxu2C1yI1Ul4XbOwXVlcnyMLrYEo/3ASrgw2v2p7/&#10;SHQNdzm8tkFF8Op21/NgwyvnZtmFthF4pUx/odjlGkzl4JWoJeco57zOV9KUTgRV6fZHmPKZphKs&#10;Slq29UvKw6qfNmrZzvOZVFkBqx3WQ/0u13CWw2sbxJeRw6u7GQ8WvFoPBF65oLK+vdiW1edytUOc&#10;r+k5q3NU4GjPV4Ej5zPAqXU5/zXPVAAp2XxE3dRDuuaBT22baW7eAqvap88e7VF9iOUcSLtcw0kO&#10;r20QXzoOr+5m3OmRV/IlylDWL6yuWS3OxfScTeHQnqu2PGnkIZ3Tsj3fEWXtdqibcmxL88CrnVck&#10;VZ+93DzSZ4/yVuk2Xa7hKIfXNogvI4dXdzNuFF6JCNn1ii5u9WA0VVl5XYRzTi+4Llc7xfmanrPN&#10;wmtajxWfD5tP3axr4TUF2f7Cayrap3a7XMNVDq9tEF9GZQ9szTfffC21rdM+nJR7JZTakZbXsk23&#10;8wN10QNbc801V+92eAJf86nJs/m5eTu1+TaNthQ9sMXDVHoIy5p1cumpbX9tWjrPdor2Rzsf2NJF&#10;06qsPHmp1O5cXS5Xu5SDzmbgVec/6wKd6XnNssoiLVtgZV7bLpqnrH6AahtF8Eo7c589l2s4yeG1&#10;DeLLKAev9lVZA7V9lZReMaXXTTHFZa/KUhm92gqrHr3iSvn29Vial3lFlKbW6auiil6VxR838N5T&#10;vcqKKcvWNo0ysi1j8/gzgLQcU96xSh9y4Eja8ssvn22/TdO8lvUKrLSsLWNN+ZVWWikssMACM7UB&#10;twteuYimaaisfO4CqvLYo6+uWSGdf7IkKMX2nayCzNw80nLu84HI4/OgiCq2nwMBcq5uRL2kaYoF&#10;tdh+zrQN/2y5hrscXtsgvqhy8Aqo6QX3esk90/SF/vZF+EVOX5avl+RrivknrbQNmD8M0Iv00xfx&#10;69+iZP1blF60L+uF+5q3edj+qxSm77m22H/Y0h8VpH94gJVnrT83sFP7BwZaZor5owLamotIEwEG&#10;1tVu2weblqbTN02xLaM0W1bvnO2EPylIYTRXhouqHaJgL+j2gi1T3uXqZvF5KALbVgsQtuDrcg1X&#10;Oby2QUXwuvjii0cItLCJ7TwWUKbllGbnBa82jfWBtCJ4XXLJJWOZnFkvZ+omX3BGWjovSNO8hbci&#10;eKWNgnAMtGpbFuoFsJpnaucFudaUZ6p8QJa2FP3DFvBKexW9VX/svF1mSl+ZNmIiwIAr0e2FFlpo&#10;pjbgVkdeXS5X6wXApj/+Wi2uIw6uLlePHF7boDJ4FWDKgJVdbsSqI61Ly4LQssirymOBq5aVZvNS&#10;U3+6bNMEtHIRvPJXtewDQTiQSZRUf+0q+BSAaj5Ns3kWcm0+9QKd9eAVC1QFp0yVVmatLwC21hAG&#10;h1eXy+VyuRqXw2sbVASvAByApigj87IijLk8QRm26bItL/isB6+sYyEVp3Wk+QJT2aaxPZXDglmg&#10;j2k9eGUdts385ptvHj75yU+GjTfeOC5r32hey+lUTqEVa1gBEFkPXi2ENgqtlBPosqz1rR1eXS6X&#10;y+Xqvxxe26AyeAW0UqBiagGMeYEk1rJNT+fTdYDBevCqcgJHLdt0m89U0Fo2jwWvchm8qi3qB1HX&#10;TTbZpDeCaiGUfO2jojylsb7ycCPwmkKpdQqy6TL9ZMo2lGbhFQOwwGs7xry6XC6Xy9UNcnhtg8qG&#10;DQBpFq4Er4IuAVxqQSHrW9syWmZK2UbgVdOcqUORVS3bNmhZaZrXOsCcIpL1Iq/W6g/OpbMtmyc4&#10;1XyaLohlCkDm3jYgeKXdglK1PeeifEGrLGjVMvDKGyIcXl0ul8vlakwOrw3opZdeCpdddlnTrycp&#10;i7xaqMIWuDTFAjXBWpltOc0DYfXGvNrystJlganm5XQZs01NBa/1Iq+8bcBGSC3IK037g22m7bXl&#10;cqY+1dkIvCp6WgSkub7JWs+Wt1bktV1vG3C5XC6Xqxvk8FqTBYb09T48SUoaINKM+gOvOVMGW2jU&#10;fGoBHBbQkQ5gNRp5TU266mPb7Ae9K1WgShk7T3ng0KYL8pjyhoNcW+yrstge80zVJ6VrKmublBec&#10;ah7bedWjYQNl8Cr4FJCybK109Ut91HqaylpPyw6vLpfL5XL1Tw6vVQGXjajRcqmK4BWAE6gxtbaQ&#10;ZQENOAJ+BImCwxTgmLKsdMqUwastr20y1TxARj7TTTfdNOy6667xQSrbHtsmra9l8gR2uAheNWxA&#10;dWDmbVusbTlMGbsPNa907VfNNwqvTG37ZaVravupqepQPUzZriKvPmzA5XK5XK7GNezh1f4rChHW&#10;ImnoQDOqB68CKU1llgEtAA3I4Z+rmAJFgA//DsXDPgCRQE5gxlQwxxSoAgzTNmDglXUEgFpfU7bH&#10;k/477bRT/Gea/fbbL5x44omxX5/97GfD1ltvHSHNwmtunnow7a035pXy6pPmbRtl5VlTTqYu9cXm&#10;sX/rPbDFvgU0BaAWVlNIVb9sul3PwisWwHrk1eVyuVyu/snhtTaOVRCr6Cogy7zy77jjjjhtRo3A&#10;qwUqPbTFFBjiFj3geNppp4Xzzz8/fP3rXw8XXnhhOPnkk8P+++8fAQ4gEqRhC21MKcMt+bQNWJFX&#10;u47Wox0A63HHHRfOOOOM8KUvfSmcdNJJsR1XXnllBPrjjz8+7L333vE9rIJJO6UP1sBdPXjVujLr&#10;2XSmstqt5XQfYNsf5pnSXgCyKPKqHwYCT8EobbH90jbIZzkFVwurqkvL2COvLpfL5XI1Lh82YCSA&#10;TQW4AaBMH3zwwVpq46oHr4CUDLACVfx1KYDErfnzzjsv/PSnPw2PPPJIePjhh8NDDz0U56dMmdL7&#10;d50AJpCkegRwMlBVFHllOIEADGsd5rfZZptw5plnhtNPPz2ce+65Ydy4ceGcc86J0ApMf+UrXwlf&#10;/vKX4xSQVh1ApAVPzStKWTRsgLZQTuvbdW2dFlTVZm07tfLsDwOsf9hqBF6ZCkZpP+1iSluon2Us&#10;cNW81kuhVfM+bMDlcrlcrv7J4TURf/GnaGurVASvemBL0Cpw5b2mwOsnPvGJ8K1vfSs89dRTYerU&#10;qeHxxx+P00cffTS2EZAl7y9/+Uu49dZbw4477hhBSoBmgQ6YKoNXW5Z5rX/44YeHCRMmxKjrBRdc&#10;EM4666w4veSSS3qjv6eccko49thjI9zz39sCyxQ2mQJ8QF09eJVpt+ZpG/Voqnm1OZ1XPsvqE/uX&#10;/cMyU0CybNiAhVcLpmoX26BP5JPGvPoocFUdqoepoq7Yhw24XK6hpN/97ndh5513jtMiNVIGtbIu&#10;1/CRw2uiwfh/6kYir0CVIq7AK2lHHnlkBNYnn3wy/PnPf46QSsSVNMCVNOaJxD733HPhqquuCh//&#10;+MdjPayPBXSAVj14tZCHgbtTTz01DlMg0nr22WeHyy+/PAIsUMX0kEMOiRDL9Itf/GLYYYcdesES&#10;CzyxoA+4K4JX2piup7rUF9qoZU2VxlTlcqZftp/AY1nkNQVXlpkKUumP8ihHGm3WOoJVppq3JvLK&#10;sBCHV5fL1el6/vnnw2uvvRYhcuWVV45TlrHUSBnUyrpcw08Or0bcgm83vAoSsQXYjTbaKFx99dXh&#10;6aefjsBKtBVQBViB1T/96U9x+Y9//GNc/utf/xqHEfDrVPUJ1IA2gKqRYQOUZ12mtOWYY46JwwMA&#10;VAAWYAVoAVkisAA2UVjGwF588cVxbK7qAiYFoALXRuBV5QWHFlxVL1P1jSkWvCrd2qZrvhF4FXDS&#10;FsEo1rzAVflYbde6WkfAapc98upyuYaK9txzz/gdxzAxYJLpoosuGtOlRsqgVtblGn4a9vAKWAoU&#10;uOU9GGok8irgBFyBRsa63n333fGXJwD72GOPRYAl+gqwAq9MSSOP4QSUJ/Kpuiyw1YNXW1btYZmx&#10;tCeccEKE1xtvvDGOb2WIAAB7xRVXRGBlTCzzgNZWW23VC5dF8IobibxSjqnqsiZNtu1lnjT1R32y&#10;aSrDtJHIKwZGBaSYL1QsaNXU5ms+TRPAsm1/24DL5Roq4lrDX3Xb76gDDjigTyS0kTKolXW5hp88&#10;8toG1YNXDHzZyCsfWGCUiCpgCrTyQSbKCrA+8MAD8eExIrGkA7i333572HLLLXvrAc5UP8BXBq8q&#10;K8hjmXV4DRYPafFmgZtuuilcf/31EagY63rdddfFdOCWV2cRddX2qEfgKvcHXlVOoCqIxYJPbQuz&#10;/0hPoR1Th+qxeZSvB68CTqbqg0DW9k1tppxdB1vAFbwq6urw6nK5hpJ4QFjfT0RBc6+YbKQMamVd&#10;ruElh9c2qAheeWALkBJ0CVwxy0Q7X3zxxfDMM8/EoQOKwDJP5JWHtjT+lQe3uJXPeFnqEcRRN1Pg&#10;ql7k1UIh85i2EM2lD5deemkc88r0uiq4MoyANw/woBZ/WsC6gkwBo+AOsLPzjcCrAFH1MFX77FRt&#10;VbvTfLtemg9AAqppO+aaa64IlQJOC6QWTAWlspbVflvGri9w9bcNuFyuoSCindyu53uJO4Pcxud7&#10;lGWed2i0DGplXa7hKYfXNqgs8mqhSwAr+OQ1Vddee23417/+FeH0b3/7Wy/AArTME5kl7zvf+U7Y&#10;dttte+tRvQI14K/oPa/pA1uUZyoAZt3tt98+vgrrC1/4QvziYLgA73zlQa1Pf/rTcXuUE2TKSgPm&#10;ZJaL4JW2aD1BoNZRPUwFpExtu9V22qN8pSnflimDVx6kYnu6zS/bZWBUUVRbRpCKbV4adXV4dblc&#10;Q0U8MMX1xz5AxTvQSZMaKYMaKddIGdfwlMNrG9TomFdBqyKwQBpjSG+55Zb4NoFp06aFv//979Gv&#10;vvpqfAvBb3/72zje9JOf/GQENYGrLGijrv4MG1C77PrM809bPExGu3izAe1kuxYwUwtAMUCKi/6k&#10;QPBq16EOpbEu8zJtY6oyLKsP2rbS7DrqH/CYg1cNG7DAmXOaL1hlnqnmZaVhtg0g+7ABl8s1lGRh&#10;skiNlEGtrMs1fOTw2gaVwSsgJdAEPC28Mg+AMe6Up/p50v+6666LbyHgjwt4aIp/ttp0001jOQuc&#10;skCN/CJ41d/DCvCYaj0s6BN4Mq9b4ViAKau8lgWhKsu0CF5pC+uoblt/uh2sNmO1O92+zZPVNwCy&#10;aMwrf7+bA0/N23SmAlmVs2Vk0hRxBVyxR15dLpfL5WpcDq9tUD14FUhZiLVTARxQyx8X8DCXorQA&#10;EyCZQpmsdACuDF5VRk7XtSBIntIElLaMXSZftkBaFnnVevTLrmfr1bxtN/Nqd66MzWfKvi2D19VX&#10;X703kmpBVMs2LbUtk5ZlXvDKlMjrQgstNFMbsMNrZ8k+PJJ6hRVWqJVyuVwu12DK4bUN4lVSOXgF&#10;GtOhApraeaaAFsAFzAnKMGlaP50qeotZv2jMK1Br17O26wv45BQEmRaZcjLtpu+5ttBGlRdwat7W&#10;Z9uROi2jPqh/mvJwG3Cag1fGvBIR1dhVRZqZykqvZ8rZshZiNfXI69CSjg8/TJGFWn8a2uVyuQZX&#10;Dq9tEO9GzcHrAgssEKM1eMUVV5zJNn355ZePy3aqeZXTfM6ULYruLbjggr3l0m3b9XNebrnlotN5&#10;Lafl8JgxY8L8889f2BZbNmfVmW6jLE19UH/Uz2WXXTZ7bEaOHBlBmvx3vetdcfrud787TuuZ8pSV&#10;bTpeZpll+kzZzrzzzjtTG7DDa2dKx0fwiphXusvlcrkGT/4t2wYdeuihWUAijdvTAzERwnppWs61&#10;oVXt6K87qS25dmAistaUTdOKbOvP5aceMWJEtg0Or50pHR8Lr/xDn9I9+upyuVyDJ4fXNuiggw4q&#10;hBO3u8wOr50pHR8Lr7x3OZfucrlcrtbK4bUNOvjggwsjjW53mR1eO1M6Pg6vLpfL1X45vLZBDq/u&#10;Zu3w2pnS8fFhA64i6VxwuxtxpVKpnTmuRuTw2gYdeOCBPmzA3ZQdXjtTOj4WXplXusvl54KrEYkN&#10;HF77J/9ktUFHHXVUNvI6atSosNhii4XFF198wLb15OokbZ555pmpDZj0dH0tl6XjRRddNFrLab61&#10;yuK55567tC1FTrdlrTy1t6gdMvmLLLJI9tiQxtsZyLdW++18o86tzyuyMA/VpW3ADq+dKR0fwasd&#10;MkAE1uXS+eBylcnhtTn5J6sNOv3007OABEDpHaDpO0O1zHtAbRm7rLJK03p2njzNF71bFYjTetas&#10;q7rtPLb1py5K18v6eTE/fc+1hT9uUFnKaV3mtT5Ot5Hmpfks02aZd7byzlz+Apan/dN28JYA/qRA&#10;69qp/tJV/5Alk6Z0zadpvDsWs11N2Q6vCEvbgB1eO0v+JwWuRqXzwuUqk8Nrc/JPVhtEdCYHr/qH&#10;LcxL9e28XrKv+Vw5W9bOY7suJr/oTwr4VyvK2zq1vk3TsvKVZ8vYP0/QnwzYf7uS6XuuLfxhAvmU&#10;t3/IoDrSerC2YZeVxlRpajfWHxUAozl4JRIKMLOu3bb+7Uv/+KV5C8Y5q4zA2hrg9j8pcLm6S/oM&#10;u1xlcnhtTv7JaoOK4JW/SLXgJeiSBYvWAjRbXuWY5uYx5Yv+HhZ4pWxap11fpq2ap3zaduZTUwYD&#10;owLSoigwbUlBLwVE6tA86Sxrqvo1Tedpo/rFFEAtirwSFdU2tD21Scs2qmvzbBktq6zmMeBKGxxe&#10;Xa7ukj7DLleZHF6bk3+y2qB68ArgCf4sWOVcVFaRUlkRRpXBZfBq65SVRj2aVxnBoIVUmTJ2WeW0&#10;DjBZFHkFaoE73f7PwaFg1po6mWob2iYmT/Oy+gE4AqppOyy84rQdtj1pWpqH7foCV0w/GVLg8Opy&#10;dZf0GXa5yuTw2pz8k9UGlcGrhUQBFVPBpwDU2paVbXnMbXGlq0zZsAFbj7ZPHUy5vc68rZMyOSCU&#10;tZyWEVQWwSvpQJ5gT2ZZIIhTeJUFxxZitU3aTps0xYBjGbxSp22Htm/nVca2Iy3HVH0SuGKHV5er&#10;O6XPsMtVJofX5uSfrDaoHrxaqBJsChYFkKQJzIAjwZgs2MQ52MT1xrymdWy44YbRG220UfQmm2wS&#10;PvGJT8T8rbfeOnz84x+P+QJEbUttEiBigauioEXDBgSvFvYEf3ZecIgtNNr9g23UVW2ijVoGHOsN&#10;G8htK91uUb7SZfVD4MrUhw24XN0nfYZdrjI5vDYn/2Q1oJdeeilcdtll8XU4zajesAHBXgqPMumA&#10;DvCzwQYbxHwACABjXutiraN6lI6XWWaZmdqAGU6gbVK/oHXjjTeOwEo681tttVXYbrvtwk477RR2&#10;2223sOOOO0ZvscUWMZ1yti+axxZgcT14VWQSABTwpQCoZcoAqQJXAavAme1p2zaddpWNeeVtAKpf&#10;ttvBaT7LbId5lbNt1LLtI8fW4dXl6i7pM+xylcnhtTn5J6smfdHg9D2NLOOdd965ltI/FcEroCbQ&#10;ky18ApLMA5B77LFHOPnkk8Mll1wSrrnmmrDnnnvGPECI9Sx8aj0LsGynKPJKutYjwgqoYiKrm266&#10;adh2223jPJC66667hqOPPjq2h/3xpS99Key1115h8803j2WoQ9tTnwSLFl4bHTZA/zRvgRVbMFS9&#10;bMNux6YDj1pWm3h9VRm8CjiZap71NW/zcJqH1UY7z1Tw6pFXl6v7pM+wy1Umh9fm5J+sqoDLeiL6&#10;2uxfPpbBKwAlwBRsAp4yEEjE8+c//3mM/P7mN78Jv//978OJJ54YwfH444/vrcPe5heMqk7qL4NX&#10;RVkBUGuGCey+++5hm222iVHWfffdN3z+858Phx12WPjiF78YTjnllLDffvtFyKWMhhXQbkzbNBVY&#10;Ml8UeSUaXQSrMumCQYGgBUeZPNK0XdLYp5tttllsI+0ogldelUVeWhdTlrUtC6vp9mWtw5S2aqo+&#10;Ory6XN0nfYZdrjI5vDanYf/Jsv+MUwan5AE9zagIXhlrCiAqQmmhVRFM4AY4nDBhQpg8eXL461//&#10;Gv7whz+EW2+9NUycODHcf//94ctf/nKMirJOCrDUJXgtGjZAOuAKgAKf9BMTTQWcDzrooLD//vtH&#10;aD3iiCPissB1/Pjx8R/EAFzawHpsn+2yTUVgAUXrsmEDglemgB51WOATAKYWXCo/hUjy2Rfsc7Wj&#10;aMwr8EqeoDOtx1rbFyDb8iqjdOVp3iOvLld3Sp9hl6tMDq/NyeG1No5VEKsoLLDKvB3n2kiENqci&#10;eH3Xu94VH3wC7jBgpYgp8AcsEl1liMAuu+wSvvvd74annnoqtumhhx6KfvbZZ2M09oADDojRUz1c&#10;BUDausrglXYAdMCrgBVvueWW4dOf/nQcJvCFL3whHH744eErX/lKBCoivgcffHA48MADYzptpC8M&#10;MQCEaYO2ixWJVRQUcM+1JTdsANhTGi6C1xQQLWBaA620gWnZmFfBq61Ly7m0NJ92kMZ2bJptK/1i&#10;zCt/F5u2ATu8ulxDU/oMu1xlcnhtTv7JMhLApuJhLca8tnrYAAAHcCo6ylSRU5bHjh0bfvWrX4Uf&#10;/vCHEVynTJkSHn/88fDggw9GYH3sscciwD7zzDPhtttuiwCp8aqCR5n6ioYNLLvssr2RVqKnQChD&#10;AJhqqAARV3zMMcfEiCvRVoB2n3326R3/ytjXHXbYoQ+8sl2Bq6KduF7kFaCzFrgCe4JaWUAoKJQB&#10;VAEm2xRcMiWPNgGogGraDg0b0Ppyuq00H9s22DI2TeszdXh1ubpP+gy7XGVyeG1O/slKRDTRRltb&#10;oSJ41auyBK6KlCpqev7554cXX3wxvPzyy3G4wNSpU8Nzzz0XwRWYZvmuu+4KN998c/jtb38bb+fb&#10;yCu2AFsEr+9+97sjrBJp1RsFPvnJT8aoKwaKDz300Fg/gMp4V6CVyPAJJ5wQ0/fee+8IudRDFNcC&#10;tODVAmwj8ArcUZZlII/6gE7Bq4VYwaAFQ8oyBRwtyDKPqbtszKuNvNr6rdN0C6q5dchL02m/w6vL&#10;1V3SZ9jlKpPDa3PyT1Yi4LXVKoJXQM0OFxB0MmX56quvjtFVwPXvf/97fGjsL3/5S4zAPvroo3HI&#10;wD333BPOOeecMGnSpDi0QNAqCG4EXpdbbrkIrERNiaAyfhVgZcrbBYDSQw45JAIr0WC2xzhcyjBs&#10;ALCljN46wLhZhiAAsPRNwwaARUFj2bABYJXb+YAe67HMPPuFKcuCVguv1hYUmaamHdTNGwXK4FXl&#10;LWymyznbMqpDTtNpo8Ory9Vd0mfY5SqTw2tz8k+WEdHMdsIrkVcbdRV4CmIBRB7S+uMf/xgeeOCB&#10;8K1vfSsOH7j77rvjMm8guP766yPAsg1u1wtcZYEr2yka8yp41TtciaLyHleiriwDscAp42p5OAwD&#10;rixTjmEDlN1+++174ZXoq+BZAAu0ymVvG0iHCmCirECeHTagKen1IFbQqHlBdBG8asyr1sPUZ5dt&#10;fXbZplsr4ouVRlnaveiii87UBuzw6nINTekz7HKVyeG1OQ37TxbQpy+ZZt8mUE/1Iq8CTAuwMoBI&#10;VJVIK5FYxsAy7pXXZf3sZz+LkVDGnvKglF2feaBRcFwPXhnfyrABhgsQwWWsq+AVs6w/JwBmAWvm&#10;2S5DDTTsgDGzAKyGDqgdGjYgN/K2AQCWCCxTLQtecQqqGBhM0ywsyqTRDgC1CF7tmFfBaZFt3bZ8&#10;mp6aMrTR4dXl6i7pM+xylcnhtTn5J6sNKou8AlCCTEAPC2Qx0UFeU0Udxx13XHza/6qrroogC9gA&#10;jQJCrYMFsFj1FQ0bGDNmTC90ArFEUAFXhhAwxUAt6URnmQKyQC7wyrqAq16xhdOHtmzUFZfBK2AK&#10;wCoCi20UVnCLc9FWa+DQwqsin7SBfQYc5x7YErwKQmUBp7W2o7zcNAfQysOLLbbYTG3ADq8u19CU&#10;PsMuV5kcXpuTf7LaoHqRVxnQE2im0VNAUMMCuC1PtFN/CKD1tK6tg3mVKYq88sAWdf1/e2cCZE1V&#10;3u8yG2pSirhb0ajELZp9USFsgiAoS9hcgJK4KwhuwTUSRFEh4gIqqCmXL4iKolFRRLQA2Sn2RRQU&#10;hXJJSSUuVUnUlP3/P+33TF7O9O3bc2e+ntt931/Vr87p02d5u2/PzDPnnu4GXukXgN13331raGXG&#10;1SUFgq1PIgBoKQdeXeeqiZUYPDYBG2gE5KbNvDrjWgJszAuxcckAQBjBtYRI4ZlYiKtt5tVlA7Ev&#10;PKnvJkAty8nHtmzTX868plLjkj/DqVSbEl5nU/5k9aA2eBXohKkSQjX7rAfwaMA0AmtsYzsBeNLM&#10;a3zOK7OmwCjwyuwqN3ExqwrYUu4yAbfdB6zS3uUCOI4vNGLi5tibYqEcOG2DV6E1gmsJrwIiZh8p&#10;43qeSfG0ZQOxn2jGEEgxZWVqvnS5j/gSXhdbGzZs2JhLjUX+DK+VrrjiivrbMNI2dam3ln2lVqeE&#10;19mU8NqDpi0bEKiw0BmBVLvtTGosa6prPeF12ksKNBDKzKozrECqUCu4uk1dtpl5xcKrs77Cq8cp&#10;wHZ5VJapeaE1AisGJLVgGAHRlHGNR9P3pGUD3MzV1CeO8AoUm2ef+WmmnXHnsoHF1sMe9rDqxBNP&#10;rB9514d45B5uUxkL6+4pa4qxS3+LJn+GV6sf/OAH1c9+9rMaIB/+8IfXKds4qku9tewrtTZKeJ1N&#10;Ca89qA1ehTkBFqAC+iJ8CqMxX4JqzEdHUGubeWXmVHh1FjVCKds4QqoGZC3zSQmMLZALrtjZz67w&#10;KrDicjuC7CTIFBQZk9gw58lzS3+THpXVBq9aCDWPy/0xpb8I3h5HwutiSyAk3bBhQ/3SkU0l+gaW&#10;cdM4AAo/t3zrQiqwEBfbXJdR0/pbVPkzvFrxZBd+V3C/AyBJyjc1lEd1qbeWfaXWRgmvsynhtQdN&#10;gtc73/nONaxpgA7zDFRcbjf5AQ94QGsbt/Hv/u7vLosBU04/wC02D9RaFs0MLin9k3fbsnJcHI8T&#10;3/Wud22M5S53uUsNcl1973vfuzb/CLSZGGKMbJPSR9NnQxnPXm3qS3cZtzRtymPAXAtlDDjhdTHk&#10;rKUgyGcPKLK91rNd9M0j+DD5UkIqImVbMTtctpnW36KKc7EW54NnfTOhYH+Yp9CU10WXemvZV2pt&#10;lPA6m/I3TQ+aBK+YC3c1pt+m8kluigE31Z3Udywnv9IYdNc4NrWb4sBNdTeVm8bHCa+LISBRaMW8&#10;fhmgBRYEw7UQM7v079f/5qOYccVlHpXw2qW/RRXnIp6r1YhXk9sfM6CTXlXepd5a9pVavfz9n/C6&#10;MiW89qA2eE2n25zwuhjy8xZaowBGwHYt1AU21xJe2W5zql3888JX9ZwrlnHxFT7LzNh+2ctetrFW&#10;t3pr2Vdq7ZTwOpvyt0cPSnhNz+qE18UQn3UJkQp4THhdXHGzFF/jx5unzjjjjLosqku9LnVQ13qp&#10;1SvhdTblb48e9Ja3vCXhNT2TE14XQ+VsKwDozU/sK/fPqmmwiRJe51MRJNvUpd5a9pVanRJeZ1P+&#10;9uhBb3rTm5b90k6nu5hZ+4TX8SsCovKmqbUUEMx1FWFTMOZRWIilCxFe2VYlvLb11ybqxX5SqUVV&#10;wutsyt8ePeiSSy6pXvva11avetWrlvzKV76yOuqoo6rjjz++evvb377J/Y53vKN6/etfXx122GHV&#10;4YcfvmS2X/e61zW2SfdnroV4feAjjjiiuvjii/OX2kjF2kLgUJBr8qYQY/IPNRZSeaKA4wmhMUXA&#10;7bOf/ey6jBvIiB819TdN9OF4qdQiK+F1NuVvjx70y1/+svrxj39c/ed//ucd/NOf/rT67//+7978&#10;k5/8pPrRj360zMTWVD/dn7kWyusD/+IXv9h4FaXGKoGwNLOcm0JAJ7OpWAAVTBVwCojGpxwIp9qZ&#10;2qb+psljTKUWXQmvsyl/e6RSqdQ6SvhbJCW8plK/VsLrbMrfHqlUKjWHYqZzrEp4TaV+rYTX2ZS/&#10;PVKpVGodxA1ZAqowV3qsGvvxpVJdlfA6m/K3RyqVSq2DEl7H/ecnfo7pOzr1f0p4nU15FaVSqdQ6&#10;q2mJQC4bGLY8xvRyp/5PCa+zKa+iVCqVWmf5OKpF0SJATILacuU5Wa6E19mUV1EqlUqts/jj5Ru1&#10;FkGLADGLcIwrVZ6T5Up4nU15FaVSqdQ6i5cEMPtqOnYtAsQkqC1XnpPlSnidTXkV9SAuSh5E/1//&#10;9V938M9//vN6Xzo9yanFEy8G4IUBY4bYRYCYBLXlynOyXAmvsymvoh70iU98ovrjP/7jO/jRj350&#10;9Td/8zfVLrvsUj3pSU9Kp5d5xx13XHqLUWrcAlZ5UYF/3Mf+R37sx4cW4RhXqjwny5XwOpvyKupB&#10;xx13XPWbv/mb9UVa+jd+4zfS6UbzC43Zt/ylNn75Rx3zCC2WD4z5HxePdcxahGNcqfKcLBccwDnJ&#10;3/MrU15FPQh4FUbS6ZX4sssuy19qCyA+a4D1+9///saSccvre8xahGNcqfKcLFfC62zKq6gH/fM/&#10;/3PCa3omJ7wuhgDXUvmc12FrEY5xpcpzslwJr7Mpr6IelPCantUJr+NVvmEr4XXRlOdkuRJeZ1Ne&#10;RT0o4TU9qxNex6uE1/zzs2jKz325El5nU15FPWgSvP7e7/1e9ZCHPOQOfuhDH3qHNJZvueWWd9g/&#10;ybaxPukDH/jA+qaxMgbi+v3f//1lbfWDH/zgpXxbnVhvkmn7oAc9qPFcENv973//Ok5NXU2MpJST&#10;d7/pH/zBH9Qu89Fxf4z57ne/+7J48Oabb954vJ6H0u4r62vHI40xcNz+Aou+973vXX3729/eeBWl&#10;xqxyicDPfvazXDaQGp3yc1+uhNfZlFdRD5oEr/e85z2rv/7rv67+6q/+6g4p5jFaluHHPvaxdygj&#10;r92n7QOzDz/mMY+pfud3fmdZDEAjj+2KbXSMxzhK/+Vf/mXtv/iLv7jDtnlS22+11VbVn//5n1e/&#10;/du/3RjHIx7xiOpP/uRPqj/90z+tHydGPqaYfW5bzzx94z/7sz+rU+uyTXzYOuaJ7b73ve+yePD9&#10;7ne/pWPQ5blgm/NLqsu6sQ/yxmI5x930j8Uf/uEfVv/+7/++8SpKjVnlkwXYTnhNjU35uS9Xwuts&#10;yquoB02D1xJ4AFDyJYhax33RtjMVqKzfBq/AX+yL+rQViu2HtIQ5LJCZj+XYmDAw2QSvv/Vbv1U9&#10;/OEPr2MBpicBa0wtJ42OZYCrLuEVE9t97nOfZfFgoDZCZmmPqwlezdvWcxFt3wmviylmV3kUGmYJ&#10;gXn9sIc9bGPN8clrPLVYys99uRJeZ1NeRT1oErze6173WoJF4U4DRCU8RgtH2nbkbWt76gN8bTOv&#10;to99PO5xj1tqH8eIcWiBzG3rk2q2Actp8KojoJov92FgFDiNZZgy9wmuQquxEtMkeGXmlbg9Hu12&#10;LPe8xPNAeXle3I5+1KMelfC6oDrxxBOXfe7RY9XYjy/VrPzclyvhdTblVdSDJsEraxoFzAicQKPl&#10;AA/QBYwJbUKYQITLPuI2edq2wav1BLGyH1L3Y8Y0BcCMw3zsJ6bEPwlemYEUTnEEUdppxthmm23q&#10;N1DtvPPO1ROf+MTqKU95Sm3KGYdzRD3htdwmj4mzbdmAoKvpG3sePE7SpnOA3Y5tY52E18WWAPt3&#10;f/d3dzCviR2rvMZTi6X83Jcr4XU2zeVVxA1GXuTkVSyP/trXvraxxtrqhS98Yd0/6SSdeuqpd4ix&#10;SdNmXgU7oDWCq8AFoB144IHVS1/60urwww+vnvGMZ1Q77LDD0n6hqOzHPOVt8MqSAuoAUqRtpk/h&#10;i/Gd4RTcBDLjwcbz+Mc/vq47ac0rM6/AqfBKXnBlm/G22267+tWpwirebbfdqn322afaa6+9qic/&#10;+cm1AVvGI05jJS1nYIm3DV7Zbx/Y4yON59xzQp/ut75tdKzPvoTXVNNzXscsr/HUYik/9+VKeJ1N&#10;c3cV8SG+9a1v3bhV1fkIh7vssssdYFXABCLXUvQntJI29U8ZY88Kr8y8CpcY2MLCDbMv73nPe6or&#10;rrii+u53v1u/fed73/tefQf6OeecUx1zzDH1+QDGaCMkasGRFAhsW/MqhMW2ticmUvYzFgDKNjOe&#10;gCMgzT7GEBKJ3z7YR9oGry4bEFQB6giv9Ms4jMcxA6iA66677lp7jz32qPftvvvu1Z577lmnxMeY&#10;AqtwqdkmtmnwSl0hNFoQ9TwB1ozJ2Hx2xMNaRvbH+qRsm094TS2avMZTi6X83Jcr4XU2zdVVBCQC&#10;JqWAQ4G2hFdEu2kAuVLFcb71rW81xoWos5qZV0ERyOJufPJbb711deyxx1aXXHJJPTZ3Hl955ZU1&#10;xJJeffXVdRn7zjrrrOqQQw5ZAigsbFImXAGAbTOvti1NX1jQOuCAA6oPfOAD1dlnn11dd9111U03&#10;3VRdfvnl1Zlnnlkdf/zxNTgCisAZ4xoXKf20zbyybABYJR4AlroC8fbbb19DIZAKtDIOBmKBRMrZ&#10;3nvvvWu7b6eddqrHB1Sb4JVj4p+IMh4M1HIc1DMVQOmTFBMbMRlfjIFtDHhHgBVeSRNeU//2b/9W&#10;f+Y+dYCZ2PIJBGOS13hqsZSf+3IlvM6mubqKIqRGRahtglcgjg+fdCWiL3+YoomBNKrcVquBV9e8&#10;CommRx11VHXjjTfWf7x4SD1jnHfeebXNX3DBBfUdydQ5//zzq+c///k1DAHA9GNf9g8IToJXwJa6&#10;xmBbLFCzlvRtb3tbDc/M/AKt1157bXXNNdfUKducf+J70YtetAR29BWPsW3m9ZGPfOQSsLpsAHAl&#10;BmY0+bwEVZcIAI0CIqaMfSwjYBugBByBRgFWC9mTZl4pL9tg+uKYOD6WJzAGoLrffvvV0Pr0pz+9&#10;TomBGVjiYT/HIbRi+sF/9Ed/lPC64GKG/hWveEX9BALEz3U+bWA+dMstt1RHHnlkrx7reuchfe59&#10;KeF1Ng0CXuPSgTZ4LctXo/IHbNIPHGOuBl6FOsAGoHnxi19cz6wCr8y0Aq8XX3xxdemll9YzsUAr&#10;Y1544YXVRRddVAPs17/+9er000+vQc6+hFANELbBKzAmZOIIr/xhPfnkk2tABVaJw7iIgZjIU3bD&#10;DTdUV111VfXqV796qb8IrwBjG7wSp/AKyAKLT3jCE2ooZXkA8MpxkrIWmDxwCKg602kKOO677751&#10;O8YHHOOsKyllbU8bsA31yTtzSsoyAcGUVGBlTPzUpz61etrTnlaXYWIlDtsLsgmvqWc/+9lL4Mry&#10;IG/i2hRiHEA5wnIp4KnppjHiItY4K0yesqb6k+Q1PgRxTE2AOc38TuB3WNO+af7gBz+4cfRxaUif&#10;e19KeJ1Nc3UVtcHrSmZeb7/99qU6zgYqwAqjeZh5FRIxM4Sf+MQnqu985zv1bCZgCsACrhEUGZPZ&#10;VgGW2VC+ugcYAU2Ak/4iOE6D11gX057lC+Rf85rXLEGp0Mr4xGIMxkesgDf7+eUNnMW+p828Cq/U&#10;wwAes67AKzdqAa2CrGtdgUIBkllQtjF/TIFGypg5pi+hFQPSbLfNvEZwFV4xx8P1w7gYcGXmFVgV&#10;mpmB5eY6IBazDYhHeCXNZQMpQLL8/LmOuio+Mxb4bRP98gIE3DQGfTB+TBHgSn2XODAmJk/8GzZs&#10;qPPTxkfUw2MWAHrwwQdv3EqhRfjcV6qE19k0V1fRWqx5BbCALQTE0s6UdmeccUbtso9ScRzSprgQ&#10;+9YKXoEzlgTwNZVrXPnDARACiewDChkTA48AI3VYf/r+97+/jpO+BNgIjW03bEXAxMbE1+L8sWLW&#10;FXA1DmdbhWjMNrESO7ALTNuXaZeZV5cLEDNwB7wKq0CpwEpq3hlZywRZQBczSyq8CqOCaVd4NSUm&#10;zi/xMAZjAa77779/Da3l7CvllhFjhFfMcSe8LraAQGDSzz7OxLaJn32AMl432JcelAIs2c8+TL6E&#10;TUBUqCVlG7GMAYBFtOP3gn2Qt7xp3FLUw2NWwutyLcLnvlIlvM6mubuK+BAFVVTejFXCK/tpY5n7&#10;mXHlaQA+JQCIoK6zs2y3qcvTBhBjzQqv3rDFDCdgB7zSXxO8Aqnnnntu/RUWqetfgUe+xgcWP/ax&#10;j9UQF2deddvM6yR4BbI4T0ApywWMg7EZMy5jcCaWMmJm9vUd73jHHeIg32XmFXh19hW4AzyBaM4P&#10;s5wAIEAKOAqvgCRlzIDyB5dyttmHnXkVPoXYLvAKSAuxQifHw5jEw1gAKhArpAqzpMSD2c9xGIcw&#10;nDOvqSZNez1shF2vMW152YewSRrzUfZR5qkb4ZW8M6+YmVeguYtsM2YlvC7XInzuK1XC62yay6sI&#10;GPQijzOesTxaICUVSklZOwRYIfqJfcX8JFGH/oVYRJnb9G0MbQDbBq8Ao7DJV8qf+cxnqttuu21p&#10;2QD2K3mgkUdkCbB+be9a0xNOOKGGI2EYwBJIVwqvxAS8Al+MTzykwqrwTGoeEydLGIBXbvCK8IqJ&#10;YxK8AnHCqwALNHI3v0sGgEWXDgCvWICk3NlQ6wCuzNwydoRGTN/AaBu8Wp+6tnfm1MdiuWzANa+c&#10;swiw7gdeOR9Cq2nOvKb8Kr70JPE7oFx7Wsq1qHEdagTWmI9aCbyiGLszsMrySR6zEl6XaxE+95Uq&#10;4XU2jeoqYnmAYMnsLb9c48wrywkAXOzSgj40DV4BK6CG/Mtf/vLqm9/8ZnXzzTfXUMpMJkAINAqv&#10;zrw60wkoApbPec5zaugsZ17ptw1efUlBhFfa0w8gvGHDhnrZADOvjMMsq7FoYgJegWmWbrCMgXgA&#10;PWMgbYNXblwSXkmZecXE4Zu0SJ1l1QCkywQ00ArQkgfoy9lWwZH4usArKccguJISF1DNOP6RxwAs&#10;ZVxzvFwCeMWsaaYvYxGIE15TfCVffv5ts5j8THZVrLsp4DWud8VxGYJlkzxmJbwu1yJ87itVwuts&#10;Gt1VBJQCUSeddFK9DcS6zhVopRw7W9uHpsErFjb5epvnpbJ0AIDlDwuQGmc8MQAJTDK7Auwed9xx&#10;1bbbblv3o+0bA4Ft8CpgRtvHQQcdVEPy9ddfX4O08MqMDqngiokX0D3llFOWbk6KfQKmk+D1ERuf&#10;86qFV7625w85oOgMLCYPyPr1PY4gCbhSh+Pwa39BVHgkbYPX2EZoJTVPXMzGC8saqHYWln3MHtMH&#10;dlxSzHEnvC62mCFFgiY/R3HGdJr4+p42uO2GKfZzbVnXfFQE1pinbgmv9oGIt6m/JlHPdmNVwuty&#10;LcLnvlIlvM6mvIp6UBu8CnfOdpIHiN75znfW8PqDH/yghkHv9Md8LQ9I8rxVvs5/97vfXc9K0hd9&#10;NIEoMLgSeDUeDKgddthh9dKEW2+9tR4fgHUGGDPjSiw8KeFzn/tc/QcPULM/YqNP4pi25lVoFVxN&#10;WfsKKDrjKrgCshEamYXF8QUFQKLwKJAKpW3wKmAyvvVNOS+knCNmd4FnZ3015cRgP9H2mfCaEgr5&#10;Z5R1qqRd1o8CivysldcObSdBJPsBTWETucQAAdCOTSpQs5/YXOdKG+GVsoTXOyrhdbkW4XNfqRJe&#10;Z1NeRT2oC7xiwVPQY8aTPxxAI0sifvKTn9T+j//4j7rsX//1X6vnPve59WwtICV0aqGRftvgldlQ&#10;6xpL7Is8/T/zmc+sPv7xj9fQTBw//vGPa7giNgy88kcYwBTu7Ndj6gKvmJiAViDPMrZZxgCwAoaA&#10;In+4hVa2MTDLrC9jA4cRGEsAxZOe80o5gKnLtqQCLPZcx3MmpArgxhDzvBY34XWxxc8NoAgARhht&#10;0yw3bCHWpbJMAbtG1a/9ESBKLPRDyjYCVmlDmU8gsK7LHiyfJuMbsxJel2sRPveVKuF1NuVV1IO6&#10;LBsoDQwBPOT5I8Ja2De+8Y3V0UcfXR1xxBH1M0OBVgBIcNL2QV6ABP6mrXmN7ct+MMAFmAHVb3/7&#10;2+sZVl4Le9ppp1XHHHNMvcaT+tQjJsa2rW5bNjBpzSt5ARADfEAsa0iBVFJmOJlpJU+MjM+50WzT&#10;LtrzNmnmNcKr/TT1EcfRMV7z9kO7WC9nXlOAIZ858GremdAmUY/91J0k9lGHuqVYWlAuLyj7appB&#10;BVabxqRuWyylvMbHrITX5VqEz32lSnidTXkV9aBpM684gqKpYATgAHAauKNMgKKuoBhhk7zltGmD&#10;V9toodf+2CYe7KyofVtGbEKZsVHHttSl3iR45WkDHqvg5/GXpo55x2zbJhbyxhXja4NX2gqeZX/Y&#10;fKxHvin1mMr+cuY1tVL5VX4XraRuX/IaH7MSXpdrET73lSrhdTblVdSD2uBVsCON4Kndj4Gkpjx1&#10;MPVLeCWlzjR4jZBKXtuXY8TxhTJMnrLoGBumn2nwKtzFvsuxdFnGdozNGCyz3DJMTF1mXu2f1L7s&#10;nzTWsZ75aMrj8ZEmvKbWWuUjq+ZNXuNjVsLrci3C575SJbzOpryKehBPPGiC13ve857LoEeoKR1n&#10;I8t9ltk2wpV1ANQmePXr+ti3ccQ+3I+Jpc2xbjR9MRZjNsXB1+c8c5ZYgVxNn+bjPuq63zHitvXc&#10;F+15ISbedFbGg/nngjG0/TmGfcf4mtzWHrNeMOE1Nav4uj6ud8VcP/Msr/ExK+F1uRbhc1+pEl5n&#10;U15FPehlL3tZI7wCbHe9611bfZe73OUO+ehYb5qp7w9J6Tvf+c6d+7TeatwUB2WbbbZZY/0u7hqf&#10;dayPm2AaU162n+QuY08yx900fsJrqouarh08z1qPGOO5GbPnWUOIsW8lvM6mvIp60CGHHNIIr+l0&#10;mxNeF0/eJOUd/l3EtcJNWbSNnmd5jfcpxxy751lDiLFvJbzOpryKetChhx6a8JpesRNeF0fxFauI&#10;x091XbfK46lK2M01r8vlmGP3PGsIMfathNfZlFdRD0p4Tc/ihNfFEeue41pVYNT8NPmc1Vzz2i7H&#10;HLvnWUOIsW8lvM6mvIp6UC4bSM/ihNfFEc9j5at+QNRnuHINdFF53eh51nrEGM/NmD3PGkKMfSvh&#10;dTblVdSDJs28ctH26XJ83VR3U7opBtxUtw83xaKb6m8KN42d8Lo44g1b5eff9W1Vgm80ZfMsj7FP&#10;xXM7Zs+zhhBj3/L3f8LrypRXUQ/irVhN8Hq3u92t/roP86zPmI+2PO6P+aY6GPjB5B/84Ac33lVP&#10;XA960IOW6sd0ku03esstt7yDH/rQhy4rox5jNT0WirKHPOQhS/03jWnqMZfngUdt4ZiPjuU8U5bX&#10;0fLori222GJZPHjzzTevzxtxaY6rzHt8lpWO5U35BzzgAY0Ay7EmvC6OWKfq1/68WKDrTVvlm7JQ&#10;rnldrvizNWbPs4YQY99KeJ1NeRX1oOOOO64RXoEmn6can6vqNo4PwbfMvM8qtTzuM89zSMkDaZNe&#10;UgDEWbd8Dqr9xW0c68R2mGeY+qxV9rtNnrGaIJoyYrRP7HGU9gUD8byx7UsUym1fkhDzvnzh8Y9/&#10;fHX/+99/WTyY57/6XFmPQVPmsXqc5bHHujGNph7wnc95Ta1Eb3rTm5YANa511Vw/8yyv8T7lmGP3&#10;PGsIMfathNfZlFdRD5r0hi1eUgBQRSiL4BWhi/JooY20BD3LY3+AUxu82rapL/vT1hHaNDAW21tO&#10;PesCqJPesMU+65Xt7ROXMbmNbcMxe/zCapnixz3ucRPhlc/HlwtwbGVeAI1war60++J+80Bqwuti&#10;i2UDwigp220zr1wfLg0orxs9z1qPGOO5GbPnWUOIsW8lvM6mvIp6UBu8RvDCQhcuwSzCWhO42Q4o&#10;I437gK1J8MpX6GVfbXZsLCzGfAm11qXtox/96Inwyr5YP/bhsdFHrIMptz6pcXouMK+6BVRNmXHV&#10;k+CVN2wBmJy7CK4RQLXHXJZH08621Lc8Z15TzJayVIB1rn7+XBeTxFIB4TbXvHaTY47d86whxNi3&#10;El5nU15FPWgavApfwpazrTiCGOVx2/2kgpz7S0+D11i3qe9yv+MJjKTafaVpx9fwk+A1QjRp7Lss&#10;Nw7zmjLOExZUNdue2wi097vf/ZbFg4XXEjrJkwqs5qMjoMYyHftLeE0BrQCnnz35rjdsNa15BWDn&#10;WR5nn3LMsXueNYQY+1bC62zKq6gHTVs2IHgJVqTOnupYFmEtWpAD8KIpmwav9mv9Mh/3k7dvLMCZ&#10;j6l5t9vglZlXjtPxqF+Obx4Dn1tttdWSBdT4D4DnLfYb91F/Eryy5jUCp7AZ89jjL13WK+0+biBL&#10;eF1s8Q+MnzuzsIAraRcBrywziOaRW/Msj7VPOebYPc8aQox9K+F1NuVV1IO6zLwCWMAXKUAlhGH2&#10;Y2FQR0DUAp62bRu8stbUeli407EfIdDxIriZJ9UxNtwGr8RBHfunvcfBuJwLvubfZpttqm233bba&#10;fvvtqx122KHO66233nrpnMW4Y/zsj/21LRtwuUCcKdVue5zxuMt61o19kKduwmtKAGW9a4TRLorg&#10;Gz3PWo8Y47kZs+dZQ4ixbyW8zqa8inrQJHgFjgAoHYFVC1ykgA4QxQwloMeMKXAlEAl6QluEty7w&#10;GttjxmdszLZxYGCNMYkHICUmUmw8xEs9TR/T4JU61nd8UiATMGVGCQOw22233R3AFbOPeszExvNH&#10;vjTneyXw6jGRauK03H2OZwyMQ1lsF88Rj/BKeF1ssX5VYNVta16juFbKtnie5TXepxxz7J5nDSHG&#10;vpXwOpvyKppR3/rWtzbmpmsavJbQyrZmGwADngC7XXbZpXrWs55VPfe5z629xx571AAGDFFHSMQC&#10;KX2wryu8khf6SGNsltEfYAcoEtPee+9dPeUpT6lnQgEy+gTOBFH6pW0bvLLP43U88wIpx8oMNXlg&#10;1VlYwVV4tZ7nUaDUbk9b8yq8cn4FznhcxMfxmmdcoHrXXXetnvSkJ9Wzw8ZIzNSxD8x5SXhNxfWu&#10;0V3UtDY217wuVzyvY/Y8awgx9q2E19mUV1GDvva1ry39kE36QXvhC1+4MTdd0+A1glUEVywcHXzw&#10;wdWHP/zh6pJLLqm+853vVDfffHP13e9+t7r66qurs88+uzr22GOrnXbaqa5Lf1r4Wwm8CpqUYeMT&#10;Aulrt912q975zndW55xzTvX1r3+9uuWWW+qYiOeTn/xk9YIXvKCGM+DPPumL7TZ4pZ5QJxACmEAh&#10;dvYVGIx5AZFt61FG3nOhORaPrQ1eWfPKsWriEmIFVlP6BFqBd4B15513rqEe87k88YlPrPcDsB6j&#10;bXlUWcLrYovPm9lSINa064sGvvGNbyy10/wczLO8xvuUY47d86whxNi3El5nU15FDXrrW9+6MTdZ&#10;XeqoNngVCIVDZwtNAbAjjzyyuvjii6vrrruunlE5//zzq3PPPbcGxwsuuKC64oorqmuvvbb+Y3fA&#10;AQfUQETb2DfANQlevVFKULWNMWm2Aa9DDjmk+upXv1qPe/nll1cXXXRR/T728847r4Zr/piy7x3v&#10;eMcSUNOO9kDgtDWv1vc4nEnFcaaVvOaPNY7b1uFcejzx2ITXacsGBFYMdGrhk34cD0jlmHfcccc6&#10;jwF9ZmEpA2CBW46P9vSTa15TACfiZ5ifH5YRdH3aANdeee3gedZ6xBjPzZg9zxpCjH0r4XU25VVU&#10;6NRTT136AWtbGrBW8CpQCYjAlKacN+lcf/311VVXXVXDIdAItAKL+Ctf+UqdArE33HBD9fnPf76+&#10;S5l+7YN+gaRZ4BUbF8D1vOc9rwZpgJVYGB+feeaZtb/0pS/VM8HESswf+chHalgD8uhrGrwyhuAq&#10;XAKtpEAs8OcM5xOe8IS6b2EWA4iUU5dZTsGXsT0u+vW4cJdHZUV4BToFV1LGIQ7GFVZJmXUlngiz&#10;pJTThvYca8JrasOGDfXPMTdrAaMuI+gi6vF7Is68CsPzKq/xPuWYY/c8awgx9q2E19mUV1EhgVWI&#10;ZQmB2wCr+9cSXnWEV0Br3333rSGQWVXg1BnXaMARWMTsBxhPOumkGqbsj74Br7ZlA9QRXk2FO+CP&#10;FCj74he/WM+2Cq6MC7B++ctfruGV9Kyzzqr3CbCvfvWr6z7po23ZQAmvxsAx8Afd2c349TxmdjUC&#10;LaYugIiJ32PCnmu90ue8asCVWGNcAOruu+9ez7SSx8QDtFpGXeISgHPZQArY5DMXPL0GuijXvHaT&#10;Y47d86whxNi3El5nU15FLQJYmSUrdfvtt9drXgXbaepyw5YWXik/+uija/jjq3hAEAOFzNAIrsCi&#10;oIj5uh6gfNrTnlaDmv21wSszr8AdZlxtPMLfEUccUV155ZXVhRdeWI+piQGABV4BV+GVGWJA90Mf&#10;+lANePQF9E2DV6FO4KQdgAr0CbEuDdCAI2XMtFoGILJN+wivAixpG7zGNa/lzKsAK7wyNutcgVMg&#10;lZvXSAF+Z16FWICbmOgH58xrCjH76luzyHdd88osba55na74szVmz7OGEGPfSnidTXkVTVETvK5U&#10;XeAVmIkGGN/3vvfV8HrZZZfVwAgsA61AKmAIpAKyzIIKtJdeemk968LX+7FfQKvLsgGhzrg0kPbG&#10;N76xhlfiYJaXGARXZmS/8IUv1ABLXJSzn3g+9alPLQFbG7wSh7OufqVOHJjzISQCqqWZdSWN+6nv&#10;sgGOwWP0+DzGaU8bcN2rwKqFbCCZ4wNMvTnL5QHOBGPK2U9sjCu85tMGUt50xZIfzTXQReV1o9vE&#10;8gTcpqbZW+CaWCeJfdP6RV1iXGvFczNmz7OGEGPfSnidTXkVTdFKniowSW3wKqiSCorkAat3vetd&#10;9U1azF66bABQxeQBWgBRU856VMp5OgF90JfQuJI1rzjGA0i+9rWvrZcwMDYAy+yqs60ArLOuLh2g&#10;DvD98Y9/fAnYgMBp8CrUAYYcg9DqzCpmFlYYBBSd0WQc9lmftsQfj0tw9fy0wStPQIhLB4RWAdYZ&#10;YsYGoDHQSlyYcmMkNvLEZR+0z5nX1GpeNMA1Hmddp828MqPLeLhpdhdApT0ATepsMGBKG8rKpQru&#10;I+YuM8YrOb61kmOO3fOsIcTYtxJeZ1NeRS1iXStLB1arLvAqwJoCWYcffnj96CngFThlZpUUeGRG&#10;E0h1hpMy9gOLxAwk0Y8ACjRuttlmy2IQXgGwOCtJG/LCK2Ws5WSGl2UMjOmsr0sGiIVZV8rIExOP&#10;0TrmmGOW4gDY2uAVmNMAHjDL+ACrMIoBQZ6lytfymDzHXC4tYFaU2AVXj88yYuoCr3HJQARsIZS+&#10;jI9ZVmMRqskTM+Y80ybhNaX4vPl5YrYzuoua6rW1dSxMvhRLFriOESnbiJlhbgwDZmnnDCwp20Cz&#10;oDtN1G8ae1PKMcfuedYQYuxbCa+zKa+iQsya+QO2kpuy2jQJXllTKRwCrYCWIIuZxeMrd56fyt39&#10;zHTyB4e8X93HMkCXlGesAmdCp9DYdsMW8FXOvNpWs/8lL3lJ/VQD1tYyrjO+gqtLGYjvxhtvrKGW&#10;9Z9AGv0Bgm3wCgxGgMWMy/gRYAHCPffcs9p///3rlFmi5z//+dV+++1X16Eu55N28XjiMXpc0+CV&#10;ZQNNM68RXt2mX8YVVgFZPkfKGJ86gjAp2wmvKaEwqssMpgDZVUAt15ZwbD7KZQtlnroAaplnP2Db&#10;BsylaI/7lGOO3fOsIcTYtxJeZ1NeRT2oDV4FVyCKPCnbzhoeeOCB9eOveMrBNddcU8+2Aoeue8X8&#10;0eCPGOtR3/CGN9TtASXhkxRQaoNXoI4ZRdImwNOUHXXUUXUsxMR6XJYqsKwBM0vMUgf28bIC3rwF&#10;oNnnNHiN0Eo7YhJghVa/fuemNICVMbhZ6qCDDqr22WefJXg1Xu05ieeFtA1eiSnCK+dRC62Cq3ni&#10;ZTw/T8aJ0KrZpjzXvC6mBEPMtc3X7rGMa6BNrC21TldwjMAa81GOX+apW8KrMbhkwBlbRVmb+1TT&#10;+GP0PGsIMfathNfZlFdRD2pbNgDcRJezsEAQoHbyySfXX8H/6Ec/qn74wx9Wt956a/2H47bbbqu+&#10;/e1v14D7nOc8p24vhApq9AEodZl5LS18GR9lABfgyA1lwDRv+rrpppvqFIg+/fTT6zVxQCTjEo8x&#10;tT0qq4RXwdU8MRIDYArAMqPJuldmN4VaZzipG20Z/XhedNeZV44lAmwE0WhBNdYv68Q+cuZ1MVV+&#10;3k2eJH7OgE7Akp814LHLjVJrDa+xD2aKy/7YbnOfahp/jJ5nDSHGvpXwOpvyKupB02ZeSwOt5gVG&#10;8s94xjPqt1adcsop1Wc/+9nqtNNOq0444YTqxS9+cQ1yQJOQqAE2UiBq2swrtr3tSvjTjAV4MS5x&#10;cYMY5g8dsTIe+41JA4OT4BVIZMwmeDU+TDnxcG6MzfgcJ5bTxtT42fb8ToLXe97znkszr1jYFErJ&#10;l4512vKxbD1mXn2OcZsRyz+a9kWXT+SwDWlqsvyqfZLZP0k+mQBoZclBlyUGiH75bBzDfFQE1pin&#10;bhu8NvXHdpv7VNP4Y/Q8awgx9q2E19mUV1EPmgavzrKSsh3hVSgD4OIsnlAXIQhQjIBnSvuu8Crc&#10;mS/LYrnjOztpaizGqImlDV4BRepYV8f2mvHjdllmzMYaIdZy8m3wGpcNYM9/POfRcV/cTzthl3Ly&#10;9kcZALJeM6+OVa7v3nLLLesUAI37yvosDynhlSd0UGctntQxZrXNlAKA04CUNbJcO8zCAphdZl79&#10;mj/Cpu1cP8tMboRXnyzAWBFeiY825FnK1ASvk0Q93Kccc+yeZw0hxr6V8Dqb8irqQW3wCrCW8BoB&#10;VsgSFgEzUwExlkVgw24DSl3WvFrfvLAXoc/9jFmamLRl1LW/afAaj9OYyn48LrctK49BA6ieQ7aF&#10;Vsw5XumyASFUOI2O5eTdtm1M3bcp4JX2XeRYXW9O7FLfOjjVTcJiVLl+tBTQ2TY7O0mMxWwtdtwN&#10;GzYsfV4RQk0R4Ep9lwd4gxlxEgf7uZa7iPaO15ccc+yeZw0hxr6V8Dqb8irqQfyhb4LXLbbYYgm8&#10;BDQdAcjUGUCBCtgzrwGjJkh61KMe1QiNQBNfW9uv7e3L9rFPTX3HN4+Jy9jiftowFqBaxkFZjMN2&#10;xmHebWNxW8d43QakLedcRsDG/BNRxoPvcY971DGxJpVXuHIOo4H+tm3aNLVzHyltHvKQh8wNvJaz&#10;qKXK+qUoj0sN1uJRc2MV8AcMeq6avCnEuMymYgGUGdQIwsykEhtpFIBKPWdpERBNX2V5mzbl8U1S&#10;PK9j9jxrCDH2rYTX2ZRXUQ/i8VJN8Aqw8OzVLmbWtKlcu79MzeNyfA3UNrVvc1Nd8qXdF90UAyaO&#10;sl3sa6Xu2r4JHDHlnptN6SaYx33Cq3a5wCRZbxK8ulTAR85Ng+HUr9evel6j/Yp+mphBbRLl9C2g&#10;zpM8xj4Vz+2YPc8aQox9K+F1NuVV1IMOOeSQRnhNp9u8EngFJpv60JNgs9y/mplXZlydaY03hOWN&#10;W+1yJnRWuQwgznwyY8q5B4C7QnCf8troU445ds+zhhBj30p4nU15FfWgQw89NOE1vWIPbc2rN2qV&#10;zhu3ZtOkGdVScemBa04BVrYBY9azzpuMt0855tg9zxpCjH0r4XU25VXUgxJe07N4veG1qWxSfZ46&#10;UJaxbf1Uu7wJqnQXuTaVG6sAXlLhFeXM66/lmGP3PGsIMfathNfZlFdRD8plA+lZvJ7wymzpSuCV&#10;5QYAbBTb1s/Z13Z5nkp3UZyhBVwTXpvlmGP3PGsIMfathNfZlFdRDzrssMMa4ZWLlpuCMDftrNb2&#10;ZX9xG5fja2Ir605z05ixvGkfboP4pvq6rU8dxy7rN+3T/vIoHT+faI5hlnM2yZPOyWrgdZq6vKQg&#10;rlVtqu/NXaSWueY1gqvOm7cmi/Mz641VLBXgcVUuH2AWVnjlSQBdlx/0Ka+JPuWYY/c8awgx9q2E&#10;19mUV1EP4o9HE6Bsvvnm9aOSon3MFI5lcZ95H7WEebQUKWWxHo9kIgWEALUyBuJ66EMfutQ29mlZ&#10;zGP6fER4fFRMdXzEFCZPnUmPhaIMCIr9xTHNu8/ji/a4oy3n/LhtnpTHafE81zIezKOyODfE9eAH&#10;P7hOMcdAufuwec4zBiiw25wPtq0f6z3wgQ9svD7Yv6ngNTVfAjbLLYTsiAAAMCBJREFUx0x1hU5v&#10;zsJArM9sBWbZXs3NYJtKxtunHHPsnmcNIca+lfA6m/Iq6kHHHXdcI5zw+lGe6cqzRn2+q898jWU8&#10;C9a822UZ9ZueYUoZ+4E1HstUxgA0AoST2mv2xf1u4/gMVdL4vNVo9jNW20sKPDZfONB0vOyLji8k&#10;iGWkvJBg0osW2M/LIO5///sviwcDtYIzsXlcpDxfVviNjs+iLZ9BG+0++gNSm4A+4XVxVH72uquY&#10;YfVlAog8M7mU56Oyfq14XsfsedYQYuxbCa+zKa+iHjTpDVvM7EWwi7AoIJq3ji63Y/3Yp2WA1iR4&#10;ZVYwxhBhGMd90XF/acEsmrrA4CR4BRLLMbDwqoHOCLM4blsv5rFQK7gCs9PesCW4CqVNjkA6yZP2&#10;U57wmio/e91FACozt9HT3s613lrJ8a2V4nkds+dZQ4ixbyW8zqa8inrQJHh15jVCF2kTsMV61jHf&#10;VNf9bANqgNK0mVf7s11ZZrljxLG0kGsqtLoNCLbBq/2RlpAKdDp+LI/bpM6wWo7tS3iNs7H3ve99&#10;l8WDefNWhFf+AYjgiUsoFWQnlccyzPlJeE01LRHoumyApSfltYPnWesRYzw3Y/Y8awgx9q2E19mU&#10;V1EPmgSvvB4WqCohDMeyuC+WlbZOWbcNXomL2VDrkgqPTX3hGHO00Cqoardp2wav7CvHYywNbDq2&#10;/Vkv1o9walu2zVOuKZ808wq8ElMJrUDopCUDwKh1yjaxXixPeE2t5lmsXCvlzCueZ3mN9ynHHLvn&#10;WUOIsW8lvM6mvIp6UBu8Al1CFQbAtNsR1so6AiKmXtmf24DSpJlX4DX2iWlHWo7nGDHP2EKroBoB&#10;NrZpg1eAkPGASuqaFzLZxrG/aPfHPKZ93LY+fT72sY9tXTZATMJrCaYRSGNZ3Gc+ti33MXOW8LrY&#10;4hoAOOO61a5quiFrln76lNd4n4o/W2P2PGsIMfathNfZlFdRD5oEr8BRCVQRsmJ5E7C5LSDGfbE9&#10;KZA0DV7LPgTHWIapR5+kuIRVt7F1bDsJXikD8ABK6sVjso/Yj0AawZS2Qm4s9zjctk/y0+CVeDGg&#10;GUG0BNBo9mu3Y1rWyZnXlLBJyiwsLy3oKp5SwKth46xrrnldrvizNWbPs4YQY99KeJ1NeRXNoPgO&#10;9y5qW/MqcJWwZR4LbACd4CXcCXSmsV00kDRp2QBrXpvaAnbEIhBixzIGLaxqy2OMGNibNPPKPseI&#10;7W2LPVeeo7htrO6zL9JYx32Y+m1rXuPMawmvEUCFUh3LbVvWJ+UYc+Y1xU1XCGh1DSsAyva0pwVQ&#10;r7x28DxrPWKM52bMnmcNIca+lfA6m/IqalB8R3v5ZqCrrrqqOuOMM+o3DJ100kkbS9vVBq/AFJAo&#10;dJG6LWBRHoEOOAR8SIU6IS8CmnlM3Ukzr9yUFKHPNo7vvjgWpk8gjPYYyGPbGK2n6YM6bWteqedx&#10;mndcTCzGg2PebWKObTwO65j32NrWvBKvM68RSjXH6XnAjklZ/Iw4DvZbHvtKeE0BoEIrZimAj7ni&#10;Oa54kqjPzV1x5hXPszzOPuWYY/c8awgx9q2E19mUV1Eh3gzUZVb19ttvXxN4jWAlmPH4JvPsA3wE&#10;RKBHuCPvrKCQZ3+210BSG7waQxmLeWdhMeOy1AAQ22677apdd9212n333attt9223gfssc84ict+&#10;2uCVOAQ9TB+CL+WxH+PxWI1Nx+OI25pyPQ1ePcfOnnKMxIbJu22cjEXqOaCcMW0jtGK2E15TfuZC&#10;axQgyjUySbnmtZscc+yeZw0hxr6V8Dqb8ioqxCssuZCmvcoScAVgu2il8BpnYoEbYPZ5z3te/bKD&#10;U045pV4Thz/60Y9W//iP/1jtscceS3AXIc3+aA9AtcEr9ZvaamLCxLPzzjtXL3/5y+tYLrroouq6&#10;666rbrzxxjpPGbHSBjgT6OwTAGyDV+oLroIfjufJPKbvGKfxWzeWWz+2Z18XeBVgI3hq4JUYOc/0&#10;T8rLD+KYlDG7RhnHRRvbJ7ym+LwnASdvymqDV9a75prX6XLMsXueNYQY+1bC62zKq6gQM68IeOU1&#10;nogylgnE97azfKCr2m7YEnCAKAER0Nlqq61qIHrCE55QfeADH6i+/vWvVzfffHMNildccUV1+eWX&#10;18B4/fXX1/njjz++ngW1r9JA0iR4ZaaUdiXsGY8GKBnj9NNPr+M4//zzq7POOqs655xzqosvvri6&#10;5JJLqhtuuKGO533ve1+1ww471G0iMHaFV1LaYbZjH5YTI+eK2IzZ/aSWTTJ1aDvrsgFnXD1G+4zn&#10;jzzp1ltvXe24445Lx0Ub++ElEQmvi61ytjWKfW37y+tGz7PWI8Z4bsbsedYQYuxbCa+zKa+iFgGw&#10;5RICoJV1sMAs7qI2eAVuBBxm65y1A4IOOuig+oaNa6+9trrwwgtrSGTt25VXXlnfNPbFL36xOvvs&#10;s2uQJK73vOc99awo4GSfGliaBK8AGuMKdWVb9hHPfvvtV33qU5+q4Zk4vvzlL1fnnntuHcOZZ55Z&#10;+7TTTqvOO++86uqrr65OPvnkegYoAh3ANw1eiRVgxbQVVu0nmvjsO47jcVDmPvomjabOtBu2gFfi&#10;jhY8BW1jdQzicvaVPOeBbSAWxz4SXlPMlvqEAVK2u77WlWsrzrrinHldrvizNWbPs4YQY99KeJ1N&#10;eRW1CEDsCqhtals2IGyRAomY/G677VbfGMZjcPg6kVgwoMiMpyALKAqv11xzTXXsscfWf7iEJ/sE&#10;rqbBK+NqoZU+hK8PfehD9VgXXHBBHQfw/LnPfa6G1q985Su1iYuUuJiJfe1rX3uHfoG1LjOvwKpg&#10;KGhGKDUlNm1ZrB/b2Zfbum3mlRlXzg+wGWdLyQvZxErfnCtj87wxg06eOmwzvjHaTy4bSLE0gKVA&#10;rF/1829bKhCXGDQtN5i2f73lMfYpxxy751lDiLFvJbzOpryKWrTSR2JN0rRlA0IYsAjssP3KV76y&#10;/vqdmc0vfelLNbBGUyYsAoqUMSNK/qlPfWrdX1d4ZWYxwhxtjQdTtv/++9f9Y8ZmuYDQyjYQC2y7&#10;jMCYPvjBD9bg6zECgZPgFUh0hlV4JY2xRcfzJizaVkglBSxx7JuU9ngavGL7wLTVxkdKHJQRyzbb&#10;bFMfN8s+2KadcRunQJzwmgJaWbfqZ0++6UYsxdMFgN1pog4zsfMmj7NPOebYPc8aQoypYSivoha5&#10;5nW1apt5FWYwkONM3Uc+8pF6NhWAZoaVm6EAQvLMeuKvfvWrS3n2UYev69/whjfU/Qif9NcFXoVB&#10;bXtA6/DDD68uvfTSJShlLMYFXgVZ9lFGnjiZCSa/5557Lh1nG7wSB5AntJoKitHGa7+sxeU42S7r&#10;YfqJoBn7aFs24Myra16dbXXmldlT+mNs+yQelgawhAMLyewnBWptixNeU1wDfu7MwgKupJPEkgKu&#10;I+qXN2thQZg68yiPtU855tg9zxpCjKlhKK+iIG7Eir8EvHlrtZq2bABH0CRlxoRZTiCRr/1Y8woQ&#10;MqvJbCwp8Aow+lU9N02xHvbNb35zDU/2iYHCSfDq0wYEr2jaEt9znvOcGl6JgzFdg+uMK7OvgjXp&#10;ZZddVsPrJz/5yWqnnXZaOkZgbRq8Cprk3fY8YeOK8UVQtZ5lpAKr5ZrtafBKXM7ACpyALKkQaxzk&#10;hVk+A1Li9DiIh7z94ITXFDdkAZ2sdzWPp4kZ2PK60V3ar5eMsU/FczNmz7OGEGNqGMqrqAdNm3nF&#10;wA+gI+zwh4dZVGY5AUWAFUjkJinsV/cuHWAdKpAL8L7mNa9ZmsGlL9JpM6+Al+BHGy0ksgYXMGUp&#10;AynxONPqEga2STFxE//b3va2uj390te0mdcImsRDXrNtubEar/HbNtqymJqn7bRlA8KrwBrz2FlU&#10;Z4qNkzxlwCrblFOXtjrhNbVaMQvrTV6Yfx673uy1XvIa71PxZ2vMnmcNIcbUMJRXUQ/qumxAgKXs&#10;gAMOqGcvmUkFTnGccSXljxR5Z2B5dBYwuddeey31p9vg1ZnXCIO2N085yxGIx9lX4NlYgFWWOFBO&#10;nMTOrCvPoAXc7Btga4NXgY/UmVcsBAqdwqApfZfl1I22zHrG1OX1sMQNeDaBq/BKuTE6DnEzBqn1&#10;dMJralbxsz+rAFuWJeBJkEv/LFsoxwGOWZLAjaSlmDFmJriLvMb7VPzZGrPnWUOIMTUM5VXUg1YK&#10;r8AON/zwIgQek8VsJ3AIJDLDyl38gCLgyLICvs4HFtn3ohe9qG4fwRW3wSvQKACaGhPx0J7y7bff&#10;vnrXu95VP8uVJQHMAAOwzAiztpUlBMRAzKT77LNPDXOxT2Bt2g1bmHijBVhsHSwsMoZQOi1vfUxc&#10;XR6V5ZKBCK/CqABbwinb1LUtedvG7YTX1ErlmlYAdKUgC5QCmbhpXS3f4NB3TBHgSn1meSkvwZd9&#10;Tf01ifa4Tznm2D3PGkKMqWEor6IetBJ41UAVD/l/97vfXc+oOuMJqPK1vGtLAdtvfvOb9XKBI444&#10;om5rX7FfQGrazCtgx7jR9kGe/fT1qle9qvr0pz9dj33rrbdWt9xyS/2yBB6jBVC/973vrZ9OAFgK&#10;jpgxALlpM6+CKjGTJxVg3a8FWvKMYTn1cDm+xxmPd9pLCjg/xC24lo6wWkJqTIXYsk7Ca2oWuVxg&#10;JSDL7Ch1AVLhtHwBQrxZjJRtxHUKwCLaMbayr4TX9fc8awgxpoahvIp6UBu8AlAAIXaWU7OPm35Y&#10;w8rX8XxVd9ttt1U33XRTDaxAI2/d+uxnP1sdeuihS5ApcEYDeJPg9VGPelQ9lm7qgzIMEAJcxMpN&#10;XPwx4/mvRx99dD3r++QnP7mGR+o0ASQwOAlegUTqRCh1W4CN++mbvHabfaTUtYxUYDWvu868CqAR&#10;SM2X2+U+wdXyaCA14XXx5ExlBD5nN4XErmoC2SbF2dSYj4oxxTx1I7zGGLnBlDLrThN1cZ9yzLF7&#10;njWEGFPDUF5FPagNXgHCCK6AYoRY4ArY4pFLvHELSORVsK9//eurl7zkJdWBBx5Yf51PHfsSOGM/&#10;bTOvwBltATvGsz22T/tlmzoAITAmVApmbhMPtk9S2lOnbdkA9TD9Rwuk9ElqPew40YzpMbmf8Y3d&#10;OhxXl5cURGh1hpVUN5VbH8e82zrhdTHlDKezpQKg7rp+tJQg26RNAa+M5YyudRVlbe5TTeOP0fOs&#10;IcSYGobyKupBxxxzTCO8br755jU44ghIWGjCzEg+8pGPrL+2e8QjHlGbV4qyTco+6lhf2w+mXhM0&#10;Ak1AUhxvkmOsjMeMLWMTD6mmnP06tiNmQLWMgzKeq2tb+yYtbb/ldmnHNR+PI6ZbbLHFsngw5cRL&#10;XJwjz3c89/HzKMvJR8c6sexBD3pQ4/WR8DpuRcDkWxU/dyAWoG17RqvwOcnMwDaJfYxhPfNRK4FX&#10;QJl4LUt4XX/Ps4YQY2oYyquoBx122GGNcEIZ0NbVgGaTm+o2uRxf2wdwi8t2K3VbH4zVFANeybGs&#10;1jHGps8GU+451tQvt8syy7uU6abxE17HLWdWnbXEEWiFwibF62SSm7TW8EqMQDZ1KMOTZn2jrNun&#10;HHPsnmcNIcZZdfDBB9/hc+jDRx555MbRF08Jrz3okEMOmQhI6fQkJ7yOW8y8R+iLs6UA5TR4FSyb&#10;zP5JYh8zu9h6zPw6vkCKSI2D/QA3s620ow3gHUGY+uUNYE2irmP3Jcccu+dZQ4ixbwGgiwyhsyqv&#10;oh7EzVQJr+mVOuF13BIeMdAHFAKEQK3lkzRtdrNtP/tctmI9ANXxiMPZVONCxkZZ0w1htKdNF007&#10;vk0hxxy751lDiLFvJbzOpryKelDCa3oWJ7yOX4Bh/Nrebb2pxOxoOUMKnEY1jS9gN4n6k/aV8hrv&#10;U/Fna8yeZw0hxr6V8Dqb8irqQblsID2LE17HrxJeZxF9MBPqdUOesnmWsfYpxxy751lDiLFvJbzO&#10;pryKetDhhx/eCK+UeZMU5lFWprrcH8tiPcsn5fGd7nSnZTFQFututtlmtcv8WrlrHLO4bO/2tH4n&#10;/WNRfj7ccBW318r02zR+wuu4xSyln3X8en6liuCqm77WnycZZ5+K52fMnmcNIca+lfA6m/Iq6kFv&#10;ectbGgHpHve4x9KjrHxUVUy1j7yKj77C1ouP12oy+3h0UxMkEReQFB8dNcns17GsKe+29nFVjNV0&#10;dz2x8dgo2/m4Kx6FFftp6tsyjtV9cdtzEM+HKc9j5XmuZTyY5/D6yCviJnXbx16x3eS4z7pNZeR5&#10;VFYT0Ce8jlu+UMAbrGZ9riv9RPAlH2/+mkd5jfcpxxy751lDiLFvJbzOpryKetCklxTwHFEful+a&#10;8kn2wfvW9QH+tjMfDcQxy1jGQFwAInXoR7tN2tSn9YA/65n3If2YB/LHeozFbGMZB/BaxmGelBgs&#10;j/vMe06wLyBwO5p90bzIoO0NW+U/BZO2SXXc11QeTTnPkW26PhJexy3+CRI6VwOcCa/dFH+2xux5&#10;1hBi7FsJr7Mpr6Ie1AavAhhwVwJZhK64TV7HujEtDSg1wSuzoLwMwHb05zjaN2RFl3Voa1o67gei&#10;2+BV6C3PiamO/bqtKdex3OOgPB5TG7xy3pjJLYEzbltWlrcBKynngvyk2eiE13GrnGktH43V5ZFT&#10;KJcNdFM8P2P2PGsIMfathNfZlFdRD2p7PSxQBXwJWxEMhStAq3QsL2HMfb4eFQNJk+AVaKROHLds&#10;b1nctr5mfwmPsR75NngFEiO8YrdjOWmEUu04bpcxEl95DHjazKtLD3T5mleBNJY1OfahKU94XUwB&#10;mD5VAAOvcbvr7CkzrRFgyceZ2HmUsfYpxxy751lDiLFvJbzOpryKetC0ZQNY0BKoSuACJLHv56dO&#10;CWLWbdoGlCbBK2tLqeeYxmF7+zDvflPBMZaRRtsWWGubeRVahdQSYCOomsfuo5w25nGMx3gxeWLq&#10;umzAPOkkUKXM+k11KROG3U54XUyVn3eTZ1WXt1ytp1Z7fLMontcxe541hBj7VsLrbMqrqAe1zbw2&#10;wRUpUAWsCn1NjjOjsdw+YjmgNAlemfGkjuPG8R2jaZvUsXQsM69pSxyT4BWIph3wCewJoaRCrGWx&#10;XFtGH+SNyfpuY+LXs6x5JT7iEUzJsw9bhmOZ7cy7nfC6mOIz9o1YTWZ/F/Gyg1nbrpe8xvuUY47d&#10;86whxNi3El5nU15FPWjasgEBK4IeUMUsawmPEboop21MrWMbTBmQ1AavjkMaxyEG42gybRy/BET3&#10;GQP9AHJt8EofzqICojEvoLrtmDiOH8vidow1xnW/+91vWTw4LhuIUBqBFAuu5uN2dGwX4ZUbdxJe&#10;F0+reUtWVHnd6HnWesQYz82YPc8aQox9K+F1NuVV1IOmzbxqgUpoBKzcLh1BTFNuG2HR+sDeNHi1&#10;rm0jtDblrU8cPKfy8Y9//B3iodx69ge8TYJXbhwTUjUgaCqEsu0YlkWznzTu93xh4mGfxzpp5vU+&#10;97nPEmhGGBVQJ5nxrYtLkGU79pnwmlqNuFbiWlk9z/Ia71OOOXbPs4YQY99KeJ1NeRX1oDZ4LaFK&#10;GBQUIyTGvG2ExAhjpvhxj3tcDY0A1TR4jaaNbd22DFNmDHirrbaq9xuLcVHPeNgPrLXBawmBgqgw&#10;iimzf8qtQ5l1tfWIIeY1cbXBK3EImriMj+MhtYztmHeb1D7Muz/hNbUanXjiictu0Mo1r8sVf7bG&#10;7HnWEGL88IdPqT70oX/tzc94xoG1m/ZtSg9dCa89qMuaV0EKC4iCY2nq024SjGm36QvAmgavAio2&#10;htLupz5j0y9fqwNoxAMwCpNlTLQD1rrcsEV/pkKoFkyx5yLmsfmyjHjMExPbXeBV0MSUxfiw+yhz&#10;DGJim3ysE005LytIeE3NKmZZ+Qco17y2yzHH7nnWEGLsG17Xy0NXwmsPaoNXQAeQEqYAPL5+b4JF&#10;YUsYE+DIU67txzbkqTcJXoGzWNdxYxpNPaCLdozHH8utt956aWYRC5Pspw/McdFuGrxShxQDeKQe&#10;K316zJ437DbjWeb5iOcr1rNu15lXYdMYo+nb/tjveI5Z1rcv0oTXVJO6vnGrvG70PGs9YoznZsye&#10;Zw0hxoTXYSjhdQZ97Wtfq0499dSNW9PVZc0r4BMBEpd5wIi6wJGPWyJPeQQy6pfgSb02eHUc68d8&#10;k5/+9KdXhx56aPXe9763uvrqq6uPfOQj1ate9arqhBNOqF7+8pfX8RJrPKZp8Bpv2CJeTVnMe85w&#10;3Pb8lOWY82Le8+U5m3TDFvDKmBFcy9hw7JNxjdc8Y7jPPugPUy/hdTEVZ0onuYu4VnjiQK55bZdj&#10;jt3zrCHEmPA6DCW8NuiFL3zh0g8Z+ahvfetbNby+5jWvqdMumgavwE0E1RIi2UcdoAcAAoT22Wef&#10;auedd673UW4/7GvqB0hqg1fHAjCd+SVlRnWbbbapb8hiXSvAxTnhj+OFF15YfeUrX6m++MUvVjfd&#10;dFP1+c9/vjr99NOrM844o/qXf/mXOj5iI0b7ZbsNXolTqBMCaUNqWekIpZ4H0rg/7jNPyvZKlg00&#10;xeJ4HCfl9s/5jPusj+nHvhJeF1Pl593kLmKGNte8Tlc8r2P2PGsIMSa8DkMJr4WA0y6zqtS5/fbb&#10;N261axq8AjaAjmmETsqoA+QcccQR1SmnnFK9853vrC677LLaH/3oR6vnPe95NVgCStS3H/sAGgGm&#10;zTbbbFkMQBMQRR3a0A/ACqySus3+7bffvnrDG95Q/7EETi+66KLqyiuvrE477bTqS1/6Ug3z55xz&#10;Tj0Ty/7dd9+92nHHHZdiwBxH27IB4hReMcdOfJSxDzAkpRwLoKZagLSO55G89jxNmnkFaonBmVfy&#10;EV7pj1jMl+PRN9t+LqTWifD6iEc8IuF1AcUbtJwl5a1YAKfbGzZs6LxsgJ/VXPM6XY45ds+zhhBj&#10;wuswlPBaaJdddql/uEgnCcB96lOfWs8wdlEbvJYgJXACjaTADXn+QB199NHVV7/61XrGE1C89tpr&#10;q8svv7yGxVe/+tVL0GY/wKIACjBNgldnXm1jnnaYPojvmc98ZvXlL3+5uvjii6tPfepT1XXXXVfH&#10;ct5551Xnn39+Da784f30pz9dLydgVvYDH/hAHTv90Q+w1zbzCtARj3An4GHhVQAUYinz2CPYus/9&#10;1nHbc94288q45YxrjMe8/VJG3xxvjI+Uc0sa4RwnvC6mvv/972/M/fqJAaW6vh62vG70PGs9Yozn&#10;ZsyeZw0hxoTXYSjhtRBgioDXLbfcss5T9ta3vnXZjCxlXTQNXoEdIAo7Qym8AqXnnntuPdsKPAKK&#10;11xzTfWFL3yhnvn83Oc+VwMls7AbNmyo9ttvv7rPCLAYkGpbNkAdY7Cd4Eqe8wGsf+xjH/v/F/6H&#10;6qUDxxxzTL1kgFlW4PWTn/xkdemll9axffazn12aHeaPMKAIxBLHNHgVFM1j2mHKhUJS67rffQJj&#10;3BZeKSP1PE2CV2deXTZgLMYWx/UzdAzOGccbx+Uc2M4+aJvwmipBlWUAzKZ2UZzB1V3Bd73kNd6n&#10;4s/WmD3PGkKMCa/DUMJriwC2ElivuuqqugyQI99FXeAVYIywCQixrpXZ1R/+8Ic1wH7mM5+p15ZS&#10;dskll9SznkAjgMisJ+m73/3uarvttqtBCfi0PyBp0swrX4s7ZoyB9kL0HnvsUc+4Aqvvf//7a0A9&#10;/vjj69nVs88+u97HDDA3jmBipC7Hvvfee9d9dIFX9ke4I3Wmkn1aMNXlfs8r9TB5IdJyUs7TNHjl&#10;/BBLBNaYpy/yHqPncdttt10ah3HtI/aFE15TwGb86p/Pn7SL4gyuaiqbJ3mN9ynHHLvnWUOIMeF1&#10;GEp4bRFfzXedXW1TG7wKVQIPFh5ZL8p60ltvvbX6xje+UcPyN7/5zRoUmeHEzL4CsBdccEENuEAt&#10;ALvrrrsuwSspENUGr44dY2DW1WUH9McM60te8pJ6+QKzv4I0Mz3EccMNN9QQTVzsIw5AlycT0N80&#10;eG16zqt5t4XTmI/mOAHFNnvOAVfcZc1rGQNpNMd20EEH1ZBvDPQdYyvb0B/lCa8pYJNryM8ekOVn&#10;vqty5nW6HHPsnmcNIcaE12Eo4bVFwGuXm7emaRK8brHFFktABbxiQFFopPzggw+uoRUw9A/TFVdc&#10;Uc+yEh9rXoFZ0rPOOquGRwCWdkCoANsGr655LQE6xkLZS1/60v//g/3hGpSJgSUMjMsMMNvEySws&#10;eZYzGAvLHei7y8wrUOdX9EKf0BhNOccUy4RGUu351WUZcbXBK+OUa16NyzwpN7MxU++4lAPIpLTV&#10;9mFbYkh4TSmAlZ/xlYibvcprB8+z1iPGeG7G7HnWEGJMeB2GEl5b5JrX1aoNXgEdZugER4GR/Bvf&#10;+Malm6C4q5/ZTACR2U5mOvmaHnikjDygSF3u/N9rr73qPuiLPgGlLjOvMY5oyl/0ohfV62tZ28pN&#10;WR/84Afrta0nn3xyPRNLTEA18Zx55pl1GbO1xkBKHJPglTd9AXUlLDaZfsptoTHCKRZYnXHF7ps2&#10;80p/xIObxjTFxuw248b6uIRY6iS8phDg6o1bKwFYrhX+MXTJgZ5neY33Kcccu+dZQ4gx4XUYSngN&#10;4sas+EvAm7dWq2nwCkwJjc544qOOOqq6+eab61nX66+/vk4xoMqd/gAts54ALKBIGT7ppJPq9Zb0&#10;YX/A1KQbtsplA7SJcfCHUQD9+7//+3oZwD/8wz/UywNY88oMLMDMWldiIu6Pf/zj1T/90z9Vu+22&#10;2x36Io5J8PrIRz5yCfDiV/WYdgKfcKgF1NLsI2W/9SLA4q7LBsrZYGOhzJhIGS/us435WNc04TXF&#10;Y7H83BFf+3d9VFbTjV255nW5HHPsnmcNIcaE12Eo4bUHtcErAANUAa8CLKAI8PGQf2Y6WR7ArCaA&#10;+p3vfKcGRGZmmKkBZAFYlgwArsAkN3qVMMo4XR+VhcmX4IoBPtbi8jIC1t8yCwzkc3OWSwf233//&#10;aocddqj7oX4Ec2BtGrxGC3xNeY6ptOBKHWGVtAlcKVsJvMaxzeMyButoy3TZPuE1xc8Zs66CKE8b&#10;4BroIiB3w4YN9e8EPW3NK3A7DXCbZn+Jq2ktLnVXAsxe433KMcfuedYQYkx4HYYSXnvQNHgFpIAo&#10;ARJIFBgPPPDA+sUEzLjyVTxwCsxykxYQyxpTHqPFTCd1eLRW7EtoZJy2R2UxlnUx2002vj333LMe&#10;izWwPHmB18MSw7HHHlvv55iE1tgvsNb1hi0dyyIgYrc14CqYxpRzErcxdSkHUst48KQ1rzHvuG5r&#10;Y59m6ia8pviaX3gFRkm5BrqovG70JPEyBPrHTW/iAlBdhkDq27uAVtpQxjpbRT3j5duXLpoW46aQ&#10;Y47d86whxJjwOgzN91U0EnWZeQWiIuwBgMAe+7hRiplOZlgBV2Y5mOUEYPnKnqUFJ5xwQnXAAQfU&#10;ywViP/bFOG3LBoRL27gdy+N+4gX+yPP6WGAbuy/G0HXmVXgF6og3Ap6ASKrd5hxZ5swrppzUOhFg&#10;sVA7aea1fElBNOXaWHTcX7ZzH306m5uvh00BfeXn3/TigiZR13WumrJJYh/jOWapDRs21ICKSNlG&#10;LmVwVtiby0gpA2AZu4to3xbjppBjjt3zrCHEmPA6DM33VTQSdZ15BfIEvZiyjz8iz3rWs+qbuIBW&#10;3rTFbCevjH3d615X7bTTTnVftrMtBhrZ12XZQGyPhVcd62Fi0xEIsXU07QC2LmtehTzibnOsE8G1&#10;rCPMRnAlJc5p8BrXvJYga//YmKOb2rBNn5htIDXhNcXX7gArBgibvp5X8Sv9ptnTWBbrkufaIo35&#10;KAG4zFNXoI55FetOE+1xn3LMsXueNYQYE16HoYTXHjTLzCsWFilnPwBGnmeuYl5GQFvBrOwj5gGp&#10;tmUD1i9t+9LuZ0wMDEZwNZa4TTtgrW3mlfMh5Al/psKocEqKBVHt+XB/6ViXuNqWDTC28FpCKPuw&#10;sVBGHeONtj2mP865/Sa8psqbs5jJbANB17lOE3UiZG5KeGXmtYyJem3uU03jj9HzrCHEmPA6DCW8&#10;9qBJ8HqPe9yjBiihT1hsgkZhEQNKAJNthEPd1B6gmgSvj3nMY5baAsxxrLKfuE/HsbXlEWhpD6xN&#10;m3l1RlLYi5AY81gAFUYjoJZ5UiEbu38SvDLzShyAZoRNbYwCKraO+2Jb86V5JFvC6+IJQOWreOCQ&#10;z1tQ1JRNEm35NoY69AFIRlPGPr/+V5sKXpk1LsdC1Gtzn2oaf4yeZw0hxoTXYSjhtQdNgtf4hi2B&#10;T8ev6CM4CoK0YTuWW8+2pOYBvbaZV/qgz7KdqXZM87YzLmwd89EAXRO8UubrYQXBCKtAZoRWLHzG&#10;vI4wS1rGR2rcbfDKmMTcZuM1Vm153Ed9Add00swrM1kJr+NWhNDSQmObmIFtaosjXKpNBa/E4TIH&#10;jklRr819qmn8MXqeNYQYE16HoYTXHjQJXoFJABbf6173WnPf+973XkpZotAUw53udKdq8803r+ut&#10;ZRzxuGK/zDYzZhkHsd397nev44ymran5uN3msm4Zi/m73OUuy+LBd77znev2xGxfMT/N1C3bNvlu&#10;d7tb4zm5613vWj/f91e/+tXGKyk1RgF9AKJAqbsKWGSNKzCJuRErAmQUM6RcW45B3kdcCZ88SSDC&#10;q08W4J+pCK+uq6Uf6pCyf9LYUV7jfcoxx+551hBiTHgdhhJee9AkeMVAS19uGh831d2UbooBN9Xt&#10;w02x6Kb6a+2mcTVAkPA6fq3kGamrFUDKTCkWUlmryvWGhNqYIsCU+kAr5UJqOXPcRSupu1aKMY7Z&#10;86whxJjwOgzN91U0ErXBazrdZl63m/A6fgGIznwCsgLjphDQyUwpFkAZO77YgNlbQJU0CoClnrFa&#10;TwPEXeT13afiz9WYPc8aQowJr8NQwmsPSnhNz+qE18UQnzUw6awmjjA5NnmMfcoxx+551hBiTHgd&#10;hhJee1DCa3pWJ7wuhvja3q/uMetLm+7eH4s8zj7lmGP3PGsIMSa8DkMJrz3ozW9+8x1+uaTTXX3p&#10;pZcmvC6A4mfu81K7fgU/RHmsfSqe4zE7tTolvA5DeaX3oE9/+tPV7rvvXu21115L3mOPPaoXvOAF&#10;1fHHH1/7bW97W3oB/fa3v7066qijqn333bfac889l64P8vvvv3912223bbyKUmOWa0e9a981pGPV&#10;eoBWBLwxO7U6JbwOQ3ml96D//d//rf7nf/5nmX/+859Xv/zlL9ML7l/84heN1wfOWdfFEMBaOte8&#10;rq0i4I3ZqdUp4XUYyis9lUql1llNEILHqvU4vnhex+zU6pTwOgzllZ5KpVLrLKDDpQI4b9haeznm&#10;2J1anRJeh6G80lOpVGqd5duqFM9fzTWva6sIeGN2anVKeB2G8kpPpVKpdVa53pUbuMYMIusBWo45&#10;dqdWp4TXYSiv9FQqlVpnNUEISwfGKo+xT8VzO2anVqeE12Eor/RUKpVaZwEdcc0r9hWsY9R6gJZj&#10;jt2p1SnhdRjKKz2VSqXWWeWa17FrPUArAt6Y3YdOPfXUavvtt+/VPBO7DyW8DkMJr6lUKpXqVX2C&#10;loqAN2b3oR/84Af1uuyV+uCDD67dtG+ab7nllo2jb1olvA5DCa+pVCq1DuL1r864lksGonlZwdiW&#10;EPQJWioC3pg9zzryyCNrz7MSXoehhNdUKpVaBwEavkWrBJDSY7t5y+PqU/F8jtnzrITX+fHQlfCa&#10;SqVS66Dvf//79fNcERBbPi4remyvil0P0IqAN2bPsxJe58dDV8JrKpVKrbMA2VIsKzBl+cCYtB6g&#10;FQFvzJ5nJbzOj4euhNdUKpVaB5VrW5uM4gztWLQeoBUBb8yeZyW8zo+HroTXVCqVWgc1gUfpsWo9&#10;ji+e1zF7npXwOj8euhJeU6lUah0U17m+4hWvqJ884PaGDRuWlg2MUesBWhHwxux5VsLr/HjoSnhN&#10;pVKpdVBc53riiSduzP2fxnaTVtR6gFYEvDF7npXwOj8euhJeU6lUap1VgiprXMf2eKyo9QCtCHhj&#10;9jwr4XV+PHQlvKZSqdQ6C3gFVr1RCwjxhq0xaj1AyzHH7pXIN1715T322KN2075N6V/96lcbj3i6&#10;El6HoYTXVCqVWmexhOBv//ZvlwAEkB3bW7WiZgGt1coxx+6VqAn0xuiE1+UeuhJeU6lUak4EsHLD&#10;FjJda7EkgRvE8KRHcPEueWZ+SaNYm8sscQTrLv2VmgW0VqsIeGP2StQEemN0wutyD10Jr6lUKjVn&#10;AhpXCiJdBZTyJINJLz8Amhk7pghwpT5PRaBcUJ3WX5Nov6mOb5Icc+xeiZpAb4xOeF3uoSvhNZVK&#10;peZALB0AEFkyMAuIdBFj0C9AKpzGpx4gZlCFUFK2EXH5VATaAbFd+msS9XCfcsyxeyVqAr0xOuF1&#10;uYeuhNdUKpVaRzHLylfxqwWRLhIwI2ySRgGsEV7NUzfCK/ku/TWJerhPOebYvRI1gd4YnfC63ENX&#10;wmsqlUqtg/iavQk+AFm+khcU11JdYHMt4ZXtdDqdxiv5J2KaEl5TqVRqHRSXB/DVvDdrbQpoVdNg&#10;EyW8ptPpTeGE11QqlRqBWDIABHpXP+A3JnhdZHEucOr/lOdkue50pzvV52QtwW4RlFdRKpVKrbOY&#10;dQUGmYEVELkhalOIP5TAcnyiAeP7lq8NGzbUz5xFpGwj9rPUgSUNtPNxWU39pRLUmpTnZLkSXmdT&#10;XkWpVCo1J+JOfWARSBQg11pAMUsWsIDMmEIFcMrYzLiS+kgsYJU2lPkEAtTUXypBrUl5TpYr4XU2&#10;5VWUSqVScyaAERjcVAKSy0daOZOqmr7+J66yHmrqb9GVoLZceU6WK+F1NuVVlEqlUnOohMFhK0Ft&#10;ufKcLFfC62zKqyiVSqVSqTVWgtpy5TlZroTX2ZRXUSqVSqVSa6wEteXKc7JcCa+zKa+iVCqVSqVS&#10;qdRglPCaSqVSqVQqlRqMEl5TqVQqlUqlUoNRwmsqlUqlUlPEyyM0z7PlUWKxrHw6BHWaHj82qf6Q&#10;xCPTeDZwPA4frca2x1g+bo1zUh67fcVnBFtPs+3zhudNZazYN+ahtvPhscf6yDZeP7GP6HjOFk0J&#10;r6lUKpVKTRGwwI01vLwBaABEyFPGvhLIKI8vc0DAiP2UIDMUcQzEz8sqOBbOAW9fI484ds6P50WR&#10;5+UblGNhlPa+EMPzRXtffEE78/MIsB6rsXIMbHOsyPPBjVnxfKC999576XxcdtlldRn1vYkL//Sn&#10;P62vLfsldRzO26Le6JXwmkqlUqlUBwEPEUDIU1ZK+GraB7RSPlR4bQJJzkMJZuW58nh9jTDbQJl5&#10;IdB/AoRa5DmjzjwqxoqE0giWJbxyTEA/pq77SH3DHuVCLfXpw21E2aIq4TWVSqVSqQ6KkIHIU1aK&#10;cmfKSsAQxIYIHgKms4oKkC2PpzxXyuNnBjeei5hHQ4dXtqfBK+fNmVaWDyCXEJBSfuONN9bb1Bde&#10;Afw407+ISnhNpVKpVKqDACigBAjB5Ckr5TpG9pWgV0LakMQxE3sTlJaaVI9zw6wiilBanhfOrV/F&#10;k9ImzvbOk2Ks/NPCbGoJlyW8Iup4DX3ve9/bWPrr8/Lwhz+8PmYBmDL6oH/KPU+LqoTXVCqVSqU6&#10;CMiYBq9Aq+sS2QfURJWQNiR5TEIY8OW5wPGYYr0ozlm8kU0wdabafREIgdt5BVdkrF4PzqJGTYNX&#10;jl9xHoFXyj/zmc8slSW8/p8SXlOpVCqV6qASyMhTFkWZFkwirAEdlA0RPlw24DkQXinjWOMxxXqK&#10;/YKd58Q+mK2MoE9/eAgyVpcAcOzcaBXVBK9KcI/LDOhrm222qfulnHNHH+WygXmG+k2phNdUKpVK&#10;pTqoBDLBTQEScV1m09KBIcMrx0fsQGaEpvK8oKYyZgwpw3F20nPiek80RHhFfP5AJjAeVcIrxyrA&#10;c/wuEeC8eG6p77UT4VUBsEO8jtZCCa+pVCqVSk0RIAFgASmu0SQvpAESAEhc72gbDJTQxrvLSYcI&#10;HgAX8fuVfvl1P8cOcFHG+RDm47nA5TmM0E+e/h1jnkWsHpOx+rQBzsOk8xHrcA68FgBUj5v65aOy&#10;uG7YZ5/e0LVoSnhNpVKpVGqKAAYteMUyACPmu7QZIrwiZ5g9rjgLG8+D+1Esw9Tj+Nnv+VL2redZ&#10;TbGW10Lc7/mwnH9q4vF7jVDP81r2Eb2oSnhNpVKpVCqVSg1GCa+pVCqVSqVSqcEo4TWVSqVSqVQq&#10;NRglvKZSqVQqlUqlBqOE11QqlUqlUqnUYJTwmkqlUqlUKpUajBJeU6lUKpVKpVKDUcJrKpVKpVKp&#10;VGowSnhNpVKpVCqVSg1GCa+pVCqVSqVSqcEo4TWVSqVSqVQqNRglvKZSqVQqlUqlBqOE11QqlUql&#10;UqnUYJTwmkqlUqlUKpUajBJeU6lUKpVKpVKDUcJrKpVKpVKpVGowSnhNpVKpVCqVSg1EVfX/APrO&#10;pEgvyQgWAAAAAElFTkSuQmCCUEsDBBQABgAIAAAAIQCMXq9l4AAAAAoBAAAPAAAAZHJzL2Rvd25y&#10;ZXYueG1sTI9Ba8JAEIXvhf6HZQq91U0Uo6bZiEjbkxSqheJtzY5JMDsbsmsS/33HU3uc9z3evJet&#10;R9uIHjtfO1IQTyIQSIUzNZUKvg/vL0sQPmgyunGECm7oYZ0/PmQ6NW6gL+z3oRQcQj7VCqoQ2lRK&#10;X1RotZ+4FonZ2XVWBz67UppODxxuGzmNokRaXRN/qHSL2wqLy/5qFXwMetjM4rd+dzlvb8fD/PNn&#10;F6NSz0/j5hVEwDH8meFen6tDzp1O7krGi0bBcpGwk/XZFMSdx4uIt5yYJPMVyDyT/yfkvwAAAP//&#10;AwBQSwMEFAAGAAgAAAAhAP86M5i6AAAAIQEAABkAAABkcnMvX3JlbHMvZTJvRG9jLnhtbC5yZWxz&#10;hI/LCsIwEEX3gv8QZm/TuhCRpt2I0K3UDxiSaRtsHiRR7N8bcGNBcDn3cs9h6vZlZvakELWzAqqi&#10;BEZWOqXtKODWX3ZHYDGhVTg7SwIWitA22019pRlTHsVJ+8gyxUYBU0r+xHmUExmMhfNkczO4YDDl&#10;M4zco7zjSHxflgcevhnQrJisUwJCpypg/eKz+T/bDYOWdHbyYcimHwquTXZnIIaRkgBDSuMnrIpk&#10;PPCm5qvHmjcAAAD//wMAUEsBAi0AFAAGAAgAAAAhAK7QcFcKAQAAEwIAABMAAAAAAAAAAAAAAAAA&#10;AAAAAFtDb250ZW50X1R5cGVzXS54bWxQSwECLQAUAAYACAAAACEAOP0h/9YAAACUAQAACwAAAAAA&#10;AAAAAAAAAAA7AQAAX3JlbHMvLnJlbHNQSwECLQAUAAYACAAAACEAr/EvsaADAAA6CAAADgAAAAAA&#10;AAAAAAAAAAA6AgAAZHJzL2Uyb0RvYy54bWxQSwECLQAKAAAAAAAAACEA3wDlsTwwAQA8MAEAFAAA&#10;AAAAAAAAAAAAAAAGBgAAZHJzL21lZGlhL2ltYWdlMS50bXBQSwECLQAUAAYACAAAACEAjF6vZeAA&#10;AAAKAQAADwAAAAAAAAAAAAAAAAB0NgEAZHJzL2Rvd25yZXYueG1sUEsBAi0AFAAGAAgAAAAhAP86&#10;M5i6AAAAIQEAABkAAAAAAAAAAAAAAAAAgTcBAGRycy9fcmVscy9lMm9Eb2MueG1sLnJlbHNQSwUG&#10;AAAAAAYABgB8AQAAcjgBAAAA&#10;">
                <v:shape id="Picture 16" o:spid="_x0000_s1107" type="#_x0000_t75" alt="A close-up of a graph&#10;&#10;Description automatically generated" style="position:absolute;left:9334;top:-11747;width:47898;height:405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pYnywAAAOIAAAAPAAAAZHJzL2Rvd25yZXYueG1sRI9PS8NA&#10;FMTvgt9heUJvdjfpH0PstpRA0ZPYVAVvj+xrEpp9G7JrE7+9Kwgeh5n5DbPZTbYTVxp861hDMlcg&#10;iCtnWq41vJ0O9xkIH5ANdo5Jwzd52G1vbzaYGzfyka5lqEWEsM9RQxNCn0vpq4Ys+rnriaN3doPF&#10;EOVQSzPgGOG2k6lSa2mx5bjQYE9FQ9Wl/LIaisS78fVjVRaf2ct5TB4u7097pfXsbto/ggg0hf/w&#10;X/vZaFilarlcLLIUfi/FOyC3PwAAAP//AwBQSwECLQAUAAYACAAAACEA2+H2y+4AAACFAQAAEwAA&#10;AAAAAAAAAAAAAAAAAAAAW0NvbnRlbnRfVHlwZXNdLnhtbFBLAQItABQABgAIAAAAIQBa9CxbvwAA&#10;ABUBAAALAAAAAAAAAAAAAAAAAB8BAABfcmVscy8ucmVsc1BLAQItABQABgAIAAAAIQAukpYnywAA&#10;AOIAAAAPAAAAAAAAAAAAAAAAAAcCAABkcnMvZG93bnJldi54bWxQSwUGAAAAAAMAAwC3AAAA/wIA&#10;AAAA&#10;">
                  <v:imagedata r:id="rId104" o:title="A close-up of a graph&#10;&#10;Description automatically generated"/>
                </v:shape>
                <v:shape id="_x0000_s1108" type="#_x0000_t202" style="position:absolute;top:28003;width:68784;height:14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PtyQAAAOMAAAAPAAAAZHJzL2Rvd25yZXYueG1sRE9La8JA&#10;EL4X+h+WKfRSdNPYRomu0moFD/bgA89DdkxCs7NhdzXx37uFQo/zvWe26E0jruR8bVnB6zABQVxY&#10;XXOp4HhYDyYgfEDW2FgmBTfysJg/Psww17bjHV33oRQxhH2OCqoQ2lxKX1Rk0A9tSxy5s3UGQzxd&#10;KbXDLoabRqZJkkmDNceGCltaVlT87C9GQbZyl27Hy5fV8WuL322Znj5vJ6Wen/qPKYhAffgX/7k3&#10;Os4fvWfpZDwav8HvTxEAOb8DAAD//wMAUEsBAi0AFAAGAAgAAAAhANvh9svuAAAAhQEAABMAAAAA&#10;AAAAAAAAAAAAAAAAAFtDb250ZW50X1R5cGVzXS54bWxQSwECLQAUAAYACAAAACEAWvQsW78AAAAV&#10;AQAACwAAAAAAAAAAAAAAAAAfAQAAX3JlbHMvLnJlbHNQSwECLQAUAAYACAAAACEA/oUD7ckAAADj&#10;AAAADwAAAAAAAAAAAAAAAAAHAgAAZHJzL2Rvd25yZXYueG1sUEsFBgAAAAADAAMAtwAAAP0CAAAA&#10;AA==&#10;" stroked="f">
                  <v:textbox inset="0,0,0,0">
                    <w:txbxContent>
                      <w:p w14:paraId="2831B83D" w14:textId="77777777" w:rsidR="00E91D94" w:rsidRPr="007E67BF" w:rsidRDefault="00E91D94" w:rsidP="00E91D94">
                        <w:pPr>
                          <w:spacing w:after="200"/>
                          <w:rPr>
                            <w:rFonts w:ascii="Times New Roman" w:hAnsi="Times New Roman" w:cs="Times New Roman"/>
                          </w:rPr>
                        </w:pPr>
                        <w:bookmarkStart w:id="81" w:name="_Toc151655148"/>
                        <w:r w:rsidRPr="007E67BF">
                          <w:rPr>
                            <w:rFonts w:asciiTheme="majorBidi" w:hAnsiTheme="majorBidi" w:cstheme="majorBidi"/>
                          </w:rPr>
                          <w:t xml:space="preserve">Figure </w:t>
                        </w:r>
                        <w:r w:rsidRPr="007E67BF">
                          <w:rPr>
                            <w:rFonts w:asciiTheme="majorBidi" w:hAnsiTheme="majorBidi" w:cstheme="majorBidi"/>
                          </w:rPr>
                          <w:fldChar w:fldCharType="begin"/>
                        </w:r>
                        <w:r w:rsidRPr="007E67BF">
                          <w:rPr>
                            <w:rFonts w:asciiTheme="majorBidi" w:hAnsiTheme="majorBidi" w:cstheme="majorBidi"/>
                          </w:rPr>
                          <w:instrText xml:space="preserve"> STYLEREF 1 \s </w:instrText>
                        </w:r>
                        <w:r w:rsidRPr="007E67BF">
                          <w:rPr>
                            <w:rFonts w:asciiTheme="majorBidi" w:hAnsiTheme="majorBidi" w:cstheme="majorBidi"/>
                          </w:rPr>
                          <w:fldChar w:fldCharType="separate"/>
                        </w:r>
                        <w:r w:rsidRPr="007E67BF">
                          <w:rPr>
                            <w:rFonts w:asciiTheme="majorBidi" w:hAnsiTheme="majorBidi" w:cstheme="majorBidi"/>
                            <w:noProof/>
                            <w:cs/>
                          </w:rPr>
                          <w:t>‎</w:t>
                        </w:r>
                        <w:r w:rsidRPr="007E67BF">
                          <w:rPr>
                            <w:rFonts w:asciiTheme="majorBidi" w:hAnsiTheme="majorBidi" w:cstheme="majorBidi"/>
                            <w:noProof/>
                          </w:rPr>
                          <w:t>2</w:t>
                        </w:r>
                        <w:r w:rsidRPr="007E67BF">
                          <w:rPr>
                            <w:rFonts w:asciiTheme="majorBidi" w:hAnsiTheme="majorBidi" w:cstheme="majorBidi"/>
                          </w:rPr>
                          <w:fldChar w:fldCharType="end"/>
                        </w:r>
                        <w:r w:rsidRPr="007E67BF">
                          <w:rPr>
                            <w:rFonts w:asciiTheme="majorBidi" w:hAnsiTheme="majorBidi" w:cstheme="majorBidi"/>
                          </w:rPr>
                          <w:t>.</w:t>
                        </w:r>
                        <w:r w:rsidRPr="007E67BF">
                          <w:rPr>
                            <w:rFonts w:asciiTheme="majorBidi" w:hAnsiTheme="majorBidi" w:cstheme="majorBidi"/>
                          </w:rPr>
                          <w:fldChar w:fldCharType="begin"/>
                        </w:r>
                        <w:r w:rsidRPr="007E67BF">
                          <w:rPr>
                            <w:rFonts w:asciiTheme="majorBidi" w:hAnsiTheme="majorBidi" w:cstheme="majorBidi"/>
                          </w:rPr>
                          <w:instrText xml:space="preserve"> SEQ Figure \* ARABIC \s 1 </w:instrText>
                        </w:r>
                        <w:r w:rsidRPr="007E67BF">
                          <w:rPr>
                            <w:rFonts w:asciiTheme="majorBidi" w:hAnsiTheme="majorBidi" w:cstheme="majorBidi"/>
                          </w:rPr>
                          <w:fldChar w:fldCharType="separate"/>
                        </w:r>
                        <w:r w:rsidRPr="007E67BF">
                          <w:rPr>
                            <w:rFonts w:asciiTheme="majorBidi" w:hAnsiTheme="majorBidi" w:cstheme="majorBidi"/>
                            <w:noProof/>
                          </w:rPr>
                          <w:t>4</w:t>
                        </w:r>
                        <w:r w:rsidRPr="007E67BF">
                          <w:rPr>
                            <w:rFonts w:asciiTheme="majorBidi" w:hAnsiTheme="majorBidi" w:cstheme="majorBidi"/>
                          </w:rPr>
                          <w:fldChar w:fldCharType="end"/>
                        </w:r>
                        <w:r w:rsidRPr="007E67BF">
                          <w:rPr>
                            <w:rFonts w:asciiTheme="majorBidi" w:hAnsiTheme="majorBidi" w:cstheme="majorBidi"/>
                          </w:rPr>
                          <w:t>.</w:t>
                        </w:r>
                        <w:r w:rsidRPr="007E67BF">
                          <w:t xml:space="preserve"> </w:t>
                        </w:r>
                        <w:r w:rsidRPr="007E67BF">
                          <w:rPr>
                            <w:rFonts w:ascii="Times New Roman" w:hAnsi="Times New Roman" w:cs="Times New Roman"/>
                          </w:rPr>
                          <w:t xml:space="preserve">CAPT mutant G129P and R133E displayed decreased Cho1 </w:t>
                        </w:r>
                        <w:proofErr w:type="gramStart"/>
                        <w:r w:rsidRPr="007E67BF">
                          <w:rPr>
                            <w:rFonts w:ascii="Times New Roman" w:hAnsi="Times New Roman" w:cs="Times New Roman"/>
                          </w:rPr>
                          <w:t>function</w:t>
                        </w:r>
                        <w:bookmarkEnd w:id="81"/>
                        <w:proofErr w:type="gramEnd"/>
                      </w:p>
                      <w:p w14:paraId="1675B795" w14:textId="77777777" w:rsidR="00E91D94" w:rsidRPr="007E67BF" w:rsidRDefault="00E91D94" w:rsidP="00E91D94">
                        <w:pPr>
                          <w:spacing w:after="200"/>
                          <w:rPr>
                            <w:rFonts w:ascii="Times New Roman" w:hAnsi="Times New Roman" w:cs="Times New Roman"/>
                          </w:rPr>
                        </w:pPr>
                        <w:r w:rsidRPr="007E67BF">
                          <w:rPr>
                            <w:rFonts w:ascii="Times New Roman" w:hAnsi="Times New Roman" w:cs="Times New Roman"/>
                          </w:rPr>
                          <w:t xml:space="preserve">(A) Proteins were collected from </w:t>
                        </w:r>
                        <w:r w:rsidRPr="007E67BF">
                          <w:rPr>
                            <w:rFonts w:ascii="Times New Roman" w:hAnsi="Times New Roman" w:cs="Times New Roman"/>
                            <w:i/>
                            <w:iCs/>
                          </w:rPr>
                          <w:t>cho1</w:t>
                        </w:r>
                        <w:r w:rsidRPr="007E67BF">
                          <w:rPr>
                            <w:rFonts w:ascii="Times New Roman" w:hAnsi="Times New Roman" w:cs="Times New Roman"/>
                          </w:rPr>
                          <w:t xml:space="preserve">ΔΔ, HA1, G129P and R133E strains, and Cho1 expression was measured using a western blot. Growth was measured by (B) spot dilution assays and (C) growth curves.  (D) Adjusted PS synthase activity was measured by the </w:t>
                        </w:r>
                        <w:r w:rsidRPr="007E67BF">
                          <w:rPr>
                            <w:rFonts w:ascii="Times New Roman" w:hAnsi="Times New Roman" w:cs="Times New Roman"/>
                            <w:i/>
                            <w:iCs/>
                          </w:rPr>
                          <w:t xml:space="preserve">in vitro </w:t>
                        </w:r>
                        <w:r w:rsidRPr="007E67BF">
                          <w:rPr>
                            <w:rFonts w:ascii="Times New Roman" w:hAnsi="Times New Roman" w:cs="Times New Roman"/>
                          </w:rPr>
                          <w:t>PS synthase assay. Each adjusted PS synthase activity was measured in duplicate with a total of six biological replicates. Statistics was conducted using one-way ANOVA, and all mutants were compared to HA1. **** p &lt; 0.0001 (+ETA, minimal media+1 mM ethanolamine; -ETA, minimal media)</w:t>
                        </w:r>
                      </w:p>
                      <w:p w14:paraId="3D10842E" w14:textId="77777777" w:rsidR="00E91D94" w:rsidRPr="007E67BF" w:rsidRDefault="00E91D94" w:rsidP="00E91D94">
                        <w:pPr>
                          <w:pStyle w:val="Caption"/>
                          <w:rPr>
                            <w:noProof/>
                          </w:rPr>
                        </w:pPr>
                      </w:p>
                    </w:txbxContent>
                  </v:textbox>
                </v:shape>
              </v:group>
            </w:pict>
          </mc:Fallback>
        </mc:AlternateContent>
      </w:r>
    </w:p>
    <w:p w14:paraId="1968E6D7" w14:textId="3DABA344" w:rsidR="00181EE5" w:rsidRPr="00845C07" w:rsidRDefault="00181EE5" w:rsidP="00845C07">
      <w:pPr>
        <w:spacing w:line="480" w:lineRule="auto"/>
        <w:jc w:val="both"/>
        <w:rPr>
          <w:rFonts w:asciiTheme="majorBidi" w:hAnsiTheme="majorBidi" w:cstheme="majorBidi"/>
          <w:bCs/>
          <w:iCs/>
          <w:color w:val="000000"/>
          <w:lang w:eastAsia="zh-CN"/>
        </w:rPr>
      </w:pPr>
      <w:r w:rsidRPr="00963F09">
        <w:rPr>
          <w:rFonts w:asciiTheme="majorBidi" w:hAnsiTheme="majorBidi" w:cstheme="majorBidi"/>
          <w:bCs/>
          <w:iCs/>
          <w:color w:val="000000"/>
          <w:lang w:eastAsia="zh-CN"/>
        </w:rPr>
        <w:lastRenderedPageBreak/>
        <w:t xml:space="preserve">effect of R133E is further corroborated by a significant decrease (more than 50%) in adjusted </w:t>
      </w:r>
      <w:r w:rsidRPr="00963F09">
        <w:rPr>
          <w:rFonts w:asciiTheme="majorBidi" w:hAnsiTheme="majorBidi" w:cstheme="majorBidi"/>
          <w:bCs/>
        </w:rPr>
        <w:t xml:space="preserve">PS synthase activity </w:t>
      </w:r>
      <w:r w:rsidRPr="00963F09">
        <w:rPr>
          <w:rFonts w:asciiTheme="majorBidi" w:hAnsiTheme="majorBidi" w:cstheme="majorBidi"/>
          <w:bCs/>
          <w:iCs/>
          <w:color w:val="000000"/>
          <w:lang w:eastAsia="zh-CN"/>
        </w:rPr>
        <w:t xml:space="preserve">in the </w:t>
      </w:r>
      <w:r w:rsidRPr="00963F09">
        <w:rPr>
          <w:rFonts w:asciiTheme="majorBidi" w:hAnsiTheme="majorBidi" w:cstheme="majorBidi"/>
          <w:bCs/>
          <w:i/>
          <w:iCs/>
          <w:color w:val="000000"/>
          <w:lang w:eastAsia="zh-CN"/>
        </w:rPr>
        <w:t>in vitro</w:t>
      </w:r>
      <w:r w:rsidRPr="00963F09">
        <w:rPr>
          <w:rFonts w:asciiTheme="majorBidi" w:hAnsiTheme="majorBidi" w:cstheme="majorBidi"/>
          <w:bCs/>
          <w:iCs/>
          <w:color w:val="000000"/>
          <w:lang w:eastAsia="zh-CN"/>
        </w:rPr>
        <w:t xml:space="preserve"> PS synthase assay (Fig. </w:t>
      </w:r>
      <w:r w:rsidR="008F59ED" w:rsidRPr="00963F09">
        <w:rPr>
          <w:rFonts w:asciiTheme="majorBidi" w:hAnsiTheme="majorBidi" w:cstheme="majorBidi"/>
          <w:bCs/>
          <w:iCs/>
          <w:color w:val="000000"/>
          <w:lang w:eastAsia="zh-CN"/>
        </w:rPr>
        <w:t>2.</w:t>
      </w:r>
      <w:r w:rsidRPr="00963F09">
        <w:rPr>
          <w:rFonts w:asciiTheme="majorBidi" w:hAnsiTheme="majorBidi" w:cstheme="majorBidi"/>
          <w:bCs/>
          <w:iCs/>
          <w:color w:val="000000"/>
          <w:lang w:eastAsia="zh-CN"/>
        </w:rPr>
        <w:t xml:space="preserve">4D). The G129P mutation also had a greater impact than the G129A mutation, as the G129P mutant was 17-fold less active than HA1 (Fig. </w:t>
      </w:r>
      <w:r w:rsidR="008F59ED" w:rsidRPr="00963F09">
        <w:rPr>
          <w:rFonts w:asciiTheme="majorBidi" w:hAnsiTheme="majorBidi" w:cstheme="majorBidi"/>
          <w:bCs/>
          <w:iCs/>
          <w:color w:val="000000"/>
          <w:lang w:eastAsia="zh-CN"/>
        </w:rPr>
        <w:t>2.</w:t>
      </w:r>
      <w:r w:rsidRPr="00963F09">
        <w:rPr>
          <w:rFonts w:asciiTheme="majorBidi" w:hAnsiTheme="majorBidi" w:cstheme="majorBidi"/>
          <w:bCs/>
          <w:iCs/>
          <w:color w:val="000000"/>
          <w:lang w:eastAsia="zh-CN"/>
        </w:rPr>
        <w:t xml:space="preserve">4D) compared to G129A, which retained ~50% activity compared to the HA1 strain (Fig. </w:t>
      </w:r>
      <w:r w:rsidR="008F59ED" w:rsidRPr="00963F09">
        <w:rPr>
          <w:rFonts w:asciiTheme="majorBidi" w:hAnsiTheme="majorBidi" w:cstheme="majorBidi"/>
          <w:bCs/>
          <w:iCs/>
          <w:color w:val="000000"/>
          <w:lang w:eastAsia="zh-CN"/>
        </w:rPr>
        <w:t>2.</w:t>
      </w:r>
      <w:r w:rsidRPr="00963F09">
        <w:rPr>
          <w:rFonts w:asciiTheme="majorBidi" w:hAnsiTheme="majorBidi" w:cstheme="majorBidi"/>
          <w:bCs/>
          <w:iCs/>
          <w:color w:val="000000"/>
          <w:lang w:eastAsia="zh-CN"/>
        </w:rPr>
        <w:t xml:space="preserve">3). Thus, these more contrasting substitution mutations suggest that G129 and R133 also play a role in the CAPT </w:t>
      </w:r>
      <w:proofErr w:type="gramStart"/>
      <w:r w:rsidRPr="00963F09">
        <w:rPr>
          <w:rFonts w:asciiTheme="majorBidi" w:hAnsiTheme="majorBidi" w:cstheme="majorBidi"/>
          <w:bCs/>
          <w:iCs/>
          <w:color w:val="000000"/>
          <w:lang w:eastAsia="zh-CN"/>
        </w:rPr>
        <w:t>motif, but</w:t>
      </w:r>
      <w:proofErr w:type="gramEnd"/>
      <w:r w:rsidRPr="00963F09">
        <w:rPr>
          <w:rFonts w:asciiTheme="majorBidi" w:hAnsiTheme="majorBidi" w:cstheme="majorBidi"/>
          <w:bCs/>
          <w:iCs/>
          <w:color w:val="000000"/>
          <w:lang w:eastAsia="zh-CN"/>
        </w:rPr>
        <w:t xml:space="preserve"> may participate in more flexible interactions with CDP-DAG</w:t>
      </w:r>
      <w:r w:rsidRPr="00963F09">
        <w:rPr>
          <w:rFonts w:asciiTheme="majorBidi" w:hAnsiTheme="majorBidi" w:cstheme="majorBidi"/>
          <w:bCs/>
          <w:iCs/>
        </w:rPr>
        <w:t>.</w:t>
      </w:r>
    </w:p>
    <w:p w14:paraId="686C9873" w14:textId="77777777" w:rsidR="00181EE5" w:rsidRPr="005F43DD" w:rsidRDefault="00181EE5" w:rsidP="00181EE5">
      <w:pPr>
        <w:rPr>
          <w:rFonts w:asciiTheme="majorBidi" w:hAnsiTheme="majorBidi" w:cstheme="majorBidi"/>
          <w:b/>
        </w:rPr>
      </w:pPr>
      <w:r w:rsidRPr="005F43DD">
        <w:rPr>
          <w:rFonts w:asciiTheme="majorBidi" w:hAnsiTheme="majorBidi" w:cstheme="majorBidi"/>
          <w:b/>
        </w:rPr>
        <w:t>Analysis of a predicted serine binding motif</w:t>
      </w:r>
    </w:p>
    <w:p w14:paraId="49D16341" w14:textId="68245CF4" w:rsidR="00181EE5" w:rsidRPr="00963F09" w:rsidRDefault="00181EE5" w:rsidP="00181EE5">
      <w:pPr>
        <w:rPr>
          <w:rFonts w:asciiTheme="majorBidi" w:hAnsiTheme="majorBidi" w:cstheme="majorBidi"/>
          <w:bCs/>
        </w:rPr>
      </w:pPr>
    </w:p>
    <w:p w14:paraId="478BF673" w14:textId="0648A1CD" w:rsidR="00845C07" w:rsidRDefault="00181EE5" w:rsidP="00845C07">
      <w:pPr>
        <w:spacing w:line="480" w:lineRule="auto"/>
        <w:jc w:val="both"/>
        <w:rPr>
          <w:rFonts w:asciiTheme="majorBidi" w:hAnsiTheme="majorBidi" w:cstheme="majorBidi"/>
          <w:bCs/>
        </w:rPr>
        <w:sectPr w:rsidR="00845C07" w:rsidSect="006A5228">
          <w:pgSz w:w="12240" w:h="15840" w:code="1"/>
          <w:pgMar w:top="1440" w:right="1800" w:bottom="1872" w:left="1800" w:header="720" w:footer="1440" w:gutter="0"/>
          <w:cols w:space="720"/>
          <w:noEndnote/>
          <w:docGrid w:linePitch="360"/>
        </w:sectPr>
      </w:pPr>
      <w:r w:rsidRPr="00963F09">
        <w:rPr>
          <w:rFonts w:asciiTheme="majorBidi" w:hAnsiTheme="majorBidi" w:cstheme="majorBidi"/>
          <w:bCs/>
        </w:rPr>
        <w:t xml:space="preserve">In addition to CDP-DAG, Cho1 also binds serine as a substrate. The serine binding site is more challenging to define compared to the CDP-DAG binding motif since the CDP-DAG motif is common to several other enzymes that bind CDP-alcohols (Table </w:t>
      </w:r>
      <w:r w:rsidR="004B34FA" w:rsidRPr="00963F09">
        <w:rPr>
          <w:rFonts w:asciiTheme="majorBidi" w:hAnsiTheme="majorBidi" w:cstheme="majorBidi"/>
          <w:bCs/>
        </w:rPr>
        <w:t>2.</w:t>
      </w:r>
      <w:r w:rsidRPr="00963F09">
        <w:rPr>
          <w:rFonts w:asciiTheme="majorBidi" w:hAnsiTheme="majorBidi" w:cstheme="majorBidi"/>
          <w:bCs/>
        </w:rPr>
        <w:t xml:space="preserve">1), whereas the serine binding site is more specific to the Cho1 protein, so limited information is available. Here, we took advantage of the fact that the phosphatidylinositol (PI) synthase (Pis1) and PS synthase from yeast are similar enzymes that both bind two substrates: CDP-DAG and a small molecule that serves as the head group of the phospholipid product. Also, PI synthase and PS synthase are reported to use the same sequential reaction mechanism for catalysis </w:t>
      </w:r>
      <w:r w:rsidRPr="00963F09">
        <w:rPr>
          <w:rFonts w:asciiTheme="majorBidi" w:hAnsiTheme="majorBidi" w:cstheme="majorBidi"/>
          <w:bCs/>
        </w:rPr>
        <w:fldChar w:fldCharType="begin">
          <w:fldData xml:space="preserve">PEVuZE5vdGU+PENpdGU+PEF1dGhvcj5CYWUtTGVlPC9BdXRob3I+PFllYXI+MTk4NDwvWWVhcj48
UmVjTnVtPjEyOTwvUmVjTnVtPjxEaXNwbGF5VGV4dD4oMTYsIDQ4KTwvRGlzcGxheVRleHQ+PHJl
Y29yZD48cmVjLW51bWJlcj4xMjk8L3JlYy1udW1iZXI+PGZvcmVpZ24ta2V5cz48a2V5IGFwcD0i
RU4iIGRiLWlkPSJkdmFwenRkcDZ0NXR3cmVkeHhqeGRzcjQyZndzcnh2MDIyenIiIHRpbWVzdGFt
cD0iMTUzOTc4OTMzMyI+MTI5PC9rZXk+PC9mb3JlaWduLWtleXM+PHJlZi10eXBlIG5hbWU9Ikpv
dXJuYWwgQXJ0aWNsZSI+MTc8L3JlZi10eXBlPjxjb250cmlidXRvcnM+PGF1dGhvcnM+PGF1dGhv
cj5CYWUtTGVlLCBNLiBTLjwvYXV0aG9yPjxhdXRob3I+Q2FybWFuLCBHLiBNLjwvYXV0aG9yPjwv
YXV0aG9ycz48L2NvbnRyaWJ1dG9ycz48dGl0bGVzPjx0aXRsZT5QaG9zcGhhdGlkeWxzZXJpbmUg
c3ludGhlc2lzIGluIFNhY2NoYXJvbXljZXMgY2VyZXZpc2lhZS4gUHVyaWZpY2F0aW9uIGFuZCBj
aGFyYWN0ZXJpemF0aW9uIG9mIG1lbWJyYW5lLWFzc29jaWF0ZWQgcGhvc3BoYXRpZHlsc2VyaW5l
IHN5bnRoYXNlPC90aXRsZT48c2Vjb25kYXJ5LXRpdGxlPkogQmlvbCBDaGVtPC9zZWNvbmRhcnkt
dGl0bGU+PC90aXRsZXM+PHBlcmlvZGljYWw+PGZ1bGwtdGl0bGU+SiBCaW9sIENoZW08L2Z1bGwt
dGl0bGU+PC9wZXJpb2RpY2FsPjxwYWdlcz4xMDg1Ny02MjwvcGFnZXM+PHZvbHVtZT4yNTk8L3Zv
bHVtZT48bnVtYmVyPjE3PC9udW1iZXI+PGVkaXRpb24+MTk4NC8wOS8xMDwvZWRpdGlvbj48a2V5
d29yZHM+PGtleXdvcmQ+Q0RQZGlhY3lsZ2x5Y2Vyb2wtU2VyaW5lIE8tUGhvc3BoYXRpZHlsdHJh
bnNmZXJhc2UvKmlzb2xhdGlvbiAmYW1wOzwva2V5d29yZD48a2V5d29yZD5wdXJpZmljYXRpb24v
bWV0YWJvbGlzbTwva2V5d29yZD48a2V5d29yZD5DYXRpb25zLCBEaXZhbGVudDwva2V5d29yZD48
a2V5d29yZD5JbnRyYWNlbGx1bGFyIE1lbWJyYW5lcy8qZW56eW1vbG9neTwva2V5d29yZD48a2V5
d29yZD5LaW5ldGljczwva2V5d29yZD48a2V5d29yZD5NaWNyb3NvbWVzLyplbnp5bW9sb2d5PC9r
ZXl3b3JkPjxrZXl3b3JkPlBob3NwaGF0aWR5bHNlcmluZXMvKmJpb3N5bnRoZXNpczwva2V5d29y
ZD48a2V5d29yZD5QaG9zcGhvdHJhbnNmZXJhc2VzLyppc29sYXRpb24gJmFtcDsgcHVyaWZpY2F0
aW9uPC9rZXl3b3JkPjxrZXl3b3JkPlNhY2NoYXJvbXljZXMgY2VyZXZpc2lhZS8qZW56eW1vbG9n
eTwva2V5d29yZD48a2V5d29yZD5TcGVjaWVzIFNwZWNpZmljaXR5PC9rZXl3b3JkPjwva2V5d29y
ZHM+PGRhdGVzPjx5ZWFyPjE5ODQ8L3llYXI+PHB1Yi1kYXRlcz48ZGF0ZT5TZXAgMTA8L2RhdGU+
PC9wdWItZGF0ZXM+PC9kYXRlcz48aXNibj4wMDIxLTkyNTggKFByaW50KSYjeEQ7MDAyMS05MjU4
IChMaW5raW5nKTwvaXNibj48YWNjZXNzaW9uLW51bT42MDg4NTE5PC9hY2Nlc3Npb24tbnVtPjx1
cmxzPjxyZWxhdGVkLXVybHM+PHVybD5odHRwczovL3d3dy5uY2JpLm5sbS5uaWguZ292L3B1Ym1l
ZC82MDg4NTE5PC91cmw+PHVybD5odHRwOi8vd3d3LmpiYy5vcmcvY29udGVudC8yNTkvMTcvMTA4
NTcuZnVsbC5wZGY8L3VybD48L3JlbGF0ZWQtdXJscz48L3VybHM+PC9yZWNvcmQ+PC9DaXRlPjxD
aXRlPjxBdXRob3I+RmlzY2hsPC9BdXRob3I+PFllYXI+MTk4NjwvWWVhcj48UmVjTnVtPjI0OTwv
UmVjTnVtPjxyZWNvcmQ+PHJlYy1udW1iZXI+MjQ5PC9yZWMtbnVtYmVyPjxmb3JlaWduLWtleXM+
PGtleSBhcHA9IkVOIiBkYi1pZD0iZHZhcHp0ZHA2dDV0d3JlZHh4anhkc3I0MmZ3c3J4djAyMnpy
IiB0aW1lc3RhbXA9IjE1NzYxNTc4NTMiPjI0OTwva2V5PjwvZm9yZWlnbi1rZXlzPjxyZWYtdHlw
ZSBuYW1lPSJKb3VybmFsIEFydGljbGUiPjE3PC9yZWYtdHlwZT48Y29udHJpYnV0b3JzPjxhdXRo
b3JzPjxhdXRob3I+RmlzY2hsLCBBIFM8L2F1dGhvcj48YXV0aG9yPkhvbWFubiwgTSBKPC9hdXRo
b3I+PGF1dGhvcj5Qb29sZSwgTSBBPC9hdXRob3I+PGF1dGhvcj5DYXJtYW4sIEcgTTwvYXV0aG9y
PjwvYXV0aG9ycz48L2NvbnRyaWJ1dG9ycz48dGl0bGVzPjx0aXRsZT5QaG9zcGhhdGlkeWxpbm9z
aXRvbCBzeW50aGFzZSBmcm9tIFNhY2NoYXJvbXljZXMgY2VyZXZpc2lhZS4gUmVjb25zdGl0dXRp
b24sIGNoYXJhY3Rlcml6YXRpb24sIGFuZCByZWd1bGF0aW9uIG9mIGFjdGl2aXR5PC90aXRsZT48
c2Vjb25kYXJ5LXRpdGxlPkpvdXJuYWwgb2YgQmlvbG9naWNhbCBDaGVtaXN0cnk8L3NlY29uZGFy
eS10aXRsZT48L3RpdGxlcz48cGVyaW9kaWNhbD48ZnVsbC10aXRsZT5Kb3VybmFsIG9mIEJpb2xv
Z2ljYWwgQ2hlbWlzdHJ5PC9mdWxsLXRpdGxlPjwvcGVyaW9kaWNhbD48cGFnZXM+MzE3OC04Mzwv
cGFnZXM+PHZvbHVtZT4yNjE8L3ZvbHVtZT48bnVtYmVyPjc8L251bWJlcj48ZGF0ZXM+PHllYXI+
MTk4NjwveWVhcj48cHViLWRhdGVzPjxkYXRlPk1hcmNoIDUsIDE5ODY8L2RhdGU+PC9wdWItZGF0
ZXM+PC9kYXRlcz48dXJscz48cmVsYXRlZC11cmxzPjx1cmw+aHR0cDovL3d3dy5qYmMub3JnL2Nv
bnRlbnQvMjYxLzcvMzE3OC5hYnN0cmFjdDwvdXJsPjx1cmw+aHR0cDovL3d3dy5qYmMub3JnL2Nv
bnRlbnQvMjYxLzcvMzE3OC5mdWxsLnBkZjwvdXJsPjwvcmVsYXRlZC11cmxzPjwvdXJscz48L3Jl
Y29yZD48L0NpdGU+PC9FbmROb3RlPgB=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PEVuZE5vdGU+PENpdGU+PEF1dGhvcj5CYWUtTGVlPC9BdXRob3I+PFllYXI+MTk4NDwvWWVhcj48
UmVjTnVtPjEyOTwvUmVjTnVtPjxEaXNwbGF5VGV4dD4oMTYsIDQ4KTwvRGlzcGxheVRleHQ+PHJl
Y29yZD48cmVjLW51bWJlcj4xMjk8L3JlYy1udW1iZXI+PGZvcmVpZ24ta2V5cz48a2V5IGFwcD0i
RU4iIGRiLWlkPSJkdmFwenRkcDZ0NXR3cmVkeHhqeGRzcjQyZndzcnh2MDIyenIiIHRpbWVzdGFt
cD0iMTUzOTc4OTMzMyI+MTI5PC9rZXk+PC9mb3JlaWduLWtleXM+PHJlZi10eXBlIG5hbWU9Ikpv
dXJuYWwgQXJ0aWNsZSI+MTc8L3JlZi10eXBlPjxjb250cmlidXRvcnM+PGF1dGhvcnM+PGF1dGhv
cj5CYWUtTGVlLCBNLiBTLjwvYXV0aG9yPjxhdXRob3I+Q2FybWFuLCBHLiBNLjwvYXV0aG9yPjwv
YXV0aG9ycz48L2NvbnRyaWJ1dG9ycz48dGl0bGVzPjx0aXRsZT5QaG9zcGhhdGlkeWxzZXJpbmUg
c3ludGhlc2lzIGluIFNhY2NoYXJvbXljZXMgY2VyZXZpc2lhZS4gUHVyaWZpY2F0aW9uIGFuZCBj
aGFyYWN0ZXJpemF0aW9uIG9mIG1lbWJyYW5lLWFzc29jaWF0ZWQgcGhvc3BoYXRpZHlsc2VyaW5l
IHN5bnRoYXNlPC90aXRsZT48c2Vjb25kYXJ5LXRpdGxlPkogQmlvbCBDaGVtPC9zZWNvbmRhcnkt
dGl0bGU+PC90aXRsZXM+PHBlcmlvZGljYWw+PGZ1bGwtdGl0bGU+SiBCaW9sIENoZW08L2Z1bGwt
dGl0bGU+PC9wZXJpb2RpY2FsPjxwYWdlcz4xMDg1Ny02MjwvcGFnZXM+PHZvbHVtZT4yNTk8L3Zv
bHVtZT48bnVtYmVyPjE3PC9udW1iZXI+PGVkaXRpb24+MTk4NC8wOS8xMDwvZWRpdGlvbj48a2V5
d29yZHM+PGtleXdvcmQ+Q0RQZGlhY3lsZ2x5Y2Vyb2wtU2VyaW5lIE8tUGhvc3BoYXRpZHlsdHJh
bnNmZXJhc2UvKmlzb2xhdGlvbiAmYW1wOzwva2V5d29yZD48a2V5d29yZD5wdXJpZmljYXRpb24v
bWV0YWJvbGlzbTwva2V5d29yZD48a2V5d29yZD5DYXRpb25zLCBEaXZhbGVudDwva2V5d29yZD48
a2V5d29yZD5JbnRyYWNlbGx1bGFyIE1lbWJyYW5lcy8qZW56eW1vbG9neTwva2V5d29yZD48a2V5
d29yZD5LaW5ldGljczwva2V5d29yZD48a2V5d29yZD5NaWNyb3NvbWVzLyplbnp5bW9sb2d5PC9r
ZXl3b3JkPjxrZXl3b3JkPlBob3NwaGF0aWR5bHNlcmluZXMvKmJpb3N5bnRoZXNpczwva2V5d29y
ZD48a2V5d29yZD5QaG9zcGhvdHJhbnNmZXJhc2VzLyppc29sYXRpb24gJmFtcDsgcHVyaWZpY2F0
aW9uPC9rZXl3b3JkPjxrZXl3b3JkPlNhY2NoYXJvbXljZXMgY2VyZXZpc2lhZS8qZW56eW1vbG9n
eTwva2V5d29yZD48a2V5d29yZD5TcGVjaWVzIFNwZWNpZmljaXR5PC9rZXl3b3JkPjwva2V5d29y
ZHM+PGRhdGVzPjx5ZWFyPjE5ODQ8L3llYXI+PHB1Yi1kYXRlcz48ZGF0ZT5TZXAgMTA8L2RhdGU+
PC9wdWItZGF0ZXM+PC9kYXRlcz48aXNibj4wMDIxLTkyNTggKFByaW50KSYjeEQ7MDAyMS05MjU4
IChMaW5raW5nKTwvaXNibj48YWNjZXNzaW9uLW51bT42MDg4NTE5PC9hY2Nlc3Npb24tbnVtPjx1
cmxzPjxyZWxhdGVkLXVybHM+PHVybD5odHRwczovL3d3dy5uY2JpLm5sbS5uaWguZ292L3B1Ym1l
ZC82MDg4NTE5PC91cmw+PHVybD5odHRwOi8vd3d3LmpiYy5vcmcvY29udGVudC8yNTkvMTcvMTA4
NTcuZnVsbC5wZGY8L3VybD48L3JlbGF0ZWQtdXJscz48L3VybHM+PC9yZWNvcmQ+PC9DaXRlPjxD
aXRlPjxBdXRob3I+RmlzY2hsPC9BdXRob3I+PFllYXI+MTk4NjwvWWVhcj48UmVjTnVtPjI0OTwv
UmVjTnVtPjxyZWNvcmQ+PHJlYy1udW1iZXI+MjQ5PC9yZWMtbnVtYmVyPjxmb3JlaWduLWtleXM+
PGtleSBhcHA9IkVOIiBkYi1pZD0iZHZhcHp0ZHA2dDV0d3JlZHh4anhkc3I0MmZ3c3J4djAyMnpy
IiB0aW1lc3RhbXA9IjE1NzYxNTc4NTMiPjI0OTwva2V5PjwvZm9yZWlnbi1rZXlzPjxyZWYtdHlw
ZSBuYW1lPSJKb3VybmFsIEFydGljbGUiPjE3PC9yZWYtdHlwZT48Y29udHJpYnV0b3JzPjxhdXRo
b3JzPjxhdXRob3I+RmlzY2hsLCBBIFM8L2F1dGhvcj48YXV0aG9yPkhvbWFubiwgTSBKPC9hdXRo
b3I+PGF1dGhvcj5Qb29sZSwgTSBBPC9hdXRob3I+PGF1dGhvcj5DYXJtYW4sIEcgTTwvYXV0aG9y
PjwvYXV0aG9ycz48L2NvbnRyaWJ1dG9ycz48dGl0bGVzPjx0aXRsZT5QaG9zcGhhdGlkeWxpbm9z
aXRvbCBzeW50aGFzZSBmcm9tIFNhY2NoYXJvbXljZXMgY2VyZXZpc2lhZS4gUmVjb25zdGl0dXRp
b24sIGNoYXJhY3Rlcml6YXRpb24sIGFuZCByZWd1bGF0aW9uIG9mIGFjdGl2aXR5PC90aXRsZT48
c2Vjb25kYXJ5LXRpdGxlPkpvdXJuYWwgb2YgQmlvbG9naWNhbCBDaGVtaXN0cnk8L3NlY29uZGFy
eS10aXRsZT48L3RpdGxlcz48cGVyaW9kaWNhbD48ZnVsbC10aXRsZT5Kb3VybmFsIG9mIEJpb2xv
Z2ljYWwgQ2hlbWlzdHJ5PC9mdWxsLXRpdGxlPjwvcGVyaW9kaWNhbD48cGFnZXM+MzE3OC04Mzwv
cGFnZXM+PHZvbHVtZT4yNjE8L3ZvbHVtZT48bnVtYmVyPjc8L251bWJlcj48ZGF0ZXM+PHllYXI+
MTk4NjwveWVhcj48cHViLWRhdGVzPjxkYXRlPk1hcmNoIDUsIDE5ODY8L2RhdGU+PC9wdWItZGF0
ZXM+PC9kYXRlcz48dXJscz48cmVsYXRlZC11cmxzPjx1cmw+aHR0cDovL3d3dy5qYmMub3JnL2Nv
bnRlbnQvMjYxLzcvMzE3OC5hYnN0cmFjdDwvdXJsPjx1cmw+aHR0cDovL3d3dy5qYmMub3JnL2Nv
bnRlbnQvMjYxLzcvMzE3OC5mdWxsLnBkZjwvdXJsPjwvcmVsYXRlZC11cmxzPjwvdXJscz48L3Jl
Y29yZD48L0NpdGU+PC9FbmROb3RlPgB=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(16, 48)</w:t>
      </w:r>
      <w:r w:rsidRPr="00963F09">
        <w:rPr>
          <w:rFonts w:asciiTheme="majorBidi" w:hAnsiTheme="majorBidi" w:cstheme="majorBidi"/>
          <w:bCs/>
        </w:rPr>
        <w:fldChar w:fldCharType="end"/>
      </w:r>
      <w:r w:rsidRPr="00963F09">
        <w:rPr>
          <w:rFonts w:asciiTheme="majorBidi" w:hAnsiTheme="majorBidi" w:cstheme="majorBidi"/>
          <w:bCs/>
        </w:rPr>
        <w:t xml:space="preserve">. </w:t>
      </w:r>
      <w:r w:rsidRPr="00963F09">
        <w:rPr>
          <w:rFonts w:asciiTheme="majorBidi" w:hAnsiTheme="majorBidi" w:cstheme="majorBidi"/>
          <w:bCs/>
          <w:i/>
        </w:rPr>
        <w:t>C. albicans</w:t>
      </w:r>
      <w:r w:rsidRPr="00963F09">
        <w:rPr>
          <w:rFonts w:asciiTheme="majorBidi" w:hAnsiTheme="majorBidi" w:cstheme="majorBidi"/>
          <w:bCs/>
        </w:rPr>
        <w:t xml:space="preserve"> Pis1 shares 37.2% amino acid similarity (using the EMBOSS Stretcher alignment tool) with Cho1 and only differs enzymatically in binding to inositol instead of serine. We hypothesized that alignment and comparison of sequences between these two genes might reveal a conserved serine binding site in Cho1. Thus, we aligned the Pis1 amino acid sequences from </w:t>
      </w:r>
      <w:r w:rsidRPr="00963F09">
        <w:rPr>
          <w:rFonts w:asciiTheme="majorBidi" w:hAnsiTheme="majorBidi" w:cstheme="majorBidi"/>
          <w:bCs/>
          <w:i/>
        </w:rPr>
        <w:t>C. albicans</w:t>
      </w:r>
      <w:r w:rsidRPr="00963F09">
        <w:rPr>
          <w:rFonts w:asciiTheme="majorBidi" w:hAnsiTheme="majorBidi" w:cstheme="majorBidi"/>
          <w:bCs/>
        </w:rPr>
        <w:t xml:space="preserve">, </w:t>
      </w:r>
      <w:r w:rsidRPr="00963F09">
        <w:rPr>
          <w:rFonts w:asciiTheme="majorBidi" w:hAnsiTheme="majorBidi" w:cstheme="majorBidi"/>
          <w:bCs/>
          <w:i/>
        </w:rPr>
        <w:t>Saccharomyces cerevisiae</w:t>
      </w:r>
      <w:r w:rsidRPr="00963F09">
        <w:rPr>
          <w:rFonts w:asciiTheme="majorBidi" w:hAnsiTheme="majorBidi" w:cstheme="majorBidi"/>
          <w:bCs/>
        </w:rPr>
        <w:t xml:space="preserve">, and </w:t>
      </w:r>
      <w:proofErr w:type="spellStart"/>
      <w:r w:rsidRPr="00963F09">
        <w:rPr>
          <w:rFonts w:asciiTheme="majorBidi" w:hAnsiTheme="majorBidi" w:cstheme="majorBidi"/>
          <w:bCs/>
          <w:i/>
        </w:rPr>
        <w:t>Schizosaccharomyces</w:t>
      </w:r>
      <w:proofErr w:type="spellEnd"/>
      <w:r w:rsidRPr="00963F09">
        <w:rPr>
          <w:rFonts w:asciiTheme="majorBidi" w:hAnsiTheme="majorBidi" w:cstheme="majorBidi"/>
          <w:bCs/>
          <w:i/>
        </w:rPr>
        <w:t xml:space="preserve"> pombe</w:t>
      </w:r>
      <w:r w:rsidRPr="00963F09">
        <w:rPr>
          <w:rFonts w:asciiTheme="majorBidi" w:hAnsiTheme="majorBidi" w:cstheme="majorBidi"/>
          <w:bCs/>
        </w:rPr>
        <w:t xml:space="preserve"> with the Cho1 amino acid sequence from the same organisms (Fig. </w:t>
      </w:r>
      <w:r w:rsidR="008F59ED" w:rsidRPr="00963F09">
        <w:rPr>
          <w:rFonts w:asciiTheme="majorBidi" w:hAnsiTheme="majorBidi" w:cstheme="majorBidi"/>
          <w:bCs/>
        </w:rPr>
        <w:t>2.</w:t>
      </w:r>
      <w:r w:rsidRPr="00963F09">
        <w:rPr>
          <w:rFonts w:asciiTheme="majorBidi" w:hAnsiTheme="majorBidi" w:cstheme="majorBidi"/>
          <w:bCs/>
        </w:rPr>
        <w:t xml:space="preserve">5). From this alignment, we found a highly conserved sequence in </w:t>
      </w:r>
      <w:proofErr w:type="gramStart"/>
      <w:r w:rsidRPr="00963F09">
        <w:rPr>
          <w:rFonts w:asciiTheme="majorBidi" w:hAnsiTheme="majorBidi" w:cstheme="majorBidi"/>
          <w:bCs/>
        </w:rPr>
        <w:t>all of</w:t>
      </w:r>
      <w:proofErr w:type="gramEnd"/>
      <w:r w:rsidRPr="00963F09">
        <w:rPr>
          <w:rFonts w:asciiTheme="majorBidi" w:hAnsiTheme="majorBidi" w:cstheme="majorBidi"/>
          <w:bCs/>
        </w:rPr>
        <w:t xml:space="preserve"> the PS</w:t>
      </w:r>
    </w:p>
    <w:p w14:paraId="64ABA141" w14:textId="77777777" w:rsidR="00E91D94" w:rsidRDefault="00E91D94" w:rsidP="00845C07">
      <w:pPr>
        <w:spacing w:line="480" w:lineRule="auto"/>
        <w:jc w:val="both"/>
        <w:rPr>
          <w:rFonts w:asciiTheme="majorBidi" w:hAnsiTheme="majorBidi" w:cstheme="majorBidi"/>
          <w:bCs/>
        </w:rPr>
        <w:sectPr w:rsidR="00E91D94" w:rsidSect="00E91D94">
          <w:pgSz w:w="15840" w:h="12240" w:orient="landscape" w:code="1"/>
          <w:pgMar w:top="1800" w:right="1440" w:bottom="1800" w:left="1872" w:header="720" w:footer="1440" w:gutter="0"/>
          <w:cols w:space="720"/>
          <w:noEndnote/>
          <w:docGrid w:linePitch="360"/>
        </w:sectPr>
      </w:pPr>
      <w:r>
        <w:rPr>
          <w:rFonts w:asciiTheme="majorBidi" w:hAnsiTheme="majorBidi" w:cstheme="majorBidi"/>
          <w:bCs/>
          <w:noProof/>
        </w:rPr>
        <w:lastRenderedPageBreak/>
        <mc:AlternateContent>
          <mc:Choice Requires="wpg">
            <w:drawing>
              <wp:anchor distT="0" distB="0" distL="114300" distR="114300" simplePos="0" relativeHeight="251930624" behindDoc="0" locked="0" layoutInCell="1" allowOverlap="1" wp14:anchorId="3B372780" wp14:editId="028C7D6C">
                <wp:simplePos x="0" y="0"/>
                <wp:positionH relativeFrom="page">
                  <wp:posOffset>1722120</wp:posOffset>
                </wp:positionH>
                <wp:positionV relativeFrom="paragraph">
                  <wp:posOffset>68580</wp:posOffset>
                </wp:positionV>
                <wp:extent cx="6947535" cy="2503805"/>
                <wp:effectExtent l="0" t="0" r="5715" b="0"/>
                <wp:wrapNone/>
                <wp:docPr id="1900501114" name="Group 6"/>
                <wp:cNvGraphicFramePr/>
                <a:graphic xmlns:a="http://schemas.openxmlformats.org/drawingml/2006/main">
                  <a:graphicData uri="http://schemas.microsoft.com/office/word/2010/wordprocessingGroup">
                    <wpg:wgp>
                      <wpg:cNvGrpSpPr/>
                      <wpg:grpSpPr>
                        <a:xfrm>
                          <a:off x="0" y="0"/>
                          <a:ext cx="6947535" cy="2503805"/>
                          <a:chOff x="0" y="0"/>
                          <a:chExt cx="6947535" cy="2503805"/>
                        </a:xfrm>
                      </wpg:grpSpPr>
                      <pic:pic xmlns:pic="http://schemas.openxmlformats.org/drawingml/2006/picture">
                        <pic:nvPicPr>
                          <pic:cNvPr id="1517375690" name="Picture 17" descr="A close up of a text&#10;&#10;Description automatically generated"/>
                          <pic:cNvPicPr>
                            <a:picLocks noChangeAspect="1"/>
                          </pic:cNvPicPr>
                        </pic:nvPicPr>
                        <pic:blipFill>
                          <a:blip r:embed="rId105">
                            <a:extLst>
                              <a:ext uri="{28A0092B-C50C-407E-A947-70E740481C1C}">
                                <a14:useLocalDpi xmlns:a14="http://schemas.microsoft.com/office/drawing/2010/main" val="0"/>
                              </a:ext>
                            </a:extLst>
                          </a:blip>
                          <a:stretch>
                            <a:fillRect/>
                          </a:stretch>
                        </pic:blipFill>
                        <pic:spPr>
                          <a:xfrm>
                            <a:off x="0" y="0"/>
                            <a:ext cx="6871335" cy="1198245"/>
                          </a:xfrm>
                          <a:prstGeom prst="rect">
                            <a:avLst/>
                          </a:prstGeom>
                        </pic:spPr>
                      </pic:pic>
                      <wps:wsp>
                        <wps:cNvPr id="67039917" name="Text Box 1"/>
                        <wps:cNvSpPr txBox="1"/>
                        <wps:spPr>
                          <a:xfrm>
                            <a:off x="76200" y="1198245"/>
                            <a:ext cx="6871335" cy="1305560"/>
                          </a:xfrm>
                          <a:prstGeom prst="rect">
                            <a:avLst/>
                          </a:prstGeom>
                          <a:solidFill>
                            <a:prstClr val="white"/>
                          </a:solidFill>
                          <a:ln>
                            <a:noFill/>
                          </a:ln>
                        </wps:spPr>
                        <wps:txbx>
                          <w:txbxContent>
                            <w:p w14:paraId="19BB0C08" w14:textId="77777777" w:rsidR="00E91D94" w:rsidRPr="007E67BF" w:rsidRDefault="00E91D94" w:rsidP="00E91D94">
                              <w:pPr>
                                <w:spacing w:after="200"/>
                                <w:rPr>
                                  <w:rFonts w:ascii="Times New Roman" w:hAnsi="Times New Roman" w:cs="Times New Roman"/>
                                </w:rPr>
                              </w:pPr>
                              <w:bookmarkStart w:id="82" w:name="_Toc151655149"/>
                              <w:r w:rsidRPr="007E67BF">
                                <w:rPr>
                                  <w:rFonts w:asciiTheme="majorBidi" w:hAnsiTheme="majorBidi" w:cstheme="majorBidi"/>
                                </w:rPr>
                                <w:t xml:space="preserve">Figure </w:t>
                              </w:r>
                              <w:r w:rsidRPr="007E67BF">
                                <w:rPr>
                                  <w:rFonts w:asciiTheme="majorBidi" w:hAnsiTheme="majorBidi" w:cstheme="majorBidi"/>
                                </w:rPr>
                                <w:fldChar w:fldCharType="begin"/>
                              </w:r>
                              <w:r w:rsidRPr="007E67BF">
                                <w:rPr>
                                  <w:rFonts w:asciiTheme="majorBidi" w:hAnsiTheme="majorBidi" w:cstheme="majorBidi"/>
                                </w:rPr>
                                <w:instrText xml:space="preserve"> STYLEREF 1 \s </w:instrText>
                              </w:r>
                              <w:r w:rsidRPr="007E67BF">
                                <w:rPr>
                                  <w:rFonts w:asciiTheme="majorBidi" w:hAnsiTheme="majorBidi" w:cstheme="majorBidi"/>
                                </w:rPr>
                                <w:fldChar w:fldCharType="separate"/>
                              </w:r>
                              <w:r w:rsidRPr="007E67BF">
                                <w:rPr>
                                  <w:rFonts w:asciiTheme="majorBidi" w:hAnsiTheme="majorBidi" w:cstheme="majorBidi"/>
                                  <w:noProof/>
                                  <w:cs/>
                                </w:rPr>
                                <w:t>‎</w:t>
                              </w:r>
                              <w:r w:rsidRPr="007E67BF">
                                <w:rPr>
                                  <w:rFonts w:asciiTheme="majorBidi" w:hAnsiTheme="majorBidi" w:cstheme="majorBidi"/>
                                  <w:noProof/>
                                </w:rPr>
                                <w:t>2</w:t>
                              </w:r>
                              <w:r w:rsidRPr="007E67BF">
                                <w:rPr>
                                  <w:rFonts w:asciiTheme="majorBidi" w:hAnsiTheme="majorBidi" w:cstheme="majorBidi"/>
                                </w:rPr>
                                <w:fldChar w:fldCharType="end"/>
                              </w:r>
                              <w:r w:rsidRPr="007E67BF">
                                <w:rPr>
                                  <w:rFonts w:asciiTheme="majorBidi" w:hAnsiTheme="majorBidi" w:cstheme="majorBidi"/>
                                </w:rPr>
                                <w:t>.</w:t>
                              </w:r>
                              <w:r w:rsidRPr="007E67BF">
                                <w:rPr>
                                  <w:rFonts w:asciiTheme="majorBidi" w:hAnsiTheme="majorBidi" w:cstheme="majorBidi"/>
                                </w:rPr>
                                <w:fldChar w:fldCharType="begin"/>
                              </w:r>
                              <w:r w:rsidRPr="007E67BF">
                                <w:rPr>
                                  <w:rFonts w:asciiTheme="majorBidi" w:hAnsiTheme="majorBidi" w:cstheme="majorBidi"/>
                                </w:rPr>
                                <w:instrText xml:space="preserve"> SEQ Figure \* ARABIC \s 1 </w:instrText>
                              </w:r>
                              <w:r w:rsidRPr="007E67BF">
                                <w:rPr>
                                  <w:rFonts w:asciiTheme="majorBidi" w:hAnsiTheme="majorBidi" w:cstheme="majorBidi"/>
                                </w:rPr>
                                <w:fldChar w:fldCharType="separate"/>
                              </w:r>
                              <w:r w:rsidRPr="007E67BF">
                                <w:rPr>
                                  <w:rFonts w:asciiTheme="majorBidi" w:hAnsiTheme="majorBidi" w:cstheme="majorBidi"/>
                                  <w:noProof/>
                                </w:rPr>
                                <w:t>5</w:t>
                              </w:r>
                              <w:r w:rsidRPr="007E67BF">
                                <w:rPr>
                                  <w:rFonts w:asciiTheme="majorBidi" w:hAnsiTheme="majorBidi" w:cstheme="majorBidi"/>
                                </w:rPr>
                                <w:fldChar w:fldCharType="end"/>
                              </w:r>
                              <w:r w:rsidRPr="007E67BF">
                                <w:rPr>
                                  <w:rFonts w:asciiTheme="majorBidi" w:hAnsiTheme="majorBidi" w:cstheme="majorBidi"/>
                                </w:rPr>
                                <w:t>. Sequence alignment</w:t>
                              </w:r>
                              <w:r w:rsidRPr="007E67BF">
                                <w:rPr>
                                  <w:rFonts w:ascii="Times New Roman" w:hAnsi="Times New Roman" w:cs="Times New Roman"/>
                                </w:rPr>
                                <w:t xml:space="preserve"> reveals a possible serine binding </w:t>
                              </w:r>
                              <w:proofErr w:type="gramStart"/>
                              <w:r w:rsidRPr="007E67BF">
                                <w:rPr>
                                  <w:rFonts w:ascii="Times New Roman" w:hAnsi="Times New Roman" w:cs="Times New Roman"/>
                                </w:rPr>
                                <w:t>motif</w:t>
                              </w:r>
                              <w:bookmarkEnd w:id="82"/>
                              <w:proofErr w:type="gramEnd"/>
                            </w:p>
                            <w:p w14:paraId="37C955CA" w14:textId="77777777" w:rsidR="00E91D94" w:rsidRPr="007E67BF" w:rsidRDefault="00E91D94" w:rsidP="00E91D94">
                              <w:pPr>
                                <w:spacing w:after="200"/>
                                <w:rPr>
                                  <w:rFonts w:ascii="Times New Roman" w:hAnsi="Times New Roman" w:cs="Times New Roman"/>
                                </w:rPr>
                              </w:pPr>
                              <w:r w:rsidRPr="007E67BF">
                                <w:rPr>
                                  <w:rFonts w:ascii="Times New Roman" w:hAnsi="Times New Roman" w:cs="Times New Roman"/>
                                </w:rPr>
                                <w:t xml:space="preserve">Alignment of the PS synthases (Cho1 or Pps1) and PI synthases (Pis1) from </w:t>
                              </w:r>
                              <w:r w:rsidRPr="007E67BF">
                                <w:rPr>
                                  <w:rFonts w:ascii="Times New Roman" w:hAnsi="Times New Roman" w:cs="Times New Roman"/>
                                  <w:i/>
                                  <w:iCs/>
                                </w:rPr>
                                <w:t xml:space="preserve">C. albicans </w:t>
                              </w:r>
                              <w:r w:rsidRPr="007E67BF">
                                <w:rPr>
                                  <w:rFonts w:ascii="Times New Roman" w:hAnsi="Times New Roman" w:cs="Times New Roman"/>
                                </w:rPr>
                                <w:t xml:space="preserve">(Ca), </w:t>
                              </w:r>
                              <w:r w:rsidRPr="007E67BF">
                                <w:rPr>
                                  <w:rFonts w:ascii="Times New Roman" w:hAnsi="Times New Roman" w:cs="Times New Roman"/>
                                  <w:i/>
                                  <w:iCs/>
                                </w:rPr>
                                <w:t xml:space="preserve">S. cerevisiae </w:t>
                              </w:r>
                              <w:r w:rsidRPr="007E67BF">
                                <w:rPr>
                                  <w:rFonts w:ascii="Times New Roman" w:hAnsi="Times New Roman" w:cs="Times New Roman"/>
                                </w:rPr>
                                <w:t xml:space="preserve">(Sc), and </w:t>
                              </w:r>
                              <w:r w:rsidRPr="007E67BF">
                                <w:rPr>
                                  <w:rFonts w:ascii="Times New Roman" w:hAnsi="Times New Roman" w:cs="Times New Roman"/>
                                  <w:i/>
                                  <w:iCs/>
                                </w:rPr>
                                <w:t xml:space="preserve">S. pombe </w:t>
                              </w:r>
                              <w:r w:rsidRPr="007E67BF">
                                <w:rPr>
                                  <w:rFonts w:ascii="Times New Roman" w:hAnsi="Times New Roman" w:cs="Times New Roman"/>
                                </w:rPr>
                                <w:t>(</w:t>
                              </w:r>
                              <w:proofErr w:type="spellStart"/>
                              <w:r w:rsidRPr="007E67BF">
                                <w:rPr>
                                  <w:rFonts w:ascii="Times New Roman" w:hAnsi="Times New Roman" w:cs="Times New Roman"/>
                                </w:rPr>
                                <w:t>Sp</w:t>
                              </w:r>
                              <w:proofErr w:type="spellEnd"/>
                              <w:r w:rsidRPr="007E67BF">
                                <w:rPr>
                                  <w:rFonts w:ascii="Times New Roman" w:hAnsi="Times New Roman" w:cs="Times New Roman"/>
                                </w:rPr>
                                <w:t xml:space="preserve">) was conducted using </w:t>
                              </w:r>
                              <w:proofErr w:type="spellStart"/>
                              <w:r w:rsidRPr="007E67BF">
                                <w:rPr>
                                  <w:rFonts w:ascii="Times New Roman" w:hAnsi="Times New Roman" w:cs="Times New Roman"/>
                                </w:rPr>
                                <w:t>Clustal</w:t>
                              </w:r>
                              <w:proofErr w:type="spellEnd"/>
                              <w:r w:rsidRPr="007E67BF">
                                <w:rPr>
                                  <w:rFonts w:ascii="Times New Roman" w:hAnsi="Times New Roman" w:cs="Times New Roman"/>
                                </w:rPr>
                                <w:t xml:space="preserve"> Omega. A highly conserved sequence that is present in Cho1 homologs, but not in the Pis1 homologs, is hypothesized to be part of the serine binding site in PS synthases and is highlighted in yellow in the </w:t>
                              </w:r>
                              <w:r w:rsidRPr="007E67BF">
                                <w:rPr>
                                  <w:rFonts w:ascii="Times New Roman" w:hAnsi="Times New Roman" w:cs="Times New Roman"/>
                                  <w:i/>
                                  <w:iCs/>
                                </w:rPr>
                                <w:t xml:space="preserve">C. albicans </w:t>
                              </w:r>
                              <w:r w:rsidRPr="007E67BF">
                                <w:rPr>
                                  <w:rFonts w:ascii="Times New Roman" w:hAnsi="Times New Roman" w:cs="Times New Roman"/>
                                </w:rPr>
                                <w:t>sequence. Conserved non-alanine residues in the putative serine binding site are shown in the red boxes.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3B372780" id="_x0000_s1109" style="position:absolute;left:0;text-align:left;margin-left:135.6pt;margin-top:5.4pt;width:547.05pt;height:197.15pt;z-index:251930624;mso-position-horizontal-relative:page;mso-width-relative:margin;mso-height-relative:margin" coordsize="69475,25038" o:gfxdata="UEsDBBQABgAIAAAAIQCu0HBXCgEAABMCAAATAAAAW0NvbnRlbnRfVHlwZXNdLnhtbJSRy07DMBBF&#10;90j8g+UtShy6QAgl6YK0S0CofIBlTxKr8djyuKH9e5y03VQEiaUf954zdrk+2oGNEMg4rPhjXnAG&#10;qJw22FX8a7fNnjmjKFHLwSFU/ATE1/X9Xbk7eSCW0kgV72P0L0KQ6sFKyp0HTCetC1bGtAyd8FLt&#10;ZQdiVRRPQjmMgDGLUwevywZaeRgi2xzT9tkkwECcvZ4vTqyKS+8Ho2RMpmJEfUPJLoQ8Jec71BtP&#10;D0mDi18J0fobgLGTocduITF1LStdSO/pMYPRwD5kiG/SJnGhAwlYucap/O+OaSxLmWtboyBvAm3m&#10;1HWKpW7tvjHA+N/yJsU+Yby2i/lL6x8A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RdOuiQMAACkIAAAOAAAAZHJzL2Uyb0RvYy54bWycVV1v2zYUfR+w/0Bw&#10;wN4a+aO2Yy1O4SVLUCBojSVDn2mKsohSJEfStrxfv0NKcuK4Q7s8WL4kLy/PPTz38upDUyuyE85L&#10;oxd0eDGgRGhuCqk3C/rX0927S0p8YLpgymixoAfh6Yfrn3+62ttcjExlVCEcQRDt871d0CoEm2eZ&#10;55Womb8wVmgslsbVLGDoNlnh2B7Ra5WNBoNptjeusM5w4T1mb9tFep3il6Xg4XNZehGIWlBgC+nr&#10;0ncdv9n1Fcs3jtlK8g4GewOKmkmNQ4+hbllgZOvkWahacme8KcMFN3VmylJykXJANsPBq2zundna&#10;lMsm32/skSZQ+4qnN4fln3b3zj7alQMTe7sBF2kUc2lKV8d/oCRNouxwpEw0gXBMTufvZ5PxhBKO&#10;tdFkML4cTFpSeQXmz/bx6o/v7Mz6g7MTOFbyHL+OA1hnHHxfK9gVtk7QLkj9QzFq5r5u7Ttcl2VB&#10;rqWS4ZCkh4uJoPRuJfnKtQPQuXJEFiiFyXA2nk2mc6hOsxrSh1s8nQxnlBTCc6hwSbgyXpCtJaYk&#10;jATQ+usvzfK39LmNTtIGlBZh22BQApIzpQ5kI7RwLIgiUh1BxHNbFCyy9GD4V0+0uamY3oilt6gD&#10;QIre2al7Gp6ksFbS3kml4s1HuyMLaF9p7ht8t3q+NXxbCx3aAnVCAbfRvpLWU+JyUa8FCHIfiwSI&#10;5T44EXgVDyxx8J8AG4G+WEgon4HFFDwk+8MivZwNx71Ih8P55eh9EulRaiDN+XAvTE2iAXDAgPtl&#10;Ods9+A5N79Jx2AJIyIAnFg86mO/pwuiMsP9VpI8VswIQYthnVU1ng/F8HhXUauop1uHvpiGJys43&#10;VjMJDaa7O4/z/8HXbIouSgmK9wUvLD+W9wlz48FkMk09863M4U6NkkWvr0jpjXJkx9Ce95UMIkn0&#10;lZfS8Sa0ibtaYcQZtIc+q2iFZt2kwhuPYow4tTbFAUw4gwtFjt7yO4kDH5gPK+bQ5jGJpyt8xqdU&#10;Zr+gprMoqYz751vz0R8Xi1VK9ng2FtT/vWWxp6iPGleOkKE3XG+se0Nv6xuDVIcJTTKxwQXVm6Uz&#10;9Re8aMt4CpaY5jhrQUNv3gSMsIAXkYvlMtlta3rQjxYNbZhkG4l9ar4wZztBx87yyfSiOtN16xtp&#10;9naJVnMnk+ifWez4hsCTld4jWCcP3stx8np+4a//BQAA//8DAFBLAwQKAAAAAAAAACEAIwQXaTni&#10;AAA54gAAFAAAAGRycy9tZWRpYS9pbWFnZTEudG1wiVBORw0KGgoAAAANSUhEUgAAA0sAAACTCAYA&#10;AABfwYKpAAAAAXNSR0IArs4c6QAAAARnQU1BAACxjwv8YQUAAAAJcEhZcwAAFiUAABYlAUlSJPAA&#10;AOHOSURBVHhe7N0HuK1VdS98E6/eqIkdpFcVC6jYPSoCCgoqClZQY429F7B3URFL7D0aa+w1Bnvv&#10;xm7M1cTkGk3XGEu8X8r61m+e/d+MM3nXLodzhH3O/D/P++y115rvLKOPMeda73lmAwMDAwMDAwMD&#10;AwMDA2fBSJYGBgYGBgYGBgYGBgYmMJKlgYGBgYGBgYGBgYGBCYxkaWBgYGBgYGBgYGBgYAIjWRoY&#10;GBgYGBgYGBgYGJjASJYGBgYGBgYGBgYGBgYmMJKlgYGBgYGBgYGBgYGBCYxkaWBgYGBgYGBgYGBg&#10;YAIjWRoYGBgYGBgYGBgYGJjASJYGBgYGBgYGBgYGBgYmMJKlgYGBgYGBgYGBgYGBCYxkaWBgYGBg&#10;YGBgYGBgYAIjWRoYGBgYGBgYGBgYGJjASJYGBgYGBgYGBgYGBgYmMJKlgYEdHSedNNf0uarvaJd1&#10;rYadee0DAwMDAwMDZxtzrzswMLBDYyrY3lGu1TB1z45yDQwMDAwMDGx3DI87MLCjY0cMrte6pp15&#10;7QMDAwMDAwNnG8PjDgzs6NiZE4adee0DAwMDAwMDZxvD4w4M7OjYmROGnXntAwMDAwMDGwj/8z//&#10;s/RqZay1HSxqu54+hsddwj/8wz/M/uIv/mL2V3/1V7Of/exn6yLiwMC5GjtzwrAzr31gYGBgYGCD&#10;4d///d9n3/rWt2Z/+Zd/OfvpT386+6//+q+lT7bEf/zHf8z+9m//dvad73xn9u1vf3v2wx/+cPar&#10;X/1q6dMt8f/+3/9rMb5L3//yL/+y9MnasNUe97//+79n//mf/zn7//6//6/9dXnPtd5EQ/v00V9b&#10;09/W4GEPe9hs9913n13nOteZveENb5j9+te/Xvpk5wbaE9TK51x5D4/AX237dvWKjEz1mX6CRWP7&#10;v1ce99Y2/aX91LjGyDi1/aL36+Vz8Le+n/7z+RTSLm0zt9zTr2dqzbDaHF0JrvO/vkLr/l7/T43t&#10;7yJkDmnnynoyTtC3839t14+d6yy0XFpT7au/Wp/d2utl3Npvxu77PMvYc0zNM2uoMEbfTv/92OD+&#10;ldbjcl/WVMfr5zM17lQ7V+bhb+7LPPzfxpxjagz3rDZ2oG1931VpsGjsqfn1l3tqu6l15qpjTs29&#10;juG1Nu6p7erl8ym4t/IzfS9qvxrcN9Vn5lex2tj+er+ndX2vzlP/+Txt0l8/tv/TR9r1bXYk9LSZ&#10;ukInf0ObRZe+Vutviube13f6N1Zov9oc3RN+p6+pK/0F7vF+v6baH6Rdf621nUvbOv5Um3ql36l1&#10;9+uomJqD9t7PPVN91s+h9hP69O/ncp8+ezq68p77+nH9D1PvL1rfRsAb3/jG2cUudrHZAQccMHvV&#10;q161MLH51Kc+NTv++ONn+++//2zvvfeenXjiibOPfOQjS59uiS9/+cuzPffcs7W9+MUvPnv605++&#10;9MnasFXJkgztJS95yewGN7jB7KCDDppd/vKXn13/+tefvfWtb5198IMfnP3oRz9aark6JCUf/vCH&#10;Z1e60pVmV7va1WaHHnro7OCDD55d8YpXnB1yyCGzF73oRbN//Md/XGq97UEQH/e4x82e//znN6Y8&#10;5znPmf3xH/9xy1h3dlC2P//zP5/d+c53bnzGo6te9art8vpyl7vc7Jhjjpm94x3vaG3/9E//dHbS&#10;SSc1/mmDf7nw89rXvvbsNa95TaOzduTmmte8Zmt/5JFHzt75zncujbwZqgUPfvCD2zhkI30R9rvc&#10;5S6zn/zkJ0stZ63fa1zjGsty47U5XOEKV2h/tf+jP/qj2T3ucY82bj77m7/5m9mXvvSl2d3udrf2&#10;v/uufvWrzz760Y/O/vqv/7rdZ61XvvKV2xyucpWrtP5veMMbtioG/Nmf/Vn7TBv3otXtbne72Yc+&#10;9KH2eVCNF7pd5jKXaW2POOKIJn+PfOQjZ//n//yftrP50pe+dHnurgMPPHB2hzvcYenuM2H+973v&#10;fRttzc0cQicX2ia49tr69ttvv0Yv45D9rMtn97///Wfve9/7ltfjL/rjz6ICwve///02B4YN/V3v&#10;ete7Zs985jPbuioYqH322afNxfyMd8opp8ze+973NiP/ute9rtkSn1m3OdzoRjc6q01ZWhP6actu&#10;mD9e4S/6vvrVr15uhy+xLdpbk7G/8pWvtO6Mbc43velN2/3aG1vxJG0qXvnKV86OPvrotlbjuufd&#10;7353sycVD3rQg9o60NG4rste9rKzO93pTs3uVTzjGc9osk0n0tZlzvhjbk972tOW1/SCF7xg6c5Z&#10;s1vaGMs673jHO86OOuqoZbuKhv/6r//a6Hzccce1Pq1Rn5/73OdaH//0T//U7nM/uh5++OGzP/iD&#10;P5g9+clPbuti8w877LBluaBLf/d3fzd7//vfv7xG4/3+7//+7IQTTmiv6UFs6cc//vHZ7W9/+/a+&#10;uVYd4dzxI/qD7ne/+92bTqgcgr+Pfexjl/loPBceuOcb3/hGa/f3f//3Te7Cc2Oho3Z0Ks5Uu+c9&#10;73mtD23oEH1/ylOe0l5rf9e73rXpw6c//ell+vprfH1Zy9ve9rbZL37xi9ZnoDJ6v/vdr+maftDs&#10;1FNPnT3+8Y9vPNga8K1sAPmxHjJ32mmntfe/+tWvLrXa7FPpmbHT7tGPfnSTHb5N0EV2yIQ10Dc8&#10;UzC88Y1v3Nrf/OY3b/KcYIyNvM997tP0Rp/mQG+NTX6qbfvEJz7RbEHaoeEnP/nJpU93PHz+859v&#10;tCEL5MNfa8/l/2c961mtmv2mN72p2X06TiZij/x13eY2t2n6xm54v+9PG3LtBEyAn5/97GcbP9Gb&#10;LvAp5JK+GPf//t//O3vUox61LLtVX/VLDvhHfPzBD37QdN8c0z4ybJ3sPZB5urFp06Y2pj7ZQu3N&#10;49nPfnY7sUMeyRKd1kf01+W+l7/85bN/+7d/a3biPe95z+x617tem0/sjH7NkezRqa997WttbLTS&#10;xtzMM3aT/Fo/+y9WZUOuda1rLY+tT/Sl/1MQx9zqVrdalnX68fCHP7zN7cc//nFrQ6Z9FpuAjtbL&#10;HgLfysdai3Gt87a3vW37zLzomXmjl9dnnHFGs6fa6Uuf6dc8bnGLW8ze/OY3N5uoT7Tzl//Gs8c8&#10;5jFtLsZChyc84QnL8clGw3Of+9wmq+IqNuZP/uRPJnMANolenX766U3OxINiDvpD5iv4KDGeJIwu&#10;+Jw9Rr+1Yt3JEocrOObYDCyopAgcPeZaaARqLaDonDTCcO4cFadKeD7wgQ+0BRpPu+0B/XKymCEo&#10;etnLXjaSpSVQQk7uIQ95SBNAwaTXD3zgAxvvX/GKVzQHy8iiF2H1PoP6iEc8orUXZMj+7dY99KEP&#10;nb3whS+cffGLX5x985vfbA5b8PX2t7+9jRNDE/zyl79shkvCxJAIMjhnMveHf/iHzYAkkBIcCcR8&#10;JgDj7CncZz7zmdlb3vKWFhRmLubGcDH05m2bVzuyKwB+/etf395jkL/whS802RSMmgPnI9j62Mc+&#10;trzdS1HNU4KjykGByZL3e1gjGhqLXJsvBypIU3zg9ECiZr2CVXTjUBiHHubPWd/znvds7fBCn9Yq&#10;GDdWgmuBoUD5xS9+cUs+JAhf//rXG2/MWyBnK5v+uhefOSd8EgD1OsgR4ZvE96lPfWqjCVrRXXp7&#10;6UtfevP4S/DaHK0XH+m3MTkNPAaOGo8e8IAHtD4kT/o9iz4urUlQqB9/yYMAQdEG78ls2qk4SejY&#10;Fu2t7973vnezN5E7f/HbnATynJq1kIUeghVyTJ4FC2irsFODVrDlby3kjdwYG384cGv+3ve+txxo&#10;WruAVmJKNs3V2tEezSToLehcWhOZpkdAD/BVEoYXaMhZWzNbrR8JD5kkV5yrOXktmJGkC7yf+MQn&#10;Nr01R3aQXAru2Ed2mtyijcCArLr3n//5n5sMKapwbmjLOaEv5y2xlDzQJ3znyCVlSTL0jX7oLiAw&#10;Np1FH4l1kjn2gK3GE+Pp/173utfyeAIuIJfkmE+SBJizPiObdMU9gH6cJrqRc3xVIBLsa4df1iew&#10;ooP0hHNGz/gogRVbGDnRFm057rSLHROsrbeiSe/oM57hETnSn6ITmRBAqZoCOrO/gjtjWzOau1cC&#10;iGZgneaHfvpkB9gEgSQbiJ4JJsl0Ej100ycbad23vOUt2zixDeiAt3QHbcz1SU96UpNDvN0RITBG&#10;E3qOx3wg/cMzuoQXaCzIJ0t0WaAr1tCOnqMTPpEb+uI9estm0gXt6Bu6X/e61212A/gg9/J3PsMf&#10;lwCTnhrHPLQ/+eSTm23AF/MkN/SILN361rduPCM/9IcPJVtkJPEYmbAW7eJ3yYzxYtP4F/fq87vf&#10;/W6z22RD4M6W89EC1Mimtuw8WwBsN5tjLejD/+hXf+TIvezhz3/+89lNbnKT1gZd2CMJEnvGRvJd&#10;5BXINvrRZ77K/XT8LD5lDutkn6zbutCKjRensG9JQPhiNEYPfVqLI2OJCfhWPtya6QM+pujGzluP&#10;OaKH+aCDWAp/FI3xx+d0ht0Rs6A7X29MvCMnSQrQWtxhjnwInZ1a30YAnykh5xfYHTIxFUuxNegV&#10;HwjoQSb4vgqxFh7wNwGa8w38Wi32LMK6kyUCwAlhGKUKCC9mCTZkbhSfUyHIhE5VkiN2L0XoK7Ag&#10;GKV0FRyLewktxbY4W3KyfEIt2EFQQlTnY/EcAoGq7SgT5zuV0CE0xRjJ0magIX4kEAa8E5ATOsEl&#10;ehHaCCGjTKnRGQiy3Q/81k5AEicsQGMsKnqhZYwZDMlRBd5y/BRDwGYenEHA0HBUwIAxrKmIWYug&#10;rkKipz0lm5JNjs4cGLmKmkAwgoyatosg2JNE9IkhI03u6E4FepH7KWNRaSXYZBAYadAf4FeCa4UO&#10;Dr2vqOGxwIuxrzAfhjp06yFIoFfkAy8r8CzBIkhGOUWFlQqOzBr7940tQa2JyhaysbSmJJf6ZwxV&#10;wvGE3nOyacf2WEsFenGokvUK9sr7lU69XAYcoIBcoG69Aooe9KGvYHHe3qNLqd5DdjmBTqGrJMFF&#10;hluFbWlNHCp+4itoy74KbgAd2EmBWgV+okWSECDXnDq7XcGusut4DdapLXmpsk9/7F5wdIBv5FYg&#10;IagOn+iWMdj17BaSAXYgAVMg4TF39qMHf8MvSFArKp8EiXii/wp+ht0IBFfoxiegsyRb4FITX/0K&#10;ENmYJCaBdbInEly2CL/ZpurEgS6Yr+BoPaDT6K0a3pLlAvotOOcTtRPACTCj/wG5UsypeibIZpPp&#10;jnvZUDLV3ytYUeTokx0+GR1jy/CePehtNXlDX7IqWVgrFuncbwLrHZsOvva1r230B/Y6wXHilvgF&#10;tCbvEhPjOEGRRN+OBT9EDvkitAeyh77iErvmsclkW2FIsbD6LbrJhpIbczF2Cn0giDcnegTk2nv1&#10;uJPAWzxX4X7xFLvSgz0lP4tgHnSrt5FsrbkI+Nli/bM39J586heMzSewz+Z97LHHtjgAJD8KHgEZ&#10;JLMViknkcyWwF/xGXTceSXDpWugF4k2JbCvKFfSyI5HrdYdt0x8dArbB3KLfeIH/YhcxAR+Jl0AW&#10;zKfnAbti/oL/jYpKO7YCbdF4Kv6hG2hSd9DcI9lkEyvIXDuVUSBWpZuSppo7LMK6kyXKRHg5Rs4N&#10;kxnX6ngxS/Bm65NjUh1XMbnZzW7WKiC2T2XiVfCAoTDxCgLF+VB8CZrtXUafM7JVrJKhokxJOccs&#10;WgBiDgIZztr4xjU+x9YbARDIjmTpTBBcDp+iM0aMuyAU/QU6gkkKi2eCBGAEGAfy4X00R1PGW5BF&#10;aOMwBSMqWvpdBMZQQClo6gWaMSVfjImxYkxAdTUGiiNSlYpS4TMltIYEfBybOVtTDQIDwZ6gsQ+s&#10;A45Ksk0OBR+LYM7kHN1SsWPkqsLHYHCqCg7WlUriFNBFOwkBZ83B2HXgcFuyshRc6w8d6GocKznn&#10;HATFPq8QUDPSfbAZsAXW0gL4OXonEeA33cX7BAWrwdgCrEqXLbC0Jryk6/ivEitI52A4IQ4n7fCW&#10;s6xAe86lD9LxBk3QfEoWArLJobEzwEEz0qkuBoJ6AU2FXSky3SdLZIKNklAIGuwIcKASJ7xrR0+X&#10;1mSeEqgE33RVG2tP8QJfJWXoEv4INiQDFWSXfFsLPdVGEl0T5dACT+hdEij9CsYEXFk7Oad/ClSC&#10;fDZAoY2dELCbZ/oWbAuWBEICRUGRC2+DXrYkNubqvikYBw05yD65QVN0px90hxzgBTkQdLJJAtgK&#10;usG2Scj7hAXIkfkImiWdSRpXAl3AO+OT33rhQQoQ5MOYihLoSEa0sT5rCLymj0mWVwN9pBNsun6t&#10;m1z2QD823RrZE2Pz331QRl4FKpVXeU2+0J3fJTd4S07rmtNvEmsgM9ZjrbVd7Cbbbww2yNx7WrrP&#10;nI2Ph2gpKJ8a271kPraRjKF7306f5NPc4pO0RUuxhUIhPyA5BLpEVxXTgN3MCQZFA+3CM/YWjdDW&#10;a/2Zqx1A9DMe3UkhBw/tmq8Gtsx4OZ3AvuInH4h+fAw6xRejkyOfYqoKMpkAtgfbJ1GfAtvBXrJF&#10;aFHBPqKdGIO9Mk/2KvGYft1PDtkH/oidMY8UUswTHcIP7eh4BVvRF6160Dt0MR+yEJ4nvqnAR7Gi&#10;JHQl8EPmUuNd9Kd31oH+1spesqP0gw8XZ+EzHqEZOarrq2vBL75/kT3ciKADKyVL3kMXNjv+iiyR&#10;l8hFwC6x3dVe0h3FbT58LfH+upMlwGCMkgwddNBB7ZiGrWEGJAJB6TDP1r8JpQIAnJKAoK8mqwzI&#10;9Dh6ARYDKMhCLMJAiBgW5zwJaTXKHDJiRLkZRsrOAAIhE2ioRgicemcIUc6RLE2DcUiy1AtjwJiS&#10;Dbsnzg5LbvsgNZhKlhhF8pWgi0NalCyRE/LQ74hATZZ6CGg4IMFtEjeOt+1ELMDZSZYERZl7nIZE&#10;3/eQnEd29MUxlX5XiQxPJUt0gZ5FRvVtLc5W+86Lo08CtmXjvBRc60+iRMY5JbB+ujOVjE0lS+bP&#10;4JiDex1LmqJ/BaNnfYxZjBXnQ79zka3emfTJkvm7v/WxtCZwH4cmWcouyzKW2nFonCCZMR6ZcyyD&#10;LegTOAa4T5asl0y6P3aHfdMuhtxuEcPdf/eOvrBN7Jex9cMJJNGsdkzQ5Cy8o4n77rtvS0pq8Niw&#10;tCa2jTwKqAQagkD9ku3QWYDGWbOhSaDcJ7EOMj6n7Aig8/B0l2yyyT199Klqqz3QeVV1c4lMqn4K&#10;eiRL2tvptQthXn2yBPTH95yMbVzjO8vf60SwlmSJTOA7p4j25JWcKbRl59t80YNs+E6Fir95JWAO&#10;yN5KyRInbb1kwdG0yET0JXLuQk/yx9843sNW4ne9fBGZvakQBPBf/K027qPLCZzxlz3NjoaxrY/+&#10;ZWzrjxxITKzbcS3fc0jyU+UxQEuFL/7e2L4Pxc4nAQBHg7IL0IPNU/TEC6/ZHPJd1+xiv8QGAd3Z&#10;tGlTk4naDg0cW0YTuimBwbvQJpf5Whs9tW68IJNTY7tX2+xmk1NHu8hibadPXznA8/gP/GaD6S6f&#10;p69+ZyNA54znmKliLx2PrQF2j88zdmKsqUCf7CoIh2fklnyZD34by/9oVIGueL+oGKU93ReUo5t1&#10;kjNBPD2eKqCtJVliq8gBm21uaM02iLl6kGPyLSbs9bFHnyxNYSpZYiesr95Hj8lWZI4umnOPRcmS&#10;PtmbgH1kg1vxbgnmYpwpoEuSpUX2zy42OQ5dxC/ipFYc3UGADislS+Cz+Evfc3OleFmBXvwtn02O&#10;yQv59v0/cjuVDPfYHG1sBTgPAhYhEzwzEhwmxZCYEAaGIBWygGKrkhC0Gtz4guJuu+3WnIAz4/5S&#10;Pk4KOGdBlwCyJl+B7dwQirILXJzZ9SsZjLD5MWBTgSGMZGllrCVZUt1GQ4pLNiTK/VGZYCpZIsjG&#10;kCCQDcZ8UbLkPslSL1+wUrIExhGc6T9ztrU9FSjA1iZLdIGSShQCY1TdEVgyuIK46oSmkiX3ClAE&#10;u9kR0Q/6oJv1CJytbZmuS8F1IFBBGw5L35x+Aq6KqWQpQaqx3G+ctSRL9BgN6JV1CW7ot6CLbgqI&#10;6nc5ppIldsD75K+uaS3JEt75vojxJKmCFLsOU3I8lSxpx9nhR2wDB6qYU4EuAoIKzl5hyTqNzfmS&#10;k6mCjWTJ0TVjCDw5VUWoLbC0pgRYdu5VxzhMuw81WQJzt7tOfwXI1iCx61Hl0mtyif8S++qsBAKC&#10;KPQjD4LKPkhyL3rhKd3gC7wmswLmPlkC7YxtTWQG3djvBP8VqyVL+kE3QQ96x6fgAb8QeeckyaIv&#10;R9vZIl+CJPQkV8FqyZKCUJIlBQTzAwEreTWu8QXpdgMTHFY/Wi/z6gNc/4dGLqB/fKK5SsIlNNlJ&#10;wydHVSSgxnWhp6BeX9bhtIfkTvFEUI6m5twDT/qxyb7EJrRUfFiULOE13cB7cyVf1pj+6mWcwDyn&#10;2uQKjfr59Rc6B14vGtsV6HPq81zGtg4Qm0gi2FIJAJ73u7cBG0VG+C2y5/gVvTdewMbrS5/oRWfX&#10;kizhPXnYa6+9mq3Bc3ax3101v9WSJf5IEMpmJh6TPKbQ1mO1ZIkdIq+J8TI/csR39vhNJEvkEW35&#10;7NCwlzm2jF71a1uULCnEoF0FuycmAcU0NugsRbAlSExXS5YUkdkoO77g5IJ7diSsliyhqfXzZeQD&#10;/+wuK9xJjnrYVeULyLK/Tt+Im9Ya758ZQa0BEaYpcM4GlrkxtpIlhlpQ146OzFHvt2UvCK6G2U4Q&#10;p0MQBLAUiBGKAjiuQWAJ9tTiKAIDEHAekipJkMBE0OeoCKeWqmjFSJZWxlqTJckRA8fouOcsAewS&#10;ppIlQYb+Xe7F86lkSd94qvK+3p0l4NAYaZWYfO9mJYN8dpIlRlwwvxIYAxW2HJMATr1PlvRHpu2I&#10;ZH3ogj6MRJwfA7/sfJeC60BAhKbWIpGbSpRgKlmiN+jAkeMbgxNZWGQf8FECwUl4DQI59LIWNBNY&#10;1GrcVLIU2TKnuqa1JEsKKWyOIMR6BO6SkqngbipZyg5ngn/HrHwRmeMXgEr27OwJLAQE5hF6WIsA&#10;Rn/u4ygFOGxND0GTXUEQ0OmnBu0NS2uKnAkq2Fkyj7d9skSnfP+AnpBzdK1Yya7jERkJ3wI2XWXO&#10;8QfODL0qarIUW2pugg5rpHN9stSDb/D9ralAarVkCe3IBHvPFqE9+XGhKfsB5ibgVESTPKAFm+DY&#10;tqAwQba/KyVLEkdz0TdaK1gYg/wIfoxrvYIosrhW/7ISb0CBhxzp35olztaT4AGf2El6RkZ8np1C&#10;iTN5SJFI8G53xv+w2tgCffYpQZ/CWB/Ypg9tHCWrOr4jgZ+S2LDVfAv9W2RXyYjiRWw6+chuX8BO&#10;8YFsjs/Y2qmAUbBfj+EZV4BNVumNYrUkpoe+V0uW2CixENnRl4sML5Ld1ZIlNpSdpyfpk9yiU/Xt&#10;wW8iWVLosUMT3V8EhTGyniIIsIlTyRI/x2ZWKGRpJ5jnN+joIqwlWQLHNe0K87/6nuLzRsZqyZI4&#10;YCpBlCi5rwfZiMzRPb5LLqCQUIspi3BmBLVGcLgCliRAFRwG4WMsGGTO0rEORrWHKlTPXO/V7z71&#10;IKiCDgGyIycVHALHrOJJMQm/ceMUA86T0E+dKafMjF0q9sFqTmNnAYFiuFQ0ev6HRowpGuaLqcFy&#10;4F6gLedcwTEI+gWY5IhBkoALMCsokqCdDHE+PSQegt5FYPAFCyrcEjbV1oqe5xJpcxCIVtR1CRAF&#10;DDW5AAGfABH9BLhTSZyAWCDVyz9nYY21qIAmAp/aj/n7n6GtaOtYCq4DxkF786JLMRT9mukvY8Sx&#10;BfjDSClquE813v+9UTcPDia6xEDRvZoMBvoQtFUYm3OrwRX6kq22U9mtSTAmkK36XteOXuQ2MD+8&#10;57w5sgo7EgLaaqDJGPpKSsEcvGZj8Eff5BRdvM8OBuhgrAAN8VVyk+NggQBBsN1jC94sran+AAE+&#10;qfJz0s7d12SJHpmXoECwjLY90K/RtQM6SRzoW4X54Cf6sbt90kleJeN4G5B9O8HsvJMFOcLFDvQJ&#10;XCCh7fUJ0FAwYV0VlU7GM36C0kVQmdQuRRdJh/lYVy0EkPEceaxwP58iAOKQOXcyQF57SBJTDV4r&#10;6JniROV3wB6jgUSH7LN57OLUbpy2dpUDO71ks35/VwDNj1f/yB5PHe+RjFp3friAz03CXiFAQTd8&#10;39EQeeMPBc50K0fIYQu9XQI+0ampRCXt6Q+bgmexzwHe4ge9FgeR1d6OBAoa7EEPPMWnPnmt82WH&#10;pnQPptYlSVD4WgRrYufrKYuKvk8yrTjbH2ueGpsMWmtF344O9X7GXOhjCk9oMrVm9pVusA0Bvohz&#10;6HQFvehlXTKNl4oydhWn/GAgMRTE41EKG1Pgl/lvRUD2ZqU+Nwoqz9AazSU/Uwk6uyce6MEnt4Lq&#10;EqbkBfBOkW+thaszo401QgbvJyVl6JwVY+viaBnKGGnBBYZrKwgU+KiSWBwFcH+MbIIg33uibIyE&#10;wEQfdaEqEMZwbEDmSJjSn/sSODMinJ+qt6CHEdOOwHPWEqoE+wwXJ2euhE5VlwBSLHPok7KdEZJU&#10;WTijoiqi4iTwQkdJaiCwIAcqPGhImNGwT0wZQRUx1RDfP3MPnrs4ekE8YXefgMt4nEvkTTsOguOv&#10;1TtypA05k6SrZOKrwHUqWSMndjPN13x6MO7eJzu2uc1Bsk7uVF+zIyboI4Nk0hd3teU0zZXMORfL&#10;gGpvXXSCUbYObdBJMK8P62Es6Ya1GFMALHDTXn9e4wMnQj/MUdKpHb7QA4HLspNdCq4DtKAfjr0K&#10;2ms1joEi89aI7uhjbtFdRlnA7T5QYBA00zPz08aFtwKk6sS9R++1s1aXfgXc3gOBlaSD45PEkoe0&#10;o592j1pQv7QmuouW+ghdyZx+GpbaOW6kCieojzwKjs3JGgUU7mGY8ZjtQGf0Njd0ZWNCC/LlOxoC&#10;5SSybA+5IPt2l8iu/siz79/gS2yeHTo84DgllOguoSTTvjujWOCSZNfCBN3Jmuwu0kF8FniRO99/&#10;Q/OaLLFxeIrfigiZQ4U1OX4We47m/ioQ4C9dqdCntVmXHVprDzh4joiMphCRxJMubtq0qQUNSZbQ&#10;0I4c3YhsGFulXgIsmQKBHbk2V0E6vSX37kGrJHTWruhgXnwFupDn3g5oJ0giOyrwZCH+y5j0yTz5&#10;PPQVFHm8BQdLv8m5ufJJeB17IMFUNBGYVVm3Jvdqux6QDTty7Blahj/oQF7qSQhJJFm15jq2tmQX&#10;nUDiZS7sC/6y72gjIWTHBMqxiXSOjrD/GVvf9Jtfz7rJId0kY2SaLvhLTrXFux0R9J/NYbPQDZ3o&#10;ev8jUuw62+NzPoF8kCF0rrvH/C2eojkZxHP8c9GR2OQk93ZA2Sy6qg3+RDbZzOg7ecdnQbu5kin2&#10;XFs7UZEheka+6Sk5xmvr4etr4mY99MRcXRIENtgcyJn1k0e2wlytm101V326pyYfEFtFRxRUrFW/&#10;fCEf2u8wKA6QSfLu+/Ha0fVa+JBY4g/77wfBjIs22tFd88nuqO8E8m/iBm0i62w/OgX8Bb7wAYpU&#10;PnO5T7zL7vRAD8eC6cJUAYdPSAEicZY4h93qYyhgcxNf4E9N0jcyyDOasy38Ix6hibigJoQK2HwE&#10;e4X25IBOkb0+bvd/bJe/fDvd6Iv6K+HMCGqNkM0SYmdXJTeOoBBSQSJBTaWCUAtMBDsYz1FTPpf7&#10;cu6V8qnsOsLCEekX8zlZAkV5AsJEsC2Q49BOX3moHoUHxpuRJrCZo3EJKoWtCidQ5CwEP/oxT6/d&#10;x4GutDuxs0AlldH05VfG0IXnDFmtKNupYdjQMTRknAR0FQwNJyAodH5fezwKnxgsikFGOAXt8CXt&#10;zIN8aFOTaUGNL95qQx4jo4LXRdv4AgvKNbXdLXgVKBiX7JiDPvVPtnKU006E9WpjXN/xiNzlYozJ&#10;GnoJ8LRNG7Qk+xwLCPo4HOsOvbVPX+5jQOwQJTBDx6zXa8Zg2XguBdcV5FqCw+DUAJL+Ms76sg5r&#10;rmObk4Cg6oXdNu9JfNPOfX1w5AiCeQvo044OM3aSLo4NT/HfF9/14W/aGpstaQnY0po4MTw3X7S3&#10;fonRshFcaoe++sA3SWYCA4E6WTSvJGlkUPt+3eSdjcNrPPG+YDNBpb/6Cg84XQ7afNBSn6+bByFJ&#10;fiQ+2kimOD6G31rcq290EqCjTdDWtbQm9CHbkUMyZnx60AchQJYFDVOVNEkZp5/1uvDT/AXWNUgC&#10;emfOAm6yWsFuV73F49h7gSCdk2xn3gIBgRteRyd8xws/yVDmK2FxL1pqo28Xfmkf+y94pdM+i17q&#10;F63rOhQm8BMvI+8S2ICDNieBmCTK59r6q7/MVbLVktgCMiaZqzqBDsajs+uBOSveCRzQNP2xGxIR&#10;dqpCtZwdrmOTK3rG97GF6COh91kS3sgMPbBOcsn/kjlrqWPrmzyRtQq+VwB+3vOed3bhC194doEL&#10;XKCNLQ5AbzZpUaV3o4IdRj9yhm7R/xSUAsmKBBLtfK6971GiI70IXegxu0b29Ff9o4tMk6PoTxJk&#10;+hIe0Ql/BZfpl9yJ3SLD9EMb4+BxCiKKGGyBOWpnvuwm31Vth/UoVmnHJ5uXOejT/xJnvoxc8RHa&#10;0TPtfO7/JNoB2WTf+ffYD+2tR5zW7/qIA33f0DzJsbG9TpFO/3b12V7v+xu9ddEhBYcUfRXbJHTe&#10;T5v4qKrjiQusJ77FpW/38ic98EvxR0LU7+gBOWJL+jiLT+KTe9BNc+J7exuwkSHpDz3RFv/Jgnic&#10;3Fco2NGhtPfjVq2Y2kG8gv+1Xe+3VsOWEdQ2BIdFAQlZf959a5HvLDHQi4LfgYHfJDaE418Krnco&#10;rHVNO8naN4IcTs1xQ+jPwJohURPc+QJ/fp3KL7r5QRVBit3bPvEeGNgeGLZlYFtiu0URqqeyORXu&#10;vnqwXkToVUZs8U89C2JgYGABdpKEYRI789oHBn7DsHuuaq5AWi++207kSJQGBgY2IraLx7XdbivN&#10;VpefnrTd7Czh2dkqdMRCoqRilW3U/su9AwMDE9iZE4adee0DAwMDAwMDZxvbxePaVXIu05fTfElL&#10;ouRI3ko/g7gafHnfFxOdKXX+2ZezfEdmYGDnxDqOGOzMCcPOvPaBgYGBgYGBs40N4XFXOns6zqUO&#10;7Lzwizp+WcuPLaxwLQfXE59t1Guta9ph1u4Lvq6flTUNDAwMDAwMbG8MjzswsGHxxPlFhVe5loPr&#10;Heha65p2uLV/df5n/retaWBgYGBgYGB7Y3jcgYENi6fPrwTRK1w7XMIwv9a6ph1u7V+f/5n/bWsa&#10;GBgYGBgY2N4YHneOcZRvYGNiJEtbvDd17XBrH8nSwMDAwMDOjbV+PWdbfY1nu3ncbZ2A+PlRP/Dg&#10;IWQe+FefGL8t4GGRHnjpAYQeCjd+4nTnw1oVbHtj7WN7gGaC6BWuczhh+J//2fLv1l5b3L/WNa2h&#10;3VrmdXbnvtq19v6/O/8z/9vWtBnbQla3t7z/pvRpY+jtxsJ61rVS2x2VPucUtgc919rnuY2XWzuf&#10;c9M6zm00PSfhIcYe+C4m9xD/t73tbbOf//znS5+eSSsPTJcTeDCvh8b7ATgPRe/hgcAe+u4ZcL//&#10;+7/fHub+kY98ZOnTteFMj7tO/NVf/dXsj//4j9tPhP/hH/7h7LWvfW17OvfHPvax2fe///2lVuvD&#10;Jz7xidkrXvGK1qeFeWqxp7vrz8+Oe7K4pzQ/7WlP2+Kp9mcHnoLsKf6nnHJKe6K0J8l7su/UU+53&#10;NhBIT3z3vCxPI/dT7fjj8kR5773xjW+c/eVf/mVrL8n0Wdq++tWvbk9cfsELXjB75Stf2X69kNy8&#10;5S1vWe7Lk+Q9vdxTw/Hbve5zD0XwkENPZHa/e7z2C4va/vd//3cb11PKX//617ex9ElOPNWc7Lzm&#10;Na9psmQc6/jwhz/cFE8/+Oyve6d+1t5c3aed9WpbL+/98Ic/bL/yaAzjv+pVr2prsEb3V3ji+Ve+&#10;8pX2ufbuf/vb375MvwrPJUEHY+u3H/vlL3/T/N4TZ+9732/Nx7zIvM+Lztf3u7N/+qfzzv7xH887&#10;18mLze+76HyMiy4H1y9+8UVb2+c972Jz2v7v2a9//Vtz+l5wPpeLzul2kXa9//0Xms/n/O3evK/v&#10;17zmIrP//M/fms+Mydjy+vnPf3v2p396oTlfLtbaur7//fPNvvjF35l9+cu/s0Xbz372ArPnPOdi&#10;8zVctF1/9mcXmn384xec0+p8c36eZ/b1r//vNkfjG9v8X/vaC8/+/d9/e4t+siZj6cdc3WeNL3zh&#10;xeZyeeHZN77xv5fbvfKVF5nT7CLL4z7/+RebnXHGhRq99Gfsv/iL889l4cKtD+0zhx//+H9tOfb8&#10;+spXfmdu/y7c+nr1qzf3+73vnW+uM1u2Qxfj6i9j48273vW7c7nZst9PfeoC7TP9mUPaW+NLXnLh&#10;uVxfcPbJT75h3nTefn79+Z//+fy+zaB7kX+y5X9PzydvHAiZIU8+Y1+99jT8+nBvz8hRiNKPNnTn&#10;/e9/f+uLrnm+HXmkEy466Jk6niKvXzrqXk/6p4Pee9e73rXU+6zpuF9F1cb9nrKvrfsUq+gRm8Mp&#10;fu5zn2s2wDzN/2tf+9pcXn/dHFx00Vpjb8yXrQL3f/7zn1/+PPqjnYvOguf/GSfrMQ/r54es3Tjm&#10;Tz/9Gqt+tLGu9McmWX9sEXpYo3n7zGv9sTF8pHmyg2zBWqFwx9caU3/sGr9lDHN805ve1GxgBZ49&#10;5znPafegI79srR4Ki8Zf+MIXGs3dj6f4YF768h67/t3vfnd5XR4y/6d/+qdt/vr0V5945mHxNdAT&#10;mIgJ0o7d9d6OCDEPmSSjePTxj3+8vaeYiz7kD/3R0vt0Dk3wLnJZL3z45Cc/2YJFn7s/fi+Xe3/6&#10;058uzWAzyL7x0V3/5Jdc6kuhWXv8dT8fhcfkmD/s4deMyUSdY2TdvMg4sBd0g04Ykw7pW3v/k0F+&#10;mPxav3bRtaxFO7rNDmkn0DV3n2X9tb1fWdaGvOuPnYk+i9nor/et781vfvPsM5/5zNzOn9H6sd7Y&#10;A7Jcg++ATdPGlTFzRS8+/elPt8K999CJrQFjo5F2dItcZM3aigmA3Y7u+dzr2AM2O3GQe/BTDET/&#10;6D2gl3lYj6uXD/RDI/zZiGDjHvCAB8we/OAHL1/3v//9Gz/rJgY6+qVtSdJDHvKQdkmC8De+ADzK&#10;iCzf/e53b20e+tCHzu54xzvOnvjEJ87jky8vtVodvPS6YLKU0MNmb37zm88OO+ywdh133HGNgccc&#10;c0wT4PWA4f/GN74xu+c97zk78sgjZ4cffvjsRje60exWt7pVI9RTnvKUJpAMsjEQ42/+5m+W7j57&#10;oKR+4pwRYFgIP6MzkqXNyZJE8pa3vGV7Eju+HHzwwe26/vWvP7v61a/enqFFEIEgaod32npq+zWv&#10;ec32v3Y3velNm+ITfM/L8jkZkqgwao985CNnV7nKVWZ77LHHbNOmTS2ReNKTntTaegq8Pm94wxu2&#10;52wR9ve9733NIDA2xx577OzAAw+cXe1qV2sKw0Ewkje72c2WnyL/oAc9aPbMZz6zKeJ1rnOd2V57&#10;7dXmp3pRg7rAnIy39957tzGPOuqothZ/yeklLnGJZnQldUcfffTs2te+dpvDla50pdl973vfFiRV&#10;mBP5RQvrvOxlL9v6YeB6SLRucYtbNBqhcx3b3/32u9z8813ma7rUbM89D5zTa5/Zox99ydlf//X5&#10;WqJynevsM6fFvvMx9l8Orq961X1nBxxwwOyKV9x/njD+XktynvnMi8/puvds330PaO0f97hLzh3o&#10;BWc3uclec5rt39oeeuh+s9vcZo+WXG02GZsvicFPfnLeuRH7vdmd77z77HrX22d2xBF7t0u/7nnk&#10;I3dZbv+DH5xvPt9dW39HHrl3u9x3zDF7tQROG/M64YQ9ZwcdtH+79Hm72+0+N36bk5rla2lNBx+8&#10;uS9zt7bDDtun0cIcnv70Syy3u8xl9m/rudGNNo9rzbe97R5tPP3913+dpyVud7nL7nN52X8ucwfM&#10;eb7PXH723Jx01bHn1xvecOG5DO7exkV/a5IQJfnK9aQnXWJOw/3mcnHA8tg3uME+s+OP33Nuxy46&#10;l98zaSoxxK999jmwzf+oo/Zu97gOO2yv2ZWvvM/stNOePm86bz+/yFgCF06X/NGVq171qs2BstOc&#10;OlknZ/vuu2/7jPydcMIJTb/ipOmRIMD7scFsORl0CSzI7hFHHDHbf//9Z9e61rWa0+GI6LQ+Dzro&#10;oGYbzEv1jnwfeuih7Rl5INmim56/Z573u9/9Zg9/+MPbWPpkhwV1//Zv/9bWY950j/6aq+SG/tI1&#10;9sH7LvNlj77zne+0cQQcgh26fZnLXGbZBpm7seibNsbiS+iX+ehD0ez000+f7bLLLk2XrUXQw/+Y&#10;j3le4xrXaP3py9hsFP8FnPS9733v2eUud7lGjz/4gz9oAY8inz6Nw8Gv52QEX2TNe+655+zWt771&#10;7IMf/GDzW/zj7rvv3uaANyC5wUd+E43CS3M68cQT21yBn2PbrJH/ZrvR35x33XXX2UknndTG0R/Z&#10;EMCwufisTzS43e1u1x7jIeBOUsXGCfTYN+20107AiOY7GsjQs5/97EY39keCSn4lh4973OMaz/kO&#10;tJSESIbII99DnvCVTccL9MKLRz/60e2Eiz4POeSQ9p52ZAhP+ccEzmAsCVniMTTn95785Cc3GZEk&#10;K0jiPR3gU/BH+1NPPXWplzOhMMAOsBf8aXTHHMlQ/Bq5lLzoh4zRazTQznMw6Raekx++WD/0x9jp&#10;03z5fTZCO/aK/0Qbl+d06ldbrwW8kg4xGltG/9kKYB/IMfqaB7slmUAHMQx7RN7FCngjAelx8skn&#10;N93V1hxd+IP+5uViP/w1NtmmS2BsNsQ82eLTTjut3UvnXWwJCPrtmhjD+4J9dtz6FSvwzHrJA9vE&#10;liYZFStLytDcWnyurfm52GVzYw/6hHqjgPzLLyrYzPvc5z4t6Q7wQbsky4A2eCgmDNhuBfb6HvtL&#10;H9jntYKXXhdUEggFo12fm2RwQkJpUq0QbKumqC5wti7OOYY1sHNEMRhezheiOJwtIaNM7lW5oISM&#10;BYehz1QvanULvOeejK2dfvt2gaCdoR/J0magkwRSgCIgoqiqFowTw59qq4qpto997GPb/7mXw03m&#10;jl+MAD4AZX7Ywx7WXleomnDKqSAYQ1WWE6pQwWPUJDRAPhiTPlHnSLxPlhjTgCExn9We/WWHR7vI&#10;ZcXd7na3liwFglMBZF/lnQKDb12U3U7pIqChILPHox51+nxN+8znf54tEpn/+I/fmtNu8+tPfOIC&#10;c35dZDm4/uY3zz974AMv1RKqzaq/+bKr8/jHX3Lu+C60xft/9Eebd3bsuNT3c/3yl7/ddnMkHm9/&#10;++9u8dnd777bPDnZb27k5gnL/H9zksQ87WkXn+vtmQmCnRzvP+xhuy6/57K78qxnXbztktX3l6+l&#10;NX3mMxdo/3/84xdoidivfvVbjRbm/sQnXnK5nfXZrdE211Oecol2jx2w+v4HPnCh2WMec8m57J11&#10;R6m/7IRJur773fO3hE+i2bd5xSsuOncAZyaNLvO76113azt7drXyvp23O91p9y3aun760/PMA5hL&#10;zYPxuWNYWpPgqR5PkCyQJfbXLkyPu971rguPHtBviQw9ie7RHYUqAZtgCxQG+gAZBB7a0gdjJxER&#10;KArcczSCPdaG86PbwKdIzARmAruArRZUJAmq4G/YakFERWw7W6WyT7/66qHAKQUea7V2QaOqPyhU&#10;8GOcawIO/VmD5C6V5IAvFPDVeT7mMY9pvLFePlC1WODUF1DWAnRm59DdXCuMm2BRO7Q0d4FaBRso&#10;8OO7AwGspLr2KcgWSJp3YAcQDwWeAZmT7DqNwd6F7gpSxx9//BbJoASBTRcEoeOOCLIj6BVjBHZW&#10;HPvpoQ2Z6U8egKQWvVMw4FsrL/hdiUxO1kjO6Zmkww5fIGkVyCtQ8uEVioO9HE1BkC7xrhCg0pWq&#10;pwGf9sAHPnDpv7NCUOv5mHShwhEqBQX6rmiZYgJ9s/uSHRm2S1KYufP1Eh/rqTtkCt/kutc196ZY&#10;sBIkv32wDhJDNhL8zZj0LnzHNwF7dEWyiF4pZgTWh7diq4AtE7xLmAJxqB0QSZGCRew6e6C40fOW&#10;zUY/dCQrGxmxKcCWo89UUbsCvemNBHk1iL/YsLWCJ14XbH0JCPus1cIIioA0RzsEmowkZ6vCp1Kh&#10;6iE5iqOl9AJwBrUaWKA8Mu4YC2NKlggToVJxkF1L0ghSqqwBZyADN64MXjtKxJBMQXVwJEtnAk8l&#10;JYIgBojTJ4iMs+BIcsDICTy0VZX1P1BqZ01jVCVBeEFGgOFhKCQrkQXJKlngLBKwRT4ECpEr4KwZ&#10;K84/jsPRkkc84hFbOGTy6r3qcMD8OZ3VjowyPtqRTfJMwcggZHcLzFfCJqjgJFcDA2/XTqWEQ2D0&#10;yHuF9aJhjiDREcc90PoRj3jGnO57zH7wg9+eO949W5JkZ+R2t9tjTpPNgbkdnze96feWg2tH2e53&#10;v0vN+XZm8iO5cCzOcbF/+ZctE5McwZMQ1Pdz2VV68IN3nX3rW2f9/Be/+O05r397zovfan+f/ezN&#10;x8v6RM3Oys9+9ttz/my5a/Xyl1907gwuPg8AFiQsS2v6yEc2JyeSlPvf/1JtLP05lvfYx56ZLEl+&#10;XvCCzbtXuRxFdBzPOuv7733v786T0V3aDl1NZPoL7dANTa3DTta7371l0uiyg1R32Fx4YCfq9NMv&#10;3hLJvP+JT1xwHqRsTpa81uZLX/qdufydZx4Y7Danx9/MP5q3nV8qmiq4STrICSdBV3t5BzK36EHe&#10;dEmg1idTdJPORkeBzPIB0WVwxM6OcWwrvWanBcgCNgESHeEfHMsStCRYZHdVgRVEBABJRrQVVCaJ&#10;qVC8oAsqhlOgS2yMwKEP7B7/+Mc3HeZP6Bg/gW5OK3DKdscEaHV95i4ZYm/obQXaWI8gC+innQGO&#10;nU3zvqSRvdwasGcCP/ayDwAlSxIh4LOMq3LdV83ZD/SsciFpFfxaPx5Ytx25PsjCOzTjYytSrIxs&#10;kEfJ9lQSIMCVSJGdtSZM6HhOYb1jSwTIIvkVh0jQyRSa9OtFX3JNhh2TFQRG5u2cCLb5GwG3WAT0&#10;w7eSSQlC/Ba9VbSrsgrmjzeu+NJAEmSnayWYM/9GHyqMK+Hpg3/wHhswBfPhpxVU7RJX0EVxF9tD&#10;ZyTrijP0zftJHhwJZiPotfkpZrhXUsjvBuIHiVFvy/CHHK8GepZiA12302zuaJ3kF83RBq+1t5tD&#10;59gQMULVFeNm9ynwuVgqfCQ/kiKxTg9xV3aeIpfsgCQsySxZY7MkC6FxH09vZNAr8eVqJ8rID1vc&#10;y1gPyS27zOetFTz0msHQcnSqa2sBBSZosmAVL86C8FHWVPQ5QtVQypuseRH0R8BsdfpSF4IQFgIm&#10;oE2WjRAcgUCTMjFIjBEBU6nnZDn3HiNZOisoKUVmdBn5JEv4x2AxanHMBDkVaPRD/yQOeJKz9qBP&#10;TgF/wneJB6WotOd4GRrGq08mGAO7jmQLnMcXLJgbo8KZM3CMe+/8VORUQFPxXgQOjWypCttaF/hl&#10;94yhS2BhLOMz2tntmoK1qsQKulTpwc6RI6i9w7NeRllFWLDlr4oX4/nDHzKgD5iPacdhzxZwP+c5&#10;F5/Pc++5fu7Sviv07GdfvH0HKcG1gN5OjqNnjsRRf7s8dpumjpr5rs0LXrA4Wfrnfz5vS87S16LL&#10;0TRjfOhDF5zLUffdowVXkqUf/nDlZEkCKGnRt2TpX/91c8L3D//wv+ZyMJ/XUjvJjz59lssRuYc+&#10;dJc5DbfcOfPdL8mN7yCtlCzZFXr60y8+tzubd7cczZMY9fSyo9USt/JedpbsatUxfH/L0b6jj957&#10;dpWr7De3c5dqu00++853rG0ur0trEjxwjApA5JkecBRTyRL5V8H12RTImsKI3aocP7FrUHc9o0Ns&#10;p2IVOQR6yH5zPnmPLRA4c+iCbQUL8wX/m2cCBQUN3xWla/Qiu0VJliSBPdiZlZIlemZO7En/fUQ2&#10;w9yArZEsSBocMbIufqT3RSmGmF9fzQWBLN8Bkgd8MbbAz7Hf3smzgxIHO2d2gnKMJhdbk+q0/vg5&#10;NHL0CI/SzsmLtMNza+h3vhaBjyQ7El998ZPsWA88VQW3w04utGWPagUcrFNBZwoprLHHknv810fW&#10;kYtvlzAE+GRcR7tqOzQTJJMl9BFXGL+npaNMEnEBLfpYC15Pje04k7YpugrK0dOacxTLpU87cILi&#10;2H+6QS/EJRJ0NKU7/GbvewS0jqIpdOAfGecztOPvyD35FjuRA+NpR6ZAEhEfqfghqVkrjCH+IvMr&#10;gXzaKVOArJAg8MVo00OytKhSj0fWxhf3NoiOKBjSObYksSH/SKf0S//4R8VL9NFWnCY2IP+KqSka&#10;kGs2ZCpZMlbQ8yUwlxyDQ39rovtoHpvlVIykjNzx3QrBkhXBOrmoO3doRn8qLSVzYh9AGwUd8pLi&#10;62qg4wJ98yOfdhaTwKIfOvZJ8kZC5Q06KQrR9ZWAJvSOTasx5BTEafIYurhW8NBrhqqhqpUMb8qo&#10;BlkogRbcMYwMCOdByOz0JMDlKCnQWr70mmSJslfCMUiqLVFCwsJw2vHod8CMo7owJZQjWVoZ+J9k&#10;abUMH/1qsjQFBkIyQKnxnrHrj9utlCwZA59TsRUwkk/zIyuSEoqD5wxSxVSyxJFy5ox0HCanJVki&#10;v+ReMCVI67EoWaILjFjmKLEUVDK0kXd0JdMxxIH1ep+hoCO2/ukSed+MZ7Vkyfds/v7vzzs7+eRd&#10;2vG3/DDCQx+6a0uaElz7jpFjbQJ3OyLUXyDuiNrf/u1ZE56pZMmujR0PQf5Pf/rb7bs3fhCi3tdf&#10;kqX73OdS7aicHTDJgQRFQiKxMx87LO9735m7MlPJkgTIfNvRu6U1eV/C1CdLy9dSu6c97RLtuJzv&#10;dZ1yyi5zp3nJeQC/S0uMfF+p3jOVLNlF+9KXfqclSDlGKDmShOU+x/8cS/QjDXnP5SjkLW6xZ2tr&#10;bOvFq9e85sLtntpWsnTDG+7ddvvw1fFEY57ZZm43l9YkuSFX5EKAwH4t2lkih4uSpdhr93BMggoy&#10;TubIs8DjTJnbXEDQRvJDRgXyxjWXFEMExCq/7D9d8rngj46Q/ZosCdIlDXTU/NhnQbf/JQhbkyyZ&#10;F10W7AomHYujvy76ZExgQyRVAm9VY8mQtmiZtcBqyRKbU4MfVWL2z9FHPo/vq8GLNujoPoEeu1cv&#10;SWZ2kcxDUCY4EowLtKwbXxRvkiwpSLFVfCqwZ2ygANEc7PLpO4GugE6gpw+fmbP2U75PIiA5wkN9&#10;SHzIhnkkQWbLFcCm4H4Bo2AS78gOmtQ1uyQ1tbouABK8spm1HZpZN9kgv2TP/Hpami+fTq7IBDst&#10;eJ0a273aZj2Skvikeukzu0G9npENyR7dqd+vqHBCQXAr+UF/dKPL1UfRH/JNZ/k+vsp3MXpIeviI&#10;6DC/TO8EjWQd7/nEFIe165Ml7yla0+P4dTJnHS6yQWf0R57xuC/swWrJkjlYq2OwVR/J9dROFx3F&#10;DwlzH2/ikTiNfyfvZBqtxAvm577VkiWg0/Qgp1MAb9kMfMYfRwtjLwJ2zTFA8ZBxyZ4YwSVZYucC&#10;MuJz+gViDvJs4wHQxlzJZPjCVtADdEJ7f/Wd435iDDptJ8+6JO92hXcERJbBDhz56Hf6obZjt3yn&#10;SSEkJy0WAZ31OZXwrwTed82Q/GCwSa0GwsyY2HoneJwWJeUUVVUINXBKMmr9xkgtgioOhyR4VmGo&#10;0HeyeUbKGfgE15WowOD126IwkqWVsa2TJTtNAj1Bk+SXA+6DuZWSJQkPoU/ijc94b1wVA0aWMa6B&#10;XjCVLJEvRomRsvMFzoFrJ+BjwAQwqZBXLEqWGEL3Z10chsqw9TC2knbBgMqU/+vWufVaSyrjKlOC&#10;yDNl82lz2p2nJRy+nyT4t7Px6U9fYHbf+16qJU7f+948kVkKrjer+3laIvDa115k7ijO3wJ3R9im&#10;dnymkiXJi8RDQuCe447b8yxH6/pr887SrnNHcKF2jwRE4nGHO+w+tw27z6585f1mftDgT/5k848t&#10;uKaSJfPwi3sSibomfa6WLDki54ckjHfiiXvMrnGNfRu90GCL9vNrKlnyvS70eOITLzGn/2+1hOnJ&#10;T77E7Nhj95rLw4XmfPm9Rsd73Wu3tmNUfxXPr+bd+MZ7t/W6rnWtfedJ926bk76lNrkkS370wmtH&#10;9dDsm9+sO1XzpHtpTTlelkCSsyRXZG1rkqUpsMsCO/oSkEtBqsCIbHJo+fJyUJMleqM9JyVg4KQk&#10;TzVZkhQlEGCDBXsCGLsKU8fw1posCczsBkiE+CD65P2MxacJ1OxcWAcdkzgJUKrTXS1ZMg/2C+i8&#10;hI9tYrvYthxFnLJFq0HgKpgWzPf2VCBbd5acnIj98b/7BLh2Cfwog50bCQue85f8pqBLAO+YpuLT&#10;Wn8hCv2Nlx8bIA/1+FEF2vHzAtuVCq0VK8nl9kZNXNYLwXV23abWwMaTdz5KHKN4gD61LT/Bz2YH&#10;FB/77+MCfcbbgC8ki/rHm/3226/JcuItY0wlSwJ88hXZJnMKg/RH/3THXyc34vv7ta0lWRILkkH6&#10;aH7iQWNX+xKsJVnyubWhqdcSCjEKW0jPK6aSJaeT2CQJdNbDTqEFSMK1Cf0CY5i3ttZMf9gGySA6&#10;pNgaiBnYSDEUm2jusS9ow+6YexIo9kaypr98n9MOUor/5EE/2a2SEK83+D83IjwQi6GvZF3Mnx3c&#10;HuypYriTC2zhokQJjcktvWSLp5Lz1cD7rgsSIE63PxMNHFDel3gIHAkdhxQwDgLDLMouEMFheKe2&#10;xLyXAJIAcj6cQyolAeUjQMAJU8SpgJ4QCi4IVw/BrkoFJq3VoO9MoKh269A/ycQioJ/ApG4992A4&#10;OFdBBqVggHojg88qkuSoVnopCYHnCKosqD7gveBMlcH3rabAuKnC1oqS7X0OnUIlGc8xvBwNWATK&#10;mO800JEKsskYg10r3+HzhU2X4xX+Oj5SjxQCWeWkFiecp87ndZ4WwPtxAUmMhELyIji/2912awF3&#10;guvN6n6e2Vve8nst8JeMSBx8ryif1Ss/d12Ddb9KJ1mRlPmBB4F9/wMJLsmEJMmuj2TGUTQ7XlOJ&#10;leOCfj2vvmds7/3oR2cmP35owrjmVNfkGJ7vLj3gAZu/s5T27Vpq95jHbHkMT1Liu0Ho1q/fDpdd&#10;IAlS3vMz35Iec5II2Zm7y112a4mPY3NXvep+7a9fD5SQ1aN95lyP4fnZcXO1y2Tued/lSJ+Eqv8J&#10;8jOvM4/hRS7oAkcrsMn3C/tkCQTDi47f6GMqYKEH5LIm8cCp6Y89YJMlaxX0RZAjmEhyz66y/fTL&#10;zlICELoqaEqxTJDERluLX1ntj9EBP8Nu8BtTSLJkp2Lq/oBvEmRoZx7Aj7EhfqAhwQldVIiRxOV7&#10;AoHP0D/JEggqFTZS4EEPRRM7gOsFWgti0bIPiOw2pKKMzgI/9GW3ekheBRWBuQjIa/KHpz1N2cre&#10;LgM7J5AJPdynKs8O9lAZZgd3BkiWyPoi8FGKAIt2nkB8xM9OnY4hn+GHmMdu46Jgkl/tA0PxWy9H&#10;ZN2OZWwKmZPYTP24ECSorSB3K31niZ+eOoa3CHwlH67fPnmlt2gsXpNoAro4Okf3vF+PwgH5NH6F&#10;JIbu27nNmsQa9LlHXTPdNjdFkSRWkiY7PDkOV8G2sJHm7Khn/R6lfhV/6K5Ypwe6iY3ErLGl5mv3&#10;WVxRaTPFl40GNpNNw0s7u1kfmU+RC8SYCj9sNR/FDoM4ruqD+8X26OuH5GKfyBDbtlbwvusCo09I&#10;OLu6u8M5Y7RqGiNKgAkPYcwCBdiCUT8fWQ1FqvcUuO4uYTxldw+B4dAZZ5X4mukLoil2lGPRDoh2&#10;BI5RmDICY2dpZWzrnSUgN5yoH/6YSmDxeWpnSbWZYWZQazJOfgQFkoxFVWCY2lnilBjJmiz5q91q&#10;66W4i3aWrI9xI/90x85VVXpwP6Wv87Ve6+iDszPxtHmf52mBuGNefozB94j8MttNb7rXwmTJUTw/&#10;uGCnRcDeHwXLNbWz9KMf/a9274tedLH2vx0d30fqfwXOzpEfPpDA5T07XVM/gGDXp7ZzTe0s+SEJ&#10;xwv7ZGktO0uSpf4HHiSNvhPkV/fq+1M7S76X5XlPSZbsSvnBinqfS4Ll+0innXbxOf8209Wc0bm2&#10;S3JnnPrrgJK4O9xhj7nhn+ZJ3VkiF3GOkiDy47sVguB+l167RTtLILHhxHuorCoW9IUsjklg7PsW&#10;dm9z9CsQ7GVnKYkbOy+hcM6+7txkZ4l9D9hnhQRV1ange7WdJTZBkCjh6n/goYKdQjvt4hPQTrWS&#10;fclROOtdtLNkTQLb7LDQeesTNMVpe08Qh2arfU+yR3aWBEd94OvcfXaWjKFQaHd86rtDAhC7SAHf&#10;bD61T7Jj168GfOgg0GP/KwR+4oDYRjJi90HCVaEvsilQ3RGCudVgd04MsQgKD3RqSq4D8Y44h7+t&#10;hQo6wh9KBvhGPksiSn6nis14UXUe/ad2lvRRk6XEVCnyrQX4vNLOkvk6eigxWwvWsrPEn6YY4j0y&#10;aQfGrljvN6d2luzk9MmSWAM9V4JdYrGpcVIAoTdOjZhTDzYQzdlY9E9hpoIdoWc1roapuJRdEqs4&#10;vtfTZqNDDsHu43/A/rFV9Ziv4pGig4JCQAfoDF4EeMv3kecKsrIouZ8C77tucHqO4snS/CJdquOy&#10;amcHA0z2Czsq6drYfiUsqugHHXTQFgZdJcwXir1vy1F7fzkd1XaBJiH2q3aevcEIOC7gPsrhPc8f&#10;SJbPiBBmRw8c+0t/2sYBgoDUUcFNmza1Z/Ho3+/fW5fjG1NOZ2cDnqKRn+r2q4ZohE8CJUa2gkL7&#10;HL09SwJN0X3Rj4JQfpUxTrxPYCXUHI/ni/jVw/DQL8/4AqYkeqqCjqeeN+DzHgIEVWy/jKhfsqnP&#10;9OvYAsOkX0mPZzZo5zP3SAD7gMX/xiPrvo+nHX3Qpy9k77bbbk1RBQyecYGOEjD6AQIzayO/5FhQ&#10;xGmprOQ5M+bJgHA0ZyaHp86Nw3laYL777gfO17b5e0gSmlNPvUTbOWnHzJaC683qvvmy03PLW+45&#10;e9/7LrRFYO47SW9/++/NA9p9Z/vvf8CclwfM17V518RzmjyD6PDD92m7JdoL9CVpnst0yCH7tR0W&#10;l6N1koba95vedOE25sEH77/cTt+SKA9k1ZfvAfnOjuc+eVbGla60uZ3xPYPIc4r80l3W5LtQl7nM&#10;Ae0ZSvvue2Cbgx+58FDaNu5Su/32O2Auj56xsdfsrW/9veVExveJPPdIYmlsP1ihrSvrMfblLrd/&#10;a+c7T2ijL3O81a3QcHMCiP63vvUe7TlJ5mSH6YQT9mj97LHHgXP7t09LsNBY+w9+8EKNlnb3JHl4&#10;4plN+jauNfluVd3hevObHz3/s3lNZJJcSRxAsYq8CQDIiOBBwEXevE+W6KP7HDtTFIj+OOLjc+1y&#10;kWc20GdTyZdgz05RH4BIBug7/cdDtiIJi+KGxMgOjaqeyqD5kH3jcXKSKNVBwZvPYhcU6lQH6aS2&#10;bILLXOlHgiaFEDocfYwNUrRI9RHQTYBCX+mlv/Ef6Of7CnyB3RhzMEb0MbvCxuawOWTQJ56wgfrk&#10;73J8Cr3YTLZiKqCaAj8mGDDepS51qeZjHd1l4/gy7xlLwhoIpvHFfMNLc2ZnrQMNBNt8HtvGP9oN&#10;iV1BA+uW+AhyJbwSXH3EpumbDSNDFXgnidVeAcyPGGi3UvKwI0CxwHFV9MF39EMjehbdoWsCNPoQ&#10;30M3BdwC5ATrgnzHr8guf4s/+nXlF4AlHTnGKjbSB5priz/5m90IbckImTU2nSBTkQ9+T0yn4Gcu&#10;ialiLyQBfH2CdVDwkyjgs3lZs7WbJ90jB3aAyZWjhubHJli/tbuv37Ek1wJi8ptYI/GYGMT82Ab6&#10;Qx7RKHYj94sNHT3lv81X8QBvrFGhPusOr+hoToNI9tgsbUMbu9z9yRJ9i2MlvSn6KPaLDyRfU6D/&#10;6MomT+38gnXVsfGRvcC76GcSwvAHbcQW/Xe0NiLQUGx30YtetMlI4ig0YftyTJFcOS594QtfuMmH&#10;OF87MiEvqTuD8gZ65pl0fId2+vW/I3lrBQ+8blBqmTEFELw508npqbgR1oBRtjifaydQFQQ6muW9&#10;egQKMNuxLAmKz/2VKKlyEHrBpf6MxTnJIhkg/brcWzN2yVTG1xcltPtUFZQzMCeVAp9bk3u0Zwjq&#10;Ea+dFYIaNMJDtAlNCXbPQ5VoBhr98ASvtO2PpgV4i6/uYwQrBApkRV/44q8Ln1Vp6u5iD5WIOJMK&#10;Rs/xnDq/9Osyjn7JBYNmrdqRDeOS0fo8C+CsyI++BDJe931ygJJ0bfQpwUqllrFFI/eiMccr4Itc&#10;u8fYKoTojWabcepc3zbvZgjU89Pfdor+5m/ON+/nd9oxuATXm9V98+VzP/7ghwvqkS9JhF2Ud73r&#10;d9sukJ/R9vod79h8SaT84ID7c4/dHzslkpC0szvjBxnSxmXXyzEzOzpp5x7H0uwO+aEFuzmSD2Ma&#10;+53vPOvY7ccoltbk+1n6M1eJn3Zo4We/27hL7dKX43OOAubonTl+7GMXnPPmgvOxz992yPSROdSx&#10;ffad75x/mS76O+OMCy3Twl/z87656NfnxnQPmvgxjOzk4Y1x3eN7UHbO0GPzd6B+t60Lj5Jcub7/&#10;/XfM/2xeEzlS+c0uJXtI7skt+WV/OWhBDjkkS2STLHlNP5I8CPLJV5Vb7cipynYCuQq2nn7Wo6OQ&#10;H1eJ7OsnR/wEjhImQY+KKHk2J/OhA6qJ7LPx3MNeZ3dGVd3n0Vl9u9xHb9LOGHaBYqvSvj+ywneY&#10;R21X/Yfda+9J9NDWa+P1+s02xqfghXGsx2dsZOwQWmtLz3N0aDUIkNBXf2yQvu3kWIf3zMncq33F&#10;S7YG3TNHMoB2/Kh7ja9Io0/zEfzFrrB/+kR7fMAjNhOd05+++eDwNUA/gf555vJ5gQtcYHb+85+/&#10;FYsEMBLoLe3XjgM+kmygDXqiX/Qs68V/hYTEQngnkRY3pWgB9Je/CG/xKHR3eY9eR+/1S6e8Hx7l&#10;b44Z0cn40ikfZQx+h47p1/wyR+sQC5GLyjvj8qfWndhA3/pzj+IFXXQPHxe6uHzuvhovAtkUc5FN&#10;a9Am66I7dJzdsP6swxzrLoR4Aj3YLXNki/ShbXiUS79kX6wB6K6NKzTUX2gdaE/+0TQ7O2iMhot2&#10;jvHYGiSji3aD6DaZqPOzznqUWKzErliPSxu62u9IbUSIpdAVv/C10sH7+ZoPWrJ51q9tbYc2lQd2&#10;/PmxyGZtu9Kpgx488DYHAzvlXKew1nbrwVr6XM+422OOOyLOjXSqc9oe8ztn1+zBeZuD6FyT33VZ&#10;Cq7z/+Lvw6zvWks/22qss1zdmqauNvYK7bbb3NZwbf3Y353/mf9tazoTNQlYL7aFDK+lj9/EHH9T&#10;a5nCthj77OCcXHsgMHHM2DEmO+QuVV4nROz0KzSdHTk4N2ItNFsrXddL/23B8x0F5yZa9HNZy9y2&#10;RZtzEw3ODdiW9NjS4w4MDGwgnDVZmrxWSBg27LXWNe1wa//6/M/8b1vTwMC5ByNQGxgY2FExPO7A&#10;wIbFqfMrQfQK1w6XMMyvta5ph1v7SJYGBgYGBgZ+kxged2Bgw8Iv9iSIXuHa4RKG+bXWNe1wa//a&#10;/M/8b1vTwMDAwMDAwPbG8LgDAxsWfgXNz5R7ltUK13JwPfHZRr3WuqYdau2+xP/LsqaBgYGBgYGB&#10;7Y3hcecYZ60HNh7WIbM7YnC91jXtzGsfGBgYGBjYAbFS3F4/21bx/YbxuH4q0M9D5icp609tbgv4&#10;mXHPjPBzmflp1oGB1bA9Eu1t3ue5JLjeputa65rW0G4t89oefK5YV//dmrb33AZ2bgz5Ondi8OXc&#10;iW3Nl52Rz35V03MDPejYM9o8xqH/mXnwc+kei6Cd50/5Gf7+4dkgpvfz+Nq5PDBdrL+eB4SvIdqY&#10;ht+w9/wIDw51ee1ZE36nf2ufKOyZDSavP78l7zfX/Xa9Z0N41oSH5XmgWX1q+NkFQTTGgx/84PYw&#10;Mg/O9dOn9eFrOzM8JwEf8AQP8MXltfc8EyHPGPEsEp+lLV7mf68JtiTUhdcUgtxomyv3en6Dfj1z&#10;IvenjWcs+DxGhHJ4fofPtCMbnq+Ar54NkTkby+fa9gplTsbTxj2SccppnIyb9XitTeTc86Hyvjbm&#10;aw50YRHMwfq11Zf5oEkePOevubjSd73c55kTnmHh53jr3PorwbXX2hk396Kv+1w+0xc61PeMZR6L&#10;jDY6uC/rcaGJZ3z0dCYj+KeN+ZAJ69Ze/+ZlrMzV30rrZSytqbY13zwAchlL7fK5ti7jGzt6bmzr&#10;rnKUv2fpcw72z7zSRn/u72lkjNAxY6MTueqf3eEZEj6rbV2hFV1rz5lYWlN9sn90L5fnmphfxvYa&#10;v81RP/rzvteRvYznfffV//FHm/TpYhfwJfKSeVszPpqTued9MjJFy0B7/Mx687BHoJ/6RJ+M77U2&#10;vWzQfbKXdbj0p19XfT6NdmmjPb6gceQqdsg9aVP783eK7/5Hhyrrns1ijdpXeK/25zlJ9DL2g4yS&#10;y3yeeeQeNOifUadPY6eN/ryX58lYd+TXWq3TfCMbsetZlzngX+aQPtElhUv/V31ER3Yw7xlPPz2t&#10;NjJiQ8mi9dER7/EdXuMVWqGl9yPDoUl/4SW64YX/I2v1Qts+cKRXxte38fRvTHPgS7RPn5EdfZt7&#10;D23d7+plnQzQG2281ia+JMBf75Eh62GnyGd0p65Jv9rSb/dpp8+Ml3vS1hrIkPb6zvvaZF3+Rwv9&#10;6pM+Zdxc+rGOHjXWMQ96N9UucUEdl37FFoXXoaE+E7OiR/Uz5mrd+tQua8bL3kcE5mS8zFVbvNae&#10;/KDPRoW1eOiyhyF7iKwH83qIuWdaVZCDV7ziFe3hvXnYrIcCe4ZSlUeQcHmYswf8ps8TTzyxtV0r&#10;tipZwlhP9TY5TxF2eYrwS1/60pa9Yfp6gbkPeMAD2lPU9eeJu7e85S3bE9Zf9rKXNUIxCJ5m7gnI&#10;BGxbgNJ7Qrunnnu4FeIjLEbs7GBoPLTLE649KV4y6QnYLq89CdxTuWX04FkaeUp2noLttb/4STgp&#10;s4syXPKSl2yfaZtLe0/uvslNbtIezvaQhzxktuuuuy736TIXT82P8Xn+85/fnka/xx57tCd+eyoz&#10;w2EX0pOdPaXbOJREsk1RnvCEJ2yhUAJGsmUcfXl4HINF+ShZXYv/PWQxcu5hZ9aXzz2EEc085HMK&#10;nNd1r3vd9gRpsm5enktyj3vcoz1MDwQ69Eufde25POHaugU/HgKJZp5m3rfDowTXocPFLnax2Stf&#10;+cqWTJ588sntCdierK4PT4L3MDhPBjc3Y5snPi/SCTu+d7zjHRtf9O9SFfIQyvokbSAjF7/4xZfX&#10;9Pu///tt/m94wxsaP/DAus1bP9qgFce8BZbWhL/mnvl7aHASzoaldvqq9LE2c/bwTuB8PFjxyCOP&#10;bOvN2OzaF7/4xdamgg1SWDGufs3XGvod73vf+95nGVvb44477iyGmgzgTcbOhVbkmpw87nGPW16T&#10;olFk+BnPeEZri8fa0w8yan7+J9NkHG89/d0cvH/00UfPnvOc57RikXVnPJfX5m1suuRJ+KE3HUA/&#10;wQW7SYbM22fk+FWvelXjfWSOTtz2trdd+JR5NoEs0k19GPvGN77xchKAropYdDzzYxduc5vbND2s&#10;Abjg6PTTT2/yEHroL3xAd/5GoOhp+9ZCHjz9nY169KMf3e5BD0+JRzMP+630TX/u5TMELhXoQrbN&#10;UTs0fN7zntd0gpxUPOpRj2p9htZ3v/vdZ3e9612bLwWnHtAFz4yrbeaAHmylUxGBRIie7bLLLstz&#10;vt/97tds6Qtf+MK2djzHS3wRlODN/e9//9mhhx7a7PINb3jDLYIOD8M96aSTGp30iTZshaquai6c&#10;csopzX/7jN48+clPnh1zzDFNNtgGMuhUyFTwuVEh8LVuesu3kB16JuB92MMe1mhBnj0AE1/EGd4j&#10;E+hYLzxlf+jBve51r2UdrW3ICH4KkANxkYfGstHuMR7esvH3uc992oNSJS5koPZx8MEHtyC0h7m7&#10;39iZZ2SYDPhcQMtu++y0005rOhdIGMRtZPaoo45q+uHhoYccckibW12T/+kgf20dfH58j8+1TXuy&#10;yuawx+zC4Ycfvvy5K3O1PvJH38yF3Btbn9atf/SVMPW4053u1PrSh/4E12jXQ1yQdvpkB8TEiQn4&#10;VuuO3tJFNh/Es9e73vWaHJgvP8KG0kF6kvV4vcheoj8dN3baPvCBD5y9+c1vnj3oQQ/a5ievfpNg&#10;/+573/su/bcZdAnPqpzxL3IG8h3IQfBbTFbBPpL/s4N1J0scDEdoMYRW9ixLxiQCwwjXBa0FFIXB&#10;54wF5wJAxkBfBJvjQBDBmmDqxS9+8VmDp61EqiAMuEBV3yNZ2gy08dTkJz7xic3BM5KCEIEZWvmM&#10;oRMYA/55CKGKqGRWwsAIoKUnwAvgUlWVpHpK981udrPG61RdORpJygknnNB4HjmQXDFa5I8hYlQ5&#10;dkaDkZWYmOfLX/7yJn/mjqcCecacIVPlEfiYBydunAQDnDglJYeCE3C/+TCqjL1AlQHk9MwjTl9w&#10;rsrlKdpJNtDAvHqYA6Mp+PSa7HnC+F3ucpdm/D1NHMxfnwoGgiZrVjEytjkJwskqWK+5Pfe5z21J&#10;ns/1i55ol+CaQ6VLAh9zNwZnrxChP7qFV+ZNJ9HNgyQ9/Vpf2ldoa60CK3PBW3NBmzvc4Q7NESpE&#10;BDe/+c2bgf/2t7/d+kdXcxakxpChG1kwtsADbbStiW3D0poE2eZ961vfutH/2c9+dqu2LWOpHUfC&#10;uOrbuGjEAAt00p6D4YQFNAJHT3NnZ/qdC9DOXMkwWSJ/AtHwLyAb9MX6IkvmYJecrJDxVAGNI/gk&#10;+3ivPbrj5de+9rWmK22uS2sSiJij+/ATnwTjihfGoZ/0EQ/xBP+0/da3vtWcigSJnoZu1m29glzz&#10;84R0T6/HQ/KqT0cXOCOJZfQMb+iMIE+/9Mq60YfOKky86EUvav02eeygjXnjB1lEH3otIRVsWDuQ&#10;SzqjSGBNntRO5qKHgTnREz7JnNggtIxsCnTMH+iUYxnWaG2gCCOBIC+KFtZnLfTmnve8Z0si8ERf&#10;6HXsscc2+4I+gJ94Qy7NTztBFB0nK0mWzFuwikfkxpzx3f9Xv/rVm60FtlYCik/4Yf10g99lV8mX&#10;sYC80DP2koyakzVqI9k2fyDr5oEn6GR9cNhhh83ufOc7N7ubooNEUUJnPuaoT3OSWNJ9cobmbLq5&#10;4SV5MIZ1mY+1G2NKlzYy8Nq6+Qf6WXd7FWLIBh3TJm35GgU98kQ+0BSP2DkJCBtAzskUvaSvdAI/&#10;2QsylGIxv0CWFZTETsbXn3b8r6A8Abe2kngFBjLvf3LcAy/JNT9J741Nhsmmgs4LXvCCpp+ORpFz&#10;a4yOgvvJyxFHHLHso9hp8xPI86HGJUfmqqggpgS6RRfNH33oOdth3uwav4CuZIlvpBPxQ8cff3yz&#10;JT5zXysszWEsaxUfsF3+R6ez+JQ5zMf91q2oxA6y8d6vcD8+SgrZUWvBn/SJBv5nz+iDxC06Ri/o&#10;l77RQ9/W4HPrYLPoZOSmB5/IbvBR9N3Y5IgvVWj0/kZOlhK/VPBtfAdbHkR+q/1HCz6oL9JKlsQA&#10;ZwfrTpYIYwKZLSq4czDcGNy/T3EYEsIscyf8lI4RIFAERJ/+r6CwHCLFwXzEoVQEiZHXlz4ZbUED&#10;gatg0AkqYy0AUSV873vfuxzEEugKwi/gGcnSZqAPY6SCTVgZe9VdFSsGlCwwAoyftoIdxiNQhZKs&#10;AN6qFONhIBARVIMAmlGn/AwOh8AYM0qMZB9kMd7eE1jEkMW4VgjczJ+xBYaWwRS8mnfmc8YZZ7TK&#10;DnnSdw/Ov1dWqDKUamKSrSkIdg466KCzGF/3Ck57I4GG1gDkmfwCY4n2YA6cKqfJcJDdfNYS2aXg&#10;mkFV5Kg7v2hNn1ycYYXgmeHhGKeAdhJkiSsDV4EGaGpd7IG5cV6SuQo6jm94XWFszoQ8TGJpTSC4&#10;QHeOhaNFJ2i8WWr3+Mc/vgXfFYJAQaTzyxWco2Cz0mkR2B0BDvskuOkrWkDO2MsKwQWesTfV2Aso&#10;JLQgaEcb88A7gYmAP2si+5JEgRbQJ/LPDsdpS+LYyoqMLdgGY6B1ZNuc0J8eGBctElwBHiqSVBtp&#10;DnjQyxBICgUN5oJGbEf0xtoF1Ox0LwNkg+7yF4KLgONTna3v9bB+/DVebFAguFFUIZdsGhuHbtaL&#10;JuwAeoQ+oJ0A1jzpaQX/RA/QDIytkEOOKsyXXnDoIHEQaCbRCdgAcsCX6ss9kiX385fWb36A53iJ&#10;HuYokCUX5lRBluwAVRqz6e5jE+mvJIms9HwQOArgkmAG5iNRMt/wUwJmbuQ0smx+eLleVNv6mwZa&#10;rgd0lI1hC93rf4mCuKYHWyEWSaJETiJreCBh8JlYh20DOkJ/JB12g9lVQGNBIBmuc0Y7cpokvELi&#10;SudXgySGfaugS9ZpzpI7CRn7J1k0Z7EVP85XirmqbSUDCie9DyUf4gbFdzJGl8yZvvE/5A+MKWEX&#10;E9ID8UQKXe5NLAH65Ocr6AZ7shrYAfZOH+SYrZvy6XihnSRsJegnp28CuiiW6v2hRIjNyokH6PXA&#10;fOh4tU8gxkH7FHg2Iupa62t2ilz0tqkHeeXTxagV4iBFWYUCPlOxgozGd64Fm6ONdUD2ywkJ1gge&#10;xkl8CHUPztSEBGgcqfYWrLplx0jgx7kyKJQ3DF5kJDlrRKCctmMpg/5szwl+Q0hBk6DUmC4KSsEF&#10;axy3Sn0flIJ7RrJ0JvCBk6W4HDdjiP54zfAJehjkOGZGLIEE+qngxhjEANVEmgGy3a8KwLAmYCIH&#10;AgIGkwEQhJCRvsqiT7IUgynZxe8auJu73YPA7gpDQ/k4csE4oyxgYfRUq3K8r8I6BAGOU0whFXuB&#10;GAe1CBwMeaTQdMfaOQpBRxD5t17O05oUHMxXMIOGAmIBaNrRM7tD2qEjJ8Ypo0mCa4Gp6pN78S73&#10;0uU+oAQBJQezyEDhDz3EB1ikt2iMLpwdJ7cWGBuNkuSeBUtrwl9zjAPmaBRfliu8S+0kK72Noufs&#10;AnpU6MsOmIBkpaBJ0iEgiiMkUxxg6BFow05VSCSNYa7VsbGtjuJYB+fPxpENfBKItorh0pokZujP&#10;nvmck2RjE1QBHWOf0THjCKzwPOB0yTc9wsMUQOgFPdaebKcyKhC0C5sxyKOgDS2r3fS+xFUwpy9z&#10;oGfVDpiz92owUeWIM6OXKRLoH9/YafZ6EfQvGUDHXn7pB+eJHtrhhTXTR2ugYy0pLaA7Cjr4kWNn&#10;FYK47ASRGXpN5hLY+NsHntoJMo1Jb2MT8Dk7MP6ai/WzaxIt67cugSndwjtrRBsFxJXsT4WdNAUE&#10;ds26zHPK9pEPCas25mee5CxFiQp8JOuCXlVzNOl1mA3wuT70VS+0J3uBteCNudV26Evv2S10JLt4&#10;6v3aThLMNqIfHXHxU1Nju1dgm2Jqiqdo7Uo7fVoXfkYH3EMHHHuTMPlcvDFlQ9hNOz4SUDZd8pLg&#10;mO1RHCP31s0G0F+nEcgT3SAfiV/4MwW1tcL9kiAyvxLohrH7wgCbZ/10ix3gL8kjXkhY2D5ygi92&#10;OMJLNBBDkHVzrkBzNlLxFR/ZG3aOTKM/e2E+aEnWySM+ej/BLl4omnsftMPnCr4vu02wyF+RYfKW&#10;wg//S0970EdrV0wKpvqU/Iph0CuwXrFUtf1A3vHb3LOWHujbJwM7MvCSr+RfF9EE2C72g+71RTu+&#10;QgyJ/2RQDMY+pai8Fqw7WQKOg/FUHXFsySVbw8DqZCiMc/OMSAUhZ1Rk0apTJs7Bt0BgBSRYZ2iM&#10;H4fLYTjClKouheVgBWgUsILRY6QEJT1GsrQyGPkkS1NOtQL9arI0BcbV9wrsIjljzLj2gQ0DuyhZ&#10;4qCcWc3OC14zQuTAZ+5l+PAzRslnFITxI78McKqhgtJs5fewjq1JlhhPQVZNziVMHFaOMNj5lPSh&#10;R2QarFdhgH6RbxVFRjwOOtDOmuzeaqfipjq+nJgsBddoYC5oGflHI8FjX6WCqWTJ/BgiOich4SxX&#10;qvCDtvTdmAlEvMcpqoR5n1NOtRSmkiXrlqS395bWhCeCoUDizlguO+SldmwMvcdH4/qriOPezCmY&#10;SpbIM9tG7vMeO6ZdbAVHT/7IW4WAwc4A+TK2tXKwkngFoOpg0UIBQeXLUSwJcE2kG5bWJMnTXjIi&#10;WJB4cBbVlrKFkilBMXnAP7KPblOwNkGFOacI0YPT53RaIj4H+WCPFbyqjuJTHH/k2jwFiKG5oIut&#10;tsa6w1YhiI3eoTX6TiVL5ku3wHjG5RC1pZPmh15sRo4m6U/gSDYcKVOccN9ysr2E1ZIlNrEGMHRE&#10;AiTxxUu6SQaM1fs58kpv005gbKd3qqBH/qyfH+vtgP8dnUrxypzJrECcrFi/AkvsG9qTQzbPuPy0&#10;MfsADtwnwWaLzJMtsour78o3iQL+klvBNj3s1yvIJKeOaRm3Xnjg3kDRTBDMR9R2xlcokASRWXJl&#10;ft6v7cxXNVlAbh7kDq+mxmY3xTHiDCAj7DQbHd649Km4Z26VR/RY32RI8bZPCgJ+1M6jOdB18zP/&#10;2BWgY+TC8Trzcryq350G8mSOsSHsCb3Eb7YGf8htdoW1m0qWJB30Ne3IgHWw/2wl2dEnXZSUsivs&#10;IzrwIXSYr+WLyaBxBKXZzbc2PoY+ahs7TJfQKrtHFQo9dLcWDxahT5aCalv7ZAnwgk7VdfM79YQM&#10;22aXr/onmEqWgG9jiwMFDmuwFlB04nfoSo+pZMmcjJU4h9+QOEDoav3kFZ/0Qe8X2dONBHQUF5LD&#10;qbgsQGN8w98af0GVgQoyx1attYC7VcnSFBgNX+RkQDAXAykKBvbBSIVKBeFQ5VotWVINJ7ScUs3S&#10;EUNFjfKB4I3DCRF6YhHUPqCBkSytDAq7LZMllUltQBKj7/UkS+SBIsWI+FygoOrNmDvCwJB5HRkg&#10;Zxynv5yRoISxZkgFGwKHqcTBOrYmWWLMOMOVKnnkVN+cU93hsR70QROv7UIw4r2e+Ax9OCuOHm/Q&#10;IDsBCa4Dc9SWg7RurzmNHlPJkmSFUaIn+ucsQ/9F0LcAlbNlCxhxr30Z3A9j+AKsYAA/gqlkiX76&#10;TkSrBi2tSUAq8BIcG8dfQRN6NCy187/k46CDDmq72sZ0X7UjwVSyRCbIJ1sV28CJSgLJDd2wLrLV&#10;n43mKBWNrNVRAF/sJbdTxxsF84IZEEiwd4uSpRSh8JPzJNOqvn3hiSNhD/Gbg0BXdncK1ptkaVES&#10;bL3sOhqhC52oAW5AvwWaEgcybk6CN3MRUIA1CvwF7lPO3XysKZXdlZIlMp9jP3TCHAWkvqiN7uiP&#10;/4K9JEPkxdh+UYnMoY8vg9MzPA3MbaVkyXzYxZWA7hL07JItgh1YhRyJd4+aLPV2AF/clx1nNMcb&#10;a7Nu3yGkZ+SWjw4vctRXwcqOy0pBSQXbKonRPvaVzTUHiaHXkoLV6LIIi4Kc3wTOzthsnULKIpA9&#10;SRm/xF+RHf4ltgbQFN0Sp5DZZZtW0CdL+pOQ+P44mffDAmxUPZrcJ0veM1+2K7aGfNBp3xmMzWSv&#10;FfbiDwSyEiM6RLZTqFF44A/tMIb31kZ2tSeH5qZPxVI21c5zD74Qbc5OslQxlSwpJBk/Os3++t8J&#10;Af6NT0lBR2xbsShZonMS+Qq+2wkodkQ8Izae2pmdSpb4dDYDP0LXJEvaoNENbnCDxnM/OCEON4e1&#10;JgHnVrC37AjaiwMXgVzhLbuTQtFaoKjAp5PZleQmODOCOptgqDl2zoZTFoRwPpRyOWibgIAEswnn&#10;asxNskTQKvEoNuGsyZKKd3V2FYxC/z0FGMnSytgeyRKnEfnAx+owYFGyxEAzpgxIrfiYo4RHZcXx&#10;HsF0hYBSXyowkhvBvvYUhnxtj2SJbEoOVkKCfLutgfXm+3iAPlMBpXbWhE6Z+xbOZSm4DuglPXKp&#10;/i7Sz6lkSeBNfxhr99GzKUdXIThg8FTSBAiALtYMnIOrYipZQl+636qVS2tSdfVLQH6pibPw9xKX&#10;uEQLWFpAvNSOg2FQQZApQWRc2Z0eU8mS4EXA4hgS2todEmT6tbM6tv/JkKQyAYz5qsID/gn8VbRU&#10;aXtw1ngSPk/pRNYUuZCM2DkzH4WgPlmiC/SEvnHsU0FXYKzVkiWg3+TaWgQRguwKvHXUyq+1+cWn&#10;0MevNwmQBOyqufhLbiXKvcNCZzIjQY4TXClZkogkoDG+IMe8JAV5z4Wm4Y3++CjymSQDr/FQshU/&#10;sFqyRH4lMKtBoj8lcz3Qg4z2WClZUogg9wKralOjZ+TQ/AO20HyyA4ImdCJHp1YDO0dP0Tf0pCNo&#10;zm4bGy1VwunNzgI8mIovAnZJ0pBiCdnqdRzd8IuNzu7VlO2XWNfAXD/0xoXvisg5cQP4NJUsSWyz&#10;iwR4p186BNEdOpq5JlkSt5EFNk0ylXvY0JoskQm7YwqUkD6tK/JT8ZtIlth6shmfzbf5BTzFtNj1&#10;/Mqeok3FomRJYiTIr1DYYu8lQU59xCb1mEqW0JeOSoLRQUyTZAnQD78UoBz5I38rxdwbAWwYPrDL&#10;U4XcAF35S3EcP7ceoLWTOuR1JbkJzoyg1ghOy7EdwUAFZjGKDDDmMtwWLJjJ0YjA4lW0OEFJVpSu&#10;VtUDW7kcK0IQFBUQzrUnjHO/jjGBzwRaDID+KwQjAookVhWpHvdbwlOKvDOCUnLgnP3UEZGeToS4&#10;D2gqBNnZWVoEvBQw1W1xkIwzvIx+TbIFEAye4JQ8qhxVCIAECAm+OAgOB8is5G0qyZYwkFeBaEV1&#10;cgIZ49bkAjgRxjE6IRDqaSWJUHnqz4hzWFMVKKh9oA8nlIr9FlgKrgNBMB2w42VXbZGh4PAFTrUw&#10;wQijGZ20ds6CjuZIVoAWKo2cHZiXYHbKSUhCta3QrznmeARICuhnC+aW1iRYZ18EsuguwcEj8+M4&#10;0o7RFXgEnDR+Wn+cd0BGrKnaLTKhXRIN9oXDsq78MpSxJeHeFzQGknbJTIBv7JgEpiV+BY6eZGep&#10;Ygt5WVpTlQtJggCfHeVYyVpAP+itQNnuy2r2zZzwfiXnw97jmf6srS8GsOlk0rzQB3/YArLkcl8S&#10;e9VsQRZ7XQNCtFSBjn4G5k8O+qJGX9HnDMmWuSyCtRtfuwSvaJdCS+7Vjs1hU3o/JSm0VrpLrtgc&#10;SUQKA4F1S3JCf7s5qvBTxx0FYL3NA3bX/XSjB54IdiUr/FwPMolGAR+IjrWgRUcEazUhFCSywb2c&#10;CDQFgGiUz7RDy6q39Mw6K7/6vjYy+rUoeq2kY/gkYJ7a1U47toeflSj0SZLgTv/0U7GBvrKJ+u3B&#10;B/M5FY5297vVEio2M0kD9Ccdepi/dWRcdjf2HsiwWC1QRCdbNVFbCfyUdTU7XjAlO2yhxLCib4dO&#10;fYGKrRcvJHaUkLB96M9esetobB7ihuoLxaNsVl/ok+jkVycD/sM6xAL87iK6Go+PqXwAttCJBcUb&#10;BVu2YWoXhR0WR1T7v9EgecVLdp89BbJA5mvcjk/8tx14he5ADlJ3s8m2JFlMUcFOyk/WkijBmRHU&#10;GsEh+K4FhvuxBAGQbV6O39GS6pgoE4XRxuf+EiIKJmAk4ASaslE0DhSR0mf6ZRwEXxyhM+DO8Qp+&#10;BCechwDVlq6fekxwjLgIKYmqcxScM/JJohgiRkIgYU22M61PZYCzTPV2ZwZaMjQCd/R3vh4dGZ4+&#10;+GUo0Byfbd/L+DnoWgkRcDMyAiRbxmjNgAvoakVEQs5w+I4anuszvCR7Apc+aRPAM25+JlcyVY0G&#10;JeI8HMdSQRXQ2K3QnkyoTKl6mzNDxGAKSoznPXNwXp2ck41UPBg+soYmjp1kzZF7lSmKb20CB3Oz&#10;XvdoQ+6NLcjNeXk7OJyuo0OCYHOwHkFMrbIJ1vXpJ3/xRj+KGQxJDE2C6wqGn6EQQNX+JJscKadB&#10;F1xoZa7mgH7mE6eIBoJm6/F5LjouMKxJFFriIZqkXV5HbzkvFUnPnti0aVNLHHxufImA/1slb2lN&#10;ii5kK7tbAj9fyMUr339IO8fgXJKgBIIqvOTL9xHMzdjmTP/JiLWaH37jLTrYocJbR7Uc8XJfkmNr&#10;ZZe8b+6CTBc6O+KEL+QAvdEZ7X3Hgh6RDfw3Np5zeORCwFSTljb3pTVJ7M2XzJBzazGOBLLuOrCx&#10;+qC3bGXdiQ3YV/pgXPpGlthDMifw7h0KPSMn1iYQrp/TJfRy5Is8CjRib/WFniq2dInzMz8BHXnH&#10;u9CYL2AnEoxpy7aw85FLfZEPeuQ9AYm5+UtO6Rp91E6CWwNKtkOi48dQfHcEPbNzLLAT2PiOisRJ&#10;ImUt6Ktf84sMs4vZnZEk0C3H09Ag83Ppn40zrjnaRSYnxq/90REVzwRU2kqo8JpekRH3kQ/v1aCJ&#10;bBm/10d8Rd/oGXpbj2fz0CsBB1+IT+SRDKcwgL/43Ptm4wtKYj/4Z7qE72y64gK5MHd6x97T1ZpI&#10;7SigU+iL32QEj9Co6gZ7TIbJCz+D/vwYGyKYTnAvhmJT2UB6GF/hQnO2ng3kl4EP0w+5CW9iV8kC&#10;P0qeJcbeFyuxm4Lv+Ci2UgwkJhN4JqYim/phk/n6rEUcmHWQC7ymIy46ixZ+fp88kHmyTiYcCaUb&#10;+tSm3x0lg2Iu8uLUQuIx6yOj/SkGMuozOs5uogFdSrKhf/prPXSGPYiu4RX7y87xoWhhzeySOSdJ&#10;ZRPYGvfavRe00xHjopv39ed+NMUz+tKDnuKde9nbAN/xMr6ITuKPteB5Eix84idSzDEn42Zsc8ND&#10;dmMqcd4IkKCyPU6LkCtxCH6hp/Wy14AO/LNnb/mM38BPMsnO8CFBfFtsIlqxzeSxP1q5EraMoNYA&#10;TpfzMzHMZIQNalG9kwbVJBPHcG0JmAn37UCGXtsRDkkUI8PAUsIIui1VRpiRoQiIxZHWyiKBMi/z&#10;M1f9EdS6K8bQC/ysx+faE3jt9dtXYHZGUGS7CQw12oSmKsp9BVNiS2DREk8IJlrWTJ+gM0aEVxtt&#10;BcGvmwf4PgvsJLjP/Y63aUc23CeIU21ZBIGR4LfC9niSd/1JAFVqVN7JjfUJaFXUHMmRLEnqjeke&#10;6yYn/peoJVniCLyvDWPFwEU3cq9AmvHlcATUZDhtoj814FRoQBtXDCaH1SdL5kh+tYtOWptAfKVk&#10;iTNRRaafgrFAsGQMY+rPvMw/a6GXdKhWvtDKe9FdFznpdxXJkaozPU0790gIVOGtS2WMEw2P0Clt&#10;ja0KyA5kTdYrsEzCIhnBY7JCf9POa33hW3X6+OJ+jsrYqk3Gwsd+3T5j40IX/bFtoYW/6GBsaxDI&#10;moux2S00Yc+yEyohNq6ESsIjkEUbvDSm1/0uepPppTXpz9wjh4IsY6J7laVA4CRYq/ITcCjRNf26&#10;rFmwR8+m+qOrgt8kCgGHZs3opB9VUHJKttCPvFuj9fkf2HHB4YUudKHZ+c53vtl5z3ve5ghV1iXA&#10;5odvdB8te7k0b/4DDfgW/WpjfO18jjY1iDAmmuvPRear8xQAuleQxtf4XJ/Rb5ex6V98ikCG/uCr&#10;PtEwcyRTSVTNg47jCTrVduhSi3T0UxBqfbHBdMP45K2vUgt4VWerPrJp9EwgzA6hDxtKhs2LfQ+P&#10;U8XWt7HZeDarzhEfBPm1GEJW8R199Il+kXW6ZSwyVqvAOwrsEuIJ2lg7+qE/fxK68jX8Y/we2eL3&#10;+JiaLNFfcoGO+onfy0Wu8C96z87znWSTbmkTXiWhUhCkq95LUhf5dRlD5V1SpQCHj/E95stu1qKJ&#10;uMg8tDEmX+Jec+Hb9e8iY5I0PtK40TV9otdUsqRv95mfNUWP6Flf6OHn0dA8YzfRNfqjf3NDR/OJ&#10;3tR101UJkNd4Zz1sVpJ694df7CH/Qx/0Z27hu0vf5spP9cBjekZf67rxnX3hB4ytP32H7/rDD+Pm&#10;WLDvnPItdS35QY6NDDt87Ap+4WnWhgbeVxgAhU62JDpS20m06VmF+EI+4HM0Qyu74OvBlhHUKogy&#10;byts6/6CtfS7nrG31zx3NJwb6bS951QTjW0B813rnNe8tqXgOthWNFlLP9tqrLOgW9NCrNBuu81t&#10;DThbY0+s6ezI4bagQ/rYmr4EYAJ8lWS7Rn4UwqXCq8oqUFn0gxTbA1tLj7Xety3o3WNb9bk1/WyP&#10;9WwkrGX9a6XReml5TtD+nOb39qLl9sS2nMtqfZ2b1n1uwLaixxqijYGBgQ2NFRKGDYu1rmlnXvvA&#10;wMDAwMDA2cbwuAMDOzoSXO+I12qYumdHuQYGBgYGBga2O4bHHRjY0XHSSWcNtHeEy7pWw8689oGB&#10;gYGBgYGzjbnXHRgYGBgYGBgYGBgYGOgxkqWBgYGBgYGBgYGBgYEJjGRpYGBgYGBgYGBgYGBgAiNZ&#10;GhgYGBgYGBgYGBgYmMBIlpbgIX6exOwp6+9///snH8I4sCXq79dvr9/+35bPMVrrHNazlq1d17bC&#10;OT3+wPbDeni7PeTg7PR5TsnltqbZ9l7Hav2fU3QcOCvODbzYmjms9Z7tvb7t2f+5gTe/Cezo68z6&#10;zjjjjNkVr3jF2RFHHDF7xzvesfyA4JXggb4e2u0B2BXp8wc/+MHsWte6Vovzr3CFK7SHJa8HW5Us&#10;GdxT2z3t2NOTPQ3X689//vPt4YKeVLxWeJq8JxpbZJ5a7OnOnn7tPYlLngJe8e1vf3v22te+dosn&#10;rm8NPDFaP3kis6cBe9J5npS8MwOfPVn6yU9+cuNxnqh80kknneWp8eAJyXimjSdbu+cVr3hFe/o+&#10;SHzw7XGPe1xr54nuLk8/JzfPetaz2tPr8eBOd7pTe2o9/OQnP2lP0ff0ZX16kranbn/0ox9tT8EH&#10;ckJZPJ05Y3visyf6V3z2s5+dPelJT2p9aGsexrQ28w888dkTzc3DZ+Z54oknTirY3/7t37b5kVtt&#10;9ecJ7D/60Y+WWmxGNXSeUK5v+uOhm+9973ub3P3d3/1d+9w8zc+aPBnfk9jpV9bvCeN5mvXAxsc7&#10;3/nO2aMe9ahm9x75yEfO/uu//qu9/573vKfZRE91J2Mvf/nL2+fPfe5zl2UloGeeck/+3/Wud7Un&#10;vnsqPJkkYz/72c+aXHnCOV0i07/4xS+a/SOzdDWIrHqaP7toXmT0jW98Y5NZ8zHnn//8580JvehF&#10;L2rj3uEOd5h9/etfb/eC++mze+54xzu2p86TY7Luif98BRtuPvTHnKKb/mdL/uzP/mz2D//wD7OP&#10;fexjTWfSxutTTz21jVF1Cx08QT9P1vdUeGOdfvrpbS3u01fFBz7wgfaUfJ+xCaeccsrs17/+dfus&#10;Fmw+/elPtzVoh2ba/vmf//ns4x//eLNh/BlHjxZ5Wry+Pve5zy0swHmSvLb6o+8ve9nLms7rtwJd&#10;n/70p7ex4yMFEt63Zr7MfSeffHIbl6ygi/fw3315wj/eaWc8dNLvS17ykrY27/lrrT/+8Y9nz3jG&#10;M5bXShbRUBvv8Zvve9/72hqMYVxt8MXY5oeu1kcOnvKUp7T3fJ71ohU+ZU3sM9v5z//8z03O2Txj&#10;Gp8M4qNx3Gfe6EoujUsujMUfGEO/5MVnZPV73/teo4G+6AX/5oHH7Kn5iGPw6q1vfWuz0a6PfOQj&#10;yzJAr/g/Y5s72liTcYzL7otXBGw+957x3/72t7e1WAd+VOj7+9///uyhD31o+xxvXHQmvseY+FPx&#10;q1/9avbud7+78fVBD3pQGwsN/f/whz+89Rk7Un1UZFO/Vefhr//6r1s79NKW7pkfHXvqU5/aeIif&#10;4j8xAJqhuXXz13QG7cmWOfOX7E7ATvCj7sND47MF+ELWxAZoQEYSR/Lh4S2asn9sBto84QlPWPaD&#10;+KvoHflk58jlS1/60kYP79FFdCQ3XpM3sQRZ97l7rVu/5EB8oR16mS8Z//KXv9x4Hlk3L/LE3pLZ&#10;gPyTL3Koz/Sdy9j49oY3vKHxiU2yNrTRb9ahHbsesFWPecxjWhtyZ+zaLzn6whe+0ORjI4KO4R1Z&#10;uO1tb9viMPZ7Efgw+oI3t7/97Zst6MGW4ina8Hf0ne2aarsI606WJBGcTxQbszHMJG93u9s1wfzh&#10;D3+41Hp1cC7f+MY3mhLK9m5xi1u0RfvfRSE+9alPLbU+EwIFgQTjeXbAwbzuda+bfelLX2oCJmDG&#10;nJEsbVZ2Rowh9HT9TZs2zY4//vimnHjWIw4LD6961as2RWcIktAwuoyHQOYGN7jB7JBDDmnO6K/+&#10;6q9afwwr5dh///3bGAw8ReBoGCtGPk7BGOaCZ8ChkRX3X+UqV2mGWrAgyagQ0HCIV77ylVtg5x7B&#10;gj7NnTyRyZ/+9KfNYTJc173udWfHHntsM/LW04O8c4Dmp3Jx1FFHNdllqHtwpIwqo4Y+1uM+Yx99&#10;9NEtkATBl6rKYYcd1nRKQErh6dplLnOZZkzQbWDHgACbzB566KFNJtklICvkiRzQjze/+c1NF69z&#10;nevMXvWqV7U2Aed++OGHN/knux/84AebI7/85S/fHA9dIkNk7upXv/rshBNOaAEG+WJ7b3SjG7Vg&#10;KYEhPRAI08cjjzyyBWbGJ6dXu9rV2v+CI4GUwsS+++7bArwUOQS8Ci2R8dh0r291q1u1Ign7wgZY&#10;o/dvfOMbtzVEN62T/dHW+uipNuajj+c///ktqKrJkqBL4eWggw5qgTbb8q//+q/N7lzvetdrtBTs&#10;ATrzL3yOvs0VzYwviEqhR0DOdgic6GDW4hJ0CpwEeKCII5g55phjZte//vXbaQWBZl/0Q2dBmsAS&#10;3UIn/ZujwBKszTwkCexEaCj5xEO85b/0R16ske3AK/f6y17iuSAPrN/9bBu5EyCzs5e73OWafdEn&#10;egtU3XvTm9600eVmN7tZ8wNoJShnE63N2gV1+KUtvhjbONbF3luTNZAJ96IxupF5NLIusk2+vvnN&#10;b7bAkz8mGwcffHDrx5zQ4IADDmgyQDbIKbttXO3EJugq8CT75ECA/8tf/nI5+NWOjyFX5BWvzRHd&#10;FBToo8/5KD4gwdqHPvShRnNzFu9IvKyFPxGQ00nrZsfJr7iITxDcK1zwi+SXPY/Mkk3+wzzJtMDP&#10;+HwE/pAj/QjyKsQo5oOPl73sZRv9+TZ0TGymb6g+KnGW4oxYp0I7gTlauOg40HE+J3Tjn/AIL9gH&#10;gad7Bf18sXbmTfYSS6EB2aaTVdbJpbmxRfrBs5vc5CZtDODD6ciVrnSlZqPwim/Fb2uh18aQHJA7&#10;/EE3fYsRJWPkll6gzetf//qWLO26665tl0HCJqYVB+CBeeMrnRJnSoivcY1rtIv+SK6NGZ+tD+tB&#10;q7pRgL8SVnxHS7qhHVlkb8wPX+kS20zu9O//4447rukZ2TKvmtR+4hOfaPde+9rXbmslZ+jj0t5Y&#10;aC2G2Ygg//imQCb55cu8XgQxJV6wNezWVIxGDulHLWCjEd+z1qRy3ckSo01YKWOtGBBoQmYCnJWL&#10;UKnQUyLZP+HjrLWNQ64gJH3Fj3AR3FRRGTzOj+MSLK60PWd+DKFxVQOMbf4Ir58e5shQjGTprEAb&#10;fP/MZz6z9M5mYxDU15/85CebMaionwOFIKg9yAzZClRRGLhaVRPg4BGDwplzlgEDzrjUCk+QOWjD&#10;sXFYAXmQNN/85jffIhFk/AVeDGFkZtG6gYMWLKW61sPYAhJ/A4EY423dGZuhY9RddtYqOEeyvD3Q&#10;r2fgNweyL3GhGwHbRfZV2wKBhSD8HvNkO4Y+AeNtbnObJv+RGYGLgLRCgEim6SldYp85Jfabjieo&#10;Z2PpiWCR84r8qyjT7+p4BLGC6QoB65577rmFTAkmBEl2D9hhO83s+9ve9rb2OcdoZ0XSBoISQWLV&#10;VW0kjvW9IGOhi8JJ72QldWiZ960Bfay/7tThheAqCYt5o6sAsy9SCPrpbgo3gTUp2AhuBDR8YgWe&#10;sWGqnIKlgK0RKCeQxSM0QF9BdOD+BEqCskAyIDioEFwKuOpOOzvlPXwCNJf81Cp2AlWBHAhIBI+S&#10;ZIG4QBSPgByR1SSNAR9sLWQI0NS4EhBrQFdyDmROskMusitilyayxd8LiPFBMaCCzSVbYH74zB6H&#10;h4EEQ+BffQR9oXfkI/6EfqCHohyZS6xhnZISQRrwG/Fl7uUrBf7AnuvTvWIP1W16JqmKjlorGZR8&#10;RScDempe6W/KPvuM3icxAmuT6E2dACFb4XlF+ja+HSVymWIjfSJ7kl3rryCD7ExAzsVyuRfIp2Sj&#10;lw1yKXGrpzokU9G9GqexORL6wGv8kezjT0Be6F2NVdhMskp38cj6JKZkoQIffdYDLdipCv0YNwWI&#10;RUA7+sjGQGJL9MZvxZbex6MnPas2FsIjyR1eRG/iB/SjeEFmqjxsFFT5ZnMVVhSAFiVLih/4irZs&#10;mziKPvZgG9Clgl2SWKFh1blFWHeyxKFwZpwdwTMIgc6RBbAjYBv/0pe+dKuwMSyy3X322acFigLS&#10;atwDTtmiKjgcQsoZgyCTIl3qUpdqFRvEmUKqbDL/vffeu81F1YBjk+lLnnowbCNZmoZKGaPAQVVe&#10;9xBoJcGpyXQPAYSqIAGPU2QAyJZKb4RXOwpDAfRnbPKWeyoYjFT0Vtp1MY4kHL/r0RhzZ6AoUBwC&#10;g0PJGLs+2OmhLzIssKCAdKCfJwerci7QI6PWQtb64gFnJ6Ag+5wOejDOjCGnmh0oxiU0mbp8lr71&#10;gUZT7VyhuT7NaaqNyzpj1Lxe1Kc+sn5/Vxo7AQqsNLb1rHXsrMf6V+szWImW+sjY5rtobO9nPcZe&#10;rc8Kjl4lPQmLoE4wWWEXwE6nKprgEgSG5JTMkH9FKmBP7VqYU2gnUBK0CQrQiNMQjKt4qlTGMQna&#10;BfNsrCBHdRl87mgJ/aUTgij6zvFXPpqbSj2Hj/9T63WETIIoaDI3tldgEt0UiNNHPgXcrw07ncLC&#10;FOiPIFfSo1/zMm+Va/2hD3qwNfzBVHFFQUKwirYCe/2tZgMqjGWeaI9e6FN3l9BewiuQy3zQqNIQ&#10;0I4f1J9kJXZDv1OQbKS4FFlEY/yKvADZEJBanyIl/2icjG9cO3/smM+NKUBlj8lCAhU2KjbG/5KZ&#10;CoFrTcDMRbIrORMQkdfsIvDzEhwyGf2VZAm+8R69vE77CnMXeJq/I2/41e/GABqSdfKDH9bJLktg&#10;2H/rBONKPOmJHS9+A/gsc04MIdDXjpzxU2IctMZPQavPJUtknWyLnawhyb6g3i6JuUtgkxi5h2w6&#10;sVET+R70y1qjI4A/+ESvYgvAHNmDmnQvAlqzJ2hk7nZr6s4JoJ01skUSD3MhL/ibca3T53apk3Au&#10;grH4N0VCSWYSDJAIJxAm1+wAXbabUgus+EYGawJH5sQW3jM3O3GKRj34bXJQkyixhHutswItzMF6&#10;VwLbok+2nGyJPfCF/pBjSWDdBRLnKHyRkyTkPcRF4jGyTM70SffEK2yN+zfqzlIQGV4pWaJbdqVB&#10;zMZGkp0eZA/9K9h3espG9H5pClv1nSWOg3DaUrZlbxtWpbMmQCZOQL2vasIpMWIEhOFUEWAYKlQ8&#10;+i9nWaDFZBucclIoRpxD4PSnwNAyCunPfYRQ8kTppirzI1lajG2dLDEgFJ1TC60ZI4reQ8VWAGnL&#10;nUNXreasejCgZydZcr8AgoOIkVprssRwMu6RVW29tr7qINBOsMrxOEoiiXcMQVGh0tW45NuRqgMP&#10;PLA5YGtHA7RI0MMR2ZJXReQAtMulb05ZdZHuCSb05/3azuXLlDm/KyFzVMT7xqztFDwEGqqkquFe&#10;O5LV92ltnF6qv5yPJJGtqO3SvyAlcAQjhZV67bXXXs3uoLXgjKxs2rRpmT65jCGZsMsN5EcV0TGx&#10;2s7Yrupo2ao99thji3Yu85FIWDeQkRve8IZnGdu6c4SKzRH0OSLQryfrNq8qgwIlMojHAiiJEZtZ&#10;IeAyTwmMnSD3s1uCTGsl/5FVOkZmMq4jLvvtt1+TPwFT5ihgdz9ZIluKUuRXEChgEyQnWQK6LUgR&#10;UNl9IqsCsQrOmi3lJ8gH2vAH/EKCa3aa/ocG5mF9sc8+oxdp7/+1JkvkLTy2dvphDmhq/nwIGRJc&#10;JUDtIbCi1wJjwWwNPBcBHfCQ7gtqQBBmh2aq0o+Xu+++e5snXikm1h2ggExZU3QNH+l0aBOwbfxy&#10;1u2KzbSLEbDT6IiHbNBUJZp8JHlA0yRLqXjjTfWVkirJkfVGHtCwJlDhKQiCzEvQaBz3+GvcgO1g&#10;ExQ6Jc/ZdeyBj5IGbcixOUzBHOkyGoU+5MKxJtX6JKGKBYJ8ciYOQSv6L84x5yRLaCIOwTP2MAVZ&#10;QR5Z1Y8+6ZWgWz94TK/1JZA2Z7tn4pWtSZbYkcRIQO4cD6u7O7CeZAnIBrrw/dZZeV0h6ORrFHbQ&#10;phYfJCXZeV10fyB+sEvGJqGb/kJnct0nS+ww30ynySWweX2ypB1dp8MKQHUntwf5xafAaztIkflg&#10;KlnqbSDgI/9Gx8ka/8IGWivdNZd631qSJTEM3vA/7BoeZTcZbdjTqblsJKyWLJEPviKFY/JPX0KH&#10;Cu85aZDdf7wkT+we/aqx1yJs9Q88UHIVdEqpGsRQOU+aBAjDBSucfl8FokgSFhlgFVrb0wIvgY5g&#10;jYEkECFGBUEjqH22GDC2DB2jyDBRENUhRtR8ewcDI1lajKlkiVJSWgIbA78oWZK84FXlN8GVNAuY&#10;CDqD1291QxyNhFuiIRBRQXAcLdVH0G4qWWKsGLQEnYuSJTxnYBnHBBVTyRLZkqTUgE0QJXiswRTH&#10;6r1+ix39rJ1ekEVKbz4UPfOmI4y2JEpApJ0KpPmR6Si9NTv2gTZ0UfU6l/8FvfhAZ80N/fp2Lvdn&#10;fRIrgUbfxiXQYMCNiw5em1ffp7XhWZwmx5I113a5Kr+MbZy+DduCL6l8uwddpsbmYLMe/Bd8T/Xp&#10;qgEkehmnb+NefVg3KAZZz9TYZFCVF83JO/4sGlufvS1CM07CkZAp2yew8rk5OPNuDgJpAYJ1k/+s&#10;na4III2F9+YscKCfdWfJe+RPdVJwq3/yR5cTKNVkCQSt+hEI0Pse1kX2+YnQRUVVUUzfNbgL+mSp&#10;Bx1ln6vuBZKTBEhoyO5zhNZsDtYiWJIEmpfgll1g0xYFT+YjyCJn1hr9JicqwnyU70MowmmXaq7T&#10;FDVYA9/1yNGgGsjQITKHP+ikH/ZA0FchYMDf6BB6JjCv87ezRHaiw9bu2Jp+7bQF5qegISlXoXUc&#10;yi7TosQR//tkqQd5UsXNMWxBObtuzlNAzyRLi3iAh4o5EhI2X3JuTT2Mix/ojAaOc/XHvoDcC97F&#10;J8bFWwEZO28nI8khu4yOkmq0950HfoAtq8kS+aED1iogE9fQJ4kTWdY/WylRzq4anYpuuZdvMid9&#10;rZQs6Ydtoe/REf/7jpBEWuxkNxed2LXetpC7PlnyHvuEt2xVBRmU5NOtRfwBc2V/JP4pKAUSNnpn&#10;/eSD/WaXfOdMnCc2S/GHfkuW6BdIUsgo4HufLJEt6yQPTnXwOfwl+lT9Y9fYQfZSgcmYi5JpckEO&#10;kpQrdtGLHlPJEtBjYwRiCHyXTNJHiS19W7Tzs5Zkib8WG5Av4zmKmN3kHQWrJUtoLEl00ozeK17S&#10;A/JDviroNPnyXUO22qk0ssdOkI21xPvrSpaqge8hACSstkUJAWfEMdYtxno/QeCIKhEIM0NHABBC&#10;lUdVaUqoOEP3L0qWQEUDIRwj0ZcjFSqllGhK8UeytBgcc58sCZA4KEYgPFqULDFiDDmjGnBCggpO&#10;h/GQKNVzxivJG+NOXhi0OIRFyRKlo0yp1i5KljgpMqXSl13SqWSJsWfMGVHGD8iUqr1KGKcumeP8&#10;VIoZs5rUTcG6FQbMDcyZU0WXvuIrweSAtwdWovn2xjk5NpzT4wdsjwBJQtFXhoEtYx/pIXvJ7iYo&#10;EzT0yRK5qpAcCZwFjWTZ/5w5/RN40Q2Ox3uCYg5LANInSyBQEJisFfRAAEY3pnZPzk6yJJj1GQhk&#10;BCV1V46d4APQ1lp8ph/6ngC1ygBaCEDoPlslIIm/kqgKqvRnLUmW8MTYjp3TUzYTjQQ2qsrWtihI&#10;CvSNB/i/GozJB+JhwOf2R1Gs2VorXdlyRcskCIJdiWyf5AV87mrJErCJEhX2XzAiwE2RocdakiX0&#10;F9gIHMmOoJkO4E+FgBbNxQwCYXabHe5tJZ2QPNY14Jl4RaxQkyXt4gsE5sYVU1hXdgkl43SAPBgf&#10;L8yZf0KryIw5aYc31mInV8Jg55Js4oUkZqVkif5IaOxC5agYefHjAWTMHOm7IvVUMkC+p5IlcZu1&#10;CcIr2B+J31pkUVCLlz3oDnlW1CEH1ipplyRKwuw2iyEkPWgv2I2cohOZVEzwF10hyRKZFufRO8Ew&#10;utBZfrOeUuJLzYF9ITdojodTNMp3R/HKa3yaSs4XJUtspSJGkFg1Xxkhj9a1KMZcS7JEX+h+5iXG&#10;qIWQHQGrJUtiJXKpeMgO44PCD77WpD82nT4lD7ATSlcUzti7FGBXwrp3lggI49AzmhITMAJrkRwC&#10;40FxnXftIUhmNGo/FGZRENgHMgyK+xGzhwBYdaM3pqBKgrhTQsgw2FWIQgb92DsjJDuUvVYI8ZwR&#10;Y+QTABA6woe/NRFBW0awJlASKwZNQKF6xMDVe4AhnAqcJEMcmc+roGsrUauOkKw41xqeWwuF6gNR&#10;7Rh7QWQcFqPMqAsS6g4RB2qNDBSdoISckIoeh+liMAUNDHOUnUymalYRZ5mdBIrNKQvkEvgGgrY4&#10;6iGbOx7IguCFI6hJf8DQ5yw/p2rHXAWW7rDN5J+DBgGVhKpCksHR0l0whoCI/oFkX+JBj+m4tk4O&#10;9DukYPee3e9Bz+nI1PzJtqLClB6w6akWLwL7zE73+itpEViCwJvO53shwNegG1qhj7UJ4BQ90K2C&#10;PVNYk0AI6Ok4vesTNBAc4wm7AZIQCaxdBvaAbWMLBHJsRoI4dODwp3blzFOAB+TB/LKrVYH/bASb&#10;FvBxgoAKCQu6VpoLmI1RfS7ZEUzE/lV4jxwI4KeO7AXGEOhJPuys16C1BzobU9BnnVMwz/zAA0R+&#10;zbNCskQGAjKIL96rfeOPHSO2OPaTvyBX+ow/kVSRb8kIkH80tCshrsnOkvlIgvkxMmNN4iAJiwCd&#10;nAEe0ZV890VSS/YE7HaM6AT/mmKkv3wPeSV/gQKhhDH6ixdkLAmpHVsxDr2vchHQbcXGCrSTeNRi&#10;JfCv7BAZWw3miZc9zB1t+cHelwGapcjBhtGbFFIkT/iF/3bMyBSgqfiy2gH6LUHFb/64rpF9409r&#10;TEgnrbmXO32Tc/FKvmsVe1rBxpiDhLxCsVgsG5BD+kc+1gLyR+bpWb9LF9AXstEntztSPMAu0nP6&#10;wlZWTK2TrOA73atYRBO0oyd4uxa6rTtZUjWyQ8CQcIYqHhSAgSTQnA9hYzAIp2q7Co8gVjuGR0VP&#10;2xhRRsF7lISRN3nGqw+c9cthGFOQaqEMTPqMM2c8KIExKBrj4Z4YGYqfiiMiSe60IaDmysAyEsaa&#10;cho7E/CGoBJYtBPEqRShDYPmf8aJQSCs3mP4VIEEPHiOvmjrWEwv9AyDIEQlW0LSQ9AgGEwlmLHz&#10;mgGTnMSx4ROeqQZKUFRa8NQ8OQxHPGNUBTXmRzYEc+Qn7Tj3JFqUVaLvOIUqE6cm6XGPQFJy46+A&#10;RX8SnVQlgfHmfARO9IX8MdqMNPmNLKMnA6sykiDRXO0eMBZ0i5zSB2vkrI25KLgY2JjAX3ZT8C2w&#10;YIvYSPYwATU9U0GW7GtLBugWuSG3qnDkX2WN/LHB7GpkWlCmvUCNAyfPnAbHTNboq8DcHOiPgJDe&#10;q9amwk7n6KHP6YAgQEDk3sgkvTF/9ypSGN8lsJSUqSjHBrPrbDZ94OwE2nYQtLdefZJ/ukUv2Gd9&#10;01/zp7/GpoPWD3SZnxIwxRHSW4mEwDaVR/bIESAJIpthHtbJhvleF3sCaM0GCM4kOMaLPWIbkyxZ&#10;qwCZj8kxnsA6+St6bhw+0Y63QBL99KVPa8Jj1Whgg+2SoZl5sxnaoZdiId7E97GNAjVBfwqRaEie&#10;rJE8kTP2Ev8FehJM6wOJE/rzreYI2uvffK2f7KCBOU8lemgq+JYsqMpP7SAKNN1PvsgrvpE5sp5k&#10;gaziOZvp+BQ+Z03aqyKjhSTBZW5sa+QG2F1yIbFAG+0k5DkVoH/jkBc0yo4TXpEBxTP6gdYgSOWv&#10;HP9Jgm3egmq7X3hmjsZTMNPWesgg+cAvckR+/J9iAn2RxOAJOTAvdp+82vFFb3JBplKg5HvAPPg3&#10;vib0wQPJEvq717rxWPCtiIAG6I+m3pME0r0kzsa3ZjpG1xRK0RoNa1xmXdqRFfPk66zNGjIXoMN4&#10;gx/6iKy7l06II4AvdKyV/lsDPhjP1yfEkkna0CIJqjlaH7vkPl8HQUv6DGRXYqEtmiWmk9yRdfIf&#10;eQnQEk3FLMbqQU7xjE7Sd2tBS3Qgr2QayBb5p48KJWgY/vagS2wqW06O6Bn75T3jBdbJ5ohLJGtk&#10;SJupPjci8Itc0Mn4HsVha4ydqkBjMkV20Zgse68Cz2Ov8Ynd4fP6RHclrDtZYqwJvS+Z+oKpL0b6&#10;8rIzxY4DWBD4K/ilaI4oHHTQQa29L1n7K9jFdMrAaKQfX872RThbs4SsLtoinav2hTZ9aOtyr3ss&#10;nKFjiBlOv8vvl/B8blxf6BRkxOkDQ8aoUERt0qf+83yEnRUMoQRAsuLXB0PrXPjlhwXQFB8FAaFd&#10;39YXjJ0njVMPGDn3k5OpHUiBhC+q6jN9+YKk4wuMnXGBA/Jlx6mxvefHARiVfFk4cpFLnxxgKseU&#10;igMkV/qrfeY1uUEb60IL76mscWiUnWM0dr7cz7ipjFmPuaYfc/G5e4BhEMCRR/NiMDg8gZt16E8f&#10;qaIP7Bgg/xwvXYnMec0W5hiMQMLzQbzvp3gFH6Caxs6SD/epfKvEpq9Nmza14IiTFUx4n+wJVBQq&#10;yJn/nf+OHAoWL37xi7f76QF51ofgkMxG16KbxkuALWlgj32BNrKedsavRRN2XVBHB+ID/HWEVdGL&#10;zaDnAohF+qhvaxQAs1lo5D2+Ao3os8DVXHwmEFF4COgYWxb/pE+BWw9Be8bLHPgOwZViCl55Hx/w&#10;I9914O98Hxfdd9tttxZYC4rwM3Yr6/G5gCvH0gSLkifn7avd8lrBKEGhYEsb95sDu8qGo63nAF3i&#10;Epdo4wkuFWL4N23NX0KR4FbQq39t+Wh+WBAcH+AyNn5LxqcgKHQ0TIWeje8h2ZFM6Sd01L8dkuya&#10;k0NB7y677NLkQcyRo2cSCUkh2vEDCqN4rT9+XnAqwCQ7ElljoKGgm50nR9ZNVgTQ1kcu9MHu23nC&#10;P3qhP59HHuz+GDeJheSAbpBfdhoEZpIvsRLZtV48R2/rkOjxE5IIuh2emRcbwJdGd0MfV/5HJ7SQ&#10;PIQv5i/JTeCP9/TZDomgnsxrV2Utl3UqevJ/Yi7FuMhr7jFv66lHnMRPEoq08ddlTv0pFDTwvarY&#10;Gu3wS0JIP+kjmqMtOpC/FFD5bvpNNo2JtngVe6ePAP0kuSlesnF8NBpbkwQpcaXk2HzITwo9gDfG&#10;8D7+9piyA7nwQaIFgnK7XTV+Is+Koz3YN/SJTtT+yW3ANvgRoaydzUIrcfSOAEktOlV5slZ6y271&#10;YGvES/QPndkVRYcKcSR50Ze+L3axi7UEej1Yd7LEcKfCkWMW/vqfo4zASZac3RQEq6JziNrligGl&#10;0JyCfvThYpQoj7F8HlA4hNG2tvfaPYyjNu5hMFRM6pjapU2gLaOcftKn9u7vKw47G/AJzdGj0tvl&#10;PcdcUvWQ3ecz79d2LjytBgnQXwCmYlArVkEqAu5Pf3jtvVpJ4RTzecau95g3x0/WyGJdh0uf+B3Z&#10;0Na6vF/XnbV4TcYl58bL595LEcC6vJf70SfrSV/56/PQRtBSZdJ93nNv2qLlzi6bOxoEAeQnPHZ5&#10;jdepqMWOkgtylypplSvvkx/35X+yLUAQUOvD+/o3Xu6LXCWQIF+Rf5+TZ5/RU3NwRfYzz9xLB/iD&#10;zCHtvTZ+BV2J7dBXxvOXXuuTnZBgTelj/uqXnrBZ2mVuaGM+gh7vaWu8+AptBJUXutCFZhe96EWb&#10;I5UkKgAKyFPBB33UcV36xDuX9WZu5lP5o13uQXN01J/2tT9zr7ptjmgZf5Z2XvPFxgX2I2PoE2/B&#10;WnMvW84GVt64xzyMA+jsfvP3XuZZaa8v99ektwLP3M9Gp98KcogG+jG+PvXPniZpwx/jauNzc00C&#10;iZ+RGX2hQ/rxnvVVufGe9lUvtCUr5uj9zIXd19b808484p/QGz0zT+OQU++FF94zbnYler3zOr6G&#10;bkdezQHfzCHrzpr876/LfM273utvjcEAjdHU+/p1b+hU+3NZszWiWeS1n4O+skbQ1lrSLveYS/XP&#10;2uGd+fgsY2pb7YrP04d+0Q18TnbRVF/orV2dexD+4Q9aWDfeaOdv4hUwtrH63SO8MZZ+jN0DHfSX&#10;NWce+nL5HMyhxk/aWH/kuMJ4ZDNt097/+B3gOTqljc/RaqrPjYjwJPTNGvGOHPfAK/QJvdCij438&#10;77NcEnMytB6sO1laK0zOlqhjVIR7I2Ojz3+jYq1035H4s961DNkc2B44O3K1kWTSXAUpjqfZBbID&#10;lMsusESJ8z23Y1vRfNiTlTHosz78Jum13rHOaV4OWTortgdNVupzPeNtl2RJNcA2riMCtpsdx5A4&#10;ybAHBgYGBgY2EkZgMzAwMLDzYrskS5Ii3yFxFt55Vj+j6gzu1HdSBgYGBgYGBgYGBgYGzo3Ybsfw&#10;BgYGBgYGBgYGBgYGNjJGsjQwMDAwMDAwMDAwMDCBkSwNDAwMDAwMDAwMDAxMYCRLc4wv7w4MDAwM&#10;DAwMDAycc9iW8fi27Gu7JUsbLQHxdHIPTfNgL7913z8PaGBlbC9+nxvlaKPJ9sDGxDktZ9t7/B19&#10;fQNbh8GXxdgRaDP4O7AaPK7BQ/c9zsHzk/KMs0XwvDS/wP2mN71p9oY3vGH54dXgmVcekCy+z+Wx&#10;EB7k7kHia8VWJ0seWuYhUR7u5PJgLg+H8gCwPIhvLaA4HqaVB3F5YJSHdrm8l4cS9vDAMw8Mqw8Y&#10;2xoY30+de8qzp/t6OKGnkueBcwNnPiwtD5PLQ8L872F9Ad57P7z0uffyEDu0xrc8jDAPCENrMkCo&#10;3eNeMpUHF+ehYxnTPXlAXfomJ/3Y+ksfQX04YNqnT3MN8tBD88g8//Iv/3KLNj2MRQ+iE/SDLniQ&#10;Wq/s6KmNsd1j/vpOO/PM/Lyvb+9lruheH/o3sLFBRqJj5CYBBbnAbzJCBzw80edku5cpupCH8+nP&#10;w/0i6+5nR8lQ1T/vkXPj9g9mBHoQfTIX9tbrjOH+Om70ls6mX+P4S2Z7fdSnz6YeK4EG8THGMnev&#10;9efy2n3mOAVzs9bomfnpw7wyD/OsNgCdVtJx91fddS/bxRZVv2fuaMJmpJ02eKKdYpzXoa2xvdYu&#10;8zHP6vuMY73GTht9eB8PjGnuaObz8NN7sUvmBOiZdj7Tr8+szXvoZr76MC/yVu0Nucq8XXirn/wf&#10;ftZx9OM+MuSv97T1NzQiDwE69e3S1uWz6AA6aJN+jJX//bW2WgBF1/Stjfb66KFd7duFNmjuAg8J&#10;9bk+fK698TIP7+EPP1d9XD7vxyXP0TP9uvBuSj8DfUdX3IcXZBX99YdOdU7+6rfvM7qc9eZh2PpA&#10;L/cax/vWnzlGt9EYDzMX/efBudrpP/2RS++5yB2ZyRhoQjdBv2mnH22sLe/l/Vye8Rle+2sOta3L&#10;GtM/mE9oog88Nob5Rn5d6GrdkZ3057U566fC3K1Ln6F7rrxHz8FffU2189fYxvU3/8dW+eu9zMf/&#10;/Vw2Csz75S9/+WzvvfeeHXjgge31SnE+ur/73e+eHXnkkbMrX/nKs8tf/vKzO93pTkufzlpidLOb&#10;3Wx2mctcZnb1q1+9Xde4xjVml73sZdvjjdaKrUqWGM3Xve51s+tc5zqzvfbaa7bnnnvOrnWta82+&#10;8Y1vzO5617u2jG2tIIxnnHFGI8o+++wzO+CAA9q13377tfee9rSnNUXq8elPf3r2mMc8ZvbkJz95&#10;6Z2tAyPyiEc8YvbqV7+6ERxj/viP/3gkSwWvfe1rmyASXryRVOKPv/e4xz2WWs1mp5xyyjLvfEY2&#10;Hvawh82+9a1vtc85nk996lOzY445Zrbbbru1zw855JCW3asEEPDdd9+93b/HHnvMPv/5z7f7vvvd&#10;7zahJuz77rtvUwbCf/rpp8++9rWvtTYveclLZpe+9KXbuC79kMXPfvaz7fNApeImN7nJ8lpc+vS0&#10;/vvc5z7LwQmD9bjHPa71oz/tPNX/4Q9/ePu8B53wIMtrXvOabV2ua1/72k2uPGfsm9/85lLLzTIn&#10;Kde3ebjnKU95yuwP/uAPmg7B2972tvYZOpDPL37xi00+vUff0IMODOwYeO5zn9vs6SUucYnZpk2b&#10;lh3dc57znGWZv+997zt76EMf2gw9+f/CF76wnFTBV77yldmtb33rJq/PfvazZ6eddtrs2GOPbTKj&#10;T06F/N/oRjdqskdfBDL09mIXu9gWDiagu+6/1KUuNXv+858/e9KTnjS75CUv2XSR/rlfG7LLfu+6&#10;665N5wQo7LP3oo+3u93tZh/96EeXet6MP/zDP2xjH3300Wd56rqgi3248IUvPHvWs57V5k4foo/G&#10;us1tbtMCm0oHoMcSlaOOOmpZz65ylavMXvGKV8zuf//7L89DIMNpmqfrCle4QqNzDawDY7j/8MMP&#10;bzoYH/X617++0cb8Av3SUXPUDq2tlS7TbQHX4x//+GZ34veyLhcaK+DVIIFf9SgOY2vDxjzqUY9q&#10;/TkZwa74/0pXutKy7TXnRz7ykS2IuMhFLjK7293u1voiV+QIbbS/7W1vO3vAAx4wu+pVrzrbZZdd&#10;mo1WNHzQgx7UZI8cvfOd72z3wnHHHdfWRjbR7O53v3sbw7jWgS/GNg47iG8HHXTQ7Pjjj28+W3/e&#10;y3qzdv4+YE+1M8e0y8V/HHHEEc03AFutj/STv2h/uctdrsleTcTIhjWSY7KBBh5v0oNsoZ8+rBXt&#10;jSv+UckmZ+iEvz7HS3rHL5qj8dHkL/7iL2Zf/epXm44Zz/y0P/TQQ5tsVwjO6VmVdXbhgQ984FKL&#10;LSFW+cAHPtDsh/npH29f9apXNd9jrQJoch+amOfBBx/c7EmFx7vwg9rgL79KF8yJzXG/WO9lL3tZ&#10;i9uMZcw73vGOzV9LDl784hc3uTZn8vPKV76y0UB/n/jEJ9o4gv7Q1f3mTgbJN7qcfPLJLdkC9kR/&#10;+kDTE044oekCuTS+OblCU7ooGQIJ/0Me8pBmR6Lj7rv3ve/dEtcAnyML5M086PN3vvOdpu/ew4/r&#10;Xve6jda3vOUtW3t0MiY78PSnP731E5B/Ntp82c/wMpe5mBc9l7g94QlPaG30Wdu5vG8M45IZc6Fv&#10;6GQcdkUb86dnaFvnspGAjvSZLIqL3vrWty4sFHj/ec97XuNFLdxX2KHiX7/85S8vvbMZdqDoxFqx&#10;7mSJ0jBojOUnP/nJlg3LYjlqBgcD3/Oe9yy1Xh0YLWHCWMoiMOfUORtJ0l3ucpdmmFLFqeAczm51&#10;3fipCDBmFH0kS1tChQWPv/3tbzfHwAl7sr33UhUBgRPjgn6csvYCIHwK0FV/HIRkRjAQPjK0DJHA&#10;ST8gSeA4KI3KiTEZZQaQoWWMOCz3Mq4Sijvf+c4tKTN2z0eG31FL8/vgBz+4XIVhkI3j/SimeVJY&#10;hshzw4zVB3RAftHjxje+cZuv+9HFHAQKDDNagPEYPFvBnJj165ecM8qf+cxnWjv68MxnPnN26qmn&#10;tkSLnKKTNdI9axjYcUCG/uiP/qgl4x7gnWBdIiIpEQSTUzIgGJNs94GO5Nmz7cg/XQGOgl1NYEBX&#10;BDl0mF3VH7tHRskf/YnOCGhe8IIXNH0UgPhfEMIG0N0EJMARScIUL8zdOAIV85AU6Id+cVoVgl1J&#10;lYKB+SSgVRH3v8KG4FqwqU/yzzk+9alPbTrA5tQKcYBWdI+O0zFzpcsCl1vc4hZNX0GfdI3/Mr/b&#10;3/72zb8plvgssBa+gX0QRNFvNOWj8EJQL7gH62cLBKvWwZepAtNxAbrkhh0RyCrOocGb3/zmxgPH&#10;RfTrM/rPlujv/e9/f+O34ov18MP4LXA/8cQTl4tG/KR+yEj4aCxJi2DsYx/7WHvPrg36GsfRldi1&#10;61//+i2gR282GX3dJ0AWRIc/2uODObHH5oQuePnSl7603Qfmw6Y94xnPaJ/hg3nx849+9KNbAoaG&#10;3jc3cpkCHPoLrvEDv8kfX61vgc797ne/Nk8QXJmnz9hYSZkgy/j69b97gY+xRjJNnsxd8mwt5IMv&#10;AfZZgivg9xovjEcfJdh0i48AiZMAWztg0wVi5NcYsd/mRw7JCxnMeirIM/6w+4JhuoPGZLCHPtGI&#10;jvJh5N71uc99riUg97znPZcLcNnxUVCR4Ps/NAnM03zRHM+yHvbJHO5whzs0WTRHY9v1sBZ6FpAN&#10;idXb3/72dh8dQB/6eNJJJy37OHQnw+hErskF3uGBRA59QR9oz+aQObQhm2SGrUMfY5APATM7pKgB&#10;dMcarZUdwkvjuqp+a+f+W93qVk1vzYXsWCMe4wPZxCtj0398ZM8ksWyIdfe2SFwplhHviFnYAmPj&#10;EVmyRnKMt2gvzlBksQ6XdZs7+qIpO0JuybsCc2THXMUUYhW81b81bURYk/VYA723LnSYgs/Iy6JE&#10;CfSFh5U35EwhgOysFetOlggI4aCgVdgwmrNgmCwSCIDFqjqoNAkSCUavoIHqVD1rCBbEYHHoYJGc&#10;AeMnsKC4UzAf96iaGtf4nMoLX/jCFhDopwfj5PORLE2D4lNahnSKfqANJ8AwpDo+BQGhBKjSmdww&#10;qqpWAf7qi0OvEFBwehSrGgUVVvJZq0Y9yAXHGEcQkG0BgSAsTpDjVOlg+BMokK0KyqhAINhk2Cs4&#10;A86KgQevOVoGs8JcODtGH/wVUAgK+oIAfVrPWdv14Jw0sD1df5Mw9jk5PtAFQfO97nWvpXdmrSrL&#10;UcemgkDATq8gI06CXAlSJVV2CCJfEqPaH3C4Aj4BIgdCl90rERBcxQGz5WwmG8pm5n0JEKesb5BY&#10;CGL0MSU/+hQ80nm6pJ/QWoDCuZujADY66S85j+4LMgI0YiN6/a1AF5XY/lSCpEJi1/sgdk3iYix2&#10;RfCW9QJnLdDzWa/j6EjPUzjiF+1i9QUNSZFiirEFengloNfe/arBglkQhKGVdfjcfPg77Sr01xdx&#10;8EYQUSFBQ7MEzmDN3lP0ZG/wX8KYxCsgK2RAYsVmB4638AXWAuaJhuZawYaT2bQDdl4C19sxMkXe&#10;k9SRTf2xgyBRRxO2UiyRIpR76g4N2ZEwgIBeMmGNbDj/rm0NwMgj2vIL5ovH6IAeYpgKvgFvyWR8&#10;nLbkA/gRvEWzzK+CPZewLPKhgTlIWMhI5LW3UfqiVx78Hx8TWI+5VNkASUfouwiCf3FWkiC0snus&#10;zz4hQEuFBPfQf7InMYkskwtFH3ZAQinGynrQUFvyAJITCZnEhNxVHbIDQ+Yq+Hr0qSCn9KfX/RRs&#10;VgJbZP7WEpi/JEYxq4LfZy+MtxLQn/za7QexAj0kix/+8Ieb3sXv01M2D9gT6zcXsqLQIh7Bc3Ok&#10;CxV4pbjaxwsbFXyYQpm1TiVL7ACeSB7XCzwgI/Fha8G6kiWKIJkhyMFKQQYBkMmnSkbxOQBVr6mE&#10;idD0xzQYX044R7kol/sdlaBUMuwpEHCVJtUs7V0ESaWH0qmS9CDAI1laDE5CQszgZOenhzYCCkYs&#10;RnpKPtyvsqk/BhLIFoMi0UnQxVBoh2dkiGHmoGPEKxgSfOVEV3JEAgxyid8ZG7xmgFSWUpknw5yl&#10;AC2BaY84A3M0N0aerAlE+qRNwMA5kEft6AOZS7UtoB/uV41WgRVYaE+H7CwlyGBwGVh0Q5/Iuktb&#10;n9EZc7ReBsL7tZ1L3ylIoKPgpm/jsj48My56eS1Q7vu0Lo5HlRL8VfiI/tcLT6veSxCM07fDB5Vo&#10;zoBMScrRbmpsPMx6yBCdnurTVY8XoZeAsG/jXslrEmYBKv5MjS1wwE8yLMmRaC8a27zwJhBQs6/o&#10;LwgwF3SssGbHijj/HHkWUJITgR75j6z6324TGuMx/pN9wSRHLPBR4TQPwbqiEt1h/wQC2lmjcZIM&#10;kA/6JykTBJiH4JCc1WSJfAgitaNP+GCe+k3CIdHyP6eoAEZ/zQlv2Xfv+1yCB+ZlrmhQA/8eCnWS&#10;BvdHbzjVyATUuQps9SvgJKsCyjhosmYswfCU3+qhX3zje4xNL/2tOs42CpRyPJftM98kgJIBO9Pm&#10;Y3xBN9kyT32RHf9LNnsIttCOXuI720Be+MpKM0E2ndQfmTPn0LnC+2SfbqjkZ86q4nyBoDg2nqzj&#10;TYI/4L/NpYLOWcOU3bNDZd58CflgS8ml9o4tkVuySLYjk+iHXiCBwasc+dKGDyFXkn7zqQlh5k62&#10;BE/4JdBGe+3pC/kxJzYIHXqwx3YlzIHMufiZKaCNavgiHxqQYXYDnenWFNgO/UjyzA0v0Qtfq2xk&#10;jf7auVhLkGid9Bo/JSmSp8RFtT/6ItZCH/coOEqqErTTdUVMMia4JY+p6OMvuxU7hud2wiXwYj8F&#10;gthcMQU+VigY5V7AY7TQf1+QZPtqvJg1VLgnRZOAnrINbH4FWfV+Pb451af5sz2SHTJsJ5qP4xvY&#10;WjLGpoK1kA20VEBCS4kte8EPpB39qWtBN3Pme3YU0Ft6tChZYjv4H+sWH6GZ9jXBXgRtbcKsxZ4H&#10;60qWdCxoVMVZadcgoCyUluIIJjkCC1FZz1njCkcgGCpGhtFh7CiILLBPXigFIi1Klnwu0CTMlNn4&#10;jlrYZWJQUvWo4EgYBvf04w1sfbIEqjB4gC9AfhhEhi2BE7rjfxDDw+gLuG5605s2g7Np06YWzHB4&#10;1TgtSpaMZewY70XJEp4L2gXBqQhOJUvG1JeKZY5G6IfDJsOOAahkkjW0In81IJYwCULtDkjerUvV&#10;jcMNLYzLqdutcjnqYO0u93A+kMqcip2jP2njMgf6YS3ozkGak+9x1Hb6s8WPt4BvdnnzWW1rLgy+&#10;cdHba8bdWLUdGgjaEgwJ/uwcCNxru/TPQQX3uMc92ji1neuwww5rxjA7E+iD3v16jIGeWY/qKvlx&#10;ZKm2M7ZLnwF6OYpU27nMRx9JfhlwgWM/tnXjLSMuaCaHAol+PVm3PntbKnnBSzQVfFTZAU5fEEHW&#10;yTH9YPgVpSQDfbJ0tatdbXlcskZ/9E0e9G08yaW1m6v3Bb0cOntI/v2fwDQQrKO/IKgvcoF5uVdi&#10;FXvKriuKRRcF52hl7pILgYMqs7HxF28ECbHX+mEnppIlepYduKyLLOE7epJxwRX9j56RIwESWU1w&#10;Tf5V0ZNYsV2SNzYtuyP0nv1xT3yV8WJPBNsSGxV/vKa/5oIWWXsFv5hkKTayB7tKrskYXpI9iYx5&#10;VjuoaOPYXGyGv47HWyM7GOAznktStREM0q1e3vAAzdGbnEiq2XkygW81WTJ//ExQi050uw9yFyVL&#10;seH6da++zdH8rcV3MlY75t8nSxX8i8CqD6QB79hKYyc+0U7yEfvKtrBj9D+2H9hjukWfyY7kcmoM&#10;mEqW0JxssS+RD/33yVJ8j+JDdj6tl3xas/nF91gHmazy5P6pZIluG6P6bJAIOM7Hx5jvItmUeLM7&#10;+rYLU2UoyRLdo5+KQGyn9VoHva/Jkl03vlVSTr75YyC/vRzRKfLBd0oqyJ4EAz169MkSiGnpauWl&#10;go62WYO1k9fYjGAqWQJ8r/GtvsWcvitFhn2/hm3rdwKBbOMhm+HYojhnyrayI/Qn9sh9dDNxwY6A&#10;1ZIlNOCD6JwfbSD3aGcjRYK7EvjPGnOsBetKligSAynAXaQ0FRTfQnxpVIJEWPx1PIIy9GD8fYlP&#10;u4MOOqj9ZZhT5a8gkKoUBHkKAhUGS5++IKc/52A5pKn+YCRLK+PsJEscumClGiX0VvFk9Dlq1cec&#10;U14NeE8+jBcsSpYonWCA44BFyZL7rU9VP8ZuKlninBhySjnlkAOOwfootAraIqATw8eBSOjBnM2D&#10;AeydrqNROWKyrVGDrt80zsmx4ZweP2B7OH1BwlRRKTsLgnjVbEZfRVH1N/JfkyWJb4WAWRAmQCfL&#10;9EIf+vWdGZ9x0t6jIwIWSVufLIFAR3A0BTovgJQ0mat1KZDYGU1fkiUBkDEFBWyAAEiAKvnx1+dr&#10;SZassw+mKui6SjnbhE7Afpi/AJpd0L/gSZFP9RH9yYWESBCW4MRRPrs3bBB/5svsguQka1NgB9iM&#10;JPEVgtckS32yshLYF+PWYELyikYVEk7V9hpMoTdeCLKN6zvH2SmqwH+yILhjqySAZIi8CWZqsgT6&#10;RRsxgqBTYNj7+0XJkv4jg16TAffnaB/erWRzYaVkCQ3Mqe66BOw/GSBzU/FJQHYEvGQi/gNd+Tex&#10;kf7tjtiJmbIpU8kS/VAgIP9JaKeSJTSV0Ek8FOcWwW5Gvn9X4x3z6ZMl7xmDDlhTRWxDEpaVQB7Y&#10;nh41WSJndpjpnMRFIUsM1ydLKVSgtUITWVAE6HfZ2T8/duBHRsSWfoih7hpWTCVL5JB8k5XwSuJH&#10;9yVc+MseiWl6LEqWxMgS6iCxKv0H8lWPNVfYABAzA5rZkZpKlsTW2qIdeRf8k58dCaslS/jEv0jm&#10;Y8+BrCp4TkFeQO8UEvBpPVj3d5YIlWCtHmGYAiVTpXRxPnEADKuqx9R2v2CR8ALD5SKsUwZntWQp&#10;oKjphyLaFWN8p4LXkSytDPTb2mSJUWTY6nsUntEUGOILIY9TWA3kyzwYxlR88DnBYk2WyArnlMBz&#10;UbLEeDFo5hNnuihZ4rAY7965VOjb/Dgs618J5I2jzfE6c5YskVXOJbBWTnB7JUsD5zwETo6D0o0p&#10;PZPUkFPyxehv2rSpOVVyYhe/T5bssFdIyDmhmixJDuifYMzuhT4FqPRV20XJkiM0OVJTQU7dI5CR&#10;TPi1MAGmX47yWnKnbzZAUUvgbGz+gvOj23yG40/s8VqSJYmIAGIl8CWCmwSLAh6BrUDLr1CZo/l6&#10;LSnIdzvQ1g5M7AL/h/5sjmAmu2+rQTDcf9cAtjZZYo8VVGI3gB3xXgVekpGaLJENAaSgA6xJ8tUH&#10;XYJJtogtJC92/tBQEJlTGtVHs03sq0SH7AkMeyxKlgT25NB4dlDQg2wmIScjq9FnpWSJb7ILO3VU&#10;h+8RyNr56AtUFdqxy6r5OSLGp5CjFAPpFL2gH+ZTMZUsWWt0PqcaFiVL+sbjqSA6MCafYz2V5/g0&#10;lSwJSMmHEwAVioLmZL2rwTxXS5ZyhJMN8kMr+KEgnl+S7JMl+mZekhc067+fROejTwoZElSxRO6v&#10;mEqW8JCN4ccjw+wcO5LkjK1B8x6LkiVroRsBWaJ/bDWQX1fVmUCcoSgDPsfHRfIuthBTZTcUD3ck&#10;rJYssf/kO3QN8JJ/ZDvoSwV6ssHsi8/Xg3UnSwygBag2JEgNbItJXigpRqr0MciBiRNsv2KWCl0V&#10;GE56UfDZC5ZFEyzGpAcjwxgbq+5kAEVSQZkilASKo+gVckqodxb0a2egGZcawENtp3qsulmBtpxJ&#10;TZZAsORsbn6OtQdjxFn3YCAcd4qzChhjRq4GdoIaYydZ0kYlpk+YOSwBUU1sGCpOncMXxAbWb42c&#10;pNecSXVAAcNJ3gQBSTb939OVMUCHJEHGYqgFkn212rozx51ZNndkqNIKeKcq4Jx3jquSf6+zI+kv&#10;+U/VUpXezkOFIM099BQUsxSeEnRwTnSRbrLZ2gqoe90Fjorj6WEMQY7CA13l2AQwKvZ8CN9AbyQ/&#10;xhPAguMT1p2AUYDDHldn6X92utdfFVmf0WN9WlPvo/RrNyxBoSBIwGVn29zsGJmrYh4bkeKdtaMr&#10;He8dMHuCRtqyF3QeTXoHb76cON724PfMK0luBftlR2zqS/n8MDpXWmiL7hUCWW1r0MeWo2MNkP3P&#10;3lY/zN6zRSkgoqkAUfUWTfCx2iH/S3Dwg0+vVd9AkGze/S4AmSQbEgrAB3LZJ3/mQra9P3WcSUKA&#10;l1OgPwL1yBjQI7JmTeYPbLUkeMpnSWwVJuIT9CVBqyDL/En6C8gIf9TrNplVRKg8kiSQK74jcJ/x&#10;JZrmwvdMJX98Fl9Tj16CY7DmXmGtkqI+eUV/NI5tCKb8jnmShx7a0nnH6FL0wDPFBQmQ76MlYddW&#10;MbDuhrFPkng/md3vLBkvPw4BdI78kM9+d5BM4meF3SMJf02WQCybI9VVTirEoOxNH5/Y8SP3gYKK&#10;5EtgX1HHy2s8U2juUdsGeEPHJFdTfN6IqOtkZ9hVsomGU+Cn6HrdpWND5CHsZg+6F91ZL9adLJkA&#10;hyywk8VjlovDMWnCLONmRDgNmS/BUWnShtA7f0whUg0T+OnDViojpgKhwqiaUnew9CtwpSAUwhlF&#10;5zoJl7kQXMmRi/CojhqPktZ5UpAQn+NjbBDQnHK+XX8UbmuIuqNBhY5BUC1xbEPl1zELfKgVJw6Z&#10;XGjj6KXX+I7+nINjHn1yw+DYsnZNVco4VH3pJzwkH/io+pzAhXHzHsPrl6jsUppfZEW1WILMaHuP&#10;DHJu7iE/KmLmaT2CLTJEnvRDjpw15mTc6x5G1JoEgJwb2pBdcqM/8/Ta2BIgcqxAYD2+TyCAtSZt&#10;6Yf+YhTIveDRd5p8T4eRFwzRO21VwY3Xf+F0YGNDICE5xlu2jS1ivxSncgbbl6P9zLbnqLCRHLlg&#10;wucCAbv25J/942gcP3X8WEVVgKLCS+7cr62Kpyq1IJG8cTJ0BATnThGQf8eZ2Xa6IUDjoPVjLo7J&#10;6MM8+QcJBd0yBrk2hvuAI6NDdpfY26zV+IoPZJyuSEDoji9Do4NAlj8h/+yz94yhL7pGj8xDsMHG&#10;oIVgh87GdtBb6xFYSogEgWyVIMyxw1S92SS080wV+ichpGt0ne2xWxIdd5mHYFKAL6hVuUT32Eht&#10;3MdecO7ZtbBONgZvfCfGuXt20BodS0o7QYP3zRVN6tjopw+QQNjJ8CMI1i5AE3z46152h5+zTgGm&#10;PvGWzcyuIhlBOzRm8yWceI8O6Gi3ENgjga52fbLkNd/OxtpdSWE0IAPozXcbO2thg42RnS1xgeJm&#10;ZCDttAk9fC8sgRI/hR76cTzS/GLTK+iL9ZJh9KJHXuNV3Y1CNzqBj/rM+NqaV9ZlPWT5oIMOaryT&#10;DPMfEl+89ZnxJATWRibZcLphfvjJV+AZHRK4KzKjERn0/ZXe96CbQp2EwJh8D38b2TBH90uKyBmd&#10;pYfkUJxF9+mstt7DY//rE+gh2pBZtEcHdMfPmvylmOJessD2aGdOSfqsJ34ZT9CHPRDP0SWyTyfR&#10;jK4ppttdYuvMA+iNXV92DRQ+FTPIOr2XACe2oKfoiW92jsiwQgQ5InOJB9HTnNGzT5bInjVIdnv5&#10;BX6crKEbvdIf2qOD9/AMJDT0if6Im7Th+6d2vuixOEOcpB0eKhb3yXYgiUdLesZe1PlvZEiiyRBb&#10;xz6xpeSELuFnheQYf+kY3SDLaNcXV0Ci5MSRfutu61qx7mQJDMpxEhCLoMgUVQWqVnkYb0aG0mpH&#10;SDkSFQzvMTJAIQhelJzwMoKEpCZLnAcDTogtGHHc4zXjKVingBw2R8+g+cxlju7TpmahHKPAlHIR&#10;YvPVr/YEf2orf2eD5JLhxDP8QXO0QiNGIyC0+Bij7XWlv+32ujsD2SFUaWTQe3C6Ajhjpy+8zg5m&#10;5EOiYU4ZOzKSy5ztNlESDgmftc0c9SmQID9gN4eBVgCggGRC/+lP/xyHOetXWzTyvrWaL5li8FPd&#10;5gxUQyXhaacvumE+5BY4QDqC1toJxCR6KrTaWgvZ1tfAjgMBqKBKgk7eyAQZwetUjgUTZJZscfYp&#10;OAnmOROfkX/BA33zP8cjsOBc7SIIDt1PvuyA0CVyZjxjxYazoRIB8q8feioZUNkmh2ScLMZekn8y&#10;rMLM1uvfZwIcAQfd95l7zYn+0SltjKGvVJ4FWnTSnIytYMB2uze0cX/00fjWpbrK76CX/7WJnunH&#10;+qyBfguivY9eAqvoExvAFpiPzxVlErTxFbF9GVu7HKkSBOrHDpL117GNk0QU2C47QGihT/3gA5uD&#10;1tkd52/RzZyqHUSLFFJAocUY1oxGeCuAYpfx31wEbmygpId8GNc9/HLsD3vvPT5Y/5EjPOX3zQf0&#10;YeejL4ABGUI3/Ej7QGErvCGHWQ8ekJXsyAnc+XtzxO+0c1kLekj6suNl3knAI1/aVR8V8Osekvo7&#10;v/M7s/Od73yzC17wgi0hIDeSSXNmc81HfxkXb4xr9yDBqXvwGs3wR8FDooS/5MZndowk+3yGNnQX&#10;r+ua0EIbNLPLxA4s8j3kUHxEVsmQZMD71uuydrxJkYJe4aX7zbPS3WWN/IxCnbWzJ2ioL7Q3B21y&#10;7DLgv/lT7UID/YnhsiMjzvMe+abTtXiSnWT6jmZsETlDI7Yuxeok8eIE0Lc1mJu29E18GJ5IHhRf&#10;0JGeo6P5RadzmTceC6JrsqHwQZ74dX67hwQRPfo+9Wc+aA/03Y6Sz9KOnE/teqJ/7Q//JdeV3hXk&#10;C7/Qv37tYKOD7bN+9I38o6l4vB51Dr/wKrQnd2g/9V1fsspWSkAVTNaLrUqWVoNFVMFbCdu63Vqx&#10;nv629dgbCduDP9u6z43An+21lo2w9oGNh1qk+k1jo469PXR8e9mNRdgW422ruawH6xkz1WjJkV1N&#10;uwsu31GzwynJrMe4V8I5sdb1YnvM8Zxc92pjbwSeQJ3ntpjzRln3SljvGs7Omtd773ZJlgYGBgYG&#10;BgYGBgYGBjY6RrI0MDAwMDAwMDAwMDAwgZEsDQwMDAwMDAwMDAwMTGAkSwMDAwMDAwMDAwMDAxMY&#10;ydLAwMDAwMDAwMDAwMAERrI0MDAwMDAwMDAwMDAwgZEsDQwMDAwMDAwMDAwMTGAkS0s47bTT2tOd&#10;PbHak7bzgL6BxVjL79Sf3d/NPzu/o99jPX2tte16nsuyLdcSbI8+B84d2B7yuh7s6LI1dGdt2B50&#10;OiefpbVWbMt1r9bXWseq7bY1X7Z1f9sD65njWttuBFncWRCeeXD1la50pdkNb3jD9kDuqQcDe7Bs&#10;4vZNmza1yz0ezu5hzT08xPla17pWa3/IIYe0hyGvB1udLHlqdZ4K7um5Xnvq89e+9rX2RN21wlN1&#10;PVHcE6c91doTez2t2uU9T2z2xPUenpju6cp/8id/svTO1uE///M/21PJPS3ak4KN70nKeSr4zgyC&#10;6ynmT3va0xqPPdHbE7M9xRzPAk/8fv/739+e4O8J5fUp9eAJ1J7a7YnanjbuKeXPeMYzGo89ldmT&#10;xz0VPU/rDqI4FMVTuD3d2lOdPbneU5r16+ngeHjGGWe0J3pr4wng5usp554MXvG5z32uPQnck8a1&#10;JWPa+h/fKzwV2zjaaJv1m+/JJ5/cnhgOX//619v/3rcm7VyRYU8X//73v9/aBhTaOuiPe9GPPHsi&#10;N5gnebQmT4RHU/qVub7whS9cfkL6wMbHu9/97tljH/vYJjOexk+n4H3ve1+zSXSHDniiu8+f//zn&#10;z370ox+1NgHn4Sn95P8973nP7G1ve1vTM7J4yimnNDtKrp70pCctPyn+F7/4RbN/9Ko6j+ieh3Oy&#10;y+ZFRj1dncyajzm7nx6am3aeOk/nfvrTnzZ51i95pRtsw/e+973Wb1ADGnO3Vk9r1xf9NTf+REDj&#10;ifo+M299eu1J+vXJ/RW//OUv29Pt2StzRhfrf+Mb39j8B3CqaGF9xkYn+rYIn/3sZ2dPeMIT2tjW&#10;Rr+/+tWvNjv0zW9+s9kq9hJ9rNlrNg/P6Ll54OEPf/jDZge10w+7Ys3mEjvivp///OdLI89m3/jG&#10;N1pwwG5o4z59GBfv2UFPp3/Uox7V+sFPdLEe6zLnF7/4xa0v92nHvvDd+n3Zy17W1ua9xz/+8W2t&#10;CSQ9+d695m9sf/WL19b/1re+ta0vPhRfjG2cRz7yka1P9D/11FOX7SbfQjb1x66Rfw+L/fSnP91k&#10;G6+0d29kKLSxdp/9/d///fIcxRL44DNtyCKZsw5yS6fMh6/RX2jtco/3Xv7yl2/h+8kQPcIfc7Tu&#10;pzzlKS3OwQ/jk3O05cvIg/7IHLv/4x//eFk22evnPOc5bay0tX7BYAWde9Ob3tT69Dl5v9Od7tTm&#10;1kOf6EaOyBg/wdd4D73d/61vfavRHH/NzfvWjk/8csUPfvCDpss+05ZfRV9zsh734qf4TwwQf4TO&#10;3/3ud2e//vWvW8xGttCA/pId41iHtftL1kN7vPrYxz7WaE1+fWZ8suQzdCK/eVAwPtNfPDG2/rRz&#10;mQ8ZCA/ZJ/rm/vjTjEvGY4/07bPII7vx+c9/vgXY4hr0cr9+vvKVrzS9Dg3NwRzJSWQb8J2M0wV9&#10;pu9caEH32CM6zN55T1+xcebkPXrJ/+sTnZ/73Oc2O6AtWTI39Bbb/OM//uOyzG1EvPe9723rJUO3&#10;vvWtm52xph7kGp/ucIc7NLnRzgOlP/7xj89+9atfLbXaLAP0iWzgGxtz+umnt3vf/va3L7VaHetO&#10;lgjhl7/85aachIXAYqYdmRNPPLEpJAFbKwg+w6Ofy1/+8rOb3/zmTagw3+V9xrNHnA2HfXbAwSDy&#10;F7/4xaYclBrhR7K0WdkZX4KFL9e5znVmxx13XHNCEoSAE/rQhz40u9GNbtTaENgKxst9+IvWgq7n&#10;Pe95sxNOOGF22ctetgkxQ8+p9fC0dUEDwxB5M/5JJ53U5OTZz3727Gc/+1kztgzHrW51q9mVr3zl&#10;2e1ud7sWfDEsFQyd+1Qgbn/72zdjxOBxgl7bVWTwQbLEKJFDc73e9a43O+aYY5oho8gxjJzdVa5y&#10;ldZO32igrdfmfNhhh80++tGPtrYC1ne84x1tPS7rcZ+xPUWeDIL1eKK8fgQpHA69Q6tLX/rSzRn2&#10;CdjAxoUAgzySXTLDLoFikOoaORAs0QW6pIrWBzqCy8MPP7z14T4BDbm63OUu1xy+wJv8k9+rXvWq&#10;s1vc4hZNHsmXNkcddVQLlmrwSR/222+/JovsLcduPu73P13hyNiIffbZp+mlAESyxEEJYMi/eXHm&#10;5t/DvD784Q+3uWpPJ7zW19WudrXmH4ATFECap/5uectbNv2cSpb0KTBNwBFfIhCjy2gDEjH6TxfR&#10;GO38z6ZUoAWbJ1A0R/3l0i/bwxdx0oJKFUxzFLy85S1vafPeZZdd2nt4wy4JvKyBTvtrrRy/8a95&#10;zWu2IIj9Az6VrRNkGZOMkBf2TtD3pS99qfENza973es2fqE1uuAZ+41nAgSQhKMvW8VWSr7Nkxwc&#10;eOCBzb4lOBNICjgztss80VGCpC9Bh4DeutlIfHFvkv3rX//6bV6Sd76VX5HsGDs0FEeQSf3gufH1&#10;7z50007cgS7GuMlNbtKSBeuOrBorc0Qj/McvdCITKtZilUMPPbStQTsJALnwPzqF95HL2Gh/yYkA&#10;zl+0lqQKkm92s5vNDjrooEYjczA2mcCb6JMAX5GL/7rMZS7T1k4G+hgGvfVJX/CHX7jNbW7Tgrwe&#10;6Igm+rMG+mtOgnCy7L4UsCXP5sUPm6+ksS8QkjNBO37RhyRy5sTnXPGKV2yyzD/RBzxjH6zTvYkF&#10;tDv66KPb/WzOHe94xyav6Eh/0Z8dcqGbZMu94gO8ZTPQJ4nITW960ybPKcRL0vHt4IMPbuPUmBEP&#10;EjNKwKyRPpAhfj78JP90Cs0E1PjGt+qP/JI/cSYdppsuQbzigOKCtYt5rnGNa7Q+rbXuaJB/tpDO&#10;oSfd0C5JLL1HE3/ZUvy2dvJ65JFHzo444ohGa/J6/PHHN/6TczzHI+t0oR8+oxPbs9GTJbYEPRQi&#10;JJoKMbGDFYoVfCI9XAl4q6BBRmtcn+LPWrHuZEkVkaAQrOpQGH9CVgU6wFxVCEJmgZRKINrvGBES&#10;SlhBWRiYVFE5Ixmlfsxlatcp8JnMPmNTboaEMFGiHvo11kiWzgq0wfe6+9MrpF0YRomDS8LBUXCY&#10;jKWLsgcMCWNR0ffJ0RNolcEK1QdBm8BDYBao0HAatcITpG9tOBMJSEAeGGrO0uc9yI6AQlDbQxW/&#10;Kh0F1zbghDlp0LeAhPwGaKXiwYAnCbUmVTlK/pOf/KS9F6Bj3dkb2DHARknwOYpAgqzSK8EOOE3O&#10;l7OOnZJc0TNOkyOOzAj2ONQK9piuZleWPRbECj69H5sqyBJQCe7IeGxmimWq5oEkXyA2BUGxAErA&#10;Tc57sC1kmv4lSQROk09BlwrOU1+CnEXgL3bfffez7GSZtwC11x87uoo8dnz1/alPfWqL6iR7Ishx&#10;b1+kUCSkuyl0AMfMRtFtgaa1CYZiWwQCAi9twL0KRqEpnkv2BAkJIo2h0h84Ko7mbFmdkzn29pKd&#10;tL7sqIECjvcSWPKN7DHbVe0w2SNTfXJuh4Vs4B/wx+S3yioIbPnUuoPCRwgS3RPgJ/oLDmObfS7Y&#10;TVAvgQGBrHXn5AC/ZI7ktUIBwRyNl6M81o0/+ALxVcaUtKYdGcEj91bQKXLJpkdG0FXwXWFsSUHV&#10;EyDj1igQDxYFt/QR3bLu2i6vzVd/mTewC5JKSXTWF/BVUwXo9Gd+/Bw5ED+BddJhMQB7UUEu7foG&#10;ZFYsl3vZGwWLyAn9rXzyuhZYJYp0sMo0W0VefFbB11e5Aj5c8aaCDRJLVFpI4syLzAWKSimkVEhO&#10;qk8HsYwCAz1YCWhHH8UFkDmgNz5IcqxBgpaCMd9P5vGRLWMP/F9tUkDuql5vZFT5lnhKNNF4Klki&#10;T/iMZ+IpsZMrer0a2NRFPmsK606WKDjGOcqRKiSGLvqOD4HihHfbbbfZ/vvv384KElDVhT7wVK2x&#10;61BBObKVDpyNStOuu+7aMnWZ9BTMi1IyanvttVerltnF4JQpDoffA8FHsjQNzpxR4CB64xuQCfRN&#10;UkHwGR6Gj9FXKaoJtiBIlW5RwstI6Ev1Zy1gSMxT9UYyvgh2ETlW/K5yax7kScJfHRmQP2uY2rZV&#10;0WTwAgrOqQA55JxSBFBUkFAmSCBn6FmNBAjOOBDyKODTDyfGIaIjRwzuswb9TF0+cy8Iuqba5PI5&#10;6NOcptq46HTm6/VUG5ex06e/K/VZg+T1jL2orfcztvWvRCP9BNqRo6l2PsvY5rvS2FnPWvhTISBh&#10;GxMcCerIaoWK2LHHHtucfHZdJFgqoCpt5F8wDuypIN1YWSdZFgTSTfMUcHLEgha7BXFMEiS7WOyl&#10;ADhOSN+SHgGE12yCotYnPvGJLWgJ1iEAZ7cFJxIAuwHhDQiq3J8KYmhbZSKwDvaZXtSCQw8FMXpm&#10;THCfPheBnUE7AbJ70Kce/RAgqu6maLcSyJudGb6LnjribS61gINu6CpIIm+CTfRPgInH5mQO+tOX&#10;fuIzIz9TECTz0RA9cOLDbn5NEsnGi170orazYdeOf8SDnofGZPsFcOay0tjkqA8q0RW/AmPw6f2x&#10;6ymQFbRwPzqRJQGmJMAuX+hFF6xvLWCvJUDkh1ziFRpIlgSe8VGCMQGsQoLiFXm07im55FPY5RrM&#10;mhufKCGufk8xmZ6tFuCy9fRMkJ/j2VMgk5K80ILN4V/EWfhaC8M+Yw9q0j0F7SQnfBAdRitxV/9d&#10;ELLFNqC/JFJiaAfKfUkS+S9JTWIu+uv/AC8ErkBeyRl+x7YFdqF8VsHWoU8F2SfX1T7gg521vohK&#10;FvhqyRiQK+2sJRBL6LMvAqCFtVjvSjCmPtkU8qPoIgFgU9hMtFDoYk/FCeiNfsak/5JNr62z1zu8&#10;JXfkb0cDf7NSsiSZVhgS39sRFOO7FsWLZJru8rloj+99cWUlbNV3lkzczpJtfQb2gAMOaNumfYCq&#10;neNOFEHwaTuMQSJckiZEqBBU1goFCBbcH2JZLCPCMDCiBHAK2jEKgo/87z7JE6WLE62gXJR0JEtn&#10;xVqSJXzVRuWOAWRIOXgOVEAmMVpPssRYcoDuXwvObrLkfkaLoeqP762ULOmjrqEmS+CzBCBop2rt&#10;iAPFdnzCNj7a1blwqKq0KpMMgaMTdqQcbxBMp9quYCFRo2e247XLpW+7CmTd+OauP+/Xdi7HGbKd&#10;bVdCgcP7xqzt9t1332ZgOGP67PXVr371s/RpbQKb7KhxPo4VsBW1XfoXkASOIhintnPtvffeze5w&#10;UoI2iS0HHvrkMoZjG1mPKjQ5c1yktjO2S58Beu25555btHOZj6M8SXLJiJ3NfmzrFhhz1uSf3Kte&#10;9evJus2r8p2skEFHb1RI2TgV/wrBqHniJ5nEW3ZL8Bj5T6AiGCAzGfcKV7hCowP5EzBljnar3K9f&#10;siVQZHfpsYDNWLVix5Y6LqWCTAbMkzOqwCeFBwGnYI+8SOoEp15XSB6sGV3IsXmid5C+2eW1JEva&#10;SUQic+TTMRr0iq7W+Vp3qtZ8lcQoBRN2gc7iY5LQlUA2BY98lySQv+kDbG0EOrGleJFkCU+8b1zt&#10;AjLlKFF0TfERX2obYNu0iYy5BBTkQvIRSILQEQ/pcB8IV/DV9JK/1x9dZJv7xIrtlxwJjENfxTKB&#10;YGAdbFt2GlaCQJtcmr9xFUnpB5AhtAL0JmdrgYBUsmIt9NeRtBRp+acqF+hFzsUr5NJRU3atpxWf&#10;YoexQnArLqIrFds6WWIf8NtFb1xZm4JI9dfWtpZkCbS1e+0oIL9OPxbFRWSBHEkEyFm1FXgkAYgO&#10;8Oc1WcLH9GuuTlNIDpL8AZnRd3/yiO2O3gK7x/YrDlQsSpbIoPEk8OE7+a33+9/nPQ+mkqUqOwE+&#10;8m92usnwHnvs0dbHDtFdtOEDkminUKpNtUFo0/e/MydL5Irs4IMLnSW94oIpWyCuwUu27pKXvOTy&#10;Tt9asVXJEoYRZBOT3HAkHJNERCUDMJwQE5JeyAQcmFsrd8AYCxxVMwk8I0ZZU0WvIGgElUOaAkIS&#10;YsEIx8c4cb6coopWjGzFSJYWYypZosAqMWiWAIGSq4SgN75LZhkaPF9LssSRcIYcOUOvb8YsEJQ5&#10;akQ+jEFWYlTNZypZokTmkeMDi5IlPOfsGcoaVMBKyVKPPlnqgX5kUAJBh1SsBFWUPMdP6A/FFlja&#10;wqdjqlCcnHVLAICxtPXMidBF88/lf59ZP53lSPTRt3O5P3oqAELHvo1L8QFt0JoOeT3Vp7UJmOI0&#10;rSdrru1y1eNSxjZO34bsqQTjmfWQM1XmqbH1kfWoCpPTqT5dORoF6GWcvo179RGHJkAhE1NjW6ck&#10;1hw5Qn0uGluffbCLVooMgsQp26dyRsbIs8CNDAkmJFFoXpMlQaCqs7HYZvTihAXwdWeJ3grMJE2C&#10;CrpO/iRbXvfJEuCZftj4qteBzyXy9T5jOZYavavOHy3IIXlS6TcfARg+B3R0UbIkILdO0C+7EllC&#10;IxV+1XKBXeyD/ozJudZjP2jJp+GFNvhMR5MsCbIkkuyQ79nY6eN8OWRjC874HfPHx7rrUNcc4EVN&#10;lqaAp/Q+OoSXdvLRv+4eCCojO9Zm7eZqJ6tW662J/FgD/rMrdhPJbA/BCNmKvJN9NtRVjwmzHehs&#10;LYD2bLZ5BPhEBslCQE58T4M9t7tjvuwWPtmNdHzS2I6fJlmqqMkSfTJHOyu+UyKOQCe7EnjgM0E2&#10;OVIQEBP0uxMBOcVrumN866YXaGb+4RVeSE7EMIoc1oI2/ZFNmEqWyBjbTu5TkLH+PlkyHtsj2UzB&#10;TEBtnYpD5sFX0FdH86w1cgdkr0+WvGd95L33e2jtuCMeTMlFQAbwFS1XKlQCG1OTpQr0tg5ygNd4&#10;5zU7Q5ervwZ65fvC2tBBBRcy3BdjFiVLbAv/isbRS6/pco75KpLUo9HBVLIE7H89BpjCJ9uDH+yC&#10;I6316wMV7GWSpcQsi7AzJ0uLIO9gD3qwTXSLfjiW7NjzSnFaj3UlS1NGPhAAUkKVRE5K0MehMdgJ&#10;rle6HwiRL7RRTA6AwFLqKaEi9JRuUbIEHA8FcTxFX/q0bUdge2WCkSwtBkPVJ0v4zJgKCLyHF4wA&#10;wymwQGvCzkHjxVqSJUcK8CAO1l+GJiAPAhnBAIdTjx9wCubZJ0uUzk5JnNOiZIkzUPUiM72T25bJ&#10;0hQ4uXvc4x7LRs+cVWTJeA1GQAVzKojeFlhNR7cnzsmx4ZweP2B7OGxBWWS7giMmX3TObjybKVAh&#10;o64+WSJXFYI8gbMAnQPxP8fsaJRAjG7YNfMefSTPHFBNegKBgkRtCuys3Q1OSbDCfgim7IIK4GNH&#10;FoG+Ckrr0TG0WZQsoUOO8ywCmyKZEPiCgNT/bAm6WSu7pbDmuy4SODCWID5OWxDD1/EpginBKj+D&#10;nikcOUsv2aSraIpO4UsPdm21ZGkKgmlj1cRDYtEfVyJPaFZpyZZLGqyBP5RsJKCD1fQBrQWx+qxt&#10;8Rbt2HpHAhW7ajLHrqFFgn0QHJqHpMluoIKAOQlmFa/yfSkymyC2As/EDYD+Ehzj8PvmIKB2L/ir&#10;CCUBIYN0pk8SVgLfQBb0kwRCHwq9ZIAukidB7JT+TiVL1ooGeJDizVSypLhhbb4nhH9AR/lRwXtg&#10;XmRO4aHGOvg0lSyRZXZFIFlh/ubFFq0GQS0dWg2rJUvWy06YP3qwHWibY3wV1iLhFxMoiNo9lmzV&#10;BBEWJUv4Jr6QYEWGxStsn9hDoYtsaddjUbLEVioIBYlV85URyRR9XRRjaj+SpZWTpSnblPcU2tn0&#10;1SCWE0eKFfuC5RTWvbNE0Qltz2hKzKipkmO2hTKSAsy+6sihqDhR+no8QdA9JZTQE4cx4BAQsweF&#10;4/SzhVmhYsUQ98eswHvWkOM7A2eCQ6Ts2TkEvONYJUYQgwSCEVUhhg84GJWuKjechffIQyAx4BgZ&#10;C/foT5DVA4/xn8NOEEdGzJMDj3MByRhnEp5z0hxo78jIlOCBsnFUFWSe4WZUV4NANI67wtrJ5JRj&#10;Nnd0lOyB8ZO49QEWRz11jHRgxwDDLXgRoExVae2MCCxBJdrOBoci8LPzQI4SFLCzAuAKAQAZTVBs&#10;DPqWgFTRQ7BrB4NuCtiM0yftIFDn1HskQFDxldzTczooiBBQSSTy/R8+RQAxBUETP1HBPrPTvf7S&#10;XRVDEFBPVfUlIoIbawNzEGxZr7kJYs0VzewQJMC2HnpXdyEDdgxPqm2QINb/BVb6Vr2fAl5w3NlV&#10;qCAP7M9UddUuDr7VxIOP65NGQZ3gr85fwCyhqIUXtpPPrgE2eZmaF57hPZ9d/bPE0s6oEwWOsIXW&#10;gbUIzPvvgIB7zT877HhojvhdYbx8nwOsjX2O3FfwDwqxKcpJMsifGKGCrLPNKc6y1dbeJ6/GlXhW&#10;P6GdtQaCYTQgkz3tBLh0oeo2HvOV1pEkij7Tc3Ss60Ibuz3RX/ojua9+IgXLWqwOfDe87vSBnRNr&#10;6vWQjqF9/PpKMM/EAkEftwG/LaGfAjrY6WE7qg+noxLcWhQACZWCREDOFYf0UQuhklif1cIssLP4&#10;ZBc8cxXXsHfsAFtIx6bkio7gmfsrzEcsG4h/xcJTccwUatF2qkBVgV7sK/nb0YBu+V5nH48Bm1dP&#10;ewCeKPrVpF3CKS7sfakCNTtNj2oMugjrTpZUjWx3MhSUloIy4oyMaodKBiHFREbUGWvVCs6CY2I4&#10;BNKbNm1qBhNBCCfFIJwEmvI77tAvQDuGypiMqoBUBqlf98fIuZ/iM1QMNUF3j7EZGUKYjJ2CmJs2&#10;AguBgcoQI22s6jR2RjC0eMR4qHwyDoQObSQfAhd05ngkIIwSZ0CABQtkBB85KMkTuqIpgyAQ8Z5+&#10;yJA+JQGq5pwww8aoS4jJHZ7hs3YcLj4xdhwDmdO3MTkDRh9PtWVIyGyCK0GCYIhsmB/50U5FicOL&#10;kdanPvxv/YIsQSUDRp5qou8150qW0Elb8yLHcbb6EQA7EkJ+jakf9DQniptEShAgaJGgChbJadYo&#10;OLZjMOWIBjYu8JdTIKcCvyQ07FmcPL0hW4INesnO0iNyQ5ZUNcm/gEt/gmaVxxwf056dYwfpDhnk&#10;NIxF1rSTcLmfnNNH8ixgirOhz2Sdbgiu6XxkPXKqamcMetMHKPSNPiaZ4Cf8zLFAyHz0zR6gA11J&#10;ssSmCGroPTttHeaoP2PbZeNYzUVBTPWaM42+0h2BGr9hXeaPXnak+iTo/2/vDnPstmEoCu8h+ZEl&#10;ZP8rbPEFuAXx6rYZNEEyyTmA8WZsmpIoihLl5xkxio3pUab6mFOM3yUuxrO6WmjSuaRAXdiFvNjG&#10;HmBfh1i2Cd6c5VAvT6hcM09tXoQYbHEtIdMv2rI4aAFmgc1HIP5IMM2tK5f9t0Nv7tV/2qf/xVYx&#10;fIsRfUGO/M552sPnxFG2XpxTrr5XnxuL3KcffC1fArjF/0UfehJAD33TyV8kS+IfG4njfFN/a7Py&#10;2Z6P0iFZ1z736xv2nX2c08f8m29sfcDW1irWJeYtOpVtrrHw3IatBa41iT6ZHH02DM15fMYGGHvy&#10;ZRsD6r3kRN+bT/QRX9YedXWfJ6bKUy5/cR+be0JibtD3xrSnGvyIz/FjvqF8ScmejvJx42lPQUGH&#10;OGAThZ/Qp1/Mob7GvnlTm5zzdIWvL3FWV/cZY+wvaWNX9b3rMv1Ojm3VU5n6h+3vxig5tlMHY0Uy&#10;sbG+NRYZ91rs8itlT4dyPe2WvDi3+tnkIG/NMR/k03zW2CanTDHMmLg+bMx48uj8K/xuX6nUP6+o&#10;j340JsWZ+SY7SO7VC+ItP1CG9REbKlu9XuE36modYu5nc36un+46VPvZUr3EJn5nPaBO6+v3DBtq&#10;BzvoN2tBidH8Z4hJ5gdtZ3vjgx8b23cDT0xxTqxgM321RMw3jvSHfvov3pwscRA7bL6f6wVTL896&#10;edkL4iqjkUOnmsi9hO2l6cl6wZgDgYNYKHox2suTZLwA58VIQfbu6miUhaKXF+lQ/urgHhk+o3Es&#10;xvJ1Dy+iuk7eC5Ac1qQ5lG8nwkuR6jad5P21PTsUvyuCjycdvur26dOnv2y9Q3/5Ix8cUVKsX/zV&#10;Q/0tqdJ3HNVg1j/62CQh4Nkp4hPs/KrTS5AmDc4PCTi9k9nL8hY5C6a+1jGffK2nMrwgbLFnQWOA&#10;zC92qIv/7GyALtjYjVBP9Z6/+fS7l16XcINPuT4fmpwX6QVImAhM6L5S4NrKVhdfV5qcci146GI3&#10;i06P2dmSrMP/YdlTu/g1MJHbKeWL82M/++6+JB0mby+58wt+tKTZLv3+8iffE9O8NzFdNqdMphb2&#10;vjLmPN8z0VuE0EdOWfNDG1cfP378ct7LyRYhFhiSGj54xwRdyrMIsOiT/KiLmOurMsaeSdBCafd+&#10;+PDhS7tcE6vvmBAHvFRvt1o8t/C327p6Oibr8LsxaS6xIFXO/vjH5On3cq+nThavEprp086NJ3OI&#10;e50X98Qsm4PsbO6bvpUtFrmOzVHaLWax7Z7ymKQtVLXLIgsSE3Vik+nUNxaLiy/a7kmIP85CbuWy&#10;EdtKBqDd4rFy2Veyp84SFv2hjTanLEJtSJnfyKq/ZGKx1OKTfr4mhvudbW/Z+ta8ICY9wQ7iqetP&#10;C0PxUpv41dVpHtlTDL4tCVDHa2+HurCHBY+FDyQ/nt5dWfqNi22UWYSyxW3LDufYYk9XbFSwgTg8&#10;GXVkN/6lXyzeJDT+hxY5160Z1mZz2OfPn7+8P2VciOvK2ZiZz6uz+yVWkiAL5Sdf3++SOBuQbCUe&#10;0GfNJGEyf/gjM+Rcs9EhCZJg0bH23PGmLAmgJEufe5riK23aQw/9xpKnr/dJr/UTG9FBZnXVZ/db&#10;KHzLfG2dxW8nx9clrxarxh1bWkc4r5+Mg2Hu5r/mb/FOX7El29sQ4nNLmGw88g/Js3Y/9TnbuL4k&#10;+mITVfJoA2Px8GJdMLusLQ42pVeiBUkun7zrJ9cXLy6SdDbis2Qd7KC9d67n55LwjZ35Eptba4lv&#10;X7P4/1kxBrRnNnDoO/HE+L2YH4yv2UEs3TckLsaFOXG24jNygZuv/BdvTpYECM4joxWA7Ij4FPxM&#10;xje5gUGi8yRHk/U5Oc5tt9Q5Ougly1kNxDk/7GjY4SHrIOseP7tHYLLQ5SgGAB2TXbmTGfQbpHRN&#10;59pmEr+Z7O+IoM/m6+PZaTZlY0mAPmYv552b3Uzgu991P3NQgW06p286ydlNmY/wIeevjHrcIGYR&#10;t+uvOneO//A1dbjtcMzn7q6ZctXz6th9r7LGhXqtTVdu/qY97GJ30LW1ae1ZgGPz65Ps6xxbTv+1&#10;cfwa8Dc7X/MHh5/1tfGAxT/XjBM+AZ/zK/7Bf4zJ/U4H/7OwJDf9ytt9fp8c+JfEyP2ui52uicvq&#10;NV9cPTdJmwfUbWVIEowP97q2+4w57TKOVlfX9klGoiRGO8R090wvuR3ktcMOszrQu3a6Nr1rnzLF&#10;j5VD78aT8Upu7WZzcQPsuvJWNjnlgl7yi4XqsMWYerEFeXYAm66cfW4uW3zRdvLqdMv1szbwG9A/&#10;Hdq9HXHxY/dKwLTFLu31D/XaXKu+7teO2V07btnqKDbeHe8LG7t//fcKG6sDPVencpb8LFa79tTf&#10;2iTuL26yg3a81pPO+bQy55tXn2M6l+j4pO9J5vYp+yqHHV3nR6sTnNdP+pD/kFk/3UOdyPAl9Zzc&#10;U13pIcfPV7b+VGd28PPqQ8Z5dXDvdLp2dWrH1lziye4nuzroczKDrD6anHvIqdP1DXJsOV3TTe6O&#10;O3WYDv1kHIzNx/OR6aKHX9/5eP3sU7v1Gdm11SG27YnsK3Tp4396UrN1wdoynericB3srm6uXdss&#10;nlz05/z3tk1771w/OXqml6zf9cW1w3tEn8+eaxs7rD8vfMx1smT08+LHxfyzuZXsvsXwFt6cLH1L&#10;noLoz8h7qeevyNfY/nv0z7fW+bX63lru92h7xO/qV/+n3T/SZt+q7Pfa77+rv/7s/Ih+eS++kM/+&#10;nbfY5N9kv4dtf2iyFBERERER8bNSshQREREREfFAyVJERERERMQDJUsREREREREPlCxFREREREQ8&#10;ULIUERERERHxQMlSRERERETEAyVLERERERERD5QsRUREREREPFCyFBERERER8UDJUkRERERExAMl&#10;SxEREREREQ+ULEVERERERDxQshQREREREfFAyVJERERERMQDJUsREREREREPlCxFREREREQ8ULIU&#10;ERERERHxN/7440/1FAqbxN3UiQAAAABJRU5ErkJgglBLAwQUAAYACAAAACEA+NatWeEAAAALAQAA&#10;DwAAAGRycy9kb3ducmV2LnhtbEyPUUvDMBSF3wX/Q7iCby5Ja6fUpmMM9WkIboL4ljV3bVlzU5qs&#10;7f692ZM+Xs7Hud8pVrPt2IiDbx0pkAsBDKlypqVawdf+7eEZmA+ajO4coYILeliVtzeFzo2b6BPH&#10;XahZLCGfawVNCH3Oua8atNovXI8Us6MbrA7xHGpuBj3FctvxRIglt7ql+KHRPW4arE67s1XwPulp&#10;ncrXcXs6bi4/++zjeytRqfu7ef0CLOAc/mC46kd1KKPTwZ3JeNYpSJ5kEtEYiDjhCqTLLAV2UPAo&#10;Mgm8LPj/DeUvAAAA//8DAFBLAwQUAAYACAAAACEA/zozmLoAAAAhAQAAGQAAAGRycy9fcmVscy9l&#10;Mm9Eb2MueG1sLnJlbHOEj8sKwjAQRfeC/xBmb9O6EJGm3YjQrdQPGJJpG2weJFHs3xtwY0FwOfdy&#10;z2Hq9mVm9qQQtbMCqqIERlY6pe0o4NZfdkdgMaFVODtLAhaK0DbbTX2lGVMexUn7yDLFRgFTSv7E&#10;eZQTGYyF82RzM7hgMOUzjNyjvONIfF+WBx6+GdCsmKxTAkKnKmD94rP5P9sNg5Z0dvJhyKYfCq5N&#10;dmcghpGSAENK4yesimQ88Kbmq8eaNwAAAP//AwBQSwECLQAUAAYACAAAACEArtBwVwoBAAATAgAA&#10;EwAAAAAAAAAAAAAAAAAAAAAAW0NvbnRlbnRfVHlwZXNdLnhtbFBLAQItABQABgAIAAAAIQA4/SH/&#10;1gAAAJQBAAALAAAAAAAAAAAAAAAAADsBAABfcmVscy8ucmVsc1BLAQItABQABgAIAAAAIQBXRdOu&#10;iQMAACkIAAAOAAAAAAAAAAAAAAAAADoCAABkcnMvZTJvRG9jLnhtbFBLAQItAAoAAAAAAAAAIQAj&#10;BBdpOeIAADniAAAUAAAAAAAAAAAAAAAAAO8FAABkcnMvbWVkaWEvaW1hZ2UxLnRtcFBLAQItABQA&#10;BgAIAAAAIQD41q1Z4QAAAAsBAAAPAAAAAAAAAAAAAAAAAFroAABkcnMvZG93bnJldi54bWxQSwEC&#10;LQAUAAYACAAAACEA/zozmLoAAAAhAQAAGQAAAAAAAAAAAAAAAABo6QAAZHJzL19yZWxzL2Uyb0Rv&#10;Yy54bWwucmVsc1BLBQYAAAAABgAGAHwBAABZ6gAAAAA=&#10;">
                <v:shape id="Picture 17" o:spid="_x0000_s1110" type="#_x0000_t75" alt="A close up of a text&#10;&#10;Description automatically generated" style="position:absolute;width:68713;height:119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9K8ywAAAOMAAAAPAAAAZHJzL2Rvd25yZXYueG1sRI/BbsJA&#10;DETvlfoPK1fqpYJNikggsCAEqtRDL6V8gJU1SZSsN2S3JP37+lCpR9vjmXnb/eQ6dachNJ4NpPME&#10;FHHpbcOVgcvX22wFKkRki51nMvBDAfa7x4ctFtaP/En3c6yUmHAo0EAdY19oHcqaHIa574nldvWD&#10;wyjjUGk74CjmrtOvSZJphw1LQo09HWsq2/O3M3CtsuPikrensaVVenq5faz7NBjz/DQdNqAiTfFf&#10;/Pf9bqX+Ms0X+TJbC4UwyQL07hcAAP//AwBQSwECLQAUAAYACAAAACEA2+H2y+4AAACFAQAAEwAA&#10;AAAAAAAAAAAAAAAAAAAAW0NvbnRlbnRfVHlwZXNdLnhtbFBLAQItABQABgAIAAAAIQBa9CxbvwAA&#10;ABUBAAALAAAAAAAAAAAAAAAAAB8BAABfcmVscy8ucmVsc1BLAQItABQABgAIAAAAIQAnI9K8ywAA&#10;AOMAAAAPAAAAAAAAAAAAAAAAAAcCAABkcnMvZG93bnJldi54bWxQSwUGAAAAAAMAAwC3AAAA/wIA&#10;AAAA&#10;">
                  <v:imagedata r:id="rId106" o:title="A close up of a text&#10;&#10;Description automatically generated"/>
                </v:shape>
                <v:shape id="_x0000_s1111" type="#_x0000_t202" style="position:absolute;left:762;top:11982;width:68713;height:130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H+zAAAAOEAAAAPAAAAZHJzL2Rvd25yZXYueG1sRI9BSwMx&#10;FITvQv9DeIIXabO1ZWvXpqUUBfVSuvbi7bF53azdvCxJtl3/vREEj8PMfMOsNoNtxYV8aBwrmE4y&#10;EMSV0w3XCo4fL+NHECEia2wdk4JvCrBZj25WWGh35QNdyliLBOFQoAITY1dIGSpDFsPEdcTJOzlv&#10;MSbpa6k9XhPctvIhy3JpseG0YLCjnaHqXPZWwX7+uTf3/en5fTuf+bdjv8u/6lKpu9th+wQi0hD/&#10;w3/tV60gX2Sz5XK6gN9H6Q3I9Q8AAAD//wMAUEsBAi0AFAAGAAgAAAAhANvh9svuAAAAhQEAABMA&#10;AAAAAAAAAAAAAAAAAAAAAFtDb250ZW50X1R5cGVzXS54bWxQSwECLQAUAAYACAAAACEAWvQsW78A&#10;AAAVAQAACwAAAAAAAAAAAAAAAAAfAQAAX3JlbHMvLnJlbHNQSwECLQAUAAYACAAAACEAv4sR/swA&#10;AADhAAAADwAAAAAAAAAAAAAAAAAHAgAAZHJzL2Rvd25yZXYueG1sUEsFBgAAAAADAAMAtwAAAAAD&#10;AAAAAA==&#10;" stroked="f">
                  <v:textbox style="mso-fit-shape-to-text:t" inset="0,0,0,0">
                    <w:txbxContent>
                      <w:p w14:paraId="19BB0C08" w14:textId="77777777" w:rsidR="00E91D94" w:rsidRPr="007E67BF" w:rsidRDefault="00E91D94" w:rsidP="00E91D94">
                        <w:pPr>
                          <w:spacing w:after="200"/>
                          <w:rPr>
                            <w:rFonts w:ascii="Times New Roman" w:hAnsi="Times New Roman" w:cs="Times New Roman"/>
                          </w:rPr>
                        </w:pPr>
                        <w:bookmarkStart w:id="83" w:name="_Toc151655149"/>
                        <w:r w:rsidRPr="007E67BF">
                          <w:rPr>
                            <w:rFonts w:asciiTheme="majorBidi" w:hAnsiTheme="majorBidi" w:cstheme="majorBidi"/>
                          </w:rPr>
                          <w:t xml:space="preserve">Figure </w:t>
                        </w:r>
                        <w:r w:rsidRPr="007E67BF">
                          <w:rPr>
                            <w:rFonts w:asciiTheme="majorBidi" w:hAnsiTheme="majorBidi" w:cstheme="majorBidi"/>
                          </w:rPr>
                          <w:fldChar w:fldCharType="begin"/>
                        </w:r>
                        <w:r w:rsidRPr="007E67BF">
                          <w:rPr>
                            <w:rFonts w:asciiTheme="majorBidi" w:hAnsiTheme="majorBidi" w:cstheme="majorBidi"/>
                          </w:rPr>
                          <w:instrText xml:space="preserve"> STYLEREF 1 \s </w:instrText>
                        </w:r>
                        <w:r w:rsidRPr="007E67BF">
                          <w:rPr>
                            <w:rFonts w:asciiTheme="majorBidi" w:hAnsiTheme="majorBidi" w:cstheme="majorBidi"/>
                          </w:rPr>
                          <w:fldChar w:fldCharType="separate"/>
                        </w:r>
                        <w:r w:rsidRPr="007E67BF">
                          <w:rPr>
                            <w:rFonts w:asciiTheme="majorBidi" w:hAnsiTheme="majorBidi" w:cstheme="majorBidi"/>
                            <w:noProof/>
                            <w:cs/>
                          </w:rPr>
                          <w:t>‎</w:t>
                        </w:r>
                        <w:r w:rsidRPr="007E67BF">
                          <w:rPr>
                            <w:rFonts w:asciiTheme="majorBidi" w:hAnsiTheme="majorBidi" w:cstheme="majorBidi"/>
                            <w:noProof/>
                          </w:rPr>
                          <w:t>2</w:t>
                        </w:r>
                        <w:r w:rsidRPr="007E67BF">
                          <w:rPr>
                            <w:rFonts w:asciiTheme="majorBidi" w:hAnsiTheme="majorBidi" w:cstheme="majorBidi"/>
                          </w:rPr>
                          <w:fldChar w:fldCharType="end"/>
                        </w:r>
                        <w:r w:rsidRPr="007E67BF">
                          <w:rPr>
                            <w:rFonts w:asciiTheme="majorBidi" w:hAnsiTheme="majorBidi" w:cstheme="majorBidi"/>
                          </w:rPr>
                          <w:t>.</w:t>
                        </w:r>
                        <w:r w:rsidRPr="007E67BF">
                          <w:rPr>
                            <w:rFonts w:asciiTheme="majorBidi" w:hAnsiTheme="majorBidi" w:cstheme="majorBidi"/>
                          </w:rPr>
                          <w:fldChar w:fldCharType="begin"/>
                        </w:r>
                        <w:r w:rsidRPr="007E67BF">
                          <w:rPr>
                            <w:rFonts w:asciiTheme="majorBidi" w:hAnsiTheme="majorBidi" w:cstheme="majorBidi"/>
                          </w:rPr>
                          <w:instrText xml:space="preserve"> SEQ Figure \* ARABIC \s 1 </w:instrText>
                        </w:r>
                        <w:r w:rsidRPr="007E67BF">
                          <w:rPr>
                            <w:rFonts w:asciiTheme="majorBidi" w:hAnsiTheme="majorBidi" w:cstheme="majorBidi"/>
                          </w:rPr>
                          <w:fldChar w:fldCharType="separate"/>
                        </w:r>
                        <w:r w:rsidRPr="007E67BF">
                          <w:rPr>
                            <w:rFonts w:asciiTheme="majorBidi" w:hAnsiTheme="majorBidi" w:cstheme="majorBidi"/>
                            <w:noProof/>
                          </w:rPr>
                          <w:t>5</w:t>
                        </w:r>
                        <w:r w:rsidRPr="007E67BF">
                          <w:rPr>
                            <w:rFonts w:asciiTheme="majorBidi" w:hAnsiTheme="majorBidi" w:cstheme="majorBidi"/>
                          </w:rPr>
                          <w:fldChar w:fldCharType="end"/>
                        </w:r>
                        <w:r w:rsidRPr="007E67BF">
                          <w:rPr>
                            <w:rFonts w:asciiTheme="majorBidi" w:hAnsiTheme="majorBidi" w:cstheme="majorBidi"/>
                          </w:rPr>
                          <w:t>. Sequence alignment</w:t>
                        </w:r>
                        <w:r w:rsidRPr="007E67BF">
                          <w:rPr>
                            <w:rFonts w:ascii="Times New Roman" w:hAnsi="Times New Roman" w:cs="Times New Roman"/>
                          </w:rPr>
                          <w:t xml:space="preserve"> reveals a possible serine binding </w:t>
                        </w:r>
                        <w:proofErr w:type="gramStart"/>
                        <w:r w:rsidRPr="007E67BF">
                          <w:rPr>
                            <w:rFonts w:ascii="Times New Roman" w:hAnsi="Times New Roman" w:cs="Times New Roman"/>
                          </w:rPr>
                          <w:t>motif</w:t>
                        </w:r>
                        <w:bookmarkEnd w:id="83"/>
                        <w:proofErr w:type="gramEnd"/>
                      </w:p>
                      <w:p w14:paraId="37C955CA" w14:textId="77777777" w:rsidR="00E91D94" w:rsidRPr="007E67BF" w:rsidRDefault="00E91D94" w:rsidP="00E91D94">
                        <w:pPr>
                          <w:spacing w:after="200"/>
                          <w:rPr>
                            <w:rFonts w:ascii="Times New Roman" w:hAnsi="Times New Roman" w:cs="Times New Roman"/>
                          </w:rPr>
                        </w:pPr>
                        <w:r w:rsidRPr="007E67BF">
                          <w:rPr>
                            <w:rFonts w:ascii="Times New Roman" w:hAnsi="Times New Roman" w:cs="Times New Roman"/>
                          </w:rPr>
                          <w:t xml:space="preserve">Alignment of the PS synthases (Cho1 or Pps1) and PI synthases (Pis1) from </w:t>
                        </w:r>
                        <w:r w:rsidRPr="007E67BF">
                          <w:rPr>
                            <w:rFonts w:ascii="Times New Roman" w:hAnsi="Times New Roman" w:cs="Times New Roman"/>
                            <w:i/>
                            <w:iCs/>
                          </w:rPr>
                          <w:t xml:space="preserve">C. albicans </w:t>
                        </w:r>
                        <w:r w:rsidRPr="007E67BF">
                          <w:rPr>
                            <w:rFonts w:ascii="Times New Roman" w:hAnsi="Times New Roman" w:cs="Times New Roman"/>
                          </w:rPr>
                          <w:t xml:space="preserve">(Ca), </w:t>
                        </w:r>
                        <w:r w:rsidRPr="007E67BF">
                          <w:rPr>
                            <w:rFonts w:ascii="Times New Roman" w:hAnsi="Times New Roman" w:cs="Times New Roman"/>
                            <w:i/>
                            <w:iCs/>
                          </w:rPr>
                          <w:t xml:space="preserve">S. cerevisiae </w:t>
                        </w:r>
                        <w:r w:rsidRPr="007E67BF">
                          <w:rPr>
                            <w:rFonts w:ascii="Times New Roman" w:hAnsi="Times New Roman" w:cs="Times New Roman"/>
                          </w:rPr>
                          <w:t xml:space="preserve">(Sc), and </w:t>
                        </w:r>
                        <w:r w:rsidRPr="007E67BF">
                          <w:rPr>
                            <w:rFonts w:ascii="Times New Roman" w:hAnsi="Times New Roman" w:cs="Times New Roman"/>
                            <w:i/>
                            <w:iCs/>
                          </w:rPr>
                          <w:t xml:space="preserve">S. pombe </w:t>
                        </w:r>
                        <w:r w:rsidRPr="007E67BF">
                          <w:rPr>
                            <w:rFonts w:ascii="Times New Roman" w:hAnsi="Times New Roman" w:cs="Times New Roman"/>
                          </w:rPr>
                          <w:t>(</w:t>
                        </w:r>
                        <w:proofErr w:type="spellStart"/>
                        <w:r w:rsidRPr="007E67BF">
                          <w:rPr>
                            <w:rFonts w:ascii="Times New Roman" w:hAnsi="Times New Roman" w:cs="Times New Roman"/>
                          </w:rPr>
                          <w:t>Sp</w:t>
                        </w:r>
                        <w:proofErr w:type="spellEnd"/>
                        <w:r w:rsidRPr="007E67BF">
                          <w:rPr>
                            <w:rFonts w:ascii="Times New Roman" w:hAnsi="Times New Roman" w:cs="Times New Roman"/>
                          </w:rPr>
                          <w:t xml:space="preserve">) was conducted using </w:t>
                        </w:r>
                        <w:proofErr w:type="spellStart"/>
                        <w:r w:rsidRPr="007E67BF">
                          <w:rPr>
                            <w:rFonts w:ascii="Times New Roman" w:hAnsi="Times New Roman" w:cs="Times New Roman"/>
                          </w:rPr>
                          <w:t>Clustal</w:t>
                        </w:r>
                        <w:proofErr w:type="spellEnd"/>
                        <w:r w:rsidRPr="007E67BF">
                          <w:rPr>
                            <w:rFonts w:ascii="Times New Roman" w:hAnsi="Times New Roman" w:cs="Times New Roman"/>
                          </w:rPr>
                          <w:t xml:space="preserve"> Omega. A highly conserved sequence that is present in Cho1 homologs, but not in the Pis1 homologs, is hypothesized to be part of the serine binding site in PS synthases and is highlighted in yellow in the </w:t>
                        </w:r>
                        <w:r w:rsidRPr="007E67BF">
                          <w:rPr>
                            <w:rFonts w:ascii="Times New Roman" w:hAnsi="Times New Roman" w:cs="Times New Roman"/>
                            <w:i/>
                            <w:iCs/>
                          </w:rPr>
                          <w:t xml:space="preserve">C. albicans </w:t>
                        </w:r>
                        <w:r w:rsidRPr="007E67BF">
                          <w:rPr>
                            <w:rFonts w:ascii="Times New Roman" w:hAnsi="Times New Roman" w:cs="Times New Roman"/>
                          </w:rPr>
                          <w:t>sequence. Conserved non-alanine residues in the putative serine binding site are shown in the red boxes.</w:t>
                        </w:r>
                      </w:p>
                    </w:txbxContent>
                  </v:textbox>
                </v:shape>
                <w10:wrap anchorx="page"/>
              </v:group>
            </w:pict>
          </mc:Fallback>
        </mc:AlternateContent>
      </w:r>
    </w:p>
    <w:p w14:paraId="04B65B40" w14:textId="41ECF9C7" w:rsidR="008F59ED" w:rsidRPr="00963F09" w:rsidRDefault="00181EE5" w:rsidP="00845C07">
      <w:pPr>
        <w:spacing w:line="480" w:lineRule="auto"/>
        <w:jc w:val="both"/>
        <w:rPr>
          <w:rFonts w:asciiTheme="majorBidi" w:hAnsiTheme="majorBidi" w:cstheme="majorBidi"/>
          <w:bCs/>
        </w:rPr>
      </w:pPr>
      <w:r w:rsidRPr="00963F09">
        <w:rPr>
          <w:rFonts w:asciiTheme="majorBidi" w:hAnsiTheme="majorBidi" w:cstheme="majorBidi"/>
          <w:bCs/>
        </w:rPr>
        <w:lastRenderedPageBreak/>
        <w:t xml:space="preserve">synthase amino acid sequences that </w:t>
      </w:r>
      <w:proofErr w:type="gramStart"/>
      <w:r w:rsidRPr="00963F09">
        <w:rPr>
          <w:rFonts w:asciiTheme="majorBidi" w:hAnsiTheme="majorBidi" w:cstheme="majorBidi"/>
          <w:bCs/>
        </w:rPr>
        <w:t>was</w:t>
      </w:r>
      <w:proofErr w:type="gramEnd"/>
      <w:r w:rsidRPr="00963F09">
        <w:rPr>
          <w:rFonts w:asciiTheme="majorBidi" w:hAnsiTheme="majorBidi" w:cstheme="majorBidi"/>
          <w:bCs/>
        </w:rPr>
        <w:t xml:space="preserve"> absent from the Pis1 sequences (X-V-L-C-G-L-X-R-L-A-R-F).  We predicted that this motif might represent part of the serine binding site.</w:t>
      </w:r>
    </w:p>
    <w:p w14:paraId="1FE8170D" w14:textId="24F40EB8" w:rsidR="00181EE5" w:rsidRPr="00963F09" w:rsidRDefault="00181EE5" w:rsidP="00DA4C66">
      <w:pPr>
        <w:spacing w:line="480" w:lineRule="auto"/>
        <w:ind w:firstLine="720"/>
        <w:jc w:val="both"/>
        <w:rPr>
          <w:rFonts w:asciiTheme="majorBidi" w:hAnsiTheme="majorBidi" w:cstheme="majorBidi"/>
          <w:bCs/>
        </w:rPr>
      </w:pPr>
      <w:r w:rsidRPr="00963F09">
        <w:rPr>
          <w:rFonts w:asciiTheme="majorBidi" w:hAnsiTheme="majorBidi" w:cstheme="majorBidi"/>
          <w:bCs/>
        </w:rPr>
        <w:t xml:space="preserve">Alanine substitution mutagenesis was conducted on the conserved non-alanine residues (Fig. </w:t>
      </w:r>
      <w:r w:rsidR="008F59ED" w:rsidRPr="00963F09">
        <w:rPr>
          <w:rFonts w:asciiTheme="majorBidi" w:hAnsiTheme="majorBidi" w:cstheme="majorBidi"/>
          <w:bCs/>
        </w:rPr>
        <w:t>2.</w:t>
      </w:r>
      <w:r w:rsidRPr="00963F09">
        <w:rPr>
          <w:rFonts w:asciiTheme="majorBidi" w:hAnsiTheme="majorBidi" w:cstheme="majorBidi"/>
          <w:bCs/>
        </w:rPr>
        <w:t xml:space="preserve">5, red boxes) in the putative serine binding site. Putative serine binding site mutants, V180A, L181A, C182A, G183A, L184A, R186A, L187A, R189A and F190A, were constructed and all showed protein expression that is greater than or equal to HA1 (Fig. </w:t>
      </w:r>
      <w:r w:rsidR="008F59ED" w:rsidRPr="00963F09">
        <w:rPr>
          <w:rFonts w:asciiTheme="majorBidi" w:hAnsiTheme="majorBidi" w:cstheme="majorBidi"/>
          <w:bCs/>
        </w:rPr>
        <w:t>2.</w:t>
      </w:r>
      <w:r w:rsidRPr="00963F09">
        <w:rPr>
          <w:rFonts w:asciiTheme="majorBidi" w:hAnsiTheme="majorBidi" w:cstheme="majorBidi"/>
          <w:bCs/>
        </w:rPr>
        <w:t xml:space="preserve">6A; Table </w:t>
      </w:r>
      <w:r w:rsidR="00DA4C66">
        <w:rPr>
          <w:rFonts w:asciiTheme="majorBidi" w:hAnsiTheme="majorBidi" w:cstheme="majorBidi"/>
          <w:bCs/>
        </w:rPr>
        <w:t>2.5</w:t>
      </w:r>
      <w:r w:rsidRPr="00963F09">
        <w:rPr>
          <w:rFonts w:asciiTheme="majorBidi" w:hAnsiTheme="majorBidi" w:cstheme="majorBidi"/>
          <w:bCs/>
        </w:rPr>
        <w:t xml:space="preserve">). These mutants were then subjected to </w:t>
      </w:r>
      <w:r w:rsidRPr="00963F09">
        <w:rPr>
          <w:rFonts w:asciiTheme="majorBidi" w:hAnsiTheme="majorBidi" w:cstheme="majorBidi"/>
          <w:bCs/>
          <w:i/>
          <w:iCs/>
        </w:rPr>
        <w:t xml:space="preserve">in vivo </w:t>
      </w:r>
      <w:r w:rsidRPr="00963F09">
        <w:rPr>
          <w:rFonts w:asciiTheme="majorBidi" w:hAnsiTheme="majorBidi" w:cstheme="majorBidi"/>
          <w:bCs/>
        </w:rPr>
        <w:t xml:space="preserve">spot dilution assays and growth curves. Among all the serine binding site mutants, V180A and C182A had similar growth to HA1 in the absence and presence of ethanolamine, and L181A displayed diminished growth in the absence of </w:t>
      </w:r>
      <w:proofErr w:type="gramStart"/>
      <w:r w:rsidRPr="00963F09">
        <w:rPr>
          <w:rFonts w:asciiTheme="majorBidi" w:hAnsiTheme="majorBidi" w:cstheme="majorBidi"/>
          <w:bCs/>
        </w:rPr>
        <w:t>ethanolamine, but</w:t>
      </w:r>
      <w:proofErr w:type="gramEnd"/>
      <w:r w:rsidRPr="00963F09">
        <w:rPr>
          <w:rFonts w:asciiTheme="majorBidi" w:hAnsiTheme="majorBidi" w:cstheme="majorBidi"/>
          <w:bCs/>
        </w:rPr>
        <w:t xml:space="preserve"> exhibited restored growth similar to HA1 with the addition of 1 mM ethanolamine (Figs. </w:t>
      </w:r>
      <w:r w:rsidR="008F59ED" w:rsidRPr="00963F09">
        <w:rPr>
          <w:rFonts w:asciiTheme="majorBidi" w:hAnsiTheme="majorBidi" w:cstheme="majorBidi"/>
          <w:bCs/>
        </w:rPr>
        <w:t>2.</w:t>
      </w:r>
      <w:r w:rsidRPr="00963F09">
        <w:rPr>
          <w:rFonts w:asciiTheme="majorBidi" w:hAnsiTheme="majorBidi" w:cstheme="majorBidi"/>
          <w:bCs/>
        </w:rPr>
        <w:t xml:space="preserve">6B-D). The G183A, R186A, L187A, R189A and F190A mutants all displayed diminished growth compared to HA1 in both conditions, but R189A had a greater improvement than the others in the presence of ethanolamine (Figs. </w:t>
      </w:r>
      <w:r w:rsidR="008F59ED" w:rsidRPr="00963F09">
        <w:rPr>
          <w:rFonts w:asciiTheme="majorBidi" w:hAnsiTheme="majorBidi" w:cstheme="majorBidi"/>
          <w:bCs/>
        </w:rPr>
        <w:t>2.</w:t>
      </w:r>
      <w:r w:rsidRPr="00963F09">
        <w:rPr>
          <w:rFonts w:asciiTheme="majorBidi" w:hAnsiTheme="majorBidi" w:cstheme="majorBidi"/>
          <w:bCs/>
        </w:rPr>
        <w:t xml:space="preserve">6B-D). The growth perturbation of these mutants is likely due to significantly decreased </w:t>
      </w:r>
      <w:r w:rsidRPr="00963F09">
        <w:rPr>
          <w:rFonts w:asciiTheme="majorBidi" w:hAnsiTheme="majorBidi" w:cstheme="majorBidi"/>
          <w:bCs/>
          <w:i/>
          <w:iCs/>
        </w:rPr>
        <w:t xml:space="preserve">in vivo </w:t>
      </w:r>
      <w:r w:rsidRPr="00963F09">
        <w:rPr>
          <w:rFonts w:asciiTheme="majorBidi" w:hAnsiTheme="majorBidi" w:cstheme="majorBidi"/>
          <w:bCs/>
        </w:rPr>
        <w:t xml:space="preserve">Cho1 function. The growth curves and doubling times correlate with the spot dilution assays, where mutants V180A, L181A and C182A showed similar patterns compared to HA1; mutants G183A, R186A, L187A and F190A grew similarly to the </w:t>
      </w:r>
      <w:r w:rsidRPr="00963F09">
        <w:rPr>
          <w:rFonts w:asciiTheme="majorBidi" w:hAnsiTheme="majorBidi" w:cstheme="majorBidi"/>
          <w:bCs/>
          <w:i/>
          <w:color w:val="000000"/>
        </w:rPr>
        <w:t>cho1</w:t>
      </w:r>
      <w:r w:rsidRPr="00963F09">
        <w:rPr>
          <w:rFonts w:asciiTheme="majorBidi" w:hAnsiTheme="majorBidi" w:cstheme="majorBidi"/>
          <w:bCs/>
          <w:iCs/>
          <w:color w:val="000000"/>
        </w:rPr>
        <w:t>ΔΔ</w:t>
      </w:r>
      <w:r w:rsidRPr="00963F09">
        <w:rPr>
          <w:rFonts w:asciiTheme="majorBidi" w:hAnsiTheme="majorBidi" w:cstheme="majorBidi"/>
          <w:bCs/>
          <w:iCs/>
        </w:rPr>
        <w:t xml:space="preserve"> </w:t>
      </w:r>
      <w:r w:rsidRPr="00963F09">
        <w:rPr>
          <w:rFonts w:asciiTheme="majorBidi" w:hAnsiTheme="majorBidi" w:cstheme="majorBidi"/>
          <w:bCs/>
        </w:rPr>
        <w:t xml:space="preserve">negative control strain, and mutant R189A had intermediate phenotypes (Figs. </w:t>
      </w:r>
      <w:r w:rsidR="008F59ED" w:rsidRPr="00963F09">
        <w:rPr>
          <w:rFonts w:asciiTheme="majorBidi" w:hAnsiTheme="majorBidi" w:cstheme="majorBidi"/>
          <w:bCs/>
        </w:rPr>
        <w:t>2.</w:t>
      </w:r>
      <w:r w:rsidRPr="00963F09">
        <w:rPr>
          <w:rFonts w:asciiTheme="majorBidi" w:hAnsiTheme="majorBidi" w:cstheme="majorBidi"/>
          <w:bCs/>
        </w:rPr>
        <w:t xml:space="preserve">6B-D). </w:t>
      </w:r>
    </w:p>
    <w:p w14:paraId="34A37B3B" w14:textId="4AA791B1" w:rsidR="00845C07" w:rsidRDefault="00181EE5" w:rsidP="00FB18B1">
      <w:pPr>
        <w:spacing w:line="480" w:lineRule="auto"/>
        <w:ind w:firstLine="720"/>
        <w:jc w:val="both"/>
        <w:rPr>
          <w:rFonts w:asciiTheme="majorBidi" w:hAnsiTheme="majorBidi" w:cstheme="majorBidi"/>
          <w:bCs/>
        </w:rPr>
        <w:sectPr w:rsidR="00845C07" w:rsidSect="006A5228">
          <w:pgSz w:w="12240" w:h="15840" w:code="1"/>
          <w:pgMar w:top="1440" w:right="1800" w:bottom="1872" w:left="1800" w:header="720" w:footer="1440" w:gutter="0"/>
          <w:cols w:space="720"/>
          <w:noEndnote/>
          <w:docGrid w:linePitch="360"/>
        </w:sectPr>
      </w:pPr>
      <w:r w:rsidRPr="00963F09">
        <w:rPr>
          <w:rFonts w:asciiTheme="majorBidi" w:hAnsiTheme="majorBidi" w:cstheme="majorBidi"/>
          <w:bCs/>
        </w:rPr>
        <w:t xml:space="preserve">Surprisingly, L184A demonstrated increased growth in both conditions when compared with HA1 (Figs. </w:t>
      </w:r>
      <w:r w:rsidR="008F59ED" w:rsidRPr="00963F09">
        <w:rPr>
          <w:rFonts w:asciiTheme="majorBidi" w:hAnsiTheme="majorBidi" w:cstheme="majorBidi"/>
          <w:bCs/>
        </w:rPr>
        <w:t>2.</w:t>
      </w:r>
      <w:r w:rsidRPr="00963F09">
        <w:rPr>
          <w:rFonts w:asciiTheme="majorBidi" w:hAnsiTheme="majorBidi" w:cstheme="majorBidi"/>
          <w:bCs/>
        </w:rPr>
        <w:t xml:space="preserve">6B). </w:t>
      </w:r>
      <w:bookmarkStart w:id="84" w:name="_Hlk73919178"/>
      <w:r w:rsidRPr="00963F09">
        <w:rPr>
          <w:rFonts w:asciiTheme="majorBidi" w:hAnsiTheme="majorBidi" w:cstheme="majorBidi"/>
          <w:bCs/>
        </w:rPr>
        <w:t xml:space="preserve">To rule out the possibility that a spurious mutation might account for the increased growth, several L184A transformation colony candidates were subjected to spot dilution assays and all of them displayed a similar phenotype </w:t>
      </w:r>
      <w:bookmarkEnd w:id="84"/>
      <w:r w:rsidRPr="00963F09">
        <w:rPr>
          <w:rFonts w:asciiTheme="majorBidi" w:hAnsiTheme="majorBidi" w:cstheme="majorBidi"/>
          <w:bCs/>
        </w:rPr>
        <w:t>(Fig. S</w:t>
      </w:r>
      <w:r w:rsidR="002D12CB" w:rsidRPr="00963F09">
        <w:rPr>
          <w:rFonts w:asciiTheme="majorBidi" w:hAnsiTheme="majorBidi" w:cstheme="majorBidi"/>
          <w:bCs/>
        </w:rPr>
        <w:t>2.</w:t>
      </w:r>
      <w:r w:rsidRPr="00963F09">
        <w:rPr>
          <w:rFonts w:asciiTheme="majorBidi" w:hAnsiTheme="majorBidi" w:cstheme="majorBidi"/>
          <w:bCs/>
        </w:rPr>
        <w:t xml:space="preserve">2), </w:t>
      </w:r>
    </w:p>
    <w:p w14:paraId="7EBB5A6D" w14:textId="198D190E" w:rsidR="00845C07" w:rsidRDefault="00845C07" w:rsidP="00FB18B1">
      <w:pPr>
        <w:spacing w:line="480" w:lineRule="auto"/>
        <w:ind w:firstLine="720"/>
        <w:jc w:val="both"/>
        <w:rPr>
          <w:rFonts w:asciiTheme="majorBidi" w:hAnsiTheme="majorBidi" w:cstheme="majorBidi"/>
          <w:bCs/>
        </w:rPr>
        <w:sectPr w:rsidR="00845C07" w:rsidSect="00845C07">
          <w:pgSz w:w="15840" w:h="12240" w:orient="landscape" w:code="1"/>
          <w:pgMar w:top="1800" w:right="1440" w:bottom="1800" w:left="1872" w:header="720" w:footer="1440" w:gutter="0"/>
          <w:cols w:space="720"/>
          <w:noEndnote/>
          <w:docGrid w:linePitch="360"/>
        </w:sectPr>
      </w:pPr>
      <w:r>
        <w:rPr>
          <w:rFonts w:asciiTheme="majorBidi" w:hAnsiTheme="majorBidi" w:cstheme="majorBidi"/>
          <w:bCs/>
          <w:noProof/>
        </w:rPr>
        <w:lastRenderedPageBreak/>
        <mc:AlternateContent>
          <mc:Choice Requires="wpg">
            <w:drawing>
              <wp:anchor distT="0" distB="0" distL="114300" distR="114300" simplePos="0" relativeHeight="251697152" behindDoc="0" locked="0" layoutInCell="1" allowOverlap="1" wp14:anchorId="4650A4F5" wp14:editId="389D1543">
                <wp:simplePos x="0" y="0"/>
                <wp:positionH relativeFrom="margin">
                  <wp:posOffset>440690</wp:posOffset>
                </wp:positionH>
                <wp:positionV relativeFrom="paragraph">
                  <wp:posOffset>139700</wp:posOffset>
                </wp:positionV>
                <wp:extent cx="7271385" cy="5193030"/>
                <wp:effectExtent l="0" t="0" r="5715" b="7620"/>
                <wp:wrapNone/>
                <wp:docPr id="1903019942" name="Group 5"/>
                <wp:cNvGraphicFramePr/>
                <a:graphic xmlns:a="http://schemas.openxmlformats.org/drawingml/2006/main">
                  <a:graphicData uri="http://schemas.microsoft.com/office/word/2010/wordprocessingGroup">
                    <wpg:wgp>
                      <wpg:cNvGrpSpPr/>
                      <wpg:grpSpPr>
                        <a:xfrm>
                          <a:off x="0" y="0"/>
                          <a:ext cx="7271385" cy="5193030"/>
                          <a:chOff x="0" y="0"/>
                          <a:chExt cx="7271385" cy="5193030"/>
                        </a:xfrm>
                      </wpg:grpSpPr>
                      <pic:pic xmlns:pic="http://schemas.openxmlformats.org/drawingml/2006/picture">
                        <pic:nvPicPr>
                          <pic:cNvPr id="723710959" name="Picture 18" descr="A close-up of a graph&#10;&#10;Description automatically generated"/>
                          <pic:cNvPicPr>
                            <a:picLocks noChangeAspect="1"/>
                          </pic:cNvPicPr>
                        </pic:nvPicPr>
                        <pic:blipFill>
                          <a:blip r:embed="rId107">
                            <a:extLst>
                              <a:ext uri="{28A0092B-C50C-407E-A947-70E740481C1C}">
                                <a14:useLocalDpi xmlns:a14="http://schemas.microsoft.com/office/drawing/2010/main" val="0"/>
                              </a:ext>
                            </a:extLst>
                          </a:blip>
                          <a:stretch>
                            <a:fillRect/>
                          </a:stretch>
                        </pic:blipFill>
                        <pic:spPr>
                          <a:xfrm>
                            <a:off x="0" y="0"/>
                            <a:ext cx="7271385" cy="3657600"/>
                          </a:xfrm>
                          <a:prstGeom prst="rect">
                            <a:avLst/>
                          </a:prstGeom>
                        </pic:spPr>
                      </pic:pic>
                      <wps:wsp>
                        <wps:cNvPr id="571675879" name="Text Box 1"/>
                        <wps:cNvSpPr txBox="1"/>
                        <wps:spPr>
                          <a:xfrm>
                            <a:off x="266700" y="3746500"/>
                            <a:ext cx="6945630" cy="1446530"/>
                          </a:xfrm>
                          <a:prstGeom prst="rect">
                            <a:avLst/>
                          </a:prstGeom>
                          <a:solidFill>
                            <a:prstClr val="white"/>
                          </a:solidFill>
                          <a:ln>
                            <a:noFill/>
                          </a:ln>
                        </wps:spPr>
                        <wps:txbx>
                          <w:txbxContent>
                            <w:p w14:paraId="4F772B3C" w14:textId="581DF1EE" w:rsidR="008F59ED" w:rsidRPr="007E67BF" w:rsidRDefault="008F59ED" w:rsidP="008F59ED">
                              <w:pPr>
                                <w:spacing w:after="200"/>
                                <w:rPr>
                                  <w:rFonts w:ascii="Times New Roman" w:hAnsi="Times New Roman" w:cs="Times New Roman"/>
                                </w:rPr>
                              </w:pPr>
                              <w:bookmarkStart w:id="85" w:name="_Toc151655150"/>
                              <w:r w:rsidRPr="007E67BF">
                                <w:rPr>
                                  <w:rFonts w:asciiTheme="majorBidi" w:hAnsiTheme="majorBidi" w:cstheme="majorBidi"/>
                                </w:rPr>
                                <w:t xml:space="preserve">Figure </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STYLEREF 1 \s </w:instrText>
                              </w:r>
                              <w:r w:rsidR="00172533" w:rsidRPr="007E67BF">
                                <w:rPr>
                                  <w:rFonts w:asciiTheme="majorBidi" w:hAnsiTheme="majorBidi" w:cstheme="majorBidi"/>
                                </w:rPr>
                                <w:fldChar w:fldCharType="separate"/>
                              </w:r>
                              <w:r w:rsidR="00606D3E" w:rsidRPr="007E67BF">
                                <w:rPr>
                                  <w:rFonts w:asciiTheme="majorBidi" w:hAnsiTheme="majorBidi" w:cstheme="majorBidi"/>
                                  <w:noProof/>
                                  <w:cs/>
                                </w:rPr>
                                <w:t>‎</w:t>
                              </w:r>
                              <w:r w:rsidR="00606D3E" w:rsidRPr="007E67BF">
                                <w:rPr>
                                  <w:rFonts w:asciiTheme="majorBidi" w:hAnsiTheme="majorBidi" w:cstheme="majorBidi"/>
                                  <w:noProof/>
                                </w:rPr>
                                <w:t>2</w:t>
                              </w:r>
                              <w:r w:rsidR="00172533" w:rsidRPr="007E67BF">
                                <w:rPr>
                                  <w:rFonts w:asciiTheme="majorBidi" w:hAnsiTheme="majorBidi" w:cstheme="majorBidi"/>
                                </w:rPr>
                                <w:fldChar w:fldCharType="end"/>
                              </w:r>
                              <w:r w:rsidR="00172533" w:rsidRPr="007E67BF">
                                <w:rPr>
                                  <w:rFonts w:asciiTheme="majorBidi" w:hAnsiTheme="majorBidi" w:cstheme="majorBidi"/>
                                </w:rPr>
                                <w:t>.</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SEQ Figure \* ARABIC \s 1 </w:instrText>
                              </w:r>
                              <w:r w:rsidR="00172533" w:rsidRPr="007E67BF">
                                <w:rPr>
                                  <w:rFonts w:asciiTheme="majorBidi" w:hAnsiTheme="majorBidi" w:cstheme="majorBidi"/>
                                </w:rPr>
                                <w:fldChar w:fldCharType="separate"/>
                              </w:r>
                              <w:r w:rsidR="00606D3E" w:rsidRPr="007E67BF">
                                <w:rPr>
                                  <w:rFonts w:asciiTheme="majorBidi" w:hAnsiTheme="majorBidi" w:cstheme="majorBidi"/>
                                  <w:noProof/>
                                </w:rPr>
                                <w:t>6</w:t>
                              </w:r>
                              <w:r w:rsidR="00172533" w:rsidRPr="007E67BF">
                                <w:rPr>
                                  <w:rFonts w:asciiTheme="majorBidi" w:hAnsiTheme="majorBidi" w:cstheme="majorBidi"/>
                                </w:rPr>
                                <w:fldChar w:fldCharType="end"/>
                              </w:r>
                              <w:r w:rsidRPr="007E67BF">
                                <w:rPr>
                                  <w:rFonts w:asciiTheme="majorBidi" w:hAnsiTheme="majorBidi" w:cstheme="majorBidi"/>
                                </w:rPr>
                                <w:t>. Mutations</w:t>
                              </w:r>
                              <w:r w:rsidRPr="007E67BF">
                                <w:rPr>
                                  <w:rFonts w:ascii="Times New Roman" w:hAnsi="Times New Roman" w:cs="Times New Roman"/>
                                </w:rPr>
                                <w:t xml:space="preserve"> in the putative serine binding site reduce </w:t>
                              </w:r>
                              <w:r w:rsidRPr="007E67BF">
                                <w:rPr>
                                  <w:rFonts w:ascii="Times New Roman" w:hAnsi="Times New Roman" w:cs="Times New Roman"/>
                                  <w:i/>
                                  <w:iCs/>
                                </w:rPr>
                                <w:t xml:space="preserve">in vivo </w:t>
                              </w:r>
                              <w:r w:rsidRPr="007E67BF">
                                <w:rPr>
                                  <w:rFonts w:ascii="Times New Roman" w:hAnsi="Times New Roman" w:cs="Times New Roman"/>
                                </w:rPr>
                                <w:t xml:space="preserve">Cho1 </w:t>
                              </w:r>
                              <w:proofErr w:type="gramStart"/>
                              <w:r w:rsidRPr="007E67BF">
                                <w:rPr>
                                  <w:rFonts w:ascii="Times New Roman" w:hAnsi="Times New Roman" w:cs="Times New Roman"/>
                                </w:rPr>
                                <w:t>function</w:t>
                              </w:r>
                              <w:bookmarkEnd w:id="85"/>
                              <w:proofErr w:type="gramEnd"/>
                            </w:p>
                            <w:p w14:paraId="29C27B48" w14:textId="77777777" w:rsidR="008F59ED" w:rsidRPr="007E67BF" w:rsidRDefault="008F59ED" w:rsidP="008F59ED">
                              <w:pPr>
                                <w:spacing w:after="200"/>
                                <w:rPr>
                                  <w:rFonts w:ascii="Times New Roman" w:hAnsi="Times New Roman" w:cs="Times New Roman"/>
                                </w:rPr>
                              </w:pPr>
                              <w:r w:rsidRPr="007E67BF">
                                <w:rPr>
                                  <w:rFonts w:ascii="Times New Roman" w:hAnsi="Times New Roman" w:cs="Times New Roman"/>
                                </w:rPr>
                                <w:t xml:space="preserve">(A) Cho1 expression from </w:t>
                              </w:r>
                              <w:r w:rsidRPr="007E67BF">
                                <w:rPr>
                                  <w:rFonts w:ascii="Times New Roman" w:hAnsi="Times New Roman" w:cs="Times New Roman"/>
                                  <w:i/>
                                  <w:iCs/>
                                </w:rPr>
                                <w:t>cho1</w:t>
                              </w:r>
                              <w:r w:rsidRPr="007E67BF">
                                <w:rPr>
                                  <w:rFonts w:ascii="Times New Roman" w:hAnsi="Times New Roman" w:cs="Times New Roman"/>
                                </w:rPr>
                                <w:t xml:space="preserve">ΔΔ, HA1 and each of the putative serine binding site mutants was checked using western blotting. </w:t>
                              </w:r>
                              <w:r w:rsidRPr="007E67BF">
                                <w:rPr>
                                  <w:rFonts w:ascii="Times New Roman" w:hAnsi="Times New Roman" w:cs="Times New Roman"/>
                                  <w:i/>
                                  <w:iCs/>
                                </w:rPr>
                                <w:t xml:space="preserve">In vivo </w:t>
                              </w:r>
                              <w:r w:rsidRPr="007E67BF">
                                <w:rPr>
                                  <w:rFonts w:ascii="Times New Roman" w:hAnsi="Times New Roman" w:cs="Times New Roman"/>
                                </w:rPr>
                                <w:t>activities were measured in (B) spot dilution assays and (C) growth curves. (D) Doubling times for each strain were calculated from growth curves. Error bars represent the 95% asymmetrical (profile-likelihood) confidence intervals of each doubling time from a total of six replicates. (+ETA, minimal medium+1 mM ethanolamine; -ETA, minimal medium).</w:t>
                              </w:r>
                            </w:p>
                            <w:p w14:paraId="78741049" w14:textId="250054DF" w:rsidR="008F59ED" w:rsidRPr="007E67BF" w:rsidRDefault="008F59ED" w:rsidP="007E67BF">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4650A4F5" id="_x0000_s1112" style="position:absolute;left:0;text-align:left;margin-left:34.7pt;margin-top:11pt;width:572.55pt;height:408.9pt;z-index:251697152;mso-position-horizontal-relative:margin" coordsize="72713,51930" o:gfxdata="UEsDBBQABgAIAAAAIQCu0HBXCgEAABMCAAATAAAAW0NvbnRlbnRfVHlwZXNdLnhtbJSRy07DMBBF&#10;90j8g+UtShy6QAgl6YK0S0CofIBlTxKr8djyuKH9e5y03VQEiaUf954zdrk+2oGNEMg4rPhjXnAG&#10;qJw22FX8a7fNnjmjKFHLwSFU/ATE1/X9Xbk7eSCW0kgV72P0L0KQ6sFKyp0HTCetC1bGtAyd8FLt&#10;ZQdiVRRPQjmMgDGLUwevywZaeRgi2xzT9tkkwECcvZ4vTqyKS+8Ho2RMpmJEfUPJLoQ8Jec71BtP&#10;D0mDi18J0fobgLGTocduITF1LStdSO/pMYPRwD5kiG/SJnGhAwlYucap/O+OaSxLmWtboyBvAm3m&#10;1HWKpW7tvjHA+N/yJsU+Yby2i/lL6x8A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svXPiQMAACsIAAAOAAAAZHJzL2Uyb0RvYy54bWycVdFu2zYUfR+wfyA0&#10;YG+JrDi2Ey1O4SVLUCBojSVFn2mKsohSJEdSltyv3yElOU3colseLF+Sl5fnnnsuefWuqyXZceuE&#10;VsskO50khCumC6G2y+TT093JRUKcp6qgUiu+TPbcJe+uf/3lqjU5P9OVlgW3BEGUy1uzTCrvTZ6m&#10;jlW8pu5UG66wWGpbU4+h3aaFpS2i1zI9m0zmaattYaxm3DnM3vaLyXWMX5ac+Y9l6bgncpkAm49f&#10;G7+b8E2vr2i+tdRUgg0w6BtQ1FQoHHoIdUs9JY0VR6Fqwax2uvSnTNepLkvBeMwB2WSTV9ncW92Y&#10;mMs2b7fmQBOofcXTm8OyD7t7ax7N2oKJ1mzBRRyFXLrS1uEfKEkXKdsfKOOdJwyTi7NFNr2YJYRh&#10;bZZdTifTgVRWgfmjfaz66yc70/Hg9AUcI1iO38ABrCMOfq4V7PKN5ckQpP5PMWpqvzTmBOUy1IuN&#10;kMLvo/RQmABK7daCrW0/AJ1rS0QRiJkussnl7DIhitZQPrzC4SRDRxTcMYhwRZjUjp80huiSUBJ1&#10;+Ptv3eqP+LkNXsJ4tBahjddoAcGolHuy5Ypb6nkR9BtAhHN7FDSw9KDZF0eUvqmo2vKVM+gDdGfw&#10;Tl+6x+GLFDZSmDshZah8sAeyAPeV5r7Dd6/nW82amivfN6jlEri1cpUwLiE25/WGgyD7voiAaO68&#10;5Z5V4cASB/8NsAHoNwsR5TOwkIKDZN8k0ul8tphPokgPUgNp1vl7rmsSDIADBtSX5nT34AY0o8vA&#10;YQ8gIgOe0Dy4wdxIF0ZHhP2vJn2sqOGAEMI+q2q2yOaL2cXioKqn0Ih/6o5ELgfn0M7Ed5geih7m&#10;f0DY2Xy+ABsE7TtdnM9nPTM0Hxt8fnk+m6OnY4Nn5/DoG/yt3KGqWopiVFgg9UZasqO4oNtKeB5F&#10;+spLqlALpcOuXhphBhfEmFawfLfpYutNpyFGmNroYg8qrEZJkYIz7E7gwAfq/JpaXPSYxOPlP+JT&#10;St0uEz1YCam0/fq9+eCP0mI1IS0ejmXi/mlouFXke4WiI6QfDTsam9FQTX2jkWoW0UQTG6yXo1la&#10;XX/Gm7YKp2CJKoazlokfzRuPERbwJjK+WkW7v5we1KPBlZZF4QZin7rP1JpB0h4V/aBHWR0pu/ft&#10;aV7hsilFlP0ziwPfkHi04osE68WT9+04ej2/8df/AgAA//8DAFBLAwQKAAAAAAAAACEAIWl9kOIA&#10;AwDiAAMAFAAAAGRycy9tZWRpYS9pbWFnZTEudG1wiVBORw0KGgoAAAANSUhEUgAABH0AAAJCCAYA&#10;AABd6rv2AAAAAXNSR0IArs4c6QAAAARnQU1BAACxjwv8YQUAAAAJcEhZcwAAFiUAABYlAUlSJPAA&#10;AP+lSURBVHhe7J0HuB1V2f1DaAFRQaRIF1GQGlpoSQhVOogNQREQBAUFpAmI0kE60jsIKH6CgvqJ&#10;KAFBETHyISB/qtK71FBS7/6f375n3bz3zZ5T7j31Zq/nWc/M7D67nf2us2dmWMjIyMjIyMjIyMjI&#10;yMjIyMjIGHLIok9GRkZGRkZGRkZGRkZGRkbGEEQWfTIyMjIyMjIyMjIyMjIyMjKGILLok5GRkZGR&#10;kZGRkZGRkZGRkTEEkUWfjIyMjIyMjIyMjIyMjIyMjCGILPpkZGRkZGRkZGRkZGRkZGRkDEFk0Scj&#10;IyMjIyMjIyMjIyMjIyNjCCKLPhkZGRkZGRkZGRkZGRkZGRlDEFn0ycjIyMjIyMjIyMjIyMjIyBiC&#10;yKJPRkZGRkZGRkZGRkZGRkZGxhBEFn0yMjIyMjIyMjIyMjIyMjIyhiCy6JORkZGRkZGRkZGRkZGR&#10;kZExBJFFn4yMjIyMjIyMjIyMjIyMjIwhiCEh+nziE58I3/zmN8tXGRkZGRkZGRnNw5///OcwbNiw&#10;fvzRj34U/fJ6ZOiANvXtnKLwmc98Junvqb5igRvr2YyMjNaCOTs1Ti3t2OQ8FcbzZz/7WTnGDJAX&#10;80RG9+L9998Pb7/9djy+9dZboaenJ0ydOjW8+eabfW7Tpk0rh64N9YYfCLpe9LELr4yMjIyMjIyM&#10;ZsIu+C2sQJAxtKA296KM2lzAmLOCjvqDNfJ8GEFhWddmZGQMHozXesZTarwChBo79jmXoPPvf/+7&#10;L54V/G0YwYblPKM78f/+3/+LbT1mzJhw+eWXh8mTJ4dXXnklHHbYYWH99dcPZ599dhSFLL7//e+H&#10;e++9t3w1Aw8++GA46KCDwsEHHxzFo2ai61cmVp1NKaoZGRkZGRkZGY0AxgDrDW/8C/ojKmNogfYu&#10;andrIFqjD2h9asNg7HnRh/VrKmxGRsbAwXhthOgDisZ5kehDvt4utX8M+Lkio/noefXVMP0f/wjT&#10;GyC4/eY3vwkrr7xyvx06EyZMCJ/+9KfD888/X3bpBddLL710FHc8EIdOPvnksM4665RdmoeuXpno&#10;h5OBWDRIMzIyMjIyMjIGC2uYp3ZqCHktMvTgRZ+UcJOC+ku1PoEBqLUszLsAMjIGj8GKPinhxqNI&#10;9EkBf80lMKN1mDZ+fJi2885h8iabhKlbbRWmnX46z2mVfevHbbfdFkaNGlW+6gW7dtZcc83w8ssv&#10;l116ceONN4ZjjjkmrLjiivHRL4+rr746bLDBBuWr5qGrexw/uAw2uxDLP5QZGRkZGRkZjQYLdq01&#10;6jEkMrofXvShLzRK9KEvkRZHha8l7YyMjMoYrOjDsVGiD+mICl8t7YzGoOepp8LkrbcOYeONw9Rx&#10;48K0jTYKYZNNwrRrrimHqB/jx48Pq6++enjjjTf6eOedd4aRI0eGl156qRwqRJHnyiuvDBMnTgzL&#10;LrtsuOmmm8o+M3DVVVdl0aca7OCqZcBlZGRkZGRkZAwEeSfGrAv777zYKNHHrlu9uJSRkVE7UuPU&#10;s9LcnQrfKNEnZbNWmhcyBoaep58O06+5Jgo64pRDDw3TN9ooTB43ro9cT/n85/uFC9deG3r++tdy&#10;SpXxpz/9KSy11FJR0Ln00kvj8YgjjoiPd/F+H+EPf/hDuPnmm6P4s/vuu4cdd9yx7DMDWfSpAvuP&#10;iGdGRkZGRkZGRiNhRZ+802fWghdjMOCaIfqQpuLkXQAZGYMD47UTdvoQxs4XhFOc/FvSWPS8/HKY&#10;fuutYfr48b28/fYw5fjjQ3CiTw/XX/5yv7A9pfOehx4qp1QZ7PRZe+21y1e9+Oc//xnWWGONvp0+&#10;06dPD8cdd1w455xzwhVXXBFf5oxQ9Mwzz0R/IYs+VeAHlh10+YcyIyMjIyMjo5GwBnktBn9G54J1&#10;otpSrLR29KKPN+KK4irtItHH9inPSkJRRkZGdQxW9CGuHdupcV6L6GNFHs+iOBmNQ88LL4TJn/tc&#10;7+NdG20Ud/nEx7tuuKEcon6w06fonT7a6fOvf/0rvvBZ4LPu6623Xjj//PPLLr3gnT6jR48uXzUP&#10;XSn6MOhSCy4GqQZRRkZGRkZGRgb/vrEwbwS0xpDxn0IWhIYevOjjUWS4qb8UCTgpd7uWbVS/zciY&#10;FTFY0cfCC71CLaJPKj3NKTCj+Zj+t7+FKV/7WpiyxRZh6nbbhakXXRR6Jk8u+9aHSZMmxd05vKPn&#10;v//9b/zUOl/xuuWWW+JOnocffji8/vrr4fDDDw8PmZ1D7PzBbckllwyPP/54jDdlypRw5plnxi+B&#10;vfnmm+WQzUHX9TT7r4gdRPZHUsw/lhkZGfWCeQMjMSMjY2jgf//3f+Oa4Etf+lLF3Ry1wC7wvQAg&#10;v7xdf+ihkuiDe5HQp76SMvowEFP9kf6jeKn8MjIyagPjpxGij+b2gez0Ia1UGUirKL+MJuGdd0LP&#10;f/4TP90+GLCj57DDDgt77bVXuOyyy8LkyZPjF7uOPvro6Hb22WeH6667LnzjG98I1/KeoJ6eGO/V&#10;Ur5HHnlk2G233cJJJ50UxaOnn346vgto7733jnHYDdQsZHkxIyMjwwDVnh/htdZaK1x44YXxOiOj&#10;HvADDlkMZnQGWFTTJhgBCyywQFycD0acsX9AidlAH3pItXOK3hgsiqdw9BW52X5jDUHLPJdkZDQP&#10;/B6kxp2n/80oiqdw1s0KO0XzQ0Z3QCJOtyH3sIyMjAwHfsj5UUb44Ye4ETsEMmYdsLMEYYG+k8XD&#10;zgDjVzv4aB8t1jG4GevZqM7IyMjIyMgYqsiiT0ZGRoYDBiCGOsBQZIcARrx2COTHvzoTtFOntA39&#10;RP3Ii4cIQM0uJ/kibmT0gjqnf1jgpvbJolxGRkZGRkbGUEUWfTKGLNhK2c5/2DvJAAWdYtRQL7DT&#10;/1nHaPfAiGZnQBZ9OhPavaHdNe3sY3ZnCf2dvsNR4mGz+5AeE6G/tmMuIr9OG+N+3mFOpM9kwScj&#10;IyMjIyNjKCOLPhkNQ6ctnGVg2X/YW4lOMkAB+XfCTpVuefSFcvo+0w7jOaN28Bw9j+po94Yd++pj&#10;zehr9ItUurjTj2yfsWJQM0F5GOvkRx2k5qJmjjvagjwR3239NxPV8uC+6R9CFnwyMjIyMjIyZgVk&#10;0SejYWABjVHRqgV+NWiBj4GF8cU/3hI9MMQoYzOFmHYZoJVA/jIA2/kuC9qAfIvqplXCSrX6p5wC&#10;ZfUv8cvoPNg241xjXwJEo/s7eWg3jQfji7mmXbDjm/5LGTXeODa7bPblyeRJXTUzT+6VOZ48i+YQ&#10;tVOlMBkZGRkZGRkZQwlZ9MloGFhAY0hogY8R306DB2iBj3Evg4OjjJ5miy7kJXBuDaBmGKDVgGgh&#10;YYWjykJdYBS2SrAjHxlc1AntwhGDDbbKGOP+KxmiKidHmNFZSPVV2lL93PYj5qNG9yv6juaR1HjG&#10;HeGlXVD+6sMCbq3oz+QhoZQj401jnLprRt3QDhK2Na/ZdqEchGnVHJORkZGRkZGR0W5k0SejoZDI&#10;wYKacxbeWuBjjBUZ182CjB0W/tZAxNhIGYyNRisN0FohIYyyUS4MIuqDtmq0IVipjiX22Hrw9dRs&#10;cN8YgPRRDFLKZPOn/Pg3ul4yBo9KbZIy6hs93iViKF3GkeY/C/oUZW3mfEPelMeLTkD5WzSzLB4S&#10;diiH8mU+bpborvmWtJUPc5t2EoJUPXUCbrrppnDuueeGF154oeySkZHRDWDM/uMf/yhfZWRkZHQe&#10;suiT0VCw4JawgwHEwptrFt7NWuSzgK+ULgZgM/K1kNGVQisM0HqA4YMxpHYS/HUjgMGXMoQBfs3I&#10;sx7QDhijgHrxOwTw71QDcVaHxIQUaMtWtBt9xIK+7ucByiKxoRkgbfowRLykD9v5hXpoZv7VQDtB&#10;X6ZmzoF+zmH+Vf20sy4qAcGHueeEE06Ix4kTJ5Z9MjIyOhmIPYzZ0aNHR2ZkZGR0IrLok9FwsOCW&#10;wSxgCDVrkc9iHiO9yMhDWCgSZBoB7pcffIkFHhgZrRYOuN9KokqRENNokH+R4Md1JcO9VaD/2LLR&#10;VvRfPfqV0Zmg3QBt58c4brRds8edT598EV0sbN9qBuwYIi+NNwvVRTPKQpqUgftmzHiBR/7NQNHc&#10;zpzr3XHrVMEHfPazn40E/JbkXQMZGd2Br3/963nsZmRkdDyy6JNRN7SIZwcLhpc3fFIL7maC/CgP&#10;/+IWPRqEQVIkgAwG5CdBA2JcecNC7s02QAXqXsYXdZLKF1GjFeUhD+qD+1c92XzpP/jj3myQr9+Z&#10;AXD3Rql2BmT0gvbx/brdkLDB2GYuoq+rj4HUWBwsmEPUl4vmGvpSK+c/1YPA/WN42HvXGGwGrMDP&#10;WKI8zD+2fryw2ijQ9v7+AXnZ8Ut7pMZ+J+Hggw/uMxg55p0+GRndAUSfT37yk3HMMnbz45kZGUMb&#10;06dPL58Vn/f09JTPijF16tTyWX/YdBqJLPp0ODpxoSoDmYU15/zIeaO5HQYzhk2R8EN5ioy0wQBj&#10;wopJ1In/px80wwAtAm0hYYV7Jl/KacUWyomx1AwhzEN9WMYyBqHKQtlaWS82bwtrEFM3zTKQuxW0&#10;UWqctxO0JeNa7ak+rf7W6PFOehJzOE+Nc0A5EKFaBfoqZSFfwJimnWwZmjH3CeRlx7DGD+2jMpE/&#10;bdPIciht7j31O6l5kDzb8XtULx599NE4xiCPemVkZHQHbr/99r6xe/XVV5ddMzIyhioefPDBuM75&#10;yle+Ei699NI+keaxxx4Le+21VzjooIOiCPzmm2+GSy65JBx77LHh7bffjmHAU089Fc4666xw0UUX&#10;hauuuqpP/JkyZUq45ppr4rv9/vjHP0Y3j5/85CdxvTAQZNGng8GClR8Ru6DvBPjyYGQgtliDkEU2&#10;bHW5MT4oixczmlUO0vV5WQPDGomtghdRtBihXlQe0CoDXvlQVxiCVphrZf8gL4zDlLFOvVBvhGEi&#10;b2W5ugG0F/MRhns7BDHypu18/6Uv2bbiPNW+jYBEBKGSkEA5m9WHSJe+qnHONe1CXSD0qH24bgXo&#10;G74dgC2LxJdmgHxTYi7X5N8Ngg9ggchuH94Jwnxtd/poDvfMyMjoDLDbhzHp3+njx6yYkZHROrzx&#10;xhvhiSeeiOsCkevnn3++HKI+TJ48OVx88cVhnnnm6be2Qbw5/PDDw+9///u40wehBwHnU5/6VN8a&#10;CWFnzz33DHfddVcs15FHHhkuu+yy6HfeeeeFo446Krz66qsxDIKyxeuvvx6WXHLJGGYgyDNPB4OO&#10;RCdh4cqi3i+q2wUJOhaUlR8yGWUIIc1a5Mtwx6hI1Qn5YoRgFHlDoBEgTW+AWlgxhTI2qx48UuWh&#10;rHLnSD9qFmhz9VV7z9QV7YS7jNWUkdgq0CZeqAOUHXbKOOtEqB2pp1aBvkSfUf9Vf1ZZoG0z+lsz&#10;QL6IC4xv9XP6MfNeq/oNeWjuIU871+Bmxx39vFkgH/LTPTMf+3bgnPpqBfSb4JEa550KjEYWeHq8&#10;y74XRIaiZ0ZGRvvBy9fZnaeXseexm5HRWWDnzUc+8pGwyCKL9HGhhRYK6667bnjvvffKoeoDws8q&#10;q6wSd94I77//fty9Y3HfffeFtddeu299RH7ke/fdd8dr5g8EJNJbfvnlw7333hvdSUfvChNuueWW&#10;sO+++4Y111wzvPvuu2XX2pFnni6BjAy7qG4lpIzqXKKKBdfN+pddIA/VAQv9IgMPoyRVxsGiyAC1&#10;kBtt1kzDS6BMGH8IcZSpEqyR2EjICNS57Qe4+7ZI1VurQPnsoycCZWrX+OomUEf0a9iK+rJjXH1d&#10;IH/GGf1LIojmqWaAPkIekPy4llvRXNRI2PkPVJpvm1Ue5hndP8YL55SJuQfSRgJ+rULRfNwtYHEn&#10;Y5F6tYZjCtlwzMjoDOSxm5HR2fjGN74Rx50n7+Ji581AceaZZ8bdfXo8a8KECeG2226L58Lf//73&#10;uD6xazd29CDwnHbaaeGCCy4IkyZNimsndgQ9++yzMQy7hUaNGtW36xex6PLLLw8vvvhiWHzxxcOt&#10;t94a3etBnnm6CCy2MVbtoroVwHhg8U6n1T+nGB8MGG9Y+B1AjQaGhsAAKjIq8GvGv7yVDFABw4Ny&#10;+kHeLNgyUf+VDJ9mGWGka41t3w867R93Ga4ZA4f6OG3bzH6OsKE+zZhT29HvlS/HRhv8pFlJNPZ9&#10;vBX9SXMxYLxRBrnZ8cd5MwQQ0rV1QnsguFEO6osjvwuUh/x9HTUT5CcxV/2im8C/fSwe9ZiIfbwr&#10;BcJkZGS0H4xZHs3kfT6My2ovcs5jNyOjeUAUufnmm6NoAv/whz+ErbbaKo47zyWWWCLceOONfWF/&#10;97vfhfvvv7+cUnW89NJLcd3xl7/8JV7zfp6XX345ngsp0QeRaNdddw1zzTVXOPvss6MbYtHHP/7x&#10;vvmDciNKkQcgD8rIY2M777xzZL3IM0+XgQU3i2wMrVaIP+QjY4IOa3eu4EdZcCMM/s02fEif/Dhi&#10;DDKQGLiUo9l5g1oMUPxbJfgA2ybkLVojkLISrlniC/kx8VEXEgNoE9qG61bVRa2gPJSPeum0srUb&#10;tGWtdcJ4qCSMNAK0EX1LP9Kc05chbdis9pOwXTSvUA7NwX68NQvcK/etutD8q7qgHArXDHC/VngH&#10;zCmURffPEbdmzTXcG/Mu9+zzoGy4q126DTwewvP/tXz9hzrPyMhoP/Q+Lnb8+HdwpJDHbkZG88Dv&#10;/6GHHtrHww47LKy22mp96yZLHvk68MAD+8Iecsgh4brrriunVBt4cTMvdOb9PPZRL8GLPrz0+eST&#10;T+4Tceaff/4oPCE2rbDCCn3vGcKPx7jeeuuteM2uoHPOOSeWjzLzbh/e/VMP8szTIaCT1mo0IDD4&#10;hXezgMEjQwKQN2W1xoXKY4WPZgJjTOICeVIWiAHa7MU+6VczQGnHVtSDgAGkctjJDMpgbaYRJtAG&#10;5Ke2UbtwTTu1C+RN3aguBPoR9dbseuk2UE/0HdqwWt3Qvo1GpbFDfnaMU75mlAFoTubHOjXf4k+/&#10;Ul9vFirVhx1XhPN9vBlgzNh8KAN10Iq8gURG2p5+avsDfvZ6KIN7z8jI6D7ksZuR0Vp861vfiuPO&#10;E5Gllk+rV8I999wTll566fiHjd7HY8EjX6wjX3vttXj9zDPPhM0337xPzOHdPZ///OfjO3pWXnnl&#10;8Mgjj0R3Hvvacsst4/nTTz8ddxIiMPNyaF7ojJDFzqJ6kGeeDgFGAx0QI4KFazXDp1XA6NG/yVbs&#10;gFzXKlQNFN7Is8DPGqVcN7puOsUArQbKQd4IQCozR4SwZoC0ZXyl4B/raJVB6EGbUFb1Y2skU2eV&#10;7mFWBXUlMYM6g7Rnq4xpiQgp0MdtX6J9mz0H0X+KhJ9mgzq3/xB50E5CtTHZKFAm+gTzP2WT0GLL&#10;0kzYuYW+YNulqJ6GIvgNzsjI6D7ksZuR0VrosWlPHqd65513yqEGBkSjTTbZpN+7fSzY0bPSSiv1&#10;7eDlM+48bsaLnHmf0E9/+tO48wewK+mUU06J7+/ZY4894u5f0uQRsIcffjiGEb73ve9F4UdiUi3I&#10;M08HgUWzdm3QGVnMWlGjXWAhjbHlDS5/3QzI8EzVgzeImmHwdJoBCrjPIuOG8tgyWJGjkaAM9NGi&#10;9qcPSySgnlpRLylYA5FyUC5hVjIQ6wX1pvqhjRlntDf1h18zxQXyYy5MiR1c464ytGp+JF/KBFvZ&#10;b7hHzYEaTxb46RG7Zo110k+1gx/XrRJ9aH9B7TIrgvGYkZHRfchjNyOjteCxy6OPPjocd9xxfTzm&#10;mGPip9J53GqwYC165ZVXlq9mgEe+tKbl5c0SmNj9wzr20ksvjWs3fYmL8CeeeGI444wz+h4z490+&#10;2223Xbjmmmv6yspOH0SfcePGxXvhRdC1IM88HQQW7iykgQxU/dPO4r7IwG4kWERXMui8ANIsQ0PA&#10;0KEuqINUuXBjMDF4miEsdKIBSr8g35QRSBnkByu15WBA2tQ3eaVEMfypN/zUp9sBymDbjfJm9Edq&#10;3OBG36Hu6N+Ac9oz1d6NhNqLfGgv236Aa/pUqv83GyoT48yXqxlQHrRFkfBDXTRrjJEf92tF3CI0&#10;8reAcVs0n1MWe7/qn7MasuGYkdGdyGM3I2PWwLRp06LQw+fYOVqBifOiDzbYz8gj6PApeNz0KBrp&#10;cs1OIZ9uJeSZp01gMZ8yGiTssJCVP4vplPHTDGBc8INUJDBRDsrDgpxjK8oEMDiKhJ9mQvfXKQYo&#10;+anui4xADFLarxUiFOWhXpotBFQC91rULyiX7cuzqoFYBPpP0Vin7rwh36p+LmjcFQkAjUI9okkr&#10;Xl6dgoSfZgk8KajelXdR+zdSBFOfRPgB3C+/SZrP7O8hbMU814nIhmNGRncij92MjIx2IM88bQAL&#10;1SIjmcUutAtoFt6NWlBXAwtu8isy5ClHqoytAGXT4yXNBPmkjJtWGaC1opoh1irQDzDQ/K6aVoD8&#10;VA+cQ87VR6gbW0ftMNY7FfRj2oz6SRnOGNudYFBbgbMZ/Ys+UWlO8Xm2UnTxIG/qQv24GfUBmN89&#10;Ks03zSgHfZP+R1k0jpUPbvh7UXJWQjYcMzK6E3nsZmRktAN55mkDEA+Y9FMLaxa1Kfdmwy/kKUe7&#10;d3CkYMvVDIMUQxgDEIMiJRA02wBNgXyKxArcEcKK/FsJiWK0S6vqRmDM0G4SKuwjIFzTnvi3ulyd&#10;DNUFfZr5KNWHmj3+GUe0DflXEl4oG+Ou0UY+452+U3T/QjPmGg/aQ78N1ElRX5UA0qy2oT6o51R9&#10;UA/k3Yr5hrZhHKvNNcY7RXRvN+gnGRkZ3Yc8djMyMtqBPPO0GFrI6x/b1MK91cYpZUgt4ikDxkcl&#10;A6SRqPUfdMqCuOCFqsGC9Gw9FN0zYZphgKZAmegPsCg/GYH411qH9aCeNNv16AvAQMQopbyQPgKy&#10;kdgf9Gs/dmizlPBBn0q9yLcRUN+mrciH/CuJK80UwyVmFAkpzaoDgbTJm7pQWaibIlBfzSgPeVYb&#10;L5pvCOv7UaNBm1P3lIn7ZYw3sx90E7LhmJHRnchjNyMjox3IM08L4Y1nLZ69oYF7M0SNFFhMk0+R&#10;sQPwa/YODozNSkaOzZfzZtRNpTrwaIXhwT2mjOCUm/pMo9unnnYBvo+3EuSNQKn6wVikndpZpk5E&#10;qp/QzvR/FqO2b1N3je5TgHlHopxA/l50EppRBg/GUNF8XM/cMBBQF1ZsUXsUoRn14euf+y5qD9yL&#10;/AYL8qUPco/Q7vahP/p+M6siG44ZGd2JPHYzMjLagTzztAgYzt5YlzGBoWH/SZYQ00qwgK+UJ+Vr&#10;1iKf+2WRzw9hpTxSYkejgDFRTchR+zTD4EohZfThhhHky0DbNbpcndAu1cA9U0b1XfopBPhRV9aY&#10;ntVBO2I0W+EHN7Uv9Sjho1KbDwZqMy+wcE5fsiIdYVs5F9r717UtYzNAPdNPfZtQR150s3XTSJAu&#10;gin3rvrGjbGUyrNZY4p7tfcO6BOULaM/suGYkdGdyGM3IyOjHcgzTwugxbNdUHPUDgoWujLEWOC2&#10;wkhVOSwq7ehILfwbDe7dG4IW1KE1gBoJ7q+acdeKOhBoHwwfC+6dMtBPMBJTbdgMtLNdqkGPtKmu&#10;GDspUSxjBvx8Ay3oV3auahaUD/2KNtSjpLixKIaUsdVtSblUP63q27ZNyJ98qQv6suqiFW1CW5AP&#10;wkul34NmgXxT9U1d4JcxA9lwzMjoTuSxm5GR0Q7kmaeF0IIaI0vb1QUWuizwW7GwLVrQYzi3e1eE&#10;NQQtcC8SHRoB0ueHuJJR1UrRh7wq3a/6UqsM4na1SyXQV71gAejH7SpTt4B+44VogXqtNA4aCfJC&#10;6EgJdZShVf3bQ+VqZf7kRb9NzUOUB7YCjB/K0A6RJfUbRF3g1q6+0KnIhmNGRncij92MjIx2IM88&#10;LUbRgpoFbStEBRbQ/GtKGTBqEJ+0yKYM7fh314MyWoGB61YY8dRLkaFn66kVIC/ayBt/FpS3lWhX&#10;uxSB8eLHkeqrUr1lzADtlxJ+WgnGG+Ou1SJLJbRTZOiENmFcpX6nmg3y4zdSoB1aKbZ3E7LhmJHR&#10;nchjNyMjox3IM08b0K4FNZAhw2IaIQNDi7Jo+zwL7k4wvDB4ZAi26hEL8sTYgrZtqCdriLQKlUQo&#10;DKHULpdmox3tUgT6sBe+2jGmuh0SGRB829GnAP2IPsWOH8ZaOwWPTkAntIl+pyiD35naLNAP6ANq&#10;/074E6JTkQ3HjIzuRB67GRkZ7UCeedoELahZ3LdqQV0EFtgsrvX+iHYIHClg1BeJHs0CedIm1APE&#10;8GpX+1gRijJQNuqCvtMuQxC0o12KILEScJzVxYKBAgFP9dguSPjJbdiLTmgT5h3mw1aCe9a81+77&#10;72RkwzEjozuRx25GRnfj4YcfjrbyMcccE84777zw8ssvl31m4LXXXgu//OUvw89//vOySy/eeuut&#10;cPXVV4eLLroo3HzzzWXXEKZOnRomTJgQzj333PDKK6+UXfvj1VdfDbfcckv5qn7kmaeNaMeCuhow&#10;uDpJ9OkEYaGdkAiFAcRCAaO4nYIP6KR2ob8iVlI/nTaWugmdILTQp+hbGb3ohDZpVxnoC7P63F8N&#10;2XDMyOhO5LGbkdHdePvtt8OPf/zjsOSSS4ZHHnkkTJo0qewzA48//njYZZddwvrrr192CWH69Onh&#10;4IMPDtdff33032+//eI5IE0EonnmmSc88MAD0c3jsssui3m+/vrrZZf6kGeeNqITFvUZGUMBWSzI&#10;yMiYlZANx4yM7kQeuxkZbULP9BDGHxHCqw+XHQaOO+64I4waNap8lcbFF18cxo0bV74K4d133w3r&#10;rbdeFIrAWWed1W+jBcLPMssskxR93nvvvXDGGWeEpZZaKu4gGgjyzJORkZGRkZGR0UXIhmNGRnci&#10;j9324sknnwxbbLFFNMZHjhwZ1l133Xi+2267hffff78cKmNI4vkJIRw7PPT8/rtlh4Fj/PjxYe21&#10;1y5fpXH++ef3E33AYYcdFvvdDTfcEI499th+j4bxSNjSSy+dFH3uuuuuSOLvsMMOZdf6kGeejIyM&#10;jIyMjIwuQjYcMzK6E3nsthcIO7fffnsk4g9GNOd33313OURGV2PyxBBee7w/X38isucXXwzhxNL4&#10;O3XhEJ65K4Q3/jNz2IkvlROqjIGKPj09PWGrrbYKH/jAB2basVMk+vBY2FVXXRUmT54c/u///i8s&#10;vvji4amnnir71o4882RkZGRkZGRkdBGy4ZiR0Z3IY7dzwO6eK664onyVMSTw3D0h3LRHf/56rxCu&#10;2SL0HDM8hKNL4+/YEs/+RK97v3C7h3DvJeWEKmOgos+1114b/vjHP8ZHvxZaaKH4mJhQJPqwO433&#10;//DOn5/85CdhkUUWCaeffnrZt3bkmScjIyMjIyMjo4uQDceMjO5EHrudgyz6tBfsujpqsw+Go8cN&#10;Cydv2kvOD9pgjvDCCy+UQ9WLnhCmT52JPb/8agjHl8aeRJ9TF+3d2ePD8t6fGnDbbbfNJPqwE+f5&#10;558vX80s+nBPW2+9dd+LmE844YTwuc99Lp6DItEHsedvf/tb3N3zzDPPxHijR48O06ZNK4eoDXnm&#10;ycjIyMjIyMjoImTDMSOjO5HHbucgiz5txvtvhHD7DyP/88OlI3Ud/RqF5/4Weo6ZrffRrhPKPKXE&#10;3x9QDlA//vCHP4TVV1+9fNWL3//+9/0eE0T0GTNmTPmq98ukG264YXjsscfi9U033RT233//eA7e&#10;eOON+OjWgw8+WHYJ4aWXXopf+7ZAWFp44YXDrbfeWnapDXnmycjIyMjIyMjoImTDMSOjO5HHbucg&#10;iz7tB7t99tlnn7jDB2677Q7hxRdfLPs2Bj2P/TaEX+8Wwo27zyCPct3+A16yUw5VOxBt9t5777DG&#10;GmvE/sNOHL7ExSfaX3nllRiGXTl77LFHWGeddcLNN98c3+UDbrzxxnDggQeGq6++On6NSzuapkyZ&#10;EtP69Kc/HV/wzK6fd955J4pCu+++e3j66adjOMAjYSussELYeOONwz333FN2rY4882RkZGRkZGRk&#10;dBGy4ZiR0Z3IY7e94KXNtIEnL9Zlp0VGa/HVr+4W6//ocSNLXDcMHz4irLLKan0iSSfirbfeCs8+&#10;+2z88hbijshOHmHixIkxDAIWtPfz5ptvxvD28Sxe1swOHtLkES7EMIQg3J577rkoAAnkww4g/BCH&#10;akWeeWoEb8u+9957Z+J9993X58eRa08fV26peJXCWdo49lzXPrxYzb8V/Mc//hGZ8vNUWBveulm/&#10;lJul96/EanG9fyvpyyKmwqZYb5xKYb17rWnWw4H2WY0LXWt82DAwIyMjo9vAIjkjI6P7kMdue8Fu&#10;ivnmm69P7BFx44W5Ga3D/fffX67/5cLR4xaLHDZs1eh22WWXlUNlNAp55qkRGJApw1NGpAxMUeHl&#10;7uOIPi7nClcUX36K4+nDikVppai8de79B0KJB2IqDPR+Po69tu7V/Ir8U7RxUvG8f7Np87XlsPRx&#10;ijjQOCl3z3rSrEbb/wbaB228onSGAni2uB7y3DG85ZZbkv7V6ONxDUnTuvOFAnst+ryLylPkZqm8&#10;RRu2GgnPtltPn0ctrBa/3rINlKl85FZPGVLl926VaOvD05aDPqJ+UtRfrLvCi0XuovyLWClsJ4NF&#10;cUZGRvchj932Ios+7cXDDz/c98n8L33pS+X6/004etxqkcOG3R7mmGOB8MMf/rAcI6NRyDNPjcBY&#10;9IKJ3HS0tMYl1z6ODWfdFM6H9+4wlQbHVNgif8W1bt69KEy9tGKDpw/nr62brmulTavW+EVxvHsz&#10;afNT/pbeXWGrsd44tYatNb1aqT5XqV9XYq39dijAG6uWGNiirq1x7sPXQmu067qe9Ahn01Bcxfdl&#10;5Sg3G1ZUOJ0rbDUS/ne/+10kYoTOlZZECl1byq+ICqPwqfwbzaJ7lzvlqKVuFNaWv17aOkidq0xW&#10;cPHCi8pq3RXeUn4pf+uXYqWwnQwWyhkZGd2HPHbbiyLRZ/bZZw/f/OY3o9gg/uxnP+sTKCCCRcbM&#10;4PEl1dEFF1zQV398uQry/hnVM+dy5x04ve77hqPHLR05bNiR8RGvU089tZx6RqOQZ54akTIguZbw&#10;kqINVxRH6epc4Xx47279FC8VX8RPtO6+DD68zovKkGKR8S/xIEUbxsaRmw9TL1PpVaINb+N492bS&#10;56cy2LL461po49QSr55wKffB0vbFelhrvKEAb6x6WkNfBr1o/Wqlj8O10rXuRfT52vLomqPShAqv&#10;62pU2jYfS9wlQoj/+7//G+ndPUk/5S7xyNOWp5nknlL3S/6411oOwhXdo/w8K4W11/acvKzo4sUX&#10;wlBu3Py92bDW34ZTGPnjVikM15adDBbKGRkZvV+8mX/++cvG4wzipk8jdxLy2G0vEH1GjBgxU3+Z&#10;Z555wqGHHtpP9Nlpp536BAovXkDSsf7wgAMO6JcG+VnhCHuqG8A7ZVRmxC/dzw477NB3r6qHRRdd&#10;tM+NlzIrrOIXiWW8l0Zp7Dayl7pmLZbRWOSZp0YUiR4yLCFhxCJj0/rbcJz7sDbNovSK3Ivo87HX&#10;Ni3Odc0xVT7RG/spkUBuRawlzGA4kPSLym/dm0mfny1DEW18G89fV4sDrb8/2jA6ej9PhbFxfJhG&#10;0vdh7y8OBXiDNWXAWmPXGt8yfuthUZxa0/LhKI+In/w5WncfNkUbX+F1bkkYK0Bw/O1vf1uT6JMi&#10;gg9xU8JPURkGSn+P1s27Q9VLreUgnOokdS8pen9d2/qw4ZWXFV0s8dO9cO3vTWFEmzZUeMXRuQ2j&#10;dGyeImE7GSyKMzIy+kPGZicjj932gce3Vl555TB8+PA+cUFEwKn38S4rjIhnnnlmXz+EfCFMgggc&#10;OXLkTHlbf9hM4Yi4pMFvstJHqFHeElCtoIX4pbC/+tWv+soxWCDYfvCDH4z5fXDuXnI+11xzdaRg&#10;2+3IM0+NqGQ0ijIyGVBF4a2/wsgtFdaG9/6W1piuRJ9PtXRFH87mNWHChPD3v/+9rwyWNnwl1hJm&#10;MGxW+rq/ZtDnYfMtoo1fRMLZNkuFgTbdSuFgPWHIF1KGVLjBspayWA4FeIM1ZcBaY1dGOJSfwhXR&#10;p+evodKpl4ovVnK395Gi4to0vJvcVQfE44joA+VeD5sh+hSVnfS8n9xSceReazkUVmUfKIlfVCcq&#10;pxVdPOVvy6Vz6y4/S/K31zaswnP06Yj4twPnnntu+OQnPxmPlcDCOCMjoz9kmLYLfH5Zn2AuQh67&#10;rQfiDP2CnTqf/exnw2yzzdYn/OicI+vSdkAiijgQ4Qg3uOyyy4ZlllkmrL322vEI7U645ZZbLoZb&#10;d911+9LnkSzl3cwvmJG2vc9LLrkkzDnnnLHu5xg+LJJz3LBXMxqLPPPUiFrFEVhNpMHP+nOeEn3E&#10;anlj4N59992R1QzpamnVSmtU33PPPeFvf/tbzFsGt2jDV2ItYRpNyium/EUbzlP312ja/FNuRbRp&#10;FJFwtBesFMemmwrn3X2Y1DWk3ugzHOVmaeOkWCm89xNTYXQ9FOANV65l1MroTRnkUOcKpzR07d1T&#10;VBjSSoX1aeg6RRsvRXsPKdaaDmF8HUi4kbv1V5gUiSd6P8VNlSFFW/ai+0i5Kx+Ivw2TcqtEwhHH&#10;ln8gVB3Y+oHUMf7kRV8tIv6EU9l1bt2gLbuYcrdxlL918+FbjYMPPjgKPiyGq4HFe0ZGRn/IiG01&#10;+DwzYgLj8qabbiq7ppHHbmvBbxAiB/0C8YdHithJIhFEXGyxxcoxOgNWIGGnj/r2FltsEYUfRBuV&#10;HWFHos/OO+8cttpqq7DeeuuFz3zmM5Gf+9znYjyFgZ/61Kf63T9cYokl+oQiuNZaa8WwuiaOTWON&#10;NdboE6JSj8x5Ij4pPCSN1K4rHrXjNzmjsWjbzOMbWPzRj35UDtEfuOPPc4W1gJdxEf7f//53vCZ+&#10;Udq1wBuM1mj0bl7U8bT+Oq9lN08R2TVxxx13RGLIp8I0ivZedb/kLyPeG/I2bpGRD1NpW/q4ldJK&#10;UeE5UlYEMupKR53ba+v+17/+NUn8G7FrxZfXMhXG3g/5Wz+bbhGpA6jwqfjWzdL722vvZ2n9VP5U&#10;eLkV0Yb1VLop+vi6HgqQgWzpDWOuRRneHGWYy0/hfXq10Mb1adhrnfsyqTzWXWmKcrfhKsVRnp5K&#10;S/cv2jqxtOlbd1+XNpxYqRyWKlO18Cl/nydUWJWrnnLo/nyalejDKw3qR4/OibiTlxd6RJUD2jSh&#10;d7NhrZ/yh2on7eZSGRSWeLp/pddKMCexZqm2S0AgbEZ7gTFGPznxxBPjP/Nc53+n2wfGMzs52MmA&#10;kdxKjB49Onz961+P4k815LHbGvByYd4/g9jh3ymz11579RMbECzq7TM8CiZRphJPOumkPsEG0k++&#10;9rWvxS9XbbjhhpHLL798FESgyjXHHHP0ufHOHEQXzlXmSkQQsuJKitSNLZctm7j11luH7bffvu96&#10;u+226yf6rLjiilXztu/4gXZXES9rnnvuuWdKg/b4zW9+U67pjEahbTMPyiP485//3O+8kjBDuFpF&#10;H/CJT3yiT/QZLGQsSuCA9lwCgTU6vQEqI9OKPiILhUq7fSoRUeK2224Lt956a/jLX/7Sl5c/ir48&#10;RUyFUVzrlxIebBidSxzhqHPRX1viR93aepY4g5sNa/OGyp80CHvXXXeFP/3pT7GuMCw4jh8/PpJz&#10;XescygixxoSMBNyZuOi7lId8lG8R8aes9n5E3DxJU+VXGIVPCVX4k34qb1H1I6bqUOfevSgN65fy&#10;t+42nNx8uFpp4yq+Tceep66HAmQke6PV9lcZvhz9Y0w2jM6JD5VWLbRhScOWJ0WbL/TCic6VXoqK&#10;a/O1R+Vlz62b4pO3Tc+6q1xFrBYmlXeKKrcn7p4+biqedaccHFNxPQmjsiu+TafoXq075xJ4WLz9&#10;+te/jkf6ncKRl+ZXT1sepQl1D7Y8kDSVp/LhyL/u8Je//GW44YYbIq+//vr4XgLcNQ5036ofjq0E&#10;u3y04OW8GgiX0T5g8GH0zD77jB0Dc889b9hoo43KITJaCQx22mC22eYvcZl4zntRWgHmEfJjbZFF&#10;n84AQgsCIPP8TCi10c+32S4ctcwy4bTllgsnLLtsPD9qpZWiSMG4po2qERFGwsaoUaP6hBDtimHX&#10;DCLNUkst1e9rYdpNQ/kk+uy6665ROIb89kgU8eyGT8pjk9gy2695Qfv+IOoLccvWK6TeiJvRWLR9&#10;5rGiTzU0U/QhbKVyYBxi+GJQI6zceeedkdphQ+fkyP0gLGgniDXIZYx7I9oaobqWv9zlZ69F0kXI&#10;YKFMmbi2afi8UvmnqHASHXQud+Wv8PZcJBzl4f6pD+qG+rPELUX5q34lbFkhBnfumbQpW6o8lIF0&#10;iIcR8Itf/CJce+214aqrrgo/+clPwtVXX11I/AkHWVRcdtll4fLLL49HrnH/6U9/Gm688cY4UdP+&#10;tm6gF/moC8IhLhFHxouMDd0j/twz5D5FuakeiMNR4akv7pd8VA+Wqh+1DX1UbaN+K0pUgoSV+JQi&#10;+dn+ISo/Xw7PWsLJX2EtU+H8eYoe2iXoyRxRhGr+FrQ94SVwM0fVGrcIGg/0BVEGsYxhCT32XNcy&#10;nLX7wZJ+yVH9tBLVn9WXU8RP4VQ2n4YNw1HxuPbls3EVXkfF42jdbHqi0uJIPahcNq9KJLziQetH&#10;Or48thxyU1l8vt6do02Hc+tu09S54nt/T4VV3rof3Z/tO6J3l9jCvMiiG6GFefd//ud/+gQXwpA+&#10;+an/ispfeRIW0UgCDuei3EhTws7Pf/7zOC9fc801cZ6+9NJLw8UXXxwuuuiiuAA9//zz4/mVV14Z&#10;rrvuulhOtRl5Uw8cWwkeDTnhhBPivTA/PProo2WfNAiT0T7wmMiCCy4ahg/HQPxViT8rnS8Tlltu&#10;+eiX0TrwGMwHPsAOiJ1KfL9Exsf3ShwW117NBrsjyItHM9nxUw157DYPrFURU773ve8VvpvmgZ+e&#10;HZ7YYZnIxzZYKzw4buXS+SfD/9t+qfCzyy7q26030M+QK5x2/0HSmmXwxpMhPHl7fz78qxBu/+FM&#10;vO3IUWH+ebPo0yp0nOgjgwjDC3Aug4hweswLYizhpnP5SRgiHu5cy92GwZ9z8gTKG3ojDMMRg5YJ&#10;BcOahSgLTrug5YibFsgsGlnAYpzTeSUKpQxqiNGsc/nLkJYxnTJgccdgJw/EH+ISz6anNC2VvqXC&#10;WfFFAhdl54gb4TD0iwxq3PFHfJAgRZ1o8S5ybY0FGQz4sfhlMY6RwMKcBTwiC6ILZMFOO7LQZ7FO&#10;ucjXk7rDsEDA4eWY9IFjjjkmHHXUUeH73/9+PP7gBz8IRx99dJL4MYET7sgjjwyHH354H7kmrdNP&#10;Pz0aFpSdulE9sOCwj+5RJ9QFZaY8vMQM44Mj8XVfCE4IUxDjhfukDiDnuBNGYpTi4IdhRb2RD/XP&#10;/as8kDqhrfGjL2PgyLiS4SPjR4YhaSEq0ZaW6nMcde7FT/InT1uGItp2qxZHohLnCi83O2agTc+n&#10;68HcI7FYcwioJApzv37OqAT6IGwUrMEOaT9rfDNPMY6Yo+gbIu74ayx6kob6hvqFpYxzjjqH6jei&#10;7Uu6tkIBeYjE99eW6qci1zYtneOn+iBPe65rldmmB21aNj9fFkvlqzhyV90of85VBlsu+VWjTVfx&#10;fF723LpBm4/i+zpRHXgxhaP6EUdPfgeZo5izmN+YlxDIEVwQWs4555x4ZJ4jHOlTJuYXkfzJW3O/&#10;5jsJ8KSpOY+jRHjmT+ZS0j/rrLPCKaecEo4//vg4bx922GHhu9/9bthvv/3Ct771rTjG999//zj/&#10;M3eTBmWnz6s+KEcrgejD7xM7BViDME8JWpd4ZrQP9L3edniyRNoI3h3d6NP1otZHRYY6qVcZzbVy&#10;l112ifXevy3eD3POuUDc8dFsaOxSfsqRx27rgajCy455tKjo8+CIsQgxH/nIR8JGH58zjFvm7HDz&#10;2iuEH6/xsdL5dWHkosP6Pa400M+QdxVeLd2DF2geLNnQCYGm58pxM/Pk+UM4utSfDXvOWmbmcNft&#10;kEzzjqtOCs9usEGYXKpjy7fHjg13lX6PuwH8QcN6BtuLefw///lPmDp1avTjC2TYWo899li8Ft5+&#10;++24xiHOK6+8UnbtdZcd9+6775Zd++PBBx8c8JfN2j7zYCx5YwpjSKKPNaYIp3PCKB6D0xpmVBiw&#10;BhvpyZ0wilNkfOFHGPkxiWM8YtCzGMTAvvDCC8OPf/zjcMYZZ0SeffbZUQ22u0AQKlgA04AsnjGu&#10;ZBCQDtSCW4tuUYY2kwuGtMQWymGNVoibBBYZ3sQjvhbSWvQrby1u8Vfe+LHgZ/FrjUXKDzmnoxIG&#10;wQCj3hvREDcEItJgMLBAp75Y9FNP1Bvkmh/L8847Ly7WqT/OccOPxTvPfPLMPAIMi3QUfBbxiC7H&#10;Hnts9KfOuQ9r4Ktc1BlGA3H33XffsPvuuwdedMYnCOGXv/zlSBYOX/3qV+M2S6hnWOXGUfG++MUv&#10;hi984QvxiBvPB1MmxBvq39aJFX3wo1+cfPLJsfwYHt/5znfiNuSDDjqo774oq35guG/u87jjjotE&#10;ZEKIkgBFfSgO/qRNHVPvtCv9BrFJdcM5bUfbUC+UmTqnvjnSBl6Ioj9jdNGfGUeWMvI45x929XX6&#10;EP2MvojIZOvEEncEGis6SpSEEiRFudmw3CP9nz5HfpbMIfgRhnh+/FSCnUMqoZmiD/XKXEQeRdC4&#10;tmMXw5y2Ya6S4U27WnER0q5WZIS0p37EGPOkRZsy9klblDgiWqFIc5vmFa6hFRQkJohcp/Jh3iQO&#10;RytQcY4/4YlHfBF38iJ/lcXSz3c2Xaj7sX64FVHhRLkrD92/L4vKpzpSeIlHSkfnKhPnhFNYe604&#10;lopD+qk6kRthaAv6HX2DvkK/gczhzA+WzNt+vmbHCnMXc9Shhx4aDjzwwPDtb387Ci7Md0cccUT8&#10;zWQupN3IW+WgnMwjzDnMR5r/mQMlwiPkSIQnLcjcyRxKPt/4xjeiAcCczjyNUbbNNtuEzTbbLGy8&#10;8cbxEZxNN900vtOAuZt0uTeEH+qP8lCOVoIysmMAMN6ZFyuBMBntA/17zjmXKrUDbWE5s4FfC+2j&#10;IrMyGbda+9RK3o3SW48vljijLeae+2MtFX0A5bBj17axZUbjwO8QO234zSgCfowxhP/NN988tsFq&#10;880XJqy1VvjFyiuHRcovduZ3pWPx4n0zCzT3le7ZCSk9vz9gZtEFHj9iZoHm3BVmDnf9TjOlGenz&#10;hu8P7ktfrNk1JuIjdiXqGr9ORk9PT7S50Bewt7FFmI9YY0yaNCmGYS210korxXWMgLDDn1Cs27Bb&#10;+d3nXX6IPNiEn//85+MLs1mvvPXWW+VYvUBMQthkPT8QtH3mqVf0YSEq0Cl0rFf00bnNS+DaG3Ay&#10;TjGYWRQjWLDgZDHLJMJClufwMb5ZlGKY0xn4wSEP/k1kUcwCmcUzRpgMLxnT+ieTI8T4opwsgOk4&#10;LELpIBiwlAUhQWICxKBF5CEcRg/xSA8jjwUteUtY8QY95cFN4Sgrijj/lrLgluDA+WmnnRYX45RZ&#10;QovKIOKGcUE4FuvUi+oK4UV1RgdH8ID4s2iHDAjc8MdQYGGOAIPAYgWXr3zlK9GP+sbQ0q4SkbIw&#10;ELln4vNSMtqfSZ8j5CVvIv6WGAr2esstt4xxMBgY2DyLO3bs2LDJJpvE8tDe1Inyhmoj3Bjk1CML&#10;GxYK5Ema2267bbzmDfssYLhP7k2UECVizKgemCCIxzlh99xzz2gA0c8whtlpxuQp0YMxhSGP0YVQ&#10;RD3T5/fee+94xGiiLejPhxxySGw7jCp+DJnQqGvaVH1c5xKn+HedfsMYYWLCkKJfItLYeoG0F+VC&#10;DKPe6DPUEcT4soYphpgMUyhjl3bHwKfPa6cB40ZCFG74EY66ID/tAqIMleBFH9pe8w3jmnPy0DxF&#10;/eHGETedA841rxAXAtxJlzR1rrQVFyhvqPlLkGGveuDeGduMY9qCdqH9aG+OaieMc/osQiHkhwky&#10;XyEcMn6ZEyQWWfEPqo6t6EffwpCnPGorCRm44YeYRHzmHaVPX+GaPJi3JD4pXdqReJxD3AmjuVM7&#10;P0iDc/w0b6b6ku0/hCNt8rCUG/ckN8JSxyLXCku5dMQNf/LnvqkDymAFDpUFP8JQJsJTR+SptOjT&#10;6tcclY8EOZFr8lRcG5+jykM+5GnLghvzBWGZL+kPjHfGP/OA5mbmBah5mrmCeZo5nTmEuQ0RXUIL&#10;cxzGHPMk5Jz5jrD0P9qKMqkOuEfmDvoqaUqkZ84jXeZH5j6J9lzryDyIkEO+fL1E8zpzLHM+87Tm&#10;bR7DoDyE5TeEuQzxkz5BO1GHrQRGI4+HsPhjjOfPPncm+HefcbHQQguV5+P7SqQ94M3Rjb6c0Trw&#10;7/qcc/LlIB7pUlv07sRqRVsw10FAnqxzKiGP3caAP1QxgNmFU/QoF78niD3M+/w28NjQ+uuvH7ZZ&#10;cMHw8pgZO0z+s956YekRI8I///nPcsxB4tm7ZxZIJlwwk5DS89t9ZhZdSvTiTBRoLhw5c9gbd5sp&#10;zXD3mTPnDad23mOn77/xYtjik7OFzT8xV7hx5IrhNyNXCtt8YkQYt8yw8OJDxX901gv6Ab/5/OEj&#10;8vuPvTNQ8Ju9zjrr9NuRg9jDmum///1v2SXEtYsVfbBJWXcIrGsQjdjBwx/y4Pnnnw9LLrlkXJNZ&#10;YLdQdtY106dPL7vWjrbPPJ0i+lQyqICMVCqcRSGGFGIEuz9oMI4sTjG4WUAyCeFPh2JBzAJZuzis&#10;AS3ji3JwxHjmyAJUBhl+GGEsxDFwWJwjPnnRB0OWHziMPQQb0iEv8qYMlAVi5LNYl1FPufg3VuFY&#10;aFN+1EcEBu5Pi2zOcWPBzj1glCEk2HJAyofRw/0iRCBIsCDfcccdIxEq/MKdhb3dVaNzBgz+xOGH&#10;lTfJ8wZ5iPFAutwDBm9K9EFswKCkHCz8MQCISzmIC5UuPwqW+jFXueVOWEQg+o3+OSYd2gphwYsb&#10;EDcMTOqaAY/hMWbMmGgEoeiSFgMZYwV/7k1iE9ei3GXQQO4LEpd6oi0xpjHy6C8IKkwqiD8IMNQH&#10;bU17kh5pkD/xueYe1UYyqmgfGV/UpW0rGWSQMIwFxhX3igFHOZjMaAsJLhwpD+1Gv0Z0ZBJFbBAl&#10;lHIvEgc4SphkZwEiJPXOeJG4Qb8jb46MM8RKwmPQYuAyr1AW+mkleNEHpOYbCTyaOzjHTfMLsHMZ&#10;7hDgTjqA+MTFjzwU3oM0CSdQhxBDlbqkfkiDumC8M56Zl2iXPfbYo0/gs0SMZX7QzjOJ2JqrNDcx&#10;JzH/Ue/MS9rpSFvQfrQRIgzjn/7OfCmDnvJhWFM+0kE4p69qLmLXGm7khT95MJfRh0gbck5e5K16&#10;pO2Jg+COWIAAiTt9hTrlh5NxgMghkYX6QihhDkPQUt/iKBHKHuUn4QthirlWcbknRDJIOblGgCJ/&#10;jUPlL0oUk+BC/VAe8iBf5nzS4n5Vz9QH1/Rn8iIMZYM6xx1/jSPVH2PMimHUA+OBMlAf3Bd50Bb0&#10;FcY/85rmWuYFzZscmRvlJ1GceYg5kQUV8xufjV177bXDmmuuGY98ApZFN3MofY57oTz0E47cA/2A&#10;eUXzLPOT5j/NifoN0FylOYo5ibLT39Wv1ac50sdx57da8xi/1fQh6oY6ga0Wfer55DOw4z+juUBU&#10;YNzx0lF2FDAfPvLII/GdPrPPzns9EBguCHPMsWhYddWR+Z0+bQDjmzExbBjvWBoXzzffvL9t0Sww&#10;XjVuOVZ7mXMeu4MDAg/tzXhkHZcCf5x8/OMfj/zQhz4Ufyf4LY5jc/Lk8FrpN8o+TgRf23zjGQIJ&#10;wokTUxBYZhJdLhyZFmguXXfmsL/dZ6Y0oxBkhRlxFsIDN10S3thh2/DeRuMi3952q3DvlaeUfRuD&#10;Bx54IHzgAx+IY8+S9c5AwBjnTxrWVx5PPfVUePXVV8tXvaKOFX3wQ6xkvYoAxJoX4QjBiN1DAusd&#10;1obCtGnT4vqZP6559PBf//pX2ad2tH3msQaPwMBkUQZYuKdEH9wVxhpmNKLCWHfCyr0onUrAaJew&#10;wSKZhSpGs0QJ/t3EmNKWchaT+LG7RH4ShHTE8JIwxL+lnEssgpSLMGxVZ+HKQhyji4U59ZYSfTAc&#10;CEM8OhoTnRbjGPTWqBclaLDA1uKdRba2wms3C0eRhT33hmEiAUrlQNygLBh91BF5Ep60yccKCZRR&#10;wo9EH4kJLNwRniD1p3PrRjjql3vGcEFMkOAj4YXy8Y83Ahj1gqiFkYlhgRvkXP9m699rT9xFrrk3&#10;2oWy0N6kiwFI2yhvS9wwJhAmCC9DhXPugfu11KNl6k8i96x6Ul0RhjpFXKNeEDkQOGRwY2Dq3VKc&#10;Y5DSr2hzCT4caSsJS+ofhBFleFkSh7i0sXZAccSPsnG/GMgY/ezoYaeaHsmifBijTHr8iNPnGRuU&#10;DTIeqFftClNbcG3FSerL1gP9TGWnnvGjzckLY446oC54/KsS7BwiMMekRB8r0DCviJpfbBj5ATsH&#10;kpbOyYO8LOSm+Utg3GsHDUIDYgk/KNwzdUSf0Hihz9C3dK4+Zfsgdap5h/mJuhZpB9pKY0DtQl6I&#10;r+TLDxxjQeICP1wsiPnBYu4kDGmTP+2lvguZEyif8icvxiXjEyGPI24y3tVnKD/3QnyOxGdsI3gg&#10;pND/mCMYD4hR1JUVyCkTxKBDNEJEou8iwHON+IWbhCjukXFGXMIRl34swZE5hfDcL/0f4Yf+rp01&#10;9EHqRTt7JNYhqJEf4hX1yb2rv4sSMSSYkRf5cr/KH3eNF7UN98Yih/tmHEiI4kifQkijXmkHfgfo&#10;i5Cx7Xck6jdDvy+Es/MHfhLNGYuKp7jM97Qv9Uhb0D78ZlC33BvtSb+kLxbNA1B/YFAHtBHtxS4l&#10;7kWiMaIcghfkNwthjLmAttRON9zor9SHRLBOhp8bMhoLDEsESP6UYacAfVIveAXs+JkrPhIy47PP&#10;w4bNFsNm0ac9YCxjDH30ox+N80Er24H5hDmu2gvYQR67Awe/Uwiv/E6kwLqKXXhzzjln/DOWP1D8&#10;LqDpJZtgUum3yos+kzceF6buOy5MO2DDMO37O4VpP/xaP06/7Adh+s1X9Of4X4TppXlhoORLYrM6&#10;ppTsXdsOk0qcWlrDhfIjUvUC4YTHoDxZR8yYq4fFR6h4n44Ph7hSDU888USYd95543qyGrzoAxBs&#10;eLfUpz/96birx4NysS627+5h/c86CbDuYj1XL9o68zB4VfnWYJJhA1lIcpThZN0F/Hx4RAq5MQno&#10;3Ia17t6I8kDU0LtZMNIwXviB0QKbI2QRzkIWcQFijLBohRhdMk5laOEmf66hhCIMWBbfLJAxXInD&#10;wpcfF4xVL/ogeLBoZiHM4ps6YDsb5B9XxBoWMEyEGOYiW95lrHt3iPgDZdjLD4MN4wGBx4s+lIXO&#10;ifHCfbDAxwhj4YTRJgNOxgmUoSQDBqNHBhhGFfWNQcTgYbEuo4t25B9aiS2iLQ+7TBDL+AecRb99&#10;rA5yrkdDZBxgKFjK3ZJFIUYl5cG44J7Z+WTzt2RnCwYg5cY4oezaLcFR94U79yuDkrAi/0iLpEM4&#10;zmUocs09Sdjg3qFEDnb6YAQTnr7KRMiRvoXBJyNffrQbQqX6JBOYiGiFiEc/lTEn4RBDj3iUh3vG&#10;iGLHEWVB/KE8GFncH+OCdFg0SWDiX3ydy3gkD8YC5Jw8yE9GJkeMToxQSL+mz5IW98NCgbFOO2F4&#10;U55K6ATRB3/NUzYPC0Qf7RShrvn3gXpHdMAQRozgSP9gbCEAWJFTY9AKmxqTkHDMKxjd9A/qUmIL&#10;cxdHrhGrGePkx7jgkSJEDcQOhA3mC/oqaRFHwiZUn5L4q/lQcyR9CSpPG5d+SV+kX6gPcU54xBgZ&#10;9Igb2lFCWRhvzDfcF2XXOOAaUk7unyN+1IvmI+pR9QZVP4TT3E+dEJ+2Jj+EHwQF7a5BfKKOJNSR&#10;Jvlzf/a3gnqRWA65V3uu+tJvDGNV5BqSJvdIHsw3zBGMA8pBGzGfIRqRlnbQWBFO98P9cZ+IL7Yv&#10;MFeQvuqN/kU/Iz/6A+1A3UHN6/RR5mPqhbJwZK6VCEc9Mx8inNldTZQVUVGk/rQDi98CPc7GeCBN&#10;SP/jSNtzjh/hqAd+z/ntlChHndBXOhnMBxmNBSIB/Yi+z2Mg9Gl+p6qB3QZWEMpoMSZPDlNLv21T&#10;S789T5V+/58prT84n1qae3tee60cqHOQx279QGTFfuH3zn8JizHK7z4iLIY065yix73AtCvPDZM3&#10;3rCf0BC58UZhamkdP600B6Q4pfR7FPtVAzmp1F9nKscgiYiSymswTNXHoFj6nUb0mlaySSaX1ukz&#10;3UepXqY/9FC5xeoDfyizdmHNJLJWwo5FDNR6euWVV+5bW4msG/mzqBoef/zxKPrUsk4gDyv68FgW&#10;axXWXdjl2Oj+3T2scViLWGD7kw52AvdH+esVtvPMUyP4QRcROTCoqXgWnCxaaSAWq3QWhAn77y8L&#10;aRlZGA0slFkcQxnXnLPAgFpAs0hnAc4kpw7MwpuGxxC0og9HhAYWtCzGMXSZIDEgMYK1iJfxDDHQ&#10;JSiRPmRgYECxyCd/jBfKR5kx5khbZef+MOQReKzoAykLAgMdm39RWdxjBFJXGD8SWKzIArnWQp5w&#10;GLAsyBEp+DdYi3gMXI4s1DkiJNAu5Gup8rDbB7HD7nrhWoII5BoRgIHmSRyRa8JBrkmTwcuRyYb6&#10;sHVhSRnJW8YH9UdcjD9RBrzCcM8i1xA/DBdo64I+yTn3QllYjLKrRjtrIDttKDfGDoYUxJCSuMU5&#10;xhX9jDZDKNGjNNrZgJgg440+LiIsYEQjEkAMfNqSsmNQUWeUDVIPlJ906U8YqBI8ZfDLoMfw5Qhx&#10;90Yt44K+KqNU44prDH/Sp9z0KfKkrSgLZaiElOhj3fjhoM696IM7YfCjDID7HIjoUwvoQ+pH1DXj&#10;RnMS1BwlNwRKyHwFaWuOtLceCZIfbhjdiBKMZdqU9qe9tbMFMs9B+gD9hHzoq7Q7pGyMZfoS8VmY&#10;QStG0XcQSSRIMedIWKBNIXOQ5iKJM5xDza0SKplHmXsROahbhAXqiXPunz5BXjYd0ka0ECmP5m/u&#10;j7JzlDiGuyjxh3JqDqcspEH9MeZYJDCHcKStaBPqlHwps/o158Sl/0D6t34jcCdtwmnMcGQsIPwQ&#10;lzFBONWF5nPKjHhMvswdjAWOtDX3oPDUB+Wmfbhn5nA91kd9Sqi2YjXn6jvaYaO5XEI7fQByzryu&#10;PkI5OHJNPdGHOSLeMLdp7tOcJzKHQp3Tz2hnpQmpa0vlZccN136+72TUOjdkVAd9inUWQg9jieta&#10;wO8rBqflkPiiTxcCAxEjckJpDQv7dlJ0IPLYrR0YtawLeJSL8SUw9vgtXHDBBePOLh7j4vehCD0v&#10;vhimXXJBmLzd5mHKjuuFyRuPmVlo2GpsOXR3Q2OhkUwKN4NhaU2KmIRANWmjjWZuC0SfUr4DAY9J&#10;vfzyyzOR3TOsixh/7PJhjY2bDfPSSy/NJMCkwMuYl1tuubj2ScE+puVFH/78549JgDg5atSo+GeV&#10;gL3KOsWCHT+srbAv8SeNJZZYot+YqAV55qkRVvTBeMeIxnDVolILSxldGBUsbBE3MLisAc3CGaOI&#10;hT7E8NAuDp1LMMKowuBgoc4inGsWwkx4VkygXAgv/ENJGiz8IUaQ/ceetCDnTKQQY0vGF4t7ykZH&#10;poNpZ4wW7ogyXENEGDqeLYelhBZECMiiWv9y24W1iJ+9JozEGTo2u0PIDyMZco6wxJG8yLNI9FF5&#10;qDfIbhwdIX5Q156KpzgK79OqJPiIxJMAAyXKpMQZyL1ytPfOtQ0jf+qDc/KgLCkiPJEPQpf6rq1z&#10;2kH/dNNmGFD0axbC/KhigGGI0ccx2jha0j/p9/QX/kknPgIL+am9oF7eTBqMDSZF7eTiiCiCoamx&#10;wpigf9K/cYOEkRGKMME4w9iUiMURN/oxkyr3Q39SOTgWgR8GkToXMMDljkDDkR8PyuLDS7ixYS0Z&#10;YzpH0NK5TUsiUCXIkIXcI8avxp0MZZFr5ijIGLakXWkz7ZRQO6tdMdRpVwQD5gAJSBIPIdfME8Sh&#10;32huhOSN8S9xlyPXmlskTCE6khb1g5BAn6BO1N6W+KkPcKTv0G/oL4iSzKf0Ae6F8kD6HHmQnvoV&#10;1ByseRlhk3PKQB+F5KG5Wf70RcJD0iBf/Jl7EXOYbwnHfZI/Yw2xgTolbeZhxCoWsQhcxGNOpkzE&#10;434oK/equiBP3SNzN/kRhyPXEmQlqGn+x5+4tB/9g3ZBMGGsUH7icaRc1Jvmfgk21J3Gvc6h3WFD&#10;X5IgD9X3JMpIqGFuIH8799B/JcRw5Fr9h76k+clT/Z9zP5/p2tLH5Uh4y04Gc0PGwMGaAoEHoYc/&#10;xOjP9fxr+sfSmHhr7NiZjJUH1lknvPTMM+VQGa0Eu3oe3267yJ6nny67dh7y2K0NzMs8LsnvH2MT&#10;O4ffU9xWX331sNpqqwW+jMRvSxITJ4ZppTQQFybvsFWYuvfI0PO7E+JLlqd/c5EwZbMZL3LmfPrh&#10;C3Xky46HOianHrXbZhuUlXKIxuGhhx4K88wzT1wvDhasmXjU8Lnnniu79L53h/cHIQoJrO3t44is&#10;bXhaRqB/sw4G2GismQCPmum9PaxPSNcCW4Q/K+pBnnlqhBV9tKsGwzplsGNMsqDQThAWtlr00pgs&#10;iFkcs0hm0S9yLTcW1/zTKYOIzoURxDlp0jGskKByYWwSF8OARTvxMKaIB2WMQ9KG2k2jRTvGIGWl&#10;3Ey6LH61KwLqmvv05fBECLEihcQRCSX+OuUugQWxQqIFtO4SeKzgIzdL4lv68EX0cZSePa+HNm3R&#10;uisv3bPO7bWl/KBNL0WlT90V1TXntk9D2hFKLIF6TEuiHG6ca+cUbrS9zUfnSpuw9DWMQPsPvsYL&#10;lFDB2OHItcQMGYcyIL0BJ8OOcqkP2vscCtA9i1yL1AmGs2ivqTMo4xqqLu01lLFu2wVaAQlDX/MH&#10;cSgL85XagvQUnyNUu9t0lR7zkRUVmKc0P2qu5GjD4IZAwVyHYIGIRHjS1b1QTuY9CYMi1xK1OUcY&#10;gsyXpE/ahNNOF+1mEZUO7ux2YQ7W7ijOyVP1wn0z/yJSSbTRI0+IXaTH3K35mbxFrnGnXNwj5VXe&#10;lNeeSzxTmVl8IF4RnzLQHygTdUddkR51x/3SBhpnGpf0A405nYu2P9k+BLkmL5G+KQFG/YNz24/t&#10;dSqsrnVur1PhUmFF8rDXsJORDcf6IaOR976wE5p+XukxkEog7nzzzRfb4dLSwv+rpTQ5x40XP2e0&#10;DrTh+gsvHF7cYIYR/+Lo0eHziy/e750YnYI8diuD8cPrJCA2h4QedvvwW8nTCVzzu5QC7+zhUawp&#10;O+4Yph6xX5j2g1XjZ8z7Pi/OkRcz/+ygMGX70WHKbpuEnt98r/flzRktBzt6Jm+7bT/BZ3rp97lZ&#10;YG3kHxEcCNjNw9qKJ2b4g4w1Jmsqu9sTO2OVVVaJr57g9wewE4k/4PhzjXUXf8IhEmG/0a95QTRi&#10;5vLLLx/Xa9gsvPiZ9bC+2MWcx+7uOeaYI64Z33vvveheDXnmqRESfERrQHPEiJaxLYNaBi5Grwxi&#10;7XCQUSwhBXItN0QVFp1amLJAZtHMNcay8hcpE6IPnYa4WpwTT2mJXIs2bxnuMu69gWzviXPu05fD&#10;U4IER1tHqifrpvNUWKg0FSbl788VR5R/EX14sZYwKfrH3mplpbxsWRTGX1eiDWvr0YdRO4gSlbyb&#10;+ob8Retm8/MkHH1K4qBI/7NHqL4pyh8yLkgH0k9VLp0rP3uvnA8FWKPYEncJPzK6ZUR7QYhruenc&#10;X1sj3lNGvsIrH6i5x+arNHVtqfS8sMAPqqf8CKvwuEtUQrRgPsRP+eGPsGR3NiFwaJeKyDXiByIR&#10;cUiHH2nEGoQlxbNUeuwcQJwhLGIKRiLpcH/UA+UhLYQZFg4sGhBvCE9cyqdFhO5N96d7pDyEkSgq&#10;kg/UPZCeBDHIOeGoZ9U/aZEO6VFvqlP1G7Wz6rAeqt29m/1dElP9uBJ9HK5JW+c+XfK2fvZcv4u6&#10;7mRkw7E26BPrMhpZRDdiwZ9Fn84B699H11tvhtFY5kujR4cHSr/5nYY8dtNgNw8G7LLLLht3R7CL&#10;QmOWdSTiD26MPQ92dk0r/YZGoefQQ8P0X18Xeq7ZrsQtQnjVPXJZFn3gtH23C1NP3733Oos+bUPP&#10;44+HyTt8Jkze9jMDfqyrXeCRMOwM7An/aBi7/aUZPG12HyLe/POf/4w2Ijt6wAsvvNBnM8pOeeed&#10;d2I8zv/f//t/faIPX/si3fvvvz/aNZMnT47u1ZBnnhpB5UpYsYY852pQ68bRGrkygDmXISyD1Bqo&#10;0BquOmrXhTqW8hFVNtxJQ0ay4vi8/DlHlU8kH+UlptxSVBiOpFXkV5SWdU+Fk5ul9bNhLX0cz1Sc&#10;gdK3SyOYKrNnKp6lwlQLb/0qhbV+tcZJ0fY99T8dde4pP1FpFZ2Ltl2GAryBC2XkYgDL6NZ5ys0a&#10;4zZeLfRp2zLYa+vu89a5pxUcrOiAO9S1wnt/hcHP5i2RSuKSFVQkeHC0ghFhEUUkxthwUEIMRyvK&#10;IMAgqBBG5SNv3PSYFOIMQozyw7/o/uy57lH1o3uy5yqjysU5cXyaSkt5WiqsDW+vK9GGFWkH2sP+&#10;CWEFF0/Cqz/p3NKG0bUn7jZvyDXHVP6djGw4FiP1ifVGCzEYnh/90IfCxaX03x83LkzccMNw6FJL&#10;xXYpIruL6iHlrofadVsrOxE1vY/kz3/u936Q/3zve+HdUv170eeVMWPChKuvLqfcOaAvZPQHO0/Z&#10;gcc7etjhQH9GsGVHA48/I9oypu0jmDzON630ezZ5zz3DlF13DdNKv7M9LzwZem79Xug5d4UQHq7w&#10;2Fe570wtxZ16xBG916X4Ge2DvpKW0TzkmadGYCSK1oi3hr3c/bWl3OXnjVVoDVobxoclDVsu5evT&#10;UJxazgdCez9ipfSUX635psLZ+N4/5WZp/VNMxRkoU3UzGKbKm2IqrmWlMPW2ZyUONN5gSfntePC0&#10;fkMBRUYulB9HGb21MJVOURrWsMffx/PnPo0iYQAW+VUSFCyVt6f8lQ5iBwKJBBPrJoFEAgr+ViCx&#10;Aov85Gb9fHkJR3oQf4URbViRurP1p2vrZtMQVV7FUT0oLueIHkpH7krT09ahp887Fcbm6amy1Uql&#10;NVAW5d3JyIZjf2AcsmsOsQQDkV0BzPPNAi89/82qq4Y3zXt9XhszJhyz7LLhkUceKYfqj5TwUole&#10;1KlGLxoV8YslfmfDDcPY+eevyEOWWiocVapL8dJSHM/rSmlNKOBj22/fx5c/85l+gkwRX9tll/Dq&#10;brtV5Iv77BOeKN1vFn26GwixvJdugQUWiF9C4n12ejSG8UyfZizrnT7C9PHj49fa4q6eM86Iu0Qi&#10;JlzQK/b8+aTK7+axos/pp4dpF12URZ92odQWUw76Vpi6925h8nabRHKOW/6cfeORZ54aIVFFlPEo&#10;41L01wpXFF7unOMnQ7QW+rSURirsYFipXCpDPflKmKhVEEiFs2mIKT8bx/tVoo+nuCn3ZtGXRedy&#10;t/TuilPEVBi1s+j928VKZSnyw51+qXNR/hovnA8FVDN6ZcDrPGWEizZsEZWGNeptukXxlbbNR3Ea&#10;wZTA4PPXufyJI/FG5xJuvB/uOq9GGw+Sl83fl8PWRSpeiik/xfdH0efvSRqKZ9MQlY/CWj9Lm2fK&#10;n7hWbPH05SpiKuxA0rCUeycjG469j4Ow46beT6wPFjz+uMGSS4b/jpn5C0C83Pmpxx6LBktyl4oj&#10;L5qVAVqJPLJiP6GcIjsefHlSnLLTTsn4nnxhx5YBocXzkZJBfm/JL8VL99+/j6cfdthMIpVnSqCq&#10;RMaA+MCoUWFSyc3e5xPrrx/uLI3nTsOsPHbtLjw+rw55753AmMZfO/QQfwA7wBB4+MQ57+tht1cf&#10;nrw99Fw4MvT8dp/SuBv8o5sZLcT7b4Tpp2wepp+8YZj2/TUjOcet7x1MGQ1DXjXUCBmJ1liUQWnd&#10;ZVzqXOEsbXi5peIoLZ3L3ftDpZcKJypsyq8Sq8WrN81KwkTKLxVW4Sytu85tHB5f4z0wPM6mcJ42&#10;fCfQlsmXNUW7Q6yICqtzudOO6kP1tmmzWK0stfj5e+Jox8tQgIzwFK1hbq+LDHYfv4g2Hetmrz2V&#10;R1He9RJBoVpaytuWTef4k4YVeXQtgQd3wnG0YXRt3SqRNJR/JapslqlwMOWXistR+cvNUkKH/Akr&#10;FpU/FdbTxvUkrhdbLJVPNfrwNg3vV8SisJ2MWdlwRHQZyCfWBwveBcTLZRGZ7jr11PDK6NH9RAZL&#10;jNOUkOI5rWTwWmGliLycNiUaWfbteJjFgNC38sILhyfWWy+8s+GGcdfPcxtsEEYvumhLRMB6MauN&#10;XcYNu/B4GS07d770pS/FR7jYjSdRBxBGu/SIEz+zfu218dEtPu3No1z9dn9MLIW5bofQc+W4Uibd&#10;9R6YjIx2IIs+NUJGomgNSxmPMiplaOrc0xqd1dws5W79FcfHLWIqnWqsFqeWfC2t6FCLn9yse8rN&#10;+nk3yPuRWMjzriMbX0zFGSyL2q5epspbiak0LBXGhrX9SW7tZiPqz8fXPYpDAdZQ9bTGudx0Lj9L&#10;hanGesNDm48VACxrCZNiKg7XqXKIhEGUSAk6Oi9iKox3s9e1lKeIilcpPn4pfx83FU5ih/xsHabK&#10;r3CeNp6ouJ6E90KLrovcrLtlpfDWr4hF4ToZ3Ww4IppQfs9K4g3G+2A+sT5Y8IgJBin9GfDi2Pc3&#10;33wmseftEjcvUbtRMGD9jhZLdjVwb5XYyvvsRjCXzDbbbGHE8OHhFyuvHH61yiph/jnmiH2KftJp&#10;oFzdDMbAKqusFuaaa0Qci6n3ZUnoYQzwrh524THHckT8sWsvdusxtvB76Zln+j6zzo40dpvN9Pl9&#10;Ht3i61tnLVP83p6MjIyZkEWfGuENRWtQ2msRt0oGq09H4VNpFaUBlY7ip8IMltXSTZW5Eq04YUWH&#10;IqbCptysn3eD7PDhq2m83NrGF1NxBkvqrtHtorL6stvzavRxIeVsZj8aCBtdf0pP9wmHAryxmqI1&#10;zmEqTK0kvgz3lH81Kr6nLZvOLRXGx4M2bVFuRSSeRI1mUeXj3JcpJTTY8iu8j+eJv/Lx8eSWipNy&#10;t35Q96Gw1s/HUxksfR3oXPG94OKvB8Na0ynKs5PR7YYjxvgiiywe72Ps2HH9PnMrME8jmjTiE+sD&#10;BX8W8agJL5PtE194J8jJJ4f3ttwy7iyR4PNOiU8demg/wQZRJyX2iNyfBKIijhgxItZTEVU/lZjK&#10;25K6teX2pB46FfSd7yy5ZHzv0B9HjozknHcS3T8hf72rkXh51137iZziq+PHx7FJP2I3nIQe+g6Q&#10;sIMQJCDy8pgXYu4Lv/51HFPskOPIzrUkHvxZr9jD17YqvbcnIyNjJmTRp0aw+BCtESrDMWVYyj3l&#10;b41OXafCFrnJvahcjSTpVkpbZa+H9QoUKXfo/ZSuJ348+sTChce8isI0g41sl1RZ6y2/wvt4tj/Z&#10;8O2kypTyK6Lq29c716LuEw4FeGM1RYxsa3B7wz3lVsSicLXEVxiVxZYpFd5SYXy8WuKmqHJI2KiV&#10;yjvlJyqMDVtLOQk7kPtRPXgqf137ODau3BXHUuE41/3ZOPKTv8L4c4WBxLGCi9KrVaxJkTRsuVJU&#10;mGrhOhndbDhi7PUKFiuUeECYffZFw0c/umjcHdCsT6zXCwxYjFF2JVhBineLTPrKV8LP9tgjbFry&#10;e3733fsM30mnn14O1VpQP16k8fQijyf3mhKLROpBIlMREcdScUV2haTytqRvpMovpsTBMHlyeODI&#10;I8Nxn/pUOG255cK5peOxpeOde+7Z/3GgDgF11a34xCeWD8OHrxvGzn9P+OPIA0r38nDp+kMl90/0&#10;PW7JPC/QXvQd3CXY0o6M7W9uu214/thj+z6zzg4f2jKJZ+8OPZeuG3qu3ym/tycjY4DIok+NsEai&#10;NyRxkzEpN47WXW42jqfcFc6GtW7ez8aHqbCDYS1lGEi+9QgVKaaEi9Q1Yo+u7RfNLOWvON5tMGx0&#10;3RSVt5Yy27A+jtpyoO3ZDKpMKb8UFd4eLW0Y+Q8FpAxWUcatNbYtvb+PZ9Oqxlri2Lw9Fb+IxOdY&#10;Sxyfb4qEIw0JE7VSeaf8RIURay1TPWErUfUwkHL4OIqXci8idcDjbVDvTPKPv5Gm32XjRSBR6Vo3&#10;UXEtvb+9tuX08UTCdTK62XBcdlkMx8+U7oH7gE+G2WdfOHz0ox9t2ifW6wG7EigHxz6UjFEeNXl9&#10;113DRquvHh/3En47bly4cpddylezLjDwvUhjiaDjRR5PhKGUYCTSLlZoKuIHP/jB8N5775VL1lmg&#10;fN0IRJve+l0xjJ1/g/DHkeuXznmh9sLhU5/6VDlULwjL7jjaS7vE6ANbl9rwlBLfKo2X+Jn1a6+N&#10;n14vBO/tuX6nKPgg/GRkZAwcWfSpEdZItEam3EUZld6wtPG8n851rXA2vHeTu42fCiMWpVELlU/K&#10;DxaVuxqt4DAQpsQLew4RebSzJxVHVHhIeCsUQR+mVqp9Un4pFpXJ0oZJMRVHtGF8eJV1oO3ZDKpM&#10;lcqDn/wVPkWF824ZGRkZzca///3v+CEBjo1A9xuOPytRog/cKay11lrlUO0BogXCArsS7O4iXpA8&#10;aY89wv+WjFS/8we8d8wxvbsUMtqDqe/HF/o+c9wnwgP7zhYe+fZs4eHDPxZ6rtmiYbtC/vvf/8bx&#10;+89//rPsMnB069jl8cY55pi7VP4Dw9j5jwx/HDm6dH57mG22tcPmm29eDtW7kw+xR8Ioa61Tttwy&#10;3MJLtj/zmf6fWS+CfW/Pg533XqaMjG5Ed848GRkZGRkZGRkdDnY58ehDr9DRS65xHwy62XCcc07e&#10;UXNSiRJ8Qsmt96tY7QBlYlcCj5ywG8GCnQjs7tne7e7BaLXvNBF5VKXwEZWM5uHZu8PkR28JLx0y&#10;PEw8Ylh47d4b4qe8BwtEns98hl1pM8bvAgssEH70ox+VQ9SPbh27YPHFlyiVf67whYVXDn9fa1QY&#10;Mbx3btt3332jGKqv2yGaPnfHHeG3m28eXh07Njy5115h+vjx5VSq4OFfhZ5zV8jv7cnIaDC6d+bJ&#10;yMjIyMjIyOhgYCD63T1c4z4YdLPhuO22O4Thwxct3cPDJXIv7PoZFt/f02rwmKF2JdivZPHFoMn7&#10;7BNu3XnnMDaxuyejA/Hqw2HK0bOHSUcND+Hxxuy84vPi/gtg7PphV9pAd/1089il7IcutVR4c+zY&#10;8N6GG4Zn1l8/rDbffGHMmDFRNB1//fXh1XPPDU9vtlm4r+R37zHH1P5epRfvi59fZ9dWeKN9j3dm&#10;ZNSDnp6e8NRTT4XHH3+81NUnhunTp4fJRvjnmh2uU6ZMKbv04p133gmPPvpo37uuhHfffTc88cQT&#10;YdKkSWWX/pg2bVp4++23y1f1IYs+GRkZGRkZGRlNALsEvvnNb8adASKGJO6DQTcbjhjLw4fPGe9B&#10;5AterQQ7EXbaaae4M8G/P4hHtd4o+e2y5pr9dvdkdBh4dIvdPGXGF/0ePVsIRw+L4kEjwHhlrNrx&#10;y3hmtx7iz0DQzWN3l0UWCa+MHt1vdxvCz5Errxze+va3w2ubbhrOX2utcMNZZ5Vj1ADe2/PbfULP&#10;hSMbsjsrI6NV4NFFvlJ33nnnhRtvvDEcf/zxYe+9945iDnjzzTfDscceG9ZZZ51+vzMPPPBAOOSQ&#10;Q6KgvN9++4U//elP0Z30dtxxxzBq1Kiw4YYbhhdeeCG6W9x5553ha1/7WhR/6kUWfTIyMjIyMjIy&#10;mgQWdhiKEoD8zoGBoJsNx89//vNxUbvaaquFD3zgA2HrrbeOL/Ft1cub2VHE7h7fDrxQdtLBB4d7&#10;vvCFvLunlTDCDY/2xMd6yowv8WX3R5kIOmLPaYvO8Lts/dBz3Fwz/E/6cNw50gjwLp8jjjgijl8E&#10;2wsvvHDAgg/o5rH7QGncTjKCj3jf2LHhK6UxxdiyO+Yqgke3/nxS76NcE2Z8yj0jo5ngAw6vvvpq&#10;+WrgQLhZe+21w9/+9reyS4i7eY455phwzz33xGuEmYceeiisuOKKfUIQ+PrXvx5uu+22eP7Xv/41&#10;zivsGOI9o+wYevrpp8Mmm2wSrrzyyhhGIMzRRx8d5plnnphuvejemScjIyMjIyMjo8Mxq4k+GH6I&#10;OIcddljYf//947ken0LY+djHPhaOPPLISBa/+nJTs0UfviLEi5gPOOCAmbbUTy8Z9m994Qth77y7&#10;Z2DgcRwr3pSM+T7h5vcH9BNuEGv6iTfWj0d7jOgTX+Jr0y3CHceFnuNH9E/3V7uWPQeHLPr0ghc0&#10;v7DBBjMJPvCyEmsWe8DjN0exp+fW74Xwfv+xmJHRLFx66aVh7rnnDltttVXchTNQIOZsuumm4bvf&#10;/W7ZZQZ49Or1118vX4Xw7LPPxkcfrehz8MEHxx09lOGCCy4IZyV2xuHOh4UseIzsuuuuC9tss038&#10;/awX3TnzZGRkZGRkZGR0OCT0+MdDcB8MOtVwxPBDNEHEYXs6lKiD0MLjVLxHp5UgX4QeBB99ProP&#10;EyeGyccfH/752c+GTfPunv4CC4KLEWAQZPrEGT6hbQWWs5bpL95gzCvu3Wf2T7dBX9TqA1/vOmHe&#10;fuWJZTpmeMkCm/nxiHrAeGWs2vGLADSrPd7FuGZ33I2rrDKT4MPjXlfut185ZBW8+nD8qlr8slp+&#10;b09GC3H55ZfHHTKMP7jddtvNJP7Xiueeey7MP//84Xe/+13ZpTQNTZ0a/7hgl85//vOfPhGUay/6&#10;MHdssMEGYdlllw0XX3xx2bUXr7zySjj77LPjxwXsu4HA9ddfH15++eVw9dVXx91DvBeoHnTfzJOR&#10;kZGRkZGR0QVIvciZd9rMCi9yltgjsMOJ9+i0Evp8dOol0dPvuy/u7jly1KjB7e7551UNe5SoISgZ&#10;1v1EFivc8O4UK85U2nVzfamtTNz46JXSfNaJZ+3E+2+EnvNW7BWeTl+s97Evzn+8XMm6mmFoDQSp&#10;Fzkznme1FzkzfhBOl5933n67fXih811rrtlvnCdBG7Hji0e5GvSS7YyMFNgds8cee0Syk3SvvfYK&#10;22+/fZhjjjn6BB+RR4z33HPPGA7uuuuu4ZJLLimnVAwEHHYM2a9wItBcccUVYbnllotpSVBKiT4I&#10;Qog9n/3sZ8Oqq64aHnnkkbJPb9qUiUefTzzxxLJr7w4i3g/E41/8efHhD3843HrrrWXf2pBFnxrB&#10;y5UyMzOHHocC/vjHP0b+4Q9/6OMtt9wSn10W+XfdXqdImKJwleKTl827ElUu5VWJPg97nQpvqTBF&#10;ZZM/P9q/+c1vqpJw/KvDsRp/+9vfxqPCcyQ/5V2pvnR/nsQRCccxFc5S9WDPfX6WtlyEh5Sd++Eo&#10;t8FSZVJeqf7bCWwEaP9Z9ZPtVvRhkbvMMsvEFyi3Avzjaj8f3Q+lxfmk888Pj2y3XdhyvfUGt7uH&#10;XSY/+kgUGRoK3ndihZv7rugnwMTdEhJneAGuFW54bMaINzZefHeKTbfRu26GGPIn23tfeo5wihGL&#10;UXvB2muHF0ePjl/v+kNpjB131FGVH828+8ze8cGOr4yMJoNHph588MF+5L05m222Wb9xvOiii4Zf&#10;/OIX/cLdf//98XGsauDxrSWWWKKfKAPY7fPJT34y7sQRUqLP4YcfHtdVgBc/87gWcS1OPfXU+AiZ&#10;cPvtt8cdQL/+9a8jN99887DbbruVfWtDFn1qRMpYzMzM7H4OBRQZzbUIA5bWIK+VVoiohSoTeVUT&#10;EpSHdSNOLQKEwhA/VQ6li/EtYUc/pjfddFM/wQdKyBG59m6iwtty2nJUqi/dcyVWalflR96URXmL&#10;Pj/fd9SeSos0dB/2aO+tGm25dG3LUtR/281GgPeBAHYH/PznP49sBLrBcLSiD7sEUrttGg09XoaR&#10;Sl/zmP7QQ/HLXKevs05j3t3z4M9Cz0kfKn5xMG5WZDECzEy7bk6ef4Zwc/yI/n43lhb3Jm7cLaE0&#10;O2mX0RADog+PYkDmdESPwbzPB3Tq2GXsYAhbwxiyQ4IdBgDDmZc577rYYuGPJUMWIRfyRaGZoPf2&#10;/P6AuNMnI6Od4LEohBL69MILL9z3IuWB4oQTTghLLbXUTH8q8Ntz1VVXla9CeP7558Maa6zRb8cv&#10;1xMmTIjnCEh8zMC/Ywih6sADD4znvMCZuee9996L1+Avf/lL3FXE42C1Ios+NSJlLGZmZnY/hwIw&#10;UIuMZhnYtdAa5LVShnwq70pUvGq0eXh3X4YU8U+JLPKXSAMl+kC5ScDxIo+/FhFDvB9uthyp8oj2&#10;vhpBWw/Q550SfWxcK+7onKPuyVL3mwrrrwlvy9GJbAT0eBfv8ZERhdtgX+ZMOp0MvTSZx2D4nC3/&#10;dDYb5Ek+vAtB71OwmFRaiLO75wuD3d1jEHcwSKg5ef7ex1fK19HtwpH9xJt+wo3fdZMN446DHu+C&#10;Gr+Q9/oMFJ0+dgEvYT/ooIPiOGFMaTztO3ZsGF8yWA8qGc9/GzMmfjoa9hN97Ht7eNQwI6NDgECz&#10;8847x/XHYMGXur7zne/El0LzmNUTTzwR10/s9GGNA3jh8/jx48Piiy8e15V6Rw8vg+cjB//617/C&#10;NddcE84555wwffr0+MjXL3/5y7jr6KKLLorjjzi8j4hPvNt3+JDfvPPOGx9fe+mll8quldH5M0+H&#10;IGUsZmZmdj+HAlIGqzXem01+4FJlSJFy+bIhBtjrVJiUmyfpeOJOPF8OxaHsEiusWMNRAkWKSp9z&#10;xYc2bxveliNVHlHlqkbVh40rNxuGI2WxbjaOFX0U38bzVDop4q+60VHn1h0S3peliDacymf966Hi&#10;p+jDNgKIPRChh/4BEIEGa/h1suHoDWTIFvZmgcdO2OaOyJQSc3qefjq8zrsa1lsvnHrCCWXXBuDh&#10;X/X7YlTP8fOE8J/63rGQ0dmgLyNc6mXO2vWDm3bx1YtOHrsYxZtvPuNxtvnn/2g499xzy74hXL3K&#10;SuGBLy4Tph2/Tpiy45ozxEx2nvHenlu/1/u4YX5vT8YsgnvvvTd+UeuGG27oE2wQewBiKe48lsUj&#10;X3Y3D+sudv7+6U9/6gvPuhMBCKGInUngrbfeCpdddln8mpd99IxPxRP2jDPOqPn9Yln0qREpYzEz&#10;M7P7ORTgjVWIEeuN8mYxZTAXUQZ2Kh1RYe15pXhFfogMHJWGpQ2PCGGFGyiRIiVcDITkQ57K25dH&#10;TN2HiF+luLBSfOjje9FHYaAtu72XIjdRfjpSnxLUJKrJ3+bvactBWJuupcJZ2viWxPdUOj7/RkAG&#10;IgYU4g87BGREDgadajiyyF1wQR4RGVfiGyVS1n1ieZsx37LlncdLOKYw7aabwtNbbx32aODungje&#10;5XPKQv139Rw7R+j59V7lABlDBdqlJ+GHIyLuQB/z6tSxC7bddocwfPiIUhkPKPGHYbbZFgrLLbd8&#10;HNe/LRm2r4wZE578ztfClD03DlO2WDdMO+XQMO3MH4aem0/u3eXGp/p5H1VGRkbHoXNnng6DNxQz&#10;MzOHBocCvLEKrVEMMW69aOH9oI1TKzGmU2VIkbCpNCwVVue1xIH+3jhWKpvicd9WlIApgSfl5kkY&#10;iRqi8lFZispkw1W6Z/nbuLpOxbNlgISxQouEF6WrMLb8Ore0adowvj71yBzvStK56qiS6FOUbxEV&#10;PlUmqLaBnFsS1uffSLBjgEdFMBjZ2j1U3wvCyyYp27Bhd5dIOeH7Yc4552/oO30QcNjZww6f1Gd3&#10;e157Lby5777hf0aPbuzuHsCOhovX6hV6eKRLPOlDUfjJj2kNPbCrB/GH8Ytwa9/PUS86dezyMube&#10;sXtmedxCxvGwOH+dt+mm4fdrrBGmXXZJmLrHp8LUL306TDtoszB133VDz+Vfyy8Fz8jocHTmzNOB&#10;SBmLmZmZ3c+hAG+spoxdmDJ2LRU+ZTRbN0v5IRL4cnim4noqLR9WVJgUfVqwUrmIw30jTNh3+Og9&#10;Pqm6sW7eD0pUsOIC7uSlstgyWcFD94G/rQPF97RhiqhyWTfi2Xyt8KI0iePvzd6z9dM19yuRB4FH&#10;vPHGG+Ons0WuJfyQn8rhafNWfZK+zkVfJntur308S9WLzX8gQMxhN4D9YhfnejSkUehUw5H27b3v&#10;F0uU4RjCXHMtWv2zzjWAHQe8s4eXZfIOnxSmjx8fXthqq7D3mmsWhhkwXryv9/GVp+7o/z4esZM+&#10;ZZ4xIOiRLo1fdvUg+AxG6LHo1LE747HM/mN3xIil4/tH7h01Klx99NHxXVQ9x83VK3oeMzyE5+4p&#10;p5CRkdHJ6MyZpwORMhYzMzO7n0MB1lCFMtpFjFqMZU8Zw5be3aYj0cCnL7dKBjxMxR0MlZbKmSo3&#10;YZS/yidhg3Dcr4Qe7UKBVvwRVY/yS4URrR/5kJ/NX2WyrFY3+KeIn71nXaeodGy+VvSx6VlRxN6T&#10;v2euVW+IPFbc0TnPuotcE5Y8KvUZez+2LEXUPdrrWuIShvv2ZakX9lGuFPGrRfixn3YtAul1Ingn&#10;SO/92t0CN0c3jMrBgHZC7Cn86tbEieG1ww8PvxszJhx98MF9L59tGPgaEe8veaPC56kzuhp6lCtF&#10;xJ9a351RCaTViWA91HuvdpfeG2H22UeEb260UbibT7WXxne/l5efMG8Id51aTiEjI6OT0ZkzTwfC&#10;G4qZmZlDg0MB1lCF1nCH1jC3hju0hruuU4YxlBGdInmKvjyi/AmvsqXyERVG+dpr+XO096Bz+RPP&#10;iy0clR5hJVhUouqniJXiUBZbDk/cVS+Wuld/bd05kr6lrQ9RboqnskjwgbgpPeL4+7G7d4pIOMQe&#10;yLWOOte1yqJypOpG9WLrhjiid9N1EYvCKQ+ff71gNw9Gk3b2WEoM4rwS/vGPf4TPfvaz5atidKrh&#10;CPbZp/cdPsOG7VDibvEdIauuOvCvd2Fo7rDDDmGLLbaIj6CkMP2ee+LuniNHjWr87h5w95m9XyPK&#10;j24NWfAIF/0WcYdHuOz45dFM/Kq9i4u5rRo6dewiki688KKl8bpuqYwIQDzutUOYa64R4ZJVVgkX&#10;brttfHl5OOnDfaJPFH5O+lA5hYyMjE5GFn1qRMpYzMzM7H4OBXhjFWNZBi1GrhcAKpGwXkRIUQa0&#10;zq0RnTLgoYxrxUuVy+ahML5MiqejFSQkUMifvMhTAgLlUP3gRxjFEX1aosqoc+/vqfC2HL5OfHn8&#10;fULrBpWmd4e4K99UeQhj68GLPsQnLOKMdutYaueOrqkn6+/zhCqL6tSWQ+3C0deLqDC10IdXfxRt&#10;WGj9qAObb71A7GGnQBF4lw/iTyUg+HS76IPxuPrqq4c55pirxDnDTjvtFIWbgYBdPezuoc8lMXly&#10;eLkU5s6xY8PxBx3U+N09JfT8dp/Q8/sDylcZQxWM3Uq78djlw7gr8md+6/axy248xixlFL/+1a+G&#10;l8eMCfdPmBB6zl+5n+ATRR8e8XrgmnIKGRkZnYrOnXk6DCljMTMzs/s5FGANVVEGLkavxAArFNhr&#10;647w4MWHIsp4h8QhLxnSRWUijC0TaVgqvUr08SQoeKGGcLZc1sjHDT/C2DieNh+bX+qYoq1b8q9U&#10;L7o3e59QacndX9uwNrzKZf24Z5WDfCX46Jq0iIeAI4FHIo8EHnskrKXPT9cqj8KoHOSpo62TIhKu&#10;ElNhrVuRu60HsV5UMgiFSgYfL0H+5Cc/2fWGI1h00UXDQQcdNOD3+LBbZ+TIkfH9PakXNYPpDz0U&#10;ntlmm3D6Ous0Z3cPL2zmca4JF5QdMoYy2MXD/FcJhCn6VPtQGbu8IH3ttdcOm2yySXxh+g/XXDP8&#10;tDTGQM/1Xw49P/pI6DlvpchwxYa9fKxyvWVkZLQfbZ15WPytvPLK4SMf+Ug4+eSTy66diZSxmDk0&#10;+H//939JdxF/Udc+TGb3cijAGqqeGNQQIztFiTC1kPBeYPDpVDLgcU+lZ0maHJWumArniZgg8vuC&#10;G3FVJlsu1YmNZ0UJS8KoTMpLZbBhPOWnuORp60NUvaTuU3FFrpV+yk9u1s+6q42UL0cr+uBHWMpN&#10;XUhM072kaO9X5dK14ktE4qi2oSzK07ZNO+gFH1gvMOYwCItIvVQy+M4999whsdMH8WrcuHFR8EmJ&#10;PvQD+Vny6BYCzwEHHBANz0rz80unnhr+b+zYcNr++zdldw/v7em5dN3elzNnzBLQl/VSY1dkNx9H&#10;j6uvvjqMHj26q8cu44hHKOeaa66w7LLLhmWWWSbufPr72muH/9F7tPQi84yMjK5DW2cefuS32267&#10;8Nprr5VdOhcsPqzxb3nvvffOxFQ4SxmcKb96qHRSaaXKk3IbDGu5D+Vl87a0fjaO96tExStiKg7v&#10;ThB1nQozYcKESIXl3Pr7eMrPl8HTxvHhdW39dF4rbXr1sN50fHjPVJyi/io/61+pj/n0ufZh5ZYi&#10;/kMB3liFMqJlVIsSXHRu/TwV1seRmGBFBJH8igx4XxZo07GUv65TYRRXlNggwYFrwilvXxb8rEBh&#10;RQtPm4eubTwbFvr0dD+2DJb2XquRvO21r6siKowth28vzv296T4sdZ/2XKKZxKIbbrgh/PznP4+8&#10;7rrr4qMDP/3pT+M5fqRLeXzbwNTOm3pYb1yFt/HqBcZcLUyB+nrhhReSok8qDdip4J0+F1xwQZ+Y&#10;45G6F/i5z30uPspV6dPuPU8/HZ7afvtw7rrrNmd3D3jy9l7D9tWHyw4ZswIQfVL90tOLPhMnToyi&#10;z1AQbA899NBolzEnMz9/e8stw4RRo/qE1fiY493F4zMjI6Nz0XbRJ7Ug6ERgIGI8elohwDIV1tIa&#10;pIOh0vFp2XLp3NOGHyjJt6huROVHWf7+97/3UXVly1REhS2Kk8rXUmnY/O+5554+6jrlx8Lyr3/9&#10;a7/rv/3tb/1IHFuWWstkWeQuv5S7pcqua6VXL22ataTjw3um4hT1ffUnUW5iKrx3J56NI9p0RcIP&#10;BchIFVmwWWNaosBAKMFAYoF3s+4p490Sf8VXHF17VvKDleJLoOFcZfJl4xp/CRdW2JCb6EUWriV0&#10;eFqRhGtfjlRZRN0P/va+5F6JCmePngqr/DmmSJkpv+5FO32sqAPlpp08fJnr+uuvj6LOtddeG666&#10;6qpwySWXhIsuuij+g44QcP7558dzjCSEH+qIMvm6qFX0UbgUU+GLqPA2Xr3wxmERUzj44IPjfMlu&#10;AYgAJKTSgJ2KBRdcMLbt1772tUh2/liBJnUvkJ3fld7988J554WHNtwwnLvffs3Z3QPuuyK/sHkW&#10;xUBFH+YyhJ9uF2wZU+zwYcximx155JHhjE99KpwxdmzvI5YTy1/umtqksZeRkdFUdJToo8kw9SJE&#10;3p4vP7ZX+knz3//+d198z0YAo9EaltCKCIgBGP8SBqxA4ekNYV0XGcj1knRsuXTuqbKkylONNnyq&#10;bizJh/wkmIiqK5XFls1TYW0csVKdioQhHm1E3og4f/nLX8Jdd90Vzz1xh4SBd9xxR9/23jvvvLOP&#10;XONPHJUnVUee+Nt7gJRR9aAj4XR/OpefDQdt3fj8Fb/o2rrZ/CwVJhWnEm34SkwJM97dx/Huuk7R&#10;p69+OxQgI1WUYW+PnjLwrZuEARu3KL4lYXwZPIvSkpsXJuTmBRfrb8NZf3uufKEtC36kLVFDRMSw&#10;gocoAQiRQue4WxFEAojSUTziUB5bhiKqrLq3eql71/1zj2KlMihPwki80iNZEnPgL37xi8j/+Z//&#10;idQOnmuuuSZceeWV4bLLLovizo9//ONw+umnx99uXsZ7wgknhOOPPz4ce+yx8XFuHmXCWCJ96oi8&#10;U+WqRivyWKbCVqLi2Lj1gvVGpXf64Fe0JpHBqHULfagSGrW2aTToNzyyz+NdvJMHcs5jI3o3j+7R&#10;s+hPwJ7XXguPfv7z4cr11gv3OIO7kWAXQ8+Nu2WjdhZFLe/04XEnL/owbpnPeKcPZN0jpPo57ET8&#10;4tprwzPrrx8ml8ar5dtjx4ZbSvN8/IJdfqF5RkYUSN96663w7rvvhtdffz1MnTq17DMzpk+fXj6b&#10;AcK/+eab5auZMW3atNDT01O+6o9UerWirTOPFX2s0MOEiIgjMBEj9AgSeFLw7hKIbHoDAcahNWQx&#10;jDGwJRBIHOAcUUHigo4yyLUrRMa7jHZ7VPqizVfGbREJQzpW3ICci/iJhE2VpxoJl8pfVHkJZ+tJ&#10;wgmUsOLLl7oWbRzIPZA++ah+lLctA2UmLYSaP/3pT+G2224Lt956axg/fnwk/0TiBnWOO2EwAooM&#10;MQwDwpAm7a86VXlgqm4IQ1jdh71f3ZPSUt8RcRcVx6ajeMpb5RBTbqoj5ccRN92HznWdiudpw9v7&#10;r0Qryngi0ogKLyGnUnyF0dG6E6cWSHROzSVWcFY4jGCLon8QfbiBQkaqaA14Ha3hr/7rDX2JEzau&#10;ZdE4kJvN358rrr328W0a1p2y+PLoWmnaNCytP1Te1AXCDKIDuxIkYkjY4Ii7iPDhzyV+6PElkWub&#10;HuIJwoYts+5TxA0/3avay7KSn6h29LTik60XWwb8CEN5uTfuBTHnJz/5SbjiiiuioMPOnYsvvriP&#10;CDznnXdeFHnOOOOMOAYQdn7wgx+Eww8/PBxyyCHxhb7id7/73eh+4oknxh0/PO4l4SdVL/VyIIIP&#10;TMWrF9YY5Es/+q2zc4YNk0Jqt0AKzB+dCD3aVQl+HhRTos+zl18eHisZnZeW0m3a7p6p74ee63bI&#10;j63M4mDMSrRlzGr84i7YMAKCT5HokwJ9vRPx7W9/O8w/xxzhvrXXjkLPuxtuGF4bMyYsPWJE/L3r&#10;OW3RuNsnI2NWx4MPPhh23333sM4668Q/tFI7VB977LHwrW99a6aNLNhYRxxxRFwrsZvOf6iAtHbe&#10;eefw0ksvlV1m4P77748fNxio8NMxoo9dFGEgCVSKvQYyslJIuVf6jKoXlIqAcWiNXAxrjGwvICAY&#10;sCsEcUG7Q+yOkJTIIeNdhryu5WaNaBm3ljKsVT7ikR9lg5SJo8qFnxVPfL4crYgAdS03Om1ReWxZ&#10;SIv7Jn+JKCLXElls+USudQ+ihBnOiUc4yqTyKG9bBuqOMpMeC3mMGv5FxbAR7T/2Osdd/3Lzgydj&#10;UEaeDDrCkCb3JOGH8qgMtk4g5aHuKTv3IHJPto3UZ6Cu5aZzW0dKA3ful3xsvtSFryO1kW17HbkH&#10;SDo617XIteKISk9pEM7m6/uLZUqYseeij1MUX/Hs0boTpxqYb5iHAEc7lyDaMOdQ5wJzSkrMIZ51&#10;Jy3iKu3BQEaqDHmMeisCYFD7nSeW1p9r4klgkEggQULnntZg17l1V9nstY3v84IKb91Eha0UBuJn&#10;y4Ub98c9M54RHdhxcnnJuISIG+xYgTyeBBE9CGOP+HshBBGDI9eXXnppTI+w5EFezDvk7csEuR/K&#10;pLbQHMUxRcJY4qb5LDVvcY47YcnD1p/KgTvxeDSLsvNYFsbMWWedFU499dS4Q4ddOwg2LHQgAs8x&#10;xxwTf8tZwCDyHHjggeE73/lOXPAgAnzjG9+I3HPPPSNxZ+FyyimnxPpiXFA2XzcDYTtFH4BRyG4A&#10;xrYl84Jd5xRB9VoNpNlpQJThq11FX9sStvvoR8NRyywTee6nPtV3fvphh5VDlDBxYrhvl13CDeuv&#10;HyaUftuaBr2w+eGCT8JnzFJA0PnSl7400/jFTrC/8yl0u2DLrrw/rL56v10+k0p8dN11w+1XHdcr&#10;jGZkdCkeeeSRuPYYNWpUfG8VNtxgds2whlpllVXKVzODHUD8+cXj2sKkSZPCF77whb61AGsgbwMc&#10;ffTRYbHFFuv3iLfAOmzEiBHhiSeeKLvUh44RfQQWf3ZilWCjSRdY0UeGk/xSkylpyp8jYaAqXemJ&#10;KchAxoDFmMXwxsjWQpmFNAYTi9aUscGCUiKHjHRr3ENdcxS5tuIMZZCBCymXNcQJQxwECDoklAFH&#10;eSgHfhJbEA2Uv2jzx98KCwovocUa8TLqRfypJ+6bMlA/Mlas8anyUWeqL8qqeoT4WwNV5/hxH9SR&#10;yiNSV7hRJ9wLYTGA9BiCjDuMOgw5EX+OuCscBpA17jCGINf4Ewdji/rlnsnXCh0qD21EWakT7knG&#10;mgwx1QdlVf8hTdHXj+qFuKpT/KgT2oj8bN4cVS6uEWnU5mpftT3ulFX9z1LuUP1G6VhSFxJ/bBnI&#10;3/ZjS8QY0V/LrYj4W2FH4o7o3YlTDdZQ4x41QWvesP6gVtEHaP5KgbD4kWc1qF/YPqHxRr+UAMAR&#10;41rigCXuhIfEtWNU/ZK0U7T91fdR62aJn2UqzUr04YtIWJsn98Q9IoTonTOINexU4QWyPJLEjhXO&#10;xbPPPjv6n3POOZEKC0877bR+YojO+TEnHeKSPnMIO2eoa+qS+hEpJ+XCjzaibH7nkN1NxGKFMFDn&#10;8kdgEjWXITxxTp8iPG1N+9q5lzYmb8Lz3h3uC/GBBcj3v//9cFjJIOe9M9qxw7mu2b2z//77h333&#10;3TfsvffeUdjZa6+94rsh+McKfvnLXw477bRT5Fe+8pU4HkiXfJhTEZqYB32btZP1grlggQUW6FtL&#10;eOLn54uBgvQ6DbQdj3FVw1cXXTSKPJeusEJ4rGRQSvQ5r9SXwFOl32l29/xsjz2at7sH8CUiBJ/S&#10;MSMDpARbS+bJIuj3sxpIp9PA7oKPL7RQ3OFjRR/4ypgx4Z59S8bts016cXpGRpPBWh8hZdiwhUrc&#10;uMQVw2yzzRb/sBoosKPXXnvt8lUarP14vFlA9EF0wrYE7HpmTSawgwi7gHSff/75smsvXn755WiH&#10;jimNR8SfgaCtM48XfSTuaEJkcYRII0MJY4rKkLEFZIAJqclUxhNH8gDE83EFwiqcgJEqAQFDF6Oa&#10;BTOLZy20SZ/FN8aV/lWVgSVDioW9jHoWld6gt4a9rhEIyA8DGiMdo5kOLGNe5YISWchL//JC/y8v&#10;P1ws0DA4yEO7b6DKAykn1EKc8IRBIKAeMOJtWSwpK4OC/KgX6kf1JENGBgvGBlRdyQiVO/dAWCgD&#10;iHP8qE/qR3WjslA26gaRgnshPAaeHkOQcce/2DLqdNQ5fpBwGCcMNCmzGHeckw7hGcSUmbLQFiqL&#10;bSfKQv1xf9QFcTAGOWoXAcaPNezUn9SW3sDDmNPOA4740f6qE9UDR3tOWQhDP6MObb9QW1NvEist&#10;5caRMOqvvr9wr4gW5EW+ylt1Q9+phxJqKjEl7FTyqwd2XqAP2DlL4oxEH81T8iMs7h7yx0/hbT6k&#10;J/dUfEDdSzygDRnn9EX6Df3FzlEaR56Eg/QxxpWduzRvQM1jluSpeY1yWKpviLipnxBP8UXSseeQ&#10;+xLl5sNxpGyW6ocqF9fcE/fLeOEHmXHO+Eao4V8ZhAh+lzjXbxTCB4sD7WqBuCk8u1YQRdiyy24X&#10;fsg5x5+wzBXkwe4f2oA6tfdDWWkryoU/Y5ryIShbMldAzhnr0IrT/vErvUAZco0/4egLtLFtV67J&#10;l509vHuH+0LUkZhDn2S3DmKOjgg8kN08e+65Z9zuvOuuu0ZRZ5dddon/aO2www593HbbbSN33HHH&#10;KAixI4j6ZV6lfPQ/2jHVb+phtfj415JHvaCOEHaobyvWcs58gZ8d24MB80GnYbfddov9qxqWXnrp&#10;8NERI8LPV1klvFpawH5l8cXDPPPME84p/Zb+/atfDXdssEGYMID6rwsP/qxX8MmPq2SUod9g5m7G&#10;rB7jYvceftgj+gN5MOjEscsjmV8tzc1vFYg+9+65YjlkRkb3gfXHsGFLl3hfiYzBN0v8aphvvvni&#10;DqCBAPunmujDH2hW9AGsPT72sY+Fr5Z+61hv69097733Xvz9xDZaY401ZhJ9WCdiV7C+QDiaPHly&#10;2ad2tHXm0YLaQ8YNky4Gj4Ab1zKmOLcLK5CaTDVZCzKivOjDddFkLKMdI5odDBi6GEUsnmkkFtos&#10;6Dm3O0dYRMvY8oY88UUMEdFfszBnIUye5E05JCZgQEvwwbBGjMGIIB8ZBJBzyqIyyLBT+lr4QzoW&#10;blDlo7wyBHHHWCEviRtQooKIAEXnJi75y2CRyKFySehQPUHOcaPM0Bs3HCF+3AtGHfmRr0QWzqkr&#10;+gj3RL4INxhu1pjj+rjjjusjBo+O8sNwIzxG3FFHHRUNIow7jlwThn/9uRfumbZQWdROlIU6ow4p&#10;CzsGJCTZ3QUYoRhe/AgzuDHcZMDJiOMdGoQhrHYbKB38qBf6DP2FNiJvS/oxu3oIQ3+kvomTEpzo&#10;IzL8RfVN7oV+QRtA4iE60YYc8adtKAd1or5q60btBTm3Is1AiJgjer+Bij5WwNG8wTwiA87OMbir&#10;HxNPICxuHqSp+ApfNA+RRsqPPseYpD1pK+qd9qMtaVM7bhhLKar96QvEo/1oU419tbmlBForDEnM&#10;SBnVKqdEGuIQ19L2M5Hxm5qfoOJQDu7bz1XkpTyJz31RF4wfxhztyThnLCNCIHKwe4Vz7WjRbhbt&#10;buERJo4Kz7sQIOc81qTrAw44IIZDBGKuIT9+K2gb7gNSbuqZ+meOY27gt4RxzoIBMqY9mR/0Ph3I&#10;/TCnIFJrFxIkTyhxmzCkT1uTr+qN/PGjLrhfhB7EnT322CMKNFbMgezeYdGCO2IPBj/uPBrx+c9/&#10;Pj7mgMCz1VZbRbIDZNNNN43knHAIRtQP8yplpEz0C99vaqEVn+lnEvpsGK5T/bKI9QJRx69JLPAj&#10;TCNQNEe0C7U+2gX2KbX9v9dbL7y34YbRqET4uXnkyHD/BhuEX5T6UlN394Dbfxh6rt8pv7A5ox+Y&#10;k7xdYIEIxPi17/gZCDpt7AIMU34v/jt69Eyizxul8fnn83p34WVkdDoYn6zR4KGHHhrXYh/+8IdL&#10;4+6QEhl/4gMlDg/bbLNN/ONO7x9MrdNTGKjow8uf+ZOQPz9YL06ZMiW6s4bBNuHRLR61tI93sUOI&#10;zQU8Mvavf/0rfiETW6petHXmKRJ9mHRlMFmxhgUTRo8VffwEnZpMSYN4xMefI/GgjChYabKX0S5j&#10;mQUlC2aMJQxyLcBZqHMtEQiyiLcGl8QOGVg6ilx7P4xpDBh2TmA8y0imTDQ85UL0wB8jCPFB5ZJw&#10;oLJQDgkt1DNGEEaISF4y3jH+yN8ahLhjKNBBtdvHk3Jh6GNoyciiPKob/nFWvUDqhDJxVP1wlD9h&#10;9S82VFq4UUbyoV3JV4KPykF7YQQy+BByEGsY4FD/zGPwScCRqGPFHcJhuBGHSUQTiiYV/EibMmFY&#10;WgEKck4bUWfcJwaODE3SJy/tLEBgIi0ereBxEXYg6JERiDsiE0Yk4Ymr8pEecTEAaUMmJSu2iBLk&#10;aBvqUwYjR/qMbSf6i9qEsqudJCTISIXEk7HKkXAY4XbHj8pDnagfq73kpnoTvXgzUFrRR271gDlC&#10;c5IVaQBzCNfMS1YQErguEn2oG6A5Clpoziv6MZKowRwhwYewtBnto3ZhHtAYUpvRxiLtSbtqrrJz&#10;kYQgzQ06h7QxlNDCGGCOxHC2hjblxE/lJI6de3St9KAEHIkTHCU0Elbl4X7tnIkb/syHEouIz70x&#10;/rRjhzEjsYbdK3vuuWcUI7SThV0slrQj5FzvqtH517/+9T6Sjvz222+/KG6QHwtr6lb3R/mZX2kL&#10;2ogxyI+7FW4QcyUMi3ITEX71u6b5QnOIfQcP/og/9AHKQbtSd4x75hUWPZQboQcRh8ex2LEDEXPE&#10;z33uc+GLX/xiNJQk/nDOLp7tt98+bL311nEcbLbZZlHo2XjjjcNGG20UyTXhqCcWZMyjlJHy0Fb1&#10;CDNQfaxavEphmJstcasXftymUEuYWtCodBoFxnYtj3aBez772fBOWfAREYAePe+8cogmgRc2I/bc&#10;PvO6MyOD+Uq/xUWoJUw1dNrY5dEuCbZXln6rEHk0Lt8qzds3bbpseP3VvCMuoztAf7ZrAtaLiy++&#10;eGncfatExp/41xKHR9vLhucRq1pQJPrY9wR50YfdOawFH3744Sju8OJ31mOvvfZaXOvxRTDs1pVX&#10;XjmG0S4g3LA1WSeydmMnEO8nqhdtnXmKRB8mVRlTnMvQkdEkAwj4CdhPphhmctOC2J/XAoxRKt2K&#10;PizY7WJdRpWOGFoSW0QZVxJfZDh7ShBRWAxtDBgWVtyvDGSVCUNaog8dnHRZxGPIy5iXIU65KIvK&#10;wEKb9CXscIS44WcNfI4qC3Vgy2IpsYV/bTEqiEeeVkwgf92nyqH8vKhAeOITV/XKEb+U6CMhgWvE&#10;Jyv6YOQhkEAr+EDt5LEsEn0YuBJ9cMdgon4xLiX62LLQRrQfZcbAIV3UXksJUZQFf5FyyC1VDu1E&#10;4JpwGIAYvhIJJfZwrj5MOalfJhwZiRyJixEpgxMDVH3I7yrATzsLZIiy44ixRTqEpS/RD9jlRL0g&#10;FFIO2gaqz6i9VG9y8wKQRCAd6+FgRR8g0cfPPdYd6lpIiT7Uk53LIMCNtDlCn5aHF30QPKh3+hrj&#10;hHagrew8oHlKcxZkfEHNVRqbjEeNT9LlyDwgUQhybwgYjDXKQXn4AcV4Zq6AGPSIMAg2hCcNjXeb&#10;B+6QvJQ298RYp1+rDJRN84TmF90X1/gRV2IR5eP+EV8YM4g9CDLsUkG0QORAwEDwgLiz04WdLJBz&#10;XeOnHTDy5xyShtLBHQGJfBifCC/Use6H+6TcjEPGEI+MMoYYi5YSfXUuMUckXeY3xGQJWnosTY+i&#10;8XuLP+EZt+SruZZr5hVEKnbxIOxIwOGlh3o0i3PIv2P4EYawiEKc44fgY3f2bL755mGTTTaJAhDn&#10;+BGHumRHEXMXZacdmZfUb2qlXbCl/KsxJfjAeqFxWwT8hupOn1of7QLPJR4hgdNqjD8gTHwx9FxZ&#10;Wnw/WNu/uBmzHvj9rWQXDNWdPtgKzPslizQ8Wfp9eYxdeKV5+53SXD11/y+HaT/YJb5YPSOj0eA3&#10;A1EkRdY5jQJrjWHD5i/xuhLfKPHhEjcOiyyySHj22WfLoeoDNg2PWVkwRzzwwAPlq953+vBHl/DU&#10;U0/FNdHE8nhiPcy6iUfMuF/W3azTKBdrvbfffjuGY41md9GyTlpxxRX7/GtFW2ceK/rIuEktmuSO&#10;0QQk5GiCln+K1ljyRhRHb4QVQQapDGYWlxgRGCB0WhlLKdKInhI7oAwXiDv04VmYY7Bg3OkRL1um&#10;ItEHQ09Guwx23DGKVDaVwRpdIu74q0wccbeijzfcVS7qCcOPcpM28VUnuk+fNwaQ8pYxYvOX8ANl&#10;1GE8kY+tF1sOysjA4p4ZRBhBEnQwhDCIZBxhEMlosjtpJLjoiDAjoUYiDQOWcmHYpuqFNqLOKDOG&#10;nQwxnz5u3p1zjspbohVGmhWNcCNdDDj6Nko0/QPBR/0E8i4f6oQ6RajBCES0wvDiPhhXeneRffzM&#10;Uo+U2XccyfgkLdKhHLQfeZFnJdHHX4te8KlEK/CkOFjRh3bVPET9SqTBXecc8YMKC7zoo7lLbpwL&#10;9rwWMC9A+h7jX2IC7cuPDuMfYY724Jw5AOKnc80LCAGixhtHkTRFjWGOjFfyZDxSBn6U6O/MlRwl&#10;SulRJuKQPyKMhESOXpRSOciHPLmmrIrH/SCYcH/qk+qzpEk+1AciPQIS7owhxAYMVcQZu5uFc0QP&#10;HmWyAg7kWmKP3BCKJPaIxJU/YdnRwu4ZHgdjfFJ22p3yUD7ug3IxZrQjhzHEXKSjJW7MUZaar5g7&#10;mDeKyFxCGtQR9aM2ZhwjhO25555xBw+Cjh7P2nLLLSMRa7iWqMO5wkkcwg93xoEEHsi50iAMdY0g&#10;xr9V5Ms9URf0kYGKNwOlFXqsW71gpxNGIW1rDUO9EwQ/OycMBvXOEc1EPY928TvwtNvlAydtskmY&#10;VhoPTYFe2JxfRJtRAfzmMK74beY3XeCPZv644iXP1f6AqQWdNHYBBjbjElxSOn+jND6nnXFsmHbi&#10;kWHq3iPDtCsujILQUAFzsexPT9bJGa0Df8gxHhafbbmw0vD1Ij8+20rRjTVdo/Dkk09GgYadPcOG&#10;rVDigvGRL9YcAwGPZBGXnToIPYgvzz33XLSBsC/A1KlTo021+uqr94kzPKaFyMM6mUe1sM9Z01o8&#10;9NBDUdDR412sR1gTTps2LV4DdjN98IMfjGs/HherFR0j+nQ6MD61U0I7feisTB4YI94wojNYEgZj&#10;3xIjSWKHFTqs2KFwGAcYLSyGraCgMkEMahaqhCMuhpEVfWRU4c6Pm4wpymfLZUk6ugcZeZTT7jpS&#10;WazRzlE7fejcpEUdkaf+hbf1RD66d92/zZ+8Ca80VN+EkehDftQH+YsqBwId98yPOQaPRBWOMppk&#10;TFmDyoovMpg4Ir5IdOEcg4u0KSfGLvXiy0IbMXhpS9rEiiRMDOTLUUafiJv8ZfRByke+lrhjvHGv&#10;GNf8kFvRR8IP7hhX1C0TK2UhL8rDfYikpZ0/VvjhXIKPFX1ktFLelOhDvdBPKQNlUn/x1A4pmBJ3&#10;RCvo+GtP3uEzENGHe+MHCErYETDg5AdsWO5V50UkjEDacmdhWc/i0oo+zEsIrfQz6p7xwrhHGKHf&#10;IThoDmAsctR8IDK+PHEnvBeG5KbxiKBD/rQ5ZWKu5Mi4YG5CKGecUCb6B/1L/Qeqz0H6GmEoO3MY&#10;5ae/qs8pnvqcHbuMBfoo9yoxirmLOOyOY/cN4gyGOiIHjyvpkSW+NGVFH44SdxB95E4Y+24bT4k+&#10;/MuE6MPOIuYQ5mLaB1IX3Btl9ffCPXAUNfY5t+Nec4EVfOzcxRwld9w0T5Cv2pe82XGD6IPw5UUf&#10;xBr6qMQejrhr1492AimsHuuC7PLRjh8dSZ/64xE68qVM9KFKok9KnGkWByL6IO4g7NgxbomfdjEP&#10;FqTXKWB80+a1gBdq3l/qh5NKfamf8FPqQz2lhWzD8fCvenf4vPFk2SEjIw2Mt8F8vatWkE6nAGN4&#10;mWWWieeIt9/7+MfDk6XxyZjpOXXh3schhxhYQ/h2FVk/ZbQWq6y0alhnjs3DDXM/G7nN7HuGhRdc&#10;JL7YuJFAZGHdyZ9w2G/YBAMFj4CxnuK1AKTJGoo1K2szhB3w2GOP9YWhX+mxL8Qc1rKsm1lr+M/G&#10;488akEe9IOs71nD2M+38oY/9Aa0dUQ0dJfpo9403rAALJRlBCmehR75SbAQwTjGY7Ze7MGD0b7o1&#10;hmh83CwlbEjMgBggxIcSfOy1yDXiEp2GDoLRLGMZw5kyQXa6sFhGkCE/GVUymiT+4K5/0ymvFV+g&#10;LbeEFnuU0MKPH4KKysJRpFxsfcPQw8gjXfLTP/QyOGU4Km1fBuUr45L4Im7UKf/ikw/tYoUWlQN3&#10;BBDuGyGCPqfdMhwxgjCQ1B8hbtZgsuEl9mh3DeeExWiijBi7tIUtC6T/YEhQXsqPcGKNXci1DFqO&#10;GIJWXLFhuRdEGglHEDcMZeoNoYs2SIk+uFNO6o/+QX5KS3kpfyv2iFb00VH3ovJwTtrkQVn42hf1&#10;wgRVJPoUCT2IM95N7immXuQ8UNEHcG+aT1JGG3MS7grHeLWwgo6lDzdQIKxAiT7MAYw7xirjh77P&#10;+Eds0NjTUeOQcJ70I2jHItS4hXYekUDtRR/mS/qAhBfiMCfxI0mflaDBkR87qP6sPkZYjgovYYdz&#10;xixjWKIH4xE3wnLflJ/6IG/SkeiDYIPIA9l5khJ9JN5w1ONaHLlGCLI7feQOiaN4iD5sn5fowzxM&#10;PWlupF0oF/2H+/bjWnVi64mjF324Z92/vbbEj/jkR79Q+1K3qhfuH+OcHTmIOPRfRBy2KfNuHs4l&#10;6mDsWyLwEI7PilqOHTs2bLjhhmGDDTaI58TnES9ENN7rQ7noi/STThB94ECA8KM1iiXG5GAfC7Eg&#10;zU4Bbcg8Xw38O4mB+X5pIfviNtuEd8eNC5MQfLbfPkwvrWsajrvPDD3X7VCyZqvvQMrIAAg/qd9r&#10;BNtGCD6gk8Yuv5GsYQE7Lv/feuuFnntvKXl8OPQcM3tpDJ0R/YYSmIfmnnPusPscP+wTGkYP3y6s&#10;vMJq5RAZAwXvocHmqofsumZM/Hiu28Nlc/1fmGv43PEjGBmNR8eIPix2ZUyxYPLKFWqWRB8JPCl4&#10;dy2+UoZaPcBAxVBFcEFhQ2TQDhYWqiyeIcZ8StCQASVRAxLX7myRKCQ3EUMF44BHJlgMW9EHI55r&#10;6gtDnh8lDEnyxajCOJfRjgGOwq1/zTE0rPgjUnbKyxE/L7RQdgwW/pElTxnvHHVOuTDyWcDLyCM/&#10;8rXik+jLQd42f/wJRzwJWLhRFuqGfGgX8peAYMtBWxEPQwnRhndr8O8yP3J6J48EHYiYgzvkXO/O&#10;gcTzJAxpc4+0U2rXEf0HQ4LyEg5j1hp2Mvb4EUYwYUxYUcUKK9AbhOTPNeGpO0RJJlTqgLKQP5Rw&#10;iThAO9MnZEhDzsnH5o+BqL7ENVQYlYd4lJ80KA/npI1BSZ3QPpVEn6JdPQgz/liJVtyxws9ARR+J&#10;OYCjfzyD8WbnGBaMKTGHeNadtIintAcD5gUv+jBGmVMYT/Q3jXvGEeMKapzZcacjfYO203zlhR/R&#10;hmX+on8jsjJHSoxiXqJc3D9hGNPMSfQbiRcSLnSOu/qR+pf6Pf78dhCW/sYR0cAKG7gR3os+9GHG&#10;KztMtNMHwUfvsNEjXnq/DyScFX7kjmgEJf4glkC5Q66Jw04f/vFhnqEdvOhDuegLGtd2bGtsUieW&#10;qgdod/ZIzOZcojVHiDtpMabJl7qBXDMf8i8YdcKuHYQZRB62/yPYrFcyCNZff/0wevToeM1Rfgg5&#10;EnsIs84668Tt1Ouuu25fPM558SHXhEdUoq4RmphrqRf9znkBBnaD6CMwz9GejLNGij1C0Rqo1ajn&#10;0S71VeLcV+oPb5bWJBNL463hO3x4YfNv9wk9v8+GQ8bAwJhl7DKGvT0yWHTK2AXMyawRwTZLLx0e&#10;/+xnQ8+v9+oVfI4e1rtLbggCUWGBORaKgo+EBsQHK0YMlKx1NNc1ivxppHfdNIoI8PTFRnKFFVZI&#10;5lWJrAVGzDlP3OGDEIcgZ79cldE4dIzoY0UZjCN7rcXTQEQfQDxvqAm4F6VlIaOZsrDwRGRg0Y4R&#10;hBGFQWXFFCtmSDCRkYVRRTz9wwp1LTfrh5HEbh89UqV310CVCZEBcYN/1xGKKAOGOUYPpP5kwGNc&#10;YIwjAunff8opYUXl517wh7o//LgP8mBxTp5WVNA5wgL1hPHHPZAWeWqXCEeVwZdDdcc1VP6EI54E&#10;CNxIm8dJyIf3GZG/6gZSDtxpK+4doweRhn/c9VllzvV5ZpEwuEF+HCDhMNqIw0tZ+YEQ8cew4p7Y&#10;5cDEb0UNlYX2o+64D4w27UyQocq1DF4Ms0rGH2PHGnrcG26Ep87YUcS9ky/1QvtArmk3+hP9kr5h&#10;jWjOyYP8SMuKUJBraMvFOXGsEco1dU6fp33oDxJ9VCbVT62iT620Ak/KrV7RR9BcZMEcwhxTr+gD&#10;SKto/iEsfuRZDRioRaIP9c848vMT49jOSRy5lgAkIYc0IOfMS1bwUTzNaRJ9EBwpi0QfdvpI9CEt&#10;iT70I/qM+p3th5B+Tv8iHOIPpK/hjj/9X0eJGhpLpEW/5X4RVsibsUefRMRlEYVww84ePi/O40ZQ&#10;LyZG+ECQgAg3HCXkcK7HwhCJJBpBdgvpXCS+XlqMwMxcxrxFG1E22oVycZ92nKtOVB8aW6If/3Y3&#10;osi1FbUJS/2RH3WjduX3gXkMgYr6oB9rZw6CDUINIg47ViTmQPlBCT6cI/pAzkkDP87x124fdgZR&#10;34hp5M28Tt+lz3gBph3sZNSybmkWZNwwB/AbiTDIYyKVgNCDkcG/7C+Vxk2/R7vKnF7DXFcV778R&#10;eq7ZIoQJF5QdMjI6C+0cuxb20S7+mLl8xRXDtF9dF3pO+lAUfCJP+nB8J9ZQA2tA2uGwOS+NYsM8&#10;c84bf5NSokS9ZJes/60eLFkzad5tFKvN2a0Ev/8Ibwhx1F9Gc9DWmUed2QIDxxtGEoFSoo+MJvml&#10;JlPSk7/dtmmNKblBa+QJVvRhQYpRw7/GDEQW8AgREEOGa4kkEk2gNbgkBsno4qhrSxlULMy5Dwwp&#10;u7sG4xlDmgGMUY0QwwIe8UEGhDXM9a+5F4CghBXOJa5AwlHPxCE8YSgT4gZ5SuyRqMC56gkDkPsg&#10;PeJDpUW6EnB8vakcImEITzyVHzfqDKMJgYNFuhV9rPiEscf9Y+wh2NCnMPo4YohJ/EHUESUKEV4i&#10;Dy8dJQ67BPjnnn+oOeLOLiDKRTshqqiNROqE3Q/UBwYd/2wjLjHZSWBCcGIXApShZg063CD+xLcC&#10;FelwTRzqCAOcNiBf6oEdYToiBlFn9EvKojxkNGNMMjZleMsIlUGKmwx0kThKhzJgjBKe/s5OK/69&#10;p+/SXymDF32KhB+EmYGKPo3Y6WNB21voOiX6aJ7SXENYP7cB+eOn8DYfO2el4gP6Pm3N/IAgjeHM&#10;2KMPMIfQzowrzUHMP36OkYBjRR2Jzwg12u0jP8IrDYibRB/mIbvTB9EHN8pPGvQJxjz9Q2KGFTA4&#10;QvU/K/jQ/9T31GclbEjkgKRHeO6dslMu7oP5h3HCuEXAQXTgnTQIEOw84Zz31LDwQPzQ7h+OCDqc&#10;c8RPJCxxEI04JyxHrvFH+GG3EHkyTzB3aQcn9UG7UC4JWqIVelQ3Ite6f80NzAuc61rnUHVEeNIl&#10;P/JVe1K/zHHUCXXAY1osgiXQQIQbdvdwlIiDv9wIo11ALH4RA/zLnC15NxD1wy4p5lDmLeYlxHEr&#10;vrSC/E5A69bJYD5oB1hr8LnYueeet29emm+++WK/qQREXy3m7y31lUdK81TD8erDvS9sfrL3pbQZ&#10;GZ2Ido1dgbHII5nM0axhwajVVw+v8ZWhO34Uek6Yt0/06Tl2jrjzZyiB+x85cmRYesmlw7JzrhgW&#10;mHOhuH7OaB/0yB1jg7V6RnPQ1plHi1mBRagWETKgcOMcFok+FqnJVMYUhhUGlNy8ASeQj8IJEn0w&#10;WDFiMKowIDBeECUkjlgRA0q0QMSwooYVgezRu0H9K4+RgEEn0QdiPLPLh4UYi1TEKBbwlMGLPlCi&#10;jyjxRWWHuEHqViQtyDlpYzRisGDIIyRQNzpCysQ/B+xQovzEUVo+T9WX6qma6KN0uKYeMT5pT8pC&#10;3lZo4ZqFPMYoxiKiD4IOxg1EzOFawgtHnSMCSQjiaHf40HcQjRB/INeIL9QR9eJFH86pEwxf7oVy&#10;YOTsueee8XEKfnglIJGWykaelEf5q9zEJX/Ck4bINfEwCBHE2PlFvvR9S/oK5aTeMY4lIkFrPGMg&#10;kpZEIG+AysCGxFE63B/pEJb2pH0w5KgXlYe2sXVUTfSx19XoBR/rPhDRxwo49D3APXBfICX6QLkB&#10;2lXhLUgTd5tGah4DpJHyo+/DlOjD+GA+oR2YT+gXiDuWEnFECQESfaDO5Ue8ItGHeciKPpQLN3a2&#10;EI5xy/hFvLFij/qUxAz8CKP5CyHE9z/6G0IKQg5H9WPiM+aZPyi7dmaSDuOJd/Mg3iD08BgTIofE&#10;CNqQd9kgSvCYkwQczjki8HDO0Z5LBJLoI3eu2e3DWGduoQ+prqhT6gM33aNod/lQF9wz96W64lxj&#10;1Yo7OqouqS9bx6RLfvQL2pu2JG/mFMpJmfUuH0gdSRDjnqDqDVJniDp6iTP+2jXFrig9+qYdUhLO&#10;tEMKP/JG9KJOWi36SPDxwk8no2iOaDbYsbPggouG2WfnCyi8EPV7YfjwEX2CThEwMFmnjC/1t0dK&#10;Y63hePL2XsHn1YfLDhkZnYl2jV3A7yf5i3OWDG1+m3ddbLHw5pGHh54TPzhjl48RfsLEJrxkvcVg&#10;/mF3KnMVa0DEH+pg7jlHRNEho71gfbDOqNIcntE0tG/mKUEGpAfGjwwrHTGGvOjDYhTDywJ3DxlU&#10;ggwnjhaEw90aagIGqUQWjCseV2H3CItlGVQSKLzgAyVk2KMli37cRbnrHOEEkUmPVFEWiNCCEIUh&#10;ze4NDD6MCYw7yiBxBUpggRJ45Gb9bBh7rjS4HwxHFucSfbTThyO0og8Cka8Xe49WAOM+RYle+KmO&#10;iae0OMposTt97M4R6oh3yfAoBYIRho+ECY4IEzKMUrTGFGGtqAG1U4cjYagjdrUgzEnIsKIPu6Mw&#10;bBBmMDr1wleOIv/A8CgIBiJCDmIQR9yIw5EwhGX3gN4noveOEA8DmDqin9JfJPZAykG7USe0J/ep&#10;e4EYzlxzr5D7svWhOpG/qDrR7iOOxKH/kBe7Pazoo34j0ccKP5ZW8PG0go6I2JMSfKAXfGA9YD7S&#10;XKK5CVjBRoayn18qiT6axzhy7ecxzXmp+ECiD2MOoY92Z0ww/pg3EGUk9iC6IDSw+0W7dzhqNw9E&#10;HCmiRB/GHWmSttIlDeYF8uedXxjvVvShHxCPsUz9Mf9bIYO+ZUVH3AiDSCEyhm1ftOMRSvTBD+GE&#10;eYJyK2/SYPwxZhA3ECn0hSkv+iBsSMDgiOjBuYQfFo9Qu3n0EmgWL5wjbGiHkEQfBCfEd+oKIUqi&#10;D3MHQjzzg+gFIOoC8UeUmKNz60cc7c5TehKVOCc/5k+1p3b6MLeo/BzZwaF5SUfmIeYa7gkRB3Ku&#10;eYgwzFkI4qSJcE6dMwYgc5rS43EyiWHM0fRb+oyEl1bRiz4cOxl+jmgVGPOzzz6ilP+TJVIO2Ps1&#10;nKLHBZhz+Wcd3Dp2bHi41OcbigkX9D7SlV/YnNEFaNfYZb1F3sOG7VMi5XgxDB8+MowYMU+YsN56&#10;Yfp994Se8UeGnpPnDz23HBTC7SX7TOziscX8o0evqAOLVVZaNWy37Xblq4x2AuGtkx45G4poz8xT&#10;RpHog2GDQSARxtOKPtbwArh7YJCx0LSGE8SN+EqX6yJgYGKAMmGgFmPQ6Es0GEksmjF8WBAhcujx&#10;LZFrhAwdraiha4kbEkEsiYeRgDJN/ogIGMmUB+MZIjRgWLNoJiwGjv0nnvLpXGW0ZeEod5Gw9h7k&#10;RvoYcQgq1nCXGIXxisFHWTC4iKf0SYuyQMooowPjx1IGKH4yNgmv+1A6iFxWDJNYIOEHUYx6Iywi&#10;B4YVO3K000niVuqIYaQw9BXtkNLOJxlRGFf4Uy6Mbu7fChjUDeVA9CEehh+GD8aOpcQe7fzxgo8M&#10;Ln0lCMMLI0vnEn0woCg7xjf9hfKIlAOjBoOT+8RYlOGMUCOjWWKODHDIOUY5tGGsIIZo5EUf8qI/&#10;UBYv+qjPQAk/lqpDL/h4WiGniIMVfYAEHs0bltyXRB8rNAPmFy/aaP4BigeUltL1aXlI9JHAQn+X&#10;8EPdM08hUnOEiEG4I9BwRBCBuCss1BgU7bhkTDIeRfwYi9yjRB/mIyv6kD5hEW8RGRAnvJhIX+Ic&#10;d4lBVvghjgQiCUYSihSeI+EQN8iLspI3cwhjFQGCcYMgIzFH4o5EHIQaCTkSNqyoI0FEQgdjkrHJ&#10;+NOYxU1jFD92szA2aHfql7qnLpkbEcIQahkvOmoO0jxEPM091J/ItZ2XONc8pvRsmpyTH/OV2hNx&#10;jDHMjkL6KqSemKs0L1hxTbsP2XUIEXe4VnjSUjvQfswzamPiawejdlriz+8Qfafdoo/YydC80WrQ&#10;VnPOuXwpf8ogIgANi/N7CsShfz1Y+u15YcMNy66NAS9r5qXNvLw5I6Mb0K6xy2/D7LPPX8r//fK4&#10;hXeE5eedNzy/5Za9gR7+Ve8X74YA+JIUv+cIzkVzE+tSwmVkzApoz8xTRpHow2ITg8cCI0uGjwwu&#10;gJFkw/rJlDhyk9Djz2sBxiGGJUYou31YEGLIIDawSEUAwoCyhhNHa0RhEEEW2IgmVuDAKIE6lxAi&#10;EgcDAUMKoxnjWMKGDGaMaIQPHquQwcd9Ui4dSUNGnsqm8tkyQ8IovOJA0uHxEQw6BAQZ6hxFykId&#10;YXwSh/sVqQPlpTxURkvKD/FT2VUGlZtzhBQmbvqB6oW2kljADiQW9YQjf+oTw1P1rTJZ4iZjyLaX&#10;2kmGrhXFcKcfkBd5qhz0HZWD9sPAwxCSQCIjinNPDEQEHP1Tbmkf9dIRYkhh+JIPAhRtRJ+VOMg5&#10;Yh31gaCIESxDGWJ8cc0RymjjCHEjnIxuG1buEoJ4LAXjkvZElKDvqjxe8BFtP5LwA9WeEnk8rZBT&#10;RO0CsjuB6gF9LDVvSAgCzEnqwzYs57gJEnzkZucuP49VA31Oog/jknZn1x/zE2OVtmYs0T85x405&#10;Asofah6jTBw13uxcofnBjxfmEMKSBvkyDzEuIXMleRGPcYMBiCBD/1AfUx9Sf1Kf45xw2rUCJQDZ&#10;a/xJExGEI8IH4gbjgPIxf1BGRA/GG4Iqog3ijXaqIM5IwJHAingD99yz9xFKibEIOLQpZPwx7jBu&#10;IaIHY1fCCOOVMYw798S4o36pK+qEOUlzicR1UX8OiPwpwJiyxM2ScKRFmlBCudKUYM7cRptRN7QL&#10;RgHlUxtwjqhNndJfJSxRv9R5qs0IT5sQFrGKNqC9EZwQrnBX25M+5Bx/+hJ9l74sMaaVtIIP7GTU&#10;O0c0CrQlj3OxS4Ai9LL3MQmMJ77ixVfcMLTgqquuWjI0Z4/vebp+s83CfaX2bgh4YTPG6d1nlh0y&#10;MroD7Rq7/DbNNZcXbA8Pxy+7bHis9PsJ4te6uvydWOwY4febL0lhg2RkZPSiPTNPGVb0kTgDrWEk&#10;WNFHYTGuZDgVUXGA/XdeaRC/FshAxOjEMMX4Q2BhoYihxWMVGPQYWkwyHC1x459uKINLRpYoo0zn&#10;Mrw44kYaLIYx3DGCVR6Rcsmgl6FFmSxZUMsghBhnluShMDAVV+/q4P4x3G0ZbFkw8DFASVf3JeOS&#10;+6culCdlIW0dbd4qK+FUTtUl59ynykK9SACQGIB4gNBA3ZEu8Xz+nrgrT10rX+KK3AttxRF/6kVC&#10;mBUjVA7ahvbEENU/75YYpPbffWtkYUzJ2OUcQ4lzjlDjCYMLQ5C+Q/+0j92JtA11gZBFOUifeBxl&#10;NOtcOwl0rrDWCFd4iLvKxvjCuKTeuHfGDX2UMlmBh3NP+UEr/qhePTVGq5GdPvWIPnaO0U4cD+YT&#10;5hcblnvVeREJI5C23EnPzl3VQDtL9GHsM+40/unHtv9ypE/bcWX7uPo285TmInvUOf3LUv7EpW+R&#10;v8rDOXkjMCBwIExQV+pj9C/bx+w5ZBxA7bpjbHBkzEhQ4Ei/R1CR8IHQgbBB+bgfyojoQd9ETEUk&#10;RbyBEk8RaLRjhUUy4SAijnawIRppp5t2JkkkgRqLEkHZ3YIwwrjgHhh31BP1TZkQ0xA8JDLjb88l&#10;UOscUo86lx9UPNLTnw0S9TlK5EZsol6Yu6gbzhF+qEPNTapTiUgSoahjdlBp3hIJT93jL2GJckpo&#10;Vxr4q93Iizy4D8rBb6lEmFYziz7VgUE111yIPuNK5As4vwrDh88fRpXfxcA/6rzYWXOZuPSHPxye&#10;HDMmhMmTY7hB4Y0ne43Th7NBl9F9aNfY5TfKj0v4zPrrh5fY7fLifaHnwt7HMLsRzE38ZvNFMn7n&#10;MjIy+iM58/DPpSYDDFSuZcBwXg/0T2gKWhh3A2QgYlxK1MBwxcDHgGahg1HLe3W0YORcZEGJUSbD&#10;DGKYscAVMYzsOeKKiBtpWEFB5VHZVC6Maspjy+IXtSqLLZPOFdZS8UQeJSMfiU+euGvnEWlzDxig&#10;3Bfk3rULQHmTj47koaPKBRXWxuU+KQv1Qh14AYBr6oW6o41sPpa2vey9+nC+PJSDc+KRB3mRpy0H&#10;56oTwmIAY+wxvixlQNvdFPx4YcRhFGE4QRlRlvo3H8OPtCkX49aLJpD6ouzkSTyMLow4qHOOMvq0&#10;g0B+uEMfB2LEYZBzRNzC0Kf/Mk4kQKlMtBfn1Jkn7qIvP1Qd+7quxnpFn26A+qXGB0cJPxp7ElOh&#10;BNWUn8QgiUQSinQuShwSJRoRl3Q1LiDnpE2/pC/TT9W/6DMSCnxfU7+SG4IDfQpqJ4vGgsQPCSWM&#10;G4QO+jjlJX/Kh/CB2MACGNEGAUfijX1EDH8JOfxOSVyV6KqdRRKuELGgfxTLCleMCcpNmagn6h7B&#10;DeEFN3bcMF60+0ZkTpA75L501FyRiuPnGM0vuEugI3/VDWGoH4lJVkASVb8Sc6DCKw7hSIdyqYyK&#10;C2kbwiouYakDyqF+4+fdVtDO+7CTwXqsHWA3D/+gzzbb7H3rxBEj5o2PQgLWHvPPzyMk/Q3LA0qG&#10;2G1f+EIMMyg8e3fvC5uH4GekM2YNMB7aAeZXPy63++hHw43l923FxyQnXBDPuwnsLuQ3mnmJNQUv&#10;m68E3hujd/ysuOKKYdSoUfGcR8EyMoYyZpp5+LfZ/pstAUj/Ytcj+ijuUBB9rJEIrbGKEWsfncHQ&#10;xvjnXORaxPhFNGFxlCJCiadEFvKrZOBK+KEsPk9L0rNU3pz7sNCmBUmf+ye/onLgT5lJV0IKR4QX&#10;3ZfytPkqD51zVBiFs+WlvmkDCQFF5VE7qX101LltL+tXRJVX5SRepXLghh9loOzUhzU0OJeRLDFJ&#10;AqCMdBnk/HjDlDsGN+lxD2ojS8pAOak74mIEYoRhyHlikOkcY81ec26vRQw5hCTOMfYwKml39Rny&#10;Vx1BlUlij0hYUXEsFV/09Z0i43goij4yktV/1IessGyFZImvKaaEIEv1NdrV9jviKH3yU5lULtJG&#10;fEGQoL9JqKS/SAxQf1LfKhIVIEKBxA+JHDoiXkjYIE/KRpk44kbeiDPasSZyrV1H2l0E+e1DyLE7&#10;jLSzBVGKoxWstBPG+iFYkS9lpkyqb8pEXeKG8GHJzhdPH8aHs26kaf3kb8Ue9QeOuOFH/VGXqbqV&#10;u8QmiTq4QcLYNpDwZOPpnHD4Uy76ke03dl5sFZWn2MlgbdUOYFDx+4WBxcvOEUbpO8yrAD8v+owY&#10;Pjw8tu664fZf/jKGGTAe/FnvDp8h8CWhjFkX7Rq7zLF2XMJfrLxy2PFjH+t9XPK0Rbvq3VjMRfy+&#10;srMHWxLxp1bIhuBDDvzpw7nmsIzWAnuE+ue3n98StU1G49Fv5sFITE1GLHgHIvqASnG6WfSB1mAV&#10;ZaRitNKRRWvMcp165AZiGOMH7TkkXfKrZuBSDvIhjtK16UDS9kS00LkPb8uo+0iVRfWEu8pBevQt&#10;CSvKS/T52TLbc0tbTvzJi/LYsnjib9vGHkXbfp4qi6iy6Jow1drI1ou/F0vVjcQnCUscJX554Ul+&#10;xKE8KovyFXGjDOSDYYPRiaGHMYhB7OkNRksZ1j4u7rixyGAip6zcs9pJdQQpH9eqe5Gw9tzGtfFt&#10;OtXIj7oot6EAK7BABB8Jh3ZXHee61jnE2LZ+EolEfogtvTvnNj552/JQPvzoawgRKRGAPiPBgGsv&#10;KkD5SyxQ/6T/iqQP2bkiYYP7kQiGO/lqhxu7b1g4irqWgONFHQQdPeLEjiMeV+LIriNIupAdPXqc&#10;STuStKOFOrNtwDVjhbJB3YPuw7tB7lV+NkxRXdgwqhfajXKIXONOGDveNa7tueqfo6gwnCusrmlz&#10;SNtJECIPyiTBx/YbCS+2Hw2U9D/PlB/Xyhd2MlJrtVYB42rRRRdN/qPOYn10yW/s/PP3kXeG3Lja&#10;aoNayPfc+r3Qc/1O+YXNGV2Pdo1d7C2JPXCRueaKYiyiLO/G4qXo3QJ+WxF7eJyrHrHHA9GHP3My&#10;2oNHH300zFXqh7ZfwuGlPsmapFOBPcO7HvnoB+OKx/3ZCe4//Y8txvtZWfta4M6OcXaSs+7xYB3G&#10;7nPWcR6sKR988MHyVX3oN/MgzhS9swJIwIE0CtfAvivHx0+JPj09PeG///1v/ORtN4s+ojc+MUhl&#10;pNZCa8had4kINkwqf182pSODOUXvT16W1s/SlsWWR2XAmNa5ykF6Ekd8PtYtlV8RbRpcq+5VnhTx&#10;pzyVqDKn6MtgKf9ay6H6s+kqH+9u75Oj6sz6ifjhThq2HCqXiD9hEWMwbjA8vaEvShDg6GnD6FxC&#10;AG4YUQhR5MU9+XKk6kT3j5utE2jjQsVPMTVmvehDmKEAa8TKkJXoUw9pMwkR1t22s/WzYclPVBls&#10;mXAnvoQfDH4JCFbAkGCREhuswEMaiAX8OEKdkz60YpSMesqAH+npMSYEGX5ERQk5enxM7lxL0NEO&#10;JE+7482Tx5sQPLhH6oGyqN4oI+VV2bmXFHWfOrf3rXMJO6pPiMgD8ZfgQz7kS/5Q9UPZ8Ccc9Uyd&#10;WwFItO2nNoKKY49Q/mpHSNnIi3ZSGdRvJLzYPlRExdM9FPnrXj1t/yV8Fn0qg75R9CjE70tt/ceR&#10;I8P4EnlXyHMbbBDeGDMm3L3mmuGG0pirG1Pf7xV7/nxS2SEjo7vRrrEr0efQpZYKE9ZaKwo+V336&#10;09Gt56xl4ruyOh3MPYg9vIfPG9j1gnXgPPPMEz760Y/mT4W3Cez6pv+l2Ch94KWXXoq7UvnAwNix&#10;Y/vIxwU222yzuBaqF+gYrGf4UMH06dPDa6+9Fj8KQprvvvtuOVQI999/f9ig9BsovQT85z//iV91&#10;ff3118Pbb78dvvCFL0T7BpAWu84Rih577LGYjwUC58c//vH4rsiBYCbRxws0FhSahuBfOnYTSODB&#10;TcDNppESfQg/22yzhREjRsR3J3QDZCSm6A1Qa5QOht7QtXmKGK2+bAovg9nSpqlziJ9EBvnbNGwc&#10;+UHlaY1oGdsKo3RTtPl6d8uUvz335fGUv+61iIRJudfKauUQbXlUJrl5PxvGH1PEj/hFeYqERYxj&#10;hxCP2tl3GclY0jXE39P6izKyOOefXeYK2knlgr5sngrLEeKmuLWkkRoXchPVV4cCqG+1mepfRq4E&#10;Gk9v7OraCjn22rt7Kg2bty0TxE3CjwQKiRJcW0p4kJ/OcZdoIaFEblCio8rqy0T+5MlOE4QfBBk9&#10;SsbjV1Aijn2sTOTRMhYqiDgcoR4507Un+bC7CMGDe6BslEd1AnFD/OB+qlH3n3L39eipuNSDbTfK&#10;Qplwo/4oJ+KRRBsr4FhRx7qLNp5o43CUaKe2Un2Idj6pRrWvT8P7617VZz3xU76wk2HXXa0G/66z&#10;+y0F5vyPzztveGK99cI7pQXweyVOLC2wR37wg/Xv9Jn4Yu/7ex6c+eMeGRndinaNXYzoi1dYIfx3&#10;zJgwedy4yBdLBulq883X8Z9pZ37ma4CIzY0QaEhjoYUWim0BeVx1MDuGMgYG1kdqg2GzlVk6Rx9o&#10;lOiDyEKaiyyySFh99dX7yPuccGcX90DA79naa69dvgpx/TD33HPH/Cz4IqzdTYb9su6664ZXXnkl&#10;XvM+POwcwM5yvvRaBMYBv7+MhYkTJ5Zda0fdoo/8MeT4uowVf4DchaG000e0hiT0Rqiua2E94ZW+&#10;SFlkwHo/wlsjW8azrkWFhQpTSzyovHy92HPCIS5IoPG0fhItaqWNZ8tTRJXbp2Np60BMhUuRsLWU&#10;A6osUPkorvWztOF0rnzrLQf+hGV3EI+RIfwwgeldSyLvX9I7mPBPhfHUC805ki6PkdFOtZRLJJyl&#10;dfNhLdUXvbCDn9w8hwIqGbkY1J4yfj2t8VtEhbHhOFeeyteXSeUiLGXA2JdQIyEidS1BQySejogk&#10;HEW5Qytq2PzJm3T5l4bHyBBvJPxY4iYxx4s6xLH07rpWHB5N488SxA7ypgyURWVSHep+7P1C1Yko&#10;NyviWLdKVPii+uEaP8IhjiHOpEQcuVv6MGJKHCJtysP9qv+oHNALPpRL9GEtbThP4onW3dZDFn2q&#10;AwOJFzqnwCNf/9pssz6jUnyuxPffeqscqgbwJaH8wuaMIYh2jd0fH3JIP8EHTirxgVGjOvZLeKw5&#10;eckyj2E1ar2G4MNuIdrBcrHFFosfcsAurZf8vmuN3GgOlXVqCrw/MdZ/WeyJHN573HnnncuhBocX&#10;Xnghpsfj+RboEDxGxo7ugQAbZxRjpwR27fCo1zbbbBOmTp0a3YQvf/nL/USfKVOmRF2EuLwrkvUW&#10;oDwrrbRS3FnOTh4+GvLOO+9EP8AOItaT7Fxaaqml4jqmXvSbeei0VIwH7rAW0YdHvaqJPoIGSzdA&#10;BiWDzxqZGKEywC1loNZCpaNze20pP9Eat94vFT/FesN6egMbN3tOPOoDgUEijaUVK+ql0lB923Kl&#10;aO8llR5MtV8qnKeNk8o7RaXt4+q8Ftq4nJOern1+noT1ok+KPJ6lo2j9U6IPR8IxP7CbyN5nqiy1&#10;Uv1K9P1f1562n3oOBXjDV0Yt4gI/KJ64Q4xdGbwyfu11rbRGs/K35bG0cVQexA5Roo2IQFHJTYKH&#10;Pdc1aZOPyqN6wR/hAdGHXTgSaazQIzdPwkPeNaRzy5Q7og87ixBGyJtyUQ6VR3Whe0BwsfTCjafC&#10;aVeUqN1Rlgpry+Dbh3YgDMKMFWqgF3pSlMhjd/VAiUgcVRbu2fcfiS6+XJ6U3Zbf34v8fTgfhrQ4&#10;t4IP7GSk1mqtgAymQkycGN4xRmUft9oqTH/ooXKgKigZoFHw6YLHTTIy6kW7xu4vvvGN8LoTfcRO&#10;A2szdvUg+LDObAR4zQAiA4/b0AaWPH0y33zzDVj04dEefRGs0WRXhy9vI8muk1S+9ZJyWi6++OJh&#10;+eWXD6uttlrUBXgPHC/5p555j88cc8yRLI+45JJLzvR4Uy1gpw1rOciaDWGF9HiMivWY1ne40+67&#10;7LJLdNeff9hDtQAbZ4kllohffUWs4bGstxJ/bHjRBzz33HNh9OjR4YMf/GD8kxywJltzzTXjY4s8&#10;9rX11lvHdwUJ9F+Nha9//etxB1G9mGnmQcDxIo6uU6IPoDIRhYDEIWGoiD4yNq3RiQGLMWtFDBF3&#10;GbqeMso9vZ+Po3wtZcx6Y9imk6LCFIVPucvN0uYvWn/iUX7Vh68v614vlUal+rG090J8Xy5ow9iw&#10;otrDusld4VN5p0hYpWXj6rwW2nxVNl37/CzxJ19EH3bi8G4fL+joXO5MhKLcLBVPgg9shuijPibR&#10;xvY5uXk/7245FFBkyGJMS+DhB0XEqOco4UdhLHEvooxuzglLWnJXGbzRLlI2pWPLYkUfK9ykiFgg&#10;f4X1VLrkI4Nf9UI8xAfesaOXRPOjb3fv6AXSHCXkyE3uHHlsK0WF4xxxSY92kTd1pjpUPVJW3ZsV&#10;blIkjJjyJx97bcNSN5xTP8pf9QO5xo9wpINAIypdjtaPupSb3HWu8CqLdScPtRFUGSS66BpSRlvO&#10;RlN5WnYyWHe1AyyWd9ttt/LVzHjp4YfDmxtuOLNhuc02YXot8y0vlOVRk/zC5owhinaN3bO/+tXw&#10;SsnQ9GPzzbFjyyHaD0RlBBREA34nBgOJPOwS4nEhxA1ejsvvH3/CLLzwwrEtIO9JqdXYH2qgnnhc&#10;13LfffcNX/va1/rIrpTlllsuEjHnIx/5SF/dibwfyV7PO++80W3OOeeMjz1B+X34wx8OCy64YL82&#10;8CzSDqqBl0PzyBbkgxvoDKTH00V8hMO6I/p87nOf63Pn8SrWGbWAP7jXWWeduBtn0003jXWWghd9&#10;eIzwoIMOijt2EJ4WWGCBKFSx7uRdQwJ/mJH+pEmT4jUvitYLoxGqaIeXX345+tWK5MyDyKNKl7CD&#10;8SY3hByd0yjWzwpGPpxHt4k+1uCEMpxT4oUEiRRtOBn9No6/htZYxlC15/ZaJHytLIpj3RTGk7y9&#10;0W39iat7lChh71nu9roSi+LbPEVbLqh7UXzOfZoKY8MWUfkrDcWxeVaizcPG1XktVDlUpnrKQTyJ&#10;Poxh+zUwBBudi/jbMJ6KY+OSLj8o9GGVLVWWgdCPR6jxICqMd7ccCvAGrAxkCQrQCjqW1g8DXJRf&#10;ij6uDHfyUxkwmm2ZRJVJ8bzQIyIKsDjTNWGKqDQ4iroHK2qoTvBnQYkQo6+BSaiRSKOvTMkfN+sO&#10;WTiSBtSLitndohcWy59rhBHuh3KpntROkDrRfVSirQsfXnXlw9hwqnO1l68f3AlDGhKKRKXNucQb&#10;S7WZaONyrTRFrtWPVCdQoouua6HuIUXVccpPVJ6WnQzWVe0ABpn+5EsBI+vF0jrQG5aTefGzfwcB&#10;j3BdvXnvOS9svnG3rvqCUEbGQNCusbv3HnvEd23ZcflWycg8f8UVyyHaB3Y38K4SdhFWml8qoUjk&#10;4ffFfmkQoxvbc//9949G/+yzzx4/2170nrJOBvelP1xF6kD2NfS7kBBuZJuL1Lt24kD7viPII70S&#10;fdZYY424I4X6xR2BTl/gIh3yoA2UP+1JuVLrbf5EsPmIiELEbQT0eBdCjwWPZPF4Fx/pGAj4g1uP&#10;dyHa8MgVaz0PHlM77bTTyle9Yg4vlhb23nvv+A5J+i8vm9bjYaxZCMfLnRFDSZudT1zT7tQ7O5Pq&#10;QXtmnjLUIboBdFYZjzIwreFtDU/crCBQjTLWObdCj6gwSt8aujJcvfGrsjWKNm1LGdU692Uhru7P&#10;piM3udvrSvRpwkrl8/Tl0dGfF9GHh7SPDZPKF9bSRpX8iqhy2LJBm1eKhKd/MdHoM/GINBKALHGz&#10;n5Evoo9DuqRv6yhVFujrpxb6OOqDlrh5d+s2FOANWBm4MuohC58UrZ+EGE/cZZwrnK7tuTXci0gY&#10;G5f0rWAhcUK7RyQQIFT4ckHlnyJ5eGOfa+KRF3lYkcZSjzPZR5UIB+XOUbtdKpH7ID8rttgyqVy2&#10;Topo68HeJ0f5yd2ei4RVGcjT14/ah7TUJpA2UNvoGnpRR7ThrJsleZCXrw+JLtatiFakqcZUfJgK&#10;CzsZLGLbAQyCoheeshBl0f9CqT2124d3hkzedtswvfTb4dFz7Vah55jhITz6m9BzzRalhdYVZZ+M&#10;jKGLdo3dI/bYJvx95/nCa2PGhPc2Ghve23h0eGmrVcJ9Ry5fDtF6MJcgzDBv1Cu61CryeGBAY3vy&#10;+AxtoUd8SKtSvEZjIIINIgtlFhFb9DgVggz1yGNDXHMOl1566X5x1lprrb70ENq0q+e73/1u384e&#10;xAefn+Lw5TTKRnup3AOtN76WastmiRDXCOhFztQF9yXSX3Af6IucWfdQPxJp+EOQnUusaaZNmxbd&#10;wPbbbx8/zy5gq7AziJ0+hOPxMHYN8a4fHmkkXdI86qij4u4fzhGN2MFkwaOIK6+8cvxyWK3Iok+N&#10;kKGoY8rQlCEpdwxcb4gXUXGsAS+xx4cRla/o/aHPw15XYipuirpn3XeqflLp6Nz61cJUmt6vGlNx&#10;B0Pfxqk8PW14y2r+9dDmlyJhJDTqc+88igUl8CDaQLlbpvy4tvFIU8JltXLZvuP7UDXaeHZMQIWx&#10;bgrP+VCAN2KtIS/DHsPaUoa/vS5iUTjrDr2AkKJNQ+cSMyRacERU4cdP7lawgP66iD5/yog7aUq0&#10;QJSRQIMQJMEJP5FrhbN+VvzQecoNkUMCR1E9qR79PYj+nhXes5KfWKmtiK928EJNihJ0UuGLBB+o&#10;+oA2fy++WD9LH64aFc/feyos7GSwWG01mC8xJoqAEXDQd74THv/iF8O7JeOA9/hM3nLLMGXvvcPU&#10;Qw8NPXZxype5TvpQCEcPCz0nzleyxBrz3o6MjE5HO8YuwOjdqjQmH1x3nTB1n8XCtIMWaNuL0hEJ&#10;sP8oU61iy0BFHg/C8sls2oFdPggnPILEi3NrBWKVFWugbFqxmmDDPVh/5lZ2hSC68NQMn//m0SPu&#10;V8KOT8PGR8BR3uyg4XeOOZldJBxxR7BReKVBmlzb3Tmscbinohf2Nwr8QaxdQpa4sUZoBNjpw3uc&#10;2KHEJ9ZF3jXE41P8eVcvsJnoQ2PGjAknn3xy3wuXEao23njj+LgYYO3Hbp0vln4TWWsI3BuPeJ14&#10;4olxrSUgUPES5x/84Adxpzg7e1hzbr755lEgk5jEzri99torCnjsWOMdQLUgiz41QoaiNRpFuVk/&#10;jhiVtRjfhE+5V4qbyjcVDlYztuVvaf1sWE+VnaOlD1cpHZ+n3Ox1iql4YqoMouJVYyp8tTTkXwsr&#10;xfV+A6FNL0XCWIFRApB2/yDiMLFBuVvKz/pzTjziy115VCoT7UUfVv/ReSpsEW1cS6WTcuc4FGAN&#10;WJgy6HGDMvh13iim8iyijysRw9ILPT5OLUyVSfdN2lakQJiQUAMlVEi0kHija+vu3WyaOpIX9+HL&#10;46ny2fbhXLRuOvf0YT3xS+UN8aOcLESsGMd9qA50f5Xo68Oei6RPXiqvypASYERb1pR/JRLH1wvX&#10;qbCwk8HCuNWotmbj8QD+jbypZIy9VVrMTi/9pkwv/R7wLh//Pp+eX+8Veo6ZfYbo82pzjYuMjE5B&#10;O8auXsC+yiKLhBc3HhN6jp6td5ddi0UfBBcECMrCXFK0axA0SuTxwIjmsR4rMkCEn/322y+WSy+R&#10;FimvDcuOR+sPNT9ChBt2anCv2knDkfehKTwijk3TpuUFHAlLWrMixnCNOKNw1BNxVVYrKik9HmVS&#10;Wp0A2pHfDVsPKjtiTafCvmCax6085Gb9KoXzsO7Ky+ZZdF4NWfSpEdZIrJUyNquRsCn3SiwybsVU&#10;nGZQ+bazDJ6pvIvKIyHCChJenOC6kpvOfZhaWRTPpjsQptL0VDgr/kjAsZQoJFqhSNep+LgVlce2&#10;ifqPpw3DuW9HucFUfJGwKXc4FGANYYgx669lWNtz/ORWCxVPtO42v2q0aRYxJfTYPHVtaf3Eovwl&#10;bFjhpxZWEzO8PyQP8ioqT4qpe/VhrH+9TKUHcaduEMVUP9wLYo8EsZTQZSlxSHFsXJFw1A35kKct&#10;jxdfrJvCWNqwlUhY8vH1kAoLOxksjFsNjIciYwHjA0Pp+9/6Vnh1q61CmDy57JMA7+85eYEo+ETR&#10;59g5ogiUkTEroB1jF+GAT0p/Z5mlwtPbf3rG2LuydV/uogzsKkGAYKeCR7NEHg8EmCgu8GnwRUpc&#10;rsTZe8UGdtZgl2qnC0S40XtptGMGNkrAsbA7iPSol/LR40hQu3OYc5U29UQ8BL5uBDtxeDlxPSJG&#10;Rn3Iok+N8IZirZSRao1VGak6Vzjr7mnTgopnacNXYlEelWjLZs9VLuVfrSyK12zafGrJs5JIItHC&#10;hvHn3t+yWv5F8Wya9ujD22v5+zDVqPASbyTg2GvC6OjPLW0cm7ZIfUD1HZ0X0YfhXGn5cPbaspLf&#10;UIA1gGXM2uuUgAJlaHMkjJgKC5WmTTvlXok2PWiN8Ep5W9pwxLdpeOoeLXW/VtSQCKFzT4kYKT8o&#10;f0/8SFeiT6o8lvIvuqdq/ikW1avNVyRdwksMo/yINCyC9QicHnGztIKO3Ainx+Wg3pOka+qHfMhP&#10;9wWt8GLLVkQbvhIJ6+uN61RY2GqccMIJ8VOsE/0LjxNg4d9KYHTx73aR8YXRw6dnLy4t3CdVexHr&#10;XaeGnmPn7DM8o/HJo14TZzYEMzKGGlo9dgHCAY+Y/O/I1cJ73/5YS8cdvwXMD5TBChKtEnlIC9GG&#10;/JnDFllkkT7xZNgnSlysfF7iJz/5yYYJOB6EISxlURpKV7td7A4i6sLmQ30NVdAvVN/ca0Zz0PqZ&#10;x0CdvhtQyWisRGugWkMV96I0fXjF4SjDOhXXxyliPWFTVN46Wj+VBT/r3ioqb5t/pfKoPsVqYayb&#10;97P+lpXqolLcovTknopbFKdW2jQl6nj3eujTh+ojtVLtad1Ix7sNlEMBMn6tQSs3zllEsaNClAgg&#10;Q1thRKXhqTRt2tAa7NVo01NcjtXyrofk48vEtdw4kldqJ4uOXsSQiCPK3QocEjl0Dgmn3T7k6cvl&#10;ib/uQ/WhuhHlb+nDQLU3eXOvantIHJ+v8iYsZabs9r7sS631MmsoEUeijtx56TXPpbPIhfacl2VL&#10;+CE/ykT+XnixZayXqTRs/UKufXixleDLcVr0IvxUA+FaCdoH4ywF+j//OPM+nzf4gmsV0arnx8vF&#10;R0t6Tp5/Bo+bq2QVXVEOkZHRXcBQZQzXglaPXcAjP6uv8Knw+tjRIfxg+AzRZxC77FK7dSyoE4Qc&#10;5gbWWq0SeQBl41Em8iYv3q+DeHL//feH5ZdfvneunbdEdvvovHTcfffd614Xkhf3CmXX6n0+dncO&#10;YhJu+Cmc4lWry6EOxDTaiX5Km2U0B1n0qREpw7NWEs8bvUVp+bCidy+Kb8MUsSiParTp+zxJ05dJ&#10;YVtFlUH3p6M/lxjhBQrRhkv5pdxFxbX05fFlqRS3yN3SplEU3uZZiT4tm141txQVztL2kWq0dZby&#10;bwSHAmS4cpRRa88hhrXohR/OvSCQotL0aROHaxnPlWjjiKm8de7zsn5FVHifL0f5kad2smC0+l0o&#10;lhI2rL8VNxAwvLhhvwKGeEI+1L3KZ8sm4gdVF5ByihJHbDjrh7gjgYcj9wetWCV/paO8VS/4UVaE&#10;Hu6N+9En6/mcvT5pD/WJe923wuH+k5/8JJKF9mWXXRZ5+eWX95GvUhCXPFQ3qhcrvKh8A2FRfN0r&#10;tG1h84WtxMEHHxznTP5p5jGMasCIaCVYlPNoQwoYcbT9D1ddNUw666yyawF4tOvC1UO495Lelzdb&#10;lvwyMroNGO0y7NmtVw2tHrvsouALTt/+5MLhsU1X7hVc4zt9Zu8VfRBca4B99OgrX/lKmGeeecJV&#10;V10Vr+0uFNZViBs8rvPNb36zJSIP4D03iEqIK+yc4aXF/LZTHmxN3BEVEH1GzDMiDF9heBg2X6nd&#10;Fh8Whi/Q+44ffq8suC/uD3fSoPzaicOuHOKQl9xk1/J76OslY8a7iKAeX+MrVLxjaYklloifL6dO&#10;eaFxRuORRZ8awaSRMjxxq4XW6NV1Ki0bzlNpKayPD1PxGkXlr3Py07Uvg9xbRVsey1RYL0wUPaYE&#10;7aNKNlxRnFR+osqocuJWLV4tadsw1cJ6qr3EgaRjw9q4cvNUHdTCWuPYuq2XQwEyXGXEyqBlcSVh&#10;AKOaoxUKZPjbcNa9Viq8jOdKpHw+X4kQ0JdB4UXFU7gUCaO4tm50JL52siDKIM5YYYOjrkXcETM4&#10;5+iFDYQMK24garAgJhzps/gkT8qnMnnqHglDnUi4kZgD7X1yjWBCGI5W3OHeRAQc8of4EZa45GXL&#10;Qt2QFqIW90/5uRe+/nHxxReHiy66qI+65oj/pZde2hfuwgsvDOeff378gsWPf/zjSD6LKnJ9zjnn&#10;xH9iqTvqh3KmhB+VrRW0gg9sB/SIVzW02nDEYGK+pA+Rt+ciCywQ3+XT7wtdKdxeWvPBjIwhAgRb&#10;5jrGQScKtsyxm222Wbh8pZXCi8fsHnpO/GAIfz4xhLvP7OVjM74eVAmMfzvmLZkf+LNjxRVXDB/6&#10;0Ifi15eaLfIAxAMEacQc3nNDfpTTulM2bE2t93jMi09dp+6DNAiva+4BMYc4pIFQIdGi0kuoZyVI&#10;GKOdZddT9xLCaANbv3KnrQjLl8rwQyijThETiZ/ReGTRp0YwWXjD0ooKRQZuJRLfMhXGkjA2b1sW&#10;udnw1vi2IoUNM1D6Mlcqh2WtZUiFk5vuxfpBXyfWXefE1btq9BLi1IuKRftSYr2YWO42XFGZLG35&#10;5KZ7suG830CYSi9FWxY4kHRsWBtXbp6qg1pYFI+6tPXp274e1oIf/ehHfT9af/7zn8uuIf5IWfd/&#10;//vf8ZwfMQsbztKHGygwWDGWJXbw4yvRwAoDVkCQCGSJm2jdSa8WFokZliqnjaf8VDZbPvw52rJB&#10;CR2i7k3xFFdl4ghxIyxCCItURBkWxYgWEjIQLyRg2HOJHIgaEjb4jCYCBmLGWWedFXdDcMQNf+Ig&#10;ACGiYDBTxlQ9USeqA92bFXGKSJoSdbQ7R7uQeLwKQYX+B7lf3BF1iEte5Kv64Zp0ELaoD8qPQHPG&#10;GWeEU089NZxyyinxKJ522mnh9NNPj/cMCcc14wWyQEbEOP7448Oxxx4bedxxx0XiThjSR1iibJSJ&#10;9qE8jRJ8uC/dYzV2guijHT/VwPzRKujLP4A1m5/H4LeXWKL6Lp8X7ws9l66bd/RkDCnoK0OM3U4U&#10;fXicaOzYseHZ0aNDz53nh54bdyv71I/VVl0tzDZs5i9fsVMDY33HHXeMc3izRB7S5TcKEUY7bPjt&#10;eeSRR+JvnN7bI3f/UmN2mvCpbl9+kU9u17ouHKqgjiVsUaey1albCTba5QQljLGjS2Gpe6Xh28CD&#10;drSPdCH4sDPs9ddfL7tkNAodI/pgMKkDsRAUZERZ90984hPx2sKG82wEJBzIUNS1jFsZ/jL+ZfDq&#10;3LoNhso7ZeQqjPKyooQVKVROSxvXpoGfzkWFtVT+viyi4vp8bbrez/pz7u9F/srD14nNHxKeuHxS&#10;/K677or8y1/+Eq/1mXFL666jPkluw9tPk/s81U/stdzsvencuntaP53buJb4V6MtCyQe6fnyVKLC&#10;ianyEM7mZduoGm35OE+FGSyrgblJc4/EG8Ccw1ykc7kTJiXmkI51VxylMRhg1IoIB4gGEgSgHkmC&#10;cmNnhYQDS4konJOOiCAgQcJTfuSdEjQsJbx4AUdpK3+Imw8nv0q7WCBhKQ91ojJxJB3iITIgNiDe&#10;IDywSEHEQNjgKEFD5Bqhg76gMJwjbJx44ol94oZEDdzwJy7/ApMXAgxlVD2pzTj37ab2KnqkzJJ0&#10;od2dxM4kyE4kRCfIOSIX4fTYmeqIo+oFkYv64N64p2OOOSZ8//vfj+QztKJ+w48++ugYhuMPfvCD&#10;uF37iCOOCIcffnj8N4+F9CGHHBKNIvHQQw+N4UgfwYz64V5oH+ojJfqozrx7EW0dp/xTbLfok9rl&#10;o7WMZ6uAKMqCH9DevhwjSgbfY6WFf8VdPjzWheDT4k9EZ2S0CvwGMH9XQyvHLsBA33ixxcKjpfVH&#10;zzVbhPD4zWWf+rHKKqvMNP7hN77xjXKIxoP33TAHIQxwLxy55v081l3v7bE7cDhnTcajXtoNxCO0&#10;Cy+8cPz9YVfP9ttv3zev8afOUIR97xA7bPXbTd1JyFFbIrjIzb5/iLpVGo3a5cRaR/l6sgbJaCxa&#10;O/M4qCMBGUMyhPRvOgYRbjq3/6an4N0lECmNgcIanlAGLuIDRr+I8W9FCQkVOk8Zxd5NeeEuP7lh&#10;pKoM1nDlGn/Cko8ECQkUVrTwZZVgAX25dS+WvpxQ+as81k9lsvmlylBEhbX3pHshXcqrMth6sWUg&#10;DHHoP0xY48ePj+RrI7fddlvfRPanP/0p8o477ug72nP5Q4W/8847o4BEWVNlseUQVSeWxMXd1r/c&#10;LHETbXxLwqXytVSbQaWrOlc6qfxTtHlb4mfzVNvUQ+LZdm0064XmIRYSEoMAz67jVqvoAzSXEScF&#10;/Ei3GmTYIqYglEg4kEiAIIAxL3EA4i5BQUcEFCiRQdeixBVow3GNYIDYgtFeZGRjhEvwseKNTZdr&#10;kfuwR0vlr3v090AcL/xwxI3wLGDYjYOQw2LdihYiv086x0/XHAnPuQQQiSIsJCFu+BPu5JNPjsIP&#10;wgt1T9lsmSDtxn1xH7SVf7xMQo53s4+acU8ij5nZR660awl37TyivlRHtl7YqYQYwz0g2CDSfPe7&#10;343/wHGEBx54YDjooIMi8UfU0TUkLNx///3Dd77znchvf/vbYd999w377bdfPMcfcYj6p364D+qG&#10;emmk6MMx5Z9iO0Uf7p0vd8FHH3207Pr/2TsPMFuqKm1fLnBBuIDknJPknJMY+Q0Y0VFEx4ABxYiO&#10;eRAjYg5jZMxhdMzO6ChmHcUxC+aMATNGkt76+6173nax2VXndN/uPqfvXd/zfE9V7bj2ql3Vtb7e&#10;VaeOrmeg+QCCD/MCnH766W3fkazyec4ee7T5ncjXuhKrOWqrfMprRS4UeMbhlatzp55bvvXYRzcr&#10;nrPNKq20I9hfd911rzOWI488cpA7d2BFDkE/q0hYCcI9iOcDVvTU0uPKIp71+WcDZRSDEDpccXL3&#10;u9+9TT/ppJOao446qjnuuOPafcbifW4xoPZ9HKhgE19Ti98dQgCzLL6zjXGA50Ft4RxAj7ueixOz&#10;x8SIPhEEOQRTBEQxSGICkDcT0QcQpHUFTrRP/jDEwNUgF9EBAYLVItDVI1BhQnFC8aIMqqFpphvM&#10;l2n0Wwt+Dd61i74JMBUpvKA5RqCA5NdsdZ8tNJ+tq2LIp58Y0GNDtK20iTr2Z1ulz7poWWyO9msP&#10;PqrZog2QMoyfh3oDTh6wIfuuKCD44SZUkvQyz2MCCoQj7OEcc65KWzyW+MT5g2/Yd4utbN2nbCRp&#10;kdaVHFMu+qSPniPaim109V9SG0paN/ojzttRST18GNPK41XhTME9g3sQ96h4X+EYRtGHLfckytVE&#10;H0BevK/BeE+iPdNr9QGBLXPRuc0fcsQDBAbqIw4Q5EvSJAKD2ygM+WoQW8QAWO6TTx326Y9+EQ+w&#10;pRZsk6bAgMARRZuyr2G0b+13DLajGBXtYUu/+IAVPqzWUdxwRQorUKD7iBnQVSsSYcc0V7XE8rEc&#10;wg/iEq+CIc4gSuEHfcJ5wy7GhW3xO0GQfej3gthHuDHdPAUetpBXyxgn/UJfNyOP+vhLH0W/MI/5&#10;24wPEHcUbhBqooADyasRYUeB56yzzpo+lhwj+tAH/uFBnnFgDz5ReInzZ65EH44jY964RB+EnuOP&#10;P74NHPlP9DBwP1goECD5n13ms/ejg5Yvb7Zetqz5/OGHt/vXA6t6vvWefK0rsdqD5yiFWl/3Al4r&#10;JRcK3FdPOOGE5vNHHNFc9c7zV+nVLsB9YPnUtc4Y1l6yTrN0raVz9stTPHvyN4HVOJB90nhO428p&#10;aazWMV0g5vhLXdyrEHsQQWKZCO6x5fmQ417pg83EazyrGCMzXgWbYd/HgcZ8s3m+HSe0PzF/mEjR&#10;x8CJICkGPwZNUfShLPuWMz2Ctsxn6wVDOyAGW7X6wKAVEshyYRLkI0DE1R+wFFcULaBCBsG+Ab/7&#10;HkeaRhBNv2UAHAUFgmvK0icihA/M5YMtq1tY5cJNQZu1N44DevOgPeqQRvv0oz2R0S7sIfBnDLYd&#10;24v9Q/xWo/nWk6TRLu1HW6JPIH+MKcO4CYgNGJkXZaDpagHpqgHSIfvmWZZgCdEIf3OOa37BJu3C&#10;L5xP5oF+wafOFedInCfQOVQeQ/xEW7bRdX5gaQvltIe60Y7YP6TdSNKivbEe+Yo/sW/nyCjUzrJe&#10;PGZ/pu1GzhQKL/gp3i8QbhQfLMP9SVC+S/Qh3fqAY8qXsE/LCQUN5iFznHnJvCaI9xWfknykl62r&#10;RKSvBcXVJPGYNmMe9FrimiBoxw5sigE69yCEDvIoo43Us0225T5tK+yYBrFJ2xmL43EM1MEehF1E&#10;FfxD//RLWV7p4hUsVvDwwORrR3H1ikTEQZygnFuEHrbQ1T3xdSbJMaISffEaE+IM41aMgp4zxoht&#10;lOHhEwEG+i2huHVfmsbDr0TkgayigeyTTpv0QX/ewyD+pBwrb1i1hIiF6MNDJ4z7ij8IPBwr9ljG&#10;fPNIjyuE8Cv+oR98w/lg7MwNfMKciX/DnE9xTg2j9fz7F9uQ8W8jVPCBCwn8Mew5JGKUMnMB7pH8&#10;x1jwzLbz+us3XzvyyOZXxx/f/OnEE5tvTQVZNXtWvPzgZsVzts3XuhKrPXgtk3snWwTcPizUtQva&#10;13f23bf50dR1OuzVLsQTn9FLsqqEe8GWW27Z3OUud2k2u+Hm7TjOOOOMQe2Zo/w+D2INIhV98TeA&#10;FSmkc/9BxCE91vOVLegvdc30taPNNtusFdvnCwv9fZzFBvzDWBnzHnvs0ey2227TflnTf8Z+PrBw&#10;d54KnNAlYmDERWDwwwUT/yMOYlAFTI+gHunWB9Qr6wrKWk4YtCIgEMgS1BJocxEiJsQHRUUVhAkv&#10;VKh4YYBukA7L45L0R7/0b4DLVrugog998PBqkEPAIzkm3YddiM2+7hTHQRuW8QGZNMZFcI9YgD3R&#10;BgNw9qPgU/rJh2vS9Fe5re1bH5LGWLGFvqJvok3YSRnsR7RhHhA0loGlVAhiS+AILWPwCU2jHO3i&#10;X8bpeYo2SNKxFXvwY+kLxkS6c8X5wracR5TTN2V95gxzgTlRswNqC+UQajhP9hVFpJLYLjl27lJH&#10;Wpd28Ue0w/nBeRrGOMdr+dA5V8sbhTMB9wzFYsB9gvuFJI85wT2M4wj80SX6xPuNbVE+grq1+oC5&#10;zXXNHERAYD4iYmIL85xgXpFEKpBE9uVJ2mGr0EJ5hR/6RERA0Ij3GO9HCD6IMFHsoT3a8Zsztu0+&#10;7dcEHugKF+kqGPJom354EKRf/VOKPggyUaxxlU8Ubcxni7gTv23jK1x8pJitr4j5qhfiEGk8tPLa&#10;FKts8BV+8P6sTxgjY0DEUbRByEGkUchRCFIMkqX4E8vEehxjA/1gB3OF/hF98DN98s0ixsI4XMWk&#10;sMVxFLzIk6ZJyllHn3HMlr/99ME54KEW2/WLf2si49+hWn6NsXxZ37+DMNbx7wtcSHA/lsNe7QLl&#10;/WW+wLzlXAqOv33MMc3VUw/l8o9TASWvj1wHiDzP3KRZ8bT1mxVvv+sgMZFY/YDY49/tUa7Lhbp2&#10;wSabbNI8cKedmi+ccfehr3ZxH47jiOS1m7322qu56U1v2pbl/k36TJ+hur7Pwz2P+z+vYpGOEMDf&#10;LQN/nlO59yCK8M0Z6pG/KiIIzwaObybtTOr3cRYrmEP6gr/TbDnfk4xLLrmk/ecYzz08S8bVfYI0&#10;nut4rorgA9U8n/LMw3PIihUr2nRiL1ZF+w8z5vuf//znNk9cfvnl7TP+bLFwd54KnPwRBDpc+IJ9&#10;Lx7IsaIPAVAZGJFegjpxxZABWSn6cFyrDww8XaVBwMvEVIjgYdEAB/rwSH5JgnLpRI/HBvTQAJ9x&#10;IqAYPHORxIBY2yhDG/TNZCpFH6n4w5aHXu32YRhajq1BE/mMgcBeoSXaIBUUsLv0U/lgXaO+GraP&#10;bzgXUfSJfiGN84W92E/AR7BZ0iDUfcqxVfRhDpXkolX4YUUBgS42xfNUEgHKc4S/a+cEH+uHOGZ9&#10;B6lLWeqUJI+5g18UoGS0BRvxm4JPnIfQuVgyijscU66rLu0yXvqJfUNFlxrL8wg5jvmxfJk/E44K&#10;5nKXUEyeggzzoXZ/imWE9zLqxPuPdePKxNhWCa9f5gTXKgG8wg9z2nnKlj9AEKEmCkKRpMdjBRiP&#10;FWCsq+jDNUO/ij5S20jnQQub7BsiwtiHgk5kTPe1JkQevlkTRR/Syacc7XPtRhGK60zRhwd1fK5Y&#10;IxFoImM6ZXkdDCJWQP4w00780DNp5FGOjzqzJZ2HakQXfKXo48onfMI4FX0UaeJrWoo2kDJ+s0c/&#10;MH7qK37hCxn9B/E7fTJXeIiA+It2+NYRH6BG/OF7RIyHrYzjcyv9kDX7sZ6//OUHsvmlL8gDE2PB&#10;Hu6j+IP5Eu933vPKOSVjmchYvo+xn3jvnWR4r5hvEKxwPxdXTt2H/jAV+EXRB/71ZjcblFiJFW+6&#10;VdOcO2XjFFe87MBBaiKx+oF7F39PIPf1YVioa5fnG1ZP/PfBBzc/fO5DmhXvf+Agpw5WXay3bL3m&#10;kKU3bs5b920tT177tNZeVvcceOCB0wLFj370o+YmN7lJuz8MCCr87UOwid/hoQ1EEwUgRBH+NtIH&#10;dfgbpghEXcTnuRQDXFWDTfe85z2nn2X5u2V8qmCzGL6PkxgO5viZZ57Zxgyrgquuuqp9HmOVGfP4&#10;2muvHeT8A9/5zneae93rXu0v54m//e1v7WvxPJP+7Gc/a1c+89xDOv8Q43mKfw4yn25961u39kbw&#10;7LfDDjvM+pfNFubO0wEvlIgyKIrwRhlFHx6kIywTQeDEf9IJmshnSz0Y/1NfthXBBCFoLkUfV1mU&#10;D521B8iSBvNxH9Jm3CeINnjuE30UFAjGqUO7pV0law/ABGcyHrNPHWyij3IFR6RiC77WT+UYu9Jq&#10;ZDxu4z52IFp0CVDagf+w32AYxn1u1jGdP9zsczFG+hoYJMCVBJIEK/icudEn+pDPeAn4CLToC3IT&#10;4Jh2oogTzwfHinCUty60Le3wHLkiS2IHW9LJ7xJ9pH/EuhjLxvNFHjZE8Uk/9Ak05byOdSLLOvF4&#10;JhwF3HPivSmuzPG+InhosWxMp1xsI97HAFvKlPujgOvS65w54txwDsf5SqAP+wTNMi8KnO4jqphG&#10;WdqmL64f5iDzNd5nOMYurjXKRtEHKigpKknFJfdlFDJi+VKEivbgG3xCPkIDr1shRMAoSsjyWLGC&#10;B1jqIlhAHvb9bg77pPGHm7LWpTx5CDLYhS+wB9v0Cf5kPAgvCDmKN+wr7JimqEN5faTvGF88P56j&#10;eE7pj/uW9wyIb8ijXcQkHsh9RYx9ybFBDmPWDyXJt04pVjEWSF/Y7bnCJ/7dinQezTW9diT3TjnJ&#10;iPeWuQb/ySYQ23zzrduPtvL3Vfxt6jr6/UknXU/0gdP40y+aFc/YaFr0YcVPvt6VSKzEfF67Efyd&#10;OnT//ZtfnnBCs+LCqevzh8PFCF7HXb72Js1b1/te8471Lmu2WGu75pijjmkFDp7pgK/kMA7+DtXA&#10;sxUiTfkdHl7RQlRBREE88bUs2mRLOesgDvH3aK5XwjAOVlJgv69WrbXWWu1rXowTu41Pfc4d9Vkx&#10;MdlgjnG+733vew9SZg/+sX3kkI+Y8xzFnBK8+nnMMce0HyQHPCOiPSAaRSGHtnmGjPjLX/7SPqdu&#10;v/327fPSbLAwd54OlKJPXI0TgyrASTIIMlgCZXBkuvA/5UChp9wfBQSdBK1R9CGg5WZAkKtw4cNi&#10;+QBpfiwT02JemUYArehDoI4t3IAIdGNQrG0G8bVVGB4bnMvYX5d9lKMN2sXnZSAfSXrpp9i/1K5a&#10;nqS/Lka/1GwhjQdW7MB+gyzIflxlo5jiViGF4AyyL8mDBCncRNgnqGQc+L9L9MEWbMa/9ElbtCHt&#10;UxtLakvsXxsk9Qlm8Dt/ZEvRR86V6AMt53zyuEv0UXCpsZzXUKGnJu7U0mbCYeChg3tIpIEz+zUh&#10;B3J/Ic/jGuN9jvKme9+ivVFg4MqWecgcdm45LwjoCfJLIgiVomZ5zB8Y6H7cUo52aJ9+mJf0HwNq&#10;9rGLOYxN1FF4isJRKUyQJz1GzIh5sS5tRruwh+sFe+gf4hfyEUsQIKKIobiBkGE69CPI5WobyB/1&#10;SNqUsW3KInYgcOAvfME9AOIz0rCfMSnesHVfMUcfsI0+c9ylDyJjGueLc4F/8At2sE869ekDMUlR&#10;SXKMUAOj+BTFKMixaeRTD8ZxOQbswRbOk3OGe6R/R53bCjXY6/6qMl479isnGdwf5gMIPtttt3Oz&#10;dCnBEK8pbNUsW7b+9H/YPzc1h35biD5XTfHae96zzQcr3nOfZsW5a/1D9GG1Dyt/EonEvF27JRBu&#10;77bTTs1nb37Tla92jQCuf+y79zr/2jxq3Ze1+3ynyFgNQQSxhvQNNthg6j6xtF0BxPMef29r3+Hh&#10;3qGYA2nD5y/KICD5yhZCld/umQuwYohnBPpnZQ92E4Tvs88+za677tqOF9I/fSdWXyCssOqGf2Rs&#10;tNFGzde//vVBzuxArHPEEUcMjurg+S+KPoBX3Q866KD22QcR57e//e0g5x/g1XpitAhiKdK4fm57&#10;29sOUmeGhbnzdEDRJwZKkmAopkcYEBFQxUCpxigkIVTEdLbcDEaBwSfBPIE7QgPtEdQiPsTgF9bE&#10;kphncFzmxXRJuzXRBxoIR9sM5LGPesNYjgFyTHpJytMu7dNXDOQjSS/9FNuw3zI97pekHWkaF0EU&#10;Nuhbf0jyKEO7+r+kvmafB3+CCgOQGg0YDNrYpy42lfZIfUIZAgrajwKOJC0KPZJ0SeAKrWNwbxCH&#10;PYwXW5gX9F0SG0vRB8b5CJ0P0mPLR5b1sIFzFOfKKCJNnNcw5pXHo7TXx9UBZWDM/GXOxHnC3JDM&#10;FalYE0kZ0mOex4gTMc026cP+FH20C3JMOuWoWxMiYpqMx+7HcmyxCbKvndikLYoE+oV87v2IGAgT&#10;CjauqIkrUWKeaTCKGm6j2EEZ6lCXffLoD1EG27xvQK5Z0hgDY6KM4g30WD84bsdKPfcjPU8lPV/0&#10;ix3e19jHZ5ShXx5KFNaiuAY5Js989yGCkWIV+4pUtuGWPhgH/dEv58f5Uoo++qrGeE+eKR07jH2v&#10;qaIP/11fZx2Cum9OkX5+P3W8d3P44Ue3+QRmHzzhhOaqk0/+h/Az9QD6d++l117ZrDhv3esIPq3o&#10;c9467QqgRGJNx3xdu4K/NbwqgpDx7/vt11z80LsNfbUr4tCDD23WW3KDZv0lGzS77bL7dNDKahyu&#10;f+MoySoZAmny+EcHIgr39PIDzTy7YxuvbCkMEcBy358r8NyJkIQt9MGKIfqjf56HgSIP9vnsivBE&#10;+fJ1msTiw29+85v2XEcS6/APO+brzW9+82bttdduTj/99On4MPK73/3uoKV+EDPORvT5+9//3v6C&#10;3Hrrrdc+y5W44oorWg3kr3/96yBlZR2uHV4r+8pXvtKu9pnN96zm984zBOVKn0mGwSeBKwEsE4Ng&#10;mYBWAYIANwbG0rRa3rB8jmmXmyV9MkHLoBcS+GKbwg9lEVywscYyL46DvjguGetyAdWEDQNwRQX9&#10;pFgT22Jr2rA+7VeaRvvRFvuPgoE+oTz94E/oOXPfY/yuAFSKHlHUsIyCEfn0QV/0Gf0CnTvYQD0C&#10;LIWfSNLIkxzDKABJ6xAwGXRTlsCFsUTflMTGKProC8dazsGSloukvP5hn3b1CX3ihzhvu8j5i+ew&#10;lhf3Y9pMuTrAYNXgl4co5k45RyKZLzKm1fY9RiyAtmkZt6Qx/wzeYyDNvqIL5WN7NdbyrWdeFDHK&#10;fOzRlhjcc0w+YgPCA+KEq1aieFPS1S2WceVKrFvWt44rXOgPgQY/cX60jX39yXiwTXGnFHTKMfeR&#10;9ty3nnXxD+cCGzxP2ILPqKcAFUUn7FeMMi3SdIWdKAixjbQtxoo92EL/zpco+mAfeV0clj+Mjt9+&#10;12TRZ999+XbFA6dIH/Jl7WofHjK322675plHHdVc88AHNlff5z7NNWed1fz90ksHtafwmQuaFRce&#10;NxV9TT3bRX7qmfmT7YnEFObr2kWwuMUtrru6+CfHHtv86llHjvRqF+DvFitgrL/hhhu2Igng2TW2&#10;HUkAS10EFlftcMy9n1U2vs7lK1u2uSroWsWDkMTfua4+KF/aL6mXWNwgZuCDyA9+8IOnef/7379d&#10;mcYc5Ds6J598cnu+b3e72zUPechDpsshtvDMNgpmK/rwj0Ceu7g+tthiizZWiuB5hE8CRHzve99r&#10;v0WEbdTfeuut21fDZor5ufOMiMUq+hBEK6woaihEKFYoIsAobMT0mC9NI6g2T/GDAJ1AvSu41UZF&#10;DkidGss8x+FYHFtkrIsP6MdAXkZbyNNP+ie2p4DDfpkno42OyTahxzVBQZs8Z7RBHfryPOnbaIfn&#10;SloGen7K8wQpRx+KLPYf7cBW2kEUIcAg4ODilwYgkQYmsVxJxSG21KF9bKc/z5Ms7WHsccxxbHEe&#10;xryYH0m6AhDH1MGv0SfxHPWRea6t5ZxX5DFvWLmYVnJ1QBkcx7nBvCCgjgLQsOMuIhQo7kRavxRZ&#10;tCvaR5nYVmwvHiM8mF7meUyZSPPdcj14/WgD++QhaiA8xNeY+CMsFXFKMUeRpzwuy1uHdmmffhBR&#10;eKjUTxCfQIUfbFekQeRRtDHNscZj6shYHppvPY9r/mFLGmXwj+JTFHNqwk8pAkXRh3H7Ohf7kZTR&#10;J8yfeJ6i6KONs6W+jvsewzhX13TR57DDCJ5K0ef5rehDsHQYH3M99dRmRWVJevPNdzUr3nr7wUEi&#10;kahhvq5dVrisFC/4Fa6mOXLjg5vPHHZo8/snrD8o0Q/+XiGe8DPmK9tZKfo87GEPa/MRWUxfss0U&#10;7z7FrVYe85oXgg7fveNbeH7zhy2rbObiWYtnSdrqW8UzCvhhgelxBC5fvrx9bk2sfuDvPat7mOOA&#10;V6r4B0b5KZmZgDirFH2uvvrq5ic/+cng6PqiD7/oxUojv9/Dh5vveMc7tvsCXYTYLILnKlb4/PrX&#10;v25XMlGPa7X2Aek+zM+dZ0QwsFOnHh4YgD9ZNqkwqIQE0QSxCgkKEooKbBUJoIIC25ge86VppRgR&#10;xYS+IBb7KENZbNJOaVqZ5zggeSWtA6OIEP2iXWyjHWXbZT8xv8yLNppmuuXYL23QF9qBzZ436uFT&#10;GfuLaWU56PmpkXzap59oj/uQfMrxhwV119VCBBhx1VAk6TIGJDEt5lEH8YW5Q3+1cwU9P7VxKQKx&#10;dS6aLhWCSioKsU8d/Gj/fXO3ZOm7rvR4XLZvHlsZ8+HqAANWBYQY3CIwSIUZAnuo0GN6LFemxfQy&#10;n7ZiIO1Wu6J9sd9Vpe1oT0yD2BZt0TeUQdRAlECQQbiBCDW+vlW+5iVjGcUdj60TqfCD6MEfbvql&#10;f+xQbGCLnaR3iTdS0SYKOR6bVqsHLQ/1D3boH7aKPgo+pYjjqh3T2bpvObeKO4o+kYo++gR7tANy&#10;L4vnrI/lvIvpkbU00+nH82H/kwyClPkA/yVfunT9qfZ9vesXDa97HX/8ie13EF4z9aD5t6l5cT38&#10;4svNilcfnat5EokhmK9rd6+99plqe9MpslrvwOZJu+zavPzA3ZtX3nbtQYlu8HfqjDPOuI7gIzfe&#10;eON21cwDHvCAlWmbDvIOHmyXLWmWLVvWCjF8swdxmPvqqoD++GcA9yOCZvohyKVt0udipVBizQCv&#10;SfGRbkQffoUVkZBfKD3kkEPaFWpf/epXByVnBp4TWMEWwTMYMZVA9DnhhBMGRyvFJoTQb3/72+0x&#10;z2X87Lvgo+VcZ3y0WSAU8U3ICH66fcstt2yf4WaCsYo+OGf//fdvNt2Um9RYTRkKAkeDSEUEAmZF&#10;B7fuKxrA8rgk+dI0Jg1k33YVW2qBq8ROg/katbskfdfSS2qDQXz0S7Qr+smx2YbHkbV0y3fRcvSh&#10;LVBbYpq2xHqjsO/8uC/Jp/3Yb2kHNlAWMQRRxBUyroyp0ZUzoxLBhfaxp/RNpPMEexhPTXyUpjsv&#10;y3yoOKQoxD5lscP5EufIMJb2xrrRr3E/1oemy1r/qwMMVA2QDWYVWEoq1LBdVcb2ugLoaJ92KcyU&#10;VLyo5dWIQFGro13YE23gmHxFH8UexRuEmvIbPrW0eBzzZVmG17sQORBTsC3ahV88V4yDMZWCjXS8&#10;fWWGkbr4AP94zqIdlMFOVvAg4Cj2REbhpysfYYd9xR/2FX0sQx+cC8akHQrY2kS6c3oYKStr+YxP&#10;OodJtw792f8kY76emXjo3G67HVcGc23wyKsb6zfnnHNOc9See7arfJqrr27LrvjIE5rm199c+Wtd&#10;CD6/n/k3BhKJVQXXr28OlOQeM2mYr2t38823mmp7abPz+us3J97whs1XjzyyeeGJy5vDt1vZn+JJ&#10;jQTFPA+xcoZVO6bzvR7Eln333bf9+ek2fcMp7jiou97KLd8YWRUhhmdFgnH6ZwUPAhIreli9VL7+&#10;kkjMBMQfvEaF1sA/Lli9Bvnltk022aQ577zzBiVHx6WXXtqubEP04ZdKeY582tOe1tz97ndvF7IA&#10;vg1017vetf2FL/6BJni24FUyftGVV7R++ctfDnKaNh5DKBKsCOJD6lwXvOIleE5BYEVQIpYcFZOt&#10;tEwQDBgNMKOIUNLgPx6XaWVeXxlIf8MC51FsM0+aXpavHUPt0BZo36Vd2kL9vrGtKqMtXaSMYyp9&#10;3kfFnHgcGfMg7cd+PSfx3FCGuogoCiSRiCUxzxU0MpYt86xL+6P4Rn9QPgo/ijumxWPTYjr79h1Z&#10;2lHOkRqdS6Wt1u/KNz22E/Pcxr7g6gDFA4Nkg1iFBAUQtlEQiYxBsLSuQkqtbkwrg+doV7TNeqVQ&#10;Y1otvcxzHwFDxjy22kS/2oNt5CFqID7wxxpRply1E0UgaRn+Kxq3li33bQuyogihI6700SfQc6WY&#10;w38z/Y6PYg1pffSbP26tVyM+oj/PmbbgM/KxM4o+ijaSYIq8muijqBNpebYS0YiHIezlnGjHqoo+&#10;tXRZm+ekUw/S35os+gCCZQI9gkR+jYdf09l8882b/zzqqPYn21sg9Dx1vaZ5zUkrBZ/8SfbEmMC9&#10;rhUgKkRImDRg13xgq622ak7feuvml8cf3/xmKhi8cur6PXun7Zr1179Bm8/fK/o+fumpzV3WfkTL&#10;7dfao1l76Trt94DMr3G//fZrtt1223+kLZ/iBkuapZstbYPp8rslfehbxcPfhdl8oDaR6AJz+xvf&#10;+EaVl1xySbtqZqZgJc6vfvWrVpShPsIN85qPMAtWGFGG1T3lL3RhE3kl+FAzr4gJXt/ilS7Kxo+M&#10;0w//oEFg+uMf/zhIHY4UfUaEwaOMIsKqMLbR1Z5ii33XAldoYEtZWGvLPEnb0jL2F9PKetqiPTW7&#10;tMU25oulPTVSxvGUQs1sWBN8oL6z3+gT7YCUVfiJdHWMIkwUWKTpfXm0P4pfsFdbYpvuk15jzLdO&#10;jeTHc9Q1d0uWdsY5VqaVLNuwT7buR64OIDiWMeiNog9BdSRpMfCNZcyL5WEUU2K7bOmrDJ6jXdE2&#10;244iTY3kQUUdBQuPa4x16UebtId97EX0QchgBY6vd/lhZvcRbngQVtwhzW/0QOq6b3psw3psyaO/&#10;YaKPY+ShmLJSAYh0abm4bzkYfWW70U/0h3/0DVt8Rrko+vAgrnAT6atdMd/ybM1nHyLwQNqFnAOI&#10;3fSrHeMQfaDzZE0WfXiw5D/t8b/2nJ+bTKX9+s53HqQ0zYr3ntn+Ilf7S12fnfkHJROJuQJzdust&#10;tm6OXHrL5h3rXdbyNmvfr1lv2frtqxGThvm6dk/db7/mF8cd949f1Zvir44/vjl9773bfPy01eZb&#10;NyevfVrro7eu971mnSXLWrEFTL++tcEUbzlFVvQMXuViRQSrJdjnJ9pZJcH+Djvs0Oy2226taNMF&#10;nhFzFU8iMX6k6DMiygCTIDaKIrOlIgD7Xe1ZpgxiS2pjbDNSQaJGy5Tp2lSma4v2yJottj1frNkT&#10;j6VjUaCZa2pLaY8+8Zh8yiOIlCJJFFNGoeVjfdJpv7SjRnzSZUtsr4+x/5Lkl+dIf3SxPH9d57OW&#10;TlrZjmlsY75cHUBwLGPQS0CrcNJFAv+ucuTBWl4kZQim6VsawJe2GXQrzkShpmQpWESap+gBYx52&#10;GdBHe9gnHVEDIQKxAjHG78xEKuxIX00iL4og7MtYX1HIOpSlX/rHDuzBLohfsLkcF+KNok8cYxwr&#10;jP6KaZ6j6FfPmXboG7b4i3z6QpCJIk0kYk55DEthx2PaYhzS8UBsZfzaEUUfz5lzmv2S5nXlR1qO&#10;/mSshw1rsujD+SAgizjggAOaD0wFdX//1GAZOT/Lfv5mK3+K/SlLWwEokRgnEBWWLV2vuXDZl1ox&#10;Y/naN5wWMyYN83XtvuXYY68j+Mj/Pf74QYmVq/j0073X+dfWFlbWIAjxYVuOl2w5xX2meNYUN14p&#10;+iDWXOdDzgUPP/zwtv1cxZNITC5S9BkRZXBJENsl0syEtANreVKxxr5rgSs0yO1q03bYuj+MjrFM&#10;1xbtKQNqbbH+fLJmTzyGlMEWBZoaaauWXqOCR0zrskW/RFtsoxRJFHGk/XTRcrEN0mmf8UZbatQn&#10;1IltRPbZUes/kjKlX5wjNdbOnWmWKdMjY1sy+r/Mg6sDDI7LAJmAlsBe4UYRpzyOZSJJhzEtCgnQ&#10;+jFwNniOdkHSsMl2YClU1ASNmFZL91hqY7Qr2oENlFOciKtRFC88Lhnz2UZxg20spyDE1rI8ENO/&#10;NuGT6Bd9g31d45PluYAxv8yD8ZzjG/vXFuzCFtrGVlcNKT4p2NRYy6MNWRuPNtGndii6KPxgk3Oa&#10;/ZLm1cYyCq1n3TVZ9CF4e+lLX9r+Bx7yXapTt922+fE97jEoMQV+lv2py1rRpxV+nrlx+7pXIjEq&#10;EBmcY5Gs/ojf5IGsEEFAiESEiKIDXGvJ0naFj2IGr29MIrBtPvCBY45prpryTSn6XBJEH0SZZess&#10;a1/t2nqdHZtTb3tqm85rnKeddto//LnRFDf7h29ZBcTrJJwPvlNCGt8U4eO4N73pTZujjjoqV/Ek&#10;EhOOFH1GRBlcEsQqOsyWBNyyli/JHxY0E9gaBFO21qbtaLt9m1YeS8rGY+0oWdpDmvVHZRRQRmVp&#10;U00M0A7bL2lbtbySUfSI6TVbok+iLZRHLOF1LolIUn4Xpya4KLR0iS2k0z7nMtpSI2VqtkQ7Yn8l&#10;yzqytCX6RX+QBms+Kun89tzWzjGMbcGyXpkPVwcQqEqDXYJgAmmFmz5Srq9sKRhAjs2nbgygoz2R&#10;5FHW+hBxYaYs69lWJHZFkSDawDH5CBG+YuSKlGEsy3tcS1cQghwjimBv9BNbiK3Rt5RDFHGMMS+S&#10;NM+DZWQ8r5bjWJEE2n/NP/SvUKNYUxNuIrU7HkPH5H6k80cbougDtUlbS3vLtFpeJG1Fxjqx30kG&#10;Qddcg/vhDW5wg/aXeNZff/3mZltt1WywzjrN5w8/vLnL4D/5oBV5BoJPK/rwmhcfdV6DQPBbChES&#10;kXd1QynOQFbXRHEG8nHT0h+IA4oHkvlVloOsECnbxJ9l37UVI6wmWb72JtcRMyYR83Htgicdckhz&#10;xYknXkfw+ctJJzWvPeaYQYmV1zjCzLprrdfa4XnEd0ceeeTK87PWP87TWuuv1WywwQbteRC77rpr&#10;+30ffvmIjz6fNNVHruJJJCYfKfqMiBg8EqgSLCsUdAkGZf5sGYUY+o8Bq4yBL+W62pG1dPftC5oX&#10;0+0n+qS0i2PL027pjy4f9fnOvEjSsS2Ov8ZoR419fdQYBZ+4X9oS/WEaZSiLKOKHmf0IcxRMoMdR&#10;aInp1okkHZu6/BJtYcyUtW60Q9Je7Mtj0/yIdBwLW8uWtjhf8AFlODc1P0WW6X3lhrVlvlwdEINW&#10;aDCrkFAG+hwrAkQhgG2k+TWW9emPgLq0JZL82H8pBJAWGYWBmG7/fdSm0i6Dftqg367VLDKmux9X&#10;r5RploUKQeyThwhCv/Rf+kW79Hs5btLNiyzPa42xTGS0Q6FDe6jnuYnnCJZpZf4ojOcKW+I5isJL&#10;tGuuqL/dj3mxz0nGfASOBOx8q+PIjTdufnP88e33QP4wFUR+ZCqY5EPOLT7/0pVizzM3aVY864Yr&#10;+YzlzYoLtlqZv4aAIJdzsOta+zX7LT2m5VZr7dCmjfvvCs8JpUjyspe97HpiCqs7StGFX6Mx4I8s&#10;y0GEgrJNvl9W9s2HwBcCrGLRXnwwqcC++cD2W23VfPvoo6+z2ueHxxzTnDx1/YKLLrqo2WuvvaZX&#10;SS1da+32V7tY3bf33ns3y5cvb9PXXmftaT9Crn1+uYv7g2Ue9ahHtau1mEOISIlEYvKRos+IMEA0&#10;cCSInalQAK0zE9IXJDiOQW2kdkWhBc6mX/uLY7RdaX8loz2Us43og0jbr5Xpy4skv7SjJLZ0tTNq&#10;P12Mok/pm3i+TMMn1EEQKQUThZWSUWiBtTKS/D7RJ1JbqFcKNmWbZZqMY4i0HdovzxF+wV88EPJw&#10;xrG+YhvLzpS2VcuD9iNXB8SgFRLIEtATTHcF/ggG5tXyu1jWcUt/ZQAdqU2lXQb+2lPrJ9pa2t1F&#10;2ylt0g7K0C9iRVzNAhVwXNFSppkuY5plFYMUhMijL/ql/2iTLH3DWKFjqVGfjspYR99EoUNbKEff&#10;+Kgm2gxjPK/SNNMdZ7SltEBHP5EAAP/0SURBVKe0a66oD2BMj31OMgi85hIEzASDNzvggObyqUAw&#10;rhbg+LT9929/kn3Fa05smq+/pWl++LHrkp9uX4PgR3F5nciPB++/zjHNLW56y0GJ0cDfoFIkQTgp&#10;xRQEllJ04VspMTiX/vJaJMF52SZCUNn3Yv+byAqfA/Y7sFmxYsUgZfLAOZprMB951erFe+3VfPaw&#10;w5r/O/zw5t1T1/LWy5Y1t7jFLdpXszbbbLPrzRW55ZZbtq9p1fIg9wbm5a1vfetW5HG+sEqIfP7G&#10;JRKJyUaKPiPCANHAMQoiBvwzoXVr9cs0julPQUFbIrWLMl0Ch/3NhvQv7cM+I6M9lNFPpS2j0L5j&#10;WhRYJGVKO0p2+cT6XXl91Ba3tMF4Y7+1c0QZyiOkIIxERjFFgafGWK4k+QotXedJYgtlbbPLlj5S&#10;dhTRJ9qCP+ibcuTH9OiruWYUg+xrdUAMWqXiRhQI5ov0FYP2PhpoW1dxg21scxhr5RURPC4Deomt&#10;5NMvQkwp3ijgKAi5bxmPJccy1peUUQjpswuW58zxlH6Tps+UXSJLtAPSP36KQk4p7MAo4njcx2h7&#10;OXeiPdGmuaRztuwb2u8kg0BrLqEQ0Pkx2OOOa1a89sZN/jT7P/C4xz2u/Sju69e7tHnOsg+254Tv&#10;nfgR25K80mQQLVlZU5ZjRUUUZyDBdRRn4CSvZhkXWFU06X7hvM81mB+3O2yf5kfHHd1c/sil/3j9&#10;8pmbNFf/+OJWCLzZzW52vfknn/SkJ7XCryvYdtppp+mfaD/vvPPaV7d4Xop1IpnHiURispGiz4go&#10;g1FFBKkQMF+MYkK5UqG0S1GhZLR3prQ+bdNHTUyIdmlLrN/HrjLD6pMXfVOjgT7lyrZsX5bpsWxJ&#10;xR5J+WhLPD9RbMAvlOfBJAo4CjrDSD3rxv2YT/vRlth/JGUYB3W0A5aiT2w/pkNFIhlFH8or+sR+&#10;sadmE2nOn/mm52Z1QBm0SgJaA+tRBII+IcG8Wn4tcO5iWber3Zg+U1q/1j/EXvIRKBQwYBRyyjSP&#10;o4jDtib0xPxYV9u6/BXPl2OIxyWH5Xex7D8KLJA0yyr61IQcRR6ILZHWi2XKctGWaFPNnoWk/U4y&#10;CLTmCqwS4D/5BH0f7RB9LjnmyKb57gcGNdYMKK4ovJxyyimtKOPPVe+xxx7N2mut3X44mJ8L33bL&#10;7dpyfsS2JH5OJOby2hX77rtv8+ZD9mg+crMd/iH4DPiWf1qvee1rX9tsvPHG0yJNyXPOOadt57jj&#10;jmu/08PfMcD3mPw1P+4PXgslmfOJRGKyMfd3ntUUZfCuuDKKODAXLAN47emyK9aN4oT2drFWpqxL&#10;H1B7anaxX/qoxmE2UT+StLIO6aUd+iNyVHvK9mOa+zVqo/3Vzo920BbnRcGli7Uyns+Ybxn3aT+e&#10;I22I1Bbasj5U3PG4RsvEsu4rBLFPu/pGWyD9l/7RJo5jOffnivZl36sDaoErjCKCQXYfKR/rRPbV&#10;jwF7jTFwL9uPIsAojHW62iCtzyZtUJhQlJkNFXaiuFNSwQTb6LvLttI3w+hYZ8KyDn0qckhsieUV&#10;a2rCzapSG6Ifuuzp8pu21vL0aVfdGu13kkGgNlfgv/v8QhJ4wVFHNX8sPgb755NOat5z5KFt/uoC&#10;AliEGF5LIWj19an4ypQrbwxsma/U4VUZQb1N192yXfHDaovEeMF9ll9PnGTM5bULmJcH77xz871j&#10;jm5+9vClzStuun3z0pN3aHnejddu7njIyu9x7bnnnivndvhQs/vM7wMOOKBZZ5112tfBFCpZdUb+&#10;Qn2XKZFIzB9S9BkRBokGoQTLighSkUAqBsAyr1a+i7Zv0GqwWtL8aBf1ow0xfbaMYkJkDKTZr/ko&#10;Hpd5kj7ctw0Z0+N+tMP+o11syzZgHFdMj4z5bGvnE9p+7Fd/QNO1IZ4XxRpFkrgfj2tp8Zgt7dF+&#10;ny3RJ5Tvaq+PCD1xax0FILbaE22p2RNtct8ypo9K69byYOwTrg6oBa7QgBcaYPeR8rFOZF/9YQG1&#10;gbukDu3NhvZZ7pdl6KfLLsdIWUUfhJlSrBmFo9SjjGKJPu6zq0ZFo5hWHo9C6sR69KnIEc8T6ZaV&#10;2DBb0aevrnbYd7RHm8oykY4lplEWmleyqy1ov5MMArG5Aq9meC88eN99ryf68DHYu9zsZm3+qoJA&#10;cjrgLMhqo7kC46EvP2Dsz377EVu+S8IxqxjI9/Up/m7NBPRDe1tttnWu5BkzvvrVr7a/PMe3bbjf&#10;TCqYL3MJVqC9YO+9m/ffcv/m9jda0jxx3Te035h60bKV15pi5BlnnNEe18hKIVb71PIg4mYikVjc&#10;SNFnRBggxmCyDGQ5hooFfbScdSJrZaH9aEtJbetqyzbKdKlY0EXb1I6S9N9nSx9j2djXqIx20H95&#10;XJ43WRtfyZgfy5ckP/Yb/VHaZFv4XNFFgSSml3m1/JLkRxvivrawb17NjkjT+8pERgGIbbRHRr+U&#10;NrFfljGvJOXK/VjH/iwT8+XqgFrgCmPQa3Ddx1owHvPicWRfAA0N3CV1yr5GpXWHtTHMLn2DEKEw&#10;0yfgxFe3XNVDeYKLUYSfKHp02RXPl3Q81Hc/siw/jGU9+lTkiOfJstgM6T/SdqTlHGOZXtaLZbXD&#10;vqM90SYYfWSax7GNmi8jy7LuQ/udZBCIzQW4B/o9Dubpi/bbr/nps5/VXHOng5trbnZ8c+3tD25W&#10;/GT0//IjmrgypiTn2g8gb7hk4+lfvdpr6aEzCixpw5UItu2rV343x2/l+AFjf/Z7Pn5Weputt2l/&#10;ASkxPlx++eXtT4srUiD+IAJNIubq2gWsWNt5k02a7x17THPlq27efsT6qHVu0Yo+fGSca43rhdVp&#10;rOJZa621pn0EEcjYem14XZXMlT6JxD/wgx/8oHnDG97QvPnNb26fY/iF1to/DH7+8583n/jEJ5pv&#10;fetbg5SV+M1vftP+PeSZ8qc//ekgtWmuvvrq5iMf+Uj7AyAxPYL7WlxtOhOk6DMiYpBoINlFxYLy&#10;uMZYr6886WXQWgtg++r3tQ8JztmO0gak//J4FFtqrJWNbUfG/Fq5aFe0yTTrx3Zq6V20fF9bMPoC&#10;You2WRafR5rOtpbHNtYry3FsGzD2GY+1iTTr2IbiDrTN2LblImMdiNjjPnXsXxuiX0qWNvYxlqvV&#10;GaWt1QExYJUEsmXga8Ad0yLNr5WLx2V+GTSXLAP32MZMWdrQxWF2kUc5xZ74mlakok1XusIPNK2k&#10;ohAPB312lecLluPqYllP1spC8+lTkSOeJ8s5thoVbkpSj21fHY+1Jfok2hNtgqWPSCuPa+WG0XrQ&#10;ficZqxI4EsAhsCCU8ErH2972tvah9Ozddms+f8YZzXdf98Dm7+et034P5O9PWbv5+Stu0wZ+oPYz&#10;35JXpVhVEIPKSEUdRBheh3r5ss81z1z3Pc0j1n1pm29gafCJUENZ6tE+Qg7lEHbsU9GHeUSdhV5t&#10;86AHPaghmMaml770pYPURBf4m6uQMBv6Ol7kE57whOYGN7jBdeYa3HDDDVtRZNKAbXOFs88+u3nB&#10;jfZuPnKrfZqbHLT99XwgEcHWXXfdah7Et4nE6ojf/e53088ZJXkWueSSSwYlR8dvf/vb5ilPeUqz&#10;zz77tH87EWoOOuig5vGPf3zz97//fVBq5bP53nvv3Tz3uc8dpKy058EPfnDbP9cdq1Avu+yyNu/p&#10;T396+/0t8m5zm9u04lLENddc0xxxxBHNK17xikHKzJCiz4iIQSJBZAxiZ0sD0lpeyVrg2pUW2zRQ&#10;j22VtExX2TLNPuwvppe2kF5rcyaMfXTRMmxjefajPTGvxi4fzIax72hDLGN/tT5jXuSwPFmO3fRo&#10;j2mxfhRzynbdL9PKOnFrOWzQjmjDuLk6IAaskqA3Br780ZOmlYxlauVMq+XHoH0YYxszpXWHtTGK&#10;TZRRfECUKYWdKO6sChWGhtnl+SrHMh+kH2jfpciiHfpnGKPYE0WdkopsltOW6JNoi/ZIfRTreCzL&#10;cqMw9mG/kwwCtdmAe97y5Ss/RLxkySbtdr/9Dmhus/POzTfucIdmxxveoLn2yVNthw/BXvnEJc36&#10;6yxpxRg+2EqdXdfab3qlzg3X2rJNI8B2Jc8t1z6j/UUreI91Htust+560wE422XrLGt2WGvPZqMl&#10;mzZbLd2h2XLzLadfvWKLoMPDMEG9r15N0v0a8eGEE05oEHxW+nJlYI3NNTtJU7iYDWtix0zJq2yK&#10;ZbOhotuqkI9f047cf//92/M9jPyaFB/Q3mKLLa6Xt8kmK+dxjf/yL/8yOAOTA+yaC3Ct7b7ZZitX&#10;+bz3ka0v8M9aS5Y26y1Zf2q7VrPpZpu2/W2//fbtHCKfOcs8fcADHtDm3elOd5qXFXCJxCTg0ksv&#10;bVcBcj2svYSVbWu118jSdn9JK97MBp/85CebI488cnDUtKt96OdHP/rRIGUlTj/99OaCCy4YHK1c&#10;DXvrW996cNQ097jHPdrvoH7lK19pbne72w1Sm+b8889v/6kQwT/UuRfz3a2//e1vg9TRMTd3nkQi&#10;kUgkEonEgmC2gaOvd+y8/vrNiVNB9PpLl7b7XzrqqKb59seaK560vLnqSf8QfODVU8evvd9+bX0E&#10;GwScO6z94OZWa9+7eday9zWbrr3l9C/8AH6yfN2ly5rN1tqm2XitzZvlSzdpg3vKsLKI/nmthIdw&#10;9uGhhx56nQfjVQUP1jXxRCJe1YQRWQoeJbV7VCJw1NoZlX57CLKy5V73utdIPOmkk6bJz8nXysDj&#10;jz/+OmJMjbzCxreQauMriQBRG0fJOK4+dv0iGmQlWM0G+KhHPWowIyYH2DUXeOUrX9m8+EZ7NR8+&#10;Zc+mufbK3nPDKjqvvbgijXPAuU0kVmfc7373a5YtWb95wLrPbJ6y7tubf133Lc0eSw9qtttuu87X&#10;qIaB1T1R9Dn33HObvfbaq7niiisGKStxt7vd7Tp/23g167DDDmu/ocUvHXN/u+qqq5oLL7yw/fU8&#10;wT/FbnKTm7SrewAiz+te97pW+MHu2axQmps7TyKRSCQSiURiQUDwNlOwMoB6z99zz+Z3J5zQ/Goq&#10;0P/lFL94xBHNmYds06x47Y2b373nnObLD1zS/PhB2zQ/e9COLTn+0YV3awWfM888s9lyyy2bpe1/&#10;Sv/x31JWYSAKwNrKC3456KlPfWq72qvMk6xGMMgftirFn03vIr/CVasnEaboh9UONRGE1UV9ZMl+&#10;rV9I+44D8gtIZf81EnzX2isZX28bxmhHH1kFUhNUSrpaa5Lwmte8puonfnqcsU0asG02IHAkKNxg&#10;gw3bNradmgffP/bo5rIPvLA9L4y3Hfva1/cFP73O6oIyXXJuE4nVAXwX59e//nX73Rz50Y9+tL1v&#10;3nmdhzYfWe/K5vnLPtzcYMny5qEPfWj7upXlqPenP/1p0FI/uGb4u8a9k9ee73jHO7aCTIlS9AEI&#10;Nqy64+/IL3/5yzYNEYn2PGaVOPdwxgO+/e1vt6vPwc1vfvNZrWJM0SeRSCQSiURiEYFAbabgG2tn&#10;bb99K/jEX+f6zdTxPQ/auF0twAqNMiCUrCSA5cdg5Xnnnde+KlLLG4Ws/vGVHVYGxVUmJVmZEsWN&#10;WnujkLZiO6Ny6623XtlGDLCXrtwec8wx1xFUECWicNLF1eF149q4RiWvR9QEtmGcFjOWD84BXH/l&#10;uUDAmzRg12yAqHPDddZpnrPHHs2nDzu0ee+BBzYP23GH5i53uUsrtrY+6CCrC/wluxpn+qt1icSk&#10;4jOf+Uxz2mmnTZPrA+66667NJks2b16x7HPNyWuf1opAfDeHFZCWvfOd79y8+MUvHrTUD4SkA6eu&#10;QX6teMcdd2xX3tVQij6s2HnjG9/YvtrO61ys5mF1ECt6zjrrrHZVEq+XU499wfXLt3zI458v++23&#10;X/PXv/51kDsaUvRJJBKJRCKRWEQgkJsp+AbBt48++jqCD+Qn2h++yy7tSqBNN135DZAa+dUQVvnU&#10;8iDfCuG7NrU8yEP27rvvvvJ4rZA32EdMQoThQZpvv4zC3XbbrRWiFIv66HdhSm688cbN8uXLr0M+&#10;AjxtX3JBiOjHHJkp/QWqlgg/N/lHm7e85S0Hs39ygF0zBa9nbT11bX3zqKOav5x0UnvdXjnFF+y5&#10;Z/sRawLIvg81JxJrCviQMq9LRbJahm+Mcl8/ZOmNmw2WbNSu9kRoKctde+21g5b6EV/vYgUrf4dY&#10;jVOiFH0QuH0d+o9//GP7T4TXv/717TGgDT7gzKo+vvUDWI30ohe9qPn617/efqOIf+DssMMOrQ0z&#10;Qd4JEolEIpFIJBYRZhPIXXTRRc3Ppx4kS9EHnrfHHs1WW23VuYoHstJg+hWSCvmeASJKLQ9St08U&#10;GhcZdykmscw+riwq2ffxYF5Tq9WR/Ge3fJ2si7VVGX2sfftmtitoauSVg7L9VSXt1sYyKvlveet7&#10;xMN/nuJbp7jRShGR7x9NGrB1piC4e/v++zd/Ggg+klc0T9p003aFXd+1m0gkmvaeyvXAPb/84PJM&#10;wb2Lb/OIRzziEe0KVF4Ti0D0ed7znjc4atofjrjZzW42OGqaZz3rWe23egTCE4LUC1/4wkHKyle9&#10;vva1rw2OVoJfAGNl0kyQd4JEIpFIJBKJRYRaIMdPvd7qVrdq/3N4wK67tmT/tre9bfvq1Z4779yu&#10;FIhBo4Hjbbbdtv3YbwwUa+wLLMnrE3VYjn7Pe97zH2m+GrXeyu2xxx47GMnkg+/0tCtM1pmyfYsp&#10;7jAYyxR5nSuxcHjBC14w7fuSfLNp0oBdMwU/C/2bqeu0vHbhk3bZpV1lpyDrluuRfUTMRCLRtL8e&#10;zHXx6Ec/epAyOyAYnX322e0rY+95z3taoYZvAbHyh1/W4iPMgNWxrNhBlGW1HmBF0ZOf/ORW7PmP&#10;//iP5tnPfnb7ehevYL7pTW9qbXvzm9/clgW8rsY/ChDvV6xY0aaxQoj+Ea+4//mx52FI0SeRSCQS&#10;iURizOChsbY8XPAzy7wexWtKN9nshs3B22zTvt7E6hGWe/MLWPwaFysCeGULsk/abbfZovnWMUc2&#10;5++xW7va56pBwHjFiSc07z7wgGajZf2CDuSnZXlNqj0efL8mkv98XuejuutOcarcWkvXattm1QU/&#10;DU3edV7JGZDv+CwWnHrqqdezX/IQnlg4TK/0qZBrw0BpUoBdMwWiz4+OPfZ6gg+vej166n7AR2FZ&#10;nVaOH/LaCa9uJhJrOnj16w1veMMqr/Lhg8/8xDqvW33jG9+YfiWMVT5f+tKXmu985zvt8WWXXdau&#10;0EH8+fnPf96mAe5J/K3nusYm8Oc//7l9dQvxJ4I2aPO73/3u9L2Mb/lQlg9C0/6or6Sl6JNIJBKJ&#10;RCIxRiD4EKCxPPwlL3nJIPW6YBXNQcuXNz885pjm1ycc336Q+Sm77trW45sCLCN/3T77TH/zw6Dw&#10;x1PB4v8dd1DzxBO3bv779CXNp89Y1vzi1vs1v7vF4c2377Bj87F/XtKceejKDxBPf8tm8CHcVrhh&#10;O0XARy/bY0QfVuos+0c+os8jH/nIdp9vrWywwQYt2SeND+7yE7WWL8mrYYsFd7jDHapjgOeff/6g&#10;VGIhwPds/MB2yUlcdcUcKcGv/2y00UbN1lPX36N32bF5+E47tPt8b+o+97lP88+7b938ZOo6/nPx&#10;ehe/vrf3DTduA8VTTjml6gM4ib+6lkgkFhYp+iQSiUQikUiMEfz38b73vW/738BaUAi23WKL5vLi&#10;FQ+EH36RixU0t546ZnVPzId/mkrbbcP+b+nwHRqASFPLh4Cl6rU8+Na3vvW6r28V5PUx/jtafrdG&#10;8vO5icRixBe+8IX2Gu76uWdW5/EKFt/fuWDvXdpf3dpg8OFzXtvgukLQ/enUlusVIu4esOGGzdsP&#10;vlHzhWMPaU7cfHnzvgMPbF/HRMxF8LnN5ps3x++8dNBLIpFIdCNFn0QikUgkEokxgpUjrvBBICGI&#10;LHH37bdvfl383Dr8/VSA+M7D9mq+eORhzZXFSgBIkHjMZps1F1544fWEGH856+ijj25fAeH7H/z8&#10;rD/PDvmVEF7rQlga9rPPrCjwA70lqZ9IrG5QqD3nnHNa1sAvbD1mp53aa5FrEnH2G0cd1f4EO69m&#10;8pPStV/WQ9x52r7btu0fvM2S5sa7TPWzz2bNyw7aqbnrHuu3x3tsv8Wgl0QikehGij6JRCKRSCQS&#10;Y8Qoos9Dd9yxupIHoeeCA7ZrHrPvptX8359wQnO7m960/X5AK/RUiLCTSCRmjqc//emt2OMrmrXV&#10;PntttVXzm0Kw5VUtVu4ghp529NGteBvz4W+n6uy9wQb/eO2yQgTbRCKRGIYUfRKJRCKRSCTGiD7R&#10;x+CO1z9cKSD5IPPXjjxyuswjdr7uaqBfT5V/4m47Tecnk8klc/px51EE2/vvsENzRU2wDft/7Vil&#10;d/w226Rgm0gkVhkp+iQSiUQikUiMEaOIPsuXLWnefcAB7Xd8DAr5BggrAcjffqMlzbprL2keOhUE&#10;8gtdkH3SyLOdZHJN54KLPttvXxV9uJYP33HdZv/tNmy+U3m9i483n3bqqe2rk36UmV+549tbfPSd&#10;49vf/vaDXhKJRKIbKfokEolEIpFIjBG8HsJrIoDAMf68qzh+53XbvGftvnvzf4cf3nzo4INbwWfL&#10;DZc0r33ta5uLLrqoeesFD2/efsGD2299QPZJ41ezStBWH+YifyH66MNC2dBXZlg+mIv8vjLD8sFc&#10;5PeVGZYP5iIf9ok6a6211oKJPtqz9bJl13u9608nndS8ff/9p8ucsuUNm5+Gn2Vn/9jNlk/nJ5PJ&#10;uRVs1zT03z0TiUQikUgkEvMKAsU999yz/QUggsga+HWs5z//+S15+D3rrLOmjy+//PJBqZXwAbkP&#10;C5G/ptjQV2ZYPpiL/L4yw/LBXOT3lRmWD+YiH06a6LPN8iXNA7bbrvnF4PVMVvh8+Ygj2g85k9+u&#10;0lu6pBVxX7zXXi3Z32DdJc2WG6xsI5lMpuizKui/eyYSiUQikUgk5h0Ejvxs+7e//e1BSjd4+O2D&#10;D8h9WIj8NcWGvjLD8sFc5PeVGZYP5iK/r8ywfDAX+XAhRZ9RPuR81E7rNXtvsaQ5ZfsNmhfsu0vz&#10;6D22aQ7ccmlz/E5Lmle84hXtKr0o6EKPc5VeN+a7j2H5YC7y+8oMywdzkd9XZlg+mIt8uJDX7pqG&#10;/jOQSCQSiUQikZgoDHuAngT4ED/pSBvnBovlfM914DjKT7ZHUPbKK68cHF0fo/hxIfLXFBv6ygzL&#10;B3OR31dmWD6Yi/y+MsPywVzkwxR95g/9ZyCRSCQSiUQiMVEY9gA9CfAhftKRNs4NFsv5no/AkVe6&#10;eDWztsqnRJ7LuUPaODdYLOd7UkSfX/ziF83HP/7x9gPrF198ccuPfOQjzXe/+902Hxt/+9vfNt/5&#10;zneav/71r22auOyyy9rVez/72c8GKStBuf/93/+tfs8P/PnPf75enZli8s9wIpFIJBKJRGIaGUjM&#10;HdLGucFiOd/jDhzzXM4d0sa5wWI533Nx7V5yySXNVVddNTiaHX784x83D3nIQ5q99967+dCHPtTy&#10;ggsuaB73uMe1+b///e+bZz/72c1uu+3WCj8CsefRj35086Y3vam5613v2nzmM59p06+44ormwQ9+&#10;cPP617++eeQjH9l88YtfbNMjeA30dre73eBodpj8M5xIJBKJRCKRSCQSixwpAswd0sa5wWI536sq&#10;+vz3f/93s/nmmzcPetCDmr/97W+D1Nnhk5/8ZHPkkUcOjlbic5/7XLvFxh/96EfNQQcd1Hzzm99s&#10;06655ppWtPnSl77UHiMU3eY2t2nteN7zntecffbZbTo23ulOd2rLi6uvvrp56EMf2my77bbN97//&#10;/UHqzDH5ZziRSCQSiUQikUgkEolEYob4wAc+0GyyySbNVltt1QpciCx///vfB7kzB69zRdHnd7/7&#10;3WBvJX760582Bx988LTo85Of/KQ9/sEPftAe8/rXoYce2q4EOv7445u3v/3tbTqvd+2zzz7N9773&#10;vfYYICbxsfeTTz65eeYznzlInTlS9EkkEolEIpFIJBKJRCKxaMEqG8QcyUoaV/gccsghzbe+9a3m&#10;8Y9/fLN06dLmYQ97WPOXv/xlug5lR11J9NGPfrS50Y1u1Hz5y19u3v3udzdPfepTBzkrwbd7oujz&#10;m9/8ptl9993bFUKAb/TssccebTtsEaUAYtAOO+zQfOITn2iPsYvvhbHah1e8jjjiiFm/npaiTyKR&#10;SCQSicQiAP8F3HPPPVt2ffBxXMAm/oPKT8+LSbOXn8PHRv6zGj+6e4c73KFN/9jHPjZIGS/4GXDs&#10;ib8GhW2kYeskARv5kDGYxPnJKyH4Df7xj39s0ybtfCcSibnB5z//+eZ+97tfyzPPPLO5173u1Sxf&#10;vry93m9729u2r0k94AEPaDbbbLM27Za3vGVz//vfvy1/n/vcp3n1q189aKkf3DsQaz784Q+33+h5&#10;xjOeMchZiVL0AU95ylOaU045pf0ANAKOK3923XXX64k+3pt++MMfNueee277Wtg73/nOdrUS9WeD&#10;FH0SiUQikUgkFgEIsBEE+M/fKD8PvdDgITqKPpNmL2IPNkY73/Oe97TpCEKIFeMG9mALPsNOgW0E&#10;Ave9733bMpMAhB1sVPSZtPONXZ5vzjEoz/eqfCNkpsBfkyKGReAnWNo2afZyzkp7EG9JnyTgy/KX&#10;3LBxlF93W0jgy2jTpJ1v52X057DzjbDLah556aWXth9P5h6A6EPai170oma99dZrDj/88PZjyrRH&#10;OgLNqOPn9a6jjjpqcLTyF70iaqIP4Be6EG2w6eEPf3ibtv/++zfve9/72n3q8YFov93Da19vfOMb&#10;m//5n/9piWjk939mihR9EolEIpFIJBYBDLAh+5MGbIqiz6TZixhB0BDtRERxn/RJCSARTxShsEn/&#10;YSs2TwIQdjzHwP1JOt8l4vlmFRDB3kJAn3BO9dekwPMYr91JsxexDnug16jXMiJetH1cwB7mlzYJ&#10;bMOPUPFiEsCKN8/tpJ1v/BRX6SHOmjbT803dJzzhCW07jHmLLbZov6fDd3ZmC16/4lWrLiAC8TpZ&#10;/DaPQPS5xS1uMS0UPfnJT57+5a8PfvCDzamnntp+yJnxvuY1r2nTxfvf//72HJXfEBoFKfokEolE&#10;IpFILALw0MoDuQ/okwZsig/jk2ovD/6ulmFfm7V33NBfBDc8+Ef/YSs2jxvYhC3RZ+5He8cJ/IQd&#10;iBoG2/F8E0Bq+3wDMQARink3KaJdBH6K1+6k2cu1AKOd2IdtrM6YhPnGSjzmGdtoD/sIVczDmhA5&#10;DniNOv8n7XzjQ65ViAAO4vnm2p3JKj2+jYOwwpj5VS1+dn22+NWvftU88YlPbF/DYqXQtddeO8hZ&#10;Cb4NxModPhp94YUXNldeeWVrK69ovexlL2tX+PhBZ3D55Ze3r6Lx7SFW8fDhZr41xGogXu1iX3z8&#10;4x9vNthgg/YVNerNBJPzFziRSCQSiUQi0Qkf0iclqC6BTTFwnFR743/howigvZMAbMIegrDoP9Kx&#10;edzADu3SZ+5He8eJuFJAn8XzvZCiz6T5pgQ26RcwafZ6nqKdk3jtIvpgl/Mt+g9bTR83EE+iz9yP&#10;9o4T+Kpcdbmq1y5iDPW/+93vDlJmB76zw30Z8iHm8sPKHPP6F/mIP3/4wx9a0QnBBpvZL8GHnnl9&#10;K/66F/VZ2RNX9Vx88cVtOt/3wY6ZYPLuOolEIpFIJBKJ62HSHsxLYJMP5WAS7eU/yFBMYuAoWMaP&#10;bdF/HI87cPScapc+m8TzzaoAfIY9/Ld9VQPH2WISfROBTfoFTKq9nD/P2SReu76KCZl70X+TcO0C&#10;BYvoM/ejveOEq7q4Byr+jOvaXV0weXedRCKRSCQSicT1MGkP5iWwadIDR4KduOU/3jFwLP+7PE4Q&#10;5GCngSTA1nG/foEN2BMJ2E7q/HR1VzzfBI4L9U2fSfYNwKZJv3ZdRSMmUfQB+ozXkaL/sHUSRB/s&#10;0C595n60d5zATwg+2MJ2nILt6oLJu+skEolEIpFIJK4Hvgkxqb/eRUDGA7rfXwCTZi92YCM0+EJU&#10;QRBAWCG4GDcQJfQhdvktGmxjhRL5ClbjRhk4Ttr5JjDEFnxosFie75l8F2RVoJ8mJagugU36CEyi&#10;vcx/zpvXxKSKPoA5FsUVwPG4RR/mP/ReyBZM4vkG2pOiz6ojRZ9EIpFIJBKJRQBeFyBQhexPEngw&#10;lz6YT5K9ilIyihIEE6TF177GBXyHLfgs2sM+6eMOGiMMyAy+Jm1+el6jEAnGcb49n/iK/UkD/vC6&#10;BZNmL9cv5xF7tFOREWD/uOdc7J85hv9IwzaFx3GLoQg+2IYohV1swaSd77ji0pWN8Xwj+vzsZz9r&#10;9xOjIUWfRCKRSCQSiUQikZgnEPATvBK4RnFlEkCwjwCAfQoXk2YvwT42QoVPBQpWq5g2TiimYJdi&#10;CiAdH5o3CcAOfKk9k3a+EXWwh7npysZJO9+LDSn6JBKJRCKRSCQSicQ8gZUeBNTQ15MmBQTQ0gB7&#10;kuyl/2ijryQBxYq4MmRcQKDAPnwWV/1gGzZOgpgisAlb9dukzU98hX34NGKSzvdiQ4o+iUQikUgk&#10;EolEIpFIJBKrIVL0SSQSiUQikUgkEolEIpFYDZGiTyKRSCQSiUQikUgkEonEaogUfRKJRCKRSCQS&#10;iUQikUgkVkOk6JNIJBKJRCKRSCQSiUQiMUtcccUVzcUXXzzrD01feeWVg725R4o+iUQikUgkEolE&#10;IpFIJBKzxP/93/81++yzT/Oud71rkDIaPv/5zzf3u9/9mic84QnNihUrBqkr8aY3van58pe/PDi6&#10;LhCZnvOc5zR/+9vfBindSNEnkUgkEonEnOBTn/rUYC+RSCQSiURi/Ljkkkua5z//+c0LXvCC5nnP&#10;e17z9re/fZAzt0B8ucc97tH88Ic/HKSMhj/+8Y/Nne985+ZlL3vZIGUlrrrqquaAAw5oHvGIRwxS&#10;rov3v//9zUYbbdRceumlg5RupOiTSCQSiURiTvCgBz2o2XTTTZvHP/7xzVe+8pVBaiKRSCQSicTC&#10;g1emTj755GbJ2kuaJcunuP6S5gY3uEHz2c9+dlBi9kCU+fWvfz04apqvfvWrregD/vznPzfXXHNN&#10;uy/+8Ic/NL///e8HR/8A5W5+85tfT7z55Cc/2fzLv/xLs/feeze/+c1vBqkrQZ1Xv/rVzS1vecvm&#10;nHPOGaR2I0WfRCKRSCQScwKEnsMPP7zlkiVL2u3LX/7y5vvf//6gRCKRSCQSicTC4FWvelWzZK0l&#10;zZKzp/j2Kb50ilsuaW5xi1tc71WqmeADH/hAc/755zcXXHBB8+Y3v7lNY6XOc5/73Oayyy5rVxU9&#10;/OEPb9MRaP7t3/6teclLXtI88YlPbN73vve16eKLX/xic5vb3Ka5+uqrBylNc+2117btIRLxLMU4&#10;Injl67/+67+aiy66qNl1112vJwqVSNEnkUgkEonEnOGud71ru0Xo4YFo9913bwUg0t/ylrcMfTBJ&#10;JOYazEPmYBeZo7HcQoiU9Ml/cLVhofpMATaxmMB89RrpIq8VW45reL7BitZzzz13un/+rs036HMh&#10;+lns+NrXvtauNJaPecxjmq233rpZctDUufr4FD8zxc9P8cErz90ZZ5wxXfZxj3tc87a3vW3QUj8o&#10;98AHPrD53e9+13zwgx9snvSkJ7Xp97znPZvXvva1zU9/+tPmP//zP5tTTjmlTX/kIx/ZElGHV81I&#10;55Uu8cIXvnBaIBL8E81vA/Fq2vHHH38dUejCCy9sfvGLX7Ti0KGHHtr8+7//+yCnjhR9EolEIrHG&#10;gYdEHqL4L0liboFPy4dT/e2rX4nEQoJA0O9NKewo9ACWxwPmKHnz/W2qGCgqii6EGGNgnMFjYrGA&#10;Oct16T7zN16jXtuQdMvOF7hX2If3i4W6nrhXzPf4Fjt+9rOftatoIN+7QTQ56qijmiU7Tc2b907x&#10;/6Z48RTvuKT9Fg6rb3hmofx73vOe5ktf+tKgpW7wj6uTTjqp+da3vtUe8xrXX/7yl+byyy9vxReF&#10;mvvf//7Na17zmvaVL9J9rYuPPR933HHNn/70p/YY3OEOd2g+8pGPDI6adgUSK3sYD0BE2nbbbdvX&#10;vQAriRB9xDOf+czmxBNPbAWgLqTok0gk5h3z/QC9quBBYiEeuOca/PGfhFdnFqv/DLYQIvBlfoNm&#10;7uBqnwj8m4JPYtyoiT4LiRg0goUUfQABKv0lEosNXCPMXTiO50ruHfG+sdCij+Of9GfqScOnP/3p&#10;Zr311muWnDw1d86Z4r2nuGxJ58eRh+HjH/94c8QRRwyOVgo0EPEI4YVvCPHtHvZ/8pOfNK985Sub&#10;u93tboPSTbui5+yzzx4cNc0vf/nLduXPb3/720HKSlGH7/VEICL5vSBWEX3jG99o9wHiEKIQY+1C&#10;3vUTazwIRPJ1g/kFfyQhAd8kBtb+IV1s3x/x4V3bOR7HXF7M/nNVCrYzBuYpD3aOYaH9yfUxrvM4&#10;l2AM8cE0BZ/EpKBL9GHOej9l7iLOxHuCecA8VwgJylqnBtolP14b1in7F7Fv+7MdSD2DT8i9K7YV&#10;872vsU+7icRigs8aMF4jwHTmerxmyuuqvJZFeQ3VQF68bqLoY92YH69TKLzmuZ5jGerGMdK+bbMF&#10;1CnvO4nhQGhhZY/cb7/9mp///OeD3JmBV8gOOuigdouo87GPfaz9oPNZZ53VvOENb2jL8L0fRJ9f&#10;/epXzYc+9KHmtNNOa1fr8PPr/EoX6YDVPk972tOaE0444Torf3hF7KMf/WhbDlGILa+Ubbnllu1K&#10;IeYKQg95kI9J800g/uHW9Z2iFH0S8wZuXF03zkmCN9TF8r0JgupJFU+6gF/xr4H1JIoD/HGF/jFe&#10;LPMBm5kLbFmxou3xtaWFGMNi9p/gjyjXlmNgnkY/LgTwVzyP+HASgd+4hrvOL+n6luucsSQSkwCu&#10;c64vrvMSBFPkEYjF4Is61jPf+4R/xzi2TdqJ9xZBWqwDbCcGgAZ1XP8cs9Ue27Ut7xHsQ9t2LGy1&#10;PebVxp9ITDK8BiDXSoTXitdH7bqCXAvltROvS/Jr10a8FoX1IIj75fVKm7ZbXue2Q9/A65V88qhn&#10;v+W1nBgNvH7F61jwm9/85vRrU7MFr45xLt773ve2K3QQWvjosu3yYWZev+IDzuS94x3vaL/bgygU&#10;v+Xzmc98pv3lLXjxxRcPUpv2w9CveMUrWvGHV8TYsvLn0Y9+dPsqGm2ZB1/3ute19iAgIUDVkKJP&#10;Yt7gDW8x/PcfG7mxEmz5qsdCB3ujQr9C/hBwkS+Gm79/+PyPv2MwsMXf4xQI8CG+BNiCXdgX58Mk&#10;zgmuLQVA/Ifdpe0L4dfF6j+vH+ZgfJjDr87ZhQY22X/0YfmQO07gK2yDnOvauWUcCpLjvLYTiQjm&#10;JfO2FtgRZJHHtebfWstZz/tCLGsQZx7bvvYjKEca/ZXBoOXJA5YF9MG+9y32Y1nralNE2W4isRjg&#10;NQnLv4f+TXK+166r8lpmC2Ke7ZTXhnViv13XILC8eZalfnmdm6c91tWmiLLdRGJUpOiTmFdwI4Pe&#10;fAkOuFFNWgCATdyEsYt9V6RgNwKFN+lJgSt9uPnrW2yOvp00H2Orf0Sxn/0oDkyCf5mrAN+xH+cD&#10;gfe4fVrzETbhz2iz6ditILQQmFT/MdeYfzXxGZt48MLOiIX0Wwn95z7nt7wnlfYuNLBLsQdbOb+K&#10;U/oOX2P3uM57IlFDX0ClGMK9lvkby1nPazOWheyXLGGdCP+G05/t2GfMK4+xg33vBezHsvZVu1eY&#10;Z9lEYjGA+eo8L5+HmOeke332XVdey2wB+yXL9q0T0/uuwTIvHmsP12HM057yXhNhXu26TiT6kKJP&#10;Yl7Bjc+bWAzwDQ5Iq/2HeKFhYAUUU7CdIBFbvTFPCrAR2wS+hNiKf/HzOIPWGvQxjLbh54X844Ud&#10;Xb7hD7ErLGKgyhwdtz/xUVfwzHwtbQbzZTO21K6JSfQffeMftl1BUM134wbXCTbhN+9NPkgipEwC&#10;vE8CbHVe4GMeruM9KpGYFDBvnaMlnL/cy5jbsZz1uAZBLFsGcV2wTkRfcGp5rzPLAuxg3/sZ+7Gs&#10;dcv7HSjbTSQWA7wmIddKBPOcdK/PvuvKa5ktYB/2wTqx375r0PLmWZb62uP9wjztsa5jiSjbTSRG&#10;RYo+iXmHNy2CAvYNDsb93/8S3EgJDA2wBIHLpNgYoV9LEcXVVOMAPuSPWOlDQTo+Hifon3nXJUJM&#10;6sqELp8CHjD68ucSzC2F0PKhC0ya/3yIEthfPjD5gAYW2nZ8SP8lSOMaL88r5RfaRvqrnVdtLEE6&#10;5ccl9CUSfTBoMgCMUAzxuozlrOecj2WBQabHBnQR1KVMvOb7gtN4v9Ie+9ce8qwHbVv74r1OkFcb&#10;fyIxyfAagF5nwmvF66PvuvLa8e++16XHbLvaj9eT9UxjH9Jneb3St/2b5z1CW2P/sW6EebSRSMwE&#10;Kfok5h3cOCfhv//0XXv4EQY2kwT8ww2+dnPHr/zBKH04rkAL3+I/7OUPWE3cYRz+URsXPM/80azN&#10;B9LKP/aTgDg3sQ8/xnONOMDY4jU216Bf/Ma5pZ9aUDNp/kMELX2Cr0rBmftTeY+aT3AtYIe21K5l&#10;bJ8EcP/mmq5du867CNLGdR9KJPrAdcY9LNK/r9y7TGO+x7LcG9yHMa8M5GTtPug91DyuKcvTpsEf&#10;9Hory0TE9LgfxwJLkFYLKBOJSUU5p2H8mxTT4/VaXlfxWoFe/7Vrr0TM81qWZZ+1MhFleff5OXD3&#10;YXkfcTyJxEyRok9ilcEDPzdBglJuROyXQQB5CxVMdcE/GGy7UAtgxgVsiTf+mogyKUEhiMG1AS1/&#10;rMrgz/TyD9lCAhuYBwTbzgf/8AP+GOPvmDZuKFJwffFHvxSu8DNptXkyV4j+AthSu54myX/em+J1&#10;TRr3qmj7Qq/oYw4K+vUBMNrENVLz70ID+ziXnP/ynDLv8KdgXCn4JBLd4P5tUDgOcE/hXpNIJGYG&#10;/taN89rh7y/9j/P5ObF4kXf9xCojBkvciBR/4oM/DxnjvklhAywD1whuqAoC4wR24EMDLOypKfuk&#10;49eFDFa7UPpMUQIS0ArEgHg8DhikMkeZD9iDvWIS5kAJggTs5noT2GggDufb5vK8Me+wq5x/4/Qf&#10;tuAjREivDc6t5xl7SadMFCsWGthS3hPxG9dLFO4YB3Z6LxgnsKMWrDov8OmkXTeJxCSC63wc1wr3&#10;kXH1nUisDuBvYPkstFAgDhhX34nFjxR9Jgz8IV5sf4wJSmJAEoOsKPxwo5qE//4b6BNg1cANfdz/&#10;qSYYLANS7K3Zha/HGbzWbOIcYxNzgXxsNMAdh2/LPqNQiZ2lMDUOGyPwH+cbm7xeuC8wb8uVPKRH&#10;IWg+oD9q1y79l/NvnP5z3jHfolCqnc7D2jW2kMAe7HMeCs475znOz3HPxwiuZWyPYE7yd6BMTyQS&#10;3Yj/2FkojKPPRGJ1A89mC/33bhx9JlYvpOgzYeDBebH9F4aAs/bfX9IIEATBzEKPi8Cp9oBDEOV/&#10;/ktMSoBVBvLYFf3nuMYVuGIPfePDWvAaga3jsJNglH6Zi1xbgoCfPLbMA/zKXK3Nh4UGvvLcs412&#10;Y2PtoX2+RJ8u/5Ugr+/8LxQ4n4o6oEsoBdHPCwX6xD59xfmEpe/wp7ZNgl8jvGZKu0oxMpFIJBKJ&#10;RCIxGUjRZ8Jg0GIgOskwmOLhvyagkE5A4zgWWkwhaCJgJUiuBXfap93jDq4ICOPqjpo9CifaPk5E&#10;EYf9vvnKeBZ6Ppd9IlyQJgismRtxHk9C4Br9CqKgio0cc71RjnsF2/mYu8P8F4EdkyCYlXZwPemj&#10;cv5x3DWe+QA2YA9+RNhXkOJclsIPdpXzYJKAj7E/kUgkEolEIjH5SNFnQmEwMAmBVInaf/9JK1+R&#10;AQZcC40Y0PUJJOaNe8kzfStMse1aVaEoQf6450YM+jjPXYIJcxl750OY6ENpE/Mw2qAgMGnAzihQ&#10;cJ695rTX43JMc4lh/isxKfcqrmfuRZFe4/E+sJDnnmsg+pK+vb+Th10ce97JX0j7uoAN5XwEzAPs&#10;5Roa530zkUgkEolEIjEcKfpMMAgGCFQmJZgCPODHACD+9590AoGYVpZfKJQBat9/pQnGxmFjBPZG&#10;4MMaEISYDzF4HReYm/gV2xF1DFyh43FOMJcXGsw9bYHY5yoLbI9B+CRBu0vhAttJ75vLc4nF4r+a&#10;EMV8Q7AofcU4xiGm0Gd5j8FGfGk6W64jfDzu+xHw3s2Wc1/6kuNJsDORSCQSiUQi0Y8UfSYcBDQ8&#10;cBPos88D+DhB8NL333/sw1aCRYIX8scBghH8ZsDqf/kNnqMIUQsaFxrYGAMofIifSY9BKrYzjkmw&#10;GR9iJzbhX8eA3QSvkxAQaot+w0bSnB/jvp5A17nkvENsjmAsC4XF4D/mXpeoiN3Rv/izq+x8Aj9x&#10;T4x9s69fJxFR5MFW7p3xfMf70poAxosP+phIJBKJRCIxicinlDGBh+dRAyaCFgKDhQz2umDwQvAH&#10;tYsH3klbPcGqGGyT2MuDO+mTFmjp1zKIwG7SDcDYjkvwIdDv6hvfxvlMOdIWGr4iVwMCVQRzdRIC&#10;V1dvdaGcq31jXFUsNv9hA/4pBRXhtc7cHNecFFy7XsvYjZiGTVznkwjuPfF65/yP03+TAvzg/dl7&#10;HvdG09JHiUQikUgkJg0p+owJPCzygEhAQmASA+YaKNMVcC80DFgICrCfh1zSxvnff4LPvv/glwFr&#10;/C/2ONB1LhkHLAMHfD1uuFqqZjvnPvqYc7HQgoDXVHmuBenYKfpErIUE1xJiQJfd5JOHrfg1jmEu&#10;sRj9570GW/Bhbc5xLSn6LpS92FXzI3ZiC+fU+9U4r2180nWdYmM839zjy/vSmgjOqwJP/FuHb0yP&#10;fkskEolEIpEYNyZa9OHByYeoLsaHrsUGHh4hwTRj8SF7EgJRgS19D7BlYENgsNDBPsCOrv/2A8SK&#10;mDefqyVGAf2XvovA3ohx24vvFPtqwg/HpBtcj8Ne7IPYUfMtY1BcwUbKTgK4h+k/bKv5lnR8O5/B&#10;5GL1n/DvxXz6aFQw/7Gl5scSo5SZD3A+Eb8534I5pj34kb9Nzkfu65N2zscB/FN7/mDf9HEKeYlE&#10;IpFIJBIlFsVKHx6gygdoH67gYhV+sNv/nPIwTUDNeAysDMLGiWGBFHbGPPbLoHUhQJCFL7uEH+wi&#10;jyAHjnvOcK49zzWQTx6+ZDxd/h8HsKvrOyoEhuP2LT5TgCrnIsfYOI45OgzaDcdpn3YsNv8B7pdc&#10;V+O+XrwO8GPXNS78GzAucJ61QRFI/5HHMeOZpHvQOMH57Hr28B84MJFIJBKJRGJSsGhFHx5Afbga&#10;90PzqKgFw46JIIp9toyNB22Cl3EHV9gCuwKpSfvvf5+t+J/gZRKALZxbg8LyPDsfmPu1sSwEsLEm&#10;7ABsw89d+eOGvoXjvoZmAmztWk21kJhU/3EtcE3UrhnhPYn70UJf7+X9b5gfsXXc1xDXOf7y/qj/&#10;sBfic0T1Ln+vaWDu+eyBzyKi6FPmJRKJRCKRSIwLq4XoM66geCbAxloAQhoP1GUQQ/AwzmCg7NtA&#10;oPYtHOxmHJMSFDg3Jm1e4MPSRxxPYnBNwMKc5NrrelUL/0bhZ5LsF4xB306CfdiAGIFf+8Rq7eY+&#10;MM7gcZL85yo9yPWNONYF71cL6Tvs4ryW93n8RvqkXeMRzEX8qWjFWDj34xbxJxH4xWePPtEnkUgk&#10;EolEYlKw6F/vIm/SwYMztnY99E9aMEAwz0N/CQOpeB4mFdqq8DNu/9I/Po0iiSBvElZ3COyLgpk2&#10;1QJoyjG3+wSM+QA2juor5it+H3cA63k2wMZvXYIaoEztOpwLLDb/4Yd43eA3/NcF5mp5nc0nSvtq&#10;wI9c49i2kGLUqECw8N7O3Fgs9/qFBj5h7sF4Htk3fTE8lyQSiUQikVhzsKhEn5ILHWjOFgYgPETX&#10;AnsC59oqoHEAWwnuCDhrwHbGEIODhcaovtLnjGUcdgrsYK5qA/6t2WNQSP64gkLs6hL8ukQp7F5I&#10;/+KbmVz72DYJwWs5DznuCw7nS2RZbP5TWIxCJGPoukctNPBlFHz6Vj3iR+5JC3m9dAE7sd05yDF+&#10;1jbGFMeVWAnOoc8g8T6NL02PczWRSCQSiURi3Fi0K318QJ3kB6wycOdhmsAZlnmMbZzBfgls6fKr&#10;4+A/wwttL3bNJBguA7KFBr6ayWoNAtn5Wt0xClhBUYpq+A8/domW5fF8Il5Dff3Gc76Q9nXBYD/a&#10;xfXVt9JnPrDY/Eff3GO4JuK9Hr9x/+FvA75lfkLKLeQ9CXvKv0H6uGYH965x3o8inHvRdu4/+DHR&#10;jZroE59H0n+JRCKRSCQmDYtW9AE+ZPHwP2kwUC7BwyHBXxkAEqzEh+9JQN9/0vtEofkC/sJv5Two&#10;MSkBK6iJKH2YiaA1H2DOdtmLX7nWhgkG8wlsINBSuIjnOgI/zsTv8wnshdzH4nXP9cUYSOf6x/dy&#10;vvy7GP0nFFi4/tnHRv2FD+FC3pMUpBQB7Jtj/Drua7kP2IffSjCeSfx7OgngevCZo8b0WyKRSCQS&#10;iUnFohV9eDid1Ict/9MLY/DGgzbBnfkxABxngIUvaysOCGK67JqvoLQP+Ap78BsBc5cN8xk0zxTM&#10;3WHndpznvgS+6xPVnLsLvUKlRO0aiiDg7hvHuIBN2Mx9ABu5xvA5xwoXtfHMNRar//BX+bdgEqBd&#10;C3X+VhXcc0ofeh+alHtnIpFIJBKJRGJusGhFH9Ng7T+W4wQP/ZCgCvIQjbBCYBfBeLC/TF9IGPzB&#10;2n+mJzHww7cEq/q2BP70v+7jxiiva03S/GUOMCf7AlfGMwmBITZwHyiFC9L7RMFxw+t+3HN0sfqP&#10;OYrN3psmxc5JFaS6gA+j72r3/0QikUgkEonE4sdEiz4+RPcRMWVSwQM1wgQrkboC/y7hYqHAig38&#10;TJCHPw2mDADIm6SVKIIgtfaqEemTFHQ5h/tElEkTLfEr86B23hkHY5okcL6xlznLXOB4nNfUKOCc&#10;My/05TjtXYz+Yx5iM3N1kq4fzqf3UDDJfsRG75/4c9yr9xKJRCKRSCQS84NFsdJnMYMHah6sCQTK&#10;wB/BapKCAmwhaCkFII4nEfoW4ls4zlVTXVBEKc8/mOk3fxYC2Im9zAHOPXMCGydpBVUJ5in2OhcW&#10;A/ClNo97lcVi9B8+U1yZJHj94MtJE3QjuH+6YpbtJP0tSiQSiUQikUjMHVL0WQDwME1wEgP/SX/A&#10;9js/BC4EBZO6okrhB99OauASRRSEEwQUyJyYVBEFP2IrPoXYOmniVAnsXCyChZgkIW2x+W+SbZ1U&#10;QSqRSCQSiUQiseYhRZ8FBEEAgT+rJxZTcIXgsxheo5tkIU0RhVU//md93Ks7Vifg30meo12YlPvA&#10;YvXfpGKxiY+JRCKRSCQSidUXKfosMBbjaoRJB8HqJAs+iUQikUgkEolEIpFIjAMp+iwg8r/piUQi&#10;kUgkEolEIpFIJBYKKfokEolEIpFIJBKJRCKRSKyGSNEnkUgkEolEIpFIJBKJRGI1RIo+iUQikUgk&#10;EolEIpFIJBKrIVL0SSQSiUQikUgkEolEIpFYDZGiTyKRSCQSiUQikUgkEonEaogUfQIuv/zy5qyz&#10;zmoOOuig5thjj00m11ged9xxLWt5yVVn+je5pvDoo49ujjnmmOZxj3tcc8011wz+2iYSiUQikUgk&#10;Fgop+gzwgx/8oLn3ve/dbLzxxs2SJUuatdZaK5lMJpPJ5CqQv6fw5JNPbn7/+98P/uImEolEIpFI&#10;JBYKKfoM8H//93/N7rvvPv2Amkwmk8lkcm540kknNb/73e8Gf3ETiUQikUgkEguFFH0GQPTZZZdd&#10;qg+ryWQymUwmZ09En1zpk0gkEolEIrHwSNFnAESfXXfdtfqwmkwmk8lkcvZM0SeRSCQSiURiPEjR&#10;Z4AUfZLJZDKZnB/m612JRCKRSCQS40GKPgMME334IOXSpUsnhvEDmSWjrZNgd81GWSs/To7q1z6W&#10;5dZee+3rpbMvTetirV7NPmmZ2TL2U7Ivr8aafZC8WlvlOGN6LQ3q3xrLOn2s2SnJr7U/LtZslI6H&#10;cu7PBWN7ZdvaFdNrtslYvqxne/G4j2U7faR8zZ7IWHYcjH3X7JOxznxQO/RHybK8rNkKb3zjG6fo&#10;k0gkEolEIjEGpOgzQJ/os2zZsmavvfZqDjnkkPbn3OEBBxzQHHjgge3+wQcf3NI89yljGqQ83H//&#10;/Zv99tuv3dqO5LjG2O6+++7bbLLJJlVbCYC33HLL1t4999yzudGNbjTdD9s+Wgbb7HefffZp26G9&#10;vffeuyVtar/l43EkH8fGfzVbScfn9FO2Yf/u6x/Gb17pM+pjL8TGaKftU84+pGWo1+fXbbfddro/&#10;+y5tsE3OEX7bbbfdWjJOfIH/yKMvt+5rI/sy5ssdd9yxDbpqdq633nptX4ydc+Z549jz57Ftm2ea&#10;/XLMPlvzLBvLm2Y5SL83vOENqzZi+2abbXadORVpG46XPqT2UBe/7rzzzs1OO+00TXwD2cff9sG2&#10;rz/a2mCDDar2ek3F80nbJffYY4/r7HexrNPXpoz522+/fWtTzVauKcbOuLrGXKZ1+QXaRmRXOv7x&#10;XtFnI3OU82aduOVcdLXfx9h33Er8zJZro+saZ14yZ60T25fRN3NF27UP7eUbc8y7mq2Q+cp8iG2U&#10;jOleV7W8sj7HkfpD29ziz3gNcl3XbMW3t73tbZu//vWvg7+4iUQikUgkEomFQoo+A/SJPjxcH3nk&#10;kc0tbnGL5qY3vWlLfn4W3uQmN2mPb3azm03nmW8e+8ccc0xzxBFHtO0cffTRzbHHHtuSfdIPP/zw&#10;dv+EE05ol8FbH5b7xx13XGcwsM4667RB71FHHdX2RVnahCeeeGLbNv9xhRzbn3kQWw877LCW2Ege&#10;/UL2ycdebaYP68Z2IG3c4AY3qNq6/vrrt4JJaYe0De3VD2w9phw2Ml7sojw+pxx52Ied+OL444+f&#10;bhPah1vGsdVWW1VtXXfdddsgh7Ypq02RtkF/2HPLW96yOfXUU5vb3/727Zb5Q/6hhx7a2mO/nhuJ&#10;nZ4z9iOpj/jRFVBvuOGGrU/xhcQ/1HXORdJe3If2Y5ptQNu0bEyzHOnM6S5fYvt2223X+ojzYz3b&#10;jePFH/qCffKZU/iYa+6Od7xjc7e73a25xz3u0fLud797c+c737m51a1u1baJUIq/7Sf2ZX+Qcl1i&#10;gNcU/VLONiFCsPtS+yD7JcvyMyH1CcqZjzVbuaaYH/jW+w3keKa0bknajW3HdPcRCLrmKPdThFHK&#10;46PYXtmvedLy+jcex3TLl2mIxltssUXVLoSJrbfe+jp1YbSn9FFkXznTnIe1/EjOM9cxQkrX6pmN&#10;N964nRPUj3baJn3B8rhMNy/2Hxl9EX1J31GE55wi9tVsZS5wrV599dWDv7iJRCKRSCQSiYVCij4D&#10;DBN9eNAlyERMUNiJ+zWST0BJsHrXu961Oeuss5pHPepRzdOf/vTmhS98YUv2H/3oRzf3v//9m9vd&#10;7nbTQSgiAvVhFDsg+cNEHx7WsZkAQzEB0q7tKHgoWhBYEwBg+73vfe/mMY95TPPqV7+6+dCHPtR8&#10;6lOfaj7+8Y83733ve5sXv/jFzTnnnNOcfvrpbTvUMUC3TYURAoM+0YeggXLaZ92yHant7OMHbCaY&#10;eNCDHtQ8+clPbl75ylc273rXu5p3v/vdzWtf+9rmaU97WvOQhzykuctd7tKWxS9sY7v0wxYxoE/0&#10;4b/bzAHtsL6+pP7Nb37z9lw+73nPaz7wgQ+08+orX/lKu/2f//mf1p+PfexjWyGIQMvzQzu0gW34&#10;km2kaYyZ1S5dAfXy5ctbIcJ5pHji+YEe2265T71oUzle8ixvPyWZE8NEH8aPzyT1aFfSD/1rg+0i&#10;oD3lKU9p/uu//qu59NJLmx//+MfX4Xe/+93mf//3f5sLL7ywveYQ2wxstc/+HDPztGtlEtfUDjvs&#10;0Abi+LYkdSMpZ3DcRcpYjjmJfdLgmrZi+9YZJvowP2wntgvxARyWZsBfHkva7kqj/Kiij3Xcj23E&#10;diXpUayDHFsOv8XyJRHs+kSfbbbZ5jrltWUUWrb0J/Yxn9nWfA3jWJ0fo4o+tFezM/ZXI2VqaSW1&#10;TfskNuJP7IQIPyn6JBKJRCKRSEweUvQZoE/0QbTgQRwxhOAzCjGu8GFLwM/qDoJM8ghaERv+7d/+&#10;rQ38f/WrXzW/+c1v2u8a8Csm8Le//W2bftlllzWf+cxnmuc///nNaaed1j6wU59+pME3gc4w0Qd7&#10;oe0YPBtAG7zHfexHlHrf+97X/OhHP2rtwsY//elPzR//+Mfmz3/+c8srrriiHce3vvWt5s1vfnNz&#10;5plntoEzgbRtGbQTtM5E9KGeNnLMNvpAP8A73elOzTOe8Yw2+CfI/8IXvtB88YtfbL70pS81X/3q&#10;V1ufs/3yl7/cfOQjH2lFNlaCYKf9RJ+QPmylj8JftIf6zIEHPvCBzVvf+tbWL7/+9a+nyTmG+Izt&#10;z3/+8+aiiy5qzj333HZFCsEW/sMG2mLc2oWd5LF1n1c0CFBrdir6MBba5fxDjqkLmT+2Z+BsH/Tp&#10;uBgnc4L5zFbiA/IpT9vWZ0s/bAkW+0QfgkPts47jg/Hc6wfnJ+LZ5Zdf3lx11VXNNddc05Jg8sor&#10;r2zJPvzDH/7QfPvb327n6D3vec/pYJX+Iumb4LlvpQ+iTynC1AQfqJhTUtEGEkDXzoskHf9Qj36o&#10;Q9scc/5HFX2gAXsM5CPLfPqNcwfGcrHNyNjfKKIP5RhPrFe27TH+YT7EOck8jNcj8wRb9bftQo8R&#10;KbrunaXoY51oT/SZ+xB/YSM2xOs4nlPKxDqy7It9zjU+GnWlT83Gsj/Pq8fOfa4tiL3aTF553kti&#10;J3PTlT4p+iQSiUQikUhMJlL0GWDYSh+Crij6sO8WxqCYAIRg5HGPe1xz8cUXt4KJwSlBKd81gH/5&#10;y19aIqSw5YEYUeA973lPc6973Ws6iKAfaBDMQ3lXQE2ASqBg4MKDe3ygpz0DE9qC5GPvU5/61OYH&#10;P/hBayf2YTcCFcIFApAiBvukYzNlEFUQX/7f//t/bVv2AQkKhok+lNM27fRYG6OvsZ0g/j/+4z/a&#10;vi+55JJW6IEIP5/73Oda8Qfif7Zf+9rX2lUhH/7wh5uHPexhbdCifyFt9vnVlT4Em9iAvzzXjPu8&#10;885rRSb8AhElEM7w5/e///12/4c//GG7EgUfIpxxjCDBa0kGX9ihTVAxAH+Qz3HfSh9e7yKwpQ7n&#10;nuCtJHnuW0ZfMK5TTjllei4rYpLmvsfkY5dt2i5b/NsVXCv60Hfs3/GxpV3nKMf4nFVxiDiKOs5P&#10;5+gvf/nLdm5yDZHHtcZc5vi///u/29VgtI9t0WbSuL77VvrE17sUexRi3Od6YwsJiEuap0DAuGQ8&#10;1o+ksSXwpp79jPp6l8G5QX5kTRAofRJt0xbOF+W9v9gH5Jhxsu0Tfbgf8O0qy1un1h59Mg/iNcc8&#10;jIwCEOWw2bZtV44q+kS7tIdxu3Uff+Ab5itzlf4h9yuOsR2Sj19Lv0PSoP3QJ+NmHHzLqWYrLFf6&#10;SG0r+4h9xetLW/07U9rtHIx9QPxD/670yde7EolEIpFIJCYTKfoMMIrowwMxgTFbHux9yCcQMeCA&#10;PNy+4AUvaIN9VyEgoiDusPqAIJVAFLLPChCIEEAZVtfwKhWrGmiXh28DCchD+DDRh4fyGDzw8C4Z&#10;A7ZD9nmtjNeRECgMpgmiES5+9rOfNT/96U9bIlhQRvGCFSvYzNhIY5US9tIHdmI3QcFMRB8DEbba&#10;aRpt0v4ZZ5zRvOY1r2m+/vWvN9/4xjemxR3Enk9/+tOt71j5Q9pnP/vZdp8tws83v/nN5u1vf3vb&#10;BkEY/do2x32iD4EsQWY853yc9Pzzz2/t4HyyYgtfIPIo+nzve99r5wL8zne+0x7/5Cc/mfYvr8/x&#10;Op0BrsQu7DP4log+XSt9FH1oC8Yg3n1onsE9/SnmsPqIbR8RuvAFfqAubdgHW4LEYSt9ajbSDufd&#10;ucAWuxDVEHz+9re/tfON6waRBx/+4he/aOcivoxb8riuECeZp6ykQ4jFrwTr+JY+Idf3KKIPgo9k&#10;bivEsCUIZl8qHEiuRwJux+nW/T7iT/uaregT9yX24Av9jk+gc9BzYR7lOFfUsX2pWMJ2Nt/0gbaD&#10;bYyb65LrjWuNecCcY+45B52P5DEXIeWx07ZsF86l6MPcxS/4SRvduo/93sMoi10KZ5B9y9s+JJ32&#10;u/4mwa5v+kQbpWKPNmOX91Nthfov2k5552DsA//QP/fwFH0SiUQikUgkJhdDRR++5RIf3vi1EFHm&#10;RcZy84low1ve8pZBah3kU47gu8Qooo8PwGylD87xYflf//VfW5Hk73//e7vagKCTV6QIPBV8WJFA&#10;0CoJXCGBKsIQ5Rkb36MhYKB9AhvaJyAY9nqXD+YEaAQaBnMGKdjOFtuf8IQntN9B4YEcwclgWlEC&#10;gQLiN0QMBB8EDQQOylCHceLDhz70odfxE34jEK3ZSjpBGOWifVI7DT7YEjg85znPaQUdVvnQZxR2&#10;PvnJTzYf+9jHWt+RBgn2yUMcQijila9XvepVrbhBn7QLCYi6/BpFHwMl9vk+D6uLEMo4fwg++knR&#10;B6EH/yr6QPbJx9fMFb71w3d+tMcgUZ/EcziK6MN5ZzwGj1FUYcsxtH3GYyCNX25961u32ygAkVcG&#10;2viALfbapwHiMNEH26C2QOzz/GvXIx7xiObzn/98K/hwLSHkxPnJfGR+4kfmpMfsc06Yn7wKxjXF&#10;a34IbNinP+iXeTpM9CHILVf5sC33oaKBwgFkrPTnObD/2jE2xTT8yvVM28Ne7ypFH8hxJAIAW2yy&#10;D+dCvD947JYy2otNjk3Rwf1RVvrgG31lPfZph/FjA+ffex8s52EUgcinLHW4hmijbJdrYybf9IE1&#10;/9G2fuKebL+QY/dNJ43y+hL/KcToS/rRh9iLmDLK613WsT7UTtrnHLPVZnxT2h1tZh9Szi3lOe+x&#10;ffrk/OHT/KZPIpFIJBKJxOSiV/RhBQMPbFEkqaUh8ETBhTwf9mK5+UDsAzsI9mvQ7i6bhok+PFzz&#10;AOyDu/TBmIdl9glAXvrSl7YrfK699to20IQEngSprkAgGCVIJWgtiSDEaga2fA+ofBDn4b1vpQ8B&#10;qkEAZQkyIAFbaT/fD3rjG9/YihawFKAIoPEX4gVbybGBNnayQomxveIVr2gDMPrCVvw2TPTRrwaU&#10;2gtJd+wEKLyiw8ekEW4QfhR1OO9sEXxYOfPRj360+cQnPtGu/EHwQTSgDq+CsSqHMmeffXbbPv0M&#10;8ytBNissGJuB0h3ucIf2Y9GsikKIwFeu8sE/+iyKPqzyiSt/FM4YyyMf+cjWHmwx6JYx2O57vSt+&#10;yJlAkoBPIYY02rAdyNgZC+OSzOFhgo800MZm2rUPgsI+0ccPOWNftNFz7vnno82s6kIwJWBUMPX6&#10;wef4Fl/re7fkMyeZ08xP6pPHKjzEAgNu7CXIHnWlD3O6FHkiaSvSa5Ex6v8aPSfSNLb4FT/R1kxF&#10;HwUAyJih+7TL3JL4nLknnX/xvGAPZbGNNuxHYuNMX+/ST5A26cdrnnmmuKjIE+eix+RR3uuTNrRH&#10;cr8ZttLHOm6j79hyHmmbOQ/pC8a+3ToG6HXtFv/Rnn6T9Mk8QkgZJvowH60Tt9Fmry/Omf1jl3a7&#10;z7Yk6doLmS/arJ341NU+fPuqZmuKPolEIpFIJBLjQ6foQ0DKw1pNROHhOq7kKUUfQX3KzhcQchAB&#10;RHlcwjGxLdEn+hCkEOTxABwf2t33gZl9fi4aEQXRBxJsIqYQqBKAIg74DRIEHoJ+xRNFH4JUVvsQ&#10;6L7pTW9qAxsCLvpjy4P3TEQfHvYNLGMQh70PeMADWnEEkYn+sE/bsCuuXCHAZmuQrd2IFtiLsPXO&#10;d76zFUMMIAlK+l7vUvShbBl0Yh80+MAP/NIZQg7CDUIJ+5API/O9ng9+8IPt91v45SzSFIMQffjm&#10;Dit9eMULsYhvGNE+/bLt86uiD8ElARy28G0g+sZv+AuhAR9xThF2+IYQffFakj4jXz9CV6OQ/5KX&#10;vKR9XYzz49g95/EcEjB3BdRdr3dFKipA2u4LpF1dwcqfWr7HlOPcYR9bAs0+0cfXu6JN1GWczlHO&#10;O/MTH7PKx+uI64NrCT8yP6OIxjF+ZYtvIWVd7cM8ZX7wM+8Er/QHuV423XTTqr3DRJ/yuCZkcC06&#10;Rlk7jn5gW54vbB72eheioAJFFAAg6VG8oA/9zXlzv4txHmpf7MexDnu9y5U++sgtbdAu855rnrnJ&#10;/GKr6GOaLNMUImmDsWKPfYwi+lBWRv/pN8aML7wvQYUd97GBfcuYZxq2eZ3YPqQ/yDwaVfShXmmz&#10;drPFbs41fdI39xVt4lhG+zy2jPcizo1+oG19mqJPIpFIJBKJxOSiU/RBPOFhrQZfk1IQ6hJ9aquC&#10;5hI86Md+sSeKUSWwo8ueUUQfHnx52OfhFxqY82DswzErZxBqXOnjd3wIVBEGCFr9HgmiCSQwJc+V&#10;CZRR9OFDvwTX9seW4G+Y6GMQxcM+5QnWCDLcQtpS9OG1Ge3CBldMYJ/72IetBtgKFohEBOTU/8//&#10;/M/p15Tog4Bg2Eof7DCIjH7F12wNOghCeN0NMQdBBSGHcw5Z4YPg8/73v79dCQQJ7lnxwytfjJHy&#10;rPRh5Q2rf3gNz77ZEsxtvfXWVVsVfVj9wrm+zW1u035YGDsYt75RhKAP8ugP4ceVPuQjVnjuFfnY&#10;vu1tb2t/XcyAEpug582Ae5QPOXPeCczYQsUDtpB2aA+/xoC5DKBlKfjgh5hGHX1Ju/TdJ/oQHMYV&#10;PtC6jB/i58c85jGtD1esWNEKN65Cw1/4Ep8qoHFsGlv8q5jKCiE/oo6IxCteBK30g3+5Xkb9kLMi&#10;Tyn2RMHHfQNx/BHHGfdlmQc9b5J2hok+rPQxMI8kLZL26M/7AcQfnEfPQaTz0C11sY+2FBoUHUb5&#10;po/lJce0RV9c64o8zjnnZm1+xnIKLrTDuGM/nL9RRR/qQdvQh/iNtr03Qf8GKJq47zFb0tinHj7G&#10;h16npQ+ZO6O+3kX9aG9J8rGZPu1bu72vamdkTLcuNmMrbULsRHhK0SeRSCQSiURictEp+vAQ3SWg&#10;EGTzIKfg0iX6lOLQTIEN8cExElGq7Fe7ukAwSD7bEqO83sWDbxkc+QDNAz37BB4vf/nL25UJcaUP&#10;wghiCiQYdZUHAamrPxQBKEs9xJ9XvvKV021D+iVQ6PouRW2lDw/8Bmul7fyk/Otf//rWRvr01TNs&#10;MYBGxMA+8hAoSGf1CmIQ48FeRCOO+Zgz543+aB+/9Yk+BAvYo13SsbLFvwYr2MsrZHyUmZU+vsbF&#10;ltU9kFe3+FlvyDdcIGX40DOrfVgl9I53vKP91Sz9Ql/4te+bPoo+BEIEl0984hPb7wrhO3yDwICf&#10;8Bc/246fOMeca9LYuhqIPMi+/uY8MD7GyXijH7ATEmiPKvooqkgFnxjs0w9BcgyeJemlwEM6x37z&#10;xzTKYqtt03eXgIbtrPQhaKScdmmT46ZNXnnjtTzAa5K+3sW809/40dU+7ONjiE/xP2Wj6IMIyK/j&#10;EbDqV/Zn8iHnUuwpSXvQfQNv/cPWcyE5F7zOhj0xz/KcQ67rUUQfg/JIgvVI+qAv/K3f2eJ7A3/S&#10;JHmSethEG7SlwIB9cBTRh3L4xjqQ+eCcZF7Feel+nIvSOcw+1ydtYF9sG85E9IGKJm71G/5QFFEY&#10;cZ/7NfawhTGdrdc2PqS9eI70IX7h3rjzzjvP6PWu2FYkvqBP7y3Qcxxt9Ng0jrWX8047tEdfEDsV&#10;fWCKPolEIpFIJBKThwUVfazHCiBAH7V80kfBQok+rvThAdiH3xgYQR+Q2fJhZPvglRJEAV6bchUN&#10;gSn5BKVQIYB9RB9W+fBwjE18d8b+ePhmS2DUFbgQoMZf7yJAIWgkwIC05cM/Wx7ueWUKMQRbCY4R&#10;MLATu1ih4qtJiBOMgWOEE/JJ016CaX5KPfZDQNAn+hCEURYb9a3Bv4yBCvaeddZZ7YoehB+EHD/e&#10;zAogBB4EII4laZTBn6y64XUvPsCMnfZF331+JcjmWyqIHQZ0973vfdu+8BvnVwHPlT4ck444QZp+&#10;jCIF5RExyHv2s5/dBrTxXEefEHDBmYg+knkAqe+4HTtzFgEHMjZpgE061yQ0DT9AA2222Ez7tEv/&#10;faIP3/QheFSQgvFcMHbIfMLHfBQdwYa5puij8IMfESHZ6l8FVUVU6iH6sM+vt93pTndqrw/tZX+Y&#10;6MM9oBR9hok/kuCY86Df6ddzIknHhzGfrcRHtDNM9GGe4tsoBLBV7JH2qb+da9zHOLfMcdKk58Z7&#10;CXVpg7boK3I2oo82OifjfGPrfhQbLeOWeUtd7NQHkZy7rhVoUfTRLmzyXqovGTPt47PybwA+g15D&#10;8ZgtZTjH1Md/jJc2PUeS/hFRZvpNn0jbhcwd/Op1BbEDRvuhtppOGecHY499YCc2KPpwndRsTdEn&#10;kUgkEolEYnzoVEhGeb1LYaNL9PH1LkDZ2B4CjeKP4hIP7oB02uOYOjViH/ml6NMlVAFt0O6IUV/v&#10;4sHZ4McH5/jQzJafQOcXpghIgR909ls+CCUEpRChh3IEsIgtCEQ8GCNO8DPVjJH+6Ic+IQ/wfaIP&#10;D94+7Bs4EmAYrMWHf9rlOzJ834Y+fSXNlSsKUdiMgEE6/kO0YJ9AnFdvCLSf+cxntm0bFEECgmGi&#10;D+W0Szutbzr72ArxCa/98F0ehCdW27CSh59qhwg9bBF6IK/zUAYbeeWKD/lyrgzCbZ/jYSt9CDoJ&#10;ijjPvMbGr4AhlLHSifNJHxDxAUGHtCgEKfZI/MprfNjIq2sxGNMH2Mg5xBfsjyL6KPYwV6JwYFtx&#10;n74Yl8G1ASv7BNiOmS1igGUh58I6+NG2CQj7Xu+Kok+co+yz9dwzN/lYNtcFq+cUffAb89I5ir8V&#10;fKDzluvKlXOsvMP/T3va09r2Cbjplz4JXmfy612RUdiJQk8keYzXcdov45cc6wv3Yxr20g6izrJl&#10;y6q2lqJPFCsk7UD6xJZ4jRncu4Uxj33KOxexLfYlEX3wW83G+HpXzTbGyvXJ3HJ+Od/Ylx5bhlcu&#10;2efapI3SJjiq6APxNdtoJ1tsZOz4A3rvlxybptCj+GMe9WjDNt1C+mTOjCL6MP9iXdsqyb0An3hO&#10;6d/7TKT2RVKWOpxzxh77wlZs4J6Tok8ikUgkEonEZKJT9HHVTE3MUXARXaIP9SkLKE850gh2EXbo&#10;A1CGNNtk33p9oI1YrjwuQbv2X2KY6EOwwMMvQU8MgsqHZx6S2RIsn3POOe13ZRB7AKsVEAcI8vk+&#10;CekIKRyzWgQgDlHnwQ9+cOsP+zGYoG2CtWHf9DFYMaDkgd9gTToOSF8KKQg5rqxw1Q9bbCWAxm5W&#10;TRBEk8YHlFktRBsGkgaHBAN9og+BAmUNPktGfzN2zwFBHiLJhRde2K7cIdAnyCeo52PNiDuIAIgu&#10;CASsTGKOPupRj2qDRYMg+rXvYaLPnnvu2YobBnfwPve5T/O+972vFSM4p/SHEKXww1xjFYpE+HFV&#10;CmU59wgUz33uc9s543xiW/pCIvoQoNbsVPQxsHecUTyIpD38ydzi/BlEM062UtEHGxWCzCOY9Rza&#10;D3OvT/TZdtttp4NR5oy2eS6c99jFNe3HnJmT+NlVc5xbqPjjqjl8Sz4CkdcXdZgDfGydvvUBfRPg&#10;z/TXu2QUdyJr+Yoa0VfaEPejbRA/2cawX+9S9DEwN/CX2MCWNu3LeQBr+5wP07Sd80YbBv9QoWSY&#10;6MPPe0d7ImmTfphzknkpy3kpFVWYN9imTRI7RxV9GEcp+kRiI37wvhTpNQyxJzKWwUZ9AGnXvjnP&#10;o4g+jIe6pZ22Z9v6lfOGb7229KH2eV/TVsoxRuaB5zqSfpnjKfokEolEIpFITC46RR+AiMIDWxRJ&#10;amml6EOeD3uCh0vSKac4YxvsszJDwYb0PvFG2I9gXyGpBsvbb8SoK314+C2DohigQvbNZzUI337h&#10;OzMEorWHXgQUAlZ8QPDPd10MxHzgtj2OCRaGvd7Fwzj0QZ/2DKglx7ZpX6effnq7EgY/EkwTaANE&#10;IFb0QAJoBBY+nHzuuee2QTTtY5f9QPYJBPpEH4IF+rWOdrnvuKW2e4z4wMeo+Wl77OE7P3wDBpGH&#10;1T288sVKEQQ4xApswids8Uv0DYHRMNGHwJJ5EAMjXvNC+MJHnF/EBsQdvuvDa1uIPOy70gdhArEM&#10;AYPzzmohXjfCDnwBy/E6Zrb88tEooo/nni3k/MByPrDPlrFwndYCa8Zdphks0o6+lASEXb6MK320&#10;07njOPUDx1xPD3/4w5svfelL7VzExwg5CJCIkcxTBB0EHlf/cIw4hI9ZvUY5Por+T//0T9P9Rl/M&#10;RPQphR/FmMiudPqhf/0P2e8i9lE+9jXq610G5uzXiA8g/WgLxOf63uM4F0nDLuoa+CuQsCUNG0cV&#10;fWo2Qfp03jnfnIuQa9B9aD71sEGbJGn4sE/04ZXEOB7r1ajv8JUCCVvo3wKPIylHvXLstmv/o4o+&#10;1on22l7ZBzZz7jiP2ILftJOt9zXGhJ1sOd9co9ontROfpuiTSCQSiUQiMbnoFX2AK35kfH2qzIss&#10;RRse3IGCDsKP4ot51qFd8kdBtCEKT6U4RZ7lIPUiRhF9fBgmqDAIYsvDsQ/L7PuwbIDEAzXiDytT&#10;nvGMZ7QfIn7d617XihEve9nL2l+BIo/An7o8lBOQ2j7bSB7A+z7kzMc0eSDnIb8M8tk3kJP2Yb/Y&#10;zgM6P0mOAMRP0PPhY36ZC7t5de2hD31oOyYDAkh927cvftGlT/QhUNBX0Loemxb3sdc69MHY8D0f&#10;weXXr84888xWCOJjvfx8PHmMS3FBO61rnwREfaIPqxcIkjhHBkmeb/p897vf3QoRiAyIDbySxKtf&#10;pEFf3WOFFCuD+I7SBRdcMP0T95HYg20esy/5UG+f6IPPGYvnxXHHueDWfY/xK4Gzwk+5woI8t/gA&#10;O61v+2yZf30rfRB9CByxE1KH/h07ZJ9zTTp98a0svuOEuAb8UDoCUElXziFSIrayIoxf1uOaoF/9&#10;Yt+IKX2iD9cU94BS8IFR1OliLKcwQv/xHLgPsQlb8SN1o9jEPOwTfRBcDMrZGvBDxhuPTdP/+t3z&#10;4DnwPGAndlOP9u3DfY9HEX3ol7Iy2uM+fXKdOedkFHrcZ45Qnnr4GF9HuyD+G0X0gdG2SNqP+9jr&#10;+dNfXEfxvmY6PvXcytg2/WL7TEUfypd219o3zbmHjfgN+ncLYis2M66ajdFOfKrokx9yTiQSiUQi&#10;kZg8DBV95go8tCPAILYgwERhRyGJMoD0KOAsBIaJPq5IMQDyoZgtD8yIPmw5VgiwvA/6BgakE8hA&#10;9g2koOUg9WJf9keQMUz08QE/9itjMMeWY0geZQ262JLm+BwjZQ0AKEMfkbE/AoFRRB9t0A622mh6&#10;tJV9SX8GotijLx2HJI2yMNqqvYxnlJU+nFv8ID3XruriI9OsNPLbMqz8gazwYeUPH59+yUte0r4a&#10;RtCqDY5N6kP3tZuVHH2iDz7VB1C/UNc249hjOsTnjAnbyo81M37G6rmgPFvaoS/bJSgc9noXZbAr&#10;ziFtoA22nmP28fX97ne/VoRk9RSCmivRSvCaJPcbVtghqjIORIA4Z/UP+wSuo6z04T4QBZhIRR3o&#10;cZnnsWn4wPPjNQUJpmP52CfzcJjoY1DO1jbjtUB/bE3XDv3hOYi0DmVL2oftMUeHiT6ULetaPx7T&#10;L/3HORfPXxyL9ihIeCzx4Sivd0nbjPZI+oy2so8t2tO1jW1Exn6xfSaiT6zrMdu+/iD+w7fxfqNv&#10;sZcysc1Ifcyc5LrIn2xPJBKJRCKRmEwsmOjjipy4UohAkjRX3VhG8WchMUz04QG8FCA4lgTC8Rga&#10;sPpAzcO1D9RsY+BCng/d0H7KNNqlfN/rXa708aHe/sp2tc2+zdM2yIN/fNCnTQIJqN2OqyRtEgzg&#10;v5qtij7YYTvUkdF/0GPTKG8e5Wt2YL/jl/ZVHjO2LjGNIHuPPfZohTrEh7jKh2POC22w5ZUzVpUg&#10;UPCT40960pPaVSp8p4mfiWdFF+IJfWMf1I44/khthKOs9GHMth37sD37YytjH5TBz3Eeux/r257z&#10;zDR82fd6F6IPASPzqGZDbN/z63nEd2eccUbzlKc8pf0lLl6L5N4B+Yj3u971ruZ5z3te639e6aO+&#10;QSr9lX6hXQSWUVb6MJ9rwo/7UaipiTxlWhdj+3FL/Zmu9In02i0Zy5T+gWWZrrbdDhN9un6y3bbi&#10;sVvbNw8qPEB8Y3txKznGh8NW+sTypS0SW2RMjzSvr0xk7If+RxV9aN+61ncb247HXWk12m6k6diJ&#10;37EDIS9Fn0QikUgkEonJw4KJPpOOPtGHQIqHWlc4xCBYsSemKURA0whaCWJjHqwFuQa6kmPaYZ8t&#10;QWrfSh9XJfBATruIEqzSoa52uC1pf+xT10A77lvW9LgPKWdbBMj4r2Yr6QgU9hm3jleSTpokTTti&#10;+dKuyGhbPDaN4KlP9EGwxJecc1f3sI3nnHYIkgmK2HJsHv3RB7RfbYWUjX6I6dDyw0Sf+L2Usg+P&#10;bVOaT78ca0esVyvvMfmM1/aZe6OIPviJOtJ2y/btU98yNmzkfCAS88tNvN7Hih4EOWynHH0QnOoP&#10;GEUMjxFVNt1006q9ij7cAwjEa6JPjX0Cj/VhbM9jGdMhdftEn/XWW69zpU/JvrzoL1krB82L5wbR&#10;h/NcszGKPviIrbTNmFaScUnvc7XjuG9dfDgT0aek9pXs809k2U48dl/bh4k+G220UTtHrBtttn3z&#10;4rG2WhY65siYX5ZzHzuZk9iRok8ikUgkEonEZCJFnwGGrfQhWCDAN4BHZCDYjzRNYUJhgDSDaetD&#10;jk2PJE1SLh7TLg/tw17v8uGcQJmVEbyaQ137iO3WjiF1CcTjcSR5BHrsWyaWY3/YN33Ixy761Qbq&#10;aQvUn5Ay7puvz9m3rnZ4XNooSWcclCEQ6vOroo/92295jhQwIOeqJjLAWE77Sjs5lh4T1A9b6UM/&#10;0Hr0Yb/2bV7sx2OpfdQx37KxrbgPmXt9og+v0VBGf+Ab6tl2jeTH8jHwlM57SblIg1f2bYt2CVyH&#10;rfThHqDoI6OI4360xzTLlIxt1dLKPDhM9CFf3zjWmg/MK8s4d/AN25gHY3nLluwTfbif8jFy2sHG&#10;rnMHtdOyJaOvY1q5bxv4cpTXu2IdWBv7TFjWi+26b5/aPRPRp7S3i5ybeP24pX6NZV7pW8icxNYU&#10;fRKJRCKRSCQmEyn6DDDqN30M7MvAn62v+lAu5kHqlAF1DKA9tv2uYwQGHtyHiT48jPPATtvUj4JK&#10;jWU/MtpmQG9wbr59WC7uEwz0iT4ECvoHlnZyDKM/LWv5Mp006kbbbYv8mMax5QiAhq304RzTl33E&#10;dthGv0SRQnpMntvo01jfOuabPpOVPrbhcUyL/cY0+ok2xHLQNkxjG9Mg82+Y6EMZ60W7yrZjunmU&#10;jwGzAajHkMDUdmuBceyT63uTTTap2us1hXDDfC6FH8WYmuDjlvxYvqzrcV86x7Q1E9GnHLPEHzXi&#10;E4lf2JJeawOaF9uACJP4rWZjFH0Yj4y+0/ZI+yzTY/nYBrRd8qiLH4eJPrZlHdk11hrLcmUb0j5i&#10;n9o+TPTx9S7qO0bbi+2XaaUN0rJlnZimbfEYH2MrYnOKPolEIpFIJBKThxR9Bhj2ehcPtYgLigqK&#10;ELA8VhQoSSAdxQFogA0pE0UJ99nGfQKxUUQfHsoNwmFsk+Oyf2l/5Btka6/7sX7ckm590vDbMNGH&#10;cdtGrMtWn5SM6dFv7ttebCeWIz+WgQRDw0QfhT/asl7ZrluoqIBfDKLjcclYnzKQY/dJH/Yh5yj6&#10;SNou99nG9kmzH48tF2k6/rIN6TFzb5SVPrE925f6zzy32kb/BrAGoR4z/9mWZdi3rdgu83SY6EOA&#10;TWAbhRjFGAUZrzv2TWNblq/t9+WxD2lvNqJP3Ncn0TemR79IjmMbsU3rWl9iwzDRh/qMR78pILgf&#10;WfalHeaV5WHZFuXw5Sivd1k+9uUY3bofj8v0krYTjyOjvcy1UUQf65VtyVpe2Xe0LaZ5HO2K9Pxx&#10;/XDf2X777au2puiTSCQSiUQiMT6k6DPAKKJPXE1ikO++ooICgPnxmH3SShroW8c0091ahiCsS5zg&#10;4ZoHbx7IeViPwRvBsu1CbbNd0ihnXxwbzFu3bCOmsY312BK49Ik+5GOH5a2vTaX/yjQY61gv5knr&#10;xX7iPv4aJvpE4a/sx/Yg44m+j4xBdRlgw1ifrfuWHUX0IfC0fNlfpPaaF/uTsX9ZOzaNLb4cZaUP&#10;QaWBcmyXPqNdtu+xgXXcSvqGBq2ms09d60PbHib6cE0hGDBfKQsVZKIoYzDscWQsD8s2IilPMF22&#10;QVrfr3eNstLHsZes+YV969mW7ca2Yx7bYaLPvvvuOy0axLGy7aP+hfQVj2VZ3i3l8Xmf6EOe7cQx&#10;SY71UfRNjZZ3P7YB7aOkNmPrKK93Uccx2mZX27Avr0bbhdGv8Rhb+U5Tij6JRCKRSCQSk4cUfQYY&#10;5fWuuKpHRiEi5nlcMpaNokGZH9Pdh7RNQDZM9OFhnaDEoN4gOgog5aqkmu32a72yjZgXy7pPMNAn&#10;+pCPHbRb1tcGbKKM9tZsjDbEccV024xtW5ctfu0SKghgd9ttt+nXu7QptscW6m/FEvdNN41tmW9a&#10;TJem930vJa704fwbvJdtxHZNpyyMabGMbUVaDsb6BLWjiD7MU4Ng7WVbtu0+eeZDy1vfYDoeaxf7&#10;psc82uH6HmWlD/M1CjORtWBYlmW7aHnbiW15zKtTy5Ytq9rqh5wdY6R+KKkv9Wd5XGurpL6Vw17v&#10;QvRRUIhjK0UG00raT5nGtqwbjzlvrOap2eXrXbYNa2PVb33p5VbGdmM/kdo8TPRhpQ/jsU7ZTh/7&#10;+ofaENuNafoTMm+xNVf6JBKJRCKRSEwmUvQZoE/0IZAiSCEI8gGYh2Yf8ss0tuW++Zblwbk8Lh+y&#10;a6RNHrK7fmnIgNrXUOLDeV/b2hkDPdJrdrkfy8Q8y0O+P4P/araSTn7pB7faZF48jjZK+7QcNA2W&#10;ZeM+ZfHr5ptvXrWVAJZfRaPfWC/6VxLE0hb+JxhSKCjTTJe1fM6j59L9nXfeuXOlDwE1K0H4rztB&#10;GLSeJK1s3/0yjy1ptGfZ2K5lYzm2vL6z2WabVW3EdgQhylJOWl/an/3Yt2nsl3ViezHdcqZb17YQ&#10;0lg5UbOXa4pfG6Mu85V7Qewnsuyrxq761Omj5RAf+1b6cB/TX54b5k+cl5GkyXhsfmzDY/djfiQ2&#10;dok+iL3MUexjXJ4L/ea+56aL9FNL7yJt4vsuwdx5WdaL44rjLsfPfvRbmQ9tr+yjRubadttt1yn6&#10;LF++vJ0PtDeKv2bCvvY8P9B5iV+5hroEtRR9EolEIpFIJMaHFH0G6BN9CAb4mWGCQh60JccxLR67&#10;X+a7H8vEtGGkPKs5ugIqAgRWAVAmstZWjcNsmqm9+K0raMGviBRdbZbp8bgvr3Y8jJQf5lcCasqW&#10;vu0j44e1tDK9zO/aJ2ju8yn5lh0XOa9dvoSIFrV6C0Fsq6URmNZs9Zoq64yLo5z/cu5A57rHpsXj&#10;ueIwG2vnYCa0n1peH0eZl7V27W9VaVtl+13sWtEF9eNM2ptPYkuXGJmiTyKRSCQSicT4kKLPAH2i&#10;TzKZTCaTydkxRZ9EIpFIJBKJ8SFFnwFS9Ekmk8lkcu6Zok8ikUgkEonE+JCizwAp+iSTyWQyOfdM&#10;0SeRSCQSiURifEjRZ4AUfZLJZDKZnHum6JNIJBKJRCIxPqToM0CKPslkMplMzj1T9EkkEolEIpEY&#10;H1L0GWCY6MMvpcw3+bWbWnqNXb+MA8t2VvV4GCkfWebVbJRlG3Hf41paV348dn9U2kbNTjibNueL&#10;NfukZQi0Yp0aZ+unvjT2Zc0+GMuPYudMaf8xrdZPTKvZKcu2xs2ajVJb49i6fDzKuKIvR2lT1myT&#10;tfILRcZSswmO4o8udvmD9GG+6uIwW1fF3vlgl72MP0WfRCKRSCQSifEgRZ8B+kQffoZ25513bvbd&#10;d99m7733bm50oxu1dH+fffaZTivZl2d9tnCvvfa6XpvmSdL32GOP9ifGa7by4L355pu3ZeCee+45&#10;3S512XJsGoxlzHcfRnvNj23E45I77rhj58/4kk5+rZ7EtmhfX355zHb33Xef9kP0CemWNX233Xbr&#10;9CtBy9Zbb93sv//+7Tzw/LCV+qlkX54+labFfMfm/nbbbdee55qd/Kw8czX6wjGyje1Zhi3psuy7&#10;TIuMbdgX+/h3k002qdqI7Ztuuul1zo19xDbsW5Y2dPVtmzE90vTYN9c+Pztds5dzzzXF/KAcZL8k&#10;44nHlu2rMwrL+px/bKrZyjVFPmPr8gPHkTFd30bWykL78Dy6hX028jPkXPeUYzz6jW1so0bLzJb4&#10;sW9e3vCGN6zWG0Zsi76JjHlxHHHrfuQuu+zSbLHFFlVbIT+RTplY17Zim3G/LGPaTEldx+O85L6z&#10;2WabVW1N0SexOuKWt7xldb5HUgZ8//vfr+bXSNkStPOgBz1ocJRIJBKJxMyQos8AfaLP+uuv3wb7&#10;xx57bHPUUUc1Rx999PV4zDHHtPkeUw6SXqbZhnkxzWP3y3z6OPTQQ9sgtGYrD9cEXIccckhb7sgj&#10;j5ym7cR9GG2M+7KsL00r84444oiWpCOQIETUbCWd/K4+SGdruseRsZ7t0Ld5hx9+eEvtYcvxYYcd&#10;Np1m/T6/rrPOOu38OPHEE5vjjjuuPQ8Qf3F8/PHHTx9jR6S2dpH+yzolKeeW4LsroEa42G+//a4z&#10;Tsi+49QPceymx/3Yd6Rp1rceW9plnz67AlZsR0Bjjmqf9rCNtL+SpEPKlOfTbbQJ6gfrxP0DDjig&#10;Uwzg3G+//fbNQQcd1Bx44IEt2S958MEHt2Nia1pfeRnLxLJd+wTaXUIq1xT50bf6Jx5HkqaPID6L&#10;NL1sh+sF0pc0DRvwW81GxArEO8oznlhf2k7sq6tMjWVZy+PHLbfcsmoXog95nL/IWluR9omdNR/F&#10;/T7GNumXObnDDjt0rp5BoGY8ZV1IWtmn6SXLujOhPsIO7uXbbrtt1dYUfRKrK6KYU4oyCDWl6KOg&#10;85a3vGW6HvugLCM+9alPTZdNJEp84QtfaL797W8PjhKrC1JUTsw18i/IAMNEHx7ACe7LwJMgHxLw&#10;k2/Q77YraIVRILBcrTxpptMPgUWf6EOAygM/5QzcrBsZxQv7iH2VabRjXmRXOYgA0Sf6kE//Xe3F&#10;9OgvWZZzvKQZqEZ7IMcGtzGdIKbrP9UE2fw3+6STTmr9ptADTzjhhOm06NNyLsT92K95fYzlWH3R&#10;JfpsuOGGrU8Zt2Nkv+YHafvk24dp0d4yL5K6tk8+/XUF14o+BIvMU+2MW2hbZX9lmuW1QTvcNz+W&#10;0T8QGxAfWOVRs1fRx+A2CjAlDYLLdOqY11em1nYsyz4rLPpEH/IJ5hlXF50T0Q8y+q/0MeXLtkoR&#10;AWLDKKKPvohCAoxtxT5iv9pSlotp0DZJx7/DRB/K6nPrylq77NN2H6PfYhvlcexrmOiz8cYbt+1y&#10;nrSjxjKvdlyyLFvmQ8+dvuK+k6JPN/70pz8155xzzrRP3vOe9wxyEosZMdiqBU0xKDv//PPbfVAT&#10;fQBlyqCMdi0b20is2fj5z3/e/q2FzA3uL4nFB+4R8R4Q0Xd/oV4p+njvSFE5UUOe4QFGEX0I8GMg&#10;LzkmyDfoN61WziAqpknzIMelGAKpw4P+sJU+lLG8dbWRNG2I7ZpOEGF6tId0aXqNsU1WSM1E9In1&#10;I2mLclC73VKntIn0WhALrVOSAKzLr4o+rvQpqW8VgEo7u/a1ha2MZWrsW+mD6IPP49gdf+wv7pf9&#10;S+t5XCtrWixL28y/2Yg+tmG7kjTHYt+mWU9qi3keS9Kwj63ElrkUfWRfXpk/Koet9ClFH8bqeNma&#10;FsePj0o/wdKX1pf2U4oEw0QfhEvKlmOLvokCg/04ljgObTEdO00rSR99os9WW201PQ5tcGu6+9Lj&#10;sq9oYyRp1o378Zg2uY6HrfRhPLQZ2yjtK+kYuvqOZfoYzxXkXr7NNttUbU3Rp2le8pKXtL7gP/Jv&#10;eMMb2n2EoMTiRi0oI8gikOpDLSjrQhR9eL0ykQCKyNxHPvaxj7X7CEGJxYXZij4gReXETJCizwCj&#10;iD4E8gRABLUG9jG49xgalJZl2MpYJh5bLooHbBUVsKHv1RlEHx7gtZX22Ifuxy1ts40s68U68di0&#10;aL/5pA0TfchnXNSjPMSe0iemu43l6cug1fLaUDt2HxrU0g4+6xN9eNhypU9c3eOKH2ma9kr71ibT&#10;3I/HZTq0LqskCFBrdsbXuwzmHWuk7bsf+49pcVvuR8Z2KUPfw0QfAkcD4ZqtZfvlPv3E8tS3nXJr&#10;ftw3AGefQHdVRZ8yCK6lMeayTtyXZX5Mn4noo2+hvpY1H+nj6GvyJPVo17alaYoGw17vQvSJ4yzH&#10;qqjA1rHEPh1TyZhnWWhd2kTYqdlVij6Rjov9OE7tKo9h7F8bYnosK22HfkZ5vYsysZ5143GtfdPj&#10;MSzH25fOMf70vOVKn37c4Q53aH1BgMbrGOznKxmLH7WgjGeFuRJ9CMJoi63lh7WdWDNw3/vet50P&#10;3Ee8p6Tos/gwU9GHsikqJ2aDFH0GmMnrXQSbZUDPccmYX5Zj38DKvNg2VFRAYFBMYKUJZfpEHwJU&#10;ggqCNPuQBnaxP/djvvuRZVqtnGmQMRAgd4k++JV8/eq4ZWmjNM9ysc/I0p7yuCQ+6/Kros+Nb3zj&#10;9nxwHti673EUfrRPYrM2RFviuMwry1mG/WGiD9/WIOiNwTq03dh+bNe0mB/TLVvm19ogoBz2TR+C&#10;RXxukG57sf3oE7axn1gOxnG6te3IMo+6BLF9og/BN0EuwS1z1kA30gA4BsNlWhkox+0wWg5RZxTR&#10;R9/qF8dLujRPn0R/6kcZ63N+Yzum0S/bUVb6OCbpOPFRpG3aj3bAmn0lo420P1PRh2MZ7Ylb92uM&#10;/dfyI22LfkYRfZiLlncbbbTN2DfHM2Vs1/14vjh/Kfr04w2D1T2IP+zzdyKx+BGDssi5CsoM9GrB&#10;X2LNBq+IMh/4e8uqn3y9a3FipqJPisqJ2SJFnwFGfb1LIYZgVJZp7JeBP8Gq27hPcGWa6bGf2A5l&#10;2RLIjPJ6VwzgSsa+oy21OgZU5rHtYqxHm/htmOhT+jWOPQop0nLux7FEaqv2RBvJtx3LM8ZRRZ/I&#10;KPqwEoit46A/Ay6DJo7xKX1G38fjcl9SblTRh74NiK0bfSDL49hXJPaUadDyts0+4x1V9KENbSjb&#10;if1EX0HLRTJuxusx7ZvmeTCfrX7i3Axb6WNwC5m3ChWmGQAbGMeg2G3cj2mR1ou0fThM9OH1P2xg&#10;rI5dchypL2DNp2UdfBgZ0xQU2I4i+tTGSpr+Y2t79oU9zgWvX+0ux1iznXaHiT6OQ0ZbIuN4a9Qv&#10;kaaXZSNtnznGr5zN9EPO0aY++0pqV9mebZoe8+O5Y9Vmij7dYIVP9An/mY+IeSUTk4v5DMpoI+YR&#10;HFqHfhMJnoOdE7ziFWF6jYnxIV7HXfT+kaJyYi6RV/4AfaIPQUoUJ6L4wJYgn/3y2HIGJmVQAn3Y&#10;JmghoIWUN8CV5pNO+WEfcqYMfdEvpK7BETRN2h/p2FU+2BN0so+9tGs72lW24xj6Xu9C9CFfH0l9&#10;WbbbRctgS83H0Q/6wPGbRjv4bCYrfRB4pKKP55628CF93PSmN21ue9vbNre73e2a29zmNs3Nbnaz&#10;1gZ8iX2Oz3HEcbGlvXg86utd+sLxspX2ZZ7H7pc26Cfz47FpMZ3xj/JNH8pRPtpmGx7bdo2WY5z4&#10;0znLPuQc6Oc4L6zjPrYMW+lDW1HgKVn27TGM+dDry7KSdPNiu+7DYaIP+Y7b+8Ao1N/R//iHNmpb&#10;WbOf17s4zzUbuZ8yhy1bMrYH6Q9buA64zrgGTz755Hbr9cccjfa7H+1kjLQ/U9EnMtpVHkNshe67&#10;jb6K9SxvWUkZ5tlMRB+2kbE92yz7idSOsh0Z+2A/knmZos9w+J95yN+9iOivkomFRS0o60ItWCLI&#10;ikFZLegaJSjrCw7z2xsJ8IbBCkIZvxMW00smJgfjWumTovKah7zyBxi20ocH23KVB0GIIo/BB8EI&#10;Qf5NbnKT6WCEYINAhPq3utWtmjvf+c7NXe9613aLCEBZAxICA4JZ6kUa5LLPg3nfKgpFH4KeWI+t&#10;QRHH2C8ZBzYwTspgOzcAHtSx89RTT23FCuphJw/59GGAaD+xLziK6EP/ZT2onTLaK0nHboIWtqTF&#10;88NYGBM2k+/4I/UT4xn2TR/Or4FnDDohfdIW5xCR5/GPf3zzqle9qvmv//qv5rOf/Wzz6U9/uvnI&#10;Rz7SvPOd72ye85znNA984AObW9ziFm15bYDYHYUwxwnJZ5XEMNGHsTreSMfrfjymbftjLIxTWzhm&#10;yzHlrFsj+YypK7hmjvLBV84L542y5bmJ+9ol9Qd51FeQxD6uJewmn/PJSjP8wXzVJ/o7+oj6o77e&#10;FakQow3sM9ewqwyOOTZPYqP02LxY137gTESf6FvHTJrUB7FMZCwfbZXa6tgc57Bv+uyzzz7TdSOj&#10;f2iffjnPzkeuOc4x5Fp0n3znhCzHwJb2ERxrdtVEH20pGccua7brp0jTY92YzzFtMad22mmnWYs+&#10;MPbBceyXfWyRtXNdtidr8zJFn37w3Q2uTT7ozBa/lKt9aqBcYnIx7D/kZWAlhgVltFtrzzo8jyTW&#10;bCAicy/hPuI3w/KesvgwU9GHsikqJ2aDvPIHGCb68FBL0GEATJBP0GHggSCi2MOWdIIQyt3//vdv&#10;/v3f/735xCc+0fYDP/e5z7VCwOc///nm4x//eJv/sIc9rL0ICVSoG4NtjiHHPJR3iT4GqDzAEyxL&#10;6hIsGzB7TNvk84CP7Y9+9KObt73tba1tX/7yl5uvfvWrzde//vV2yx+TD3/4w+1D633uc5+2LgEA&#10;9UsxwP1RRB9sobzk2HZKWyVp+Alf4Pv73e9+zROe8ITmGc94RvOsZz2reepTn9o86UlPasfzgAc8&#10;oF1lQ3uM07YNCu2TtrpEH/zKQxY+UuQhAFUE8jxx/h7xiEc0733ve5uf/OQnzS9+8Yvmhz/8YfPj&#10;H/+4PWb/Rz/6Ubv9yle+0t6MH/rQh7ZtYFscZzxX+ga7RxF9aIvxMA8Yo2Mux84+7dKXfcfxOTbn&#10;vNeAtli/PKb/vpU+ij7aCcu22Dp+SL/6wgAV0ezMM89s/0C9+93vbj74wQ8273vf+5p3vOMdzStf&#10;+crmyU9+cnOPe9yjbY8AmT6pF8cPSd90002r9g4TfQx+2UKuCQPrMo3xuq0R2+KxbRhYsz/sQ87x&#10;9S78JBlvPI6MvoCW9dxoF22WpK9IbRwm+tCedWJ7pNMf/TMnmXPMPa41rnV485vfvKX3XfKYo/Fa&#10;ifR80/4w0adrnJC8kqYPK0f/3D+wG5tIi/7Vx5A2RhV9KKvfS1/C2KbH9KVPIPbUzn1Z1/MlnZvY&#10;mqJPPwjKnv70p7f7bxj8dz4DtMWPPtGHwIz02n/lhwVlPG/U/tsev71RE4USaw64p/A8DvKesngx&#10;U9EnIkXlxEyw2l35TvTaH9k+DHu9iwdcHtgNgg1CoMFwDJAJVk477bQ28CS4N+j/6U9/2vJb3/pW&#10;K6R885vfbL773e+2pNyb3/zm5owzzmgfuHkQjwIApG0eyoet9KE+D+48xPtAT0BEG24N3tm/5z3v&#10;2bz+9a9v7UKouPzyy1s7v/e977XE9p/97GdtHun8YXn+85/frgAygDDgYiuHfdOnXOmjfVDbtVU/&#10;uCXY++d//ufmaU97WvOKV7yi+bd/+7fmZS97WevzF73oRc0zn/nM5tnPfna7jxD08Ic/vLWXdqNv&#10;6IstQc2ooo+CD+S8c8zKnf/8z/9sRTKEHXz5ta99rT3PCGjuX3LJJc0PfvCD1p+IPwiArPxh1Rc2&#10;OVbnUfQJdvaJPvxku6IPZJycG9plKzl2/PTlHHZskvGxJd0y2OU5sJ1I2qTvUV/vijZCbWS8nu/o&#10;D8rc6U53al7wghe01zl/vH796183f/3rX6f5l7/8pbniiiuaX/7yl803vvGN5o1vfGMr/jEGzrN9&#10;2i/B6ygrfQiyoYKPQowBNzRAjmScXCeRpmELLNMsR32DazjKSh/KU89xxj6keTXWymMbjOOCUQDQ&#10;D9gwTPSJ9WN79IENnHPvq8xBBRMekE455ZR2G4UfyjhHmIORcV72iT6IkYxVu6Jtjj/SvJgf06Kf&#10;mc/YjQCN3djU599hos/y5cvb+ytly/lX2u0WYgt96xPPuWmRpGM/9cr2Pd+QeZmiTz/4pR3oPn4Z&#10;5SfbKZeYTHAPivO8i6V4w7NErRyIQR6MgRn7MQ9mcLbmgg8383eS53G2/N0dBcybxORgtqJPisqJ&#10;mWLRXfnxj2XX8jMm6lyKPq70McAnqCC4MPhlG4NhyhFgsvSS4B4BgMDTVTME/dykCfbhZz7zmZaK&#10;QLz+w+oF2uKh3ODXLQHCKCt9eGC3PltIfckxwdJjH/vY5pOf/GRrK+ITNiJAaSOrkThmDNiHmMHN&#10;grKsrmCVTdm+x8NW+hC04DdslAQbjpU22McXts0xwdO//Mu/tGIPRADgv6iIPIhRL37xi5sXvvCF&#10;rZjC6h8EII6f8pSntK/WGdTQlrYO8ytzz+AykjTON69xXXbZZa1IhsCD/774xS+2+4g+rpySzAPI&#10;sn/yLrjggvbmjy2O1y22Ova+b/og+uBzA0kDOoM3to7d8Tt/Da6hc9k0BR+oMMQ+ttp+bJMgcZSV&#10;PtjYZZfEjuiHu9zlLq249sc//rENIv/85z83v/3tb1tBkp8rVZxE8Pnd737XBlYIQPgaQZDgk8BV&#10;/zAGgtiZij4KPwa+BsUGxgbb9sU4PS+QfNPNI830WM7AehTRh5U+lI/9lozp8fy5H2l5bYOOC8Zx&#10;2+8w0YePjZd1OaZt+ovz0mtMwUcq/LDaC5KPMFTeT7y+2af9mYo+2iZpQ3+w1ZfRX+7bL3MXYhvX&#10;D/OZ/NKvkj6HiT6s9OH+Sdly/kHHoM2Q/krb9I/0PmNetFMf0F+ckxBbUvTpBvd5X8Hg+ig/utoF&#10;yicSiUQJnm1Y6cN9BQFo1J9rz3vK4gDPN/4N7WOKyolRsaiufNTKUcSc+RB9CPQMJngoNhCFBicS&#10;AeCiiy5qg04En0svvbQVTb70pS+1AgBESFHswVZEF16pUvj50Ic+1L7uRfv0SR8GDjx0b7bZZlVb&#10;XelD4AHLQNo22EecesxjHtPagliBiEP/2Kngg188Zh9SnjGwSoUVQP/zP//Tjtk+IldlpY/HUD+z&#10;vfWtb9086lGPav/YvfrVr25X9yD6PPe5z22e97zntWIgQg9bhBSEII4RfFgVdO655zann3769YIc&#10;/NUl+hBk88pKudKHfYLPl7/85a3QwIouzh/nHF8i5nDuEX/wHfvkm8cWMY15wjd/HvnIR06P0y22&#10;aSsc9UPOkqCNc+Oc8Jh27ce5q8BDGnSsbMl3KylDO84x2yZAnMnrXeVcZZzx/HuOWAWHKIqIc9VV&#10;V7ViD3OXueirc/xRY1/BlQchy7NK7cILL2zPGXPT4JfgeDbf9DH4hWXAbaDdRct4nsr8SNqkj1FF&#10;H8pTz3Neo36HnjfnWDwPHlOmtJMxxHFD0oaJPq70KevRPn3Fecl1xmoehB3OG/x//+//XYekkU85&#10;BUnagM4dxoHNzL2aXVH0cWwyjpl86Nzp8lfcYoO2xPK2ZZ+x31FEH/4u4bs4B6lb+lW743nGJ9Bx&#10;eKyt+ozycc7Yvn0yJ7E1V/rMD/BfIpFIzBXynpJIrJlYVFd+18qeEnMt+hCk8HDtg7APxjIGx/xH&#10;GmGBYBMRACGFIB+RhD4QUi6++OKWBPmIPQg/rgrBbsrxX8E3velN7StiPoTbFw/efa8hEaDyIC95&#10;cPfhXfs55pUuVuoQHLN6x5UniDzYh7iDXdqqCIQ4xRaxApGDIJtAmo9U0270DX4bJvqUAQbbmp8h&#10;ASDfE0LooU9EHgQfVvFAhB+EHtLjKh+PWQWEUITwg732R9v4tU/0QfFG9FHwccsrZu9///vbV+K+&#10;853vtOcacYdt/B4SPkPoURCyDMesDuIcYBv/tcGeKKxwrI8ImPtEH1ZRGOQZ0EPGGklbtC1LgYc0&#10;thzDeMyW88YWu2IftEv/o77eRb2a+ED70PNzt7vdrf1WDyt7eIWL60txhy3zEP/jS9J8NZF05umv&#10;fvWrdnUQ1xYCIG3TP+0TxK7qSh+DdYNi2o6MwbdbA2nTDNLdxvYMrmf6TZ/oX/uL/VoGv3vdOdfc&#10;OmcoZ3varI36gb6HfdPHX++yvPbSJv04t7ynIubwXy8EHq5b6D4isGIQZSjvfHUOMQ62pHEua3aV&#10;K32gdkHGChm7vqJNr019FWk5y7CV5MXzYPv2NRvRp/SnY6A9+uDcaRs2cD/jo/P4mePaeLATUpc2&#10;yv6YlzBFn/kB/kskEom5Qt5TEok1E4vmyo9L0qL4g0hiOmXAfK708YEdesyDsgIAgQjCAqsPWAWD&#10;Ta7sQNT53//935YKP9iJ6EMeYgvCCsIAwSsfTX7IQx4y3Zfk4XvU17t4WPch3wd5AxFej0J0IDBG&#10;nFCgQOxB2IHYijAFowiEvYgVBNe8TsOvUvHBavvRR8NW+pBvUGaAwdb62sw+5fjuDauT+H4PK33w&#10;NaIP+6y28bUuRCHSEIAQe+LrXtSlzv3ud7+2XQMhAqNhr3e50kfRh2CUX+nCV/gCH+If5hM+gvhM&#10;33GOoat89DuCD/VZNcWrfYyZoBc6z/TFMNHHX+8yUJMcm+YcwKe0H8dEnwo79m85tqabh+/sw/NP&#10;sNnlyyj6UI5AMs5XbXMO0CZ28XFuxJ0VK1Y0f/jDH9rrS2EH/3GdIUQyL9nnGoIIr1yHlOd1L+ri&#10;53/6p39qbaB9AtlVEX0MstlGOr4Y1MdAP6ZDypekHfqwv7kQfSI9b5479yM5J26hbVK/tBMOE334&#10;LpVltZXxaw/nnTnIeeea89UuxR4EHgUfjsmTlGUuMzeds4yLfdpESKnZ1bfSR5LOuPEFNtK285R9&#10;qN2Qffq1DHbI8lyUc4BzPReiT7Rb273G8BfXAT42LdKy5fm2D2yU2LLddttVbU3RZ/bAf4lEIjFX&#10;yHtKIrFmYlGJPm65YfGw2oX5En0IcuMDvgEFWx/wCUD4cDCvlLASQUGFIB8BgOBfIhS4ggZBQFGA&#10;8qxGYAyPe9zjpoMJ++Phu2ulDw/XfsjZYM4HeG3nIZ52+GUjg2ECYwJmbVS0cDWK9jEO0iR1CMT5&#10;ZTJ+hcp+aJ/9PtGHdF/vwiZoMCWj7bTJB3xZucOKGPyM6IO4A1/60pe2Yo5CD/vkQ/IUgqjHiiAE&#10;Nc6pQSY+G/Z6l6sIDOoIMP/1X/+19Rc+xCeIOa6Y0m/4FDGIc81+TfTBj4hnfBAaPzDemi9Geb3L&#10;4M6gzcANekybBsLSY8bpd1Kc21HsieVjH5BjAsJRRB/KOVejbbbJeNkirvE9HlbqXHnlle2HmxVV&#10;FXe4ZpiPCD6StCj6sBqLNpjTvD5JMExfBLKjvt5Vij7QYDtu3TfgZpyRpLs1MJcxsLY9+xr19S7a&#10;oF99y76Mduh3/OAcc99559bzEtukDfrSRrYzXekTx0+b9MP8Z44h4DAfFX6Yl2zj6h73uf+Sz5xl&#10;nnrPlLTbJUyUok+k9ukv2vH6iX3Qp/cGrxnyKRt9CGnHvmKf9AXx5Uy+6RNJmn7Vdq8n6PnGJmxk&#10;axqsnXPPNW3FPrHT6yJFn7kH/kskEom5Qt5TEok1E4v2ymfVRU3YiV8snwn6RB+CFB5qeTj2oZkH&#10;Yh7mfahnCwlMEBz4ng/Cj6KPqz7oBxFAccXXvUhHJEA0oDz1GB8/OR6DBgILHryHvd5lcBcf5CFt&#10;sKVN2ib4ZVUSwTJEiNA+iE2Uwb74ihd5lEWs4NUZPmJ8r3vda7oP2sdPCBB9og/52oSt2quPI2mT&#10;X77h1Sx+5ew1r3nNtIDDSh5/wUsxiJU9CD+cD/YRfCgHeb2H78NoJ+0TzMxE9GHLf8j5VTBWQiEq&#10;IPbgL84jPkLcwYeeb4S+8nxT3pUq/IIaH5p2vJxvx6+PWCVBEFWzE9EHIc2AnK1+ZT+ScdMH89aA&#10;1fnM+BBaDKQJrA2k3WqbdrG1P3w5yjd9CB4N8rXRtjwvHBPIv+51r2u/y8PHC1ld5quFCDuu9uHa&#10;icIPaeQjCvnKJSt9SH/iE5/Y9kFf2DvKT7Yr+BjoslXokAbE5nFM+1y3Bs6SdAPzeGzAHre2jajT&#10;JfogUJNvWfvxflAj/pX6nXMb5145D+P5ov1oI+T+3DVH40qf6Dva0E/OT+YZog/kWlP8UfgpBSCO&#10;vUaZx15Dkna7XkGqrfSJ54d9/MXY9Yl9lLS/8jj6EP/ZV6R94ZuZiD7R/+xD2mJLe15b8RqLxN+y&#10;TLMe46dN+3GOQ2zJ17vmHvgvkUgk5gp5T0kk1kws2iufV7xG/cbPKCAIH/ZNHx7efQj2oV/GYPkJ&#10;T3hCG1S60ofXTQjw6QO64gMBgFe7eIXKVTSQoJUgFWFDAQDSL30RKPR9yJkAtfaAr+2Sb8cgnGAn&#10;ATT9KlAhRkBX/UD3yUeoYGyIW2wRWQi26Acb7QMBYlTRR2qv445jJ/jj9SdW7iDe8K0e+mYVD693&#10;sYUIPa744efaXfHDR52py+ocAkTtpQ/8OsrrXTEQZZ/VR3xrhleHOG8IP/jR8ynxH+ebc68P/Y4S&#10;4gX+RoyijxgsMvYYpI2y0scADbIf50OcE4ybPuiLsbg6ATKXGSPiDzaZx1afQdqyH9slyBwm+hA8&#10;GvRSn7rayFbb2Odc8Y2ra665phV9+CAzIo7f8kHYwef4kustij+KPpRDiGWlD2V4TdB+sWUmok+k&#10;QW8Mtj02jzTPB+Nl3I6dviH70jRpuxDBZNmyZVVbXemjLfbF1v4j43zwmpWeX8+D6ZxfttShDdrX&#10;RvqFw0QfbNR31qEN7YXYRd/OuTgfmQ9sueewRQhynnpdQq8h5zg2DxN94pjKc6HPvHaif7yG7Nd9&#10;87SDupB2PDduY1/4ZhTRB99FP8a5Ylv24XnHD9jA1vOvXdLz7XmWnmf6jPM/RZ/5Af5LJBKJuULe&#10;UxKJNROLWvSZ6StcfUDMGOVDzj4M+6AveaiHpN/+9rdvV52wGuH3v/99G5wS0CPsIP4Q/CP0KABA&#10;0hACCEYRYBgbv1BFoGN/kgf42XzIOT7IQ+xGQGGVCoE0K37oHzECkQJ7FIBY1QPJI6AmkOZVGYLo&#10;t771re0HpwkOYvtwmOjDR4cpF4MO67rPlnHrY77lwc9TsnKHVT4IO6zu8Ts/zA2EHvIQeThGAEL0&#10;4RUh0u9xj3tM92Mf+HWY6GNAaQCKPQSafG8Gn3C+8SNig37knENf88Knij34mxVC1Hn729/e/qoY&#10;9tAu5yfaJ0d9vctAz6DOoM1j5wb9xGAVEmQr8nAc8ynP+dA+25K0SaA57PUuAscYjEa7IG3TD+0R&#10;1PPhbj/izEeZ8RvfQeL1LYj/8SeCKyIPW4QftuRzHfJaGHMdwZW5jw30ib0z/fWuMuiNAbfHMY8+&#10;DO6hwTjbYYxBPKJP3+tdvP6lLfo3+hiWcwHq7zjfTDM9kjq04ZjiuPtEH1YjYaO+o7z+0V7to49o&#10;B3MwCkCKPBxL8p2zzmfmKmS8o6700Zbof9Kwq/QPbcd+4vWi//Sh9aL/7CcS/6yK6BP3bTP61jE4&#10;B+JciHnSc2x/kdiaos/8AP8lEonEXCHvKYnEmolFeeXzH3uW9M8l+kSf+CFnH4rjw777PtSz5QEX&#10;kYFgnxUgCCSuRlBQQQSIggqBKYLPBz/4weYRj3hEG+jafgwUePAe9pPtBifxQV7aFiRAuve9792+&#10;FkegTDCNrYgWCj7sG1S7uoefymYcvD515zvfebpNtrGvvte78CuiEPWwk7rRNm2F+lo/84szfECZ&#10;VT0IbKz6QfDB5+edd167kufpT396K/gg/CAKvepVr2oFH361TDvthy0+6xLTCLIVfRRDYoDJB2UR&#10;mhAZ/vKXv7TiAv7Cf/gpnne2CELk42tWWr3rXe9qzwPtOo+0UZpG0N8n+vChZ8+/xL9sbct5QXv4&#10;1THpY/qKQSvHkH3LRPtoL5IAcya/3iW1yXbpB2ILIijXCR9y5ifYWe3D9cKcxJfMU0QfhR7STGeL&#10;sIZoxLlBQOIeQgBLP1xTo4g+BLblah8DX4PhGBSX5cgzAIeMny3pBujQ/JhmOqLfsG/62B7tx0A/&#10;zoWa36Hn2WPPuXMAkm47kD7iuHfbbbfWbzUbo+hT+gV7o801G+mfeQmxy/nIlnlSo+VoZ9SVPtri&#10;ufB8kEc72gKdp5Ha5T60PKSN2E/ZH77pE32WL1/ezkdswn9ddN64pQ/9KT3X7HtOKQOjXbEvzzXE&#10;1hR95gf4L5FIJOYKeU9JJNZMLJorn+DdB0iC77nGMNGHB1oe3n0w7nvo9+EeUYDvxrAChUCUFQZ8&#10;hBbBhICVVTKsDOF1E1YFIQgQjJarUMqHch6+R/mQMw/u2mobbKE2syWfVyN43eXjH/94GxQjXLCi&#10;giAZm3mthmOCbVZXvPe9723OPvvsNvCiL9uV9tkn+pBOPjYYZFDHsUJ9ADnWxxzzX36+I8QrUYg+&#10;fNyZV4D4Lg78j//4j3bLa1+IUwhpiEW0Q3/2QZ+0xzj6vunDvOOcMmYCSbcKP7xygjDBr67hp2uv&#10;vbb1JcKEryKxj2jGOWc+cIydCFGOy7Fil2naCoeJPv5ku/4cxa+mMXcZC/06Pn3umNm3XUn9mMYc&#10;7VvpQ3BN4Ei5MsiE2otN9s83WxDtuG4QfvStog+CD6unENjch4iZCj4EnVzr/NIc/dMX/RDM9r3e&#10;xTVFcKvoIxUtYBkIQ/Jr5WAMxmNaPC5JXt83fRR97Id5wLz2flBj9Le+jvPDc+B+PNe2zTjoz35H&#10;XemjXxwb7cAue+mXOco1h03OEW2ECizO5UjqD/uQM+OiL2yIgkckadoT5yl9xm20S2qvfciyH3wz&#10;quijD+P80qeRtOs2+pgxO27tcEv52KakL8kcx5b8kPPcA/8lEonEXCHvKYnEmom88gcYRfThQd4H&#10;fLa1gCM+1BsYIRT88z//c/sa0rvf/e7mYx/72PSrXezz7R5eD2Klh9+ZoR5b2jCwkDyIj/rrXdpQ&#10;thdtJp3ypPGhZIQLXoNC2OHXpBCCPvShD7V2smrmAQ94QBuA0479SNt3HwFimOhD/9Z3jFI72ddu&#10;GI8RrHgtile+nvGMZ7SrffygMx995tfceOWOdqKdtmE/BDl9K334kLOvd7kyRiEE0gbbu9zlLu0v&#10;jL3vfe9rP37NShNWUPlKEqLERRdd1Lz2ta9tHvvYx7Y+p260ybHBeJ5IHyb64FMDujhe6HHsh2PK&#10;sk9/BszS/tnXTtuJ7UH7JFAc9nqXAaoBqG3Zvm3qB/YR7RDwEHEA4hoiEH5F/GFFGv5mpQ/HlEMc&#10;UrDkmmMVGOeP/rUXO2byk+2RUbwoSXqtXBk0W5b0Ms9j84b9ehf5lOccMKfxrfMhzgu2Un97zvU3&#10;W869W9I4P2ypE4WKKA7M5vUuxYjSbm2OdtboPHGuel06JvYpN2ylD33QJzZIbNK+mB7t8jqJ1KZo&#10;G1t8GNuJ1J/4ZyYfcpalT93WaF+xX/Ni/RrpxzkNmeMp+sw98F8ikUjMFfKekkismcgrf4BRV/oY&#10;8ED2fZiP+5EEAwQFBBEcIxrwKhAPwHwAmH3SyLMcdWgPxn3Jg/gw0ccAomyLPtjX/sjYP2NFrOIV&#10;GL6hwxaBw3K0zdY22UZabhTRh7Frg3Wjj003zXS29sc+gR3BPB93RTxjJZCBHrZA24vtssUGxj5s&#10;pQ9tKvbEYNLgUttoDzs4x4hkfNyb19Ee+chHtgIg5x3/et4dA3XZ6pMyjfPC61ujiD6cI88njHPL&#10;Le2az3HMM9/9mGcdbY9pkKCwb45G0cfgE/tiP7DmC0Q+hBtekSOIZNUPq6pYncZqHldRmYfgw4of&#10;XgPE9/iQfvUPY8CWPtGnXOnD1n2D3hgE1wLieCzLcpHkRRpsjyr6UJbxSa+BGsmP/tbXNf9Tzjr4&#10;MAoF9juK6KNPHJ9tOB9oW8YxODewRWKbtnqdeH3G65Syw1b6ODbpGB2n+5GU06ZoS/SZjG2WW0k/&#10;+GYm3/Qp6XyhLbe2bV7M72LZJtvaPE3RZ36A/xKJRGKukPeURGLNRF75AwwTffz2TO2B3rSS5Eke&#10;9nmw5wGbB2QfwCWBgAGYwYP13Lddys5W9ImM7bK1f9rHJh/6tZF97KZdytXapW4cCwLFMNGH/rUn&#10;2hXbZj/6v8yH9Ou4obZEm9xa3zbYUmeY6IOoVAaTBJgSGyF99NlAnucdagOM43O80D7waVdA7etd&#10;njNIn3Hsbu2Dvu3DPvWpdtkGNC2WsU2PmSvDVvoYMOqHsv0uUgbRjVfiWPXDh8h5fY5XJPk+EmT1&#10;D68h8kt5/NQ7whsiG33Feew5wpZNNtmkaq8rfSij2FOSgFcaDJcsg+VYlv1R2qGNmYg+cYzRx9L0&#10;mOc5LM8Dx5Z1/sb7GPv0CUcVfST2Ss+P7dbsr80R57D3CbZeM16rlBtV9NF3cXyRpstoZ8nYTsmY&#10;5z4+4HzPRPRxfpR+ZOu+x+ZHxrpdjOXivITYspCiD9+hq/VVkm8AAlZ81vJLUq6EfY0D4+o3kUis&#10;nsh7SiKxZiKv/AFWRfQhADHdYwORMoiCBgIxuCjLWZ/9mEcflO/6kLMBqu2yje3ZZkyjTY7ph+No&#10;E/sEIex7bLu2pX2WsX32+ehs389LK/rENkqb436k5d1a131Ylo35MY8t4+wSKvArH6dFbFDcicEk&#10;x9L86Nfot9JGykRSz/puJXbyetcooo+BaTlmjj2nZd+W0S8x3TkR02OefZHW50ts32qrrdogkeCR&#10;utE31I/9l/awT5+Uxde8avhP//RPzQMf+MDmYQ97WPutKUSeu93tbu0qNc4Z7Ru06hdtZovw0Cf6&#10;IKQS2HIfgNheMooYZUAs+8rEvJKWYQwzEX0cX/Qvvoss090vy1oO6rvIKDD0iT7+ZHttjPEcxfNk&#10;v9Gecn54fXiteD1Cr1XyZyP6aE+0LdpX+sM0SFsxr4u2B+kHf4zyTR/L4rtI0iPL9kuW9YexPHfY&#10;Mo6VPqxCtZ8IhZoo+kRBhzlKPltRlhGWpc2FRjmuRCKRWBXkPSWRWDORV/4Ao7zeRfBggBEDDoMN&#10;02JePI6BC8cxeIn7ZR/mu88D9yi/3mXAEeuWbZXUDhiDFduy3VjGPqBtmD5M9EGgoI5tRFtKP5T7&#10;sbz70R73Y9u1dEh7jGuUlT6KOlDRxzTaMeiU0W5tIC3SctaxfUidWGaY6MNKoBjgxfMXx8++NtFu&#10;tI2+zLMO7VgXxnznBWU4pv+ZiD7aSHv0TxvQPiLNt55BaAzCCWJjUGq+Aa7lJEHrsNe7DGxhFH9i&#10;PzIG4ezLskyZJu0ntk9Z2hsm+vDtKcuW44znXR9L/eux57m2b3u0L6N/RxF9av7AZurH+VuzH2qv&#10;ZF44j53DXD9uuUbJG+XXu2J/jg1qnzZGO6O9tIENsb757FM/Hrs1D+KTHXfcsVf0YQ6Wc0w/lqQP&#10;/MD9in5qZWRsJ7YL4zmL8xNbxvHrXV2iD0DAiaJPRE30AWW5T33qU9Ptl2UXArVxJRKJxGyR95RE&#10;Ys1EXvkDjLrSxwAjBh4EFQbk0uMYnBAM8OBNIGAbZSADrQctRxnLERD0/dJQXOljO2WfZbp9al+N&#10;2m+Z2EYsIzke9noX+XG8EHtkTGNLm+axb34spx0em0e6dcp9bGBcXa/NudJH0cdzzpyQptVI+9hS&#10;pmkbeRzHNI8h+ZbpE30IqPGp58pA0vMGPTeOPfYd+4HaEv1Vpsl43gkW+15BRPQxYDWAtp3YPlvt&#10;0TbzHKP9GigbNEMDV/swXb/oG+oNW+lDOwa6kYo/kjL2a5BcBsyWK2l7kFVwts3WMog6o4g+jDP6&#10;R//qV7c19uXB2Jbt05c+xYZhoo/+kRzHc+W5cQx9Njk3nCswXmteo+QPE33imMpxOX9KO2W0t6xb&#10;slbfdMi5nq3oUyPltE9f11irG+k8hHHOY8ukiD611TolukSfErQF7QMRaCERx5VIJBKrirynJBJr&#10;JvLKH2Cmoo8BjwGHgYb57pPvvoGAdWJwEQMa60n7ohx5BARdog8P17WVPrEd9mMfpHlsPeuyNVCA&#10;5rFvPch+zLfdYSt9ECioH+vZnvvRl2xN0z7T2cYy0KAv5kvqx34IuPpem0P08SfbFX6wg31X/PhB&#10;51IE0h7KOx5p/12kfLSZgLkvoGb1lP40sPQYOmZoGvvaJkmjf8vpL9jVlnOAfoet9CFQJMikrPMp&#10;9mN77Ec/mE8eY2MrDVzLADqW4zj2CwlcRxF9DHKHsS9QhpYr07jPQAQfRR9peQSVvmuqFH1g9Gs8&#10;r271a9z32P0yjTY9R1K/DxN9EC5LH0HPX3neov2R2gsZS6Tz2GvQ+dP3ehffmqJdx+JWW7Qt2mm5&#10;0ma2sW65db9G2uZ8z1b0YZ7E41qZmMa+x2Vd56fpbJ2LbN3HlkkQfc4///w5E31YJURbbO1jlLbn&#10;Eo4rkUgk5gJ5T0kk1kzklT9An+hDIEUgTeBgwFMGHAYYZRBludq2zDe44TiWMbAy8OHhfNjrXbG8&#10;NrHP1uOYHkk9aTts3e86Zkt7MQ2Boi9ARRSKdbRRuwze2JrHfrTdfj2ObVgWxnYiqU869g5b6YPo&#10;wzdiWPGj+IPAo+jjsUKP8yLaom2maW/MZ2u9aCvHo6z08fxE6mPbt+24NS/aAakX23FLGbba5z5z&#10;dJTXuwgibZd6sd/YHseev5hP4Gx992Pg7Nb9yFiHoHWUb/oY5NYYg+EaYwBd1o3iDmIP9xuo+BNF&#10;IObhTF7vgvoR35XEl9Gv8Zg60vLs057t2gfEr/gUG/BbzUZX+uhPfVMS+z0/bOlLljbJaH9kvPb7&#10;Vvog+jgm+pTOGe2KcyqWiXVMs1zJWKYsSz/4hlWbo4g+5fyKPow2mz6MtiM9T+5L+jeP/XF/00fO&#10;leiDgOTrYX2vkc0nFrq/RCKxeiPvKYnEmom88gcYJvoQcBE4EAzEoMMAwbQYFEGPLWM5tqaxjfmy&#10;TCcwYMsD9rCVPtY1GIrtuF/aZZ3aMVuDFGl+PI5l2SJQjLLSx7rRNzENOpZYxjSPY3n3DfwoZ+AX&#10;y9omQVGX6OM3fRR9EHziah72IXPErbbRZylYxLy4xSaPoeMwneNRRJ/yHEU6bmn79qmt7tsvW/c9&#10;pozptEH75BG4Dnu9i2CRANOgl3q2Z//2VesPOqY4VsdOu9KgF9qfZajDNTWTDznLGACXLANkj61X&#10;tgUVdxR9OJfuKwINE32Yp/SFvfrFc6wfo09rjHllOY4915HR59jQN0cRfaJ/2PdY2yHny3NVjsXx&#10;9I1DMm+Yy9ThFa6aXYo+cTyOybmjTdLxSstHdpXnuNYHpB98MUz0YU5EPzqPoi/dxnI1Ui/uS+dk&#10;nJtunZ8cI+Djv5qtCyX6gLlc6RPbib8WRh8LBceVSCQSc4G8pyQSaybyyh9gVNGnDDLYN6DoymOf&#10;YINtGcjKWKeLBCJsCQr6XkPilYDYZ420UwZOkZQhLwZZ7sdyZbrHtkFQMJPXu2Lb2qoPoSIEpLy+&#10;9zjWsx3KKNCYF/PZpwyBV5dfo+hTruqB7Etf8aI/bIuikCJRTDOdspaP+9gWx9kn+my44YZtoKY/&#10;9Yl1yzHHrfuR1DM/pls+1mNL2+zjy76VPgSHzGPnTpwzkaW9sR/LxHFC2rJdGfsp86hDQDzsQ86M&#10;STGixhi0R5blDMDdJ8g2rRZwu2855mGX6MOrqAgq2AoZn37Sf86tGsu5F48jbVPqe33Mx6b7RB8E&#10;gtI30WfajyASzxd92J99O65RSFvDRB/HEBnFmUjTS5pXlo/sytcHnOthv95Vij5xLs2EffXMY1vO&#10;SfYj5+L1rvjhZNknsgz7pk/XL24NE32iyFOyTyiaa9BfIpFIzBXynpJIrJnIK3+APtGHB1YCWP7r&#10;SvAXyXJ2tggt8bhkTO8q00fq8EDNlqCF4K5mK4ELKxasU7ZhWmwvlomMZdzG8jE9HkPLbLnllp3B&#10;n361bmy7i+U54FhyHNtw33zPUWQsg90EpDVb8SuC0C677NIGYjvvvHNL9iNNK/Ppu9yPadoXy9SO&#10;KYfPsKdmJ2IAPo/+tG22cewy5sUy7PfRcjXiS35JrGYjQSziFAG2cyWet64+aunux/rDjss8iC19&#10;19TGG2/c2sq110Xyu1grL+nbLSugukg+ZJVf1/lHoGJ+2C9j02fOoVHovItzr6Tteg4gvoWs8uqb&#10;o9hY+iH6yn1pu/ZTY7Qj7kfSBmJJzS7nJWXK/mWXzSXNK8tHDsvnXHetPoP4kXlhWVm2Mwr76sU8&#10;9p2LcW7KjTbaqGrrTESfmWLYa1ddq36GiT60W4K27GuhPujcNa5EIpGYDfKekkismcgrf4A+0QcS&#10;wPDgOgnElq7//sJJs7Vmo5wkW+Fi8GufT7F/Uuzs8+Uk2Skn4dzTzyis2SjJr7W9kOyzcdznfti8&#10;rNWR+n9U+2P5yL78Mq9mJxyXH+1T+yK7fEv5cYg+CDqzEX1YWVRbXRQ/6Fzrbz6wUP0kEok1A3lP&#10;SSTWTOSVP8Aw0SeZTCaTyeTMOR+iT9/rV5GleNNVz3JRRIKi9toZnO8VP/SRSCQSc4W8pyQSayby&#10;yh8gRZ9kMplMJuee87nSZ3UH/kskEom5Qt5TEok1E3nlD5CiTzKZTCaTc88UfWYP/JdIJBJzhbyn&#10;JBJrJvLKHyBFn2QymUwm554p+swe+C+RSCTmCnlPSSTWTOSVP0CKPslkMplMzj1T9Jk98F8ikUjM&#10;FfKekkismcgrf4A+0YcHVn46l5/C5qeGu2h+LMd+pOkl+YljyD7lPK6Rnw5ftmxZ1VZ+PYWfyrYc&#10;27L9uB+Py/yYFsvG/XhcGx8/dc2vutRsJZ382I5b2yrTZZ8vI/kZYcrKWhmJv9Zbb72qrfiVn3Om&#10;HLZQVsbjMq8rnZ/d7tq/4Q1v2JkH+cnpvl/JYa7G8pA2YUzrY19508s+Yh7bvjnKz6OX5W1DOu5a&#10;P10s26n5IR5DyuAzfgK7y16uqZodZRrHXYzlStbysbVGfha76/wvHVxTsd/y2oFeC+V1wX55zZjG&#10;z3T7U90xz7rWZ4s/u2zkZ+UZR9e1oj9qpM5MGeux3/XT/NjL9R/7k2V7kY7bvFhWWtZj6sS8WCaS&#10;e07NVqgfa/VmynLuDWNXHa6Tmq0p+swe+C+RSCTmCnlPSSTWTOSVP0Cf6EOQsM8++zRHHHFEc+ih&#10;hzaHHXZYS/cPP/zwluS7bxn2KXfIIYdcp6z55kH2bdP9mOf+/vvv3z7s12zl4Xq77bZryx100EHt&#10;1vYOPvjg6/VbbmXNNra0AWMZyL7jN40ye+yxR2cwjSiw1157tXVtl3rRZ27tL/ZZ+jLSPIhd8sgj&#10;j2x51FFHtcexLfxFMFOzFb/usMMO16ljX+xrayRpjgk6Rvox3bSYF3nggQe2dJ8t8xR7anbe4AY3&#10;aH3KHIH77bdfc8ABB7R12Urbdb/sq6sstG3z7Mc06u+7775tEFizcenSpW2QyzVFOWj9aG/Zb9yX&#10;9llLl2VauU+7N7rRjVoxpWYvwTXXFGW1E2prZGlzZNl3bEfqD4hN+Iht5C677NLaVLMV0YKfoLZt&#10;5pTXTrxWymvDa0J6nZh+9NFHt4z51oW2J5mDXTYyRxmH1wfzJc4//VfuUyZeKzXSZmSZR1sINDW7&#10;mJfklbZoX8loE23HPPuMaTEv2hbzaNPxcv6453SJZ4i/zBPnFNtI7Xc/pkXGOsPovIJx3nKMLdtu&#10;u23V1hR9Zg/8l0gkEnOFvKckEmsm8sofoE/0IZDigZagh2DHrfvHHHPMdDAkDZIsSyBksEWQZOBk&#10;kMS+ART75psW8wgYhokTsW37tB/bju3HfVjaRxrbGDSW5RkrW9Mos/fee3eu+MCvBLWxjm3Zt+2Y&#10;rq/Jdwv1M+U8Jh/Gfeofd9xxLdk/9thjW7JPP4gRNVsJYAm2jz/++LYsbcpoQzyO9tG2++Y5tkj9&#10;q1Ckr2MeQlqf6ENAbUBpgBlZ5tlP7LdkzKu1R8DKvu0QTHbNUYNrgkUCyRgIR9pnbJfjWtnIODb3&#10;DXA9LvvEFlan1Ozl3HNNUc56tTZgl48irVuyDMJjgM39x+B6t9126xRSuab23HPPaRvxmdeE1wBk&#10;njKPncteC1wXXhN99Bpi33Zie8zBvjnKeLDLc/r/2bsPcFuaqkz8z/if0SGLkrMKSpCgCBjBAAiC&#10;BMk555xBMkpQkgQFDCh8gEgOkjMKCIKo5CA5Z0QEnRn2f349573P+srqvfucu+/97j2n1vO8T4Wu&#10;sHpVde1e767u3mQzxzMH5uAaWXdNOaYtO5V6epmXjlVd0m907KUr0lfbd4uefqCN9G1OnOMc51hL&#10;+pgnVdcaD+qxWqZXDjJ3gppPp4Tmajtvz3rWs3Z1HaTP3oX9hgwZMmRbMtaUIUMOpowrf0c2kT4c&#10;rjg0UB2oCs4V56KmE0Ju8tu0MPVyTFweSCfupntuF0UcVOXSbiAtv7YLVZeU2wROQuKpl/YSF3L+&#10;2K+nq3zHow8d0l6rk+PKVfvIUz7Hkp94zRdm3JIOMqbamiMqQvpwclN+DrVtiF45lnj0z/kKpXNO&#10;8oQ5fyG728nBQe3p6fGK7KKoDlx17sAxob5SLun0n/5SNvqlXI4F0gEHcB0xybl2TXEWWx1r28lr&#10;24+e4rV+dEle4pzTOKxtHUCmeCyqp6+x58xqK45ubQ/Sb9qD5LWo5Wte2qxOdMgftgo27fRBCkY3&#10;Nsr8yTzMvKxztiVuoBI6KdOSPPLTVm1zCemT+dWi2qU9lnHP2Of8esgchpRjE4+o9fQKGdn239Oj&#10;h6pTG9+E2o7+6GkOnP3sZ58lfexMq6TPXqAfqPElyFytc3aQPkdG2G/IkCFDtiVjTRky5GDKuPJ3&#10;ZAnp0zr8rfMkXp2qFpykOCJxwKDNE69OWpA8N9lLSJ+0U6F+9Ele4spHj8Qr4qD08ntx2LTTh3OY&#10;vqOP+Jye1c5BytW8lK9l1E08+aCskDOzjvQxP7LTp3V4MzekK6q+6SfpCsdis1ov+akrzqlfR/rY&#10;PRWnLmNW0Tqj0s5dGB0gbaS8MHC8thGkLCdw004fZEacxtpPi9pvW6bmV33jnKa8/JrXluewrtvp&#10;E9In+oK2Ur+i1S39bEL0g/QRZzrEj9A83LTTJ/rRw9zJ/AnqHBOCOd0jderxNg9qG+Lgup4jpirp&#10;U21VbVaRMnOo104P9Tg7LyV9Mhbi9Eh+q9dSPdchbUD6WUL6KFPrVP3avJpeh5x3zr09Jsz8zBzN&#10;PB2kz/aF/YYMGTJkWzLWlCFDDqaMK39HNr3Txw0thyhOTZyfOEJJ53gP1emKEya/OmVtnepUpZ4b&#10;7U2kT+2jtlvTiUOcohoHDkni2qvHgpRJ3aSV5/xtIn3UU7bVSV7Ooad/RZufePKr/eoxYfI4M5tI&#10;n1/6pV+a5kHrHEPy9FURnXI+bVzfsaXyaV+8LSe+jvThUCN94vil3TiXLdrj4voQql/Lps2az2bC&#10;tjwncO5RObp7kS0SQ7nqYKatGmo38eS3ugjVr/lJC6H2U8uoT49Nj3cpH0e31xZExyB9tEj5xIVp&#10;M4hDHdIn2ET6tDt9MofMn8x5yPxs5zHUOd6WSzpIW5mjgOzdDenTg+M9OMZmvfx19YCdd7PTBzJW&#10;LaJHjaf/6BKk/zavptMW6NcYLiV9jHXVteq/TWRu6jfXgnjm6SB9ti/sN2TIkCHbkrGmDBlyMGVc&#10;+TuyhPSxyyOODodIOu+1EE+6OkfVIYrjFac6DlLrkCVUrz0u7gZ7HenDUVA2jkVtL+/iiE61H2Xd&#10;xDvXHuJEKgc5D3nRUZh8WEr6pL20k7aiY5AyNU/ZNt3m1XzIOVdwapbs9DHeGfcWyTf+6bOnQ9J1&#10;HJJu89o6dnJsIn2cSxxAqE5lHbsaQsZXPPXqmCddj/XyzNFNj3eZU+ZbHMqqX/qih3OPbulDmDoJ&#10;63F5cVDjnNZ+lAn0RZclj3dpR5u1rSB6R3dhjqWvWj75iadNiN7VoV5K+uSdPupHj9ixziPIfIOs&#10;W5m/CSHH2/LC2l762ET6IPzoFFu1kJ+2Uq6ilnO8LZNjLdh2E+mTedOOL2i3xudQ+2zTNb+i9qNv&#10;47eXnT5B8mubSxEbxA5tPt0qMke98Lyn6yB99i7sN2TIkCHbkrGmDBlyMGVc+TuylPSJIxSnJ5Df&#10;OklxqoRuut0Yc3YgL2Z1I10dsjg5wjhRSSd0072OnKjv9Klt0QUp4TzEA8fpofzlL3/51c1vfvPV&#10;ve51r9VDHvKQ1X3ve98pfeUrX3mq6wa/6pwwcdBXHJtNj3exAx1SN22BduagTsL0nTpt/bbdHKtl&#10;wBjN7U7hZHuB7iUvecnJDhV2/7Bpxj75SYP2Y5PoEFtBxqLGk27Bppyonp4e72LT6vBVxzL961tc&#10;CPW4OtE1ebV8ytY6KZu65smcLUP6uB6iY/RMP7V9eXRO+/UYaEN/cUjjlNZ07QPEq96u76U7fbSn&#10;z1Z3bdG12ip9VESHFmkTorf+4lCH+FlK+oD+qj51ztd5BnW+tmjL1HqZz5lXQmTu3BxtSZ85OJ72&#10;Eq91cqwix3v2dYxtd/tOH3XrOEN0qOmaX48nHn2TD7XdxEHfxn7bj3fV/LZMkLkzh8xJYZD5OXb6&#10;bF/Yb8iQIUO2JWNNGTLkYMq48ndkE+nD2Wqdneo8OVYJIflu7nMjjSy46lWvurrZzW62ut3tbre6&#10;xz3usbrDHe6wuuIVrzjd8LthdkOtTtqNEyOsfSm/jvTJTp84GpC60TV6KiO80pWuNOn09Kc/ffXS&#10;l7509apXvWr1T//0T6sPfvCDq7e//e2rV77ylas//dM/Xd3tbndb/fqv//p0TmlXX9E1eoL0pp0+&#10;dqXoP22krryQJ+xa8yHpnGcQZyrnXtO1/dRNnjaVW0f6eIHypS51qYng6SG6VtIn7Rrb6rxDHDZ6&#10;5pyqPtEz6eT5HPbcTp+QPvrUds5fPDapdgqSp1zQlkv9IOXr8cQ5gptIn8z5to3omHjGODrlePpx&#10;vuaZuRRIgz7MVWWFaSP106dy63b69Eif6B79o1uQfpJf0+m7RdrTNujPPAnouZuvd7X9t9dA5hVk&#10;XagImZ21LfNbPPMx1xHoR7h0p09F9Ayia9pNXuBY9Iz+Vadq17Rt3PZK+tT2Wmi/xnvIOYjXurUP&#10;SL/GfhPpYz6kTtW5ttML1yFzp0WO0Suoc9Nv5CB9ti/sN2TIkCHbkrGmDBlyMGVfXfl/8zd/c+gm&#10;c7eyifRxU8vhiaPEwUg8YZwjcTfxHA+kDqLkL/7iL1avec1rVm95y1tWb33rW1fvfve7V//wD/+w&#10;esELXrB6/OMfv7rLXe4y7bLhFKirjbQdJyZxN+5LSZ84G9Laq04SXRFRdvQ897nPnXSjEzu+/OUv&#10;n2zyoQ99aPXOd75z9Xd/93erf/zHf1y97W1vW51wwgmrW9/61tMOF223+iXt2JKdPrGlkE7RURyZ&#10;Iqxt01374Bgihu2ucY1rTI7FNa95zQlXuMIVVpe+9KWn4+qxRa8NkHZ8jqhgV872L//yL086OXfg&#10;AEsj9bLjJ06x9rT9a7/2a6vrX//6E6n2+7//+6vHPvaxq4c97GGre97znpO+9OFQGVc2yzhF16qz&#10;cCnpA5kDoG1h8umWvHpcWPODtnz6qP04B2kO4SbSh5PoulIn7SUe6NM5p19pYRxNtr7uda+7etCD&#10;HrR63OMeN9n3wQ9+8OoBD3jA6gY3uMF0nC76EqqbtqK3tLaW7PSJ8xvIyzmnrWqjoM1TvtZJGBtr&#10;U/utYw3rSB9rlfmhLl3TbkVsWudVRb3+arwi+cprL0j7u3m8K3pVG/Sgr54eVeeqV203YJfDfadP&#10;xi7jN4e275pO3dpW2k+fxn43pE/qB8lrj0nXYxWV4Kl57XG6BZmXdBmkz/aF/YYMGTJkWzLWlCFD&#10;DqYcV1f+7/3e7x26ibTrohXHEya+VJbs9OFkVEdJyMGoDkiOIR3+6I/+aCJQ3vjGN67+6q/+avWm&#10;N71pIlXe8Y53rF72spetnvOc50zkijJIFfGHPvShE1nhhjxOTvpKf46tI33OcY5zHKoThyl6xSHS&#10;rse2nv3sZ69e8YpXrF796ldP5A7ix86eD3zgA6uPfOQjE8ljlw+iCunzt3/7t9N5vPa1r50e/UJ0&#10;RK+2T07OOtJnzq5B0gljX20jWTgR17ve9VY3velNJ1Llhje84epOd7rT6t73vvfq7ne/+yHYWXWV&#10;q1zlkNNV20xc2xyvdaSPOfcrv/IrE7FTiR+gT3YBadM5Xf3qV1/9zu/8zuolL3nJ6nWve93qDW94&#10;w2TD97znPdMuKsTf8573vIkAors2emNV4RibcqJ6euadPtWZrA5nHD/9aE8oH5KXfHUSVqQ8JK2f&#10;eowzuI704Vxz/JWjT9U3OoP+nXOQfCTffe5zn4k0ff/737/60pe+tPrmN7+5+tznPrf62Mc+tvr4&#10;xz++ete73jVdd/e73/2ma0q92n6r7ybSh9OrXBzfOMPRP/ZJu7X9oB6rZXvHtKnt9Bvn2jxct9MH&#10;6RP90h471jGtNoWMuznXIsQmZJ1ry2qjtr8b0qeef4voqg99A30g6TYvZXNewow5Wy4lfXKtiGfe&#10;tGj178VrXvLr8bbNOubW8iWkT+Zii5xD2lx3POcTHSpqHX3V+VjhOunpOkif/yr+UPnWt761k5oX&#10;9hsyZMiQObGOnHDCCdOTBNaVTTLWlCFDDqYcV1f+bW5zm53YevmXf/mXxWUjeyF9quMTZ0OeHQYI&#10;HQQP5x5hwuGXRqggVqQRLW9+85snEgXxE0LFzh+PUHEMqrOTPt2Ub9rpQ0cOU5ym1AXOEUICMfbi&#10;F794InAQUSF46EBnutHxhS984bQTiM7KIDDsWnKOHlGLMxgbpD/hOtKHg8r5UzYOkToB3aveIM/O&#10;GePLmb/rXe86ETu3v/3tpx0ffvTufOc7T7urwA4qO2wAOXSZy1xm6kc7GTt9Cdl1jqjgZPsq0q/+&#10;6q8e2tETsieET0ify172sqsHPvCB03h6PA6BJu6ROQQgPP/5z5/s+sxnPnMi+xBAJ/zfH+1rXeta&#10;03nGnrFpQsc8trRupw+bxnmLYxnk3J1z7FmRvqv9E4caTx/abPvhGM7ZMs61ayrOapzOtJc+0mf0&#10;sNPKDilz8ytf+cp0s/PlL3959elPf3r1mc98ZvWJT3xiIn2En/3sZycySNw8NibGX5/pg67i8n7w&#10;B3+wq29IHzqG9KlOcBxjbeUcKtJHbCNekXxlY4e0mfr60TeYh0t3+tT+W5v2wM5Bbw625ErmZMYn&#10;7R8O6aN+jeuj9pswOiada1IoL3pB+mKTJaQP29fxZccg+lbbpv0gusemsW/KVltJayt9Zuzpes5z&#10;nnMj6ZOxjr5zWFcm5xi95FWdKrRTSZ/Ex06fZXLC/13nY5fhoA0ZMuRwxBrikW6wtgwieciQIXNy&#10;3Fz5f/mXfzmROUsEgaL8bmSvpA/EIRJ6XOrP/uzPpl0zCJW//uu/npx9ZAm9xDmgr3/96ydiBQGE&#10;PMluGmXk2f2BYGj7AjfjS0if6nhUvTnOSBC7fJ71rGdNJIRdEWxABwSQ3T92oSB3kDxICu/6QVoB&#10;/emJtLjOda4zOVmcrThccbo2vdOnkj50zTlCe+7s63E5pM5v//ZvT+dgVw8gn+xcQgYhgKTt8BFH&#10;/CCIPPajDLvqL20m5KytI33yTh/nxrkM0RPSRx7Cx+4e9kQ+IH0QOog0thSy91Of+tTVH/zBH0y7&#10;gJT98Ic/vHrve987PQaIkKNL5lXmVrAb0gfE42AGsS07OC6t7dgicUhZYY3X9tr+OILrdvrUr3dx&#10;IuN0Rhd9VD3F2QGRx55ubL7+9a9PhI+bHjZkPwSbnVQIVuXYH/GjrDSi0/jrU5vOXx+c2U2kjzLR&#10;tzrQcdLpX+PVHhX67KHWqdBedbaX7PSJburXPjNedfzEY+c6B3JNCzMPc23XvNSpbS4hfZRbZ5fo&#10;pv30VdeXoOpaIU8dbWiPLdhwKelTx7LqWdHqHNCdTSpiZ8eUSTr6aS/jDXRdt9PnlKc8ZZf0UTfx&#10;mq5lgtpfzlPYHqt1Mg8r4QN+Iwfps16e+MQnTvY44f86Z0tF+SFDhgzpid86fscSsicy1pQhQw6m&#10;HDdXvp0vFqr2sS5p+fVxrt0+2kWWkj69G3n5HA9Ov50niBtOKIcePMplVwciBVnC+Ufy5JEfj6gg&#10;grK7BumCZLnVrW51oj71pR8345se74ojEccpdcFOGcSE3Sd00TcCxyNmyKl//ud/nvRAQNBfvjRd&#10;6YjQYi/n6eb1Fre4xaEdLxBnTJ+bSB/vn3FucYKiY3Su546ssosK2YP4QfYgc25yk5tMZA6iB+T5&#10;+phHvcD7h5AF6rCpR8HSZkJ2YtdNpA8djHMlfRJHJujfzh3jbxyRD2zFvuzFvmAuICaRguyJDHrR&#10;i140zYvf/d3fnR4jM/ZxXtmErsLdkD6ZA0F1VpPn/GP32Lumhe08rPXTV5xExziHm3b6cFg5kHEs&#10;QVvRqYINbnnLW07zFYFjF4/HDz/5yU9OZDCix7z1+Bzbs7m0fMTPF77whYkgMpfND+NFX207J/ru&#10;ZaePvBrvQT+xOSSec4V6rCI21b5+YRPpkxc5q6ONtA0922ZMEwfjzebmdq5peZC5kTKZG2lDH5se&#10;QaxzNOc6p6e29edayLUHldipuiU/kKcdfRg/hGNPr0r61PGkYxBdW1TdW73btDDnl3Stn36N4ZLH&#10;uzI3oneLtAdJ51zac9K/vLZM8jIHgS2Dg7zTx45DazuIz4lHT9kC8WPNXyrqDBkyZP+Ke5isIbsR&#10;fyxbH+xwR/ws2TlIxpoyZMjBlOPmys8un5A/c7t+7PTY7cJJlpA+btBzs+5GPYjTw1F/xCMeMTmZ&#10;HH4Ej8e7kCuceSGnE9mDTJFH1xACIYnE7QbxUlpt6jfOAbj5XvIiZzfqVd+0gbjwols7dpA5SAq6&#10;6Rf5IA+5gwyyuwdB4REwpE/izs+52KXE5tXRqk7gbnb6VB3VrY6f/Mtd7nLTO3yQNggAO3hue9vb&#10;TkAE0UP+/e9//+nYjW984+nRL+SQ4+J+HL3wmQ3SNuiTgzNHVLArZzuPdzlPoXYCO54QZe973/um&#10;cUc+IHjYin3FQwKxnXFnU2Od43ajIAmdUxzZOK50hHWkzylOcYrJpnHUWocO2FUoz7mnn/ThuDDp&#10;2neOx2bCOIq1T07hpp0+rikOY5xTdbUdXbVPL33YQWUH3de+9rXp3T0e5bI7yk2OtSA7fNgvu3yM&#10;g90/iCBlED/qsa+xoqO2Qf9LSR+I4xvdwfEeql1a+wsTD2r5xLWfPpeSPvqufYC+W8QGkDE25pl7&#10;ru3Mj8yVmhZmjqQdc3QT6ZPzrrq1emYOgOsNAVUJnyB61PLRC+ikXXbZDenD9gkzPnOIzoE+o1PV&#10;hW7yomvVTz1t6Y+uS3b60C86Z57UdIucS0J9tvbPOaWMPPHal34OMunj9zL3IxXyHGvF+/ocN3eF&#10;fo+WiLJDhgzZf+KPv/xxXeFeds7HqeJ+Vnn3kX73xZfI0nJDhgzZX3JcXvl28lgUW6mLp/huZBPp&#10;44bWDbqb89ywtzfuHFO6cfaBw8n5tyAjSgDhg2RB+MhHsIgjWDj/8pAx9HnMYx5ziJzQfvpz433a&#10;0562q2slfXJDX/UEjpMbTjemyJ3sQKIDh9i/B3ShG52Vy24fj6cpSz9ExROe8ISJRIkNomecmCXv&#10;9FGHnqBebFxDZfRDb4SIHTV27iBzEFi+3mR3j2N2Hnl/z41udKOpjHxEkB00fiTdlNvtROfYBjg1&#10;S3b6uGkHzmd2+yCD9G1sP/rRj067UBARCIe8y4kdwb+8gJhgR8dCVNidIk1XfdGxJX3YdB3pg0wx&#10;9uZJHDbIXGDP2Fo6YyedPEiftW+6OF9h2omTmBA4hOtIH861secwxqlWP/1XXeiHpDFPbWG2y8ej&#10;c0gd9hLm5dixI7s7hoD1omcE0ac+9anp33bkGnKQjvpwfnRY+njXOtKnTefcgoxF7AQpl7K9eNrU&#10;57p3+rim8niXetpPn/Uay7glXe1dxzvpIARLRS2TNpaSPhXRL0i7+sg1l+uupqOTsOqXePTSB7vs&#10;5fEuqGNW0epebRldokfOp4aBumlPf8Z6KenTzsV1czPnk3Oq9k8ccn61nHhtSz8hfcB10tN1v5E+&#10;nDW/we5DxLO2i3v02DHxKv6JZwvid0zcehSp9moxZMiQ/SXWDveU1gv33VlDnvzkJ0/HrCHuY9ZJ&#10;XVPy6GjdRVjXkBZDhgw5eHJcXvkY8N2SOptkCenDiXAjX2/q45hIc9K9N4bTHtJEHNGDKMmujjzy&#10;ZVeNRR7ZgvgBdTiryngUKX3qI3270V5H+rjxzs16dUK0wdHgKF3talebflz05UeCHkgcennMiM52&#10;oiCFPIKECMpuFESQ87DLB8HCCav6Vedh006f+sn21E28QttIHwTOHe94x0Pv6AEv6JUPbqYRPnYE&#10;eaePx7rYERBDyJ9rX/va01hF54Azs26nj09l23mV3QYhfKSRSB7tM36IBnZD/IWYQETY8WMOOMaO&#10;7AnSSDUh0gKBgUyzsymObRxEeq57dKb3Iudq04yNMPnardBXHOj0mTFwzPnKVz/H4hSmXXN0004f&#10;1xSHMU5p5kx0TZ/6M7bs+NWvfnUicfJ1OXHzl21DmiFboZI/yiPjvPDZtW5u6FcfzkV8L6QPyA+c&#10;xxyMR9Cm27xaD7Sd/pa+yBnquDjXjE+L1uYZ18yJjH2IlDof2zpgjrJbT8d1O32C9Jf+9es6yLXX&#10;xjNfe9eLkE76YJPdkj5QxynjI9Rmzj9h7XcOjqdOEDuwScZ7yeNddMk8TBi9xSuSD/TXV8I2DhmX&#10;6OV42grZk5AuB2Gnj99K9x/rHuVyTBllI8NBGzJkCPHnsI92rBP3Lu7z160zY00ZMmTIbuS4JX16&#10;O30OR9aRPpwUN7Ru1nNjX2/ahY5xNLxzJp+RDvHDkefQI1EQPUgTaTeEyJU8RvWMZzxjOmaxf/Sj&#10;Hz3tSOn144Z9yeNdbtKFcSogTgfHyK4XxI0fCQRFdqSE1EFM0Jl+3qXiGN2Us6PFJ9uRHWk3esZx&#10;E99E+vi8eFsn7UDV15eX/FBy2JE7dvnksS2PcyEG8oJnX3hCDHmfj8+hq4Ms8qiXx760mT70q092&#10;XUf6uIkP6QOV9LHTR9vmkfmJzEHkIHDYLDY27mybdykpn91g5gLbyvMib7aNExun1hzbtNOHQ805&#10;qw5cdSiF9bwzdrG7tH7iRMdWwkA6dZJOX8D5XEf6cLzjMMaJVK+dA0KOvZ1d5qL38vgaF/JG6PEu&#10;9mVbIVsi2kK2yUP42OljXDzeZR7blaVP7TtX8XWkD2dWmehc4VzjbK9DnO0azzgF9VhtM33obxPp&#10;Y36knYx37FrDOTgeZLzrWNe0Mm2ojSWkT+ZK5mbqRgfzr5I64iF6gnp9GEfIfExbkL7YZRPpE/tD&#10;HRv12zB6xy7VNolHr+Qp345J1VG/9DTW1vJ1O33s6sscqYj+bTp5wuhfkbzoUvOdc+pnLroeck0c&#10;FNLHOgLE+sKBE7ZSy5FNDtqcpM6QIa185zvfWT384Q+f/vgC7zBM3D3FkGNTrBchc/zRag3pkTu1&#10;XE/yeBcZa8qQIUM2yXF55SND6s3UNmQd6ZN3+rhxd5Me5OYeOB2Je6TIzgOkCVJFiADghHJG7UKQ&#10;9qgUEoizjwTg8MPjHve41eUvf/kT9VX7dPO9hPRxsz7XBueDA4VE8RgZksIOFc40oiI7j5AUHGpO&#10;s63onGwEFVLl0pe+9NRenJs4NHFi9M/5W7LTJ3Viw6oru4eA8PUuBI8XUdvlg+hxo4MU4Mjf/OY3&#10;n4geu27uc5/7TCQQUgjo7Lj5o604kWmbYzNHVOTxLuSOOlBJH6G2/YAjI/xYZzzNBTDH8pgcwk88&#10;75zJY3TS2nAuPYcW1pE+dvqwaXXcqsOWOZExg2r72FqoTJCxSPmk2/z0xyncRPqEMKFboG5tW990&#10;8Tl+89FLnBE35qmdPuYsm5mz2eWDcM11lmvOeuGxMO/1YWc3S/pOHxzZJaRPdidVaAccj0Md5zjp&#10;ejx5Od+MTXu8hukD9kr6JHTOgXRFzTcGsX/Go1evzRfSwTj3dKykT2wQ3Sr0mes010Ile+hmrma+&#10;Joyu9RpIP+yyW9InYW2rpvWjT/3TKf0nLkw8iJ16etIRzK11pE99kfNSOJeEvXMCOtEveqUspB26&#10;hew5aKRPFbtl/S70SJ9W8k4fj6jGQauPd82JckOG9OTjH//4IZLH4+znOte5DqX//M//fKfU7gSR&#10;hDAK3O8l/vnPf36n1JBtiXtw96TryJ05yYucET1ZU5bIWFOGDDmYclxc+Rw2i1RQt0xvS5aSPtUh&#10;gdy4J+5G2W4QJIMdP0gTzmk+K41csdPDThmPfDkXIQKADl4E7P0lbrDTR9pOv27CNz3eRQ9tuGmv&#10;DkbaiyPCUfGD4/GnP/qjP5rIB/A+AjuPvEclJIUfGP8qeZEy8iNtQdoHfad/j5rs5vGutq3ompDD&#10;5x9TxBpix+6dhHbzQEihhzzkIRPRg/yx+8eOH7tntGMs4ygmzVabSB+PhcXxrKQPJ9Q7ndzYIx18&#10;VQoRYVcJ+xlbJASSQr65AB5Bcsy8QE44/tjHPnYak+gXZzZ2WEL6xJETQsYkcyFtBbF1HGv91fyM&#10;R+oGjtV2hdLIiXWkj8e7OIvKmc/VCU0/2taHNtnDtfGNb3xjesQLscbObMmuIXvaPKSP3T/siiyy&#10;ljztaU9bXelKV5qc1/RDj02kjzIc2zi5IC9OsDDpCnkV8qojDdIpL5148tVLn17YOEf6tO/0qeMe&#10;ZJxa1Hxxts+8Szpj3pbLHEm+Obpup0/maJ2f6kVfSNu5BnIdCEP6SAc9PdJW+mGXM53pTF29QvrE&#10;dkHm5TroI/NV/yAdfXIs6YCOc/PAWG/a6RPSJ/MqaNM95NzSZ87X+fT0CTIXXQeV+DmIpA/JO30i&#10;0u37fEi+3uU3Aunsd2yJqDNkyCZByrg/OVzxJ6V2wDp9lrOc5VD6SU960k6pIdsSZI/1ohLH/qxc&#10;QiQTvkZe4uwefYmMNWXIkIMp48rfkd2QPrmJrzfvFco4breOHRtPfepTJ4c+XxzymApiBdFjJwhi&#10;5ZGPfOT0T01IifQD6St5brp3Q/rE8YljAvqoToi4H/Xf/M3fXF396lef3p+DfPK4GpLHO4CcD4Kj&#10;1Sugnz6EoG/O3zrSx+NfbTtVxxqHOH2ItStc4QoTkWO3D2LHI39IHwSPR8+84Nk7fdxgc/K1U+3a&#10;goOzbgdVdvqE6An5k50+HFH9+MfFI0VeNoxwyC4fBBASUDpxN2oIH/PAfEBseB8RXePktk7tEtIn&#10;TlvGQ2g8MjbJj12D6lxXu4vHTkkH2qrQLudwyeNd1TmNfgnTvz7Z1m4uzpWvd7lRQqYieFxbQrau&#10;j3fJc+OUXWpe5GwXlU/801O7OQd6LCF9qqPbwvEg5wQ1v8KxONopW9M1XvtZSvrU8YeM3xxqmdgf&#10;2mMtUgbS11LSJ2tUUOdRxihzsF4DNV51bNHqpb9NO32q7XMdVR3nEH0D6ehQdUlZSPuQPgNjvYT0&#10;UZbOS6Bs5h6083EOtVzmYb0WhHQ5KC9yjngso3e+8nvizx+/Rxw1O36WiPaGDNkk2yJ9qtgt5HH4&#10;IUdO/KHVrh+wmz+3rStLdg1GtD9kyJCDJ+PK35GlpI+b9p6TkRv6IDf0bvARFMgTN3peJGwHiq8z&#10;hZBAqCAOcvOfNmr7gXbdZK8jffJ4V5yR1IO0HWcpqGWCep7ScVakWx1rOmWUX0L6pI3ajr7j8Cde&#10;Eb3ZzQuPEUCAoHKTwsFAwMhDzNRzguiaUB7bzxEVIX2Qcm6s9JtdMe2OH30aZzdhefwIqeMdPh7p&#10;A4/02YVi54kfbLuBHvWoR02EG9LFOVYCpp7zEtKH7Tl4GX+IDYKap/0QPUHykp+xqHGh+gkzRziH&#10;m0ifOJr0zLUSaEP71QYIN7u4kKb/+Z//ufr3f//3Q1/yYmdEG1sLpcH2dzuDvvjFL06PUCKOtFft&#10;Qnd6LH2nT4s4wXGIc17CHtqyQWyRusK0Hcjf7U6fep4JK+qxNt6irdci/e2F9Mn8qem0p79cA7W/&#10;ipRv69UybLKO9Dnd6U432Vi53ryscCyoebVMqxPUepC+AmOXsd/LTh/xpGu8d7ydWzWs+e2xdv4n&#10;fhBJH78LHLdAeo702Yuw35Ahm2SQPsenWDP8VtQ1xP39bkif3cpYU4YMOZgyrvwd2UT6eAcFp6M6&#10;PG7gxeP8VsThyE2+G2wLu7La4XgK5eVmXznptF3bEAfH3Vyvc1Dndvqk7bRbda15tb8aT9nkpWzt&#10;I5AHm0gfzh+bpJ52Y6Nqb/HYWZg4RBdlkC4gLr9F6kKbbwzmdvrk8S4EXvrILp8WCArl7Ch5xCMe&#10;MT3Kl/fQ+IKUXSgeQ7IDBdnjsTqfEPei6pxnyBaQJwz5sY706b3IudopNg5id32mXOJCfUenpIWp&#10;r339pJ2MO+dwN493RdcgOqX/9ItcQ5T+2Z/92USa+bcc+SP06NeXvvSl6WXPdgN97Wtfm95B4Nr+&#10;gz/4g4l4NWb6yrnrS5wepznNabr6hvRRhpMdBxeqwyu+CXGae2iP9foRriN9rFWV9Mk4Qca3Hefe&#10;cbZp69Z0RcY+kLcX0qdFbS9h7bPNT/keUoZNNpE+bByCJHM77Uc3+S1q/lw5/Qe9PEjfxns3pM8m&#10;pN2al7nWpuegTJ2XLQ4a6YO0hyq9vMMR9hsyZJMM0uf4FLuR2/f59PK2KWNNGTLkYMq48ndkHemD&#10;nPCVqTi7HKA4TEGcihyvaYgDkJt6YesUyEvcsTgscSBAW26+l5I+tS1102bSdE08x5NfwxyrbbX5&#10;gTToe9M7fRAU+lAvbYG8gK2rvRNPfj0eXdIOaNex6NvWSVvGZd3jXT7ZjnRAHLTET3b6SCNn0ra8&#10;a17zmtO7hezw8q4hz2tLew+Rz8d7IbbydBW2REfiCB/pJTt9MvZQbQH00p547B7bx1ZB+q55kDoZ&#10;85rWDueQA93TsZI+5nLmfW/cgvSbY0g1j056P4/H5Oz2QfjY0eN9Pwghz7d7bBL5ZqyMb/RNXwnp&#10;sY70cU2p3zq5QZziNh1nukXKplxNpw1oSSZAPq4jfcwPNoXYsY4dZH62aO2ddM2v6bQvrFhK+swh&#10;7QZz+rR1arwi5dlkN6QP1GtpDvoUxu7t8aAeb+P6qnPEWC8lfehc60LbXpD5VuvUdHu8poM6HzNH&#10;hQfxnT6t+Id+m//Ss9+QIZtkkD6HL3YGs2ML7148muIdP9skjlsZa8qQIQdTxpW/I5tIH05KHGXO&#10;QxyQ6oi0DkaOJT+OQZB0dVSq85D8HEtZN+Kbvt6lfByK2o508qJX1b/m51jyolebX8umXPrg/G3a&#10;6cNOyqcdcW1VG7fgtDpW0SsHOaZO6+zWepykdTt9kD5InJA9CeujXQifwHxJf8K6cyf6x27RISRL&#10;dIU27ZG4TTt92L6Of/pKfyAf9Jt0PQ71WMqCcrU8vZIPbOn9KD0d53b6RNe0XdPRpeqjT+SPx/i8&#10;DyvvcvI1N4/5eezPOCirH6j9VNBl6U6fSsT00sKeo7wEtY0g+cES0of9odquzqHYsgflU0eojXXH&#10;Ml413ET6INGr/VOvba/2VftLvJ037fjKq22Za0tIn8yX2DFztF5TNZ14i7lj8mrbiQf6NtabSB+P&#10;HStb51B0T3xdXg0hcyxpx5KXfGHmfZ2rdPHS156u+5X02e07ffYi2hsyZJMgJwbpc3jiXNkQTn3q&#10;U0/3a0n7cuiREI9ztesHjMe7hgwZsm0ZV/6ObCJ98nhXdTgSrw4QZyB5kHK58a9OQOJxSmrZCmWV&#10;Cdxgb9rpo5x6qatdYW03/cmPzm0eiAeO5VxzPOWDnJv4pp0+nL9ev7Ff4j1nNcfaMjW/oq0DtT8O&#10;zqbHu5A7iAQET0WInpoXggfSVxD7RW9hLw4hfeSpw6acqJ6edvqE9Kl9pC7U8Uo6qHkZw8TTVq8N&#10;SFlxtlyy00e52k/aFE9b6bOeA6iXOQ7Kp4x0daIzJ1MnfQZ02SvpU8O9IA72OtRymz7Zbn7Q1Xm3&#10;dgxiw8RrfhumftBLZ8wS0mET6dOOgXppI9B+9Kh9BWmjbUu6PaausV9C+kBsWOdQ5k6dT0nXY+uQ&#10;tmpYoV8w5nshfVr0jrfzrqYTb8N6PNdBnf90OWg7fXrv9HG+va937VW0N2TIJhmkz3aFP2Dnz5EW&#10;a4bfp6wf4t7ps/TrXXuRsaYMGXIwZVz5O7Lk8S7Od+sI1XTrnAQcgep8tI6BdPKE6tTyQcq5wd70&#10;9a60lzbV126rm3Taz7FaJsdAO7VOyqT9CmXke//IJtKnEhppH5InhJAg1c7Jb/MC6bTZywu0weFa&#10;8nhXSJ6QO+IIHvE83mWuJC/Hq/5B0iGHUqYtW/Psotj0eFcdB/1D2so5J26cnLvyGdOUAfkZe0g5&#10;eRn7xFOXo7npnT7msXLqqUMfbZmzSbe61H4hfWeuV9RyKSNs64jTxT97PX1D+nB4ObbKbkLrGCdv&#10;N2id7OQjfdZdU645dnVuGavWjrGlsM6JIHlzdYMcb7GOmAzpU+2fcanQjj6qLjmWOi3SZm03+eqZ&#10;57shfSBkTJC20097fCnSdu0jfQIdlpI+mS+ZI0cavbktPGikT+/9PR7fHaTPkKMtg/TZrhwt0qf3&#10;/h6/VePxriFDhmxbxpW/I0se74oTzgGJUxLIj+MuHgclTod46tS6KRNHoubVOmlHOTfYm0if1E0d&#10;0A7dcg5xqALn1zpZ6Rekk5/200eFvNRdQvror9ZLP+krOtGv2rhFLSdM3bSZY8mL/jnG6VpK+rQI&#10;sRKCh451p0/y9RO05yWE1Es6x1MW6TPnUHu8iyPInsZcH2kjfaZfqHaILWo65eUnDtpLfurUMeSI&#10;LnmRM5url3PTpnTaqqg6JJ2+E9Z4bSehY+knaeAwb/p6lzJsOwdOb5tOXuLQc5p7UC6Q1o74up0+&#10;IX3Y1fjXc4ztoJfXgzLa6OUHjlfI2w3pA73xTltVj4wp1LoJ67FaBtQ3L829nl5zpA9UQia2bSE/&#10;qHVTpxeHtq/0b6yt5etIH79LmR81rGjzavs1rz3elqnQZgvzczze9f8wHu8acrRlkD7blaO506dd&#10;P2A83jVkyJBty7jyd2TJTp/qJMe5cAMvlF8dlFouTkHq9JDjtY5424b+3GAvebyrthukzapvJQPq&#10;MeUTT9nk99oTRkfHxDeRPnmnT84vfcqreoF0CIwWvfK1njDnEV3ruQKHax2ZZn7Ux7tC5ARJhwgS&#10;j37iIW7mziPHlGtJn1pm0+NdbJqxSZ3WJlDzxatNEjrWppUVT37mQiCfLZd+vSt1tAs519p3dE25&#10;9rxSJ23Iiz7qm1s5h4rUp8dS0sfjc4F0EMe3ppOXeM2by2/zghxDPm4ifejqOsw5984dcv4tahl1&#10;1x0L6vgvIX2UzXWfNaNtq9c+pA6kjfZ4wgp2WUf6eA+VciFfhC3afkHasaTbOhUpC/poUYmVdaQP&#10;gpcdWxKm1k+8lzd3vEXNz7ytyHUgPIikT/t4121uc5utfnmH/YYM2SSD9NmuHE3Sx+9bXUO2SRr3&#10;ZKwpQ4YcTBlX/o4s3ekTx8ci3TpAcUZrfsomnjCOqXR7POkKeZwYcY7BOnLCIwHr2oI4x5A8dYKk&#10;o2fNr6httGX0veRFziFD1BWG9ICQJW1e8hOP01/bSF6NR9+alzKctTmiIu/08eJgj3Ahf+rLm9u8&#10;ipYc2ivSDkdvzqHmCHLOMh71vJ0jfWqbsUPClHNMOuMpNJ6xbw2DjLk4W657p8+ZznSmyfnNnM48&#10;1WfVLzroK3pC7TfHcw7qsVXqQs5B2INrahORykmvTnDrJMdxrugdk+45+Ymva0u45EXO7M+2sU2Q&#10;NNtAPdamg7aNOSgXbHqRs+vemNOxhnVM2jbrMWXn6vXKpJw5t470cSx1KrFT40HaTdtC/dJVvFcv&#10;aWEPLRl0jnOcY+1OH0RL5k3q1DnTpivqPBOvQOIkPne8xUEkfXqPd21b2G/IkE0ySJ/tytEifY70&#10;59l7MtaUIUMOpowrf0fWkT4crHOe85yTs82ZAf9k+4pS4kLp5CVd45B69VitX9OJg3/vU9fjHac6&#10;1am6urq55rjQtdZLe5D+K1JGvJZr48rV9tr6LTgtc84fuzrOAQQ6B8kDzgS06Vo+iD5JKy+kS/LT&#10;Ti0vzVbr7HrmM595cqI2OT9Avxqveqf/Nl7T7fGkYZ0jyOk3j51vHdNqk2qHHKuo5TKOtb3aZsoL&#10;HWdDx83RuXfkcK6RlsiLzM86T9t22z7lJ68iZYWxWcpW3cUrlLd7BmHW09fYI7Doy7a7wbnOda4p&#10;1D4kP+keUqaWrWnzcO6aQrAiqNgzY1HtlnApat25Y0H6EtKB3Xo6Inutp2zfjj9knNJWRcrk/Gq9&#10;Hhw3F0HcGM6Re64pL/NWpkXagDYvetR4rbsbtHPBWr7uWrcW1LmxDZizmbdzSJla1piu2923H0kf&#10;wmm71rWuNf1DL9z2YxnsN2TIJhmkz3bFmnY0SB/yspe97NAuHzsFB5E8ZMiQIyHjyt+RdaSPm25O&#10;FocKUTGH9vi68pvamkPqcZx7uoIb7N3oOhffBthtzmmpdt0r0k8vv03PlUu+cIldT2rMOfwQm+a8&#10;KtSt8ZqumMufw1z5dbZ0rFdnW8j5LTmXlJmbp2DslWHb2LcXn4MyQZvuoVc3abpsuqZqW0G1yVKs&#10;q1vbbkGHnn6wTsejgZNyXu4WxrqnJ8SOxxLm9JW/X3f69M53m06b9oYM2SSD9NmuHC3Sx0vf2/XD&#10;HwBHUsaaMmTIwZRx5e/IOtJnYGBgYGBgYG/Yr6SPd2/4WlcV6fEi5yFHWwbps105WqSP3T12+lTx&#10;uPB4kfOQIUO2LePK35FB+gwMDAwMDGwf+5X08S89Bw3JE0iPT7YPOdoySJ/tytEifTzO5bHQuoZ4&#10;/P1IPuI11pQhQw6mjCt/RwbpMzAwMDAwsH3sV9KHcNjqufrnfpuizSFDNskgfbYrR4v0Qe4giusa&#10;gvg5kjLWlCFDDqaMK39HBukzMDAwMDCwfexn0od4mbPHMYTbFvYbMmSTDNJnu3K0SJ+I9QOO9Euc&#10;yVhThgw5mDKu/B0ZpM/AwMDAwMD2sd9Jnypx3rYl7DdkyCbZNunzmMc8ZnWyk51sern99a53vdV3&#10;vvOdnSMHQ4426VPF46Hj8a4hQ4ZsW8aVvyPrSB9fSfElFZ8azpdrajzpYC6/Hu/lr0NtE9Z9gcYN&#10;dq+NFj75W+M13ctrj/fy2zrstu5LQ84ldWq9Hhx3EwK1fK/uurwWtQzbzenqXNJ39Oil1yF99vKW&#10;gs3mbGpeVJvWc4PazhL06ixpz7E5W4Iv/dQ22rZqupY7HKSdXlvy5q4ptq76ntTYdE1lrWrP8Wgg&#10;/a6bo/KX6teW66WXtgXKrpuXjvXqHU3knMC86+kJudZr+Ype27CkzF6gvTl92XU/kj4cs/bxLtjm&#10;4xnaGzJkk2yT9PEy8tOc5jSH5rPflItf/OI7Rw+GHC3SB0HcPt4F2ySOW9H+kCFDDp6MK39H1pE+&#10;fvDOcY5zrH7iJ35idZ7znGfCj//4j58IjgU1fd7znve/5MtLfq1f8+bKSfuc46lOdaqurm6uz3jG&#10;M67Of/7zH6rf4nznO990XBhc4AIXmPJqvjyhOvJTJnkpB8lPudRlN/br6cphcS4XutCFDrWj3k/+&#10;5E8egmMXvOAFD7UpfuELX3jKz7FaLvXEa73k12NteedUb3QqODNnO9vZph/nn/qpn1r99E//9BQX&#10;XuQiF5nyQDz6CWt87lhN1zyIbjXvnOc85yxBgUQyP9XLebc2SDu13dpPyoHxzJgmL+XSbo4JU9ac&#10;/cEf/MGujnT/4R/+4RPN8Yx/nT9B2oaqT9K1bk3XtuuxhOlf/NznPvfqlKc8ZVffXFPKqtMi12sv&#10;3TvW5m1CW8c1Nedcu6bOda5zHTrPOmZBxhzavFou+W1eRdoPMi50mCNXEAQ/+qM/eqLxrGNU9a5t&#10;BuuOVdT2kmcMzb2eXualF2hmTgS1nRa1XC3b5rfoldFvhbE+y1nOMkuenfzkJ5+u9ZRt69Z0ReaS&#10;eO27hi1qPjsmr23DddLTdb+SPnnpqvf4BH7TBukz5GjLtkifz3/+86tTn/rU/+Uadm/0whe+cKfU&#10;/pejRfpkzahriDVlkD5DhgzZtowrf0fWkT7+wXSTzMHnlMfJl46zf9GLXvRQupIAtYx4RfLrcXVT&#10;v8aTFrrpnnOoQ07QJ22KR7/Ek1ZGHIGRsBefg+MXu9jFDsW1CanHKeGI9nRlV87Pz/7szx7qK/Cv&#10;0iUucYkpTFw/IJ0wx7SReCCvhrWOPqTTlzJs8UM/9ENdXRFXfpjdVP3iL/7ihEte8pKrX/qlXzqU&#10;Dn7hF37hRPj5n//51c/93M9N0E8POZ4ywtTLOQTm4hzpc4pTnGJyxqutYhd1a5s1v6bVq/lpp5ZJ&#10;HGLHQNp1Mudch0RRpp2jqd9D+ksZcXW0Aek/8zptB8rWtOsp+QiE3o0uuKbOetazTu2FHAlBF2ir&#10;zavItVzLiWuzhrUOpL8K83COSEWocOpz7tVuGbc6folnbtV04qlf26npOkYZGzrMkT6ISdd9xqod&#10;F2ntmquQcQ3SlzLSVY9aRjtJJ84uc8SEa+r0pz/9ofGoOi1FPRfxpIXRKccr9FdBB0DwzZE+SErX&#10;ei1f67dhDykPc7pUPekfmzpWz0d7Zz/72bu67lfSx04fX9+p4tGM8fWuIUdbtkX6POlJT5oI5fYa&#10;ht/4jd/YKbW/BbnlHvt3f/d3j/hjbT7X/uQnP3kn9f/ETqsj8X6wiLEcMmTIwZNx5e/IEtLHTXt7&#10;A5yb3nqD3IYpI5Tn5ritU9M1r705l+dG3z8BPV3rjhRla9+5WReviDOifWHKtGVTH6qTVY8L05/2&#10;7KDYRPpwIrUVZ1Ic4sxBHNAgx9v8ijiykHblp54wOkvTe470YVe7E37lV37lRMROj+xpiZ9KtIB4&#10;UHUMckw99WtZoX/U5xxqpA8CI+fYth3k/Ksda76wxnOsRdtW4ubsOtLnDGc4w0Rq1HlT4+34VziW&#10;fsWhtgHGMvM58d61lPKI1Lndc7mm1EG6VEJGqM2ENZ5yyW+P9/KDSvLUtLhrao70cU0hWrVH39gH&#10;MmZsmHjSFfLa8W7LVNQ+jIMQ6cNuPR1D+mRsEtbxqPpqM+ObePqB6FDzUibtpS67bCJ92DjzJXMF&#10;qo4Ja37yKmpeT6fUq30krn+7+paSPqnXg+M9ONbqENT8xHvpQHuuk56u+4n0sYund44VY6fPkKMt&#10;2yJ9HvvYx06/I+2cBvc/+11uetObHtrx7bfK/dTXv/71naPbEbt5Wtu2GDt9hgwZsm0ZV/6ObCJ9&#10;ONqci9y050a33rwnDnM397WeMknXeK0H9UZcOc7fpp0+yilf25FXHaLE63n1yrSo+bVe25dz2eSg&#10;crY5dtqKkwdxKBMXckTjjCZendPUafPFa3u1rH5Th76bSB83VXb4hMwR2u2THT+V6Ek86ZA3FfpN&#10;mHjKSosHOb6E9Ml5VqSPirlj8mIjaf3XsjmevBbm3ulOd7qujpX0ydyvyNxK/7Uf8RxLOVDPvMv1&#10;04aJBzVPyHlet9NnjvSJ8yxd4xXJb8u16VoHKtFTsY5IrTt9oNqotWPCNr+me0gZqPavY7eE9GnH&#10;LEhbidf2K5KfPufK1bbZ2dzr6YX0MWdjZ2VjR+jNnYraD7R9Jy96Jk/d2r545sQm0se1XstH14pe&#10;fvqqqPlzZaC2k3JC/RyEnT4InfZxjIrxeNeQoy3Pec5zDhEViBmPaO1VkEe9+0vr+X3ve9+dUvtT&#10;nv70p3f/UN022WWd8BvQrh3BeLxryJAhR0LGlb8jeyF9ahi0N/P1WJufm3/pipRJvO1zKemT8mmj&#10;RXXepOPQ0St1ahnH5TkWJ6vGHROmPf0vebwr/YZMqKh5CI/kJb4OyvXaDHJeKUffdaRPHu+qJI8Q&#10;CRTCJ3lJ0zP5IW/kVRInpJAwSNnElQvMxXWPd2WnT0U972qT6ACxQ/Ir6nHQZsa9tp80J3Ad6ZPH&#10;uziKdZ6lnZoWRofkp2/HMyfBGAa9dC2buHAJ6aONEAIVcbjXoVcueW1bwpZcqgTQkse7tGMMnFvG&#10;JIiN2TTxHuaOp42MQ207aTsj15E+yF661XGp41GRsW7zg16d5LdgvyWkT8YopEb0XIe27+jclqnp&#10;tK2f9JU4rCN97Exrd/pUvefQnk/bf44lXtNtPqSefg8C6fPGN75xwpx45KvicIX9hgyZE0RFez/o&#10;ceTDIX5cy7U9sHP3cNrctnjfDoIKXvWqVx2Kw17FH3vteYN71a997Ws7pQ5fkHQf/vCHd1L/VTza&#10;9ZWvfOVQuG1xTkOGDDl4Mq78HVlC+uSGPWFueqWX3ODn5lgonfq1jDqpl7CWkccp2fR4Vy1fEccM&#10;4tQl7VicuerAJZ/TLdROrZPjqSs/5Tbt9GHX6JFQG1W3pCvxIN4SES1yPGHajr7JA2XYa907fZyL&#10;f3zyLh9hgNSBNi+kTfqqRE50qESPMG0lP8fSzibShyOY86znGrRp6NlSXrVh4upD20egnLFfQvq4&#10;FjLGtY0WjlfdpDOnjZu2AuePVEB+Sc9dZ0L54giVTS/xVjZ9xLleB+fWy4e5Y2k7/QSV9Fn6eBd9&#10;63Va7ZlxrOOZdFDzU7/my4P0UbGJ9Kk7feqYqCsMkq75bZ2Kmpcxr2PPLktJH2ME6gdpP+0Fbd/0&#10;rXO0dx6gTtpu+xNf8nhXytY2KnptQ9U76TaedJtX89Mumx0E0sc/8IjXdc6YY8ps49969hsypCfe&#10;N9O7Z7H23uIWt9gptXvxOJPfT+/28VtzpjOdafXud7975+ixIXe+852nP+HAum0NSnqvus79riLV&#10;3va2t+2UOnyxE9BX/9YJwsd9/iB9hgwZsi0ZV/6OLCF93LC3N75Qb/ClEwa5Ya43yfV4kHJB6xio&#10;J80p2c07fegXxHkDznnic0h54ZwzmHNP+4H+1z2Kwq6++tK2mX6g6ixdiYdaLqREzW/bS7oHx+m7&#10;jvRxEz9H+lQ4lt0+0sLogLiJntE5hE4Q4qeSPbXcEtIn451zS9gi7QqTF5vkWC2b48akLZ+40Hzw&#10;fpSejiF9KjGRMU67iQfyoqc5HRJEG5e//OVX97rXvVb3vOc9V1e/+tVX17/+9Vd3vetdpxes/uZv&#10;/uZU3jWjryDXV/p2fB3pw5lVT7mQAj3EuW7jLdr8uXLpr/aL1FlH+uTxLvrWc8w4BWzaoubXcr14&#10;kDFKP/pc+nhXxqKOB4gnXUOo5RNPOnn1WB1v9lv3Th/Og3mVsYsda1tpu9U9iD0g9qnnVeOpn/ZA&#10;n0n7ClpPV8jjXanTQ20z8eibfqN31SHHKub0DfRxUF7k7EXNfoO9cFUcuQPi1h3HtvUyZ/YbMqQn&#10;r3jFK2Z3fbufPRxBKPkdvdSlLnVM7fDpCaLncHb4ROyQ6tkS+fW5z31up9R2xDrhnhIB5GXOWUO8&#10;1BkhZA05Ui9zdk5Dhgw5eDKu/B3ZRPogJ9zA54a33rSL58ZennhupCE3+blRTn7q5lhFm1/b4/yt&#10;I33ceNOhtiUdxBERVicu7TsWBz86uKEXpl5tI/EgecpvIn04LciN1Ok5mHSJPjVey+q3d561nLya&#10;Thy0Sd9NO31+7dd+bboJAgSQMASQeEiekD7C613veqtHPepRq/vc5z4TQaENdUPqpFzIntTN8TZc&#10;QvrELhB7JV3PO+ceQqXN1ydIp678HEs9qDqz9dyOCg6gfw5zLWRctCGsbQZp13H2u9WtbjV9WeMx&#10;j3nM6tnPfvbqPe95z+pjH/vY6h/+4R9Wb33rW1fve9/7Jjzvec9b3fzmN5/6MdfM48yT2ANcU0t2&#10;+oSICSkD2mzDHtryc2VzLP3UPFhC+tC1vfZzrhnLNj53TJixaY+l7SD9LX28i45V18CxNl7D1IXE&#10;k9+mUw7Yb91OH48whEwEulXUttp0+nP+sU1sFfuAMr3zgMwBce2vI316j3dFz7STeA1rf9GBPknX&#10;4y1yPO0IA+0fFNKHcNDYoz1X7+RwbFuizSFDeuIrU3O/Wwjsw5U///M/X934xjfeSR27si3S5253&#10;u9tEpre25Bt873vf2ym1PUHwIH7a/hBC23g0dE70MWTIkIMn48rfkb2QPvVGOemeI5Q85epNcpD6&#10;yqTNtAu1D+FS0if1q24VHDmOdPrww3nVq151ujlHXsgTXuMa15j+ebj0pS99qG7Oq4JzUx1DfW5y&#10;UDl/cebpU9uDtJl2U67NQwrQFX71V391ImDachXJD5R1vnNfnGJXP84Ih2whhkr8hByptman6173&#10;utPN0x//8R+v7nSnO027Un7/939/2plyzWtec2pT/aAlfoSB9CbSx/yITev51XOXjn2UDZKfdMiW&#10;lE35lEt+6qSMObVupw/SR5m0B9UGGUuQjh5XucpVVn/2Z3+2+tSnPrX66le/Oj1n7x+4d7zjHavX&#10;vOY10xbs173udau//du/nbZFf/Ob35wcsIc+9KHTjdSVrnSlQzqC8QGO/tKdPnGwocbnkDKtY26+&#10;CWte6qR82xdseryr7vQxF+u1mnjOfy6+FGk3dYX62O07faCuVS0c6yF1axv1WC0jzn6bdvrUMc64&#10;BGmrtpkQom9swhbJi+0TT520pf3apzjSZ9OLnDMvlE/9Gg/ST0XVQRh9q15tOWjbFervIJE+Ec5Z&#10;/qUfj2IMOZrivTY9kgK28Xn1g0b62N3kXqD+drmPOdKPttnRkzXkaIjzGjJkyMGTfXXl206dhXq3&#10;son08TgCxzY36+0NfL3Jdzz5QjfFbojdmMsLYaB8bs5Tp9ZLPMeEsIT0iW5pI/rFWYuzzqFG6Dz4&#10;wQ+etpne9ra3XV3nOteZnOMb3vCG06Myd7zjHSfC4glPeMLqRje60dQOHbSrnbSd9oWOOe91DqqX&#10;znJaOPO1jQrtOV7JhfQhRLh4hOdqV7vapLM4koqDcdnLXnYiDZAlyrJF6tV2QJrjsmSnT8ieCnaU&#10;f4Mb3GDa0YPYET7wgQ+cyJ1rX/va0zP2v/M7vzN9EvWlL33p6uUvf/nqfve736Rz5kS7c0ic/kJA&#10;fpiLm0gf51bR2k06dhVqN8RK0jmWci3a9pIWN083kT7s3RsTof5z3sLodPe7333a1fOf//mfkwMJ&#10;X/ziF1dvf/vbpy3SCB+7fbwk0c4f5JAbY/EPfehD002seWJu1j7d6K17kbNrSp1KCLTOdoX8OMJJ&#10;J14d5YqsE3NI37t5vKu3BsTeUNMJ6zgEKV/za17qph/EpHHu6bjuRc4QnXuo5aCtK13zkk4euywh&#10;fardY8tW1xoH+jn/hLFtL693LtpPX+l3N1/vSp0gOgfVFkH0jg49vVrU+rVdfR5E0udIC/sNGTIn&#10;/qhrfw/8gbENouKgkT4E8eNezQ5193buH/abjDVlyJCDKcfVlY+UyI+aXRethCVXbreM+VLSJzfx&#10;9Qa+5rlpTtoNsTjyAbFil8eDHvSgiQiw8+AhD3nI6mEPe9jq3ve+9+oKV7jCoZtqdeNAQds+p2TJ&#10;Th9laxtx0JxHnGhkCSLiqU996uoP//APJ30QQPR8ylOesnrBC14wERQINfoihejr8Ro/tGlPqI8K&#10;57LOQQ3pQ4/UiY6Jx8GMvgmz68W/WW5KED2Xucxlpq31l7vc5Sab2/ED0hwOj1axRU9ncfrO7fRp&#10;SR+h/rQv7hEijxrZrnvCCSdMX9T4kz/5k9Wb3/zm1Wtf+9qJNPOI19Oe9rQJjj/+8Y9fPeABD1jd&#10;4x73mIi27FAK+ZNdLpX8cM7rdvpwBDlfzi/jHvvlnIWJ13zxpBMHfcb2SQtTL0gemHtLSB/OYjs/&#10;QRv6cc4BAvKZz3zm6u/+7u+mR7e+9a1vrf7t3/5tet8Aoke+f92/9KUvTXmInve+970TEEWf/vSn&#10;Vx/5yEemcWmJH9fU0se74mDXsEV1usUDx2p+ezyo+W3bm66pSvrU67+1cfJqfluGbYxrTUPStQ1I&#10;X0tJH2NQQ/Mm61biNb/GW9RzFSobpH122ctOH/XTRg/6Txjdo0erX0Wtp/30l7Fft9Mnj3fV8hVV&#10;9xpPWr85p+iR4xC9a7m2TKA9fQ7SZ/vCfkOOvvgNQSS02OYLfbchSAr3PX77XWfe8eP+YhtyEEmf&#10;CH9gPxI+ZKwpQ4YcTDmurnyPZywRpM9uZQnpw8lxE+xm3Q19borrTbx84ChxLBE9yBI6PeIRj5h2&#10;Ktgt4wV5SJYTTjhhOn6Xu9xlOuZRIM5+2oljkH6EuyF90g7EaeNM+5H0D5HdPG7GxZEPPiX5p3/6&#10;p9Ounpe85CWTXTjKL37xi6eXVj7ucY+bflzzrpS025IA8jkIHNR17/Th/KlX9axtpq04mxDd6e1x&#10;H8TVla985enGB3GC3JEO+XPFK15xeozKeKgLaSt9iNN3HenjXLTn358QSh55Y4cnPelJq1e+8pUT&#10;6WO3j2fDEWVvetObph0owte//vWrF73oRRMhiUgz3ogMRNrNbnazifiLfmAeVGSnj0cNN5E+Oa+K&#10;2DbnnTHTZuwRQifHhPKCpHM8tgvSF1sufadP6vT6S1/GElmDuHnLW94y2RPB89GPfnQid9jUZ1vd&#10;pCmD6BHa6fOud71retzLY2D/+3//72nHj+uPsxp7bCJ9stOnOtUQZ7eNJ92id6xXp+ZVwkd6E+nj&#10;0aq0U9eOjH9FbL8OGVfjAL3joL30Q4dNpA+96Miu5kFd66rejrX5KV/r1PNyPIREII/91pE+iMpq&#10;a6BjdKjtireILrFD1VHYloOqY8YtfW96vAvpo170bFHPAWpfrd5V114alK1tpM30NUif7Qv7DTn6&#10;4s+t/BYjg839pD/wgQ/slDp2xA5iZPs2iYpB+gzSZ8iQIftHjpsrnwO95MVmHH8L2rZ3+nBSODj1&#10;RjhxcIPvuNBNsON2bzz60Y+e3kHiHS4+MekHFPmAiLjd7W43ET5+rB1HDNkNgohpb8SrA7GE9FFe&#10;/aqXkNOGQKDHH/zBH0wkhb7pabfPX//1X09ElN1IjknbrYLQ8OiM0Itz5dutZEeKNuOc66PaYclO&#10;n7YexJGMwwni+jPGSJ08xoXkQeogUJBAjiGFxCspBHZcIRBqmwF9N5E++razB+GD/EECIcuQYOzk&#10;axpPfOITV89//vNX//RP/zQRDsgIBNpzn/vc6SZKHGlhTt///vdf3fSmN52IH1uK7VxyA+M8gxA+&#10;S0if+nhXxjznWeOVVIHsIqrIuNZ0zau2S/vp0/zdtNOHvc3n6AS1fTo5ZzZgG/b993//9+m9GeCf&#10;2M985jMTmWPnT3b6fOITn5jwhS98YSrjGKIoX9+wE8iONn2lX07+OtLnHOc4x3ROHNtKCLSIcz2X&#10;Hzh37bVlkxaGfEh/ie+G9NFHXUMyRm06YxCbSIvneD1W4XhF+lpC+uT8YwvrVUXyEmq3Hu9B2UC7&#10;FfLYb92LnCvpE8SOuwFdYovE2THHW90gYxYY8yWkT8omDGp+2q/9VR0hYx2dMy+Sruidg/YPIulj&#10;LbKWu+fwbo5tv9eH/YactHIkSIVtC/3ouU0ZpM/RIX3ct7jfFu7Wd9mLjDVlyJCDKcfNlR8yp32s&#10;K2++r7t73IDtdrfPEtKHk1NviHOzLJ4bZLD7A9Fwk5vcZHpEyk4Pj6U88pGPnAgdP6Ic/Vvf+taT&#10;rrYLP+MZz5hIF+WRRW7W3Vin7dofR2TuM51xUDlo1YELpL1DxuNbf/EXfzERPr6ChIh44xvfOD2K&#10;hNBBVPkRQl4gNP7qr/5q2i2hjHoeUfI4kxv5OIDpUz/05ARwUOd2+tTHu9TJebbtiTuOBECy6BOp&#10;w8YhdGJTRBD4dDeCRz6og+xJeUSKdvWdfth7HenjsZk8NmaMwSNedunYHYXIscPE+2Ts6mFHhMM/&#10;//M/T+SP984o410+dvxIO8aWCED6In2yi8iNDD1DfoT0setszqHuvdMn9gyca0gVcSHIC2KT2Chl&#10;IHqkncSVTX+ukU2kT53fqVfbTH/INTunvKPgu9/97vRIlx07QgQOIHTs7AFEkJc8f/nLX55IH6H3&#10;/vzrv/7rVM642J2lz+jtmlpC+ihXHeo5OL4OnOQ4ztLqhGBo2woch03vyQrpo23jkHUjyFpSbd/O&#10;E/mJ53g7xglrewk3kT7mcM4/qLqGWKhh8ts8/SUv+TVdwX5LPtlex7nq2Guzh+gWXWKbqpf2tL8O&#10;S17k3KtXda/59TyE0ZN+0bHqmXjNSxtQ29XnQSN9OGn5A8Y9B8LHOr7kD6qlou0hJ60M0ufwRDt0&#10;A2ur346k/VF2uKKd45X04R9knUT4WDv4O0dSxpoyZMjBlOPmys9NVMifdTdVFk5kym5kN493gRtk&#10;6dwsB/Tz4t4TTjhhIkq8E8eijjhBpHjBr/e42PWR43bPIHzkexzMoydCBAVHC+Jsg/7nXjgcB7U6&#10;axWcaaSPd/LQ0y4Vu0wAEUQnuyKQP2yIrHrWs541PSP+6le/eiIpEEFe7pwXPtMv9gikOQLrSJ+Q&#10;aeqrQ+eqt7hjcSwRLh6d8ngcUsduKTt5EEBelEyfEELSdv7U8uqrA3brVLJCnF05fT1ds9Mn7/FB&#10;+GjP+Xvs0KNHCB0kj8fh7Ibyzh42Q5bZJeXrUnb9GHPkmX+F3aiwrzbyniAhosONDNKn7vQxDzaR&#10;Pm6qYrPYMURKzhnEK4kThGxJWWEtk+OxXUXGjnO46fEu84OOQeoL06c+2MTuKQ4VpxGJ88EPfnAi&#10;gZA80ogexA4gekLy+HqXL3yFGLIDyPVoXtAx58Bh3USkxrGdQxzgNh3or82Dtm4vz5iGiFi604e+&#10;5nR16iFjVNHmZzwzJuwEOVbj6rZ9eMyA3Xo6zpE+0toJstYmLlSmQl6rh/y0FyTNhrt5vCtj0OpZ&#10;26Rb8iqifw8po420n74C/a97kfPcO33admofVecar/aOfjWd49G5bRPY7KCRPogejz0L80cT0me3&#10;fzqtE/YbctLKkSAVti3HMumDPKEf+PPNfXDSfq8PV45n0ofP4J5EyHdxn+PP7CO542esKUOGHEw5&#10;Lq98N1S99/uEEBLuVpaSPm5+gYMhHScneX4gOfzvfOc7p90ct7/97SdiBeGDBHj4wx8+vcsH0WPH&#10;ATLFDysixXt01PcYGALGI0ut08UZduO9jvTJ4110UjfQFkfazTed7E6x64RDjfTxQue8cwZZkd08&#10;iJ8QFnaweCyMjd3ohzSgW3SNbfRvd8w6BzU7fdRNG0F0TpvIDyQPModtkAGAeAE6IWLs5HEcCZQv&#10;kCGCHFf/ete73lQ+xEb6Y9cl7/RBymSXjz4QdggIP9x2bLGR+YTcCYmG9HH8hS984UQAIn3MEXH1&#10;jYFxp3u704d9Y2fhOtKnvtOHzUBcvZwvZC5pE5IPta9apx6HtNGOVWy5ifRRpl5LbRvpmy3cJPos&#10;+ze+8Y3V+9///unfQXYN0ePmzO4ej38hezza9fWvf30CQggRB26oPHZn/WAn/TgPDuvSd/qEEGhR&#10;He1AneosC3vlar5yUI+HiIB1pI+1yjWXdrQbpz3zIYjNazphHYfEg3pMmLaFAeJpt6QPRNegpmPH&#10;nFPCei5QjwWpx35LH++qYxr90s4SpHx0yDlA2oP0kX4S1/8m0seupJSdm4e1r1bH6Ee3Xn49Ji6s&#10;7dX29X3QSB+/lXb6cNIC57vbP53WifaGnLQySJ/tifa0u005nkkf/ox1wzpifc3OwW3uFmxlrClD&#10;hhxMOS6vfIuhRXKbsvTxrtZBquA82lHiBYAIHKSJOAfTC5A59ogVRA9CAAGADJLvRxAp5OW+6njk&#10;yg4Vjm/6i/Pj5noT6aNc6kU/cTp6YbB3ySB8/FDSDemjb0QQ0opeyB7pP/qjP5ry6OicUh6Z4nGk&#10;kAFxAqu+60ifuZ0+0r0QkBF+4BEB3vWCgMluH+/2Ac6FR+vAjh8vx3ajYWxC+rABnbUd+MHdRPog&#10;evStX7BryPthkGTIPO858rgessGuEl+NQjKYX/Lt+kH2sSX7sicHwVzw1TRklPbt9Mn7fBKGAGKz&#10;OdInO31is9g155ixqumQOCFZWtR6aSukUI4H6Y+DuO7xrjOf+cxTmcyVoOqqD+cuRNghG5E5iJ9P&#10;fvKT0y6fvLfHmiDtJi3v+cl7fZBCQo+DeTzMjiw7fTiq0Z/Nlr7Tp+dY96B9dfThPOMcB7VcTfeg&#10;zxARm3b6VNIna0bWgBZs3sYzDhV1fFIm5dN++oK9kj4gv7YV8iGkg1B++sw8mtMF1AM2XEf6tJ9s&#10;jx2jV5B0dAqiZ1DzarkgbVfUMd8N6ZN6QW1P2Os/ulUbrUPVD2q/bHvQSB9i/Q7Zw2Hb5i4fot0h&#10;J60M0md7ciRIH79FxyvpQ+wWDNljLfEH4ZGUsaYMGXIw5bglfXo7fQ5Hluz0icMTxPEJHOeY2wWC&#10;XODE+0qTR3+8zwfR48fO4zx2zSBS7PKwwNvx4ZhPe4OvaN3vfvebHGs35NpPv26w8wPRIg6q8nF4&#10;Ui/OG+LCTiK7i9ygeicNssHjXnTwzh66vvWtb53SCCj62MWC4PCuHySFl1AjPuKkB7GHvjl/6xzU&#10;vMhZWfqJC2s8hIM0e7ixsSPGy31vectbTiSOLfVIMrD7BtmTNLIH1EEeADIh7QuB87Pu8S7OdEif&#10;vNPHzh/kki+zIeuQCXZzIXd8JcqnxL3Px+4fJJuXESOIED/G3xxRzzgg0rSXR7voCPVRLwTIkp0+&#10;7FXPDWLH2LLmsWuInJA5yRc6JmzriRvrpNMnWy55p0/mCqiX8Y4eOWd28IU716ndPN6bxIYIHMSa&#10;R+WQP/lMu+PSdvZ4tMtjXuJ2CNl9x6Y5D31u+npX+3hXdXprXpuOsy2sSP02r8ZrmyF8hEsf79Jv&#10;rv26DlRU+wc1vy3DVjVd29JHCIRNpI+Xkddzb0H3SkgIk5dziQ4pn7xWn9QFNlzyyXblgoyLMPG0&#10;txvM1ZNfUfvzTp+ertA+3lXDtNGi9tfqUe1UUcuKp/30F7Db2c52tq6u+5n0OdLCfkNOWjlIpI9P&#10;wGsL7LD1OFbS23gUa5ukD33ct+d+yP3ptuRokj5HW8aaMmTIwZTj8srntG976+M60ifkBIenOhbC&#10;5MUGc5qAAAD/9ElEQVQRiYMqREb4Ghen3otoESWAAEKcIF7smgnRggyy20fcThuERe0r/bjBXkf6&#10;+HeYXsqCutGVo8uZZkMEBaIBgUY/L3W2s8cjXXTwCJqdKPTiXAvzmXk7WhBbcZwTxonWn76XPN6l&#10;rjqpF12DtKscEsDuGo9veecRcgdpZdeR9xT5x8T5eJkzQkgePTkcyCDvM+Lwa48dtBnd6buJ9Mnj&#10;XSCO+LHb6Q53uMNEmmUnkS+y2dFlxxfCB8FmJ5XH6pB6iD5koPFHnqljTLSXnT4hfoTmE9B5N493&#10;5dwSVmgrx+q8Tb4Q5NV06gd1rEB7HMhNO304kZnb0S/jXXUw5nRjH2OLfPSolse57Oj57Gc/O31C&#10;15pgl4/3/SCBfM4dQfS9731vKouARdBljqU/cWTKbnf6JF7zoHWMIcfjcFdoN+WSlzTUPnZD+mgn&#10;a0ALdq/rSg3XIfaqdSDthpTZRPpkp08955AKOX9p7WlfCNEhfRpDTgkyNjrmWOqnXSH7LdnpE5It&#10;41ahnSDtRr+a18aTrmjzahv6Wvci57mdPqkrbPvuxVv06lWkv8zHgC4HkfRBJnvMK0Dgj8e79pcc&#10;JNLHjmTtgHXUWp30k570pJ1Se5dtkT52U7frjTXRPeA25GiSPu5d6hriPsc9zG7kW9/61nQ/tETG&#10;mjJkyMGU4+LKtyDWhd2iuG1ZQvpwKPwIxtFpEYckITLAV5k4+3bt+DKXR6U4+sggOw7Abg+PrvhX&#10;5eY3v/n0Qmf5+dFN20JpTskS0qfWq/pxsMURDEgRj3rREQGEkELs0NW/JvTK58btTEEC0c/jVGmr&#10;hbaBA7PJQe2RPonXtsQ5eBDix9fPvAeHzRA6SB4vmLYDCOmDGLIDiK55t49z1ob2QizoS8ihWfpO&#10;H9BWwPGkk3GzK8qOHqQOHY0r4o997Qiyi8pxxJ654CZFXcQGwqc+3hWE9KHnEtIntnSeQY+0ka9s&#10;bT9lpNk66RqvaPuSZ+x383iXNiD1qw7RA8Tt2mJbZI+veAFSB+HjX0qPcXmky7rhxeN2WyHaEITa&#10;rNdw+mazTS9y5gDH2W0d7RrvIc5yHOc40/UY1PwgfQLnegnpk37Y2Pm2qOffhhnPhD2kfpB2099e&#10;SJ8WsUfaDtKnvswT5K9rvOqVssrEpsB+m0if+vWudlyrfhX6CNp0Ra3Tay9lHNP3Xkmf2l7bb3us&#10;olcu7aZtYeai36LgIJI+7kV657vpES+7QL3TbYlob8hJJ36/87vq3X3HqmyL9DnSsi3Sx71f7zfm&#10;1Kc+9VZ2JB0t0sda0Z4D7NbPcQ/vVRFLRPtDhgw5eDKu/B3ZRPrYRs+pcNMbx4ZzEUdDujpEQg6J&#10;z4j7d4SDz/F0A8HJt7MGQfHABz5wIlnsCrGTxg6g7PBpESdmE+nDQY3zE92iL1QH200CIsPjXQgK&#10;j3LZ7WMnCn09foYIQkyB9+NwvuPgQ9qLnvoQ0nUJ6cNOtX7bnnjIABCng8e17Nygk3f05EtdCBSk&#10;jF09jiF+HEemhEyo+qdt+q7b6eNc7ChAyIT0EWZXjvYRC+xkp9SjH/3oSSc6cEyNt3+AX/ziF08E&#10;mnmArKKvtkL2hPjRJsInhEdIj72SPjnP2CBxbda8Wq72mzLC2l7CGjfflpI+mS9te/oE/ccO+gbv&#10;bkLysbFHtrL93KNdf/d3fzftUjMGiDYEoDmeua/9zLGAA7uXx7sq2vzWaU4aqoPdK9tD+l5C+iiv&#10;vfban4sHueagze/FIX1A1sYlpM+6880xdkqbkP4h6cwJcWUrlKm2Ns5LHu+qpE/GNW1UHZNOHEKg&#10;RPd6rIe0B7VPOuzm613RI2218dpfTdf8tl6bF70CRA8dDirp4/faOHPcAjsSN5E+SMrhoB374vfY&#10;mpp57E8hv9/Hohw00scXIjMuFUifve60cw/MhnDyk598ulcQ96eenUVHQtyf5ot/gff67Ib0scPH&#10;uY81ZciQIetkXPk7sumdPnmRc27mqxMSOB6HKMftSkDo5ItD97nPfaZdH8gKC70dQEghu2qQAHYG&#10;cfj1EedGe3FyOBFLSZ/oEOcneqbdtCmPk61fjydld5IdNH4E3aBmx0nq+THsOc+OpR+OAgd17pPt&#10;lfRp24qeIQHkCSspIAwxQDfEFf39SDuGJMgPePqAtAU5F8fZadPjXe2LnEE6O36kQ6LlK2KIP3oh&#10;ftjT2HOAOAfRD0IetajEDz2XkD6tnSrkaaeF/FoveSFe6rHEa7q2wZZLHu8y/4xBxr1tD3Lu9Egf&#10;yqonP7us2NxcRfaxrbHQXq6D2k/6kgeuqd083lXROsetA91irmyLXj/CpaRPXafANVXjPcQebf5c&#10;O22ecYelpE89tx6UcR5BdKtrmnjKJV889Wtbxnnp411QdZvTU7st9N/Lr+i1FXuA/peSPnOo/bR9&#10;t2FFzrXqE7APhPARJn7Ws561q+t+JX082uV3WxjhrK1z2OzwYZPhoB3b4k+v3m+Cj2jYUXqsyUEj&#10;febu1w+H9PGYeP5A8jh44h55O1LiMa6WJKb/bl5h4X7duY81ZciQIetkXPk7son04aRUZyMOjpv7&#10;pKszJA6cVMQPcsc7c+50pztN76DJjhE7EQBREGeUY5Mw7dS23XgvIX3oF0Sn2mb6qQ6wfPH0n7j6&#10;KS8v+RWOpw3gTPjHYo70YdeQPqmbdoRx/iH91TBx5StJkDpIgrZ+4i3kO8dNO33yeFdL9ATGNASZ&#10;GzB5xjrl6vGQOTVdSZ6kIeQWmIsc1J6eLenDHsLYTL68ECitzdp4+hSPrdJOhbzUFXddLNnpk3lZ&#10;52NtV5tB0vTJceUzx7WhPah5yoD200+Q9G5In5ABQeswx7GeQ1umrR/UPtKPcLc7fZxjtU2LHO+h&#10;Hq/lhRm/2DqQ50XNc8RkJX0qsVLPteblXMAYBNFHfsrlWG1PPNgN6ZP6FbXdpCH6VT1rOuVq+VpP&#10;XHv6TRx283hXUNPiS1Dr17pCOgVsg9ypCOFjLT9opA+HLV/uqli308fvvzLDQTu2xe9CHdPAY8D+&#10;wDvW5KCRPh7j7/2xgPRB3hwvguDp3c8v3eljl88gfYYMGbJExpW/I7t5p0+FG/Y4O2704/TEUUod&#10;Tmcceo5rjnHuOa/KVKfJMWVqXsq48d5E+qjf1oWqVxCnOI5xLdurk3itk7CW1fcmB5Vd47zXtpJX&#10;iYaarmUgpEAtLx3CIHVSLvVqW/TdRPrUnT4InN6un+zYyfGkxUPoSGc+tOmaJwzxAtLrPtke0sd5&#10;sWVsUG1S7VLTIXfadPJSP2nHhdWWAVuuI33OcpaznGietfXTT0Xyocbb/p13RZ2vNZ04sNlu3ukT&#10;tM5zEGd+Dr1ytT60/SS+W9InaNeDnHtQbVNDaNtp05D1D+iwG9JnDs4jREi1QZuu6OWnDQTF3Lys&#10;pE+In+iX/lrMjV9N1+OJ17yqZ+okveST7dpJ3dRrUdtt+whyvvXcxfURYifkjjWoBaLPV/l6uu5X&#10;0iePYthZGEjPkT52+XDM2GQ4aMe2+I2qczjwG7sN0mLbctBIH+/tad/B6PfPzurjSawZfjvrGuL+&#10;finpYx2Z2z1YbdNiyJAhB0/Glb8jS0gfDmWcHIt0bp7FITfycXyCHBMmrR3OVPLiXFXEqap5HDE3&#10;43vd6dOiOnbirWOcsD3W1qnphPpdSvqknTjukP6EcfRTpuZBJQCSruVqGrSbcqljLNaRPuc+97mn&#10;HTstmSMMkhZWhMRB6CBLKrmTeM2rZREelfzhYK0jfczJnG9FtQ1oN+XE01fNC9JGD7Fp7ApsObej&#10;gu51p08d+7TT9hGdq97RE1KvtpN2zcf0E9S5K+Tc+oewp2+uKdewa686ylkDgl6eeuvyxNsyaSf9&#10;1H6XkD5pL+tLi7oexB5tul0zpIPajj4q5HsUch3pgyCgX8iF3aAlZZJXw6C1HdJiE+mD4EgfkLqQ&#10;8Tkc9MYaqp5Jm3dzpI9r3fmkbEXVP2iPhczpkTqV3EHQBcYNvE+jInkHjfTxCIYv7VRZ93jXcNCO&#10;H/E73hsLfw4cycd99irHC+njcWw737chXqxtzfYb7XfFOxWPN/H+TO8Gq7L08S67fLxjaqwpQ4YM&#10;WSLjyt+R3ZI+btzdbLtp5+jEGYrjI85Rqo5QdZSqI5V4RfI5YEEcWn0uIX20EdS206724vSuS1en&#10;uh6bq5PQuW5yUDkXnPjUSV/C6uhXJ7+mQwDID5Lf5vXKCdO3cdq008fjXQgfqDt7KgkEbbymA6RO&#10;G0+oPSEiBuFTYS6uI33MzUqMgHTyEg+J1KaTp2zIJunYLOVTJmG1rbFfR/r4FzXXAttnzKG2Xfur&#10;eiUv6bSRY9pJmzkG7RxNn5zhJY93VWcd2Lqi5uXaD3rl2vyarv1krQGEyibSJ33WNaCuA84/iD1q&#10;fhuvaNvMuqa/hHRkt56OLelTSQvxHolRUQmMFjk214b1Zrekj3rRq0Udnzad+NzxpIXRr8bpsYn0&#10;sRakTtW5oj1WiZ6aDukDdQdPRSV/KhkUzO2O2K+kjx09vfPt7fThmAXKDAft2BaPcPV2f7pPPJYE&#10;AYXweexjHztd6+KwjS9YbVN8CYvtPO7vJclI4m29HNl57/U9Pie12NnTzjFYstPnoQ996LSenHDC&#10;CVMdj3n5dPsmUXbIkCEHT8aVvyOb3ukTRyrOWL1pbm/gE086cXWl1al5KeeHSygvfbWQr991j6J4&#10;r4KytY+2vThnEKetojpzrXPXHk86eYk7F1vd5xzUvCuJY9m200Mc0YRzDmmOJ68tlzJtnL5e0tjT&#10;1TnY6YO8QcwEIUkqOQLJT9zxNj8ERdJBS1xIQwgKDtc60sc8Us85VTsl7liQPuSn/Rxry6aNmgfy&#10;HKu2N8fWPd5lR0DmZeag+pD2KuQFbV7qBTkunnlV2+/FXVPrSJ+zn/3sh67ROM+QazaQbvPqsRpf&#10;Vw5qPwE9111TSB+ES6/duh4EsX8POS6s9dJO2s15VL3pODdH6YhAdS5Iizn0SAewZrR5bZ25Nlw7&#10;7SMBAdLHsVpeG5UMAXpDjVdknGo6eYm3ZXrQvnm3jvRhi7RVdQySX4/nnGKjIOesTXbqoe7uCeSr&#10;ow0kVU/X/Uz6LH28K59Uzvs3vHTeP/WbRNkhJ414SXfutay57q2Oxme8l4p31+SPI7+F3gGWtA+G&#10;HCvixde9XYDWj22I80V0HY9izfA7W9eQpY93IX2sI+4X2dPv6oc+9KGdo/Oi7JAhQw6ejCt/R9aR&#10;PpyBU5ziFNPjH4H3KbjprnlLoW4vfyn0O/cvOgeBU5WyHNkWyV9X5nDgJgm07R+dOaeFXZ2Lsr12&#10;WqTddVhSrpapcfrOOdPOwbkghSr8OEONb0q3x+ZApzYN5uKcTc0L80u5ufOE2l7N6+UvRWvLuRd4&#10;0x3hp3yL2t5SzLXR5s+Brmy29Jo6mshaUcNN11S7Vh1tLNXRtX8kQY82T7/r5qVjbR3tHC5ilzbc&#10;BLui5uxovtJvaVs95Pzq+e4V9DDuPV33K+njEYz2MYxeHvEYxiB9jj9BJiBTfNX0SH22e7+LL9T2&#10;1gbrxjbe73M8kz5eBl+//kd6eetkbvfgnCg7ZMiQgyfjyt+RdaTPOszdkK/DXursFfpqkfx1ZbaF&#10;9LEOvXonFXr6VfTqHE30dOqhV7fFbsruFlWXOfTqHQls6qvVaw67KbstpM+Tou/jHduymXYOF2mn&#10;DTchOsyhV2c3SBttu3vBunb2E+nDGbOTR+jfePEK/9QL52Q4aMefHM+kwrEgvmBb14OK9p1Ye5Hj&#10;bXyQOnmPj8fS2jXEbsElO30idvcgkRHLS4TdhwwZcvBkXPk7slfSZ2BgYGBgYGAe+4n04aw5JyEH&#10;rT1XkD8ndvcgfJA/S0R7Q05aGaTP4Qlip71GAjvfDleOt/G51rWuNZ078gdJ3NoEdkP67Fa0P2TI&#10;kIMn48rfkUH6DAwMDAwMbB/77fGuOGTIHQ6tdCC9jvTZrbDfkJNWBulzePLCF75wepS6XRc8hr0N&#10;ux5v42OXIMKHIH0QyHUN8Y4f4ZGSsaYMGXIwZVz5OzJIn4GBgYGBge1jv77TJ05alSWfWt6NsN+Q&#10;k1YG6XP44oMJ3lGWNcF78rb1ifXjeXx6n2ff9hrSylhThgw5mDKu/B2x1XqQPgMDAwMDA9uFl3df&#10;+cpXXn33u9/d+cU9voVThuyxq6e302ebn49mvyFHX3zyHJEAvkrok+jiPpE+ZPfiC143velNp/mM&#10;BL7DHe6wc+Tw5Xgkfez0sV7Y1dPb6XMkiZ+xpgwZcjBlXPlDhgwZMmTIkCELxeMZPucdUqtFXtK6&#10;DdHekKMvPnmOTABf7/JJ9KR9Kn3I3uTGN77xVr7YdZWrXOW/XHfBu9/97p1Sx64gdebe5wN5/OtI&#10;iPaHDBly8GRc+UOGDBkyZMiQIbsUO3ryta5gm4QPGQ7akP0k2yJ99otkt2BdQ172spftHD0yMtaU&#10;IUMOpowrf8iQIUOGDBkyZA9i18+RlOGgDdlPMkif/ypHeg1pZawpQ4YcTBlX/pAhQ4YMGTJkyDEo&#10;w0Ebsp9kkD4nvYw1ZciQgynjyh8yZMiQIUOGDDkGZThoQ/aTDNLnpJexpgwZcjBlXPlDhgwZMmTI&#10;kCHHoAwHbch+kkH6nPQy1pQhQw6mjCt/yJAhQ4YMGTJkl+Klq77iJfSpZeKrPD/2Yz82OVZe0Hq4&#10;Mhy0IftJBulzYvEieC9/t4bkM+1e5Hza0552uva9LH7bMtaUIUMOpowrf8iQIUOGDBkyZJfCUeNA&#10;BZy25CGDkD6H+yWe4aANOd7lSU960qHP3Z/lLGdZnf/85z+UfuELX7hT6mBK/Ww7srjmWTvkbftF&#10;z2NNGTLkYMq48ocMGTJkyJAhQ3YpCJ5rXeta0y4foXRIn8ThcGQ4aEOOd/n85z+/esMb3jDhpS99&#10;6aE4fP3rX98pdTAFwWONsIYgeIQhfRIXblPGmjJkyMGUceUPGTJkyJAhQ4bsUjhrP/MzP3OiEEL6&#10;5NGvw5HhoA0Zsn8FqRPC2CNdLeljXRmkz5AhQ7Yh48ofMmTIkCFDhgzZpXicK+/eEHr/hjhw5OT9&#10;4z/+407pvclw0IYM2b/iEa6sGcgeRLG4XT/S1pBty1hThgw5mDKu/CFDhgwZMmTIkD2I9234Jz7v&#10;3UAEgfThEj5kOGhDhuxvsV7U3TzWDetH1pJty1hThgw5mDKu/CFDhgwZMmTIkD1ISJ/AYxrb/OLO&#10;cNCGDNnfEtIn8AL4bRDGczLWlCFDDqaMK3/IkCFDhgwZMmSXwkHjQLU43Pf4VNHekCFD9qdYK9r1&#10;A6wtR0q0P2TIkIMn48rfkW9+85sDAwMDAwMDRwDf/va3d35t9488+clPPtELnMF7OAbpM2TIkCXi&#10;3V/1y3+Qr3gdKRlrypAhB1PGlb8jN7zhDQcGBgYGBga2iBvc4Aar61//+qvHPOYxO7+2+0c8goHk&#10;yWMZwGkbj3cNGTJkiVgrPM5V15DxeNeQIUOOhIwrf0csggMDAwMDAwPbx6/8yq/s/NruH0Hw9M5V&#10;/rZEe0OGDNmfks+zt0D+HCnR/pAhQw6ejCt/R9oFd2BgYGBgYGA7+PEf//Ej8iWak1KQO3mcKxiP&#10;dw0ZMmSpWC/s7KlryHi8a8iQIUdCxpW/I/XmdGBgYGBgYGB7OOtZz7p617vetfOLu38lj2hsS9hu&#10;yJAhB0c88nUkCfKxpgwZcjBlXPk7Um9OBwYGBgYGBraHs5/97Kt3v/vdO7+4x6+87GUvm85H6F/5&#10;9jxh7PQZMmTInPz2b//26rSnPe1E7IzHu4bsV3nDG97wX+Z18MAHPnCn1JCjKePK35HepBwYGBgY&#10;GBg4fOwX0icvbxbmUQzpQHqQPkOGDJkTO3l8sesrX/nKtGb4AmBdQxBCg/QZsl/kxS9+8erMZz7z&#10;6uQnP/nqbne7207ukJNCxpW/I/XmtOK//bf/tgjf933fN6F37Eigp2vQK3+00dMr6JU/qdHTs6JX&#10;52ijp1eLXr0edlO2xdK+Um4Obdk23SuXY23eEqRebTuYy4faxrGCnp4VvTonFXr6Qa/s0URPp4pe&#10;nZMC0aXVr0Vb72ii9t/qFewX0qdK71GuXt7hCNsNGTJkf0rvUa7xeNeQ/SJPf/rTVz/0Qz906D7g&#10;lKc85epKV7rSztEhR1vGlb8jmZAV/9//9/9N7yE4z3nOszr3uc89wb94Ne5YPQ7Sjv3oj/7oFAaO&#10;yav54j/yIz9yKL+mhW0cTn/603f1hR/4gR9YneMc5zhU51znOteEXjs9tPWCc57znIfaAenEUz55&#10;wpOd7GRd/TgFpznNaSa7cgJSl87pK/0kpNOc7ikf/RIHbSY/ZdNOLS99lrOcZRrvns7yz3SmMx1q&#10;twd9OZ+E63C2s52tm9fmJy+gw//4H/+jqyPC0cLqPDDqLeRXsH/KtseCuWPqpj70+jjDGc4wa0+6&#10;/vAP//CJ2oDaRvpImfSh3R/8wR+cfjgqTn3qU0/n7zg7BaknfsYznvFQqBwkfopTnKKrq/nqWB2X&#10;JTAP6pyomCuXdHu8pgP/BPb0Bdde5npQ15ukhbmOKubyYVOdqq85u86uzoEebVtQ+6nXaeJBex22&#10;x3ppIT3NwZ5uYB1VLn3WcB3S1+EidmTDXAN06uma60n/OTfhUsyVl1+Rce0hOvptmrvuldsPpA9C&#10;x06eOfinXrgtYbshQ4bsH0HqtOtGhd/FbRLHrYw1ZUhPLnKRi5zoNzuQvxf5/Oc/P92bt+3xAV/4&#10;whfulBpyNGVc+TvSTkr4/u///mmy//Iv//IhXOpSlzoUJu5TtMJLXvKSh/ISD6R/7ud+bnXRi150&#10;9VM/9VOrn/7pn562dF7iEpdY/fzP//zqF37hF1a/+Iu/uPqlX/qlKd3mCaUBqdTTF051qlOtLnax&#10;ix0qC/rVXtsOtGlQ9md/9meneiAe1HSOt+UufvGLT455Tz8OCueADZx/rccWaZcOCSuiX+rpS1sX&#10;vOAFJ1zoQheabMsGaa+i1q1Qb45QMQ8ucIELTOW0C/oNkhek/4z1hS984Um3n/zJn5ziGf+KJXnn&#10;P//5Z8k0jhZn0XnoJ6h2gcTpAcmvx3t12rzkt2HivtQzZ8///t//++TUp3/XGNT6yXPeQvbXpjqc&#10;qmtf+9qrm9zkJqsb3ehGq2tc4xqry1/+8tO4/sRP/MR0w3Te8553qlNtUO3iGHue73znm+rMEQDI&#10;CWSSsWxh/q5DOy96ZbTjHNNe2k75pCuU54TP6YtMMc9zvWcNadO9az/XVy8fesfk5bqid/Q0f+fs&#10;ah1AAlgXe+0l1GaFazDXtbDGaxjUehX0RJL0dGND66hru9WhpsVb1LJtn+vQlte38WdDMH/p1NPX&#10;te9c9B+bLIW+2nTNY6escZmzvbnpGnXd+m1yfff03C+kD6esd34VymxLtDdkyJD9I+5h2jWjxSB9&#10;hhxt+frXvz79hucPJr/l0vL3IsjNHukDN7zhDXdKDTmaMq78HelNypA+IXWCX/3VXz1RnnTyAvlC&#10;Tk1uxpE/V7/61afJDte85jVXl7nMZaZjbqw5YcrHQauQH4eNk9rTFzgG2kvZWj9Ifj2eNHC4OCG5&#10;6c/NPh05BI5VBycOT6DeOtLHv8IcBeVqGwlb5y+IvuLqaoN+v/Zrv7b6rd/6rcmetg0qE8JAOe1U&#10;vYM4OOIclnWkj/bSb9pKKF8b4mwUoiIEBj3TVxw4iI5xnKCmE4/9ERX/83/+z66OcfyQImk//bcE&#10;T9K9/MSTpmNbJkg6x+pxc3Qd6YOY0XZswC7iwpy3UB6Shu1ufOMbrx7/+MevXvOa16ze+973Ttuf&#10;P/KRj0zv1njTm960esYznrG6173utbriFa846YDQYQPxnEcQfdmUrqc73em6uiIAEBd1HAJzbx3M&#10;hQp1MrapL1+YNtvjya9w3E6MOX2RPuZkXUty7Scd5JrPdZ+5XNNB8mqdQH7mf/Q0lutIH8SVNbHX&#10;Hmgz12qur1x3LXJdQi0nTN3aBj0Rjz3dIOto1UG8l67IMUhfS9CWp7vxdw2AuTp38+Tady7amLNB&#10;zW/LtGjLsgNkHgf0yxzNtYqYPQikj08s5zGuFvn88raE7YYMGbJ/BOnz5Cc/ubt+gDVVeKRkrClD&#10;enKLW9ziv/x+S8vfizz2sY+d3aHMPx5y9GVc+TvSm5S9nT4hc5A84pyWpFvyxzE3zXYh3P3ud189&#10;9alPXb3+9a9f/f3f//306VpvNn/Ws561evCDHzyRFW6k3WjHSWudsmAT6aOdOCDCWrc6fGk/RFDq&#10;5IbejX51BOTHIY9TAOknUG7u8ZNK+qSPth9h9IHoDnSOI4LocXP93Oc+d/XGN75x9Za3vGUiBJ72&#10;tKdN9r70pS89/Xjqp7bfOljSyIF1pI/jyjq39tyjq3z9mTPS17nOdVYPechDVk95ylMmQuKEE06Y&#10;FsE73OEOq8td7nKTUwxx9CH2rXFtCjeRPnb6IDQq4ZMwREc93pZJvB5LvZqueXPHN5E+nNQQPUFr&#10;C3nautrVrrZ60pOetHrPe96z+sY3vrH6j//4j9X/+l//awr/8z//cwq/+93vrr75zW+uPvnJT05z&#10;4P73v/80/vSgm7ajW0DfJaRPb6dPxqRNCwNzpabNw8wX15z1w3qBtMza4pgy6mqvzoeKdaQPwlUb&#10;ub7b611Yry1paxXQIWWzBilnrqdOD/oz/51jdGTzvez0qdCuvrXNJtrvwbGsJcoGuU6D5Ck/t9MH&#10;2nW0Rdrr5acPYXTqITrOwZwx/mAOryN9stNHvdp29KzpuWM9pC0hewSxOx2NNR1dUweB9OkJAvpI&#10;OWlsN2TIkP0t/ryCoyFjTRnSk7l7DL/pexE+bm8DgPbue9/77pTaf/Lnf/7nh+7p3avzMZJ+xSte&#10;sVPqpJFx5e9IOylhbqdPJX0gZA/nLcgxDr43l3/sYx9b/eu//uvq3/7t3yZ85zvfWX3729+e8j77&#10;2c+uXvnKV06fcbzsZS873bxzwDhEAecrDtom0scNurIcloRBdeiC9KVfN/QIifvc5z6rP/7jP149&#10;+9nPnkgV2/Se8IQnrO54xztO/1K42dcPpyEOTxwk+bshfTgVaUc8bUVfulVn9QpXuMLq93//96fd&#10;HZ/73OdWX/3qVyd87WtfmyDuJtwndS0s2tSXuvpJ24E8TtU60sejQNXpAe1Gd6FzouNd73rXyW7I&#10;vc985jPT1shvfetbE7785S+vPvShD0263eUud5nOi3McUkC7iQsT17YdL5se7+J4OZcW8kOiSCM8&#10;IGRLnEtxeSmbcmkjqPUTr/mbHu+y00d/6Sc6OE/nLO68b3rTm04kjusE0ePa+dKXvjRdMwge+PSn&#10;Pz2l2ZaNlXG9mb+/8Ru/cegcg5ynftl0E+ljLke3ioxPRfLpnjEUmmfWCAQwnQJz+Td/8zen3Uni&#10;rj1rgDXE3DAfql3Sx5KdPuZirpsgadcUfRBj+nNN65t+0smzEzHrmTr1utFW4q5Z10HOmY5svGmn&#10;T67titpmyAbXl2PKZ221bslTThl9C+uakhCUi57KbSJ9tBM9olPSQZunjvblsXOItOgrzzF6KZvy&#10;IK/C+Rh7cP1t2umTdiFt9lCPJ556FdEvkMdusXHsbbzp6DpzLR0k0idf38k5uva2ucuHaHfIkCH7&#10;UxA97oeyhoi7PzySMtaUIT3JHGzhq1vez7MX6d1nuZfZa3vHg/D5+MzeJ8oPyrt2X/rSl06+/0kp&#10;48rfkXZSAmef48I5csMeZCdPyJ9K+HCiknfve9979c///M/TTgTgkLpJ/MIXvjBNeJBG/pgIHNVH&#10;PvKRk2MT50aoT2GctiWkj7IpzxmIwxSkzYRu/PWHiHjBC16w+sQnPjE52tHt3//936eJ/MEPfnAi&#10;gWxhjxOgfaiOzybSh5OgrjbidKR+HLmqc86FE2pb7Be/+MXJuRd+6lOfmvT9+Mc/PpEACAC60vuj&#10;H/3otOtDH/qLParOjnGqlpI+cYICunN82NKuLaQOexlvBJTxpieywniH9OMAPeABD5jOjz20kT7E&#10;gzjSS0kf5aCSO/IDzpn+tOvcIbZPOuNCF9dA207iIW3aPHOU3Xq6hvTRrrLRB1EA9ALv7Xn1q189&#10;XTtshuAzxh7pYuMPfOAD02Ne73vf+1bvf//7pzxkn/Fne4Qbxv0qV7nKZAt9BOnbTh8E1ZEifdjU&#10;usAxRKjY0UcfRA9IX/nKV55CpA/ypxJA1hNzVlu1j6WkTwtzzdqE1Anx1Ooirn/6itOHLq49dXMN&#10;Cev15Fzr3F1C+rhmtBH90l7mpDWJLh7d9Eis9zghAkHcI3/Xv/71V1e96lUnfbXnmqRH5nDmdoUy&#10;c6QPG9adPjm3xKHaQJh+9J+xpnfsCtWuxlVZdenZgzE31rn+NpE+dFHPudEHpHPO0bEeg8SzngWx&#10;YdKJy08YZLwPGunjt8j15g8bZI9Q2g3ftoTt9pN4gWc7NwI7YYcMOUji0+3uh6wf4N7atTC+3jXk&#10;aMvcPQa/Y6/int17gbTh3sDHHmyE2Ktozw4ieNWrXnUo/ra3vW2nxO6EL/bwhz989cAHPnDaJHCz&#10;m91sisNeXzatTYRPa0fvGv3e9763U+qkkY1XfhagoP6L1R6r2Pa/XXNSddgkbsahJ1X3IKRPdvrU&#10;sCV83MQH0re97W2nx1H+z//5P9MEsAOF8w+cV7sTAoSA45xbTqxz4gClP85BHDbhEtKHAwBxptTV&#10;jjCQBuU4gY9+9KMnx5m+eVwmu2gACURHRNA73/nOaUdLHAp9xCHiHCwhfTg1cTrikETvoOrLHm6q&#10;2YweQj+MiJ0KpICFwc4P5AtCgE05JtExiP6cqnWkD3KArnF4xKO7tHF60IMeNBER+kTuZDcKfehJ&#10;J8Qekir29C8PUkpbbKL9OHtxnsXl0XHJ410hfEL6yBMXaou+ra0zT4LMFceco/7jfFZoM0gfS0mf&#10;kC9QzxeQDH/yJ38ykXfsaazZEekYsgeh+k//9E8TxF1vYLyRgK4pZT1i5xzSD6RvtlpC+qReRdWX&#10;fVqYX9Ybzn4c/hArgPzxiKLH10K2VNIF2YKU0Yax0E/63g3po25CxA3SIbuM9FH1oYv3jtHTMXkg&#10;rh5Y37RX5w+YUyEAgH03kT6um+iW+UZ36yg9kDuu3Tvd6U4TIX23u91tWnfucY97TGmPccq73e1u&#10;Nz13jhiir/lLF9dVrnHIde8a2OtOn+hYz1t/1lBjh4DKuAbSgePsHZv6DdFeXVOE9DfW5qprbR3p&#10;41y0kbrCCjoKlUnc+UFslHJB9FEm614L+WC+09VNzUEifZA7fpOqxHnblrDdfpOHPexhJ/qMr7mN&#10;5B8y5KCJ37d2Z4/f/PFOnyFHW2w6aL+46vd8r+/0QcbUtiqQKnuRO9/5ztN9o3sNPpuv77pfkbeX&#10;3UMhfdxj+loqv8V9EgJor6SP11HYHdWes0fdjunHuzhmLUnS5lmYnEwVNzzy2rrbFjdc6YMedJsT&#10;x9bplEGpaEkfN+che4Scn0r45FEIN/QGFqOHPLHrwLtIEAF2e2SXDyAGhMggTioi4EUvetHkGHCC&#10;9AucC84R54KT2tMX3Dy5UY9DUp2+QFo7aZveCB/kE5KKvggTetktgaTgdEdX5+JCQVhwvtIPiOt/&#10;E+nDQYhTxnmIw6F+HKroGn39q//Wt751IgEQZwgeJAoHXxjCJ6QP3ZErdH3ta187jYv+omccIOBU&#10;rSN9kAN05NxEb/WBbh6HQzywHd3oQwc6ffjDHz6kEyCA6Gw+GG8MtXPjKMeBSjxOnzRCZek7fULK&#10;VOJHG87Budc5ERvHJuLmRfIC50yfSvAE6SvpTY93nfvc557ayk4fcfqB87/1rW89kTfIPXOOHbO7&#10;x86eED7mYI/8Uc74m9MveclLJofCtax9fYnrl86bSJ+lX++id2BOWxM49iFzQvggJUIMiAvrsewK&#10;UTe7caxbxiB9LyF9MsZCc9TahGQI2RPdoo8Q0eJraNGv6qm8uoDgqNeR0HWUuQtLSR/6VV3ZwU2G&#10;R0kRO36MET0IHmnxe97znlNaXB4oDwggX3VzruYsvXKtBsZnt6RProMWfg/YJnYM0cOWEBvWNNTx&#10;RnIaI9cn0JstXfu7IX3UC7KmBtLKpA+2NifMLbbKXDO+QnnGWRnnqY41CdgGks64e3n6fid9ct8R&#10;uN5qGqzt2xK220/iN7D3nofxGd8hB0UQxVkrrJvxqwJE0JGU/bamHE9i9/nh7CI5kuJ+2v177t2F&#10;yBX5x5K4nz/lKU956LfDvaTflb2K+xI7kNIeP8v9Dt9xL+I+L21VuDdCMJ2UMnvlI256JAqHlfL5&#10;J6tH+hA3RvK3uc25FfpVNrxNt0JnC2pPMigVIX3c1IckaUmf7OwB5Alw4Dn1xGMpdsZU4ic7fjiz&#10;yBQQdwyhwcHl0MRZgzhGMLfTh8PHMTBZ49DHkYqDJkybOR+OEocaSUXHEFPZqVLfmyJEaiiH0GJv&#10;j1dwMqKf+DrSB5vKca3OA53jnHBMonfArsbP7iO7P+gUUqWSPXaCSDtGX+fCpkgsj1Jpnx20mT6k&#10;OVWbSB96xqF3jtoScui8k8k4G0Mkmf4RPwgfOgmja0gfdkT6ICY8JmBeuQGozlScfKDjkse7lAsJ&#10;I5Sn3Zw7xImt80E8+bFPygba4ITWtkPcyAvxs4T0CTEAIbZAvw996EMnW7p+2Cpji8yxy8ePEITo&#10;CQGE8Im9zVWk39vf/vbV7W9/+0lHdtRXdM5Onzlyokf60LGNR3cwR9iKI895roSAuQLZ/cHxl+94&#10;i5A/nHAOuDUmRMAm0idjmFDdOPUhe/StD32FiOiBrkL1Ut+5ma+ZI5kndc7uhvTJesQmSBu7d7Kr&#10;Jzt6QvQkPyRQSKFKAIm7caartYVudS67xua+3pV1VJlaJ+dZwQZsmPFkJz/4iDMQz3iLp1xsGhgP&#10;Y2w9pi9krNnRtbaO9Knv9FFXmDUK0qYyxsz4Ze7RJzqLRz9poflBP3XMI21kfWIjOEikT/7UmoPr&#10;b5s3ydrcT7Luiy7jM75DDoLwQ3rzP7CWbpM4bkUfQ46u2N14pjOdafIn2B+x4D7uOc95zk6Jk16Q&#10;Ke7D3J/zNYTSx9IuTGSZPwjq9QL++Nqr9P4AtOPJzqe9iHvPtj3wu3dSP8I8e+VTcI5ttmCFEJoj&#10;fUjY6yMhIZ+q0DdkVE/2QvpwDEPyhCRx4ysuX7zu9NE+5wSpY9cMIoDjmkelsoMGIVFJlRAUSADh&#10;Yx7zmKlN/cQpjyO+ifRxk698HBN14pwJtRNHixPnpcO+gkRP+tVH0EJehPiRT39EBSLLD5NdQhyM&#10;9CO+jvTpPd5FZ86EkJ4515w7xwqBaOcH+9DHHECiIKw4+kJAENDZTg92RRLR1ZfS2FN/0TV2rex2&#10;C/PAO33oy9GJzpwdOnMw9ct++kRShJBCPiAqAuXkK4McYkf62cF085vffGo7DpX+4kwBQmUJ6RPy&#10;BTiL6tI349/Oi4oci/0zV8Sdaxw+10UlfMT1FSJoE+ljbTAHoBIoYEwe9ahHTcSicWMrYx1b1p0+&#10;SB4OlnR2+SinvHnMtiF96JW+9EtvNnI97Yb0SX0hfRNC5oh55trKrhrztzr7CTneyReHkD4hZUKy&#10;WA+Mo/5283gXe9qxoR36cOCjUwifOP7pO/0LHVNG3RBQ2QWi7cwZ165zj42WkD7WU/NLO/RC+CBt&#10;bOF1XYX8qaQPOI7sSVhJInkhfuwYsy7TLfZgm22QPsaYHdknYyj0/qEgRE8QOyefXdnYuYM5Q0fr&#10;gLmUa8Q83Q3pEzhvSDw66zs6RJ+W9Kl6hgByjJ7GTV8hfYC+B4H0cc+z7s+lbQvb7SfxL3c7NwJz&#10;asiQ/S7uZd2jnFTiWhty9MR9qHsi9z11vXOP7D5syHJx71FtGCCC9nJ/wZ/tPYoFeyWS5oipveq4&#10;Tele+SFU5giUsFhkHelTyaHdStqdw1/91V9NYRV6zRFVZK+kTwgfEEf2iIf04VSE+OGccVg9quVr&#10;Q9nlIx1CJY9MZbcKIFRMPosDeJ9J/vkFThFngLOxifRx4xTnpnVU4sTnfLwzg7OMoKIjEoIeIS/M&#10;hZAoIX8cQ/4gseyiMcGde9rX/xLSh4MYZySOVXRu9eR0eO7ZdjtEDpvRi4PvMSBEAPSIlewY8cgd&#10;PWMf/SRECGwifULEcHDoLW1ckF7Z/aQ/dqqED70qOSHPceegnvGm8+/8zu9M55w+hCES/GDYlbKb&#10;T7aD+ast58i2zhdiX2jzxJ1Xi7Th3I2fviBET0JYstOn7vIJUQDa954j42Z+mW+Zh8g9O32yswf+&#10;4R/+YVpI5ZsLsS9yENn6ute9btp9R6840el7yU4fc7nVsSKET2BeuGY5x0iSkCtBSJbE42xX0kfI&#10;OQ9RE9LH3NUnwmSdvrmGjKXrR33taI9eaTs6xcmnR4iIOP/iziH1tNUjfXJNsAEdd0P6WEc9khVC&#10;J6RNSJ5K/sjPo1xB6ghBni8nil/nOtc5kT3MYdfEHOkD9d1oylujcp6gHePBVgFbIXr8K+blnMY1&#10;iH1DriQPYm8hGxsv48yWmWObSJ/6eJdxqJAPxkr7IXLAGLc6Rc+UyTFlE6er3z3tsxPQ1zq530mf&#10;TbJtUojt9pNweHtz2bxxvQ4ZctBlN6SQl+Jaj5/4xCfu5GyW/bamHOvCb5n7XfRqgSHLpbcrB/b6&#10;eLDXa/QeN4bDGRv3Q9Vfs3PoWNgx1b3yjxTpk3raTx+940seCev1u23Sh9PKUXQT7oaZ0yAe4oej&#10;Unf6AIfoEY94xESI5BPTHM+QPggLZARiIHbgzCIAOLfKqfuHf/iHk6760idwNDgcc6QPtM5KdVIg&#10;Drx2wRfG9OtRLU5ydvhER7pl9wyE+FHG+SC1Xv/6108Ogf7YaBPp4/EuTjQyQ9lK+kRfiM3pzSly&#10;QecdL+yFVEEChFTJoz7S2e3hPEL6+HE0XhyV6gDqn1O1jvTJi5yjM7AzG/qUPdshffSHcIjdopcw&#10;QE7Qmy3NB/Wcj91dxpmTl7440HslfZAw7Kyt2DdzQMgGFbE32ycv5RMHx+kVgqciu37M0SWkj/LC&#10;EAXgfL3TBYHjGmJbY8me8owx5zGopI8yENLHtWSHF5JCXyF9QL/stIT0iW5A1yDpOlYWe/ZCkGS3&#10;DxKHwy10rUAIHo61mzbpAMminvp0t65Yc/RB902kj7Gu42ctoY82K/kTcifOPGefLvLi9CujbIgf&#10;9enjWkof5oTraC+kD/205+X32a0DIXkghE5CO4KQOiF9suvHccgxeYjtzPno6prYDekD4qAN582m&#10;bBMbshX7ZZcPeyZ0PORKJVXkA5vHzsY560vmnHm6F9Inayud2ThjGh2ihzC6VR3Fo3/OMeciNAfo&#10;qV9jb52cu+73I+njnqJ3rnP3TtYmzpkPISwV7e0n4QD11i/z22/7kCEHSfyOtNcCLCGO2xflLv0q&#10;krJDjp64v6/voGkxZLm4Z+zZcK+7aPzp3r68OnBfsxfxImf3iDY4uCd3v+v+h3+316+MbUtmZ5sT&#10;niNQLFJA1pE+CJ204SaotifOkUPwOCae4+ql3Tm88Y1vnMIq6s/dbBHHoncrbfvA2efAGihOQ8gX&#10;k86NOYhX4se/nx4lQZ7YPYNsMKnsoOHg2wkSogfEOajIAjc8IQ7sdEhf6d8kcgO/G9IniKMCORf6&#10;3+9+95t0RfpER6ROJXwCRApd6ew87FpC+rz5zW+enBt9at+FsoT04RzGYeCgVH3TVpw0tn384x8/&#10;2ROJExvW3TTIAEAMOGahZUv2RwDYkRO7aFucU6RvTtU60ifv9OHYCBOnHxvqy6N57EYn9kLshKAQ&#10;0jO6Cp0D29sJpqyXQdMtdgnZE2KBDuse7/LID6LHuYC4unH+wDkb/+oEZ15UZL4lrl4F3ULyVIT8&#10;2UT6uMZDvOT8IKSJ65RzhFjMbp+W4AtiTwjZp7xxF/f1Lm3rK4QP0JNN6br0Rc7qJR5E96q/Oe36&#10;CskCIVlCEsTJD6EiLazkSggfu2qMX3RfQvrk2jGGdAkBFV0q6RTHXxjSJzoKQ0RB9NJm+tAf/Zw/&#10;O7DLEtInaxvdkD6V2MnuHgSQPMQOIHOQPtbZ7OgBx5RTvpJAIX3oGX2NzzrSJzsmc27CCja11rNV&#10;EDtCJVAqiRIbB6knDBHHrvq2BrCj8XYtryN96uNdkHVNKN/5G7vo2upS9QtRJZ4wZYTmg9Ax+mo/&#10;a6KdPgeN9LGW5Z4InGvvjyu/CdUeS4kfZfeT+PPGGuH9BtYB52fOWIvdLA8ZcpDEmuF6yPoh7jd8&#10;yXvB/CGC+BG6jnxueonstzXlWJd1O338rg9ZLnOPTu31USziT+Z2fIzLXnYOEb58PiX/0pe+9FAc&#10;9vpy6G3J7JWPQHHiPZGfm5o50sdx+Y5zvNwYSVvUSEIirnzadCO1hOUOORRp063shfThuMQxcTMe&#10;wkdY48LE3Qzn5hYpYrcB554jilDJThAhkgBhgERBTCiP0PJyZP0GccA5LZtIH05nnJUgjkqFdjlP&#10;bkb/9//+34cePaOjMeNAc7SBQ60cvbPbx8TmkL/85S+fnLb0welYR/rk8S4/bhyF6qhUfcH5Avvf&#10;8pa3nMgTNqID+0U/QPbk8R66OgcklvJusPPC6WoXjhFwqjaRPvRTn86pJ8/jI8YMeaO/ajcEhR9v&#10;5ISdKAiK6MmGSD47wfLFNk6zPoxhnOdgKemjHCB+EDH0da6xb7UrJN3OD2B3YcYjNqNPSJ8QPaB/&#10;4RLSx7UFIQoyH0Aeh9L7puz2QUraXca2IXlCAIXsybjHrnbNWbTZlS0qYaNferLTbl/kDNE3Y5Q4&#10;vXM+xhFZWXf8OKeQJyFSkleJFXUQK+pZs9g+hA+sI31sVTVOGVswhkiKkD6A0AnRlHhInpADSSuj&#10;TvTKo12ZT5kXOXc2WUr60E173mmFqAlC+IS8qaRP3eWTeCV9QhQJPWoVO0RXYzNH+rBhSB82zDlW&#10;yLfeswsChK3YKcRIdvuEQKmoZEoIFPUz7uyRNYAdjbf5u5T0yboU0NcfE9HRmEbHjHV0ki9edWzT&#10;KaMu+M3TLxy0nT5+Y6CKL/P0SB+OmRfUGw/2kF4iyu5G3FhmrrgRPtZsjozPzbBr1GOd7CXvcHf6&#10;uKHWzkn9b+qQIUvF/aE/Mqv4DW3XlZ643yHuPY/kmjLk8MVXsPxWs33gPsh91JDl4j7fvVfew8OG&#10;/rTt/eYuFb9Fnj7IkxR2/vAX9bXfZO2Vn3+wqrR5PdIHuSIvO3cMhjyirsWstiFeiZ6lpI9ytQ+6&#10;rRPl2/OJ0LcFZ59TW8mXEDviIXtctIkL9ZFdKXb7uMlxM4MQyOM/2TGD8AGkkPJCb3nnLKafON7A&#10;2bB49PSFHukTJwXSDmjXDfxrXvOaQ6QPh5mO2bFi0nOuoSV97MLwY+MThNrWD3Dal5A+HJo4+ZVE&#10;oXOclehPX44hu7InooT9kCeVSEmcroi0fB3LW9i1kz6E2k56E+nD6Ur9qjNHxxh5pA8pgQTTr/5D&#10;SuSRLoRVHu1iP+PtBdoIKbscjBunOWFIBHaCvZA+0tpxji0yH+q8cI4gL/NOOuOgHp1asgf0FSx5&#10;kXNIH/qFKHDubCuUd93rXnf1qle9arKra8l8Q0yah8aZPTP25qprCcnKruyOEIhu6Q/MP+FuSJ/M&#10;WYjO0Tt5bFNhfriO7dap5A/iRJqjD4ifHIOQPdYBto++QuBAz+nb7vQRZjwRP3SBkE30QDgF1gTO&#10;fHSTF93ppA1zPnNFX2BuZNyi75LHu8wxIRIihA8CJ4RPJX2SRvLUcpXoke/m9x73uMf0Imc2pFvV&#10;1bjshvSBnG9Ab2tSSJMQKUIEiee3QbxHAKUOEiaEDBvTVd/mT8Z7t6RPkPP226QffQoTz1hHR2m6&#10;5Fwg5aKz8tFbnA30Cwdxp0/vXOW3gowgfuOVORL/yuvDelV1OeMZz7gvb16r2CFk/rlpdz0Ap8Dc&#10;HwTQkGNZ/KbW6zVY4gNVUeeg7h481gUZ7c8A92bufdhfaK3m7w1ZLl5J4v7TvQZ/12strPPuaffy&#10;p4E66mozu/7dw0rra7/Jxis/O36CejPTHquoCxZCJiyc+o6FrOG4izueOtJLWG5SdajSklN1Ye2R&#10;QzlWwdnnMHJIOEwmQeJCacgxN9YhftwUP/WpT52IEYSKnQdu9kKqJEQU2OFjUTD51OGMVac78Tgg&#10;S3f6VKgbaDN60/dBD3rQpAeChF4hpDjWCIoQKW4cEUGOI7CQFo5zsDgY2tYXp323O33ioMTBqk6W&#10;eHTnZDzvec+b+qYvJx/BAnQRxvH3/h8EgXfuGH/9VWcIEkcKrCN9kAPKhpBowVF/3OMeN9kJMYGY&#10;Qv6wIbBnxtpciO52+HBWnScnmY4hEEImxPHbC+kD5jAHMjbNuYtnfiWMzWPv5MVWzp+eIXdC+IRY&#10;Cc5znvNsJH0QR9qCnKeQrmzKBkI7NZ7ylKdM8xDZh9CxewuZF4ISXD/yXUts6x1J9PbjoK8KfemX&#10;fVxPm0if6NaGLUL2BDkHNrTbgoMc0oWDj0xxvYcICqmirDrq6iu2it67JX0SGmfXfMifqgOChyOf&#10;HUfyQ/ZEN3W1k2s0yJyib2xBz6U7faxFyBkv3A5xI6wIqRPyp5I9IYBSD+Hjt4Fdo1vV1TzeRPoo&#10;w26pJ540GwD92cZ6jxBpSRIwf9t8obUsBAyixRiwQwgU88d4g2tqL6QPyNcuW4S0CekTIqcSOpC8&#10;qnfOMceB3uYEW8FB+HpXFfczudcIzLv2n/tW2ONIvH9j7iWX7km2IdbVY1H8DrRkF1hjTurt9EOG&#10;rBNrhvuEuob0SON1guy1FrfSXg8VQ46+8Avco7ifu+997zvWpiFHXY7Klc/htZARN0QJ5WcXkHiO&#10;9UiZIy29RZHT6uKspE/IkuTVfDe/IM4h4Cx5jwyHlCAhOPuc/jzW46L36AqywjtMLNyckjjhIA5x&#10;PuxM6OnLWQnpo1x1UlrnpbbPsXva05426YKwQFYgdvKYErIHxBEYiBSkCyebzpxH7UZXjsfc29BD&#10;+nAIOTUcBY6JOnHOguifuPaV5Yz86Z/+6aQLm3L087JsoTznQl/2N0YcpzgmcYTiFGmfU7WO9EEc&#10;xIlvHfo4usads+kdR8g+44qgoI8QjL8bVLtXLPocxurcaSd9xHmWFu6W9KkI8ZPzzTyoNs4Y1vzA&#10;+NCDji3RUwmf5C/Z6VMJGAipkXMGecqYV9e73vWmf0W8ONwcNe4I1djWY2DmAPs/4AEPmK5Rj5vQ&#10;p/alTZDPNnbOLdnpsw7RFzI/QDplzBN2ZM+6dtBTKG0MlFG26tpiN6QPiAdsmfUK+RMiynpVCShp&#10;+cgYJJQ62jJX5pBrAei5lPTJeuR3wrZa7+sJyRO4WYLs8kle3QHkkTDHPTJC93qNA7sIrQNzpA9Y&#10;R5Vxvuq0iL6xpb6ySyqEDoiH9Ek6ZEl2VomzufHXp/EH8yfXxm52+kDOWSjfeRjDEEzRNaROyJyq&#10;I4gn7VjyrcF2MWlH+/Q29tbJg0T6uG+B3YjfeqR4Kz2bBUuEQ+E9Ob36fjcOR6y72vEyUsTSsUb+&#10;2OnT++yu+xBf7Rwy5FiV3uNduxW7Bv2p3Ep7PVQMGTLk4MlRu/IROhaaMNhulKQrwZMy2RV0NCUL&#10;YUV9vMsNuRv86qwFNR0yiEPg5ptjdc973nP1yle+ciJ/QviA3SiIlb/+67+eynB4coNeHTRh8oSb&#10;dvpwFrRTHZ2k2/ZBvsdofNoa6YOs8CPkxq7uVOFoc6odt2PFY112BLjhT7sgvRvSJ45Odc5AW9qt&#10;jot85TmiCBb/lvp6kx1KyCh6vuMd75h2THlfkbEwhumjOkWBtpeSPnFo48wL4+giEcTZ0k2yXTx0&#10;ede73jVtMffcqK+y0ZvjRCekBP3Yg3NXSYPEtQl0XEL6aDPIbh9wTB/aqvZtbV7z2YoO9FM/cK7C&#10;tv0QLOboJtJHmyFiIHaILdhUKK195Iw0YoLD/+QnP3m6dvzLhehhX4/xIYfUteuAPmlT+y3YKFs6&#10;e7ouJX0CY1aRPGHOpebVOkmnHP3EWzi2ifQxdq7tXDe51jO+gfUlxIW1y3qFHBCva5my7VypyDFz&#10;K+dCz02kj/azxgX6RU7c5CY3mQgc1wsggRA8eaTLDkPIC58RRcgeRIR222s9egI9l5I+tV4Qm9SQ&#10;3RBlSBVEiTAkCiQuH5yjuYx0U19/WadiRzY05ub/bkmf9rz1oa8QTdELKsETPYWtzikbssh8oWtw&#10;0Egf4rfSWuTeRrjJgTNne49h9GwWLBG/13NfiDEmexFtmlvmWG0PueSaO1bEXKz6Bc774Q9/+E6p&#10;IUOOTXHfav2A3fo/7n+ya3A83jVkyJB1Mq78HWlvFiCkTxyTQBpC9NRjQZwBN+Buut0we7+IR6m8&#10;zBEpIC7PjbQycTLUDWpbCZeSPvWGP6H6tQ/x5HOWPQr19re/fSKkkDtg14ydFN6r4r0/b3nLW6ZH&#10;ZzgP+oqjog99clY2kT4cGXXjpGgj+kbXnEM9D1A+/XKyOHocwTh+SBeOoz6MX9Ux7aXfpDlV60gf&#10;BEIcsTjnQfKE+kN+6NMuCk6Tf8U5eBwufSmjvxAkcfDj4EHbNtiVsu6T7Ugf7fZIn+z4EaefPrTt&#10;nHp2ob8+6UTPtBNipxdPGpaQPs455x0btHn0rMf0ZSz0RU82ZVtAmjonjidUHdWNblVXNllK+mRs&#10;gozLJtQxhNTPOeb8cr71eE0HyvoC3py+LekDue4rcqxFPZZrul6XNUw86Vwj5g9d5+za7vTJegRp&#10;E6GAVHY9+yfzVre61fSVBe/p8Q4s8PLnG9zgBtMaaneStlzrmdctorPjc4/CQEif9nxzrkFslWN+&#10;F1z3dk9mXoYssRYkz3nZHeT82Zc+Ve/YMXPAXD4c0ich+yLMkU10CkLqhOhJOqBzCCCQ1k50Dg4a&#10;6YPgsZbV83T9zRE/dvn4/Se9f+Z7os2lMjdHEOZ7EbuHer855pwPGBwrkj8MWyCnHvvYx+6UGjLk&#10;2BOvtbBm1HmbJyM2iT9p7RrMOt3bQdgTfexHQVLn3WlDhgz5rzJInx2pC27A2eccxikRBiGCEjrO&#10;AcjxODDy3Bi7gY/zJ52b5eRLuykHdVK351jMPd4FIX2UjZOTumlbukKeY+rRHYni/TS2RfvnwE4V&#10;RJBdFV5YzMly3vR2DnSPg6FP+ZtIH45rbBFHJUhbaY9u4jmH5Mex1FYQBz/tx7axd+qm34Scqk2k&#10;T4iQOO6J13T00R4HyM22ugGSoRIRFXH+E4/DlzgSZx3pw4nWfiV9guQnbAmR9JH+Q4ykXC9MvE1r&#10;c8njXcrV/oX1fGt+jevDebBv7Iq4AfbO+VX95qDskhc506tFxjvxOhfavIocB+fUi9e85Cdkg3Wk&#10;j2uvvdbF5659Ya4taNPJ2wTlXGOuk1ybm0gf60hdK6s+rkuQh8RFMiBU3BCDONJEXeXSb7um5JoX&#10;BvRcSvoo39phXRyso3SOvggpJA+S0o4g561c1iVhhTxrV8bffKdTT9ce6VPPvYV+9Z9H0kJMQSWB&#10;Qv7kuLTyIdfqWAeuxYNE+tjZ4/E9jlsgLb8n7OiRaDCvlwjbLRUfOmh3+xzOI07qzf2Wn+UsZ9kp&#10;ddLL3Gd85e3H3WVD9o9YL+zwqWuI+6Mln2z3Z0id79aXJaLsfhJ/THvc2NpnvXLfMa77IUP+qwzS&#10;Z0fqwhlwWjmG1SGJg9JDS/a4CRe60XYD7mbejbGb5SA3+XEWKqpDkTxtYfN7+kJIH+W027vxT1tp&#10;G+Qry9HgmDoH75nwb553bPhhklYuzms9l9RPG+tIHzeLnH1OoTaiZ8IWOW9xIcRu+tYG6DdtypeG&#10;WjYh1D44VXPOSkif2CbtJh3oO045Ry1kRYsQHW06Dl7qJh5b0XEJ6QPIjJA8Na+mQ4wkXo/V44Fr&#10;oU3TrZe/ifThpKZutUfOOXYMUkbY9h20OrRlxJNOyCaup3Wkj3/h6FN1S9iizoPEa1iPzyH9VLT5&#10;m0gf10hdP7J+Jd7mpWxdF2o85RNW5Lg+63VH53WPdyEBrJm99vSbaz3Xa11vktaPeK7rek2nPrRp&#10;ZTeRPspUPWKPiugapKz+6NTWyzFtR+8eHDNXMv9dj+tIH+dCF3Vz/i2qbkAf9rejCgFkfUfwQB4B&#10;E5ePuEK6IYu0EdsLA2mk6yB9+qQPoqfa40g5aL4SY8ePdUDokeK9yhyZAscS6eNRc+dq/Yt+1pgz&#10;nOEMx9Sco8vzn//8aQ23NroOPZbsnYlDDqYcDunjT9kKOwmXiOtjN+KJBK8WAHEkyzZkG+8Gc03l&#10;mm9hZ/BeJDuGPMbsTz+f87ZjUN62zn1b4t2q3mnmsUA7M4cMWSeD9NmR3oIR0seNcQgdTkmNJ13L&#10;VNKnOgXi9aY7cWEtJ53yvXDTTp84K7WfFmkvetZyHAcOWxyOOM3i8uNopf3qaKjPAVhH+tjpw+nm&#10;1KxzUiC69s5HPI6TMEh+HJH0IayobSEK1u30satEe3Suzo54EKeeneKcizvX5AlrXkV17KVrXLt0&#10;3ET6KNOSN0FIn0qMJF7zdoOQJy02kT6c1NTN+Veb5Nxjk+Qrn3LpSzqQznnU/LQhnrbE2cQOoSWk&#10;zxwy7puQOZKw1q1tJd4iZYEDPaeva8/1kms76xRkfWrXqYRByideyyduvavl9Om6y/VA5yWkT+2v&#10;tpc2g1yrFe16UI+19Wrc9Y947OkG1lFlokP06aEeT1xIn6BddxLOwXHjnOvAnF5H+mSnT9uuc02c&#10;ToF8Y5Xy8oxpHllGBNmpJG48lFE2617W2qyzWQsP2k6f3TzelR0+wZH4elcEicBB4RAcjqh/ilOc&#10;4kTnF5gfx4pw0nwcwRymm2sCqcYGx4ojxFmkn/uJakePoCFXhxxMQfLs9fGuvYo+lopXKNT7TnHr&#10;/uGI9cluHDtz/F48/elP3zmye3Htz73LzLu+9iIIHvdR1pG0RU+/b8cSQev39ExnOtP0Enukt/vq&#10;bRBpQ/avDNJnR+pCEXBa3WzHufGDnZv7IPkQhwVyTJgb79xsu3muN+fyKlI2SBtJb9rpY0FWLm2n&#10;n9pu+kq5ILrlRh44H3HkcnOvj3oeCbWpzCbSh9PNKaz1Ew9qmzmPhEEcj+gWvaI7pO2UDZKvHeO8&#10;jvSx2GsrRIT+qhMOcc5DKoRYQEDUPAgpIa7NxIVBjqVPxNMS0geREYKnxlvQISSJtDDpTah1e8f2&#10;QvoEOf+ce+yQ/CD9J6x5yYeUT9vJU4ZNl5A+dRx6qOPfzosWmTttvaWgx9KdPnUdytpU16q2TK9c&#10;1rc2XetkTXGN5DzpuYn00U7aqMg6VdeqiqwFm/J6yLqxlPRRp9VpE3p9BnXdmQP9YkMwV9eRPq4n&#10;/bbt1r5bfaIH1PUS9J+4+VrRK5NydvrMXff7kfQhCB47e5a+yHm3wnYnlXAg/F67XutYGmPv0Ruy&#10;O3HdVTsGxxKBNuToy+G8yHkvYs4tEet1b6efe4y9PjLqnqttD/Szl10063Yj+l3ci8y1adfPsbLT&#10;x0dLWv0C+g8Z0pNB+uxI78Jxo3P6059+crAq3AQF7bGgHhO3FbrWa+H4XBlt1OPtvwIV/jU685nP&#10;fKL669qGHEs59QGD3Auhlm3bkzdHTnBKOS+2XZ/xjGc8VD/tpY023SLHhNqIbqknHvTSLYxze2Mb&#10;yOe86oPOwsQ3wXlW1LyU0VavTI6lHB3m/kVnV0y/8/APSiDd5tVj+kmZ3SC6zh3z47jOnn5Q00aQ&#10;86zpGrZxSH8JE6/pOSjDpnSd+yoamMu9sW/jwpq/FG1bvTaSH8wRAEBfc7pdh5aCcz6HHG/r1Ouy&#10;6jxn18zXXlu1vSMBOloH5m4UAdGrXK/+4UCbQe944Hgdb/O13SEQhOhjt3Xt1mPRIajrI2QM2/x1&#10;UN71NHfdG+v9SPp4DMO/9UdK2O6klpve9KaH3pfhut2P43ikZd0n9f2uDzm4Yv1Y8jjXtsScWyJ2&#10;vMzNWV8h3IvYOdRrz7qyF1n33rG9vsD+hje8Ybc99wzHCqHiq4Q9f4AdT4ovYA85PmSQPjvSXjiB&#10;G2o3sUcD6/pyLMeFPV1hG/puq42efuBY0Ku7bSztq6dr0GsjeS3aMnNl547X/PZYT7eglgva+nNY&#10;Wm436OkY9Mq355t4L+9IoKdnEN16UDdh4rtBrbOujXpM2NMT5uqfFDiW9VynG/TqHE3EPgl7OgaH&#10;a8ttjcU6m+4n0sdunt4Xo+Ttp50+VfKeiyF7k3WPoXg843AfxRtyfAmSx2NcdR74Q9dunyMt+loi&#10;973vfWf/aLTW7UWQEr325O/l0SlfFO5dV/4k8aXPvcjcjjz9eH/YsSAeXevpCA984AN3Sg0ZcmIZ&#10;pM+O9C6cgYGBgYGBgcPHfiJ9qrMm3qa3Kdocsj9kzoHe6y6HIcenIIazY19ozfB4bObDkSZ+9LFE&#10;5nbRHA75Mbf71y6avfw+IIq88qK9tvTjEai9yJ3vfOfutcoWb3vb23ZKnbTS+9MB7MyyQ2vIkJ6M&#10;u4kd6V08AwMDAwMDA4eP/UL6vOxlL5vOp/eFLtvqHdvmoxraG3L8y9yLnL0f6UpXutJOqSEHQXxh&#10;D9nTPhaKDMqxIym7WVN6777zKO9e323jnXJte4D0OZz35fhKYQglO3UO5wXuvrDXe6wN6XOsvBj+&#10;Lne5S5eYsp48+9nP3ik1ZMiJZdxN7Eh74QwMDAwMDAxsB/uF9PEv/LpHGxzb5j/1bDdkf4idBz7/&#10;nHceCn1E4Vh5ZGTI0RE7e9a9d8UXAY+V94R57NC7cRAecLhfiEJwtmSFjxHYrXOsECre2+Prf75c&#10;SFcEkHc/enn9sfJ1LOPiK5v1/an0vf71r3/MvGx6yLEn425iR+oCNDAwMDAwMLA97CfSZx2p45/6&#10;QfoMWScem/HejfGOpIMpSJ91pI5HvY61l8Obq9uar9rxSCMSCanysIc9bOfIsSUInic96UkTCXSs&#10;Eil3u9vdJlv6IMNjHvOYndwhQ/oy7iZ2pN6cDgwMDAwMDGwP+4n06Z1fxSB9hgwZMif1HWBzONZI&#10;nyMh3o8zdqUMGXL0ZNxN7Ei74IKvkfgEbT5HCz6fWz9lW+M1nfI1Xj/Bm2OJV6w7Lr3uU8Oe5/Qp&#10;auXq56mTFta4sP3cdT7pXdM1P+leXaHj6z4vbAuismybtqCNt/0nvg5pc1NeC/84GO+ezvI9Y51z&#10;iy4QHYN6vLbfpuewrhwdbIPt6Ri72oKqXA9zx+QHc/m7hTn6fWvs6Z8J49Krezh99+quOyd5xr5u&#10;kW1ha2/mUBuCdoTrxnzJHFw39upXGOuerkBfa0c+xd37JHeL9tPdS+pUZG3KmpLrYt0n270MMnWh&#10;bS9t1raXQN9t2IM52NMNrKPK9PquedFzLzpuAvsFxpxOPV3Z0if8l7a7Dvpq07uB62nuut9PpI/H&#10;LzhuPTg2SJ8hQ4bMiXXCbp527QisoweB9BkyZMjRlXHl70i9OQ3cZJ///OdfXeISl1hd7GIXm2Ch&#10;hqQrlEvZWi5xuOhFLzphLp08obq9Y70XqwWcwQtf+MKrn/7pn1791E/91ISLXOQiUxrUz7EaVya4&#10;0IUuNLUhLpSGC17wgofi8muZQFueUeeE9PTjEHDqlGFbbdb6aVu4SR+ITkJtCufiNQxSxnP2vZei&#10;gXngeeO2v4QVafcCF7jAITjPNt3mpU7qJ13L0aH3cjlgV476j//4j0/lAungJ37iJ04UB89qJ550&#10;D46d73znOxRPWOvkuNAcnXNS2fkc5zjHdE6p6zxr+4nHVjkONZ764jm3tFH1q/FaT3m6usnq6cqh&#10;RgplDPSdOBhzc968rOMG7VjW9Fx+6gY598Rz3hz8OX0RblmPLn7xix8K1yFrV03XUHtQ4xVZm9iC&#10;TXJtIMR6emYd0H7Wura9tJkwyFoW6LPCOtGGLeiHhOjpBllHc05Q++zpAbVc6vXQ00l/WefoZz5k&#10;XTFX5z73zJZnO9vZpnbV24R2DQ3SV5tf52d0EpqT7bF16+h+IX28i2Pd+zg2Hd+tsN2QIUP2j3gE&#10;dN3L3jcdP1wZa8qQIQdTxpW/I/XmNOC0uun9xV/8xdXP//zPr37hF35hgrg30INjyRP3dYakA+Vq&#10;3JvlEwLHJ+3V43NpznxPX0C2cJLSLrTxtFkRBw+q8xVHq3W8pFOnlpfmfHCUe/qFnIiDk7agtpN0&#10;nExhUMuknHY4WtKJQxvvpYFTNees2LXE0dZ26jrHGk86zlvPmQvMqRoqo74wbdJJXsqIc/rndqTY&#10;AcSpCklQEaIgxEEIheq0tekgjmAbh5RPfkBnc3Rutxc7I1qcV9pr68O6eA9Vn+jY0y9wjF04qnPk&#10;BBIFIUTXIGOa8XLNm5e1TFuuImO9BLUtyPm7hub0de25xrMO1XUr8cCaVZG8eqyWh6xlLawjrsV6&#10;Ldil1NMzRIX2axtt+3Xdq+tV1qoga0ONB1kvglzH5zrXubq6QW8dhaTn9Oih1aenUwt913lizOeI&#10;dNf+Oc95zqld64a6QU1nravxHrIGQZum0xzoiUTd76TP0Ra2GzJkyJBtyVhThgw5mDKu/B2pN6cB&#10;0sfNNkckjkfrlPSclqB1WBJWh2DOiUi6h3Wkj3+D3ai37YhzCmpeTccRSTnx3PC3zkDScVCUD9RX&#10;ZhPpEwde2TglUNsUVr2rbnFcqgOjLc5H0pwQ6aqzeJsWcv6XkD7VyUlb+uGYy0tcWOPCnDMkXcum&#10;zVpXmRyjwxLSRznIrpaQP0iRhJUUWYKQJIE2QH4PiJR1O318AcK51fYrHJvLa8snXfNrXg+O0Z+N&#10;lpA+GauEddzMH6FjQY7XsomvQ9pcV57+dsnM6evac023a1XWpzZd0ea15ZJuYW1zfeYaMY/p6rGk&#10;np5zpE/aatfNxIOsB1kTKur60YPxoiOipKcbIFiUS/u1v54Ovbyg1o+OQU8/iB0z5ubqJtJH++oF&#10;aae2uQ7ON+Ecsub1QF+kz9x1P0ifvQnbDRkyZMi2ZKwpQ4YcTBlX/o7Um9MgO32yeydOT+L5F1xY&#10;4zkeqMMhiEMTB8FNf+ItWqen1p0jfTh8+Yda25yA2t5cHKpzInSDz9lonVg39nESUr72AxyMucdl&#10;OHtnPetZDzkz+lFeWwlru20fyQvoUZ0ObQqlo694z5nRn9Ax5Mgm0kfZts30L68FXVoSAqo95+C4&#10;cklrjw6bSB/OYSV+QvJURA+Qrrq1x9rj4hU1L3HhJtKHk6psbT9zTRzYIHZoQ6j9VtS8Nl7rCJeS&#10;PtElqGMVfWp+L566bboXb8tX0Ns7ZOb0nSN92nUJ2vWqLdfWTRqsGzXu2nRNuR5y/a0jfcxXa2tt&#10;M20FzqNNB1kX6pqg/6BNB65Z19M60qeS59qpYYuqU0VbLjpWVL1qOjpmzF0nS0ifWj/xFlm3esh6&#10;mHhQ08a2xivGTp/tC9sNGTJkyLZkrClDhhxMGVf+jtSb0yA7fTgmIXY4JdUpSj4ol7KVKJIWcgTc&#10;KLuZ5xCBuDw3/I73HB1QP/Elj3cpF8dDGGdqnXPFIYizSS86/cqv/Mrqspe97NS/PA6n48qmvbQh&#10;rh39L3m8S1/OXVtxguIcRfdAOv0krVx0CrKrBTjicVDiyEAcH/UTX0L6KBvnRpsVyQfnRpe8R0bc&#10;PNJG3jlDv9g5No9N5CU/kFZnHenjPTmxAScxYYiVGg/adEUtH+IkSJk2L3FzdB3p49Ea41PrS8cW&#10;lUiZgzo93Srmjkd/NqLrEtKnjkf0rKj5bbkar+e5rmzNq6D3pp0+rpO6/gTJq8dq2MaDrBk1nWs+&#10;8awhuQ7ovoT0afvIdZ42g15eXSOyhvRAr8D17npaQvroQ/3aT/qtegS1TNJt/YpWx7o+0dF4my/G&#10;fBPpo796nlDbnkPtM8i6VuMt6pqXtPVukD7bFbYbMmTIkG3JWFOGDDmYMq78Hak3p0F2+lzykpec&#10;HKE4KOJBiJ5AWah56ripdvONRLnqVa+6uuENb7i6znWus/qN3/iNqUxuwOPYxAGC1ilCHPT0BY6B&#10;dlKeI1Db68WF6Z9u97///Vd//Md/vDrhhBNWz3/+81cveclLVs95znNWf/iHf7i6/e1vv7r0pS89&#10;3eA7n7QVJwc4CktIH1BWO3GAWqeIbvUc0gddOUXyr3SlK61ue9vbru55z3tOL8C73e1uN9mVjhx8&#10;Dkl1ZvQDOWfg/G8ifdRpnR2QB/QJqWBuXO9611vd5z73WT3ykY9cPfaxj13d7373W13/+tdfXepS&#10;l5rK6DN24CCrr73q8MfxE1d+N6RPJXR65E6P0KnHk67H5/LAtZJwE+njnT5xZlMn5xmbyINqD+U5&#10;lr6Q4xEx0BYSSVy/xqrqKA7aSjrnzlaupzlyIqSPcYCqC0TXpJeUybm2+SmbePqEWp7euyV96noE&#10;dQ1rUdebxCtqmQp91mvEOWwifVwLbZ+51oW53iF5bT5k/ajXdk0nD6wDbLqU9EnbdV2SbnVoUcvP&#10;oadf1dF4my/m6zrSx/zXZ22jtt1D7SthkDVtLj6HQfpsX9huyJAhQ7YlY00ZMuRgyr688n0u1aL2&#10;L//yLzs5myU3phWcfTfcPScpxI54HCl5nJgcEzrOSbnCFa4wkRK+6vHGN75x9Q//8A+rv/3bv51I&#10;lSc/+ckTUYEQ4gj0nC3tJL50pw9oizNQ09qocX1q/653vevq1a9+9WS3L33pS6vPfvazq0996lOr&#10;z33uc6uvfOUrU/je97539axnPWsirdzkcxbSh3a0K28d6ZPHuziF2ogD1CLOU6Af7ccxQZohol75&#10;yleu3v72t08OxQc/+MHVe97zntVrXvOa1cMf/vDV5S53uclJVj5OTuv0AKdqHemDHFCHviF6ood4&#10;HHUE1EMf+tBpnP/u7/5u9YlPfGL1hS98YfXlL395iv/93//96qUvfek0Ry9/+ctPurFFCKQ4+WkP&#10;YqslpA9SI4SGMPGkEw8qKVLjSQeug0qaJK8t45hwr6RPnFznGzvE+aU/G5izV7va1VY3v/nNV7e8&#10;5S2n8MY3vvGUF0JN/3ZUtecBNU97yu6V9IGMT4tW//Z4xaY2HA/ov+nxLtdJ1oysUdajIGuWYy3U&#10;gawPc6jHxaFeI/TeRPrQpdav7TkH170QUib5Qa5nyNpRr/MK+a5Zdt30IuesTambtiuqHlWvttxc&#10;G8kPol90dC2Aub+E9Ekbaa/XBygTpL/dgG16GKTP9oXthgwZMmRbMtaUIUMOphyXV369kZz7NOqv&#10;//qvb4X04WTl32io5E51muT98i//8oQcT3mEzgtf+MLVP//zP68+/elPr774xS8eIlU++clPrj7y&#10;kY+s3vzmN0+7Qa5xjWsccn5SX1idoU07fdzUx1FSJ3FI28Loro973OMeq3/6p3+ayJ2Pfexjqw98&#10;4AMTeSIP3v/+968++tGPTrojMV7xilesrnvd6043+tXhEXIKluz04dRUByX14xBJJy+6S9P5zne+&#10;8+rFL37xpCNdfd4SoUJXerIznf/8z/989Zu/+ZuTA0qvOEGtM8SpWkf65PGuOD1Vbw4u3ew2Ms4f&#10;//jHV5///OcnHYwv4gykjfs3v/nNaeyf9rSnTTur2AFC+rBp8iDOPx2XkD5IAWVBfA49EqQlX2p+&#10;4rV8jrVll5I+kP6cZwgOYYgwaX2at3e4wx1Wz33uc1fvete7JjuD8f7whz88EX9IVGTfta51rUNO&#10;KGIn+qXPpNloKekT3aqum9ArW9uoYc1v8yrYYhPp017f1qQKeYEyWV9atMeyfrSQn2uX3ZeSPvpX&#10;t9du2oS6DtS0Ms7H7kP4tV/7tSlEoGtbGddoCI5cw/TbDekjDGqaHgkratmK5OdYW6auMeyXuWqe&#10;LiV9NqHaovbnfFvkWEXy27KAaB2kz3aF7YYMGTJkWzLWlCFDDqYcd1e+HRJLyJxtkD6cVk4WIifO&#10;kTC7eRKCMhwNEHeM83Hve9972vGBBLDTAxGBmHDzi6iQ5rAiWsSf+cxnrq597WtP/aQP8eoIcWR7&#10;+gLHgCMRR6p12qRB29qlKwKFw/zVr351IqDe+c53TgTKO97xjglve9vbppDOdvrQ9TOf+czqRS96&#10;0eRccxzigIH0OtLHoynsyvFSlr5xluLQJZ52oz+9H/zgB0/6vO9975t0e/3rX7963eteN+1Seu1r&#10;XzvtpHrTm950yL6IwZArcbgCTpC+ONJLSR+heupL0/Fe97rXpJNxRvAYUySfHV3sFtDZvLTzRzmk&#10;lB0/sQfHSRjslvRxHi3hU9MJQ4DoN46luH4qegREyleSp8ZhE+njUSxtpe2cY/pLOseuec1rrp76&#10;1KdO8/Pb3/726lvf+tbq61//+kSisaW5+7WvfW0Cuxr/Rz3qUdNjfhxR4xf9Ifqyx5IXOfd02wTl&#10;0l+tV+snXnXbBHovIX1yjWcdqetW1hVo14iK9liuxVzrFa4j10bmsHNbR/rUr3dlXQrSnzidIWvs&#10;r/7qr64uc5nLTLv4jK8dXshy4W/91m9NceEVr3jF6X1k6mjL9ZprmM2Xkj49ONcaJg7tmgWxs3zH&#10;lQ8Jk/pJR0f2y5ibp7shfdLmXNt1DQvUj34pByF0IHlzGKTP9oXthgwZMmRbMtaUIUMOphyXpM8S&#10;2dZOHw5sHKQ4JHGk4kBxRqpDEqfkjne840SmcEyRAAgTO1NCANitgJhAAiEIlLFr5U//9E8nkkI/&#10;rXMGS0ifWh6iL6Rdcf0gb+zg4VAjJehDL/ohf0L6IIMAkWGHhd0qT3ziE6e2OAr64eBwGDjKPf2y&#10;04dDwzGkq7pQHShpDkiQtr0nB6ljBw1d/uZv/mZKI3sgBJDHuzj+zsUjX/R03nRLX+lPiAhZR/o4&#10;zkni2ERHbal7m9vcZvWWt7xlGmc21CcbAR3Zjh3reCuX8g972MOmdjii+qikTyUINj3exanqkTyJ&#10;ByFntKkPTmVNB3H00r9zlx9iJ/V6WEL6KBenFpxrzlc/QmPlPVLGE7GD7LFjypiyZezqenINZZeX&#10;+SyORL3BDW4wtcUO6auSPnRdQvpAq18bb5FzUiaOds/5Fo+tq01iz5q3W9LH9RnIS+hYu05I12OJ&#10;53hIjHptQq6p9jzm7FpJH+2l74CO1nC79K5ylatMQOQgdgAJaKchgtya4FFPcXnijl/96lc/RAQh&#10;Vq3R9KQj/TaRPsrlWq9wnj3E5tb//AGQ34PsQqKDc3POdGnbzvyIjhl783Qp6dO2V9vN+lftTh82&#10;p292TNGZrsqkXkifhD0M0mf7wnZDhgwZsi0Za8qQIQdTjqsrn4OfG8j6WJd48iPbfLzLjXzgJlkY&#10;xwlyI5+4G2Y7YF7wghdMzqcdPsgU4JgCxz/kD+dViBCis7jHrbRZEedrHelz6lOferrJj665sa/Q&#10;Ts7hLne5y7QbBoGDlPrQhz40hSEuONSIC2GIDOB022GBYOFgcTi0qz8OwpLHuzjC6qnDYRLnkIB0&#10;dE8ckfboRz966v+tb33r9EicXVTmRYiekD5CpI9jzkdZzj8HpvahT/biVM2RFOaB48o5NyFwcjhy&#10;5h9bIBlitxA9bCdM3FgDm9sthch42cteNu1IYBP6carYJpAGOpzsZCfr6tjb6ROE6Anpox8OZdqu&#10;fYHzqo5d8lMWiREyAkIiVXgEcenjXWkveuV89X2LW9xistu//du/TY8VsluuGzZGqrKtMHHHjLnr&#10;zq4f9r3JTW4ynXv6EdIbkbb0Rc7OXRjELi1ynP6ZK1DndOZ88kAZ8wvUj32qzkLnsYT0cT2C6zxr&#10;FSQ/kJd1K2RFCAuh+o6LC9NGziHXk2sp5AA70HUJ6RNUHV0PduwgdFy3XoDuPWIgLT9kj2MgHdIH&#10;rMGADEL+2PljDaEr/XZD+rgus1YIK9iAzuyTHUj0FxeG8JFOXggg9dgxbesnJEvmADu6jteRPvl6&#10;l7ppp+oOjrOz8TS2QjqH6Ilu0R0y/uA86cV2WRsqjPsgfbYvbDdkyJAh25KxpgwZcjDluLryQ+KE&#10;/LHDYk62RfpwSOuNr5t0oRt2qHHlchN997vffdrF4XGf7OBB9rjpDcmDHEhcyFFVFnlwwgknTI5K&#10;7Rc4W26se/oCxyA3927SIc5ZnEvHtOPG33uE6OiRLaQTHYT0oV8In+xSAcfpyAlHZHkBNOcizhvH&#10;YBPpk90PcUbUF0bnVl/g1HmXkF013usipMsb3vCG1ate9apDj3YhfeR5UTZyKLr/7u/+7tSufoI4&#10;RhzpTaRP1VNId7sI9OGxImPMHvpCSCCkkBCVMDPWiCFl7VZC+tCZQ8q50yb7xYkCaaDjOtKH46dM&#10;iJ5K+ARxIitpUZ229NfmQcpDiJradtqHJaQPPZTVVnSC9McmCDWED/IU4ZM5mesnRA9bGwdhyCDX&#10;G2IN8ePl43aNsIm+or/0EtLHOVebwZxtgO2QCyFWMo9zHedaBvnCOi+Ngf7oGjsFxnQd6UNf8zzt&#10;Q9uneNYWa1ZICSGEBBDPuma9yJqnDXrrp5I+5m/swcab3ulTdYo+4LEtRI4XdMNNb3rT1c1udrND&#10;8Rvd6EaHSB5xpB4yqJJAIX+UQSDZ1XjlK195OgfjY7dZTzewjjqPrA/1uq/jZFzZhb385iB87CoC&#10;8UoA1WPJU48+bBn7ZQ2o42+eLt3pUxHd6VnHuRI74nSPPpB5AM4v88A4aY9tskYE8gbps31huyFD&#10;hgzZlow1ZciQgynH9ZVv4eoRO/l6l886LxXlW3Ba3XjnZhfiLLVED8RR8qWuJzzhCZOj6jEoDj6H&#10;FUER4gcRUJ1XRIEydtogYBBbt7rVrQ61nT71v4n0cVNenbHE43gmpOuf/MmfTLtUkE0IC6SPkK70&#10;yi4K+tI1eiK0ONSIi4c85CGTk6JdEF9H+vh6F4eQbTkLcVDiSEVvbdE9+npcjs08bmb3Bn3oguTx&#10;Ba8QPXmnD1IoO26U9ZU07dBP+3HghBzp3ZI+Qo4m24SUyDjLS99CYM861naisD0iK5+Y127sEQKB&#10;MwV0WPJOn0D5mg7BAmm3hsZD3JiwEaTvOHZVpxAnLTipS0mfEBraih5CdjDedpR5d49rCFnGduYj&#10;e7IxkseYmxPiwpA/xjzEq7p3u9vdDr3bJw71bkifitglOtd8uod0Calh3olD4q7pHAd1IOPP/tGz&#10;2tdYbiJ9XDNpF9J34vqua1fIgDj9cfxrGbAGpU3nkWue3rkuQgCwx+lOd7quntYB8zU2CKIXwg9h&#10;4/pC9Nz85jefgPgBJA+yJ8dDCMmzGyikD2JI3G4fOxIR6UgO9l1C+uScQDywfjh/hEgIlJb0qcRP&#10;8utx17w6IVbYVD90Y8OMfebpJtKHTpk7VWdjo3190bXqlLyW9IGcVyV9MgeiY4tB+mxf2G7IkCFD&#10;tiVjTRky5GDKcX3l2+lTH/M6HKk3pwGnlTMaR8dNfpym6qQ4HmfFzbEdBXYW+BIWUgShEjIgpA/n&#10;XxgyhVOKbOHkIn3ke8Gym2833drWh/6XvNOHrnHEKnmifs5F2095ylOm3SbIKYRTdiWF9EGyAP2i&#10;t3OgJ2davQc84AFTn+lnE+lTv97FUWidlDhVUPXmtOsbOPYcf869HT4e7UL2IMsQPqAM3aPzH//x&#10;H0/nTT99pE/9c6rWkT4eA+o5VJxKJIRdT+wGxlGfxhBJkZ0oQpCHXPPuGcSZMTC+nEy6xYFin4ol&#10;pI/dNpXoCUKsaKeSFKAvfacfedLRIw6evCDpSvyEnBAuIX3UBeWF0YcO7PGYxzxmeu+ReWb82C1E&#10;T8gdhA8YA5AfAsjYu+48umieIifZMHOPrkse7/KIUs47OiZeQzYxZ+v6ALnmso5kPmfdqGXMz8wt&#10;bZkP1cbgHJY+3qW96JG1CrJWWVvi1EMc/6RrmboOpc20m/OKzsAu60gfJEDaEkY/fV7pSlc6tGsH&#10;wROiJ2QPYkcYKIcAyuNfIX2SJ430sdPHOZrTm0gf45n1qIVzpau2kCMhSEKgBJXsSRrZU/PUA+2x&#10;n/GP/XJ9uIZ3S/rQ0zxgX2NnXPWjT/1HnyBklHznEf3a+SCddTRgKxikz/aF7YYMGTJkWzLWlCFD&#10;DqYc96TPbh7hWif15jTg7LvhdjPuxpljE0en51BxiJR142wHjd0fHPsQKoiUPD6FFAiyg0HISfXo&#10;FIfW+aXN9AmbSB83/XRzww/iQdoA7foSFqeYrnVHErhBB7qFbImuyCG7VDjW/oHncGhTH5yATTt9&#10;4nhzFKqjUh1e4Fxp0/nf6U53mvqmIwffTh5ET32ky7t8wDFlkCzZweSFyeyRPoTpexPpY4dI1S9x&#10;j3d5XxBywhizob6MawgnYXb70Icd2Y/dkVPeW0OHEAtBCJiEm0gfj3chfZQLOIvyOI9pB2o/cdhy&#10;XJ4wYxPHri0v3hISIM8cXUL6KB/SJzoKOZx/8Rd/Me3yYSfzkd3YL8SOMc6uHkicnY09uxsLxJrr&#10;0PizR+aekI3ouu5Fzo7Vc54DW7kGXLO5biGEBjieNQNqGWlzPdet+W+u6ZeubJXx3Qvpox96heTh&#10;vLeETg0dD5Rvy0Z3cfpH98wZc2gT6aM+3dQX1zZiAjmDUEXoZAdPEMJHPkgjeLy/J0SP44geyGNg&#10;jrte6cumuyF9ct2DcXGusVHInoQhfkKchOARInzsBJVOWVBXe8ZMH1kPXAvGfinpw+7q0leabTN2&#10;+oiO9IPoRB9hkONVv4SZN3VtyPVhnRykz3aF7YYMGTJkWzLWlCFDDqYct1e+HR3r3umzW6k3pwFn&#10;3003Z8TNeIWbfmEcljgtcZjue9/7Ts6qnT4eMUFOhfAJoWLXQnaDIFMQBsohibwE2j/T2k+f4vrd&#10;RPq4Ced8IUwC9UA8bQk5Q5zl73znO1P/ca6hklKAPEFsCO1GsgPjGc94xuQM6C99uPlfQvqwLV2r&#10;QwVxWHIOaZczh9BBmNjdgTDJTg+Ej3R2/cgLGUBnBAFHUH9tX8CRnnNW8nhXykY/9TlIHi1DTtAr&#10;9jOmxhb5kB1JQnlsyX7K+6y4sahkS+JQiZpNX+8K6cNBDKQhREcldoyTc+G8xWmrqA5d6+BF15AR&#10;gTQsIX2Uo5t65gJEN9eQ903ZLYdcNIauH0SOsXX9Z+yNrXRe7M3m4BozVxE+7F13+kTv7PRZSvpU&#10;ZIxiS/PBWGYNsB5kXQhyTDlImVyPYK6b+9qLIx992YvOuyF9aqgv/WfXhjid6CEeveWF7Kll23Tq&#10;a1f70Zc9jOWmx7v0FTvENvpFjCBwQvJAHuOCW97ylhNZWh/pquXsCBJH+OTRLmud9/pYU4yZOdjT&#10;DUL65Dp3nWQ8wLlG15AoIVWC5AuRK87JeiEeOBZoiy20rz/22w3pQz+2r2uU9jJO2ofoFuKpR/Y4&#10;Jsz5VR0z/ukvYK9B+mxf2G7IkCFDtiVjTRky5GDKcXXlI3lyA+mGdJuSdisq6ePmGeI8QfI4PHHu&#10;3FyLIyjsRsj7cvKJ6eycCSkQIgBZoJyXziJfvHQ4TkD60zfMkT4cvpA+bvg5fiAesickStqls90+&#10;yCkOtl1G0S260i3Ej102SCk7gzjanC/t1/7c/G8ifeLMxFlWXxjU9mJzzgqSpDr/HH7OfkgAxI+d&#10;P/Kks6vmcY973HTO+otTVMGRXkf6cLqiY/QSZ78nPelJ004f5AJbZXyzyyc7fexSYVfH2BAxwX6c&#10;u5Ad9EsaQtIIN5E+mx7vqqSPUH/OvSV95MeJcyyIc+c4aCcESkgJEN9E+njfFh0yD6IP6IutfVkO&#10;CfqNb3xjuibMR7Z0XWXMjXfGHCGIwGRrZYSuu8997nOT7e9whztMTmn6DIGy5PGuap+K6Mwu5oRr&#10;PyRK1geQDqkhbj7LV15Yr2/XqPPPfNM2ndnWWC4lfdJebVtf0QNC3sgTt+bkmHic/MRDaMTxV875&#10;OA/tR1+2MT/WvcjZfNVv1k6ITtZ3n1y3jmbnDrLn5je/+XTN3PrWt55InzzylRc9Q4ggyGNeyB8v&#10;c9Z25vteSB+Qx46xETIkZAnbxE7SOVZJFceQKiFWUk57bKh9/ZlXxh2M+zrSJ1/vYvusadLGPjpm&#10;7CB61R0+VZ/o1I69fHHjFjtmvGGQPtsXthsyZMiQbclYU4YMOZgyrvwdqTenQUifOGZCN9EVcVbi&#10;NAVuoB/0oAdNTisyxU6FECjZCYIU4IxyZOXbEeTlvt4H5DGEtC+M0wabdvrEaa7gBHImhdLiSbuJ&#10;9yl0en7729+edkXYIZFHlegm7Vw40L5UhQDyhTL1ORdpFzgBS3b6AMcmDkrC6Fv1ZgNxL2J9+ctf&#10;PunBji3RExIAGeQ4ez7/+c9fXeUqVzlEKOhHWLGE9KGbstFVXMgptduH/ZB2bIPcCcEjNMbGmz3Z&#10;F0H09Kc/ffq3n3MMIRCSDimSkEO1hPRxLmBXS0gf+SFXan/GKuC0yauhc3QsulVog16V7El80zt9&#10;zn3ucx9qg06BdMbEe12e85znTKQPuxpP1wuyDLkT0sccAOOP7LHbx/izt3quK8Scec4udIbdkD7V&#10;Rom3eeapdQCyLlgzQB6nXpg8aAkfMM8Dc41N2DSEHp03kT6undpmoC99Zs1KGGT9CvkScPgTsqPj&#10;9fy06fzpG5sYz6WkT/pPv/rwbjS7dOzYQeyE8PGCeyGCJ+/4gZA/whA/SB/Xp50+dGcXc4t+mx7v&#10;ch7KZ12CrEnON7ahawiRkCXgNyBhdvakjHhIFvW1w54ZczrWa8PYLyV91I3Oxju60aWN0yOEj7Qw&#10;ekU3+ZBzFZpLbBi4loWD9Nm+sN2QIUOGbEvGmjJkyMGUceXvSL05DTitHFk3+HGUhHFSpFvEeVHG&#10;DbWveHmnCMeVs2+nDCBRsisEEYAE8DiYd9NwWkJ0VIdQnFOw5PEuzklFdViE2g84CG70n/jEJ047&#10;I/71X/910hc8tmS3EqLHp7O99Jlzfe9733vSJ31pN21zOtaRPl7kzInleKsfB0VYHawg7Uffe97z&#10;npNDz170taMD6cPR5/RzLJA97O7LWP7p55TQC9JX0uKbHu/iaNOVY1PDtMEh1ZdH3vIeGrumMs4I&#10;NPqw7Xe/+91pDtz+9refHDu6hfBIujp84rslfSrhA9KOaSd9xFFL6HyCen7ClK916RaSJ4SS9qXN&#10;UXbr6crO9UXOoH7i2k6f7Gp889l210oe4couLwRQ4BiCjd2NgWvumc985kQWVvIrBBVbnec851lL&#10;+jiWca6odgLzKgSIayPrgHUhBEHygqwnqeM6N8dzLWk/uu6G9KFLrpcg60jWkuiWNUs8pEsIqgp5&#10;laCIztE71z6dwXxYQvpop/YRICaQtR7LQuJkN48dPkgfMD8cy2NdiB5hJX2MPb3ZgF2i45J3+jgn&#10;dSrkOd/YqxIjdAaESciTNg9CAFVbs2P6M5/qGmDcd0P6gHVNe/TMuAmjR9VL6Fh0CxGU486NjtoC&#10;bWcdYKeEg/TZvrDdkCFDhmxLxpoyZMjBlHHl70i9OQ04rRwuzpEb8jg6IB5nraLmcQy8x+HhD3/4&#10;5KT6whOn324a4Te/+c0pRBLYjfDsZz97eoRNXQ5KnCnxkB5u4jmpPX2hOiuBunFWalu1bcc5H7e7&#10;3e0m8scn0ZEVIS/ob8eMl+FysNSJo5u2Aw7HUtJHWfU5EUGvTenoyfbsxJkPmYJsYV9xtvSoj3fC&#10;eKyD08QpiTOU/uKsy+NIryN9ODPKsq3ytS7nTNyuBC/wRuggKBAV//Ef/zGNt7H2CJidJ3ar+DIV&#10;e7NDnKcW2q1A3GwifbQXogfUCaQdN6fZxLmAuPb1KZ1zg5SB6KGcsdNW2gthE2wifTjc6iIyahvR&#10;LX0Yc19tQ+iwISLSGHtkD2FqXiKF7KYyX5F9bG/XFcLnhBNOmF7gq92cf+2XXTaRPt5LY75k/gSx&#10;T02bq3TOegGc5Tj3WR/qOpG461Fd0I722CA6g3MwFzeRPvRNO2kTct2DPivRkjhdQbo6+uIhD6TV&#10;d551DWGHzF+6L93pk/ajS3RAOtjxZQxdy4ic7PgBBFAe60KWW5sA0YvsQWBom45ZS+ho3JY+3lXX&#10;JIhNtUn3kD7ROeRPS64kLySKsrExW2o3fRh715prgR2N+1LSBzIn6a7djHVPj0A+e9HZMemcW8ZG&#10;O86dbTLOiQsH6bN9YbshQ4YM2ZaMNWXIkIMp48rfkXpzGlTSh5PEwQkRk3gvL84QuOFWn0PiERM7&#10;EzinHFKwY+WlL33p6oEPfOD0xRo31OpwKILkCWET6eOmnwOQG/6Ktq2klc/NuzyPVvhn3Wfj7Ujx&#10;jzlngCMRxz/OUG0/jsdpT3varn7rSJ84Kkmn7aTThzhdOSj3ute9Vk996lMnkuolL3nJ5OQ/9KEP&#10;nZxEZY0ffZWvzhDUPKTP3ONI5oHj6Tf1EmeLOGccI2NNh+c973nTY0cIqOc+97mrRz7ykStfIEMO&#10;mSPqhHCJTePoVYQQocOSnT4heKASPgHbV3IlfVY9cn7Jy3F6qKufSthAjW96vAvpk3boJK7tIP3K&#10;Z3cOP6LMI11IHURpyFNEEELILjSP/SECPQLoxc3mLL2ia+JJs+mmx7tC+vRg7gjZKzBfXbfIBtc+&#10;xLlPnvHPOmHtUF497WnDGLBDbBq9jSXH+sxnPvOsviF9cr3kOs96or+sV9HNvE0YOEbfCkSFYzkP&#10;bWg712h0j/6bSJ+0k/ajQwgUyA4U66PrGqljbao7fxBBeYxLOaSF9mLbgD1y7e9mp09s2UKbxrHa&#10;jr4QckVYyRVI2eiorcwp/bFjrjt2dI3shfQJtEvPkDgQvaJHS/oom/NxXH19ZM1LCHSVHqTP9oXt&#10;hgwZMmRbMtaUIUMOpowrf0fqzWnAaeVsVccszlLyghwT1mMcojhDbqC9nNSjB15Si1DhwFzxilec&#10;yrk5d1NdHbTEhQEntacvtM5Ki+qsJB5Up42jEUc8xINQ260z0bYvf7c7fUBbbdu99tnA8TganJE4&#10;VxxIxzjIVecK5yh0nolvIn0429qNkxOEnIiDxjnTljRH0Nh6VILTpB/tnPe8552cIzZIvdhZmHiF&#10;c1FvE+mj/xA9gbyAXRLGRu051Hj0yVwI+SBMPGllEl9K+tQ20kfCxJVxHuxn98Zv//Zvr572tKdN&#10;u3/yziRxX7z7vd/7vWm3GrsbHzuO1NV+Pe/0u5T0ydzLPMzcbOes+QTyM1cha4a5mnUBch3muovN&#10;c97CxOnrXJbu9NFu1SFrStYmiF7mp/kauI7oGkKm6g9pR7vskfM3RnXuLCV9AumqS8gRceQDQsLY&#10;mgdezIwEAu9Ak28NiP71PHPu9M047Zb0ydjXdLWx9vUb3SvBErJMfs6ZPdWpcymgX7WjsT/1qU/d&#10;1bVH+gQZF3CcnhlvOkW36BsiSF50ZD/nqD02qetfhWOD9Nm+sN2QIUOGbEvGmjJkyMGUceXvSL05&#10;DTitbrZz4ws17gY6N/tQyyQvx900u/GOQ+0GOQ4SuKFuHQhh0hW7IX04EIlXJyU6aS/xlInjoZ04&#10;D+L0z7GK1BUXKr+O9PEiZ04sZ0a7qdeGgXSvDH04G5ziSmxIxwkJqmOStDDnton0cVxZY6VuDTlm&#10;kLj+OedIGqRDwCGin3OPQ88GcfJrPM4eJL5X0geqfcxpSFp/PV2E0TOkQw/1fBLfRPp4tCZlIe3U&#10;fqs+jhsDNhB3jXnsh+MPdndwWo0JO9sNp2w9d/VqPG0eCdIn8yqQrmXk0TVzqNoukBdI09f5OL8z&#10;nvGMs/q69ujo2s41nuscsk5B8kLmcPQh6eSlbNpszz3n6FzquM19Cj+kT+3LmKY/qORPyJLkISUQ&#10;FCEpECo5nrrCrNdZk+kefZeQPuyovHPN2GsjSF7sIS/27tk5x1K32jBtgL6zrrClsd9E+qRe5l+Q&#10;9iHpnAfdYnP6Rdfop6w2jStkzs7BNTdIn+0K2w0ZMmTItmSsKUOGHEwZV/6O1JvTgLPP2cqNcL2B&#10;T1iR43E05LnBTwhxEnITnrQbdjfaudlOCKmbtjaRPm6+01baTd+JQ42nL4jjQb+EQZsvrHWBk3Ca&#10;05ymq19IHw4hZ4autf22rR7Sp/LVqRHXnv6D5CVfGhJPvU2kD0dbnRA71QFKXhy0ip4D34OyaaPm&#10;QdJ0+IEf+IGujj3SxzmF5KhkR5sXhFiAxGsetHVSppYHpMtS0qfWc54Jc+61XHTgXPoCGOgrqORa&#10;ygJ7pH4FG6m35PGu3jysqPMwcyzzLvMkyFzJ+dEl5xk4FqRMSJ8lX++q6444ZI0Kkp81K5CuUEab&#10;Oe+cY84zaM9tCemjvxA/LekTkqcSPwmzc6Z3DLRR29UPWxgjum56p48xy9jWcWeHoOZDyrfQZy9/&#10;DvSr64mx3wbpA3PHk85YZn1bAuMuHKTP9oXthgwZMmRbMtaUIUMOpowrf0fqzWnA2ee4xGGI89Bz&#10;iHqOkrw4VXG+OAqJV8ivZeNUiCc/2ET6uHFP2bQbh6fXHiRfGAcmOgCHgmOQtONJ1zri+t+004dD&#10;w1HgXGgnzk7aSLuJp8/aF9R6wjguFXFikk6d6uxwppeSPnFwqmPkfHJOkHSctsTjxOd4EMcpaWXb&#10;NB3W7fTh+CEHQnSE+JhDiITE23TCkA69MjkfkJc48oXderpyCn/sx35sOqe2jaDaCnrlokfVJ/GU&#10;kVdR60uzEV03kT6Zg+2crGjnZJ1jkHmYedObJ3NQhs70RVR5RHJOX9ceHbMG1bUpa1hvLUvZiuTX&#10;taE9r1xXkGsk57Tp8S4kTfQK2RPCpxI5ecwrsNMnsMMrkE4Z9SoJlPN1DvQ2B3u6wSlPecrpXOr4&#10;ZuyhrpsVtXzmQ+Jzx2peQrbMHAFjv470Ode5zjXVreMSZC5qN/E6hvqq5et4VtT5CzWPrtLWqEH6&#10;bFfYbsiQIUO2JWNNGTLkYMq48nek3pwGbqa9MJVz4FEA/wz34FiOt3E34wn3glo3bZ/+9Kfv6gt2&#10;gnCm2j57OsyVQR5oQxhIJy9lEm/Typ3sZCfr6scptQsI8QMcgbRb+0y7tf16vNZp4y30kX6CWt4x&#10;Oyc4oj2dzQOP0yh3trOdrYucT5vmnPfiFXNtJC/hGc5whlmHiu5enm2+zsE5gjhdglqmzavlKtYd&#10;A7qy25yuiBTlNrWzF8y12ctnD7qe/OQn7+pqvp7iFKeY5ks7J3tQLqjzraKdR8a21atFyjgHc3GO&#10;AADXHl2yBmWdamFdq2llWyS/nl/vnIKcW/RdZ1fz1U6tqgOdILu45oD4zu4u8R4cq3VyvjmHOUIK&#10;rKPOJWOZ8z8a0F87R9hyjvBlSzuq1G3HI8h59I4tBZ0qennm5tw66vggfXYvbDdkyJAhc/KhD31o&#10;9a1vfWsntVnGmjJkyMGUceXvSL05reC42gHC2RZugnIpm/jhoG1Hes6ZBg5ALX8kse4c6dHTDzgF&#10;vTonJTbZ1PFevYpaJnFhkGPt8Zo3Vy7xTXZNG+tQ20+77bG5skuQuj0dg7Q918de+55DdJrLX2fX&#10;o3FNRY8eapmEc441RF/X526Qfirm8jchum+ar60ORwNVx55ecDTGfLdYZ8vMjZMa62w6SJ+9CdsN&#10;GTJkSE/ufve7T7tx/cmB/FkiY00ZMuRgyrjyd6TenA4MDAwMDAxsD4P0+X//yN/sZjdbPfGJT9zJ&#10;2SxsN2TIkCGtvOENb5jWB7t8rCnInyUy1pQhQw6mjCt/R3JjOjAwMDAwMLBdHEnS51/+5V+6fbb4&#10;y7/8y6m8sHe8hUcCW0lff/M3f7OTs0w+97nPTfVe/OIXT8TPQx/60J0j60WdIUOGDGnFGpL1Aekj&#10;vuQxr7GmDBlyMGVc+TtiERwYGBgYGBjYPvZC+iBnfv3Xf30ntVl+7/d+71B/lZQJUVNJn0ro3OY2&#10;tzlUT1nSlomkrHA3csIJJ0z1SBy0JbK03JAhQw6WXPWqV/0va8o73/nOKb1OxpoyZMjBlHHl74hF&#10;cGBgYGBgYGD7OClJH6KtSvrU4z3Sh/SInZRry24Su3vUIXHQlryDI3WGDBkypMom0kd6YGDg+MT3&#10;vve9nSt5ezLuJnakZ/CBgYGBgYGBw8dJRfos2ZEzR/q0Qp9aVn9LZfwrP2TIkG3KIH0GBvYvBulz&#10;BKVncF+X8Xlxn5f2ed8Keclvw16ZCp/XhRqveUGvLpzylKfs6gu+oOJTyL32gt6xpGu+uLbSXm23&#10;os2X9pWcnn6+QOPTwz/4gz84obZd20m6za9IfsqkvYpeXvLrsVOd6lSzX8f5vv87Dxzv9dW2U/MC&#10;c6jN2wu0Q5eejnT3qW6f8qarcCm0G7R5bbwtH71amKPrdPUpb+XaNnOuNT/xNs95tueadNt24hWp&#10;T9fv//7v7+oKjtWxz/wLcq304u111EPOeROcR85l7vPdQF/9nv70pz+0BkFNi1ckPzpDmw5yfsG6&#10;c5mza+Zr2mv7mOs7em5Cr2zaiM4+xd/TDayj9K/ndjTR2tG406mna66nXj1o255Dr+5uQEfX09w6&#10;elKQPtB7RKuVpaRPdNGmskvajgwHbWDgYOBIOGs92evuwb1Izm2bciTaO6g6HtTz3qYcCR1zP3S0&#10;1oRNst2zO44lg12BuPiJn/iJ1UUvetHVT//0T0/huvjP/MzPTKj50uIVP/VTPzWhxmtekHZanOtc&#10;5+rqCxyZC17wglNbF7nIRabybbvpK+0nXePqXvjCF15d6EIXOgTtyoP0kTK1zk/+5E9ON/89/b7v&#10;+75vdYYznGF1/vOff3WBC1zgRO2rqw2oeTW/dzxxOiWci9MN9A2Ju3mfc6rMg3Of+9xT/VonbQU5&#10;nnNLvOJ85zvf6rznPe+E9hi09ZQHcZ/k/IEf+IGujux6lrOcZSpDV2EPP/7jP34imN8JE6/piuhd&#10;40m3ZX7kR35klvjzWeezne1sU7no1Guzp0vSwnpOyXPuIF7b67WprrJ05bT2dLVgO1bnUebk3NyE&#10;mi+uXkXay1yqYx19k05ePUdEzZy+nG/rzsUvfvET4RKXuMSJ4hXJv9jFLjYha1nWs2Bujci51POg&#10;L116epqvZzzjGQ+1J6yo/Uen3aKnO9CbzkiInm5gHXU+dayCjGFFb4yDXv02L2tIrv92Thj3ObKf&#10;Lc985jNP7aiTumknbW+COrV+Lx59ejBHXUtz6+gS0gfJ06tbsW7nTiV9gm2RPggk+pF1j5HNySB9&#10;/v/27gPoti0r636VVilJoLSRWCANcs05QFPkILmxaXLGRqQlI5kmCyiZltRNvuRc5CwgGaHIUIDk&#10;lgyCYqDU9+vf/s7/fqPXt/bea7/nPX3POXeNqqdmWHOOOWZaZ47nzLXfHTseGXhmOXjX/Z2w60h9&#10;u0m5E/oeqTY+Uvt9k3InbNxJn7tUmuwJ/0vtgO7PIL70S7/0ISz+mMc85oBl/oxXbpaHl3qplzrg&#10;JV/yJR+Kl4ZZbpYvzgFYsxeQLRye9E09U9cSPQf1pnM4HakcRHHlStOR/ZytU84eciJHL710VJ/O&#10;QqC7+HymnrayNQdxhjl80tMBhPmcU3PMWbEOPFf+mENaOscSpnM8CYAIgUKo7LKedGXYcOyGByLl&#10;hV/4hR9y3k45fNPJnI7n0kldOqfzefFjsEaPkT7G+dGPfvSh/9mgjj7mPIsv2wXppd0zXb9mnYlZ&#10;Xmis2OoGyJqtXtieNcfWmbVXONfjxCwHrZO5Xlp7zfnsP4iHbM/x5uQfs9etDe+gl3u5l7t62Zd9&#10;2UP48i//8g+htHAJ5Sde5mVe5iHM91rvjfquj/pSH4C9btWs2dl7oHeSMN2grdl2yKZp35qdy3fw&#10;BHuNvzW4Zht4j+rPnMMw88SXmGXXsCwz10Ro3xtHobXqhtearcbS3qerNdW6Ek69S/R81gN119C7&#10;qfUaSp/a9/f6TZ9JNilT+a32Xfcv7VxHsu0m5V7SedNyL+i8U2N5r+i8afFv6d3iqB0T7w99v/Qv&#10;Al5H7oV5eyTb+Ejt903KnbBxJ33uUmmyJxxeOS5LB2LpTIjnaMw8Yc5RDhIUzwEof8ZnvVlXGTcU&#10;1uwFzopDvDpTX3Yd0yndc2nIKaEvx6Q8z2debQmVP3ZzImePg8CJyOGgZ7YpHqZNMNuvbvGck+Kc&#10;kZkuHmqfI32K9PFcG+o3HkK2pGO2J+SwIRW6kdINFPC/4p7l1CkfcppB2nNxNpwjfeb/zEPkTwTQ&#10;DJd5ESHS4qWLR0bICzN/ltfXc6TP1KVOfZ7tyF8ie5dYlitvPi9e/91GYesxcsIL27PWykTrDlq3&#10;UN6y7FxvrZHQHNf3JbLdnFo7p0gfe89eRoZ4J0WQhEmQTMxnle3dVzjfI+33+qxf9SF7z5E+dKgv&#10;pLP3kLZqr3joXTvTxbMvG7OzENhq/N1KWbMN3KpRhm1zDkNzHY7llV98LR3mGus90Pxbq6duT9r7&#10;dLCZnonW3BYsy9J3DMv1C/bT7dz0Wcrtkj5kkjXy1kidc6TPJHnWcIwomuJWj7IcNaSPdXunJLtu&#10;Uu4lnTct94LOOzWW94rOm5Z7gfQhPudyi/BOEj7kXpi3R7KNj9R+36TcCRt30uculSZ7YnnTBzgP&#10;ORrlCzlKM28N0xkpzCHhPC2dk1l21kUarNkLkT7am3rVXbNhxqtT+4GTQienQpzOSBfpypWv7DnS&#10;h6PAcZh6hZCedE6bpJXNjuqVR+d0WjzTRpA345XhTJ+76UP/1JWtUxewgdPLaXuFV3iFq7d+67e+&#10;evd3f/erd3mXd7l6whOecPUGb/AGV6/8yq98eM6ZE07naTpRjZP4dUifSI5zmITIMm+GkFOfQ1r+&#10;BJLr0ps+0iHd4vqk74DwQNJEoEl7DvRM20unP8xnxoieraRPc9z8t75ah6XX0PO5Tua8w7Rziew9&#10;R/p00yfi5tiNngieSfIUn2HvteX7zb5sb7Y39KH5Y+8W0sceap/3TupdtcyDaUOoTHWmbUFaO+bA&#10;2G8hfZrP5g6aa+ExzLKll+EyPteKNTHn3vreQvq0tpagc4ZrWHtmDJbondTabf0K7aW7jfSZMgmg&#10;KedIH3qX+uanaJ5vkX/1r/7VYf16P96p394g2XWTci/pvGm5F3TeqbG8V3TetNwrpM8zS+6FeXsk&#10;2/hI7fdNyp2wcSd97lJpsie66ZPjk3MhnI6H+NJBEp/li+eIiE9nZMYnqi8MW2/6TJ3qFYalXlCG&#10;Y1S96UjQm4MCOWuVLa7cJZ93qZdzlM50hWX+LJ890jkudIuXV35x+eqURiicI32UnzqgtoPnHCDz&#10;/w7v8A5XX/RFX3T1Yz/2Y1e/8iu/cjjk/+iP/ujVD/zAD1x97dd+7dWHfMiHXL3Wa73WYSw4yjlQ&#10;OVQRAcW3kD4c7Un8SE9EdhSHHMvSS3g2y8/8iZm/hfTRp+rq/9TpmbxIjsbHmkWavembvunV4x73&#10;uKtXfMVXPNimTP3NDpjpyIjyQR2O6qnPu46RPmEtvcTyuTmejnNznY1LZHPj8XzP93xH7Z2fdwWf&#10;cyEgl595LeE9JrR+xUPvtd5twvn+sA/1TV/qA3vZsmbnkvQReocskX5thdI9W6vXe2NCfu8LY3/q&#10;t9G8R81T7wnhRPt9mTfTS6zVWT5rjRjHOf9bSB965pqD9MEyPTGfzbrFl+tVXnGwdoV3402fBLFz&#10;7FOvU6QPPcdsoO9Ye8fEjZ///J//863UnZFsukm5l3TetNwLOu/UWN4rOm9adtLnGeVemLdHso2P&#10;1H7fpNwJG3fS5y6VJnuimz6TzOFszHjOhzLQ8xylngtzOsAB3aE6J2Dp+OTQzDbCOdKHTuWmnol0&#10;LvsAbFDfAV7fHeY74HM85UmzOWcq2wv1a+tNn9n/qWfqDz0vXj1hDgt9OSqQ41K4bA/kbSF9ZjvL&#10;eO0ar1d/9Ve/+piP+Zir7//+7z+QPb/xG79x9eu//utXv/Zrv3b1u7/7u1e/+Zu/efVbv/VbVz//&#10;8z9/9Xmf93kH8iKnn46cq/Iaq3OkD6eKo93NF5gEx4RnQs9PwXzPcBlfwjNOP+dvK+mjnjoTbDPm&#10;yAnkmfH8uI/7uKtP+ZRPufr3//7fX/3QD/3Qwcn67M/+7MP/nhtDY+QGEFKE3nQXp7d4z7aSPs31&#10;EuYrlMeO5rH4sk7PzG3zazzmGCxtNSbddrqE9InwifSZ8YnyIn9gxnsPrpE+9qS+6cu0/9RNnxd8&#10;wRc8vKPsH/V797XHj72/JpZ1qjfTy3x71XifIn3m5129M5Y4ln8Myp/SBa0R4zjn/xLSJx3XgfrH&#10;0JoNrd2JmyZ9tsq5z6/Ckrw5Vq9yk0SCSezM/LD1xs+dluy5SbmXdN603As679RY3is6b1p20ucZ&#10;5V6Yt0eyjY/Uft+k3Akbd9LnLpUme2JJ+kSQQHkcD2nxHKMgb9ZzqHcw5hDl4JcWOnQjIXJo0jsh&#10;z8F6zV7gGNCh3NJpUj+9S93SHKLseLVXe7Wrt3u7tzvcRnGQ/bAP+7DDJ0puprCb/fqjTuRJ7XE+&#10;Tv0PP2cvMiNnR/2pK33yQLwyQZrzkWMUiSHe+E7oF9tmGzlcl970qV76hJ69zuu8ztVTn/rUq5/8&#10;yZ+8+qVf+qWrH//xHz/c7Pme7/mewy0fTsZP/MRPXP3Ij/zI1S/8wi9c/ezP/uzVk5/85INz3ZjS&#10;s+ZgsWHrTZ9InQljE7aQPo1rcet0+aznobW8hfSJGAB9r6/yjedbvdVbXX3u537u1U/91E9d/dzP&#10;/dwhNK6ItJ/+6Z8+ED/G0k2qb/7mb776oA/6oMP4mx/9owfonvFp9xbSxzM65zoqHrK9+AzNaWtF&#10;qH5QxnixK2TrBFvNF3ut1a0/5DxJH7eiInyWmM8igaq7JH6Cd0bvFvtR3/Rn9mEL6WP/zH094Xnv&#10;lRmGZXljvMxbIju33PRpb08s86Rn3lqdibXnrZHWx1yncIr0sfdf5EVe5KBH3aWuU3nFgz7DjE/M&#10;tT1hDQNC8uEgfXZ5RmnMb1LuJZ03LfeCzjs1lveKzpuWnfTZZZdd7je5+TflPSr9QzTBaXXgjsCZ&#10;ZElOjzhnKMeoMMdIXDkOCofqLd/yLa8+4AM+4OqTPumTDrcWwA2GJz7xiQeiJadm2dZs7xzp4/Cv&#10;7HSQqiuvuBDSrdwbvdEbHez5yq/8ysM1dA72r/7qrx6uoyMsvu7rvu7q4z/+4w+EEF0cB/U4U+nm&#10;1GwlfXJ61Fk6Z+md6aC8+pwTjqnbNW/8xm989fjHP/7qVV7lVQ7POZ3ayaFha+0Ip7PFmT5F+nC4&#10;Z/mlzeKv/dqvfSB8fMZlrBAVnBwEj1s/xhNpgQj6ju/4jqvv+77vu/rlX/7lw7M3eZM3OThP9OZw&#10;LZ2qLaQPcmCSPpEF5wiekJMpbvyKly6v+ET5xhwxYdzWbJ2kT+X1r35am+/93u99+F916876M25I&#10;HmP4gz/4g1ff9m3fdvU1X/M1V9/7vd97GGvljOtXfdVXXb3bu73bYR2yOd2zrewUGhf7acvnXXM+&#10;ltBGfVB2uU6E1kl7sjxlzXc62JetE/rC1m76nCN97OnIm8iciVP5S3iHLd9t5qh3SH3SX/3Qh8b5&#10;EtJn7idor69hlpv11uLCiew8R/qYF/XN0wQdW+KlZ/4aWitBu41f2EL6aKf33CkosyxXXut8poWt&#10;a+EaWvs76XN3SGN+k3Iv6bxpuRd03qmxvFd03rTspM8uu+xyv8nNvykfZunHFbf8mdYp/UM0EenD&#10;0cnB4fBMx2f+b7g84YQ8h+rXfM3XvPq0T/u0g+PKSf393//9g6MKv/3bv324BcJh5eyq4wCvvZyr&#10;2pR3jvTRnnI5ZNk+w/pEZ3rf4i3e4uqbvumbDp8igVsoCAyfJflEyadJHHDP3F5x80c9jpEQtMeR&#10;2frXu5TNQYIcNsiZBHHQhnLqGtMP/dAPvfqSL/mSqy/+4i8+EFL+dOVnfMZnHPIRWOooy3GpDfqE&#10;OV3inKpTpA+nOwfQ+FZPntB4vt/7vd+BeDBuP/zDP3xwcJAU5hbxI27cxBEX1oLbQG6w+ISJjdMJ&#10;Y3fgcLFxC+kTybOE+p5PZ3KZRjCUP533yi3JiOoFeepw/raSPkuy5G3f9m0PhJj19ou/+IsPjR0S&#10;CNyakgff9V3fdSDNjCECDdz6QUpOe9bgmXFh6ynSB4ky5wIieZbQB2ujddFaFrcW7TlYriUhvdm1&#10;RPN6XdJnhjM/dNNnPg/WtndZ7yCoH9A+1Y/6YCzYfYr06Td92kuhMWvvr6Eys1zpdEydE431dUmf&#10;sKZ75s9yxdcw10Bo/MA6voT0mZg6w9qzWccanpBnvMSFa2CvcCd9dtlll1122WWXXe4+uedIn/mD&#10;i2s/rtg39cohgLbKPJyGedMn5PgIQw7RjHOWxJEUPlPx2yN+wwXJw9FH/EgjCDi20sgUn6q4qRDJ&#10;MdsF8Utu+uRoCuWJL+2X75bKl3/5lz/kaCMvONecajY5rLttwbnWB+U8d0NJe7Md6S2kDyeCw5GT&#10;FHLk2DX7IZ6D92Zv9mZXT3nKU66++7u/+xlugbAb4SLut1/cqlKPQ5J+9WdbwnM3fThdyulbzlE6&#10;wI8Lf/VXf/WBHPPJESICkDuIHiGSQpyt3QD6mZ/5mcOnSh/7sR97WDONyZrzxem/hPQRnyg/gmaS&#10;Isu48qWn81m5mU7/fOaTqVOfdyFlK6sN86PPr/Ear3H16Z/+6VdPe9rTDp+/GTcEkBs95hrpIx2p&#10;Jt86NKbmvs/APvMzP/NACrIphzRor36Z13M3fSbpQ9caPGvu5rqwvoJ1N9extVQ59dRvbc1xh+Zv&#10;K+ljL07ixruosPga6SM89qlX7x+gH+Ye1Z/GCfTh2LiukT5zPBqvsEyD9tk07YPsYtPUVxvGmn2X&#10;kj7VLyx+DPN55dfy2DOhXWuq/QXm/hTpoy9snTqmzonW2FrezBdvTfYOCnOeoT2wkz677LLLLrvs&#10;sssud5/cU6QPYmTrDyVyDi/5UcW1Q+rypk8OT85FmM5U4DAJ3VrgrLrNwyF16yOHP6KCkyoPEEI+&#10;XXnSk550+ExJe/Rop9DBes1e4BhwKHLGlpj9YDd92vHJFtLJ51ycZ0QKxzobIyzkeYasQA65WfP6&#10;r//6hzbpBnGO55p9fdaRk8Dp4awskXOczSDObqQYgso4GVv41m/91sMNj+/8zu88EFXsZB9C4H3e&#10;530O/eS8sI3DSH9tsYHzf4ykQPoghdSdDpI00PHP/tk/O4wTMszYICukjR/yBzkRCSQfkWZMhdY1&#10;wsjv0XCotLHmYLHxUtKncMZzJCNcJrmwTC8x6wrTXX7YSvpoD/TTPLzN27zNYc6QZ/aKMUPyRPiY&#10;W2SetDnueWNtPN1O8/yd3umdDm0Yu8bSupt9NKZ+GP0c6VO9CXnBelg68NKtj0lWlG79QfXF1WFr&#10;NoIxZivSB0m19Yec53tDCBE5k+R5pVd6pQNKh95jgR57sD3ZvoxgmevVGJ0iffq8q34XhjlmdLf/&#10;2cGuV37lVz4Q/z7t9GmstD54n2U7+xprOpoj9m0lfao3IS9Mmyu/fMYGYzRtgeyZ0K41ZR81/5eS&#10;Ptm5lqa/vJ6XpkM4bRevjLrtpeYZ2Cu0PnfSZ5dddtlll1122eXuknuK9LmExHHLh5O4VdYOqZx9&#10;B2+ORg4HTAdqzanibHCqXvd1X/fw6VF/qQm5000UIQcV3AxBFDgQy3fDgTPrkx9OS04a3drfQvos&#10;nTIoneMUfNalvT/8wz882OnmCcKEPcgKRAqbIyw42eJsVd68cGYaH+2fIn36613TqcrByCkSZnfg&#10;NPlNpG/8xm88jJvfxUECsM+nXfAN3/ANB0IICaRP7Bf3KZr6HBoh1DZwqk6RPhxudXOYsjkHiV3a&#10;ckPFPBunCD5x44WI6FYKwseYeo700afXe73Xe8j5Ei6dq3O/6eMTD+uVrWukz5Kc4UwWctALzU3E&#10;Rph5OaKwphe2kD501qb+mRN/iavbZMhFY4dstObMpzH8lm/5lsNYtxbFIyRbk+r6EXJtGEPz1jjW&#10;Lhifcz/kbC03Bo1D8UC/ddDcCVvT+tX6hdYctN7VCTnWc7yN8U2QPoXeJ5PcWRI+pXuXTdARer/o&#10;h/6w23gYZ7ZvIX3Ua6ykJxo77xX2IHQQPUie4EaXH5iX7/mrvuqrHkIkkDrq0kO/towvG69L+kiH&#10;ni/tb64bm+aDLeXB1D/XAPtao2Dub4L0mShf+2xhV/OZ7eZ49qW6ygvnvjL3+02fXXbZZZdddtll&#10;l7tP7inSh6Po8Lj8rKv8SQpdQhCReTgNnFbOloN6ZEkh58ch/hg4Te/5nu95uN3j9g6HFbGD4MnZ&#10;7y8P9ZmPsm4pIFz8Nom/XOR/sR28+x93bV/npg+7sz2HjT6O0Yd/+IcfbERY+NyMw4x4Yie7OdQI&#10;DGmEBQKDzZxzN4P82fGcK9D+OdKHQ5hTNZEzBDkbOSJs9SPTbOHwI3wQP0idr/3ar736+q//+sNt&#10;H7dmuvXzFV/xFQeixY0kpIo26creHJ5zpI/n7FOfs5O9OU0+N0NI+P0jcxjBZ46BvcYSSWEM+8zL&#10;M2OPyPCJWI6YUFsQacHx20L6TKIngqJ0mA4lKBPBMOMgHlmyfEaXNktfQvrM9ug3z+///u9/IG3c&#10;OkM+tj+sOeQORJwZT3HPwJ6ydo2/dfxRH/VRD42h8Vzrg7Ha8nmX8tWdekpPx9p6mGtZ3Dqe6cq0&#10;xqXpMNdQG42rcb4J0ge8u7xP7IGJ8ry7QLq8+b5rn4O9VN/0IdIHjNk50kdd4zDHa4J+bSJyEDze&#10;/YDo8W6ULyzt80B5EAlUX+jRjvXAvktIn2PoOVv1hb3QeBuj8hvD8oK69LTvYc59e/oS0mcNrc/i&#10;2d2/Db1nsz+wWei58uqxuzGgq3W7kz677LLLLveH/Nf/+l9vxXbZZZf7Qe65z7tIJM8xcdiv7FZZ&#10;HlChmz4OvNPJEToIQwd5YZD2Gzl+x8eNhX7YFxHAyXfwlUYEcGI5rPI5ucqw3edgiAF/1clhm9NC&#10;t7Y5fWv2AsfAIbzD+4S68zAPnCM/MI28QTxxmjnakT8IFg42e4HtykVSsfXLvuzLDv2lT985H1tI&#10;H05CzkfIeZpOlP6z/a3f+q0P5Agb2IVkcUPGjS7wI9TIHp//9AkQQggQBx/5kR950EM3R5at4uzl&#10;VJ8ifTyvLEyb9eGf/tN/erhpZL6Njbk1btpF/kzSTLwxRq75cWx/icrNMA4ZnRxO41MIHL8tpA9b&#10;QfnIisiYIB9yLIv3LNKhchPlV776xcEa3UL6gLb0z1y7kWUPuB1nfCLPjCeCpxs+xtG+iZSUZ13Y&#10;Q9Yk4gfxS3f6QTzbhcaJrcd+cHiN9IGpN1IptEaC9dF6lm4/zvUEc97p1k5jzE6kD6cazpE+9NuP&#10;yz3fu2oSOhE9SNVIkvJD754wSYL2a/Y3NsbsHOnTOKyBXvayCeETyQNu9kh710v3PPInAqh4fdKe&#10;OWLfdUmf8pq33lNzrBtj8car8Rc2fupWX5+tFe22RsNW0kd9aC2Wnihfe9NmtjWn4p7VLyE7xbMT&#10;tKkOndbt/nnXLrvsssv9IT5934mfXXa5f+SeIn2m+KHmtds885DJIdgqs17g7Dtwz0N6h2Shg/GE&#10;g35wa8PNk9/8zd88OK4cfWQAB7abC8CJ5bjKy3Ht9oeyfuNEW3R2ED9308dh3CEd1uwuDhwqP5zr&#10;N1RyljnbEUBsytHWByQF2yJ9wG0ahEVjwCk4Rfr0mz6chJyH6UQBHfUB6P3gD/7gw1i6LeOWD7uQ&#10;PAgfcb/x8+3f/u0HskdcGSEgWdxI0l/t5WhpS9sc6mPOyrzpM52+4vTpu1sqiB03VcxjxJ657caK&#10;0Njph7Fzo0vabSvzweGjL+c/AgA4/s/6rM+6amOkT2RPkM5xRB5Mkgakp4M5SY1IB6EyPVs6pGGS&#10;PtaocVuz1Ti/+Iu/+EO6tKW/xvMN3/ANDze1fud3fucwjsbLWCJ2+sSrW1LGU7zbPtLWLxJN+j3e&#10;4z0ests4rtlujNxKOkf61PfAZjqb/+YttD5yvpWzpuUJrb+eVzY9zbl2stPYdtPH2J77IWdre7nX&#10;Yb6rIpIn+WN/9Ns4EUOVq256QTv6Ut/Yz3Yw1qf+ehcSwLup8VjCM7ZE9CBvvNMRPEgfpI40IHsQ&#10;z33m1Wdf8pTTL/0wBuxk36Wkj/gEu8EY0GuMjJuwsW7c5vhB86GP+koHaMeamHPfOn3O53zOVVvb&#10;+2xqvcFcjxPamHazp38nGndzW97Mr2/Zm+30Wrc76fPwiXff7qDtsssuNyH+49R723v/JsR/iN60&#10;3LRO78+bfofeC/3e5+bm5N/9u393V/87fM+SPhz9S0idc7I8oIKbCg7c85DrBTgdKY5Eh3gH4vDG&#10;b/zGBwLCjQWHMQ4swgShgzzhrCIqQF84s+BZN0GUcbsl3bXjYL1mL3BWHP7Zyd6cM/WKB/o4Q5/w&#10;CZ9wIH0QVH2ehKzQPlsiqpAYyAp9EbpVoeyDDz54cM5qR/tbSJ8c/aUTBdKNt1D/kSo+2fKPkd/u&#10;QeoYO7d/3OZB9iAAABnUTR9kATuRU/rLIaqdHLpzpI/nyuU0TQeqNN0f8zEfcyAdEGMcHDCG5t04&#10;GrMINTb5pM468ekZR5Qe9hmbSQAAx+9S0gesYQ74JH3KC8v0Gthg3tIhL51Tr/glpI8wJ5UT6Xd9&#10;jBPip7VoTs1jZGkkpLh9gwRSx9gb30/5lE85OPt0N37Zr83sNK9bPu+adbNZHpubJ32wFupL60vc&#10;ehZXVrp86epVF+jLzmmrvQ+XkD7ty2Df20+ROcgeZAVYwxE+EUG945SF3iXC9qd500f9mWN16qYP&#10;EoAe46T+EtpC9mQXIkfae9/cdttH3I+gI56RPPKUky8N0voB7GXji77oi67aBudIn2mzMWhsGzv9&#10;Yn/vbCHMuWhM1adnjiP7mnuwj0/d9Jmkj3VVuIR+zLXBjuYwSM8+sVN61gFljUMh/Tvp8/CJ9ybs&#10;sssuu9yu/Ot//a8P733v7pt4r/iJBTeHbtIppq8/onITggSovzdFCNBlHPX/puSm+73Pzc3NjT6z&#10;824lf+5p0ufS3+05JSZpCaQPZ8tB18LoQOzA2+E3h6gDPCdJ3F+08jsziBSOq1sdnFHOP4ff4Vcf&#10;EBPCbip4jlBBECFd3vRN3/TQFr05XOdIH4dvdbJ3HtSLZzP7/WA0h9lfnkJWaD/nms1uAHnOPo43&#10;8iI79Q3RwVmhGzgfp0iffsiZY8MJ4TBMZ4rdOUGNO73+GhPCh10In254GD/ECeeffYget3si0MCN&#10;mi/6oi86jKHx0U7tsmEr6TOdqRxBoTRH3byz4b//9/9+ICCMFbLMOLpBBUgzhAaw7YM+6IMOetRP&#10;V46/MSrc+kPOiJ8JeTCdyMiLMJ8tn5dmQ8584VJvuIT0AX3UZ21w7j/jMz7jQET6cXHrD6ljXP0D&#10;Yu/0mRzYT8rYa9bvF3zBFxzmgR2tszDtNjaRPo961KNWbV3e9Mne0kAv+yNwJpFjjbVOoLlt/cz5&#10;7jld9LK/9tgb6XPups9zP/dzP8N+DMt9D/aDcBI/PUPkzvdOdafO9mr9zHZg9xbSR/32+wQbkDUR&#10;PiAeoeMmDyB8IIJHXDlAACmjjr7I0xd2biV9YM4h9J5ivzExRv3bwO7GSnq+wyoTlOl5obFg39xP&#10;W0kf66f11Dqbaf3IlmlTdi3tYYt8/atOaN4L6d5Jn4dPGmeHzZsQem7yf0IdgG/6IOzfg5s8sBP6&#10;bspRSe6Eznthfu6VOXeOvUln8n4QY2Le/DvgvfLggw/eenI9oat3VO+p2x1vxFT6/MQC/+B2pf6C&#10;NWEcbke6MQWIEGv3dvfDTfd7n5ubmxs60gk3/f67XblnSR+/CXKTMicpcFoduB16HXhD6Q7J4FA8&#10;Q/8bjQzxg7QcUYuzmz5u8YBbPggBB+GAWEGwcHj9Ro3/vdYWvZwJbZ4jfRzuO5QLp92BjcX9j7lP&#10;n7pZwYlma0SVkFMtn93IHuQFUgP5gtnkcNBlUzr8nyN9OIQcm6UzBTkSsw/0+itj/T6P38BBAnQj&#10;CuljvJBo8hFCyinvmXF3U4h+OpdtcqpOkT4IAnblSLF7IseKne/93u99IKCQaH/wB3/w0M0fL1Fj&#10;jMj4oz/6o8OtJX9OnjOKOMhBMy5LeM7GrT/kDGwujPyxnouXjljIwYQc9yX5MB36ZZ1ALyLl1G/6&#10;RPooL9S/nFLz4fPIpz71qYe1h0D7vd/7vcMPnFuXfX4o7reo/P5VBJo6btnRR3c2S2czsNE4IFK2&#10;/PWu+h3SG+ifMGeRP82rfrWGPKuvzbl84RzLwF62Iv62kD7asRaP7X/vkt5VvbfAs9LW5XxPFE+X&#10;kH7Qnr6wv/EwRltJn/Z8oFN7yJo+1RIiorxbvbMCkgcJ5Hk3gCqL5FFeqE9ILW2y85KbPsKJxneO&#10;l7i80kJtyRMG5Sor3Rg2DuLLdWDuL/28C1p7E9qZa6O5ZG82Z58y+mIspZubaa926dXeTvo8POLf&#10;7XnYvAmnuEP7TTrD1hCdN3UQzlnpwH4TkiPAUbkpouZO6LwX5ofcC3NOnANuejzvB/FuMS5wu467&#10;NWve0jfH+zpjzjZ7auqb6+I6Oh988MH/n872rbV3nTW81Afth7ul3/vc/H+4nblRj0+81HuT79Tb&#10;kXuG9HGbYw4gEuImZeoOkT7zICy+PCRDh/wZuqXjMyM3EJAAPkNC6NgMiBMHYKQFMsWNEHnICY6s&#10;9JOe9KSHHK+gXU7fmr3AWeGkdGCfB3w4Zrs/Oc5Wn6P55IhD7UaKcWaTOJs42+zTJ2QLgkP9dGtL&#10;+1tu+nCqOAvKB05EmPYDB/DJT37yYcyQOcCGbvf4IWU3fBA//Z6PPP9Q+d0ijqA26Mx5kxZuIX3U&#10;q/x0okL5yvkBbp/NsQXxhwASmmN/ccznR/7iF33GIqcfIg6MT3FlOH6nPu/yGyXIgTXCJ0R2FLe+&#10;J4EhnT3CSJKcz8oXznjP6T3317u8/PWrusahtW4M9J2j+a7v+q6HG3PWnxfwH//xH1/9yZ/8ydX/&#10;+l//6zCm9hCy73M+53MOZTn12UJ/Nta/0tl5u6RPYXNUPBhHa0L/Wu/Nq3DON2TbEtmK9OFYn/oh&#10;5yXpA/Z8+2i+y+zdIO3ZfD9Mcqh3R8+F6deePurv7Msp0ueFXuiFDvbYLyF9oL1IH2GQ7vd6Qp90&#10;QWRQZA9YF/pBJ1vZt4X0UbZ3BZQWsneOJ8wxrr36Ao0fKOdZcTrTq+05//byVtLHGjsWgnLZqP3i&#10;hWB+S1sDk/SByombd/rZ7N+mnfR55kuHyemgid+OTF3Q4fp25MGnH9qnzptwsLtOH27icD31TUfl&#10;duSmdd4r83OvzPm8mQA3Yef9ItZV42LdXXedWQvmydpfEgyeXUfMvXkyX1Mf/ddZE/rHZ9DHpeNu&#10;3V1HWp/LvQDXfU/fTr/Xnu9zc7NzQ5Z2ij/ccs/e9LlpmRMdljd9OgRL5xRBTtGMC4Ej6qCLPEFE&#10;IH18auQGAzLFokBigDwbxE2Gj/3Yjz04LdpKZzY88MDpv97lEK6cA/1jbjkmHdhnH+pHaT+OjZBw&#10;y8jtFDcr/MYPexEWyB72ubXi9sw7v/M7H+rlOKRb+6dIH7/pwyGcDvF0pCBnqD4L5SFT/J4PogwR&#10;iPARcvwRP348G0kgD9Hmts9XfuVXHupxyHOstKfd2uZQHyMpIn2Uy97CkDMlzqHkpGvHDxO/7/u+&#10;7+Evh7lp9MQnPvHw6ZH+5OArbywiAcQncqI5fltIn0gd5UP5Qm3OECIvJuSFysw6QV7lxMEaPUX6&#10;IFpybPWZk+53jcyxvmqfbv3n1PsE8SM+4iMOn+gh88y3v473bu/2blePe9zjDo6peuaRzsYum4SN&#10;Y32j/7qkzxroFNZG0D/o2YQ89SaWeezP1q2fd1l77XljGtpL0Ltlomc9j/QRl1f90qAN7dkD9UnI&#10;9i2kj7pz309bEYGIHKQD4sY7MXJnEj/Wj1s+yB/xbgYpR0fkD53Zee6HnM1Z74ogHaTZ3JgIjYuQ&#10;/Y3vHK/KBumgTnqtXfMebpf0mfCO0o72takP2Z19/bsgDM1LfS6vdti8kz4Pvzi0N+b+vb4dcZBe&#10;HtgdXLVxHcfPIZq+5YFdnsP8dQ7ZDz79sO6QvXRUOPF0Xse5UHdJAtCvLTqvI3dC570wP/fKnLOD&#10;3rXxvM5Y3ktivM6NWe+V6zrsxPuIHmPdGvVviTG/ruRgC+kXsvM66yqhQx/TaZ+x87r91tdl39ko&#10;PCfqrbV7O/22zpeytO/SubFPlnI7Nh4TOu6WuTkm6UyMpX3jC4+HW3bS55aY5CU4+5ytDucdkos7&#10;KK/BYbjDPofDb7b49MTtGJ+iIE2QPw7AiAlxpFDEyqd+6qceHJfH3DqMd+jOjgc2kj7qQ/XlZT+9&#10;9NUPeWx+q7d6qwPhhPxBRLnx4/Mai5Xdbs589Ed/9OFmEMdBW9lFtzjnYyvpoz5MBypdjWf6PRf3&#10;2z6IH+Pm5ozbPv6hR/ggftiO7HE7BEGgTzlEOVWQ8yPOqTp300e5HJycpxyp6WQhM/TN2lFv6cBH&#10;yuQcF6oD1Yeei7PxHOkz9U+wRf3ihTOuboSDeOESyzowy8q3Rs+RPvqknnHlzHPs9V2fGw9pZcB4&#10;20+cfE699aoMMiSyp3rNQ+llfmOsH1tIH+0bm1PIzlC+tme5JWbZ4ks9+nYJ6WNM7SF7ZobQHrOX&#10;Qu+ZueeKL9Pi7dFC+rU5x5ztt0v6gHk274D4Kex3fYTgM6/S1lNrSv3qacsaYOMlpM8yLA6NDVvn&#10;u1qINCuv/jSO7BLWb8/ErfPmPGwlfeb7KJQ3nwmzvzFubuf81rfmpHlSrzRd5hv2z7vuDolcMI/+&#10;bZwH0EukQ7v6dM35vO4hO53smk77mtOwRTqwE/2eOmvrUunQro+civTBdQmA29W55ijd7vyslbnp&#10;+SH3wpyTOZ6T/Kmt+1X0Vz/1WfyYmK8tDrtxpG+tvPmC5MEVAmJNjpWzpthdO+yXd05ai2xc9pn9&#10;bGx/KHtqXIiydK2tl/b8zN/ab7as7ZPr9lu5Y3vkunPTXln2+7o2KtOeXtp63bnJRmF1yXXnRpvH&#10;2qVz6hPfsm+eGbKTPrfEYliC08qBdfDtANyBOJTuIA8O+MUf8/RDsYO/mwpf+IVfeLg94/dH3KYR&#10;AjII6YOwcCPksY997DM4EzPU1gNnSB+HcGW1DTkh0+7sS2/PtctefzXs3d/93Q9/Jt0nVX6fyI2V&#10;xz/+8Yc6S6ImpwC0z/Fcsy/Sh1PDSYh4CeqnL1tLa0vIVkSOH/J2i8ePOfthXw4FIgjh86Vf+qWH&#10;5094whMOjihHJ2ct1LY4h/oU6eO58tOZynkK0vpUeznA1tAkSPQ9IkAYcpygvFmGDVtJn9oUh5lf&#10;XMgxL1xDeoKywmUby7g1eor08Zs+9auxXPa3sRROW7JBqDx43rhNHTMOy7Fl71bSZ4nahrXnsCwz&#10;yy6fnYK+mv+tv+ljTbf/7Zm5r4rPvSXsPQC9w2a+9CQv0hW02Xw1Z6dIn37TR91sXdpcXHuT/HGD&#10;Z372heDpdo+4EOEz3332envY/J8jffSl98MaemexsTEBbTZ+xcGzOZb6IUzHtM+aMOfhEtKn/RTm&#10;O2qiZ8aXHdBYNfZ0NhfypcsH9vaeM+c76XPnxYHSwXceXNckYmHLIZuuNeJBXYfVDtkOudbB7Rxg&#10;sz3nov9RPtcfot21gzadnj1467Au7XB/XWELXQ7r7JNeOganRPtLuR2d+rw2j7czP8pYH+pNud35&#10;WVtH98Kck+W8Gd9svt/FfPSuno56Yg7W5nYp6hk3ZdM317j52jLvS0ECHJvf5bydE+1nG9iHU+rD&#10;JaJf6WPrUi61MTF2dK71/To66Tv2zrnO3NRvxJQ1tJTrzI06c/3Mvl93buidczTX93XGkT7nbbat&#10;vZ+0Rdh6qb13UnbS55a0ECYm6WMxO/h2YJcuHzowwzz0e5bj4PbOe77nex7+MhGywi0UP+b7+Z//&#10;+Vcf+IEfePgNIPUcpGurNuaB/IEjpI8F2P9Qd1DvsA7i2VRce/SWD+zNIRDPfmkHfOjQ/5hbTpkw&#10;KHeO9OEk0KOv9NSGcOqCmaetHA1xn0/ZdB/2YR929ZSnPOXqEz/xEw/klE+o1NOOvqjDLm2IL9Oc&#10;6WMkBdLHc+Xpagwao2U+56cwciFHOCdffo5SYahOZQIbTv2Qc6RPN3omIkmA7siEdNduBAOoM+sK&#10;1/JmG0L51ugp0scPsWdHfS2eXeJhlptjZdxhlte+8mtY2oxIuS7pA9kW6A8zPyzLn0L9EWez+Yct&#10;v+nT3rQH7JPQHlpD7wVh757SEzNPvL1pH7WOms9zpA8d1V/b+6F+eE9F/vhcC7HTb/Ygf6QD+9Wb&#10;ex5aL1tIn1lXfCLdgZ2NTe/r0uIzrC/S9XG+R4zdXEu3c9PnHJSvP82HONRvcTY3FurM9137cv+8&#10;65kj5smYOqweO6Q7NG8lFCKIYHlAXf5v/dYD7NKRSujyLLu1P/UfE//OH7PxwacfsOfBXd+PjcuU&#10;dE6nIuHsz/G75OBO55ojcV2d+ndsjK4zP8bm2P+kX3d+9K35sT7n+F9XJ9u6PTHrk+vOuXprThph&#10;U+NH19oc3q9iXBrrIN24bhlbYn2398XT1Xwbe/lb9RF108POpTRPW3XqkzVqrnsHLOvSeYmN7cNs&#10;VX/uRX3W90t0ErbW9/nuIJf2m6hT38zTfH9cOjf6x672+9SVXGqj/rZ+5rzLT7J/q5jj1k3z7f2X&#10;juvODTuzj975XjE2sJyzh1t20ueWNHETfd5lQTvwzgO9cMLhvUO8sHiHfIdmB2wHZg6K/5W2Qfwe&#10;if+Z9twB2mG6A3Z1058Nx0gf6KZPtkL1Zt5jnn6wLw5Tv7SDPltzDDrsy5+gRx0hu4Xa33LTh6Og&#10;7NQtTI9wGYfK5XAI5XMG9YO9Ocw9n33QZiiP83+O9KGDrvQVB+2UJw45vxP1e1mmdMj+nsMW0sd6&#10;5SCGyI3IGM9zJMUjGJbwXJ3KL59nn7gys5x8xMQ50kfZbFnqLKzMfDbLQuM4683nsw3IXjCmW3/T&#10;p/phttHz2prtVXatTvlrmM+y9ZLPu5b7Rnorehe0t9cwn9NvH7V2m48tpM8x25ZtL/thr0euZ0vv&#10;M897R7XHi9v37Lzkr3dNHWuYz9iY7eVlf7aXH9T3/ugd0pwH76dTpI+9P3VM6O+5eOn6uVZOeOz9&#10;1pzvpM8zRx58+gF2ju3ywEnmIfmUqOuwOw/Y86Daof0SyRmge00u1Tltg+X/pOesXCLTmYLl+OUI&#10;XEciVJY2XVens2IOifrTObnO/HhHss86uolbCeZH39iVI6SNKZfq1M9u2eSo0TnH4dI5J+2dtT1D&#10;PCfanuN8v8myb+bQvrUvrDdjFHLCt0j7qrlpvOd6sOa2vp8IHXO/snOKtti8Veiaa2fa07hYH5es&#10;2dYNmeNXO9aa9KVrSr3ep8CmbL2030R9c6F/vQegvXDJ3DQn1WXn8p1/nbmhs3Hr3T/X4KVzoywd&#10;dJHeUb1frjs39U3dMN8r6b+bZCd9bsmctNBvudgYj7l1WM+xKJzETETPfB6kHfod8B2cOyg73Is7&#10;UE+nYE1/eVtJn/SEtT4sn2fDdEaWeVBf0gfygIOw5Td96nftQPqnLcfaBnW0xwmhM+fDGMsXgnam&#10;M1O6PA71MWelz7tyeNRPt7ZygHouni0zLT6RremYKF+ZcI708b/9HMRJ+kzyJwdyxidJUR5bJ6YN&#10;MJ/N+kE+528r6SNc6i5/La5cYfmQjonq1K/iQthK+tSGOsXTv0S618o2pzNvYtaFbDVnkT5wXdJn&#10;GW9/bUF1p47QXpxrVn9OkT79pk+21kbx3imle97ezw5oHwvXnpcH9i47z5E+9qHyvSeqX3qZD9OG&#10;Qnml5zP5vUuWMH7tR9hK+ngHLXVpZ9nWqbbp6F0GMw69m9Zgbe6kz50Xh1eHy7UDp4N3h9stQkeH&#10;U4fYdKWDPvkdZLdIh2zo8D4lx2XrIVvZDv3ZuLRHH7Y6K4QNdLGBo6P+g0933LJJKO+SsUzMw3Ic&#10;yXV1miPzsDaul86PPqrPRiJcztF15se7vPKty6n3Ojrp0C916Jeezt+lc07o8+8kXY3DHDs207vV&#10;zntRrD/rZinmSL+FxsRYz3k9JXS2ru0nY1u6/VCba21vkdbE1E22rqtp46zf2iTmnmy1UT1jNdeQ&#10;MdNn4wDE89nmJcI+det7e3drv7ORWN900DnTl/Y7SU+iv9Om68xN64du76vSyaU26rv62Qa9T8S3&#10;zo332hR12ad+azzIvxtlJ31uyZyswGnlbEWIBGkLJvS8eJjPJtYcEWnPqltZOoqn84EzpI+Du7JT&#10;74S8ZTuVW9qVjpnmXJS3rCfOoTh304dDyIFQNp3FZ3vi4HmofFCvcDouhfJ7dix+ylmJ9EnfxJpT&#10;BDlBxfW3dHXTV/6sl+Oc8yy8lPRhc4j4WUOO5bE4REAs89MRKotI2UL6pGf2c8aFESDFhcvn5S3T&#10;s17IRqGx2Ur6TB0TyzaPgb3N7TJfOHU2LsHYRvhsueljP6ztoyXa/+3h8taeCdO11CltL83+6cef&#10;//N/ftXOJekzda21u8ybdcSh90Hp6lam5/YdO0993vUcz/Ech/04602s5cszBsv8mVdcCGxZwjvB&#10;+M35t3+vQ/rM9Nqz5fOJ3klr6D21xH7T585IDsmUDtsOwB2KYXkwPScP3iIBctBLp6cD8iXSAT6b&#10;lod06ZyMLULXHAO2le6wTt8lzsB0VsSzdY6feM7SJWIM2ZdO85Oe6+hUBzjh+pne6cBsFW2zJzF+&#10;s8/kOvPDnpxRNklPvZfqJHToW/1snTf3l855ws6lk2Zs6TU+ran7UfRPf5urKfaBMTXWxNhuWavq&#10;NTfqQOOqfmt07rlTory1s2ZnJIX2WhdbZGnjFPMO6W59nRNrRnk4Nk7LvXVKrLts7H1MvE/0s2f1&#10;fYssbVSvdOvc2Gy1c2nj0g66ts5zspyb3ifArtJbRfm5ftjYe7N3ZTq3znVrY84LmX01vtrTl7vh&#10;L3WtyU763BKTuQSn1YHbIuE8CIMbOPNmz8xfQn4kC1SWzpnfs5lWf8Y9f+CCmz5BvWnLtG3Z5qxX&#10;OgeqeOllHXHOx6mbPpw9DgLHQtmcsmUb8mZ6ovJL5yunqvzSxcGz4qU5VedIHzqmg1ScjuIcIs/K&#10;mw6UPgvL1+6sU1i8Oo0VG7f8pk8kwSR6pgPZ8+Uz8WOkQ8+F83nly+Os5vydIn36IWf1qjP7HEGy&#10;Fl9Lr+HYc+1FShgj++lRj3rUqq2RPrPeMcw2Ttm79kw4dc1xBWOL9Ou2zyV/vSu0V5f7FZbvgJk3&#10;w+rMMGhzrl39OPd5l3dQuoJ2Zpth+b6az2b9iZ5po3eHvcm+czd97M1Z71IYj7BMT/R+Ctq1Hsx7&#10;a8HeO0f6aEPf0iNeuvgpaLfwGHo/heY67Dd9bl4cStecZYfNDrNEOet9izOgjPJCaI4chEkOsUNs&#10;jsI5UW55gJ7OX7rJjJ8S5SpLf/LgLVKF5Kxs0akf6sLUxzHS5xykdG21ky1TX46Adup/z7fa2fyQ&#10;HJac1RyQ+nHp/CwdlxyrZGu/laustccmYeMpnWzVOcU40kEXoWOZPif6XfnEuBmzntEZnva0p90q&#10;df+JPjemYBymGM8lIXJOrKnqmHcgjWvvJGWW7R2T5kdIR3snmbqXa3lNjtmYeF5bW9+hvX+Bk3+s&#10;b70Ltkg69Y/ORL49yrbmb8s8HbMxHWDOPV/7N2ZNjtmY1NZWOTY39PS+Ipfo1BdrxnjNOS3N9spt&#10;fS8pywY6plh/c30a4606Hw7ZSZ9b0gaY4LQ+8HSH0GE2R63D7Tz0znwH456XJ179yi7zZr7QoX9Z&#10;ThpOOSvP/uzPfnAS0pFTWV2gM5RXG6F6xTkf6ZvpWSZwUI85KJw9P0IbIUFPmDpg5hWv7HSICnOO&#10;Jnkx45OoKA7qu+1xzFmxDpAUyqaf/fVh5nerZt6wCceezfzyamOW9cJBQK3Z2A0qZIs1G/RrLT4x&#10;64iv4dxzzl7Pxa3RU6SPW0n6pSwgM+orRHAcy18rN5HO9LOrZ9kIxuTRj370UZISifJcz/VcD+mo&#10;7tSxhmnHzJvx9K1BmZlmpzUYnud5nueovfaevbLc22v7PCyfzbrFl2Wg/Qn21VzH+niK/EVceV/W&#10;RuHEfFct31nz+TIOU5947w77lY3I5zXboPfoso/qF26Nh95D52DvL9eKveX20ZqtEena1Lf0zHjp&#10;U1i+y9ZgXiea60I3+HbS5+bE4bHxWx4kpR2QHWaJg+eWw2b16OwAm8MD9HRAnofuU+LQ3v+sLp2H&#10;dPv3i96lA3dMOBcd0pcODrsg52+L40fYBuocc9Lkb+23/uT80Fnf2NMz+ZCjcU7W5kdeeppj/TBG&#10;W+TU/BD2brUvWc6P/taGZ8ZC/BJpbqAxbGyzW752tkpzMMkcts01I33Jer9XpbWj743zcm/l1G8V&#10;5dtLxtHaNY50eKYNY2se2h/npHVPzPVaPfmz3Ck5ZWPSeDRG50T7czy1MdePdoztsffMUtRtjbNr&#10;9q19UXvLOTsmp2yc76ZjY7yUUzZOoXvur1OyZW7IJe+n/q3JRn3UjnTvVuFWndnSvpnzTOqrcPns&#10;bpOd9LklLf4Jh2n/48txAf+DXnxL3rnys9yy7Kn0sz3bs63aCw7ca3pnPKyllziWPzHLcJDhmMPP&#10;KXVbhWOq3NSzTM/8rUivMKSjZ8uywKFi25rNf+rp68DzqbO6y7xg3cAyX51jz3q+lg9sYMuajWz3&#10;59zpVa42xNfQ85vA1Jd+a/SUrZ5PHaG+ruXN/LV08XNY2svBP7ZewbO1esVP5YW1usI1HCvHzsJj&#10;5B/Md8CdxNyjc4/NuTlmZ+8Bn3+t6b5JLO3MPvtlzTZYe4/eDozNJWgNTBwjU9r7y3bW0hPy5nzd&#10;BKzNY+/RnfS5XBwg5+F8eRB2kL1UOuhyBujMKagdh2Tt0N2zU+Kgnh0O73QsJd0O41t0cmpybBzO&#10;YQod6eSwbBG2dSBn71JnoszWgzsHyFiBvuW8qM+uxnetD8fk2Pzk+AH9xmeLnVvmh8hfrq9jcm5+&#10;kq1OOeEw6Ws2QnkzTbaOpb43bo1rMveONtJ9v0rOeqL/jWtrjBinOTbnJD051xPGH6xT4VZR1/5h&#10;c6QfzDmyTrau13M2EvGt+560vwtDa770Vhu1rbzx790GvTPnHG2VczbSeck4nrMxMaY3OTd0XzI3&#10;6rKPsKM1lKRvq41T6DKeU4whnb0T72bZSZ9bMhfajh07duzYsePmsJM+l0kHSAfTDsTCeVB1YL7k&#10;8OoQ7dBaeQdj9TuwT4d76SQeE47YdMLF6Vw6edrd6liziy2Enuyc/Vwbj1PCLnroM7YO7o0foUd8&#10;a7/JdHb0jc3ZOfsrvcXOc/MTgXEn5sdY3OT8iF8yltpPp/7WT3q0keNqzhuPczLHUd35Oxv6mu5L&#10;7LwXRV/1f86veGM619yljqvxo2MNxv06siQpJrJz6xogW2zcuvYT4zT1GMPidFnL2bpFlJ36JpYk&#10;w1Y5Z+Olcids3DI3l8w1ab971xmD/v28VM+aGDe6fvZnf/ZWzv87zvfKO2QnfW5Ji2zHjh07duzY&#10;cbPYSZ/t4tA6na952J6O1KWHzalnOgBLvZfI0rGYmI7FJU6GPqm/tBE6uItzGLYKJ2ypK+hDjiby&#10;YqvkTCztvISMmrJlfpS5RPfW+blE55b50e4l89P/+Fe/+YoIuh1hhxuI2kj0l+6Zdz+K8Wy+IBJR&#10;v41Ba1i4dSyWc0IPvfZQ64iurUSA+bFekuaG3da95znbW/fncv3dro1kkqeE/nQSepXZOo5LG8XV&#10;pUP/S+v3VlnOzb1g403MzdRJR+sapC9ZO6eELu+S6/57+XDLTvrckhbHjh07duzYseNmsZM+28Th&#10;1XhN4oDD08EaInpykC+R6QCCg3Xx6+gj84ANM03qx1bhSEx9yIUIhhyvS21lw+yrQzuIy+fcXKpT&#10;nfTB7PfSsdkqD8f8XCpb5mc6iltE39Jn7IwDnem7XaGH7nnbx566dG3eq9Jah+mw6n/5W8fCvKw5&#10;vdaqMU3WyqxJhM5yfXPStZVYE1v3gLat82Wfrmtj63OtvPwIBeFWgvuYjeyb7bB5i7Qv19q/W2wk&#10;N71+jvVbP7Ob7kvfSclyzbFRe0tC7F6QnfS5JSZwx44dO3bs2HHz2Emf8+Jw6SCZA+2gKq+DcM4R&#10;OBBvcdJm/aR2Io/o0WZOwTnhlC/LSmuHXqINdm6VZX/E6eSsl6/dS5yLY2NEZ4d1bVyic0lC0JOd&#10;ifhyzI/JPj//n865vtl6qb5TwlZ6tzq796MYS2OwdOKNs/WwRVo3oN4U89ncwVaH2BpSzxqfdtUW&#10;vXQt98kpycblfr2ujZOMXa6h3tfy27NbJH1LG42rfCH7luN8TKoHy/m8W2y8E+vnVL8Tuq8jrc05&#10;ZtbovXrbZyd9bkkLZseOHTt27Nhxs9hJn+0yD8YO61MchuVf6qwsHZWc4JysSw7Z3RRZHrDpmE76&#10;1kMxG+i7yf+ZP6czJ8azqf+UIEzoXLNBfkSLcCu5sM/PM+rUx+w2Blv1LcV4RnAlbLWf5C/78UgQ&#10;fW5tzHVwzFGe0trjYLc2YY4x/ebL3tqik6hDp3qthyntD/ZunTM2sbG+Lh32S20kdCpfv+lP5NNH&#10;703ZqL/L/HNiH1r32TjfF3eLjTe9fsipfidLgmmL0Mkm9tA7bbqkz3eT7KTPLWmxLPGn//Sffgj+&#10;esoWrJW93frBsz915K8iAfZxWX6mr4v0LMNlvPSxv+ACnimzhqnjkmdbcar+mq1hrfx1cd1+nJp3&#10;8HxZPmzNX6bLW5Y/VnZizcawVv6ULlg+X5Y9Vn/mF595cN31+nCBzWu2Qva2zp5ZWNoI58b1nJ6Z&#10;XpZb4lT58iZOjSGs1Xk4sGWNer5W95mNU2O6kz6XicNwYzcJgZyPrdKBFWY9B2N5DvT0bz0UOwT3&#10;v8bqTgeig7c2xeeB/pQol06H/inS8h3sYe1AvyandNIjn9Pi8D77cEqqB3NOSG3Jv8Qh2OdnnUQj&#10;nMPlOG8RuhvX2UdxedfReb9I6wqM0SQvjok1tJyj6bhf8j46JZEIx9bDOTGv0xZ2Z+N15pyuZd9a&#10;QzfV79u1cU16Ty33/3XlTth4u+tHnWX/jvX7uvNkHapb/+kn0lP/vSQ76XNLWnwTDrEv9EIvdPXi&#10;L/7iVy/2Yi92CME/VFD8JV7iJR4K4YEHHngoL5QX5jMoTzj1rpV9/ud//lV7wZ9BfvSjH/1Q2aWN&#10;YU1vqK8zvgbPZ7z0i77oix7+dO+afRwXfwb5RV7kRQ7l2AramW2VXnvW857NdHkznO2EWd7zF3zB&#10;FzzM95rNnEbPKzv1hrX0zPtLf+kvHbAWn3nGZT6XDmw49qfFOVuPetSjDo6VNSucWMsLL/zCL3zA&#10;2jNYPttS9vme7/mOjqf8533e532orHDG0xV63pgY/1kn6OOxvpdfHIynvcQWfwp9zVbr1bPannNz&#10;O1jqC3P+59xnb7CH1uwFfw7fnji1x5e4pOwS7cnW+7T71HvAn2tfazd9SyzLhWU562MtL7DT+D7P&#10;8zzPqm3gPaovlZ/1lzrnc/GwlncKc220voP5Z9Oarfb+X/gLf+HQVvXTdQqtsxk/BfO5TC9hPx3b&#10;9/bfTvpcJg7YjZ9DsoPmVqe6w6ryU8+sz4HhaHWY3SIdoHP2HbCn0EXndLaPSQfnbKWLzuX/KGuL&#10;g3rJ4f2UTmJMECnZsEXohMZy9lE+G9m6Vadyd/P8JKfGUv4l81OZUzqTS+cnqZ5/X2b/5V0ylver&#10;GHtjbt62iLVifpfSuvXvsLG9zlxNUb/1EMm5VafybFR/7qH6Cq29LTqVoU+9ZXltydeWZ7O968h1&#10;bSTH3mPt/+Ztq75jcjs2+rfLvluO03XXDz36RS8dU67T72NlvCd7L/WOu9dlJ31uSYt5goP9N/7G&#10;37h66Zd+6auXeqmXunrJl3zJQ/iYxzzmkFdo4wtf5mVe5hAv7NnMK+7Z1FFe9UJ1xJUV/yt/5a+s&#10;2gt/7s/9uat/9I/+0UP1l/qnzUFe8EwfofIT9b/4TFdX+8ecUg4KB+bv/b2/d/UP/sE/uPrH//gf&#10;PzSu4ukE+T2b8ZkuT13tCk/F/+E//IeHtHqlwTwjd9Zs/jN/5s9c/fW//tcP9dgsVEc8zHRt0L98&#10;9vf//t8/9B3Kl7cMQ2WBjcccP44WR+xv/+2/ffU3/+bfvPpbf+tv/f+wlq88LPN79nf+zt956Hll&#10;l5jlwwMPPHCUoDLOnGa62ST8u3/37z5UV3pibazkKzvbnXas5QdtGkuwl/yDw2lesxU54dmcF/Hl&#10;PB3DtHn5bEIfC4MxCWy1BsMLvMALHLX3uZ/7uQ97wn5cQ++T4vM9cKzcRPs9tB9b79P+Y+PqPYAE&#10;WL6Xlvrb7zMPjpXLlpmG+uKZvWmskR1rtoH3qDWn/BLpLN27pXj5y+cTbFhCe63z5X4w/2xas9Xe&#10;R7jQm45joDuUXubPdTlhTtfyJuynY/t+J32uJx1iYXnAPSYPPt0JWJZ1eKXDXth6uD4ndNG51Xlc&#10;CpumIyB+aV+ncAJgyu3qXBNOcDpzgG5X7sb5WcpNzM+y7imdy7ncIuroN6GP3n68ea61R7qskWyn&#10;xNitEYW9n4z5ljVhbZ9a35NcWL4fjolycx8u9bcOwLvx3P6iS796n6ytw9nvLe+Ac/241EYSKQVL&#10;QkL99n8EyTm5EzYqV53InSnXWT+t3bX2r9Nv5ZpDY9A4aIfNxNq/qffowyk76XNLWpQTkT6PebpT&#10;0QFeHHJQYBI2Qd7LvuzLHsIgvzrins/0sTjM+g883aFesxc4Bg7/ynFM2Fr9bE9PumtrYvYxJ0de&#10;4YwXVo8TwfFcs4+z56YCp4aDwdlhbzqNcfoac+nZVsiBEq9seRO1Ubx0jhY7ONKnSB/rQJ3pKE3k&#10;MNWn2phllg7Tsl6YTtQsz4ZnfdZnXbUxxy9SIyzJjplewyyzJE04n8eeLeF/2E6RPl6k+keHtbDs&#10;c06vsLHyTDoyaM0emM9n/nymjvH8a3/tr50lfdxIMS/NQ/Fp7xqUa41Jnyrbs/pYGLLVOhUeu+0X&#10;6WMvtH+XmHu+d8Cx98Aalvuw/aev9QGM8znSp3bpnPovxdKWmfa8d7FnrSUk6ZptEOmTvon0zjx7&#10;fYbQO2ANvSMmtAfWzXLtmv/nfM7nXLV1kj7qpucYlKlc8SXm2jyH5huQPsfeozvpc33xP45bD5wO&#10;rw7PazcachJyELY4VKfEAdv7k84Hn364J1t0dnDXL7bMwzv7WzPiW21Urv4tnbDr6jwl+ktfjswl&#10;dpqbNQfnbpkf0hpalr/uWCprztm0dMSuq3OtHN30PO1pTzu05d/ELY7fI0mMC5yT5fgeuyVlH/u3&#10;/JxoM4f9lDSHW26jKbvl3ch2Os+tLTYe07dcR/bWFqLCmm7/nZKtNhJl6W2sYCn6In/LmN8JG42N&#10;OVTW+lBvbS9uXT/Eu7F1Qe+avkv63fg1572D6dCOuD5Lb5nru1120ueWmNglJukzHQiOyXSSOBSl&#10;I3iWhA/MOpUpDekGZSeqDxzqNXth3vRZs3WmZzihHhTPiZljUFh86uZMPNdzPdeqfZP0UY6tnJWp&#10;N9TmWns9q3425lAJtyBniyN9ivRBhtCvfI5R7eQ81Z90lh84SJWbTlPlZt4sX9450ocTi8yI8InA&#10;memZz5ksXrp46SXmc5j1oXIPnLjpI59z2Fg2brPP1kcEDWcy8qO4ULmZhur3LHvoSWch25EoW0if&#10;5mC2s8xb5uuXPWHN1rcwyy7rlmZnYKs1GraSPtpub874EueeLTH3ZfvRXmB/Nhv3LaTPmq7is82J&#10;nm9Fddqvxvcc6WPO1GHPGnqHzHjp3g1L9H6YYE9onRi7ua+2kD7abe2nq/hMz/zC1h7Im+mJ1ibM&#10;tPkW7qTPnRGHTYfOS+TBlQM8Hfac+XDQ3qKTM3BKPG+OtxyytemAPdte2qG/6dzqVGmbE3DMEbhU&#10;Jz3nxkc/6PNvyLlxInOsgDMxRXsP9/yQ+hVud37Ur6/ia/26VKc5jhwjHLR001F7yqy1t8tpsW6W&#10;63OZTrxrtoxx62ptzbZ3CV1r7681ofOYXVOsj3N7hWh3bf2pO9cbG7eufXsa1sZovqsusXH2ub2z&#10;JlvG5k7YqIx3WGJuj8391vXj/UXH1HNM55Z+E+0qSw8ba6P6+iAtf4uNd7vspM8tMalLcE45WzZC&#10;jkOOkLyImEifiJwZFp/pWXepq/SMzzx44MxNH4f46kG6J7IFlrZWV6jfOSfiy3Eonl5xZU993oX0&#10;4SBwLjhCOVFQG8XpP5U3Hap0TOeqOuVVpnLlbyF9skH56lZ/YjpZMyxeOqdJejpQ0tqpDMhjwznS&#10;h7OoHEyncYnIkAlEiHDtuWc9n1jqzOH/q3/1r5686WMN17/Gpr42DjmS8tK7jM8xkxbOOmzK9tmH&#10;QvOORL2E9Cm+ljftsBasVWid6KdnUJ/XdAbP9KObPltJH2t17s81tF9neg1rZetX+7A+Zm9jv5X0&#10;OYbamVgrtwXteePOzi2fd2mv98VE+qD3wIS5nunK9Y6Y0E5o/Rq7ia2kTzpaX4XL+MwLrbmZN58V&#10;sg8qXxp20ufOyJbDpjKznMN5TtSUU4fvpXAm1giUpShnL2+x02GabeeEMwfnRJvHyi3buUTnVoJk&#10;6//206nvwpy06RQll8yPMg9ucI4vmZ/mXFl12LK2BraOJaFn9vVYvUt09j/yxss4iC8dtZ/92Z/d&#10;NDe7PKM0nmCcm3/5a+tyLW8p9mLryZ5ZW4vN/RZ9ibk+tVfTtVUnfcs1w1Y2s71nW/YSsT/nWC7F&#10;+m3dbrFR++mrvLGVpqe9S+jeYudN26hM+no/sUPaXM1/m+Rv0akctO/NBz3WzJKQ2drvRFk66TJ+&#10;QvrTo51L9N3NspM+t6QFOhHpgwxx+IccoEmWvNzLvdxD6SWBAvN5cUjPhLzaCNKepdvBes1e6KbP&#10;mq6pI9sCu4TV0VflXuEVXuHq1V7t1a5e9VVf9ZDOllku/dLAuTn3eVcOA1unU9YYF8oXX2LWoSPH&#10;KscHZp74TEP1hOc+74r0WepRd+rRbmFxzpJ44YxPR2qOCX09E8KlpE9AyERyTIJmicos84L0su6s&#10;I87Z1xfEhHFbs9U4e6HmKNbv4oX1uzy6a2+G6Zlkw3xevSC/cuZ9C+lTGzBtXMazublvnbRu5tqA&#10;6lR/Ir1s5vSztc+7zv2mjzbbj6F9egna68K570P7UVyb7DW2bGf3OdKHzrmfJ9K9xFq5GZ5Ce5ad&#10;W0mfWXei90BzO9PLcqfAntCaaJ2GS0ifU1iuP2i9arf1G3q+RGWFwZzvpM/DIw6knJXlwXTN4XWQ&#10;XXPil6KMeTvmhE/dlxyKvfu3tL9m+5pwRrS/FI7EJBrIVp2RBmvOiLyZv0WnsfHunPWM6zEHa8v4&#10;0MlGetfGfs7J1vnRl2kTW46NwyXzQ8dcS8Z3bV1t1UnqPz3GqzmTz17/Flpra7bvclpaB80bGF/j&#10;/OAGkvGYmBvrlT7hUrRxyRog6pjnY3KpvWtr0xqa6/hSUb+6awSVfHttiyjHvvRJt/Ynjr0XjslN&#10;22ge0+f9M8dv4tL9OdfQnPdL+rom2cfu+W/f1j7fK7KTPrekBTgxSZ+cHIttSZhApImy5/LFga4l&#10;agNmHXrSdY70cfhXN6csfUs9U3fxl3/5lz8QPG/+5m9+9YQnPOHq/d7v/a6e+tSnXn3qp37q1bu8&#10;y7scnnGA0qmNZX84MqdIHz/knPOg7HSqhGyG7G9MakOecupzMDkcnJMcLM5H6fKgePkcoJ5xqraS&#10;PrNe8alPXPvLcuyVPyEfis+wMQJ9ZMO53/ThIEbsQMTPzBefBEh5kSPLMmtlZ17pmf/AAw+cJH0Q&#10;LeYpYgNmX4WNGX1uDnnBq4f40JZ+mTdt+WFooWf1V736NG0L8tQ/R/q4tZadS5tDtjevzWPz3xpo&#10;bVS+Okt9UDv6wE5kz3VJn/Zm+2ju1yXm82W5dE2dtdGezH5jvIX0Ubc9vbb/Z3pZZg2VWZYVb5+y&#10;7xzpo9zUpy40nzNdvLKz/HxW2XRMaK+1MdeoPWdNbyV90lN8iZ5B66/4TM+88me6eZ6wT3fS55kv&#10;0wlweO0ALL6ULYdjB3EH/3Q+uOI4OchHtlxy4KavekvRbofsrTo5PEt96q7ZvkWn8t5r6vo3Z61O&#10;TuFWG5ufqc/4SpsjTob8cE6UmU7UGnmkTM7bFp3T6WvM1JNmP2coB80cbbUTzE+62Q3yluTWFp1T&#10;GgO2sSn9l66hXdbFOM53C0xH+zrSPEH7KLGOL52z7FsjKqyxS0mFCJTl2iTa8vw6MvfAJLYa40tl&#10;Ej302bP09O66tN/kpm2c7yjzQ6cw22cbl8ipNXRdse7o612ajffbO2QnfW5JC2iC0+rAnWMijBwp&#10;LoxIKW8SK5NQqcx0kBykHcQd+h/zdAejdsJSH5wjfeiazhg90lNXcJNHWFtv/dZvffUJn/AJV5/7&#10;uZ979eQnP/nqi7/4i6++9Vu/9eoHfuAHrr7wC7/w6olPfOLV677u6x7IoezNLqCH83Hur3dxEPR9&#10;OkQT9LK5fmQfSBsz4Wu+5msebMkh+Sf/5J8cbHz1V3/1h24c1I5xqb0lONXHPkeK9NHfWSdnbeYt&#10;84tDzlLznRM2y831UAjqsXHLTZ8JdkfUFMJ0Kme6vJm+BOpqB5Fy7qZPjmJjou/NY+NAp/RjH/vY&#10;w7y+zdu8zdUrv/IrX73Kq7zKIe2F/3Zv93aH/Nd7vdc71EGK6HfzD+LLNFuRKFtJnyXYFbK3fshr&#10;7prL5XPhROMxoZ3s1K9wjvSxVts77aNgL/VOWMPyGR3pmfpmnvbs29kPc7f1pk86ioe19Cy3TAM7&#10;lvnC3i3mgH1bSJ/0tbeLr4Vr8VDeXBNzbRSCtdFeaj+dI33sffrTMddVecv8tXUb1vJAnWAMZxqs&#10;zZ30eeYK58Th2jt1jre86QBfRxzK07c8oPe/oZeKOscO6nSuOVunxOF8qY/D8+DTnaBsv3QMHPS9&#10;29QVLg/+2qR/i7BF+0t92TZxqQND96m68rc6f8Z9zjcHcDptE9dxKKfuS+f4mDSOjakxkN46N7ts&#10;k5z+5u868z9lrtvmChlwnXfVJCqW837pfiLsoGsStIk1fDtrd76TjEFr9jqibu+UNdL3unKTNpLW&#10;zdp43o4s19B11o46xq7xy1Z20r/8N+9+kJ30uSUtnokl6WODiS9JDmEkCgICkSKE8kE5DoDDsfA1&#10;XuM1DqQFoiLiwkF7rZ2pYyvpk57CdGYbO1/xFV/xEH/84x9/9R7v8R5X7//+73/1Dd/wDQeS57M/&#10;+7Ovvvqrv/rwUv3O7/zOqy/5ki855H3UR33U1Vu8xVtcvdmbvdnB/mkbcD62kD76mnMkfMxw0LJ/&#10;bdzlvdZrvdbh5Yyc+uiP/uir93qv9zoQA/I/4AM+4GAf/fqnrrhx0U6oXSGn6hTpw/li17LuMi3M&#10;mTOfOUaFa85TtkFxesSVTae1uIX0US7kOIacSSHiQxgiRs6lZx6steF//E+RPoiW+lufZ3/F6TE+&#10;b/VWb3X1dV/3dVe/+qu/evWjP/qjV5/2aZ929Umf9ElX3/M933P1Uz/1U1c//dM/fXhBf/d3f/fV&#10;J37iJ1697du+7WGd6D9bjT3yRFxY2nNkygMPPHCS9Jm/6TPR/LG5ftQHoX6E+XxCvyE9kF5tTDsj&#10;fMR9InnM3kgf6779MyF/pmeZ5bNzUBe0p5/sZzOYv1Okj/dANk4ca2MN2g3LZ3N/tjebC2P76Ec/&#10;etU28B7Vl/RUF5Z6J049r35zLj7XQGvC3C/31aWkz8TU3RprnQkrk43yZp30zrpQ/UKwPo+9R3fS&#10;586LQ+qS/Hlw4QhdKjlB4D2baOs6h+J0OVcsBclwqfQ/smvOWP+rfB3hEGTr0um5zo0E5Zsb7zX2&#10;mhu6e9ddxym66f+dZ1P6zEfkT+N8O45QThXMtXSpGKfWT+vTeIL4dfq9y3kx7tbC7b5TiHXUWrCf&#10;bmc9tDZBvPV6HZ36mC57Mh3C67yfljL3gPh19nyyfEfRdTv6kpu0kRhHunrHXYegWZO5htb+PTkn&#10;1rF5jfRpPG9ifd+tct+RPv/m3/ybw6S92Iu92K2cbdLCmXB45XBxIC1WDgpIR3REdggjU2AtjWR5&#10;3OMedyBXPvzDP/zqy7/8y6++6Iu+6OqzPuuzDo6szYW0cHh2yF62RY80J3XNXlgjfdIjTBdbXumV&#10;XulAigDS5Du+4zsOJMrXfM3XXP3kT/7k1bd8y7dcffM3f/PVt33bt1193/d939V/+A//4eB8P+Up&#10;T7n6lE/5lMOGe8/3fM+HbgsFTgJHec2+/oc/R4GtOUOPGc4b23PeitePt3zLtzx8bsae7//+77/6&#10;si/7ssOGN5Yc/nd6p3c6vJyf9KQnXX3kR37kgZwyj9qiRxs5OLV/jvRRXz1l1a2+cJkPEQNs9o/P&#10;27/921+927u928G213/91z8QfvrFOTYWOV7ZBDld5bHxFOnj5kIOInsjYCYibDxbEjhsmemeL8v1&#10;TEjPWlvW6LHxlM85bAzrq3hzI22MHOi+67u+6+o3f/M3r/7kT/7kEDrYISV//dd//eoXf/EXr37o&#10;h37o8IONv/d7v3d4/r3f+72HPWZ9IUiaCzYXj0xxewqJemy9RvqYo2Nov4K4ftSv+lQeKNccV2bq&#10;SW92Glv9mLiE9BH2PoCZrkzxnskr/xQqVx/1gc1gHZx6D2whfc7ZM+st0V6cYw+N8RbSR79ak1NH&#10;unu2xKwX1JMnbN7nWhAH897eCjdF+oB+tdZ6Nvsknb09E1Zeujx6Wrtgbe6kz8Mv/j3MEepAezsy&#10;nYAO7d7N15GpaxI119WZ059tU5xRZhuXCocg3Tl8wus4k2RN303IdH7q7+04a8v5vklpXXp/s/U6&#10;+h98ulNW/Ry11o5n152fXZ65Yg+YO+v3dsQamu+B6xI+iXWVrmBP3JS0B25inc53ynXfyWtykzaa&#10;n0l436SYF3v+OrI2p/Ju4t/Mu1XuOdKH89wCd0NmKYgAotx/+k//6RDfIumcWCN9Ik+Ex8id8rpJ&#10;o7yDsc9PkBWIlB/+4R+++vmf//mDg/qVX/mVV9/0Td90eNF8zud8ztU7vuM7HjbcWjvCLTd91J3I&#10;bvXZlW3G8F3f9V0PmwZpgtT5+q//+sOtCTco2PcFX/AFhxs/DuyefdzHfdzVZ37mZx7i7/M+7/MM&#10;fdcOh+Gcs2c8cihyNqbDxlahcW/shfT7BO0jPuIjDv9gfOmXfukhRAx4ObHVGLut5NM0QPy84Ru+&#10;4UGH9nK8Js6RPp6rl61LeJajyfkxtkgen8qxxz9qP/iDP3i4neK2FOLMOL7zO7/zgejLDvXN33Su&#10;xOk893kX0oezOEmYSdgIc8aXz0PP57OZt3yWU7p8/sADx3/TxzhzDmef5xgau3/+z//5YW5/5Vd+&#10;5UDuIHasv5/5mZ85QPrnfu7nDuTPN37jNx72vedPe9rTrn77t3/7QGBa13SyJ7In6BO7I31O3fTx&#10;LKc2B1c448IcY33Rr9b3XBvBnOY0r+mDaeckfMAeOmavW3btobl3Zlx4DJ7PvRfkLfOl65++sp/N&#10;YH1c8nnXmn7P7XmIqO490ztRmVk/NNatMWHzYmy3ft7FvnSF8oRLLMdFWD3PKseW9nnrIdvmXjL/&#10;9vQp0kdf6Fefrrm+0ruG7MrOxmjaOvVVHqbNtWNt7qTP3SPOFM4StysO7daDeXR4vx0HiK65Luji&#10;rLDzOgRATn+26TNxHrgJYmUSKmxM/3UFIZc+utl/E2Icp53XGcspzbeQrpuyc66l6zj75tUcPPj0&#10;M2s21ffb7fMuz3y5SaLiJsXassa8Q26C+Jhi/V7nZsoxYedNExU3baMx9H6+6T16OzYu3xn6bN7v&#10;5/fIPUX6IHHc5NkiW8slJn8Jh1cH7hyLHBBhDsckPGYYqcJJ8QkUwscnR/1GDtLEP3hIFoSKOGeW&#10;04psQV74XMk/jnTVjvZ9OrNmL3BWHNpzlLJ32s2uiB9kiJsyyAgvNzdnfuRHfuTwGQ1SilPNXk60&#10;Mm4lsY29XtZurrzBG7zBQzrp5yhsuenDSWCr8vrJ8QDx0o07vULOhr8m5hbPB37gBx4IHfZ/+7d/&#10;+4GEcjsJqcK2T//0T7/6iq/4isMY++yHDm3SO50XQOoc+y2KSfrkEIkLOT7ysts4Gw+Ezk/8xE8c&#10;SAuEnvlG7nmpuDXVp0nG92M+5mMOv0FEHx1TL+R0WYvnPu/KSQRxjnfOY0RNeTM98won2TPLVSbU&#10;1sSpz7vsK+NZ34xlcy/P+Jmz//k//+fVH//xHx/GyRgiIt1AszZ//Md//PCPiHVpDO0dpJp87wnE&#10;DyLQ7/1oiyM9yRR9YLdnbH3Uox61ams3fTi1p2BdNWfNl3ks3fPWTmXUza4lIk/YOQkfRNWlpM8y&#10;vgbP18qU3xpf5ulP+0F/jG9jfF3Sp7D2vPv8lpP3ae/CiWy1x9XJpmlbY24u2HeK9EGwKMsOdZu3&#10;dM20MsWzd/YFZrpyQnrmGsm29lWwTs+RPvSlp7C1GeRPaBvYwb7S5WWjZ9Ne4dSR/p30uX/FQdg8&#10;Wru3eyh2sEZMtDY47bejcxIpU+dNibMRndchKdbkwac7adl5UzpJY3oTTqr5mP87f5OOkPm6LiGn&#10;3tLRs55uqt+7PPMk0u6RJjfdb/vhJvcnuWkb7c27bX96r/UeMn7ey/e73FOkz1Yix6dd/gG4iZs+&#10;DtwRDhCRIg84HDMOET6RIG4cfO3Xfu3hFo+bM8gAJISbNQgVBIDbCm6n9EmVm0D/9t/+28NNHDro&#10;qi2fxqzZC6dIn6V9HChOsXbdqmCf301BPBk7pA8CyOddSJVuJbGVE/6hH/qhB8Livd/7vR/SST+H&#10;YMtNnxwG5YFTkWNUmP2NsfHwF8WMEVJH235gGkmAWPFpms/m3uEd3uHw6Zlx9umc3yF67dd+7UN7&#10;2gm1zZE+5qzMz7uyedYXshfe+I3f+DBGSIjf+Z3fufrd3/3dA/nAVp/EIczMOXINuecWCyLDOL7O&#10;67zOoa/p1Q7UprW49abPdBrFI2siEiaOkTielVfZ0umb6eJwjvSxhvWLo9h4mm9xPxRuDv/oj/7o&#10;6vd///cPn3DZD9YigsdaNKYcSATQj/3Yjz1EBPnMyz9W6v7Gb/zGgQB0k4ojbc1FSLCRI23et5A+&#10;6k6CRnyivjRXYD0IqzP72rqrfmWmnY25+WTn7ZI+56DsLD/fHbPMjIO26pO+NMbWxE2RPvZ+77/e&#10;Y+zqvda7tjLZTHe2mRtgo3HdetOnuZq6Zlh82jzjoXFTvufVzTYw/9Zn+1C4lfRhc+swlDfzrcNZ&#10;BtiRLbP87Fv9laZjWX4nfe5veXDcrrjbhF3sc4i/E87FTd9I8D/z7L1JuVf+d/525sf8TkKv/t5t&#10;DuUuu+xyd4t3urOJ97B3yiPhHXJPkT6ROcvPusqfpJA4MmCrdDCdcHjlcOVc5HyUng4Ip2MNbqWw&#10;BQmAUHEwcQuBk+rHkfuEyi2Vz/u8zzuQE8ggRIB/zNwO0i5dtbXlpo862ZwjVH3kDPgLSD6V4hgj&#10;IzjTSIhf+7VfO5AnyB4ONUIF0cPpRlYgiPz2z+d//ucf7H7f933fQ1uXkD45yhyIiaWT1Djrvx/0&#10;9QO+7EGOIQbcPHJTSh5iRVo/kD0+AfMXyBBbH/ZhH3b1IR/yIQd92uG0sDPHhVN1jvSZjg6kh61C&#10;f87eDR8kBfKBg2N+jRmbzKcx84PYPkdCUvhEyU0Wa/VN3/RNHxoH+oQ5Z0LO3xbSZxI9wuLA2Z3x&#10;0rP8rO95BET1JtK/xANnPu+yhhtL/Wy+rSG/y2RNOsD6jR7j40bPL/zCLxzixhP5A8bPi1q+8Jd/&#10;+ZcPv+3zX/7LfzkcVBGsiEEOaWRKhIR+IlB83nWO9KkeLAma1rI2xPWrvsmvzHSieyZ/YupufrLz&#10;dkifwlOwN3pnLKF+qIx4698c6pM+NE7GeAvpM/eQUN4kboS9v6yPbvtkL/R+FCojrP5yL7HRuJ4j&#10;fZRVtzXavIlPKJPtM68xKq8+itMjDemF1kv7yNyD989zPddzrdra3le/NTYhL5Q32wvGh22NE6hT&#10;vv5A/VmWV3Ynfe5vuVsJnzstd6LfN3nDJ7lpO/2berc5Qs5R3ifZdd0bQ7vssssjW/gInU9u8mbo&#10;3Sz33OddJJLnlHCi+32fLdLETzi8OnDnYDigCzkgwbOcEY5GkEYC+EtSyBK3Znx+4jYNx58ziljx&#10;D5hnbvsgBpTRT4djhIXbKdqhrzZPkT7+N9ghXLkcomwWZivHyecSfvvIrR02ICg41kgL5JPfo+kH&#10;nNmDuEICsZPtbluw1+/60E+nvnMETpE+Dv8cr5yGnKaJ6ewJ2frBH/zBB4KMTYgepI+xZTcCwJwj&#10;zOQpB2zsRpKbQOaEs6MN7YM0p+oc6TMdtBw4YJ++/8t/+S8P7RlDY4WcMHaAnDB25p4tDiqeu8Hy&#10;yZ/8yYff/0H6sE+fc1a1lZ3W4lbSB3Icw5KsEU4yZ8Y9p2PmL+vMMuI9FyJSzt30aeyNZfP8Rm/0&#10;RodP8qxBY2gvmFPr0RpF6PhkTr7xRK6Z/4gf+0o95OV/+2//7XAIto7pj1SJlGDn7ZA+EznU4trJ&#10;CS5fOMs2p8qCPGFtGONgjK9L+ixhrI/l2bveD+Udw6zXHoD6Ux+shXOkj3lZ6mYHQrr3FPR+7R3T&#10;e9eagdLeE/bQfF/SGVFhvbHRuPoccs02mDd9qrsGz7NdnP6eldc679mMVydYK8au/RS8f7Z+3nUK&#10;bCmsb4XTTrYvbTWOxro+TR3KSO+kzy677HKnpXcKR+2R4qztsssuNy+IH//B/EiRe4r0mYKsWPvc&#10;K0LI80ukf0QmzpE+ORw5IULORvA7PogJDmw3etxGcYsB2eMzIL/xw/F3GHbzwycp4m6sfNAHfdDh&#10;9004MvTl2Bz7vIvDF+mTbdBhHdSni05wxRjp80u/9EuH20fsRFC4zcP5lpdtHGvlPHcTqdANGuOR&#10;jRyAc6RPjq+yHIfpgBjnabM4W5/4xCcebu8YU7/vgnjSPruQT/3ekHFGoiGHkGycfjeTjL1bYrWZ&#10;4yJtnk+RPp6zQ1nIKQJ9d2Mqe7xAjE1khDFETnR7ix1uIvWJkrFGSLnphSTsL3s1JjlpbDhF+vhr&#10;RBxt5ZZOY2RMRIL0xDK/eHXD1AXLtnq2hfTJEdXP9hTiy3r0ez4IHnPpUz1zj+Tpcy/jiuAxzsge&#10;Y4sI9KPZbqV1iw5BhDy1LpfECtsRKEjUY+TEVtIH6AbthOloK1P91p14dvUcmg/g8Ef4XEr6tJeC&#10;9FqefdY7bVl2Qv6yTPu2/tQH6+AU6fPCL/zChzbVTbe09wjSB8Fj3xeX3zsmAqh1I11e7zblPKNX&#10;G8BW421ct5I++tVeX4Ld6V2Wrc0gr+fC4tUDbTZ20P7aSvq01iaWedKgfGPePGbHnNvypetvNhem&#10;09rcSZ9ddtnlTkq3fbyPbvrTs1122WWX+1XuWdLH7YnlZ163I8sDKixJn4mcjYlIn0K/TeJmh5sH&#10;HFO3D9xW4KxCn6n4S0TSyIHyfQLkkyW3QNz2oa//5T73eZeDvUP7ms3TOQK6fdfo9o4x9dtD3Zbx&#10;qYwbFUgMn1MhUtgnnUPNueaU00+vNjgBp0gfDmsOcY5DzgS7cziKp9unckgwPx5tXNiLOPmMz/iM&#10;q4//+I8/kCZ+68eBwGdnfjvH7+g8+OCDh0/VPvZjP/Ywl7Wn7eDzrlM/5GwdqMMBUj8doM//4l/8&#10;i8M8+jTOfCMlxI2huDEzr8gzYT+MjchAWJh7abeA/AZNbWgvR43zt4X0US6SJkTiFOdYild25kGO&#10;e/Bc2coXn2ljVPwc6YO8MHY5i42jP2dv/flNHoc5Y2nekDk+j/S5V6QPIH2E9pW1YN6tUWParbUP&#10;//APP7QRuVJ/2MsO++nSmz4zPhHxM8kf8yec9SbJU93ilWEjLEkfa/W6N32OoXdE8eUzoTkq3dqH&#10;9oJ9NMfXOthC+qQ33fIid4pH5PQORASBMtB7baaF9GUvO9loLth37vMu5dqD6gknPOt5ceWKN2ba&#10;Z0tjlC7pdMmzRq0Va6C9FayBc5930aP+GlqL2ljawD62ZkfPwkyL65s6padO63MnfXbZZZdddtll&#10;l13uLrmnSZ+tP+y8RdYOqQ6vDtsO7JyP6ZQU5liIl+ak5Ki813u918EZRZ7kyCJMEBMOwMgAN1I8&#10;5+C69YMAcBvI50zv//7vf/jLTumkn0O9Zi9wVhzCO8hPm7OPQzT/R/xN3uRNDrdntM/hdnMHMeHT&#10;GM40e5A+Dz744OHmBaIC2YO4cPMm++iknzNwjvThHHJGciI4HxPZPW1nq99nMSZv8zZvc7hZ4y93&#10;+awK6YN0YSviCmHmxggyi73ifhOo9kLOiv+hPkX6WAc5PpDjw1b99qPR5hIx4daRsXQrStxYsgv6&#10;jA7BY10039aDW18+8/J5iv7Tra2cKoTKuc+7lJnIaZzpyITyii/zJwlRXuWE6a2NIO8c6WO8jZ9x&#10;1Ed9lXbLyadv/+N//I+rP/mTPznc9rE37BG3u8yl38RCpiF1kDtIH2sVIQSIIISkW0FI1Xd8x3c8&#10;9CHHd5IS3fQ5R/oor14oLZxEDUhPaHOSPLPurBfkT6yRPhzoY/ZeQvq0x4rbZzM9n0P7M5TfPE7S&#10;xzo493kX3Ut9bPA+8Z7y3Dslkqd8e8T7wLPeD+K936pLnzzxbGwNbCV97D31lvAszD6E+pZt4lNf&#10;5aQjfMStk+Weul3SJ2hntsUe9cRD75tsFDb3yjfntWecqreTPrvssssuu+yyyy53n9yzpI/PuG5S&#10;1g6pDq9uA3Agci4KHehn2DNlkQCRNG5t+ObYTRN/zem3fuu3Do4+soKzipRAuCALOKpuKXBa/cUp&#10;DnBkSs6Ods7d9HEAz+HogM42kC9Mp9CNKX/+HGmC3PH7KW7JcLABSYFgQQYhe9gqdIPCnwidfWaf&#10;9k+RPg7/nMOchZymbBWH5Rhz8jjwfjj6Ld/yLQ8/hOhmj9s8SB63k4yfv0aGjDLubv8gp/zFLzo5&#10;KpCzkxN06rOESfrkDGWzkAOKgDSfiB7EmDhSwpgig4xjz936QgYZ035AGzmhD/7Sm7FsHLQXONGn&#10;SB+fq1ivOYri8/ZNjnjPxcsrDj2bzvt8Ll6Z4qUL/ZDzsfGUbw0bO2jexc21Tw7NofHrhpzP43xu&#10;iByzh9yiivSJ+LEu21/Wr/FFElo3HOkc1IgJY7OF9EGizHEIjQddjVXpCJ8ZD8fqlJ75gOSJ8PFZ&#10;3E2SPvYViPduEPZcfKatycIZby4bWzBG52760D11scV7JJIn++RNkqd3cvZK9x5STvl0iguz0Tow&#10;D+c+71JO+fZ84YTn9b+xmv2RX7+E5aVLOWFEjJBtcz+B989N/qZP8dk3kAfZpj/i9YHtE8raU2En&#10;fXbZZZdddtlll13uPrlnSB83e+YB0v/+36RM3WFJ+gSHX4dh4YRnOR/A2RD6/IlT7/d6OLBuJfiz&#10;6EIkBbKC08rBdRMEIfBVX/VVh9ssDtbpAe2cu+nj8O6QPh2PbGP3tJODxFFCTiEc3KL56I/+6IMj&#10;jbBAPiE0OM/+hLxDu1sqfifH52vsmbYBJ+Ec6cNB4HjkdAA7szmHg75CdrP1NV/zNa/e+Z3f+TCm&#10;HHykiVsyiB02PuUpTzl8stafbPfbSOpxULRRmzk4cO6mj3WgbrYCG4FdbhshexB34DYKgsd4mV92&#10;uv0DCCAkhhtAiAmEIBLNJ33+0hh90znMGeP8nbvpw04OohByGmGNsCge0bD2fJle07dMW6PnSJ/m&#10;oHlvTK0ln/Eh7ozpH/7hHx4IU/sDIYrcaR+58WOMrQVj66YPQshNuTd8wzc8rDF255RGSuRYc1LZ&#10;eo70OdbP0PhEeMy4tor3bA3L5/Rqz9pE9gB7LyF9jKcw2Esz3v4qHeTLsxZbjzD1iQftgTGuv+y/&#10;9PMuaXsVEY30yTbIlqCsteL92M2fkM3qK6ON9q01wb5jN32MIYJFOX2q3nxXQX3WDv3ZWl59U1Y6&#10;yGtfT73aM35sM+8TN0n6TNQ2m0J59W+WE0+PvNLtr1Pk+U767LLLLrvssssuuzw8cs/e9LlpWTuk&#10;5uxzIHKEIIdjIkekZxwR4MAgIiIBED8IHp+qCDmpiB4/Pous6FYI0sWP+tIXqQJ0n7rp0w8551yE&#10;aX/2sq3/FZenjjy3adxEeupTn3r1Zm/2ZocyiBY3bNjoE6THPvaxh/JLvcAZ2PJ513QmCtmac5QT&#10;NdsojRBDjBknv+Pid1+6deQHtN/93d/9cNMHGePGFMdEG7M97YdzpA+niwOUMzTtBaSZefaD0f6K&#10;mN/uYRsyB7nD2fH7MggLxIVbKohLN5V8msZehI9x1j866Z+2suFZnuVZVm3k+M0fco7wKR4xIU88&#10;cqH8STJUZq18qFzPhbUD50gf5IVxzIGsr+ZX3+VZY36I2+2dP/iDP3joz7AbRwQQ0sfnXwhU5I89&#10;BvbVR37kRx50s8VaExciJNh/Kekz+xvq68QcIzBuE/Iqt6yzfK4NY8rGSJ9Lb/q0n1qn4u0h+6k9&#10;Vt7yWe808VkW6NNOsE6vc9NH3WmfvN6d2pYnLC/Y60KEj09MEUW9I3tXpFMbrbGIFftlzbZIH+Vm&#10;vYnyhekP8rXbuMlrrLLJWEHlxSNP2Db3b+Gpz7v0hZ720yXQtrpQX2a+OL0gb6ZDpI+1upM+u+yy&#10;yy677LLLLneX7KTPLVk7pHL2Hbg7vOdMTIdIXMjZEIZIH/CXh3yK5LdbOKg+50Ks+OzIZywIC3n+&#10;ghPyh0PrB6B9wrTUq71jpE/OikP5dHjYKoTszbapvz5ynhAnSBRl1PPcDymDMku9c3w4CpeQPjkX&#10;OUfZDeXRP9vg7CF+3EJyO8ktn7d4i7d4yCmpX+rnrAR5lcuB4axc8ps+6guzVXuIn9d5ndc5EGXI&#10;CqQPJwfp4zeFEDxupLhBhdiTj0Qzz/qWLiHdc3zEOX6nSB//25+DOG/7QASD5zM+08fyYBISS0yC&#10;AsTPfd4V6dM46p9QXnNu/tzW8Rmhm1xu+7nxg/xBliJ8pN0EQqa5Nec3qZB9CKMc0RDpoy+RPkiU&#10;65I+cGw8QnnaDMtnx0C/eZykj72P9Dn1Q87P/dzPfRjL1lJ7Sby0PTT3b5h5lYHeEbMcXc1XczlJ&#10;H/ZfQvoUgnx7Ctjh1o/3Urd4vJe8A4R9CuZZdqnHztaUMFgL7DtH+ngvLOsu4fksM9ONVXn1sbLQ&#10;/p7ECdvaR4VwyU2f3m2hdmDmzXCWWytD73w2bTbvwp302WWXXXbZZZdddrn7ZCd9bsnaIZWzz/ni&#10;ZEQ25AgJ5eeYzHjpnBMOiT9F7ZMTpI/PUNwI4fxz+pEVfnzYDRA3Q3xe5a9qzTZm+5y/NXuh36Lg&#10;bHAyhOqwOaRT6Nm0V1o9h/scl9rlsDjs55SlN+cGpNU7R/pwEHIeaivnaAnt5TDVjrg62mM/ssWN&#10;nvLp59hzRqYTpK1Q2nNjupX0WdqbTbXxhCc84fDJFhICied3aPxej5tTfsMH0Yfw8YmcuUekTb3p&#10;zkb2AQfw3G/6RBRMqBeJsMQkGCYiJWZ6mQfVX+afI33crGoeza0+t+6gsdV/68z8vv3bv/3hz/L3&#10;F9qMI3LN7za5ZeW5fWPeIWc0smcix9q8s/WmSZ8ZgvbKm/lLTJ3ibIz0EcIlpM8Sxngt3z4Ka897&#10;N4jPcu1L0KYx19f6eMlv+rQWQu1A76xsEJbu/ZWt1U1ntoVsvPTzruJLfRO1NzHXc3u68u1tYFe2&#10;zTUWTpE+9j59vS+EoT1V22vxmbesX3otP5t30meXXXbZZZdddtnl7pWd9Lkla4fU5U0fYcjhKF08&#10;B2T5jDPyRm/0RoffmPFZkt9v8VnSJ33SJx3+ehYCgEP7pCc96fC5gkP11JEedriZsGYvZwXp4wDO&#10;weD05CBVt3j6lvGQAwWzHkj3TDonrbJs5yiv2cjZe8EXfMGDjTkPOUBL6ENhqC356tLD+cghUSbn&#10;ZWItT53yOSvnftNHuzlH085sAmPgh4i/9Eu/9HBzy2dGfpcGAYSoQO6Zd7+L5DeHqldf0x/YxpkS&#10;biF9lEEKIHuE0mAdFy8dsbCGiIcl1p5NIsNz+s+RPmyzVua4lW4chM2nuZJ22+Nxj3vc4U+7u4mG&#10;MLNf1M8GTrN1AZPkAXHl2GmMzLvbM8/zPM+zamskyiTQZnyOZ1jLW2JrGePERqRPxI+2T5E+9p6x&#10;MiahMV6Gxrz9XLz0RHlz/9MRmidj3libi62/6XMM9IbsWLMPZvllXWhdZeMx0gfmDzmrN7GWt8Sy&#10;XdA22MvFe3cFe90abW3MPbX1pg/9E8t2jz0L2TLjxzBJH7BGd9Jnl1122WWXXXbZ5e6SnfS5JWuH&#10;1EifSfCIhxwgEK8MlN+znBI3f9xGePzjH3/4POnN3/zND46rH0Xm0Crj8J6+qbv0MdIHOCsO4fRM&#10;TOcoXct49laudHnL5+nm2NSG55yFU6RPn3flOHA6cpRyjoQh/bWVkzLLLB0X6fK0MZ/V7oyfI304&#10;2tqeeqZ900afnZhfc2p+EXqf+qmf+tCPSvsRaoQP4kK9dMx+ZN/sl7W4lfQJ0pEUERX0TCwdzCAd&#10;QQLKgfxZdpkGpI9xW7OVU4hoadzqf2tIqN+Nb3NpXc+2sjubJrET0VMYMTVJH+PDST33eRfSx80k&#10;UGfGwxzjiWPPlvXWysnTziR9QN4LvMALHLXX3jOejWX79RTmvj6WDtKtdfHmEMxR82BOLiF9WgMT&#10;M2/aM22YUH4iu4J91Jo49nkXLEkf66/4mt6w1m7rF5bpid5F7Jv7DKS3kD69M8JM9x4pb5meeb1/&#10;ZjixJHvYDNbnsffoTvrssssuu+yyyy67PDyykz63ZO2QyjnlHCJq1m7DAOdjOkTypnM0n8E8mHMO&#10;OCrll6fesp2pdwvpk2MEOUTZM8PiE5U9hcqxG8Trj/6du+nDQWCnso1HuopP5yn98/myTs5J+kKO&#10;Ss+XaXacclYifWoj1O4SnkUwGCs3UcBnfuZxrfzsA2SfvOzl+J36TZ8XeZEXOZSJUFgjFXImresI&#10;E5jp4ufylvml6bdGT5E+xnvOoblt/bSuhLP/S0cTInbkF+9ZZc1FRETkDxuNCfLp3Oddk/SZmOPb&#10;GC/zlJvPjiF9yzxYkj7Sz//8z3/U3iXpA3PvrsF+XssPa++G4s2dOTPe5qCxPjau3gNIAPth6sne&#10;4rWzxFp+dbIH2DRhT2XfOdLH+klH6xSO6T6G6s59Xt4ynn1zX4VLSR/x0sWXeTOc5dpzUNp4nNuH&#10;9tNO+uyyyy677LLLLrvcXbKTPrdk7ZDaTZ8l4ZMDFDggQs+Kd+MnzLpLPcs0HTM984XnSB8H85wf&#10;dYTS1S8eZvvS03GadZZYOj7V0f7Wmz45FDkbHI90CXNGpv7iOSlrzspaXvGclum8nHJWJukzdaWv&#10;eFCO3triDEEOUjqqK1Qn/ekpnp2IgHOkzyQY1ogEzyNnIm5A/sR8ntNZuWXeWtlzpA/bmkNha8rc&#10;Lue/sWr8QmNbXCjNAS0v8qEwG5ekz9bPu24Xcx7W0HM4RfpcctMH2uszPmGPt/9PIX0w5625bPwb&#10;71M3fZAA2kzP1D/zlu1OVG6GobUUWkvZeOlNn6W+sGxrrW1oX9NVWDxkX/soWK+nSB990e7UP1Fe&#10;e2k+W6bLC71/2neBnaE5t+930meXXXbZZZdddtnl7pKd9Lkla4dUTqvDdsRNN344KkiSSeZMVL7f&#10;9wmeqbvMW4aVKz7zYAvpk6OU05S+dED52u1ztcpXt7KlhdUtj7MBPeNgnCJ9HP5zNHJ8AucoXcLy&#10;awMqIz8dM5xOy1q6+HRmtpA+054J9hRm38zPhmWecMKzmV+97OX8bfnrXUsiYYkImgiQmZ75S5x7&#10;Zq8Ea/TYb3tM0gesoWAMive88TBP5qsxacyax+ZyOqWIh+mYSrNPiFhBorD1FOljLSu/RI7uOWyp&#10;O59ln9C4TgII5NlDp+xtLy5hXIXzvQLz3bPELJ+OULr9al4af/06ddNnft5FT+0s9c9nwvm8MsXp&#10;mmgNQXvPOrEeXuzFXmzVNkCwKEvn1DGR/tnOWrsTbFii9Q3WtrGb66H1cepPtusLW+lY6lzLK907&#10;Zj6b+dD7B9b22txf+02fXXbZZZdddtlll7tPdtLnlqwdUjmn/le9g/CWQzvMvHmgngfpWW5N16xX&#10;fnX/8l/+y6v2wnM8x3McHIQO6coLp94llm1Urzg45M/08tnM5wAcc1A4ez5NQRTk0OQwCHMklg7F&#10;GtSZmPkc5vK1I63N8uUF+S/xEi9xkvSxDqajk20zPIbsmuW1K1zaXXzmRQJw+M+RPhEZp7C8OTKh&#10;Dc+3ovLV7ZbKi7/4ix8lfYyz8dY/49G4CuXNdVUeGAcQNx7Wmj055zFSSlgcIrsm+cVBZYf9dOyv&#10;zUWipCc0JyHbyp/xZb3yZ7lZZvZhzid7hWw/Rfq4mWT82s/t/SXs+SUZIX+miy/rBvqDuWq9AvtP&#10;3fTxmSfdU0c61/SXNzGfh95Dxed6au0YXzfj1mwD5Lm+LHVcB9otXKJ3RMg+Yzdhzk/d9PF7Xmxt&#10;H63phZme+acw12rhXK+tVbCXdtJnl1122WWXXXbZ5e6SnfS5JWuHVI4JB8otAPiLf/EvPhSG+Wym&#10;t2JN1xLLZ8cO/8DR5mj5H/ZZ57pIz9S31L1Ma/+Yw88p9WPEHGnlJug5hlPllvkzLeTQF07MZ8aU&#10;bWs2z3VQG7eLaV/xNfQc2MDBW7OR7fqgPwg3UL5wGV/LW3t+KcyrkNNs3NZslc/W2e9zY1A4YT7s&#10;jdLNKxtgznF5E+xkBxz7FA3+7J/9s8+gv/buFGonu+f4grxnf/ZnX7UV9KWxaU8WFy7jx/JKP+/z&#10;Pu8hHubzieUcsd/YrdlovT7bsz3bqh44lg/H2j+H1lNjiyBfsw16j67pCXSt5R9D7Z+Dduc6Dafe&#10;qfpyqg061/LPoblcojEM2Wgv/akj+34nfXbZZZdddtlll10eHtlJn1uydkjdsWPHjh07dtw+dtJn&#10;l1122WWXXXbZ5eGRnfS5JWuH1B07duzYsWPH7WMnfXbZZZdddtlll10eHtlJn1uydkjdsWPHjh07&#10;dtw+dtJnl1122WWXXXbZ5eGRnfS5JWuH1B07duzYsWPH7WMnfXbZZZdddtlll10eHtlJn1vSj1au&#10;HVZ37NixY8eOHdeHH3n+j//xP976F3eXXXbZZZdddtlll2eW7KTPLfmKr/iKq4//+I8//KUaf33E&#10;X8DZsWPHjh07dlwP/uLYszzLs1w99rGPvXrKU55y9Ru/8Ru3/sXdZZdddtlll1122eWZJTvpM+QP&#10;//APrz7rsz7rQP48+clP3rFjx44dO3ZcE5/4iZ949cmf/MlXP/7jP374N/b//t//ewh32WWXXXbZ&#10;ZZdddnnmyU76LOT//J//c/W///f/3rFjx44dO3bcAHbZZZdddtlll112efhkJ3122WWXXXbZZZdd&#10;dtlll1122WWXXe5D2UmfXXbZZZdddtlll1122WWXXXbZZZf7UHbSZ5dddtllNDcymAAAAMZJREFU&#10;l1122WWXXXbZZZdddtnlPpSd9Nlll1122WWXXXbZZZdddtlll112uQ9lJ3122WWXXXbZZZdddtll&#10;l1122WWXXe5D2UmfXXbZZZdddtlll1122WWXXXbZZZf7UHbSZ5dddtlll1122WWXXXbZZZdddtnl&#10;PpSd9Nlll1122WWXXXbZZZdddtlll112uQ9lJ3122WWXXXbZZZdddtlll1122WWXXe5D2UmfXXbZ&#10;ZZdddtlll1122WWXXXbZZZf7Tq6u/h+txqTo6b0xMQAAAABJRU5ErkJgglBLAwQUAAYACAAAACEA&#10;V4VAmuEAAAAKAQAADwAAAGRycy9kb3ducmV2LnhtbEyPT2uDQBTE74V+h+UFemtWzR+M8RlCaHsK&#10;hSaF0ttGX1TivhV3o+bbd3NqjsMMM79JN6NuRE+drQ0jhNMABHFuippLhO/j+2sMwjrFhWoME8KN&#10;LGyy56dUJYUZ+Iv6gyuFL2GbKITKuTaR0uYVaWWnpiX23tl0Wjkvu1IWnRp8uW5kFARLqVXNfqFS&#10;Le0qyi+Hq0b4GNSwnYVv/f5y3t1+j4vPn31IiC+TcbsG4Wh0/2G443t0yDzTyVy5sKJBWK7mPokQ&#10;Rf7S3Y/C+QLECSGerWKQWSofL2R/AAAA//8DAFBLAwQUAAYACAAAACEA/zozmLoAAAAhAQAAGQAA&#10;AGRycy9fcmVscy9lMm9Eb2MueG1sLnJlbHOEj8sKwjAQRfeC/xBmb9O6EJGm3YjQrdQPGJJpG2we&#10;JFHs3xtwY0FwOfdyz2Hq9mVm9qQQtbMCqqIERlY6pe0o4NZfdkdgMaFVODtLAhaK0DbbTX2lGVMe&#10;xUn7yDLFRgFTSv7EeZQTGYyF82RzM7hgMOUzjNyjvONIfF+WBx6+GdCsmKxTAkKnKmD94rP5P9sN&#10;g5Z0dvJhyKYfCq5NdmcghpGSAENK4yesimQ88Kbmq8eaNwAAAP//AwBQSwECLQAUAAYACAAAACEA&#10;rtBwVwoBAAATAgAAEwAAAAAAAAAAAAAAAAAAAAAAW0NvbnRlbnRfVHlwZXNdLnhtbFBLAQItABQA&#10;BgAIAAAAIQA4/SH/1gAAAJQBAAALAAAAAAAAAAAAAAAAADsBAABfcmVscy8ucmVsc1BLAQItABQA&#10;BgAIAAAAIQAjsvXPiQMAACsIAAAOAAAAAAAAAAAAAAAAADoCAABkcnMvZTJvRG9jLnhtbFBLAQIt&#10;AAoAAAAAAAAAIQAhaX2Q4gADAOIAAwAUAAAAAAAAAAAAAAAAAO8FAABkcnMvbWVkaWEvaW1hZ2Ux&#10;LnRtcFBLAQItABQABgAIAAAAIQBXhUCa4QAAAAoBAAAPAAAAAAAAAAAAAAAAAAMHAwBkcnMvZG93&#10;bnJldi54bWxQSwECLQAUAAYACAAAACEA/zozmLoAAAAhAQAAGQAAAAAAAAAAAAAAAAARCAMAZHJz&#10;L19yZWxzL2Uyb0RvYy54bWwucmVsc1BLBQYAAAAABgAGAHwBAAACCQMAAAA=&#10;">
                <v:shape id="Picture 18" o:spid="_x0000_s1113" type="#_x0000_t75" alt="A close-up of a graph&#10;&#10;Description automatically generated" style="position:absolute;width:72713;height:36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NhJywAAAOIAAAAPAAAAZHJzL2Rvd25yZXYueG1sRI9Ba8JA&#10;FITvhf6H5RW8lLqJxVqjq4gg2B4q0er5kX1NUrNvw+6q8d+7BaHHYWa+YabzzjTiTM7XlhWk/QQE&#10;cWF1zaWC793q5R2ED8gaG8uk4Eoe5rPHhylm2l44p/M2lCJC2GeooAqhzaT0RUUGfd+2xNH7sc5g&#10;iNKVUju8RLhp5CBJ3qTBmuNChS0tKyqO25NR8CX3u/LzmNPG/Rp8/jikm0OTKtV76hYTEIG68B++&#10;t9dawWjwOkqT8XAMf5fiHZCzGwAAAP//AwBQSwECLQAUAAYACAAAACEA2+H2y+4AAACFAQAAEwAA&#10;AAAAAAAAAAAAAAAAAAAAW0NvbnRlbnRfVHlwZXNdLnhtbFBLAQItABQABgAIAAAAIQBa9CxbvwAA&#10;ABUBAAALAAAAAAAAAAAAAAAAAB8BAABfcmVscy8ucmVsc1BLAQItABQABgAIAAAAIQAduNhJywAA&#10;AOIAAAAPAAAAAAAAAAAAAAAAAAcCAABkcnMvZG93bnJldi54bWxQSwUGAAAAAAMAAwC3AAAA/wIA&#10;AAAA&#10;">
                  <v:imagedata r:id="rId108" o:title="A close-up of a graph&#10;&#10;Description automatically generated"/>
                </v:shape>
                <v:shape id="_x0000_s1114" type="#_x0000_t202" style="position:absolute;left:2667;top:37465;width:69456;height:14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NVtywAAAOIAAAAPAAAAZHJzL2Rvd25yZXYueG1sRI9Ba8JA&#10;FITvQv/D8gq9SN0omNjUVVptwUN7iBXPj+xrEpp9G3ZXE/99VxA8DjPzDbNcD6YVZ3K+saxgOklA&#10;EJdWN1wpOPx8Pi9A+ICssbVMCi7kYb16GC0x17bngs77UIkIYZ+jgjqELpfSlzUZ9BPbEUfv1zqD&#10;IUpXSe2wj3DTylmSpNJgw3Ghxo42NZV/+5NRkG7dqS94M94ePr7wu6tmx/fLUamnx+HtFUSgIdzD&#10;t/ZOK5hn0zSbL7IXuF6Kd0Cu/gEAAP//AwBQSwECLQAUAAYACAAAACEA2+H2y+4AAACFAQAAEwAA&#10;AAAAAAAAAAAAAAAAAAAAW0NvbnRlbnRfVHlwZXNdLnhtbFBLAQItABQABgAIAAAAIQBa9CxbvwAA&#10;ABUBAAALAAAAAAAAAAAAAAAAAB8BAABfcmVscy8ucmVsc1BLAQItABQABgAIAAAAIQCNTNVtywAA&#10;AOIAAAAPAAAAAAAAAAAAAAAAAAcCAABkcnMvZG93bnJldi54bWxQSwUGAAAAAAMAAwC3AAAA/wIA&#10;AAAA&#10;" stroked="f">
                  <v:textbox inset="0,0,0,0">
                    <w:txbxContent>
                      <w:p w14:paraId="4F772B3C" w14:textId="581DF1EE" w:rsidR="008F59ED" w:rsidRPr="007E67BF" w:rsidRDefault="008F59ED" w:rsidP="008F59ED">
                        <w:pPr>
                          <w:spacing w:after="200"/>
                          <w:rPr>
                            <w:rFonts w:ascii="Times New Roman" w:hAnsi="Times New Roman" w:cs="Times New Roman"/>
                          </w:rPr>
                        </w:pPr>
                        <w:bookmarkStart w:id="86" w:name="_Toc151655150"/>
                        <w:r w:rsidRPr="007E67BF">
                          <w:rPr>
                            <w:rFonts w:asciiTheme="majorBidi" w:hAnsiTheme="majorBidi" w:cstheme="majorBidi"/>
                          </w:rPr>
                          <w:t xml:space="preserve">Figure </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STYLEREF 1 \s </w:instrText>
                        </w:r>
                        <w:r w:rsidR="00172533" w:rsidRPr="007E67BF">
                          <w:rPr>
                            <w:rFonts w:asciiTheme="majorBidi" w:hAnsiTheme="majorBidi" w:cstheme="majorBidi"/>
                          </w:rPr>
                          <w:fldChar w:fldCharType="separate"/>
                        </w:r>
                        <w:r w:rsidR="00606D3E" w:rsidRPr="007E67BF">
                          <w:rPr>
                            <w:rFonts w:asciiTheme="majorBidi" w:hAnsiTheme="majorBidi" w:cstheme="majorBidi"/>
                            <w:noProof/>
                            <w:cs/>
                          </w:rPr>
                          <w:t>‎</w:t>
                        </w:r>
                        <w:r w:rsidR="00606D3E" w:rsidRPr="007E67BF">
                          <w:rPr>
                            <w:rFonts w:asciiTheme="majorBidi" w:hAnsiTheme="majorBidi" w:cstheme="majorBidi"/>
                            <w:noProof/>
                          </w:rPr>
                          <w:t>2</w:t>
                        </w:r>
                        <w:r w:rsidR="00172533" w:rsidRPr="007E67BF">
                          <w:rPr>
                            <w:rFonts w:asciiTheme="majorBidi" w:hAnsiTheme="majorBidi" w:cstheme="majorBidi"/>
                          </w:rPr>
                          <w:fldChar w:fldCharType="end"/>
                        </w:r>
                        <w:r w:rsidR="00172533" w:rsidRPr="007E67BF">
                          <w:rPr>
                            <w:rFonts w:asciiTheme="majorBidi" w:hAnsiTheme="majorBidi" w:cstheme="majorBidi"/>
                          </w:rPr>
                          <w:t>.</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SEQ Figure \* ARABIC \s 1 </w:instrText>
                        </w:r>
                        <w:r w:rsidR="00172533" w:rsidRPr="007E67BF">
                          <w:rPr>
                            <w:rFonts w:asciiTheme="majorBidi" w:hAnsiTheme="majorBidi" w:cstheme="majorBidi"/>
                          </w:rPr>
                          <w:fldChar w:fldCharType="separate"/>
                        </w:r>
                        <w:r w:rsidR="00606D3E" w:rsidRPr="007E67BF">
                          <w:rPr>
                            <w:rFonts w:asciiTheme="majorBidi" w:hAnsiTheme="majorBidi" w:cstheme="majorBidi"/>
                            <w:noProof/>
                          </w:rPr>
                          <w:t>6</w:t>
                        </w:r>
                        <w:r w:rsidR="00172533" w:rsidRPr="007E67BF">
                          <w:rPr>
                            <w:rFonts w:asciiTheme="majorBidi" w:hAnsiTheme="majorBidi" w:cstheme="majorBidi"/>
                          </w:rPr>
                          <w:fldChar w:fldCharType="end"/>
                        </w:r>
                        <w:r w:rsidRPr="007E67BF">
                          <w:rPr>
                            <w:rFonts w:asciiTheme="majorBidi" w:hAnsiTheme="majorBidi" w:cstheme="majorBidi"/>
                          </w:rPr>
                          <w:t>. Mutations</w:t>
                        </w:r>
                        <w:r w:rsidRPr="007E67BF">
                          <w:rPr>
                            <w:rFonts w:ascii="Times New Roman" w:hAnsi="Times New Roman" w:cs="Times New Roman"/>
                          </w:rPr>
                          <w:t xml:space="preserve"> in the putative serine binding site reduce </w:t>
                        </w:r>
                        <w:r w:rsidRPr="007E67BF">
                          <w:rPr>
                            <w:rFonts w:ascii="Times New Roman" w:hAnsi="Times New Roman" w:cs="Times New Roman"/>
                            <w:i/>
                            <w:iCs/>
                          </w:rPr>
                          <w:t xml:space="preserve">in vivo </w:t>
                        </w:r>
                        <w:r w:rsidRPr="007E67BF">
                          <w:rPr>
                            <w:rFonts w:ascii="Times New Roman" w:hAnsi="Times New Roman" w:cs="Times New Roman"/>
                          </w:rPr>
                          <w:t xml:space="preserve">Cho1 </w:t>
                        </w:r>
                        <w:proofErr w:type="gramStart"/>
                        <w:r w:rsidRPr="007E67BF">
                          <w:rPr>
                            <w:rFonts w:ascii="Times New Roman" w:hAnsi="Times New Roman" w:cs="Times New Roman"/>
                          </w:rPr>
                          <w:t>function</w:t>
                        </w:r>
                        <w:bookmarkEnd w:id="86"/>
                        <w:proofErr w:type="gramEnd"/>
                      </w:p>
                      <w:p w14:paraId="29C27B48" w14:textId="77777777" w:rsidR="008F59ED" w:rsidRPr="007E67BF" w:rsidRDefault="008F59ED" w:rsidP="008F59ED">
                        <w:pPr>
                          <w:spacing w:after="200"/>
                          <w:rPr>
                            <w:rFonts w:ascii="Times New Roman" w:hAnsi="Times New Roman" w:cs="Times New Roman"/>
                          </w:rPr>
                        </w:pPr>
                        <w:r w:rsidRPr="007E67BF">
                          <w:rPr>
                            <w:rFonts w:ascii="Times New Roman" w:hAnsi="Times New Roman" w:cs="Times New Roman"/>
                          </w:rPr>
                          <w:t xml:space="preserve">(A) Cho1 expression from </w:t>
                        </w:r>
                        <w:r w:rsidRPr="007E67BF">
                          <w:rPr>
                            <w:rFonts w:ascii="Times New Roman" w:hAnsi="Times New Roman" w:cs="Times New Roman"/>
                            <w:i/>
                            <w:iCs/>
                          </w:rPr>
                          <w:t>cho1</w:t>
                        </w:r>
                        <w:r w:rsidRPr="007E67BF">
                          <w:rPr>
                            <w:rFonts w:ascii="Times New Roman" w:hAnsi="Times New Roman" w:cs="Times New Roman"/>
                          </w:rPr>
                          <w:t xml:space="preserve">ΔΔ, HA1 and each of the putative serine binding site mutants was checked using western blotting. </w:t>
                        </w:r>
                        <w:r w:rsidRPr="007E67BF">
                          <w:rPr>
                            <w:rFonts w:ascii="Times New Roman" w:hAnsi="Times New Roman" w:cs="Times New Roman"/>
                            <w:i/>
                            <w:iCs/>
                          </w:rPr>
                          <w:t xml:space="preserve">In vivo </w:t>
                        </w:r>
                        <w:r w:rsidRPr="007E67BF">
                          <w:rPr>
                            <w:rFonts w:ascii="Times New Roman" w:hAnsi="Times New Roman" w:cs="Times New Roman"/>
                          </w:rPr>
                          <w:t>activities were measured in (B) spot dilution assays and (C) growth curves. (D) Doubling times for each strain were calculated from growth curves. Error bars represent the 95% asymmetrical (profile-likelihood) confidence intervals of each doubling time from a total of six replicates. (+ETA, minimal medium+1 mM ethanolamine; -ETA, minimal medium).</w:t>
                        </w:r>
                      </w:p>
                      <w:p w14:paraId="78741049" w14:textId="250054DF" w:rsidR="008F59ED" w:rsidRPr="007E67BF" w:rsidRDefault="008F59ED" w:rsidP="007E67BF">
                        <w:pPr>
                          <w:pStyle w:val="Caption"/>
                          <w:rPr>
                            <w:noProof/>
                          </w:rPr>
                        </w:pPr>
                      </w:p>
                    </w:txbxContent>
                  </v:textbox>
                </v:shape>
                <w10:wrap anchorx="margin"/>
              </v:group>
            </w:pict>
          </mc:Fallback>
        </mc:AlternateContent>
      </w:r>
    </w:p>
    <w:p w14:paraId="06452239" w14:textId="0F25D5FB" w:rsidR="008F59ED" w:rsidRPr="00963F09" w:rsidRDefault="00181EE5" w:rsidP="00845C07">
      <w:pPr>
        <w:spacing w:line="480" w:lineRule="auto"/>
        <w:jc w:val="both"/>
        <w:rPr>
          <w:rFonts w:asciiTheme="majorBidi" w:hAnsiTheme="majorBidi" w:cstheme="majorBidi"/>
          <w:bCs/>
        </w:rPr>
      </w:pPr>
      <w:r w:rsidRPr="00963F09">
        <w:rPr>
          <w:rFonts w:asciiTheme="majorBidi" w:hAnsiTheme="majorBidi" w:cstheme="majorBidi"/>
          <w:bCs/>
        </w:rPr>
        <w:lastRenderedPageBreak/>
        <w:t xml:space="preserve">indicating that the mutation L184A is responsible for the elevated growth. Furthermore, growth curve patterns and shorter doubling times, especially in the absence of ethanolamine (-ETA), are consistent with the spot dilution assay, further supporting the conclusion that L184A leads to elevated growth when compared with HA1 (Figs. </w:t>
      </w:r>
      <w:r w:rsidR="008F59ED" w:rsidRPr="00963F09">
        <w:rPr>
          <w:rFonts w:asciiTheme="majorBidi" w:hAnsiTheme="majorBidi" w:cstheme="majorBidi"/>
          <w:bCs/>
        </w:rPr>
        <w:t>2.</w:t>
      </w:r>
      <w:r w:rsidRPr="00963F09">
        <w:rPr>
          <w:rFonts w:asciiTheme="majorBidi" w:hAnsiTheme="majorBidi" w:cstheme="majorBidi"/>
          <w:bCs/>
        </w:rPr>
        <w:t xml:space="preserve">6C&amp;D). Since mutant L184A does not significantly increase Cho1 expression (Fig. 6A; Table </w:t>
      </w:r>
      <w:r w:rsidR="00DA4C66">
        <w:rPr>
          <w:rFonts w:asciiTheme="majorBidi" w:hAnsiTheme="majorBidi" w:cstheme="majorBidi"/>
          <w:bCs/>
        </w:rPr>
        <w:t>2.5</w:t>
      </w:r>
      <w:r w:rsidRPr="00963F09">
        <w:rPr>
          <w:rFonts w:asciiTheme="majorBidi" w:hAnsiTheme="majorBidi" w:cstheme="majorBidi"/>
          <w:bCs/>
        </w:rPr>
        <w:t xml:space="preserve">), the increased growth of L184A suggests that this mutation increases protein function. </w:t>
      </w:r>
    </w:p>
    <w:p w14:paraId="2FEBA8E7" w14:textId="5AB31E1B" w:rsidR="00181EE5" w:rsidRPr="00963F09" w:rsidRDefault="00181EE5" w:rsidP="00845C07">
      <w:pPr>
        <w:spacing w:line="480" w:lineRule="auto"/>
        <w:ind w:firstLine="720"/>
        <w:jc w:val="both"/>
        <w:rPr>
          <w:rFonts w:asciiTheme="majorBidi" w:hAnsiTheme="majorBidi" w:cstheme="majorBidi"/>
          <w:bCs/>
        </w:rPr>
      </w:pPr>
      <w:r w:rsidRPr="00963F09">
        <w:rPr>
          <w:rFonts w:asciiTheme="majorBidi" w:hAnsiTheme="majorBidi" w:cstheme="majorBidi"/>
          <w:bCs/>
        </w:rPr>
        <w:t xml:space="preserve">To further assess these putative serine binding site mutants, we performed the </w:t>
      </w:r>
      <w:r w:rsidRPr="00963F09">
        <w:rPr>
          <w:rFonts w:asciiTheme="majorBidi" w:hAnsiTheme="majorBidi" w:cstheme="majorBidi"/>
          <w:bCs/>
          <w:i/>
          <w:iCs/>
        </w:rPr>
        <w:t>in vitro</w:t>
      </w:r>
      <w:r w:rsidRPr="00963F09">
        <w:rPr>
          <w:rFonts w:asciiTheme="majorBidi" w:hAnsiTheme="majorBidi" w:cstheme="majorBidi"/>
          <w:bCs/>
        </w:rPr>
        <w:t xml:space="preserve"> PS synthase assay to measure their adjusted PS synthase activities (Fig. </w:t>
      </w:r>
      <w:r w:rsidR="00FB18B1" w:rsidRPr="00963F09">
        <w:rPr>
          <w:rFonts w:asciiTheme="majorBidi" w:hAnsiTheme="majorBidi" w:cstheme="majorBidi"/>
          <w:bCs/>
        </w:rPr>
        <w:t>2.</w:t>
      </w:r>
      <w:r w:rsidRPr="00963F09">
        <w:rPr>
          <w:rFonts w:asciiTheme="majorBidi" w:hAnsiTheme="majorBidi" w:cstheme="majorBidi"/>
          <w:bCs/>
        </w:rPr>
        <w:t xml:space="preserve">7). Consistent with our </w:t>
      </w:r>
      <w:r w:rsidRPr="00963F09">
        <w:rPr>
          <w:rFonts w:asciiTheme="majorBidi" w:hAnsiTheme="majorBidi" w:cstheme="majorBidi"/>
          <w:bCs/>
          <w:i/>
          <w:iCs/>
        </w:rPr>
        <w:t xml:space="preserve">in vivo </w:t>
      </w:r>
      <w:r w:rsidRPr="00963F09">
        <w:rPr>
          <w:rFonts w:asciiTheme="majorBidi" w:hAnsiTheme="majorBidi" w:cstheme="majorBidi"/>
          <w:bCs/>
        </w:rPr>
        <w:t xml:space="preserve">results, C182A displayed a similar level of activity compared to HA1, while R189A displayed significantly decreased activity. G183A, R186A, L187A and F190A retained almost no activity. In contrast, the hyperactive mutant, L184A, showed significantly enhanced (~5 fold) </w:t>
      </w:r>
      <w:r w:rsidRPr="00963F09">
        <w:rPr>
          <w:rFonts w:asciiTheme="majorBidi" w:hAnsiTheme="majorBidi" w:cstheme="majorBidi"/>
          <w:bCs/>
          <w:i/>
          <w:iCs/>
        </w:rPr>
        <w:t>in vitro</w:t>
      </w:r>
      <w:r w:rsidRPr="00963F09">
        <w:rPr>
          <w:rFonts w:asciiTheme="majorBidi" w:hAnsiTheme="majorBidi" w:cstheme="majorBidi"/>
          <w:bCs/>
        </w:rPr>
        <w:t xml:space="preserve"> activity compared to HA1, corroborating the </w:t>
      </w:r>
      <w:r w:rsidRPr="00963F09">
        <w:rPr>
          <w:rFonts w:asciiTheme="majorBidi" w:hAnsiTheme="majorBidi" w:cstheme="majorBidi"/>
          <w:bCs/>
          <w:i/>
          <w:iCs/>
        </w:rPr>
        <w:t>in vivo</w:t>
      </w:r>
      <w:r w:rsidRPr="00963F09">
        <w:rPr>
          <w:rFonts w:asciiTheme="majorBidi" w:hAnsiTheme="majorBidi" w:cstheme="majorBidi"/>
          <w:bCs/>
        </w:rPr>
        <w:t xml:space="preserve"> results that mutation L184A increases intrinsic Cho1 activity (Figs. </w:t>
      </w:r>
      <w:r w:rsidR="008F59ED" w:rsidRPr="00963F09">
        <w:rPr>
          <w:rFonts w:asciiTheme="majorBidi" w:hAnsiTheme="majorBidi" w:cstheme="majorBidi"/>
          <w:bCs/>
        </w:rPr>
        <w:t>2.</w:t>
      </w:r>
      <w:r w:rsidRPr="00963F09">
        <w:rPr>
          <w:rFonts w:asciiTheme="majorBidi" w:hAnsiTheme="majorBidi" w:cstheme="majorBidi"/>
          <w:bCs/>
        </w:rPr>
        <w:t>6&amp;S</w:t>
      </w:r>
      <w:r w:rsidR="008F59ED" w:rsidRPr="00963F09">
        <w:rPr>
          <w:rFonts w:asciiTheme="majorBidi" w:hAnsiTheme="majorBidi" w:cstheme="majorBidi"/>
          <w:bCs/>
        </w:rPr>
        <w:t>2.</w:t>
      </w:r>
      <w:r w:rsidRPr="00963F09">
        <w:rPr>
          <w:rFonts w:asciiTheme="majorBidi" w:hAnsiTheme="majorBidi" w:cstheme="majorBidi"/>
          <w:bCs/>
        </w:rPr>
        <w:t xml:space="preserve">2). </w:t>
      </w:r>
    </w:p>
    <w:p w14:paraId="27E5E2AC" w14:textId="77777777" w:rsidR="00845C07" w:rsidRDefault="00181EE5" w:rsidP="00845C07">
      <w:pPr>
        <w:spacing w:line="480" w:lineRule="auto"/>
        <w:ind w:firstLine="720"/>
        <w:jc w:val="both"/>
        <w:rPr>
          <w:rFonts w:asciiTheme="majorBidi" w:hAnsiTheme="majorBidi" w:cstheme="majorBidi"/>
          <w:bCs/>
        </w:rPr>
        <w:sectPr w:rsidR="00845C07" w:rsidSect="006A5228">
          <w:pgSz w:w="12240" w:h="15840" w:code="1"/>
          <w:pgMar w:top="1440" w:right="1800" w:bottom="1872" w:left="1800" w:header="720" w:footer="1440" w:gutter="0"/>
          <w:cols w:space="720"/>
          <w:noEndnote/>
          <w:docGrid w:linePitch="360"/>
        </w:sectPr>
      </w:pPr>
      <w:r w:rsidRPr="00963F09">
        <w:rPr>
          <w:rFonts w:asciiTheme="majorBidi" w:hAnsiTheme="majorBidi" w:cstheme="majorBidi"/>
          <w:bCs/>
        </w:rPr>
        <w:t xml:space="preserve">However, there were two discrepancies between the </w:t>
      </w:r>
      <w:r w:rsidRPr="00963F09">
        <w:rPr>
          <w:rFonts w:asciiTheme="majorBidi" w:hAnsiTheme="majorBidi" w:cstheme="majorBidi"/>
          <w:bCs/>
          <w:i/>
          <w:iCs/>
        </w:rPr>
        <w:t xml:space="preserve">in vivo </w:t>
      </w:r>
      <w:r w:rsidRPr="00963F09">
        <w:rPr>
          <w:rFonts w:asciiTheme="majorBidi" w:hAnsiTheme="majorBidi" w:cstheme="majorBidi"/>
          <w:bCs/>
        </w:rPr>
        <w:t xml:space="preserve">and </w:t>
      </w:r>
      <w:r w:rsidRPr="00963F09">
        <w:rPr>
          <w:rFonts w:asciiTheme="majorBidi" w:hAnsiTheme="majorBidi" w:cstheme="majorBidi"/>
          <w:bCs/>
          <w:i/>
          <w:iCs/>
        </w:rPr>
        <w:t xml:space="preserve">in vitro </w:t>
      </w:r>
      <w:r w:rsidRPr="00963F09">
        <w:rPr>
          <w:rFonts w:asciiTheme="majorBidi" w:hAnsiTheme="majorBidi" w:cstheme="majorBidi"/>
          <w:bCs/>
        </w:rPr>
        <w:t xml:space="preserve">results. V180A grew similarly to HA1 in spot assays and growth </w:t>
      </w:r>
      <w:proofErr w:type="gramStart"/>
      <w:r w:rsidRPr="00963F09">
        <w:rPr>
          <w:rFonts w:asciiTheme="majorBidi" w:hAnsiTheme="majorBidi" w:cstheme="majorBidi"/>
          <w:bCs/>
        </w:rPr>
        <w:t>curves, but</w:t>
      </w:r>
      <w:proofErr w:type="gramEnd"/>
      <w:r w:rsidRPr="00963F09">
        <w:rPr>
          <w:rFonts w:asciiTheme="majorBidi" w:hAnsiTheme="majorBidi" w:cstheme="majorBidi"/>
          <w:bCs/>
        </w:rPr>
        <w:t xml:space="preserve"> yielded significantly lower adjusted PS synthase activity. This discrepancy is likely due to a decreased stability of the V180A mutant protein so that it cannot function properly under our </w:t>
      </w:r>
      <w:r w:rsidRPr="00963F09">
        <w:rPr>
          <w:rFonts w:asciiTheme="majorBidi" w:hAnsiTheme="majorBidi" w:cstheme="majorBidi"/>
          <w:bCs/>
          <w:i/>
          <w:iCs/>
        </w:rPr>
        <w:t xml:space="preserve">in vitro </w:t>
      </w:r>
      <w:r w:rsidRPr="00963F09">
        <w:rPr>
          <w:rFonts w:asciiTheme="majorBidi" w:hAnsiTheme="majorBidi" w:cstheme="majorBidi"/>
          <w:bCs/>
        </w:rPr>
        <w:t xml:space="preserve">assay conditions. The other inconsistency is L181A, which displayed higher </w:t>
      </w:r>
      <w:r w:rsidRPr="00963F09">
        <w:rPr>
          <w:rFonts w:asciiTheme="majorBidi" w:hAnsiTheme="majorBidi" w:cstheme="majorBidi"/>
          <w:bCs/>
          <w:i/>
        </w:rPr>
        <w:t>in vitro</w:t>
      </w:r>
      <w:r w:rsidRPr="00963F09">
        <w:rPr>
          <w:rFonts w:asciiTheme="majorBidi" w:hAnsiTheme="majorBidi" w:cstheme="majorBidi"/>
          <w:bCs/>
        </w:rPr>
        <w:t xml:space="preserve"> adjusted PS synthase activity but grew similarly to HA1. This can be explained by </w:t>
      </w:r>
      <w:proofErr w:type="gramStart"/>
      <w:r w:rsidRPr="00963F09">
        <w:rPr>
          <w:rFonts w:asciiTheme="majorBidi" w:hAnsiTheme="majorBidi" w:cstheme="majorBidi"/>
          <w:bCs/>
        </w:rPr>
        <w:t>a more</w:t>
      </w:r>
      <w:proofErr w:type="gramEnd"/>
      <w:r w:rsidRPr="00963F09">
        <w:rPr>
          <w:rFonts w:asciiTheme="majorBidi" w:hAnsiTheme="majorBidi" w:cstheme="majorBidi"/>
          <w:bCs/>
        </w:rPr>
        <w:t xml:space="preserve"> sensitive nature of our </w:t>
      </w:r>
      <w:r w:rsidRPr="00963F09">
        <w:rPr>
          <w:rFonts w:asciiTheme="majorBidi" w:hAnsiTheme="majorBidi" w:cstheme="majorBidi"/>
          <w:bCs/>
          <w:i/>
        </w:rPr>
        <w:t>in vitro</w:t>
      </w:r>
      <w:r w:rsidRPr="00963F09">
        <w:rPr>
          <w:rFonts w:asciiTheme="majorBidi" w:hAnsiTheme="majorBidi" w:cstheme="majorBidi"/>
          <w:bCs/>
        </w:rPr>
        <w:t xml:space="preserve"> PS synthase assay, which is able to detect elevated enzyme activity that is not high enough to support faster growth. Further studies will be needed to conclude </w:t>
      </w:r>
    </w:p>
    <w:p w14:paraId="39359B27" w14:textId="77777777" w:rsidR="00845C07" w:rsidRDefault="00845C07" w:rsidP="00845C07">
      <w:pPr>
        <w:spacing w:line="480" w:lineRule="auto"/>
        <w:ind w:firstLine="720"/>
        <w:jc w:val="both"/>
        <w:rPr>
          <w:rFonts w:asciiTheme="majorBidi" w:hAnsiTheme="majorBidi" w:cstheme="majorBidi"/>
          <w:bCs/>
        </w:rPr>
        <w:sectPr w:rsidR="00845C07" w:rsidSect="00845C07">
          <w:pgSz w:w="15840" w:h="12240" w:orient="landscape" w:code="1"/>
          <w:pgMar w:top="1800" w:right="1440" w:bottom="1800" w:left="1872" w:header="720" w:footer="1440" w:gutter="0"/>
          <w:cols w:space="720"/>
          <w:noEndnote/>
          <w:docGrid w:linePitch="360"/>
        </w:sectPr>
      </w:pPr>
      <w:r>
        <w:rPr>
          <w:rFonts w:asciiTheme="majorBidi" w:hAnsiTheme="majorBidi" w:cstheme="majorBidi"/>
          <w:bCs/>
          <w:noProof/>
        </w:rPr>
        <w:lastRenderedPageBreak/>
        <mc:AlternateContent>
          <mc:Choice Requires="wpg">
            <w:drawing>
              <wp:anchor distT="0" distB="0" distL="114300" distR="114300" simplePos="0" relativeHeight="251701248" behindDoc="0" locked="0" layoutInCell="1" allowOverlap="1" wp14:anchorId="5DD04067" wp14:editId="7D457A63">
                <wp:simplePos x="0" y="0"/>
                <wp:positionH relativeFrom="column">
                  <wp:posOffset>1231900</wp:posOffset>
                </wp:positionH>
                <wp:positionV relativeFrom="paragraph">
                  <wp:posOffset>1079500</wp:posOffset>
                </wp:positionV>
                <wp:extent cx="5984534" cy="4397232"/>
                <wp:effectExtent l="0" t="0" r="0" b="3810"/>
                <wp:wrapNone/>
                <wp:docPr id="646206695" name="Group 7"/>
                <wp:cNvGraphicFramePr/>
                <a:graphic xmlns:a="http://schemas.openxmlformats.org/drawingml/2006/main">
                  <a:graphicData uri="http://schemas.microsoft.com/office/word/2010/wordprocessingGroup">
                    <wpg:wgp>
                      <wpg:cNvGrpSpPr/>
                      <wpg:grpSpPr>
                        <a:xfrm>
                          <a:off x="0" y="0"/>
                          <a:ext cx="5984534" cy="4397232"/>
                          <a:chOff x="0" y="0"/>
                          <a:chExt cx="5984534" cy="4397232"/>
                        </a:xfrm>
                      </wpg:grpSpPr>
                      <pic:pic xmlns:pic="http://schemas.openxmlformats.org/drawingml/2006/picture">
                        <pic:nvPicPr>
                          <pic:cNvPr id="194024461" name="Picture 19" descr="A graph of a number of numbers&#10;&#10;Description automatically generated"/>
                          <pic:cNvPicPr>
                            <a:picLocks noChangeAspect="1"/>
                          </pic:cNvPicPr>
                        </pic:nvPicPr>
                        <pic:blipFill>
                          <a:blip r:embed="rId109">
                            <a:extLst>
                              <a:ext uri="{28A0092B-C50C-407E-A947-70E740481C1C}">
                                <a14:useLocalDpi xmlns:a14="http://schemas.microsoft.com/office/drawing/2010/main" val="0"/>
                              </a:ext>
                            </a:extLst>
                          </a:blip>
                          <a:stretch>
                            <a:fillRect/>
                          </a:stretch>
                        </pic:blipFill>
                        <pic:spPr>
                          <a:xfrm>
                            <a:off x="400050" y="0"/>
                            <a:ext cx="4133850" cy="3079750"/>
                          </a:xfrm>
                          <a:prstGeom prst="rect">
                            <a:avLst/>
                          </a:prstGeom>
                        </pic:spPr>
                      </pic:pic>
                      <wps:wsp>
                        <wps:cNvPr id="1201290498" name="Text Box 1"/>
                        <wps:cNvSpPr txBox="1"/>
                        <wps:spPr>
                          <a:xfrm>
                            <a:off x="0" y="3073400"/>
                            <a:ext cx="5984534" cy="1323832"/>
                          </a:xfrm>
                          <a:prstGeom prst="rect">
                            <a:avLst/>
                          </a:prstGeom>
                          <a:solidFill>
                            <a:prstClr val="white"/>
                          </a:solidFill>
                          <a:ln>
                            <a:noFill/>
                          </a:ln>
                        </wps:spPr>
                        <wps:txbx>
                          <w:txbxContent>
                            <w:p w14:paraId="6F14D2BF" w14:textId="6BEEB6DF" w:rsidR="00FB18B1" w:rsidRPr="007E67BF" w:rsidRDefault="00FB18B1" w:rsidP="00FB18B1">
                              <w:pPr>
                                <w:spacing w:after="200"/>
                                <w:rPr>
                                  <w:rFonts w:ascii="Times New Roman" w:hAnsi="Times New Roman" w:cs="Times New Roman"/>
                                </w:rPr>
                              </w:pPr>
                              <w:bookmarkStart w:id="87" w:name="_Toc151655151"/>
                              <w:r w:rsidRPr="007E67BF">
                                <w:rPr>
                                  <w:rFonts w:asciiTheme="majorBidi" w:hAnsiTheme="majorBidi" w:cstheme="majorBidi"/>
                                </w:rPr>
                                <w:t xml:space="preserve">Figure </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STYLEREF 1 \s </w:instrText>
                              </w:r>
                              <w:r w:rsidR="00172533" w:rsidRPr="007E67BF">
                                <w:rPr>
                                  <w:rFonts w:asciiTheme="majorBidi" w:hAnsiTheme="majorBidi" w:cstheme="majorBidi"/>
                                </w:rPr>
                                <w:fldChar w:fldCharType="separate"/>
                              </w:r>
                              <w:r w:rsidR="00606D3E" w:rsidRPr="007E67BF">
                                <w:rPr>
                                  <w:rFonts w:asciiTheme="majorBidi" w:hAnsiTheme="majorBidi" w:cstheme="majorBidi"/>
                                  <w:noProof/>
                                  <w:cs/>
                                </w:rPr>
                                <w:t>‎</w:t>
                              </w:r>
                              <w:r w:rsidR="00606D3E" w:rsidRPr="007E67BF">
                                <w:rPr>
                                  <w:rFonts w:asciiTheme="majorBidi" w:hAnsiTheme="majorBidi" w:cstheme="majorBidi"/>
                                  <w:noProof/>
                                </w:rPr>
                                <w:t>2</w:t>
                              </w:r>
                              <w:r w:rsidR="00172533" w:rsidRPr="007E67BF">
                                <w:rPr>
                                  <w:rFonts w:asciiTheme="majorBidi" w:hAnsiTheme="majorBidi" w:cstheme="majorBidi"/>
                                </w:rPr>
                                <w:fldChar w:fldCharType="end"/>
                              </w:r>
                              <w:r w:rsidR="00172533" w:rsidRPr="007E67BF">
                                <w:rPr>
                                  <w:rFonts w:asciiTheme="majorBidi" w:hAnsiTheme="majorBidi" w:cstheme="majorBidi"/>
                                </w:rPr>
                                <w:t>.</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SEQ Figure \* ARABIC \s 1 </w:instrText>
                              </w:r>
                              <w:r w:rsidR="00172533" w:rsidRPr="007E67BF">
                                <w:rPr>
                                  <w:rFonts w:asciiTheme="majorBidi" w:hAnsiTheme="majorBidi" w:cstheme="majorBidi"/>
                                </w:rPr>
                                <w:fldChar w:fldCharType="separate"/>
                              </w:r>
                              <w:r w:rsidR="00606D3E" w:rsidRPr="007E67BF">
                                <w:rPr>
                                  <w:rFonts w:asciiTheme="majorBidi" w:hAnsiTheme="majorBidi" w:cstheme="majorBidi"/>
                                  <w:noProof/>
                                </w:rPr>
                                <w:t>7</w:t>
                              </w:r>
                              <w:r w:rsidR="00172533" w:rsidRPr="007E67BF">
                                <w:rPr>
                                  <w:rFonts w:asciiTheme="majorBidi" w:hAnsiTheme="majorBidi" w:cstheme="majorBidi"/>
                                </w:rPr>
                                <w:fldChar w:fldCharType="end"/>
                              </w:r>
                              <w:r w:rsidRPr="007E67BF">
                                <w:rPr>
                                  <w:rFonts w:asciiTheme="majorBidi" w:hAnsiTheme="majorBidi" w:cstheme="majorBidi"/>
                                </w:rPr>
                                <w:t>. Enzyme</w:t>
                              </w:r>
                              <w:r w:rsidRPr="007E67BF">
                                <w:rPr>
                                  <w:rFonts w:ascii="Times New Roman" w:hAnsi="Times New Roman" w:cs="Times New Roman"/>
                                </w:rPr>
                                <w:t xml:space="preserve"> activity decreases in some putative serine binding site </w:t>
                              </w:r>
                              <w:proofErr w:type="gramStart"/>
                              <w:r w:rsidRPr="007E67BF">
                                <w:rPr>
                                  <w:rFonts w:ascii="Times New Roman" w:hAnsi="Times New Roman" w:cs="Times New Roman"/>
                                </w:rPr>
                                <w:t>mutants</w:t>
                              </w:r>
                              <w:bookmarkEnd w:id="87"/>
                              <w:proofErr w:type="gramEnd"/>
                            </w:p>
                            <w:p w14:paraId="0CE5C9D3" w14:textId="77777777" w:rsidR="00FB18B1" w:rsidRPr="007E67BF" w:rsidRDefault="00FB18B1" w:rsidP="00FB18B1">
                              <w:pPr>
                                <w:spacing w:after="200"/>
                                <w:rPr>
                                  <w:rFonts w:ascii="Times New Roman" w:hAnsi="Times New Roman" w:cs="Times New Roman"/>
                                </w:rPr>
                              </w:pPr>
                              <w:r w:rsidRPr="007E67BF">
                                <w:rPr>
                                  <w:rFonts w:ascii="Times New Roman" w:hAnsi="Times New Roman" w:cs="Times New Roman"/>
                                </w:rPr>
                                <w:t xml:space="preserve">Total membranes were collected from </w:t>
                              </w:r>
                              <w:r w:rsidRPr="007E67BF">
                                <w:rPr>
                                  <w:rFonts w:ascii="Times New Roman" w:hAnsi="Times New Roman" w:cs="Times New Roman"/>
                                  <w:i/>
                                  <w:iCs/>
                                </w:rPr>
                                <w:t>cho1</w:t>
                              </w:r>
                              <w:r w:rsidRPr="007E67BF">
                                <w:rPr>
                                  <w:rFonts w:ascii="Times New Roman" w:hAnsi="Times New Roman" w:cs="Times New Roman"/>
                                </w:rPr>
                                <w:t xml:space="preserve">ΔΔ, HA1 and each of the putative serine binding site mutants and tested in an </w:t>
                              </w:r>
                              <w:r w:rsidRPr="007E67BF">
                                <w:rPr>
                                  <w:rFonts w:ascii="Times New Roman" w:hAnsi="Times New Roman" w:cs="Times New Roman"/>
                                  <w:i/>
                                  <w:iCs/>
                                </w:rPr>
                                <w:t xml:space="preserve">in vitro </w:t>
                              </w:r>
                              <w:r w:rsidRPr="007E67BF">
                                <w:rPr>
                                  <w:rFonts w:ascii="Times New Roman" w:hAnsi="Times New Roman" w:cs="Times New Roman"/>
                                </w:rPr>
                                <w:t>PS synthase assay. Adjusted PS synthase activity was measured from each total membrane. Statistics were calculated using one-way ANOVA, and all mutants were compared to HA1 (* p &lt; 0.05; *** p &lt; 0.001; **** p &lt; 0.0001; ns=not significant). Each adjusted PS synthase activity was measured in duplicate with a total of six biological replicates.</w:t>
                              </w:r>
                            </w:p>
                            <w:p w14:paraId="6E193E67" w14:textId="667C4E6F" w:rsidR="00FB18B1" w:rsidRPr="007E67BF" w:rsidRDefault="00FB18B1" w:rsidP="007E67BF">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5DD04067" id="_x0000_s1115" style="position:absolute;left:0;text-align:left;margin-left:97pt;margin-top:85pt;width:471.2pt;height:346.25pt;z-index:251701248" coordsize="59845,43972" o:gfxdata="UEsDBBQABgAIAAAAIQCu0HBXCgEAABMCAAATAAAAW0NvbnRlbnRfVHlwZXNdLnhtbJSRy07DMBBF&#10;90j8g+UtShy6QAgl6YK0S0CofIBlTxKr8djyuKH9e5y03VQEiaUf954zdrk+2oGNEMg4rPhjXnAG&#10;qJw22FX8a7fNnjmjKFHLwSFU/ATE1/X9Xbk7eSCW0kgV72P0L0KQ6sFKyp0HTCetC1bGtAyd8FLt&#10;ZQdiVRRPQjmMgDGLUwevywZaeRgi2xzT9tkkwECcvZ4vTqyKS+8Ho2RMpmJEfUPJLoQ8Jec71BtP&#10;D0mDi18J0fobgLGTocduITF1LStdSO/pMYPRwD5kiG/SJnGhAwlYucap/O+OaSxLmWtboyBvAm3m&#10;1HWKpW7tvjHA+N/yJsU+Yby2i/lL6x8A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ziy1lAMAADUIAAAOAAAAZHJzL2Uyb0RvYy54bWycVcFu2zgQvS/QfyBY&#10;YG+NZEtpYjVO4SaboEDQGpsseqYpyiIqkVyStuX9+n2kpCSOs+i2B8tDcki+efNmePGxaxuyFdZJ&#10;reZ0cpJSIhTXpVTrOf3r4ebdOSXOM1WyRisxp3vh6MfLN79d7EwhprrWTSkswSHKFTszp7X3pkgS&#10;x2vRMneijVBYrLRtmcfQrpPSsh1Ob5tkmqbvk522pbGaC+cwe90v0st4flUJ7r9WlROeNHMKbD5+&#10;bfyuwje5vGDF2jJTSz7AYL+AomVS4dLHo66ZZ2Rj5dFRreRWO135E67bRFeV5CLGgGgm6Ytobq3e&#10;mBjLutitzSNNoPYFT798LP+yvbXm3iwtmNiZNbiIoxBLV9k2/AMl6SJl+0fKROcJx+Tp7Dw/zXJK&#10;ONbybHY2zaY9qbwG80f7eP3HD3Ym48XJARwjeYHfwAGsIw5+rBXs8hsr6HBI+7/OaJn9vjHvkC7D&#10;vFzJRvp9lB4SE0Cp7VLype0HoHNpiSxRCrM8neb5+wklirVQPrzC5WQyo6QUjkOECxKVR3RFGFGb&#10;doVSgN1b7ve33eJD/FwHd2k8aoywjdeoBclZ0+zJWihhmRdl4DygCQB6OCzQdaf5d0eUvqqZWouF&#10;MygIYAveyaF7HB7EsmqkuZFNEyQQ7IE14H4hvleI74V9rfmmFcr3lWpFA9xauVoaR4ktBAIGU/Zz&#10;GQGxwnkrPK/DhRUu/hNgA9BnCxHlE7AQgoN2X1FrnqbpKSr+WLL5JMvOw1KQbJaezc4w6O8ZFW+s&#10;87dCtyQYQAggyDYr2PbODZBGl4HIHkWEB1ChlNDP3MgZRkes/VTJ3tfMCEAIxz7TGHrGdJbmMzTZ&#10;XmQPoS4/6Y5ERgfvUN3Ed5geUh/m/4O2njGwkoHAvpBfLfVJNs3O+1J/LFgo7md4Q1p1I8tRYmHv&#10;VWPJlqFV72rpxZCUA69GhTwoHXb1OQszaBVjRMHy3aqLRYjGBKcwtdLlHixYjXQiRmf4jcSFd8z5&#10;JbNo+ZjEM+a/4lM1ejenerAoqbX957X54I+0YpWSHZ6QOXV/b1joL81nhYTjSD8adjRWo4Eqv9II&#10;FQ0CaKKJDdY3o1lZ3X7D67YIt2CJKY675tSP5pXHCAt4HblYLKLdt6k7dW/Q3CZRtIHYh+4bs2aQ&#10;s0dGv+hRUkeq7n17mhfoNpWMkn9iceAb8o5WfJtgHTx+z8fR6+m1v/wXAAD//wMAUEsDBAoAAAAA&#10;AAAAIQDcBsAfjl0AAI5dAAAUAAAAZHJzL21lZGlhL2ltYWdlMS50bXCJUE5HDQoaCgAAAA1JSERS&#10;AAACiwAAAeUIBgAAAJ38tqAAAAABc1JHQgCuzhzpAAAABGdBTUEAALGPC/xhBQAAAAlwSFlzAAAW&#10;JQAAFiUBSVIk8AAAXSNJREFUeF7tnc/PPldZ/23xHzB1oTt/ffpxKYuysUoJLGAHmhQ2AlKa6M4U&#10;ZCclgYqGWoxWVw1FSmi6woKNG6XsjArFRGP5tAndSLtEaSILaZ/v9/18nqtcn6tnft0z58y55n69&#10;kivP88w995kz556Z83quM2fun7oAAAAAABgAWQQAAACAQZBFAAAAABgEWQQAAACAQZBFAAAAABgE&#10;WQQAAACAQZBFAAAAABgEWQQAAACAQZBFAAAAABgEWQQAAACAQZBFAAAAABgEWQQAAACAQZBFAAAA&#10;ABgEWQQAAACAQZBFAAAAABgEWQQAAACAQZBFAAAAABgEWQQAAACAQZBFAAAAABgEWQQAAACAQZBF&#10;AAAAABgEWQQAAACAQZBFAAAAABgEWQQAAACAQZBFAAAAABgEWQQAAACAQZBFAAAAABgEWQQAAACA&#10;QZBFAIAkvPLKKxcvvvjixauvvnq1BACgPsgiAEACJIjvete7Ln7qp37q4nd+53cuXn/99atXAADq&#10;giwCACQAWQSAvUAWAQA65OWXX774wAc+cPF3f/d3l38PyeKTTz55ce+991788Ic/vPwbAGBrkEUA&#10;gA750Ic+dHHbbbddyuFdd9118e1vf/sWWXzmmWcu3va2t13+rfjc5z5HthEAqoAsAgB0SJTBsTCZ&#10;BACoAbIIANApGnr+/Oc/f/GzP/uzRUm84447Lr7yla+QUQSAqiCLAACd82d/9mdvDElHUQQAqA2y&#10;CADQKS+88MLkUPRHP/rRixs3bly9AwBge5BFAIDO0PDzxz72sVuyiXfeeedlNjH+bvHggw8yHA0A&#10;VUAWAQA6xIaeJYX6Xd/e4mdD61E5/n7Gr33ta1fvBADYFmQRAKBDlF186qmnLn/a36XnLGqo+rHH&#10;HiOrCADVQBYBABIwJIsAALVBFgEAEoAsAsBeIIsAAAAAMAiyCAAAAACDIIsAAAAAMAiyCAAAAACD&#10;IIsAAAAAMAiyCAAAAACDIIsAAAAAMAiyCAAAAACDIIsAAAAAMAiyCAAAAACDIIsAAAAAMAiyCGeB&#10;vk+XIAiC6Cd+/OMfX12hoXeQRTgLShcqgiAIYr9AFvOALMJZULpQEQRBEPsFspgHZBHOAn+BAgCA&#10;fXjLW96CLCaEnhPOAmQRAGB/kMWc0HPCWYAsAgDsD7KYE3pOOAuQRQCA/UEWc0LPCWcBsggAsD/I&#10;Yk7oOeEsQBYBAPYHWcwJPSecBcgiAMD+IIs5oeeEswBZBADYH2QxJ/SccBYgiwAA+4Ms5oSeE84C&#10;ZBEAYH+QxZzQc8JZgCwCAOwPspgTek44C5BFAID9QRZzQs8JZwGyCACwP8hiTug54SxAFgEA9gdZ&#10;zAk9J5wFyOI+vPLKKxcvvvjixauvvnq15DS2KGerugDA6SCLOaHnhLMAWWyPpOxd73rXZZt/8IMf&#10;vFq6nFjO66+/fvXKfLYoAwDWgyzmhJ4TzgK7OCmgDcgiAESQxZzQc8JZYBcnBdTh5Zdfvnj/+99/&#10;8cwzz1z+PSSLTz755MW99957+XqJqXJM9KycH/7wh5d/e1TGBz7wgVVlAMD2IIs5oeeEs8AuTgqo&#10;gyTM2viuu+66eO655y7e+c53Xv6t1yRuWm7rPPzww1fvvJUPfehDt5Tz7W9/e3E5pTK8LMYyPve5&#10;z5FtBGgAspgTek44C+zipIA6RAEbC60nmSyxtByJYGSLMgBge5DFnNBzwlng5QDqoeHeRx555OKO&#10;O+64pc0ttFxDv1PMKecrX/nK1dpltigDALYFWcwJPSecBV4SoD4aGvZtrpgrip6hcpZInsq47bbb&#10;VpUBANuALOaEnhPOAi8KUI8XXnhhcvj3/vvvv1xvDL3+tre9rfh+i6lytigDALYFWcwJPScArEZD&#10;vg888MAtInbnnXe+MQTsf7f41Kc+dfXun7BFOSrjYx/72C3rTJXx4IMPMsEFoAHIYk6QRQDYBBsy&#10;lojpXkF9Y4qfxRzvIfza17529c5bKZXjZzLrMTdT5djQ85oyAGB7kMWcIIsAsAmSwaeeeuryp/3t&#10;Bc3QsO9jjz129debmSrHMoBj5WxRBgBsD7KYE2QRAKoQBe1UhkRvCVuUAQDrQRZzgiwCQBWQRQCI&#10;IIs5QRYBAACgCchiTpBFAAAAaAKymBNkEQAAAJqALOYEWQQAAIAmIIs5QRYBAACgCchiTpBFAAAA&#10;aAKymBNkEQAAAJqALOYEWQQAAIAmIIs5QRYBAACgCchiTpBFAAAAaAKymBNkEQAAAJqALOYknSzq&#10;O14VAEuwixNBEPvEa6+9dnU2wjmDLOYknSx+61vfuvj4xz+OMMIifKdFEET7QBZBIIs5SSmLdqA9&#10;+uijFy+//PLVKwDD2DFDEMQ+gSyCQBZzklIWH3rooTd+Xrt27TLTqL8BhvCdFgC04fbbb3/jvEMW&#10;QSCLOUnXcyqTGLOJTz/99MX73ve+y9Dv2dE+KGt66r5InPX+J554YnS4Xu2o9UpxtGF+uzgpAKAN&#10;yCJEkMWcHKrnlBzpAFS2MaPw3Lhx47Lud99992X99VOh5XPQ/kqY1QZ6/3333Xf5+7PPPnu1xq0o&#10;M2snrQ/V4Wj4/QOANiCLEEEWc3KInlOZNJOkGJmGqCVpqrNlTiWJ+lvCOAftq9b3GUlrh9K9nfZa&#10;DEnk0fD7BwBtQBYhgizmJF3PKfGzTJmkSCJlB54PyyxqHRuinpuh2wPV0+rusWVTQ9KSQVvXy7FJ&#10;tETSoza0DGaMklhmx9pGAQBtQBYhgizmJKUs2oFWCslOafjZhnh7zTLakLHCY8ui7EVsCF5RksU4&#10;tKztKfS+XttkS6xtFADQBmQRIshiTg4ji0OSKLRcr0ucJEg9YkPQCo8tmxqKtiFoRUkWFdY++mnL&#10;fIy1YWn9udEDvdUH4BxAFiGCLOYktSxKsKZm/ApJkL1H8tQjVj+FZ2h5xEvhkCzacp+FjCEpLbVn&#10;ad250QO91QfgHEAWIYIs5iStLEp45uLlaOrev72w+ik8Q8sjS2RRbSCB1kQW/7pFacg7rrMkeqC3&#10;+gCcA8giRJDFnKTrOXXv4dCjYAy9HrNjEsZeRVHYyaPwDC2PLJHFiNrKZ18Vsf38a0ujB3qrD8A5&#10;gCxCBFnMSbqe0x4kPYYyY0PDqb1iJ4/CY8um7ln0E2SGZHGqPfyM7CGxnIOVYdEDvdWnJvqHyp8j&#10;+udJfw/9s6TjwrLNNhN+6h8ygDkgixBBFnOSrueUxMzp8HU/Y6bnBbaeDT2EpFTrrxFtq4dFD/RW&#10;nxroGPATpb773e9eHleSQDsO4nEkObztttsul9t6dnsCwFqQRYggiznpvue0TKKFOjUdZH5ZDPtm&#10;kkwdns/qeWyZz/RYm3gp1DJbtySLXpzt/foZ0fpr283qYdEDvdWnBvrc9bnafvpMouRfUqjl3//+&#10;96+W3szCR4GUYCKLAFADZDEnKXpOdYKW8VoSsRPsHdtHkzgTwDgE7ffRP2jcJNlLgmWavBj6LGYU&#10;Cm1r7cPLrWyLHuitPrXQuWL7+frrr18tvYn94xD/mYhiqGMFWQSAGiCLOUnVc/qsyZxYKz2tUX0l&#10;dxI27at+KuKQ8NA+aj0TAr3fpDC2g89iKvQerS+53qLNfNmKHuitPrVYKouWqddrfjn3LAJADZDF&#10;nKTrOU10JDdjURpizYCET/uoffBZP4/2Ta/7zt1jExp0D1sUTUNl6HVbb0uxtguBRQ/0Vp9aLJVF&#10;HQf6h8Teo39Who47AIC1IIs5SdlzkvXoG7sQWPRAb/WpxVJZNCSIfnJMtls4ACAHyGJOjt1zwi7Y&#10;hcCiB3qrTy2WymIUR8vcK8gwAsDWIIs5OXTPWcqgQH3sQmDRA73VpxZLZVHL4q0KJoy6RQEAYEuQ&#10;xZx033OqY/P359n9elPBs+L2wy4EFj3QW31qMSaLdm+izxjqHNFEKC+MJoteKgEAtgBZzEnXPafE&#10;0A4qhSZh+M5wKpDFfYifQw/0Vp8aSPL8ZBVJoJbpnLFZzxb6h0roHNFrul/R/snS6/65nAAAW4Es&#10;5gRZhM2Jn0MP9FafGkgMfXZdYbIYlyuEZQ/97PgtZ8bDsfn93//9i3vuuWeT+N73vndVKhwZZDEn&#10;3fec1tFZp6afyp74Tq8UDEPvhxczRQ/0Vh+AI/D8889fPp1iLH7+53/+4itf+UrxNR9wHiCLOUnX&#10;cyoDopiDCSa0xYuZAgDOl1/6pV8iawhvgCzmJF1Prhvxhx40DX3gRVEBAOcLsggeZDEn6XpyZQt5&#10;YHDfeFFUAMD5giyCB1nMSUpZ1EHG15L1i10ILADgfEEWwYMs5iSlLOqRIJrEookuJo1HGpq2Wa2n&#10;yrDaSO8f+27oErrJXO9bixdFBQCcL8gieJDFnKTryeMEFz3mw54hJ9HJLI3aF8mvzfbWT8XcR5lo&#10;3zUD3NpCUq3f58w01DbsBF6LlbNVeQCQF2QRPMhiTg7Tk0uU7IHCWaVRoqj6mwybwEkY52DS7DOS&#10;+tuXOYS2YeuuxcrZqjwAyAuyCB5kMSfpenJJYBRByZFl0XxsMaTaCu2D1dtjy6aGpCWDtq5/ZJBl&#10;GscmBZlkW6zFl7VFeQCQF2QRPMhiTtL15HY/nn5aJm0oMsmil12PLZuaAa77E23dkiwqa1lC69o6&#10;FmvxZW1RHgDkBVkED7KYk5Sy6EUkhn0fbrZhaBuCVnhs2dRQtBfnkiwqYpvob21XP20dRQn/+tIA&#10;gPMFWQQPspiTQ8iiREqZtan78nrG749naHnES+GQLPrlQmJtk19sHUUJ//rSAIDzBVkED7KYk9Sy&#10;qHvt5s4U7h3bJ4VnaHlkqSxKrtV+hq2jKOFfXxoAcL4gi+BBFnOSUhYlQNmGmacYkquh5ZElsqgM&#10;rLKxvg1tHUUJ//rS6IFSvQjC4vXXX786UmBrkEXwIIs5SSeLEp3Mw81D+I7LY8um7ln0E2SGZNHk&#10;UOsqNAHIwtZR6O81bezLUvRArBNB+EAW64EsggdZzEk6WZyLxGhqBnFPeNnz2LItZ0N7gRwKX8ZS&#10;Ylk90Ft9YH9uu+22N44JZPHN3H777becNz3Ea6+9dlU7yAqymJPue04TG/2UAEpi7ECbCr0nC1PP&#10;WfTfwqKsn7J/Xui0zNYtyaK/P1Hb8llFhb1Xob+PnFkEEMjiOMgi1ABZzEnXPWcUQ/19VFkU9i0q&#10;JmomgHEI2u+jn+BjD9f2D/CO3wozhC9zLb6sLcrbgt7qA/uDLI6DLEINkMWcdN9znktmUUj8JHeS&#10;Q2X39FPhJ6IIv49eFrWetZfeb0Pbc2aM+zLX4svaorwt6K0+sD/I4jjIItQAWcxJup5Tsqj786bI&#10;ds+ioXrbMLHPEHqUJdTraosSGrLW62qnKJpDaH2LtfiLu6IHeqsP7A+yOA6yCDVAFnNyyJ5zzf12&#10;sB5/cVf0QG/1gf1BFseJsvj4409cfPGLX24a/jNSIIv5QRZzkq7nVKZsKKNmaCg2Y1bxKPiLu6IH&#10;eqsP7A+yOA6yCDVAFnOSrue0exbHkFBqnTnD1bA9diGw6IHe6gP7gyyOgyxCDZDFnHTfc1om0cKe&#10;J+iXxdA9e1on2wSXo2AXAose6K0+sD/I4jjIItQAWcxJClnUpAt/wZgbmg0M7YmfQw/0Vh/YH2Rx&#10;HGQRaoAs5iRNz6lJK/ZYmLnhH2QN7YifQw/0Vh/YH2RxHGQRaoAs5iRdz6mJKzrIJI5jgSjuh10I&#10;LHqgRn1eeeWVixdffHH244mG2KKcnuqSBWRxHGQRaoAs5iRlmsV/dR30h7+4K3pg6/pIpt75znde&#10;lvfBD37waulytiinp7pkAlkcB1mEGiCLOUkpi9A3/uKu6IGt64Ms5gdZHAdZhBogizlJK4ua9KLh&#10;5vgtJ+rweGTOvviLu6IH1tZH98y+//3vv3jmmWcu/x4SqyeffPLi3nvvvXy9xBbl9FSXzCCL4yCL&#10;UANkMScpZVHD0P4C4lEHqGU8lHs//GcTP5+9WFsfyZO9/6677rp47rnnbhErCZeW2zoPP/zw1Ttv&#10;ZYtyeqpLZpDFcZBFqAGymJN0sqjshr94XLt27eqVn2DPWdQzFzMy9d3QU2i/9f453w1t3yOtkGhv&#10;gf98FD2wtj5RnMbCxKvEFuX0VJfMIIvjIItQA2QxJ+lkUSKkg0yZwyHB8etk4saNG5fye/fdd1/u&#10;m34qtHwOEkMNzWvf9X49Z1K/l2aG27b0uo9TBdUTy/TEv1sxVJ8lqH0feeSRizvuuOOW8iy0XEO2&#10;U2xRTk91yQqyOA6yCDVAFnOSUhanZkNLlHQgSpwyYfJmAiyh098SxjnYY4W88OlvX6aQIGhbake1&#10;VZTGtRlGX5bCKC1rxZbb1nCsL09xilRtUU5PdckGsjgOsgg1QBZzkk4WTXRK2TYts2yaItM3uEjw&#10;rN4eWzaV8ZPg2bp++N0yjT7LqkxjSR5L7z8FK8eitMyWt2KL7b7wwguTw7b333//5XpjbFFOT3XJ&#10;CrI4DrIINUAWc5JOFoVl0JRxkwyZEMXYYki1FV5yPbZsakjdvjNbUZJFyeAYvg0lj2uwcqaiJWu2&#10;q/Z44IEHbinjzjvvvMy8xd8tPvWpT129+ydsUU5PdckOsjgOsgg1QBZzklIW1dFJFP1FJEa2+xV9&#10;Zs9jy6aGok2gFSVZVKjdSthwt6KUsV2KlTUWrVm7bRumlUDpHj9904mfOay29ff+ff3rX796561s&#10;UU5PdckMsjgOsgg1QBZzklIWhToyuzfRh6RLy7dG21OmUvf5WTZTob+1fMv7/DxDyyNeCodkMQ4v&#10;q84+o6nY4msSfXmlyIg+/6eeeuryp/3txcrQcO1jjz129deb2aKcLcoQW5WTFWRxHGQRaoAs5iSt&#10;LHokQYotsmIRCZXP2o2FxOtUafTleIaWR7aSRcVaYYzl+TgKQ2K1lC3K6akumUAWAdqDLObkOL13&#10;Bfx9gEvilG+Q8e/3DC2PnCKLhiTbD+vPnX09hJUT40ggi/lBFgHagyzm5LCyuHYo2mcTlX1TeRpu&#10;lnDF0HK97rN0S++ZtPcpPLZsSuD8tlUnw8uiZGAIvWbrKU7Fl+EDoDeQRYD2IIs5SduLK3snESqF&#10;ZclOFUa9T++XBI4J1hB639J7J73seWzZlHyunQ0t7GsUT80s2vZjAPQIsgjQHmQxJyl7cpOaqZAo&#10;LUWiJVk6RRI9er/K8eI2hgTT6u2xZf4+Qt1rKBH1ZWuZrVuSRbWZobK0vYhJ8imSbduOAdAryCJA&#10;e5DFnKTrzeNw6Viccu+gpGqtKBoqZ8lwtGVEbZKMCWDM9Pl99JN6TKK9CNojeaxMYe9V3fy+Krt5&#10;iihbeTEAegZZBGgPspiTdD26smY6yCRE+l1hGTwLZdNOndHrpWoLlpQn8ZPcaX+U3dPPkrzZiabw&#10;sqj1LJOo99vQdpwlrjLt/TZcrnWjPM7ByokB0DvIIkB7kMWcpJTFmK3T3z6bJlGcc4/eUiR+Klty&#10;ZaG/txRMyZr2RWWXhoqFtqfX1RYlrI7KrA7Jn98PbeeUfbATPgZABpBFgPYgizlJ17NLavz9d0LL&#10;dOBZBk3yo7+HZGspKsdn40ohOT1l2DszpXYAyAKyCNAeZDEnKXt3G2bWwWbDtMou6m8bhrXf12DD&#10;wlbenND6cdj3yPh9B8gEsgjQHmQxJyl7eA2d2sGm0HCshNEvU+g+vFOx7KSFxFNCakO3PrTcS6pi&#10;q6xmBrS/ANlAFgHagyzmJGUvLzH0cmb35SmjZ8sUQ/f0TWFZS0mgfl+C6mBZzqXvPQfULgA9gCwC&#10;tAdZzEnqnltiFidw6G9J4qmTTvQ+DSWfKpqGDWGfWo8jYhcIBcDeIIsA7UEWc0KvHdDkma3uObQs&#10;I9wqihYtKW2fqBu9CxiyCNAeZDEnyGJgbUYxsnV5GbELQ4yWlLZP1A1kEQAiyGJOkEWoil0UYrSm&#10;VAeibiCLABBBFnOCLG4IWcRbsQtCjD3Ye/vnQiYBQxYB2oMs5oSecyaaqKKHbpcenWOhgx9uYheD&#10;GHvRQx3OAWQRAMZAFnNCzzmD+MzFsYD+RFH0Uo+jgywCwBjIYk7S95z2qBwjPkpnC5Z8i8u5U2oT&#10;xd70VJcjgywCwBjIYk7S9pwSRP99zYaGg/XA7i2l0bahx+rEoWcfvh7niLVTjB7orT6wP8giQHuQ&#10;xZyk7DlLw8IePdvQvjN6C1SWRHGKc57gEj8PHz3QW31gf5BFgPYgizlJ2XPagaYMon3tX0RDx5qQ&#10;sgX62j6VN8W5yqJ9HkPRA73VB/YHWRzn9ttvv+W8efzxJy6++MUvNw3/GSlee+21q9pBVpDFnKTr&#10;OW342WcNJYwRyV1p+SloiFnbVHlx6NmHDv5zw076seiB3uoD+4MsjoMsQg2QxZyklMX4FXpRCk3c&#10;tpJFO7DnxDlR2v9S9EBv9cnGD37wg4t3v/vdF/fcc8/q+L3f+72rUvcFWRwHWYQaIIs5Sdlz6iCT&#10;COreRcs06qckUb/bgTjnPsM5WHlz4pwY2v/Ssr3prT4Z+ad/+qfLWzKG4sknn7z4uZ/7ueJrPp5/&#10;/vmrEvcFWRwHWYQaIIs5Sdlzzn3uoR6kvQUqyw83D4XWOzd8ext+mV++J73V54i89NJLF7/4i7+Y&#10;RryQxXGQRagBspiTtD2nydlQSCi3Yu7ElbnrHQ21tyd+Fj3QW32OCLJ4LJBFqAGymJPUPacyh5JG&#10;DUkr7rvvvssZ0DUezA3z8Rd3RQ/0Vp8jgiweC2QRaoAs5oSec0PONbMY8Rd3RQ/0Vp8jgiweC2QR&#10;aoAs5oSeM2DZSj+MbfckToUOfkAWzxVk8Vggi1ADZDEnh+k5b9y4cflIHQ1Haxb0qZNb/PdA20O9&#10;7e85AcjiuYIsHgtkEWqALOYkXc8pKbR7FBXKAGqZv6BYnCKMyOJ6emyT3upzRJDFY4EsQg2QxZyk&#10;6zk1ecWETplE3SfoBU+/61luyi7Gh3fPoTQMrXLjkHMptN4WqA7ar1Ozo2ojvV8SPcXabZWwz8Ki&#10;B3qrzxFBFo8Fsgg1QBZzklYWTYQkhP5iYsu1njKPWzB34src9YZQnW1/VHf9lPRq+VxMWvV+tZN+&#10;lkRQy2wbFvp7ybaG8GUqeqC3+hwRZPFYIItQA2QxJ+l6TgmZfTNLfDi3RMnQ71t9g0srTN5MOpUh&#10;1d96JNAcTBStHSR++lvS6CVQv2uZvu3Gf+ONQnVYiy9P0QO91eeIIIvHAlmEGiCLOUnXcyojpoMs&#10;ZsUkPUIiZNK0NtPXEtXV9sVjy6b2xcQwrmvtFEXaD7NH6Z4zfD2GL0vRA73V54ggi8cCWYQaIIs5&#10;SdlzRrmx4dM40WVuRq4H/HC6x5ZNZUl9m5Rk0WRalGTQZxjXSraVY9EDvdXniCCLxwJZhBogizlJ&#10;3XNKarz4SBi1zGJthmwpa+TUy5rHlk0ND0smbV0vez4DO8bUevbaKdEDvdXniCCLxwJZhBogizmh&#10;55yBJDROpBmKUxkqY2h5xMvekCz65RGT1aEZ5FbGKdEDvdXniCCLxwJZhBogizk5ZM8puZMk6ecW&#10;eOGailMZKmNoeWSNLNp9oIqhNrPXT4ke6K0+RwRZPBbIItQAWcxJyp5TQqMhX38RKcVQlmwppbKH&#10;4lSGyhhaHlkji5Y1HRu2tzJOiR7orT5HBFk8Fsgi1ABZzEnKnnNupk/rbYGVNZWpXHPPoq+3x5bp&#10;UTdjzJHF0vMWbVKQnx1dwso4JXqgt/ocEWTxWCCLUANkMSfpek4/ZDoWkquhTNpS9KiZrbKUQ3ip&#10;89iyKRG1xwUphmQxIvlVO0VRLEnlEmx7Q9vdg97qc0SQxWOBLEINkMWcpOs5JUISHC80MesnsZvK&#10;lC1lTplrMov6Hmo7gTy2LG5b7eD32TKEipIslmRXyxRa30IPAl+zH8LqYdEDvdXniCCLxwJZhBog&#10;izlJKYvxmYPKqvmHTmsdHYhTw8ZzUTmSKjvAx+JUtA0rw+pdWib8Y3aiNGuZhM+wddUmHsmnlRFj&#10;7TffxPJ6oLf6HBFk8Vggi1ADZDEn6XpOEzehbJpkyaRK2Tlhzxz0ArmGuaKoWIN9vZ9l+2y7ceKJ&#10;356XQBuilyBquWUrY1bSZyFLsTYrG8vrgd7q0xuxU+4hagscsjgOsgg1QBZzkrLnVAbNP4RakuTv&#10;2bPQelsQyx2LtUjkJImqu376zKEhqdTrJRmWOKtt9LqGk2NGUWi5Xh+KKKdL2bpNtqC3+vQGsogs&#10;RpBFqAGymJOUPWccQjUh8sOzCsnWFqgsSZQfCi6x9l6/o+A/A0UP9Faf3kAWkcUIsgg1QBZzkrbn&#10;tEyiJM6QzOlvLZc4lrJyp6BM3VbieQ7YhcCiB3qrT28gi8hiBFmEGiCLOaHnnImyhlP38pFZvIm/&#10;uCt6oLf69EbslD/1qU81D799BbK4L8gi1ABZzAk95wz8xWoqAFnMCLKILEaQRagBspiTQ/ecNjt6&#10;Lf5iNRWALGYEWUQWI8gi1ABZzEnanlMiODarV/cs6ucW+IvVVACymBFkEVmMIItQA2QxJyl7Tkmg&#10;v4AMxVayOPdeRO5ZvEn8HHqgt/r0BrKILEaQRagBspiTdD3n1AOlfWwli7CM+DlA/yCLyGIEWYQa&#10;IIs5SdeT65mKOsgkgvp9KLb4jmM4DbsQWED/IIvIYgRZhBogizlJ2ZPrIPPffzzEVs9ZhGXYhcAC&#10;+gdZRBYjyCLUAFnMScqeXKKoCSxT36iydja03q8spaG/50jqueMv7groH2QRWYwgi1ADZDEnXffk&#10;uj9Rw82l0IF27dq14muKtbOh/b2Rwn/3NIxj7UR75QFZRBYjyCLUAFnMSdc9ubJ6/kKxNE6RRW1T&#10;GUQNYdt3UOt3K1MSCuNYW1lA/yCLyGIEWYQaIIs5QRYD/v36PmjJob4bWuKobCNM49tQAf2DLCKL&#10;EWQRaoAs5qR7WZSw6efSOHU2tL8wmSyqHGRxPr4NFdA/yCKyGEEWoQbIYk667sk1gWVqEssYp8yG&#10;lmhqGFrb1U8d0P7+RR7HM421lQX0D7KILEaQRagBspiTQ/bkmoyyNgsYJ7hoKNr/DcNYO9FeeUAW&#10;kcUIsgg1QBZzkq4nl8RN3YvoM4KnYplFZRoN/c2jc6axC4EF9A+yiCxGkEWoAbKYk3Q9ueRNB9kU&#10;eqyO7jmE9tiFwAL6B1lEFiPIItQAWcxJ9z257jvUfYLKJio04UQHmf1dCr8OtMcuBBbQP8gishhB&#10;FqEGyGJOUvTkGhL29wzODb0H2hM/B+gfZBFZjCCLUANkMSepenIbgp4Tyi6umUntsYzlFNqe1rPt&#10;r51kk5X4WUD/IIvIYgRZhBogizlJ15PbLGWJ41hsiQ1t6x5IO8hLWUsTRR+nPL4nO7ENoH+QRWQx&#10;gixCDZDFnKTsyVsLWEkCFVEY/WvKMuoRPuc4FO7bQQH9gywiixFkEWqALOaEnnwGQ7KoMHFVNtOW&#10;aX1hw9Lnhm8fBfQPsogsRpBFqAGymJND9+RbZSDtMTy+PHveo7KHoiSLQu89N6wdLKB/kEVkMYIs&#10;Qg2QxZyk7sn9PYoxTv1u6BJDwid5NDHUNu0E8LJIZhFZzACyiCxGkEWoAbKYk5Q9+dNPP33LBWQo&#10;thI1ZHEZ/jNQQP8gi8hiBFmEGiCLOUnXk+s+QH/xGIutRM1mQvthaBPFKVnU3+eGtYMF9A+yiCxG&#10;kEWoAbKYk3Q9eZSyoZDg6ecW6L5E22YMe56jfR+1QplIW7ZVHTLh20cB/YMsIosRZBFqgCzmJF1P&#10;royeDjINRU8hWdsCiZ+k0A5wCy2z5z760L2S9vtWdciEbwsF9A+yiCxGkEWoAbKYk5Q9ubJ1Ngt5&#10;DD9svBYJo5dADUtrmZAwKpuo5ZJYbVd/W9bx3LA2soD+QRaRxQiyCDVAFnOSrieXfGmms2RMYqZh&#10;6VJsORsaluEv7groH2QRWYwgi1ADZDEn6XpyiaC/eIzFOd4v2APxc4D+QRaRxQiyCDVAFnOCLMLm&#10;xM8B+gdZRBYjyCLUAFnMSVpZlAiOxZazoeey5T2SmbELgQX0D7KILEaQRagBspiTdD25JpNIGOew&#10;9Uxk2/ZQSFAhjyy+8sorFy+++OLqSUhblLNVXU4FWUQWI8gi1ABZzAlpnxn42c5TATlkUVL2zne+&#10;87J+H/zgB6+WLmeLcraqyxqQRWQxgixCDZDFnKSzG2XwWj+7cK4oKgBZXAqyeDP89hXI4r4gi1AD&#10;ZDEnKWVRB5nuR9TvLbAD2+6DHAqtA33Kou4nff/733/xzDPPXP49JGhPPvnkxb333nv5eoktytmq&#10;LluCLCKLEWQRaoAs5iSlLErM9FBuyZs9b7Fmh6pt6CHcU5zjt7WU8Bd3RQ9Iwqw+d91118Vzzz13&#10;i6BJ3LTc1nn44Yev3nkrW5SzVV22BFlEFiPIItQAWcxJOlnU/YMKQ1kaiZyETgJZY0ayHvAtQZ2i&#10;xrYz4i/uih6IAjYWJnAltihnq7psCbKILEaQRagBspiTdLI4hDKLkkUdgJLHrYeolb20coeC2dA3&#10;sQuBRS/oGHnkkUcu7rjjjjfVUaHlGvqdYotytqrLViCLyGIEWYQaIIs5OYQselH0IXnbYoia2dDL&#10;6L1NNKwb63iKnG1RzlZ1WQuyiCxGkEWoAbKYk3R244ehNez70EMP3XIxsdCwsYaP/RD1qdJok1fm&#10;BPQriy+88MLk8O/9999/ud4YW5SzVV22AllEFiPIItQAWcxJOrux4d777rvvlouIhcRO63gkiZp8&#10;ovedcl+hla33q/yh0DrQnyzq83/ggQduqdOdd975xhCw/91C8hLZopyt6rI1yCKyGEEWoQbIYk5S&#10;yqK/eFhI1qIkevSaBHPOrOYIs6GXET+bHrDhXomY7hXUN6b4GciSOH8P4de//vWrd97KFuVsVZct&#10;QRaRxQiyCDVAFnOSXhYlgGOSKCRxtr6kcim673HO+5gNfRP/+Sh6QAL21FNPXf60v72gGRr2feyx&#10;x67+ejNblLNFGVuDLCKLEWQRaoAs5iStLEoS58qZn/yi35fis5L6fSiYDX0Ta2uLHhkStKVsUc5W&#10;dVnDOcoijIMsQg2QxZyklMWlwqfO2GRPvy/FX6ymApDFpSCLN8NvX4Es7guyCDVAFnNyKLtRplEy&#10;eYoQjuEvVlMBOWQRbgVZhAiyCDVAFnOSrieXCPqhXxuKVtbQX1T0SJ2tUHk243kstB4gixlBFiGC&#10;LEINkMWcpOvJ9YxFf/HQ5JX4rEXdO6ifmpiyBXNnOTMb+ib+s1BA/yCLEEEWoQbIYk5S9uT2nEUb&#10;dvYXE8so6jVl+5Yyd9LMXLYuLwP+81BA/yCLEEEWoQbIYk5SZhYlikJD0v5C4mcjSyJtvSWcOgmm&#10;hMrZcjg8C/4zUUD/IIsQQRahBshiTtL15JJASaH99BcS+xpASZpeO2UY2spdK4xWB5V3bvjPRAH9&#10;gyxCBFmEGiCLOUnZk0dJVEgMJWj+mYqn3kOobKC+teUU2VQd9D5t/5RnOh4Ba38L6B9kESLIItQA&#10;WcxJyp5cQiYR1D2JGmq27J0yi3528pohYD+7WtuQ+EkCta0YWq7XtZ69R+8/V6wNLKB/kEWIIItQ&#10;A2QxJ/TkI/gs5ZI491nRsT2gf5BFiCCLUANkMSf05BPYhBp/wRoKZRPPcfZzJLYL9A+yCBFkEWqA&#10;LOaEnnwmkkANN2toOw51a/naCTFHwl/cFdA/yCJEkEWoAbKYE3py2Bx/cVf0QKxTpmjBEWXx2Wef&#10;vXjwwQc3iR/84AdXpZ4PyCLUAFnMCbIYIEu4Hn9xV/RArFOmaMERZfGrX/1qUfx8/MIv/MLFhz/8&#10;4eJrPl566aWrUs8HZBFqgCzmBFkM2EGs+xQ1UYV7EJdjbWjRA7FOmaIFR5TFObzjHe+4zEDCm0EW&#10;oQbIYk6QxYDkUJLon+Wo37XMHvoN41i7WfRAb/WZonV9kUWIIItQA2QxJ8jiCDapxc+G1sO6NakF&#10;cRzG2sqiB3qrzxSt64ssQgRZhBogizk5hCxK6Pzs5Br3HNo3s/iHdSv0N53Nrfj2UfRAb/WZonV9&#10;kUWIIItQA2QxJ133nPEbWSw8Ud4samf+1MFo28o02jaVgQRkcQta1xdZhAiyCDVAFnPSdc+pbJ4y&#10;hXZgxSyef60UrWY1S0xVF4kj9CmL2WjdfsgiRJBFqAGymJPue3JdyDXBJGYK9Z3M/iKikEzadzXr&#10;79Zfu8fM6ZvEzwWW07r9kEWIIItQA2QxJ9335BraLUmYH/5VRDG0+xiXItk8NSS1gCxuQev2QxYh&#10;gixCDZDFnHTdk0sSlS2MSAz9BWRICk+RRV/uKQHI4ha0bj9kESLIItQAWcxJ1z25snW6F9Cj+xD9&#10;xUOh9SJDojlFLHtpALK4Ba3bD1mECLIINUAWc9J1T677FHVA2f2KEkX/sGzFkBBKMksSOYXKtFnX&#10;S0PvBWRxC1q337nK4nve8x5kcQBkEWqALOak+57c7k00GYtRmvGs+xVPvX9wzaSY1hNqeiV+RrCc&#10;1u2XTRZjfXuJFoLbCmQRaoAs5qT7nlz/9fuLhY+YEVAG0r5thckm+xE/J1hO6/ZDFrcJZHHbQBaP&#10;B7KYkxQ9uT0Kx4eWGZLEODtawUOy9yF+DrCc1u2HLG4TyOK2gSweD2QxJ6l6cntETURD0faaj/hs&#10;xrVoOxpqloTafYr6uzQUfs74i7sCltO6/ZDFbQJZ3DaQxeOBLOaEnnwmpeymD5/pPHdi28ByWrff&#10;EWTx3//93y/+4z/+o1mU6oAsbhvI4vFAFnOSoif39yIqhh7UXQtt37Y9FspmArK4Ba3bD1lcHshi&#10;/UAWjweymJPue3JJob9Y+GgljJJTTZhR9jAOdSseffTRy9e3ukdS+6VyT90/G5ZfMgyv92w1nB4/&#10;J1hO6/ZDFpcHslg/kMXjgSzmpPueXM9R9BcLH6c8dPsUNHlmSqT0uuq0BpVh+2uPCtLzIpdInMTV&#10;3q966+eYdEoqbZv6fQtUlg9YTuv2QxaXB7JYP5DF44Es5qT7nlwHlLJ2/jE5khot02stmPsYnrnr&#10;DWGCaNJmjw2am7E0UdRPYQJbkl1NzIkzyJHFfmjdfsji8kAW6weyeDyQxZx03ZPbvYKlzJiJ0FaC&#10;M4akauqB2xqi1nqnov2wE8hjy6b209ojrmsCagJpaH9MLkvvW4MvUwHLad1+yOLyQBbrB7J4PJDF&#10;nHTdk0teJDtDaPh0K8EZw0uVsoeqkw97LQrZEvxwu8eWxe/IjvjZ2iVZHMp6+vpnlsXvfOc7l5nY&#10;taFyeqB1+yGLywNZrB/I4vFAFnPSvSyOSZLkbExw1shbxIa9h0KvL7m3MOLL99gySd0YaidbtySL&#10;ihJzZdHWOSVq86Mf/eji3e9+98U999wzGqpLabkPlaPy9qZl+wlkcXkgi/UDWTweyGJOupfFMeEb&#10;k0UNXW81O9nQ9vyFy0LL14ii8OV5hpZHhqRvSgaPIItz6akuU7RuP2RxeSCL9QNZPB7IYk667j0l&#10;L/5CsTQkQjXQvZSq25JH00zh6+0ZWh5BFqfpqS5TtG4/ZHF5IIv1A1k8HshiTrruPXuVxRr4enuG&#10;lkeQxWl6qssUrdsPWVweyGL9QBaPB7KYk657T2TxJ8unZlrPkcXSrHJksU9atx+yuDyQxfqBLB4P&#10;ZDEn3cvi1CzgITREvPU9izXx0uaxZVP74u+nHJLFEnNlcQlWnkUv9FSXKVq3H7K4PJDF+oEsHg9k&#10;MSdd956SlzUCMzY5pgZr5FTPPbQTyGPL9Ggcj9rFT6qxZ1IqSrI49G03yGKftG4/ZHF5IIv1A1k8&#10;HshiTvL0njsiKfPPQRyLU/EP1TYJLC0T/jE7fmjZxE/PCzRs3SER9LLo37cGK8+iF3qqyxSt2w9Z&#10;XB7IYv1AFo8HspgTZHEGXqimYg2SNZVhDxs3QY2zrv32vARKHLVMgqjllq2MWUmh1/2DvP37Svc2&#10;LsGXqeiFnuoyRev2QxaXB7JYP5DF44Es5gRZnIG/WE3FWiSGkkQJqn6WxE1SqddLw+zKQOo+T72u&#10;YXEvkx69PhQluVzC1m2yFT3VZYrW7YcsLg9ksX4gi8cDWcwJsjgDHdSSKD8UXCLThJqa2IXAohd6&#10;qssUrdsPWVweyGL9QBaPB7KYE2RxBsrgKcsH8/AXd0Uv9FSXKVq3H7K4PJDF+oEsHg9kMSfI4kwk&#10;i1PDs2QWb+Iv7oq1xPJ6iNq03JZAFpcHslg/kMXjgSzmBFmcgYafbbLJVACyuAUttyWQxeWBLNYP&#10;ZPF4IIs5wW5mMFcUFYAsbkHLbQlkcXkgi/UDWTweyGJODms3emzMVviL1VQAsrgFLbclkMXlgSzW&#10;D2QRoA+6ths9RiY+1mVu6MIy9NiYpagslcls6Hn4i7tiLbG8HqI2LbclkMXlgSzWD2QRoA+6lkXJ&#10;nr9QLI2tsot6biGzoecTP4e1xPJ6iNq03JZAFpcHslg/kEWAPji0LG4peMoaMht6HvFzWEssr4eo&#10;TcttCWRxeSCL9QNZBOiD7mVRwqefPuxr7PQzvqaQtOl98WvyTsVfrKYCkMUtaLktgSwuD2SxfiCL&#10;AH3Qtd3oHsHSfYLXrl27lMIx5qwzF3+xmgpAFreg5bYEsrg8kMX6gSwC9EE6u5EA6qIxhSakbDUs&#10;7C9WUwHI4ha03JZAFpcHslg/kEWAPkhnNxpa1kVjbPKKDVNLGLdgrnRyz+JN/MVdsZZYXg9Rm5bb&#10;Esji8kAW6weyCNAH6WRRaIjZLh72qBwLf2HZajY0LMN/Boq1xPJ6iNq03JZAFpcHslg/kEWAPkgp&#10;i5ZdHIu777578rmIUIf4WawlltdD1KbltgSyuDyQxfqBLAL0QUpZFBJGDfv6C4mFnouIKO5H/DzW&#10;EsvrIWrTclsCWVweyGL9QBbz8c1vfvPyfH7wwQdXx3PPPXeocyozaWXRY4/M2epROafCPYs38Rd3&#10;xVpieT1EbVpuSyCLywNZrB/IYj7+7d/+7fJ8LsmfxVvf+taL9773vRef/OQni69bfO9737sqFfYm&#10;vSwqg+gfkVMjo6gy9dxGf9EaCkAWt6DltgSyuDyQxfqBLB6Tj3zkIxdf+MIXyBomIq3dSBB1X6Jd&#10;RIxHH330cqLLltI4NNxdCkAWt6DltgSyuDyQxfqBLB4TZDEfKe1GX7vnLyAKj7KAW05widsaC0AW&#10;t6DltgSyuDyQxfqBLB4TZDEfKe3GLhz+cTkRPV5nq0fn2Lam5JN7Fm9in4/FWmJ5PURtWm5LIIvL&#10;A1msH8jiMUEW85FOFm342YubRC4iWSwtPwVlKhUwD39xV6wlltdD1KbltgSyuDyQxfqBLB4TZDEf&#10;KWUxiluUQt23qAvLVrIoMZWg+ok0Jcgs3sRf3BVrieX1ELVpuS2BLC4PZLF+IIv98Za3vOWWz6SH&#10;+PGPf3xVO6hFOlkUOjgkgrp30TKN+ilJ9JNe9LzFLbDy5gS8ub3WEsvrIWrTclsCWVweyGL9QBb7&#10;A1k8T1LaTWmCSylefvnlq3eso1T2UACyuAUttyWQxeWBLNYPZLE/kMXzJK3d2FDzUEgot6JU/lAA&#10;srgFLbclkMXlgSzWD2SxP5DF8yS13ShzaM9VVOieQc2A3vIZi2LuvYjcs3iTeCKvJZbXQ9Sm5bYE&#10;srg8kMX6gSz2R5TFL3zhS8XPrlbE41KBLNYntSwO8eyzz24ujDCfeCKvJZbXQxwNZHF5IIv1A1ns&#10;D2TxPEnX61k2cYw1D+Xe+hE5W02yyUQ8kdcSy+shjgayuDyQxfqBLPYHsniepOv1NOtZB8cUes7i&#10;KaKmex23EkaVs+W9k1mIJ/JaYnk9xNFAFpcHslg/kMX+QBbPk+57PcskWkjAdHD4ZTEkiVrn1Ocs&#10;2v2Pp86m1vusjHPEn8SKtcTyeoijgSwuD2SxfiCL/YEsnicpej17lmI8QKbi1AyhPYRbZdikGdVh&#10;SB61XK9rPXvfqcPgR8B/Boq1xPJ6iKOBLC4PZLF+IIv9gSyeJ6l6PWUN40EyFjdu3Lh653IkesoO&#10;lsqdCgnmOU+wie2xllheD3E0kMXlgSzWD2SxP5DF8yRdr2cP5I5DzzFOHUKOKFsYD8yh0H2S53iP&#10;YiS2y1pieT3E0UAWlweyWD+Qxf5AFs+TlL2eHo3TGpv4EofD9beW71GnXvHto1hLLK+HOBrI4vJA&#10;FusHstgfyOJ5crxeD3YnnshrieX1EEcDWVweyGL9QBb7A1k8T5BF2Jx4Iq8lltdDHA1kcXkgi/UD&#10;WewPZPE8OUyvp2Fi3TOoA0dDwwwL70c8kdcSy+shjgayuDyQxfqBLPYHsniepOv17KHcFprMYpNe&#10;YmhdaE/8HNYSy+shjgayuDyQxfqBLPYHsniepOz1lDm0mcd6PI4/aPS4Gz22RpnFc30o9t74z0Ox&#10;llheD3E0kMXlgSzWD2SxP5DF8yRdr6dH4vgHXsfZybbcvkUF2uM/D8VaYnk9xNFAFpcHslg/kMX+&#10;QBbPk3S9noaWLWNoX/1n4e9TtG9egfb4z0SxllheD3E0kMXlgSzWD2SxP5DF8yRdr6fMYTxQFPbV&#10;fpJJ++YVJrnsQ/xs1hLL6yGOBrK4PJDF+oEs9geyeJ6k7PV0n6Iyh3agaJKLiJNfGIbeB/8ZKNYS&#10;y+sh1vL4449f3HPPPZvE3//931+VejrI4vJAFusHstgfyOJ5crwUCexOPJHXEsvrIdby0ksvXWa+&#10;x+LDH/7wZZRe8/HKK69clXo6yOLyQBbrB7LYH8jieYIswubEE3ktsbweogUPPvjgZbQAWVweyGL9&#10;QBb7A1k8Tw4ti0xw2Yd4Iq8lltdDtABZRBb3BFmEEsjieZJOFnW/ou5FnAo9Ukc/oT3xRF5LLK+H&#10;aAGyiCzuCbIIJZDF8ySdLMZJLGOBLO5D/BzWEsvrIVqALCKLe4IsQglk8TxBFmFz4uewllheD9EC&#10;ZBFZ3BNkEUogi+dJSlnUMxX1cyg0BK3QkDW0J57Ia4nl9RAtQBaRxT1BFqEEsniepJNFPZTbvtJv&#10;CHtwt747GtoTT+S1xPJ6iBYgi8jiniCLUAJZPE/SyeJcrl279sbXAkJb4om8llheD9ECZBFZ3BNk&#10;EUogi+dJOlmcMxtaoqgDSL9De+KJvJZYXg/RAmQRWdwTZBFKIIvnSTpZ1D2J8UAZCvsaQGhL/BzW&#10;EsvrIVqALCKLe4IsQglk8Tw5rCwqqzh1byPUIX4Wa4nl9RAtQBaRxT1BFqEEsniepJTFqdnQL7/8&#10;8tXasAfxRF5LLK+HaAGyiCzuCbIIJZDF8ySdLM6ZDQ37Ek/ktcTyeogWfPazn72MFiCLywNZrB/I&#10;Yn8gi+dJOlmE/okn8lpieT3EFKX37B1L5Kskc7XDb1+BLO4LsgglkMXzBFmEzYkn8lpieT3EFKX3&#10;7B3I4raBLNYPZLE/kMXzpHtZ1EQVHQwPPfTQ5d+6JzEeKHNC5ei9UJ/Y9muJ5fUQU5Tes3cgi9sG&#10;slg/kMX+QBbPk65lMYphadnSQBjrE9t8LbG8HmKK0nv2DmRx20AW6wey2B/I4nnStSyKrTKLFnyr&#10;S31im68lltdDTBHXL130akbcvgJZ3DaQxfqBLPYHsniedC+LEcniE088cfXXMvRIHb7VpT7xRF5L&#10;LK+HmCKuX7ro1Yy4fQWyuG0gi/UDWewPZPE8SSeLpyC5tINKz2iEuviTWLGWWF4PMUVcv3TRqxlx&#10;+wpkcdtAFusHstgfyOJ5chay+Oyzz14eUHfffTcP7G5APJHXEsvrIaaI65cuejUjbl+BLG4byGL9&#10;QBb742iy+KMf/ejiT//0T9/4EoQ18fjjjx/qGuA5C1mEtsQTeS2xvB5iirh+6aJXM+L2FcjitoEs&#10;1g9ksT/OURb/4A/+4OJnfuZnLv7oj/6o+LoFspgQZj3vRzyR1xLL6yGmiOuXLno1I25fgSxuG8hi&#10;/UAW++Mch6Ffeumli1/+5V8+6+HurmVRQ8aPPvroSaED6MaNG1clQUviibyWWF4PMUVcv3TRqxlx&#10;+wpkcdtAFusHstgfyOJ50rUsrn1MztNPP31VErQkfg5rieX1EFPE9UsXvZoRt69AFrcNZLF+IIv9&#10;gSyeJ4eWRXs2I7Qlfg5rieX1EFPE9UsXvZoRt69AFrcNZLF+IIv9gSyeJ93LomYwxyFmSaAOED1g&#10;O76muHbt2uVrZBb3IZ7Ia4nl9RBTxPVLF72aEbevQBa3DWSxfiCL/YEsniddy6LuWSw96kYP1h57&#10;MPerr756KYw8Jmcf4om8llheDzFFXL900asZcfsKZHHbQBbrB7LYH8jiedK1LJbQpBUdHFNIKHkA&#10;9z7EE3ktsbweYoq4fumiVzPi9hXI4raBLNYPZLE/sslirG8P8X//939XtctDOlm0+xjHZjqbUPLV&#10;fvvgTwrFWmJ5PcQUcf3SRa9mxO0rkMVtA1msH8hifyCL6wNZbIQ1uGQw3q+oZfY6E1z2wdrfYi2x&#10;vB5iirh+6aJXM+L2FcjitoEs1g9ksT+QxfWBLDZCE1dKH0AM7lnch/g5rCWW10NMEdcvXfRqRty+&#10;AlncNpDF+rG1LOreMx1rpW/fWBrf+MY3DvV5zwVZXB/IYkPGhFEzqHkg937Ez2MtsbweYoq4fumi&#10;VzPi9hXI4raBLNaPrWXxO9/5zuWxVpI/i/e+970Xv/Zrv3bxyU9+svi6xVe/+lVk8f8Hsrg8kMUd&#10;0D2MNgStGdJI4v7EE2MtsbweYoq4fumiVzPi9hXI4raBLNaPrWVxDl/84hcvfvd3f/csRXAOyOL6&#10;QBY7QyIJ7YknxlpieT3EFHH90kWvZsTtK5DFbWNrWdQQ6Xve856Le+65Z3V89rOfXS07yCKyWAJZ&#10;XB/IYkcow5h1NrSG2JUpPfWh4pZtVaZVz5wcY8m6c4knxlpieT3EFHH90kWvZsTtK5DFbWNrWfzR&#10;j3508eyzz47G5z//+Yu3vvWtl/fLlV63eP75569KPR1kEVksgSyuD2SxAyQ8kh99INlkUYKrh4nb&#10;t9bo55L7L7XvNhtc79e32Oh3dR6RJesuReX4WEssr4eYIq5fuujVjLh9BbK4bWwti3PQ+fmOd7yj&#10;ichklEVJ3oc//OFVoevi29/+9uJrp8TRpBNZXB/I4o4oQ6aHcPsPJJssShRVb5vFLUnU3xLGOdj+&#10;+4yktUWcGb5k3aVYORZrieX1EFPE9UsXvZoRt69AFrcNZLF+7CGLWweyuG0gi/uQWhaVHdPwqUlW&#10;jEyy6Gd3e2zZ1JC0BM/W9fdqWvbQf5vNknVPwcq2WEssr4eYIq5fuujVjLh9BbK4bSyVxdL6e8dY&#10;fZHFbWKtLP75n/95cTb20tAtDGvrIpDF9YEsNqKURSxFJlm0YWCFx5ZNCZyk2dYtCaCE2liy7ilY&#10;2RZrieX1EFPE9UsXvZoRt69YIjIlmasdfvuKpeKFLC6Psfoii9vEGkHTfax/8id/UpQ/H2qnqUf9&#10;aNLT//7v/16VfDrI4vpAFisylUX0IbGSBEnAsuD3y2PLpoaivTyXBFChNhRL1jVsOUEQBEEQfUVt&#10;Ae1eFnWPjs+6jYUkyEuOJm5kwe+HZ2h5xIvekADa8iXrGracIAiCIIi+4qxlUcJSahQfEkRNBJEY&#10;ZpLDiN8nz9DyCLJIEARBEOcZZ59Z1MQODcH6RpHUxAkfyCKySBAEQRDnGGcvi4bkRVlE3dtXmhl8&#10;dFmcumfRD9UPCaAN0S9Z9wjYPvnonWz1jRMR1tzU34psdc5W39JEhBYP1V5DrHO2+maoc5xwMjY5&#10;pQd++qd/+pb6ZpycsgVpZNHQY18eeuihS2mUHNozAbPL4pFmQ/eG7auP3slWX2SxPshifZDF+iCL&#10;OUkni4YyX8owSmwkUpKtKIuZ5FH7Ygejx5b5b1aRIGvfvOhNPTtRgm0sWfcI2L766J1s9UUW64Ms&#10;1gdZrA+ymJO0suiRSEl0/BC1ZFLLMmH3Zlq21KQuDkH7A9d/FaAkT8v8ML3aRMusTGPJutnRPsXo&#10;nWz1RRbrgyzWB1msD7KYk0PIoiHJUZbRPtRssjj03dDx/kF/4HpZNEHWcr3fhrb9OsaSdbOj/YrR&#10;O9nqiyzWB1msD7JYH2QxJ4eSRUPSKMnKJovChtclcD7r59H+xWFojzKtel33JkbRjCxZNyv+RLfo&#10;nWz1RRbrgyzWB1msD7KYk0PKopD4KFsG4E90i97JVl9ksT7IYn2Qxfogizk5rCyKo917B6fhT3SL&#10;3slWX2SxPshifZDF+iCLOTm0LAIIf6Jb9E62+iKL9UEW64Ms1gdZzAmyCIfHn+gWvZOtvshifZDF&#10;+iCL9UEWc4IswuHxJ7pF72SrL7JYH2SxPshifZDFnCCLAAAAADAIsggAAAAAgyCLAAAAADAIsggA&#10;AAAAgyCLAAAAADAIsggAAAAAgyCLAAAAADAIsggAAAAAgyCLAAAAADAIsggAAAAAgyCLcDieffbZ&#10;i1dfffXqLwAAAFgDsgiH49q1axd33303wggAALAByCIcim9961tvfOE7wggAALAeZBEOxcc//vE3&#10;ZLF3YXziiScunn766au/+kfD+6pzJgGnjevzx3/8x5f/pGXB2viHP/zh1ZK+efnlly/b+Pvf//7V&#10;kv758pe/fHnevf7661dL+iZjG7cGWYRDITl83/vel0IYdTG1Oj700EMXN27cuHqlT3RBve222y7r&#10;KylXp9s7amOr82c+85lUbfyxj30sRRv/4R/+4WWddfvHl770pct96BnV7/bbb3+jjb/xjW90LzXX&#10;r1+/rO973/vei7/927/tXnS/9rWvvdHGOu+++93vXr3SL7/6q796eRxnaePWIItwGCQG1lF5EVP0&#10;Koy+jlZP1b3XzNJ99913S30lCI8++mjXgmDyZdF7G3/0ox+9pc5q47/8y7/sto0l4LGNP/KRj1xK&#10;WK8MtXGvmSVl6ky+LCS6PUvYW97yllvq++u//utdS1ipjR944IHLNs6SIa0JsgiHJYMwxmFzH3qt&#10;t+G92KY+JJJ6vTeU+SrVV9FrG0f5spCE9djGd955Z7G+kjBllnqTMGW+xtpYUtOTIPhsaAxJmDK6&#10;vUmYZZxLdZbo/uu//mt3bRwF16LXNm4JsgiHpndhVFZG9VKn6uvpQ6/pHqteMkvqANSOpbpa9DSs&#10;bpmvqTbuaQh1Thv3NKyurMyQMFrY8F4v55/ka04b95K9UzZU9R0SMEVPw+o6NtXGc867Xv6ZuP/+&#10;+y9+4zd+Y7SNlW3McOvC1iCLcHimhHHvzsvqo/vT4jBvDN2PKRHT0O9eaPuqqzqDscyoQvum9bVf&#10;e6IOQFmBLG2sm+2tjccyNArfxnt1YDp+rY11vun3Ul0tlL3TsbPnUPXSNpY47tnG3/zmN9+YhPFX&#10;f/VXo3IuCZM4qr57ithv/uZvXvzP//zPZd3j0H8M/TOhNtZ510sbX79+fbDOv/Irv/JGG//Xf/3X&#10;VQnHBVmEs6AkjOoo1MnunZ1R1lBhKLsVJ+n4UCe7J2ovXSANiYLasVRXhdp67+GbUhv/1m/9VrG+&#10;CnUCe2YO1MbqXK0OamN1YkMdVw9trPr6LJz2YUwOag71qr2mbi84pY0lPrWYcx2SvLz22mtXf906&#10;kaQUzz///NWa+6CMs847a2Odd7/927892MY67/z+7YEmuvz4xz+++utmGw8NTyv+8z//c9drRSuQ&#10;RUjD2iHCKIyKORfo2qiTUkdkqJ76W8tjJmxvUTSsfkJtqCyHREG/+2xjDxIjVFdlu+yibm1cyjbu&#10;LYqGZepEbGOfCavdxtqefdZj2D9f1naqo44F1S1mG2vfEygJnNMmynzNbePaoijp++pXvzraLpJZ&#10;GwLVZ6L6qy1L2ca9RVFYHU0AJV46DkrZxh5EUXz2s5+9pY3f/va3X34upWzjuYiiQBYhDeqINLyi&#10;/1TndF4lNMRhF1NdoGuiDlLbU0xtS7KidbwoerTvtUVxiYxbpk511mcS7+uSONSWGLWR6qD2VbtN&#10;oY7Jt3GsmzpitXHNi7+2r7aZOh6Eb2OTGI/K8UJZC7u3b852VE+1n4libEvVt7YoSki8tI5hma+h&#10;NpbQmNzUQtu27KDOpTFh0romwiaKfj91Tqis2qJobazQ+TR2bOg+QLWr1iu1pZ13NUVR7fLtb3/7&#10;Mts8dRy/8MILl3VWPU0UYxsr03hOoiiQRUiDZMZETyHBUoe5BJ3otUVR29AwchxK1t9D2zW5Komi&#10;9lsX5Zpom/pveY50Ca2vzlWdW2mfdPGP+7El2qb9d28xJTQmV6X1rI1rXvzjfXFTGUzfxlFihMqb&#10;6vi2wERmjjCq49d6JVFU++v4qt3BXr9+ffYEBLWx1t+rjXUcW/ta/M3f/M1o3SWJauOSdCvzVdqP&#10;rVB7afvx3FMMZUVNuFXnKIo673TM1DwmSkP1mqQydp+hJFH1Le3TX//1X1+2cc069wiyCKnQCexP&#10;eoUu9MouzcmMSQhqiqJQR2kSq/9kY32HhEz7UVOwxlCdpuoX8fvZErVRqbNSSMjHLuKSrxaCFVEn&#10;XqqzHh8yhmRljzb26N5Oq7vOv7H20zkoMdirIzX5+pd/+ZerJdOojfeY3RpFUY9n0fGrth7LZC7J&#10;nG6N7jeUKOkc1DEdJUwTVEr1kpDXzM4OoWyiMrHKWkpa472HQ4KrNpbE9jAs3gvIIqTCS00pdLEd&#10;kh1d4GqLolA9NLRlaJuxnhKtiA3p7EGU8Dn1kMSU9qM2alsvL7HuY7M/92pjq6+OT19fPQh6rNO3&#10;Nt5DDIyYEZ0SRsniXjNw1cmrrl4Wdd6rHfW5l/6h1Gvax5ZtXBJFyZT+udTyseNC+yP5ai0yajvV&#10;zWfktB+qi+2H4h//8R/fVHeJl9q/9XH8iU984vKct7bSEHMUxk9/+tNvaku1cZzocu4gi5AKncTK&#10;wOnCEyUhhjpZXXyts2iFbd+LaUkYo7ToYqx9Un21/tRszq3Qdr0MDNWvhOqruqrOc9bfAmWRVV8N&#10;wxnatu2Dnts2hGW+JDut2ljbGaqvhqLtvtahuqi+ls1p1cYeZZB0y4c/RsaEUcJmgqvfVe9WWAbX&#10;Mlxq+znZLw2tWhurzrWlxguWiaJhs4XHMnGSWxuG1n2XtesrlKVTW+oRN16u1GZxaPq///u/r169&#10;ic47raN9svOuRZ2tLf39hSVhLA39SzRbt3HPIIvQHVOdi0mg0IVHf/sTvxRarxVeYv129buvU3xd&#10;SIS1XPvUCmXq1OaKKOBTcmJtPyYPW6P6Sl7ixdsk0kTFiMeThqKtjVt0AOooNZQbt2X18FG6j9Ey&#10;ey3b2KN/tNS2XsgVqo/EPLaj9tcErXRfXU1MFnUeKQMWRdEitrNv4xbDpZIPa8t475yubar3WHZR&#10;Qmv71mrWs8liqf10jnkBK8mXCbLe2yorKuGzOk8J4z//8z/fUmffxuc2maUEsghdIXnSsMEYuph6&#10;mTLJ0fv0018AFC1FUUhmhrYfhVHDkh797fetBercjaXCKInQ+i0lRvXVdktIwNSG/sIehxglbq1E&#10;0dB9U3F7yhj6draImVEJUOs29uiYtfpHYbSIYqNOtrUoComt1U/CqLZUHUzYfd39ULXaWJ9HC1E0&#10;lPXSNavURlPZRRPK1o/H8YIVM6Im3PZaFELtk867VqIo4n2KY8Koh2z7YWfJsV5HFG+CLEI3mEh5&#10;eRlCnafExuTGC43KMeHxolYDla8Ld9yOZQgt/Ov6vfSa9mVKlFuwRBhVX61fk1Ib6+8Sqk+URQmk&#10;fVNIizbW8av6+Tr6uguto45VdZX4+mFeHTu+/rrfay9RNHxmtCSMPjum/dY6NTvYUhsLfb6WDVJE&#10;mfJCo2+RsTru0cY6JiSppXbSfmk/hrKLykzWnPUsSuedz7ZZaFhf55TOM9XXXvfipc+l9qznIUy8&#10;rb5jwugnvFgb71HnHkEWoQt0QbITdk5mTR2sMnhRFA2VETvoLdHFTx281TnW2++Pha+Pf30oS7Y1&#10;uvB7iR2TJu3fXGGsxVQbl1Bmycui5MDe20IGbBjUtqk2LG1Xn0X8p0j7qwye3t9qgojq4DNuuh+t&#10;VF+JgLVpSRaH9rMGU23shVAxJowtslxjbazPfIip7GIt/HFobeiHnSV9/jULZWq1ryVZrI3NetZx&#10;al8baOdQach5SBj1D0TLzGcmkEXYnZJYTUmBLkparyQweq22KEpIJCYKL1W+PvrdlluUhLGFLKou&#10;Ei9tywvj2La1n1EYJeiidkZRZauDLbWxnygSUZuqI1NH4EVRYdnFWmh7ah+JoDou227pPsQhtN+q&#10;/9QjdbZAbaU21jGg49kEQJ1trK/Wk+B4UYzZc31Gc/fzVGIbW118G3thsYjCqP1RfWuLgbWxMm76&#10;6dt4atvax7HsYg10/ElSda7ovNPQvNXZZ91MznTc6Lris5wmua1kUdlO1TMejwq7d7KUES0J45zP&#10;5VxBFmFXdDGVGJbEakoYdZFSx9AaiZKXLC9VUb6mhFEXW61TE21P9TN8fbX9Mfy6PmoPgZXa2O7x&#10;U+c5hjoqHTu+vmOCuQXqWCUDvlO3DJbaeElnH8upgdpTWZihjFzsMJVNUpva6zomojzWvkdxrI2j&#10;4EoOrF4Wdv+iUHZSx1fN+qqNr4fnC461cYnW2UV9zr5dtA820/kv/uIvZrWX6qzjo4V06fqv+tm2&#10;NHQcpdDqPSWM+po/9SnIYhlkEXZDJ7ouRoakxp/IijFhVEflh1J9WTVRveIQrvZFy6Msijj8a+up&#10;85uStS1QG8btqK3UAczZvtaVWFjda4uiUN1KbazlU7Lo66qoLYpCWRZ1kLEzVV2WyKLOAQnF3PVP&#10;xSQvbseyX7HD9LN3TRQNlaWoXeehNpaQldq4JIw6DzVEqfX9PtTA5CS2pQngHClpnV1Udi0+Wkjn&#10;neqwRBZLjyeqgcmhf1SPzqH4KB+b6Vx6MLdlH/UVf8rot6h3RpBF2AWd0FEGxFJh1OsqR+vovS2w&#10;ekn4tE1dTHVRV0em/0zVESk0XOYFVh2qlvv9aiG4tk0bQjbUbjY0bfI6hF5TGS1EUdiFXp3kkjYW&#10;Eh5r4xaiKGybqps6HNVJ9TVRt1Cba18Mrad90HK9rjJa3K9o9/1p+NZLkz5nCa6ycDomdMxa+0pi&#10;oyi2xERW95X5Nla9YhtbG6qtfTZPEfe5FkNtLGGJbTxWH8lX7aytYSIlMdS5buedsvr+vFPdh+p8&#10;/f/L+9hX6W2J2liyGO811LHhhVH/JNiwuF6z99kxoRj6Nhe4CbIIzTEh1EWoxBJh1IVLr7cSRRHr&#10;NhUt61bC2shCHb7/24cuqqX6tpRx4Tv3OeEl1sStlSgKL6hzwupmQmHLW8l43O7YMaGw+po47oHJ&#10;Yql+pWglWEPENtbjZMbqPyQrLds8Zt2mIt4LqnsZtd+t2t0PO0vK/XC9RNfvzz/8wz+8qV66V1H9&#10;EJI4DbIITfEiqA6qdCHUslLnVRJGiVBrGVM2INZtLLQve6LMValeQyFh9FkDXUz3aOMlYqA2tgu+&#10;ZWtaojZaUl+Fsl9qV2WZlLVpJYpC211a35b1K3FKG7fKcJVQG8fs1VS0fm5ipJRxG4v4PMXWj8eJ&#10;Qqj62GeufkRf2WevPfDAA7OG/qEMsgjN0MXTTlyLKIwmiursS+t7YdxDYgwJSbwPUfXWcoXq6V/b&#10;q56GhuZ8fSxsWEl198tby1aJpW1sMlP6B2RL/DCyR0O4NgnHh4bSVV99Bn5/NJS3J/qMS/KlNrbj&#10;wr/uZxzvxZw29ves+kkte1CaVKGQ1PTaxhJG34ZWX2tjnXe+zl5wa597JUqTWjThSfugOqu+ep2Z&#10;zutAFqEJkiVdyO3eNx/qnHSR8aJolIRRF1hlYmoLmDJyXk7HUH20fx7bH9VZYlsbtYe1ZQktVz0U&#10;uuirHT2SIKuvXm+B2m2umGqCQ6mNTR5aPG5Gx686yjlZNh0/qlvs/O0eOnVkLcRAneZYfe2YsH2L&#10;935ZfeOM41qo89d5N2dbWldtHCWgZRvrvFMdxmYs+zaWuIy1cQuh0WSOucP0WlfnnV9XdbZ7AvV8&#10;xRZtrO0NtXEpI2ptad/EgiyuA1mEJujiYpQEUJISRdEora9ltTFxmiOMVi+/n8LkOC6vgS7o2taY&#10;MBqSNK0bJ1NIGNUBtMgsqo7aluox5/5CWzfeWG+SMzZJYCv8ZIkpYbT7GKPE2n7Xfu6jsLaZU1+J&#10;l9YtfRYSzlZZL5P/Oduz+xj9V/cJtbHkQW1cu872kGpl36YecWNtXLo/8fr1603a2NpGbTxnUocN&#10;88Z900QdleNnItdCbaxtjbWxrl2SRv2jq+uX3y9kcT3IIuxCSQA1RDckOX79FqIY6zcljLZeFDV1&#10;1nOzk2vx9Z0SRmUVh9ZTZ9ZCvOK9lFPCqHpZnX39rI1bdLJWB4sxAfOTXvx6KkfyVbu+QtlYX+ex&#10;+qqjtXXjetqXFplbnXc+QzQlT37SSxwOlXy1kANf3ylh9G0c70/UrOcWbRyHbaeE0WQx7ptkUf88&#10;tTiO432JU1Ie0fvnPvoHyiCLsBslYRyTHL3WQhSFZel8jEmfXrP1JL36z1YhKRvany2xDKaPsbbU&#10;f99+PQ2RaV3tR4usorAMko8xYRxr4xZyq21FWVQMCVhcX0Oi+pwkOGPSthX6PJfUV8eAX98+iyXD&#10;wmuxLJ2v75gwxmcptm5jy675+o7JjNq4JGot2zg+g9DXo4TPpuu803GhY1ttvFTaTmFpG5eQLPoH&#10;cMNykEXYlbnCqCxUK1EUkkVd2L2gKPR3CdVX9fbrthJFIflTfWO2bkgYS/VVqBNogYaMrM6xHkPC&#10;qDpHwWwlisLu49RxGDvbITHxHa1CnW0LiRH6LCVOilPrq2g1/Cwki8quxXqM1WHPNlam0M47X4cx&#10;mdmzjW2oVm2sc8nXY0gYdd5FwdSQbgtRFFbfmBGdK4x6PI6ytgxBrwNZhN2ZEkZ1drWRBOpCKvTT&#10;fhdzhVFYx9FSbIW2a0gSfH3HhFF11f2LEiG/z1ujbfk28fXVa1ECxzKMe7Wxb58lwqh1VV+/zy3w&#10;21tSXx0/OsbtH6ZWxPNuiTD20MZx5vOYzGhd7Z/auMXQs+Hrq/MuSuBYhlETRdTGtUVcbaNj0Oqh&#10;7drvS9rY0Nf4tXjQ/dFBFqELdLG3C4CFMgTKHOm1mpgMjrFEGHtgrjC2REI49FkuFcbaqFNVG46x&#10;RMB6IFt9xRJh7IFTZGZPlgpjbXz7DdVjSRvrnw+t3/MxkwVkEbqhJIy1RVH/2UtIta0pmUIYT0Pi&#10;ZbOvFUOC0pMwmlhNbR9hrA/CWJdehNHa7dOf/vTlSIeurzr/1gojbAOyCF3hhbG2KOq/TtuGLkxT&#10;mSQxJIy64M55f2vGhFFDSjXRdiSJknHVQ9KobWrZ0Gc7Jox6jx9Gq4GOiSgnpwijhha1L62/0WIO&#10;pfqaMOpzsuOjFmrjj7pZ2nPuMRwSRtVVde6tjcdkRvfe1a6vzhOdR9ZmU/cYqh2HhNHOu5p1Vnup&#10;vvEbd/xtCZG92/jcQBahO1oMPUd0UZLEzCEKozo7vbdmJ7tGlKIwKmq3sdpCF39teyn2Xl9fSa6y&#10;wDVRXfVIG8mh2kbHhNpc251qK70eBUx1rjn5xkTpFEr1lVBMifFaStu1mPqquyiMdt7VbGPV99Tz&#10;LsqMQm1cO5Nb2q5iKvtWEka95zOf+UwTUfR1G5NEz1Ab7/21iUcEWYSuUOZpqmNey5DUSaDmXqS8&#10;MNYe3lV7WAbzVKIw1u6wdPFfI3dRGNfu/xRqH21jTafoRaiFKCo7t2YbUdxqi6I6dpNxe7yN3/6c&#10;4WUvjLXbWO2j7a05JqLM1JYY1VfXMT2M3P75sW0rpoaXozDWHvK39onfAmNtP2cGc2xjPSIHtgdZ&#10;hLNiLEuki+vcoVldVJXZaCGKugDaY1vWoCyMyqotimpHdTZrZyCazNQWRYnLkodka/+G/qnQsHML&#10;UZRISwrWduQarlMbtxBF1Tm2i5c/ZYSm9kf7fv369SaiKAHZ4usCbci9hSjGf3ii/M3ZH9v3VqKo&#10;eimi5OlxN9qfOcKoryTUPiKK9UAW4WzQhWcq26VOaA66CKuzbiGKFvp7DtrHUr3G7hXcEssIru1o&#10;NPxXWxSFRHGujEsUhyRNbb422zeFtuEzrnMlT/UuDafqGXZ6rSaSAnXkX/rSl4rtZtmvOXKi/VdG&#10;soUoWhvPlTz9o1Cql46J2v+gmXSX6qp/bGx/5kxc0aNqVN7a83eMKIoWXvY+8YlPXO6TjospYZQs&#10;1m7jcwdZhLNA0mEXJHX2Qx2k1ptzj9KQkG1FFEWLObKnziFKb4vhfaE2sSzGkg5d7/Ptqd/XDGPP&#10;RceB6jvne5ptXe1bSdL0es1jQmV7UbSYK4x6r8/26jhvJYq+rlFCTHRKr0WGhGwroihazBFGnXdq&#10;Yy82ytzWPu98dnaorsrGztkPHWO1J2VJRnXc6XOM90gqJIyqh751RaM3ijFhVBsjivVBFuHweFGM&#10;ISHxQ4q6sLfIZo1hoqR6leo+p/ORLO6xHxKQMaEaQxmYmp1UCXW0qquG58bwomixdP/Wok5csifx&#10;P6UuLYbIPRLFeM+c1dV/zlGAVUdlwZXt1S0COqYsamKipDaOAqaYI4ySH513rY5j1bPUxr6u2q8o&#10;wBryVz3Vxpq5r7ZVW/trYQtUt5Iwqn76B87aUYLJDOd9QRbh0KhjtWd2+YtRDJ9trD28vJRThFGy&#10;qfVqZ44iXhaVEZgrJtqfoeHdmmhI0+o6tG11ompHHUexU5uTkazBKfKq/dB7at+LJnT+qI7aTswu&#10;Wl31mobB42ulaCm5xinCKNnUe1o8p1Dnml0Hxuqqe//mtHGL46LEkDBy/2FfIItwVqgDk5T4i1IM&#10;dUytJWuKpcJo+7jH8Iy/6Kvec5DIzL1vcEtMFhW6p26KKGktv6otslQYTczmZCG3piSMkhNlEBU6&#10;5/xrPvYQRWOpMJqYzclCbk2prh/5yEcu/3HUca5/iPxrPvYSRQNh7B9kEc4SDbdY9q0Ukq3emCuM&#10;yjjotb3u47FZ1xZzhFGd2VS2tAY6BnwHNafNTNL2yIRG5gqjOmOtt4coGmMZRkPHgP3joPbVsbSX&#10;KBpzhVHnnYZ79xBFY05dVU8dNyaRtZ+jOBeEsW+QRTh7dOEsZRtb378zhylh1O/KIOwhXoYNd/o6&#10;qt7qDEroVgFJwR4dVqmuU8Ko/dB9YmsfDbQVU8Ko+uq+wD1F0ZgjjD0yJWE6365fv76rKBpLs6E9&#10;MSaMeo37FvcDWQS4ImYb9xgWnUNJGJUtUOwtikbMLipUN4mNSaO1957DjKI0QWBseFkTcbQfPVES&#10;Rg2rq417EUXjSMKoh0nrvNMx1JOQHVEY+f7nfUEWAQqo8+1VFkVJGBU9iKLQBb+UrY2xtygKtVns&#10;mBSaIW1iKyRePYqiURJGRU+iaAwJo9q49qNb1lCSMEWPIjYkjJJbZfN7lvMojIji/iCLAEmJwtiL&#10;KHok3L6OPnqS8SHRUkh6TXx7FC9P3I+e61sSxh7+eZgiSljPGbuSMO49mWUuEkYN7euYQBT3B1kE&#10;SIxJTI+i6FE2Q3Ko0O89ojb0s6N9aFg9y4N/95z1vBQvjBlE0dBxonpnGNr1wphFFIVkUd/Mgij2&#10;AbIIkBhJTO+imA0NhUpoLfxQdAZafIXflmhoP5MoCtU5yz8PQrO0M4mi0D8SmY6Jo4MsAiRFIoMo&#10;gkdim0kUVV+JVyYpyHbeqa7KLmYSRegPZBEAAHZBIpMtc5sNyS3AWpBFAAAAABgEWQQAAACAQZBF&#10;AAAAABgEWQQAAACAQZBFAAAAABgEWQQAAACAQZBFAAAAABgEWQQAAACAQZBFAAAAABgEWQQAAACA&#10;QZBFAAAAABgEWQQAAACAQZBFAAAAABgEWQQAAACAQZBFAAAAABgEWQQAAACAQZBFAAAAABgEWQQA&#10;AACAQZBFAAAAABgEWQQAAACAQZBFAAAAABjg4uL/AYRYV4XJAzcdAAAAAElFTkSuQmCCUEsDBBQA&#10;BgAIAAAAIQD81Xmp4gAAAAwBAAAPAAAAZHJzL2Rvd25yZXYueG1sTI/NasMwEITvhb6D2EJvjez8&#10;uKlrOYTQ9hQCTQqlt421sU0syViK7bx9N6f2NsMOs99kq9E0oqfO184qiCcRCLKF07UtFXwd3p+W&#10;IHxAq7FxlhRcycMqv7/LMNVusJ/U70MpuMT6FBVUIbSplL6oyKCfuJYs306uMxjYdqXUHQ5cbho5&#10;jaJEGqwtf6iwpU1FxXl/MQo+BhzWs/it355Pm+vPYbH73sak1OPDuH4FEWgMf2G44TM65Mx0dBer&#10;vWjYv8x5S2DxHLG4JeJZMgdxVLBMpguQeSb/j8h/AQAA//8DAFBLAwQUAAYACAAAACEA/zozmLoA&#10;AAAhAQAAGQAAAGRycy9fcmVscy9lMm9Eb2MueG1sLnJlbHOEj8sKwjAQRfeC/xBmb9O6EJGm3YjQ&#10;rdQPGJJpG2weJFHs3xtwY0FwOfdyz2Hq9mVm9qQQtbMCqqIERlY6pe0o4NZfdkdgMaFVODtLAhaK&#10;0DbbTX2lGVMexUn7yDLFRgFTSv7EeZQTGYyF82RzM7hgMOUzjNyjvONIfF+WBx6+GdCsmKxTAkKn&#10;KmD94rP5P9sNg5Z0dvJhyKYfCq5NdmcghpGSAENK4yesimQ88Kbmq8eaNwAAAP//AwBQSwECLQAU&#10;AAYACAAAACEArtBwVwoBAAATAgAAEwAAAAAAAAAAAAAAAAAAAAAAW0NvbnRlbnRfVHlwZXNdLnht&#10;bFBLAQItABQABgAIAAAAIQA4/SH/1gAAAJQBAAALAAAAAAAAAAAAAAAAADsBAABfcmVscy8ucmVs&#10;c1BLAQItABQABgAIAAAAIQDxziy1lAMAADUIAAAOAAAAAAAAAAAAAAAAADoCAABkcnMvZTJvRG9j&#10;LnhtbFBLAQItAAoAAAAAAAAAIQDcBsAfjl0AAI5dAAAUAAAAAAAAAAAAAAAAAPoFAABkcnMvbWVk&#10;aWEvaW1hZ2UxLnRtcFBLAQItABQABgAIAAAAIQD81Xmp4gAAAAwBAAAPAAAAAAAAAAAAAAAAALpj&#10;AABkcnMvZG93bnJldi54bWxQSwECLQAUAAYACAAAACEA/zozmLoAAAAhAQAAGQAAAAAAAAAAAAAA&#10;AADJZAAAZHJzL19yZWxzL2Uyb0RvYy54bWwucmVsc1BLBQYAAAAABgAGAHwBAAC6ZQAAAAA=&#10;">
                <v:shape id="Picture 19" o:spid="_x0000_s1116" type="#_x0000_t75" alt="A graph of a number of numbers&#10;&#10;Description automatically generated" style="position:absolute;left:4000;width:41339;height:307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nd0xgAAAOIAAAAPAAAAZHJzL2Rvd25yZXYueG1sRE/LasJA&#10;FN0L/YfhFrrTiTb4iI4iQqXd1DduL5nbJDRzJ2SmSfx7Ryi4PJz3YtWZUjRUu8KyguEgAkGcWl1w&#10;puB8+uhPQTiPrLG0TApu5GC1fOktMNG25QM1R5+JEMIuQQW591UipUtzMugGtiIO3I+tDfoA60zq&#10;GtsQbko5iqKxNFhwaMixok1O6e/xzyjYTr78dj8xl2s5a4pde6Db+/5bqbfXbj0H4anzT/G/+1OH&#10;+bM4GsXxeAiPSwGDXN4BAAD//wMAUEsBAi0AFAAGAAgAAAAhANvh9svuAAAAhQEAABMAAAAAAAAA&#10;AAAAAAAAAAAAAFtDb250ZW50X1R5cGVzXS54bWxQSwECLQAUAAYACAAAACEAWvQsW78AAAAVAQAA&#10;CwAAAAAAAAAAAAAAAAAfAQAAX3JlbHMvLnJlbHNQSwECLQAUAAYACAAAACEAdX53dMYAAADiAAAA&#10;DwAAAAAAAAAAAAAAAAAHAgAAZHJzL2Rvd25yZXYueG1sUEsFBgAAAAADAAMAtwAAAPoCAAAAAA==&#10;">
                  <v:imagedata r:id="rId110" o:title="A graph of a number of numbers&#10;&#10;Description automatically generated"/>
                </v:shape>
                <v:shape id="_x0000_s1117" type="#_x0000_t202" style="position:absolute;top:30734;width:59845;height:1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Ij4ywAAAOMAAAAPAAAAZHJzL2Rvd25yZXYueG1sRI9BT8Mw&#10;DIXvSPyHyEhcEEtWoYl1yybYQOIAh41pZ6vx2orGqZJs7f49PiBxtN/ze5+X69F36kIxtYEtTCcG&#10;FHEVXMu1hcP3++MzqJSRHXaBycKVEqxXtzdLLF0YeEeXfa6VhHAq0UKTc19qnaqGPKZJ6IlFO4Xo&#10;McsYa+0iDhLuO10YM9MeW5aGBnvaNFT97M/ewmwbz8OONw/bw9snfvV1cXy9Hq29vxtfFqAyjfnf&#10;/Hf94QS/MNNibp7mAi0/yQL06hcAAP//AwBQSwECLQAUAAYACAAAACEA2+H2y+4AAACFAQAAEwAA&#10;AAAAAAAAAAAAAAAAAAAAW0NvbnRlbnRfVHlwZXNdLnhtbFBLAQItABQABgAIAAAAIQBa9CxbvwAA&#10;ABUBAAALAAAAAAAAAAAAAAAAAB8BAABfcmVscy8ucmVsc1BLAQItABQABgAIAAAAIQAcTIj4ywAA&#10;AOMAAAAPAAAAAAAAAAAAAAAAAAcCAABkcnMvZG93bnJldi54bWxQSwUGAAAAAAMAAwC3AAAA/wIA&#10;AAAA&#10;" stroked="f">
                  <v:textbox inset="0,0,0,0">
                    <w:txbxContent>
                      <w:p w14:paraId="6F14D2BF" w14:textId="6BEEB6DF" w:rsidR="00FB18B1" w:rsidRPr="007E67BF" w:rsidRDefault="00FB18B1" w:rsidP="00FB18B1">
                        <w:pPr>
                          <w:spacing w:after="200"/>
                          <w:rPr>
                            <w:rFonts w:ascii="Times New Roman" w:hAnsi="Times New Roman" w:cs="Times New Roman"/>
                          </w:rPr>
                        </w:pPr>
                        <w:bookmarkStart w:id="88" w:name="_Toc151655151"/>
                        <w:r w:rsidRPr="007E67BF">
                          <w:rPr>
                            <w:rFonts w:asciiTheme="majorBidi" w:hAnsiTheme="majorBidi" w:cstheme="majorBidi"/>
                          </w:rPr>
                          <w:t xml:space="preserve">Figure </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STYLEREF 1 \s </w:instrText>
                        </w:r>
                        <w:r w:rsidR="00172533" w:rsidRPr="007E67BF">
                          <w:rPr>
                            <w:rFonts w:asciiTheme="majorBidi" w:hAnsiTheme="majorBidi" w:cstheme="majorBidi"/>
                          </w:rPr>
                          <w:fldChar w:fldCharType="separate"/>
                        </w:r>
                        <w:r w:rsidR="00606D3E" w:rsidRPr="007E67BF">
                          <w:rPr>
                            <w:rFonts w:asciiTheme="majorBidi" w:hAnsiTheme="majorBidi" w:cstheme="majorBidi"/>
                            <w:noProof/>
                            <w:cs/>
                          </w:rPr>
                          <w:t>‎</w:t>
                        </w:r>
                        <w:r w:rsidR="00606D3E" w:rsidRPr="007E67BF">
                          <w:rPr>
                            <w:rFonts w:asciiTheme="majorBidi" w:hAnsiTheme="majorBidi" w:cstheme="majorBidi"/>
                            <w:noProof/>
                          </w:rPr>
                          <w:t>2</w:t>
                        </w:r>
                        <w:r w:rsidR="00172533" w:rsidRPr="007E67BF">
                          <w:rPr>
                            <w:rFonts w:asciiTheme="majorBidi" w:hAnsiTheme="majorBidi" w:cstheme="majorBidi"/>
                          </w:rPr>
                          <w:fldChar w:fldCharType="end"/>
                        </w:r>
                        <w:r w:rsidR="00172533" w:rsidRPr="007E67BF">
                          <w:rPr>
                            <w:rFonts w:asciiTheme="majorBidi" w:hAnsiTheme="majorBidi" w:cstheme="majorBidi"/>
                          </w:rPr>
                          <w:t>.</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SEQ Figure \* ARABIC \s 1 </w:instrText>
                        </w:r>
                        <w:r w:rsidR="00172533" w:rsidRPr="007E67BF">
                          <w:rPr>
                            <w:rFonts w:asciiTheme="majorBidi" w:hAnsiTheme="majorBidi" w:cstheme="majorBidi"/>
                          </w:rPr>
                          <w:fldChar w:fldCharType="separate"/>
                        </w:r>
                        <w:r w:rsidR="00606D3E" w:rsidRPr="007E67BF">
                          <w:rPr>
                            <w:rFonts w:asciiTheme="majorBidi" w:hAnsiTheme="majorBidi" w:cstheme="majorBidi"/>
                            <w:noProof/>
                          </w:rPr>
                          <w:t>7</w:t>
                        </w:r>
                        <w:r w:rsidR="00172533" w:rsidRPr="007E67BF">
                          <w:rPr>
                            <w:rFonts w:asciiTheme="majorBidi" w:hAnsiTheme="majorBidi" w:cstheme="majorBidi"/>
                          </w:rPr>
                          <w:fldChar w:fldCharType="end"/>
                        </w:r>
                        <w:r w:rsidRPr="007E67BF">
                          <w:rPr>
                            <w:rFonts w:asciiTheme="majorBidi" w:hAnsiTheme="majorBidi" w:cstheme="majorBidi"/>
                          </w:rPr>
                          <w:t>. Enzyme</w:t>
                        </w:r>
                        <w:r w:rsidRPr="007E67BF">
                          <w:rPr>
                            <w:rFonts w:ascii="Times New Roman" w:hAnsi="Times New Roman" w:cs="Times New Roman"/>
                          </w:rPr>
                          <w:t xml:space="preserve"> activity decreases in some putative serine binding site </w:t>
                        </w:r>
                        <w:proofErr w:type="gramStart"/>
                        <w:r w:rsidRPr="007E67BF">
                          <w:rPr>
                            <w:rFonts w:ascii="Times New Roman" w:hAnsi="Times New Roman" w:cs="Times New Roman"/>
                          </w:rPr>
                          <w:t>mutants</w:t>
                        </w:r>
                        <w:bookmarkEnd w:id="88"/>
                        <w:proofErr w:type="gramEnd"/>
                      </w:p>
                      <w:p w14:paraId="0CE5C9D3" w14:textId="77777777" w:rsidR="00FB18B1" w:rsidRPr="007E67BF" w:rsidRDefault="00FB18B1" w:rsidP="00FB18B1">
                        <w:pPr>
                          <w:spacing w:after="200"/>
                          <w:rPr>
                            <w:rFonts w:ascii="Times New Roman" w:hAnsi="Times New Roman" w:cs="Times New Roman"/>
                          </w:rPr>
                        </w:pPr>
                        <w:r w:rsidRPr="007E67BF">
                          <w:rPr>
                            <w:rFonts w:ascii="Times New Roman" w:hAnsi="Times New Roman" w:cs="Times New Roman"/>
                          </w:rPr>
                          <w:t xml:space="preserve">Total membranes were collected from </w:t>
                        </w:r>
                        <w:r w:rsidRPr="007E67BF">
                          <w:rPr>
                            <w:rFonts w:ascii="Times New Roman" w:hAnsi="Times New Roman" w:cs="Times New Roman"/>
                            <w:i/>
                            <w:iCs/>
                          </w:rPr>
                          <w:t>cho1</w:t>
                        </w:r>
                        <w:r w:rsidRPr="007E67BF">
                          <w:rPr>
                            <w:rFonts w:ascii="Times New Roman" w:hAnsi="Times New Roman" w:cs="Times New Roman"/>
                          </w:rPr>
                          <w:t xml:space="preserve">ΔΔ, HA1 and each of the putative serine binding site mutants and tested in an </w:t>
                        </w:r>
                        <w:r w:rsidRPr="007E67BF">
                          <w:rPr>
                            <w:rFonts w:ascii="Times New Roman" w:hAnsi="Times New Roman" w:cs="Times New Roman"/>
                            <w:i/>
                            <w:iCs/>
                          </w:rPr>
                          <w:t xml:space="preserve">in vitro </w:t>
                        </w:r>
                        <w:r w:rsidRPr="007E67BF">
                          <w:rPr>
                            <w:rFonts w:ascii="Times New Roman" w:hAnsi="Times New Roman" w:cs="Times New Roman"/>
                          </w:rPr>
                          <w:t>PS synthase assay. Adjusted PS synthase activity was measured from each total membrane. Statistics were calculated using one-way ANOVA, and all mutants were compared to HA1 (* p &lt; 0.05; *** p &lt; 0.001; **** p &lt; 0.0001; ns=not significant). Each adjusted PS synthase activity was measured in duplicate with a total of six biological replicates.</w:t>
                        </w:r>
                      </w:p>
                      <w:p w14:paraId="6E193E67" w14:textId="667C4E6F" w:rsidR="00FB18B1" w:rsidRPr="007E67BF" w:rsidRDefault="00FB18B1" w:rsidP="007E67BF">
                        <w:pPr>
                          <w:pStyle w:val="Caption"/>
                          <w:rPr>
                            <w:noProof/>
                          </w:rPr>
                        </w:pPr>
                      </w:p>
                    </w:txbxContent>
                  </v:textbox>
                </v:shape>
              </v:group>
            </w:pict>
          </mc:Fallback>
        </mc:AlternateContent>
      </w:r>
    </w:p>
    <w:p w14:paraId="784DEC29" w14:textId="4F3E6642" w:rsidR="00181EE5" w:rsidRPr="00963F09" w:rsidRDefault="00181EE5" w:rsidP="00845C07">
      <w:pPr>
        <w:spacing w:line="480" w:lineRule="auto"/>
        <w:jc w:val="both"/>
        <w:rPr>
          <w:rFonts w:asciiTheme="majorBidi" w:hAnsiTheme="majorBidi" w:cstheme="majorBidi"/>
          <w:bCs/>
        </w:rPr>
      </w:pPr>
      <w:r w:rsidRPr="00963F09">
        <w:rPr>
          <w:rFonts w:asciiTheme="majorBidi" w:hAnsiTheme="majorBidi" w:cstheme="majorBidi"/>
          <w:bCs/>
        </w:rPr>
        <w:lastRenderedPageBreak/>
        <w:t xml:space="preserve">the exact nature of these differences. In sum, the putative serine binding site residues, especially the more C-terminal ones, play a role in Cho1 function. </w:t>
      </w:r>
    </w:p>
    <w:p w14:paraId="6069DEFF" w14:textId="77777777" w:rsidR="00181EE5" w:rsidRPr="005F43DD" w:rsidRDefault="00181EE5" w:rsidP="00181EE5">
      <w:pPr>
        <w:spacing w:line="480" w:lineRule="auto"/>
        <w:jc w:val="both"/>
        <w:rPr>
          <w:rFonts w:asciiTheme="majorBidi" w:hAnsiTheme="majorBidi" w:cstheme="majorBidi"/>
          <w:b/>
        </w:rPr>
      </w:pPr>
      <w:r w:rsidRPr="005F43DD">
        <w:rPr>
          <w:rFonts w:asciiTheme="majorBidi" w:hAnsiTheme="majorBidi" w:cstheme="majorBidi"/>
          <w:b/>
        </w:rPr>
        <w:t xml:space="preserve">Enzyme kinetics reveal residue R189 is involved in serine binding, and L184A mutation has increased </w:t>
      </w:r>
      <w:r w:rsidRPr="005F43DD">
        <w:rPr>
          <w:rFonts w:asciiTheme="majorBidi" w:hAnsiTheme="majorBidi" w:cstheme="majorBidi"/>
          <w:b/>
          <w:i/>
        </w:rPr>
        <w:t>V</w:t>
      </w:r>
      <w:r w:rsidRPr="005F43DD">
        <w:rPr>
          <w:rFonts w:asciiTheme="majorBidi" w:hAnsiTheme="majorBidi" w:cstheme="majorBidi"/>
          <w:b/>
          <w:vertAlign w:val="subscript"/>
        </w:rPr>
        <w:t>max</w:t>
      </w:r>
      <w:r w:rsidRPr="005F43DD">
        <w:rPr>
          <w:rFonts w:asciiTheme="majorBidi" w:hAnsiTheme="majorBidi" w:cstheme="majorBidi"/>
          <w:b/>
        </w:rPr>
        <w:t>.</w:t>
      </w:r>
    </w:p>
    <w:p w14:paraId="3A6D5FE0" w14:textId="77777777" w:rsidR="00845C07" w:rsidRDefault="00181EE5" w:rsidP="00845C07">
      <w:pPr>
        <w:spacing w:line="480" w:lineRule="auto"/>
        <w:jc w:val="both"/>
        <w:rPr>
          <w:rFonts w:asciiTheme="majorBidi" w:hAnsiTheme="majorBidi" w:cstheme="majorBidi"/>
          <w:bCs/>
        </w:rPr>
        <w:sectPr w:rsidR="00845C07" w:rsidSect="006A5228">
          <w:pgSz w:w="12240" w:h="15840" w:code="1"/>
          <w:pgMar w:top="1440" w:right="1800" w:bottom="1872" w:left="1800" w:header="720" w:footer="1440" w:gutter="0"/>
          <w:cols w:space="720"/>
          <w:noEndnote/>
          <w:docGrid w:linePitch="360"/>
        </w:sectPr>
      </w:pPr>
      <w:r w:rsidRPr="00963F09">
        <w:rPr>
          <w:rFonts w:asciiTheme="majorBidi" w:hAnsiTheme="majorBidi" w:cstheme="majorBidi"/>
          <w:bCs/>
        </w:rPr>
        <w:t xml:space="preserve">Among the residues in the putative serine binding motif, L184 and R189 are particularly interesting because L184A increases Cho1 activity </w:t>
      </w:r>
      <w:r w:rsidRPr="00963F09">
        <w:rPr>
          <w:rFonts w:asciiTheme="majorBidi" w:hAnsiTheme="majorBidi" w:cstheme="majorBidi"/>
          <w:bCs/>
          <w:i/>
        </w:rPr>
        <w:t>in vivo</w:t>
      </w:r>
      <w:r w:rsidRPr="00963F09">
        <w:rPr>
          <w:rFonts w:asciiTheme="majorBidi" w:hAnsiTheme="majorBidi" w:cstheme="majorBidi"/>
          <w:bCs/>
        </w:rPr>
        <w:t xml:space="preserve"> and </w:t>
      </w:r>
      <w:r w:rsidRPr="00963F09">
        <w:rPr>
          <w:rFonts w:asciiTheme="majorBidi" w:hAnsiTheme="majorBidi" w:cstheme="majorBidi"/>
          <w:bCs/>
          <w:i/>
        </w:rPr>
        <w:t>in vitro</w:t>
      </w:r>
      <w:r w:rsidRPr="00963F09">
        <w:rPr>
          <w:rFonts w:asciiTheme="majorBidi" w:hAnsiTheme="majorBidi" w:cstheme="majorBidi"/>
          <w:bCs/>
        </w:rPr>
        <w:t xml:space="preserve">, while R189A diminishes activity (Figs. </w:t>
      </w:r>
      <w:r w:rsidR="008F59ED" w:rsidRPr="00963F09">
        <w:rPr>
          <w:rFonts w:asciiTheme="majorBidi" w:hAnsiTheme="majorBidi" w:cstheme="majorBidi"/>
          <w:bCs/>
        </w:rPr>
        <w:t>2.</w:t>
      </w:r>
      <w:r w:rsidRPr="00963F09">
        <w:rPr>
          <w:rFonts w:asciiTheme="majorBidi" w:hAnsiTheme="majorBidi" w:cstheme="majorBidi"/>
          <w:bCs/>
        </w:rPr>
        <w:t xml:space="preserve">6 and </w:t>
      </w:r>
      <w:r w:rsidR="008F59ED" w:rsidRPr="00963F09">
        <w:rPr>
          <w:rFonts w:asciiTheme="majorBidi" w:hAnsiTheme="majorBidi" w:cstheme="majorBidi"/>
          <w:bCs/>
        </w:rPr>
        <w:t>2.</w:t>
      </w:r>
      <w:r w:rsidRPr="00963F09">
        <w:rPr>
          <w:rFonts w:asciiTheme="majorBidi" w:hAnsiTheme="majorBidi" w:cstheme="majorBidi"/>
          <w:bCs/>
        </w:rPr>
        <w:t xml:space="preserve">7, respectively). The other mutations: 1) retain original enzyme activity, 2) abolish activity, or 3) display inconsistencies between </w:t>
      </w:r>
      <w:r w:rsidRPr="00963F09">
        <w:rPr>
          <w:rFonts w:asciiTheme="majorBidi" w:hAnsiTheme="majorBidi" w:cstheme="majorBidi"/>
          <w:bCs/>
          <w:i/>
        </w:rPr>
        <w:t>in vivo</w:t>
      </w:r>
      <w:r w:rsidRPr="00963F09">
        <w:rPr>
          <w:rFonts w:asciiTheme="majorBidi" w:hAnsiTheme="majorBidi" w:cstheme="majorBidi"/>
          <w:bCs/>
        </w:rPr>
        <w:t xml:space="preserve"> and </w:t>
      </w:r>
      <w:r w:rsidRPr="00963F09">
        <w:rPr>
          <w:rFonts w:asciiTheme="majorBidi" w:hAnsiTheme="majorBidi" w:cstheme="majorBidi"/>
          <w:bCs/>
          <w:i/>
        </w:rPr>
        <w:t>in vitro</w:t>
      </w:r>
      <w:r w:rsidRPr="00963F09">
        <w:rPr>
          <w:rFonts w:asciiTheme="majorBidi" w:hAnsiTheme="majorBidi" w:cstheme="majorBidi"/>
          <w:bCs/>
        </w:rPr>
        <w:t xml:space="preserve"> activities. Thus, it is of interest to investigate how L184A and R189A alter enzyme kinetics of the Cho1 protein, specifically </w:t>
      </w:r>
      <w:proofErr w:type="gramStart"/>
      <w:r w:rsidRPr="00963F09">
        <w:rPr>
          <w:rFonts w:asciiTheme="majorBidi" w:hAnsiTheme="majorBidi" w:cstheme="majorBidi"/>
          <w:bCs/>
        </w:rPr>
        <w:t>in regard to</w:t>
      </w:r>
      <w:proofErr w:type="gramEnd"/>
      <w:r w:rsidRPr="00963F09">
        <w:rPr>
          <w:rFonts w:asciiTheme="majorBidi" w:hAnsiTheme="majorBidi" w:cstheme="majorBidi"/>
          <w:bCs/>
        </w:rPr>
        <w:t xml:space="preserve"> the </w:t>
      </w:r>
      <w:r w:rsidRPr="00963F09">
        <w:rPr>
          <w:rFonts w:asciiTheme="majorBidi" w:hAnsiTheme="majorBidi" w:cstheme="majorBidi"/>
          <w:bCs/>
          <w:i/>
        </w:rPr>
        <w:t>K</w:t>
      </w:r>
      <w:r w:rsidRPr="00963F09">
        <w:rPr>
          <w:rFonts w:asciiTheme="majorBidi" w:hAnsiTheme="majorBidi" w:cstheme="majorBidi"/>
          <w:bCs/>
          <w:smallCaps/>
          <w:vertAlign w:val="subscript"/>
        </w:rPr>
        <w:t>m</w:t>
      </w:r>
      <w:r w:rsidRPr="00963F09">
        <w:rPr>
          <w:rFonts w:asciiTheme="majorBidi" w:hAnsiTheme="majorBidi" w:cstheme="majorBidi"/>
          <w:bCs/>
        </w:rPr>
        <w:t xml:space="preserve"> for serine. For this, Michaelis-Menten curves were produced and kinetic values, apparent </w:t>
      </w:r>
      <w:r w:rsidRPr="00963F09">
        <w:rPr>
          <w:rFonts w:asciiTheme="majorBidi" w:hAnsiTheme="majorBidi" w:cstheme="majorBidi"/>
          <w:bCs/>
          <w:i/>
        </w:rPr>
        <w:t>K</w:t>
      </w:r>
      <w:r w:rsidRPr="00963F09">
        <w:rPr>
          <w:rFonts w:asciiTheme="majorBidi" w:hAnsiTheme="majorBidi" w:cstheme="majorBidi"/>
          <w:bCs/>
          <w:smallCaps/>
          <w:vertAlign w:val="subscript"/>
        </w:rPr>
        <w:t>m</w:t>
      </w:r>
      <w:r w:rsidRPr="00963F09">
        <w:rPr>
          <w:rFonts w:asciiTheme="majorBidi" w:hAnsiTheme="majorBidi" w:cstheme="majorBidi"/>
          <w:bCs/>
        </w:rPr>
        <w:t xml:space="preserve"> and </w:t>
      </w:r>
      <w:r w:rsidRPr="00963F09">
        <w:rPr>
          <w:rFonts w:asciiTheme="majorBidi" w:hAnsiTheme="majorBidi" w:cstheme="majorBidi"/>
          <w:bCs/>
          <w:i/>
        </w:rPr>
        <w:t>V</w:t>
      </w:r>
      <w:r w:rsidRPr="00963F09">
        <w:rPr>
          <w:rFonts w:asciiTheme="majorBidi" w:hAnsiTheme="majorBidi" w:cstheme="majorBidi"/>
          <w:bCs/>
          <w:vertAlign w:val="subscript"/>
        </w:rPr>
        <w:t>max</w:t>
      </w:r>
      <w:r w:rsidRPr="00963F09">
        <w:rPr>
          <w:rFonts w:asciiTheme="majorBidi" w:hAnsiTheme="majorBidi" w:cstheme="majorBidi"/>
          <w:bCs/>
        </w:rPr>
        <w:t xml:space="preserve">, of HA1, L184A and R189A were calculated for serine (Fig. </w:t>
      </w:r>
      <w:r w:rsidR="00871BBC" w:rsidRPr="00963F09">
        <w:rPr>
          <w:rFonts w:asciiTheme="majorBidi" w:hAnsiTheme="majorBidi" w:cstheme="majorBidi"/>
          <w:bCs/>
        </w:rPr>
        <w:t>2.</w:t>
      </w:r>
      <w:r w:rsidRPr="00963F09">
        <w:rPr>
          <w:rFonts w:asciiTheme="majorBidi" w:hAnsiTheme="majorBidi" w:cstheme="majorBidi"/>
          <w:bCs/>
        </w:rPr>
        <w:t xml:space="preserve">8A). </w:t>
      </w:r>
      <w:r w:rsidRPr="00963F09">
        <w:rPr>
          <w:rFonts w:asciiTheme="majorBidi" w:hAnsiTheme="majorBidi" w:cstheme="majorBidi"/>
          <w:bCs/>
          <w:smallCaps/>
        </w:rPr>
        <w:t>l</w:t>
      </w:r>
      <w:r w:rsidRPr="00963F09">
        <w:rPr>
          <w:rFonts w:asciiTheme="majorBidi" w:hAnsiTheme="majorBidi" w:cstheme="majorBidi"/>
          <w:bCs/>
        </w:rPr>
        <w:t xml:space="preserve">-serine, when the concentration of </w:t>
      </w:r>
      <w:r w:rsidR="00845C07">
        <w:rPr>
          <w:rFonts w:asciiTheme="majorBidi" w:hAnsiTheme="majorBidi" w:cstheme="majorBidi"/>
          <w:bCs/>
        </w:rPr>
        <w:t xml:space="preserve"> </w:t>
      </w:r>
      <w:r w:rsidRPr="00963F09">
        <w:rPr>
          <w:rFonts w:asciiTheme="majorBidi" w:hAnsiTheme="majorBidi" w:cstheme="majorBidi"/>
          <w:bCs/>
        </w:rPr>
        <w:t xml:space="preserve">CDP-DAG was held at 0.1 mM, yielded an apparent </w:t>
      </w:r>
      <w:r w:rsidRPr="00963F09">
        <w:rPr>
          <w:rFonts w:asciiTheme="majorBidi" w:hAnsiTheme="majorBidi" w:cstheme="majorBidi"/>
          <w:bCs/>
          <w:i/>
        </w:rPr>
        <w:t>K</w:t>
      </w:r>
      <w:r w:rsidRPr="00963F09">
        <w:rPr>
          <w:rFonts w:asciiTheme="majorBidi" w:hAnsiTheme="majorBidi" w:cstheme="majorBidi"/>
          <w:bCs/>
          <w:smallCaps/>
          <w:vertAlign w:val="subscript"/>
        </w:rPr>
        <w:t>m</w:t>
      </w:r>
      <w:r w:rsidRPr="00963F09">
        <w:rPr>
          <w:rFonts w:asciiTheme="majorBidi" w:hAnsiTheme="majorBidi" w:cstheme="majorBidi"/>
          <w:bCs/>
        </w:rPr>
        <w:t xml:space="preserve"> of 8.43 ± 3.68 mM and an apparent </w:t>
      </w:r>
      <w:r w:rsidRPr="00963F09">
        <w:rPr>
          <w:rFonts w:asciiTheme="majorBidi" w:hAnsiTheme="majorBidi" w:cstheme="majorBidi"/>
          <w:bCs/>
          <w:i/>
        </w:rPr>
        <w:t>V</w:t>
      </w:r>
      <w:r w:rsidRPr="00963F09">
        <w:rPr>
          <w:rFonts w:asciiTheme="majorBidi" w:hAnsiTheme="majorBidi" w:cstheme="majorBidi"/>
          <w:bCs/>
          <w:vertAlign w:val="subscript"/>
        </w:rPr>
        <w:t>max</w:t>
      </w:r>
      <w:r w:rsidRPr="00963F09">
        <w:rPr>
          <w:rFonts w:asciiTheme="majorBidi" w:hAnsiTheme="majorBidi" w:cstheme="majorBidi"/>
          <w:bCs/>
        </w:rPr>
        <w:t xml:space="preserve"> of 0.058 ± 0.013 nmol/(mg*min) for HA1, an apparent </w:t>
      </w:r>
      <w:r w:rsidRPr="00963F09">
        <w:rPr>
          <w:rFonts w:asciiTheme="majorBidi" w:hAnsiTheme="majorBidi" w:cstheme="majorBidi"/>
          <w:bCs/>
          <w:i/>
        </w:rPr>
        <w:t>K</w:t>
      </w:r>
      <w:r w:rsidRPr="00963F09">
        <w:rPr>
          <w:rFonts w:asciiTheme="majorBidi" w:hAnsiTheme="majorBidi" w:cstheme="majorBidi"/>
          <w:bCs/>
          <w:smallCaps/>
          <w:vertAlign w:val="subscript"/>
        </w:rPr>
        <w:t>m</w:t>
      </w:r>
      <w:r w:rsidRPr="00963F09">
        <w:rPr>
          <w:rFonts w:asciiTheme="majorBidi" w:hAnsiTheme="majorBidi" w:cstheme="majorBidi"/>
          <w:bCs/>
        </w:rPr>
        <w:t xml:space="preserve"> of 16.85 ± 7.11 mM and an apparent </w:t>
      </w:r>
      <w:r w:rsidRPr="00963F09">
        <w:rPr>
          <w:rFonts w:asciiTheme="majorBidi" w:hAnsiTheme="majorBidi" w:cstheme="majorBidi"/>
          <w:bCs/>
          <w:i/>
        </w:rPr>
        <w:t>V</w:t>
      </w:r>
      <w:r w:rsidRPr="00963F09">
        <w:rPr>
          <w:rFonts w:asciiTheme="majorBidi" w:hAnsiTheme="majorBidi" w:cstheme="majorBidi"/>
          <w:bCs/>
          <w:vertAlign w:val="subscript"/>
        </w:rPr>
        <w:t>max</w:t>
      </w:r>
      <w:r w:rsidRPr="00963F09">
        <w:rPr>
          <w:rFonts w:asciiTheme="majorBidi" w:hAnsiTheme="majorBidi" w:cstheme="majorBidi"/>
          <w:bCs/>
        </w:rPr>
        <w:t xml:space="preserve"> of 0.12 ± 0.03 nmol/(mg*min) for L184A, and an apparent </w:t>
      </w:r>
      <w:r w:rsidRPr="00963F09">
        <w:rPr>
          <w:rFonts w:asciiTheme="majorBidi" w:hAnsiTheme="majorBidi" w:cstheme="majorBidi"/>
          <w:bCs/>
          <w:i/>
        </w:rPr>
        <w:t>K</w:t>
      </w:r>
      <w:r w:rsidRPr="00963F09">
        <w:rPr>
          <w:rFonts w:asciiTheme="majorBidi" w:hAnsiTheme="majorBidi" w:cstheme="majorBidi"/>
          <w:bCs/>
          <w:smallCaps/>
          <w:vertAlign w:val="subscript"/>
        </w:rPr>
        <w:t>m</w:t>
      </w:r>
      <w:r w:rsidRPr="00963F09" w:rsidDel="00B93193">
        <w:rPr>
          <w:rFonts w:asciiTheme="majorBidi" w:hAnsiTheme="majorBidi" w:cstheme="majorBidi"/>
          <w:bCs/>
        </w:rPr>
        <w:t xml:space="preserve"> </w:t>
      </w:r>
      <w:r w:rsidRPr="00963F09">
        <w:rPr>
          <w:rFonts w:asciiTheme="majorBidi" w:hAnsiTheme="majorBidi" w:cstheme="majorBidi"/>
          <w:bCs/>
        </w:rPr>
        <w:t xml:space="preserve">of 28.94 ± 10.04 mM and an apparent </w:t>
      </w:r>
      <w:r w:rsidRPr="00963F09">
        <w:rPr>
          <w:rFonts w:asciiTheme="majorBidi" w:hAnsiTheme="majorBidi" w:cstheme="majorBidi"/>
          <w:bCs/>
          <w:i/>
        </w:rPr>
        <w:t>V</w:t>
      </w:r>
      <w:r w:rsidRPr="00963F09">
        <w:rPr>
          <w:rFonts w:asciiTheme="majorBidi" w:hAnsiTheme="majorBidi" w:cstheme="majorBidi"/>
          <w:bCs/>
          <w:vertAlign w:val="subscript"/>
        </w:rPr>
        <w:t>max</w:t>
      </w:r>
      <w:r w:rsidRPr="00963F09">
        <w:rPr>
          <w:rFonts w:asciiTheme="majorBidi" w:hAnsiTheme="majorBidi" w:cstheme="majorBidi"/>
          <w:bCs/>
        </w:rPr>
        <w:t xml:space="preserve"> of 0.080 ± 0.021 nmol/(mg*min) for R189A. For comparison, the </w:t>
      </w:r>
      <w:bookmarkStart w:id="89" w:name="_Hlk72707168"/>
      <w:r w:rsidRPr="00963F09">
        <w:rPr>
          <w:rFonts w:asciiTheme="majorBidi" w:hAnsiTheme="majorBidi" w:cstheme="majorBidi"/>
          <w:bCs/>
        </w:rPr>
        <w:t xml:space="preserve">best-fit values from </w:t>
      </w:r>
      <w:proofErr w:type="spellStart"/>
      <w:r w:rsidRPr="00963F09">
        <w:rPr>
          <w:rFonts w:asciiTheme="majorBidi" w:hAnsiTheme="majorBidi" w:cstheme="majorBidi"/>
          <w:bCs/>
        </w:rPr>
        <w:t>Graphpad</w:t>
      </w:r>
      <w:proofErr w:type="spellEnd"/>
      <w:r w:rsidRPr="00963F09">
        <w:rPr>
          <w:rFonts w:asciiTheme="majorBidi" w:hAnsiTheme="majorBidi" w:cstheme="majorBidi"/>
          <w:bCs/>
        </w:rPr>
        <w:t xml:space="preserve"> Prism 9.1 of the </w:t>
      </w:r>
      <w:r w:rsidRPr="00963F09">
        <w:rPr>
          <w:rFonts w:asciiTheme="majorBidi" w:hAnsiTheme="majorBidi" w:cstheme="majorBidi"/>
          <w:bCs/>
          <w:i/>
        </w:rPr>
        <w:t>K</w:t>
      </w:r>
      <w:r w:rsidRPr="00963F09">
        <w:rPr>
          <w:rFonts w:asciiTheme="majorBidi" w:hAnsiTheme="majorBidi" w:cstheme="majorBidi"/>
          <w:bCs/>
          <w:smallCaps/>
          <w:vertAlign w:val="subscript"/>
        </w:rPr>
        <w:t>m</w:t>
      </w:r>
      <w:r w:rsidRPr="00963F09">
        <w:rPr>
          <w:rFonts w:asciiTheme="majorBidi" w:hAnsiTheme="majorBidi" w:cstheme="majorBidi"/>
          <w:bCs/>
        </w:rPr>
        <w:t xml:space="preserve"> and </w:t>
      </w:r>
      <w:r w:rsidRPr="00963F09">
        <w:rPr>
          <w:rFonts w:asciiTheme="majorBidi" w:hAnsiTheme="majorBidi" w:cstheme="majorBidi"/>
          <w:bCs/>
          <w:i/>
        </w:rPr>
        <w:t>V</w:t>
      </w:r>
      <w:r w:rsidRPr="00963F09">
        <w:rPr>
          <w:rFonts w:asciiTheme="majorBidi" w:hAnsiTheme="majorBidi" w:cstheme="majorBidi"/>
          <w:bCs/>
          <w:vertAlign w:val="subscript"/>
        </w:rPr>
        <w:t>max</w:t>
      </w:r>
      <w:r w:rsidRPr="00963F09">
        <w:rPr>
          <w:rFonts w:asciiTheme="majorBidi" w:hAnsiTheme="majorBidi" w:cstheme="majorBidi"/>
          <w:bCs/>
        </w:rPr>
        <w:t xml:space="preserve"> </w:t>
      </w:r>
      <w:bookmarkEnd w:id="89"/>
      <w:r w:rsidRPr="00963F09">
        <w:rPr>
          <w:rFonts w:asciiTheme="majorBidi" w:hAnsiTheme="majorBidi" w:cstheme="majorBidi"/>
          <w:bCs/>
        </w:rPr>
        <w:t xml:space="preserve">for HA1, L184A and R189A were used to make bar graphs, with the error bars representing standard errors. Statistics conducted from </w:t>
      </w:r>
      <w:proofErr w:type="spellStart"/>
      <w:r w:rsidRPr="00963F09">
        <w:rPr>
          <w:rFonts w:asciiTheme="majorBidi" w:hAnsiTheme="majorBidi" w:cstheme="majorBidi"/>
          <w:bCs/>
        </w:rPr>
        <w:t>Graphpad</w:t>
      </w:r>
      <w:proofErr w:type="spellEnd"/>
      <w:r w:rsidRPr="00963F09">
        <w:rPr>
          <w:rFonts w:asciiTheme="majorBidi" w:hAnsiTheme="majorBidi" w:cstheme="majorBidi"/>
          <w:bCs/>
        </w:rPr>
        <w:t xml:space="preserve"> Prism 9.1 (Extra sum-of-squares F test) </w:t>
      </w:r>
      <w:proofErr w:type="gramStart"/>
      <w:r w:rsidRPr="00963F09">
        <w:rPr>
          <w:rFonts w:asciiTheme="majorBidi" w:hAnsiTheme="majorBidi" w:cstheme="majorBidi"/>
          <w:bCs/>
        </w:rPr>
        <w:t>shows</w:t>
      </w:r>
      <w:proofErr w:type="gramEnd"/>
      <w:r w:rsidRPr="00963F09">
        <w:rPr>
          <w:rFonts w:asciiTheme="majorBidi" w:hAnsiTheme="majorBidi" w:cstheme="majorBidi"/>
          <w:bCs/>
        </w:rPr>
        <w:t xml:space="preserve"> there is a significant increase in the </w:t>
      </w:r>
      <w:r w:rsidRPr="00963F09">
        <w:rPr>
          <w:rFonts w:asciiTheme="majorBidi" w:hAnsiTheme="majorBidi" w:cstheme="majorBidi"/>
          <w:bCs/>
          <w:smallCaps/>
        </w:rPr>
        <w:t>l-</w:t>
      </w:r>
      <w:r w:rsidRPr="00963F09">
        <w:rPr>
          <w:rFonts w:asciiTheme="majorBidi" w:hAnsiTheme="majorBidi" w:cstheme="majorBidi"/>
          <w:bCs/>
        </w:rPr>
        <w:t xml:space="preserve">serine </w:t>
      </w:r>
      <w:r w:rsidRPr="00963F09">
        <w:rPr>
          <w:rFonts w:asciiTheme="majorBidi" w:hAnsiTheme="majorBidi" w:cstheme="majorBidi"/>
          <w:bCs/>
          <w:i/>
        </w:rPr>
        <w:t>K</w:t>
      </w:r>
      <w:r w:rsidRPr="00963F09">
        <w:rPr>
          <w:rFonts w:asciiTheme="majorBidi" w:hAnsiTheme="majorBidi" w:cstheme="majorBidi"/>
          <w:bCs/>
          <w:smallCaps/>
          <w:vertAlign w:val="subscript"/>
        </w:rPr>
        <w:t>m</w:t>
      </w:r>
      <w:r w:rsidRPr="00963F09">
        <w:rPr>
          <w:rFonts w:asciiTheme="majorBidi" w:hAnsiTheme="majorBidi" w:cstheme="majorBidi"/>
          <w:bCs/>
        </w:rPr>
        <w:t xml:space="preserve"> for R189A compared to HA1, indicating decreased </w:t>
      </w:r>
      <w:r w:rsidRPr="00963F09">
        <w:rPr>
          <w:rFonts w:asciiTheme="majorBidi" w:hAnsiTheme="majorBidi" w:cstheme="majorBidi"/>
          <w:bCs/>
          <w:smallCaps/>
        </w:rPr>
        <w:t>l-</w:t>
      </w:r>
      <w:r w:rsidRPr="00963F09">
        <w:rPr>
          <w:rFonts w:asciiTheme="majorBidi" w:hAnsiTheme="majorBidi" w:cstheme="majorBidi"/>
          <w:bCs/>
        </w:rPr>
        <w:t xml:space="preserve">serine binding affinity (Fig. </w:t>
      </w:r>
      <w:r w:rsidR="00871BBC" w:rsidRPr="00963F09">
        <w:rPr>
          <w:rFonts w:asciiTheme="majorBidi" w:hAnsiTheme="majorBidi" w:cstheme="majorBidi"/>
          <w:bCs/>
        </w:rPr>
        <w:t>2.</w:t>
      </w:r>
      <w:r w:rsidRPr="00963F09">
        <w:rPr>
          <w:rFonts w:asciiTheme="majorBidi" w:hAnsiTheme="majorBidi" w:cstheme="majorBidi"/>
          <w:bCs/>
        </w:rPr>
        <w:t xml:space="preserve">8B). This elevated apparent </w:t>
      </w:r>
      <w:r w:rsidRPr="00963F09">
        <w:rPr>
          <w:rFonts w:asciiTheme="majorBidi" w:hAnsiTheme="majorBidi" w:cstheme="majorBidi"/>
          <w:bCs/>
          <w:i/>
        </w:rPr>
        <w:t>K</w:t>
      </w:r>
      <w:r w:rsidRPr="00963F09">
        <w:rPr>
          <w:rFonts w:asciiTheme="majorBidi" w:hAnsiTheme="majorBidi" w:cstheme="majorBidi"/>
          <w:bCs/>
          <w:smallCaps/>
          <w:vertAlign w:val="subscript"/>
        </w:rPr>
        <w:t>m</w:t>
      </w:r>
      <w:r w:rsidRPr="00963F09">
        <w:rPr>
          <w:rFonts w:asciiTheme="majorBidi" w:hAnsiTheme="majorBidi" w:cstheme="majorBidi"/>
          <w:bCs/>
        </w:rPr>
        <w:t xml:space="preserve"> can also explain the decreased activity of R189A. On the contrary, the increased activity of L184A is not </w:t>
      </w:r>
    </w:p>
    <w:p w14:paraId="1103E6F3" w14:textId="77777777" w:rsidR="00845C07" w:rsidRDefault="00845C07" w:rsidP="00845C07">
      <w:pPr>
        <w:spacing w:line="480" w:lineRule="auto"/>
        <w:jc w:val="both"/>
        <w:rPr>
          <w:rFonts w:asciiTheme="majorBidi" w:hAnsiTheme="majorBidi" w:cstheme="majorBidi"/>
          <w:bCs/>
        </w:rPr>
        <w:sectPr w:rsidR="00845C07" w:rsidSect="00845C07">
          <w:pgSz w:w="15840" w:h="12240" w:orient="landscape" w:code="1"/>
          <w:pgMar w:top="1800" w:right="1440" w:bottom="1800" w:left="1872" w:header="720" w:footer="1440" w:gutter="0"/>
          <w:cols w:space="720"/>
          <w:noEndnote/>
          <w:docGrid w:linePitch="360"/>
        </w:sectPr>
      </w:pPr>
      <w:r>
        <w:rPr>
          <w:rFonts w:asciiTheme="majorBidi" w:hAnsiTheme="majorBidi" w:cstheme="majorBidi"/>
          <w:bCs/>
          <w:noProof/>
        </w:rPr>
        <w:lastRenderedPageBreak/>
        <mc:AlternateContent>
          <mc:Choice Requires="wpg">
            <w:drawing>
              <wp:anchor distT="0" distB="0" distL="114300" distR="114300" simplePos="0" relativeHeight="251705344" behindDoc="0" locked="0" layoutInCell="1" allowOverlap="1" wp14:anchorId="5B53604F" wp14:editId="6D751A01">
                <wp:simplePos x="0" y="0"/>
                <wp:positionH relativeFrom="margin">
                  <wp:posOffset>114300</wp:posOffset>
                </wp:positionH>
                <wp:positionV relativeFrom="paragraph">
                  <wp:posOffset>8890</wp:posOffset>
                </wp:positionV>
                <wp:extent cx="7704161" cy="5499101"/>
                <wp:effectExtent l="0" t="0" r="0" b="6350"/>
                <wp:wrapNone/>
                <wp:docPr id="1553403604" name="Group 8"/>
                <wp:cNvGraphicFramePr/>
                <a:graphic xmlns:a="http://schemas.openxmlformats.org/drawingml/2006/main">
                  <a:graphicData uri="http://schemas.microsoft.com/office/word/2010/wordprocessingGroup">
                    <wpg:wgp>
                      <wpg:cNvGrpSpPr/>
                      <wpg:grpSpPr>
                        <a:xfrm>
                          <a:off x="0" y="0"/>
                          <a:ext cx="7704161" cy="5499101"/>
                          <a:chOff x="0" y="0"/>
                          <a:chExt cx="7704161" cy="5499101"/>
                        </a:xfrm>
                      </wpg:grpSpPr>
                      <pic:pic xmlns:pic="http://schemas.openxmlformats.org/drawingml/2006/picture">
                        <pic:nvPicPr>
                          <pic:cNvPr id="1264849358" name="Picture 20" descr="A group of graphs and diagrams&#10;&#10;Description automatically generated"/>
                          <pic:cNvPicPr>
                            <a:picLocks noChangeAspect="1"/>
                          </pic:cNvPicPr>
                        </pic:nvPicPr>
                        <pic:blipFill>
                          <a:blip r:embed="rId111">
                            <a:extLst>
                              <a:ext uri="{28A0092B-C50C-407E-A947-70E740481C1C}">
                                <a14:useLocalDpi xmlns:a14="http://schemas.microsoft.com/office/drawing/2010/main" val="0"/>
                              </a:ext>
                            </a:extLst>
                          </a:blip>
                          <a:stretch>
                            <a:fillRect/>
                          </a:stretch>
                        </pic:blipFill>
                        <pic:spPr>
                          <a:xfrm>
                            <a:off x="101600" y="0"/>
                            <a:ext cx="5836920" cy="4387215"/>
                          </a:xfrm>
                          <a:prstGeom prst="rect">
                            <a:avLst/>
                          </a:prstGeom>
                        </pic:spPr>
                      </pic:pic>
                      <wps:wsp>
                        <wps:cNvPr id="671867810" name="Text Box 1"/>
                        <wps:cNvSpPr txBox="1"/>
                        <wps:spPr>
                          <a:xfrm>
                            <a:off x="0" y="4457375"/>
                            <a:ext cx="7704161" cy="1041726"/>
                          </a:xfrm>
                          <a:prstGeom prst="rect">
                            <a:avLst/>
                          </a:prstGeom>
                          <a:solidFill>
                            <a:prstClr val="white"/>
                          </a:solidFill>
                          <a:ln>
                            <a:noFill/>
                          </a:ln>
                        </wps:spPr>
                        <wps:txbx>
                          <w:txbxContent>
                            <w:p w14:paraId="71E0014A" w14:textId="3DE569EF" w:rsidR="00871BBC" w:rsidRPr="007E67BF" w:rsidRDefault="00871BBC" w:rsidP="00871BBC">
                              <w:pPr>
                                <w:rPr>
                                  <w:rFonts w:ascii="Times New Roman" w:hAnsi="Times New Roman" w:cs="Times New Roman"/>
                                </w:rPr>
                              </w:pPr>
                              <w:bookmarkStart w:id="90" w:name="_Toc151655152"/>
                              <w:r w:rsidRPr="007E67BF">
                                <w:rPr>
                                  <w:rFonts w:asciiTheme="majorBidi" w:hAnsiTheme="majorBidi" w:cstheme="majorBidi"/>
                                </w:rPr>
                                <w:t xml:space="preserve">Figure </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STYLEREF 1 \s </w:instrText>
                              </w:r>
                              <w:r w:rsidR="00172533" w:rsidRPr="007E67BF">
                                <w:rPr>
                                  <w:rFonts w:asciiTheme="majorBidi" w:hAnsiTheme="majorBidi" w:cstheme="majorBidi"/>
                                </w:rPr>
                                <w:fldChar w:fldCharType="separate"/>
                              </w:r>
                              <w:r w:rsidR="00606D3E" w:rsidRPr="007E67BF">
                                <w:rPr>
                                  <w:rFonts w:asciiTheme="majorBidi" w:hAnsiTheme="majorBidi" w:cstheme="majorBidi"/>
                                  <w:noProof/>
                                  <w:cs/>
                                </w:rPr>
                                <w:t>‎</w:t>
                              </w:r>
                              <w:r w:rsidR="00606D3E" w:rsidRPr="007E67BF">
                                <w:rPr>
                                  <w:rFonts w:asciiTheme="majorBidi" w:hAnsiTheme="majorBidi" w:cstheme="majorBidi"/>
                                  <w:noProof/>
                                </w:rPr>
                                <w:t>2</w:t>
                              </w:r>
                              <w:r w:rsidR="00172533" w:rsidRPr="007E67BF">
                                <w:rPr>
                                  <w:rFonts w:asciiTheme="majorBidi" w:hAnsiTheme="majorBidi" w:cstheme="majorBidi"/>
                                </w:rPr>
                                <w:fldChar w:fldCharType="end"/>
                              </w:r>
                              <w:r w:rsidR="00172533" w:rsidRPr="007E67BF">
                                <w:rPr>
                                  <w:rFonts w:asciiTheme="majorBidi" w:hAnsiTheme="majorBidi" w:cstheme="majorBidi"/>
                                </w:rPr>
                                <w:t>.</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SEQ Figure \* ARABIC \s 1 </w:instrText>
                              </w:r>
                              <w:r w:rsidR="00172533" w:rsidRPr="007E67BF">
                                <w:rPr>
                                  <w:rFonts w:asciiTheme="majorBidi" w:hAnsiTheme="majorBidi" w:cstheme="majorBidi"/>
                                </w:rPr>
                                <w:fldChar w:fldCharType="separate"/>
                              </w:r>
                              <w:r w:rsidR="00606D3E" w:rsidRPr="007E67BF">
                                <w:rPr>
                                  <w:rFonts w:asciiTheme="majorBidi" w:hAnsiTheme="majorBidi" w:cstheme="majorBidi"/>
                                  <w:noProof/>
                                </w:rPr>
                                <w:t>8</w:t>
                              </w:r>
                              <w:r w:rsidR="00172533" w:rsidRPr="007E67BF">
                                <w:rPr>
                                  <w:rFonts w:asciiTheme="majorBidi" w:hAnsiTheme="majorBidi" w:cstheme="majorBidi"/>
                                </w:rPr>
                                <w:fldChar w:fldCharType="end"/>
                              </w:r>
                              <w:r w:rsidRPr="007E67BF">
                                <w:rPr>
                                  <w:rFonts w:asciiTheme="majorBidi" w:hAnsiTheme="majorBidi" w:cstheme="majorBidi"/>
                                </w:rPr>
                                <w:t>. Michaelis-Menten</w:t>
                              </w:r>
                              <w:r w:rsidRPr="007E67BF">
                                <w:rPr>
                                  <w:rFonts w:ascii="Times New Roman" w:hAnsi="Times New Roman" w:cs="Times New Roman"/>
                                </w:rPr>
                                <w:t xml:space="preserve"> kinetics showed decreased serine binding capacity of </w:t>
                              </w:r>
                              <w:proofErr w:type="gramStart"/>
                              <w:r w:rsidRPr="007E67BF">
                                <w:rPr>
                                  <w:rFonts w:ascii="Times New Roman" w:hAnsi="Times New Roman" w:cs="Times New Roman"/>
                                </w:rPr>
                                <w:t>R189A</w:t>
                              </w:r>
                              <w:bookmarkEnd w:id="90"/>
                              <w:proofErr w:type="gramEnd"/>
                            </w:p>
                            <w:p w14:paraId="399E591D" w14:textId="77777777" w:rsidR="00871BBC" w:rsidRPr="007E67BF" w:rsidRDefault="00871BBC" w:rsidP="00871BBC">
                              <w:pPr>
                                <w:rPr>
                                  <w:rFonts w:ascii="Times New Roman" w:hAnsi="Times New Roman" w:cs="Times New Roman"/>
                                </w:rPr>
                              </w:pPr>
                              <w:r w:rsidRPr="007E67BF">
                                <w:rPr>
                                  <w:rFonts w:ascii="Times New Roman" w:hAnsi="Times New Roman" w:cs="Times New Roman"/>
                                </w:rPr>
                                <w:t xml:space="preserve">The </w:t>
                              </w:r>
                              <w:r w:rsidRPr="007E67BF">
                                <w:rPr>
                                  <w:rFonts w:ascii="Times New Roman" w:hAnsi="Times New Roman" w:cs="Times New Roman"/>
                                  <w:i/>
                                  <w:iCs/>
                                </w:rPr>
                                <w:t xml:space="preserve">in vitro </w:t>
                              </w:r>
                              <w:r w:rsidRPr="007E67BF">
                                <w:rPr>
                                  <w:rFonts w:ascii="Times New Roman" w:hAnsi="Times New Roman" w:cs="Times New Roman"/>
                                </w:rPr>
                                <w:t xml:space="preserve">PS synthase assay was performed with varying concentrations of CDP-DAG and serine, and the Michaelis-Menten kinetics curves of HA1, L184A and R189A were shown in (A) for serine and (C) for CDP-DAG. The apparent </w:t>
                              </w:r>
                              <w:r w:rsidRPr="007E67BF">
                                <w:rPr>
                                  <w:rFonts w:ascii="Times New Roman" w:hAnsi="Times New Roman" w:cs="Times New Roman"/>
                                  <w:i/>
                                  <w:iCs/>
                                </w:rPr>
                                <w:t>K</w:t>
                              </w:r>
                              <w:r w:rsidRPr="007E67BF">
                                <w:rPr>
                                  <w:rFonts w:ascii="Times New Roman" w:hAnsi="Times New Roman" w:cs="Times New Roman"/>
                                  <w:vertAlign w:val="subscript"/>
                                </w:rPr>
                                <w:t>M</w:t>
                              </w:r>
                              <w:r w:rsidRPr="007E67BF">
                                <w:rPr>
                                  <w:rFonts w:ascii="Times New Roman" w:hAnsi="Times New Roman" w:cs="Times New Roman"/>
                                </w:rPr>
                                <w:t xml:space="preserve"> and </w:t>
                              </w:r>
                              <w:r w:rsidRPr="007E67BF">
                                <w:rPr>
                                  <w:rFonts w:ascii="Times New Roman" w:hAnsi="Times New Roman" w:cs="Times New Roman"/>
                                  <w:i/>
                                  <w:iCs/>
                                </w:rPr>
                                <w:t>V</w:t>
                              </w:r>
                              <w:r w:rsidRPr="007E67BF">
                                <w:rPr>
                                  <w:rFonts w:ascii="Times New Roman" w:hAnsi="Times New Roman" w:cs="Times New Roman"/>
                                  <w:vertAlign w:val="subscript"/>
                                </w:rPr>
                                <w:t>max</w:t>
                              </w:r>
                              <w:r w:rsidRPr="007E67BF">
                                <w:rPr>
                                  <w:rFonts w:ascii="Times New Roman" w:hAnsi="Times New Roman" w:cs="Times New Roman"/>
                                </w:rPr>
                                <w:t xml:space="preserve"> estimated are below the corresponding </w:t>
                              </w:r>
                              <w:proofErr w:type="gramStart"/>
                              <w:r w:rsidRPr="007E67BF">
                                <w:rPr>
                                  <w:rFonts w:ascii="Times New Roman" w:hAnsi="Times New Roman" w:cs="Times New Roman"/>
                                </w:rPr>
                                <w:t>curves, and</w:t>
                              </w:r>
                              <w:proofErr w:type="gramEnd"/>
                              <w:r w:rsidRPr="007E67BF">
                                <w:rPr>
                                  <w:rFonts w:ascii="Times New Roman" w:hAnsi="Times New Roman" w:cs="Times New Roman"/>
                                </w:rPr>
                                <w:t xml:space="preserve"> are fit into bar graphs (B) for serine and (D) for CDP-DAG. Statistical comparisons were conducted using extra sum-of-squares F test (* p &lt; 0.1; ** p &lt; 0.01; ns=not significant). All adjusted specific activity was measured in duplicate with a total of six biological replicates.</w:t>
                              </w:r>
                            </w:p>
                            <w:p w14:paraId="78DD2170" w14:textId="0ACD704D" w:rsidR="00871BBC" w:rsidRPr="007E67BF" w:rsidRDefault="00871BBC" w:rsidP="007E67BF">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5B53604F" id="_x0000_s1118" style="position:absolute;left:0;text-align:left;margin-left:9pt;margin-top:.7pt;width:606.65pt;height:433pt;z-index:251705344;mso-position-horizontal-relative:margin;mso-height-relative:margin" coordsize="77041,54991" o:gfxdata="UEsDBBQABgAIAAAAIQCu0HBXCgEAABMCAAATAAAAW0NvbnRlbnRfVHlwZXNdLnhtbJSRy07DMBBF&#10;90j8g+UtShy6QAgl6YK0S0CofIBlTxKr8djyuKH9e5y03VQEiaUf954zdrk+2oGNEMg4rPhjXnAG&#10;qJw22FX8a7fNnjmjKFHLwSFU/ATE1/X9Xbk7eSCW0kgV72P0L0KQ6sFKyp0HTCetC1bGtAyd8FLt&#10;ZQdiVRRPQjmMgDGLUwevywZaeRgi2xzT9tkkwECcvZ4vTqyKS+8Ho2RMpmJEfUPJLoQ8Jec71BtP&#10;D0mDi18J0fobgLGTocduITF1LStdSO/pMYPRwD5kiG/SJnGhAwlYucap/O+OaSxLmWtboyBvAm3m&#10;1HWKpW7tvjHA+N/yJsU+Yby2i/lL6x8A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3R8JlAMAADUIAAAOAAAAZHJzL2Uyb0RvYy54bWykVU1v4zYQvRfofyBU&#10;oLeNLH9HjbNwkyZYINg1mhR7pinKIpYiWZK25P31faSkpI5TbLs9WB6Sw+GbN2/Iq/dtLcmBWye0&#10;WiXZxSghXDFdCLVbJX883b1bJsR5qgoqteKr5Mhd8v76xx+uGpPzsa60LLglCKJc3phVUnlv8jR1&#10;rOI1dRfacIXFUtuaegztLi0sbRC9lul4NJqnjbaFsZpx5zB72y0m1zF+WXLmP5Wl457IVQJsPn5t&#10;/G7DN72+ovnOUlMJ1sOg34GipkLh0OdQt9RTsrfiLFQtmNVOl/6C6TrVZSkYjzkgm2z0Kpt7q/cm&#10;5rLLm515pgnUvuLpu8Oyj4d7ax7NxoKJxuzARRyFXNrS1uEfKEkbKTs+U8ZbTxgmF4vRNJtnCWFY&#10;m00vL7NR1pHKKjB/to9Vv31jZzocnJ7AMYLl+PUcwDrj4NtawS6/tzzpg9T/KkZN7Ze9eYdyGerF&#10;Vkjhj1F6KEwApQ4bwTa2G4DOjSWiQCuM59Pl9HIyQwMoWkP6cAunkzF0WHDHoMI12YUSE13CgAYd&#10;QaeQQlCMavfzT+36l/i5De7CeDQZoXuv0QyCUSmPZMcVt9TzIpAe4AQEHR4a+HrQ7IsjSt9UVO34&#10;2hl0BMAF7/TUPQ5PktlKYe6ElEEDwe5pA+5X6nuD+U7Zt5rta65816qWS+DWylXCuITYnNdbDqrs&#10;h6LXjPOWe1aFA0sc/DvABqA0f16IKF+AhRQcxPuGXCHE+QhUn2t2tpzML0MVgmank+VinM0iIYPy&#10;wJx1/p7rmgQDCAEE5aY5PTy4HtLg0hPZoYjwACr0Ei40N3CG0Rlr/6lnHytqOCCEsC8imy+y5Xyx&#10;zJBLp7Gn0Je/6pZEQnvn0N3Et5juKx/m/4G1jrDpdLaYLCIpNH+z1TO0/WI8/z+0oapaimJQWODz&#10;RlpyoLiqm0p43gc/8ZIqlEHpsKuTRpjBVTFkFCzfbtvYhJOYQpja6uIIFqxGNZGjM+xO4MAH6vyG&#10;Wlz5mMQz5j/hU0rdrBLdWwmptP361nzwR1WxmpAG7btK3J97Gu4X+UGh3gjpB8MOxnYw1L6+0UgV&#10;dyfQRBMbrJeDWVpdf8brtg6nYIkqhrNWiR/MG48RFvA6Mr5eR7u7ph7Uo8HllkXNBmKf2s/Uml7N&#10;HhX9qAdFnYm68+1oXuOyKUVU/AuLPd9Qd7Ti2wTr5PH7+zh6vbz2138BAAD//wMAUEsDBAoAAAAA&#10;AAAAIQCRMHHJMMkAADDJAAAUAAAAZHJzL21lZGlhL2ltYWdlMS50bXCJUE5HDQoaCgAAAA1JSERS&#10;AAAC1QAAAiEIBgAAAIGwRmQAAAABc1JHQgCuzhzpAAAABGdBTUEAALGPC/xhBQAAAAlwSFlzAAAW&#10;JQAAFiUBSVIk8AAAyMVJREFUeF7tnV/oPll936O76v7RddVV1EjrH2JkkwapxtqtRG2hK4Y2m9TG&#10;4KZ2G2t1Qbu2EdyuDWsLySKWCCHB0BAEA5UWggTZilAI4oU3SbRXYkHsTWMvAl544V2f5vXs9/37&#10;fb7nd2bmzDNnZs7MvF9weObvOTNnPu/z+cyZM/P82MkYY4wxxhgzCQfVxhhjjDHGTMRBtTHGGGOM&#10;MRNxUG2MMcYYY8xEHFQbY4wxxhgzEQfVxhhjjDHGTMRBtTHGGGOMMRNxUG2MMcYYY8xEHFQbY4wx&#10;xhgzEQfVxhhjjDHGTMRBtTHGGGOMMRO5OKj++te/fvqxH/ux03e/+92rJcYYY4wxxhyTi4PqRx99&#10;9BxUf/rTn75aYowxxhhjzDG5OKj+4he/eA6qX/e6110tMcYYY4wx5phcFFQTUIN6qxkKYowxxhhj&#10;zFG5KKh+8MEHz8G0koeAGGOMMcaYIzM6qObFxNgzzfAPDwExxhhjjDFHZnRQzZCPCL3U9FZrSIgx&#10;xhhjjDFHY1RQrQBaPdP6rJ6Sx1YbY4wxxpgjctGYarMf4k0RY+V146QUb5QY+pMuA72wSvJ3y40Z&#10;h3SllD4NhPgeS4QODi1PdUm+uaF55E9+xpjlSfUek9DX1UhxFED0z7GdUDuQ07U6P+2bl8FBtTkL&#10;MopRgk6dtASdc/paZ+Eacxld2hKsYxsR59Ff6lCZzwXV7GOtGrMuqd7TeQXDCqrjvAJzftlH2mcZ&#10;bUFE7US63MyDg2pTHFSzXHfEKQ6qjZkG+olONUXOUWgenaK/uK/0mAbVaFj6tpM1Xfzwhz88/emf&#10;/uk5pfzZn/3Z6U/+5E/O28Bf/uVfnn73d3/3vMyUk+o91WRXUM0+CqoB3y3/HaeF9J67wTb1cVBt&#10;bgTKaYpBNdMIWc5aQhda7qDamMtAP9HJpiiIjjCf7ied4lxzQTWwj52s6eJtb3vbOXj+xV/8xWuB&#10;NdMsYx3bxOAbmyLANmVIu0opaVANagPi9uhc82lQrX21X/TpZh4cVJuzc02FmAowipkUnTg4qDZm&#10;GjldRaTBCNrVcu2r3zSoVu9WTNarSfnOd75ztg0F1R/4wAeu1pzO0wqq2YZtCaz/6I/+6EaQbcqg&#10;/tCq9Jt2VOWCavystidBqmvpHxRwK7G/mRcH1aYoqI7CllAjDqqNmQb6iQ4RLUUnKGcqmNd6BdC5&#10;wFl5Rg3LYdvJmhR6m7ENBdUf//jHr9acztMxqFbPNL8E1QwDAdlemsxNqA9pE+2m9ZMG1czrJjnn&#10;o7W9ltEWxPXsq/3NfNjKzVlofUF1dPSg9dEhO6jeH4yRpAeK3qm0B+o3f/M3z+ujw+URMNvjcM14&#10;0E/UGtMxEGaebQSa1fYKqiNxWRqgA+tifsYIBc76ld7jMn4JptE8EFDTc92Fbe06Ue8KiKP+tUxt&#10;gPxunJaP1nzcP06DfHRsU0x9mrFynHaXIPWIKcK8HzVNB5Ep4YQlPKVPfepTN6Yh7QlDoOwXlzmw&#10;3j5oi2sp54lTFRo/Cfwyj8PVOEwzjlRTMclpKgBWgnS/VHcxqNb+CqxxuNpP2xgTQcvqicYHx15p&#10;6Zx2gmnSkD/G1sytulXwK02ix9QPKxCOvlZalrbVVoD2l7YVoCvFbU1dmrByxIjjxjlH5w3c/bJc&#10;d8XA9nbgxswH2qLx5RftkQSaZB3wy/xP/MRPnHut0W/cVo14TMaY6RDoqpd4C1j75gg0YeX0cuGI&#10;5cgjOGs5djUgbM92DqqNmQ9pTNrjphZHTpJO+WVe4ylzGo70rTPGlKMeYzqdSK37Q2vfHIEmrBxn&#10;3BVUMy/HznbRcRNca5tcMsZcjoZ1oDmeDjGtJ0nSIb9AYM06gm/268K6NKYOCqrRHDe1dEAxzTL0&#10;2BrWvjkCTVg5DYCCan2+R46ceZaznu3k5BGoHHoOC9i0xI9+9KPTU089dXryySdPjz322Pn385//&#10;/NXay+kLYFvEujRb5WMf+9jpHe94x+mNb3zj+ZdUQ8OXgl9ET9zMxiAavxg/g9cK1r45As1YOQ0E&#10;ATOBNElBNUmPtyKs1xjrHBawaYnvfe97NwLqe++99zxNkE2wPQV0oB7lFnunUqxLs1W++c1vnrX2&#10;rne964ZPQtdrIf8oNDyL3z7fuBbWvjkCxVY+FMS2hgVsWgQn/OpXv/pqbjpoEsdKUM3THBLOvtUA&#10;27o0W+eRRx65mloXNB51TjsQP3HZGta+2QLf//73T1/60peu5sZTbOVy1PzSq9x6gG0BmxapHVQT&#10;ROvLG2gTcK48/m0xsLYuzdZpIahG22icsdS6mSalX89qCWvftApPjBnKxZCul770pae/83f+zsWB&#10;9aigmmAa54045MTlyFvDAjYtUjuoRn/xEbDmNXyqNaxLs3XWDqqlbwJrfmPiiVWrWPumJX7wgx+c&#10;A2mGc91xxx1nXf+7f/fvTs9//vNPt99+++mFL3zh6S1vecvoIZrFVq47YY17Fiwj2G4NC9i0SO2g&#10;OnWievu/VaxLs2VwxH//7//9q7l1cFBtzOXQA/0rv/Ir53ebCKS/8pWvnJcTPL/4xS8+26kSAfbY&#10;l5GLrTwd7oGAEXeLj5jBAt4eH/7wh8+PX17/+tefHnjggfP0N77xjau12+cP/uAPTj/5kz95uu22&#10;287/noWDvhS0hwNl6IdueEk8Dm55aJZ1abYGTpgvf/DVj7vvvvuc0O+3v/3tqy3WgTYgdnC1jrVv&#10;1oI4ggCaQPqhhx7q/Kv217zmNTcCatI999xzI+gupdjKCaIjOHT3iJma4KQYvoDz+uxnP3uenvp1&#10;jDXgRQeOna978GgJIWOPz3ve864J9p3vfOfVHuMhfxI6jD1VJAfVxlwG7Q264us8b33rW8/2ihOm&#10;PXrf+953Q8skHg+z7Vrgf9G72gK/52Tmgg6gaPsk5qd0DM0N8QQ3wy9/+cvPWqbHeeh4+cLPfffd&#10;dz43/PUTTzxxtaacIitXj1isUHrEWr5L5hjNNqGHek1nNQa9KYwTVgCNiDmHxx9//HyXi5ARK044&#10;aohxXJfeNMiROqg2Zho4X4Jm9Cvtouf0Kdldd911Tb+kd7/73Vdrl0c91QquOR6eVrUKx2e2T8vX&#10;EV/7uc997vSGN7zhnNA1PnosaP/SG4bB2kGsOG/eKo6PmUmtDv0AC3i7tBpUqxeLHmh6rxRAM40T&#10;VgDdxWtf+9rTc5/73LNtElB/8IMfvFpzOa33TqVYl2Zt0Cg3wgw3Q784X3q0hvT74IMPnl9gwoZJ&#10;DAP5z//5P1+tXR6CaY4DX4x/pm3yDbWZm9auI36Z4RwaJ42u1xyaNVg7iJS7YQJoRByTe6rNHLQS&#10;VNO7zJ0uQTNDUgiE1QONUx57J8sd82/8xm+c8+FuusbQFr7CgxZbH44lrEuzBmhZQzpwvGgaDY7p&#10;xUKvBN/ol7GXa/6bIuCbx3ZsyY+v0SFm7e+DVq4jMQLjpLkxJqDuGie9NMW1Q491y0F0igW8XdYI&#10;qtV7pb8ixn4IpJlnOU65BnP8+QuJoJrv1nLcLQfX1qVZAvRM0EzwjNNFy7khHZew9if10Ds6QvP8&#10;xkSvdQ7ahPSlZuaXbCs4PrN91ryO+E86uni6hJ8uGSe9NMW1o7tbgh0+2+Wxm2Yulgiq6aHC6XKH&#10;i8NV7xWCnbPsuf78hYC69c/pgXW5L7Bn9BLTWk6OG9/4cjCPgbkhvmRMZR9rB9Vj4ZrQNuRgOeuX&#10;wNrfB2tcR3qh0TW+k46utb+800dx7RBE86hZLyzizNd4hFSKBbxd5giqNZRDLyORcLqItVYvdAm1&#10;g+pL6smPgE0tCDDR66te9arTT//0T5+n0dkSMByDcdDoGE1xc6yXg+eklaBaLyoK9Jz7R0V6tEVO&#10;+3H9nFj7+2Cp64hfRtvcINP5Nbeua1FcO/SEIb41HPElWMDbpUZQjSD1RQ7GQGooB8Ks3XM1hlpB&#10;NTe4JG5usfWYunqrWe5HwGYOfv7nf/70W7/1W1dz80EvODfCBLY4W/TNEyd0tRQtBNX4YXqZ9XRK&#10;iTYhh7VvaoDOuI5z9RRzo8yQDoZ34LPRdmvDO4YYtHKCGwRMQE1vdUxdwz8kbokX4S89HtsC3i6X&#10;BNWIHAGybxxDSRBd44XAqdAYcWwPPPDA+dNcTDPcpDZdmqQ+0WEOlk+9iSnFutwX6I5PRfJVmzvv&#10;vPPsDGs7QQ3V0kuG9FrheJfWNRpGJwTy/JLWdPj45Bgkk3KdXta+qcFjjz12/odBriN/ioIOa0En&#10;GDer+G5+Wx7eMUT1oJrl+ryP7p4RLkH2kr3cFvB2KQmqcXA4VoSNIyfxqIj91uyJ7oNjI335y18+&#10;/9YYdpL2NKG9nM70iJdfnjrhgPX0ScuXwLrcF+iOaxrTe97znqu1l4NTZSgHN8caqrX2v6vi7Gmb&#10;+MdXfklLDXXJgc6pbwXM/OJ/U4a0be2bIfC3CqiV6Bya4mvZF/1o6FaLLx1ewsVWjnjT3mfEKYdO&#10;wK2gWuTGe82FBbxduoJqnCpDOHDkCBEnx6PgLd/VXgraQ28Ex7rJJREo54JqtufGlm2kSxLzLF/q&#10;SZJ1uS/SoPo5z3nO6eGHH75aOw6eKqFvtE2+vHS45PsOWwP9xh5oNEx70CrW/nbJBdX0Vl8SVOPH&#10;8d3oHL2T954otnKcbwSHHgNmIJAmIWz+cZFfEmO3ED+it/M2Qyio1mNfeqMZF83jX+5sjxhEd4EO&#10;CaQVVHf1OrGuS3ssT/U9F9blvpg6/CPeKDOsAn3vzcnOiW6U6bBCW136B91Ex7Qk1v624S+79a+i&#10;BNhj/sIbX66x0vrL8BaGZc5BkZUjVAJjKlMp9zflBNSIO+e8Jegu2KdreAjLY56U07Wt2KOAcVYa&#10;QvDVr371RuC5J/79v//35//cR7QvfelLb3yhY68CnIpuYAXT6CMltywytL4We9SlGfeiIoG0vtjh&#10;G+Xp4J/xrWknVwo+PAbUff54Dqz97UO8wXUsvfHVWGk9WT6CzoutnGA5PlqKjlz03SUDQWAu4GYZ&#10;ebM+HSKC8FnOegXTLOPC9gXWexQwd3f04t5///3nT1gxzSPSLcONAkEzTpbe6Ntuu+187Uj33Xef&#10;g+kBomNER/RaDznXNdmjLo8ML9tKr0q5ccbqkWZ8NIH00l/s2Cv4RPSulPOvAh+qYFppSaz9fVBy&#10;HYlVGCetsdJH8uPFVs5jJoJbgSBrOW+CcQRPfukF02d/WK/xYzQcuZ7yyJ4FjJFy17dVEBjnwLAO&#10;nCy/ONm/+Tf/5vm6KdFbzXamG24s9eIhdYZO+9B2MS3J0uWZ9aBXiptlPfIl2N7bk7U1IaDGP+IL&#10;0TW/ufeW9KQ3DahJS2Lt74Ou68hNMjfOfKGH+OSo70MUWzkBLUE1AS7TiLnrkTHLU/F2bQus7wqq&#10;mVdQzXbAPA2Igmy2yaW9slRQTS+4esb/9t/+2+fpSz/ArvHR9GzRI4340mEdn/nMZ87jMnX9XvKS&#10;l9gJF4ImhoZEwVDQPTd71qV5xrESPNNDRTCN5j20Yx7QOx1S+s096QVuuvW0N01LYu3vg/Q6Ylv4&#10;dYZ4oP09fMFjCqOsXD3KXV8YEGwTA2pSX1BNXuxDYEDewD7xcTbr2U7lciykLvYs4KWCagJaBMML&#10;RJ/4xCfO02Me47A/ImN/fRaLvw3uAydMD/Xb3/52v/lfgLShhF76tIYu0rQkS5dn5oc2gRtkdK43&#10;+q3dZSCIjr5SHU0tYu3vA64jgTNxCDfOdLYN+fUjMcrKceAxdYHQJfaSoBrIjyCZxkGPqjRNMEcC&#10;BdN95cOeBbxUUC0oq3QYhsSmoR042LG924hU19v0Q88zWsCZ8pvrqQIcLnUaA3ClJbFj3Q/Yk77M&#10;w++lT7FMe+BjaVNoN/DBgml9cUSdWkzz5Jq2JG6bYu1vH55EcR314qFvnm+l2Mpx1ohG47dywz+Y&#10;R1SITcG00lBQXZu9Cvh3fud3zmOW+B7sRz/60aul81ISVNNTpUCa7Zm/FAfV5cjx8QSHX+w+d8PJ&#10;erTJujQtiR3rtsGp8sQJnU8ZDmbqQDupp7f6nQrthNoRfH28UVccwDq2YVsl5vuOwdrfLuhcQzy4&#10;jkcf4tFHsZUTGCMYEkEzDjwNlNkGkUt4MdUSfCl7FDB3hXwTlnMjMf6Ycchz0xVUxzf6CajTMdKX&#10;4qB6HAqMcWw1dSato+sUrg/r1FslmO87BjvW7YGmGZbFy4Y4Vab9rsP6oDP0pCEf/Oa0KvDD8h1K&#10;ORQwK6gmCc3HbYDf+L5GLCMmsx00rIv3I975zneeO/LiteQJlduBWym2cgSMmAikcZyabpU9CviT&#10;n/zk6fbbb79m2O9+97uv1s5HDKo1TnrON/odVI8jBrEE1rXAvuRY5bhBzhz4VflcM+3ThfYz7cM4&#10;SW6WeTJG7zQ30aYd0FnUJdpHq12MeUk51T4ax98zzTLWScuso5ONZbEtSrH2twHBtHw8+vcQj3Hs&#10;1sr3KGCC1xe96EXnfy971rOedf6b0CUMnqCaoSb86kWkOd/od1BdDk+Foq0zPKsPerJwijHlkNOU&#10;Y43bkYfK5FdPqBRss49gPk2mXRjewVd/ePrE495aT5/MPGh8s9qB9MlRBA2XalFPosibYJ38mWea&#10;ZUyzDfME1GojovZT+soz6xOHduHjmTfjKbZy9U6Lvrte7mgRXkxL92rvVcAY+vvf//7Tm970ptk/&#10;VUUQ/+STT56HmfBJPXqrl3CwDqrLQYexrnB+fY5Nji+mHDhLNMR69iFfQXnSF7/M60Ul5vsC+73q&#10;cuswZlJf73j88cf9WLdx0CUa5VfBL9N9PcVjeqrnwNpvE+IIdZgxtMvjpadRbOXcjSJcgUC7BKxt&#10;Y3JQXQ+CW0QwFwRJ9FJxx0pQ/d73vnfwRcWaOKguh8ex1BUOFZ31fT8e0C3Bb0xdkB/56/0J5rU9&#10;vwq4I+iO5V3YsbZD7JUmoPZLh9sALaI7dM9vTPHmNwXtpWlJli7P9MNTKHwtwzyW9O97p9jKcajc&#10;GQPBNL1RXUE1d86Im32UHFTXY46gWp/C46UEhKavd/B9al5Q4NvRfHlkCRxUj0NPkQh++3qqgO0I&#10;emNakiM4VuxXQYsSN6etoLHS7pXeLugcfyyfPISeaOGL1+II2t8C+Hm0TxtgP1ufYitHvAhTTgJH&#10;3oV7quelZlCtIR6IjDzjGG2+LMIbvrrmfHlkiTHcDqqHQYvqddb1UeoLlDVMI6Yl4fiOAnpqpQeI&#10;m2Ye7aJzjZU22wR9oyM6rniSFG+Q05tq9Waje7YfuumekyNpvzX08qH8vMdLz8eglRMQI0wEmTrj&#10;LoGyrXuq64Nj5FrQe8zjWqYv7WXiTf44xCM3joovi1CPSnx5hC+QzI2D6mG4yUVTY3QVe6uiI16S&#10;IznWFoJqboJ56QhnyktIdqb7AC3ztFj/G6GE343QTqBxtkuHcC7NkbTfCvh1dZr55cNlGLRynDbC&#10;JICOjpiUe/TEcr04EZOD6ungoAk4eWnw/vvvP08zJnIMPPplPz6HN/TXojhkvjDy7Gc/+zwEhC+P&#10;LPGo2EH1MHKiONchXVKXbOveqmVZM6hG22ic4Vz0UOVums22QcelWmY73YivhYPq5cBPM7RLnWYe&#10;4rUcg1bO3S2PmErucPVSk/ZZEwv4Ojzu1aPfMQErbwYTwP/SL/3S7He5lMWxKRBwYN0NwbMCZQXY&#10;SqmjdW/VOiwdVMdHvOjc35XeJwTG6IjOK35jQv9d9A3ZXAKOz8wLwbOeTNHh5s9hLs+glRMcp8JV&#10;wlFHFFQjbAfV64OgcOr6iPulQfFSwQHHSC/1a1/72tMDDzxwnl5iDPeWGeMo3Vu1LEvpRo7U35c9&#10;HnqSDOkTqhRuqrmhVmcF7QHzpb3dU7FPng80z/AugmlurB1Mr0exlZf2bhFoI9K1exmPLOAYTOPY&#10;p37Pes3H2CbPpS8qurdqOebWDTeclEEwjSP98pe/fG53lXxDum/UYy3fHAPmHAqq6fjCR+vJFvNL&#10;cCTtLwXBNG0AwTQvIjuYXp9BK5dQx7youNSdbx9HFLCCaQSG0Gr1WDmobhd6p+JToSHtubdqOebS&#10;jV4yZpiU8ud68mSHJzy8B8E0yWOp9ws3z9xYx55q/HIXrFNQzS9Dx/RkeQkcVNcj9kzbN7fFoJXr&#10;8RJOFxHH1PW4SQF3dNRsv+Rj56MJmDHTOFkcee2XEhxUtwtOMdo6jrJLl+DequWorRtePsSJdr1k&#10;jO5/4zd+4/wZTMp1r9W+Qed0duFbualCx+nXPyL4X7Qv383NOG1AX+92TRxUT4dgmmGS3DhTnzHx&#10;tMqsT7GVq6da4Jy7kKNmGwSLeLnozPc5/JpQ3hHgX9Bwsghtrr8td1DdLugy3qzKyXaBLt1bNS8E&#10;s4xtJrh96UtfOlk78fvSXRqnR/p1r3vd6bnPfe65jvmzpr/7d/+uA+udg/Y1DAw9t8xRfPIccMOs&#10;nml9Y57Yio8IkJa6MTLDFFs5wo0XTne8OdhWd89MK/XtU5u9CxjnyreqSXMF08JBdbugMQJptKUb&#10;2b4bV/dWzc+v/dqvnZ73vOedz5V01113nX7rt37ram05+pJHyfelCbwpR2WS7r33Xn8BZMegXzRP&#10;Qs9qB7pge7aLaUmwSTOOGEyjcUFnWuytXuqP2cwwxVaO88XxIkSm6eHqGs6Bk6b3i0CabZhm36Ue&#10;McNeBYzICHJ5CRFhLYGD6nbBUeJIcajSaMscwbHmHs3yNKkEepYVTI/5kgfb0Ssey/zxH/9xj6ne&#10;MQqM401y3xOn3Oc3lwSbNGWkwXT6xImhnlHrpPe85z1Xa82aFFs5giVIRogEx7W/IkDeBAVpvgQJ&#10;LGe97rQ5hr6gHvYoYL47STC91F8MM26TD8cj4F/4hV84T/tuuC0IptEImkAf9FT36UJOOKYl2aMu&#10;U377t3/73EssZ/fiF794sL1UMD3ls3jYAUM+nvWsZ50d7CV5mG0hn8wvPrFPz6xTIK60JEfQ/lTi&#10;PyD2fc3jM5/5zOnOO++80cbwlModX21QbOVy3hJtn/NmuRy2Up+jV1CAyGkYIpTDctbjmAgc4vIu&#10;9iRgeqQRGf+QtGTPE9cFgT/22GPnv0Zn2o66LaRH9AHc8PbpQo43piU5imOVZt/5znf2Ds/Caepm&#10;mWD6Un1Thr7+wVhuphkaRo+X2S/4Q/wiOh4Kkt1T3S5qB2gz8LNdwbRg/cMPP3y6/fbbz4khZ6YN&#10;iq1czle/fc6bdXLYSn1BNesROPmlwmOe5axnO6AhiQ0C2+TS1iGA5eUkHKSDWZNDX/DA3uU0+4ia&#10;VFqSPeiylKFhU3Ki3CxP1TdOlptg0h//8R/fmDZGyGfHtCRH0v4YNNyLYLr0ppq2g7iA/UhMu6e6&#10;DYqtXM4bxz3kvLlz1ksTSqU91fRAgwQfe6rlJHjUxTTH1MXWBYzA6L3KfTrLmBQ00qcH4Z7q5egK&#10;qlnGMA+CafckmykwNBLfSMIv5toA+VJtFxNo/dw4qL6OPpHJE6qx7QBPpoiB+MMn/emTO97aYLSV&#10;lzjvsT3VQONAIm/1RLMP83q8BUyrQVCQnWOrAuZtfYLpkkdAxgA6QZclzhHdpNpckiMH1XKiLHcw&#10;baaC3um8kvbxh8ynyK/mYDnrl8BB9TNwnehZ5im0A+H9McrKS503wh7TUz0HWxMwj31wtnwlYO5P&#10;5Jn9gM54mqMbTXqic1pT8Bw1qaTlS3DEoJrx1bzsaydqakJAjJ6kfZLagjS4Rt8sj7rX/FIcPajW&#10;ew+kvg5Bs22KrbzEedOLrN8oXhLbYkh60XButiRg6oUerPgdSmNKQJfYj2526XXSfNQaDpjHw+kN&#10;MfNdj43n4EiO9R//4398furEC4P+ao6pDfqW7tOU0zM+mPYBf8yvO7rqoJcMebrMS/38xidU+jwe&#10;bYGD6f0zKqiOzjvOy3kjUpbnAme2Q8xLsQUB0zvNPyFy57rkVz3MfkBvutFNU+pY0SUBNNpQYj6n&#10;17nYq2ON0BuNrvmUHl/NMWYO8LfqsFJHFn42RcuXunHuYq/aR+8E0v/iX/yL0913333WPEH2//2/&#10;//e8nKdU7jA7DqOC6pzjJkWxInCWpb3aS43bEq0LmLHTiC33IpMxe2XPQTU3xrx8SI8U35LvelHR&#10;mBrgd9FTTNwkp6hHW4E3vly/S7Jn7XMTTUD97Gc/+/xvqnziTu9G+f2JYzGblRNcI+TcnfMStCxg&#10;HK/HTpsa6AZWPdBdY6qjI+UXB4s2l+ylhr06Vn0Wix6qb33rW+eneAz7oNeKaTtWUxu0q+Ec6q0m&#10;pahzK5eWZK/aZ2gXfxPO+Snx7ei1nwyYdSi2cgSI4+5z3ggapy3HjeBx3DknPzctCpggmmAax2tM&#10;DdCZ9Kjp3I2sbnDTxD5L0qIup8BLiPRIMWZSQ7iYZkjX/ffff3rLW95ynvbjX7MWOd0rLcnetC8I&#10;ql/wghecz0+J3moP6TwmxVYenTdiZDoVJXdmUbBKfinidH4cTEDNsA9jlibtoYppSVrT5aVwg0xP&#10;NAGznzgZM8xetB8hcGaIxz333HP+J9NnPetZp+c///mn3/u937vawhyNqlZOD3XOaZOWfhTSioAR&#10;HWMrGXPlO1dzdLbuWHnTXy8f+Y+ZzJZguIjGVfProV/ToKOMp1R88eOTn/zk6f3vf//pzjvvPM/z&#10;NNr/M3FM9nfreEULAqYHyy8jGnOTLTtWOVGCajtMsxZ0UOU6rkh9HwRg6CYBtVLupUZBGQrAUyiD&#10;pI4ynkIznxvPHdlLUM3TZp5Q0VHGuxLqrSZ96EMfOv/yjoU5JrNZud44XrqHWqwtYHqxCKj9fVoz&#10;B3J4udQH+zGEC33w2+cI0TAv2ZFS9GKU9K2XpvboWDXUAyfqP28xayPfii7Ru4ZZMl8rqEan5JkG&#10;6kyzjHXSMsfDy9JDbc8WtR8heOZ9CYZx5tpEY2DQyvucN2LKwT7x7pm/Le/adi7WFDD/5Y8T9nAP&#10;MxfSJY5RLwaT0Frf+wupI+1zrDhKOdboRMhf+uJXATbbMN/n2LfkWOmN5ks93BzzQqIxLYHu4qdr&#10;maYt6AIfrHaD3y6frIBZ2icJzcdttJx8BetyaavwojFPqfzCsRmiOKiWaJT6nDfCRmxKbL90j/Ua&#10;AiaI5q+I/ejHLEUaVKPTPq2h55KeavJgG/RLnuhdEDRLX/zGIFqBeBdr6PISuEEgmPbYSNMyaF46&#10;pS2o4WcJtqP2Y6DONMtYxzYKzBUf9LEV7UdoB+iZpofan8U0JRRb+RjnjdAkPpzxGo9KlhYwj4UR&#10;n19eMkuCBtGZnFp0gFNQb7Qca+zRJhCXvvhVYM5vGqSzPk0to0e8/qqHaR20zw0tukenzMeb3xT8&#10;MtvF1AV5krc6z9S+MM0ylQuUyw06bURX7ze0rv1IbAf8xS4zhmIrJzDWuCkS0y2zpID174geP22W&#10;hiAaR4bTAxxe180ujHGs5Ml6/RIwqzzpi1/mWYdjZdu+wL5lx8oLxfyBix/xmi1AgBuDagXBXUif&#10;MS3JVoJqXkh2O2AupdjK5Sh1d8p8l0NG7Aq+lVi2JEsJGEfM3azHT5s1QFsKqtEYN7t9QfVYx4rG&#10;pV1+lbeCc36BaaU+rbfoWHnKxDsQfPrSj3jNltDNLLpCy33ap62IOiUtSetBNU+m9FUP+3NzKcVW&#10;zl0wvdU84kHICKTLeXK3HANqUp+jnYMlBMync3DEHnNp1oKgFr1h7yS01gfr7VhvwvsPfhHRbBG0&#10;r5taIKDue0rknupu8OW8iLjGUFWzL0ZZOYE1QsSJ9zljPSbec1BNMM1XPoxZk1RX3PT2ac2O9RnU&#10;K4WG3StltgYBNP6YFG+Q47sPKfLbMS1Ji0E1QbS/PW9qUmzlqQAJmrseNe25pxrh8XjIX/gwa6Lh&#10;FzjR6CTRWqrViB3r6fxFD/dOm61D51V6g9w3/CPdlrQkLQXVDPOiY4yPC/iFZFOTIiuXeGOQjHPu&#10;EjAB99ieaoID7ropK8KdJMtZTyBBPuTNsj7mEDABNWMv/Q+JpgXQArqIThJt9BG3VVqSNR0rjhT9&#10;0jvtXiljlqWVoJovdNE7bT9u5qDYygl2Y5DcN/Yo3ZbUF1STF86dXjMeT0f03VvWK+BWnn3UFjCP&#10;iHHIvBlsjLmMtRyr/rzBvdNmL+AX0RM30npZsc8vsr18Z4kPrc3aQTU31Txl5r8k/EKymYtiK6dX&#10;WoEx4ux7zDQWxK2gOhUe8wqq1QjkGgS2S1MtCKgZf+mXGExroAtuPOmxxuZxrn03sEdzrHKkPOr1&#10;2GmzJ9C5gmkCa9oB2oMu2PZI2o9wU81n8tw7beam2Mr1mFkiJnUF1up5jqkvCI891fr+NdMQe6oV&#10;1JY0CLUEjCNm3JU/AG9aBB1g63KYTEs7OY7kWOmVZuy0ny4Zc/NfD4+gfeB/I/7n//yf5yfM/JGL&#10;b6rNEhRbOWOYEaXGNvcFyrmXoeKnf3KQP4k8lT934sxrOAmwjGnuzPt65GoIWP+S6IDa7IUjOFbG&#10;SzNuGmfqx7xmr+hl5ZhyPjkdNplqX+vnZqmgGr/9mte85nTHHXecnv3sZ5/e/va3X60xZn6qWrmC&#10;XAJvPYpSUrA8FFzXYqqAccYE1P6XRNMype8vyIGm28blSzC3Y9WNsL/OY/YOPjX6WA0DS+EJb9eL&#10;/SxfaljjUkH13/t7f+9cltKdd97pf0c0i1Fs5Yg2GiqJO+MIDh6hk9I7aILpoS8T1ITjuxSNoS4J&#10;qGmQYsKpG7MUaVCNTnNBNZrE4aaaZZ7lrF+CKbocgvGSDPfwjbA5Armeap4S52AdQ79iEM48y5di&#10;Tu0L2oDnPOc5N2IU0u2333765Cc/ebWFMfNysZXjwLt6xAieCTAldO6Gl3TccKmANYa6NKAm+H7z&#10;m998uu+++87TvBBlzFLkguouR4kTRofR4TC/1NMjuFSXfejb8f57YXMk8KcxSCbhk/pQh9eSvljM&#10;oX3Bk2WGe9EGfPnLXz7dc889p+c973nnX24e3C6YpSi2cgQbnTGG2jWmGdHirCV0guolHTdcImCc&#10;M4HxmM9usc9v/MZvnN8sdg+ZWZo0qGa+ZWo7Vv64gZvgrpcR9QTpq1/96vnX70eYrYMvResExlH7&#10;Smv42xJqa1/kPpdJkM0QMNoFf5PeLMmglRM4I1Dd4aapRfHCWAGrt2voTj/l/vvvP911113n8l7w&#10;ghecvvCFL1ytMWY+5EB5KqSb15hY1yI1HSuPegmou/4RjZtcbpLf9KY3nV9aeuCBB87zfnnRbJmh&#10;oFqpNWoH1fQ+81UPfy7TtMSglSNOAs0u503aw10xwhz7MgN3xvfee++5LCWGgRgzN9zskrpudumt&#10;WuMR7xA1HCs3wHzdo2S4B9vcfffd568AcPP72GOPXa0xZp/gr3lS3Bo1tC/0uUy/gGhaY7KV47xx&#10;4q1RImB6smiAfvVXf/X0z//5Px/9aJgeL8ZsKaDmhYgPfvCDV2uNWQeCbb4EsMegeszXPdB2etOL&#10;Xrt6to3ZA9j93m+o/cTJtMpkK1/6RadShgSMOHmx4fWvf/3ptttuO4v0EqHSgP2Nv/E3Ts961rNO&#10;73nPe/wYyixCVw81SetbZIpjRWtjvu7BTbKDarM30HbuiTGJTq5WmaJ9QPf+XKZpnUEr7xv20fWi&#10;YguUCJhHSDwevlTs9Jo9+eST515uXlRk2n+DapZAuqRHOn4Tvu8F4ha4VGs4Um56x960PvHEE6fn&#10;Pve55+EfjKv+vd/7vas1xmwTOrG4eeYmk+GZuplmfq9B9VNPPVX8VS5j1mTQytUjRo+0xEtCzFt2&#10;3oiTXq+XvOQl523pwRrrcBVU8w1Mvg/qoNosTfr5SuZb7aWGsY5VLxDzyJfpMdAjTSBNmUr0XPtp&#10;ktkDGualG2qm0X+rjNU+oNWHHnro9Pjjj4/WvzFrUGzlBNF76RFDqNz1vupVr7rmcAmsPU7LbAk0&#10;GJ8m0VO1h55qNPpP/+k/PQ/NQqdf+tKXrtYYYyLq+EL3e+qpprOAT+VZ+2ZLjLJyPXYiqee6VboE&#10;rJ6vr33ta6cXv/jFNwJqkoNqs1XUS40db0mXP/MzP3NNgySGevz0T//0+T0FLXv+858/6vvxxhwB&#10;fDLfpscfoxNurFuF4ysBH/3Rj370PNzL/1BstkZxUM3dME6bHmo5ui0G1XzXUs6Zb0rzr0tsi9Nm&#10;/KUxW4BeKZwpw46kR54kbe1mlyCAr+boHLix/dCHPnQeA61lSpybMUeHQFpPjqUN/DLtwdZ7qp9+&#10;+umzT+avxi8ZkmnM2gxaOeKVcBEx4iXAxqlv7TEzAcgDDzxwbWwWj5nZ1nfEZksQjGK32DTOlBve&#10;loNpkeryzjvvPC+L6WUve9npX/2rf3V64QtfeJ4n6Ob779aoMc90cKELtM8QCWi5h1pwzH0wzCPe&#10;YJP89NhsjcGgmjtfBCuHvQXxQhQwonzRi150Hp/Jvx6+4hWvOP3v//2/z3/4wiMmtuWXFyL8EpPZ&#10;AvRW4VAJqPlVDzXLSa0SdQkMxdI/kpLopfov/+W/nNfxF8Pvfve7zy8CO6A25joE1+ifJL+8xafH&#10;wIvIP//zP3/jybESLxZ72JfZEoNBtdDLENwda5rfVokC5pN3cXym/qSF79gSkOC8+dVdvzFbQw4W&#10;fW7JsRJU8/RLN7xvfvOb/QUdY0ailxTRf6uk2of/8T/+x/llRH17+td+7dfOvdNsy80264zZEsVB&#10;dQQBb2nsJo463gEj1s985jNXa43ZD1sblkUPNJ+2HPtvpsaYW9mK9nl6zOdseXfi7rvvPt1///03&#10;hmUyDOT973//+S/I/eTYbI2LguotIAFzB/yRj3zk/HiMYJr04IMP+puXxhRAD3iXo+amOg41Ybuh&#10;p1fRseof0vwPh8a0R5f20XzaodbXTghpH9/LjXR8GZnA2h1dZg80E1Tz6IrH16lTZp7leqsZQTNN&#10;6hs7ilDp/WKctODu2C89GFMGT6MYEsUNadQluuOlZZwov8yjUV6WJDHdhRwr4yR5j8F6NKY9urTP&#10;NMtYp6/xdG2bgvbpeUb3BNXxpUQNyTRm6zQRVEuo3P3ipCMaIyohE0zzRRISDrwLhMp4LL/gZMx4&#10;CJjRkLQnBwoEzawDfplnXLR0yXQXbM+Yab8UbEyb9GmfaflqtunbNoXtCKbx49xM83Ufxk/z+9KX&#10;vtQ32GYXNBFU44ijUCNRsNpOzptpwXZOTltJrcONLscp7cUXoLix1Tnwq3npMq5zctpr+n//7/+d&#10;7Xxv9GmfaZbJV3dtqzpyctpyuoQmvDs9XRJq2svFvATLdtwJy3kP3RXvmT2fn69dG6TaY5pf9U4B&#10;v8xbl7fic90nfElqrwG1SLUf9Z/66nTbLo5gIz7HfTDlHJuoHcZkyikjSuY5KZw18/SEcQfMcu6M&#10;GfbB9kx3sfcLv+fz87VrA/THo1oSyKlqWgnQprZluou9X9uIz3WfHCGoTrWP7qV1LWcbSLft4gg2&#10;4nPcB1POcbe1s/cLv+fz87XbL0c6d5/rPjlCUD0HR7ARn+M+mHKOu62dvV/4PZ+fr91+OdK5+1z3&#10;iYPqyziCjfgc98GUczxOS2iMMcYYY8xMOKg2xhhjjDFmIrsLqnl5US837hFeBuEta1LfC2Fbg2sW&#10;X3Th+rGs72XUrcCLPPGb6szrGurlnyOgP4bp+zrIXuB7+zxCJO1Jp0I2HT+3ttfr23Wuur5H0vAl&#10;yCfzIYI9ozZ9j/YvfyyYJ+3BPwNtdGqjzF/ip3cXVNPwUQFUxNDbyFuExnxPxgxyWjJozk2GnP4Z&#10;0BbhfOIYLa4f53okZ4wWVQf87lGbguuKY6VR3mNALbBhdAp7v77xXLmm+Bl0TNtl+sEe5JOpsz2i&#10;gAy735tNYO/4YflnrqH8szS/dThHYhBpHGjDOdexfnp3QXUUsIxgL3DhOS/OMV78PcC10vXid2+i&#10;jeeBWPm2K+koTplrqjrgd2/ajOBYOT8c0R5uCruQTjW95+sbz5WbZOYJrDnX//N//s95ubkVteHy&#10;yXvzW4I2XU+nYo/uXuC6SdO6jvHa7oGocdkr58d1HdM5sruguvRD9FuHBn1PvdUYtESrxy5cR/3B&#10;wNZBnCncBe+15yYl9tbzuyfb7QM73uuNU3RCe7++8VwjLN+zn5kKwQj2IJ9Mb+Cewe734rMiXDv5&#10;Z/Xock25tmMCzpbp0jix1hiN7y6o5uQJVKiIvVxsgXPmvOgJ29PjVc6LO33OjWmuG/N7cVhqfHTN&#10;JFLm92ajfXA9qQs1znuF9gf75VxJewSd4lw5T9007PX6pufKOe6xHZ4L7EE+WbayN+SvsI292YRu&#10;FDhH/BXXkGvJNd2L1nVO9EqnGsdXj/HTuwuqjTHGGGOMWRoH1cYYY4wxxkzEQbUxxhhjjDETcVBt&#10;jDHGGGPMRBxUG2OMMcYYMxEH1RuHT8DoyxKlb+LyduuUz/7wNnDJ93d1bGlZvDXMcn2mZy9vEBuT&#10;gzfHpQXeJB/zWTG2n/qJrtLPfKFDjpGUfrUkruOt+D18lceYOUF3+Fr0X/r1CLZjv6lQbh+Ug8ZJ&#10;uWPTuqF8zK04qN4wGL2CW5zcEsEpAsRBU3YJfIYHRxw/M0SAQQLy0+d5jNkj6BIbB3Sj6SXQDXSp&#10;XjlWto/HKI2iY83T7jiwNiYPfg8d4ee4iS7VH35ySvsgbQ75U3WMoWmONYKuWc56zsE6H4eD6g0j&#10;ASHcaPixJxj4lUgQkObjOiXdmcqJpoE65Shf9V7RaPDLOsogCbZRuUDjwjLlASxDvMbsERwY+sDm&#10;0Qi61XLsXtpBB0yzjKQbUhJoWkk3quzLPPukvVzkIe1Jr1G30q6cMOvUfqgtkGZZJig7zhtjboI2&#10;FEijT+kS7Ws5ME1iOdtoPq6LywTzakcitDHSMtuQp/IGNB11Lf8f85LWVQbtSuwUM/24Vdw4GD0i&#10;wvD1WBlBKCEMiUTCYRnz6bS21zKlCHmRBOspn7IJnmN+wLZy0pTPepbFoBrScozZE9JpvOmUQyOh&#10;Xy1Lb0qljTjNr3SoPEgKoAX5aTtpk+NQXjhYtpEeWc6xxrykWZYJ5ZUG8caY67296A3QCsu0HNA9&#10;8+iPjizNp+v4JR+0yb7MkxQgg/KXn2eabdVBJh+t/dCwjlNtBHnohpn1wDq1D2YYRzIbBqPH8SEi&#10;hCDDRxDMI0LE0+UQ02kJScvIV4G6IC8JELSPhBfzA5bLSTOt40lFGvcxZk9g73Ks2L9sHQ1IB2wD&#10;cRmwXNvHaekpTqMzlSPIS9tJm9Kr8sodh9arhypuD8rLQbUxt4LO0SNBqwJraQitsQztpLqK83Ga&#10;X+alO2k26j31vSoH0v35VSKGYBnHq2XaBtJjNP24pjYMRo+odPeJgEGPdBUQI64oEs0jFk0rMY+4&#10;tDx97EMZrAOJLc2DFPPml7tlkvbRcuC41FNnzN7A5rFx6VSOUD1CJBws22heaD7qJibQOvJHuxEc&#10;pnqctV3Ua5yOZSj4R+9p2aBjN8bcCv4MjaBpNIbmSWiG5fLNMaCN8+hP02oXmFdvNJoksZ3QdoL2&#10;gKR92F890/zqmLSeYyI/HSe/HBfl2D+X41bRjAKRITAEXAPyI9hGwMaYuig4rqVXIE+ctW7ijTHX&#10;IRAlWCWgZho/RyKwZRnrgOncvDqv0gTkx3SqP/KPWtc+BMvpdFxG2RyXAmwtj+tIpgwH1WY0CA2n&#10;WgMaCJIxZh7Qa82eJm6CHVAb0x7oUr3TNcA3kx8BuynDQbUxxhhjzA5geEmtm156qB1Qj8NBtTHG&#10;GGOMMRNxUG2MMcYYY8xEHFQbY4wxxhgzkWxQ/fWvf/38FukcfPGLXzznTWJaZZG++93vXm21HK97&#10;3evOZfPbB9tEdMycw6Wo7E9/+tNXS26FOonHp3nSo48+el42BtV/1/kqb66LMcYYY4wpIxs5E6yR&#10;pgSMfTz44IM38r4kMKwFx6Dy+86XdQSaIh5zXzBOsNx1oxDXdeWhG44Y4MbjZL9LbkTYPxc4a/kl&#10;eZp9gUb7bvamgN1iZ7J7ymI+6qoWyjt3kyhd53SfHqPoWl6KylTKHZfKiDrsO48hyEfl5bStvOe6&#10;3mY9uKZc3zmItoxdURbTl2qjFJUZ24to413tiHSVqw/26fL/Q6js9LzlT7vqo0+XzF9Sj315grU+&#10;P9mgmgrHIOYSo4yF30sNuQbxHBFVzmGxTOIQMlbW9Rkn63KGDVrOb1cjQJlp/bCtyrxEdECe5JFe&#10;X5aRZ9cxm2Mgm7zUvoZAN8qbsvo0VAPsPNU2y7raN/QhTfIrDZJHiTa69AxRz33b5XSYO49SyCvn&#10;TLU8bWfMPpCOS+z2ErAd5d1nz7WIZVC29MBy2XDufOP6OA3kMaSBoXOjvNhexnnyzbVxOk5S2hYx&#10;H/MbA/lZ6+txS1CNganSuQCCZbpQ/GodF56E0Wl9HzI2tmW6BhzbpQaI8XIsXYYmMel8hc63z8lR&#10;F33nqLrMla1zUl3FbZgn5fJmOecUj0/nqGMlL6bJW3nwqzJrXRezTbADbABb6LPvSyF/bF/2NjfY&#10;fzwPyu4rl+NiH0BH2neorRBqM1JSXXVtBzkdpucxBvJSexNhGccxdE5me3DNua5cX65zbcgfm+QX&#10;u0rtdW7UhkA8x5y2dZyAhqRvYN8hDbC+D/KO5ZJXrPP0mFR3Ih4f+5L62qg+yIeyrfV1uF7rf000&#10;hPQCMK8LrQvEBYyOZkhcbBe3XxudR86AWadzSQ0UdO4RLUtTFFAK69M6i/VLIxCPj3XMsz6FbcmP&#10;+lVds4xp9gOmtUx5aB35psdijkW0CdkFYBuyO+yKdbIxpvklDcH+XfZ7KeTHseRAe9i7YFuWcaxM&#10;59D6mKd0kS5PKTkv6a8LjivVYXoeIh4rv7pumgbyYppji+Xmlpl9wLWV/8BGBNdbtsEv69iOadZh&#10;e0znbC2CzbBtl4YugfJJJXD88Rg5ZlKqG+Ac2R5ifaiOhjQwdEzkEeuBfGN+HFeEY4h5cjw6F5an&#10;+Qm2Iy/y5pdySJoG9mU6PafcMlOfWzygLpqSjA/iBZFRpBef7VnWBfvIqGVEwD6s+6u/+qurJTeN&#10;ay44F52PjDPCecW6IKX0HSP5lRw/28W6gPR4VHYsL61DUN0C58b2uWntp3xVFuc8Z52b9pEtYAdR&#10;28xjL9IM0yzDrrQd+8rOumDbmO/cpDrhuDXPOp1PROeRO07OWRoT5EG+aYoajrC8T2eUm67P6V1Q&#10;Fsera6T8dZxMa5nOibxI7JerA7Ntou2l9sS8dCoNyIbZDrvI2X6E/bX9Guj4BecbzyvCMXKsSmzD&#10;MtUR86kGxmiavGJ9sU3Mj/0i0p2QtrUszS9CXjp+HQ/T1nobXLvSXIS0wqMxxAvCRUsvHKTGk8K2&#10;7AOpk1CewPIuo6oFZcmIOS9N5+g6LxlyDtXPELk8Yr0yrW341TXICYR607bxnNJp1TvHyPaaj9fH&#10;HA/sAFuPSbYRbRKwG5ZFO2TbPh3JltlOdirI4/d///ev5p7JS+3BFKJ9Q9Qy+adlcBw6n9x66DvH&#10;vnViaJucDtPziOic4jVKp3Ueykfz8fqZ/RA1TIp2HO2L5bL5aJdR6zm0XrYnvvWtb13Lh44y5mOH&#10;2VRS/TCv8+nTCXDcsv+0jrp0kJaXErUG5KP6TtcBy2L7x3qWpceT7gcsh5hvOq2yrfXluaEGKloX&#10;UkSjk+A0Hy+glmk74GLqQgIXVtuwLt1P28h4yScaXR9smzO+EtJjAKZTUcb1lKV9OI9Iel5K6bkw&#10;r3WxrDgf61+k9ZiidfFaxemPfvSjN6bJi+NV3cXzSs/fHIOoWWBey6KtAHYCsaGO2+dQOwLYWLRh&#10;5t/73vfecL5s15dXKZQR7TkeL9OprVOmjjEer2B77Z8j3T6Fehw6L+o5bVvS84joWsRrlE6rTPIg&#10;L83H+jD7gOsZ7UfXXET7kl1FW0+3T4m2BbI/EW2VfPvyGku0V9kw+WtZnz2zXU57QxpQvXSR1kec&#10;J99cmboGpLR+0vwi1nrbXFfCALkL0nfxxyJhYwDkW1OIxph+0DENdnQAzJNYhyY1T1JbQLsQtwO0&#10;zHwEPWs71sf9KJNlagNiW1AC5aZtE8QyOX4Ry4X0eLVey+K559olyo77KOWOn2XxWNKydR3isq7z&#10;AK3jV/vGun344YdvTOt4dD3Ta2C2j65ptNPUfqKNsT2kNiw7YxobFdiJtmE67qcyn3766dMTTzxx&#10;vkFmOh5LHxyLjidHPA+VD9JQPIaoK9VJro0A1qfrSjVNPWldPE/VE3UtWJ875lTTukYpOn9+rfU2&#10;udlqDxANLBpAvLBTIE8e/epREfNvfvObr5VljFkPtJhr6HMO6RLkuHEYTJPc+BtTHwVaETQ81Y8L&#10;tBvbhRhsGrNnioNqY8yxyd1Ad91sXwI31YzHJE+cMvO1nLwx5hnQFHqNN8hoVzqeeoOMhtEueXJT&#10;zDwdZDXHVBvTKg6qjTHGGGOMmYiDamOMMcYYYyaSDap59MpjoDmIj4t5NBQfO82Jys2NCYV4HPEx&#10;tuqCpPGduWWXoMfpXY/b9JguPgJX2ekYNb3AsMTjch1XJNYD5zOlXgTlcL5j0HjcHFxXj+0zxhhj&#10;zBxkI1mCGdLUsVVdEHDFoIuyYiBbG/JWMN0V8LGe7dLAK1cHMXBLg8sI59VFrN9coM867c9vDBSZ&#10;To9R61k+Z12KrqA6HvelcC7UieykZiDM8dXMb69QRzmd1EA3k7Ih7IXpucpLQR8qP6cVrU91SZ3k&#10;lo9hqGxQ/ah9AOpmatmlUC5lxTaHZTpefmtoiHOK51hCbDdzLFE/W6J2+xmRbmUrspu521eV2+Vn&#10;dBypLehY4/Fx3Fp+KZdquqs9UV5LQNnp9YrtMHUc24FLuUSXfXVAPS7lL8aSPWo1dnOKUcYlMc5J&#10;egHSC5w6CaZZFsUSYb2Ouc9YukQPcT/VdyQaM78xL+bj8UYhz3XNUmKdUL6O9RLx5FDd99XhpeTq&#10;29yEuqfea13LHKn9zHGdu+C8KJPUpRfWxfPHXmTj7NPXoPedy1DZ7Ju2LWyr8payXY5N5wsqP62X&#10;SyAPrj/nQb5T84twzDXz2zrSMXU+B6mddOmpFtiM9MVvLBuifcq+gF9Nx2NWO8R8n2771ql+SaWa&#10;Zl7HwD46NhHbxznhGOIxcw461njcl8J5kY9Sep5TqJ1fLW65clSyKjJeWJYxz0nwq3UYCYkT1Poh&#10;olGz31R0wbrgmKJxxPOCVFA6PjVEOnfB8lgHXfQdk8QFHF9abxyDyk8NP52HeH1SOA7WaRvlzTTr&#10;mGeaZRyXpkH7aFvBvFCZbKvp0vy1Ton9OT/ZFPNswy/r4zmwnaZB26gckpbxK3L1Z25CHasOqava&#10;KG8R7WpuKDtee6Zli5H0GCPUSd8xd60rKTuWic3qWoil7JZy4rXnOKCrvi4harcmsR06Mlwn6kLt&#10;6Bxgr7IHyqhlG11wLrLLnA7Tay89sUzbyobT/bv0Dmk5gnyiDef0kdN0JHceaGMJKDsev44td0yX&#10;Qp6cT3reNcjV99rccuWiQVKpsSKYT42UE4oVxvTQScpgtP/cpIacGmxqQFwolkXSPJgnn1hfwDYs&#10;T1O6XSq0dH00ltTw0/kI+abHDizXPhwP6FjZXudDmUzrXONxMq3lygN07HE/GJM/y9NzYj6eC/Pa&#10;Pp5PeozkRaI8ykrri3VxH3MdaYG6IwnqjMR61a2uMdP8koaI14P94zW+BF1rfoegrCGtQ5+NsH2s&#10;l5SYf6Sk7FhmrH+dY7RjobrXtVAe2l7Xi7KY1zTwy7y2FfHYyJfySXGbkvyjXWh7nYvOj+PVcWie&#10;adB+oPNjW5WpZfG4+q7dkaAuqQtdF6G607WJ14R1qn9dwz7YDtif/KZC2VzTLnSskJ4XcAxxfx0f&#10;pOfFdvGYWa+8U6iXHLJFwfGk9RZtkfLSemL7dFk87gh5kdiebfiVBvSr89C00HXXtpDWoY6DbWM9&#10;leSvvJV0XuRFGfwyzzTrlR/LSJoGtonlKA/lK7RvS9xy5XTgSswLTixeDOY56VixbN9lmKDt2V95&#10;zQ3lqOLT4wWWxfPUxYzE4x3aVlA/XcRjiPUqWCbjYV3Mi+XxGCJsm+YF8Ti5rhDzjcap6bScuI3y&#10;IE8dJ+ti2UP5A9vI1rSsC45FZcXzyU2TVMfpecR15lZ0HdJ6Yp7rpGvMNMu4xtqOfaOt5tD1175L&#10;gi3EMqNNRfpsJHfMLJMdxxTzLik7lql6irB/ugzIS/vyy/GTN8fA9ZLOWMa08ojlkYeWx2PTsvT4&#10;S/InH44F0vokL7YV7EMesgumgWkdSzwu8mMetK1I54+IrgHIJgTzupbUYbyGsp30eqWwjepfv3ND&#10;OTqPWL7gnKNNRTtgHdtrn2inkNaRbDBNsj9gWvUI5B3XQ6xHyotlQtxfUE4Ojo915BHPX8cKLFOZ&#10;TOt6qhzloeXKg3nVnfYTY/JP6xXS82Ge7XUsbM90PBaVIbukjLT+WKdyW+HamXIiqlQRK4OD13qd&#10;XDx5SCsvRZWgyhPkE5M+FB/nqVSm+Zj8GNgnXqB4UQTrVVZ6bBAvHNtyLMC2mk7pu9ixLmP9CdUT&#10;8BvLYDp3jMC2nEOKzg90jWIZ0VjjtZUxQzwO5RHrMq3bofyh6zxyxLqO55ObJqle0/rqq7+jQ91w&#10;bWNSncc6BeqQZVxj2TLb6pp3oe2HtpsDjjde+2g7kfRcBcet+uii67xKyo5lxnoVbJ/Ln3x1XMqX&#10;eZUX61vT6TnGbWJ+Oob02g7lD5QhO4rnniO2C+yvcuN07jyB/CPp/BFRvSupbiHWHcup33jdINpG&#10;Dm3P/sprbigv2mU8XmCZzjPaN8u0n+wptec+m0nLEZQR7TrWq4j1qLKFjiOl61jiObGfyo75Ro1o&#10;mvNXvYCWxzzicbEsnsdQ/sA2sjUt60LnF8+na5pyVf/pecR1rXDjynFwqhDBwWuZDl7z8eS1TNsB&#10;lR1PXijPFP5xiQvx3ve+98Yv8M9MTzzxxI1p8k+Dao5rqGJVro4b4jFSps5BxpSev4h1lZYb18WU&#10;qwutU946BsHxMR/LiMep5fxqWTxOofWcu/L8uZ/7uRv7xP3jNGXF89E5KI/cNc7ZRV/+bK95LcsR&#10;r0XufJiOy5VvLE/Hym+unswzdRNhXstiQwfUKVDHqs+4fRe6Vum1Jn8tixqPy5Sm/Dsb5VMWCfvJ&#10;kZ4rcI4ct6bZJoe2yTFUdqzLtHxgndZHyEv1pDKYVxnpsWuaa6j8uG6aVn7M6zzTYy7JP24/RLSd&#10;WA9xWscFOk+QLQLLcnV3JOJ1g3itINad6jRet3T7HGxLSvVOvtJo1LGWsZ78+Y3HWEI8Rn5lC4L8&#10;dO3ZNtqTpqOdyW7IR/nm6FunuiTl6ox9Zb/RLuO5MB3rItpzJJ5fvEaxDF3POM26mGcuj3gdyU95&#10;wFD+pLj/EDqWeD5d07Ge4rWDdL4F8leug1ixIp78FNILyzwCfPrpp29UKPME21McqpmXKIAhsJ1o&#10;T+n8HMRGxFwHHdPYxUaKeRLruD6aJ+lacb3jdkA9M5+D5WlDKJ2zXH9PjhNmGr2znF+Ws21Ex8Vv&#10;CTq2uA/5yy7iecZ2ScvichHrICbKigyVDVqv+uVXyygnJR6bjkPXMi5Lp8k3Ho/yjvkxHeE4ddxx&#10;v9w0+cd5UpqfSI8jN/2JT3ziluWcJ8fEtOqQcrvKOQKqm2hTqiMS1y+1D4h2pu2A6dSOgTxjGYBG&#10;6SCTntEvif3RszrIWMc2qS/nuDiOPnQuOm6Ixyj7VVsEUdNxeTznFNVjmtK6iLZbqmkdo1Ju23ic&#10;QtctHtv73ve+G9NxeZyGOK9z0DzaivXOeraHWEdd+cf6VepC14/f3PkwreUPP/zwteWa1vGTh+q8&#10;FYqD6lix8SRipVyKhIjoyIdf5r/2ta+dRcgyphGntknFaNoBWylxatGmSLlGpCbYbWy8zDiov9w1&#10;Qo+xQb4EGklsht90WvNAObQDZh26bKCLtB0oaRemMPb4jgp1FP04oK0pflyojZWG+cVvM62gWn7c&#10;tMuYdp3toj2l83OAXc3dnlxCcVBtjDk2OOL0BprGUzdFUxpROXR+4zS/OGMNCyNpmVkHrnPJzSnb&#10;yTZq2EgJDqiHQT9ci1hX8Vqhu0shn9hBJg1zI8w0Ov7zP//z87R6sU27lLa1sikl5ucE+2kxoAYH&#10;1cYYY4wxxkzEQbUxxhhjjDETcVBtjDHGGGPMRBxUG7Mzfvd3f/f0J3/yJ6e//Mu/PE9/5zvfOS//&#10;4Q9/ePqjP/qj87o/+7M/Oy8zxhhjTB0cVBuzMz7+8Y+ffuInfuL0m7/5m6cPfOAD52kgwGaZgm5j&#10;jDH1oG2lw4JEB4agY4O2150Z+8dBtTE7g4b7F3/xF6/m/lrkP/aMzP/0T//0HHDza4wxpi60u7Sx&#10;BNBve9vbbgTWTMenhma/OKg2Zmd0BdXAkBAa+rjeGGPMdAicSek0Twxpd2l/zb5xUG3MjqDR1vAP&#10;gmsadYJqjaPml2UaEmKMMaYOMZCO06DODn7NfnFQbcyO0MuJJAXVJAXVvKzIvHtMjDGmHrSpBM0K&#10;nDXNcoZ90O4y7/dZ9o2DamOMMcaYCXR1aLCcxLssDqj3j4NqY4wxxhhjJuKg2hhjjDHGmIk4qDab&#10;hUdpvIRHyn0mLq6Pj92G9jPGGGOMGYuDarMqjDVj/BlpDLxwp6BYQXIK49mAl0O0vmQ/Y4wxxpix&#10;OKIwq0AQzQfxCWpj4qP5BL5DsD/bKyDXdA6Ca9bDmP2MMcYYY0pxUG0WJw6/0GeHSAqy+R0KrMcE&#10;x/o3K+jbj+muVItc3ntPxiwBN+S0I3y+jD/bYF7wZIp1tANxKJg5Drm2ae/JLI9r3SwKDo8gtysA&#10;Jpjmn6dwin30BccRHCjOVJTuF6nZOJFXzfxa5kjnataHtgV7o/0giGZafwvNHyJJ8ww5M8dD7dGR&#10;klmexWudoIneAiU1cPwy7xfH9g1BbuyF7hpTnW6Xwjoajb6x0ThUAmq2JVFGyX4pNRsn8qqZX8sc&#10;6VxbANvG3qlz2X0KmuDfNNmG9nZvRHujDtSu6OaagDtXL2b/HKk9OtK5tsaoWn/wwQdvXKyYvvjF&#10;L15tMQyNWwyqQYEOj+to8PfY2Kf8p//0n04veclLTn/xF39xteRY4OymjKkGBcUk3YzRI0UijzR/&#10;3cDl9uuD7Wqhco/Akc61lK9//es36iWmMW1oF9gyQTPaIs9cO0pgicbQAtuoJ3cvcE4iBtWCOhp6&#10;Cmb2ibR2BI50rq0xutYfffTRaxdr7MUj4KGxj405vQfKg3UE1nuEAPpTn/rU6fvf//61oJqkQPAI&#10;xKAWx6ekIJjflupijH0PofM+Akc61zF897vfPdfLpz/96fO8OitqBNaC/GhXU1iuYDtO7wHaEM6J&#10;mwYS07QlQF2wjHl+zfHAHkil4KeH/FDJNmsw9lxNPUbXei6oximUgPHpYpNoBIGGXXnG6b3x9NNP&#10;n17/+tefzy/9/eVf/uXT//pf/+tqy/3CzRSOLe1BEtgIDrCl3qSa9kheNfNrmSOd6xjSoFrzr3vd&#10;687zU6E3lvxyzp7lY4NqttsCtCkk2hj12KudoWee+thbz7wpBzsutWVs5R/8g39wev/733+15FZK&#10;tlmLMedq6jK61hVUK5UG1KBx0+oxYH8avb6gWuXk0lb5t//23944B3qrv/zlL1+t2T/0UuecfUrp&#10;dktQ09a2brtjONK5jiENqoGAmmWsmwKa6btppYyuoJr5rmTMEcA345P/43/8j6ef/dmfPf3SL/3S&#10;DX8tP12yjTkuo1vL2FPN40o1uiXOgAY/PpKkp5pA+5LhH9p+S7inehj1MrXEFm3NtMucQTXDyLgh&#10;hdz7ArS5dGqMGVNt+zdHgriGoBm7JxE4p+8+lWxjjsno1jId/qH5kvGA9J6wrca1qdEn2GY5y0pf&#10;VIzHsBU8pvo6XH+cfExc/65etrVowdawjaPZx17JBdXMTx3+Ed9VINGmAJpSoE0QzTzrS9pZYFtj&#10;jgAdW+9617uu6YhETzR+u3Qbc1wmB9UyqNIeFhp3GnN6SiIaGpLrXckRj2GLHP3rH8C4adlPTA6q&#10;b4Vxe9iM2T5pUD2mY2INWrB/Y5aA4Rsf/OAHz35Z46WZJoiWry7ZxhyXUa1l1yf1+EzU0lCu2Tb0&#10;pKW2RHJQ/Qz0TNNo04Azbo9fEsvca71N5vyk3lxwfMYcCbW9W31R0azHZltLN/Tbh+EeMbBQclB9&#10;Ex410nCrbgiqPfbeLMkU+5fdOtlfGXMEHFSb1aCnmgA6JoYAOai+SfpCDNMt92qa/THF/mW3TvZX&#10;xhwBB9VmUXhRSuPmNb4+JsZZO6i+CS+/EERrTDXTLDNmKabYvwPKY9UBHxvgXPlNYbiEnk7S1gv8&#10;geqI9cZsmc0q/SiN1N5Qoxqn0+Sg+lYUVBuzNFPsX5o+MkepA4JjfQ6X3/SjA3SiEFgTUMf6iAG2&#10;MVtns0qf2kipoTt6WprYU02vtHqoldxTbUxbTLH/tdqZljhKHdB+q6eZX+Zz0L7H+tAnHo/4WVmz&#10;Pzar9KmNlBq6o6c1yQXPBNwOqo1phyn230I7szZbqgN92pagmESgq2+cD1EaVDM0RN9Qp5NF9UOi&#10;U2UuYjlrJbN/NnuVpxrokY1c5772+dNYx2NRclBtTDtMsX9p+shspQ662mMSf9g21ItcElQTtOfy&#10;Yjn/rKz9IXccSpeQy2fpZPbPZq/yVAM9spHr3Nc+fxrQeCxKDqqNaQfb//7hCaECYdrfmAi26V2O&#10;AW8O8pCt5MZUAz3R9E4TVJO3eqo1XdIrfqk9st9atrxm2WZZNnuVpxrokY1c5772+bc41CPHUe3E&#10;GFjT/gm+/Acb80NAG1FAHf/5mOmh3mr9oZe+/sE+zKsnmmklymS5xlSXDjNh20tQuWuwZtlmWTZ7&#10;laca6JGNXOe+9vkfcfhHeq5LJmMuYQ3b+drXvnb67d/+7dP3v//9G0E105/61KeuBXqmHgTMCopj&#10;6up1XotL7VHnswZrlm2WZbNXeaqBHtnIde5rn/8Rh3+k57pkMuYS1rCdP/iDPzj/0ZGSbPhnf/Zn&#10;T3/xF39xtZWpBQE1Y52pY9rlmMb2JM/NpfYoG1qDNcs2y7LZqzzVQI9s5Dr3tc//iMM/1qj3Fq61&#10;2S5r2Q490gTRsl//6dF8MDSjqy3mOpAY0jE0/GMJLrVH2dEarFm2WZbNXuWpBnpkI9e5r33+R+6p&#10;XpI1yjT7YQ3bcU/1uhBk89IiqbX/DnBbZlpms9ZpYW0fB9XLsEaZZj+sYTseU70euXHVDqqNKWOz&#10;1mlhbR+9IR5pcUhITVuTk1qSNco0+2FN2/HXP5aHoJq2WT3VpJZuZLbQln3zm988+7K+9I1vfONq&#10;a7MnNutpHSRsm/QTTi1T09bIa2nbXaNMsx9sO8eCINpB9TQeeeSR0zve8Y4b6Q1veMPp5S9/+bVl&#10;Dz300OlHP/rR1R5mL2y2tXRDv20Y+kGP9BaC65q2Rl5L2+4aZZr9YNs5FrlheR7+MY3Pf/7z50Db&#10;7J/VrBORxsf/PA5BzKVvGG9RWOaZx7lce3o/NHav9TGStjVzZGz/x4IXE2MvtV9UnI6D6uOwinUS&#10;WPHtS4JoIKhCKAqsCbaGcEO/TXSN+SYqjfXUb5/S093V281ynEHOIWg5aegmzrZmjoztf//QDhNA&#10;Ax1btNFK+OpcG7oWDqpNy6xinfq7UgQLiFlCidN9uKHfNjTcBNgE1pf2VJMHDT5JDiGCnekPDSIK&#10;7JUcVBvTje1//9AOyx/zyzWPyUH1NBxUH4fFrVO9gwhDInZQfTwIiLt6qbEP7KAv2NXTDbYlSGY6&#10;t33Onih7jJOwrZkjM8X+2beVZLqh7VTnBk+K5afVFo9pL+dmi9fSQfVxWNQ6ES69h4AwSoJqpruS&#10;2TZc/7TRVrBMope5C7ZnG37jdEouqFb+JNYPke7fOt/+9rfPNxpDyZgSpth/1NrayZSRPjmkrci1&#10;rWuxxWvpoPo4LGqdehwfHy8x7pUeSwmFXsS+YEq4kdw+6WNGNd5M8zgSO+gaGhID6TidkgbV2Bvl&#10;algISWOyNZ9LW4FPNPGppvjpptznnEgOrE0JU+y/Bf1sTcNrI38cU65tXYstXksH1cdhUeskQIpB&#10;EIGNHtkzTWJ8bImz36Kw1uJLX/rS6cknnxxMCH9JCJy5iSLw1W8MkJVypNsxnXthMddTre2wPWwu&#10;t19k67bmBv0Y6IaR1PcCsMbPkuZua9l3bf20cAxbArtQnSl1tcNrsMVr6Tb4OKxmnYg0DWZY1tUz&#10;mbJFYa1FLqim/tJlawfVNOYs49jk+Psac72gyL5MA/YjG8K+9Nk+8iGI5pd59iGgYP8htm5rbtC3&#10;g2xU9joWbB977bJrNMETwzFlTLF/9l1bPy0cw5agXSz1w2uwxWvpNvg4jLJOxKagh0QgQ3BySeM/&#10;laWFpU8Oca44pdjDQwPEOjmqLdBCw0QdypZIOHx+6T1Wb0kfbI89kuQEuA4KKBSoK7E9149Am/m+&#10;3rzI0HG0jhv09sF+Y9uqFG27FPbrCqqlCX5L8yW/S9F5rEkLx7AlsB3VmVKpX6NNx76if4yQd7pe&#10;7XiXzaZs8Vq6DT4OxdapHr+uhDCWhDKXROPMcEYkpuWU1CCQHFSPg/qi3lSXNLbYEqmrYV6aVurq&#10;Utygtw22jo2RCDhi0vIx7SvbdwUodIQoT1JJe8V2l6Jy1qSFY9gS+LdLOspkx9gUv6nNqjNKN4+C&#10;afwr9q4PGfSxxWvpNvg4FFknDTQGjyBSsSEchEBjvWSP9RrCimVSH3JI1A8N0RjHtzYtNEzUFw2s&#10;AggSdtTajckWG/GIG/R2oc3kyUzfUxPaXbYpbV+x166gGm2RWI/W4nbs15XMcaAdTq9/SZusOAH4&#10;7bNB2VScjvv3oe23hNvg4zBonTTkJf9wSIDUJaI5WENYsUzEHxsazl+92FughYYp13iTShrwJeGY&#10;towb9HbB1ktuxtmmVBfYa1dbzE2s8mGbkjy3bv9mHLl2ucROYlDMb5cN0gmn7chX9hX370Pbbwm3&#10;wcdh0Dp5LD809q60sa/J0sJC8JRJjxKJXh7dbNCTRENBQI3T2gItNEzUKXWJ/cS05BOPErbYiEfc&#10;oLdLXw+1KNkGCLwVENE+6QafNklDqVhHYllpvlu3fzOOtGMI2ynx8SVBtZ7M6EaSfGVfaVAtW82l&#10;reE2+DgMWidGTwOMwXelNQLJpYWlc8URkTQP1BGNBIF1awFhFy00TNSZXkqMSQ1uK2yxEY+4QW8X&#10;2pCcBpRYp3ZmCNoe2iIl6YhftUvaZkw7tXX7N+UQUOPHLrnm+EVu5gC7zd20kb+WY5d02FEWv6wr&#10;eSq+RXt0G3wcBq2TBhgj7ks0/ktDueZyWqg/7CbakRI21xIc05Zxg94uBMyp/aepNKieC45hS/Dn&#10;R2kd5tLHPvaxqz1M9PO0y5e0wdyo6QaRX+YJlpnnV2VovcogkGaegLykQ4U8tobb4OMwaJ26g5RY&#10;aODTdISe6r3RQv1hO/Ra0LjGNKYXbQm2bmtu0NuF9hUN0MaS0ETUAo/eWbYmW7f/733ve6dXv/rV&#10;V3OmD2zw0p5q0JOQiOYJmKNtR5gvbfe3aI9ug4/DKOvE6GnkcQIIj2ndgS7N1hv6tWmh/mjA6Z3g&#10;Zi2mkt6KJdm6rblB3w4xyCaYpo1dWw9bt38H1fvCQbVpmdHWSaNPQE3PNcZNck/19mih/gigZUMx&#10;rXGT1gfHtGXcoG+DXNtKck/1NBxUj4MbupbZoj26DT4ORdZJDzW9J2ljT2I8lHuqt0cL9SfbiUmP&#10;v1ti67bmBr1d1LbmbjDRBz3Va7N1+3dQPQ5skY4yEjd6PClh2do3d2KL9ug2+DgMWieCig09KW3s&#10;1wiCaggrPa+10hqsVS69IHqcTYOdQpBBwsb4bYG16qoWbtDbhUAltgW5QJqge022bv8Oqsehzg7s&#10;EPskMUyP31ybvTRbtEe3wcdh0DoRlxp8eqolspi2OvxD57V2WoO1yqVRpoHmMXc6VpQgmoa8pV4R&#10;WKuuauEGvV2wc7UD2H2a1Oauydbt30H1OKLt8Ut7rdTCU8QW7VEanprM9hm8ioiIoFkBdC5tPahe&#10;izXLX/O8c08/YqKnpCU4pi3joLpdaD+5kaSdzSX1Fq7J1u3fQfU4sDm1xWqrsUF+3VOdR/U1NZnt&#10;M3gVEVEUEr2JacO/RhBUwwDXNuQ1y1/zvAE70tc/VA/cnNGgt8badTUVB9XtkgYpDPVQZwVJXwFZ&#10;k63bv4Pq8RBMyzb5pb1ObXUtWrRH+bAuhtrgof3Ndhh1FRGVLn5MPCJaGsqdio5/LdYsf61yuQlL&#10;h320zpo2UgMH1dtA3wdOk4PqaTioHg9ttDrNsD9+W6FFe5RWu3BQfRxGXUU9CtKYK6U1PsFTwwDX&#10;NuQ1y1+rXDXS9EpjO2qwW3kpMceaNlIDB9XbgF7q3FC7tQOardu/g+px4M/lm5QcVPejeurCQfVx&#10;GH0V6U1BYDGt0fNYwwDXNuQ1y1/zvCPYDjbFECICCn5becwoWqmrS3FQvR2wfwfVdXFQPQ51eMTU&#10;0tPFFu2RY+o7LgfVx2HUVawx/IPeGO0Xx8/q7pg3jksEzLZT0XGsxZrlr1VuOmY0TTToawcRKWva&#10;yBCyoVrJrIeHf8yDg+px4H9pp2PHWUtPElu0R2m1CwfVx2HUVURsXPj0LrZ0+AdBOY4DgfKCmoJx&#10;REu+LFeP5RA2wGmsVX9cc8ruSw6qy0nrbmoy6+HhH/PgoHoc7qkez1D76aD6OIy6igp6dfeqNFZw&#10;6vFWMI7jkEHF6T5sgNNYq/5yQUNM7qkeB8em1EXJ8I+hPMz8YPcEMKkm1tbD1u3CQfU48MvpZx7d&#10;U93PUPvpoPo4jLqKiEsXPyYcwRi0X2lQre3TZC5nrfobChC44fKY6nJK9OCgehuo7UsTy9eEY9gy&#10;DqrHgT9PbXCo3V6SFu1R9dSFg+rjMOoqIiwN20jTGLjr1RhqermHguocNsBptFJ/9IjocSM20VKP&#10;iGjZ1jg2pS4cVG8D2j40wK+S5tdk63bhoHocqW9v5Z8URYv2ONR+Oqg+DoNXkV5DxvoBAXBuqAfr&#10;CYa0XReMp+ZFRPVGYkTspx5wpj2mehlaqL/4z11K2EdrtFBXXcS668JBdbvQZqrd7ApcWM42a/0x&#10;0tbtwkH1MPqqF6R+XH6/tNOjy47l60kxn7i8a99Ii/Y41H46qD4ORVeRu1W9YJgDIZR8tSMGUen2&#10;6rle8usfR6aF+uMGKh27hx2UNKxL0rKtcWxKXTiobhvavC67Zxk6oQ1ei63bhYPqYfDt+nfb2EtN&#10;0vKhTjPywJbZh980XsCvs468oq2Tr8oqeSrToj1yTH3H5aD6OBRdRYmFiy7RKMkYhgRXGxtgN7om&#10;tdJcECzk7MljqsspuU4Oqtsmtq+5lAtQloRj2DIOqsvAxmiTU/sjqC55SkIMgK0Cv7mYgGCaPGNQ&#10;zQ1lSUeaYP/WUF114aD6OBRfRQSn3uSYEE+uh2VubIDdpNdoapoLbCremJFoiMcEEDTGXQ0yy7HN&#10;nH327ZcyZx1MJdZdFw6qt4GGx+laMM2ytdm6XTioHoa2MLa7ajfHdHDQy0x7Dvzmep3JE3uKbbLs&#10;neC9pE1u0R51Dl04qD4OF13FSwRXGxtgNyUCLVlfks9UYuBLoiHmtwRu8miISbkGPAYpkaH9Uuau&#10;gymUXCcH1WYKW7cLB9XD0ObSLtJTzS8902M6N+CSoJr2n21pi1mu/fto0R45pr7jclB9HDZ7FW2A&#10;3ZQItGR9ST5TyD35IJUE1XrRlW01Vj/nBGjYWSdK94vE/VuDY1PqwkG1mcLW7cJB9ThoD2kbY5Bd&#10;0oF2SVAN6p1WgC3UJuVSawwdl4Pq43DRVVyzh1rYALspEWjJ+pJ8psBXXuhJpiGNqeQRYGyccw21&#10;SIPq0v0icf/W4NiUunBQvS2G7HFptm4XDqqnQYBdYpO029iK2lW149qXYJ2nh6zThw+0Le00Q/9K&#10;2v4W7ZFj6jsuB9XH4aKriAC4ey0RwFzYALspEWjJ+pJ8poD90JDSsMY01HMMaoy1j6ZTxgTVTHel&#10;Vik5xiWCavJ/xzveMZhw0KYfbjZJaGNMBwbbYu+knBYE+bJNic5gil20gIPqYejMUBuQS332FMG2&#10;yEs6xyaZ55f2Xh0nJOaxQXrDsffSeILjaQ3VUxcOqo/DRVcRIdAoaxwUokBMuvNcAhtgNyUCLVlf&#10;ks8Upgz/YBttq+lco1wSVA815nH/1uDYlLpYIqj+5je/eXakSp/97GdPb3zjG68tI/3gBz+42sP0&#10;oeCENpanOWiFZX22SvvLNlxH7D4Hy8lPX3koCayn2EULOKgeBltTG5BLtJWtwPG0huqpCwfVx2HS&#10;VeTuE0fJoxw10l2NeW1sgN2UCLRkfUk+U5gy/AP0oiEBB9OATZKAfGSXOAUFELn9+pizDqZScp2W&#10;CKpTaBfomTaXgx3r5o82FlstCW64jl3tcFzHNEH4EDXtYg0cVA9DW9gFWnZQ3Q/H1HdcDqqPQ5Wr&#10;SPCioIXGfwlsgN2UCLRkfUk+U8ChYy8KHJRKes8Au9OjcgXSBAwKGnAUuWA9t18fc9bBVEquk4Pq&#10;baP2lV/ZcB9cx9Kgumu7SE27WAMH1ePBLmgzaSOxvZZo0R45pnhcPKl78sknb6SHHnro/OQuLnvq&#10;qadOP/rRj87bp/ub7XLRVdSjyTTR61jS6NfABthNiUBL1pfkMwVsJpaj5Ea8nFhvXTio3hZduqCn&#10;uvQm8JKgWuXkUsvkjvfSZG7+ZbkSNlJid0vR4nVK7Yc2NwbQuUTgLWx/++Giq4jICKzpCdS0BLiU&#10;+GyA3ZQItGR9ST5TiDdkSqWPuJdkzjqYSsl1clC9LWhXaUf12J1f4AlO6RjoGCxH4jqm9zD8g+Or&#10;lcyt7XJrbXKL12mq/dj+9sPgVcw15GngrMeT3OF2Nea1sQF2UyLQkvUl+Uwh59BLH3EvyZx1MJWS&#10;6+Sgul1KgxXqk2C7b3vaZdpfriPBkPRFuyxNsX5vLyoO2W7J8I+hPI4EtqL6IGFLLdHidVJdXcrU&#10;/U07DF5FGvGS3gyhXpW52aIB8shH4ulL995776SvJCifPkrWl+RTGwfV48hdp/TRY248HynaWJrH&#10;VBxUl0GQOxRYK/Dlt+9JoIJqpVxQDSxnfUlADTXtYg6GbNdB9XiwDewSu2G61FaWoMXrNNV+bH/7&#10;YfAqIiwudpeoWN735vBc7MUACTxq34iUCLRkfUk+U+C842NGkod/jCO9Trz4wgswaQCdS3wGT8Q8&#10;auCgugyCW+w+176ybMmnf13UtIs5GLJdB9XjIZimHSZhfy21yS1ep6n2Y/vbD4NXkd4PBBZ7OyQ0&#10;nAGGwO/S7MUAjxxU82Z5LEfJQXU5sd6mUCOPiIPqMmTrClyoNzopGKKha+Kgup8h23VQPQ7sT/Wh&#10;5KC6H9XTpUzd37TD4FVUAA08NtTFJ9GrqE+TLc1eDPDIQbXGdabJQXU5sd6mUCOPiIPqMmhbSXRe&#10;xPaVoJrgxj3VwwzZroPqceDP9eRQKQ4fWpsWr9NU+7H97YfBq0iAowuOuGjsEV0U2RpB0F4M8MhB&#10;NfYUy1FyUF1OrLcp1Mgj4qC6DALmeA3pqEhfSFxbDzXtYg5Ud104qB4Hvp0bPOxOyWOq+5lqP7a/&#10;/TB4FREUgXQuAFJvinuqL+foPdWx4SYRZPDbEnPWwVRqXacaeUQcVJehnmra0a421j3V/aiuunBQ&#10;PQ73VI9nqv3Y/vbD4FXksWR841x3sdEJ8DsGgqaYp+hanmMvBni0oBq7UQOdu9b0iJAIuFvpHald&#10;BzWpdZ1q5BFxUF1GTgOxjaXn2kF1P0O266B6HNgd+lVHB8k91f1MtR/b336YfBUVAJVCAE7vCwaE&#10;4xAsI+FESoLMvRjg0YJqggiucfqZL8CWqAtsZO1AIlK7DmpS6zqNySOWWSOZbtCEg+p+huzIQfU4&#10;1FkWE4F1K7R4nVRPlzJ1f9MOVa5iae8y2ymQIrBSD7de0AHukgmuh9iLAR5x+Ac2EPNP05ibtCXg&#10;mFol1tsUxuQRy6yRTNu0fo2G7MhB9TjwyzHhqx1U9zPVfmx/+2G1q0jgrOCJnhgZVJzuYy8GeMSg&#10;GuiB0+NtlcNYvtp1UYO56qAGqrupxzgmj5IyuY5Dwz/GlGnWo/VrNGRHDqrHQSeXvjpDol12UN3P&#10;VPux/e2HVa4iPdYYkHq4+4JqGVsu7YGjBtVbouU6qHWdxuRRUqaD6v3Q+jUasiMH1eOgs0v1oVQa&#10;VNNRwvb8ppBHLj89qaZXvGTsNtu2hs7rUqbub9ph0lVEABhCTkB90EutQFJjBmVQaVDdxV4M0EF1&#10;+7RcB7Wu05g8Ssp0UD0dBSG124extH6NhuzIQfU4CKrx6fhipZIhntgpTx6B35zdyqYVVCuGIH+V&#10;O0SL12mq/Uzd37TDpKt4SVDNtogHUSFWUM81IuRuVcNC+tiLATqobp9L6+AHP/jB6aGHHjpf46EU&#10;/zJ8DLWu05g8SsrEpjmvPsaUeUQcVJcxZEcOqseBX74kqGY7/Dfwy3xKGlRrHuL+fbR4nabaz9T9&#10;TTtcdBURGGKQMErhBTVEoxSDZwXUiHmrj4AugcBj7qD6ySefvBbAkVifLvvwhz98tcfNPGI+cxNf&#10;UMW2co3yGkypA65tTI8//vjpXe961y3LCcAvodZ1GpNHSZmcEzbVx5gyjwJtq8az8lsSzMxN69do&#10;yI4cVI8DP6z6UCrx9Q6qLz+uqfubdhh9FXlpQQagVCK42uzFAAk8CEBqousicCoxgOtK3/72t6/2&#10;uJnHkvXMTRe2RGKcnR4lrk3NOvj85z9/euSRR67mplPrOo3Jo6RM7MlB9TgUYKRpjfY1wjG0jOqp&#10;CwfV48DHE+Aqlb6oGIPiGkG1rkkutcbU42r1vMx4Rl1FCQDDV6J3MQphqZ6VvRjgEkH1JSiPJetZ&#10;N2zYE08sWuilg5p14KD6JmPKPAIKKvhV4mkePdaiJLipTevXaMiOHFQPI3vDvlIbox1Gz9hm31Nk&#10;tlEdjh1TTYeKx1Qf1/72xKiriLh016qEcGj0NV8yHroGezFAB9U3wbYUSPOLPbVAzTpwUH2TMWUe&#10;AeosF1RrfKt+l6b1azRkRw6qy1CnRlfSf0z0gb2yrYJj2nHm1Z7H/NS+++sftr89MeoqpqLIJYSx&#10;BJS1BxxU3yQNoj38Y5ha12lMHiVlOqgeDwFzrNtcclB9K6qbLpYIqnnRmHdXStKl708sAQEuPlz1&#10;QRtMoKzOjhaYcp3mYqr9TN3ftMOoq0jQg8gQXV9agr0YoIPqm2BblIcNETyU/LPmEtSsAwfVNxlT&#10;5hGIvdG55J7qPEN2tERQTRlp8PzGN77x/PWfuOypp546/ehHP7ray1xCi/Y41X6m7m/aYdRV5PGP&#10;xj4pgI7j/YA73SXYggFKKLVSKWO3z3FJuVPh8SOP/wjIsDHmW6BmHew1qKanjuum9NnPfvYcVMRl&#10;pNhLN6bMI0CnBXWE3dO28st8JH2aswStX6MhO1pr+Ac6R+9bBV8fb+KwxZIhIHPToj1OtZ857M+s&#10;w6irqPFRaSIAWhrKbZ20nqamUsZun+OScqdCo01vNcEEjflSTz2GqFkHew2qOSd6podSDBLHlHkE&#10;NLY0TUt1VHTBMbSM6qkLB9WXg17pOCO10tHRoj1OtZ857M+sw6iryF0qgQ69JUqILt7Nuqf6JiVC&#10;SQONFOUx5nzHbp/jknJrIZtaO5gQpXUQ66xGKmHs9l20XuYRIHBhiEdsX9FA1MEammj9Gg3ZkYPq&#10;y8Dfa0w17TG2WfIi4dy0aI9T7WcO+zPrMOoqIjIuvIZ+kBj3qs/qKS3BFgywRCgOqm+SfvFj6AkI&#10;Dbx6UbogCMEhRGfANMuUhl7CKa2DWGc1Ugljt++i9TKPALZKfcS2NL7DQjuLvS5N69doyI4cVF9O&#10;bBvx//qqx5q0aI9T7WcO+zPrMOoqEvDo4nclGv8loKzWUZ304aD6JnpRkURAPfSiIram8ac5uyMA&#10;IQ/yIk8F1gq0lYYorQMde9/2JcM/hvKIlJRZQutlHgFsMdZtLpXYa20ot2VUN104qL6MtJODoLqv&#10;A2MpWrTHqfYzh/2ZdRh1FREYjTq/SswT0Gh+qHexFlswwBKhOKi+CfZDo63fvgZcT01kd0ynPc4s&#10;UxDCtB6d63EmeZRQWgdsp9SFg+qb1MhjT2CTtAWyaeyfG021uRoWtTStX6PUjj784Q+f21Wlt771&#10;rac77rjj2jISX+MQc9jiHoJq1Qs+nl5qj6nOM9V+pu5v2mHUVaSnD6HR2NMDKEOIvYRpYDMXWzDA&#10;EqHQuDuofoa0p7pv/KgCaQUgmo6wLAbVTGPDTCvlerhT2K6EmG8XDqpvUiOPPZFrW0kxkC5pX9FB&#10;33bcTEo3Jfm1fo1UT+Lb3/72uU0dSvRgizSPGmw9qNZwD2yE+lJnxNq0aI9T7WcO+zPrUHQVJa60&#10;sScIWuvudQsGqHrqw0H1TbAlggqcPb99Tz3YhmNTcKDpCMvSoBoHwW+0Z+3HdFcqoWR7B9U3qZHH&#10;1sEescV4Q0lS20rbMCaQwaZJ7J9rV7ipZD03k3rCOETr10h1NoWxeWj7WqlVsCFsiYS9uKc6z9Tr&#10;2LodmHIGr6ICFiU19rGHr6Rhrs0WDFB11sfRguq+cyWIxr4oc6in+tLhHwQVBOwCOx7qrWPfEthO&#10;qQsH1TepkcfWwRZVD2pbWRYD6SH7FNi36lM3jSlsIx2U0vo1Uv1NYWwe2r5WahXshLYWG6SdjW3n&#10;WrRYX1OvY+t2YMopuooEQtyh0lCrMY5B9RpswQBLhHK0oBq76euBBhpwHP/Qduo54Vf2SF2qPglM&#10;CCzIh/PAdhWAs1w9gUOU1oHqq297B9U3qZHHHsDesVUCFg3NGNM7LdhH9RmnI+hF9Y4uSoLr1q+R&#10;zmcKY/Mo2b5k+MfYcpcEu1QnBwl7cU91nqnXcer+ph1GXUUaYPV0xF4Q5pdmCwZYIpQj9lQriCCA&#10;mAL2SCASe09iUA3YJmXF4EHLOI4SSusgrTP+jpi/JY5/U8zfFvNPg3EZ6dLxnWmZl9J6mUcBTWCb&#10;BDDYJ3bLfAlsp/qM0xHdgKruo3a0LJdapsYxjs2jZPutB9VAW0p7qRu9Pl+1FC3W19Tr2LodmHIu&#10;voo0+IiNxl+9hEsyxQD5q2QFX0NpCiVCOfKYas57jRuysZTWQa7O+LvuNIDOpUv/vjtX5iW0XuYR&#10;QR+0rTWD6ngjS9td8ji/9WtUw47G5lGy/daDamxFPdUamkRwvTaX1BfXQXXdl4auVxfa/1Km7m/a&#10;ocpVLGmYazPFAHFWBLMxvfzlLz+94Q1vuLbsXe961+n73//+1V7jKREK5Rw1qAb1Wpf2Gq9BaR3U&#10;qrMxeRylzCNTGsigIepTwThBMxAc6UkN61lHnnE4Xx+tX6MadjQ2j5Lt9zD8AxuJPdWlN3hzUqu+&#10;atb71Os4dX/TDotfRQkz7aFUcNUXYEZqG2BJAziWEqEcLaimkc6BPZRe+6UprYNadTYmj6OUacpQ&#10;QB0DZsbBSlu0ser9Lgmo4dJr9M1vfvPGNR5KbHspymMKY/Mo2X5LQXXOHpjHVnSM3KRttac6R816&#10;Vx1dytT9TTssfhVp3HmUhFgF4sWgcASsQ+BD1DZAB9XXuaTcEmIjnUsEAKXOfik4rhLieUxhTB5H&#10;KdOsR81rpOFONVnDFku231JQTbvLE+euJ4Y87WD9kG9W51hXPrn1WkZacjhSzXqfeh2n7m/aYZWr&#10;SGAVg2qEJINCWATWQ9Q2QAfV17mk3BK6eqpbprQOatXZmDyOUqZZj5rXaK9BNW24lvWle++99+L3&#10;J5aAJ4aXvudCcMy54MP5TQPrrvUK1kl9vlCU1Bfb1EoljNk2x9T9TTuschXToFoiS6f7qG2ADqqv&#10;c0m5e6W0DmrV2Zg8jlKmWY+a1+hIPdUl1MqnJgS7BLpjnxiyj/w6v2mvc9d6vTCbBuFdlNSX6rVG&#10;KmHMtjmm7m/aYZWriKAkLugLqmVsuVSTJYJqXnokgI6Jz6vxhYi47Bvf+MbVHtfPv5Sx2+e4pNy9&#10;UloHtepsTB5HKdOsR81r5KD6OrXymUruCSKBLv6oFHx3DJqZj+TWa+inUkkveUl9Kb8+StaXlAVj&#10;ts0xdX/TDqtcRQQlcQHilUEhtL0O//jc5z537pkeSnx1RI8IlceY8x27fY5Lyt0rpXVQq87G5HGU&#10;Ms161LxGDqqvUyufqeCPdSxpKn3P5ZKgmt5pfumtTt+1yh2L0hDpdvxnQOy4IrE+XcZ2orQsGLNt&#10;jqn7m3ZY/CoiIMQTX0g88ouKQyiPMfmsVe5eKa2DWnU2Jo+jlGnWo+Y1clB9nVr5TKXGuy50julP&#10;4QiONbxD5Nbj+7Ud0yX/2FhSX2m9fuUrX8l2YKWJ7cSYazNm2xxT9zftsPhVJGCOSeiOlbvFEmob&#10;oIPq61xS7lS49v76x7jrd5QyzXrUvEYOqq9TK58WwIdzLvhxfpmnLWee39x6PtHHtHquS9p+th+C&#10;bUq262NMHlPLm7q/aYfNXsXaBuig+jqXlDsVHgFSXvzXtxYorYNadTYmj6OUadaj9BrpetZKpYzd&#10;PscaZUKtfFqBtpvgmIAZYlAN6XpgHLV6rUsoqa8a9Tomj6nlTd0/DmHpSlP+yM6UM83qVmSMAcpg&#10;a6VSxm6fY0vlToVGtbWAGkrroFadjcnjKGWa9Si9RrqetVIpY7fPsUaZUCufI1FSXzXqdUweU8ub&#10;sv/3vve9W4ax3HHHHae3vvWt15bxTpeZn2lWtyJjDLDEYEt6qsca/tjtcyiPLZQ7FnorGO6hchhP&#10;n47Da4HSOtB5lG7fxZg8jlKmWY/Sa1RyPUuGf4y1i7Hb51ijTKiVz1zQ0dHCvyhGSuqrRr2OyWNq&#10;eVP3T3n1q199DrbN8tS7igszxgBLDNZB9XUuKXcsMaCOycM/yvM4SplmPUqvUcn1dFB9nVr5zAXD&#10;BhjvHIdrrE1JfdWo1zF5TC3vkrJqJFOfzdbqGIMoMSAH1de5pNyx8MZ52gsSx9bRoLfQS1JaB7Xq&#10;bEweRynTrEfpNSq5ng6qr1MrnyNRUl816nVMHlPLu6SsGsnUZ7O1OsYgSgzIQfV1Lil3LPSAxHJy&#10;yUF1P0cp06xH6TUquZ4Oqq9TK5+a8KQwts28WNgSJfVVo17H5DG1vCllffOb37yxrC997GMfu9qj&#10;Tv2YPJut1TEGUWJADqqvc0m5Y3FQnWdMHkcp06xH6TUquZ4Oqq9TK5+a5IbltTQkr6S+dNxTGJPH&#10;1PKWLAtq5GHybLZWxxhEiQE5qL7OJeWORX84QOBMSsftefjHMEcp06xH6TVKrycvSmnZUIovVWlZ&#10;KWO3z7FGmVArn5rQLqefvGNI3pba4xr1OiaPqeUtWRbUyMPk2WytjjGIEgNyUH2dS8odCw10LIdU&#10;8o9aS1NaB/E8pjAmj6OUadaj9BrVup5j86lR7hplQq18atL3BNFBdZ6p5S1ZFtTIw+TZbK2OMYjU&#10;gOgV0WNIpTe+8Y2nhx566Nqyp5566vSjH/3oaq/xhjh2+xzKYwvljoXGm8/o8atEeWq46R3RS4tr&#10;UloHtepsTB5HKdOsR+k1qnU9x+ZTo9w1yoRa+dTEQfUzjMljanlLlgU18jB5NlurYwwiNSAeY8Xg&#10;uS+18lhyC+WOhceMPFqkoVbipZh0em1K66BWnY3J4yhlmvUovUa1rufYfGqUu0aZUCufmtAux8Ba&#10;Lyp6+Ec3U8tbsiyokYfJs9laHWMQtQxobD41ylUeWyh3LH09IkoOqvs5SplmPUqvUa3rOTafGuWu&#10;USbUyqcmflHxGcbkMbW8JcuCGnmYPJut1TEGUcuAxuZTo1zlsYVyx6IhH12JoSEOqvs5SplmPUqv&#10;Ua3rOTafGuWuUSbUyqcmflHxGcbkMbW8JcuCGnmYPJut1TEGUcuAxuZTo1zlsYVyx0JjDTTg/OnL&#10;2972tnN5arjpHWmhh6S0DmrV2Zg8jlKmWY/Sa1Treo7Np0a5a5QJtfKpCR0aOq40OajOM7W8JcuC&#10;GnmYPJut1TEGUcuAxuZTo1zlsYVyx0CwHAPpmFpouCOldRDPYQpj8jhKmWY9Sq9Rres5Np8a5a5R&#10;JtTKpyYOqp9hTB5Ty1uyLKiRh8mz2VodYxC1DGhsPjXKVR5bKLcEAmmGdcT8SR//+MfPgfaYR4w8&#10;kiQ/Uhf0hvOiTfyKSMl+kdI6iOczhTF5HKVMsx6l16jW9RybT41y1ygTauVTE/1/APAUkTHWtMke&#10;/tHN1PKWLAtq5GHybLZWxxhELQMam0+NcpXHFsotgQCXPAmsabwJpC/9ygc9KjT4GoOdQr70hBOw&#10;U6YC66H9UkrrQPVVun0XY/I4SplmPUqvUa3rOTafGuWuUSbUyqcm6XA80pj2eWjb3Hr8QOz46KOk&#10;vmrU65g8ppa3ZFlQIw+TZ7O1OsYgahnQ2HxqlKs8tlBuKTSe9CArEVyroWVdSeNKI8yxsR+J6fhy&#10;DbBMn4NimrJK9kthmxLYTmkKY/I4SplmPUqvUa3rOTafGuWuUSbUymcqapPpZNAxkWibSzs9yINA&#10;nDz4TdvxrvV0ejBPRwvt8xAl9aXjn8KYPKaWt2RZUCMPk6eZWuXREmJDxKkYc4wxiFoGNDafGuUq&#10;jy2UewlcaxpzGm5soLQBV0Acg+N0P5bFoFp5D+2XwjYlsJ3SFMbkcZQyTRm0n9QpQUouQGGZhl9J&#10;G0OUXqNa13NsPjXKXaNMqJXPVGIwraF4LBsD7Th2B/wyH8mtp0ODMvED2C5lD1FSXzqXKYzJY2p5&#10;S5YFNfIweZqoVQlLgXUtYYlaBjQ2nxrlKo8tlDsV7EDj94YoCY5ZNiaoZtqp7WS6kT0ToNCGoqUU&#10;dVyoza3VMwi1rtHYfGqUu0aZUCufqWAPDPkg0OWXeQXV2FNJRxftq/bhN71py62XzUJc30dJfdWo&#10;1zF5TC1vybKgRh4mTxO1iph0geN0H2MMopYBjc2nRrnKYwvl1qC0AScY4NhicIwjiLAMe9I0DqNk&#10;v7mhzKU5SplHpqQdZVnUhKb7KL2ObFe6bR9j86lR7hplQq18aqOnhgTYpR0dbO+g+jKWLAtq5GHy&#10;NFGriEkXOE73McYgahnQ2HxqlKs8tlDu0tAApy8c4gxIgC3xmJFeO85DwXpuvyVZo06PUuaRKWlH&#10;Wca6dLqP0uvIdqXb9jE2nxrlrlEm1MpnTrCRNYJq1Y3T+smU00RtISZduDgN8cI6tZ2WhiCZnhSS&#10;iEE10DuNTcXe79x+S7JGXR2lzCPT144KlrEunQbmndpOLROfAvKroUUKyLvWM01bTEC9ZJtMuUuy&#10;ZHlLn5u5SRM1T+AjI2C8n15mWJK1jPBo5Zp16v4oZR4ZBSvcNNYcU12TtWzC9r8M+HJsTB0bGput&#10;IXbpesAGWRZv8JZg6euzZHlHtL1WaKbmCaRJvJkeBbcUaxnh0co169T9Uco8Ormvf9CmEswAy8Z+&#10;/aMma9mE7d+kLH19lizPtrceTdU8PS1LvzQm1jLCo5VrjDkuR2rv3Ma2zdLXZ8nybHvr4Zq/Yi0j&#10;PFq5xpjjcqT2zm1s2/j6mDmwVV1xpMYe3KAYY5bmSO2d21hjjodVb4wxxhhjzEQcVBszM7wrED/p&#10;Z4wxxpj94aDamJnhc1F8jcGBtTHGrAdfvHE7bObEQbUxM8LXbPSZMz5ltsR3gXEcfKOYz6gt5UDo&#10;jefGgT9vWOsLPsYY04W+475EBwdlLfkNeNrdJdt7082hg2qCHRuhWQIaWBp00tyNLTatskj8EcgS&#10;337HWanMpYN60y44fIIMY9aEm33aXrVTc7bDlEUZdKQQZ8zd5uuGwW3v+hw2qI5GOLfBC4l6adYq&#10;11yH66AGnUZvzmtCIEMgTUAtOyfNeSPJOaEr9cwr0chz7uaYyA6wjyVAV2vYG0+I3M62D+0fQ/Jk&#10;k3O1h7SDJP3ZkgLsuXSgvHVuJKZ9Q7sshw6qaQBl8Ev9iyPlLXX3Glmr3KNB3fbZEg04gTXBbi0o&#10;L72m2DeJ4Jp1NLY1H3uSJ/nH/JhWMM86finT9nZcuPYEuNxY0c4u8S+OlEdZ2B72uFSAzblRrtvZ&#10;NqD96bv26nCoEeRSFimiGIP8WYdN1GqD1f5GKIdl/FKGgmyzLIcfU43xYei1xDUEjXy8k1QDjBjm&#10;bPzXKvdoYE+qYxrtnGNNG9+pyJmn9kv5asD51fRUsCVsR+cZy01762xbRiiIqXlD2YUCGNmoAmxs&#10;s5YOUsiXmwfdQJDUztbWvBmGdile+7QtYj7XPl8C15ey+tpgyqthe5Sh9hf7iufAcjGXnZt+/KLi&#10;X4PxqcGf+1E1ZSEKlRkb4FoCz7FWuUckrd+5b2DIN/c4k+k5yuR8KIN8FbjIhlim4MUcD9leF9gG&#10;9jL3Y2nylu2jRdkpv0PHOAX1xHOeJOnSelgHrr18u64/16i27XF9VQ6/yp82mIC7ps0pkCZP2bXy&#10;59wo06zHYYJqxJW7W40ghpqNH2KiUU0FpQZXZbFdrXIpi7x1vrHsOcs9KtQv9RihTnMOHfuaA8qh&#10;vOg8WEaao0wadc5J50h5nKdgOrV5cwxw6tgG7Qy2kaN2UMMNa87OKYckW4w3nFMgD/LF7mnfo/7R&#10;Psejc+fXWlgGtbsR+UB+uU60TbXaRMqK15YyWBbbYI6pRpBLOTo33ahhg5RJe8wvpMdklucwQTWG&#10;LWPPNfoYYm1jlMAoL5bF9Fx3kwiN/NXoU7bOa85yjwj1KltKUYMncttcAmWSd+rMWRZtHMdRy55x&#10;DLInfpmnIZd9cRwcj6itI7MduPayDdlH2tbG6RqQf87m0UPtsoDyaNvJWwFObFfRCFgHyyFfy/WI&#10;9c50DKJpu6ZCntgA+VKmysMGCNpJaKBW8M4xUx7npvNT+VonmzPrs9ugOgoLmKcHAQOkoUcMJDX6&#10;6fa1oEyVRzkSNYJIezhrgJglsNjQiLnKPSI0orq2aQM6l0PHnoD8KVewnHnsi3U1G1mdG3nHMiOx&#10;p9oci7TtxPawfdo77EVpricYtHOUSRlpe07bpza3FipL+XJezEvvtfVn+qHeud5qE7GB2PZyLbCR&#10;WpCfri/XnnLV7qqt5Hhq2To2rOPHvzMdz49y47xZl10G1RhzGuQAxsc6BIEI+EWAtYwfw04NXA28&#10;em8UFNUMbGO5cmQIkfNTg69zdEA9HWxHjRz12hVYx8awFpTDNeY6Ui7XmHmOSU6+NpSJHWG72DHn&#10;xbzsPNaHORbYfNp+qj3CNlnHfG67S8He1JYDv+iB5dgqSfZYq70jb85B7bk0jxakC5U5lw7Nreia&#10;CPk/kq4DtlLzmmBTKiMm+fbaqMMkTbJt21tb7C6opgHvCnLUuAsFBTXAwEnkT9nKG8ciUaQ9GjXI&#10;lcs8ZamxocGvWeaRoQFLbSvevOBk5ey5DrXRdU5TPJ7a4JTQlBLniE1xzmDbOh7YuGwRm5DNi2iP&#10;6bopELhij9gg5Qo0yDItxz5rgebRMmWTtwJrjkMap433jeWyUPdcD2yQ66/rwfXi+rNc12oqXNvY&#10;ntPmsUxtINM1bQ574nwE58S5yKfzq7JNW+wqqMawERBJQU7a4CM+BFFDaBEEpTtGypa4JXyVV7vh&#10;7So3YvHVgWuohhTb4pfGT/WtIIPl6TW4FMpMbZhprrMaWMoimKgJ+aXnQCPP+QLHYLs6JrSfupGi&#10;PcXmYzsEss/aN1yUIy1go+iRMrBLBfKsr6U/4BzJm7I0LT8imDfrENtdgQ2k7eYUsDXKiIEusEw3&#10;VLV8O3almwW18YBNaxll1bRxU4/dBNUYe+rkaYAxQgxUDSDbpcKogUSXJjX0czFULudt8dVHDXna&#10;cLO8VkMONKAqJzpxbJjlrCeAIdVCjTcpOgqmWYbOCCJsV8eDa067Gm1RWiDJJlg/RzurctI0R1kC&#10;beXKJHGe6D3Wh1ke2iOuh9pj7LBWO0w+JJURfTrXneW1AmrQcavtj+VRDuXZ3tplF0E1AsLRS1Qy&#10;dH4VfJCYriU0iIEM+ZI/d60cC8avsmsHH2uVa65DnUebI9W0L+AakmTD8ZrS6NLg1mzQgTI4D86L&#10;MrEnwTrma5+naR+1q9EWsUF+sUEtZ5ua9hHbO45Bdq9ghl86F2pCGVFXnA/zKod5tbemDeT3sIe5&#10;UBnYATZQy87RkGw65qkbOtpibK1WeWY+djX8Q0EOKTZ2CEF3sLWgcY/iEogjls8x1USiTvOdu1yT&#10;R9cj9ibMAddXT16Yrg32nDbaTOtJCOdpDMSe2xjAqA2qaZ9d+iLo1c0sdlq7vdP5pXaPBgmmOcc0&#10;ADLrE/3+pagt7EJ2XiumQE/YGfZEvulNAeVhd26Dt8HuXlRUI0xS466GtyaUQ8MucVGGoIFHBDiC&#10;2uWql4Zy0/znLNd0kzaCU+hrzLmm2BrXHjuodY05fgXs5J8S7S3auTkuCixIcvbYY+12h7xp12R/&#10;yp9fglvstqb+gHPDzsmfcmP+rOM4WFb7XM36yK5zATM2oZgiPj2ZAraEnaks5tMbRNa53d0Ouwuq&#10;gcBEDT7Bx5xE5yLBzUEqKt081LpbNutDg0rKIdviWndtcwkEB7ItprvsmDJtZyaC3egmj0BgTvtY&#10;or3LBS7YPeXW1JxpF2xAtsYNW9oWsqyW/ZF37JhjXp0bSnPrytRnl0E16JFKLXINrkAMci4xSKmB&#10;BE6ijIgewyJEtrP4tgvXUkMtcg6cxhU7q2Vb2EoaMLCMeWyY46E8likZkyI7qkWfnam9ox2s2d6R&#10;j7RHopyIAh+2qTG8wLQPbZ/sQdccu6gZU4jYCag2nmU1n0aa5dhtUF3TGBFSl5hUDr9q7GtBcIPI&#10;QAFQ2qizPndHbbaJrjO2FG2YoDp19lOg4SZ/PeKmXJJuDpXmftJjts3S7SztHDZaq70jH9pZTWPz&#10;BM8pbOOA+ljQRqo9pG2c08eSt3qpaXNrdsyZZdltUF0L9Y6QckGN7iZJc/QiysmwTPM07nIyCo7M&#10;fkgDa+yuZkCdovIIJmRLNPJzOhFjIrGdzQXWBLXYZs32TkF0vIHl5lU90rJ/lWuOB9eejoclrj9l&#10;YYvuyNg2DqoLUOOba/CZJyipCQIm6S6Zhh6nomNQotxaDsa0BQ0r15jeiyV6yGIgT3kOIszS9LWz&#10;tH+0gzXBxilHOmM6DgNR8s3lccG/LuljbWvbx0F1IRi7glwF0YiNhn4u0ZGvGvkYuBP0zNlzadoA&#10;21qykVWA4YbdrEXsTIjtrJ4IzkHsJZft8xt7q40xpgQH1SOgUVeDT7CrsXhzk/YizuVcTFssfZ0J&#10;aBxEmLVZo53F7hVYE8BbB8aYS3BQfQGMsVp63JOGA7iH2hhzBGhn02Egc6Jecjox3HFhjLkEB9UX&#10;sMZ4Uxp5954YY47CGu2sOy2MMVNwUG2MMcYYY8xEHFQbY4wxxhgzEQfVxhhjjDHGTMRBtTHGGGOM&#10;MRNxUG2MMcYYY8xEHFQbY4wxxhgzEQfVxhhjjDHGTMRBtTHGGGOMMRNxUG2MMcYYY8xEHFQbY4wx&#10;xhgzEQfVxhhjjDHGTMRBtTHGGGOMMRNxUG2MMcYYY8xEHFQbY4wxxhgzkYuC6q9//eunH/uxH7uR&#10;4NFHHz3/GmOMMcYYczRGB9UKqB988MGrJX+dSTJvjDHGGGPMkRgdVL/uda+70TsdcU+1McYYY4w5&#10;KqOC6u9+97vngJrA2hhjjDHGGPMMDqqNMcYYY4yZyOjhHwTVueEfBNzGGGOMMcYckdFB9ac//elz&#10;UB3HULOMZIwxxhhjzBEZHVRD+kk9B9TGGGOMMebIXBRUG2OMMcYYY27ioNoYY4wxxpiJOKg2xhhj&#10;jDFmIg6qjTHGGGOMmYiDamOMMcYYYybioNoYY4wxxpiJOKg2xhhjjFmIBx988NpniZW++MUvXm3x&#10;18HZ1TK2FfpXayXBflrGJ49T+Bdsf/p4GRxUH5woUMSrP/dRigKVoFPR8kdA2t7/rGnMOFJHGf9Y&#10;S0QnHMFZanmqS/JlfQr5R0dtjFke+U2RzgP6jVqN8/LX0S/Lf0dYzrJcW2Dq46Da3CJc3fWmTlqC&#10;zTl9rXNQbcxldGlL9Dlh9JcGysznHCn7WKvGrEtOz6leU9/MvPZhOb5aQTO/cVqwjcpKfbqpj4Nq&#10;UxxUszyKOuKg2phpoB+cXxc5Jyydor+4r/SYOmk0LH2zjTFmHaRfJXSZkvpmBc1xey1Dz5qOvpvt&#10;tLyvfTF1cFBtbgTKaYrCZJqAWc46bQC03EG1MZeBfvqcnpxwhPl0P+k011Mt3bJPus4YsxzSswLe&#10;GDyLNKhG29I1+0jPyktJfpj1cbk1Pz/NBNU//OEPTx//+MdPv/u7v3v6kz/5k6ulz8D8H/3RH50+&#10;8IEPnLcjyUh+8Rd/8WorcympcCXEGFSnoo1OHBxUGzONnK4i0mAE7Wq59tVvGlSjTbaLyXrdN/hU&#10;fGfqU//0T//0vJz1+NO//Mu/PE9jE0yb+Yl67uqsSn0z8/LLbC+tC7ZNfblQGdGvm/o0E1T/5m/+&#10;5jlA/rM/+7PzhUfooACa5axnOwJvEg2DmU5JUB3FybasjzioPg6pQxY4Y/TJOtHl1M2toJ/oJNES&#10;uhLRCQPzWo8m0XEucFaeUcPqHYv5m32BTuVTf+InfuJq6TO87W1vu+FT0aZ0zLyD6mVI9Yx+4zyk&#10;vpn10nHUNmh/+WC2iz5cbUPMz9SnmaAaMasB4MLzC3Fe2+Ckcd40FPwC28RkyhkKqqNwQeujQ3ZQ&#10;fRxShxzRDS/0OXVzK+gnao3pGAinThjNansF1ZG4LA3QQU7Y7BN0GH1qhHlpOOqV5bGzivmYTB3Q&#10;ZlqvutEl/df/+l+vrZd/lu8lSdtapm0g3lzLj0vvpNSnm3o0oxIC5dgAcOfMNDCvBiD2grENDj6F&#10;7U0ZEhkJUSo4VvrUpz51YxqiWEkIOm0gHFjvG65x6pBFDKq7nHq0lbj8qKSaiinnEEmQ7pfqDl3K&#10;8Wp/BdYK0EnaxuyLeFMrPymfGm+MYxCtoZY5sBVjTD/NqIQAGSeMqBH5d77znbPggXmWs57teKTM&#10;NI0C26VY/MbMR+qQ0aAeH6NLEuSceoq1asx8ECCTpFH0yPAO5uVTgSe+zJOk5RRr1ZhhRqtkC+Ot&#10;LH5j5iN1yNzkEkDTNrAMB612Ijr1HNaqMc/Qum+1Vo0ZZrRK+AIHDpTUKha/Mb4BNmZLtO5brVVj&#10;hrlYJThsGgH1UrWExW/MMy//0qPc1UvcAtaqMddp1bdaq8YMM1oliB1nrS9vqDcsTq+NxW/MTTT+&#10;GY22FmBbq8Y8Q+u+1Vo1ZpjRKmHMJE5aSOw0CA6qjWkHXg7EQfPLuGZeQNKLvq1grRrzDK37VmvV&#10;mGFGqySKHtz7ZUybEDxHZ8w0CSfdCtaqMc/Qum+1Vo0ZZpRKGJ/J4ynuqJVw0A6q98kPfvCDGy/O&#10;fPWrXz3/fv/7379aa1onddJotzWsVdMKP/rRj05f+cpXTh/72MfOaUm24FutVdMS6PWpp546Pfnk&#10;k6fHHnvs/PulL33pau16FKuEHi4eHetTWkoEWl3ftVwLi78On//850/veMc7Tvfff//pVa961Xka&#10;IzZtgx4Z7pE6aQfVxlznG9/4xrlNe+tb33q64447Tu9617tOn/3sZ0/f+973rraYn634VmvVtAQa&#10;VUB97733nqfR7toUq0Qi55EUzjkm91TvG4LrRx555GrOtA56VGAdnXTac90C1qpZkm9/+9vn9ozg&#10;mSCaYPrxxx8/B9drsRXfaq2aFiG4fvWrX301tz67VInFXxcH1dtCLzalDprUGtaqmRMeEX/xi188&#10;ffjDHz698Y1vPL3hDW84t2UM82Bdirbnb9z5zW1zVKxV0yKbD6p5+YkeL5x2q1j8dXFQPQ16oXDQ&#10;PJ7CuTOMZomxXy1rVFirpjY42dgb/Su/8iunz33uc6dvfvObV1t08/DDD5/uvvvus12+4AUvOD34&#10;4INXa+andd9qrZoW+frXv3562ctedn4HrAVGq0SCJ1CgR4zeLw//2DcOqvvBWdPzRdBMPRE081gZ&#10;OyQxj2NnPc4d7SzRAKBPnDTltaZRYa2aGqBBbljpiabXSr3RY0CTCqiV7rnnnvOQkSVo3bdaq6Y1&#10;8Kto9tnPfvb5F+2szWiVIHa+fYvAED3jwVq7s7b463L0oJpHwIiVRGDMGEwCZZw3tsZjZXrFWEdd&#10;sd2aYzQFusQpM7aab1W3qAtr1VwCXyHiaQ9Old5oNMgN69QA+DWvec3ZJpVe/OIXLzYEpHXfaq2a&#10;luBG+oUvfOE1vaLftRmtkhaD6BSLvy5HCar1CUGcM5/UInDmrWKcNtMkAme+FsB2S34h4BLQAcE0&#10;j5UJrP2iotkyBMy83f/QQw+dXv7yl59/a497xlHT2y0HXTJkpBat+1Zr1bQEN9Y8ScIulTYVVF/y&#10;hjLbq4eMxDTLcvC1Apw/5fBpoQjzBAXcycdPDGkMWgplmXrsLajGUdLLRYCMYyZYJnAmgGaax8g4&#10;b2y19jANyqVX7b777jsH7nP2gnVprQscOnpaMvi2Vk0faBWd6iVDNNPCt2hrcolvZR/1apPwjXMP&#10;FbFWzdqo4wv/TFvw2te+9vSsZz3rnAiwl7wJ7qJYJThcAlqEK8erlPuWJg0EwXC882aaZaxLUYNC&#10;fohXefLLPMtZr30JsrU8xeKvB72x//Af/sPzUIexQdra0LPFMeOU9YIgthGHa+Cg2WaJR7wMCeFx&#10;MsdAuu22204f/OAHr9bWAweL1qJzVsqhbbnp1XY4bDSWg/piHTe1Ufvkgz5JtBPKl+0JAnJYqyYF&#10;e9H4aLSKTltwlnOBTkp9K/PojjqK69g31yFVE2vVLAmxhzq/8N3EIOr4IqBWx9d//+///fSKV7zi&#10;aq/1mawShJwKXw0CsC5tIOJ6IWfOcsSr9XFe2+DQyStux3RMZjo8XnnRi150Dv6oU+4Ex778sxQE&#10;0DwKjsM2cMpMI0q9ILgmOMPUTl/5yldera2HeqzQRppSFAinGga2zwXDBN+sQ4vRiZMP25P0FIlz&#10;1LY5WG8M7QqBNI4TzdYYH711cr5Vvg/QLtoiibi+NtaqmQt8M8Mq8d96yZ+2gCfJ+G/Wdw23ZDnb&#10;tsJolaROFqcaRS0QNk6WHi8Fw0x3OXAaA7aRI2Yb5Rsds7YjsRwHn2Lx1+GTn/zk6fbbbz/XpxI9&#10;R2tDjy9OV1/a4LgIoHlpaa5hGzVA/Az7UF3ytvLv/M7vXK2tD043gmZSFBSjN6YVFCswpy5TvXLs&#10;0mNsDzRPUlnSaQy+df5K5phgWwTSjI/myRGa7nKcRyBqCbp8q54AlT5ZqoW1aqZCR50CaPy3Amj8&#10;OB8AwH+Pfcl/00E1Io/juEgIOxck01OVOnVgGetSyINGhTKodJy6HDPzcvixLNbL+Ucs/jrwyDW+&#10;XXvnnXeePvOZz1ytXQYF0DhfCZBf5vWljS1BA/D+97//9M53vvPcsz4HaARnrN5iJYaF5KAO0VLs&#10;aWZb9s9pO/ZUS6tsF/dnGifPNNt2adJaPRboGWdKIK0eaRzt0Sn1rfjPro4pdIbe5sJaNWPQV7MI&#10;oOnwIvCV7gmg8d9jA+gIT7LIi3jgrrvuOk+38O7XaJXgbBXsQk74iDsXUAvWsc1cWPz1oCeVoRTP&#10;ec5zzuN/5xx7TO9yHEPFdVQAjfOdIsCjgb6kVSUcdwrb5ZaDAuUUgmjd5ALBN40n2yuQZhqdM826&#10;rjKs1TroE3MtBqg4Px7r4lTRM87UgfStlPjWLh0J6XAOrFXTB/6ZnmYN49JXswig6UCq/RRKQTvp&#10;j//4j8+/m3pRUeBkY8DM/JwB8iVY/HWZ6+sfCIBgmUe/iJDgPY6hMtNABwp8CYRzPdVD2lUv9FxY&#10;q9N54oknzj01PFXi9wtf+MLVmvUgkEbH6JqhWTjbIw/tKKF132qtGsFNMYGy/rOBAJobZm6ejz6M&#10;a7RKCHYQO84aJ901/ANYrp4rpSUaCYu/LrWCamyHR0H6+2DGZ3NXy0tKdrj1SYdvoNXWsFangXNL&#10;v9W65B+WRHjShKPV5+8Iqq3rcsb4Vj0FiikG5HNgrR4XfQiAYRwM4SAxrf9sWKO9aZWLVCJBEzD3&#10;9WKxDY49Ct9B9fa4NKimJ1pBNNdEj4IIoi3C+Ym6w0GjxS5oGONQEVLufYXaWKvTQEfxM42kpYNq&#10;hp3whIknTTjaPX/+bm5KfSv6jPomOag2tdBQDnTNddeHAAisPXSrn4tUQmAcUxc4au64o/AdVG+P&#10;0qCaXimEGHuiFUSbdUBv6G5oLCY6jZom9Tn1Wlir02G4By8RE9TyO3Sta0DgzKNeeqxwvATWZjqp&#10;BrugR1u92koOqs0lcAOOj+bJElqOQzms6/GMVglC5i6Zni9+eWM5FTPOmGU0ClH0pL6GohYWf126&#10;gmq9WKgXE0gI0T3RbUBPc9QevV9d0IstTSu5p3pb0IkxJ/RQ0RbgcLlh5gbavVb1KPGtzONf9aJw&#10;TA6qTSn0RDP2mafH3IzTEUZQjT+3757GaJUgXpwtCWHTw5WKmcad7VgfnTRpiV4Ui78uMajGiSJG&#10;Pe7l9+gvJrQKekOHGoKFVlPQqrTMNjHN7aTBWm0fHLDGUtIO+Cs884Dmhnwr26BZBeAxsd+cWKvb&#10;hTHR8tvqiaYzDFtyEF2X0SpBuAgYsStoXsL5jsHir8t/+A//4fSTP/mT594pHCti9GOh9tHjYTTL&#10;ND1fKQ6qTQ5unnkfgqdPOGDGUpp5mcO30qvdFWyzPA7xYr6vPGt1O6BfNKunyIyJlt92ED0vu1SJ&#10;xT8dgq2HH3749PznP//8qa5XvepVpw996EMOpjcETlJDPriefcM/1sJabQvshF5pHDHvQ/gJ1HYh&#10;YCYw55pyUx3hppnlCty1DXrsCsKt1bZBqxrSoa9z+Cny8oxWCYKLAuWOug+2jy9euPerXXisy90s&#10;wzoQJsMGfv3Xf/30iU984hxQa8yVMbWwVteHdyMY4oUjRvf0cLk3a3nG+tboV0mx1xnU2826VGc8&#10;tWI56+PNNvMOqrcD/pghWfhsboQ1pMOsx2iVILo4NlN3ujkQa/ry01BDUQOLv5z03864s8XJmu2j&#10;sdSAA+3THhqOQz9IvgHeN2gfh4z2+fVLh+syxreyXfSrpDQYRsMszwXVzCuoZjtg//jZTbZJk1kX&#10;NMoLwuiVsdGMkeaG2D67HUarRAIUiBtx5kCkBNasV7KjXh99+o4g2v92tl/ojVKvhR4Fd4GOFUwr&#10;Wav7BCdMjzTat0NuhzG+lRtktB19a9pTjf9VUK1gnTLYTnkrGFf7wPqunk5rdR3krwmgeZpEJxi6&#10;9dOkNhmtEgSIIBEgIot3tinuqW4LPnWn8ZII02/x75v4KBlHmXtRUaBLtldATXJQvR8InPXiIb1c&#10;fkTcHmN8q7aLif1TCJzRNkEzSUE1CRuQHfAr3efyAWt1OXiKhF658ZW/9tDLbVCsEkSH2BCoxKfU&#10;5XzZxz3V68JdroZ38C1Kv8V/HNCrHDQBdZezBJx0qa5rYq3OC86ZcZb0cPnFwza5xLeyjv2ibyVQ&#10;nhNrdV4USOtv/tEry8y2mC2oRuBsm95NsywH22sMaLoN8wTnOH7dYTONyGlMUiz+673SHt5xLNAK&#10;Okl1SuqCXuoxPdW0BTknzj65/XI6BWt1HmgjeVyMc+Y9CT8qbpexvpVlaDX1rX03zTWwVuuj/33Q&#10;UEwCaf/N/7YpVgkCR/xdQXEE0bMdgW/fI+eIGgmcL+KVw+ZXwTPr2U7rtH3KUcWP4ySAdq/0sRkb&#10;VEuv6bY5hw6soy1Af3EbtKjgnPVAvlGzKXbUdUHz9HQxZtqPi7eB9FTiWwmc0RO+tW94yBxYq3XA&#10;T6NTfLT+98FDMfdDsUoQMAEyCWcaU3qHTCPBcsZTlzQUoLwUVCtYjvPaBsiX5ZQFTMd0JLjb1SNe&#10;hnq4V/rY4HAVKA9xiZOmDZAeCeCFnjSRdAzSaFeAfjStzgFOmheXuJnm6ZR7urbFGN+KrvCr/MpH&#10;LoW1Og1unP7ZP/tnp3vuuef0nOc859wzrc4Hsx9GqQQR0wDwG1OuF4rGAIdb6qjZlkaE/BAveTIN&#10;zDPN+ujEMUgal5SjiJ/gmZeOCKb9KTwjcM443pyTTrnESUc96qYWNE/SNL/oNGqS6ZjMZRBM62Um&#10;2gHfTG8X9FTqW7lZJkXtLYG1Oh59Ag+N8vTo7W9/++m222670fbdfffd9ts7o1glOEYCZYk5pq5e&#10;qDHocTX5qywFAcyrXLaToyblGp29i5+eKMZL0jNFD5UxEd2Q5px0jrFOWgE4OlSboJtotQlMsw0B&#10;O8dDgJ/Djno8OGH+iMkvH+6DuX1rLazVcrim8RN4euHwvvvuuxFQk/i3Yg/T2hezBtWs63Lkc7JX&#10;8SuYZsykhWi6IKDVTWqaukDbpZC3bmqB8rQ/y2gjBNNqO3LYUZcTg2l+3cO1Dy7xrepwWhJrtR9u&#10;bvXZyq53Gj7zmc+ce6cVVL/iFa/wS8Q7Y7RKED9jMEV0oCk0CjIetqOB0Pycd+Dkvye4y2WspINp&#10;U8IlQbV6nWPwyw3x3D1le9PqHPAImd4uBdN2wvtkjG9Fr/Kl7EdgzjRPhubCWs3DS4YMvyKYLnly&#10;xNPld77znadHH330rG2zL0arBDHHcczM9/VUa50eGSN6lvU5+KmsLX7EpQZP6ZJHtHoBkfFY/pKH&#10;GQvDP6QztDfkpEnoEwdNYI7davjGXFCGyYP+cdK0J4zLdDC9b8b4Vr2rxHoCcXTOLxqf6+mwtXod&#10;gmN8M5/D8zBMI0arJA2G+15w4g6asZSIEbHjoGkMmJ9L+NCK+HGGlwTTeszL/ryAaMwloD0CZCAw&#10;xkl3ofHXbM+0Eno/glZbIuqfx8kOpo/BGN+KP0U70jjTBNX8znUTbK0+c6OrIVj0TvvPWUzKaJUQ&#10;KCN2HDQiw/G2RivivySo1t2vH/OaqcRHyTjerpcFQbpGz/R+Mc0+/M6JHfVN0Lu+5mH9H4/WfeuR&#10;tUrwrH8mRpsetmG6GK0SHC09ztxV0wgw3RpbDKoRLS83cPdrwZoaoE85aAJq5lvDQfUz8ESKYJrh&#10;Htb/MWndtx5Rq1wT/TOph2CZEkarRL1felTFfNcjKgwSIcaUPuKag1bEXxJUI1KNm6a+jKmFep7R&#10;pwLsPtgupjnHUotWtLoWvCtBO0EbcMlQMbMfxvhWtol+ldS1bS2OpFV9acv/TGrGMlolvMBE8Iez&#10;1riurpcp2G5uoedoRfxDQfVXvvKV8zYeN23mAMerABn6er702DmmJXq2j+SoIzhtHDZf9XEwbWCM&#10;b0XbS9z0Ro6gVXwyuvSXtsylXKQSxI/TxRH3Bc1H7qlmbPTznve806/+6q/e8jiXeYZ58N//dqhm&#10;LtAaDpqkQLkLnLhugpXcU10f9K5vzVPfxkRKfSu92NGvkvq2r8Getcpn8fiKBz7ZujRTmFUlctJL&#10;s7b4P/rRj57uuuuuG41d/MA7d78M9fAneMwSoEGCa4LmPtxTPS980UOfx3MPmJmKe6rrQDDNTS4B&#10;tYNpU4PRKsHRxp4v7qxT9MgK4SuwVFJPdddjrRqsKX6C5xe84AXXzvmee+45/eEf/uH5US8C9j+h&#10;mdZAl7oJVnJPdR30EiJf9jCmizG+lfXRx5Ck2bl0uyet8rRYwTRDPoypxWiVIProfHkMlfZoIfxc&#10;gyBYt9egGj74wQ+ebr/99huNHX9L+lM/9VPunTaLgk7VA81vricGDQM6ljNXQtekOYPrPTnqFD1S&#10;5iVEf9HDDFHiW3nilC6LsM9c7EGrdGgx9JLvTPuJkZmD0SrBOfPCkxwvQotOWCB+BM6vGom4bE7W&#10;Fj/Cff/733969rOffXrVq151uv/++z122iwOmpT2SGg3RbrMQTA9p5OGPQbVBNA8lSKgJrA2poRS&#10;38pTJXQZA3A6qgjK+wLuqWxZqzxB5pN4DL9y55aZk9EqQbQScprSHi16oxG/Ggam5+yhFi2In8D6&#10;zjvvPD322GP+tqVZheiUSXE+gnNmGfrEYZNw8DjpOXupYcuOOgWd689b+FSeMWMY41tZlg4VsVbz&#10;6D0m/rzFQy/N3IxWiXqeCY5xvjkxs17blQqd7WgkyDPtOWOecnD0bMc8DUnXH1qsLX4+l0Uv1cte&#10;9jL3UJvVQH9dKUW6UlA91OPF+py2aRdyN85dN9N7Caq5MeGLHnbc5lLkM/t8a5fulmBrWsX38jUP&#10;xk7bD5ulGK0SAl+CWQRGYMtvzgGzjAaCxkE9YPzmHDqoR5v15KmGg1/mWc56ttM6HpXR8KSsKX7u&#10;igmo+YfEoe9UGzMn0hPaYxrtpuDI9Ri5FPJT73YMlskDfZJYL3SznGNNrdYgDvVA88ZcSolvZT71&#10;qfyi47mD7a1olSdG+tKOX0I0SzNaJXLSiBiYTnuhtE0udTlvGhEFAYhX28V5bQM0IEyrIWGbmNaA&#10;XiruijXcw0G1WRM5aBLOl/kcaIsgGH1GZ93Vu0w+0mO8qVXwTNL4bfLl5pdlOdbSag0Y4kHvtId6&#10;mBqgKXTS51tZJ42lqUuvtdiCVmlv8Lv+0o5Zi1lUosYhl1iXA+ccg2qCZW3LPNNy4qzDaSOgXH5L&#10;i58gmt6qJ5988mrJMzioNmuCk0Uf6CXqKULwjK5yKfcECqIe0bTQPIlp9EkQQFAde8nZP6atQe80&#10;j5XRvL/qYZbEQXUedEiHFv+GaE2aNWlGJTh9GgYaDZwxDh3HDHLOrGe7GAisPfyD8ZM42NhbJXHz&#10;BzAPPPDAedrBtWkRDdPKJbSWgxta1qM/9keb/KJFOXim2YZperal5ZStBdX6goAfK5uj0apW8b1o&#10;0p/IMy0wu0pwtnK0TC/BUuInUM793TAvKrLsy1/+8vk3XW/MliHYjnZNAC1ts4wgO8I8AXaOrQTV&#10;jJfm5pghXv6aj2kBtKYb2Ll7qaE1rcYnRn452LRCsUr6HhN3CRrRa4wmiWk54jlZQvwE1DhZAmhj&#10;tk58AqShVUuwhaCa8Zm5m2djanCJb5VPVWJ4VW5bAm49SYowz3LWC+b7bLwlreozeX5iZFqjWCWI&#10;kN4mxMuvEoI+WlBNIO0hHaZVsP+u1AXaTHW9xJOlvmNaG3qn+aoHXxJw77SZi0t8q3yqUi6oJl8C&#10;c/LivYZIHMKFT2Zf+eouWtAqPdL0TDPE0r3TpkVGqwTRxX99Yrxkl/ABYUv4SzhpmFP8BNT0Wjmg&#10;Nq0TXw4EnGYX9FJJ0yScbteY6pq0GlR/7nOfO+vc/4holmKsbyUYZp+u4R+sIx+C51RnzCuoZjvg&#10;V9OC7WJaC25qP/KRj5zuuOOO0y//8i87oDbNMlolCFmfyMrdAbfAXOLHweJoLWizBdAojlkOsS+o&#10;BoJoNL3UzS+s6ahzcLPMOM0Pf/jD7p02i1Lbt+pGmbxoByLMK6hmO8gF1ZE1tfqa17zmdNttt52P&#10;4XnPe97pne9859UaY9pitErkmCU+PTbOgZPmLlpiJXVtW5M5xE8PNc7WPdRmK9DbrEfKehTcGi0F&#10;1frutMdpmjUY41vpmY5+lZT2VuN/0T/rCJyZR29sxzy+WU+kWMa2zOd6vWENrTIE601vetPpOc95&#10;zrl8pec///n2xaZJRqsEIXJHjQARpkSaAzHTMEThbzGo1pAP91CbLSG9SXN9PV9omqA7piV6rGtr&#10;9RLokaZn2l8RMGsyxrcS/Ea/SurathZLa5WbWw3Bomea8pXouTamRS5SCeLH6SLsviAZkafi31pQ&#10;zd0wL0X4rthsDfSGgyYpUO6CbRSAK9GDNTdLO+oUHDZfEWAMtTFrU+pbCbrTDqs9BdV8upInw7rJ&#10;xf++5z3vOd1zzz2nd7/73fbHpllGqyQVOsLu6tFC6FvuqeY7mO6hNluGni90hxNmugucOT3ZCr5J&#10;e++p5o9c+LoHj5iNWZsxvnWvPdX4WoJp/8242SqjVIJjxtlGISPuLuHjxLfaU424Caj9HWqzVdBr&#10;BC12caSearTN06cnn3zSLyOaJhjrWwm499ZTrWGWfqfBbJnRKkH8Uch9vV845rgtiWVzM1X8OFru&#10;li1us0UIhtEab/jHnmdSFwTVR+ipZrgHvdO8lPj5z3/+HFg/9thj5196xxxkm7UY41vTbUlbDqr5&#10;Mxf/94PZA6NVgqOVeAmQl3C8Y5kqfv7swY+fzNZBm+p1JvX1PKfbDm1fiyWD6jjcg+AZjRNMv+AF&#10;L7gRWNupm7Vo3bfOpVV0yZMj39CaPTBaJXrpKX7/tkv8LOcRVuz9Sh9Jz8EU8fPCEl8CMGbrqPcK&#10;B830EtobyxJBNc76kUceOb/8FB03j5tf+cpXnp797Gef/1Ti937v967WGLM8Y3wrvdjRr5LmDsLn&#10;0Kp0acxeGK0SvZ1MA0BPVp+Y2ZYUe7/6HlGRH9vkoIx03668JH4e9fJI6YEHHji9/vWvP0/3Bcza&#10;3pg9gHOWg0anTHdB0C1HrtSlxZpQzpzor8YZ6pHCZ7ni+fJlAV5ONmYNxvhWOquiXyXN/WSppla5&#10;uWWIZU6XxmyZWT0aPWM4choHpa7eMhoP1nMHTqMSYV535gqu1QOeQ+JHuOzH4yVegGC6601/Hvvy&#10;CMpO1ewFjbvE4aIZprvgpadSp8x2aIl8U1hOEhwDwUJX3jUddYq+c5t72Zi24cUvfvGNgJr0whe+&#10;0C8mm02AT1z6HYhaWsXX0nnld5bMHhmtEpxvFHJOzLpzxpFrOrcsQiNBXixHvOqF5pd5lrNeATcB&#10;AvM5UvHj5Id6oOnNoqfamCMhnaEldBMTmiMYTgNiNCg9Ru0riCcRSJM32sP5dwX0qVZrwY10/M5t&#10;ji984Qunu+666/SsZz3rPK6aP38xZi1KfKtuUFmOBmNied8N7FQu1SrDO2gDXvayl5072fg3RPRp&#10;zB4ZrZJUzDhYOeYIDQRONq5jmmWsS1HPM3kiXjUm/MrBs57tIA2q2SamyFBQjehj75oxeyDVRKoL&#10;QI+p447ktEo+0mMMltGmguqoTbUFOXLHNAV6oHniVDJOk0fPv/7rv3668847T+973/v89Q+zKiW+&#10;lYCZ5firGDyzL7rr0lkN0CpPcvClBMk//dM/fZ4e0trTTz99vnnl3QUSwbX/+8HsldEeLb2b5s6z&#10;yymrl0oOnemu4JXGgPxoTMiTxkQOm3k5cTUaqeOOpI66L6jm01ruoTJHQE95UtASukYncuj0eLF9&#10;TtvoS3pkOxGDat38ouM0MFd7oFQLhm6hczQ9BMGzvv7xT/7JPzl98pOf9Nc/zKqM8a1ojPXSEHrr&#10;2rYWlEMwTDuhIZVf/epXT//6X//r883pz/3cz51/017o9C/GeXehRKPGbJHRHg3hyvGS0jvpKSBW&#10;EnnGoJpprdM8zpyUKx/hRtgvF1TjQGkYfNds9kh0ZKSum1BAywTRcuh9j5Fx/gqq0Z96zkgxQGd/&#10;bqTZriugT7V6KfrjCA/hMltlTt9ag6hV+VRuTgmab7/99vMwquc85zmnhx9++GqrZ+CmlXVqh3h3&#10;ge9SG7NHij0aTlG9yRJHTCxvBY4nogaA4JneKBLjLV/96lefHn300WuPfAm02Z47cH5JfiRstoR6&#10;rKKDjqkG5COnT3kKwJlW+axXmV0BQqrVS+CFJ96J8EvGZotsxbdyLAK/+Ja3vOWsOXqe4/HyArB8&#10;Jtr8qZ/6qdO99957HvpB8M2wEXdkmb0y3aNdUdNhTyWKn5eRuDNm2dvf/vZzA/Xc5z73PM9d9b/8&#10;l//yastnYHwYAfh99913frzGtN9SNluCR8EEsdh6LnX1Gq9B1Ool6IVE3/iavdKKb5VWf+u3fuv0&#10;vOc973TbbbedO6aYZp2Sgmp1ZvH9dzqyHnzwwdNHPvKR87S/smP2SrWgWuOgW0Diz91FK6BWinfV&#10;wD4//uM/ft6OF5i4G7fDNntBLzq1Ahq8FG6AS15INGbLtOJb0WrOp77oRS86B9gM8aAn+pd/+ZfP&#10;Pe88PXKPtDkaxR4NkeglpDR1jb1cCzlq3u7n8z2xAYhju0h33333NeF/8IMfPDcMcf1nPvOZq7XG&#10;bBucc/ri4JqgsbGgV77w4c9ymT2wFd+KVnlqy1AO+UcSHVOf+MQnTv/oH/2j8wu/3LRruKUxR2N0&#10;UM3j4yh6PWpuCTlqephf8YpX3Hg8RYBNLzTDPpgnYP7Qhz503lY4qDZbJx3uoaQvcrSEtFoK7zww&#10;3MMvOpm9sBXfKq3SA40v1ffd4/BIvTDs9xvMURndTcRdKD1dEj4NgV5MaoXoqBH3v/k3/+b0yle+&#10;8vSHf/iH5+9l/q2/9bfOj7De/OY3n3u8PPzD7AmNwUSrmia11EMthoJqxmXqM3f6Wo+/8GH2SOu+&#10;NWr105/+9Om1r33tDW2C9BmXGXM0RgfVgKOT8BF9qz3VQi9M0MM19NKhX1Q0e0E91Ep83q41uoLq&#10;b3/72+cXjHnUTK/YL/zCL2THaHLD65tesxda9q1Rq/KpgkAafTqgNkfnoqCacV48suLOGqHRC9YS&#10;uaD6/vvvL/qTFxoFtvcn9cwewCmjTxz0loLq9A8jGJLFP7MJNMmNwh133HFOTFunZuu07FujVmNQ&#10;zY2unyAZ8wzFQTXOmT+EYJyXHB3TesTcElH8QICM4/U4L3MkcHxyzkqt0XVMr3nNa64dN8O14me4&#10;GFMdv0LAUC2/+2C2yFZ8K8eFBnWMSjzV9TsOxjxDsZelJwgBIXScNfOtwnFG3ve+953HfxlzBKJz&#10;pneaefVYt0aqVUEbw3sN9FDzMlT6lIlhWvGFYqZ5ydiYrbEV35rT6iOPPHL63Oc+dzVnjCkOqnks&#10;heBJOGcJn+UtffYHovjpneaTP3H8lzF7BuccA2nGZ7ZKzlEDn8PkE13/7b/9t/P46hR0/ZKXvOQ8&#10;3prEtJ9EmS2yFd+aavWpp546Pf7441dzxhgoDqpT1Ai09ogKJH6Oj0dTPEpWYO1GwBwFdMn4TL4o&#10;oEfMrREdNXrl39Y++tGPnl8qHoKxnATfJH8T1+yFVn1r1Cov75do1JijcXFQLVr++seXv/zl8wsU&#10;NFB//Md/fP7N9XoZs3daf1GRQFpjpBnK8e53v/u83Jij0urXP/Qtat/IGnMrk4PqmvCoq+vOPG1g&#10;mGZZDokf4ceXm4wxbYFWcc78yRLTSgTYvgE2Zhr41C4/yfI4vASf2hfES6tveMMb/Ok8YzpoJqhG&#10;4Iwl02OvSHyBg+30SJvEdAri521k/tjFGFMXHDF6zN0As5wk2Ib5rrGhaBVe+tKX3gioSQzX8ify&#10;jLkcNCefmv7xE+9ZsJz1BNLoVD416jeCLhlC2bXeGNNQUE3gjMARN+LVHTO/zLOc9WzHn7LoA/lM&#10;p7C976aNmQeN9dRNruAGV7pk/DbalaZ5cTIHWmVM9IMPPnj6mZ/5mfM870DYcRszDfQYfWoEvykN&#10;o1U0Le32aZWXE40x3TQTVCPk2ADIWfPLvBoAtmNeDYAaC36dnLaUtgrHLj2iQYE2pUs566jpHCz3&#10;EyVj6iMd5vSXali/mtY2Tk5bSa3QzJHEu2ruounlQuAQ76rZLt5VM53SSgX7OG7iurhOK8dxCRy7&#10;9Bi/KBKDaqa7gmqmnZxaT1tHQyrRH3oEtMmwEOalYbZDq9Ju1HSkhTrxMdzEdXGTVo4D2jmSv4ZH&#10;viQC6hhUM611oDGdpNxYTV/o61h8N/FxTIdxl3LIaJMbW+kRzWpcJutw3kynYzqFbfMZfAw3cV3U&#10;A53SEYWfJCmojj5UMM22Xfi6PIN1chPXxa20cyQ7xAbXHq6LOuCsCZqBni7d3DJNEmzDtl20cD18&#10;DM/QijZcF6YLX5ebWCc3ackubKHGGGOMMcZMxEG1McYYY4wxE9lFUM14Tb3AGGEZL10wrlOPp+eC&#10;R94cB8cQH39TLst4PNE1rrQmQ+fMsfQ9jq+Bzpnxe7kxeixn/F6spznouiZMs4xjYFzw3FAO/2aY&#10;1nvX8e0VhoJgDxo2EqGOSHODbVJOTgPSztxtBQyd7xJ1QR1QTu58uUZd62rSZRNavkQ9APpb0y5b&#10;gzYJLaTtN3XBctbPbRtdZWG3tNv6oMGckD9tNCnXRrNML4HOiXxpLoagnlg/tw/pqwuuB8fBtZob&#10;ysn9O/DQtVqKzQfVVLDG0/DLPCBC5iXAnDHWhIuMYZPiBVdjEI9zLobOmQZK6+eEcimfcigvNoiI&#10;jrSE0XddE+pBX5Thdwly9d51fHtFdZ3qAGeheuDazAm2J31EG6RBVmPNcczJ0PlyjBzfnHC+0mga&#10;FHB8SzhH6LIJjo3rQR2pTZ8L7EDtQWRJu2wJ6lu2kbaP6EP6oX7mpKss+ROtnxN8mWwg1YQ0RJoT&#10;+XXgl3IF5089LOFP++qC4+IaURfR389F2l5A3/EtybxR3gJQgdHgmAeMjXmJcm7DV9nxeCIsn7sR&#10;6jtnnEIMuudEZcfjARoD5jkW1utazQVl5a4J9UBDxLL0xmMuYj2IruPbIzT6Ose0LgjqVA/RZudA&#10;ZXfZH/Ywt077zpdj4xjmrgdpkPKi7amNkIOakz6boGyW4RyXcNKqi8iSdtkSOt/UNkDXifVz20df&#10;WdjEEtdEZac2QPm66Zv7OOJ1UJ0IbBSN8Du3L+uqC6BsbsCWCmZTu4S+41uSW49sY6QNM/MyOhkg&#10;FTx3T0NsgJkmgNTdI04ao+NY4l3mHKTnzLQaIBLrCSjnJHXYlK/j0PGpnuak65pouWxn7msCOm9Q&#10;XaTHt2dyOhVL1oOuQ65NwA7mdkzQdb6yTY4NBzWnXXYF1XFedTUXfTaBc6bdZPncPdWguogsaZct&#10;EXuq5StUN+odZv3c1yUtC/ug3QTsQ8vmRDeXJKYpnzJJHBc6TW23NvKbwK+OgV/qgWOjLua20aG6&#10;0HGmOpoD1QeoLtLjW4ubR7ZhqEQuJL+6wICh0TCznEqfE8rFUZGYViCt41Ga+zjSc6ZMjkGk83NA&#10;uZTPcajho1xgGXWkazUn5N91Tfjl2DiOuaEczp/yQdcgPb69g5PENuSo5Rh1HXRN5oQy5KgJWmWL&#10;Oi6Wz93bkp4vx4ND5BiYpnzV1Vxw7pRJ+RwHZalOFNDPfQwQbSI9BuZlI3NDuSpnDbtsjdguxevC&#10;vPzL3KRl6bqwjOOJ12wuOPfYRkirQj5lbihH5w6qC64J5XN8c/uQvrrgGJhfwi4oJ6fX9PjWYhdB&#10;tTGmfdQQq8GTw9b03E5BcAw4I+BXieVx3ZzE86UO4rlT/hJ1oXMWmtZ1WqIeUptIj2GJeqAMytJx&#10;MK/jYXqJYzDG7AMH1cYYY4wxxkzEQXXj8CiD8UMkPWqKy0g8KtVjoXQdj1XTnpa+/QW9VKxL92We&#10;Ry+s0yMY8kthO8oeQsfAI5wIj5VYTt56TG2MMcYY0yoOqhuGQJfAUo9E+dUYJoJNglogII3baR2P&#10;MNk+DVihb3+gbILtuC/5sR15Mk1ifRpUs5x9Y359sC35sh8Q0LNM+Wrej2GNMcZcinwW/kY+Sr6Q&#10;ZUqxMypdJ/8Xieu7tpE/T6F87cc28sspbJf62pSYVxy+xbloueKI9PhMHRxUNwzi6hOY1iEOxCLB&#10;aR3LS4LqdH+gZ5hecZYLxMj8UK9xbBj4ZR/lxb6aF1rHfkA57BePh+nceRizNuhnrKOOy0lRDyLd&#10;JucIKZflkfR4KFN6jKh94Hj7UPmp/tiX5Zwr036aZFoHG0YTCjj1YhvI56ALtIptS29apw4e+aoI&#10;26MlBbCp5tif5XFfLZMG+WU+hePM6T8HeXKMsU1ROYL5tN0wdXBQ3TCIMhWmGgNEEdchGJaBBERi&#10;m3jHKvr2V+CrJGcpwasBYH9to2VAPspL+9DQ0FAh9LRs5hE462k0FAQoDyCfuI8xrXCpo5ZupJGc&#10;TrVNzlGTjwLbuC/bpMeT0w77Ro31QX6Uo2Mnb5Zpf81znMa0CjbcZfPSKsgHoj3QOtl5X1AN6igS&#10;7CcfGINZ8mXZEJSpvMlX+5E4FpbJT3OclM8+QNnaJsI860xdHFQ3DOLA8CUmfnX3yTo5ynS7uE5o&#10;Gwmra3+cZmww2EaNAOvYjvkYGOC0I+RHAvJUmeSldfH4mFcjprK1rSCfuI8xrYDdRluNRDtOHbWm&#10;pZGcg4vbp46a/KTJqEHm1U50QVnKi+PTPvyiQTlsEdeB9BjPm+m0N9uYlsCGU61Kd9GepUlpj3XM&#10;k7psPG4vTQnpR0n+k3xJoDJJWiZYJsibgFkaph2Ix86vbsJZR77KO8I+Ol5Tj+u1bJpD4iQhAsQY&#10;l5HinXO6fY6+/dmHZVGIJOWlXmQtJ68U8tL22jbuoxTz1zGpVy0uB37tsE2LRDsVJY5aNk5Kb0xF&#10;3F4aEQS92j8GwMxH3WibeIzkKY0C6zkGnD956VgF+3IzzTraILUDfXka0xrYpwJSwOaj78OesW9s&#10;HfuPwW+0dWAZ28jmmUYD5E0ZWs48wS2Qn7QG5Kn94nxKXMY2aZnx+PSLVvGZrCel+bKPyjX1uPXq&#10;GTMRGg4alVqCVSPlR8umRXBOlzhqOcQIy0hyjNomddQskx6YZjvNp8fDvJ42CfZRXqBy5LCVp2C5&#10;etrTcxNpnsa0Btoj0MSOSXqig91qGYmANOpJy6O9R+K+pPRpLgnYX/PKKy6jrJyfi/40bqtppZgX&#10;7RC/0rKSYFpthKmHg2ozCzQMsfdsCjRQutM3pjUucdRxuZxlStyGJEctJ0n+EMthXXo8TMvBC5wp&#10;60COeMhJaxpnHbdlufKhLGNMXdBcDNSnglbTG21TBwfVxhhzQHCqCoinop70XC+bMWY6aLWGXrnx&#10;rhmgm+s4qDbGmAOCU8W5dvWUj4F8/DTJGHN0HFQbY4wxxhgzEQfVxhhjjDHGTMRBtTHGGGOMMRNx&#10;UG2MMcYYY8xEskH1F7/4xdPrXve6q7m6fPrTn77xKaavf/3r57I0vwYPPvjguWyOK8ejjz56Xs92&#10;KezTtV8JpWVTRyLWF/U3FtV/7ny++93v3sibaXMMsDPSHMjGSdCnp6nItvs0qWOJ2snpbCzkp7z7&#10;oKxYjurn0vpXmbm2QOd1ad5m+3Dt57r+S2q7BB1Ll1+MvjPVOvEOyy/1e0Nl5/KPx3MJqv9ce6e8&#10;54rjTDfZq4k4uGBdBjIVLrTyXrPBxxhlkJxvKiiOUeLjOGN9KADtc+Cs6xLpUNmCcmMDoPpi2aWC&#10;oVyOPS1Ty82xwKbmuu7SiZhb71FXKbFNS7WT6iyF8+jKF3SO5N91jqxjO5XDr46nrw0YgjxzZbK8&#10;75jN/tmTtvvo07bo0neJTvrOraRsYF3UuPLkuC7VKWXnymQ5ySxPVm1cYNJcIpERYMwyxjXA6GTk&#10;OcOOAkgNlLpRPXXBui5HOVS2oJyuxqBPwH3ouNPry7K5GmDTJuiPhD122dkUyBs743cJ25Jt54h6&#10;0TGJPp0BWu3KV+counTJNrGcvvZlDORJmTE/ymB51zGb/YNdkvai7T76tA06xlSb1A3bD9G3zVDZ&#10;Imo0apV94vwY2JcUry95sWxKm2Iu5xYlcHEwCi5MNBYFXPrVOn5JXESt74O82b6mCCnzEgOK5ycn&#10;lCIxxnWqI8rtO1/WdYmlpGxgeRRMJD1nytKxso5pXUdNg44rXgPOR+dqjoPsLrVB2Q+2wi/ron3J&#10;prCZPtifbWs28OTVpTuW59Zx7PEYOIeoq3Q+hf27ymS/uI7zldYE61mWlsO06jmFbVmnbbSvpgXT&#10;7B/z0HwuX3MMZCPYTLSXrWq7iyFtg/SoYwads+oj1lFK17qSskWuXaBcHU9EOtev9k23pzyuUzwG&#10;zjFdZpbjlggqGjQXJQqLeV0oLibb6kLLkJhODSfCPmwzJNgliMbJ8feJivPWOWo7ziXWF6g+0pQa&#10;eGnZLFe5EZbl6pDllMc61TXHxLTyYVrLdPz6ZXtzHHTdIb32zGs99opNyb6wH+ajHefA7pe0qWjT&#10;EY43ajDVVZfOdPxpIj/BfrFM6iSul9agqxzVbwrLddyUq3Yi1ruWsR4oT8eUqwtzDOK1l20I5rVe&#10;tofNyLZb1HYXHG+ftlNYz/mR2E+607kL1UeaYr2OKZv6jPkL8pOGIyyjPKAMXQ+mlY/2i+dBfjo3&#10;szy3KIILFw0oXux44dRoc3Gj+OIFz6H1qYExTVl/9Vd/dbXkGYPpy2sq8Vg5lyiWFM6b9Tmhde2n&#10;+slRWjZ1kBNpvC4RttW6mG86TdkkXTut43zMMeD6p7YcbS3aAjaFBqJ9QdR+Duk83e5b3/rWtXzQ&#10;PfNR/5cQ7TwlHkNsy4CyczoTnENXvuQTzyXWG7BfrGNSWhbzufJVfxDzjdMqW+eg4+yrC7Nv9qjt&#10;Pvq0ncJ5sp7EtqJvv3g+KaVlq75yxOMQlKlrFvON0zouXTuWK+XyNPNzrfXXxRCpYNKLyYVMt4li&#10;zRHXp0YWnQDlxHznIJbHuXUZPLBdrBuI++dgXVeecd++sqOwRKzDtHyJC2IZ6bTKY9tY/tD1M/tB&#10;9iCi7UBOq3Eb9NDXcMf17JvqmXXSFPn25VVKtPOUWF56LDmdRTj+rnxBdUX+sQ5TusphuTQYiW1k&#10;vB5xWuWpjnWcfXVh9k163feg7T76tJ0S6yHqq2+/uE9KadmxrAj75nRKmWorYhlxOj2X0utn5uOG&#10;srioCC0aBReIZSRdJM3rgmEkWkaKRhANheXahnzJT/Mqk2UyijFCpJxLDYiyOYZ4rMxzLKqTdL1g&#10;Wbo8rQ+l3PGlZWtfCS+t/1ze2hbi+rhv1zTb67qClmud2S9cc66z9AayRxJomiQbjTomyU6YxpZE&#10;tDP2YX/Nq8ynn3769MQTT5x7sJgu1TDbpbqDWIbaIcpSeVEfXccal4PqKU2pPmK9iFi2YD4em/bR&#10;sojWc110HPzqOsVjUzks4xxy9W2OgewiXveta3uInLb5ZR7iMcdz0TbpckjrQyk9vlzZ7Eudi7T+&#10;Y7m5uollx2OP07rOKofjIsW84zGYZbjpAQrgIqaGh0HVunDkLZGSb6kQjTH1oVFOQZ9ynFNB7+RF&#10;nmC9G7MM1rYx81AcVBPo6u4nojuwqWIkiP793//9G+OvmH/zm998/jXGLIt6QaIzRItqA+QsL4Vx&#10;l+idPGlbmEfvc467NMZY28bMyaieamOMMcYYY8ytOKg2xhhjjDFmIg6qjTHGGGOMmUg2qGZM1Vxv&#10;jcax2ZSjN1XnfktV5Xa9MBHHlDEtOEYt11iz3LJLUB7py5+CseWsj+PVu45T4+RIc6PjilC/gjqJ&#10;85fCOcVzLAE76tpHL8+Y61Anc9VLtEuui3Q4R3lDGpdu07L1XsiUNmiobLVzpEittqQEji09x6hT&#10;pmscwyX12KfbWu3JEdmLtiMqt8smpKlohxyfjjX6W45Vyy+lS9sRjoX1UV+54xSsm7segbLTNivW&#10;K8fQFZ+MIXeOfXC9+vap1VbNQdYKqEgqukZl5iD/WCHpRa0N56Eyui4GF5ALSYrHM7Rt34XvE0Ws&#10;31weUVTRsHPHmZ5fV2NTk7QBUZnxuC+FPDgf8iHfqflFaue3B6iPPocwFdmsiPqqRYnGIbXPVGd9&#10;+0mDKSVlq37ZNi1/KdL2inmVz3GTpiBtKU3NL1I7v6NAvW1d25Fop5QVy4Zo49i2tqUegPU6RtZr&#10;eZzO0beuS9uCZdKZjq3rOAV59pVZi9h2AfMkiMd9KeTBufFLOVPzi9TOrxZZtclw57qoVIYuHJWi&#10;6bngXFT5UVQiXcY0yzgujDs6ImCedbm8In31F/Nku7QO4jJ+me87TuUXz3VOYkOtuoC0ri6FPCmD&#10;86lNrr6PCvVAwpbmsptoK32amMKQxgXbxGNgXtv22QXbda0bKpv9YpnSCMtz7ctccGyxrJL6Ggt5&#10;ck7KuyYco9oZMwz2RaLe5rgesIS2I9EGOKfUP6TLZO9xH9VF1C3Ec0npOrcubUfiMpXZdZxAfqxf&#10;oj5lH0L1kZ7XFDhP6pY8a5Or77W5xYqoVE4+bYBVMfrVOn5JXACtH4LtZeQ1LhxG0VcuZeiCpucF&#10;qQGRn+oAyDvuw7pYB110nRv5RkNmOxmziI0H5emYcscJLO+qf7ZjHWXwy7Y6B50b08CvpoH1Whbz&#10;TrcB8td0af46NiW2Jx+Wk5jnePllvc5B565pUB0AZZK0H7+CPGI9HhnVQ1onui6qP9Zhj5rWNZX9&#10;dRH1xraUM5VcuRyTlsUyU3LXXufad2ys6zrXobLZN9of69mOBKzLHS/LSNGGKUfTrGMa+NU0cExa&#10;pvNKj03HxK+24Vf78Mv27KdpobKVdI6US33yq3mt55f5OA3aBvjV/tpPkJ+O2Qyj+qUONQ1b03Yk&#10;2mB6XsA5xeMgP6HzjrpjmYjbpqTlCMqKNsnxKX8Rj5ltlXLHqXrMnRuwXaoP8tK01qudiOen8yep&#10;jvmN2+hcyF/blOavvJXYhnzYn+1I5MEv65Uf61WGyqfO2C7apfbTcQHLyaclbrEinRRwEvEEmCeB&#10;KksnrRNjOjWqCOtkZMprbqKBxPKFLr5IzxvSPGQE6QWVoaQp1iv7x3PPGQbrVY+Uq2PqOk7y1zHl&#10;YDn7xvPX9ixjnfbVuabHyXqVF8vRufEbz2Mof9CxpGUB61guWK/t+dX2WgYqg/2Y5hgoK+adzh8Z&#10;XTuI1xRUf0AdU2+yb+qX+Vj3Odie6w1z1nm0KY6t67ji8QjOkWW5fTjXNKXbDZVNmbGeWR/tGmIe&#10;osuGmWc569mPaVAeJKZBefBL0rExLa2mZcc8KVP7MK18dCyxLKF9Bftre9Zp+1hP2of8mObY0muV&#10;u3amm2hz6TVhXuu5DtQ79ctyri/z8frkiNdD13du4jHl7IFzYrlIzzs9L6bZhpSeL3lrXUzkISgr&#10;1jN5UH+RmC/bKuWOU+eTOzfo0kfUKb+6HloWj1N5aDpqWefGsngeQ/mzXzz2WCfko+0E5bM965hm&#10;e6bjsWia/NiGZao7kc63wHWL+2s4eU5AKV5YTlKVropLK4xt4sVIUWWxv/KaG46T8iBeLBEvJnA+&#10;6TnE443bUkdd5EQh0jpL64J9tYyyZYC542Q7GZa2TdFxsr3KjgbJPqojTad5xW2UH2WrrmI9w1D+&#10;wK9sTdt2EespXqM4nTtP9on1ls4fFepIda8Ur5/qErhm1Bvro02ojruQDcR95oAydOx91zc9fua1&#10;n441B9vI9lKGymZZLDPWq8jl32XD8TjJV2VrOj0P9mP/mJ/2AfaLZcc8tW86Tf45m8mR0yfkpuN5&#10;km+st3TedLMnbUewDdlSaufAOWhZtPeI7CvCOaR5RbrOkXqL62K9ingMbMsx5o6TvOL1IqXldukj&#10;ajPqTdMqV2h5mp+I9QxD+QNl6Li1bRdsA+xLHul013mm1zydb4FrFsCJxMqIJwmxYnWR0m1UWV1Q&#10;AeyrShLkE5P+fSnOUzbT/EPTGOIFovxoPELGQdK2kXi8nCPbgfbLkZ5jJDXSlGhI/MZt0+NkW03H&#10;c43kjDgaJGWoXjRNXvFcyVfTyi8aNPvE+aH8IXesXbBtWg/pdO480zqhbI7h6MRrBWm9qC5BdRy3&#10;6bK1COvj9RbkhY7RddSzlrGe/PklDRGPhfNKyxPpObKt5tN1EdbJ9lJKylZdsm2ujNwyzjtnw5Sh&#10;a8d+Kk/TpPTaQcxP+0N6zDFPytR5a5p8csfbhWwH4nHlpuN5cgyxnHjepp+0ntK6TO2D6xO3ideh&#10;C9ZHWxHkVVPbkWgDlJ/uz7xsnOPK2Ut6XmwzdK599h5tN7ddrKOcFnPHGa9FpEsfLGMdRL1pmvxV&#10;Hmg65hePgXyVHwzlz7pcXXehOov1EKfjccXzpIz0OFW3rXBDWRwoJ6qTAg6YZSSdpOZ1wlSElpF0&#10;gqzPVTJ5xjIEf2NKGe9973tv/AJ/d/rEE0/cmCb/KFToKiuic9FxQ9yPMnUOMpj0/IXqipSWy/Fp&#10;XUzpdrHelLeOQXB8zHMcInecQJ3mloPy4VfbPfTQQze2j+cZp8knnmu8tszH+hNRFNqvL/943KRY&#10;z5F4HMqDfXUscTqeZyxPx8qyrnKOguqKuhDxWoCmSaq71L5la0zn6pQ8YxmAY0XvTz/99Hkduiax&#10;P9qW3lnHNmwf6SqL7VnHuQnKl93GY492q2WklLhOiTxTxpQttA+pq+5YF7crmeaa5PJWfg8//PCN&#10;4wK213HH4+zKHzStJDtI0X6ULZvjV8fCdFzOLymWp2NlfVc55iaqR+pQqL5JoGnSFrQd0bmkGtZ+&#10;LGee7QTzSkLnm56DYHncTyk9vlhvgmPgOgitly1D7jgF2+WOS/nEY3vf+953y3LylB0o/6iveG1J&#10;7BfPi2mVr+PUdvym+ZOftlHqQvvxy75Mx/OJ05/4xCeyy3WsOreW6D7zDFRCalBUZo0TI2+QUJhH&#10;cBInME+wnQrRtENXY5AD24mNTDo/B2OO7+jQeKXUqr+od9oUfnG6TMvxMu9rtQzUv9reIbhG0Q+k&#10;83Mw5vjMMNa2GYLrU+qP2U6BOqTzczDm+JakOKhGGLpLiMQ7jUvR3a2Exi/zX/va184iZBnT3PFq&#10;GwfW7YKhlzhAtpNNkea+66RRn2KnRwLHyDWRgwQaSV2rKY0Z+US9kxe/6Jtpbpz//M///Dytni4z&#10;P2i25LpGX5DayBxwTCXtiSnD2jalcO1KbpjZTvZDYn5OStuqNRjVU22MMcYYY4y5FQfVxhhjjDHG&#10;TMRBtTHGGGOMMRNxUG2MMcYYY8xEHFQbY4wxxhgzEQfVxhhjjDHGTMRBtTHGGGOMMZM4nf4/UTPD&#10;qJ0rUqwAAAAASUVORK5CYIJQSwMEFAAGAAgAAAAhAJJ6ygDgAAAACQEAAA8AAABkcnMvZG93bnJl&#10;di54bWxMj0FLw0AQhe+C/2EZwZvdpKk1xGxKKeqpCLaCeNtmp0lodjZkt0n6752e7Gl4vMeb7+Wr&#10;ybZiwN43jhTEswgEUulMQ5WC7/37UwrCB01Gt45QwQU9rIr7u1xnxo30hcMuVIJLyGdaQR1Cl0np&#10;yxqt9jPXIbF3dL3VgWVfSdPrkcttK+dRtJRWN8Qfat3hpsbytDtbBR+jHtdJ/DZsT8fN5Xf//Pmz&#10;jVGpx4dp/Qoi4BT+w3DFZ3QomOngzmS8aFmnPCXwXYC42vMkTkAcFKTLlwXIIpe3C4o/AAAA//8D&#10;AFBLAwQUAAYACAAAACEA/zozmLoAAAAhAQAAGQAAAGRycy9fcmVscy9lMm9Eb2MueG1sLnJlbHOE&#10;j8sKwjAQRfeC/xBmb9O6EJGm3YjQrdQPGJJpG2weJFHs3xtwY0FwOfdyz2Hq9mVm9qQQtbMCqqIE&#10;RlY6pe0o4NZfdkdgMaFVODtLAhaK0DbbTX2lGVMexUn7yDLFRgFTSv7EeZQTGYyF82RzM7hgMOUz&#10;jNyjvONIfF+WBx6+GdCsmKxTAkKnKmD94rP5P9sNg5Z0dvJhyKYfCq5NdmcghpGSAENK4yesimQ8&#10;8Kbmq8eaNwAAAP//AwBQSwECLQAUAAYACAAAACEArtBwVwoBAAATAgAAEwAAAAAAAAAAAAAAAAAA&#10;AAAAW0NvbnRlbnRfVHlwZXNdLnhtbFBLAQItABQABgAIAAAAIQA4/SH/1gAAAJQBAAALAAAAAAAA&#10;AAAAAAAAADsBAABfcmVscy8ucmVsc1BLAQItABQABgAIAAAAIQCj3R8JlAMAADUIAAAOAAAAAAAA&#10;AAAAAAAAADoCAABkcnMvZTJvRG9jLnhtbFBLAQItAAoAAAAAAAAAIQCRMHHJMMkAADDJAAAUAAAA&#10;AAAAAAAAAAAAAPoFAABkcnMvbWVkaWEvaW1hZ2UxLnRtcFBLAQItABQABgAIAAAAIQCSesoA4AAA&#10;AAkBAAAPAAAAAAAAAAAAAAAAAFzPAABkcnMvZG93bnJldi54bWxQSwECLQAUAAYACAAAACEA/zoz&#10;mLoAAAAhAQAAGQAAAAAAAAAAAAAAAABp0AAAZHJzL19yZWxzL2Uyb0RvYy54bWwucmVsc1BLBQYA&#10;AAAABgAGAHwBAABa0QAAAAA=&#10;">
                <v:shape id="Picture 20" o:spid="_x0000_s1119" type="#_x0000_t75" alt="A group of graphs and diagrams&#10;&#10;Description automatically generated" style="position:absolute;left:1016;width:58369;height:438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7NzyQAAAOMAAAAPAAAAZHJzL2Rvd25yZXYueG1sRI9BT8Mw&#10;DIXvSPyHyEhcEEspYxpl2YQGiF030M5eY5pqiVM1YQv/Hh+QONrv+b3Pi1UJXp1oTH1kA3eTChRx&#10;G23PnYHPj7fbOaiUkS36yGTghxKslpcXC2xsPPOWTrvcKQnh1KABl/PQaJ1aRwHTJA7Eon3FMWCW&#10;cey0HfEs4cHruqpmOmDP0uBwoLWj9rj7DgYOcSgv5Ova+7B1+n1/XN+UV2Our8rzE6hMJf+b/643&#10;VvDr2XQ+fbx/EGj5SRagl78AAAD//wMAUEsBAi0AFAAGAAgAAAAhANvh9svuAAAAhQEAABMAAAAA&#10;AAAAAAAAAAAAAAAAAFtDb250ZW50X1R5cGVzXS54bWxQSwECLQAUAAYACAAAACEAWvQsW78AAAAV&#10;AQAACwAAAAAAAAAAAAAAAAAfAQAAX3JlbHMvLnJlbHNQSwECLQAUAAYACAAAACEANL+zc8kAAADj&#10;AAAADwAAAAAAAAAAAAAAAAAHAgAAZHJzL2Rvd25yZXYueG1sUEsFBgAAAAADAAMAtwAAAP0CAAAA&#10;AA==&#10;">
                  <v:imagedata r:id="rId112" o:title="A group of graphs and diagrams&#10;&#10;Description automatically generated"/>
                </v:shape>
                <v:shape id="_x0000_s1120" type="#_x0000_t202" style="position:absolute;top:44573;width:77041;height:10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Pq4yQAAAOIAAAAPAAAAZHJzL2Rvd25yZXYueG1sRI9NS8NA&#10;EIbvgv9hGcGL2E16SEPsttRWwYMeWkvPQ3ZMQrOzYXfbpP/eOQgeX94vnuV6cr26UoidZwP5LANF&#10;XHvbcWPg+P3+XIKKCdli75kM3CjCenV/t8TK+pH3dD2kRskIxwoNtCkNldaxbslhnPmBWLwfHxwm&#10;kaHRNuAo467X8ywrtMOO5aHFgbYt1efDxRkoduEy7nn7tDu+feLX0MxPr7eTMY8P0+YFVKIp/Yf/&#10;2h9Weou8LBZlLhCCJDigV78AAAD//wMAUEsBAi0AFAAGAAgAAAAhANvh9svuAAAAhQEAABMAAAAA&#10;AAAAAAAAAAAAAAAAAFtDb250ZW50X1R5cGVzXS54bWxQSwECLQAUAAYACAAAACEAWvQsW78AAAAV&#10;AQAACwAAAAAAAAAAAAAAAAAfAQAAX3JlbHMvLnJlbHNQSwECLQAUAAYACAAAACEAnTz6uMkAAADi&#10;AAAADwAAAAAAAAAAAAAAAAAHAgAAZHJzL2Rvd25yZXYueG1sUEsFBgAAAAADAAMAtwAAAP0CAAAA&#10;AA==&#10;" stroked="f">
                  <v:textbox inset="0,0,0,0">
                    <w:txbxContent>
                      <w:p w14:paraId="71E0014A" w14:textId="3DE569EF" w:rsidR="00871BBC" w:rsidRPr="007E67BF" w:rsidRDefault="00871BBC" w:rsidP="00871BBC">
                        <w:pPr>
                          <w:rPr>
                            <w:rFonts w:ascii="Times New Roman" w:hAnsi="Times New Roman" w:cs="Times New Roman"/>
                          </w:rPr>
                        </w:pPr>
                        <w:bookmarkStart w:id="91" w:name="_Toc151655152"/>
                        <w:r w:rsidRPr="007E67BF">
                          <w:rPr>
                            <w:rFonts w:asciiTheme="majorBidi" w:hAnsiTheme="majorBidi" w:cstheme="majorBidi"/>
                          </w:rPr>
                          <w:t xml:space="preserve">Figure </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STYLEREF 1 \s </w:instrText>
                        </w:r>
                        <w:r w:rsidR="00172533" w:rsidRPr="007E67BF">
                          <w:rPr>
                            <w:rFonts w:asciiTheme="majorBidi" w:hAnsiTheme="majorBidi" w:cstheme="majorBidi"/>
                          </w:rPr>
                          <w:fldChar w:fldCharType="separate"/>
                        </w:r>
                        <w:r w:rsidR="00606D3E" w:rsidRPr="007E67BF">
                          <w:rPr>
                            <w:rFonts w:asciiTheme="majorBidi" w:hAnsiTheme="majorBidi" w:cstheme="majorBidi"/>
                            <w:noProof/>
                            <w:cs/>
                          </w:rPr>
                          <w:t>‎</w:t>
                        </w:r>
                        <w:r w:rsidR="00606D3E" w:rsidRPr="007E67BF">
                          <w:rPr>
                            <w:rFonts w:asciiTheme="majorBidi" w:hAnsiTheme="majorBidi" w:cstheme="majorBidi"/>
                            <w:noProof/>
                          </w:rPr>
                          <w:t>2</w:t>
                        </w:r>
                        <w:r w:rsidR="00172533" w:rsidRPr="007E67BF">
                          <w:rPr>
                            <w:rFonts w:asciiTheme="majorBidi" w:hAnsiTheme="majorBidi" w:cstheme="majorBidi"/>
                          </w:rPr>
                          <w:fldChar w:fldCharType="end"/>
                        </w:r>
                        <w:r w:rsidR="00172533" w:rsidRPr="007E67BF">
                          <w:rPr>
                            <w:rFonts w:asciiTheme="majorBidi" w:hAnsiTheme="majorBidi" w:cstheme="majorBidi"/>
                          </w:rPr>
                          <w:t>.</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SEQ Figure \* ARABIC \s 1 </w:instrText>
                        </w:r>
                        <w:r w:rsidR="00172533" w:rsidRPr="007E67BF">
                          <w:rPr>
                            <w:rFonts w:asciiTheme="majorBidi" w:hAnsiTheme="majorBidi" w:cstheme="majorBidi"/>
                          </w:rPr>
                          <w:fldChar w:fldCharType="separate"/>
                        </w:r>
                        <w:r w:rsidR="00606D3E" w:rsidRPr="007E67BF">
                          <w:rPr>
                            <w:rFonts w:asciiTheme="majorBidi" w:hAnsiTheme="majorBidi" w:cstheme="majorBidi"/>
                            <w:noProof/>
                          </w:rPr>
                          <w:t>8</w:t>
                        </w:r>
                        <w:r w:rsidR="00172533" w:rsidRPr="007E67BF">
                          <w:rPr>
                            <w:rFonts w:asciiTheme="majorBidi" w:hAnsiTheme="majorBidi" w:cstheme="majorBidi"/>
                          </w:rPr>
                          <w:fldChar w:fldCharType="end"/>
                        </w:r>
                        <w:r w:rsidRPr="007E67BF">
                          <w:rPr>
                            <w:rFonts w:asciiTheme="majorBidi" w:hAnsiTheme="majorBidi" w:cstheme="majorBidi"/>
                          </w:rPr>
                          <w:t>. Michaelis-Menten</w:t>
                        </w:r>
                        <w:r w:rsidRPr="007E67BF">
                          <w:rPr>
                            <w:rFonts w:ascii="Times New Roman" w:hAnsi="Times New Roman" w:cs="Times New Roman"/>
                          </w:rPr>
                          <w:t xml:space="preserve"> kinetics showed decreased serine binding capacity of </w:t>
                        </w:r>
                        <w:proofErr w:type="gramStart"/>
                        <w:r w:rsidRPr="007E67BF">
                          <w:rPr>
                            <w:rFonts w:ascii="Times New Roman" w:hAnsi="Times New Roman" w:cs="Times New Roman"/>
                          </w:rPr>
                          <w:t>R189A</w:t>
                        </w:r>
                        <w:bookmarkEnd w:id="91"/>
                        <w:proofErr w:type="gramEnd"/>
                      </w:p>
                      <w:p w14:paraId="399E591D" w14:textId="77777777" w:rsidR="00871BBC" w:rsidRPr="007E67BF" w:rsidRDefault="00871BBC" w:rsidP="00871BBC">
                        <w:pPr>
                          <w:rPr>
                            <w:rFonts w:ascii="Times New Roman" w:hAnsi="Times New Roman" w:cs="Times New Roman"/>
                          </w:rPr>
                        </w:pPr>
                        <w:r w:rsidRPr="007E67BF">
                          <w:rPr>
                            <w:rFonts w:ascii="Times New Roman" w:hAnsi="Times New Roman" w:cs="Times New Roman"/>
                          </w:rPr>
                          <w:t xml:space="preserve">The </w:t>
                        </w:r>
                        <w:r w:rsidRPr="007E67BF">
                          <w:rPr>
                            <w:rFonts w:ascii="Times New Roman" w:hAnsi="Times New Roman" w:cs="Times New Roman"/>
                            <w:i/>
                            <w:iCs/>
                          </w:rPr>
                          <w:t xml:space="preserve">in vitro </w:t>
                        </w:r>
                        <w:r w:rsidRPr="007E67BF">
                          <w:rPr>
                            <w:rFonts w:ascii="Times New Roman" w:hAnsi="Times New Roman" w:cs="Times New Roman"/>
                          </w:rPr>
                          <w:t xml:space="preserve">PS synthase assay was performed with varying concentrations of CDP-DAG and serine, and the Michaelis-Menten kinetics curves of HA1, L184A and R189A were shown in (A) for serine and (C) for CDP-DAG. The apparent </w:t>
                        </w:r>
                        <w:r w:rsidRPr="007E67BF">
                          <w:rPr>
                            <w:rFonts w:ascii="Times New Roman" w:hAnsi="Times New Roman" w:cs="Times New Roman"/>
                            <w:i/>
                            <w:iCs/>
                          </w:rPr>
                          <w:t>K</w:t>
                        </w:r>
                        <w:r w:rsidRPr="007E67BF">
                          <w:rPr>
                            <w:rFonts w:ascii="Times New Roman" w:hAnsi="Times New Roman" w:cs="Times New Roman"/>
                            <w:vertAlign w:val="subscript"/>
                          </w:rPr>
                          <w:t>M</w:t>
                        </w:r>
                        <w:r w:rsidRPr="007E67BF">
                          <w:rPr>
                            <w:rFonts w:ascii="Times New Roman" w:hAnsi="Times New Roman" w:cs="Times New Roman"/>
                          </w:rPr>
                          <w:t xml:space="preserve"> and </w:t>
                        </w:r>
                        <w:r w:rsidRPr="007E67BF">
                          <w:rPr>
                            <w:rFonts w:ascii="Times New Roman" w:hAnsi="Times New Roman" w:cs="Times New Roman"/>
                            <w:i/>
                            <w:iCs/>
                          </w:rPr>
                          <w:t>V</w:t>
                        </w:r>
                        <w:r w:rsidRPr="007E67BF">
                          <w:rPr>
                            <w:rFonts w:ascii="Times New Roman" w:hAnsi="Times New Roman" w:cs="Times New Roman"/>
                            <w:vertAlign w:val="subscript"/>
                          </w:rPr>
                          <w:t>max</w:t>
                        </w:r>
                        <w:r w:rsidRPr="007E67BF">
                          <w:rPr>
                            <w:rFonts w:ascii="Times New Roman" w:hAnsi="Times New Roman" w:cs="Times New Roman"/>
                          </w:rPr>
                          <w:t xml:space="preserve"> estimated are below the corresponding </w:t>
                        </w:r>
                        <w:proofErr w:type="gramStart"/>
                        <w:r w:rsidRPr="007E67BF">
                          <w:rPr>
                            <w:rFonts w:ascii="Times New Roman" w:hAnsi="Times New Roman" w:cs="Times New Roman"/>
                          </w:rPr>
                          <w:t>curves, and</w:t>
                        </w:r>
                        <w:proofErr w:type="gramEnd"/>
                        <w:r w:rsidRPr="007E67BF">
                          <w:rPr>
                            <w:rFonts w:ascii="Times New Roman" w:hAnsi="Times New Roman" w:cs="Times New Roman"/>
                          </w:rPr>
                          <w:t xml:space="preserve"> are fit into bar graphs (B) for serine and (D) for CDP-DAG. Statistical comparisons were conducted using extra sum-of-squares F test (* p &lt; 0.1; ** p &lt; 0.01; ns=not significant). All adjusted specific activity was measured in duplicate with a total of six biological replicates.</w:t>
                        </w:r>
                      </w:p>
                      <w:p w14:paraId="78DD2170" w14:textId="0ACD704D" w:rsidR="00871BBC" w:rsidRPr="007E67BF" w:rsidRDefault="00871BBC" w:rsidP="007E67BF">
                        <w:pPr>
                          <w:pStyle w:val="Caption"/>
                          <w:rPr>
                            <w:noProof/>
                          </w:rPr>
                        </w:pPr>
                      </w:p>
                    </w:txbxContent>
                  </v:textbox>
                </v:shape>
                <w10:wrap anchorx="margin"/>
              </v:group>
            </w:pict>
          </mc:Fallback>
        </mc:AlternateContent>
      </w:r>
    </w:p>
    <w:p w14:paraId="2B904229" w14:textId="1A5506A1" w:rsidR="00871BBC" w:rsidRPr="00963F09" w:rsidRDefault="00181EE5" w:rsidP="00845C07">
      <w:pPr>
        <w:spacing w:line="480" w:lineRule="auto"/>
        <w:jc w:val="both"/>
        <w:rPr>
          <w:rFonts w:asciiTheme="majorBidi" w:hAnsiTheme="majorBidi" w:cstheme="majorBidi"/>
          <w:bCs/>
        </w:rPr>
      </w:pPr>
      <w:r w:rsidRPr="00963F09">
        <w:rPr>
          <w:rFonts w:asciiTheme="majorBidi" w:hAnsiTheme="majorBidi" w:cstheme="majorBidi"/>
          <w:bCs/>
        </w:rPr>
        <w:lastRenderedPageBreak/>
        <w:t xml:space="preserve">due to a decreased </w:t>
      </w:r>
      <w:r w:rsidRPr="00963F09">
        <w:rPr>
          <w:rFonts w:asciiTheme="majorBidi" w:hAnsiTheme="majorBidi" w:cstheme="majorBidi"/>
          <w:bCs/>
          <w:i/>
        </w:rPr>
        <w:t>K</w:t>
      </w:r>
      <w:r w:rsidRPr="00963F09">
        <w:rPr>
          <w:rFonts w:asciiTheme="majorBidi" w:hAnsiTheme="majorBidi" w:cstheme="majorBidi"/>
          <w:bCs/>
          <w:smallCaps/>
          <w:vertAlign w:val="subscript"/>
        </w:rPr>
        <w:t>m</w:t>
      </w:r>
      <w:r w:rsidRPr="00963F09">
        <w:rPr>
          <w:rFonts w:asciiTheme="majorBidi" w:hAnsiTheme="majorBidi" w:cstheme="majorBidi"/>
          <w:bCs/>
        </w:rPr>
        <w:t xml:space="preserve"> (thus enhanced </w:t>
      </w:r>
      <w:r w:rsidRPr="00963F09">
        <w:rPr>
          <w:rFonts w:asciiTheme="majorBidi" w:hAnsiTheme="majorBidi" w:cstheme="majorBidi"/>
          <w:bCs/>
          <w:smallCaps/>
        </w:rPr>
        <w:t>l-</w:t>
      </w:r>
      <w:r w:rsidRPr="00963F09">
        <w:rPr>
          <w:rFonts w:asciiTheme="majorBidi" w:hAnsiTheme="majorBidi" w:cstheme="majorBidi"/>
          <w:bCs/>
        </w:rPr>
        <w:t xml:space="preserve">serine binding), rather it is because of significantly increased apparent </w:t>
      </w:r>
      <w:r w:rsidRPr="00963F09">
        <w:rPr>
          <w:rFonts w:asciiTheme="majorBidi" w:hAnsiTheme="majorBidi" w:cstheme="majorBidi"/>
          <w:bCs/>
          <w:i/>
        </w:rPr>
        <w:t>V</w:t>
      </w:r>
      <w:r w:rsidRPr="00963F09">
        <w:rPr>
          <w:rFonts w:asciiTheme="majorBidi" w:hAnsiTheme="majorBidi" w:cstheme="majorBidi"/>
          <w:bCs/>
          <w:vertAlign w:val="subscript"/>
        </w:rPr>
        <w:t>max</w:t>
      </w:r>
      <w:r w:rsidRPr="00963F09">
        <w:rPr>
          <w:rFonts w:asciiTheme="majorBidi" w:hAnsiTheme="majorBidi" w:cstheme="majorBidi"/>
          <w:bCs/>
        </w:rPr>
        <w:t xml:space="preserve"> under this condition. </w:t>
      </w:r>
    </w:p>
    <w:p w14:paraId="4599EA8D" w14:textId="77777777" w:rsidR="00845C07" w:rsidRDefault="00181EE5" w:rsidP="00845C07">
      <w:pPr>
        <w:spacing w:line="480" w:lineRule="auto"/>
        <w:ind w:firstLine="720"/>
        <w:jc w:val="both"/>
        <w:rPr>
          <w:rFonts w:asciiTheme="majorBidi" w:hAnsiTheme="majorBidi" w:cstheme="majorBidi"/>
          <w:bCs/>
        </w:rPr>
      </w:pPr>
      <w:r w:rsidRPr="00963F09">
        <w:rPr>
          <w:rFonts w:asciiTheme="majorBidi" w:hAnsiTheme="majorBidi" w:cstheme="majorBidi"/>
          <w:bCs/>
        </w:rPr>
        <w:t xml:space="preserve">To test whether L184A and R189A affect CDP-DAG binding, Michaelis-Menten kinetics including </w:t>
      </w:r>
      <w:r w:rsidRPr="00963F09">
        <w:rPr>
          <w:rFonts w:asciiTheme="majorBidi" w:hAnsiTheme="majorBidi" w:cstheme="majorBidi"/>
          <w:bCs/>
          <w:i/>
        </w:rPr>
        <w:t>K</w:t>
      </w:r>
      <w:r w:rsidRPr="00963F09">
        <w:rPr>
          <w:rFonts w:asciiTheme="majorBidi" w:hAnsiTheme="majorBidi" w:cstheme="majorBidi"/>
          <w:bCs/>
          <w:smallCaps/>
          <w:vertAlign w:val="subscript"/>
        </w:rPr>
        <w:t>m</w:t>
      </w:r>
      <w:r w:rsidRPr="00963F09" w:rsidDel="00B93193">
        <w:rPr>
          <w:rFonts w:asciiTheme="majorBidi" w:hAnsiTheme="majorBidi" w:cstheme="majorBidi"/>
          <w:bCs/>
        </w:rPr>
        <w:t xml:space="preserve"> </w:t>
      </w:r>
      <w:r w:rsidRPr="00963F09">
        <w:rPr>
          <w:rFonts w:asciiTheme="majorBidi" w:hAnsiTheme="majorBidi" w:cstheme="majorBidi"/>
          <w:bCs/>
        </w:rPr>
        <w:t xml:space="preserve">and apparent </w:t>
      </w:r>
      <w:r w:rsidRPr="00963F09">
        <w:rPr>
          <w:rFonts w:asciiTheme="majorBidi" w:hAnsiTheme="majorBidi" w:cstheme="majorBidi"/>
          <w:bCs/>
          <w:i/>
        </w:rPr>
        <w:t>V</w:t>
      </w:r>
      <w:r w:rsidRPr="00963F09">
        <w:rPr>
          <w:rFonts w:asciiTheme="majorBidi" w:hAnsiTheme="majorBidi" w:cstheme="majorBidi"/>
          <w:bCs/>
          <w:vertAlign w:val="subscript"/>
        </w:rPr>
        <w:t>max</w:t>
      </w:r>
      <w:r w:rsidRPr="00963F09" w:rsidDel="003B5E5D">
        <w:rPr>
          <w:rFonts w:asciiTheme="majorBidi" w:hAnsiTheme="majorBidi" w:cstheme="majorBidi"/>
          <w:bCs/>
        </w:rPr>
        <w:t xml:space="preserve"> </w:t>
      </w:r>
      <w:r w:rsidRPr="00963F09">
        <w:rPr>
          <w:rFonts w:asciiTheme="majorBidi" w:hAnsiTheme="majorBidi" w:cstheme="majorBidi"/>
          <w:bCs/>
        </w:rPr>
        <w:t xml:space="preserve">of HA1, L184A and R189A were calculated for CDP-DAG, where </w:t>
      </w:r>
      <w:r w:rsidRPr="00963F09">
        <w:rPr>
          <w:rFonts w:asciiTheme="majorBidi" w:hAnsiTheme="majorBidi" w:cstheme="majorBidi"/>
          <w:bCs/>
          <w:smallCaps/>
        </w:rPr>
        <w:t>l-</w:t>
      </w:r>
      <w:r w:rsidRPr="00963F09">
        <w:rPr>
          <w:rFonts w:asciiTheme="majorBidi" w:hAnsiTheme="majorBidi" w:cstheme="majorBidi"/>
          <w:bCs/>
        </w:rPr>
        <w:t xml:space="preserve">serine was held constant at 2.5 mM (Fig. </w:t>
      </w:r>
      <w:r w:rsidR="00871BBC" w:rsidRPr="00963F09">
        <w:rPr>
          <w:rFonts w:asciiTheme="majorBidi" w:hAnsiTheme="majorBidi" w:cstheme="majorBidi"/>
          <w:bCs/>
        </w:rPr>
        <w:t>2.</w:t>
      </w:r>
      <w:r w:rsidRPr="00963F09">
        <w:rPr>
          <w:rFonts w:asciiTheme="majorBidi" w:hAnsiTheme="majorBidi" w:cstheme="majorBidi"/>
          <w:bCs/>
        </w:rPr>
        <w:t xml:space="preserve">8C). Surprisingly, the apparent </w:t>
      </w:r>
      <w:r w:rsidRPr="00963F09">
        <w:rPr>
          <w:rFonts w:asciiTheme="majorBidi" w:hAnsiTheme="majorBidi" w:cstheme="majorBidi"/>
          <w:bCs/>
          <w:i/>
        </w:rPr>
        <w:t>K</w:t>
      </w:r>
      <w:r w:rsidRPr="00963F09">
        <w:rPr>
          <w:rFonts w:asciiTheme="majorBidi" w:hAnsiTheme="majorBidi" w:cstheme="majorBidi"/>
          <w:bCs/>
          <w:smallCaps/>
          <w:vertAlign w:val="subscript"/>
        </w:rPr>
        <w:t>m</w:t>
      </w:r>
      <w:r w:rsidRPr="00963F09" w:rsidDel="00B93193">
        <w:rPr>
          <w:rFonts w:asciiTheme="majorBidi" w:hAnsiTheme="majorBidi" w:cstheme="majorBidi"/>
          <w:bCs/>
        </w:rPr>
        <w:t xml:space="preserve"> </w:t>
      </w:r>
      <w:r w:rsidRPr="00963F09">
        <w:rPr>
          <w:rFonts w:asciiTheme="majorBidi" w:hAnsiTheme="majorBidi" w:cstheme="majorBidi"/>
          <w:bCs/>
        </w:rPr>
        <w:t xml:space="preserve">for CDP-DAG of L184A was significantly elevated compared to HA1 (Fig. </w:t>
      </w:r>
      <w:r w:rsidR="00871BBC" w:rsidRPr="00963F09">
        <w:rPr>
          <w:rFonts w:asciiTheme="majorBidi" w:hAnsiTheme="majorBidi" w:cstheme="majorBidi"/>
          <w:bCs/>
        </w:rPr>
        <w:t>2.</w:t>
      </w:r>
      <w:r w:rsidRPr="00963F09">
        <w:rPr>
          <w:rFonts w:asciiTheme="majorBidi" w:hAnsiTheme="majorBidi" w:cstheme="majorBidi"/>
          <w:bCs/>
        </w:rPr>
        <w:t xml:space="preserve">8D), indicating a weaker binding. However, the negative effect of L184A for CDP-DAG binding is offset by an elevated </w:t>
      </w:r>
      <w:proofErr w:type="spellStart"/>
      <w:r w:rsidRPr="00963F09">
        <w:rPr>
          <w:rFonts w:asciiTheme="majorBidi" w:hAnsiTheme="majorBidi" w:cstheme="majorBidi"/>
          <w:bCs/>
          <w:i/>
        </w:rPr>
        <w:t>k</w:t>
      </w:r>
      <w:r w:rsidRPr="00963F09">
        <w:rPr>
          <w:rFonts w:asciiTheme="majorBidi" w:hAnsiTheme="majorBidi" w:cstheme="majorBidi"/>
          <w:bCs/>
          <w:vertAlign w:val="subscript"/>
        </w:rPr>
        <w:t>cat</w:t>
      </w:r>
      <w:proofErr w:type="spellEnd"/>
      <w:r w:rsidRPr="00963F09">
        <w:rPr>
          <w:rFonts w:asciiTheme="majorBidi" w:hAnsiTheme="majorBidi" w:cstheme="majorBidi"/>
          <w:bCs/>
        </w:rPr>
        <w:t xml:space="preserve">, which leads to a similar </w:t>
      </w:r>
      <w:proofErr w:type="spellStart"/>
      <w:r w:rsidRPr="00963F09">
        <w:rPr>
          <w:rFonts w:asciiTheme="majorBidi" w:hAnsiTheme="majorBidi" w:cstheme="majorBidi"/>
          <w:bCs/>
          <w:i/>
        </w:rPr>
        <w:t>k</w:t>
      </w:r>
      <w:r w:rsidRPr="00963F09">
        <w:rPr>
          <w:rFonts w:asciiTheme="majorBidi" w:hAnsiTheme="majorBidi" w:cstheme="majorBidi"/>
          <w:bCs/>
          <w:vertAlign w:val="subscript"/>
        </w:rPr>
        <w:t>cat</w:t>
      </w:r>
      <w:proofErr w:type="spellEnd"/>
      <w:r w:rsidRPr="00963F09">
        <w:rPr>
          <w:rFonts w:asciiTheme="majorBidi" w:hAnsiTheme="majorBidi" w:cstheme="majorBidi"/>
          <w:bCs/>
        </w:rPr>
        <w:t>/</w:t>
      </w:r>
      <w:r w:rsidRPr="00963F09">
        <w:rPr>
          <w:rFonts w:asciiTheme="majorBidi" w:hAnsiTheme="majorBidi" w:cstheme="majorBidi"/>
          <w:bCs/>
          <w:i/>
        </w:rPr>
        <w:t>K</w:t>
      </w:r>
      <w:r w:rsidRPr="00963F09">
        <w:rPr>
          <w:rFonts w:asciiTheme="majorBidi" w:hAnsiTheme="majorBidi" w:cstheme="majorBidi"/>
          <w:bCs/>
          <w:smallCaps/>
          <w:vertAlign w:val="subscript"/>
        </w:rPr>
        <w:t>m</w:t>
      </w:r>
      <w:r w:rsidRPr="00963F09">
        <w:rPr>
          <w:rFonts w:asciiTheme="majorBidi" w:hAnsiTheme="majorBidi" w:cstheme="majorBidi"/>
          <w:bCs/>
        </w:rPr>
        <w:t xml:space="preserve"> compared to HA1 (Table </w:t>
      </w:r>
      <w:r w:rsidR="008538D2" w:rsidRPr="00963F09">
        <w:rPr>
          <w:rFonts w:asciiTheme="majorBidi" w:hAnsiTheme="majorBidi" w:cstheme="majorBidi"/>
          <w:bCs/>
        </w:rPr>
        <w:t>2.</w:t>
      </w:r>
      <w:r w:rsidRPr="00963F09">
        <w:rPr>
          <w:rFonts w:asciiTheme="majorBidi" w:hAnsiTheme="majorBidi" w:cstheme="majorBidi"/>
          <w:bCs/>
        </w:rPr>
        <w:t xml:space="preserve">5). In sum, an elevated apparent </w:t>
      </w:r>
      <w:r w:rsidRPr="00963F09">
        <w:rPr>
          <w:rFonts w:asciiTheme="majorBidi" w:hAnsiTheme="majorBidi" w:cstheme="majorBidi"/>
          <w:bCs/>
          <w:i/>
        </w:rPr>
        <w:t>V</w:t>
      </w:r>
      <w:r w:rsidRPr="00963F09">
        <w:rPr>
          <w:rFonts w:asciiTheme="majorBidi" w:hAnsiTheme="majorBidi" w:cstheme="majorBidi"/>
          <w:bCs/>
          <w:vertAlign w:val="subscript"/>
        </w:rPr>
        <w:t>max</w:t>
      </w:r>
      <w:r w:rsidRPr="00963F09" w:rsidDel="003B5E5D">
        <w:rPr>
          <w:rFonts w:asciiTheme="majorBidi" w:hAnsiTheme="majorBidi" w:cstheme="majorBidi"/>
          <w:bCs/>
        </w:rPr>
        <w:t xml:space="preserve"> </w:t>
      </w:r>
      <w:r w:rsidRPr="00963F09">
        <w:rPr>
          <w:rFonts w:asciiTheme="majorBidi" w:hAnsiTheme="majorBidi" w:cstheme="majorBidi"/>
          <w:bCs/>
        </w:rPr>
        <w:t xml:space="preserve">of L184A indicates this mutation increases the turnover number, while the increased </w:t>
      </w:r>
      <w:r w:rsidRPr="00963F09">
        <w:rPr>
          <w:rFonts w:asciiTheme="majorBidi" w:hAnsiTheme="majorBidi" w:cstheme="majorBidi"/>
          <w:bCs/>
          <w:i/>
        </w:rPr>
        <w:t>K</w:t>
      </w:r>
      <w:r w:rsidRPr="00963F09">
        <w:rPr>
          <w:rFonts w:asciiTheme="majorBidi" w:hAnsiTheme="majorBidi" w:cstheme="majorBidi"/>
          <w:bCs/>
          <w:smallCaps/>
          <w:vertAlign w:val="subscript"/>
        </w:rPr>
        <w:t>m</w:t>
      </w:r>
      <w:r w:rsidRPr="00963F09" w:rsidDel="00B93193">
        <w:rPr>
          <w:rFonts w:asciiTheme="majorBidi" w:hAnsiTheme="majorBidi" w:cstheme="majorBidi"/>
          <w:bCs/>
        </w:rPr>
        <w:t xml:space="preserve"> </w:t>
      </w:r>
      <w:r w:rsidRPr="00963F09">
        <w:rPr>
          <w:rFonts w:asciiTheme="majorBidi" w:hAnsiTheme="majorBidi" w:cstheme="majorBidi"/>
          <w:bCs/>
        </w:rPr>
        <w:t xml:space="preserve">of R189A for serine suggests that residue R189 is involved in </w:t>
      </w:r>
      <w:r w:rsidRPr="00963F09">
        <w:rPr>
          <w:rFonts w:asciiTheme="majorBidi" w:hAnsiTheme="majorBidi" w:cstheme="majorBidi"/>
          <w:bCs/>
          <w:smallCaps/>
        </w:rPr>
        <w:t>l-</w:t>
      </w:r>
      <w:r w:rsidRPr="00963F09">
        <w:rPr>
          <w:rFonts w:asciiTheme="majorBidi" w:hAnsiTheme="majorBidi" w:cstheme="majorBidi"/>
          <w:bCs/>
        </w:rPr>
        <w:t>serine bindin</w:t>
      </w:r>
      <w:r w:rsidR="00845C07">
        <w:rPr>
          <w:rFonts w:asciiTheme="majorBidi" w:hAnsiTheme="majorBidi" w:cstheme="majorBidi"/>
          <w:bCs/>
        </w:rPr>
        <w:t>g.</w:t>
      </w:r>
    </w:p>
    <w:p w14:paraId="41AAE4FB" w14:textId="5B401CB3" w:rsidR="00181EE5" w:rsidRPr="005F43DD" w:rsidRDefault="00181EE5" w:rsidP="00845C07">
      <w:pPr>
        <w:spacing w:line="480" w:lineRule="auto"/>
        <w:jc w:val="both"/>
        <w:rPr>
          <w:rFonts w:asciiTheme="majorBidi" w:hAnsiTheme="majorBidi" w:cstheme="majorBidi"/>
          <w:b/>
        </w:rPr>
      </w:pPr>
      <w:r w:rsidRPr="005F43DD">
        <w:rPr>
          <w:rFonts w:asciiTheme="majorBidi" w:hAnsiTheme="majorBidi" w:cstheme="majorBidi"/>
          <w:b/>
        </w:rPr>
        <w:t xml:space="preserve">Homology modeling indicates that the CDP-DAG and </w:t>
      </w:r>
      <w:r w:rsidRPr="005F43DD">
        <w:rPr>
          <w:rFonts w:asciiTheme="majorBidi" w:hAnsiTheme="majorBidi" w:cstheme="majorBidi"/>
          <w:b/>
          <w:smallCaps/>
        </w:rPr>
        <w:t>l-</w:t>
      </w:r>
      <w:r w:rsidRPr="005F43DD">
        <w:rPr>
          <w:rFonts w:asciiTheme="majorBidi" w:hAnsiTheme="majorBidi" w:cstheme="majorBidi"/>
          <w:b/>
        </w:rPr>
        <w:t xml:space="preserve">serine binding motifs are in close </w:t>
      </w:r>
      <w:proofErr w:type="gramStart"/>
      <w:r w:rsidRPr="005F43DD">
        <w:rPr>
          <w:rFonts w:asciiTheme="majorBidi" w:hAnsiTheme="majorBidi" w:cstheme="majorBidi"/>
          <w:b/>
        </w:rPr>
        <w:t>proximity</w:t>
      </w:r>
      <w:proofErr w:type="gramEnd"/>
    </w:p>
    <w:p w14:paraId="10701405" w14:textId="77777777" w:rsidR="00845C07" w:rsidRDefault="00181EE5" w:rsidP="00181EE5">
      <w:pPr>
        <w:spacing w:line="480" w:lineRule="auto"/>
        <w:jc w:val="both"/>
        <w:rPr>
          <w:rFonts w:asciiTheme="majorBidi" w:hAnsiTheme="majorBidi" w:cstheme="majorBidi"/>
          <w:bCs/>
        </w:rPr>
      </w:pPr>
      <w:r w:rsidRPr="00963F09">
        <w:rPr>
          <w:rFonts w:asciiTheme="majorBidi" w:hAnsiTheme="majorBidi" w:cstheme="majorBidi"/>
          <w:bCs/>
        </w:rPr>
        <w:t xml:space="preserve">Although the mutational evidence suggests that we have identified a motif involved in </w:t>
      </w:r>
      <w:r w:rsidRPr="00963F09">
        <w:rPr>
          <w:rFonts w:asciiTheme="majorBidi" w:hAnsiTheme="majorBidi" w:cstheme="majorBidi"/>
          <w:bCs/>
          <w:smallCaps/>
        </w:rPr>
        <w:t>l-</w:t>
      </w:r>
      <w:r w:rsidRPr="00963F09">
        <w:rPr>
          <w:rFonts w:asciiTheme="majorBidi" w:hAnsiTheme="majorBidi" w:cstheme="majorBidi"/>
          <w:bCs/>
        </w:rPr>
        <w:t xml:space="preserve">serine binding, its proximity to the CDP-DAG binding CAPT motif was not evident from the primary sequence. Cho1 is a membrane protein and has not yet been crystallized. However, there are several CDP-alcohol phosphotransferase (CDP-AP) proteins containing the CAPT motif from archaea and bacteria that have been crystallized (Table </w:t>
      </w:r>
      <w:r w:rsidR="004B34FA" w:rsidRPr="00963F09">
        <w:rPr>
          <w:rFonts w:asciiTheme="majorBidi" w:hAnsiTheme="majorBidi" w:cstheme="majorBidi"/>
          <w:bCs/>
        </w:rPr>
        <w:t>2.</w:t>
      </w:r>
      <w:r w:rsidRPr="00963F09">
        <w:rPr>
          <w:rFonts w:asciiTheme="majorBidi" w:hAnsiTheme="majorBidi" w:cstheme="majorBidi"/>
          <w:bCs/>
        </w:rPr>
        <w:t xml:space="preserve">1), and it has been previously suggested that the location of the substrate-binding pocket for the small alcohol molecule is in the proximity of the CAPT motif in the structure </w:t>
      </w:r>
      <w:r w:rsidRPr="00963F09">
        <w:rPr>
          <w:rFonts w:asciiTheme="majorBidi" w:hAnsiTheme="majorBidi" w:cstheme="majorBidi"/>
          <w:bCs/>
        </w:rPr>
        <w:fldChar w:fldCharType="begin">
          <w:fldData xml:space="preserve">PEVuZE5vdGU+PENpdGU+PEF1dGhvcj5HcsSBdmU8L0F1dGhvcj48WWVhcj4yMDE5PC9ZZWFyPjxS
ZWNOdW0+NDEwPC9SZWNOdW0+PERpc3BsYXlUZXh0PigzNSwgMzktNDEpPC9EaXNwbGF5VGV4dD48
cmVjb3JkPjxyZWMtbnVtYmVyPjQxMDwvcmVjLW51bWJlcj48Zm9yZWlnbi1rZXlzPjxrZXkgYXBw
PSJFTiIgZGItaWQ9ImR2YXB6dGRwNnQ1dHdyZWR4eGp4ZHNyNDJmd3NyeHYwMjJ6ciIgdGltZXN0
YW1wPSIxNTg4MDg0NjI0Ij40MTA8L2tleT48L2ZvcmVpZ24ta2V5cz48cmVmLXR5cGUgbmFtZT0i
Sm91cm5hbCBBcnRpY2xlIj4xNzwvcmVmLXR5cGU+PGNvbnRyaWJ1dG9ycz48YXV0aG9ycz48YXV0
aG9yPkdyxIF2ZSwgS3Jpc3TEq25lPC9hdXRob3I+PGF1dGhvcj5CZW5uZXR0LCBNYXR0aGV3IEQu
PC9hdXRob3I+PGF1dGhvcj5Iw7ZnYm9tLCBNYXJ0aW48L2F1dGhvcj48L2F1dGhvcnM+PC9jb250
cmlidXRvcnM+PHRpdGxlcz48dGl0bGU+U3RydWN0dXJlIG9mIE15Y29iYWN0ZXJpdW0gdHViZXJj
dWxvc2lzIHBob3NwaGF0aWR5bGlub3NpdG9sIHBob3NwaGF0ZSBzeW50aGFzZSByZXZlYWxzIG1l
Y2hhbmlzbSBvZiBzdWJzdHJhdGUgYmluZGluZyBhbmQgbWV0YWwgY2F0YWx5c2lzPC90aXRsZT48
c2Vjb25kYXJ5LXRpdGxlPkNvbW11bmljYXRpb25zIEJpb2xvZ3k8L3NlY29uZGFyeS10aXRsZT48
L3RpdGxlcz48cGVyaW9kaWNhbD48ZnVsbC10aXRsZT5Db21tdW5pY2F0aW9ucyBCaW9sb2d5PC9m
dWxsLXRpdGxlPjwvcGVyaW9kaWNhbD48cGFnZXM+MTc1PC9wYWdlcz48dm9sdW1lPjI8L3ZvbHVt
ZT48bnVtYmVyPjE8L251bWJlcj48ZGF0ZXM+PHllYXI+MjAxOTwveWVhcj48cHViLWRhdGVzPjxk
YXRlPjIwMTkvMDUvMDg8L2RhdGU+PC9wdWItZGF0ZXM+PC9kYXRlcz48aXNibj4yMzk5LTM2NDI8
L2lzYm4+PHVybHM+PHJlbGF0ZWQtdXJscz48dXJsPmh0dHBzOi8vZG9pLm9yZy8xMC4xMDM4L3M0
MjAwMy0wMTktMDQyNy0xPC91cmw+PHVybD5odHRwczovL3d3dy5uYXR1cmUuY29tL2FydGljbGVz
L3M0MjAwMy0wMTktMDQyNy0xLnBkZjwvdXJsPjwvcmVsYXRlZC11cmxzPjwvdXJscz48ZWxlY3Ry
b25pYy1yZXNvdXJjZS1udW0+MTAuMTAzOC9zNDIwMDMtMDE5LTA0MjctMTwvZWxlY3Ryb25pYy1y
ZXNvdXJjZS1udW0+PC9yZWNvcmQ+PC9DaXRlPjxDaXRlPjxBdXRob3I+U2NpYXJhPC9BdXRob3I+
PFllYXI+MjAxNDwvWWVhcj48UmVjTnVtPjIyNzwvUmVjTnVtPjxyZWNvcmQ+PHJlYy1udW1iZXI+
MjI3PC9yZWMtbnVtYmVyPjxmb3JlaWduLWtleXM+PGtleSBhcHA9IkVOIiBkYi1pZD0iZHZhcHp0
ZHA2dDV0d3JlZHh4anhkc3I0MmZ3c3J4djAyMnpyIiB0aW1lc3RhbXA9IjE1NzU0Mzc4NzUiPjIy
Nzwva2V5PjwvZm9yZWlnbi1rZXlzPjxyZWYtdHlwZSBuYW1lPSJKb3VybmFsIEFydGljbGUiPjE3
PC9yZWYtdHlwZT48Y29udHJpYnV0b3JzPjxhdXRob3JzPjxhdXRob3I+U2NpYXJhLCBHLjwvYXV0
aG9yPjxhdXRob3I+Q2xhcmtlLCBPLiBCLjwvYXV0aG9yPjxhdXRob3I+VG9tYXNlaywgRC48L2F1
dGhvcj48YXV0aG9yPktsb3NzLCBCLjwvYXV0aG9yPjxhdXRob3I+VGFidXNvLCBTLjwvYXV0aG9y
PjxhdXRob3I+QnlmaWVsZCwgUi48L2F1dGhvcj48YXV0aG9yPkNvaG4sIFIuPC9hdXRob3I+PGF1
dGhvcj5CYW5lcmplZSwgUy48L2F1dGhvcj48YXV0aG9yPlJhamFzaGFua2FyLCBLLiBSLjwvYXV0
aG9yPjxhdXRob3I+U2xhdmtvdmljLCBWLjwvYXV0aG9yPjxhdXRob3I+R3Jhemlhbm8sIEouIEgu
PC9hdXRob3I+PGF1dGhvcj5TaGFwaXJvLCBMLjwvYXV0aG9yPjxhdXRob3I+TWFuY2lhLCBGLjwv
YXV0aG9yPjwvYXV0aG9ycz48L2NvbnRyaWJ1dG9ycz48YXV0aC1hZGRyZXNzPjFdIERlcGFydG1l
bnQgb2YgUGh5c2lvbG9neSBhbmQgQ2VsbHVsYXIgQmlvcGh5c2ljcywgQ29sdW1iaWEgVW5pdmVy
c2l0eSwgTmV3IFlvcmssIE5ldyBZb3JrIDEwMDMyLCBVU0EgWzJdLiYjeEQ7MV0gRGVwYXJ0bWVu
dCBvZiBCaW9jaGVtaXN0cnkgYW5kIE1vbGVjdWxhciBCaW9waHlzaWNzLCBDb2x1bWJpYSBVbml2
ZXJzaXR5LCBOZXcgWW9yaywgTmV3IFlvcmsgMTAwMzIsIFVTQSBbMl0uJiN4RDtOZXcgWW9yayBD
b25zb3J0aXVtIG9uIE1lbWJyYW5lIFByb3RlaW4gU3RydWN0dXJlLCBOZXcgWW9yayBTdHJ1Y3R1
cmFsIEJpb2xvZ3kgQ2VudGVyLCA4OSBDb252ZW50IEF2ZW51ZSwgTmV3IFlvcmssIE5ldyBZb3Jr
IDEwMDI3LCBVU0EuJiN4RDtEZXBhcnRtZW50IG9mIFBoeXNpb2xvZ3kgYW5kIENlbGx1bGFyIEJp
b3BoeXNpY3MsIENvbHVtYmlhIFVuaXZlcnNpdHksIE5ldyBZb3JrLCBOZXcgWW9yayAxMDAzMiwg
VVNBLiYjeEQ7RGVwYXJ0bWVudCBvZiBDaGVtaXN0cnkgYW5kIENoZW1pY2FsIEJpb2xvZ3ksIENv
cm5lbGwgVW5pdmVyc2l0eSwgTkUtQ0FULCBBZHZhbmNlZCBQaG90b24gU291cmNlLCBBcmdvbm5l
LCBJbGxpbm9pcyA2MDQzOSwgVVNBLiYjeEQ7RGVwYXJ0bWVudCBvZiBFbnZpcm9ubWVudGFsIEhl
YWx0aCBTY2llbmNlcywgTWFpbG1hbiBTY2hvb2wgb2YgUHVibGljIEhlYWx0aCwgQ29sdW1iaWEg
VW5pdmVyc2l0eSwgTmV3IFlvcmssIE5ldyBZb3JrIDEwMDMyLCBVU0EuJiN4RDtEZXBhcnRtZW50
IG9mIEJpb2NoZW1pc3RyeSBhbmQgTW9sZWN1bGFyIEJpb3BoeXNpY3MsIENvbHVtYmlhIFVuaXZl
cnNpdHksIE5ldyBZb3JrLCBOZXcgWW9yayAxMDAzMiwgVVNBLjwvYXV0aC1hZGRyZXNzPjx0aXRs
ZXM+PHRpdGxlPlN0cnVjdHVyYWwgYmFzaXMgZm9yIGNhdGFseXNpcyBpbiBhIENEUC1hbGNvaG9s
IHBob3NwaG90cmFuc2ZlcmFzZTwvdGl0bGU+PHNlY29uZGFyeS10aXRsZT5OYXQgQ29tbXVuPC9z
ZWNvbmRhcnktdGl0bGU+PGFsdC10aXRsZT5OYXR1cmUgY29tbXVuaWNhdGlvbnM8L2FsdC10aXRs
ZT48L3RpdGxlcz48cGVyaW9kaWNhbD48ZnVsbC10aXRsZT5OYXR1cmUgY29tbXVuaWNhdGlvbnM8
L2Z1bGwtdGl0bGU+PGFiYnItMT5OYXQgQ29tbXVuPC9hYmJyLTE+PC9wZXJpb2RpY2FsPjxhbHQt
cGVyaW9kaWNhbD48ZnVsbC10aXRsZT5OYXR1cmUgY29tbXVuaWNhdGlvbnM8L2Z1bGwtdGl0bGU+
PGFiYnItMT5OYXQgQ29tbXVuPC9hYmJyLTE+PC9hbHQtcGVyaW9kaWNhbD48cGFnZXM+NDA2ODwv
cGFnZXM+PHZvbHVtZT41PC92b2x1bWU+PGVkaXRpb24+MjAxNC8wNi8xNDwvZWRpdGlvbj48a2V5
d29yZHM+PGtleXdvcmQ+QWxjb2hvbHMvKm1ldGFib2xpc208L2tleXdvcmQ+PGtleXdvcmQ+QW1p
bm8gQWNpZCBNb3RpZnM8L2tleXdvcmQ+PGtleXdvcmQ+QW1pbm8gQWNpZCBTZXF1ZW5jZTwva2V5
d29yZD48a2V5d29yZD5BcmNoYWVhbCBQcm90ZWlucy8qY2hlbWlzdHJ5L2dlbmV0aWNzL21ldGFi
b2xpc208L2tleXdvcmQ+PGtleXdvcmQ+QXJjaGFlb2dsb2J1cyBmdWxnaWR1cy9jaGVtaXN0cnkv
KmVuenltb2xvZ3kvZ2VuZXRpY3M8L2tleXdvcmQ+PGtleXdvcmQ+QmluZGluZyBTaXRlczwva2V5
d29yZD48a2V5d29yZD5CaW9jYXRhbHlzaXM8L2tleXdvcmQ+PGtleXdvcmQ+Q2F0YWx5dGljIERv
bWFpbjwva2V5d29yZD48a2V5d29yZD5Nb2RlbHMsIE1vbGVjdWxhcjwva2V5d29yZD48a2V5d29y
ZD5Nb2xlY3VsYXIgU2VxdWVuY2UgRGF0YTwva2V5d29yZD48a2V5d29yZD5QaG9zcGhvdHJhbnNm
ZXJhc2VzIChBbGNvaG9sIEdyb3VwIEFjY2VwdG9yKS8qY2hlbWlzdHJ5L2dlbmV0aWNzL21ldGFi
b2xpc208L2tleXdvcmQ+PGtleXdvcmQ+UHJvdGVpbiBTdHJ1Y3R1cmUsIFRlcnRpYXJ5PC9rZXl3
b3JkPjxrZXl3b3JkPlNlcXVlbmNlIEFsaWdubWVudDwva2V5d29yZD48L2tleXdvcmRzPjxkYXRl
cz48eWVhcj4yMDE0PC95ZWFyPjxwdWItZGF0ZXM+PGRhdGU+SnVuIDEzPC9kYXRlPjwvcHViLWRh
dGVzPjwvZGF0ZXM+PGlzYm4+MjA0MS0xNzIzPC9pc2JuPjxhY2Nlc3Npb24tbnVtPjI0OTIzMjkz
PC9hY2Nlc3Npb24tbnVtPjx1cmxzPjxyZWxhdGVkLXVybHM+PHVybD5odHRwczovL3d3dy5uY2Jp
Lm5sbS5uaWguZ292L3BtYy9hcnRpY2xlcy9QTUM0MDk4ODQzL3BkZi9uaWhtczU5NDE3Ny5wZGY8
L3VybD48L3JlbGF0ZWQtdXJscz48L3VybHM+PGN1c3RvbTI+UE1DNDA5ODg0MzwvY3VzdG9tMj48
Y3VzdG9tNj5OSUhNUzU5NDE3NzwvY3VzdG9tNj48ZWxlY3Ryb25pYy1yZXNvdXJjZS1udW0+MTAu
MTAzOC9uY29tbXM1MDY4PC9lbGVjdHJvbmljLXJlc291cmNlLW51bT48cmVtb3RlLWRhdGFiYXNl
LXByb3ZpZGVyPk5MTTwvcmVtb3RlLWRhdGFiYXNlLXByb3ZpZGVyPjxsYW5ndWFnZT5lbmc8L2xh
bmd1YWdlPjwvcmVjb3JkPjwvQ2l0ZT48Q2l0ZT48QXV0aG9yPkNsYXJrZTwvQXV0aG9yPjxZZWFy
PjIwMTU8L1llYXI+PFJlY051bT4yMjg8L1JlY051bT48cmVjb3JkPjxyZWMtbnVtYmVyPjIyODwv
cmVjLW51bWJlcj48Zm9yZWlnbi1rZXlzPjxrZXkgYXBwPSJFTiIgZGItaWQ9ImR2YXB6dGRwNnQ1
dHdyZWR4eGp4ZHNyNDJmd3NyeHYwMjJ6ciIgdGltZXN0YW1wPSIxNTc1NDM3OTE0Ij4yMjg8L2tl
eT48L2ZvcmVpZ24ta2V5cz48cmVmLXR5cGUgbmFtZT0iSm91cm5hbCBBcnRpY2xlIj4xNzwvcmVm
LXR5cGU+PGNvbnRyaWJ1dG9ycz48YXV0aG9ycz48YXV0aG9yPkNsYXJrZSwgTy4gQi48L2F1dGhv
cj48YXV0aG9yPlRvbWFzZWssIEQuPC9hdXRob3I+PGF1dGhvcj5Kb3JnZSwgQy4gRC48L2F1dGhv
cj48YXV0aG9yPkR1ZnJpc25lLCBNLiBCLjwvYXV0aG9yPjxhdXRob3I+S2ltLCBNLjwvYXV0aG9y
PjxhdXRob3I+QmFuZXJqZWUsIFMuPC9hdXRob3I+PGF1dGhvcj5SYWphc2hhbmthciwgSy4gUi48
L2F1dGhvcj48YXV0aG9yPlNoYXBpcm8sIEwuPC9hdXRob3I+PGF1dGhvcj5IZW5kcmlja3Nvbiwg
Vy4gQS48L2F1dGhvcj48YXV0aG9yPlNhbnRvcywgSC48L2F1dGhvcj48YXV0aG9yPk1hbmNpYSwg
Ri48L2F1dGhvcj48L2F1dGhvcnM+PC9jb250cmlidXRvcnM+PGF1dGgtYWRkcmVzcz5EZXBhcnRt
ZW50IG9mIEJpb2NoZW1pc3RyeSBhbmQgTW9sZWN1bGFyIEJpb3BoeXNpY3MsIENvbHVtYmlhIFVu
aXZlcnNpdHksIE5ldyBZb3JrLCBOWSAxMDAzMiwgVVNBLiYjeEQ7RGVwYXJ0bWVudCBvZiBQaHlz
aW9sb2d5IGFuZCBDZWxsdWxhciBCaW9waHlzaWNzLCBDb2x1bWJpYSBVbml2ZXJzaXR5LCBOZXcg
WW9yaywgTlkgMTAwMzIsIFVTQS4mI3hEO0Jpb2xvZ3kgRGl2aXNpb24sIEluc3RpdHV0byBkZSBU
ZWNub2xvZ2lhIFF1aW1pY2EgZSBCaW9sb2dpY2EsIFVuaXZlcnNpZGFkZSBOb3ZhIGRlIExpc2Jv
YSwgQXZlbmlkYSBkYSBSZXB1YmxpY2EtRUFOLCAyNzgwLTE1NyBPZWlyYXMsIFBvcnR1Z2FsLiYj
eEQ7TkUtQ0FUIGFuZCBEZXBhcnRtZW50IG9mIENoZW1pc3RyeSBhbmQgQ2hlbWljYWwgQmlvbG9n
eSwgQ29ybmVsbCBVbml2ZXJzaXR5LCBBcmdvbm5lIE5hdGlvbmFsIExhYm9yYXRvcnksIEFyZ29u
bmUsIElMIDYwNDM5LCBVU0EuPC9hdXRoLWFkZHJlc3M+PHRpdGxlcz48dGl0bGU+U3RydWN0dXJh
bCBiYXNpcyBmb3IgcGhvc3BoYXRpZHlsaW5vc2l0b2wtcGhvc3BoYXRlIGJpb3N5bnRoZXNpczwv
dGl0bGU+PHNlY29uZGFyeS10aXRsZT5OYXQgQ29tbXVuPC9zZWNvbmRhcnktdGl0bGU+PGFsdC10
aXRsZT5OYXR1cmUgY29tbXVuaWNhdGlvbnM8L2FsdC10aXRsZT48L3RpdGxlcz48cGVyaW9kaWNh
bD48ZnVsbC10aXRsZT5OYXR1cmUgY29tbXVuaWNhdGlvbnM8L2Z1bGwtdGl0bGU+PGFiYnItMT5O
YXQgQ29tbXVuPC9hYmJyLTE+PC9wZXJpb2RpY2FsPjxhbHQtcGVyaW9kaWNhbD48ZnVsbC10aXRs
ZT5OYXR1cmUgY29tbXVuaWNhdGlvbnM8L2Z1bGwtdGl0bGU+PGFiYnItMT5OYXQgQ29tbXVuPC9h
YmJyLTE+PC9hbHQtcGVyaW9kaWNhbD48cGFnZXM+ODUwNTwvcGFnZXM+PHZvbHVtZT42PC92b2x1
bWU+PGVkaXRpb24+MjAxNS8xMC8yOTwvZWRpdGlvbj48a2V5d29yZHM+PGtleXdvcmQ+QmFjdGVy
aWFsIFByb3RlaW5zLypjaGVtaXN0cnkvZ2VuZXRpY3MvbWV0YWJvbGlzbTwva2V5d29yZD48a2V5
d29yZD5DRFAtRGlhY3lsZ2x5Y2Vyb2wtSW5vc2l0b2w8L2tleXdvcmQ+PGtleXdvcmQ+My1QaG9z
cGhhdGlkeWx0cmFuc2ZlcmFzZS8qY2hlbWlzdHJ5L2dlbmV0aWNzLyptZXRhYm9saXNtPC9rZXl3
b3JkPjxrZXl3b3JkPkNyeXN0YWxsb2dyYXBoeSwgWC1SYXk8L2tleXdvcmQ+PGtleXdvcmQ+S2lu
ZXRpY3M8L2tleXdvcmQ+PGtleXdvcmQ+TWljcm9jb2NjYWNlYWUvY2hlbWlzdHJ5Lyplbnp5bW9s
b2d5L2dlbmV0aWNzPC9rZXl3b3JkPjxrZXl3b3JkPk15Y29iYWN0ZXJpdW0gdHViZXJjdWxvc2lz
L2NoZW1pc3RyeS9lbnp5bW9sb2d5PC9rZXl3b3JkPjxrZXl3b3JkPlBob3NwaGF0aWR5bGlub3Np
dG9sIFBob3NwaGF0ZXMvKmJpb3N5bnRoZXNpczwva2V5d29yZD48L2tleXdvcmRzPjxkYXRlcz48
eWVhcj4yMDE1PC95ZWFyPjxwdWItZGF0ZXM+PGRhdGU+T2N0IDE2PC9kYXRlPjwvcHViLWRhdGVz
PjwvZGF0ZXM+PGlzYm4+MjA0MS0xNzIzPC9pc2JuPjxhY2Nlc3Npb24tbnVtPjI2NTEwMTI3PC9h
Y2Nlc3Npb24tbnVtPjx1cmxzPjxyZWxhdGVkLXVybHM+PHVybD5odHRwczovL3d3dy5uY2JpLm5s
bS5uaWguZ292L3BtYy9hcnRpY2xlcy9QTUM0NjM0MTI5L3BkZi9uY29tbXM5NTA1LnBkZjwvdXJs
PjwvcmVsYXRlZC11cmxzPjwvdXJscz48Y3VzdG9tMj5QTUM0NjM0MTI5PC9jdXN0b20yPjxlbGVj
dHJvbmljLXJlc291cmNlLW51bT4xMC4xMDM4L25jb21tczk1MDU8L2VsZWN0cm9uaWMtcmVzb3Vy
Y2UtbnVtPjxyZW1vdGUtZGF0YWJhc2UtcHJvdmlkZXI+TkxNPC9yZW1vdGUtZGF0YWJhc2UtcHJv
dmlkZXI+PGxhbmd1YWdlPmVuZzwvbGFuZ3VhZ2U+PC9yZWNvcmQ+PC9DaXRlPjxDaXRlPjxBdXRo
b3I+RHVmcmlzbmU8L0F1dGhvcj48WWVhcj4yMDIwPC9ZZWFyPjxSZWNOdW0+NDMxPC9SZWNOdW0+
PHJlY29yZD48cmVjLW51bWJlcj40MzE8L3JlYy1udW1iZXI+PGZvcmVpZ24ta2V5cz48a2V5IGFw
cD0iRU4iIGRiLWlkPSJkdmFwenRkcDZ0NXR3cmVkeHhqeGRzcjQyZndzcnh2MDIyenIiIHRpbWVz
dGFtcD0iMTYwMTg0NDg1MiI+NDMxPC9rZXk+PC9mb3JlaWduLWtleXM+PHJlZi10eXBlIG5hbWU9
IkpvdXJuYWwgQXJ0aWNsZSI+MTc8L3JlZi10eXBlPjxjb250cmlidXRvcnM+PGF1dGhvcnM+PGF1
dGhvcj5EdWZyaXNuZSwgTWVhZ2FuIEJlbGNoZXI8L2F1dGhvcj48YXV0aG9yPkpvcmdlLCBDYXJs
YSBEPC9hdXRob3I+PGF1dGhvcj5UaW3Ds3RlbywgQ3Jpc3RpbmEgRzwvYXV0aG9yPjxhdXRob3I+
UGV0cm91LCBWYXNpbGVpb3MgSTwvYXV0aG9yPjxhdXRob3I+QXNocmFmLCBLaHVyYW0gVTwvYXV0
aG9yPjxhdXRob3I+QmFuZXJqZWUsIFN1cmFqaXQ8L2F1dGhvcj48YXV0aG9yPkNsYXJrZSwgT2xp
dmVyIEI8L2F1dGhvcj48YXV0aG9yPlNhbnRvcywgSGVsZW5hPC9hdXRob3I+PGF1dGhvcj5NYW5j
aWEsIEZpbGlwcG88L2F1dGhvcj48L2F1dGhvcnM+PC9jb250cmlidXRvcnM+PHRpdGxlcz48dGl0
bGU+U3RydWN0dXJhbCBhbmQgRnVuY3Rpb25hbCBDaGFyYWN0ZXJpemF0aW9uIG9mIFBob3NwaGF0
aWR5bGlub3NpdG9sLVBob3NwaGF0ZSBCaW9zeW50aGVzaXMgaW4gTXljb2JhY3RlcmlhPC90aXRs
ZT48c2Vjb25kYXJ5LXRpdGxlPkpvdXJuYWwgb2YgTW9sZWN1bGFyIEJpb2xvZ3k8L3NlY29uZGFy
eS10aXRsZT48L3RpdGxlcz48cGVyaW9kaWNhbD48ZnVsbC10aXRsZT5Kb3VybmFsIG9mIE1vbGVj
dWxhciBCaW9sb2d5PC9mdWxsLXRpdGxlPjwvcGVyaW9kaWNhbD48ZGF0ZXM+PHllYXI+MjAyMDwv
eWVhcj48L2RhdGVzPjxpc2JuPjAwMjItMjgzNjwvaXNibj48dXJscz48L3VybHM+PC9yZWNvcmQ+
PC9DaXRlPjwvRW5kTm90ZT5=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PEVuZE5vdGU+PENpdGU+PEF1dGhvcj5HcsSBdmU8L0F1dGhvcj48WWVhcj4yMDE5PC9ZZWFyPjxS
ZWNOdW0+NDEwPC9SZWNOdW0+PERpc3BsYXlUZXh0PigzNSwgMzktNDEpPC9EaXNwbGF5VGV4dD48
cmVjb3JkPjxyZWMtbnVtYmVyPjQxMDwvcmVjLW51bWJlcj48Zm9yZWlnbi1rZXlzPjxrZXkgYXBw
PSJFTiIgZGItaWQ9ImR2YXB6dGRwNnQ1dHdyZWR4eGp4ZHNyNDJmd3NyeHYwMjJ6ciIgdGltZXN0
YW1wPSIxNTg4MDg0NjI0Ij40MTA8L2tleT48L2ZvcmVpZ24ta2V5cz48cmVmLXR5cGUgbmFtZT0i
Sm91cm5hbCBBcnRpY2xlIj4xNzwvcmVmLXR5cGU+PGNvbnRyaWJ1dG9ycz48YXV0aG9ycz48YXV0
aG9yPkdyxIF2ZSwgS3Jpc3TEq25lPC9hdXRob3I+PGF1dGhvcj5CZW5uZXR0LCBNYXR0aGV3IEQu
PC9hdXRob3I+PGF1dGhvcj5Iw7ZnYm9tLCBNYXJ0aW48L2F1dGhvcj48L2F1dGhvcnM+PC9jb250
cmlidXRvcnM+PHRpdGxlcz48dGl0bGU+U3RydWN0dXJlIG9mIE15Y29iYWN0ZXJpdW0gdHViZXJj
dWxvc2lzIHBob3NwaGF0aWR5bGlub3NpdG9sIHBob3NwaGF0ZSBzeW50aGFzZSByZXZlYWxzIG1l
Y2hhbmlzbSBvZiBzdWJzdHJhdGUgYmluZGluZyBhbmQgbWV0YWwgY2F0YWx5c2lzPC90aXRsZT48
c2Vjb25kYXJ5LXRpdGxlPkNvbW11bmljYXRpb25zIEJpb2xvZ3k8L3NlY29uZGFyeS10aXRsZT48
L3RpdGxlcz48cGVyaW9kaWNhbD48ZnVsbC10aXRsZT5Db21tdW5pY2F0aW9ucyBCaW9sb2d5PC9m
dWxsLXRpdGxlPjwvcGVyaW9kaWNhbD48cGFnZXM+MTc1PC9wYWdlcz48dm9sdW1lPjI8L3ZvbHVt
ZT48bnVtYmVyPjE8L251bWJlcj48ZGF0ZXM+PHllYXI+MjAxOTwveWVhcj48cHViLWRhdGVzPjxk
YXRlPjIwMTkvMDUvMDg8L2RhdGU+PC9wdWItZGF0ZXM+PC9kYXRlcz48aXNibj4yMzk5LTM2NDI8
L2lzYm4+PHVybHM+PHJlbGF0ZWQtdXJscz48dXJsPmh0dHBzOi8vZG9pLm9yZy8xMC4xMDM4L3M0
MjAwMy0wMTktMDQyNy0xPC91cmw+PHVybD5odHRwczovL3d3dy5uYXR1cmUuY29tL2FydGljbGVz
L3M0MjAwMy0wMTktMDQyNy0xLnBkZjwvdXJsPjwvcmVsYXRlZC11cmxzPjwvdXJscz48ZWxlY3Ry
b25pYy1yZXNvdXJjZS1udW0+MTAuMTAzOC9zNDIwMDMtMDE5LTA0MjctMTwvZWxlY3Ryb25pYy1y
ZXNvdXJjZS1udW0+PC9yZWNvcmQ+PC9DaXRlPjxDaXRlPjxBdXRob3I+U2NpYXJhPC9BdXRob3I+
PFllYXI+MjAxNDwvWWVhcj48UmVjTnVtPjIyNzwvUmVjTnVtPjxyZWNvcmQ+PHJlYy1udW1iZXI+
MjI3PC9yZWMtbnVtYmVyPjxmb3JlaWduLWtleXM+PGtleSBhcHA9IkVOIiBkYi1pZD0iZHZhcHp0
ZHA2dDV0d3JlZHh4anhkc3I0MmZ3c3J4djAyMnpyIiB0aW1lc3RhbXA9IjE1NzU0Mzc4NzUiPjIy
Nzwva2V5PjwvZm9yZWlnbi1rZXlzPjxyZWYtdHlwZSBuYW1lPSJKb3VybmFsIEFydGljbGUiPjE3
PC9yZWYtdHlwZT48Y29udHJpYnV0b3JzPjxhdXRob3JzPjxhdXRob3I+U2NpYXJhLCBHLjwvYXV0
aG9yPjxhdXRob3I+Q2xhcmtlLCBPLiBCLjwvYXV0aG9yPjxhdXRob3I+VG9tYXNlaywgRC48L2F1
dGhvcj48YXV0aG9yPktsb3NzLCBCLjwvYXV0aG9yPjxhdXRob3I+VGFidXNvLCBTLjwvYXV0aG9y
PjxhdXRob3I+QnlmaWVsZCwgUi48L2F1dGhvcj48YXV0aG9yPkNvaG4sIFIuPC9hdXRob3I+PGF1
dGhvcj5CYW5lcmplZSwgUy48L2F1dGhvcj48YXV0aG9yPlJhamFzaGFua2FyLCBLLiBSLjwvYXV0
aG9yPjxhdXRob3I+U2xhdmtvdmljLCBWLjwvYXV0aG9yPjxhdXRob3I+R3Jhemlhbm8sIEouIEgu
PC9hdXRob3I+PGF1dGhvcj5TaGFwaXJvLCBMLjwvYXV0aG9yPjxhdXRob3I+TWFuY2lhLCBGLjwv
YXV0aG9yPjwvYXV0aG9ycz48L2NvbnRyaWJ1dG9ycz48YXV0aC1hZGRyZXNzPjFdIERlcGFydG1l
bnQgb2YgUGh5c2lvbG9neSBhbmQgQ2VsbHVsYXIgQmlvcGh5c2ljcywgQ29sdW1iaWEgVW5pdmVy
c2l0eSwgTmV3IFlvcmssIE5ldyBZb3JrIDEwMDMyLCBVU0EgWzJdLiYjeEQ7MV0gRGVwYXJ0bWVu
dCBvZiBCaW9jaGVtaXN0cnkgYW5kIE1vbGVjdWxhciBCaW9waHlzaWNzLCBDb2x1bWJpYSBVbml2
ZXJzaXR5LCBOZXcgWW9yaywgTmV3IFlvcmsgMTAwMzIsIFVTQSBbMl0uJiN4RDtOZXcgWW9yayBD
b25zb3J0aXVtIG9uIE1lbWJyYW5lIFByb3RlaW4gU3RydWN0dXJlLCBOZXcgWW9yayBTdHJ1Y3R1
cmFsIEJpb2xvZ3kgQ2VudGVyLCA4OSBDb252ZW50IEF2ZW51ZSwgTmV3IFlvcmssIE5ldyBZb3Jr
IDEwMDI3LCBVU0EuJiN4RDtEZXBhcnRtZW50IG9mIFBoeXNpb2xvZ3kgYW5kIENlbGx1bGFyIEJp
b3BoeXNpY3MsIENvbHVtYmlhIFVuaXZlcnNpdHksIE5ldyBZb3JrLCBOZXcgWW9yayAxMDAzMiwg
VVNBLiYjeEQ7RGVwYXJ0bWVudCBvZiBDaGVtaXN0cnkgYW5kIENoZW1pY2FsIEJpb2xvZ3ksIENv
cm5lbGwgVW5pdmVyc2l0eSwgTkUtQ0FULCBBZHZhbmNlZCBQaG90b24gU291cmNlLCBBcmdvbm5l
LCBJbGxpbm9pcyA2MDQzOSwgVVNBLiYjeEQ7RGVwYXJ0bWVudCBvZiBFbnZpcm9ubWVudGFsIEhl
YWx0aCBTY2llbmNlcywgTWFpbG1hbiBTY2hvb2wgb2YgUHVibGljIEhlYWx0aCwgQ29sdW1iaWEg
VW5pdmVyc2l0eSwgTmV3IFlvcmssIE5ldyBZb3JrIDEwMDMyLCBVU0EuJiN4RDtEZXBhcnRtZW50
IG9mIEJpb2NoZW1pc3RyeSBhbmQgTW9sZWN1bGFyIEJpb3BoeXNpY3MsIENvbHVtYmlhIFVuaXZl
cnNpdHksIE5ldyBZb3JrLCBOZXcgWW9yayAxMDAzMiwgVVNBLjwvYXV0aC1hZGRyZXNzPjx0aXRs
ZXM+PHRpdGxlPlN0cnVjdHVyYWwgYmFzaXMgZm9yIGNhdGFseXNpcyBpbiBhIENEUC1hbGNvaG9s
IHBob3NwaG90cmFuc2ZlcmFzZTwvdGl0bGU+PHNlY29uZGFyeS10aXRsZT5OYXQgQ29tbXVuPC9z
ZWNvbmRhcnktdGl0bGU+PGFsdC10aXRsZT5OYXR1cmUgY29tbXVuaWNhdGlvbnM8L2FsdC10aXRs
ZT48L3RpdGxlcz48cGVyaW9kaWNhbD48ZnVsbC10aXRsZT5OYXR1cmUgY29tbXVuaWNhdGlvbnM8
L2Z1bGwtdGl0bGU+PGFiYnItMT5OYXQgQ29tbXVuPC9hYmJyLTE+PC9wZXJpb2RpY2FsPjxhbHQt
cGVyaW9kaWNhbD48ZnVsbC10aXRsZT5OYXR1cmUgY29tbXVuaWNhdGlvbnM8L2Z1bGwtdGl0bGU+
PGFiYnItMT5OYXQgQ29tbXVuPC9hYmJyLTE+PC9hbHQtcGVyaW9kaWNhbD48cGFnZXM+NDA2ODwv
cGFnZXM+PHZvbHVtZT41PC92b2x1bWU+PGVkaXRpb24+MjAxNC8wNi8xNDwvZWRpdGlvbj48a2V5
d29yZHM+PGtleXdvcmQ+QWxjb2hvbHMvKm1ldGFib2xpc208L2tleXdvcmQ+PGtleXdvcmQ+QW1p
bm8gQWNpZCBNb3RpZnM8L2tleXdvcmQ+PGtleXdvcmQ+QW1pbm8gQWNpZCBTZXF1ZW5jZTwva2V5
d29yZD48a2V5d29yZD5BcmNoYWVhbCBQcm90ZWlucy8qY2hlbWlzdHJ5L2dlbmV0aWNzL21ldGFi
b2xpc208L2tleXdvcmQ+PGtleXdvcmQ+QXJjaGFlb2dsb2J1cyBmdWxnaWR1cy9jaGVtaXN0cnkv
KmVuenltb2xvZ3kvZ2VuZXRpY3M8L2tleXdvcmQ+PGtleXdvcmQ+QmluZGluZyBTaXRlczwva2V5
d29yZD48a2V5d29yZD5CaW9jYXRhbHlzaXM8L2tleXdvcmQ+PGtleXdvcmQ+Q2F0YWx5dGljIERv
bWFpbjwva2V5d29yZD48a2V5d29yZD5Nb2RlbHMsIE1vbGVjdWxhcjwva2V5d29yZD48a2V5d29y
ZD5Nb2xlY3VsYXIgU2VxdWVuY2UgRGF0YTwva2V5d29yZD48a2V5d29yZD5QaG9zcGhvdHJhbnNm
ZXJhc2VzIChBbGNvaG9sIEdyb3VwIEFjY2VwdG9yKS8qY2hlbWlzdHJ5L2dlbmV0aWNzL21ldGFi
b2xpc208L2tleXdvcmQ+PGtleXdvcmQ+UHJvdGVpbiBTdHJ1Y3R1cmUsIFRlcnRpYXJ5PC9rZXl3
b3JkPjxrZXl3b3JkPlNlcXVlbmNlIEFsaWdubWVudDwva2V5d29yZD48L2tleXdvcmRzPjxkYXRl
cz48eWVhcj4yMDE0PC95ZWFyPjxwdWItZGF0ZXM+PGRhdGU+SnVuIDEzPC9kYXRlPjwvcHViLWRh
dGVzPjwvZGF0ZXM+PGlzYm4+MjA0MS0xNzIzPC9pc2JuPjxhY2Nlc3Npb24tbnVtPjI0OTIzMjkz
PC9hY2Nlc3Npb24tbnVtPjx1cmxzPjxyZWxhdGVkLXVybHM+PHVybD5odHRwczovL3d3dy5uY2Jp
Lm5sbS5uaWguZ292L3BtYy9hcnRpY2xlcy9QTUM0MDk4ODQzL3BkZi9uaWhtczU5NDE3Ny5wZGY8
L3VybD48L3JlbGF0ZWQtdXJscz48L3VybHM+PGN1c3RvbTI+UE1DNDA5ODg0MzwvY3VzdG9tMj48
Y3VzdG9tNj5OSUhNUzU5NDE3NzwvY3VzdG9tNj48ZWxlY3Ryb25pYy1yZXNvdXJjZS1udW0+MTAu
MTAzOC9uY29tbXM1MDY4PC9lbGVjdHJvbmljLXJlc291cmNlLW51bT48cmVtb3RlLWRhdGFiYXNl
LXByb3ZpZGVyPk5MTTwvcmVtb3RlLWRhdGFiYXNlLXByb3ZpZGVyPjxsYW5ndWFnZT5lbmc8L2xh
bmd1YWdlPjwvcmVjb3JkPjwvQ2l0ZT48Q2l0ZT48QXV0aG9yPkNsYXJrZTwvQXV0aG9yPjxZZWFy
PjIwMTU8L1llYXI+PFJlY051bT4yMjg8L1JlY051bT48cmVjb3JkPjxyZWMtbnVtYmVyPjIyODwv
cmVjLW51bWJlcj48Zm9yZWlnbi1rZXlzPjxrZXkgYXBwPSJFTiIgZGItaWQ9ImR2YXB6dGRwNnQ1
dHdyZWR4eGp4ZHNyNDJmd3NyeHYwMjJ6ciIgdGltZXN0YW1wPSIxNTc1NDM3OTE0Ij4yMjg8L2tl
eT48L2ZvcmVpZ24ta2V5cz48cmVmLXR5cGUgbmFtZT0iSm91cm5hbCBBcnRpY2xlIj4xNzwvcmVm
LXR5cGU+PGNvbnRyaWJ1dG9ycz48YXV0aG9ycz48YXV0aG9yPkNsYXJrZSwgTy4gQi48L2F1dGhv
cj48YXV0aG9yPlRvbWFzZWssIEQuPC9hdXRob3I+PGF1dGhvcj5Kb3JnZSwgQy4gRC48L2F1dGhv
cj48YXV0aG9yPkR1ZnJpc25lLCBNLiBCLjwvYXV0aG9yPjxhdXRob3I+S2ltLCBNLjwvYXV0aG9y
PjxhdXRob3I+QmFuZXJqZWUsIFMuPC9hdXRob3I+PGF1dGhvcj5SYWphc2hhbmthciwgSy4gUi48
L2F1dGhvcj48YXV0aG9yPlNoYXBpcm8sIEwuPC9hdXRob3I+PGF1dGhvcj5IZW5kcmlja3Nvbiwg
Vy4gQS48L2F1dGhvcj48YXV0aG9yPlNhbnRvcywgSC48L2F1dGhvcj48YXV0aG9yPk1hbmNpYSwg
Ri48L2F1dGhvcj48L2F1dGhvcnM+PC9jb250cmlidXRvcnM+PGF1dGgtYWRkcmVzcz5EZXBhcnRt
ZW50IG9mIEJpb2NoZW1pc3RyeSBhbmQgTW9sZWN1bGFyIEJpb3BoeXNpY3MsIENvbHVtYmlhIFVu
aXZlcnNpdHksIE5ldyBZb3JrLCBOWSAxMDAzMiwgVVNBLiYjeEQ7RGVwYXJ0bWVudCBvZiBQaHlz
aW9sb2d5IGFuZCBDZWxsdWxhciBCaW9waHlzaWNzLCBDb2x1bWJpYSBVbml2ZXJzaXR5LCBOZXcg
WW9yaywgTlkgMTAwMzIsIFVTQS4mI3hEO0Jpb2xvZ3kgRGl2aXNpb24sIEluc3RpdHV0byBkZSBU
ZWNub2xvZ2lhIFF1aW1pY2EgZSBCaW9sb2dpY2EsIFVuaXZlcnNpZGFkZSBOb3ZhIGRlIExpc2Jv
YSwgQXZlbmlkYSBkYSBSZXB1YmxpY2EtRUFOLCAyNzgwLTE1NyBPZWlyYXMsIFBvcnR1Z2FsLiYj
eEQ7TkUtQ0FUIGFuZCBEZXBhcnRtZW50IG9mIENoZW1pc3RyeSBhbmQgQ2hlbWljYWwgQmlvbG9n
eSwgQ29ybmVsbCBVbml2ZXJzaXR5LCBBcmdvbm5lIE5hdGlvbmFsIExhYm9yYXRvcnksIEFyZ29u
bmUsIElMIDYwNDM5LCBVU0EuPC9hdXRoLWFkZHJlc3M+PHRpdGxlcz48dGl0bGU+U3RydWN0dXJh
bCBiYXNpcyBmb3IgcGhvc3BoYXRpZHlsaW5vc2l0b2wtcGhvc3BoYXRlIGJpb3N5bnRoZXNpczwv
dGl0bGU+PHNlY29uZGFyeS10aXRsZT5OYXQgQ29tbXVuPC9zZWNvbmRhcnktdGl0bGU+PGFsdC10
aXRsZT5OYXR1cmUgY29tbXVuaWNhdGlvbnM8L2FsdC10aXRsZT48L3RpdGxlcz48cGVyaW9kaWNh
bD48ZnVsbC10aXRsZT5OYXR1cmUgY29tbXVuaWNhdGlvbnM8L2Z1bGwtdGl0bGU+PGFiYnItMT5O
YXQgQ29tbXVuPC9hYmJyLTE+PC9wZXJpb2RpY2FsPjxhbHQtcGVyaW9kaWNhbD48ZnVsbC10aXRs
ZT5OYXR1cmUgY29tbXVuaWNhdGlvbnM8L2Z1bGwtdGl0bGU+PGFiYnItMT5OYXQgQ29tbXVuPC9h
YmJyLTE+PC9hbHQtcGVyaW9kaWNhbD48cGFnZXM+ODUwNTwvcGFnZXM+PHZvbHVtZT42PC92b2x1
bWU+PGVkaXRpb24+MjAxNS8xMC8yOTwvZWRpdGlvbj48a2V5d29yZHM+PGtleXdvcmQ+QmFjdGVy
aWFsIFByb3RlaW5zLypjaGVtaXN0cnkvZ2VuZXRpY3MvbWV0YWJvbGlzbTwva2V5d29yZD48a2V5
d29yZD5DRFAtRGlhY3lsZ2x5Y2Vyb2wtSW5vc2l0b2w8L2tleXdvcmQ+PGtleXdvcmQ+My1QaG9z
cGhhdGlkeWx0cmFuc2ZlcmFzZS8qY2hlbWlzdHJ5L2dlbmV0aWNzLyptZXRhYm9saXNtPC9rZXl3
b3JkPjxrZXl3b3JkPkNyeXN0YWxsb2dyYXBoeSwgWC1SYXk8L2tleXdvcmQ+PGtleXdvcmQ+S2lu
ZXRpY3M8L2tleXdvcmQ+PGtleXdvcmQ+TWljcm9jb2NjYWNlYWUvY2hlbWlzdHJ5Lyplbnp5bW9s
b2d5L2dlbmV0aWNzPC9rZXl3b3JkPjxrZXl3b3JkPk15Y29iYWN0ZXJpdW0gdHViZXJjdWxvc2lz
L2NoZW1pc3RyeS9lbnp5bW9sb2d5PC9rZXl3b3JkPjxrZXl3b3JkPlBob3NwaGF0aWR5bGlub3Np
dG9sIFBob3NwaGF0ZXMvKmJpb3N5bnRoZXNpczwva2V5d29yZD48L2tleXdvcmRzPjxkYXRlcz48
eWVhcj4yMDE1PC95ZWFyPjxwdWItZGF0ZXM+PGRhdGU+T2N0IDE2PC9kYXRlPjwvcHViLWRhdGVz
PjwvZGF0ZXM+PGlzYm4+MjA0MS0xNzIzPC9pc2JuPjxhY2Nlc3Npb24tbnVtPjI2NTEwMTI3PC9h
Y2Nlc3Npb24tbnVtPjx1cmxzPjxyZWxhdGVkLXVybHM+PHVybD5odHRwczovL3d3dy5uY2JpLm5s
bS5uaWguZ292L3BtYy9hcnRpY2xlcy9QTUM0NjM0MTI5L3BkZi9uY29tbXM5NTA1LnBkZjwvdXJs
PjwvcmVsYXRlZC11cmxzPjwvdXJscz48Y3VzdG9tMj5QTUM0NjM0MTI5PC9jdXN0b20yPjxlbGVj
dHJvbmljLXJlc291cmNlLW51bT4xMC4xMDM4L25jb21tczk1MDU8L2VsZWN0cm9uaWMtcmVzb3Vy
Y2UtbnVtPjxyZW1vdGUtZGF0YWJhc2UtcHJvdmlkZXI+TkxNPC9yZW1vdGUtZGF0YWJhc2UtcHJv
dmlkZXI+PGxhbmd1YWdlPmVuZzwvbGFuZ3VhZ2U+PC9yZWNvcmQ+PC9DaXRlPjxDaXRlPjxBdXRo
b3I+RHVmcmlzbmU8L0F1dGhvcj48WWVhcj4yMDIwPC9ZZWFyPjxSZWNOdW0+NDMxPC9SZWNOdW0+
PHJlY29yZD48cmVjLW51bWJlcj40MzE8L3JlYy1udW1iZXI+PGZvcmVpZ24ta2V5cz48a2V5IGFw
cD0iRU4iIGRiLWlkPSJkdmFwenRkcDZ0NXR3cmVkeHhqeGRzcjQyZndzcnh2MDIyenIiIHRpbWVz
dGFtcD0iMTYwMTg0NDg1MiI+NDMxPC9rZXk+PC9mb3JlaWduLWtleXM+PHJlZi10eXBlIG5hbWU9
IkpvdXJuYWwgQXJ0aWNsZSI+MTc8L3JlZi10eXBlPjxjb250cmlidXRvcnM+PGF1dGhvcnM+PGF1
dGhvcj5EdWZyaXNuZSwgTWVhZ2FuIEJlbGNoZXI8L2F1dGhvcj48YXV0aG9yPkpvcmdlLCBDYXJs
YSBEPC9hdXRob3I+PGF1dGhvcj5UaW3Ds3RlbywgQ3Jpc3RpbmEgRzwvYXV0aG9yPjxhdXRob3I+
UGV0cm91LCBWYXNpbGVpb3MgSTwvYXV0aG9yPjxhdXRob3I+QXNocmFmLCBLaHVyYW0gVTwvYXV0
aG9yPjxhdXRob3I+QmFuZXJqZWUsIFN1cmFqaXQ8L2F1dGhvcj48YXV0aG9yPkNsYXJrZSwgT2xp
dmVyIEI8L2F1dGhvcj48YXV0aG9yPlNhbnRvcywgSGVsZW5hPC9hdXRob3I+PGF1dGhvcj5NYW5j
aWEsIEZpbGlwcG88L2F1dGhvcj48L2F1dGhvcnM+PC9jb250cmlidXRvcnM+PHRpdGxlcz48dGl0
bGU+U3RydWN0dXJhbCBhbmQgRnVuY3Rpb25hbCBDaGFyYWN0ZXJpemF0aW9uIG9mIFBob3NwaGF0
aWR5bGlub3NpdG9sLVBob3NwaGF0ZSBCaW9zeW50aGVzaXMgaW4gTXljb2JhY3RlcmlhPC90aXRs
ZT48c2Vjb25kYXJ5LXRpdGxlPkpvdXJuYWwgb2YgTW9sZWN1bGFyIEJpb2xvZ3k8L3NlY29uZGFy
eS10aXRsZT48L3RpdGxlcz48cGVyaW9kaWNhbD48ZnVsbC10aXRsZT5Kb3VybmFsIG9mIE1vbGVj
dWxhciBCaW9sb2d5PC9mdWxsLXRpdGxlPjwvcGVyaW9kaWNhbD48ZGF0ZXM+PHllYXI+MjAyMDwv
eWVhcj48L2RhdGVzPjxpc2JuPjAwMjItMjgzNjwvaXNibj48dXJscz48L3VybHM+PC9yZWNvcmQ+
PC9DaXRlPjwvRW5kTm90ZT5=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(35, 39-41)</w:t>
      </w:r>
      <w:r w:rsidRPr="00963F09">
        <w:rPr>
          <w:rFonts w:asciiTheme="majorBidi" w:hAnsiTheme="majorBidi" w:cstheme="majorBidi"/>
          <w:bCs/>
        </w:rPr>
        <w:fldChar w:fldCharType="end"/>
      </w:r>
      <w:r w:rsidRPr="00963F09">
        <w:rPr>
          <w:rFonts w:asciiTheme="majorBidi" w:hAnsiTheme="majorBidi" w:cstheme="majorBidi"/>
          <w:bCs/>
        </w:rPr>
        <w:t xml:space="preserve">. Four published crystal structures were found via Protein Data Bank (PDB) searches using the </w:t>
      </w:r>
      <w:r w:rsidRPr="00963F09">
        <w:rPr>
          <w:rFonts w:asciiTheme="majorBidi" w:hAnsiTheme="majorBidi" w:cstheme="majorBidi"/>
          <w:bCs/>
          <w:i/>
          <w:iCs/>
        </w:rPr>
        <w:t>C. albicans</w:t>
      </w:r>
      <w:r w:rsidRPr="00963F09">
        <w:rPr>
          <w:rFonts w:asciiTheme="majorBidi" w:hAnsiTheme="majorBidi" w:cstheme="majorBidi"/>
          <w:bCs/>
        </w:rPr>
        <w:t xml:space="preserve"> PS synthase protein sequence as the query (PDB: 4O6N, 5D92, 6H53 and 4MND) and they all belong to the CDP-AP family </w:t>
      </w:r>
      <w:r w:rsidRPr="00963F09">
        <w:rPr>
          <w:rFonts w:asciiTheme="majorBidi" w:hAnsiTheme="majorBidi" w:cstheme="majorBidi"/>
          <w:bCs/>
        </w:rPr>
        <w:fldChar w:fldCharType="begin">
          <w:fldData xml:space="preserve">PEVuZE5vdGU+PENpdGU+PEF1dGhvcj5Ob2dseTwvQXV0aG9yPjxZZWFyPjIwMTQ8L1llYXI+PFJl
Y051bT4yMjY8L1JlY051bT48RGlzcGxheVRleHQ+KDM1LCAzOC00MCk8L0Rpc3BsYXlUZXh0Pjxy
ZWNvcmQ+PHJlYy1udW1iZXI+MjI2PC9yZWMtbnVtYmVyPjxmb3JlaWduLWtleXM+PGtleSBhcHA9
IkVOIiBkYi1pZD0iZHZhcHp0ZHA2dDV0d3JlZHh4anhkc3I0MmZ3c3J4djAyMnpyIiB0aW1lc3Rh
bXA9IjE1NzU0Mzc4MjYiPjIyNjwva2V5PjwvZm9yZWlnbi1rZXlzPjxyZWYtdHlwZSBuYW1lPSJK
b3VybmFsIEFydGljbGUiPjE3PC9yZWYtdHlwZT48Y29udHJpYnV0b3JzPjxhdXRob3JzPjxhdXRo
b3I+Tm9nbHksIFAuPC9hdXRob3I+PGF1dGhvcj5HdXNoY2hpbiwgSS48L2F1dGhvcj48YXV0aG9y
PlJlbWVldmEsIEEuPC9hdXRob3I+PGF1dGhvcj5Fc3RldmVzLCBBLiBNLjwvYXV0aG9yPjxhdXRo
b3I+Qm9yZ2VzLCBOLjwvYXV0aG9yPjxhdXRob3I+TWEsIFAuPC9hdXRob3I+PGF1dGhvcj5Jc2hj
aGVua28sIEEuPC9hdXRob3I+PGF1dGhvcj5HcnVkaW5pbiwgUy48L2F1dGhvcj48YXV0aG9yPlJv
dW5kLCBFLjwvYXV0aG9yPjxhdXRob3I+TW9yYWVzLCBJLjwvYXV0aG9yPjxhdXRob3I+Qm9yc2hj
aGV2c2tpeSwgVi48L2F1dGhvcj48YXV0aG9yPlNhbnRvcywgSC48L2F1dGhvcj48YXV0aG9yPkdv
cmRlbGl5LCBWLjwvYXV0aG9yPjxhdXRob3I+QXJjaGVyLCBNLjwvYXV0aG9yPjwvYXV0aG9ycz48
L2NvbnRyaWJ1dG9ycz48YXV0aC1hZGRyZXNzPjFdIEluc3RpdHV0byBkZSBUZWNub2xvZ2lhIFF1
aW1pY2EgZSBCaW9sb2dpY2EsIFVuaXZlcnNpZGFkZSBOb3ZhIGRlIExpc2JvYSAoSVRRQi1VTkwp
LCBBdi4gUmVwdWJsaWNhLCBFQU4sIDI3ODAtMTU3IE9laXJhcywgUG9ydHVnYWwgWzJdLiYjeEQ7
MV0gVW5pdmVyc2l0ZSBHcmVub2JsZSBBbHBlcywgSUJTLCBGLTM4MDAwIEdyZW5vYmxlLCBGcmFu
Y2UgWzJdIENOUlMsIElCUywgRi0zODAwMCBHcmVub2JsZSwgRnJhbmNlIFszXSBDRUEsIElCUywg
Ri0zODAwMCBHcmVub2JsZSwgRnJhbmNlIFs0XSBJbnRlcmRpc2NpcGxpbmFyeSBDZW50ZXIgZm9y
IEJhc2ljIFJlc2VhcmNoLCBNb3Njb3cgSW5zdGl0dXRlIG9mIFBoeXNpY3MgYW5kIFRlY2hub2xv
Z3ksIDE0MTcwMCBEb2xnb3BydWRuaXksIFJ1c3NpYSBbNV0uJiN4RDsxXSBVbml2ZXJzaXRlIEdy
ZW5vYmxlIEFscGVzLCBJQlMsIEYtMzgwMDAgR3Jlbm9ibGUsIEZyYW5jZSBbMl0gQ05SUywgSUJT
LCBGLTM4MDAwIEdyZW5vYmxlLCBGcmFuY2UgWzNdIENFQSwgSUJTLCBGLTM4MDAwIEdyZW5vYmxl
LCBGcmFuY2UgWzRdLiYjeEQ7SW5zdGl0dXRvIGRlIFRlY25vbG9naWEgUXVpbWljYSBlIEJpb2xv
Z2ljYSwgVW5pdmVyc2lkYWRlIE5vdmEgZGUgTGlzYm9hIChJVFFCLVVOTCksIEF2LiBSZXB1Ymxp
Y2EsIEVBTiwgMjc4MC0xNTcgT2VpcmFzLCBQb3J0dWdhbC4mI3hEOzFdIEluc3RpdHV0ZSBvZiBD
b21wbGV4IFN5c3RlbXMgKElDUyksIElDUy02OiBTdHJ1Y3R1cmFsIEJpb2NoZW1pc3RyeSwgUmVz
ZWFyY2ggQ2VudHJlIEp1ZWxpY2gsIDUyNDI1IEp1ZWxpY2gsIEdlcm1hbnkgWzJdIEluc3RpdHV0
ZSBvZiBDcnlzdGFsbG9ncmFwaHksIFVuaXZlcnNpdHkgb2YgQWFjaGVuIChSV1RIKSwgNTIwNTYg
QWFjaGVuLCBHZXJtYW55LiYjeEQ7MV0gVW5pdmVyc2l0eSBHcmVub2JsZSBBbHBlcywgTEpLLCBG
LTM4MDAwIEdyZW5vYmxlLCBGcmFuY2UgWzJdIENOUlMsIExKSywgRi0zODAwMCBHcmVub2JsZSwg
RnJhbmNlIFszXSBJbnJpYSwgRi0zODAwMCBHcmVub2JsZSwgRnJhbmNlLiYjeEQ7MV0gVW5pdmVy
c2l0ZSBHcmVub2JsZSBBbHBlcywgSUJTLCBGLTM4MDAwIEdyZW5vYmxlLCBGcmFuY2UgWzJdIENO
UlMsIElCUywgRi0zODAwMCBHcmVub2JsZSwgRnJhbmNlIFszXSBDRUEsIElCUywgRi0zODAwMCBH
cmVub2JsZSwgRnJhbmNlIFs0XSBJbnN0aXR1dGUgb2YgQ29tcGxleCBTeXN0ZW1zIChJQ1MpLCBJ
Q1MtNjogU3RydWN0dXJhbCBCaW9jaGVtaXN0cnksIFJlc2VhcmNoIENlbnRyZSBKdWVsaWNoLCA1
MjQyNSBKdWVsaWNoLCBHZXJtYW55LiYjeEQ7MV0gRGVwYXJ0bWVudCBvZiBMaWZlIFNjaWVuY2Vz
LCBJbXBlcmlhbCBDb2xsZWdlIExvbmRvbiwgTG9uZG9uIFNXNyAyQVosIFVLIFsyXSBNZW1icmFu
ZSBQcm90ZWluIExhYm9yYXRvcnksIERpYW1vbmQgTGlnaHQgU291cmNlLCBIYXJ3ZWxsIFNjaWVu
Y2UgYW5kIElubm92YXRpb24gQ2FtcHVzLCBEaWRjb3QsIENoaWx0b24gT1gxMSAwREUsIFVLIFsz
XSBSZXNlYXJjaCBDb21wbGV4IGF0IEhhcndlbGwgUnV0aGVyZm9yZCwgQXBwbGV0b24gTGFib3Jh
dG9yeSwgSGFyd2VsbCwgT3hmb3JkLCBEaWRjb3QgT1gxMSAwRkEsIFVLLiYjeEQ7MV0gSW50ZXJk
aXNjaXBsaW5hcnkgQ2VudGVyIGZvciBCYXNpYyBSZXNlYXJjaCwgTW9zY293IEluc3RpdHV0ZSBv
ZiBQaHlzaWNzIGFuZCBUZWNobm9sb2d5LCAxNDE3MDAgRG9sZ29wcnVkbml5LCBSdXNzaWEgWzJd
IEluc3RpdHV0ZSBvZiBDb21wbGV4IFN5c3RlbXMgKElDUyksIElDUy02OiBTdHJ1Y3R1cmFsIEJp
b2NoZW1pc3RyeSwgUmVzZWFyY2ggQ2VudHJlIEp1ZWxpY2gsIDUyNDI1IEp1ZWxpY2gsIEdlcm1h
bnkuJiN4RDsxXSBVbml2ZXJzaXRlIEdyZW5vYmxlIEFscGVzLCBJQlMsIEYtMzgwMDAgR3Jlbm9i
bGUsIEZyYW5jZSBbMl0gQ05SUywgSUJTLCBGLTM4MDAwIEdyZW5vYmxlLCBGcmFuY2UgWzNdIENF
QSwgSUJTLCBGLTM4MDAwIEdyZW5vYmxlLCBGcmFuY2UgWzRdIEludGVyZGlzY2lwbGluYXJ5IENl
bnRlciBmb3IgQmFzaWMgUmVzZWFyY2gsIE1vc2NvdyBJbnN0aXR1dGUgb2YgUGh5c2ljcyBhbmQg
VGVjaG5vbG9neSwgMTQxNzAwIERvbGdvcHJ1ZG5peSwgUnVzc2lhIFs1XSBJbnN0aXR1dGUgb2Yg
Q29tcGxleCBTeXN0ZW1zIChJQ1MpLCBJQ1MtNjogU3RydWN0dXJhbCBCaW9jaGVtaXN0cnksIFJl
c2VhcmNoIENlbnRyZSBKdWVsaWNoLCA1MjQyNSBKdWVsaWNoLCBHZXJtYW55LjwvYXV0aC1hZGRy
ZXNzPjx0aXRsZXM+PHRpdGxlPlgtcmF5IHN0cnVjdHVyZSBvZiBhIENEUC1hbGNvaG9sIHBob3Nw
aGF0aWR5bHRyYW5zZmVyYXNlIG1lbWJyYW5lIGVuenltZSBhbmQgaW5zaWdodHMgaW50byBpdHMg
Y2F0YWx5dGljIG1lY2hhbmlzbTwvdGl0bGU+PHNlY29uZGFyeS10aXRsZT5OYXQgQ29tbXVuPC9z
ZWNvbmRhcnktdGl0bGU+PGFsdC10aXRsZT5OYXR1cmUgY29tbXVuaWNhdGlvbnM8L2FsdC10aXRs
ZT48L3RpdGxlcz48cGVyaW9kaWNhbD48ZnVsbC10aXRsZT5OYXR1cmUgY29tbXVuaWNhdGlvbnM8
L2Z1bGwtdGl0bGU+PGFiYnItMT5OYXQgQ29tbXVuPC9hYmJyLTE+PC9wZXJpb2RpY2FsPjxhbHQt
cGVyaW9kaWNhbD48ZnVsbC10aXRsZT5OYXR1cmUgY29tbXVuaWNhdGlvbnM8L2Z1bGwtdGl0bGU+
PGFiYnItMT5OYXQgQ29tbXVuPC9hYmJyLTE+PC9hbHQtcGVyaW9kaWNhbD48cGFnZXM+NDE2OTwv
cGFnZXM+PHZvbHVtZT41PC92b2x1bWU+PGVkaXRpb24+MjAxNC8wNi8yMDwvZWRpdGlvbj48a2V5
d29yZHM+PGtleXdvcmQ+QW1pbm8gQWNpZCBTZXF1ZW5jZTwva2V5d29yZD48a2V5d29yZD5BcmNo
YWVhbCBQcm90ZWlucy8qY2hlbWlzdHJ5L2dlbmV0aWNzLyptZXRhYm9saXNtPC9rZXl3b3JkPjxr
ZXl3b3JkPkFyY2hhZW9nbG9idXMgZnVsZ2lkdXMvY2hlbWlzdHJ5Lyplbnp5bW9sb2d5L2dlbmV0
aWNzPC9rZXl3b3JkPjxrZXl3b3JkPkJpb2NhdGFseXNpczwva2V5d29yZD48a2V5d29yZD5DYXRh
bHl0aWMgRG9tYWluPC9rZXl3b3JkPjxrZXl3b3JkPkNlbGwgTWVtYnJhbmUvY2hlbWlzdHJ5Lypl
bnp5bW9sb2d5L2dlbmV0aWNzPC9rZXl3b3JkPjxrZXl3b3JkPkNyeXN0YWxsb2dyYXBoeSwgWC1S
YXk8L2tleXdvcmQ+PGtleXdvcmQ+Q3l0aWRpbmUgRGlwaG9zcGhhdGUvY2hlbWlzdHJ5LyptZXRh
Ym9saXNtPC9rZXl3b3JkPjxrZXl3b3JkPk1hZ25lc2l1bS9tZXRhYm9saXNtPC9rZXl3b3JkPjxr
ZXl3b3JkPk1vZGVscywgTW9sZWN1bGFyPC9rZXl3b3JkPjxrZXl3b3JkPk1vbGVjdWxhciBTZXF1
ZW5jZSBEYXRhPC9rZXl3b3JkPjxrZXl3b3JkPlBob3NwaG90cmFuc2ZlcmFzZXMvKmNoZW1pc3Ry
eS9nZW5ldGljcy8qbWV0YWJvbGlzbTwva2V5d29yZD48a2V5d29yZD5Qcm90ZWluIFN0cnVjdHVy
ZSwgU2Vjb25kYXJ5PC9rZXl3b3JkPjxrZXl3b3JkPlByb3RlaW4gU3RydWN0dXJlLCBUZXJ0aWFy
eTwva2V5d29yZD48a2V5d29yZD5TZXF1ZW5jZSBBbGlnbm1lbnQ8L2tleXdvcmQ+PC9rZXl3b3Jk
cz48ZGF0ZXM+PHllYXI+MjAxNDwveWVhcj48cHViLWRhdGVzPjxkYXRlPkp1biAxOTwvZGF0ZT48
L3B1Yi1kYXRlcz48L2RhdGVzPjxpc2JuPjIwNDEtMTcyMzwvaXNibj48YWNjZXNzaW9uLW51bT4y
NDk0MjgzNTwvYWNjZXNzaW9uLW51bT48dXJscz48cmVsYXRlZC11cmxzPjx1cmw+aHR0cHM6Ly93
d3cubmF0dXJlLmNvbS9hcnRpY2xlcy9uY29tbXM1MTY5LnBkZjwvdXJsPjwvcmVsYXRlZC11cmxz
PjwvdXJscz48ZWxlY3Ryb25pYy1yZXNvdXJjZS1udW0+MTAuMTAzOC9uY29tbXM1MTY5PC9lbGVj
dHJvbmljLXJlc291cmNlLW51bT48cmVtb3RlLWRhdGFiYXNlLXByb3ZpZGVyPk5MTTwvcmVtb3Rl
LWRhdGFiYXNlLXByb3ZpZGVyPjxsYW5ndWFnZT5lbmc8L2xhbmd1YWdlPjwvcmVjb3JkPjwvQ2l0
ZT48Q2l0ZT48QXV0aG9yPlNjaWFyYTwvQXV0aG9yPjxZZWFyPjIwMTQ8L1llYXI+PFJlY051bT4y
Mjc8L1JlY051bT48cmVjb3JkPjxyZWMtbnVtYmVyPjIyNzwvcmVjLW51bWJlcj48Zm9yZWlnbi1r
ZXlzPjxrZXkgYXBwPSJFTiIgZGItaWQ9ImR2YXB6dGRwNnQ1dHdyZWR4eGp4ZHNyNDJmd3NyeHYw
MjJ6ciIgdGltZXN0YW1wPSIxNTc1NDM3ODc1Ij4yMjc8L2tleT48L2ZvcmVpZ24ta2V5cz48cmVm
LXR5cGUgbmFtZT0iSm91cm5hbCBBcnRpY2xlIj4xNzwvcmVmLXR5cGU+PGNvbnRyaWJ1dG9ycz48
YXV0aG9ycz48YXV0aG9yPlNjaWFyYSwgRy48L2F1dGhvcj48YXV0aG9yPkNsYXJrZSwgTy4gQi48
L2F1dGhvcj48YXV0aG9yPlRvbWFzZWssIEQuPC9hdXRob3I+PGF1dGhvcj5LbG9zcywgQi48L2F1
dGhvcj48YXV0aG9yPlRhYnVzbywgUy48L2F1dGhvcj48YXV0aG9yPkJ5ZmllbGQsIFIuPC9hdXRo
b3I+PGF1dGhvcj5Db2huLCBSLjwvYXV0aG9yPjxhdXRob3I+QmFuZXJqZWUsIFMuPC9hdXRob3I+
PGF1dGhvcj5SYWphc2hhbmthciwgSy4gUi48L2F1dGhvcj48YXV0aG9yPlNsYXZrb3ZpYywgVi48
L2F1dGhvcj48YXV0aG9yPkdyYXppYW5vLCBKLiBILjwvYXV0aG9yPjxhdXRob3I+U2hhcGlybywg
TC48L2F1dGhvcj48YXV0aG9yPk1hbmNpYSwgRi48L2F1dGhvcj48L2F1dGhvcnM+PC9jb250cmli
dXRvcnM+PGF1dGgtYWRkcmVzcz4xXSBEZXBhcnRtZW50IG9mIFBoeXNpb2xvZ3kgYW5kIENlbGx1
bGFyIEJpb3BoeXNpY3MsIENvbHVtYmlhIFVuaXZlcnNpdHksIE5ldyBZb3JrLCBOZXcgWW9yayAx
MDAzMiwgVVNBIFsyXS4mI3hEOzFdIERlcGFydG1lbnQgb2YgQmlvY2hlbWlzdHJ5IGFuZCBNb2xl
Y3VsYXIgQmlvcGh5c2ljcywgQ29sdW1iaWEgVW5pdmVyc2l0eSwgTmV3IFlvcmssIE5ldyBZb3Jr
IDEwMDMyLCBVU0EgWzJdLiYjeEQ7TmV3IFlvcmsgQ29uc29ydGl1bSBvbiBNZW1icmFuZSBQcm90
ZWluIFN0cnVjdHVyZSwgTmV3IFlvcmsgU3RydWN0dXJhbCBCaW9sb2d5IENlbnRlciwgODkgQ29u
dmVudCBBdmVudWUsIE5ldyBZb3JrLCBOZXcgWW9yayAxMDAyNywgVVNBLiYjeEQ7RGVwYXJ0bWVu
dCBvZiBQaHlzaW9sb2d5IGFuZCBDZWxsdWxhciBCaW9waHlzaWNzLCBDb2x1bWJpYSBVbml2ZXJz
aXR5LCBOZXcgWW9yaywgTmV3IFlvcmsgMTAwMzIsIFVTQS4mI3hEO0RlcGFydG1lbnQgb2YgQ2hl
bWlzdHJ5IGFuZCBDaGVtaWNhbCBCaW9sb2d5LCBDb3JuZWxsIFVuaXZlcnNpdHksIE5FLUNBVCwg
QWR2YW5jZWQgUGhvdG9uIFNvdXJjZSwgQXJnb25uZSwgSWxsaW5vaXMgNjA0MzksIFVTQS4mI3hE
O0RlcGFydG1lbnQgb2YgRW52aXJvbm1lbnRhbCBIZWFsdGggU2NpZW5jZXMsIE1haWxtYW4gU2No
b29sIG9mIFB1YmxpYyBIZWFsdGgsIENvbHVtYmlhIFVuaXZlcnNpdHksIE5ldyBZb3JrLCBOZXcg
WW9yayAxMDAzMiwgVVNBLiYjeEQ7RGVwYXJ0bWVudCBvZiBCaW9jaGVtaXN0cnkgYW5kIE1vbGVj
dWxhciBCaW9waHlzaWNzLCBDb2x1bWJpYSBVbml2ZXJzaXR5LCBOZXcgWW9yaywgTmV3IFlvcmsg
MTAwMzIsIFVTQS48L2F1dGgtYWRkcmVzcz48dGl0bGVzPjx0aXRsZT5TdHJ1Y3R1cmFsIGJhc2lz
IGZvciBjYXRhbHlzaXMgaW4gYSBDRFAtYWxjb2hvbCBwaG9zcGhvdHJhbnNmZXJhc2U8L3RpdGxl
PjxzZWNvbmRhcnktdGl0bGU+TmF0IENvbW11bjwvc2Vjb25kYXJ5LXRpdGxlPjxhbHQtdGl0bGU+
TmF0dXJlIGNvbW11bmljYXRpb25zPC9hbHQtdGl0bGU+PC90aXRsZXM+PHBlcmlvZGljYWw+PGZ1
bGwtdGl0bGU+TmF0dXJlIGNvbW11bmljYXRpb25zPC9mdWxsLXRpdGxlPjxhYmJyLTE+TmF0IENv
bW11bjwvYWJici0xPjwvcGVyaW9kaWNhbD48YWx0LXBlcmlvZGljYWw+PGZ1bGwtdGl0bGU+TmF0
dXJlIGNvbW11bmljYXRpb25zPC9mdWxsLXRpdGxlPjxhYmJyLTE+TmF0IENvbW11bjwvYWJici0x
PjwvYWx0LXBlcmlvZGljYWw+PHBhZ2VzPjQwNjg8L3BhZ2VzPjx2b2x1bWU+NTwvdm9sdW1lPjxl
ZGl0aW9uPjIwMTQvMDYvMTQ8L2VkaXRpb24+PGtleXdvcmRzPjxrZXl3b3JkPkFsY29ob2xzLypt
ZXRhYm9saXNtPC9rZXl3b3JkPjxrZXl3b3JkPkFtaW5vIEFjaWQgTW90aWZzPC9rZXl3b3JkPjxr
ZXl3b3JkPkFtaW5vIEFjaWQgU2VxdWVuY2U8L2tleXdvcmQ+PGtleXdvcmQ+QXJjaGFlYWwgUHJv
dGVpbnMvKmNoZW1pc3RyeS9nZW5ldGljcy9tZXRhYm9saXNtPC9rZXl3b3JkPjxrZXl3b3JkPkFy
Y2hhZW9nbG9idXMgZnVsZ2lkdXMvY2hlbWlzdHJ5Lyplbnp5bW9sb2d5L2dlbmV0aWNzPC9rZXl3
b3JkPjxrZXl3b3JkPkJpbmRpbmcgU2l0ZXM8L2tleXdvcmQ+PGtleXdvcmQ+QmlvY2F0YWx5c2lz
PC9rZXl3b3JkPjxrZXl3b3JkPkNhdGFseXRpYyBEb21haW48L2tleXdvcmQ+PGtleXdvcmQ+TW9k
ZWxzLCBNb2xlY3VsYXI8L2tleXdvcmQ+PGtleXdvcmQ+TW9sZWN1bGFyIFNlcXVlbmNlIERhdGE8
L2tleXdvcmQ+PGtleXdvcmQ+UGhvc3Bob3RyYW5zZmVyYXNlcyAoQWxjb2hvbCBHcm91cCBBY2Nl
cHRvcikvKmNoZW1pc3RyeS9nZW5ldGljcy9tZXRhYm9saXNtPC9rZXl3b3JkPjxrZXl3b3JkPlBy
b3RlaW4gU3RydWN0dXJlLCBUZXJ0aWFyeTwva2V5d29yZD48a2V5d29yZD5TZXF1ZW5jZSBBbGln
bm1lbnQ8L2tleXdvcmQ+PC9rZXl3b3Jkcz48ZGF0ZXM+PHllYXI+MjAxNDwveWVhcj48cHViLWRh
dGVzPjxkYXRlPkp1biAxMzwvZGF0ZT48L3B1Yi1kYXRlcz48L2RhdGVzPjxpc2JuPjIwNDEtMTcy
MzwvaXNibj48YWNjZXNzaW9uLW51bT4yNDkyMzI5MzwvYWNjZXNzaW9uLW51bT48dXJscz48cmVs
YXRlZC11cmxzPjx1cmw+aHR0cHM6Ly93d3cubmNiaS5ubG0ubmloLmdvdi9wbWMvYXJ0aWNsZXMv
UE1DNDA5ODg0My9wZGYvbmlobXM1OTQxNzcucGRmPC91cmw+PC9yZWxhdGVkLXVybHM+PC91cmxz
PjxjdXN0b20yPlBNQzQwOTg4NDM8L2N1c3RvbTI+PGN1c3RvbTY+TklITVM1OTQxNzc8L2N1c3Rv
bTY+PGVsZWN0cm9uaWMtcmVzb3VyY2UtbnVtPjEwLjEwMzgvbmNvbW1zNTA2ODwvZWxlY3Ryb25p
Yy1yZXNvdXJjZS1udW0+PHJlbW90ZS1kYXRhYmFzZS1wcm92aWRlcj5OTE08L3JlbW90ZS1kYXRh
YmFzZS1wcm92aWRlcj48bGFuZ3VhZ2U+ZW5nPC9sYW5ndWFnZT48L3JlY29yZD48L0NpdGU+PENp
dGU+PEF1dGhvcj5DbGFya2U8L0F1dGhvcj48WWVhcj4yMDE1PC9ZZWFyPjxSZWNOdW0+MjI4PC9S
ZWNOdW0+PElEVGV4dD4yMDE1PC9JRFRleHQ+PHJlY29yZD48cmVjLW51bWJlcj4yMjg8L3JlYy1u
dW1iZXI+PGZvcmVpZ24ta2V5cz48a2V5IGFwcD0iRU4iIGRiLWlkPSJkdmFwenRkcDZ0NXR3cmVk
eHhqeGRzcjQyZndzcnh2MDIyenIiIHRpbWVzdGFtcD0iMTU3NTQzNzkxNCI+MjI4PC9rZXk+PC9m
b3JlaWduLWtleXM+PHJlZi10eXBlIG5hbWU9IkpvdXJuYWwgQXJ0aWNsZSI+MTc8L3JlZi10eXBl
Pjxjb250cmlidXRvcnM+PGF1dGhvcnM+PGF1dGhvcj5DbGFya2UsIE8uIEIuPC9hdXRob3I+PGF1
dGhvcj5Ub21hc2VrLCBELjwvYXV0aG9yPjxhdXRob3I+Sm9yZ2UsIEMuIEQuPC9hdXRob3I+PGF1
dGhvcj5EdWZyaXNuZSwgTS4gQi48L2F1dGhvcj48YXV0aG9yPktpbSwgTS48L2F1dGhvcj48YXV0
aG9yPkJhbmVyamVlLCBTLjwvYXV0aG9yPjxhdXRob3I+UmFqYXNoYW5rYXIsIEsuIFIuPC9hdXRo
b3I+PGF1dGhvcj5TaGFwaXJvLCBMLjwvYXV0aG9yPjxhdXRob3I+SGVuZHJpY2tzb24sIFcuIEEu
PC9hdXRob3I+PGF1dGhvcj5TYW50b3MsIEguPC9hdXRob3I+PGF1dGhvcj5NYW5jaWEsIEYuPC9h
dXRob3I+PC9hdXRob3JzPjwvY29udHJpYnV0b3JzPjxhdXRoLWFkZHJlc3M+RGVwYXJ0bWVudCBv
ZiBCaW9jaGVtaXN0cnkgYW5kIE1vbGVjdWxhciBCaW9waHlzaWNzLCBDb2x1bWJpYSBVbml2ZXJz
aXR5LCBOZXcgWW9yaywgTlkgMTAwMzIsIFVTQS4mI3hEO0RlcGFydG1lbnQgb2YgUGh5c2lvbG9n
eSBhbmQgQ2VsbHVsYXIgQmlvcGh5c2ljcywgQ29sdW1iaWEgVW5pdmVyc2l0eSwgTmV3IFlvcmss
IE5ZIDEwMDMyLCBVU0EuJiN4RDtCaW9sb2d5IERpdmlzaW9uLCBJbnN0aXR1dG8gZGUgVGVjbm9s
b2dpYSBRdWltaWNhIGUgQmlvbG9naWNhLCBVbml2ZXJzaWRhZGUgTm92YSBkZSBMaXNib2EsIEF2
ZW5pZGEgZGEgUmVwdWJsaWNhLUVBTiwgMjc4MC0xNTcgT2VpcmFzLCBQb3J0dWdhbC4mI3hEO05F
LUNBVCBhbmQgRGVwYXJ0bWVudCBvZiBDaGVtaXN0cnkgYW5kIENoZW1pY2FsIEJpb2xvZ3ksIENv
cm5lbGwgVW5pdmVyc2l0eSwgQXJnb25uZSBOYXRpb25hbCBMYWJvcmF0b3J5LCBBcmdvbm5lLCBJ
TCA2MDQzOSwgVVNBLjwvYXV0aC1hZGRyZXNzPjx0aXRsZXM+PHRpdGxlPlN0cnVjdHVyYWwgYmFz
aXMgZm9yIHBob3NwaGF0aWR5bGlub3NpdG9sLXBob3NwaGF0ZSBiaW9zeW50aGVzaXM8L3RpdGxl
PjxzZWNvbmRhcnktdGl0bGU+TmF0IENvbW11bjwvc2Vjb25kYXJ5LXRpdGxlPjxhbHQtdGl0bGU+
TmF0dXJlIGNvbW11bmljYXRpb25zPC9hbHQtdGl0bGU+PC90aXRsZXM+PHBlcmlvZGljYWw+PGZ1
bGwtdGl0bGU+TmF0dXJlIGNvbW11bmljYXRpb25zPC9mdWxsLXRpdGxlPjxhYmJyLTE+TmF0IENv
bW11bjwvYWJici0xPjwvcGVyaW9kaWNhbD48YWx0LXBlcmlvZGljYWw+PGZ1bGwtdGl0bGU+TmF0
dXJlIGNvbW11bmljYXRpb25zPC9mdWxsLXRpdGxlPjxhYmJyLTE+TmF0IENvbW11bjwvYWJici0x
PjwvYWx0LXBlcmlvZGljYWw+PHBhZ2VzPjg1MDU8L3BhZ2VzPjx2b2x1bWU+Njwvdm9sdW1lPjxl
ZGl0aW9uPjIwMTUvMTAvMjk8L2VkaXRpb24+PGtleXdvcmRzPjxrZXl3b3JkPkJhY3RlcmlhbCBQ
cm90ZWlucy8qY2hlbWlzdHJ5L2dlbmV0aWNzL21ldGFib2xpc208L2tleXdvcmQ+PGtleXdvcmQ+
Q0RQLURpYWN5bGdseWNlcm9sLUlub3NpdG9sPC9rZXl3b3JkPjxrZXl3b3JkPjMtUGhvc3BoYXRp
ZHlsdHJhbnNmZXJhc2UvKmNoZW1pc3RyeS9nZW5ldGljcy8qbWV0YWJvbGlzbTwva2V5d29yZD48
a2V5d29yZD5DcnlzdGFsbG9ncmFwaHksIFgtUmF5PC9rZXl3b3JkPjxrZXl3b3JkPktpbmV0aWNz
PC9rZXl3b3JkPjxrZXl3b3JkPk1pY3JvY29jY2FjZWFlL2NoZW1pc3RyeS8qZW56eW1vbG9neS9n
ZW5ldGljczwva2V5d29yZD48a2V5d29yZD5NeWNvYmFjdGVyaXVtIHR1YmVyY3Vsb3Npcy9jaGVt
aXN0cnkvZW56eW1vbG9neTwva2V5d29yZD48a2V5d29yZD5QaG9zcGhhdGlkeWxpbm9zaXRvbCBQ
aG9zcGhhdGVzLypiaW9zeW50aGVzaXM8L2tleXdvcmQ+PC9rZXl3b3Jkcz48ZGF0ZXM+PHllYXI+
MjAxNTwveWVhcj48cHViLWRhdGVzPjxkYXRlPk9jdCAxNjwvZGF0ZT48L3B1Yi1kYXRlcz48L2Rh
dGVzPjxpc2JuPjIwNDEtMTcyMzwvaXNibj48YWNjZXNzaW9uLW51bT4yNjUxMDEyNzwvYWNjZXNz
aW9uLW51bT48dXJscz48cmVsYXRlZC11cmxzPjx1cmw+aHR0cHM6Ly93d3cubmNiaS5ubG0ubmlo
Lmdvdi9wbWMvYXJ0aWNsZXMvUE1DNDYzNDEyOS9wZGYvbmNvbW1zOTUwNS5wZGY8L3VybD48L3Jl
bGF0ZWQtdXJscz48L3VybHM+PGN1c3RvbTI+UE1DNDYzNDEyOTwvY3VzdG9tMj48ZWxlY3Ryb25p
Yy1yZXNvdXJjZS1udW0+MTAuMTAzOC9uY29tbXM5NTA1PC9lbGVjdHJvbmljLXJlc291cmNlLW51
bT48cmVtb3RlLWRhdGFiYXNlLXByb3ZpZGVyPk5MTTwvcmVtb3RlLWRhdGFiYXNlLXByb3ZpZGVy
PjxsYW5ndWFnZT5lbmc8L2xhbmd1YWdlPjwvcmVjb3JkPjwvQ2l0ZT48Q2l0ZT48QXV0aG9yPkdy
xIF2ZTwvQXV0aG9yPjxZZWFyPjIwMTk8L1llYXI+PFJlY051bT40MTA8L1JlY051bT48cmVjb3Jk
PjxyZWMtbnVtYmVyPjQxMDwvcmVjLW51bWJlcj48Zm9yZWlnbi1rZXlzPjxrZXkgYXBwPSJFTiIg
ZGItaWQ9ImR2YXB6dGRwNnQ1dHdyZWR4eGp4ZHNyNDJmd3NyeHYwMjJ6ciIgdGltZXN0YW1wPSIx
NTg4MDg0NjI0Ij40MTA8L2tleT48L2ZvcmVpZ24ta2V5cz48cmVmLXR5cGUgbmFtZT0iSm91cm5h
bCBBcnRpY2xlIj4xNzwvcmVmLXR5cGU+PGNvbnRyaWJ1dG9ycz48YXV0aG9ycz48YXV0aG9yPkdy
xIF2ZSwgS3Jpc3TEq25lPC9hdXRob3I+PGF1dGhvcj5CZW5uZXR0LCBNYXR0aGV3IEQuPC9hdXRo
b3I+PGF1dGhvcj5Iw7ZnYm9tLCBNYXJ0aW48L2F1dGhvcj48L2F1dGhvcnM+PC9jb250cmlidXRv
cnM+PHRpdGxlcz48dGl0bGU+U3RydWN0dXJlIG9mIE15Y29iYWN0ZXJpdW0gdHViZXJjdWxvc2lz
IHBob3NwaGF0aWR5bGlub3NpdG9sIHBob3NwaGF0ZSBzeW50aGFzZSByZXZlYWxzIG1lY2hhbmlz
bSBvZiBzdWJzdHJhdGUgYmluZGluZyBhbmQgbWV0YWwgY2F0YWx5c2lzPC90aXRsZT48c2Vjb25k
YXJ5LXRpdGxlPkNvbW11bmljYXRpb25zIEJpb2xvZ3k8L3NlY29uZGFyeS10aXRsZT48L3RpdGxl
cz48cGVyaW9kaWNhbD48ZnVsbC10aXRsZT5Db21tdW5pY2F0aW9ucyBCaW9sb2d5PC9mdWxsLXRp
dGxlPjwvcGVyaW9kaWNhbD48cGFnZXM+MTc1PC9wYWdlcz48dm9sdW1lPjI8L3ZvbHVtZT48bnVt
YmVyPjE8L251bWJlcj48ZGF0ZXM+PHllYXI+MjAxOTwveWVhcj48cHViLWRhdGVzPjxkYXRlPjIw
MTkvMDUvMDg8L2RhdGU+PC9wdWItZGF0ZXM+PC9kYXRlcz48aXNibj4yMzk5LTM2NDI8L2lzYm4+
PHVybHM+PHJlbGF0ZWQtdXJscz48dXJsPmh0dHBzOi8vZG9pLm9yZy8xMC4xMDM4L3M0MjAwMy0w
MTktMDQyNy0xPC91cmw+PHVybD5odHRwczovL3d3dy5uYXR1cmUuY29tL2FydGljbGVzL3M0MjAw
My0wMTktMDQyNy0xLnBkZjwvdXJsPjwvcmVsYXRlZC11cmxzPjwvdXJscz48ZWxlY3Ryb25pYy1y
ZXNvdXJjZS1udW0+MTAuMTAzOC9zNDIwMDMtMDE5LTA0MjctMTwvZWxlY3Ryb25pYy1yZXNvdXJj
ZS1udW0+PC9yZWNvcmQ+PC9DaXRlPjwvRW5kTm90ZT4A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PEVuZE5vdGU+PENpdGU+PEF1dGhvcj5Ob2dseTwvQXV0aG9yPjxZZWFyPjIwMTQ8L1llYXI+PFJl
Y051bT4yMjY8L1JlY051bT48RGlzcGxheVRleHQ+KDM1LCAzOC00MCk8L0Rpc3BsYXlUZXh0Pjxy
ZWNvcmQ+PHJlYy1udW1iZXI+MjI2PC9yZWMtbnVtYmVyPjxmb3JlaWduLWtleXM+PGtleSBhcHA9
IkVOIiBkYi1pZD0iZHZhcHp0ZHA2dDV0d3JlZHh4anhkc3I0MmZ3c3J4djAyMnpyIiB0aW1lc3Rh
bXA9IjE1NzU0Mzc4MjYiPjIyNjwva2V5PjwvZm9yZWlnbi1rZXlzPjxyZWYtdHlwZSBuYW1lPSJK
b3VybmFsIEFydGljbGUiPjE3PC9yZWYtdHlwZT48Y29udHJpYnV0b3JzPjxhdXRob3JzPjxhdXRo
b3I+Tm9nbHksIFAuPC9hdXRob3I+PGF1dGhvcj5HdXNoY2hpbiwgSS48L2F1dGhvcj48YXV0aG9y
PlJlbWVldmEsIEEuPC9hdXRob3I+PGF1dGhvcj5Fc3RldmVzLCBBLiBNLjwvYXV0aG9yPjxhdXRo
b3I+Qm9yZ2VzLCBOLjwvYXV0aG9yPjxhdXRob3I+TWEsIFAuPC9hdXRob3I+PGF1dGhvcj5Jc2hj
aGVua28sIEEuPC9hdXRob3I+PGF1dGhvcj5HcnVkaW5pbiwgUy48L2F1dGhvcj48YXV0aG9yPlJv
dW5kLCBFLjwvYXV0aG9yPjxhdXRob3I+TW9yYWVzLCBJLjwvYXV0aG9yPjxhdXRob3I+Qm9yc2hj
aGV2c2tpeSwgVi48L2F1dGhvcj48YXV0aG9yPlNhbnRvcywgSC48L2F1dGhvcj48YXV0aG9yPkdv
cmRlbGl5LCBWLjwvYXV0aG9yPjxhdXRob3I+QXJjaGVyLCBNLjwvYXV0aG9yPjwvYXV0aG9ycz48
L2NvbnRyaWJ1dG9ycz48YXV0aC1hZGRyZXNzPjFdIEluc3RpdHV0byBkZSBUZWNub2xvZ2lhIFF1
aW1pY2EgZSBCaW9sb2dpY2EsIFVuaXZlcnNpZGFkZSBOb3ZhIGRlIExpc2JvYSAoSVRRQi1VTkwp
LCBBdi4gUmVwdWJsaWNhLCBFQU4sIDI3ODAtMTU3IE9laXJhcywgUG9ydHVnYWwgWzJdLiYjeEQ7
MV0gVW5pdmVyc2l0ZSBHcmVub2JsZSBBbHBlcywgSUJTLCBGLTM4MDAwIEdyZW5vYmxlLCBGcmFu
Y2UgWzJdIENOUlMsIElCUywgRi0zODAwMCBHcmVub2JsZSwgRnJhbmNlIFszXSBDRUEsIElCUywg
Ri0zODAwMCBHcmVub2JsZSwgRnJhbmNlIFs0XSBJbnRlcmRpc2NpcGxpbmFyeSBDZW50ZXIgZm9y
IEJhc2ljIFJlc2VhcmNoLCBNb3Njb3cgSW5zdGl0dXRlIG9mIFBoeXNpY3MgYW5kIFRlY2hub2xv
Z3ksIDE0MTcwMCBEb2xnb3BydWRuaXksIFJ1c3NpYSBbNV0uJiN4RDsxXSBVbml2ZXJzaXRlIEdy
ZW5vYmxlIEFscGVzLCBJQlMsIEYtMzgwMDAgR3Jlbm9ibGUsIEZyYW5jZSBbMl0gQ05SUywgSUJT
LCBGLTM4MDAwIEdyZW5vYmxlLCBGcmFuY2UgWzNdIENFQSwgSUJTLCBGLTM4MDAwIEdyZW5vYmxl
LCBGcmFuY2UgWzRdLiYjeEQ7SW5zdGl0dXRvIGRlIFRlY25vbG9naWEgUXVpbWljYSBlIEJpb2xv
Z2ljYSwgVW5pdmVyc2lkYWRlIE5vdmEgZGUgTGlzYm9hIChJVFFCLVVOTCksIEF2LiBSZXB1Ymxp
Y2EsIEVBTiwgMjc4MC0xNTcgT2VpcmFzLCBQb3J0dWdhbC4mI3hEOzFdIEluc3RpdHV0ZSBvZiBD
b21wbGV4IFN5c3RlbXMgKElDUyksIElDUy02OiBTdHJ1Y3R1cmFsIEJpb2NoZW1pc3RyeSwgUmVz
ZWFyY2ggQ2VudHJlIEp1ZWxpY2gsIDUyNDI1IEp1ZWxpY2gsIEdlcm1hbnkgWzJdIEluc3RpdHV0
ZSBvZiBDcnlzdGFsbG9ncmFwaHksIFVuaXZlcnNpdHkgb2YgQWFjaGVuIChSV1RIKSwgNTIwNTYg
QWFjaGVuLCBHZXJtYW55LiYjeEQ7MV0gVW5pdmVyc2l0eSBHcmVub2JsZSBBbHBlcywgTEpLLCBG
LTM4MDAwIEdyZW5vYmxlLCBGcmFuY2UgWzJdIENOUlMsIExKSywgRi0zODAwMCBHcmVub2JsZSwg
RnJhbmNlIFszXSBJbnJpYSwgRi0zODAwMCBHcmVub2JsZSwgRnJhbmNlLiYjeEQ7MV0gVW5pdmVy
c2l0ZSBHcmVub2JsZSBBbHBlcywgSUJTLCBGLTM4MDAwIEdyZW5vYmxlLCBGcmFuY2UgWzJdIENO
UlMsIElCUywgRi0zODAwMCBHcmVub2JsZSwgRnJhbmNlIFszXSBDRUEsIElCUywgRi0zODAwMCBH
cmVub2JsZSwgRnJhbmNlIFs0XSBJbnN0aXR1dGUgb2YgQ29tcGxleCBTeXN0ZW1zIChJQ1MpLCBJ
Q1MtNjogU3RydWN0dXJhbCBCaW9jaGVtaXN0cnksIFJlc2VhcmNoIENlbnRyZSBKdWVsaWNoLCA1
MjQyNSBKdWVsaWNoLCBHZXJtYW55LiYjeEQ7MV0gRGVwYXJ0bWVudCBvZiBMaWZlIFNjaWVuY2Vz
LCBJbXBlcmlhbCBDb2xsZWdlIExvbmRvbiwgTG9uZG9uIFNXNyAyQVosIFVLIFsyXSBNZW1icmFu
ZSBQcm90ZWluIExhYm9yYXRvcnksIERpYW1vbmQgTGlnaHQgU291cmNlLCBIYXJ3ZWxsIFNjaWVu
Y2UgYW5kIElubm92YXRpb24gQ2FtcHVzLCBEaWRjb3QsIENoaWx0b24gT1gxMSAwREUsIFVLIFsz
XSBSZXNlYXJjaCBDb21wbGV4IGF0IEhhcndlbGwgUnV0aGVyZm9yZCwgQXBwbGV0b24gTGFib3Jh
dG9yeSwgSGFyd2VsbCwgT3hmb3JkLCBEaWRjb3QgT1gxMSAwRkEsIFVLLiYjeEQ7MV0gSW50ZXJk
aXNjaXBsaW5hcnkgQ2VudGVyIGZvciBCYXNpYyBSZXNlYXJjaCwgTW9zY293IEluc3RpdHV0ZSBv
ZiBQaHlzaWNzIGFuZCBUZWNobm9sb2d5LCAxNDE3MDAgRG9sZ29wcnVkbml5LCBSdXNzaWEgWzJd
IEluc3RpdHV0ZSBvZiBDb21wbGV4IFN5c3RlbXMgKElDUyksIElDUy02OiBTdHJ1Y3R1cmFsIEJp
b2NoZW1pc3RyeSwgUmVzZWFyY2ggQ2VudHJlIEp1ZWxpY2gsIDUyNDI1IEp1ZWxpY2gsIEdlcm1h
bnkuJiN4RDsxXSBVbml2ZXJzaXRlIEdyZW5vYmxlIEFscGVzLCBJQlMsIEYtMzgwMDAgR3Jlbm9i
bGUsIEZyYW5jZSBbMl0gQ05SUywgSUJTLCBGLTM4MDAwIEdyZW5vYmxlLCBGcmFuY2UgWzNdIENF
QSwgSUJTLCBGLTM4MDAwIEdyZW5vYmxlLCBGcmFuY2UgWzRdIEludGVyZGlzY2lwbGluYXJ5IENl
bnRlciBmb3IgQmFzaWMgUmVzZWFyY2gsIE1vc2NvdyBJbnN0aXR1dGUgb2YgUGh5c2ljcyBhbmQg
VGVjaG5vbG9neSwgMTQxNzAwIERvbGdvcHJ1ZG5peSwgUnVzc2lhIFs1XSBJbnN0aXR1dGUgb2Yg
Q29tcGxleCBTeXN0ZW1zIChJQ1MpLCBJQ1MtNjogU3RydWN0dXJhbCBCaW9jaGVtaXN0cnksIFJl
c2VhcmNoIENlbnRyZSBKdWVsaWNoLCA1MjQyNSBKdWVsaWNoLCBHZXJtYW55LjwvYXV0aC1hZGRy
ZXNzPjx0aXRsZXM+PHRpdGxlPlgtcmF5IHN0cnVjdHVyZSBvZiBhIENEUC1hbGNvaG9sIHBob3Nw
aGF0aWR5bHRyYW5zZmVyYXNlIG1lbWJyYW5lIGVuenltZSBhbmQgaW5zaWdodHMgaW50byBpdHMg
Y2F0YWx5dGljIG1lY2hhbmlzbTwvdGl0bGU+PHNlY29uZGFyeS10aXRsZT5OYXQgQ29tbXVuPC9z
ZWNvbmRhcnktdGl0bGU+PGFsdC10aXRsZT5OYXR1cmUgY29tbXVuaWNhdGlvbnM8L2FsdC10aXRs
ZT48L3RpdGxlcz48cGVyaW9kaWNhbD48ZnVsbC10aXRsZT5OYXR1cmUgY29tbXVuaWNhdGlvbnM8
L2Z1bGwtdGl0bGU+PGFiYnItMT5OYXQgQ29tbXVuPC9hYmJyLTE+PC9wZXJpb2RpY2FsPjxhbHQt
cGVyaW9kaWNhbD48ZnVsbC10aXRsZT5OYXR1cmUgY29tbXVuaWNhdGlvbnM8L2Z1bGwtdGl0bGU+
PGFiYnItMT5OYXQgQ29tbXVuPC9hYmJyLTE+PC9hbHQtcGVyaW9kaWNhbD48cGFnZXM+NDE2OTwv
cGFnZXM+PHZvbHVtZT41PC92b2x1bWU+PGVkaXRpb24+MjAxNC8wNi8yMDwvZWRpdGlvbj48a2V5
d29yZHM+PGtleXdvcmQ+QW1pbm8gQWNpZCBTZXF1ZW5jZTwva2V5d29yZD48a2V5d29yZD5BcmNo
YWVhbCBQcm90ZWlucy8qY2hlbWlzdHJ5L2dlbmV0aWNzLyptZXRhYm9saXNtPC9rZXl3b3JkPjxr
ZXl3b3JkPkFyY2hhZW9nbG9idXMgZnVsZ2lkdXMvY2hlbWlzdHJ5Lyplbnp5bW9sb2d5L2dlbmV0
aWNzPC9rZXl3b3JkPjxrZXl3b3JkPkJpb2NhdGFseXNpczwva2V5d29yZD48a2V5d29yZD5DYXRh
bHl0aWMgRG9tYWluPC9rZXl3b3JkPjxrZXl3b3JkPkNlbGwgTWVtYnJhbmUvY2hlbWlzdHJ5Lypl
bnp5bW9sb2d5L2dlbmV0aWNzPC9rZXl3b3JkPjxrZXl3b3JkPkNyeXN0YWxsb2dyYXBoeSwgWC1S
YXk8L2tleXdvcmQ+PGtleXdvcmQ+Q3l0aWRpbmUgRGlwaG9zcGhhdGUvY2hlbWlzdHJ5LyptZXRh
Ym9saXNtPC9rZXl3b3JkPjxrZXl3b3JkPk1hZ25lc2l1bS9tZXRhYm9saXNtPC9rZXl3b3JkPjxr
ZXl3b3JkPk1vZGVscywgTW9sZWN1bGFyPC9rZXl3b3JkPjxrZXl3b3JkPk1vbGVjdWxhciBTZXF1
ZW5jZSBEYXRhPC9rZXl3b3JkPjxrZXl3b3JkPlBob3NwaG90cmFuc2ZlcmFzZXMvKmNoZW1pc3Ry
eS9nZW5ldGljcy8qbWV0YWJvbGlzbTwva2V5d29yZD48a2V5d29yZD5Qcm90ZWluIFN0cnVjdHVy
ZSwgU2Vjb25kYXJ5PC9rZXl3b3JkPjxrZXl3b3JkPlByb3RlaW4gU3RydWN0dXJlLCBUZXJ0aWFy
eTwva2V5d29yZD48a2V5d29yZD5TZXF1ZW5jZSBBbGlnbm1lbnQ8L2tleXdvcmQ+PC9rZXl3b3Jk
cz48ZGF0ZXM+PHllYXI+MjAxNDwveWVhcj48cHViLWRhdGVzPjxkYXRlPkp1biAxOTwvZGF0ZT48
L3B1Yi1kYXRlcz48L2RhdGVzPjxpc2JuPjIwNDEtMTcyMzwvaXNibj48YWNjZXNzaW9uLW51bT4y
NDk0MjgzNTwvYWNjZXNzaW9uLW51bT48dXJscz48cmVsYXRlZC11cmxzPjx1cmw+aHR0cHM6Ly93
d3cubmF0dXJlLmNvbS9hcnRpY2xlcy9uY29tbXM1MTY5LnBkZjwvdXJsPjwvcmVsYXRlZC11cmxz
PjwvdXJscz48ZWxlY3Ryb25pYy1yZXNvdXJjZS1udW0+MTAuMTAzOC9uY29tbXM1MTY5PC9lbGVj
dHJvbmljLXJlc291cmNlLW51bT48cmVtb3RlLWRhdGFiYXNlLXByb3ZpZGVyPk5MTTwvcmVtb3Rl
LWRhdGFiYXNlLXByb3ZpZGVyPjxsYW5ndWFnZT5lbmc8L2xhbmd1YWdlPjwvcmVjb3JkPjwvQ2l0
ZT48Q2l0ZT48QXV0aG9yPlNjaWFyYTwvQXV0aG9yPjxZZWFyPjIwMTQ8L1llYXI+PFJlY051bT4y
Mjc8L1JlY051bT48cmVjb3JkPjxyZWMtbnVtYmVyPjIyNzwvcmVjLW51bWJlcj48Zm9yZWlnbi1r
ZXlzPjxrZXkgYXBwPSJFTiIgZGItaWQ9ImR2YXB6dGRwNnQ1dHdyZWR4eGp4ZHNyNDJmd3NyeHYw
MjJ6ciIgdGltZXN0YW1wPSIxNTc1NDM3ODc1Ij4yMjc8L2tleT48L2ZvcmVpZ24ta2V5cz48cmVm
LXR5cGUgbmFtZT0iSm91cm5hbCBBcnRpY2xlIj4xNzwvcmVmLXR5cGU+PGNvbnRyaWJ1dG9ycz48
YXV0aG9ycz48YXV0aG9yPlNjaWFyYSwgRy48L2F1dGhvcj48YXV0aG9yPkNsYXJrZSwgTy4gQi48
L2F1dGhvcj48YXV0aG9yPlRvbWFzZWssIEQuPC9hdXRob3I+PGF1dGhvcj5LbG9zcywgQi48L2F1
dGhvcj48YXV0aG9yPlRhYnVzbywgUy48L2F1dGhvcj48YXV0aG9yPkJ5ZmllbGQsIFIuPC9hdXRo
b3I+PGF1dGhvcj5Db2huLCBSLjwvYXV0aG9yPjxhdXRob3I+QmFuZXJqZWUsIFMuPC9hdXRob3I+
PGF1dGhvcj5SYWphc2hhbmthciwgSy4gUi48L2F1dGhvcj48YXV0aG9yPlNsYXZrb3ZpYywgVi48
L2F1dGhvcj48YXV0aG9yPkdyYXppYW5vLCBKLiBILjwvYXV0aG9yPjxhdXRob3I+U2hhcGlybywg
TC48L2F1dGhvcj48YXV0aG9yPk1hbmNpYSwgRi48L2F1dGhvcj48L2F1dGhvcnM+PC9jb250cmli
dXRvcnM+PGF1dGgtYWRkcmVzcz4xXSBEZXBhcnRtZW50IG9mIFBoeXNpb2xvZ3kgYW5kIENlbGx1
bGFyIEJpb3BoeXNpY3MsIENvbHVtYmlhIFVuaXZlcnNpdHksIE5ldyBZb3JrLCBOZXcgWW9yayAx
MDAzMiwgVVNBIFsyXS4mI3hEOzFdIERlcGFydG1lbnQgb2YgQmlvY2hlbWlzdHJ5IGFuZCBNb2xl
Y3VsYXIgQmlvcGh5c2ljcywgQ29sdW1iaWEgVW5pdmVyc2l0eSwgTmV3IFlvcmssIE5ldyBZb3Jr
IDEwMDMyLCBVU0EgWzJdLiYjeEQ7TmV3IFlvcmsgQ29uc29ydGl1bSBvbiBNZW1icmFuZSBQcm90
ZWluIFN0cnVjdHVyZSwgTmV3IFlvcmsgU3RydWN0dXJhbCBCaW9sb2d5IENlbnRlciwgODkgQ29u
dmVudCBBdmVudWUsIE5ldyBZb3JrLCBOZXcgWW9yayAxMDAyNywgVVNBLiYjeEQ7RGVwYXJ0bWVu
dCBvZiBQaHlzaW9sb2d5IGFuZCBDZWxsdWxhciBCaW9waHlzaWNzLCBDb2x1bWJpYSBVbml2ZXJz
aXR5LCBOZXcgWW9yaywgTmV3IFlvcmsgMTAwMzIsIFVTQS4mI3hEO0RlcGFydG1lbnQgb2YgQ2hl
bWlzdHJ5IGFuZCBDaGVtaWNhbCBCaW9sb2d5LCBDb3JuZWxsIFVuaXZlcnNpdHksIE5FLUNBVCwg
QWR2YW5jZWQgUGhvdG9uIFNvdXJjZSwgQXJnb25uZSwgSWxsaW5vaXMgNjA0MzksIFVTQS4mI3hE
O0RlcGFydG1lbnQgb2YgRW52aXJvbm1lbnRhbCBIZWFsdGggU2NpZW5jZXMsIE1haWxtYW4gU2No
b29sIG9mIFB1YmxpYyBIZWFsdGgsIENvbHVtYmlhIFVuaXZlcnNpdHksIE5ldyBZb3JrLCBOZXcg
WW9yayAxMDAzMiwgVVNBLiYjeEQ7RGVwYXJ0bWVudCBvZiBCaW9jaGVtaXN0cnkgYW5kIE1vbGVj
dWxhciBCaW9waHlzaWNzLCBDb2x1bWJpYSBVbml2ZXJzaXR5LCBOZXcgWW9yaywgTmV3IFlvcmsg
MTAwMzIsIFVTQS48L2F1dGgtYWRkcmVzcz48dGl0bGVzPjx0aXRsZT5TdHJ1Y3R1cmFsIGJhc2lz
IGZvciBjYXRhbHlzaXMgaW4gYSBDRFAtYWxjb2hvbCBwaG9zcGhvdHJhbnNmZXJhc2U8L3RpdGxl
PjxzZWNvbmRhcnktdGl0bGU+TmF0IENvbW11bjwvc2Vjb25kYXJ5LXRpdGxlPjxhbHQtdGl0bGU+
TmF0dXJlIGNvbW11bmljYXRpb25zPC9hbHQtdGl0bGU+PC90aXRsZXM+PHBlcmlvZGljYWw+PGZ1
bGwtdGl0bGU+TmF0dXJlIGNvbW11bmljYXRpb25zPC9mdWxsLXRpdGxlPjxhYmJyLTE+TmF0IENv
bW11bjwvYWJici0xPjwvcGVyaW9kaWNhbD48YWx0LXBlcmlvZGljYWw+PGZ1bGwtdGl0bGU+TmF0
dXJlIGNvbW11bmljYXRpb25zPC9mdWxsLXRpdGxlPjxhYmJyLTE+TmF0IENvbW11bjwvYWJici0x
PjwvYWx0LXBlcmlvZGljYWw+PHBhZ2VzPjQwNjg8L3BhZ2VzPjx2b2x1bWU+NTwvdm9sdW1lPjxl
ZGl0aW9uPjIwMTQvMDYvMTQ8L2VkaXRpb24+PGtleXdvcmRzPjxrZXl3b3JkPkFsY29ob2xzLypt
ZXRhYm9saXNtPC9rZXl3b3JkPjxrZXl3b3JkPkFtaW5vIEFjaWQgTW90aWZzPC9rZXl3b3JkPjxr
ZXl3b3JkPkFtaW5vIEFjaWQgU2VxdWVuY2U8L2tleXdvcmQ+PGtleXdvcmQ+QXJjaGFlYWwgUHJv
dGVpbnMvKmNoZW1pc3RyeS9nZW5ldGljcy9tZXRhYm9saXNtPC9rZXl3b3JkPjxrZXl3b3JkPkFy
Y2hhZW9nbG9idXMgZnVsZ2lkdXMvY2hlbWlzdHJ5Lyplbnp5bW9sb2d5L2dlbmV0aWNzPC9rZXl3
b3JkPjxrZXl3b3JkPkJpbmRpbmcgU2l0ZXM8L2tleXdvcmQ+PGtleXdvcmQ+QmlvY2F0YWx5c2lz
PC9rZXl3b3JkPjxrZXl3b3JkPkNhdGFseXRpYyBEb21haW48L2tleXdvcmQ+PGtleXdvcmQ+TW9k
ZWxzLCBNb2xlY3VsYXI8L2tleXdvcmQ+PGtleXdvcmQ+TW9sZWN1bGFyIFNlcXVlbmNlIERhdGE8
L2tleXdvcmQ+PGtleXdvcmQ+UGhvc3Bob3RyYW5zZmVyYXNlcyAoQWxjb2hvbCBHcm91cCBBY2Nl
cHRvcikvKmNoZW1pc3RyeS9nZW5ldGljcy9tZXRhYm9saXNtPC9rZXl3b3JkPjxrZXl3b3JkPlBy
b3RlaW4gU3RydWN0dXJlLCBUZXJ0aWFyeTwva2V5d29yZD48a2V5d29yZD5TZXF1ZW5jZSBBbGln
bm1lbnQ8L2tleXdvcmQ+PC9rZXl3b3Jkcz48ZGF0ZXM+PHllYXI+MjAxNDwveWVhcj48cHViLWRh
dGVzPjxkYXRlPkp1biAxMzwvZGF0ZT48L3B1Yi1kYXRlcz48L2RhdGVzPjxpc2JuPjIwNDEtMTcy
MzwvaXNibj48YWNjZXNzaW9uLW51bT4yNDkyMzI5MzwvYWNjZXNzaW9uLW51bT48dXJscz48cmVs
YXRlZC11cmxzPjx1cmw+aHR0cHM6Ly93d3cubmNiaS5ubG0ubmloLmdvdi9wbWMvYXJ0aWNsZXMv
UE1DNDA5ODg0My9wZGYvbmlobXM1OTQxNzcucGRmPC91cmw+PC9yZWxhdGVkLXVybHM+PC91cmxz
PjxjdXN0b20yPlBNQzQwOTg4NDM8L2N1c3RvbTI+PGN1c3RvbTY+TklITVM1OTQxNzc8L2N1c3Rv
bTY+PGVsZWN0cm9uaWMtcmVzb3VyY2UtbnVtPjEwLjEwMzgvbmNvbW1zNTA2ODwvZWxlY3Ryb25p
Yy1yZXNvdXJjZS1udW0+PHJlbW90ZS1kYXRhYmFzZS1wcm92aWRlcj5OTE08L3JlbW90ZS1kYXRh
YmFzZS1wcm92aWRlcj48bGFuZ3VhZ2U+ZW5nPC9sYW5ndWFnZT48L3JlY29yZD48L0NpdGU+PENp
dGU+PEF1dGhvcj5DbGFya2U8L0F1dGhvcj48WWVhcj4yMDE1PC9ZZWFyPjxSZWNOdW0+MjI4PC9S
ZWNOdW0+PElEVGV4dD4yMDE1PC9JRFRleHQ+PHJlY29yZD48cmVjLW51bWJlcj4yMjg8L3JlYy1u
dW1iZXI+PGZvcmVpZ24ta2V5cz48a2V5IGFwcD0iRU4iIGRiLWlkPSJkdmFwenRkcDZ0NXR3cmVk
eHhqeGRzcjQyZndzcnh2MDIyenIiIHRpbWVzdGFtcD0iMTU3NTQzNzkxNCI+MjI4PC9rZXk+PC9m
b3JlaWduLWtleXM+PHJlZi10eXBlIG5hbWU9IkpvdXJuYWwgQXJ0aWNsZSI+MTc8L3JlZi10eXBl
Pjxjb250cmlidXRvcnM+PGF1dGhvcnM+PGF1dGhvcj5DbGFya2UsIE8uIEIuPC9hdXRob3I+PGF1
dGhvcj5Ub21hc2VrLCBELjwvYXV0aG9yPjxhdXRob3I+Sm9yZ2UsIEMuIEQuPC9hdXRob3I+PGF1
dGhvcj5EdWZyaXNuZSwgTS4gQi48L2F1dGhvcj48YXV0aG9yPktpbSwgTS48L2F1dGhvcj48YXV0
aG9yPkJhbmVyamVlLCBTLjwvYXV0aG9yPjxhdXRob3I+UmFqYXNoYW5rYXIsIEsuIFIuPC9hdXRo
b3I+PGF1dGhvcj5TaGFwaXJvLCBMLjwvYXV0aG9yPjxhdXRob3I+SGVuZHJpY2tzb24sIFcuIEEu
PC9hdXRob3I+PGF1dGhvcj5TYW50b3MsIEguPC9hdXRob3I+PGF1dGhvcj5NYW5jaWEsIEYuPC9h
dXRob3I+PC9hdXRob3JzPjwvY29udHJpYnV0b3JzPjxhdXRoLWFkZHJlc3M+RGVwYXJ0bWVudCBv
ZiBCaW9jaGVtaXN0cnkgYW5kIE1vbGVjdWxhciBCaW9waHlzaWNzLCBDb2x1bWJpYSBVbml2ZXJz
aXR5LCBOZXcgWW9yaywgTlkgMTAwMzIsIFVTQS4mI3hEO0RlcGFydG1lbnQgb2YgUGh5c2lvbG9n
eSBhbmQgQ2VsbHVsYXIgQmlvcGh5c2ljcywgQ29sdW1iaWEgVW5pdmVyc2l0eSwgTmV3IFlvcmss
IE5ZIDEwMDMyLCBVU0EuJiN4RDtCaW9sb2d5IERpdmlzaW9uLCBJbnN0aXR1dG8gZGUgVGVjbm9s
b2dpYSBRdWltaWNhIGUgQmlvbG9naWNhLCBVbml2ZXJzaWRhZGUgTm92YSBkZSBMaXNib2EsIEF2
ZW5pZGEgZGEgUmVwdWJsaWNhLUVBTiwgMjc4MC0xNTcgT2VpcmFzLCBQb3J0dWdhbC4mI3hEO05F
LUNBVCBhbmQgRGVwYXJ0bWVudCBvZiBDaGVtaXN0cnkgYW5kIENoZW1pY2FsIEJpb2xvZ3ksIENv
cm5lbGwgVW5pdmVyc2l0eSwgQXJnb25uZSBOYXRpb25hbCBMYWJvcmF0b3J5LCBBcmdvbm5lLCBJ
TCA2MDQzOSwgVVNBLjwvYXV0aC1hZGRyZXNzPjx0aXRsZXM+PHRpdGxlPlN0cnVjdHVyYWwgYmFz
aXMgZm9yIHBob3NwaGF0aWR5bGlub3NpdG9sLXBob3NwaGF0ZSBiaW9zeW50aGVzaXM8L3RpdGxl
PjxzZWNvbmRhcnktdGl0bGU+TmF0IENvbW11bjwvc2Vjb25kYXJ5LXRpdGxlPjxhbHQtdGl0bGU+
TmF0dXJlIGNvbW11bmljYXRpb25zPC9hbHQtdGl0bGU+PC90aXRsZXM+PHBlcmlvZGljYWw+PGZ1
bGwtdGl0bGU+TmF0dXJlIGNvbW11bmljYXRpb25zPC9mdWxsLXRpdGxlPjxhYmJyLTE+TmF0IENv
bW11bjwvYWJici0xPjwvcGVyaW9kaWNhbD48YWx0LXBlcmlvZGljYWw+PGZ1bGwtdGl0bGU+TmF0
dXJlIGNvbW11bmljYXRpb25zPC9mdWxsLXRpdGxlPjxhYmJyLTE+TmF0IENvbW11bjwvYWJici0x
PjwvYWx0LXBlcmlvZGljYWw+PHBhZ2VzPjg1MDU8L3BhZ2VzPjx2b2x1bWU+Njwvdm9sdW1lPjxl
ZGl0aW9uPjIwMTUvMTAvMjk8L2VkaXRpb24+PGtleXdvcmRzPjxrZXl3b3JkPkJhY3RlcmlhbCBQ
cm90ZWlucy8qY2hlbWlzdHJ5L2dlbmV0aWNzL21ldGFib2xpc208L2tleXdvcmQ+PGtleXdvcmQ+
Q0RQLURpYWN5bGdseWNlcm9sLUlub3NpdG9sPC9rZXl3b3JkPjxrZXl3b3JkPjMtUGhvc3BoYXRp
ZHlsdHJhbnNmZXJhc2UvKmNoZW1pc3RyeS9nZW5ldGljcy8qbWV0YWJvbGlzbTwva2V5d29yZD48
a2V5d29yZD5DcnlzdGFsbG9ncmFwaHksIFgtUmF5PC9rZXl3b3JkPjxrZXl3b3JkPktpbmV0aWNz
PC9rZXl3b3JkPjxrZXl3b3JkPk1pY3JvY29jY2FjZWFlL2NoZW1pc3RyeS8qZW56eW1vbG9neS9n
ZW5ldGljczwva2V5d29yZD48a2V5d29yZD5NeWNvYmFjdGVyaXVtIHR1YmVyY3Vsb3Npcy9jaGVt
aXN0cnkvZW56eW1vbG9neTwva2V5d29yZD48a2V5d29yZD5QaG9zcGhhdGlkeWxpbm9zaXRvbCBQ
aG9zcGhhdGVzLypiaW9zeW50aGVzaXM8L2tleXdvcmQ+PC9rZXl3b3Jkcz48ZGF0ZXM+PHllYXI+
MjAxNTwveWVhcj48cHViLWRhdGVzPjxkYXRlPk9jdCAxNjwvZGF0ZT48L3B1Yi1kYXRlcz48L2Rh
dGVzPjxpc2JuPjIwNDEtMTcyMzwvaXNibj48YWNjZXNzaW9uLW51bT4yNjUxMDEyNzwvYWNjZXNz
aW9uLW51bT48dXJscz48cmVsYXRlZC11cmxzPjx1cmw+aHR0cHM6Ly93d3cubmNiaS5ubG0ubmlo
Lmdvdi9wbWMvYXJ0aWNsZXMvUE1DNDYzNDEyOS9wZGYvbmNvbW1zOTUwNS5wZGY8L3VybD48L3Jl
bGF0ZWQtdXJscz48L3VybHM+PGN1c3RvbTI+UE1DNDYzNDEyOTwvY3VzdG9tMj48ZWxlY3Ryb25p
Yy1yZXNvdXJjZS1udW0+MTAuMTAzOC9uY29tbXM5NTA1PC9lbGVjdHJvbmljLXJlc291cmNlLW51
bT48cmVtb3RlLWRhdGFiYXNlLXByb3ZpZGVyPk5MTTwvcmVtb3RlLWRhdGFiYXNlLXByb3ZpZGVy
PjxsYW5ndWFnZT5lbmc8L2xhbmd1YWdlPjwvcmVjb3JkPjwvQ2l0ZT48Q2l0ZT48QXV0aG9yPkdy
xIF2ZTwvQXV0aG9yPjxZZWFyPjIwMTk8L1llYXI+PFJlY051bT40MTA8L1JlY051bT48cmVjb3Jk
PjxyZWMtbnVtYmVyPjQxMDwvcmVjLW51bWJlcj48Zm9yZWlnbi1rZXlzPjxrZXkgYXBwPSJFTiIg
ZGItaWQ9ImR2YXB6dGRwNnQ1dHdyZWR4eGp4ZHNyNDJmd3NyeHYwMjJ6ciIgdGltZXN0YW1wPSIx
NTg4MDg0NjI0Ij40MTA8L2tleT48L2ZvcmVpZ24ta2V5cz48cmVmLXR5cGUgbmFtZT0iSm91cm5h
bCBBcnRpY2xlIj4xNzwvcmVmLXR5cGU+PGNvbnRyaWJ1dG9ycz48YXV0aG9ycz48YXV0aG9yPkdy
xIF2ZSwgS3Jpc3TEq25lPC9hdXRob3I+PGF1dGhvcj5CZW5uZXR0LCBNYXR0aGV3IEQuPC9hdXRo
b3I+PGF1dGhvcj5Iw7ZnYm9tLCBNYXJ0aW48L2F1dGhvcj48L2F1dGhvcnM+PC9jb250cmlidXRv
cnM+PHRpdGxlcz48dGl0bGU+U3RydWN0dXJlIG9mIE15Y29iYWN0ZXJpdW0gdHViZXJjdWxvc2lz
IHBob3NwaGF0aWR5bGlub3NpdG9sIHBob3NwaGF0ZSBzeW50aGFzZSByZXZlYWxzIG1lY2hhbmlz
bSBvZiBzdWJzdHJhdGUgYmluZGluZyBhbmQgbWV0YWwgY2F0YWx5c2lzPC90aXRsZT48c2Vjb25k
YXJ5LXRpdGxlPkNvbW11bmljYXRpb25zIEJpb2xvZ3k8L3NlY29uZGFyeS10aXRsZT48L3RpdGxl
cz48cGVyaW9kaWNhbD48ZnVsbC10aXRsZT5Db21tdW5pY2F0aW9ucyBCaW9sb2d5PC9mdWxsLXRp
dGxlPjwvcGVyaW9kaWNhbD48cGFnZXM+MTc1PC9wYWdlcz48dm9sdW1lPjI8L3ZvbHVtZT48bnVt
YmVyPjE8L251bWJlcj48ZGF0ZXM+PHllYXI+MjAxOTwveWVhcj48cHViLWRhdGVzPjxkYXRlPjIw
MTkvMDUvMDg8L2RhdGU+PC9wdWItZGF0ZXM+PC9kYXRlcz48aXNibj4yMzk5LTM2NDI8L2lzYm4+
PHVybHM+PHJlbGF0ZWQtdXJscz48dXJsPmh0dHBzOi8vZG9pLm9yZy8xMC4xMDM4L3M0MjAwMy0w
MTktMDQyNy0xPC91cmw+PHVybD5odHRwczovL3d3dy5uYXR1cmUuY29tL2FydGljbGVzL3M0MjAw
My0wMTktMDQyNy0xLnBkZjwvdXJsPjwvcmVsYXRlZC11cmxzPjwvdXJscz48ZWxlY3Ryb25pYy1y
ZXNvdXJjZS1udW0+MTAuMTAzOC9zNDIwMDMtMDE5LTA0MjctMTwvZWxlY3Ryb25pYy1yZXNvdXJj
ZS1udW0+PC9yZWNvcmQ+PC9DaXRlPjwvRW5kTm90ZT4A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(35, 38-40)</w:t>
      </w:r>
      <w:r w:rsidRPr="00963F09">
        <w:rPr>
          <w:rFonts w:asciiTheme="majorBidi" w:hAnsiTheme="majorBidi" w:cstheme="majorBidi"/>
          <w:bCs/>
        </w:rPr>
        <w:fldChar w:fldCharType="end"/>
      </w:r>
      <w:r w:rsidRPr="00963F09">
        <w:rPr>
          <w:rFonts w:asciiTheme="majorBidi" w:hAnsiTheme="majorBidi" w:cstheme="majorBidi"/>
          <w:bCs/>
        </w:rPr>
        <w:t xml:space="preserve">. An alignment of the </w:t>
      </w:r>
    </w:p>
    <w:p w14:paraId="55740C76" w14:textId="2CCE4892" w:rsidR="00845C07" w:rsidRPr="00963F09" w:rsidRDefault="00845C07" w:rsidP="00845C07">
      <w:pPr>
        <w:textAlignment w:val="bottom"/>
        <w:rPr>
          <w:rFonts w:asciiTheme="majorBidi" w:hAnsiTheme="majorBidi" w:cstheme="majorBidi"/>
          <w:bCs/>
          <w:lang w:eastAsia="zh-CN"/>
        </w:rPr>
      </w:pPr>
      <w:bookmarkStart w:id="92" w:name="_Toc151655108"/>
      <w:r w:rsidRPr="00963F09">
        <w:rPr>
          <w:rFonts w:asciiTheme="majorBidi" w:hAnsiTheme="majorBidi" w:cstheme="majorBidi"/>
          <w:bCs/>
        </w:rPr>
        <w:lastRenderedPageBreak/>
        <w:t xml:space="preserve">Table </w:t>
      </w:r>
      <w:r w:rsidR="00420136">
        <w:rPr>
          <w:rFonts w:asciiTheme="majorBidi" w:hAnsiTheme="majorBidi" w:cstheme="majorBidi"/>
          <w:bCs/>
        </w:rPr>
        <w:fldChar w:fldCharType="begin"/>
      </w:r>
      <w:r w:rsidR="00420136">
        <w:rPr>
          <w:rFonts w:asciiTheme="majorBidi" w:hAnsiTheme="majorBidi" w:cstheme="majorBidi"/>
          <w:bCs/>
        </w:rPr>
        <w:instrText xml:space="preserve"> STYLEREF 1 \s </w:instrText>
      </w:r>
      <w:r w:rsidR="00420136">
        <w:rPr>
          <w:rFonts w:asciiTheme="majorBidi" w:hAnsiTheme="majorBidi" w:cstheme="majorBidi"/>
          <w:bCs/>
        </w:rPr>
        <w:fldChar w:fldCharType="separate"/>
      </w:r>
      <w:r w:rsidR="00606D3E">
        <w:rPr>
          <w:rFonts w:asciiTheme="majorBidi" w:hAnsiTheme="majorBidi" w:cstheme="majorBidi"/>
          <w:bCs/>
          <w:noProof/>
          <w:cs/>
        </w:rPr>
        <w:t>‎</w:t>
      </w:r>
      <w:r w:rsidR="00606D3E">
        <w:rPr>
          <w:rFonts w:asciiTheme="majorBidi" w:hAnsiTheme="majorBidi" w:cstheme="majorBidi"/>
          <w:bCs/>
          <w:noProof/>
        </w:rPr>
        <w:t>2</w:t>
      </w:r>
      <w:r w:rsidR="00420136">
        <w:rPr>
          <w:rFonts w:asciiTheme="majorBidi" w:hAnsiTheme="majorBidi" w:cstheme="majorBidi"/>
          <w:bCs/>
        </w:rPr>
        <w:fldChar w:fldCharType="end"/>
      </w:r>
      <w:r w:rsidR="00420136">
        <w:rPr>
          <w:rFonts w:asciiTheme="majorBidi" w:hAnsiTheme="majorBidi" w:cstheme="majorBidi"/>
          <w:bCs/>
        </w:rPr>
        <w:t>.</w:t>
      </w:r>
      <w:r w:rsidR="00DA4C66">
        <w:rPr>
          <w:rFonts w:asciiTheme="majorBidi" w:hAnsiTheme="majorBidi" w:cstheme="majorBidi"/>
          <w:bCs/>
        </w:rPr>
        <w:t>6</w:t>
      </w:r>
      <w:r w:rsidRPr="00963F09">
        <w:rPr>
          <w:rFonts w:asciiTheme="majorBidi" w:hAnsiTheme="majorBidi" w:cstheme="majorBidi"/>
          <w:bCs/>
        </w:rPr>
        <w:t xml:space="preserve"> The </w:t>
      </w:r>
      <w:r w:rsidRPr="00963F09">
        <w:rPr>
          <w:rFonts w:asciiTheme="majorBidi" w:hAnsiTheme="majorBidi" w:cstheme="majorBidi"/>
          <w:bCs/>
          <w:i/>
          <w:iCs/>
          <w:color w:val="000000"/>
          <w:kern w:val="24"/>
          <w:lang w:eastAsia="zh-CN"/>
        </w:rPr>
        <w:t>k</w:t>
      </w:r>
      <w:r w:rsidRPr="00963F09">
        <w:rPr>
          <w:rFonts w:asciiTheme="majorBidi" w:hAnsiTheme="majorBidi" w:cstheme="majorBidi"/>
          <w:bCs/>
          <w:i/>
          <w:iCs/>
          <w:color w:val="000000"/>
          <w:kern w:val="24"/>
          <w:position w:val="-8"/>
          <w:vertAlign w:val="subscript"/>
          <w:lang w:eastAsia="zh-CN"/>
        </w:rPr>
        <w:t>cat</w:t>
      </w:r>
      <w:r w:rsidRPr="00963F09">
        <w:rPr>
          <w:rFonts w:asciiTheme="majorBidi" w:hAnsiTheme="majorBidi" w:cstheme="majorBidi"/>
          <w:bCs/>
        </w:rPr>
        <w:t xml:space="preserve">, </w:t>
      </w:r>
      <w:r w:rsidRPr="00963F09">
        <w:rPr>
          <w:rFonts w:asciiTheme="majorBidi" w:hAnsiTheme="majorBidi" w:cstheme="majorBidi"/>
          <w:bCs/>
          <w:i/>
          <w:iCs/>
          <w:color w:val="000000"/>
          <w:kern w:val="24"/>
          <w:lang w:eastAsia="zh-CN"/>
        </w:rPr>
        <w:t>K</w:t>
      </w:r>
      <w:r w:rsidRPr="00963F09">
        <w:rPr>
          <w:rFonts w:asciiTheme="majorBidi" w:hAnsiTheme="majorBidi" w:cstheme="majorBidi"/>
          <w:bCs/>
          <w:i/>
          <w:iCs/>
          <w:smallCaps/>
          <w:color w:val="000000"/>
          <w:kern w:val="24"/>
          <w:position w:val="-8"/>
          <w:vertAlign w:val="subscript"/>
          <w:lang w:eastAsia="zh-CN"/>
        </w:rPr>
        <w:t>m</w:t>
      </w:r>
      <w:r w:rsidRPr="00963F09">
        <w:rPr>
          <w:rFonts w:asciiTheme="majorBidi" w:hAnsiTheme="majorBidi" w:cstheme="majorBidi"/>
          <w:bCs/>
          <w:color w:val="000000"/>
          <w:kern w:val="24"/>
          <w:lang w:eastAsia="zh-CN"/>
        </w:rPr>
        <w:t xml:space="preserve"> </w:t>
      </w:r>
      <w:r w:rsidRPr="00963F09">
        <w:rPr>
          <w:rFonts w:asciiTheme="majorBidi" w:hAnsiTheme="majorBidi" w:cstheme="majorBidi"/>
          <w:bCs/>
        </w:rPr>
        <w:t xml:space="preserve">and </w:t>
      </w:r>
      <w:r w:rsidRPr="00963F09">
        <w:rPr>
          <w:rFonts w:asciiTheme="majorBidi" w:hAnsiTheme="majorBidi" w:cstheme="majorBidi"/>
          <w:bCs/>
          <w:i/>
          <w:iCs/>
          <w:color w:val="000000"/>
          <w:kern w:val="24"/>
          <w:lang w:eastAsia="zh-CN"/>
        </w:rPr>
        <w:t>k</w:t>
      </w:r>
      <w:r w:rsidRPr="00963F09">
        <w:rPr>
          <w:rFonts w:asciiTheme="majorBidi" w:hAnsiTheme="majorBidi" w:cstheme="majorBidi"/>
          <w:bCs/>
          <w:i/>
          <w:iCs/>
          <w:color w:val="000000"/>
          <w:kern w:val="24"/>
          <w:position w:val="-8"/>
          <w:vertAlign w:val="subscript"/>
          <w:lang w:eastAsia="zh-CN"/>
        </w:rPr>
        <w:t>cat</w:t>
      </w:r>
      <w:r w:rsidRPr="00963F09">
        <w:rPr>
          <w:rFonts w:asciiTheme="majorBidi" w:hAnsiTheme="majorBidi" w:cstheme="majorBidi"/>
          <w:bCs/>
          <w:color w:val="000000"/>
          <w:kern w:val="24"/>
          <w:lang w:eastAsia="zh-CN"/>
        </w:rPr>
        <w:t>/</w:t>
      </w:r>
      <w:r w:rsidRPr="00963F09">
        <w:rPr>
          <w:rFonts w:asciiTheme="majorBidi" w:hAnsiTheme="majorBidi" w:cstheme="majorBidi"/>
          <w:bCs/>
          <w:i/>
          <w:iCs/>
          <w:color w:val="000000"/>
          <w:kern w:val="24"/>
          <w:lang w:eastAsia="zh-CN"/>
        </w:rPr>
        <w:t>K</w:t>
      </w:r>
      <w:r w:rsidRPr="00963F09">
        <w:rPr>
          <w:rFonts w:asciiTheme="majorBidi" w:hAnsiTheme="majorBidi" w:cstheme="majorBidi"/>
          <w:bCs/>
          <w:i/>
          <w:iCs/>
          <w:smallCaps/>
          <w:color w:val="000000"/>
          <w:kern w:val="24"/>
          <w:position w:val="-8"/>
          <w:vertAlign w:val="subscript"/>
          <w:lang w:eastAsia="zh-CN"/>
        </w:rPr>
        <w:t>m</w:t>
      </w:r>
      <w:r w:rsidRPr="00963F09">
        <w:rPr>
          <w:rFonts w:asciiTheme="majorBidi" w:hAnsiTheme="majorBidi" w:cstheme="majorBidi"/>
          <w:bCs/>
          <w:color w:val="000000"/>
          <w:kern w:val="24"/>
          <w:lang w:eastAsia="zh-CN"/>
        </w:rPr>
        <w:t xml:space="preserve"> </w:t>
      </w:r>
      <w:r w:rsidRPr="00963F09">
        <w:rPr>
          <w:rFonts w:asciiTheme="majorBidi" w:hAnsiTheme="majorBidi" w:cstheme="majorBidi"/>
          <w:bCs/>
        </w:rPr>
        <w:t>of HA1, L184A and R189A for both serine and CDP-DAG</w:t>
      </w:r>
      <w:bookmarkEnd w:id="92"/>
    </w:p>
    <w:p w14:paraId="600EEF59" w14:textId="77777777" w:rsidR="00845C07" w:rsidRPr="00963F09" w:rsidRDefault="00845C07" w:rsidP="007E67BF">
      <w:pPr>
        <w:pStyle w:val="Caption"/>
      </w:pPr>
    </w:p>
    <w:tbl>
      <w:tblPr>
        <w:tblpPr w:leftFromText="180" w:rightFromText="180" w:vertAnchor="page" w:horzAnchor="margin" w:tblpY="2891"/>
        <w:tblW w:w="8880" w:type="dxa"/>
        <w:tblCellMar>
          <w:left w:w="0" w:type="dxa"/>
          <w:right w:w="0" w:type="dxa"/>
        </w:tblCellMar>
        <w:tblLook w:val="0600" w:firstRow="0" w:lastRow="0" w:firstColumn="0" w:lastColumn="0" w:noHBand="1" w:noVBand="1"/>
      </w:tblPr>
      <w:tblGrid>
        <w:gridCol w:w="1660"/>
        <w:gridCol w:w="820"/>
        <w:gridCol w:w="1000"/>
        <w:gridCol w:w="1040"/>
        <w:gridCol w:w="1600"/>
        <w:gridCol w:w="720"/>
        <w:gridCol w:w="1000"/>
        <w:gridCol w:w="1040"/>
      </w:tblGrid>
      <w:tr w:rsidR="00845C07" w:rsidRPr="00963F09" w14:paraId="18DAA253" w14:textId="77777777" w:rsidTr="00845C07">
        <w:trPr>
          <w:trHeight w:val="738"/>
        </w:trPr>
        <w:tc>
          <w:tcPr>
            <w:tcW w:w="1660"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71BAC9B5" w14:textId="77777777" w:rsidR="00845C07" w:rsidRPr="00963F09" w:rsidRDefault="00845C07" w:rsidP="00845C07">
            <w:pPr>
              <w:rPr>
                <w:rFonts w:asciiTheme="majorBidi" w:hAnsiTheme="majorBidi" w:cstheme="majorBidi"/>
                <w:bCs/>
                <w:lang w:eastAsia="zh-CN"/>
              </w:rPr>
            </w:pPr>
          </w:p>
        </w:tc>
        <w:tc>
          <w:tcPr>
            <w:tcW w:w="2860" w:type="dxa"/>
            <w:gridSpan w:val="3"/>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25D90E1B" w14:textId="77777777" w:rsidR="00845C07" w:rsidRPr="00963F09" w:rsidRDefault="00845C07" w:rsidP="00845C07">
            <w:pPr>
              <w:jc w:val="center"/>
              <w:textAlignment w:val="bottom"/>
              <w:rPr>
                <w:rFonts w:asciiTheme="majorBidi" w:hAnsiTheme="majorBidi" w:cstheme="majorBidi"/>
                <w:bCs/>
                <w:lang w:eastAsia="zh-CN"/>
              </w:rPr>
            </w:pPr>
            <w:r w:rsidRPr="00963F09">
              <w:rPr>
                <w:rFonts w:asciiTheme="majorBidi" w:hAnsiTheme="majorBidi" w:cstheme="majorBidi"/>
                <w:bCs/>
                <w:color w:val="000000"/>
                <w:kern w:val="24"/>
                <w:lang w:eastAsia="zh-CN"/>
              </w:rPr>
              <w:t>Serine</w:t>
            </w:r>
          </w:p>
        </w:tc>
        <w:tc>
          <w:tcPr>
            <w:tcW w:w="1600"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12FEE446" w14:textId="77777777" w:rsidR="00845C07" w:rsidRPr="00963F09" w:rsidRDefault="00845C07" w:rsidP="00845C07">
            <w:pPr>
              <w:rPr>
                <w:rFonts w:asciiTheme="majorBidi" w:hAnsiTheme="majorBidi" w:cstheme="majorBidi"/>
                <w:bCs/>
                <w:lang w:eastAsia="zh-CN"/>
              </w:rPr>
            </w:pPr>
          </w:p>
        </w:tc>
        <w:tc>
          <w:tcPr>
            <w:tcW w:w="2760" w:type="dxa"/>
            <w:gridSpan w:val="3"/>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57880953" w14:textId="77777777" w:rsidR="00845C07" w:rsidRPr="00963F09" w:rsidRDefault="00845C07" w:rsidP="00845C07">
            <w:pPr>
              <w:jc w:val="center"/>
              <w:textAlignment w:val="bottom"/>
              <w:rPr>
                <w:rFonts w:asciiTheme="majorBidi" w:hAnsiTheme="majorBidi" w:cstheme="majorBidi"/>
                <w:bCs/>
                <w:lang w:eastAsia="zh-CN"/>
              </w:rPr>
            </w:pPr>
            <w:r w:rsidRPr="00963F09">
              <w:rPr>
                <w:rFonts w:asciiTheme="majorBidi" w:hAnsiTheme="majorBidi" w:cstheme="majorBidi"/>
                <w:bCs/>
                <w:color w:val="000000"/>
                <w:kern w:val="24"/>
                <w:lang w:eastAsia="zh-CN"/>
              </w:rPr>
              <w:t>CDP-DAG</w:t>
            </w:r>
          </w:p>
        </w:tc>
      </w:tr>
      <w:tr w:rsidR="00845C07" w:rsidRPr="00963F09" w14:paraId="3B778F2B" w14:textId="77777777" w:rsidTr="00845C07">
        <w:trPr>
          <w:trHeight w:val="738"/>
        </w:trPr>
        <w:tc>
          <w:tcPr>
            <w:tcW w:w="1660"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16921695" w14:textId="77777777" w:rsidR="00845C07" w:rsidRPr="00963F09" w:rsidRDefault="00845C07" w:rsidP="00845C07">
            <w:pPr>
              <w:rPr>
                <w:rFonts w:asciiTheme="majorBidi" w:hAnsiTheme="majorBidi" w:cstheme="majorBidi"/>
                <w:bCs/>
                <w:lang w:eastAsia="zh-CN"/>
              </w:rPr>
            </w:pPr>
          </w:p>
        </w:tc>
        <w:tc>
          <w:tcPr>
            <w:tcW w:w="820"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7D791017" w14:textId="77777777" w:rsidR="00845C07" w:rsidRPr="00963F09" w:rsidRDefault="00845C07" w:rsidP="00845C07">
            <w:pPr>
              <w:jc w:val="center"/>
              <w:textAlignment w:val="bottom"/>
              <w:rPr>
                <w:rFonts w:asciiTheme="majorBidi" w:hAnsiTheme="majorBidi" w:cstheme="majorBidi"/>
                <w:bCs/>
                <w:lang w:eastAsia="zh-CN"/>
              </w:rPr>
            </w:pPr>
            <w:r w:rsidRPr="00963F09">
              <w:rPr>
                <w:rFonts w:asciiTheme="majorBidi" w:hAnsiTheme="majorBidi" w:cstheme="majorBidi"/>
                <w:bCs/>
                <w:color w:val="000000"/>
                <w:kern w:val="24"/>
                <w:lang w:eastAsia="zh-CN"/>
              </w:rPr>
              <w:t>HA1</w:t>
            </w:r>
          </w:p>
        </w:tc>
        <w:tc>
          <w:tcPr>
            <w:tcW w:w="1000"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286B4AE0" w14:textId="77777777" w:rsidR="00845C07" w:rsidRPr="00963F09" w:rsidRDefault="00845C07" w:rsidP="00845C07">
            <w:pPr>
              <w:jc w:val="center"/>
              <w:textAlignment w:val="bottom"/>
              <w:rPr>
                <w:rFonts w:asciiTheme="majorBidi" w:hAnsiTheme="majorBidi" w:cstheme="majorBidi"/>
                <w:bCs/>
                <w:lang w:eastAsia="zh-CN"/>
              </w:rPr>
            </w:pPr>
            <w:r w:rsidRPr="00963F09">
              <w:rPr>
                <w:rFonts w:asciiTheme="majorBidi" w:hAnsiTheme="majorBidi" w:cstheme="majorBidi"/>
                <w:bCs/>
                <w:color w:val="000000"/>
                <w:kern w:val="24"/>
                <w:lang w:eastAsia="zh-CN"/>
              </w:rPr>
              <w:t>L184A</w:t>
            </w:r>
          </w:p>
        </w:tc>
        <w:tc>
          <w:tcPr>
            <w:tcW w:w="1040"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37244B6B" w14:textId="77777777" w:rsidR="00845C07" w:rsidRPr="00963F09" w:rsidRDefault="00845C07" w:rsidP="00845C07">
            <w:pPr>
              <w:jc w:val="center"/>
              <w:textAlignment w:val="bottom"/>
              <w:rPr>
                <w:rFonts w:asciiTheme="majorBidi" w:hAnsiTheme="majorBidi" w:cstheme="majorBidi"/>
                <w:bCs/>
                <w:lang w:eastAsia="zh-CN"/>
              </w:rPr>
            </w:pPr>
            <w:r w:rsidRPr="00963F09">
              <w:rPr>
                <w:rFonts w:asciiTheme="majorBidi" w:hAnsiTheme="majorBidi" w:cstheme="majorBidi"/>
                <w:bCs/>
                <w:color w:val="000000"/>
                <w:kern w:val="24"/>
                <w:lang w:eastAsia="zh-CN"/>
              </w:rPr>
              <w:t>R189A</w:t>
            </w:r>
          </w:p>
        </w:tc>
        <w:tc>
          <w:tcPr>
            <w:tcW w:w="1600"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066E0BC3" w14:textId="77777777" w:rsidR="00845C07" w:rsidRPr="00963F09" w:rsidRDefault="00845C07" w:rsidP="00845C07">
            <w:pPr>
              <w:rPr>
                <w:rFonts w:asciiTheme="majorBidi" w:hAnsiTheme="majorBidi" w:cstheme="majorBidi"/>
                <w:bCs/>
                <w:lang w:eastAsia="zh-CN"/>
              </w:rPr>
            </w:pPr>
          </w:p>
        </w:tc>
        <w:tc>
          <w:tcPr>
            <w:tcW w:w="720"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46C5DAAE" w14:textId="77777777" w:rsidR="00845C07" w:rsidRPr="00963F09" w:rsidRDefault="00845C07" w:rsidP="00845C07">
            <w:pPr>
              <w:jc w:val="center"/>
              <w:textAlignment w:val="bottom"/>
              <w:rPr>
                <w:rFonts w:asciiTheme="majorBidi" w:hAnsiTheme="majorBidi" w:cstheme="majorBidi"/>
                <w:bCs/>
                <w:lang w:eastAsia="zh-CN"/>
              </w:rPr>
            </w:pPr>
            <w:r w:rsidRPr="00963F09">
              <w:rPr>
                <w:rFonts w:asciiTheme="majorBidi" w:hAnsiTheme="majorBidi" w:cstheme="majorBidi"/>
                <w:bCs/>
                <w:color w:val="000000"/>
                <w:kern w:val="24"/>
                <w:lang w:eastAsia="zh-CN"/>
              </w:rPr>
              <w:t>HA1</w:t>
            </w:r>
          </w:p>
        </w:tc>
        <w:tc>
          <w:tcPr>
            <w:tcW w:w="1000"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2F6330CF" w14:textId="77777777" w:rsidR="00845C07" w:rsidRPr="00963F09" w:rsidRDefault="00845C07" w:rsidP="00845C07">
            <w:pPr>
              <w:jc w:val="center"/>
              <w:textAlignment w:val="bottom"/>
              <w:rPr>
                <w:rFonts w:asciiTheme="majorBidi" w:hAnsiTheme="majorBidi" w:cstheme="majorBidi"/>
                <w:bCs/>
                <w:lang w:eastAsia="zh-CN"/>
              </w:rPr>
            </w:pPr>
            <w:r w:rsidRPr="00963F09">
              <w:rPr>
                <w:rFonts w:asciiTheme="majorBidi" w:hAnsiTheme="majorBidi" w:cstheme="majorBidi"/>
                <w:bCs/>
                <w:color w:val="000000"/>
                <w:kern w:val="24"/>
                <w:lang w:eastAsia="zh-CN"/>
              </w:rPr>
              <w:t>L184A</w:t>
            </w:r>
          </w:p>
        </w:tc>
        <w:tc>
          <w:tcPr>
            <w:tcW w:w="1040"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0B5448BF" w14:textId="77777777" w:rsidR="00845C07" w:rsidRPr="00963F09" w:rsidRDefault="00845C07" w:rsidP="00845C07">
            <w:pPr>
              <w:jc w:val="center"/>
              <w:textAlignment w:val="bottom"/>
              <w:rPr>
                <w:rFonts w:asciiTheme="majorBidi" w:hAnsiTheme="majorBidi" w:cstheme="majorBidi"/>
                <w:bCs/>
                <w:lang w:eastAsia="zh-CN"/>
              </w:rPr>
            </w:pPr>
            <w:r w:rsidRPr="00963F09">
              <w:rPr>
                <w:rFonts w:asciiTheme="majorBidi" w:hAnsiTheme="majorBidi" w:cstheme="majorBidi"/>
                <w:bCs/>
                <w:color w:val="000000"/>
                <w:kern w:val="24"/>
                <w:lang w:eastAsia="zh-CN"/>
              </w:rPr>
              <w:t>R189A</w:t>
            </w:r>
          </w:p>
        </w:tc>
      </w:tr>
      <w:tr w:rsidR="00845C07" w:rsidRPr="00963F09" w14:paraId="6BE8ED7A" w14:textId="77777777" w:rsidTr="00845C07">
        <w:trPr>
          <w:trHeight w:val="738"/>
        </w:trPr>
        <w:tc>
          <w:tcPr>
            <w:tcW w:w="1660"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74BC3EE8" w14:textId="77777777" w:rsidR="00845C07" w:rsidRPr="00963F09" w:rsidRDefault="00845C07" w:rsidP="00845C07">
            <w:pPr>
              <w:jc w:val="center"/>
              <w:textAlignment w:val="bottom"/>
              <w:rPr>
                <w:rFonts w:asciiTheme="majorBidi" w:hAnsiTheme="majorBidi" w:cstheme="majorBidi"/>
                <w:bCs/>
                <w:lang w:eastAsia="zh-CN"/>
              </w:rPr>
            </w:pPr>
            <w:r w:rsidRPr="00963F09">
              <w:rPr>
                <w:rFonts w:asciiTheme="majorBidi" w:hAnsiTheme="majorBidi" w:cstheme="majorBidi"/>
                <w:bCs/>
                <w:i/>
                <w:iCs/>
                <w:color w:val="000000"/>
                <w:kern w:val="24"/>
                <w:lang w:eastAsia="zh-CN"/>
              </w:rPr>
              <w:t>k</w:t>
            </w:r>
            <w:r w:rsidRPr="00963F09">
              <w:rPr>
                <w:rFonts w:asciiTheme="majorBidi" w:hAnsiTheme="majorBidi" w:cstheme="majorBidi"/>
                <w:bCs/>
                <w:i/>
                <w:iCs/>
                <w:color w:val="000000"/>
                <w:kern w:val="24"/>
                <w:position w:val="-8"/>
                <w:vertAlign w:val="subscript"/>
                <w:lang w:eastAsia="zh-CN"/>
              </w:rPr>
              <w:t>cat</w:t>
            </w:r>
            <w:r w:rsidRPr="00963F09">
              <w:rPr>
                <w:rFonts w:asciiTheme="majorBidi" w:hAnsiTheme="majorBidi" w:cstheme="majorBidi"/>
                <w:bCs/>
                <w:color w:val="000000"/>
                <w:kern w:val="24"/>
                <w:lang w:eastAsia="zh-CN"/>
              </w:rPr>
              <w:t xml:space="preserve"> (h</w:t>
            </w:r>
            <w:r w:rsidRPr="00963F09">
              <w:rPr>
                <w:rFonts w:asciiTheme="majorBidi" w:hAnsiTheme="majorBidi" w:cstheme="majorBidi"/>
                <w:bCs/>
                <w:color w:val="000000"/>
                <w:kern w:val="24"/>
                <w:position w:val="10"/>
                <w:vertAlign w:val="superscript"/>
                <w:lang w:eastAsia="zh-CN"/>
              </w:rPr>
              <w:t>-1</w:t>
            </w:r>
            <w:r w:rsidRPr="00963F09">
              <w:rPr>
                <w:rFonts w:asciiTheme="majorBidi" w:hAnsiTheme="majorBidi" w:cstheme="majorBidi"/>
                <w:bCs/>
                <w:color w:val="000000"/>
                <w:kern w:val="24"/>
                <w:lang w:eastAsia="zh-CN"/>
              </w:rPr>
              <w:t>)</w:t>
            </w:r>
          </w:p>
        </w:tc>
        <w:tc>
          <w:tcPr>
            <w:tcW w:w="820"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74C645C3" w14:textId="77777777" w:rsidR="00845C07" w:rsidRPr="00963F09" w:rsidRDefault="00845C07" w:rsidP="00845C07">
            <w:pPr>
              <w:jc w:val="center"/>
              <w:textAlignment w:val="bottom"/>
              <w:rPr>
                <w:rFonts w:asciiTheme="majorBidi" w:hAnsiTheme="majorBidi" w:cstheme="majorBidi"/>
                <w:bCs/>
                <w:lang w:eastAsia="zh-CN"/>
              </w:rPr>
            </w:pPr>
            <w:r w:rsidRPr="00963F09">
              <w:rPr>
                <w:rFonts w:asciiTheme="majorBidi" w:hAnsiTheme="majorBidi" w:cstheme="majorBidi"/>
                <w:bCs/>
                <w:color w:val="000000"/>
                <w:kern w:val="24"/>
                <w:lang w:eastAsia="zh-CN"/>
              </w:rPr>
              <w:t>0.12</w:t>
            </w:r>
          </w:p>
        </w:tc>
        <w:tc>
          <w:tcPr>
            <w:tcW w:w="1000"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756F30DD" w14:textId="77777777" w:rsidR="00845C07" w:rsidRPr="00963F09" w:rsidRDefault="00845C07" w:rsidP="00845C07">
            <w:pPr>
              <w:jc w:val="center"/>
              <w:textAlignment w:val="bottom"/>
              <w:rPr>
                <w:rFonts w:asciiTheme="majorBidi" w:hAnsiTheme="majorBidi" w:cstheme="majorBidi"/>
                <w:bCs/>
                <w:lang w:eastAsia="zh-CN"/>
              </w:rPr>
            </w:pPr>
            <w:r w:rsidRPr="00963F09">
              <w:rPr>
                <w:rFonts w:asciiTheme="majorBidi" w:hAnsiTheme="majorBidi" w:cstheme="majorBidi"/>
                <w:bCs/>
                <w:color w:val="000000"/>
                <w:kern w:val="24"/>
                <w:lang w:eastAsia="zh-CN"/>
              </w:rPr>
              <w:t>0.23</w:t>
            </w:r>
          </w:p>
        </w:tc>
        <w:tc>
          <w:tcPr>
            <w:tcW w:w="1040"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45B28532" w14:textId="77777777" w:rsidR="00845C07" w:rsidRPr="00963F09" w:rsidRDefault="00845C07" w:rsidP="00845C07">
            <w:pPr>
              <w:jc w:val="center"/>
              <w:textAlignment w:val="bottom"/>
              <w:rPr>
                <w:rFonts w:asciiTheme="majorBidi" w:hAnsiTheme="majorBidi" w:cstheme="majorBidi"/>
                <w:bCs/>
                <w:lang w:eastAsia="zh-CN"/>
              </w:rPr>
            </w:pPr>
            <w:r w:rsidRPr="00963F09">
              <w:rPr>
                <w:rFonts w:asciiTheme="majorBidi" w:hAnsiTheme="majorBidi" w:cstheme="majorBidi"/>
                <w:bCs/>
                <w:color w:val="000000"/>
                <w:kern w:val="24"/>
                <w:lang w:eastAsia="zh-CN"/>
              </w:rPr>
              <w:t>0.16</w:t>
            </w:r>
          </w:p>
        </w:tc>
        <w:tc>
          <w:tcPr>
            <w:tcW w:w="1600"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6CACB331" w14:textId="77777777" w:rsidR="00845C07" w:rsidRPr="00963F09" w:rsidRDefault="00845C07" w:rsidP="00845C07">
            <w:pPr>
              <w:jc w:val="center"/>
              <w:textAlignment w:val="bottom"/>
              <w:rPr>
                <w:rFonts w:asciiTheme="majorBidi" w:hAnsiTheme="majorBidi" w:cstheme="majorBidi"/>
                <w:bCs/>
                <w:lang w:eastAsia="zh-CN"/>
              </w:rPr>
            </w:pPr>
            <w:r w:rsidRPr="00963F09">
              <w:rPr>
                <w:rFonts w:asciiTheme="majorBidi" w:hAnsiTheme="majorBidi" w:cstheme="majorBidi"/>
                <w:bCs/>
                <w:i/>
                <w:iCs/>
                <w:color w:val="000000"/>
                <w:kern w:val="24"/>
                <w:lang w:eastAsia="zh-CN"/>
              </w:rPr>
              <w:t>k</w:t>
            </w:r>
            <w:r w:rsidRPr="00963F09">
              <w:rPr>
                <w:rFonts w:asciiTheme="majorBidi" w:hAnsiTheme="majorBidi" w:cstheme="majorBidi"/>
                <w:bCs/>
                <w:i/>
                <w:iCs/>
                <w:color w:val="000000"/>
                <w:kern w:val="24"/>
                <w:position w:val="-8"/>
                <w:vertAlign w:val="subscript"/>
                <w:lang w:eastAsia="zh-CN"/>
              </w:rPr>
              <w:t>cat</w:t>
            </w:r>
            <w:r w:rsidRPr="00963F09">
              <w:rPr>
                <w:rFonts w:asciiTheme="majorBidi" w:hAnsiTheme="majorBidi" w:cstheme="majorBidi"/>
                <w:bCs/>
                <w:color w:val="000000"/>
                <w:kern w:val="24"/>
                <w:lang w:eastAsia="zh-CN"/>
              </w:rPr>
              <w:t xml:space="preserve"> (h</w:t>
            </w:r>
            <w:r w:rsidRPr="00963F09">
              <w:rPr>
                <w:rFonts w:asciiTheme="majorBidi" w:hAnsiTheme="majorBidi" w:cstheme="majorBidi"/>
                <w:bCs/>
                <w:color w:val="000000"/>
                <w:kern w:val="24"/>
                <w:position w:val="10"/>
                <w:vertAlign w:val="superscript"/>
                <w:lang w:eastAsia="zh-CN"/>
              </w:rPr>
              <w:t>-1</w:t>
            </w:r>
            <w:r w:rsidRPr="00963F09">
              <w:rPr>
                <w:rFonts w:asciiTheme="majorBidi" w:hAnsiTheme="majorBidi" w:cstheme="majorBidi"/>
                <w:bCs/>
                <w:color w:val="000000"/>
                <w:kern w:val="24"/>
                <w:lang w:eastAsia="zh-CN"/>
              </w:rPr>
              <w:t>)</w:t>
            </w:r>
          </w:p>
        </w:tc>
        <w:tc>
          <w:tcPr>
            <w:tcW w:w="720"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38634B73" w14:textId="77777777" w:rsidR="00845C07" w:rsidRPr="00963F09" w:rsidRDefault="00845C07" w:rsidP="00845C07">
            <w:pPr>
              <w:jc w:val="center"/>
              <w:textAlignment w:val="bottom"/>
              <w:rPr>
                <w:rFonts w:asciiTheme="majorBidi" w:hAnsiTheme="majorBidi" w:cstheme="majorBidi"/>
                <w:bCs/>
                <w:lang w:eastAsia="zh-CN"/>
              </w:rPr>
            </w:pPr>
            <w:r w:rsidRPr="00963F09">
              <w:rPr>
                <w:rFonts w:asciiTheme="majorBidi" w:hAnsiTheme="majorBidi" w:cstheme="majorBidi"/>
                <w:bCs/>
                <w:color w:val="000000"/>
                <w:kern w:val="24"/>
                <w:lang w:eastAsia="zh-CN"/>
              </w:rPr>
              <w:t>0.12</w:t>
            </w:r>
          </w:p>
        </w:tc>
        <w:tc>
          <w:tcPr>
            <w:tcW w:w="1000"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54523CF0" w14:textId="77777777" w:rsidR="00845C07" w:rsidRPr="00963F09" w:rsidRDefault="00845C07" w:rsidP="00845C07">
            <w:pPr>
              <w:jc w:val="center"/>
              <w:textAlignment w:val="bottom"/>
              <w:rPr>
                <w:rFonts w:asciiTheme="majorBidi" w:hAnsiTheme="majorBidi" w:cstheme="majorBidi"/>
                <w:bCs/>
                <w:lang w:eastAsia="zh-CN"/>
              </w:rPr>
            </w:pPr>
            <w:r w:rsidRPr="00963F09">
              <w:rPr>
                <w:rFonts w:asciiTheme="majorBidi" w:hAnsiTheme="majorBidi" w:cstheme="majorBidi"/>
                <w:bCs/>
                <w:color w:val="000000"/>
                <w:kern w:val="24"/>
                <w:lang w:eastAsia="zh-CN"/>
              </w:rPr>
              <w:t>0.37</w:t>
            </w:r>
          </w:p>
        </w:tc>
        <w:tc>
          <w:tcPr>
            <w:tcW w:w="1040"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71F8ABEF" w14:textId="77777777" w:rsidR="00845C07" w:rsidRPr="00963F09" w:rsidRDefault="00845C07" w:rsidP="00845C07">
            <w:pPr>
              <w:jc w:val="center"/>
              <w:textAlignment w:val="bottom"/>
              <w:rPr>
                <w:rFonts w:asciiTheme="majorBidi" w:hAnsiTheme="majorBidi" w:cstheme="majorBidi"/>
                <w:bCs/>
                <w:lang w:eastAsia="zh-CN"/>
              </w:rPr>
            </w:pPr>
            <w:r w:rsidRPr="00963F09">
              <w:rPr>
                <w:rFonts w:asciiTheme="majorBidi" w:hAnsiTheme="majorBidi" w:cstheme="majorBidi"/>
                <w:bCs/>
                <w:color w:val="000000"/>
                <w:kern w:val="24"/>
                <w:lang w:eastAsia="zh-CN"/>
              </w:rPr>
              <w:t>0.077</w:t>
            </w:r>
          </w:p>
        </w:tc>
      </w:tr>
      <w:tr w:rsidR="00845C07" w:rsidRPr="00963F09" w14:paraId="32281AA7" w14:textId="77777777" w:rsidTr="00845C07">
        <w:trPr>
          <w:trHeight w:val="738"/>
        </w:trPr>
        <w:tc>
          <w:tcPr>
            <w:tcW w:w="1660"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61EB52AF" w14:textId="77777777" w:rsidR="00845C07" w:rsidRPr="00963F09" w:rsidRDefault="00845C07" w:rsidP="00845C07">
            <w:pPr>
              <w:jc w:val="center"/>
              <w:textAlignment w:val="bottom"/>
              <w:rPr>
                <w:rFonts w:asciiTheme="majorBidi" w:hAnsiTheme="majorBidi" w:cstheme="majorBidi"/>
                <w:bCs/>
                <w:lang w:eastAsia="zh-CN"/>
              </w:rPr>
            </w:pPr>
            <w:r w:rsidRPr="00963F09">
              <w:rPr>
                <w:rFonts w:asciiTheme="majorBidi" w:hAnsiTheme="majorBidi" w:cstheme="majorBidi"/>
                <w:bCs/>
                <w:i/>
                <w:iCs/>
                <w:color w:val="000000"/>
                <w:kern w:val="24"/>
                <w:lang w:eastAsia="zh-CN"/>
              </w:rPr>
              <w:t>K</w:t>
            </w:r>
            <w:r w:rsidRPr="00963F09">
              <w:rPr>
                <w:rFonts w:asciiTheme="majorBidi" w:hAnsiTheme="majorBidi" w:cstheme="majorBidi"/>
                <w:bCs/>
                <w:i/>
                <w:iCs/>
                <w:smallCaps/>
                <w:color w:val="000000"/>
                <w:kern w:val="24"/>
                <w:position w:val="-8"/>
                <w:vertAlign w:val="subscript"/>
                <w:lang w:eastAsia="zh-CN"/>
              </w:rPr>
              <w:t>m</w:t>
            </w:r>
            <w:r w:rsidRPr="00963F09">
              <w:rPr>
                <w:rFonts w:asciiTheme="majorBidi" w:hAnsiTheme="majorBidi" w:cstheme="majorBidi"/>
                <w:bCs/>
                <w:color w:val="000000"/>
                <w:kern w:val="24"/>
                <w:lang w:eastAsia="zh-CN"/>
              </w:rPr>
              <w:t xml:space="preserve"> (mM)</w:t>
            </w:r>
          </w:p>
        </w:tc>
        <w:tc>
          <w:tcPr>
            <w:tcW w:w="820"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1BCFFD09" w14:textId="77777777" w:rsidR="00845C07" w:rsidRPr="00963F09" w:rsidRDefault="00845C07" w:rsidP="00845C07">
            <w:pPr>
              <w:jc w:val="center"/>
              <w:textAlignment w:val="bottom"/>
              <w:rPr>
                <w:rFonts w:asciiTheme="majorBidi" w:hAnsiTheme="majorBidi" w:cstheme="majorBidi"/>
                <w:bCs/>
                <w:lang w:eastAsia="zh-CN"/>
              </w:rPr>
            </w:pPr>
            <w:r w:rsidRPr="00963F09">
              <w:rPr>
                <w:rFonts w:asciiTheme="majorBidi" w:hAnsiTheme="majorBidi" w:cstheme="majorBidi"/>
                <w:bCs/>
                <w:color w:val="000000"/>
                <w:kern w:val="24"/>
                <w:lang w:eastAsia="zh-CN"/>
              </w:rPr>
              <w:t>8.43</w:t>
            </w:r>
          </w:p>
        </w:tc>
        <w:tc>
          <w:tcPr>
            <w:tcW w:w="1000"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152B069B" w14:textId="77777777" w:rsidR="00845C07" w:rsidRPr="00963F09" w:rsidRDefault="00845C07" w:rsidP="00845C07">
            <w:pPr>
              <w:jc w:val="center"/>
              <w:textAlignment w:val="bottom"/>
              <w:rPr>
                <w:rFonts w:asciiTheme="majorBidi" w:hAnsiTheme="majorBidi" w:cstheme="majorBidi"/>
                <w:bCs/>
                <w:lang w:eastAsia="zh-CN"/>
              </w:rPr>
            </w:pPr>
            <w:r w:rsidRPr="00963F09">
              <w:rPr>
                <w:rFonts w:asciiTheme="majorBidi" w:hAnsiTheme="majorBidi" w:cstheme="majorBidi"/>
                <w:bCs/>
                <w:color w:val="000000"/>
                <w:kern w:val="24"/>
                <w:lang w:eastAsia="zh-CN"/>
              </w:rPr>
              <w:t>16.85</w:t>
            </w:r>
          </w:p>
        </w:tc>
        <w:tc>
          <w:tcPr>
            <w:tcW w:w="1040"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2EA934F6" w14:textId="77777777" w:rsidR="00845C07" w:rsidRPr="00963F09" w:rsidRDefault="00845C07" w:rsidP="00845C07">
            <w:pPr>
              <w:jc w:val="center"/>
              <w:textAlignment w:val="bottom"/>
              <w:rPr>
                <w:rFonts w:asciiTheme="majorBidi" w:hAnsiTheme="majorBidi" w:cstheme="majorBidi"/>
                <w:bCs/>
                <w:lang w:eastAsia="zh-CN"/>
              </w:rPr>
            </w:pPr>
            <w:r w:rsidRPr="00963F09">
              <w:rPr>
                <w:rFonts w:asciiTheme="majorBidi" w:hAnsiTheme="majorBidi" w:cstheme="majorBidi"/>
                <w:bCs/>
                <w:color w:val="000000"/>
                <w:kern w:val="24"/>
                <w:lang w:eastAsia="zh-CN"/>
              </w:rPr>
              <w:t>28.94</w:t>
            </w:r>
          </w:p>
        </w:tc>
        <w:tc>
          <w:tcPr>
            <w:tcW w:w="1600"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2C61943D" w14:textId="77777777" w:rsidR="00845C07" w:rsidRPr="00963F09" w:rsidRDefault="00845C07" w:rsidP="00845C07">
            <w:pPr>
              <w:jc w:val="center"/>
              <w:textAlignment w:val="bottom"/>
              <w:rPr>
                <w:rFonts w:asciiTheme="majorBidi" w:hAnsiTheme="majorBidi" w:cstheme="majorBidi"/>
                <w:bCs/>
                <w:lang w:eastAsia="zh-CN"/>
              </w:rPr>
            </w:pPr>
            <w:r w:rsidRPr="00963F09">
              <w:rPr>
                <w:rFonts w:asciiTheme="majorBidi" w:hAnsiTheme="majorBidi" w:cstheme="majorBidi"/>
                <w:bCs/>
                <w:i/>
                <w:iCs/>
                <w:color w:val="000000"/>
                <w:kern w:val="24"/>
                <w:lang w:eastAsia="zh-CN"/>
              </w:rPr>
              <w:t>K</w:t>
            </w:r>
            <w:r w:rsidRPr="00963F09">
              <w:rPr>
                <w:rFonts w:asciiTheme="majorBidi" w:hAnsiTheme="majorBidi" w:cstheme="majorBidi"/>
                <w:bCs/>
                <w:i/>
                <w:iCs/>
                <w:smallCaps/>
                <w:color w:val="000000"/>
                <w:kern w:val="24"/>
                <w:position w:val="-8"/>
                <w:vertAlign w:val="subscript"/>
                <w:lang w:eastAsia="zh-CN"/>
              </w:rPr>
              <w:t>m</w:t>
            </w:r>
            <w:r w:rsidRPr="00963F09">
              <w:rPr>
                <w:rFonts w:asciiTheme="majorBidi" w:hAnsiTheme="majorBidi" w:cstheme="majorBidi"/>
                <w:bCs/>
                <w:color w:val="000000"/>
                <w:kern w:val="24"/>
                <w:lang w:eastAsia="zh-CN"/>
              </w:rPr>
              <w:t xml:space="preserve"> (mM)</w:t>
            </w:r>
          </w:p>
        </w:tc>
        <w:tc>
          <w:tcPr>
            <w:tcW w:w="720"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3680BDF4" w14:textId="77777777" w:rsidR="00845C07" w:rsidRPr="00963F09" w:rsidRDefault="00845C07" w:rsidP="00845C07">
            <w:pPr>
              <w:jc w:val="center"/>
              <w:textAlignment w:val="bottom"/>
              <w:rPr>
                <w:rFonts w:asciiTheme="majorBidi" w:hAnsiTheme="majorBidi" w:cstheme="majorBidi"/>
                <w:bCs/>
                <w:lang w:eastAsia="zh-CN"/>
              </w:rPr>
            </w:pPr>
            <w:r w:rsidRPr="00963F09">
              <w:rPr>
                <w:rFonts w:asciiTheme="majorBidi" w:hAnsiTheme="majorBidi" w:cstheme="majorBidi"/>
                <w:bCs/>
                <w:color w:val="000000"/>
                <w:kern w:val="24"/>
                <w:lang w:eastAsia="zh-CN"/>
              </w:rPr>
              <w:t>0.34</w:t>
            </w:r>
          </w:p>
        </w:tc>
        <w:tc>
          <w:tcPr>
            <w:tcW w:w="1000"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040412A9" w14:textId="77777777" w:rsidR="00845C07" w:rsidRPr="00963F09" w:rsidRDefault="00845C07" w:rsidP="00845C07">
            <w:pPr>
              <w:jc w:val="center"/>
              <w:textAlignment w:val="bottom"/>
              <w:rPr>
                <w:rFonts w:asciiTheme="majorBidi" w:hAnsiTheme="majorBidi" w:cstheme="majorBidi"/>
                <w:bCs/>
                <w:lang w:eastAsia="zh-CN"/>
              </w:rPr>
            </w:pPr>
            <w:r w:rsidRPr="00963F09">
              <w:rPr>
                <w:rFonts w:asciiTheme="majorBidi" w:hAnsiTheme="majorBidi" w:cstheme="majorBidi"/>
                <w:bCs/>
                <w:color w:val="000000"/>
                <w:kern w:val="24"/>
                <w:lang w:eastAsia="zh-CN"/>
              </w:rPr>
              <w:t>1.01</w:t>
            </w:r>
          </w:p>
        </w:tc>
        <w:tc>
          <w:tcPr>
            <w:tcW w:w="1040"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2B4C88C8" w14:textId="77777777" w:rsidR="00845C07" w:rsidRPr="00963F09" w:rsidRDefault="00845C07" w:rsidP="00845C07">
            <w:pPr>
              <w:jc w:val="center"/>
              <w:textAlignment w:val="bottom"/>
              <w:rPr>
                <w:rFonts w:asciiTheme="majorBidi" w:hAnsiTheme="majorBidi" w:cstheme="majorBidi"/>
                <w:bCs/>
                <w:lang w:eastAsia="zh-CN"/>
              </w:rPr>
            </w:pPr>
            <w:r w:rsidRPr="00963F09">
              <w:rPr>
                <w:rFonts w:asciiTheme="majorBidi" w:hAnsiTheme="majorBidi" w:cstheme="majorBidi"/>
                <w:bCs/>
                <w:color w:val="000000"/>
                <w:kern w:val="24"/>
                <w:lang w:eastAsia="zh-CN"/>
              </w:rPr>
              <w:t>0.56</w:t>
            </w:r>
          </w:p>
        </w:tc>
      </w:tr>
      <w:tr w:rsidR="00845C07" w:rsidRPr="00963F09" w14:paraId="1BE3423A" w14:textId="77777777" w:rsidTr="00845C07">
        <w:trPr>
          <w:trHeight w:val="738"/>
        </w:trPr>
        <w:tc>
          <w:tcPr>
            <w:tcW w:w="1660"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479342C6" w14:textId="77777777" w:rsidR="00845C07" w:rsidRPr="00963F09" w:rsidRDefault="00845C07" w:rsidP="00845C07">
            <w:pPr>
              <w:jc w:val="center"/>
              <w:textAlignment w:val="bottom"/>
              <w:rPr>
                <w:rFonts w:asciiTheme="majorBidi" w:hAnsiTheme="majorBidi" w:cstheme="majorBidi"/>
                <w:bCs/>
                <w:lang w:eastAsia="zh-CN"/>
              </w:rPr>
            </w:pPr>
            <w:r w:rsidRPr="00963F09">
              <w:rPr>
                <w:rFonts w:asciiTheme="majorBidi" w:hAnsiTheme="majorBidi" w:cstheme="majorBidi"/>
                <w:bCs/>
                <w:i/>
                <w:iCs/>
                <w:color w:val="000000"/>
                <w:kern w:val="24"/>
                <w:lang w:eastAsia="zh-CN"/>
              </w:rPr>
              <w:t>k</w:t>
            </w:r>
            <w:r w:rsidRPr="00963F09">
              <w:rPr>
                <w:rFonts w:asciiTheme="majorBidi" w:hAnsiTheme="majorBidi" w:cstheme="majorBidi"/>
                <w:bCs/>
                <w:i/>
                <w:iCs/>
                <w:color w:val="000000"/>
                <w:kern w:val="24"/>
                <w:position w:val="-8"/>
                <w:vertAlign w:val="subscript"/>
                <w:lang w:eastAsia="zh-CN"/>
              </w:rPr>
              <w:t>cat</w:t>
            </w:r>
            <w:r w:rsidRPr="00963F09">
              <w:rPr>
                <w:rFonts w:asciiTheme="majorBidi" w:hAnsiTheme="majorBidi" w:cstheme="majorBidi"/>
                <w:bCs/>
                <w:color w:val="000000"/>
                <w:kern w:val="24"/>
                <w:lang w:eastAsia="zh-CN"/>
              </w:rPr>
              <w:t>/</w:t>
            </w:r>
            <w:r w:rsidRPr="00963F09">
              <w:rPr>
                <w:rFonts w:asciiTheme="majorBidi" w:hAnsiTheme="majorBidi" w:cstheme="majorBidi"/>
                <w:bCs/>
                <w:i/>
                <w:iCs/>
                <w:color w:val="000000"/>
                <w:kern w:val="24"/>
                <w:lang w:eastAsia="zh-CN"/>
              </w:rPr>
              <w:t>K</w:t>
            </w:r>
            <w:r w:rsidRPr="00963F09">
              <w:rPr>
                <w:rFonts w:asciiTheme="majorBidi" w:hAnsiTheme="majorBidi" w:cstheme="majorBidi"/>
                <w:bCs/>
                <w:i/>
                <w:iCs/>
                <w:smallCaps/>
                <w:color w:val="000000"/>
                <w:kern w:val="24"/>
                <w:position w:val="-8"/>
                <w:vertAlign w:val="subscript"/>
                <w:lang w:eastAsia="zh-CN"/>
              </w:rPr>
              <w:t>m</w:t>
            </w:r>
            <w:r w:rsidRPr="00963F09">
              <w:rPr>
                <w:rFonts w:asciiTheme="majorBidi" w:hAnsiTheme="majorBidi" w:cstheme="majorBidi"/>
                <w:bCs/>
                <w:color w:val="000000"/>
                <w:kern w:val="24"/>
                <w:lang w:eastAsia="zh-CN"/>
              </w:rPr>
              <w:t xml:space="preserve"> </w:t>
            </w:r>
          </w:p>
          <w:p w14:paraId="7775720E" w14:textId="77777777" w:rsidR="00845C07" w:rsidRPr="00963F09" w:rsidRDefault="00845C07" w:rsidP="00845C07">
            <w:pPr>
              <w:jc w:val="center"/>
              <w:textAlignment w:val="bottom"/>
              <w:rPr>
                <w:rFonts w:asciiTheme="majorBidi" w:hAnsiTheme="majorBidi" w:cstheme="majorBidi"/>
                <w:bCs/>
                <w:lang w:eastAsia="zh-CN"/>
              </w:rPr>
            </w:pPr>
            <w:r w:rsidRPr="00963F09">
              <w:rPr>
                <w:rFonts w:asciiTheme="majorBidi" w:hAnsiTheme="majorBidi" w:cstheme="majorBidi"/>
                <w:bCs/>
                <w:color w:val="000000"/>
                <w:kern w:val="24"/>
                <w:lang w:eastAsia="zh-CN"/>
              </w:rPr>
              <w:t>(h</w:t>
            </w:r>
            <w:r w:rsidRPr="00963F09">
              <w:rPr>
                <w:rFonts w:asciiTheme="majorBidi" w:hAnsiTheme="majorBidi" w:cstheme="majorBidi"/>
                <w:bCs/>
                <w:color w:val="000000"/>
                <w:kern w:val="24"/>
                <w:position w:val="10"/>
                <w:vertAlign w:val="superscript"/>
                <w:lang w:eastAsia="zh-CN"/>
              </w:rPr>
              <w:t>-1</w:t>
            </w:r>
            <w:r w:rsidRPr="00963F09">
              <w:rPr>
                <w:rFonts w:asciiTheme="majorBidi" w:hAnsiTheme="majorBidi" w:cstheme="majorBidi"/>
                <w:bCs/>
                <w:color w:val="000000"/>
                <w:kern w:val="24"/>
                <w:lang w:eastAsia="zh-CN"/>
              </w:rPr>
              <w:t>*mM</w:t>
            </w:r>
            <w:r w:rsidRPr="00963F09">
              <w:rPr>
                <w:rFonts w:asciiTheme="majorBidi" w:hAnsiTheme="majorBidi" w:cstheme="majorBidi"/>
                <w:bCs/>
                <w:color w:val="000000"/>
                <w:kern w:val="24"/>
                <w:position w:val="10"/>
                <w:vertAlign w:val="superscript"/>
                <w:lang w:eastAsia="zh-CN"/>
              </w:rPr>
              <w:t>-1</w:t>
            </w:r>
            <w:r w:rsidRPr="00963F09">
              <w:rPr>
                <w:rFonts w:asciiTheme="majorBidi" w:hAnsiTheme="majorBidi" w:cstheme="majorBidi"/>
                <w:bCs/>
                <w:color w:val="000000"/>
                <w:kern w:val="24"/>
                <w:lang w:eastAsia="zh-CN"/>
              </w:rPr>
              <w:t>)</w:t>
            </w:r>
          </w:p>
        </w:tc>
        <w:tc>
          <w:tcPr>
            <w:tcW w:w="820"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6FA571E7" w14:textId="77777777" w:rsidR="00845C07" w:rsidRPr="00963F09" w:rsidRDefault="00845C07" w:rsidP="00845C07">
            <w:pPr>
              <w:jc w:val="center"/>
              <w:textAlignment w:val="bottom"/>
              <w:rPr>
                <w:rFonts w:asciiTheme="majorBidi" w:hAnsiTheme="majorBidi" w:cstheme="majorBidi"/>
                <w:bCs/>
                <w:lang w:eastAsia="zh-CN"/>
              </w:rPr>
            </w:pPr>
            <w:r w:rsidRPr="00963F09">
              <w:rPr>
                <w:rFonts w:asciiTheme="majorBidi" w:hAnsiTheme="majorBidi" w:cstheme="majorBidi"/>
                <w:bCs/>
                <w:color w:val="000000"/>
                <w:kern w:val="24"/>
                <w:lang w:eastAsia="zh-CN"/>
              </w:rPr>
              <w:t>0.014</w:t>
            </w:r>
          </w:p>
        </w:tc>
        <w:tc>
          <w:tcPr>
            <w:tcW w:w="1000"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390F9DA2" w14:textId="77777777" w:rsidR="00845C07" w:rsidRPr="00963F09" w:rsidRDefault="00845C07" w:rsidP="00845C07">
            <w:pPr>
              <w:jc w:val="center"/>
              <w:textAlignment w:val="bottom"/>
              <w:rPr>
                <w:rFonts w:asciiTheme="majorBidi" w:hAnsiTheme="majorBidi" w:cstheme="majorBidi"/>
                <w:bCs/>
                <w:lang w:eastAsia="zh-CN"/>
              </w:rPr>
            </w:pPr>
            <w:r w:rsidRPr="00963F09">
              <w:rPr>
                <w:rFonts w:asciiTheme="majorBidi" w:hAnsiTheme="majorBidi" w:cstheme="majorBidi"/>
                <w:bCs/>
                <w:color w:val="000000"/>
                <w:kern w:val="24"/>
                <w:lang w:eastAsia="zh-CN"/>
              </w:rPr>
              <w:t>0.014</w:t>
            </w:r>
          </w:p>
        </w:tc>
        <w:tc>
          <w:tcPr>
            <w:tcW w:w="1040"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271F2D4A" w14:textId="77777777" w:rsidR="00845C07" w:rsidRPr="00963F09" w:rsidRDefault="00845C07" w:rsidP="00845C07">
            <w:pPr>
              <w:jc w:val="center"/>
              <w:textAlignment w:val="bottom"/>
              <w:rPr>
                <w:rFonts w:asciiTheme="majorBidi" w:hAnsiTheme="majorBidi" w:cstheme="majorBidi"/>
                <w:bCs/>
                <w:lang w:eastAsia="zh-CN"/>
              </w:rPr>
            </w:pPr>
            <w:r w:rsidRPr="00963F09">
              <w:rPr>
                <w:rFonts w:asciiTheme="majorBidi" w:hAnsiTheme="majorBidi" w:cstheme="majorBidi"/>
                <w:bCs/>
                <w:color w:val="000000"/>
                <w:kern w:val="24"/>
                <w:lang w:eastAsia="zh-CN"/>
              </w:rPr>
              <w:t>0.0055</w:t>
            </w:r>
          </w:p>
        </w:tc>
        <w:tc>
          <w:tcPr>
            <w:tcW w:w="1600"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721936C3" w14:textId="77777777" w:rsidR="00845C07" w:rsidRPr="00963F09" w:rsidRDefault="00845C07" w:rsidP="00845C07">
            <w:pPr>
              <w:jc w:val="center"/>
              <w:textAlignment w:val="bottom"/>
              <w:rPr>
                <w:rFonts w:asciiTheme="majorBidi" w:hAnsiTheme="majorBidi" w:cstheme="majorBidi"/>
                <w:bCs/>
                <w:lang w:eastAsia="zh-CN"/>
              </w:rPr>
            </w:pPr>
            <w:r w:rsidRPr="00963F09">
              <w:rPr>
                <w:rFonts w:asciiTheme="majorBidi" w:hAnsiTheme="majorBidi" w:cstheme="majorBidi"/>
                <w:bCs/>
                <w:i/>
                <w:iCs/>
                <w:color w:val="000000"/>
                <w:kern w:val="24"/>
                <w:lang w:eastAsia="zh-CN"/>
              </w:rPr>
              <w:t>k</w:t>
            </w:r>
            <w:r w:rsidRPr="00963F09">
              <w:rPr>
                <w:rFonts w:asciiTheme="majorBidi" w:hAnsiTheme="majorBidi" w:cstheme="majorBidi"/>
                <w:bCs/>
                <w:i/>
                <w:iCs/>
                <w:color w:val="000000"/>
                <w:kern w:val="24"/>
                <w:position w:val="-8"/>
                <w:vertAlign w:val="subscript"/>
                <w:lang w:eastAsia="zh-CN"/>
              </w:rPr>
              <w:t>cat</w:t>
            </w:r>
            <w:r w:rsidRPr="00963F09">
              <w:rPr>
                <w:rFonts w:asciiTheme="majorBidi" w:hAnsiTheme="majorBidi" w:cstheme="majorBidi"/>
                <w:bCs/>
                <w:color w:val="000000"/>
                <w:kern w:val="24"/>
                <w:lang w:eastAsia="zh-CN"/>
              </w:rPr>
              <w:t>/</w:t>
            </w:r>
            <w:r w:rsidRPr="00963F09">
              <w:rPr>
                <w:rFonts w:asciiTheme="majorBidi" w:hAnsiTheme="majorBidi" w:cstheme="majorBidi"/>
                <w:bCs/>
                <w:i/>
                <w:iCs/>
                <w:color w:val="000000"/>
                <w:kern w:val="24"/>
                <w:lang w:eastAsia="zh-CN"/>
              </w:rPr>
              <w:t>K</w:t>
            </w:r>
            <w:r w:rsidRPr="00963F09">
              <w:rPr>
                <w:rFonts w:asciiTheme="majorBidi" w:hAnsiTheme="majorBidi" w:cstheme="majorBidi"/>
                <w:bCs/>
                <w:i/>
                <w:iCs/>
                <w:smallCaps/>
                <w:color w:val="000000"/>
                <w:kern w:val="24"/>
                <w:position w:val="-8"/>
                <w:vertAlign w:val="subscript"/>
                <w:lang w:eastAsia="zh-CN"/>
              </w:rPr>
              <w:t>m</w:t>
            </w:r>
          </w:p>
          <w:p w14:paraId="4C56D099" w14:textId="77777777" w:rsidR="00845C07" w:rsidRPr="00963F09" w:rsidRDefault="00845C07" w:rsidP="00845C07">
            <w:pPr>
              <w:jc w:val="center"/>
              <w:textAlignment w:val="bottom"/>
              <w:rPr>
                <w:rFonts w:asciiTheme="majorBidi" w:hAnsiTheme="majorBidi" w:cstheme="majorBidi"/>
                <w:bCs/>
                <w:lang w:eastAsia="zh-CN"/>
              </w:rPr>
            </w:pPr>
            <w:r w:rsidRPr="00963F09">
              <w:rPr>
                <w:rFonts w:asciiTheme="majorBidi" w:hAnsiTheme="majorBidi" w:cstheme="majorBidi"/>
                <w:bCs/>
                <w:color w:val="000000"/>
                <w:kern w:val="24"/>
                <w:lang w:eastAsia="zh-CN"/>
              </w:rPr>
              <w:t>(h</w:t>
            </w:r>
            <w:r w:rsidRPr="00963F09">
              <w:rPr>
                <w:rFonts w:asciiTheme="majorBidi" w:hAnsiTheme="majorBidi" w:cstheme="majorBidi"/>
                <w:bCs/>
                <w:color w:val="000000"/>
                <w:kern w:val="24"/>
                <w:position w:val="10"/>
                <w:vertAlign w:val="superscript"/>
                <w:lang w:eastAsia="zh-CN"/>
              </w:rPr>
              <w:t>-1</w:t>
            </w:r>
            <w:r w:rsidRPr="00963F09">
              <w:rPr>
                <w:rFonts w:asciiTheme="majorBidi" w:hAnsiTheme="majorBidi" w:cstheme="majorBidi"/>
                <w:bCs/>
                <w:color w:val="000000"/>
                <w:kern w:val="24"/>
                <w:lang w:eastAsia="zh-CN"/>
              </w:rPr>
              <w:t>*mM</w:t>
            </w:r>
            <w:r w:rsidRPr="00963F09">
              <w:rPr>
                <w:rFonts w:asciiTheme="majorBidi" w:hAnsiTheme="majorBidi" w:cstheme="majorBidi"/>
                <w:bCs/>
                <w:color w:val="000000"/>
                <w:kern w:val="24"/>
                <w:position w:val="10"/>
                <w:vertAlign w:val="superscript"/>
                <w:lang w:eastAsia="zh-CN"/>
              </w:rPr>
              <w:t>-1</w:t>
            </w:r>
            <w:r w:rsidRPr="00963F09">
              <w:rPr>
                <w:rFonts w:asciiTheme="majorBidi" w:hAnsiTheme="majorBidi" w:cstheme="majorBidi"/>
                <w:bCs/>
                <w:color w:val="000000"/>
                <w:kern w:val="24"/>
                <w:lang w:eastAsia="zh-CN"/>
              </w:rPr>
              <w:t>)</w:t>
            </w:r>
          </w:p>
        </w:tc>
        <w:tc>
          <w:tcPr>
            <w:tcW w:w="720"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398D5DDE" w14:textId="77777777" w:rsidR="00845C07" w:rsidRPr="00963F09" w:rsidRDefault="00845C07" w:rsidP="00845C07">
            <w:pPr>
              <w:jc w:val="center"/>
              <w:textAlignment w:val="bottom"/>
              <w:rPr>
                <w:rFonts w:asciiTheme="majorBidi" w:hAnsiTheme="majorBidi" w:cstheme="majorBidi"/>
                <w:bCs/>
                <w:lang w:eastAsia="zh-CN"/>
              </w:rPr>
            </w:pPr>
            <w:r w:rsidRPr="00963F09">
              <w:rPr>
                <w:rFonts w:asciiTheme="majorBidi" w:hAnsiTheme="majorBidi" w:cstheme="majorBidi"/>
                <w:bCs/>
                <w:color w:val="000000"/>
                <w:kern w:val="24"/>
                <w:lang w:eastAsia="zh-CN"/>
              </w:rPr>
              <w:t>0.35</w:t>
            </w:r>
          </w:p>
        </w:tc>
        <w:tc>
          <w:tcPr>
            <w:tcW w:w="1000"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7F56D0C8" w14:textId="77777777" w:rsidR="00845C07" w:rsidRPr="00963F09" w:rsidRDefault="00845C07" w:rsidP="00845C07">
            <w:pPr>
              <w:jc w:val="center"/>
              <w:textAlignment w:val="bottom"/>
              <w:rPr>
                <w:rFonts w:asciiTheme="majorBidi" w:hAnsiTheme="majorBidi" w:cstheme="majorBidi"/>
                <w:bCs/>
                <w:lang w:eastAsia="zh-CN"/>
              </w:rPr>
            </w:pPr>
            <w:r w:rsidRPr="00963F09">
              <w:rPr>
                <w:rFonts w:asciiTheme="majorBidi" w:hAnsiTheme="majorBidi" w:cstheme="majorBidi"/>
                <w:bCs/>
                <w:color w:val="000000"/>
                <w:kern w:val="24"/>
                <w:lang w:eastAsia="zh-CN"/>
              </w:rPr>
              <w:t>0.37</w:t>
            </w:r>
          </w:p>
        </w:tc>
        <w:tc>
          <w:tcPr>
            <w:tcW w:w="1040"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40947F45" w14:textId="77777777" w:rsidR="00845C07" w:rsidRPr="00963F09" w:rsidRDefault="00845C07" w:rsidP="00845C07">
            <w:pPr>
              <w:jc w:val="center"/>
              <w:textAlignment w:val="bottom"/>
              <w:rPr>
                <w:rFonts w:asciiTheme="majorBidi" w:hAnsiTheme="majorBidi" w:cstheme="majorBidi"/>
                <w:bCs/>
                <w:lang w:eastAsia="zh-CN"/>
              </w:rPr>
            </w:pPr>
            <w:r w:rsidRPr="00963F09">
              <w:rPr>
                <w:rFonts w:asciiTheme="majorBidi" w:hAnsiTheme="majorBidi" w:cstheme="majorBidi"/>
                <w:bCs/>
                <w:color w:val="000000"/>
                <w:kern w:val="24"/>
                <w:lang w:eastAsia="zh-CN"/>
              </w:rPr>
              <w:t>0.138</w:t>
            </w:r>
          </w:p>
        </w:tc>
      </w:tr>
    </w:tbl>
    <w:p w14:paraId="03D83AC5" w14:textId="77777777" w:rsidR="00845C07" w:rsidRPr="00963F09" w:rsidRDefault="00845C07" w:rsidP="00845C07">
      <w:pPr>
        <w:spacing w:line="480" w:lineRule="auto"/>
        <w:ind w:firstLine="720"/>
        <w:jc w:val="both"/>
        <w:rPr>
          <w:rFonts w:asciiTheme="majorBidi" w:hAnsiTheme="majorBidi" w:cstheme="majorBidi"/>
          <w:bCs/>
        </w:rPr>
      </w:pPr>
      <w:r w:rsidRPr="00963F09">
        <w:rPr>
          <w:rFonts w:asciiTheme="majorBidi" w:hAnsiTheme="majorBidi" w:cstheme="majorBidi"/>
          <w:bCs/>
          <w:u w:val="single"/>
        </w:rPr>
        <w:br w:type="page"/>
      </w:r>
    </w:p>
    <w:p w14:paraId="5637698A" w14:textId="7C9BC852" w:rsidR="007C19CD" w:rsidRDefault="00181EE5" w:rsidP="00845C07">
      <w:pPr>
        <w:spacing w:line="480" w:lineRule="auto"/>
        <w:jc w:val="both"/>
        <w:rPr>
          <w:rFonts w:asciiTheme="majorBidi" w:hAnsiTheme="majorBidi" w:cstheme="majorBidi"/>
          <w:bCs/>
        </w:rPr>
        <w:sectPr w:rsidR="007C19CD" w:rsidSect="006A5228">
          <w:pgSz w:w="12240" w:h="15840" w:code="1"/>
          <w:pgMar w:top="1440" w:right="1800" w:bottom="1872" w:left="1800" w:header="720" w:footer="1440" w:gutter="0"/>
          <w:cols w:space="720"/>
          <w:noEndnote/>
          <w:docGrid w:linePitch="360"/>
        </w:sectPr>
      </w:pPr>
      <w:proofErr w:type="gramStart"/>
      <w:r w:rsidRPr="00963F09">
        <w:rPr>
          <w:rFonts w:asciiTheme="majorBidi" w:hAnsiTheme="majorBidi" w:cstheme="majorBidi"/>
          <w:bCs/>
        </w:rPr>
        <w:lastRenderedPageBreak/>
        <w:t>four</w:t>
      </w:r>
      <w:proofErr w:type="gramEnd"/>
      <w:r w:rsidRPr="00963F09">
        <w:rPr>
          <w:rFonts w:asciiTheme="majorBidi" w:hAnsiTheme="majorBidi" w:cstheme="majorBidi"/>
          <w:bCs/>
        </w:rPr>
        <w:t xml:space="preserve"> published proteins showed a conserved CAPT binding motif and a similar distribution of secondary structures (data not shown), suggesting high conservation of structure and topology for proteins within this family. Using Molecular Operating Environment software (MOE, Chemical Computing Group, Ltd, Montreal, Canada), the homology model of the </w:t>
      </w:r>
      <w:r w:rsidRPr="00963F09">
        <w:rPr>
          <w:rFonts w:asciiTheme="majorBidi" w:hAnsiTheme="majorBidi" w:cstheme="majorBidi"/>
          <w:bCs/>
          <w:i/>
          <w:iCs/>
        </w:rPr>
        <w:t>C. albicans</w:t>
      </w:r>
      <w:r w:rsidRPr="00963F09">
        <w:rPr>
          <w:rFonts w:asciiTheme="majorBidi" w:hAnsiTheme="majorBidi" w:cstheme="majorBidi"/>
          <w:bCs/>
        </w:rPr>
        <w:t xml:space="preserve"> PS synthase was built based on the </w:t>
      </w:r>
      <w:proofErr w:type="spellStart"/>
      <w:r w:rsidRPr="00963F09">
        <w:rPr>
          <w:rFonts w:asciiTheme="majorBidi" w:hAnsiTheme="majorBidi" w:cstheme="majorBidi"/>
          <w:bCs/>
        </w:rPr>
        <w:t>phosphatidylinositolphosphate</w:t>
      </w:r>
      <w:proofErr w:type="spellEnd"/>
      <w:r w:rsidRPr="00963F09">
        <w:rPr>
          <w:rFonts w:asciiTheme="majorBidi" w:hAnsiTheme="majorBidi" w:cstheme="majorBidi"/>
          <w:bCs/>
        </w:rPr>
        <w:t xml:space="preserve"> (PIP) synthase from </w:t>
      </w:r>
      <w:proofErr w:type="spellStart"/>
      <w:r w:rsidRPr="00963F09">
        <w:rPr>
          <w:rFonts w:asciiTheme="majorBidi" w:hAnsiTheme="majorBidi" w:cstheme="majorBidi"/>
          <w:bCs/>
          <w:i/>
          <w:iCs/>
        </w:rPr>
        <w:t>Renibacterium</w:t>
      </w:r>
      <w:proofErr w:type="spellEnd"/>
      <w:r w:rsidRPr="00963F09">
        <w:rPr>
          <w:rFonts w:asciiTheme="majorBidi" w:hAnsiTheme="majorBidi" w:cstheme="majorBidi"/>
          <w:bCs/>
          <w:i/>
          <w:iCs/>
        </w:rPr>
        <w:t xml:space="preserve"> </w:t>
      </w:r>
      <w:proofErr w:type="spellStart"/>
      <w:r w:rsidRPr="00963F09">
        <w:rPr>
          <w:rFonts w:asciiTheme="majorBidi" w:hAnsiTheme="majorBidi" w:cstheme="majorBidi"/>
          <w:bCs/>
          <w:i/>
          <w:iCs/>
        </w:rPr>
        <w:t>salmoninarum</w:t>
      </w:r>
      <w:proofErr w:type="spellEnd"/>
      <w:r w:rsidRPr="00963F09">
        <w:rPr>
          <w:rFonts w:asciiTheme="majorBidi" w:hAnsiTheme="majorBidi" w:cstheme="majorBidi"/>
          <w:bCs/>
        </w:rPr>
        <w:t xml:space="preserve"> (PDB: 5D92), which has 35.3% sequence similarity and 23.1% sequence identity with </w:t>
      </w:r>
      <w:r w:rsidRPr="00963F09">
        <w:rPr>
          <w:rFonts w:asciiTheme="majorBidi" w:hAnsiTheme="majorBidi" w:cstheme="majorBidi"/>
          <w:bCs/>
          <w:i/>
          <w:iCs/>
        </w:rPr>
        <w:t>C. albicans</w:t>
      </w:r>
      <w:r w:rsidRPr="00963F09">
        <w:rPr>
          <w:rFonts w:asciiTheme="majorBidi" w:hAnsiTheme="majorBidi" w:cstheme="majorBidi"/>
          <w:bCs/>
        </w:rPr>
        <w:t xml:space="preserve"> PS synthase (using the EMBOSS Stretcher alignment tool). The model indicates that </w:t>
      </w:r>
      <w:r w:rsidRPr="00963F09">
        <w:rPr>
          <w:rFonts w:asciiTheme="majorBidi" w:hAnsiTheme="majorBidi" w:cstheme="majorBidi"/>
          <w:bCs/>
          <w:i/>
          <w:iCs/>
        </w:rPr>
        <w:t>C. albicans</w:t>
      </w:r>
      <w:r w:rsidRPr="00963F09">
        <w:rPr>
          <w:rFonts w:asciiTheme="majorBidi" w:hAnsiTheme="majorBidi" w:cstheme="majorBidi"/>
          <w:bCs/>
        </w:rPr>
        <w:t xml:space="preserve"> Cho1 forms a homodimer (Fig. </w:t>
      </w:r>
      <w:r w:rsidR="00871BBC" w:rsidRPr="00963F09">
        <w:rPr>
          <w:rFonts w:asciiTheme="majorBidi" w:hAnsiTheme="majorBidi" w:cstheme="majorBidi"/>
          <w:bCs/>
        </w:rPr>
        <w:t>2.</w:t>
      </w:r>
      <w:r w:rsidRPr="00963F09">
        <w:rPr>
          <w:rFonts w:asciiTheme="majorBidi" w:hAnsiTheme="majorBidi" w:cstheme="majorBidi"/>
          <w:bCs/>
        </w:rPr>
        <w:t xml:space="preserve">9A), consistent with the four known CDP-APs </w:t>
      </w:r>
      <w:r w:rsidRPr="00963F09">
        <w:rPr>
          <w:rFonts w:asciiTheme="majorBidi" w:hAnsiTheme="majorBidi" w:cstheme="majorBidi"/>
          <w:bCs/>
        </w:rPr>
        <w:fldChar w:fldCharType="begin">
          <w:fldData xml:space="preserve">PEVuZE5vdGU+PENpdGU+PEF1dGhvcj5Ob2dseTwvQXV0aG9yPjxZZWFyPjIwMTQ8L1llYXI+PFJl
Y051bT4yMjY8L1JlY051bT48RGlzcGxheVRleHQ+KDM1LCAzOC00MCk8L0Rpc3BsYXlUZXh0Pjxy
ZWNvcmQ+PHJlYy1udW1iZXI+MjI2PC9yZWMtbnVtYmVyPjxmb3JlaWduLWtleXM+PGtleSBhcHA9
IkVOIiBkYi1pZD0iZHZhcHp0ZHA2dDV0d3JlZHh4anhkc3I0MmZ3c3J4djAyMnpyIiB0aW1lc3Rh
bXA9IjE1NzU0Mzc4MjYiPjIyNjwva2V5PjwvZm9yZWlnbi1rZXlzPjxyZWYtdHlwZSBuYW1lPSJK
b3VybmFsIEFydGljbGUiPjE3PC9yZWYtdHlwZT48Y29udHJpYnV0b3JzPjxhdXRob3JzPjxhdXRo
b3I+Tm9nbHksIFAuPC9hdXRob3I+PGF1dGhvcj5HdXNoY2hpbiwgSS48L2F1dGhvcj48YXV0aG9y
PlJlbWVldmEsIEEuPC9hdXRob3I+PGF1dGhvcj5Fc3RldmVzLCBBLiBNLjwvYXV0aG9yPjxhdXRo
b3I+Qm9yZ2VzLCBOLjwvYXV0aG9yPjxhdXRob3I+TWEsIFAuPC9hdXRob3I+PGF1dGhvcj5Jc2hj
aGVua28sIEEuPC9hdXRob3I+PGF1dGhvcj5HcnVkaW5pbiwgUy48L2F1dGhvcj48YXV0aG9yPlJv
dW5kLCBFLjwvYXV0aG9yPjxhdXRob3I+TW9yYWVzLCBJLjwvYXV0aG9yPjxhdXRob3I+Qm9yc2hj
aGV2c2tpeSwgVi48L2F1dGhvcj48YXV0aG9yPlNhbnRvcywgSC48L2F1dGhvcj48YXV0aG9yPkdv
cmRlbGl5LCBWLjwvYXV0aG9yPjxhdXRob3I+QXJjaGVyLCBNLjwvYXV0aG9yPjwvYXV0aG9ycz48
L2NvbnRyaWJ1dG9ycz48YXV0aC1hZGRyZXNzPjFdIEluc3RpdHV0byBkZSBUZWNub2xvZ2lhIFF1
aW1pY2EgZSBCaW9sb2dpY2EsIFVuaXZlcnNpZGFkZSBOb3ZhIGRlIExpc2JvYSAoSVRRQi1VTkwp
LCBBdi4gUmVwdWJsaWNhLCBFQU4sIDI3ODAtMTU3IE9laXJhcywgUG9ydHVnYWwgWzJdLiYjeEQ7
MV0gVW5pdmVyc2l0ZSBHcmVub2JsZSBBbHBlcywgSUJTLCBGLTM4MDAwIEdyZW5vYmxlLCBGcmFu
Y2UgWzJdIENOUlMsIElCUywgRi0zODAwMCBHcmVub2JsZSwgRnJhbmNlIFszXSBDRUEsIElCUywg
Ri0zODAwMCBHcmVub2JsZSwgRnJhbmNlIFs0XSBJbnRlcmRpc2NpcGxpbmFyeSBDZW50ZXIgZm9y
IEJhc2ljIFJlc2VhcmNoLCBNb3Njb3cgSW5zdGl0dXRlIG9mIFBoeXNpY3MgYW5kIFRlY2hub2xv
Z3ksIDE0MTcwMCBEb2xnb3BydWRuaXksIFJ1c3NpYSBbNV0uJiN4RDsxXSBVbml2ZXJzaXRlIEdy
ZW5vYmxlIEFscGVzLCBJQlMsIEYtMzgwMDAgR3Jlbm9ibGUsIEZyYW5jZSBbMl0gQ05SUywgSUJT
LCBGLTM4MDAwIEdyZW5vYmxlLCBGcmFuY2UgWzNdIENFQSwgSUJTLCBGLTM4MDAwIEdyZW5vYmxl
LCBGcmFuY2UgWzRdLiYjeEQ7SW5zdGl0dXRvIGRlIFRlY25vbG9naWEgUXVpbWljYSBlIEJpb2xv
Z2ljYSwgVW5pdmVyc2lkYWRlIE5vdmEgZGUgTGlzYm9hIChJVFFCLVVOTCksIEF2LiBSZXB1Ymxp
Y2EsIEVBTiwgMjc4MC0xNTcgT2VpcmFzLCBQb3J0dWdhbC4mI3hEOzFdIEluc3RpdHV0ZSBvZiBD
b21wbGV4IFN5c3RlbXMgKElDUyksIElDUy02OiBTdHJ1Y3R1cmFsIEJpb2NoZW1pc3RyeSwgUmVz
ZWFyY2ggQ2VudHJlIEp1ZWxpY2gsIDUyNDI1IEp1ZWxpY2gsIEdlcm1hbnkgWzJdIEluc3RpdHV0
ZSBvZiBDcnlzdGFsbG9ncmFwaHksIFVuaXZlcnNpdHkgb2YgQWFjaGVuIChSV1RIKSwgNTIwNTYg
QWFjaGVuLCBHZXJtYW55LiYjeEQ7MV0gVW5pdmVyc2l0eSBHcmVub2JsZSBBbHBlcywgTEpLLCBG
LTM4MDAwIEdyZW5vYmxlLCBGcmFuY2UgWzJdIENOUlMsIExKSywgRi0zODAwMCBHcmVub2JsZSwg
RnJhbmNlIFszXSBJbnJpYSwgRi0zODAwMCBHcmVub2JsZSwgRnJhbmNlLiYjeEQ7MV0gVW5pdmVy
c2l0ZSBHcmVub2JsZSBBbHBlcywgSUJTLCBGLTM4MDAwIEdyZW5vYmxlLCBGcmFuY2UgWzJdIENO
UlMsIElCUywgRi0zODAwMCBHcmVub2JsZSwgRnJhbmNlIFszXSBDRUEsIElCUywgRi0zODAwMCBH
cmVub2JsZSwgRnJhbmNlIFs0XSBJbnN0aXR1dGUgb2YgQ29tcGxleCBTeXN0ZW1zIChJQ1MpLCBJ
Q1MtNjogU3RydWN0dXJhbCBCaW9jaGVtaXN0cnksIFJlc2VhcmNoIENlbnRyZSBKdWVsaWNoLCA1
MjQyNSBKdWVsaWNoLCBHZXJtYW55LiYjeEQ7MV0gRGVwYXJ0bWVudCBvZiBMaWZlIFNjaWVuY2Vz
LCBJbXBlcmlhbCBDb2xsZWdlIExvbmRvbiwgTG9uZG9uIFNXNyAyQVosIFVLIFsyXSBNZW1icmFu
ZSBQcm90ZWluIExhYm9yYXRvcnksIERpYW1vbmQgTGlnaHQgU291cmNlLCBIYXJ3ZWxsIFNjaWVu
Y2UgYW5kIElubm92YXRpb24gQ2FtcHVzLCBEaWRjb3QsIENoaWx0b24gT1gxMSAwREUsIFVLIFsz
XSBSZXNlYXJjaCBDb21wbGV4IGF0IEhhcndlbGwgUnV0aGVyZm9yZCwgQXBwbGV0b24gTGFib3Jh
dG9yeSwgSGFyd2VsbCwgT3hmb3JkLCBEaWRjb3QgT1gxMSAwRkEsIFVLLiYjeEQ7MV0gSW50ZXJk
aXNjaXBsaW5hcnkgQ2VudGVyIGZvciBCYXNpYyBSZXNlYXJjaCwgTW9zY293IEluc3RpdHV0ZSBv
ZiBQaHlzaWNzIGFuZCBUZWNobm9sb2d5LCAxNDE3MDAgRG9sZ29wcnVkbml5LCBSdXNzaWEgWzJd
IEluc3RpdHV0ZSBvZiBDb21wbGV4IFN5c3RlbXMgKElDUyksIElDUy02OiBTdHJ1Y3R1cmFsIEJp
b2NoZW1pc3RyeSwgUmVzZWFyY2ggQ2VudHJlIEp1ZWxpY2gsIDUyNDI1IEp1ZWxpY2gsIEdlcm1h
bnkuJiN4RDsxXSBVbml2ZXJzaXRlIEdyZW5vYmxlIEFscGVzLCBJQlMsIEYtMzgwMDAgR3Jlbm9i
bGUsIEZyYW5jZSBbMl0gQ05SUywgSUJTLCBGLTM4MDAwIEdyZW5vYmxlLCBGcmFuY2UgWzNdIENF
QSwgSUJTLCBGLTM4MDAwIEdyZW5vYmxlLCBGcmFuY2UgWzRdIEludGVyZGlzY2lwbGluYXJ5IENl
bnRlciBmb3IgQmFzaWMgUmVzZWFyY2gsIE1vc2NvdyBJbnN0aXR1dGUgb2YgUGh5c2ljcyBhbmQg
VGVjaG5vbG9neSwgMTQxNzAwIERvbGdvcHJ1ZG5peSwgUnVzc2lhIFs1XSBJbnN0aXR1dGUgb2Yg
Q29tcGxleCBTeXN0ZW1zIChJQ1MpLCBJQ1MtNjogU3RydWN0dXJhbCBCaW9jaGVtaXN0cnksIFJl
c2VhcmNoIENlbnRyZSBKdWVsaWNoLCA1MjQyNSBKdWVsaWNoLCBHZXJtYW55LjwvYXV0aC1hZGRy
ZXNzPjx0aXRsZXM+PHRpdGxlPlgtcmF5IHN0cnVjdHVyZSBvZiBhIENEUC1hbGNvaG9sIHBob3Nw
aGF0aWR5bHRyYW5zZmVyYXNlIG1lbWJyYW5lIGVuenltZSBhbmQgaW5zaWdodHMgaW50byBpdHMg
Y2F0YWx5dGljIG1lY2hhbmlzbTwvdGl0bGU+PHNlY29uZGFyeS10aXRsZT5OYXQgQ29tbXVuPC9z
ZWNvbmRhcnktdGl0bGU+PGFsdC10aXRsZT5OYXR1cmUgY29tbXVuaWNhdGlvbnM8L2FsdC10aXRs
ZT48L3RpdGxlcz48cGVyaW9kaWNhbD48ZnVsbC10aXRsZT5OYXR1cmUgY29tbXVuaWNhdGlvbnM8
L2Z1bGwtdGl0bGU+PGFiYnItMT5OYXQgQ29tbXVuPC9hYmJyLTE+PC9wZXJpb2RpY2FsPjxhbHQt
cGVyaW9kaWNhbD48ZnVsbC10aXRsZT5OYXR1cmUgY29tbXVuaWNhdGlvbnM8L2Z1bGwtdGl0bGU+
PGFiYnItMT5OYXQgQ29tbXVuPC9hYmJyLTE+PC9hbHQtcGVyaW9kaWNhbD48cGFnZXM+NDE2OTwv
cGFnZXM+PHZvbHVtZT41PC92b2x1bWU+PGVkaXRpb24+MjAxNC8wNi8yMDwvZWRpdGlvbj48a2V5
d29yZHM+PGtleXdvcmQ+QW1pbm8gQWNpZCBTZXF1ZW5jZTwva2V5d29yZD48a2V5d29yZD5BcmNo
YWVhbCBQcm90ZWlucy8qY2hlbWlzdHJ5L2dlbmV0aWNzLyptZXRhYm9saXNtPC9rZXl3b3JkPjxr
ZXl3b3JkPkFyY2hhZW9nbG9idXMgZnVsZ2lkdXMvY2hlbWlzdHJ5Lyplbnp5bW9sb2d5L2dlbmV0
aWNzPC9rZXl3b3JkPjxrZXl3b3JkPkJpb2NhdGFseXNpczwva2V5d29yZD48a2V5d29yZD5DYXRh
bHl0aWMgRG9tYWluPC9rZXl3b3JkPjxrZXl3b3JkPkNlbGwgTWVtYnJhbmUvY2hlbWlzdHJ5Lypl
bnp5bW9sb2d5L2dlbmV0aWNzPC9rZXl3b3JkPjxrZXl3b3JkPkNyeXN0YWxsb2dyYXBoeSwgWC1S
YXk8L2tleXdvcmQ+PGtleXdvcmQ+Q3l0aWRpbmUgRGlwaG9zcGhhdGUvY2hlbWlzdHJ5LyptZXRh
Ym9saXNtPC9rZXl3b3JkPjxrZXl3b3JkPk1hZ25lc2l1bS9tZXRhYm9saXNtPC9rZXl3b3JkPjxr
ZXl3b3JkPk1vZGVscywgTW9sZWN1bGFyPC9rZXl3b3JkPjxrZXl3b3JkPk1vbGVjdWxhciBTZXF1
ZW5jZSBEYXRhPC9rZXl3b3JkPjxrZXl3b3JkPlBob3NwaG90cmFuc2ZlcmFzZXMvKmNoZW1pc3Ry
eS9nZW5ldGljcy8qbWV0YWJvbGlzbTwva2V5d29yZD48a2V5d29yZD5Qcm90ZWluIFN0cnVjdHVy
ZSwgU2Vjb25kYXJ5PC9rZXl3b3JkPjxrZXl3b3JkPlByb3RlaW4gU3RydWN0dXJlLCBUZXJ0aWFy
eTwva2V5d29yZD48a2V5d29yZD5TZXF1ZW5jZSBBbGlnbm1lbnQ8L2tleXdvcmQ+PC9rZXl3b3Jk
cz48ZGF0ZXM+PHllYXI+MjAxNDwveWVhcj48cHViLWRhdGVzPjxkYXRlPkp1biAxOTwvZGF0ZT48
L3B1Yi1kYXRlcz48L2RhdGVzPjxpc2JuPjIwNDEtMTcyMzwvaXNibj48YWNjZXNzaW9uLW51bT4y
NDk0MjgzNTwvYWNjZXNzaW9uLW51bT48dXJscz48cmVsYXRlZC11cmxzPjx1cmw+aHR0cHM6Ly93
d3cubmF0dXJlLmNvbS9hcnRpY2xlcy9uY29tbXM1MTY5LnBkZjwvdXJsPjwvcmVsYXRlZC11cmxz
PjwvdXJscz48ZWxlY3Ryb25pYy1yZXNvdXJjZS1udW0+MTAuMTAzOC9uY29tbXM1MTY5PC9lbGVj
dHJvbmljLXJlc291cmNlLW51bT48cmVtb3RlLWRhdGFiYXNlLXByb3ZpZGVyPk5MTTwvcmVtb3Rl
LWRhdGFiYXNlLXByb3ZpZGVyPjxsYW5ndWFnZT5lbmc8L2xhbmd1YWdlPjwvcmVjb3JkPjwvQ2l0
ZT48Q2l0ZT48QXV0aG9yPlNjaWFyYTwvQXV0aG9yPjxZZWFyPjIwMTQ8L1llYXI+PFJlY051bT4y
Mjc8L1JlY051bT48cmVjb3JkPjxyZWMtbnVtYmVyPjIyNzwvcmVjLW51bWJlcj48Zm9yZWlnbi1r
ZXlzPjxrZXkgYXBwPSJFTiIgZGItaWQ9ImR2YXB6dGRwNnQ1dHdyZWR4eGp4ZHNyNDJmd3NyeHYw
MjJ6ciIgdGltZXN0YW1wPSIxNTc1NDM3ODc1Ij4yMjc8L2tleT48L2ZvcmVpZ24ta2V5cz48cmVm
LXR5cGUgbmFtZT0iSm91cm5hbCBBcnRpY2xlIj4xNzwvcmVmLXR5cGU+PGNvbnRyaWJ1dG9ycz48
YXV0aG9ycz48YXV0aG9yPlNjaWFyYSwgRy48L2F1dGhvcj48YXV0aG9yPkNsYXJrZSwgTy4gQi48
L2F1dGhvcj48YXV0aG9yPlRvbWFzZWssIEQuPC9hdXRob3I+PGF1dGhvcj5LbG9zcywgQi48L2F1
dGhvcj48YXV0aG9yPlRhYnVzbywgUy48L2F1dGhvcj48YXV0aG9yPkJ5ZmllbGQsIFIuPC9hdXRo
b3I+PGF1dGhvcj5Db2huLCBSLjwvYXV0aG9yPjxhdXRob3I+QmFuZXJqZWUsIFMuPC9hdXRob3I+
PGF1dGhvcj5SYWphc2hhbmthciwgSy4gUi48L2F1dGhvcj48YXV0aG9yPlNsYXZrb3ZpYywgVi48
L2F1dGhvcj48YXV0aG9yPkdyYXppYW5vLCBKLiBILjwvYXV0aG9yPjxhdXRob3I+U2hhcGlybywg
TC48L2F1dGhvcj48YXV0aG9yPk1hbmNpYSwgRi48L2F1dGhvcj48L2F1dGhvcnM+PC9jb250cmli
dXRvcnM+PGF1dGgtYWRkcmVzcz4xXSBEZXBhcnRtZW50IG9mIFBoeXNpb2xvZ3kgYW5kIENlbGx1
bGFyIEJpb3BoeXNpY3MsIENvbHVtYmlhIFVuaXZlcnNpdHksIE5ldyBZb3JrLCBOZXcgWW9yayAx
MDAzMiwgVVNBIFsyXS4mI3hEOzFdIERlcGFydG1lbnQgb2YgQmlvY2hlbWlzdHJ5IGFuZCBNb2xl
Y3VsYXIgQmlvcGh5c2ljcywgQ29sdW1iaWEgVW5pdmVyc2l0eSwgTmV3IFlvcmssIE5ldyBZb3Jr
IDEwMDMyLCBVU0EgWzJdLiYjeEQ7TmV3IFlvcmsgQ29uc29ydGl1bSBvbiBNZW1icmFuZSBQcm90
ZWluIFN0cnVjdHVyZSwgTmV3IFlvcmsgU3RydWN0dXJhbCBCaW9sb2d5IENlbnRlciwgODkgQ29u
dmVudCBBdmVudWUsIE5ldyBZb3JrLCBOZXcgWW9yayAxMDAyNywgVVNBLiYjeEQ7RGVwYXJ0bWVu
dCBvZiBQaHlzaW9sb2d5IGFuZCBDZWxsdWxhciBCaW9waHlzaWNzLCBDb2x1bWJpYSBVbml2ZXJz
aXR5LCBOZXcgWW9yaywgTmV3IFlvcmsgMTAwMzIsIFVTQS4mI3hEO0RlcGFydG1lbnQgb2YgQ2hl
bWlzdHJ5IGFuZCBDaGVtaWNhbCBCaW9sb2d5LCBDb3JuZWxsIFVuaXZlcnNpdHksIE5FLUNBVCwg
QWR2YW5jZWQgUGhvdG9uIFNvdXJjZSwgQXJnb25uZSwgSWxsaW5vaXMgNjA0MzksIFVTQS4mI3hE
O0RlcGFydG1lbnQgb2YgRW52aXJvbm1lbnRhbCBIZWFsdGggU2NpZW5jZXMsIE1haWxtYW4gU2No
b29sIG9mIFB1YmxpYyBIZWFsdGgsIENvbHVtYmlhIFVuaXZlcnNpdHksIE5ldyBZb3JrLCBOZXcg
WW9yayAxMDAzMiwgVVNBLiYjeEQ7RGVwYXJ0bWVudCBvZiBCaW9jaGVtaXN0cnkgYW5kIE1vbGVj
dWxhciBCaW9waHlzaWNzLCBDb2x1bWJpYSBVbml2ZXJzaXR5LCBOZXcgWW9yaywgTmV3IFlvcmsg
MTAwMzIsIFVTQS48L2F1dGgtYWRkcmVzcz48dGl0bGVzPjx0aXRsZT5TdHJ1Y3R1cmFsIGJhc2lz
IGZvciBjYXRhbHlzaXMgaW4gYSBDRFAtYWxjb2hvbCBwaG9zcGhvdHJhbnNmZXJhc2U8L3RpdGxl
PjxzZWNvbmRhcnktdGl0bGU+TmF0IENvbW11bjwvc2Vjb25kYXJ5LXRpdGxlPjxhbHQtdGl0bGU+
TmF0dXJlIGNvbW11bmljYXRpb25zPC9hbHQtdGl0bGU+PC90aXRsZXM+PHBlcmlvZGljYWw+PGZ1
bGwtdGl0bGU+TmF0dXJlIGNvbW11bmljYXRpb25zPC9mdWxsLXRpdGxlPjxhYmJyLTE+TmF0IENv
bW11bjwvYWJici0xPjwvcGVyaW9kaWNhbD48YWx0LXBlcmlvZGljYWw+PGZ1bGwtdGl0bGU+TmF0
dXJlIGNvbW11bmljYXRpb25zPC9mdWxsLXRpdGxlPjxhYmJyLTE+TmF0IENvbW11bjwvYWJici0x
PjwvYWx0LXBlcmlvZGljYWw+PHBhZ2VzPjQwNjg8L3BhZ2VzPjx2b2x1bWU+NTwvdm9sdW1lPjxl
ZGl0aW9uPjIwMTQvMDYvMTQ8L2VkaXRpb24+PGtleXdvcmRzPjxrZXl3b3JkPkFsY29ob2xzLypt
ZXRhYm9saXNtPC9rZXl3b3JkPjxrZXl3b3JkPkFtaW5vIEFjaWQgTW90aWZzPC9rZXl3b3JkPjxr
ZXl3b3JkPkFtaW5vIEFjaWQgU2VxdWVuY2U8L2tleXdvcmQ+PGtleXdvcmQ+QXJjaGFlYWwgUHJv
dGVpbnMvKmNoZW1pc3RyeS9nZW5ldGljcy9tZXRhYm9saXNtPC9rZXl3b3JkPjxrZXl3b3JkPkFy
Y2hhZW9nbG9idXMgZnVsZ2lkdXMvY2hlbWlzdHJ5Lyplbnp5bW9sb2d5L2dlbmV0aWNzPC9rZXl3
b3JkPjxrZXl3b3JkPkJpbmRpbmcgU2l0ZXM8L2tleXdvcmQ+PGtleXdvcmQ+QmlvY2F0YWx5c2lz
PC9rZXl3b3JkPjxrZXl3b3JkPkNhdGFseXRpYyBEb21haW48L2tleXdvcmQ+PGtleXdvcmQ+TW9k
ZWxzLCBNb2xlY3VsYXI8L2tleXdvcmQ+PGtleXdvcmQ+TW9sZWN1bGFyIFNlcXVlbmNlIERhdGE8
L2tleXdvcmQ+PGtleXdvcmQ+UGhvc3Bob3RyYW5zZmVyYXNlcyAoQWxjb2hvbCBHcm91cCBBY2Nl
cHRvcikvKmNoZW1pc3RyeS9nZW5ldGljcy9tZXRhYm9saXNtPC9rZXl3b3JkPjxrZXl3b3JkPlBy
b3RlaW4gU3RydWN0dXJlLCBUZXJ0aWFyeTwva2V5d29yZD48a2V5d29yZD5TZXF1ZW5jZSBBbGln
bm1lbnQ8L2tleXdvcmQ+PC9rZXl3b3Jkcz48ZGF0ZXM+PHllYXI+MjAxNDwveWVhcj48cHViLWRh
dGVzPjxkYXRlPkp1biAxMzwvZGF0ZT48L3B1Yi1kYXRlcz48L2RhdGVzPjxpc2JuPjIwNDEtMTcy
MzwvaXNibj48YWNjZXNzaW9uLW51bT4yNDkyMzI5MzwvYWNjZXNzaW9uLW51bT48dXJscz48cmVs
YXRlZC11cmxzPjx1cmw+aHR0cHM6Ly93d3cubmNiaS5ubG0ubmloLmdvdi9wbWMvYXJ0aWNsZXMv
UE1DNDA5ODg0My9wZGYvbmlobXM1OTQxNzcucGRmPC91cmw+PC9yZWxhdGVkLXVybHM+PC91cmxz
PjxjdXN0b20yPlBNQzQwOTg4NDM8L2N1c3RvbTI+PGN1c3RvbTY+TklITVM1OTQxNzc8L2N1c3Rv
bTY+PGVsZWN0cm9uaWMtcmVzb3VyY2UtbnVtPjEwLjEwMzgvbmNvbW1zNTA2ODwvZWxlY3Ryb25p
Yy1yZXNvdXJjZS1udW0+PHJlbW90ZS1kYXRhYmFzZS1wcm92aWRlcj5OTE08L3JlbW90ZS1kYXRh
YmFzZS1wcm92aWRlcj48bGFuZ3VhZ2U+ZW5nPC9sYW5ndWFnZT48L3JlY29yZD48L0NpdGU+PENp
dGU+PEF1dGhvcj5DbGFya2U8L0F1dGhvcj48WWVhcj4yMDE1PC9ZZWFyPjxSZWNOdW0+MjI4PC9S
ZWNOdW0+PHJlY29yZD48cmVjLW51bWJlcj4yMjg8L3JlYy1udW1iZXI+PGZvcmVpZ24ta2V5cz48
a2V5IGFwcD0iRU4iIGRiLWlkPSJkdmFwenRkcDZ0NXR3cmVkeHhqeGRzcjQyZndzcnh2MDIyenIi
IHRpbWVzdGFtcD0iMTU3NTQzNzkxNCI+MjI4PC9rZXk+PC9mb3JlaWduLWtleXM+PHJlZi10eXBl
IG5hbWU9IkpvdXJuYWwgQXJ0aWNsZSI+MTc8L3JlZi10eXBlPjxjb250cmlidXRvcnM+PGF1dGhv
cnM+PGF1dGhvcj5DbGFya2UsIE8uIEIuPC9hdXRob3I+PGF1dGhvcj5Ub21hc2VrLCBELjwvYXV0
aG9yPjxhdXRob3I+Sm9yZ2UsIEMuIEQuPC9hdXRob3I+PGF1dGhvcj5EdWZyaXNuZSwgTS4gQi48
L2F1dGhvcj48YXV0aG9yPktpbSwgTS48L2F1dGhvcj48YXV0aG9yPkJhbmVyamVlLCBTLjwvYXV0
aG9yPjxhdXRob3I+UmFqYXNoYW5rYXIsIEsuIFIuPC9hdXRob3I+PGF1dGhvcj5TaGFwaXJvLCBM
LjwvYXV0aG9yPjxhdXRob3I+SGVuZHJpY2tzb24sIFcuIEEuPC9hdXRob3I+PGF1dGhvcj5TYW50
b3MsIEguPC9hdXRob3I+PGF1dGhvcj5NYW5jaWEsIEYuPC9hdXRob3I+PC9hdXRob3JzPjwvY29u
dHJpYnV0b3JzPjxhdXRoLWFkZHJlc3M+RGVwYXJ0bWVudCBvZiBCaW9jaGVtaXN0cnkgYW5kIE1v
bGVjdWxhciBCaW9waHlzaWNzLCBDb2x1bWJpYSBVbml2ZXJzaXR5LCBOZXcgWW9yaywgTlkgMTAw
MzIsIFVTQS4mI3hEO0RlcGFydG1lbnQgb2YgUGh5c2lvbG9neSBhbmQgQ2VsbHVsYXIgQmlvcGh5
c2ljcywgQ29sdW1iaWEgVW5pdmVyc2l0eSwgTmV3IFlvcmssIE5ZIDEwMDMyLCBVU0EuJiN4RDtC
aW9sb2d5IERpdmlzaW9uLCBJbnN0aXR1dG8gZGUgVGVjbm9sb2dpYSBRdWltaWNhIGUgQmlvbG9n
aWNhLCBVbml2ZXJzaWRhZGUgTm92YSBkZSBMaXNib2EsIEF2ZW5pZGEgZGEgUmVwdWJsaWNhLUVB
TiwgMjc4MC0xNTcgT2VpcmFzLCBQb3J0dWdhbC4mI3hEO05FLUNBVCBhbmQgRGVwYXJ0bWVudCBv
ZiBDaGVtaXN0cnkgYW5kIENoZW1pY2FsIEJpb2xvZ3ksIENvcm5lbGwgVW5pdmVyc2l0eSwgQXJn
b25uZSBOYXRpb25hbCBMYWJvcmF0b3J5LCBBcmdvbm5lLCBJTCA2MDQzOSwgVVNBLjwvYXV0aC1h
ZGRyZXNzPjx0aXRsZXM+PHRpdGxlPlN0cnVjdHVyYWwgYmFzaXMgZm9yIHBob3NwaGF0aWR5bGlu
b3NpdG9sLXBob3NwaGF0ZSBiaW9zeW50aGVzaXM8L3RpdGxlPjxzZWNvbmRhcnktdGl0bGU+TmF0
IENvbW11bjwvc2Vjb25kYXJ5LXRpdGxlPjxhbHQtdGl0bGU+TmF0dXJlIGNvbW11bmljYXRpb25z
PC9hbHQtdGl0bGU+PC90aXRsZXM+PHBlcmlvZGljYWw+PGZ1bGwtdGl0bGU+TmF0dXJlIGNvbW11
bmljYXRpb25zPC9mdWxsLXRpdGxlPjxhYmJyLTE+TmF0IENvbW11bjwvYWJici0xPjwvcGVyaW9k
aWNhbD48YWx0LXBlcmlvZGljYWw+PGZ1bGwtdGl0bGU+TmF0dXJlIGNvbW11bmljYXRpb25zPC9m
dWxsLXRpdGxlPjxhYmJyLTE+TmF0IENvbW11bjwvYWJici0xPjwvYWx0LXBlcmlvZGljYWw+PHBh
Z2VzPjg1MDU8L3BhZ2VzPjx2b2x1bWU+Njwvdm9sdW1lPjxlZGl0aW9uPjIwMTUvMTAvMjk8L2Vk
aXRpb24+PGtleXdvcmRzPjxrZXl3b3JkPkJhY3RlcmlhbCBQcm90ZWlucy8qY2hlbWlzdHJ5L2dl
bmV0aWNzL21ldGFib2xpc208L2tleXdvcmQ+PGtleXdvcmQ+Q0RQLURpYWN5bGdseWNlcm9sLUlu
b3NpdG9sPC9rZXl3b3JkPjxrZXl3b3JkPjMtUGhvc3BoYXRpZHlsdHJhbnNmZXJhc2UvKmNoZW1p
c3RyeS9nZW5ldGljcy8qbWV0YWJvbGlzbTwva2V5d29yZD48a2V5d29yZD5DcnlzdGFsbG9ncmFw
aHksIFgtUmF5PC9rZXl3b3JkPjxrZXl3b3JkPktpbmV0aWNzPC9rZXl3b3JkPjxrZXl3b3JkPk1p
Y3JvY29jY2FjZWFlL2NoZW1pc3RyeS8qZW56eW1vbG9neS9nZW5ldGljczwva2V5d29yZD48a2V5
d29yZD5NeWNvYmFjdGVyaXVtIHR1YmVyY3Vsb3Npcy9jaGVtaXN0cnkvZW56eW1vbG9neTwva2V5
d29yZD48a2V5d29yZD5QaG9zcGhhdGlkeWxpbm9zaXRvbCBQaG9zcGhhdGVzLypiaW9zeW50aGVz
aXM8L2tleXdvcmQ+PC9rZXl3b3Jkcz48ZGF0ZXM+PHllYXI+MjAxNTwveWVhcj48cHViLWRhdGVz
PjxkYXRlPk9jdCAxNjwvZGF0ZT48L3B1Yi1kYXRlcz48L2RhdGVzPjxpc2JuPjIwNDEtMTcyMzwv
aXNibj48YWNjZXNzaW9uLW51bT4yNjUxMDEyNzwvYWNjZXNzaW9uLW51bT48dXJscz48cmVsYXRl
ZC11cmxzPjx1cmw+aHR0cHM6Ly93d3cubmNiaS5ubG0ubmloLmdvdi9wbWMvYXJ0aWNsZXMvUE1D
NDYzNDEyOS9wZGYvbmNvbW1zOTUwNS5wZGY8L3VybD48L3JlbGF0ZWQtdXJscz48L3VybHM+PGN1
c3RvbTI+UE1DNDYzNDEyOTwvY3VzdG9tMj48ZWxlY3Ryb25pYy1yZXNvdXJjZS1udW0+MTAuMTAz
OC9uY29tbXM5NTA1PC9lbGVjdHJvbmljLXJlc291cmNlLW51bT48cmVtb3RlLWRhdGFiYXNlLXBy
b3ZpZGVyPk5MTTwvcmVtb3RlLWRhdGFiYXNlLXByb3ZpZGVyPjxsYW5ndWFnZT5lbmc8L2xhbmd1
YWdlPjwvcmVjb3JkPjwvQ2l0ZT48Q2l0ZT48QXV0aG9yPkdyxIF2ZTwvQXV0aG9yPjxZZWFyPjIw
MTk8L1llYXI+PFJlY051bT40MTA8L1JlY051bT48cmVjb3JkPjxyZWMtbnVtYmVyPjQxMDwvcmVj
LW51bWJlcj48Zm9yZWlnbi1rZXlzPjxrZXkgYXBwPSJFTiIgZGItaWQ9ImR2YXB6dGRwNnQ1dHdy
ZWR4eGp4ZHNyNDJmd3NyeHYwMjJ6ciIgdGltZXN0YW1wPSIxNTg4MDg0NjI0Ij40MTA8L2tleT48
L2ZvcmVpZ24ta2V5cz48cmVmLXR5cGUgbmFtZT0iSm91cm5hbCBBcnRpY2xlIj4xNzwvcmVmLXR5
cGU+PGNvbnRyaWJ1dG9ycz48YXV0aG9ycz48YXV0aG9yPkdyxIF2ZSwgS3Jpc3TEq25lPC9hdXRo
b3I+PGF1dGhvcj5CZW5uZXR0LCBNYXR0aGV3IEQuPC9hdXRob3I+PGF1dGhvcj5Iw7ZnYm9tLCBN
YXJ0aW48L2F1dGhvcj48L2F1dGhvcnM+PC9jb250cmlidXRvcnM+PHRpdGxlcz48dGl0bGU+U3Ry
dWN0dXJlIG9mIE15Y29iYWN0ZXJpdW0gdHViZXJjdWxvc2lzIHBob3NwaGF0aWR5bGlub3NpdG9s
IHBob3NwaGF0ZSBzeW50aGFzZSByZXZlYWxzIG1lY2hhbmlzbSBvZiBzdWJzdHJhdGUgYmluZGlu
ZyBhbmQgbWV0YWwgY2F0YWx5c2lzPC90aXRsZT48c2Vjb25kYXJ5LXRpdGxlPkNvbW11bmljYXRp
b25zIEJpb2xvZ3k8L3NlY29uZGFyeS10aXRsZT48L3RpdGxlcz48cGVyaW9kaWNhbD48ZnVsbC10
aXRsZT5Db21tdW5pY2F0aW9ucyBCaW9sb2d5PC9mdWxsLXRpdGxlPjwvcGVyaW9kaWNhbD48cGFn
ZXM+MTc1PC9wYWdlcz48dm9sdW1lPjI8L3ZvbHVtZT48bnVtYmVyPjE8L251bWJlcj48ZGF0ZXM+
PHllYXI+MjAxOTwveWVhcj48cHViLWRhdGVzPjxkYXRlPjIwMTkvMDUvMDg8L2RhdGU+PC9wdWIt
ZGF0ZXM+PC9kYXRlcz48aXNibj4yMzk5LTM2NDI8L2lzYm4+PHVybHM+PHJlbGF0ZWQtdXJscz48
dXJsPmh0dHBzOi8vZG9pLm9yZy8xMC4xMDM4L3M0MjAwMy0wMTktMDQyNy0xPC91cmw+PHVybD5o
dHRwczovL3d3dy5uYXR1cmUuY29tL2FydGljbGVzL3M0MjAwMy0wMTktMDQyNy0xLnBkZjwvdXJs
PjwvcmVsYXRlZC11cmxzPjwvdXJscz48ZWxlY3Ryb25pYy1yZXNvdXJjZS1udW0+MTAuMTAzOC9z
NDIwMDMtMDE5LTA0MjctMTwvZWxlY3Ryb25pYy1yZXNvdXJjZS1udW0+PC9yZWNvcmQ+PC9DaXRl
PjwvRW5kTm90ZT5=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PEVuZE5vdGU+PENpdGU+PEF1dGhvcj5Ob2dseTwvQXV0aG9yPjxZZWFyPjIwMTQ8L1llYXI+PFJl
Y051bT4yMjY8L1JlY051bT48RGlzcGxheVRleHQ+KDM1LCAzOC00MCk8L0Rpc3BsYXlUZXh0Pjxy
ZWNvcmQ+PHJlYy1udW1iZXI+MjI2PC9yZWMtbnVtYmVyPjxmb3JlaWduLWtleXM+PGtleSBhcHA9
IkVOIiBkYi1pZD0iZHZhcHp0ZHA2dDV0d3JlZHh4anhkc3I0MmZ3c3J4djAyMnpyIiB0aW1lc3Rh
bXA9IjE1NzU0Mzc4MjYiPjIyNjwva2V5PjwvZm9yZWlnbi1rZXlzPjxyZWYtdHlwZSBuYW1lPSJK
b3VybmFsIEFydGljbGUiPjE3PC9yZWYtdHlwZT48Y29udHJpYnV0b3JzPjxhdXRob3JzPjxhdXRo
b3I+Tm9nbHksIFAuPC9hdXRob3I+PGF1dGhvcj5HdXNoY2hpbiwgSS48L2F1dGhvcj48YXV0aG9y
PlJlbWVldmEsIEEuPC9hdXRob3I+PGF1dGhvcj5Fc3RldmVzLCBBLiBNLjwvYXV0aG9yPjxhdXRo
b3I+Qm9yZ2VzLCBOLjwvYXV0aG9yPjxhdXRob3I+TWEsIFAuPC9hdXRob3I+PGF1dGhvcj5Jc2hj
aGVua28sIEEuPC9hdXRob3I+PGF1dGhvcj5HcnVkaW5pbiwgUy48L2F1dGhvcj48YXV0aG9yPlJv
dW5kLCBFLjwvYXV0aG9yPjxhdXRob3I+TW9yYWVzLCBJLjwvYXV0aG9yPjxhdXRob3I+Qm9yc2hj
aGV2c2tpeSwgVi48L2F1dGhvcj48YXV0aG9yPlNhbnRvcywgSC48L2F1dGhvcj48YXV0aG9yPkdv
cmRlbGl5LCBWLjwvYXV0aG9yPjxhdXRob3I+QXJjaGVyLCBNLjwvYXV0aG9yPjwvYXV0aG9ycz48
L2NvbnRyaWJ1dG9ycz48YXV0aC1hZGRyZXNzPjFdIEluc3RpdHV0byBkZSBUZWNub2xvZ2lhIFF1
aW1pY2EgZSBCaW9sb2dpY2EsIFVuaXZlcnNpZGFkZSBOb3ZhIGRlIExpc2JvYSAoSVRRQi1VTkwp
LCBBdi4gUmVwdWJsaWNhLCBFQU4sIDI3ODAtMTU3IE9laXJhcywgUG9ydHVnYWwgWzJdLiYjeEQ7
MV0gVW5pdmVyc2l0ZSBHcmVub2JsZSBBbHBlcywgSUJTLCBGLTM4MDAwIEdyZW5vYmxlLCBGcmFu
Y2UgWzJdIENOUlMsIElCUywgRi0zODAwMCBHcmVub2JsZSwgRnJhbmNlIFszXSBDRUEsIElCUywg
Ri0zODAwMCBHcmVub2JsZSwgRnJhbmNlIFs0XSBJbnRlcmRpc2NpcGxpbmFyeSBDZW50ZXIgZm9y
IEJhc2ljIFJlc2VhcmNoLCBNb3Njb3cgSW5zdGl0dXRlIG9mIFBoeXNpY3MgYW5kIFRlY2hub2xv
Z3ksIDE0MTcwMCBEb2xnb3BydWRuaXksIFJ1c3NpYSBbNV0uJiN4RDsxXSBVbml2ZXJzaXRlIEdy
ZW5vYmxlIEFscGVzLCBJQlMsIEYtMzgwMDAgR3Jlbm9ibGUsIEZyYW5jZSBbMl0gQ05SUywgSUJT
LCBGLTM4MDAwIEdyZW5vYmxlLCBGcmFuY2UgWzNdIENFQSwgSUJTLCBGLTM4MDAwIEdyZW5vYmxl
LCBGcmFuY2UgWzRdLiYjeEQ7SW5zdGl0dXRvIGRlIFRlY25vbG9naWEgUXVpbWljYSBlIEJpb2xv
Z2ljYSwgVW5pdmVyc2lkYWRlIE5vdmEgZGUgTGlzYm9hIChJVFFCLVVOTCksIEF2LiBSZXB1Ymxp
Y2EsIEVBTiwgMjc4MC0xNTcgT2VpcmFzLCBQb3J0dWdhbC4mI3hEOzFdIEluc3RpdHV0ZSBvZiBD
b21wbGV4IFN5c3RlbXMgKElDUyksIElDUy02OiBTdHJ1Y3R1cmFsIEJpb2NoZW1pc3RyeSwgUmVz
ZWFyY2ggQ2VudHJlIEp1ZWxpY2gsIDUyNDI1IEp1ZWxpY2gsIEdlcm1hbnkgWzJdIEluc3RpdHV0
ZSBvZiBDcnlzdGFsbG9ncmFwaHksIFVuaXZlcnNpdHkgb2YgQWFjaGVuIChSV1RIKSwgNTIwNTYg
QWFjaGVuLCBHZXJtYW55LiYjeEQ7MV0gVW5pdmVyc2l0eSBHcmVub2JsZSBBbHBlcywgTEpLLCBG
LTM4MDAwIEdyZW5vYmxlLCBGcmFuY2UgWzJdIENOUlMsIExKSywgRi0zODAwMCBHcmVub2JsZSwg
RnJhbmNlIFszXSBJbnJpYSwgRi0zODAwMCBHcmVub2JsZSwgRnJhbmNlLiYjeEQ7MV0gVW5pdmVy
c2l0ZSBHcmVub2JsZSBBbHBlcywgSUJTLCBGLTM4MDAwIEdyZW5vYmxlLCBGcmFuY2UgWzJdIENO
UlMsIElCUywgRi0zODAwMCBHcmVub2JsZSwgRnJhbmNlIFszXSBDRUEsIElCUywgRi0zODAwMCBH
cmVub2JsZSwgRnJhbmNlIFs0XSBJbnN0aXR1dGUgb2YgQ29tcGxleCBTeXN0ZW1zIChJQ1MpLCBJ
Q1MtNjogU3RydWN0dXJhbCBCaW9jaGVtaXN0cnksIFJlc2VhcmNoIENlbnRyZSBKdWVsaWNoLCA1
MjQyNSBKdWVsaWNoLCBHZXJtYW55LiYjeEQ7MV0gRGVwYXJ0bWVudCBvZiBMaWZlIFNjaWVuY2Vz
LCBJbXBlcmlhbCBDb2xsZWdlIExvbmRvbiwgTG9uZG9uIFNXNyAyQVosIFVLIFsyXSBNZW1icmFu
ZSBQcm90ZWluIExhYm9yYXRvcnksIERpYW1vbmQgTGlnaHQgU291cmNlLCBIYXJ3ZWxsIFNjaWVu
Y2UgYW5kIElubm92YXRpb24gQ2FtcHVzLCBEaWRjb3QsIENoaWx0b24gT1gxMSAwREUsIFVLIFsz
XSBSZXNlYXJjaCBDb21wbGV4IGF0IEhhcndlbGwgUnV0aGVyZm9yZCwgQXBwbGV0b24gTGFib3Jh
dG9yeSwgSGFyd2VsbCwgT3hmb3JkLCBEaWRjb3QgT1gxMSAwRkEsIFVLLiYjeEQ7MV0gSW50ZXJk
aXNjaXBsaW5hcnkgQ2VudGVyIGZvciBCYXNpYyBSZXNlYXJjaCwgTW9zY293IEluc3RpdHV0ZSBv
ZiBQaHlzaWNzIGFuZCBUZWNobm9sb2d5LCAxNDE3MDAgRG9sZ29wcnVkbml5LCBSdXNzaWEgWzJd
IEluc3RpdHV0ZSBvZiBDb21wbGV4IFN5c3RlbXMgKElDUyksIElDUy02OiBTdHJ1Y3R1cmFsIEJp
b2NoZW1pc3RyeSwgUmVzZWFyY2ggQ2VudHJlIEp1ZWxpY2gsIDUyNDI1IEp1ZWxpY2gsIEdlcm1h
bnkuJiN4RDsxXSBVbml2ZXJzaXRlIEdyZW5vYmxlIEFscGVzLCBJQlMsIEYtMzgwMDAgR3Jlbm9i
bGUsIEZyYW5jZSBbMl0gQ05SUywgSUJTLCBGLTM4MDAwIEdyZW5vYmxlLCBGcmFuY2UgWzNdIENF
QSwgSUJTLCBGLTM4MDAwIEdyZW5vYmxlLCBGcmFuY2UgWzRdIEludGVyZGlzY2lwbGluYXJ5IENl
bnRlciBmb3IgQmFzaWMgUmVzZWFyY2gsIE1vc2NvdyBJbnN0aXR1dGUgb2YgUGh5c2ljcyBhbmQg
VGVjaG5vbG9neSwgMTQxNzAwIERvbGdvcHJ1ZG5peSwgUnVzc2lhIFs1XSBJbnN0aXR1dGUgb2Yg
Q29tcGxleCBTeXN0ZW1zIChJQ1MpLCBJQ1MtNjogU3RydWN0dXJhbCBCaW9jaGVtaXN0cnksIFJl
c2VhcmNoIENlbnRyZSBKdWVsaWNoLCA1MjQyNSBKdWVsaWNoLCBHZXJtYW55LjwvYXV0aC1hZGRy
ZXNzPjx0aXRsZXM+PHRpdGxlPlgtcmF5IHN0cnVjdHVyZSBvZiBhIENEUC1hbGNvaG9sIHBob3Nw
aGF0aWR5bHRyYW5zZmVyYXNlIG1lbWJyYW5lIGVuenltZSBhbmQgaW5zaWdodHMgaW50byBpdHMg
Y2F0YWx5dGljIG1lY2hhbmlzbTwvdGl0bGU+PHNlY29uZGFyeS10aXRsZT5OYXQgQ29tbXVuPC9z
ZWNvbmRhcnktdGl0bGU+PGFsdC10aXRsZT5OYXR1cmUgY29tbXVuaWNhdGlvbnM8L2FsdC10aXRs
ZT48L3RpdGxlcz48cGVyaW9kaWNhbD48ZnVsbC10aXRsZT5OYXR1cmUgY29tbXVuaWNhdGlvbnM8
L2Z1bGwtdGl0bGU+PGFiYnItMT5OYXQgQ29tbXVuPC9hYmJyLTE+PC9wZXJpb2RpY2FsPjxhbHQt
cGVyaW9kaWNhbD48ZnVsbC10aXRsZT5OYXR1cmUgY29tbXVuaWNhdGlvbnM8L2Z1bGwtdGl0bGU+
PGFiYnItMT5OYXQgQ29tbXVuPC9hYmJyLTE+PC9hbHQtcGVyaW9kaWNhbD48cGFnZXM+NDE2OTwv
cGFnZXM+PHZvbHVtZT41PC92b2x1bWU+PGVkaXRpb24+MjAxNC8wNi8yMDwvZWRpdGlvbj48a2V5
d29yZHM+PGtleXdvcmQ+QW1pbm8gQWNpZCBTZXF1ZW5jZTwva2V5d29yZD48a2V5d29yZD5BcmNo
YWVhbCBQcm90ZWlucy8qY2hlbWlzdHJ5L2dlbmV0aWNzLyptZXRhYm9saXNtPC9rZXl3b3JkPjxr
ZXl3b3JkPkFyY2hhZW9nbG9idXMgZnVsZ2lkdXMvY2hlbWlzdHJ5Lyplbnp5bW9sb2d5L2dlbmV0
aWNzPC9rZXl3b3JkPjxrZXl3b3JkPkJpb2NhdGFseXNpczwva2V5d29yZD48a2V5d29yZD5DYXRh
bHl0aWMgRG9tYWluPC9rZXl3b3JkPjxrZXl3b3JkPkNlbGwgTWVtYnJhbmUvY2hlbWlzdHJ5Lypl
bnp5bW9sb2d5L2dlbmV0aWNzPC9rZXl3b3JkPjxrZXl3b3JkPkNyeXN0YWxsb2dyYXBoeSwgWC1S
YXk8L2tleXdvcmQ+PGtleXdvcmQ+Q3l0aWRpbmUgRGlwaG9zcGhhdGUvY2hlbWlzdHJ5LyptZXRh
Ym9saXNtPC9rZXl3b3JkPjxrZXl3b3JkPk1hZ25lc2l1bS9tZXRhYm9saXNtPC9rZXl3b3JkPjxr
ZXl3b3JkPk1vZGVscywgTW9sZWN1bGFyPC9rZXl3b3JkPjxrZXl3b3JkPk1vbGVjdWxhciBTZXF1
ZW5jZSBEYXRhPC9rZXl3b3JkPjxrZXl3b3JkPlBob3NwaG90cmFuc2ZlcmFzZXMvKmNoZW1pc3Ry
eS9nZW5ldGljcy8qbWV0YWJvbGlzbTwva2V5d29yZD48a2V5d29yZD5Qcm90ZWluIFN0cnVjdHVy
ZSwgU2Vjb25kYXJ5PC9rZXl3b3JkPjxrZXl3b3JkPlByb3RlaW4gU3RydWN0dXJlLCBUZXJ0aWFy
eTwva2V5d29yZD48a2V5d29yZD5TZXF1ZW5jZSBBbGlnbm1lbnQ8L2tleXdvcmQ+PC9rZXl3b3Jk
cz48ZGF0ZXM+PHllYXI+MjAxNDwveWVhcj48cHViLWRhdGVzPjxkYXRlPkp1biAxOTwvZGF0ZT48
L3B1Yi1kYXRlcz48L2RhdGVzPjxpc2JuPjIwNDEtMTcyMzwvaXNibj48YWNjZXNzaW9uLW51bT4y
NDk0MjgzNTwvYWNjZXNzaW9uLW51bT48dXJscz48cmVsYXRlZC11cmxzPjx1cmw+aHR0cHM6Ly93
d3cubmF0dXJlLmNvbS9hcnRpY2xlcy9uY29tbXM1MTY5LnBkZjwvdXJsPjwvcmVsYXRlZC11cmxz
PjwvdXJscz48ZWxlY3Ryb25pYy1yZXNvdXJjZS1udW0+MTAuMTAzOC9uY29tbXM1MTY5PC9lbGVj
dHJvbmljLXJlc291cmNlLW51bT48cmVtb3RlLWRhdGFiYXNlLXByb3ZpZGVyPk5MTTwvcmVtb3Rl
LWRhdGFiYXNlLXByb3ZpZGVyPjxsYW5ndWFnZT5lbmc8L2xhbmd1YWdlPjwvcmVjb3JkPjwvQ2l0
ZT48Q2l0ZT48QXV0aG9yPlNjaWFyYTwvQXV0aG9yPjxZZWFyPjIwMTQ8L1llYXI+PFJlY051bT4y
Mjc8L1JlY051bT48cmVjb3JkPjxyZWMtbnVtYmVyPjIyNzwvcmVjLW51bWJlcj48Zm9yZWlnbi1r
ZXlzPjxrZXkgYXBwPSJFTiIgZGItaWQ9ImR2YXB6dGRwNnQ1dHdyZWR4eGp4ZHNyNDJmd3NyeHYw
MjJ6ciIgdGltZXN0YW1wPSIxNTc1NDM3ODc1Ij4yMjc8L2tleT48L2ZvcmVpZ24ta2V5cz48cmVm
LXR5cGUgbmFtZT0iSm91cm5hbCBBcnRpY2xlIj4xNzwvcmVmLXR5cGU+PGNvbnRyaWJ1dG9ycz48
YXV0aG9ycz48YXV0aG9yPlNjaWFyYSwgRy48L2F1dGhvcj48YXV0aG9yPkNsYXJrZSwgTy4gQi48
L2F1dGhvcj48YXV0aG9yPlRvbWFzZWssIEQuPC9hdXRob3I+PGF1dGhvcj5LbG9zcywgQi48L2F1
dGhvcj48YXV0aG9yPlRhYnVzbywgUy48L2F1dGhvcj48YXV0aG9yPkJ5ZmllbGQsIFIuPC9hdXRo
b3I+PGF1dGhvcj5Db2huLCBSLjwvYXV0aG9yPjxhdXRob3I+QmFuZXJqZWUsIFMuPC9hdXRob3I+
PGF1dGhvcj5SYWphc2hhbmthciwgSy4gUi48L2F1dGhvcj48YXV0aG9yPlNsYXZrb3ZpYywgVi48
L2F1dGhvcj48YXV0aG9yPkdyYXppYW5vLCBKLiBILjwvYXV0aG9yPjxhdXRob3I+U2hhcGlybywg
TC48L2F1dGhvcj48YXV0aG9yPk1hbmNpYSwgRi48L2F1dGhvcj48L2F1dGhvcnM+PC9jb250cmli
dXRvcnM+PGF1dGgtYWRkcmVzcz4xXSBEZXBhcnRtZW50IG9mIFBoeXNpb2xvZ3kgYW5kIENlbGx1
bGFyIEJpb3BoeXNpY3MsIENvbHVtYmlhIFVuaXZlcnNpdHksIE5ldyBZb3JrLCBOZXcgWW9yayAx
MDAzMiwgVVNBIFsyXS4mI3hEOzFdIERlcGFydG1lbnQgb2YgQmlvY2hlbWlzdHJ5IGFuZCBNb2xl
Y3VsYXIgQmlvcGh5c2ljcywgQ29sdW1iaWEgVW5pdmVyc2l0eSwgTmV3IFlvcmssIE5ldyBZb3Jr
IDEwMDMyLCBVU0EgWzJdLiYjeEQ7TmV3IFlvcmsgQ29uc29ydGl1bSBvbiBNZW1icmFuZSBQcm90
ZWluIFN0cnVjdHVyZSwgTmV3IFlvcmsgU3RydWN0dXJhbCBCaW9sb2d5IENlbnRlciwgODkgQ29u
dmVudCBBdmVudWUsIE5ldyBZb3JrLCBOZXcgWW9yayAxMDAyNywgVVNBLiYjeEQ7RGVwYXJ0bWVu
dCBvZiBQaHlzaW9sb2d5IGFuZCBDZWxsdWxhciBCaW9waHlzaWNzLCBDb2x1bWJpYSBVbml2ZXJz
aXR5LCBOZXcgWW9yaywgTmV3IFlvcmsgMTAwMzIsIFVTQS4mI3hEO0RlcGFydG1lbnQgb2YgQ2hl
bWlzdHJ5IGFuZCBDaGVtaWNhbCBCaW9sb2d5LCBDb3JuZWxsIFVuaXZlcnNpdHksIE5FLUNBVCwg
QWR2YW5jZWQgUGhvdG9uIFNvdXJjZSwgQXJnb25uZSwgSWxsaW5vaXMgNjA0MzksIFVTQS4mI3hE
O0RlcGFydG1lbnQgb2YgRW52aXJvbm1lbnRhbCBIZWFsdGggU2NpZW5jZXMsIE1haWxtYW4gU2No
b29sIG9mIFB1YmxpYyBIZWFsdGgsIENvbHVtYmlhIFVuaXZlcnNpdHksIE5ldyBZb3JrLCBOZXcg
WW9yayAxMDAzMiwgVVNBLiYjeEQ7RGVwYXJ0bWVudCBvZiBCaW9jaGVtaXN0cnkgYW5kIE1vbGVj
dWxhciBCaW9waHlzaWNzLCBDb2x1bWJpYSBVbml2ZXJzaXR5LCBOZXcgWW9yaywgTmV3IFlvcmsg
MTAwMzIsIFVTQS48L2F1dGgtYWRkcmVzcz48dGl0bGVzPjx0aXRsZT5TdHJ1Y3R1cmFsIGJhc2lz
IGZvciBjYXRhbHlzaXMgaW4gYSBDRFAtYWxjb2hvbCBwaG9zcGhvdHJhbnNmZXJhc2U8L3RpdGxl
PjxzZWNvbmRhcnktdGl0bGU+TmF0IENvbW11bjwvc2Vjb25kYXJ5LXRpdGxlPjxhbHQtdGl0bGU+
TmF0dXJlIGNvbW11bmljYXRpb25zPC9hbHQtdGl0bGU+PC90aXRsZXM+PHBlcmlvZGljYWw+PGZ1
bGwtdGl0bGU+TmF0dXJlIGNvbW11bmljYXRpb25zPC9mdWxsLXRpdGxlPjxhYmJyLTE+TmF0IENv
bW11bjwvYWJici0xPjwvcGVyaW9kaWNhbD48YWx0LXBlcmlvZGljYWw+PGZ1bGwtdGl0bGU+TmF0
dXJlIGNvbW11bmljYXRpb25zPC9mdWxsLXRpdGxlPjxhYmJyLTE+TmF0IENvbW11bjwvYWJici0x
PjwvYWx0LXBlcmlvZGljYWw+PHBhZ2VzPjQwNjg8L3BhZ2VzPjx2b2x1bWU+NTwvdm9sdW1lPjxl
ZGl0aW9uPjIwMTQvMDYvMTQ8L2VkaXRpb24+PGtleXdvcmRzPjxrZXl3b3JkPkFsY29ob2xzLypt
ZXRhYm9saXNtPC9rZXl3b3JkPjxrZXl3b3JkPkFtaW5vIEFjaWQgTW90aWZzPC9rZXl3b3JkPjxr
ZXl3b3JkPkFtaW5vIEFjaWQgU2VxdWVuY2U8L2tleXdvcmQ+PGtleXdvcmQ+QXJjaGFlYWwgUHJv
dGVpbnMvKmNoZW1pc3RyeS9nZW5ldGljcy9tZXRhYm9saXNtPC9rZXl3b3JkPjxrZXl3b3JkPkFy
Y2hhZW9nbG9idXMgZnVsZ2lkdXMvY2hlbWlzdHJ5Lyplbnp5bW9sb2d5L2dlbmV0aWNzPC9rZXl3
b3JkPjxrZXl3b3JkPkJpbmRpbmcgU2l0ZXM8L2tleXdvcmQ+PGtleXdvcmQ+QmlvY2F0YWx5c2lz
PC9rZXl3b3JkPjxrZXl3b3JkPkNhdGFseXRpYyBEb21haW48L2tleXdvcmQ+PGtleXdvcmQ+TW9k
ZWxzLCBNb2xlY3VsYXI8L2tleXdvcmQ+PGtleXdvcmQ+TW9sZWN1bGFyIFNlcXVlbmNlIERhdGE8
L2tleXdvcmQ+PGtleXdvcmQ+UGhvc3Bob3RyYW5zZmVyYXNlcyAoQWxjb2hvbCBHcm91cCBBY2Nl
cHRvcikvKmNoZW1pc3RyeS9nZW5ldGljcy9tZXRhYm9saXNtPC9rZXl3b3JkPjxrZXl3b3JkPlBy
b3RlaW4gU3RydWN0dXJlLCBUZXJ0aWFyeTwva2V5d29yZD48a2V5d29yZD5TZXF1ZW5jZSBBbGln
bm1lbnQ8L2tleXdvcmQ+PC9rZXl3b3Jkcz48ZGF0ZXM+PHllYXI+MjAxNDwveWVhcj48cHViLWRh
dGVzPjxkYXRlPkp1biAxMzwvZGF0ZT48L3B1Yi1kYXRlcz48L2RhdGVzPjxpc2JuPjIwNDEtMTcy
MzwvaXNibj48YWNjZXNzaW9uLW51bT4yNDkyMzI5MzwvYWNjZXNzaW9uLW51bT48dXJscz48cmVs
YXRlZC11cmxzPjx1cmw+aHR0cHM6Ly93d3cubmNiaS5ubG0ubmloLmdvdi9wbWMvYXJ0aWNsZXMv
UE1DNDA5ODg0My9wZGYvbmlobXM1OTQxNzcucGRmPC91cmw+PC9yZWxhdGVkLXVybHM+PC91cmxz
PjxjdXN0b20yPlBNQzQwOTg4NDM8L2N1c3RvbTI+PGN1c3RvbTY+TklITVM1OTQxNzc8L2N1c3Rv
bTY+PGVsZWN0cm9uaWMtcmVzb3VyY2UtbnVtPjEwLjEwMzgvbmNvbW1zNTA2ODwvZWxlY3Ryb25p
Yy1yZXNvdXJjZS1udW0+PHJlbW90ZS1kYXRhYmFzZS1wcm92aWRlcj5OTE08L3JlbW90ZS1kYXRh
YmFzZS1wcm92aWRlcj48bGFuZ3VhZ2U+ZW5nPC9sYW5ndWFnZT48L3JlY29yZD48L0NpdGU+PENp
dGU+PEF1dGhvcj5DbGFya2U8L0F1dGhvcj48WWVhcj4yMDE1PC9ZZWFyPjxSZWNOdW0+MjI4PC9S
ZWNOdW0+PHJlY29yZD48cmVjLW51bWJlcj4yMjg8L3JlYy1udW1iZXI+PGZvcmVpZ24ta2V5cz48
a2V5IGFwcD0iRU4iIGRiLWlkPSJkdmFwenRkcDZ0NXR3cmVkeHhqeGRzcjQyZndzcnh2MDIyenIi
IHRpbWVzdGFtcD0iMTU3NTQzNzkxNCI+MjI4PC9rZXk+PC9mb3JlaWduLWtleXM+PHJlZi10eXBl
IG5hbWU9IkpvdXJuYWwgQXJ0aWNsZSI+MTc8L3JlZi10eXBlPjxjb250cmlidXRvcnM+PGF1dGhv
cnM+PGF1dGhvcj5DbGFya2UsIE8uIEIuPC9hdXRob3I+PGF1dGhvcj5Ub21hc2VrLCBELjwvYXV0
aG9yPjxhdXRob3I+Sm9yZ2UsIEMuIEQuPC9hdXRob3I+PGF1dGhvcj5EdWZyaXNuZSwgTS4gQi48
L2F1dGhvcj48YXV0aG9yPktpbSwgTS48L2F1dGhvcj48YXV0aG9yPkJhbmVyamVlLCBTLjwvYXV0
aG9yPjxhdXRob3I+UmFqYXNoYW5rYXIsIEsuIFIuPC9hdXRob3I+PGF1dGhvcj5TaGFwaXJvLCBM
LjwvYXV0aG9yPjxhdXRob3I+SGVuZHJpY2tzb24sIFcuIEEuPC9hdXRob3I+PGF1dGhvcj5TYW50
b3MsIEguPC9hdXRob3I+PGF1dGhvcj5NYW5jaWEsIEYuPC9hdXRob3I+PC9hdXRob3JzPjwvY29u
dHJpYnV0b3JzPjxhdXRoLWFkZHJlc3M+RGVwYXJ0bWVudCBvZiBCaW9jaGVtaXN0cnkgYW5kIE1v
bGVjdWxhciBCaW9waHlzaWNzLCBDb2x1bWJpYSBVbml2ZXJzaXR5LCBOZXcgWW9yaywgTlkgMTAw
MzIsIFVTQS4mI3hEO0RlcGFydG1lbnQgb2YgUGh5c2lvbG9neSBhbmQgQ2VsbHVsYXIgQmlvcGh5
c2ljcywgQ29sdW1iaWEgVW5pdmVyc2l0eSwgTmV3IFlvcmssIE5ZIDEwMDMyLCBVU0EuJiN4RDtC
aW9sb2d5IERpdmlzaW9uLCBJbnN0aXR1dG8gZGUgVGVjbm9sb2dpYSBRdWltaWNhIGUgQmlvbG9n
aWNhLCBVbml2ZXJzaWRhZGUgTm92YSBkZSBMaXNib2EsIEF2ZW5pZGEgZGEgUmVwdWJsaWNhLUVB
TiwgMjc4MC0xNTcgT2VpcmFzLCBQb3J0dWdhbC4mI3hEO05FLUNBVCBhbmQgRGVwYXJ0bWVudCBv
ZiBDaGVtaXN0cnkgYW5kIENoZW1pY2FsIEJpb2xvZ3ksIENvcm5lbGwgVW5pdmVyc2l0eSwgQXJn
b25uZSBOYXRpb25hbCBMYWJvcmF0b3J5LCBBcmdvbm5lLCBJTCA2MDQzOSwgVVNBLjwvYXV0aC1h
ZGRyZXNzPjx0aXRsZXM+PHRpdGxlPlN0cnVjdHVyYWwgYmFzaXMgZm9yIHBob3NwaGF0aWR5bGlu
b3NpdG9sLXBob3NwaGF0ZSBiaW9zeW50aGVzaXM8L3RpdGxlPjxzZWNvbmRhcnktdGl0bGU+TmF0
IENvbW11bjwvc2Vjb25kYXJ5LXRpdGxlPjxhbHQtdGl0bGU+TmF0dXJlIGNvbW11bmljYXRpb25z
PC9hbHQtdGl0bGU+PC90aXRsZXM+PHBlcmlvZGljYWw+PGZ1bGwtdGl0bGU+TmF0dXJlIGNvbW11
bmljYXRpb25zPC9mdWxsLXRpdGxlPjxhYmJyLTE+TmF0IENvbW11bjwvYWJici0xPjwvcGVyaW9k
aWNhbD48YWx0LXBlcmlvZGljYWw+PGZ1bGwtdGl0bGU+TmF0dXJlIGNvbW11bmljYXRpb25zPC9m
dWxsLXRpdGxlPjxhYmJyLTE+TmF0IENvbW11bjwvYWJici0xPjwvYWx0LXBlcmlvZGljYWw+PHBh
Z2VzPjg1MDU8L3BhZ2VzPjx2b2x1bWU+Njwvdm9sdW1lPjxlZGl0aW9uPjIwMTUvMTAvMjk8L2Vk
aXRpb24+PGtleXdvcmRzPjxrZXl3b3JkPkJhY3RlcmlhbCBQcm90ZWlucy8qY2hlbWlzdHJ5L2dl
bmV0aWNzL21ldGFib2xpc208L2tleXdvcmQ+PGtleXdvcmQ+Q0RQLURpYWN5bGdseWNlcm9sLUlu
b3NpdG9sPC9rZXl3b3JkPjxrZXl3b3JkPjMtUGhvc3BoYXRpZHlsdHJhbnNmZXJhc2UvKmNoZW1p
c3RyeS9nZW5ldGljcy8qbWV0YWJvbGlzbTwva2V5d29yZD48a2V5d29yZD5DcnlzdGFsbG9ncmFw
aHksIFgtUmF5PC9rZXl3b3JkPjxrZXl3b3JkPktpbmV0aWNzPC9rZXl3b3JkPjxrZXl3b3JkPk1p
Y3JvY29jY2FjZWFlL2NoZW1pc3RyeS8qZW56eW1vbG9neS9nZW5ldGljczwva2V5d29yZD48a2V5
d29yZD5NeWNvYmFjdGVyaXVtIHR1YmVyY3Vsb3Npcy9jaGVtaXN0cnkvZW56eW1vbG9neTwva2V5
d29yZD48a2V5d29yZD5QaG9zcGhhdGlkeWxpbm9zaXRvbCBQaG9zcGhhdGVzLypiaW9zeW50aGVz
aXM8L2tleXdvcmQ+PC9rZXl3b3Jkcz48ZGF0ZXM+PHllYXI+MjAxNTwveWVhcj48cHViLWRhdGVz
PjxkYXRlPk9jdCAxNjwvZGF0ZT48L3B1Yi1kYXRlcz48L2RhdGVzPjxpc2JuPjIwNDEtMTcyMzwv
aXNibj48YWNjZXNzaW9uLW51bT4yNjUxMDEyNzwvYWNjZXNzaW9uLW51bT48dXJscz48cmVsYXRl
ZC11cmxzPjx1cmw+aHR0cHM6Ly93d3cubmNiaS5ubG0ubmloLmdvdi9wbWMvYXJ0aWNsZXMvUE1D
NDYzNDEyOS9wZGYvbmNvbW1zOTUwNS5wZGY8L3VybD48L3JlbGF0ZWQtdXJscz48L3VybHM+PGN1
c3RvbTI+UE1DNDYzNDEyOTwvY3VzdG9tMj48ZWxlY3Ryb25pYy1yZXNvdXJjZS1udW0+MTAuMTAz
OC9uY29tbXM5NTA1PC9lbGVjdHJvbmljLXJlc291cmNlLW51bT48cmVtb3RlLWRhdGFiYXNlLXBy
b3ZpZGVyPk5MTTwvcmVtb3RlLWRhdGFiYXNlLXByb3ZpZGVyPjxsYW5ndWFnZT5lbmc8L2xhbmd1
YWdlPjwvcmVjb3JkPjwvQ2l0ZT48Q2l0ZT48QXV0aG9yPkdyxIF2ZTwvQXV0aG9yPjxZZWFyPjIw
MTk8L1llYXI+PFJlY051bT40MTA8L1JlY051bT48cmVjb3JkPjxyZWMtbnVtYmVyPjQxMDwvcmVj
LW51bWJlcj48Zm9yZWlnbi1rZXlzPjxrZXkgYXBwPSJFTiIgZGItaWQ9ImR2YXB6dGRwNnQ1dHdy
ZWR4eGp4ZHNyNDJmd3NyeHYwMjJ6ciIgdGltZXN0YW1wPSIxNTg4MDg0NjI0Ij40MTA8L2tleT48
L2ZvcmVpZ24ta2V5cz48cmVmLXR5cGUgbmFtZT0iSm91cm5hbCBBcnRpY2xlIj4xNzwvcmVmLXR5
cGU+PGNvbnRyaWJ1dG9ycz48YXV0aG9ycz48YXV0aG9yPkdyxIF2ZSwgS3Jpc3TEq25lPC9hdXRo
b3I+PGF1dGhvcj5CZW5uZXR0LCBNYXR0aGV3IEQuPC9hdXRob3I+PGF1dGhvcj5Iw7ZnYm9tLCBN
YXJ0aW48L2F1dGhvcj48L2F1dGhvcnM+PC9jb250cmlidXRvcnM+PHRpdGxlcz48dGl0bGU+U3Ry
dWN0dXJlIG9mIE15Y29iYWN0ZXJpdW0gdHViZXJjdWxvc2lzIHBob3NwaGF0aWR5bGlub3NpdG9s
IHBob3NwaGF0ZSBzeW50aGFzZSByZXZlYWxzIG1lY2hhbmlzbSBvZiBzdWJzdHJhdGUgYmluZGlu
ZyBhbmQgbWV0YWwgY2F0YWx5c2lzPC90aXRsZT48c2Vjb25kYXJ5LXRpdGxlPkNvbW11bmljYXRp
b25zIEJpb2xvZ3k8L3NlY29uZGFyeS10aXRsZT48L3RpdGxlcz48cGVyaW9kaWNhbD48ZnVsbC10
aXRsZT5Db21tdW5pY2F0aW9ucyBCaW9sb2d5PC9mdWxsLXRpdGxlPjwvcGVyaW9kaWNhbD48cGFn
ZXM+MTc1PC9wYWdlcz48dm9sdW1lPjI8L3ZvbHVtZT48bnVtYmVyPjE8L251bWJlcj48ZGF0ZXM+
PHllYXI+MjAxOTwveWVhcj48cHViLWRhdGVzPjxkYXRlPjIwMTkvMDUvMDg8L2RhdGU+PC9wdWIt
ZGF0ZXM+PC9kYXRlcz48aXNibj4yMzk5LTM2NDI8L2lzYm4+PHVybHM+PHJlbGF0ZWQtdXJscz48
dXJsPmh0dHBzOi8vZG9pLm9yZy8xMC4xMDM4L3M0MjAwMy0wMTktMDQyNy0xPC91cmw+PHVybD5o
dHRwczovL3d3dy5uYXR1cmUuY29tL2FydGljbGVzL3M0MjAwMy0wMTktMDQyNy0xLnBkZjwvdXJs
PjwvcmVsYXRlZC11cmxzPjwvdXJscz48ZWxlY3Ryb25pYy1yZXNvdXJjZS1udW0+MTAuMTAzOC9z
NDIwMDMtMDE5LTA0MjctMTwvZWxlY3Ryb25pYy1yZXNvdXJjZS1udW0+PC9yZWNvcmQ+PC9DaXRl
PjwvRW5kTm90ZT5=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(35, 38-40)</w:t>
      </w:r>
      <w:r w:rsidRPr="00963F09">
        <w:rPr>
          <w:rFonts w:asciiTheme="majorBidi" w:hAnsiTheme="majorBidi" w:cstheme="majorBidi"/>
          <w:bCs/>
        </w:rPr>
        <w:fldChar w:fldCharType="end"/>
      </w:r>
      <w:r w:rsidRPr="00963F09">
        <w:rPr>
          <w:rFonts w:asciiTheme="majorBidi" w:hAnsiTheme="majorBidi" w:cstheme="majorBidi"/>
          <w:bCs/>
        </w:rPr>
        <w:t xml:space="preserve">. Six transmembrane helices (TM1-TM6) are indicated with arrows and an N-terminal cytosolic domain that is connected to TM1. </w:t>
      </w:r>
      <w:r w:rsidRPr="00963F09">
        <w:rPr>
          <w:rFonts w:asciiTheme="majorBidi" w:hAnsiTheme="majorBidi" w:cstheme="majorBidi"/>
          <w:bCs/>
          <w:lang w:eastAsia="zh-CN"/>
        </w:rPr>
        <w:t xml:space="preserve">Both the CAPT motif (cyan) and the putative serine binding site (yellow) are highlighted in the red monomer. </w:t>
      </w:r>
      <w:r w:rsidRPr="00963F09">
        <w:rPr>
          <w:rFonts w:asciiTheme="majorBidi" w:hAnsiTheme="majorBidi" w:cstheme="majorBidi"/>
          <w:bCs/>
        </w:rPr>
        <w:t xml:space="preserve">Specifically, residues L184 and R189 are highlighted in </w:t>
      </w:r>
      <w:proofErr w:type="gramStart"/>
      <w:r w:rsidRPr="00963F09">
        <w:rPr>
          <w:rFonts w:asciiTheme="majorBidi" w:hAnsiTheme="majorBidi" w:cstheme="majorBidi"/>
          <w:bCs/>
        </w:rPr>
        <w:t>purple</w:t>
      </w:r>
      <w:proofErr w:type="gramEnd"/>
      <w:r w:rsidRPr="00963F09">
        <w:rPr>
          <w:rFonts w:asciiTheme="majorBidi" w:hAnsiTheme="majorBidi" w:cstheme="majorBidi"/>
          <w:bCs/>
        </w:rPr>
        <w:t xml:space="preserve"> and their sidechains are shown (Fig. </w:t>
      </w:r>
      <w:r w:rsidR="00871BBC" w:rsidRPr="00963F09">
        <w:rPr>
          <w:rFonts w:asciiTheme="majorBidi" w:hAnsiTheme="majorBidi" w:cstheme="majorBidi"/>
          <w:bCs/>
        </w:rPr>
        <w:t>2.</w:t>
      </w:r>
      <w:r w:rsidRPr="00963F09">
        <w:rPr>
          <w:rFonts w:asciiTheme="majorBidi" w:hAnsiTheme="majorBidi" w:cstheme="majorBidi"/>
          <w:bCs/>
        </w:rPr>
        <w:t>9B)</w:t>
      </w:r>
      <w:r w:rsidRPr="00963F09">
        <w:rPr>
          <w:rFonts w:asciiTheme="majorBidi" w:hAnsiTheme="majorBidi" w:cstheme="majorBidi"/>
          <w:bCs/>
          <w:lang w:eastAsia="zh-CN"/>
        </w:rPr>
        <w:t xml:space="preserve">. </w:t>
      </w:r>
      <w:r w:rsidRPr="00963F09">
        <w:rPr>
          <w:rFonts w:asciiTheme="majorBidi" w:hAnsiTheme="majorBidi" w:cstheme="majorBidi"/>
          <w:bCs/>
        </w:rPr>
        <w:t xml:space="preserve">The residues of the putative serine binding site (yellow) in </w:t>
      </w:r>
      <w:r w:rsidRPr="00963F09">
        <w:rPr>
          <w:rFonts w:asciiTheme="majorBidi" w:hAnsiTheme="majorBidi" w:cstheme="majorBidi"/>
          <w:bCs/>
          <w:i/>
          <w:iCs/>
        </w:rPr>
        <w:t>C. albicans</w:t>
      </w:r>
      <w:r w:rsidRPr="00963F09">
        <w:rPr>
          <w:rFonts w:asciiTheme="majorBidi" w:hAnsiTheme="majorBidi" w:cstheme="majorBidi"/>
          <w:bCs/>
        </w:rPr>
        <w:t xml:space="preserve"> PS synthase, similarly to the binding pockets of </w:t>
      </w:r>
      <w:r w:rsidRPr="00963F09">
        <w:rPr>
          <w:rFonts w:asciiTheme="majorBidi" w:hAnsiTheme="majorBidi" w:cstheme="majorBidi"/>
          <w:bCs/>
          <w:color w:val="000000"/>
        </w:rPr>
        <w:t xml:space="preserve">the second small molecules from the four known CDP-APs, are in close enough proximity to the CAPT motif (cyan) to interact during catalysis </w:t>
      </w:r>
      <w:r w:rsidRPr="00963F09">
        <w:rPr>
          <w:rFonts w:asciiTheme="majorBidi" w:hAnsiTheme="majorBidi" w:cstheme="majorBidi"/>
          <w:bCs/>
        </w:rPr>
        <w:t xml:space="preserve">(Fig. </w:t>
      </w:r>
      <w:r w:rsidR="00871BBC" w:rsidRPr="00963F09">
        <w:rPr>
          <w:rFonts w:asciiTheme="majorBidi" w:hAnsiTheme="majorBidi" w:cstheme="majorBidi"/>
          <w:bCs/>
        </w:rPr>
        <w:t>2.</w:t>
      </w:r>
      <w:r w:rsidRPr="00963F09">
        <w:rPr>
          <w:rFonts w:asciiTheme="majorBidi" w:hAnsiTheme="majorBidi" w:cstheme="majorBidi"/>
          <w:bCs/>
        </w:rPr>
        <w:t xml:space="preserve">9A), further supporting our identified region as the putative serine binding site. Specifically, the side chain of residue R189 projects towards the CAPT motif (Fig. </w:t>
      </w:r>
      <w:r w:rsidR="00871BBC" w:rsidRPr="00963F09">
        <w:rPr>
          <w:rFonts w:asciiTheme="majorBidi" w:hAnsiTheme="majorBidi" w:cstheme="majorBidi"/>
          <w:bCs/>
        </w:rPr>
        <w:t>2.</w:t>
      </w:r>
      <w:r w:rsidRPr="00963F09">
        <w:rPr>
          <w:rFonts w:asciiTheme="majorBidi" w:hAnsiTheme="majorBidi" w:cstheme="majorBidi"/>
          <w:bCs/>
        </w:rPr>
        <w:t>9B), and the C</w:t>
      </w:r>
      <w:r w:rsidR="00FD7F1F" w:rsidRPr="00FD7F1F">
        <w:rPr>
          <w:rFonts w:ascii="Symbol" w:hAnsi="Symbol" w:cstheme="majorBidi"/>
          <w:bCs/>
        </w:rPr>
        <w:t>a</w:t>
      </w:r>
      <w:r w:rsidR="00FD7F1F">
        <w:rPr>
          <w:rFonts w:asciiTheme="majorBidi" w:hAnsiTheme="majorBidi" w:cstheme="majorBidi"/>
          <w:bCs/>
        </w:rPr>
        <w:t xml:space="preserve"> a</w:t>
      </w:r>
      <w:r w:rsidRPr="00963F09">
        <w:rPr>
          <w:rFonts w:asciiTheme="majorBidi" w:hAnsiTheme="majorBidi" w:cstheme="majorBidi"/>
          <w:bCs/>
        </w:rPr>
        <w:t>tomic</w:t>
      </w:r>
      <w:r w:rsidR="00170827">
        <w:rPr>
          <w:rFonts w:asciiTheme="majorBidi" w:hAnsiTheme="majorBidi" w:cstheme="majorBidi"/>
          <w:bCs/>
        </w:rPr>
        <w:t xml:space="preserve"> </w:t>
      </w:r>
      <w:r w:rsidRPr="00963F09">
        <w:rPr>
          <w:rFonts w:asciiTheme="majorBidi" w:hAnsiTheme="majorBidi" w:cstheme="majorBidi"/>
          <w:bCs/>
        </w:rPr>
        <w:t>distance of residue R189 to residue D150 (D</w:t>
      </w:r>
      <w:r w:rsidRPr="00963F09">
        <w:rPr>
          <w:rFonts w:asciiTheme="majorBidi" w:hAnsiTheme="majorBidi" w:cstheme="majorBidi"/>
          <w:bCs/>
          <w:vertAlign w:val="subscript"/>
        </w:rPr>
        <w:t>4</w:t>
      </w:r>
      <w:r w:rsidRPr="00963F09">
        <w:rPr>
          <w:rFonts w:asciiTheme="majorBidi" w:hAnsiTheme="majorBidi" w:cstheme="majorBidi"/>
          <w:bCs/>
        </w:rPr>
        <w:t xml:space="preserve">), which serves as the catalytic core in some other CDP-APs </w:t>
      </w:r>
      <w:r w:rsidRPr="00963F09">
        <w:rPr>
          <w:rFonts w:asciiTheme="majorBidi" w:hAnsiTheme="majorBidi" w:cstheme="majorBidi"/>
          <w:bCs/>
        </w:rPr>
        <w:fldChar w:fldCharType="begin">
          <w:fldData xml:space="preserve">PEVuZE5vdGU+PENpdGU+PEF1dGhvcj5TY2lhcmE8L0F1dGhvcj48WWVhcj4yMDE0PC9ZZWFyPjxS
ZWNOdW0+MjI3PC9SZWNOdW0+PERpc3BsYXlUZXh0PigzNSwgMzkpPC9EaXNwbGF5VGV4dD48cmVj
b3JkPjxyZWMtbnVtYmVyPjIyNzwvcmVjLW51bWJlcj48Zm9yZWlnbi1rZXlzPjxrZXkgYXBwPSJF
TiIgZGItaWQ9ImR2YXB6dGRwNnQ1dHdyZWR4eGp4ZHNyNDJmd3NyeHYwMjJ6ciIgdGltZXN0YW1w
PSIxNTc1NDM3ODc1Ij4yMjc8L2tleT48L2ZvcmVpZ24ta2V5cz48cmVmLXR5cGUgbmFtZT0iSm91
cm5hbCBBcnRpY2xlIj4xNzwvcmVmLXR5cGU+PGNvbnRyaWJ1dG9ycz48YXV0aG9ycz48YXV0aG9y
PlNjaWFyYSwgRy48L2F1dGhvcj48YXV0aG9yPkNsYXJrZSwgTy4gQi48L2F1dGhvcj48YXV0aG9y
PlRvbWFzZWssIEQuPC9hdXRob3I+PGF1dGhvcj5LbG9zcywgQi48L2F1dGhvcj48YXV0aG9yPlRh
YnVzbywgUy48L2F1dGhvcj48YXV0aG9yPkJ5ZmllbGQsIFIuPC9hdXRob3I+PGF1dGhvcj5Db2hu
LCBSLjwvYXV0aG9yPjxhdXRob3I+QmFuZXJqZWUsIFMuPC9hdXRob3I+PGF1dGhvcj5SYWphc2hh
bmthciwgSy4gUi48L2F1dGhvcj48YXV0aG9yPlNsYXZrb3ZpYywgVi48L2F1dGhvcj48YXV0aG9y
PkdyYXppYW5vLCBKLiBILjwvYXV0aG9yPjxhdXRob3I+U2hhcGlybywgTC48L2F1dGhvcj48YXV0
aG9yPk1hbmNpYSwgRi48L2F1dGhvcj48L2F1dGhvcnM+PC9jb250cmlidXRvcnM+PGF1dGgtYWRk
cmVzcz4xXSBEZXBhcnRtZW50IG9mIFBoeXNpb2xvZ3kgYW5kIENlbGx1bGFyIEJpb3BoeXNpY3Ms
IENvbHVtYmlhIFVuaXZlcnNpdHksIE5ldyBZb3JrLCBOZXcgWW9yayAxMDAzMiwgVVNBIFsyXS4m
I3hEOzFdIERlcGFydG1lbnQgb2YgQmlvY2hlbWlzdHJ5IGFuZCBNb2xlY3VsYXIgQmlvcGh5c2lj
cywgQ29sdW1iaWEgVW5pdmVyc2l0eSwgTmV3IFlvcmssIE5ldyBZb3JrIDEwMDMyLCBVU0EgWzJd
LiYjeEQ7TmV3IFlvcmsgQ29uc29ydGl1bSBvbiBNZW1icmFuZSBQcm90ZWluIFN0cnVjdHVyZSwg
TmV3IFlvcmsgU3RydWN0dXJhbCBCaW9sb2d5IENlbnRlciwgODkgQ29udmVudCBBdmVudWUsIE5l
dyBZb3JrLCBOZXcgWW9yayAxMDAyNywgVVNBLiYjeEQ7RGVwYXJ0bWVudCBvZiBQaHlzaW9sb2d5
IGFuZCBDZWxsdWxhciBCaW9waHlzaWNzLCBDb2x1bWJpYSBVbml2ZXJzaXR5LCBOZXcgWW9yaywg
TmV3IFlvcmsgMTAwMzIsIFVTQS4mI3hEO0RlcGFydG1lbnQgb2YgQ2hlbWlzdHJ5IGFuZCBDaGVt
aWNhbCBCaW9sb2d5LCBDb3JuZWxsIFVuaXZlcnNpdHksIE5FLUNBVCwgQWR2YW5jZWQgUGhvdG9u
IFNvdXJjZSwgQXJnb25uZSwgSWxsaW5vaXMgNjA0MzksIFVTQS4mI3hEO0RlcGFydG1lbnQgb2Yg
RW52aXJvbm1lbnRhbCBIZWFsdGggU2NpZW5jZXMsIE1haWxtYW4gU2Nob29sIG9mIFB1YmxpYyBI
ZWFsdGgsIENvbHVtYmlhIFVuaXZlcnNpdHksIE5ldyBZb3JrLCBOZXcgWW9yayAxMDAzMiwgVVNB
LiYjeEQ7RGVwYXJ0bWVudCBvZiBCaW9jaGVtaXN0cnkgYW5kIE1vbGVjdWxhciBCaW9waHlzaWNz
LCBDb2x1bWJpYSBVbml2ZXJzaXR5LCBOZXcgWW9yaywgTmV3IFlvcmsgMTAwMzIsIFVTQS48L2F1
dGgtYWRkcmVzcz48dGl0bGVzPjx0aXRsZT5TdHJ1Y3R1cmFsIGJhc2lzIGZvciBjYXRhbHlzaXMg
aW4gYSBDRFAtYWxjb2hvbCBwaG9zcGhvdHJhbnNmZXJhc2U8L3RpdGxlPjxzZWNvbmRhcnktdGl0
bGU+TmF0IENvbW11bjwvc2Vjb25kYXJ5LXRpdGxlPjxhbHQtdGl0bGU+TmF0dXJlIGNvbW11bmlj
YXRpb25zPC9hbHQtdGl0bGU+PC90aXRsZXM+PHBlcmlvZGljYWw+PGZ1bGwtdGl0bGU+TmF0dXJl
IGNvbW11bmljYXRpb25zPC9mdWxsLXRpdGxlPjxhYmJyLTE+TmF0IENvbW11bjwvYWJici0xPjwv
cGVyaW9kaWNhbD48YWx0LXBlcmlvZGljYWw+PGZ1bGwtdGl0bGU+TmF0dXJlIGNvbW11bmljYXRp
b25zPC9mdWxsLXRpdGxlPjxhYmJyLTE+TmF0IENvbW11bjwvYWJici0xPjwvYWx0LXBlcmlvZGlj
YWw+PHBhZ2VzPjQwNjg8L3BhZ2VzPjx2b2x1bWU+NTwvdm9sdW1lPjxlZGl0aW9uPjIwMTQvMDYv
MTQ8L2VkaXRpb24+PGtleXdvcmRzPjxrZXl3b3JkPkFsY29ob2xzLyptZXRhYm9saXNtPC9rZXl3
b3JkPjxrZXl3b3JkPkFtaW5vIEFjaWQgTW90aWZzPC9rZXl3b3JkPjxrZXl3b3JkPkFtaW5vIEFj
aWQgU2VxdWVuY2U8L2tleXdvcmQ+PGtleXdvcmQ+QXJjaGFlYWwgUHJvdGVpbnMvKmNoZW1pc3Ry
eS9nZW5ldGljcy9tZXRhYm9saXNtPC9rZXl3b3JkPjxrZXl3b3JkPkFyY2hhZW9nbG9idXMgZnVs
Z2lkdXMvY2hlbWlzdHJ5Lyplbnp5bW9sb2d5L2dlbmV0aWNzPC9rZXl3b3JkPjxrZXl3b3JkPkJp
bmRpbmcgU2l0ZXM8L2tleXdvcmQ+PGtleXdvcmQ+QmlvY2F0YWx5c2lzPC9rZXl3b3JkPjxrZXl3
b3JkPkNhdGFseXRpYyBEb21haW48L2tleXdvcmQ+PGtleXdvcmQ+TW9kZWxzLCBNb2xlY3VsYXI8
L2tleXdvcmQ+PGtleXdvcmQ+TW9sZWN1bGFyIFNlcXVlbmNlIERhdGE8L2tleXdvcmQ+PGtleXdv
cmQ+UGhvc3Bob3RyYW5zZmVyYXNlcyAoQWxjb2hvbCBHcm91cCBBY2NlcHRvcikvKmNoZW1pc3Ry
eS9nZW5ldGljcy9tZXRhYm9saXNtPC9rZXl3b3JkPjxrZXl3b3JkPlByb3RlaW4gU3RydWN0dXJl
LCBUZXJ0aWFyeTwva2V5d29yZD48a2V5d29yZD5TZXF1ZW5jZSBBbGlnbm1lbnQ8L2tleXdvcmQ+
PC9rZXl3b3Jkcz48ZGF0ZXM+PHllYXI+MjAxNDwveWVhcj48cHViLWRhdGVzPjxkYXRlPkp1biAx
MzwvZGF0ZT48L3B1Yi1kYXRlcz48L2RhdGVzPjxpc2JuPjIwNDEtMTcyMzwvaXNibj48YWNjZXNz
aW9uLW51bT4yNDkyMzI5MzwvYWNjZXNzaW9uLW51bT48dXJscz48cmVsYXRlZC11cmxzPjx1cmw+
aHR0cHM6Ly93d3cubmNiaS5ubG0ubmloLmdvdi9wbWMvYXJ0aWNsZXMvUE1DNDA5ODg0My9wZGYv
bmlobXM1OTQxNzcucGRmPC91cmw+PC9yZWxhdGVkLXVybHM+PC91cmxzPjxjdXN0b20yPlBNQzQw
OTg4NDM8L2N1c3RvbTI+PGN1c3RvbTY+TklITVM1OTQxNzc8L2N1c3RvbTY+PGVsZWN0cm9uaWMt
cmVzb3VyY2UtbnVtPjEwLjEwMzgvbmNvbW1zNTA2ODwvZWxlY3Ryb25pYy1yZXNvdXJjZS1udW0+
PHJlbW90ZS1kYXRhYmFzZS1wcm92aWRlcj5OTE08L3JlbW90ZS1kYXRhYmFzZS1wcm92aWRlcj48
bGFuZ3VhZ2U+ZW5nPC9sYW5ndWFnZT48L3JlY29yZD48L0NpdGU+PENpdGU+PEF1dGhvcj5HcsSB
dmU8L0F1dGhvcj48WWVhcj4yMDE5PC9ZZWFyPjxSZWNOdW0+NDEwPC9SZWNOdW0+PHJlY29yZD48
cmVjLW51bWJlcj40MTA8L3JlYy1udW1iZXI+PGZvcmVpZ24ta2V5cz48a2V5IGFwcD0iRU4iIGRi
LWlkPSJkdmFwenRkcDZ0NXR3cmVkeHhqeGRzcjQyZndzcnh2MDIyenIiIHRpbWVzdGFtcD0iMTU4
ODA4NDYyNCI+NDEwPC9rZXk+PC9mb3JlaWduLWtleXM+PHJlZi10eXBlIG5hbWU9IkpvdXJuYWwg
QXJ0aWNsZSI+MTc8L3JlZi10eXBlPjxjb250cmlidXRvcnM+PGF1dGhvcnM+PGF1dGhvcj5HcsSB
dmUsIEtyaXN0xKtuZTwvYXV0aG9yPjxhdXRob3I+QmVubmV0dCwgTWF0dGhldyBELjwvYXV0aG9y
PjxhdXRob3I+SMO2Z2JvbSwgTWFydGluPC9hdXRob3I+PC9hdXRob3JzPjwvY29udHJpYnV0b3Jz
Pjx0aXRsZXM+PHRpdGxlPlN0cnVjdHVyZSBvZiBNeWNvYmFjdGVyaXVtIHR1YmVyY3Vsb3NpcyBw
aG9zcGhhdGlkeWxpbm9zaXRvbCBwaG9zcGhhdGUgc3ludGhhc2UgcmV2ZWFscyBtZWNoYW5pc20g
b2Ygc3Vic3RyYXRlIGJpbmRpbmcgYW5kIG1ldGFsIGNhdGFseXNpczwvdGl0bGU+PHNlY29uZGFy
eS10aXRsZT5Db21tdW5pY2F0aW9ucyBCaW9sb2d5PC9zZWNvbmRhcnktdGl0bGU+PC90aXRsZXM+
PHBlcmlvZGljYWw+PGZ1bGwtdGl0bGU+Q29tbXVuaWNhdGlvbnMgQmlvbG9neTwvZnVsbC10aXRs
ZT48L3BlcmlvZGljYWw+PHBhZ2VzPjE3NTwvcGFnZXM+PHZvbHVtZT4yPC92b2x1bWU+PG51bWJl
cj4xPC9udW1iZXI+PGRhdGVzPjx5ZWFyPjIwMTk8L3llYXI+PHB1Yi1kYXRlcz48ZGF0ZT4yMDE5
LzA1LzA4PC9kYXRlPjwvcHViLWRhdGVzPjwvZGF0ZXM+PGlzYm4+MjM5OS0zNjQyPC9pc2JuPjx1
cmxzPjxyZWxhdGVkLXVybHM+PHVybD5odHRwczovL2RvaS5vcmcvMTAuMTAzOC9zNDIwMDMtMDE5
LTA0MjctMTwvdXJsPjx1cmw+aHR0cHM6Ly93d3cubmF0dXJlLmNvbS9hcnRpY2xlcy9zNDIwMDMt
MDE5LTA0MjctMS5wZGY8L3VybD48L3JlbGF0ZWQtdXJscz48L3VybHM+PGVsZWN0cm9uaWMtcmVz
b3VyY2UtbnVtPjEwLjEwMzgvczQyMDAzLTAxOS0wNDI3LTE8L2VsZWN0cm9uaWMtcmVzb3VyY2Ut
bnVtPjwvcmVjb3JkPjwvQ2l0ZT48L0VuZE5vdGU+AG==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PEVuZE5vdGU+PENpdGU+PEF1dGhvcj5TY2lhcmE8L0F1dGhvcj48WWVhcj4yMDE0PC9ZZWFyPjxS
ZWNOdW0+MjI3PC9SZWNOdW0+PERpc3BsYXlUZXh0PigzNSwgMzkpPC9EaXNwbGF5VGV4dD48cmVj
b3JkPjxyZWMtbnVtYmVyPjIyNzwvcmVjLW51bWJlcj48Zm9yZWlnbi1rZXlzPjxrZXkgYXBwPSJF
TiIgZGItaWQ9ImR2YXB6dGRwNnQ1dHdyZWR4eGp4ZHNyNDJmd3NyeHYwMjJ6ciIgdGltZXN0YW1w
PSIxNTc1NDM3ODc1Ij4yMjc8L2tleT48L2ZvcmVpZ24ta2V5cz48cmVmLXR5cGUgbmFtZT0iSm91
cm5hbCBBcnRpY2xlIj4xNzwvcmVmLXR5cGU+PGNvbnRyaWJ1dG9ycz48YXV0aG9ycz48YXV0aG9y
PlNjaWFyYSwgRy48L2F1dGhvcj48YXV0aG9yPkNsYXJrZSwgTy4gQi48L2F1dGhvcj48YXV0aG9y
PlRvbWFzZWssIEQuPC9hdXRob3I+PGF1dGhvcj5LbG9zcywgQi48L2F1dGhvcj48YXV0aG9yPlRh
YnVzbywgUy48L2F1dGhvcj48YXV0aG9yPkJ5ZmllbGQsIFIuPC9hdXRob3I+PGF1dGhvcj5Db2hu
LCBSLjwvYXV0aG9yPjxhdXRob3I+QmFuZXJqZWUsIFMuPC9hdXRob3I+PGF1dGhvcj5SYWphc2hh
bmthciwgSy4gUi48L2F1dGhvcj48YXV0aG9yPlNsYXZrb3ZpYywgVi48L2F1dGhvcj48YXV0aG9y
PkdyYXppYW5vLCBKLiBILjwvYXV0aG9yPjxhdXRob3I+U2hhcGlybywgTC48L2F1dGhvcj48YXV0
aG9yPk1hbmNpYSwgRi48L2F1dGhvcj48L2F1dGhvcnM+PC9jb250cmlidXRvcnM+PGF1dGgtYWRk
cmVzcz4xXSBEZXBhcnRtZW50IG9mIFBoeXNpb2xvZ3kgYW5kIENlbGx1bGFyIEJpb3BoeXNpY3Ms
IENvbHVtYmlhIFVuaXZlcnNpdHksIE5ldyBZb3JrLCBOZXcgWW9yayAxMDAzMiwgVVNBIFsyXS4m
I3hEOzFdIERlcGFydG1lbnQgb2YgQmlvY2hlbWlzdHJ5IGFuZCBNb2xlY3VsYXIgQmlvcGh5c2lj
cywgQ29sdW1iaWEgVW5pdmVyc2l0eSwgTmV3IFlvcmssIE5ldyBZb3JrIDEwMDMyLCBVU0EgWzJd
LiYjeEQ7TmV3IFlvcmsgQ29uc29ydGl1bSBvbiBNZW1icmFuZSBQcm90ZWluIFN0cnVjdHVyZSwg
TmV3IFlvcmsgU3RydWN0dXJhbCBCaW9sb2d5IENlbnRlciwgODkgQ29udmVudCBBdmVudWUsIE5l
dyBZb3JrLCBOZXcgWW9yayAxMDAyNywgVVNBLiYjeEQ7RGVwYXJ0bWVudCBvZiBQaHlzaW9sb2d5
IGFuZCBDZWxsdWxhciBCaW9waHlzaWNzLCBDb2x1bWJpYSBVbml2ZXJzaXR5LCBOZXcgWW9yaywg
TmV3IFlvcmsgMTAwMzIsIFVTQS4mI3hEO0RlcGFydG1lbnQgb2YgQ2hlbWlzdHJ5IGFuZCBDaGVt
aWNhbCBCaW9sb2d5LCBDb3JuZWxsIFVuaXZlcnNpdHksIE5FLUNBVCwgQWR2YW5jZWQgUGhvdG9u
IFNvdXJjZSwgQXJnb25uZSwgSWxsaW5vaXMgNjA0MzksIFVTQS4mI3hEO0RlcGFydG1lbnQgb2Yg
RW52aXJvbm1lbnRhbCBIZWFsdGggU2NpZW5jZXMsIE1haWxtYW4gU2Nob29sIG9mIFB1YmxpYyBI
ZWFsdGgsIENvbHVtYmlhIFVuaXZlcnNpdHksIE5ldyBZb3JrLCBOZXcgWW9yayAxMDAzMiwgVVNB
LiYjeEQ7RGVwYXJ0bWVudCBvZiBCaW9jaGVtaXN0cnkgYW5kIE1vbGVjdWxhciBCaW9waHlzaWNz
LCBDb2x1bWJpYSBVbml2ZXJzaXR5LCBOZXcgWW9yaywgTmV3IFlvcmsgMTAwMzIsIFVTQS48L2F1
dGgtYWRkcmVzcz48dGl0bGVzPjx0aXRsZT5TdHJ1Y3R1cmFsIGJhc2lzIGZvciBjYXRhbHlzaXMg
aW4gYSBDRFAtYWxjb2hvbCBwaG9zcGhvdHJhbnNmZXJhc2U8L3RpdGxlPjxzZWNvbmRhcnktdGl0
bGU+TmF0IENvbW11bjwvc2Vjb25kYXJ5LXRpdGxlPjxhbHQtdGl0bGU+TmF0dXJlIGNvbW11bmlj
YXRpb25zPC9hbHQtdGl0bGU+PC90aXRsZXM+PHBlcmlvZGljYWw+PGZ1bGwtdGl0bGU+TmF0dXJl
IGNvbW11bmljYXRpb25zPC9mdWxsLXRpdGxlPjxhYmJyLTE+TmF0IENvbW11bjwvYWJici0xPjwv
cGVyaW9kaWNhbD48YWx0LXBlcmlvZGljYWw+PGZ1bGwtdGl0bGU+TmF0dXJlIGNvbW11bmljYXRp
b25zPC9mdWxsLXRpdGxlPjxhYmJyLTE+TmF0IENvbW11bjwvYWJici0xPjwvYWx0LXBlcmlvZGlj
YWw+PHBhZ2VzPjQwNjg8L3BhZ2VzPjx2b2x1bWU+NTwvdm9sdW1lPjxlZGl0aW9uPjIwMTQvMDYv
MTQ8L2VkaXRpb24+PGtleXdvcmRzPjxrZXl3b3JkPkFsY29ob2xzLyptZXRhYm9saXNtPC9rZXl3
b3JkPjxrZXl3b3JkPkFtaW5vIEFjaWQgTW90aWZzPC9rZXl3b3JkPjxrZXl3b3JkPkFtaW5vIEFj
aWQgU2VxdWVuY2U8L2tleXdvcmQ+PGtleXdvcmQ+QXJjaGFlYWwgUHJvdGVpbnMvKmNoZW1pc3Ry
eS9nZW5ldGljcy9tZXRhYm9saXNtPC9rZXl3b3JkPjxrZXl3b3JkPkFyY2hhZW9nbG9idXMgZnVs
Z2lkdXMvY2hlbWlzdHJ5Lyplbnp5bW9sb2d5L2dlbmV0aWNzPC9rZXl3b3JkPjxrZXl3b3JkPkJp
bmRpbmcgU2l0ZXM8L2tleXdvcmQ+PGtleXdvcmQ+QmlvY2F0YWx5c2lzPC9rZXl3b3JkPjxrZXl3
b3JkPkNhdGFseXRpYyBEb21haW48L2tleXdvcmQ+PGtleXdvcmQ+TW9kZWxzLCBNb2xlY3VsYXI8
L2tleXdvcmQ+PGtleXdvcmQ+TW9sZWN1bGFyIFNlcXVlbmNlIERhdGE8L2tleXdvcmQ+PGtleXdv
cmQ+UGhvc3Bob3RyYW5zZmVyYXNlcyAoQWxjb2hvbCBHcm91cCBBY2NlcHRvcikvKmNoZW1pc3Ry
eS9nZW5ldGljcy9tZXRhYm9saXNtPC9rZXl3b3JkPjxrZXl3b3JkPlByb3RlaW4gU3RydWN0dXJl
LCBUZXJ0aWFyeTwva2V5d29yZD48a2V5d29yZD5TZXF1ZW5jZSBBbGlnbm1lbnQ8L2tleXdvcmQ+
PC9rZXl3b3Jkcz48ZGF0ZXM+PHllYXI+MjAxNDwveWVhcj48cHViLWRhdGVzPjxkYXRlPkp1biAx
MzwvZGF0ZT48L3B1Yi1kYXRlcz48L2RhdGVzPjxpc2JuPjIwNDEtMTcyMzwvaXNibj48YWNjZXNz
aW9uLW51bT4yNDkyMzI5MzwvYWNjZXNzaW9uLW51bT48dXJscz48cmVsYXRlZC11cmxzPjx1cmw+
aHR0cHM6Ly93d3cubmNiaS5ubG0ubmloLmdvdi9wbWMvYXJ0aWNsZXMvUE1DNDA5ODg0My9wZGYv
bmlobXM1OTQxNzcucGRmPC91cmw+PC9yZWxhdGVkLXVybHM+PC91cmxzPjxjdXN0b20yPlBNQzQw
OTg4NDM8L2N1c3RvbTI+PGN1c3RvbTY+TklITVM1OTQxNzc8L2N1c3RvbTY+PGVsZWN0cm9uaWMt
cmVzb3VyY2UtbnVtPjEwLjEwMzgvbmNvbW1zNTA2ODwvZWxlY3Ryb25pYy1yZXNvdXJjZS1udW0+
PHJlbW90ZS1kYXRhYmFzZS1wcm92aWRlcj5OTE08L3JlbW90ZS1kYXRhYmFzZS1wcm92aWRlcj48
bGFuZ3VhZ2U+ZW5nPC9sYW5ndWFnZT48L3JlY29yZD48L0NpdGU+PENpdGU+PEF1dGhvcj5HcsSB
dmU8L0F1dGhvcj48WWVhcj4yMDE5PC9ZZWFyPjxSZWNOdW0+NDEwPC9SZWNOdW0+PHJlY29yZD48
cmVjLW51bWJlcj40MTA8L3JlYy1udW1iZXI+PGZvcmVpZ24ta2V5cz48a2V5IGFwcD0iRU4iIGRi
LWlkPSJkdmFwenRkcDZ0NXR3cmVkeHhqeGRzcjQyZndzcnh2MDIyenIiIHRpbWVzdGFtcD0iMTU4
ODA4NDYyNCI+NDEwPC9rZXk+PC9mb3JlaWduLWtleXM+PHJlZi10eXBlIG5hbWU9IkpvdXJuYWwg
QXJ0aWNsZSI+MTc8L3JlZi10eXBlPjxjb250cmlidXRvcnM+PGF1dGhvcnM+PGF1dGhvcj5HcsSB
dmUsIEtyaXN0xKtuZTwvYXV0aG9yPjxhdXRob3I+QmVubmV0dCwgTWF0dGhldyBELjwvYXV0aG9y
PjxhdXRob3I+SMO2Z2JvbSwgTWFydGluPC9hdXRob3I+PC9hdXRob3JzPjwvY29udHJpYnV0b3Jz
Pjx0aXRsZXM+PHRpdGxlPlN0cnVjdHVyZSBvZiBNeWNvYmFjdGVyaXVtIHR1YmVyY3Vsb3NpcyBw
aG9zcGhhdGlkeWxpbm9zaXRvbCBwaG9zcGhhdGUgc3ludGhhc2UgcmV2ZWFscyBtZWNoYW5pc20g
b2Ygc3Vic3RyYXRlIGJpbmRpbmcgYW5kIG1ldGFsIGNhdGFseXNpczwvdGl0bGU+PHNlY29uZGFy
eS10aXRsZT5Db21tdW5pY2F0aW9ucyBCaW9sb2d5PC9zZWNvbmRhcnktdGl0bGU+PC90aXRsZXM+
PHBlcmlvZGljYWw+PGZ1bGwtdGl0bGU+Q29tbXVuaWNhdGlvbnMgQmlvbG9neTwvZnVsbC10aXRs
ZT48L3BlcmlvZGljYWw+PHBhZ2VzPjE3NTwvcGFnZXM+PHZvbHVtZT4yPC92b2x1bWU+PG51bWJl
cj4xPC9udW1iZXI+PGRhdGVzPjx5ZWFyPjIwMTk8L3llYXI+PHB1Yi1kYXRlcz48ZGF0ZT4yMDE5
LzA1LzA4PC9kYXRlPjwvcHViLWRhdGVzPjwvZGF0ZXM+PGlzYm4+MjM5OS0zNjQyPC9pc2JuPjx1
cmxzPjxyZWxhdGVkLXVybHM+PHVybD5odHRwczovL2RvaS5vcmcvMTAuMTAzOC9zNDIwMDMtMDE5
LTA0MjctMTwvdXJsPjx1cmw+aHR0cHM6Ly93d3cubmF0dXJlLmNvbS9hcnRpY2xlcy9zNDIwMDMt
MDE5LTA0MjctMS5wZGY8L3VybD48L3JlbGF0ZWQtdXJscz48L3VybHM+PGVsZWN0cm9uaWMtcmVz
b3VyY2UtbnVtPjEwLjEwMzgvczQyMDAzLTAxOS0wNDI3LTE8L2VsZWN0cm9uaWMtcmVzb3VyY2Ut
bnVtPjwvcmVjb3JkPjwvQ2l0ZT48L0VuZE5vdGU+AG==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(35, 39)</w:t>
      </w:r>
      <w:r w:rsidRPr="00963F09">
        <w:rPr>
          <w:rFonts w:asciiTheme="majorBidi" w:hAnsiTheme="majorBidi" w:cstheme="majorBidi"/>
          <w:bCs/>
        </w:rPr>
        <w:fldChar w:fldCharType="end"/>
      </w:r>
      <w:r w:rsidRPr="00963F09">
        <w:rPr>
          <w:rFonts w:asciiTheme="majorBidi" w:hAnsiTheme="majorBidi" w:cstheme="majorBidi"/>
          <w:bCs/>
        </w:rPr>
        <w:t>, is only 12.92Å, indicating it could coordinate</w:t>
      </w:r>
      <w:r w:rsidRPr="00963F09" w:rsidDel="00783AD4">
        <w:rPr>
          <w:rFonts w:asciiTheme="majorBidi" w:hAnsiTheme="majorBidi" w:cstheme="majorBidi"/>
          <w:bCs/>
        </w:rPr>
        <w:t xml:space="preserve"> </w:t>
      </w:r>
      <w:r w:rsidRPr="00963F09">
        <w:rPr>
          <w:rFonts w:asciiTheme="majorBidi" w:hAnsiTheme="majorBidi" w:cstheme="majorBidi"/>
          <w:bCs/>
        </w:rPr>
        <w:t xml:space="preserve">serine and bring it closer to the active site. However, it is likely that other parts of the protein also help to coordinate serine, and this represents only part of the overall serine binding site. Further studies will be </w:t>
      </w:r>
    </w:p>
    <w:p w14:paraId="26D8BFDB" w14:textId="77777777" w:rsidR="007C19CD" w:rsidRDefault="007C19CD" w:rsidP="00845C07">
      <w:pPr>
        <w:spacing w:line="480" w:lineRule="auto"/>
        <w:jc w:val="both"/>
        <w:rPr>
          <w:rFonts w:asciiTheme="majorBidi" w:hAnsiTheme="majorBidi" w:cstheme="majorBidi"/>
          <w:bCs/>
        </w:rPr>
        <w:sectPr w:rsidR="007C19CD" w:rsidSect="007C19CD">
          <w:pgSz w:w="15840" w:h="12240" w:orient="landscape" w:code="1"/>
          <w:pgMar w:top="1800" w:right="1440" w:bottom="1800" w:left="1872" w:header="720" w:footer="1440" w:gutter="0"/>
          <w:cols w:space="720"/>
          <w:noEndnote/>
          <w:docGrid w:linePitch="360"/>
        </w:sectPr>
      </w:pPr>
      <w:r>
        <w:rPr>
          <w:rFonts w:asciiTheme="majorBidi" w:hAnsiTheme="majorBidi" w:cstheme="majorBidi"/>
          <w:bCs/>
          <w:noProof/>
          <w:lang w:eastAsia="zh-CN"/>
        </w:rPr>
        <w:lastRenderedPageBreak/>
        <mc:AlternateContent>
          <mc:Choice Requires="wpg">
            <w:drawing>
              <wp:anchor distT="0" distB="0" distL="114300" distR="114300" simplePos="0" relativeHeight="251709440" behindDoc="0" locked="0" layoutInCell="1" allowOverlap="1" wp14:anchorId="29FF28BA" wp14:editId="407383E3">
                <wp:simplePos x="0" y="0"/>
                <wp:positionH relativeFrom="margin">
                  <wp:align>right</wp:align>
                </wp:positionH>
                <wp:positionV relativeFrom="paragraph">
                  <wp:posOffset>311150</wp:posOffset>
                </wp:positionV>
                <wp:extent cx="7703185" cy="4996180"/>
                <wp:effectExtent l="0" t="0" r="0" b="0"/>
                <wp:wrapNone/>
                <wp:docPr id="258505125" name="Group 9"/>
                <wp:cNvGraphicFramePr/>
                <a:graphic xmlns:a="http://schemas.openxmlformats.org/drawingml/2006/main">
                  <a:graphicData uri="http://schemas.microsoft.com/office/word/2010/wordprocessingGroup">
                    <wpg:wgp>
                      <wpg:cNvGrpSpPr/>
                      <wpg:grpSpPr>
                        <a:xfrm>
                          <a:off x="0" y="0"/>
                          <a:ext cx="7703185" cy="4996180"/>
                          <a:chOff x="0" y="0"/>
                          <a:chExt cx="7703185" cy="4996180"/>
                        </a:xfrm>
                      </wpg:grpSpPr>
                      <pic:pic xmlns:pic="http://schemas.openxmlformats.org/drawingml/2006/picture">
                        <pic:nvPicPr>
                          <pic:cNvPr id="1999490824" name="Picture 21" descr="A diagram of a protein&#10;&#10;Description automatically generated"/>
                          <pic:cNvPicPr>
                            <a:picLocks noChangeAspect="1"/>
                          </pic:cNvPicPr>
                        </pic:nvPicPr>
                        <pic:blipFill>
                          <a:blip r:embed="rId113">
                            <a:extLst>
                              <a:ext uri="{28A0092B-C50C-407E-A947-70E740481C1C}">
                                <a14:useLocalDpi xmlns:a14="http://schemas.microsoft.com/office/drawing/2010/main" val="0"/>
                              </a:ext>
                            </a:extLst>
                          </a:blip>
                          <a:stretch>
                            <a:fillRect/>
                          </a:stretch>
                        </pic:blipFill>
                        <pic:spPr>
                          <a:xfrm>
                            <a:off x="247650" y="0"/>
                            <a:ext cx="6961505" cy="3029585"/>
                          </a:xfrm>
                          <a:prstGeom prst="rect">
                            <a:avLst/>
                          </a:prstGeom>
                        </pic:spPr>
                      </pic:pic>
                      <wps:wsp>
                        <wps:cNvPr id="118190502" name="Text Box 1"/>
                        <wps:cNvSpPr txBox="1"/>
                        <wps:spPr>
                          <a:xfrm>
                            <a:off x="0" y="3079750"/>
                            <a:ext cx="7703185" cy="1916430"/>
                          </a:xfrm>
                          <a:prstGeom prst="rect">
                            <a:avLst/>
                          </a:prstGeom>
                          <a:solidFill>
                            <a:prstClr val="white"/>
                          </a:solidFill>
                          <a:ln>
                            <a:noFill/>
                          </a:ln>
                        </wps:spPr>
                        <wps:txbx>
                          <w:txbxContent>
                            <w:p w14:paraId="3539B5A0" w14:textId="7D9E9059" w:rsidR="00871BBC" w:rsidRPr="007E67BF" w:rsidRDefault="00871BBC" w:rsidP="00871BBC">
                              <w:pPr>
                                <w:rPr>
                                  <w:rFonts w:ascii="Times New Roman" w:hAnsi="Times New Roman" w:cs="Times New Roman"/>
                                </w:rPr>
                              </w:pPr>
                              <w:bookmarkStart w:id="93" w:name="_Toc151655153"/>
                              <w:r w:rsidRPr="007E67BF">
                                <w:rPr>
                                  <w:rFonts w:asciiTheme="majorBidi" w:hAnsiTheme="majorBidi" w:cstheme="majorBidi"/>
                                </w:rPr>
                                <w:t xml:space="preserve">Figure </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STYLEREF 1 \s </w:instrText>
                              </w:r>
                              <w:r w:rsidR="00172533" w:rsidRPr="007E67BF">
                                <w:rPr>
                                  <w:rFonts w:asciiTheme="majorBidi" w:hAnsiTheme="majorBidi" w:cstheme="majorBidi"/>
                                </w:rPr>
                                <w:fldChar w:fldCharType="separate"/>
                              </w:r>
                              <w:r w:rsidR="00606D3E" w:rsidRPr="007E67BF">
                                <w:rPr>
                                  <w:rFonts w:asciiTheme="majorBidi" w:hAnsiTheme="majorBidi" w:cstheme="majorBidi"/>
                                  <w:noProof/>
                                  <w:cs/>
                                </w:rPr>
                                <w:t>‎</w:t>
                              </w:r>
                              <w:r w:rsidR="00606D3E" w:rsidRPr="007E67BF">
                                <w:rPr>
                                  <w:rFonts w:asciiTheme="majorBidi" w:hAnsiTheme="majorBidi" w:cstheme="majorBidi"/>
                                  <w:noProof/>
                                </w:rPr>
                                <w:t>2</w:t>
                              </w:r>
                              <w:r w:rsidR="00172533" w:rsidRPr="007E67BF">
                                <w:rPr>
                                  <w:rFonts w:asciiTheme="majorBidi" w:hAnsiTheme="majorBidi" w:cstheme="majorBidi"/>
                                </w:rPr>
                                <w:fldChar w:fldCharType="end"/>
                              </w:r>
                              <w:r w:rsidR="00172533" w:rsidRPr="007E67BF">
                                <w:rPr>
                                  <w:rFonts w:asciiTheme="majorBidi" w:hAnsiTheme="majorBidi" w:cstheme="majorBidi"/>
                                </w:rPr>
                                <w:t>.</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SEQ Figure \* ARABIC \s 1 </w:instrText>
                              </w:r>
                              <w:r w:rsidR="00172533" w:rsidRPr="007E67BF">
                                <w:rPr>
                                  <w:rFonts w:asciiTheme="majorBidi" w:hAnsiTheme="majorBidi" w:cstheme="majorBidi"/>
                                </w:rPr>
                                <w:fldChar w:fldCharType="separate"/>
                              </w:r>
                              <w:r w:rsidR="00606D3E" w:rsidRPr="007E67BF">
                                <w:rPr>
                                  <w:rFonts w:asciiTheme="majorBidi" w:hAnsiTheme="majorBidi" w:cstheme="majorBidi"/>
                                  <w:noProof/>
                                </w:rPr>
                                <w:t>9</w:t>
                              </w:r>
                              <w:r w:rsidR="00172533" w:rsidRPr="007E67BF">
                                <w:rPr>
                                  <w:rFonts w:asciiTheme="majorBidi" w:hAnsiTheme="majorBidi" w:cstheme="majorBidi"/>
                                </w:rPr>
                                <w:fldChar w:fldCharType="end"/>
                              </w:r>
                              <w:r w:rsidRPr="007E67BF">
                                <w:rPr>
                                  <w:rFonts w:asciiTheme="majorBidi" w:hAnsiTheme="majorBidi" w:cstheme="majorBidi"/>
                                </w:rPr>
                                <w:t>. Location</w:t>
                              </w:r>
                              <w:r w:rsidRPr="007E67BF">
                                <w:rPr>
                                  <w:rFonts w:ascii="Times New Roman" w:hAnsi="Times New Roman" w:cs="Times New Roman"/>
                                </w:rPr>
                                <w:t xml:space="preserve"> of CDP-DAG and putative serine binding residues on a predicted structure of Cho1 based on homology </w:t>
                              </w:r>
                              <w:proofErr w:type="gramStart"/>
                              <w:r w:rsidRPr="007E67BF">
                                <w:rPr>
                                  <w:rFonts w:ascii="Times New Roman" w:hAnsi="Times New Roman" w:cs="Times New Roman"/>
                                </w:rPr>
                                <w:t>modeling</w:t>
                              </w:r>
                              <w:bookmarkEnd w:id="93"/>
                              <w:proofErr w:type="gramEnd"/>
                              <w:r w:rsidRPr="007E67BF">
                                <w:rPr>
                                  <w:rFonts w:ascii="Times New Roman" w:hAnsi="Times New Roman" w:cs="Times New Roman"/>
                                </w:rPr>
                                <w:t xml:space="preserve"> </w:t>
                              </w:r>
                            </w:p>
                            <w:p w14:paraId="01F99199" w14:textId="77777777" w:rsidR="00871BBC" w:rsidRPr="007E67BF" w:rsidRDefault="00871BBC" w:rsidP="00871BBC">
                              <w:pPr>
                                <w:rPr>
                                  <w:rFonts w:ascii="Times New Roman" w:hAnsi="Times New Roman" w:cs="Times New Roman"/>
                                  <w:color w:val="FF0000"/>
                                </w:rPr>
                              </w:pPr>
                              <w:r w:rsidRPr="007E67BF">
                                <w:rPr>
                                  <w:rFonts w:ascii="Times New Roman" w:hAnsi="Times New Roman" w:cs="Times New Roman"/>
                                </w:rPr>
                                <w:t xml:space="preserve">(A) The homology model for the Cho1 protein was built based on the structure of the </w:t>
                              </w:r>
                              <w:proofErr w:type="spellStart"/>
                              <w:r w:rsidRPr="007E67BF">
                                <w:rPr>
                                  <w:rFonts w:ascii="Times New Roman" w:hAnsi="Times New Roman" w:cs="Times New Roman"/>
                                </w:rPr>
                                <w:t>phosphatidylinositolphosphate</w:t>
                              </w:r>
                              <w:proofErr w:type="spellEnd"/>
                              <w:r w:rsidRPr="007E67BF">
                                <w:rPr>
                                  <w:rFonts w:ascii="Times New Roman" w:hAnsi="Times New Roman" w:cs="Times New Roman"/>
                                </w:rPr>
                                <w:t xml:space="preserve"> (PIP) synthase from </w:t>
                              </w:r>
                              <w:proofErr w:type="spellStart"/>
                              <w:r w:rsidRPr="007E67BF">
                                <w:rPr>
                                  <w:rFonts w:ascii="Times New Roman" w:hAnsi="Times New Roman" w:cs="Times New Roman"/>
                                  <w:i/>
                                  <w:iCs/>
                                </w:rPr>
                                <w:t>Renibacterium</w:t>
                              </w:r>
                              <w:proofErr w:type="spellEnd"/>
                              <w:r w:rsidRPr="007E67BF">
                                <w:rPr>
                                  <w:rFonts w:ascii="Times New Roman" w:hAnsi="Times New Roman" w:cs="Times New Roman"/>
                                  <w:i/>
                                  <w:iCs/>
                                </w:rPr>
                                <w:t xml:space="preserve"> </w:t>
                              </w:r>
                              <w:proofErr w:type="spellStart"/>
                              <w:r w:rsidRPr="007E67BF">
                                <w:rPr>
                                  <w:rFonts w:ascii="Times New Roman" w:hAnsi="Times New Roman" w:cs="Times New Roman"/>
                                  <w:i/>
                                  <w:iCs/>
                                </w:rPr>
                                <w:t>salmoninarum</w:t>
                              </w:r>
                              <w:proofErr w:type="spellEnd"/>
                              <w:r w:rsidRPr="007E67BF">
                                <w:rPr>
                                  <w:rFonts w:ascii="Times New Roman" w:hAnsi="Times New Roman" w:cs="Times New Roman"/>
                                  <w:i/>
                                  <w:iCs/>
                                </w:rPr>
                                <w:t xml:space="preserve"> </w:t>
                              </w:r>
                              <w:r w:rsidRPr="007E67BF">
                                <w:rPr>
                                  <w:rFonts w:ascii="Times New Roman" w:hAnsi="Times New Roman" w:cs="Times New Roman"/>
                                </w:rPr>
                                <w:t xml:space="preserve">(PDB: 5D92) using Molecular Operating Environment 2019 software. The two Cho1 monomers are shown in red and dark blue, respectively. The CAPT motif is shown in </w:t>
                              </w:r>
                              <w:proofErr w:type="gramStart"/>
                              <w:r w:rsidRPr="007E67BF">
                                <w:rPr>
                                  <w:rFonts w:ascii="Times New Roman" w:hAnsi="Times New Roman" w:cs="Times New Roman"/>
                                </w:rPr>
                                <w:t>cyan</w:t>
                              </w:r>
                              <w:proofErr w:type="gramEnd"/>
                              <w:r w:rsidRPr="007E67BF">
                                <w:rPr>
                                  <w:rFonts w:ascii="Times New Roman" w:hAnsi="Times New Roman" w:cs="Times New Roman"/>
                                </w:rPr>
                                <w:t xml:space="preserve"> and the predicted serine binding motif is shown in yellow in the red monomer. TM1, TM2, TM3 and TM4 are indicated in the red monomer, while TM5 and TM6 are indicated in the blue monomer. (B) A zoomed-in image of the predicted active site of Cho1 and the locations of residues R189 and L184 on the red monomer is shown. </w:t>
                              </w:r>
                              <w:r w:rsidRPr="007E67BF">
                                <w:rPr>
                                  <w:rFonts w:ascii="Times New Roman" w:hAnsi="Times New Roman" w:cs="Times New Roman"/>
                                  <w:color w:val="000000"/>
                                </w:rPr>
                                <w:t xml:space="preserve">The distance </w:t>
                              </w:r>
                              <w:r w:rsidRPr="007E67BF">
                                <w:rPr>
                                  <w:rFonts w:ascii="Times New Roman" w:hAnsi="Times New Roman" w:cs="Times New Roman"/>
                                </w:rPr>
                                <w:t>between C</w:t>
                              </w:r>
                              <w:r w:rsidRPr="007E67BF">
                                <w:rPr>
                                  <w:rFonts w:ascii="Symbol" w:hAnsi="Symbol" w:cs="Times New Roman"/>
                                </w:rPr>
                                <w:t></w:t>
                              </w:r>
                              <w:r w:rsidRPr="007E67BF">
                                <w:rPr>
                                  <w:rFonts w:ascii="Times New Roman" w:hAnsi="Times New Roman" w:cs="Times New Roman"/>
                                </w:rPr>
                                <w:t xml:space="preserve"> atoms of residues R189 and D150 is measured at 12.92Å using Molecular Operating Environment (MOE) 2019 software.</w:t>
                              </w:r>
                            </w:p>
                            <w:p w14:paraId="1E4F39A4" w14:textId="5E533F38" w:rsidR="00871BBC" w:rsidRPr="007E67BF" w:rsidRDefault="00871BBC" w:rsidP="007E67BF">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29FF28BA" id="_x0000_s1121" style="position:absolute;left:0;text-align:left;margin-left:555.35pt;margin-top:24.5pt;width:606.55pt;height:393.4pt;z-index:251709440;mso-position-horizontal:right;mso-position-horizontal-relative:margin;mso-width-relative:margin;mso-height-relative:margin" coordsize="77031,49961" o:gfxdata="UEsDBBQABgAIAAAAIQCu0HBXCgEAABMCAAATAAAAW0NvbnRlbnRfVHlwZXNdLnhtbJSRy07DMBBF&#10;90j8g+UtShy6QAgl6YK0S0CofIBlTxKr8djyuKH9e5y03VQEiaUf954zdrk+2oGNEMg4rPhjXnAG&#10;qJw22FX8a7fNnjmjKFHLwSFU/ATE1/X9Xbk7eSCW0kgV72P0L0KQ6sFKyp0HTCetC1bGtAyd8FLt&#10;ZQdiVRRPQjmMgDGLUwevywZaeRgi2xzT9tkkwECcvZ4vTqyKS+8Ho2RMpmJEfUPJLoQ8Jec71BtP&#10;D0mDi18J0fobgLGTocduITF1LStdSO/pMYPRwD5kiG/SJnGhAwlYucap/O+OaSxLmWtboyBvAm3m&#10;1HWKpW7tvjHA+N/yJsU+Yby2i/lL6x8A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OetelgMAAC0IAAAOAAAAZHJzL2Uyb0RvYy54bWycVdtu4zYQfS/QfyBU&#10;oG8bSb5LjbNwkyZYINg1miz2maYoi1iJZEnalvv1PaSkJI5T7OXB8pAccs6cOUNevm+bmuy5sULJ&#10;ZZReJBHhkqlCyO0y+vx4+24REeuoLGitJF9GR26j91e//nJ50DkfqUrVBTcEh0ibH/QyqpzTeRxb&#10;VvGG2gulucRiqUxDHYZmGxeGHnB6U8ejJJnFB2UKbRTj1mL2pluMrsL5ZcmZ+1SWljtSLyNgc+Fr&#10;wnfjv/HVJc23hupKsB4G/QkUDRUSQZ+OuqGOkp0RZ0c1ghllVekumGpiVZaC8ZADskmTV9ncGbXT&#10;IZdtftjqJ5pA7SuefvpY9nF/Z/SDXhswcdBbcBFGPpe2NI3/B0rSBsqOT5Tx1hGGyfk8GaeLaUQY&#10;1iZZNksXPamsAvNn+1j11zd2xkPg+ASOFizHr+cA1hkH39YKdrmd4VF/SPNdZzTUfN3pdyiXpk5s&#10;RC3cMUgPhfGg5H4t2Np0A9C5NkQUaIUsyyZZshhNIiJpA+nDzUcnozQiBbcMKlyRQlCoryGqJJRA&#10;x44L+ftv7eqP8LnxbkI7NBehO6fQBILRuj6SLZfcUMcLr2APw0fucFDP071iXy2R6rqicstXVqMT&#10;AMp7x6fuYXiSxKYW+lbUta+9t3u6gPeV6t5gvFP0jWK7hkvXtajhNXAraSuhbURMzpsNB0XmQxEA&#10;0dw6wx2rfMASgf8GWA/0xUJA+QzMp2Ah2jdkOprMZ1O0+rlWZ1DnNOm1Ok5G2RTC7eIMUtfGujuu&#10;GpTCgi8DICgzzen+3vaQBpeeyA5FgAdQvodwkdmBM4zOWPuhXn2oqOaA4I99Ia50kWbJNBkN2nr0&#10;/finakkgtHf2XU1ci+m+8n7+f1jrCBsn82wO8kAKzd9s8TRLZ5Nx8HhqVAjuR2hDVVUtikFhfu91&#10;bcie4oo+VMLxviYnXrX0kKTyu7qS+RlcEUNG3nLtpg3NN575M/zURhVHsIDGCheY1exWIOA9tW5N&#10;Da56JI7ny33Cp6zVYRmp3opIpcy/b817f1QVqxE54OlYRvafHfX3Sv1Bot7+nRkMMxibwZC75loh&#10;VdwCQBNMbDCuHszSqOYLXrWVj4IlKhliLSM3mNcOIyzgVWR8tQp2dz3dyweNSy0NmvXEPrZfqNG9&#10;mh0q+lENijoTdefrabZ6hcvmVgTFP7PY8w11Byu8SbBOHr2X4+D1/Mpf/QcAAP//AwBQSwMECgAA&#10;AAAAAAAhAH5PvyPmTAYA5kwGABQAAABkcnMvbWVkaWEvaW1hZ2UxLnRtcIlQTkcNChoKAAAADUlI&#10;RFIAAAUQAAACNAgGAAAAZQYFKgAAAAFzUkdCAK7OHOkAAAAEZ0FNQQAAsY8L/GEFAAAACXBIWXMA&#10;ABYlAAAWJQFJUiTwAAD/pUlEQVR4XuydBViUSxfHV68KYiF2XbtbUQS7OzCwu7u7u7u7GwUFEzFA&#10;UgQRJKS7u8v/d2ZZ7reXi40Ken7Pc553d2beeWPfmPnvmTkSMAzDMAzDMAzDMAzDMAzDfAQWEBmG&#10;YRiGYRiGYRiGYRiG+SgsIDIMwzAMwzAMwzAMwzAM81FYQGQYhmEYhmEYhmEYhmEY5qOwgMgwDMMw&#10;DMMwDMMwDMMwzEdhAZFhGIZhGIZhGIZhGIZhmI/CAiLDMAzDMAzDMAzDMAzDMB+FBUSGYRiGYRiG&#10;YRiGYRiGYT4KC4gMwzAMwzAMwzAMwzAMw3wUFhAZhmEYhmEYhmEYhmEYhvkoLCAyDMMwDMMwDMMw&#10;DMMwDPNRWEBkGIZhGIZhGIZhGIZhGOajsIDIMAzDMAzDMAzDMAzDMMxHYQGRYRiGYRiGYRiGYRiG&#10;YZiPwgIi800kp6Yi0McHQQ4OCLCyQoyLCyLev0dKbKysBMMwDMMwDMMwDMMwDPM7wAIi89V8SE2F&#10;/fPnODJqFI7Xr48DefPCqE0b6Kmrw+fSJST6+yMtKUlWmmEYhmEYhmEYhmEYhsnNsIDIfDEfPnyQ&#10;Lk0OH8Z2iQRGRYrgOZlx0aJ4KZZkTxUVYaamBt9Ll5AcESEtzzAMwzAMwzAMwzAMw+ReWEBkPo9M&#10;OLQxM8Pdvn3xVAiFhQvDpGhRmJFZklmRWZPZUPrrYsVgoqwMYw0NuJ45g8SYGOn6DMMwDMMwDMMw&#10;DMMwTO6DBUTmi9BfvBjXK1aEcYkSMClUCOZFi8JCJhzakL0lcyBzKlIETpTvoKAAW/rsULkyfNTV&#10;ETFtGlJ0dYHo6PQKZaIkwzDM705qagpcXXzg4eYHX59AWSrDMAzDMAzDMEzugQXE3MhPFN/8IyLg&#10;sGgRDMqUwYv8+fG6SBGph+HrokWlJhUP6bsDmRtZUKlSiK5cGRE1a8KrcGEckUgwjWwF5V2pVw8O&#10;AwYg6dw5We0MwzC/FxlTPfj6BODYPn0sm3kVy2bcwpyxV6U2d9wVrJl3G+eOGOPUwUfwcAuEn2+w&#10;WFO6HsMwDMMwDMMwTE6EBcRcire1NcIMDRH//DliaBn35g3SEhNludnDk4sXYTFhAixVVGCnqAgH&#10;ZWXYFysGOzJbYUWLSj87U7or2TsqYymRwKd3byRduoQkbW0YbNmCGZ06oXuhQhhFecfy5oVn27aI&#10;tbWVbYVhGOb3IEM8fHTPCktnXcKgTgfRocFOdG18EN2bHkG3pkfRrckR+n4YI7pdJjuPtXMfY808&#10;XZw+9AyOdj6iFmkdDMMwDMMwDMMwOQkWEHMZ/nZ2iDp1Cu8HDYJr+/ZSc2zXDs4DBsB340bEmJri&#10;QzYIia+OHMHlevXwOl8+eBYtCp+SJeFF5qqiAufixeFE9o7SXxUoAEOJBDqySMz2CxYg8N49pMrq&#10;SSYz1tfHJHV1qFK56VSfLq3nMm5cegGGYZjfCAsTF4zosxft6m9Fb7Vj6Kd+An3J+qmfJDtNdhYD&#10;1C+hv/pVDGmrQ3YHIzvrYcaQB9i+whi6V+3h4hSEtLQ0WY0MwzAMwzAMwzC/HhYQcxH+FhawGTMG&#10;rnnySD39TMqWxZOaNaFdqhRuKyriqbIyXrdvD9+jRxFhby9b6+vx0tHBWarfpWDB9CHJVaogrnZt&#10;RNeogeAKFfC+WDGY5csHw6JFYaymhhfDhuEmme2dO7IaZMi8cVKSk6F9+DD60ro9qN7NtP82lSoh&#10;JSFBms8wDPM74GjvhaE996Bz023o2/oQ+qofJTtGdhx9W50gO4V+6mcwQP0CBrW9hpFd7mL2EDNs&#10;neOLfUsisGC4Hcb3uY9Ni5/gib4TfDzDkJKS8XcMwzAMwzAMwzDMr4MFxFxCmKMjHjdpAv8CBaRR&#10;j8/Wro37mzfj+Y0buLhhA85PnozrHTrgjEQCPTKj7t0RF/j1k/UHGxlBm9b3LlYMUWXLAo0aAd26&#10;AZ07I5E+u5cqBcsqVfBITQ3X+/aFo4GBbM1Pk5aaiit79kCd6p6XJw/s/v4bgYaGslyGYZjcTYBf&#10;MPp3XoMuzdejT+u96Kt+kOyITEQka/V/EbG/+nkMansVI7vcwbxhFti9KBCnNibj4IooLBltj8Gt&#10;72CAxjmsnacHk2fvERoSheSkFNmWGIZhGIZhGIZhfj4sIOYCon18cKdZM4QUKoTXZDs6dUJYsJh0&#10;//9ER0dD//RpbFRXxxFFRTxSUsLDbt2Q+hXDmcMsLaErkcBNWRlhJUoAtWsDvXsjZeJEJNDSsW5d&#10;nChSBI/WrZOt8XW8NTXFyMaNMTZvXliVKQO7rVtlOQzDMLmXlJQU9Gg/A13VlqK3xjb00diDPuoH&#10;yQ7L2RH0aXVMKiKKYcwD21zG8M46mDnkJTbOcsfeJSHYOMMTswaZY0SnexiocRO9VM/RegewfM4F&#10;2LxyQWpq1sOaU1LSkJiQiqTEVCTGpyIuJgXxsalITkqDGAmdmsrzKjIMwzAMwzAM832wgJjDiQsN&#10;hcW8eQgqVAhOhQtji4YGokJCZLn/JdjLCxfGj5dGP36irAzrzZuRRp3bzxFsaYmrtI5z0aIIpPVi&#10;S5dGas2aiK9XD5a0baOhQxHy7p2s9LcRHR6O26dOYXmjRjAtUgQ6mpqyHIZhmNxJWmoaLp3TRe+O&#10;89FdfZVMQNyNPur7peLf/+0Q+rQ6LBMRT2GAxnkMaX8DE3o/wvzhr7B0rC1mDzHHmG4PMbiNNjTV&#10;r2CA+kX0a3UWmu1OYM2Cm3hr444Paf8VA18+8caRrda4eMQBhze/xcLRplg78zXuXPDBe7s4vH0V&#10;jtQUFhEZhmEYhmEYhvl2WEDMwSQnJ8P/5k0EFSsGX7ITrVohMiBAlvtxPG1tsbJmTVzLlw93S5RA&#10;2MuX/8xHmBVuz5/jsKIi7AoVgrcQEGlbPvTZQCLBi/HjEfHuHVITEqjj+v2T+nu4uuLcqFFwpvrv&#10;Dh4sS2UYhsmdiEdr365T0LX1XPTQWIPeGlvJdqO3+j6piNhbfS96tdqFHi13omdLSmt1WOaFeCbd&#10;C7HTbYzv+QATej6SBlMZ3PYmNDWEeHgB/dXPkZ2BCMIysMMxbFiqjfdOXrhx7jXWzH6C3qqX0KHO&#10;SWhU349mlTaRrUHjCstRv+wSNC6/Eq2qbUO3JqfQp7k2Vkw2h5VxKFKSWUhkGIZhGIZhGObrYQEx&#10;h5KUkoJAbW2E16gBfyUlbJVIEOLuLsv9NKJ76Gpujj21a+PGX3/BdsQIhFtZpWdmIBMUI/z88HLW&#10;LDyn+t2LFIEdldehz88mTkTYq1eICQyU1pddxMTEwO7IEbjky4fjlSvLUhmGYXIf4k8ePd0n6Nx6&#10;ArpqzENPjbXo3XoburVYjzaN5qJl/fFoXncYOmtMwqRRGzCs/0qo1hlHefPRvtE69Gx5GJptLkOr&#10;vTaGtLuJga2vSr0OhXAoBMZ+6qek4mE/jePo3/ooOjXZhl6qJ9Ct0Xm0rLwPdYqvRY2ii1Cj+ExU&#10;U5mAKsVHo4rKcFRVGUomlqNQXWU8apaYBbWqO7Bi6nPYmIUhleOyMAzDMAzDMAzzlbCAmANJpN5d&#10;0O3biFBTg3/BgjhB5vjkiSz3yxCRj/V278b5unWhq6KCB6qqsD59GoEODrISgPAndD12DOalSuFN&#10;vnzQJzMaPx6+Dx4g2M0tvVA2kxISgpD166VC5alixRD87h0+fMI7kmEYJqeSmJgELc0Z6Nx6Irpp&#10;zEcn1UVQrT0ZE0duxK3rhrAwe4uXRq9gaf4Gju9cYGfrjOeGljh3UhcXTj3AmCGb0L7JYnRrvhO9&#10;W4oAK2elwmFf9ZNS4VBEcBbCoRj+rFppOwa01EP9YvtQr/hO1FFZi9olFqJmyWmoXnIMqpbUQpWS&#10;A8j6kPUk64XKJXujcgn6XkIT1UqMRLPKy7BqxlNYvQxAEgdlYRiGYRiGYRjmK2ABMYeRlJaGMD09&#10;RHTpAs8CBXBdRD2+fFmW++WkffiAIF9f3N+6FXv+/hs7JRJcqFULt3r3htWOHXDctQt2M2fCRlUV&#10;+pR3uVw5uF26BF85gfFHkObsjEA1NbymY7tSvDh8jIyyZWg0wzDMzyQ5OQVGzy3QqpkmOmtMRqv6&#10;MzF1zE6cPqYLSwtbJCUnyUr+l6ioKESTmb60wpF91zB60FoM77MD/drtQc+WInqziNwsAq8cQNdm&#10;u6BRfR96NLyNzrVvoXGp/ahfchPqllyB2iXnombJiaheSgtlC3dG0XyqKJq/KVkTqBRURdliGqig&#10;0gaVSnTC3yW6okLR3mhVcy2WTNHHG8sAeHuE471DMCLC4hEbGyvbO4ZhGIZhGIZhmP/CAmJOQOaB&#10;J0aVhd2/j9CuXRGgrAxjVVU82b1bmvepOQw/hZ+3NwxOnMDNESOwt3x5LJZIsLFQIeyi5R4yEWzl&#10;bKNGMDp6VLbGjyMlIQExFy4gpGRJmCsqQrt4cTjfvIkPPJ6OYZhcRnBwGKZPWoEO6iPRUXURdm68&#10;iZcvbGW5X46Y1uHRw+c4f1oXM8bvRFe1lejeYiv6td6H7qq70KrqLnStext9mzxCQ5X9aFhyFxqU&#10;3Ix6JZejdsnZUs/CUgU7okeHSVi/ej9WLNmBJQu2YPSw+WjesC9qV+qFauU6okIJNVQsqY6Kyn3Q&#10;qsZGLJv6EGvnP8DyGbrYs+EJDm4zgN6Nd7B86YO4mGTZ3jEMwzAMwzAMw6TDAmIOIcLHB77a2gjo&#10;3BkeBQrATF0db69fT8/MhiG+EYGB0Nu3D1u7dcOGpk2xTVUVu9u1w8Fhw2B065a0zI8eShxpYQG3&#10;jh0RXqECTBQVoVesGB7Pm4fUpI976jAMw+REvL380Kx+b3RrPQ9j+x+TpX47Qkh8cO8ZFs3ZhT4d&#10;lqJj01VoV28XutS5hSGtjNFY5SgalzwoJyCuQI0Sk1Gj1Ch0ajUZho9fympKx9PdD0cPXsGimYeh&#10;Vn8SGlTVQuXSbVG+RHPUKTMFjcvsQpNy29Co/ArUL7MYdUstRINyyzC8xwlcPvkKTnahCPCNRnRU&#10;PNXG00wwDMMwDMMwzJ8OC4g5ABHh+OnUqTAtVAjv8uXDo0aN8OrixfTMbBb1Anx88N7eHk5v3yKa&#10;OqwZ/Ix5CAPPn4eZRAJ7ZWUYKSlBv3BhnFFXR0pioqwEwzBM7sDVxRPqTbXQr+1e3NexQkpK9nhS&#10;e3p4Y+uG42jfdCHUqxzFmI42aF76DJqWOv6PgFi/1EbUKr4AVVSGoKvaKrwy9ZKum9Vz3MrUHYPa&#10;XsQA9StoVHkCKpdph5pltaRBVdSqbkWTKtPRpPp4NKyqhfpVB6JexbGoX3Yhhnc9h81LDaB/0xYR&#10;YXGy2hiGYRiGYRiG+VNhATEHYDR5MkyLF4eVkhKu1K2Llxni4Y+GOpti+PDPEA/jQkLwfvlyGEsk&#10;eFSwIB7SserQcr+CApKiomSlGIZhcj4JCQnQ1zVEu+ZTMLTzWVlq9hEZGYNjO1+hQzUdtKl8A6pl&#10;zqBJyaNoVPIAGpbcgXol16NBpelo32okbly7g/h44SX4X8JC4jBtsB5GdXyC1jX2QL3GVqhWW4za&#10;5YehVbXtaFXlABpUnI5mtUaheb3BaFK3BxrX7YYmdXqhea1xaFV9K8b3u407V98hNDgWaWn/f1ek&#10;pn5AclIqEhNSkZKcJrXk5NR/lWEYhmEYhmEY5veBBcRfjE7DhjAoUAB3JBKYLlyIyKAgWc6PI8Ld&#10;HX6Wlgh8/RqBtIz8QRGX5Ql78wbGAwfiZp48uFGwoNQuKyriCC3dHz1CWjLPucUwTO4gNDQMu7af&#10;Qlf1+Vi/4HG2i2ZvrT2waMI9dKt9D60qXEbTUifRpOQRNCq5Dw1LbUdFxSlwdvCTlv3YH0ChwXGY&#10;OlgXA1vdhUaNXWhVYxPUaqwhW44mVadCo+Y2tPx7P2qWmIp+3ebixNErOLD3DNnZ9OWes5g4ai3a&#10;N9qAdrWOY2T3S7hx3hIx0fGIiUqCsYEnjm63wLq5hrhx1g5XT73FpVMvYWPpidRUDozFMAzDMAzD&#10;ML8bLCD+Ijzs7KDfsCEeKClJA5k8nD8fYb6+stzsx01PD7r9++N2u3bQb9sWD1u3xpM2bfBcXR1W&#10;ffvCbelSuKxYAaebN+H+AyIxO544gWN0nCcVFHBSUVFqR8l2FSyIOxs2IJEjgDIMk0sICQnDzq2n&#10;0V1jFTYsfJD9AuJrb8wf8wDtq+iiRdnzaFpSDF8+hEYld6O+yjbMnbYDYWHhstL/JTIiHif3WGF0&#10;p2fQqLEfrapvhlqNtWhZYxmaV5+Hen8PQ7MqS9C47HaoVV+Lgzt1pevFxcWTJciW8VLPRhtrB0wY&#10;dBKd659Cz2anMLD9CQzpcgz92+9GD/UN6NpyLXq13ojeGpvRR2M3NNsfxapZj2Bp7CX1SGQYhmEY&#10;hmEY5veABcSfjOhm6s6ciXtNmuBq3rxYKpHA+tQpxEdF4Uf4bIR5eODRmDF40KkT9OrVw4PatWFY&#10;pw6M69aFBdkbMqeGDeHZsiW8W7SAV5cu8Fu1Cg537sDF0RGp2TC8Ofj9e9wdNkwa+Xm3oqLUdiko&#10;YBvZBvq8qXdvxIR/vDPMMAyTkwgJDsWOzafQs/UarF+o/wM8EH2xaLwhOlbXQ7NSp2TehyIC806U&#10;KzAKDvbCazzrbaakpMD0mQ/GdH2C9rVPolW1HWhVY71UPGxSeTa6ayzE5JHb0KfNdjQusxm1lJdi&#10;5tijiIn57zyHFkY+WDxJHz3UtqN3y6PoUv8c1bcbreosRusm08mmkk2GRuN0a91oGjQazkGX5hux&#10;YqY+rM38pUOdGYZhGIZhGIbJ/fwSAXH69OmoXr267NsfgEyES6OOndmKFTivoiL1xttYrhyeHzyI&#10;5B8wfDclKQnvHz3CkzFjcLtmTTyqVQvGDRrAulEj2NapAzv67kDmXrcuQps2RVKbNkjp1QtJffsi&#10;vn9/eA0YAPd16xD07t23C5uy4zY7dAibihTBpvz5sUGIhmTryVaRLSUbUawYoiIipGVzItu3b4eE&#10;fq/MdvXqVVmJ/9O9e/f/lBPrfy1Dhw6Vfco9iPMhjldVVRWhoaGyVIb5/YiNicX1yw/RQ30t1i3Q&#10;y3YB8d2bACybbISO1e+icYmjaFRCBE/ZIx2+PGLgUsTHJchKyiHbBReHEIzpeQs9G96GWtW90nkM&#10;1WqsRoOKM9G6ySTo3HwGX+8g7Fx3D62qbUPVwovQWXUVblx8ieSk9EpMn7lj+4pnmDLkKro03Yn2&#10;jVegk+oydGy4C53qHUf7huug0WQcNJqNgFqjIVJrKTP1piOg3mgcurdaifEDzsDIwF1aJ8MwDMMw&#10;DMMwuZufLiAKYaF48eJSocHY2FiW+vuTHBsL623bcIGOfScd+742bfDkzBlZLpHNgUxSExOh268f&#10;blerBqP69fG2bl3YVa+OF+XL402PHnAeNw6OY8fCVlMT9p06wb9nTwR16waMGoUPvXsjWV0dYR06&#10;wGPTJoQ5OSE19duGosWEhODK0KFYSMe8QkEBy8mWkS0hW0A2m6wN5dnr6yP49Wv4mZoiwtWVOuQ5&#10;aw4tcd0K4VteGBT25s0bWYn/4+bmJhXIhQgoPn8tGUJcbkNePP2T7m3mzyORnq8P9UzQo9V6bFys&#10;L0vNPl4+dcbYXrfRoZouGhY/hIYl9qG+ylaULzABZiavP/o8jo1JwKVjttD4+xLa1zwLjeoH0Kr6&#10;FrSovhwj+2/DlQv3kJSUJC17/Zw52tXbjhrKC9GkyhyMG3gI5w+9wZkDlpg1Uhtt6+xE+4Yb0bH5&#10;CnRUXYi2zaehRe2Z6NzwKLo3PYYWdSZCvdkQ9O42Hr06j0NPqY1Hk3q90Kh2DzSrNxBNqk3FpMHn&#10;YPo0PUo0k/vI6k+xzCbadKJcVn+qMQzDMAzDML8PP12lOHbs2D+NTiHI/AmISe5dbtzAyWLFsCNP&#10;Hhzr1w9G9+/Lcr+M6MhIRL9/D+9bt+B78yYCrl9HuIEBgmxtER0Q8C8BMpU6iNbHj0O7ShW8atgQ&#10;1tWrw6N3bwQvW4a3S5fCS1sbIebmCDAzgxvth+OZM3A7cgSvp06Fdf/+CB00CFFt2yK8SRP4dOgA&#10;p23bEBsYKKv9y0lJTobB1q3YVLEilvz1FxYpKGAh2XyyOWQzyKaQDSpQABZ0TlyHDcP7oUPhu3gx&#10;InV1EWlqimg6PhEpOicgRDH5TpMw0XHKSiQUXof37t2TfftyhCCZIbDnNtgDkflTEAKeuYk9urVc&#10;hzljryIy4r/Df78H/dtW6N70ONpW0UYDlf2oX3wH6pVYjyVzDstKZI25sTtGdruG7vV1oFHl6D8C&#10;YsOKM/BI/5WsVDoHd+ihccWlqF1iIepXmC71KtTUuIQ2tfahY8Pd6KK6EZ1VV6Kj6mK0bz4TqvVG&#10;oVenmRjS5Sg61TuFzs3XYcm8Pbh18x6uXNSV2mWy+bPXY+7MdejdfQxUG/ZHo0ozMWP4VVgae8u2&#10;zOQ2Mv4Uk3/3CcRzPrOH/p/SrmMYhmEYhvkT+ekqReZG6Ld4aOUG0qiDmRIfLzXPJ09wrW1bbKbj&#10;XduqFfyE4PcZRAc1zMsLoe/eIcjYGPZHjsBh1iw8LFEChsWKwbhIEdg0bgyTESNgv2kTIh4+RGJg&#10;IBJpe+/09HBERQXGderAhMxzzBgE3LjxkRmz0hH+fq62ttDdsAG2K1bAWF0db8XciPXrw7p1a4S9&#10;fJle8CsIdHHBiZ49MY+Oe16BApinoIC5ZMLrcDrZZLJhZJeUleFPFkH7HF+hAmIqV0Zo+/Z437Ej&#10;HIYMQcjt20ikc/HhF0dqFgKiEMeEyV/DWQlmolP1tV54QnDMEA+FMQyTMxDzCmb2+gv0j0Tn5hvQ&#10;r80hPLxrK/2jKLu4r/saPZodRasKV1C/+C40KLEZ/VoflOV+HJ0rb1G78A60q34OrasdSxcQa2xB&#10;V42FSEr69/Nz+dxzKJd/EuqWnodGlWagQ6MN6KV6Et1Ud6Or6kZ0UV2LTqpL0b75bPRsNwfjR6zE&#10;1cu62LHuHtrXOQqtzufwWM9eVtv/8fcLQmBgCC6dv42pE5egd6fpaFl9JWaP1MFrM1/Ex6V7QDK5&#10;i8yeiPKsoDaDfF5WnvkMwzAMwzC5gciwMJg9eICTixbhzNCheERmNWwYbAcPxtsJE6TOWCl/cADY&#10;n6pSCIEks4D4LfPD5VRS4uIQ6+uLOD8/+D9/Dvfr1/Hm6FFcoYb3KjrWuaVL4wYdb0pEBOKDgqTD&#10;jDMjOqqJkZHwfPYM9yZPxl01NdwvUgSvS5XC23Ll4FylCtzIXMmc/v4b7ypUgE3JkrCqVQsuy5fD&#10;9uJFnOnQAU/r14ddp0442rXrJ4XDrHC2s8MVqutWly6waNwY1tWqwXfnTiR/pVeZEEAfbd6M9fXq&#10;YUaBApipoCC1aTLxcDzZILKgMmUQWrYsQun4ouiYEulYUsXcjHSMb4oWxUs6vjdaWoh49AjJdEML&#10;D8tfgRAERSdKiIWZr2ORLs/XCojynrmZTb4e8VkMjRbpQmwU3h7y4mVmbxBhArFexj5neEZmLifS&#10;RX0ZIqYon1FW1Juxvlhm7iDK1yMsY58z7484TyItQ4SV30YGmTuqGedSPk2Y/HkRiHIZ+y46tCJf&#10;pDHM1xIfl4iIsHgE+ccgLDgB1uZ+sHsdiPCQJIQGJSAhPhXe7mHo0WIPNNuexJxxlxEaHCNb+/t5&#10;cOc1ujc7CrXyF1G72GaoVduCOzesZLkf59YlOzRQ2QeNqsehUe0I1KvR51pbcf7E/f8IiCvn3EQl&#10;xTmoXXq61EuwfcNN6E7H0011C7q2WIeOzZejg+pctFedgQnDtsLR3ke63tP77hjZVRs9mp7Gqnna&#10;cLD7+PDk8PBInDt7HWOH7KDjOYbxfW9CX9tGlsvkJj4lIGZ+PvNzl2EYhmGY3IqYSi00IADGt29j&#10;98CB0B40CCbDhsFGSwt2Y8bg/Z49SImKkpX+8/ipAqJogArhIUOIECY+/w58oAvN8cQJXKXjOV+g&#10;AK4XLgydIkVwtGBBLMqXTzpkd5aiIm6XKIEn3bpBr0sXeNy5g+ToaKQlJ0sDrAjcqCF+rV8/XCxW&#10;DE8rVIBVlSrwqFkT3mQBtWohsFo1BFStCj8yH8rzInOjzw6VKsGhRQvY9e4NQyrzpEMHODs4SOv8&#10;ViJdXHC9Rw9pxGbbrl0R/uKFLOfLCfPzg/bmzZhH+z6WzsNEOgcTyMaQjSY7XLQovMuUQYCwsmUR&#10;VK4cQitWRCgdj2f58rCkdL2SJXFDWRmPSpWCFd3EvrQfv2JYs+gkZQiF8kONM0x+6FaG6PU1ZO6E&#10;ZSZjiLDYrvDcFcKb+C7EOHkyi5FiX+WHoGV07oTwKF8uQxgUJp8ujlnsm3y62Ad54TJzXfLHLu+d&#10;ItYTefLlM9clkPfyzNjfzPslv42Mc5HxG4jvol7uyDJfg/AyTElOxaVTRlgyVRs9WxxDr6aXMK6b&#10;Iab2e4mRnR9jTPf7OLTpNZ7dd0fvFmcxsM1F9Nc4geN7XiAqMl5W0/dxT9cKPZofgUali6hZZDW6&#10;tdgiy/k44WHR2L3eEA1L7YF61UNQr7YfraruQutaW2BuYvMvD0pPL09M0jqBqoXnoVbpiWhWdS56&#10;qR1C9xbbaVsb0aXFKnRvvQQ9O8zBiD57MLT7IcwZewEG997i2jkzTOx/G13qXUTf1vtx56alrNaP&#10;89bGBStn6aNbw/OYNvQy3F2DZTlMboEFRIZhGIZh/iSCfXxwZcMGXBo5Eg+HDIHV0KGwHTYM1tOm&#10;IdLBIVtHH+UmfpqAKASMDKFDNC7lG5u/w8TbNxo0wC0VFegXL46Hysp4TsvrRYtiU8GCmJQvn3S+&#10;P0tKMyJ7QeUMRNkSJWDUuzfuDxiAF1u3wkhTE08qVsSNv//GltKlsbxKFVwaNQpvNm3Co/794Umf&#10;PWk74RoaiFJTQ3jt2giiMr5Vq8KTzLVaNTjQ9+d16+LMlClwtLWV7d23E0w3x61evWBI+xSwZw9S&#10;o6NlOV9OkLc3LtExjK9eHf3++gtDFBUxiKwn2QM6D150rD5kQkgU5lO2LLzLlYMLLS0o/VbJkthP&#10;5TbTeT1P+W/p5o03M5PV/vMQnaQMAVGQIVpldS2La1xe4PoSMnfC5BECmxDERLoQ5DLIKCt/D2Wu&#10;J2M/MgRIeY8/+XIfS5evWz498/F9LE/+fpc/f/IdUvltC+Tz5DujGWnC5LeR4ZUpH71a1MkdWeZL&#10;EY2Acyf00VN9E7o134kOjTdBo/5CqNaeCq1em7FgynkM77UP7etvxgCNS9Bqp4O+LS6jT4vz6Kdx&#10;Ev3a7MOx/XcRFfX9Qxru6ViiR/NDUKt4Dq1qbsS5Y4aynI8TERaDXeseoX6JrWhVJV08VKuyDRq1&#10;NsH05b8Drzx9/AaaHfehhvJc1CwzEk2qTUFPtb3o1mIzOquuRueWi2FmaoO3b5ywZd1JDO27GgM7&#10;b8GS6ZexedkDTB14H53rXkCnRruxc91dWa0fJ8DfH5dPmmLm0Mfo1+oiJg05BR+vMFkukxv4lIAo&#10;/rjJSBfvqd91ahqGYRiGYf4cxJR01s+e4ezkybg5YADMqJ9pNWQITAYNgruuLhIiImQl/yx+moAo&#10;RI8MIUI0LuUbovKiQm5Ep0UL6BQrhscy4dCYzFZFBScKFcLY/Pkxq0ABHFFSgleJEnAvWRKepUrB&#10;ifKtixaFGS2fULpuhQq4Uro09lP+1CJFsHPMGKQkJCAmNBRJ0dGIDwlBSlgYgu7dg+eWLfCbNg3h&#10;/fsjWsxPWKcOAipXhk/VqvCoUgUOtLRq3Bj2CxbA+d072V5+O5aXL8OwbVu869MH3leuIDKTt9iX&#10;4O/ujjMbNmAw7Vu7vHnRUVERXcje07lwF0bH7kbmKqxMGbwncyAzp++3KX83naM5dH6nkm2idMPa&#10;tfGezlHg8+dI/UlzIwrBKvO1miHKyZsol90CorxXYVaCmrxwlrmeT3Xm5MvJ7+/Xpgs+lvclAmJm&#10;oe9jeRlpwuS3IV9edGYzezQyzKeIiYlD7w6L0bv1NrSsuRi1Kw7EuZN34OkegMCAcIQERyI8LAbh&#10;oTFwex+IK2eMMLr/QfRqcQoD1XXQT+06ujXbh+6tVuPI/muI/oY/WuS5p2Mura9xiaPoofZ578MM&#10;ntxzQNcm+9Gi0h6oVdmJFpW3Qr3mJlhbeiA19f+R7ZfNuoGaxeejdqmpaFx5Ojo2WYceLbejQ9NV&#10;6NFmBcJCo/+Z9zGWzs2b1w7Ysu40Rg3cjMFdd2OAxnl0rX8RqpW3YOKQ47JaP42NlQtWzdbHALWb&#10;6Nx4H6YMPw0fL75Pcwvyz1hhAvFuyfx8F57iDMMwDMMwuR0hIPpSW+fc/Pm4MmAAjLW0YEFmQvb6&#10;yBFEeP+ZAQJ/ioAoOvOZhyrL/2MtLDf+Yy2G0V7v2hXahQrhibIyXqqowKJ4cTiUSA90IrwPR+TJ&#10;gzVktlTGWkkJL4oUkZY1prLCw86rbl3psOT3lSvDRAzVpXKH/v4b91auRFL8f4fDCVExMSQEQc+e&#10;wW7KFLg3bozYevUQS/UIb0T/qlWlw5pdaPm2SRM8W7IEbo6OsrW/jfd2dng6Zw7MW7SA46xZCPvG&#10;+nxcXHB89Wr0qVABbf76CxMLF8Z7OmbnUqWk5lS69D/2jsyWzJRMh/L2UrmZdG416dz1p3M4m87T&#10;zTJl4D5yJKJevPhnCPiPRAhWooOUmczXsvDAEIJeZoHtc4jy8vXIk+Fh9zGT369P1ZMZ+XLy+/sl&#10;6fKeiQL5PPl1foaAmFnIzRiOzTAfI2PYgRAGRw3YAfVaq9G0ymJcOvMAryzsEPWJuU18vEKwZdUN&#10;tGu8BL1Uj6Jfy+vorXoBXRsfQf/2O7FmyRmYGNkgLu7bhjTr65qiY8Md6NH4Co7ufSRL/TyB/lHY&#10;vEwPdVTWoGWVPWhReRvUqm3C2oU60vzIqFCsnH8OzausQq0Ss1Cn3Cio1Z6Nni13o0OTtRjSYws8&#10;XP8b5EsIiZER0Ti8/woGdtmMbk1OoH3tk1CtvBVDuh5EcODn54EJCgzGnk130bH+EXRrfAw91Hbj&#10;8K4HslwmpyP/TM7KxHuQn7kMwzAMw/xuPDtxAnfGjcPzgQNhLjwQtbRgdfQown3S5wf/0/gpAqLo&#10;3MsPuxRkFjlE4zM3ISbXdLh1C6f/+kvqeWhSvDjsixaFXf78eEXHo12jBtZWqoSlFSviwcKFSNHT&#10;Q8jNm/DT1ob37dsI0NXFwzlz4NS8OfTLlYNxrVpwrFsX76j8S/r+pH17vKOLNTkm64n5k+LiEEaN&#10;9ZBr1xA2ZgziGjVCfL16CKlaFf7VqsFDNpzZpFkzPFi1Ct7v3/9rCNvXEJeQAA8jI+lNY9C4MVwO&#10;HvymQCZinshgPz/onT2LARUqYLqiIuwzBMTSpfFGRQUv6Rw+LFwYd8QckmQ3yc6QbS1UCDOUlNCd&#10;1mlPnzvT5ymUfpvqcRk/HmF0PaX+YBFRXLPyApg8WQl88gLXl5D5npDnU2JbZj5VT2bky8nv75ek&#10;Z94P+Tz5dX6GgCjILOQKyyxyMow8vt6BmDV+P5r/vRpt6q3F43tvPikcZhAeFou9W3TRsdlS6ZBf&#10;MV9h7+YX0Kv5WXRqvBOdWy7CtAnrYGnxbYLK/btm6Ez1aLa6idtXTWWpX8aTh9ZoXGUaaiovQtPy&#10;W6BaeTPaN9iCJTNPY+bY42hYYSFqqExFjTKaaFJtAro034puqtvQr8NmHNx5R1ZL1kTHRGD76kdo&#10;Xf0oWtc4ALVqW9GnzW4Y3P+S6TLS8OCOFfpqHEKPpmfQtdlujOxzAAF+4fhDp5DJVcg/k4VlIP4g&#10;ln/2inLsAc4wDMMwzO+Czpo1uN6/P14I8ZDspZYWrI8eRQQLiD+OjOANn7KsAinkZIIdHXGldWvo&#10;KyvDWnge5s0LBzU1BC5fjvBDh3CRLq45ioo42r49PD8yF+H9HTtgXq8eDpUsKfU6vNWsGezatYN3&#10;gwawLlMGz1VV8WrDBiR9REQUxHl4IGDePPg3bYoIstg6dRBUrRq8yJzJrCtXhl7z5rhN9cR9x7A6&#10;0b97vmkTrlGdZnQDBZuYpGd8A/GxsdhP+zy9fHmcUFDA8b/+wi46f/srVsS5tm1xuls3HOvSBUdl&#10;dohsd9eu2Eg2t2NHDKR90CRrXaAAppE9oPUcpk5FgKkpkn7gcGYhWMkLYPKIa1c+8Iewj4lomS0D&#10;UT6rdIF8501+uHJWfKqezMiXk9/fL0nPaQKiIHMAGfFcYZisSEhIxMXTBqhTei56qx3C1XNGspzP&#10;I+Y5PHv8AdTrz0Un1UXo2GwZujU/gO6qB9ChyRrUrzIEk8Yux1vbb/PWvnL+IeqXWYpRXfXx8vnX&#10;TUMRGhKOM8d1MGPsPrSqswDVik9A5aLjUDLfAJTKPxDVSmqhWtmuaFB1ODo12Sw99vaN1mGi1n74&#10;+X76HRwXm4htK16gRcUDaF1zF9Sqb0JP9e24efnLRE4fzzBsXHwfnRucQJcme9Gz1TY80rNGWhor&#10;iDkd+WeyMHnE+08+T/45zzAMwzAMkxsRzldeTk64Om0abvbpA+MhQ2A2eDAMaWmxfz/CvbxkJf8s&#10;friAKDr5HxM8Mnf2c4u3UCw1lnXoQhLehy8KF8aD/PnhMnw4fK9dkwptYtDagVGjMJWOSWfECMRl&#10;MRRZ4EwX4PMqVXCuUiUsKVYMpydMgO2hQ3CaOBHv6tXDq6JFoVO2LNyvX/+oiBj7/DlCx4yBY6NG&#10;cCCLa9wYwdWrSz0QHclekRlS/bsp3dvOTrbWt/HW0BB36Tgft2yJN6tWIfETwuanEJ6CHg4OuLFl&#10;C3b26oUT48Zh19ixOLlxIx7p6MDIwAAvHj2CkZy9fPwYpsIePMCVPXtwbe9eLBk4EEPoWNcXKABD&#10;EbF6xgz429vLtpL9iGv5Ux0jMQw/I9CJsKwErk8hysvfD/LIi3CZpwPIzKfqyYx8Ofn9/ZL0nCgg&#10;CsQwuu/5HZg/A9vXrtJ5DDs33o+lMy/JUr8M0aCwtXHG9PHb0LfjYrSoPwzq9eajZd2ZGNhjKeZM&#10;34CnhiZISvq2PzQO7b2OEpIJmDHoKTzdA2Wpn0fek++9swv27jyHEQOXYNSg1ejRbia6tpuABjV6&#10;o35VTXRuSvuudgbdVfegt8Y2qUfl57h+wRR91A9JA7Ro1NoCterr0LXFepw8+O8gSB8jLi4B185a&#10;oF3tg+ja9AB6qe/CuWNP6Xz+f35GJmci/0wWlpnMfxQzDMMwDMPkZpISE3Fzxw5cHzECBpqasBTC&#10;4aBB0KfPjjo6iOMgKj8G4ZX1sQ68+NdavqMvGqA53QtR9M/s7t/HWtpfEUHYsE4dnG3TBvLdxMfa&#10;2tjcqBE2URnjpUtlqf8mLigIgY0b416FCjhCJoY62xsaQgwMfn7tGh4NH473TZvCpmxZvOjcGe63&#10;b6evmIn4ly8ROXIkHGvVghnti0eDBvCvUQPvq1aFLZkp2UOyw6VKwWDfPsRGRsrW/Hoio6Lwlm6W&#10;+/3747aGBmzOnJHlfDterq6yT19PiL8/zm3fjuV0fq6XKIFHdK6cjn/ZhP7fgriOPyUgCuTFq68V&#10;rkT5jHtBmDyiXvm8zHULMT6DT9WTGfly8nV+SfqPFBDlh8Rl5GUOviS/DfEnhfw8qvIRsnOTZzPz&#10;87h2zgQNy67EiJ7HYWH2bRHrXd57Ys+O05gyfjmmjtuA8SMX4/zZm0ikBsf3cPSANkrnmYzpAw3h&#10;9t5flvpteLh7wdPDG/p3DPDowVNo9dqAHs1OoX+rq+jVIt0TcJLWSZg8d5Ct8XHWLLiJeqWWQ6P2&#10;ZqjXWge1mqvQpuESLJl9UFbi0yQkxOHGRSNo1NyObk0PoZf6Hlw6ZYQ0FhBzPJ8TEOXbclnlMwzD&#10;MAzD5CZC3N2xf+BA6PXvD+shQ2An80DUHzUKccHBslJ/Hj+slSc68xnzwsl39DOTed4y8T0nd/i9&#10;XV1xmC6c64qKuF2mDG6ePCnL+T/Gt27hQP36OFmuHOxOnZKl/h8RfMV+1y54N2kCnUqVsKNkSWgv&#10;XIhgmRusmIPL5No1PBk0SCoImikrw6BHD6RlMe9glKkpgkeOhHfdurAge1GtmjQK81syM7InZLfI&#10;zv/9N3aoq8PzOyc5F3Mvmh04gP3Vq+Ny794IsLX9JxjBryKYrpf7WlrQz5MHDmPGIPoHBOQR16S4&#10;nkUn6VPXsyAjoMfnymUms6Au7iH5uUPF54y8jCAhYh0hHsrfM5k9e+WFNXnEOvLlhOiWVXqGOJk5&#10;XX7fPraOQH6/xR8KoqwweY+VzHOkygdFEeddlM94nmRYxv4KROdW1JeRlnEOxPOEYTJjY+WEmWNO&#10;QqPWVsyffFqWmnM4uPsGSueZiqkDDODm8n0CYmZWzXiKfi1vop/aNfRpcQ7dmh7BhMEn8dTglazE&#10;x1k19xYal1+BVrVWka2QRqxu23gR1iw7ISvxeazM3dG6zkZ0bXIEvdT34vIpYxYQcwGfEhDFu04+&#10;T/6PIoZhGIZhmNxGsIsL9BYtgsGQIbAdPBjvaflOUxOvxo6F5ZUrSPjGkZi/Az9MQJRvTGaYPJkb&#10;nJktp+Jw/z6W0f7tLVwYMytXlqX+mxsbNmBPkSJ42Lo1/J8/l6XKkZqKqMOHYVe3Lm5WqoQ1VPb9&#10;s2eyzHQiIyNhevUqjPr2hWeZMnhcujQCqYwQH+VJDApCGF3cXjVrwrp+fRjWqoVnVargZdWqeEDL&#10;22TnyQ6TLSxZEg+OH0fsd17wAe/f4/acOTjWvDnu07Z9vnNodHbg+vAh7Nq0gX316nBavRpR7u6y&#10;nO8nq2v1cx0k4TX3tQKiQIiCGcKa2Ib4Lo+oNyNfiI2ZBXd5bz95y2pfPlYuq/SP1ZvhHfixvKzW&#10;y9wRzbCMujIQ3zMEVSEeZvbCFJZxXKJOIZRmrCNMiJLy54ZhMrh4+hEaVZyPMX3O4skDK1lqziA4&#10;OBgLZ+9DhfxzMU3zCdxc/GQ538/dm5aYN+I5hrZ9gAFq2ujb8oo0oMnEQWdhaPDpeW0P7riLjk3X&#10;oUWN5WhVeynZYjSvMQfdNJbgxhVDWanP42Tvh7EDTqJzo8PoLRUQ2QMxpyOerfJ/+AjLeDeJP23k&#10;//jK+JOIYRiGYRgmN+JFbZxnK1fCbMgQOJK5C9PSgmWfPjCcNAnxXxBw8Xcm5yp1OZBXN29iYb58&#10;OFS4MHaXKoXbQ7Oe2/Huxo04XqwYHrduDZ+nT2Wp/+dDSgqcp0yBdY0a0Pn7b6xUUoKT4X87YJER&#10;EbC+dAleHTtKoxSbDBqUpRdi7PXr8G/bFu/r1oUxmXbVqtCtUgVXyc6QHSHbQbakbFmcnDMHAZ6e&#10;sjW/jciwMBheuIA9vXphd4sWuLd6tSzn1+FLx/Scbm6zAgVgQ+fA+cABWQ7DMMy/uXbuJeqVXowl&#10;027IUnIOQkBcPPsgKuafj2maBnB9n30C4r1bb7Bw9EsMaXMP/VrcRN8WV9GjyTlMGnQeho/NZKX+&#10;ixBZB3fbjubVFkKttrAFZHPRvOZ0dNWYj+tX7spKfh4LE2ep96LwfOytvgeXT79gATEH87E/fORN&#10;CIiiHEe9ZxiGYRgmt+L37h3cqC1ju3gxbLW04DFwIPyHDIEvfX7bpw+eDR0KsyNHZKX/XFhA/ELe&#10;v3+PG2PHQvevv3BXWRnXxfDlkSNluf/m3qZNOFOsGJ60bg3vrATE5GQ4amjgdZUquFW2LO6OG4fQ&#10;LIaZSgOyhIfD++RJPFFQgGn58gi1sPiPF2KsqSkChw+HZ61aMK1bF1eqV8dZqvtY5crYT8vtZGvJ&#10;FpQrh2MzZ8I/G7zzQgMC8Pj0aezo2RN72rSB4ZYtspxfh/WuXbCpWhWeKiow69gRnpm8OhmGYRzf&#10;uUqHLWt1OYZHdz8/79/PJl1APIIK+RZiSv8HcHXxleV8P3s338PQjtfRR/UaeqteQu8W59Gt8UlM&#10;HnwZJllFe5bNTjFrwhGoVp8PtVoLoFZnHlrWmUM2E81qTkT75rNxeMeL9IJfgLWFB9SqrUX3ZofR&#10;W2MXzp8w5CAqDMMwDMMwzE8lMSUF0WFhiHz/HkGPH8Nh61bYDBwIt549ETp4MMK0tBA0ZAje9eqF&#10;V5Mn4+3p09KRmH86LCB+Dtn8fkFXruB12bJ4o6wM0+LF8YA+f0xAfLJpEy5ROSEgemUlICYlwaVJ&#10;E9hWqYI7VM/TBQsQ6fvxTmKsnx/Mp06FNW339aRJSImNleWkk+DtDX+qw7VyZek8iKerV8cO+ryN&#10;bCPZGtrOUrK55cph35Qp8PmOwCXyhPr7Q+fAAUz5+28c6tgR7gYGspxfQ5itLfzHj4d/qVKwq1UL&#10;b9etQzTtI8MwTAbWVk6YPvI0xvQ5B2NDF1lqzkEIiEtmH0WFvxZhUr/7cM3GIcybV9xGP/XT6NHs&#10;LHqpnkZP1RPo0fwoeqntxepFFxAZ+d9ocptWXkGbBovRouYcqEmFw1lkM9CizhS0qDsZPVuvweGt&#10;5rLSnyY0NBhH995Bh7oH0LXpbvRtsx1GT+2QlvZr59FlGIZhGIZhfl9S09KQnJiIhMhIxPj5ITEg&#10;AAGWlnC7eROOa9bgbbduCOjfH5FDhiBKSwuRZMH02XngQJiNHQsXXV0kJiTIavuzYQHxC0ihCyxm&#10;7lwEFC4MxxIl8FpFBQZly+L2iBGyEv/m6aZNuPIpATE5GT4tW8KpShVp5OBnVHekt7cs979ER0Rg&#10;cZs2uE11Pq1QASEWFtTh+r/Hhuh6hZw7B4cmTfCiZk3srVYNaypXxmqyFTLxcGHVqhikoICHZ89K&#10;Q5JnF34eHji9ciWWNG6MC8OGIfjdu/94SP4sxHmIPX0aQXXrwrV0abzu0gU+jx6lZzIMwxDPHltj&#10;eI/DmD7sKt69TQ9clZNIFxCPoUK+xZjU/0G2zoF48eRzDOl0Cl2bHEUP1SPo3vwQuqseRMdGOzGo&#10;827cuPzsHxExLCQSB3boQq3OXKjWmAW1urPRsu5MWs5A0+oTUe9vLbRqMAWDO5zC0in6CA/7/Ny6&#10;5qa26NthLbo3PYbOTbeif4etiIr89x9iDMMwDMMwDJOdhPj4wO3FC9js34/7/frBRlMTngMHImjw&#10;YERoaSF++HAkjx6NhBEjEDF0KPwo/R3l3x8wIFtjK/wOsID4BUTfuoXgVq0QWLIknFVUYEP2tGxZ&#10;6HxEQDTYtAkXihWDwScExOB27eBRtSqeUz3GnxEQI0JDoSqRYFGRIrijoID3dOEnR0fLctMJNzWF&#10;ee/eOFeuHJb+/TeWV66MRRUrYl758phG+z28aFEcmDEDkSEhsjWyjxB/f4xv2BDLa9dGoL09PsiJ&#10;mz+bOHow+HXpAufChWFevTpst25FRMR/vWoYhvkzOXtcDx0bbcXOVSZISoqXpeYcAoMCsWD6QZTL&#10;uwCT+z/M1ijMd26+xODO+9Gp0R50b34A3ZrtR9dme9G16R70aLEHk4eexLULz3HxrD62rb2MRlUm&#10;oUWt6VCrK2wamteahDrlh6FPp0VYOm8fxmttx8A2FzGm92WYGWXtzZkRpD8lJQUnDzxBy2rr0UN1&#10;Hzo1XY/ebX/9/LkMwzAMwzDM74OPvT1cHj6E540bMJk6FY7Tp8Nz8mT4jxuHoJEjETJ4MGJGjULy&#10;xIn4QPmYMgWp48cjatgw6ZyHTpqaeNy1K65oaSH6ExrNnwoLiJ9B+NIFb9oE33Ll4F+8OFxKlICt&#10;igqMypbF49Gj0wtl4uHmzTijrIxHGhofFRBd2rSBX/XqMKV6TebORdRHLs601FS8MTZGxwIF0Ktw&#10;YexUUoI5XfzJmYTAeD8/WG7bhn3Nm2NOzZqYTfUuadgQ69u3x7FJk7BVKOpxcdKyHzJ6dNmAkApf&#10;3ruH8c2aYfeAAUjJIsjLzyTWyQkudH4sFRXxvHx56PfuDQv2QmQYRsaerdfRosoGnNmb8+Y/FMTG&#10;RmPHhquoVWwlJva9Dw+3YFnO92Nl4YgJWnvQrv46dGi4A12a7EaXprvQuel2dGi0AR2brsGQHptR&#10;o1wf1Ks4Ak1rjkazWqPQqNoI1P9bCx1bTsWYIWugfe0JfHwCcGyfHro134WRPS7i/DFT2Vb+S1Rk&#10;PG5dtsCkwedpm/vQRXUDuqqtwtQxu2QlGIZhGIZhGObrEHEZ3j99CuerV+G6Zw+C9u2D19Kl8J41&#10;C0HTpsFrwACEDhuGuPHjkTR1KtKmTwfI0iZNQjKlxY0di8hRoxBIZRz69YNux47QpnSjo0fh+eqV&#10;bCuMPCwgfobYwED4zZ6NgDJlEFSyJFxLlICdigpM6btR//5IiP+vB4vuypU4qqSEe61bwz2L6Mpp&#10;yckw79ABITVr4nX58jD/hIAoPAb3zZmDAYUKoUvhwtCieq83aoRgS8uM+e3/IYL29cXx47hI+7up&#10;Tx9cXrsWJrduyXKznxQ6dgc6vvHVqmFpq1Z4p6+PtJQUWe6vITk2Fk5btuBh0aK4o6yMM5Urw+DQ&#10;IVkuwzB/Ood3PUTLqhtxeLuJLCXn8Vj/DdrV240RnXXgZJe9XuM3Lhtg8oh96Nt2Czo0XguN+sug&#10;Xn8BWtadgqa1hqBh9YFoWnsw1JsOQ5fWE9CZbEi/BRjUZw52bjmNoKBQaT3JyUl4oGeCfh3XYUD7&#10;/Vg286ZUKMwgNSUNsdGJCA2OwfF9T6QRlzs02oQuLVehQ7Ml6N9lBV48tZaVZhiGYRiGYZhPk5Ka&#10;ijAXF4S8fo3wZ8/gdvgw3s6bB4fRo+HauzeC+vdHzNChSBw5EiljxgCTJgFCOJwxA8mzZiGBljGU&#10;FkrlvQYPhn3fvjDu0QP6vXrBgPKf7NwJM319+AcEyLbIZIYFxC8gePt2+JQpg5CyZeGuogKHEiVg&#10;oqyM8+XKwdbY+D9Ddg8OGoR1EgnuduwI1xf/jU75ISVFKkqG1qkDG6rD8hMCYnRoKE7RxTypcGEM&#10;KVIEfWi5sUABaeTmCE9PWamfi5jjUAQnsTp5Ekfq18cJDQ1c0NSU5f56/A0NodekCS7RuTpTowbM&#10;jh2T5TAM86dzYOtj6RDa25feylJyHvfvmqBNvVXo3vgsdK84y1I/j/Au/5KIxmGhkTh74g6Gay5B&#10;Z42x6NJ2NDq3HYFObYaSaaFLu2FYMHcDLpzVxrnTNxEXl/VQ7/DwKBzZdxNdWy1B33abcfKgAcJD&#10;YxAbkwCbV+64dv4lRvTZjzb1V6Bzi6Xo1HIBOpK1az4T44atk9XCMAzDMAzDMB9HOC4lhYQg1NQU&#10;Djt2wH7OHDj16wf/vn0RPXgwkoYPR9r48VKx8MOMGUidNQvJM2ciYdIkRI4ejSAtLemch+/694cF&#10;rfO0Tx88HTECBpR/m9a5uHgxjO7fR+IviuWQm2AB8QsIu3wZwS1aILJsWXipqMBZBFIpXhzGf/+N&#10;YDOz/wwJPjRkCFZIJHhKF3FkFuq1EOACDh5EQN26sCtTBjZz5350fL2fgwPG//UXligrY1qxYhhd&#10;tCgWFSqE082bI9jWVlbq5+Kio4MbTZviYfv2uKShgcN08+Yk3j9+jFONG+NkkSI4XqMGTFlAZBhG&#10;xr4tD9C12W5oX/w1z88vwdbGCeMG7UGTcluxY4WZLPXz+PqEwNb650aW9vcLxpSxa9BFfRa6ayxD&#10;d/Xl6Ka+DF1aLUIntTnoqDYNHVpOSTe1qWjbfAI0e87Fndv/9c5nGIZhGIZhmH8QOgtZwJMncJg7&#10;F+979ULY4MFIGDYMqePG4cO0acCsWVLRMHHCBESNGIFALS14DRqE9wMHwl5TE6/JTOnzE0q7RXaC&#10;bHP//tDetw82xsYI8su+gIV/AiwgfgGBdMF69OuHsHLlEFiiBNzFMObixWFavjzsDhz4T9Th40OH&#10;YoFEAov162UpmUhLQyhdrI516sCR6jTs2BEhWYiBoYGBOLd0KVYWLIh1tL1lysqYW6yY1JbkzQtP&#10;quNn4nb/PozGjMHzrl1xrUULnOzRA0ZXryIlh4U096ZzeWHIEOyi83YoGwXEs2fPokOHDhyUhWFy&#10;MTrXrNCr1R4smX4FgfSMzYmEhIRh3bLTKCWZgMHtr8LbPVKW828sX4Rh+TgHDFEzQs9Gt9G66hn0&#10;bn4FWxdb4eEtTzi+/TnHFxIcht07TkFDdQjathyO9q1Gor3aCDJaSj8LG02fR6FlY02MHbFQtibD&#10;MAzDMAzD/JfEmBh4XL8Op8mTETxmDOInTEDqpEn4QN+FeJg0ahSihw9HqIiarKUFt8GD8aZfP7zs&#10;0wf3evbExa5dcahbN1yYNg13tm+Hyc2bcLexQWxYGKJCQhBH9ScnJSHtFwaAzY2wgPgFpH34gNDz&#10;5xHYuDGiy5SBt4oKnIoXh2Xp0ng+evS/5iI0efwYq5o0wQyJBM82bJCl/pe0xEQ40oXuVLkyXnXo&#10;gCh7e1kOIfNo9Hz7FlNpO9vIttI2N9JyjbIylhQrhhV58sDyxAmkUD0/A+8HD2BCN+7NFi1wsHVr&#10;6NFNGBscjPjYWFmJnEME7ded1auxKn9+7K1eHc/275flfDvPnj2DMp17Cf2uTej3ZRGRYXInOtdN&#10;0K3FViyeoo3Q4H9Hs89J3LtrhIaVJ6LF39uxe82//yxavuAQNsx0Qc/GN1BNaRXK5ZuBUnlHoaik&#10;H5Qk3VBBaTTa19uLbo1PYc28+3B65yNb88cRFhoOPV0DTBizGOrNB0CjuSbatRqC9q20/rEWjfpC&#10;a8B0vLLMud6fDMMwDMMwzE8k02hOZyMjvKX+u/eqVQgRU73Nn49UMhH8JGXcOESPGIGgoUPhPXgw&#10;HPr3h0mPHtLgJ6c6dcJDWkdvwwaYnjsHHysrvDczg6e9Pfy9vBARHo6kXxyv4XeABcQvJN7NDUEz&#10;ZiC0dGmElCoFj+LFpdGY9WvUQJyT0z8XvsHNm1hcqxZmKyjA+DOeb8Z0cb+sVg1WFSsihNaTv3UC&#10;vL2xb+xYLKJ6dpQogZ20re1kW2m765WVsYHStWfNQshPmAcxzNkZr+jmPd24MS5PmYI3BgYICwqS&#10;5eZMrOh8ChH3SLNmiPrOSVBtbGz+EQ8zjEVEhsmdGD2zxvA+uzCo4xE8vkvP7hyKr08AFs/Zh7L5&#10;xmJA64sICUqfh3D7hgsY1l4fTUodQmnJTBSXDEVhSQ96LtVDhRJtMHvqeqxbcRRDeq9Ck8pzUKPo&#10;cvRudQDvbPyl6/9I4uMS4OTohutX9TB53FK0ajYAzRv0QvOGvVC/RmcMHTgDz5+a0+vy3w1FhmEY&#10;hmEY5s8lMTERTsbG8L13D68XLYL9iBEIGzcOaTNnAkuXImnePISPGQOP/v3xumdPPO7WDdc7d4YO&#10;pRlt3gyrs2fx5PRpOFpZwfHtW4SEZG8QQub/sID4hYjuTujVq/CoXh2RJUvCT0UFzsWL43mxYjBf&#10;uRJpSUnScntnzcJoRUWsatQINvfvS9M+hp+TE3R79MBzqsdt7FjEmJtL0xOTk3Fr+3bMpG1sINtW&#10;ogR2ke2mz7vItlP5TUpKOKWlBd9376Tr/Ehsd+7E3bZtcX3iRLyRHzadQzuBwgnZ6Px5TJNIcKhZ&#10;s/TEbyQr8TDDqlSpIs1nGCb34OrqiQ0rzqJL801YPPk2/LyjZDk5j4f3jVCt1CA0Kb8RR7ab4+zx&#10;+9DUuIZWlc6idJ5JUMkzEHkk6qhRrg/mTNuI29oP4O7uhZDgELw0MseG1UfQuMokFJOMw6rZ+njv&#10;EPhFQVa+l/j4RFhZvsUdncc4uO8cTh2/imuX78LE+BVtnyenZhiGYRiG+dOJiYqCr5sbgt3d4WZo&#10;CJ0JE2Desyf8NDWRNHMm0lasQOycOQgQQ5N79YL50KEwmTIFhpR2d8kSnJ0/H/pnzsDHy0tWI/Mz&#10;YAHxK4h2dIT7+PEIq1YNISVLwrV4cViSna5eHSHv30vLzG7dGu0kEpyeMQORXzC/1vPjx3G3TRuY&#10;1qkD59Gj4XT0KG5v2IDlzZtjbqFCWFOiBLYID0SZgLiXlntoubZAATzauhUx4eGymn4cFlOn4rK6&#10;Omx1daXiXE4n2N8fVxcvxqqiRXFr3DhZ6tfzKfEww+bNmycrzTBMbiAuPh7Gz60wZeReaNRZi11r&#10;nyLQL0aWm7Pw8fbHzMkb0bTqLHRtfAKdGu1Fh+q3peKhkqQ3PYOaoUf76Th36hZCQ8Nka/0fR0cX&#10;dO84GiUKdEHDckuxYckdhIX83Gkn4uISeG4ZhmEYhmEYRjoKRbQLxTRoT7W1sWXMGOzr2hVP+vaF&#10;w6BBCB0xAglTpiCK+vA+w4bhHZkx2RlNTdzesgU2z5/DjwXDXwoLiF9BckICwp8+RcDQofAqUgQO&#10;ysp4WqwY9uTPj6d798LR2BhTGzWChkSCJxcvpq/0GS+9kMBAPKF1r7ZsiVOFC2N5njwY/tdfGE6f&#10;p5csicUlSmCtTEQUQ5n3kO2mbQrvOlcTk/RKfqAnYEx0NCzHj8ejsWMRaGcnS83ZOJmZYVurVjjR&#10;uDH8LCxkqV+HEA+Fh2FWomGGCfGQhzEzTO4jJSUZutrP0F1jOdrW3YpDW02QlprzPKqTkpJhYW6D&#10;yaM3okrBJeha+z5KSWagmKQf2jSdik6tx8Hu7f+HYWceGpyYmIRhg2ZCWbEBiko6o36ZBbA0cZfl&#10;MgzDMAzDMMzPI8TfH7dPnMCakSNxZOhQ3NDUxNMBA/B20CB4DRkCX1o6dO8Oh/nzIQLZpsXFITky&#10;EvFkifQ5JTmZ/5j+xbCA+JWIiMsBN2/ihYoKTAoVgnaRItispITNqqroL5FIxcMpwlsvQ9z7AgL9&#10;/HBj714s7NwZAytXRs8yZdCvVCkMKVoUE5WVMYdsWbFiWE+2gdK2U5m5NWvivaWlrIYfh/mtWzDp&#10;2xdOa9YgNpeo/Y/27cN8+h0ejx4tS/k6PDw8Pisejhs3jsVDhsnFpKSmQE/HCO0aL0b3Zgfx7IEH&#10;ggNzYlCVNDx9bImyeaeiZYUzKPXXCBSSdMGZ43pI/YzomZiQiO1bjqJ4oYYoWqA+Ckp6Y9/WB4iM&#10;yFmR8xmGYRiGYZjfFxdbW9w4fBj75s3DzlGjsKdnT1zt2xeGmpqwHjwY9v37w7p7d5hNmICAe/cQ&#10;5+WFpBwYrJVhAfGbSAgLg+XKlbipooIjRYtiiaIixv31F3rlzQtViQRmDx/KSn4dEaGhuLJnD1Zo&#10;aWFOt27oV6ECtCpVwkSyBVWrYhXZvIoVcXndOiTExcnW+rFY6enBbMAAuK1YgQT3nO+5Ym9qimNd&#10;u+Jm8+bwe/BAlvrlCFGQxUOG+TNITk6Bvo4JWtVZiPZ1DmHmqCuIiU5CWlrO8kb084yDevlbKC2Z&#10;huJ/9UTNYsvRo+UOXDj+AgF+EenzGmaxywkJiVi9YhdUCjVCUYW6KCxpg+mjj8DLPVRWgmEYhmEY&#10;hmGyj4wRMclJSXCytsbjq1dxas0arNLUxPLOnbGvTx9co88PBg7Es169YNCxI0zGjoW/tjY8DAyo&#10;fZ4sXZ/JmbCA+I2kJiTATV8fJ+iCn6KggH758qGZRILLu3YhNurbJ+X/kJaGNDHJPN14kaGhsKSb&#10;yM7MLD09JUVq4vPPwuLuXViIEOkjRiDaykqWmnMx2r0bu+h3sPqGuQ+FKCiiK2clGmZYhw4dWDxk&#10;mN+IhPhE6OuYonn1uejZ7DyWTHoE8xdu1OhJkZX4tYQERWPd/IdoV+06SuTRQrXCC1G3+HbUU9mI&#10;WsrL0FV1G04feo6wkP/O4xgVGQ0VpWYortQAyor1oCRpihljD7KAyDAMwzAMw/wwwoOCYHrvHo4u&#10;W4Z5HTtiZffu2NavHw5pauLcgAG4SZ/v9OoFi/nz8ZLK2Fy4IFtTxg+coo35PlhA/A7SkpMRFxYG&#10;09u3YXjtmjSKUFJCQrZe8GKcf2rKr+vIejo7w3DsWJirq8Pz9GnE5WBX4ltbt2KvsjLMaF99tLVl&#10;qV+GEAUH0MMsK9Eww4S4yOIhw/x+xMUm4I62MZpVnY9ezS5i3WwTvHrpg+TkXx8x2ON9BBqo7EYV&#10;hTXo2HImtLqcQ8OSB1C32DbUUV6Puipr0bTiOrSsth4D2u3DvAmXsGruTRzZ9RiN/p6OkoXUUFyp&#10;IZQL1kPhPC0wZcR+eLqGyGpnGIZhGIZhmOzl/KZNmNOuHdb27Yvt1Mc+SHZcUxNnaHmZltpaWrg5&#10;eDBCnJ1lazC5BRYQs4HEhAQkxMfLvv1eCF9Hs23b8LZLF3isWYMoT8/0jByGg60tdPv1w12JBE4z&#10;ZmQ1mu+jsHjIMExMTByuXTTAWM0jGKB+BevnmMLaPPCX/gEaFBiCjcuuo7JkH8rnnwE3V1/cv/UW&#10;w7pcQv3iu1C76FbUUd6EmkXWoprSStRSXo1GZdeiSYU1aFF1FcopjEbZwt1RUqklVJSa0rOsO+7r&#10;vJbVzjAMwzAMwzDZy7GFC7G2Tx9s7d8fezQ1cZDsqBAPhYm5D0eOhPWVK4gPD5etweQmWEBkPsvr&#10;mzdhSTe818SJiBTzEiQmynJyALLevfWGDTArWxYvGzWCPT2QvhQWDxmGySAmJhba1w0xrNdeDG53&#10;GYvGGOPWRTtERf13ePDPwMsjEPPGX0HL8hcxd8JZaVpsTAJ0rrzBgLYnUFd5K2oobUbtoptRR1ks&#10;N6BG4TWoVmg5Khecj8qFp6KMghZK5B2IfJJ+OLr7ERLieV4ZhmEYhmEYJnvxcnDAhRUrsFlTE1v6&#10;9sVuWu4nO0J2rH9/7GjTBvc2bUKUry/iWDzMtbCAyHyWsIAAmK9aBccBA+BHD4WIN29kOb8YmXjo&#10;ffs2nFu2hGmpUrBcvRrhX/hA+lLxUERlZhjmz0A8P4yfvcHYgfvQttY+TOqnh0tHneDyLgLJST93&#10;SPN7B38M734araucx6Gd92WpQFREHEyfu2Jw5yNoWWUr6hTfiAp5VqLSX2tQkax8nhUoJVmE0pK5&#10;aF5lBTQ77sGudQ/xQTZ9Lk8rwzAMwzAMw2QHMdSntjYwwGXqh2/o3h07hefhwIHYq6mJvfR5Z8+e&#10;2D9sGO7v3YsgV1fZWkxuhQVE5otwefYMpiNHwq5zZwQeOYLknxQF+nP4P38Om6ZNYZk/P8xo/wKd&#10;nNIzPtNDFuKhiKaclWiYYSIaM4uHDPNncu/uM6xfegWabc9gQCttrJj2HEaPfm4keiszd9RSXolW&#10;fx/HcwM7Wer/eXDnNU4feoHls69jZJ+jGNf/HMb1O4fJQy5j+Qw9rJh5F2cOmuD5Y9lzkWEYhmEY&#10;hmGyCeFoZHzzJo7NmIGN3bqlC4dk+8h29umDXZqauLh0KfRPnkSUbERfRpRmJnfCAiLzRSTExcF0&#10;3z6YdO4Mj+HDEaijI8v5dcT6+sK4YUM4lywJo5Yt4WdsnJ7xBQ+lz4mHysrKLB4yzB9KxiMkPj4R&#10;m1ddQi/1XWhT4xBmaOnB4nkwAv1ikZj444cC39exQTHJfLSvfVyW8n/kG19R0eFwdXWHp7sf3F19&#10;ERzEw0IY5mfxIS0NiSkpiElORkRiIoISEhBIJpb/MpFHFiiWSUkIp/LhtIyiZUJqKlKoHoZhGIbJ&#10;LYhgrzd378Z2LS1s79tXKhwKEyLirgEDsENTExeWL4e/l5dsDeZ3gAVE5ovxff8exitXwqJNG/jN&#10;nIlk+p72i/5BiPf3x+vBgxFUrx6MatZEyKtX6RnZJB7a2NjISjMM8ycjhjRfOquHqSOOYGDbS9Bq&#10;p4+N81/CxtIHaWk/7vkXFh6KAzt0UTn/RrSteVSWyjBMTsM3KAg6b99irbk5+unro9z16yh24waK&#10;37yJ4traKH77NlR0daFy9y5U7t1D8YcPUerJE/Sidkufly8xzcICp6k9ZR0aKquRYRiGYXI2ifHx&#10;MKF32+EJE7Crf3+px6EQD3eT7SRb1aUL9A4flpZlj8PfCxYQma/C/ulTPB4+HH5DhiBy/36E/oJ5&#10;DFJiY6FfsSKCatfGi9KlEWlrK8v5PGvXrs1SNMwwIR7q5ADvSoZhchYieMmBHXpoVXMDhrbXxbbF&#10;lrC3DpLlZj8REeE4uPMOKuRZg451z8hSGYb5GWTV1Xni6YmLTk446uiIqWZmaGtggDbPn0OVrM6z&#10;Z6j04gVK0GcF+pyP2kr5M4y+56e8/MbGyG9qivy0bgFzc6hYWUHF0hLlLCxQg5aNaalOeeOoTbPL&#10;xQUP/PzgHfNrAjgxDMMwzKeIj47GoSlTsHfQIOwfOBD7abmHTIiHGwcMwOZRo2CkqysrzfxOsIDI&#10;fBWhISGwvnQJ78aPR9Ts2YgxNJTl/BxS4+NhULUqQhs0wMOiRRH17p0s5/Ps3bs3S9Eww1g8ZBjm&#10;U4SGRODyWUMM73EY/VtdxtYllnC0DZHlZi8RkRHYv0MHZSUr0KPJl0eWZxjm68lKMAyOicEdV1cc&#10;pnbGUltbdDYxgZqpKZqYmaHUs2eQPHoEiYEBJPQ5r5ER8r98CQXKVyIrRJ8LGRunG+VJTXymOgqJ&#10;fAsLKFpaQtHKCgXI/nr1ChJKk1B+cVrWo7SOr19jtI0Njri54T111EKo/ROblCTbO4ZhGIb5NQjv&#10;w7cvXkjnNzxAdnjwYBwYNEgqJu4gW9+vH44uWQJbeqcxvx8sIDJfTXRQEOyPH4dFz54IW7wYiX5+&#10;spwfSzI1oF82agS/mjVxp0iRr4oGzeIhwzDZQXBQGC6euY/B3XZiQKsr2LncCs522T/0MDwiHLu2&#10;XENJyXx0a3ADzu8CZTkMw2QX/xIO09LgGBICXTc36Pn6Yr29PTo8e4YqT55A8vgx8pibI5+1tdQU&#10;X79GISsrqRAoFQWpI1Xo6VMoUbmC9++joL4+Ct69i4K6uih4+zYK3rqFgtra6UuRdu+etKwS1S8V&#10;Fs3M0uuzsYEitW3y0VIqKFK91aj+uc7OWO/oiMO0FEOdo1hIZBiGYX4Rfq6uOLt8OY4MGYKjgwbh&#10;yODBOEi2TyYgru3TB9r798OX3qfM7wcLiMw34U8Na9N58+A7YADCTp+Wpf4AZHMmJAnPx44d4Vqh&#10;Au6qqCDQyEia/iWweMgwTHYS4B+Es8fvYmCXHRjU9jr2rbWGi0P2i4jPHr9B04pr0KWOLq6ctpKl&#10;MgyTnQTHxcE/Ph7mYWGY8PIl8l68CAm1CYRXYUFbWxRxcUFxDw+pFaPPRaj9U/jVK6mXoZKhIZTu&#10;34cSlS949SoUzp5FgePHUeDQIRTYtw8Fdu9GgR07UGDbNhTYujXddu5EgYMHoXjyJBRpWwVv3oTS&#10;nTtQevhQKkJKxUQhUNK2C719KxUU8wox0cAAhe/dQ5cXL3DJ2xsetN8ZwVc4AAvDMAzzs7Cmd9+a&#10;bt1wasgQnBw8GMfIhBfifrJdgwZhde/eeHLlCmKiomRrML8TLCAy30QKNVp9nj2DDT0kPMeOhSc1&#10;drMdmXgY6+MjDZhiX7w4HpYrB9dbt6TpX8KXiIdnqcHPMAzzNfj5BuD4oVsY2Gk3Bre9gcNbbOHq&#10;JIYzZzUY8ttwfe+HUX2Ook3l61g967EslWGY7GSgnh4kFy+iqKUllF1dUSooCBUjI1E1NhZVYmJQ&#10;ITQUJT09UczBAYWFl6AQDg0MoCQ8DK9fhyK1IRQPHoSCEAdXrED++fORf8YM5Js0CfnGjUO+UaOQ&#10;b/hw5Bs6FPm0tJBvxAjknzgR+efORYFly6CwYQMUd+2C4tGjKHjpEpR0ddPrF8OgaZ8Kv3mDwnZ2&#10;KCSMPhcS4uWLF9Lh1MdovyxDQvA6kD2UGYZhmB+P67t3uL5tG/YPGIBzQ4bgDJkQEo+TCRFxL5kQ&#10;EB/T+yw6IkK2FvM7wQIi880kUgP7zfbtMGnfHnZ79iApLOwf0S+7iKc6HVeuhFmBAjCvWRNvqIH9&#10;pQhhUAiEWQmHGcbiIcMw34qPtx8O7r4OzfaHMaLzXZzc9QYeLqFITU2Vlfg+goPCsXW1LuoW2YdB&#10;GjcR6B+V3Y9Yhvnj8Kd2xXpDQzS6ehXNzM1R3M4Oyj4+aB4Xh4EpKehFZVqQVYuPR6mAABRzdkYR&#10;a2sUFvMc6upCcuYMJNTmkaxYAcmMGZBQpyn/0KFQW7QIk/btw2TKm7RrFybt3IlJO3akG7WVMmwy&#10;fZ9AyybTp6MRra88fDgkvXpBMnIkJHPmIO+mTVIvxoI3bkDpwQMoieHRtJ+FxT7Y20PJwQEFqQNX&#10;7O1bVLG1RW0xL+OjR5hhYgJT2l8xFJthGIZhfgRu9M7U2boVpzQ1cVFLCxfpHXiBTAiJQkQ8RLat&#10;Xz/coHedp6OjbC3md4IFROabSaNGasCbN3g8ahTeTJgAj9u38SEbG64pycnwOH0ar6tXhw3Zk7lz&#10;ZTmfh8VDhmF+Bl6evtizRRsD253BlP5PcWqvBUKComW530dKSgoe6VmjbvF1Ui9EvRt2SEtlBZFh&#10;vhT5u+WVhwc2mZmh7/PnqGZsDMmrVyjr7Y0OcXEYQPk9ydpQG6Z+RAQq+fmhpLMzlKi85M4dSKgt&#10;Itm4ETUOH0YfajsMOnIEpynvHNVz6tEjXHnyBE+trGDv4oJ3ZGIpNVfX/9g7MjvKM7CwwGOy20ZG&#10;OKCjgzlHj6LPpk2ot3gxFGfOhGTBAkh27UI+2p6YN1E6vFkIiWJYNe1bYapH4f175H37FvkpvdzL&#10;l+hM9S2xt8fDgADEUBuKYRiGYbITTwcH3NuxA+c1NXFNS0tqV8kukZ0jE96IB/r3x60tW+BuZydb&#10;i/mdYAGR+S6SExLw+tIlPOrRA88nTEBSNrkqi0a/r4EB3nXrhrdly+IhPYz8Qr9sjrFnz559Vjxc&#10;u3atrDTDMMz34eHugx3rdDCk3Q2M6HILNuYBspzvx9c7BP3a70C7ajexbdlLpLKAyDBfhRDiz717&#10;hxEvX0JZRE62tETl4GCoffiAzpQvFQ+Tk9GY2i8lvL1R8PVrSMSwZjGkeO9eqJ49ix6nT2PYmTM4&#10;9PQpntjYwNjaWlp3duLl5wfDV69wirY97cABtFm9GvXXrUPpjRuRd/Nm5DlyBIra2ij05AkKW1ig&#10;qPBCdHWFshhe7eUFJRcXSGi/itPxdbW3xw6q7ykd02M6JnfRNmPPRIZhGOY7cbaywq01a3Bl4EDo&#10;aGnhNtktshtkUiGR+uwnNTVxY9UqONM7jfn9YAGR+S6El6ALNbafLF6Mh506IeDxY6Rlw7/ewe7u&#10;cJw8GW+KFIFB5854aWAgy/k0NtSw/5x4OG/ePFlphmGY7MHTPQBa3Xeie6PLuHjYCaFB8bKc7yMk&#10;JByrFp1GA5XdmNLvKeJi2auIYb6EBGqLRCYm4o6PDyRnz+KvN29QNjoajSmvO5lWWhraUZm/o6Kg&#10;5OaG/Kam0iHKeQ8fRvVTp1B7wwb0XL8eVw0N8fYnD8OKiY2FMbVnDtP+TD1+HI1XrECJpUuhuGkT&#10;8okALdeuoeCjRyhiYQHld++g4uEBFV9flAwORgkyJS8vFHVygpqzMxpQ+2k5HbtJSAjCkpKQnE1T&#10;LDAMwzB/HqZ6ejgxfjy0Bw+G/tChUtMju0MmxMSbZJcp7/SECTDnIKW/JSwgMt9NMjXQn1NjW6dL&#10;F5hPm5Y+F+J34rRyJSwLF8aLxo3xaPduWeqnYfGQYZhfyeplB9Gv9WHMHGKI2xecERocI8v5dhIS&#10;EnDj6mOUkIyFeoWreHrPAynJ7EnEMJ/joZMTet67hzxPnqCYry9qJiejE6W3+/AB1ei+Kh4YiMKO&#10;jihkYiINiKJI7RiFNWsg6d4dL2xt0yvJITh6eWEl7V+tqVPxF3XKFFetguKBAyh45Yp0nsRCpqYo&#10;Zm+PMgEBqBkfjyapqWiSlITqMTHSoDAF7ezwNx3nJGtrmIWGIpm9ERmGYZhv4P6ZM9jesyfuDR2K&#10;R8OG4REtH5MZkD0kE4KiDtnpvn3xcNs2RPj5ydZkfhdYQGS+m9SUFLyjhumJjh3xpH17+D97hlRq&#10;uH4rDxYswPPy5fG8WDEYTp8uS/00LB4yDPOrefvGAcvmnsSQDtcwbdAjmD33luV8H/5+IWjbZA4a&#10;qRzBhL53EBP97c9XhvkT6HftGkrp6qK4gwNKhIaiRVoaNCi9NrVNhKBWlNKVjI2R9+ZNSFavRs1V&#10;q7CbyntFRsKFOjtJ39GG+RGIwEzh0dHwDQmBI+3fZXNzdNuxAwXnzoVk5UrkPXECBXR0UJiOqYSj&#10;IyrTMTaPj0cPWq/fhw9ol5CAehER+NvfH7Xd3DDK0xM7PDzwkOoKiI2VbYVh/jyMxXyoWfQZMlv1&#10;6tXRvXt3XL16VbbmxwmlZ44oJ8pv375dlvpf7t27Jy2TsY3ixYtj6NChePPmjazEvxF1qqqq/lP+&#10;U2UZ5kfx8OxZ7O7ZEwbDhuEZ2XMyY7KXsuVTmT0cNAgPpk2DNb2Pmd8LFhCZbCEhJga3pk6Fcbt2&#10;CH76FGnf2Pi2MzGBWY8eMMufH84LFnxRI16Ih1WqVPnnhZqVsXjIMMyPRgSWevPaGeMHHke3hhdw&#10;7oADYqITZbnfTmJCEi6efoQK+RaiscoJGD12R0oyD0NkmH+Rmgpbf3+MNTWF0qNH+EsIaXFxaE5Z&#10;DcmqREdDxcsLBV+9goQ6NEJ467hnD3Y/fgwje3sEBgZKq8kgJ882Gk3H9drFBUcePMDUM2fQ9ehR&#10;VD14UBp0RXLxIgo/e4aydnao5e2N5pGRaJOSgna0Xgs6R7ViY1ErIgKNAgKg4eaGYe/f4zCdN4+E&#10;hPTKGeYPRAh98v0GeeFPCH1C3MvIEyKeEAkzI8pNnz79o/XIs0JEcZeVyRAlxTIjLbMwmFGvEBwF&#10;GWXFfontMszPII76+7r79+NQnz5S4fDl8OEwI3tF9lpmlrLvryj/xdCheLZ0KXxsbfHhA8/h/bvA&#10;AiKTLYjoy+aHD+NV587wPHkSyVFRspyvw2T2bLypWBE27drBixrGUj7xwPHw8PiseDhu3DhEiAnE&#10;GYZhfgIbV55Dj+ZHsHC0MV6bBMtSv49A/zCo1VqIOoUO4ej2V0iIT5HlMAwj2glmAQEYJqImGxpK&#10;hydXpzQhHNZPTkaZsDDpcOU8jx8j37FjqEOd+vlXruDu06dIzcXCWRLtu6O7O+5bWeHw8+cYfeEC&#10;6u7YAYUtWyChNpnk1i0UNjVFJVdX1A8ORjPq/DVOSkIVOicq8fHIHxQEBcqrRzbL3x9Xqa1kHh0N&#10;t7g4xKTwM4b5c8jsiZhZ+PtcvhD8hLAo71GYVTmBKJuRL9aRJ8PDUHgXZiAvLGaIjYKMskJEzErQ&#10;ZJjsJsDLCze3bsWJfv1gIhMKbcjejhiBd7QU5kDmSOZEabZaWjAZNQpGtE4UvWOY3wMWEJlsIS01&#10;FVYXL+JNly7w3bcPKd8g2IU7O8O5Wzc8z58f7zZsQCI1bj8Fi4cMw+REXhpZYWTfvejR5AIuHXZD&#10;UtL3d8RTU9Owf/ttVFfagE71TsPcyFM6rJFh/nSCYmLwzMcHY6ytITE1RanwcNSmdKnXYVwcivj6&#10;QsnKCnm1tVH2zBm027UL+y9flq6bwe/iFxEQGopDt2+jO7Whqq9ZgzpHjkDl+HHkp+PNJ+ZKfPUK&#10;xd+/R7mAAJSjtlGpqCgUCwtDQerYSVxdUdXFBX1ouZTaV5cCA+FC7bBYes4kkqXwvInMb8znBEKB&#10;fH6GJ2BWyIuIWdUj0jLyM4t/GevK1y9fn9jPDOS9GI8dOyZLZZgfRyS9L3R278bxPn2knoe2QjQc&#10;MUIqFr4ncyXzkLeRI+EgvBC1tOBx7x7iWOj+LWABkckWhIBoTA1z+y5d4LFyJZKDv97rxnHpUnjV&#10;rQvdBg1g/xnvQyEKNmnS5J8XZ1bWoUMHFg8ZhvnpJCUn4PAeHWi2OYtlE0xhbR4gy/l2xNAPP58Q&#10;qNdag7KSLdi38QUiwuJkuQzzZyJaCFP19VHqzh3kt7VFiZAQ1Kc0ISCWDg9HIWdnKBkZSYONSJYt&#10;w6bbtxH2B3RggqmTZ0znw8jREcP37UO5JUuQf/16FDxxAoXoHBQ0MEAhc3MUtrNDERcXFPHwQGEv&#10;LxSipRJ9V3j7FoUtLNDW2hpXAgPxlMxWFiCPh6ExvyNfKyDKewhm5nMCorxHoTAxPDmDDK9C+TT5&#10;svICorwQKS84MsyP5NG5c9jfu7d0vkO7ESPgSOZC5k7mNXIkfEeNgp8w+uxPywBaetHSnt7BntS/&#10;j2ERMdfDAiKTLQgB0VpHB07dusFh7Fgk+PrKcr6MwPfv4ayujqcFCsBg1Sr4BwXJcv6LEAWFOCj/&#10;Qs1sQlxk8ZBhmF+Fg70HFk+5hX4tr+LUnreUkj3eOzPG7Uc1xc2YrHkb/j7RslSG+XPIkK8SU1Iw&#10;gTojFR49QgEbG5QMDkb9Dx/QgPJKUQelsL09FChPsnMnJP37w5TaGanCi+4PEMCEyJdM50dYVFwc&#10;TB0cMPf4cdSfPx9Nt21DntWrkefwYShqa6PQ48fSSNSFXr9GIVtbKNnZSaM2K719i2J0XitQevnn&#10;z9GQys21sMAb7vwxvyGfExAz538qeMnnBEThcSg/p6IwIUgKL0LxWYiI8l6J8mXl62MBkfkVWNB7&#10;9/yUKTDU0oL9iBFwJhOeh0I89Bs9GiFjxyJU2JgxiBw3DrHjx0vNl77br1gBFz09RPN7JFfDAiKT&#10;LYjGahA11t379IHXxIlI/sqQ7feGDIFb9eq43qgRPMzM0hOzaOQLUXDAgAH/vDCzMhYPGYb51URH&#10;xWD72ptoV3s/Vk01g5vz9zeWxHP25NGbaFRuJVpXOw4TQy+Rmp7JMH8AGd5vIXFxmPfyJcrdv48C&#10;r1+jdHAw6lKeEA/FfIdF3r2D5MYNlNm7F1OPH4e+qamIciRd908kNSUF7r6+MKV2momTE3bReWu3&#10;ZQsU582DhDp0+Q4fRr5Ll1CQOnaFnjxBISMjKFFbrKClJfKbmyOvsTEUnz5FBUNDtH/xAousrfEi&#10;MBC+0dHwi4yUbYVhci8fExCFkCcfREWIe/JegFnxOQFRIATIzCKisKyEQPnALPKeiSwgMr8C80eP&#10;cGbaNDzQ0pIOX3YZOVI6VNlXiIdCLJwyBQlkyTNmIGXOHKTNn4+02bMRP2kSPMeOxRt65zjevYuY&#10;kJB/3ulM7oIFRCZbEA8AH3oZeg0ejAB6qKR8hYAoArC8V1PDm5IlkWhrK0tk8ZBhmNzNAz1TDO9+&#10;HLOGPMNTfW9Z6vdh/doOk4YdRJX8mzGh/zW4OGZPkBaGyS3YBgZi0rNnKKWnhwJWVigVEIC6qalS&#10;8bCCGLZsby+NRNzw1Cls0tWFo6Nj+ooEd1XSiYiMxD0TEyw/dw4dN2xASerkVdy0CX+tWyf12FSg&#10;dKXbt6H04AGUDA1R6MUL6VDwfE+fQkLnvdS9e+gr1rexwT5qt+k4O8P3G4Pn5TaSEhMREh2NsJgY&#10;hMXGIiIuDk7UEbby94c1XYtSo2s0w16TvQkORkh8PMITEhBGyzCxzDD6LgTxxORk2RaYX0FmATEr&#10;+9Jox18iIArc3Nz+GbIsb/IioSCz2JghYMoLiywgMj8LW1NTXF62DDpDhkgFRLeRI+E9ahSCxo5F&#10;zJQpSJ07Fx8WLwZWrgTWrgXWrAGWLgXmz0fMpElwGTcOlsuXw+n+fVmNTG6DBUQmW5CKgNSQdB89&#10;GoGzZiHlKyItuR4+jIAGDeC5aBESPrLel4qHIrAKwzBMTiAsNBL7tz5Eh7pHsXDsM7i7hMhyvo/j&#10;B3VQp8RKtK5+GK9eft10EQyTm/GLiYHmgweQnD0LhVevUMLPD/VTU6UBUyqGh0OB2iF5b9xA/WPH&#10;cP7FCyRSeebjpCQnw9DCAjN378akffvQetUqVFiwAAWps5d340YUEMOcL1xAQW1tKN29my4oPnwI&#10;BfEb6OpCWU8PTelz/StXsN7SEiYBAXCJjIQbWUIuieKckJSE4Oho+EdFIYCuF7/YWDhRm/NVcDDM&#10;Q0JgHhYGc7q2zCnNispc9fTEPgcHHHr/HodcXHCU2p3z6LobZWaGcXQO/mV0jY4hm2htjf3e3jjs&#10;64tDGUbX7kEfHxyk9H0iaA21f1/RtkUUbGFmtK3XtHSKj4djXBwcKM8rIQEBiYkIJoun6z4+l5zj&#10;3EBWHoiZ06pXr/5F0Y6/REAU9QgBUAiD8sFQMixzUBQhIophzhn5QngU+/Ox8gzzo3Cj55/Ojh24&#10;OmiQdAizuxi6PGYMIiZORNKsWeli4YYNwkUWoHLYsiVdSKT3C5YsQeTkyXAYNQpmdN2H0zM0iZ5x&#10;Qkdgcg8sIDLZgrjxnV6/huvYsQieOxepXyEgmjdpAs/KlXGP1gvOYu5EIR6KaMoZL8msTERjZvGQ&#10;YZicxuN7rzGg3SGM7HIfp/dZy1K/D0uLN2hQaQqKShbh8FZzxMYkyXIY5vdDjHBITk1FKi1baGtL&#10;hyYXsrZGcW9vNKS2RxMqUz4sDAVtbKBw7RqKr14N7/Dw9JWZL8by3Tu8cXbGzitX0HTGDCiNHi0d&#10;4lyAOn4Ku3ZB8ehRFDx3DgWvXoWSEBTv3EFBfX0o6ulBUUdH6vVZl5atdXUx6N49GPj4IDwpCYn0&#10;GyXQ7ycsmT6L3zGN7GcMXRPbENGjk2jbwoSoGZucjBgyIcBF0P4ZuLpi84sXWPLsGVZZWmKRlRU6&#10;PHyIQiLwzvXryEvHmff+feR9/Bh5nz5FPiMjFDA1RQEqK4bPK7x5A0UxbyR1qgs6Oqabk9M/piQC&#10;+bx/j4K0LEhLEaQmwxQpTZHOu1hf1JOf6sv/6hXyW1ggj4kJytO+dKUyHanuNm/fYgqts5rauls8&#10;PfGIrvF7ISFSUTGRjjNWnGeZJYnjJhPnWRjzebISEAWZxT3x/XN8TkCUnwMxIz/z9kX+55D3ShTe&#10;jAzzMxACovaOHTg3cKA0iIoIkBIs5jqcOhVp9M6gmwTYtAmg9wb27gX27EkXE7dulaanLVuGiEmT&#10;YDdyJIyXLIEzPW/FcGYm98ACIpNtiGEdLvQQcezSBYlf8CJLo4acIzXOvBs2hH7hwvClxlJW/z+w&#10;eMgwTG7FzzcIR/c8xKju1zF76HO8NHSX5XwPHzBCcyXK5Z2L7k1PwMIoe4ZHM0xOIkP2EENFNxkY&#10;oNrly+neb5aWKO7pibrUhuhC+dJhyzY2kBw6hArUcQlmr8NvIiU1FalC5KPz6hkYiHMPHkB97lzk&#10;09SEhDp6+efPh+K6deli4rFjKHj+vFRMLHjrFgrq6EDx9m0UomURMmX6XJas3M2b6Ea/3TBjY0yi&#10;Nt4x+p1e0e9l5eOD0J8w5Nk3NBS3ra2xz8gIe+m6GX3vHupeuICydC1V0tNDpSdPUPbFC5SkfSvx&#10;6hVKvnmDknZ2KPbuHQoJc3RE4ffvUcTVFUXd3VGMrjtlLy8U9/VFiYAAlAoKQhnaRrmICFSIjkZF&#10;uvYqxcbi77g4VKE2cbXkZNSg81mLzqt0mH1aGpqQNZeZqlhSenMq05zKNk1KQpOEBDSOj0cDqqM+&#10;mVjWpXqrRUaiclgYKtI2y/n5oby3N8pSW7uCszPK29ujHtlw2j8tFxespTx9KvuW1rOj/WI+z8cE&#10;REHmYcafG8r8OQFRXpQU281AlM1IF/YpMgKuCPsSUZNhsosIeoY/u3IFxwcMwJsRI+Atm/swY/gy&#10;li0DNm5MFxAPHgTo3SxdHjiQLiZu2YLUpUsRPmkS7EeNgrkYzqyvz9GZcxEsIDLZipOWFqxbtkQ8&#10;Nbg+y4cPuK+hgfAGDWAweDBis4i8/DnxUFlZGTbUIGUYhsmJfPiQBk+3AOzZIIYyH8PCcU8QFhwv&#10;y/127uu9QJMqc1BcsgCHtpgiJZmHfzC/Dxni4SsPD4y4fh2VqbPyF3UwFCwsUMTTUyqsaFJ+tdhY&#10;FHNwgGTbNqiS2XmzmJ5dRMbEwNbFBafv3UO/NWtQZNAgSPr0QZ6JE1GAOogKW7dCkTqEiqdOQfHi&#10;RRS8dg2KN29CQVsbCrduIR9ZHrKienoo+eAByj58iDqGhmhlaQl1ss6vXqEP2QCyFa6uWOPmhhUi&#10;wAt9vhMQgFu+vrjl54dbjo7QtrbGrbdvcevdO6ndoTbmCUpbbmCAlUZGGHDjBnqQ9aJt9X78GL2f&#10;P0cfc3N0MDND45cvUcvEBLVom2XoewFjY+Sl7/mEp5+tLRTp+ilE9RWm7Reh662olxeU6TpS8fH5&#10;x0qI72QlxPeMz2QlM5aUXpL2txRZadrn0rT/ZQIDUY7ateWDg1E+JAQVw8LwN1nViAhUj4xEzeho&#10;1Kbrt15CAhoI4TA5WSomtkpLQxtqH3eg36AzWTeynmR9hFF6HyrTKyUFXWmd9rSuGv1ODam+elRv&#10;06go1KFt1KdtqtK21WlfWrm7ozv9jvNoH1fSchudR31autG2mf/zKQFRDB+WzxOef58ayvw5AVE+&#10;X15AzLwPH0N+TsTMEZsZ5kcTRc8aQ3on7+7bFybDh8NdzH9I/fWoyZORPHu2dJgy1q8Hdu5MFw6P&#10;HwdOngROnACOHAH27UsXEZcvl4qIDmPG4PWKFXC+c4c9EXMJLCAy2YrtgAF41bIl4j4jIIp5d5yp&#10;IfmmalW8KVMGvk+fIoUaRPKsXbv2Xy/SzCbEw2fPnslKMwzD5FxeW7pgZJ/D6FDnBLYtNUVYyPeJ&#10;iCkpyRg5cC2KS6ZDs+1ZWJmwcML8XuhSJ7nHhQsoTB2PPHp6KGRpiYIuLmgYFYXelK+emIgibm6Q&#10;UOek7aFDeGKdPVMEMP8mPiEBL+m32H7pEgasWoWyw4ZBQh1H4ZUoER6K1FZT3L0bimK+xFOn0j0T&#10;qXOpdOMGlHR0oECdwgJ37yK/vj7yPnwIiYEBJC9epJsIymJkhEpv36KyoyMqOjigHv3GXf380NXH&#10;B928vdHt3Tt0sbJCp9ev0Z5+4/a07GRjg2ampihP9VWitqREDG2/dQsS2obk8WNIqG0ooXyJGBJs&#10;bw8FZ2coULu0EF0vUi9CYR4e6ebuDmVKV3Z1hTKVUaayyrQvyrReMdqvYnTsxWi7RamuorQfRV+9&#10;QhEhZJuZoQhto/DLlyhsbIzCdBz/GH0vIozypGZiIi1blNYpRusWozqUqa4SVHcpOzuUpuMuR9ut&#10;SPtQmfapupcXatHx1/P3R+PAQDSjTrVaeDhaR0ejfVwcOtNv0pXa0d3S0qQCo7CuZB3JhPCoQe3p&#10;ZvHxqEflq4WGSoXN2lRPbaq7Hp3Prk5OGEfneCWlHaf8K2S6tI2QpCSp/YkRyz8lIArkPf6ECRHw&#10;Y3xOQJSvS96bUX4fPlZ/5ojQLB4yPxvhqf6ant37x47FveHD4UjvAn/6LIYlJ86YASxaBKxeDWzb&#10;lu51KITDM2fSTQiJGSIi3Rtpy5cjjNZzlkVndqNneBxf0zkeFhCZbMWKGpXm9EL7nICYTA0gfSob&#10;3awZXrRvj9RM/4Tu3bv3n5doVibEQx1qmDIMw+QGEhOScE/HHEO6HoR6lYM4uOkVXhg4IThQzNX2&#10;bXNUXbmoj2ZV56OsZAkObPq/FwPD5Fo+fJAOn7Xw9kbtPXvSIwKLwB3m5tIhpVXDwtAnLQ09qANT&#10;yMcHEmoH1KeOiLGzs2x1nu/tRyLmSFxBnb9206ejFnX4yk+YgMKTJ0MydSok8+cjH3UaC1CnsQD9&#10;JgXFMGcxZ+KlS1JBseD16+mRnfX0oPToEZSeP0chMzMUev0aCm/fQsHFBYr0uyvS769AHcjCUVEo&#10;TlY6MlI6TP1vSpN68wUFST38RPRtMYS4BJUXy5L0XcXPTzq8uDhdG1Kj+lS8vKDi6Yni7u4o7uqK&#10;4kIkdHREMSEQ2tpKhUEhCBY2MUmPNm1oCMWHD1Hgzh3k19ZGvqtX8dfFi8h79izynj6Nv44fR57D&#10;hyHZvx8S0VbdvVt6nUqoMyzZujVro3Mizd+xI72sWEesK+o4dAgSOqcS6mSL4EB5aFt5aJt5btxA&#10;HjpfeWRzMOajDnsB2kcl2l9lOzuUEoKjhwdq+PujIZ2XFnRvtKXz1Zna132SktA/JQX96F7pRb+b&#10;8GRUo8+NKK12QgIqUbmSdM4UaP2qdH6a0flp7eaGPRER2EHnWT8mBi5Uhz9ZHN1rfwKZhw+LgCWZ&#10;xTl5YVCYCIKSuYyYi1B+bkKxTuYy4nvGsGixFOuItIwgKWJ9+TkNxeerdE1krCPyxf5mrpdhfha+&#10;9Dy9sHYtLg0bhtcjRsBnzBiE0fsgbto0pNG74J95EMUciPQuAD07Qc+3f4mIQlzctQtpK1dKA6u4&#10;UR22y5fDg94PseyJmKNhAZHJViz79oXpZwRE8c+F1+PHsCpXDu61a8OdGkip4h9PGSweMgzzOyKe&#10;fbevP8eADrvQouJ+DGx3EpdPWiAk8NvmbIuJjsGYwZugJJmAYV0uwM76y4NXMUxOQsy7l0Rm7+OD&#10;6efPS73a8p46BaX796EkPLzs7KDi64uBVEbMe1g6OBgKz56hxNatcJN1olk6/Hm89/bGNWrHLT18&#10;GJ0XLICypiaKUyey8LhxKEgdSEVKy0+dQoXNm6GwYwcUdu+Gwv79UKDyCsePQ1EIi0JQ1NWFkr5+&#10;uqD44oXUy7SwvT2KurlJ5xisIIbmxsejDbURxdDdfh8+oC9ZF7LWZM3J6qeloWZiIipHRUkFRjGE&#10;uISnJ1SER6GTE4rRtVPE2hqFLCygJAS4589RkPa94L17KEjbL3jjBhQuXYICdWwVqKOrcPAgCu3b&#10;h2J79qAYXV/KGzagxLp1UKHjUVmyBCrUOS45Zw7KzJ6N0tOno/SUKShNHefSdOylx479r1GnWLoU&#10;+ePHp5edNAml6TxJ1581C6VFXVRvmaVLUUIYdaJLrFmDEmLbW7agJHWylcU+Uae7CHW+lej8Fb56&#10;FYWp/ax49y4U6D5RNDREQSMjKNE5LErnsBSdw8r+/qgfEYFWsbHoQueoH53DQXTOBtFvOJBMePK2&#10;p7RmdH5rxsWhdFgYCtF5r0s2NDAQm8j0aP1guu9EUJbf8R7L7HmY2eQ9CIVgJy8OZpjgc/Vk9igU&#10;dYm65SMpi89iPsPMwmBGnhAYhZDIwiHzqwmlZ8ODs2dxaNgwPCdzHz0aobJ5EFPo+fghYxiziMIs&#10;hjELL0R5EZHe71JhUcyPSO+HD6tXI2bqVLiOGgUrev65s4iYo2EBkck2kqgBYtG7N4ybN0fsJwTE&#10;YEdH3FdXR1LLlrivpib1OMiAxUOGYX5nhIfUtYsG0Oy0A92bnMHYHndw9cQ7eLyPRHxc8ld7UJ06&#10;dgsNK85B1YKrsHfDc1kqw+QuHr98iT4bNqDgokUoeuQIFMUw2Lt3oSQEERsblPDwQOfUVOkwzRqR&#10;kZCI4BfU8QiNi0uvgPmppKWlSUVfYcEREdAzMcFjS0tM3L4dzadNQ8Pp06XzJUrEvInCq2rECEio&#10;c5lv1izko45lARGMhcoqUptPOo+iGP589CgUqWMp5lIUomIhmYdiYTFs2NYWyu/eQcXJCSVdXFDC&#10;1RUqtCwuBEIhOL55gyJUrrC5uXRIsfAkLPT0KQoJYVJPDwVv35YGfClw7hzyHT+Ov/bvx1/btuEv&#10;6rRK5s2DZOJESIYPh6RfP+Tp2xctZ8/GLNqvxXQt7qL9efjqFfRpX4TpGBvDitq48cnJiI6Pzx5L&#10;SEAstaFDoqNxj45Bz9Q0fXsWFrj3+jX0ra2xlvZ/2ZUrGEOd7hZr1kBj61a027cPynTPSGbOhIQ6&#10;3Xk2bkQeOqf56TyK+SiV7t1DYTqPRakeZTpHJZ2dUdbLC9WCgqCWmCidU3E4/Z5jycaTjRHfyfrS&#10;vaYWG4u/hXcnHWtnOtfnqDMfSsfMMAyTQO9ea3q2bKXnu46WFhxk8yBGyoYxpy1YAKxaBWzenB44&#10;RQiFGUOZhYgoTIiIYn5E4Y1IZdLoeRw1ZYq0Lstly+BM74FoFhFzJCwgMtnCB2pMOlMDx6xnT7xU&#10;U/uogBhLjSPn06cRXLs2nJs2hRs1aMS6gi8RD8+KBw7DMEwu552dO5bOuoCuTQ6gc93zGNfrLq6e&#10;tEeAb6w0IEpiQgotU6mj/mlBMSgwBOO1tqGAZAxG9rgET7cwWQ7D5DwyX80Orq7ov3Ilaq1YgWKb&#10;NkmHdxag97yI6qv07Jl0eKuYm65aRITUY6o2tSEkhoZodfcuHIP+G3iN+TXEJSQgITERnv7+sHNz&#10;g527O4zs7HD4zh3s0dbGET09LKXOYnXqGNYRQ55794akUydIxJBQYeL7wIHp8yoKMU8IYtSBlKxb&#10;B4m4LjJMDP8Vw36PHZMO95VcugTJuXPp3w8cgEQMe9++Pb2sWHfpUkhmzYJk7FipkFmNOrUDqMxY&#10;6swO370bY6nduUtXF49tbWHm7IyX9vYwJbOnY/AOCIBfYCBCwsKk80DGxcdLLZY6zqkp/56zOzuJ&#10;l20nw6TbJgsIDYUfmTvtk72nJ955e8PBzw/W9Fnb3By76J7Y9/gxDhsbo8uuXahBnfEK69dDMnt2&#10;+rkQ54ba33lF1Gy6h0q+fYu/PTxQhzroTemYWiUno3VqKtp++CAV6nvSsj2l1Y2Kwt90r9X28kIf&#10;2tYu+uxKvzXDMH82IfS8P7xwIc6PGAHz4cPhK4Yx0/M7dto0pIhozPT8BT17pHMh0rNWKhSK4cvy&#10;IqLwShTC4uHD0uHMqdQeCJ0wAXajR8OM3gGu9Kxich4sIDLZgvCa8aEG2KsePfBu/Hgk+vrKcv5N&#10;rJkZnMuVQ3jHjrAV/0bIEMKgEAizEg4zjMVDhmF+J2ys32He9B1o22gZOjc8DK2297B0witsmGeO&#10;LUueQ+fKW7g5f36o0snDt1Cj+HR0angIBnfT54JjmJxAVvK3T0AAzunqYg51KIYcPCj1TBNCT376&#10;LJ0zT3hOGRhIh5wWsrNDOT8/tEhNlYocSo6OKEVtgc20PpPziYyORkh4OKJo6e7jg+uPHkGbOoQH&#10;b9zAtosXsePyZewk23X1KmYfOIAJu3djMi0nU2dyMnUqp1BHcyJ1MBdR+e2PH2PK+fOYfOkSptM1&#10;MvTCBbTdtw8dycZfuYJp169jCtU1heoV5SbReuvu3MHu+/ex4/Zt7KI6rj15gpc2NrC2t8crarNa&#10;v3uH4N9hOCjdH+I4wiIipOfc8PVrXH/xApeNjLCVzsE0uq+mXruGwXTOWhw9igoyATbvvXtQonZ5&#10;cToPpdzdUYZ+o/J0v9UKC0OLhARpNOiWaWmom5SEMrJ5E1tQ/ubgYHj8QBGVYXIamUeH+Ht54Sk9&#10;c27v3InH+/fjGT2HjMnM6LMFLW3oGeZF76l32toIoOdNqsxZ5nciOTERL+gYj0+YgPuDB8Nt9GiE&#10;0PtcRGNOmjkTHxYuBFauBDZuTB/KTOcF9PyReh5miIhimeGJKHQBKpe8ZAkCxo7F6+HDYb19OyK9&#10;OUhgToMFRCZbSKPGixE16t507Yq348YhQV5AlD10I549g0v9+ghq0wbn6tX7x/OQxUOGYf5EUlJS&#10;ERcbj1fmdlg8ez/U689H69rbMUD9GsZ0eYxZAy0xf5gVFo6ywLFtTtC77gzHt4Gytf/Pk8cm6KS6&#10;BLWVV+HIdjNZKsPkDMQw13dubtB/+RKPrayw8tw5VKOOhqRdO0hmzECBzZuhSJ0uxZMnoXj1Kgre&#10;v49CxsYo/Po1ijo5oVJwMJomJ6ModdhEYItJ1Gmzs7WV1c78LoRGREhFRi8/P3hRG9JTGH138/RE&#10;THS0tIw0nTqTvsLzjjrlNx89gu6TJ3jv6gpvKivypEaf3el6yWh//un4+PtL7ZWDA04+fIjxp0+j&#10;3q5dKEed9kIXLqCAtrZ0Xkgluu+EoFhUBGmh81gpLAw16dzXi4tDnYQEVI6PR3n6nZpR3jI65/Yx&#10;3zZ/L8PkRuJjY2FDfVknepfp7tiB9R07Yn6FCthYrRr2kB0lO1e9Oq5UrQqdunVh3rs3HnXrBptl&#10;yxBy7x4S3r9HAj27Un6T+0aIquH0fj67YgWuDR0K25EjpcJf+MSJiJ82Danz5qV7Ia5Zkx5QRYiI&#10;Bw6kz30oPBGF96EQEDO8EIW4KPK3bUPi/PnwofpsqC47ykuSvQOYnAELiEy2IARE87Nn8a5LF3hR&#10;ZyA54x9dWeMtmBosbtRZ8FdTw+OWLRHm4SFNf0YP4s+Jh2vXrpWWZRiG+R1JSUlBgH8QXJx98OKJ&#10;PY7vf4j5U85gRO8j0Op8EqqVtmKAxlVM7vsEi0Zb4OiWd3B483+vGQ8PT4wZsh4FJSMxtvc1hAZz&#10;Q4v5tcTGxyMwLAzh1Oh/amWFgWI4avPmkFCHSwwlzTtjBhSoY6Gwfj0Ud+6Eopj38OJFaVALEQW3&#10;kImJVEAs4e6OciEhUPHxgYKFBVpTO8PQ3l62FYZhvhYx1NzE1hbH9PUx+cIF1Nm9G/lF5Gzq1CuK&#10;aNniHnzyBIXMzVH07Vsov38vjV5d0tNTGgG7QkQEinp7Q3L3LhY4O8NeDLPmIc3Mb0yG96E53TOj&#10;KlXCwlq1sKl+fRxs0gTn6L12rVkz3KXlEzITMmtVVdiTOTZtiveUZ09lHVq3huekSfCl91043TuJ&#10;dD99EPfNb+CZeI/eyxfp2J5qacFjzBgET5iQ7oU4a1a6F+Ly5aDOfPp8iLt2pYuEYjiz8DoUQqLw&#10;QBRLISyKocz790u9FhNmz4Y7tRdMxo2Dv6kpkmNjZVtkfjUsIDLZwofUVDheuwbXrl3hRY2R5PBw&#10;WQ4Q/ugR/Pv1g1fDhnjVuTMCX72SptvY2HxWPJwn/r1gGIb5Q/jwIQ3BQaFwfOcOKwsnvDJzxcO7&#10;b3Bk1xMM6rwPLatuQd8Wl7BwjBFO7RZCYvqch+dO6aJyoaloX+cwDB84StMY5lcgxIQdly6hEr33&#10;81OnqWCHDijQpQvyDRyIfGPHIr/wOly0CArUoVDYtk0aRKPgmTPSaLgFRUReOQFRKl64u0OJ2g1i&#10;vjvjgADZVhiG+VbSPnyQmq2bGxZRx72KmHNS3JcbNkBRTCVw+XL6vSjmIRWBaUSAGrofi7x5kx60&#10;xtkZhR0dUcjWFlXv38fyx49lNf+Z3L59G+8/Mvc7k/sJDQrCxfXrMad+faxt2hTbmzXDQbKTZJea&#10;N4c2mb5MQHxJ9orMVgiIZB4tW8KvVSsEa2ggjN6HYumnpgafwYMReuwYknx8ZFvJvVjSO/vMwoW4&#10;Qu/4t6NGwX/cOIRPmoT46dOROmcOQO97rFiRPh/ili3pIqIQCYVYKLwOhZAoTAiIQlgUAqMIqrJy&#10;JSInToTT6NGw2bgRvqamSGSv5xwBC4hMtpCanIyH9JDwpk6C68WLSE5KkqbHGhkhVMyLUKMGXvfp&#10;A99Hj6TpNtbWLB4yDMN8IcHBYXigZ4qNK89j9rgzGNb1Avq2vIgFYwygd9UT65ddRpWik9Gm5kHc&#10;uWonW4thfg5P377FGOoUNJ42Dc1nzED5ESOQt1s3SNq3h4TaBXk1NZF/7FgUoA6FAnU0FFatggJ1&#10;JKRReKkDUVBEXb55M120EN5PL1+iMLUTitjbQ9HGBoWpgzKMOuneERGyLTIM870kU9tdRNE2c3TE&#10;Frq/GoiIzlOmQCLE/VOnoCSGNt+/LxX1lZ4/T4+KbmIiFRULWVlB8c0bKNB9WouWyzw98TowECmp&#10;qbLa/xwmi8BA1G8pVKgQ1NTUMHHiRGlgyCf0LAukc8LkXoR4eHrJEixu0QLLGjTAlmbNsLd5cxym&#10;5XGyU02b4kyjRjhXvz4u1qmDG3XrQq9hQxg0bgwjstdU1pHW9WrVCuFt2yKxc2ck9+iBOHo/hnbv&#10;Dl96V/rv3IkYetel5dJ5Rb2cnaFL7/FzdB88GTYsfS7ECRMQQ8+SxJkzkUb9+Q+LF6fPhyhEROGJ&#10;KIYz79mTLhYKIVEIh8LEZ5FG50R4LSbPmYNAaju8GTcOrzZuRChti/n1sIDIZAsfqBFyVUMDPh07&#10;ItzNDeFeXkixtET04MFw/ftvmNHD0vnWLWlZFg8ZhmG+jZCQEFhZvsXJQ/qYMfoM2tTeiR5Nz6Jt&#10;/U0ok288WlbZhbMH0728GeZHk0Qdnie2tugvxEBNTUiogyTp0EEaWfevPn2Qr29f5BPiIXWS8lOn&#10;usCsWVCgjoTCmjXpAiJ1IBSPHUsXEIUHop5eegAVY2OpQKEk7NkzNKZ0M09PJFFbg2GY7Mc/NBT6&#10;5uZYRfdhu337UHzbNuQVc5NeuJAu7t+5AyUhJj56JL1HpfepkREKUpteBDeq8vYt5r5+DXNvbyQm&#10;JMhq/TNQV1fPsi+TYeXKlUPXrl0xf/58nBbzvTG5gmA/P5xbtQpLWrXConr1sL55c2wh20G2q0kT&#10;bKlVC9saNMDxXr1wfdIkvNi4EU+WLsX1oUNxplMnXO3SBRdpPT0ys2bN4ED1+NI7MpKuhUTqFwsx&#10;MYK+B/TsiVB6HybQPZQbSUpMxCt6T59fvhznBw6E9ciR8Bs7FhH0zhcRmcVQZiEiQoiIYjizmBNR&#10;BFYR0ZmFN6KI0CxEw4MH0z0ThXgo8uncf1iwAHF0bj2GD4f5qFFwoudRbHCwbMvMr4IFRCZbiIuM&#10;hDV1FDzIYp4/R8DhwwgRbtr0gDVo1w5vr1+XlhPiYZUqVbJ8wWYYi4cMwzCfJjAgEOamNlix4AR6&#10;qe9Ci2qrULnwNNRVWYd1C9I9vRnmRxMTH49VFy+iGDXuJdQhyi9EQ+oM5evdG/n69UO+AQOQb9Ag&#10;5Kf8/OPHo4AYJik8EFeuhAJ1EBSp8yD1QBTRl6mdIBUpHj1CoRcvUMjMDJKnT1Gdvh+XC5rCYTEY&#10;5scRTff0eWNjdKfOfNG1a5F/x47/ewlfuwalW7egJOZJpGVBHR2pkFjQ0lLqKVzNyAjzDQ3xVgSw&#10;+YMoUqRIlv2ZrGzZsmWytZicTICnJ27s3InZjRphUcOGWKuqig3Nm0ttDX1f06IFjo0cCf0tW2B8&#10;4QLe0TsrzNcXfg4OsLp7F4YnTsDo1Cloz56NM92742TTplIPxXv16sGmWTP4tm+PmF69kETvzPgu&#10;XRA1cCCi1q9HLK2b4OyM1Lg42Z7kDnzc3KBz5AiOjB6NxyNG4D0tg+mdHzl5MuKmT5eKiKlz56bP&#10;iSjugdWrATpeqTfi9u3pQqIw8VmkC29FITjOm4eUadMQNmYMHAYPhs3SpfB88kQ68pH5dbCAyHw3&#10;YriC3YMH8B02DB7UObCuVAlR9LD0btMGt6gT4UCdAIGHu/sXiYcRPESJYRjmi4iMiML1S08wpPdy&#10;VFcZj7rKG7B8+gMkJeXOoTBM7iIuIQF7b91ChbFjpQJiPuoQ5ctYCu/DDAFx6FDkpw5AgSlTUIA6&#10;EQWoA/FPAJXDh9PnQBQRmIUgIbycnj5FwWfPkFdXFyNfvpRtjWGYn0FoVBQuvHiBLjt2oPCSJci3&#10;bh0KCG/h48dR8OxZFBQBjy5cgKL4fOWK9J4V85YWMDdHBfp+/PVrWU2/Py4uLln2Zz5mly5dkq3J&#10;5FRC/P2hvXcvptSsicXNmmGlEA3J1tLnVWRrW7fGvkmT4GxtLVvj44QGBuI+3Se7R43ClnbtcKpT&#10;J9xWU8Ozpk1h16IFAuh7Qv/+SBYOOBoaCKIyAdQXjqb3Xlp8vKyWnE9MZCReGRri3MqVuDhsGCxH&#10;jIA3tQvCJkyQioixU6ciccYM6ZyIwqsQ9FyRioQiuMqGDekeh2IphEUhMAqhUZSldVKo3RAzbhwC&#10;qE4Hqsfh6FGE8ZyjvxQWEJlv58MHfEhLQ2JQEJ4NHozXVaogiR6Csb174wl9Njl2DNGyYQweHh6f&#10;FQ/H0cOBxUOGYZiv5529E8YO2oGykmVQq3QQGxY/kOUwzI8jOTUVJo6OqD1xonTocr5u3dIFxAwP&#10;RE3N/wuII0f+M4y5gBjGLOZZ275dGkRF8dSp9CjMYhiz8EJ88AASbW20o6U2ddAZhvm5hFJ7/Nqz&#10;Z+hAnfpCdM/+RR1+RTHtgBjWfPhwuh08CMVDh6B45gyU9PRQyMICkvv3MYGWnlFRspp+b3R0dLLs&#10;03zM3rx5I1uTyak8uXABU2rXxhJVVaxo3lwqIApb1rgxVqqr49aePQinvu/XEBYYCHtTU7w3M8P1&#10;efNwsnVr3GzYEKbNmuG9mhoi6N2ZRu/K5J49Ed61KwLnzkWMiUmuEhEDfXygS33/3fS+1x82DPay&#10;gCph9N6PmDQJMVOnIkGIiLNnA/Pn/39IswiwIpZCVBTCofBUnDlT6nmYKDwYRVRnEd2Z6rMXesOC&#10;BfA2NJRtlfkVsIDIfDPxoaFwpJveo149gB4W4dR5MChbFi8WLUK0r6+sFKSiYJMmTbJ8kWZYB1qX&#10;xUOGYZhvIzQkFKsXXkJpySI0K3cQvVocx4bFd2S5DPNjECMQRACGOtRJkLRrh3zU8cnXvXv6MGYx&#10;nFl4IFKDXyoginkQqZw0kAp1AKSBVDZvhuLu3elixKlTKHjpUrqIeP06JJQ28fFjBPwhQgTD5CQ+&#10;fPiA2Ph4eIWEQNfaGo1Wr4Zk4kQorFsnnb9URFBX2Lo1/fPOnSh4/LjUEzGfuTkaWFlhnZ0dnAID&#10;pdGef2c2btyYZb8mK8ubNy9S/8AgM7kFETDl/Nq1WNq6NRY3boxVqqpYTbaSTAxjXt2pk1Q8jPyG&#10;OfjE/SSCFiUnJsL+5Uucmj8f61q0wO7q1XGnUSNY0zYCOnZEIr03U8ii6T0aQmViXrxAai4SEf3d&#10;3XF00SKcove9CKjiPGoUAum9L4KqiDkRRWAVEZ05WTYv4ocMmzsXaZSWPGMGEoXQKIRDKh81frx0&#10;+HKQECNHjsT74cNhQfVaLFmCaE9PfOD76ZfAAiLz5cgaAWKOh7eLFyOEHnSgB4Rv7drQr1oVunXr&#10;YtuKFdJ/IDKaC0IUFOJgVi/SDBPiIouHDMMw305YaBjWLb6K0pKFqF9qPdRqrUA/9dPQvfbnDCVj&#10;fj7JKSl4YWuLatQWkLRpky4gCi9EISKKYczCC3HgQOTX0kqfB3H0aOSnjkGB2bOhQB2AfwVTOXIE&#10;iqdPS4dFisAqf+3ejYZXrmCsiQlmmJtjupkZppuaphulTadOmLApRkbYYG2NIw4OOGBvj4N2dtj3&#10;5g1uubnhGbVXnnh7w5DMKyoKftHRSOC5kxjmqxB/FFyle05t3TpIqCOvsHQpFKi9XyDDxJymGzak&#10;T0Ug5i99/RptbWxw28NDVsPvy9ChQ7Ps22RljRo1kq3F5DSC/f1xVgRMUVfHwvr1sbZFC6mtUVXF&#10;MuqnLmjWDMfmz0doQIBsjW8nLjYWHvS+MtbWxtVly7Cf+slXGjaEWdOm0rkR43r2RErv3oilZQS9&#10;J+OeP0daYqJs7ZxNclISXurpYRu1CU4MGACjkSPhSu/9gLFjpXMihgtRUIiD06YhYfr0/9vUqYij&#10;9JhJkxAthj0L4ZDWyRAOfag+r/+xdxVgVaTfmw0VMNfd1XXtjl1jlVJsLFQUxcLu7u7uwAKxQEXF&#10;LgxQBJRSurtBQkoFQQHd93/OMNdl/eH+d1WQi/M+z/vMZerOvcx85zvvPUEMo9feQ4fCZexYhJ46&#10;hVz6LiUUPyQBUcL/jwK/HibQYBdFA8KrQYMQUaMGrjdogFv0IEdqaiKQJhachiwTBJm6tG9hRlRG&#10;STyUIEGChE9Hamoq1i66gIbl12PcgFNYMtsYHZttx/oF9xAVloa3b6XWExI+P96+fYsIcrw6z52L&#10;b7t3x3c9euSLiExOZRajEMsUTGOmeUIZcha4FqIgRHAq87ZtUNy7Nz8lcv9+lNu8GeXPnkWZe/eg&#10;YG0tpEUq3LoFBXJMFCws8nnjBhSuX4fC1av46e5dNHv4EI1sbdGI9m9gZYUuDg4Y7OKCAc7O0HVy&#10;wmIfHyz19IRxSAgePn0K2/h4+KelITk7Gy/IOcuWhEUJEj4IFhHN6Zlqs3QpFMh5/37mTOGHgLL0&#10;7AucP19ojMTNVb53dcXPvr4YT89cLDn4HH1VWvHbb78V6t8UxpEjR4pHSShJ4IYpl3fuxGJOU27V&#10;ChvU1LBBVVWIEOSah0tpeYjudU5B/tyICQ2F1bFjMCDbadqiBR7Q+0d37IiXffsij2xolo4O0um9&#10;X5CdeysH3c35WX+WnIzLRkbYO24cTpHtf0x2P3LMGCSIIiLXReRoxOcF+IzWpfM2mh+kcsQhMWH0&#10;aMTSMxNFjGDxkBhCDNLXhzctnWfNwnOpxMkXgSQgSvhniEY/lCbxCTS4ZtFDG1m3Llz/+AMea9Yg&#10;mCb4t3r3xgsa6GJo4j6PHAI2klzvUBIPJUiQIKF48Cz9GTYuvYrG5Tdh40Jr+PmEol/n9dDrfAIH&#10;tzgU/B1IgoTPjuWHD6PG4MFQ6NIF37OIyORIRE5lFpuplOFU5hEj8qMQyVkoM316vujADVU4LZLT&#10;mTklcvNmQVSs6OmJKmlpqBwfjypxcfmMjc1nTMxfS3L+KkVGogI5EhXIGasQHIwKAQFQ8vVFOS8v&#10;lHN3RzlXV3xnbw8FKytUt7aGGr1WvX8fk2j9QTruFB1/g86XQA5a2uvXyMrLK9WihwQJHwMWEa8/&#10;eoSq5Lx/T/7A9+Tk87NclknOP3dZ55qI3EX9e29vVKLl+agoZOTkiGcoXcihz1WYf/Mhbt26VTxS&#10;QklAdlYWogMDcevAASxq1gwbVFSwRU0Nm1VVsYkFRPp7pbo6DkydihCyI0WJCwYG2Ne/P0zJN7Zp&#10;2RLh7dsjk/5+Q3xGPncC9xiQo8Yq3FTl/N692DV0KC4NHw6PUaMQLYqISRxZyGJiAfLfSTSeJNI+&#10;8aNHI4ZFx4KiIdGfxhwZveictjSniL19GzlSmZNihyQgSvh/8fTaNYROmYK45s0RQvSkiULwqVMI&#10;p4n6ExpQA2lwDdTSQnpSktBFuTCj+T5ZPOTGKhIkSJAg4dMRERaDOeNOoJHyRmxcclNYt2fbWajU&#10;X4XBnU/isUOEEC0mQUJR4LSVFdpNmgQFTU18T/MBQUCU1UN8P5WZHAHuyCwIDywiLliQH4nIaZAr&#10;VwpUPncOVWiO8BM5eD+/fIlqxOrkOP3y6hVqvH6NGuS4/5qbi1rEmvyaSeuZNWmfX2nfX+nYGpmZ&#10;+IWci2rkzPycloaqCQn4ITISVYKCUNnHBxVdXVHRwQFK1tb45d496Dx6hLW+vrgWG4sndDyDZURJ&#10;SpQgIR8p9CytNTXFD/yDQf/+KDN0aH50MT/btOSyBMo3bqCctzd+JC6n5ylefJZKGzw9PQv1cT5E&#10;CwsL8UgJJQEWJiZYSzZqQ9u22K6mhh0it3IEoooK1mpoYM+4cYgvpig3LxsbHCHbuK9ZM9wnPzmE&#10;riOD7Gdunz54QdeZOHeuXHVnDvHywqlNm7CLxoqb+vrwHT1aEBGfiIx/j3HvCYfBxACiLx3rTXTn&#10;7s7Ex0RnGmseEoONjfEyLk58RwnFBUlAlPBB8C8zr52dEd2pE+JbtUIUTRTsafAKoQk3IzU+HlfJ&#10;YUgjZ+Hx5MnCun8jIHJ0oiQeSpAgQcLng7tLAEb0NkTraruwb2t+B+bQ4CgM1V4PzSa7sWHRHTyJ&#10;eS6slyDhc8M9KAiz9uxBLXIUvuFuzN27/yUksohI84e/RSGSoyCkMtMcgpuqcDpz2UWL8js0z5mD&#10;SoGBqJKSgh9SU/Fjejp+fv4c1VkMfPkSNWhuwgIhC4W1cnJQJzcXdfPyUO/NGzR4+xYN//wTTYjN&#10;iC2IvxNbEtvQNhXaR4X2b0PHN6Pz1aFz/5SYiIoxMahITuKPvr749fFj1La1RW+a/0z18MBcNzd4&#10;paWJn1SCBAksIvZcsABl6flWoOe8DP9IwNHGRI4s5lqmSvTcsFDfh3yG8FJap8zMzKxQP+dDjIyM&#10;FI+U8EVAdkCG60ZG2KWjg60qKtitqoq96uoCd6upYUvbtlhLr/eQjXoaHS0eUfR4Q3YskeyQ1c6d&#10;2FK3Lu62bi2UCMum54pFxGSyrXHkZz/jxipyIsp72ttjz7RpODh0KO7r6yOQRcQCjBEZPWoUIoih&#10;I/OjDf1E0dCTyKKhM9F++HDYEW1FOhC9VqzAc39/8d0kFBckAVFCoUgPD0fStWtI/u03JNBA6tap&#10;EzxPnUKmuJ2R7OeHqy1aIJUcg5gHD4SBed26dYUaTRkl8VCCBAkSPj8eOwZAt/NBdG58GDcv+gnr&#10;OAXz1g179NbYgLF9zXHxhA9eZpbOVDIJXxY5ubk4Z20NzRkzoKChge+6dfu7iFiwHuL7IuKUKYLo&#10;UGbqVJSdNQuKu3ejEjltlZOTUeXpU1RNTcVP6elCFGH1Fy9QPSMDv2RmosbLl6iZnY1ar16h9uvX&#10;qJuTg3rkgDV48waN3r5FY7quZsQWxN+JbYjqxE5ELWIfYn/arx8d05uuvyOdqzmLlbGxKEvzm8ru&#10;7vj10SPUJgeop6sr1oWGYkdICMzp2tLp/SRI+JrhExaGIStXQpGedYUOHfBdly74jjux6+kJHZqV&#10;Hz4USgr8RM/P5fh45NBzVtqwlOtBFuLrFMbKlSuLR0n4knhN9uLUihXYQzbJgNOT1dRgSDbLkF7v&#10;p+Xm33/HSvJ7jWbORHRAgHhU8SIpMhI3t23DQboWG2ISPWO5ffviJS1jyR+PXbgQiba2yCA7WNKR&#10;mpQEqzNncJBsu9nIkXDQ10ewKBaGF1jKhEN/ohft407kSENH4oPhw3GfaEW8PWwYbhHvEZ3ob0di&#10;spOT+G4SiguSgCjhf/CaJu33dXSQoaKCp61b4ziLfmLUoQycCMet5RNo4A0jJ0CGfxIQq1SpAi8v&#10;L3FPCRIkSJDwuXDxzAP8Vm0Furc4iluXPcW1+Vi58BB6ttmL0b3PIdgvRVwroSjx5s0b8dXXAxYU&#10;Zu7ahcrkmLGAKIiITBYS/0lEHDcOZSZMEFIgOfqwvIMDKsXEoHJCAqokJuIHmpP8KIqIPz97li8k&#10;MjMyUINJTtSvLCZmZaF2djbqsJiYm/tOTGzIYuKff6I5XSOLiBrEbsS+xCFEfeIo4nBif9qvU04O&#10;fqPz1qT3rhwRAWV/f3xDc6DaHh6oR45Ke+IarptF1/eE3k+ChK8VV+zsoDV7Nsp37Ypv27fHd0R+&#10;1jmaWNnCAsqhofjGxQUrg4MRRc9UaUPfvn0L9XcKo6ampniUhC8BtsgJ4eG4v38/VjdrhgNt2+Ko&#10;hgaOEI2JB9XVBfHwyMiRuLZ7N3y+sCiVHBuLw2PHwqxNG7j/8Qee9+yJPPLN01RVEdWxIwIXLkR8&#10;ETR1+dzgmM+kJ09w19xcaKpynjso03ccwqIhkZeB9LcfkRujuBMf6evDgeYHtsS7w4fjFtGCeJXm&#10;CJeIl4ksInI0op22NpJsbfPfTMLf8Pz5M4SHRyE8LAa+3mGwveeBaxccxa2fBklAlPA35NAE3XXg&#10;QLzt3RtRDRrgoJYWEguJGIyxscHdli2RoaeHmOvXxbX/LCAy7WiyIUGCBAkSPi/2br0BJYWpGNb9&#10;NKIi/6oHw1GIPt5BWDnnNHq0PozNS2wRHysVnC5qpHyFNXnSXrzA2bt30WXWLHzbpQu+6dwZ33Xt&#10;+lc0YkERkeYZHKkk1E4jZ0GonzZoEMqtWYNKSUmoRM5TJfoOhQYqiYmoyiJiSgp+Sk0VahlWY3JU&#10;4rNngpj4C7EGvf+vLPy9fInaWVmow2Liq1dCZGL9vDw0fvsWv9HzwCKiCrE9sTORxcSexP5EPeJQ&#10;Ym9iWzqmXmYmqvF703WwqFkhMBBlyGn7nj5nqwcPsDkkBM50LSn0Hrl0fgkSviak0PNnducOus6c&#10;CQVV1XwRUVNTiCxWOnUK5en5UCTq+frCmZ7f0oY6deoU6usUxmnTpolHSShuPCe7EerigstLl2Jr&#10;o0Y4qaGBk3SvniAep9dGamrYqaKCPdracL99G2/ITnxp8BW4W1vjKNnFS82bI4yu85WODl736oWk&#10;Nm3gr66OsK1bkUM2rriQl5uLXLJ1eUx+/fo1ssj2Zhfgq4Kk8SGXbCi/jvL2xq6JE2FIn8dyxAgh&#10;ypCjDX2IXgWEQ3uiDW23FEXDKzQ3uEA8RzwzdChOEXl5hXiXRUT6nz39SgVErmv+MvM10tNeErMQ&#10;EZqI0MBERISkws8zDlfO2WPHRnPsWH8Ry2afgF6PbVBrvEw8+tMgCYgS3iGbJum369al2XQ3+Fav&#10;Dv/Ll/GSHvr3ERcVBdf16xFPAy7/clAQe/fuLdRwFqQkIkqQIEHC50NKajIWTz+D8goLMVHXXFz7&#10;F1hE9PUMx8AuO9G5qTEunQzEq+zSl05WkpD25In4qvTg33QlDo+Lw+zdu1G2c2d806lTvoAoIwuJ&#10;nNLMNRH79csXEcmZ4IhEXse1EJUvXkRFmmMwWbBjEbEKNz5hETEpCT8+fYqfmMnJ+CklBT8Tq5Fz&#10;yKyeloZf0tNRg+Ytv7KYSKyZkYFa5MDUycpCPXJ2Gr95I6Q0tyK2I6oRWUjsQOxIZEGR44R4HW9v&#10;QfvXf/kStfic5Az9TNdRJTQUlby8UMHZGWVtbNDwwQPMDwiAO+2TS9/Rl3c9JUgoPjyn5+PQlStC&#10;6QJBQFRXF55rxX37UCEkBMr0HDd3d8el+HjxiNKBVBpzCvNxPsSDBw+KR0ooTnBdwdPr1mE/2SBT&#10;FRWY0z3KPEs8ReQoxD2qqthC9snn4UO8LmHlKa7Rc2TcpQvut26NRPoMb8heviTbGtWiBbz69kXA&#10;2bP48xN/vGLbzud4S/buLX1fzDe5ue/4J63Pzc5GjLc3oj08EEv27wm9jnVxgfvp0/A0M4M3LX2J&#10;/sQAkYEiQ+gag2ifk6NHw5Su/8aQIbAfOhSuw4fjEXPECDjq68OOeI9ec8QhC4csGpoRT9C+JsTj&#10;dNxRognxAtGG1jnq6CCFy6iVUvD/5u3bP/HmzVvk5dL/IYdIS14XHZECy+u+MDV0xAlDZwzotBPd&#10;W+5Gn7aHod32KPq2M0E/FVP0Uz2B/qqnoKN2GgM1zopn/jRIAuLXDtEheBEZiXstW+Il0btGDXic&#10;OYNsmhQUhlhLS7jRoPuCHtwQGhAK4tq1a0KHZWZXGuiYujRYyDh+/HiBz2giLkGCBAkSPh0eriEY&#10;1vMwNBsZ4upZH3Ht/+L4oZsY0MEY80bdg82tKOGXSwlFg1ByREoT2KFICw4W//owUl+8gBnNEdS4&#10;w3LnzkJXZqE2GpNFROI7EZGjEZm9euG7du2E7q0VwsKEumkVw8NRKSoKlTmVmUXE+Hj8IJI7Kf+Y&#10;mIgfWVAk/sR8+hQ/JyejmigoVif+wkxLQ430dEH8q5WRgXrkBDUih6gpRyPS9QrNVWj5B7EtkSMT&#10;+TWvb8qRiyxA0nl/efIE1eg6fqLr+SEiApXpu6hIDlQFNzdUIifqp0eP0JQ4ztcXdvS+eVI0ooSv&#10;CBH0fEzesgXlOnWCAj3L35NTz7VM+VmuEBuLb2xtsYielxQ5afzwb/DgwYNChcIPUQqeKH68JHu0&#10;Z8AAHKf78nyHDrhMvusVWl4inqPXJurqWN+0KXYOGoQsshEsNpY0hAcE4MbWrThPdtOzbVtkcVfm&#10;Hj2QTM9ZcMeOCF2/Xtzz45FMz2+AvT0emprCcscO3Nu+HWcnTYI5+euXyJZfJVpMmICbY8bAkmhN&#10;fEB0JDrr68OVyM1OfEeMgD8xgF4HiK8F8t9E78GD4U3ftQ8via702pGWDiLtiTZDhsBaTw83aXme&#10;eJJJf58gHiQeoH347ztEZ9oWumsXXpJNLq2IDEuE9W1fHN5jg0WTL2B4z2MY2fsURvU+i5E9zTGi&#10;+wWM1LqC8X1vY3yfu5ih64CF+p5YPs4fK8b7Y+kYH8wf4YYZgxwxse99jO5xWzzzp0ESEL9myMRD&#10;Gjg8p05FYs2aCK5bF67Gxh8szBpFEwG3DRsQ1aYNYiZPLnG/1EiQIEHC14bdm8+jVtn56P3HEdy+&#10;5iGu/V+8fJmFlfNPYmAHU6yZ6Qz7e9HIzCj5RbjlEY9pIl7S8X5EYYy/P7wsLeFtYYGH5PzfnTED&#10;tlOmwHH6dDiS82BPk3VXsvvBmzcj/tw5PHNxQc57aYmcUvMkORlHrl9He9q3fLdu+IZFRE5nLigk&#10;0nphyetVVFBuxQqUt7ZGheBgVAgKQsX3RURiFZp/VGExkfgDzVuqyhgfjx9ZVCRyR+Wfk5IEVmM+&#10;fSqkIFen66yRliZEEtah+U19FhI5IjE3F83IaWxO5GjDFrRslpODRhyxSA5lTTq+OguH5KBUDQnB&#10;D9wdmr6nyr6+QhRiJQ8PVCQqMd3c8IurK9SJ02g7R1wlS3MkCV8J/CMjoUrjxLdqalDo0weKO3ei&#10;Aj3DgoD44AHa3bwJM3ouSgsMDQ0LFQo/xJT3xkoJRYccsm3BdM/dIPtl0q4drqqr41aHDrhJtuga&#10;Lc+3b4/D5Mfu7NgR59etwxMa20sq8sgmRZHNubN2Lc42boxYumbuyPySlpGtW8OfxU+yk/8lCjGZ&#10;bJrD2bO4sX49rMme31++HPdnz4b1uHG4P2IE7Ij3+vWDTd++eEBLB+Ijonv//vAi+hIDiaEDBiBq&#10;4EDE6uoiYfBgJNMcIX34cLwYPRovaCx4TnOA55Mm4RmdN11fH+l03vRhw5AydCjiad9IOiaQyKKi&#10;B9GdXruJdCba6ekJYuJ9em1DvEuvmbZEJ/rblZbPubfCe3MZecST2BS4OIZh98ZbWDH7EtbOv4k1&#10;c25j/tgbmDr4KsZqX4F+t2sY2e0Opg5wxLxhnlg2NghrJkdg3ZRIrJ4UhlUTQ7BktB/mDXfHzMFO&#10;mKJjJ4iKo3rcxPCuV6DX6Tx0O5wW3/HTIAmIXzky09MRdvAgourXR2KzZvDcvh3pHxAPGdFk/IPn&#10;z0c6DSSxx46JayVIkCBBQnFDNmdavcAcZRWmY8awK0hN+efoblvrR5g19gTGa9/C5gWP4eUiptrK&#10;//yrRMFy1SrxVclGdnY2bhobw8HEBGfJgThME/uj5AzsJ6drT/XqMPz5ZxyvVg2n6fWlX3/Fdfrb&#10;rmVLeGhrI5Acg7ANG/Dk1i28iIn5W+OYhNRUGF2+jKbkLCiQo/YdpzMXJDk/35Ejx+R0ZiVzc1Tw&#10;8UEFT09UCAj4u4gYGYnKLCQyo6NRhcmCosgfYmMFVmWSY/TjkydCzcKfZExIEFKPWVD8JTkZv7KQ&#10;+OwZ6rx4gboclciC4suXaEBsSKzHIiM5+7/ScdXpnIJ4GBycLxx6ewuiYSUx8rDSo0eo9PgxKrm7&#10;CxGJSrRUePgQlezs0Idem9G1PM/NFb8VCRJKN3afPYs2I0dCacAAlN2xAxXo2a1Iz6SSoyOUTE0x&#10;5sYNZObkiHvLN6ZPn16oUFgYa9euLR4loajBtfbcTp6EJdmnMy1a4K6mJu4RLYksIJ5XV8eBVq1w&#10;eMgQ3Ny/H/F0j5Z08PTM28oKBqqqeNS2LZ736IEcLS0k0WuuhRhNNjyPbNm/gf/9+3DYtQsW48bh&#10;XLduuNmzJ2zJnrNA6KmjA9+BAxFADB48GKHEMGIEMYoYo6eHOGI8MYnIQuAzsvGZ+vp4NXo08iZM&#10;wJ8zZ3J7coDmBti2DdiyBaD50J9z5+It/U9yab+Xw4cjjY5NpHNE03lDiH5EL6IH0ZMoExEdBg0S&#10;ohNZMHxE+zsTHYm2dI0Xe/dGBtlp+cKfCA6IR3jwU1he88PFUx44c9QNu9faYOkUC2i3O4xuLY5A&#10;R/U8hmpaYGwPW0zp54SZg9wwb6g3Fun7YskoPywd449l4wKI/lgyxhvzhrtgygBbjOl1E0M6nUd/&#10;NRP0bnsI3VruQcfmW9Ch2Tq0b7YCGs2WiNfxaZAExK8VoueZTpPfMDU1PGvcGC7jxyPtA2nLMiTT&#10;/vFTpiCTHI1UmuxLkCBBgoQvh6TEp5g2wgzlFGZh+czLwrp/+jH25ctMWFq4YLLeaehpXoKJgS+e&#10;pUtRiJ8bl8eOFV+VPDxPT0d0QACe+Pvj8YULGFm5MuZVrYplNWpgec2aWF6rFlbXrYsNDRpgW8OG&#10;2EPLQ7Q81agRLhMt6e8HtN3x119hT/s6dOmCEENDZISHi++QD26wwGmNZchp4/po3FzhHVk85HUd&#10;O6LskiVQunwZ5Z2cUN7NDRV8fQURsSKLiCEhqBgWhkp0bu6ILJAcvioFGRUl8AdmdLTAqsyYGEFU&#10;/JHJUYTEn+PjUT0xEb8kJeHX5GTUZKakoFZqqsDa9LomC420bzU630/03lXpOn6QiYfu7oJwWNHZ&#10;GRUdHVHxwQNUtLVFxYcPUZHmRxV5G7EcbfuJ2NPLC4foXJ4vXiCN60mVgkgJCRIKA0c0R9Oztc3U&#10;FL/PnIlv6NkX6pk+eSI82wpHjqAdbbOjZ/ZtKXgOOtLYVZhYWBi1tbXFoyQUFbjsVgrZjWvz5gnp&#10;yZZt28KO/kd2ZG+siTfJ5pxWUYExvTafPh12ly4hUwyY+Tf1fb80EsmmmcyZg9MtWwoNVV737o3M&#10;rl0RTp/TQ0cHmf9QYoSjGF+QbUshO3Z2yBDc1tKCx8CB8NfTQ9DgwQilZTgtWShkcmQgk0VDJot8&#10;McRY2u8JMZHOkTx0KFKHD8fzkSORPWYM8saPZ1UdIHsuCIc0JwA988KS/2ZRcdo0vKZ9n9FxSXQO&#10;FiP5fVis5LRmVyILhSwYPiDeGzQIt4g3iBb0903idXp9ccAAnKXXl5cvRwbZcHlA1svXeBKbjof3&#10;QrBlxS3sWnsfAzWPQL3eXnRtdhTabc5Cr4MFxvW0xTSdR5gzxAOLR/pj5fgQrJ4UihUTArFQ3wPT&#10;Bj7EKC0LDNY8h74qJujR2gjdWhqg6+870Fd9L/q134VBXXdjhPZeDNfehfFD9mLWeEPMnbwfsyft&#10;wqzJW8Ur+jRIAuJXjEwy9In0oMeWL4/H6uoI9fhw6psMT2iSH0KGMHPrVmT9Q6SiBAkSJEgoety+&#10;7oje7fahYfnVMNhiIa79Z7x+9Rp7t12GTgdjTB5wG5dOlZ60spKCy7q6eOLrW+Ick9fkZN00McES&#10;cqym//QT1tapg42NGmFtw4ZYSpzboAFmEKcx69fHjHr1MJ+WK+jvzcR9tM9p2v8m8SHRhehG6316&#10;9EDMvn3ICAkR6iXKYO/lBV1yHLhDqyzi8B1FAbHc5s1QvnoV5R8+RHkXF1SgYyr4+aGiTEQkx6gS&#10;Ny4JC0Pl9xkejioFGREhkOsUCoyMFFg1Kgo/MmNi8FNsLH5mgZDItQ0Fxsfnk15Xp31+pmN/lKUs&#10;0/+xMqcrs3jI0YZOTqhob58vHtrYoIKVFSrcuZO/pL8FMdHBQRBNFB0dUY72a0vH7SMHMCo7W/xm&#10;JEgonYhPSsKkQ4egsGEDKtKzVpGeK34Wvjl5Es2OH4chPQtvSkGN0CpVqhQqFhbGJSyqSCgyZKSl&#10;CaU3TpNNsVRTgwPZFUciL22JtzQ1cZ7IEXzGEyeKR8kXXr16BW87O2yjz3e/ZUukamkJImJi27Zw&#10;/f13xJ49i9fPCs9ASSBbab1rF25wlOGgQQhi4ZAYTAwhsoDIkYYsIsqExIICokxELCggPh02DGkj&#10;RuDFqFF4NXYs3vD3OmsWsGIFsGMHsH8/d1bNj0Bk8XD6dOTQfs9F8TCWzsfvwwKmIB7SddkTrYm3&#10;iSwUXqJ51FniSeIx4pGBA3GI1hsMGIBT8+eLn65kgxuf5OW9xf07AZg1+iw6NduD3m2Pok/bk9BR&#10;NcfgDlcwSssKs/VcsX5aFDbPisOysQGYNsBeqFeo1/EidNTN0FflGPq0O4Q+KvuhrWaAvu13oZ/m&#10;NvTvtBH9Oq9B/67LsWimIZbOO4DdW81w4awVzp+5BS8Pf+QUQdS3JCB+pWCXJmDNGngrKSGUBp5r&#10;//JBjCHHw0tFBS94YJAgQYIECV8Ut665outv+zGo4wk8tv/3haTDQqKFeohdmu/D/NE2CPBKEbq6&#10;Sfg8uNylCzzOnfvk7oifEy/Isd9B9nvrb79hc5Mm2MSiYMOG2NSoEVbRcgH9PYU4sn596BEH1qqF&#10;gTVrQpeWQ+rUwWjirHr1BCHxOO1/nY57IIqIXnS+x82a4T45a07r1onvmI/rDx+iITkdLBoKXVpl&#10;AqK6er6ASPMJ5WvXhBqI5Z2dUcHDAxW8vVGRRUR/f1QMDBSExEpMFhNFciOTvzEkRGAVGUNDUYUc&#10;J9nyh/BwVGVhMDIyX0zkCMPo6Hzyaxlp3x/pfD8EBKCKjw8qe3rmpyyzeMhRhywQkiNXkWs2Wlqi&#10;wu3bqHDzJiqQAyuQ/2Yx0dYW5Wn/8nQcfy5Vd3fspPNHl6JGEhIkFIYN169DgSMQacypIEYgsoDY&#10;3NQUh+lZkncBMYqe48KEwg/x1KlT4pESPjcCaJy9PG4cbLp3hz3Zk8dEl06d4EzkCEROWz7eti12&#10;9egBy6NHS5RN/q/IzsjALbKXJ+mzObVujXSyo89VVRHYqhVshwzBE7Iz7yOebKjLjh2COMc1Bv3I&#10;FgcSWTx8JyDS+n8tINL7CBGIw4YJNQ0zWECk7//N5MnA3LlCujK2bgW2bwc2bgSWLQNmzkTu+PHI&#10;0NfHU1E85PcJIHLasgtdG18fRxzeJPIPsOaicMglVQyJBsTNffpgN53jPo0l3DG6pOPVq1xcOPkY&#10;Y3RMhGjD/uom0G4nCoftr2JSP3usnRIBgyXp2DY3AXOGumFk9zvQbX8W/dSOoHe7/dD6Ywe6tN6A&#10;ji2XQ735bHRuOxNTR2/Dzs2ncP2yDYIDo/Dy5Wu8eJ5Fy1fIImZnv0bO61xizt9Ky3xOSALiV4qo&#10;e/eEgSCxdm2EcMgx419ESsSamcGDBqzUPXvENRIkSJAg4Uth16ZLaFJlLfS6HIfTg0Bx7b+D3X0X&#10;jNTZicGdzLB92SME+shHKog84ELLlri1fHmJcFaSo6PhcPAgLtAE/EjdujCpXx/HGjeGIXE3kQXE&#10;FcTpNB8Y8vPP6FGpEnrTcvOkSTCYPx/LacI/hZywKe3bQ/uHHzCUuKhGDRysVw9XGjaEHdGN6EHn&#10;tqtZE9ZaWngR8ZeYzU1VVhobQ4GcOAUWDVk8ZCGRnKAyNA9R3LsXShcuQNnSEuUdHFDB1VWohcg1&#10;BSv6+r4TEisFBHyQlZmBgX9nUNA7VmEGBwvC4g+hoagaFvZ38jombZelLFeh96/M9Q7pelg8FFKW&#10;WTzkKEOaQwniIQuHN26gwrVrqHDlCsozOR2bl7yehUT6TMqc3uzkBHV3d2yPjJRERAmlEjIvYhc9&#10;LwonTqDi06eoEBWF8nZ2+P7UKdSgcWAmPTPy3qX8Jn2GwoTCD9HjX2R4SfgXKOCnpqSmwo18UevB&#10;g2FLtsRFQwOetPQgPiLaEa/Sup0tWsBq1y4E0xj8Ij1dPFo+wWKQN9mgtWRj9zZoAPc//kAy2dXI&#10;Vq3waOBAJJGteR9hZ87Ajr6jx7Tdm+wtpy0XJiDKxMOCAuLf0phpv3cC4tCh+QKivj4yRo/OFxCn&#10;TMkXEDkCkX9EXLMGWLxYqImYM2ECXowcKdRM5LRlfg9unsK1Dh8NGoQHxLtEC+JFmqeYETni0Ii4&#10;l7htwACs6tEDN42MEEo2NPMDkZYlBSzeWV33wewxZzC63wn0+sMYPVsfQ9+2ZtBVv4gxPe5h6ZgA&#10;7Fmchn3LnguRh1MH2GNIp0vo0sIAbesvQKc2czBuyDasXXoUx40tYGftCU/3UHi6BSE0OBrxT57i&#10;xYsMvH37ZYRUSUD8SpFMD3fCjz8iqn9/BN25I679/xFnZgYvGpDTaDCWIEGCBAlfFlNHHUAFhdlY&#10;NOkakhL/uwDo+MAHQ3ruxkCNM9ix4hGC/Z+KWyR8Cq42b44bc+aIf305eF+6hNuzZwvpW2a//IJb&#10;zZrBgnixaVOcbNwY++vVw6pq1TC9alUspX2MFi7ExYMHBQa4uiLczw8e5PzbXb0K28uXcf7AARxe&#10;uRKbaFK/ij6jQe3auEaOjGPDhvBq1AjuderAqWVLhOzdi+fh4e8EVLfAQHScOjW/HiKLiCwgdumC&#10;MuRUlNuyBUqnTkGZnHIWGiqQo1eBayGS013RyytfSPTxEcTESv/AynSt/0N/f4FCAxRRaKxC1/ID&#10;C4q0lJFTlYWIQ96XziWIh5yyzI1SnJ3/ijxk8fDu3fwoQ442ZOGQvpcK9D2Xv3AB5c+fR3lz879I&#10;64X0ZjqW6yJy+jOLiLujooR0ZqkmooTShsiwMEy8fx8KDg6omJgoNERStrJCmZMnUfXQIQy/eBG5&#10;chA99E/Ytm1boULhh1gUKYRfK1g8cqT7yGPrVth27w7HP/6AT8eO8OncWRAQHxPvkn05TnZoF9mb&#10;h0ePIik2VjyaIOdjbsbLl9hGNn0WfT4DsuU2tAxq1QoOampIJNtUEHFkrx7PnAl7bW2hY7FMQJSl&#10;LwsC4uC/mqUUFBDfj0JkAZGbqLCAmMACIjdC0dcXOi5njxuHPBYQec6zeHF+yvKCBXg7fTpejx8v&#10;iIdcM5HTn/mcnLbMkYfOgwbBjmhJ5JTl8zSvOEE0Ju4j7qR16/r2xap+/XB+504kRJb8hje5OXm4&#10;ft4dEwaZon2jXejZ+jD6qpyEjpo5hnW2wAzdR9g4IwYHV2Zg98IULB3jB/1uN4RsINWGK7Br/Q2c&#10;Mb0H81O3YWv9GH6+QXiaVPLm5ZKA+BUilSayr+lB9yVnwlEWffgvwRGI7jT5T5YERAkSJEj44pgx&#10;+jiUFeZi30ZHcc1/Q0pKGsyO38GI3kbQ1TDHrlXOCAtKErdK+FjcatQIV7jbYFqauKb48CY3F8/I&#10;YUp6/Bim7drhxI8/wpKux655c9iQw2FFy4sNG+IYrTMmR+sMTf4PkCNww9AQyU/Ertz/AC5Wb3Pp&#10;EraOGIGlfI569XC7QQO40Dl9iN5Nm8JFSwsBBw4gMz5eOCbr1SsYX7mCuuQUcD1E5vfk6JXhbq3k&#10;bCgePgxljtrjyD6OQmQRkSMR3d1RkYVEjkjkOoSF0dv7b+RmJ38jpyHLyEIjC4R+fvlCoWxJ2wTS&#10;/lXovSrLUpadnFDJ3h6VxHqHLB5WZPGQowvpeitcvIgKLBqeO4fyZ8+i/JkzKH/6NMrTXEmZRVFa&#10;CqIiH2NnJ9RE5EhEFTr/3pgYJL5+LXw/EiSUFpyne73jzZv4jpx9IX2Zniclel6+NzHBj/Scj7p6&#10;FblyHoE4atSoQoXCwtiiRQvxKAmfglcZGXhJdi3wxAkcJxvj1LYt/Dp2RGCXLvDv3BkeRAdNTVxR&#10;UcEZsj+Hhw3Daa6/VwrAkmfu8+d4nZiIP9PTYb5sGZaQbV/buDEu0P3l07IlbGrVQhR9NzIkkj27&#10;R3b9Xp8+cB4yBG56/7+AKBMRZQLi30RE2pcFxDhRQHw6fDhSaQ7wjJ6Fl2PHInfy5PwOzCwizp6N&#10;P6dNw6vx4/GMruEp7c+dm/lc3DDFm/iIaDtoEO4QrxHP0dzAlMhRh7uJG/r3x/JevbCO/o/mu3Yh&#10;WZxLlGSEBsXj9lVPjB1wDJpNdqOfmgn6q5phoPp56He7jXnDPLBzQTKObcjF9nnxmNLfDr1aH4GO&#10;5n4sn2WOuVP2ISVZPqJkJQHxK0MyDTwJq1cjvk4dJC5eLDgC/wXJNDGIoAc7edUqPJOTzkcSJEiQ&#10;UBqRmJiAEdr7UFFhIQ5s/jgBkZEYn4xTR+5hRM+j0G1/DgbrHiEiJFXc+t8QHRWPyPAniIpIQHho&#10;AvLy5DvS5GNx8+efYcyReA8eILeYRaLEgABYLViAC3XrwoYcjEfNmwt0IN5v1gzXmzTBKXI6DnXr&#10;hhu7d4tH/TdwKtjDa9ewfeRIwYk5Wa8ebBo0gEfDhvAlutWvD1ty6J6IERGvc3Ph7OeHqdu2CfUQ&#10;y5Lj9w1HIdI1lJk4EeXIQVAyN4cyzTGEKERHR0FEFLoau7qioptbPllQ5MjA98mpxrKlSE4/5ihC&#10;YSkji4NeXvnLgpRtp/eozCnL9N4cdVjp4UNUouupeP/+O/Gwokw8PH8eFTjKUCYanjqF8idPojw5&#10;ccqmplA2Mclf0jplFhjFCEslJycoc01Eeh/3Fy+E70eChNICc7qvNR8/xvfk8FeIjhbudaVLl/D9&#10;0aP5AuL163IvILZu3bpQsbAwDhs2TDxKwn+FIJyR/XyTlYVQCwvYjxkDxzZtEMCd/4nBLB4S3Tp1&#10;gg3ZlGtkc4y6dsXplSsR5O2dfxI5wJ9v3uAtfU7mm+xs5GVkII9sbN6zZ3jDwmlQEBLJ3kRt2YLY&#10;nTtxT1MT18jO2pEd9//tN4T9/rvQzCyY7Ct3JU4JD8epvn1hOXAg7MnePiIWFBA5hZmjAFnMK0xA&#10;/JCIyAJi7JAhiB86FEnDhyN5xAik0xyAoxBfTZggRCG+nToVeZMnI2vsWCHFOYnuf448ZAFS1m2Z&#10;ax5y2jKLh1eJXO/wOPEAcQdd8/oBA7CJzruCjjm3b5/4LZVssHg4baQxerTdhp5/7ENf1WP54qHG&#10;BYzsdgcL9b2wa8FTHFr9EptnxwjpygM1D6Gn6npsXnlWPIsIOQiSlQTErwwuy5YhjgbbJ/37C2Kg&#10;gP8Qzh1Jx/jTw/5yxYp3kQUSJEiQIKH4ER4egaE99qKSwgLs2/xAXPtxeBL3FCZGdzGk+yEM0jyL&#10;A5vcERf17zrtcw2WaeNXY9bUjRg5ZCGGDphLXIQR/Tdi47LLuH7OB/5eScjK/HrSuO5Xq4ZT5OhE&#10;OjoirxjT12LIabKePx+3mjSBS7Nm8CIHw5P4uHlz2NHf12i9AV3brY0bEU/O/cfWaJR1l05LSMB2&#10;chB2Nm6M83XqwIGjEBs1gj/Rkf52I2ciycVF2JcbJ+Tm5SGY3nfi5s1QIMeHRcQyOjoot3w5FI8c&#10;yY9C5OYkDx8KImJFZ2dUZCGRyXUIC1CIECxITjf+ACszXV0/TNk+LBxyyrKDQ754aGsrNEupaGX1&#10;V+QhpyyzeMjCIUcYiqJheRMTlD92DMrMo0fzya+PH4cyi4osNpITrMTnpPfR9PCAd+a/e8YkSJAX&#10;DKDnQYEF9uRkVAgPh7KNDZToefmenu+fjI0xhp4BeRYQ39K1f/vtt4WKhYVxIzeSkPBReEnjowON&#10;q3YDBsCle3f4d+smCIfhXbsKS05bdibeIjtyjGg0bhwSQkOFY/n/JA/gZiDPPD0RS89NnKkpIrZu&#10;he/w4XD94w94tGsHbxUV+NLSn/4ObN0aQczff0cQ2c8QYgS9jmIBsX59xBkZwfP6dRwcPBiXyFe/&#10;r6cHByILiO5EH2IAkesPsoD4IRGxMCFREBHp2JghQ/Bk6FAkkN3nKMQUUUTMGDMGL+n7z+ROy6NH&#10;C+u5ViJHLEbScbK05cd0XZy2zJ2WrxC53uFh4h7iBpoLLNHWxpwePRBC3wkjVw7S/23veqPLH8vQ&#10;R30beqvuhbbqYfRTPYEB6uYY3sUCswY/wqaZ0dgxPwGLRnmiv9oJaDZbh5NHbJAQn4o3b+RvPJQE&#10;xK8IiTSoBtLDGUzOQ8L27Xj1ERPXOJpUh0yejJcLFuCll5e4VoIECRIkFDdiY+Iwos8hlFeYjT0b&#10;7olrPx6x0Yk4ZHAD/TR3oY+KEZZPvYtLJ4IQF1l4w4c//3wL23suWLPEGHV/6o2qSu1RVbkt2jTv&#10;B/XWevi1Snc0rD4UvdU3YKKuGc4e9Xz3e1VpL/3m9MsvOEeT+8fHjiH7+XNxbdEi0sMDNnPmwKpl&#10;S7g2aYIAen+/Fi3gRrzfuDHO0TpjnpjfvYvM9HR8jikrF3W3J4flEDkSh+l9LOrVg1ujRggg+pJD&#10;Y0NLt6VLkZ3694hWL5qPLDU0RFNyQr4lZ/BbOr7c4sVCQxWhCcn9+3+JiE5O+ULiexSEvsIoEwEL&#10;Wc8C4TvSOua77ZyuzMIhpyzb2aESXUOle/dQ0dISFW/dQgX6nO/EQ444ZNGQHL7yx4/nC4csgBob&#10;5/PQofzl4cNQovVKtF2JIxJlUZbi+5jExyNLzuvBSZBQEP39/KBAFOofBgYK97vSmTMoR8/Bd7t3&#10;oyU9E2/l2AD4+PgUKhR+iFevXhWPlPBvkZGTA7+LF2E3apTQ/MOrY0eEECNF8ZAjED2IdpqaOEJ2&#10;x5j28aQxOiEi4ssGb33gvs7NykKqpydiLlxA0ObN8BgzBt5k8wL19RFCNjC4Xz8hFTukc2eEtm+P&#10;ELLhwQ0bIoTsZygxjOx3GNnvsKZNEdqsGUJF8ZBFRLbzHIXoSNttp0/HhZUrcbBvX1wfPBi2enpw&#10;JD4mehAFAZHWs4AoExELCogFWVBILCgiCs1UChERU0eOFMhRiYm0nmslcsRiOJHfiztAOwzK77R8&#10;g8gpy0eIW+mzL+nWDSsGDMDp7dvxJDwcUTRuyINwyLhwxg66WuvRqeUq9FKhubOq4bvoQz3Ny5jU&#10;1xYrxgdg0UgvjOtjCa1WB9C55Wo8dghBZka2eBb5gyQgfkV4tHAhUmhw8mzTBnE00Ar4j0b8eWQk&#10;YjdtQhINfhk0mZYgQYIECV8Gj5w90F/TAHXLroHpAWdx7achNiYe50/bYMmMU+jRdju0/tiMlfPM&#10;cOr4HdyzdITDQ1fcvmmDC+a3ccTwKvS0l+Oncr3Roq4etq4/hk3rDsLsxBWcN7+BPTuPYOHsrejb&#10;ZSEaVJ6GHm0M6DrdEehd+hu1eNWsics06b9CE/oX5EgXNWK9vWE7Zw7ukX135VSm338XHAt3cq6s&#10;6TpMiPv794e3lZV4xOcBRyJyOrPjlSs42Ls3Dvz4o9CV2Y+cnhB6T5fq1eFADl+oubl4xF8IjY3F&#10;+uPH0Ywcjm9oH4VevfD9+PFQIgeLBTchNZjFxJs389OHuQYhR+9xSvGDB0JdQoEcKSgjC3Ocesxk&#10;QbAQVpZtl4mFMvLxLBzSe1SytkYlMeqwooUFKnKzFG6IIkYeVmDxkK/x6FGUP3wY5VksNDKC8sGD&#10;UD5wIJ+GhlCidUqHDkGJtiuxmMiRiPRdKdN7KNB7zQ0ORrAUhSihlMA3Oxsdabz7hp7tChERKO/i&#10;AuWrV6F46hQU6RlQ2L4dv+zejaCnT+VWRDx79myhQuGHGCpGxEn4d4ikcdF33z48Hj4czmTPWDiM&#10;6tYNkcRQshO+XbrAqVMnmLdujUPk015esQIBNH5znd1ixQfu3yy6t+Pv30cU2YmQnTsRsWsXQleu&#10;RODEifDv1w8+qqrwqlMHfjRHCK1dG5H0OoZsdizZzFiynbFkN2ObNUMM2e4oYgQxjBhM9Cf6EDmr&#10;gH8YfEw2/hEtnWnJ9Y1PamvjwOjRODFoEG4NHgw7PT04EV2IMgHRn9bLRESZgPghEbEwIZGjCd8X&#10;ERPpf8Xk13G0jqMUWWzkY/h93IjcCfoWXdcFHR0cpbnC1u7dsYKWRosW4fbJk3hENj46JET8FkWU&#10;8DHiSexTzJlkiLYN5qG32jb0Ud0HbVVj9FU1wQD1s9DvZoEZg5wwbcBDDFQ/g55t92DKiEOwuPxI&#10;PIP8QhIQvxJkP3sGH3V1BFWuDP9165D2kQ5NDg3Q8TQochhz5v798pCmL0GCBAmlElZ37KDVZgs6&#10;1D+IWxfem3h9IhLin8Lk8FVMHLUW7duMQZ2fekC15SBoa40VIgyrVeyImpX7oW3j8Zg7xQALZ20X&#10;j/w7cnJe47aFDRbM3I1eqhuhWnsPZutfR3xM6a79FkSOgQU5Bad1dfH8XzQm+RQkBQbCZv58WLds&#10;CXeOWvj9dwSTQ+FBjsX9pk1xvEkTHBg4EFYXL4pHED7zxDwzMxOXN23CDnJiLnLqsix6gr4DjoZ8&#10;xF0aC6m5HBwTgxWHDkF9wgT80qcPypNDoUBOxreTJ+O72bNRZulSlNuwAUp79qC8kVG+WHfkiCDc&#10;VTh2DBVMTFDB1BQVyAGpYGaGiubmqHj+PCrSZ6145Yog/FW6cQOVbt0SBEFBGGSBsKAAyWTh0MYm&#10;fzs5MpXu3BGiDrneYcWrV4Xzcb1Djjxk8bACC4fGxvnXZGiYLxiS06tsYABlulblvXuhRH8r0Xql&#10;gwehJBMTORrx7FkocVfahw/Rx90dNikp4rchQYL8IjUvD1Pj41EzOhrlIiNR3scHyvQ8KV24AEV6&#10;ZhTpOf9m2zb8smMH7tCYlZ2bKx4pX1ixYkWhQmFhrFChgniUhH/Ca7p3nkZFIZnGRHuyBY/bt0cw&#10;MaZ7d0QTw7t1QwDRuWNHXFdRgQltu7lwIa7QWBsTHi6epfiRQzbtWWgoUjw8kEh2JdXBAeE09rsP&#10;H45HGhpwqF4d7kT/WrUQTjYxrnlzPCU7nd66NZ63apVP/ptsdgrZ7ESy2XFEFg5ZNAwichYBlyLh&#10;HwMfEx3pHA+JtlzTmP5mWtOxt8j2cv1Hg8GDcY5oRXxAvnpBAZFrIPrR+g+JiAXJgqKMMjFREBHp&#10;HDIRkYVCFgxZSHwnHNJ6jjrk4/g93Mme2wwYgKs6OjihrQ2z0aNxYdkynN+6FSe2b4c72V/OZJAn&#10;cHo8z5H37TgHvd6b0PWPdeitytGHB9BXSF82hW6HcxipZYGxvS3Ro5UxRvc7ig1Lz8PmXn5qtrxD&#10;EhC/Enhy1OAff8Di558RR4Pcp+A5DZSR48fjORdJldKYJUiQIOGLgFOYh2odhGqtvbh5/vMKiDIk&#10;JT2F4f6TGD1sLnp1GwWtjvropzUVQ/otgY7WQiyeayDu+c/Iy8vF7RuPMFrnENTr7cPcURZ4/SpP&#10;3Fr6EFGvHu41aIDz/fsjrYgcHI7+iycn3WbxYlg3aQJvciDCyBlhAdGLHQz6+1TTptjZty+sr1wR&#10;jyo6hNLc4MzMmTCqXRv36bNzFGIk0b9mTbiSM5V4/z7eFpKWFECO43lra0FI7DV3Ln7u0wc/9OyJ&#10;H3r3RiUWFek7rEDOSdlhw1CGHLMyI0agrL4+yo4cibJjxqDs2LEoR05nuSlTUG7GDJSbMweKCxZA&#10;cckSKK1cCeV166C8ZQvK79sniI4Vz55FJfo+KllYCEKhICyyaMi0tESlAlGHFS9f/ks8NDPLFytZ&#10;PGTh8MABlN+//y/hcPduKO/cCSUmvWbRU4nWK7GYSPsp0v6KBw9C0cQESnT+cuQ41afv5FhYmPhN&#10;SJAgn8h88wanUlPxQ0gIykREoEJQEMo7OUH5xg2h/qEiPTeKhob4hp7DGlu3wjo4GK/kVEDU0dEp&#10;VCwsjBo07kn4Z7BNCH38GLeXLsVDrvWnqYmorl0R2707ooiB9Nq1c2ehcchlLS0Y9uqFHaNH/z2A&#10;pRgi1d7m5SEnIwOv0tOR/fSp0BU59tYtPCJ7Y0O26k6dOnhAto5rEQaRPY757Tc8Jb87Q10drzp1&#10;Qh5d+1uya3/SZ3rboQNeq6oio00bpJLNTiCbHduiBSLIbgcT/YneRDciN0Bj0dCe+E44JN4j3iVa&#10;0XGW9F6X6PVhOvfhIUNwZfBg3CM+IDoSH7OQR+TuxzIB8X0R8X0WJij+LRpRL78xShS9XzSRX3OE&#10;IguNfE7ul+Cmq4uHtO022Wtzstum9H+zItuZFB0tfqvyiYyMl9i36yR6a85Hp9ZL0VN1K3qr7kYf&#10;1YPoq3pEqHE4qMM5ojl6tzXCwC4GuHnZFTlykpb9byAJiF8BeFh1pMHFs3Jl3Jw/H09iYvI3fCTS&#10;yRkKX78eKTQ4pNJEWYIECRIkFD8iI6Og130f2v1qgBvmweLaokNiQjI83f2RkpwmrvlvyMx8iRtX&#10;nDC8lxE6NjLE8b2ugghWGhHftCke1K6Ng+RQeJ47h2xyPD43PMg5P0HOlDU5Dn5k48NbtUIoOSPe&#10;5FCweHianJj15LS42diIRxQtkp48wb1jx2BM13SenCiXBg0Q3qgRotmhomvyGjcOOWn/e+/wPcAN&#10;VhhpL17glpOTkNq87uhRjKG5Rsdp09BhyhR8Tw6kAjnk35Lz9f+R9/2enLbvu3TB9926oWyPHijX&#10;vz/KDR0KpQkToDx3LsqvWYMKu3ej4pEjgqjIkYYsKr6LOrx0KT+akba9Ew9p3wqGhoJwWF4Wbbhr&#10;F5R37IDy9u1Q3roVStu2QYleC0Iid5em91Ckfbm+o0BOZ6Zzc3MJBTrf2CtXEFXEUaoSJBQlPLOy&#10;oOjlhfIsHnL0Ib1Wvn9fSF/miFtFep5ZPP9m40bUIN4PCpJbAbE+jWeFiYWFcdKkSeJREj4E2y1b&#10;cFFFBd5iinI02SyOOgym1540fttzmjKN5xt+/x1nVq9GQnS00HikuJHk7Q1HunfvjBqFi61bw4Ku&#10;x4bIKcQs9gWTzY0lO5zeti1y6LpBPvKfkycDixYBCxYAZHdANiiX7NKLdu2QTPY6nvaPFoXDMGIQ&#10;23Iin8+dyM3PZOKhHZHFQ7b3LBzeId4m3qLjLYgn27TBYbK9J4YMwbXB/ysgchoxNzHxJb4vIsqE&#10;xP8hfYYgkTIR8X/Smlk4JPLfvA8fx+/hQcfY9ukDR/rs3mRHHWgcyCb7zpD3eV9SYiq6aoxF57Zz&#10;0UN1LXqpcvMUg/z6hypH0F/1BPqpmaB76z3opbYeSQnPxCNLDyQBsbSDHlJ/IyMEkDOzu2xZRNHE&#10;/FORkZ6OCJoUxJJhzJg4EblSfQ8JEiRIKHZEkqM2rNd+/KCwCAe32otrixafOvF7+fIVzpjaolGV&#10;eejW/Ah83BLYTJU6JNPE/lHt2jj+66+4s3Ilnn7mKMSH5uY4q6MDS7LtPuS4RJAzwtGHvuSQ2DVp&#10;AjNav6FHD/iRzS+ubpRc0ywlLg4PjY2xnT77nbp1hWYqXNspmuhJzlaYoSGy/p8SKtmvXyPl2TMk&#10;E+OePkU4nTOM6B0SAi8iL98nry+4zezWLRhfvozj169jPzkvEzZtQrvx49F67FhU4wgiVVUokGOq&#10;QN/Rt+TslKW5jOLixaiwfTsqHD78Vzo0i4enTuWnSsvEw337UF6MNpSJhhzhqEzvoUQOphIvuY6j&#10;KCYq7tgBxV278knHcCQip3Uq37sHhb17Mer0aYTLeUSGhK8PsmH7emoq6np5oSw9d+W59iEvnZ3z&#10;m6fQM6hE97fi0aNQpOfmu/Xr8SONh9vp+Uwtgh9VihrPnz8vVCj8EPfS8y3hf8EWiYVAr6VL4ayl&#10;Ba8OHRDRpUt+nUOiH9GpY0ecb9sWO4nmy5cjwMFB8D+Lq3bmm9xc+JANuDR0KK4OHIgbPXviOtmN&#10;W2Rn75I9c2jYEB6NGyOQ7G8U2V2ONsxs3x6vunZFDu37RltbEAxBx/Iyj9Zl02d6oaKC5NatEU/2&#10;kOscRhBDab5QUDz0ILoQ/5auTOSoQ0siC4cWxBvE63T8ZeJRNTUc5hRhPT2hgUpBAfER0ZXoSfQh&#10;ssD3vpAoExPfiYqDBglkEVHGgtGIMiGRRUQmr/ej9348YIDwXd2kZz2S5h+vU1Lw6sULZBVTM7mi&#10;RlhoJFYt3YXO7SajW7vF6KG6Ab1Ut6O3yl6h+aC2ymFoqxpBvdE6DOuzC9GRpbPmtyQgfgW4T4Od&#10;vbIyUsmgf65hN5mcIVca0JP69UOmgQHSg4s++kWCBAkSJPyF8LBw6PXcgR8UlsBo+2NxbcnHk7hk&#10;LJxujNY11mPJ5Fvw9YjDmzfFI3IVF9LJofCsUwfnatWC5aJFSPpUG1nAaXK4cgXnaZLO4qFvAfGQ&#10;Iw/t6O8T5FTsIdvsYm39l7NVjCrtk4AAbCJH6nT9+nhMjCInK4EcrjB67TtqFDKCgvJ3LMJryszO&#10;Rjo5Lc8zMwUx0icsDFaPHuEOOTSX6HsxOHMG83btwqJ9+6A2cSJqkeNTfdgwKPTtC4WRI/H9rFlC&#10;+rMgKBoa5ouKhw7lRx7SceW3bXsnGipv2ABlcpaU1q7N57p1UOK6jbRNcfNmKG7dCkUWEulc5XhJ&#10;7ykIiHfuQGHNGow0MkJoZKR45RIkyA8e0bPVNzAQCl5eqMDiYUwMynt7C02ClC0shEhboYEKPT8c&#10;ffsdPR9VFi/GfDMzJNKx8gZHR8dChcIP8f79++KREgqC6wZ6LFsG144dEdShg5CqLHRXJroTr7Rp&#10;g7OcFkzjqjvdRxF0jxXHDCHBxwdOBw/ClsZwu6VLcVVbGyfq1sXZX3/FNVpaNWwo/EDnRHbWjehD&#10;tjaABUAWA1u3RmK7dkhRV8cz+kwv6bO97tQJObzkv2l9OkcesnhI9ppTnCPpWI48LJi2LBMPnYgy&#10;8ZCjDq2IHHV4k8jC4TXiFeIlOsdZ4gEtLRjp6uL04MHvBERuXOJAdCa6ED2InMbMImJBIbGgiMip&#10;xzLKRER+7ccU9/eh10xPojPxNvGMjg4OdOuGIxyRaGmJaC5TIGe1Df8NnBzd0VF1OLqpzkJ31WX5&#10;AqLKDvRWMSDuRx/V/VBruBrTRhnD7VHRlBYqCZAExFIMrtcQTpNUp5o14T56NHLT08Utnw4eyJ8+&#10;fgz/IUOQOWEC0mmAlyBBggQJxYvxQ/agisIirJlzH8+eyU9ER6B/NHpprIR6g21YOv083uSVLgHx&#10;OTkUAeRw3KhdG7cnTUKCr6+45SMgCm15ZNN9bWxgSo6VNTkvAcRIckRYPOSGKbZEQ3J0tpMDdr9g&#10;zcNiFA8Z2ZmZMCfHz4Cu7zrNP4IbN0YSOV2JtAxQU0PCuXPIzcoS9/5y4OjGpLQ0nCFnZ8fJk1hp&#10;aIhu06ahNc2XatHcRmngQChw3cXZs6G4ahXKcx3F7dsF8bA8C4f0GYX6imvWQIm2s+CotGIFlFav&#10;hhKtU6Rtihs2QHHjRijS/uU2b0Y5el2O6yJevQrla9egMGcOphsb41kpic6Q8PXA98ULDPX3R2VO&#10;Vw4PF8TDCsHBUH70CMp37+bXPyzQQKXcnj1QoGek2qJFOOfkJIj88obDhw8XKhR+iElJSeKREhg5&#10;NO4/dXFBMI2lbioqCOncWWiQEkz06tIF9zt0wKk//sAVspkONCbHFHF92CzyixPpHo52dkYQ+bGW&#10;CxbA6LffsOeHH3C0Rg2Y16uHG2THLIlsc7k0yEOiA/ER0ZXo2by50BmZhcQQOjaK7HECfYZU+nzP&#10;1dXxgvic7F5qu3ZIat0aT94TD0OIAXwO4vvioQ1RFnV4i8hRh++EQ+JFIouHh2i5u18/GJLdOj1o&#10;0N8ERHuiE5EFRK6DyGnMTBYSmbK/OTqR04656Ykb0ZXoQnxMZJHQnmijqwsrogXZxis6OjDn96T5&#10;yLoePbBpxAjso+/vBv3fSityc3Jw1uwG2jQdjG6qc6Cluhw9VGQC4h7ibnRpuRFDe2+D5U1X8ajS&#10;CUlALM148wZ3aTC+W6kS0mjA/vMzpzHl0OQhjCYFYb164enMmXhJk4fSWs9KggQJEkoiNq86h0bK&#10;G7BssjWSk+Sns/Hr1zk4YngVPVU3QaPJalw574zc3NLza/ULchBC69eHdZ06MCMHIvj2bXHLxyPo&#10;4UMc6t5dcC64piBHHnLNQ3Y62Mk40bgxlpJDY7Ztm3jElwF3VIwMDMTuPn1wtHZtoRZiQtOmSKdr&#10;DK9ZE37kaCTa2Yl7lyx4hYbiFP2vFu/fj05TpqCGtjaqDRiAysOHQ5HTnOfOhfLy5VBetQrKq1cL&#10;SyX6W2npUihx0xZe0t+KK1ZAkbYrspC4di3KrVuHcuvXoxy95nqILLAoXbwIBXqPdRcuiO8uQYJ8&#10;IC47G9pubqhEvkW5oCCh7qGQuuzuDuUHD6BsaQnl69ehZG7+roEKp+8rLFqEuvSMyCtmz55dqFBY&#10;GGvUqCEeJYGRR/dM1J07cJk8GS5t2yKka1eEcLoyLZ07dcKdzp1hTuPtjr59Ee3vLx5VNHiVkYGX&#10;ycnwOH0al2kMPkbvvZv+X0Z168KE7OhpslcXiFfJnt4k3iayiGhFvEtkMZGj/R2JLkS2wb5kk9ku&#10;h4nRiCwiPqXPmUzk9OYEWhdH9jqatgviIVEmHvoSWYh0JToTueYhRx6yXeeoQxYPOerwKpGFwwvE&#10;c0RzoimdZyOdk5ulGevp/U1AtCXKBERZGjPXQuQl10XkyEQH2v8B8T6LgwMH4hana3PXZOJFImc7&#10;nCGa6ujAsH9/QajcTvtsGzIE20aOxGb6f64fNw7nyWbGFVHDuJKCB7bOmDZxDTq0GY9uqnOhpbIC&#10;PVQ2CgJiL5Vd6NFuC3qorsIl8/vIys4UjyqdkATEUgqOPnxiYwPLH3/EA5rEvymCX/pYKkyjQd6Z&#10;BpQ0GlxSbt7En/S+EiRIkCCheLBv+xW0qr4N0/VuIdhPfmqt/PnnWyTEP4Xhnhto/PMETBtzAMEB&#10;cXj7tnT8CJVOk/rIBg3gQA6JUdWqsF6/Hs8+IRrF49YtnOzZU0ibCiEnJKpVKwST08AOBxdUP0fr&#10;51Srhvsl6Nd/rtN4QksL18kxi2zSBBl0vanknIWQs5hw5oy4V8kC332yH0Jj6P91ydYWK42NoT1/&#10;Pqr27o3vydlVJOdJaMSyYAGUWTRcvBhK9FqJ9lFauFCopai4dCkURSGx3MqVKLd6df6S05vpfMp2&#10;dlA8fx4K48dj7dmzwvtJkCAPiHr5Ej3s7VHF0RFKfn754iE3TyF/oLyr618C4rVr+QKiiUm+gLht&#10;GxTmzUMdekZey6mv0JWe/8LEwsLYk8ZrCX/BbdcuPOjXDx6ctkzfI6cre3TpggfEs+rqOETbrMl+&#10;vaL7qyjB9fjsDxzAQVVVGDRqBCOynUebNoUJ8STxFJEFxLPEc0QWEi8RrxEtiHdofxYRbYgcjehM&#10;ZLvsRXbYj+x+8G+/IZxsXTTZ6TiOOGThkOx1DNttWs81D1k85LRlmXjIx8o6Lv9NPKTzWhALRh2y&#10;cHiWaEY0Ie6jc66i73QX+eFHBg/GWVFAvEu0IT5kkZDIQqIdbbMm3tHVxQ3iZaI58STxKNk1Q+Je&#10;Os8uHR1sI24k/34dcQ1xBf1/FtNyvrY2Nk+ciJNbt8LBwuJdQ5uvIYDIYOcxtG7aH51VJ6Ob6nxo&#10;qawUBMSeKtug1XYztFRXY+eW44iJiROPKL2QBMRSChYM79HDf48ciid37wqCYlGAW9r7bNmCFBpw&#10;Ug0MJAFRggQJEooRJoct0KHxDvRtewq3LgeIa+UHsTFJ0Gg9Dh1aTcWODefx/FnROg/FhWSa9Ec1&#10;bAjXevVw8qefcGX8eIQ/eiRu/W84s349jpAT4kGOQjg5IRHEQHJSXMkJ4cLq7OBsrV8fe8aORaCH&#10;h3jUl0eQpyeuLlmCi+3awZ2u7xld9+s2bRBF30k0iwipqeKeJRPsEGW9eiV0ho5PSRHqJ3Izlmpc&#10;J1FDA9+TQ6U4bhyUuF7i3LlQmjNHiFBUnD8fijIhkT5/uWXLUG7FCpSdOVMQUQRxheZlZU1M8Ctt&#10;O2plJb6jBAklEzJpwDstDf0dHFDZ0RHKHHkYH4+KCQmCgFjexwflXVwEcZzreypfuQKlM2egeOyY&#10;0Djo+40bUYmeB509e5Arp7XRfvzxx0LFwsK4YMEC8aivFKKgxJGHd8g2PejZUxAM/Yg+XbvChZZW&#10;HTtiR5MmuEjjYPbz58gq4sY6YXRvHuzQAcbq6jhI73uocWNBPDxOZAGRl8dEmhK5GRkLieeJl4ky&#10;EZEjEllE5JRmTmd+TOSuyVzD0F8UETkSkUuMcEqzIByysMiZCbSdG6YUFA/5WBYPHYjcbVkmHnL6&#10;NEdBXiKeJ3LE4WmiKfE4cR+day3Z13Xk7+8ZNAjHiObEG4MHw4poSa9vEa8TL+rq4jTRmOyWAdmw&#10;rX36YC39T5Z1746F9P/YMmoUTtJc49qhQ7hMz+ul/fvhcOMGXO/dg5+zM1LoWX8aF4ckYmpiIl7Q&#10;WPCqBJQiKU7s3WWClo37o4vqVHRTWSAIiFoq69C1zRrodNmAnVtO4EncPzeJKy2QBMRSCP41IPTy&#10;ZVyrWBFWqqri2qIBd3d85ueHcBqUXtDk+U0JdwgkSJAgoTThkZMXhmoZQrXWAZw29hLXyhdWLduF&#10;Vo0HQa3FVDyw9ikVUYgJ5Jxw52HvevVwqUYNmJKz9Pgjou4e7NiBs23awLZOHcEJYQGRxUM3chw4&#10;SoGdi8O0XE4OkauVFV6/fi0e+eXx6tUrOJw7h5Pa2rhB30E8XfcbchjTyQGL6tULCXIWeZeTm4ug&#10;qCicpe95xvbtaDhkCMr27o0yNP9RGjMGilOmQHHWLChyzURRSCy3cCHKLVqEsosXoxwLikePChFa&#10;3J32OzpHr717cc9LPp9bCV8XzoeFQdPaGlUcHKAYGoqq6en4gVgxPh4V6O+/CYi3b0NZ1oGZBUQD&#10;A3yzciXqrFmDNbQ+r5g6w39OxMbGFioUfogmJibikV8hRPEwk+4NBxr37qqpwaVDB0E49CI6d+6M&#10;a/T3MRo/LffsQRKNq0WN53FxuEf339affoJhw4Y4zLaTSfbImHhIXDJ5HQuLBUVE/qHuCvE68SaR&#10;BT5OZX5A5FRmFhE5lZlFRI5E5HTmUBYSRdEwhBjM62k7N0wpKB4+JhYmHl4mXiCaE08TT9I2Fg6N&#10;iftpfrG5VSssI/u6adAg7COaEFlAvEi8TDxHPEE8OGAANpPNXamlBdPly3Fq3Tqc27kT1ubmcLOx&#10;ERqu+T1+jOiQEEEgTKR7PTEmBpnPnyP75Uvkke372hERHo3F87agXQs9dFGZjm4q89FdZQl6qK5G&#10;u8bT0E9rDmKiS3/koQySgFgKEXH/PvaS8bJr0ADB5LD8WcS/9L3NzkYITZAzaIDKpPf+MydH3CJB&#10;ggQJEooSCfGJmDTUCK2r78TJA/IXgchRXiFBEZgzfR3q/zQEE4ftRXiI/P+Cy+JhBNlgn3r1hEYi&#10;R9u2hb2xsbj1n8EWNI0crzhyvi/SebyInAbF4qE/OSMceciOBhdUN6LzryJnxoLO/S4aoASlErEj&#10;cmfTJpygz+DXpAledeuG3E6dhM8TOn488oo4Xa2oEE5OluGlS/hdXx/faGpCgRyzMkOHQnHSJChO&#10;nw7FmTNRbvZslJs7V2AZrp9IjrLyzZtCBCKndbKgMtzICI8CA8WzSpBQclBwFLkbE4OWdO8qEMuH&#10;hqJGZiZ+zc0VRMSK0dFC8xRBQHz8+J2AyB2YlczMoHjkCBR37RLqH7bevBlXXF2F4AN5wx3umv6e&#10;SPhPdHFxEY/8OvGcxv7HGzfiBtksjjxk4ZA7LD/o3BlXOnbEUW1tWNH4lyF24y7qFNgACwshvfdg&#10;w4Y41KwZDIkHyHYW5EGiEZHFRBYRORLxBJFFRHPiReI7EZGO55qI94mcysydmbkBSkERMZAFQ1E0&#10;5NccdehH5IYpXPOQ05bfFw85uvE6kaMOuTTJGeIpoinxGG03Iu4ku2+gqiqkGS/V08MWXV0YEI3o&#10;8x0hHiZyR2aui7imRw9soH2MFi/GRUND+NIzGuTlhRh6jl8VQXmz0op9e0zQt8dEtG8zEl1UpqGb&#10;yjxBQFRvPgu6vZfglGmBxnVfASQBsQSCm53kvX4tpCG/efUKb4ksynF68P/XCCWODPNpdXVYV6+O&#10;a61aiWuLFnl0faHHjuH54MFIP3gQb+XUIZAgQYIEeUN8fDwmjtiOagqLMGvYPcRG5U/GPwXcETk3&#10;p3hTzEyOXkDLehPQ5Y/F8HAp2s6LxYHg+vURRPSiib5FzZo4RvbYds8eces/gOx8YlAQXLduxWM6&#10;jqMOk9q2RWzr1kKXR448fEAOBNdFMmnUCJtouWPMGPFgQgkSD2WI8/bGhaFDYU3fRzI5jm8HDEC6&#10;igrCO3RAKpdYkePohp2nT0Nj4kT80q8fypNDXI5FxAkTUG7qVJSbPh3lZswQWJZec9OU8pz6efmy&#10;kNL5zdKlGGtsDPeQEPFsEiSUPASkpeFnus9ZPKxI92r1Fy/QnNbXIj+lSlJSfg1EFhDpOZcJiEq3&#10;bgn3u9LJk1A0MkI5rn84axa67NyJyKdPi1wsKgrs5CYwhQiFH2LWV5beWRDcpMRuxQpcJHvl3q0b&#10;PLrmpyzbduqEc5qaQr3Dqzt2CF1tBRTD/fDo0CEYqapiX+PG2Et2c0/TpgINiPtE7ieyiGhIZCGR&#10;RUROa2YRkesi/k1EpHPcIsrqIdoTucFZQRGRG6uwYMjkiEMWDmVRh1y/WJa2zNkEXMuYz8fnvUg8&#10;S3wnHBI5WpKvaxfZ/YPt2+Mw2ZldM2diKdlTFhC3EbcSNxE3DhwovN41aRK2TpmCk/T8hXh6it+E&#10;hP+KrKxsjNCblV//UGW8EIHYVWWeMF/tqjITpkeuiXt+PZAExBKIkAcPcJQGW3MaJDiM2YEcj/DJ&#10;kxFHg98zlw93U06gbVadO+PBzz/DkpyO6GL69YvrKyY6OSGaBqzURYvw9vlzcYsECRIkSChqHD9k&#10;gba110NP8yJsbn9aF7yc129w/ngAlky2xOtXxVfT1uTwFbSoOQkzx+9HdKT8RyBy5CGnL7sRb9et&#10;C4MffoDZ8OFIJEe7UIgO1FNrawSMHImQJk2QRc7WMzU1ofg6Ry94EB3JyeAoBXYu1v76K0ymTxeO&#10;K8nIzsyE74ULMKPvgWtD5ejpIa9/fyT+8QeCxoxBXnq6uKd8Ij45GUaXLkGdow979kTZIUNQbtw4&#10;lKN5G5PFQ446ZHGlPEdnXbkCxYMHobBgAbbfuYMUac4koYQiMC0N3xsZoezt2ygfGIhfXrxAU1rf&#10;iMarn+m5rcTpywUFxEePoGxrmy8g0jOvdOIEFPfvR7mNG6EwdSoGGxrmn1gOMXbs2EKFwsLYhMbv&#10;rxkXJkwQat+6kC/rRnzUpQvuE89qamKftjbObN8u7ll8sFyxAhtr1MAOsp07ibuaNsVukQWFRBYR&#10;ZULivxEROWLwHpHrIcpERI4qZJGQowxZSGTRkMnCoizqkPfjhikceSgTD7kkCacsc9ThCaJMOORG&#10;LweIfK1biP4WFri4bx/m9e6NFbq6WE9cR1xFfvhS4soBA3Cc7GzAgwc0j3slfgMSPgbZWa9w0uQi&#10;+vUaB/XWeuisMkkQD7urLEP732bh8IGrSE2V7znMx0ASEEsAZL/Ehfn5YS9NNCfTIKH/yy8YVbky&#10;plWpgjXkeJypXRvONPH2oQGZxcRMZ2fkREUh+e5dBG3dCm+asHqRk2H744+4Qvv506Dx/0Urfk68&#10;ycpC/NKlSKYB65m9Pd5IacwSJEiQUCywufcYA7sYoGPDYzDd7y2u/e/IycmFjZUnurTYDp12V+D5&#10;OEGIRiwOmBy+iZY1F2PmuP2IiogX18ovuHmKC/ER8WbdujD8+Wcc69EDXtf+95fqN3l5CDEzg2u/&#10;foggByuD9svt2ROZ6upI4B8QyaZzOpQs+pBTm3bTHOHCtGmI9fcXz1KykRYRAXP6fE7kWKf16YM/&#10;hw3Ds/bt4UPzFp4zvJXjOQPP4fLevIFncDDajhuHsvT/+46cuXL6+kL0IUdhcXdaIcXTwQHKly6h&#10;3N69UJgzB9tv35YERAklEvciI/Hj0aOCeFiG7u3WmZngvsIaxHq5ufgpLQ2VnjzJ78AcFITyXl7/&#10;IyAqmpoK9Q8VVq5Eu507ccLRUTi3PKJt27aFioWFcfDgweJRXwlEPzb31SscHTUKlzt1wkPio65d&#10;4dilC+4RT6qp4fSUKXCl++lLiFo3V63CKrKb28h+bicKQmLTpoUKiXuJLCJyWnNBEZG7NL8vIso6&#10;M/9NRCSySMhiIQuJvOSIQ45O5KhD/iHwIbFg5OEVIqcsmxE56vAokVOtD9J2g4YNsbZaNawhe5kc&#10;nv8j8U16tmZpaWEZ2ZrVLB4S5w8ciJ2DBsGW7Kvt8OG4s349kuj5lPDxyHiRiX69xqN920Ho2G6U&#10;EHHYrd0SdG+3HKsWHUOAX6S459cFSUD8wpCJh5f37MEiGmyHVq+OseQsXDp4EBE02Qx1c0O4szMc&#10;jYxgTI6FcZUqsKxdG14dOyKAJql+HToIA9IdWn/yhx9gMXkyMmhweVXMKUGcXu0zbx5e0MCVSZMH&#10;eXYGJEiQIEGeEBERhZljj6D2d2uwcoa1uPbjEBOVhJ5qK9Hr9wvYtNABWS+Lx5aYHrZCq+obsH/b&#10;LTxLfyGulV/Y16sn8AHxRt26OFKjBgzJAbXaulXcA0iJiUHAsWPwmzoVMXp6eKqtjSxyCN527y7U&#10;CUxp3RoxNB/g4us+RGey9VbE002a4IyODgLISZcXZKal4dry5bjcuDFC27VDHjnYr/v2RTj97cJz&#10;h+hocU/5hoO3Nzpz2jLNz77hdOYdO6D86FF+hFZAAMrb20P53DmU270bCrTfNgsLJEsCooQvjIIJ&#10;pC+zs2Hk7o5Wly9D4cYNVAwNhebLlxhE2/oT1chvqUM+xo+pqagUF4cK5HNUCAwUBES+15VtbIRa&#10;n0rnzwtNg4T6h/SML7p2DVklqMnTf0XZsmULFQsL49q1a8WjSj9kfuxLGsfuHTgAs/btcZf8Vaeu&#10;XWFP5Mw4M/JVt9KY+PDCBeR+gZIVER4eODJqFFbUqYMtzZq9ExG3N20qcAexUCGRbO0BIouIR4iF&#10;iYhXiVxSpKCIyDURWSRksZCFRCbbb14nizq0IbJ4yBGMHHnIXZYLiofGREPavuann3CY7KX9yZMI&#10;evBA+DwJZC+Pb9iAeX36YKmursB1XP+Q5hGWw4bBdcQIOBGvEAMtLeW26/mXxvPnGbhy0RIdVAZB&#10;vY2ukL7MtQ+7/LEE7X+fC2cH/3f3/9cGSUAsAbA6cgRrW7XC9G+/hfHYsfBzccGL91J6MmhgDnJw&#10;gCVNRq+OH4+jqqow/f13mBBPd+sG5/XrEUGDRNyH0qOKGCwgBtGEOJMGrrQTJ5D3Qv4dQAkSJEiQ&#10;F2xZfR6VFOZg6uBbyMz8+MLYHIV4+MA1aDTYgcHtb8DPI7lYuiKzgNi62m6cMHJG1kv5T7m5V6+e&#10;wLvEq3XrwrRWLRjUry+kFT0lZzvFwgKRq1bBt0sXBP76K57/8Qf+1NHB29698UpDA89bt0bCb78h&#10;qkV+IfZ3XZfJWdlP53I7fhyv5MjOZmVk4OHZszjbvTtc6HO9IGfyDTlFiTSHuUnzH56/yF9bhb9Q&#10;8AkxunhREBF/XLYMivS5uENthagolPfzE8QVobHE9u1QmDwZO+k+SJXmSxK+IAo6wLf9/bHe3h71&#10;z5+HwvXr+CEsDE2ysjCUtg0ncgRiG9q/9uvX+DE5GZViYlCB9qlAx5X39ISys3O+gEj3tRI974rG&#10;xkL9w3L0LBx/9IjfQi4REBBQqFD4IV66dEk88utAGt0LD0xMcLJPH9wlm/aQ+IBo2bkzzhJ30/rr&#10;dC+kPn0qHlG8eEBj7jayrUvJBm9s1kwQEbfKSDZ1G5FFRI5ILBiVuKdJk/9XRBS6M9N5CoqIXBOR&#10;RUKub8ipyjLhkDMI2I5bE/nHQI485G7LnFXAnZZNiAaNG2MNzRkW0LxgRvXqMJ0wAX70TL0ukFXo&#10;YWeHfQsXYn7fvliiq4sNgwbBhOYWNuSDu4niIfMubbPfuRNPgoLEIyX8F8TFJmDbZiN0UtdDh7bc&#10;fXkyurZbiJ4aqzB19G6kp2WIe359kATEL4ynZHz3ampiW8WKuDp6NFILFtMuRNV+9uwZwnx84HTj&#10;BpzJQDleuADXu3eRmpoq7kH4Amo4d3oOMjXFMxqw0vbulfuaRhIkSJAgTzA7Zo1GlVZgSKdLcHrw&#10;8U0Z2JmMi01Ct3bL0KP5eRzY5ImM50UfUW5qfA8adY7ipJE7XmbKv4DIUYcWIi8Ruf6fAadPkbNh&#10;vWgRnGgZUasW0siJeN6qVT5//x3pv/2GFGIiMY4YLkYfsgPCkQocobDtjz+QIHMIvoC9/xjk5eYi&#10;yt8fN5cuxb22bRHZrh1y+/fHcxUV2ND34rB6NZIiS0cqUAo5ySuuX0edq1ehyOIhd6kND0d5Dw8o&#10;WVkJdeHKbd4MBXIMV509i5ikJPFICRK+DHLy8mAZGIhWBw5A4cgRfGdtjUp079akuXxn2t6HqE3k&#10;1y1pzKmVnY2qdJ9X4nub73EWEOn+VnZygvL9+1Cm+5+F8nKGhvh+0yaokF9w08+PjpZPXCBfqzCh&#10;8EMM+ooEmzdv38L25Ekc6tULt8if5VqHdkQWEjkacVe3bji7c+e7tOUvEbHldusWdgwciPn16mEt&#10;2VAWEbkB2WaiICaSPZYJibKIREFIbNIEu4kGBUTE97sznyWeJ7KIyGIg22lZd2YWETlVmYVDfn2f&#10;yDWMLWkbi4fXiHz84caNsbtBA6yn61tOdn95165YqauLOdraiIuKEj/FX3CwsMCOGTOwqF+/d+Kh&#10;3bBheDx8OJyZ5Is76+sLf98ePx5eFy+KR0r4L4h/koS9u46hs4YeNNsOR1fVmejUZjEG9diE65c4&#10;Q+frrS8pCYhfGDdo0nyuZUuYEZ84OwvrPnpw/YKOhCAg0mQ5efRopG/YgDfJyeIWCRIkSJBQ1ODJ&#10;TPtGG9G71SlcNXcX1348Nq8xQacm+zCiyx0EeqeJa4sOp448QNfGZ3Ha2BuZGfKb5ibD+bp1cUHk&#10;ORYQ69SBYe3a2E48QX+7kuMQSI5EMDGcGNmiBaKJMSL5NYuH3HmZayhx9MJVcjIOtGqF83v2fLFI&#10;jk+Fo7k5LpFz5NywITI7dsSrDh0QTq8vq6vD7exZcS/5x7iwMCh4eOSLhzEx+dGHLK5wbTgWEDdt&#10;ggI5dsN37MAjf/moYymh9IHFH8YZd3ehqU+5U6eg7OAgpC3/TGNMw6ws/EG+BQuHXYnqxGZ0zK8Z&#10;GfghMREVo6JQISQEFej+Lk/nUOYu4/fuCY2ClExNhVqf365bhwnnz8MrLo7fSi6xZs2aQoXCwqio&#10;qCge9XXA1dISFydOxGUNDViL4uEd4oXOnbFdTQ0bRo4U9/xySKL71HDSJEyvVQsryPauJ8pEREFI&#10;bNpUIDcoKSgkbm/SBDuIO4kcjbiPyM1VjIksIpoQZdGI54iX6VwsIrI4yCIhRyOyaMjpygWjDrn5&#10;CguOfCyLlXPptT7Z+kFkC1fr68OFnqF/wsElSzC3Vy9sGTwYZnp6uDt0KJyGDxcEw0e8HDECj/k8&#10;xHu6uni8dSvSY2P/Fikv4f/HkyeJ2L3jCDppDEHHduPQXXUROrVaiqHam+HlHobc3OJrNFjSIAmI&#10;XxAvX7zACRpwTX/6CY40mXwux79Cs+iZ5OuL+AkTkECGJE+OJwoSJEiQIG+4c8MJnX/fiJ6tTsDi&#10;go+49uPA43lEeAw6t16C7k3Pw3R/AJ6nF62oZ7TLEh3rncIpIy9kZsj/r7omderAlMhi4UnicXq9&#10;t3ZtrCduo79vkyPCxdYdiY+J7kTu0uhL9BPp2qotrnQegJVjN2PTkIXYRcfqk7ORJsdzhTBvbxwf&#10;OBDm1aohvlUrIV37CX32W7/8ArtFi5Aup8JoQcesl6cnlDidk8UV7lLL0YcsrnADlTt3oGhmhrLk&#10;0CmMHYtrrq7iURIkFD9uu7mhv6EhKm3fjrLm5kINw0rBwfghJgbVEhNR5/lzNM/Lgwrtq0ZsQ2xE&#10;f/+Sno4qT56gYkQEynMDFW4QROdS5hqfdI8LDVSOHUNZrvXJUcehofx2cgtdXd1CxcLCqKLC39bX&#10;g1tLlsBMXR13O3eGLdc87NIF14jrW7TA4blzv0jNw8JgStc5oXp1LCF7s5rIIuIGkRvJrsq4iSgT&#10;EwVBkWz1NiILiRyNyCnNLCIeIspSmmUdmrmOIacjc2ThTSKnNN8lWotLFg5533X162NSzZrQ/fFH&#10;jONSZPT8JdIz9zwtDRnPniH3/+kjcHDZMqzo3RuH9fRgMWQIHMXoQxYOXYhcA9FVX1+gC21znjED&#10;biYmeEI26Y1UD/FfIyggDFMnLkcntRHoojIbWqqr0KXNCgzsvg7nTtt8UrkgeYckIH5B2Bw+jGvt&#10;2uEIORPxLi7iWvkEd3x+QhPmWJoQJ02fjjyaNEuQIEGChOKBt0coxugcQdfmh2Fx8fOkii2evQfd&#10;fjPEuN73EOj9TFxbNBg/ZBdaVjXEueM+yM6S/yZce+vUwX7iQaKR+HoLcWnt2lhCS5NGjXCNHJHb&#10;5ExYEa2JXHz9koYWDHSmY8Lckxi0wgJ911oLHLD8BjZqacFHzucKHPF0YdUqIWXLi76D1DZtkMhi&#10;KTlTN7t1w6NTp8Q95Qcy8fBlXh70OI3T1RVlIyJQKTkZFVlA5AYTtE754cN8ceXMGZTbsQMK48bB&#10;OiBAPFqChKJFwewmn8hIDDM0ROudO1Fp3z4omJujvLOzEElYOTQUVaOi8POTJ/g1JQUNs7PxOz23&#10;rei45nSOuvR3NVpfWax/WJ7vb29vlH/8GMp2dvkNVOh8ZQ4dQsXdu9GPnumItKKPYi9KNKKxqjCx&#10;sDCOHz9ePKp0g/2+C+vXw6xnT9zo0AE2XbvCmmjRpQt2/fYbrm7YgOSEBHHvL4+bdL8vJJ97Ptme&#10;5WRr1xDXiVxP9pe5oQBlYuImstObiVuIHJHI0Yic0sxdmg2JsmhEU6JMRJTVRGTBkAXFo7R+Q8OG&#10;mFqjBkZVq4Zt+vqwPnsWHvb28HJywtN/6TNzKRAfR0dsnzYNW/v3x/khQ/BQFA9diCwccg1EgfQe&#10;TA/i41GjYDt7Nmy5R0EJEXTlAY+cPdBJfSi6qE5Gd9Vl6KG6Ht3brUbfTquwdqkJUlO+3gZokoD4&#10;BeFjYoIbrVrBdvFiPCdDLc9gQxLj6YnI0aPxdOZMvJEERAkSJEgoNni5B0G/3350bLIPNy74ims/&#10;DX6+QejaZpmQWnzuSChePC+6KMS2DWei3vc74OtWOspfrKtTBxuJm4mctszi4SpazhXJ9Y7MyJE5&#10;+3sbHOzYH2sGz8fYOSfeCYaF0WjTTvHs8g1Pa2uc1dPDjV9+QQQ5V/HEUHKubtavj6sTJghN475E&#10;naxPwbOcHOyJjITCgwdQpOWPL16ganp6fvMUX1+Ud3GBMm0TBERzcyju2YOqCxbgoVTcXkIxwi0s&#10;DCsvXoS+mZkQGahgYIByV6+ivJMTKnh5oaK/PyrTPflDeDh+jIlB9YQE1H72DI1ev0bTN2/QkO7z&#10;mnRv/5SYiMocYRsSgvJc/1DWQOX+fShx/cPTp6Gwfz8q7dqFu/Ser+RYtMjMzCxUKPwQd+/eLR5Z&#10;epFD/89AV1fsbN8e5urqgnB4n3irc2ecoL9PTJ2KaLE0Q0kZy++dOiXUFpzdqJEQhbiSyCIic23T&#10;pgLXFeA7UbFJE4EbiSwkckQiRyMKKc20nUVEWV1ETmlmsZAjFDlacSPZtSX16mF8tWoY36IFVo8Z&#10;g5N0f7iRLfiYyEyOTOT05t1TpsBQRwdWQ4fi8bBhgnjoxhwxAu5MfX2BLB56jBwJD1rnQLwxezYi&#10;6VmVRMR/B0cHN7Rq2hfdVOejp+o64kZotVsF7Y4rsXCGEZKTivaH9ZIMSUD8grCZN0+omXB6/nwk&#10;xsaKa+UTLCBG0aAUQQNViiQgSpAgQUKxIjUlHesXX0bjysuwacV5ce2nw/TITeiom2KyjjUCvIpu&#10;sqTSaDFqf7sF3i6lo6HE/Nq1sZjIEYcriSuIC4jTibMaNsU07ckYM80IA5ffKFQsLIxHL8tvF9OC&#10;yHr5Eg/37oUJfRee5MxFk6MV1bgxbKtXx+UuXRDw8CHe5MlPbSF2kM3i4lDTyQkVw8JQkz5fTXL0&#10;qqakoHxw8N+js27fRjmO9tq/H70MDOAbEyOeRYKEosPjkBD4PnmCYUePCs17FLZvh+K5c1C2tER5&#10;BwchQrYCzeEr+PigYkBAfhRiZCR+Jt+kxtOnQipzPbqva794gV/ovq5K93uliAhUoPu7AgvkshT9&#10;e/egdPWqUEux3IEDaGtsjDeigCRfPwn8hUePHhUqFH6IVlZW4pGlFynk45ktXQrz7t1xu1MnQTzk&#10;jssXiUd0dBBEY2FuCRvDLU+exGKyLzPI5ixs1gzLRBFxlYzkj68WuaYA15F9knE9i4JEmYjITVa4&#10;YzOT/95E517esCGm16uHkXXrYvTvv2OMmhpm9u4Nw+XL4f9+BsF/FFfZ105JTMSxefNwol8/2LN4&#10;SGTxUBAOiSwWCsIh0ZNJfrkP0YvW2xGttmxBPI0HEv5/3L/niHa/DYaW6jL0Ut1M3AgtlZXo02El&#10;po0xQPJTKQJRwhfAVRpo9/36KyJpoJV38AQ6jiYeT2hi8nTKFOTJeUSlBAkSJMgT0tOeYcPSS2hQ&#10;aSHWLzstrv10uLl6Y874UxikYYEtSxwQGVY0Ap96o5WoIwiIieIa+cbEWrUwhTiNOKNhU0xS7YkR&#10;OrMwYJZJoeLghzhozgnoDF6MI/uP4+Wr0lOwO9jWVkh9s6tfH8HkdEU0bgz32rVxV10d9oaGyBU7&#10;dsoDbicloZe3N77390fNzEyo0rq6GRkozw1UAgLyo7MePYKyjY3QRIVrzVU0MsLSixcRKzWck1AE&#10;4Dn5q5wcvM7LQ2xaGpTHj4fCtGn4budOIYWe70Nlega5ZmF5R0dB4GYRsALdx5U4CpHrIIaFCanM&#10;1eLiwCLir6mpgnj4c0ICfqB7mxut8P3NxwgRtpyib2kJpcuXoXDsGJoePYpj9B7c4VmecYw+S2FC&#10;4Yf45CvwfyLonjFs1w7XyI/l6MN7XbrgiqYmzmhrw+7UKWS9eCHuWXJw+/hxzO/YEdPI1sxr1gyL&#10;iEuJnM7MjVVWNm36N7Kg+E5UbNJE4BqRMjGRXy+h880iGza+YUOMovMMb94cQ4kTyJZtJX/47J49&#10;SPrMQUKXVq3C6f798UCMPnQnsnDoKaO+PryI3iNHCmQB0Z/oN2oUrurqCg3LntPzLOHDSElJwzHj&#10;c1BrORw9VFehl+oW9FLbiJ7qq9FdZZnQUCUirOSk6Bc3JAHxC+KCmhrm//QTnohh3vKMt2/ewOPC&#10;BTydOBHhY8fitZxHVEqQIEGCPOHZsxfYtPwi6lea/VkFxNzcHBw5eAM6Gscxsd8d3L4UjpeZny+V&#10;mR3dkOAIqNRfg18VNsLzcemYkOk1aILBHXSgO3I9+v2HKEOOSBw//RAWDpqHVapdMfyXX3CGnP6U&#10;ElRL6nMg0tcX52fNwoU6deBBjlcoOWB+9erh4e+/w3LGDORly0dx8idZWRgVEIBvfHzwa3o6BtL9&#10;/HteHn5MSkL5kBBU4PROrovo5CSkd3J9uO/PnEHlQ4dgbm+PjIwM8UwSJHw+pDx7hvkmJlCePBnV&#10;168Xam6WMzWF0rVrUL57Nz8allPqHz7MFxAfPRKaoHAUYkW6lyvRPV2F7l9OZRbqIcbFoRqNQT/H&#10;x6NqTAwq0/oK3DyFow/p/ubjhXPeuSN0YFbYuBFd9+8Xr0a+MW/evEKFwsL4888/i0eVXjhdvIht&#10;HToIXZbvsnhI5CjE8z164MKSJXj98qW4Z8nC0VWrMKRmTUxp1gwziNz5uKCIyBGJy5o2xfL3uIK4&#10;skkTgcuICxo3FkTIscRhDRpgENkwnRo10J+4b8ECmG7aBBv6jnJevUI2fRe85MjBz4mHR47gKvna&#10;Nnp6cGXxkMgRhjJ66+vDhzlyJHxF8TBo1CgEE71p+0P6P3nQWJAip03LigO+PoFYtXQ32rceK6Qv&#10;91Lbip5qGwQBsafaClouhZHBdSQ8+TqFWElA/BKgCeYzMsBH2rXDEjU1xMl5dzIGC4huR4/i2ejR&#10;iF+9GrnSoCRBggQJxYbQkEhMH7sXDX+YjvXLzMS1nwdJSSmYP8kU/dqdxtKJDvB6nB8lSKbsk8EC&#10;orurL1TqboJ6nQMI9JHfiCyfyHScsQ3H7EOP0fc/ioZzh6/A9g59YdSiFfaTY8JdGmeTc7Jl3DiE&#10;kZNe2pCSlATL/fuxm7sv16sH/4YNEUi0p899QV0dCV5eJbpb5Fu6b2PJOdTnlE8WD+nzaNO6LrSt&#10;Rmpqfu1DTl/288tP73R0hLK1tSAgfmtiggobNiBMjrtpSyhZ4HFUhhH0XKlt344aW7ZAYdMmfHP4&#10;MJQuXhTS5znFWIiEZfFQJiByCrOzsxBFWEGMQqzIzVQCA1GZRUQxnblqdLQgJlbhBkGcusziOD2n&#10;nP7MIqRwXhbIr1xBk337sMvcXLwi+YaWllahYmFh7Natm3hU6cQTuheuL1+Ow23awKprft1DG/rM&#10;J3//HRfHj8ezEjymGdF161SvjvHNmmEycSaRRUROZ15M5LqIS5s2fUcWE5kLmzTBDOJE4miyUXq1&#10;aqHfzz9Dq1IlTO/cGef27kWgmxt86RlKpGeE07tBdIZfAAD/9ElEQVRfFnEEZgA9x5YLFsBq0CAh&#10;fZmjDlkYZLJw6CujTDwkho4ahXBiJNGNfPW7S5bA5dYt8YwS3oePdwBWLjGAZuup6Km6Cb3VtqGX&#10;+kbiGvRUX4VeGsuxYNphPLD2wavsr6+mpCQgfgGwoY95/BhraQBeOWAAEmjAKRYUmGB8bvxJE/2w&#10;kyeRTQNZKk1e8tLTxS0SJEiQIKGo4ebqi6H91qBh1UlYs9hEXPv5cOeGE3Q67EPP387h+O4gPE/P&#10;Erd8Gtge3rjyAG1rbsdUvSuIiy55qU8fAqcUs2hocC0AEwwcCxUHC+XyG9CZchDDdGZhUdtOMCan&#10;5EijRgIPENfXr49Z9ephrqYmPD+y2HpJB9dF83/4EJtbt4ZFgwZwJ7KI+KhuXVyl5f0NG/CiBDqj&#10;slkUX/8UHx8oubjgp7g4dKc50ABaXy8jA5VjY1GBI7RYQOQILXIuZQKiooUFypuZQeXwYTx/XXRN&#10;iSR8PZCJh1l0Py29dg3fLloEhXXr8N3Ro1C+dAnKdM9xarEgHnIULAt9HC3IZAGR05idnPLTmAtG&#10;IXIqM4uIQUFCNGKVsDCBLCpynUSul/gu+pDTl1kgv30bCuvXY5yJCRJKSSpv9erVCxULC+PcuXPF&#10;o0onHtK4dbpvX1h06gS7rl3xgHhdRQVWM2Yg0tlZ3KtkwnjlSvT/5ReMbtYME4iySMQ5xPlEjkYU&#10;hMSmTbGIOJc4tUkTTCAOqVMHfX76CXr0eu2YMThPfi7z4fXrSE0s/rIrwfTMWi5ditucjixGHxYU&#10;D/1EvhMPiSweRhFjR49GOG17SLQiO5sUFSWeVUJB2Nk4YfLYNejcdj56qW4VBMTegoC4Fr00VhNX&#10;Qq/XZmxaeQYOD7yRlfV55sTyAklA/AJgYx/h7o6pbdpgsY4OEorx4U2hyUGWqytyaMLLYdWfC3/m&#10;5SFi3z68ogEsfPduvEpLE7dIkCBBgoSihpdHIPQHrkPzGpOwd/tFce3nA0+ONiw3Q/ffDTGx732Y&#10;H/XHi+efPmF6+/ZPGO65ijbVd2P1bCs8TcwUt5RMRCRm4JpzjBBlOHSrXeECYWFcfgP9xu1A/67D&#10;odOgCQbUqoURxPnkmOyuXx+HGjbEwUaNsJ1eLyEu69wZlw4efCcOFOUPgF8Kz5OTcXrBApwmp8yO&#10;vgdv+g48GjTAfVoeVVNDhIODuGfJgOw/8PrNG5x68kTouFyR5m/dc3OhS+tb0TNSKTZWWMfNVMpz&#10;iieLLAUExHI3bqDS2bPofuYM0uWozqOEko1ndO/tovtRYdEilGHhkCMOWTjklGIWD62s8lOXWeRj&#10;AZHrH8rSmGV1EDmNmZupeHjkd2T29UUlPz9BSOSU5kqBgQIF8VCWuszRh5yez+ei9yjHguXUqTC+&#10;dk28MvlGQkJCoULhh3iUvvvSihj6v18YOxbm7drhQbdusO/aFXZc+7BHD0Teu5e/Uwm1U2xH9y9c&#10;iP6//gr9Zs0wljiR+L6IuIDIwuF04jiyS3pkj/qTnZ7ZvTtWDRsGo2XL4FUC7FIE2ZQ7K1fi2oAB&#10;eCwKiD7EguJhADFw5EiEsHhIZPEwhhg3ejQSicF03IPx42FnaIiXks/+P7C6Y4cxQ1ega7tl6K22&#10;nbhVqIHYS30demmsQW+N1UJDFV2t9Vi3/BicnTzEI78OSALiFwAPZEH08I9u3RpzaFCKj4wUtxQt&#10;OBnIYfBghHXsiJRTp/DiM0YJvs3JgSuHr9Mg5WZkhJfPvt7W5hIkSJBQ3HB55IsBPZZCvfksWFwp&#10;msZcAX5hmDnOEB0aHsCYnlYwP+4ubvk0bFhmjt+q7obBBjukp5WsX3FlUYbvUpMLEwc/wGGLzTBo&#10;yELotuuMQU1aYGDdutCpWTOf5JTo1a6NyXXqYFW9ethVvz620XIV7bNOUxPX9u0Tr6D0giMrw1xd&#10;cVhVFVfp+3AhZ82zYUM40vJo9epw3L8fL5JLXkq7aUwMFO7cEUTCDvQZ9GidZnY2KsbHoxKLhxx9&#10;yPUPAwP/EhC5Qy2LNxYW+PbIEVRaswZPM0u2WC5BfrDFxgYKy5ZB+fx5KF2/LqQSC41SOG2ZRcSC&#10;AmLBKEQxjZnvTyEKkdOY6X4VOjJzKjPdvwJ9fYW0ZhYOOfKQtwviobNz/vF0PiV6T4Vt2zDp0CF4&#10;BwSIVybfuHfvXqFC4YfoXMKj8D4W7NNt1tKCiZqakLLs1LUrHIm3yFa57NqFtGLyYz8W7GdvmTQJ&#10;A8jmDm/WTGh2Mo7IIuJUIqczz+Zl06YYSxzKUYe0HNWqFca0aQPrCxeQS35uScGLlBTY7d2LcwMG&#10;4OHw/AYqLCB+UDwkCuIhMX70aDwlJhMD6RgL3ofGgVeSPfobfLyDsGbpYXRtswJ91HaKKcybiOvR&#10;W2MdcQ36tF+PHqproNNtFTavOYbsrK/nR0FJQPwCYAExjAzzJA0NDPv1V0R4eYlbihYhZNDjJkyA&#10;P03Ok2kw/JxgAdG+SxckDRyIMJpMvC5BA60ECRIklHZcOm+F5nWGQrP1HNy86iiu/fy4dcMWA7qu&#10;h2aDw5ikcxe+bsl4lf3x431mRhYa/jAZ9cttxpOYkpG+zKIhRxkuM3X/T1GGvC8fw8d6+kfB3dYW&#10;HuSkb544EYv698eUDh3Q+6ef0I8LrtesiYG1amEoOTQTaLmAlouqV8fqdu1ge+KEeCWlH3mvXuHy&#10;1Km42Lw57OrWhXvDhnhEvErfx725c/HEx0fcs2RgA82jFG7fFrrPNs/Oxkha154+Q9WkpPzIQxYP&#10;uTttUFB+jTjuUOvq+peAeP06vj18GFU2bpQERAmfBdZ0v/Wl+0rh5EkoXb0KpRs38qMP3xcQOYW5&#10;oIBYMAqRU5llUYgyEZEjEZksJjLJVxHI4qG7u5DyLNzXfA46JzdoUejbF3foHKUFBgYGhQqFH2Jp&#10;bIqUkZ6Ou6amONKrF6537AjHbt3wmPiAfD5TVVXE0z0iDzi0fLnQ6IQFxBFEmYjI9RA5EnF806YY&#10;QRxGHFinDiaqqwtZAPz532UClCD4WVoKttNyyBC4soBYUDwksngYRuSah9Ey8ZDI0YcsHqaLQmLQ&#10;mDF4tH694LtnSU293sHL0w8rFh1A1z+WoY/aDvRW5xTmzcQN6K3BIuJ69Gm/Adrtt6CPxiboam3A&#10;6qWGwpz2a4AkIH5B7J49W6it4HjmDPKKIXc+9PJlpA8aBG9tbTwhg/858fb1a/jSeWO6d8cbqYGK&#10;BAkSJBQr9u02Q1kFDQzqtQZRkUXbsdfqtgO01JaiQ31D9Gx5BkumfVyx/Nevc7Bjkyma/bgCgzob&#10;ITH+ywiInxJlyPsftQwRUpv5PDKww/GK7DqXCuHC6hwB4UeO9UVySPbMnYt55IyxkMjRiIv79MGx&#10;BQsQQs54QnDwVxXBz90p7x04gLMaGrhJ3wWLhy5E67p1cY3mFGHW1uKeXwYF3cYFnp744d49fEvL&#10;uvQ/Gkzr1HJyUCM5WRAPKxUUDwMC8usfstji4pIvtNy9CyWah31rZIQqmzbhaQntVipBvjCb5vNl&#10;jx5FOXPzvwTED0UgyuogFiYichQiN1MRRUQhwtDNLV8sLEhex/e0LPqQWI7eV3nlSgwghtCzUFow&#10;YcKEQoXCwtiQxq1SBVE04xp5W/r2xYWuXWFLZPHwUZcusO7RA+b0/+amIfIAbqLSt3p1DG/eXBAR&#10;OZV5jMiRBcTDPrVqYf3EifB1csKLEpzamxYXB6fDh3FeRweOI/I7L/uL4mGwTDwksngYKxMPiTLx&#10;8MWYMcgYOxYpRO9x4+CwcSMCaTzILOIGMPKCxMQkGB+8hI6t5gnRh33Ut4sC4kb01tiAPkTt9pvR&#10;t8NW9G2/g7gTg7pvxZZ1JkiIL/06iCQgfkFcP3YM0/74A4eGDkUwGfvcIlb+L+jpIUJdHSHz5iHJ&#10;z09c++ngTolhNKmIoUHLlc6f8wUKykqQIEHC14r0tHQsnrsbigqdMHHEDnFt0cLa6hE0W83G7z9t&#10;QNemplg+4yZ8PWPErf8Oublv0ODnoainuBxXz7ni9aviaxbCYp9z4FOhAcrHRBmy2Mii4X/Fs+Rk&#10;RJD9dSMH/vapU7hjZgY3cuSj3k/5K4ERD0WBt2/fwou+i2PkjJ6sVg325IQ/Jjo0aIAzjRvDiWsq&#10;F8MPrIWh4H9gg78/qnA6o6sr6qSkoBP9fzrl5aEGva4YHS2IhxULiof0PxaiD1lw4Ugte3tByFE6&#10;fx7fHDiAKlu2SAKihE8C358BqanQvHIFCocOQZkFRHotpDBzBCKLiDIBkesgygREWRTi+yIii4Es&#10;InIqM4uI3FSFyWJiQfI6Fg9ZFOf6h5cvQ2HBAih07w5r2p5TijKQVFVVCxULC+PAgQPFo0oPMskv&#10;db50CXvoe7jTpQsedesGd/o/39XQwLFOnRDi5YUcGgflAecMDISU5KFNm76LQmQRkZcsHPL6fk2a&#10;YBnZn3OjRyOQnoeSjgh6/i5OmACbESOENGYWEIOI3DQlgsVDIouHTwqKh6JwmDVuHF6NH49XdDxv&#10;c6a/rVlEdCy6DBZ5Qlp6Ok4cu44OrWYK9Q/7qHMU4lbiJvTR2EjcLEQfarffjn4d9qB/+4Pop34Q&#10;A7pswv6dF+HjFYTMUmzjJQHxC4KjEbbQw7uybVtYrV6NzCLuWBYwbBgiaXDMoInFW3Hd5wBHWNiZ&#10;mCCeBh8On86lCY0ECRIkSCgeuLl4Y0i/xaj341BsXXtGXFu04B+OHjv5YeLQ3aitOBcadQ9gxYw7&#10;CAn4d7+8Zr3MhnorfTSoMhWLpp5FWkrRp3MWjDL8r6IhRxny8QWjDCV8OjhSMzUpCacnToQxpy3X&#10;ry9EIToTz1Stivvz5wuRFsUNmXj4iu5z06goKNy8ie/c3VErORntyGHuROt/SUtDZU5bDgv7u3jI&#10;kYcsHsqaTNBcT4jwonMonTkDBXJkK0gRiBI+A2bfu4cax44JHZf53uIIV0FAlEUhFhQQC0YhFiYi&#10;ylKZZU1VWEjkiERZVKLsNa/npkAsILJ4uXAhlPv2xRjyY/LouWDI088f0dHR6NChA6ZOnYoDBw7A&#10;lr6LZHrOGUpKSoWKhYVx1apVwjGlCYGPH+M4jc2XO3fGQxYPiS6amrDq0wc3t24V95IP3D55EjO6&#10;dMGQxo0FAZE5TOQQ4uCmTbG0RQvcb90a99TUcI1sD//gV5KRQveu5caNuDVihNBMhX3wEOL7dQ8T&#10;iE+JaaNHI4OFwwkTkDtpEt5MmYK3xBx6HUHH3aV9bMg+SX0MyPa/foWL5+5C/bfJQuRhH/WdxPw0&#10;ZhYP+2hshXb7bULkYb/2e6HTwRi6HUzRV/UQdLttxdqlR+Fg74Hs7NJZF1ESEL8g+Fd1FzLkSzp1&#10;gumQIYgkI59bRBPKMDL4SUOH4kHNmkik9/ycyMnOhu3Bg0iiASxx2za8kWooSJAgQUKxwdHeHf27&#10;L4Rmqzm4frE4fz3+E34+4di+7gK0/tgGtfo7MKLnCexca4VA38LTmnJz83Da5A50+8xBRYVu+Pn7&#10;4QgPKZqodVlqMkcZTjBwLFQcLIyfGmUo4b+DO0GaamjgWu3acBAFxBvVq8Nh9mykhISIexU/TnLD&#10;lGvXhFTkX1JSoPrmDdqL4mGliAhUYvFQbJgi1Dxk8dDL6y/xkKO1WGyxsRFSSxXNzFBm3z7U3rMH&#10;yV8oslJC6UA63T816V5S2LULSsePQ+n0aShdvCjUInwnIMrSmGUC4v8nIsrSmTlilqMRWUhkyl7z&#10;krfxfhYW+H7uXCh07IiBCxeKVyWfMKPn8n1BsDqNP++v+yeeO3dOPFvpgf3Jk9jZsiVsunaFa7du&#10;8KTlw/bt4bV6tbiH/MCSno/Z3bv/TUAsKCJOb9ECAe3aIVZFBY9+/x3X6LNa0fNVkpuLvHj6FM50&#10;714k/9t22DAhjTmUKKQuE2V1D5OIqZy2PHYsXk2ciLfTpgEzZwJkXwXOmIGXkybBZ/hwWE2ZAje6&#10;l3PJt//a8djJFx1aTxKiDrXVdxK3o4861zzcCm0NmXi4G/3b78eADkeg2+EkBncwR1/VIxistRtr&#10;lhwTzvEq+7V4xtIDSUD8wsjLy4PBrFnYp64Ov0OHkPv8ubjl88J282akaGvDa9AgpNBE+HOCBxkX&#10;IyOk0/mf0md4I/2qLkGCBAnFhsfOPtDtsRI91JbBxspbXFt8SIhPxr4dF6DefA6qfzsZbWqtxcRB&#10;J3D8gCPOn3wE69t+8HGPg8Uld8yfagyN3ydCSUENmq0n49Sxz/uDFgt+3MTkY6IMN53zgbVnvBRl&#10;+AXgYWmJM3p6OF2jBmwbNIBTw/w6iJdVVWG/a5e4V/Fia1CQEHnI0YTVU1LQ/u1btM7JQTVy2lg4&#10;rBQaiorBwe/EQ+5QK0Qect1DrhPH4iGneLLgwgIid2Amh7yOqSm20fqs3OJL2ZdQupCamYlNt27h&#10;p5078Z2BARSPHYPi+wKiLI2ZRcSCUYjvi4gyyoREmYgo1jf8H/L269dRduZMKJDvortkCYKio8Ur&#10;k19MmjSpUGHw39LvM5aGKgnwc3YWovCutm8vpC57d+8ON01NeEybhli6X+QNPo6OQifmQWRfCgqI&#10;A5s2xdwWLRDarh3CiWFEfm3fujWO0ucNpns+53XJFIBek//N12cyYgQshg6FqxiBKKQuE4XU5dGj&#10;kTJmDJ6PG4fsiRPx5/TpAP1fsXhxPln8nzMHb6dORfL48XAZPhw36HuK9/LCm6/cRvn7hmOCPtc8&#10;3Cg0UtFW3yFEIWprbCdy3cNdRAP0b2+IAR2OQ7eDGQZ1OIfBmhcxQMMEQ7T2YfXCE3BxDkR2KRMR&#10;JQGxBIBrIR5QU4PnmjV4U0T1Ax/QQJJMRiB23z5kfuaQbO6i6GdkhNROnRBz4ADyJAFRggQJEooN&#10;ljcd0V1lIXqpr4b1nc/7A9G/RWxMHE6ZXsOsCXug0Xw+qn83Hr/9sgjqjVehf8ftGDfoIDR/X4jv&#10;FTTxo6ImhvRfgMvnPl08lEUZfkwDlIJRhpJo+GURFxqKS7NnY1/VqrAiB4+jEB/UrYs7Kipw271b&#10;3Kv4sNDbG5XJSf7ew0Ooc6j6559olpWF6gkJqBwejkohIagopiy/Ew858lAmHnKtOHLAhTRPFlzo&#10;XCwgcqfc38zNcT86GrliuqcECf8VgXFxqDZlCsqtW4dyNK9XPHoUiqdOCTU2hUYqBdOYC0tlLigk&#10;/n8RiTKyqMjrrlxBubVrodC5M9QnTMAl2r80IDs7G40bNy5UHPw3VCM/buLEiULn5nv0fSbQWCHP&#10;uLpjB4w7doR9166CeOhHtPvjD4SQnyePFXrvX7iA+dra0GvUKL+RCrFf06ZY+9tv8KDPFVlAQAwn&#10;u+NH62xoeXv+fATY2wv3R0nE86QknFuyBBf19fFw+HChiUqMKB5y6jLXPXw+dmy+eDhjBrBoEcAR&#10;pOvXA/QcY9kyYO5cYPp0ZNE+UXSMMx3jSvfxE7JpuSVUPC0OPH+eiWsX7dGT5tY92m0WRMN88XAn&#10;+mrsQr/2e4j7oNP+EAZ2MIVuh7MY1OEChnS8giGdrkCv0xnodTPEiP7bce+OO97++TkLyH1ZSAJi&#10;CYA7DUzH+/bFI3rgcz5zdCDjKRkxvx49ENKsGWJoAvvqMxe8ZQEx0MgIMR06IGD//iJLw5YgQYIE&#10;Cf8LLvTcqu4U9O2wCdZ3PMS1Xwb5nevOYoTuSuhqrYNa07loU38m1JvPgmqLcejafgzmzVwHZ0c3&#10;8Yj/Dhb7OMqQBcD/GmXIx/CxUmpyycKbP/+E07FjMGrRAtfr18eDhg3hQMvbtHxIjs0rzs4oosYy&#10;Bc8alZGBlf7++MnWFgru7qiZkoKWb96gKc1rfn7yJD9lOSgIFWVRh35+qODj81faskw85LqHnLrM&#10;ogsLMizW3LgBhRMnoHLlCp5/xU6ZhE+HD9flHDwY361aBUUWEI8cgeLJk1A6dy6/kcq1a39vplKw&#10;IzOLiDK+LyQyCwqJBcXEe/eEGovlduxAGV1dVNbSgjH9/ZJ8gNICS/pOChMHP5Za9B0F0lghT+C6&#10;tKE0tp2cNAlm/ANO9+7wJ/p064a7vXoh9OpVcU/5wqlt24RmKULkYfPm0CUuIntzq3VrxIviYYS4&#10;ZIayiEi81akTri9ZAi87O2SVQBExLycHnvRsn5k4ETcHDYKPKCBy6vLT0aPxTBQP33LKMn0ObNgA&#10;7NwJcGT/5s3AihWCgMhpza9pvzTaP4yOe0T/f1fy6WPJrnGvg68RWVnZcHjgickj9tH8eovQjTlf&#10;PNxNZPFwr9A8ZUD7IxjY4SQGdTDH4A6XMLTTdYzsfgejetyBXkdzaLXeiRmjj8LIwAIPbLyQlir/&#10;na4lAbEEgIv1Xpg8GY6dOyObJpifE2wILA8dwlMdHbjSgJhRBCH2LCAGGRkhUEMDj2ki81oSECVI&#10;kCCh2GBmegt/NJiNfprbYW3pJa79soiNfYLoqHgc3HsKu7YdwcVzFjhlehFODv9dOPyUKEPenxug&#10;SFGGJR9h9vY4o6sL87p1Yc0CIvF2jRq4SQ5c4OXL+PNt0f16n0yO4bWYGCz09YWCpSXKeHmhZmoq&#10;muXmCpGHVWNjhVqHQtQhi4csHNK+FThlWSYecs3DguIhp3vKxMNbt6B47RrKnDgBXQsL8V0lSPg4&#10;BND9+M2IEfieBcS9e6F4+DAU6d5S4k7M3EiFoxBZRJSlMjNlIqJMSJSxoKDIlEUkyqISeUnHKpmZ&#10;oezGjVAYNgwK5E8s2r8fiWLTRPY1SgtWrFhRqBj4X7mRvit5BHfGt7l0Cef19WGpqQmv7t0RSPTo&#10;0gV3p0xBKI3T8ohD9H/tW726IB4OJU5s0QIXWrVCUNu2CGfSPc0CoiAiqqgIZBHxcevWuEQ26AqL&#10;iA8e4FUJExH52ctIS8PFlStxYcgQuNC4wA1UuLNy6pgxeDlhAt5w5CGLhywYkp8O8tlBzy+2bMmP&#10;QJw9G7n0v82mfTnVmdOe/YcPx4NJk/CI9ntCtu5rRG5uDvx8QrBkthH6d96EnqpboK2xSxAP+2rs&#10;Rb/2+9G//SEMaH8Muu05ffk89DSvYESXW5jQxwZTdexpeR9DO19AjzZ70VtjM+ZNPow7N1zx/Jl8&#10;ayWSgFhC4HHsGHxpgEpftw6vP3OKcaSxMbK0tJBAA8frp/+uQ+Z/wZtXrxBBg5GXhgbcaGDKkQRE&#10;CRIkSCg2nDa9jXYN56O/5m7cv1P8NRCLAiz2OQc+FRqgfEyUodQARf4QHxQEC3JyDteqhdsNGuBh&#10;w4awrV8f15s1wzVyiIQoxCIARz8eDAzEL9evQ8HaGhUDAlAzPR3N3rxB46wsVImKQqXg4L9SlsWo&#10;Q0E85JRld/e/GqZwl1qZeMiRWyzGsGBz4wbKXL6MmidOYPHNm+I7S5DwcXALD8c39Ex8v3IlFLkG&#10;IguIpqb5nZi5DiJHIRYmIhaMRizIgoJiQVGRt9F9q2hoiO8XLsT3urpQ7twZv+nrI1MUUkqTeCgD&#10;d2UuTBT8N2zVqhUePHggnkn+wP/Ph2ZmuDV0KBw6dhSiDwOIDpqacNq1C/EREeKe8oUDixdDp2ZN&#10;jGjeHONatIBxy5Zw/eMPRLVtiwimTEBUURHIAmKYSCf6n54jH9180SL4ODmVyHvewdwcl6ZNg/WQ&#10;IQihsSGJU5fHj0cuN0zhtOVNm+hLOAAcOwYcPZovILLITc/1W47ynzQJL8aNQ/qYMULNRE6Bdh82&#10;DHfpHG4mJnj7lZbcyHr5ChtWGaN/l7XoobJRFBD3op/GPqH2oU77wxjQ3hS67c9gUIeLGNLpGsb2&#10;tMZMXWfMG+aGGYOcMLrnHQzpfAH91GnfzgaYP/kEbl11Q2xUMrKzc/D2rfyNoZKAWEIQef8+4ujB&#10;TZs9G5k0Gf1soEHOXkMDKTTw269fj/QiqLHIAmIwTS5c1dXhLgmIEiRIkFCsOG1qCZWGS6CjuV+u&#10;BcSCUYb/VTTkKEM+XooylF9kPnuGh+TcbPz1V1yuXx+2nL5MtKhdG2atWyPC1ha5RZBKtcHbG3Us&#10;LVHW3l5oilKf5jC/0/q6dD1CvUMWDznqkMXD96MOOWW5MPFQTPkUxBgLC0HQKXPhAmqYmmKBJCBK&#10;+AQ8y8jA0bt38S05+WU4AnHPHigeOgRFWSdmroMoi0KUiYjv10SUkcXEwsjCIR2jdOIEym3ciDKj&#10;Rws1D6v26IEZO3aIV1J64UHPdmHi4P/H2dzRVs7xNi8PxkOH4lL79vDo3h1BRE5fvkq+ZBKNd/II&#10;O3oeFuvoYGCDBhjfogUMW7aEZ5s2CGvbViALh1wDUaCKikCZiCgIiaqqcPjjD5wmX/rUokVC2nBJ&#10;Q0p8PCy3bcPFAQPgqa+PeHpmsydNwp/cMGXdOmDv3nzxkGwQjI0Bfo5XrMCfs2bh1eTJyBg/Hulj&#10;xwriIddN5M7NkVwPke4Fm7lzEWJlhT+/QhExL+8N/HzCMWbwVnRps0IUEPejn8YBMfrwKAa2Pwnd&#10;9uYYrHkZ+l1vYfpAJywZ7YtlY/0xa7AzJvS5B/3uFtDrdEGolajTwZDOsw1ThhvirIkd4uPyI7nl&#10;CZKAWELgTxPN0KlT8YQe1FQy9p8D3D3JycwMCb17w5Em4c/8/cUtnxecwuxvaAhnNTX47tsn1UCU&#10;IEGChGLE6ROWUG20DAM1jWBzR346QcpSkznKcIKBY6HiYGGUogxLL2K8vbFPSwunGzWCJddCpKVV&#10;3bq49NtveHzgAF6KKZOfgoK/9fe8exc/sMjn7IwqERFoSPOZJjR3+jUpCVVk9Q5ZOBQbpfwt6lBW&#10;71DstlyeG6bY2+eLh5z6yanLN2/mCzgXL6LMpUuotmcPZh86JL67BAn/HYHR0ZhpZITvxo1DmdWr&#10;obh7txAhKDRS4TqInMbMUYgsIhaMRJSJiDLKohJlkYkiudkPi5B8zrLLluF7PT0otG0L1fHjcYK2&#10;Z2RliVdSurF3795CRcLC+Msvv+ASPd/yjpeZmXhA98qZvn1h3bEj/GgsDurWDV49e8Jj61ZkxseL&#10;e8oXbOl/s6h/f/Rt0ACTW7TAozZthNRlQTwkvhMPiVEFBEQZI1VVEUJLe9p+slMnmNFz8ewzZwt+&#10;DrjS835+4kTYDh+OyNGj8YpTl5cvB7ZvB9juHD8OHDkCGBgIDVT+nDcPr6dMQcaECe/EQ66byCnM&#10;nALNUYhB+vpwGDECNvPnIz08vFRGHP9/ePPmLbatPQOdrhvQS3Ur+mnsR38NWfShCQa2N4Nu+/MY&#10;0vEaxvW6h8WjfLBxRiTWTgnFLD1nTNC2xiitmxjW5QoGdzxHx5xAPzVjDNA8gCE99mH66CMwNriD&#10;8BD5abwkCYglBE9CQhCyZAni6aHPtrQU134a/szLgykNdBm9esGfBomctDRxy+dFXnY2PA4ehCMN&#10;sEH79kldmCVIkCChGHH6xB2oNlqBgZpHYGtZsgu2s+DHTUw+Jspw0zkfWHvGS1GGpRipT57gNM1X&#10;DjVsiCt168K2USPY1K+Pm82awWrqVGTQ9k+BzPV5kZODUfb2KGthgW8cHfFjdDTq0dylvqzTcmio&#10;IBxWLNAo5X9SlsV6hyweCt2WOfKQu9XK6h5yFNeNG/lCzsWL+Gb/fjRZswY7Tp4Ur0KChP8OH3Li&#10;x+3di+8mTsyPQNy5E4oHDkDR2Dg/jVkWhXjp0v+KiKKQKJDvTSYLhkzeduEClOj+5LqK5RYsgEL/&#10;/lBo0wZj1q+HpbPzVyMeyqCrq1uoYFiQw4YNw9MiKA/1JfA0NhY79PVxpXt3PO7aFUHcBIaWj3v2&#10;xEMav54VQRZbcYA7MM/p1w+TyK6caNUK/txNum1+7UOZgBglo4rKO8qiEVlAjCYG02vuRH1IQwOO&#10;ZmbIePZMfIeSgaDHj3FxxQqcHzQIvqNG4SU3TiGbg9278+seMvfsETow/7lwIXKmTRMiD7lxSvKY&#10;MULaM4uH3ICFxUMmd2X2GT4cjrQ+wMREEBG/xnTmC2fuY7TudnRts14UEI2g0/4YBrY/IaQvD+5w&#10;EcM7W2DaAEdsnBGF3YueYv30cMzSc8QE7bsYqWUhCIh6Hc9jkOYZ6HY4BR2N4+jTzhB9VPdiRB8j&#10;LJ15FieM7WB71xdB/rF48bzk6imSgFhCwI9iwKZNCOrSBc/oAX+Z8WlRFTk0OfaiyauPmhrCf/sN&#10;GV5eRVaAPDc7Gw4GBnjIg+zBg3gjCYgSJEiQUGw4dfwmVOovx6COJrC1DBbXlgzIogw/pgFKwShD&#10;STT8OvAiLQ33yEk50rEjzpGzZ9WggZDKbNW4MS62b494cpA+FjLxMIHmKIvd3KDAUVZ0vp9iYlD7&#10;xQvUpXnXz3Fx7zosC+KhGHVYQZay/L54yCnLHHXI3ZZlkYdc91CWuszCDUeDkQOrMGkS+q1eDb/Q&#10;UPFKJEj47/CPisIUjkBkAXHZMpTbti2/kQqtUzx2TBAAlc6ezRcDWUQsTEiUiYj8mrdx92ZTUyju&#10;349y69fj26lTodCjB8p06oRpdH7/AnXvvqb4ozgaD6pWrVqocPjtt9/CiAWZUoRkurc2kC93p3Nn&#10;+HTvjhAtLXjRayt67WtpiSw59e887OywctgwrCZb4tSmjSAghooC4t/Ew/cExHcUBUQmRyJatWqF&#10;M9zxmMb5koQn9JxaHj6MU2PGwF5fH8nTpuEN2Ryh6zILhxyJyJGHLB5Ony5EHqaMHYsk2p+FwwQi&#10;i4ZxxFiR0cTwkSPhR0uXmTMRcOoUUsmGfW0ioouzH1YuMEHfjpuhrb5HiEAc0P44BrY/hUHtzTGk&#10;42WM1rLEQn1PGCxJwYGVz7BuWihmDLLH+D5WGKl1A8M6X4Jex3OigGgmHMvpzwM0jkNb1QjdWu3C&#10;EC1DzB57CptXXMEJY1u4OochLDgBKcnP8aYEfeeSgFiCEH7kCEJZQNywAZmf+CsPpxFb6eoiiyYA&#10;biNG4E0Rdo3iWhB+NAGxo0HVf/Fi5BZRoXMJEiRIkPC/uGPhhN5q2zCooyke3vvyBc5Z7OMoQxYA&#10;/2uUIR/Dx0qpyV8nXr9+jRAPD1ybNw9nWrfGtTp1YNOoEe6R43e6Zk247N6NFwkfn+bzMjcXC1xc&#10;oGBmhgq0rBodjToZGaiVno4fIiMF0fD9qMMKHHUoq3coS1mW1TuUiYfcMEWWtszioSx1WRRnyh04&#10;IERzbZTSlyV8IjzDwjCSnoPvyPEvs3Ahym3ahHJcB5GjEA8fFoRAIQqRRUEWEVnAfl9IZPJrc3Oh&#10;diI3Yim3ejXKzpiBb4cMQaV+/VBdWxuDuUPrV44zZ878j3jYrVs3+NEYUdoQ5+UlZK7Zd+2KQC0t&#10;hHTvDhf6rBbDh+NtEdSfLS48iYrCgSlTsK1+fTj+8QcCiQVrH35IQIyWURQPY0SGEi+RXbozZw5i&#10;yD5w5+qSgJcvXsDbzg4X6Vm+Rv+zsPHj8Yq7L3OzlPXr82sekm19NW0anoviYeKYMUK9RI46lAmH&#10;MUQWDpnc0TmSyCKiF53TmcYI/5MnkcbpzCXkcxcHniam4dwpG0wesR892m0Smqhw+rJu+9NC9+Vh&#10;na9jorYt1k4JgfHalzi46hlWTPTH1IF2GNf7DvS7XRMaqQzWPJsvHnbIFw//4gnhfP3Uj6BPu4Po&#10;3monerTdhsnDjmDziss4c/whXJ1DkZ6aidycPOS8zv2izVckAbEEIeLsWUTSBPMFGewXISHi2v+O&#10;N3l5CL96FYEtWiCYBsNoGkx4XVGBf4WIpQk1RyC66esj5zPUKJIgQYIECf8OLo/8oN/XED1bH8J1&#10;8+J3aj4lypD35wYoUpShBBmE+s2mpjjZsSPO1qqFuw0bwpqctRsNGuA8ObYht2+Le/53DLW2hgLN&#10;tTh6sEpkpJCyXIPrHb6fsuzri/KylOWCzVLElOX/EQ+5YYqsa21B8ZDFm9OnoUBzo8Hk1DnQ+SRI&#10;+BTcpnuw+cSJ+H7ECJSZM0eIGBTSmPft+98oRE5lZsqERCb/Tfck7yc0YBGFwzJDh+L77t2hoKoK&#10;7QULcF9OG2YUBaZyRKYoHq7jhhSlEHFhYbi5eTMsunSBW7duCNbSgn+nTnAbMgS+dP/kvX4t7il/&#10;iKWx3mjKFOwkG8ICItc/FNKXyUcuKCC+EwxFxoiMpWeiIJ8QQ4iXmzbFhTFjkBAUVGLEtGRupnL0&#10;KExpfHAhu5NKz/bbxYuFTsxvZs3CS/oe0sePx1O+bo44JLJw+DfRkMiiYcR7DCNyZ2YnOqePiQnS&#10;ODL5K6qJ6O0RitWLTNCt3XJoa+wUUpg5fVlP8xJGdr+NmYOcsX3eExzd+AoGS59i4Ug3TO5/H6N7&#10;3sTwrpeF6EPdd9GHMtFQRtO/qME8Dh2NI+inbght9b3o0W4bBmvtxsZlF+HpGg53l1Ckpb4Qr6z4&#10;IQmIJQjBly4hbNAgpNHDnfzwobj2v+ENPcjRjx/Dlgb/dE1NWNOEoKjBHbuiaTLtTIOsNw1EuUVU&#10;a1GCBAkSJPwvnBzcMULbAOr1DHBop6O4tmjBYp9z4FOhAcrHRBlKDVAkfAgczRH+6BEs5szBOXLy&#10;LOrVEwTEO0SzOnVwhZz5EFdXce9/D62rV1GOHOGyNL/izsrVEhLwY1QUKnOjFI48lEUdEt91WS6k&#10;3qHQLKVgvUMWD2U1D2VpyywecsTX2bNCdJiCmhpO3ZS6L0v4dByn+0ihQweUGTIEZadPRzmug8hp&#10;zAYGUDx4UIhCVCTnXsnMLL+hCkcicqQhi4acpswi486d+RGHM2eijJ4evuvYEd+2b49y9My1PX4c&#10;B+i+T8nMFN9RAkdG//bbb7CxsRHXlD54372L3eQ3sv/oo6UlCIguGhpwo3uMf9SRd5gvX44ddesK&#10;AmIw2RWOQAz/BwFREA5FxqmqviOLh4lMGtP9W7eGXffusN+wAfFkQ0pCWi9HIXrZ2uLCihWwJJ88&#10;ZOxYZEybhtczZuDFpElIGTdOiDpk4bBgtKEgGhJZKORoQyYLhgXJ64L19YXMRge6L3xoPPmakPAk&#10;GWdP3sX4YTvRW2Mj+msYQ7fDGQztdBXjet/DwpGe2LssFYfXv8TWudFC/cPx2lbQ734dQztfLBB9&#10;KBMPZaKhiUgWDWU8JrC/+lH0Uz8MbTUj9FXfjwGddmO49m4smXkC1ne8kJX1ZYR9SUAsQUiiyeoT&#10;MubP6eHOevBAXPvfkBwTAxsaJBLatBG6ZsUUQ8ckIQKRJtVuNPj6SgKiBAkSJBQrXF28MHrgHqjV&#10;2YND2/+7sPJvUTDK8L+KhhxlyMdLUYYS/g1eZ2XB0cQEJ8mJPVmjhiAeWhIv1auHg82a4cLixXjO&#10;c41/Mb/JpTnKjbAw/GhuDgVLS1T09kalkBBUCQ5GRVmNQxlZOPxAyrIyN0uRRR0WFA858vDWrb/E&#10;QxYOxUivsgYG+FZPD5rkwHkEBYlXJEHCx+PwtWtCV+TvBw1CmUmThE7J5TZvRrldu4QahrIoRO7I&#10;rGhmlt9YhRuscJryxo0oR89OWTruex0dfNe+PcoMHAildetQ4cIFVKL7uS7d6x2IE+m+P0r3bPSL&#10;LxflUpKQV4SZXF8aceQ73ti6FcdUVPCoe3f4s4DYowcsya+7OWWKuJd84/zKldhaq5bQBMVPFBA/&#10;FIEoEw/jmAWEQ2YCMUlNDSnEp8Rg4oPevfFgyxbEkT3JzckR3/HLgC1iakICLGkM4FqIdsOGIWbs&#10;WKRNmICntIyndbHkq8uEw8JEw9APUCYkBowYAVc6r/O8eUgkO8mBRF8DWE/x9Q7DuuXHoaW6BNrq&#10;BtDtcBrDu1zH5P52WDEhAPtXpGHvsmSsmuSPKTr38X/sXQVYVPkXZXdtwHbTDV2TBkVFQpCwu7td&#10;u7u7RUVRMUHCTgwUAxWQLmlBUlJAFAlRz//eNzPu6N/d1V0D4Z3vO9+beTVvZt4v7nk3hlicR3/2&#10;PjTk3If2tD+HLsuEQ5l4uE8iHupJRMMurfYI7CzQRsrd6NhyByyab0JbrVXoYrgOI/pYYtm8g7jk&#10;7C29wk8HUUAsQXickYHEZcuQZG6OxzTw/xs8oklt0K+/IqxNG3gfPixd+3HBHUciTarvUud7VxQQ&#10;RYgQIeKT4uHDTCyYdhB1y83CjOHnpWv/O2ShyexlOMLS/a3i4Nv4Ll6GxcUv8Jz48jPmcBFRspEe&#10;FwfnefNg3bAhjv/+O843aIBz9HrXd9/B2sAAd44ele75N6AJf0BqKtqeOoVqFy+i8p07UA4OFkRE&#10;wbuQhUKikhzf6nX4ZrEUFg+5WIpMPORqtjLxkMNFaf5VftMmfE3G2vft2+Ooq2uZq2Ar4uNgL91r&#10;CtraKNe1K8oPH44KnAeRbIeK69dLvBB37EClnTsl5LyI69YJXoqCtyEZ/uXatRNClSuOGYNKU6dC&#10;ccsWVKP7usaDB6iZkICq0dEo5+sriOTN6Z7fEhODRPHeLdXwoH7MdsQIOFO/6m9qKuQ/vGtsjIsd&#10;OuASF94oBTizdi3WqqjgtKYmvHV0BC/Et3kgvgpblhMQXxMPiRktWiCrZUs8atUKGfQ+jI49b2GB&#10;a/QZGfHx0k/8fGAR0+/aNeybNg3HqM37DRggiIZJxHjiK29DYgxRJhpGESPfQl4voyAm0vlC+/YV&#10;QqR9li7Fo/v3pZ9c+vEwMwf2By+gb6fF6Nh6rSAC9jc5i3HdbmHR6Ehsnp2GlZPuY1p/LwxvfxED&#10;TU+jTxuZ96EdurWW5DqUFw676u0VKBEQZeKhRDRkL0dmp5bsgWgliJbtW2yAWbPl0FOdglbqYzFl&#10;rCUe537aPloUEEsQHqanw3fxYvirqSF18mTkv2ei8IcuLghs3BjedLw1TQ4+FYry83Fj2zaholUQ&#10;dURFooAoQoQIEZ8U1pvP4oevJ2NMd2ckJ2RL174/WPDjIib/xstw5eFguAY8+Ecvw0fZT2G78yYO&#10;211HeEiydK0IEf+PyJs3cbBHD9hw6PLvv+NsgwY4Wq8ebJo0wUEyXnL+YZ6UnJODFbduQYELRdy4&#10;ASWZVyELg7xkoZDJ65ky4VBWKEU+ZFkmHspXWj5/HpXlxUPOL+foKPE8HDoUP7Zrhxlbt6JQ6pUi&#10;yuUi/iu20j2moKWFcp06ofzgwagwZQoqku1Qcc0aVGIRkT0R6XXFJUtQYeZMVBgzRgh3Lk/tqAIv&#10;e/ZEBZqrKx89imp+fqgeGorqd++ielgYasTGoia1qdoZGaiRlITa4eFoSdvWxcXhTnY2MgoLUVSG&#10;CieUFVy2scHBjh3h1qaNEL7MAqJHq1ZwnzED94ODpXt92fChftqa7v0dNHZc0dZGEHshyguIzd8e&#10;uszC4QPim+JhDv0+j/X08LR1a2TRay9qk04mJgihseBz9/NcrTc1IQEuhw7Bbvx4OPfqhbCBA18J&#10;hm8TDSOI4VK+9prGWQ5bli2ZUVIG9+uHG927I5bGvrzU1I8e8VgSUFBQiAC/cCyasxNd2ixDhxZW&#10;Qn7DP7q5YdGocKyaFIc5w4Iwtts1DDY/J8l9KPU+FMTD1q8Lh4JoqLdHQkE8/NPjUCYgdmq1U/A+&#10;7NhyKzq03CQUTTTTXQgT3clooTYM3Sxm4KqLD4qKPl2qAVFALGEIoInBVX19pFGjzKeJ67si3dkZ&#10;gdQZutHk+mD79kL4z6fCs/x8+NIEOZE64LR16/BczJsiQoQIEZ8Up4/eQutGK9DLgMaQC+8eKinz&#10;Mvw3BVDkvQz/SjSUzSeLi4tw+IAHerWxw7D2F9BF1xGdW+5HP/M9WDH3KAoLvvwcSyI+PPIePcLt&#10;vXuxsm5dHPr9d5ykOc4J4v5ff8UWVVWcWb0ajzIypHv/Py5FRaEpi4dk1AkCIAuBRPYoFARCFhJZ&#10;LJQnr5MXD9nzkEOWZZWWZeIhF0s5c+Z18dDBQfAA+6pvX3xnYYFpW7ZIr0SEiP+OpPR0TOGcmjTf&#10;L0dz/fJkxFeYOBEV5s+XeCEuXCgJUR4/XhAXOTy5nKmpkOOw4rhxULKzQzW6n6tSW+BlNbrPq/v4&#10;oHpgoERIpPbCXog/5OSgflERfqf5PecKreLri8bUHuZGRCDksZi7tjQhjv7zI5Mnw6FFC3i1bYu7&#10;7H1IdKb3wTY20r2+fOQ+fIjzlpZY0qgRDmtpwZ3aUPhfCIiC5yHxb8XD1q2RT+2qyMgIRW3aII1s&#10;dxc1NVwcORIxNF6UBGRQ23WiMXI39QO3qa+IGDToNdFQJhKyuBgqxzDaV57hUrKI+Nrr/v0RQPSd&#10;Ph2xNBbmUf9UFvD0aQEc7ZzRq/1imDVbge4G+zCswwXMGRqEecNDMLHXLQxtdwH9TU6hT5sj6CEU&#10;TuG8hyweSrwNu8pEQz2bPyknGr7yPGy1U+p9uA3tW2xGuxbrYNFiOdrqTodh85ForTUMbVtOwpQx&#10;lsjK/HTpJkQBsYQhPT4e12fMwJUmTZA4cyZe0OT5rZBaZTmFhbhHk+NQY2Oc/+knOHbt+o9P5D80&#10;nhcU4B5NmNOoA06nyfLzvDzpFhEiRIgQ8Sng5RGCQZ22o02T3bDZfEe69u1gsY+9DFkAfF8vQz6G&#10;j32XAiiyp9G+XlFYMPGsEObR6lcbmGpsxfrFF7FkxjHoq85Bu1bLERqUKOwrQsSbuO/vj/Vk2O5o&#10;2BD2v/+OYw0awIloQ69XNG0KXzJcCmke8jYcCg6Gwtq1EoGP9hOEPw4/ZiHx9m1BIBTERGmYsuw1&#10;bxOEQ95PJh7KF0th8ZA9D0+e/DNs2dFREA8VyFir1b49lu3dWyY8MkR8OiRnZGCqpaUkhNncHOX7&#10;9UOFsWMFL8QKkyejPHsb0rryHTrgm9atBVYgA1/J3h7KdP8r071b1dUVVel+rkb3djW616t7e6N6&#10;QIDECzEyUqhOXjstDfWfPEHL58/RtrgYKg8fohZta0rtaWZsLMLEeX6pgTXdP3sMDHDNxAQBUvHQ&#10;r00beJAtmkD3RmlCQmgoHMm25odPzpqa8Ce7NVomIkrFw7d5H3LBFM53+JDFQz09QTwsMDREMdne&#10;L6kdvuzcGUWdOuFeq1ZwVlPD1alTkfvggfRTPy+uHTuGHSNG4EifPvAZMEAQCGWi4V1iiJTBste0&#10;D/OulKFvkvoTGTkXIi+9e/dGEI2z6SEh0k8t/SgoKMLyBTbo2GY+zHVXo7fxIYzv4YZJvW9jRCcX&#10;DDCViIc9DWSFU9j7kL0O5UXD3XKUiYY75UjvpevNdVfCpNkcmOjMgr72GBhojYOh9iQYaU+HkeZs&#10;tG+1BB43I1BU+GnyUYoCYglEGE1SHWjy6UydUywN+kV/8bTvcVwcItevhw/t51inDux69MCD8HDJ&#10;xk84aX1GkwyvWbOQQ51rIk1sikUPRBEiRIj4pEhMSMb8KbZoVHUJJvQ/iZzsP/vh/+JlyPtzAZS/&#10;8zJ8G2TCyaWzfhjTywltGh1Ex+a2sFpzDZ43o5GclInIsHj06jQLBhrTsGnFacREfdqHXyK+DDzO&#10;ysIla2vM/eknbK9bF04NG+Jwgwaw+/13WP7yCw6NGiVUEH36xlzpaX4+Vty4IQiIlQ4elFSkZU9E&#10;mYgo55EoiIUy8nvexsKhLN/hm5WW2fOQxUMulsKkc3O15a969UJNmr9tPHQIOaKnlogPjNcERFNT&#10;lOvcGeW7dxfCknlZjoVDfX18ra6OCoMHo8r27VC0sRGEQ2W6f6vSvV+Vl3RPc97Dau7ufwqIZPxX&#10;j4hA9dhY1EpOxk/Z2VB99gzG9LkdX7yADt3PPycm4nfaxzQyEnPJBnHPycHzMhbS7OXlheDgYOTQ&#10;d/+SUVRYiBDq6/Z16YKTenrwovuJw5cDicdVVRF14gRelLIHII8ePoSbgwOsOnaErY4OXKkdBTdr&#10;JuRC/D8PRJmASLatUDSlZUtks3hI7avAyAjPTUwACwugWzdg0CBg+HDktmuHQA0NuNEYELJzJ3IS&#10;Ej57ZeakmBgc2bgR6+g7nx8wAL5yomEQMZBJ65lBUgYTZULiKzGxf3+EvEEOYQ4i3qK+x3/5cqRT&#10;P1KW4H7LHwtmWaOb6WJ01NuIAaZHhQibQWan0df4KHoZOqK7vlQ8FLwPWTx8XTQUhEM9iVjIHoi8&#10;D3sodmy1DabNF0pFwhkw0popsI3WXFrOgbHWQphoLUdb7dUw0VwDM+01WDbrOO7f+zReoKKAWAJR&#10;8PQpbuzfj/XUgTmYm+PmihW4R5PjBzS4p9+9i1iayCbQ5DRixgxco0nCIX4qP3IkwmlQY3zqJ94F&#10;NMk4bmyMJwYGCNmwAUWigChChAgRnxQvXhbDyfY6NH9ciM4tbHHdNQqe4elCAZR/42X4dwVQ3hW3&#10;r0ZjULtD0Pp2B8b3ccblc6FIS5EPN32JPbsPo0+nOTQBW4btG87jfnSadJsIERK8ePECaffv4/Ds&#10;2dioogLrunXhyPOeBg2wl2hJBpv9H38g8vZt6RES+NMxQw4fhsLq1ZLCElyNlt5XPn36TxGRBUIW&#10;Ct+kTDiUhSxzsRSZeEjHVybj+pV4aG+P8mvW4Gsysr4lA3LNwYN4KI0eET0QRXxICALili0SAdHI&#10;CN+0afMn9fXxTcuWkrDmMWNQZds2KNO9q3z+PJTPnoWyszOq0uuqdC+zF2I1us+rUZupTrZDdc6F&#10;GByM6uHhqBETg1oJCfiOPuu3vDxoPX8uiIh61A4b5Oaianw8KtJ+P5M90j0yEusTE3Gd7ICsZ6U7&#10;DQVXYY6n736C2v5h6kcivtCq6rI+qZD+W4eJE3GS7Ew3suG4eEoALd3pXvLbuBFP0krfWPyM7tHk&#10;qCi4WFlho64ubGk8uamjg9BmzRArFRBl3odMFg/Z+zCD2hXnOcylNpbP4iHXGWDxsHt3YOhQgH5H&#10;TJ6M4j59kGZoiCA65mbPnvC3sUHRZ/bW5fHT380NVhMmYFfv3rjcvz98Bg5EANGf+gousMJLZoCU&#10;8mKiICiyWEgMkmNAv37w7tsXXrR0o98hYOVKZAYGSj+1bCAv7yluXvfBjImb0Vp9Irrob0PvNk7o&#10;04bFQyf0kIqH3YS8hzLxUCIayoRDyWsOX96Fdi1Wo23zuTBpNg8mOnNhqDUJeup/wEBjOow0FsJY&#10;cyVMNNfCVGsjzLQsiVsFmjN1LNFJbwN8PWOlV/dxIQqIJRSZKSk4tX49DlFntJsTs1LHfnXcOHhO&#10;miRUxTr366+wq1MHLtRwL27YgKjQUOG4zzFZLaKJw6lGjZBLHWrA/v0oEqu1iRAhQsQnx4lLIegy&#10;/BDaTT6PbkuvvlUgfBtZNGQvQ/ZSfB8vw79CyoNs+Hs+QH+zw9D9yQbDOx+Hj3ucdCtBOkzxePUg&#10;OQ07rRzRvd189LJYBZstrkiMEwtxifh/5JJBu2/YMKz9/XfsqlcPBxs0wH4WEH/5Bes5H+L8+chN&#10;TZXuDVwKDka7nTuhsGgRKm3aJKlKy56InKtQFs7MnoUsFL5JXs/CIXsd8n5caVkmHso8D/k8dnYo&#10;T4bT12RI/UgG5SwyTIukQoooHor40HglIJJd8I2e3p9s0UIIVy5P92Fl2q504gSU6F7lpfKpU1Cm&#10;18p0/woCInsh0v1d7fp1iYDIeRB9fVE9KEhSSCU6GjXj4oTch3Vpfs95EBsWFKAJ8fdHj/DDgweo&#10;k5CA6jEx+IZzJ3p7oyPZIMczM5FT/GnC5z4H2OPQ0dERDg4O2E+2TuAXLJYU0X9599Il2NC9c7FN&#10;G3iTjelPNhx7Id4eOBAvZWJwKe3DUune3dq/PzZqaOAI0UNHBxGyMGZdXSRKBcQUaldpLVsis1Ur&#10;5FD7yjMywjMWD9u1A7p2lYiH06YB8+YJy5eDB+OpmZmQU/GWtjbO9OiBHPqsz43HdO+6UT+wnq7P&#10;jvoIV/ruXgMGCCHNTF8pWUx8TVBkofAN+hN9+/WDJ53nGvFynz642q0bfJcvR2oZ80BkFBYW4ajT&#10;BbQ3HgezlnPRufUOdDewQw8De0neQxYPW3OhFJl4yKKh9SvxsJMeV1ZeD3PdZTDSnoiWGoPRSn04&#10;9NWnwEhjPow1VqKt5kaYam4l7oCZprVAcy0ZdxCtYK69FS1/X4rLzp8mjFwUEEsi5DrsFJoA31y2&#10;DKe7dMEF6uTPUCfHnf0NatjW1DFFyw1gn2Oyyp/4OCkJwXRdadSxPqDr4epPIkSIECHi40IWmsxe&#10;hiMs3d8qDr6NH9LLUB4P058gKvQhrNd7wqTJAXTQPIz+5gfhdfuesP2vxqikxBRs23wI3czmoE/7&#10;Ndix8QqC/R4gN7uwtNovIv4l/K9cgRUZLEvq1sX2Bg1gQ7Qmbv7tN8E78djEia9Cxi6RMWOxaRMU&#10;pk5FRfZCtLREpd27UcnOTpKzUCYiskjIYqE82eNQTjisIqu0LPM8ZE/GQ4dQccUKfNW5M743N8cU&#10;Or8IER8Tr0KYWUCU5jgUyJ6H1C6U6L5UdHQUlkp0jwsC4smTEgGR7veqLCJyHkS6xwUB8dYtiYDI&#10;hVQ4jDk0FDUiI1EzNhZ1aG7/Q3o6fsnOxm/Euqmp+I7zI9L22lFRqM0Vm6OjoRQSgu9o7t+J1h/P&#10;ykLqs2d4Th13aeu62ftw7ty5WLNmDU7T75lEv8+XCj9nZyzT0MAZExPcNjWFL9HT0BDuvXrhHt0v&#10;xX+RU7Y0wYt+gy09e2Jj06Y4ra0Nn2bNEMVeiFIBkcOXWUDMaNUKWRy6TL9PIf1eL9nzkGxyDBwI&#10;0NiCpUuBJUuASZOAfv1QRGNBOu3vT+c8Qe30HrXDQmo/nxu5dA0HV63CliFD4MTiX//+uDNggCAk&#10;ekspLyj60fb/I3sdEm/T8VeIZ3v3xnG6Z8507YobK1ciPihI+mllC0lJNIe1tIVp69Fo12opOutt&#10;F/Id/ikecr5DFg+tpeLhDmGfznpWMG+xFPpaI9BcrTv0NMbCUGMBTDTWwVRjG8w0dhJ3w1xzD9GG&#10;yK93SikTD5nbYa69DQZNV2Pf9uvIzPj4xVREAfELQUp4OHyPHMExGryu7NuHwqIi6RbCZ7SwCmiQ&#10;CaJO+AENPpE0gUF+vnSLCBEiRIj40GDBj4uYcG7C9w1NXuYQiHPucUhIfIQMOk9GGvOJlHkCMwU+&#10;waPsQmI+8p4U4tmz5ygmMlgELC5+jqKiYmFbTlY+HmbkIyMlH1ar3WHUcB86aZ9G3zYnMHHoAcRE&#10;J0uPExZ/iYT4JGzbbIdBPRfCouUS9LfYg90bPRETkYWnT54Jn/X8+QvxAZUIXLa1xVwy7hb/8gss&#10;GzSAlZSbfv4ZNkZGSAsOFvazOnMGv40Zg6+IFcnAq7h+PSpZWaHynj2C+PdKRGSRkMVCDlGWUV44&#10;ZK9DWaVlPkbqeVhh0SIomJmhFhmMS0pRtVIRJRdchXkSi+IaGhLhkL0P6Z6vMGECquzdC0VqG4r2&#10;9lBycoIS3adKx45Bme5bmYhYle5nwQvRxQXVrkryIFbnPIgcxuzvL+RBrEH2BguDtdgLMTkZP6al&#10;4cfUVHyfkCAIhzXZU5EFR19f1GAPRH5PrE3t7ntaGtPxO2j/FHk75QtHSkqKIBqyeLiE+pLIyEjp&#10;li8PcaGhOEN910G6f662bQtPst+8qR9zadECV4YOxcsylNPy7PbtWG5ggG2qqriorY3AZs0QIxUQ&#10;hfDlVq2QSW0sR18fT6mdFdPvhE6dgN69gfHjJcLh6tXAggXAqFF42aUL8tq0QQrZw2GcY5F4k37T&#10;WGp/+ZmZ0k/9PCimSVgktVH7jRuFoiqOffrg2oAB8JRSJiZ69e8v0Fue/foJocoexBt9++Ii8ST9&#10;Bid69sT1Xr1g37Ej3Kj/eZghn6KmbCEhPhmjh82DWevxMG85H530NkHibSgRDzsLwiGLhjsEEbF9&#10;y7XQ0xoEXfXe0FMfA0ONOTDRWAszDWuYa+wl7ocF0Vxjn+S9ICKygLjrLwREK7RRXY9ls07gblCC&#10;9Ko+HkQBUcR/wtOcHNymSXl2jx6IpEn6C1FAFCFChIgPhv9SAMVi3BlstAtAZOIj4TyHD9zB9JGH&#10;haebOj8vRYvfVqFlvbVoVX8jWtffCv3fdwg0aLwFUwZewPgBjti2xgW3XGPhfSsBWRlPkZSQBR+P&#10;+7h2MQqbl1/DyO5OMFO1Q3+jqxjQxhVddB3QqtFCJMT9u4mkENK87TgGdlmLDi0sMbLrCSyY4EKf&#10;dQVhQWkICYzHixcvBYohomUT8WS8O65ahUVkAC/47TdsqF8fWxs0wDZaWjdujMNk4EUeO4al27bh&#10;t+HD8RUZQBVmzhS8BYVQZmtrVNq3D5UdHCTehKdPS8RCKYXqyvLCoczrkIVDFhD370f5uXOhYGKC&#10;GmRQbrS3R65YlVbEJ8KhixfxA93jX7OASPdghdGjUXnDBigePChQ6dAhKMm8EOmeVWYRURrKXJW9&#10;EDkXIp2jmiyMmb0Q79yR5EEMCkINmRdiTAzqxMXhu8REfBsfjzqcG5FDnFlodHeXFGFhAZKO52rO&#10;yt7eqELbatE5Gt+9i05RUVjz4AGiSoFdEBAQIAiHlpaWQhhzevqnKVTwoREdHIxTixfDrl07ONO9&#10;c5M9D4lXWrTAtVGjEE3/Z1lCDP0eTsuXY52xMXZz9WRtbdxt3hxxUgExrVUrPNTTwyMDAxSw9yGH&#10;LsvyHtIYIIiHdDznP0Tfviig8SCT2iWHQUfQeTyaNYMrnYdFxMTLl6Wf+uHAM6AnKSl4mpaGTB8f&#10;pFFbzLh9W+BDKbM9PZF+4QISaMy7t3MnzpOtbtenD4707o0rtHQnespI38GzX78/Se/vSLd5MOmY&#10;O716wZN4k8jiIXNTmzbwob6lLIPno9FRcZg4dhkMmw+FodYEdGy9Cp30tkpFwx3o2toGHVqxcDgA&#10;BpoTYKAxA0bqy9BWYwvMNGxgoXGAaEu0ky4PEuVFRPZClBcQZSLidqIV2qpvxoieNrjs/PHTK4gC&#10;ooj/hKJHj5CweTNedO6M9O3b8bIUPXEUIUKEiM8BFvvYy5DDjN/Xy5CP2XMmEObt5qDJ9+Oh32g9&#10;jJpawlhlG4wab0XL+quh/ct8aNSdDo2fp0Pr55n0fg6a/boIzX9bRtvXQ7/BVpio7IGF+iF01T2J&#10;Xnrn0Ef/PPq1uYCBxi4YZHIFg9tepdeu6NnqDIyb2NBnrMduy6t4kluI/Pyify3u8XHMpIQ07LOm&#10;z+uyCR1bbUVf4yMYbHEWwzudxsaFd3DaMRThwemiiFgGwYnw75Hh57hypSAiLm7YUMiLuJWW1rTc&#10;8dNPONmpE0aRscNCy1dduqDC2LGouGABKq5Zg0pbtqDSrl2ozEVVHB0louDJk6jCYqGM9P6VcMjb&#10;OWSZBcS9e/HNrFkoT3MevREjYOnkhHRpeJp4L4r4FLhz9y4spkzBV+x92L49Ks6bhyrW1hIPRLqn&#10;lezsoOTgIPFCpPtWme5fwQuR7ueq7IUoDWOuxmHM166h2s2bggAoVGOW90KMikItFhFjY1H73j3U&#10;onU12NuQ9+NjuBDLpUuodvGipDDLlSuCmMhCYkVfX0FMZCFxyP372J6WBv+8PDz7AtvI49xsODuf&#10;xvz5c7GF+o7o6GihD/qSwH3Tffr/TrN4SPfMCX19XDM1hTvxhpERXHv1Qij1hYVlzMOfK1FH0r16&#10;dPlybDExgSN7DBJZ/Etu0UIIRc6i3+ox/UZF9FsJ3od9+gDjxgH0W2LFCmD2bEFQLO7YEdmGhkii&#10;42LoeC7M4s25EDU14aKtjRAae57/Cxv5cXIyHtJ/l0ljXhK1sVj6n+KofSdS+07ctw/3N2xA4saN&#10;iJ07F7HTpyNu5kzE0xiVQEwkJs+Zg4SJE3F/8GDEDxuGu927w5dzFvbsiSBiKDFMugyl++AujZuv&#10;yO+lDJEuw2m/cFoGEt3o9SkaC08vWSIUpxEBeN8JxN5dhzFi0AK0UB0Ksxbz0an1RrRvtQqmunNg&#10;qD0erdRHwkh9KUw1dggiYTsNe6KjlPa07hCRRUQWEA8I3ogSr0SZF6JUQHxNRLQShMgBHXbi/Cl/&#10;6dV8PIgCooj/hEdxcThNHWX+wIHwo4H133SOIkSIEFGW8V+8DHl/LoDCoc18HgYbC1GRcZg+cRN+&#10;qdYL9WuMQb1qE/CDYnf8MWwN7A+cR0hgDB4kZSMp/qHA5MRsxESl4OyJWzh/+g4ung7AphWnMazn&#10;Vgztugv6TZdA/Yc5UPt+Nky0VmPGqKPYtPwS9m6/jIzUp0hOyCZD68N5mvB3yM8vxL2oJOzbeQ6j&#10;+m/C2L40kWq2Ab2M7DC88xn80fMStizzxbmj4QgLShFCq0WUDXAoe8zdu7Ajw2Wamhpm1a2L9Q0b&#10;YjtxL3H/L79gcOPG+ImMua/MzVGe5igVpk1DxaVLJaHM27YJ+RAFEdHeXiIQslDIYcryocq8ngw1&#10;QWgkY60cGYsKZID/RobkUVdX6dWI4qGIT4eY5GTMtLKCQsuW+IaM90rz56PK9u2oYmMDxf37oWRr&#10;CyUOY5aKiMrshSgVEauyF6I0jLmaLIxZVo2ZvRClxVRqUNsSRMTISNRiIZHFw5AQiZci50xkz0U+&#10;3tkZ1ViU5HMfOyYIlMJ6FhjpfFV8fPAVsS6dc+j9+3B6+BBh+fnI/YKEqksuHli9xhorVqzBqlUr&#10;UVhYKN3y5SAnLQ2nly2DnakpThoY4Cot2fuQeZ4YQPdP7oMH0r3LFoQHUv7+OLp4MTbr6uKwujq8&#10;mjVDrFRAzKbf64mxMZ7ROCIUThk0CJgyBVi4EJgzBxg9Gi+6dcNj2udBq1ZCCHQ4Hc/h0Hwe5jUa&#10;i+7QcWnUzv4OBbm5yEtPF2oLZNA15VC7iaJ2fXfNGoTS2OU3bBg827aFj4kJgul/i7CwwH0ai5K6&#10;dEFqz55I69UL6cRMep3Zowcedu+OLLrmbLq+HHqfTe9zaDszm/chZhDT+VginyNFygdyTCYm0jHx&#10;xDhiNNGP1l3u3RtnxoxBUnAwnpeh0Pd/As9Pzp6+jKH9Z6Bb+ykwbTkNbXSmQF9jLFqrTRaEPvYw&#10;lAiGTnLiIdOBtslERPZClAmI7IUoy4UoJyAKIqJEQDTV3IIebazgsM8dHzsLrSggfkzITSiLqYNK&#10;oAE269w5pNGAWxQfL4hvXzqe0YDjr6qKR9RBPUpMFCfRIkSIEPEOYLHPMzxdKIDyb7wM36UAStz9&#10;JOyxPoq9O0/D42Y4PN2DcT82Ebk0Sf0rPH36FPn5zAKkp2YhOjIR0RHJCPSNgY9nNHw8ohDkfx9x&#10;selITcnCw4c50iM/HrKychATnYjwkAQcdbiO4/beGNVvG8b0sUNvkwMY1e00pg29iC3L3XDnVowg&#10;PIoo/RC8asLCsJDmH2N//RUL69XDxgYNYN2wIWyJc2huok3GnAIZduXIgBK8EOfNQ8WVK1FxwwaJ&#10;iMieiBzObGsrERJZLJQXDTnMmfMl7t+PCnPn4qv27fEDGW2TN2+WXoUIEZ8WT/LzhTDm8vr6KEf3&#10;fqVp01B53TpU2bEDinQvK3EYM3shSkVEZZmIyALfyZOSMGayRarJvBBlYcwyL0Q/P8HTUBARqX3V&#10;5JBm9koMCEAN3s77cvgzi5Ay8ZDaTFVqJ8r02VXpcwUxkbezh6O7O5R9fFDe1xc16Rydo6JwLjsb&#10;j0qYiPjiLwSQOYsuwrzTDkydYYW5c+fj8eMPV3jsU+AJ/dZBp07hEPWDZ9q0wRVTU9wgXm/bFs5E&#10;lylTkPEF53T8EODCW/c4TN3EBBto3DirrY2g5s0FQTDLwAB59NsVc/hyjx7A8OESAXH6dIDGlBe9&#10;euEp/Z6prVvjvjR0mY9l78PbOjq4Q0t3TU3coO0BNP68kDra8Pj1orgYxdSeCx89QnFeHmKcnXF3&#10;zx4ErV2Ly3ROd/rMgE6dENalC+5RW0+iz0/r3RvZ/fvjyaBBKKRrKeZrmDwZL/l6iC/p2l5OmICX&#10;vH7kSLwYOhTPBw9G0YAByKfjnvbrh7y+ffGkTx88ZtL5comPiK/ERWIW8SExk8jCZDLxPpHFQ/ZG&#10;dKPruUDnDTt7Fs/E9GX/h9zcx7h04QbGj1oMPe0+aKUyESbqm2CucZDI3oWHpIIhC4iv00IQEf/0&#10;QjQXRESpgKhhAzPNXUR5L0SJgMiFVFo1XIVF044hMf7j5qMUBcSPBamQ9ogG4Yjx4xE3ejS8qEMK&#10;btkSEYaGeECNN5EacjZNYNNpAM+gAbXoC/PeKyRD8wF1HBnUyXlSBymibOBNkVjUjEWIeDfIexm+&#10;r2jIXoZ8vMzL8F3Bk5i/Ewy/NLDx9vhxHny97iLAJ0Z40jppqB3a625FV719WDb1KrzcksgYlB4g&#10;olSDx6O4iAisHTIEg2rVwrz69bG2QQPsIk5XU4MmC4g05yrXvj3K0z6CF+KiRai4apXEE5HDmXfs&#10;QCUbG1Tav18iJLJgyGIiV2smcr5EFg+5YEodc3Ms2LVL+ukiRHwe3EtKQivOfdiuHcr16YNKkyej&#10;ysqVUKR7WWnvXokXIudCpPtYWU5EFMQ+9kJkAVHeC5FzGbIXInsXykKZAwNRIzhYQq7Q7OMjERlZ&#10;cOTQZRYiOSyaz8ui4cGDUN6zB8o7d0KZ2ogytRv+bOHzyM6pSufn8ObvWESMjsaZ7Gw8KUEiIhdK&#10;4QdoMnDfcsY5EN0HuKCB1gWYdr6A3XsuflEPqPKePIEv/Qf2bdrgHNlqLiwcEjl8+TStszEwQNb9&#10;+9K9yzaeFRbCasoUzKcxw4rGDi6AEk02e6a+PvJMTFBMYwh69QKGDQP++AMYORIve/dGAVddpn3i&#10;WrRAZPPmCCZ7mCs6s3h4nehG5LDoq+rqwm8fS2MK6L7Py8lBwp078KO2corO49K3L27S0ocFup49&#10;EdWtG+J79EAqvX/Uv78gFr6YOBEv58/HSxq/Xm7YANAYJoRRz5snEQ8nTMDzMWPwjPYtGDwYT+i4&#10;HDpvFp03g84j8zSUeRvK+Fdeh0nEBOJ9YhQdzyHOQUTOg3i2Y0ecpD5IjDx8O+54+GBAz+kw0pgH&#10;E41NMNWwFvIcCt6E6uxZaI92mk5or3lEYAdeahyWiogsLL7NC5HDmG3oPCwg0vle8c88iK0brsWS&#10;GSeQnCgKiF8epIrK46go+FMHcEpBAYfKlcMl7sD19OD088+4UrcuLn39NYJ+/RVh1DFx7oInfn7C&#10;cV8KcmJjcY06lbwBA+BKHdWbwpKI0ovTDpE4tDMEifdLjzAhQsSHhiw0mb0MR1i6v1UcfBvfx8uw&#10;rCP/aT7uuN+FzbZLmDjEDv0t9mP2aGccPRiCsKBU2i5ObssCwn18sH/RIswiQ246zatW16+PRU2b&#10;wogMOUFAbNsW5cmIqkCGX4VZs4QKyhWXL0fFtWslhVXYG3HnzldCYqUDB1CJxcPdu1GBDLZyHTpA&#10;oUkTzOdcz+JcR8RnxuOnT3Hg/HkYjBuHKhYW+LpzZ1QeMwZVFixAlTVroGhlJRES6R5WZhHR0RHK&#10;7CUo54VYjUVEWTGVa9dQXVaRmUVEFgvZE9HfX1I0hd/zet6H9+fQZZl4yCKhrS2q0ucJ4iF9tvLW&#10;rVCiNqVE7UVp1y7BK1LIw+jigqq3buE7X1+oBAejd3Q09qSnI/kziRAPHz7E5cuXYW1tLeQ3PHrU&#10;Hr6+Ach5JBE2h4w+AfVWzvhV9RQ69z5J67lY0pfR/u+cOoVT06fjVI8eOG1kJIiHLBy6mpnBSVcX&#10;th07Ij0iQrq3CO7X/a5fx/ZJk7CidWvs09AQnGMSW7USwpOLaQwQPBDJ5hXCmHv1QkG7dsik8SWh&#10;ZUtBPAyh/X2J7sRrOjpC7kOmK1NdHTdofAqi/+TatGm4TJ9zjcYjNzrXzU6d4EO827Urort1QwIL&#10;hzReZfbrh0cDB+Lp0KF4NmoUXrBwSceBjseMGRIvSPY+HD8ez0ePFkTGp2SPP6ZrZOHwYZ8+SKfz&#10;sAgpiIJ0XvZilDGRyJ/FQqVA2idOKhjKGEOMJHKORM576Eu8Qtd5bsQIeLEYKkIm+wjIznmIzev3&#10;o6vpApjqrIax6gaYqu+AmfpumKvvJXJew0Ow0HQURMOOWseIx9GBlh00jwpiokRE/GsvRDON3a+E&#10;Qwm3w0zLirhNEBAXTTuO+Lg06RV9HIgC4kfCk8REoZGdUFCAPU1mT8+dC38aoD1o0D2+fj3caMLq&#10;1L07XKhj8q5XD6GNGyOJBv9c6vCfxceX+DL6nGg3ir7LrUaN8JA6nSQPD+kWEaUd3FEaNrRBTYVl&#10;OHskTLpWhAgRDBb8uADKv/EyXHk4GK4BD97by1AEjUmFhbh9IxCbVp7CmD626Gd2EIsmX4DXrTgU&#10;FYm/Z2kHG3+cE/HQqlWYScbf1Pr1sZTYj4zAqvS+HBnQ5Tp3lnghTpwoERG5qMqyZai4ejUqbtwo&#10;8Ubcvl0iJO7bJ4iHFZcsQTmaq31FBuAPNKdbd/QoElJSkJPz8UP3RYj4K7yg+z0tKws2p0/D8I8/&#10;UL5NGygQy9E9Wm7oUCGsWXH5cihaWkLZxgbKtraCiFiV7l/Ba5BzFZ49+6cXoqur4FnIxVFeeSJ6&#10;eUmEQ/ZI5PccusxCI4uOfDyfSyYeUnupyl6HLB7SZypt3gwlsnOUqF0JS17H3pEsJNLnV7l8Gd+4&#10;uUGJPsMwNBTbqU2lfQYRMTs7GydPnkSfPn0wZsxwDB+1CiPHn8CC5Xewcett6BodQUOtCzCwOIO1&#10;G69IjyqhkFMxIuj3PTFqFBwMDXHawAAuZmZC6DKLiPbNm+P44MG4V8YqLr8L8p88gQ+1hU3DhmEO&#10;jR8ndXQQrKuLTBo/Ci0s8KJLF7yk8eB5t24ooPcPaT0LjNG0z903xMOLNGY4EzkcmpcuWlq4Tvt5&#10;mJvjHI1JF+i/uNGxI7xpXAohOzqCeI94n5jYsydSevdGGnsPDhiAXPq/8qhdFwwfjmcjR6KY+Jw5&#10;YgSKaV0hbcuXCYf9+gnCYQYfT/1BClHIYUjnfU0sJMYR+fNi5ciC4T05ysRDLrjiR+fyIB6l73CR&#10;xs/cjI/r5fYl4eXLYpw4dgmrFh1GO72F0PltDozVtqCtuhVM1a0FAdFMfd8r78P2mk7opH0MXXRO&#10;okuzU+hMy07aJwQhsb0meyI6CvvJvBDfVUBs9ftqbFx24aMXehIFxA+MoufPUfjwITypoZ1WUIBD&#10;nTq4sHKldOvrSEhIgNe5c7i+cCEu6+vD84cfENagAZLGjUMeDeTPUlNRSIPb8xJY7Ss5IgLXR4/G&#10;E+oAQ6kzFVF2EBaUBgPV5VBQGIBdm69K14oQUTYh8zL8NwVQ5L0MRdHww6C4uBhuV4Mxe5w9+pnv&#10;wfIZLvC/k4jiZ2KBldIOzmMVe/cu9i9diuk0p5pLBuCgJk3wExl45ej9N2RElyMDqTwZhxUmTRJE&#10;xIrz50sKq8hCmjdvlngjWlkJoc7lyYD7Rk9P8F7UpHWd7e0xhmjp4gLP6Gh4hoYi/sED4bNFiPjU&#10;SCN7w5HuxVF0/+oMGYKa7dqhTteuqNClC77u1w+VJk6EIt3HSnRvK+/YIclRyJ6IJ08KIcivvBAv&#10;X0Z1mYjIXoYsFrI3IocsM/k9b+P9ZN6HLEjKxMPdu1F1+3aJeLhhA5TWrZNw7VoJV6+GIntGsqDI&#10;QuKhQ4IXZGX6zBp0fj0/PywPDETcJxbmebwICwvDIvqNxo8fB33jufi1yUbUV92Keiqboal/A42a&#10;3cCkmR6IikqUHlUCIRUPiwsLcY/+zzODB+Mc5zc0NhZy6bFwyIKVQ+vWOED3h9/x48L+Iv4fXJn5&#10;7N69mEn9/mZ1dbjo6OAevX5Ev2chtS9mHo0lGYaGgnh4T1dXqLjsLy8eElk4PE08ISW/v6KlhZt0&#10;zpt0nEf79vAl+zmIeJfGpXBiJDGayEIeFyxJIqb26SN4ImYPHCgIiU+GDhU8EgVSm8+jdbm0Lad/&#10;fzyk8YqFQy6kIvM6FMKQ+XzEtwqGRBYuZYym/aOkZPGQKzQHE7loihed05Wu9whdkwf1JSKAJ08e&#10;IzI8DiecbqKr2Sy0aDgfBk3WCGHLJuqWUgFxJ8zU98Bc/QAs1O3QTtMBHbSPokvzk+je4ix6tHRG&#10;N91z6NrstERE1DwqeCH+mQvxbQIinVMmHr4SELeiRb2V2G15Q3p1Hw+igPghQRPIe76+cG3RAtcU&#10;FHCkShV4yMRDuSdDbyIhNha3aTB2mzcPbtypVK+OsHr1cI86jEgaiNNo0H7x5Ame5+fjJQ12JQEP&#10;T59G+E8/Id3CQkigKqLsIDo6Frpq/aCgYIjZE/cgIz1bukWEiLIBFvvYy5AFwPf1MuRj2MswLUdM&#10;Ov2xwHmsrl3xwqzxNuhjsQMrZ19CsG8yDdFiYsTSDvZE5MIqexcvxmwyljs0aYJvaU5Wjr0QOZSZ&#10;5izspVV+xAiJiDhzpkREXLIEFVeskIQ0r1+PCnPmoBwZTF+3bInyHTqgGhlLnPdNieY+FXfvhtKa&#10;NdCzskIzOna+vT187t1DDt13mY8eoUDMCSXiE6OQ7rmLHh4YSPf98OXLoTloEGq0a4cqHTuiIt3v&#10;lYYPR5WpU6G0bJngJVjVzg7Vjh2TeBK+KSKyl6FMSGSPRF7y+ytXUP3CBVTnYzh0mc5Rdf9+VLWx&#10;QVUWJ7dsgTKLh6tXQ4lsn1ekdsVUlJHFxI0bocgei05OUKLPruDiAoW9e7GVbKgUakOfEtxnxMfH&#10;wXrnQQweOg+GJrOho7cGmq12oaVFDBq3CMHG7fHSvUs2Yun/sdPSwhVjY6FQyjUzM0FAZDHRkdbt&#10;pPe3qb96QjaliL9GclwcHKiPn6WpiT30e95q3hwJ+vrIMTFBVps2SOOwZT093KOxJYy2sXjI4c6c&#10;81AQD4kntbVxjHiEjnckHiVeIN6kdTfpvO5GRoL3oV+PHgjs3h0hxDBiBFEQEWn8SaC2m8whyH37&#10;Ir1fP2QOGCB4JGazp6GUXFCFhcPMPn2EAivscfiAyMIhex3KhEOZWCgTDPkzmFFSsnjJjKDjwom8&#10;ZM/DV+Ih0Z14nPoUV/ptksPDpb9W2cXjx09x9vRVDO+3Eho/T4Gh6jIYq68iriOygLgVbdV3wPSV&#10;9+FBIbdhB+3D6NzsBHq0Ooc++pfQ1+AyeutdQo8W59BF55ScF+LbBETOgSjvgWglodY24ha0rL8a&#10;29d9fOceUUD8gIiiCaZPo0bwVVTEHgUF3KSJ6PsgLSkJx9atwybqeI5++y0C6tZFBDGkXj3cp04i&#10;bvNmZNNg/qJQmsCXRcm/ESY/FlJpIhFOk/Akmpjf6NZNulZEWYKZwRgoKBhg3uSDyMoU8yCKKN34&#10;L16GvD8XQBG9DD894u4nY8KIDehjvgWr57kgNCgZL158+jFTxKeFTES0W7YMg8jYq0/G2jfsgSgL&#10;ZW4nKTxRfuRIiYg4Y4ZQJKXi4sVCSHOFqVOFnIdf6+oK4iGLHjWvXUOtO3dQy8cHtXx9UZte13Z1&#10;Ra0jR1DN0hJN169HDysrdF2yBOfc3fE4j3OliRDx6cBhzc+fPxcy9EXExWHZ3r1o2r+/cN9XMDZG&#10;RTMzVO7eHYqjRkFpwQIhTyF7EFY7fvyViFjdxUUiFLKQePWqREzkJYuLLB5y2DPvz6HLcuJhVTqX&#10;8saNUF6zBkrLl0Np6VIJqT0wFaltvSK/p21VWEwku0aRrkHR2RmK9Bl658/DmtpYUmam5Et9InCf&#10;wUhMSsEBu+vo0f8gNFvZoZVFLDTaPMTsZRlISCzZaQsi6Hc816oVbtH/7EFkAZE9D8+y5yH9/+sN&#10;DHDnzBk8KUVF1T4mEqOisLxfPywkm9yOxhDfFi2QRG0pmRjPnof0Prx5cwQSvZo1ww2peHhGWxvH&#10;WTgksnBoT7Sl4w8RT9BrV6IbC4l0nAf9Nz4s0FG7FDwRieFEFvKEcGbaJhMROaSZvRE5rDldjmm0&#10;jvMlCsIh7S8Ih0R54fBNwfCVWEhkz0dmmIx0LAuHd4kctuxPZPHwNvEqcQ9dcwj1FyKAwb2WQLfx&#10;BBhpLoCR+mK0UV8BY/U1MFHfIPU+3Ebk8GUbmKvvF4TA9lqO6KRzHD1ankU/QxcMMrmOwW1vYIDR&#10;VfTSu4iuzc+ik/bxPwVE9UMw/z8BcReRBUT2PmQBkcXDrURLtG64BktnnMGDxI/r3CMKiB8Agbt3&#10;406TJoj67jv4KSpivoICXDZtkm59d/AA9ry4GA9iYnDTzg4XpkzBWZr0nqlZE8F16yK2QQMkq6gg&#10;SlUVqYMHI4YmAXHr1iGWJgnJNOjmhocjMzhYYFZICLICAhC5Zw/i9+1DkpTJNOCnEO/SoB976RLy&#10;IiKQSfsmBgUhJTpaeiV/jUSaTAR07IjIevUQQh2raIqVTZjoDYeCgh4WTLVF9kPxSaaI0gcW+zzD&#10;04UCKP/Gy1AsgFIyEHf/AcYP34R+7aywftElvHgujlplAS9evMB9mtvYrKHJfNu2UGjZUiIg0pyq&#10;HOeK46rMZHyVp3mUkBNx5kyB5UePRjlzcyFsuRwZ3JXHj0eNCxdQ89Yt1PLyQi0/P9Si+VLtu3dR&#10;KzQUtWi+VZ2FRZob/UjG+fe7dqHxhg0YSHOvqTTPWk7zrpj4L8N7SUTpwXO6/3MeP0ZAZCSsT5zA&#10;eLonjcaNQ3W6txXo3q7QqRMqDBoExenTobxiheCVWM3eXhASq5NtIAiGMvJ7sjGq0/1dnc5V7fBh&#10;VOPQZRYPra0F8bAq2TzKa9cK51JavFgQKF9x/nwovsEqCxeiyqJFqMJiIl2b4sGDUKJ2VpU+pyV9&#10;hiO1sc+FlNRHOHAoFJr6l9C8bQg0jbMxb1UBEpMLpHuULDy4eRNB9Dt7dOkCDyMjeLF4SLxMPEN9&#10;n1Xz5lhjYYE0svGKCgpEu+0d8ZTaj9upU1g9cCBWt2ghiIIhtIylsSSKPQ91dRFEvy1XXL5F5FBn&#10;Fg/Z6/Aw0YGFQ+IB4l5NTewj2hPP0ftrxFv02p3GGC/63ziU2f8NEZGFPnkRMZG9CqVi4gM5JvM6&#10;2ufvhMM3BcNXYiExlMgh1JyHkas/M9nrUCYeehM9iNdp+zGy/z3270d22sct0FGSkRifikWzbDCs&#10;9yYYac1Cq6azYKi2EG3U//Q+NBG8Dzn/4XaYqu8SwpfNOHxZ4xA6ah9GN91TgufhEFM3jOrgidEd&#10;72Co2S30M3RF9xbOQj5ELrAiERDt/kFA3EZk8XDLKwFxyfRTSIrPkl7xx4EoIP5LcLabiJ07heSq&#10;CfXrI6J8eTgpKODWrFmIpclk/n94+sydOx//JDMTmTT4e9AE9MLkyThqaIgDSkq4oqwMv++/R+Qv&#10;v+CBqioyqKPKbtUKT0xMkGdqinxiAQ0chcTH1Mk9ps6OmUMdXRZ1clm0TCOm0jGpdM446sDCaRlI&#10;x/t264YIGvwDaTB6HB6OJ/fvI4UmvyE0eb5Gk2sP2tf3t99wp107JPn4SC5YRJnDlD/WoLpCZ/Ru&#10;vwJBAfeka0WI+LIh72X4vqIhexny8aKXYclCYWERLpy9iYkjtmNI5724fDYUz4vFUOaygOKiIqQl&#10;JODoyZP4nYysCjTPEYRBFhGNjSVFVfr3F0TDCuPGofzQoYJ3Iu/ztYYGKg4fjmp2doL3YU0y0gUB&#10;0d9fEA1rh4WhNhnktWmOVCcuDrVjYlAzNBQ1vL1R2dkZ3x87hl9370bjtWvRb9cuWJ47J3gmhtCc&#10;7jEZpiJEfCpk5eYinO7R20FB2EVtoe/8+fiZ5vr1+/UTQvoVqB1UHDQIlcaPh/Ly5UIxFA5R5lyH&#10;XDBF8DyUFw8PHUI1skvkxcOq69ZBeeVKKLPHIZ1fac4cCWfPhqI8yUbiZRXaVmXuXAnJ3qhCxys6&#10;OKDS+fOo4uiIvtReghI/T85BToFx+lwY1PWuQ1P/CrRNUjFx3nN4+ZWAtCNyUWcPqb+JWL8ewfS/&#10;3SG7z4v6Nx9zc8EDkcVDJ7LXtrdtC7tp03CXbDgR7wd26skhO/wa9eVz6Pdd0bAhXMiGDiW7/y7Z&#10;0DLxkPMeXtXRwTmpeOhIPKSlhYPEfUQb4m5NTYFc2fkILS/Rupv02oNsc08ac7y7dxdExABiMJFr&#10;C3Aos7yIyNWRuUpyghxZMBRe0z5vEw75eJloyELha2KhlMHEIGKgjHS+AKJMPOSw5evUX1yg5dmF&#10;C5FKY11ZRFHhM1w8643Jo7bDuNkMNPt9CvRV58JIYyGM1JegjfpKGKuvfeV9aKK2DW3VdsBUjcOX&#10;JdWXOXy5k84x9Gx1DoPbXsPYTl6Y1DNI4JhO3hhscgO99C6gc7NTbwiIXIV5P3EvzAQBcSdMNejc&#10;mlbEbcStxC0w1bKEXqM1WDztFBLuP5Re+ceBKCD+HeQ6akbuo0fwsbTEnS5dkEOT0XRVVYQrKOAS&#10;8UqnTohyckJOSop0b8Ibx/9bPKbBPz0+HkkBAYi7fh3eO3YgggZt7+nTcZ46tcstWsC5Xj04VaiA&#10;E1Wq4ISiIo7R8kjVqrjRujVcaDJ8jjqpQJocR0yYgOvUWZ2l9xdatcJlWrrRdlfq0A7SMUfpmAsN&#10;GuBy48bw6doV/n37wosmGbfpO19TUcFpJSV4chLX2FgUlZB8jCI+PebNtETt8t3QyWgxfDwjpGtF&#10;iPiyIAtNZi/DEZbubxUH30bRy/DLgWAEZOfi7Mlb6GK0AuP7OyI6TKwcWJaQnZeH/uztZGwseCIK&#10;+RDJuC5H86fyZBiVHzRIEBLZK/Ebmhd9w/vQPIkLT7B4WOPSJdR0c5MIiDQPq3X3LmpHRPwpICYk&#10;oE5SEuo8eCDw2+Rk1IqKEirYKjs7o4K1NRps3w7znTsx5sABWJ45A3c6RzbNKR9zfmuxAIuITwQO&#10;c/YKDcV6e3tsIZtl4MKFaNKnD2rT/V6nc2d807GjUGSo8ty5QiXlavv3o5qjoyAoCnRwQDW6h6tx&#10;0ZRt2yTiIXsesni4dCmU2eNw9mwozZgBJbJRmIpcEfoNVqHtVWbOFFiZ9qnMoiJXbj5xAl8dPYoG&#10;dnZY6eKCLGofsvDiT4Vnz/Jxyz0WJp1uQ0vfGc1MH6DPqELYOpWMEOYM6jviTp5EBP3et5s1QwA7&#10;gJiZwVcqHrJdaKuvj709e+Io/S8R1GeJ+PfIzc7GDmoPM5o3x3Y1NSEfor+ceMhFUy4Q2UORxUPO&#10;QbmfyLkTdxF3kH3NtNbQwC7iAXp9itZfp6U7ncfdxASePXoIIiKHMsvyIQoiIq2XiYhcHZnzIjJZ&#10;UJSJivJFUeQ9DuWFQ3mhUF4sDCD6S8m5GH2l5LBqmXjoRu/PE4+NHYsIGgM/dnXfkgL5bifQ7x6c&#10;bK+hT8eVUPlxDFqrzoKh+jyiTDxcDmP11cT1Eu9Drr6sZkW0lgqInP/QFu01HdGl+Qn0NXTBqA7u&#10;mNonBHMGR2POoChM7hmE4Ra3Bc/ELs1Po4MWF1KRCojq/yQgbiFuhqnWZjT/bSlWzuNUBR/XY1oU&#10;EP8BOfHxiNyyBQ9ocHs6YQLiqfMIUlAQeIHo0akTImhiGOvtLT3i44PDEjiHRWpsLCJoUhtJg2wo&#10;Dbp+e/cikAb7AKI/0ffgQURdvoww2h5CE+AHQUHIoEnvvVu3cJfWhV+5gnvEBFdXxF+4gGDenyYG&#10;HvPn49zAgbDX1YV1rVqwqVoVu5WUcJIm3N40YGXS5ENE2cbMyetQ4+tO6G66AgE+pfNp1O3bt6FA&#10;bfx9uZ6MTsbbtjF308T77/D777+/9bh2NMH/Kzx8+BCHDx9Gv379Xh3P1y/i/8GCHxdA+TdehisP&#10;BwsFUEQvwy8PmZk5WDx7L7oZbcFeSy8kxOaIRVXKCLJpzrTRwQF1u3TB13p6klBmmYhI/Wr5rl1R&#10;3sJCUqmZ1n9DBjlXrmXhhHO+1bh4ETWuX0dNDlUODBRCl2tHRqL2vXsSATExEXWSkyUCYkoKvk1L&#10;w7cZGRLS+zrsnchi4pkzKM+FJuaR4bFmDfbRXMzhxg3cDglBzpMneCY+lBXxiZGWnY3tx49j+IoV&#10;GLpsGRr27ImfyK6pTW1CuX9/wStRceFCobKyUHzF2hrV2POQX2/eLIiHVeXEQ2X2OmThcPJkKE2c&#10;CKVJk6DIlaDlWIVJ26tMmSIUdqlMryuRfcUiIocyVzx2DN/a2qLboUO4FByMws8gWGQ+fIZJswPR&#10;wsQNzU1TYNHnCdZYftyQwL/Cy+fPUZSTg3zqY4pprnd73DjB6SO0TRuEmZsjhMiehxy2fNrEBPuJ&#10;O1j02bMHmenp0pN8WhG2tCHM1xeb6B6dqaoKJ21tIWSZxUNZ0ZRTRBYPOWSZvQ53E62JVvQ/bSVu&#10;09CAFXE7cSfRkda5EG/xuWgccqf/y7N791ciInsiykREFgFZEJTlMGSyUChP2XreTxaizJ6G8t6F&#10;MrHwNaGQ6C2ll5R3mNQP3CJeJ57v3BnHhw6FC7XJsgZ+eBEafB8j+qxDy6aT0KLJFBhqzJETDznv&#10;IYcuS7wPjdU2wETNEm3VthK3E3e+EhAtNOyE8OUerc5gsOk1TOzhj/nDYrBsbDKWjk7ErAGRGNPR&#10;C/0Mr6Dr3wqIdD4Na5hqbIfE83Az2mrS52quJa6Egdoi7LcWi6h8FsTRxDB6/348pcErjwa0qF9+&#10;QQgZ5OxtGFqjBpKpQcfS+qs0UIaVQiP9IQ044V5euHPkCFxokuu6fDlcFi+GN71nb0gB4mBUprF+&#10;9V78XLUXDDVn4ubVu9K1pQsswNWg9s6CHwt0snXyop5MLGRcuHABzZs3f22dbH8+j+wYFvj+Crz/&#10;eJqwy/aV7R8bGyvd4//Bnys7P+/L1xv0GfMHlTTIvAz/TQEUeS9DUTT88nE3OBpjB23DmF6HYWft&#10;j0c50oJkIko1CgoLcd3PD30XLECddu2g0KqVJIyZRUQuqiJ7zeKioSEqjRkjCCXVjx5F9ZMnhfxv&#10;Na5eRU0PD4kHIguIUVFC2HLt+HiJeMhCYWqqIB5+l5GB7zIz/yS/Z1ExKQnfRkejjrc3ap87h5r0&#10;GUozZ6LhlCmYRK/96Jycu06EiM8BFuo4zHkb3ffDV66E2oABQth/FTMzKLZvD6U+faD0xx9Qnj8f&#10;VVetQlWyD1g8rLpkyevi4aRJUBo3DkpjxwpUpPYkzyq0rgptr0JznSosHNLrSqNHC+2uytatUKTP&#10;L29ri5+2b8eay5eRm//pQ4dzHhXBem80DNp7Q9s4Hu375WHjjs8zXjy5dw/h69bhVtu2gqdhpIUF&#10;7hF5GWxuDk8ihywfNTXFFgMDrO7SBWHsKSZWg/+guEl99rwOHbBCQwMndXRwpVkzIaT5NL1mUfEg&#10;ca+WxOtwO3GLpiY2M2l/5hbiVqKVujoO0PIc8QYLiNTGbvboAffu3XGH6EOUiYgczsw5EVkQZGGQ&#10;vQqZspyGMsp7G8pClFk45HPwuTg8ms8rEwoFkZDIno8eUrKIKePNnpKCKS7EvXSfnaF2Xhbh7hYC&#10;7QajYaAxjTgThuqvi4dG6kvRRm0FcTWM1dYRN0oFREn4clu1XTBVs4EZF1DRPITOzY6ij8F5jOpw&#10;G7MGhmPFuBSsn5qNNZMysGBYLMZ18cWANq7opnsGHbQkIczsuWiufgBmUu9DUw1rtNXYAhON9TDW&#10;XEVcgjZcxEVzFlqpjMfcqTsQ4PfxIwNFAVEOTx4/xqPr13Fn6lS4KSkhmgzy++XKIZYNeGpAntQp&#10;u9DAl1jWc/+J4mGZxxUXdzRvPBq1vu6JXVucpWtLF1jMe9Nb8O8ERAYLd2+u4/0W0ORa/jg+z9vA&#10;4iELgvL7/p3nobzY+ObnlmWw2MdehiwAvq+XIR/DXoZpOSUg35GID479Nqcxsuc+TBp4Af53UsXx&#10;rIzgaUEBNjk6oj4ZRApk9AmioUw4lLFFC2GpvGEDqh08iOpOTkLet+pkONZwdUVN6reFIiocwswC&#10;YmwsanP4MguILB6yUEj8/uFDfJ+V9Tp5nVRI/I7DnO/fF3Ip1nBzQ+2TJ1F3zx5oWlpi7KFDGLV5&#10;Mw46OyM7p2RXfRVR+lD07Bly8/KEvIl+4eGwO38e9hcvwnTSJDQbMQK/9O4NBUNDKHTogEr9+qHy&#10;6NGCN6HyjBlQnjlT4nn4xx9Q4krPtL/i8OFQHDbsT9L7KiNHSsjHsmhIy8q0rdKgQai8bBkUjxxB&#10;xbNnUdPODr2oDV6l9pb39Kn0Cj8Nch7lw2qXF/RNj0O7TQB0zbMwbOIT3IvNw/OPXMmfHyLEUfu/&#10;Q/O74KFDEU2/S3TXrogyNUWsmZlgj0YQ/c3NcZPenzExwRYdHeweMgS3jx/HI+pnRPHwwyMtKQln&#10;qJ9e2qULNtLvzfkOz9LyCNGWXnPI8k6p16ElcSNxg4aGwI3ETcTN6uqwJO4inqD312jJ1ZivUXu6&#10;2a3bW0VELqzCgqAsh+GbBVBklIUps7chF2Rh0ZA9Gr2I7N3IlAmFt6W8RWTxksmhyswbRFcaJy8S&#10;DxkZwZvsoLJ2P+XkPMbOLadh3mqm4Hmorz7jLeLhMhipLZMTENcTXw9fbqu2G6ZqkgIq7TTt0VX3&#10;BAYYu2BCNx8sGnkfm6Znw2pePixnPcayMUmY1CsIg0yuoZvuaXTQPCz1PtwnFGJpq2EFE42NMNZY&#10;BUONBdBTnQrdpmPQvMkQaDfuC5X6nVHvRxNYbtiPtNSPX8VeFBCl4GIhMTRYBXzzDR7WqYPHNMGM&#10;pkZ9sHFjOI4di+R7YqEIESJkSEvNQA+LuVBQaIv+ndbiXmSSdEvpxj8JiG8D78cehPLHsfD3JtjL&#10;kT0YGfL7/pWAKC9K/lNYdGnHf/Ey5P25AIroZVg2kJSUgj3bL2Biv7PYvNgD96OypVtElHa4enuj&#10;x9y5qE5GN4cyvxIQedmiBcrT+iqzZkF5xw4hz1t1BwdUJ4NcEBCvXJFUYvbxQa2QECHHoSAgJiai&#10;NguC6en4TiYc5uTgh0eP8GNuroT8nikTEjMz/xQTWXyMjkYNDnG+eBG/nj6Nn+nzm1laYtTBg9jl&#10;4gIXLy/ci48XQhlFiPiUYDGReefuXdwODIQD3aPz6f6cv2sXNIYPR8OhQ1GLRUVqOwrduqEihz0P&#10;GIAqgwdDacgQKHKl54EDX2MVWsfbq9CxVegclZm0rmKvXqg0dapQRKXKjRtQorbwy86dWO3sjERq&#10;L58ST58W4dyFULRpfxJqrW5BzTAD7fs/x7HT6Sgs/LBewpnUH2TS73uP+pyo1auRuGIFokaMQEjb&#10;tog0NMR9ExPEm5sjjuaC94ihFhbwJl4wNoYN9Vvb6Xe/bWuLOOqXcsWHDh8NXNn/QVwcTtE9OUFN&#10;DRtVVWGvowN7OfFwG5G9DtcT12povOI64np1dWwgbqRjtxGP0OvLtOQCLC7t2wuFSm527/5KRJQV&#10;VmExkPMisjjIZKFQRlmIsiAcSveVCYd8Dg8in+828RaRzy8TCZlcWZl5jXhVSleic9eucKT7jlOi&#10;5WeXkTmS3HOBXVvPwKzVTOj8Pg6Gr3keLoCR+iLB89BIbblUPFxFlIQvG6tthsmr8OU/BUQOQe6g&#10;5YjuLU9jqNl1TO93F+umZMB6QQGs5j7Fij+SMalnAAaaXEZX3eNor2UneBu2Vd8GE/X1aNV4EVo0&#10;mgHt3/+Ays/90OTXbjAzGInRQxZiyrgVWDR3My5dcMP5c1cRcy/uk+SpFAVE6hDyY2JwW1cXj7/7&#10;Do8aNcLtWrXgMX068miyJ0KEiLdj6/ojaFB7JOopj8W2teeEdTzAlmb8WwGRwUKg/LGysGgZOIeh&#10;7Hzy+71NQJS/jr/zUCzNYLHPMzxdKIDyb7wMxQIoZRfJSWlYMMURQzo44cj+MGQ//LjJpssinj55&#10;gvy3sICXjx9/llDdDDKENjs5QX3gQCg0b/66FyIZ6hUHD4YyGYfK27ej6t69qGZv/6eAePmyxAOR&#10;BcTgYNTiHIgyAZHzHrKASHNGQTik71g3Lw8/P30qsC69/4m+84+07a1ColRM5BDnmhERqOnlhcon&#10;T6KqjQ009uxBVzLiJtraYq+LCwKjo5H/GUI6RYhg8Bwvle7dB3TPHqB2sevECczdtg1dZ8xAt/nz&#10;8Wv//viJWI09fTt0wNedOqFS9+6oRO+r9OoFxd69UYXZty+q0H6VqS2yeFi5Xz9UZAGSQ5up3Sl5&#10;eKDypUuoQO2xF93/dz9xReaXL18gITEbJp2uQEv/Ajr39cSUuXdx7FQ4Cgr/+4PGZ9QnZAcEIOnU&#10;KURYW+Pe0qUI6NoVAWSL3jMwQELbtkhu3x5J9BvG0TKaeNfCAl4mJrhI2/dR/7WnSxdct7LCNZo7&#10;in3Cp0Mi9cFL6b6d1ayZ4F3I4iHnOxTEQyKLh6uJK2kbcxVxtbo61hDXqqlhHdFSVRXHaXmReFJb&#10;G0fMzHCZ7v/rLPARWfBjj0H2HpT3RuQ8hm/yVREU2v428fCVcEi8QXxTMJSJhux1eIHuqZPEU8OH&#10;487WrSiicUtAGYrUuHzeC53azINWvbFCmq4/cx7KxMMlguehREBcKXgftpGGL0sERA5fluQ/ZAHR&#10;TG0vLDQOoqO2I3q0OoXBpq4Y19ULMweGYPbgUEzu7Yth7a6gu94RWGjZwKjpJug1XA7d3+dCu94k&#10;aNYbiV4dFmFAj4WYMHIV1q/ag9UrtsN2/zFcv+oOrzv+CAuNll79p0OZFhCLqMNNOnAACRUr4smP&#10;P+J25cq4Nm8eCmV5/kSIEPGXiI1JwJKZh9Ck9kw0qDEVcyfvQ3RkgnRr6cR/ERBZIJQ/9k2vQRYC&#10;ZbkO5fd7m0AoL0ZyyHNZgbyX4fuKhuxlyMeLXoYiGFcv+2D8oP2YMuQ0nI9GIidLNMDeF1zRNT8n&#10;B3lpaciNj0fu/fvI42VUFGKoX7p//rzAWDnGECPPnkWChwdyExPxJDUVBXSO4oICPH/2DC8+sped&#10;m78/us+ZI3gglpcJiC1bogIZb1U4h5ulJZS5uqyNDaoeOoRqx45JCqnIBERfX4kHIldhlhcQMzLw&#10;fXa2IB7+TN/lt6Ii/Ebfh5e/0vufab7JouKbQuIPMhGRBUj2SGTSb/IdV3WOjEQNT0+hMm25NWvw&#10;w/z5GGBtjVN0DfF0XDztm03z1dL+4E5EyQanB4ikdh8aE4NZVlaYvGkTOs2ciUYDBqDJkCGo1b07&#10;avbsCSUWCDt1QuUuXVC5a1dU6dEDlXv3RuU+fYRlJVpXkXMiOjhA0d0dVa5cQRV63WjrVlwKD5d+&#10;2qdF32GX0K6rDebOt4TDoe24efMait4znJP3z6O2//TpUxQRC6ndpp07h5Bx43BHVxcRRkaINTFB&#10;koUFUjp2xAP6jZJoeb9DB4TRXM/PzAxutP080Zl+y9PDh2P7wIE4vHmz9BOkENNxfBJwf3vHxQWz&#10;6D+a0qQJ1mtpYStxE3GdpiZWEZcRl2poYBlxubo6VhBX8lJNDSuJu1VVBfHwLHEX7bvD0BDn6f5n&#10;Ie+qVOhj4Y9FQFlxFRYHZWSxUEaZaMj7sfDIx16htnaBzneOeIZ4WspTRBYIT9DyOPGYlEdpnRPd&#10;d0f79cPZ6dNx6+BB6bcllKH7Kv5+KlqojEHzhuOk4uHsvxQPjV55H64hSsKXjdUspQKiXP5Dtb1C&#10;AZT2Wrbo3JxFxKPooXcEHZodhInqDug32ohWDVejVaMlaNl4DsxbLkS3tovQp9NCDOwxD327T8eh&#10;A6dw5pQLQoI/Tz/4NpQ9AVHaENIDAuBBnXZGnToIICN8Q8WKKKIJXBF18iJEiHg3REUkYtH0w1Cp&#10;vRRa323BurkeSLhfekMo/ouAyPirYiosHMoLhbJ9mG8KiG+GQ8uLiRwCzddYWiALTWYvwxGW7m8V&#10;B99G0ctQxLvAZscpDOy0A9OGn4Xz8XA8yvm0eba+RLwk40kWSpubkAC/nTvhNmMGzpIxdd7YGDfa&#10;toUH0cvUFJ5ED+Jt4i3iTVp/lehMhvARmn8dpr7ryrRpwjkS3NyQ5OeHlIgI4TNYSBQ+i+dsH9CA&#10;iU9JwWZHR2gNGSKpxqyvj/ItWqASh1xSf660aROUt25F1V27UM3WFtW4kMqZM6hBBqN8DkTBA/H+&#10;fdROSkJtzn+YmSmIgnWfPkW94mI0oGtuSJ/Hy9/pe9Sndb8VFuLX/Hz8QvPMuo8f4yfa/0cWHR8+&#10;/FNIlAmIdJ2cK5FDnL+Lj8e39Jl1rl8XcjN+u3Yt2m3fDuP587GRri+O9hUhoiQhme5lj5AQXPP1&#10;Ra9589B19myoUpurZGYGRWr3ih06oIpMTOzeXWAl9lbk6sxOTlCktqZ4+TKqnDwJBWqTC69eRQq1&#10;l08J7nsOHtyPKVMmY+7cObC2toYj9R0FBe/nsR4VFQUX+i7ut24hnL5HQP/+CKP+L55+h2TqN1Pp&#10;e6d07owkWsbS7xJO6wMtLOBhbg5X4iniPuo/N9O2S9RXPqK+QsTnx8YxYzC0cWNM19TEWi0tgSul&#10;wuEiKRerq2MJcSlxGS/V1LBcRQWXaHmT3jupqmI97WdJ98PZrl3h0qMHLlNbYBGRvRHZc1Dmjche&#10;heyRyOTXTJloeI14gXi8WzfYEncQN9D71cSVclwht1xOn7W8Z89XnEH3l9OWLcihtlsWkfIgE5vX&#10;OsJYZzpaq06DoTqLh3MF8dDwlXgoCV1+XTxcS5SELxurbZETECUVmE3VbYQchiZqNGbTdt7XiI4V&#10;wqBZmNSkz9CaDn3N8WipPgyrluyBq4sHkhJL9rhetgRE6SQ0xdsb3tQhh37zDa5UrgznmTORGhoq&#10;bBMhQsT7IfzufcyZeACqtZei5U92mNjTBztWBeJ+9OshuqUB/1VA/KtiKryePRRlkN/nTQGRPRdl&#10;21gw5FBoFhXlxckv2SuRBT8ugPJvvAxXHg4WCqCIXoYi3gXhYfewYcVhDOmyGzNGnMKFk6HIzREf&#10;Iv4dEq9cwS0y8m/36wd/MoT9yFDxIyPYl+ZUAWZmCCKGSBksfR9Ixi9XDw2gpQ/Rs21biZhIr69Q&#10;/+ZCxjN71hwjg+YAcQ+d98Tixbh16BCiPT3x+I10D/8ViWlpWGtrC4UWLQQRsQJdQyWuFrtqFZQ2&#10;bICypSWqSvMgVjtyBNVPn0b1S5ckORDZA5EFRM6BGBcnFFDh8GXOffjTkyf4tbAQjWiuqUKfo0bk&#10;JbMJkdf//vw56rFXIguJHOqcm/tWIfF7PicLiTIxMSkJ3/HnhYejNv0m31+8iO/27UPNWbMwiq41&#10;VUy5I+ItOHjwILpT21q6dKnAGzduCMz5yGIci2/PiouFoiwPHz1CDt3rHH6/gtqU9rBhaMkFVKj9&#10;K7Rpg4rt26Nyhw6oRO2wMl1jFWpvinSPCyLi+fNCRWatvXvh4O8vPfunAX+Ha9euYvHiRZg9ezY2&#10;UN+wcePG9w4XvuzqitVr1+LssWNwmTsXkV27IoW+a0qnTkigvjNGTjS8Q/3oFeobj9Lvspn6p609&#10;e+IAffY1Jyc8of6hIC9PuC4Rnw/8YOthfDxs/vgDk3V1MV5HB7M0NbGcuIQ4X0MDc4nziAvU1bGQ&#10;OI+XamrYqqoqiIfXiLzc1bQpVmtr4wSNo+eonZ4nXiSyiOhKlA9ploUks1h4lmjPQiGNnWuo/Syi&#10;+2YWtaepxsZYQNt20j1zetcunCZ74RQtBe7cKbz3vXoVQdS2Am/eRICbm/A6i8aZHBp7OPVIWb2/&#10;ggPvQV9rDAw0Zkg9D1k8nE+UFk15TTyUhS6vgaz6skxANFbbKpCLqZioWsJYdSNaN1qJVg0XoVn9&#10;mVD/eTy0649F305LMX/aLly77Iec7DykpWYhLeUhcnPzUFhYVOIjC8qcB2IeTfYiJkyAOxnZ1+vW&#10;xR1qTGkPHki3ihAh4n1RXPwMCXGpuHAqCAvGX4JpUweYNj6FmYP94GB9H5bLbyDibhrtw0+1vuyB&#10;6b8KiH9VTEUmBMogv8+bAiJ/5tu2yYuTsmIsXwJkXob/pgCKvJehKBqKeF8UPy9GUEA41i07iiFd&#10;bDBj5AncdJXkkhFtNAky4+IQYmcH3yVLELJsGXzJ8L9Jhq67oSF8yFjxJ6OFhUM2fpkBLCQS/ei1&#10;QHrN4qIv7eNDS29a3iF6ENkr8ZqJCS7Tec7S+Y4YGGB/69bYSdxHfZtDnz44NmIELs6fj8CjR/Ho&#10;A87VPENCULdLFyiQ8fYVXUflUaOgSH2o4sqVUNq4UZIHcd8+VONKzKdOofrFi6hBBlfNtwmIGRlC&#10;7kMOU2ZvQ1U6vzaxmZT8WpPIgmJTYiPa5/fiYtSTeST+lZDIYc1SIfGVmMgFWxISUDsyUsjHWPnQ&#10;IfxM19ubjMMNZ84gnLaJIc0i5KGlpfVqbvAmf/vtNwwfPly658eH4JkYHAyv0FDsPHkSnWbPRrX2&#10;7aHQsiW+oT6gErU7RTc3KAUEQMnPD4qurqh8/DjKb92KcVyZ/Omn8xJnIeXSpUtYRv0eC4grqW/Y&#10;smULEqiNPX/HVAtB1HdumTEDc6n/3LZhA+yHDkVk585IpO8c2aGD0GfebNMG5/T1sZfmbTuoP9w/&#10;bBiOLl6MkMuXERsYiIToaGSLDwhKDNg7PpHu333jxmE5jV0z6L8bpqaG2VLRkJczidPV1QVOJm6n&#10;7adVVXGBlm7E80QHer+BuJru/TM9e+KMVBjkh2ksIrpIye9ZYDzUtSusO3bEOhobF9J9Mo0+d2nv&#10;3nCk++oijQO+LAZ6eiKUU1zQ+JSRkoJMOcre5+flobCgAAU09jD5dVlHRnoWbLafhHaDkTBQ59Bl&#10;Fg9locsy8ZBDl1cQJeKh8avCKRy6TFRlboB+kzVo1XAZdH6bB9UfpkLzlymYOmoPZo6zwe6tznB3&#10;C4Xb1UAE+kUhJjoR+flf5u9fpgTEQhoM7lHn71O7Ni4qK+Mkdep54kRLhIgPhojQZCyYchiaPy6B&#10;UQM7GDc8graNj2PR2EAsm+QPy8UBcLIJxbGDQTi05zbOHPOEt0ckAnyikZWZi8z0R8Rc6swzkZ6e&#10;IVR7Lkn4rwIio1+/fq+dgz0P36zKLL/9/wTENWveuu3NayvJYLGPvQxZAHxfL0M+hr0M03LEnHUi&#10;/jv4AYi/bzhWLzqGwZ33YPHU8wjxT5ZuLWOQU00zIiNx7/x53Fm7FpfISHFu0QJXyGC5SQYTh9Z5&#10;Ut/jQcavO/E2G8G07gbxqpkZXMi4OU9GsTydjYwEnpfyIq1zoXNdJHLo8zk65hTxMPEQvT9oaIh9&#10;9Hm76HN309Kpb1/cpv42wMEB4RcvIiUkRMib+G/x6MkTQcAYtnw5apFBr8Dhk9QPK3IexBUroLxp&#10;E6ru3i0ppHLiBKpfuIAaZKDV5CIqLCCSUS8IiBxmnJkpeB/We/ZM8DRk0VCPaCBla2JLIj/WYTFR&#10;ndiUfmsWEhvICYk/vyEk/vCmR6IsvJlJhuC3iYn4NjgYyqdOofK6dWi0ejWG7t+PWxER7yxwiCj9&#10;YG/D6tWrvzY/kKcxtbfPAc6deMPfH8vpnu08axZ+GzQISlyB2c8PSnQPK1EbV7x5E4rnzkFh506Y&#10;HT2KW/Hx0qM/PlhA9PDwwJIlS/DHH39g0aJFQhizp6cnnlBb/SuwVfmI2m4i9Z9He/XCKvpec6hP&#10;WTl/viAI3e3QQXjocsHAAA7c/9G5Ly1YABfqc67Z2Qn59SKoXYsomeD7gr3iT9B/uo3Df+m/HK2j&#10;g7EaGphEnCgVDznfoTVxJ/GyqiqCaelL69n78BivV1ERiqysobHuRI8eOEX3BvME8QjRrmtX7GDB&#10;kMbVpW3bYjHdN3wvbZw0CU5WVjhpY4OrNDaxWJhL44WIf48rF++gZ/u5aK025R/yHrJ4KPM63AAT&#10;tY0wbLIOLX9fAZ1fFkHn13kwb74cfdtvwNxJB7F9w1lYbTgNL/cw+HpFIDPj7Z7fclOvLwZlSkAM&#10;pUHIjRrvFRowT3brhgiaAIoQIeLDgSvX3Q2OxJb1jti16Rr+6HMcbVX2wLiRExpVskZdha3QqbMX&#10;bZs4onW9XTBW3YyBHfZgcJftWDLzMBZNd8DC6Qcxb/ouojXmTNmOnVvO4NxJL0TcTUJBwccvTf93&#10;+BACIocXy5+DQ4+DgoKkWyWQ3/6mgLiMJtqybRY0cZGhJAuI/8XLkPfnAiiil6GIj4Vnz57R5C4M&#10;C6fZo5PeZqyeewnPn5dNF0RO8h9HRvONlSvh0KYNTpCRe5H6GQ41FmhhARfiBTJqztD6Y2TYsBFs&#10;S/vuMzLCXnp/sHNn2Pfu/f8kY9qBeIReH6Y5mAOd72j79jhGhhF/li191kE6xz56vYdJ57Uh7qZ1&#10;e/T1sUdXFzs0NbGfPsN19mwkXLqEx/HxePaeXknyIVrpWVkYRt+1DhmCSgMGoPywYagybRqUli6V&#10;hDLv34/qnAfR2Rk1rl9HTW/v/xMQuaLyL3QNDV+8EDwN9YltieZSci9tQjQisrDIQqIW8TUhke7B&#10;egUF/yck/sQeiXSNP2Zm4oc3Qpu/lXoj1qHrqe3qiqoHD0JhxgyMtbNDRFISnV2ECCAwMFDwNJSf&#10;H8jzU3og/hW8IyIw+MABfEttulJICJRiY6EUHi4JZaZ139jbQ/PwYewKCJAe8WmQTu2NvQ5HjhyJ&#10;OXMkeRCPHz8urP8rZKelwe/QIbhSv2XTtStWU5tcuGIF1k2fjhDqO29Q3+ZMfeThQYPgMHcufK9c&#10;QXxMDETJ/8vCNVtb7KK2s4n+y0U0Jg1n8VBdHXOJG9TUcJToraqKEFreldKPNQhasvfh5iZNsKpZ&#10;M2yhe8Kxe3fYE/ezaEjnW09j4lLiMrpHNkyejE107+xctAhnaTzyvnr1oxcbK1t4KeQ+bPLTABhq&#10;yLwP58NIFrqsLvE8lOQ8ZK9DLpiyHoZN10Kv4QpYNF+HAR23Y0z/3RjdfwfWLD4Cx4NXERebKj3/&#10;6/gSxcK3ocwIiAXU2FyoYZ6jwfKajg4CaTIooLT8kyJElEDExaZg2XwbLJnlgMGdrdDd0Bp92jhi&#10;gPF5tFM7gYaVt6KmwmJUV5iBygrDUEmhHyoodEQ5BXOiKb5RMKYJrhG+q9AXsyccRGx0mvTMHwb8&#10;ZF6WG+hd8CEERAYXUJGdQ76Yigyybcw3BUTbzZtfbdNq1Ei69vVre9s5PzVY7PMMTxcKoPwbL0Ox&#10;AIqITwn22Dp/5jZ6mq/C6N6H4OeZKN1SNiAzSHwdHLBNVxf25uY4Rn3PSSYZOCeIR4gOtN7WzAx7&#10;abmT3lvS9rUdO2IZcT6tW963L/YvX47LTk64TAa/Cy+Zjo4CXYk3jx7FWSsr7J85E8fJgD49fz72&#10;0HHbTE2xg8691cREoCUZ2puJvNzOgiLRnniMDPNT+vo4R6/dxo5F3PnzyM/4997qnBNxC11Ty/Hj&#10;odyjB5SGDoXipElQIoNNecsWVLOzE8KYa7i6oqaXF2qGhPwZwvzggVBN+beCAiHXIXsamhI7EbsT&#10;exC7ETsTuSdnYZG9Enk/9lR8M7T5lZD49KkQ2vxzbi7qspDIZCGRvRJZSGRvRBYQ2QsxJgZ1QkNR&#10;28MDVbdvR8Nly7DjyhU6o4iyDs53+Hfeh8xp06ZJ9/58eFxcjJUREajr7Y0K4eFQio+HErUxRV9f&#10;KF67hgrHj+P7Q4cw8epV6RGfDq7U7hcvXoy51Fft2LED26mNcRjzm2BrMis9HQG2trhoaIgQ6hsX&#10;UF8ydcECrKbjt4wYgSvt2+Mg9XFHqW+JCgyUHFiGwQW5XhYV4SX9/1+aPX5l3z5sHzwYVl27Ymfn&#10;zkLo8kZVVTgT/dnjkBimpoZwIi+DiO7Es7R+v4oKljdujA00jtn26gWrbt2wls6zhJbze/bEHBqH&#10;FvXvj4v29sijMUDEx4PLeXeM6L8Suo3HwUBj1hvioSTvocTrUCIctlHloimrYay1EoZqizB/ij2C&#10;/O5Lz1Z2UGYExGt79uA6Gdu3abCMWbNGslIUD0WI+KRITk5B6N17uHzBCxuWncSgTnugVmclfim/&#10;FN8qTEGdr4ah5lc9UP2rDkQLKduhgoI52unNh7tbmPRM/w38RJ4nzbKJNS/jyBj8J3woAVE+jyEX&#10;RXkTsm3MNwXEwvx8qNSv/2p7ir+/4FEjf23vcl0fA/Jehu8rGrKXIR8vehmK+FzIzMjCzq2n0Nt8&#10;E9YuuCRdWzYQSEa6A/WJ1h06COLgAQsL7JdyL3EnGb2bTEywqHVrTGvZEovI0LGeNQuXDh4Uwrme&#10;PnqEx9nZeEJLzrFUVFDw1ywsROHTp8h//BgFT56gUMqM+/dx6/BhWJKhbT16tODVMUtXF/P19LCU&#10;DK31ZJTvMDISvB1ZRDxH5IIDl+n6rg8bhtizZ6Xf5v3AOQO52EMiGf+OV6+i7ezZUOzbF18PGQLF&#10;uXNRVSoi1jh3TiikUjMo6HUBkb53ffpOLAYaElk87E0cQBxMHEjsS2QxkbexR2IbIoc2tyDqEF8J&#10;idSXNyKjmoVEPudv1N//Sr/NL/Rb1aXfVghvzsrCD+yJmJKC71hAjI1FHa4KTWNBDTJqy9P1D6H/&#10;JZn2F1F2wQ9G/0k8ZHKhlc+NVOoXvj1/HpV9fSXeh9S2OIxZkeZqiu7uULxwAd/Y2qIZ9Q9BaWko&#10;pjb7qXCW+hUWDxcuXIht27bBlq4jNfX/vYsuOjnBduRIXOrcGd7UJ8W2b4f1E8ZjzorlWEVtcm3v&#10;3tgzZgxSwsPxnNr3cxbNyjhi6H+Npd81c9cuFFJf9iXBZ8cO4cHaWU1NoaKyp1Q0jCEmqqkhkdbF&#10;EaPodSDRg8ihzEeJHL48u3FjzKHxdDWNpTPpPJPY255+i1AvLxTQ+MhjKY+XolbxcTFrylboNBoO&#10;ffUpMBDCl1lAlIYuq8vEw3UwVl8HvUbLoPnzbBhpLMSWNWcRH5shRMYVF5c9j9AyIyCeoEmxKw2U&#10;9zp2RIa3t3StCBEiPiee0iB53PEG2rdcgZ/KT0Ethf6o/lV7VPvKFFW/MpEu26CSghm6tJ0LL8//&#10;lheGn8Zzvp+3Tao5TOWfIC/8MVncky9+8iY4vyHv96ZIKF9MhV/LQ3aMjOxN+OY+1y9dgnLlysL2&#10;YWRM59FkW5Zb8c2CLB8TstBk9jIcYen+VnHwbRS9DEWUVLDX9IShVhjWbS8iw94eglKawA8kgtzc&#10;sHv8eKw3N8fmtm2xnfq17WTQbCWuMzXFXD09IVH85tGjEebhgUg/P0QHByOJ+iWu3PghwSJkQkQE&#10;HkRH446zM45t3owdU6diaffumNKsGRa0aIGNBgbYa2SEo8Tzhoa4TEaYK63zJuM94dgx5P2H8N3c&#10;vDzcpe9le+UK+m/ciLoTJ6LitGmoSn1/tf37UePsWdSk36AWe/zdv/9KQPy9qEgQAlkc7Elk4XAk&#10;cQxxNJGDRFlI7EXsQmxPZE9FDmuWFxI1iFyEpQkLiS9eoGFxsSAk1qP/6Te6NhYSf2YRkXMjvikg&#10;0ty25oEDqLh0KdQtLbHN05POJKKsgSMruPKy/Dzi73j69GnpkZ8HmXRvW0dFoSKHL9+9CyW6pwUP&#10;RLqnFTkPoo+P4IX49dGjqEfzowO0Lv8Tim/u7u5CARV+6Lxp0yahqIqvr690K4Ha6l167zRhAo6Y&#10;mMCD+szA9h1wpH0PLBw/B3OXLMUeq43wPncOidS3iXKQJFUGpxVzoXnrfeq7H9P4k0X/cUlDLt2H&#10;KXRdqVevIpHuvfDlyxE0ahTC/vgD/jRe+mtqIrRpU9wnpqqp4aGGBrKJvHygro4YWsehy95EoXiK&#10;qioOES1VVDCH9hlHY9pi+g1unDqFUOq/UzglB/X3Ij4+OOrktps/+nSeD60GI2CgMQ2G6nMg8T5c&#10;gjbqK4ir0UaVi6IsRcOaU7BuyWmEBCTAz+seUh+U7cJGZUZAjOvRA940UKbShFCECBElB+w99+Rx&#10;AY4dckclBXNBOFT+yoCoL4iH7JGooGCIrRuOSo94P/BkmoXDv6tEyGRR8a/wpufhm3zTS5Dxtv3k&#10;wYIfU4b3/YxbZFx3pslL1YoVhe0sNLLA+bHFQxb8uADKv/EyXHk4WCiAInoZiiipSE97iI2rndC3&#10;3RY4nwiRri29yMnIgNXkyVhiZoaVZPhyhce1FhZYQcbRbENDzKPXu+fOxZUjR+Dn5iY96tOgkAyp&#10;lIQEhJFxfvvsWRwiI35F376YZ2SEFXp62EnXd4Rec0GWG2SE3qalz8CBuG9rizz2ZvkPnhvFxcW4&#10;TJ87bNMmfDtiBL4ho7Hi/Pmoam2NGqdPS0REzj14/z6+z8zE73StunRcR2J/IouHXBprMnEScZx0&#10;3SBiH6LMG9GCyPkR2XOxFVFWaIWFRJlHYmMWEp89Ez6jHoc2c35EzonIAiLnQIyNRe2wMNSmMaTG&#10;/v2oSvPcaitWoOPevUinfeVzPooo3finfIdv47tEX3wMyO5Kz7Q0aFy4ACXOd0jtSenBgz9DmEND&#10;oRgQAEW6tyvQnOeHY8cw+do15FF7+FTgcGUOXR40aBBmzZqFiRMnCg+cL166hJjYe8jLTYf9glk4&#10;0ckct8yMEdLBAt7tOmK68Sh067IdJh0tsXL1Ybx4Jla7lSGf5uU3LS1xQlcXiRoaKBg2DOmfWMjO&#10;yYmi+XIgsrNDkZXlj+RkZ8TG7sX9+F1ICN2D+BPbEDVrDu7S/x5B40p4p04Ipjl34A8/ILxuXSQ2&#10;aYJMbW3kNm+OvGbN8JhsjEfELNonlb5TnJokfNmfyN6HV1VVcYa4V0UFq+nY+fr6sJo2DZ4uLoLX&#10;vohPi2fPinHY3gXdLeageZMxMNCYDi6eIhMPjTVWo3WTFdBrvBSj+uzC+qWnEBfzYdNofckoEwKi&#10;U/fuCKpQAQnGxsiiQUiECBElD1kPH+GPkcuh9FUzKH6ljZpf9cH3X09GdYVRaNd6Njxv/5kvhkXB&#10;f4Isv+H7TKZLQijPuyKXvl8gGdWeM2Ygcvp0ZHt5Sbd8WMi8DP9NARR5L0NRNBTxJSA9LROb19ij&#10;m/E6rF98Qbq29CLszh1MMTTEAnNzLLawEDjPzAwz2rbFyhEjcGDVKtwPD5fu/XmRnZ6OaydOYN3o&#10;0Ziip4cFLVtiGxlhh+n6Xdq0wS0DA3gYGQkiYpy9PR6T4f9fpLOn+fm47u+PqTt2QH/WLPw8cSKU&#10;qL+tsn49qh85ghpXrqCWr6+Qg/DXhw+hVVQkCIIsILLn4RTiTOIM6WuZiDiEyPvIvBE7EGVhzVyA&#10;hfMjshgpH9qswkIihzYXFuI3DmdmAfHBA3wXH4869+6hdnAwal29iuo2Nqi+YQPKLViARitW4EJg&#10;IArFUMkyAfYkfJeQZY7C4LmO7P3nEhAF0H29IyICCkePQunuXVRNTYUyURAQo6OhGBYmCWOmfqoy&#10;3d/VqP3rOTnh/jvMAT8UuGDKrl270KVLFwwYMACDBw8Wln/8MQYbN1vj+DE/6jMHw6pNX1xs1xtB&#10;HdrDvV1HdGxBbVDrOH7XPI7FK92lZxPBKHj0CHd27sRp6rMTdHSQP3IkMs6dk279cCgqykNeXirZ&#10;A/eQmRlA9EJ2ti+990Jo6EIEB09GePhM4nj4+Jjg5s26uO3zHbwdf0DgwJ8Q/ks9xDZujARVVaSy&#10;ONiiBXJbt0Y+XXcxjTUvaNx5Tq+LWrVCLn2PDE1NJKur476aGiKJXEDFh3iLjufw5eNEaxUVzCO7&#10;ZOeECbhH97yIz4Pnz19g6wZHdDCajhZNOf/hTHDlZUE8VF8tCIfGmsswYehuuDj7S4+SOL2IKO0C&#10;ovRPDqPGHkaDZI6VlVBeX4QIESUTbLxX+aopaioMws9fr8Qv36yiCW4v7Nry+sSCJ8p/Jfaxt6F8&#10;fsP3IXspfing3i2XjMgQmky79OmDyEWLkJ+SItn4H8FiH3sZsgD4vl6GfAx7Gabl5EvPJkLEl4OM&#10;jExs2+CEPqbbcXi/XJhaKUTSvXuwXb0aM8zNMcfCAnOJ/HqSmRkWcJ8iza9a0uDt6oplQ4diiokJ&#10;FpARt11fH0cNDYWqpx609CSDznfgQETb2SHnA+XV4rDmmbt3Q2PKFNQcPx7Vly5FtR07UOPIEdSk&#10;66kTGIhfk5PR7OlTtH/+HIPpd5tIx7GAOIs4ncieiH8QRxGHEjmkmXMlcpEV9lzkis2yas0yIVHe&#10;I5FDmxs9e4Z6T568EhC/jYtDbQ5f9vNDzfPnUZ2uqerChag0axZ+W7UKq8+cwRPOoyWi1IIflvKc&#10;521zmjfJ+8kewPJrfsD6OeGSkID2bm4of+uWIBpWy8qCclqaRECMiZFUYg4KkoQx0z4VaO6nZG0N&#10;R1qXm/9p5hienp5YsmQJevfujW7duqFv376CiDh61GD06jcHDbWcYdHaHu30bTHTeBVOWQzGafMe&#10;0Gy+Hb+on8Soibdx21Osii4PFhC9du7EGeqrEz+ggPj8eRGKih6juDgPT54kIC7OGUFB63Hz5jCc&#10;P68NZ+e6uH79N9y5U4/WN0JYWGNERjZBbGxTJCSoIzVVCxm5OsjxaY68hS1RqGeIZ2bmeNmlC3XW&#10;1FsPGAD68yXs3h3FNAY91tVFOtkODzQ0JHkP1dSE0GX2PuTch3eI11VVcYHoRNyqooIZ9esjjGwV&#10;EZ8POdm5MNUbI8l/qDFVGr7M3oerYKi2DPpNF2LmuL1vLZgkogx4IF6aPRvZ2tpI4qcDHh7StSJE&#10;iCiJ2Lj6AGorjEBTJWs0KG+DHxSWQa/JPPh4Rkr3kECWx1Aef5ff8J/Ix7C34md9Ev8vkUmG7a1l&#10;yxDAEzCaYMsenLwP/ouXIe/PBVBEL0MRpQHxcSkY2GUzBrW3xwmHO9K1pRPhvr5Y/8cfmGphISRx&#10;n9GuHcYZGWHFsGGIDAhAcVGRdM+SBRY1szMycOfiRWwYMwaLDA1hRXO8U7S8TrxD38GLlr4cerZ/&#10;PzI+gIj4/MULPCsuRgx97loHB/zUuTOqjBuHKlypeetW1HByQi1XV3zr749f7t+HenY2TAsLMZCO&#10;Y+GQ69xOJbKoyCIieyKyiMiFVlhE5IrNXKmZcyOyN6IxkcOa9YicH1FWsbkp50RkD8T0dPyQlIRv&#10;OQ8jhy/T/LbGiROC96Hy2LGoPHEivl2zBr3p2nLE8LhSCxYD3yXfIc9x3vbQlUXEz4n5QUFQcHYW&#10;CqZUz8pCdfo+VVlAJKNdKKbChVSCgyXVmOker8T5nw8cwNzLl5FA+38KcPgyp5sZMWKE4Hl47do1&#10;nDp1Cps2rcGI0fPRSNsSai3soN7yFLT1LqB5qyNo3nwzVHXt8ZvqCSxeeQdJSf++SnxphMwDURAQ&#10;yUZ/SvPX9P8oIHIxrJAQexw/3g4nTmjhyhVd3LypAy8vLQQEqCEsrCliYpogOVkFWVkaePy4JfLz&#10;jVFU1BHFxb3p+CHE0XiJ8Xj5eBJeXqGeexT11kOGAL16AZ064YW5OZ6RnVFA151HY05O8+bI0NJC&#10;ilQ8jFdTQyyRC6dw7kNf4m3iFVVJ+PLBpk2FSs2H585FKt3fIj4PsrJysG/3ERjrjkFLlTHQF8KX&#10;uXjKUrQhNv1xNPbukESg8H0l4v9RqgXER0+f4lLDhohXVEQOdVRFT55It4gQIaJEQKp1vXjxHNZb&#10;j6JRjWnQrmUP498uo0nl/aiiMBs7N7niad6fT5o5x49sUsx5aHhS/E/5Df+KLDjyOd4lJLqkgqu0&#10;RdAE/DYZ/Wwsv3zHwY7FPs/wdKEAyr/xMhQLoIgoTcjPL8CdW/ewke7xNiqb0c/CBtERydKtpRNe&#10;ZIRPJoNoWrt2mNa+PSa1bYvVZCTfOHZMSDBe0sGVKh/cv4/T27djU9eusCJj7pyhIW4SvfT14W1k&#10;hDucu+rQIekR/x1JPj6wJ2N3frNmGGRigkH0u7UaPBi1Zs9GxQ0boLRvH5RPnUKdW7fwy927aBIf&#10;D92sLJgVFqLXy5dCMZWxUso8EeVFRFlIM3sjtiXKiqywNyKHNKvQ/8IC4k9pafg+IUESvsxVoa9d&#10;Qw17e1RbvBhK/ftDcdw4KG/ahF+XLoVrcLCQT1JE6QI/NH2XFC08P+J5U0nDVHd3ofJyOWpTVVNS&#10;UItstGoPH0KZXguFVFhA5EIq1I4U/fwkYcyurlB2ckJ7BwcEPXggPdPHAT+oCKK2tZjaFAuHkyZN&#10;gpWVFbKzs4Wq7TcvXcSSkeMwRH8gjHSnorHOavymbYN6Wgfwu9ZuqOgeR91G+7HPNkh6RhEy/J+A&#10;SOPOPwuI//9wPDDwOM6eHY/z5wfBzY3ZltpFY3h5/YbQUC5A2BhpaRo0x2+Np087oahoIIqLx5DN&#10;MZH+X04qwckmZI9zOEMt5yWn3jiPeuOzXfHSohOem1vgGfX1hTSu5LdujSctWyJXVxdZNAak07Wn&#10;aGoiSSoecujyPWIEMYjoRbyhqoqLxBPEXY0aYVGDBogPCKDPEfG5EB52D+ZtBqO15ki0Vp8IA3UO&#10;X54PA7UFaN5wClYtPoi4+6V7/vdfUaoFxAurViGTGnjEr7/iib80fv1feOeIECHi4+EZTcQO7XdG&#10;/Rp/oH65Heik6oa+LfyhqmQHjW83IDRIWglV2nTZU/Btk+T3IQuHPPkuDWCvmFiaWLsMGgTvNWv+&#10;UUBk0fDfFEBhL0P2UhS9DEWUJjzOzUeI/wM47fXD6J6OMFbZgTG9DuPgrpJXEfJDw/PSJYwmg2ha&#10;hw6YTpxKRpL11KkI/8KiNbLS0+GwYgWW6ulhDxl3F8jQu030pu92hwxUr2HDcN/F5S3m57sjITQU&#10;/g4OcB4zBvb0GXYaGthCxuMG4kR637FLFzSfNAn1aXxquGULqm3divJ796IaGcXf0u/5a1gYVBMT&#10;0fLhQ5g+fYou1E/3pfOyycrknIjynogyEVEW0swiInshqrAHIhdR4QIq7H0YEYFaPj6oeeGCkP+w&#10;Kv1/it27Q4mupcqePai+bRtOBAXhyScK9xTxacAPPt8l2oLnOiXtAWkx3ft+1GZ/PX0aCq6uqBYf&#10;j5p0T9d49AhVMzIEAVGZBcS4OEkeRFkhFS8vVKF5myIL9NS+bn6CiJGNGzdi3LhxgoA4Y8YM3Kc2&#10;J4MP9SlLqd+0NLPAauOumNh6IAaazkbXLltgaH4AKi2uor6WF2xsRe/DN/GagKij884eiHl5uQgO&#10;dsH165vg778N5851xZEjDXD27I+4desXhIQ0RFKSJrKzW9C+BigsNMXz59yjcumqYUT2/2Y/8AlE&#10;foTDGWlZNOSyVp3x8qUFXlCvW5xliCLH1ihoroen1L8/5tyHurqCxyELhw/pmtOo73+gqfkqbJk9&#10;D1k85NyHoUQunuJO5OIpzkTHJk1gTftbDxmCfLrfRXwGSCcBYXej0bS+BVqpjRbClw00ZsNAbS4M&#10;adm57Uz4eou5Kf8JpVJA5PvjYVoabCpXxj1iPBnV+R+5MqkIESLeH8+fF+P44cuoX3MY6ipsgnbN&#10;Q+jZzAMTOydCTdkRK2ddQUbqnwMtT4Tft8KgjDzZHj58eIl8Ev9fUFBQgMAzZ3Bj8GAEkrH4LgLi&#10;20RCeYpehiJKM7gfYe/C2KgsnLAPxpCODtBvYIVebQ5g3oRTOH9KmvuwFD9v5H7isqOjELLMAuIs&#10;4mxTU+yeMgV3v8CHKxF+ftgzaxbWGBriUOvWcNHXF/Ih+tBrT6Jb377I8vBAMRmu7/q3FlLfmh4T&#10;g+hr13Bu/nzsIINxZ4MGOKilhX30ejcZg5vp9Rwak1Z06gRbW1usOHIEa5ydMejAAWhs3Ija69ah&#10;4ubNqETvlc+eRW13d9QNC0PTBw/QIjsbJvn56FhcjG4vX6InfSabsV2JXKGZ6+6bEjmcmXMisgdi&#10;U86BSPfvT8nJ+C42FnXu3kUtOqcQvrxlC5RHjYJi585QmjkTSrSu9rFj2E+flyUKiKUC3He9a75D&#10;fthaksRDWbsreP4cQ27eRJ3r11GJ7s0a1A5q0/1Zlb0PyXZTprbxSkC8dw+KsjyI3t5QpOMUz5+H&#10;wqZNcAoNlZ7xw4O9D9PSUjBu3B9C9eWRI0cKYqI8Lh08iDn8MKF9O1zpaIHTbU3hOPwP7F61G/OX&#10;nodBex9oGj/BrGUv4RvwDEVFn9+rmx/Y8z2Rm5v7WUMzZTkQzxoYIEmaA/HvBMScnDQkJgbBw2MP&#10;9bPdsXlzHdjb/wAXl9/h5aWCsDA13L+vhtRUTTx+3IK+Gz964V6UhcPBRPYwZLFQ5u/NvazkMc3L&#10;l6bC/s+ft6HfxxAFxfrIe6CHx/tb4pF2C2Q318XDZs2QSdeZLhUOuaCKvHjIOQ+jiSwehhHZ+5CL&#10;p9wkuqhKwpd31a+PrW3aIIjG12clND1IWQBHV7hcvAmtJt2gp/4HDDRmwFB9LlqrzoSR9mRMGLke&#10;D5JF0f+fUCoFxOc0Gds/dSqCa9fGlfLl8SQiQrpFhAgRJQmnjl9Bg9qD8KPCajSpsgstvz+C3rp3&#10;MKtPBlSq2OH4IT8UFPwZesXFU96cJP8Tv+T8hu+CDJpcu5LRH0YTsBQydN/Fy/pt3oe8buXhYKEA&#10;iuhlKKI0Iv9pEXKyCuBk64KebTfBVN0GPVsfw/BOpzCw0w6sX2FHxke2dO//Dp6ovvgH8j48Zykq&#10;LEQxsejpUxQ+eSIs+b2Mz+X4ko55xX9pBPq7uWHrjBmYbGYmeB/O6dhRqL68l+ZOoV+agCjt8+Jp&#10;rrdlzBhsMjKCU+vWuKyvLxRU8aNlAL0P7tsXSfv3I+/ePbzIz8fzggKBxVI+o9+8gAzrp1lZeEb/&#10;QST9Rk5//IHNDRpgHxmCdmQ42pEBeYC4i16zeLiIDMixtM1hwwbhGmTIevwYh+j4TuvXo8Hcufht&#10;xQp8v3EjapDRXM3eHjXIWK51+zZ+uHsXv3PxFfpcUzLuO9L/yWYvF1WRz4fIuRC16Hs2puvkis8/&#10;JibiO/oedeTCl6uvXg3lAQOg2LUrlJcsgbKLC2qdPYvp7u6ILUFCkoh/B57DsEfh2+Y58uQ5D8+V&#10;SiqC6F6sTNdX3tcXNdLTUYfaIocvC96HXIWZ2sMrAVFWSIXzIEoLqSheuoSvqB2v8vJCOrWzdwX3&#10;tXl5eUI4/z+laHj0KBe7bQ5g/IRJQsGU5cuX486dP3PiptM1OlHbXmhoCNt27XCO+tCLbdvCd+EC&#10;xLnfgm9gDGYuCIBRl1SY9S7A4rVP4RuQ8y7Ts4+Ke9RnXL16FR4eHnj4GR1rWED0pr7wHPXPCc2a&#10;IW/UKGRQX/UmiotZ8EyBi8tWrF+vi02bfsSRI43g6qoCd3dV+PmpIiREFZGRqoiN1UBSkjZ9rxbI&#10;zzei35pr4nNvymWq2LebH8/wa/ZIbIcXL9g7kXMgGtH++nRv6CE3tyVyHrdAVkJzZO5vhgx1FgyJ&#10;1NenSEXDZGISMeEvxEOuvMzeh57Ea6qqOE88RlxXvz42ci5FEZ8VoXejMG/WBjRX6SOELxtqzBJC&#10;mPXUxsNQZwz+GGCD2Kh06d4i/gqlUkAsogHCslIl3C5fHj4zZ+JpZqZ0iwgRIkoKTh6/hMY/DMEP&#10;CstRr7wlmirtgv7Px9G7hRfGtruH376yRkTw60+B3iVZuIylIb/h28BPxmWiQRZNrP2nTUM8GY1B&#10;ZPi/KzjvIYuG8l6GomgoojTi+fMXeF78AgV0f9vvuYMeBnaYOSgAU/p5opfRIayaew5xMR9+slhA&#10;RnFCRASSo6ORQkwlpkmZQcwk8rYEMpDvhYTAnQzqu87OuGFtjbMrVuDq1q0IJYMqjBhBjCLeO3MG&#10;98+fRzadN4cMQV7m/YvK60HXr8Ny0iRMJcN3RseOmElc0KkTFpmbCwJiyBea3uFJbi68XVxgNXYs&#10;tpJhz6HGl/T1cZvoyyIiGasBtLxLRlzM0qVIsrdH7KFDCLOzw10HB/jQb396/HjYGBlhX+vWsNPT&#10;g72uLhx0dOBIRu4hWh4k7iZu1tbGEjIo+9eti8t07JvgfppDNYuKi5FfVARv+p8n2dqi3uzZKD9l&#10;ChSXL0e17dtRk46tRf/pd3fu4Bf6T1WzsqBH+5vS8RzCLPNA5EIq6nSuho8f45e0NPwQF4dvo6Ik&#10;1ZcvXpSELy9YACUOXx4+HFW5GvPVq4KAOJvOHUcGu4gvF5xy5V1CljnfYUl+WHqN+qtyTk6oQvdk&#10;1cREfFtQgO/ofufch1XT0wUBUSk5WVJE5f59iYDIeRCpjxQKqcgEREdHrAsKQubTp9Iz/zNYPNuw&#10;YQPOcl9Kr4v+xgssIfEhjMyWo++A+TTv7Afbg/ulWyQI9vTEzhkzsIzmmbbt2+NMhw5COO49R0lf&#10;8OzZc/gFpKFLfx+o6ifBrHceFqxM/OwC4q5du7B//35cuHAB12kc+FwQBETqby9QPxtC/W3q5Ml4&#10;SOObPAoK8nHr1mHMnasCS0s12Nqq4NSppnBxUaH2IBEQfXxUERSkKngg3runjsRELWRk6OLJEwP6&#10;DziLLIuI7MvN3obMdvQfmNG2NsjPN/hTNMxpgays5sjMbIb0dB2k5moj5YoWHqhoIUlDk6iBRCKL&#10;hvEsHBI53yGLh1wwhXMectgyi4dceZm9D2+pqgrehyeJexs1whYek2jc4fkAPzwU8XkQGRGDJQu2&#10;QldlAFqrT4KBxizoaYxEK82BaKM1ByYaK3H2mD/ynoh5g/8OpU5ALKTB5NyqVbikqAhbGkxzaZAQ&#10;IUJEycLRw2eg8dso/KiwBL+V24QGlbZCrdoeGPxyEj2auWOIUTDqfb0T4cF/iv8sBL5rzp/SFqYs&#10;j9TwcITu24e4+fORzYmnBwxA1HtWUkzLyRcoQkRpxqNHT2BteRbdjbdigLkTBplT/6J/CG21l2HV&#10;kv1IiEsFa/Es9nxonKb2eYoMTGfiFeJ14jWii3TdeSkv8TpqvxfHjYPr+PG4OHIkzg8ZAhdq2260&#10;7ibRnXiH6E30oX38pk+HPx3nT8uA2bMRsmgRghcuhB/RY948+KxZgyhbW4SSoRhCy5v0/sKsWTg3&#10;dy6O0/47Ro3Ckh49BOFwZufOmEtcRJzZsiXObN78r70aSwIe0zjhdekSdtBvxeHMu7iwChmpN4h3&#10;9PTgS9+RvRGDzMwQ0KkTfOk38CS6EV0sLHBGXx9HtbVxWFMTTlpaOKyjg8PNmsGByJ6HLB5upG2z&#10;yCDs/8svuEVGb/GzZ9JP/2twrtrkrCyEJyfDnQzIHWS8G27YgMocjkr/SwUrK1Q7eRLf3r6Nn6mP&#10;b5SaCq28PLSie5PzHwrhywUFqEfnqPvgAb6PiUEd2q+WtzdqnD2L6lu3oiqdS7FtWyjRfVDt4kVU&#10;u3kTNc+dgwVt909LE65DxJeHd813yClaSuIDU1nvak/3/U+nT+NrNzehQMp3+fn4vqhIyH9YLTNT&#10;qL4sFFBJSoJSfLxEQCQb7lUhFZmA6OKCckePYgS1Ff+Mdws1fEq2oaurK2bOnAlra2sh3QBXUvb1&#10;9UZu7uueeGnpOdi93x0arWyhrW+PEWP34Yabn3SrBJccHbGS5l6rTU1h1749TnXogGMGBog+dky6&#10;h+Th1awFLtA18YaGUQ66DclB5L3P86CWxVIvLy9BPOTvfuLEic+aB5w9vW/SPHYZjUVb6D85vXs3&#10;gtzdpVuBY8cssXixOTZsaIPVq+tj585GcHBoSv+ZCi5eVMH16xIB0dtbleb7qggNVUV0tDri47WQ&#10;ltaMxn49wQvx2TMTFBe3FcivCwslwuHjx3rUVloiK0v3lWiYlqaNlBRtJCdrISlbE4mX6XyNNRCn&#10;JhELmZznkMnCoSzfYbgqfT4xmMjiIVde9iBy7kMOXXYirmzYEDtp3PGm8fvmrl1C1IGAz60ol0Gc&#10;PHYReto90Up9MPQ1JqK1xgS00hgqFFRpq70UJhrrMWXUbgT4RkmPEPE2lDoBsYg6pR000J6vXBnO&#10;w4YJTzlEiBDx+SEbJwMCAtHTYjlqK8zCr99swO8Vt6BJFWto1TwgeCB2VHNFF003rJ4RgIcZBZKD&#10;CP8Uvlwa8xsy7tEkOYcMwQerViGHJlpF06fj6dixSO/XD8HEwO3b8UKsMC+ijENeBMxMf4Sdm1ww&#10;tOtu9DGzgan2BhhrLcXWdWeQFJ+DB0lZyMnOpWM+nlB2o1cv3OzTBzd798ZtKd2IV4jnadsZ4sme&#10;PXGCeJLf0/qzxHN9+8KZ2rUzL+n9RaIL8SrxBpHPd5OOuUW8TXTv0QMe3boJvEm83qUL3Ohz75Bh&#10;dptFSBYk6fxHycC1I+5s1w4bOnbECtpvcdeuWETLJZ07Yw4ZvyfWrUN6KUj1wCLi7XPnsHXcOCxo&#10;1Qrr1NXh0KIFzuvpCUKiBy3v0HuPZs0E3tbRwVVtbVwiXmzeHM66ujhNy2NEJ6Id7bOXaEnnmVOv&#10;HmbT652TJ+Oind0r8fB9ReiHNFe9EhSEg9S3r710CYMdHfHbpk0ov3kzqtDrWtev4ydpeLMq9e8q&#10;hYVoSMew9+GPCQn4NjoatUNCUMvTEzVOnkT19euhTOOCYv/+ULaxQTVvb1Tjbc7OaHnsGO585Iq1&#10;Ij48WAzkec3b5jvyZHGRRcaSBvkWYRcRARW6FxXoXle+dw+1Hz/G99R2aufloXpWlkRA5PBluk+F&#10;CswcvsxVmOk+V6JjX1VipvmQ4uXLKH/iBPq4ucGdjnkXcO4/9jp0cHAQRMRly5bBymozDtoex3mX&#10;aDzM+vMhgKdXLMw774dm6zP4ufF+7NrnhydPXn/geou+y+bRo7GmbVuhXz1NPG5khKDdu/GM2qoM&#10;l1wCMGGGD/Q7PECbbkXYsrsA4ZGPUVT0zw8dPiQ4VzZXkObvv5uu8ST1GZmfMTrvKf3/zocPYzLN&#10;ZxesXIkDdF2+gZJq1Rcu7MHs2S0xYcJ39D/Vx7ZtTbF3b1O6dhW6bhXaroKrV1Vw+7ZEQAwIUMXd&#10;uxzGzHkQNZGcrEPfrQUePWoteCLm5RkKBVWePNFHbq4esrNb0nZdpKXpIDVVGw8esGioicREDSQk&#10;aCA+XgNx6eq4f14NsY3UEKOqhnuqqoiWYxQxghhGvEsMIvoTfYl3iFx5mUOXjxL3qahgq6YmLpiZ&#10;IXHwYLj+8Qf86P7NE/WJzwJ725Oo/4MRWmlIBEQWD/U0h8NIaybMdNbCXHsLTJsvht3eS9RO/7RB&#10;RbyOUiUgcs4gf5o42dOAuoOYHhr63pM6ESJEfDz4+wdicM+VqFthJn5SWIP65TejcZXtUK++F82/&#10;tYf+z8fQtsE5mDa8iP4WNkhKeP3JMAuEnM/wbYVUDh48KN2rdCCXjL/HGzbgEU1286ZMwYO+fRHR&#10;qRPc2rXDrYkTkXz2LJ7GxCA3XczVIUIE4+yJ25g5bj9mjnFCDxNL6Pw+DaYtp2HL+iO4GxiP9LRP&#10;l/MpbdgwJA8dirghQxBNRkM4MXjQIPgRPQcOhBvxMvHcgAE4RTxBPE48SjzSvz8OE52I/PoY8QTx&#10;DPE80YXoSrxOvEm8TfQgespIfcXtXr1wi3i9Z0+40pKFyBO0PNSjB3YTLbt3x9ouXbCifXssIdrP&#10;n48cqTFeGuZNudnZ8LpyBXarVsGSfvuNJiaw1NHBPuJxXV1caNkSV1q1wlUmvb5MvNCiBc4ST9L2&#10;o0QOWd6toYFNZAAuadIEa01NsYX+V6eNGxEeECD9pA/ze/nFxmIF9eldyLhvZGkpVHGubGuLGvQd&#10;fqS57G8pKfiV+vq6SUn4gfb9NiICtekaat28iRpHj6LaihVQpv9eee1aVLt8GdWDggQRsfq5czA4&#10;eRI+7yi0iCgZ4LkOhyO/Oc95kyU136F8i7iSmIhfjh+HwvnzqBodjZo5Ofjh+XPUIZutBr3m8OVq&#10;GRkSAfHN8GUWEDkHokxAdHeHIrWJ8nRP97t9G57vOf9JoHNv2rQJy5YtxcJFKzBhykGMnOiHnfuS&#10;4OWbg/txj2Bp5Y5fm+yEtv5ZtGm3B77+CcKx8s2cQ5h3z5iBldSvHOzQAac6dsRJY2P40rkfy7U1&#10;LlbidCwUfYYFobnZQ3QdUoBDR7OQkfnphAnO98ji6bp16+Dk5IQ9e/Z81vBlxpMnT3Cc/sOpU6cK&#10;c/rDh4/Aw8MdXl4XMHZsE0ye/AuWL1fB2rVNsXVrU7rmprC3V8GJE68LiF5eqmRXSPIghoerISaG&#10;RUAtpKZyODKHJbOXYSthybkRObyZPRRTUnSEas2JiZq0v6YgGnIRlthYdaIa7qWoIvqsGqIaElXV&#10;EKkqEQzZ25DJwiF7HYYQA4ksHnoTWTzk0OUrRA5dtiOua9QIZ9q0QQKNyzk0/nMu3lPDhyPi2jUU&#10;yzwRRXwSPM3Lh+XGvVCp3w56GiPQWmOsICAaaE4QIlPMdTbDQscKeo2WYdlce8TcK5258z8ESpWA&#10;mEed9p7ff8exKlVwkIzsF2LDFCGiREA28ZozbTO++2YUvlNYht/KbUCDiluhorwbOnXs0PLHw4IH&#10;ouGvJ6FadTf6dFiN5MS/nhzypFn+6TxPpL90cGU2FgaLDx9G7uzZiKJJ6W0y7qMWLEDs3r1IuXgR&#10;cVev4r6/v5AMXIQIEdxuiuF8wg+DulpCt8EMaPzyB0b234AbV4Lh6uKB5ORP732VM2oUMkeOxINh&#10;wxA/dCiihwxB2ODBCCQDwpt4e+BAXCNeJJ6WCocO/fvjIHEf0Ya4q18/gTul5Nd7iQfJAHEgHunT&#10;ByeIZ4jOxIu0zoV4mXiF3l8mXuBtvXvjdK9eONKzJ2x79MCebt1g1bUrttD7zfQ528eN+7MqZCl7&#10;6MoG2l1vb+xZuBBLWTAlg3+LkRH26OnhAHsXEh2kPNRMEqZso60NKy0tbGvZElZt28KS+uEFNKc8&#10;bGmJ9I/syRdD89gVZFgbrl+Pn1asQG0rK9Q4dgx1PD3xfWQkfoiJwXe0rBMailo+PqhJ40ENBwdU&#10;IyNcie6zahcuoHpwsCAgVqVjqtF40uzIEdED8QvCu+Y75HQtJb04XFBmJirs3w8FmrsoR0SgZnY2&#10;fnzxAt8VFKDmo0d/eh+mpaFqSgqU3wxfjoqCYliYJAcizXsU6Z5WpHu+/KlT6OvqCnfa/33AYn88&#10;nd/J6RCmzbREu2620NR3RdMWbug+0B+DRjqjfTcHqLU8Dm39Y9i5xw1paf9fWCuU+pRdNEdbQv/B&#10;XvY+ZAGR+hbfjRuR+0ZbCw9PwIJlN6Fp4IcW7QowY1EeAkM+nQdiEv1Ghw4dgr29Pezs7IT8h/fp&#10;9/2cYAGRw6hZQFy2bDn9H4dx4IAl+vb9AZMnN8S8eU2xdGnT/xMQjx9XwfnzEgHx1i0V3LkjKaTC&#10;eRBDQ9UQFaVBbUJTKKaSktIMqanNBMGQlywaJidr0zYtOdFQIhjGxHAORTVER/M5VBGZqIqI06oI&#10;b6iKMJU/BUP2NmTRkMOV2eswgMhehyweehBZPJQVTjlM3N20KTaoqSG0e3eA5gR5NA94SOO/F43H&#10;NxYvxn26j0R8Oly9chsjh8yGVpMeaK0xDnqaI6GvNQHG2vNgqr0W5jrb0K7ZDrRV34bxg/bikrOn&#10;9EgRb6LUCIhFNBgFUAe5jQZV60qVEHXrlpikVISIEoQHNKlq22wulBUm49dv1qFe+Y1oWNlK8D7U&#10;/d4RrX8+Bv2fT0C7li3KKwzFUYdrr1Vg/jtw+A57JZbkyoOvQc5Iz6e+K5IMwUgy9NIPHEDkiBF4&#10;uGYN0rZvR4qTE/xp0pcQEICMjAyIPZoIEa8j0C8KdnuuobPhChjrkEE3yxZ7dpyB2/XPOzEvmjgR&#10;eePHI2v0aKQMH464oUMRRcbD3cGDEUAGxB2izAvxLJEFRLv+/bGXaE3c1q8fNhHXEVf17YvlxGXS&#10;JXNl795YS9xM3EbcSdzbpw9sifb02pFJRgov7Wlp27Mn9hKte/TApm7dBK/D7ZMnw4eM8LIQqcHz&#10;wZiQEFw9ehS2y5ZhDf2G07W1MZM4mziPuJC4SEsLszQ1MapJE6ym/8v7ypVXx7+QJMwU3n8syM7O&#10;+RL3XLsGAxoLaixdiup796KWiwvq+PqiDn2P2oGBqOXhISmgQtuqrV0LZUdHVLtzB9Vpe3U/P1Sj&#10;46uSkf41jY8XYmKkZxZRUsEhy9M4J+YbQuHbyPuV9AJxt2jO95WNDSpTG6oSFoZaUvGQQ5c572F1&#10;es/iYbX09D+9D98WvhwaCsWgIIkHokxAPHcOvQ8exG1a976Q9XcpKdlwOOyNvkMOQ9vgOHSMbkHH&#10;4BC0W++FeqsT0Gm9E8kPcoV938TDtDQc2bwZc42MsKtDBxzp2BGnzMxwa9YsJNE1vgm/gAfoMeAS&#10;WrVLh6pBFjbuyEN6xqeZ0YXS77dkyRIhbHkzXXMQ/ZafG/IC4po1G7F06UQMHFgff/zRhO7tJpg3&#10;rwmWLWuCdeuaCiHM8gKis7OKUIX55k2JgOjrK8mDKAljVhe8EOPj2buQxUJtYcnFVdgzkdfHxWkI&#10;noYSwVBVIhhGqiIigr0YVREWRoxTRegJOmdDVYSoSARDmWjIHocsHLLXoQ+RvQ5ZPLxJ5NBlWeGU&#10;Axy63LQpMmlsB80DimgekD9smCAiptOYf7N7d3jR/yFGEX06uN24g7EjlkC78QDoa46HgeZktNGa&#10;i7Zaq2CubQkLnR1o32wXOjTbA0OV5Zg0cpvghVgW5kjvi1IjIGYnJeE0Nc4D5crBpmVL6VoRIkSU&#10;FCydvxONaszCDwpL8Ms3q1G/wiY0VtwBzRr70fIHJyF8WafOIdRWmI3e7ZcjP//9K2CV9Kfx8sih&#10;SUMCGXreNKlzHDcOJ2kSGkdGQS4Zgw/JOEz9jPlpRIj4EuDnE4bJo7dCT20qJg7fgR2WRxAbEy/d&#10;+qeh+Fkwdy5ezJyJgkmTBBExmQyHWDIcIgYPRgjRd9AguBPZC/EC8QTRgQwNFhC3EzcRV/frh6XE&#10;eWRozOzUCdOpj5jVpQs2T54Mx40bcevUKYTcvo1gNzcE37yJq/b2cFi1CjazZ2PvnDmwmTEDe+ga&#10;dpORtmPiRKFq6JkdO5BERnkmzZmyyGgvzC87xZTYG/EpGa451Ldm0PdPiYl5xVRimpT8Pik6GhkP&#10;HgjVtD8L6N4tKCpCUHw89OfPRyUaIyqsXInqR46gFv3fXDylJi1rkhFe3c4OVY8fF3IeVqMxpVpw&#10;MKq5u6Mqh4zSehYQN9+5g0fvUbFWxKcFi4HdqZ2/TSyUJ3smluR0LbIe14n6mG8PHcI3Fy+iSmgo&#10;amdn4ydqfz8Sa1EbrE7ft7p86DK1NcH78G3hy3RPKwYEQNHHB4oeHlC8dg1fOztj/uXLgjfhf0FK&#10;ShacjtxEz/5boaKzCirN9kCt5TEYmB/F6vXn8eTJ20ONH9I1O27YgBkGBthO/bIDeyC2a4fL1M9H&#10;yhVSkSEnJw92jkFo0vwy2vUKxJqNrggO+jMNwscC/z78YJ3zHh6j62JyGPfnhkxAnDlzLkaN6oRh&#10;wzQwdGgDjBv31wLioUN/CohXrqjAzU0FHh6SPIgcxhwczOIfexBKRETOh3j/vpawjI1l0VCD1kuE&#10;w6gotdcFQyIXYmERksOhg6NVEXRUBYENVRGgIhELmX5E9jhk4ZC9Dj2Jt4luRC6awqHLF4n7GjfG&#10;NnV1PBw6FPjjD2DMGBSPHPlKRHxCc4FEGuM5EuHq6tXITkmR/jIiPiYOHTyB7u0noYXKKBhqToeh&#10;1gyYaC+DmfYmWGhvRzudnWjfzAYdmu2FqYYVeppugtVmR+nRIuRRagTEXOoQORRot7IyXLdupbmX&#10;qBaLEFFS8Ky4EK2aTkc1hXGo+zULiKsEAbGJojU0a+6D7nf2QhjzL+WWo43WbOlRpRPsxfKUJtNX&#10;aEK3tVcv7OvZE1fHj0eYpSWyaLIsQoSIf8bj3CewMBwPQ+1J6Nd1IeJik6VbPrNwKMPKlcDSpXgx&#10;dy4KJk9+TUTkfIhBRA5lvkW8QnMX9kI8MmAAbInWfftibffuWNipE6aRUWq/aRO8r19HiJ8fQgID&#10;hfCzzNxcPCAjNoaM7AQWvIixwcHwdHTEhTVrcHnbNnhduADP8+cRSsfExsWRARWLTOp7RHxZuEH/&#10;37qTJ9Fxyxb8RMam4q5dqEX/LbP6mTOoSsuqHh6odvcuqoWFoZqPD6q6uqIqbzt2DOWsrLDq9m2k&#10;0T0jouSB8x2+La/zm+SciJ+zcu674iDdh0045+GpU0LuwuoZGfjx2TNBPBTyHv5V6LLM+1AWvszV&#10;lzl8mfo1IXzZy0uSA/HaNShQG3Cg9aBz/hdwxfmMjCx4eIZi74Gr6D3UHap6Ieg6MAo3bsahsOjt&#10;52eP5Gv0HZf26IHN7dvDjj0QiWepz76zYgWe0vfjhwDySEjIxKx5Dpg8fSdWrd6CU6c+vph3+fJl&#10;rFq1SiiewpE64TTH5IIynxtPnuQJAuL48cPQp48mBgyoj5EjmwgC4tSpfyUgNsWxYyo4d06FvpcK&#10;tQXOg6gi5EGUhTGzAMi5EFlEjI7WkFJdEAy5yAqThcPXBUMVBAer0PEq1BZVEBCgAv8IFfgdJjZU&#10;ga/Kn4Khl5QsHMpCltnrUCYeuhI3/v47turoIKZ/f2DKFGDiREFEfEFzAJmIWCAVEaPJBuBiZyFH&#10;jiA7OVnULj4yli3aDF21fmitMVEommKstRCm2uthoW0lEQ91dgviYYdm+4j7YaFjieF9NiI58d2q&#10;vZcllBoBMZ0GqZ0qKlhdvTqOkSEuNkIRIkoONq23QZPaU/GtwnT89PVC/Pz1ctQrvx6Nq1hBo8Ze&#10;aNbYh/oV1kLtpwnSI0onigsLkRIVhcM0qdjTsyccaAJxY/16PKTJsggRIt4NXMFy9w4ndDaZg47G&#10;U5GcVAJDgDZvBqhtkxWEF7NmCeHM6WQ8JHA+xMGDhVBmf6IQykx0GTgQJ/r2xe5u3bCLDIwjZPRd&#10;PnQIZw8cgL+rK5L9/JBOxnPKmTNIPX0ambSM2r4dvvPnI3TxYkQTk1euRMyECQgmoySY+pY4MmQj&#10;6PMT9u1DFp3jkbc3Mjw8kBUaKuSM5uT6Ir4MPC0owLFbt9Br0yb8OHs2atC9VZ0M8KrXrkHZy0vi&#10;ecjiYUAAqrq5SbwPT51C1aNHUW7HDqyieyft8WPp2USUFLCo8675DktqyLK8tXUhNhb1nJygQPem&#10;EtllNTIz8WNREepy3kOa/3DoMhdOqc7iIYcus3goC12W5T6U9z6kcygGBkLR11cSvsxVmKkvU6D+&#10;7lJkpPRTPwxSUh9i2vwYNG2div5jnyM0ogDFxX9tS0b4+2PHtGlY3a4d9rMHYufOON22LdwmT0Y2&#10;zelYnJTHy5d0zrs+2LBhBQ0Li2FjYyMUM3n6kTyDHz16BC6YMn36dMED0ZJsY15XEsA5vFlAHDGi&#10;C/r0UcWQIY0FAXH8+Dc9EJu8ISA2xdmzKnBxUaHfTpIH0dNTFT4+Ei9EmYjInogREeqCmMhehrzk&#10;dTLRkL0VmfKioZ+fhL6+KvC5qwJvBxV4NVDBHRWJYCgTDd2J7HUoC1m+ThSKpqioYD8trVq0EAqY&#10;gcZ9TJ0K0P0AGpflRcRCqYj4iOYAXGjNm+6jUPo9OJryhahffDRMm7QUTX/rAkOtaWijNQemWqth&#10;rr0VFjo70U5nN9rrsHi4Hx2bHUCn5rYw09iJzvqWOGx3AynJ6XjxQpwzyVB6BESaEFtSw51TqxZC&#10;7tyRrhUhQkRJgFq9XqiqMADffzUNP349D3W/XiqEMTeouBlNFa0FMbFJncnw9Q6VHlE6cdnKCvY0&#10;adjXty/saFIRSxNQESLKDGhezHNjGf8NWPTy8Q5GB+MJMG01DempJdSjbscOiYi4apUQzlwwcSIe&#10;jhqFpKFDEUtGA4cyBxI9Bw2C64ABQoXlk7TdjvY7unEjfK5exSMyrgvI0PbYtg1OZKDa/vILDioo&#10;4AjxDPEK0Z3oSwwhRn71FWLKlUNshQqIKl8eIfTeh3iNtl2vXh1eZNjcaNYM/tQHRW7ahHQ3NxRl&#10;ZeEFGfjPybgX8Tr4gU8B/T6FOTkoIj5NTcXT5GTkP3iAfDL0Ht+7h8fR0XhCfHr/f+xdBVhUWxcd&#10;u8DubsIkbFEQDBQDExS7uxW7u7EQFUEEO1EsJFRATAwUsRVEFFEQsV3/2pfhyfNXnz7bx/6+9U3d&#10;uXPnzrnnrL1mx3W8kOcJOaev4+P/Oq+vEhvUfKXFStrfoUNoMHYssgwdikw7dkDzxAlkFvGQHFgR&#10;Dw8fhubevdCU6EMRGNevR+qlSzHv+HE8/g+lq//q9qfVOxQ7c/8+MtjbQyXjkuMxR1QUCr95g5J8&#10;rSDn7dwcfzmk9qFEH34odVmiDxPFw5AQaCQ2T5H05cDAhOhDjm/pwpxq9Gjs5evf0sLCI9B/RBC0&#10;qlxH626v4X88Di9efnyhCuM1v3H+fIyrWxf20kjFwgI7zczgN2AAoi9d+j8BMdEkjXjy5MlKPUJJ&#10;Lz7H7/jiG80RSW3btm2YNGkSRowYoXzeIc4d30us/FKTCMTNmzcpAmLr1iIgllYExD59tDF48McF&#10;xI0bdbFjhy48PBIaqUga89GjCVGIUgsxqYh4/nxZNRLSkpXUZEU0LIPTp2XbJILhcV0EBsp+pK6i&#10;LvzP6MLPmfsuqYsjOoSuLg4TIhoKElOW9/C5LTo8Nt7aEXOqVcNlrq8YPhxvBw8GOE/zCyVEIiYR&#10;EV+qRURJZ5bOzFfIAY7xOg/eulWJREy272OD+k1C2RLNYVRxKEwqToCZ3jzU01uiiIf19Veigf5q&#10;mBusQUOB4RrlfqMqK9G19VJsWLcP9yOTS0sl2h8jIIadP4/R2troqqkJN07KyRGIyZZsv4bZL3NB&#10;oayWyKayRp4UvZEv5dC/ohCLppnJ26konW045s1Yp37Hn2lnDx7EZpIH57ZtMYVEU+qWJVuy/Rcs&#10;6sFjhATfxrEjIdjo7Ict605i1+YgXLkUidCL99RbfZ7FxcWjkWlv1K86Bffu/sJO9fLlAJ1LJZXZ&#10;1hYv+vVDdNeuCOvQAdfVaczH6TjsJRytrDCL88JuR0c8oYN9nXxmHl/vkCIFRqVJg0Xp0sEpfXps&#10;ypABO4i9GTPCi/AjTmTKhLMaGrhE7nM9SxaEZc+O+7ly4VHu3IjNmxdPCLl9zMcPc+RAZLZsuJY5&#10;M06kTYvDBQviDB2ZKDrmYV5eilj5n7ck6vYdnpNAifCcOhUh06YpUSXederA39wcfrVrYwvP/Q7+&#10;Ljv5G/kWLYrghg3hX68egumw36PzHu3nh3Bvb9zw9cWrZ+paal+jntOuREZi4N69SuSh1ITLfOEC&#10;MgcHI3OieLh/PzR374bm9u1K+nJmV1ekWLoUu3+j+sB/uv0p9Q6TWsDdu1DZ2SE9x1/GixeR+/Fj&#10;aPH58kRxQuof5n76NKHzclTU31KXNUU8lOhDaZyiTl3+K/owsXlKQIASfZiB11Mmjv/Ks2YhMDRU&#10;Pvqb2oTpF1C6UjCatH8NB+d7eBL38YijuNhY+GzdipFmZkodxPWNGmFX/fo4zHn+xs6dePuR9Oqw&#10;sDAsXLhQaSCylNemdEaO+Q7lBSZMmID+/ftj9OjRyn2lCdQvYrGxT5S0ahub2mjZsjQ6dNBC164J&#10;AuKQIdoYNeqdgChdmO3tdXgt6MDNTQfbtuliz56EOoiJUYh+fn8XEaWpyrsow4THCaJhQrqziIaJ&#10;gmGiaCj7EDFS0qIP83Xf1brwKaULbx1+jq4uDqnhSUjE4U7eLtXRwWAtLdhoa2O0oSEiOnVKEAxF&#10;OBw5MgESifghEbFzZzzv2FEREWPICSTl+bhEIm7ciOjw5K7539JEEwoNuY6u7UejYum2SuMU04pz&#10;/hIPJfJQEQ/1HdHQwCkBhgkwN1yNegaLYNN8Co4e/v51S38X+2MExPtcfOa0bo02JNdb5V//ZEu2&#10;ZPslbNGC1SictSWyqVohd4quyJuiP/KlHIECKcehQIrJKJzWFtYW0/H8T46A4eK1kcRgk40N1rRp&#10;g+0kvw+S/2VMtj/U7t6NwGGvUxjWbwk6tpiPjpbL0d5iFdo1cELrOo6EE9qYrUXHxm7o1GQd5k06&#10;hEvnIxSS9ymLj4/HxvW7YVFjBhZNP4jXr34dh+j/bNkyYO5cYNIkxYF4SqfhHh0FSV8+1q4dNks3&#10;5AYNsLR3bxymEypNlcQOrl6NyVWrYqSmJsalSoVZqVNjSdq0WKUWEV0IN/KcRDHRI2NGeGbKhMNE&#10;AHGa77uUJQtuZs+OB/nyIa5YMbyks/OWzg1q1MDbmjXxvEIFxBQujHs5cuBmrly4WKIEDvPxUR7P&#10;lRUrEP8f7QopDWXO2dnBXV8fvnQOT/O8XOI5vFmwIO4UKqScq1s8Z7eJWyLE8vxf5e9xlb/NNQ0N&#10;3OA5DyUu8z0hxYvjQqlSOMl9HCEO0sH0a94cR+k4+tCRPOvkhPDTp78oXW0P1wxTHx/k9faGJt+r&#10;KcLhxYvIfOYMNI8cgeaBA9DcsweaO3dCk2NKc8MGZF67FimWLEkWEH8RkxqGn1vv8FdvCpc4cjdz&#10;DGbnvJFm925k4P1CsbHQ4/OVCV2iGFHg5UvkjotDjkfq9GWJPuR4/ks8TKx7ePkyMiV2Xk7SPCWj&#10;vz8ycoyn8/BQaoB2WrAAId/h/Kx2uQ1Ty9to1O4NHJyjERf36TXmFo93IefwBRYWcGnYELvMzXGI&#10;HO8s/dA3n6g16M/vIxGIIuwtWrQIl7mfb1VSQqIZDx48qHReHj58OGbPno0dO3aoX/01TCIQN3B+&#10;smlTGy2bl0LHjlro1u2dgCgRiBMmaGP6dG3Mn6+DpUt1sHq1DlxddbBli45SB1HSmKUbs9RCTBAR&#10;y/wlIopIKGLh+6KhRBr+FWXo/55oyH0kwpfb+qzRhVcpXRzgWrCb2KyjA0diAefyEZzfrXPnRh8j&#10;I9jJH4HNmuGGtTVei0CYKB6OHg2MGpVwn78Dv9j/iYhKTcTOnZV0ZhERr7Vti1ODB+Ocm1uyiPgN&#10;Tbjl5ZBr6GozBvqlO6u7Li9Gfb3laKDvoBYPJfLQ+R0MndFIgQiKq1HXcAa6WE+Hx+7k4A+xP0ZA&#10;fPL4MdbTKa/LhXc5L0apP5FsyZZsP996dLZFngzmyKpqipwpbJA7RQ/kSzFQSWXOqhoM4/JTcOfW&#10;l0Uh/Y62hURhNwnCJhKEHRMnIpKkOdmS7U8yH++jGDN0Ofp0no32zSfBxHAgqmgPQpWS41GtxDwY&#10;a9vDrJwj6ldYo6BueZKy8g5oVsMRs8YcQujFd4WqP6SrPIyKhXWjBWht4oK7d2I+uM0vY+JA0nl4&#10;Qmchko6CpCxLBNumRo2wpHFjnKOzfSkgAKFnzyrddsVc6XCMKF0a/dKkwVBymQnp0mEqMYuYS8wX&#10;pE+PBcQiYgmxnHAg1mTIoAiLW4k9GTPikIYGArJkwdkcORCaLx/CihTBQy0txOvp4U316oCxMd7S&#10;+XlWvjyiChTAzUyZEMLtg+kghdIRujV/PoJnzsT9wMA/tibTw9u3Ee7jgzO2tgji3BzaujXOl6HD&#10;mSoVLqdMiQieyxiekzjiiaYmYjJnxiPeRvHc3uf5iuT9u7wfRtzm4xsiKBKh/J0u8jc8z/2cIQK5&#10;L1/+nr5Zs8IrTx7s4/neX7Ei9ko0I53K23T24yIjERMRoT6yBEsqqM85fx4VRCD08kK6kycThEOB&#10;CIl+ftD09ExIXVZHH2pu3gxNOqGaTk5KZNiu69fVe0q2n2V/Qr3D983x1CloOTtDtWkTMnCM5omJ&#10;QWWO29p8rRKhQ4iAKHUQcz95guzR0UpTFUVATExdTlr3UMTDxNRlqX0o0YecgzJK+vKRI0jl4oKU&#10;7drBi+P+1XdoBrJ2w03Ua3kL9dsAK12eIS7u03NfBI9/4YABmGVhgTUiIBI+rVrhPP3Rj6Uwi0l3&#10;ZDdenyIgSm3C3bxur/IcPEuMVP4KEyHSlnPamDFjlPqHEuX4q9Q+TLQHD6LQq1dPtG6pB2ur0ujY&#10;UVsREPv2fZfCPH68NqZN08bcudpYvFgHK1fqwMUloQ5iYhqzNFM5dCghlVlEwMRIRKmJmIC/pycn&#10;ioeJAqKIh76+CfvYu1fSo3WwYaMOHB10YNenNCYXLIJRRYpiQMGC6JY3L9pxPW1XqBBmdOgAD1dX&#10;7OU8u5u/YRDXjnhyfEUgHDEiQTwcOzYBcp+/x4dExLfdu+N1opDYqRNiyBOuc3yfFhFx/frkxirf&#10;yOQcXgwORSerCTAo2QdmehJ9uBT19Vaggf6qBPFQX4TDtX+hkWEiEoTE+nr2MDWYjB7tZyWLiLQ/&#10;RkAUO+fvj8a8uAeRnPnxgn3KiT3Zki3Zfq5ZWvRC9rS1kUVVH9lTtESuFB2QJ0VP5FENQN6UfdGn&#10;g72y3Z+6RsrC9ZiE+QCJgi9JhxextXNnXPH1VW+RbMn2+9v86ZvRvd1sVCvTB1XL9ET18j1hpNcH&#10;9WsOhu0AZ8wctwe9rdbBssZamOqSrOmtJ2FbpxC1+hUd0crYBba9PODksP+DzvPzZy9waO9F2NTb&#10;hukjD6if/XUtduhQ3KVjcK5NGxxs2hT75PqfORNHV6/G3lWr8DJJelvU3bvYt2QJ2qdOjU4qFYak&#10;SYPhadNihCBdOgwnhhID+HzPlCnRmdvYEG2Jdur7HYiuRF9iGDGemEPYp0gBV77Hnfs+kikTLuTO&#10;jbBSpfDY0BAva9UC6tRJEBOrVcOzsmVxP08e3MiaFVdLl8ZxOkoX6BjdWb4cDw8fxuOLF5WagL+r&#10;PYuLw+MbN3D34EFckY6kAwfioqUljvH7nuK5usHz9FBDA89y5cJLnqcXhNx/QkRnz4573C48c2bc&#10;1tTEdeIKtw0hgolzxBmeX0kpP0mcJoKSQHktfXoc4+94hL/jQX7WTn7mrmzZ4NewIc7Q6fQnru/Y&#10;gZjbt//WmML55k3k2bULqj17FEFFSVlWpy0r4qGXV0LqsocHNLldYvShhosLNB0dkZfjzZP7TLaf&#10;YzKfderU6YNiYVKIuCgi469sScfldo7BkhxfKldXpeZhUX5PYz5vQXBWUaIQtYmi5ED5nj9HrthY&#10;ZJP6h9I8JTz8XdflpKnLIh4mpi5L5+Xjx5X0ZYlATLd7NzRmzUJVzqVP1LX8vjVtdFl/Hi07nkbH&#10;frFY6Xz3kynMYvfDwuA4aRKmN26MlebmcG/UCL7NmuGMRJ1HRHz0+KSJSBC/o6Soi4i4bNky7OK1&#10;+35XZokmjOV5k+2lfqFE4Ufy/N25cwfhPId3uXZE8HMkglE6LF/g7yCdl/v06aOkLksU4s6dO9V7&#10;+3Xs3NlzMDUxRYsWumjXTgsdOmj/lcIsTVRGjNDGuHHamDJFG7NnJ9RBXLFCB05OOli/PiGN2d09&#10;QfRLTGVOKiIGBJRRRMNEJKYoyzay/c6dOtiwQQerVpWCnV1xfkYx/g5F+LkFMWBQAXRrkxc96pTG&#10;OIsmGM7fdFz79pjHNX3puHFYOXUqTqlLEEXyd/CZMweBLVrgMa/xN4MGJYiFY8aAXwD8ARJu5fH7&#10;ImK/fn8XErt2VYREERGvtWunNFY5t3kzHvIzkkXErzM5f1EPHmLsMAeY6I+GacW5qKe3HPX1RDx0&#10;JBeVKMMk4uHfBMR3qKe3DHX0J6KbzTRcCX13rf4Xf54/SkCM5eI1p3dvdCHRW1akCI7zogzftAkP&#10;T5zAU06yyZff723TVu5F1fazk5GMZPyGkOs32f48e/bsBVYv3QfDEkNQu/x4mFUaB9PKtjCrMhx6&#10;pdpj0pgVJFq3lU7JR72D4epwErY998GqzlY0NtwEC8P1JGzr0KCiE4y1HdCgymw42fvizq1IvHr1&#10;rrD83bBHGNx5Kwa39cPFc0Ko1S/8ona6ZUt4WVnBgzxkKx0BXzqK9z7wp6akwK2is9lEpUL3lCkx&#10;KG1aDCEGE/2JnoQIi5Z8vRFft9DUhEWePGhXpgw66uujg57eX5DH3Q0M0Kt8efQpVQqjtLQwqlAh&#10;TC1QAPP4nkUaGljDfe0k/DNmxBU+90BXF09q1cIrC7r9dIJhZobXhoZ4WqIEovi6NGM5mzs3zhsb&#10;41LfvrhJRzdGon8eP8ZrOreCX9Vev3mD50+eKI78o7Nncd3VFRfpzPnzHEljmYspUiA8QwbEkjO+&#10;zJsXb3ie3vB8vSlYEPF8LDUj72TJglCet7OZMuE4z5k/tz9C+BCe6dNjH7Gb2JEuHTYT64ktfOxO&#10;7Oc2UqtS0suPEn6Ev/pWcIwI4Da+/F338Hg2Ebv4m53lMUb5+eEZj/vY1atIK1FXXl7Q4HfQTIw8&#10;lLTlgABo+vq+iz50d/9b9KGGkxMyr1oFI/Lg49xXsv14O8PfSdKRPyQYJoWIh9JQ43exEyIALlgA&#10;1YYNSgOfEpwPRDjsTVgRJoQIiKUJaaSSNz4eOblNtqgoZJH6h2Fh76IP1anLf9U95DhPTF1WxENe&#10;CwKJpC3arx/W79+PZ9+p5M2evScxacZBLFwejPWbjiPu6ac/5zG/j9Sundq0qdJIZTfnUJ8GDeDf&#10;ujUiefyfmh8lUlDGx4ABAzBt2jTMmDEDW7duxT2eHxEGRSiU1w8fPowAnofAwECcoD8rguD69eux&#10;mde5dDKWcbN48WIlJVqapfTkmiPC4TjOI06cA0Rc/JVMoiG3b92ORqaN0Kpl2b8ERGmi0quXNs+H&#10;NoYP18aYMdr8Pgl1EBcs0MHy5TpwdExIY968WURAXeze/fdUZokmlBTkxJRkeU4EQxEbN27UwurV&#10;pbivkpgwoQQGDixGVES/flXRo0dVfnYdfrYFBg5ujL5d62PKwK7w2bETh3iOQzgeX37gt7weHIz9&#10;/N28mjdHVKKAmJi+LMLhhAkJeF9ETGyuIl2aRUjszStHLSS+6doVsR06KJkAR/j6eY6J5MYq38ac&#10;HPahudl0GJebiXpK9KEjzP8SD10UNEqEYVKIgOgCi0ouqFtxKRrWmIbpE50QfOHqNys98LvZHyUg&#10;vn71CleCgjCHF9+IzJkxm4vy1vz5cbhhQwTzon24Zw+ehYbiBSflNx8pbptsv659SJRIRjKS8fsg&#10;2f4sk391/XwuokKRQWhQZQ7qV55BTEP9qpNhXHEMOreZhiuX/z/y6eLZCMwc7QVr062wrLoNjQ03&#10;krC5KqStXnknWNZ0xLzJexByMVFwe4ujh66hpdFGTBlyWP3cr21b27aFK52BQJL/5x/pfHmXDvTS&#10;vn3RiFylS5o06Js2LQYQfYguhDWfa5I6Nerx1ihVKjTInRtD6aCuoHMY9QlBKDY6GmfodJ6l0+22&#10;cCHW0cGxp7Mysnp19M+QAVMyZsRy3m4gDvD+SfKla/ny4VHZsnhRpw7etGgBtGkDkDu9rlwZT4sX&#10;x/2cOZU6f9J85QS3uzlzJqKPHsUDfo50G5Z0vbdCpCVtj+PiR0VMyOcon63+fOF2Su0xPh8VEoJQ&#10;Nzec6NEDu3gej/HYQ/l9IzQ1E0RDfmcUKwaULInXRYviad68eMDnb/N8XFZHFB7h9pISLunhqwl7&#10;YilhRyzg83OJGcRkPh5L2KZPj0nEHN5fQqwknIj1hKSXu3NbaYJzkBBhUUTEU4REKYpIeZLPe/O3&#10;DihVCut5/pu0awdD/oa5AwOhee0aMpPDSuMU6b6sRB/6+CTUPpTowyS1DzVdXKDh6IjMK1aguqsr&#10;Au/eVZ+xZPtRJvUOPydl+Xeod5jURDxUTZ2KdO7uSs1D7dhYtObzg4g+hDVhRoiAKB2YC/GazJNY&#10;/1DSlzkWlfRlqX0o0YeJqcsc13+lLnN8Zzp2DJlEPJTmKbt3Q8W5soqNDff4/ezKlVAcOnRQgb+/&#10;3z/W5hYB0X3VKkxq2hTLzc2xh/PzUV63pzj/S/DKP/3B8vDhQ0ycOBFSq7B9+/Zo3ry5ciupx9I9&#10;WURAeV2iFAVy/3Mg20oHZolG/NXSl2/cvIH5c+ajYS1ztG5ZBu1stPidtdG5szZ69tRG//7aGDpU&#10;G6NHJzRSmTHjXR3EVasSuzEnRCFKLURpqJIoIgokrXn3bkl11ub2CRGMI0aURo8epWHDz2rVShut&#10;W+vA0rIEFiwYjO3bV3L7Nbh8+cwXr1vXOP7dZ82Cu6Ulwjt2xMv+/RMEQql9mCgg8vdQINGIiSnN&#10;SWsjfkRIjOX+grkOH+ZrZzdtSq6J+A1s1TJ3NKszGSblZqK+3soE8VA/qXi47h0M38FCxMO/sBbm&#10;hitgYjAWbZvbIsDvjLLvH8V5fhX7owTERJN/ChbwAhytpYXFefLAhaRM/tn1JTm81KQJwqdMQdyh&#10;Q3jz4AFecUH7VKHbZPt17EOCRDKSkYzfB8n2Z1nY7Qew7b8WdQ3mKpGDDaqQlFWZRkxGvSrjcP1K&#10;QjOO94mVdIMMOnkDk4a6w6beTrSs4Y4mlTbDwmADiZsb6pd3RmsTNyye4YNbNyJx88Y9zBy7H6O6&#10;noKXx68VTfExe/n0KZ5GR+NFfLz6mf+3FXQMmpObdEmZUok27Ef0SpMGXXnbLnVqRVjUI/rVqQPv&#10;rVsRw/2JwxoXI/UfP01WX5LXSI2wp5L6Rgc//skT3KPD7rNhA05v2wZ7OieDcuTASO5/KT9/Mz/T&#10;R1MT5/jcrUKFEF2mDF7Wrg00awZ6W3hL7vSyWjXEiZiYOzdu58uHK4UL4wy3PVaiBM7Sgb5KZyly&#10;5048Dg7GtXPn8CNa3Ny8cAHHnJ1x3N4egdOnYx8d8O0lS8KLOF6sGC4ULIjruXLhDnlgdNaseM5j&#10;l0jDtzzul/nzI5aP72fPjltZsiCE3/+UhgZ8ue12/g5reF5m8fxIWngL+R1Kl8bQSpXQv0IFDK5a&#10;FfZ9+2L5gAFYQqdxMZ2/xerbwdWrYyC3GV+5MiZqa6M736vUtCTkj+3lPNeuhAiT8lmBhIiVF4hL&#10;Aj4vXbXP8Jg8yGFnmZtjSKNGqMPvl9vfH2mvXFHSOzWPHn2Xvvxe9KEmz4nGypXIvGwZqrm44Fiy&#10;8/lDTaLCPkc8HDRo0G9R7zBxttkuUbDTpiHtjh1KzcPSnFca8PnORD+iFyECYl1CBMQSRIEX6vqH&#10;Dx8iqzp9WVPSlxOjDxNTl9+re5hJ3TglI/01la0ttLt3x0JXV+7x+9mlS5ewb98+7Nmzm7/htn+s&#10;SSiNl874+mI857/F9esrEYgBvFaDOGfe5LG++Afx7gnPiwuvTxsbG5iZmcGc13qrVq3QuXNnpYOy&#10;RBZKevOoUaPQo0cPdOc56Nq1q/J6hw4dlPdZW1tzim6NFi1aKM+LgDhnzhyleYpEIErDliiuG7+C&#10;SSr2+vUb0JDf07JRfbRpUxZt270TEHv00Ea/fu8aqbxfB9HBQQfOzglpzFu3JkBqIq5bJzUSJVJR&#10;oha1MGxYKfTsWRzt2hXmEpYPDRpkx5gxrbBtmz1OnvTm+YhQ8OTJY/7GTxW8fv3lgUWPOKaPrluH&#10;dRYWuMDf4VG3bn9PY04UEKWZmiBRTJTn349KTBQS1enNb3r3xiOu0+clEpH7PM15/SGvnf+aUPUt&#10;zWHJdjQxngDj8jOV2ocJdQ/fFw9d0cgwARZ/QUTEJKjkDHNDe5gaTlDSmV2ddyA8/L8V5f9HCoiJ&#10;dpkL3e4VK7CaE+oUElyHbNngRUJ2IV06hBUtigeceCNmzcIjb2+84SLwihOb8g/2fzQc9Ve3ZCHi&#10;97TgC6EoUdAIqVUlkSlFRWimqIosKYyRXtUQTWrPwK3rHyc2IjRIDZjnz18gPv45YmOe4vGjOAUx&#10;j6UmzDMu+r9wJ1aaRMbcIkH26tULD6XeifwLOWWK8i/kMxLEEJKFUHWNmj+RGHzv6/bNm7d48fwV&#10;nsWLWPISz56+VhD/9JXy+Pkzvka8+pU79v4kk/Em18+bRPBcfokdOxqKKqVHw7zKAmIuMQsNqk6H&#10;qf5ELJ23Cw+jYtRb/r/J550+fhVjBmxHl4Z7YVV7L5pV2Z6Q1mywAfUruKCN6XqsXHQEe3YcQ792&#10;GzG2xwncvPau0crvbBePHcPYatXQRqVShEOBRCD2Iqz4XGvylGlSP3H9eoQGBXFMfziK8UtNHFbZ&#10;Vxgd98MbN2LdsGFY3qwZ5unqYnKqVFjEz96aMqUibAXny4fw0qURa2CAl8bGSkSiCIpv6Pw9r1ED&#10;T8qWRVThwgjLmhW38+TBzZIlcYPbXjUxQRC3P0GnOpT7v06eFTRtGo5MnQovzn0HCA86U4fmzcOl&#10;3bsR4u6Oy2qEEleJ68RNItzDA1d4Do5MnoyT06djPx2q/XSU/XhuJE38RJ06OFaxIoLKlcMFHmtQ&#10;9uwI4vGH8Lvc4bl8yO/xlNxPUpQFz3LnRkzOnLifIwdu8/mLmTPjhIYGDnBbV373+cQAYim/37Lm&#10;zbGGjtzZPXvgv2MHgg4fxnn+bhLZeT4wELevXsXta9dwi7cCuS/PXeBr57lNCLcNOXoUJ7dvx44Z&#10;M+DB419hZQXbQoWwhJxUalSuJHYQh/l7B2XIgEs8luvqOovhvH+LOMXjlgYsi2vVQrcePVCPzmY+&#10;rhnp+Dnp+Tka+/b9X/Sh1D7UsLdHZjs7VFuzBseSU+B+uDXjtfIh0VDwO9Q7fN9Wc/wXl7TltWuV&#10;DuD5Hz2CPvkNZwW0J3oQ3QlJYU4UEItzjcmnTl/O/uABst69i8xJow+Tpi6/X/eQ105GLy9kmD0b&#10;qurVYclxH/eJP2S+hUnKsKQRS5qwQJqdyJ8xn7JH/F7LOc/Zc77bZWGBQOK8CIi87l5ER6u3+rDF&#10;xMQotQpFHBTx0ILvlQhEERO7deuG5cuXYwX9WGmEcp7nSOomyjGePn0ap3iuBJLWfJznTFKc5bUQ&#10;8k1fX1+MHDlSiWB0dXXFkSNH8IDH+bNNzueChQtQ17QumtWzQIsmerBqo/03ATGxkcrIkQl1EKdO&#10;fScg2tsnCIUCBwdt2NnpKK8PHVqK56sYbGwKo2nTnNyfLoYNs8CiRcMREHBAQWjoWURH3+fv+e3K&#10;bjzm7xvAtcGFv5Un16TQdu3whFz/LceDEmkofF8EQ65fCu/nGvgX5LGIiomRiRKVKGKiNGGR9w8a&#10;hFfcl2gV56yt4TNwIE5wfk+2f28eu/zQzWoBapWZnlD78H3hkLAwdPsAPiAmVnJBfYMVqFtpGrpY&#10;zYLzKhER//yGoIn2RwuIYokOuRDwyyRaQlrnFC0KN0lRKVMGkSTNV+Wf9CZN4NmoEaK9vXGNE++n&#10;ogaS7efY9xYiku37Wad2Q5A1fVmkU2n9JSKmVdVBk9pTcfv6xwnWubOXsGSRE2ZNdUDfrjNQrlg7&#10;ZFFZIEeKViio0QodWo7H8cBz6q1/YeM8dHb+fESTELwVssD7WLgQoFP9bMgQ3Bg6FOednRH1B0aJ&#10;fO/r9lpoBFYs9MSIXlvQyWIThnU8ijHdT6JvSy90Mt+KKUN9MGnIXnjvu4L4uORo86QWER6Nk8cu&#10;48zJqzh9/AouXfj8xmNSo3Da6M0wrTgHDassQMOq82BedQ4xE7XKj8ONqwnRh58yES9PHruCMf12&#10;oE+LI2hXxxMtqu9Ck0pbSNDWw1zPGR0t1qN/h3VoVtMe0wafVr/zN7B/+DNgfufO6J09O/qlTKnU&#10;PJTahxKFKA1SBpKjrOJcEXzsmHprtf3DPr/URFIPo0MXRM5zxMUFzv36wa5uXSwrXx72uXLBnsey&#10;k8cXoKGBkPz5EcHnpV7ii3r18LZBA4C3MDEBatbEK319PC1dGtGyXdasuJMhA4L4/ks5cyKkZEkE&#10;8jsdLFIEe4idxJaCBbGD2x/hPo7wMxPhRwQQx4gTxBl+TmCNGthbuDB8ihWDO49H6gVKV+MTRDBx&#10;PXVq3EmTBvd4/qIyZcKjLFkQw2N4ki0b4nLkwFN+l1jigURX8rWLmpo4xuPz4L7W8v3TiKn8LZzI&#10;AffTgVvLOdl/+3acPHwYoXTGv4VJqqJEq1wICICHvT38HRzgQsdwZ9u28OA53Zg3L9bx2Lx5TKf5&#10;Pa6IgMjjj+Ixy3eJ4uML3OZAoUJw5Lns3aIFjMaMQeFVq5CZDmxGd/e/RR9q8nmNJUuQmWtNNd4/&#10;dueO+kiS7UeZRBZ+qP7h71LvMOlss4lzUal586Bavhyap04hG8dTsWfPoMc5yZSvtyQ6Ep2IVkRi&#10;CnPxN2+QNy4OOTn2s927hywfiD5Uui6/V/dQiT48dAjply2DinNErd69cfD9+fA7mHRC9vDwUOoL&#10;SvqviHHSuORT9vrlS6ydMgUreE3u5BxywsICIa1bI4zX4ctPCIivXr1SBMB+nHclElVupY7hDl7P&#10;kn68cuVKJTpRhEyJjPwSk7TlDRs2KKnMUhdR9iMi4v37939qzTaJ7uzbry+aNW6GRtUboVkDfVi1&#10;1lEExE6dtNG9e4KAmNhIReogTpigzfORUA9RUprHjdPCqFFafF0LvXsXh5VVfrRoUZTvr8L3NcGS&#10;JaOVtOQjR9xx/Xqw+pO/jz3j2Lhx4QI8V6zAmubN4dOyJW517Ij4vn0TUpRFGJRoQxEQyfcxYwYw&#10;c+Y7yGN5XsREgWwn20tkogiJAwfiVY8euMt1QupqetBXiOSYlOCKZPtyO+x9Gv27LIOR7hSYSwSi&#10;0jDlnXgoGTB/Fw7Xq28TxcPE+yIguqJxJbeEVOgqcxVh0tVpLyLu/nyh/kfYHy8gJppMmIIX0sWK&#10;i/ojLlzHSKycDQ0RQHikS4ej8k90vnzwJEkLNDfHPU7ab5NrJf4y9r2FiGT7fuZ35ARaN+utiIhp&#10;1SJiRpURyhbog26tlqNjqymwajIeJXK1ROk8HaGdpwd08vRF6RwDUTzzUJTQGIViGcagYKpRyKca&#10;ibyq4cil6oNCmlZobzUM5858Gyfve9oFOgxhQgaEUNCxIzsEFi8Gpk/HMxKNG8OG4SJJ659m3+u6&#10;9dx3EkO7u6Jrs43oZLEZ7RtsQgvjVWhddylG99uBxrVnorHRTLQytYd1PWd0bLQe4/rvh5fHVZI+&#10;9bz+bfWYX9689p9Dp+aLYVFjDprVXoTGNRahYdUFaFhtHhpUmQ7LOjMxfqgrxg13xuWL4QgJ/rig&#10;eNT7AmpXGIOGVRajUVX1fqrO477moIpuL9y49nk11169fK1EMk4feQQD25xABzMvNK+6gwRN6iK6&#10;oFElRzSpbo92De2xaJqn+l2/tz2MiED3ggXRUaVSuizbpk3ouCwionRUXtmrl9Ix+EdbNJ3d03Qy&#10;99nbYwOd2ZnkRtNy5cIycqONGhrYkyoVjmfKhBBJCS5WDA/Kl0dsjRp4ZmqKl2ZmeGNigrfVq+Ot&#10;nh5ea2nhRdGieJonDx5ny4YHmpqI4HtvZ8yImxky4KpE2/H7nuM+g4jTxBn1fbn963HKlDifOjVC&#10;eJ6upE+Pm9xHGPd1l8dzj4gU8HEkj1FBliy4R0QQYcQtPneNrwfzfceksUmaNFiXIgWWcn/L+B1W&#10;83gnVKqEeT174lRAgPpM/Bi7e/MmIojtdD57NGqEVnXrYryuLtbwnHnymM8Rd3LmRAx5abw0dlGf&#10;y9v8Lif4HVblzo0OLVpAh1xWc8sWZNq4ERrr1inRh5r8DTUWLkTm2bNRZflyHEvuwvxTTGobJhUP&#10;jY2Nf6t6h2IB164h66hRUC1bBg1eI5qXLyMHx1PhmBiUpV9Vk9s0IqQOokQfNiWkG3NFohhfzxsb&#10;ixxJog81OeYTow8zJUYfJq17KAKitzfSrV4NVZs2KNWqFU5euMC9yX8o33fRFqFfhLZ1vI68vLyU&#10;iLl/qoP4kq+vnzsX9q1bKwLiGQsLXONx31u7VimT9TGT5iaSoixRgkOHDoWzszPC1JHCcitNVCSq&#10;8Pr168pzX2oifLq5uSn7nsvjc+S8IA1ZfmbKvHzfevXroXXz1qhnUA9N6hrAqrUu2rfXQseO2ujW&#10;LaET88CBCXUQRUSUhioDBmihZ08tdOpUGm3blkTLlkXRvHlh2Njoo1+/+pg6tStcXGbB23vbdx8j&#10;75t8npTScOAasoFj9RjHwd3OnfFC0pElqlCCBiTSUIRCEQ05J/MH+X/MmwfMmZMgKsr2IiJKJGLf&#10;vnjSqRMucb/7rK1xlNs+Tv5D6F9ZoP95DOm5HNW1x6C+/lI0NHBShMO/C4QiGr6PREExEdxWERDX&#10;ExuUWormle3QtfUiOK2Q+t03/jFy+Xe3/4yA+CGLI1l+cOUKYriAnSTRmle2LLYRa7jI7yG59Ste&#10;HOdJzu5t3aoUCf/e9pST+r2QEERevYp7oaGI4eKRbO/sewkRn2t7SXKcOVbWcTF35m90iL/PVTp5&#10;9548UW+RbB8zEe+9D/nDslF3pFeVIpEuigwqfeRM0xhFMvVG4Qz9USz9eORWjUQe1WhiFO+PQl7e&#10;z6caS4xDftUEFEwxEQVTjifGIF+KYcip6oBcGkbQL90RF8/+2gvqLY6f03TK4+VfRUldEgGRBBl0&#10;7oQ0PBk5EtdJJCPP/QYRlV9g3/q6vXD2JuZNOogerTagcbXl6GXlgnWr/ODvG6pEs964eh8R4Y9w&#10;7UqEEgV3aF8QHBZ7YGRfN3Rq6oQeLTdi8rDdCDyaUEvvB3PNn2ILZm5AN+t5aGI6HJXLtkfF0q2h&#10;p90aZYs3R+kCliid1wZl8g6EQZHxqFNhFuoazIS1+TK0aWCHKSO3Iejk34XEu+H3MXPiJtQuNx0W&#10;Ve2JZWhUdSksqtkp0YhTRrt+Mn35fXvx4iWOHbmOPq13o0PdQ2hV050EbT2k8525wUrU01+EZiYz&#10;MX+Gm/odv6/F0EFdbWuLfjlyoD+5hm26dBitFhElGnGojg686Hj+ChbKOWsR5yypwbfcyAjTNTTg&#10;QKzLlAlbM2bEPuIwcUpTEyHZsuFWnjyILFwYMaVLI15qKJYrhze8fVOqFF7y+fh8+ZT04ShuKyJf&#10;WObMuM39Ce6oIfclbfcmcT0Jbqghz8vrAknzlVtp7nKFkPTf88RpQoTOozw2bzlO8jlpYLKGzy/m&#10;Zw/ja714jK52dnjJteln2uUHD9B+1y5FnMl04ACK79yJVt27Yzr550aOCR8e66Xs2fFQajZqa+Mt&#10;z+eLEiXwmOc6jK/tLVAAAxo3hvasWdB0dUUmjh2pfSjRh5noaGam01qD+w5MFhB/mkm0oYiHv0u9&#10;w6R2+tYtqHr3RmpyFRH1lNqbFy4gG3lwgagoaNE3qsTt6hDShbkJUZ+oTpQjikoDlcePkY18OUtY&#10;2Dvx8P3oQ+5XiT7090emo0eRnuM4VbduyFKnDiLUqbc/YqmWNN+DBw+Smq1W0oA/R0CUWrOHd+yA&#10;Y+fO2Mm58gKvx1tt2uD+mjV49ZEIxIiICCVCUOocjhkzBlOmTFGiHb+1SeSipD8PGzYMC+nn2tvb&#10;f5fP+VyTCMu69erCqpUV6hvWR8MaVdDasgzad0gQELt2TejELCJinz5avK+FHj2kS3NptG5dCi1b&#10;asHKShc2NuVhbV2G9HkU7twJVe/955l0aPZ3d8dqzt2bLS1xxtoa97t0washQxKEQEljlrRlERBF&#10;JEzMQlq0COA6BM7RCuS+CIkiIorwOHw43vbpg6edOuEO93mc42oH9x/KNePZL9Yc53ew+5HRmDvV&#10;DVW0BqCu/lw0MFilbpKSIAw2Ju9MFAUTwPvy3HtQtv3bdhsJN+5vGarrDsWQ3gsRcDRI+cwvLQ30&#10;u9h/WkBMak+4qF/y80P4sWMI4MVrZ2iImVzw1xFeJPSnORFc27wZsd9w8b/PxcmTC/Ou9u2xnwvP&#10;3ubNcZCLj3TwOiZdvJo1QzA/9zxfO9O1K67wuOJ/s38uv6V9ayHiffvbJf7mDTaTIFmfOYP2JFAd&#10;795FFTpTOkFB0CHZ0SIMuQgbkwhZ8fU5JB12JBqR/0A0/sv2LP45LgZfwZpVm9DEvBs0U5chqdZG&#10;JpU5cqm6K1GFRVLOR9FUC4i5KJxyFgqlnE5MJiahoAIRECcQY5E/5UjkTtETGipjZFQ1QL3Kk3D2&#10;1Oc5SR5bQ9DXxhV92q9Cr7YOmDluB86d/r4O1guOjWPTp+OhEAohEiR1IMGEkxPg4IC3s2fj8YgR&#10;uEJy8fwPIgbf8rpds+wIbHvvQtOaK9C8zkKsWuKFq5cjFbHq1asP/9sn5D8yMgp3bkVh/vTNaGI8&#10;Dc1qLcP4gXtw5niCMPYniYhJv8tyuy2wHbQUZtV7KqJhRe2mMChrAcMKjVC8YA3YtBmAbVv2K2kd&#10;+3edwYKp+9HMiASoxHxULzUP1UvORT39Jeja3BWLpx/G3p2ncfP6Xfh4nkbPtvYkS8vRuOpqNK6y&#10;krcOsKi2Ag0rL8XieZvw+HGs+ig+z169eg3bfuvRvKYbmlTerJC6hoaOSqHqegbzYWY4AT07zMK9&#10;iN87PeQ+1wurzJnRJ1UqJepwTLp0CuR+B/INPxcX9ZY/3+SPH2m+ItGQ0TzuwPXr4TZyJObRqV9Q&#10;pQpmlyyJETzmGYR9ypSK4LU3fXqlc/EpfsfgbNkQSlzNmjUBWbIkgK9JVOBVgUaCACi3iRAxMIS4&#10;SFwgpDvxaUK6FZ9UI/G+NCARodCLkO7GOzJkgBuPYxXPrx2PSdKTBxPtidk2NrhMjveS3yn24UOl&#10;AcLPtKuRkWhEXpmWv3kGqWXIc1zw6VOUPXUKxoMHo1PBgkqdxG0cH348D6E5c+Ihz/mrypWB2rXx&#10;gtxUukb75s+PUQ0aQHfaNGisXo0MK1ZAY8ECZKQTmmXyZPTasgWh9/+M2qG/q0lH5t/FEpcQ99On&#10;kW7gQKRbtQoZ9uxBpsOHFZFP89w5ZL1yBXkiIlCc47U8+XI1bm9CSDpzLcKA0OJiVPDZM+SS9GVy&#10;6Cy3b0OTPozG1asJ0YdJG6eoow8zBgQgI+cZVadOKNq0KR7GfP4fUd/KpM7gokWL4OPjAz9elxKV&#10;+CkTAdF3+3as5jHvog93mccdLqmso0fjxUfK0mzcuBG96f9Jc5Q+ffooQuX3MqmXKOK1RDrOnz9f&#10;ERGP/YB08PdNroGBHE/NLJvBuo016lWti4ZGVdDKsgxs2otIqE1IQxUttG2rBWtrEQtLo02b0mhp&#10;VRxNWxVC5/bV4Ww/H89fPEVsbDTi4+N+mXTe169eYbudHRykNEWLFjjXti0edOuGV0OHJjRMkRRl&#10;EQYTBUQRD8UP4HwNXmNKUIEEFMjzs2YlpDJzHXjBfTxu3x53ra1xycpKSWX2t7XFVQ8PxKnF9WT7&#10;fNu3OwDN64+Fsd5Ehd82MnBWxL+/C4L/jCaVNhL0Z4mm5KwCeb6h4SrUNZyGts2mYtFcN4RevvnD&#10;o2J/hCULiB+wOJLLEwcPYhMvUFcuBPYkvI4kcT61aildtV5+ZWrRs3v3cHv6dPg3aoTlJIVSuHwk&#10;MZykd1bq1ErH6MMkvqdIhk+QOB4X8khSfrJ0aVzp0AERnGQecvF+818InUli31KISGpJz2IEf9uR&#10;PLeLXrxAfRJuFcmNiiRCRQKu4qIrxcnzktzkXrcOebZuVTrRqYgc/v4odvYsupEsuDx+jCOc1MNj&#10;v8yB/q+YLPanTp7HvNkOaGjWCdnSV0UqVU1kU7VVhMLiqZegdIZlKJ5mPoqkmsnnpqpFxMlqEVEE&#10;xHEokNIWeVP0Q/YULQlLaKh6YlTf7bh2+d2CmnTSPhFwBbPH+mK6rRdM9MYijaoeVKrqSKkyQfFs&#10;XdC20UIsneOJi+fu4tHDOCUq6lvbMY6dC/3745kUSpaUBSEOzs6ARBzx/msSjEiSjfskBn/Kv4vf&#10;4rr12h+ErS4X0MbMEcblZmLxzEM4xOce3P80sX/frl+7hc1u3hjU1RlNjZZi0tC9CD7759SdTBzv&#10;T+PiMWWcA8yqDkKF4l1QpUxnVC3fDpUrtCKaQ6d4fQzoMwmnT51Xtk+0O7ceYtkcLzSr6YDaWvYw&#10;1eX51lqF6sWWKykaHS1cMarPVvTvshxNjKfCsoYTWtXajOY13NCsuguaVnNGw0pL4baWxDbuy5t+&#10;7N4egP7t3dCkqjM/bw3MDVaggaEd6hnOgnHFsWhlPklJDfldLToyEjvoOEjq8mCu+WO5to8nxqRJ&#10;g+G8nWtmhtu/cASydHOOvH0bN7nW3Tx1CjcCA3F+924cmD0bLl26YE6VKphRogQWFymC6fyOdoTU&#10;UZRGIU7ERmIrsYc8R5qW7CcOEj7kOkcyZYI/4cf73urnPQh3npvt3H4LsZn3NxIbCFeeP9nnCkL+&#10;7JUux1I/sh0xhMcwj9xtjqUlNtNxu8I1/MyBA7hx+TJe/MSIw6RcIyQiAo02boTmpk1ISWc+F8eG&#10;/suXqMzXypB/FL9+HaV3kbr+zgAA//RJREFU7kT1IUPQsVQpzEmRAtv43QJEfC1UCE/19ZX6k2/0&#10;9BBVoABOSKq5tjbq0nnNRucz9ZIlSD1pElJxrfG/ceOPdGCS7fuZo7c3ipKPqBYuRAZy3Yx79yZE&#10;IAYEQOPMGWQJCUHOO3dQ+NEjaHPcSr3DKoQIiRKRWJYowWstP/2pnOTDWZNGHyZNXU7aOEUERF4P&#10;Kvo5pdu1gyt50M+wc5yDRWybOnUqbt269Y/XjgiIXps3Y2XHjnA3N8dVzj2RrVohjNfeiw80L7rG&#10;cyDNUURMEwFRIgOludX3MkmlFBFx/PjxkA7NM2bMwHpy0X+bGv1vzdPTE0M4nzVp0gTt23XAzDEz&#10;0bKBMVo01VYERBsbaaaSIBy2FtGwTQlYWhdCi9YlMLJaTwzX741x5kOxZf4GxEX/mn0KQjiWt86Z&#10;gzUcw+7Nm+N827aI6t4dryQVWQRBCR4QcVAERClhRL9SEQ8lG0lu5bEIiCI0jh6tdGJ+wnH1gNdD&#10;mLU1rlpZ4QJxqE0bBNKHiOR1lGxfZndu38PC2RtRVXcgzPRmw9xwNRpXckWTyhuIjR+GIhYmAZ9L&#10;FA2bVdlCbFVjm3IrDVrq6s9Bm4az+FlbcO3Kn9fELFlA/ITFcEIPJVHezYt+dZky2JQjB46RsEVy&#10;oXj1LzoiSj3Fe3v24MbIkThIZ2ErybJjzpyYzf0OJzqlTw/bokWxm5Pr+dq1lX/db+TOjeskhleJ&#10;S9my4Qy3OUNyHMLF7SEX8Nff4J8XEXTucRG/ToIdxEXlDsl21KVLePaLpVp8CyHiY3Y1JgZrSXIm&#10;83dVcQHIduUKGkRHoxZ//17BwehN4tTd1RXT6SwtPngQi0imlvn6YhTPmfmGDTD28oImf1sVny9I&#10;8tGIhH0IydJW7vP2s2fqT0m29+14YBDGjZoLk+rtkSdTA2iobFA4xSzo53BD2SyrUCLdfBROJVGI&#10;iSJiUgFxNPKlHIRcKTojR4oWKJhiAirmm4P+Nptw4cw7UehKSDiclvphgI07MqiGIJuqPYwr9UTb&#10;loMwpN80tG89EuWKWSGjyhyFMnZFlxYOmDx8F1YuPIyLZ+8hLu4FnsZ9m8jSOxxXviRxd0kc3wqZ&#10;EBIh/zpKFKIQh+nT8Wr4cISNGYPr+/er3/V729det/t3XsKAjhuV1IABHdZj9sRtiHrwTlz9XL84&#10;qRPgtf80etssR7NaizFxiAeuhtzH82e/d72SxO8XF/cM82euh3a+DqhZdiRqV7BFrQrDYFRhAGpW&#10;6INq5brDtEY3BAacVbZ/325ei8SCafvQtMZKNKiwHo0qbkGD8hthprsOxqXXonrxpahaYjLqVJwC&#10;67ou6NfqMPpY+qF93b1oabQV9Q0X4MLZa3jz9svXptjYODjZeyp1K83KL0EDw8Xc3xzUrTQFxnq2&#10;aGMx5fcUENW/zTmurf20tDAgTRqMSpsWE8kDBKNSpcLQjBlxats2PP8X3OJn26OoKISeOQO/HTvg&#10;4+ICHwcHONCBcrKxgQtv19MBWkenZ1GNGlhqZIRZJUtiWp48mJs/Pxbky4cJKhWmECI6zpXafgUL&#10;YhlfW0jM5uvTiEnEOGJM3rywJS+aSB5kJ/uSfbZsCRc6pq6cU52mTIH72rUI5Pp8/MgRhH2oVtTn&#10;Thrf0BI/8Sn5wC7yLZvt25XIw1QnTqDYw4eo8/o1WvD1eoTUjitEZOe22Xleiy9ZglqdOqFLhQqY&#10;kzmzUrP7Es9DjL4+3hgb402VKojjObvGMbWmSBG0adgQReh45uf56E1+8uxlwtz24791sv0OlnRt&#10;PEHu70A+qyudj3ktiaCXgfNSRvJbaWqSyc9PEfwykxdnJ8/NHxmJYnFx0KF/U577kbErqcul6VcU&#10;5vjNSz8iuzRPkehDEQ9DQ6HBz8h04cK7xikiIErTFPpWqi5dUIaw5+c+e/H9S0d9yKTRiETL7SWf&#10;f/EZxyCRZ6c536zp0QPuDRrgpqUlHrZujZv8Hs+TZI3JeZauy9IUZdmyZYpAOZ2c7+LFi9+tXlri&#10;byt+nkQ9Tps2TWmqIh3AJbX+nxrEfEuTqM527dqhe4/umDt7HlztXdGqXn00qa8LaysdtG2rrUQe&#10;tmlbEq1ba6NjQyP0rt0c/Wu3wWzdOZhbaiFm6s/B0rbLcNDpIB5GfNkfyD/CpKlKcGAgts+dCyeu&#10;fXu4NgW3bYvonj3xmtxeSWXmb64EEEi6skQcig8g4qEEFEh9dHmN270dNAjxHEMPuY6GW1vjBtfQ&#10;UCKY8GzWDN5c8yQK8WuDmv6LFnD0PMxrDYOp/iTU118Ci0prIQJiUxEGq2xCEwUbE5AoICqiYUK0&#10;oSIaVt0Ky6rbElBtO5pX26E0AWxZw523O2Fh6KJwWOuGizBxpDM2uR7EhfNXEf/0z9AEkgXEzzBZ&#10;xAI48a4gUXWWdBozM8Ts2oU3XygMPTp2DP46OjiaIQN25MoFN2I1YUdM4n4nkFSvHzMGt7i4hpH0&#10;+ZAsX8uWDXf4+i1ChMQrxPksWRCsq4sznGAe3/28QvUfszi+P2T9enhwclpXsSJm8zi28Xt6c7I7&#10;s3Ah7pHcvvhFhMSvFSI+ZG+48Ic/f45eXORVJOr5HjyAeVgYLHl/C4nOJjogn7JXHAPXb93CSb6/&#10;75YtMHB0RCWSoTyXLyMFnYSSISEYQ+fgCMnBAy7k8XQSXv3ECIhf1U4cD8LA3pNRtWx3FNPsj4o5&#10;HFEl3yboatqjWJrZKPw3ATGhDmKBlGOQP+Vw5EnRB7lStONrU5BfNRXpVEMxbsAeXA6OwO2bDzGq&#10;tztKpJmH2iXWoZXZQnRpNwL7PA7h9u0EkfFeRCQWzV+DpvX7opJ2F5TI3g3ZVd1ROMNwdGiyFo6L&#10;j8NlxXGEBkfh0vl7ePqVguJpd3ccHzAADwmFTAhZkH8cZ87E21Gj8Lx/f4STNJwcPfqPIAb/7rp9&#10;i8iIxwj0DUPTqmthXdcZE4Zsx/7dknaTQIiT+DxfbEKmD+49jh7WdujUdC1G9dmJ/bsu4NaNKDz7&#10;jYXEp0+fwt5uC7TzdkddvXkwrTgLdSpOh0nFKcREmOhNQMVifbBglhsePPg4+b525S5mTXBH27qb&#10;0d7UGy2r74OF3lbUL7cedcuug1mZNTArb4+WJo4Y3ukwxnULQc+mfrA22UNCNg2Pov+9CBbgdxa9&#10;2y9HXQOpxTgbdQ2nom6lcahVcQhaW0zA3bv31Fv+XibDdQev9SYqlZJtMCFdOkwhJhHDUqRAN94+&#10;iYpSb/wVg/sXsVvXr+PGtWsKbt28iZDgYHiQR+3jOrlmxgwsHToUa2xt4Uynaoa5OWaZmmJ2nTpY&#10;TOd7O+c+yQCRdGlnYjVhTywdMQKLiYV8ryOdsAPcl+zzItfaT66qv8j5fPD4MdaQU9SioygZDRnJ&#10;r4qQHzTifNSfr3cmzAl9oig5Q67YWGTh6xmjo5U0z6JTp8KicmVMzZhRSWs+lyMHHlaogFc8d69r&#10;1cLTEiUQnikT3DNnRmctLTQlj7tCLvIzu64m2+9hcfHx2EEfxWbxYqQiB1HxGs0oqfVubgkRiLt3&#10;I6OnJzIePaqkG2ueP6+kMecmXy7IMSqpzKU5ZrU41koRRcmr88fEINf9+8jGbbJwDtCU1GVyYo2k&#10;qcsiIAYEIL2Ih/zcQi1aYBU/78V3EtT+yZKKqZ9r8p6oyEhsGDwYu+rWRVjLlnhiZYUrnNee049I&#10;NBEJJS1ampksWbIE0mVZ6i3+CJM54Pbt24qIOGfOHEVElMjHAJ772O+ULSV8RGpKSt1PSdHu2rUr&#10;6tevr0RC7t2zF2sWkXdXbwjz6hXRunlZtG2nBeu2pWFlWQHt69fCoErdMKXULMzUnovZZeZgfpn5&#10;mK01G1PLT8X8lvPh4+aDqLvqNfMXsmf0Cy8eP46ts2fDuUMH7GvVChfbtcOjXr3whuuY0iBFaiEm&#10;RiEm1j+U+/LclCl4y3XxRffueCipy23b4qZaPJTow1Nt2uAQx9jBTp1wits/UDcYSrbPt8h7DzFh&#10;lANM9IfDpPx0mBs6wKLSur8ExP/HZgUiHCYKhi2qi2C4Ey1r7EKrGu5oXXMPrGrthbXxPljV3qs8&#10;37jyetSruAzVtG3RoMYITBq9GsePyR8Gv3+D3mQB8TNNJtiDXEgXk+C658yJCC4MsQcOqF/9Z3tK&#10;Eh1sY4OTWbPCPXdubCKcc+WCPTEnWzbMKFIEh0goE/8pjr17FydIlP2k0Dg/L5zbiZB4kxAR8SKf&#10;31eqFK7v2qVs/yUmHcPiuKjf5+Lt06cPHOjMbMyTB5vz58fWggWxJW9ebOHxufBYd1SqhIuLFuEh&#10;SWg8F4OfWWvi3wkRn7YgOmz1SIJU4eEoyMW1Lsn9HpKbf2vnSI4u8Nz28vZGBS8vlCR5KH7vHvRI&#10;LsZxDK0n0TrEz4zhYv76D3ASv7WdPnUOPTpOQi3dOTAptRnls61C0dSzUSjFFKWBSgHVeORXjUFe&#10;1UjkVg0h+iFPih5ELxROOYOYyW2moVqxxRjU2VWpb1G7+Fa0rL4H/TquQXT0x+uF3A2/B/ednpg6&#10;0QFmVXqjcLqWKJqmL/KohqFw6olcYFahUWUHbFsXjK0uZ3HnZgzu34tDdFQ8nsW/xIsXrz7r+nhE&#10;Z/DA3Lk4TecujoRTREPB6yFD8ITX490uXXCzc2cEkRxE+Pvj7W/u/H3pdfvs2QsEn7uDmWN3o2XN&#10;DRjf7wh6dZT3ftvrRYpeB/qdx/hhrrCuvwqtTVdhVN8t8NkfgvA7DxH9MBYPox4rtTulPt+/cSw+&#10;x57GPcPdsAe4c+sBwm5HEQ8RdisaEWExytgSwfr1q8+bd9c57UDpvG2UpiP19OxQV2+RGguJBSRK&#10;c1Gv+lCcC/rnouNXLodh+hh3DG7nj26NAtCimgfMK2xE3bIuMCu7BnXK8DqpuBQtajugk8U2dKjr&#10;idZGO9Gg2kQ8fPDvHRIR9Fcs3oGW9abDuOJ4mFUahzqGI2BSaTAG97ZTb/X7md/OnZhoYoKeKpVS&#10;83AyMZWQCMT+qVKhFXlA1AfS3ZLtDzHOH7aursg1ZgxSOjhAkw5mHvIBS64Zg/jyQKILIY0oDIli&#10;r14hV0wMspI/ZBbxhchy9CiKTJ0Ks8qVMS5jRqXm5AlywQhtbbysWxdv6JzHa2khgmNJUr8XV6yI&#10;q4cO4fVPEmOS7de3lxxnYqs8PaFq1Agphw9HunnzkJ7+SHpHR2TgmM2wZQsyursj48GDyEiOLOnG&#10;GkFBCWnMN24gb0QECpHXFCHHLRoXhyJPnqDg48fI8+ABctCXyXrrFjLTB9KU6MP3U5cDA5Fh82ak&#10;HjQImelfbeZx/KzIw681+eNjp6kp7rVpg9cdO+Jm48aIv3RJ/WpCh2eJOFyzZg3s7Oywb98+9Ss/&#10;zsLp60jkoTQzkVRmad5y8uRJRez7WhOOJBGbUndaBEups7hp0yYl4nLs2LHo168fbOgHjx4zGtu3&#10;bofTEidYGDSBWYXKaGlREe1stGDVqizaV2mCvrp9YKszCpN0J2FGmRmYW2auIiDalbVTbieXm4y5&#10;LeYqIuKvGIn4/NkzJZ15E8/x2g4dsL9VK4Twu8f07q2kJiv1EEVElAACEQ0F0p1ZUpxHjsTLXr3w&#10;KFE8tLbGlSTioR9xsHVr7GnWTPHhr/H8SjBMsn2+SYmqUycuokWD0UqWjpneHPp4K9G4sqsiGDar&#10;ujkBIhoq99URh9W2KcKhNPprbbQHbWp5KGJhW+P9aG/qiY71vNGJaG96kK/tQXNuL+nRUsvbuPwk&#10;NDGeiIkjnRDofxGxMU95nfw8TeVrLVlA/EJ7xIVyLx1/X01NRNLJf/MZxOwlSWD4okVKEXDP3Lmx&#10;g1hPrCYW5sqF0enT49rhw+qt31kUF+fdNWviYo4ciOS2d7ltmFpElJRm6TIoYcy3TpxQv+PTlugA&#10;B+3aBZfateGYNSu25M+PXYUKYTexp2BBeBD7iYPEIT7nxdudOXPCwcAAHgsX4v5HCgL/CPtSIeJT&#10;JkLPpago1KfDlpqLejp/f/T4xv8EBpM4dVy9GpYkRGXU/9imunABublY9+Bve4ZkS0REqWX5NfUs&#10;5b0v+X0U8P5z3j77COQ12SYRST//V5Izz52+iWHdN0Mv32wUTz8FRdKMR+G0o1Eo3TAUTN8PhTL2&#10;QGGNjsifsSWypqiH/ClGo3BKiVScpYiIBVVTkU81EdUKrUXFvHMwcYSres+fZ+5Ll8G6kC4si5qg&#10;Sr4WKJa1B7SyjkWZrHNRJstSaGVaAiuTHWhtsgG2vfZiu2swvPddxeXgSC4IQqJefVJwiiXZPjJn&#10;Ds526oTHJACPSCoiu3fHDc4pIV264Cxvj/G14xMmKAX/f2f73OtWTpekJjutOIRG1ebDpv4GpdHN&#10;1avX1Ft8e3v+7DmO+p7E6EGr0aGhK7EZ1vVWwbLOdAzr44Ch/RZi17bDOH0iBLdv3sOrV2++mZgo&#10;+3n58jVcHPfC2LAfyhfpDv3iA2BQfCj0i4xCXYN5GNFzB9baH0fQ8XDlsz/VzS3ozDn06zoXRrrT&#10;UV/Pnliuhty3Rz29ZaipPRVXQz6/u3/IxduYM94TXS32o1nlnWhQXiIQnWFadjWxklgGk3JzUEdv&#10;IokSCVa1DRjS3Qkxj7/OGfE/egrd2k2HUYXBqFNpBIz0BqBn+zmK0Po7Wjgd6Ol0INqoVBimTl2e&#10;phYQbVOkwLC8ebGMTkUcuUKy/ZnWZ/lyFBg3DmkdHKARGIi89+/DjOtxJ742gBABsRshXWylDmIJ&#10;OoR5yBGyqQXEzFeuIDP5g+aZM8i1fTudkfIYyrG0Nk0a+GfJgttFi+K5iQl30AQv9fURnj07Askd&#10;PTnufvc1JNm+n+2g72E2eTLS9e+PtOPHI9306Ug/fz7SL1v2TkDcvBkZ6TdkPHAAGX19lVqFUgdR&#10;SWO+ehW5bt9WGqrk55guQD6dj9w6D+/nJAfOxtcy37gBTY5fSV3WSJq6TC6cceNGqHr0QPb69bGT&#10;x/LkJzc2+hrbyjl8l5kZHtjY4E3fvrjDa/HG7t2KIBrDa/nQoUNwdnZWIg/lVoS7n2F3+bt4eHgo&#10;IqI0VZF6iGf4e35tJGI0ea2IhatWrVKiHGXfK1asUB7L/aFDhyoNY0S43LljJ7a6bUXTqs1Qo4gR&#10;LGpUQZsm+miq2xiddDqiv25/2OraYrLuZMwsM1MREBeWXYilFZZiecXlWFRhESaVnaREIno6e/6S&#10;IuKLZ89wmeN8y8yZSimP/S1aILR9ezzl2HgrnZklElEEw2nTEm4lI8nWFi/5+qOOHXG3Xbu/xENJ&#10;Wz7dpg38JfqwdWt4cF6XyMb9lpbw7tULD3ktfo4ekWzvTKIAT5+8jPbNp6KK1hDUM5yPhoar0aTK&#10;+iSioUQcblWEwObVtqNljZ1obeQOq9oeaGuSIBp2MDuELg180bNxAHo3C0SvJgF87ANr473K+5pU&#10;Xs/9OqG+wRKlnnfdyhPQqNZYDOm9GIf2n1TKDv2Oliwg/guToqXrDQ1xmyTtMCeEf4oQijl4UOkW&#10;GJA7N/YS2wgXwp6YoamJxd26IYwE8X17xsn88oYNOFO7NiJy5cJ9bn+PtxKNeJu4QUjHQ89hwxDF&#10;Bfuf7D4XcQdzcyzLlw9bChfGnkKFsJ84oBYMPQkRDA8TR4lAvnaSOEUE8j3e1arh5KJFiCah/Rn2&#10;uULE59gwntd8Pj7QpMNWlBP8YuJbm4gMr+ggiIVyYR1O8lXAzk6JPshAMpaPjzuTQJzgbxdAB/Pf&#10;2kmSgYWnTmEGx+V8krWuQUEwJ8FrTJLWhIuKAr7WhOTNkpgTGYlZJHvTua0nv/8xjrPDJH2RXOx+&#10;FUsUaE4fv4pl893RquF4dGs7A5PHOGDxAjecC7qsvH7tSjjSqxqgcMrpKJJyLjFHLSLOgNRNzKzq&#10;j1nj3JVtP8eiHzzABi7gMytVwiwDQ9i3bIXATZtx6fhpHPA4galj3NCszkwUztgXOtmmoVKBVahV&#10;fBPq6ezm7RYuFjvQ3XIrRvTegGuhn74mA0i0PEgULnXujDtdu+Jyly44w/tHO3VSUhM8SCAOkmxE&#10;coz8zv8ufu51u2ndETQ2moXWZivRs806HNid0ODjW4h1n7L4+Gc44nMSowasRvem7uhksRFtGy6H&#10;dcMFsGo4F9YWc2BlMROtzKeie9uFcLTfj7thX5c2I9/J0WEr6lQajpplh6Oy9kAYlOqBiiXbo0JJ&#10;a1Qo0R4GJfugmtZ41NJehIb6azG+vxcunP743Ltm1Rbol+yG+vrL0UDfAeb6q2BusJpwVG7Nyjtg&#10;7iR3RD34MpHq8sVwWDdYitra9qhXLiH60KzsKpiWXaEWEBfCuPwUNKrkQGdgHQZ0XfnVAuKd2+FY&#10;wuvcsr4tqpbtBeumE3n9/fiukV9jScftzLZtYcW1urs6+lDEwxkiIGbIgE58rhvX2Iecl7/vSE+2&#10;H2mJv38c19XBK1eioIgzXPszHTmC3OHhKMs5vQFf70D0JSSFuSshAqI0oyjJ1/MmCogSwRUaqgg2&#10;GlzXNQICkNvREWWGD0fXEiWUJjW+Ghq4znEUX7MmQJ73khz1bvbsCMiTB17kmNHkf4p95/n0e5mK&#10;3/FLIemSYnL7odfb0Bn/lEmX3A+9T5DUjvA3lX1ly5ZNea0Ef5NZ0ijhF7TEX//Z8+doOG4cSo8Y&#10;AU0ixahRSD9tGtLPnJkgIC5divTS0XvdOmTYtAkZyVcy7tuHjNJIxd8fGuQlmSWNOSQE2a9dQ06O&#10;0Vx37iAXx7YgZ1iYIh5mEfFQnbr8ftdlRTwkxynJ+VEapkh90N/ZNo0eDXczMzwij5MU1HDpxrx3&#10;r1JT8TS/swiHbm5uSvShROd9r7qH/2QyN93jvLJ7926lkYuIe5LafIK/idRo/BKT5izS1Xkpx0ui&#10;OCqioYx/iTocMGCA8hkuLi5KXUkRLceOG6tsM952PMz1zGFUrDZMdWujYYU6aFG6Jbppd8Mg3cEY&#10;ozsGU3SnYFaZWVhQZgHsytlhhf4KrKmyBo6VHbGo/CJMLj8ZC1stxEHHX7MmooiIl3hed8yZAzdy&#10;eq/WrXGjQwc8lxJGks4sQqKA1x84Zl7364dYjp+IpOIh5xYRDwMIef+eVq2wo2VLuPNWohD38xq6&#10;4e6eXAvxX5gEz6xb44E2jSaghu4I1DNYSC67Bk2rbIBltS3EVrSovg0ta0jU4S60qbVbEQYlwrBT&#10;fW90bXgYPRv7o3+Lkxja9jyGtbuAQa3PoLvFEbQ1EQFxKxpXdkNDA2fycAfU07eDacWZMK4wAfWq&#10;jkHrRpMwcoA9tm7w/Vtt99/BkgXEf2FxJHVHSd6C6tTB5SJFEH/8uPqVJKYmaQ85QQflz4/QfPlw&#10;lERuPyHpwU6EHcndui5dEJ6kRsb79uTuXfhxQgnKnBkx3M9j7uch3ytiogiJV7NkgUfFiji9bZv6&#10;Hf9v7q6umGFkBIcKFbCSx+vM/dhL85aMGeFUqhT2V6uGzdzPAe7br2BBHCdOE+dJRi8RlwV8fKlA&#10;AZzmfs4sWYIHXBB/tH2uEPFPNtrLC/mIHI8foygJ0FJJMfjOpFomqackC0E3b2KkdHAeNAgqLhYa&#10;ixcj/9q1KMyFtz0X144kZu2OHsU8kq5VDx5gBW/tSb5WchxMvX4dNlys21y8CC0uSOVJ2Ayjo6HH&#10;8ahLlH7yBNq8Lf7wIYrSGS1BglCK0CbK8HEF/mZ6UVGowe2MuNAYk0DWI0x5XLV5W53Ptyb6kUAM&#10;5vYbue8LUhD4J0bFSBqEpHg+jIrBo+hYpcmCdJhNrOn0IDIWmqpOKJpyPooomIuESMSZiqiYQdUD&#10;syZsV7b9JwvhdbyuVy+l0L9t6dLYQJLzlufm1fNnePP6lRLy/iT2KSf5WJw46IfxbYfBqnADGGe2&#10;QP0CvVExpy2Kak6Hfh4HVCnoiDq6yzF2gHSF/v9r5QnP7Tk6HVtJ4HeTJJwkYfAjPDp1wiaSC1cS&#10;AhcbG+wlsb5PZ/F3/mfxU9ftqROXMXqQC7q3cYSNxWrUNZiJAV1W4VLwDSXi7kfZ07in8PU6iZlj&#10;9qJr0+1o13AFrMwXoEX9qWhqNgpNTW3RuI4tGhkPQ/uWE+DqvEf9zi83cRpGDFyCupXHwbDkEJTI&#10;3QYOy7bi5vW7uB/5CPfuRnFcP0LIxZvY4HIA44augXWD5Ypg19XiIKYNP/K3c5M4da1d7QGD4oP+&#10;Eg4bGq5BI0MnwlmBWfllmDHBlXN3dMIbvsDcnLzQ1MgOtUov/Us8rFN2ObEUdcotJuahjt5kNCGx&#10;l9/vawVEsfXrdqGWYUf07DBDORevX/2eqfzreI2309BQugMPTZdQ83CmIH16DOFzk7gu+9BBT7Y/&#10;xxLZRDjX3ElubsgzYgTSLV+uiC/ZuJ4XfPQIFXnhmnIbkbB6EL0JiUZsTPxNQIyISIhAJE+ULAbN&#10;kyehKQ0nyBM0tm+HTp8+aFOmjFIKZ3+GDLhKrhZfq5aoZnjOsXVLUxMHsmbFhblzEf+L1LP+NybC&#10;3OjRo5UOtomWVNBLFAvFgoKCFEEv6XPyPhH2EkW+RCTdX1KTP+UNDQ3/T3wUsTCpSfRW0teTQo73&#10;V7R48r0d5JAi3qk4ftKMHYsMU6Yg/dSpfxcQV61CBqmDKI1UduxQOjFnJHeWRioa5EsSDStRsVkv&#10;X1bGdXZy1Owcq4Js5K5ZeG4lclYzRF33UFKXJfqQnCax23JZ+kArNm/G89+Y4yTahlGj4F63LmK6&#10;dVMizO5ZWuIWx4f3vn1w5nkUcU2ENhlD37Pr8ufaDf5G0shFhD4R9jZs2KAImxJJ+LFyPJH0DeT4&#10;3d3dlYjKdfRnJKJQulYLZMxLpKE0TJFtvDheDhw4gKscH5LaLNsPHjwY06dNh+0gWzTQa4DaJWuj&#10;TmlTNCjdEFY6bdBLpxeG6Q7DON1xmKo7FXPKzMHCcguxrOIyrK68Gq5GrthovBHraq7DwvILMaXC&#10;FCxqvQieTr9mJKKkM4uIuIXXmEOjRjhqZYVw8v3n9O15MoAhQ5SGKS95LT7h9XCf3P92EvHwTBLx&#10;UCIPt7ZsiQ3EZmJ78+bY164dzvN8P6fvl2xfbg8fPMLC2W4wNuiP2hXGor6BHSwqO6NZ1U1oXn0b&#10;WtXYoY463IO2JvvQ3swTXcx90bOJP/pYHsegNkEY3SkUk3rewoTu1zG83QX0aHyU2+6BZbXNsKjk&#10;ioYGaxQBUYlCNFig1PgWEbGqzhDU1huKdk2nY/p4V+za6o8TAZdw6+Y9vHj+a8+JyQLivzCZVmMf&#10;PMBVEkK/tGkR0bUrok+ffhclpPbobnGBPEcCd5+k5ULevDhGeObJg+2EEzEodWpc/5D4mMRexMcj&#10;iAuPv3TZK14cL7mv54UK4Um+fIjiPu7nygV/EsTjnICeJ/n3QVytm1y4fJo1gwtJ0DxuOyF3bkwt&#10;UEARDo9OmKBEUkrx1fuc2PwnT8bacuWwgfsK4HGGkIRe5efcIG4TdwR8Tv7hPm5sDH9+90iegx9p&#10;nxIiPtea7tyJHFz0RGhTkQSNJ6H5oQXGuShHkcQf4ecOd3JCkf79UXTaNKj4+6US4mZnh3Rr1iD3&#10;7t0oEBiIonQaytGBqM73VCahLXbnDvKRnKlIkFV0IqTrs4oOimrJEhTnra6rK5pywe7J37Sbry+6&#10;e3oq6OHjg550OHrxO/fimOvD91fj4q5PYlOZ+8ni4QHVnj3IQPJQgAt9CX5WNY49Cy74lhxXM168&#10;wAaes3MkPT+zDmZSi42Jw9J57sitGo1iqRajaMpFaiFRRMSEVOb0qq6YMf6fnfNdHP8uXJiXVK6M&#10;mUZG2LtsGeIef/zfoLevnuM+f4tT7h7Y12swAs25qFe2wJJWJE/tFqNIhi7IlWo0yuVexEVjGfo2&#10;m4qrk8bh1qTxCJs4EeEkWbdGjsSl3r1xkWThEgnAScKb2E3sJPa0bYu9TZsi/t6v1zQi7PYD3A17&#10;iHvhj3HU5xx8PIPg63meuPA3HPa89LfrdrWdH8b234lx/fdjwgAv9LXeBsva9qhVdiq6tVmGnZuP&#10;4d5dIa8/Xix6i5dwcdwNS9NJaGo8G82N7dDcZBlvl6GF8Qq0NFnB+0vQsMYkjB6yXP2uLzOppzhp&#10;1FoYVxyD8oUGYMSAJQg4eg4xMR92JkTYvHk9HJvWeWJkPydUKjZV+Vdz+YzzOH8m4q+5K/TyVQzv&#10;vww1dabAXD9BPJSuchaVXdCYsKjkgiolJuLMiavc+sv/LBHxfMro9TCtOBvGukvfiYdqAdG03AKS&#10;ofEwr2yHgV3WIObx16ehnQu6BK+DAQi7c1+JmPjd7Dnnz30ODrBQqdCRGJwuHcYS04lZxORUqTAs&#10;QwbslTpIyfbHmdRYXcI1NkffvkjDdT3TwYNKxFaOW7dQkA66LvmiEbezJCQKUaIP2xENiUqEIiDG&#10;xCDb3btKCmjmy5ehefasUjtR8/BhaO7frzS2yOTsjCJ02BuR500kp/QgJ70h6cy1awMNGuCplhau&#10;cLwFGBjgInlb/E/8Q/Br7EPRgknFuqRioZgIgBJBmNRkGxE4kr7vY5GCIgzKtu8LiEktMfIwUYSU&#10;WxEdP7b9r2IXwsJQf+FCZBw1Cmn5HdOPH4/0kyZ9XEDcuBEZtm9HRvJE6cSckeNPREBJQdYkl5TI&#10;WKmHmIVjVBqrCLJIxKyMWUlblshZSV3mtpn43vRr10LF36YYz53Dli14keg7/ea23tZWSWGO6d4d&#10;oI8V1aIFzvB82s+ejWkcZ2v5vRcvXvxXqvDPXtde8bz7k/+P4jiQsS5NVeQY/egnJPJ8+cNT6iYG&#10;8ze8fv260vRl7ty5ikgozVCkq7PUdZTnJBJx9erVSkTjfs5PH4pmlCYyIlqOGzsO40aMI18xVwRE&#10;U21TNNJuBBsdG/TT7YeRuiMxQXcCputy32Xmwq68HRwMHeBSwwWbTTdjl/kuuDd0x0aTjVhccbEi&#10;Ii5ouQA+rj54dO/X+6NEzmMAfaxFEiDQsiWOW1vjnoiIvXrhVZ8+eN6zJx7zcWT79rhD7n/VygoX&#10;CREPjxHeieIhIe93IpyJDRxjEpHo368f4ukrJtu/s4sXrnE8LkfdasNQR2+SIvQ1rrxWEQBbG+2C&#10;tbEHbEz3K7W+RTzs1TQAA1qdUqIOx3a5ihn9IzBvaBSm9wvHyA4XlQhEq9q7FRGykaGL8qd+AwN7&#10;7ncx6hnMR12DOTDVn446+hNhrDca1XSHoor2ALSoPxmDey7D/OmbsXt7AC5fvIPg8zfx+FEc4p8+&#10;/6VExWQB8Sss7s4dHGveHMH58+MCL/6XSf7djeVrNwYPRkTx4ogiLubJg5N588KH2MX7riLmNWqE&#10;2H/4R1gWmIckj75cbK8VKYK31avjbaVKeF2mDJ6RJMbky6f8wxxQrRquennhLUnrtQULgDlzEFWv&#10;Hs7L5/L4DhcujB18/ybeX16zJi4dPar+hASLuXcPofv2wW/MGBwgATrH47zD90TwPfeJh/wsQZSI&#10;iHzep04d+JNY/EhLKkR8zD64HHMhtOHC1pULZUoS+uIk5OlIoAaR3NxX/wv4M5bxMJ5zTxKw/XQq&#10;RpKsjty2DY0XLYI5SX6DNWvQYBMnnr17YenrizYka9ZEKy6+bb29MZGOxFh+H7ebN+FKgrbu9Gns&#10;v3gRh4hTt28jhPu+xO94kfcVyH1+bwXy2v378L56FYdICHxIDraR+G7gvpbzuf6Bgajr6YmC/OyU&#10;JBK5+R7Dx49hQYd4FMfXxSSk52fSn5vX70EnTy8USbEAxVMvR7GUS/8SESUKsUiqOSTwLTBh5Er1&#10;O/7frpw4gZPz5mFtrVpYWKIEdgwZgjMkPn9dl/9E8N6+xn2/I7g2eiRuNLHADS78nh26YUa1Zuit&#10;bYPSGbsgk2oAj2Ugxuh2w7FG7RHbtSueDR+GZ5Mn4/nw4YghaRDCEExC4UfsJTaRMKxs0gRn6Bz+&#10;6AL4T2Ke4vyZWzh17CYO7b0Ix6VHsGiaF5bOOoplM/1hN9Uf4wfuJ/ZhAm8HtN+Cfu02oz8ht/1s&#10;tqK/zTY+vwODOuz+23XbrYk7GuivhEmZxaipMw2t6y3EsN5rsN7pMC6cvYmnT39s/aPXr1/AY88h&#10;zJjgjIVTvDCo8xZY1rKHpdEatDBah5a11qNl7Q1oVXsjWhtv4H1ntDBdgNlT1qn38M+WOITinsRj&#10;/rStitCmX3wIFs/bjtDL6rTCf7Do6Ee4HHILi+e4o3OTDUq34wUTTiE4KEFcPn0qCL07LoJxmXkk&#10;Ko5K5GGTyuvQtKobmlZxUwjM8F7rERvz71PEAgMuwKbZXFQpMRV1yi4jlqBOOYEdTMsvhEmFGTA1&#10;mIhB3Vfha7qUJ1r802c/RUj+VraXa46ZSoWeadJgSNq0GKcWD2erBUTblCnhZGODq5xvk+3PMuFt&#10;6w8dghEdaxWhQW6lybUmC9dnidLKHxmJUs+eoTK3kzTmVkRboiVRjzAgpAZiXq672bg+Z+Z7MnOd&#10;F7FG89gxaEr5Fa7PGuQMmTZuREY6/gXomNqULImlWbLAO1Mm3CLvfGFigjd16yKuWDFc4HjzLlsW&#10;Z8gv/hRLKtS9LyB+yGQbEf0kEjHxfXL/QybbiiD4KQHxQyb7T9xWoh1/Rdsif0D36YN0trZIT87/&#10;l4AoKcyzZiE9fQilBqIIiGvXIsOGDe86MUsdREljpg8hDVCkEYoiIpLHKkIix3hmQpNIFA411GnL&#10;Ij6m435TkwNlNTPDBu7rd22Y8iHbIhkl9LsedeumCIiPW7XC0REj4DR/Puz4vaX7sghwcb9YqqnU&#10;KLTlWJg4caIiIspjSXGWPyhDQ0OVpi8SNSivS6SiiKCShi11DkUMlDTlBRwzF/hb/5OJsO9J/2LW&#10;zFkY3GcwGlRsgNqlasNM2wxNtJugs05nDNIdhNG6oxMaqOjOwDzymqUVl8KxqiM2mGzATvOd2N9s&#10;P7xaeSnYXm87lukvw5RyU7CgxQJ4r/VG1FeWmfke9pDndK+TE+aR32/h2DgjImLHjojh9RDVqRPu&#10;qSMPr1lZ4RIRRIh46NO6NfZy+22EW8uWWEM4tGgBe8KZ2GlpiYNNmyKW/luyfbklcvTbtyIwoMcc&#10;1Ks2Eqb6UxSxr3GVtWhptB3tTPehY31PdG3oo0QeDmh5Sok0HN/tGmYOvAc721gsGR2n3B9uc0HZ&#10;rnWtnUoqtGQAmRus4v6Wo57BImIu6urP4mdMQx39STDRH0+MhYneGNSqMAI1yg5BpdL9YVZlJLpa&#10;z0PHljOxZf1h+HqdxaUL/1/u7mdZsoD4FSYk8byLC05qaSEwb17EktiJibt/m5NpZPXqiNfRQXie&#10;PLjK14OII4Q7H8/W1MQpLqaJHdA+ZSIgBK5ejeOGhnjRvDnASYWsBtDTSxARub9T+fJhF187STIQ&#10;xudfVaiApySND0mOwnh7hQgmJMLQm4tZzEcWsMckqwEzZ8JbXx+3uP2T0qXxvEwZvCxXDi94+5zf&#10;NY6feb5AAXi2b6903PpRllSISGrv/4sn/+75nT2LfSdPYuKWLbA9fBgqLuaqXbuUtArpFNfz7l08&#10;UJ/7nymCJdoDLqqysB4nCQvgsQeQcB3j/WNckANIxPxDQhT48fFJPo6iAxLFxeibG8fa1bAwHOLn&#10;LxPBkgSvEEljBhLG/Hy+4qNH6Mjzt+T+fUSrha2fcf7i4p7CYckupFd1QTnNddBK74iSaexRLJWI&#10;iAuVKMQCqpkolaMHnFZ/OL3/LK8pn/79sal8ebiRzB7muL/Lc/yXvTeuPmby7/mlPXtwtltXhNev&#10;hzsWDRHczALHLVvBrlpzdCrVBRUzD0VZjTGYom+Lm73HAnaLgMV2eDN8OB6TQIjweFIiDnltryYZ&#10;mEtSEEjnMIYO5Pf8l1rq4V06H4HDB69jh2sIPDbfhuvyUMwbexKzR53CqJ4+sDJ1Rd0Ky1CnnAhU&#10;c2FSfhbama+GVf0VxFK0NScaLlFg3XAxIfeXwprPd2u55m/X7Yp5gbCbcQjrHU/AbY0v9rkH4tSJ&#10;YDx7/mNqHyU9l+fPhsBu9lb0sLKHSYWZaGjgpNQ8aV17Fxf+HcQ2Yita1d7M5wjjDbA0cuJ3Wo2d&#10;W/7+B8w/2eNHsbBfuEepFVi11FgllVhEwS+16IcxWGPvifbm69CzqQ8WTjyOa5cf4MA+X3RuuQCm&#10;5ZYo0Yfyz2mzquv5fTYqaGS4FvYLDuJJ7L8/zyLmTZ/ghBplRnMcLESdspK6bIc65RfBtPx85RzW&#10;qjhcqVt44dx1bv8rzKw/z6RhSu80af5qmjInfXosIObyvtRAnKKri2DOr8n259largcG5GKpJk+G&#10;BnmHhr+/knqchWt69itXkIc8qxjX0Qpv3qA2t29ENCOkA7MxoUcUJ7fKHR2NrFx3M9MxFHFG8/Rp&#10;aHJd1vTygiY/Q4P8RlPqyA0bhmKNG+P4/v1worMpJXK8M2RQuN8Lrm1vatfGE/K2s6lS4XClSngU&#10;FIS3v0gmwddYUmHvSwREiTpM+t49PJdJLVE4FPtSAVGisBK3lSjGX82O37wJG2dnpBw8GOml7uHY&#10;sUhPfpwoIKZ7X0Dkthn4PZROzFIHUdKYPT2R0cdHSWVWOjKfOqV0ZZb6nJrkjokQ4VCel4YpIj6m&#10;4/WgatgQmU1NsYu/Q1z879sw5UPmR055tF07RQzC+PGKgBi+cKHS6DKQ52gX5wKJ+vsVbQt/35Ej&#10;RyqCoKQfS0SiRBZKyrWDg4NyK6nKIjR26dIF/cmd5fs8e/ZMERrle30uV30c8xiH6ZdNHD1RiUCs&#10;VbIW6mvXR0udluiu0x3DdYcr6ct/1T8suwD2BvZwqemCbfW2YV+zffBp4wP/9v440YXntmMgPJp4&#10;YLnhckwvNx0DSw3EttnbEPvw65rCfA+LioiAA687uzZtlDqG56ytEWZjg3COm1tq8TCEOEuc4DaH&#10;OZ9LsxQRD10JR7V4uIT+vh2xkthKHKDfEH7wIF59g27a/1WLi4uHj9cJDOo5F/Wrj4BJxQloYLgY&#10;TaqshbXJbnQx90bPJkfRr8XxhMjDrlcwa2AEFo96ghUTX2DZuHhM7x+OwW1Oo2O9g2hRYxu5uKvC&#10;yRuo05frKunLc2CmPxOm+lNRR38CkSAeSiSisd4oGFe0Re2KIxOgN4K8eiiMKg5G60YTsXjuFlwN&#10;DVMf8c+1ZAHxK0wI2N3Ll3G8Wzccp0NwTQqivnyJG/v24VL16rifNSui8udHWL58uJY3L84T/sQ+&#10;Ph5fufJnN0Z4w8k5/OJFHOnaFZFcfN9ykgFvYWiIZyVKIJqfcTlXLmzMmFGpZQgdHTwmcXxQvDju&#10;8vYmcZm4UKQIFtFpCVULnR8TSB6QYPhNnIijfH9c+fKAkRHABR/S4a9qVbzlc1GFC+M0v8Nl989v&#10;UPG1llSIeN8ksm5rYCA28btNItkxJxmqKqnB/G0kvVdSL4Tk5H7wAHr8fg//APL8I+wSHZ2phw6h&#10;HolCGjoqUrw9DR2ZnCSEc2/dQsxPIkM3b4Sjp40diqWeB9MSB2GQcxN0Mq5BCRERU9qhaMoFyKqy&#10;xeAeqxEe/m6yfcVr6S4JbySJ8PYKFbBHTw++ffvCb8UKJeXs39qVAwfgS1IV1KABbvHavE2n40F7&#10;G8R26oDTzW0wrFw7lM7UGwZZR2NopbG4PHKOUjg5rmsX3G7bFqd4Te8gKVhJwuA0YgTcSUS/h0nX&#10;seCz4fDedwXeHjfg6nAB04YfRo8WO0nknJRU1y4W7hjT6ygmDfLDrFH+mDP2MOaM88TiGV6YP3UP&#10;Fs3age0bArDV7Qi2uPlgs5sncfD/sNH1AHbvOPK36zby/n3cv/9zU7JvXL+N7Zt8YNvPCTV1JsGy&#10;+ka0M/WAjdle3u4hUXBHm9o73wmItbYoIqJEITarsQZ9262Dr+c59d7+2V69eqmcL+Ny01BTewbG&#10;DV2L6Oh/X6vmXsR9rFi0F23NNsPa2B0r5hzH+JEOaFhjMhrorYKFiIfV3NCyJo/baBta1NyqEBiX&#10;VV5KPdGvMS/PY7BuPA1VS05KEA/LLUSd8vMJqecyEVXK9IR20UYI9L9Ap+K/Pcf2UKkwMm1aTCE3&#10;EOFwCbE4QwZMS5lSee0CHfHv+edAsv0cu0J+UZ3Od1oRZTZsgIavr7JuSgRi5qAgpelELq6dhR4+&#10;hA75onRcJrNSIg/NiOpEOaJIfDxycb7Mym0zSzrohQvQlGgvPz9ock3WJPcSqPr1Q92xY3GLHEjS&#10;5oPoRM6oWBEzOcYCyEHvliyJV+Rvb8hJHxUogPOZMsGT3C2Cx/SrlCP5t5ZU2PsSAVEEwqTvfT89&#10;WgTGRPHvcwVE2ae8L7HG4sdSo3+2zaZ/kr5/f6QbPvzvAuLkyR8XEN3cEuogShqzRCFK+ryXV0Iq&#10;s7+/IiJKOrMGeaF0Z1YgwqGA41UasaQbMAAqjruKHTrgyu3bePr866PUfzULXLMG/u3b4z6/o/A7&#10;ERDvLV6MJxwbz8g9H3+iLM7PtsRIQxEIhwwZooiJEzguREjs1asXOnbsiCX0pc6ePYs7d+7glvD/&#10;ryiHIIEeRw4fQXPj5qhRogbMtc1hrWON3jq9lfTliboTMU13GmaXma3UP1xVeRXWG6/Hrka74NXa&#10;C8c6HsPp7qdxvu95XOp/CWd7noVnS084VHbApNKTMM5wHFb2X4kLfkmiIn+B5fYFx/1Jb2+s5viw&#10;t7LCHvJ+yT66TkjNQxEPz6nFw6PEgdatsT2JeLhCLR4uIOYRS4n1lpbY36wZ7np64nWygPhVJnXu&#10;vQ4ew5C+C1Cv+nDUKj8WDQzt0LSaK9rX3Yfezfwx2OoMbDtewtQ+d7Bw5COsmPAcq6a8xtKxcZjU&#10;6wb6tjim+BSW1TbBwnCtEn2YkL5sh3oG85ToQzMlfXkyTPTGEyIc2hIiGo4ghiuoVWEYapYfghpE&#10;1TL9UEm7K7q2ncrj+znd29+3ZAHxG9hJBwd45cgB/yJF8IALql/TpjhFxyEsb17cJG4QVwhJC/bL&#10;kwcbeLt/40a8Ukdwfa4F2NvDv1QpPCE5fFGuHOJIDB8UKqR8zvVcuXBYujLny4dHJUrgQbFiiCBu&#10;E1eJEGIzyeSOqVNx/zNqF96/fh0rK1TANeKNhQUgomXbtgAnK9Spg7d6egjX1sZhLpY/ak5OKkS8&#10;b31dXKDiMaoaN4aKE62qa1eoSI4ycPFOT/IihEfIdwYSnL4kN+ejo/H01SulscnvTqJ/hIVGRaEK&#10;yUNunudMJJFp6MDk9PHBSpIInkD1Vj/OrlwOh02jlahbyhMdagUrt/rZN6B0+pUonmoJiqVcjFSq&#10;9nB28FS2l39HpZZg5IEDOMTr04/X0JGGDeHVuzfukDh9jd0+dw5HSMYPc78+TZrgRN26uC9CIhf6&#10;yI4dEEUcs2yFUXrNoa3ZGelVAzHMYDwuWPVT/nU81boVPNrZYAMJ9ua5cxHK/X0Pi4p8gv27LmJI&#10;l+1KV98W1XcqqbD9rQ5gRLcDGNt/D0b0dsOime7w2HkCnvsDcTboIsnibcQ++fJouUT71HX7I00i&#10;6CTicsywJahUahAaV1mtCIPWpjvRpeFB9Gp2BN0sfNCh3n5FRGxde3sSAXETWhlvJIlYjcGd3XDu&#10;zIcL73/IAv0uo1uLdaitvQwj+jgj6uHX146NvPcA/TutJDlxQ8cGHmhYfQaMyk5U6h5aVpMU513o&#10;bO7J7+Ot3NatuBxnT13/q2biv7X4+HjMmuyCqlrDYVJ2PkzKzUWtMtNQXXcUqpXti8Z1+6NT22Ek&#10;YcndAEepIw3t0qeHPbEiQwZMVakwOmNGeC9dqvwxqFiyiPjH2LkrV9ByxgxojB2LNHTGNQ4ehAY5&#10;oYaIfoGBSgRhluBg5Lh2Dfm4HpWgs1ee66c0TalJ1CAMCW2OiUJxccgZEaF0sc0cEoLMEtV14gQ0&#10;jxyBJvcrEYiqyZNRhY7oDi8vvivB5Br1dnLCwsqVYcfxdjxLFkTq6uJV7dp4W6WKUjf7eJo0CO7f&#10;H/d4TD+rE+y3sKTC3pcIiGIiGiZ9vwiAiSZ1DCUjROxzBcSk2yTi/RqMv4KN37ULqk6dkH7EiAQB&#10;cdw4pJ84UREQ0yUVEKUG4sqVyMBxrHRiVqcxZ+D7k0YhZuT5VETEY8f+JiTKfUl3Tk+/JWWXLlDR&#10;l6jdsyeOkn//qRbAc3XUxgaRBGxtEUNf5BLP8YOzZ9Vb/NomTU/a0s/r06cP+vbtiylTpmDTpk3w&#10;9fXFXv7mly5d+moOkdREROzfuT9My5rCvLQ52uq0xQDdAUr68mTdyZipO1Opfyg1DtdUX4NNZpvg&#10;0dQDh9sexqnupxDcLxihg0Nxffh13Bh+Axf7X4R3a28413TGlFJTMKb8GCzuvBje673x6vmvsc7K&#10;n4ZPHj9GIOdwZ157TvQBPFu3pj+QUPNQxMOTnJv8CGmasotYrxYPJWV5MTGffvgsYrqlJRYQbs2a&#10;wYu4Tv/sWWSk+pOS7d+a8NcDe/0wfMBC1KsxFLU4jkREbF5jPX2FQxhsfQbjul1NiD4cHQuHSS/g&#10;MPEFFo6MxujOl9C9sS/a1N6FplXWo5E6+rCBwVJIh+e6+kmjDyfCRG9sQtShiId6w1Gr4jAl4jAB&#10;Q1CzwkBUL9cbVcv2gEHpLqil34vHZUcf4OFP/wM6WUD8WuMPeJOLg0vRojgiBaz19eFbogSCcuZE&#10;cJ48Su3Di3kTog9PE158PKZ0afWbP98k2vE6F+VVRYrgHAngVe4nNHduhBDBfHyBn7c/Rw6s4e3J&#10;QoUQVayYkr5yXS0eBvF9w0uWxPXPqFGRaGsGDMBeLS3E1qsHkACAhJOrCiCLI5+LK1MGQQYGuKEm&#10;ZJ9jSjfiJ0/wnAtH7N27SpfppyTJ8bx9ScImePORtIaPCRGhJOLVJTWCE26aDh2Qhseahgtg2pEj&#10;kW72bKR3dERGkp5M3t5IRwJUmWS+BxfC1fzcTfzcU5zMH716hcciJv7kC/JXtos8X923b0e+JUuQ&#10;gVCRWNQggTzAc/ijbeemQORSjcRIq0cYbHkPLQxOoFr+HdDN6IjiqZeiaIrFyKSyxMplG5Xto0hq&#10;gwYNUsbrBVNTHOOivYtk+VuY+4QJ2NG0Kc7xujjGxf0IHY7rvD5uNWiAu+3bI4J40LEDXvbogj5l&#10;6kNbsys0VWMxSHsoDrboAvdOHbGNxxJ68aJ6j9/Wnj9/gauX72Hi4D1ooOeoiGXDbE5jaAd/DOiw&#10;CfvcT+Daldvqrb+9fey6/ZEWH/8MF85dRs8Oc5Ruwc1rrVLSkSWqsFP9vRhkdQJju17CkLanlcVf&#10;IhHb1JY05oQUZkVArL0BFlVXYN7kveq9/rPduR2JGbZeMNFywdBuW3H//rfrXn/oQCA6NeP3qLIN&#10;5nprYVJ2ISwqrUFbE3f0bR6AUZ0uYUKPaxjZIRgW1ZZy3v025Sb2uh9FM9OJqFZ6AowrTIaF0RRY&#10;1h+LFha9sWXTv+9O/afZjHTpsJhYlT69grkqFWYVLIhddNaT7Q8z8obTISHoZmcHVffuSOfgAE3J&#10;evDyggbXSI2jRxNSjyWN+dw5ZL98Gbnv3EGh6GhoPX+OCny/1D3UJyT6UBqo5CcvyREejqzXrin1&#10;DyV6UREhDyc0UMnk6or8/fphJbnNq/ei5yXS/uDy5RhLfuicJg1OSjZM+fJ4bWSEVxUrIko4I3nq&#10;2aFDEXbsGF78piJiUrHuSwVESVtO+v7EiEF5Pqnw97kCogiQkr78fpfnXymN+VFMDHrKn+38foqA&#10;OHr0hwVEaaIif77z+6RfvTqhDuKHohAPHfp/EZFjVO5ndHdH2nnzoCIv0jAzQzXycp9Tp5Tj+FMj&#10;r/3WrMFhERAl2GLYMMS2aoUTPXrgDn2O38FEKBQBUZqqyDXgyjnmwXdulunm6AYrUyuYFTNDW922&#10;GKw7OKH7cpmpSvThgnILsNxgOZyNnLGl3hbss9wHvw5+ONv7LC4PuozrI67j9qjbuDP6jnJ7ZfAV&#10;HLY6DNfarkr688iSIzGu9iScO3IUcU/v4/WbX2OuExHx2IEDWEM/dUXjxvC1ssJp4hT9WH/Cm9jb&#10;ujU2cwxJzUMRD+0IKW80o3lzTLK0xMxmzeBA7CSkYer5hQsRc+Pz6mon26ctNjYO+z2OYGi/uTCt&#10;OlAR+uobLEKrWpvQs+kRjOkcgtmD78Fu1GMsGxun3E7vfweDrU+hY/0DaFVzG5pI+nKS5il19efD&#10;TH+2En0oNRYlfVlSl00Sow8VAVEtHFYciBrl+6JauV6oWqY7Kut2521f6JXoAWPDftjgsk+pq/4z&#10;LVlA/Ea2vV07HMuRA76ZMmFjlizYlzMnTpC8KciTB8cJP4kQLFYM67kw/9v6M2s4ubvnzQvf7Nlx&#10;lJ/hR8jtEUI+cyWPwYGfKRGIt4oWxVUimFjLz479wonl6vnzWFShAkIMDPCW309pNy9p2tJ6npOa&#10;pMTc0NXFNhEXP9PCrl6FG0mK54QJmJovH+YWKICVdKrceN+vUSMENWmC8BUr8OID/6J8TIi4du8e&#10;apMEqTippuFxpunYEWm4aKcdOBDpJDWDpF7SMIQMZeO2OR49Qk5O3lJfKOft29C/fh1mJPV9SdCD&#10;kzRVSZYS/9+Cbt5EJ57LnCQYacaMgcrREZ04Tu7+wHSU4PPX0NFyMSrndcWETvHo3/gOWhgeR/UC&#10;O6CbSQTEZcilmoAOrWZhzxonnBs8CFfoOIWbm8PP1BTrpT7NN7ITdBC38Ho4yIX+LMdeIG/3WVjA&#10;18QEV4jrXPjvkFBKjRMREr2atECH0g1QMtMAGGaejAHG43Fy/2H13r6PrVmxB1YNlqB5jXUY3v4U&#10;5gwNx5COnlg6/8eUH/jYdfsjbdb0pWhcZ5QSqdfUaBGaGdmjuZET2hhvQo8mhzCxVygW2Ubx9ir6&#10;NPdH+7p7+dp2koXNCmFoVWsjmtd0Racm67Bl3ac75ye1ZbOPwqT0OozsdhCeBz7/j5bPtUWzt6J9&#10;g81obLAdxtrLUV/fHu3q7sJgq9OY0OM6Jva8BRuz/Vi74ihePP825QaCzlxE/+7zUEm7L9o0Ho/9&#10;e76sHuR/xZanTw9HYg2xLF06jFapsEktTDx7+BDxxFMiLioKT7kmfW5Jk2T79ewSOUSX+fOhogOY&#10;aflyaGzfDg1pciIRiN7e0DhyBJpSB/H4cUUIzHbpEnLyPfkiIlA0NhZaL16gDDlhmbdvUfr1axSN&#10;j0c+jo0cd+4gy5UrSv3DzGfOJDRQoZOfcetWpBkxAqNWr8atsA/XQ7pLvudCvjYyQwZs4PgLImeM&#10;LlsWqFkTL7S0EEaueqJ4cRwbNAg31cLO72ZJhbovFRDFPtRMRYSTpNt8roCYaBK5mLQT8+cc148y&#10;V09PVJU/28mN03Ns/J+AOHUq0kkX5rlzkX7RooQ0ZolCdHJKiEJU10JUohClI/OBA+9ERElnFkhk&#10;4saNSEOen5r+Sm5+/xa2trjH8Sz2J5dtEAHRlzwwgvMAeI5jyf9OcTyFBwSot/i17RjnF2mUIh2V&#10;pRaidF3+3hZ5NxKje42GaXFT2OjaKPUPE7svzyk7hz7oIiUt2aWWC7bW34r9LfbDv6M/zvU5h8uD&#10;L+OG7Q3cGXMHYWPCED42HOFjwpVoxIAOAUqH5gUV5mOywSisnd0ZJwKX4WH012UcfUt7GheH/a6u&#10;mNaihZKi7NsmIfLQl37EfmI7sU6dtryQmEPMpJ87w9ISM5o1w0piD3GEkCYqJ+jrRtNHS7ZvY7Gx&#10;T+DlGYARg+ajbrUBCSKioZ3iE/SxPIrJvW8oIuKcIZGY3j9MiT6UTCapl9i8+ialFnlC+vIydfTh&#10;XCX60Ex/GkyV5inj1NGHkrKcIBwaVRiojjrsiyq6PVFFpxeq6Q5Gdd1hqFHGFtV0bFGrwnB0bTsF&#10;9yL+fSmkb2HJAuI3spO8cAMLFUJgxozYlTkz9pCs+ebKBZ/cueFLHCZ28rlJJUt+lTAVyoXIjqTP&#10;hZ+xLUcObCd2EHJ/C7GcnzGdtxKFeLNoUYQQ53jfffhwPImOVu/l8+0wyUNQjRp42qAB0KdPgoA4&#10;bBjQuTNgZobH+vo41bOneuuPW+yzZ/AlIXEsUgTrSpXCkmLFMCJvXnTIkwfWRGeen7H582MjXz/C&#10;73fUyAi3SVKS2qeEiAlubsjRoQNScLJNY22dICL26oW0Q4YgHQmSFG/ORBKUjYQ8R2QkcpPMFOEx&#10;SRFzYxIaYxL4siR+ulww+3MCPktSf+I7//P2u1oQz1EZjgUlXZwko05gII78wLobm119kU3VHea6&#10;h9C+9jm0rBQI05J7oZ/DDVrpHVAi9TKkVXXD7ArmeNCiKR42aYLA6tWxt3t3hF+9+k0ddaexY5V/&#10;B71JlE+TOF62sYE/H9vVrg27SpVwqVEjXOfzVzkmQ4kL1laYXtsMrY2HomzuWaha2A7bXb9festR&#10;nwvo084RjautwACroxjYJhATBx1SOlj/qCYXn7puf4TNmbEMzeuPRcOak9HYaBaaGi1UC4hr0MZk&#10;E3o198asQbexetoLzBocjv6tAhUBsaXRZljWcEHTGo5oWnMF6lSYDbuZ+9V7/WdbMM0D1YsvRe9W&#10;HvA9mKQ5zze0yyFXYTfNB21qb4Ox1ioYac9A9TLDSDBsE/7x1FuIOnoT8PzZt/vXXUo+vHj+EvHx&#10;L7jfF//5WocfM7cMGeBCSPTh2BQpYM856FDfvgigY+k7YAAOELuJjXQwd02YgLvnz79La06238r6&#10;S+QhHUDphqyxaRM0du6EhjQ5OXAgIQpR6iAmTWPmb50tNBS5b99Ggfv3UTQmBiXi41GSnKQY19KC&#10;jx4hN3lKNr6eRV3/MDPfl/n4cSX6UDIrUpCXnb9yRX0EHzZZ74ZzuwlSHzttWiVbJVZXF6hSBU/J&#10;ta5nygQf4a1cx35HSyrs/RsBMWnDE4FEC77flflLBUSxpDUWRUz8VWyzvz9qzJoFFecdRUAcM0YR&#10;EOWP9nSTJiUIiDNmIP2cOUjPsZx+yRKkX7FCyeJRaiG6ur6LQnR3T0hlPngwoR6iiImbNyvvkfqK&#10;KnNzFCJHnMf3xP+B9Q4/ZP4iIJID3m3TRvGXnnBOCOL8fvc3EBCDg4Ph4uKidFYWAVGiDyMiItSv&#10;fl9bt2Id2hm1g01pG9jq2r7rvlxuHhbrL8aqaqvgauyKbQ22KQKiX0c/ntcghAwKUSIQb426hbCx&#10;Ybg77u5fuGV7C6c6B8HdciP2T+uNo57V4H24EU6eXIioqM8vQfO9LYxzxSZeayIKbuJ4kWAEwU5i&#10;Ax+voj8hacuz1eLhIm63plkzHFALhxJ5KOLhdkJ8bOlhkGzf1h5Fx2Bg7+kwqzYAtSuORj3DBWhW&#10;fS26N/HB6C6S6XMFozoFY0Dr4wnRh7W2oWlVNzQydFLSl+sbLEVd/QXvRR9OTOi8rD8KNcv3R9Wy&#10;3VGtbE8YandGZe1eqKozBNV1RqOmzhTU0p2N2rpSLmgWavCxScWJ6NNpIe7f+/elpb6FJQuI38h8&#10;eOF6FyyIMyRqWzQ04JolCzxy5MB+EjYPiTzk/Z3Fi8ORi/TX2Pljx5QOTIvz5oV91qxYmT07VieB&#10;HTGV2Jk/P66row935MuH6CT1Xb7Erp89C08TE9wnCYVEbg0ZAowYIX/TApzInlaqhAAi/NIl9TuS&#10;mPqfxvNOTthrYICT5ctjJ495OQnaXpKYR2FhiORkd494cOcOTpOILO/YEQtJaPflzo0Tdergxo4d&#10;yj7EPiVEbPLxgU7PnlBZWCANJ900XMAVEZHPpeWxphs8WPkXXwqSCynPefcu8kdHowQJuz6PU6k9&#10;xNtScXEozGMpx+/T+cYNrOb9ZPt/syNRLMgFS9LGS9NZmk4n6A6dnu9tF4OvoEOL2citskWNgltg&#10;VHgbquXfjIrZXaCd0QHF0yxGftVCNM/THCdMzHDVtBa8e3bDFW9P4MW37fR77uRJ2PXtizVWVjjI&#10;8xBAsnyqYUOcNDXFEX19BNBxECF8SZMm2DZ0KNZyDHrQ0Yy8dhWnj19Eg2pTlUYvY/p4I+bxt+9C&#10;HPUgCsP6OCiCmZXpBlhUcsbCKb54+eL1D637+anr9nvbgX0+sGoyHuY1xqKR0RRFQGzC89HUaDks&#10;azoqnZV7NPXEtAE34TD5GQZbn0CTqo4wqTAZnVrOxezJG7F43lbMmeaCAx7H8fzZ54nPWzf4olWd&#10;1SiTYxamj96tfvb7mPe+i+jU2A3Vi9vBSHs2qpF0VNHpA0OdzjDS64O501z/6KiPX9U2ZcgAh3Tp&#10;MCRlStgXLgwvrqFSH9WP6+lhrm1exH7CnY+38/nddBiOTZmCvXTij2/dirgfMJ8m27+zpNeTDTld&#10;JimbMm0aMq1bBw2ujUoE4u7d0Ni/HxqHDv09jVmaqZw5g6wXLyLH1avIQ46RPzJSaapSiL95Qd7m&#10;5XqaMzwc2ciNsly+jMznz0MzKAiZfX2h4hjJQw54NjT0s65rEREncXxNIzfdkSYNLpNbxenoKM3w&#10;YskNQzJlwiFysv3y5/BvZkmFvX8jIEq0YNJ9SPqxiIpJ7d8IiGKJ7/uc4/pRtuv0aRhLpGyigCgR&#10;iGPHvhMQObbSTZ+O9FL6J2kaszRTSYxClFqIEoUoHZklCpHjXJ6TbUU4TNm8OVQVK8KkXz8cOn4c&#10;MeTU/xVTBMR27RBOH+Rtr154wjn9PP2Pe/7+6i1+XdvKNUeiDxcuXIgxY8bA29tbqVH4I8xlhQts&#10;atqgY+mOSgOVyWUmK+nH88vPx1KDpYqAuM54HbY22Iq9lntx2OYwTnY/ifP9zuPykIQ0ZklhDh8X&#10;jrvj76oRjusD7yF05CnE3OuAiHvVceaMAXx9m+DUqXl4+PDXERFvXbmCRfQR5tOPcOPYkchDEQ9d&#10;OM+78HqSFOV99LcO8tabOEocI0RA3Eds5mur6Wec4rqTzBu+jz24Hw3bIfNRU78b+fUA1DOchcbV&#10;VqNDfQ/0be6Hfi0C0NXCC1Ymu5TGjBJ9mJi+LPUP6xssVBqoGFcci+rl+qNGuYGopNMFlXUkyrCf&#10;IhgKd6+uPUEJBKilMw+1dRbDWGc5THRXEMthrCscfxbq6E3FgK5LcD8yWUD8I+ziwYPYXaQI/NKn&#10;h6emJjZmzgynrFnhJsJhrlxYlyULVhsY4NHjr+vC9Sw+HnM6dMCoPHkwmfucScIzh5iXPbuCWcRk&#10;YiVfv1a0KM7zmEbxWOLU6QNfaleCg2FfpQoulSkDtGyZUAORJEGph8hJ7kXVqjhHMioLZ6JgqJj6&#10;/jUXF5wwNIQ/j/WwkRGuc4KLIImJ+UB038tXrxBx6xYu7dkDD3Nz7OFxB3MxjuYxiH1KiDjLCbjD&#10;zJnIwmNMwYk0NSfd1LyfhkjbrZtC4DNzG0kHykJCnfXGDeQMC1OIejFJIXr6FCU48eYjac8SEoKM&#10;PMYCJOw6JPrDue35/xAJ+hx79vw5etBhytCwIVIuWYL2t2/jzg8gG2fPhMKm8RLkU02FjsYyYjm0&#10;My5DyXSLUTz1AhRNNQ85VAPRvHB79C/bEkNMe2BYhwmwm78eBw8GwtvLT+kgl7Qz87+xSJIrj44d&#10;sb9mTZysUQOXiVBeCxcrV8aZSpXgTwJ9mNeNX8+euM3xJCJ5OMfRgySp+aMGr0DhtKNgqusM900J&#10;Y/xb2qQxS9DEZAIsay+FSbkFmDtxP2Ie//iaGZ+6br+3dbOZiIZGtmhYc7xSqy9BQFyAZjWXwLLm&#10;SrQydoVN3V1oa7YDzYxWwLTSSKx38sGpwCu4EnIbEXcf4P79h0rn42fPPk/kPRcUjF7WTtDLtwDT&#10;Rnoi+uH3vS4Oe51G+yZ2qFxsCmpqTyUJGU5S0g0VSrWCgU4bRD1IJpQ/w+amTo3BadNie+nS8OO8&#10;cEoEROJo9erwSQQfi7C4v1o17OI2++rVwzZip5UVDtOZu7RtGx5zbk0WgH8dS/pb9Js7F5nat4eK&#10;DreGkxMybdiATCIg8nfTcHf/exqzNFORNObAQGQ+dUqphaikMl+7ptRDzHv3LvLeu4c8ERHIRR6S&#10;nVxIqX8oDVQkAjEgAKlmzEB2a2t0T/JH9OeMDA9nZ8yoUwfzyU090qRRamjHa2vjValSiM6ZE0Hp&#10;0sG9RAlc3rEDL3+jaLGkwt6/ERDFJGU56X6SNlMR+5SAKI1YRHT8UJ3DxDTm9wXJn2n9HB2RY9Ag&#10;pB4y5O8C4vjxSMf5RjJ1/qqDOG+eUv5HSWOWKESphZjYkXnjRqQnRFSUVOd03FcqaWLIMZa3USOM&#10;4PtOXbyI1z/wj8pfwcQP8qHPEtaqFd6Q+8XRR7rYpw8if/EIRIk+XLt2LRwcHLBy5Ur06NEDN8hX&#10;f5Tt3b4X/Zr1Q5uSbTCkzBBMKTMFs8vOxoIKCxQBcWW1lXAxdsHm+puxu+luHGpzSEljPtnjJM71&#10;O5cgIo68jtujbyNsXBjCx4cjbNhD3LcLwbMQZ37CMLx42QYREUY4e9YQR482QVDQQjx8eIXz+c8f&#10;o5GXL2PzuHFKtOE2EQotLeFJSGOUw8Rx4hSfPyW3xAnCnxBBcRuxRiJ9OU/d+k2a9fyuFnLpGrZs&#10;OID+PeagQonOMK4wAY2qLEfr2pthY7YH7Ux3o0XNzWhSZZ3SfTkhAnEZalcYh2pl+6BamX6oqtsP&#10;VXT6k6ePQJXSI1BNaxxqaE+HkfY81NJejNra9jDRWUU4oo7OGjVWw0R3JcF96cyDUZlJsDAejfA7&#10;PzdLMllA/Eb27OlTeDZoAI9MmbCfcCZRG0/MyZoVu3LlwhI+N7ZCBfXWX2erSB575s+PgRoaGEXy&#10;MpYYT0zMnl3BJGJ57twILVIEpwjp1CQFW/+NPY2Ph5ONDc6UKYM3QtC6dQNIQJQ6iHRyXtWsiVvl&#10;yuH44sXvBET1bRiJ9CW+fixzZpzixPjg5Em8/ExHKJBEZwfPl3/hwrg8YoTSmv5TQoQIWp7cvwmJ&#10;kap2baRu2BCpa9VCajpjmUjmFRJ+/nwCSMazkLhLClH269cV8i5RADlFWBSizv1o+vkpNV3S+foi&#10;Hxf/unyfG4n98+QUs7/Mm+dJT+081eH5Pf4vRerPscRhs2NjILSzj0ahFDNRNPVsFCPktnCqWSic&#10;cgYxE3nSdESlfANgWHAkJ+kZMKm4EOaV7dDKdBmsGixCn/aOxDKMH74WY4etxBr7PXBcsRP7Pfxx&#10;43qY0uH22bN3Remlsc7tQ4dwneTwFq+9OImeHTwYYVy473N8R+jr42bFigjR08Np4jCxl2N3t5ER&#10;guS6+Igd8TmNRtXmI69qMkb22If4+G/nuJ0/F4IWDYegYc0JqKs/G7MneOB+ZIzy2mdegt/MPnXd&#10;fi+TCEv/oyfRsPZQmNccDQujiWoBcSaa1JyHpjUXw9LIQVn8G9dchJnjdmLvrlPYs+swYmISztO/&#10;tSmjNsBYZwlaGjvCzyeh3s73POehIdfQp9N86BUdwPE+DJV1e6ECiXh1vbY4uO/3qL30J5qs/4u4&#10;/l7lenSea1EA54pDNWrAg9jF+x7EPmI/54m/UL06DvL13ZUqYWuVKtjbpg0uct6JlW73yfbTLfEy&#10;fhQbi1nr1kFFTpRq9GhorF6NTG5uyLR+PTJJCrMIiLt2QUMaqbyXxqwhdQwToxAllZlrp3RlznXz&#10;JnLxd5a6zDl4PxufU9KXL15EZm6f0d5e+VO0Qe/eOEn+8rmismz38P59uK9ciQVmZlhOPnaIfPRm&#10;3ryIL1kSL4sWRWSWLDiVMSP2m5oqnZl/F0sq7P1bAVEeJ+5DBMH37VMCYtLn5b2J4mNianTSbs6/&#10;ghlNnKg0NckwbNi7Lszkb0qZn6RpzIl1EBPTmJcvV6IQ03MuUkRE8nMlVZnvSdO1K1LWrYu0nLtK&#10;tm2LwXZ2iPuBJW1+JfubgNijhyIghvTpgwe/uIAozVMkAlHSlufPn48RHBs/KvpQLDgoGJP6T4J5&#10;UXP0LdNXiUCU+ociIC4xWAKHqg5wruWMDXU3YEejHdjbfC+8rL2UVOYT3U8oImLI4BBcG34Nt0bf&#10;wp2R93Bv1jU8PbaTex9PzCRs8eJFW0RG1sL584bw82uM4OCliI4OJV/8vn6dNLmKu3dPWcelF0EU&#10;5/4Ib29Ecl24y3XiMq8Zv1694ENfPbBxY5xt0gQXmzZFKHGVfsZlIpg4QwQSEnl4iNjF19dxWwe+&#10;bzXXhcf8jGT7/uZzKBBd20+AhckImOiPQT2DBWhazQnNq29A06rr0bjyOtTVWwCTClNQq9x4VNUZ&#10;AIPSXWFYug+qlh6J6lqTUVNrLmprLYWxtgNMtB1RR9uZWEu4oI7OOpgSdXT4WMeJcISJ7ioYSxRi&#10;mQV8/wRU0uqNO7e+XVPGf2PJAuI3tEtcYNcaGGBWmjQYkzo1bNKlQ08StdVZs2JF/vyYL+LbN7Aj&#10;u3djOB2PbnRQ+nD/g7n/4dmyYWT27BhFjCHm5MoF/4IF4ZgnD85wcXj1FXXfvJYuxZlq1fCMDo7S&#10;gVlqIXKyEgHxDR2jB+XL45jU0ElCaO/t349LdISO89iOcZK7d/Kk+pXPs8cPH8KXZGdn7ty4QBL2&#10;mN/5c4SICSTyKh6niseVpnlzJRVDOhhK90MRBuWff6WWECdwiQDIcuECsgUHI5uIinwus9Qoki6H&#10;QvoleoAOQIZ9+6Dy9ESF48fhygn66X/sX9WPmUSMTluxArk4Pkry3K78Tl2EEy0mJhZDe6xFOlUf&#10;FE41DYVSTv0LBVNOISYhX4qRKJG1D3Tz2qJC/hnQy7sA+nmXQS+PPcrntEPZHLOhlXUiSmUZiSIa&#10;fVAoUxfULGOLGmWHokXdaRjaazWG9VuKrW77cfvoUYQ6rsbVRYtwgmP9OMfV+VKlEMnx/qJhQyWF&#10;P87YGOEcnyH6+jhJ+OjpYQ+xUVcX2xs0QDQdwI/Z6zevMGnEZuRXjUdLo004E/jtOiEvWeQMywbD&#10;ULfyWLRtPAvngxIcm58RyfQ51+23tpcvX2GV/RY0Nh2NhkZjYWE0SREQLYxmoLHRXFhUl8V9Gqwb&#10;LcC2Df64dvXbnPvTJy6hhckKaGWeDLsZB5VObt/bHjyIwtD+s1GmSGtU0u2CsiVawLBscyya56Te&#10;Itl+htlraeGSiQl8uXbuqVIFmwhHYmnlyljCWwd5XLUq1vL19XS+t6lFxYOcZ7y5fvnw9hBxxNoa&#10;IQ4OeHz1qnrPyfazbSmdbRV/vwxjxiATf5tMLi5KV2RFQNy4ERp8/a86iEnTmI8cSYhCFBFR+Ijw&#10;EOEgISHIfuUKsvM3zn7tGrLJn5lcOyQbQpPbSFq0qkULVCD/Wst9/huLun8fBxwdsYhja1nKlErD&#10;vzv58iG+aFE8K1AA4eSTh1QqhIwfj1gew49fKb7Mkgp/AokEfD96MKnJ9lLfUCIO3xf1EpupvB9J&#10;GCQNb7jfpJ+TVIB8/7Wk+NXEQ+HnJtOnQ9W5M9IPHYr0w4f/v4AoUYiSxpxYB3HBgoQ05sQoRIEI&#10;inw9Hfch9cZTmZkhBXlQtg4dYOHsDDeO2cuPHiEqPh6xz5/j5X/oT/eANQldmJUUZhEQeSsC4v1f&#10;XEC8z7nBg76ONE6xtbVVhMSnP1AEjnkcg1ULVqF+6froUqYLxpcZj9nlEiIQ7fTtYF/ZHqtrrIaL&#10;iQs21duEHRY74NHcA4esDuFoh6M43u04zvY5i4sDL+Lq0GtKTcRY7914+2Iu9z6DEAFRuqyPIje0&#10;4XVZG8HBBvD3b4wLF5bi0aMvi7Z8/eIFXjx5ghexsXjJ2+ePHyOe5/DZgwd4GhaGuNu38fTOHcTz&#10;fjxv73HOuMK5N4S+ROjcuTjdqxf86tXDMV43Z3j9XKSvcK1xY9yir3ynWTMlOCFcDbl/gwghRED0&#10;Izy5nTuxkVjVqBFWtWuH0/RXn/9Hhfsfba/oX5w9cwnjRy1GozqDYaw/AvUMZqOhoT3MDaXm4TLU&#10;KDMEBqU7wbBUH1TVGosaWjNhpLUQtbWWw1hrNUy0nGGqvY5whamOG7FefSuQ50RE/LuAaKJrD2Pd&#10;haihPQnVywxCaMjPLbGWLCB+Q3sSGQkfJyfYWVmhf6lSaJ4zJxpnyYKuJBPztLXhRyL5Lex+eDg2&#10;c3GfZGqKoSQ+vbJmRY/06dGPhHCAQEMDgzJnxmw+P7GGVPf7OvMnGfarXRvR+voAJyxFRBTIfe7/&#10;Ib/bdh5LosWQGEsaZ1CePPDmJHmHZFmxzxUv1NtdPX4cHi1bIlhHB3c7dfosIcKLn11LOjDzc1NI&#10;esbhw0jP867gwAFk8PREJhL5TEePKv/qZ5FUIr4ni6QVcZLX9PKCJhdSzR07EqIIJB1JsGsXVAcP&#10;ou7Zs/AlOZKotGQD/HjujHk+s/j5YZKvr/rZ72ObXL2hV3ikUv+wYMrxKKBggnI/EZlUTVAq20CU&#10;zzcWFfJNhn7+eahUYDmqFFxNrIRhgcUwKDAXegVmoGKBycRElMk9hhgFrezDUEyzL7KmborWRl3g&#10;0rQVNhfIj/28xvx1dXG6fHlcplNwm07/Qzr6D+n43+HjUF4XQcRRiTwkNlesqPyRcIAE+59s28Yj&#10;qFZyFoxKrMGmNefVz369Deg9EQ2Nh8C68Sysd9mL6Oif163rc67bb22vXr2Gi+NeNDEdhYZGY9QC&#10;4lRFQKxfeTpamM5Dv07LsHWDj/odX2+RnP+7Wy1G9RJ26NjEEcFn1aLkd54qIiLuo1+v8ShRoA60&#10;izZAjUqtYbfASekgl2w/zyTa0I1zhAOxgJhMDCcGym316hhLTCJmcruFnE9WE5uMjLC7Vi0cJLy5&#10;5h5RYw/nmdMS/cy1P9l+rq0kHypBPpJ28OCEjsuSuvyegJhpy5aEOohJ05glClHSmMk9NAICEhqq&#10;iIgYFKRkPmS9dAlZQ0KQ9fJl5VYRD8+dU94vYo+K684S7vtr7HF0NHYvXoxeKVLAKV06+JEr3smd&#10;G/EFC+IJ+dotPr4g0fQzZuDBLyxYf0iwS4r37f0oQkFSIVAiBkUMTGrvb/8+xERglMjDpM/LZ30o&#10;pflnmqQSn+B4Mhg16u8Coq0t0pEnp/tAGnP6xDRmiUJctEiJSFTSm7kPqSuepkULpOKclbZxY2Tm&#10;Nrn8/ZFj505kXbsW1XiN9Dl0CA6nT+N4WBhe/Uf+dE8UECNEQOzeXWmiEsxz9aunMIutXr1aSV2W&#10;BipS//D5Dy5lEOATgG6NusFK10pppDKj7AzMKz8Pi/QWYanhUiUKcY3RGqwzWYeN9TYqIuKeZnvg&#10;2cYTh9sfRmDXQJzpdQYX+l1EhNtePL9rx71KqYfphIiIcisYTX7YEY8emeDsWQN4eZkjNHQTn/+I&#10;ia+XCJoIhhGcty+5ueES5/0rvNaDly3DMV5Pp3ht+NBn9TI3x5FGjRBgYYHjxGniAq+T0CZNcJ1+&#10;8x0iolkzPLC0xOPmzRHHaymO74vl/Wg+94CvyesiJiaKh+cISWX25Xv3E9I0ZR2xpEEDrOraNbkB&#10;2w82CVI4feoCxtnOR0OTvjCqOEhpjFKz3DAYaHVGpdL9UE1rIoy0FqC2lgNMtNYo0YUJ4qAbzHTW&#10;/x/+LiAKJBrRWREQ6+iuIlYodRClVFGNMsPhvv0wnnA8/ixLFhC/g0no9xYSkjn9+2MEJwZrLS3M&#10;79gR9+58O7VYmo6cIrHcMXMm5nKRGl2lCsYaGGB8pUoYp6eHITo6GM1J7MCmTV89sUjE43YShesl&#10;S+INnZ23pqZ4a2aGt3R2XvOz7hUvjrUkoI/oQD+/fh2nRGiR5i1ly+KWn1/CTv6F4BYXF4cLJCKB&#10;/LybZcp8lhAR8/QpXD08YExilHfKFBThxF7E0RFFV61CUS6QxZ2dkYv3c0m6Ecl4epL8jPv2KQRf&#10;uhtqkvBrSgoSX9dYtw6ZSIakMLqkJ6Xftg3FSf7n3bqF+79RnaDvaT5XrsDoxAlko3M0laTje9qA&#10;LiuQRtUeBVONQYGUo4jRatgSI5EvxVCULd4MFYr1hm7ukSibewL08s1BpfwrUL2wC2oWXYtKBZdB&#10;XxEQpyniYYX841E+/xiUyzcKZfONgG7eASiS2wrVc5tiSsnK2K1fAe50qA4SR4iTHO8X9fVxjQ79&#10;DbV4eI4I4PMHRDwkHHjtuZAo3Dh+XH3kH7eTx8+hZd05KJJ6KiYP+ntq1b+1R49i0KRBD5hUGgxn&#10;h0N4GvcuHftn2Odct9/a5B9C59U70cR05N8ERPPq09DCbA5mT9qCmzcSOgx+i6hMIROzp3CxL7sI&#10;RqUXIuR8Qq3LHxHxGR39GBPGzkc1/WaoY2SFRfMd1a8k28+0yVwH+1WuDDc63WEXLyKG62MUnekH&#10;RFR4OB4SknIUdukSfOiILGrbFus6dMBqExOs5dwiJRBERDxaqxaOcP31rVsXvu3b4zSd9Z8RSZxs&#10;wMGAANSXem9duiDT4sVK6rIGOYUGfz+NpAJiYh3ExDTmxCjExFqISUREJTMiKEjpzCzRiFmCg5US&#10;K/KcIh5K1BjHwFZZX7/B7y487dCKFRiZKRMcU6TA8cyZcTtnTqWhSlT27LiqoYETXMdOTpqEsNDP&#10;a9SSbL+2KQIix5QBx64iIEoNxI8JiIlpzBJlKBBBUbYZMABp+d40zZopwmFK+hqZ6efkJM/Jfe0a&#10;8ty4gVz8jBynTiGPvz8KkxOW4PivsGEDunAcH6Rv8OIrMqF+B9s2YQJ21a+P+1ZWSrmn2JYtE5qo&#10;/OIC4t27d7FkyRL069cPixYtQkhIyFdlrf0buxx8GVMGTUHj0o3RV7cvJpSdkBCFWHEBFhssxrJK&#10;y+BQzQFraq5RIhElnXlbw23Y3Ww3DrQ6AO+2Pgjo4ocL47zx9GZCtGFC+vJkYioxTY0phC05WztE&#10;RNSAv395+Pl15zlQB7qo7THX5/Mcu8dmzcKhHj1wmHP+Mf6mx3l7kuvwqTZtcLZ1awQTl/g7X2ra&#10;FFcFDRviBn3vO7yNsLDAffoCj5o3R6y1NeJ5/bzo2ROveZ4Fb/r0USJV33TqhBccMzHcT5SlpSIe&#10;SuThTeIKIenLpwk/7v8QsYfYRKwh5tSrh4XkDT+yMWKyJdjLly9x5coN9Ok+DrpFLWCo1RVVtAej&#10;qtZ41NSapwiHimio6wYz3fXEBgV1kyDxuQSIkJhUQJQ0ZhEQE+og1tF1gLHuEtTUnoGaZcbAfZs/&#10;njz5ef0ZkgXE72yx0dFK84TvbbExMbh0+jSukYCeJTn1WLdO/crXWzgdno0yeZFgSrRhTLlyeErn&#10;KK5MGUSXLo07xYrBvUgRbObiea5ECVwrVQruRf/H3nXA1dT/4ZvVXlSyd0N7L6W0tawQWdkzsrP3&#10;KCShlJBCKtmiQWaSkTKSLZKE7Pk+/+/vdC+X1+vl/dvu8/l8O/eee+65t3PP+f2e73O+oyGyYmLw&#10;6DMbD/wTWPOJvf7+ONu8+WcLEfcfPcLOQ4ewiI7BknXrsISIfRgtmS2jCaEnkaSu5NTpEyGqTSRK&#10;lSbMGvRd5Rn5p6VMdDRkIiMhTeRImoi2dFQUpFatghS9xktOxlgi+KVPv38zip8Ru1+8gCkdDwU6&#10;rjPJQfpW2LRxH6yaT0QN3nDUrjSWb2PIRpONRC2xEZDldUDW4VxMn7gMdkaBMKw3Bfqqc2FUi543&#10;3Qin5ptgWm85DJiAWJt+/9pMQJwE3VoToF1rPLRUR0G9Zl80UvKBjkpX+DdzRZKBDhL19bGdLI2M&#10;RRkeJ8szNOSExFyyo/Q8jWwjvR5FywV6ekik8+pzcLesFGP9wyHHGwA3ozjkH///alq8ef0Ga6IT&#10;4O44AA5mY3Hl0rumLT8Kn3vdfk0w8rsuZis87EdWCIg2TECcBWezaYhenornQjUu/1+U33+Cfal5&#10;sNUKgXnjRVg4cyvulNzjv/p9cPxYHiKXr8PxnIooVpHT/+Oxf8IEHNmyhYtM/Tc8uHsXF8jxvn7q&#10;FE5t2oSd5NhvcHNDsqUlMmxscNjWFofIac+wsMDe9u1RRM75a9FNrO8C4Sup18yZkGbRhzNmQIZ4&#10;gQzxAhaBKBAQZYQERFZ7+W0aM/8mJReFyFKZP4xEZKVVWAmV3NyKhin0nImPVYhTVSYH1Im4yq07&#10;FXPD17i2mYi4hJzgaYqKiKlUCTlycrhRowbKlJRwi0UhyspiH81n+4knifDr462AOGYMeD16VAiI&#10;rA7i2LFcRKE4S2NmAqIgjZktJ05ENeIx1QYNQlU6V6rQeFTJ1BRVnZ0hTe9R2LiREwxZI0LV0lKo&#10;FhejJmsCdPMmV8+zRkEBl+EjR+d8/V27YLtnD/yJlyddvIh7vyl/TqBxe0urVijlC4hMEDrVrx9u&#10;CQIpflIcPnwYQUFB8Cdfa8mSJXj6jX+f+/fv4ySNd8nkT7HHDCXFJdgQtQE97HugS/Mu8Nf0xwyd&#10;GQjWDUaIQQhCjUI5ETHCPAIrW6zEGts1WG+/HokuidjquQXbW6dxKc0P8qbjrzf+tMcRZOPIJpAx&#10;IXEqGYtIZILiJBpHB+PJE1cUFhrj0JEWSN/RA/vD5uFo0HzkLliAE3RNZPXqhaP0G2Y7OiLX3h7n&#10;HBxwkR5fd3XFLRqX77Rrh7JOnfDA1xePevfGkwED8IyO4fORI/GSrq1XdJ28puvoDV1bf9E1hUmT&#10;gMBAgK5DrpcAa0raty9ed+/O1csso/2VkK/NUpevkV0mY/UPuehDL6+30YebyeLIlru7I6xLF2yl&#10;30wkIH4/CM/Bc2aGwdasNwyaDIC52mS0UFsAW41ILnqQEwu1NgpZPJz4xh6/NWEB8T0RUTiNWdBI&#10;ZSmsNeajhdYU7Eg+hsePftxYKhIQRfgsHKTJJaN5c5yrWxeFDRvicqNGuMKWDRrgfP362F2nDpK1&#10;tHBFQwP76XkqkZN7XyndqoxI9REnp28iRFy5dQsxO3diEA3A+jTIs3ow0vS/Si9aBGmaRKRoKUWv&#10;SS1fDklWGHvdOngScTohqkfFYRgRR5baXXPZMswigvit0MdnASR4vnzhkImGo1Gr0ijUEgsgGw5V&#10;sSH0uhFKblek6l65dBuzJmyEjfYM6KrMh4v2Znhb7IVFgxUwqDUf+rVnQK/2FC7VWadWILRVx0JL&#10;dQSa1fSBmlIAjFUCMaypB9YZaCOOCYJ8EZFFIjIRkYmGLBrxMBkTD9nr4bRdhLEx9hFhYILA5+Jk&#10;zjl0dJmPxlLTMKL7LuSd+O8dohmJiFubDE+H8RjccwmKrv/4Gkzf4rr9N7DjwGqUeDoOh6v1OLjb&#10;TIWj6VRMHRuLS4X/YVwivsBIA+MNFVZBIMofPIGfdyhXENmq2UL4egXh+tUfL9qK8ONxfdo03Ni0&#10;CdfJUbpH4+TndiR99fo1LmZlYRc58rHkqGxitRD5IuIRFo3IxERWx+30af47RPjWYNc7qz1Y388P&#10;vBEjIBsRURF9yAREoQjE9wTEpCRIs1IoLI1ZEIX4MRGR35mZS2c+cQKy9FyGOEYVcj5lvL1h178/&#10;Uo4cwZP/82bshzh37BhmkkM8qUoVJFarhhOysrhRvTpuKyriqqQkjpKlmJpy9atFzumvjdc0pmSd&#10;OQND1mSwWzdI0DnMpTGPGfNOQBQYe86EwyFDULVXL1Rp2xaVWrRAZRp3JPr1g9zSpahx6BBqlZej&#10;JhMPi4srrKQEtWicq0XchzP2mNap3riBGufOQeLAASgRR7TLzMT0vDzsvHYNN39g+t23QHJgIHbQ&#10;NXW3c2f81bs3HrRvj/PjxqH01Cn+Fj8nUmlcmjNnDkaR38ZSmf9fCAuEi8iHGj58OGzp/NEnnqyg&#10;oPA23Z+tE+DF8xc4n3cey+cth5+jH3rp9sJordGYrTMbC/QWYJHBIk5EXGqyFOFm4YiyisJqm9WI&#10;s4/DOutN2OETj4sbWa3DbmSs38BgMiYkjiIbSxZINpFv7PlgGtfao6zMBnln9bFrkw7WDzFBqj3N&#10;rzZ2OOnogEI3N9yk8/9ely542L07ntD18KxPH7wcMKAigpD+r7/omIF+YxDvB83ZYDdd5tL3ID8S&#10;wcEA+ZGczSf+O2NGhYBI1yEnHtK+3tB+n/n44EGHDrjDjz4UpC6z6MNzZKz24REvL2SQbSdLJFtD&#10;6+bS8VtF36H4ypW3nFSE74W/sHH9DpjrdoN2nUGw1ljENUNhwp9j841w1k6Ei04SnHUSucfO2glw&#10;1kqAE2fvBEW25ARFYQGxuSCVmQmILI2ZLyBqVnRittEI5joxb0vMwaOHIgFRhJ8cp7ZuxWZyXnYp&#10;KWF/nTo4UrcujpJlk7HHybQuqUEDnGrWDNE1aqD4+HH+O/9/PCeiciUy8psIEWzQZWHILLXiOpGh&#10;xTThafr7gzdoECQmT4bU7NmQpIFfcuFCrqg0jxwGz8REnPgOUaU/OwYUFaEKOSE8cnYMyYnanJ/P&#10;f+XrgnXGtdQaAwXeAC5NuUI0FAiH/qjJGwyVyt1QfOudWMZ+V1YHr/D8LQRN2Q530yjYqa2HWb1w&#10;GNRmAuJ06NaazAmI2qos+nAMNFUHQ01pCJpXn41m1efAp6E31hhqIUpPDzFk8UR+tpClkLFmKYfI&#10;2HK5tjaCLS2RTgSgqEcPXBg6FJfoevlcFN+6jQVz1sGo4QRoys/H+IGf/94PwQmIMclo5zAb/n3D&#10;cCjz9FeNtvsv+BbX7eeAOU2BIxfDw24s3GymwqL5cKTu/G/j0rGsAkSFpSI28hDiV2dhwYwtdE4G&#10;cJ3WrNUXQL/OZMycGIuS4u8beSjCz4vjzs7YQ7aZpT0lJKD0C26ovXj+HIVHj2IzOSVrWrdGorU1&#10;VxeRiYhZLVtit4kJzi1fjkfXr4sch++AM5cvQ4yOvxg5fbKhoRXRh58jIBKfkGZRiNu3V9RCZCJi&#10;Wtq7rszCIuKRIxXPaR+S48dDzMUFJt26YZtQrb6vjQT6X8bp6GCehAS2k52UkcFVeXkUkV2g54dl&#10;ZbGXvsP9TzQDE+HnB+MF565ehenIkeB17QqJ4cPfpjGLsyhEZqNGQZzWV6NzvFrv3qjaqROq0PhV&#10;pVUrVPPxgSRtXyMrC6oPH6ImizYk/seiDVVv3aoQEG/f5gRDJhzWvnsXde7dQ90HD1Dv8WPUe/QI&#10;9ZioSN+BNStk6fxGKSmYzYID6H0so+fFb1DDbWtgIFIcHFDGFxBZPbuixYvxiMaPnxlZ9LsuXboU&#10;oTQe7Kcx6P8Fq6EoXBf0n4xtJww2l108fxFhs8PQs2UP9FTvjgnagZirO/etiLjYcDHCjMOw3Gw5&#10;Ii0isdJyNWLt1yJnKYsubE3WmYyJiH5k/cmGkA0nYzXJWWYQW7J17HVvPH1qj5u3zHDyuDEyYi1w&#10;wdcdt7zaoqx9ezyh3/F1z560OW3PsoomTABYJOH06cDMmRXGREH2fBp9PhMQmbFtyH/kjEUdMnGR&#10;xnQwsZH8S64RKRMPyV94QdfjI7rWWPTh7Tbvog8vkbHow3yyHC8vHCDbQ8aiD9eThbu5IZTex8qf&#10;iPD9wM7Rx4+fIH3PUTSt5QWjxmPQUmMpJ/Y5aSdwoqGr7ia01kt+a666zJIqBEW+mMi2ZULiOxMW&#10;EQUCoqAOIr+RChMQNZfDWmMhrLWmIyMlj/y7l/xv9v0hEhBF+CzcIAIZRYPWIiKY8XXqYBPZNrId&#10;ZNvJ4mrXRigt0xo1whoaGMuIFHxNlJ85874Q8Y2cpkdPnuDstWsI2bwZejRhVCHSJEkTAqtDVI0J&#10;ixERcNuwATl/MKEuKS+HLxEieToG4kQ8xGgCMyaHavs3usuasC4dZs3GowZvMFiqskA4VBUbykUe&#10;KvP6QZxnjlcv/05A2WD/sPwpzpy6hdA56WipM5PrvtxIbhAayg1AU8Uh0FAaDi3VAKir9EfzGtOg&#10;Uz0UTasHoWPDLogy1ESYnh4XXbiabIO+PhI1NbGabBqd60EWFkiliT/X1xdXiGjcJ9JYRnaeiMLp&#10;z+6W+ReuXy3G+GHRqMzzgXnDxdie+N8aqjBHYV3MLng7BqON42SMHR6Gohs/NiLuvev2OyNw1AK4&#10;twqAreFITjx88+bLxo37D+5j6qhNcDIIg53WEthoLqLlQrRQnw8t5YlopjASmnV6oPDcbdy795D/&#10;LhFEAC55euK8hwdOurtj74ABOBYfjxJyuhk+R/R7+fw5LuTkYCM5pVGurohv0QLptrY4ZGfHNTU7&#10;TGPO+eholF//et3bRfg7rtBv5h8SAvm+fSE5dy5kwsMh82EEYmxsRd1kYQExMZFLY+aiEFktREEq&#10;854970REFonIhMQDBzhRhTVikSRHtBI5jfXbtsVM+n2/JW5cuoR1c+Zgsq4uQsXFkSIpiVxZWVyW&#10;k8M1sjNSUthWuTIuLV2KF18QVS/CzwmHSZPA69QJEsRlWRQi66QsTksWbVitXz9U694dVb29UYXG&#10;rCqOjqhM/KZax45QJk6sTNeBytWrUKHHKjTm1Lxx462IWFMgIjIB8c4d1C4tRZ2yMtQjrtjo6VNo&#10;EC/RIdN++RLNHj9GXdpe5eRJyG7fDs3kZIw8cgQn6T2/enPCHTRWpzk44IGPDycQldE1fG3hQq6r&#10;+c+M6/R7ZtI4dO7cOf6a/x9taAz7mGgoMPb6P+FK4RX4dx0O10atMVB7ECZrT+ZExGC9YCzUX4gQ&#10;wxAsMV6CpaZLsVR/JTLnBOL+rXZ0/rjT3NqW9uBN1oWsBxmLRmRCIotIZMYe9yTrRNYGz587EHez&#10;QuFlE2SkGuHcKBeUdvHGsy6+eN2rF0BzN4YNA+ha4VKPx46tiDgUNrZO2Nh2zJjoyIy9d/hwYOjQ&#10;iv2Rj/C6Rw8879IFj+l6vE/XHIs+vEXH5DoZiz68QHaWLJf87qNk+8h2krHowxiyYDrPTv7Hjvwi&#10;/HcUF5dgwdw1UK/lAyv1OWipEQX75nFw1tmI1vqb4Ka/Ge4GW+BhuJUzd4OttG4LX0jcxBkTEl24&#10;yEQmJAoJiFrCAqJwHcTVsOMExKgKAVGdRSBOxY2rP3ZOFgmIInwW2LS+l8gsa9AyWlER82rVQljt&#10;2gjn2xKyQLIZKiq4cPQoXn9lIvDo9u3vKkSU3ruHMCL/WkSuqtKgL85SPSZOBC8yEsN270YRkaU/&#10;EWkXLsCDSIYiEUDJy5e5btZi5ETpkoOV+I0iJU7lFKKVwRRI8XqiViUmGgpsMFRYVGJVP/h1o0n8&#10;X/DmzWvk515FbPRubIhJw/o1aQgcsQztnMdDq35XaNQYzYmHutWXQ10xBO71+mOerjEW6mpjWrNm&#10;CKhfH0MbNUIske9oIhSZq1dz0UWnunbFTT8/3CV7SiT89cCBKCVn8ySRyeIvIGQFZ69jcPflkOD1&#10;gr3uEuzemst/5fPBBMQNMRnwdloA95YT4WU/CTErU/DkSUX624/g59/zuv0Q4Uvj4OXkDxvDYdif&#10;cYa/9vNQXv4Q00Zuh3HdRXTejYCT6XSMHhiD4X2i4d87ClPHxiHrwEUc2v9zpyeJ8GNwgzVSIivw&#10;8EAeOQI727VDDI0PycuW4VphIXet/huYiMhSTZMmT8ZqcuqTrK2RwRcR99NyHzkg59f/XB1ffzfs&#10;O34cks7OkJk2DTIs+pAJiCtWvKuB+CkBURCFKEhl/icRkR6z7aVYpgPNKTxdXYymz/oeuHHxIpIX&#10;LMBsPT2slJJCqoQEcmVkcFFWFhelpXGSiYotW+Iy/b8PS0TlGX5lOEyYAJ63NySI00oMGQJx4irV&#10;iKtU69GDEw6rurigspUVxLS0IDN/PtcQpQaNP8rE9ZRZkxRmTERkAqJARBQIiHwRkUUh1r5zB3Xu&#10;3kW9Bw/Q+MkTTkA0oM9vQWZPJMTu9WvoPnwIVeKTisQhtffuxYiTJ3GaXw+P4VeUEg+Rj5Dt5ITH&#10;xAlZF2YWUXaZrukHP7mAyLI1Xrx48VUbp7A05oYNG35UPGRpzCzF+VMYMywIpk184W0QgEHaAzFR&#10;eyLm6M7hRMQF+hXRiCEGS5A0YCLO7+uEx89a4elTF7x86UY814v20J6MiYQCIbEXf9mVjAmMnrSt&#10;Cx49skNZmRUuXzXBwUwjnJjbCrd7tsfTTr54yaIP6Xfk0o1Z5CD5g38zJgyy15jIyEzwmImFLHKR&#10;GXs/Ew5pX3/16oWX3brhKUuL7tyZEw9L27d/m7rMGqdcJGOdl/O8vHCCjDVPSSPbRraBOEUEcYFE&#10;mo+uf0XBV4R/x96MAxjUKxhWmpNh1TQEthpRaKURA0et9XDVS4Kn0Va0MdmJtma7Ksx0F/fc02gb&#10;JyS21tv8TkTUFaQ3CyIRPyYgvkthrhAQ+RGI6sFcDcTrIgFRhF8FT2jCj540Ce1q1EAnIpYDlZUx&#10;vFYtjFJVxSha9iYbY2CAx2UVdei+Jp6Ul78nRLA7et86dau4tBTBGzZAY+RISBAhkCSngEfOQuDO&#10;nSj7A+/Gj0lPh31uLjSJHNak30OWfgPpAwfAI0fHc+VKlHyjY/LyxSsETU+CmspgKPB6oqZYf7IB&#10;nCnzeqOWZAeELo5A5t5jWLViK6IjdmDquFUYMyQK44etIVuLQP/1mDIqAZMC1mFAt1AM6r4EA7sv&#10;xujBy9C9w3Q0VemMRtIjoSkfhOYKQdBQXAT72kPQp0FzDNPVxqqAABygcyGVHMRCmrQLz57Fq5cv&#10;cXLRIpwhQnCbiAYroPwXu+s4fjxeDhqE60QWTgUH4zldN5+L82duoGe7MEjyBqC1yXJEhX5ZZ2vW&#10;RCVudSonIHrZTYVHy+no02k5IhbvxK2b/1+Dlv8K4ev2e+PAvqNo4zIEDqajMW/yDpw9ffuzoxCD&#10;p+2CvkoI3EwjEDRtCw7szUVhwXWcP3sVZ/Mv48rlr9dVX4TfD7eJ6BfxRcRCIvw55JzvJIv39UVG&#10;WBhuC9fR/cRc9pylM2dnYz05JiE0v25jwqGdHQ6wVOYWLZBF480z5nj/iLsDvzn+evMGa/bsAY9+&#10;Q1YTWWbZss8TEDdufJfGzKIQhVOZWT1EgYjIOjPTY257mke5LAczM0yi/d+5933KIbCz5ibN5cnz&#10;5mEoOfcRYmLIIH53iqxARoazU+TwZ9vbIz8iAnf+0JunvwMcAgPBa9uWq2Uo7ueHajQWsQjDKk5O&#10;qOrqCkniLayzshz9ztX37asQDuncUCoshDKNVwIhURCJ+FZELCqqEBDJat2+/U5ApHGp8ePH0Hj9&#10;mhMQrclcyZi005HGq5b0WmO2j9OnoX70KFyysjD2xAlc/gLO9DOA+SKl5C8cIl/hrJsbXvTogVe9&#10;e+O6lxfy5sxBaUEBf8s/C6wG4scERFYT8Z/AbqwdOZKDzj3SYWieASerSHg0dUU/rX4Yrz0es3Rm&#10;IUhvPoJ1F2B2g+U4EtsVt2/boOx+S9y/3wqPHzvRnOmKV69YNCKLcuTONr514Na9fu1G2zjh4UM7&#10;+t2sceuWOQovmiDrsBGyolvg4kh33OvWGc+7dccb+h3Rv39F2jETAgXGng8cWCEMMmPbMKNrS2BM&#10;RP6rTx8unZ1FM75k9Q7Jl3zcuTPKO3XCPb54eJuuSeHGKVz0IZ07p8gEzVNSyJLIoj08MJPG4rPk&#10;e33OTUgR/n+w4JPMzIPo7xuCFpozYNZwIWzVo2CrsQr2zdfCWSceHoZb0N48BR2t0tCpRTpn7HEH&#10;iz2ckOhptP2DSMR3UYjO7wmIrGPzxwREfg1EzeVooR6EFlqTcP1KKf8b/hiIBEQRPg985+TyuXNY&#10;MXUqRpAj1L5uXbjKysJTXh7tlZXhqaSERTRYPvoGxJcVoBcWIgqJpL9+8e1ruxWVlGA+OQZKrA7i&#10;yZPgRUdj4d69ePWVC5r/zMgmArnkwgVU3rEDjcrK0IrW1SdiKH3+PMTJAapOZHNRZia37bdyYU+f&#10;voSOLuMgy3NBdZ4vVMR6QlnMD0q8rqhe1Q6d3YLR3n4x9OqOhV6dSVDkDYAErx+keUPoPcMhxxtN&#10;NgoyvGH0fDAt+5P1hnGDyVznrLriA1G78jA0EB+D+hIjUEd8BBw0xmJ2v0AkRizHlX8ggPmbN+MU&#10;EQmWtvwXq3eycCFXC+UVEYwyIgzniEDcSk39IhHxXP5NeDuE0HcfDG2lmUham4vbN8v5r34aTBzb&#10;vT0LHZiAaDsT7R2C0LblMnR0WIbwRam4evk2d6f5e0L4uv3eKLt7HwN7T4Zny2no5rYKYXP248KZ&#10;f4+iKbpWBnvtFXDUiUZs5BFOxBFBhC9BOTkFd4jws0jES0T6C8lyybncS5bSrRvSZ89G9qZNKCEH&#10;+t/w+tUrHE5MRFi7dlhlZYWdfBEx1cIC6eSMnNuyhb+lCF8TKQcPwmHsWIgPHQqZRYsgs3TplwmI&#10;gihEfiqzNEtlFtRDZCIiPWZpyyzyUIycUR6dG4OCg/GA31ziW98kFQYrU7Pczw9TFRQQSU7+PhZ9&#10;SHZORgb51arhqKIi0lu1wqGv0GRBhB8Du1GjwHN0hDiNGdU6dEA1GpOqtGwJcRpXpMeMgRz9tjWy&#10;s6GUlwel06crlsT5lejcUBYSEVX4ImJNIRFRlYmIN2+iFotCvH0bde7cQT3yBRrRuaxO45cencuW&#10;9B2cyDqQ9SVjsWFWxKUbEs+uTp8jdfgwatO1EZibi1P03ocvf1x9ry/BG/r/ztJYcbh/f1yhY8lE&#10;p2c9enDR59eTk7kAiD8Nq2hsZBGIrFGKsHjIog8FnZc/htev32DV2iy09rkDDcvHaGmfgSHe/eCp&#10;7oFeGr0wVmcMpmnOwnzd+dg0dhAunLZD8V0z3LpljTt3bFBWZofycns8eeJEXNeV9udB5knmjlev&#10;WhOXc8bjx/b0HWxp+xYoKjLH5cumOHPGGFlZRjiwyxSnFrTCzQHt8MTHFy969sRrGhffMCGQCYJ8&#10;UZA9Z7/zG3qNiYOvBEbbs8jFl/T7M8HwBdlzmu+f+frisY8PJxyyqMO7rGkKnSsC8VCQusw1TiHe&#10;cJrsOJkg+nAL2VriEsvo9WXMv7h1i3/ERPjWuHa1CAN7LoCV+nSYN1qEluorYKseCTuNVXBoHofW&#10;eoloa7YTPjZ70b3VQXS3P4RutPS13Q8f673wtkzlREQPw21cinNrPWEB8Z146MiPPmT7fCceVnRh&#10;rhAQ6XM1l3ECopXWRJGAKMKvA2Eym0uT5aKAAAx2cOCsTaNGaNe4MZKJYD978oS/1deFsBCRQ6T+&#10;9XcS8Q4RaWJ3SSXy88ELC8PGs2f5r/y++Ov1a5wlIrixoADu27aBR85OfTreNvSaIZkKET5pdjyI&#10;HHnTaxdLv+1AduvadQT1DoBBFQMo8pygwGsHJbHOqC5GxJdnDBXeTLLZqMMLQl3eQjQUC0PjyuFo&#10;VjUKzaXWQFc+DtpyMWgmvhwNKy9EvUpzULfSdKjyAul9Y1BLbDRUxQJQkzcUyrw+kOF1gJPFNGQd&#10;+nTjg0snTiBn0iSU0bWAJUuAZcvwJjAQj/v1w10iF8VEMi5OmICbe/fixePH/Hf9O87l34CT6TRo&#10;KcyHZaPlmDkmA5mpF1BS/M/Ei4Fdojdv3EV/n3C0bTUP7e1D0NlxDTq3SkRPj3gsnJ6C/FNX+Vt/&#10;Hwhftz8Cs2csRQen+WhjFYVenvEImbkPB/edQ/GtErx8+XExdfqobTCvtwoRwdl4+oS/zffz5UX4&#10;DVDk7o4SIv3FZNf4AuI5JiLS+sMsEpEc93B6nrZ8OR6Ts8zSlT+FYnLYty1ahFB7e8STU5ZCxmoi&#10;7nB0xM5hwyqiEEX4qgik+Z7XogVkZ8yADItApDFehn4vTkD8hxqIMhs2/LuIyNKZ2WN6r9T8+RDr&#10;3x8S5Eh6sXpZfHxP8VAA1ugnyM0Nk6pVQyzZPikpnJCRwRkWhUjPd0tLY3Pr1nj1i0WIiVABz3Hj&#10;wKNxp5qzM6o5OaEajR/MZGi9Ip2jiqmpqH7gAGocPQol4jacgEh8V4l4oDIzvoiowkREsppXrvxN&#10;RKzFFxFrE0dkjVMalpdDjcY2HTqfTek72LHvQcYSSX3JnMl0nz5FXXqP6qVLkKfPr797N7rTd0i9&#10;fRvPiIv+7Hj98iXyiQvn9OqFYlb/cMAAPKLlcVdXPKXj9CeBiYOsviETDlma8oepzFNYg5FPgA17&#10;6xIK0H9kKRw7lKLv0Dykb0/BMJ+haKfXDr7NumOU9igsaTsCF6+Y4FqRCa5cscT161a4ebMFiott&#10;UFraEvfu2eHhQwdOSGRRiY8eOaC8vBUnHJaW2uD2bSsUFVng0qUK8fDECWMcOWKE/VmGyF5pjatD&#10;PfGwY1c89vXFMyYE9ujxzpgoyKIJyZ5264YntM0TFlnIrEsXPBIYnQMsTbmclg9YxGHHjpxwyEUd&#10;tmuHYiHxkEtdJq7AxENB6jKrfbiXjEtdJltK59N8eu+xPXu+mZ8twvu4fu0Wli3cAtPGk2HRJBg2&#10;6kvRUj2ci0BspbEGTlrr4WG4GZ1apKGX4xH0a52Dfm7H0dc1B35OWZyQyITFDha74WW8HW4Gm7la&#10;iUxAdNapqIHoqM0ExPVvBUSBeGjPiYdrYMcXEG3fExADRQKiCL82rhOpKMzNxaLhw7F45EgU5ORw&#10;0RLfAsJCRCY5TY+/cSoNo+93X7zAhNJSjgRJEaFiTVQSz5+v2OA3A0vXKqbJ/jyRvt3krDqTA8Qi&#10;LqseP47qRBLrP3gATSJKjZ89Q3UijJJ0PCrTNqGnT1e8n/v7bXAtIwOZvt0w19AOpo1cIVfFDvI8&#10;Z8iLuXACYv1K89GgUhBZMBpWWoRGlUPRpMoyaEhGw0Q5AbYNd6JFvc3Qko1Ew8pBqFdpJupWmoI6&#10;lQJRu9IY1KpU0d1ZVWwEmT/keF1gqT0E2zcf4n+Dj+MenRt55DjeIAfzVVAQ/po+HU9ZDcQ+fXDb&#10;zw+3iFBe7dkT5yZNQhER45dfMOmzdObhfrEwqh2KemLzYN5oMeZNTMOpYzdRfv/ZJx3MOZM3oqPT&#10;IrRvtRSd7ePQ2303Brc/CP8uqVg0Yy+OZ13Fg/tPucYzL19+m+tVAOHr9kcgeG4kOjovhrdtLDrZ&#10;bYCnZRQ9X4TgWetRcPYaR1hfvXoX6fD40TPYNQ+HvvJSXDjz9csxiPBnYIuZGc67uHB1sARRiKyp&#10;Sp67O06QHXVzw05y5OPJIdhB48Y1Gk9ffSI6uJzG5uyUFEQPGoSVrVphE0thpuXWFi0QT/u9lpWF&#10;V6JI2a+KqatXcymfMrNnQ4bGd64GIhMQIyP/LiCyLsxMRNywATL/JCCyVGYmHLJ19H7WlEV8yBAu&#10;8rBNYCD/U38sDtL3m0Xn1kRy9jdKSnKRiCfITpMdqlQJqfXro4TOw9ciB/aXQ2B4OOrSWFHJ3BzV&#10;rKwgbm0N6cGDIbdoERTovFXcswfV9+/nui1zAiKLQmQC4rlzFQKisIh46RIXiViTRSLyoxFViRcK&#10;IhFrEz+vd+cOGhBvbErnSvPXr2FE34GlMTPRkLW68CBjN6W1WRQiS32mfajQZ8rv24dGqanwPXYM&#10;qSUlePKTi4hviBefp2udlbO5160bl+L6oEMHHKJxv/zCn9NwkXVVZmLhIjqfhKMMBV2Z2Wufij5k&#10;eEnHMmHjOkSv3oMNiaeRfbwiQv/apWsY0W0EXBp7YKhLB6xfYYOcY6YoKDDFxYtmuHzZAlevVgiJ&#10;t261QElJhZB4964tZ+xxSYk1iotb4OZNtp05vY+JhyY4ftwIhw8b4eBBWmYb4tjKFrg0xAP3O/hw&#10;DXEeMjGwa1fO2GOBccIgq2PIxEEWWcgXCZmVMbGQLVm0IUtVFkQcCoRDMlbzUFg8PE+WT3aSjKUu&#10;s87Lu8gSyFbRuRTUujWC+/X7Zj62CO+j+FYxlgRtgk7tcbBSnwdr9RC+gBgBW/WVnMjnorsRbc12&#10;oJv9AQz0OAH/9mcwjGxIm9MY4H4Cfs5Z8LXbz0UhCgREVi/RRZcffcjEQ+0NnID4LnVZEHkoEBBX&#10;kUXBVpM+V3MpfZf5sGwuEhBFEOGzISxEJNSqhTPbtuHlN0zHfPXXXxh/+TI0idzIElGqevAgdLdv&#10;x4HfNHT8IhG1zjEx4JEzK0ZOhMSRI5A+eRIyublQIOLIimWzujY1iejJ0XMeEc12RDRP0bpvjWz6&#10;TgcNDVEYvBCrN+yEsa4HJHjakBEzhbyYPSccVthCNKwUgoaVl6BJlXBoy8TAvskedLE4hfZGWTBW&#10;iUPjqgtQv9IM1K00GbUrjSMbxYmHFd2dh5ENhiKvE+rIuWLahH8vZH+ZiHbujBkoJdL4hJz7kt69&#10;ccvPDzfIrhOhZHaxZ0+cmTwZRYcPf1Ik+BAnj59B/24LYKU2F646W2FZNwE2zVZjzrhMTtx69vQ1&#10;nj55hRfPX3OpHwLMn74WnVxC4N0qEj6t4hHQ9SimDSrASN+j8HXahK7OazBvUgpOHL2GY0cu0H5e&#10;cvUTvwWEr9sfge1b98CvfTi8W8ahs30iWTy8bePQy3MDls07iJPZV3Hi2Bm8ePEKr169xsLZyfAy&#10;2UrHKBaXLvzYCVqEXxdRmprYbGqKPGdnXCPyf5kJiO7uyCdjUYjH3dyQRZbu6ort5Fxk0hh3k8bb&#10;N59wllmE2OaFCxHq6IgYGxtsadUKm62tkUwOxnVytr9kbBHh07hJ81wfFoFIY7cMi0CcNw8yISEV&#10;dRA/FBDXrv24gPihiMiMrVu9mktblhw9mkspHUb7/Jmwhf7vIXXqYHalSkiUlESmtDRymElI4Ej1&#10;6jjOHOAdO/CSn2otwq+B2N27YUJ8hGdszImHknTuyYwcCXn6vRXoPOUiEAUC4vHjUCLup3TmDGfK&#10;TEQ8f/6tiKjCjB+NyEUi8sVEgYhYi3hyHeKUDcrK0PjhQ6jT2KT75g3M6HvYkrFUZhaNaELjnfqD&#10;B6hL71elz1Bhn3noEJQzMqBC36cx2S7aD+PjPyvYjeH1PXpwN4ae9u2LN6ysTefOuL5iBZ5/g5rw&#10;PxuYKNiTxkl9ff1/bI7C6h6ytOZP4Qkdx6NHjyItLRVxceuRnX2c/0oFzp++gJWhYRjr74kZ03WR&#10;lGRE25vg3DlTFBaa49Illo5sgWvXLFFUVBGRePMmW7JoQyvcuMFeM8eVKwLxkEUeGuHQISNkZBhi&#10;715DZOwzxL5Eem2cM+56dUSptzcnBjKBkBMGaSkQB0uZ0et3mDjYvj1nJXy7zUwgGJLdImOiYRFf&#10;NOSEQ5q3r5AJi4es7uExMpa6nE62mSyWbF7Lloih+eJrNroR4Z9ReqcMMyesh0mTsbBoNh0t1OfD&#10;Wn0xbNSXwVZ9BZe+7Ki1Dh5GyfCxSUd/9+MY2bkA43wvY2zXyxjZqQBD2+ahr+sxdGt1AB2tUtHG&#10;hNVBTK4QD7noQ37q8ifEw1Yaq+mzKjow22qGw7Z5GPmD82CqNhbXrvyYuvYCiAREEX4ZCAsRu+vX&#10;x42dO79pHcRnRFiaMsGstBQyRGwqZWaiy5EjKPiXO2i/Inbl5cFi0yauzqHUgQOQPnwY0jSRS+fk&#10;QIYIgVx+PqoTWaxOJE+eiKPMqVPg7dqFFUQYvzXyidCe6NMHe01MUBAdjYcv3yAyfB30mzujKq+p&#10;kIC4gIs+5ATESqFoWjWcS11uY3AUAe1K0M+5EOa149GoajDqVZqGupUmoHal0ULioT/ZEK5JSw2x&#10;TpDgucC2vgdyln9aRCwpLsaJ2Fic8fdHEZEoJhxeJZJ+meyKkBUQwTw5aRKe/QfBNe/UFQzpEQmz&#10;RgtgWW8tXJunwFF9B1xoEgrovgdRIUdxKruIvzVQeL4IvbwXo71tJLo6bsLMoRexaNwtjOqeBT/3&#10;7fB1TkJXp43o7LgWnZ0jMGVkIk4du/qeCPm1IHzd/ggUnL/IpW73dN+ETrab4NMqCT72CWQb4OO4&#10;Dp0c1qBL61DMnBSN06cuQK9hHzhoJmHW2N302z7g70UEEb4M8c2aIbp5cySamiKLHPUL5Fxe5Ecg&#10;MgHxhJsbcsiOtG6NfbRMIycktX9/HJg/Hxdprnn+kZIHLG2JRSHOdnZGWIsWWG9nhwQbGyTQ/o6s&#10;X/9H1tr6VmD1D51nzkQlVv9wypSKKMSFCyETFvb3FOaYmL+lMX9URGSPaVupJUsgzjrienpiclwc&#10;7v1kv9tFmu+jRo7EeBZNVKUKksTFORExm+woWaayMo6S41y4ZQvKH4jGyF8Fx4jHDqTxpQ6NF9Vo&#10;3JBq1w4y48dDPjwcisT/FNPSUJ3GnhrEc5WI+ykRz+OiEOl8UGYi4tmzFUJiQQFULlyoMCYksmhE&#10;gZDIRMRr11Drxg3UuXUL9VgGD3HmpjSeNX/5Egasnjl9F9aRmYmJOk+fohGLPqT9sGYqyqwGIxMx&#10;6buwiEh5MmN6Poc+8+pPGvXKaiDu7NSJE4JeDx6MV4MG4VbHjiikMeLZby4gsuhCJhwygfDfogv/&#10;DQ9oLIkmjs/2yUTES5cK+a9U4C+ip5cvnUf8hkWYMMEZ06bpYf16Axw+bIKzZ01x4YIZCgvN3gqJ&#10;V66wqMQKY48vX2bCoRltZ/I2bZlFHqanG2HHDkNs326ArdsMkJZggvxAR9z28EYxzcu3yUqEjBMH&#10;yd4Kg3xxUGBFfGMRhjfYkv+YNUlh0YZMNLxMdomskKyA7AyZQDw8TLaPbCfZBrpWgy0ssI3mn/sl&#10;oi743wOld+5j8ujVsNEdC8OGLPpwJpc2bK0eChv15Vz9QybuuejGo635DvRyPowRHc9hkt8NTO1b&#10;TMsijPW9jOEdznLCYnf7g+8LiOS3OXPiYUXqMicecnUP+eKhBrM1sOPEw1VkLH05kotAtFYLg5Nh&#10;CMYPj8Td0h8794oERBF+GQgLETsbNMDJOXPw4hsR70dEchoQCTIk0iNPJIlF4lWiSa3Lvn0o+A4R&#10;d98LgjTYgeQs8cj5kUxN5TorSx86BOmsLEgfOwbp48c5wZCJiPJEImVzcyFDRI9HjlXY9u3c+78l&#10;9kyahIPkLOcTMbtJpJaBNccImhsOHq8mZHmtUP8fBcRYtDc+hsAu5RjqcQ0WdeLRoMo8Ln2ZRR/W&#10;EmOpyyxtmUUeDiEbBGWxXqgh1hGSvA7wUGiNM13a42LGp7shX6DjlE4OYU7XrpxwWMg3FnkosEKy&#10;k9264Rw5kE+/kGgxYe/Z0xc4eewyhvVZCnujaWjRLASasiFo1WwT2pnsQwfzvfAwSsKQLltwKvsW&#10;vFuPRxubUAxom4aFY29hwZjrGNppL7q7JsPXKQFdHOPh47Aene1j0cUpFt3cozBt9EZkHy7A82df&#10;T5gXvm5/BNg5XniuGCN6bkUX+y3o7rydLyKyaMSNZBvI1sHXJQ7dvcKhU2cE3PV3YkfSGTx/Loro&#10;EuG/IUtDA/FqaliuqYllBgZItLbGERcXnPXwwClyClgEYjYZS2U+3Lo1Mp2dueYo2+i1PTS2HiWn&#10;vpCc+YdC9WXZaH3uxAlMof3Mt7JCNG2/1sYGMfT+XUuXovwPiHb5XkjOyIDdjBmo7O8PGZqDZGbO&#10;fJfGzBqpfExA/CAK8a2IyARE9pi2lV6yBJXGjwevRw/40z7K+PUEf0TNw38Ca7R1jua06IAAzGrU&#10;CBFSUtgsIYFMWh4m2y8ujjQVFezx9kbBnj38d4nws+Px06eIS0mB7cCBqELjkVTnzpAdO5YTEBU2&#10;b34nIB4+DCX6/ZWI9wpEROW8PCgzIZEvIqqcP19hTEzkRyPWvHQJNS9fhuqVK6hF/Ll2URHq3r6N&#10;BjSGNSbOo/bkCbSYiPj6NQyJY+vSY7V791CfpT8zYZLGNmXinkr0PZR27IAS8csadH5Vo8fN09Mx&#10;nL7HoZ9sjHtF/0MJHadjLDrNzw+g8eKhry/Os7RV4qu/a1Q4EwuZaMjEw+TkZP7a/46ndG7m0/m1&#10;du1abNu2Defp3GIRiR/izV+vcfnyWcTFLcD48S6YOlUfMTH6OHDABHl5pvQ+ltbMRMIKMZEJhmzJ&#10;nrN053PnTOhzjHH8OKt5aIyMDCNs326IhAQDrF+vj/Xx+tiznrYZ54ibbh1Q1K7d+yYQBPmioCCa&#10;kImD17y8OGORhR+asGjIhGYmHF4gY5GHTDzMJcshO0J2gPaVSjwhgTjBqk6dkBIcjFK6pjj8xJG4&#10;vwNu3byLWZNjYKUzArr1hsFCYzIs1WehhfoCWKsvgQ2rf6ixEg7N18LNIBGdrPdgoOdxBPa4ilmD&#10;7mLOkHuY3r8EE3peQ0Cn8xjgcQI9HCoERC/jbVz9Q2cd1jhFEHkYB/vmrOZhbIVw+DbqUCAeVgiI&#10;rIGKXfNlMKg3GQ4m45F3qvCHR6OKBEQRfhkICxFbiNSm0cD6/CuLeax5SBrt0+TWLWjQ5KVEhEg6&#10;NxdSR4+iEhGvjkRszgk5dL8Dhq1eDfkFC1CNHB0pImtS+/dD6uDBiihEJiJmZ3NCogwTEokQyRKR&#10;5E2ditlE7tik/y3BnOWDRMoO6uriRnT0e3UWbxbdxpwZS6HT1BM1eRPepi83qrSYjNVAXI7m0qvh&#10;orEPA1yuokfLfJjUXIcGlefy05fH/k08rCk2ADXEfDgRUZE3Gh4KvXHY1Bp5/frg1SfONfa9jhEB&#10;39qnDycSnu/ZE+fI2JIzchbPkB0gwn5q2TI8+Y/n0Js3r1F8sxRXL91G1oELWDR7C/w6LEZLnamw&#10;0wpD/UozoS61iCabaKgpjIeO6mS4mCzDQO9dGNXjMAa0T0U3lyR0dY7nou98HNahs0McOrWKQbuW&#10;K9DOfh7GjVjCNRj5WhC+bn8UmHOem3MTo3vvREfrTejmyETEZLJN6GKfxFnnVgnwto2BcYNZ8DTa&#10;iSmj43Ay5/esdyrCt8d1LS0cUFfHSjU1TGjSBBObN8daK6u34uExMpbCzMTDQ3w7SLbPxQXbbW0R&#10;b2+PLb1741RMDG4eOYK7NO5ep3loLz2f5OSEudbWWG5nh3BaRtB+9sbF4bEoGuyrIWTDBugEBKAa&#10;i0AMDITMtGkVacysGzNLYxZ0Yab5828C4odRiPSYEw9DQznxkNWdazf/3Xj4M4mHArwiLlRAc34M&#10;/f+zVFSwrFIlbJWUxF4pKRyQlkZqlSrYKC+PLPp/RPh1kE+ctvfMmeCZmUGqbVvIDhkC+SVLoEj8&#10;pTrxvxoCAZFFArI0Zr6IqEw8WJkJiYJoRDKVs2ffiYgXLqAmiyJkQqKQiFinqAj1iovfiYiPHqH5&#10;s2ecsdTlRvRaHfYeJlAy0ZL4pxJx7RqbNqEGXT81kpNRg7imFPt+27ahPX2v8z9R6vwj8hWyaGy4&#10;2L49Xowdi7/8/bmItXzWWO83haDW4deIOhTgEp2XG2msTE9Px3oaP4s/UeP+zZs3uHr1PFavnoOx&#10;Y10waZI+PTZAZqYJcnNNuWhEZiy1mZngOat3ePp0hXh4+LAx/R8VkYdMPFy9Wh8REfpYE6OPXUlG&#10;ODW9Fa60aYtrzOg64YwvFLIoQi6SkG+XBeb1TiT80IRFQxZxyIRD1jCFiYes4zJrmsLqHh6m/ewi&#10;HrCJLUeNQmpEBJ7+gK78fyJuXLuNJQsSoNvQDwaNBsFCYxws1KfASn0OWqgv5KL/WqpFgKUUO2rH&#10;wtM4Gb6t9sK/Qx6m9StG8IhHWBDwGLMHl3HRiBUCIotAPABvyz20/Va46iVyqcsOb9OW+Q1TuKjD&#10;GCHhcCVsNaLIVqClxnK01AyBSeNJsDMcjRmTVvC/8Y+FSEAU4ZeBsBCxpkEDxDVrhitEdl5/ombU&#10;5+DtkEyD8+6yMlgQIahFk2Kt69chRaSJiWdMVOMRoRlHj29/QTfdXwF2s2aBN3kypJiAuGsXpIgc&#10;sP9XmomILBKRCYnMyIll6cw8cp46Ll+OG/xw+k9Nac+fP+fuIv7Xie/A9Ok40qIFzo0Zg3IiGB/i&#10;dvEdLJwfBd16/pDg+UGc15esD1lPziTpsSJvGOpWnoAG1SZBlTeKEwtVaL0SvV6D142sOz33g4pY&#10;P7K+qCHWmbYZTtsGoaXscCQ1d8ANW2vk0Xd49IkUghI6d9LJkdxJDld29+443bMn8sjY8liPHtjR&#10;tSvSvL1xjgjxx9ITvxxvcKfkLs7kFeLw/jwcyDiPoGlbsXBaOkyb0O/J6wFpXm/UER8CDaURNPlM&#10;hq3OXLiaLIa3XQx8XVgKbyw6O8RyabxetrPhaj0Kbi3HIHZlOh7c/zrpQsLX7Y/GkczLCJ50CAG+&#10;+zGw7X74ue1BV/st6OqwBV0ckuDZYimRhCVorZ+IDs4zMchvHsIWJOLEsQt49hWjMkX4/XFTSwsX&#10;mjfHTnV1LFNTw/gmTTBHVxe7HBw4sfCwmxsnGB4g2y9srq6cZZDtcnbGFnt7JNraYoONDaKtrRFM&#10;NtXODvPJQsmCrKyw0NMThTQ2s2gYEb4OnEeMAI9+DxkmII4d+y6NmXVjFqQxR0dXCIiCOogfpjEz&#10;4ZAeS69aBanQUEjQPMvr3Rtuc+bwP+XnBpu3L506hfF03o7h8RAtIYGtUlJIJ8sg20Lr9js54W5O&#10;DnfzVYSfH/cePkQIi46lsUOSxhVpX1/I0fmoSOcpE+hqZGSgBnE/paNHK6IQWSoziwyk8UWZCYnC&#10;0YhMRBQIiSwqsaAANQVCIvE11cuX3xcRiT81Jp7UjPh1U1qy1OV6V6+iFhMh2b5Z7UXin0o7d6IG&#10;8dHqdF1Vp2unBl1T7Lk8cXAVes2Ftrv2jW9efy5K6NikODqirEsXgMaIx/37o6hvX9xKS/vtrglB&#10;1KGCgsJXiToURnZ2NkJpjDxw4ADW0e9948YN/iv/jGvXCrBq1RyMGuWCsWN1ER1tiH37THDqFItG&#10;ZGLh+5ab+754uHOnIRITDbBmjT7CwvQRHKxH+9DHtjQ9HFlhhXPd3XDZS0ggFJjX34XBD40JhcIm&#10;LBqeJWPCIat5KBAPs8gyaR7f4+GBOHd3JIwfj5vkg4rwfXDr5h2EBm+AWq1OMFYbCHP1AFioB8JS&#10;fTrXQKWF2iLYMAFRPYIL0HDSiUMb0y3o6bQfo7sUYO7QMoSOfY6Q0c8wZ4hAQDyHfm7H4GuXifYW&#10;KVy3ZtZ05V3Nw1i0YmnLQsJhhWgYARsN8kU0FnGfbak+Dab0fXQadsWcaSv53/jHQyQgivDLQFiI&#10;iCKnKUZVFVkLF+I5PwXov0Aga11/9AjzieS0Ly+HDLsjSpOXJBEmLoX30CEuMo9HDsIGQRj5b4J8&#10;InvGkyZBbMYMSMXFQYoIpFRqaoWIuG8fpDMzK1KamYDIRFQiSO7kPJ28eJHdBuTv5e9gjkcJkcUc&#10;Ip/niFiyzmpfilNJSThAk+lJHx/cpc//p0+7WVSC5I37sWT+NoTO2062DYvnbSZL5pah87Zg2ri1&#10;6NNlPlysx0KpUhfUFvdDfamBqC/bEw3kekO5alsoiLlCUcwDymI9uUi++pWWQk98IoIae+OFbQtc&#10;Ime+iJzFx0R879H/9JBI8z06JneIjJeR43iHXjtPDmYOkcd8IpMFRMwLunbllvlkB2kdS08sJgL+&#10;re4j3i2l71ZWjh2bsxAesgsThm+ApbY/ZHhOkCKrJdERTRT7Qb/ueNjrLUA720i0tQuGu81MtG4x&#10;FW4tpsHJZCYC+sbgwtmv0yxI+Lr90WA3G3KPFyF01iEMaL8DvVx3o5/XXvRqvRvdnDbD1SwIrbQi&#10;iRzEwrXFBNiZ94Wr7RBMGr0CZ/Ov8fciggj/jtPNmuGWtjZOaWhgo5oagun5TE1NhBoZIb5VK6Qx&#10;kbB1a6TxLZWes4YqTDjcx7e9Li5IJ0tlQqKTE9Y6OCCM3juTnH9mc8gmmptjKo2TL54943+yCF8D&#10;Y1nH2p49IeHnB5kRIyAzcWJFM5X58yGzePG7ZirCaczCzVSYiMjEQ3pNaulSSE2fzjVkcaf3n758&#10;mf8pvwaCevdGP3l5TBETw2pJSWwh2yMlhd1Vq3L1qLP69UNJdjbeiJr4/BJgIuLanTsh2bIlqhAn&#10;kR08GPKzZkFxxQpU37IFNYj7KbE6iCwKkYmIzI4fr0gxZkIii0bkRySq5OVBJT//PSGxpkBIJJ7I&#10;iYhXr3Kcuu7Nm6hP/Jp1XG7I6iOyNGe2HdsHcUVlJlyy9OWtW1FjwwZUX7kSinTtcBYRAUW6xhQT&#10;E1EzJQWu9N3yf3AkYin9bydCQnDS0xMvR48GRo5Ecfv2uEqc+neDIOqQNUv5WlGHAuTSubRp0yZO&#10;lNy1axcSEhJwi86PzwETEWNjg+nQO2PECG2sXm2I/ftZfUMTnDxZYRWPjckfqUhbFoiHSUkGWLtW&#10;H8uX62PuXH1MnaqLqCh9bEvVRVaEJScgFnp+XBgsoN9cYOf5du4jdlbIzpAx0VAgHDJjdQ+Pku2k&#10;18KIB/hbWmILnesMoojD74M7d8owY3IEtBp1gqFaH5ioD4WZ+mhYqE2CpdosWKkFoYXaYtioVXRg&#10;bqUZDReddWhnvh19Wh9GYI9LCB5RjqWBrxA65jnmDL6LCT2uwr/DGfRxPYouthloa7oDbgYsfTke&#10;jnzx0I4vHLbUiOJqK7ImLS04wXA6J16aqg2HQdO+0GvaBQ1VbDElcBFuXP95mriKBEQRfhkICxFp&#10;RMJjGjXCrl69UEzE5f9p/VBAJGTwlStocv06lO7eRQ0iBe+Jh+npkCRCU40G9cOfOan9KoggMtZo&#10;+HBUYQLi6tWQSkqqiEIkEicQESV27AAvKgq8CRPQae5cnD7/72mdrDbDESKgLCXhBJHOLxUQL9Fn&#10;J5LDvMfAAFdiY/HqK9xtzkg/AA/Hoagn1QfN5MdCW2k2TBrMhWnDYDRR8IeKuBcUKjmhdqURaFp1&#10;ORpVWQHNKnMwqVEfoGMbvCJH8kbXrsgLDcXthQvxICwMZVOnorhbN9wiAlBMxnVd69gRRawDX6dO&#10;uEbLKz4+uER2lmwHEfXH3zEF/umT59iavBfeHiPRoIY7alR1hgzPHnK81qgvTRNl44lwtpgCV8sZ&#10;cLdcDE+rpfCwDEMHh8U4duTvEZ//BcLX7c8AVtfwVM4VxIRnYcqwfejnlYZhHY+gp+t2tDZfCEfd&#10;aNg3X81FY7rY9oe9xUB6PAax0WlcCrkIInwO0k1NcUlDA1ebN8d+Wq5SU8Nssqn0PMTKCptcXLCD&#10;HIbtrq7YSraZLJnWbWEpzGS7yHaybZydsY2MjYerHBwQYm+Pua1aYQYthxkaIpjGpdvfoZnVn4YJ&#10;kZFo0L07xLt0gQyN21wUIo33MjQHcs1UliyBDHECrhaiII1ZEIUoEBFpnfTy5ZBiUf7EVXyWLkUW&#10;mz9/Mcfw3p07iBo1CoMVFTGDx8MaCQkkS0piJ9kOKSlsb9AAB/v3xytBZL3I8f3pUVZejojkZDiN&#10;GAEl4i1VO3SA1NChUFy0CNVZ6nBKCpSYkMhqErJoRCbwCURE4YhEMtY5WYWJiUJCYk06zwVCouql&#10;S6hFHLvOtWuoSzy7Hhnruswap6gy0ZHtiz5DOTMTSrt3Q4mlLdN1VJ2JhiEhUAwKggKZ4uLFUGSi&#10;IvFUZeKpneh9G4mv3/lBZYUu0DHa4emJIuJ8f82Zg1cDB+I0jc3HAgP5W/z6EEQdMvHwa0cdCnDz&#10;5k0k0W86ceJEzCBf5BqdJ58rnv311xtcuXIW69cvwqhRzgicYIDY2AoRkQmGzI4dM0Z2dkXkYWam&#10;EVJSDLFpkyFtZ4DwcH0EBelh8mRdjB+vg2XL9LAjVQ+HY81wYogTznu04SIHBSKhsFD4oTjI7MPH&#10;wpZPlkvGGqXsp+V2d3escHTE5BYtMM7ODmumTMFx8n0eipqhfRewc6z0zl0Ejl4AU50u0G7UBcbq&#10;A2CqPhzmauNgoTblfQFRXSAgroKr3np0sNyBfu5HMdHvKhaOfIRlE14hZPRTzBhQgrG+FzG4zSn0&#10;cjqETtZpXAMVlr7Mah7aqa/iOjmz/VmrL4CVxiyYNguEboMh0GnQC01rtUMdRXu0MO6KiWNDMGbE&#10;PKTtOch1hmbp+z8LRAKiCL8MhIWI+0RAoszNEWNhgfTg4P/UnYpdiNeePUN7IjpVicg0e/AAUkR+&#10;WMMUru7fwYMVQtq2beCRI9CanIQLt2/z3/17IGbHDjQdNgyVifBIElmTIuLIRSFu3w7JjRshER0N&#10;uTVrYB0aCkciR/8ENhBXDGwVk/7D8jKapLeTpeA2HbMvGfRKiJBusLVFhrU19vfujYf/Zxi/gIdk&#10;pB6DOM8WzRSHQ1NhKnSVQtCiYRxsGm2ESc0YNJYbDJXK3dFUIhg6suvQVHwlmlUKxmi10cBYf/xF&#10;x+k2fa90ExPc79mTu9sMcirf0Pqn5MTf69oVt318cKNz5wrhkOwS2QVal0+W1rYt8ogcv3j+vOIL&#10;fUecOnEO0ydEoK3LCGjUd0MNcVso8DxQg9eFJsg5cDdbBS/LlfC0CicLQ0vtmdi1+RT/3f8fhK/b&#10;nw1H9l/G+AEpGNc7C35uO9DaPATO+mvgoBUNlxbjOOGwteUMWOuMQfCseDx69HuVLxDh2yF1wADs&#10;rF2bExDPaWpih7o6lqipYTLZGF1dzCCnYT6NcYtZDcOWLRFFjmeUgwOiyKFgQmGMkK22t8cKej2E&#10;nIwZNAaNp/cO0NfHdBpXDpMjLcLXx9hly1C3UydIdOgAmT59IBMQUNFMZdasiijEkBDILF36LpVZ&#10;kMYsiEJkgiLNqeKzZ6MyzREdaA49dO4cf++/Hk4fOoTgLl0wSlkZwRISWE2WJCmJreLi2ESW2LAh&#10;LiUm4tVP2ilXhL+j/PFjxNL44eLvj7pt2qARE8y7dYPUmDGcYFc9KopLHa7BGprs3Qulw4e5Lsl/&#10;ExLJWAoyJyIKCYk1hYREVeLYtS5dQm1mFy+iFhMW2etMfGTiJBMq09O55ik1EhJQg/h2dRZ5uGAB&#10;FOkaUpg+vcLo2lOk7yVL34uJiO70ndbQZ9wt+77NVYpLS3Fg4UJk0tj8iHgqS1++TxzwBI3JufTd&#10;fwcIOizb0pzztaMOhcECDFgNxIyMDGRmZn6xSMJu7F65cg7r1i1E/96m9FPoYcOGChHx6FFjZGUZ&#10;4+BBJh4aY88eI2zebIi4OEOsWGGAhQtZ5KEe0XkdMm2EhekiJU0PaQlG2DO6Jc65e+GsJ7O/C4IC&#10;4yILyfLImEDIIlKPk2WTHSFjmVQpbm7Y6OKClU5OCKVzZraNDebRujg6b/Zt3ozUpCQU0nUjEE5F&#10;0YffDsLHdsaUUJjqepNf1BbGGr1hojYIZmojYa4WCAu1qeQfzYaVWjAnIFqrL0NL9RWwb74KrfXj&#10;0bHFLgzwzMak3tewYORDhI1/gQUBDzG1702M8ilAf/cc+NhkwMNoC5x01nORi0w0ZIKkRbNpMGgY&#10;AM3afmik1B4mzbuht+9UdO88DiEL1mBl5EYkJ+3C2bMXkHf656zFLhIQRfhl8KEQkRwYiPmNG2Me&#10;TXAXDxzg1n0unr96xUUTmhIZqkzkQ+XaNUgRAWI1/qSPHuXSdlnkIRPTqq5bByUiMkm0/vlvliYW&#10;QZNWo759UXnECEgsXgxJImYSkZGQ4NdrkqD1TWibdJrQWQzgPyUosVqHpUSo7t17gLt3nyB97yms&#10;WbsdBRcu8rf4PDy6fBkbyTneTxPsLnLcngoal3yFyXRL4n4uRbmxQn+oKYxFc8VZ0FVaDKOaEdCp&#10;EQRVSU/UrTIKRjU2wLTmJjSXXgUVXgi8Gs0CZk/DKyKG18nZz7awwGma+Blp5IRDX19OOGRRh1fJ&#10;LpIVkJ0jO0N2ml47So7olkGD8PIHOldPnjxGUnwauntPh37TXqgn7w2lyp3QRHYMbDQXwtNiJTwt&#10;I7goRAeDIKxauh8PH/z/kZ8fXrc/E169eo1Tx69i7oRUdHGKg4tpEJz1VqO10Wq4m4fR8YiCh+Vy&#10;tNAZh7hVqfx3iSDCv+MkOcFrTEyQo67ORSIeJVtPj2c3a4YhZBPIYQ8fPRrrJkzAmsGDEUHO+8K2&#10;bRFMDscCLy8soiWzEP4yiJyQme7umEJLJhwG0XsOkrMtSl3+Npi3di00aGyvRmO9TLdu70chzplT&#10;UQuRpTIvX17RUEU4CpFFHq5YAUnWtXn8eGjTb3yMlf34hfH40SMcTUnBAprLhlaujKCqVblIxERJ&#10;SSTTcj0932ZnhxsZGfx3iPAr4O6DB9iYloZA4rj9Zs+Gbo8eqNu1K2TJxInjSNEYJT93LqrT+cya&#10;mrDOyEzoY+nGrGYha3zCBEWVEye4SEJOSBREJObloSYTEpmdOwdV4tqqTExkS7aObcPESLaf/fuh&#10;tGcPlFgK9fr1qLFyJaoTD1WcNw+KM2ZAYdIkyI8bB3m6nhToe7J0a1ZjVHX3brjR++Py81H6f5Qz&#10;+lIc3rQJKb164bK3N94EBHDRh2ednJA3cybu/uIR4cJRh6tWreKv/blRUZ7mEPp3skXfHnqYPdsA&#10;CYlGnIh44ABLW64QD7dtM8SGDQaIijJASIg+ZszQw6hRuhg4UBvDhmlj+XJdpO3Vw2567/YAG5x1&#10;9+LEwdNkp8hOkOWQHSU7THMxEwf3ku2meYJlEySTMaEwztkZq+h8iHB0xBIHByyiuTuYzdvkby0i&#10;vyqMzuc4mj8K6RoR4fuDidY7t++FnrobNBt4wEijO4zV+sFEbehnCIjkI+hvRCfrFAz0PIZJflcR&#10;NOIBQkY9waxBdxDQ6Sx6uxxGxxYpcDPYCLvmkVwNRdMm06DfYAS06vpBu2FXuNgMQb8e0zCozxTM&#10;mByCfRmHkLqbCei/RqaTSEAU4ZfBh0LENSIiLBpjpKIi0ongPPmCjszR2dloRESl8t69kGHRhixd&#10;mdmRI1ytP64O4LZtkCAiIxkWhi1Hj+Llb1jfpz+7s9u+PaoS+ZGgCU2cJraq7dqhGpk8EbTaJSXQ&#10;Ige1EREK15s3kUxk8wFN1B/eH2Qd0zIzM7B7z2FMmZ0LK+fjaNM1HyWlrz6v3t9ff+FZURH2WVvj&#10;EE3A8TT5Pv+KYfz5py+gm3cgakp6oJFCLzRVGA51hUlorjgHOjUWo75iW9Ss5Af9GqvRot4OGCsn&#10;cB2c64otg6PyfOR5D8M9ezucsbLCMUtLpJmZcUWRi7t0wU0yFnHIog3P80XDPLJcshNkx4g0ZBIp&#10;p1mB/22+LwR3245ln0ZAvyg4G4bDwyyaq7PRQK4X11TGsO5MeFpEw9NyBTyswioExGX7Uf6bC4gM&#10;LM07dedx2JsEwtYgEI66kTTpJ6GdRRLaWqyjY8IExNFYuzKF/w4RRPh33Lt9G3sXLsQmHR3kqqvj&#10;jIYG9rAoxKZNMU5NDWsnTEAZjZsMF8iRziCHdDU5y1HTpyOaHOZVQraajK2LmjYNq2bNQio58s9E&#10;kV7fFMn79sF28GBUsrODjLc3ZFgtRHKqZeh342ohso7MLJWZNVRhqcyCKEQmIkZFQTokBJXGjUMD&#10;shVpaXj+H+oA/2x4QRzoyNat6FG9OsZUqYLF4uKIkZBAgqQkZxE8Hg7SMbr/i4ulfyKe0297KDcX&#10;K5KTMXj+fBj37Ik6np6o37EjahCHkevTB3KjR0OB1UpcupRLMWZiH6tZqHzgAJSJO6sQl2aCICcm&#10;CgmJTCismZ9fISTSUpU9Zq+xCEaWuszESBbhyNKmaRxk+65B11R1ur4U6fMUpk6FQmAgFEaOhLy/&#10;P+RpqTBzJhTDwyFLY6GgJmJ8Xt53ERHZTZtDdF1n2dujnI7TX2PGoJR49EHihFd27OBv9Wvi5MmT&#10;b6MOr/xCNd+fPXmKnL0ZCGjfGn5tzDG4vxHmBxlg82YjpKUZIyWFiYdGSEgwxJo1BlzTlFmz9Ljm&#10;KwMH6qBnT20MHsxqKOoi87AuDmwwRcZAB2S7e+IwXQd73d05kXArWQJZbOvWiCZfZRlZCD1mN/7m&#10;kd80g2wazRdTOnXCRLJJXbsikK6fRaNGIYnO12zyLW99eFxF0YbfHfsyjqC+iiV0m3nBUL0LjNT8&#10;YKw24CMC4hwhAZGlMPMFRIN4dLLehf4e2RjXrRDT+9/E1L43MNw7j1vvqL0GVs1CYd50DkyaToBR&#10;kyEw0+qHlqa9YWvhC2e7blixPO6XzmoSCYgi/DL4mBBx/exZzGrVCuMUFXGAiMbLzxSdrCMjwWMR&#10;d4mJXJoy1yiERR2S08AapkgRSZbYsAFVgoKQTMSIkavfEQPJCVJwcUElKytUc3TkCsVX37y5ov4N&#10;ETtWBLseOcL1i4q4mjXsLrIjrUu8dw9PhAQxlqacnX0QGxKyoGt1HLaeNxEZU/5ZmtkL2te10FDk&#10;OzvjINkuckBefOVO1+vWboWMmBHqK7ZBQ4VuaKwwAM0URkNDYSrUFMdAuXInqEktgG3DXWjZYCcM&#10;q6+HptRKNKqyFJrV5sO/3hBctbFAlqUl9llYIIMsq2VLXOzQAZeJHFzgC4enyHKINByjZRbZIXq8&#10;v1s33CEC/dcPEhBL75Rg0shVcDSeBQ/LZZxQ2M5yAzzNYqFbZyxUxfzRVH4kJyp6WUbSNkvgZBSM&#10;aaOTcOnC/5+y/7Hr9mdB6Z0HCJ6xBc7GC9DBOh792uyCvfYKuBsm0zFKRltLJiCGw0p7JGKidvLf&#10;JYIIn4eHJSVY36ULMpiIqKaGIxoaWEvLKWRzPTxwgZxeBkEJiNevXn2WvXktqsX5rZGYkYGWAwag&#10;cosWkCbnUYbGeZl+/d5PZWYRhh+mMjOj59L0Oq9vX+iNG8ff4++BRzRfr6H/f7CKCsbxeAiTkECM&#10;pCQ2kMVWrYoELS1kTZmCsoIC/jtE+FXwhsah13yekn/5MtJzcpBA14HD0KGQd3CAOHFtaRq3ZOla&#10;kKdrQ3HCBE7kq0HnvFJSEpR37+bERBXijm+FRH5kIhMM3xqLVGSv0/inzNKiMzOhTDyci24USl+u&#10;zuoesrRl4qUKLK2auKH84MGQGzgQcuzx1KmQX7YM8vQeFeKszrSfdWfOoPTBA+5/+BZ4Q+Pvaj8/&#10;ruFVCR2Hl6zMDi1PEI9+QP/rrwrhqMNFixbx1/46KCMfZHNEBMZ4eWGohxP8Opth8FBd+l8MsWWL&#10;EWeJiazuoSEiIgwQHKyPCRN0MWSIDnr00EbXrloYOlQbycl6OHZSD3s3mmL9wFaIbu2BUDc3zKLf&#10;exL5J+OcnDCKbDj5S/5kQ5n/2bYtlo8fj+2rVmHbypU4Sj7keToXLubn49XLl+/N22yeF6Un/1hk&#10;pB1Gm9Z9oavmBn11bxiqd4Oxeh+u+7KJmj/M1EbBXG0CLNSmfRCBuBQtNVbAXqtCQOzYYifXRGWA&#10;x1H4tkqDq/562GosRwv1BfS+6TBtNgr6TfpAq2EHNKljj0F9JyHryEnuO7x8QefFL87jRAKiCL8M&#10;/kmISF2zBoHGxgiuUwe5RNr/+peUro3p6Wjo7w8xlqJLg71UcjKkiPhwUYesgciWLai2bh14Y8di&#10;PZGhpz+gZt33Qr+5cyFPDpLksGGQDwuDAksbISLIFbI+cgTK7G7xxYvcXWOlrCxU378fqkT6GhJJ&#10;a331KtYTUXvCJsPXr1B27yHSMh+gjW8J7Nu/wYoYIqOfGB+f0YR/k5yv6x074jxN0Dvt7bGXCMCz&#10;b0D+1sduhxTPAPUVPdBQoTMXhdhEYSiaKYxALSlPqPLGwEl9D9y0DsCqzlboyq+FmvgKNKwcBvUq&#10;c9GnZj+cbmGGNAsL7CDbZm7OiYg5RCTyO3TgIg6Pd+qELDImGh6g5/u8vZFOy/y4uB/m8E8eE4n2&#10;jjPhYR0EF5NFcDePgJd5DDpYJ8HbJgnGDSfS/z4SzeQD4cHVQawQEJ2NgzFx+EYUnL3J39N/xz9d&#10;t98bAs72/PkzRIZtRRvbeejlmYTR3Y9h3oibWDyuDBP65RBBWAoPwy3oYLUZbS3j4GK0BMP7RuPk&#10;8QsVOxBBhM8Ecx7ytm3DZhorDjZogJOamtimro55amoY3rQpUmi8e/qVb5aI8HVwmuY978BA8ExM&#10;IM1urpGTKNO9O2QGDYLM6NGQmTLlXSpzaGhFV2YmIrKU5vnzwRswAG2WLMGte/f4e/x98KC0FNPb&#10;tEF/SUlMEhPDUlquYQIiGevSHNe8OQ4TFxPh1wUTEtmN88dPn+JSURHOXLqELZmZmLV6NbpMnQr9&#10;3r1RzcUFvNatId61K+QCAlB99mzUoGuAExPT0qDCohJzct4XE9njY8c4kZETD4lTKmdkQJndtGYR&#10;jRs2cIIkl75M15ciXWcK48Zx0YcKQ4ZAvn//imjIvn0hx57T6/Lh4ZAnHq+8dSsc4+Ox+/y3qRnG&#10;Ig/z6HumEufLd3fHfR8fPOrSBVfo+Qn63x8Rp/0VwaIO29D1/KtFHQrjbnExNtHYO9rLCyPonBzq&#10;5YT+PhbwD9DF8uUGWL++ou7hu9RlfQwfrotevbTRqZM2unfXwvTp2ti/Xw95Z/SxdZ0hZvQyx1Ar&#10;awyk+Xspjfm7icsf2rEDh3fuxLULF3CD5ojrhYW4efkySunzH96/zxnLDmAZa6yZpAg/F1g9wVHD&#10;Z0KrqTP01dvBQN0Hhmo9YKzGBMRBMFEbDjO10f8oINoyAbH5KjjpxMBZdy2c9NbAQTcSLbUWw6LZ&#10;dOjWHQ41lR6oI+cGe8s+CFu0DgXnruBM/gUU3Sjmovh/F4gERBF+GfyTEMEG6RVjx2JknTqIIeJ6&#10;slcv3KSB/tU/RCP2pYlevl07VCHyIbFwISRjYrhIRMnNmyFFVpkIkuz48Th54waefIXuvz8zFq9b&#10;h3pExCSmTYMCkTZFOhZcBz6aJJUYsSPCp5yby9WoUUpNhRI5w9U3bYI8ETUVIpPqp0/D/+ZNXHxZ&#10;MSgWFQMRa16hdWdg4lxyNIR+gns0sZYRebxFx7yMJuPHw4fjqpsb9ltZIZ2eP6RJuPwbOFtPHj/F&#10;3BkRkKtignqKrdFAoT0aKviikUIfNFTsihq8HmjVdCs6mp6Aq2YmzFQ3QUtmNZpWW4b6lUKhXmU2&#10;/FR744CVGbYSkdhobo4NZmbYQnawZUvkkGO5i0hLrKsrosjCibyEsfon5GwW0jH8mqnYn4u7pQ8w&#10;Y/x6tLaaCnvD6XA1WwB386XwMI9CG4tYdGm1HX3c09FKZzHqiE2EYe0QeJrHwN1sBZyM50O/4UAk&#10;xGXy9/b/4Z+u2+8JwR3f/RnHMXpgLLq5bkBvtz2Y2Ps8Fo25h+hZr8leYkK/I7BsSmSh2RK0tUjg&#10;BER7/WAsmr0Jd0p+TKfH74EPb4ifO3seG2P34sLZYlwqvIXzZ6/hL4ii3v4Lnj54gO00J6XR3HRK&#10;XR37NDSwjJbDab5aPWoUrp09y99ShJ8JTECZQ/OhEo3lUuRYS7u4QKZjx4pU5qFDK+oh0rz5Xldm&#10;ZkFBqBYYCPXJk7GKxv/fFXuIO0xzdESAvDxmVq2KZRISiJaURHSVKlheuTI2tmqFx/+huZ0IPy9Y&#10;xMyN27dxnMas7QcOcHUTx9A5327CBKh6e6OSuzuqdO4MaX9/TvxTIk7JRD2VvXuhQhySEw5ZmjN7&#10;fOhQhXhIrynv2QNlFn1I3FKJzqsakZFcN2hFlqZM+1ZgqdO0T4WBAyHfuzfkevaEXI8ekKVxlRMR&#10;aTt51v2c+Lvs8uWYQdyU1Tj7mmCz3/X8fKQNGoSTxPlukA9RRuNBIXHY3cT5SvLyuCizXw0s2vBX&#10;jToUBisHkhwezgmIAa3dMMrNA4PbtoJfT32MG6+P5eEGWLnSAGFhBpg7Vx+BgXro108HXbtqw9tb&#10;C/37ayE2VgcnTugj57g2tie5IiFqOvZv24F9W7bgAvlB90tLuRt+ovIhvy4Wzl8BM30vaDV25aIP&#10;DdS7wkitJ4zV+pIN5guIY2CuNpEvIAqlMKsthY36crRkprGE1gXDvNl0GDQYiWbKPaHTsDv6d5+L&#10;NZE7sG7tDuzetR+3bv5ejVeFIRIQRfjmYLV/HhDpeHLnDp7QAPyY7BE9Lv+CmoUMnxIiiq9dw6YF&#10;CzDfwACrVFSQ3bIl8ocNw5WNG/GUPksY06OioOLpiUqsSDSLQmQNQ2idJBGXKkRcahFhidz5Z6Qr&#10;7j9+HM4TJ3J3kHlEzsSJ9CmsXct1wlNid4XZHWIyrjseTaKsuHV1dnd45UoorlkDyYQE1CEC6FtY&#10;iC0lt1F0tQS79wJW7oDPQOARsa4ymnhLw8LwgEjew5EjUeThgVMmJjjZvj2uE9m7Q/u/deHbRXfd&#10;uXMX40cGQbaSEeoquqK+AktjZlGI3aBczRO61ZdigOsV9LIrgLN6BoyVN0JDaiUaVwlDw8qLocqb&#10;BH2pVkhpYY715uZYY2bG2TpTU+yh/2MrEecTRF6vECkuIEJ8nuwsEdjCnJzvXveKCWU5RwswedRa&#10;OJlOhZPJbLQ2D4ab+WK4m1fUPmxrsR79PQ8goOsx1JftjvqV5kJTcRasNKbA23Umhg8IwfqYPbhX&#10;9nWEz09dt98DAvFw04aD8GsXiXYtYtHf6yBmD7mBpRPKsWLaM86WTX6EGUMuwKThTJjUC0Yb83i0&#10;tYqFWdPJWLeaTurfEMLC4a2bJejRbgmmDslGgO8B9HROwdBO+zDYOw3DfDIQPOEoTmaV4NaN+3hY&#10;LiLQX4J95JztsrZGVpMmOKqpiTh1dUxs1AjBNAbmiLoo/7TYdvAgLPr0QTWWxtyqFWRo7pLp3Bky&#10;vXtDhvgFa5AiM316RVdmJiKyaESa58T8/eG3ejVOES/5XXGPeNwe+h+n2thgAI+HORISXDpzFNly&#10;eh5drx5yV6zAw6KiH1a+Q4Rvi5J793CHLJN45NglS+AydCjcAwLQvEcPyHfsCImePbmb8YrEsWts&#10;2MB1TebERJbmLBAPU1OhTHxbmUUfEl9XIv7J6h9y3ZenTYMiiz6kfSoMHgz5vn0hz8RDX1/OZJmx&#10;56w2IsugSUxEJeKmbrTc+xU5JTt7r585g/10ne91dsZZLy8U0dh9yd0d2fR/ZtFn/2ppqb9D1KEw&#10;hAVEFoE42s0Dwz2d0a+jBfr0MsD0aSzy0AALFhhg6lR9jBihix49dLjowy5dtBAYqIWDB/WQl6eP&#10;9PSmOLBvBEpu/r7j958Gdn2W3b2Pbp2Ho0FNaxiot4O+ekcYqvvCSK0XWT++gDgCZmpjYa42CRZq&#10;0/kC4nyyBWihtpBsASyazoZRw/HQrjME6rW6w8ZoALp5T8TMyctxILOiLM2fAJGAKMJXxaOHD1Fe&#10;WIjC+Hhci47G3ZgYFBN5uEYku4hv7HEhWf6sWcinba4SqSg6dQoPPxD6PsQ/CRGCiftBWRn2rlmD&#10;mA4dsLppUyTUrIksJyfcIpL7UiiybcXmzVxxaJZ6UW3QIIhPnQqJkBCIEzmoRE5BI/puMTS5nrh4&#10;EXf/5Tv96igrL0fq0aMYt2wZ+tLv5BwcjBqBgag6Zw5kY2NRnd0ZJpLHIg8Fd4ZZakl1Ol6s9g17&#10;zArGs4jEVocOYuOZcyi5BQQvu4slEbdwOT4ZZZMnoZCcjGOmprhAjlfehAnYR8f8WFwc12jgW4Pd&#10;NY8Kj0c9JTvUkXdGPQVP1Fdojzoy7aDM6wdfm1OY1P0JBrpeg4tGBgyqr0Mz8XA0qhyKOrz5aFBl&#10;AHwa6GGjpQWizM0RYWaGSLKV9P9s0tNDUr9+uHXpEv/TfjwC+oejleEkOJvNhqt5MFqbh8DNLAzu&#10;5pFwN10ND5M4+DpsQxfHjZDl+aCJeAgmjYjH6og92LV9P3Jycumaqog2+xqk+J+u2++J1J3H0MFh&#10;ERx0VqC7026M65mHoJHFXNpyyLi7mB9QjJlDrmJi73PQrzsRxrVD4WK4Eo56ERjcPQr5py/z9/T7&#10;4cmTJ9i1ORcjeuxETd4MqPIWoUnVMDQWn0/Px6MGbzhqiY2GuvxUdLJfizljDmHL+nMoOHsD5T8g&#10;uvZXxIkdO5Dcti1SGjZEDktj1tDA3CZNMNnKCmk0P4nwcyKPxvUhNCfKkJMtw5qpsFRm4g5cPcQ+&#10;fSDj718hIgqaqjAhceZM8IYOxQz6ze//5unpj4nvxRFfasvjYVS1am9FxAh6HCknh/WWlsgn3vD0&#10;/n3+O0T4nZFP18uF69cxj3h4y/790YCulXrt26Nmz55c/UJFluK8cmVFijMTDVnNROL/LEqRrWMc&#10;U2nVKtRYvhyKrP7hlClQ5EcfspqL8n5+kGfiYefOnMky69IFsiydedo0yLMmRhs2oFZ4OEYkJ/O/&#10;1f8HlopaVFCATPrum2kcOOHlhUIayy/S8oirK3Loev/VwDorC6IOWe3D3wEfCoij3N0xyqM1/Ns4&#10;oHdHcwwZZIApU/Uwa5Y+xo3Tx8CBulz0YceOrPahFh0TbZw5o4fTp/WxaVMD5OYu4e9ZhN8BrPZk&#10;2OLVcLD2RXMu+rA9DNQ7w1CtG7+BSn+yIUIC4kSyqZyIyMxcbRoXTGDcmF5TH4lWJiPhbjcKDlZ9&#10;MSUwFOfO/nmNw0QCoghfBWVXruBaaipOR0Xh1IQJ2E6O0S5ylDLIWOpWpqkpsoiAH2nZEkdoEj5g&#10;bY3NtD5GTQ1bXVyQMngwDhP5vpqejvsXLuBZaen74TGETwoR/G1Z2tG5o0exlQj9pjZtsMPAAEc9&#10;PFC0fj33OkPi3r2oR5MMj75j1Q4dUG3YMFQjklKVyIkEkZyaaWkwzc6Gz759mELbpl+8iDJyBMpZ&#10;bb6vIKj8jHj05AlK6Jhn5uRgxLJlaEVkTJ8cpzphYRBfuBDSROhklyyBwoIFXJ2b6nR8FZkReVJg&#10;daAWL4b82rXolnUEjx7ew8HMHcjYk4z0rl1wnH73m7TdUdquICUF++k33s7OFSJlrL7O98CZvEJ0&#10;bDMCNSRaor5ihYCoXNUTGtKLEdC+GNP9nmOI+w24au6FnsJaTkBpWGkx6vDGwq5RG6zv5YOFdC6F&#10;mpsj1MwMoXQ+LzQ2xjptbeyj/63s1i3+J/04MLHv0oWbsDcOhIvZLLiaB6G1+SK4GIfCQW8JbLVC&#10;0MEuGsN7bka/TmtgqzsNNXlT6X+cgtLSbyeUf/K6/Q4ovHAdbe1n0jFYjHZW69HdeSdGdzuBWUOv&#10;cja5XwE9z8WwjkfRz3MvtGuPhGGtivSEDg6h2JeWizd//Y61bF7hVM4VLJiWgVZaK6HIWwgDpZVo&#10;qTUfls0D4dVqKrzsaek4Bua6PWGlOxTqysOgrTIVbSxXIXDQduzedgYvnovq/PwbimgOWd+7N1bX&#10;qYNjbF7U0EBY06aYRfNgekwMfysRfkYcP38eVizyyd4e0iyV2dGRayTBRSIyEVEQiUjzoSybC2nJ&#10;GzQI644d4+/h90b2nj3oTVyuR5UqGF+tGoIkJLCULLxqVSyVkUH6iBF48BtEOInwZbhRUsJ1Mp+8&#10;YgU8iV/XJs4t3bo1FLp2hWJAAGoQr1SKjYXypk2cKcXHQ4nGQlZDkbtJPW8eFCdNgqKg9iG7Brt3&#10;h1ynTpAj3s5MlnVHZ0b7lPX3h9zSpZBfvRqViaO2CAnBqatXOeHg/8HxnTuxfcAApLi64hj9D3nk&#10;V5wjy6HnB+n/YNkmvwqYWCiIOmQRiL8TPhQQR7q7Y6SbOwLcWmOIlwN6djXE0GGs67I+/P310LOn&#10;Dnx8tNG3rzZWrtTBuXN6yM/XQ1aWHmJiGiA7O4S/ZxF+B7x8+QoONl2h0cAR+uptKtKX1bpw9Q+N&#10;1HqDdWA2VhvKCYimaqO4OohmzUbDtNlImDQbAeNmQ2HUtD8063aBp0MA4uP2vB1bfrXo468FkYAo&#10;wn8GS0thEWTXcnKQQhN9lJ4e4vT1sZsm1hSapDJpws+giX9z//7YOXEiDtPkfoiIQfaSJcgh8rCd&#10;1mcOHIjdNPnHtGyJKFNTxLi4YPfQocinbUsOHsTzu3fxF78BxZcKEQVHjiCGCH5EkybY37YtnvDv&#10;tN28cwfmtF7MzAxVyCmo2rEjqrZrBwk/Pyiw1F16XZH+L9lLlyCRmgrdbduw8MIFLD10CIfIEbz3&#10;6NFvKyQysEHx+JkzWLl5M/zpd7CfMgXmRMa0goJQlx7LkkMgTU4TlzYyZgzkAwO5LnkSM2ei+fr1&#10;WJGejmXkRIXQe5KnT0f84MF4JtSI5tDhQ1i1aiX279+Px98pQuPlq9dYu2orasu3Qj0FD9ST6wBl&#10;sR4wUYlB95anMKZjKfo7X4Kzehp05FZzAqIybxq0a/RC8NixOLRjO2Y4OWEGnaNzyMJMTLDMyAir&#10;mzVDHhHfn6Ew7vNnLzE9MAauljPgaj4PrmaL4GiwEB1aRWKIbwL8e67HknkpOJiZh2Uhm2DUMBD1&#10;eQvh7RjK38O3wZdet18TL1+9xLB+C9Haci7czJajjdVa+DpuxVDvwxjbIxejfI9jcPtD6O2Whm6O&#10;O9HZdjO0aw2HvkoI3C0WY3XkNjz4hh0dfwTu33uIM7lFSNmaj/a20ZDjzYa2bDTXPMbXIwybEzOR&#10;sGEHLhZexMWLl3DlylVs37qH1m3FgvkR6OA2Bgb1x8K03hL077AF+1Iu4vVrUYrip3C1sBBhPXpg&#10;nqoq9mtq4iBZjLo6Rtati/h/aTbB4/G+2Jydnbn3suXHXu9ETvinMJDm5Y+9j5kwLtEcyfYleM3Y&#10;2Bg7aA79nXCf5vtIVlvNzo5LZeYiER0cIOPm9n46M80T0jQXsqXO7NnI+ohodqekBOeJQxzPz0fM&#10;li1YR9xi2vLlaEvzqAnxIYtRo2A5eTIsiU9Z0n4saY61GD0alrRfS5p7LWletZozB1bz58OKOFT/&#10;hAQE0HcbSsuxtIw7dgx5N2/iPPGX+9+pTtcd+rzExYsxjLjfECkpTKpaFQuYiCguztlieXmcIMf+&#10;hahZ0B8F5lQ/efaMy3K5VVqK3VlZ6EPXhT6NgwbEv6vS9SPZvTsU6dxWIp9Aac0aKK1ezUUfVl+0&#10;CNVpXGT1DxWJb7Lahwp0nXHRh97ekCM+LytkMh06QIbVQ6TzUG7ZMlSla0Wb3r+aOObLL21gx+f2&#10;L4mz7iMOu6NnT2R4eXGBCCdpmcsek5+SQH7DMbrufhVPIDk5+beLOhTG3Vu3kET+ynsCIlkAnWf+&#10;bq3h184avXoYov9AXfTtqwtvbx2MH6+NpCRW91CXEw+PHtXDzp2s6UodHD68gL9nEX51PHz4CPHr&#10;tsHCsAM/+rAd9NU6wkCtKwzVesJIrS8Za6DiD1O1AFoyGw6jpoOhXd8PjZU7opFyGwzoORt7dmXR&#10;PH4Pjx+JyviIBEQR/jNuXb6MNTT5TzU0RCiR6jU0oS5s1w4HY2ORunEj7n+m433n6lUkzJ2L5GnT&#10;EE77CLOywioio1ttbZFL68qJbDN8qRDBohGzd++Gf/36WK2lhcvZ2W+74U6JjIQK6yBnaYkqZmYQ&#10;JydIfsMGKBHpVyJCXPPuXaiWlaEmmTKRH9mCAohv3w51IjnTiZTk0+tPaV9/yp0HFi0YTQ7PYCJo&#10;xuTQNBsyBLUGDIDyoEGoTs6T7ODBkAkIgGJwMFqEhWEdOUHLiAhG0/Figu3rNxXH6datO1i/YROW&#10;LYtEXl7F7/rNwO4OkfP3F/88zD1VABuTHlCVcYKyuCvqVhqPZpKLYNt4M3xtTsLHIge2DbdDS2Yl&#10;F31Yq8pADOo1ifbzDC/J+dkWuhgzjAyx0MQYu4yMcJwsSlcXN47ncPv/0bhVdBfWesPhaj4LrqbB&#10;8LBcCm+HFVg6Px1lpQ/5WwH37t3DjHHxkOdNgX3zlfy13w5fet1+TZw4ng8vhwlwNJkON/MweFmu&#10;QWe7JPi57UF/r33o7Z4KX8ft8LZJRBvLtVyat1mzSdCusRBzJiXhwf1H/D19P7Ax5dnTF/TZj1FS&#10;fB9F1+/h5vX7fHvALe+WPMbdO49Qfv8pnj9/xd1d/dhY9OLFSzwsf4pHD5/j5o37dB48x8olB6Gj&#10;MgM1ecEwVtoI0zqRaGu3EBmph/nv+jQeP36EqIgNsNYfAnWFifDzSEbGzgt4/frPGAv/C56TM5oc&#10;FIQQGjN2qanhsKYmNmpoYFTNmggfOhQPPzFXMmEukOZZJtYJIBDsmAnEQoZTp05xgp7wOva+Jk2a&#10;QFFR8b33Ce9PGHdpbmNC4Ifi44EDB/hbVIB91of7FNh6oYj/3wHXiovhM2kSJyLyiC9ItWxZISKS&#10;gypDx5sTEdkcOHw416G5Hs1/HaKjEUBz5rBt2+CfkoIR+/ahOz3uSDyjLc2L1uHhsImJgQ7NlyrE&#10;f6RYCvSSJZCl98muXg3ZiAiupqL0zJmQnjKlwogPSc+eDRmaZ6VpLm5I26pFRaEJOc7qtB9rel/7&#10;xER0TEpC961bMW7vXoSfOIGlOTnYfP48Tt++jUdCN/O+BtgNx1vEmxLpu/asXh0D6fefIS6ORfx0&#10;5mB6vpHOpWu/UKSWCF8fL1+94lKc044exa5DhzCZzm8L1lHZywuVOnSAFHFJOTrHq9M4WYOMy3IZ&#10;Nw6KND4q9OsHhZ49Ie/jAznyMeQ8PSHr4QFZuv7YUob2wUUhMgGRrgWJ6dNRn67XEeSLMD/gS8Ey&#10;qjLou2zt3BkZbm44Qp+R06YNsmm5v3VrZNA1fnrHDpSTf/Czg4mFPenY6ZNP9btFHQrjcXk5DtD4&#10;OoZ+J4GAOIIvIs739EJEO08EtrdB764GCBipg+hoHezapUPzmC7OntXF0aO6SEnRRXy8FqKijHH8&#10;+Br+nkX41XH50nV4OPeGQXNP6Kl5QV+tPVlnGPDTl9/VPxwG42b+0Kk/AE2UfKHXuBcG9gzCzq2H&#10;kZywF7knCzhOLUIFRALiHwDmWAob/Xnv8d/sM8CalkQTSQ6wsMAUIodR5OB8DZTw72bPpkF/KRH1&#10;LQYGyOnRA88uX/5PQsTtwkIE1K+PpYaG7xXyvkyfY0WkhEcOXVVyCqTpf6l++DBqFBRAmZyF2jQZ&#10;1X38GHUePkQtcu5UyamqWVKCmvSafG4uNPfvx1RaXuLfyeOO5R+Ey0VFGE1ErQ05NIZjxkCWpZb4&#10;+UGKnjfYtAkzZ83CGnKSJtNxXUy/56XLpbhd8gqJyWcxbnIGEpIL8fjxt41a+ot+qzfkkL1m5+ap&#10;kziZfxEtzbpCVdYRcjxn1K40DvWqzICmbBhsGm6CQ7OdMFXdAA2pSMjyAjBuSCy3n6f3y3EzLQMX&#10;5gXhqJ4+LhuZoMDYBHt0dDiSef/Wj09fLi9/jMVBG+BoNp6LPnS3WIIh3Vfj9s2/32lOjDsCMV5v&#10;GNaMxNqILP7ab4f/ct1+LcSu3gJ3u9FwNJ2K1uaL4WmxEh2sN8CnVTK62G9BJ9tNaG+9Hm2sVnAd&#10;qx1a9EaPDkHQrxmCySO2oqT4+9T4e/PmL7x8yW5IgOt6HLtyL/z7hMNcIwCK9Fsp8wZBhTcMNXkj&#10;aDkCbqyjttVijB4Qj80bTmLv7jO4WFDMvf/li9d49eoNHpY/Q8q245gZuBFBk9PRQDwQzcSXwE17&#10;Pzx0M6Etvww6tcdg9YovbxhVdvceIpatg5VeX9StOhJ6NYOQc/gG/1URPobty5djDs1nm/kCYrKG&#10;BibWqYNQGjevnj/P3+rv+Fi0oLBYJywWMjABkEUQCoNtw0RI4ffNmzeP/+r7YOIf2/ZDAfFDMJFR&#10;+PUPjX2P3wVsdj9w6hQGzp8PPV9f1HBygqSNDWTs7SsiEVkaJfEUmUGDuAhEqXHjUHn0aPBobqw8&#10;aRKqTp+OqvReSZqPpMLCIENzJ2tWppCcjBo7dkA1MxN1jh9H7bw81LlwAXWvXEHdixdRl57XPnIE&#10;tdPTUXvXLtTavh21yEnmlikpUGYZE7QPlv5Zg/YnHx0N6chIzsTDwyFHS72EBOjQb+q8ZQsG7t2L&#10;+SdOIJ4+I+PGDaQRjztbVoZX/0Fk+RDF9J0HEc/qQr/9yMqVMZsvIoZWq4Yl8vLYR8fi6S8guIjw&#10;fcCar2zYvRuD5syBw+DBMOrbF/XJpJkNGwaFUaO4VGfFIUO46EOFbt2g0LEj5Nu0gVzr1pB1cXlr&#10;XHOjXr0qBEQaZ6XnzoU8XX/WdN1dZ+WQPhOP79zBXeL12TQ2rreyQjr5IUe8vJBFn3mArvNUT0/s&#10;9vfHGeHIxp+Y+++l650Jh79r1KEwXjx/jtPkw41t25YTEJl4OIZsjqcXYtq0R5q7D2IGt8KCuXpY&#10;E6ON/HwdnD+vizNndJGdrYs9e3SQkKCDVas0aemDwsJ0/p5F+NVRcP4ymtSxhU4zd370IUtf9iHr&#10;zgmIxmr9YNi0H7Tq9YY2WVvHSRg9ZBkWzlmPwwdy+Xt5hz/M3f9HiATEPwDXiCwWkYNSUlCAO2R3&#10;yW6Tsedl/Of3yO7TNveJtP4bSoh4RtPEPJAm2PE0qaYTORVE9v2/EAibt69fxzYi2WFEDhJZHUNy&#10;Zr5UiLh19ixmkbO2RFcXkd27v61XIMA42r+MtTUq+/hAfsUKKO7bB6XCQtQkwtHw5Uuo0Tbq9J7G&#10;9Lj+kyeo8+ABarGoRCIZqiUlUKX9axMBGp+WhotFRRU7/UPAfqMXr17hDS2v0fGYt3EjmrMuzuQ4&#10;KR04AGNylgKIaE2ZMgWjRgVgdVw+ug84DlO7NFg7pyN+03X+nr4d/jp5Eq/pO73q2RPIOoLy5y8R&#10;syoRZnreUOR1gKrYMNSpFIiGVWdDUyYM+tWjoS0fhSbioahTbTA0avaFpdpMmDYJhFGjABg2GAi9&#10;2p3g26gd2jd0Qd8GVlgxMRgH0o/h0aPvU8vxn3DjejGsjXvC2WIKHI3mYO+efDx5/PdIk7P5l9Gr&#10;HRNIJ8NWczl/7bfFl163XxPujn5oZTYITuZT4Gq+EB7mEWhjuQbtW2xAW8s4OOgHwdN+HOLX78Lr&#10;V2/w5MkzLF+4E0a1F2Hy8O24U/wucvNbInnjfljpjEAD6cFoJjcRjaQCUbfqcNSs1B/Ved3pfO0M&#10;BV5HWjLzpfUDULfKSE4UbCI1DU2lZ6CZzEyoy80mmwMNuSDoKC6FkUo0zGuvg0vzPXDS2ImmkiGQ&#10;4Q1Ap9bzcDy7kBMuX736b2N3aWkZwpeug2nznmimMBaDOm3lvyLCx7Bi/HgMVlJCoqYmDpFt19DA&#10;1Nq1sYLGqNIvvAkhLNR9KCB+DGwbFkHIIhEF72OPPwa2LYtO/JSAyNKUmYDIohAZ2PYfCoofRiz+&#10;DiglDhC+aRNs6TeTa9WKExGlbG0hQ8dKpl07yPj5QTYgAHITJ3JNHVh9YNYMQonmQ6XgYCgvWQKV&#10;yEjUXLsWqklJqLVzJ2rv3486NFfVIf5VhwmHxK/q3b6NBoyH3L2LBsQ16hO/qHf5MuoS56hz4gRq&#10;Hz1aYUxcPHgQtTIzUSs9HbWIj6jSPjnbtYszJdasYts2VKfPk9uwAZIxMZBatQrmW7bAlNYNoc9P&#10;o88s+Qopz2GjRqF3w4boW7UqAqtVw1xxcYRISGARnQ+r6Jw/tmjR25I0IojA8JDOu0O5uYig62oo&#10;XSemdA3V7dwZiiyikDVfoees9qFCly5Q6NAB8h4ekHNygqyDQ4Wx7uissRFdd7J0frEIRNl581B1&#10;+HAoDxiAhMOH8ejZM/6nvQ/GX1mq8vPycjyma+B8bCzSfH2xk/aZyURDLy9kkjEhcTt97rahQ3E8&#10;I+OnT1tmYuFw+v+ZeMhSl/8EPKff+CTNOQIBcZS7B2Z7eCGmbTskdWmDlG5tkBljgezTzXH6tA6Z&#10;Lhd9yCIPU1N1kJiog9hYHUREqNP8NhxFRb9vtOafhqNZudBq6grdZp5c9KGBWicYqvly9Q8N1fy4&#10;SEOz5v3hYDEcXdpMxYa1aVxWjwA0TIjwEYgExF8dQmc2a4JxiIj9mfh47OjTB3mDB+PqkCG41L8/&#10;LvTrhzO0Lqd3bxygCXkfWSbZfrJDZNlkJ8lO0+vniByfoYn3SN++uLhgAQ7TRLSL1ifT+9fScpGP&#10;D0YTaR7n4oJUmnBfvfz6Ib1MoHr29CnuXLyIA0QGops2/WwhoowIdwYR9yRra6yg983X08Pjj9x9&#10;Y41DjuTlwWXWLC5SQD4lBUr0eUwo1KLXzcksyYzItOn7NH31Co2IbHBiIhEO1Tt3oETvV6cJeiYR&#10;9T8NLKKzmBzfUjrv8s7kY2jQPNSh80WOyGDt6GjMjorC1atXcejQfiRvu4yOvWgQtziJNt2KkHHg&#10;82sGPiNicJF+l3Pnzn1RPbq/6Hu8ofP4DRHRv8hJYrh+7SaG9p8JWZ4nVMR6o5ZYAOpWmoSGVWaj&#10;ifgCNJNYippiQ9BYZgSMa4XBoOaSClMNJQuBbq15MKw9CTq1BtPj7jBq1hPGGn7o7DEViesy8ejh&#10;x4nqt8bNGyVco4vWVrMRvigFjx+//z0Ew0RcdAb97/1hoBKOJXPTKlZ+Y3zudfs1wUSxxI07Yd/C&#10;B63M+sPJPBAu5vO4yD0vy9Ww05kHb1f6zTbswb2yh3j65J0AvHzxVhjUno/pAbtRevvb1u0aOXA5&#10;7HWXoJX6WjSVDIY8bxTEeN4w1xyBsUOjMGX8CiSs24P1MTvf2obYFMyYGAX1eh6oLd0B1cXa0W/a&#10;Hgq87qjO64MavIFkQ+jxQLLetM+usNGbiKF9QpF38gauXipFSfE9rjv5h3j9+iVWR23HuugDGDd4&#10;A8b234LTx0pRcKb4o9uXlJQieE4UxHnWMK6zCOdPl9G4IGJbH0PkhAkYoKKCOA0NrgZiCi1n1KyJ&#10;xMmT+Vt8PoSFui8REFnUofB7P6xXKBAOGT4lILJ9fRhhyN4rvP3vKCAyFNP/HbV1K2yIJymwNGZW&#10;E1FQF9HdvSKVkriX3NSpUAgJgSKr6bZsGWqwOm/0XGnxYijTc5XVq6GamIhaLLLw0KGK6EM6hnWv&#10;X0fd27fRsKwMTYi3NGZCIs2zDWh9PfY6ExpPn0btnJx3IuLhw9w+atEx58TEvXsrjD1m62j+E6xX&#10;TU+HaloaVPfs4QTGGvQdGhCP60aPH/+fXK6Q5tylAQEY2KgRBoqJYYq4OOZLSGAJX0SM0ddHMX3n&#10;N8SlRBDhYzh75QomhodDh64jFuEr37o1JxwqeHtDvm1b7rkcXWtMwGclBWRYJHCbNlz3c9n58znx&#10;UGb6dEiMHAklug4n0LldfO8ef+8ERob4hOh+cTEu0vVxkq7RNE9PZLIUZb5ouJcsjWwXrd9AY2GC&#10;vz9O0PXzs4NFHbJah0xA/N2jDoXxVkBs1w4BdI7Mot9uuVc7rPVpgx2zbZG5Rw/Zx7WRm6tDpouc&#10;HF2ao3SQkqKDTZt0sH69Dlav1sHSpRrYvHk4rl8XCYi/A86fu4TA0cHQVXOHnlpbGHC1D5l4yFKX&#10;+3DpyzoNeqJXpzlI332c/y4RPgciAfEXhXDKbA4Rwh1jxuA8WWG/frjm54dCmvTu0oT7pFcvPBs2&#10;DI9o/Q16fpoG1QM0SW4nohtPy1U00C6hiTjI2hohNBGHk8W0aIF4sk30eLebG7bRJB1vaYmV5uaY&#10;Z2CAEJrE01etQtGFC3j0HSaou1evYn9w8HtCRGloKM4SEb9FDlARkeEiOgb5RBQOBQYi3ccHmy0s&#10;sKxWLQSZmaH47Fn+nj6Og/R6T/p/VIlEVM3IQG0i7Ga0vj0ZSx5zJ7MjY+sM6Lhrv3kDdSLADR89&#10;Qs3LlyG3ZQvs6P2lD79PtNLPAtYAJY2O/b59e3Ek9TD8Z61A/Y2bIEMOTr2UFOylY8POUzaxl5Y+&#10;w/5D5Zi98B46932BsGjg3mdqgTdu3EAmOT+HyUliYuVnIzsbT4lA3iHi94xfb7Hg/E3UVrSGPM8Z&#10;SmKdoSo2ALXFRqFOpYmoX3km6lWaCtWqPaFRPRAWddfCtHY0zOqsglk9srorYVRrCfRqzUFz1TFQ&#10;q9kXDWt4o658azRR8aQJqRuCZ8f9Tbz71mDCzqEDJ9DCoA+crUZhzuR4Wvf3lLQLhQXo3SkElXkj&#10;0dpoDZ49+7q1sP4Jwtft9wK7exixLA721j6wNesFB/NRcDGfDRfTIBg0HoQJIyNw/dptPHr0/jXL&#10;IvIWB62DQe3p6OG+DtcufYvx7Q3GDVuJ/u12oYP5bqjyglCV15uLkly/+hCO7C/A6ZOXcKuoFLdv&#10;l+Lp0yd48uSd0egP/yFT4GYzCe5WwWhtTmYWglZ6c2ChHghLjYmw0Z4BN/NQeNjMwbzp65B3ijVD&#10;YVG/Hxf38k5fgIf9SHR1Ww534/Vw1I6BvupsOtcno2Or1ejqvBETh+xAZurZv503J0/ko0ltB9SX&#10;GoTx/XdzKdQi/B1Rkyahj4oKVqqrc41UUslYU5Xk7yggfijyfZgezQRGQf3CTwmI/wTBtqw24u8K&#10;lsnw9PlzXLt9GwnEOzxZqqWjI3jEjyRZNCJxKhY5JTd+PBQWLoQi6yq7Zg1qxMVVNIqIjIQScQ3l&#10;iAhORKyZkMBFDHIiX24u6hDfqVdSgkYPHkD96VNo0DXf5O5dNCwqQn0WoVhQgDostZmlPDMBkebF&#10;2kw8ZJGIwmLhvn0VIiJbsufM2GtsG9pWlW8q9D8ob92KRomJ8KPtd9PnP/yPTcHYfH+Jvlsw/f8e&#10;dB6MrFbtbT3EJZUrI1JZGal9+ogERBH+EaxmIbu5z+olhsbHw7x3b1j27w8V8lkq82uPytnbVwiI&#10;7HpzdYUMnW8yEyZAhtUpZULi7NmQoucKxP/cpk/HNX7q/BPi6KeTk3E0JAT7yS86QP7R4e7dcbhz&#10;Zxwgn4kzvniYQpZI/k8Y+UKpzNeg7/PqJz5v/8SoQ2E8p7Hy+L5MjPFqh7H2Xgjp4Yr4YCuk79DH&#10;sUN6yD+ji/MFFfUOT57UxcGDOti9Wwdbtmhj40ZtrF2rjchIHcwPakDb/XkBIb8rtiSnQquJM7/z&#10;cgewxikVacsDYNSsPxoodsKWpINc3fHnz0X1Db8EIgHxVwRfPMzevh1nly5F7pAhOEKT6nUPD5S1&#10;bYvy9u3xomtXoF8/gCZU0GSJGTPwkCbiy97eOEGv7ySSG0KT8XxyILaGheFURgZO7t6NXLJzZIV7&#10;9uDoypXIIpKbFR6OC5s34zKtO7NjBy4SYX36BZFgXwN3r19/T4jYY2aGfRYWOEH/87E2bXCELJUI&#10;RXyzZlhWowaWGhhgS2Agzn7GHUMmwFwsLkbsyZPoRSS7Ef2fKidOwLK0FF3otd60TQ+yDmSuZK3I&#10;TMnUaMJSLSyELDlc9YmkLDlyhNb+OWACInNKM/enY+e6bHSekQmFvFzIkYNTlxyahFu33pMr2Gmb&#10;d/YNBo/7C10GAikZ/Bc+Aa4jNDlKW8nByc/Px8sviJC4fuwYdpNDnB4ehay9qcg8EImw0EHk4DaB&#10;vJgNFMU8oSzWDTXFBqGW2CguErE6rzMay/rDtM4KWNSLhWX9WLRouA62TeNh0zgOJnWWQl91DrRU&#10;x0K9Zh80VfFGI+XWqFfDDtWr2sHOZBh27zjK/wbfBw/ul2PFsnjYGg2Bq9VE+LgvwNXLpYJh4i2S&#10;E9Ng0mQSmsstxeIZB/lrvz2Er9vvBXZNp+05CAebLmhp5gsH8+FoaTAaTpajMHtqFBeJ+jEwB3hr&#10;cgaMG06EtsoknD39/9e3FP4dTh2/iCFdk9DZeg+UeQvRqnkEYpaewtqofTiQeYLO738Xn8+dLYBv&#10;u9nwcYlEd7c49HDfgF7uifB1iUMnh2h0dlyFrs5r4eeZgL4d1mLNir3kXLwvlApuQOWdPo95syLQ&#10;yW0mavICoMIbj7qS/dCr/TJ0bx8EC50+qF7Fha6VNtBSGYPBPpuQufsqXgiJhOXlDzF1Uii3XTeX&#10;jXTsPzjxRMCj8nKEkMPau1YtLFVXR4amJtLJ5isrI3niRP5Wnw9hYe9LBEQG4a7JzJioKABLQxZE&#10;Fv4/AuI/1Vf83fCYOEDuhQtYRVys29SpqEt8hAmJ1ViKJXEw+ZEjoUDHQjEqCjU2boRSUhKUEhOh&#10;vGEDlNeuhfKaNVCOjYUKreNSjlkk4pkzXBpzQ+JYmjTfGdAcqPPsGZreuYMG166hHn0eJyAKUplZ&#10;9OE/iYfE64RNldap0mus5qIqbatK72FWk15TIW7XgHhed3pt29WrKP8/mq1si4xEW3l59KBzYXy1&#10;apjHaiGKiyOCLKZhQ5ym//35o+/foEqEXwusTuLBU6eQRef7qm3b0GXyZNThX2MS1taQtbGBrJcX&#10;pFnt0QkTuAhEOdaIiHwemWnTIEtjbi3ye+bS4+xFi3CGeHoW+UWHunThahoedHXFYVoeon0e5AuH&#10;u8kSaH0UXcOr/PyQS9f2vdu38W0rdv9/EEQdsmYpf1LUYQXe8Y27t+5ixkBXLJ9uhs0xxtifrodT&#10;+VooKNSheU4XBQW6XPThkSM6yMjQwY4dOkhK0sa6ddqIjtbC8uW6WBnujot5+4lE8ncqwi+Li4VX&#10;MX70fDSubcfVPjRQ94GRWk8Yq/WHfuM+MNfpjc0JB4jPim5o/ReIBMRfFNeIaK4hgrq7ZUuUeHri&#10;kbc37pE9JOfgOa1/Q5MmAgKAoCDQqAjMno1nNLkUuLsjydYWe8lpyYqLw0GalO+WlPD3+j7KHz7k&#10;JqMymsR/tEvIapUICxF7xozBbl9fZND/u7djR2SQbW3fHvtGj8bRxYuxn4j5TSLbHD5UUj6B80QU&#10;lhw7Bl8i1B5ZWXA6fRoWhYVoTQ6gL+3Hj7bpQuZApvnkCWoSsVEIC4Nc375ouXo17v/HO/e/Itjd&#10;2BI6d8rv3MLGzAI0jsuBTOktyBcUoCY5NiPo2H0I5pPEbwaGjH+FiDVPUVr26ePFOgZn0e9wlPbH&#10;Hn8Jjp08ifA1sVi0NAhBC/wwdaoRunVpSA6uJmTETCAv5silfyqLdedERFWxIVCq0hb6qnPRqslW&#10;2DZJgL16Mlx1dqCNUSrc9LfDokEUDFTnQZsTEHujiUp7NFRxRr0arVBPoR0aKfpi1JAlXNfV74W7&#10;d+9h4bw1aGUyCh4tFsHNYhFWLd+HN3whRyAWLV+YAmXeWLRUW4ktG7O5dd8Dwtft9wITnnNzz8Gp&#10;ZRfYmHVGSxM/+LabjPAl8VztPgbBcfkQd0ruwqjJCKjyRiB1+z83t/gS3L/3ACvD0jHUZwc0JFeh&#10;RYN4LJqahejlu+nVLxtdp4xfhq5uK9DFeTW6usTC12U9urnEo7trInq0TkYP1y3o5pSMTnYb4Ou8&#10;DgF9NiB9d87fah3eu3cfE8ctQD359pyAbq22FJELs7Fg7ipkHz1G19wxJMRvQdDcZRg+dBocLYbD&#10;rOlU+HffikMZ19/WiHn+/AWSk3ZDmmcKJ72VuHSBiddf9j/97sij8Wu6jw/61a2LJRoaXPRhBi3D&#10;1NSwi83RXwhhYe9LBUSWtiz8foHYx9YLN1/5UgFRsF8mQv5p4G50nT+PYOJUHSdMgBpxMYlWrSDm&#10;4oJqvXpBatIkTtioHhvLiYjKW7ZAefNmKDMxceNGqCQkoCatU01NRS2WkkxzaP07d6D+7Bl3s7IF&#10;XU96jx+jSXEx6hEfqZuf/1ZArCUQEJl4KBAOmaWno1Za2lvj0paZ0fq3Jiwq0vPqu3ah8fbt6E7P&#10;U69erfjn/gMKaO6dSfysu4oKhoqLY0q1algoIYHlVapgJS13EW+7Td/9S7iZCH82WBfno2fOYN7a&#10;tegwfjyaEt9XcHSEdJcukA4MhCwrn0McXI5el4uI4KIQpUeORBXyh3rTWJZI1+NRJyccc3PDMX7g&#10;AWuOcpBsL9keLy8k0WvL7eywgsbqXbS/Yzu/vMHY94Qg6pCJh39i1KEAz58/wu3b2Th7dgViV5gj&#10;NU0Tx3Ob49x5HVy8qMuJhxcu6HJ1D48e1UFmZkX04datOoiP10ZMjDbCV2ghNFQXaVO64+TKCNw6&#10;nYeXf5A/9zsic28WencfB82GrWGg3hlG6kw8ZB2X+0GnUVdYG/kRN/8+jRJ/R4gExF8QhadPI7xD&#10;B0TShJjk7o79np64Qc+fde6M5zSZ/uXnBwwbBrDIhuBgvJ46FXf79MGNwYNxaeZMbKfnl4mA/moQ&#10;FiKYcJVLpDmPiO7ZzEycJ8sh8n2bCPbXwKVbt7CFjvOcY8fgRQTbgPZvmpsLNyL1HYnIONI26g8f&#10;QpnIvjyrt0Jkpm5ICHb+Yc1UGN68eo3pVy6Cl3cC1W/f5gTE6nTcLMk5uc2lXL6PO6XAlh23ELU6&#10;G8dyzuLVy49P0kyEOELHdzs5NNevf3nTlVOnchEdHYVx49oTyWqMmTN04NdDG9KV1SAppgtZsRZQ&#10;EHNGDbH2nIgox3NHE/kA2KltgIdeBtoa7YOP1WH0ccrFYK/z6OmQDdtmsTCoFQRt1fFvBcQGyg5o&#10;oNgWTRQGQrVqD3i3noyrV7/feXDj+m0MH7AAzmYz0KZFBNrarEKvditxcN9pLhKP4fGTB/DvFYPK&#10;vNFobbwSJ+i4fy8IX7ffC8yhzzmWBwdrH9iYdYS5vg+Wh24kQlghev2bwNXKZAQaSU5G6KwDRDC+&#10;vEHOu92/RmFBERZMS4N5g6XQkFgFb+vNGNg1iv/654N956IbxejgPBudnSLR1SUGvi7ryOLRzSUB&#10;3V02oasjswQM7boZM0alYVRfeu62AvEx+/52lzUuZhOMNX1Rr9pItGi6HOEhTMz8OFjq9MoV6+Bi&#10;MxTmzaZiVO+dyNp/lTu/2LHOSDsESZ4emknPx+5tRLxfim7fC2NnTAxGk/PqT45ehIYG0jQ1kdas&#10;GeJcXJCVkMDf6vMhLOx9qYDI8LFmKkw8FN7mSwVEtj1LXRaOaPwYWGMtZixq5neMlim8cQMzVq2C&#10;e0AATHr2hA7xsaZDhqD22LFQIO4lx9Kao6O5iEQmJKps3QoVtiSryZqfMOEvJ4drqNKYjo8h8Q0n&#10;2m8ruv71y8vR8No11Dl79p2AKKh9KBAPad59Kx4yQZLVOqQlV/OQLQVCInv8wfqa9D6FHTtQNz4e&#10;Y4hf/Vc8ffyYK60z08cHPaWlMaJSJcwRF0cY2SopKWzVJWeeZcUUFvLfIYIIn4/zV69iDl1jGuTX&#10;VB0wALKhoZCjc1aeriW5xETI0fUlR76P9PjxEO/bFxO8vbGvTRucbNsWWWRMNGTPmWi4zcMDG93c&#10;EO3qimjyocLomt0eFYWHP3lJIkGHZVtb2z8w6rACT5/eQ3n5NVy8uIGOhze2bauF4yeac5GGV6/q&#10;kt9QsSws1OW6Lufk6ODQoYrow507We1DbcTFaWPlSm2ELdPCsiA9nO/cDtl+/XF02TLc/JfyVyL8&#10;3Ni2JQ2d2vpDq3FbGKn3grF6fy512VC9O/SaecPGqD8S1mWg/MH/30DsT4RIQPwFMYkmvgktW2Ie&#10;OSRzHR0xhyydJsJXvr5Ar17AoEHAmDH4iybPR7S8M3w4TgwdilyaWJ8LpYB+rSiRN8+ecfaa7Fvi&#10;s4WIr/R/CXC1pARTiJhYrFkDQyLZxhcuQJcm7Ia0vgaRbzlyFCSJhNQhQrPw3Dn+u/4cbC8uhiU5&#10;AtJ0PBSI2CmcPw+57GwobN6MPeTssJo27+MNLhaewbp1a7Bhw/q34iATIliKMiNuT58+xRVyoJYs&#10;WYKIiAiuDuKX4vTpfCwMnoSA4TYYP14HCxboY+YMPTRvqoFqXBSiMWTFbKAg5gJFnhcUxU1gpzsB&#10;Ha0T0NlmK3xs9qCb3WEMbnMGI32uoJ9bLhw042FYayF0VCdCQ7UfGqu0QYMa7miqOAyaCjNRX9wf&#10;HV1no+AcP/r1O+DM6Yuw1h8IL6twtG2xCu1s1sDLMhJdveZytfQYdu/KhL3hfCjzZmPS0BRu3Ve+&#10;TP4Rn33dfkWwRh6seLKXa2+0NO8Ma4MBiAxLwYXzRZ8VHTpl3ApoqUzGwM4JOHv6Nn/tl6H8wWNO&#10;xO3hFYlGlcLgpZ8BL4uVmDVpDX+LLwOL+F04LxpdW0fCx4mlKcfC13k92UZ0c05CV8dk9PbcjCnD&#10;d3ARpkXXb2NdTAp83BchZkUmXjx/X0Ds23McqvO6wrhuCELn/nvNn7KyewhfthZOVgGwVJuHMf12&#10;4ER2Rdf+28WlkODpQl0mGOm7ct9GJ4pQgYgJEzDY0BATmjThmqhkNm+OrY0bYwdrcJaVxd/q8yEs&#10;7P0XATE8PPy9fbC6hx92Zf4SAZHtj4mHgq7MnwKLlhHer4KCAtoQp/kdRcUHjx4h9ehRBK1di67T&#10;p0ON+JlCjx5QIl7GdWamuU1p3TouGlFl+3ZOQKyZksJFBLJ6iHVv3uTqINrTvrzJHGkM0Cor49KY&#10;a588+XcBkYmHQsIhJx6yzszCxtYJjJ6zz6u5a1eF0XMVWkrGxcGBOM+JO3c+Mn9/Hlj0DutY26VW&#10;LXSn33lCtWoIFhfHCgkJrKtaFdubNsXVmBj+1iKI8OVoT/yQNUCUo/NVns55+fR0yDERkc4rucWL&#10;IUNjisTgwRjduTN2tW2LA0w0JNtGlkA+UxxZND1eTMvptNy0bBnufGFH/O8N4ajDVeRz/BPYeP9h&#10;o6vfAQK/9cWLh8jJCUdSkhV27myM3FwtXLumi9JSPTpGBvS/6+PWLT1OQGSCIuu8nJ2tg/37dbBn&#10;z7vowzVrKqIPl4boYuPkFrjbpzsudPRBOo3VR6Ojuc8S4dfE6OGz0ahmKxip+8JYfQBM1AdzUYiG&#10;mh1h3LwzrHSHoHv7uTh/5ssDVEQQCYi/HNjgybogz7Wzw1JHR8Q6OSGOlptat0YhrQdLQaLJ5VVA&#10;AO717YtsIqu5SUlfNQWZdd99XV6OV6WleHH1Ku4mJuJucjLubNrErfvr/+zk90/4EUKEMK4QsUg8&#10;dgytExJQh93hz8uDIv3PcgMGQJIISr2cHCwpKOBv/WfgApGZzleuQOz6dSgWF0Ph4kUonDkDeXJs&#10;lMkZOnT7Nl5/RKliAiFrihIVFUWT/06a5K9yQmJhYSGXirGHnJuVK1dy6XUsffnFf0glOHDwEAIG&#10;+KF3F31MnKSHoCB9zJurB1en5hDnqUFKTBsyYqaQE7OFNK8VzHUc4N/PCX27tEMH566wN+4DnVqj&#10;0KLJbLjprYCLzmp6HAH9WnO5CEQN1b5oqOSJJoqD0VxhAbQUQtBIajwcTaZi+6ZD/G/x7XHtyh0M&#10;6hYJT8tItLNei/Y2MWjfci3XcXjm+ATcvHEHKVtPwFYzHE66scjc/ekIoa+NH3ndTh4fDEdrP642&#10;pKPpFHRsPQ2pu45xr33qBsqli0VoqT8JrXRCsSrsKO7e+fx6XS+evyTn+Q3mTk6EmtxUmNXaCMfm&#10;iehgH4qbRR+vvfg5KLv7AB52o9HZmaUvr0FX5zj4OseTJaKbyxb42Cdg8cx9ePyoonM06yy9KjIR&#10;nd1mYero9XTNvbuGEjZshZVBd9SpMgLLZudy6548eUbveY6H5U+4gtLMPkx7Li29i+VL1sLBJBDG&#10;9ediTmBFF9+bRSV0DVlBp/oSpO06LRIQP8Dkdu3gV78+5qqrY7OmJg42b44N5ABmzp6NOze//JwQ&#10;FuD+i4DIHEvhfTDxj4mAwvhcAZGJhkx8/BzxkDm/wvv8JxMWFdl8wG4m/ap4QXyI1Up8+OQJDufn&#10;I4z4WL8FC2BBHE3G1xfS/v6oPn8+lFet4lKamZDIRQQyYfDsWa4bszlxrq60L1Y+xZbmwmY019Zl&#10;dRAFAiJLX2bRh4LIQ5o/a6WkcB2eudqKAmPipLCxdUy03LEDNelz2WeziEiFDRugFh+Pwfv2IfvC&#10;hf/cPOIZ/c9j3N3RTkoKfeh3nS4ujlAJCcSRbapcGfvc3HCV/lcRRPhSWNF1I0X+jkxICOS3bIEC&#10;XQMKNMbJ0zktt3495JYtg8yMGZAcMQIe5BuF0niS5OmJFeQrzXNwwHhra0TQNZhJfL6AeP1Dus7Y&#10;+cr8m58VJ0+efBt1+KkxkdW5ZTeF2Bj+bxHhvxru3LmMtLTpiIuzJD/BFMeOaePyZU2aWwyJd7TE&#10;69c2ePzYlLiKAYqK9Og1XZw7xxqn6HC1D/fu1cGuXRXRh6z2IYs+XLy0OZbON0RaoCeeDhuE8p5+&#10;ONmhA/YOG4YLGRk/9Tkhwj9jbMB8NFZ1gbGGH0zUB8FYvR8MNTrCsHl7mGr1gKX2MFhojsKm9YeI&#10;736/slO/C0QC4i+GA0TsgmkSXGxvjxhHR2x1csJemiS20eN9bdvi2YABeN6nD8507IgD5Jx8Czwm&#10;R6GQHKITRAhPSUriJJHDk7Q8QXbWxgZlRPjffCR19f/FjxQihHG9tBQziKg3p99ClkiK3KhRkCaH&#10;oG52NhZ/pO7f74prDx6gfUEBql67BkU6Jlz0ITkbCnQM5MipYZEMHxMPBWBp6Mw5nDRpEsaPH8/d&#10;TU0hp2bhwoWYPn06RtFxZdGHly9f5qITPxcswuzMmTOYOn0GfLxcMaCnCSZM1MOcOfpYEKyHoYO0&#10;odVMAxI8DUiJ6UNGzAySPHOYanrA2sAV7Vyt0aeHGTp11EfblmbwN26P2Q694aHpg/qK3mhcvRtZ&#10;d9RVaI3G8v2hrbAYOgoroKUQiiZS0+FiEoSdm79fjcFrV4oxwDcMXpYxaG8di/Y2cejQMpYzT6tw&#10;BAyIgIX2IMjxAuBmHIs9OyoEo++FH3ndro/bAnf74XCxnAgvmwV0PJajd/tViIlMx+3iO/ytPo6x&#10;Q8OhUX0C+neMx/n8j9eJFYZAkIxfuw9mjWeimWQImssuh17taVg8P4l77b/iyZOnWLliIzo4BcPH&#10;ObJCQHRaB1/nBHRzTkYP552YOWofTh+/yn8Ha3L0BKujktDZYyamj4t/T0Ds5jME0jwHdHaKwsms&#10;Uty4XozFQRsRMjcJA7svRuSSFEQs3okj+8/R9fT+DSEmPk0aE4E64v3h4xiL61fu0rEs40oAmNYN&#10;R8ZukYAowJvXr3Fi716MpHlxUIMGCNXUxO7mzXFISwvhKirIjYvjb/llEBbb/ouAyMBSloX386Gj&#10;+TkCIjsXPiYesvUf+14swlB4n19qv7qoyIS40nv3UEhzZlZ+PpZs2gSXceNQo0sXVOnRA/I0FyqF&#10;haFmfDwXDViTOEVd+j+1iE+1p/ezGsxeNBfqlpejAYtCzMmpqH+YyW+cwgREYfFwxw5OIPyb8YVD&#10;9joTDmtu24aaWytSqZUTErioSJXYWDRfvx7DNm9G1vnz5GB9eSkHhlT6X0bRueArLw//ypUxT1wc&#10;0RISSKpUiasDem7aNDy8efOTN3REEEEAJsYnZGRAsXNniPn7Q454ozyNKwrHj0MhK6siCpHd2F+5&#10;kmuqIjV2LCx8fNDPzg5B5LdsCQnhor7PkV2ja+gBXY9f0pzvR0A46nDRokX8tf+MwMBAbsnq0n44&#10;7v86eH88KCg4jJ07pyIpiaUqWyI9vRHOnWuKsjJT4ihu5COwGG1PGkds8eiRKfkXBrh+XY+rgXjm&#10;jC6OH69IX05Pr2iekpBQUfswIlwbsxaoIWy6GR5MHo2/6Hx5NXgIirt1Q3anTkglP6SMfBARfi2U&#10;ld3HoD7ToFanDYw1+nECopFGNxhqtoNRc2+YafWBlfYoWKhNwIi+K7F7ew7ulYnqIX4JRALiL4b5&#10;HTpgvoMDVjg6ItnJCZlkx4icZdMym5ZHXFywr18/lBDhe/2VC8DeLyvDhWHDkC0lhV2ysognIphE&#10;RHAL2Q5JSWSQHZeWxjV7e5QTEf3aIuKPFCI+xBUivFM3boQakX/pefMge+QIaiQloQuR8j8BxQ8e&#10;oE1BAeSKi1GDHisUFUGeHFB5Fn144gRkyaFRJIfk1Secggf0vv+xdx1wNfX/P3u1tGVvjdsuGZXS&#10;oKWJkL139gghK0mKUokUpVSSUcgoKyt7ZkZFkUrIeLz/n++59z7i7/k9Vsbjvl+vz+vWveeec++5&#10;55zP+/M+n5FEwQkjRlOnTsWqVauwiYIWJiRu2bKFHPxWLkOR9UDM/cwAg/VkS6dtL1myBCNGjoK7&#10;sy1GDdTHzFmaWLhQC/7+WggO1sKkiTzUEGO9ENVQr4o+ZKq4oHH1mWhWYwla1FyClrW90byWF5rV&#10;nIsWNeaiJT02re6JxtXmoFE1TzSsNhUNqk2AfFV3NKgxFEo1B6BJnQloXW8R9Jt5w9f7y/uafS0K&#10;C0rg570b9h3C4WwUDRfjGM5cTdjfm7lMNS3lhagv5oWhjgm4e+fHpuv/zPP2/LkrcLCaAqsOc9HD&#10;eCWcjNejZ5dYOBiFYsmcJJQ8/eeg+MLZbHTRngEFsfFY4ZWGF8//9/V047qdMGg9G60l59NxtAh1&#10;xIZhaO8A3Lxx/4sE8E+BCYgb1iWip2Ug1//QzXIj+ljGcP0OR7scQG+zBESvyxIszcfzsheIikhC&#10;H5VdiskAAP/0SURBVPtF2LLx6Ac9EAf2nQhJMStY6fnCrXswPfpxvRltdePRXSsG9gbxsNbZBBu9&#10;jfAYuA2H026g/OX7IGt7YhoMVcaiQytfrPROoX3zFi3r0jlSdzJKSyq3lcXvhDwKPJZTIOLB48Gr&#10;dWtEqahw5ctMQIwiP3nn2DHBkl+GiqLa1wqI7H/hOljGysf4NwGRiYRsYErFZSrapz4XC34/tey3&#10;GBMVmQ/5HUXFElbiTNxhQVgYbIlLNBk4EHX694cE+UO5NWs4Ua/ByZNoRv7PtLwcA+g9LBPR8OVL&#10;NL97Fw3PnuVnIAr7HzIBcc+e9+Ihy2b8lAleEwqHiuSHFWn/KSQmQp6VVG/cCBnywzLh4WgXGIiJ&#10;ERG4/DVBNPnskqIipG7ejIlGRnCi32s28cbVxBkZfzwgI4PTJia4GhQkeIMIInwaQvaX8/AhOo8a&#10;BUk2nIgNTqHjXfr8eUizgYZMRDxyBFLEw1lZswQdu3XnzoWNlxcC/P1xhI7znN9MDPrcrMOKYJU7&#10;TERk1+fPyQz/VfHy5Qtcu3aEfFUwxQpDEBmphuTkhjh/XgUFBR2JFznQJWYgLTmGbDiZE5eBWFys&#10;h/x8La58mQ1PuXhRA6dO8Wg978uXt2xhk5fV4R+gBp/FWkj06gEsWgbMnce1AGPJOHfIL6b37InL&#10;FJcUsXZMgp7iIvzaYLFi+sETcHOcBtWmvaHfjpUvD+NnH6o4QU+tDwzVRqGz+kyYqC2Chd5i7ib7&#10;pQu/b6XDz4BIQPxNwDIZjhPZW9S9O/zNzRFlYYG9lpY4Q3aF7CrZOXr+mL09spYsQfH3HOYhEG4e&#10;LV6M3UT6gqtV45phs7vIm+rUQQzZVrIkshSy85KSyKPP8/o7l/P+kxCRe/8+bpOTfPEjJt9WELFy&#10;X73CGPqOYhQEVk1PR53YWNgTMf+vYzEFKTqnT6N5cTEaUiAjW1gIKQpm2PAUKSJykhQQKVAw40F/&#10;s+nZnwITVI5S4MMyDVnp3IULF7iBKfHx8Vw5M+uD+IyCq9O0naioKOwhklhQ8L8zxhjYelkmzTyv&#10;eRg8YCj6dnfB0F4dMGOWBry8tLDMRwvei9Xg3q8paldpgBpirVCvigFkq7hCucosNKnii2ZVAshW&#10;o1lVsmpCC0RzspbVV6NlDbKa9HdNfzSp5o2GVadCvupAyFR14AayqCiOxoqFiYJPVPlgZafbt57g&#10;RCC+eLgFrsxMYtDbNAFdNBaijZQn6ovNx7h+iXhZ/mMFnn86b38E2PEwbYIv7EwWwL6zP5yNN6Kn&#10;STxcOm9FH/MYTB66BVHr9xDZ/HSGYUhgInSaeaCl9FiMHxyMa5f/P8HYGJoKM53Z0Gw4A8rVJkBc&#10;rD+cLPil0mXPmED578L3v6G4uBRzZqxGL6sgLmvQzTKSExBZ78NxroexbPoJnD/9YSlsUVEx+rlO&#10;RD8HH0RvyOA/9/QxFs4Oh0oLCyjVs4a6ghcMmwZAt9lMGGmNw9hBq+n1KDh184RrN29oNB6Nzu2W&#10;wNkoBof3vu8F+eBBLuZODUeb+lNhqeMHj2EhUJNaDYUabv8qtP4peETXsWQKcMe2aAGvVq0QoaqK&#10;fWpqyGjXDgmtWyMzLAzFdO38UlQU/pj92+AStjzLEmQZh0z0qwj2PFsHK3erCBZ0svVW3M7HAuTH&#10;AuPHJpzuXBFM7PvUst/bhKIiuxnFAvBfHSwwPUyf08PPD0bDh6OZmxtk6VHK2xuymzdDkXylWm4u&#10;HIlzsHDZ6vVrtKL/G5Hf5KYwC7MPWe9DVprMsguZUJic/D+NTX5mwqFiYiIUExK4adDy5G/l6Nhk&#10;/Rllg4MhuXw5mo8fj6i0NP6H/QqwoSrBM2eiK/02I6pX5waqbCSumFqjBtLr1cOxLl1EA1VE+Cyk&#10;EE8UMzVF7enTuaEprGUO1zrnyhVI03VL+sQJSB84ACk6riXWrUOdRYswnHjltSdPBGv4fcBuuHxu&#10;1uGnwK75n2pP8auDy9QuvIsTJ2KwcaMb/PyUsG1bC4oH1JGTo0OxgTEtxW56zSVjlXYzyYaQ2eH1&#10;687EfXSRm8svX752TYP8mQYyM3k4dIiH1FRWvszDpk3qtF/UMX9pG6xfaIHby2gddK3DwoW02rl4&#10;N2kSng0ejOy+fXF87FhcJB9Z/Iv3xxSBDyYgxm7eBQcrD/Cau0O/3QjotesP7XbO0FFxhYHqAHRU&#10;Gw9j9bnoou6DDq0Ww816NWI2ZpAvFpWrfy5EAuJvgrd0QU2LiMACS0v4E9nabGyMg2RXzMy4jD9m&#10;18mYoHh8wABcIuJc+ujfy+7+FQIB6AwFQruVlBBEBHAmkT/f2rURTBZGxoTESCKD0WQJZPvp9evi&#10;4ngRHc08Aff+74GKQsRRR0dcIrvn7IwH9J0LzM1R4OSE4mnTUEik+wER4NfFxYJ3fgdUEMIeX72K&#10;jCVLkEgOZtPQoVjWrRumkJOZTtuPIUdzl0hN8X805X0VBTIqJ0/CiAJfI/q/2cuXXO9DKfq+UkTg&#10;pE6fRt2DB7nm7Hn/Y6gOC2RZQJqRkcEJgyyAYpNehX8LUUaBBxMaWWbivzXYZ2IRW+9mCriG0u8S&#10;FrYOc8fPwAAnPUybycP4yaoYOkwVc0b3xp3757BvzwFotuuGOmI6kBazQ4Oqk9G0qg+aV2Mi4Vq0&#10;rR0GlTrr+VZ3A9TqbYC6RCQ0pKKgKb2J/l6PVrUC0KjaXChWGQHpKnYQF+sEqaom6GY0BWdO/LiA&#10;6FZ2PtztA9Cjw3qBeBhLFgc3syQYqS5CWylvNKm6DFY6QfCZuxMp2zOJhPF75VU2Kp63PwPpBzLR&#10;y2YhrA2ZwLoZvU2T0LfrTvTqkgjHzpEY7hqFzevYtOX/3+fwxfOXmDBiBepXtYVSbVf06bEQq3xi&#10;MWfaWvS2n4Petguh13oM/e6OdBxZo63CCJhrrYSXx25s3XgOl889/C6EpLCgCC4209DLkgmI4X8L&#10;iAO6J2KMSwYCFp7B9SvvBb63b95iV/J+2FkORR9bf5Q8LcemqDhMH7MRjsZBaNPIHg2kuqC5xDjo&#10;NfRHV63lsO8yH8u8onH2zFVcuZKNSxduIjJ8B3razoRG0+FwNgtCZPBpPC7gHzdbovZAqWZf6DZc&#10;CVW52WhZbw6MtMZwvRNFAPb4+GB6o0ZYrKKCaFVVZKip4Yy6OvbQ/956enj6FcHIp8SyivYxPiXy&#10;VRQChcNPKuLj5T82ho/Lnz9lrHzuY3w8QOVHmlBUZMH4rywqXrp1C9MDAqBNPE7BzQ0NZs6EEvGZ&#10;hocOoUNuLnqSf3QlX6dKPrjx5ctocPw4P/uQ9T6smH3IRMKkpE8bEw7pUSgcKm7dyomHClu2cL0Y&#10;5YKCIOfnB1kKqGVXrUK1/v3hwYaZfQOnTKdt9tfQgHONGphWsybWEG9MrlsXR+nv03QMnp88GWWC&#10;gWoiiPApnCGO2Yf4fW02eZmOWyYe1r97F/XpnJG+fv3DLEQ6DySIC9al831gbCyy7v24wXbfCnZ9&#10;YterL8k6/BTY9V14/WO+4Hfoh/jy5TP6nGcQGNgDixYpY+tWFRw/rs4JgQ8f6qC8nI2UciebTOZF&#10;Np9sCtkACtOs6fVOFAfo4P799+XLWVnvy5d37uQhLo7f+3DlSnVMn9MGOxfT+tZuYIotS98EFixg&#10;deB4O348igYOxMWePXGQfN5tus6K8OuDExCjd8PRago0mg+Afruh0G3nBh0VF254Citf7qg2Bcbq&#10;C2GqvgJdeUEwaLEY/R3X4MLZuxRLfvtN/z8BIgHxNwETEHevW4elRChXu7pi54QJOD19Oq4MGoT7&#10;ffqgkCzf0RE3u3fHcTMz7O/XD+c3bRK8+9uQc/MmdlLAE0JOiImHHkT4ltLjCjJ/MlaOsrZOHYTT&#10;IxMRE+nxpIQEStlE6O9wV5mF39nkUCsKESvoszALIIsgSyI7RHZJTg45PB6emJvjtacnnsfEICc8&#10;HC8/I3vt31BGZKWICPXDHj1wgQLDjHr1cIr2xTnabip9351khxs2xAHaVxl2drhFQcADIvRPfgOn&#10;/TmYRQFKWyJmmiUlXC8ma7JmZWWoT0GNFP3OLPtQIjMTCrTcgPh47j2fAhMFT506hUMUELE+iP+G&#10;oqIicvz7OWGQDV5h7xeCf6eyEFeIWLLAOJmCpkWLFmE6nRvHMo9jhacvHI0NMHJge0xwtsH0ziOx&#10;yGo+Lh26xr3f3zccvNZ2kBAzhYLYKDSpugQtqq1G29rh0JSOhoF8PNorJsKwwTZ0argdJk13waxF&#10;Krq2SkXHhglQlViLJtXnQ7HKaNSv4sANZaklpoL6NTujl+18ZJ36MULy8+fliFi7FwN7hMGxUxQn&#10;HvYySUDfrskw11gDtfr+4NUPhpnKOjibhGNYzxCsWJSAtNQz3LTgykTF8/Zn4NWrckwbvxq2HVfA&#10;uXMMBndPw3C7g3C33IWeJlvh2iUaI1zisHxeKlKST+Nx4Yci9eWLNxDoFwcHi5loJuOAxvW7o7GM&#10;FaqK6RAx55FpQVelD6y7TIS741JMGZaA6cNSMHlgKpbNPI6kzdm4cq7w/01B/hI8evgE3YwmCATE&#10;dXCz4JcwD7BOxGjndKz0Oomrl/K5ZcvLX+FA2hGMGT4bbg6z4L9oD3bu2Is+9kthqb0KXXUWoW0T&#10;WyhJt0dj8d7QUFgEU9Ug2HcKwFj3jUjcchzPSvml3excO5GZhRlTfKDdahis2/tjR9wV7rWjh8/Q&#10;c4PQRsoLTWvOR+N6AzFu2BLa3792P6kfhVhdXWxVVcUOdXUcI7tAfim1aVNEmZrixfe8ufWb4HMH&#10;qPxIY0H6QAoQmajIblD9CmBTj9ngFVYyvHHXLkwOCoIFBbQKCxdy4l+HBw/gQMsYlpai2fXraEA+&#10;lxMQWe/DlBQ0qCgebtsGpYQEviUmfmCccEh+WjEujuu5qEBcSYF8rDzxTLlVqyBLflRm7lzIEo+p&#10;MW4cptLreeSLvxYF9LnjV6/GcG1tDCaOuIC402bii4fp72xpaWRbWeEhfabyb9iGCP9NCMP5SOLT&#10;YhT/sCnLrNd2fdZ/mw3wu3MH9YmDclmIrJz55EkuC1GSjidxOn/06fzeSc//DmBZ08Ksw/91w/xz&#10;wDgxK2Vmxq53v2Y24nux5tGju5gxQxerVulhyxYNHDigivPnebh1SxN5ebp49qwT3r7tTksyAXES&#10;GctA9CQbT+aGd++siAt3QEEB63+oQeHn/y9f3raNh6godaxerQ4v73YIXdANV1bOBkLDAbrWwdcX&#10;FEQA8+aBAgm8HjMGhRRPn3J2xkm6Buf+xiXhfwqYgOjlGQBTgxEcR9VTYZOXXaGr2hsGau7ooDaa&#10;X76svgRmPH+Y80LQRSVYMHgynuJKUan650AkIP4mYNlVV8gpHtu5E6d27MCd06dRcOkSHu3fj2Ii&#10;jS/IUZbQxa2gb1/c6tYNhylI2UvEuOg7iFfhHh5IkJdHUNWqGE5OaAjZeLJpZN41asCHCKAfGRMS&#10;w4kQRtPjHnJUuW3b4i2R04rZe1+DW6dOYVX37h8IERFOTkiaOBFJkyYhmT5f2pQpODhsGM4MHozL&#10;9NqZ5s1xRUYGuXp6uNOhA0qJCJenpqKQSHV5Xh6XnciEp38qei4pKEBhVhbyaF8/DA7Gy7AwlPTp&#10;g/vVquEGfe8DDRoglALE+fr6mGRmhrEGBlyfKz8KENcRGd4qLo5UWVmc7tgR5+l3uBYSgof0e7HA&#10;4HfDqWvXEEifXYyIDStVNqVjkRUPmJA1efYM0kTiWPYhKx+pRUGMEjngA/8gILLswvNE5FjvQzZd&#10;mU1j/hw8fPiQm9YcHR3NldeVlJRwE5vZOliPREa6gogorl+/Htu3b0ckEcwDh/Zjzti56KZmiiHG&#10;zvAynIkgzVAE6AfCr4cfLmZcROGTIixfEgpeS2fIibmjodg8rkxZXSIKnRvtRHfVdNhrHIOjdiZc&#10;9E7DrcM5uBtdgrvxRdjyDkFXPpLrd6dYZSxkqjhCvIo+6lRphRpiamhQuzfmTon+IY152fXhQU4B&#10;1q3eg4E9IrheiG6mSRjYbQ/M1AOgIrkSugrrYasXjZ6mMeQoA2HV3huDXVdhrT8blnENR9Mvo7Cg&#10;+Lvffat43v4s7NiWgbEDNsLdKgmT+5zFlL5nuMEjvUzjuWxNx45RsDEIwSCncKxenor0/efp+vBh&#10;IJuy4zA8Ri+DlfFwKIqbQaWJM0YNno+ZU30Qs3kbDu3PQnraRWTsv4qo0GOY67ENw12jMapXMlbM&#10;OYm9Sfdw61oxXr748mtAwcMiWJtMQk/LNehluQ69LSLQxzKaExBHOR2E39wTuHWDXw57/txljB+5&#10;EPZdp2Di0DAkJxxGTxsvdNcPRg/DzWivOgKtGnZDg/qGaCBhhhZSY6Ct5AuTdoHobuCP0X0jcPTQ&#10;VW5dQty5cw+zpi5HJ9VZGN9/K65fKsS+PUeg1qQvmtaajUY1x0Opng3SD5zgjkURgLPkD67p6OCK&#10;pibOaWggsWFDbLa0xBnyKX8ivnWAyo+yHy0qsu18CiwIKi4tRU5+Pi6T392cno6+5Fd5xGM079yB&#10;UXk52pDvVSZ+pMQERJZ9yMRDOr5YhiEnFNLySlu3/j/jhEP2yMTDLVugwIamMPGQ/CYrXZZbsQKy&#10;np6oP3kyl4FYh7hlX1om8xsqK9j3eZiTg620vu41a3JTmVcxrkic8aaEBHIUFXHZzg6PM/jtFkQQ&#10;oSJWRkWh6dChqL54MVemzGUePnjANyYi0rHJDfEjrvpBL8R161Br6lSE/eLHFRMLhVmH3ytDuuIw&#10;K8abhT1rf7XeiLt3r6PrYG/i7T2Jx7cgDt8GmZnqXPYgEw9zcrSRn88ExM4UQ7DUhX5kE8hmkE0l&#10;G0HmQtyjK0pL29Oy2lz/w+vXNXDhggbFCfzyZTY8hfU+DAlRx/Llalg0TxenV07GXxTfISQUCAwE&#10;6NqHJUuA+fO5LMR3dA18NXw4Hri5IbN3b5ym18sp/hDh1wWLYXo6jINmq97cBGZdlX5kPaGn2hcG&#10;akPQUX0ijNTnoYv6cnTlrYY5L4xsA0zV1sLVfA1uXOXfjBfhf0MkIP5H8O7tW5SfP48nRM5u9OqF&#10;69bWSLewwDEvLxTfvy9Y6uswS1+fyz5MaNIEwaamWO3khBW0/rkUGE0QF8cYes1TICQGkm0gQhhD&#10;BPFs/fooowswvrIfI5Mx7pAjDXdxwUTaRkUh4u4niOyTZ8+QS0Qie+9ebB88GDtNTHDLxga3tbRw&#10;W1IS+eQ0r6uooGTePBQvX44r3t7IIdJcQssXpaTgKRHzUiLhT5OScJOcx2Xa7olWrXCKtn2b7BiR&#10;3PiuXbHS3h7OtI7mERGoz3qsxMSgpo8PlDw8EE4OKIleO0uE+7CZGY7KyeEgvTdNSgoXRo9GSdaH&#10;gw5+NQilI3Y8XaXgJI6ImH14OMTou0qePAn5W7eg+eIFWAcSzb/+QoMnT7j+M1JE2uoQQZNZuhQj&#10;ydHm7dzJX9FHePnyJdfvMDMz87N6GlZEDv22CQkJXE/EvfSbsYzENWvWcINW4igQYs8xUsSGs7D1&#10;b9q8CcN7DYV1W2uM1RgPX60VWGuwFhGdIhBsGAw/Bz88uPIA1y/fxII5a8BrOghyYuPQSGw5NKQ2&#10;o7tKBgaZXsdo63sYb5+HSY4FmOb6BDN6P8UU10L0NTqHTo3i0KLWMihVmcj1URQXM0RtsZaoK6YN&#10;5ZpD0c3QCyk7MgXfoPKRc+8Rgv1SMMAuAm5m8RjleIScpC/a1POBtnwouuush6tpFByMg2HfeSV9&#10;vsUw05mDQS6r0M9hKTZH7EFZ2ddN2/wnVDxvfxaKnz5DZOghTOy3F3OHX8fsIRfhbrkDvbowAZGV&#10;fEfDhcyhUySsdFfBvUcgQgNScebkdTwp5GeLsZLv7Bu3ERG2Cx3UxmN4X3+8ef1psZUd50cyTiPQ&#10;Nx5eUxIwe/ReTBt6EL5zTuDI3jw8uPscd28+xYvnrwUi+v8WbYUZiJyAaBH2oYDoeBCB3mdw5OBV&#10;nMq8hgCfJLh088KKBTuRvPUsvGYHobt+EGwNwmFjEAqdNgOg2rgvmsp1g6JkeyhLWKOl5ERoK62E&#10;iepK2HZaCT/vXXhW+mELgjOnszC8H71uuAYLpuzAuKF+kBZjAuIMyNewg7E+684mghDZ5Hcukx3U&#10;0MDqxo0RRr4oc8sWlP2IXr2/INiQk4/Fut/F2BCDyhAVhVmZnyMYvCwrQ9adO5hz+DDaEkdRyc5G&#10;69xcNCbfy/VAZJOXmYDIxEOWecjEQ/KLSnTMVTRuwrPQBFmHbOKyQmQkv3yZfKrcsmWQmTYN0iNH&#10;QoY4pcTategcHY3N5Lu/FbnE3SYRf3StWxdT6LtvIb54iXhkIfGrK8STHlCALroFIUJF3CTu13nc&#10;OIgNGQJp4uisZJkTDun4r5+Xx38UiojXrvGzEIkDSu3bB0nirmITJmAenTOsl/yviO+ZdfgxmFhY&#10;ERXbT3yqT+2PwoMHt5CUFIBDh0Lg728BLy85REY254Q+VnJ85QobgML6GGrh3j1tLgOxtFSYgehG&#10;NorMg2wsWX8ye7x5Y0L7Tx+5uRTz3dbA1asadG3VwLFjPKSlsexDdUREqMPPXxWz5rfBoWXD8Hxt&#10;ILAuAggO5mcgCgVEVsbs6QnMmAFMnIgXdOzddHbGcfID5ygmKvsOVW0iVB66mw2CShMn6KkMgK6K&#10;G/RU3bjeh2x4Sie1aTDhypdXoisvGOa8dbDS3ARztY2w0lmLtSsO4ub1h6JMxH+BSED8j+Hxw4c4&#10;uHAh7pGTuGpriz1duiBz8WI8/co+Gq//+gte7dvDl5zNJSJ9ILLKwMLd4+TI57m4oB8FRyOJAE6v&#10;Vg2La9XiRMR19LhHRgYFffqwhh7ce74UuUQSQnr1wgTatrec3BcJES/evEH25ct4cPQoUvv1w24K&#10;4m7S98inQOC+khJyiKher1oVGbTuvWT7ydLIDpCxUujjZCfILjdsiHQFBUQ0agQXciAd8vNhQOtv&#10;SlaP9rX4xYuot3s3xMn5OKxfz21biCdEaI7NnYvDtN0bDRqgUEUFRUSCnp88KVji18SL16+RSgTM&#10;mhyp2JQpqBkVBcmUFEgdOQKZK1fQoqgIKrQMK1+WIxLHes/UO3EC4hRkDOnbFxg9GrcrKcuG9UOc&#10;N28efHx8uMxDZllZWVw2acXMp5LSEiQn7cIgl5FwUuuJ6VrT4a/jj/Wd1iOxeyJ299iN9cbrEegc&#10;iNMprPzzChYvWAsz3dloJ+MNFam16Np6DwZ3vY4JDrmY4lKAmW5PMbtfKWfTejEB8Sw6N4lHq9q+&#10;aFBlCuSq9IFElU6oI9aGHjtCTmw4GtYegkVzvk8rgc/F3dt5WLV0OwbYR2J8r8Ow0FqNdhIroSkX&#10;BEutYLh02YAexqthZ7QCtkZLYNN5ISzbe8JMfxp6283BrewPh3F8K77kvK1MZB69DC+PVEwbcBIe&#10;fU6gr/k2biKzUDx0MdkMF+NNcDaOgkOnDbDQ8UFvmyWICN2NvAf87L7bN/PgNSUeI3vFIXnrGe65&#10;/wU2RfDShWvYlZSJYN90eI5Jw+yRR7F81kksmpqOI2m5yDhwFfkPSlH0+AWKi57Te17h9es3HxzP&#10;jx8/haPVVIGAGIreFhvgZrkZ7t3jMdY1A6u9L2DelDg4m/tgmPMWhPie4ETT+zn56MybCdv262Df&#10;PgqdeB7QaOkK7WYeUFEehob1jaEgoQ9lCTu0lPKAdoOl6KgyCxb6i3A8/cP2E0+KHiNy3V706bYB&#10;bWUnQ6HqADSv7YkGdVygr9YfCVtTBEuKwLCjXTuEt2qFuS1aYAb54X1xcXj5G2agf28wsYwFzKwf&#10;Icu2EQazv5uxgJ+Jiswffa2oKMzKZOv6XOQ8foxJu3ahU1oampLvUyRTIt/8dwZiUtJ78TAmBkrR&#10;0R+YYkXbtAmKkZFQ2LgRChERkA8Le1++TL+PNH0/GX9/1N+8GY1p2VmHD3OZhN8Kxh1HGhqiL333&#10;lTVq4Ajxx6fEy/KIN+YQ53uSkYG3r0S9VEUAnr14gUl+fmhKXLQ2cWyu7+H9+3zRkPh4feLhnLH/&#10;793jD1ShZbgsRDq/JOm4rTJjBgasW4cL39BPsDLAxEJ2DWE3KL4k65D1MmRCIMsuZBP0/1c2IXtd&#10;ODyLlS+z/1lpc8VsRNavlq2jsnskFhc/oW1cxJkzexAfvxBjxihh/nwlbNzYhhtuwoS+s2d5uHiR&#10;LyCyDEKWgXj3Ll9ALC7uSNzIktbkSsaGpjARkT32pOtSN+JOnSgW0P27/+GlS6x8WQPp6Tzs3s3P&#10;PlyzVgXLlqljo5clXgf6A8Hr8C4oiJ99SMcZN0iFCYgUR7NhKiwLkZUyvxs7lmvLdcXZGft69sRN&#10;ivvKaL9+j+uhCN8XT5+WoHvXIVBtxgREln3IBER3Qe/DCeis7gkT9aVcdVZXXiiXfWitvQV2ugmw&#10;0Ykmbr0eYf4Hcf/eh0PnRPgQIgHxP4jXz5/jChH0q/3744a9PdKIpO8YMADFd+8Klvh3/MXI25s3&#10;2EIX1FHKyphHjuZgkyYoJrL5Mc4cOIB5trYYLSODKUQGF9asCf/atRFdrRpukWN8R87pSyC8ICd7&#10;enLi4Xw29fmjEuYvAVvb5ZMnkXP6NDLXrMG2Pn1wvHdvJKupYZOCApIaNMBe+o67yKLp7yAissvo&#10;+dkNG+LQihUYRvuuHn1v1bIyDKV1MdfVhkiNVE4OJE6dQq2tW2EeG8s29UmUPHiA0/RdLtL2rhNB&#10;vmtnh7dX+H3EfkWEUjAiRs6ybkAAJENDuUbUkjt2QDI9nStTViKS1pAImyJ9Lxkia5IXLqBWeDjc&#10;58/HOyJpJYMH48E/ZCB+C9hxwYausP6GqyjIYWXN/8t55z0qx4I5MeirNQELNOdhjf4aRHeNRlqv&#10;NJwYegJH+h/BJtPN2DpvGW5e20fvKEd+TgGWeW6BQdOpaF17BvQV18CwUSRMWsSha9tEWKomo7v6&#10;LljzUmDaahs0ZcPQvOYSNKgyFXJi/SFZpQvEqxhCrooblMQmoUGNEdxE3h+N2zfvY4V3Akb1jIVB&#10;iwVoVWcFNOVXw1wrAM5dwtDDaBVsOy+FTaeF6N5pAcwNp6Gr/iwY8+YgKTYTbLLz98LXnrffG3m5&#10;jxCxdh83ibq/VTJ6mW3lxENXTjh8Lx6ySc1ORhvgaBTGDV5xd/DDxrBUFD0pxp4dZ+m55fDx3C9Y&#10;6+fjr7d/4dyp2/CZn4SJg2Mxa+QBzBmVCY9+B7FybhZ8Zh/EulUZOJyWjfNncnA7+yFev/qLLsPv&#10;8OjhU0weG4ielqsFAuJ6uFlEoZ9VHCa4pWOk016Mc9uD8e5xWLsqmdteYcET9HOZCRv9ENgabECP&#10;9tHQaO0A1ebW0G/hifYtFqKlogPkJHhQkDBAAwkrNK03DK0kZkK78RysWpSG4qKXXJbk87JX3GdJ&#10;T7sCO+NFUBAbh6Z1pkOuugPUm/VGbPT3P99/d7D2FlM6dMDg9u1xlIKNV39o5uHngA0KYKIiE+P+&#10;JFGRZRwJ38sE1X+D0NuxPolhmZkwIO7RMDUVDckvKrEMRFa+zLIPWakyEw/Jdytt2vSBcaIhs6go&#10;KDLhkPa7AvlvBfLd8mvX8oenkC+vP3o0pN3cIOPrCzniNzVpGavERJz7HsP5CGHe3hjQvDkmV6+O&#10;xHr1kEf8q7xFC+SpqyObOMRj4iFvRCLiH42XdM1MPHQISr16odqyZZAmDi/NMg2Z5edDlo5F2cJC&#10;yJAJRURpinO4UmbipayMWZLOhRpeXrCg43g7nTO/Ctj14WuyDpkY+PGEfGb/JCKyLEM2ZZ8Jhx8P&#10;thJmI/6I3ohlZcW0/fXE300xerQSfHxaY/NmNezerc4JfGxK8unT/OxD1veQlS8zAfHmTb6AmJur&#10;i6KiDoIhKg5kfclY1UMfsh54+9YMpaWG3KCVu3c1uaErwuzDfft4SEpSR0SkGlauUkHkoi60Y1YA&#10;vn580ZC1kWCZhywjk4mHixfzBUQ6bv7OQpwyBW9pfz1xd8fVvn2ROW0asumaW/YbTvf+L+MV+Yzj&#10;x87A3GgA1FswAbEv9FT7QV91ENf7sJP6NBirz+cqs8zU13DZh5YakbDTj4dLp11wMtyBrmphcDVb&#10;i9Tt355x/1+GSED8j+J1WRkuhobiGhHAbFtbpJuZIX34cNzds4d77X+BiTLXiSxenDABS9q1w6Da&#10;tTGuRg1EkqM5RespSE8XLPkerDTgGjn6QZKSmECEcGGtWgig95wkx/Ri9mzWHVew5L8jn0iAn6Bs&#10;eSHZZjs77vnvIkTQd+NEJ/ZIJPyfDGSsX99hIiHyRLLrX7sGHSIzLHHelowJiKz3X20iKKoUHG76&#10;F0Ew59YtpJATOti2Le7RPiqm3+RNJd/t+xpkPXgAx+ho1Fi6FJKBgZBgAiIFG5Lbt0Ny/35InTwJ&#10;mcuXIZudDRk29Y6Imhg53HEs/b+0FLnkjNldun8qYf4WsIEp1+h3YFmH7A6q8K7qP+EN/cyxG3bA&#10;w3QSvDW8EdohFAnWCTg26BjOjz2Pi+MvImv4eRQ/dMfNO8Nw6chaZG+Lw8NtSTg0eTaW6VjCuZkz&#10;FGqOQdM6HlCuPRDNJUdDTWkqNBt5QruhN5RqDoSsmDvkqwyix96QrmIFmSo9oFxlChpVnQt5sdFo&#10;JjlI8Il+LLKv34Xv4mi0bzcRLWothYZcILpq+MG5SyhsO/vAvP00mOrOhKXeSljrrYON/gZYaAXA&#10;d0EyJ1h9L3yX8/Y7IS+vEBvWHsQQp0g4dt4IF5NNcOFEQ2aRcDLii4cORmHo0XkNbDotQ7dOM9BF&#10;fwQGuy2Ax9AoTBq8HUcPff25y7IL2YTjq5dysWJREkb0CYXHwG2YNSIdCydkYfGki5g/7jRmj8jA&#10;Qo/DCFtxDj5z0uDc3ROuln7oZRHCCYh9LKLQ12oLRrrsxmiXNEwYEI/d208ItgI8uP8IHdRHwMYg&#10;HLYGG9Gj/RZotHaESnMrLgPRTDUc+q2mQlmmPeQkNCEvoQsFcSMoizujheQktJWaD3erWPS33YD+&#10;9qHQbjwbLerMRYu689CoznAo1rGHTHULdDdiExBF+BjHyS/8Rdesl8+fc0PQRPgy/JdERdbb7FOi&#10;Inu+4rJfkoX0hjjKGfLX02mdmrGxkN26FQ3Y8BQmILLsQ/LjSlFRUCL+woyJhZxFRPxtCuvXc8Kh&#10;Avl5hbVrIR8UxO9/SJ+1/rBhkHZ2hgz9L0frE6dtGBIPiPpONz9vXbqEkJkzMal1awTWrIkLMjJ4&#10;ZWiIEuKcN5o3xzkK1C+Sn2ftIET4syAUyu9SLCBpaoo6Cxbwb2ATZ5am6wLLQJTNz4dcYSHkioo4&#10;k2XCGhMRWVUMW471QmRlzMQXa/j4wHL1auw4dUqw5p+Hr806FEI4EKVly5YfCIlMDPwUGFdmmYqf&#10;4sss4/BHTGcuLn6M0aP1MXOmOlatUsemTarYtUudK1c+coSfecgERDbspKKAyETA7GxN8gXauH9f&#10;F4WFhnjxwpTCNxtaqzNZTzJH+r8bysuN8eSJAR480OKyD9nwlJMnNbhtsOxDNnnZP7w1UpZZ0U6c&#10;w+9x6O3NFwuZaMgGp7D/hcZKmJmAOIeWpesUpk0DPDzwasQIFLAhpb17I33yZDw48++VKCL8OLAh&#10;fpnHsmBhNBDqLRy4DER91YForzocHdRY70OWfbgYpur+XPmyBW89umltgqNhEvp13Y+BVhlwMkxG&#10;l3ZBmDx0K04cvSlYswgfQyQg/ofxqrQUF4ODcc3FBXfs7HC2WzekW1vj8MiRKPzERLK/3r3DI3Kw&#10;2V27ItvICAf09TFOSQmutWphSI0a8K5aFWmtWuEJXWzfkaP+GExEPJeaihEKChhXpQo3Ze8QObib&#10;vXqh4DPv/G1etgyTaRuz69ThxMMo+hz3Ll7kXvvRQsTxy5fRkAg2myxc//p1tC4pgRntIyN6rXlZ&#10;GVcqIbZvH7ofOsR/w7/gHq0jgZxQMjn+bCLL2fRbvPqGpuSVgQAKRqrRZ5Tw84MkES5OQGQlzBSU&#10;SNJvK0lkhN0Frk/kTJJ+F9ZbxoOWYyinY4ITEIkc5VdCCfPdu3e54StsQAoLxCpOY/4nnDp6Gkv6&#10;LsF83nys67wOibaJSO+fjqzRZ3F14g28KWbHkidelA/D9Qxb3FjSByWzpxOZWICNPYZAtnYvtJP0&#10;gabsGnRptQX9zU7Cc8BDzB9ShEmu99DH6CQa15gCR8vZXAm0rekkSIsNQdOqy9Go6kIoik1Ck7oj&#10;cDrzOtfY90dCWAI7e/J6qMn4QENmLTqpzkQXvfHophsIa90NZJGw1d0EWz0y/UhYaK2Bn/duFDz8&#10;flNif/R5+29gwtr64FT077EGdh2C+cKhIOvQmcs8DEcPoyBYGc6HheEMLjOT9Ym07bQMjsYh8PM6&#10;IljT14PdnHj79i8u07OsrBxXLtxFcsIxrFi0FQtnbMWU4TEY6BCOUb3jMWlgCia4J8PVegGcLRah&#10;p0UwelmECyYxR6O/dTxGuxzE1MH7kbLtsmAL9D1zCmCoMoEThm31N8JSJwDqrWyg0twSGs2GgKc4&#10;H5tCzmLPnv3gtbWEVG11yIlrk+lDQdwYSnXt0VSqP5pLjUJLyfFoXHcYFGu6QaGWI50XndFY0gV2&#10;huHYGLZbsEURKuLFZ1yfRPgyMFGR9VL8r4iK0tLSHzzP/v8SsJuhWeQXZ9E+UV26FDIrV3Ki4N8Z&#10;h+QrOfGQCYYbNkCRXqtonHgYEgIF4okKa9ZAPjAQcj4+kKWguf6gQZDq0QMyTFRMTIRUcjLakV/3&#10;IL5z8d49vP5GUZz5p5vEI0LHjcMI+u7JxPkKdXXxqkMHPGzRAieUlbG1f388F2Rn/a9qAxH+OxD+&#10;zhnEM1X69EHNMWMgkZLCn7DMhEHB8BS5R4844VCBeLkixTry9Cj75AknInJZiFevQpriGdYHsSYd&#10;22bEZRNonT8TwqxDlm38tb0OmeBXUSwUZhEyQfFTYOIgyz78FCp7kMrZs0cRFDQRq1Y5YunS1tiw&#10;oS2Sk9W4foQs65CJh0ePvhcQT57k4cwZvoDIyo9ZD0O+gKiFnBxdPHrUHqWlRnjzhpUxs8QSezJr&#10;vH5tipISum481MW9e5pc5uK5c/z1CrMPQ7a0wbHF3fDCYwwwdQZfFGTJLUwgZKXK5FM4UZEJh8zY&#10;30IBkS0nyEJ8N348yocN44aqHHN1RVZAAJ78YqXxfzpKS57BqstgqDTrAT3V/jBQHYwOamPRSX26&#10;IPtwOUzVA7nyZUuNCNjqbIFrpx0YYHkQI3ucwKgep2Cvv5VeD8I8j+14XPBMsGYRKkIkIP7H8ZIc&#10;bFlaGi7b2yOHHM/Vrl1x2swMVydMwGNyrH9VuLtbfPIk8rp1w011dawkJxdNF8t9REAHEJnrSQ5q&#10;fI0a3KTls9raeOHnhzf/kFXo2b07hhMZnFWtGrZLSSHf3R1//YujOkzE1IfeN0NBgSuBXkHbS6AA&#10;4V5m5t93I3+kEHHs8mW0CQtDndRUrkyZ3c1UzsuD+qtXUCPiq0xEpe7162hD+zb4MwVE9j0YYd4x&#10;dSoONG2KR7SPn5GDevELiYh+RHBY30NJCkQkmIBIwYUEBSASW7fyy5gPHOAERDZURZa+x4r4+L+F&#10;vBf5+cj398ezAQO+u4DIsg/37NlDJGQpl4HItvk5AUVebh4CpvhjQttxCOkUii1WMdjllIKjg4+i&#10;6Hg4LUFEAUvJFuHpk364lGKLZz7jkT18PIZpu0OpjgfaSS2FplwwurbZhkHm5zF3YBG8BpdirN0d&#10;tKnnh2ljInEz+x6OHc2Cq9VyyInNQfOqq9Gk6jIoi81G41pjEbh8G968/jkNebdvzeSmjLWttxLG&#10;bQNgrRcOG91o2OpuIYsli+GmM9vqRaGbTihG9VmPWzf+/w2Cr8WPPG8/F/fu5GFtQAJ6Wi+AdQcf&#10;OBmvg6PROnQzXAQzvdmw0FsCS90VsNTzhYXuUpjrLqTHZRjhFoEDqf//5su34u3bN3j27DkKC4rw&#10;KL8IufeLcP/uE1y/kof9e85xpcPJiYdgZzoLPS0qljFHoo/FZgx32E22B2uXn0bZM36pLBOBWfm1&#10;tV7o3yKiXrtBUGlhxfWGUZGbivCV57Ej6TA66rmC16Y7GsjooX5dNUiT1RZTJeOhhpgmmS4FKepo&#10;r9EXnbSGQVVxEtQVFmKg8yr89U408kCEn4ePRcWPRbnfzVh20pegvLwc2Q8eIJT4nMrkyRAfNQr1&#10;6FGa9gcTAxUDA6EYHAzF0FAorlsHxfDwv43LPGTiIfl6eQqE5cl/yy1Zwp/APHgwpJycIEPLyREP&#10;kiHfr0h+vWNcHCKJK5Z+h8xAdtP6GnG8EArGlxBfPKmkhOft2+OFpiau1quH7crKOEDB/eP7gkGA&#10;IhHxj8CV7Gz0mjMHYo6OXAkya53Dem1z/Q3v3eNKlWULCqDw9CmUnj2D8osXaEDGREQZep6VOHPL&#10;Z2VBivh5FTqGJxJXz6d46GeAiYVMNGRZh+xa9S34lBjIxEN27fgnfDxIpbJRXPwU+/dHYdUqN8yf&#10;r0qPTbkBJnv38qchZ2TwcPjwPwuITPxjGYRXrmhyg1Ru3dLC3bs6yMvTR1FRRy4L8e1bS/z1lyVe&#10;vzYj7sR6H+rjwQNtWlaDy15k5dBsO7tT1BG/TRW7Fhgjf1R/YMQE/DVhPN55eAB0nQTFMazHISco&#10;snJloZgoNKGAKMxCnDQJ78aMQRldp7NdXXGEHs9v2IDXdPyJ8OtgxKC50Fd3g267vjBQHYKOapNg&#10;pD5HkH3oBzMev3zZSjMKPQzi0ct4FwZaHcQohxOY2vcqhtseh4V6FFzNNiA24jQe5Ykmb38MkYD4&#10;J4AI5mNyWpdtbfGga1fkmpvjjpUV7vTrhweLFuHerl24vH07cl1ckKOqihha7iqRxVwibSw0nEfk&#10;zql2bQwggjelenVE1a2Lux064BURz9JPiIhHkpIwtlkzrn9hDJHAKxYWeEbk9p8QNmAAfIkwzqX1&#10;B5KF0vu2GRnh9sEPy30qU4gQ0tKX5ATWpaTAYNMmVCOiLEGfQeL4cUgRgZEj8tKIyEmjJ08g//Ah&#10;xHbvhkNCAl4QgflcMAnp1vnzOEDO63zr1ijR1UWBlxfu37370++wl796hRl0HIiRo5T084MEK2Gm&#10;31iCyJfEli2cgCgRG4sq48djDDnM1GPH8Ky0VPBuIkm3buHajBl4NnQortN++Z4ope2wu6VsuvKj&#10;LyiHZ9gdn4EJXedise58rDfagK320TgXEIy/XrMJbkQYsITMl44BD+Tk26JkQ1+c6DUIfVoNRKN6&#10;09BGcj7U669Ep2ab0avDYYxzyMZEx3vQlA3GxCERuHqZf/cxMvQAWtT1ROsaoWhVPRhNq/qhUZWF&#10;aFJrMpbOjeVKV38khMfTwjlr0UZ6BtrUDYBJ60g4Gm6HnV68QDxkImIM2WZOQLTSCsM8j23Izfl+&#10;RLsyz9tvASuNO7DvGFxsJ8NUZyq666+Gtf46dNcNRTedME5MtdIN5ITDLlqecOjih43Bx+ly+mNL&#10;6p4/f86JBE8eP8VQ9wVwNFuKnubCYSrrySLRr9sWuFttw7QhaTicxj8ei5+WYbFnPJd52F0vhBMQ&#10;9VUGo12LrmjbzAK8xqOIHIVjoHMALDoPh5XRKHTW6wd9Xk+0bdgLixeuxuIFq5EQl4IDaUdw6vRJ&#10;eIwIhUGzxTBo6oNWMiMxuI83ty0RRPiVwAL231lU/Jz+iR/jNfnvZVFRcKRgt8PEiVAbNw4NR4+G&#10;JFl9CpSZKCjv7Q2F5cuhwDIVAwKgQD6ee1y1CvL0nDwrVyZOKEfrkCE/LtW7N2Q3b4bckSOQP3kS&#10;UqmpUN64EROJIxV8xwzbnAsXsEhbG9HEF28Td3zF46FQQQFZtWphg4wMjvv745WolPmPwEk6FtyI&#10;E8swITw0FFJnzkDq4kX+dGWWgZiTAxlWvvz4MRRLStCQjovGb95wpkS+Uo5lIbJeiNnZ3DRmNvxP&#10;jM6LoKtXBVv4sRBmHbIbA1+Sdcj6FrJsQ+GgFFaKzCB8rAhW1szKmf8JbB2MP1d2xiGrsrl37wb2&#10;7AnBnDnaWLy4IX0PVaSkaODAAb54yDIPKwqITDw8fvzTAiK/DyIbiKIlKGPWQ0GBIYqLOxMv6oIX&#10;L0woNuiEx48NkJvL731444YGLlzQwIkTGrTv1ZC0TRVhfro42tcVD9wGooyua69HjsQbui7+NXYs&#10;l1HIRMG/hUQ2NIUJiUw4ZMb+riggMtFxwgT8NWIEnvbvj3P29jhO/9+neOjVZyY2iFC5YL/B3Jmr&#10;YGzQH9ptesNQdTg6q82AsfpCQfbhKkH5cji6a2+Gg2EiepvsxgCL/RhhdwyT3C5iRv9sDLLKgJ3B&#10;Zgx1ikH8piw8zBWJiBUhEhD/FFAAmhMRgQJyysU9eqCYHMojItb3LSxwwc0NGU5OeKShgZP094XT&#10;p1Hy4gXKSkvxlpzz9jVr4EYO0I6I7eAaNTC7enVsJUJ+j9bxnA1V+cgp3r58GaNVVLiylKjatXHK&#10;wAAFSUmCV/lgQtrWKVOQThflObRcMFlS1apYR4+HXFzw8NQpvP7oQlxZQsTf4iGRj/V796IdkWox&#10;Is0Se/ZAIi0NEqwRM+0TloUoe/Mm5O7eRd0bN9Bg0yasFNxN/BKX8Ya+172zZ5ExZAjS6fs+1NJC&#10;JmvY+5NxgciZS1AQqpMDlaRAQoICC05AXLcO4rRP6tJvJUHBRx2yCRkZuPFRAPGIiF6mszNe0O/6&#10;mPbR9wQTUFjWIctE/FJs31EIF8soDNaaCm+dFYiyCcLj2/3plX5kY8mIGIAIAkbj8bPuyN9jiTWu&#10;9tCu3wdNJSaiteQcqEgtg65SKLqp7UA/kxMwbhEDC/0FyDrFJ6V7U45yzqlNrbXo3GgnVOttQPNq&#10;gWhcZRma1Z6F5fO34/UPzEAUnjopO47DssNUKNcchabVF8Ow0UY4tN+GHgaJsNWNEwiI0bDR3QQb&#10;vShYaIZi5cJ9KHj4Xhj+VlTWefvFqHCSlpWVYv++Y1g6LwYOpkthprWUiMIm9OycAqf2O2CjE8OJ&#10;iJa6/jDX9YZh26lYMD0ejx/9vLvMrOQvZvNODO/rC5euK+HKiYhrydahlzl/qIp7tzgsm5WBh3nP&#10;uDLphJij6KQyD1a6AeimtwadeZO5QSrtmnflshA1G0+FYcslsDCYCzvTGbA39YSr1QrsTjqFsufP&#10;8PoNP2g/fzoH26JuoHfXSKjLz4NawxFQbeoCrxkbuNdFEOFXR0VRkZUPs6D+U+Ldr2BfWspcEXdy&#10;c7E9PR3e4eFwJZ/dqmdPNHN1RcPevSHfty9XmixLgbMsBcNMKJSj/SE3fz7kFizg29y5kKNAmgmI&#10;bAqzLHE3+XPnIH/xImRovQ1iY9EtOho5xd+vzQXrEXqI+GlQu3ZIrVcPhY0a4TnZAykpZFSpgu0d&#10;OyKLtinCfxv5hYVo6ugIMTpmxdev5yYpSxFXriggCvsfKjx5ggbECRu/fo3m9N4WZOxvVtIsw3oh&#10;3r7N74N4/DiqJSZiDXH2Hwlh1iG7znxp1iEbfMKGmjARsWKfQ/b/pyAUG4Vg76/Y15C9xrIQK1NA&#10;ZKLNjRvnERo6ha6xrbF+vQp27NDgsg5ZyfL+/TwcPPj/MxA/FhBZ5iCbxMxEwPd9ELXo+2jj3j1d&#10;LguR9UJkmYhsqEpBgQE3ofnePZZ9qMUtf+6cBo4eVcfeNE3EbuqERX17IIbiyqzebnjYvz+eUez1&#10;fNgwlI8YgbejR+PduHGgH4svDjKRkJUrMyGRCYfM2N8VBUS27JgxeEXreUgx8yVa52m6dubQsfZa&#10;dKPjp4Mdi/PnBMDEsA+02/RCB7Vx6Kw2F13Ul/CzD9VXoysvBJYarI1TNBwME9DLeCfczfdhSPd0&#10;jOxxDJ6Db2J6v+voa7ofVpoRGOq0BYmbzxK3FomIQogExD8Ifz1/jrwdO/CALpZPiVC+6tULhT16&#10;4AKRs2s8HrKNjZFMF8a87duRvWgRHtEFscDbG/cmTcLk5s1hSg7MoXp1DCCbUrMmYhs0wH16f8Hq&#10;1cijC6cQpeTUR2lqYggtH0XLne3QAaUHD3LZjNlEQE+uW4cT5OCm0+sbyPbTMqnssU0b7CPyUJSd&#10;zV/RR6hMIeIF7ZvN9Bk1/f1RhfX827WL67vCCYj0mVkWoqTgTqjU1auoGx+PQZs24d5X9r5gWsbt&#10;jAzs6twZ52vXxhl19X8sCf9ROERErevixahJjpITEP38IE7HQT0mKNLz0suXQz4uDsp370IjLw/D&#10;KVCJIqJ2lQgb+22fZWXhrKUlHjMH+4uAtR3cues+xg/dgvE2UzDNaASiZg3Hs3JTlJf3wF9/sQlu&#10;Q8jhDMLr1854kGeKm+c7YbS7CeqJOaCF5Ci0kpyBNpILuSxEw8YbYdIyFm1kPbA1Oo3e/xbPykrR&#10;vfNMNBDzgqv+WbIz6KichDY1Q9Ckii+a1/aC7/yUHyogMhzLuARbo/kwarscqgozoFxlFrRkw2Cj&#10;sxXOHXfATo8JiPzsQ76AGAlLrVAs9UwhJ/nf6oEovCv89GkRjh0+izV+2+DabRH0mnkSOdgIe4ME&#10;uHfdz5Ut9Oy8i9sfVjprYaHriy5as9HDdCHSUvjkWyjO/miw7/DoUSGi1u/AkN6+sDdZCAdTH7hY&#10;rOLExJ7mwXDusg4jXBKwPeYKXpW/xd3bDzGklz8sdVfSd1kOc93F6Kg+FqotuqF1ExOoNekD3WZz&#10;0KntMphqLYR955WYPymFE0rv3SzBrvirZESirEOgIjOXK3tWUXZHqwYOsOw4CTER/3+glggi/E74&#10;VUXFLy1lFoJdJ4T9b0uIi6WdOoUV0dHoT3xOrU8f1GUZmebmkOrWDfVtbCBjbw8ZVqpMnFCmb1/I&#10;UlAsO3IkZCi4liZfLkccSP76dcjfuAGZzEw0IH5ol5CA++T3vzdix49HBPHKU/XqoUBBAY9kZHBL&#10;QgLbaX9s794dD69dEywpwn8ND4j/SpuZoRYde6zSRYr1L2Sc+9w5SDEhkJUk377NFxCJdyo+fcpl&#10;HzajY701vb8dWSvWXujFC26gCit1Zn0TJU+cgNaxY0jKz+e28yPAsg5ZufKXZh0ysGEn7PwXin3s&#10;saKI+PEkZQaWlSjsi8jezzIWmYjIwITEyp6wzHDw4HbMnNkN3t5qiI3l0efUQGoqExA1OAHxUxmI&#10;wvJloYB44sSHg1QuXeJxfRCFWYi3b2tzvRBzc/WRn8+EQ1a2LBQP+b0PmejI3p+W1hoJ2+wRExWI&#10;UE9PrHbrg10uLrhO17jHAwbg6aBBXLXUy+HD8Zr2HctGhDAbccqU90IiM5aZyIxlKbLXBQLiOzpW&#10;X9Bv/KB3b5zp1w8Z5EfKfnIcJwLfB8bF7EIP62HQaOWCjmpTYKy+gJ99yFsFM14Q19bJkrg/a+fk&#10;0H4rXDpvh5vpbvS32IfB3Q9itGMmZg/KxswB2ehntp/rlTjMKRZbN57Bo3yRiMggEhD/MDwiZ8ZK&#10;lh+tXIlyuqjeJEKZ1r49rpGzO6ijgwwilfvq1MFteXmcI9tDBO6osjJm0aNpzZowqVYN3ch6kI2i&#10;/9fJyWFv27Y4RI6/hJxmETm70rt3MZHH4wTEDbVrI01NDRd8fHApJgYbaVs+9Hw8WQZtJ716dVxQ&#10;UcGlrl1xfM0avHwrEFk+EaVXphCxm4ix9tKlEAsP5yYOS7ByXSYg7tsH8QMHIEEOmhMRs7IgFh+P&#10;TuScjxApYRCKE1+D3EOHEMnKvGlfFIWF4fWTJ5/87j8C6fTdzL29UcPDAxKzZ0OcHKgEExPpOJGj&#10;AKRRXh4aEXFrUliIlkTc2hQVQevmTXjcuYMT9Llf0r4qpuPpFkv7/wXAfpfH9LlOnziCHWEBCB82&#10;CstdumNLhAFOnDbCo0cWePbMBi9f2uP5cxsiI11w8WJHHMtsjyH9O6N+VXs0kxzMTaRlWYjtJJdA&#10;vb4/lKt5YIZHMF6Vv+a2s8o3BlrKC9BNZT8mOxdirN0D9NA8Bg3JKDStshItai+Bz7wdP1RAzL1f&#10;iG4dZ8NEzRc92segfYvFXCakisRqmKvEwKnjNk5AZM7TRiAgWutGwKidHyKCj6Kk+Ptl2lXmefsl&#10;uHsnD2FB9L1NZ0Kn2QyuQXI3bVbCsBHOnZIwsec5zOh/Hb2NU2h/RMJSh/aV7iJ0UJmM5QvjUPDw&#10;5/RP+hj5+Y+wZfNOzKRjsL/zUjh0nQ87kwVwMF0CR1Nf9LFeC+9pqTh5OAePC58iJnIfrPR9YK69&#10;jMumNNOZC512vaHCSpmbmkOlcU9oNJoEnUYLYKHlj0UzdmDqiHhMH7kNbet7onndmQLhcBDaNHRA&#10;u8aOUG88HMPdQnHl4vfNNBZBhF8BTFRcSRzpZ4uKX1PK/DFevnqFJyUluE+BbXZODo6eP49w4jiR&#10;u3fDmYJjLXd3GAwZwll7CqYlLS0hZmyM2k5OqM+yEYkbyd++DflbtyB39ixkdu5Ew4AA3PjEVNdv&#10;xRXiVBFWVtyN5WvS0sgl3nlfSgpniSfub94cGRTA5166hLev+b5XhN8bQu58go7JVi4uqDlxIsSJ&#10;X0sR1+bEQ5Z9eOECpNgAlRs3OAFR5v59yBUUQImO6cZ0bLeidajSOnhk6mTN37zhSptZGbNUdjZ3&#10;41+TjuEk4q6VjYpZh2yC/NeAiYHs3K/Y61D4HLNPDUthAiETDNlywn6I/zRUpTJw6dIZBAaOwty5&#10;bREVpcZlHjLxcM8eDezbxxcQhdmH/yQgMmMCIstCZAIgv4yZP435YxGRZSKycmYmJt69y888ZK+z&#10;5djyycltsXixFjZHL0ZpcSnOZhxG1IIF2NS/PzJcXXG3b18UCkVEuu69GDYMr0aOxF9MFGQiIhMI&#10;hUKi0FhiBHuO9U5ky9CyGDUKb4cORQldQ6/R77WX4p9cOnZF16efC3ZdiY/bDUeb4dBs1Rud1WYK&#10;sg9XwIwXwC9f1giDldZG2Ohshr1+LBw7JMC183b0NtmJfl1T0d9iL5eJON39KmYPuoX+5gdhrbMJ&#10;w13iEBN+GgX5369K63eFSED8Q/H2+XOUpKQgnS6oIa1aIbVNG+xVVERu/fq4RHaMyNtieXmMUlCA&#10;B70+oGlTWNFzRjVrwrxGDdiS2ZC51amDqeSsthPB20uP+zQ1kdC+PZbIymI+vbaB1rVBUpIrUY4h&#10;S6Xlsui5Qn19rnR3vwY5l8BArqT531BZQsSNO3fQmxyw2JIlkCTyIpGYCAkiyZyAuHcvxPft4/dC&#10;JOdci0i3JJHYWAGx/xbxkKGESPgaGxscoH1yg/ZJXmQk3v6kZrzHiah1nzcP1cgZig8eDAkKJmQj&#10;IqBM+6chBQ/KRMYa0t+N8/LQuqyMm3/Wnb5/JyJNg9LTkbRoEYq8vPD0xAn+Cn8ySohEZmVlYS/9&#10;hrEUDIY5O2ObsxPi+tkgyK8jTp42IgLSBQ8emBIJMcGFC52I1HQgMmYAc+P2kK1liSaSfdFccgxa&#10;SkxHK/F5aCk+Cx15o/7+3UtLn8FCbwHUJIMx1Dwbc9yfYXa/ZxhgcgWGSgloVi0ALWsvw8plMT+s&#10;B2LegwKMHrAKlvqLYaG9GnYGMbDQCoSa/By0qrMcBsrrudR9JiB2146ElTb9r7UWNoZr4GKxAvm5&#10;31coq6zz9nPBBpSwwSLuLvOh03wqzDX9YakdSBZM330dEYgo9DVLhffoXCwclUskIhnddMJhoeOL&#10;LtrTYWE4E4fS+JPgfyU8KSxB9MY9GDdsGQb0nIc+DnPh3G0WHMxnw9liCWaNTcDaVTsQunoHrDrM&#10;pWNhObpqz4eZridMdMbBkDcI6i1t0baZGVSb90A75b5QUx6LdnKTySairdxYqCgPQbuGvdG2kRPa&#10;NLIjs4JemzHoqDIPvgu/b59TEUT4lSEUFVlWEcsuEgb0lWnfUsr8v/D02TOUEgfMvHQJu48exZ7M&#10;TOyhwHcvPUanpiJg0yb0DQqCOBugQrxAPicH8nfvQp5lgpE/lVixAlcLCwVr+35gPHDb3LlYXLcu&#10;9hK/vColhRyy2+LiOCMhgT3t2mH/jBkoJ/7B4Rv5lwg/H3szMtBp/HiIjRrFcW8pOgY58ZAZ62FI&#10;xxyr+uF6GhL/lHnwAPJ07CnTMdzs7Vsu81CTTJeMjQpRo2Oi8cuXkKVl2PISFy/C/tw5HK6E47Ui&#10;hFmHrOfql2YdVkRFsbBiyTLrcyh8/uMsRCYeMsFR+DozYQZiZYLx4GfPSrFhwwwsWqSL0FAVuk5q&#10;YOdODa7v4ZcKiB+XMbMsRGEvRFaazAaqCMuZ79zR4cREJiqy51nvQ7bc3r3qWLxYG5s2LcL9+znc&#10;53xOx8pe2pfBFNNs6tEDp3v3xv1+/f4WEUsp3nk+dCheCUuahdmIEybwxUQmGrJHZuw5VvLMBMSR&#10;IzkBsYzi6Pu0/49SjHHGzw9Pv3MLJxG+DOy43Bq7C47Wo6DVyh1G6qx8eRlMeWx4CitfXgsLjXWw&#10;0oqAtXYUl0hhbxALR0NWnZUIV6Pt6GmcjD5muzHM7jCm9ruMmf2z0d/8EOz0t2C4Szy2rM/Ck4IK&#10;bbz+QFckEhD/YLwoLUXSggUIadAAheT4ttWqhYQ6dTCNHlcQgdtNhO0yKyfR0ECEoSGm6OmhT8uW&#10;WKSsjAhFRYxq0gRjLCxgWq8eXGnZ4EaNcEBGBlebN8c1Wu4yPV6gZW62aYMnqqp4xuPhhpoaUunx&#10;fEgILhBB+BJUlhAxg0iyGDkByYgISJCTkaBAgctA3L0bEkSmxQUiYj1y2mLkOJJPnuTe9z2uF69e&#10;vUJWWhqSundHBusXSfu4/L5g4uAPxuPiYoxduhRV7ewgGxoKpdOnoUTEqwEFEMqXL0P52jU0vHkT&#10;jenztSoqQoc3b9D+9Wu0ZHeE6bdsmJKC8WQMbLrizwYbtsKGriRt3YrQmTMRSN8rnhx8mpMzEvrY&#10;wH+lIU6d6kTExIhICl883JZkCI8JeuC10YN83S5oJOnMZSE2l5iAFuJToNZwtGDtfOirDEPDKvPQ&#10;TXU/RlrfxtwBZZgz4DmGmN+AcdOdaFUzCK3rLcGxo6f/LiurTDwrfY6OWoNgrDkFXXWWwkoniBzj&#10;FvQxT4StQTg05PzRTjwQnVuyoRqbYds+FDYdfWDVeTLGj1iEF5UgXlfWefu5uHDhKpzMl8BYjQmq&#10;K8lWccKqpfZaWGmHc/uBlSysmlECzyG30KN9rCD7cCE6qI/GEq9NyL3//bNtvhfy8h7hZvYdJMTt&#10;hud0X3iMXQR7i3FwsvCGi9kaOJj6wq7LAnRr70PfeRXMtOejs/ZQLmOxe6fZsO82DD0dx0C1uRXU&#10;mttBtakjmTNUmziB19yF/u6Bto27o2UjYxi0nYAObbwwvE8gTp+4LvgEIojwZ0IoKgonrFYM4L+H&#10;MTGCTZn+0Sh5+hSLDx9G3T17IJ+dDfncXL6AeOUK6h88COmAAFyrhAxEhtPEt9hN1QjikofFxXGd&#10;uOUdSUlcJ256jDhSQtu2yCE+xvomivB7oeIN95v37uHAiRMwnj4dYiNGQDI5mSs3lmLDeoh7Cnsf&#10;suxDKeEEZjoGZehYVKBjr9Hz52hJnIplHeqTdSTrTMZExNaCLERp4qbixF+H0zrPV1IG4vfIOvwY&#10;wixCVrosLGVmpcjC68LH4iD7X/gae29lD0sRgrXw2b49BIsXd8SqVa0QG6uJhAQNLgOxooBYsf/h&#10;vwmIwjJm4TCVCxeEE5nfZyLeuKHFCYl845cunz/PtqmG2bObIDR0NnJzP4yj7t24gahFi7DSyQnb&#10;KA5gvf8fMBGxf38UDRyIksGDuQEr5cOH4w3LRhQKiUwsFBoTFQXi4TtW9sz6KDIB0t0dj3r3xuVe&#10;vXCQ1neXrk8i/Dyw60xszA44dh8NrVb9YaTuiS7qPjDl+aMrN305RCAgbkA3rY2w1mEi4mbY6TMh&#10;cQt6GMbBscNWOHdKRC/jZAzqdgDT3a+QXedExB7t4zDUYSvC/I7iyvl8vH1b+bHdrwiRgPgH4xKR&#10;31PduuGWoSHWEUk7WrcuRtasiZ5kw4mo+TIRUVoaB+vVQ5KxMR6SQ09LSsIUHg+xqqq4P20aci9f&#10;5iYXnyCieZoumpsXLMAqW1t4y8piWa1aiKT1bGndGhvo4npMMJn3r9ev8Y4cf0Uy8TmoDCHiEBGW&#10;Lt7eqD53LiTWroXEpk38DEQiM8IsRHE2TIWJhx4eSLl0SfDO7weW7n41NRUriSDvrVYND7dswV/l&#10;5YJXfyziiLy3njoV0jExUDp6FEpEvBpkZaEBERJl+u4Nr11Do9u30SwvDyrFxWjz6BEa0zHQ4NAh&#10;KND+akXvH0v/X/yCydSVhRcvX+ICffaNFOAtJace4OCAWCIPe4g8pDg5IsDNCmuD2xNx6UREpiOS&#10;kjogKKg9Bg/Ug2orXcjV6wRlSWs0kXRDk3rDoKI4FiuXxv593I4YOB8t6s1A+wYxcDXIxGib25jp&#10;9hTTej1GP6MLMGqSjFa1AtFYnPVYrHxB9fnzlxg73BsmumNhquMJc20mGAXDvn00pvS9iAluGejY&#10;yg8tai2HpsJKWBrO4PrpnT51kcuOfPumckqsK+O8/RL0sfGDqeYiWGj7ceKhJSceBpGFoJv2eiIM&#10;0RhicxDLJuRjjNNJIhORMNGaBnvTeejeYTEyD3+6J+uvAnZsMWMCNXssflqKjIMnsHZ1NCaNDkRf&#10;6wj0Nt8MN8sI2BoGwVxrFTq1W4Qg31Q8eczvdVlYWIRdyfsxf+4quDqMQW/H8ejlOBZ+PuEYPmQK&#10;LHSXwER1BYx53uA1GUXnwVbufSKIIMKHYKIiExKYqMAEQGFg/yXGMg+ZMPktmUzfgn1nzsB282ZI&#10;HjsGeZbxlZ//XkBMT4d0YGClCYhFT57g2NatiLC2xhbinseIh14jfnqb7Cr9fZD46QHy4/mZmYJ3&#10;iPA7gQ33upCdDY81ayDh4gKx+fMhlZYGSdYiiJUus96HxNv+zj5kw1NY9iHrf3jvHmSJeyoWFaEJ&#10;8bu25PO0aZ1MPDQlMyMzItMgP8iyEJnYWO/gQQyk2COL1vG9cZZiImHW4fcU+lmGYcXrAcs+ZENQ&#10;hFmGFQemMLD+h8LlWA/EH4WCgvsYM4YHH5/WiIzUxObNGoiPfy8g8vsffr6AWFFEZFmIrJRZOFBF&#10;mInIhMRr15hoqMk9Xrqkwb0vLk4FXl7tMGyYCR4+zOU+38e8++T+/VgzYQKC6Ljb07Mnrrq5Ia9f&#10;P64nIhMRi5mIKCxpHj4cb1mGIRMKyd6NHg0IjPU+fEPLvGDiIcUWT/v2xSNa1x36fQ5T/HspOBil&#10;P7Dnpggfgv3u27fthYvtWGi27IVO6lO4/odmPDZ9mfU/ZAIi64EYDiut9eimFcG1MmLc31o3CjZ6&#10;m2FHcYFDe1baHA+XTtvQz3wPpva7hOn9r2Oo9VF004hB51ZBmD12J04fz8Grcoqh/jAhUSQg/qHI&#10;JwedP2kSsgwMMEdODkuJlKWQWZITCvDwQAjZUiMjLCfSllqnDq7Rcg8jI7msxcPkjAO1tXHKxIQb&#10;ysLw5vVrvCYrJ6edFBQEj4YNEVClCvbSe+/5+eHlmzfcJN1vQWUIEROJpFdzdYX4vHmQWLUKEkT8&#10;WQNniaSk91mI27dDbOzYShEPhWCTu5KnTUN07do43rUrcmj7r4RlOj8QOeT0vOn7t1u8GHVDQ6Gw&#10;bx8aCEREZSYiXrzIiYiNb91CMyJzTW7cQEP2Ou0nxU2boBARgda0v8ZRoHHl+XPBWn8eMvfuxWJy&#10;9PMcHODj6IglPXpgMQUfIVOnIjk0hII9X0RFdcb27YYIDzfEvHn6cHLQReum2pAXN0ADya5oJOkI&#10;xVouaKvk/ncZcuTGeLSTnwCedDAs2qaiT+csjLG9DQ+nXIzsfgtOusegr7AV6vXXYO60yp9UW1b2&#10;AhHrEmGkNxQmOh4w054Lc+3lYFl2jh3jyPmlws5wPX3mcWhUYyo6NI7E1BFMBPrrqyZbfwkq47z9&#10;XOzeToFwZx+YafrAQltYuryGLJiIQwi666znMg7diRwM6r4fJqrLsMY/BoMcNsKx83qcPPJ7lqKw&#10;a/Hz5y84gTD9QBaOHryFdasPYH/qWXh6bObKswf2iERy3EVu2Aof7+h95Xj27BnKX73Eq1cvELf5&#10;AByNV6OLmi86qsxFK4X+CFguEg9FEOFLwMobP1dUZK8zYeJnYh7xD7FFiyB/9SoUCwog//AhX0C8&#10;fBn1DxyA9OrVuMb6NVcSnhPPPEE8ZJ64OGJr1OCGqtygv2+RXSXbRfvp/IwZeC4K0n877D5yBGKG&#10;hqg7bhzHtSXT0yF59ChfQGTZh6x0mbimsHRZivU+JL7JZR8yMZuORaWiIjQlH6f67h0MaJ1dyLqR&#10;dSezIGtP1op4jSy9p7a/PwYSt8/6jvydCftM4GdZh+yxMlBxAjN7ZP9/qj8iAxMQ2Ws/EoWF+fSZ&#10;fODjo4PVq9Xo+qbBCYhbt7IehJ8nILIpzEIR8VO9ECuKiKycmQmJTDBkQiIz9lxKijqWLlVBnz5N&#10;MXy4Ecdh/glFdC3LoPhkLcW3YS4uSO/Zk5sDkN+vHwr698eTAQNQPHAgSgcNwvMhQ/CSZSRS/PCa&#10;iYmsvJnsDf3Npi+XsaxFd3cUsX6Kbm54yMqiyS5QnHFuwQLkUcwkws9D9o07GDpgGlSb26Cj+hh0&#10;4S0TCIhruBJmcw0mIobCUpMJievI1vPFRO0NnJhooxMpEBJjuBjBqWM8enfZiQk9z2D2oJsY53wO&#10;joZJMFdbj76Wm7DW9whuZ/+6lUqVAZGA+AfiUUkJnrISFHLiS5SVMUBSEr5VqyK9dWvcuHABj4mU&#10;PSF7dPs2EmbOhL+sLDIkJHDFzAzPycHfu38fwXTh3UzL31u8WLDW9/AgAjyG1ndBWhq3ybEVfKc7&#10;f5UhRIz09YWYtTUkJk2CxNKl/CzEqChIsF6IyckQT0iA2PjxSGTO4KO7Wd8bmbt2YaOREWLp9zg9&#10;eTJe/KRpXleJdEXs2wdv+v4qc+ag2rRpqBsUBLnUVCizUmUKIhoSsWvEHinQaUAEUGnrVijRvpNf&#10;sQJyfn5oExcHD3r92k8WEY/SPvUiJz/Zzg5eDg7YQGThIH3GJ0RAS5iVFCE0dAgCAtrD21uPiJge&#10;Bg/SRXtdHdSvrQclSSMo1u0OrRbDkBT3nqAZtBuFFrUWoX2DLbBR349+xucwols2hlleR+8Op2HZ&#10;di9UxUPRRmYaip9WfjZmYUERzDsNRSet4eiiPQVm2l4w1/ZFF/UV3JTdIa5B2JN8FplHrmJs//Vo&#10;VGUh+lvuwaO8yhepK+O8/Vz067EM5jresNBe8WH2oRYrX+bfgTRptxqd23ljpPsq3L1ViHGDQjDE&#10;PhlLZu3B44Kfn0n7rSgvf8ndHS168owTFk9lXsS0cWvQrYMXHIzXYKhzDDzH70TIiqPYsOY40nZk&#10;0zESCY+B29HHagNMNRdDVXkkBvfywa6kY1yZvAgiiPD1+NRglp+ddVgRC8nPiyUmcr0PG9DnUSQu&#10;wg1SOXcO0qyty6pVuFrJmU6PiWd6Mo5auza21aiBs/XqIVtcnOuHeK56dZzU18dV1m+MPqMIvz6e&#10;lpbCk+IOBTc31Fi0CPWSkiB56BCX5SqZmcmJh5KsdJmJhxSHSBF/5LIPb95Efdb7kI4Hln3I+h82&#10;KC5Gc/JlrHyZZR+yfLweZA5kNmRMUFR7+RLiTKwcPBi7ab3fC0zcZ8OVvjTrkJUVs8xB4fn+udmC&#10;rHRZCOGE5h8xVfmfwY+Dbt++gHHjtOHjw0NwMI8TEDdt0kBcnAa2b/88AfFTIqJQSPwnEZENVmGl&#10;zYcOqWP9ejWMHt0MAwbwEBQ0E0+e/HvM9ISuZUd37kQYxXwxrDKOYtnbAhHxEcUKj1lJMxMS2YAV&#10;YUbi0KGcmPiCCYf0fAnrncgyFwWZh/m0njyynF69cNbJCUdHj8YtQTsnEX4eAlauh0kHN+irDEQX&#10;3uIKAmIQWTDMNZiQyPohhsBC872Y+LeQqLORy0i01dsEe4GQ2MskGcPtj3DDVab1u4a+pmmw0Y3h&#10;4okJ/eORc+fXGLb4IyASEP8kCASwwuho3DAxwUYlJQyRksJwsiXklE5rslbEH6IwNxcnQkKQ2K4d&#10;16PvDsta3LMHIWPHYoWiIk6TIy2p0Jz4VEYG+hIRTqJ1PyBnWZSWhleC174V31uIYI3EnVljYlNT&#10;iJNTYBOHWXNwiXXrIEH7SHzLFlSZOxebjh8XvKNyUVxUhE2TJ8Onbl1soP13g7b/M6Z5sYy04pIS&#10;PKLfdX9WFuJOnMACChoMAgMhtWwZJOlzyRMxU2ZZiUT8GtBrSpGRUCQyLz9/PuRon8p4e6MtLTfz&#10;6lVcJtLHylZ+Bi7TZ185cSLm29tjCzn3U+T0r3l64ikFQ0IcOZKMgIB+GDvWEEOG6CA8XA/jRmtD&#10;QUoLChKGkKttho680VxPRYah/edAuepkqEqEoHOTBNhpHECfzmcwoMsF9OpwCt3V0mCgFAt1GX+M&#10;GezPvacy8eLFSyTE7YN2294w0h6DLtrTYNh2JjSbTMSQXqsQveEQLpy9+XcG8MG9Z9FVewmMmkdj&#10;ne9V5N0v4Z6vLHzv8/ZzwEoJDu4/CTPdaTDVWsiVL1tqB3DZh1baITDnrYVhi+Ww0F0On3nJOHzg&#10;Ci5fvI6QVakY4bwdY9y24cKZ+z/tuK1MvH79CkcyTmPc8CXoZjQJnTQ8oNlsLMz15sG642L0tFoJ&#10;9YajwWs0Gu0aDEJzBXuErk7C1ct3/94flXwvRQQR/rNgAqFQRBDar5B1KMT1J08wgHx7bdYD+fFj&#10;KJeW8gXE7GzInjwJeQq+taKicLuY3/6gsvCKVbOsWYPFHTogWFIS+4h/nhcXx01m9erhLPHW4x07&#10;4hxxNiYi/ogewyJ8PiqWj4bExaHfggVoPGUKxBiHJM7IZR0y8VCQecjEQ0k6ByQrDE5hU5SFpcus&#10;HFmejkMlOj4bEXdvQb5Ig9bNSpZtyXqS9RY8dqRtK9Hy0tu2wWLJEtz+TpmqFbMOv0ToZ8KfsK9h&#10;RWMi4peAiZDsfRVFxZ+BwsKHSExchXHjWmDZMnUEBfGwfv17ATEpSQO7dwsFRB4nIB448F5E/FhA&#10;FIqIQvtYRGT9EJmAyITEzEx17NmjjpAQFQwe3BCTJ9tg69a1yM///BsJRXQcHU5OxiqKB7Y4OuJM&#10;796416cPWDnzQ3d3FJI9YaXJAwagRJCRyKyYlToLhMMCWv6hmxsnHD6g2OIu2Y2ePXHSxQX72DAV&#10;f3+8rORrpAj/G7t27Iebyzhot+kJE94CmHE9EAPJ2CAVMo01ZEEw1+CLiRYCMZETErU+LSTa6cfA&#10;pfM2ri/ihF5ZmOx2CUOtj8FGOx6WGuGYNmwHNqw+jivn8/D61X+7T69IQPzDUEiOuHD0aKQrK2O1&#10;ri68u3fHOHKIs8kpXVJVxbt/6F2XNGwYdtWti5tE2I7NmIGVdPFcoKCA/Xp6uFzhTst0CwvENWqE&#10;w7Vq4R5dQL/nROHvLUQ8J4I62scHdU1NUdvODuIjRkDC0xMS9LnFw8Ig5ecHh0WLcOnmTWQRmTl5&#10;7Royb9zAvcJCPCZSXRniXjYRBF/ax4vp90gbNQrPiAT9dNBvePvIEawaORIDXF0xiI4fzZkzIb1q&#10;FaQ2b4ZsbCwUaH8pLF4MeTo25CZMgOzEiZAmwqjCBpgcPoznP6mn463LlxE2ezYCHRxwnJx+Dtld&#10;IgaXiMS+ot+QgfUOzMjYg+XLbRAcrElkRxer/I2gr9URUjV1oSTeDbwmIzBn8gYs9lqPamJmaFZj&#10;GTRlNsC4WSJsePvhYnAMLvrHYK2+H52bJKFZNV+oK3twafSVjTu3H6Cn/WR01ByKTrzx0Gk5FvOm&#10;RCM0cBeOHT6Pv959KIKxQSkRIfug2WAB7HS3Y53fRTzKq7xMu+993n4OWKl5yJo4WBjMgpk2y0Bk&#10;AmIgrLTXolPrFbDrFID5U7dhR8IpIvf8O4ZbIo6iX/dN6GOxBalJl/7T/UxevizHqRNnkbLrADau&#10;T8LksSvg5jALXTuMgmXncRjmvhBD+npibeAWBAVEVcpwHRFE+BPBhEKhgPArZR0KsYA4SJvjxyFz&#10;9y43qEK5pAQKeXmQIw4knZGBhtu2YeDu3civ5D7HTBB89OABkohn+KqpYS3tr/R69XBJICJeI455&#10;QlISBwwNkRUQgDc/iWOI8M8oKyvDqpgYqBC3rkK8sTrj1cQHOeGwYubhmTN/i4eSFQenCEuX79+H&#10;XH4+FIh7s+OxKXH31nR8aNE2WLYhyzzsSzaUzJqsNZ1PNYizygYHIzkri+P63wKWaSjMOvwaoZ+V&#10;H7PznWUgsnLjiqXJXwKWefilomNl4MaN8wgJ8cD06SpYsoSH1at5CA/nISqKLyCyScy7drEhKjzs&#10;28fjRMSKAuLHZcz/JCIK+yGyxyNH+MJhbKwacfVWGD26BebN60fr3krHmfAm+Off2WSZiAGTJmGl&#10;oyN2uLjgIssgpLg2l2KEh/342YhCIbGI7DH7X5hxyIRDsgeCrMPbZNd69sQ5smMUI+2xtkYmxR1P&#10;f7LQ+6fj4vmrmDxhITcc0Ig3m5vC3JXLQgxAVw1mgWRMSFwNc401ZEGwYGKiJitv/rSQaMN6JOpu&#10;5qY29zHbhbHOJ+HR6zxG9TgJ184p6NJ2Pew7rMfMMclI33vjgxsp/zWIBMQ/DEeIjJ03McF2RUUk&#10;DB6MlHXrMMXUFKPImZ1q0gRPoqIES36I/eS4trRpg4tNm+JI587w0tGBV6NGSKPH4+Hh3DLZBw5g&#10;XePGyCKneMTCAsU3b3LPf690lcoQInYQmelCDl3S0hJ1iCAIRUTxpUshs3AhRhNR7rt/P/rs2cNZ&#10;T7Ipp05hAZGI1ZcvI4VIzREiNcfJGd0mYlP2HUTFTTNnYg4R5E30O92hbf+MO+tMcnqSnY2ifftw&#10;b8MG3FmwAFnkFHfQ7xplZISVtI+GrKaLbkgItIikNVi0CJJTpkB2/HjIDRvGmczYsZD08cEwOqaK&#10;fkI/RwZWkr+BCFeEkxPOMmJAJKCY7O7AgSjcux8vi1/i+fN83LqVQMSmO5EULcTHqyE52QNzZs2D&#10;omQHNJK0Rwvp4WhQYxiqiOmgQRUPNK+xHOrSoejUZCusVPbAlrcf3ejRpNl2qEmEoaXEdEwd7yf4&#10;FJWLw+lnoNrUCV10J8DJYiEWzNyE+/f+oZRDcCrmPijAQNdl4Mkvg7VWPDYEXEDR48oRib78vH1H&#10;hPA5J+y+eF5O9op7ZP+zXo+fg1evXmP54vXoqj8TZoIMRHOtABi2XISBDiGIiTiMoiL+3eF7dx5h&#10;d/wV9DaPxHDHnQhYnMY9/6fg3bu/cPPmHexNPYQN62KwOTIex46exNEj/GnzQoiyDkUQ4dvBBEMm&#10;HrDhC79K1qEQdwsKYHjwIKqfOQPl4mI0KS/n+s3J37sHufPnUW/XLjTZtAnh9HrpDxLsWOb/OuIT&#10;njVqILpWLRytVw9XiB+xfohXatfGEfp/p4EBioiPifBrgHHWsufPEcJ6aVK8UGPOHG4ooRQTDYWZ&#10;hydOQJK4NCcenjsHSeJqkizzkImH1669zz7MyYFcXh4U6Nhk5fSN2fTlN2+gQtvRJWODU1zIhpD1&#10;J1MlHi5B66sdGQktf398K3tmvUu/JuuwItiUZCYcCsEyCYUi4udOTGZZjKz34Y8ckvJPuHo1E4GB&#10;wzB5sgoWLeLR3zysW8cERB5iYzWQmKiBnTs1kJr6XkD8OAvx41LmD8VEdc6OHlXnlklNVceWLWrw&#10;92+HadNaYMQIFcya1Qu3b1fsa/nlBGVHRAT8KOZb6+KCNFdXXHNz44uIZPlMLGRCIntksQM9JxQN&#10;Wa/DHDKWdXiT7ArZWYF4eJhsr40NTlPM9LySJn+L8HkoKS5FoP8GaLa1Q0feOHThLYIZzw9mGv6c&#10;deVsFdl7MZGJiEIhsWJps5WgtLm7dgQ3bMVGkI3o1DEBQ6wPwqPXOUxwPceVNHfXioFew1UY02cr&#10;MtPvoCC/FOUv/3vZiCIB8Q/D0eHDsVdJCRuIfO2aPBmnDh3CLLr4OZAj2yIpiRtsutcnRLAsWm6t&#10;iQl2EWE7ICuLBcrKmE9ONU1fH0fWr0cJkYLthobI1dRERPPmeEoOn8N3jDq/XIj4dxQ/e4aNRIqN&#10;yInUNTNDLVtb1B04EPU8PCBDhKE+u4t55w6UHjyAMpEZBSI40pmZkNi/H7V27ECDPXvQib67aXo6&#10;JhLBXk/LXhcIiV/7zffHxmKWigqW0T5Omz0bj+/+2EEOb1++RG5GBs7MmoVTxsY4ZmmJM+7uODlu&#10;HI7PmIHN48ejnEgMu6ubQeQvaPt2DFy9Gpr0mtLQoZAiR1qfnKsM7cf6RBw1583Dw5+Uyn/3xg3E&#10;kiNPcHLCbSIDT+kz/TViFN6MGosbXlNxOysB168voEBOl4icFvbs0SOS0gKXLm/BpYs5sDIZBPna&#10;lmgpMwRtZaZBQswEjarORdNqi9GmTgB0FSJh0iIJZq2SYdQkATqyUWhaYx4czOciL+8BlwlXmWAT&#10;d9et3Qa9doPQ1WAqZk9cL3jlf4OVMx9OP4V+jsvQVnIRrDRisNbnDC6eyad1vviud83+6bx9/eY1&#10;Sp4+R37uU9y8/gjXLz3CzatFyDrxADsTziNl2xWkJF59b/T/roSLuHyuALevFyP3Xhny75dxfRyf&#10;lZRzff6E+/sNrXvUkAUw1ZsKM+2FMNVcBit9X/S29kHW6evcMoWPynDi8B0s89yLniaxWDjxJBZM&#10;3c69JoIIIohQGWCDVH61rEOGJ2VlaED+ul5KCho8eoTG5CMavXgBBfpbjpUvHz+OOps2QScs7Lv6&#10;h8/BReJXgY6OmEM8dVvdujhRrx43TIWJiJfr1MF++v/46NF4ep1/bRfh5+IW8eX+8+dDjPi0eHAw&#10;JPft4w9LIT7NlSwz8ZCVLGdlvRcPWc9DVrZMvyETD6Vu3UJ94r6ygsEpik+eoGFpKZq/eoV2tA3W&#10;cMmQjA1N6UM2mo5JVTpe6xMPr75xI1QCA7GGePrrr2xDws7Pr8k6/FR5sXAASkWwTEImIH5q+IlQ&#10;YGRlz8L1sezDX0E8ZEhKCkbv3o0wZQoPCxbwsGoVD2FhfAFxyxYeEhN52LGDDTjhYe9evohYUUD8&#10;WESsaIcPq3OWns7POIyLU8OaNarw9FTB0KEqsLdvBG9vJhd/O/Lo+NpB8etqiv/Ws96FFAtnC0TE&#10;BwIhkdkDeu4+e57snkA4ZFmHrGT5EtkZsiOurkhzccF+siSKo0/7V377IhH+HRnpJ+BsNxL66j3R&#10;WX0SumgshpkGExGFtpITE83+n5DIMhJZaTMTEllps1BIZNmIEfxsRIGI2KN9HDdgZbjtYYx1Og33&#10;rgdgrx8PM9V16KYbgslDEpCx7wZKS74tE/pXg0hA/IPA3GgRXQwz5eWxRkICO6dOxTly6HP79YMp&#10;ObKZNWrgTLNmKE9OxpuSD/uiFRQWYg1dMDfUqoUzyspY36QJ5jdujDQ9PWTOm4fD9P4cXV0sl5XF&#10;ydRUvKqE8t5/EiK+FUIR0WLsWChZW0Paxgb1Bw+G1NKlUIiLgzIRkja0jC4RERUiMU2I3DS8eJF7&#10;vgERCwUiQfJk9U+d4iYUmpFtI8f0+iszB5noFU6fZSaR4zBjY9w7elTwyo/Bvfh4ZNB2LxFhPzRo&#10;EGKImF+k3/Tu/0jHf0WkLokIosPs2WhODlaRnLEMPdafOxc16P03ftKduJLiYhwICkKqgyMK+w/A&#10;y5Gj8GrmFJTNHY2TARY4f14DeflauHlTD8eO6SE+Xofr6XLs2CZO+17jvxlytbqief1BaCU9GrJV&#10;eqNh1ZloXG0+mtfwgYr4GugqbET7BtHQld+EZjWWopXMaIwftgJpuy8idccpPC16jrJnLytFTLyf&#10;k495M0LQQW0MuhiMwKRRIXhW+nlZeqyfXfrBTPSy8Ubz2p5QFFuKzq2CsT7wBCeufS98fN6y7T59&#10;8gKnjt/Alg0nsWj6bvS3C0ePTqFwNtoEF5No9OwSg16mMehnGYd+Vszi0b97IgZaJ6F/t21wJ5sz&#10;+giWTMvESq/j2Bl3HSePPMDZkw/w8vlb+vylGD5gDkz1PGCqNR/meoswpJcfzp7iZ0WfO5mHuRNT&#10;0NcyEfPHXoDXhEMIXpXIvSaCCCKIUFn4ksELPwoFjx9jxbZtkE9M5DLAGpWVodmbN2hIPJDLPiR+&#10;I0ZcyJF4QOk3loN+LTK3b4dHixZYUb06dtSujTPEj4STmS/Wq4ddZNdWrsSrSi6tFuH/o6KcfDc3&#10;Fw7Tp6POyJGoExYGyT17+MNShKXLFcVD4tCsZLmieCjNMg+Ja3Klyyz7MD8fiqx0mbicsHSZDU/R&#10;J+tExvoeMjlJjzio7KVLqBkbCxkfH4yOicGbrxQP2dT0r806ZKLfx0NOmPD3sfgnnKgsFAgrLsMy&#10;FtlrzHZRbPKrITk5DD17NsSkSTx4efHg58dDaCgPkZE8xMTwiEfzsH07jz4774My5n8SEd8Lier0&#10;OhMO1ZCUpIaNG1m5cjuMG9cc9vZy9P8i4uoX8OzZ97n5wm6E5N6+jdTISKyl4zXW1RWnKM69VUEs&#10;FNpdsjtkt+h1lnV4tWdPXCA7RZZB79vj4oJtzs6Io9gnzsoKZ0UC4i+BwsIihK2NQdvmZtBXc4Ox&#10;xgyYaiwj8+XMjLN/FhJZn8T3QiK/rNlKKxzdtPjTmrneiPqbYc9Nak5EL5Od6Gu2B72MU2CvFw8L&#10;XiS66bD4JgQTB0UjMfoUCh5Wbt/5HwWRgPgH4Qo56Fxra5xWVMTqOnVwdMUKvKYL6PZ169BfUxM9&#10;qlaFX926OConhytz5uBtaSnekQN+R0SSYePYsVhOy5xSUkKysjK8paVxgKxcWxuxROj60joziSy8&#10;FSz/vfGxEPG9UUbkJJo+f/eJE2E9axZkJ0+GHDkBeSIijYjkGJeXowMR65bk8JXPnYMykSDlkyfR&#10;gAgRZ+xvMkUiSVYZGXhMhOZrcWDLFswgIuJNv9Wl6GjBs5WP+xQkZFlaIouc4G7aD7kPHghe+Tww&#10;4XjXkSPoPmkS6g8dClnad/UWLkR0ZiZe/KCSp4ooJtKZERSEdEdHPB8xAs/mTab/nXE4UxdlL6yJ&#10;QNiQgzHElSt6RGh0ualumzePw+3bV7j3nzpxAcb6g9BIwhXytS0gX2UgGlSZiEZVPdGkmjda1PJF&#10;23qBUJMMQdu6a6BYdQga1O4NLfnVaCe9EGoKM9HPbjVWeCfh4N7zeF5W/l2zNx7kPILXzA3oyBvL&#10;fc7uhksQvuYAyss/T8B/8+YtDqQdg4PVFDSrNwFNqy2DhXoUIoPOo/ARf9rut37ciuftm9dvcfHc&#10;LQyw3wi3rvFwt9yO/lbbMcA6EQPsYuj59XC3D0Qf+2UY3HMlls5NxGLPBCyZk4Slc5KxfF4KRvZZ&#10;h8FOYRjdJxaTBqVg6qCDmDIgHR790jGp/0H4e53Ggsl70EHbFcY644kwzMKkYZuwdeM5zBqVguEO&#10;KfAafQnzRp3H4B6b4Tn587I2RRBBBBH+UxBc3C8+egT1ZctQ59IlyBDva0rPNyN/rZCbC7kLF1A3&#10;NRXqW7ciJCuLW/5n4OH9+4iaNw9ebdsiuFYtpJKdExcMVSE7LiaGE8RdsjdtQgl9HxF+DIR8ppS4&#10;8fyQENhQ7CDr6YkaoaGQYuLhwYP87ENWusx6HrKyZYF4KMX6HVYUD2/e5MRDbuoyEw/Z4BRWulxU&#10;hMaMe1NsoUrb0iZj4iHre8isA3FtliVbKzkZMqtWYQo9sl7lXwomFg4cOPCr2wsIhT+WPfhvg06Y&#10;WMiWFYIJikLhkWUgMiGS9Uz8WHj82bhz5wr8/SeiT58WmDhRHXPn8uDry6PPzkNEBI/4Mw9xcTxs&#10;28bDzp2s/JgvIP6vUmb297596ti1Sw1bt6rRelRpna3g4aGEMWPaISBgPC2zDQUF378nPCu3z6Xj&#10;bXd4OHzs7bl+iOeZUCg0JigKRMNsshtkl3v2xFlXV2SSHSJLoffEOztzWYyRFGvE0XXo/MqVgi2I&#10;8LNx724u/FeEo6OOE/TaDaCYwBOmGj4CIXG5QEhc8c9CIjdwRThshZU1V+yNGIHuupGckMh6I7KM&#10;RAfDrXA0TEAPgwTY6MTBkrcJxm3Wwkw9ACN6RSEu8iSePuHHV78zRALiH4Sr164hx8YGpxQVESIh&#10;ge1jxqCEnNOzkhJsJ2fvrq4OO3JofvXqIVNWFrk9euCkgwMueXnhEjm2jcbGiK5RA1fo/fmtWyO7&#10;RQtE166NcdWqoTs9/4KIZ2X266soRFQW2B3L8tevUfr8OXYcOwYLIkJSEyagPjkXnXv30IOIihYR&#10;WZZ52IBNICZS1ODIEf4jmRKRACUiSwq7dmEBEe+Sr8zEvE2/1TQDA6435b6RI/HqB5CIW1FRuES/&#10;d6atLXYTCWT4WrGr8NkziNNxI8/uPNOxMyU+HgU/qYz5avx2JDjRd/KyJJKii8ICM/z1bhK9MgNv&#10;3tggP789zp/Xw969ekSGmuLo0Vj+GwmsT97G8CR00R8DuZq2kKviBsUqI9CgyhQ0qjoHTat5c5mI&#10;LWutQoOqE9C83iQYKIdBRykYWgqroSG3EpoKK6CptBTqitPQ29oPe3edw8uX3ydD9/KFW+jn5ImO&#10;WgNhZuABG8PVmDVmN7JO3uHEus8BGxZS/vIVMvZfgJvNKrSsNw/Nqq+ABS8CYSuP0/7iD5v5WlQ8&#10;b71nJWKI/XYMtUvFYJsU9LNMgEPnUG5AzYVz17h4tpz2DWflr7kpZnx7yzf6TuXlb+h3+wu3bz7A&#10;2dM3uKnSq323YY5HNDzHb8dghxiMcEkksuCKztpD4WqxGjOHZWKxx1VM7p+OXubrMWNMHM5k3uO2&#10;9+o/PilNBBFEEOGf8CI/H6n+/hjcvTt6h4TA+OZNtGbiIflrWSbsEJ+RIf4z++BB3P+JZdeviUvd&#10;vnwZUbNnY5WKCqKIpx6sU4cbqpJNdq1uXRwj3soNSyNOJkLlQ8gOC588wYroaCj37w8xDw/UIS4p&#10;xcqW9+/nC4gs+1A4bVnY81A4LKWieHj7Nje8hxuawvoePhJMXRaULrchh81Kl03InMlc6H/DsjLI&#10;3bqF2nv2QG7dOngQ975ZUMA+1he1EWJZh0w4ZC0GvjTrkIEJhsK+hsyY+Pdv0NPT4x6ZSMj6GzLR&#10;8FfH8eMpxJPd0KdPK4wbpw5PTx6WLeNhzRo2iZmHTZtYH0QeEhJ4SE7mYffu92XMH4uI7JE9t3Mn&#10;v1R53ToVLF3aCpMmNcScOZ0RGDgC27atwdWrlX/j4jrFdIvc3bHWyQkHXF1xuXdvTiy8XsGukXEl&#10;y/Q663fIltvt4oI4Z2eso/f5OzpiA1mChQUuigTEXwr5eQVwdRgJHVUHGKqNhInGfJhqLBGIiMx8&#10;wM9GrCgkMhGRjBu6UlFEXMv1RrTg+iKGo5u2QEjU3iiwSHTX4QuKNroxsNaOhqVGJEzarYWldhCG&#10;OEUicGkaDqReRt6DX6uVyZdAJCD+QbhK5OsYXdhOKiggWlISO5mAKLhL95QcbmJwMNzatYMlOb8R&#10;1atjrZQUdsvJIbNRI1xp0QInFRWxm0jbRiJqC8gG0HLdyCZ06YJH5PArGxWFiB8BVpb7sKgI24iM&#10;dvP2hkJAAPSJ5GgQsWlIBIgTDYlcNzh06G9TOnAASkScWCmQUlgYdmZn49VXllGkrF+PaU2aYHXj&#10;xsiJFYhaXyno/RtY76D8efNwxtQUpxYuxOtvyCLNJzLUevRoyJ04wZV2S23bhqm0XwqI6P1o5Ny/&#10;ibjNY5GwUQOXz7VHbn5H+m729MpUskkoLzfH/fsGOHNGD+HrW+DCxQT89dEufvK4GGv8Y1BDTBP1&#10;q9hBvoo7FKuMgXJVvojIMhFZX8SGNUdDRXYuDBqu5wuIinwBUV3GF6r1l6Ct1DyoKcyBhvJsLo1d&#10;iG/5SY+kn4Weam8Y6w2FZfv5sDNcBxfjWMydkIznZV+WAcuExAP7MtHDYgqkxfqivth0mKlsQLh/&#10;1jcNWKl43g62T8Li8bcwynE/HDpuxKIZ23Hx7D08K31O2/+yY47drHhDx2l5+SuUlpShuKgM+blF&#10;OLT/LPanXkAHHRcYaY+ETUdfTBkRjQCfnbSt+3hS+Jx+02eV3p9SBBFEEOFXxvNnz3Bk2TJsb9gQ&#10;d4gTXjE0hB/xnC7kt2Vv3IBURgYUN29Gr+hoZN39sb2YPwXmKm9fvYptM2ZgTfPmiCL+eZw46UWB&#10;iJhVtSoOE4e94OODt99QASLC54MNS/GlY0TJ3R21Zs+GZEICJFNT+X0Pifd9kH3ISpfPnuV6HnKZ&#10;h2xYCjvOBOJh/Xv3ICsUD1nmIet7WFKCpi9eoBX5ew3anhFZD7KexKtVnz5FXVa2vGsXlDZtwpDk&#10;ZOSX8m94fu7NbyYWMtGQiYfbiKt+LVj2IcscZEKgUET8uJS5IljGIVuWlShXFB4/d6jKz0JGxnbM&#10;muUKN7fWGDNGnf7mcZOYAwL4fRCFZcxbt/KQlMQvY2ZZiBVFRGastHnHDiYcqiM8XBU+Pq3h6dkO&#10;c+YYkdnSOvyQl5cj2Grlo5iOtc0rVmDlwIFcKfPxnj254ShCu0x2kYmHZFy/QzKWrcjEwzAnJyx3&#10;cMBSMpaBmGRpiUsiAfGXw8rlYbCxHAgDnhs6qI+DiYYXTDUWCYTEpZyIyBcSl1cQEgXZiExEZJmI&#10;PP60Zk5EFGYjaq6DpVY4l5HItw30/wZYaQotAha8DTBXD4ep2lp0ar0Shi2XwLXraqzx3YfTmbfw&#10;uKD0t0tmEAmIfxDKyQGfnjYNF1VVkSIjg0S6+OVUKElhY+23hYSgn6YmOpAjY4NVepL1IxvKjMhZ&#10;75o1YU5/m5BNtbXFlVOnOEL3I1BRiPiRePnyJbKJ1GwiIjSACFHb8+ehyDIQmXiYloYGe/dypsQs&#10;JQWKO3dCnghVvaVL4UpkKuejfpKfCzZBeGW/flgmIYEM2tfFtN3KQAl9v7tr1uAWbSN3+XI8/4Ys&#10;A9ZzcGVSEqqvWweFnBwoEEGUoSCke2ws7pCD/lHIzr5EhMUL+9OcceRYZ5w5p4079/Tx5IkR3nAC&#10;IpuINwilpSa4edMAaQc1ERNhh1sXDgOfuIZfvngDbZqYQ1zMCDJVnCBfZRCUqoxGgyqTOfFQVmwg&#10;WkhMgn7DtdBrEAIdxTXQkl8Fnpwv1GSXQVVmIVRk5qKN9Ew0qTMRRqrzMW5AJK5e5A8b+tpMz/QD&#10;p6HRygWm+uPQvb0fehhGopfJdvQ224qkmPNcxt6X4AUR9ZvZdxEbtR+9uvmhRV1PmKqGIjLoHJ6V&#10;fllAJvxOFc/buaMuY0KvY+hu4ItDe67jUf5TWu77Zi2/elXOZY4aajvBVGc6LHVXYLR7GM5lZdOr&#10;36DWiiCCCCL8h5A4axZimjXDFSkplCgrA61b43KnTpgzYwZXsqxAftuGguocQUbXr4L8GzcQbGcH&#10;b+KhKXXrIrNePVwWF8d1sgx6bne7dnhAvOOvSujFLcKHmBMcjIaDBqHWnDmQpONFcts2SO7ezRcQ&#10;/yH7UIpNW/4o81AoHsrn5UFRIB6yzEMmHrZ8+5abumxMxiYu21Es04CWE6f4oy7xTeUNG9CHuPbL&#10;L7zxLex1+LVZh58CyyYUCoL/q5SZCYgs41AoHLJl/5fg+KsgNnYVRowwRp8+7TBqlDqmT1fHwoX8&#10;PojCMuboaH4Zc8VhKkwwZCIiExNZZmJsLBMO1eh9qvDyUsP48e0webIpdu5cTxz9x5+3r1+9wi06&#10;Ljf7+CCkf38kOzkhi4mGAjvXsydOkx0l2+fqiu0UP8cIxEMfBwfMIfPp0QPJjo7YYWGBLJGA+EuB&#10;xSM3rt+G79IQ2FoOhq6aCzppjIGxxhx00fCGqcbij4REJiJW6I/IE4qIrKR5zYfZiExI1GAZiWFc&#10;ViLfwvmmEQZzXii6qofATJ2VMQeTrSELhImqH9q38oJ1x8XwnrUVF8/exds3lVfF+b0hEhD/MJxd&#10;tw5XiCCyPoex+vq4EB8veIWPEnLapw8cwFoiA2Fk83r3xiy6IM4ZOBCjVVUxmxzdJhsbpJCzvvYV&#10;PUK+BRWFiJ+B8ufPce3RIwwlx6+QnAzp1FQo7tmDBkSWlNgd0B07oERkRpH2qXxYGGSmTYM8OZEd&#10;d+58lWxR/vIlThIJC+jYEbGKiiikdb0S3F39nji+eTOu0+97f8QIPDkqGNjyhYKWUCy6R/un9eLF&#10;kCVSqJCfDwUihLLnz8No+3bcLCrilqlMPH1aimPHVmP//oFEWPRx9KgqLl/WwfXr+rh92wAFBUYo&#10;L+9OS7pxQuLDhx1w5aoediXq46KXO676r0TxJzItHj8ugrvbJNQW04BUFXPIVHGBfJUBUKwymjOF&#10;6v2gIjsHBg3XQUdpNbQUA6Ah5wd1Jh7KLkI7mbloW38G2tSfhFb1x6FR7RFoLjEeo/tG4PL5r+/r&#10;cmh/JngtnWDZfi5s2wfDsWMM+lumYIj1QYxz242UbZfx6jP7IVYEE/X2phyHq/V8NKs3FrqNlsJ7&#10;2h6UPft3EbGiGJpzL++D83Z8v2T4LtiOPTvPCJaoHLx8WY72Gr1gobsU3fRXw75zIDIz/ndPIhFE&#10;EEGEPwHsGh0+YQLiW7XCRWlpFDdsiHcqKnjRqBHyZWWxirihC/GX+cRvCr7yBmhl4wxx0A0mJggj&#10;TrqnLn8y8xVxcVyoVQtHiN8e6tsXryuBL4nwHpNWrECzYcNQZ9YsSKxfD8ktW94LiKx8mWUfHhFM&#10;Xma9DylmkBJmHwrEw/qsbJmJh2zaskA8VGY9D+m3a0YcuNXbt2hL27IhY+Kh4Zs3kKf3sIEsYhER&#10;sCHenUnvLfmCHtvCrENpOva/Jevwn8CyCoXC4D+VMguHqDBjpcy/euahEMeO7YanZ2/07Nkaw4er&#10;Y/Jkdcybx4OPDw+rV/PLmIXTmNkwFZaFyHohskxENliFlTevX6/OCYezZrXC4MFKWLy4N44f30W8&#10;rYz4+ddXu3wrmIh4IDERK+iYXmtvj0M9e+IsGcs6PCkQD/e7uiLZxQWbnZ0RwsRDio9n9OiB6bR8&#10;ooMDjtL/8aamyFi+XLBWEX4VsNDk+vXbXD9Ea/OBXDlzR42RMNaYzYmIXTQWcVOa35c2MyFRKCKS&#10;8fw5IdGMExH52YhdeUEw5/GFRNYf0ZwntFC+cMhbi64C0dBUPZAsAF3UVsGUrIvaShipLkHHdl6w&#10;7bwUC6bHUTz447JuvxUiAfEPwyNy2LdHj8alNm2wvUkTHJo9W/DKhyglB8vsHjn6/Pv3Eb94Mba0&#10;bYsjLVuicNMmwVIfigWVjYpCxM/EOSIr44lY67HhKkSaxENCILN5M+Tj4iBHBEo2KgrygYHcJOda&#10;S5diCBGpW19Jwln+WIynJ4IlJHDfwgKPd+7kv/AdcYLI33VzcxRv2ICXX0G4hccA64MzIjoa1ZOS&#10;oPDwIZQeP+buIrP+NC2J5F2uZAHx5Mn9OHLEh0iLLg4dUiFCpoOLF/Vw6ZIerl7V4zIN8/I6oaSk&#10;KyciFhebICfHAIl7NXBxpQtejhiC7P4DkZ+WJljjezx58hQe4xegqlhziFcxgFQVS8hUceaGqtQX&#10;c+bEQG2lldBtEESPgdBS4Gcf8uSWQlV2PtrJzkAbmYloVX8UWtQfQjYYTeoNQbN647HcK4VzbF+D&#10;E8fPw7zTKFgZ+MDOMBzOnWLhbrkLY52PYVD3A/BwT0XazutfVa77kojcjqR9cLCcCnGx3lCRm4W4&#10;jWfwrPSfibrwWMi5m4/o9Ucxpu/WD85bN7tliNyQiOdlL1BS/AyPCyvnmHj5ohwu1jPQXW81rA1C&#10;yOEHwGfOPty4/OiHXrNEEEEEEX4JCK57rDVLZmws4onPnZGURHGjRnhHf5c3a4Y8BQVkVK2KDXp6&#10;iFu79u9y0F8ROVeuYOfMmQijzx1bpw721q2LMywTkSyT/o+n73X/8GGuzYUI3xfl5eWIJ57UZsQI&#10;1J4yBfWI70pERv5/ATEj4/3k5TNnIMWyDwW9D6WZgEjckImHcizzMD8fShXFQ9oGm7jMBqawkmUm&#10;w2k8ewb5GzdQg9YtFhyMmceP405x8Rf1XhdmHbJhKd8r6/BT+LdSZvYce42VPv9OOHUqDV5e7nB1&#10;bY0hQ9QxYYI6Zs9Wx+LFPPj786cxb9zIz0JkZcwsC5EZK1WOiFDHypVtMW1aQ3pfa4SEjMOJEztx&#10;7941vHjxawyVKKNjLG71avi6uSHayYkTDVk5cwYZyzwUioeB9JqvoyN8HRywlmUekh2lvzPt7HBo&#10;1Chc3fXrTc8WgfXSfcMlhOzcngbLLu5Qa2UNfdVBMNacgS4aCz4SEt9nI5qykmZeRRExgOxDIbEr&#10;L1hgawXGhMMgstWccGiqzhcNu6j5kvnARG0ZjNUWo5OKFzqrzUX3Dt4Y5BKAZV7xOHroMtcL/leG&#10;SED8kyAgkE/pwpZDF7kMOTmkmJsjNz0d7/7BAbN3PLh0CVuNjLCbnN25wYOR/5N64VQUIn4WhNJD&#10;zsOHiCJyOjkhAV3J2egEBKC5ry9a+PujOZnk7NmoQ/tYkv7WTE7G0W8oATpBZCnC2BhnGzbEw5Ej&#10;8eI7DlR5TkQtf84c3O/XDy8yMwXPfjmKiMRNJPIo5ucHRXYXmYz1rmn84gWUiBhW27EDZypJQGSC&#10;UF7eXSIvPZCQoIrjx3Vx+rQ+srL0uOEoTEBkU5Zv3DDA3buGyM/vjMJCI3qPIQ4d18aOFeYonzge&#10;b4eNxH0iCDdXrkQJEdqKKC4uhff8QMiKa6JOFVWBiGgBmSqOqF/FFi0kPKAm64229eegrTQzT7SW&#10;mo7mEuPQTHwM2Ug0FR+KJvUGo1G9gWQD0KiuO+qLuWOAQzDu3uL/pl+qbV28cAPuzgtgpbcS9oYR&#10;cOoUjd5m2zDYeg/GuBzFAMs0TBuyHymJ1/Ao/8uHHLHy/cT4FFibjkXDun1gabAYCZtPorTk/98l&#10;Fn72u7cfYdKwjWhYdRakxeZ/cN6aGUzEiH6r4Dt/F1Z674Gv127ER2UhNekyV9J86uhdnDxy5287&#10;ffwu7ZsCPCv9srvSbADLhGGrYWMQAhv9MFjrh6K3eQRWL01H9rWCL97PIoggggi/O1hwfI44y84u&#10;XXC+fn0UEaf4q21bvGnVCvny8jhSpw5iVVWR7u2Nojt3BO/6NcHabZwjXhFhY4OgWrUQW7s20uvV&#10;w3myEzVrIrZuXZwi/vXsG7iXCJ/GmevXYTJtGsTZwBQfH0iEhkIiIgKSMTEfCojEkSuWL0uxycsU&#10;T0hfvQrp7GzI3L4N2ZwcLvOQiYcNmXhIx2jT8nKoEFfpQNuyJOv6+jXa0Wt1L1xAlZ070XTrVow9&#10;cAD5tOznQph1yMTDysg6/Bj/VsrMshR/l6zDisjMTMXcuX05AXHAAHWuDyIrY16wgD+NOSiIhw0b&#10;+NOYWS9EJiSysuY1a9jE5qZYtMgIYWFjsHt3CK5fr9xKlK8CkcOTe/ZgHR3bIRTD7XVxwQGyNGdn&#10;7HFyQoqjI5IdHBArsMQePXCAHs+RnSJL69oVl+l8eF7JCRMifBtYlVJ87C7M81wB4/Z9oNGyNzqp&#10;T4KJxjx00Vj4kYhYYVozJyKykub3QiIrazbjrSZbwxlfTGRlykw4ZFmHq8j80UXNjxMP+cLhIhip&#10;LURnNS90VvVER5VZMGgzHVpNJ8BEezrFSQFY678TRw9dwtOiz7/O/UiIBMQ/EO9KSnB71iycbtIE&#10;x4k4pvfti9tExIrv3cNjcuil5Mgf0eODixdxksimb4sW2E2EbKuSEs5GRgpW8uMj8IpCxM9ExW/O&#10;euycpv0UFh+PSatWYdratZgaHg5D2r/thw2DIhEqVSJPR7/hTn4x/V6naT3HzMxws2VLZHt5fbf9&#10;fyUpCQ9HjULhihV4/jXCMJG8p0TiptFxIkZEkpUsyxNRUnr0iCs/aUOvN6HvXuvIEWRVUikU65cS&#10;FTWbyzxkU5aPHtXHqVN6fwuI77MQ9ZGdzUTE9rh9pz2OHNNFzIrOeDfRA+XDRqCIlXHTuXBi0CDc&#10;I3JaEa9fvcaxI6fRt+d4VBdrgdpiqpCoYgDJKiaQr+6EBjWGokH1kWTD6e9RUK4xGkrVh0JGzBWy&#10;Yn0gLzYACmJ0PIiNJhtLNo6eGw4psX7oqDod64P2ofjplzuJK5duYLDbAljq+sHecAMcOkbC2SgG&#10;vbrEw91qJ0Y7ZWCIdTpGOu3DmqUncDEr74sb9T5//oIc7U507TiE+662nRfh0L4Lglc/RPHTMrhZ&#10;B6Km2CQ0q7oCakpTPzhvFWraQqnGAChXm4Qm1eajWfWlaFlrOVrX40997t8tievf2KtLLFyMY9DT&#10;dDO8PFKxJfwMsq89/GwB9BX9XvNnRsGm/VpY64fDtv16WOmEws0iCmt9j+F2diGdx1833EgEEUQQ&#10;4XcDu3JeSk3FNuIRJ2vVwmNlZbxTVcXbNm3wSFERp+rXRxzxi/1LlqAw9+vbavxIPCLOEjt1Kjyr&#10;VcNa4qi7mWjIBMTatZEoIYHt5NMLrl8XLC3C98DNnBxMCAqCmLs76i5YAAl/f0gEB0NiwwZICAXE&#10;XbsgmZbGFxDZ8JRTpyDFBuoxAfHyZUhfu4b6N29C9s4dyD94AEXii0w8ZFyxeXk5VMnPG9K2zMlM&#10;iEcq0fFY9fhxyO3eDbOUFMyh9QrxORUFwgnLXbp0qdSsw49RsZSZlSkzUfF3FA0r4ty5I/D2Hgwn&#10;p5bo10+dK2OeNEkdc+aoY+lS/jCVdev4w1SYcBgSwoRFVcyc2Qrz5nXB1q3LkJf3Y29OvKZjqoyO&#10;r2e0/58/eYIyinGf0rWj8MoVFF66hCdkRXRcFtHj3Z07cSEiAqmTJiHW2hppDg6cQHigRw+k29vj&#10;KNkJsjP0/1lm9FoWGRMPD5OluroiV9gKSoRfEhWvGSwb0XOGD7p27ofOOoPQUX08TDQ8wc9G/FhE&#10;9IEpbznMeMJsxA+FRJaRyJk634RZh6bqK9FFnYmHy//OOjRWW8BlHXZSnUUx4DR0UJ0isEkwaDse&#10;Gk2GQ7/NGLg7LkHUur24cPY2ip6UUrz768QtIgHxD8VpcvIZ3brhOhHGnVJS2NCgAaIsLLDG0hLb&#10;Zs6ET9euGEtEbEGdOtgtLY0tRC4P+PhwYtHPQkUh4lfHpexsnCdnpHPmDMSI7CR8413wF8+f45yf&#10;H1KqVsXF5s3xnNb57iunO1dEFhHB/P79cWv5chR+oYDISqEuEQF0XbcOYmTyRAjl6HszEbEhOem2&#10;9Pl0aLm2dLEWJ+J3lp6rDDx7VggfH3XExuoiNVUPR47o/S0gnjvHFxEvXBBmIurj4kVdHDigg5lj&#10;9PBqxBiUDBmKggEDcK9fP1zo2xepdna4HhcnWPuHOHr4NJRl9VFLrBVqi6lAvIo+V8qsXGU6mlb1&#10;RfNqq9Gq5lq0qb2WHlejRXV/NKvmS68tI1uKJlWXkC1C46oLueErylWnQkqsL+Rr9sCUMUGCrXw+&#10;8nLzscx7Ayz1l8DOMBT2HdahR8cIOHaKgovxFrh13YaxLocxZ+g1jOxxBBPcdyFt1zWuUe9fH4+b&#10;/h8oK3uOuJhd6Kw7EPI1HLFkTuwnHNk7OHddDnGx6Whe3Q/tFEdjyIApH5y3jaXs0ER8IFpJTYGK&#10;9DLwpIPRtc0OjLK5gXkDizHb/TE8nO9hlO01DDY/h96djsFKdSf0lcPRTd8feQ+KBdv633hH3+3a&#10;5Vw4mqyGtV447AwiYNd+I6x1N6CfVRyCVxzEvbuVPzleBBFEEOFXwK3r17F/6FCuRPmRkhLeaWri&#10;Xbt2nJB4SlISWxs1QtqSJXhWSX66MvCstBT7o6IwtFYtLGU3uYmvHmECYt262EGP/vQdb584IVha&#10;hO+BQHaz2MwM4iwDceFCSBAv/UBATEx8LyCyEmbB9GWpCv0PWfly/Vu3IHvvHhTy8qD8+DFXttyy&#10;vBzt/voLJrQdJh6qE++VvHoVddPTUWvLFgw+eBAPij+PAzBUzDrcQJ/vZ6BiKTPrh/hPQ1V+Fzx5&#10;8ghhYfPg7NwSffqoY9AgdYwbp46ZM9Xh7c16G/KHqbCJzEFB6sTN1TB7tiqmTdPDyZO7uCF33wIm&#10;/rAbyczevn793igeef3yJV7RMcPsNdkb+r+cjoEcugacoevEqdBQnKfj4BzFPQfouEiysUGyuTl2&#10;Uey7m2wvxb8HKS4+0r07TtjaIsveHufIzjLBUCAaZgmMiYenyU44OOAY2SH6eyctw2Kqkpzfp4+d&#10;CMDD/AJEbohHb+exMNBwQUeNUTDWmIkuGvPJ+CXNfw9Y4fFFRFOeL5lQRKwoJDLBkJ9xyIRDU/UV&#10;6MJZRfFwIYzU5qGT6myBeOgBQ9VxMFQZg/Yqo8hGco8G7UZBt/VwaDYfgh5dZyEkMBn37uQLPvXP&#10;h0hA/INxa8cOHDc0xFUikDsUFREkL48VcnJYJCuLxWQryfbTc9G1a+OAry+XCfczUVGI+B0QRPu3&#10;9aVLqEHEaTGRpuJvFF8Lb97EIXd3ZImL42HPnig5dox5U8GrX4drRPwe9e+PR3FxePaFn29RSAga&#10;r1gBqSNHIEffT+7aNcjfvYsGjx6hOTlvTVqmC5kuezxwANmVcOeXNV3escMPy5frYPNmPezerYeM&#10;DD2cOKGH06ffi4hCO3pUFyGh2hg1SBfZAwbi4cCByKPvf7tfP5zr2xd73dwQQyTgxJo1HPH4GIy8&#10;MBFRTlwTNcVaoV4VLa6MuUHVCZwo2KJ6INTqbYCO7GaoS4WjVa1ANK/ui6bVlpFVFA8X8AXEKlO5&#10;PoriYl2hWM8CU0avEWzp8/DsWRlSdmVgRD9fdDfwh63hWtgZhsG+w3r06LiRy0Z0M0vEENu9GOty&#10;FEOsD2CgdRJWeadzWXhfguf0m4YFxxIR1kHDur1w5NDFD0RIm85ekBGbjYZiy2HQehbsLMZj6YL1&#10;H5y39lZj0ETKFS0lJ6KdtDfUpQNh3CwOvTsew3DrSxhskYXenQ7DyWA/bDR3wlpjB2y1dtHjTmjJ&#10;r8WO2Ct4+eLz+4J4ToyFfcdQ2OpHwL79JvRovxm2etFws4hE/CZRYCmCCCL8GTg2YgT21qyJXCUl&#10;QEsL4PHwpFEjrg/iFuJ5YXZ2XHbO74Zc4kWT2rfHvHr1sJ6+3766/KnMbDrzHDExXNu7V7CkCN+K&#10;jNOn4bxwIaoSDxWfMgXi8+dDgjigRFDQZwmI0hcuQJr1P7xxA7K3b0MuJweKDx9yN5ybl5VxmYcW&#10;tB0DemxUUMANXalLv58Ycc3wq1e5z/DXZ3Les/ReYdbhnZ9Yji8clvK79Tr8X8jI2I5x48zh5qYK&#10;d3d1jBypjqlT1eHlxQRDfi/EgAB1+PqqY9q0pvD07EhcteizskX/DWUUh96/fh33Kd44uX07TtLx&#10;djY5GSeiorDD0xMbe/dGNMVHCfS4k2wP2X76/5CzM446OeEU2TlHR1zq0QPZZDesrXHWygonunXD&#10;JbJs4v/c84LXb5JdJ7tMdp6MiYaZZMfIMsj2k+0h20Hviye7TnFf+TdUnInwc5CX+wibI7fB1WE0&#10;9HlOaK8+EJ01psBEwwsflDTzlpAtI6soJK4g8yNjgiHf+KKhLyccdlFfBhO1pR+Ih53VPLnqM5Zx&#10;2EF1PAxVR8NAZTj0VQZDr90AgQ2EbrtB0G0zBJqt+sDGdDyiN6YIPvHPh0hA/MORf/Ikzo0bh1vk&#10;ZPcRkYyVkcEmskRpaaTXr49J5Piu79/PLfvtl/5vQ0Uh4neAGhEr2exsiB05goTvVBKUT0Rsm4oK&#10;rtJvk0uOsfAb+hYyZE6ditvk/F5/4V1653nzIBUWBrmsLMheugQ5IoTyRNJY78PGxcUcETRiy5E1&#10;e/QIo/fsQX4lCIhFRY8wYoQ2Fi/WxcaNekhO1sP+/Xo4doyfhXjmDF9ETE/XQUhIGyI33XDt2mlc&#10;PJyOeFdXZPfrx9lZJh726YO1vXohyNYWGQEBKPmHHibszmfa3sOw7zYI0rXaQ1LMFgpVhqJhlZlc&#10;2a6m9GaYt9oDk+bbwZMKQ8uaK9Gsug+aVluKJtWYgOiNRlXnk82BcpUpkK8ymNbRBTXFNLkeHHey&#10;vyyIK3tWhm1b96OjugdsOwSSBcGuw1ouG9GhYwScOkejt2kC+lvtwqDue+BusYvLTuxjtQHL5+/G&#10;7ezPv6N17eotaLVxgnwNe/gvfT/BvVuHeWgg5kW2DBqNJsOi8xh4jFqJ40cufHDepu5Oh43ZKDSW&#10;6IXWkrOhKu0HHYVQGDWLQde2CTBtHQfjltHo3HwTOjSJQMcmG9G5WSQ6NY2ElnwQelkFIyU5k+tf&#10;8jnIOpmNWeO2oEfHMNjpb4JD+zg4GsbD3iAW/azXI2bj/x+YI4IIIojw26NCsH5g2DAckJfHHVlZ&#10;/KWpCbRvj+ImTXBOQgIxxPdiyfc9+k0zo16WlWEfcRFPOTmsIL66o25dHKtXDwfocSn9f3jNGjx/&#10;8fMmu/6XMD00FPVcXFCXjifxSZMgTjxQwteXLyCuXw+J6GhIJCTwBcR9+/gCIuuB+JGAWJ8JiKx8&#10;+f59KObnowlxRrW3b7meh6rPnqHB3buoQ5y0RmIi2hIXW0a/76OP+lL/EypmHa5cuVLw7M8BK1lm&#10;w1J+97Llj3HlyiksXTocvXqpcFmIbJjKxInq8PRkvRDVsXChOubPZ/0RFbBihSPy8rIF7/w8PH3y&#10;BNl0vJzYvh0p9PvHTZ+OpJkzsXPWLOyYPBnJY8diN1nywIHYPWAA0gYN4pIrDjk5cRmER62scIoe&#10;zwpFQWtr3Cde/5BincfOznhKPL/EzQ1HTExw1MgIlyj+vUf2yNycWybXwQH36PEWGRMSr5Cdt7fH&#10;abLjZBlkB8j2ku2m13aQJdrZIZK2+4jiIRF+P7C4rrTkGbLOXEJPxzHQaGsNXisnGKqzbERW0iwQ&#10;EXnMlpAtJfPhrKKQ+P+EQ/WlZEvAeh6ysmWheNhJdYagZHkC2quOgYHKCOirDIFeu/7QbdcHOpy5&#10;UbzlAvXWNlBt0R1tm9hg0pjlKCz4cW0Y/hdEAuIfDnbSPCPieHfDBq68ZRsRy9ROnXB6/HhsHDkS&#10;N44d45b5FVBRiPiVwe6yhaeloUNMDOoT6bE7fx6XvtOd/TIiR8dXrUKGmhqyFRVxj5zmo1On8NdX&#10;Tho8PGECbjs64iE56rLPINkPcnLgRGROlr6bdGYm5IgMsrJl+Xv3uGEpTDxs8/r1/7F3HXA19f8/&#10;PFaFlBWVBtp7U1IyKxINJTubpDQ0KRnZI3tvskKpiFKJMjMqMxlZGUnm8/5/vufe67n6e55HPObv&#10;vl+vt3vdzjn33nPPOd/3930+A6a0rBOxHR07BiQmL7AU7v/g7qMwWO3D3NxU9O+viYgIQyxfbohd&#10;u4yQnMxLYz550hhJSTqYO08R02fY4kjaRpS9fMIZ4W/fvccREryH+/VDjocHkkhMrHZxwRJnZ2wn&#10;wXGNvt8/gaXvJh9MQ/eOQyBTszsainlAtroP5KtNhX7DTehjdBJu5rkwbroJbeougBJnIE7jG4gs&#10;AjGCGMIZiE2qDUGDataoI6YDhfoeiJxY9TtMT588x9YNB9FWeyy6mMyGvfki4hL0MF/BT2neyJmG&#10;LlY70NtiKy+d13g5HNsvxoBeizA7aicKLv67QC+59xCD+03iGsi494zCxtXJsDObA/kak9FILBTa&#10;LXzRzcoPvboGYoh7FHbHpX503jLjj93pCw+MhVLD/mhZ2x9aDedy5qBB0yXQbxpLXAz9JovotYXc&#10;owH9n1Gn0Xyoy4TA2c4fCftTudqM/wb2O53IzEfg6C20H1Zz5uHALqkY3C0NjuabETAyDs+eiCaX&#10;Ioggwm8E/ljL0viywsMRLymJwvr18VZfH6AJ84s2bXBZRgZxRDYJv3HqJ2xmUAU8uXMH8zp0wHRx&#10;cWyrXRvHJCRwhJ4vFhPDzrFjUcSPXhPhy3GVtGwnf3+IkT6SpLkCa6AiGRaGeqyJyuLFqLdqFept&#10;2sQzEPftQ/3kZNQ/epTXhZnVQGQGYl4e10Dlg4FIerLFw4doRdpTnTRs69JSyOTnQ4zWa7RtG5xm&#10;zcKyUaNQsHIlXn/GTXgWdejo6PjDow4FYAbi74iSkiKsXz8dffq0Qt++mh+aqfj781KZJ03Sgo+P&#10;CpYuHY5r1/7FPOVfq1hn7/wTJ3B83TocmTMHB4ODsXf4cGx3csJGa2tst7HBLuL+jh1xsFMnHCKm&#10;d+mCLDoemVl4vls3FNjb40bPniimY6CE5jWPe/fGc1dXVNA86S1t6/2ECfgzKAgIDQV9UByma2Gq&#10;mRkKmXloZYUb7dvjfo8euMs3EFn04SX6P4s8ZCnM2cRjRGYeHiQmEJl5uJse4+hzJvj6ouz+fe77&#10;iPDrIjUlE7NnLscAd1+0N/XkujRb6kzkRSNqRxGZiRhNZCYiIy8isYM2Mw0Z6bnAONRixmEUcfJf&#10;5qFmINpqTIS5xniYabC05REwVh8KI/WBMFLzhIGaK3RVHaHd2g5arbpCXcUamq06Q0nWBs49xuNo&#10;ag7/k/5YiAxEEThU0MD9+Pp1PDh9GqU0CL8oKkLxTzAAC0PYiPjZsZ4GpjXDhkFr+nTsunqVK2D+&#10;X4Clbzy9exenaLvrSBxfkZXFxcGD8b6igr9E1XCJBuq7NLg+JLHGOjL/E+7evg0nWq4BiUQpEoWN&#10;SAyytOUmdKw0Z01Tysqg9u4dV/zakajz9Clq0vKp9PdvgTdvXiEjYz/c3TUQEGCI+fMNsWWLERIT&#10;iQcNsWCpKuISJiI7dy+ys1JQeO4cbp08haL0dFxcvx6n6bsfcnFBprMzjhFZ8eP9TAR4eKDo0L9H&#10;pr0sr8CN68Xo28sfEmK2qCvmikZi/lAXXwFno1yMsrsBC4U4qEkshGLNGVCoEU2MgjwXfRiOFtWD&#10;IcsZiEPRoJotxMX0uaYrbVXmIuXAp5uU/BOePHmGtSv2YJDLDHQ1nQY7s4VwMFvCr43IUprXcmnN&#10;rNmKvekKdDddjM5GMbDWD4d9+wjMnLIdS+fF41LeTdq3nzakWcr0wrkbICamixaSTlCXd0UtsZ74&#10;Q6wXTFr5o2fHMPTpHoo+XcMw2HU6dm5J++R5W1LyEOtX7aPlg3hdqmuHQUNqFrRkiNIxf1FmNrSJ&#10;7FFLehZa1Q+AoowjDaJ+uHThOretf/OlWQOcjKMXEDByK9xt4xA8uBCTR9xEX+v96Nd1M7atyUHp&#10;I1HKiQgiiPD74O3r18insXoN6YT8hg3xxsAAoIn4S0NDFEpLY3uNGthJY14RaT4O//ENvu+N1aSD&#10;pjZqhPU1ayJNXBxJxGX0HWNtbXE68edJ+/pV4b9oEVq6uaFmr16QoH0t6e0NyZAQSJIWrbdwIc9A&#10;3LgR9XbsQP34eNQ/eBD1jxxB/YwMrgsza6IibCA2Yhkrd+5AgeYeSs+eQe7ePUieOoUaSUlosXIl&#10;vGbORHpQEMpJoxUtX44y0r3/BBZt+DNEHf4v4M2b10hPj8fAgUZcBKKHhxa8vJhpqIXAQJ6JOGGC&#10;Ii2zBO/fl5E2LeG6pv8dHrM5zZ492OPnh1Xt22ObjQ0OdO6M1G7dkGVvz0X+sTqELAowj3iReJlY&#10;QGQpxzeIt3ryIgdLiI9Ixz/t0wcv6Xh9P3AgMG4cwJpPsmNj6VJgyRKURUcjk94nu1073KRrxP2O&#10;HXHJwgJ3aVu3aRssM4ulLrP3Y7UQTxJZA5WjxBTiAWI8cQ8ts5U+5w56r+s0t2B1GEX49cECFPbH&#10;H8KIoUEwM+gNQ3UPmGuOQ3vtEHTQnkIUNhIFEYlELcZpsNKKRnutKGIk3zwM+8s81GSRh6zu4RiY&#10;aoyAiboXL3VZvT/0VPtAt00PaLbqBHXlDpx5qKFiwxmJreU7wb7TMGzddID/KX8sRAaiCL8MPmVE&#10;/GxgEjzZ1xdXZGSQTaJ9Jwn4p6++rmjwp1B68yYODx+OoySWzzVtinubN+NdeTn/r5+PAhpISwYN&#10;QtnOnXjz4gX/1f+PoyTs+m/fjgZr10Lq0CE0yslBowsX0OTaNTQn4adcVgbt9+9hQ8uyyMNWxcXQ&#10;PXoUi3NzufW/BV6/rkBWViK8vbtg7FgDTJtmiDVrDLF+iwHmzTXE/GHmSAr0RuG8Rbg9Zz7uRk/D&#10;LRKk98LCcGvECNzz8kI+iYzzvXvjNAmOcySMMxwckEEipqQKKSfnzlzGjMhV8HSKQkf9KOg3m4cO&#10;Svsxous12LZOgJrEYr6BOBUK1SOFDMQQvoE4HA2qdUW9apZoIjYGSnUi4T9iK3/rVcPTJ0+xbVMC&#10;+vWaAmv9UHQzngcHri7iMq42oj2R60xsughdTeagi8lU2BqHwMpgAlekt7PFGIQGzMft4hL+Fj8G&#10;i0YuyL+BEQOnQrFRTzSXsoFtu+Hw6jcd/XvPgKvdVLh2jyJOhbt9DBbNPPC35+3Ll+U4cfwsFsTE&#10;oZftFKhIjUKLP8ajlUQ41BpMhYZ0NHEaNIkaDRmjodYwFC0k+kJByhUzIzfjxT8cs8Jgd7ePJJ/F&#10;pDE74eeZBV+Ps3DrsIf2yWoMc9mIHRuy8KRUZCKKIIIIvwfy4+KwS10dlxo1wisNDYAmu68tLVFE&#10;2uSglBRmNG6MopMneQv/4ubhnzQuLRkyBOH0ndb98QdnIO4mLiF9NEVFhcs2EOHLUV5RgTbOzhBr&#10;3x4S9MgZiOPGQTI4GJLTpkFywQLUW7kS9TZsQD3SifX27EG9xETUP3z4QyfmBqQhhVOYmYHItKPs&#10;nTuQzs+HJC0nvns3xJcuRaCPD257e3ORYo/YDV3SqS9u3+Z/mo/xs0Ud/q+guPgK/Tx90a+fDtzc&#10;NDBwIK+ZSnCwFsLCeLUQN27sgoMHx+HIkVicPXsYz549wLt3b0lHvvsrs+39n4gjTb64bTscsbfn&#10;6gsKOhyfJ7JahcwwZJGAjMw4zCcy87CQeJXIog5ZxCAz/ljkIUtTfuriggo6dt7TdQETJgCRkcD8&#10;+ZyB+GrePFygYyzTygqnLSxQbGuLUmKxtTXu0PaKaDus/iFLXWZNVHKIWUTWhZmZh4lEZh7uIu4g&#10;buzeHbtoTiHC74WnT58h8cARjB4WApt2fdFOvx/a6YyCpXYgrLQnEyPBMxIFZuJUWGnxyBmHWlOI&#10;ER9HHmqyyENe0xRTjZF/1T1U7w99NVeoq9hAjTMNO0JTpRM9MnaGVis7tJbrgh6dR2DH1p/jhpjI&#10;QBThl8HfGRE/E+5lZGBfjRq4LynJFeUFP3X5W8jz50VFWKeggEwSzGdpwHv1L3doP4XrW7fi4ciR&#10;KCWBXfGJTtFv373D8YsX0W36dNSePRvSJA5lmIFIE4/GJASb0Wdo+eQJdGg5Zh52ffsWZlevYuDl&#10;y1hLwu5bggmR69cvYvGSIAwdqk9ixgBz5xlieaQptg6xwXEnJ1y0c0ShnR13V/JFv354O3483pPo&#10;BQ327M72vT59cJl4gUTHHQcHXGciIiYGFX8jVitDUBT61auXuHb1JrasPwR7yygo1AqEpcpG6Ddd&#10;AqVaLG05DHLVg9FMLAANxbzRQGw06osNRz2xIURPet4DMtWdIVdtCuT/CEdH3Rg8evBlTXcePnyE&#10;xP1pmD55E+wsI9BRfxrsTBfB3mwJPS5Gd9OF6GrKzMNodDIJg42xP6yMRsJUpy8MNJzQs5sXLl/6&#10;55o1t2/dx4rYnVgWuwWHDx/D4aRTGDs4Fr07T4Wb3Uy428+BS+cF8PXa/K/nLTOCj6ZmIzxwOdzs&#10;p6KjUSi0ZH3QotYoKNT1gYrkJLSpHwH1hlOIk6HYYCBkaw+gATkYc6L24XLeHVRUvOZv7e/x8mUF&#10;kg6cRPDYXXCz3QJ7kzXoZrQE3Uzmw8t1BfbsyOQvKYIIIojw6+JaWhqO0riWSzqkvFUrYNAgvG/f&#10;HnebN0dinTqYJy2Np98oM+BHgI3DB5YswSx1dawSE8MhcXHE1a2LZTVrYnqbNji2bh1/SRGqCtb8&#10;L2bjRrSwt0fNjh25GogSdDxJjh0LyUmTIBkdDcn581Fv+XLUo/1cjzRlvd27/6qDSMciq4PYICcH&#10;UufOfTAQWc1sGXpkqc31UlNRd9s2VJs7F0Gk07JJjz2j7WPKFDzx9ESunx8e0XqVwTorC6IOWe1D&#10;Eb4fbt68jKAgZ7i7a3MGYr9+vCjECRNYCjPrwmyAzZtNsGWLGbZta4vVqy2watVAnDixG0VF+Si+&#10;zcsg2Tt2HPZ168bVFmQNSliH47NEljbMDEQWAXiBKDARmXn4kYFIywgMRBaBeJ90/2M6Rlnq8is6&#10;djB8OODvD0ybBixcCMTG4vWsWbhMx1eOlRXyLC1xt1MnzkC8Sv8vYvMA2k4+/71Z9CFLXWZ1Dw8T&#10;mXnIGqawtGXOPKTPvtvLC+fpmGc3MkT4fcDGFcYXL8pxPOs0AiZEw6ZtPxiqeaCdtg/aa4fBSnsK&#10;ZyTyHomcaTiZz3BYagkiDyehraY/UahpisYw4lCu3qF2a3vOPFRXtoaWij10VdygpzKA2J+e94NO&#10;Kxe0kesGh87DsX1rAv8T/liIDEQRfhn8mxHxI8GMttunTyPf2RkvmjbFJTYQnT+Pt99wQGHW1a5x&#10;47BVQgJHW7ZE6YkTVTYq75BwezJxIh7ExHC1MCvjCYnHHuHhqOXtjYbz5nG1D2WSk9EoO5szEJsX&#10;F6NNeTmMaFnT589hlp+PkWfP4tHTp7wNfGOwOohbV8/EgIH68PY2QGiEAbb7WyNnUA9ccXHCXSdn&#10;PHPui7cDBwP0PTFnLkDf4/2oUSglgXGThMbp3r1xmQRDuZ0d3llb4z0JYXxBx3FmUG3dkIIubQMh&#10;LdYfstUnoPkf3mhZOwBytcahWY0RkJcYhA56QehiFopOppPQ2WwSF/2n2nQoF32oUH0aZMWCoVDH&#10;Hwd2noVwl+OqgnXVnhq+Ar27RKCLSRS6GM+Cndk8dDOdjS6m09HJJAIdjf1haTgc7fQHwETXGcZa&#10;zujTYxTXLKUqOJyUixGei+DSJQbu9vPRz34JPO3WYKjTvxuIArCU9DOn87B1435M8l0Ie2t/OHac&#10;DCu9SdCV94VC3ZFoKe4DOUkXKNUfCYVa/lCTDsZIj7U4k3OTv5V/Rnn5CyTEZ2HMgOW0T2aii1EM&#10;7ZcYdDKajlGey6vU4VkEEUQQ4WfD08ePkUGT5owGDfBYWRkYMABgKXr0PEFMDJvU1X+7Qv9skpew&#10;YgUWaWpiPd9A3E9cVacORtH/46ZM4S8pQlVx79EjOE+aBJnOnVGHjiMJJydI0DElMWYMJAMDIRkV&#10;Bcm5cyG5dCmvEzNrpBIXh3r79qFeUtLHacxnzqDhxYuQLijgHhuQZpVISIDYkiWQWbAA2XfvImX6&#10;dOS6uaF05EjOQHw+aBDOTZiAx0LHLDMLBVGHLAJRhO+PZ89KkZy8hYtCHDDAkDMRBw3Sgp+fNmJi&#10;dLFhgyG2bjXiygpt22aIuDhD7N3bFgcOOGDLVhcsnO+GpZHDML9PJ2y164QMhx7Is++F8z0ccb4n&#10;48cGonD04b8aiDQPK6Nj6HX//lywAOg4BR1XXAQi8TUds1eGDcN50vtH2rbFRXp81qkTLrZvj+sO&#10;DrhC22Fdl1naNIs+ZKnLR4hJRGHzcCtxBR2DicHBXMkIEX5fvH79BsczTyHQdzram7pBX60P2mqP&#10;4KIR22uHw0o7gh6JnGnIMw4ttUJhoRWMdppBfPPQF+aa3n+lLmt4Qad1D55xSNRQ7g4d5b7QVxkO&#10;A5Ux9DiSOIRvIvIMRLtOXtiyaR//U/1YiAxEEX4ZfK4R8SPwrKQESa6uKJWRwU0NDdw+X/UadlUF&#10;E813L13CInl5xJFIPhMTg/IqGnc309PxMCAAz2hwfX3l/0ednSoshJi9PaRIwDWcNQvSGzdCJjER&#10;jTIz0Yi+Y4vbt6FaVgaN0lKokBgcQWLxe+LJrVvYNH4YhgwwgtcwA4RFGGDfSitsmm+Fw2FdUDCm&#10;J4qHOOPpiMF4FxSEt7NigIgpeEUCuKSPMwr69EFm795cmsSLrl3xlkTEu/Xr8WcV0sHf//kepY/L&#10;MDVkPZQbDEPz6kFQlZyFNpIxaF0vHNqNZ0JVeiKa1hiCAa6hNAjloLDwCi5fzsfVq9dxKCUNnr1i&#10;ICMWBIXq0WheLRiKdQMxxX8X3r39OgO69HEpNm+Ix9ihc+BoE4XOzEg0ZZGHzDwMgpWhN0x1XWGu&#10;MwSWOn4w0/RCf9eJuFJYtVSgY0fPYvSAJXDtMg/97Jehv/1aDOyxBQPtd3zhefsn8vMLcfFiPjau&#10;i8PE8THoYjkWVvq+0JTvD5UGo7l9q1w3AlqNJ9O+2oeKis8z/56XPcfBA8cwdshc2BgFwMYwFB0N&#10;psCu7QykpVxGxUuREBRBBBF+IZAWEOAYTWaPtGiBIiJo7IaLCx61aoUj1asjkSbIV5OS+Ev+PmBa&#10;KH7tWmzQ1cX+atW4Jiop4uJYXbcuBjHTlEUgifBFuH7nDpSZadihA8RJH0mwGoj9+0Ni9GhIknaU&#10;nDIFkqQNJQWNVFgdRJbGvHfvX2nMrBszS2NmdRBZGvPZs5ypWCMuDpIrVqDj5s3YxjcI02JjcczD&#10;A/eHDePq1r0YOhRX6Pd7xo9AFEUd/hxg59zDh3fo94jCkCHmdJlpg2HDtBEWpoMlS/SwZYsBtm83&#10;IhojLs4E+/aZIiXFGAcP6mPPHh1s2qiDVfN1sCLaHLH+Flg1rAPi3DvjQO+uSOthj3P2PZFv74hL&#10;DrxGJv9qIDo6fjAQS5mB2LcvXrObJ8yIZgbi1KkAzZGYkfgmJAS3Bg1CvrU1Dpub4xwd2y86d8YV&#10;GxsuJfoybU+467IgdZnVPRSYh1uI6+3ssIlFyG79spJDIvxaYHURC/KvYf6c1Whr5ARNle4wUOuH&#10;tlresNSexJmG7bVC6TGEMw4ttCZxacvtOPPQD+aaPlwdRVONYbSeG/Rb94WWci9oKTlDV9kTespD&#10;YKA8BobKE2Co4gsDlXHQV/GCnoondFRcoNK8C9ycxiMz4+doeiYyEEX4ZfBlRsT3wYtjx3BDUhKl&#10;xsY4RQJIWNB/a6yngXJbnTrYR4Plo5ufF4klwNPbt3GXRFoJicGKnI87O7E7zyNowGV3nKVYBOKM&#10;GZAmkS4THw8Z1iXv1Ck0v3EDzQoKoJGSgtiTvHpK3+ubl5eWImPefCQ59kCYpyXGjDTC4lhTbNve&#10;Fmnpljh3oT0yci2xb4cVjsc4onjKcNyY7I233mPwuK8rrvfpzUUfHiSeJMHwmMRHBQmPN8nJ/Hf4&#10;d7x58wZ55wph1z4EUmLDoVw3Eq3Eo4jRUJWIgUaD+dBrtAw60svQWnwqnpb+/3qYudnX0Nt6GZqI&#10;sRqJUWhRLRhyNf3Qw2Imbf8df6mvA6vlMTl4Ccy0vHjGoYEvLHXH0cA3DhbcHTQa+HRCYKI+GlFh&#10;y7huy1XBvbuPEDhuJVy7LEB/+3UYaL8Fgxx2YmjP/R+dt69efV2E3/VrNzFhbDR05HygLB4O1XrT&#10;0KpuFLQbRyF8wm7+Up+HvHMFGOwRik5tvdHRxB+dTSbDe9A6ZBy59NWfUwQRRBDhu4CvNbj6tPv2&#10;YY+sLC7Vr493NBmGmxueqasjm7TJSmlpnGANBBi+oz75HmCpgyv9/LBdQQEnatZEroQEUlkEYu3a&#10;mFijBg5ER/OXFKGqKCgqQi0LC9QmSjADkXSShKcnJEaNguTEiZAMD+caqXB1EFka8/r1qLdtG5fG&#10;XE84jZl1Yz5xgktnljx0CH9s2QIF0pNuO3fiUGHhBzMwnV5LHzQIt1lzwJAQvBw+HPnEItLYAwcO&#10;hJ6enijq8CfC2bPHEBzsCg8PTYwcqYWpU3WwapUetm83wM6dLPLQiB6NsXevCQ4eNMXRo2bIzjaj&#10;39AMp4ip6abYHm+MtWtMsXZWW6wNtMSaIdbY59YZR3t3w3FHO5zt4YDL9j1R4NAT+Q488/BvDUTS&#10;81wEorCByLKPWBMVFokcFoZXPj646OKCQmtrZLVrh/wOHfCyc2eumQrbJgsoYNGHJ4is67IgdXkv&#10;kZmHm4nriQtpvaSZM/HoM0seifB74N7d+4iZvgyD+k1AJytPmOn0g6nGcLTT8oOFVpAQAzjzsJ2m&#10;H821JsBMYxyM1YbBsE1/6LVyg46SB/SUvGCgPB5Gyv58ToQhRz8YqoznohFZBCIzEJWa2WKIZyCu&#10;Xf05yo+IDEQRfhkIGxE/Ex4dPoyTJNhf2tsjiQau7439s2cjSUoKB0lcPa5iXaOSW7dwzt8fd0aM&#10;wLtKDU+uFBej7bBhqM8MxLFj0ZAGX2magEjv2AEZEoWNSAyKJyWhY3w8jnwievFb48H161jatSuO&#10;kWCId7VH9BBLrF5phu07zJGcbIG8vPYoud8BpaU2KL5lg5M5Vti/sz0OzeyMi8N6IG2gAwmU3tjW&#10;qxdmkdDYQ6L3OInbYvreb99+ugtxZfiPnwW1xqOgWHsSVMSnECM5thKfitbi09FGkv5ebw7aSMzA&#10;9EnJKC/7/9FtC6enQlIsAIrV50G+ejTkuOYqPpCt6YXXrz7vc/wbsjPzMNAlkgajoTSIsRocAWir&#10;EQwLjTBYarK6HayL2DSYqQUgMmQF7t37//Uw/w0bVqZgqPMaeHbfhEEOcRjacx9G9k7+6LydHr79&#10;q9KyGbZvToaleiQUa02Gar3pHFuLR0Ov2UyEj69ad7IXZeVI3H8UA/sGwVJ/ODoZT8H4IWtxPD0f&#10;r1//N/teBBFEEOFbozgrC/OqVcNZ0iKvzc2B7t1Rxm5okjbYKiODDaNHI+83NV5YNFR0y5bYKiaG&#10;C5KSOMfKuoiLY23NmlikqoocUQ3EL0YhaUQJKyvUsbTkGYg9e0KiXz9IDB8OSR8fXiOVqVMhOWcO&#10;JJcs+SuNeefOv9KYU1NR/+hR1Dt0CBJ790Ji/Xq0IC0ZlJyMotJS7n3Cw8O5qMKLpKezvL1x1cMD&#10;b/388Iq06TJTU2i1aiWKOvxJsXv3Uowe3RGDBqli8mQdrFunh127DLBnjyH9zYgemYHIog9NcOSI&#10;GTIzzZCba4aLF81x/bo5iora4tq1tjhzzhyJKWZYsMwYsyJMsdjbAhuHWiPBoxNye9vhnKMD8no6&#10;cNGIBQ5/k8LMNxCfu7nhlSCFmY5TLgoxKAigY6qM5jVJ3brhSocOONG2LQro+K6gY/tqx4647OCA&#10;87TdyqnLAvNwE3EtcQXN9xbT3OgCHdMi/O+AjTUCXCm4gelRi2FnOxBGmk4w1RoAc60xaKflS5zI&#10;RR225RqmsJqHY2GkOpKrZ6it6A59pXEwUJoAQyU/IjMMmXkYQAzkkz1nUYijuVqIAgNx6IAgFN38&#10;OQxrkYEowi8DYSPih4N/EblJAumonBwe6elhpYoK3r/5/pFL12NjkS0tjeODBuHZFxRGv75qFa67&#10;uHCNVIQ7MV8h4WgyZAjq06AsRWJRioQiq4MovWkTpPfvR+1ly2C/YweOFxfz1/h+ePb4MQ6tWIHN&#10;NIizFOTc3k7Y79Id26dZYe/OtkhOaYczZyxRUtIBr151wes3dnj0uBOu3+iAi+eskJNuheT49tiz&#10;0AZZCcuRkZyKPSRs125YhzNnz36Wgbh9yz6YtZkEhVoBXCqtsIEoMBFbiU/jqFwnCo8f/v+06LjN&#10;x2CiNB0txOZCsQYzEKehRbUQtKg5AXbtpn11BOKDB4/gPXw2LHS8uTtibdXCYKk+E1bqi9BBbTlx&#10;JWy11qKTzmrYaMXCtPUkbNuYwhUNripWL9uHwX2WoL/dJgztGY/RLocwcUDWR+ft6L7xmDc1AfkX&#10;b/3Vha+KcOwUAPlavmgjOROqHziD9nM02qvOx+7Np/lLfh7Yb136+CkS9mbCQnccrA0DsXx+Isqe&#10;v+QvIYIIIojw8+LqsWPYQBPh0zIyeKqqCtCE+Lm+Pk41aIDt9Np2b2/cKSzkL/174oi6OrLExHBR&#10;QgJniawT85ZatbCidWucWrOGv5QIVYWwgShuawvxHj0g4e4OiaFDIcEaqbA6iCyNOSbm02nMCQk8&#10;suebN+OPBQsgO2cOEgsK8IJfN46ZglJSUhCj32/z0qU4PG4cFyFWQu8xTlsb6nQcL/XxwTORefhT&#10;4t69G5gzZzxcXRUREqKD9ev1sX+/Ice9e40QH2+MffuMkZhogtRUU2RmmnIGYl6eGa5eNUdxcVva&#10;Rlvcv88e2+HKlbY4dswcO7abYekSU8yZaYIVk9ph6+gOSOxvixN9uqPQoSexB6726InrPXviJpF1&#10;Yb5H84FHzs546uaGCk9PvPfyAsaMAcaPB+g6iNGj8WLAABzp0gVF1tbYZ2KCTLp2vunUCZc7dsR5&#10;Bwcudfn/mYf0+ibiGuJy4lxa//ZvVktWhKqBmYkF+dcxa/oydLcdCD317jDScoaZ1mCYaY6Gidpo&#10;GLQaCm1FT+goDuKiDfWURhLHQl9pPAw48zAQRkqTiCHEUBgpB8NYeRJHZiIaKo+Hnsog6Ki4Qr5R&#10;BwRMmMF/9x8PkYEowi8DYSPih0JgHmZn41jnzrhUty6OGRpWOfrvv0Kenh5y//gDp4cMQdkXfIbi&#10;w4dxlda9M3kyXgg1Urn76BGGsdSU7t0hNXAgpPz80HDmTEgtWoR6JBoVU1Nhcvs2hj54gBASdmtZ&#10;+vSdO/y1vy2u08A9k4RCXK9eyKBHlop8vrcT0gbbYd2Stth/0BynT1uQGLHCmzeO9JP1RVmZHX08&#10;a1y7boXLBe2Rd9ES585bYKnHDMxzXoCp7lMxO2Q2zp4+iz//IRH73r17ePjwPiaOXgGNxkFQrB0M&#10;FXFmIE4mMhNRQJ6R2FoyCt3Mpn8wA1+8eEHPXyHnxHn0tp0DxRqzodtgMxSrz4dC9RloXi0MLev6&#10;YWrQ7q+qgfj4USnGj5gPUzUfGKsEw7LNQrRvtR5GcvNg1joUXs6rEBVwAG7d5sCo1QS015gF3RZB&#10;yDtTtTR4AfIvXYf/mBXo23klRjknc+Zh1LhLH523YSPPwX9wGnyHbsfFc1W/i5Zy8BhMWgehZc0p&#10;UJWYQ5zN1ZtUZfUmxadDt8lMrsvyl+BJ6XP0dw6HuV5/jB40Fw8ffJ9GQCKIIIIIX4oiGguPjBqF&#10;ow0a4Hbz5nivr48nqqo437Qp1tWqhYHVquHG2bP8pX8j8HXYm6dPkUvfP6txY5ytXRuXJCS4CMQM&#10;cXHE1aiBJEdH3EpL45YVoeoQGIi1BQaivT0kXF0hQZqQS2MmXfghjXn+fEgKd2PesYOj5ObNkFy1&#10;CjWio9F69mzEZGQA7/66OTp+/HjOPGSUb9EC6aGhWGZhgZaSkhinqYk80qB3tmypco1vEb4fsrOT&#10;ERXlAT8/NWzYoI/EREMkJRnhwAEj7NvHHnkRiMxAzMgwRU6OGc6f5xmIt2/zzMNHj9riyRMLPH7M&#10;tLsFCq+0xYmTZjiYbIo9O82wfZ0Z1iwww4qIttg2zgoJg2xx3K0bCnr2wG27XrjboxdKevXGgz59&#10;UOrighceHngzaBDA6mmOGIE/vbzwJ/3/sZsbDtrZIZ5em0fH8ooBA5BOx2Baz56ceci6Lh+tZB5u&#10;IK6m54u7dsVCep67Zw9eVaFWugi/PoSCDz/gUFI2QgMWwc5mDNQU+kBb2QO6ygOgqzQUekrDoKs4&#10;HLotGUdBr+VYog/0Ff1goBgAQ8UgGCmGEsNhrDgZxkpTYKI0mUj/Vw4lBnOpzPoqtB2VvpBtYIEJ&#10;Y6fy3/nHQ2QgivDLQNiI+NG4X1yM42PGIK1OHaSpqSFn0yb+X74vcvr2xW2aOJwhoXxu6FC8+EwD&#10;8dXDh3h97x73/Mndu7jo64uLtP7TEye41xjuP34M77lzIdG5M6RoIJYaN44zEaUCA9Fs5060oX2g&#10;9ewZzJ48gSmJQX9WA5HVUoyLw/uSEv5Wvg1u5OUh3MYGu5yckMVFIPbGcXsHJNLgvqi/OVbMNsLR&#10;I6a4e9eSdGo/uvCPxosXvUio2ODatQ7IL2iP/Pz2OHWsK2a2nYJIvakINQpFWM8wJO9OxouKvyIx&#10;BWB3m0roeyUmJuJ4djqsDYKhKDEByuLMQAwnCkxEHpUZ60SgdYNg+I2bz9XVy8+/jDSazFS8eoaA&#10;ccug03gmuqodhZViIpT/WIyW1WLQQiwcLetOwJTQpfTZvzwCMWRiLMzUJ8BUZTLaKa2Ae6ftWL3w&#10;BLLTirk6f5fO30LxzUc4k1uIFbG70KdbGEYPiMX9e18u0pcv3gXPHosxok8CQoefxrxJtz46bxeF&#10;3kP0+EKM9ziKSN9UrF+egUsXivD27ed9T5fuk9FacgraiM+HmsR8qErMI86FqiQzEmO4SND2ukH8&#10;pauGN2/eYuGctehgEID+TrNoP4iiHUQQQYSfF88rKnA8IgIpCgookJLCE2VlPCDmNW2K1dWqIbx5&#10;c6SsW/dV48jPjFekPa6uXYuD9H1PSUiggFjIT2HOFBfHvpo1sd3CAhf37uWvIUJV8ZGB2LEjxLt3&#10;hwTpLa4O4vDhkBBOY549+680ZhaFSLpYkn4fydhY1A0JgTjpSaV9++B6/DhW3byJFNJTh0nLNeBH&#10;Hwqop6iI1vXrYwO9L+uke9fRETcWLkTp9ev8TyXCz4aKipekbeMQGGiB+fO1sXu3PlJSjJCcbISE&#10;BCPSzcZISvrYQDx3zgxXrvAMxAcP2uLx47Z49swSZWXt8fy5FUpL25OGt+AiEs/QslknzJB4yBTb&#10;4kywcbkZNsSYY9Pkdoj37YA0r87I9eyGQpceuO/YB0+cXFHm6o6Kfp54M3Agx1d0zFawOZOzM3YQ&#10;YydPRpC3NybTnGbtjBnY0a8fMnv2xDEHByT34HVcZubhRuIaej6P5hxLXFyQRcf1C5GZ/T+Byqbh&#10;/fuPsH3zQYQGxGJK8Cr06x2JrhYTuYhDLfmh0FYYThwJHYVR0FUYAz0Fb6IP9BUmQK+lH/Rb+sOg&#10;ZSAMWwbDqGUYjBQjiJEwVpwKE0alaGIUZyQaK9PflQNgoDwKmgpu6GI1DBvX7uF/kh8PkYEowi8D&#10;YSPiR6KcrignSQglyMpid5Mm2BsUhBc/QKAXLF6My3Xq4LmMDC7WqoWzQ4d+VgTiWVrvNIm58yT6&#10;ihcswIMjR3Bh1iyccHdH8YYNnFHG8OzFC8zdsgXiNGg2IMHYgAZeaRKLTdevR8srV6B05w5aFxdD&#10;9f59tKX/z4+ORnmbNnhKA3M5be/J/v3cdv5rlNPnOrJtG6Z27YotTk5cDcOV9vZIIBFwbN58nNkV&#10;h8yUJTiWPhhXrrIU5v60lh8JEifcumWNwkIrXLzYHhfyrHBwWV/EWExFtMF0TDaYDF9DX0wbN41E&#10;TzLuP7jPe0M+KmiylpKSgo0kjBfMWwm1ZsMgX2cMlCUCoSIeShSYiDwyM0u2+jg0rm2HpINH8Pr1&#10;a2RnZ+PIkVQcP56DrqbT0F5xJ8Y7lqCX/nGoi69Cy+qz0VwsHIri/jiRferDb1FVJCceR3s9Xxgr&#10;hcFCZSW8PRKRsOs8ibPn/CU+xrNnz5B66DjOn7nyVQ1ETuVcQGTwRgx33YLAIdlYEFL80Xm7YdZL&#10;LI8qxeyAW/Drfxyj3PZg4YxkXDxfRJPcf462nDNtK1o3mIRWtedDXWIp1CQWExcRF3AmYmvxWdCU&#10;mYoRnvP4a1Qdowcsha3uYoT77kDp4/9vIosggggi/CzIXr0aibq6XOOQItIjdxQUuDTmbbVrI5r+&#10;v8rXl78k4QvHkp8S/O9y//hxJJua4hh9/0JxcRRJSuIa8TyRGYiJtB9WKCvjxKpV3PIiVB0fpTBb&#10;W0O8SxeIs07MLI3ZywsS48ZBQjiNeeFC1FuxAvXo2GTRiBLz5kGc9KYU6c7mWVmQvX4dMrm50CX2&#10;PHcOciYmH5mHAs40M8MT0p3vXFzwuEcP3IiMxOPz5/mfSoSfC7zzkXVlXrUqGNOmdcCaNXpISNBH&#10;aqoRZyQmJRmTrjam/5vwDURTzkAsKGApzOacgfjkSTu8eNEeL19ao7zcGmVlHei19rh/34Krk8ii&#10;FVndxJM5Zjh8xBS79plgww4jrF9jgq3z2mJPpCWSA2xwang35A/ogaJ+Tnjk7oZyt34od/XAc1dX&#10;PO3TB9fpuFrv4YF5dLz6TZqESRERiJ0zB6sHDkSqoyMOOzhgPx1zO4ksbXlFt26YScf+yiFDcHLH&#10;Drx8/mkdLcLvi4R96Ti4LwuzozejqyXNg+vaQ6G+C1o3HsjNBbVaMLNwPHQVfIi+9NyPOJHoTwyE&#10;PsdJMGgZTAyBYctwGLWcDCPFKBgrRsNEcTpxBkyUGKdxJqKxUgRYPURmIKq2cMawAeHIOPZxr4If&#10;CZGBKMIvA2Ej4oeAL1rz9u3Dbj09rK5eHevc3HBFKO33m4L//uzfK5s24UybNoCqKp7QhCG/Vi2c&#10;ZgbiP9QjLCstxfXDh7FJWxs7bGywiRivpYU8EoF5EydytQTP0GPppUvc8hWvX2PboUOo3rYtGnTv&#10;joY0uDYlESh/9iwUCgrQ8vJltKRlm129Cuv4eGyk9Yvl5XFHRwf3SRTeo3Xe0XL/Ne4VFWFjdDQi&#10;7Owwjwb7rSQwV5MIuHjmDB485DX/ePf+DYmN/SRQvEiYeNKuG41nz3ri2jUrXLrUnmuwcu6sFTZN&#10;HInp5lGIMpyKCMMIjNUdi/7m/RE0Jgg743biMn3Hcn6aAktd3rt3L7KyMjE5ZBFUmw2EfN2RUJKY&#10;yI9CZCZiGFQkIqBQKwiNxYZAU94TfRyH4Nz5sySuHnIGYs6p4/AePgvaTaaih24afPvcRz/L8zCQ&#10;2YyW1edArvpktFOfwr3nl8LZLgjmqmHorLsaHh0TkBTPflNeB+hvOY9kJmtG2mlMDY7D+P4HEDk2&#10;76PzduuCt9g87w1WRT/FTL/rGOeWhhGu27B4ViIuX2Am4qeN+I2rE9FIbDB0Gq6CUePN0JFaA416&#10;K4SMxAVQ/GM6DcRRSErI4q/1+Xhw/wm2rj6Fjlor0Vl7LWJj0vD8WQX/rz8GM2bM+OTE6t947Ngx&#10;jp/6G+PZf0hnvEbXsk+tw8g+jzD+6T2MjIz4S4kgggjfAs8fPMAmTU0cIB1S0KQJrjRrhhzSAvsb&#10;NECUhARWDR+O+7TM74q3b94gb+pU7KbrTYGkJErq1cMderxKPEdkKcwJtWtjI+mkM2vX8tcSoapg&#10;BqK4wEDs0OFDHURx0r4SgwZBYvRoSAh3Y2bNVBYs4NKZJWjMkAgNhURICBSuXwcpVrQqK4Pi48eQ&#10;u30bUrGxnxw/GKXp9zw7YACuDBmCAnqvAtJ8Jaw+Ne9jifAT4vXrV8jPP41Vq4KweLE1tm3Tx6FD&#10;BjhyxAiHDxvTc2N6bozMTBPk5vIMxPx8MxQVmXEG4rNnFqQhrfH2bSe8edOJtHdHPH3agf5midu3&#10;2+HGDZ6JyEzHCxfMuSjGY8dMceiwKQ4cNEHcXmOs32aMrUvMER/dHkcDbXFutB3u9O+N2/2dcNvF&#10;CSWOvXDVqRc29uuHeXS8BtDcIWzyZMTOmoXlnp5I6tkTiQ4O2EHzi7U0h1lCj8tcXTGLeColhf9N&#10;RfhfAMtKKnv+ArknLkKpqR1kJeygLOMBddnh0JUfRxxPnED0hZ78RKI/MZA4CfryIcQw6MuF02ME&#10;DOQnczSUn0KMhKFCFIwUomHcchpxBkxaxsBUcTZxFkyVZhLpb0qTOQNRX3k4Wsn2xJjhU3Aq9+e5&#10;iSIyEEX4ZSBsRPwo3L95kzPfZpPAWWRqipNJSbw/fKe7++9INF9dvx4ZGhp4pasLaGvjQcOGuFSz&#10;Js7ThKH02jU8f/4cT0tK8IyE36O8PDzOyUFpZiYuLV3K1fPY1rYt4vz8sH/JEuz38UE6DZbH6Tsd&#10;79KF62hcyO9Y+Pb9e6ScPAkVeq0+/a3plCmQO3gQ8vSawpkzUDh9GgqnTkGW3qPjtm1YZ2+Pi7Ky&#10;uKCggCuKiihRVcWDceNwKzf3HyoKVh13SIiujohABL1frJMTTtCgf2r1avxZqYHNy5dlKCzcjcuX&#10;J6CkxI3YhYs+PH++Pc6ebY/cHCss6BWAKONIRBpFItQwFKMMR8Fd0x0juo1ARFAEli5bivT0dBI5&#10;+ThI3/3o0aO03XLELtgEteb9IFfHi0tjVpIIhLJ4CJTrhkC2hjday4zEQJcoTI+ej/RjR7B//36c&#10;pv2VkHAAW7ZsgY7CSC7S0EppN/q2y4WbeS7MZHdAodpcrvnKuCFL+N+iamCH4b27D7noQzOVqXBu&#10;m4y1Cy5+soHLtwIzEdNSzyIqaA/Gex746LzdMLscW+a/xurpzzDdl5fK3L/7ZgxxjsXiObtx49pd&#10;/lb+QnLCSUiK9YFp843obZQFe+0jsGy5B/oyG6BZbyXUJZZAVXwR143ZpWsM7tz5/NqKrIHK6ZxC&#10;LI45gk5aG9HfNg1ddNZiTWwWXpTxDNcfBWbYqaio4MCBvzpLVzYVmYnH8OjRI+64akjXAsFrDGx5&#10;9prwOiNHjuT/9f+DLc/+Lry8Kwlntv3KYK8LLyfMpXStEUEEEb4Nyh4+xGo20W3WDKelpHChUSPO&#10;PEykc31+nTqYS+Pi8dRU/tK/J44MG4bNdK3Jk5TEwwYNUEr74W69erhC/z9LPCYujgO1a2MH6ZCL&#10;oi7MXwwuArFDB56BaGXFS2O2s4O4szMk+veHxIgRkJgwARIsjZl0mWRkJCRIKzLjUJz0pQRpzWYF&#10;BZC7fx8qz55Bm3SaCQmVdqQv69P2PjV+CKjm4gLH7dsROG8e6YM52E3HdN6rHzsui/DPYJoqP/8M&#10;tm6dhDVrbLBrlx4XhZiWxjMPjx41+WAgshqIPAPRHPfvm9PcxRJv3nSkrXQjLWuH16+74NkzGzx4&#10;YEW6rh1u3vzLQMzPZyaiGWl5M5w6ZYaTJ81w/LgZvY8pkpNNER9viu07jLFlnQn2z7FE3Kx2SBrg&#10;gAudnVHo1Asb+vVDmL8/JkyciMlRUVgUE4NF7u6IpznSXppbrCFO69YNYY6O2LtiBUp/45sxInwa&#10;uScvYPTQKLSS7QFNhf7Qlh8OHfkxRGYc+v0/s5BnEkbBUH4ajORnEufAWH4+cQFMhKmwEKYKi+hx&#10;PnEujy3nwrTlPJgq0qMSMxFnwFgpkmuyoqc8FAqNbLFtcwL/k/0cEBmIIvwyEDYifhTmtm+PKSRs&#10;JpNYP7SEZ/J8aZrpl+D6+vXYR+8PMzPAwQFv27TBXRLO52rVQp6nJ66S2Dq1fDlOT5uGczQ4pnfu&#10;jDR1dZzW1sYJAwMcNDFBLDF940Zueywq8fjKlTjYty/SO3XCMWtrnKX1yq5e5f7+isTewh070LRP&#10;HzSZPBktdu2CfHo6FLKyoJCZCYVjx9A4JwdOc+fioIYGsuXlkd2yJU4STzHSBIcZrbfPneO291+g&#10;4OxZzPXywvpevXDGzQ3HiYkkZu/RZ3nz8uPOueXlz5GXt5NES39kZ1tyjVVycy2RQ8w+3h6RJlMw&#10;2XAKIowiEGwYjOEGwzFIaxBC7EOwYsYKrFi9AtOnT0cUCYyJJDQEZk7s/I1oI+uKFnUGQFFiLBeF&#10;2LKOP1rWHYuWUq7wHv1XodsrV65wdQ+TkpKwes0qDBsYDFVpXzQXi4C65EK0U9gB29YJMG6yBS2r&#10;zYWm9AysXhbPX7tqYGnAi+duRXudUFipxcLD5hCuXCzj//X74SX9DkcPnUKY7+aPzttFYXewYuoj&#10;LAi5hbCRZzCyTwIGOGyAc9cZ8HAKx44tH9/hPZGZjzpiPaHfeCVGdL+CiS73MdruBnobHYelwm7o&#10;NlwLDcnlUKwxBzbac3E45SR/zX8H6wKdkpCLnh2mo5fZXsz0foxRjrmcgZiTdQPvPrMu47cCM/Mq&#10;Rwv+nYEoADPuhF9jz7t06cJFBArWYYbipwxBBoFhKfwe7D0r458iFRn/bvsiiCDC1+H+nTvYP3Mm&#10;4mRlkU5jfy5pkePMPKTna4jedA6n7dzJX/o3gpDOOhEdjX3KyjherRoe0Hd+KyeHZ7QPhA3ETAkJ&#10;LoV5D+mS/A0b+GuKUFXcKilBO9JbDTp2RB3Sv6ykjXjXrhB3coJEv368NOaxY7laiJyRSBQfM4Z7&#10;TWr2bDQlfSh74waa374NhQcP0OrZM2i+egX5WbM+OXZUpuy+fWiVlwcVYrf4eCwODUURvUdZ7s+T&#10;yifCx+CZiKewY0cEli+3QVycDheBmJ5uTJrEBFlZf28gvnvXibbgSOxNzx3w4kUnPHxo9f8iEC9f&#10;ZunMvE7OzEQ8fZpnJLLuzqzxSmaWKY6mm+BQqglSkkywcKwrgi1HYKr+MMyz6o9RrgMRHDoJQSFB&#10;mELXk8U0Z1pGx3S4pSVX+uFcaiqe0fH6kK63L54//0+DIET4+TFx/HQYabrBoM1AqMsOhLb8COhw&#10;UYcT+JGGwbzIQrlpMGwxB0YtmCm4FBZKa9BRbSvs9PbByfQQXNoehbP5EbgwtiW2OwpXInvuZJKM&#10;7jp7YN1mE9oqroKZwjKYtYyFmeJ8mCrFwFgpimu2oqM4AKOHROP82f8+o+9rIDIQRfhlIGxE/Agc&#10;W7kSy9TVEUyi5kNNne9gHgoMypvr1yO1Rg2ge3egZ09AXx8V8vIoJgF9sm5dHKEJRYGeHh63bYuX&#10;JPTeWFvjVYcOKLWwQBG9dpq408wMU0gAskhGAe7fu4eU5csR5+GBw7a2yKFBtIDEXRk/NZuZiC4k&#10;2uRHjYL8smWQ27+fF4mYmAj5hAQ0PnIE/QMCcExaGgcVFLiC7oeJR4hHiXubNcMKeu97Fy5w2/ta&#10;w/X6+fPYPno0TvTpg1w3N5zq2xdn3d2RHxKCm8eP4+3r1/wleXj27CkJlzisXOmJzZstkZJiRSKm&#10;PY6mWiHCNAzhhhEIMwpDkGEQvAy84KXlhQirCBxbl46bxTexin7rwMBAzkjMzMzk6gUunLcWrZr3&#10;gGxdN7SUGImW4uMhLzEUeq37Ylksb7Ii/DW5GoMkSObOnQWlRr0gLTYcLaoHo+UfUVAVnw/dhqug&#10;3WAVFMRmQa/5VBJEXxamzgzElbF70V47Ao6mcZg/+TRK7vyYWn4s9Tv1UPZH523EmLOYOv4iIkaf&#10;gU+/oxjacyc87VfCzS4K9rajMGZYNDLT8rj1z+Zeh4SYG7SkYuFocATjexUhyqsCYQOeY4jtJXRW&#10;TYJh403QqLcSLaqFwNPxc68LvB8mbnMGdFsEYGCXI1ge/g6zJpRiuMNxdNRehmdPfmz68t/h3wzE&#10;yhAYiCw6UXg99v/KYMuy6EP2KLzspwxE9tqnXhdBBBG+DQTj5p2cHKxq1QoHGzRARsOGSKNxN4G4&#10;REICA6pVQ9KaNR/Kbvw24H93pltY/el4NTVk1KmDOzIyeNu6Nf5UVsazRo1wt359LoWZRSUep/2R&#10;RLpoWe3aOC66Vn0xHjx5grGkB5t264ZapCW5OoidO0OcNKg4aS9xlsY8bBgXiSjO6OXFUSomBk1J&#10;Gza/ehWypCWbFxVB/u5dKD56BOVbt1CzZcsPY8wfpGHr6+pCYSBN1sPDYUTHcMdTp9CNlu1Kes6y&#10;ogKab9/CgfTXGtp2cZs2uGlnh9ukS58ePox3lW4ci/Dj8fr1G1y6eBK7dkdh9Zqu2L3HiItEzMgw&#10;wfHjAgPR9CMDsazMEu/fd6G1XYn96LkzKiq64tEjZiBacAYia7rCog+ZecgiEJkJKTAQhU1EVmOR&#10;MTvbDIcPdMBMe2/4aQZjovZE+Ot7Y3i7URjXZRwCvPwRPW06FsTMwMIxY3B83z7cyM/nboL/r4GN&#10;G7/d2FEFsKCCG9eLERa0CLqt3KAg5QSN5kPBS1dmqcrMOJwEfbkI6LeYBqMW89FJYxscjQ7CyfgQ&#10;ehomo6d+Chz0DqKz+l5Yt96ODq03o32rdcS13KNV6w302kZ0aLOJMxq7aO6Cg34CrZuEbjq0jupm&#10;rumlmeI8rhYiMxC1WvbD8sU7uAYuPxNEBqIIvwyEjYjvjVs0oCw2MkI4iZ2EkBA8/Y4RNs8eP8YJ&#10;Hx+cbNwYcHLimYcmJnirqIiHJJqvkWg+we8G/bBDBy4yEW5ugIcH3vXogaft2+OGuTkyaJ0V9Pwd&#10;CTFhCCYmLx48QDoJbZbifJyZiEJpiK9JuM/cuBG9o6IgN24cmkyaBFkSiE2WLUObxYsxzsUFe+nz&#10;bZOXx3ZGOTnE0eMu4gZ6PpeZiB074tjmzXj2ld3LnhUX4wy9dzZ9xtP0Pc+SiL3k7o5r9H2z6bep&#10;KC3lL/kxysqeIjNzDxYtGoyNG7wwdUI3+BlNQJDRJAQbBSPAMAAj9EbCR4deU5uEpR5Lkb47HTv3&#10;7MTkyZMxdepUjrt378akwGlQbGYLWfGeUJAcinpidhjrNR13bvM6WwuD7d8HtG9Xr14Fr0E+UKw/&#10;EI3FRkG2ui9a1AiGwh9RUK41C61qL4CsWDj0FEfx16w6eAbiHlhpT8aATmmYE3YSd279uG5xL16U&#10;f3TejnLZiwn9j2K8RypG9NmHQT22oJ/9EjjbhaBXFz842oZi7NCFCBy/AnK1vKFejwZR2XXoorEf&#10;g2zPIdD9AQLcHmCgTR46qSbCqMlmKNWcBUvNEMRt38d/13/G0yfPMDNiNzrpLsVEjwtYHFKBJaGv&#10;MHn4LfS3TYG1RiyePP45xeOXGogsIlA4lflTNQoF5uHnGIgsUpH9jW2TbZ8tw6ISRRBBhG+HkkuX&#10;cGjYMGykcy+Fzr0UaWnEE2PFxTFRSgohNCaWl/Eizr/2Rt3PBm5yl5SELUpKSGVNYxo0wGtVVdDF&#10;DH/S9aiM9EcJaaHrkpK4SDzBDETiTLavAgP5WxGhqih7+RJrDxxAS9Kdf7Rr91cdRHt7iJPuE+/X&#10;D+IDB0J88GDOTGRsEBGBxnv3cuVtZC9cgOyVK2h+8yZX91ChpATyp0+jRXw8l82icusWVFlqM9H8&#10;xQvY0vvZv3qFXq9fow9p1T70uzvRsdyVPsuY69dxcPp0vKTfvKRlSxTR73+7d288nDsXz2lbb4R1&#10;+W92/P+KeEO/36mcI5g/cyDmzzHGzp2GSD1izEUg5uSYfGQgPnhgzjVQ+fPPbrSmJ3EYcQBev+6B&#10;x4878A3EdpyBKIg+FDYPmXFY2TzMPW2C48faYftUN0w1C0ao+mSE6IQiUHsSJmpOxOjWo+Hb3Rfh&#10;EyIwb/YcxG/fzj72V0P42ssMuTK6JrOozJ8ZhYWFOHfuHO7f/7h55P8CBL/XgwePEeAzC/LS3dC6&#10;iQd0FEaD1Tlk9Q31OeNwMgxaTIe5Yiw6a25DT4ODsNdNRjfteHRU3wTLVstgrjQXus3D4dB2ITy6&#10;L0cf23no3XEWetvG8DkLzp3m0uNcdNAJRzfTOehiEAtr9RWw1dwEG9WtaK+yHm0Vl8BUMQYGCoFo&#10;I+uM1JQTNAb+2KyoyhAZiCL8MhA2Ir43YiwtEU2C1ZPEaBo//febg39RK5wzB6fk5PCnoyPASCLu&#10;TxJOT5s1wy2aNOSTWD5YqxYe2tgAffsCw4cD/v6Ajw/e9umDB7T8WRJc+62tUUEi7Z/wmATeocWL&#10;sXPSJNy7fJn/Kg8vSNiVPn+Oh8RDZ85gV1YW4k+dwopdu7Bo6lSuaPsUEpcxnTphIT1G0P6KpsnN&#10;NBkZBBIjSeDv6dIFN2iQfktC8UvxigbjK9u2IcPBAefp+15wd8dVDw/cIV5lzzdv5pb5FFiR5xcv&#10;ntKA/gg52SlYO2stwgeEY4j+EAzXGIcARzfMchuC6abBiLGai6Xjl2L65GlYtnwxzpw5i61btyI6&#10;OhqODp5oId0WzSS6Qaq6Nde05NzpK/x3+RhMOKxYsYLWi0TLJjaQEeuLptWGQ7baODSv7sdFIspX&#10;nwz5atFQqhuGfr1D+WtWHcxAXLZwJ6y0o9DbPAH7tl7Di7KPIzK/N4TP2yDvlRjQcxW8nHZjqOMu&#10;uHWPQa/OQXDuOp0bWI3bjIVi/SHQkI6ESp1p0GiwAAZNVsFSaTvsdJLgbpkDT6vT6Kl/FJYtd0NN&#10;fBls9WKwbVMivdO/TxjOnbkM7yGr4GYdh3CvG5gf8BwLg8owfVwJxrucRS+zOCyeloWKlz+n2PtS&#10;A5Ghcm1D4fRoZjAKTMV/MxArpzgLcxJdN0QQQYRvg/ghQzhDjJmGBxo2RBxxJY2zAaQBJtA4f7Og&#10;gMaAn2uS8V/gPWmhorQ0HCT9w7QOS1N+paHBaSEYG7M7Gihv0gT3aV/coL9dIp6UkMABcXFMp/2V&#10;IroufTHYzeMMGitaOTmhurk5z0BkaczdunHdmFkzFc5E9PTkaiLWJ93ZeMsWNEtPR7MTJ9Ds3DnI&#10;0nHZ/Pp1tLh1C/KkMRXv3YPS/ftQJqrwqVxSwr2ueOcOlOiRvab68CF0nzyBGek5SzquvfPzkT5v&#10;HneD/E97e1S0bYuHysq4qaCAIhrnHpPOKs/LE0Uk/kS4duECpozwRMDQdlgw2xg7dhjh0GFjZGfz&#10;DMTLl81w8yZrosIMRCua9jjQWkOJ44kjST/3wZMnHXH7tiWuX2+LwkKegciiD1kTljNneMYha6gi&#10;MA9PnuQx94wR0pLaY3Z3X0TohSFMOwJhOmEI1QlFiE4I/LT84GPqA297b8yOmI2iolvcjYr/Aq9e&#10;vcItOt5Z/fQCOv5ZbfqfFU/oHGNzFJaZcp3O0/9FvKHr3IY18WgsbgV1OU9oy4/km4cBxFAYtIiC&#10;qcJCWCitRWeNPXA2O4p+HdLRu+0udDeJRfe209DTJgL21r6wtRiKmOgViN+dhB1b4zlu38a4lyML&#10;dti6eQ/CJs2Gv08MnO0DYKI2EqZtJsFEcSbaKi0jLqXnMTBSCkJb3SG4ce0O/5P+PBAZiCL8MhA2&#10;Ir43IlRVMalmTcwn0XTjP6zn93cQ3BG5vGABzqir4zWLLGTRhxYWAP3/RYsWuEeTiCv16nHpOjEk&#10;kkt69wZ8fYHJk4HISGDMGLzt3h0XtLWxp3NnlNFg9m9g7/u8tBSP797luhz+HdjFloX4s4YZT58+&#10;xUMSfw9IGBbTQHmnsBAlxKKcHBxeuRJZq1djvZ8fptFnWNa6NfaoqSF//ny8o3W/FKw5zPFhw5BH&#10;QrLQ3R23PDzwiFhOAvbS4MG4l5n5r0Lg1esKlD4qxd1bd5F18BQixg3A5tXGOLKzMzaMHYZo4zAs&#10;dFqI3auOYPveEpqYveY6MaekJMOz70i0kDGDjLgxmoh34grrDuw9F7u2HeaarAjAJnOs8UpQUBBG&#10;Due1/pcW64sm1YagabWRkK3mzTcRg9BULACqjcZhetRi/tpVx/v3f+LIoZOw0ApCT+NdWDwtBw/u&#10;ff8aiMIQPm9PZp9DaEAs+jpMR+9O0+Bsuwj9u2+BreEUaMiOhEp9P7SsHQaV2tOgKjkLavXmQls6&#10;FkbNVqOd/GZ0aLULNq33wLJlHAwbb0AdMQ+MGBjFf6d/Rt65fIz3Wg3n9lvh3+8SZvuVYq7/E0SP&#10;uUv/v4j+nQ/DwXgz1i0+hVcV385AZGLtyJEjXCRrVfE1BiIzDIXXFW6mwoSjwCj8NwORbU/475Up&#10;eD8RRBDhv8O5TZuwrV07rKtTB7saNsQW4mopKQTVqoVAY2Ps+43r/F09dAjxDg7YRdcXZg5y5iHp&#10;CY6smZyyMsqbNuXqId4kTXSZlsmRkMCeunURSeskBwfztyRCVcEMxPQzZ9C6Tx/80bYtz0Bkacws&#10;CpH0pbijI8RJe0qQFqs/YgQaLVuGJjt3omlyMpplZaEZrSt78SKaX7mCFjduQI6lMhcXoyUzEoVJ&#10;rynS31revPkxaR0FYqMHD+CxeTNO0ns/NTTEK9Lif/bty/FN1654RsdBEeniC3Qu3P+PIslE+Hqc&#10;Sz8GbxtrBDt2xqQhFpgZZYxNmw25moinTvEMxBs3zLgUZp6B2JPWYlk4QcTxpGn74vnzTigutsS1&#10;a+acgXjpkvlHtQ95xiGvkcqJE6Ycs7NNkXPaCKnx1gjXDUeoJlEn9IN5GKwdDH9tf4zTHIchWkMQ&#10;4h6C/FP5NO/5b7RfdnY2vL29uRuurIEiK2P0M4LN3xISErCJxpeVNF87Q+fr/yLmzFyNxuLtoCHv&#10;IWQe+kOfmYdy02AiF4vOGrvhZHIYPfQT0E5pOQwUJiEyeA0OHjiK28X/vwHk5+D6tVvYt/cQpk9d&#10;jH4u3jDScIOhUjDXjZk1ZbHUDsLiuXEoLf35jh+RgSjCLwNhI+J7ovjaNUwkgerzxx9YOWQI7vAb&#10;jHwrCMzDTBJLh9XU8ERFBSCBhPbt8ScJ5xdyciiRkcGN+vU5MX1eXBwx9NrdYcN45mF0NBAQgPc9&#10;eiDX1BS7hg/HvR80KLDQ/ZfEB7duIW33bixxcsIqmvhk2djgIf3/3RfW2yi7dw8506bhjLMzbrq7&#10;o4T4yssLGDcO90lQFs6cift5ef9oggojM3MHdu60xanTusjPN8GxXV2xZthQTLWchvneGTjBK9/I&#10;gX2nJYvWQKl5W0jXNYRig0FQqRcA9UZB6GgQifHDlmB33CE8eVqKeyW3MX36NMydOxcayp3RqIYT&#10;F4HYuFp/NKk2lDMRm/EjEeuLecGg1QiUlJTw3+nL8OxZGTx7zUQv812YGZyFu8U/duARPm9DAxbC&#10;q+98uHZeBjfbNRjicBAdtKejtfRYKNb1h3LdKWgtPoNjG4mZnImoXm8utKQWQVdmKfQaLYd+o1XQ&#10;qr8MtWk/9nWchBvXi/jv9Pd4WfECEf6b0MNsNUb2PIGoUfS7eJcgclQxJnpcxOBuR7n9ZWe4EfNn&#10;bkfFy/++0yMzDsPDw6GoqMgZbVI02a0qvsZAZPi7ZirsdUEK8r8ZiAKwddmyzIis3On5UzUWRRBB&#10;hC/HdkdHxNati0103dhI59sKepxOtKPzLczFhb/U7wfWyCB58GBsrV4dZ0nrlCsp4U8a99GnD2Bl&#10;BWhr413LlihjEYhCBuJxWnZ77dpYIS+PU8uW8bcmwpeg4vVreEZGokn37qjNujEzE5GRmYisoUrP&#10;nqhH2rgRjRWNV6xAk23b0DQxEU0zMtDs1CleKnN+PlcPUe76dcixdGai/I0bf5Fel6e/y1+58jEL&#10;CznK3L4N5/XrcdjCAjcUFHCrVSuUaGriuZkZ3tAY947Oj1cdO+KuqioKaZm7y5fzP70IPwq36Pfb&#10;FBODiZ27YLqDPZb0cMD0QVaInmKENRsNcOQIi0I0I+1hRrqX1UBkBmIvWtObGE6ciPfv3fkGogVn&#10;IBYUmOHSJV76Mos+rGweMuPw+HFTnMg1Rur+Dljr158XdajFIg9DPpiHQdpB8NP2g7eWN7zUvDDK&#10;YhSWRC/B1StXvzqKmzVOXLt2Laf3mCnHTMSfNTWYfa5ldH1kmm379u1cxOT/Gtas2A4b80FQauzE&#10;NUvhzEO5QOjLhUOveTRM5ZfCs0MW3C2Pw0xhBbSbT4CXZzTuFJei7Hk5F236/s8vi1xlxxoLyLld&#10;fA9JiWk4mJCGMUNnwkIrgMvGMtMehKdPfmwQyN9BZCCK8MtA2Ij4nnhw5w4iSCyNIEE6f9AgblD8&#10;1jhx+DDmkzDOoPd8o6YGGBriPYmlFySGBeYhS11mQnkBCetMEk9vWJ2foCD8OXQoLtLnPd67N04v&#10;WoSLgohJvjH5o8B15o2LwxYSmylt2uAyTQDu7937t+nG/4SXz57hPA14afS9WepyGU0wMGUK/vTx&#10;wdMBA5BP/z87bx5Ki/7dXLp48QgSE/sgL88IN24Y4ep1I1y8YIKj27tioedwzHBdi6KbfxlK7IK/&#10;ZvU6tJQ1RlNxB7SRCoRGw0ioE5XFw9C6QQC6mk3FJJ+ViIqYx6V1JiQkosEfFpAS64VG1foS+6Fx&#10;tYF8E3EEGouNhqLkSPh7L+K/y9chJnIL+trsxcShCbhx5ccV3n3//u1H52138xlwtl6Pfl3iMdop&#10;C92MFkO5wUjI156IVuLTPrA1o8R0ISNxNheNqF5vAVRqz0Kr+j7o7xyOy5cKufcRrjnzKaxash92&#10;5gvgZL4b413PIMzrGsK9rsPPIw9e9sfgbBGP7gab0EErBsezTn+1gBQGizYcP348ZxgKm2yMa9as&#10;4S/1efhaA5GJROH12f+ZcSi8zOcaiMJg2xA2J0VRiCKI8JXgX9PevX6NbV5eWNCsGZaRHljHNw9n&#10;E1lJlYXDhqHoG9/U/K4QupZfTkrCPnd37GzSBNmkc56Q/gEzS2mM52pBm5vjT9JHr1u0wJNGjXCv&#10;QQOegSghwWmn7X/8gf1du+JGcjJ/iyJ8KUaPHo3mlpaoZWUFCWYe0qN4x45cKnO9/v3RkLRnozlz&#10;0JhFIG7diiYJCWjK0phPnoTs2bOQvXQJzQsK0IL0cws6XjnSc7nCQo4t6G9yly/zSMtWZoNbtzCY&#10;tn9RTg6XmzdHPv3mV+h4KFJW5ozEUmNjVNDnqqBj4r6GBq4zM5E+ywt2bvxg7fu/ilOkfWaNGYPA&#10;7t0xy8EBq+x7YLWjHVb274RVk9pj7QZDpB0zIQ1uiuJiMzx7xmogMgNxAjGSGEAa0oNe74SiIgt+&#10;AxVe8xSWvsyiD3nGoRlnHArMw6wsep5jjJQ91lg5diDCdEMRqs1LXQ7WCcYk7UkI1A6Er5YvZyAO&#10;0xgGDy0P9LfpjzXL1uDqV15Pk+i6FRoaytVMDwgIwCU6fv9LTflf4vbt24iMjOS04GGad7L//6+A&#10;/SbZWafg7OCN1rK9oSnn9cE8NGDmYbNodGizho6L4+hrkcXN8YLHbUd25mU6Bv/7jsjPn79AeflL&#10;3LxxB0E+i+BJc5wTx3lNJX9GiAzE3wRswiY86ftcMlSelArIokr+CZUno8IUntiySBVmogiiVFgB&#10;/s+ZlFaGsBHxvbEhJATDmjbFdBoEi7/xHZpnT54gjETZglq1uELg92RlUa6oiOcknO41bozr9euj&#10;QJJXKDyudm1MpYlFGQm4JyS0L5NYPkPCOokmFRk7d6Kcn8b7bwbL98LzFy+Qu3079rVvj1SaFFwa&#10;OBAlp07x//r5YOnJt3JzkUDf+T599z/Dw4FZs/CCvve9fv1wxdUVGfRYlJLCX+PTuHEjF3v2ONJg&#10;oI+7dw1JxBjj2jVjFF4xwvmzJkhca4ttwUG4knGTvwbveN6xYxv0NbtAqf4oqDaIoIFlCjEKmjIz&#10;oSU9D6qSMWhZxx86CiPR1zEIoYHz0ahWZzTkDERXogcXhSgwEaXEBsJAeSy2bWa1/L4eCfEZ6N9t&#10;J4b3jsfVy4/5r35PvEfRzRLEbcz66Lzt3zkBg7ofxFjn4+hjtR7KUl5oWXsiWktMQyuJaLQS/zsy&#10;QzEGLaqFQkF8JMYMnY6Se7xIzX87th89LIWTzUx0UI9FH4s9GOZwDL7u5+HjdhZe9LxvhwT0MN6O&#10;znor0L/3VP5aXw9mHHagCc2njEMBWTRiVfC1BiKDcLQgM/3YtZldywX4EgORQVBHka0jMhBFEOHr&#10;8fb1a+QfOoRJpAXm0li/ks7dpXQ9mUMawJ+0wXDSUmfpOsPws4zxXwX+d3j98iXOrF+Pnd27YxN9&#10;93S6ppSwOtDsujJmDEDjPjp14t1YpX3wgjTQQ2lp3GY1EOvV4zIzMsXFsbNGDaSSFriblcVtV4Sq&#10;4+m9e7i4dStCad+3MTdHDWtrnoHI78Zcz8UFUmPHQmbyZDSKieEZiDSeNNm/H02PHkWz7GzInj7N&#10;i0K8dAnNST+3YNGIjJcvowUjvd7iwgU0p2U4nj//EVsQJW7exPCoKNyi4z6vRQuOF4mXiQXE6woK&#10;uKuhgWcmJijT00NJmza4Qp+3mD7Ts4KC3+P8+MWQTMdNoKMjQuzsOANxKXG9fU9sdOiBZX27Yuak&#10;dti43hRH0kxw6bIpHj5gXZhZCjMzEJkWC8S7d+4oLbXFzZsWKChg6ctmH9KXWfShwDwUGIeMmZmm&#10;yM41wr51XRFj782LPNTmpy7r8KIPA7QDMEFrAsZojeFSmJ3VnGGvZo/xQ8Zjzao1OJZxjLsx+qKK&#10;9dpZDUEW0efv748YOvb27NnDRaj9rGAZT6yu+7Zt25Camvo/ZSCyeeSooRHQUXFFm6YDhCIPI2DQ&#10;fBosW62Ck0kKPCwzoS87B2MGLEPB5b/mgt8Sp3PzkH70BP9/PydEBuJvAjZhYxQujF/ZVBSAXRQF&#10;E1EB2OTPlYRWVVLR2PYrF+avPNkUnlRWpnANrs+BsBHxvXFg9Wp4KSsjgpi3bh0qnj7F2290Rylu&#10;8WIEa2tjCQngQ3Xr4iJNGIobNUKxjAyukUDOJ4F8nkRUPAnrUHpMIZF0rU8fnB8wANtJWO+ZNw8P&#10;Hj7kb+3nw5uKChwMDMRGEvmnaQJw/Qub0pSXliKTjrdiFn24cCHejB+PO/36cY1UCognevbExblz&#10;UU4C+FO4f78Au3f3xJUrhnjyxJiOVWPcvWuEoiJjFBYa4+IlI+ScMETKFg9kbOJdyF/ThI6dY+fO&#10;ncWwgWHQbOqP1vWYgRgFDeloaErHQFtmPvRklsKg8ToYNFmJNvVD0OiPXmhYvQsaVnOETDUXLgqx&#10;cTVP4gA0qTYI9cScYa49ElkZPDO1vJzdiSrnojbv3XuAu3fuE9njQ9y5/QClj5+houI1XpZX4M3r&#10;/5+mzcLh3buuwAinVOTlsgjE7yee2T66mHcNkUHbYaMz56PzdqhDMsa6ZGKg/S60bNAPLev4obVE&#10;JFpJRPEMRImpaCXOGAUV8Ug+2fMoyFbzg7laEIb2D6bfiVdv5HMmBfNnboW9+UJ00lmBnqZb4NEx&#10;AV726RjS/Sj6WifA0TQOXfTWoKfVLCQfTOVExafAUpD/DWwZVttQjyYwn7rmfYpVqTnzXxiIzDAU&#10;3ga7oSOMLzUQGQQNViq/pwgiiFB13C8sxGoXF8TQ2L+wfn0sZpGHpAHC6Pkw0gRbp0/H/d9swsca&#10;veUuXYrlCgrYVq0aTpIGutesGa8O9NixwKBBQK9eH6UvP2vSBCWkXYtpvwi6MB8nbbSnRg1kDByI&#10;+7m5/K2L8G9gpvUr0rfPi4pw5+RJnFi0CGs0NLDOxAQ2tM9r8Q1ECRsbSPbogQZDh6Khnx9kwsLQ&#10;aOZMNKbfrsnmzWiybx+apqZydRBlaf9zUYjMRGT1EAUUmIbMJKS/N2ek8bD56dMfkRmQMrTs6JAQ&#10;FNJvfKZFC5wlniOeJ16Qk8MlFplIz68pKeGBpiae0Ge+o6iIwnbtcHnOHNwvKMDv117o58YuOhZG&#10;WloixN4e0xwcEEOcQ5xtZ48ZxBjXrlge3AE71prj6BETFBS2Jd3bjXTdOFqb1bYOwNu3bqTNbbgO&#10;zPn5fzVPYdGHLHWZmYcC01DAjAxTnDijj+1ze8JfMZIzDgXm4SQdXvThRO2J8NHywSitUfDU9ERv&#10;jd5w1nKGZ2dPjBoyitNJy5cv5/Q+q/X+b2BalDVKWbJkCSZPnoxp06ZVOcPke4NpXZayzEosbaZz&#10;Nj09/atLKP1KYJF+Oq2coNzIFTryY7mah3py4VzNQ1OFWDgaH+RqHpq1XAwn2yg8esgrB/Wtb0YI&#10;b/9nvvEhMhB/EzAzjpl1wvg7A1EAZhgKg00UK08u/24iKEhZ+7cJbeXtVSabcH4uhI2I740D69fD&#10;vXVrTBUXxwE1NWSQWPoWqczsgh5JomwETRhmk3COJ54kMXyJRFM+TRyYMD5LwjihTh34kKhO69kT&#10;q+k3OkoD9SsSfr8KcuPjscXYGJkk9gqmTOG/WjW8e/sW90hYnhk2DG99fXHbwwP57u5cV+ZzxLN0&#10;fOeympWJ/z+q79mzW9izpxeKikxpn9vi5ct2KC01ocHTCMXFRrh61RgXLxrj1Gk9HDlsj6OJvEhG&#10;1lWNiYKDBxOxdWMKrHQjoCIZAnWpqdCUng4t6dnQkV4IvUYrYNZiC6xb7UFb+a3QbbIQzesMRMNq&#10;DpCu5oRG1dw+ikKsI2aHHrYT8ObNn7hWeA9bNyRhx+ZU7NxyDIHjl8F31GL4jV6GiaNXYPywWMyb&#10;vgt7t2dj+4Z0JO3Lxf17T/HowXOOz5/zOhC6289Bd70d2LzyDJ4+/X51ELOOncHYgau4eoPutnEf&#10;nbfj+x5H4MBcNK3XHgp1x6KVRARxMpFvIoozMtNwCnEylOtOhmLtEMjV8oGG/EAcTsnkv8vngdUW&#10;sbMKg6XGVHTWi0V3w7VwarsDrh32waV9PGcedtVfC/t28zAtMpa/1qfBfve/a3xSub5hVTiQJrif&#10;i//CQGTXbuFtVL6R8zUGomDdqqwjgggifBrnaZz0ofNpDo3986SkMIsYThpgPOmDMNIJj+78fJ0Z&#10;vxSCidLB8eO5zsn7SeOcI63zpHlzvO/WjYlcgNU5prEddnZA27ZcTeg3Cgp40qQJ7jVsiCLSSVdp&#10;/1wgsuyNeNrO5ZkzUVFJG/+vg+3r9+/e8UhjJEuTZ4+vy8pwOzsbFzdsQIKLC7ZqaWEP6bQEc3Mc&#10;IY6wtIR8hw6oywzEjh3RoG9fSJH+aujjA5nQUF4NxCVL0GTTJjShY7fpoUNolpEBWRaFyGohso7M&#10;gshCes6RmYbMKMzN5TEnh8eTJz+wKa2ru38/pgwahDz6nXPomMjl8xSRGYrMSBREJl6Sl8cNGovv&#10;qqjgppwc99mP0Ge7XsgreSLC9wEzEEfRseJvb48AYiBxEp27QcQIer7e0RGH+vfEniBbbFtujkOH&#10;TUiTW+PVq8G0dgjRD2/fuuD+fWvSLW257suVow9Z5KHANGQ8dswU6emmyDppgG2zeyKwdcQH45Ax&#10;SIcXfSiofzhCawT6avZFD/UecNNwg6eJJ7z6eMF7jDfCwsO4GoZ5eXn/GonIbvazGoIsmi8iIoIz&#10;H3PoOP4R4M5vmkuyFF3GvzOhWKo2+35TaA62aNEi3PmNxpN/w727DzAlbDF0W/WFevPB0JWbAD25&#10;YOjLRcGwxWw46MfDyeQILFqtRLe2Efy1RBCGyED8jfFvBmJlsEkfY+WoQjbhrAy2HItOZI/CywpP&#10;aJmhySIaBSYh+/+/RSz+E4SNiO+N65cuwcvAACtJwF9o3BjZOjpIo4vurRs3+Ev8N2BG5YzOndGv&#10;Xj2E16yJHXXr4oi4OE6SGD5NovgMkQnr4c2aIWfzZv5avx6eP36M4/7+SJaVxd0vNBAZ3jx/jjPh&#10;4Sjy8MBFZhoSc0nUniTmEE84OeFsUBAekkgV4Pnz20hKcsaDB+b0P9btrQ+JlA70uim9JjAQjXDp&#10;khEOH9bFpk29ce7caVRUvMJJErOsvomgIPLkgM3Qlw+Bav0p0GjI0pdZ1+DFMGq6Bl3UDsDVPBM2&#10;bXbDoOlyqEqFo2ENFoVoD5lqffhRiP04I5EZi/XFbNFAzA0yYiPRVMwfsmKhaC4WDcXqs6FSay5U&#10;as+F4h8zuDTepmI+XN3ERmLDICXmCdmaQ+BgOR12FpH0mbbh9au3CJ+4Dc4W+7BtdR6ePataGsaX&#10;gkUGRgbugYP5Crh13AyPTjs/Om/DR1xGjw7ToNhgAJTF/aAiEco3EadwxuFf5mEEV09Sqe4ktJQc&#10;iib1zVDxsupdu1lx5C7mweigMwW2uvPQRX8F7I02oKfpVvQw2Yqu+uvQ3WwWIsMX8Nf4e7B0ZEZh&#10;/FN9w38jW8eRBPT3jkBkEB4bhKPWGf7NQBTcFPrUTSt2rWcRjZVfF0EEEaqGxPnzMaZ+fUQSZ9K1&#10;gnEqcVSNGhhB59jTnzjL4LMhNLEtKSjAFrourSZ9k0zah9V3fknf88/evYGhQ4EhQwBPT17zFHZN&#10;MzXl6h++kpfHY9Jkd0lrsvTlAtJKLEMjm7ifrlP39u3jv4MIAnD6a+NGnGFpi1OnYgfppi2dOmFP&#10;t244QI/JNjZIadsWySYmSDIz4wzEA8SF9JqtpSXEaBysR79BA5a+PHgwGo4bB5mQEDSaPh2NY2PR&#10;ZMMGNNmzB01TUtAsLQ2yLAqRtBNnIjKzUBBlSP/nTENmFJ44gebZ2Wh+/PhfpPUYG+fkoDttd2nX&#10;rjjVqBGON2/OMZt4ksgMRWYknubzDJEZisxIvEo8TTpzM32PzaQ1i75DDXMRgHOZmZg3YQLG0Xxm&#10;or09/Ijj7ewQQFzVsydO0nl8oo8zTjk7I61/T8T52WLDYnMkH2L1EDvj1Ssv2soovHnjjHv3rHDl&#10;SltcvMhrnvJX9KEZZx4KTMO0NB6PZRphz5rOmO/phSD10A/GIUtdZtGHzED01ebXP9QaBldNVzho&#10;OMBVw5VjH7M+cOvphmEjhiGI5g/MEJwzZw5nJP4dmIEYGBjIGYjsceMXZlb9F3hIYwPTpnv37kVy&#10;cjIXZfipKMqioiLuc4bQuTuBfqsCugb/r+DC+UKoKnSDurw7tOVGQ1cugEtdNpSbAVP5JRjX6zK6&#10;aydgWJ8dP3UK+o+EyED8jfGlBmLlCSSbMFYGiz5kk8R/mtAy47Hy5JSBTTAFy1eenP4ThI2IH4Hl&#10;rCV/y5a41rQpbhBP6+sjJyoK94qL+Ut8PRYFBMCP9q0Hid+QWrWwtm5d7BMX/2Aibq5eHaM0NLhl&#10;2d3jXxUPHjzAXj8/rGcTBTpOn3xh0eLX5eU4sW4djru5cYbhcWImPc8iZhNPkDg5NWwY7iYe5JZ/&#10;9CgfO3ZoorS0M/2PGZd+RHe8e2eLsjJz+lzGnIF4/boRTp3Sw+bNHbFw4XScPJlD65Ryd/KE7+hd&#10;OH8dviNXQF9hEtrUi4RWw/nQkV4Ci5Zb0b/DKYx3uoEuGvHQbxILLZk5kJcYiobVu3KGIS+V2Z2e&#10;9+SiEFtWnw2FajFoWW0OPZ8HpRqL0LrWcuhKbYK1UiJsWyfBuMkmtKo9F3LVItC8mj+aVfPmmrCw&#10;OorNavAoW9MLLp1nwbi1N7rqbsWOtfko40clfmvMjd4Hh3Zz4WKzDm4daR903fvReTvb/zaaS9mg&#10;peQoKEtOhIpEEDGMH4U4mZ4TxSOI4WhecwyaSXZGdGQsV1i4qmA/kd+4GFgb+aC9bihsdGPQSW8R&#10;uuivRDeDdeiiuxpdTWciKnwxf42/BzP5BNesGzdufKhvKHitKmTGIYtWZNupCtj1lkWNC2/rU9dm&#10;Adjy7O/sJk5lo1FQv7Zy+jJD5Zs87D2FDUHhz8C2LShzwa73bMz51DVfBBFE+HxcO3cOC5ycMIrO&#10;sal0jk2ja0Y0cSLpgPGKiljm68tf8teFYAx9zrQAfZ+tVlbYTBrnEH3na/SdK7S1AdoHXMoyi9Jm&#10;kYfMPHRwAKytefUPW7fGyxYt8LBRI9ym/XON1T+kbZwhZhETaVsPk5K49/nlIGSuVgV379zBfVa3&#10;MDsb5w4fxpkDB5C8YAG2jx+PvePG4ZCPD1JJEx3s0QMZvXrhWKdOOGpigiO6ukg3MMAx2q/HjI2R&#10;ZmqKVDMzJBL3ELcRV9NrIbS8Nf0utek3qO/oCCkaDxp6eUE6MJAzEBvFxqLx+vVoumsXmh48iGY0&#10;VnJRiMeP80zEnByOnGkoMAyZUZiZiea0XHMaqz5iejoa0zL2c+diqa0tTtBvfax5c2TwmUnMIjIz&#10;8YQQmbHIIhRZqvNZ0uu7mjXDXPoOKydPRlFh4Xcs6vK/idzUVMym4827c2fOPPQhLqBjbjcdcxm9&#10;e+M8afOzxDPOLjjl4oKjno7YMd4Wa+ab4/BhM1y91gnPn/dERYU97t614uofsvRlQfShsHnITMOj&#10;R/9iWoYR4pZ2xWyXEQjUCOGZh0SBecjSlydoT8BYrbGcgcgiEB01HOGm7gZ3VXeMtR2L5TOXI253&#10;HIKDgzGOvsfEiRO5qEIWRFC5nA2bz7DUZaadWLOhxYsX4+LFi/y/fn8ww3D+/PlYT+chy5xhjyx7&#10;JpvON2Etx3Qs+7zMIGX8VLDQ74ji4ruYGb0cCo06Q6MFiz70gT6LPmweCVOFBehnnY5+VicxoNte&#10;rF/2zzfp/5chMhB/Y3ypgcggbPKxSaIw2GSUXSgZ/slA/Dv8U/TLP0HYiPgRiPX2xlES7/dlZXGP&#10;hEmRnBxOtGyJY56eeFtayl/q67CAhPQQdXU41a0L75o1saBOHWyj54k0cZhF/x9Yvz5y+vVDxW9Q&#10;9+jCzp3YQ8fZFRsblF+/zn+1anj75g0ukvDcQhOLtL59ccTNjWMaidpjxExXF6T3cETegkW4ejsZ&#10;GRmWKC3tSNp8CK3NJmEjiM54964jiRVz3L9vjNu3jWgA1sOWLSSYV0/B5csFJGhSuUH5U53Uzpwq&#10;hLfXYmg28+HSbvUbL0c3zUQE9L2LoH730LFNHHQaLYSWTAw0pKeiSS0S3dVsuEhE6Wq9OROxebWJ&#10;UKy+gDiPOB9K1RdC+Y9YqNVdAzPZPXA2OQXP9nmwabUfquILIVedGYgT0bTaWDSpNgyNqw2CjJgn&#10;Gon1o0cPyNbqD9m6fdBJaxNmBKXh5rUH/E/77XD+zDV4D1mJHhbz4dpxHfrabsMgu/0fnbcBQ9PR&#10;vJ49FCVGQUlyApQl/aEiOYmLRFSRCOdMRIVaQWhRdyDcnHxxv+Qxnj17zn+HqoHNv3zHTYOV0Qi0&#10;1wmAtW4UOurOQSfdWHTRWwVDxUkY7B6O93/+uxHPDD/BNetLog0ZmeHIas18Ti3Fyqh8na3Myjdi&#10;Kt8EYmTXXWGw6/rSpUv5//v892AClF3/2fqCv7Fts20Ji1MRRBDhy7AhMBATFRQQLCmJKLresMjD&#10;cGJ/OtdCO3ZE0a/eFIL/2Z/evYuU0FDMk5bGBvpuGX/8gaImTfBSX5/XZZmZh6R3QGM5V/ewe3eA&#10;vj9LX4aODt6RfigjPfagUSPcatAAhfXqIU9CArnEY6SZttE2P1XC5FfBY7qens3KQhZ9h+ykJJwg&#10;niSeSk7Gif37kbRqFZKJR1avRtbatciia3ByRATSIyORPGYMDg0ZgiOkT/fTPtupqYkDpC2PaGgg&#10;W1sb5wwMcJl4xcgIV01NUWhujkvEc8STxGNmZkghxhO3EtfSa1GtW2PdiBHYtmMHWvTogTq0Xcmu&#10;XdGQtJc0i0KkcbLRvHloTJ+lKem7pgkJaMbSmFkUIjMRWSQiMxIFpqHAMEwnXXD0KJofOcJRlv/I&#10;MTUVjWmZrjR2LuzUCRn0Wx8h/X2UmMZnOrGyqZhJx0UWMZt4gpjSuDFWNG2KSBMTbJ82jTuH3v/K&#10;59BPjtS4OEQPHYpxpA1YBOIcOl4S6Rw+zeq1E88wMgPRxQXnnF25x6P9HLFxnC1WzzfD3ngTnD7T&#10;DkVFHXDzpuWH9OUzZ3idl48fN/tgHh45wmNqKo9H0o0Qt7wL5vT1QoBGMM881OGZh/7a/lz04Xjt&#10;8VwDFS8tL7hruqOPeh8MUB+AIWpDMNpoNOLmx+HqlavYtGkT/Pz8MGrUKM5EZKm+mTTnYPUOGVhq&#10;M4v0G0TXqhF0brCbthl0XL99+5b7+48AiyxkxuH06dO5CEqmX1lDl7V0XgoboCkpKXCh/R4VFYVV&#10;dB259zf14n83nD+XD5/R0Wgt6wStFqOgx48+NGgxE+1brYa/+020V9qGyInJuH/vRzSh/DUgMhB/&#10;Y3yNgcgmg8LrCjdTYZNHgVFYedJZFQOx8oT23yBsRPwIxC9ejEskuMpatMATeXmU0OM1EiVnFRWR&#10;TgPjfhI4xXTh/hrspv3eh0RxZxLSQ2rWxMw6dbCYOKJWLQyn/+fSpP0pib87nTujJCQE5/398eTS&#10;Jf7avxbunD6NdAcHFNBkobQKtTAro+zZM6wh8brXzQ0HiSnEwzThOOzqgsQeLjgwfBCObPLCmbzu&#10;uHvXGO/f0yQEzkRWA7Q3/b8bysvb4/FjU5SUGOPqVWYeGmH79mlc1OHz52XcgMzMkU9N2lidvRIa&#10;ZNYuT4KVbgjk/giBvV4yIoY8wVjHArRVWAdtmTlcjUQNmWgo1RuB+jVMISmB21+hAAD/9ElEQVRm&#10;DqlqnSBTrTeaVwuA0gcDcQEXfajyxxKo110DC7n9GGSdD98+D9DL4Bg06sVCrno4reOHptVGoXG1&#10;IWhUzZMzImWquXGRjQ3EeqCeWEeYKMzCpNF7cSWf13TkW6H0cSkmB61Cb9tp6G0TC5eO6+Buux1D&#10;7A98dN7aGoVBrn4fKNI+UJIcB2XORJwIFckgtKoXAtlqvlBvOhZRYctRfOvrTHL2W9l3HgxzPU9Y&#10;6o1HBy4KcRo66S2EgWIwRgyYQ78bLxX9n8DE1pfUNhSQGYfsTq8IIoggwj+BXbPKWD3Vdu0wnK4d&#10;U2i8ZwbiFOLEevXgWb8+ltJk9nfAo5s3ccDXFwukpbGtRg2cFBdHcZMmeG1kxIs87N+fZxyyFOYe&#10;PZhwZHUkSAiaAcxgVFfHa7ouP2nWDHdpG9dp37C0Z1YjmmVrHK1bF/NpH15LSOC/488NrmFacTGK&#10;8vNReOoUis+fx2Ga1McOGYIYOzvMp32wqGdPLCGuIr25rGtXTG7VijP15rRpg2XETaqq2KepicOk&#10;EU/o6SGPGYSGhig2NcVDOqaeWFjgKXskPm7bFg/NzVFCLCZeI14mniVmE4/SfmbRhzuJ64nzaVsz&#10;undH7v79YAl9/osWwcDTE1IdO0KcPouUhwekaW7AUpkb09+abt2KpqTrmiUno1lqKmSPHoVsejpk&#10;aY7APTJTkb3G/nb4MGQPHYJsSgpkaXkBmzMmJaERjZ89o6IQS58/tVEjJDdvjhTiIeJhYiqfzFg8&#10;IiuLo8Q0PtP5j6nEXaTXFxKnGRtj36xZKKZ9/Usb8T8xuGaQdP760jEznXT+ATpmT9K5fLZPnw88&#10;x6IQmYFIzHNx5Z6nevTCitEdMTfSDCtXGSIh0RC5uaY4d86ca55y6hSv9mFmptkH85CZhocPm+LQ&#10;IVOkpJggNc0QWxd0wwyn4fDXCEKATgBHZh4Kog/HaY/DaK3RXAdmdw13uKu5Y4T6CIxTH4f+cv2x&#10;YNQCXMm7gptFN7n5b1hYGBetx1J9FyxYwGk6ZrgdPHgQAQEBnIE4hM5VZiY+ffqUvxc+H+w4fEZz&#10;GdbEhM01Pqdxy9+BrcsiIFl9w8jISC66kD3Onj2bM0RZWjNLV2Y1G9l8nhmI7LUv+dy/IrIyTsOj&#10;TyBUZftBV2489OVCoN9iKtoqL4GTaSJG9bgEG41Y7Nx0kr+GCJ+CyED8jfE1BiK7gAmvKzD72OvC&#10;aW9VNRAF22XRK/8ULs3S+9iknTUYYHdP2MVa2IioKlgKYlVqjX0KhRkZuNqpE14oK+MVCbdSeXnc&#10;l5NDEatHKCODfSRqU6ZPx92viA48n5kJZzU1WFWvDo+aNeFVqxb60eNoeowjQfyM9luFggLKSSSW&#10;tW+PmyTqbtIgfTc6Gi8vXULZrVt4J+gi+5MLo5skkJNIMFzS0kI5DWSVwe7wFV+4gNskpu8R7xMf&#10;nj6NR/T45PJlvKaJ1uvSUlSwej4kQhe5uyOO9kU8McHZBQl2btgyrAv2b+iIM6fa48pVXTx+bEmD&#10;ZAe8eGGD8vKORGsatC3w8KEZ0QT5+erYsEGPBtZI3L/Pi9pjUYfsbuLfdecV4MWLcuzblYXhHsvQ&#10;SXcZnM2PwMn4MAyaxkJLmhd9qC4dATXpSZCT6It61Y0hLqbPRSHKVQ/lIg8/RB/WWAyVmkuhIc4M&#10;xH0Y2OEygtyfwNXsBLQaLOUMRNlqE7j0ZZb+zDMPXYjOXJMWqWpdUF+sM5QlfTAvKplrrvItcSrn&#10;PIb0jYadxRT06RgLF5u1cO+0HUMcEj86bzu2HQL5+q5oWW8oFOuNhFK9scTx9Dl9IVfLG93NZ2Lb&#10;+rT/pBMcE2TtTfvARMcZ7fSGo73uRFjrRsKkVRDce0QhM/30h+X+CSz1Q/ga9zlkUYrs2vW11xwR&#10;RBDhfwdvaOK3Y9o0TGrTBv7i4pxxOJkYQhxGOmCqkxNOHj3KX/rXBSu/stjSEpPpWrmrTh3kSkri&#10;bqNGeGdhwUtTdnPjPbIoRDs7gHQXSO/AxATQ1eXMw3ekw8pJfz1q0gS3aP9coW1ckJDAaSJroMLK&#10;voTR9i//pAYiG3fevHqFl2VlXAOTM6RhVgYFYbqzM/xIE0WSxltC33WboSEOGBkhmXjE2BgZxGxi&#10;Lu2Ls6amuGBmhkJikbk57rVti0fMJKR9+4L216sOHfC2Y0e8t7XFO+IbGxu8tLLCc1qGmYgPafl7&#10;tN4t4lXiBeIpYgZtTxB9uIW4nN4rjD7L5bQ0/qfnYXNSEtp5eaEBbVu6e3dI2dujIemwRpMmocnS&#10;pWi6YweaxcejGS3HmYSk4/+facjMQvb3xETI0m/F8cCBv7h/P6RpuWEjRmBr69ZIbNoU+2VlcYCY&#10;QEwkJvHJamozpgjxEJ/7SafHETfR8bKQ9Po82ocHaP5yW9RY5ZuANVAJ7tsXkXT+7urVC8fo2sWi&#10;DznjkG8esjTm85x5yOMF0u55xIN9HREz0AYhfu0wd15bbN9hhtRUXtoyr3GKGVfzkJmHPNPQFMnJ&#10;jCYcDx01wMqQ3ght5wN/rUD46/hzZOYha57io+2DsdpjMVJrJAZqDuQMxAFqAzBWbSx81X0xSmkU&#10;Ip0ikbbnr+OdRe4xE27w4MHw9fXlyAw5Zih6eHhwEYrDWLmku192s57NL1hE4OrVqzkT8voXZmVV&#10;BmuMsm3bNs5EZLUO2Zzd29ubMzyHDx8Of39/7nudO3fuf6bW35IFm9GoTgdoyY2Anpw/9OUmQ192&#10;BrrpboOPcyHaK21FxMStyL/8v5HS/aUQGYi/Mb7GQGRgdyaE12eGn6BxigBVNRAFy/9b9+VPTdqF&#10;jQiBqfi5YOHczJD8Grx68QI3xo1DGUuf0dfHSyUlzkR80KIF7jZvjgISKWkktI7NnYsHXziIvKT3&#10;cKbJgxl9X9s//kBX4gCaOKyrWxeFJJCZUGbvywqIg4TenyQun6iq4gGJy2c0GDyIikLxsmV4cfMm&#10;f4s/L27TAJlCx1gOicI78+ahiI6vfBKoF0l03ty5E1diY3GJBrwbJKrv0ABXQhOrh/T9HoSG4sGU&#10;KXi6eDFKFy7E40WLcHfFCiSSADnepzdynJxxrJcTDoztggNbTHDyvDauXTfAzRsmuEG8dcuUBlUz&#10;GugZTXH7tgnu3SNBntsGGRkeSEqK5SIOefg8E1bYg8o9cQnjhy2FYctwaDScQZzFiz6UjoC6dAjU&#10;iKoNAyBbtzckquuggVgntKgezDcQF0Cp+iIo14jlDES1uqth1mw3+hjnYIzDLTgapEOzwRLIVQ+D&#10;bDUfNKnmxUUfMvOQGZHS1XoRe6B+NQvIiPVFI7FBWLnwKF6Wf9t0ivmz1sC5+yT0tJ6KPjaLuAhE&#10;V5vN6GWx6qPztke3IVBo4IKW9QYQh0Cx3nAo1RsFpfpj0OyP4RjUewluF/FSBr42MkBgIBrrOMJc&#10;rz8s9MbCQisA3S2DsHkdm1T+syEsAGt0Uvla9HcU1Df8kjRlEUQQ4X8br8rLMZbGQ28JCYTRtYSZ&#10;hyx12Y/Yna4vO0lb/LLgX8//pInyTHV1zCFts7t2bc7wK2ncGO9YXcNevXgRh3TNhb090LUrL2WZ&#10;GYvGxlzaMtTU8FZZGS9Jez1t1gwljRrhZoMGKKhkIKaSZnKnfXZy/37ufX82PKMxYgdpnIm2toi2&#10;ssLS9u2xkbQlM+1SSUeeII2XRywgXqXXrpPeu0lkRiEz/G4T7xDv0jr3WUQh7aNntI3yDh3whpmG&#10;pP//ZN2r2X5kEZwODtz/39L7ldP7sUhEgYHItnmFmEfMofdKI7LowzjiUtKWwXp6WB0cjNuVbvqz&#10;m9Xnr15FOOkvLXd31Kb3r9+pE5fSLOPjg8ak1xrPn4+mmzejGTMDWYShINJQYBqy1/ftg2x8PI97&#10;9/K4Z88HStGywfQdDtJ5sJt0NuMePvcS44n7iMxYFDYXBQZjIh0ne4hbiGubNsXqJk0wS0YGM2g/&#10;x5G2vCNqrPKfI27JEsykY2I5HX/JdF7n0HnN0paZechSmPOcnTleIN1+UUBXV1wiMiNxt2NP7IwI&#10;wIG9i7B0WT8sWmzCZQYlJvIiDlmtQxZ1KDAPk5JMcfCgCf3dBIfSDLBghAcmtJ7EMw51JsJPx48z&#10;DwXpywIDsb9mf3ioe2Co2lD4qPkgQC0AE1pNQJBVEFZHrMa1S9c+BA8wM24fHauhNAdhdRGZachM&#10;OGYqMiORdV1+/fo1t2xVwQIVmCHJsv8OHz78nxmIgm7MrLFKamoqZyKySEk2v2dG4pgxY7gUbRax&#10;+G9BEr8D7pc8RFjAIsg36AFtubHQk5sEA7koGMnNgYPhXvg4X4FBs1iczPi6bML/BYgMxN8YX2sg&#10;svqEwuuz2g6seYpw5GBVDETB9oTTof8OrFaY8HYZhY0I4deZMcgm+QJT8VOTd/Y3tizrmPo1uLVy&#10;JR4xkUti7Z22NsqVlPBUQQEP5eRQ0rw5bpJASSfRdZIGzyf373+RCTKEBKMJfdYONWpw0Yfz6tTB&#10;IXFxThhfJ6H8mARQOX3nijZt8FpDA+9JBDG+pM9RRr/PFRLYN0nsvSwqwtuX36d5xpeggga1izRY&#10;sjSU0/37Y++UKdgxcCB20ETiiI0N8jp3xl07O5S7ueEtDdbvaYB+P3QoXpHoeEKipISO77vE23yW&#10;0DFwx7EXLjv3wEm/TkjfZ4Szl/Vw5YoRCgpYXUNDjgUFhtxrV6/yHm/cMEJ6uir27LFDXl7qBzPw&#10;Sw2st2/fIOfEOUyetBKONtNgqBCOVvUC0aZBEBd9yMxDVekAtJYigV2nK+pVM+OaoLSsPgeK1Rf+&#10;ZSD+sZS4DNr1NqB9y/1w0DkGS4U9aCO+gB+BKDAQPcDSoKWr9eSaszSs1h31q1mhWbUxkBTzwOLZ&#10;B1D+4tvdWXz0qBT9nCegi6U3enWMRu+OC9HTYhFcOy/BBK81H5233ToOhFyDXlCo746W9QdAsf5g&#10;KNX3gnKD4WgpMRJt1cI5w/O/APv9HLoMgqleD5jpuaCd3lDoKA3AlOBVePjg82qWskho4WvN3/Fr&#10;6huKIIIIIpQ9fYqUtWsxtkkT+NF4z4zDCOIkGvPH1KuHZTTZY3XbfkUIxtJS0iSx7dphHjMPSduw&#10;dGN2A/Ydiy5k0YZMWwmiDmlMB+mAD+ahIPJQRYXTOs9INzykfXVHWho36tfnDERW/5DppCxWN5r2&#10;2XTa3pULF7j3/iH4hIYooIn6lpgYLOjbF6voO27U10eCnh4yDQ1xhr7nJWYYmpvjBt/YY+nFwmYh&#10;izIsYaYhkRmALDW51NISZTQGvba1xftu3fAnazTD9iVpJdD7wMODF9VJGokZixW07FParw9o/bu0&#10;XWZMshqI54nZpF8PEfcSl5DGnUnLHd24EXdpLGQ1pyuDmYj3S0uRdf48Ymg5c9Jo9ehzVCcdV4d0&#10;WgN6XykvLzSOiEDT5cvRbOtWyO7cyTML9+/nkRmGu3fzXmeMi4Psjh0fWP/AAQR1744D9Dtvl5XF&#10;Nj7Z8x3EOD53CnEXcTfp8b18sujD9aSdl9IxE0tcICODiMaNEU37m2nPYpGJ+J9iJ82B5ru7YzMd&#10;i5lOTjjTu/dH5uEFPplxeInPy66uyCdeJZ5x6o1M7/FIXRGLXdsWYuZMNwQG6SEyUgPLlxti+3YT&#10;xMebICGBGYd/mYcHDpggOU0f84Z7YLzKpL/MQyIzD1n6Mlf/UHsMRmqPhLu6OzxUPTBadTT81fwR&#10;rBaMINUgeKt5I9QhFId2HsKb138d9yw7hkUIsnqIY8eO5cw3AXfQsco0Y1XnDqwM0tWrV7lGLKxO&#10;ITMpv0UzusePH2M/nW8s5drT0xMDBgzgvgMzRFnTlZ107qWlpeECXTPZsr8jMtJOYlDfYCjJOEFb&#10;bhz05EJgwNKXlZagj1kyvPvko1f7Zbhy+euzoH53iAzE3xhfayAyMMNQsD5LO2YdOIXxuQYiS11m&#10;2/oc85DhU1E/wkZE5b9VZmVTUXh7X5NWeDM5GVdJjJWRQGL1eN5ranLpzM/p/R6zlGZWF5FEShoJ&#10;s6MrV3IRhVUF61xmQ0KpX/XqiKxTB6tJDB+kCQUrDJ5Povgm/Q7FjRrhDomfuySEHpAwKiUx/Zw+&#10;x+vWrfGCnl+Tk0PBiBF4lp/P3+rPiRs04CbR5z1jZYWtJBAPkuDMoAnEWfq9rhEfkcB4N2oUQOIT&#10;kybhDYnTpyQ07pI4vslf5irxCrGAsYcT9vl1wOEUA5y/ZICLFw2Rl2dIA6IBPdJr53lkz3nUR2qq&#10;Jlav7k4Ddhrevv1v78CdPX0ZIwfFwER1PA1WvmjdcDzRB60aeqOV1AQoSXqjaS1nNKrujBbVgtFM&#10;bApHWbHJxHC0kZgBtfozod1oLgxlF0G38TzI1wyGtNhoNBQbhAZiLqgv1hP1xLrSI0tbZrSFTDVX&#10;tKgegrpinlgQs5Mr9PytsHN7Alwcx8DO2gc9OkShe7toeDjMxtxp21FYcOOj89al1yjINbDjpTE3&#10;8IBigwFQajAYylJeUGk4Ci1qjkIX45lIP/QfTJRJw02PioWFqROMdXvCVMedq4eYnJjFX+Df8akb&#10;GcJkxqEoTVkEEUT4WrDOyxNMTTFBWhrBDRoggsZ5FoXoy7QAjf9nU1P5S/6aKC0uRoKvL6bRdXNv&#10;7do4R3rmoYIC3pFW4kxDRmZ8sai5zp155qGlJS9tWU8PYDdLSd9UtGyJ56Sz2I3UezIyXFbGNSED&#10;kXVgTiXdFEv/XzJhAm79oGwMgYlQTmNv9uHD2LZwIZKWLMEOHx8sp3Fjjaoqjujrc2nDzDBkJh6L&#10;LBQYhoJHzjykffTBOGSRg0SWqvyY9k9p+/Y887BTJ/zJog1ZBKe7O69z9bBhLJWIxyFDuJqSf5LO&#10;emVtzdVDZCYk2z6LbmQNVFj0Iat9GE/Pl6mrI5Z0bjJ9ZmZufw6Ykbg/MxOTYmMxmuYGfYODoeLk&#10;BFU3NzQgzVabPpf48OGQGDsW9QMDIT1lCmRiYriaic1WrYLsunWQ3bQJsjRPkGVG47ZtHJXWruWa&#10;B+2m33qzrCw2ETcKkf2fvS7gJtLEjCzicCtxO3EzcRUdMwtJM88k7TyLGEXnWDh7TuddfHQ0V3/y&#10;XRXNHxE+jV2LF2Mp/d57evRA7ifMw4vED8Yhn8w8vEK8TrxB/8/r54k0Xz8krVyKpH2bsG3bHMyZ&#10;MwiBgWYIClLH7Nn6WLHCGJs2mSAuzgR79pggfp8J9u4yR0z//hjfOhC+Or4cJ+hM4MxDlr7M1T/U&#10;Ho3BWoO52oeDVAdhguoEhKiFIFQtlDMRfZR94Gvsi7VRa/H2zccZPCwSkXU2njx5MhdYwww5FoE4&#10;bdo0ru4ga6JSlZvJ5eXlXIdkVp9wxYoVXAQimzN/C7A6hzNnzkR/2j9udF6yUjss9ZpFUrLvMmvW&#10;LCxbtoybq7PvwSIXfycciE+Fs4MPlBv1pjmZN/TlQqHfPBq2mhvgYZWB4XanEDx6P4pv/jeNUX9n&#10;iAzE3xj/hYHILiLC26hsAH6ugcg+y6fMQ3bB+tQ6n2paIGxEVP5bVfg1qcwPiopwYfp0XCcx9JK+&#10;E1eXh0TgWzU1lCsro5QE8T05OWQ1aoRFJHwf/EOdx79DMgmnfioqcKHPOqlWLawiMcwMxGwSxkx0&#10;X6xXj+MlEs2XWeoOiaorJIRuMDHNTEUSSTdo+cuGhrgXF8ff6s+HO4WFOOTtjUyaFOTSBGGHoyOS&#10;aBLBDMRz9JwzEElIvGEiePRovBo0iDMUi2nfX+cbhpeIF4l5RLbOKQcnJG4xQcYJfZw5bYCzZ3k8&#10;c4bH0/Rabq4BcnIMaMDWx9GjxvD1NaXB/tsMFiwlIDfnHFYt24ERg6ZCS34AVKRY2u5oKIr7o3Xd&#10;2WgjPour/9e8jifaNBoBddnRUGvmBTVZT/TvHY0BzlHo32cKPHtPxmC3qbDQ94JSox5oJdsLyk16&#10;QF66G+QadkFTCVtI17RB49qdufqICtVj0EBsAmLCE/Dk8Tc0EHckwsVxLLq1Hw/X7tHo1TkMe+PS&#10;+X/9uPnRnJgVaCFlC7n6TmjZwA2KUv2gJDUQylJDodJwJNpI+6BlHT/Y6s5BbtYtvCh7hbdv/71L&#10;8t/h2tUi2HUaAGMde+ir94bv6Hk4d/oq3r17/9l3iVk5BSayPnUtqUoZBRFEEEGEv0NeWhp60jVl&#10;Ao3pYczYIAYTx9I434N0ADMYf1WwWn9pNGllDVPi69bFOUlJLmvjg3nIjC8WdchSllm9ww4deJGH&#10;pqa8himampx5yJqmPKf1HjfjpS4XM91D++sK00K0zfN8jXSgdm14kwZaHRaGkq+oSf21KL5+HYlr&#10;12JWv34YS/pwBn2H7drayDQ2Rr75X6ahMD8yDomCqEPOOKR98ohvGj61ssIz2k9l1tY885Dtvz59&#10;eM1nRowAfHwAf38gKIj3SBqKRSK+p31dQeuwlGdB+jKLPjxDZKnL+0i3rtLSwloWObZ6NV7wu81W&#10;BY+fPcOdBw9w4uJFRKxYgeg1a+Dk5wcrLy90pM9hTdQfMgTK9FkVhw9H87FjUW/MGDSgZaRCQtBw&#10;8mTIREdDZtYsNJk3D2b0eoiBAVbR8bOMfvuVsrJYRVxNXENcR1zPf1xLf18txDXE9fzHZaSN5zZp&#10;gsmkk0OJU5iJSNuMpGNpPn3vAzExuPOLRvn+bEhZvx4bSbPvFzIQ84icccjnB+OQWEAsJL1/jVjk&#10;5obbxBu0TA49JgUE4Gp2DkofPcTpM+lYsSIC4eGumDjRkg5tPYSFaWPmTD3ELjHEunXGWDm/Ayb3&#10;GghvtYk845Doo+PDmYfe2t5c+jIzEFn0oaeqJxd9yKIOw1XDEa4WzhmJgW0CMVFrIqJdovH47v+P&#10;xmPRemz+y1KCWfQhi+RjZGnNzEg8dOgQZ759Tkoza56ya9curqnJxo0buXTibwGmeVkEJWua4kXn&#10;oqCzNJuHC74Ly9Jj34MZouwGOpuf36ZrKDMeWV36L03R/lmQlXEKgz1CoCjjBB25CdCXC4d+8+lw&#10;NNmLwZ1z0bf9YWxYcpqOtXL+GiL8HUQG4m+M/8JAZHdBWOQhW589VgZbXvg9PmUGVq6lWJmVwe7c&#10;fGo5YSPiU3+vCr8mlbns7l1k04X3rJER3jLBxgQviY93JLrKSCTeIYF7ksTKYhK0pzZs4OoaVRXz&#10;6OJtR8LGuUYNTK1TB3tIDKfzTUTWYVBAVnz8NPEME8/MWCQxfYHE9Dl6fpi+Z3rnznj+BSbm98D5&#10;/fuxkkTxYdpv6TQxWG9rixSaTGQSzzs64mqvXighAfGMxPdTd3eU0L4uotdYtCEzDZlheJqZhsQc&#10;4gniAXc77FpngkNH9JGdzTMKBYbhiRMGOH7cAFlZBkhLM6DB2pAG0oGoqPgOad5/Aiezz2KQ61S0&#10;aTgRKrVnQFV8MXEhcS7ka0xGL6vFKLpetbD50sdPkHbkOFKSjiF00mx0te4Pe+tJtH2WDr0AjcXC&#10;MLjXGuRf+HZdmKdOXoieXYfD2tQLG9ckorz84+5xwudt+tETkG9sCTmpHmgp5QJFKXcoNRwA5YZD&#10;0Up6NNpI+0JdOhQaDadCXzYGI/uuR87xK1VOCRFGaNAsWJo6wVSnL9rrjYerXSRWxO7F3TtVv7PK&#10;BJXwzQ0WgSiCCCKI8LW4TNrJo1Yt+EpJIYS0FjMRA4kjaUx3pDH9yi8c6ZxDk+L1pqbYTNfMM6RN&#10;HsnK4j0zCIWNQ3ZDltU7ZNdU0gVc5CEzD0kf/NmmDd4oKeEFaatSWvd+o0a4TfuGmYdXad+wzIyL&#10;pIGYecgYV7MmXEkvZe3bh4ofUMbl3du3eP3qFaYOHIhRNF6sMDREspkZThOZccg6HgvXNORMQxYN&#10;yCeLOOSMQ9oPJcQHfPOQMw5p/zy3tsYL2lcVpJk+mIcs8pCZhyxjw88PCAsDIiNBIocGwVBg3Dgu&#10;MvFtt254bmXFRR+y92WfJY8+Vxb9PonsN6LXY+m1q//xzbHrpJvPFBTgAunRU5cvY+XevRg9cyYG&#10;T5mCHqR3W5O2UyON14rR1RXKHh6QHzAAckOHwoa+sxftxwD63UOaNkUEcVqTJoghzibOI7LIwoX0&#10;+iLiYmIsaXABlzLSa+zvM2g5Zh6Oo235EScTZxLny8hgCR1zh6ZNw928PK7RjwhfjvyMDMT7+mJX&#10;9+44zjcQLxCZgXiZT4FxyJmHRJa6XEQsdnPDHWIJ8Rotd5Qe02Nj8eTePW7bTA8WFJzBkiUh8PHp&#10;Roe8Bby9LeDra4yQEH2EB7TF+G6uGK4xBuN0xsFbx5tHbe8P0YfDtIbBTdUNQ9sMxUTViZx5OFl1&#10;MkeBiein4sdFL+YeyEXFi790LYtADAwMRFBQEBexx9J/WTQim+sy442ZcqxrM2uIkkfHEjMIWSPG&#10;v9OxrN7hFDoPNtB8kc2h79+/z//Lf4vS0lIsWrSIMw5ZHUSmZ48fP47CwkLcunULW7du5b4T6zbN&#10;oirXrVvHkRmbrEtzVlYW1725jDV+ev/5N+F/Jty9ex8h/guhIOUIHTlfzkA0aB6DvlaHMKzbOdjp&#10;78CJjEK8evVrG6XfAyID8TcFq1PIuiULm2b/1LiELc8Mx8o1DhkEBiB7FIYgLVn4PSobkJUNxspk&#10;7/kpsKYnLP2YTdAFywobEcLb+FJ+TerhE9pHV0j83KKB8TUNikwE/0nio7x1a66ZSjIJlUgStftp&#10;AC3jD3pVAROg+adOIdbHB2Nom6Pr1MFMEsX76tblugse5TONeIyYSaKZmYs5RGYsZhHjaXl2NzaD&#10;CcifEBcTE7GCxGq8hgYOKihgG99AFKQwF5KgZPv3NpEZhyxVmUUcsr/l0DLH+WbjMfp/GvEIcUPv&#10;zlgyywh79+kjPZ1nGApMw4wMHhMTdRARoY8LF9Lx8uW3i8wTRuzcndCU9YVqvZlQE4+FKrGN+ELi&#10;fOJcNBcLx+Be6/hLVw28LtHv8Pr1G5S/eAnFOhOhIbEarWouQwuxGTBTmYm0lG+Xyu7p5o1OlkMw&#10;YsAMJO7LoM/wsWEufN6+efMWKUkZ6G0/DnJS3dFCsg+UpAZARdoLraXHQlXan+tUrSUzEzoyC9BW&#10;cTV8ByXiXO6XR5Hknc/naiGaaQ1GR6NQdDebB4e2i+DpOA9LF8Th3r2qizUWeSiISmQ1b0QQQQQR&#10;vgaXaOLoTmP2BCkpLvKQmYgTGzTAmEaN4G9jg9u/YI02NsG8m5+PjTS2r6JrJWtuwiIH37PUZGYa&#10;CoxDdhOWpSyzjA7SBFzNQ4F5qKqKN8rKeEEa4QkzDxs3xm1p6f9nHrLoQ1ZTkb3H8ho1YEe66CFN&#10;9L832MT6Um4ufLt1w3QDAxwwNcUZMzMuRZiZh6xZyUfmIX3fD6Zhu3YfTMP7FhYcHxC5qEN+xOEL&#10;2k8vaX++6dyZq3fImbBOTkC/frzIQ2YeknZGdDQT4MC0aTwDcfhwri7iy44dOTOSmYfsc1ymz5ZL&#10;PExafidp2A00rj36BmMaOxbYvnnPf3xLuuX1mzd4xfj6NSpYR2pi5vnzOEz7b+uhQwhavBie3t6w&#10;pmOhu5wcXIi9W7RAFzo3OtHv35V+f3uiIz13ofNmIL0+no6NYDrGpjZpgrmkw4U5i8heDyWOpmUG&#10;y8hwRiJLaV5BrzG9zGojrqXj8fzOnfxPLsKX4FFxMQ5ERmItHadHScOz7sssdZmLPGTmIVFgHHLm&#10;IfGGqytuEZl5eI94n0+W1hxHx/gFdkOAry///JM1B3mLK1fOkZbPRkrKFgQH90H//roYOFgTrh1t&#10;0FvDBf10+mGIDulTnRFc3UNmIA7THI6ebRwxoM0AjG8zHiFtQjClzRREtonEFNUpnIkYphaGwNaB&#10;mKQzCfEx8XhSwktJZt2KWSkvNj9lgSisMQnDy5cvubqFc+bM4RqTMAYHB3Pdj5lpl5mZyUXxVQab&#10;b7OUYWZITp06latByAzHbwFmfLLah8wgZJ2jN2/ezL0ubAYy8zI+Pp6LqmTp2MwcXUznIYuMZAYj&#10;MzlZDUhmjH7L0kjfCrdv38MkvwVQkHKCrtxE6MtNgYn8fPTveAxDOp+BreY6vHguMg8/ByID8TdE&#10;5cjDyqwcJfgpk0/YCBQ0PxEu6vo571E5/flTZKHTnwM2SRc2Ij61rarya1KZGZ7RZzo1cSKyW7Xi&#10;RNyfJMIe0jazSYRsIDHCxP8yJta+IiXiZmEhtpCAWtS6NebStseSWI4iwTTjjz+wqXZtJNatixQS&#10;yqzJSipRYCyy/2+sUwdT6HuusLbGq290R+tLUXrrFg7TMbaC1T7U0MBeEoWraf8lCwxEIktRvkGC&#10;l7GQ/p9nZ4ccEswZxCPEFOJBYkL37thLgm+ZtQ1OHtxNetkWa9Zo4+BBAxw5wos2ZGbi0aMGWL1a&#10;E/7+HVFWVvqf1zv8FCoqKmDUeix0m86AVoPl0JRcCXXxZVz0YZu6C9BafC7aSMxGU7EgDHBcyl/r&#10;y/D+/Z8YM3AZNOovgUmTOKjWWQk5sTloqzIXGalX+Uv99+jbZwy6d/CGc7cpCPJejtSUkySm/jIR&#10;hc9bBmZ0lpQ8woF9GfDsEwGVxu5oId4frRqOhZpMADRkeAaiftNY2LSOQ1/LNLhZ74HfsG04mVnA&#10;GaZVRaDfdFibjIaNYQi6Gs+DndEKOJiuRR/rVRjWdxmWLdxN4urLiiaLaiCKIIIIX4ubdB1h3W59&#10;ZWQQKCWFoIYN4UsaghkdE2kM/xUNxHevX2OlrS1Wkk5JJc1SRN+NZWpwtQ1ZtCH97UPUoYUFDRZm&#10;rPA2r+ahpuYH87BcQQFPmzfHA9JVd2gbRbRvuLqHpIcuSUoij8jMQ0ZW/3Ae/d+LtvXsOzUCEEy+&#10;b+TnY2FAAKJIsyym75FsbIxzzKQjsjRhZh6yiL8PDVKYeSgwDYUMQ840bN8ej/l8QvvnmSDqsHNn&#10;vO3alRd1yLor03txjVKGDuWlLYeE/GUeMrIoRNKpzGB8RXqJRTEyw5J9DmYeshqMR2k/J5PeOpeY&#10;+E3Mw6qAmYoVdNw8Ly/HvYcPcZO0YuHly8hKSkLc4sVYFhyMFREROMeioc6dQyHxbHo69i5bhoRV&#10;q7Ca5hQhDg4YR/s+wNAQrqSThxN9SBNPpOMjiI4bPzp+mDHvTuxHx9MkelzWuDG20vG1VVqaq5e4&#10;k/ZNFr3X+7cf178T4fNRQL9Lgr8/DpB+z+VHHzLjUNg8vMLMQ1de3UMWfXibKDAPHxGf0LH9kHiy&#10;d28cCw1FweHDeCFksLHIvjdvXqO8vAxFRQVISdmGo+k7EBM2Bb1Me6ODUgd0UukER3VHuGv1wwC9&#10;fuhv1Bueek4Y0XIc/BXCEK4SCWYeCigwEUPbhCJEMwTLBy3H/Wu8ORSbi7L0X2YMxsbGchF5ArD0&#10;Xpa2zObKrJ4hMxCZychSg5lJyOocsnqHwmCRf2xZtgxLHWYG5bcAMyrZvJ59dtY1evny5X9785ul&#10;KhcXF3NBQiydmhmHzNxkUZKsSzSr/8hMRGaenjp16sP171fAXwZib+jK+XMNVCxUVsDTOhOjHc9h&#10;nHsCXr8SRR9/DkQGogi/DCobEezix+qTVY5U/FzqkUj9mhpm7JL58Px5nKGL/mUVFbzS1kYhidz9&#10;TZsimgTJADYJoAlA8YkTvBW+EOdTUrCFBtLdJIYOmZhwd4rXtmqFubKymErbj65ZExtJICWQQEoi&#10;ssd44hIS0v7VqmFmixa4OGcOf2s/B3L37MEyEgQrO3XCSnV1xNFn3ECCLZGExgESxwldumA//W0T&#10;/a7LabKxicTHwcBAHJ4+HYkkjg/wuZ+YEBODB6dPoyg3lxvAV67ywaJFxtixQw8JCQY4fNgA8fH6&#10;NGDqEs2xc+c4GrRPo7T0vzdVBQPpq1cVWLV0Nxyt5kFNcj5sVA7AQm4vdKXWQU1iCVTrLkSbunO5&#10;GogqdaZDTWoKQsd/+R3vl+UVWL8yBYq1g+GolwUrxQRoSKzh0pjlqkVg4bRDtMy36cTs4eyHHtYh&#10;cOoUBbfuMQjxXYujh3PwsoInlCqftwKwOoRJiRkImrAQDtbBUG06HC1qjYBqw1BoNZoG/SYLYaWy&#10;GX0taGB3yMfAThmIGJeOczlVT8fOzMhBr25+aKfph24m82BvugY9TbfC3mgL7IzWwK3TKkzwWo81&#10;yxNwp/jnMttFEEGE3x8Prl/Haprc+bGbj/XrI4BFU9Hj2GbNMG/YMDygCd2vCJZCuov0ViHpoTIF&#10;BV5kIattyAxDFnHI2K4d7zXSOFy3ZdYwpU0bvOZHHj4lffCQdNU90lW3aL9wdQ/r1ePqHgqiD1nz&#10;lFPETX/8AX9abtrw4Sj7RpE8nwJrlDKDfr8Qc3Ms0tFBKn0fZh4KIg+ZgciapQiiD2/xzUMWdXif&#10;NM5DImcaWllx0YbMNGTpyk+trfHcxgbltrZ4RbroXbduvGYppJW4tGUXl79Sl1mtQxZ9yLJOGFnz&#10;OdJNLDLxz169uO0ws5IZmOzzsM+1g7RrOq1bkp2NslffRiP8F2Da6vH9+1y35HufMD6elZbi+dOn&#10;KLp6FblpaUjftw+ZxP3Ll2NjcDDW+/lhDX3P2bT/AjQ14UEa2Y6OFXt6HEjH5gw6ZtbRubebjrO9&#10;9DyOjrOdamq4MHcuHuXl4e1PvG9+VpTeuYPMJUuwlfZ5Jmn488686MMCosA8ZGR1D2/yzcO7RGYe&#10;PuSbhy88PPCiXz/cpefZ9HiUju8rlYJghFFe/hwVFS9wNf8Kdm/agzkRczA/cj6G9RgBR4Ne8Oho&#10;g0ljTTAv1AJLxvTBsn7DMNt8EsJazEBUm0hiFCJVeSZiRJsIrqlKhFEECtOvIO/8KcTGzkR4mD+d&#10;ar44cSKbtP6njwtm2DGjjZmCzLBjac0LFizg5qw5OTkfuhxfunSJM+YYWfQiM+7+a7C6h+yzDBo0&#10;CN7e3lwNxPM0d/0csA7RzORkQUEsCpGtyyIqmSHK0pvZ67+WgXgXk/xYCrMz9OSCYNhiGqzarEZ/&#10;m+MY3CUbfbusRcXL/99tXoT/D5GBKMIvg78zIoRR2VSUImFQ2Thkr7G7QlXpkvVPuJ6cjC2KisiX&#10;lcUJEstrGjfGCGlpOND7sAjAe5mZ/CW/DCyK7eiaNVhH3+cM8QYJyVwSmkygJpAYX0UiO5wmGkE1&#10;/4+9q4CLYn27mNfuADsxaBQpQVHAwsDAFru7uxNFUUEERezCFlFBBbFFBelOpUERUMQ43/MMu16u&#10;f1Rs7/3m8Du/WXZnZmdnZ/c979knSsC6ZEkcK10ax4mWXEic7ltO913hKMRvKIb9s3CDBrMtJGbt&#10;SBBvadECB+i8bSdRt75jR5xeuBAnFiyAOw22j+i9fEAi0NfDA1E00D6h9zeWJlpMLlDOyycxMZK9&#10;5mH37sX0/mvC1laFrgV1GvTUsHOnOk6e1MD9+/p0jZghIGAE/Pzm0e2jePHix9QHlA6iqSlpWDp3&#10;N3SbrYN69T0Y2SEIw/T9YNDIGcqVHNGsLEcfbkXT0pvQpMwG1C+xErrylthv9/XXiXTcfv4sG60b&#10;LkLbemcwUMsH7Ru6QLH8XjQqbo2KMouxdJoz0lIy81b+wRjcexF6dliFfp02oJ/xZgwxscWKeU64&#10;4fFYMFI/97nNzMxCRHgs7t0OwF67yxjWZwNayE4QmsrIl18ldJ3u2PwohhrchnmHBxjSwRMzBnvA&#10;ftMj+D0qfMTgmze52GZ5CF315qOj6gZ0b7MPvTSPo7f2KfTWOY3uGkfQSc0O/Y3tsHTGSTgduoW4&#10;2GTJ1iJEiBDxc8GTbaclSzCDxsKZ5ctjbuXKmErLqXXq4Oi6dXj+L+uGyZHiCY8f41S9erhTvDiS&#10;atbE66ZN8Z7GecFE5DRljjhkSlOWlZUB0gNvab2chg2RWbcuntWqJZiHiZLU5WjSVfmjD/0l0Yds&#10;IF4tUwYLSXMNqV8fNy9cQO7rn5uKxmP+y6wsBD58iCV9+2Iy6UDH1q1xXVsbj4i+xABiCJHNww/R&#10;h/nNQ0m04QfTkLQaRxuy2ZdJeoijDrONjPLMw65d8zpV9+qV1zClf3+hMQpGjgQmT86LNFy0KC8K&#10;kZunzJyZl9Y8aBBed+4MjmbkVOlQ0o631dVxXFERx4cMQexPinr6U/AsPR0JT54IEaJ3zp7Fmc2b&#10;YUPnZRWdw0l0PvqRdp9YsSI2V6uGQ3StnSNerFED56pWxblmzXCXzmv83bt4kysaC1+DN/T583dx&#10;wf4+fXC5d2940fnmFOb8BqI0dTlOYh4mEtk8TGfzkK7NXHNzvBk+HC+HDUM4bXeNHrtpaYnMQnYp&#10;TopPQmpSKk7sP4lpIwdi2oSW2HewGa5db4k77m1w+5wBziwfiK3t52NFg3VY3XSNYCBKTcRl8ssw&#10;p/4cuG28iJXz98Cg80LMmOOAxUs3ITHx0xqRjTeuLchpwuvXrxdqCrKZyAYed0HmkmKcBsyPj6dr&#10;kSP8Hjx4IKRC/2g4OzsLz8t1D7kUmQfNp77leWJoruXk5ITLly8L82wXem/5vn+TgRgX+xTzZ1gJ&#10;jRxV6szLMxCbOmC44R0M0veEXvNNNOcWo44LA9FAFPGvweeMiE+BDcX85iFHHfIX349Ecmwsjo8b&#10;h3MkeFl0bCDR0YPE/2ASudvpOVO+00BkpCYk4OyGDdhPAvO+nh7CSVRGGxoi3tgYj0l4HlFSwjqa&#10;aMyn51z211/YUrIkVtNyMi1XFC2KS7Vrw9fRUbK33w93e3tspmNnrqUJgwNNEvbQa3Letw/Bvr4I&#10;IkGbkvxtBs7ly4cxe7YBVqxQgLW1GtauVcPu3a0RGKhLA74ukpO1kJqqjbg4A4SHD6MB0AIpKZeR&#10;nu6HzMxEoa7K10I6gEZFxmHySCs0Lj8bLcvZYVh7PywbnokxxiGCgahU0QHyZbYJkYdNSm9AkzJr&#10;UV1mAfob7UJsVOEEkRTSMTvzRTaWzDyGhsUtMbJDKHqo3IJO7VNQKLcHjYpvQ2WZFVgx6xLSU39O&#10;vZLp47agr/E69DPehAGdt2Og8R6Ydz+ENQucce9WyFd8bt/j0YMAbFpzEMP6bERXnTVQrz8P9f6i&#10;c1l5LXQa7IZB02NoXWMv9Bvvx4yhbnDY4o3Du7xx8sBjXHUJwS33YLzMLnjS+PRJEhbO3AlD9dXo&#10;2mov+uicxsD2FzHQwAV9dE/BVMsJ3VsfQkclW5gZ2WP94ou4ciEQN9x9EB4aLZiQIkSIEPEzkE5j&#10;/LGVKzFRVlYwDudIDMTJNDY6LFiAtG+opfw78SIpSeie6la9OoLLlUMavY6sRo3wplmzPBOR05TV&#10;1fOMQ4465PuaN8ebJk3wkrTUi7p1hYYpUvPwaZUqiK1UCVFE7rr8ofYhkc1Drv28kzRPX9JcYzp0&#10;kBzFz8XrV69w68IFjNXSwnxFRRyiJZuHXkQ2EDkCUWogCuahjo4QeRjH5mHbvJTlFH1JijId8wvS&#10;QJmk67KIHHH40shISFlm8zC3S5e/zUOOPJSah0OH5qUvc5dlTmFm03DaNC5eDowYAQwYgHe03TMD&#10;A8TS8/q1aQNPOs6j9P8C2v+HLtX/IhPgR4HN32snT2Jh374YUq8e5pF2t65WDU6k47mOuRvRmT6H&#10;znRt3po1C0+9vCRbiigsksLDcW7RIpym69CTzjM3U2ED8YN5SBTqHhITJOZh2sCByKRr+w1fv2PH&#10;CvU739E1/oKudd/evXFlzBg8OH4cufT5KxzeIzbOG4eODIWtbQO4uirBx0cZoWHKiIpVREiQKq45&#10;mMBCbXmegdh0dV46c7NVH1KZt3dZgyHGV9CwTTwMTUNx/KQ/MjL+mY78KXBdQZ53cpQhRyJyo5K5&#10;c+cKdRI5mIX/55Ton1FTkH/I4WYpA+i88vNxbUNugvK94PTmhH/ZmMRISkzB8kXWaFCtB5TqzIB6&#10;7dXQa2IP8463MLT9bXRQsMGz9MK9r//fIRqIIv41KLwR8Tf4S1tqHv7IqMP84LTZkHv3cJIGu20k&#10;aqeTCOlGIncjiVx7Eh9J9+9L1vxGSIRdenIynGiQ4bTeeyQ6A0gAhpDojCTRmUQiM6BdO+xp2RKL&#10;aAIyt0wZTC5SRKBdqVK4SiL7FK37+g8oepsUF4djq1ZhU+fOsCZhvKlFC+wm8ebBv6D/AGRlvcD6&#10;9WMwZYoSUYVut4KHhxYiI3URE8MGoh69Z8a05ii8ezcLiYk9ER1NoiZkKiIi7PHixdfVmpKah8lJ&#10;aRg1cC2KyvRF01JboV37MEZ08MXK0S8xtlMo9OufhkIFezQtvQVNSlugSZn1kJOZi2ZV5sDeKq8Q&#10;89dqeP6V087qIkrKTMBgXV+MMAiGkbwb1KseRrPSdmhYfCuqyKzC0hlnkJLyc+pB7dh6EoNMNqGv&#10;0WYM7GyLIV0OkNA6gVE9z2DdArdv+Ny+R1BgCE47XcH6FfswesBW2vcGGKqvgUbDZdBusgH6zWyg&#10;XNUS9YutRW2ZNVCqtgWd1O2FTtZ7bW/B3ycW2Vl/G4nS8+p26TbGDtiB7pqOgnk4odcdjDHxxID2&#10;zuitcwKmWsfQS+soumscRgdFOwzqtA8DuljCYuVhBAdG/3+cY4kQIeIXICc7G/ednTGyTh2Mo/F6&#10;JmmHKRUrYlz16phP4/sTmoj/m5BNeuXesmV4RHokgnRRkpwcntE4ny0xEd+RVhFMQyanLDdvjlw2&#10;Dxs0QAabh7Xyah4mSCIPue4hm4fcOCWU9sfpy1z7kLsuPyKeJc0zknTecFVVnPtFP5bGR0VhZOvW&#10;WEU8oqmJq9rauEW8R3xI/IeBqKMjRB6yefhUTw+JnLbMkYek49g8FExDIyO8pPf6FekiNg2ZHDnI&#10;5uE7adoyN0wxM8ure8gGIqcvjxqVF2nIJiIbh2woDhkiRCm+pe1e0L5j6Hlv0DFuVFTEYtrfpQMH&#10;hE7RIoDnaWnYu2YNJjRsiIV0fTnSdXeB6FGzpsDLHIlI1+dtju4U8VV4lZmJsJs3cXnJElyma/Ze&#10;nz5CGjObhxHED3UPickD8uoeZgwahFw2Dzktn+ZtQgdxus2GIq97z9wc1zdswJPHj7+YWs4BARER&#10;j7BtmxF27mwCNzdFPH6shLAwZYSHqwiMiFRGkJ86rh/sDAvV5VjJkYj56iEub7Ycy5rNgGlrF9Rr&#10;8xy6nYKRmVX4OnnSOQI3UeFOxhyByEYeN05h45ANRJ6fclox13T8kdi+fbsQ+ci1D7nOor+//w97&#10;jn9T5GF+XDjnjg46Y9Cy1jio1V4B3Ua2GNbxJsw73ke75ra4ftVbyPwT8XmIBqKIfw2+3oiA8MvL&#10;z4g6/Bj8Rep77RrmkfidTEJ3MQn/MyRE9mppITEwULLWd0A6AJHQOTB3bp6JSPQj8RnIRiIxghhD&#10;QvE6CcVNKiqYRMJ8FQlxt7/+wtUSJXCcBHz8d9Zj/BHwv3sXW2hA29m9Oy6TuN1Jx2lLkyY3Eg3R&#10;32u2SnDqlC1GjtQjPa1I730bhIbqIDhYB9HRukhK0qPBoTOtNY24njibBlRTxMdr03rd8OTJFmRl&#10;kTB586LQA+TLl68wauBqlJDpjcalV0O+zEa0kd2PIfoPsHBIKoa184Gm3BE0L2cjRB82KLESskVm&#10;Qr7aRGxYtR8vMtMle/o6nDtxGy2rz4NRUzfMNUtDXw0v6NY5C8XyjmhcwhoNim1BBZlFWL3gJDJe&#10;fNtzfAk3PR9hwrAd6Ge8FQM77cKQzocxvNs5jO11BaO6u/zjc5ub+23FicPCwnDq+BUsmWeDedN2&#10;YNmcQzDrvBYd1YiK9mhVyxotK22BfPl1aFR2Lkz0VuHovmvIzvqnuHz2LA2njt7AmD6HMNTQFUvH&#10;RGDmQB+YG7uin95p9NY9gV7ax9BT6wjxMEw0DqKT2m707WgLq3XnEBYS968VTSJEiPhzkfPyJe64&#10;uGBA7doYVq4cJpKOGE86Ymz16ljUubPww5uAf8n3TzpNVJ24rAu9lhB6HXH0OpJr1cIz0iRZDRsi&#10;p0kT5DZtijfy8sIyh+sd1q+P56QF0mi7pBo1EF+tGuIkacuRtI/85iFHH7KByNGH18uUwbpSpaAl&#10;I4MlHJH3C+B98yamGxlhgbo6Dmlq4hJpPXfiTWJBBmIkRx+yedi2LRL19ZHcrh3SSMM979ABmRxp&#10;KDELBXbpIpiGb7p2RS6Tow/ZPOSGKX375hmIAwbkGYhsFJqb56UxM4cPF1KWed1sY2PE03M9omNy&#10;UFTEaFlZHFi1SqgXmPkHlbT5E8ANd1YNHIjxNWsKjQqP0fV3jW7fYtJtV7oOL9P7GHbyJN59QyO3&#10;/8/Iouvt9t69OEHXqhtdx750/UqjD6Wpy0lEad3D13Q9v6c5gpCGz6btrFmCOc6mYgpd27607kW6&#10;zt03bBAinT8FrrMdGnoH27cbwcGhBVxdW8DXl41DZURG5jEiQkVgeESeiXjNsRu26C3AUjkLrOZU&#10;Zvm8KMTl8rPRV+E4OnSNwgarCJoffNv3MHdY5hRiTlmeOHEipk6dKjQTZXKqM3c5vnLlitBMJfkb&#10;s7AYnKLMKcYzZswQzEMu63X+/PkfblD+G/HQyw/jhi9HM9khUKm9BDqNbIQuzMMNvWDQfBc83B7j&#10;Fc3pRHweooEo4l+D/EZEYcFNUn5G1GFB4AiC00uX4hQJ3Vsk/q1J3G4hwRH/IwzEfMh8/hz2NLge&#10;IAHKJqIPG4lEX6I33Xe2TRtcmTkTfvTavWjQ8CRR7V6yJC6RcE/y9JTs5ffB/fRprCchcZ5ronTv&#10;DhsSttYk0s6oquLRypXI/QE1QLy8rmD6dFPY2anC31+LRIM2goJ0EBWli4SEtsjO7kRrccTjcuIo&#10;ZGZ2Q2KiAWJj9RAW1prWNabbG5GVFULztVzi5zs2D+23CKVkTNCg9Bw0LLVEqG2oVn03eqpdw5hO&#10;geiucg2qVfdAvowVGv61GgrVF6Na6XY4uN9Jsoevx6MHQehpsA6qVRyxZsx7jDEKR5eW7mhd/Sia&#10;lbJHo+JWqF/UEmVlRuL4wU8Xnf4R2LX9Iob1tMVAoz0Y2vk4xvS8hDnmXlg85vE/PrcP70UIKcYs&#10;7L4XT548QaB/BA7vuY2u2pvQrPIiNK+yjJZzUa/CUNQo3QlnnG7+T0rzi4xs2GxyxZDOJ7BqYhQW&#10;jQzCyC5XMaD9WfTV45qITuilfVQwEXtoHhLqJXZS34neHS2wxeIIYqL/fWkbIkSI+LPB6ZSeZ8+i&#10;R40aMCtbFqNIQ4yuVAljqlTB+CZNcMvBAa9/kZb5EXju64vjpD1ulCqFxxUqIJxex1Ma59lETCct&#10;klG/PrIaNEA2kZdCyjI3S5GVReJH5mEEaSpOW+a6h/nNQ26eco94qHRp9KfnmkL659alS5Ij+Hng&#10;Zh57163DsEaNsFNTE+e0tOBKvEbk9OA7pPseED82EDn6MEFPD0l0nKmk1zitmKMDOeqQTcM33boJ&#10;EYMC6TZHHUr//xB9KDUQ+/fPMxGlkYhsJLL5QuulGhkhip7jLh3boRYtsF5BAWdWr8aFffsQFx0t&#10;eRUiPsZVJyesoPM3t04d7KhaFS4SA9GLrsm7dD26y8nhCr1XbI6LKDze5uYi+MYNnJ8/H850zd7l&#10;NGa6hmOIHFHIdQ85+pDrHnKtw3ccSUtzKaGbODcCmj0b78aOFR5LGzRISH92p32coWv+yf37Bf6o&#10;+44kZkDAVezd2w/29o3g5tYCfn55pmF0tDLNBfL4DxORbgcHquGyTU9sN5yLJbIWeVGI8itpuQgD&#10;Gllj0si7iE/O+a7fcThVmWsijh49WjD3hg4dKjQ44f/5fu6WbGNjIzQpYbORm6Cw8fhxB+eCID0X&#10;nKY8k+aBbFIOpu8HjkTk7soiuA5iPCzW7EL9qj2gXGs+tBtuFwzEEYYPYNBiD257BCMn5+fWz/0v&#10;QDQQRfxrkN+I+BPxJiUFoR06wIeE/0ESvGtIOB+ngfDZ06eSNX4csmkwsaYB9YC+Pu6SEH1A9CLB&#10;6En/27RqheM0UF+iAek0iWpO73EngX2BjsmDBehvxhWaJB00N0cQCQC/Hj2wU0kJtiTMLquqIpYG&#10;0mskGN5+Z/Hzp0+jcPjwOhw8aIgbN1rD25uEfIA2iQQdeqwtDeBGtNYI4kS8ft0HCQkdSEzoIyxM&#10;DyEhbREa2paW2vD370T3raXB+9PpY2Y9pqOCTBfUKTUO9UpNR8NSC9G49FooVbZBu8Yn0V3VDW3r&#10;H0fLCjvQpPRGlJTRh6f7A8nW3w4HGzfULrIIE7vGYOGg5xik64N2DZyhWGEvmpS0RoOilqghswZD&#10;TNcjwD9IstXPwZWLDzBh8G4MMHSEeZfTmDn4DjbOicXG2dH/+NwO7eaI5XOO49G9cLz5xmjEj8Gp&#10;2bt3OqG9xiQ0qDAGTapMQr3KvSFbSQu1ypjB+dRDvM7556+uz59lYY/NDfTvcATTBtzHyK5XMNDg&#10;HMz0T6NP2xMw1clLZe6peRAmbRzRVWMH9JRnY/iApbh53VuyFxEiRIj4MXj75g0CvbwwWFERvWms&#10;HlypEkaQlhhDy8E0hm/V00PouXOStf98JLm741Tx4rhKOuh+uXIIpNcUXa0a4mvWFNKZU2rXRhqR&#10;TUNmKqcs02NCynLVqogtwDzkpilS89CPzglrm4tlymD5X3/BmJ7rrINDgWbCj4abkxMWdu+OZdyI&#10;REsL54kcgXiFeJ14W1sb94neRH8idzvmFObYtm2RwNGHpNfSDAzwvGNHZHHKcufOgnn4nvTQB9L+&#10;uXYh3wZTGoHI9Q/79cszEWn5nv7PpceyTEyQ0qkTguk6cVNTw67mzWGtq4udpKkOrlmDp7GxkqP/&#10;96Ye/mxwhs/lw4exuksXzKfr6ghdi5zCfF9WFt7Ee3Rdcjpz0IYNeBYY+N069f8L3r97h2cJCbi5&#10;dy9Ojx6Ny3S9+kkMRGnXZaHuIV2r7zgFn83DzZsBS0vh9vupU/Fy+HA8HzwYKbQepz0/pGv/Eu3H&#10;Z+dOvPhojvX8eQpp/vM4dswctrZy8PBQJP2vJBiHcXHKiI0t2EQU0pmjlRASpIZL23vBymAeVjRa&#10;IxiIK+WXYWzd5dgwin/0/3bt+o7OBXda5nqE48aNE1KZuS7iqlWrYGVlJaQZT6J5IzdW4ejEFStW&#10;4OTJk0LTFTc3NzreqC82QOH026tXrwrG5FiaJ7Ipee1aXpmkwoDLcj2lc8qdpFNoXsv//5fAzZAu&#10;OntAtZkZVOrMhlYDK8FAHGX8CO2b7cGZo15CoIGIz0M0EEX8a5DfiPhjIBFiryMjEUZiI4gE8hkS&#10;vDtJ8M4rWhRPfHyEx38GXqSnY/uoUThIgvE6idKb7drhKAnUQ8T9Gho4VacO7rF4J5HtQWLImW4f&#10;YYHOv9jxz3O/CWGPHuEhDWiJ/Ctk797YS2J3B4mz86qqyCGREDhkCIJOn/7ujnfx8eE4f34dtm7V&#10;x86dLeHsrE6iQosG77YkMDri7dvexD5ITjaigVIfwcFt4e+vCz+/PAYE6CAoiCMXO5PAWIcXL/7X&#10;ROzdfQKqljSG3F+DUafUGNQrNRUNSs1Ho1Ir0bycJVrVdIBOvSNQr+YIWZk5aNViIB56ff+v1+dP&#10;e0Kn+VLo1D2Bab2eYEqPWPRudQeassfRXKh9uEVIX5aR6YzTTh6SrX4ewkJjsXntKYzstQ8jTM5j&#10;zbQwOKx7gY1zov7xuR3e7RSGd3fCKNN9WDXfCfduBZM4+b73mSdDXAvyaVwK9u+6CsM28yBbrhNq&#10;VlJF3VKTsW6hM148/990hOSkDBzbdwej++5HT+39MGt/+iMDkSMQ96Obxm501tiCtioT0NVgEg47&#10;Fl6IiRAhQkRhwV2DLadMwYB69WBK47Z55coYR+RoxLnFi8OFxscUGr9f/4Ao/Z+Jl0lJ8N+yBUdL&#10;lIAL6Y4bpD+8y5dHKL2OGNJITzjCkLUIMVHCBLrvKUcdVq2KmCpV8uodkpYKJS3FDVOkHZfz1z28&#10;QvvdSs/Rn7TWnG7dEOrrKzmCn4fsFy+wiSb245o2hZ2WFk4ROQLxItGNmD+NWdqJOZAYxjUQJQZi&#10;qsQ8fGFkhGyuddilC952755nEkr4DzNRaiD26oX3pqZ4R8s39H8O3Z/RuTPiaJ8+bdrgkro6HElP&#10;baH/l9C+d8yfD78H3/9j5f8ncOTWkXXrMIKur+10PTrTdXmbrs9HRG8im4lcSzLUzg5Z/8ImEr8T&#10;QTdv4vTcuThJ1/D9fv0QbWb2oXFKxuDBeM0NUzhleds2wMYG2LABoPXf0DznGT3ORiMbjmwgBhJ5&#10;Hx6jRyPq8mXJM3CKcAquXLHFjh3tsXt3Hdy8qYiQECU8eaKMp0+VhSWbiDExeSai1Ej8h4kYpSRE&#10;Irra9siLQGy6CsvlV2BBvXmw6bkVkV6RePeNWTScEWdtbS1EB7JJuHXrVqH7MhuDbNqdOnUKS5Ys&#10;EcxDbrTC5h+vy3UM2WzcRufm7t27QnozRyTm5OTQPOafhuaNGzeEbsu8D97u0qVLhYpelIL3ffDg&#10;QTg4OAjp1NwE5r+G6KgnGNp/AdQazIBG3U0Y1tETY7r4oL28IyxXOCMp4blkTRGfgmggivjXIL8R&#10;8UdAYh6+CQ5GSrNmCCGh7Epi9yBxM3G4jAwSQkKEdX4WUuPjYTtypGAaOuvp4SiJVCdOqalbF7dK&#10;lxbSfbzyGYiH6LjuW1jg3Xeac9+Dxy4uuDNmDNJJEDwdNAinWrfGvjp18MjQUOi2lmVujsckGNL9&#10;/CRbfBvevXuLFy9SkZISTWLBC+7uViQojHHihBJCQ3Xx/LkRPWZEgkEf/v5t8fixLh4+zOOjR7rw&#10;9tYRUp/9/LQQHGxKg+gFyZ7z4HrJA4oNB6BK0R6oXXqIYCDWLTUF9UvNRsNSS9G09Dq0rLAdLStu&#10;R3mZfti59QyCAtmE/L5f/1++ysT8KWxILoBBo/MYou9N9EGnFm5Qq7I/L/qw2GaUlZmKedNs6bhT&#10;JFv+L2wvBGP5QW8c84yCb1Q6cr9RFHFKcpB/FOZOOIyR3c/Acm4s7FamYcUk/398bkeYnIF511MY&#10;bHwUQ7oexKq5Z3H/djhyXv2Y6zE15Tkcd5+GUdvRqFt+MBqVXYjBXe3heSW4wOdITkrHIUdX9O+6&#10;GvqKy9FZ3RY92hyEqZDCfAgmmnvRVcMOxhpr0bbVMGgqDcW8iUeQmiymgogQIeLHgmurBT96hPHa&#10;2uhSsiSGVa6MCVWqCLSpXh27KlbEfjan9uz5rT8CfgnJvr64xj9u0ms4QzrkKmkQroXoR/ojnF5T&#10;NEcYslmYj7FsHNJjbBxGSMzDEFo/KJ95yB2XfSTm4WXSNFakaYYUKQI9eh5uaPIrMK9PH4zg+tJt&#10;2gjvhRPxDPEC8TLxKpHTmDkKkbsx+xA5jTmUtFkU6bR4Tl/u0AEZRkbINDbGS6552LVrnoHIHZal&#10;zGcivmPS47zOK1o3rWNHROnqwo+e5y4dh6uGBg6RjtqgqorZ9P/hjRuRQtpQxLfhwZUrmEnncTF9&#10;7g7SteleowYe1KwJH+JDoiub4ZaWeJWaKtlCRGGQGB0NT0dHnCadf7V3byEVOUESffiK63fOmcOF&#10;64FduwArK2DxYrwdPx4ZQ4YgkdbjdGc2DyOIwcQA2t6TPid3lixBwkMfvHydiZ07R9IuVHDsWDPc&#10;u6eIyEglJCQoIzFRWVjGx+cZiZ8yEdlADAtTQWSsAu676cG62wysar4Cy5uuwKIGi2BpYIlb+27h&#10;7Tdm0HD0IacUT5s2TUhbPnr0qOSRv8FRfzdv3hRMPG64wiYgpyJLOzgz2Uh0cnLCrVu36HXEfIgq&#10;9vLywtq1azGKvn/5ObimYvxXfhdERkZi6dKlQuQjP0fIT57H/g4kJqZg/apdaNV4CtRqr8UQAw+M&#10;7+aLzsrHsW2NJ5ITv79T9X8dooEo4l+D/EbEH4PAQGSTGAwpWhQ3SfSeIMFrT1xEwnZtp05I+wnp&#10;yx8jjr7cD86YgYP6+vDQ08OZxo3hTkI7kgR2KC0fktjmIuPn6ZiOkEAPP3EC739jEWj/GzdwnQbE&#10;JBpEY0kU7G3RAgfq1cMtLhQ+c6ZQLPnZ0KF4un070sPChNSuHwFOawgKuglX103Yt68LXFzU4O+v&#10;g4CAtoJpeO+eLm7f1sWdO7q4e1cH9+/r0GCsgwcPNOHtbYCIiPXIyoqR7I30facJkCvXA7Kl+qFW&#10;KY5AHIW6pSahXqmZaCCkMa9CvRKLUEmmN1zO3qbn/zH1q7ZvOYBGlUajjswqqFd3hFGzC+iqeAVt&#10;652EQrldQu3DOjIb0Fl3Hvwef37gH7H5BroudfsHZ+26j12XQnDDPwmpGV/XpXHHltMw77kLC0ff&#10;w5qpwZg19MY/PrdCBGLXExjW5YRgIg7ttg8r5x9BeOgTyR6+H6mpaejTaRkal1uAJuWWQrH6Emxc&#10;7oyUAkw/Fl1pqc/gdTcAu2zOYcnMAxjVxwGdWm1HZ/Xd6KbhIKQvG7ZeBH31idBsNg9Thx1DwpN/&#10;Ty0yESJE/LtgOXky+teqhSGkJSZWqYKpRLvq1XGWeEZWFnu47MeECcjMyBDW/9NSUsNcXbFXUxN7&#10;//oLJ0l3XCL9wVGIj0iPBJJOCiNGkhaJpNclkG/nMw6lUYdsHn6od0hk85D1jAvta2Pp0uguIwOT&#10;mjXxJCJC8sw/D1zj+vqZM5jQsSOmqqjASksLh4icwnyamD+N2YP4cRRiEDFCVxdPSKelSAzE7M6d&#10;BUPwNdc+ZLOQjUNOU5aYiGwc5tDjHKnIac/RbdsKZuRdfi4NDRxQVsbmZs0wj/TTOtJPlx0ckEqa&#10;k+tki2nK347UpCQ4bd6MYXTtWtG1yVGId+g64whENhFv0HX6aOxYpDx6JNlCRGERcucOzi5ejBM9&#10;e8KfU5hpDpDFqctTpwLr1gF2dtw6WKh9+JbmApnDhgnmITdbiSKGE0OIQbQt8x59Xrwmz8SN7Rtx&#10;4Mg0WNtw08zmpNsVEBOjhORkZaSkKAvLz5mIf0chSrozRyrB71FrXLLpAZvu07BaYRmWNFyGNa3W&#10;wGmWE958VBanMOBahkeOHBEiD9nc46YpbPh9DP7scmQhR8Ny52ZuqMJRi9wQhZuhcFryrFmzhA7O&#10;q1evxsaNGwUjMiEhQYgaNDc3FwxHNhE5svFrwLUWuVM012Dk5qOcOh39H6ybynUonc9eQ+tmY6FQ&#10;fRHM2l7ChB7+6NXGBRMHOiE26uc0nfwvQTQQRfxrkN+I+G2QiDIhZPzBA7wePRqhRYrgBonecyR6&#10;DxAtiXPr1sXjq1e/Ow23sDhNA+0VPT24NG0qiJs4EttJdBxhEtHN4v0ciaHDJIaCrl8X6nD8LsRF&#10;RuIGibMwGtx8u3eHBU2IjsvLI37KlLzaJ/PnC0WT0+j/UFtbvPzBv/KmpCTSoH0Rly6tpsHcBE5O&#10;arhypQ08PXXg4aFL1BFu37ypg1u3tGlJEwIPEu13B9Bg/ndUpFJDM1Qp1hVypc0EA7F2qRGoU2o8&#10;6paajnp/zUY1mTGoXqInHOxOSbb4PkjnA1PHWKGITB/UK7YCTUptgmq1PdCqdRRq1fZBvpSNkL5c&#10;RKYXzpy8grfvPi1yEp+9+h/zsCCO3noLlif9ceF+HCK/8KtcdNRTbFl3EqP7HsCEvpcwrvfFf3xu&#10;zbs6YViX48RjGNL5CPobOqCX0UKcP+Mu2cO3QXpu3r55i51bXNCm4Wo0LbcaTcotQ50SszGgy3ZE&#10;hCbmrfQJPHv2HEEBkTi89wrmTiYR1tMOXdtsR6dWVujQagHaqy6GfgtLjOl3AN5evybaRYQIEf//&#10;4HXtGhaYmMD0r7+E6MOZRPvq1XGZxsrrNWrgfNWqsG3UCEdprEzMV9vuT8Gtffswh47dgTTHMa6/&#10;TPrDnXiXtMhjNgbZJCSdIiUbiqF8XwFRh0LKskTHcDkWZ9oPd1w2kpHBcFVVPCA981MhGVy4ZMxC&#10;MzOM1tTEUg0N7NTSwgHiEeIJ4lkiRyFyMxWOQuRaiLe0/66FyMafkMZMOi2pfXs8NzLCyy5dkNOt&#10;G97Qe/2+Z0/BMORoRDYMOUrxabt2iKT1A2m7B/S87m3awIle87YmTbBBRQXHpk3Do1On8JAm+f63&#10;biE95dPZBiK+DtGBgbCg93uVnBz2k27mKESOPvQl3qP/vUeMQPL9+5K1RRQWyXFxuLh9O+zp2r9H&#10;5zdu4EDkjBmTl7rMdQ+3bs0zD0n/Z5qbI4kej+3fH5HEUIlxyJGHUgb2GohTo3rCcmU72O1Sh7Nz&#10;C/j4KAipymlpKkhPV0FqqsoHEzEpqWAT8Z8GojJCw5QRHKQKn7tt4LKtJyy0FmCB3EqsUVuNo1OP&#10;fpOB6OPjI5iAbB4OGDBAMOcKU1+QOyezicfb+/n5CWnOHCE4cuRIwSzkeoqc9sxRiZz2zJGNnPbM&#10;JuCX6iV+DDYhuX7ioUOHsH//fgQHc5mh/2atz7jYBKg3G4qmlaejR+uTGG/ig0H6nmjfYhtczjxC&#10;To7YiflzEA1EEf8a5DciRIoU+X3UG2tboGH4JXZZfAmGs0/CYMo+2scOaA/bVOD+C+LQrkcxtAuT&#10;DcRD6Ge8GYa6k7F8wS5EhH5bPSGpecgiy3GnGxRqLkDDkuvQtNw6NCm3HA1Kz4Oh+loE+hUuypFT&#10;vn0eBeKggytG9rOCUZslaK+6FB1UNqF9y60Y0m0XXJ1/fq0tESJE/P9EEk2y144ahY4yMhhdpQrm&#10;Vq2KvTVq4GrNmvCSk8NDWVlcq14dNvXr4/yKFYgKCkJ2VpZk698PV1tbDKFj38k/WpYujXNlysCN&#10;eLNsWTxkU7BCBaGpipRsKAbyfcSA8uU/GIccdSg1D9l8PEv7WPPXX+gsMQ/df1FTmdycHNy/cgVD&#10;lJUxUV0d67W0sIvoSGQT8SjxJJFNRBeiNJVZ2lBFmsrMtRA5CvGpvr6Qhiw1EF/RMrNTJ6TSfbH0&#10;GEcrPtTUhAc91wUVFTjR8zq0aIFNTZtia4cO2Dd+PFy2bUNIAdFLIn4Mcl6+hOv+/ZhJn7GNdA06&#10;0+ftHn0G/egz+JA+k/e7d0e8m5tkbRGFBeu0e+fPw6ZvX7j264eIAQOQw8ED9D2G9euFIALBPBw+&#10;/IN5yFGHnLIcaGYmNF/xlTCwz0BcGtoVW+epYrNtQ1y82AwBAYqk4VSQkaGGFy/U8Py5qmAispmY&#10;mvq/kYhsNEqbqvzDQAxVRggxOEQZ3nc1sHfsKKxsuQSLmy6H9QBr5H5l2R028i5evCjUJeRGKbb0&#10;Hfm1qcVScFSip6cndu7ciZUrVwpmItdK5IhDbsDCJuX8+fMFozH1KwMw2DBk85CjD8+ePStEJP5X&#10;wfXXO7efiJayU9FRwREjje9hTJdHUKm+Bft2euJZ+n/3tf8IiAaiiH8NCjIkRIoU+e3UHbUd7Sfu&#10;QceZx9B5gXOBhmFhaDzvLDpMPwz98fbQGb6lwOdiDu1yBEO6HEZ/Y1uYGe1Ar47LYdJuCcx7b8F1&#10;t29oLiMxD7OzXsF+2yUoyS5CwxIb0aysFZqW3YAm5VagYZn50Gy6FL6P/k4/LwzS05/h6EFn9O2y&#10;DHot18JQ2RbtWmzGUJPduHYxQLKWCBEiRPxYpCYkCI06jMqWxdDKlbG4WjUcrVEDN2Vl4SMnB39i&#10;QK1auFm1KnY1aoRdNHF86O6OnFd/RsTEuS1bMFBGBttKlcKB0qVxqkwZIY2ZS6nco9fEqcy+5csL&#10;RuIH8v/ED6Yh0ZvI9Q7vEE/TtitLlEBP2q8JvXYver2MX5Gq+zQyEruWL8eINm0wV0MDllpaQgTi&#10;xyYiRyJyOrMz8eN6iByJKDURI3V1kSCJQswwNkaCgQFCdHRwn/bt1qoVTquqYr+KCva3bQsHQ0PY&#10;0Do7+/fHBlNTHLew+CUp2//fwUZXiLc3JtP7sICuz8P0GbxZvbpgID6mz911eo8iDx2SrC3iaxAX&#10;GopjS5fiSJ8+eGxmhixOX168GFiwAG8nT8aL4cOROGiQUO+QzUNumMLGIa/rw+zXH979zHBzcE9Y&#10;LlHGjr3y8HBXQGioEtLS1JCT0wavX7dBdnYrwUTMyFDFs2d5JuLH6cwfRyHmNxCDg5URFKSC4DBF&#10;eJzogF2DJ2Bm7dmY3noGcrK/rrzPvXv3YGdnh82bN2MLfT/y9cX4nu8vTsP19fWFs7MzduzYIUQ2&#10;cp3EhQsXfmi44k7fk7GxsUITlS9lnvHjrq6uQmr1+fPnhdTpr41g/Dch59VrzJuxCVrNuRPzFgxq&#10;545pfUKgVdcBe7bfEWudfwGigSjiX4M1u/6ZDilSpMgfS53hmwUT0GDaIRjPPV2gWVgYdl7oLJiS&#10;7SftEUxK3rdxv60Y2Gkn0RHdDRbBpP1S9Gq/Gb30rDG81y5ccfm2pjkswLauP4cSMuZoXmYnWpaz&#10;Q7OyWyFf1gJNyq1Eo3ILUFFmBG5fD5ZsUXgE+sVifP/D0JffAUPlnUIK81CTXbjqIhqIIkSI+Hm4&#10;dPgwhisrY1CFClhZrRrO1KgBL1lZBMrJIbRWLYQQw4l3q1fHIXl52I0YAZ/r13+7iZgYFwfbKVMw&#10;QEYGFn/9BcfSpeHEaczEa2XyohDZRORIRDYI2SjMT75Pahw+YPOQtjlJ2y6jfXUvWhRtS5ZEXDg3&#10;I/t1iI+OhuOaNRjJjTU0NLBJSwvbiTuI3InZgbiPyDURjxE5GlFaEzF/JOI/0pl1dYX05GC67aWp&#10;KTRCOUq0pefYSP8vUlHBwVmzcHXPHng6OUmORMSvBGsLy/HjMbd+feysWBGekghEv6pVcVtNDTH0&#10;GRXx9Xj18iV83d1h06cPrvXujeSxY/F+6lS8oXP93NwcCYMGIbp/f6HJCkcdsmnoTXxIfNCvHx72&#10;NcOtQabYsKYF9h9qjps3FRAVpYQXL1rT3g2I+nj3TgevX2v+w0TMn86cP5WZoxCltRA/NhADA5Xh&#10;76+C4IiWcLY2wRyN4RjRZhReZX/d9+yJEyeESEGOGuTUYDb/fhS4pFZAQIBQD5EjD7nJCkcicp1E&#10;NhTXrVuHc+fO0et88lnDkhuysOnIBuJhurY5GpFrMf5XkZv7Bo67nNBRYx6UZVegt9YFzB4QgfZN&#10;j2LhRGf4+/y42uz/RYgGoggRX8BbEuRZ9+4hW0cHISQizpO4PUDC1pGWO2m5mZYW9erhGIfh/wTw&#10;r0Lv3rzBi5QU3Le3x8mmTRFPIjORRGk0LVeXKiXUBkqjycRb7mQ8erTQwe91kyZIoMlHED12iUS3&#10;ZfPmkj3+GUjz8UHE8OEIVVDApS5d8I4GO05feE/MJSHBv0CyiLhnYoLwvXvx+vmvaav/4sULGuy5&#10;MLE6DhzQho1NG6xY0Qq7dmni+vUpHwbgSaPXoEHVvpD9qx9qlR6CGsUGo4fBMtxw9xEe/xkw6zUV&#10;MjJKqFykG6oXGQrZIhMhV2QWahddQMt5qFWhi2TNH4O3794L3ZmPe0ZhxWEfDNxwvUDD8Es0WXIJ&#10;JlOPo/MwK/ToZYveBnvQp70jcRf6GNiii6YlrNZcRFpK4X/xk74PVmvPoaLMFLSqdhhtah5Dy3L2&#10;aF52G+TLbkSTcqvQqNx8VJYZ/tUGYqB/BAZ1sYN+UzsYK+8VIhD1W2zCEBM7XHX5hmhJESJEiCgk&#10;XA4exFAaGwfTGL6uWjVcqlkTvnJyCCNG0VjPjCTy//dlZXFaXh77aDx97OmJV79x0pccHw+76dNh&#10;JiOD1X/9hV2kT46WLi2kH3MUItdClJqIXqSd2EjkiEQ2DLlBCpuGTC/iLVr3OG27kPbRgfbXqWpV&#10;JPyGgv6h3t5YaW6OsaS3lmpqCgYiN1HZRpSaiLuJHI3InZkPE7k7s7S5ykUiN1dxJ97Q1sZd4j26&#10;7amhARcVFRxWUsKmxo2xuUMHXLG1xXM6h8+TkpD17JnQvIXTaUX8Hvjcvo31BgawIA3NdRAfEwOI&#10;l+m6DOSmHyK+CWl0je+dMwen2SgcMgQvRo5E+rBheEq6n5ulhJqZCU1W/mkc9sfNvn3gNLojtlko&#10;4LhTC9y920IwAHNy9EgT9qQ9dyPSPAjtaO6kKzERW39IZ86LQlT5EIX4cRpzfgMxKEhqINIyRAEX&#10;9rfD9C6d0EPFFC+zC/+Z5Eg+R0dHrFmzBntpLvOjo/rY5HNzcxP2z+nLnB7t4eEhpEpzw5Xp9H3M&#10;NRI3bNggpCeHhoYit4D6/Nx1mVOied0VK1YITVz+y+BzsGvnYRhoTEXzanPQTc0Js/pHoLuqCwZ3&#10;Ogj3S0GSNUUUBNFAFCHiC7jcoAGS6tfH9cqVcYhE7S4SuzbETcTFRYpgKwnBhMBAydo/HqH+/jg2&#10;cSLc1dSQpqODDOIz4tWWLbGChLU7HROn/MSRuM5p1Qro3Rvo3BmvmzZFQsWKCCAR71qnDg5wceI/&#10;CIEODrhExxdmZIQLNNA9IYGeS68zk4TE04EDhYLJLB5u0Ou5M348Uu7dk2z585GWlgRX1z2wtu5B&#10;g7IaFi1SJxFBk4ArfxuIDnYnoVB/EGqU6I2qMgPQq8NK3Pb8ecZSZEQMDHQHoqhMc1Qs0gFVivRG&#10;9SLmgolYU2Yq6pYdhXWrbL+YpvC9iE7KxKUHT2B1JgBjt90q0DAsDE1mXECPUafQq98hdO9gi4VT&#10;TsDfJ07yLF9GclIKJgzZiaZl16N3q9sYqPMQbeuehmIFBzQvux3yZTcJBmLjcvNRVqYTbl7/OmN3&#10;WC8bdGi5B51VjuYzEC0wxMQWV78xWlKECBEiCoP7V69ifo8eGFS+PLZUq4ZrNWsiSE4O0cS4WrXw&#10;pHZtxBCjiGwiPqL7zjdrhs16erhNE8Hf1SbN5+ZNrKQxm1OYV5D24DqInMZ8gnieeDmfich1DfnH&#10;z4LoSetw/URuxqJD+xqspITHt29LnuXX4hFNxke1aYPxxGWk9yyIm4lsIuaPROSU5j1EjkbktGY2&#10;Ejkikc3EU8QzxHPa2jhH+3Fu1w5XOGp0xw7coQn/w+PHEXH/PtITP9/sS8SvxRvSUycXLIBN3bq4&#10;XKUKfGrUQBDRtWhRBK9eLVlLxNci+8ULnKfrft+QIbjXrx/iBw0SdD83Swkm3c81Dtk4vM9k87D3&#10;ALj07459U9pi9xYlnDjXDA8eNkdycivk5rJpOFTCvkQTojGRTUTtfOnMeanM0ijE/GnM+esghoUp&#10;IyQkz0AMCMjjfS8lONqqYv6YrrCYb4nXOYVvLMIRh5s2bcKuXbuElOIfjWfPngmRhhx9yKYh1y7k&#10;xichISG4dOmSkDLN0Yhcf5E7Nx87dgzh4eH/E424Z88eYT0LCwvBaJSmWf9XwZGb167chHHbyWhY&#10;YRyMlfZjimkABurdgGYDSxzZ83vGm38LRANRhIhPIMPaGtmamrhToQJOkKB1IG4nckHl+SRoZ5Cw&#10;P7loEd7m5OD9TzBtkh89wsNJk+Crr48EXV1k0hJduyKjY0fMqVoV1nQsZ0hge9KSf8XnTobPGzXC&#10;OxKooON+Vb8+UipWhDMd66QmTSR7/TOQnJEBn6VL4UWTg0fdusGbBPppExPEk5iIJhHBNU9YOFwl&#10;4eDcqxc8xo1D0t27kq1/DVJSEuDq6oBt23rA0VGVBlw9Eha76JG8Qfehlz/aKAxFteI9Ub14H+i2&#10;XIRdWz2R8fznFLMPD4tGex0zyMg0Rvki2qhUpBOqFOmL6kVGoKqMOeTKdcZhh/t0Lf5TFHwmY+GH&#10;4Fnma9wOSobD5VDM2e0Fk+VXCjQMv8Reiy9j8a57OH8vDuHxBUciSgXPzu1O0Gm+CHqN9mNcl1As&#10;GZaB8V3CYdjUBcqVHdG8nHWegVh2JWoXmw3z/ksQFVX4bqXD+1qhq/pBmGo6w0TNCUZKe9FR2QZ6&#10;LdZhYNdtuHTuoWRNESJEiPjx8Lt3D6uHDcMgGtt3Vq+OWzVrIlxODk9r1UJi7doCn0pMxGhiJPEx&#10;rbOHxtS9XbrggpUV/H7xmMnwPHcO8zp0EJqoLKdj2V6qlNCN+RBpFU5FPl+mDFwlJuIN0i63iVzj&#10;kMmGIi+v0mNsOs4qWRL6tJ+ROjq4ceGC5Bl+PVyPHEH/5s0FA3GplpbQRIWjELcQ+QdkayKbiNK6&#10;iJzSzEbiXiJHJLKZeJDIKc5HSJ8d1tDAcUNDuJMG4sySjPT032b4ivgy3LZuhV3LlnAmjf1IYiBe&#10;p2szYM4cvCkgkkvEl8FRtffd3GBD33EXSOOHkOZn85C7LHOtQy/iXbN+uNuXln364/TQznCYTZ+t&#10;HYo4f1ke/v4tkZamg3fv+tHeJhFnEMcRhxH5vu5EQ9KMenj7VguvXmkgM1M9XxTi32nM0jqIUgOR&#10;IxDzG4heXso4c1YJC+Y2wrRx3eB64Wqhfqhng4q7J3NaMEf0fUtTk8KAG51MnDhRSJHm5+JUZCk4&#10;OpH/37hxoxCNOGbMGGG9ffv24fr166SLo4SIyKdPn2IrXeccwchGZ1xc3E8PRvjd4PlEWlo6Jo1e&#10;B8Xak9C+mT3GmTyCueF9tKi0Bo421yVriigIooEoQoQE70gIpDk7I7xtWzwjAe7ftKmQcnOYBDyb&#10;dRuJi0uUwFAStIcmTUJSeDgykpMlW/8YJHh44PKECQikQTW+Tx8kkcjM6t1bqA+CefMQ368fJtPx&#10;cHHyY0RpShCnAwVUqIA4mkBkNm6MnCZNkE0Tjdt0rHbKyngS83UNJH42EgICEDx0KOIUFZHk4IBn&#10;z5/DZfVqIdrQl0TEHRIPF+m1nujbF4fpvnPdu+PJxYuSrX8dnj6NwM2b8xEcrAQfH30SF/vo3r8d&#10;Ob3WQ1GxiCFqlxmCFlWWoW0TawzqugO7d7jQwPRjU65DgiOgq9EbMjL1UK6IOioU0UflIl1RpYgp&#10;KhftghZyI7BufsG/bj565I0D+52w1XIPpk9cjVmTLbB43hacOemGmMhv6wT3KUTHRGP1xrPoP/4Y&#10;TCaeQbf5lws0DL/EvmvcsXj/Ixxyj8DDsFS8zMn7NXT2JBu0rDEXGnK7MUj3PhYPTcfqsTmY0jMG&#10;nVu4QqUKG4gcgbgRTcqsgXKD4bh35zFtWTgndbulE4xV7TCu+31M7PkQpppnYajkgPYtt0FBbjLG&#10;DVuDd28lK4sQIULET0Cwtzc20GRvAI3ve2rk1T+MkZNDcu3aSK1bF6l16iCJbrOJGEtkI5EZSvcf&#10;Iy2wuGpVbKSxND4yEtmZmf8TbfKzcMvFBQuNjAQDcelff2Ez6RRboiPxSOnSOEV0ptfEJiLXRORI&#10;Q45GvEXkJXdr3isxDzsUK4b2tJ9rBw5I9v7rkZ6UhKNWVhhMWmWCpqZgIK4lbiBuJOaPRLQhSqMR&#10;7Ymc1iw1E/doa8ORuJ94kPZztH17uE6fjtw/qHu2iIJxfuNGWMnL43SlSnhYvTqC6fN4m67Rx6NG&#10;4bnY0Oab8O7tW8RHRcF68mQc7NVLiELkwAHOOuLggdv0/62+Zrjery/ODe+CbYtVscexOa64NxfS&#10;i589a0t7YbNwAXEpcR5xOpFNRI5E7EPsSuxA3326yM3Nq4fI3ZnT0lQLNBC5DmJ+A5HTlx8+VMb5&#10;80pYu64pxo5Sw/zZ4+Fx/TpeFaLWLK9z7do12NvbC8benTt3JI/8OLDJx01SOMrQ2tpaaH7CpmB+&#10;sMHIXZstLS2FSEU2CdlwnDt3rmAWssHIhuLatWuF5iscifj/CVssDqCt0hzoNrbBqM73MdzQC8rV&#10;N2Ln5muSNUQUBNFAFCFCgkj6EnVUUIArC1YSvqdJ8O4iQbuVuK5cOUyg+1eqq+PcunVIe5KvuOo3&#10;CnP2IKLd3PDEwQFPlyxB5sqVSBkyBOEkMNNIYL7u0AHo2xcwNwdGjECYiQlW0cRhVdGicKJjO0cC&#10;xoXE9hUii2+uIxRMAieOBM4zmmw8JgF+sEkT3Dh2LO8Jf9EE4rOQHEPE/v14SK8loVs3JPn6Cvc9&#10;CQzEybFj4UniwZmNQ6JDnz7Y2bs3nAwNEXf2rLDez8ff5+n5czdER3ciUaGG+/f1SFjspXv/fnz4&#10;oPmQK2eMOmWGQr78SjQtbYVm5TeiXUsrTBy8Dwcd3JGUmI74p99v0vGvmWNHzEPZYs1RSqYFyhXR&#10;QIUiBqgo0xGViuuhZe3hMGy9Apcu3MB2yyOYMNwCowduxmRzR3RvawmdZiuhXm8JGpWficYVZ6BJ&#10;1XHQVpiEXkZzYLnuAKIjvy11SjoxjYyMgKOdM+ZO2oN+xlvQWWMreuvtQ1/9Q+jb9RT6DboI0/GX&#10;0X22a4GGYWHYZ6ELdHvuhZq6AwzVL2BEx8eY0z8eC4ekYmznYBjJcwQipzBzDcTN+EumO04ecyv0&#10;L6me7o/oXG1FX52zWD81BTP6+8FU8wza1NuKHvobYGVxGIH+YZK1RYgQIeLn4HlaGo5zN2Ma29lA&#10;9KYxPaF2bTyvVw8v6tfHs3wmYjyRU5rZSGSGE11r1oQlrbOGdMONU6eEKLdfATYQFxkZYTDppXmk&#10;o9aRVuEoRK6FuJ80yzHiaeIF0i1SE9GDyEYipzc70GMzSLsYFysGPdI69mpq8Fu/HumkD97TGMj1&#10;oH9GxsenkEHvw0lbWwxVUcFE0mVLtLSwmsgm4joipzPnj0bkuogckSiYiaTlbIk7ifYSsol4QEcH&#10;+zU0cMTYGDE0sc8Vaxz+0ThtaQmL5s3hVLEivCQG4n26TgNGjUKGaCB+F07a2MB+2DCcJ53/gLQ/&#10;Bw/c6NcP14meffrj1IguWG3RBIeOcLOUloiIUMSLF+1py/FENg5XEldIbrOJOJU4mjiA2INoRNTD&#10;mzdaePmSayGqIz2dDUSVfxiInMIsNRClKcze3spwcVHCpk0tMHx4E6xaNR3nzl0Uuh5zZGFBdQTz&#10;gzV7TEyMEHl4//59ob76j0Z8fLyQksw1FpmRkZGSR/4XrIMD6XuUzUw2ETmlmU1EJqcuc2Qi38+P&#10;/3+CxVoHmgvNhHaj7TA3vIURhl5Ql9uKpTOc8CQuQbKWiI8hGogiREhw9+hRjCHR61ChgtAgxY5o&#10;RVxF5Pv3jx8P70uXPqQsfPUv+pL1c1+/RgK31rewQPCgQQjQ08NdEvo3aWLg1749wrt3R4SpKUJo&#10;AOVovNBx4xBLX/CnSGzOpeM4SSKb6wmdJbKByCL8OpHTf7iLYRiJnAckwHdXrYrjNCDk/GFh6Bxt&#10;+JjO5R16LaHm5pBKZz47njQQHpIYh1tJUGyi87CbeIrOSwwNwr8KL1/GkcDYRRxGQqElfH1b4c4d&#10;PRIV/zQQt2x0QIv6JqhVajCaVVgLxUo7oVRxF5qXtUHTMhvQQXEb5o47gxlj7HF0/1U8fZIk2fLb&#10;4OJ8DWoKXYQoxLJFVFCuiKYQiVi1WC80LDcD9UvNQhctSyjKzUU5meEoLTOKllNRVWYJasqshpzM&#10;OtSRWY/adLuGzFyUlxmCkjIdUL+aMYb2W4o9tpcRHpLw1df2hXOeWDrXAT0NVsNQfT166O6Aqf5u&#10;iYF4FIM6nsWY7u6Y1Oc2Rna9iv6dzqF379PoMfwsTKY5o+uSbzMVTeZcRZ9JNzHI3At9Ot2EXv0T&#10;UKxoD/nSW1GZXvvqJbvp6ArzWt7Te5OAMf13ooOCPYYZumHJ6AgSE55oXXcjpo88jKuXH5HwzEs/&#10;+VXRPCJEiPj/C/87dzBXSwu7a9YU0pPTSSO8atQIOY0bI7NBA8FETKlTR0hnZhORoxHjiFIT8a6c&#10;HA7SOrY9e+KGkxMyf8IE9mPcd3XF4i5d0IfG96mkQziN2bJUKewgcirzQdIt3JX5DGkWqYnIP4Ky&#10;ltlNj0+jbdoXKwYDIj/mQXrMuXJlOCsp4eaoUXi8fTue3LjxS003/7t3sYj02DhNTSwgrqD3ZBVx&#10;DTG/iShEI2prYytxG9GaaENkE5FpR9ylo4N9uro4TLePcR1EmrBHc/fs/3jDgn8zHly4AMeuXbGP&#10;NPa96tWFFGbW2o86dULMuXOStUR8C6JDQuA4fz7s6Py6S4xDDzYPew7C4bGG2LylOY47Ncft2y1J&#10;iyshO7sTbcVRhmwWLiOygbiKyCbiIqI0lXkI0ZTYmdgeb99qC2nMnzMQ86cwP36sBBcXRWze3AJm&#10;ZjVx+rQjTp06g+3brYUGJX5+foXqUMwmIq/H9QR/hm5MS0vDlStXcOTIETq27UI35s9BejwRERE4&#10;fvw4Fi5ciGnTpgn1E5mrVq0S7k9K+r65yr8JFmvtoaM4DVoNrTCovYdgILaqtR3LZp367jnbfxmi&#10;gShChASeJ06gF4neNSQMtnPhcol5OJ7us+rVC6/yp5p840CQ/eQJgm1tcdvUFK61auGKggIeDRyI&#10;sBUrcH/pUvg7OsJ/3z74790LX6LX7t0IIvHiffEiDg0bhp10LFxYXGogsgDnX+25ZtANItdCvF60&#10;KHZVqoQ9kyYh/Df+OvosJgapPj5IuHYNzx8+RAbdfkli4e7GjfBSU4MPTW68Zs7Em4wMZNO6WcQY&#10;Eur7e/fGPuJ+Ouf7iCd79MC5/v0RTfv5ech7P9++fY/MTD8SFItITLQiUaGAoCANeHmpw9NTDz4+&#10;9h/WZVx1vQENZVPUKD4IzStshFIlO6hW2Q21qnuIjlCssBuNS25G/ZJLodNsFZbOOAnX874I8I1C&#10;UiKbUV93Hb1+nYuJYxehmEwDlJRphrJF1IUUatki01CnyDrUldmAGjJrUUtmPeoV2YT6RZkbJdyE&#10;BkUt0aAYcyPqFl1N201HlSJ9UEpGHTIy8qhbqSeWzj6E0KAEvPuoluKnkJaaBTOT5TBQXY4ebbei&#10;l74NeunthKmeA/roHYBZu+MY3vkiZg/xxvJx4ZjW3wtDOrrAVPcIumjYoHeHLTDvvRkLlh2BjZMX&#10;Vh3xwWCLb+v23HmBKwzMz0Ct/Q6MnrwL2ZK05y/hdU4uNiw/Bp3GG2GkvBsD2jvDVOsMurS2xfjB&#10;tggO/Lvzp+gdihAh4lcgNjwcW8eMgb2sLPyJL5s0wfuWLfGmWTO8bNQImRyJWK+ekNLMkYiJdep8&#10;iEZkI5G7NHPk4vmGDWGrqYlt5uY4S5oiPrbw9WC/Fttmz4YRaZOepEPGliiB+ZIoxK1EbqiylyjV&#10;MOdIs7CGYUORoxQnliyJtsWKoWfx4kL35UDSM4Gsa+h+Thn1pNdytXlzXGzVCp70WsJp0vzqF0RW&#10;Bnl5YUGfPhhD53A2kdOYVxJXaWtjLXE90YK4iWhJ3EJkI/GDiaijgx1EW+JO4h7iYV1dOLVtK2RX&#10;XKFzlijJxBDx58HLxQV23brBjq7F29WqCRGI/jRHeNyxI2Jp3iDi+3Bhzx5YDxqIE6Z9cK1Pfzib&#10;mWLfdD3s2qYIpzPyuHuXzUMVZGdzd+VBRK55OJvIhuFyIpuHbCZyOjMbiBydmD+N2YC0vU4+A1FN&#10;MBAL6sLMBqKvrxIuXlTC+vUNYW7eALduOQtNSdzdrwtpwNzx+CHNaZ7QfK4wJuLPBBuBmzdvFkw/&#10;bpiSkFD4iDk+/oMHD6IPfbeNGjUKM2k+tmzZMqFe4s6dO3GB5p4caflf/8F87cod0Gw5CW0aWMJM&#10;101IYW5dyxbLZ53D0ycpkrVEfAzRQBQhQgJ3EgIdZWQwi0TrcgmnE1eSyON6HQK+8YuUv4CzUlJw&#10;Y8EC7KlZE6c0NOA8aBCOTpmCx9e/XKj1aUCAUCdkMx0fFyNn8c0NVLgg+UUi/1LPtRAvkmB3pMnE&#10;gRkzEEGTD8av/PLnX7eSIyOR7u0N3w0b4D1uHO6SQI6kSVDspEkIIbqrquIeia9AEtEBixcjydYW&#10;SdbWSNm2Dck0EHrR67xD9OrZU1geJJHmRo+l/+B6kx8jIyMCqamXEBXVD3FxTUhYtEJQUGv4+LTG&#10;7dvquHKlHUJCuA7j3+czJTkVvU0moXapEWhe3hLKlXdBvdpetK6xHxo1D0BD9iDayB2GpuwxtJE9&#10;jObltsJAYRtG99sJixVOcHfzRnLSs696j04cu4BWSl1RSqYZSsuooUqRnqhVZD7qFl0jMQw3C2wg&#10;LLfQcgsaFrNCw+Jb0bjEdjQpaY3GJbehYQkL1C46D9WKDEG5Ijq0vyYoLtMczWTNsWbBKSQ+zZA8&#10;46eRm/sGO7e4on+n7ejedgt66VkTbYn2MNVzRB+9gxjQ4STG9XLHigkRWD05GhNMr8O07X4M6+6I&#10;6aMcsGntATgdcybh83cKNZ8PlyuPodlxNTRM9sBwonOBhmFhONX2LnY4B+Pa4wQkpBcUtfIet64H&#10;QKnWXBgobkVHxZ3Qb74NA4wcsWiWHYnMvOP6r4soESJE/FlIpTHvzPbt2FGjhtCB+Y2SEtCqFd4r&#10;KuKNvLwQiZjFkYgSEzGZU5olJiJHI0qNxEDSHGcqVMCmatWwVl9f2GfS06eSZ/mxWNivHxRIp3Qh&#10;LTKEOF0ShbipVClYEzmVeR9pFzYImbuJK2idYbSuTrFi6F28OGxoHT/SXswwYhQxsmxZBNN+vGkd&#10;D9q/K/3vqakJ39mzEevkhMTbt/GCJrsftNoPBNdqc1i5EiNIt01r0waLtbSwQltb4GpifhNxI/Ef&#10;JiLpHGsim4hsINoRHXR1cVBqINK+jrRrhyBpqRkRfxxCHj7E3mHDhHqeN+gzxBGIQaRhg4yM8PQX&#10;Zsb8V+F19SrspszEth49sH+UIfbN08HeXQo4e1EeDx8oICZGFVlZbUmD9aS1ObKQU5SnENlEXEhc&#10;LFnOIXIK8xgir9eb2IWYZyC+fNmGdH6rDwYiRyCygcj1D6UGop9fnnm4alVdTJumjtOnOWggD2Fh&#10;YUKkH3dV5pqCvr6+eP78x9Y6/xpwCjXXVZRGDXKH5+SvmCelp6fDib47+/fvj+HDh2MQzUmHDh2K&#10;cTRv4/Rmbvyyd+9eodkKG4n/1a7Mjrud0Fl3AdTrrINpGxfBQNSoZY+Vc1yQmPBrSn/8GyEaiCJE&#10;SHDtxAlokzAdSsJ0PAnWSbQ0pyWNPJI1vg38pRsdEIBD5uawaNpU+NXads4cpD17Jlnjy4h6/Bg7&#10;e/XCOjq+fSRiWHhzMXLpL/ic/sOG4poiRXBq/nxkpPyeX02iaUDdT6/Tw9AQId26IY4EQbqZGbIG&#10;DMA7uj+oY0cENWmC+zShCWrfHpg5E2+nT8e7yZORS48/o/Xj6XWGED179sRh2ocFp3OTgPtZeP36&#10;Jd69y8Lt230REdGchEobEhaaJBZak5hojfv3W+PqVVW4uHAtlf/F5g37oFpvNpqW2QjVqg7QqHkQ&#10;WrWPQLfucSGlVr/hKXRocg4mSlfQq9UNGDVzhnIVG9QuNgtKtadg/tRdeHQ/FFmZrwpVqy8lJQ02&#10;W/dCXcEEZWXaoIpMb8gVmSpEFLJZ2KDodjQsZo3GxYklbNCEWdIWzUrZoWXZ3VCs4Ailig5oXsYa&#10;9YqvQI0iY4UoxtIyLVBKpjH+ktFAi+pT4XL6yxERXneC0c9wE0x0LSXm4Q6iHXE3TPX2oo/+IcFA&#10;HNPDDfNHPsS0wW4Y1dsRg3uuxt7dZ5DzuuBfb2OjEzGi32bUKboEzcpZonl5KyjL2UBD3RF63Y7D&#10;cPR5dFn0bWnP5pY3sP64L87ciUHokwwhGrRXx+Vo19KCuAWGqlth0nYtbng8kByNCBEiRPx65NAE&#10;MejmTTi2bInwRo3wVkMD0NMTTEQoKuJt8+ZCw7TMhg2F2ohpdeoIJmL+SEQmm4nRdN+tGjWwr1Yt&#10;bGvXDqc3bED8T8hQWNC3L1RIpxgWL45+JUpgfMmSWMBRiEQr0i5CKjNplT1ETm3meoemtK5GsWIw&#10;oiU3iPMi7SXUdSYGSQzEp8TkChWQWrEiEipXRkT58nhYtCg8iDcUFHCXntd30SLEnjyJzMhIvPmB&#10;Kc78w6j/vXuY1KGDUAdxnpYWlpGOW05kPccm4jriBqI0EnGzjg62EKUGIkcgcvThLl1dwUDcTzze&#10;ti1OE4+qq+M66aCEO3eEGo8i/iwkc525WbOwmq5nj2rVEEifoxC6/sI6dULSmTOStUR8K6KDw3Fk&#10;03qsGKYDqzWK2HdYHleutYCvryJiY1Xx/LkWfQY5+rAbkaMKBxPZRORIRG6cMlNCNg85+nAEkWsg&#10;9iJyynN7mofpIDubDUR1oYlKcnJeBGL+Dsz+/nlpy2vWNMS0aa2wb99G2vZvcBQiRx5yFCJH+929&#10;e1eI4uPvh98B7pTMUYLcCIUNRG6GwqZgYcHpztw4ZcqUKYKByHUQF9F36IIFC7B48WLhNj+2cuVK&#10;nD59GqGhoULKNJ+H/xIuu3hiUI91UJZdCRP1sxhp9ACadfZgwcRzCA/5sU0m/0sQDUQRIiRgA7E1&#10;Cd+uJFr7EvsR51SqhGRnZ7wvRMetT+EmfcGvMDHBdJoEzDc2hit90X8twh8/hpWpKZbR8XGdIO5m&#10;yFGIXIycTUQuTD6PhPRRmmB4tm+PwOXLkS3txMWRU78geirKzw+7Ro3COXqt93r2FEzAaDrmxH79&#10;kNq/P54PHgwfEvq+1avjrpISguh+cHdpGqDejRuHFwMG4AltE0q8S9uf6dEDFkZGiPX3lzzDj8e7&#10;d2/g4+MILy9tEhdmdJpM8eyZDmJiWgvRhw8ftsKNG61w/rwaDaAmkq3+iQvnr8JYczkal14LtWqO&#10;0Kp1GG3rOaF9o9MwlHdGF4XL6N3aE6ONAzDRJBxm2regXfcgFCtboVnFZahbeiIUak/A7Ik7BTMr&#10;7+36/PvFkY/bt+yDmnw/VJDpihpFRqNO0eVCxGHj4jsg/5c9WpRxgEI5RyiW3weVSgfQqtoROrYT&#10;0Kt/Fnr1TkO9+n40LmWJWkVnCJ2cy8qooJRMU5SWUaLb/dHfeBse3f/0BJOPcfHMvTA12ISeetvQ&#10;S0+aurwLpm0diI7o1+4QBhoeRp/2tujbaT2cDhcuDf329VBUkpmAJmXXoGnZDWhRfgsUKm6DYqXt&#10;RGuijbBUb74bWgYH0W7gCRjNOF+gYfglmix1hdE4JxiZHYBxp50YP9oKr179twSSCBEi/p3IffEC&#10;rgMHIlpNDblsHnaiCXHbtnkmIo2jUhMxS2oiSiIR2UTkpivSSEQm10YMqFULzjVqYB7piDOrVwtd&#10;mt/+INMq3NcXEw0MoEY6hTsoszE4okQJzJREIVpITEQ2CZfQ7aH0GNc61CRy6jKnOHMXZi7Jcof0&#10;lzeR05jDibHlyyOZ9NhLOvY3DRogh15vBr2e+CpVEEzr3aP9XabnvVitGu6amSHx4kXk0mT6XU4O&#10;3uXmfnfjFW5Cs5Um2BP19TG9TRss0c6LQFxJXENcq6OD9cSNxE1ENg+3EqXmoa2uLuyJu4l7iFwH&#10;8SgbiPSeXqB9nlRVxbWRI5FGekc0Ef8sJCck4ODs2VhI1/MVjkAkDRtO12OkoSGSxRTm70bK00Q4&#10;n1kJC8vaOHGihdAsJTBQAXFxqkhL08SLF7qkydpJTEROSebIQk5lNieykcg1D8dKbg8n8mNsNLJm&#10;NyStqo+cHG1kZWng+XM1pKaqIilJ5UP6MjdP4cjD8+cVsHZtMwwZ0pCOw462/V88ffpUMOzOnDkj&#10;RCE+prmZNEvlVyM4OFho0MJRkZyKzN2WvwZnz57FYJqXTZ8+XUhh5nRoNkMfPHiAkydPCl2duS7i&#10;hg0bhEhEbtLC2wQFBQkNYXgOwCxsk8I/FS7n3THAZDWUai5DZ5UTGNXpIdo2PIgRvfbjiouPZC0R&#10;H0M0EEWIkMCbBoP+JMb1SYh2JEHKvERi9S4J7tDly5H7jaHqG8ePx6imTbGdvqBD7t+X3Pt14E6A&#10;TosXYyoJZE4D4m6GHIV4ksiFyTlViBupZJK4eUlCNI4YQBOMuKVLkeXjg4yfaMIxEmJjcXT9emzr&#10;0gUXe/bEfWJwr16IIMb27o2k/v1xXF4ePnQuz9AxemhpIXvoUGQNGYIsGsCe0eNPTU0RRut707aX&#10;e/SAdYcOuEuD9KufWCz94EE9BAS0QXY2C42hyM3thpQUTRpIW8HXl1OXWwld2C5f5l8yC0ZoSDgW&#10;zbSHRoNVUKy4A1q1D0O/oRM6yp9DV0U2D69jtLE/lpinYeXoFxjS7j6tsxctK20SDETuiNyw4lii&#10;OVTqj8O00Tbw8/m75t6nkJiQgu2Wh6HScATKywyCnMwC1C9qiaYl7aFc8SA0ZU+ibd1z6NjoEnqq&#10;3MJQPT+MMAjC4LaP6f8b0K1zAi3K70Cd4ktQvchwlC+ih1Iy8kJqdCWZwdBsvAzbLZyR9JkQ/r6d&#10;1qC73ib8nbpsJ9Q+7KW7B51abYN5rx24fP4RTd5AAi63UL/UxkQlYcYYR8gVnYbGZVaiadl1aF5u&#10;E1pU2PKBzcszN9P9W9CkzCrULm2OepX6wkBzK0ZPPYspG9wxcpNngYZhYTh5x11Ynw/CVZ94PE3L&#10;lhyZCBEiRPxa5Dx7BhcaH0OVlZFjYEBzZ5o8s4moqwu0bv1JEzGlTl46szQaUWokxtL/obS8KiuL&#10;DXJymEU64dCmTZJn+z5EBQYKUXqqpFPaFSuG7sWLC6nJU0qWxCLSVWuIK4j8f2+6n5ulcOShPpEj&#10;E7kWIpdlyW8gBkgNRGJixYp4Xr063jRuDGhrA0ZGeKevj1ctWiCVtFokreNL23KJFE/6/0G3bggk&#10;3RR34oQQlfg94OZ3frdvYzppnDFqapivo4OVxFXENUQ2Dy2IbB5y9KEVcTu9RzZENg/tiBx9uKdt&#10;W+wlHiAekRiIl+k1uNH61+h4H61ahVRfX9FE/MNwydoaU+i6vswRiHQNRleujBD63EWt4Pp7Ir4V&#10;aWlxcHIaDxubxjhzhpulKAjmYXS0KuLjWyM5uQ3S07Xx4kVbwUR884YNQU5L5nTmfkSONOSIRCYb&#10;h2ZEbp7Cmp6jDw1I1+vi5UtNZGS0pudTo32qfqh/yKnLjx8r4vTpllixohl69qwOT89PN8Z59eqV&#10;YBru3r1bSP9lsy01Na+53q8GG4gceWhrayvULvwaI5M7LXPK8qRJk4QmKvlTn9kQ5NfJ0Zbctfni&#10;xYuwsrISaiM6ODjg0KFDOHfuHLy9vYWIxH97erPL+WsYYELztxqLYaxwFKM7e0Ov4RGMMj2Ma5f8&#10;JGuJ+BiigShChAQx9GW8mIS6FolZYxKidlWrCgYiR8zFkWCNW7MGuV+Rdsy4f+UKFpuYYBIJ+huO&#10;jpJ7vx4Z9LwHli7FIBIw/Cs+1xE6QFxFtyeRGL9AwjuUxHYaiZo3JKbfq6vjOR1zFE0Wgmn5WFER&#10;UbNn45WkLuKPxgN3dyzq3BmO3bvDtWdPoX6hP5GjEKNownO9XTt40+TmNp3TBxoaiDI1RXyfPkgg&#10;8vIJ/R9O6z6mba4TbUhQx/v7Cx2vf0btOQ+PvTTwdoOrqxr8/FrRIGhAA6AJMjMN8ORJGxqYW5Ew&#10;aI0rVxRx4oQu3Nz2SLYsCO/h7xuGhdP3onWDFVCotAVt6x3LMxCVLqOf1k1M7RWBNeOzsWZcFsy0&#10;PdFK1h4tKq2DfMWFaFRxMupXGI465fqjVpk+aC5njlkTdkr2/WnwecnOfoWw4Cew2XQRbRovQyWZ&#10;uZCTsUDLsnuhX98Zhk0uQa3KfjQtbYmGf62ArMxsyFdaCBOdbdBptgZ/yQxGKZkhKCPTHyVk2qGo&#10;YCC2RnWZMagqMxH9u1ji4b0wyTP+DRYLJ4+7CF2Xe+hx+rINTPXt0U1zJ/QV1mG0mS0un/em6/Yl&#10;cr4yms/t4n1UL2mKBmVmoFGZpWhSZrUQhdis3CaBbCbKM8taol6pyahd1gyqtZegv+41zOofimGG&#10;V9FR0QaGahboqLkenbpaYejM0zBbcAHdCzALC8NhmzyxTpL2HBz3db/yihAhQsS34hWN/SdojLzf&#10;tCkyaFzEwIF5JqKxcV4kYuvWeTURmzXLq4nIkXn16iGdNEcqjf/SaETBSCSykch1EcOIrtWqwaJK&#10;Fcxr1QqHv9NE5PHI9ehRDFFRgTrpFDYFuxYvjkElSgjNUeZKOIH+70nUo8d1if1oHU5vPkAahn8U&#10;PU/82EDkOogx5csjoVIlwUDMbdAAUFMDOnQAevQA6Py8peUrPT08p/P0lNYLpefyo+VDOhd3mjfH&#10;XS6fsnw5XgQFITMi4ptSnHNomxM0WZ/drRsmkcZarpNnHq4jbiBu1NWFJdGKuI1oTfxgHtJ7xebh&#10;PqLUPHSi4z1LdKX31ZN4g3TSdXodPqQ1Ux4/FiInRfwZuHfqFNbIy8OZPi8B9LmJI60dSddVnGgg&#10;fhWkep5/TL50aR2OHDHDgQMqOHOmMe7cUYC/v6LQBZkNxLg49Q8mYlqaFjIyOA1ZD69fc01D+v4T&#10;ohG7E9lM5B/5ecn/8/3G9Fys6/Xw6hUbkBpIT1dHSkpe9CEbiBx5+OiREg4fboalS5th/vzOuHfP&#10;Dbm5n9esz+g72cLCQoj8i/zOHyY+xogRI7BkyRIhXfhL4AYubN7du3cPUVFRQk3EL4HPPxt/3H2Z&#10;6x1yhCFHFhZkAL6k7zveZ2ZmpvA6ucYiRyVy2jN3fD5K3/eurq7w8fGhcxkjrP9vRH4D0bDlEQxp&#10;fwe6DQ5gRM8DcBMjED8J0UAUIUKCWPrCXjJoEHRJ/E6oWBFHSai6sIEoK4ssJSUkGhoidutWvPyK&#10;+oLXSHSspu32DRuGhO/osvc8LQ076YvemI6NU3/Ws3FIIpw7Fx4nsc21goJJZMfRcWfSJCG7USM8&#10;rVkTj1mI03o3af2HcnIIJiEbv2gRckJCJHv+fqQmJODQxo1YTAL9QM+euETkFGQ2A9lE9OzSBY9I&#10;1AfT+XxMk50gEsjhbBjSYxyhyMZhCN32Ibp37gw7AwNEf2Ok5qeRJ1rS0xOwcaMZdu40xJ49CjT4&#10;qePBg1Y0CGsjNVWfhIU2DZQaQvShh0dzXL5sAj8/NxIfnzeN3tPfY+8QzJ68Fc1qjkCt4lOhVMUK&#10;eg2Oope6OyaahGDxsGTMNotBZ6VzUKm+Hc0qrkSTirPRsMJY1KswGHUq9IFc2e6oWaYrFOsPw/HD&#10;lwqdGpDxLBuP7kfB2sIVdpY3MNX8KKYPP44pww7DxuIqBnezR3sFKyydfh7Xr/giJjIF/j6xuHEt&#10;AJ5XA7BtoxO2bzqCUcPmoov+DDStsACVZKaidcP5OHv8ruRZ/gY3Tzm8/xJ6GaxBD73N6KFri7Yt&#10;1mHd4vO44xmKqPBEvHr59d3pXr/OgfWWoygj0wkNyk5FozKL0bjMCjQpswbyZdcTNxA3oVHp5ajx&#10;Vy80qjQWrWptg25DR5i2dscEE3+M7vyA/t8NpRqr0LLGTDSpOhKqDSZAvdFk6CkuhEnXHeg36hi6&#10;jT+JzrMvFGgYfom9Vl3DAseH2HclHPdDUvDipTjREyFCxI9HzosXcJ45E5dpDI3jiEPSKDA3p/ky&#10;TZiNjPIiEdXU8rozy8vjlSQSMaN+faTXqyeYiCkFpDUzI4hXSeNY0di8QFUVFx0cBB30+hs6i/LE&#10;9MSOHTBr1gytSKdwSnKn4sXRn/SHecmSMKflQCJHJbJ5yA1TzOh/jkjkzszcWIVLsUgNxNukaVjX&#10;sIEYSoyWGIjP2ECk1/VeQSEvCpGjMdlQNTMTlu/o/1y6P5vORxq9PjYe/YsUwX16vvsNGiCQzp8P&#10;kSMTk2jym/uVaX8BXl6wovdjqp4e5nHqMp3/9USpebiFKDUPdxDt2rbFbqIjcT/xEJFTl0/Q9meI&#10;zhIDkc3DO3T7NpM0UoCFBVJpov9WNBH/CHg5O2N9q1Y4VaUK/KtVQzwxhD47IWM5dVbE1yAtLRYX&#10;LizArl2a2LevIVxcmuLuXQWh5mFwsBLCwrgbsorERFQTTMTERA3S6Jp49ozNQF1kZ+uTDmUj0ZB0&#10;shF9/7BhyOT/O+DNm3akJ9vi5Utevw1t14q2/zv6MCpKCV5eiti9uyHmzGmEpUtNceeOq+QI/zY6&#10;CwKbn/dpjhJC86js7B+XocJpwSXoO1GGvj+ZXbt2FUzKz4HnCLzd18De3l4wKTn6kCMXY2NjCzXX&#10;YOOUzUKOSOQ07k2bNglGIkdi8j5+Vy3I74U0hVmxxhJ0bHEEfTWvQqPWbswafQp+3l/OBvv/CtFA&#10;FCFCgtT4eNivWAGzWrWEej17SKxyrSDvmjWRpaWFNyTWo2mZevQojy6SrT4Pj5MnscXYGEeGDEHC&#10;48eSe78NbjSQ9KJjGkRCmGsHcafCsyS2b5LIvk/0JXJdlqckcJ5UrYrAChWEQuRcU4ibrFwgEX+5&#10;aFHckZNDCA1M8evXI5tTmwv5Wj4F/7t3sXHCBKzs0gUHSfhKDURvmuA86NMHAerqiKEJTDCJr0AT&#10;EwSamiKIHg8mcoRiMG3zgGtDdu6MuytXIoBE/c9Aemoijh5YiWnT6sPSUgmOjmo4e1Ydt27RcQVq&#10;kKDQFMzD4GANEjPN4O5uAn//CyRCCnd+ct/kIiw0EkcOuGD2JGuYdd4AHfmVaF5xDYxbnoZ5h4fo&#10;r3MDOvX3Q6EKpy8vReOK09Cg4gjUrWCG2uV7QK5cF9Qo3Ql1yvfD+hV7vnpAfv4sExnPsxAcECvU&#10;U/TziUB62nN4uD3G8pnnMXPEKViuuoBb1wPxHn/vmzvJZTx/gaTkRJgaWKBOscWQlZmPGjLjsXj6&#10;of+JImQDccLIdejRbjV6tN2MgV2ssc/OE3Ex35fKERMdhxkTLVC5SA/ULzsRDcvOFaIQ80zEtYKR&#10;WKfUGNQtZ44mlSdAXc4SuvWOQLfBYXSUPwnT1m4YqHcdhiQCNOpugUqdhVCsMx7ysgPQRLY3GtUw&#10;RYMqvYXz3bDyCKg3mAuznnZYvP4qpllcwbitNwo0DAvDSTZ3sP1cIK5w2nOqmPYsQoSI70fuq1e4&#10;f/AgjisowLtJE+SyWUbjrRCJ2L07wGnNmpqAiopgqgmRiLRetsRE5A7NnNIs7dIsNRE5rZkZSbwh&#10;Kwvr6tUxX1ER+3hCGfa/UedfAk+4T9vZoX+LFoKByNGFHYsXhwmxG5EbpLQj6hD5Me62vJB0li3p&#10;GDviXomBeI54hfQKa5eHRP98BmI86Z80Os4cNhDpeYQ6kGwi6unlnQfSEMI56dYtLzqR9Nprek0Z&#10;jRohiV4jpzg/pmO7RfSk2w87dkTstm14RhrmdSHTENOTk3GNdN2akSMxnrTNSl1dbCAWGHnYti0c&#10;iNKU5cPEY3SsJ4kceXiByOnLVyUGohfRh7M1aFsv0kVBGzcKJqKYzvz78ejqVWyka+pQ5crwrVYN&#10;STQv4K7gPoaGpI++vUb678brly+RQdd0RmIi0mNjkRQSghRiwoMHSLh/H4leXgKTiMnEFGIqMY0e&#10;S6d1XtC6maGhwjIrMhI5SUnIoX29SkgQzPm3XIOUz092Dl48T0JySgiuXFkKC4uKOHFCnnR2S3h5&#10;5ZmHAQGKpMWVEBKiLJiIEREqpMtVERurhidPWiEhoTWSkjSEMkPp6XkRiVlZenj5kmsc6pNW5yWn&#10;OrPByMahJmlbDaSltaJt8szDhAQV2q8S6X4F2No2xNq17bBly0S4uf3+WpY2NjYfzMP8rEnXGjc4&#10;YfPue8DzifDwcCGCkDssczOY8+fPSx4tPNg09aJrgCMQDxw4IBiKP9JI/dVwOe/xwUDs0PwIuqte&#10;hGqNHVg19xISnn5d1uH/J4gGoggREnC6rD8NirYzZgi/Iq8h0bmdBKxH1ap4SmKVTcR4EqEJQ4ci&#10;k7vlFcLceXzzJraZmMCha1cEOzt/V7FyLlA+ngSnAQ0oi0m4XJGYg/xr/U0ii23h13oS2kFE7mTI&#10;j0mbrOwnkX6Q6FSiBJxpHzdr1EA4d/6j/eZ8xy9HnufOYR6J3bX0OvfR8jgJ+JO0PEuvOZzOY2CV&#10;KjhDk5pDJPAPk9g6RiLsJAl35pH27eFE699YsgRhx44hmUTIz0KQz23MNFfBsuWqJF7UYGenBicn&#10;NVy9mheFGBDQWjAPHzxoAU/PrvT/SRIm31YcOCY6Fp7uXthrfxHjBm+HpvwiKNVYjda1dkCxkhVa&#10;VJSmL09E/YpDUKdCb8iV7wLZst0g99cQNKo0GpbrDtKA/2OKE795m4vb1wMwbYQj9BVXYJDJVmy3&#10;OIs7N/5ZGzP+SRq0G29ADZnlqFtsOcrJjEfvjhbw8/47TYMnipERcWivORomeqvRRWs1bCydvyni&#10;8AMkHu0V15tQkTdFjb9MUa/saDQoy2nMi9C4zHLULz0TdcuMQOOKk9Cy+nxo1LKFdp0D0KrjCO26&#10;+6HX8DA6yDuhk8IZGMgfhmY9G6jXWQPlOjPRso45Gtboigay7dCwljbq1tBCrcr6kCvXmc7/AGi1&#10;mA095UWw33oVcU8yhKjC/VfDsXDvQ5iuulagYfglDt3kibXHfHHqVgyCYr+tfqoIESL+f4N1xhM/&#10;P+ynsd+V9MczGjcxeTIwcmRe1F2XLnkGGkcnsonIkYgfmYhcF1FIaSZKayMmEKW1EaOI92vVgg1p&#10;nVkKCnA9eFDy7IVHQQYiRxpqf0SOTOQoxAUlS2Iz6ZGtRG6ewgbi0XwGIv8w+oDoR5omhMjm35OK&#10;FZFSrRqy6Hjf0OvjTtRCKjMbidyhmsm3OSKTlu/bts0zEtu1w1v6/3XTpnguJ4cE0iSRpJH86Bju&#10;kh7yUlcXskuygoMFs+P9F/RQ1osXOL1rF8ZwR2ZtbViQztlKz7WdaEPcSbQnsnnIKctC1CG9R8eJ&#10;gnmory80TpGah1zi5TbxATGANFE4MYD2+bBnTwSuX4800mjvRRPxtyKcPoP7JkyAPV2D3nQNptJ1&#10;9KRCBQTS+xlD84bCzAd+J3ju8Zqu7VdZWch+/hwviS+SkhDm6YnbDg64u3Mnrq9diwsTJ+LKpEk4&#10;bWyMs3Q9OpNudyFeJl4lehBvEG/RY3dIzwfQuoFTp8KftgtZuBBP7O0RR/uKtbFBytmzeHH7Dp7T&#10;PCjx3nXc9LCBwx4D0t614OLSErdutcSjR3nmoZ9fHjmFmU1EjkQMDVVGeHieiRgdrSYxEjmtuZUQ&#10;kZicnGcmcqOVZ8/YLMwj305P54jF1vS4OpKS1Gh9rqmoIhiTHh4K2LGjOSZNaolz5xz+mNRbLZpj&#10;FmQg5md7+m7gOoTf0gk5Pj4ea9asESIH19P3yu3btyWPfBs4hZo7Qf/b8SECsfoStG96CN1UXKBS&#10;3Rpr5l1CcqKo3T8F0UAUISIfWAREBwUJphg3BbExMcFeEqpXSFg/qlEDoSQaokicPyUB/+LevS+K&#10;hgwapB1pYLUzMsLD3buR/RUt9j9GIn1RW86Ygd4ktg+TCD9KIvz0X3/hAtGDBPc9Ets+RI5E5NQf&#10;T7rPmcii3FEi0vnXfuZuFuu0jys0ibg8axaSY2Mlz/L1uHToECaQCF7WvTs29+iBnaamcCThe1BV&#10;FVcqVULA8OE4uW6dcD5P0PIM0Zl4nui0ejXO7tiB0J9oHEoR/PA2ZvVXxuKlqli7Vg3bt6vhwAE1&#10;ODurw9OzFby9W9NSAVevGpKQOYasrB8jCKMiY7DFYh/6dV0ClfrT0KreMjQpPw/1y0xDA05frjgQ&#10;tSuYQLZsV9QuPRL1Sy5Ak0pTYbnu0A8zEBmvcrJx/44/ls46iDbys6BSbwrM+2xBkG88srPyxMiM&#10;MbsgX2496spYom7RtagmMxvazZbgxOEbwuMMrpVy68ZDdNKbgG76i9BVew2O7ffEy+zvMBAJOTmv&#10;sWzRZhJJ8qhVrifqlh2OBmWnoEGZ6ahTejTqlx+DhpWGo5WcDbRqH4BmbUfiHmjWcYRWnb3Qqbcf&#10;bRscFIzEtg0PQKO2LVRk16FZ1Rl0js1goDUGrZV6oXm9ntBRGYEenceif5/xMO06HrpqI6FcfxwM&#10;Wy+H5SoX3PII+se5D3mSgTN3YrH+uB+GWX5bc5aeK69i3p4H2OsWhrvBycjI/noBKEKEiP+fcJk9&#10;G+dIi4QrK+P9iBEA6QoMG5aXykwTeejo/G0i5o9EbNQILxo0yEtp/shEzJ/SzJGInqRvllWogPW0&#10;z/tubpJnLhw+NhA5RTk/2TxkU5GjEeeTZuGGKhakRdhAlEYgslbhrAr+YVRqILKe4S7LnF0RU7Ei&#10;EkmLPaPjfEWv523TpkIkIr9ergMpLFu2zGsqQ4/xa39Jyxxa5w2dl3dsMLZpg7d0m1O92UyM52YY&#10;tO8H5crhPm0fOm8eMgMDJa/q0+BUb4flyzFBU1NopMIG4g4iRx1yvUPBPNTTwyEim4ecsswNU86R&#10;VnIhctryNaKnxDyURh8GtW+PGAMDxBFD6HFuKhdAOinNz0+MRPyNCPbxge3o0bCiz4cXXYPP6bOT&#10;TNdOML1HTx49+qMNRI6QDPX2hqeTk6DB7UiT7yC9foA+5yfo+rpAuv0akVPnH9L9fkTOFgrt1g0R&#10;tIwixhKf0P/xxES6nSRhIq37lPiEH6dlHO1Pyhja/9MevRFo1h0b1irD1k4Rx4+3hKtrSyFlmc1D&#10;H5+/yc1M2ExkE5GjEYOCFBESkpfSLI1G5LTm2Ni8qEROb376VB0JCepITGSjMG8pZUICpz+r0joq&#10;RGXanxIuXVKAhUVT+upsRFr/ODIz/wyDiOsYFmQYforl6TtrwoQJhTYBs7KycOfOHaym7xKOPDx2&#10;7JjQdfl78blU738LLp73xKDu66FQfSn0mxxAT/VLUKqyDXt33JOsIaIgiAaiCBGfQVR4OI4tWYL9&#10;JOxON26MyzVqwKtSJYSSKI2cOlUQdV+Cm4ODkNrivmgRsuPjJfd+PV5lZ+M212GhQdqChO8Omghs&#10;pWOxJxGzu0QJHCFxfp6WbiVL4iqJcxcS5ceJe4ic7mxJ3CRZbiGycN9dtCis6DUFnPt017EvwXnf&#10;PkwisTufjmtZ167YYWyMMx064CAd12a6/0+RvDEB/rCY1Bvz5ytjxQo1bN6sBnt7NRpI1eHm1opE&#10;DRdT1qEB+TCys3/8UcfExGLlsm2YOXEzehgshXL9SahfaTBql+uFWmV7oHapUWhUaj0allyLJhVn&#10;YvO64z/UQJQiJvop5k7dBtOOq9BRfTWG9diBU4e9EBIYR887A3VlNqNx8R2oX3QjZGWWQL7ybGxd&#10;//f1wUWV3a/dhbHeWHRrNw992+/GqL674fPg+4pJ37n1ECbGw1G+uLKQyl2n7EDULkvnp8xA1Cpv&#10;IgzureXsoSG3Gxq1dqFN7d15BmJtR7q9R7ivdS1bqMluhZqcBbSbbEAH1bUw62yBnkb0GjY7Ykjf&#10;xWhdfyWWTnaH78NoxMU+RYB/KA4dOI250zegqWxfyJYwR1vFhfB9FCM5sv9FQvpLXPOJh41zEKbY&#10;3i3QMCwMJ9rcwbZzgXDzjkdcipj2LEKEiILBUUJOWlq4Wbs2smiMxaRJwJgxwIABeSm77dvnpfN+&#10;FInIUXcvSbtkSkzEDynNbIBIjESORmQTkbsznyA9sKh6dVgNGyaUdSksPmcgcqdlroc4ivTJDNIn&#10;S0mfrGYDkbiNdMg/UpjLlMkzEImcRcEGYiAxjCbM0RUr4inpihQ6xgw61mx6PS8bNkROo0Z4Ra/x&#10;FS056pINU+F10jrMZ/R6n3MkJj2eRefjVfPmyFVUxFtlZaHp3Ata5wntn+tIP65VCz6amggmffeM&#10;M00+EemTkZYmpDIvofM/T08PG3V08sxDur2HKDUPOWVZqHeor4/zxItEN6I7aUqh7iHRi947H446&#10;JIaRZool/ZRsaIhEuh1Bjwv1pNesQerjx3jzDfUpRXw/kpOScH7LFqyma+RulSrIbtIEGXSt+Kqq&#10;4saePXjzDRFhPxofmzkcNem0eTN2jBsHh1GjsG/IEBzs0weHSaefoO+QC506CXXH79L/3sRA+h4J&#10;NzFBNPEpXXMppqbINDPDa/oueDNhAt7MmoU3Cxbg7eLFeEvzmbdz5+INfU5yx4/H6+HDkTNoEHL6&#10;9UNO37543acvfS+ZIWygMayXtYCdXVOcPCmPa9da4t49BTx8mGcgenvn8Z9GooIQjZiX0pxXFzE0&#10;NM9I5AYrXB8xMlIVUVF5dRJjYvJMxbi4/FT5wOhoZXoORXp+BcyZI4cJE1rT9v54+fLP0VyTJ08u&#10;0CgsDNu0aSPUIuRSRJ+Cr68vli9fTvOezUL9Q+6wLCIPbCAONLGAYvUVaC9/CD0kBuL+nV6SNUQU&#10;BNFAFCGiEEiMjMTVhQtxsFUrnCUx+oAE9n0Sqlzo+kt46OGBHSQyOX039swZyb3fBk5BeOjujqNW&#10;Vji6dSuW9u+PFbRvcxLPE0gEz5eTgxVxHwnsA5UqYTeJYisS32tItC8hLiMuJ3L35rVEjgKYSQPQ&#10;2Tlz8CJfG//Cgpu7HNq0CQvotW3v0gV2GhqwInG1oVo1TCZx/ich2scPawb2xNzxylgiiULculVN&#10;qIV4/LgKNmxQhbv7Ebz6yq7BX4uQ4HAEB4XDynIftFQGoWapLqj71yQ0K7MDzcvYo2HJ9ZCvOA9b&#10;1jn9FANRits3/DBpxFboKsxFm8aLULvMUNQrsRJqVQ6jRek9aFDUCrVkVqJl1aWw2XhZshWQmZmF&#10;LRsd0Fl/KvoY2MKsw3701N2FVfNPICoiQbLW1+Pu7Ufo3mkEyhVTQs1yHSBbthOql9NF7QpdoSa7&#10;hWiNVrI70FrOTjAL8wxDe+G+NnWtoStvBZ1mK9BObQ70Wo3G5PHLsGsnp+LlnUPn864w7+GIdvL2&#10;OGT/v+Lp/ft3GDNiLtTlB6FhhYmYNuIAYqPSJI9+Hlmv3uBBWCoOXIvAon2P0Psb056HbPTE6iOP&#10;cfJmNAJinuHdf+DXXREiRHw/Qm/fxkGa4B+gMTtCURG5NPZj3DiAJu5CExFuJtKu3T9NRAUFIRov&#10;l5urSDs0S801NhGJH+oiEp+QhnhUq5agGzYqKeEyaYwE0j6FKb3C5sUJG5sPTVSk5mEbonHx4hhe&#10;ogTmkPbg8itSA3EjUWogSpuoSA3EG0Su7cxZFQFETmOOqFABsaRrEkhfJNesiTTSOulsENKxpxPZ&#10;LEyh40+i+xNkZYVGcvESJkjIj6XQemlsqDZpgpd0vHx+2IR8TtvE0XMF0vH60HqPOnRA4qlTeF9A&#10;gwGuJ5YQEwPnvXsxvWNHLKZJ/A49Pewl/sM81NcXzEPnQpiHoQYGiKLnjCc99Zz0VLaJCZ7T+xpF&#10;jwmRiOvWIevp07wDEMeGXwpuIHHJzg7z6Jq9TRr3FX2+2Jj3o8+i25YtyP3dxq7kekhLSsJJa2tc&#10;trfH4QULYGVqio10zdnRNXXA2BgnOnfG+a5d4UrfJZ50fd0jehMDiKFEjjaM694dSb164TkbgUOG&#10;5H3PzJoFLFsGrF4NrFoFLF0KzJsHTJ8u1GR9P3IkcmndHPpeyulnhuf9+sB3LD3fmtbYeVAezs4t&#10;hQwfNg8fPPjbQJRSaiRKzUQ2ET+ORuQIQo5I5NRmNhOlhmJERB4jI/9mVFQeef3btxXg4NCMXkZV&#10;zJ1rjDt3rgjn6k8Bf5dUrFixQHPwazho0CB40HzzYyQmJgqNTrjjMqcvc/Rhylc0A/2v47LLTQzp&#10;sQlKNdagY4tj6NnqMhSqbMRe2+9L8f6vQzQQRYj4CqRGRcF9yRKcJtFwm8Ssd9u2CDh7VvJowYgn&#10;kXl+82YcIhHoR9u+L2Sx7m9BhL8/fG7exMVDh2A5ejRWGBlhOQnbcSTex5M4n0FCfQYJIBbyi2jJ&#10;0QALaeA5TuI00dtbspfC41l6OlxokrGOnmMtTUo21qiBuSTuh5Mgf86F2P8gkRv52A8r+vUU0pgX&#10;LlLDckktxG3bVDFiRDO4uh5BTs6vrYXiuPMiVGothVIFR+jXPQeFcrvQsKQF5CstgdX6n2sgcg2V&#10;6+73MHrYUmgrTkS1IgPRvtFpdGnuAbXKR9CouDVqyayDQrVV2LHpb8GVmJACfc3+6NF+DfoZ7EH/&#10;DgcxoONhmGhvxyGH28jM+LaC4kcPn0OLxh1QsZQCqpRTQo1y2mhZfQEUq6+ESk0LqNW0gjqbiHK2&#10;gonYupYNWtVZj+Y1pqCX0SLYWR/HkYOfNugnDN+Erq33YfWsO5+NLnz4wA9qjUegdsmp2GtzG1mZ&#10;3zYxCH2agXN3Oe3ZF8M3f1tzlu7Lr2CugxccJWnPz7PFjpwiRPx/ROazZ3ChSbstjbNuNWsiWVMT&#10;b3lyT+O80Jm5Rw+AIxNJZwjpzJyuq6oq1Al8xym8bJJJTEQhQq9+faTRvrhDc/4oxIhatXCT9r+P&#10;bm+lfV2nyWZ2Ibp8soF49fhxDFFWhhppCqmBaEhk85C1xlziAtIdy4j84+WnDERXIpdg4bIs3kSu&#10;gxhE5CjESJpox1apgqekM+KrV/9gDLJJ+JT0RxzdF0OMrloVUUReShnDpO0E0u04WibKyeEZnQ+O&#10;KHtF5yabzUjaPpae7w69DsFEPHfuk3URubTMkoEDMY3ejw103tlA/JC2rK+P00Rp5CGnLbN5eFNq&#10;HhK96Rz7E6Xm4VNDQ6R26oRsej/fDRiAt/TeZpA+40jEB927I/rgQbyma0HEr8XLV69w78wZrKbP&#10;zS26bl5qayNHSQnBdL17bt/+R0SGvs7OxvXDhzGD9Phyuv42d+wI+y5dsN/EBEe6dcMJ4lniBaKb&#10;xEC8S3xE9CeGECOJcXTtJZmaIqNfP7weOjTPQGSjkA3D+fOB2bPz6rCOHYt3I0bgDX0PvaJr9QWt&#10;n9a7N56a9sStsQZw3KgM+2PyQtrwzZsKuH9fQWiYwmQTUWokSvmxoZg/rVlaHzHPTFT6QI5OZJNQ&#10;ytBQRYSF5UUs8nauri2wZUsjzJypiDlzTHDt2vcFcfwMODo6FmgIFoaVK1emt2XeZ9ORAwICsH//&#10;flhZWeE4fUc/efJEMC1F5OH44Ysw7bgGarIW6KR4EqYarmhZZS322v5duknE/0I0EEWI+ErEh4Xh&#10;zMKFON6sGa6ToL1Hoi6HROTn4M1Rg3374sGoUXj7nd2YPwduxc+1WLghTM7Ll0IHxxQ6tltnz+Iq&#10;CYtpNKlYRMJnUJEimEDCfhwJ+rW0PEqTjHtbtyI9KUmyp8LhBU0snObMwaIKFbCMxPsk4goFBcSR&#10;6A3YtEmy1p8BbkKzyKQ7pmsqY95kNSxeoorZc1VhNrAxoqK/XPPoR2PmeHvUlJmFTi1cMcIgCIZN&#10;L0Ol0j40LGkJhaorceu6L96/+7kGLF8vLzKysH7FPtQtvgAzesdjZMdQ6NQ+g6Z/2aG2zCYoVFsB&#10;600XJFsASYlp6Kg1CX0N7IXow/4dDmFAxyPEozBttwMHdn1bPcT1q3eguEwDVC/XCnUqmaBp1Qlo&#10;UW2eYCAqSwxEpWqWNLAvR51SozG451rcuxWI3NdvkZ31Cq9f5wrdoT+FhRMuQK/xHpw78uUOo+YD&#10;F6BZtSnormMNv0eSiI/vBKc9uz9OgO2FYEzdea9Aw7AwnGB9B1vPBuLyw6eITc6S7F2ECBH/dcT5&#10;+eEcTdwdqlbFQ07L7dgR77gOIjdUocm70IGYIxHZRNTVFer9CU1GlJT+0Vwlq1EjvGjYMM9ElEQh&#10;SiMQY2vVQgjxAj3HWvr/wIIFhdYFTyMjMbNrV6jTxJZrHnITlZElSmAa6YxZRP7hkusfsoHIGRCb&#10;iNtLlYJ9PgPxbJkyuEy8TrxbNq8Ts2+5ckKDOE4xDiOtEVmpEqJp4hxdpUqeKUjk21HECLo/jBjK&#10;pWYkt/MzPB8jaP1ICWOrVROiE1/Uq4eXdF4y6HYU7eMmvZa7dB5Trl37ZDrzoc2bMadHDyzQ0cEO&#10;Ou9H9fXhRJSah1zz8HK7drhK/BB5SJSah8EGBojs0AFPDA2RTO9fhokJ3vTpA5BexLRpeDdxIjLo&#10;vQ2j/dyn8xu+a5dYD/E3ID06Gvs7d8btmjWRRe9ZDunpMFVV3LO2/u0GIkfJ3nVygs2AAUI2kG23&#10;brAn7iEeILKBeJLIBqIL8QrxBl1nH0cgRtJ1xvUL2UB8zunIQ4fiPZdK4JIJdC1iypS8iEOey9B3&#10;z6uBAwXjML13b6T0MsWTnt1xY6gB7DcrYr9Tc7i6KggdjznyUMqCjMSPzcT8pmKemaj4DzMxv6GY&#10;nxypyGnPvO/Tp5tj/frmmD5dGytXDkdkZJ7O/9Pq9nWgz35B5uDnWIe+r635uivE9wBHz3KtRO64&#10;LEYe/i9WLbGFZrOZ0Ky7DSYq59C7zRUoVFmPvbY3JWuIKAiigShCxFeCf7nhosTednZwIaEZRII8&#10;YvlyoT3+pxBLwvrKunW4S+IjbfVqvMnIkDzya/CaxM2rly+RFBODlNhYeB48iKUkdPsULYrNxYvD&#10;iYT8Zf7l8CujELkO0LGpUzGKJgBLaXJyr1cvhNJ+soYMQQRNaiLd3P6YwTqBxN/26TMwQVkRs7qp&#10;YcxIFcwZpIo9IwfidfavizxMTUnFyL42UKm+FQO0H2DhoOeY3D0W3RTdoVb1IBqX3AKFqqtw67r/&#10;TzcQpWguOxoGTU5iZt9EjDEOQ4fGF9GyzG7UkbFEy2orPzIQ02GsPR/9DPZ9iD5k83Cg4TGYGRzB&#10;AOPdOLDrBn1Gvi5aznH3MdSrro8qJTqgVtl+qFd+FBqUG496pSdA7i9zVCveG5NGWAudrb0fhAnH&#10;URjxxLhzIxiTza5ixlA3+D38cl2va1dvQbPFVNQvNR+O1vfos/PjI/9e5rzBw/BUHHKPwOJ9D9Fn&#10;9belPQ+yuI5Vh33gdCNKkvYseQIRIkT85xB16xZ2t22LE7KyCCDtkd21K8BNVdhI7Ns3LxKRdIbQ&#10;fZjWg5YWoK4OcPMVSUoz10VkE5HTmdMlUYicxiw1EMOJrjVqYL2cHDbR/pNIvxQWe9euRVfaTpsm&#10;uZ1JW7CBOLlkSSECcTZRGoH4sYG4v3RpHM9nIHJjODYQuQ4iRyFyLUTBRCxfHqEVKiCsYkWEVar0&#10;gWwYhtB9QcRAYgCtw8v85MekDKb1mSGSbaUGI5uKsdWrI5EjGuk2m5a3ihWDh7w8Um/e/B8TkfVN&#10;dHAw9m/ciIV07pfQ+eaO2Sf19YWGKdxt+VK7dnAjehBvEe+3by+Yh37EIAMDhNN7FdOxIxKMjZFG&#10;5/sl6aj3AwcC48fnRXwtW4a3EyfiWbduCKF984/W/lu2SI5AxK9CMmn83UZGuEmfjSxavtbRQRR9&#10;tny2b8fb32wgeu7dC7vBg2FFn31ruk6kBqIjkUsfHCOeIp4nXiJeI7KBeJ/o8wkD8ZmZGV6Sln/H&#10;P1CwiTh2rBDx/NbcHDn0XFkDBghpzqm0bmKvnkg06YWw3l2xeV1LHDzCzVLyIg/v3MkjN0752EjM&#10;byZ+zI/NxfypztLoRKmpKCUbi/ychw+3xNy59TFunBatc/OXZxcVFn5+fgUahF+ipqamZA+FA39P&#10;/WnG6Z8C8wGLaL5hDt3GO9Gr9SX00/agOdh67N0hRiB+DqKBKELENyIpIgK3Z8+GDwnyEG1tBJw+&#10;LXnkf/Hm7Vs88feH//TpiOjTB5lXr0oeKRgcGRb7HZ2RvwSOTowNCMBpEqbn69fHVRqQXGmC4b1z&#10;J7K+Ij0m2MsLK0g8mJHwtmrTBslDh+Il8e24ccikSc39SZOQRuepoBpCvxqZz5/jjJ0dhrZsgXEa&#10;ajhk0Ab3O2jDz7gTHm6wQLSvL3J/cli/zRYndG9rCcMWxzG2UxhWjXqNVaNzMLlHDEyUPKBW9YBg&#10;ICrXXIMXGT+/wDN3Pj56wA01ZKahp7onRnYMFExNg4bOaFnOQWio0rzy8n80UUlKeAajNotg1oEN&#10;xLzow4GCgXgcgwxPoq/+UQwz2Y9DDreEqMDCws83GCuWbMPwgQsx1nwlcTUmjd6AnVvP4PpVX3hc&#10;fYjIiCfI+Abzfe6EI+jY8iDOH4kQPltfwvv3b2HQehrkiszE7DEnERX+9fVBvwXh8S+EtGeLE34Y&#10;seVmgYbhl8hpz3McvLDHNQy3g5LxLPP3F3cXIULEj0Fmaipu2tjAolIlOHPkHY3buTThFyb4NKkX&#10;IhH5/y5dgI4dAT29PBOxVasPJiJHIr5s0uRDFCIbiNIIxJhatRAsJwfXmjWxqVo1zJOVxQMnJ7wm&#10;zVAYcKT/UjoOVdIU3DilX4kSQgrzBImJyAbi8i8YiJckBuLtsmWFOojcjVkwEcuVgz8xsHz5PLJJ&#10;mI/+RF+6/zGtIyVvw/dJ6Schr+tfUWI0EvObi2wqhnCUIt0OpXUf03Hfof8fDxuGd9JGBfkm4zym&#10;RJKeOrJlC5b16oWNuro4rq8P53btPpiHQt3D9u1xl/iA+JgYSOTUZY4+jDM0RGKnTnhuYoLXpBHf&#10;c+ood9qeMwdYvBhYsABvSFOl0vsaSPv3GjAATy5fFiMRfyEyEhJwZd483KLPynN6f3N1dBAiLw/X&#10;UaOQm/WbsgHoOgy+cQP76FrZTNfPtq5dYdOtG3YSdxH3Eg8RjxNPE9lAvExkA/Em0asAAzGWvj8S&#10;SNen0XdJ5sCBQhTiG3Nz5NL1nzNkCLLoPo5OTKXrlI3GeFo/3qQngky74sIEXexxUIDLJQXcuKGI&#10;W7cUcfs2859GYn5KzcT85mJ+gzG/yfixoZhnKuYZiXwfm5bW1s0wdGglLF8+AGlpSaRDf396+acw&#10;d+7cAg3CwtDtKzvliygYwwcsRb1yI6Hf1AH9dT3Qq7UbWlRZDUdbT8kaIgqCaCCKEPGNYLMp0ccH&#10;QWPHIpAE9xMuLvwZsNyMOnwYQT16IH3pUqR/oYX+1atXUYGErYaGBobQoM3t97kQLnfT4k64PwKn&#10;J0yAB01CfEnIe9BzXevfH7EPHkge/TKiSDQvICHRlcS9nZoaMjjdgeujLFyI9+PHI8LMDH67dgmp&#10;1H8CvD09MUi+Gda01kCYti6e67VDctu28KWJlteyZYjjLoc/yexcNm83VGovhH5DJ0w3TcD6Ce+x&#10;Zmwu5g1IFYw74+acwuyIhsUt0azScslWPxevXr6GZrOpkC+zBUbNXGCifI2O4xK05I6jeVl71JbZ&#10;DN1m63DskKtkC46gfI6BPVehdzt79O/A0YdsIB7DIEMnDDY6haGdzsOs3QmM7n0UTgfufzatOD9e&#10;vcpBTMxT+PkGIcA/BP5+wQgKDP0mwzA/Hvv4o19HeyhV2wxP1yjJvV+GkdYC1Cm+ACN674afT+G3&#10;+5FIevYK1/0SsdMlBNO+I+153PbbsDodgEsPniA6KVOydxEiRPwbkRwWhn00tu6WlYV7jRpIaNUK&#10;77iRCkcKkVb4HxNRXz+vuYrEROSaiK+aNkVmo0ZIr18fyXXrIr5OHcTVri1EHz4mPXOxZk1sJ22w&#10;jHTBeRrPk7+gV/Lj9M6dMCBNoEmT3HZEk2LFMKBECYwsWRKTiPOJ3MhtU6lSsCbuIh74yEB0J96k&#10;fdwhsonIqcxsIn4wBSV8zAafhD7ER3Tfw3zk//PTW0rJ+rydYCzS62QKxiLxg+lI6/pJnt+dzs+j&#10;3buFepQfgzNTIkgPHbKwwHTSbNyR+azEPOTU5evt2+MW8ePow7AOHRBF79ETIyMkde4spCrn8vvH&#10;EaVce27qVGDGjLwmFpMn4zVptERa35+2fTh6NDK51rSIX4KMpCRcIp14jT4rqfQev27dGmFNmuDa&#10;4MG/xUBk45qjgw/RtbGV5hXS6MMdRDYQHYj7iIeJTkQ2EJ2J3EDFnXiLWKCBSPuK79ULKX364Bld&#10;by8GDhRMwxcccUjXZprUOKR1ntC6vH5s1x7w7dsJZ+dp4cRxRbi6KeL6dcUPJmKekajwDyPxU4bi&#10;x5Su87G5mN9QvHlTESdOtMCyZQ0wbZoKduyYh9BQP8mZ+nMhR9+1BZmDhWE//p4Q8c3giMzEhCT0&#10;774QjSpMQMfmBzDSyAtdlM6hXqlZ2LX973mPiP+FaCCKEPGdSDx7Ft4NGghh/O8yPz85TwsMRAiJ&#10;wRgS+0kHD34x7WHt2rUFDhzMpjQBMKEB/1sNlhwSvI7Nm+Nu0aKIJKHsRcvLLVsi4NgxyRpfRu7r&#10;1zhua4vRNCGxpckIiw06aKFD23sSvy+GDoUXTWpeRP0eA+ZjhPv7YygJvos0mUrW08MzEvGZJMTT&#10;SeyHkvgKpGNPoffoR1uIO6xOoLLMSGjXOop5/VOxfsI7IfJwbv8UjDYKRi+1G9CtdxIty9mjWTkr&#10;mBlbS7b8WXgHX+8I7LW7hAoy46FUyR5tZA9Cu/YxWh6m/x3QtJQ15GQ2wLDVari4/D2QZmW9hJ31&#10;SQw3tUP/jpzCLIk+NDqBYZ3OYmS3i5jU5wbG9LiCSQNP47yTN94U0kT8GTiy/xJ66e4TUq4f3Stc&#10;VG9UZBzaK69GNZk5sFh2Aelpv7bkwKfwKvctvCPShLTnJfsfod9a9wINwy9x4HoPrBTSnqPhF/0M&#10;b8W8ZxEi/jVg4yDEwwO72rXD3sqVcbtWLSS1bo23nMLMxtPHkYiGhnkmoiSd+b2iInLk5fGCxuy0&#10;+vWRVLcuntapg2jaD/8YekdWFudr1sSuatVgQfs/Nnas8ONaYRHo5YVldAz9SRd0pn3okl7RJ3Yl&#10;jdG7eHGMKFFCqInIJuLmUqVg+1EE4kXiVaJn2bK4ReRUZmkkYn5TUDAJ+T7JY170/33ivXzk//OT&#10;12E+IArb0lJqLLKhKJDvk+yPG7kI+6Zju0jHfYrOabC7O958Ih3w8a1bmEbne5mODg6QxuDahx6k&#10;M/JHH3LX5X8YiLT+E2NjJNN79bx7d7ym9/E9v4ecms6RpWwkMjmlmTTVqx498IT2+0hXF6Hr1uFF&#10;SIjk2UX8TGSmp8Nzxw5crFcPT0k7v1RQQBB9blzo/cstRKOhH41XNN/wvngRlnTNWHbqhO00H5Aa&#10;iHZErn+4nyg1EM8QuYEKG4gexNtENhAfE9lAFJqo0L6i+frq1QuJNE9J5hRlNg2JbCiycZjAxiF9&#10;Dtg4jJZsE9m1O3zNOuPSEm2cOZUXgXjliiI8PPJMRDb4uBailFIzsTDMv510WzYV2Ujk25cvK8De&#10;vgnmzGmIefOMsWfPGiQlPRHO0Z+ctsvdkAua230Ng4ODJXsT8bXgcfSxTwB6Gy9Ak4rT0UnxGCZ2&#10;90f7pkfRQXUtzp+8K1lTREEQDUQRIr4TWdHR8B80CE9JLKcdPy65t2Bwukn4oUN4QIN99rx5eEZC&#10;lOsTfg6dO3cucOBgciHdb4W7rS08aOIQSeKdOw4Gk0C+SpOFewsXStYoHGLCw2FNEwxLmnhE0iQl&#10;a+JEPKf/c0eNQiaJ3XASIXF0XrKSkn77YB4RGIhZNNEKIHGfSgI8m4TfKyMjvKJlBon9OBJUQcuW&#10;IekbOlJ/Cu5XHuAvGVMoV96N8V3CsGz4C6wYmY25/ZMxyjAQPVWvQ7/+aahV3YdGJaygVGMtPK/5&#10;Srb+ceBoQz/vONy8FoEzR31g3tsSLWUnoFHJTVCouBNKFe2hVGkXWlawg3zp7cKxVJSZjd5Gq+Hn&#10;5y/ZS96gGxMdjx2bL6BPB2shjZmjD4d2OoORJhcxtf8trJgQgrVTozCxz3WMMj0EV2dfvHnze7q+&#10;7bfzQLfW+7Fq9mU8iUmX3Pt5zJ1iB5Wa66Fcczm8buXV//pTdSinPTvfi8PGk/4YZXWrQMPwS+y2&#10;7Apm7/bC7suhuBWQhLQXf27KjwgRIvLgsmYNbNTUsL9aNdyuXRvJrVrhDUcichQid2b+uCairi5A&#10;4997ZWXkNGuGjEaNkFqvnpC+HEvbh9AY/khWFldr1sTJGjWwp3p1rCFNcGLCBDz1K3w0D0fo+d6+&#10;jdP29tg0eTLM6bgMaT9tS5YUaiN2JJoVKyakNXNTldXEHaRDDpEGOUV0KVMGV4gchXijbJ6JyJGI&#10;bCSyocdmIi+l5PuZvA6vKyWnQOcnP/7xfphSQzE/+X5e9wYfg4R8XE4KCji3ZAlC/f8eE/MjLTER&#10;NvPnY7axMTa3bSs0UskfffiQKDUQAw0MEErvS2THjoiTRCA+MzHBS1NTvOnXL68OIr+XbApLjWF6&#10;X9/26YMMWjeWtr9D73/I+vV48Zka3CJ+DLhRSgxp9rP0uQmjz8szWnpVrAhH+vy8lqa2/0I8J019&#10;2doaW+l6serSBdtJv3L6cv76h9IGKtyBmQ1EbqDCHZivE9lAfEDXW34DMbx7d0RxRGHPnoKJGM+G&#10;oYRCxKHUOGTTkBhO24QRQ7t0h7fEQDzpRJ+R8y1x6ZIirl79OxKRaxNK+bEpyMz/GC9v3Pibnp5/&#10;U3qfhwc3SmkBS8smmD5dAXPn9sbFi4dIa+ZlaP3pNf84ACT/fG4wfb6VlJT+cd+XOHPmTMneRHwt&#10;OGrc6543TA2XoXmVBeimdgZTTIOhXW8vls44heCAn1dG7L8A0UAUIeI78fb1a6Q4OyNMRQUx5uZ4&#10;84VaQU98fXFz7Fgk0+CbRF/+cTc/3enJmfZbq1atAgcOZkdOT/oGvMzMxBZOXS5RAskVKuApCeYo&#10;4i3apyftMy0gQLLml5GVlYVTmzdjWd26uNa4MWLV1eHbrh0y+/fHMxLAacRQmkREubgg53fViZEg&#10;KTYWB7m5i7Y2Muh1viUB9Y74hsRXDgn+VyTmA1VV4Tt9OjJ+wC97QYGRUGsyFk3LbIF+g5MY3sEP&#10;8wYkY1a/BIw0DEB3FXfo1jsB1Sp70ay0DRqUXI7exp9Phf8acLRgdGQyYiLTcf64P/ob7kaz8uuE&#10;DmM1i49ATZm5aFZ2O5qXtSbaoFmZ7WhSykpIo65fdBMqy4zAprWHhH19LMYiI55iZP8N6GtgJzRQ&#10;Gd71PCb2ccfKSSGwW5GBbYuSMXuoFwZ0cMKgrva4eS3kt5iIs8fvhUHzXbBc6YbEhC8biAnxqVCu&#10;tRiyMkuxbtEFJCf9+onB9yD5+St4+ifCziUY0+2+Pe157LZb2HzKHxeFtGex27MIEX8angQG4tyy&#10;ZbChMXcvjee3atdGEt1+y6YhG08DBgB9+gA0xgmpzNxURUMD72mS+lJeHs8aNkRyvXpC7cNwOTn4&#10;Em9Kog/316gBK66BWKkSTk6YgMSvMBA/xtOICOxbuxYDFRSgXbQodIoVQ7vixWFM7EkcTDpkesmS&#10;2PjXX0I35jNEbqTCUYhsInoSbxLzm4L5jUJOdWajkdfj7s1S8v8fDEDJOryudLuCTEUp+T5+Tq7F&#10;yMfBadWniHZ0vEvq18cZKyvJq/snXr96hcD792E9fz6WkqbYoaMDV9JDt9u3xz0iRyByCrMvMcDA&#10;ACHECNIdsUZGiO/UCalduwpRiFk9e+JV797I7dsXb8zM8LZfP6Ezcy7dl9OrF17Se5pO20TT9nfp&#10;PfVfvBjZcXGSoxDxM8DvbaibG47Q5+YhfTb4c3OHDUS6HnK+onb4j0JyVBT2z5ghpC9vpetGGn3I&#10;BuIu+l/aQOUokQ1EaQfm/AaiNIXZnxhMZDMwQmIiRrNZSOSmKryMkRqHtI7UOORtAolBXbrjQb9O&#10;cF6kjWNHFHDqtALNXxRx+bIirl3LMxHzm38FMb9JKOX163lkszA/3dwUcPBgCyxf3hxmZnJYt26C&#10;5Kz8OxBB34k8h6tSpQrm03dFpKRR1b59+/5nnvc5lqN5W3b2z6+X/l8ElwJzsD8CwzaLoVbLAr01&#10;L2NSz0Bo1rPDvMkH4O8r/ijzOYgGoggRPwCvSLgFDRqE16NHI+nGjc82DcnOzETk5cuIGDdO6LoX&#10;OHs23hdQCHsxCcKCBoz8nDRpkmTtwuMtPdfFJUtwr3p1JNDgwwYiL+OI/iTkH9IE5MlnGsIUBJ9L&#10;l7CKRKyjoiLuNmmC+BYtkNiqlZCSk0biN8bUFMEbNyLz6VPJFr8HmWlpuLNpE8K1tZHDqV0crcET&#10;LDo+jtRgM/Ed3R+pqQnfadO+K/U6MTEZ44Yvh6zMLDQruwXatQ+jn+YtjOscDHMDX8E8bFvvBFQq&#10;70GzMtaoW2wZOmkvQ2RU4TtefgrZ2TnIefUGR/dfg2HrVVCouhaadeyh3/gAjFo4oU3dbagiMxgN&#10;S25Ek1Jb0LT0VjQttRWN/9qMhsU3okGx9agqsxj9Om3EA69Pp645n/XAUNON6G+4FyNNnDF76D1s&#10;XZiI3WuysGZqOMb1csMgI6e8js3GtnhwNxKvc35tOnOv9hZoVWsL/B5+uRFKdlYOehutgELlzWhS&#10;YSH8ffLSYP7NeP3mnZD2fMQjEssOesNsnUeBhuGXOGD9daw45INjnlHwjUpHLu1XhAgRvw/8o05c&#10;QAAurl4Naxq3HdlErFULCaqqeMvjG0ewcSozTfCFNGY2EDnVmcbpzKZNkdqwIeI5C4G28ZeTwz1Z&#10;WaF5ylHSBturVcMymtzOqVQJ5yZPRspX/Kj4MVgPvczKEhqNXNi7F65HjmAejblcJ5GbrbQhdiAO&#10;KF4csyVpzWwknia6Skw8NgPzU2oS8mNMNhqvEdnsY/JtJt8vpXTdjw1GNhWlxqLUnOT7eR3eB5uZ&#10;Z4gH6LiYq+lY9w8YgPT4gjv6c1aJ/927sFu0CGvpfXCg8+7evj3uEKVRiNxEhesYCmnMHTvmpTEb&#10;GSGxc+c83dS1qxCN+IJ0CZuJzEy6nUH3PafHMogvaL1U2i5cVxcBpLOibG2RGR0tOQoRPxpsIAa5&#10;ucGRPjfXucEOfVZusoFIn6Ho69fx5qMO3T8b8cHBsKDrwIp06zbih/qHdN9u4l5ifgPx4xRmroHI&#10;XZgfEf2IbAQKJiJHFhLZSBTSkyWUmoYcqRhE5PXZePSj/fh37g73foawXaiGfXsVcPy4As6cUcCF&#10;C9zYJM9E5HRmqSH4MT82CKV0d/8nr15VwLlzLbFjR3NMmFCf2Ib+341Xr/7MLsufwvLly+k17BCi&#10;4D5GXbqeCprvfYpbxI7s3wSuz75vzxkYt1kBzfrbMVDfE+O7+9J8YRPst15GclKaZE0RBUE0EEWI&#10;+AFIjYjAMRKJSS1b4uWdO5znKXmkYORmZyPyxAnc0NZGAg3yT/bv/2A6hoWFkdY3LHCg+Jjbtm0T&#10;tiks3tFgFeThgfM0MYgvVw7pJH5SKlRAYvnyeEL/h5YogUCaYKScPSvZonCIfPAAbhMnIrxvXzwy&#10;Noa7khICmzdHurIyUjQ1kUZC9yIJ5sBjx5BbyG6OPwO5JOzDLlzANS6ATcIHJLqFVC8pOWKD7+vT&#10;B3EdOsB76lQ8f/JtJhL/elVKpj3ql5yPxqXXQ726Azq1uIDerW+gm9KVPPOwyh40L2uLGjLTYag9&#10;BaGhP+YXrxnjtkG3+WpoNdwM3UY70a7JPnRXO48h7W+he+uTkK+0AHWKLEHDEhZCCnPjvyyFZYPi&#10;FqhfbD3qFV2PkjJDYWP5d/flT+HsqWsYZmqFoV2OYd5wL2ycFYU1U0Mxpf91DOl0EgM6HkL/jnvR&#10;r+Nu9DPajkMOnsh9/etMxN4dNqNV7c3wuV/wZE+K1zm5sFx1BopVttDrX4WIkFTJI/89RCZk4oLX&#10;E2w66YdRVt/W7Zk5c9d97LoUghv+iUjN+DMaJYkQ8f8JXFIizs8PLhITcW+1argpJ4d4FRW8obFY&#10;+JGMzUQDA6GRyntaJ4d0yvPGjZFUvz5iatdGEK3vJSsLd+KpGjWwq3p1rKxaFdMqV8ZS4s5OnRB2&#10;/brkGb8PWRkZQgZEmK8vTtvZYfvcubCaORN9mjQR0pv1iKbEMUWLYkHJkoKZyA1WnIls5n1sFnKq&#10;sxuRjUYmm31M6f/8mJS8LlNqMH5sKuY3J/k+Xo+349Tl40Su1bibjmMbHZ8t6Zvr27dLXtX/gs0m&#10;X9KC26ZMwVx6Lw63awdPiYH4IQqR3hMhCpG0RnjHjogm3cepzE/pfeOOzMmdOwtdl9lMFEi3U+i+&#10;FI5U5HRnJq9H23IadNDgwYjauROZUVF/fPrmvxE5pF19Ll6ETYMGcCHN7Eufk+uVKmFPrVpw37oV&#10;GSkpkjV/PjKSk+FJ84b1dL1w9CGnL+c3EIUIROIB4hGiE5GbqEgNRGkTlXvEh6SFOY2ZzUCpicgm&#10;ITdVyU+pccjpzmw4+hJ9aPtHRJ8u3eHSxxBrp6vCxloBBw8p4ORJNvsU4OLyt4nIJuDnTMJr1/LI&#10;RmF+8n0XL3LUoQKWL2+IYcNqY9WqobTNKWRlSWtU/zeueW6YWdB871Ns0aKFZEsRX4Mc0vwrF+1G&#10;W4Vl6NByH0Z1eoDhhnfQstpSeLh9+w9m/18gGogiRPwAPEtKwulJk3CPxHi6tXWBEYUfIyM+HjeX&#10;LUOgri5iaADODQzEgQMHUJ6ESUGDREG8fPmyZG+FhyOJnhh6jmcVKwpMrVABSfQ/RyCGlSiBCA0N&#10;ZDg7S9YuHDKfP8dDEjPuJCii+/dHZN++CCQRfIeEcyBNVtK1tJDYti0eDxmC6OPH8eYLzWZ+Jvi8&#10;Ow0YgAAS8JwOJNQWGjXq7yLl3PVw8mTk0uuIo9fhu2ULnn1DalBI4BOUkTFF3ZIz0eCvFVCoYA2t&#10;OofQrtFJ6NQ9CtWqjpAvbY2SMmYY0neBsA1PBr8V/Evm5DGbYKSxAjryK6DZ0ALaDazRTn4fRhjd&#10;xqpxKZhpFi5EH1aTGY36xdaiQfH1aFBiQx6L57Fe0bWoLrMI3dotwZ3bDyV7/zzWrtiFAV0sMdb0&#10;HGYOuY1J/a79H3vXAVdT/4ezx2vvVbJTSlOSZO+dvfdr772zQxRFQiHaikpCqVSUhEqKloq0F9k8&#10;/+/3dO/7xj873vflPp/P87n3nnvOueeeO37P7znfgQl9nEXmoSVGsHnYzQx6XUwwsrcJNiyzFaL9&#10;fgaGdt0LtQZ7cDvo4wbiM5oY7DWwgVLtvWhaZg9sjwXhxfPi6XT+X0BG3gvBBDQ/fw+Lza8XaRZ+&#10;Cacbc9pzBNyDHyIuRdLtWQIJfgYEE/HOnYJ0ZjU1HKcxnk3EFBp/37KJKI4+pLH9jZISnrZqJUQf&#10;PpKWRnSDBkLdwyt16xakLtO2u2rVwuIaNTCzWjWhBqKxujruuruLXq348PrVK2Q8foyUhAScMTfH&#10;ujFjsHjAAMzU0UFv0iSdSeMMJP5J3Fi6NA6ULQvbChXgQuRGK2KTkNOL2eQ7R3QT3fJjMXldJq/H&#10;ZIOxsKlY2FAUm5O8nPfN27kQrek1DcuXx17iQU63pmVGXbogLixMyOooCq9p+QVbW6wkfbdJSwtO&#10;urrwFxmIN4mhtL04CpFrIcZyJCIxQWwkEpPp83vcq5eQrSKQoxTpNpWYRsyk5ziVOYX2F0v7iaBz&#10;+ODoUTyJi5OYiMWMN6Lf2Z5mzeBIevk6/U686fdxtE4dmJGOTP6JdSg5+vDs9u3Y3bu3EH34MQPx&#10;BNGaKDYQuQvzBeJloh8xkMh1EDmNmQ1BNhHZIGQj8UOKjUM2G28R2XgMpu3ZhAzuOwDOg7pjxdS2&#10;2LpFHkeOKsDOTgFOTgUm4vnzbXDpEtdE/Nsk/NAs9PT8m5yizOT73CSF97NvX0uS5vUxe7YaLCx2&#10;ICTEh77jBZr5V/qup6WlFTnf+xQdHR1FW0vwpXiW/wLD+q6EUsPVGNTuLGYPDMcwrQvQkd+GyPB/&#10;NlvuvwCJgSiBBMWAZ/n5CDx2DC41ayKeO+d94WCWeu8e7Di9V1sbE5o3L3Jg+JAlSpT46/6DL0lX&#10;ER0L12o82KYN7pHwzSfh84QmCDk0QWADkSMQ2UCMJ3Ec0KgR/LduFbb5Gjy4eRNn6L1HDR+O+FGj&#10;EE+3MYMHI4LEbZCKCiJoEvK4Tx88W7YMCevWIdbKCq//gZqIHBkQ6OQE+xEjEE6i/SV3jp4xo8A4&#10;XLMG4Pe+di1ejx2LRyT4gwcORPihQ6Ktvwwc+r5hpRmqSQ1Go7Jz0bjsWrSouBOK1c2gUvsolGtY&#10;FET7VZmC9StNkJPz9R38xF+xzIxsLJ23B3q99NG+9WIoS69CuyZbodXUCDrNDmO49gWsnfQI47te&#10;QQ+13eimug61pBZCuqQ+GpfaIhiJjUtth0yprZApuYVud9B3qycOGH+5IHny5Cm2b7LAyD6GGNvL&#10;BhN6O2F09wLzcHi3wxjW7aDQcGVo1/0YrGsEvW5G2L7OCWkpP76+4JAuO6Fa3xBhN1JESwpQ+Cca&#10;4B0FlbqGaFHBBAsnW9M5/b3NL057Do3Lgq1vPDaeuo2R27+t2/PI7T5C2rStbxxux2bi5at/ppGO&#10;BBL86hDSmSMj4URjGJuIVnXqIFhaGjl0/y03T9HUxFtlZSH6MJu0RkrjxnjQsCHu1KuHq0SPunVh&#10;Q9scqF0bq0nHTK9eHXOI3IX5gIIColw+H43+vUh/9Eiolxh44QI2TpiACaQZhsnJoQ8d04A//sBU&#10;0ihLSpbENjYTy5UTIhMdSM9wejF3b2byffFjNv7EdCWyuVjYYBSbiuJIxcLRjLycn+f1nYn8WttI&#10;H22g1zWiW05jXkjn5siSJcj/RAONNHpPDiYmmK+jg90dO8KVNAWnMgtRiF26/BWFGCUyEbkrMxuJ&#10;HFH4QGQmJrKhKOJDIhuLbCQyU4npxAx+TPuIpv2Hsf6ysECexEQsdnAjxB0tW+I4fSf8SEd7kY62&#10;oNut9PkmfEed0K9FQmgo7FavhiFp6i82EImu9LwH0Yt4hXiNyHUQOY2ZjUE2EZlsFBYmL3vPOCSy&#10;cch1FP35tu8AnB7QAytHq2LJEnkYGcvDykoBDg7c6EQBrq4FEYQXL75vFDLFZiE/x2ahmB4eXEdR&#10;AdbWrUmWN8PChSqYPl0Lhw9vFp2FXxczaE5SeN73Ofbs2VO0pQRfimfPXqCd/Ay0qr4SozpdEgzE&#10;vm3tMWfcCTyI/XzJo98dEgNRAgmKAc+fP8dVW1tYVqkCXxK8CbdufVE0GYs7ZxJ6zatVK3JQ+JCz&#10;Zs3CkSNHhPtcPPezEInHJ1lZOEji0p+2ey0ri7cyMnhBk4VcEsAZVaviceXKQifmWBLH51q0gNOB&#10;A8J2X4Nceo0rhw/Dg4RFDEchkohNIHI0Il+5vEkCN4AmBLc0NIQagw9JHCfOmYNkBwe8yvt6A+1b&#10;wef8SW4uEm7ehA0d2y06rudccH7hQs4dAHbuxLsFC5BLoiiaJl5X27eH58SJeJ7x5SmtD5NSMP/P&#10;bagq1QsNys6ATNllaFJOHy3/MIR8FVM0Lr0Zjf4YC/21psjNLZh8fJXQF62a8jgTa5eaQ6X5VLSu&#10;PwOqssvRrqk+2jc1gFbTfegufxI9FRyhp20Ny/1B2LTGErXL6KGe1DI0LLkajUpugEzJTYJxKE23&#10;0qU2o4LUTIwZrI+Y6K+r/5iamoEd+seg190AwzofEaUtm2NYtwPQ62qMoV2NMKTLXoGDOu1Fv45b&#10;EXv/fVPvR6C/ziaoNzLCOce7Qs0ThvhcZ2ZmY82iExioeRIyUkbQbbMd0VGSK49FIT7lCdyDk2Do&#10;dEeINCzKMPwSLjIPEiId/e6kIj1X0u1ZAgmKE2winlm/HgdVVGBbsyYiaLx/qqSEN23b4oWCAnJb&#10;tkQqLUts1Aj369dHSL2CrsuOpAc4dXlHrVqYVaMGxpAmYYPMhPaxtkQJXPvKi2jFhcT793Fg5UrM&#10;Jv0yU1cXXcqXR8+yZTGcyF2c15NmMaFlJypUEKITHUR0JJ4mcldnMbmmIjdoYYOxsKn4YZQi37LJ&#10;yM/z+rw/C+Imeq159Jrb6NaA6zWSZtravTuyUz49jiXHx8Ng5kwsouM36dgRHnQr1EKk93SbKDYR&#10;ORIxqmvXv4zEGDYTiXFEjkwUDEViElEwEonJIqYS03kZrXtXRwchpL3ukx7LldRELFa8Iq2/qVUr&#10;mNN34xL9Vi7Qb8WKfjfm9Hk+CgsTrfXj4U/zjY2dOmEvaeu/DMS+fXGAeJDIBqIFUWwg2hOdiGwg&#10;nid6ErmRSuE0ZjYHmRyNKKZ4GRuMHKl4ndblqEU2DjmCkffB0YyX+/WHe78+ODxYF7NmyEN/c2uY&#10;myvAxkYBjo4F9RDZDGQTkc1BNgvF/NA05HWYbDwePtwaa9bIYezYljAyWozY2KK7n/9qCAkJ+b/5&#10;3+d4/fp10dYSfAnycp9BR3EV2tTegjG6lzG9Twi6yVvCeNtFpKWI0+Il+BgkBqIEEhQD3r57h9ig&#10;IOz54w94kKi46+Hx0bSWwti/f3+RA8GHrEhihbtziTF9+nSoqamJHn0EIpOEi5e7rlgBW9rPa0VF&#10;IY0JrVvjDU0gntCxsoHIXZjZRDxP6xzv2RNJnxHEH8MDTsOeOBE3hw/H/ZEjETNiBKKJ90jMXhw4&#10;EJenTcNtmtyETpiAq82aIZAmLREkpmNpgvDYxQUvf3InuwhfX5ykY73RqxeeTZkC0HkCRxRwFCWJ&#10;sxAS+xfbtYNbnz54/BU1oG6G3EGbFn1QvXQ31C87EY3KzkfjsqvRtPx2SJfaiIYVx2HNsr1ITyu4&#10;yvUtUQJ5ufk4etANKs2nQ6nxbKg1XQz1pmug2XQz2jfdBU3Z/ZCvsRVzx9rj1BE/PH/2ApaHz9D3&#10;SRv1Ss5D/ZJiE3GdYCQ2KrkR9aXWo12rRbjizanLX35M4sNPTHiEbRssMbjrZgzpvA/D/zIP9xAN&#10;MaTLHuJu9NddDx2VWbh86TrevP2xUWkzx5lBp7kZTh0OwZO8v+tvxsY8xNQRByBX1QCNpPZiypCT&#10;OO8iEWBfCk579o9IxRGP+1hyOBj9NngWaRh+jtOMArD79B24XU9C7OOfdyFBAgl+VSTfuwebOXOw&#10;tnRpuNWrh+gmTZDVsqVgHqY3bYqHMjKIadAA4fRcAKcu0zjMac97SQ+srFkTY6tVwzDSBdxAhRuz&#10;bCtTBi7LliHz8WPRK/w88IVYrpuYm5mJ1KQkeNrZ4cCqVVhMY/IAOvb2pFn6EMeXKIEldJwG5cvj&#10;MNGaaC8y//hWTLG5WNhQFJuJYkORb8+K1mETko1Jc9rfxnLlMIFeY53ItNxM9+fTefI/fRr5pLM+&#10;BU7V3s31EDt3Fjoze3EUYpcu75mI4cS/jEQid2i+TyxsJsYTCxuJYvIF2cfEVH5M+w5nk5L114kT&#10;oiOQoDjAjVKOjR4Ny4YN4UK/j/P0+7CuUQOb6L6XmRlyPhGNWlzgi/XnaO6wmb4be/oVNFD5nIFo&#10;RzxNdKH1OAKRDURxIxU2EG8Q2SRk/p9xSM+xccjRimwacv1E7uR8nvZ3tndvnCY6Ek/27ond/XUw&#10;Z7QSVi4viEI8flwBtrYFJiIbgpzOzI1V2CBks7CwYci1Epl8n9Ofd+9ujRkzmmD8eGUkJz/4rhI/&#10;/0X0of+4D+eCn+I0ml9J8GXISM/BAaMz0GyxDpoyJhjX2RcTugZAp8UB7NzogtTHP7+r+n8NEgNR&#10;AgmKCU+Sk7GFhCVfzY/38vqkgZiXl4exY8cWOQh8yM4kBCMKd0B8906orcPbfw55JLzP79gBW5oY&#10;5MvJFRRUp0Gf05neNWuGfJo4pIsiEO+UKoVjJIo8zM0LNv5CU4vfJdeAzE1MRNLNm3CgiYbXkCEI&#10;4/qBxBA9PVym1+X6K36GhkiJjkZiYCACN22CD4mT840bw5XEl7+ODqK2bkXK5ct4SQLpZ+Gam5tg&#10;IobSeXk+Zgxeihqo3NDWxgUS+rZ0rhxJlEd+RVSm/5XrqFymDaqX1UHdssOFKETpskvRoNQSNKgw&#10;DovmbBfqnDC+xTxkBFwJQx+dpVBoOA1qzRZCvekyaDSlwbDpVrSttwUd5XZg4dTjuBF0T7QFcOKo&#10;G6qV6I2aUuNRt8Rc1C9Jx1RyBRqWXCUYieWkxsHc5IwQUfutSE5+jF1bLTGsz0YM6rwNg7tsxcAu&#10;mzBAdx366a5B/07r6LiXoIPyeFy6EFBkF7rixIaldsJVRXvLcBKgfK7fIfxWEuaMtUYVqRWQr3wI&#10;K2aco/MUWbCBBN+E12/eCt2Z7a7EQf/ULYza8W3dnodv88Z6q5uw9onFrZhMvHj1e00aJJCgOHDr&#10;/HnsoXHLkMZ3TzYRZWSQwnUPabyNo3E+gpbdEEUf2tWuDVPSCPo1a2JG9eoYQNuMIG6j+6do2SbS&#10;Id4cmS/a9z8JbsDyOCEB0eHh8HR0hPHSpVg+aBDGt26NHiVLohsd63DiHLrPEYP7y5fHsQoVYEO0&#10;E5mBTL7/YaSiEJ1IZGORl7HhyOtx+vIB2g+nLw8rXRrrypYVukQfpPsbaXnI6dN4np8vOsKP4yp9&#10;JrvmzsUG0heHSVv4dOmC60Q2EW8SPzQS7xLFZqJgJBJjiEJEIhuJxAQRE4kPicnEx0S+AHqzY0eE&#10;/Pkn0q5fx7sfPM7+LmAD8dD48TBr1AiO9Btxo9+HXY0aBdp/3z7k/ATtGh0aCuv167Gte/ciDcQP&#10;U5hPEW2JnMbMJiJrcTYSuaGKO5FrIjJd6TlH4qk+fXCcbg/36IGD9F3aT9+53TQP2UbfqY30nVpD&#10;391VWlpYTZrdmOYh+yZMgDFxL3HH5DFYsaAvlixui61b5YQoRG58wpGInM7MtQzPni2IRhQbhmwo&#10;iskG4/Hj8li/Xg7jxrWEnl5zLFmihosXDyA01BMPHkQgP//3KDHj7Oxc5JzwU3z8D1zk+S8iLTUb&#10;Rjuc0L75VpofnMToTj7or3IWneWNERH28IfPS34FSAxECSQoJuQ9eoQDJCoukyhP9PQUaqUUhYsX&#10;L6JZs2ZF/vl/yKk0YN8/dgzxTk5Iu3kTGYXSUfz8/ET3isbrd+/gY2mJfSRykkjkoHdvgKPsJk4E&#10;aGIBOTk8o8kDG4iJJIZPV6oEt7Vrkffi82mFOXl5eHz3LrJu30aqj4+QKhO1bRsiN2/GtVmz4E+C&#10;PnTIENwkXie6DR4MJ3pN/4MH/xJY/Pd8j96Dy+LFsOvcGTY0ubGiY3EncRKxZw8ybtzAy59wNZfh&#10;bW+P08OHI5LEUgIJpVsceaitDSsSSabt2gli/+rs2aK1P4+w25Fo13YgKpdSQ+2yfVGv7AQ0LDsH&#10;DSqOxrQJq5GRkSms963mIcPykBukqwyHWrN5oujDFVCTXQel+msxsocpNq+yxrNn7xuBbmd90VpG&#10;D5Wk+qJ2iYkiE3ERGpRcivollkK2xjA8TEoVrf15PH/xDGlp6YiNScTtkHuCWRkdlQKbE54YPWgj&#10;+mivQ/9O+ujXaQP6dFyJ3toraNka9NPWR0/thYi5/20drr8GBhtPo4/KKVibh+NeRDI8z93FyG5W&#10;qCVlAC3pE1i/4DyyfqJh/TvhQeoTnL/xEHudIzBj39UiDcMv4cJD13HI/R58w1OQliPp9iyBBJ9D&#10;/pMn8D91CuubN8chGv+5SUo06ZN44t369YXGKRx96FanDixEqcvcOGV4tWroXqUKJtFYfIwe2xP3&#10;0PO3bW1Fe/53gc3EEF9fnLOywnYao5fr6QnRiYPoPfcmDTWSOJe4vlQp7C5TBkfKl8dJ0jvcFIVN&#10;RbGZKI5OFEcs8jJ+/hTRkmhM23Hk4UCRgcjr2NLjg3/8AaclS5AaFyc6oqLBY/2T7Gz4urjAaN48&#10;bCKtcYw0hthE5GhEsYnIzVXERiI3WWEjsXBEIpuIQmoz3TLjiQ+ICcREIpuIj+j2HumWW/36IdLI&#10;6Isa+0nwebx59QrWK1fiQIsWOFm5Ms7Q94x/I4b0PXBZswbJn/keFAeunjuHA6SzDXr1wl76fAvX&#10;QDTt+3cU4iGiORuBxKMiHqLfhgnRiOYDe3v0EC4y7CXuou/MZtK+bAouIy6k747B+PEwpe+q6cKF&#10;OE7a/oi+Pmz274cj6X17MzOcplsfNzf4ubvjCtH/vAeunHODo6Mpli3XwcqVzWFsLA8LCwWhHqK1&#10;dUFkoTgakY1Ero3IZiLf8nJzc3ksWSKHSZNaYfHi1jA1VYKNjTpOneoCB4cxtO5imvuY4P59XyQl&#10;RSAnJ+1LYx3+k2jTpk2Rc8OPUZ8+Iwk+j6QHaZg41BDtGu/EIA1XDO/gCa3G5tCW24I3b37hL1Qx&#10;QmIgSiBBMeFZWhrcOneGLwnzpI8YiJs2bSryT/9D1iSRurlBA1xq0gQesrI4KyODY/LycKVB/Etx&#10;28sLx0mgBtO+njVrBpCgBIe4k/AACQ1OY86nCQSnMPvQOqdGjnw/0rEIvMrPx6uMDATZ28Nl1Cj4&#10;k+iIpX2l9u+PVBInicQHAwYgbtAgRBPvDx6Me8QQWmZL6z++J4qGKzTi872IgAAcnjEDhmpqMKP3&#10;fIImOM5aWggzMUE6bcPdGn80LlpY4CwdZwCds8sknk7S6+/R1MRW4m5VVXiSWPtShIdFoYPGUFQq&#10;1QY1y3ZGnbJ6qFVKD2P1ViIvryDV6XtET2pKOjattkCrupOh2mwB1JosharsSnRopY8ButsQerPo&#10;boDubt6Qb9oH5aW0UKPEUJGJ+Cfql5iP6lITsGbZfjyITxKOMSsrB0+fPsPLl6+IL4XbF89fIDs7&#10;VzAZHyVlwtMjGCaG9pg71QjdNJZBq/Uy6ChsQHeVXeinaYL+WgcwQOsgBnYwx+AOlhiibUW0pOXG&#10;WPinCe3nxxcqPmN3DSN07bFunif+HHEKijWMoVLjJDq1sMDaBZLOdT8TWU9e4urdNBy9EI2lR66j&#10;34aiDcPPccpef+xyDIdrUCKikyW1aiSQ4D2IBpe8zEyY0bi6vUULnKpTB9dIm7B5eItu+b4nLXOo&#10;XRsmtWphbc2amFq9OnqRHhhQpQrWVKsG1xo14ETL7Lt3R5y3t7DPfzNySJs8iotD+LVr2Dl3LmaQ&#10;HhunogK9Ro0w9I8/8Ce9r2WlSsGgTBkcLF9eMAY5upBNQjYUxeTHTH6OIw0PE7kD86py5TCEtJI+&#10;3XKE4hk2IytWxHYFBeFi6JdAbCLupePjFFTrTp3grauLILofTBQbidxgRRyRyCZikanNRMFMJIqN&#10;RCYbiWwgJnL2Cn12IXPm4EV6uugIJPgecGbRxSNHcEBZGYfps3ek3w1HIO6vXBlWEyYg+ifUoTtj&#10;ZoZtenrYxUYg6W82EAUTkfQ3cx9xL3E3Pb+DuI3Zuzc29+iBNd26YQl9Nxb17IkVpM03jB6N9aTN&#10;9SdOFAx4w0WLYLhwofD7OW9tLZjzofR7Sk9ORurDL7vgGxcXgRUretFUQxZbt8rDxERBMBFPnFDA&#10;qVMFKc329go4fbqgNiKTl+3bJ4/Fi+Uwc2ZrrF/P6c0qePhQk+YlGggOVoW3txKcnVvBxkaFth2G&#10;8+dX4OpVM8THByA3N5n0aiZevfq1LjDu27evyDnix9iwYUPRlhJ8HO/g4XYdslWmQb3RXozQvoSB&#10;aq7QkNkLve6GePbspWg9CT4FiYEogQTFhLzERJiQqOQr/UkktgsbiAkJCehHA3xRf/gfsjsJeBdF&#10;RbipqeEE0YQE8AElJViQGPTav1+0x0/jEb3e2UmTYE/7iyLRnEqThjfq6sCwYQURiL164Z2cHPJo&#10;AhFFYthQXh4BFy6Itv5/sGh68+IF7tvbw5eESwyJkWfDhwMkTGm0xxO6/2jQIMQS7w4ciDDibbp/&#10;gxhE5MLNeXRMn0N4YCB20/HZkBDjK7x7OPqBhNp9Hx/RGj8Oj0kcXTQyEgpNW7drh73t22Md3a4m&#10;GqiSeCER9qV49DAF82auR3mplqhWVhM1y3ZDRSmNr4ru+xRCgqMwZdQOKDT8U4g+VGu6ArpK+lgy&#10;84hojaIRFhaF4YNnoZSUHKqU6IbqJYagVomxqFNiKv6Q6oal8/Zh46ojWLfMDCsXmcDCzA1eHrdw&#10;gQbbi+eCcdbxCtYuN4GmwmTotl2DHirG6KtmgYEapzC4vR2GEAe3tyXaYLCWNZGWi9nhJNEKg7WP&#10;oa+mEfbvckVW5o+veXfK8iJ6qxmjWfkdaFfPFup1rTCujyWCAgpSln/lq9f/drx5+w7h8Vmw94vH&#10;JuvbGGPgW6Rh+DkO23oZ66xuwdo7DjdjMvH8pST9RAIJXtKYfZcm/4enT4dR8+ZwpPH0er16CCJ6&#10;k04R1z7cWbMmFtBzetWqQZf0wjzSIFzXzZ3oSMsuz56N1Dv/zeYFaTSun9y1C3N79MACGsP7Va+O&#10;kaR5FpYti+0cQVi+vNAghY1CbsTC5PtMNhgt6Hkz4i7iclp/cpky2Em3ThULGqzY0K0labSEK1dE&#10;r/h5sInI6cyGdF63dOkCm06d4NO5MwKJQcRg4nsRifQ4nHiH+KGRyCZiYSNRIK3HJiLzjrY2fOm9&#10;P6bje/0dpUkkKABr4bNmZjBs2xYm9NlzoyIbolnlyrAn7RoXHCxa88fhyLp1WEmfsWH//kIEojGR&#10;DUND4i4im4ZbiOtIp68kLiUuJi4bMADLSI8voe30SWMf27YNnqTpL9naItTfX6gz+r148+Y1oqND&#10;sWRJX5pqNMHy5a2xfbs8DhxQwNGjnJ78d0ozm4gcdXjypLxQ73DuXE5bloOLC2n++xpITNSguRPp&#10;5oftkJzcDo8etaNl7Wj/7XDjhppgMBZENnaHu/sCBAaaITbWF8+eZZOuY2H33xd3L+g/vCr9Hxc1&#10;V/wYLSwsRFtLUBTCbt/D4lmmUKy/CtpNDmGo5nl0bnlSCHZwOHkVr19L9OOXQGIgSiBBMeFpYiKs&#10;/vgDPiTO3zz7u1mDPQ3QNUlgFPVH/yH1SNx6kji4SeLyaU4O0mifl2l7GxLAge7uoj1+Go9TUnCS&#10;a7TQ/rxJ4Nzg7sr0+nk0gUCHDgCJSWhp4U2zZsimCcJiWs/n1CnR1v+Pd2/fItjaGo5Dh8Jn4EDB&#10;IMwaPBhvFi0C1q/H82nTkELL4ogRxJvEG0Q2Dq8SPUjIRHt64tUXpEbzoP/2zRtEXL+OI5MmYUWT&#10;JlhK5/Ty9u14nvvjI41SHj2C9fz52ETicK2mJhZqaGC5ujr20wTBmwTYlyL/6TMcNbdFaammqFpO&#10;GTXK6qB+hUHo12UhXM9c/q4agwyz/fZoVkdPiD5Ukl6MXu22IPxWvKjG38eRlpqBfXstoNC8B8pJ&#10;KaFqia6oXmIAqpXoL0QkypReD9nSO9Gk7E40LWuA5hWIf2yFbPl1kC67AtJllqFh6cWoV2o+6pea&#10;hxZVV0Kl0QbotjbCoPa2GNrBCUO0HDG4vb3ISCRqsZlI7GCNIcTB2ifQV9MExgZnkJnx4z9Tzebr&#10;oVbnGDpKO6G21HIcMrokLP+e9HEJfhwS0p7iQsgjGJ25i5n7rxVpGH4JF5gF4eC5KPiEPUZK9t//&#10;xxJI8DuBo/ejAgNh0LUrtpUvj/N16woXOc/XqQP72rVhRtxI+mAKaY8eNFEdUqUKdlerhkukDc7R&#10;spO0zH3GDCT/xA6zxQn+n39BekzciCXQwwNrR4xAH3qPXC9xYqlSWFuuoFYim4WWxKNETnXmZizc&#10;PMWUyM1ZlpQti8VEXpcNRG62wpGI+0qUQPDOnV/VBI5NxKALF2A4axa2demCkx07wrdzZ1wTUWwk&#10;hhBvEW8Tw4hiI/GuiFHEe8T7xGgRYwrxDmm+a716If3qVeEisATfBzYQHUxMsElJCbtIm56k3441&#10;0YK+TwdJK952chKt+eNgsWEDVtFnu7t/fxj264fdxJ19+wqm4XriKuIS0quz6HPfQc+Z0P1do0fj&#10;tp8fstPTkZ+Xh6dErtvJupwvNHBd9eLURAcPrsG0aerElli1qjV27pSHmVmBiXjsWIGJyCnNlpby&#10;2LKlNSZPbkXrysHVVRl376ojLk4DDx4UmIhsID5+3A6pqZpIS9NEenoBHz3SxL17Grhxox18fNrj&#10;3DltODh0grv7VNqHE/Lzf41GGMuWLStyvvgxtm/fXrSlBEXh7p04rF5wHMoNtqCrnBX6KDlBpd4+&#10;zBghaTj1NZAYiBJIUEx4npyMs5Uq4TwJ8rcig2jx4sVF/sF/yKYk5j2dnfE0NRUvnjzBq5cFIdQ8&#10;oPPgzp2Uxcs+hfSMDJiNHYsdpUvDnkSxB4nbABI54TQpeEivkd+8Od62aYO3rVrhWf362ECvHWRt&#10;Ldr6/xEbHIzDo0bBdtgwoeAyd2RLHDgQL6dPBykCvF2+HFn0nNg8ZOPwGtGf6DtoEC6SkAk0MsKz&#10;r6xlyN3Wwvz9YUavYyYri0M0IEZcKjB+fjQuWFhgKQn6qWpq+JME4V4VFaFOUaCZmWiNz4NTgK2t&#10;zkBDqT+qlFFE3Qr9IVt5FuSqr4NSgzUY3nsbnO2v4NWrbwuVP2Bsjya1RqBNw/kYP9iYJolv8ebN&#10;lzWbSHmcho1r99L3rgEqlmiLKiU6oXKJjqhdcjIaltgAGSlDNCt9ECo1bNCpsatgvLWtcQytKpii&#10;SZk9kC21k2iAxqW2Q6b0FuJGNCy9EM2qzkXHVrsxRMsew7TPYEh7B6I9BmvZCRyiZYshHWyFKMTu&#10;yrsRe//bOn1/KcJDY6Db2gSDVXwhV9kYo7vbIOByPP2mJE05/kvIfsppz6mwuHgfy44GY8DGb+v2&#10;PHmPHwwcwuASlIToR5JuzxL8PmBbwJy0yOK6dWFatSrO0a0T6YFjpFW48/KymjWF6ENunsLmIRuH&#10;njVqwJluD5J2uGpggNxHjwp29h/HC9JmiTEx8HZyws5Zs6DXsCG6kA4aRlxUsiR2knYyJ93EUYfc&#10;OIXNQ65/uJ24VGQg8jI2Dy8SuYPzsRIlYM/1qt3cRK/yZcgTRSIaz52LXT164JSOjmAiXiWyicgR&#10;ideJN4g3iWwicjSi2EiMILKJGEksbCTe19VFpIjh2tq4TvuOPXECLyS1fr8brE1DrlzBVvqsuKnO&#10;cZGBeIJ+KxakGSNIx/8o8HwgmzT+oWXLsKZrVxiQHt9OunxL375YQ1p7G93fT8vMBwzAlcGDcW3I&#10;ENzW04MfPXaePBmp0dGiPf14uLufwKJFfTB6dFPMmdMa69bJw9BQHgcPFqQzW1oq0H15bNjQGhMm&#10;tMLkyXLYv18RkZEF5mF8/N8GIkcesoHI5mFGhiayszVJY2vh2bOORF3k5HRCcrIWoqLUEBysCH9/&#10;TXh59YOv7wLcunUEMTGetF0snT/Rwf3HEE2fW1Hzxk/x0k+aL/0XcdbRH+1aLoaGtCF6Kdqhm9wp&#10;tKysj6nDRA1EJfgiSAxECSQoBvDVuwT6w/YiERFAA/ut4GB06NChyD/2DzmWBvmMYhDnmSQOD0yc&#10;iHUkaE1KlRJq+ZwletHj65Uq4S5NDhJpwpDeoAFy6tXDfnrt68eP4w0Jog+RnZIC5x07cGzSJBwl&#10;8elE4sSXhEkkMZsEybvVq4GVK5E7bhziBw5EOPE68QrRm3iRBItLr17w37ULed/RFezIoEE4TRMc&#10;NxUVxH6lOP9qiNTFo9RUWCxfjn0KCriooQFHRUWcJIH28iujBmNjHmDapBWoINUWDSqMgGyl2WhR&#10;aSOaVdgBheqG6Cxvgn7aOzFp+A5YWbjiydOC2ohfgkP7ndC05ki0kZ6D8UN24umTz3eALAw/3+to&#10;WFMDJaWaoKJUG1QooYC6JeYInZhlSu5E89IHoSPthpGaNzFMIwg6jZ2hWPUIWpTfj6Zl96BJmd1C&#10;pCKbiNIltqBhiXWoV3IBWlRbCt3W+6HXwQnDO7oI0YhDtBwEU7GAbCaexKQhR5CR9uM66UWExWOY&#10;jjO0G51F/3ZHodF0NQa1t4aHU6xQz1GC/y44yvZOQjYc/R9gi00oxu68UqRh+DnqbfXG2uM3cfJy&#10;LEKiM5D/QtJkQIJfFwHnzmHniBHYyPWUaUw9JYo+3FSzJubVqIE/q1WDAdGdNMwVeszpyyfpsSFn&#10;MHh4iPbyayE+MhJO5ubQnzwZw5s3x5i6dbGAzs2qkiWFmoccabiPuIfIXXaXEbn+4TF6zOah7x9/&#10;wINuHenxIdJavitWfLR53sfAkYh+pG22jx+PtcrKQkM5b2IAkY3EwiZi4WjE99KaiWIjkU3Du8Qw&#10;EW9payOwWzdEmJgIdbol+D5wRs79sDBspHPL9TSP0O+HO5Wfot/LoUaNEECa92u14peCzUtONd47&#10;cybWkC7f0q8f9InrSZ9yOrMN6WVPmk8EDR2K1OHDkUe/9xxiPD2+PmECouztkf3w53SYvXMnEBs2&#10;jMPgwdKYMqU1Fi1qDX19eRgZsXGogP375bFxY2tMmiQnPG9kpIjAQFXExakjNvb9CEQ2EFNSCgzE&#10;zExN5OS0x5MnHWje1ZleqSdxAL2nwXj2bCA915vW18Ht20rw9lbBpUu94ek5Cb6+yxEWZkH7uUXb&#10;/fdS+UeOHFnk/PFjHM4lpiT4P6SnZ2LD8mOQqTgL7RvvR682dtBqfAjdlIxgvP28aC0JvgQSA1EC&#10;CYoB+VlZuLpli1CYfBMN5qVIWBT1p16YpWkdcxKvxQWL+fOxjMTs1hIlcIDELItcR7p1FwldNhHv&#10;VKmCOJoUnKLXt5oxQ4hs/BCc6sPdG4379MEhEin2JFDOE6+TQIkfMACvSYhg4ULkjxmDeFrnBq3j&#10;3rUrrElQWZGAtaTbY7Q8wtoaWUlJor1+PeJv34aXhgaCaEJzXVMTqRcvip75cch98ACxRkYIpvd6&#10;TVUVfkRbHR247twpWuPLwWnMhw/aoG3LYWhYcRxkK81Ei8rr0bqKMRQqH4LcHwfQpMwOWrYRXZV2&#10;YsowMyyfewSHTV3g43UdyclFG68vX77Atg2WaF5nJFSazEO/DrtwysJL9OyXgVOZ16zYCZm6migl&#10;1QSVS3RCvRJz0KDkKkiX3IYmpfYLBuKMnrH4s3cMesqdR9saFmhRwRhNy4rNwx3EbZApuZm20UeD&#10;EitQr+QstKixAF0U9mNYx7OCiThUi9OaTxMLzEQ28mwtr+NZfvEZeeIry8+fv4DBhjOY1McFtaW2&#10;wHRbEK5duY85k0wwSNMOhuv9kRgvmUT9akhKf4qLNx/B+EwEZpp8e7fneQcDccAtEpdDk/E4S5L2&#10;LMGvg1zSKL6nT8NwyBBsqFoVZrVqYVft2lhfsyY2cqQh6QJfkXl4kXia7pvRejtIO6SGh4v28msi&#10;lXTKqT17sGvePCwn7TKCtNMc0kgbS5cW6h3upMdsHLKByKaiM+mqK6SrrtG54Qu0Z4mHaX1n0kGJ&#10;ly+L9vrl4JRSZ9KCq0g7biKtY08a6jJpKX8iG4nilObC0YhFpTULpG3ZOLzZqRNuEAO1teFFx+W9&#10;fTtyvuNirgQF4CjAR6QTd+npYXnlyjhIvxNOY7YjGpcsCbfp05ERHy9au3jBxp+vszO2TZ6M5T17&#10;Yi3p8jXEHaRXTw8ejMChQ3GPjuvx8OFIIWaMGIHskSORTvdj6DZgzhyE2dsj7ycYyXl5WUIa87Bh&#10;LTB2bEFjlJUr5bFtmzwMDOSxfn1rzJrVGiNHymH3bkVcu6YqmIUxMUUZiBqCgchpy1lZBQbi06fa&#10;dD660isNII4mTifOIc6k5WPp9fvSth1x65YqvLwU4ezcEmfOaMHPbz7t2xnZ2fdJS/+4i9jFjcv0&#10;v1LUPPJTvCduWinBXzh+1AV9tNdBqZ4+OjQxQze5k1CpuxeThxyB14WborUk+BJIDEQJJCgG5Ken&#10;48qiRRhAQrKoP/IP2bFjR4RxTaFiiqnneon6LVtiNe2bxS6n3HD9Ho5CZLHLV8mvkNgNpNtTZcvi&#10;FAmQ5I9EPSbQcR0eOxbmvXrhFImTs0QvItfRud2jB27Tfe5I7D9jBvyWLcOVjRtxg8RvqJ0dbtna&#10;IsTGBrdI5Lz4ioi6DxEdGgrvMWMQ3bQpHtSvj5AmTRBraopXX3l1/0uRFR2N5JMnkbxkCR6Q6I5V&#10;UsItEvJWcnIwGzhQ6ED3teCrxZF3YzBp9FrUKTscjf+YieaV1qN1ZSMoVT8KjXrWaEdsW+MoWlY0&#10;QsMS64Uagx1absGw7nuxYNph2J8MQGBAOJISHwvClXE34j5mTt4MuYZjoNliJTrJGeHPUUfx8sWX&#10;X1XmdOcoOrZli7aiUS1NVJbqi5pSM1C/xDJIl9yExiX3on09J8zqk4CFQx6ij/wF4Tibl9uLJmUK&#10;Ig8F87DUFmH9RiXXo2HJlagjNQu1S42GTJVxaN9cH4M0T6K36lF0VTiIbm1M0bXNfujIb0Vi3PcX&#10;6xZDfF74/RttvYCWVVejltR8mBr40ne8oGnN0YPuGNvjNGaPPIMb136MuJfg34Ocpy8RGJkGy0vR&#10;WGFxAwP1vf7PLPwSTtrjDwOHcJy9loh7DyXdniX4b4MvGF48dgwTq1XD5po1salWLeyvUQMu9Niv&#10;enXBQLxI5M7LlkSjKlWwhTTD41u3RHv4tcEmq/uJE5jbvTsG0nmZTNqJG6fok2ZaxwYi3bKuukDn&#10;JIj0VDDRl+6fI1rTc5a1a+PSn3+K9vZ14M/mgrU15pE23EZ00NWFV+fO8COykShOa2YjURyNWNhI&#10;DBUZh7fZPCQGkY65qqMDL21tIb3aiDTfw5gY0atJ8L1w2r4d+i1awKhy5b8MRDP6Dlygzz8jLk60&#10;VvGCDUQfJydsnjQJC0mLLyUtvop4avBgeA4dihBucMgG4rBhSB8xAlkjRyJ31CiBafT4Nq3jMXMm&#10;Hly7Jtrjj8Xly46YN68Hhg9vgUmTWmP+/NZYsaI1li5tjenTW2PUKDm6r0DrqSAhQR3376sXaSA+&#10;fPi3gVgQgaiF/PyOpLG706sMJU4izieuJK4nribOwsuXerR+F9pXe5pvtUNgoBo8PZVw7pwavL0n&#10;0PIztJ9k0pBc//HfX9rmS7PaxOQSWhK8j2ljDSDzxwy0a2wEneZHoNPsKBRr78BEPSN4XvryRlgS&#10;SAxECSQoFpynQV2WRHhRf+IfcsmSJcVmHIqRQAJ/d8uWWE/730ECl1NuuH4PFwS3JRHMV8jP060V&#10;cVuTJghzd0dedDRy791DdmQksu/eRRbdZtDjK6amMG7fHlZ9+sBp4EC4MEmk+M6bh6C1axG0ezec&#10;STxx7Z6wkBDE3L+P58Vo7OXl5cGJxO7t+vWR2qABUqWlcZtEWsSiRXiSWjxdjMXIjo9HGr2PxK1b&#10;Ed+lCzKUlZGuro7Idu1wQUkJJ7t1Q8AnGsx8DmwiOjtcQvO6w9Go/HQ0/2M9WlfaB/W6J9G95Tl0&#10;bX4W7epboW3Nw1CsZgaFKgfQouJeyJbZigYllqN98y0Y1XcXdm+1p/P8UNjnVf9gjB66DG1kpqFj&#10;qx3QaXEAvdXMcPygH54++bqoqYjwe5g/awOkqw1Gs2rzUENqFupLrYZMiV1QrnYKE3QihAjEbi1c&#10;6djM0LTsrr+Nw1KbhMjDRiU3ENegfsllqFtiNu1jGCpIaaJmme7o0lYfK+c4wHjbJRjqn4fhpnPY&#10;sdEGr14Wz/dFbB5mZz7BtrUOaFF9MeqUnISVCw8Ky8UI8A3DDD0njOvliGs+n+8GLsGvBf6a3E3M&#10;wemABGy1DcW4nd/W7XnolstYfSwEVl4xCL6fjqfPJWnPEvy3EBcRgQU01k2rUwfHq1bFFZF56E+8&#10;RDxNjy2JpkTDKlWwkTRE8m9iIPJ4wk3cuDZhIOmClUOGYBCdg+GkqxaXKYPN5coJeopNwxsiA9GP&#10;eIkeO9FyjkI8RRri8c2bX53KzHiSkwO/s2cxW0sLm4m2ugWRiFeIbCSK05rFDVaEJiu0zi0R2Ti8&#10;QbwuMg8vEB06dMCxjh2xa8oUJEkMxGKDzebNWNWsGXaRNj1Rs6bQjdmCvgeOpJsjf1C5HW6IZGVg&#10;gNXDh2Mhd1UmXb59wAC40vc0UE8Pd4cNQwIxjZ7PFJmHT0aPFrKF+PYxLePaiAGk3x/9hK7q4eFX&#10;sX37dOjpNcPo0a2FVOUJE+TovhyGD5fDiBFy8PVVQUyMGu7fV0N0dGEDUR0PHqi/ZyCKU5hzc9sL&#10;9Q/fvuX05RHEmcQVRH3iFuI64gLiJFpnKJ4+7Ybk5A6073a4e1cDoaEauHpVEx4emvD0HImIiCO0&#10;zr+/xuuxY8eKnFN+jJUqVaLzJMmkYHDQhKPdBfTvtBHytddCS9YUnVseg1bjA2hScTn2G/yaZTp+&#10;JCQGogQSfCcMaEAv6s/7Q9aqVQsO9vairYoXSaGhMG7XDutJ5G4vWxa7SfRzFCIXAj9OwtaGyF0F&#10;d7PYJXEZN3064qZNE25j/vwT92fNQtTs2QgcNw4uJEAdFBXhpKqKcyxAiaf698dVKyvERkb+sChA&#10;BqfyhJiZIaB+feQ2boynTZogQ0YGUTSZebB8OV6kp4vW/D48efwYWSEhiNqwAeF03p6QECNFgywS&#10;5HEaGghRUxPeP9ezYYiNqm/F2uXGaF1vJppWXAO5P/ahc9OzGNPxBvTa+UGniQNU6xyFUg0ztKl2&#10;AApV90O+yj4h1bl5hZ1oUHIZ1Jsvxa7NtsjJeYqQG7cxftg6KMsshW6rA+jS2gI6LQ5DR84AF13D&#10;SDB8XafF8LAorFxshPVLTgndnGUrLhJMxGbljNG9hQcGK/uhfUNbtKy4D41Lb4d0qc1EsXHIkYdr&#10;hdTn+iUWo26JmahZYhgql2iP0lJtINdwOI6b/9jUc04V119pSb+xLqhXTg/TJqwSPfM3HsQ9xIwR&#10;xzGiiwO83b89rV6CXwcPM/Jx6eYj7HO5i9mm397tee6BazB1i8Ll0MdIzpSIdQn+pRBfbElLg0Xv&#10;3rAnPeJbpQquV6+OAKInjbGCeVi1qpDOzNGHu2rWxIH27ZF+/76w7e8EbrbyMD4eV86ehdGcOVjY&#10;vLlwUdaNtFQg6aibxOtEblLnU7EgCtGKdN5J0izhR47g9TdO3Lkm4mUHByzp3h3rSIdYkybhSERu&#10;rsJGojgaMZB0WhAxWGQaCsYhMZD0XQDxEuk2R21tHNPSgmXHjtg9YQKSfmITjV8dvra22EnnexN9&#10;7pZsINLv6Th9F5x79UIkfWd+BNhAPEHzjVVsIPbpg/Wky48OHgzvoUMRqqeHWGLysGHIHDFCMA/Z&#10;OHxOmv7l+PECn44di1h6/jJtH2xq+l1ZQl+ClJREWFpuwcCBMhg5srVgInLUoZ6eHMaMkcOWLW2E&#10;FOPYWLGBqCYYiGwexsf/bSAmJWng8WON92ogcgTiu3dsIHL6MkcfcuThNuJ20X1eNoE4FC9f9kJ2&#10;ti4ePeqAhARN2n87oVnL9evK8PXVgJdXV1y7Npue96T1ovHmzSva7t8JaWnp/5tbfopGRkaiLSUY&#10;1ncllBotEZqnaDc1h06zI1BrsBtj+5vC1/PHG+q/GiQGogQSfCNSUlIwZMiQIv+0P2R/GugTExNF&#10;WxY/Eu7ehfW0adhauzY2ly4Ng3LlhChErtdziGhMjzcSg2hSkFa5MtIrVUIeTRqe16uHFy1b4pmq&#10;Kp4Ss+h+Yt26iKD1WCRzF+fTtK5P1664sXgx4m1scN/REbn8Xr7TVPsQz588QaiVFXxp8vKCu0XL&#10;yeFlixbIlZXFA1r2ePlyvP4OA5FNwJf0Grk0GQpZuxb+tP8cEtrglCMSVbkkBpM0NRGloYHLCgq4&#10;MGkSEm7fFm39/Vg65wDa1F+BlhUNMUjFBwuHJmJK9zB0b3UWGvWOQbmWOZRqHESbaqZQqMoG4l7I&#10;Vd6JFpU2oV7ZSVBsPBFBVyNw6+ZdTB6+GxoyW9FZ7ii6yh0nWqFHGyvMHGGP82dD8PzZt9UXfJSU&#10;gR7tl6NO6bFoVGYh5KvtRtuaB4Vjbly6oFkKm4v1pVahgdRKul2OulKLUUdqgZC+XEtqMqpJDUFF&#10;KU2Uk2qJklIqUJKegyC/OOEK4I/AlnWH6TemhjoVemL0sHmipe8jKTEJU0caokOz/TDaGITUx5J0&#10;VAneR27+KwTdS8dxzxistAzB4E3flvY80dAP2+3DcOZqAqKSvq77vAQS/Eg8uXMHd0gn+NDYd7NG&#10;DYTQuHqVIw/p9nTVqjjGtRGJJvSYow8NatWCec+eyIiNFe3h98QdPz8cGzMGJ0kPXSaGkDa6RWQD&#10;kesg+lWsKEQhnibtZUP6yWfOHLzO/7rGZoWRTzrFxcICawYMwBplZaG+9KXOneHDJiLd9yMGEK8S&#10;xUYi314lPeNP9CU6deyIY9raONK+PSzpsS1pnvSHBVkMEnw/rrq6YmevXljDF+dr1oQN/VZO0nfh&#10;XL9+iDl3TrRW8eLVy5cwnD8fi+k1OH1558CBQvRhsKj2YZIo+pDrHj6l7yubhq9Jx76dPBnvpkzB&#10;G7rNHTsWdwYNgi/dD7G0FOq3/yiw5vb1PYOJE1UxalRrjBhRQK57uHChPLy8lBERoYp79943ED+M&#10;QBQbiKmp7YQuzJzC/PSpOAKRDUSONuTowx1ENhA5ApHrIY6hdQbi2bMeyMrSFaIQExLaIz6+wES8&#10;d4+jEdUQENAGPj7cwXkSIiN3Izv732smbd68+f/mlvaADwAA//RJREFUl5+ivLy8aMvfF9w48Zp/&#10;KNq1mofWtVZBq4mpkLqsKWOKFlVW4+QRP/o+SS7+fi0kBqIEEnwDzpw5gwYNGhT5h/0h+Q//Z8B6&#10;wQKso0kBF/7eXq4cdhH3li+PrXTL9Xt8K1VCPE0K4mmCkESThvQ6dZAvI4O3qqpA794AiVWQ6Mxv&#10;3hwPSAzdofVCaP2rlSsL214ioeRWpgy82rWD98yZyIiMFL3yN+DtW7zjTnAiE5Kv9ofY2uI8TVze&#10;tG4NKCoKfEv385s2RSIdb8ry5Xj1DQaiOHowJy4OgcuWwZf2+UhTE89I/D2n9/2sRw/kdumCxx06&#10;IIbe2211dVjToOu9Z4+wXXFi/jRTKNTWx1ANb6wYlYLpvSPQQ+4MNOpbQqW2uWDWKVY3gUK1AgOx&#10;ZeVtaF5pDRpVHItyUuow3GYND7dA/DnmEDRljdCl9Ql0lz8lsJv8SXRtfQyazTfA63wYXn5jV9nZ&#10;k/ahg8JCqDWfhRZ1xqN+xaGoXWYI6pcbS5yIBuWmomG5aahfZhrqlZlMy8ahbrmRxGFEPdQu1x81&#10;ynVC5bKKqFhCEQ0rjcDkwUdx42rx1x60OOyIVo0G4w8pHYzRWyZaWjT273bEoA6WWDbVC6HB//50&#10;FQn+eUQm5cAp4AG22YZi/O5v6/bMRuQqyxuCMXn9XjqeSNKeJfjJeEsTqGdRUYiaNAm+pEm4JMgt&#10;GlMDPzAPzYmmRGOiAa2zjdOcOTL/wQPRnn4viLUDl3i50L+/UArmGumg0CIMRG/iOdJb9qSVHElf&#10;5Hyn6fo8P/+vxiobNTRg16kTLunqwofoS2Qj0Z9NQxHZOLxC9Ob1dHRgrq0NE9I0h+lYDnXuDM8D&#10;B5BbTBkcEgC3fH1hOHQolvJF+po1YU2a2Zp+My50/u+ePClaq3jBBuL2GTOwgKMPSa9bDBoEfzqG&#10;CD09PBg2TGicwqnLeaNH48X48XgzZQreTZ8O0DbChXIim4jZY8fiFm1/ntaLvnDhh5qISUkxMDSc&#10;L5iGI0a0gp4eN0+Rh4WFEu7fV0VUFFPtLxPxQwMxIaHAQExO/ttAzM4uMBDfvOlBrzCSyNGGG4ls&#10;HnIKM9dC/JN+v8Px6lUf5OR0pW070n60aL+a9BrMdoiO1hBMxIiIdrh1Sw3XrikhOLgPHccmWt+D&#10;XiOeXuPrMnp+NFJTU4ucZ36Kp0+fFm39e+Jxcjr+nLgVGk1XQ7WhgdA8hSMQNWT2oEvbzYgML7iw&#10;Ivq7l+ALITEQJZDgK7Fy5coi/6Q/ZIsWLXDp0iXRVj8ePseOYV2TJlhBr72lXDkhCnFN2bJYRbcX&#10;SeRGkriJqlJFYCxNEJJq1EBa3brIb9YMb9u2xTsVFTxr1QrJ9evjLk0s2Dy8RvSh7S6RKPYgujPp&#10;8TF6jaAdO/AsL0/06l+HnJs3keHsDFIFBY/j4nCKjud5y5aAsjKgpibcvpWXFwzEx3Q895ctQ9o3&#10;CGCu6xi4cCECaZ9JJKrTSFyniphCTKZlD7VIWLRrhzsk1C/Q5xZJYvtH4EZQBKaOMoRWs13Qa+eJ&#10;UR2uoktzR6jVPQKV2oegVPMA2lTfD/lqRpCrshstKm1G00pLUa9iP1QtrQVd5RUw2OCIeZOOQauJ&#10;CXoo2KCXop3Anm1s6bE1usmfQMfW23H5wt2vjvpzO+uNEf300aPdOvRpv5VebxVmTtgLB+tLuHTB&#10;Dxfcr+DCeT+cc/HGmhWGWL18N1zPeOEiLROeI3oQPS8GwOqYE2ZOXQcNueloUW0Zju73F71K8eCK&#10;TyD6dp2DUlKamDqWReOn4e56BeP7W2B8T2f4uP+4aGAJfl08ysiH561kmLhGYs4B+v4VYRh+CXlb&#10;3ofn7WRhnxJI8KPwKjMT2d7eCKXxLZjG7Ts0loYRg6pVE8xDR9ICXAvxCPEgcR9xD3EraYatDRvC&#10;08AATzMyRHv7PRFuYiLUN7xcsaJgHIYTCxuI/rSc05iFKMQyZWBByyJOnsSL3O+LdOfGKuetrLCA&#10;dIoBN1YRmYjeRDYS2UQUSMt9iF7Ei7TuWVp3B2ma3UQ2EA1pnXP79iHnJ3Tf/V2Q+vAhjs6bhzml&#10;S8O0Zk2cqlULdvR7siX9eE2fo+GKH+IUZq6BaNi/P84PGYKQoUMRM2wYHtGyjJEjkcM1D8eNE4xC&#10;zJwJzJkD0HEK5Pu07NWkSUgbNQrhtG7A8uWIpnnK0x9kIr58+QLBwV4YP15ZMBAHD5aDvn4b3L6t&#10;gjt3VHH3rioiI/82ELkOothA5DTmwgaiuJHK+wbicOJs4lriJiJHHy4iTqLnB9N63ZGWVpC+HB/f&#10;nvavSa/FKcxMDYFcF1HMsDA1BAUp4OpVbYSGLqZtfek9cNO/f4+7NGPGjCLnnB9jr169RFv+nrgR&#10;FIkmNUZBucEGtJfdjw5NzKHRaB/aN92BQ8YeSE+TZIp8CyQGogQSfCEiIyPRpUuXIv+gP+TYsWPx&#10;5MkT0ZY/B5E3buDQxIlYW7s2NpCoWVK2LFaWK4ezJGZvVq6MW8RQYliVKrhLjKZJwoMaNfC4Xj1k&#10;ysgItQYf1a+PeySGbtFzbB760voXK1XCeaIb0YX2xVfhT5Ysia0qKsJV2K9FuJsbbpLQ4auleXZ2&#10;iPH0hHmzZkhv3LjAOGzfHiDRC1VVIRrxSZMmeEgTntAlS/AwJUW0l8/jKZ3/Gzt24BqJ5xgS1PE0&#10;gUqkfSd16IAEEtbxTHocS691X0MDEcRriopCHcj069dFeylevHr1GjnZT3A9IBb9O+6AdNkVUKxh&#10;DKUaB9C21kG6z9GHxmhdZQ9aVTFA80obIVtpLmr90R51Sk0QmqZYmftg8yp7qMsYop+KE/oT+bav&#10;siN6Kdqjp4INusidQB/1gzDZ7Y683AKD4kuurrExOFIwENegi8Z8ur8D7k5hwnOcBlCYOTm5Al+8&#10;eH858xUJXe4YGHo7EuOHbUQdqRmYNfrbm9G8B9H7WLlkL/6Q0oW20iw42XkXLPwEoqNjMX30fmg3&#10;24f9m2/Q5yAxbiT4Pjx59hrB9zNwwitGiDL81rRnjm7kKEeOduRmLxJIUBx4kZyMOwMGIKxBA0RW&#10;q4b7NI5GiMzDizTGc+ThSSLXPRRSl4l7iTuJGytUwFZZWURcuIBXv3Eh/sukO0xJ052j88GGIZuH&#10;YaypiNxEhUu9BJAm4sYqXkQ30ly2pJt8li1DTsL3N+x6mpuLK87OmMuGIGmX06RnPImXxexUEHXI&#10;5iE3TXElWmlrw5LW5/qHB0n37KH1PCQGYrEiOTERZnPmYAZp7X2kmU/WqgV7+l05tGyJoB+UdcQG&#10;4rHt27FzxAicoN81Rx9G6ukhcdgwpHLX5dGj8ZT06ys2DznicP58gDvxcuPGRYuAhQsLjMSZM/GS&#10;1kmh9UNoO5/ly3HXwwNPfpCJmJWVBn398TQvUsLAgS2xbl0bXLumgvBwVSGFWWwgMj/WSOXRo78N&#10;xKwsLZpfiQ3EYUTufM4ZKNx9eSlxFnEs6dD+tG5nJCdrIyFBS4g8FJuHEREa9PpsGP5NfhwVVWAq&#10;8uOgIHVcudIBgYFT6PV+TGftb8ENmusVNe/8FIODg0Vb/164HxWHdcsOQbHBYqhJF0QfMpXq7oBW&#10;iw3ITP+58/RfCRIDUQIJvgCWlpaoQAKyqD/mD7mGBvVv6cBXHDhIImE2TRCmlyyJZWXLCjV7rlaq&#10;hEAmidog4vUqVXCTKBiJNFG4X6MGYkn8xBAj6f575iGRjcOzRGcSyqeZJJJPlS8PPXqvZvr6ePGl&#10;kwuRgxVlaIgbbdsiiUTtpT59YKiujoi6dQESx6BlAkkAs4H4WpTC7FemDMJ37sSXxtPl5+fj9o4d&#10;uNK+PW4rKSFGQwNxbBYSYzQ1EU2i+h4xko1Dev0wug1TU8O5jh1xz9FRSLH+0fD0uI5xQzdCS34h&#10;lKVXoo7UfMiW24iWf+xE6yqGaFV5O5pXXodGFaegYbmZQqMSrebb4XspEmfsr6GHihH6KjtgaPtz&#10;GEIcrOGCAarOtOw0+rZ1QrfW1ujf/hBWzDuK2JiCxiGfMxHnzdyEntrz0V1rPvpqb8UgbXMc3Rf4&#10;1ZGMYiQmPMTUsZtRW2o6Jg0+Jlr6/bh54w76dl5IvzctLJhhTO/ry64O79luh54qplg5zQfhNwui&#10;XyWQoDjBdQ+dryZgu12YUA+xKMPwcxyk7yXUYeS0Z67LmJf/7y3qLsG/EzleXgij8TOSxtYYGsdj&#10;aFznzILAatVwge47E22JJ4gcfShOXd5F3E5cVbo0NsjI4GkmR9/8nnjg6wtn0iOnSOv4k/bh1OU7&#10;RDYQOQKROzEHEbmRithAPE/ayIn0kmPPnkiPiBDt6fuQmZICi02bsLxLFxiShnGiY2ITkRviXSTy&#10;7QWim44OHEjDWJKWsic6Ea1I7xygdd0lBmKxgg3EA3PmYCppU6OaNWHFBiL9bk7Tby54O6fSFj8E&#10;A3HrVhiNGAH7gQNxg+Ya8cOGIZmjD0eNQt7YsXgxaRLeccoym4dLlwIrVhRw+fKCx2wk0nPvZs3C&#10;88mT8XDkSFwjei1bhrirV0WvVLzgKER/fzfo60/EtGnK2LSpFTw9lREaKo5CVBPSmDkC8cM0Zo5C&#10;FBuIjx+LOzFrITe3I16/ZgNRjziFyGnMHHnItQ8nEYfh+fNeSE3t9Jd5GBXFXZjb0WsWmIXcjfn2&#10;bQ3cusVUx82b6rSM5iMRbCKqC8cWEqKMq1fbISxsPr2+B169+nfUz+7du/f/zT0/xWnTpom2/L3g&#10;6uyLNjIToSqtD83GxoJ5qN7QGJ0VDbFltR1evJBoq2+FxECUQIJPgI2JmTNnFvmH/CFlSEh4SEsj&#10;2tAQ7/4hA/Gauzv+VFTEUDoe7sTsxcKWxOxlog/xCk0k/IiBVaogWGQkhpLoCaNJRSgxhO5fpWU+&#10;RDYPXWkbbqLiQPuxI9qSQLYj8r75NdYPGYK4O19ecDgnKQkxJLpCVVTgSUL4aNOmcCXhJZiHJIhA&#10;+xPqMbKB2Lat0ODlacOG8NXQwH2PL2+z72ligtO0T38lJYS1I9FA20exYcj3iWwahhO53uFNvk/L&#10;jjVqhGtGRj+8M50Yr169RHhoFLw9g2F/0huLZx7AkO6bodJ4MaTLz0STPxZBptxiyJRdgcZl9NGw&#10;xBpoNtuMAO/7eJSUhoXTLNG+yR6M6HgBo3U9MbLjRQzX8sAwrQt0nx97oreSPbRbbcO+nWeQnfV5&#10;4aM3YBZ0NMahb8cNGNrpKAZqWmHxJFf4XLj/1d2dGbExDzBhxDohAvHPETaipd8Po13HIddwNFRb&#10;TIez/ZdHwbqe8cWEAZaYOsANl1x+78YAEvwccGdm7tDMnZrnHfz2tGfuFM0do7lzdFL6z/mPkuA/&#10;gkIXULh5R+apU4jt1AkRNEYLdY9pbI8gXiNy5OFZIpsdp4ji6ENOXTYk7iBupDF+C2kZm1mz8O4n&#10;XEz7t4F1H6dtnxs9GnY1asCzXDnBMIwgLcQRiGwkcgQiG4jiTsxiA/EC0YVoRrom3MYGr4tBC/Lx&#10;JEZHY8uUKViipQVj4ln6fD2I7iKe09GBE/E46R5ret6Nbi8QHTQ1YaarC9d9+4QO3BIUD9hANCUt&#10;O7l0aeypWRMn2ECk2+PES/S7+RF4Q98l92PHcGDiRJweMECoffhw+HCkjhyJ7DFj8IyWv2GjiFOV&#10;2SxctQpYs+Zv8mM2EjkiceFCvJs9G/mTJiFu2DBcof346uvjwY0bolcrPvD398mTbHh7O2PnzinY&#10;tk0dDg5K8PdXQXCwCkJDORLxbxNRbCCKTUROY374kNOY2yE1VRMZGVrIydHGy5fdaN+D6RXGE2eI&#10;yObhSPrdDUBubjc8etSR9qElRB5yrUNx1KHYOLx5UwMhIep0HH+TjcSwMDYSC8hGZ0iIFi3XQ3z8&#10;Adr3Pz/+Ojs7FzkP/RS58efvhMfJKdi48ihkKk+BhowBtJocgJbsQchV24QhnY3wIC4Fb99+WfCB&#10;BP8PiYEogQQfwbVr16CsrFzkH/GH1K5TB0cbNkSGggIe7d//nqD/mXj75g30p04VogP3lyqF8yR8&#10;XUjgnClTRugQaFeyJGyJp4lniRfKloU30Y9FME00/CtXFiIPPen+ObrlK+m2xFP0vBXxBAnjU8QF&#10;tM0Ueo29PXsi9ivSfW+YmuJ21664TsL2cNu2sKFzliUnB/TvD3DaBR27YCJqa+NtmzZ42bw5btJ7&#10;CNu8GU++op6Q+fjxONSqFbw1NBBMvE0MJ3KkYajINLxBDCFeo+MwkZXF6cWLkSsW2D/983uHhAdJ&#10;CLp2C6eOuUOl6WxIl10M6dJrIVtmGxqX2YAGJZZBXXY9PN0LDFtXpwD07bAVXVofwbgulzGh+xVM&#10;7O6HGX2DMW9oGOYOCcUI7YvQaX4AfbW2wNneT9juY7gXFYvB/SYL0YeDOx2AXicr4imM7m6HdfM8&#10;cOXSPTx//nUmYkpKKtYsNUUVqXHorWEqWvr9OGhsC7kGYzGi30aE3Y4WLf08wsOisGS6DfqpWcH6&#10;0F3RUgkk+Hl4+oLTntNh5RWD1cdCMHTL5SINw89x3E5fbLEJxWn/grRniQz+TVForMrz90c66Y+Y&#10;1q0RQ+Pzwxo1EF+9Ou6IzMNLVavChehEtCEWjj7k1GUD4hbiahpzDWhc9DlyRNAUvw1E55Lfs/+W&#10;LThRsybO0nm8QRoogvTPXZGBeJvIBiJ3Y2YD8SrxCukirpHIdRDdKlTAAdruImmK1JgYYZ/FgQB3&#10;d2ydNg2rSB+ZkYbihh1MTlt2JtrQ8uPt2+OslhY86XkvIjd0MdHVhZOREbJSU0V7kuB78ejBA+yf&#10;NQuTSFcbsnHIBmLt2jhIuttp6FDRWsUL/l4GnDsH8xkzcIY0M9c+TB4xQqhnmMepy1OmAGxecpTh&#10;ypUFpuG6dcCGDQVcv75gGT+3bJmw3ts5c/B04kShi/Mloietl/eDvid5ednw9XWGiclY7NrVBNbW&#10;CnB1VYK3twoCAznaTw1cg/DuXXXcu6f+Vz3EBw8K6iA+etSONKUm0tLaIytLm/RoF/rJ0txBaKTC&#10;JuI44gi8fTsI+fk9ab2C6EOueyg2DznqUGwc3rhB84NgdVy/ri6kKwcGFtwyb9xQF6ISw8PVhePh&#10;VOvg4BbErnQsx/Hq1T9fakSB5ptFzUc/Rv0fVJvz34rjR53RQ2splOqvRTuZPUL0Idc+bNdkK9Ys&#10;LL6Aht8VEgNRAgmKwN69e4v8A/6QVapUwZ6tW2FHA7EV/Zmnq6riHg3Ir7OzRXv6+Qj08sLqzp2x&#10;lETtARkZHFdWxlElJRxRUYFdr16w7tkT9sTTvXvjhJoarOmYrWRlcZQmGkdp8mBWvjz2lCiBfSSM&#10;9hMPlC2LI7SMaUHimE3EabRsNb1/Luod7eZGA/bnoxReEr1J+Fxv0wbuJHDNWrWCX926eEKPhehD&#10;rs/CJDHEBiLXP3xEz7vQ8SUFBRXs5AuMvTd0LPtJEO2lz+OcujoCNDRwnRjCpMfBIvrRebGRl4cb&#10;CTHjP/9Elvgz+8nmYeH0W66PaH8iCDqtd0G21E40KbMHsmW2QKbMatSVWogeatsR4BMlrJuZmQOr&#10;oxcxpq8peiodw6Sefpg79DZWT4zDtrkZWDclEcM6uKOLvBkUGyzFBD0D+PuGC9sWhROWjujfYzoG&#10;aO/G0E4W0NM9juGdT0FPxwajutlh/QJ3BPl/uVnHePr0CQ7uc0ApqUFoWWUzsrOKp+7g1Su30bXd&#10;fKi1mg6HUz6ipV+C19i6xh7K9XZgyxJ/PH6Ug4S4TDx/JkljkOCfw72HuTh7LREGDuGYtMe/SMPw&#10;cxyo74UVFjdgeSkagVFpyHnK/7gS/BagMeTp1au43749oml8fkjkxmMJxPBq1RBA47on0Z14huhA&#10;LFz7kKMPd5GW2Ua3G4lLypTBFhp3/W1sfi8DUYSHAQEwLlkSjkRuksKRh5FEcfqy2EAURyAW7sQs&#10;GIjEU7Sty/DhiPcv3uZhPi4u2Dh6NNaTRrIWRR2eFpmHp0hXOdN3gM1Db5GBaK+pCSNdXbiYmSFb&#10;0oW52JCekgIz0qsTSCPvrlkTlrVqwa52bZiRNj5Dn/uPANeV9qXP/+j06YJujaPXeTxyJDLHjEH+&#10;hAl4wx2XucYhm4OrV/9tHrJxtGlTAfk+G4n8PKc2L10qRCLm0vYRQ4bAa9w4BB89iuc5P8YgY014&#10;8eJhOjR1mmd1gJmZBo4fVxYiEt3clOHpqQI/Pzbr1IR0YjbvYmI0BBPx4cN2oijE9qR/OyA/vzOd&#10;k96010FETmUeSnORAYJ5mJHRmdbXRlxce6HmYeGow5AQmhNcZxaYhteuqePq1b/Jj8VmIhuMt28X&#10;RCJybcSbNxWFdZKTT+PVqx/XvfpLYGxsXOS89GNs2LChaMvfAzMn70CjP8ajXWMDaDU2gZasGRRq&#10;bcO04RY0h4gUrSXBt0JiIEogQSFkZWVh1KhRRf75fsiePXvSwBYjDOpRJN7PTZuGxxoa8JWVRdrJ&#10;k3j7jR2KvwdiMyrAwwMbJ0/GIRIMrra2OGNlBXcHB8TS8cZERyOaGBsbiwvOzjhNz+2n97ylVSsY&#10;yMtjS7t2WEYidI2iIrYQN8nIYCtNRHbXqIHdJI44fXlJuXKwovuuNCB5L1qE9Pv3hdf9FKIjInCT&#10;xYmaGo61bYvjtN+I+vWR3KIF3tC5xIIFBQWf2UAk4fukaVOcl5bGTTruZ1+RBpRAx7Jl2DBsbdMG&#10;Durq8GKzkD6Xq8RAuu9LEyMXZWWc69ULJiS83O3sRFsSfrJ5KAY3Igm+dg+r59mjktRiNC19EM3K&#10;mEC2zE40LrMJ0mVWopbUbEzWO4jI8IJ6hmJ4XwxFP+0dGNjOBgtGhGP7vHQcWPMKqyfGYoC6A3Tk&#10;9kJLbjVa1p2AMYP1cSPwnmjL92Fn7YJhvfQxsOM+IX1ZT/cYhnW2woguNhjeyQ4ju9rAYN0lOtYv&#10;/yyeP38OK0s3VJEahtZVDXHNN/Y9w/RbkZWVg2njNqGcVGcM7qoPP89oJD3IRkJcOjLSniI9NQ/x&#10;MekIv/UQ8dGZSIjNRlxMCq2Tg/mTj0Gm7Cr017DCggnOWD7DFfbHQmnbHLx4/s+UHpBAgsJIyXoG&#10;77DHOOAW+V1pzzNNrsL4TAQuhDxCIv0uJPg1kU1jWETJkkLEYUbNmkij2wc0ZnNpEv+qVXGZyHUP&#10;XYncOOWv2odVqsCUL4IStxM3EdfQ8hmkb0x+kAnyb8d9Nzdso/dvW6GCEFUYVqkSoj5iIHITFa6B&#10;+GEnZjYQHUqVgg9pmcfXron2XDxIT07GOdJsW8eOxW5tbdjo6OAE6SUr0mwuRF8tLQTSY3/iZTYQ&#10;SfcYd+2KsCtXaHx7LtqLBMWBM3v2YAx9VwzoN3e0Vi3YcATijzYQXV1hOX06nPv3RwTpXDYQs+i7&#10;8Iz0/lvuuswX4QsbiBs3AtzUZetWYNs2YMuWAiORl/PzIiPxzezZyCJ9Hj50KNzpe5sYEIDXP+j7&#10;kpubgdu3veDmth8WFrPosDrSIbXG3r1KMDNTFhmKqnB3V4Ovr5oQDcgdkuPjC0zEx481kZ7eHjk5&#10;OqQxu9N56YO3b/vh1au+yM/vgczMLoVSl9sLNQ/ZPGTjMDi4wDxkg5CNwIAAdfj70xzBr+CWycsK&#10;zEQ1XLumRuuqCdGRHI3IRuKtW6q0Xlt6DVu8fv3z53lisL7mIJai5qcfI9fz/9XBcww7azcM6LwG&#10;8nWWoV3jvUL0YXsZEzSvtBp7t5wXrSnB90BiIEoggQju7u6QlZUt8k/3Q67jgbcQ3rx6haRz5/CA&#10;xFpkixa4raCA3NOn8SotrVgMk6/B175eZnY2gklQRJEgSZs6FS+8vMAxBxE3byIsKAgn9+7FBhIU&#10;BiRSVtL5GVG+PEyJXFT8YokS8CDRmnDhQsHOPoEIEuaRgwfDnc6RWcuWsKtTB4H16yOO9vlMUxMg&#10;8QIu/jxwIN6p0aBdty6c1qxBxldeNU9JSsJGElWr27SBpbo6XEUm4mXiRXptro1oMGAAztvbi7b4&#10;52Fn5U0D3WK0Kn8Q/eT9oFztJJqV2QfZMgaQKbMRjcosR3WpaZg51gzRUY9EWxWAG5z4XLqNzsqr&#10;Mb6nGzbNfIg9S3Ixo/819FC0hHarHdBstRhqLSejRT09jB64HvciE0Vb/w1ba1eM6LULg3RMMFT3&#10;MPR0LaDXmaMQT2JkFzuM6GyPyQNOw+FECImmL6+LFRfzELoqS9Gq0h5c9U4ott/DyePO6NLuT8hW&#10;mQql+uvpWA9jTF8zGKy9hM3L3aHXxQzN/liLwR2PYmS34xjYaTeaVFyLOlLb0LjEHsiU2AmZkjtQ&#10;X0qflq3FwA6H4Xb6DjLTn+LVS4mRKMG/B/kvXiMkOgMnL8di7fGb0NvqXaRh+DmO3XlFSHt29H+A&#10;OwnZePuTxyYJihfZnp5ImjABSY0bI71yZTylMTVDlLbMNY058tCbyKnL54jvRR/SxNOMaEzk6MPN&#10;xLXERTS280VE399govkhokgDnujYEYdJ412sWFEwCdk4vEfk9OWvMRBPlymDc6qqiCcdWNzg6Dd3&#10;KyvMJ+11gLSTHd2eJ17V0sIt0jchxKuFDMT9Xbvito+PYDhIUDzIJG3PTQtHly6N7TVr4kitWjhV&#10;u7aQsfOjDETO9Im5cweH5s+Hea9eCBw2DA9Jm+eQdn5J2v0dG4jcPIVrHHKaMs9TOOKQTUNu7LJj&#10;RwH5vthMFBuJy5fj9axZSB89GqF0/MH0XMK1a3j+A2qCswZ8+fI5nj7NQW5uOiIj/XHhghmOHVuM&#10;XbsGwsRkCB2aCh1iS5iZKcHGRgkeHqpCRCBHASYkcCpzQRpzXl5n5Od3E4zDvLxuQuTho0c6iI/v&#10;gPv32wupy2LzkI3DoCCNvyIO2TS8ckUdvr4F5PtXrqgJ9PNTg7+/GgICCshmIkdF3r5dkGZ982Zb&#10;2k8HPHhwiPTwP9dYZenSpUXOUT9GLfqP+NXBdQ2H9l0EhQazoSa9De0b7xcMRNUGuzBp8BH4Xiqe&#10;5la/OyQGogQSEDZs2FDkn+2HlJGRwblz50Rb/Y2XJMxizpxBhKIiYpWUhO6/MSTC74wYgadfEJ33&#10;TyPW0RH3SYSk0mQk7+xZ0dL/R9Tt25gsKwtHEscspm+XK4cgaWnEm36+vt1DEucPhg6FS+vWMKJt&#10;TtBkx7tePUQ0aoR0WvaGRC4GDQI6d0YMLdvZpQtSEhJEW38dtk2bhjny8jAkAX9KXV1IZbaj+5tp&#10;8Dywdq1orX8HDLc4oKzUBHRv4Y6Nk19gvE4YlKuLDMTSOyBTZj0alVmIP6RGwcMlRLTV+3j18hX8&#10;fcIwe9wRjOl6BrOHBGOIpjM6yx9Eh1YbodFyLlRajoFCk0HooDwR65ab437UA9HWBbCzccHwPlsw&#10;UMcIQ3XNoMcmYmcLDO98AiO72GBMdyeM7X4Wkwc4wcn6pmirzyPlcToWzjiIJmW2Y/+WIGFwLy5k&#10;ZeZhzeJDqF9uDNrU2gil2nugXMsEyrUPQqXOIajXs4Bine1oUHohpEsYoEmpfZAuyYbhn1BpTOK/&#10;/050Vp+NGlJDUKfkVNQtMQ/9tAzh7nwTz59JUkAl+Pci+lEeXIISsdMxHJP3fFu35wEbPbHsaDAs&#10;Lt7H1btpyH4i+c7/q1HI8E07cACJPXsihcbQp9Wq4SXXYK5VCzF0/1bVqrhK9CVy6rIHkWsfCtGH&#10;VargOPEw0YRoSNxGXE9cQZxMOsdm8WI8+wcyKP5JPI6MhPP48YIBxDUMOT2ZIw+jRQZi4QhEbqjC&#10;9Q/ZQAwkcg1ETmEWG4jniE7ly8Oa97NyJV4VlwlT6PO/4+mJXRoasCGdyQ3prpO2Ce/QAXeINwsZ&#10;iJyFYd69O9JIS0kuFxQfHiclwXTuXEwgLbyDfneHRQaiUalSsP1BNRAZL1+8gO3u3djHkYJDhiCW&#10;G6jQ9/bFlCl4++efAB2TUAOR05NZ67JByEYhG4c7dwK0rcBduwoes5nIEYqc6rx8OV7OnInHY8bg&#10;Os0HArZuxUPS/D8a3GgoKysVDx7cRUREAO7dC4SPzwkcPPgn9PV1sXdvNzrMVjh8WAFubqoIDNQQ&#10;uiknJrZHenpHZGfr0va6Qs3D5GQdJCR0QHR0e2EdrnnI5mGBcaghGIfiiEM2Db291XH5cgG9vdUE&#10;+vgURD6KzcTChiLXarx1q8BEDApqiZs3R9Bruoveyc/HfZpfFjVX/RQ96b/jV0dXzfloUWM+NIXo&#10;w4No39gUzSuvxcnDV/HiuUTnFAckBqIEvzU4jbdXr15F/sl+yBEjRiAjI0O05f/jKQm08yTiHyko&#10;4DoNzFx/JpYEXvzkyUhxdcWrJ09Ea/77kBwUhPglS5Darx8ySWi8yMwUPfM+7M3NYdygAfzKlfvr&#10;yvzNEiUQPmoUnnymw1fk3r140KMHzJo0wQoSWkfq1sV5mvwE0/5iGjdGTps2eENiOKV5cywgUfb4&#10;O4xXKzr/87S1sU5ZGeZqatimooLVqqo4S5+JMx2DB4mq5HtFp/L+LKSnp2P2xH1CbUPN+taY2ScG&#10;6yfmY1LnO1CpcRLNyhoLDVRkyqxEDanpGD90G6LvfdxQffHiFXy9QjBjjCm6tzVFV/kj6NTaGFqt&#10;1kK91Z9Qaj4MbZoMg1yDCRg5YBPi496PZAy9HYk1y/ZjaLcdGNxpP/Q6HyIewbDOxzCi8ymM6e6I&#10;qf0vYLbeFfw5zBVn7L7MRMx/+gzHzS+hjtQyTBvkXngOVCyIj02Exzl/ONsHYNUCCwzqug5Dum1B&#10;8+pz0ajyKEiX3oCmpU0hXWI7GldcAIVaG6BQcxs6t9mJCYP3Y90yc7x69QpOdt7orLoUdUpMw0Cd&#10;XfBwuSWcUwkk+C8gJfsZfMIe4+C5KCwwCyrSMPwS/rn/KozO3BXSnhMkac//OrzOykIGjaUJrVsj&#10;vU4dvJKWxhtZWWTReHq/WjXcrFpgHl4hilOX3YjORLsqVXCSaEE8SDQiGhA3ElcSF1aujMW0v0Bb&#10;W9Gr/R54+ewZPJYuxRHSIg6kZ7iu4X1iHOmbWOJ9IpuJHxqIvB4biNyFmdOdC9dAdKpQAcdIN17q&#10;3x+pxZjGnP3wIe65uSGQNIwL6aUrmpq4qaWFCNI2d4lsIhY2EB3V1XG8Z0+8kUQfFiv4YvqeCRMw&#10;k7TwbpGBaFWzJvbRb9Bx2jTRWj8GN7y9cWTRIlj27Yvbw4cjdexY5NM849X06UI9Q6EckLgLMxuD&#10;bBCygcimIf13wMiogHzf0LDASOSIRI5WXLkS+bQfoakKzXnCbf6ZZhMvX75EWNhVnDt3FJcuWeLo&#10;0fkwMOhFb0MZBw/Kw9lZRTAC797VRGJiByQnaws1D9k8jIn5u+6h2Dy8elWjSOPQ01Od9s+3agK9&#10;vAp4+fLfZqLYUPT1VcWVK6pCWvPNm2q4dastrl/vTK93QHTU/wxGjhxZ5Jz1Y+S57K8KNqMjwqPR&#10;TWMlFOqsQXvZgtqHmo2N0L+DEe7cfiisJ0m++H5IDEQJfltYW1ujGg32Rf3BfkhDHmQ/gxdpabjW&#10;tSsy5OSQ5eWFpAsXED1vHh5164bHU6Ygx90db1/9Ow2JjMREPDA3FyIQs5YtQ87Nos2hmW3awJWE&#10;MQtpNg9ZXEeXLYvI5s3xyMxMtFbRCJ85E+7y8ljfqBEWkdgy4RTlevXgS7xNwj2+cWPEyMhgLe3v&#10;wUde/0vhe+YMlvXrJxzvVGVlbCQRfbVjR9zV0UG8ri6ievSADwkvDxJWiXfu/LRUPnH6bm5uDmZN&#10;MEWDUovRuNQOtG9og7EdQzB/YAJGaQVDucYJNCljiMZlNqOe1BLINRwDf99bwrafwvNnL3DJ4yrG&#10;D92KTm22QEduF1RbzECbJiPQVnaW0MVZqeEK9Om4Gu4u73dl5oH3elAo1iw9iCHdtmKQzj7odTYn&#10;HsXwzlYY090B0wdexMrJt7FxVhQWjfeE4eYva6ATF50KXYWdUKltgfCQ1GKNQuTXZ7HJ7z0zIxeP&#10;kzOQmpKFdStM0aT8eshKHUBlqRmoX3IhWlXbCMXa29Cmzga0qb8Yio3mQ1dJH0ZbfBB15zEeJaWj&#10;Y9t5qC41FcO6HMIltwi8lJiIEvwH8ezlG9yMyYS1dxzWWd3E8G3flvY8xsAXm6xvw8EvHuEPsvD6&#10;jUR5/xN4R/9zb/PzkUmT/mjSJHk0ZqJtW7xp1QrpNJberVIFN6pWRSCR6x76EDl1mRunnCU60vPW&#10;xGNEcyJHH4pTl1cTF1WujGllysB2+XKkFGPn4H87nuflIdTODkdkZWFN5/U6axpiIvEBkU1EcRQi&#10;d2L+nIHIqc9CBCLpJCvan1uHDogpJkP2WWYmrhgY4BRpmbOKighs3x7hWlqIotdgsokoNhCvEQUD&#10;UU0NJ0nvvPwBqai/My6TxtzQsycW02dtTHqWU5gtaT5hqaQE3z17RGv9GDx98gTnDh+GYd++uDR0&#10;KGK4DiJp9+dTp+L1n3/inTgKkX7LQhQi1zzkSEOOPGTTcN8+YP9+wMSk4D6biWIjccsWvKU5QOa4&#10;cQii/d/Q10d6VBTefkUd8h+BtLRHOHvWHAYGE7BunS62btWAqWlbODpy0xV13LmjKRiHzKiogo7L&#10;3GmZzcOAAI0ijcOLF9Vx4YIaPDzUhFvmxYtquHTpfTOxwFBU/Yve3qq4elUV16+zgaiL2Fg6f/8g&#10;vGi+WdS89VPkyMVfEVwffdc2S3SQXwHlBpvRXtYUmjLEJrthuMmVNH7RwTESfD0kBqIEvyXmz59f&#10;5J/qh2xLAj0gIEC01aeRn5YGl+7dkdWiBbJocH9Ng3wqbRvSrx+SSMhljRiB1FWrkHvhAt7+y64G&#10;s4H2iI41bvFipE6Zgjw3N9EzBWDjy9PVFeY1aiCoXLm/UntYYCeSeI6lZQ+HD8fbj3SfvnHrFiJJ&#10;6GyUlsbo2rWxiLi7Th2coInPuXr1cK1+fQTSY0Pa351Ll0RbfTvi797F+tGjMYQmV6vV1eFGIjuU&#10;RHdsp05I19VFHqdHd+2K0N69EbFxI7JJIP0sHDG3wbDe+mhWeTnqSa1Ds3K70LaGObq3csMwjQD0&#10;an0RClUOo0npnWggtQFy9SfA9YwP3rz5cgHHzYB66syEgvQkqMouh3rjrUIhYU1ZIyg33IBeWutw&#10;2u6yaO2/wZF4V/1vYvnCveijsxK9NXdgaCdzDO98HKO62WBqf3esmRYG0/VZMFiYiNkj3HForzdt&#10;9+ljS0nOQheVNWhT5SiWTHXCq5c/rrPn23dvcNr+Ejq13osmJczQtv4mbFhpiWNmlzF/ohXaNVuL&#10;FjXnokXtqWhScySa1RwP7dZrsXuDF1IePUFEWCy9p8tQqrsVE/rYwft8NJ7lvxDtXQIJ/ruISc6D&#10;a1AidjmGY8reb+v23G/DJSw9EowjHvcREJGKLEna80/Bc5rwPSQN8YjG2rfy8kC3bnjRvLnQOCWs&#10;ShUEV62KICLXPSycuuxKzzkROXXZiniUeIDIjVO2Ernu4VLinMqVMZH2HR0YKHrFXx9c3y309Gns&#10;pvdvW7q0UM8whjTIQ2ISMYHIBiIvE9dBDKd1ChuIXP8woGJF+BK9iGwguhPFBqIr6Y77Dg6iV/x2&#10;sIFsM2QIrNq0gaemJm60b49I0jXRxHtEvs/py2wgch1EbqTCBqIT6R/bXr2KL41aAgF+pJG39+mD&#10;lfT5769VC0dJ05rT98OBlt0lrfyjEernhwMzZ8Ji8GD46+khgfRu7sSJeDl9Ot7OmlUQhci1EDkK&#10;kbsucxozG4RsbrJpyGWHDhwoIBuJbCiykcgm4+bNeEn7SKT/m5DJk3GL1k9jE/Ff0JE9JycTPj7O&#10;dIjjMGeOGlasUKbDVoWjI6cmc7MUjjxsJ3Rb5oYpHHnItQ0LG4cXLqjDw0NdaNJy7lwB+f758/9v&#10;JhYYiqp/0dOzgJcvF3SL9vFphZs3JyIvj+cQ/9zFNa5tWNQc9mNcwt+NXxDZ2XnYt9seHRU2QKXB&#10;NmjJmqKd9D60a7Id29efRFLipzPlJPhySAxECX4rhISEQJPEV1F/qB9yxowZXxRdJUZ+Vhacp07F&#10;wyZNkMa1SF6+xGsacB/Y2yN64EBkkJDL7dIFadyZb+tWpHp54fW/SNSlJiYigkRE4oQJeEJC4h0d&#10;f2FsIzHqT5MMjj7klB4W1nyV/hEte0TiO0lNDelF1NZ4Su/Re9kyJNKEZ1uzZhhJQmsOcVOdOjhY&#10;ty5O16sHl5o1cZBug6ytRVt9H/hzO7RxI+aqqOAYnfcgbW3cICEfraOD9M6d8apvX6Fpy/OxY5FO&#10;5PTtaAsLpEdGCp3ufhQcbM+hXesZqC41BfWkVkCmtD5ky2xFy4p7oVrbAtrS9mhXzxqtKpqiaeld&#10;kK83F7YnuWPYlwmTK77+2LrBHMY7PNCpzXqoNFoHTRkTdGh8jGghXI1TabgZvbU2wdnhimir9/Hs&#10;2XPcjbgPO+sLWDbvIAZ22YY+7YwxXNcK43s7Y8FoP+xalgTTdVlYPPYGJvV3wKkj1xEf85jOe9Hn&#10;Lj0tGxOGbUerP+h91t+L8FtJX/Xb+hKIg0hfvnyN9s310bSkOZTq7IDNsStITUsXju2oqQd6aRig&#10;RfVFqFtuMOpW6oKG1buhcY1B6NhmFYw2X0ZWxgthX/07GqBNDSPMGnEO9yIKGvmIX0MCCX4FpOU8&#10;h294Cg6538PCQ9eLNAy/hDP2XcVe5wicv/EQD1L/vaU6/lMo9GfzYN48JCoqIrd1a7zT1QV69UJu&#10;48aIrVEDt6tUQTAxkChOXfai+xeIbsQzRHsipy5z45RDRG6csoO4gbiC1p9RqhSm0/3EsDDRK/7a&#10;EGcCPLp1C9voHB4vVw5+FSoIuuYR8TFpGjYRWd/EE8VpzOI6iNxEhWskfthAxZN4gcgRiM60PxvS&#10;kVakPXzs7ITX+yoU+vzj/f1hP3gwnNq1g4+GBm63by+YhmweMqOId4l3iGGk024Tg9hAJK3rTnrH&#10;d+FCvH72TLQ3CYoDAW5uMOzTB+vp8zfh6EPStAfp+2FNy8J+goGYmZoK39OncXjuXNgNG4YgPT08&#10;GjOmIJWZ5i5CKjN3ZOYoxDVrCtKTxVGIxsYFBuLBg8ChQwXkDCJexibijh14t2IF8iZNwr0hQxBM&#10;+4o7fx7v/gUGIv8suAFLRsZjBAVdgKHhHMyapYF581rSW2sLGxs2/LhJCnda5shDjb+MQ444LDAO&#10;1XHunDpcXdXg4lJAvu/m9reZ+LehqPoXL1wQU4WeV6H9qcDLqzWCgwfj8eOzdGzFq2m/Btxduah5&#10;7MdYmf7jfsWmSimPMzFr4k6aA2yAeqNdgoGo1nAvPd6K2PsS87A4ITEQJfhtYEqDY1F/pB+yfPny&#10;sLCwEG315XiRnw8fGoSv1quHZDU1vIqOFpbzleP7NCgn9OuHVwMG4Fnfvkju1An3Ro1CLBt2fn5I&#10;vXcPz3JyhPX/KeTTYPLoxg0kbtiADBIMz0m0vhYNMKcNDWFVujRukzDmK/FsHvLVeTYPWWyn0Tl7&#10;IC+P+x90bkym95ZFy0JowpPRrRvMaZ0JdetiKomtVXXqYA/xQM2a2N2oEey4a1wxIujyZRyfMgWO&#10;JKS9uU5Qx46I0dFBRpcueMNFrrlGDL8miaR0OrY7dIzRW7ci9+5d0R6KFxc9/NBOfirqlJiOBiWX&#10;olHp1ZAutQ6NS29Ck7Lb0bKiERSqHIR8pYNoWmYvqkhNgNl+R9HWHweLKRdnLxw1vYgJQ/aiadVZ&#10;aFFlAzQbHYa27EmiFbQbn0CHxpbQamwG1YY70EdrO844vJ/C/CFev3mF27fu4qiZK5bMPIph3fdh&#10;YAdzjO/ljIWj/bFuxh0sHnsd43ucw/i+tjiw2xsx9x7/NTkrjCdPnsJ0rz00ZAzo/R2Cxf4A5D8t&#10;/qi+p0+eY8vKs2gotRd1pTbi4B42X/+G6a7z0JUzxYxh9ti8lt7TgPlo1lAX1Ssoo0GVXuispI+D&#10;u/yQkZ6Hg/sc0UvVFJ2b28J89y1kZ0qMEQl+bbx49Qa3YzNh4xuH9d+R9jxqhw/0T92C3ZV4hMZl&#10;4dVXdG2X4G+8SEhA/ODBSJaRQR6NYejdG+9IO6Q1a4aoatUQUqUKgohXif7EK8TLxIvEc8SzxA9T&#10;l/cTOXV5E3F11aqYQppneYsWCLt4UfSqhCL+w38ZiN5blKcnTLlDMb1/zwoVcPePP5BMWiadzksK&#10;3bKR+GEas7gOYihRHIHIDVQK1z/0ILoS2UA8Rfvm13A+flx4za9FhLs7XOfMwcXx4+HCKcu0r7vt&#10;2yOaGCMyD+8TCxuIoaR3OALxukj3eJDe8V+27C8tJ0Hx4Mb58zDp3x+b6PM3rVULFqRp99P342jP&#10;nrju7Cxa68eB5xXpycnwcXDALvqPsB84EKEjRyJ13Dg8+zCVmRuqcKdlroVoYFAQhcgRh2wgmpsD&#10;hw8XkB+LDESOWuSuzKnDhyOC9hlG62fHxf3jqcyF8fz5M8THR8Hb25kOfSWWLNEVjMTNm9vgyBFV&#10;ODsXRBuyoci358+rw81NHS4u6jh7Vo2eV4OTU8HtmTNqwrLCZiI3bDl37m+6uzNV6L4Kra9M6yvT&#10;ftsgIKAroqJ2io7qn0MjmkcVNaf9GI3ZSP7FkJSYhg6Ks6EqvU6oe6glewDK9QzQttEyZGVKorCL&#10;ExIDUYJfHhwBN2HChCL/QD+krq4uIiK+rcU7R67F3rwJOxL3SXXqIHnvXrwRRRhm0MAbvmoVHg4b&#10;BsyejVcjRiBRTQ1XlGkQGjoUbkuXwv/QIdz38sLTjIwiTZifAX7dFBcXxJJgeLpzJ3LCw3Hv1i3M&#10;onPD9X/EkYec3sNiO4XEdgaRIxCjSbCmhoYK+3mSmIh8f39Ez5yJ9O7dcYXETRan3ygpCQbieBJc&#10;S0hwbSCuZxOxTx9kPnq/qcf3guvEhNJ7OTN5MpxJcF8lxuroIKtrV7wbOxbYurVAVE2fDpBIyqPj&#10;fETH+YhEVjp/DnQ8b4pBLPE5jYl+gHYKE4QGHQ1KLULD0kvRqNQK4hpIl9ogmIiyZbehWbndQupy&#10;/ZJLMHbYKtEe3of4q/Hq1Uvci4rHicOe0JRbgKZ/LIdynQPoIHMCHWRPQLuJFXSanoJuMxt0amqN&#10;jrRMq/FhqDbYhb5aO+Ds4Fuwo8/iLW6FRGDfrtOYO9ECo3oehl6n45jUxxVT+p/HuJ4u0Otoh0kD&#10;7HDYKAAPYv6/0RDXV7x5IwKThx6Aaq0TWDLpHPJyitdA5Ku/58/cRmmpeVCschzjBr4vjp6/eIbl&#10;M5zRuupuWJuHC8uuB97G6uUG6KE7Gi1kOqNh5SHorrwXp62vIzHxIbatdUB3eVuM7XYO/l7xwjYS&#10;SPA7IfZxHtyuJ2H36TuYRr/vogzDL+ESUdqzf0QqMvMkJQE+BZ6kP71+HSkzZiCRxtYXWlrAoEF4&#10;2bkzkmVlhTp8gTT+snEYQPQj+hA58pDNQ3ei2Dzk1OUTxMJdlzl1eR3xTxrX19OYHGBlJXrl3wNR&#10;V67AhLTAZnr/bPixtkmpWhU51asji27T6Nw+Jo3DUYiF05jZQOR12UC8SWQDkesfcvryZaI4fdmF&#10;yAaiMe3/BGm9yDt3RK/8ZUiNjkbMpUtwHjUKljIy8KTPiKMO7xPjWMcQxdGH4vTlCCLXQyxsIPpw&#10;h+bevRGyaxfevJD85ooTPsePY4+2NrbRd4UNxMOkZXfT536MtGS436cvzhYnUpOSYL5yJUz09OA6&#10;eDDujhyJDK6HOG0a3pD+fjdvHrB4ccHF8sKpzGwUcsQhRx+yici3nMrMtRB5HdbG8+fj6fjxiKXv&#10;cCDdj/XwwIvcXNEr/3vAGjsuLhJnz1pg796FWL68FxYuVKK30JrekjJOnWKTkCMOC8xDNgxPn1aD&#10;g0MBHR0LHr9vJqoKdHEpoKsrU0XgmTMqtJ0ybG3b0nNKuHhRFX5+45GXl/KXPv8nsGnTpiLntR+j&#10;PJfC+MUQHHgXcvWnCKWa2svuh6a0CTo0N8RkPVNkZ0kMxOKExECU4JcGF5dt2bJlkX+eH3IFX6X7&#10;TnCTFBcauGNJ5N9UV0d+oUK1kTT4Bk6dipxJk/BizBgkkMC7qqkJe1VV7FdUxCY5OSyXlobnkSN4&#10;9g92bM6KisJdOheZc+ci7sABHBk3DqEkhvkKPItpNg5TafKRQUI7q1o1ZNH9sLJlETR6tJAm84LE&#10;8gMSIAkkcrNIfMTT+bi0fDlyx46Fi4oKptWvj1EkuGaT4FpYsyaMWrTAQzZVL17Em5QUvMnMLLYa&#10;kXweb7m5wXnWLJyjyRcXGc/u0QOgz0HoOsdXZ+kYXw0Zgqd9+yKne3ck0nGHduuGu5s3I+vu3e+u&#10;avLixUssmb8D9UpPRoNS89Cw9GLiEjQqtayQibheSGeWLrUJDUouga7GLNHWRePp03y4nfHByH6b&#10;IFthKTQbWkCL05Rlj6NjEyvoNrNG1xYO6NHaCb0UzqJ7KyfBROzQ+KhgIPZpvx2n7bxEe/tyhN66&#10;BwN9G0wdbo5RPQ5jaCcLDNc9STyFwdonMHmgHcz3+OPO7UQ8y3//M3zz5i2MDOzQotI29FNxwN3Q&#10;NNEzxQOOfhzd+wgUq5xC+6b/3/TI9oQPxvRwRMcWRrA8+P57D74eisnjl6Jpg25oXGkWFk62Q07m&#10;c7i7+qCn2j50oXPpYp0kWlsCCX5fpOe+gN+dVJifv4fFh7897Xm6cQBsfOJEe5VAjNfZ2cglrZBI&#10;41RyuXKAtjbeTpyIfNIJ8TVqILhiRcE0ZHLEoS/Rm+hJ5LRlNg9diKeJhesemhL3Ejl1eT2N4Qto&#10;zF5WuOPyPznz/YngBjFbaOK8njQfd0uOIE2TQef1Rd26eF6nDnKrVxcuihaOQhSnMQt1EP8oaKTy&#10;oYHI9Q/F6ctniWdIMy2l13DlLrhfiGe5uXgYEoLL+vo4QfrRpU0bBJMeiSSdyKZhPJENxBhi4ejD&#10;9wxEIjdREQxE2ocPaZv79vb/2gZ+/1W4kMbdRtrVkDTwQdKyZkT9MmXgtHixUIP6Z4HNs7CrV3Fg&#10;wQIcGDhQaKoSPWoUsuk/QzARSfsKJiLXvFu5Etmk7bPXrcMt0r7etNx5xgxYkgbeS9st7NQJk9TU&#10;0JnmL7dongKaAzybMAHx9FzAsGEINTHBU9Lo/2akpCTh9OlD0NefhHnzumD+fHWsXauEffuUcfy4&#10;Gmxt1WBvrwY7OzUh3ZkfM/lxgZmoSturwsmpgM7OBWTTkMndnx0cVGBtzftrS9sp07LWOHu2A8LD&#10;PUjv54uO5OcjhT6boua2n6KTk5No6/8+MjKycOywK9pKz4eq9BZoNTGBWgNj9FY3xcnD/nj2TFKv&#10;uTghMRAl+GWxdevWIv8wP2S9evWK7U+U0wo4DfhSy5aIrFULqUePCs1UGFmZmQg5dQo3x41DEg3U&#10;nIpyiYThMQ0N7KTJwSplZfypoIB1AwYgOTZW2OafwMtnz/Dw/HnBEDxPYtS9VClBQD+qWhUZJK6z&#10;SWznEvPoPovtBBLQVxQVcYYEhh9NdtJp4pM/ciSSiIf69QPH8CWcPo0XJEROkziZ3LAhhtO5Gc+C&#10;i8797SZNhNpO2bRtFomZjG3b8IQ7VtNE6t2LF3hXDMI3MzkZlzZtgge9n8fdu+Pd5MmCeciRiC9J&#10;HOX07YsMOm4+9kximq4u4mhZDB1L9r17or18G549e4H+nVegUbk5aFCaDcSFIhORoxDFJuJq4lrU&#10;KzEfGq2nICrq0x3Stm40Q92yI6DewBTtZcyF+oY6TU+iS3M7dJc7jT6KLhig4oGhGp4YpnkZ/ZXd&#10;0aWFPbRlLaDCEYgdtuKci49ob1+P8LBobFp9FKP678SwbiYY3u0o9HSPYojOUfTTpMc99sDmmLew&#10;rjialiN0A66EoFn1WWhV3gyLJ7kgKaH4hPYl10hUllqHTs1scdTsjGjp35g12hpaMhZYPccFEXfe&#10;7zL69s1bXPUPwbiR89G87gg0KrMU9ieuIvJuFIb13oKmZQ2xbmYwEuKKbhIkgQS/K16+fiukPdv6&#10;xmHDyVsYud2nSMOwKHJUowR/4y1phZTduxHXrBmypaWFWodvBg1CWv36CK9SBdcqVxaiDcXGIacr&#10;s3HIUYfnieK0ZW6aIq57yObhQaIR0YCoT1xJ4/mUcuUQ9RMjpf4NeJKRgXmkWbaS7mPzkJuiZNWs&#10;CbRoAZAOeU3n+Sk95gujaXSekul5zrbgNObCdRDFjVTEBqK4/iFHM/J+zxC5iQpHeFpz1NcnIIyP&#10;xJzHj+G3fz/2y8nhDOmkgHbtcIc0IhuHfDH2AVEcfSgYiESOPixsIIYRbxNDRAait7o6vAYPRqS1&#10;tcRALGZ40vzCtFUrHKTvE0cfsom4grSyF0fw/QNwP3ECeyZNwmH6v/AlLR43ahRy6TE3VXkzezbe&#10;zZ8vmIjZpHuVSXcXNRcqTMtu3fByyhTk0jwgifZ3c/hwBNH2Of+RDu05ORnw9HTAhg3jMGWKBmbO&#10;VMGqVSrYs0cVFhaqsLJSw8mTBeQIRWtrNhRVYWenCnv7Ajo4cHMWpgpOny6g2Dw8dkwZhw+3haVl&#10;W9jaKtBzWnB1NUJu7j/b5Xc6fd5FfZ4fY+/evUVb/vcRfe8B1i41g7LMUqhLGwjpy2oNjNBTzRgW&#10;BzwlzRCLGRIDUYJfDg8fPsTAgQOL/LP8kINosE1OThZtWTxgE/Ecd0skcRHWuTOeREaKngGySMCG&#10;nDwJPz09BPEVZhKJJiQWJygoYLeSEowUFbF3yBCkxP2zkRkv6DgD9fVxgM5RIk1a0kgkPSdx/UZG&#10;Bm9oYvO6QQO8JMEUReL5qqwsHtAg9JwES+rQobjatSsODRiA6PDwv8wj7zVrkEXn+vrEiZivqopB&#10;JNDn1qmDYw0bIpKEeyIJ+Mfy8sgg0ZtH2z7V1kbejBnINTDA0/Pn8aYYruhm0Pfi/IYN8KJ9P6fz&#10;/4YEUU6/fkinSVoypy+TYEomPiamEh916lRgIm7fjszvEE181WtQt41oVG4WGpSei4alF4gMxCWC&#10;iSiw1ErUkJoODbnJuBP+9/elKOivOYIm1WZAQ9oQmtKm0Gp8BJ2ankRPeScMUDmPYe0vY7SOPyZ2&#10;DcKUniECR3TwEaIRtWWPQ6H2OkwZtVW0t28Hf7Z3wu5j3QoTrF54HKP7GmOgjjGG6B7EwI4HML6/&#10;Bcz2eCMp4W9BxUbd7i2noVB9D4ZonYaj1U3k5nx/WsH9yEdYMOEMFCodQ9tG/5/6vW2dHUZ3cYGG&#10;zB7YHr8qWvo+3rx+Az/f6xg1ZBnkqq3D2vmn6diew8MtCEM6WqFzCxtYm/8eTQYkkOB7EJfyBO7B&#10;D2HoFCFEGhZlHjI5Nfq3h2iMfEnjUxxN1B/SePqc6x3SOPpCRQWxNE7eqFoVATQO+xJ9iGLjkCMO&#10;PYhsHHLUITdM4chDNg9PES2IZkRumrKTyKnLS0uXxuQKFX6bhini85uRlARj0iAGbPCVLYu7dJtD&#10;muYdaTCQBoOcHN6RvnnJUYg1aghRiFzfubCByFkYHzMQuf7heSLXP2Tz8GCpUthN+iLQq4hIf9Ex&#10;MVLj43GKtM5xXV14EANIF0bQ58/RhkkiclZEYQORzUNOZxanL//VQIV4ixhCZAPxMu3r4uDBuGNt&#10;jTcSA7FYcWb8eOynz9madPAJolnNmjAgHR9oYyNa4+fiIWnUs+bm2DdlCixo/nOV/kuSxowRGqG8&#10;pO/XXybi0qWCichRhkXNicTcRb+LnLFjkTZyJBK5DiLtz5++Sw/d3f8TDXlYn3KZn8zMVAQGXoCB&#10;wUxMmaKOCRNaYtEiJWzfrgJzc1WcOKEmmIlWVqo4eVIVp06pwtpaVTATbW3ZUFQRaG9fcHvq1N/m&#10;obGxEg4eVKJ9yMPRsT0uXjTGkyf/rIEYHBxc5Of5KfI2vwKi7ydg3TJzKMusIK2/u6D+Yd3dGKxj&#10;gutX7+L1Kw5nkaC4IDEQJfil4OjoiDokAIv6k/yQ27kj2Q9CrLc3PBQVEVmvHnJPnMDbQgNufm4u&#10;QhwccJAG4wWtW8OtbVv4KyvjMtGKtjH6Jw1EkbDlGkEb6BzFkYDOJnH0rlUrQEMDYLFNx4nGjRFC&#10;Qtm7SRPc1tbGRRKzNiQwIs6exTt6r5yKU7ib8fX165HWsyfy7exgpa+PSbS/uSy8pKURSvu417Qp&#10;Ips1Q0Tz5oho0QLxdF4e6eggr08fPCcRnj9zJp7TZ/v2O+uv8CTCfd06uNLxPuzRA0nduuFBly6I&#10;69wZ8cQEYiIxScQYem9hJJ4ekGj6VrCBOKDzOjQsNxX1S88RGYhcB5FNxMVoVGYZKkmNg4bcNNwI&#10;Lqgh+TGsWWYCuQZTodxovchAPAidpifQU8EJw9tfxpQeNzBrwB0sGHofi4fHEuOwcGg0xna6hs7N&#10;bdC44mLMGLdbtLfvB6cl5z99hhfPX+HunQfYrn8cc6fsw9gBu9Gj3WYM6mSMSYOPwGTXBSQmFHQy&#10;9rkciFE9D0G9zjH01TiCiNDvN/DdHENRS2o9Jva8ghcf1HratvE4RujaQUv6BFztokRLi8YrEhi+&#10;3kFo22gJhnQ6hEeJeUhKfIQpQyzQpPQeLJtyGSnJPy89SQIJfgVwzUOufXj4g7Rnrq8oAZBz8SLi&#10;aKxJo3HwpZoa3qiqIpPGwUgaIwWDik1DohfxEvEC8TyRjUNXYmHj0IZYuOPyPuIuWndn1aqYTmP6&#10;DFlZ3CF98hcKmVm/GsQXMOPDw3Fw/HhspnNxmnRLeLlyyCbd8Y7GeJDGQKdOgIqKEIn4umFD5Neq&#10;JdRC5FItD+nciesgfsxA5AYq4vqHbCDaiaIP15OWu0Fa6i8UOtfpiYk4SbrGZcoUnNbUhGebNgin&#10;z56jDR8Rk0W3D4mFDUSOPhTMQ2IU8f/Sl4nBRO7C7KmuDo9BgxAuMRCLHRdGj8axMmVwtm5dwUQ8&#10;VL06jg4digjfL60tXbx4S3o74d49nDt6FCb0nbKm+UUwafLkcePwZPJkvGATUZzOzDURly+HLH3H&#10;i5obMVfQXCRl5Eg8ZP1L+7lHvEnfpVDS8um3bole9b+B58/zkZgYDV9fF5iYrMDs2TqYMKEFnQYF&#10;GBgoC0bi8eMFPHGigGwospl46hSbhhx1WHArNg9NTZWwebMijI0VYWsrDzc3Lfj57cPTp/+sgcjg&#10;qMKiPtOPkaMWfwXEsIG4/HCBgdh4F9rLmqJtnV0YomuC0Jv38fr1P99F/FeCxECU4JfBsmXLivxz&#10;/JBycnLwLiygfwB4MD9BA3hUs2ZIoQH4TXxBA4aE5GSc2LQJR0iwcoFrfyUlRCgrI4oYRHSkx/sG&#10;DkTKP5HCLBK3MaGhsOjSBcElSwpX6N9yNAQJCZAQQb9+AL2nc3QeLUhkn5k4EbEXLuAZieHMhAQ8&#10;zy+6/ofLiBFIIFH73NkZ3jY2mEPvf3K1ajguI4MgNiGJIUS+H0QTnGCaSN0kMR/GqeB0+4AmVNzF&#10;+SkJo+enTuGNuGP1V05+eO3sx4+FKFALOt8hNGmL0tUVeI8YTYwhxorI4jycJgGp584V7OAb8PLF&#10;K6xebI6GFSegfuk/0bAMpzGzibhQSJUtJTUUg7qvRmZGDt68+fgVsuDAOxjYfQVa1JoFNelNgoHY&#10;vrEZuraywVDNS5g1IAyrxz/E5hlZ2D77Cd1/jDE6AdCSOYImfyxDP52NsD7uiazMH1ME++3bt8jI&#10;yEZqShZCb0XDyuI81i87jnED9tJr62PymA3Yu9tciLDctNoSCjU3o2lpI2xYcAHJD7/dlIu+/wBL&#10;ptuikZQxeim/3z3dcJudUJ+xU1Nb7NW/goy0zxsWQYG3INdwDFpW2QDHk4F4++4l9m5zFdLFp/W/&#10;jKvekrptEkjwPeCuzL+teVhozHpD42Wumxse9uqFx2XK4FWrVniqooKH0tK4VaUKfP74QzAMxaah&#10;B9Gd6EZ0IToT2Th0IHK9Q446PE7kyEM2D7nj8m7idtrPZBqz57dpgws0fv6Frxw//4uICQvDoWnT&#10;sIrOwfHSpRFSoQIyGzfGW9I4GDUKGDYM6NtXqDUJRUW8I/3xsm5dIQoxrWpVoeazuA5iUQaiP1Fs&#10;IHIEohPRsFw5aNL5Nlu7FpmpqaIjKcBtT08EWVnBd8MGHKLXuiAvjzANDcE4TCGmiW4fE9lALByB&#10;WDj6UDAPiRFEcfShkL5MvE68RrykpobzpCdvk96RGIjFAzals58+hefQoUKdywv0XbGpXRsm9F05&#10;s2oVkv7BFF++aM8mouvhwzCbOhXO9N2+Tdo7RWQick1E7s78ds4cLCT9W9T8SMyR9N3kyEOOio4h&#10;RhPv6OkJ6dHxLi6iV/xvgTVqXNxduLkdx969i7FwYQ/Mnt0Gq1bJ0eO2QudmS8sCHjvGhqIKTpwo&#10;oJWV2DxUxoEDbbFnjxJWrGhDt4o4c0YeXl5aCA7eh2fP/nkDkUtyFfWZfoqpH/xP/RdR2EBUlzFA&#10;e1kTtK27C4M77UNwULjQzFGC4oPEQJTgP4/w8HDo6OgU+af4ISdNmkR/8D8n/P7amTOImjgRmbq6&#10;CBo5Ev4LFuA6vb5nhw7wadkSUUpKSKBBnBlLDCWeI4HvsnixYHL9E0ih172waBEukwBOr1MHbzm1&#10;Z/RogAQHi+30Ro3gRrxpZIREPz88jozEsy/o7ne6f3/Ek0jOoslLDg1Ux3bswGSaJBnXq4eAJk1w&#10;lXiFyBGNYvqQgLlC5BTp4GbNhEjFqBYthEiNhClTkOXoKNr71yMvOxueZmawIjF0jvZ3i74/d+hz&#10;utupEyKJUaJb7mZ4hSZ3V/fvF2359WBR5+Lsi4aVh6Fu6UloUGa2YCI2KrMIpaX0oNd7PRIefDwK&#10;TxxFsXyhIdo0ngDFhougKr0J6tKG6CBrjt5tTmNyzyBsnJoGoyVvMbPfHXRtZYu29bdjylBLOJy4&#10;AS+PMIRcjxQ6kjN+xrzx5avnyM3NRdjNWKxZbIEOytPQr+t87NrkiLiYhxjUlbtPb4Z8lX2wOnhb&#10;tNXX46L7dfRUNYaOrCM2LT0vWgoc3n9RaJrSo/VpGG26hqQH3B368288NzcPIwcuh0KNHThxsCC1&#10;4+zpK+itsQ9q9Y5gzewLyMv996fwSCCBBP9O8H/6szt3kHniBOLl5JBasSJetm6NPLp/t1o1wZS6&#10;WKmSEGUoRBoSxabhWSIbh45Ee6IN8RTxBNGSyN2WOW1Z6LhM+9AvXx6rq1fHFBo7XcTdln8D45CR&#10;n5eHfZMnYxGd30MlSyKQzmtqrVp4S2O7YB6SPsOECcDw4UDPngVZFqTN3jRsiCe0HjeKE9KYiUUZ&#10;iEFEf9p34QjEI2XLYlKpUpjQti1i794VjiM3IwMJt28LDeosBw3CvgYN4KGgIKQqc4RhBjFTdCs2&#10;EMURiGwgsrnIKc1iA5GjD/8yD4lhRI4+5PTlG8RAYgDxgqoqPIYOxV3SopIaiMUDNqHCr1yBZ9eu&#10;QlSwt8hA3FKhAgKOHUN+MTUA/FZw8EJSdDTOHDgAszFjcHbgQKEzc/q4ccil30I+aedd9H0pan5U&#10;mL3oNxBL+pgjDyNFvKWnhwvduyOK3ud/HY8fJ+D0aTNs2TIFS5Z0w8qVGti+nSMLVXH4sCqOHlUR&#10;aGGhAktLptg8VIaRUVts3aqI+fMVhAjEixcV4OOjhdDQ/Xj+/N+RoaJA/y9Ffa4fI3dw/q8j5n4i&#10;1i0/UmAgShcYiEp1dkGviynu34t7LytOgu+HxECU4D+NI0eOoCwJtqL+EAuzRIkSOHjwoGirnwN/&#10;f39cpEE3goTkjcaN4U0Dckjz5oht0wZxysqIp+VJxEd0P4kYSfSg5y7p6yMvvSDd82eC+1PdoHN0&#10;oX59xJAYypWVBTp0KLg6360b7tLjOyRGb1hY4MVXitEzJGLYQEyjCRPjXlgYdk6ahLUyMjhJQt2T&#10;bs83aQJXoovo9hzRg+hJ9KLXvkz0pfN4hY7Pv149RNA+nxfqcv21yMnJQRgJwYM0eTiurg5fElVs&#10;JIbR5CKMbvn+ZXr/Dl26wHfrt9cM5Lp/vj5BqF2xO2qVGoH6ZaaiYdk5QtpyB8W58PEqMKnERmFR&#10;OGHpCI02I9Gi7hi0lV4CFWl9GiB3o4PsIQxQdcW03jcxVtcPAzUchOYkR/cFwHyfB/x9Qknw/vyr&#10;bk/y8nHR7TaO7L8C871XMXfcKegorEcnxfXYsMReWMfK8iw6q6xFXam16K9qhz0brgvRfZxG/DkU&#10;PlW2xwLQuPQWzBsWjOysJ3iY9Bg2x/wwvKsleiodx6LJDrjmHy5a+8vQu8sUKDfYDvNdt/Ek5zWy&#10;s7OwcZkdWlXegV6K1jh9MkS0pgQSSCDB1yE/JESIbr9XuTKyGjRAHo1xiXXrIpgeexLFUYauxMKm&#10;4WmiA9GOyMbhSaLYODxCNCOaEI2JuytVwhbimjp1sIDGbx5zBfwm5uGL/Hw4GBhgLZ1bI9KAfhUr&#10;Iql6dbzjVOVevQoujHLq3owZBUbi4MEFqcyKinhLOuMZnbcsWl9IY6bz+KGByF2YxQbiZZGB6EC6&#10;aU3JkuhZowZyMviCFZD56BEuHzqETS1bwo703XXSGmwIslmYw6TvQTYxS7QsnfihgcjRh2IDURx9&#10;+J55SLxF5OhDTl++SvQjupOm9J4wAZmkk7g2twTfj7evX+POgQMIUFNDIJv9pEVta9fGKrofe+2a&#10;aK1/FqwlH8bGwmTBAuzv3x9eNA+J5QCAceNg1bkzqn7BnEmT3hObhuHE23p6uEm8Svrfq08fhBsa&#10;Ir+Ya8f/U8jOToeHhzXWrh1JfwUqWL1aGXv3quDQIa6RqILDh1Vonsm3BeahsXFb7NyphDVr2mDu&#10;XAV6TpHmegrw9NRCSMjef0UEIsPY2LjIz/VjbNSokWjL/y7YQFwvGIjLoS6zQzAQ29QywPh+R0Vr&#10;SFCckBiIEvxnsXz58iL/CD+kFgmpWz+5ZkeEkxPO0+B9vm1bXG7aFAmtWyNBTg63OMKABKpgHBJT&#10;iGkk8lKI0cTz8vLw3bcPT7J/brfXlyQ4Ipyd4UXiNpDOWQwJ4ExpaeQ3b450mth4lSsHTxLVEStW&#10;4O03NDRxHTQIcbTvZL5C++QJXr58iQgSW6e3boXlwIEwa9EChvSaZvRah0mQWcnIwIboKCuLMzQB&#10;YEPRje67Ep2Jjg0bwp2OLXzuXLwQpYd/K/xcXWG/di0cSCB56ujgurY2btBtQMeOcKDvjjHRe9Ei&#10;0dpfDxZz9+/FQ7H5INQuNxB1y4xD7RKT0EZ6CuxOeYjW+jgexCdBRb4vZGr1QBuZyWgrvQgq0hsF&#10;A1FT5gC0mxxFD0VLTBl8UjC5rlz+Z+rTpKVmwPN8KDzOROGoUQhGdrOEYu3NUG6wCR1bb8Gs0VaY&#10;OfYogvxi8fbtO2TQBMvZwRt9tTeiltRSyJbehRGd7XFo93XcCnqEJ3nPkZdb0MG8KKSmpiEkOBLz&#10;JlqiCm0/QtcZjieDsWjqSWg23wDVBrsgV3MZxg7ehiWzTeBw6go83cMQ6H8PiQ/ShaYpH0OrJl3R&#10;quZCLJ3sgfj7BenyQQGRGNxpPx3nDozrewLJj36+yS+BBBL8t5Fx8iTCKlfGAxrr0mgcS6xTB+HV&#10;q+MKLTtXqRJciGeIzkQn4mliYdOQow2tiMeJFsTDxMLG4R7i3ipVsJjG8dlcIsTdHTnp6Z+8QPWr&#10;IY80iq2BAZY0aADjMmXgWb48YqtWRT5pB6HWIUcbjhkDzJwJkIYQTESOSOTlamp4R9riRf36yBGl&#10;MT+ic8qNVMQGYtgHBqI4AnF7yZKYTBNxs40bccHWFqaTJuFAhw64QFriloYGktq1QwbpiRxalidi&#10;LlFsImYSxQYipzAXVf+Qow/vEtlADCeygSiYh0SOPgwicvShL9FVQQF+f/4pOisSFAfekHb1nDUL&#10;AVxip3Zt+BPt6TN3WboUmYmJorX+Hbh6/jwO0vf7cL9+CBo+HOd79fqkeViFfiuN6DvN9+WqVUMo&#10;aeIbxEBiwNCh8CV6075urVqF9KAg0av895GZmYJLl+ywevUwTJyogCVL2mD3bhWYmYkpNg+VaXlb&#10;bNqkRH8bbWh9BdjZKeLKFUW4uKjC1XUycnP/HY3Bnj9/jsr0v/XhZ/wpHvuPR5bGRidi40oLkYG4&#10;He1l9wsG4rj+75c2kqB4IDEQJfhPo1OnTkX+EYq5cOFC0Zo/B2yOpQUEwKJJE1wnEcppyr4kNG43&#10;a4YEXkYMat0aGcrKSG/bFpl0m80F00nUciozG2ZxPj4/L9RaNKm47+0NVzqGC3TOQmjQiSByl8Jb&#10;dMuReKa9eyNoyhTEk3jIsbbGy6+ckHgMHowY2n+6oyOef5DyHE5C5Pjq1dg/YgQO9e0LS3oNYxK+&#10;ZvLyOCAtDUsSZ9Z0XmxFPNG4McxoYrSfBL4VPX9nyRK8/UjtxS8FRyNesLSEDR2DO4l9X21teBAP&#10;kyjfThOKC5Mni9b8dkyfuBJ1/+iGWqX0UEWqH/p3WQ5ne1+kpWbi7duPf96HDp6CWpv+aN6gH+Sl&#10;J0JJeiFUpTdAqe4WaDTegSG6+7Fw+mFc8b4p2uLnIiM9R2iEcnS/H0Z2t6RB+wD6qVlj+mAXLJp0&#10;Bstn2WD9ckv4e4fD9/IN0VZ/w9H+PEb01Ye67FY0lGJux8gudjhiFILDRv64G5qGsJBHxIcIv5UE&#10;/8v3EXQlCbv1z6F/h92Qr7Ue9aSWoSaxgtR8/CE1B9WkZkK6/Cy6PwKlpAbRf0EPNK46Hm0azEav&#10;9huxYvZJnD4ZjIS4LLx+/X5kRmpKOlo37QHpSuMwsvMpRNwsuKL84sUrHNhzTkg/b1ZxA9YuPi6k&#10;M4mRlPRYMDyfPvm+76IEEkjwi6DQGJlD43rS/PmIo7EtnsbWxNq1ca9mTQRVrSqkK58lslnoSHQg&#10;2hFtidbEU0Qr4nEiRxseJZoTDxLZODQiGhJ3E7eVLYtBNI6v6tkTSRERP61ky78Fb+icB58/j4Wk&#10;DXaVKQO3cuUQTucluVYt5JN2eEeajDMqBMOQDUTuTMslWjiVuX9/QEtL6Mj8mnRHHn0+nzMQObLR&#10;l3isQgWMpfOuS+vvGTAATgMHwlNTEyFcqkZdHZkdOuApaYsXpKdekG59Trf5xCekM9hE/NBA5AhE&#10;NhALpy9z9KE4dZnNQ448vE28SbxBvE7k2occfcgXg/2HD0f8P9QV+FeGG53fkLp1EUffkYA6dXC8&#10;YUPYr1yJ9KR/V1d5rofoYGyMfWPH4hh9JxuIzMGP0ZS+h4GDBkGD/psq02/nOhuHRJ+hQ+E5ZAgu&#10;EX3pex08fToS7AsySX4FvHv3Fk+eZCMuLkIwEhcv7oEZM2SxbZsSTE2VYWJSYB4aGioLac6rVysK&#10;RqOJSRt4eSnBz08Rrq6qcHYeS3OJf4+JvITmRkV9zh8jB9v8l8F1DscMXgsVmWVQp7kRG4iKtQww&#10;QWIg/hBIDEQJ/tO4c+cOypFA/PCPsEaNGrC1tRWt9XPwNDdXKI59lkRqcJs2iCDhGEsMlpfH1WbN&#10;EEHLr5PQuNG0KbJUVPCEBN4zEpj5LC7btsU92saZhG3+Ty5m+yo/H5dosuFE582PxLF/+fLwp1sf&#10;EkcedDwJDx4I63nt2YMIEiKPSXSnODnhxVd0RL5MwoPf3+vggnTdjyE2KgpxJHosSIzZLF8OY3r9&#10;va1bYz+du4M0ITCnW1PiTrq/jo5vbb16OCEjg7Rz5/BKVN/vW5GZloZzhw/jGAmm0ySkTtFgatyu&#10;HWx1dXFnxw7RWt+Okyec0LxRN9Qo3R01ynRFrRKTIV93IRb9aYpA/yhkZTxBXu5TvHr9fnr4cU5f&#10;VhqI5g36Ql56PBQbzoVC3aXQaLoas8ab4FqAKDXtJyMvNx/JSTk4ZHQJ3ZSM0VfVBovHBmH2iHPY&#10;vsad3lMksrI/Ha0qNqGfPHmGY+YeGNB5KxTrbkKzcrtQV2o7GkntQM+2FujaxpRogu5t99HyFagk&#10;tRoNpXajZQUTtK5sAqVaJBRq70DjcivRtPJiyNefhfmTLKDVeiHUW81EG5kJkGswBk1rjEG9smNR&#10;UWo06paYjYkDLeDlHoWMtCd4+eI1sjKzsWqpAZrU64b6FUZiYp+zuB/+dxQk16pcON0Mf0hNQOMq&#10;k+DscBkx0QkC58/eCDPTkzhqboeou3FClKUEEkjwe+Pt8+d4uGkT4mkCH00T8zjSK3F0G1q9Orwr&#10;V4YrjbVsGrJZyLQhig3DE8RjRAviUeJhohnRlLbbR7d7iWwa7qRb/bJlhc6/m9TUsGfGDFwv3P33&#10;N8FrGk+uubhgR5cu2EDnwom0DDc6ucdpyLVqIYc0wxvSY0KqMo3zQgozG4jcmXbKFIB0CnR0uIAY&#10;3pCu4DqI6YUMxBii2EAMERmIHIHoQpzFdQ/pOaMmTXBeWRk3iY9IP+SSjnimrY1X9JpvunbF2x49&#10;8LZ7d+H+y86d8YyWs4nIUYlsIHINRHEDlQ+bp4ijD8XmIRuHhc3DQCKnL18heqmq4trUqUj09BSd&#10;HQm+Fy/ptxxN55NL68STBk1v2VIwEA/Rd+W2u/tHmwj+U+Djibh+HeZr15L2qfF/86TCXEVzEE5X&#10;5jqHwcSppLuv0K3X0KHwoN+FK5Fv2UAMHD8esZaWolf5tfDy5XO4uh7Dpk2jsXKlFt1yo5QC89DA&#10;oC309ZWweLEiJkyQh729Im7daovAQEWcO8cG4vh/lYF4j+ZSRX3Wn6KXl5do6/8ervgEo5fOHKg0&#10;XgaNxgbQEmog7sTIHmZITcn4qqAXCT4PiYH4m6FXr15F/ml8jgwDA4Min6tOQvhTsLGxKXI7pp+f&#10;n2itv8GpjbwNHyu/5udw9OjR9/bZp08fxH9nWuvXIv/pUwTa2eEUCYvLijSoEO/zlWdiKg3MCfTY&#10;o3FjXCKxEdawIe6TQH2rq4tX9B6fkZBkceigro43X9CQpLjh3LEjrOm8eZAIdifB7Up019D4H3tX&#10;ARfF+kXt7iYkFaVBFFTsejZ2d3d3d3did2IgooiCCCKNKKl0C5KCWKjnf++w61v5o898D3WOv+Ms&#10;0zszu9/5zt77XTy8fFmyRo7RExkcDJ+NGxHauzcejxqFDL8vH1fOhYRHIL3nl185RkxcZCSOL1uG&#10;5STE16ipYRNd39VsHhKnUGdglJwcFtLUpVs3RDg44O13VtlKSkjAdXNzHKH9baJj7icG0/1x+44x&#10;EGUxetg8VCtnjKpFu0Ot1BLULrUZNYssga7cYgzvuQfbN1jg3t37JGLe4s3rnPdy+MA5GOl2kRiI&#10;g6CnPBYa1Qdjw8rTwvJ/G9lvspGeliVE47XU3Yw2uvvR3fQE2tZfjcVz9iIqMkqy5tfjeeYLnDhs&#10;ixb1Z6BmqdHQqLAEWhU2QbfiLuhX3gv9SuYwrLoP+lW3Q73MAlQrNBhyRcahV8sDWDztIlpommNa&#10;P3dYnHKW7DEHAf6P4O3pizMnr2LKuFWorzkQlQt1R+UCY6BQZBYGdT4IB9sALFu0HQoVW6Bmhc6o&#10;WXoY+re6iKAHkorfEtz3CoKpwWhUKdINJQs0RMECGsTaKFxAHUUKqNJ3kBK6t58DX59/9ztIhAgR&#10;+QdvMzPxMjQUyfv24T61r4+LFkU4deKDKleGW9myuFEmxziUGoYniWwYClGGRDYNDxL3E/cS9xB3&#10;ErcRuTgKm4braT9sHM4vXhzzqE1c3bkzLu3fj8wPxbL+nA4TZ22429hgbevWmE7X+0LJkrhbujQe&#10;0HUKYgOQdGoy6YXXtWvjPektdOkCDBuWE33IBuLIkTmmYosWAOm2t6TXMqtWRVKFCh8ZiIHEhxID&#10;kYuy2JNuWkPXv0uRItigpIQ00lMpJiZIo2NwivKLpk3xhis+87iLHOFoZpYzbd9eMBJf0fEyaZs0&#10;WpfTmxNpO44+lBZPkU1d5uhDHvdQah6ycehJ/GAeEp0lBqIlaU6nadOQKB37UsR3IyMxEXaLF8OJ&#10;no00AwNk1asHJ/pMb6G/30m1ez77zHHl2eb0bMn2kXJzCKdj9+oFb3r+OV3ZmejQowdsidak3S8T&#10;LxCvEe27doXrkCEIP3ZMcoTfDy9fZsHFxQabNo3DzJnGgmnI0YirV+tj/vyc9OUVK7Th6KiH4GB9&#10;eHnpwtq6Hi5ezF8GIqNPnz553vNPsW/fvpItfz14uvtiQPcFMFCeKWRnsYFoUH0TujffDW+Px/RZ&#10;EIuo/EiIBuIfBjblmA8e/F31NLepKEVYWNgH01AKNvf4C4ZNQ9lt2PD7FHj/48eP/2j9vIzBa9eu&#10;fdF6eWH06NHC+suXL5fM+ffw6uVLeFpYYDM1wlY6OrhHws2PGE4iNJ7TlElkvDY2hh9NrVRUYF+l&#10;CvxJcDzW1oY9Cb7HJPij3Nz+kyp5FiR0TxcqhIslSuAsdUQW0zU8zKKakNeg20khIbAfMQJ+JH4j&#10;6d48/4IxX0ICA+FBgtmFrk/6vXuSuV8GaQcoOjgYjvSMbSNhM5Gu31RFRYxQUEBv6hAMqlEDJ6nz&#10;lHrnDt7/gDL9T+PicJ06fcdJKDkbGSGABL7HqlWSpd+HvTtPQLmGCeSKjEHtUpugUXoLcRPqlNmE&#10;uuXo77KroVN9IYb12oFtG0/BzdUHE8YshE7tv6Ch0BnqVftgWO+18HJ/JNnjv4v09GfYuv4kWhuu&#10;QwejvUJEoLHGVFha3EZmZpagnb+308qRe8z09EzcunEPt2/4YdWiY1hJXLXoBBbM3IXoyATctL2D&#10;rk23QrP0QdSTX4/m+gvQt5kVFk69JNnT3+BzYkpTjuNiE7B5/SHoqPRBmQK9BDOyT5v9qFmhB5Qr&#10;dodKxb5QLj0KPZuchr/3/w+K/Sz9Oc6ddEATwzEoWaABsR6KFNBEM5NeqFqOX3fA8tmWSE/9bysy&#10;ihAh4t/F+7dvhajD5PPn8ZjaDl9qU8MqV0ZwpUrwLl8et8vkjHHIqclsGkpTk2UNw31ENg13E6Wm&#10;4RbiRuI64mri8tKlsbBkSSyl/c4n3bFlzhzJGfx5YJPkgbMz5tWvj2l0vc/RdeG0Yjb4vOla+Zct&#10;i7AKFfCkenVkqariHWkxYbxDaSEV0p3gYUrYQGSzz8AAb2m959WqIZm0bly5ch9SmKUGIqcws0F5&#10;jI5lVrgw5lStCifSfc9MTQUzMJONw1at8J60kmAacqVnPh6nTvNxSBO9b9s2x0CkdVNpG2n0oZC6&#10;TNosgihbOCW3eSg1Dl2JgnlI5GJwrCv3kP50/U2jxP4rPE9MhMvChfAh/Z5Fz0lWkyZwoM/2Bk1N&#10;vEz/+IfG/AIexkm2T5WbZtQnuUvPJ4916Ep0JNr16IHrRMvu3WHRrRvOEE8RLxFtunTBvSFDEPkb&#10;G4iMrKwMuLraYs2a0Zg92xiLF+th2TI9zJypi+nTdeDsrCuYh6Gh+vD2zhkD0cJiMNLS8peBaGdn&#10;l+d9/xxDqJ/3K4IzgZbOM4e+8hTUV14tpDAbVt+CHs0OwtstQjQQfzBEA/EPAxt0bALK4lMGohS5&#10;f5FgU2/BggUfbcP7yAtsQtYnUSc1IqXMHXnIhiavl/tcvtRA5F+fb9z454IUPxJSoyTK1xfz6tbF&#10;IRIRXEXZnUQkF0qJ1tcXUpXf8i/dAwfiKQnLUyQyOZLAizoS/jz2zf37QtTc90bOfS2cDx/GeRKY&#10;50hkm9N1vtS8OaJsbZGVlISsfxBC9y9ehNugQXjYoQOSTp3Ce+osfQ52Z87AlfYfN3s2sr9xjBg2&#10;fvgaxYWG4vS6dRhL17YLdQg6ycnBrEYNbKWpM4nzN1+RVv05xN+8icd036Kpo+HH00v/b0p9C7y9&#10;/FBHtTmqF5oEjVLbUaf0Ngmlr7ejbukd0K20CwY11sFAaRbUa3SDmlwb1KnZA+pV+2PTygt4nsk1&#10;s/9dxEY/xZQR5mhvvAPN6m5CQ415sLFyw5P4FKEozs/AmzdvhKrMHJnIac48zcjIia65Y/cA43rc&#10;gonCIegpzEfjWtswpOOZLxo/9D39e/XqFcJCYrBz80U0qjsHCkWmo0ahyVApNwJqFUdCucx4dDY5&#10;jIeeeQ8p8Pp1Nr33ZFictsX5MzaIjorHy5evMGLwLFQo0AuDOh5CwIN/dzgCESJE/AeQ+dEk09MT&#10;/kZG8Kc2PqRKFcE4fEivncuVgzW1/Ty2oTTa8Gjp0jhMPEDcR9xD3EXcQcxtGq4hriQuIy6m5XOK&#10;FUNHarutd+0Sjvv6P8heyC/wc3XF+Nq1MadgQRwvUQK3SNc4EV3oOnnR9eKiNY/pHsSQ/nqmpIS3&#10;pNOEVOVu3YDBg3OiD3nKf3MEIumLt2pqeF69OpIqVkSsJAJRaiByCrMX0bJkSUyk+9CXjnVTW1sY&#10;2/A1pymTNnrPJiHvkw1KjnJkckETrvjcp49gIHIE4gvSRs+aNBGiD3nsQ05d/mAeEoOJj4gBRF+i&#10;D9GT6E6UNQ7vEp2IdsTdpDsPTZuGQG9vyRUS8SPw1N8fe+gZCqDnIrtjR6Fqthvdd+eNG5H9Dzr4&#10;v8DWrVs/6k/lZh3S0I5mZh/GOnQgctQhpytfJJ6lz8NJ4jHiUVqPjURr0sMu9FxH/+YGIoNNRE9P&#10;e2zYwCZiA8yYoYVFi/Rgbq5LfVZ9REbqIyQkJ4X5ypV6OH8+/xmIDB7bMPe9/xxnzZol2fLXQsjj&#10;cCyYtR26ymNhpLwMJirbYCS/HR3q78GRvbfwIuvPbSN/BkQDUcQ/Goi5waYeM3e0IJuFucHrcXTi&#10;PxmIspA9ny81EP91SDoM/u7umElCdJW6Ok6RkLhFwtRLVxeP+Zdo+tJ+TmIyoE4d+FGDm3r9Op5H&#10;RODezp04qaiIhyRQ09etw5uEBGFf/xYenD6NMxoaOFqkCCbQNXbZvh1ZsbF4+4URkGzq2NF5O5GA&#10;ip48Gc/s7IRxFD8FBzqeOwnr2EWL8CYuTjL328BXPSMtDY9JGO9fvBimJN671qiBHXJysOvaFW+/&#10;ZxxEyT1NcXFB3PDhSDQ1RXD9+nhI+427elVY9r247+WHbh0molbZBahdYhvqlNqBOqV3oG7pncRd&#10;qFtmD7TK7od22YM0NUetkhugUmoGlMoOgUrF/tCUG4cW+itwZLfTh+IfMn3Xn4aIsATMnXgSLfU2&#10;ornuWmxaaYEg/xi8ePHfiebF087BVPk0WtU9Cc2qM2HW+DAO7ropWfrliIyIxdRx61C+QC9ULzgJ&#10;CkWmQr74UKiUnoquxifx0PPz1Zb5GsheBxdnD5jUmYX6Smtw0+rX/CVXhAgRX4cMNzf4m5gglBhS&#10;qRKCS5dGQLly8CDeKlsWF+jvk8RjxCPEQ8T9RHPibuJO4nbiFuIm4jriauIK4lLi4jJlMK94cYym&#10;Nns4/X2N2u0H1PZm5tPIp58J6Y+3YYGBWEbaahLprdmkBfZx0ZRSpYS0Yo5AvEfXicdA5DTmQLoP&#10;EXRfkuTl8Yr0D4yNc6IQe/XKiQyUmHrC+IhsIKqqIpMNRNomlreVGIhBtD9/oh3tfxkdrxHdD3vS&#10;fTwUDUcavh80KCeicfZsaqQWA0uXAqR9qFeeU7SFl3fvLkQmvmrZEhl0PC6wkkh6URj3kJ4fNg/5&#10;OXpMDCLyc/WQyOahN5ENRDeiK5GNQ444tCaepve0zcgIi0hDezs44N2/IQ7+ECSTRnZcuxYWFSog&#10;mp4hNppj6taFNz1DL+gz+L2ZFz8aR44cQQU6V9l+lyzl6Bm26tBBiDq8S7Qn3ujRA1fo2TxPZOPw&#10;KPEQ8QA918xjRDYQeQzEmD/AQGSwiejmZott28Zh0qSGWLZMG66uukLkYUSEPgID9XHvng4sLQ1x&#10;+nR/pKbmPwORn4W8noFPsRx93/EP7L8aUlJSceyQJXSUB8NQaSFMVDbDSH4bOhjtw+GdTniR9e8H&#10;XvzOEA1EEd9sILIJKLsdRyXmBkcVcsTjb2cgEpITEnBg4UIMJ5G5TVsbZzglmYTkA2JgnTpwV1KC&#10;34gRiD15Eik+Ph8iBF6+eAH3nTtxWUUFgSRko4cMwdt/oXAKC5wnQUE4ROe3sVAhDKLra7VhA958&#10;Q8Xn5Ph4eJCY4gGXo0gYJ92+jVefMBGv0Hr3SOjG7N2LN2lpkrnfj7iICGydMQNtSCRZKijgMIm5&#10;UHquvieaM/nCBcRRhyKBBD1HAfg3aACfrl0RZWUlWeP78Cw9A5YX7qBx7TVQLrgedUvtIe5G3dK7&#10;oVl6D7TK7INe+SMwqnYKDeXPQrfCPtQuTeuyiVh6NFTKj4By6bForrsSW1ZdQ3TUU8mefx6Sk9Nh&#10;vtUWpnVWoq3RGpw74Yj4uJ9/3M8hKCAMQzufoeu2D0YKW6FTYw6Gmu1DRsbfBU/+CVLB/yQ+CUaa&#10;/VC9RA9UKtQFVQqMRPWCYyFXaBrG9D2OyLCPI7b/CeHhEWhnvBRlCkzEoR1ukrkiRIj4LZDLKIij&#10;di1myRKEU6f7IbWpj0qUwKOKFeFDdKSOmFWZMjhLnXWONmTT8CCRjcO9RDYOhWhD4mbiRiIbh6uI&#10;y4iLiPNKlcK0woUxhvY9U1kZO0kv2B0+jBSZTJL8Zl78Gwj288Ma0lc96Hpz8ZjdxYvjEl0rGyKb&#10;e3eIznT9uNAJpxtzGnMo3ZN40mvPVVXxVk8vJwqxQ4ecFGNq5wVDkdp+6OoKBmIGrfs0l4H4iPbF&#10;xiRXeO5frJgwNvNzNh4HDgTGjMkxCtk0JN1DAhbg8ZNJJwrjLHL0IWkmjlB81apVjnloavqReRhJ&#10;lDUPOfLQj/iAyOYhm4Z3iDeIl4yNccTICFsNDLBYUxPTtbSwtFMnOFy+TJ3l/FXQ41eHt6UldtJz&#10;4UrPRArdc5A2DKLXzvz85DP4UH/jc+ZhSXp2V9Oz70xa9w49j3ZETlm+TDxL32NsHB4k7iPupc/G&#10;Hvps7KbpEeI1etY96DvoTzEQGc+fZ8DFxQHHjo3E+fO1EBqqh9hYfYSF6cPXl6swa8PaugFu3ZqP&#10;zMx/NyDkS6GoqJjns/Apbt++XbLlrwPW/xZnbKCh0AMGNWfBRGUDjOS3omP9Qzixz5O+E//9YcJ+&#10;Z4gGoohvNhAZ6urqH7bLXUyFTUKOUmT8jgZimL8/to4ejRkkNHeScLMg2tWqBTslJXj364dHW7ci&#10;hg0tyfoMqdB/9fw5XOi9XSIBwqkwiSQuU91+rtnwOjsbFsOGYTxd1/EkrneOHYu0J0/w8tkz/P9o&#10;h5+B5D2Ee3rCbc4c+Pfpg+B58xD/ifPfTsuvaWgg2dFRiCD8kXgSFYUNhoa4JS+PDSSYouicpOPc&#10;fQ2eOjkh89QpPOnSBfHUseAxiB6TqH9AItGNBNPjCxcka34/eByOYd13o0aBuVAuuBF1S+2FZhlz&#10;wTzULXcIDaqdQeva19FB+yb0K+0XDETVUnNQs9R4yJccBIVSgyFXbDj0ak7BnEmHhArOGc++3Dj7&#10;Wjja+aF9o5Xo0XIbbK/eFwaY/q+xcMZBNK99BAZVzFGn0gI6t+2Csfm1yHiWgTXLDqByoZ5Qqzga&#10;iqXp+hYfDbnCk1G1wAz077AX9+48pkf+y58pjsT+y2QlfX+Nwo41dyRzRYgQ8bvgTUoKkq2t8ezm&#10;TTxQVoYXtamBxYrhceXK8CMddK9cOdiULQuLMjnjG7JxmDtNmaMNtxI52nA9cQ1xJVFqHM6lNnoa&#10;dfQnEhdpamJru3Y4v3o1Qh4/lpzFnwt/Dw8s6dsXfegaTaFrv5PHcC5ZElfo72vEm0QHIo9R6Epk&#10;jfWQ05g5eqxKFaRSZ/p1nTp4b2SUE3HYpg3Qti3QvLlgDIG03BsVFTwjfZZYqRJiJAZiMNGT9mVe&#10;vDiG0/2eLCeHp6QZhGIsEyYAM2YA/EP6smXAihU5RuLcuTnpy0OG4H337njbvj1etGyJtKZNkdS4&#10;MZ6QzmC9IY085LRlNg/ZOOSoQy/iPWNj2Nevjyt0vidI7+zW18c6HR0sIi6kfSwgzbxi0CDsJB12&#10;5fBhyVX6M43lnwVXc3NsomftEd3zl/R8ZNeti0Dq/3hI+jj5BVxAUoWeXdn+lizL0PM7ir5L9nbq&#10;BNuePQVa9+iBS8Qz9HxyAUFzIhuGO4k7unbFNuJ24nH625aed3d61iL+sPE14+P98fDhBPj71xLM&#10;w7g4fTx+rAcfHz04OWnhxo2GuH9/D+njVMkW+Qsr6Psor+fhU9TW1pZs+evg1avXsL/lgkb6g2Go&#10;Mh0NlFejvsJW/GVwEDvXcgSiaCD+SIgGoojvMhDNqVGV3Va2mAqbh1Kj8Hc0EB84OWERicGFtWtj&#10;D4nRMzR1okb4/sKFQkXgT0JqImZlwYG+1G+TMHSnTkJY795ItbERlv1w0DHjT53CahLDpnRdR5HY&#10;9l+0CMEkcP1I4Ebu3o3Ua9eQ4emJrOhoZH9B+PrzFy8Q7ugIDxLHTiS+H+/YIVmSAyHiMSoKS0gg&#10;X+/YES/o9Y8E7z/GygpepqawkpfHOuq8vUz9usY7MzwcmbduIXbkSCSQME+mexFD58uDlvOA5W4k&#10;2F369UPCV1Sc/hLYWHlgyvBjaKWzAxqlN0C1yFZolTmAelVOoZX6NQxsch+Dmt2HYdUDqF1mBVRK&#10;TReqEsuXHAi5kn1QvURvwfRSLjccg7tux3VLT7x6+ePD81+8yMKmVRdhUme2UHU5PyAlJQlt6q+A&#10;WpHtMK65DXWrTcWc8Wfw9t3XiYPXr1/h7MlrqCM3ALUrTkWdSrOhWWkhaleYB6USUyBXaCo0yi3B&#10;rJFW8PX68l+VXe65o4Uei7XR2LHGXjJXhAgRvwvijh2DPbWj9wsVQnCFCgirWhWB1La6lS8vpCtf&#10;LJNTHIWrKR8iCpWUqeMuNQ5l05SlxiGnKS8kziVOp/Z5Ck2n0j6X6Ovj6vbtQrE2EUDykyfoQu19&#10;W7r+c0g37S5RAifpenHhlEvEq8QbpXLSmJ3oGvI4iJzG7EP3gFPKw+iaJtSogUxVVWRraQFsInLU&#10;IekImJgIBVTea2jgZc2aSKtWDQkVKwoGYhht/5B4ko43uHBhjK1SBXeaNPl7DEUe65BTlNlIZMOQ&#10;9O97mveelr8nbfeuc2e8atMG6c2aCeNhx5PO4ErLkURpxGGAsTEeEN2Jjg0a4AbpkQt0fhxluIuW&#10;r6fjLWrRArNoP1PbtcNk0p+bp03D+V27EBEUJLlCIn4GAnfuxNXixRFFz947PT2k0TTCzAzxtraS&#10;Nf57pKWloQU9H7J9rdxcu2oVTqxbh5UdOuA09VesiBeIp7t3x2GOOCTuoPe1lbila1dsIm5kE7FL&#10;F5yhqQM9x+5DhyL05EnJUX9/vH37EmFhyxAQ0BDR0TpIStJHVJQ+/a0HLy89ODrmGIheXttJM/9/&#10;0b38gISEhDyfh7xoQt81hw4dkmz5ayExIRnD+i9Eg9pTYVRzGYyVtqKZxl6M7X0OyYnfMcSViP+D&#10;aCCK+C4DkdOTZbflfUnnc3SiFL+bgcjm1Sk6twEkMFfXrYsj9erBgURjhP3XGwb3qTPi2LQpHlDH&#10;I0BXFxmfMx+/Be/eId3KCg8MDXGwUycMIPGzgEQ0i+6TdI3PEi8SHStXRhBd+9i5c5Fx+TJeR0Tg&#10;2ePHeEsdF067zgvZr1/Dm87fkrbzIsGc/OAB3klSovkamS9ahKUkgu9t3IhXX2nufQ5swUZfv45b&#10;2tq4R/fgIom5NST0nz/959Ra3jY9OBhZ9+/jCZ1XPIn1t61aCREB0SzmiYFErnR4m66VK6cl/UBI&#10;owJeZL3EhVOuGNnzEExrb4V2xW3Qq3gYnfUcML1HHMZ1fAyDqvugXnoZlEtNhmKp4ZAv2Rc1SnRH&#10;9RJdUbVYF9Qo1h+GNRdjwoDzuHzWQyjs8SPh6e6Hkf3XY6DZetxz+rty+3+JVUvNSRisF8aQNFRc&#10;DFPt2di+1lqy9Mvh4eaDDi2mombJcdCoNAN1Ks5D3YqLoFlxOepUWIiaxabAWHUVOhodw7LJ9+Bo&#10;E4vE+CyhQvTncPq4NRqoLEPJAqOxZ/PXj8koQoSI/Ivw48dxV18f99mQojaH6Vm+PG6XKwdLasO5&#10;ujIXSGHz8ACRKypz4TQe45BTlT9nHM4ksnE4unBhTJSTwylOfSVI29Q/HYkxMWhF17JPwYJYWKwY&#10;dpOG4SrIrGU4AvEi0YrIBqJsGrNQjZkoFFORRCEmKyggS00Nb9lENDAAuDIz3VeOPnxL2vU5LU+u&#10;WhXxvD7d2wA67gXa94iiRdGDpkd5u+7d8Y7IkYXvunVDdteueNOlC96wWcg/mpIuymzdGmktWiCZ&#10;9EWCqSliGzX6YBpyijIbhq4NGuAW8ZKREY7SeewgrbaczmUG6Y/RpHFG0/xVw4bhBGlO56tXEU/a&#10;jDMtst+8ySnCR8+HVFeI+PEIIV3Pqb7u9DlPUlTEO01NRNLn/vHIkUjJY+z3/wJsHnajZ1C2n5Wb&#10;XJGZccfSEhvoeeLownP07J4gcsrybiIbh5uI62nZWnqWmeuJO+iZvkzz7rZvD79Zs/DkM3243wnv&#10;379FUNAsBAY2REyMDvVtDZCYaICQED34+enB01MPd+5owda2Iby9t+ZbA5ExatSoPJ8LKXv16oWb&#10;N39tzRofl4iBvWfAqPY41FNahIYqW2GstAvN6uyCg00I9WXFKMQfBdFAFPFdBiIjr2Iq0sIpUvxu&#10;BqKvqytW9OuHKSRA15HYtOABuL8DKb6+sCYRG6qkhDASi8/v3ZMs+X4k29jAm/YdMHgwvOh1KB1r&#10;NzUk50n8bKZjrVFVxUF6D1Z0bDcS1mGVKyNRVxdhJBrcSCykXLoE//Pn8SohAe9fvxZMQ1k8jY6G&#10;/erVgrhwWbECT/z9hfkZqakYQsddRPty3LEDL37Q+Ic8MHjktWuCuRdWvTruk9C/LC+PDcTnSXkX&#10;vGCx/ZKO/zIxEZl0fm4kmMJJpGP4cGHw9HQS+DwGUTgxiOhD5LQhWxL4HjwA+k8Eh91fPOOCPu22&#10;UUO3CR10LDHFLBzD2zyAXuU9UC+1BMqlJkCh1CDUKNkzxzws0RGVi7aFXKkeaKi+Hj0b3UAr3e24&#10;fT0YyU8z8eYHGYkP7gdj7OANGGC2PJ8YiO9gXHcyVIpsgE61ZdCWn4BxA8zh4xEuWf7lOHPcFmUK&#10;/AWNStOE6MO6FRcSl0Gz4irUq74HOpU24sYVPxzc7oxWmoeEdOnpQ23g7hSDzGevqNOWd1rzkT32&#10;0K66FI3rLoWdzX3JXBEiRPwOCDtyBHe0teFapgzucsQh8Uq5cjhXtqxQXfko8TCRzUNz4i7idiJH&#10;HeYe45CNwznEGcQppUphTNGi6E26x2H/fiRFRiL9XxgbOb9Daoz5urmhl4oK+tH1WSSJPDxCPF4y&#10;x0A8Q2SD7wrxOl1LrsQsm8bMqcfSKEQeCzG2WjWkKCoKJmK2hoZgCr2rWxfZtWrhJWmh9Bo18JS0&#10;EBuIQXRvOT16VvHiqE/H36asjGhTUySTbnjavDmeNmuGhKZN8YQY16QJYmhZZOPGCGnUCH6kIzxJ&#10;Z92rVw+3SLNYkx46R8/PQTrWJjrWMuIMel+Lad3dI0bg9NKlOEaaw5aes0DSmdHBwYh89AhPSGel&#10;kr558fy5aBb+y7g9ezYsKlXCY45cpXv1guhWuDAC8xj3/b8Cj3so28fKzWHDhgkmI4Mzgyy2b8ei&#10;du1wkLTw/m7dsJO4mbjezAxrSMuvJP0v5frOnXGIeIfme3XoALfp0xH4owMd8hUkP/K/iIWnZxcE&#10;BDRAbKweUlL0kZRkgKgoPSF9+eFDPbi768Hevg5u326F58/jhe3yKzw8PP7vuShN34vT6X4+ou+Y&#10;3wEpyWlYuXQXGmqPgb7ibJioboKJ8i40VtuFacPPIjz4vx2//XeCaCCK+G4D8cGDBx9tz8VUuHiK&#10;bFXm381ADPD0xPZBg7BYXR2r6tTBHmpcM74zhSTB2xv+XHSFBGWIiQky3d0lS74dT2xsYGdgAIfe&#10;veF6Le8U1HA6bz9qWJzOn8eJiRNxiUTEg/bt8ZBEUnTNmvAjAW1PAtq9VSukXL2KUFvbHKOORaxE&#10;yEbSuR8bOhQHOnbEzU2b8Pr1a5zduhVjGzTALENDpP3AStMBJ07gHHUgkunc4ohsIFrKy+MkCZ2X&#10;MhUp3797h3eSgiqJgYGwnToVllpaCKJzSqP38rZHD7yn9/q8TRuh4nJUw4Z4THxAdCXe4CgTHsPo&#10;X8LLl69x5YIrurfcKDR2reqcg2a5LVArtRBKpcZBoWR/1ChhhmolOqJKiXaoVLQN5Er0QwutXZjd&#10;PwxDWjuhjc5RjOp1DLdv+OPVy+//pe3B/SCMGrgGk0bsRELcf1/tc+e2w9CtvhSqhbdBX2Ui9FSH&#10;YeG000h6+vXmtMWpu6hccAA0Kk1HnUocfbgEmhVXENdCv8perJh9HWmpLxAXF4vli/ZCV2k8KhaY&#10;itql12LigEvw8YwRohHfSyISOQqE0dJwMX13dcS543/GL/QiRPxJcFmzRogqvERt4gXiWTYOiceI&#10;H6UsE3cStxE3EzdQR0026nA+cRZxKnF88eIYVaqUUATj2ubNePlcTLWShcuNG5hEbXJX0oRL6Vrt&#10;KlECh4hHcxmIFkRLIo+DaEu8TZRWY+ZiKt50H3gsxKDy5RFeqRLiqlcXIhEzlZXxQlUVL4lZSkp4&#10;RnoiuVo1YfzDkHLlYEvbcsXl5nT8yTTvAmk+Z11d3KD7dZ1oTbxM887Xro3TxCPEvaTjNtP+dhkZ&#10;4VC7djAnXXt21CicIFrMng37nTvhTprL6exZ2J0+DWdra0GHhQcHI/zxY8EsFPEfg/RteEAALEkP&#10;29BzF8NRq/SsPK1RA/dJo0dbWEhWzB9gEzGv8Q8NqA8gNQ+l8LS3x/K+fQXTcBtxI3GNmRlWdu2K&#10;JaSlFxEXEldT3+Yw8Ra99qBl9s2b4z5p/PQfmFGUH/HsmT/8/EbC21sJMTFaSE3VF6IPY2L0hSIq&#10;QUF61PfVg5ubHuzsNODg0FayZf6GtH9dt25dbKU+WtZvVmwpK+sFLC/aoqHeEGjKjYOx6mo0VN2O&#10;xqp70KTOelhfuI/stz82U+tPhWggivhuA5HBhqF0ey6m0pcaJln8bgZiiJcXjg4ejKUkEhfq6OBk&#10;o0bwX7BAMKq+GSRWEjw9YWtoiAhFRSRPnoxXoaGShV+P4CtXcIpE90kSP2fWrZPM/X/wr9kcocdp&#10;Um/fvMF7mj5PTIQviaM7JHTtmjWDBYlwZ7qv3lWr4hYJ6BtNmiDg2LEPUYVZz57h5uHDWEjzd5EQ&#10;2U3nPoUE1nh9fXjZ2gqpNt+LZ+npcJo7F/dIxL2l9/WmXj08oev0kP6+SoKfzUvZKMeQe/dgvXw5&#10;zvTsiUt0fxyIbsbGwtiGkXSeSa1aIZXIkQPRtCyE5vsS3Yk3OWpyyhTEx8RI9vbvgO9FZsYLXL/i&#10;ia7NVqNmiWlQKjETNUuNEtKXq5fsjKol/kKlEs1RtWgPVC0wFjo1FmDeoAhM7OaDYW2dYdbgMkxr&#10;b4L99SC8efN9qW8+9wMwdsg6DDLbBJc73/4s/igY1BoOxYIr0aWROdqYTCOBMAI71l2XLP06XDjt&#10;hMoF+wrpy3UrLfgQfWhYfQ/tfx9iInMEsjTa4+jBy1Cu1AVlC/SHfKF5qEPrj+5zBA88c8b23Lv7&#10;ONTk2qJUgZaoJd8ZtjaigShCxO8GW2pTFhctKpiDh9g0lJBfHyR+SFkmbiVuIq4nri5dGsuJi4nz&#10;iB/SlYsUwSDa3zRqz66bm0uO8vf3zp+O6JAQzGndGh1ID64oUUIwDw9IDETZCMTTxPPEy0Rr0ivS&#10;cRCFNGaiEIVI9+E+3SO/cuWEVOaIypURV60ansrJIYV0RBrpiVTSEknVqyOhShWEly8PR9pufaFC&#10;6Fm4MIaSNjtvZoZbw4bBevRoXBk1CpdGjsT5ESNgNX06rs+fjyukUSyIJ4mHZs7EWdJe10gbXT1y&#10;BJ537sCD+MjPD5lileRfAhfovl6qXRs+nJlDz0Z6zZoIJQ38aNYspHxn1BZ/wt/84LFN2Shkw1Da&#10;h2JDkQur5EZCXBxObtmCxfQ8ryAuJy7q2hULunTBUiKnLu/s3BmniXb02puW3aXp1V69EHL92zTX&#10;r4C3b18jI8MfQUET4OFRVSiWkpZmiNRUA+F1WJgegoP1EBiYU0DF1VUPN2/Whp1dK+pH5f/02IsX&#10;L+LCDywKmd/AfdnwsCh0aTsW2kpDYaSyUIhCbKS6G3pV12LLihuIi0mWrC3ieyAaiCJ+iIHIKcuy&#10;+5AtpsL43QxEz8uXsbFlSyyuWxdr9fRwmYSlb/PmCFy8GE+/o0oif/nFOzjAvWlTRKqpIWvXLrz7&#10;hmgEdwsL7G3TBuuoU7KZRC7v92vAwuY1j32Yno7nsbHwPnUK6xs2hDWRf+F3KF4cDzht5/RpvJWc&#10;X/D9+1jZpw/m0TpzGzfGWB0duFy9ilefGD/xa+B49iwu0vHCSBhld+8upB5nN2qEJyTmfEn4XyJe&#10;I8H+ho6VkpCASyT6DrZqhSO0zQkTE2Eg8hvGxrhLr72JQbRtBEcdEiM41YjOmY3F+zSfK0bfnDwZ&#10;sd9h3n4vXr16g4T4VFhauKBzi4WoUtQMlQqxedgeVUu2ROXibVG9yCjUKDADtSpOxuC21zG2iydG&#10;tnfDwBYO6FLvEtrob8V1ywfCvr4V3l4PMWbwGnRqvBpnD/236binTl4QximsUGA5Fk0/gSG9l6GZ&#10;/iycP+EsWePLkZ7+DGuWHkG1or1yxj+sNB91Ky6HTuUNUCu+Bo8D/j91kKNqH/o8wvIF+1C72mCU&#10;KDAQysUXwFBhNYzVl6JWpfEoU4DHIKqD44etJFuJECHid4IrtYVrqb1fWqIEdpYtiwMS7iOaE3eX&#10;KYMdRDYPNxLXEVcTpdWVOWV5OnEycRS1oxOqVcMMandO5ypCJiIHq/r3x2i6fkuLFBHMw33ETxmI&#10;XEhFOg6iTSmZNGYiF1PhKEQv2tcDor/ERAyvXBkxPNYhm4ZcdZnuRxzNCy1fXijCspOOO7RYMQwh&#10;LeVx6RKcqPMd5OGB+PBwwdyMIkY8eoTX4jiVvx2yUlOFVPPr9BxEyssjhcgmojt9zh/v3o3nGRmS&#10;NT+NN69eISs5GZnx8Xj+5AmyJHz19CnSAgMR5+iIF/T3C9KtWbQOD7PD44W/SkkR+IaO8YY0dnZW&#10;lpBR86U0MzNDBXq+b9vZ5cx78wbZvB/iO9L2L+icfGxssKxrzliHG2i6WmIcmnfujLPEe/T6AdGD&#10;6EQ8R30zJ+qTPP3BBRHzC169SkBy8m34+LTHw4eKePJEH8+eGQoGIldelpqHjx7pwd9fD/fv68HF&#10;hQ3EurC37/RLGIh/Ctas2IWmRqOhozgRxqpr0Eh1J4wVd2FC/zNwshMLTv0IiAaiiB9iIHLRFI48&#10;5O15mhu/m4HofuYM1jZujBVaWtitrw87EpchRkaIat0agcuXI+U7zSfvzZsRRPtN79kTL6ys8ObZ&#10;M8mSf0YiNe4XZs/GUk1NHJ4wAUk/YBylFyReIv39kRIUhODjx3G7fXvYy8nBTkkJgZJ7xCJ6frdu&#10;GE7XZHyDBojw9f3uypE81qQVvYebdC1CVFTwumlTobohJk9GdvPmSKDj+5CgO0mCX3rNQ+7cwQES&#10;P9t0dbGvfn0cpXM5a2yMK8RbRBcTE/gQuVDKIyKPeejHpGX7lZXhRO+HBV92PogAefnyFUKDY3Hq&#10;6HV0bjUBFYo2ROkC9VGj6BDULLQScgVmoXaFGRjY8hYGt76DIW3uYFArB/QwsUYDaiw3LLXG04Rv&#10;Tz2OiorB9g3n0K35Fswffx3PM398pecvRSOtyahZcBUm9rXG0L7LUa/2aMwYcxDhId827syR/Vao&#10;VLiTZAxENhCXQbfKZkwcdJqe20+nOCQnpeKeky+WzzsJzeoT6HvKjDiQ2B3dWq/AxXO3hQI5IkSI&#10;+P3wiLTL7t69MaVoUawqWxY7iHsk3EUUxjsksnm4lriKuJS4gDi7dGlMI04ijiH2KlgQ59atQ8oX&#10;FP/6U7GS2u/ZpAW3lyiBPURz4n5i7hRmWQNRNo1ZGoWY20TkVOaA8uUFEzGsUiVEkoaIJkZxdFm5&#10;ckIRFjYseUzKaa1aIdTP7++oUDE69LfH89RU2HP0qLo6HtAzwcZhqoICoqpXx0V6NmK/sNhEMOnR&#10;a1On4my7drAiXWpDvEW8Q7xLdJK8vk28Sbr67uDB8Fm4EF7z5sFjzhwE7d2L0NOnEXH5MtICApDK&#10;OpyexWQiT3MzVYZOFhZIo2k6bZd2/z6iqN8Sc+oU4s6fR6S5OXymTYN1ly5wpWN7E+8THxB9aJ4n&#10;0YV4h3iD5lkQN9PnIMLbW/LOfi9kZUXDy2sQvL0NERqqLVRazsysh2fP6gnjH4aH6wmFU3jsQ44+&#10;9PXNqcDs7KyN27cbwsNjNn0tiKmx+QWPgkIxuM98qFftjwaqS9BQdQsaq+2BbrXVmD/pAmKi82+x&#10;m18FooH4h4PHKeRqybLm3rVPjJXH4PXZ4Ms9xiFDWkyFp7Jgc1E2xZn5KWOQ9yk1Ipl8LN4+vyHY&#10;wQH7evTAmrp1cdLAAO716iHO2BgvqIGNo/kha9cind7Lt8rMTHrPXuPGIUxXF0nUWUm3s5Ms+Txe&#10;vn6NW7t3Y0uLFtg/cCACpMVYfqDg5XTkhyRmDrZpA3O6R7fo3sbR37GPHuH8zp3YPXcuvG/flqz9&#10;bfCh87ZZsAB2HTviNgm3oKpV8VxTk91lgK4Lkw1EYQxEJSXcHTBAsiVwc9s27KT7sJ3Oaw/dkwPE&#10;40QL4jXibRMTwUTkSEQe79CvUSO40nU+ZmqKm5s341k+fN7YiPX29MPxY2fR1mQeqhZYCOVCm1Gj&#10;wCzUKj8LPRtZo0dDK/Q2vUa8jk6GFjBVO4CRffZ8s8HGePfuLe7e8cHovubo0/I4rM48wrO0748o&#10;/Rpw9KzDLS8ol5gL+QJr0bPdCjQ1nIBurVbB9qoPrfFtz7bFmZsoX7A1aleakDMGYoXl0KqyFJHh&#10;T78ofTAhPhm21zxw8rA9zhx2wcmDTrjvGSJZKvYxRYj4HeHr5ISNPXtiVNGimMMGYdmy2MLGIXEb&#10;URjvkLiGuIK4hDifOIvI4x1OpunQwoXRo3hxBN69+0Mi9H9H8HWxO3oUm1RUsI50xs4SfxuIHIF4&#10;uGRJHCXmNhC5kIo0jZmjEG8S2UTksRC5IjOnMnsQpeMhclGVR+XLC4VVwipUEOZdo+Ub6Bh/0XGX&#10;0L0O+AHjUYv4NSBt+18mJOCwmhqcq1VDZI0aSCYdmkDTAAUFOA4bhpS8Mo0k23Lxo2vr1sF64kTY&#10;Dx6Mu926wbV9e3iTnvUlBhAfdeiAxzRl8utAYgCtE9CpEwK7d4c/beNH9Cf979e3L3z794cfHfch&#10;8YGED4cOha+EfhL6EwOIgcQg4iNaL3j4cITSNIT2EdavH8JJL4fRPh/Tcfw6d0ZAly4C/Yl+RDYS&#10;nYlsHF6g8zlC57ana1dcWrMGybGxwnv8nfD0qT1cXRvD358LpGgjLS3HPExJ4bRlPURE6CI0VFeI&#10;PuSxDzn6kAuosIHo5KSFW7caws1tDt1+0UDMT9iy/hAa6Y2AvtJ0mKiuFcaWr6+wAz2aHsLujfaI&#10;CH/y1dl5Iv6GaCD+wcgdeZibuaMEc0cRMmWNQGkxFZ5K8aXH4Gley6Xk/eQnhHt54Qg1ztvq1IG1&#10;oSECjIyQ2qQJQGLhzdixiKNGOpoHqP2OUP/Aq1cFERFVqxaSliyRzP08/JydcXDgQOyi6+V+9ize&#10;/iQXIz0jA96OjsL4gkerVoU1CZ/AK1eE8Ve4auD34L6lJax79cJ5EvRexGhFRSSQkMvU0cG7Nm2E&#10;awwSQq8bNhTSSthATKP7wUVTGDf37sVWWo8rTO8wNhZMxIPEk8SLxGsmJrAn3iN6NmiAk3QPnSZN&#10;wu1jx5AhScfOr+6PjeVDtKh7AAoFtkKp0DohhVm1zFS01z+NDvpn0MnwvGAettE+DlP1PTDRGocb&#10;15zwHt/eSGZkZOKouR26mu7CxL5Xcf3CI2Q8+3cj7Do3XQmN0tugUnIeDNRGo061sdi14QZeZH17&#10;ROSZk9dQukBjqFcaCY1Ks4QiKro1FuOmVU4VcREiRIjIDU5b3T9jBvoVKoRJEnOQTcSNEkpTlpcT&#10;F0uWC+YhkdfnKsL9q1fH8RUrvvkHxj8BWaQlDg4bhs1VqmBrkSIfDERpCvOnDEQupHKJyNWYOQqR&#10;x0LkaEJOZZYWVPnIRCSyiRhA986NXl+gdZbT8TrRfVrSuzd8culgEb8xJLovlPowe7t3x+Xy5RFQ&#10;rZoQfcjpy8E8/jfp3Seks99m520WJZPmv7NtG87T9tdIhzqTFvfp1Ekw6B4Tw4hRXbsihhhLjDMz&#10;Q7yET5g8r3NnxNF68cRY2jamY0dEd+iASNpXODGMGNGuHaJpGkvaO5aWxRHjaT3mE2IC7SORmEDb&#10;J9CyBFrvCU8ljKN1omgZn08grceRh0LUIU1v0/yrxLNELqCyid7HUmKkn58wVvrvgpQUX0RG7oW/&#10;vxl8fWsiIUFHMA4zMgyRnKwvRB5GRuoiLEwXISG6QupyQEBO9CGnL3t46MHBQRs2Ng3h7DwH796J&#10;BmJ+wpXLtujeYSrqVB+CBqrL0EhtGxqrmqNprb3o3eog9m62/fCDgYivh2ggihDxDYgMDMSRsWOx&#10;W0MDd+vVQ0SDBnhBDTqmTwfWrMGbcePwdMgQxG3ciITbt/HmGwbMzszMROC+ffDW0hJSo7McHZH9&#10;6pVkad64Rsfb3Lgxbq1ejcx/oYqf/82b2K6vj3XUmbKbMEEy99vAwiSehNtpIyN4UKchTEEB4UpK&#10;iFZRQUKtWoKB+JZTmEnQgK51li417LTcjcSQLDyvXcN2EkI8/uMWY2NsJ8qaiJeI1sQzBgY427w5&#10;zk6dilDZCtr5sEF5/foNvFxjhCrL1QtshVrR7ahZaBXkC82CWtlpgqnYSvMIWmsfQyuto2iucQCm&#10;tbZBpXIXrFlujqeJ31gxT3IpIsLiMW/ycXRvchjTBtngllUoXmT9fLHEjfuZY3aoVmAOVIqsh77i&#10;HBipLMKIXvvwKCBOslLO5GtheekWFCq2gkqFAahdaQrqVp4DQ4WVaKO/A3dsw5CSxGayKC5EiBDx&#10;N9KSk3Fq7Vp0LlhQGJtvOnEhcWXZslhD5JTlZUQ2D+cRZxLZPJxIHFK8OPpWq4aVo0YhPS1N7Lx8&#10;Bs/pOm8kbbG+ZElsK1bskwbiCSIbiFyFmQ1ELqQijUK8WqoUrhOlUYhsIvK4hrlNRCabi2eIi+i+&#10;9iE9M7VNG/i7uUnORsSfgmek1S8uW4b5BQrArXp1RHH0oZwcntDr+/LyuErPRbY0ajjX5zclNhZ3&#10;duzAqW7dcI10KY8heJ/oS2QD8RExlBhBFExEMzPEsnlI6z8hJnbvjqfEJHqdTNOUHj2QSuShjJ71&#10;6oUMCZ/36YMX/CM6ByyMGIHsMWOQPX48sidNQvbkyXhLfEev340ejbe0zmtaP5P2l0rHSqbjPiWy&#10;OcnnwefE5qEbkVOpbTt1giXxNPEQcTO93020rfXevb94tNbf9yor6wliYi4gMHA6fHwMEBysjLS0&#10;ejTfSDAQOX05JkZXiDwMD8+JPnz8WJfW14WfX07xFE9PaQVmbVhZmcDBYaZoIOYz3Pf2w+xp62FY&#10;exAMlGZ8iEJsqLQHDVV2oE9bczz05iAfsR3+FogGoggR34BXJDKubtqEHZqauF+vHuIbNcJbamQx&#10;bRqwaJHAdxMmILZlS3i0aoX4K1eEwYulUXJfimh/fzgMGACPmjURR2Ig7eFDyZK8cWnGDGw0MoK/&#10;1b9TxCGLrsPpmTOxgMSWTbNmSA/5O4Xza/Garo/zkiV4QILtkYICQug9hysrI0ZVFYkaGkjX1sar&#10;+vXxrnFjZDdogEQ1NdyrWxd+uVLuXei9byAhtIKuwwZjY2wibiPuom320rw9BgbCdDcJsf2rV+ds&#10;lI+RlvocVy38oV91F5QK7EHtYrtRs+A6KBZaAYXCs6FReTpa6W+Eaa0daF5nH5ppmKNJrd1oqL4O&#10;deT7Y/SgdXgUEC3Z27fh5cuXcHX2xbyJp9HN9AimD7HFtQuPf7qJ6PsgFAUKdECdUjuEFOZGtTag&#10;U6OtCA/OGTPsezrgTnfcYWrUH4rlukK90mhoVpsJfbll0K26AV1NTuHUvgdISvz6AkYiRIj4fZGS&#10;mIijK1eiTcGCGFymDMYT2SRkE3Fp2bJYQlxEr3Obh6OI7WibCaQVnHIVmRPx/0giLbGgZEmsLFQI&#10;20qU+KIIxLNENhA/RCGWKvUhlZkLqtwmCuMhli79IZ2ZyeYi74MLtQwuVgzjTEwQ4usrORMRfxJu&#10;nj+PXc2bw6Z8eTyqXh0JcnJIIgbS33f19eFvYZHnD/nPnz3D9Y0bcaRbN1i0b48bXXIKj3ixQUfk&#10;1OBAYjCRTcTwrl0RSWQjMcrMDNFEwVCk7QVDkfoTiT16IKlnT6TyMEZ9+iCjX78c43DIELwdORLv&#10;+Ud70vyYPx9YuhSg7yWwpmVy1tL06XhH672k7dJoX4m0f45sjOJzII3MkYc+RDYPHYlsHl4hnpGY&#10;hzvofazr2BEW69ZJ3uWvjezsLKSlBSA4eDtu3VLEw4dqiIvTRkZGPbx+3QDPn9dHQoIeoqN1hchD&#10;qXkYHKyLoCA2D3Xx4IEuvL114e6uh3v39HDjhhYuX24MR8eF4CF/ROQfJD1NwYVzNhjWbyHq1xmL&#10;BmoLYKK2EY3VqH+kvIemOzB/kgUCHsZIthDxNRANRBEivhF+Tk44SQ2xl54ekpo0wXs2EIcOBUaM&#10;AEaPBrhxHzUKGdQIh1FjHLVrF7Jivv6LKtTaGrd0deFPx3l69qxk7v/jSWQkztJxD/fqhVDnr69M&#10;+61wv3gRO5WU4EjX4NmjR5K5Xw+u5hy2YAG8FRQQpKiIEGVlRKioIEZNDQm1ayOpbl3BRORIxFQN&#10;DbjIywuDOufG3StXsIzE0EIjI6w2NsZaZoMG2ECdAh4bcnG7dphB9yr6P6yy/KVIfpqJjUvtULf0&#10;btQtcRi1i+2CUsH1qFloDeQLLoV80SloqD0OE0dugHGteWisvgmm6ttpug3GakuhXXMkWjeYD0e7&#10;70/L5SrELnd9MHfSUXQyNkd7w0NwsIlCWsrPGcMrOSkdYwZthXKR9ahdajNMNdaio/Eu3L7xUDiX&#10;78Wd264wMegO+fJtoV55MHRrLICe3GIYyK9GC40TGNbhBk7tf4joiFQ6Xjbei79SihDxxyP16VMc&#10;WbUKzQoWRO/SpTGsTBmMI04hsmE4l8hjI0rTltk8HEM0o3VNixXDTHV1uE+ciFhXV7z9h4yCPxUv&#10;MzPhdf485tE1W1G4MLaWKCEUNPknAzF3FCKbiFalSn1IZZY1ETkSkcnzeLu1xYsL6eUzmjVDqL+/&#10;GB36h+Lk+PHYUKgQfGrUQCyRzcM4mrLJfJWzjPIABxScXL4ce3r0wNEOHXCJ9OdN6hs4c/+AyAYi&#10;RyGygchpzCHEsK5dBRMxgig1EtlEzMtITJAxE5PZTOzbF88HDMCrwYPxdvhwvKd+BsaOzSkwyP0O&#10;Hiec+iFvBg1CZp8+QjRjAu0/lo7L5mEYnV8Q8SHRg8jFXG5RH4XTls8TDxN3EVeSvrbgcQ+fPJG8&#10;018T0s/y48eHcPt2M7i51UFoqA6Sk/Xw6lV9YgMhAjE+Xk+IPIyKyok+lDUP/f118fChLu7f14WH&#10;hy5cXHTh5KSHq1c1cO1aRwQGnqPjiOPp5Tekpabj6hV7DOm7EA3qTBYymBqpUX9CbQ/1lfaifs0N&#10;mDvhHB56R0q2EPGlEA1EESK+EfyLo8PWrThbpw6STE3xvE0bvO7YEW+oMX7HZiI13ODiHtTIZ5Mg&#10;SOrVC/F79uB5/NcVtchKSRGqsd0iERM9ZQqSSNzmhScxMThJwuEoCY0IR0fJ3J+PUDc32LZuDada&#10;teD7GYPzn/CCrotV5crwUlBAYM2agoEYrqKCaFVVxFKnK572L5Beu5Co29u4MULzMCzvWllhPomk&#10;mUZGWGpsjEUNGmCSgQEW0D1xtbWVrPXP4PEc/yuw4OFKwErFFsKg4ilolT4MtSLboFRog2Ae1iy0&#10;HFULzIap5iqcPeYIRwdXDOw1G0a1J6BR7dVopL4JhiqTYaA8BRqVJ2PjCkukpmRK9v59SE/LxKSR&#10;m2HWdBf6t7LEtGEXkRD/5VXCvxSBvnEoW2AydMvvR0vNg2iuuRVJCT/mPTAcHdxgYmgG+fLNUKfa&#10;SOjUmAM9ufkwkF+GevKb0KzWURjU2ISOxjtwcKcDEp58Yxq4CBEifivYnT+P+gUKoGPp0uhJHEAc&#10;RuSUZjYM2ThkQ5HHPOR53WlZw1KlsKpiRdyktusWtWuWenqwHDYM/tbWyCItIeJvvMjIgMfp05hD&#10;121J4cLYVOLvCERpERWuwnyEyAYipzGfIuYVhWjJxg+RU5m5KrN0PEQ2hDg68TjtYx2RzcOxurqw&#10;OnxYchYi/jR42NjgQqtWuEXPXQTp7af0WX1C04AKFXCbtOQ90u+5ERUcjGUDB2J1t27YQ9r/ZKdO&#10;uMyGHGlQTmGWNRA5jTmIKI1C5PEHw5kSIzG3mSg1EuPYSCRKjcRk6ktwRGJm//54OWgQ3nBEIn2X&#10;vBsxAu+GD8e7oUPxks7pWe/eSKb1eWxFNg8jJcd8TOfHxVO8iFwsxY5oTefNBVOOE/cQV7VsicMz&#10;ZyLQ1VXyTn81/P0DwKNH5+Ho2BvOzvXh56ctRB2+eNGQdHYLvHrVSDAPExJ4zMO/zUMe91BqHgYE&#10;6MLXVxc+Prrw9NSFqyubh7q4fVsXFhZKtO9x4g8O+Rjpac9w1dIe9bUGQkt+LEzUVqCR2lbBQGys&#10;uhdN62xH/w57cfaoON7t10A0EEWI+A74372LfW3b4gGnMZuaIr5JEzxt1gxpJEKet2uHN9QQv6eG&#10;H9SIP2/dGqH0d5yFhWTrL0fI1auwqlsXDw0MEH7unGTu/8Nl/34cb98e7tu24dW/1CnxpPO5TB2i&#10;ADq/ABL93wIeMP3OypW4Wr06PBQUECCJQAyj/XIUYqTESOQxEc+S6N9FgoeR15gssaGhWEbCarSh&#10;IYaR6JtD98aCRFboV5qqR44c+VDER4WO36JFC3SjezmMhNrSpUsF8jo/2mjMfpONdUsuQ6PserSr&#10;YwfN0gehWmQ7lAttlJiHK6BQaBHKFJiAQZ33Ctu8ffsOGc+ew872Hob3XYOGGougXXMIDJTmQl9+&#10;CTqbroe9zefT378Gz5+/hKtTMOaPt8LorjexbPpNONr7kij7/mjEpKQkLJqzE3LFhqFO6V2oVmAa&#10;GtRagMQnP/Z5DgoMwdCB01G9bFNo15gJbbmZ0JWfAz35hTBQWI56CutgIL8S9RRXwkhpFbo02YK9&#10;W2zxJF40EkWI+JPh4+SEnurqaFOmDNpTe9S1dGn0IrKROITmjSSOJXLaMkcptiBOKV8eFtWq4R61&#10;cQ6VK+NWhQqwrlkT9gMG4NHly6KJmAsxDx9iXPHimFuwIDaW+NhA3E+UGojHSv49DuKnohBlU5l5&#10;PESe8jKOZlxctCj6Uhu/acgQuNnaUjsq3oc/DVxsMD4uDpd69sQNeXkEcaGUGjWEqss8BuJFej5u&#10;Dh+O5xkZki3+RkRQEMaT7l9Nuns/6fszpE2vENlAdCFyYRIfIhuIXOWYoxB53EE2ETkSkY3Ej8xE&#10;Io9N+CkjkaMShWjEXr2Q2qcPnvXtKxiJWfQ98mLgQLygaRanLPfujSSJecgFW2TNQ38iV1oWCqYQ&#10;r9F5XySeIpp36IAN1Kc5MnMmAu7dw+tfOEo6JSUEdnYj4ejYES4utRESoo709EZ486YLLW2P7Oxm&#10;yMhoQJrTQIg+5NRlqXmYUzTlY/PQy0sXbm66uHs3xzy0tdXGlSuG8Pb+b1K8f3Tx0bCwMJibm0Od&#10;2rbcRVRlwcVT69ev/+E4vP748eORnJwsWePzkG77byIlJQ3zZ21GQ91R0FGYBBP1NWisvgNN1M1h&#10;orQbJiqbMaDDfpw5eg+R4QmiIfwFEA1EESK+A5zOdGPfPpygL2p3AwOEmpggrGFDRDdqJJiJKS1a&#10;IJMa46x27YQqzfd1deE5ezYy09Mle/gyRN2/j+skAjhtN3jhQsnc/0eQnR2ukIBwnTULGd9ZDfkf&#10;IfmC9dm8GVepMeD0im8dES89Nhan6f1dl5ODm4ICHigqIog6V8FKSgjjSESiLXXANlAH7Oy8eXjx&#10;GZEfS43gUhJU3el+7DM1hR/dAw+6BzeGDoXr+fOStf4ZW7du/dBAforTpk37IQaitK2KiXoKrRrT&#10;YKJ4BH1NvGEidwG1iu+CcqFNqFlorRB5yOZhpQIzYag8C8cPWeZsKIPdO47DoNYw6CrMQr2aK2BU&#10;cxXqVp6NEwecJGv8GHBar/MdP0wfdQQdjHdh0tBDuGPn880DbUdHJGHDklvo2WIfTOusRLUCi6Be&#10;Yi3WLT2DyLCcMQ9/JFKS07B6+R6hEnPNsoMgV8oMcqW7QqF0LyiW6Y+aZYZAqcxQKJUbBPVKY6FT&#10;fQG6NDLHwW2uPy1tW4QIEfkfXFxjJLXzLcuUQatSpfBX6dLoTORIw940bwCRx0dkU7EDsU/ZsjhW&#10;pQpuVK8Oe6JzjRrwJLpXrgwnNTW4DBqEEEtLvP6GYmu/KzKpMzpXQwNzixfH2mLFsL1ECewmSg3E&#10;g8TcBmLuKESpicgFVTiVmU1ES3p9grbjtOiZRYuiH+17GGmOe5cuCZGPIv4gSITX6xcvYEG6/BLp&#10;T89y5RBD00T6fEbTZ1WozN2gAR7m8cM/m2uuN25gJunLzR07ChWLzxGvEu26/G0gciEV6TiI0ihE&#10;NhE5nZmNRCmlhqJgJpIeFqIS6bVgJpr9nd4c1707nvTogUTS3Ky7U9hM7N0baX36CMYh/80FWbiy&#10;M5uHvA/eLx8vgM5NtmiKDfEyG5/E/dSP2Ubv49CUKUJwRPYPGCrmv0B6ehyio+/AzW06Ll2qAm9v&#10;VTx5YogXLzgFvTexD936v5CV1RCpqfWQmJhTcZmjD3ncQ6l5mFM0RXbcQ104O+vCwUEXN2/qwtq6&#10;Lk074fHjbwuc+FFgQ0+2X8LG4ZeaebzemTNnhG1k9/EpA1Fq/lWsWJGuywNhHpuHPI+NxH86ruy5&#10;/tsIDAjBqMFLoK00CAbKM9FQfS0aq28XTMRGKnvRWG07ujffjf3b7REeIpqI/wTRQBQh4jvAXzAJ&#10;MTGw2b0bx9u1g4O+PoKMjfGIGGJigqhGjfCkSRM8MTVFLP19R0cHB+iL2uHiRckevgzJ8fG4RQLn&#10;XJEi8GrZEs/jJBVocyEuNBQ2kybBZcAApF69irc/uUMSFxKCh/36wYsag2ASLd+K9OhorCfRdlVe&#10;Hs4k5oU0ZkVFwUC8QYJuIe3/4oQJiKEGK1GaAv6ZL/dFI0Zgs6Eh/Fu0QGyrVgimqXuzZrDp3x/u&#10;ly9L1vo8PmcgVqhQQVj+IxEW8gRNtVZAvdhWdNW/CzMDZ+iUOwTVIluhVGidEHmoWGiRUJG4WqFh&#10;mDttJ16++tjIWrd6Fzo1XwgDpQWop7gKRoqrBQOxdvl52LTcBm/e/NhBnjniMDwkDlYWDzF34kkM&#10;6bkai+bshuNtr388louLJxzt/LBhyU2snOmCNdP9Ma6rM5rVPgD5gnOhU3EHZow+Lhh9PwP82Q3w&#10;D8HmdUdxcK8lnB0f4q7DfeID3L3zUDBHXe8G4sIZe4wesgIacn2hWGo4GmusxZhe53BinxeSn4pF&#10;VkSI+NMQ5OWFCdSutCxbFs1LlUKr0qXRlsgpzRyN2LNMGXSjKc/vQK83VqqEq9Wq4Wb16rAj3iW6&#10;16ghFAx7WLky3HlYDur8Pz57Fq9FE0tAZkoKtnXpggXly2MF6R42/KQGIkcOsoF4mCg7DqLUQJSN&#10;QuRU5otEjkQ8T/eKt1tXvDgmFSuGPoULYyD9vbthQ3hSx9bvwAEEXbiAZ1FReJ6YKBR2E7uQvzf4&#10;585ge3tspGfiDj1rnLrMkYdx9BkNIl6uWRMPjhxBm7Zt89SC/0QPeoanaGrmuaxc0aKCkSilrKHI&#10;ZuK2evXy3I55qWnTj1KbE9hQlJDHTdQjjcrrCeZh5854ROSiKbLjHt4kctGUs8RDHTpgB00PTpwI&#10;nzt3ftnnPinpETw8tsLKqglsbeURHGyA5GRTvHvXlZaOI44k/oXsbFMh+jA52RBPnuh/iD78uOLy&#10;x+Me3runC0dHXdjZ6eL6dV1cvKhGOnYy7eO/LbiUOxKRTbovBUccsnkoG1HIzMtA5HWlyxcsWCCZ&#10;m2NCSufzOp9C7vP8L3Dl0k30NZsFPZVhOZWZ1VcLY8Y3EdKZzYm70KvVPhza5Yjw0ETJViLygmgg&#10;ihDxAxAfGQmrbduwu3lzWNStC08DAwTQFzIbiRyVGMpT+vsazV+irY39kycLA4V/KVjk+JGwPUnC&#10;xktDA3FXr+YsyAVOxXDcvh13SDSEz5iBZDc3yZIfDIl5F7pzJx6TUAmg83Jdu1aY97V4kZUFx2PH&#10;sJR/6ZWXhyPRU0FBiNZYRQL/9ty5cDh4EJGyEZWfMQ+fpaXh0Jw5cGzRAnHEKOroRRLDWrbEffr7&#10;5sCB8LWxQXJSkmSLvMGpyrKNnSw5pflHITv7tRC517XZRpQtMAvGNc6gq/4dNJQ/B40Se6BcmFOX&#10;V0Gx8BKULzADlQoMxMSR6xEZIS3I8w421+wxb+oeNKwzF9pVl6KewmYYKW4groVRzdXQqbYUQ7oc&#10;gLvzzykck539DrdtfTF60Fo0NhyCXp1nYcu6U7C8cAfWlnfg5uqDc6etiNbYuOYYdqy9hUmDzmLB&#10;aGf0aHwZ9eX3YmgHS2xZ7ImRZhdQqsA01K0yC9FRP7cB52jJtNQ0PH/+6c/i23fZ8H0YCMuLt2C+&#10;4wrGDzoAE7VVaKmzE/PGW8LL7bFkTREiRPwJiA8Px46ZM9G6XDk0K1lSSFFuSWxN5GjE9kQ2DxsT&#10;OfrwWtWquF6tGmyoTbtFdCSygciFGgLk5PCII+8rVsRlJSVEXbkimogEjkDc0KkT5pYvj2VFimBz&#10;8eKCgbiXKC2kIqQx0/X/VBSi1ERk8nw2H9fQfqYWK4ZeRYtiBJHHQLxKyy7SvGMFC+IY3SurDh1w&#10;jzrIwaS5MmOonSW98e7NG7z/xuh6EfkXAQ4O2NagAezovj+mz2g8fSY5fTm4ShU40N8O9Bwkk75n&#10;k4Upjbpi1NfT+0gXnujcGReIh0lvjpGYhu6kxXkcRAfenrQtm4ay22yqV08w9rioiZRs9nGqcVM6&#10;pwGkNWXXn0v7/TBWoiQiUZrezOTX87W0PqwfItkfRx76Enncw3tEeyKPe8hFU44SN7RpA3Pql3jf&#10;uSN5d78OpJFiz55FY98+bVy8qA53d21ERekhK6sZLZlMnE0cRTSj9Vvh5cvGSEurj8REw4+iD9k8&#10;lC2awpGHfxdN0YW9vS5u3NCFlZUuTp9WofVP0D7/W3yPgSgL2X3kZSDKRinya1lI53/q2GwyctSi&#10;dD3mf4Xbt1xg9tcE1Ks9HEbqM2GivhKN1XPGRGyivg+NVHajd+tDOLDd8adkP/0uEA1EESJ+EOKj&#10;onD79GlcmjEDlm3bwomEgW/9+oKRGEx0pr/NdXWxRE0Nx/r1QyoL069AvL8/LlAjf4/ETeSKFZK5&#10;/4/Hbm7woHMI7dED8Zs3Iyv1B4/ZJmmsn1IDE9WwIYKoIfAaOhSx0dHC/K9FGL2vGY0bYxWJpXPU&#10;kbIk7qYO1gF9fWyj6/Q0JUWy5t9C4XNISUqC9+HDCKT3H9u0qRCBGEOMJrKZGNiyJew4EvHMGaTR&#10;vj+1Tx7vULaxy00eE/F7ID2uu4s/THWmoWiBEVAtuhZaZfegQfWT0C1/EGpFOfpwDWoWXooyBaai&#10;pf5qrFx0CNGSa/008SnWrzyKbq1WombJCTCssQMNFHahvsI2GAkm4nriGhgqrISR8nJsWWkjjJf4&#10;M8DjIrrd88O2jSfQr/ssNDceijZNhqNTm9EY2n82WjUehRb1J6N21ZGoU3EeRna9jNkj7HFwcwD2&#10;b3aDg20gLp32REO1DahTbhnMt1+R7Dl/wcfrMWZN2A9d+dlQL70QY/seQ3KiGIkoQsSfAh6C5Nqx&#10;Y0IKc9MSJdCCpmwiSo1EZlNiN5q/lDpNV6lts65WTTARbxLvUPvmRu34faI/tXchxHBiENFOnTq/&#10;8+cjNfTn/Njzq+BFZibOk85ZJC8vZCBsKF78wziIbCDKpjFLoxClxVSkJiIbiByNyMuk5uG0YsXw&#10;V5EiQhTiI7o/zMd0rwJLlcIDWs+dXt+pUAE3qlTBZbpvt0gv3Bk4EE4TJyJZxjwS8evjgZcXTo4e&#10;jYt0v33pM8lVlzn6MIZeO5cvj430PDwNChLWzT3GW8jDh9Ciz6qsJjzVubNQgfk6kccWbE3PrluX&#10;LkIUIht3UzU1MapWrY+2MaVnjAua8LiETDb62FC0Ja2qQ+cwK1f04hkuHkj7k46ZKE1xlo6ZaNGk&#10;yUfrs3nI++XIQ28ij3somIdENg+PENdRv2JFr164SZr4V8STJ8GwtV2CU6dMYGOjBS8vLdLIBqRJ&#10;m5PO5pTlYUQ2DwcQO5MGbo7MTBO6n/WE6EOuvMzRh7nHPfy44nLOuIc5qcs6sLSsi+PHxyIoyJv2&#10;+d/i3zIQpanKUnLqM0M2AlE6Lzf69u37Ufoy87/C27dvER+XiMsWt2FQewh0FCfApNYKNFbfAlP1&#10;PTBV2y+YiX3bHMPeTY6ICv98sMmfCtFAFCHiB4MHY7bcsAHHSADcMDSEl5GRMN2jo4MNWlrYSQLC&#10;0swMUS4uki2+DE9jYmA9Zw6sSZSEduyI159IY36elYW427cRO20aokn4xn1HZeRPITUgAA/pPQVT&#10;I/CwWTOEOUnG1/sCgy83fO/dQxvazyISbmuJW6gTNY8E3InmzfF461YkU0P2IiFBsvaX4SkJw4DB&#10;gxHesCES6D7EE+Nat0Y88Qm9jqBOgRMtd79w4ZOpGmwQyjZ2eZHHQPwWSM3DuLgEDOi+hPbVAfKF&#10;ZkCx0BKoFt2AOqV2olbx7VAuvF5IXa5aYBYaaSzHzevuePn6GQL9w+DsEIiNyy+jYoG+0KuyBcYK&#10;+9FAwZy4F/WlJqLiJtRTXId6NVdBo8J8TBpyHLHRfxuyPwNv373FLdu7mDR2MTq0Hoou7UagU+vR&#10;6NVxIeZOPIFFU65g/sQLsLUKgJ2NFwm5nGibjIznmDL0NEoWmIApw48K877EMP63kf32Dby9/LB8&#10;wWG01F8FrYrrce6QL1KePs+X5ytChIgfj6jHjzHCxAStqZPfvGROFKIsG5QqhRHlyuF81aq4IjEQ&#10;rxFtiQ7UvrlQW+dN9KP2LpgYq6CAROLjKlXgWqcO7lLbHWZtLTnanwc2EM+RjppH12QutbVs/smm&#10;MUsNRE5j/lQU4knJcjYeV9D2E4sVQwdJOrQ33aPYMmUQRYwhxpUti3giT3leMG1/v3BhuNPru5Ur&#10;w47ukVPTprg/ezZCjh5FAumWlzKGkohfDy7bt+MofR45+jeSPpMcecipy+702b1Kn8EQO7tPjuls&#10;sWsXVOlzLasHOQLxIlFqIHKaMBt2PN6gJ5FTmdlE7KOs/NF210iTcnSglGwozqD1NtarJ0xl1z3V&#10;uLEQnRhM5OhC2XETvf/6C+VzRTjyvnjMQz4+nwtXXLYi8liNB9q3xzrSuQdmzYL7zZvI+Mqx2fMD&#10;7Ox24NgxM1hYNIKNjTp8fHQQHKyH+Pj6pC3ZQOSCKX2I/Yk96e+/8Pp1E6SnNxCiD+Pi9D+KPuTU&#10;5c+Zhzdu6MDKSg/r1jWjdW4LY4H/1/i3DMTcx2HysaTGIk/zAqc1c8pz7u3/a6SnZ+DEESs0MxoD&#10;tcpDUV91CRqrb0YT9d1COnOT2ubo1/YU9m66h9ionzOU0q8M0UAUIeInICYiAhe3bcO2tm1x2dAQ&#10;K0gErCJBck5LCxfp9an69XF72TLJ2l8GNgZ9rl8Xiqk4k+CJoEb//cuXkqUf492rV4g8cwa+3boh&#10;acIEvPLy+iZzLy/w2ECO9D4iqAHwI7EVdUISwv8F++eCI5dzjUHoQp2kv0jQDyMhN5z2t5LTl1VV&#10;cYvHP6TO1B0DA4SsWIEMeg9vaPv3b/95HL8XJOx9aRs/Ng1JICXSlPmUmNqmDdKJnNbMhVVSQkPz&#10;NH44TVm2sfsUuRLztyAzIxO9u06lfeiiaqH+qF5wPBQKzYNS4RVQKboeKoJ5uAoKBRdCrsgEISU4&#10;PCQe50/Zo5XJZFQvPBKa5dehvsJu1Jffgwby+4gH0ECBaS6YiEaKWyRRiKtRu/xczBxzEmmpPz89&#10;LjPjOTzcHsDyki2uWtrB6rI9btp83jCfOe4wXYsuaGm4FM5OnpK5+Rf8zBw2v476yqvRt6UFrl8K&#10;xKuX/72YFCFCxM9HVkYGNlDb2klODk2LF//IPDQlcvThGmqnbahdYwORx0BkA/EG8Ta1c5xJ4EX0&#10;lTEQ06jNe6Gujhia70zb3BswAOlhYZIj/lnIyszEsZUrMVNeHjOpnWUDUFqNOa80ZtkoRCYbimw0&#10;curz/GLFMIY4iriK/vak+xNdtixC6B5FEKOJbB4mElPKl0dm5cp4QfckkzRAEt0TjkgLpnXc6Tzu&#10;0P27Q/rNpXt3PJg9G7FcQfsTP+aKyGeQ0Xm+VlawbNIEtvRMhND9jSeyeRhQoQKu02fx+jgeL08C&#10;me243X8SFYXNU6ZAKVdK5vHOnWFBvEZko86J6Ex0JbKJOJm0P5uIhxo3/mi7kbVqwYeWs9HH5GhB&#10;bXoOHdu1w/RcBuIJ2lY25VkYO5GmzI70WckdscjVlnnMQ2nkIZuHp9q3xy7SxVs6dMCFtWvh5+qK&#10;N2/eSN9gzjRf4u9zS09PhJvbSezYYYy9e+Vga1tHqJLMqcchITymoRFSUhrh9etWtDabiN2IHH3Y&#10;GllZjZGcbIQnTwwQE6P/YexDjj7kcQ+54rKnpy5cXf+uuMzm4a1bnLZcC6tWacLG5oQwBngO/ttr&#10;9m8ZiAyOMJRdT8pPHZNT/nl8RUZ+MxAZPHzR7u2n0LPjXDTWmYZ6yvPRSH0DTGvtEgqrNNM4gD4t&#10;T2PlLFsEB4rpzLIQDUQRIn4i9s6fjwX6+rhQpw6ctbVhS7xUty4uGhvDee5cJAUGStb8MrylRj7o&#10;4kWcLFcOHlWqIP3qVbx/9Uqy9GOkkMgJ3LgREWZmSCAxlO3nh+xPGI5fimw6/gU1NUSTCPcncZ4g&#10;rWr8CdHBhqGDgwOWLl0KAwMDofgINxw+Pj7Cco7iWDZ4sBDF0Y+EuZWyMqxJtF8n3lJVhQsdy5em&#10;gSSMAgwNEUUdihfh4cK2/2Qkvn72DEG0vj+JxKetWiGldWuktW2LrL/+wquOHfGCxFMgiSirQYOQ&#10;8eSJZKu/ITUQOcrwn8xEfo9fiz7dxtG2KihfqBUqFeyOqgVHQa7gTKHKcs1Cy4jLhYjEagXGo3vb&#10;hdBXGw61cpOgWWkx9GqshKH8BtST3wojeTYQ98NY/jBMFI7AWOEQGijsF4xFI4XtQhSiofwq1Kky&#10;BVvXXZIcPX/h2pV7aKY/D4UKdMDowSslc/M/Xr58jVF9t8NY0RwbFtxF5rNfs2qhCBEivg4vnz+H&#10;5f796KmuDtOiRT9KY25Dr5dSW3dOkgZrSbSSMRCllZg9iA/lcsZAjFFQwDNq697r6OC9kRHi6bUX&#10;6QVv0gmZ0dF/XDGPl1lZuLhnD6YpKWEStbGLSXOsJW4j3SEbhcgmomwUIvMQkddZS5zJ5iHdnwk0&#10;3UTbP6L7w2ZgEJENxHBiJDG2bE4EYhJpked0j96T9qCeL9C8Od41a4ZXdE/SatdGaOXK8KD93KJz&#10;ulaoEO7o6SF4xQqkODriVUIC3pLGyqZnQ0T+BBuAYV5e2FarFs4ULowg+gyyccgGYijdd1v63F7t&#10;3h1Bzs6SLT7GO9Kddy5fxsrhw6FMz4KsDmQD8TyRqzBzgRKucsxRiGwisoE3UVMTk4gcDahYqtSH&#10;7XhcRE4vlvJw48boTVqYTcVpuQzBY7SMowqlac/SlOdluroYQ+/peC5zko1LHvPQgXiVNO8J0sBH&#10;evTA4REjcGnNGiTloX3zM16+fI7QUC/curUTS5aowNxcHdbWbPTpwNNTR4gcDAzUQ3i4AZ48aYCM&#10;jKbIzm6Dd+/+onvfFq9fN0N6ugkSE+shLs5AGCcxLOzv6EMe95CNSKl5KK24bGuri/Pna2PzZl1s&#10;2jRRcjaM//6b+d80EBm8LPd4hszc6cuc2iw7bmh+NBAZzzIyYHnpFkYMWIr6dcahvtpsmKithmmt&#10;nArNJkr7oF91K/ZucEVUeJrwHSJCNBBFiPhp2Dh5Mqz09eFPAsCPOgLuRAeiNfEcCVEegyQ1JESy&#10;9peDxzS0mzMHNiR0vEnAZNy4gffSXw9zIYq+uK1HjUJk375IHTgQ7l8Z9ZgbOxUVEVepEvzoyz/l&#10;St5j1EVERAgVinkMQalhmJvSCsa+Li4YaWyMkdTBOl+zJi6SaLqiooJrRHuJgfiAOmgRJIxSqWOV&#10;2aULnu/ejRfe3sjw8xP28TnE378Pr4kT8djUFM9IOL3q1AngatH9+yOLXse0bo1rJLgi6Bpm5zJi&#10;+dyl0YVseOb1PqTkdaWm6JdicL/ptK06yhVsgooFO6NKwcGoUXAS5ArOhkKhBULFZY5KVK80Cnpy&#10;86AvtxQGciuIq4nrYSi3FUZyu9BAbh9MFA6jUc3jaFzzBBoqHpOYiOYwUthB3AT18pOwYMY+PH2a&#10;P8fymDKaK143RmP90bC+eksyN/8jO/st7jo8REP1DZjQ2w6pSXmb+SJEiPi98DY7G4GenhhA7VKj&#10;QoWE8RDZROTplPLlcZDaZjYOLxLZRLxSrZqQxswRiVyJ2alGDaGQyn05OQQSo+XlkUlt3fsGDQBq&#10;5962a4eYOnXgQO2i94IFf1yUG/9Y6efmhil162IEtbEcRZhXFOKHVOaSJQUjkQ3FHUSONJxB2wwt&#10;WlSYckpzUOnS8CP6E/k1G4lhRDYQY8rmpC8n0r1Lp3v3hq77e11doE0bYMAAYMQIoE8fZDdsiGRa&#10;FlyuHO7TPtxovw4FC8KZ9Mpj0mVJt28j8datv7MlxM5mvkIi6dPxdO9O0b32o88iR5eyecgpzM6k&#10;404ZGcHlaM4QKnmBDUSHixexIg8D8Rhpek4NvkK0JXIaM5uIHInIRuIE6guwicim3jx6tmS3XVWv&#10;nhApyOZiL9LBB0mXspmYu4LzEZovjVJkcsqzRbNmQsQiv+blsuvzcfk8OK36gpkZDnftCuuVKxH9&#10;Bfo5P8LR8QwWL25KVMfOnVo4fVobVlY6uHVLB1ITkaMIpVGIT582RGZmU7x82YLYHBkZHH3YAE+e&#10;GCImRu/D2IdcOEWauuzurgNnZx04OOTsl9OWr17VxooVatixY6rkTPIP/k0Dkc1ANgU5qpDHNZTd&#10;hilbZIjTlmVNxfxqIDLSUtNx9Yodhg9cgPp1h6Ge6jSYqK2AqfpWNKm1D03Vj6B/mws4vMMLUWE/&#10;dxioXwWigShCxE/AhubN4UICIURbG5FEnvoSXYg3iZeoY2DZsiVCLS0lW3wdnsXHYzcJ2XskeB4o&#10;KCBo+XK8+cSv3snh4XBfuxYPu3dH6pgxSN24ERkBAV/9K8rDvXuRoqUFX/riT//E2ExsHn7J2IHS&#10;AiQP7t3DLOowmVMH6hyJpgtESxkD0VViIIbUqoV46kik0LrpbdviWe/eSJ83D2nUOL18/PkquAle&#10;Xng4cSJi+ZjcEZgwAe95QHRqBB+3aiWMa+RK86IdHPBGkpKQV6o1Rxnm9V6k/JrKzDHR8WjfajAK&#10;FqiFsgUboXzBv1CpYG9UKzgScgWnQK7QTFQu2A/ypc2gJ7cABnIriWtgKLeOuJG4BfXkdqK+3F6Y&#10;KB6CqcpJtFC3QHNiE+XTaKhwVEhn1qu+AZUL9cJh85yq3fnxl7Pbdq5oZjSSrqEKxo9cLJn764Cj&#10;EAeb7UZXo2uwuxoupjGLEPEHYTi1Scb0/c/GYXMJd1eqhAtVqsCCeJF4SWIgchozF1LhSsxORNca&#10;OeMg+hOj5OXxjA1EU1PhBy6MGoWX1Nnntu8WLYs+exZvP6TM/f5gA/EBdTiH0/vvS9d3VvHiQhQi&#10;j4WYVxQiT9lU3EJcTutwpeWeRYsKxVfsSpWCT+nS8JWQTcRAuk+PiaFETmPmcQ95TMSEcuWQSvfv&#10;FV3z96Q50KgR0L49QPcCHTsKEYnZenpIrVkTYaS/AiT79KFt3cqXxz26h/d79oRnt27C+NPZz55J&#10;3pGI/xpxMTE4RVr5BH0e3ekeR9FnMIHIJuIDmreBnjOP/fsla+cNHhNx1YgRmNKuHVRoG1kNKDUQ&#10;LYk2RE4Z5sg/qYk4XlNTIEcE2tD2stua0L5cO3WCLelbBXpe3ei1O3EyPYOy60mNRSanJ9+h/TSi&#10;bc81ayb8fSCXgXib9mHdpo0wNqO7uTmexcUJP36wEfqrYe/eaZg0qTaWL9fG5s2aMDfXwokT1J+6&#10;pA0bG23cuaMjmH8PHrAhyFGIXGG5PpKSGpKm56rLjZCcbIInT+ohJsYAkZF6H1KXOfWZt+PUZRcX&#10;HWFfdnY55iFXXR43rjJOnlwnOZP8ha81ENnYywuy+8jLQJQ9jnQ5H0t2OzYVGdeuXfvwWor8bCBy&#10;34iZ8CQJQ/rNgZ56X+jUHAOTWkuFCs1SE3Fg28vYv9lTNBEJooEoQsT3QmLK8P/XT56Ek5kZbmlo&#10;4DEJhWhtbcQTefqYyClJHIV4hZZZUMfDbcWnqyn/ExIfPcIJY2O4kuCNItEaNHiwEEn3MleaMp9X&#10;Rny8MFZP/PTpSCfxk7l5M17/g/Emi2dBQcho2VIYAyjl0j+nwXLk3j+l/bJJF0H73TZgADZUrowz&#10;tL4F8TLxmqoq7NXUhAjE+/zeqBMRTtc0gsRUGDFESwthRkaIpM5WDImjGBL3CfPn41VAALLofb17&#10;/XEqaeT164Kofz1mDLBqFd7QteIxEL3oPd1q0QLW1Cnw2bJFGDvxc+DIybzei5RfWpk5JDgCLU35&#10;1zs1lClojHIFW6JiwS6oUnAgqhUcg8oF+6NGqa7QqT5HEnHIxuEGGNbYTNyGejV2EHcLJmETlZPo&#10;oGONAU3d0LexC4xrHEft0utQo8goDOm5FnY3POiZyL+RcSMHz0XBAnWgp9EVFy1uSOb+Onj37j22&#10;rr6GjnpWuGkpGogiRPxJWDpoENpWqoSmJUuibZkyGEnt8WGJgXieyFNpFKI0jflm9epCJWYupOJJ&#10;9CWGy8sjldq7d2xYDRwITJ2K96NG4VmTJkKl5nt6eog8dAhvPzFkye8ILqSypHdvDKTrOrFw4Y+i&#10;EDnKkA1DNhF5yn+vJy6k5aNpvV5FiwpjIjqVKiUUTHlIfCCZsoEYQPvkCsycxvwhCpEYT/cvqWJF&#10;PKf785a0BwwMALoHIK2Apk2FtOZXdeogie5XGN3nAFrfn7bjqEYfOrY7nYMrbetEmsaFdN5DOv9o&#10;c3O8JA0m4r+B9IfTGG9v7FJSwl36LIbT5zCRPndcdfkh3e+DBQviweHDeJWVJaybF3jYAlfS2PN6&#10;9MDktm3/r4gKG4hniWwgcsQfj4MojUJ0JI6TMRA5pbmH8sfFVC7QM7bC0BATSOO6dOokGIoTcxmI&#10;++n7QRqpyGSDfU29eh9MxdwG4tGOHWG7di1SSRdnPv2VxnD7+8fu2NhQ7NgxBZMn62HGDFWsXq2J&#10;zZu1sGePFvU1tHHunDasrbVhb68jmH/e3jqCIRgczOMbcqGU+khI4KIpDWhqRPsz/Ch1masuc+qy&#10;tzenLuvAyUkHt2/r4OZNbZw/r4ERIyrj8uXdHwr+5Td8jYEYFhYmRBDmBdl95GUgctShdLkseH/S&#10;+dJ9y877HL81WvJngvtnVpfvoG/X+VCu0AdGKvOF4iqmauZoq30aI7vY4MAWz48KUubD2IyfDtFA&#10;FCHiByAzPR2HSfRfatUK9ioq8OciI9raeEJM0tFBAk35b45CvEu8RiLiAgkFx1mzJHv4NkR7emKf&#10;sTGuk3gNIWH0ZNgwPLe3lyz9GC/T0hBmaQlv6pTE9+2L2ClT4LN7N17+wy/kmYGBCG3RAmfoyz76&#10;KwqG8LiHeTUYUrLJmEqC5sKWLZhOgpzHjDqhqChEIFqrquIWdaaciB4k4n1JJAUQ/Yg+9LcHzefo&#10;RBcSYC41a8JVQQEP6DqHmJkhYvp0ZNF1kf1Gf5aQAO916+BLguz9zJlIIlHlS2LNjt6XJfE8ibK7&#10;EyYg0dlZKEDzOQyja5zX+5GSl/8TWNDOnr4GlUrVQ4kC+ihb0BQVhChEM5Qv2BoVizaDVvVpMJRb&#10;TVwPgxqbiFtgWJ3Nw10wUTyApqqn0LauJTrr3UB7bSsYVN0J3aqrMGXYGdy6GgQ7m/sICgijY+VU&#10;EcxvDZxU1PfoPJauW0XMnrYeb978eubb27fvsHfrNXQytMSedR5IS/lzooREiPjTcWLDBvTW0IBx&#10;oULoWLYs1lA7dqxyZWH8QzYQhSjEqlU/RCFaV68OWyIXUvkwDiIxRF4eidT2vTEyAnr2BLiIA7XV&#10;79q3FyL/vcuUgUfDhojctw/ZmZmSo//+OLp2LUZSmz+E2tbZxYp9iELkSsq7JOSow9U0bxYt52Ip&#10;PN4hRyl6kS7i6EBONWZyFKLURBTSmOmaSqMQeSxEIQqR05jpHqbT/XpNmuo9aTXwPSGdxdN3dC8y&#10;SHfE0r18TOs9pPX53kjpWaoUXOlcnOn4jnTOd0uWhKeeHh7T/YwnzZMVHCx5ZyL+TYS7u8OKdO9V&#10;ujfBdG/ZPEwi+tH9uy4nBzf6HEuj8qTaJDeepabC8sABzO3RA1P/+uv/DMSjpC/PdM6pxMxpzDwW&#10;Ihct4ddXaNnQunUFWtJr/nt706Yfbd+f9K1G+fI4Rdr0Di13Io7PZSDuI63KKdBcmGUzPZNt6HuD&#10;DUmOcLSi74oF9IzKru937Zow1viviLS0JNy7Z43t26dg8GBVTJyojkWLtLFqlRY2btQSUpgPHtQW&#10;0pgtLbVx82aO+efhoSMYgjwWIqcyR0YaIjq6HmJjOfKQzUMDhIfrITg4Z9xD2arLnLrM+7Cx0cTR&#10;o3ycFjh2bAOeSfpJn3o2/kt8jYHI0YefWi67j7wMRNnlspCNQvwdDEQGBwZcuWSPYf2WwFRvErTl&#10;psBIaRWa1T6IbsZWGN/DHkumW8LRzg+vX+UErOTDR+OnQjQQRYj4TiT5+sJ+0iTsJDFhRwLAkwTn&#10;IxKZMdraSNXVRaa+vjCNpb+DiB46OrhCgngPrXNzyxbJXr4dXjduwH3JEgS3aoVkQ0O86t0bWfSl&#10;/MLFBS+SkpAhYxBmpKcjmhqGm4MHw7FxY9jSl7z3/v1IDA3Fu+wc80a2gXxkZSWIn2X0Re9MQv5L&#10;vx85uvBT4x9KyUYbpynF0LFvnzuHw3QNV5PQ3sSdLkVFwUC8Q+SUIDYRPYluRP7bgWhLy6yJV3mq&#10;qgpbEvW3SBA60TW+1b07IuztP5wvW2jRHh5wHDkSUR07IoQE2t0WLXCxeXOcJh5v0gRWbdsiaMcO&#10;vPyCQaX/KU37Syozb1y3D/KVGqJ4AW2UKWiCcgVboGzBJihftAHUKg+GoTyPd7gO9eS2wLDaDuhX&#10;2Qmt8ttQp8wm1Cq1FvUVt2Fgu7NYPOk2zDd44ri5K47stYPfg1+naqef7yM0rt+DrpkcNq89LszL&#10;jwLtc2ADcd/2G+hseAXLptnj6ZM/p3MvQsSfDmdra8FMaFqqFMzKlMHOihVxtHJlnKJ2TGoiXiBt&#10;wAaiZbVquFq9Om4QuZAKj4PoRvQhciGV2Jo1kUX64B2Pu0ftuGAkUlv1ijREnIoKPIsXhxe120+v&#10;X8ebjIw/osfidPUqJjZqhK7Urk4rVgzz6RqsJG4ksnHI0Yicsjydlg0vWhSTaMpRib5s5pUuLZCN&#10;RI5ClDUR2Vjk9GOOQpSOhfihInO5ckime5glL58ThUhaDaTh3pO2eEl/c/RhBC3n6EM2DV1oP04S&#10;3pWQX98jupQsiXuFC+Munb87bRsybRqS6T29DA//xx8rRfwYvCKdyWOBH6R7EEyfwST6rCUTg8uX&#10;F8YjtR0+XLIm4TOfKQ4UsDlxAvPoc5mXgbiTtOUe4j7iAaI5cTdxW/v22NyuHTrVro2O1EdY27o1&#10;1hE3EGvSMyTdvhQ9vw3ou+AgadEjxOPE/hoaHx1jlbExztOxz9D+9OgZlF32KQomzS/4XREa6oet&#10;W6fQV6ECxo6tgxkztLBggRaWL9fCunVa2LZNC/v2aQtpzBcvauP69ZzIQY5CvH8/ZyxETmVmE5GL&#10;qkREMPURFsbz9P4vdZkLp7CBaGVVh/ZbB5s2tcOZM3slZ5N/temXGog8PiEXP/lWA1F2zEMukCKF&#10;rIH4OUMw93nmd7x69RIebg+xZtlBDOi2Aq2NFsO0znp0NDyDvk1uoaHKDozptx9XL7pSnzd/Rqf+&#10;TIgGoggR3wEeX4/NuJPUSbipqYm7xIfEUBKcCSQ4X9avLwy6/aJePaTQ3wEkIC6QcDlCgthp1y48&#10;+srCG5/Ca+pMBOzbB4fmzeFOoiaaRErW0KFIXrMGIZs3I+XOHaQGBeG1ZJxEr9u34bVlC5yHDcPJ&#10;7t1xhb70I2m5FG9evoTdgQNYRec/mL7o9079uoGDuXKxbEORF9lglEVsZCSu0ns4QOe0zcAA2+g6&#10;HScxZaOkhDvUeXJUUxOMw5vEa8TL9Pd54lniGVVVnJXwHHXCNlFn7uro0Yi7f18wKRkZaWlw4WtE&#10;osyzRQtY0bU61qwZDhD3N22Kk/RenWmb9C8YXJoNUq4qndf7kvKfKjMfMD8NdcXmKFygDsoUNCLW&#10;R/liRlCqZAYDhcUwkFsF7crroVFmNRqrbUc308NYONEWGxffwYrZ17BlpQ0un3XHfY8QOp90yV5/&#10;LVy7ehta6u1QvIAxNq85LZn7a+Ft9jusnH8erTUuYM86V6SnihGIIkT8KYgNCcFRameHUxvfvUQJ&#10;rKEO2k7q2B8iTXCcyEbiGWqTzxMvVKsmmIjXq1cXxkG8Q+3bPaIXkdOUwxUVkUxt9ytqi95Tu/SO&#10;2qU31M48Jz3B0YkRtF4gLfejjtwTG5s/YkzEeNIFi3r3RmtqU8cWLSpEIS4pXlxIZWbjkFOWp9C8&#10;YbSMU5f3lSyJ+2XKwLV0abhLmNtEZEqjEKVjIX6UylyuHBLoPqbRvXpB9ySbNMZb0m6vSXekk76I&#10;o/khpF98y5aFB61/l/QGj7NoS7xBtJHwJvE20ZmO40Z05ZRqeh8udO95yJlUOztkp6bmFMH7A8zg&#10;/wruhw7BydQUj8uXR7K8PJ7RPY2ke3iL7qEd3YfEqCjJmp/Hs5QUXDY3FyIQp+VhIM7t0AGziXOI&#10;/Ho+/92+PWZ27ozZpLNbUB+gpZ4eFtDnd76EZtQXkN2HWYMGWED7X0hc3LMnWmtrf7R8ZJMmWNy1&#10;KxZ06wY1eo5kl32KnzN18jNCQh5gx/bJGDGiDsaP16R+hSbmztXEkiVaWLNG60Ma89GjnGqsLRQ6&#10;kRZT4SjEBw/+NhE5nZmNxOBgPTx+rCcUTeHUZY4+5NRlNzc2D7niMu9TH8uWtceZM7slZ5K/IWvg&#10;MXOPPcjgYibSysnm9AznBo9ZKLuPvMZJlBqQvHz8+PGCicgp0er0vcjzOMX5c/jVDERZBD+KxOrF&#10;h9G+0UI0qbMO3RtdRK/G12GishHN9edh7/acMfM5oOBPgWggihDxDeBiG7FubrAbPRonSYjYaGrC&#10;oW5duBO56nIkCf50Q0Nh8O33rVsjRV8fPsrKuNeyJS4OGQLr3T++YXqSmIir+/fj3IABgliKpI5H&#10;DHU2/KnjEUZiJ2LmTKQcOIAX9+7xQBh46ugIrxUrYE7L1nTsiNNLl8LP3h6RgYGw2L4dPUlstaEv&#10;+XFt20qO8GVg4+xT0YfSysbS8RG56EpuxEdH48yWLVhhZob9JLyOGhnhNImoUyTiTygo4BQJ+JPE&#10;Y3Q9D9F+DtL0oKoqDhEPEw/SvA203n7axnn5cqTFxAj7ffXqFUK8vGBHDaNl48aCebiXuIM6abtI&#10;lB02McFtunaptM6XgM899/uT5T9VZnZ28kSXdiNQppAuShbQQ9lC9aFQtit0FCZCt8YCaFVZir/q&#10;7cLIHiewduFVnD/ugufPf68OY1hoJP5qMQIqVbpi7lRzhDzOuVe/Gsyab4RRtWO4Zx+Jt9m/3uDk&#10;IkSI+HY8iYqC+Zw5+Iu+98eWK4cF1MlaV7kyNku4vUoV7CEeqFoVJ0gvXCIKUYg1auAukasxP5CT&#10;Q5C8PCKVlPBUQwMZOjp4Rm1YAnXO4qjti6b5UYqKCKH1HlA7d79PH7z6gmj53wFnt21DX3rv/QsV&#10;EqIQ5xA5XZmNw5HEfkWLCuMjWpQsKZh1TI7+Y9OODUQPCdlIlJqIslGI/5fKXLYs4kj/PKV7l0b3&#10;KZP0RCZpDjYPOfU1kuYH0XKhcApt7ygxC68TrxIv03lcJF4gXiJaE9lgdKR179HUlbZzpWPwffcj&#10;jZN08SKy09Ik71bEjwKnJMf4+8OTdDff40z6HL03NkYsfc4u0bN0Z/JkPCUt/KWICQnBjE6dMJ30&#10;8gxi7iIq0zp0EDiZdP90mu7p2hWb6PUx0px3ra0xe9o0rF61Cq9Ji756+VJgfFwcKkr0cnl6pnxd&#10;XBDg7i4wiLTomIEDPzrGurlzcXnfPty5fBmRjx7hjXRf1Cd58/o1HEnXy67/K+OG1VH066qMUaO1&#10;MG6cJqZM0cTs2VpYtEgLK1dqYcOGnDTmQ4f+TmPmoidcAIXHMvTyyimowiZiQICekNLMxiGnLXPk&#10;IZuHPj450YdsIPJ2c+bUxKVLm5GYGJtvIw6lyG3IfSllowtzm4+5mdt8ZsOQzUOpkchk4zAvUzI3&#10;fmUDkZ+FQP8QrF1xEH81noUGqkvR3uAE2mgdhbHaSrRruBjL55+Av2+kZIvfH6KBKELENyD89m0h&#10;jeAkCUupeXiP6E3k4ilxJP4z69VDZs+eeNqlC/xJRBxu1AguMiXtf1bj9DwzE9f37oXV2LEIHTEC&#10;j5s0QRSdC6c3x1LHI5DEU0KrVvCl+Z4khvbRl/8COu9J1DGZRh0WHodFl77cmxBHNGyIJ5Ff94X4&#10;ufReHhdRCi5IwvwU4iIiEE08vWUL9s2Ygd39+mFr48bYR+d00MQE5np62Ewdra3E9STsN1AHaytN&#10;tysrYw1xP4m7GyTiYmTGhORr/tjZGVvove9s2hSbiBvp9RZTUxyk6+A+fz6eh4dL1v5n/FNlZjYR&#10;OVoxLyQmJGH18l1QV2iFYgX0ULVIL9QptxZ1q0yDnvwC/GWyDqcPO0rW/j0RHhaFBbM3Q75sJxhp&#10;jIPVBTfJkl8D/Dw9CoyGXtUtaCB3EInxnx6AXYQIEb8vfKjjvoja+3EGBuhTsiQGFSmCETQdRhxO&#10;HFOqFKaVLYtF1PHaRG3TsWrVYFW9Om7XqAFXanu92BgkcvscSu1YpIqKwGB6HayoiMfEUGIYLQ+i&#10;bTyoLY/ctg2vEhMlZ/D7gs2XqaQrulCbOr5YMUwk8liHg4sWRW+6zgPp9Wm6xmzkORM5IpBNRE4t&#10;5khEWSNRGo0oNRGFgipEaSqz1ESMLlcOcXSvEqtUQTLdq2S6V4nEGPo7lNp1f1ruReuxIchRhhx5&#10;aE20pPNg4/Ac8RTxBPFkiRI4S1Nexuvx+neLF4cL0YOOEcgm4vnzePeZAh4ivgISbc3/e7RuLUTu&#10;viKt9470bjR9xs7RcxRy/DhepKbi7bsvjxiKDQvDpDZtBHNwJD2PFeg+yuq9oQ0awLxrV1h07w7L&#10;Hj1g36sXrpuZ4eLEibh86JAwLhybLWzCyIINGd5+3LhxgrnIpiDzSXw86pFulz3GctLQ6cnJeJ6R&#10;kWcl5V/ZpMkN26vH0LN9DYwapYWxYzUxaZImZszQxPz5mrnSmLkas5aQxnztWk4xFU5F5orMXFCF&#10;TUQ2C9lIZPJrHiORzUMvLx7/UA/W1hqYNk0Vly9vw5Mn0ZIzECHib3AFdn/fx9iw6hBaNpgEXfk5&#10;aFJrl1Cl2UR9KZrpz0OPv5Zg8Rxz3HW8j5eSsRF/V4gGoggR34C7K1bgMIkSm7p1YU90JnoSHxJD&#10;NTWR1LgxIkxNYa2lhdvz5iFdNlLgJxmHDDY0ZEXFGxJId7dvx1wSvDeUlXFFSQludI4BdI6h6uqw&#10;o47MvkqVMIVEbFfq3DQngduM2IKE7WgTE8SGhkr29GW4fPnyR+JFlhx1+Ckz7UuRRu8n8P59PHRy&#10;wuUNG7Bl6FDsIy7Q1sY8el9riKtr1cIKeq+WxGv0vpzGjkV6bKxkD0AG7WMXCbZVzZphRZMmWE33&#10;aS1HJBoZwXnRIqR9pWHKEZV5vV8pP1eZ+eghC9Sq2RzlC7aBSvFF0CqzDzqVNqO+2lz4eP5/dObv&#10;CFsbJ5jW48I0zdG73QZEhCRJluR/JCakonrxHmikeBJDzQ4h+ak4/qEIEX8iuEPv7+4OpytXcHDB&#10;Aizv2RNz//oL8zp2xLwOHbCoc2dMrl8f/anNZdNrQokSWEft8lH6+zppCRc5OXgSvYk+8vJ4SPQl&#10;PiBK//YnPlZQEAqu+FarBi9qsxItLCRn8PsiLCAA60aNQlNqTznacHCxYhhI0850Hc2IXDDlVqlS&#10;goF4h8iVl9lIFMYglFCa0iyNRmQTkcdDlFZlDiTKmogRpIeiypdHLGmI+MqVEV+lCmJoGk5/PypX&#10;Tiie4k7r8bE4uvAa0ZLIkYdS8/AY8RCd237iAeIRIs9ng5HNRnuiM5uIdC8fNm0qjI+YSBpKxPfj&#10;dXIyIuh6RtLn5Q1pvLft28O/dm2c4sjRLVvwVjK0zZfibXY2HpDu5LEPlekzm5fWk3IXaT633r3h&#10;SfTq1Qsj9PT+bx3ZyC5ODeV5PJXin4pQyEaRyeJ3MRATIqKxf/MC9DNTxsiRWhgzRhMTJ2pi+nRN&#10;zJuniaVLc6cxawnVmK9c0YatrQ4cHHRw716OiciRiFwkhQ1DKflvTl1m8/DsWTUsX66HQ4dWIDEx&#10;TnIGIkT8P16/fo3QkEhcuXgbKxecRSONJdCrsQzGKqtgqDQXWvIT0FhnKgb1WIF9uy4hIvzvvufv&#10;BtFAFCHiK3H34EEca9gQVrVq4XbdurhL9JCYckFERw0N+JM4EColvnuH91/xC+f3glOpvEmAhp48&#10;Cb9Zs+DSqBGeUscla8gQoaJj+ogRuE6dmL3a2rBfvRqniAeXLcNRmi4fPBhjSGjNp47PLWmk5FeY&#10;nf80LuCXFBb5ErBJKpCuK5ulPGVxx6kfXGlv14QJWE33wEFREQHEW4aGeHD4sGRrCGkeD0lk7Rw3&#10;DouaNMGSxo2xhq7TQR0dxH9ClP0T/qkyc7du3SRrfoyY6HghClFXdQDki0xH/WonYWbgiKZqRzC2&#10;3xGhEtifgB2bT6BmuZ6oXWkyFk+zRHjwU8mS/AsWEjevu0KrwkYYVjmEtJSXkiUiRIj4o5CrnUxL&#10;ToaPszMcraxw99o1gfdsbHD5wAGsGTsWE1u1wpy2bTFBXR2TK1TAqvLlcaJqVdyqVg335OQEM5Er&#10;NPP4iC4Sc9FDYi6yqfhIQQHBNPUqVQoPqL2Ot7XFe0kRtN8RnJ5psWMHWhYrhrZFiqATsQOxC5HT&#10;mG1K5qQIsyHH0X1SE5GLmUjTmXNHI0rTmfMyEYUxEcuWRTgxgu5NFN2jqIoVEU5THkfPn+Zz8RTe&#10;Hx+Lxz60IuY2Dw9LzMO9xN0S8muex8vPE9l4vE1/3yGdcKdwYXiRBku/d08wwFg/ivg6ZNF143Gs&#10;41etwiN6NrL19fGmQwf4qKjgNH3GrsycKVmT8BX6liMCPe3tMbV9e0zr2BGLOnXC5i5dcNzMDNd7&#10;9BBoQ7xJn8c7RNdeveDVuzd8+/TBPVrnBulvl1On8PIPqqD+Pbh39TqWjO2LAWbqGDFCC6NHawrj&#10;IE6dqok5czSxeLFWrmrMWjh1KqeYirW1jjAWoqPj3yYiV1jmVGWOOGSyeejioouzZ9WxcmU9bNs2&#10;F6mp+V93isg/SIhPxexJ5vjLZBVM66xCfZVFaKC+EIYqs6BeeRiaG03B2mWc1hyO9LRMod/6O0E0&#10;EEWI+Ercmj8fR2rWxK26deGmqYmHGhrwIDF/q04d+G/ciNdPn+KNpFjJ1yIxPBxxQUGQdgVSU1IQ&#10;9eiRMFB7PDElNBTJJI6Cz59HlIUFHixZglAeu5BESny/fkinzknWxIl4O24cXg4fjqckXB43aoQ7&#10;zZrBcdIkuO/bh1dJSXhO5/iKzvEFMYsEDU8z09KE1AiO0OM0iq8FpyPnZZ4xPxeF96OQLelAOZ0+&#10;DZsGDRBAnawwRUX48+v164V0ECn4/V6gDskMujYTTExwkU1Euo+PnJwka3w9Ppe6/bn3Hx0Vi+nj&#10;t6JMgYHQrbAXXfTsMby1H5rXPoYpw4/ibR5pKr8bHj8Kxewp21Cr0lhoV1mGFTNvIDIsf0cixsWm&#10;QKvGNJjIH8eqWXb0mRHHPhQhQsTn8fzZM4T4+uLRgwfYPG0ahhoZoTfphyk1amA/Ta9Uz6nSfIP+&#10;tiHaEu2IjnJygrnIRuJD4iNaN5jauJvFi8OxfXtkeHri3VdGVf1K8HN1xQhqqxsVLozGhQrBhKYj&#10;ihUTzDoec5BTg9lEZAPRgcjRiGwiSisjS1OaZaMR8zIRpWMiCtGIZcsilFmuHELLlxfMwwD6+wEt&#10;423ZmGTTksc+5PRkHoORU6mPE6Xm4R7iLuKOXNxJZDPxKK17ibbnMRQd6F7y+brXr49Ic3Nkxfya&#10;YwL/V3hDWjbo0CHcMzZGAF3XLNLnqXp6cKtcGbvpvl2SNQ+/AZzCzMVTZnfsiINdu+JKt24Cr3bv&#10;jmsSE/EW0alnT7j36oX7vXsjgLR5EL32HjJEyFwKcXERzEgRn4fPHSesnjAc/VqrYfgILYwarflh&#10;HMRZszSxcKEmVqzISWPeulUL5uY5xVTOntXG5cvaQkVmO7u/TUQeE5HHOXR3zxnv0NFRF6dO1aX9&#10;1cGuXQuRlvbrZL6IyD+Ii4vDgV3X0Lv9RtRXn4v6avNpOo84B3o1p6Ce2gT0N1uBKxfuIjnpmWSr&#10;3wOigShCxFcg/OFDXCAxYKGiAjcNDbhzGlGnTnhFwoJ/9XyRkiJZ8xOQ+QUi++1bxJ09i6DRoxE1&#10;fjxiiREkMsIGDULUmDGImTABEcOHI5T+Dh88GNHEhKFD8XTgQCSQYEkncZJC4iWRxEpMu3YIa9gQ&#10;ngYG8OrcGSHz5sF37VoEnTqFbDq3tMBApEVFIeOfzu8bwdGHnyqcwvynisQ/Epf794enkhJilJUR&#10;RXxE9Kd7luDsLFkjZ3BtrkS9euxYnDQ1xVUS7Mf5moeESNb4enwqApMrUv9T6raV5W3oqgyBconZ&#10;0Kq4Du21rNHf1AMd9S9hztjLcHcOxtu3v2+EyXv65/cwGLMm7INGxVnQr74Ja+beRkzUz3levxfp&#10;6c+we7MlVIqthF6lXUiIy5AsESFChIjP40MUPZF/IDy4fDmmtGqF5X/9hUWkKfZWrowz1avjXI0a&#10;Ai8Sr0mNRKIbRyJKTMRAWt9fSwuPSC8kuLv/tiYiF4xYS220aZEiMClYEM0KF8a4YsVwrEQJIfJP&#10;WvVY1kTk6MAPRiJROjYiG3+fMxGl1ZmlRiIzqGxZwTx8SK95fd6e982p05yOzOdwhshjHh4hcsoy&#10;G4RsFG4lbiFulkyl5PnbifuIbDxeJdoT+dwdTEzwYOdOJIsm4heBn/tbI0fCQU0NvlWr4hF9Pu7T&#10;Z8iWXs8hHWa7ZYtkzW9HTHAw5tBndCdp7NNmZrhM+tuKaE16nKMPbUmLOxBd2DAkff6A+KhPH0QS&#10;H9M8Z9Km15csQWaSaFb9E57GxmH/8sXoZaKM4SO1MGqUJsaOyRkHcebMnHEQly3TxOrVOVGIO3Zo&#10;4cABHgsxpyLzlSs6sLHREcZDZBORx0RkI9HNLcdY3LxZE717K+D48Q1ISUmQHFWEiK9HTHQiDptf&#10;Q492y1FPdTqMVGehvtpsgUaqM9Gg9kwM6b4ZluddkJry+0QgiwaiCBFfgRMLFmAniXV7dXUEkOCP&#10;XL0a6b6+kqWfgYxxmOLvj3Daz+tVqxBD4sO1Th041q0LO5pe09QUirLcoNe2Ghq4SfNv8jyaXqV5&#10;NgYGeEhiJHruXITPmYNHCxci7sgRhBw9itSbN5FkZ4eEe/eQRmI7KSICaT/JMMwNLo6S2ziT8lPp&#10;uz8DEZ6euGtoiFASj0+UlRGjoiKMFxVAYjxyxw68fPp3isKL7GxBAHo0bowjdG0DbtxA9nemDMka&#10;qTz9XJEYWfj7hmJg9+VQLjMSGhXnok7FBTCquRHN1c/AzOg6Vk33xEPP33uwfO5M+3g9xvQxB6FR&#10;YTHqK+zB5qX3EBeTLlnjx0Hm4/gB0VFPEBedDPvrgbCzfoybV31xw8oH1y570nmF4t27vw3cIP8I&#10;1FObgnrV9mHKkEuSuSJEiBDxdeCB2Z+lpgpRiTdPncKe6dOxtkMHrFZVxeYyZXCgShUcrl4dJ4mX&#10;a9QQIhMdiO4SE/ExMYjora0NlwkTEODkhMxvzIDIz+DsCItdu1Cf2tYGxDZFimBysWLCuII8piCn&#10;AnMqMRt6UhPxk0Zi6f83EaWFVdhE5OrMUiPRn+4B04/I5iGvw9uwEcn75mNy9CGnI58kckThQTon&#10;c6LUPNxYvDg2ENdLyK9luZnIUYpsPApmKPEK7f9kw4aw3rgRMV9R2O1PxLOoKJwnjXddSQm36fPi&#10;QLSpVg2HK1bEQHpWHEkjf+2Yh3khMToaO8ePxz7SjeckEYgcfXideKNHD9j37Pkh+tCnd2/4E8NI&#10;r8f27YtYmj6iv23694fX6dN4JpqIn8XT2Fjsnb8Q3esqYng/LYwcoSmMgzhhgiamTctJY160KKeY&#10;ytq1WtiyJWcsxMOHtYVU5gsXtGFlpSOMh8gmopNTjpHIy2bNUkevXvI4c2YbEhLEgikivh9RkU9w&#10;9IA1urdbJEQdGihPgZHaTOIsGKnORqO6C9C2wTKM6rcTh/bcoPV//f6caCCKEPEV2D5gALYqKOCu&#10;oiKiZsxAtlSo5+VISCFZlhoSguRLl/Bs8WI8NjSEL4nDsFmzkECdhohjxxBM9D96FIHER8THEgYR&#10;A4gPSQT50bqxd+4gNSgIT/39EUtMT0lBEvG/Gi0nIiLik9GHPN/Hx0ey5s9FxrNnuD1oEELU1fGE&#10;hCQbiLHECHodoKYGv+HDkRgcLFkbQoqQf6NG8CbheZ6EnWyhle8BR1vy++aCMl+KhCepWD7vOORL&#10;DBEqMGtWmwHV8iNQv+ZGmKoeQSfDy5g73A0n9gTB7/4TvH71e0aZcGfayz0Ik4cdhEa5FfTeD2Hv&#10;uvtISvwx1SllxyB5+fIlLC2csWLeOayedx3j+p3E2N7n0L7eAXSqfwJ9ml3A4HbW6NviEkZ0uYRF&#10;k25i78Z78HCOgqOdPyoUGIGGSuYI9Hvy2Y+/CBEiRHwJUp8+RfijR7h55gz2T52K9W3aYLW2NlZV&#10;roxtVavikCQqkaMR7xA5ndmf+IheP6Bl9lpauLttG1J/x8rM9CUb6uuLKe3awbRYMbQhfTGJppwO&#10;zNF7HAXIacxSE1E6HqLUQJSaiFIjkYusyI6LKC2sIo1G5ArNsuR5vIzX4+14P2xUcvryJTo+n4Os&#10;eciGIBd32UhcW7w4VufiGhnycjYWtxA5GvEc7fNy0aKCAbmzbVu4WltLLoIIWbzKzkaIjQ2u9eyJ&#10;A0WK4BLpLssqVXCQOIuu3QC+N9u346UkZVi2/f8WpCclwXLLFhwivXi2Sxch+vCaJPrwJpHHPuTo&#10;Qy6c4kvrPOYf+4lP+vbFU2I88T6bjEuWINzNTRiPW0Te4KF7rh0+htEtTDC0lyZGDNcUxkHkNObJ&#10;k3OqMXMxlSVLNIWxEDds0ML27TkVmaWpzJcucVXmnIhDNhKPHNGmbRUxaJAubtw4i5SU37+CvYh/&#10;B5xFFRUZj4N7L6FLm5nQVxsOXaUxqKc2TTAR66nMgY7cDBgozUKP1uuxb/sNxEXnzwyrL4VoIIoQ&#10;8RXYN2wYDtSsCWcNDTw5cCBn5udEiWQZRwSGr1qFyFatkNSxI2IXLYLfzp2IDwwUlv/K4AjDvMxD&#10;Jkcm/lu4s24dPOjexCsq4qmy8gcDMVJFBYHU+fIjwZccl1Nh7Sl10HypsxVlagorHR0EXL6M1y9/&#10;XBGMf0pZzo03r9/A/sZ99OmwHk20lqKe0mIY1pyLejVXQa/GGhjX3IZGiqfQTusylk52xgOPhO8W&#10;w/kV7969hfu9AIwZsBe1Si9Ha81TWDfPBfbXHiEh/tuqeMteqwf3g3DqiD22rLqBhhoL6TntSRyC&#10;QkT5wtPRSH0Dmtbdho71j6FP88toVuswtMvvQKUCS4kL0bPZCcwceQXKxRegRzPJd4AIESJE/CA8&#10;S0lBgI8Pbpw9i71TpmB27dqYXb48VlSogF3Ulp2qXh3WbCJy5CExUF4eQfS3a5UquEb6Ivz2bcme&#10;fi+wqeB64wb66+oKBuKgQoWwoHhxYZxBHgvxfKlSQjQiRwRyOjCbimzwcXqz1FyUpjmzscgmoHRs&#10;xNwmoix5HkcpcuQhr8up0GxOSoun8NiHnLrMFZfZAJSah5uIbA6uJC7/BFcQefkqIhuLHJG4j/bF&#10;EY376D3uUFODFWnHZ8nJv22b/8WQef/JsbHwPnkSp1q0wDa6Tkfp2d9PXF+5MkYWK4Ze9HnYOGuW&#10;ZO2PNcC34kVmJjytrHCob1+c6tQJVmweEm05+pB4Vxp9SJRGH8ZJzMPUfv2QRuS/Xbmgyq5diAkI&#10;kOxZRF7wvGWPGd07YHDXuhg+TDMnjXlsThQiF1OZPTtnLEROZeaKzJs2aWHXrpyCKidPasPCImc8&#10;RJ6am2vTdooYPdoYZ87skBxBhIgfi5joOJw7bYN+ZnOgpdQHdeUHQ19lopDKXF9tLgyV5qCB2nz0&#10;aL0Rm5Zfgb3NQ0RFPMXrV7/eEFWigShCxFdg79ChOEKC/SGJ9FRbW8ncz+NVYiICSTBENWuG1CFD&#10;ELp+PWIfP5Ys/bXBUXZ5GYdMFRWVrzbSvhUZcXG4SB2rhJo1kULHTVRWRjyRx0GMIAZRhyuga1fE&#10;P3iArJs3EaqpiWdNm8KvQQOc69YNL/6l8/wchOg7j8eYMmovGtSeAQPFxTBW2YDmGofRXHMHTFS2&#10;oKHSQbTXu4R5o+/AzTFKsuXvB+4ourv4YdqoQ1ArtQhyBTaiSS1zHNrugdBHSch49oLW+roOQYB/&#10;GPx8otCn40p6Pv9CoQKjUKXARDTSWA6z5uvRueUCLJxpjvOnb8HizC2cO3UDF87aY/3y01g2+wJG&#10;9TwOQ4XVqF5gAcoRa5dZhyFdDiEpURz/UIQIET8e/D3o5+aGPdOmYYGJCWZRW7aY2rLNlSvjeLVq&#10;sKbXThx9SJqEqzIH0vRiiRK4O3MmEkhjvPtNDaddc+eiF12LvwoWRP9ChTCvaFEsK1YMq4mcLryd&#10;uJvIYxByNCCPR3ioZM7YhFzghM1GrpbMxUvYZLQtXRr2RC5gIk1tllZrZlORp/y31Dxk85GNSE6b&#10;vkw8S/s6SsfgoilcaZnHNWTzcB2dA5uDS4mLP8MlxGVEqaG4nrY9SPs8Qe/nUJUqONq5M7yvXfuh&#10;P3L+qmAjMDEkBFeWL8d2dXVsoWu0i64RfyYWVaqEPmXKoF2FCtg4dapkix+Ht9nZiAsMxNHhw3GM&#10;7oklaccb3bsL0YeOPXvCrVcveHP0IZHTlaP69EGixDzM6N8fWQMHInPAADyk9a0GDYL7qVOSPYvI&#10;C1529pjTsysGtq6LYYO1MHLk31GIPBYiRyHOncsVmbmgiuaHgip793Iqc04k4v79Wli9mo1HdQwc&#10;qIVz53ZJ9i5CxM/DxfM30K/bdJgaDkODOqNhoDoehipTUV91FoxU5sGg5lzUrTodreotxbolF+H3&#10;IEroA/5KEA1EESK+AgdHj8YxBQXEkYDAF6TmviLBFzB4MJKaN0dou3aIvnhRsuT3wOcqD3/p+H/f&#10;i1eZmXCfPRvJtWsjkwRlmqqqYCBy9CEXUWED8T51rG7QPXBduBBJ9evjXYcOiGrUCK7t2yPmwQOh&#10;o5YfwJWkXe/5YOq4DWhpNBsNNZbARGUjmtbejwbK61Gn8kxolF8ChQKr0bf1afjd/71TMLKz32Bw&#10;76VorL4BjWueQa/G1zBrxA0c2e2OR/5PkfnsNTKevUTW81d48+YtMTuHr7NpfhaSEtMRE5WEjPTX&#10;aKw/np5LM5QvMA11KiwXGvCOzWbh5o27kqN9HllZL3H6uC3aN5mFmiXGQ77AEqgUX47F0y4j8cmP&#10;H6dRhAgRIqTgIiLHly/HbENDzKxQARuqVsUxSSSiCzGATUT+cbNaNdg1aAAHWjc8KEiy9e+F0IcP&#10;sW3GDPRQUUEz0hpmhQuje5Ei6FW0KPoThxI5Cm0UcTRxDJELrnDK8zTizOLFMYe4UGLYsdnHUYyc&#10;gszG4pVSOZGLHGXIpiJHKTI59ZnNQ06R5qhGXo+jD3nsQ05d5n2wecjFUtg85KhCNgb5OPPouAL5&#10;tZT093zJ8kVENhKl5H2w6bmX3tsmur9WK1ciKx/80PlfI8bXF5PLlcPyihWxtnJlgcsrVcIM+nsA&#10;fS4a0fNwdO1aydo/HjyW4vX163GiXz9YdO0qRB/eJt7r2ROevXoJhVMCOfqQGNenD1L69hXMw5eD&#10;BuHt0KHIHjYMTwYMgH3nzri9bBlSxSI5n0S4fwB2zZ2NAcYaGNpNE8OHamLkqL/HQuQoRK7IzAVV&#10;clKZNYWCKjt3amHbNk0sXcrr1kWfPnXQsWMNODj8Xv0vEfkbKSnpuHLJAYN6zodh7cHQVR4BQ9VJ&#10;qKc6A0aqc1FfdSEMa87DXyarsWrBBQT4RuPdu1/nRz/RQBQh4itgu2mTULE3uHlzvLj0z8UTrHj8&#10;k2bNcN/YGFFXr0rm/h5ggzAv45DJxuK/gezXrxFC1/VxzZp4V68e3mhqIl1VFQlKSogmhhFDiWcV&#10;FbFHQwPo0gXvBg9GXOPG8KZzfOrjk2/Tgrw8/DB+5HI01JqMhrUXo2GtVTBUmQn1qv2hUm4cFAsu&#10;Q4+mJxASmJPa9DunN3m5hWB4j32or7ANzdUuw7j6WXQ0sMC80TexbuEtHNh+F863Q+FgG0D0h931&#10;h1gx/yQ6N1+CygUHoGKBCZArMB8qxZegbIGhWLfsnGTPX4+Y6HiMH74W5Qv0hkKh2VAstBQdG61H&#10;etqPGadRhAgRInKDf+R6/uwZovz8YLdnDza2bInV1avjSOXKuFmjBjyJXFCFebdKFdh17ozAa9ck&#10;W/9eyH7zBplpaQj08MD57duxfvRobBw/Xqhk3ZXef+sSJdCzbFkMII4oXx5diheHEekSYyIXYOFp&#10;Y2JTYgviX8QuxP7EUYUKYSJxlsTIE1KKaX9cYfkKUZoOzQYj/82GI1eC5nV4PEY2I3k8Q1nzcG6x&#10;YphFnEGcmYs8fw6R15lP5JRsfs2RiZwGvZOmi+jvMXSv3S0t8eoFR9//eXhB79tu504sq1UL88uV&#10;w7KKFbG0UiXMJo6h173oPrN5uH3GDMT9xKIz7zg7wsICp0eOxBn6jHHxFB77kKMP7xP9iMG9ewtj&#10;Hz4lZgwYgNdDhuAdrY+xYwVmDR2KQNrmDs27f+KEZM8iciPMzx87Zs5EPy0NDGmjiWGDtDBiVE4q&#10;szQKcfr0nIIqnMq8fDmnMnNEYl1h2eDBddC9uzI6dKgBDw87yV5FiPj3kJqSDqtLdujXfQY0lbuh&#10;do3eMFAbB0PVaainMhv1lOcJZBNxxbzzeBQQ98uYiKKBKELEV8BiwwYcMzKCm5oagufORbJMVd/c&#10;CCOxl9y9O/x1dJD8henOvwpkqw3nRS4k8m/g5ZMnsFFQwPsxY0AqAW+0tZGqqoo4JSVESsxDHnh+&#10;q5aWMPbMu/79EVK/PpybNkUCdT7ey4SMr1+/Ps/38k+8e/euwLyWMR88eCA5wv8jLCwsz22Y69at&#10;Q3b2W7jeuw83l4eYMXEjBnVfhZZGc6FSsS+qFG8jrFezYmcsmmqBkKDfNxqRG9S32e/g5RqO0X0P&#10;Qa/6ShhU3Ys2da6io84tNFe9BMOqh6BVbic0Sm+GWonVUCqyHAoFl6BGgQWoUmAmXauOOHM057nk&#10;6/qtyMx4jj3bzqJ0gSaoVKQtahQZC8WiM7Fi/ikh6lGECBEifiZSqd27uX8/1rZqhTU1auB4xYpw&#10;pKmfnBxCiH5VquAWtX03hg5Fenz8b/3jUlpSEsIDAxERFIRAb28cX7sWs01MsEdPD7aNGuGuqSku&#10;NW+OfdT2n9y8GVZHj8Lm1Cmc2LgR22fOxNbp0zGjUyfMJI4wNERvRUX0omvIZpQpsRWxM7EfcQxx&#10;JnFxwYJYU7gwthQpIkQdsnnI6dKCgVg8pzAKpyNzVCGbgWwcTiVy1egpMuR5zOlEqZk4WzLleWxE&#10;sok4h441nI57YcUKpNG9/xMg+8y6nj2L4+PHYyXd02lFi2Jh5cqYTZxUqRKGEzuXLImmdC82TZ6M&#10;8J88riBrxnB6zs5OmoQj7dvDpmdPYexDjj58SAzq3RsRxCd9+iCNnrnX9BkU9CmdG6ZNA6ZMwTv6&#10;O3HgQHjSerdpXoyXl2BMivgYSfTddW77dvTR0MCgRpoY2l0Lw4dqfRSFOGXK31GIbCLOm1cXEyfU&#10;xYCBGujbTxuz53QTIg/fv8/R+r/zd6GI/InU1HR4efrh+GFL9Ow8HfLl2kGr5lAYqExCPZWcwipG&#10;qvPQxmgFRvTeDS+3UMmW+RuigShCxFcggoTqBWr0XZWVhTTmpx4ekiX/Dx8SD4kkZCP27BF+Lf+d&#10;wMVRchteUnJRlX8DzxMTYTd4MNJatgRGjMD7xo2RyhWYOXWZOk+3qlfHKU1N3DczQ0qXLnigrY3b&#10;tG7ggQN4nZyMd9kfD1rLBqI6bX9NJmojt6nIRiEjmbY/c+YMKlLHTTqPwevzPNltxpPw/RR4fV4u&#10;u37fvn2F/UvBac3MtNRnSE/LhK9PKGZNWY+iRYoL65cv1AKG8mvxV4P1WDrTAoF+0ZItfz+w8fcs&#10;7QVu3fDA5bNu2LvJAUO67kVLvTWop7QEhQr0QpkCg9BSdy2a6S7DjNEnMXHkVvh4hiMmMgkvX+RU&#10;Y/xe3PcKgJZqR5Qo0AAVC7dFhQIDMHvifro/kqrsIkSIEPETkRQXhyu7dmFtmzZYV6MGLlSuLFRl&#10;5gjEUHl5uJQrhyu1asGL2rtsSRXaPwEJERG4vHAhLEgPJFLbD9IIL4YMQczcuYhycpKslTOe3dPY&#10;WCRER8PD3l7gtRMncGrLFhzfuBGrxozBSuLsXr0wqX17TG7XDkP19DDOwADDatbEMLreoytUwEBq&#10;g9lYnECcQpxZsKBg+DF5bEY2BDlteiJxPJFTqaXkvycQObWaDUVej41DJi/n9OqtJUpgKb1mU3FZ&#10;o0bwun79K0f//fUgNXnYrHM+fhyrTU0xpWxZTC1ZEnPous+sVAnjiYOI7egad6Hnfyfd358ZefgB&#10;dG5Z6elCGvPR7t1hTXTp2VOIPgygvoGQukxMJh2XRc/eO446nDEDmD8fWLAA4MIukyfj+bBhCKXt&#10;7g0YAM/du5EeEyOaW7nAEdfXj59AT9LlA/Q0MaSNFob31/wQhcgFVTjSkFOZ2UicOJHn10W/IXVg&#10;1l0FUya0g53t39km4vUV8V+Cxzi0OHsd3TpMQAOt/tBUGABdpbEwVJkGQ+WZQpVm9QoTMHXkftyw&#10;9kDS0/ztG4gGoggRX4kba9fiuq4u4khUph45gozc5iA1UnEkVOM6dIBr3bpIcnOTLPh94OPjIxRJ&#10;kTW+mByVyMt+NrJIWHhu3QovOoeMevWQQqKejcNQRUXYUQfKkgRHCHWsAho0gDeJtCQLC2T5+SGZ&#10;+KmCKWzm5Y4W/JSBKIW5uflH8/j1X3/9hfr163/Yhg1FWUNQFlLDUvYYfMzPgX9Jbdmy1Yf15Ss0&#10;h3KJhahVfiaaaq3GkumWeOQfL1n798Tr16+QlfUCKcnPEBochwDfKPjej4TznQC4OQchyC9OMFLj&#10;YlIQE80RGz9WOL5+/Rqe7r5Yv/oADOp2xYj+KxAcFPNLjV8iQoSIXxuJXDyMTcRWrbCjenXY1agB&#10;XzYQiY/o73sKCrhI7WBmbKxki98fr1+9gu/t29hJ+syV3nvGyJF41b8/wlq3htOECXiVmipZ88uQ&#10;QevzD8ePSddYkd67euwYdi1YgJWjR2PhoEHoraODHtSO91FTw0AlJQypUgXDS5fGuLJlMa5oUYwp&#10;WBCjChfGSHo9vEgRjKApv+ap9LV0jEY2GTlKkTmE5nM6884SJQQTkYuxcIr1Li7I9+iR5Ox+X7DB&#10;e//qVQwrVAiT6HrOqlQJMytXxlSJeTi4fHl0LFkSHWgeRx7+2+CoyFPDh8PSzAz/a+88oKK4uzZu&#10;EmPDjlJFsSBFQJqAWBBFo4igCNhrNPYWe9dorLH33nvvvaBiRREFG4qIqCCKItX6fPfO7poNX3zT&#10;NBq4v3OeM7uzU9b5zywzj7ecpXtMjj68GRCAGBJ3XU5q0QJv6BxB377AqFHAuHGq6aBBSiTiaxrH&#10;J3ReXidxDe87hw8jje5rhV9JT0nB0c2b0YKet5pZWKFlZSu08bNCu/aW7xuqdOmiqnPYpo0Fmjaz&#10;QKMAC7RrbIGOnqaY3as1HoZexats9B8owpdNeno6gk9eQP/e4+Hu3BYVSjVHhRLtYVeqO6kP6UeU&#10;KtgefnVGYseWE1+06S0GoiD8RSLOncPhLl1wp3p1PKabhJidO9WfqOALfgdHJ7q742zbtkiKjlZ/&#10;kvXIXAeRIxM/GeofUk70uLZ/P3bTTUUoPShdo5v2M3QzeaJGDZy2tUWUszPCzM0RScf+yfLlSDx7&#10;FinP/16Tiz8yEDOjMRA5OlF7PX6fGV6Wow95qr3sHxmImb+Te+XGKJqjDcoU/BFWhj3hZj4KYwfu&#10;wq1rcXjz5r/V1eu/RkLCUxw9HIzrEf+NlANBELIWcQ8eYPeCBfiF/v6t0dPDGX19JQrxDim0eHHs&#10;MjJC1JYtePki+3SL54yPw3RMttWpg+jmzfGmQwc89fZGGL1PCArC649cR5BrMV4JDsaRTZuU5i7d&#10;a9VCz7p14WtgAM+vv0aDXLnQRK0W336LVlpio5CbvrCZ2JHUiZbhyET/nDkxlKZL8+ZVmqlwKnPf&#10;b75BJ7rf2TJzpnrPWZeTq1ejJR27PsWK4UddXfQmdSN1LFoUbYoUgR+pyldfYfFPP6nX+HcJWrsW&#10;S+kec4uvL841bowIf39EBQTgIacuc93D9u2BPn2AsWP5RhmYMgUYPRoYMEBJY+a05rRWrXCflj9D&#10;64bOnatEIQq/haNKR9DxVEzEihZoXZujEK3Q/nuVidi+Pdc6tEDTphYIbGKBgEALbPK0x2knB+yv&#10;4YE9/fohip7ZxEQUviQ4m2rF0q2o6dYOZoaNYF2qHWxLdkHFkj1QwagHPCsNxZghqxB+JfKLNRHF&#10;QBSEv0gK/SG6e+wYrrRsiQhzc9zv3h2pD38b8bWnShXEVKqEuP37s8Ufrt69eyvRh1wb8aOj9ePJ&#10;BcTP0036Bh8fbMifH+tIy+gh6fzgwThevz5uu7kh2tYWL0aORPyRI0hN/Wc16f6ugcgRh9qpzByR&#10;mBmNefhXDESOkOTtszTLd/y+O0oVaYJS+XqiXPG2qG73I6pVGI0Jw3bj2VOpyScIgpCVSXj0CPvn&#10;zMHIAgWwW1f3fRTiLX19nB3Av3QAAEzKSURBVKMpN3kI3bz5g5HwWY10uk8IO3EC23v2RBj921Na&#10;tMAr0sM6dXCjf3/cDwpC6kc0VJUyI69eKfcnnJHyND4ez+hYnz1wAIfXr8fqCRPQskIFtLO3R82c&#10;OZXGLT6kwK+/RtNvVZ2j2VhkM1ETldidxDUQV+bNi7Uk7vLMUYhNaL2xgYF4FJN1S5Wk0DHcNmaM&#10;cizYOOxJ6lq0KDrSNJDO8Vq5cuHndu0QSmP8ue6vr9A5tLFfP6xv0ADn1NGHbAY+bdYM6W3bAr16&#10;qczD2bMBujYxeTIwbJgqIpHu/bipSnrr1qooRFp3P23j2pYtyEiRMijaJNK1tGL8eLR2cEDT8uZo&#10;5WqFto2s0Ka9JVq3tkTLlqrIwwbNzNEy0BLh1ZwRV9kVD11cEE7PYIc8PHCAxumumIjCFwaXVLp4&#10;4So6tBqu1EW0LtkONiadYGvSHVaGXeHn+RO2bgj6YjObxEAUhL/BuzdvcHXZMhx3dES0szNiJk3i&#10;NonKZ3GRkbhZsyZCbWzwOpOxmJX5lOYh31BGnT2Lw7/8gll0YzCabqLnlCmDQz16YDndrEWuXq1E&#10;Hj6qUQNXO3dGakKCst4/5e8aiEzm2oba6dH8IKcxFf+sgahZhxuvaBuIw4aNwPfNx8Lgm7YoU6QD&#10;enaaBLcKnM48FhfPZt3oV0EQBEHFg1u3sLhVK6w0MsLxokVxQx2FGEE6aGKCw336IPrKFfXSWRu+&#10;a0hKTMShBQtwsFEj3PXywls6Nsk+PrhZrx7ODRiAB5cuKct+SjidOi0lRTF4L504gcunTuH03r3Y&#10;xRGj7dujiYEB3OlveG2SL4kNRU2EIqcxT86dGyvy5sUa0jJ1FGInWm5w5co4vXu3ei9Zjzvnz2MB&#10;3dd10NFBV11ddCa1J3l/8w1alCunHMPo69ffR+Z8jgidR9HR2Dt5MpbT+RTs74/bAQGIa9IEKdxx&#10;uVs3Vboym4eLFgEcMcqRklz/sHt3vO3QAS/p38cRiEnNmyOG1jvZoAFODh6M+/RvF34l8fFjrKb7&#10;/jYODggsb44W1lZo7UZqaIWWrS3h38ICTZtYYqSPNU64O+K5iyuSXCvjGV0jcfSscI2eC455eGBD&#10;YCDC9+zJ8vVDhf8eO7YeRoPaXVFGzxcVTNrA2qQTzPU6o5rtAIwfsfaLzSQTA1EQ/iZcxPz0yJEI&#10;NjPDnRo1kEo3h/y/h8fppiHG3R0nPT2RKikJ/5jUZ89wYuFC/Gxri15ffYURdNM9nm4m1nBhaiJ6&#10;82Zcs7BAdJUqCBs+XIkEUPgIN5X/xEBkw1B7Xe1mKpzSrDEK/6yByM1VNA1etA3E8ePH4/D+cyiR&#10;vynKFeqNpQt248eu02BZvC8WTAtC0vN0ZR1BEAQha/IyPR3H167FYnpw3q6vj0skjkLkrsynCxXC&#10;wbp1cXv/fvXS2YOQY8ewt2tXXKpXDy8aNcJLf3/lPxmDa9VC5KpV6qU+D5FhYdgwdSqGBwSgm5sb&#10;Wpcpg0Z588KL/qb7030Od26emicPlpPYQGRxFOJI+nwo3XNumTBBvaWsx9VDhzCFxqtt/vz4XlcX&#10;rUkN6XVrKyusynx/9BnMQ+bZ48fYM3MmZtepo0T4cuflRI505Y7LXOeQxhYLFgBz54Ju0oD+/YFu&#10;3fC2Y0e8bNdOaeyT0rKlUisxvmlTpQHLkcBAhC1dqjRbEFRwOYI9y5crEYgB5cujuYUVWlQguVqh&#10;iZclOjSywuT6tgiu7oi0SpXx1NVVMQ+T6JpiPaHXN52csJXW3d22Lc7StqL+hTrtgvBnuRsVgwlj&#10;F8CpQiAsTZopNRGtjbujYsmeaNlwgpLu/CUiBqIg/AOi6Q8R10CJcHTEg06dEEc3rLfmzUNM1aqI&#10;opuLV9mo7tCnYjvdjI02McFwehDqX64cxnHB6tOnlc/C6CEg1Nwcd+lG4diPPyqFtz8m/8RAZD7U&#10;TEUTScj8GQORDUdtA1LbQOTlH8c/g08tbqTSGyeP3MDi+ZvgUPpH9G63DjF3v+xOXoIgCMI/49Wr&#10;V4i8ehU7hw/HOltbHCpcGNcNDHCX/m5e09PDEXqAjuCIqGwCR6U9io3FqfnzcaxJEyUrJI3TmevV&#10;w3VnZ9yg+4pEOl5vP/I9w1+Fa7wF7dyJFePGYaS/P9qWKYPmNHbD8+TBbE5hpunmvHmxjU1Eej0z&#10;Z06MLFQI85o2xav0rPmfg9wEZyIdi6b586OFri4aFS2K6t9+ixGchv5vdFr+EyQ/f479ixdjuo8P&#10;DtJ5FU3nWGqbNnjHqctjxqiiDmfMUJmHAwfiXdeuSi3OjHbtkNq6NV6ozcPnzZvjKY3lPVr/dP36&#10;ODtkCOLpvBRU8D39LXrO4rqiTSwt0dTKCk0trdCM1M6+Ama6V0RoFSc8q+SKBFdXJKrNwxdVqiCZ&#10;nsOSafqM3t+l+fttbLDA3h5runXD0/v3lZIDX2p9OSH7kJSUjAP7TqBdi8GwKhUIS6N2sC3RG2ZF&#10;u6KGQ38xEAUhK5KUlISQzZtx3NcXYXZ2CGvfHue7dMF1+mN1burUv91VTdsg+itiMpteGrGB9b/I&#10;3PhDW9rGGZtgvA9tc4yj4zJ3MP4YnF+/HnPoZr8v3TDzDWVESIj6Ezr2ERE4ZmaGSBcXHKcbAk4r&#10;/9j8UwPx95qpaFKQNfyRgahZXrt+VWYD8VliMkb0X4YyBXtg6pjdmD19OSqVHYB6LtMRHvpAvZYg&#10;CIKQlXl0+zbW+Plheb58CDMwQLShIaJoejRvXgS3aoWEmzfVS2YPwoODsb1HD+x3c8OjevWQ7u2N&#10;JzVrIrJRI9wYPx6Pr17Fuy8k4osNjQt792K8lxfGFC6MeTlzYiuN20Eay30kNhI5lXkM/d0fS/c+&#10;N7ghzMuX6rWzDpeOHsUout/zzp8fvrq6qEuqrqOD7tWq4eTateqlPj/hp09jWdeu2EnXW0yzZnjJ&#10;0YcDBwI//wxwhCinMffrh7edOytNVdLatlVSnDXGYSKL1mMD8RHdQ99o3Bhn6Bq9xDUThfe8onN8&#10;Wu/eaEvPHIEWFmhSoQJaWVlhWsWKOOfohBguX0TPARx9yOZhStWqSKVzRVsvaN59ei477eiI9TRd&#10;TeNxef9+pTySIHxuYmMfYfSwmbA2DYSF4fewLdEP5XV7wbPSEDEQBSGrwsW4Q5YvxzJTU5yxt8eu&#10;SpWwh/5IpcXFqZf467BBxNI25bRNI5YGNpg0RpcGNpvY1NNu5MFiA+tD8PYz1+3LbGZp6vBpL6MR&#10;70sTVfexWNagAX6iG+m5gYG4du6cei7wjB6SgujG66qNDdbQzcObT3QT/U8NRCZzM5UhQ4b8Zhz+&#10;yEDkdTKbs9rngspATMLQvnNRumBnTB+3Fwtmb4eT6Wj067gFsffkBkkQBCG7sGv8eMwvWxanihVD&#10;lJERYgwNcVVXF/utrXGcGztkMy7u2oU1DRvico0aSPTyQkrdunhYsyau+vjgMh2rT/Gfj3+XlMRE&#10;HKTvNNvYGKu/+QZH8uXDKR0dHKXpThKnMs/86itMNzFB0PTpyEhOVq+Zdbhw+DAG0XjVpH/rd3Te&#10;1iF5FCqEdubm2M6m3BfCvZs3sWPSJGym7xpN96OvuPYhpy8PHarqttyjB1527IjUtm2R3KYNklq1&#10;wvMWLRTjkJutcAOVJ02bIoH0mO7XuQlLKG3rTK9eeH737hd1Xn5OuJboFDqWbCA2URuIHem37DA9&#10;Z12n5y02EONdXfG8cmUl6jDd3R0v6VrPrJTq1fHIzQ2htPx2mm7p0AGX6beB06QF4XMSfDIEZY09&#10;YG7cBNbGPVGxxDCY6/ZVujGLgSgIWZgnMTHY1L07VpuZYaedHSbQH7hUuhH8u7CRpx1xxnzIQNTA&#10;hqE2bCyxWaW9TmZzSwMbf2xU/ZFhxvvQNr/mz5//m+Uzm1//hKAdOzCfvtOoXLlwYeVK9Vwg8eFD&#10;XKAb7PNWVgjx8MCLf2DU/hF/dDwy83sGYuYxKEsPdtr8LwMx82f/S+tWHYRhnpbo0GQuKlfoA/Mi&#10;w9Cn4wrERD9Wb00QBEHI6kSGhGBL69ZYnzcvbhkZ4aGxMaKKF8d5S0sE9+mDB5GReJuNzIlH9+9j&#10;/5Qp2ODoiMhatfCiXj0k1a6NqOrVcYnuaZI/8n98/i3UqZQvX7zADHt7LNDRwb48eXCepiEkNhH3&#10;q6MQl+TMiXm6uthGY5zxN7NcvmTuRkRg4YgRaE730WwesthIbK2vjxmurgidNu3X8/czpqBG37qF&#10;LZMnY3XDhrhG51EGl5np3Rtv2Tjs1Akp7dohicboWatWSGzZEk9btMCT5s2R0KyZyjRUG4cacRMW&#10;jowNoXUiFi/G6yyaov5X4QjEjbNno0uNGvAvXx6tra0xvGJFnKHng8hKlRDr7KykLydVqYJUuqZf&#10;0XPBW7rO33l6vhe/f03z0+jzx7RcOK2zn6Z7O3fG1Z07kZYFjXjhy0eTQn/+7BXo6VSFpWFH2BoP&#10;hr3xTyhfpC9q2A8SA1EQsjL8E3AvLAwz69TBEltbzKYbitTnz1UffiT+yEDMDBtRrMxRhb8XJcjL&#10;sTH4Vw0zRvt7saH4sdi3dCkW0o3CTrqheko3lBpuHTmC9fQgcM3NDZe5+/Un5K8ej98zEPl4a29D&#10;u5Yh87EMxHvRcahs3QUVjDrDWKcF8uUIwJ5tF6TGiyAIQjbiNf3mn12wAIsNDXHZwAAPTUzwgKMQ&#10;aXohMBAxoaGfvfbfvwkfj9shIdjYrh1Oubsj1tNTqYX4xMMDkbVr4/6iRUi+e/ezm6rcCOfqjh0Y&#10;+fXXWJ0zJ4J1dHCFFEY6R+IoxF2ktXnyYEHevFhkYYG4f6Gb9L8NH4fT+/ZhoJ8fPAsXRp2iRVG/&#10;eHG009XFOJrucHDAI7oP/NwRenGxsdizcCFm1q+PM9xEpX17JeKQjUM2DRWzUK3HzZop4oYpGrFh&#10;qFG8WvdpO+GkU5064QWdkwJdv69eYd+qVehB16qfmRk62thgpp0dLjg5IapSJSV9OZGeB5KrVUN6&#10;jRp4S9c36tYFvLxUomv9Hd2Xv6P139asiQxa5lnVqrhO6x+vXh17aKxO02/Ab6J55b5Z+MRoTrH4&#10;uASMG70YZXSbwsZoIOyMx8LeaAJsDIaikecYMRAFIauTnpaGhf37YxDd1M2kG4G/W//wQ/xdAzGz&#10;CcURcZnh6ENNbUPtZf/IMON1OKKOl9Vs42NxaMUKLLW1VQpUc7FzDTF792Ir3URe9fZGUny8eu6n&#10;4WMYiIz22GVOR848PtoG4ofQ3p5m+VevXmPG5HWwN2sN27ItMH3iZqQky/9gC4IgZDfuXbiArfS3&#10;82ixYogxMcGTkiVxo1AhnHdwwP1du/AuGxmIDJeaOb1uHfb6+CDMwwMJdeogmf6OPvb0xK3mzRG1&#10;dCmSY2PVS38eYujeYF7dupiRNy925cmDizo6uJ4/P66RQul1cL58OETaSlr67beYmTs3Ls2bh7Sn&#10;T9VbyDo8pXu7ddOmwZfO2+/oHPYm/aCnhymkHYaGuNiiBZ6eOPFZ61dyZBzXa5wUEIA9/v6I5u/U&#10;qhXi6XyKa9YMj1hNm/5GD+nZILO4/qHGSOTXd7gWIunuli3I+MiBCP9FuJFK0LZt6EXXRsNy5dDN&#10;xgYr7O0RRs8c95yd8VgdfZjm7o7XtWqpzMMGDYCGDVWiax716ytGIui6Z4ORoxRfVKuGuy4u2G9p&#10;ibX0/sr69YiNiFAMS0H4N4iJeYCfhs2Hg1lHWBv2h73RODgaT4VV0fH4zmkKFs/Z+8V2ZRcDURA+&#10;ElwAe9/q1eju5oZN48YhIzVV/cnH4e8aiIzG5GNlbqbCBpYmKu6vGGZ79ux5/514+x+7/uG+Zcsw&#10;39ZWqVWScP68Mo9N2tuzZ+OMtTXucKe7TwiboZyyrX08fs981cDL8+d8fDMfN47u1BynzGSOEOV9&#10;/pER+3sG4tu37/DgfjxWr9iJZYu3KfMY+Y9UQRCE7EV6cjKu0d+djcWL46axMRJNTfHIyAiXSpbE&#10;ET8/pGdB0+l/kZ6ejhshITg2YgSOe3nhBkch0d/R57Vr41716ggNCEDckSPqpT8PF9avRzf6m740&#10;Tx4c19FBeP78iCTdIkXQezYUT+bLp6Qyb8yVC8toepjuHxIjI9VbyFokPn6MoXQ/1IDO3wZFi6Ir&#10;pzDTObyL3p/S1UU4pwQfO6Ys+7mMxPj797GE7vvW0vlzmRTbtOlvRd///ykwUNEDes16byLSPBZH&#10;IUbQ9HzPnnhy5Yp6T9kXNlCib9zAMDqejcuVQz9+LnBwwDV1+vJTekbg+oYva9bEuzp1VOZh48YA&#10;HUPQsVRes5HI8zkisW5dvKXr/jUtz+vF0vpnaFsr7Owwv1EjRKmfNyR7R/iUvHnzFg3rdUXxXD6w&#10;MRgGe6OJcDSaDifDWTAvOBqDum5SL/llIgaiIHwkOP2FiypvmjMHsVFRH/1/Df6JgZi5VqF2HUM2&#10;sDSG1581EDMvx2Lj7GN2Yj6+bRsW0B/47U5OeLRvnzLvzqlT2EvHIYxuEmL37lXmfQp+79+nLc1x&#10;1cDHKfMyPF7a8PHRTvH+q/vQ5vcMREEQBEHQwM3Gdnh6IqRkSSSULo0Xpqa4WqwY1tL0Mv39TE1L&#10;Uy+ZPeDIogd0j7K5RQvspfuKGDo2SfS3NJGm111dETNjBl7+g9rV/4TI8+exlL7XKPqbviVvXqXu&#10;4e38+XGXxNObpKs07wIpiLQnTx5sYCOxcmU8unBBvZWsBacyn92/H35ly6Ie/fu7GBhgEmmTkREu&#10;liiBcDqvr1atisiRI5HEZW4+g+HzLCEBuxYvxtwmTRDk54fbgYG4R6+jNaL3rHtaiiFxw5T3RiLp&#10;IemRWvya1znXqBHCpk7Fk2zWOT0z/Cx1+8oVzBs6FF2qV8dga2sccXTELU5fpuuW05HTPTzwls1D&#10;b2+AxgHNmgEtWwLNmwNNm6rMRG0jkaMR6drnaEROe46rUgWXXFywiX4X1tC6J1eswJMHD9TfQBD+&#10;OdqG9Os3r+Hh0gHli3eGjf4o2Bv+Akej2XAymgsb3alo6bUM+7Z/vOfpT4EYiILwH+GfGIgc0aa9&#10;rsbc4vnaUXGZTa0/ikDMHKH3exF2f5fY6GjsHjECa8zMEDp4MJLv38dRupmaQw9Ap+km4e6JE+ol&#10;BUEQBEHQJjk+Hnt79cJ+Y2PElCyJ9PLlEWtoiOMmJojeuxcvs5mByHDtx1MrV2KHvz/OsPlWu7Zi&#10;IsZVrYqY9u0Rt3Ej0h4//tfNqG1jx6JXnjyYnTu3UuvwRv78uKdWFImjEDmdWbse4nYS10IMW7AA&#10;rzMy1FvKWqQmJ+Pghg343skJPrlyYRCdv0uMjHCWzuHbdF7fKVECN11ccG/4cKTeuKFe698jLTUV&#10;F48cwcTAQGz19cUVmkaR7mQSz7tL0hiKHzIRNeL3EY0a4SJdvw/lXlfpxMznwSi6bkdbWiLI0RF3&#10;KlVCPF3DSRx96OmpSlPWmIdt2gDt2gFt2wKtW6vMRJ7PEYm8DKc1s9moTmt+VasWnlSrhiu0zV2k&#10;zbTsqSVL8PTBg8+aJi9kLQ7sC0LD7/qhte88WOn1h3Xxn+FoOAtOhvNIC+BkPBv6Ofrjl1H7v/gI&#10;WDEQBeE/wj8xEJnfa6aiaZyi4a8YiBo06bl/ZZ0/Swg95Kzy8MBed3dsatoUM+lGYYapKQ707Kle&#10;QhAEQRCEzLyih+67p07hAP0NvV62LNIqVMALc3NcL1lSaRzyMpulMWtITEhA8PTp2E3H5SrdUzyp&#10;UwdJnp54RPdYUT/8gAdbt6qX/PfYNHAgetD908a8eRGaPz+iSbGkGBJHId4hsYmoqYd4Op8qlXkx&#10;rbOtYUNE0zhnVdg82rV0Kbq6uSEwd25M0NPDITYO6Tx+wA2C6J7wnosLImnsbs6fj4eXLin1Cf8N&#10;+CH/cWwspnfrhiWNGyPI3x83AwNxS0uRJI5MzGwkZo5GzGwi3qVtcdOjyJUr8SYbdU3/EDcuX8Ys&#10;eo4ZXa4cjjs54S53X+b05Ro18JrrHnJ0YZMmKvOwQwegY0fV9PvvVWYiz2/RQhWRSMcWjRoBvr4q&#10;I9HLC29q18Zz+j3g1OgDrq7Y2qwZglesUO+d+MINHeHz8EenRXzcY8ybuRHzpu1DiwZTUSxHa5TV&#10;GQkHAzYOF6CS4SLSYtjrz4Zp7qEY2GUjbt+MU6/95SIGoiD8R/inBiKnF2uvz/X6uPGJdu3Cv2Mg&#10;MtrmJEcmfkwOTZqE5Q4OWEY3DdPKlFE63p07eFD9qSAIgiAIHyJ44EBcsrVFIuk1PRjHmpriZrdu&#10;SM3GXV7vhYTgQK9eCKpdG1G1ain1EBM9PBBdsyZudO2qpMT+W12Z71+7hmV+fphM90/H8uVT6h4+&#10;ID0ksYnIUYhsIvJ8jkzk2ohcD/E4Lbshd27MKlIEx8eOVW8ta/Ly5UvsWr4cXeiedTjdC64xMsLp&#10;EiUQRefy49KlkVCyJK7p6uKUpSXOdeyIWxs2IO76daRpd9b9RPB5spu+26w2bbDJ11epp3k9MFDR&#10;DZLGUPyzJqJGXAvxopcXQocOxeOwMPXesi/JL15gyy+/YFzFikoKc7SLC55w8xS6Zt9y9CGbghxp&#10;yKZhp05A5878cKKa8ns2FNu3/9VI1I5IVKc2v6tbF8k1auCmszP2VaqEDbQMN6QSA1f4X7x8mY57&#10;92IRez8B18Pv49ypSJw+fhvHDtzEnMn7UbZYW+h91QUWhcbByXAOHA3YOFxMWoJKRktQsdhMWOuN&#10;QduGC/A0QfWbJRGIgiB8FP6pgciwYahZn2vycQqyNn/XQOTl/uo6fxr6Eb2waRP20E3UyYULERUe&#10;/sX/sAqCIAjC54bT78JWrkRw5cqIqVAB7+g+4hlNw93dkZRFa+f9GVKTkhB5+DBO9OqFCx4euM8m&#10;Yp06SKDXkTVq4GK7dkiNjlYv/eng+m5DbWwwgO6dtuXLp6Qos2kYV6CAogek+/SeIxI1UYicynyF&#10;ljtD2knrTKV11zdsiEdcBzALk5qSgvMHD2JG8+aYXLYs1hgaItjEBFGlS+O5uTnSLC3xlOaHGRhg&#10;t6kptjVujIitW5H08KFS//JT3TfyNcbNVOb374859evjuL8/wgMDlUYoLI2ReCsgALdJd0hRpLuk&#10;aNI9UoxabBrGaumGnx/OtmyJsDlz1HvL3pzftw9zvL2x395e6aD8lOsfenriHdc15OcZTln+4QeV&#10;cditG9Cjh0rdu6ves5nIRqImKpHTm7lOIq+riUqk7SfXrIlrzs7YQc9MK2lebGio+hsI2R3+zU5L&#10;TUd6WgYSn75ASvJLnDweimH95+DnoZvQymcW7EoMhWmeQShfYCwsC09SogsdDeaRFqGSwVJUMlym&#10;mIc8z05vGqz1RsGnxjj1Hv44qvFLQAxEQfiP8DEMxMzpxtrNVJj/ZSDyazYd+Xtk7hLMUYe8PH/+&#10;KeCO1sm0z/QXL/BG6pEIgiAIwh/Cpgk3DjlUuzYulSmDN/XrI51rfRUvjpjZs5Hx7Jl6yexHRnIy&#10;og4dwvaaNXGxalU89PTEM1JcjRqKwZqwdy/efMI6kZxivm/WLEwoVQqLv/pKMQTZKHxcsCASSPEF&#10;CuARm4g0T2MiahqqaKIQD+fLhyV077XazQ1hGzeqt5x14YjCCwcPYnLTphhuaooFxYrhJNf05BT9&#10;ihXxxsEBqdbWiDczw0063/ez0Vi3LoIWLsSTR4/UW/k07Fi8GDNatsSGhg0REhCAK6RwUgTpOpuB&#10;JG0TUWMkakxEbSORxQZilL8/zjVogOBevZB4+zbeZfNIuFO7dmFyvXrYbm+PCBcXxNNvWTr9timp&#10;yBxRyKYgG4hdu6qMQzpu6N1bJX7N5Y94PpuJbDLysmwmaqc303F/6+OD5/S7cIX2sZnOqaMjRiA+&#10;mzezEVTcjYrGjClLsHD2Trg79oFtiX5wKjUOjsaT4FRiKhyMpsNefxZpLmkBHBTTcAmcDZfB2Wg5&#10;KhkuhaPBfCWF2UZvAgxzdkTLhuPVW//vIAaiIPxH+BgGIht/bPJ9yOz7Xwai9me8rsZ85BRoTWRj&#10;ZkNSEARBEITPCzcN2VO4MFLc3fHW2xvR+vq4Qw/Tz8PD1UtkT5IfP8ba9u2xu3p1XK1WDfG1aiGR&#10;FEvv7/Xti4QjR/DyE6TBvn7zBrfOncPI8uUxM08eHMybVzEG4wsWxNNChRRpm4ja9RA5lVkThXia&#10;tDVnTqwsVQrHhg5Vbz1rk5aSgrjoaITu3o0ddA6v5ZRWQ0NElSuHZzY2eEn3o2+cnZFqa4sYU1Nc&#10;KVMGx+3ssMvPD4cmT8aDyEj1lj4ud69fx8pRozCtbl0cCwhQUpk/ZCJGkthI1EQiaqIRtc1Ejka8&#10;R9ftFR8fnP3+e9zetQtv/qXajl8qEXTNLOjUCbOsrBBE43zXzQ2pbCBy5CAbiJr6h2wOslHYpw/w&#10;448AXcuK+vVTiV/zZ2wqspnIKc68nqbpCm3rta8vEuh3IIT2s6NKFRyl6ytWUsmzJbu2H0C75sPR&#10;+LtRaFhjCtytx6OW7QxYFx+jpCVbF52GisVmk+bATm8+HPVVkYbORivgYrxSbRwugZPhQvp8FsoX&#10;Gg2DnN8jsN7PWLPsEB7EJqj39N9BDERB+A/AJh13ONYYeKz/VWuQl2fDMXONQ0ZTr5Cn2rC5qJ3i&#10;zNI2IOfPn/+bzzJLzENBEARB+PLYSw/Mm42MEGtjg3fe3nhaujRueXnhyaFD6iWyJ69fv8aJ9eux&#10;o317BNWqhZvu7nhM0yc1ayKmbl1EDRyIODpGGS9eqNf4Z2jSaB/dvo0Jnp4Y/c032JIrF8Ly58cD&#10;tXmYqNZvTET6XFMPkVOZtaMQD9H6WwwMEMRmSDbiLR3LyLNnsaN/fyyxssJmXV2cMzbGfQsLpDg4&#10;4I2LC966uiLN1hbRJUsqnx1zdMQJGuvzs2cjJjQUr2j8PxY8tofoXJro74+Nfn44FxCAy6TMJuJN&#10;tTQmonZKMzdOYUWTFCORDcQGDXC+UyfEnjyJt69eqfeWPXkYHY3tM2ZgYo0aWEdjeaFSJaXsAEcM&#10;KtGDrVqp6hyyIchpyxx5yGYhnSOgaxmDBgGDB6vErwcMUH3Oy2kiE3ld3kazZnhZvz4eVquG0/S7&#10;eZD2cWnpUqQ9f/7fyDEV/hS/N5S3IyOxdOFG/DR0KcYM3orAOlNhXqwnSuTqjXL5f0KFIlNRofAM&#10;2OvNhYP+AjjqL4STwWI4GbJpuByuxitJq9Tm4TKavwi2ujNhmnsIrPR+xPdNZmHBjN04FRSKlJQU&#10;ZZ//tVNKDERB+MLJHHmYWZlrDmaOImRpG4GaZio81fBn98Hb0TYy+TUbkZlNSkEQBEEQvgxOLliA&#10;LfSwfdnEBBn08J1iaYlr5uaImjkTL7PxwzDXs3ocH48La9did7NmOEzHKKpmTcVEjKtaFbfp3uhG&#10;//54eOyYeo1/TkpSEnaOH48OdA+1Ik8enNPRQUyBAoph+Kxw4fcGYmYTkZuqcCqzJgoxgnSZ1j2V&#10;KxcOliiBEI6symZkZGTgNjfEoeO5OSAAWxwccJijDkuXRnzFikh3c8PbatXwho1Eeh9XpgzOFiuG&#10;fVZWOPXDD7hJ4x4fHq6ks38MboWFYenw4ZjeoAEO+/vjIn2nMNLvRSJqTMT3RiItrxGnLvP0NinE&#10;2xvnunfHs1u3sn0Kc1pqKiLOnsWqYcMwwd4eW+3scJ3GOKlOHbzjZiiaKESuc8hpzJyyzBGIbBSy&#10;YchRujQ+GDFCJX7N89hQ5GX4GmIjnk1E3g6NSypt+37lyjhLv5tHaJvX9+xR6l4KWYe0tFRcCbuG&#10;fbtP4sj+MIwauBzOFp1RJEczlMw9ABYFJ8CuuCYtmU1DVZQhm4Zcz5ANQ7cSa+BWci2qkNxKrkHl&#10;EqsU85CXNcs/FlXNJ6JJ3SkYOWAJTgb9tv7wf/FPsBiIgiAIgiAIgpBFCT9yBFsbNcL+okWVbswZ&#10;NjYIL1gQlzp0QFxUlHqp7AvXWN4/bhyWu7rifPXqiPbwQBw3V6laFRGenggfPBgvP1K9yF3Tp6Ov&#10;gQFm5sqFYzo6Sl3DJ4UK4XnhwoqB+F5aJiLXRVSaqtCymihETRrzudy5cYK2d4UjqLIx8XQe7xs7&#10;Fovc3LDC0BBHSpTAjXLl8NTJCa9oLN/ROL6h8WQj8YmZGS7r62Nf6dI4EBiIqG3bkBwbi9cZGUok&#10;4d8lIy0Np/fswSgfH2xo3BjB/v5KKnNmE/Eazb9Oukm6RYpUiw1DnvL869wEhnS2fn2co7F9fueO&#10;GFcEd0S+du4chtWqhRl2djjg6IhbVaog6bvv8JaOl9IURdNMRROFyBGIbCAOGwaMHAmMHg2MGQP8&#10;9JPq9ahRqvlsJrKJyJGI6ijEt76+SHJ3x2Xaz3YXF+zp0uWTlDUQ/n1SU9PwIilVMQ6b+Q1A0W9r&#10;wyRfB5QvNBy2xSbDXn8G7EiamoZKtCHXNDRcqpiGbBZWL70RHuW2oKbZNtQouwXVTDegsskqWmYx&#10;KhafCZvi4+FmMRIjBy7DrZt31Xv+7yMGoiAIgiAIgiBkUeJjYrCrVy8sy5cPUaVKId3CAvcKF8Y9&#10;ehhOvXdPvVT25vbFi9jevz82u7jgkrs77taogQeku9WrI6x2bZzr3RvpmRrI/VVObd2KidWqYUyO&#10;HNidNy+u5c+PeDYPixRBklr8WttMZBPxScGCionI9RA1UYjckfmqjg5CSEdpe+fou2Z3Ym7dwrrx&#10;4zGExnC0nh42lCiBYDrfb5YvjwQHB7yqWRNo0ABv6tRBmrMzntB1cLt0aRwvUwb7vLxwddkyJMfF&#10;qbf294iJjMQMOldmNm6MfaQLAapU5sv+/rhCCidFqMVG4g0SG4Ysfs2m4RVSmJ+fouC6dRHCBpjw&#10;npfp6dizeDHGenpimrU19laqhHA3Nzyl6/QNm4gtW/42lZmjEDmFmQ1CNgrZOBw7Fvj5Z2DcOIDO&#10;GWXKn/FybMZzcxWOaPT1RQpdW5F0Th2ys8MmDw/Enj6d7etR/td5++4tli/ZCA/nrjDT7Qxbg1Gw&#10;1f8ZFfUnwk5/Cuz1f22G4mjAKcpL4GK0HG4mq1G9zEbUttiJBhUPwtfhCBrYHUQdy52oXno9XEus&#10;gJPhYsV4NCvUHxZGrfEwVvV341N1gv8ciIEoCIIgCIIgCFmYg1OmYFSOHLhgaIiE0qVxv2hRRDVq&#10;pDQKEVRcDwrCwoYNsbNKFVyqVg133N1xjxRJr8/XqoXIFSuQ9jdNxLiYGEzz8sJP336LTblzK+nH&#10;DwsWxLMiRfCCxkJbipGoMRBJHIXIqcyaKETuyKykMdM2LpFOsoFob4/kiIhsnebKNS1fPHuGO2Fh&#10;ODBvHibSmI3R08NyXV2cZCPRwgKPHRyQ4eGhGInvSGnVqyPO3Bx3ypbFBVtbHPf1xQW6VhL/ZmRu&#10;6osXCN69G6P9/LCStnXC3x+X1GITMYx0laQxEtlEZNMwnE1D0iVaL0StM6Tdnp44wlF0wm9IT0nB&#10;goED0cfODuNoXHdUqoTQypURT8frJTdVYRORTcDOnVWGINc61EQhctQhG4hsGk6YwPWZVCYiG4ic&#10;yswRiNzROTAQr777Ds/o+o9ydcVZR0fspX2c6t8f90+e/Gip78K/Q2joFQz48WfUqtIePh6jUN1m&#10;FKwNBsGi6DDYFB+Hivq/wE5/Kmkm7PXnwMFgvpKm7GK8XIk25EjDetZ70dj5OFq6n0crUqDrSXjZ&#10;7EWNshuVqEQnwwUo8e1AVLUegukTN+HWjfvqvWctxEAUBEEQBEEQhCzMybVrMapECRwsXhz3TEwQ&#10;S9MbLi64O2eOegkh8fFj7J87F2v9/bG3alWEVKmCSHd3RFWvjmv0/kyjRojdu/cvpZJys4+Hd+5g&#10;XvPmGFuoEFZ+9ZUSNXhfyzxM1tX9VZlMRI2ByFGISi1EEndkjiLdIIXRts7myIGL9vZIvHAB7z5i&#10;Y5D/MolPnuByUBB2T52KeTRuE01NsYCO41E696+VL4/4SpWQ7umpmIgcZZZRsyYecm3QUqUQwg06&#10;2rTB5Zkz8ejyZaVW5l8h4cEDTO7aFbP8/LCHdIHOpxASm4ihJDYRORpRiTQkhZIuapmGh7ncAOkQ&#10;fbedrVrh2KJF6i0L2kRdu4Yj9Lu24IcfMLxMGay3s8N5V1c8qFUL6Q0bfthE5PqHbCJyBCIbiCw2&#10;FDlCkc1aTn9u0QJv6fg/p+s/zs0Nd+i3MpTOmSDSPpp3ecYMJEn09n+C40eDMWbkHDRvNBwO5TrA&#10;IHcTlNLpCvPCQ2CtNwYV9ceTJqvNQ05ZngNHg/moZLQEbiVXoabZFvjYH0TzamfQ4bsr6NrgBrp4&#10;30AbjxA0cjyCWuW3wtloqdKRuWiOtujXZRlOHr+Khw/+WTTzl4wYiIIgCIIgCIKQhbly7Bjm1auH&#10;LUWL4gZ3ZDYwwKUSJRCazWvnacNdeWNv38bBWbOUphwH3N1xsVo13KheHbdIZ+3scG3IEDy9dOkP&#10;Uxg16WpJCQlY1q0b+uXIgaVfffW+acoztXGYolaqesoGomIisoFI4ihETQTiY1qP05i5IzNHIXIa&#10;czht78LXX+NshQq4sWuXpFZmIiU1FecOHVIab8zy9sYMCwtspWPFactXypVDfOXKSPf1xdvAQKBR&#10;I6Ve4mP6/BJdHyetrRHSqRNurV6NuCtXkKHumPpHvH71CntXrcIvLVtiVYMGSi3EzCYim4aXSOdJ&#10;59TG4XHa/27SRvo+2xs2xLpatbB/9Gjci45Wb1n4PUKPH8cvLVpgBo3dGkdHBFeqhBh6nUbH8Z12&#10;OrO2icgNVDSpzDzl91z/sEsXpYHKOxqXVDr+bB7ec3HBTVKYszPOOTnhoK0tTtJy8fQ7IHyZPEt8&#10;hvPnLmPZom1oHTACRgXqwTBPM5jr9oGNwVDY6I8gjVanLU/SMg9nK+ahS4mlqF5mHbxsdqN5tdPo&#10;5nMDg5o/wLDWj9G/aSw6e1+Dv0sQPMw2wVZ3Bix1R6B+lZ/xffPxuB0Zo/4WWRcxEAVBEARBEAQh&#10;C3P3yhVspIfeNYULI9TAADFGRgjOkwfHvb3VSwgM237379zB0RkzsKlhQ+xydsb5atVwmRTGqc10&#10;vK6NHYvHly7h7atXqpU+AEcfnlqxQum4vCR3bgTr6CCazcMiRZBWvDhSixX7f1IMRTYQSb9nICpp&#10;zKT3zVTYQMyZEwdKlVK6O2ekpqr3LmjDMYRXz5/HnN69sbZrV6yuVQvry5ZFECnczAyPaXwzmjTB&#10;u7Zt8dbfHxlVq+KppaXSbOVAmTI40rw57mzbhqSYGLxKS1POkw/BEaqPY2Mx+8cfFdPyAJuEtE3W&#10;BXrNYuPwLCnYzw8nSAfZOKTzbYmPD9b6+mI/TRfVq4fgNWvUWxU+BKeu37p8GcuGDMGUmjWxzN4e&#10;QXTdch3TVDaHubEKpyRrGqto10TklGY2FHkem4fcgCUgABl16yKezoFoV1dE0rbCSaGkEI5CdHTE&#10;Hvr8zq5d6m8gfCkkPX+BuEcJWLVsO75z74BC39RA6cLtYanXE1b6P6KC/gBY67OB+Nuah7+ahwvg&#10;WmIpaphtgI/DAbSvfQmDWjzA+K6pmNTzJUZ3eIaejSIR6BaE6mXWwMFwCpxKD4V/3dFYv3qf+ltk&#10;rXqHv4cYiIIgCIIgCIKQhblND9ir6AF6aZEiOK2vjzuGhggtUABnPDwQR59l59p5v8fj6Ghs6NtX&#10;6fS6u2pVnCCdZVWujDNeXggdORLxnN76P0zEHRMmoF2OHFiYJw9O6Oggis3DokUV85CVrqenEr9W&#10;K01tInIU4vs0ZnUKs7aBqGmmwrUQz+TMiY2mplg5aRLSxUD8Q+6Eh+PI6tXYNHAgVterh1UmJjhS&#10;siQiOLWZxlepoac2EtOqVMFjc3NE0Od76RhvobG/vGoVkuPj1Vv7MNsWLcKMVq2wzscHpxs3xhm1&#10;+PUp0nE/Pxyhfe1t2BCLfX0xs0EDJWLxCL3eTfs5PGYMoq9eVW9N+F+wiXgzNBRLhgzBuJo1MY+u&#10;2yPOzrhTvTpS6Ji+a9pUiSxEx45A165Az55Anz6qlGU2FdlcbN1aqXv4ko79E1rvHp0Lt9Tm4aVK&#10;lXCOdJp0yMkJGywscIHGJ/XRI/U3ED43z54lYcrERbAx80Yp3YYwN2gPC/0fYKnfldQLVvr9YK0/&#10;mMTRhz8pqct2St3DaaSZcDCYBxfjJahRbh18Hfbj+zqhGNLqISb1SMOUPq8w5odn6OUXicYuR+Bk&#10;NBcWRYeimk0/LJ2/W/0Nsg9iIAqCIAiCIAhCFoYjdJbSQ/K8woVxrHhxXDcwQBi9DqaH4fCVK/8w&#10;mi47EnroEBa1b49pjo7YVqUKDpCOubkpOu7lhfMjR+JRaKiSsqqgFXWyqFcvdM+bFzO+/hpHdXQU&#10;o4/NQzYMM/T1kUHH/yWLXrMyeL7aTNREImrSmLkOoqYGIqcwawxETmNmE/FwzpyYVbIklowbhzQx&#10;EP8QNpsy0tPx4PZtBK1diw39+ikm3+qyZbGbjv9Vc3PEVaqE9Dp1lGYrbz09kWxvj3uc9kzLHLK2&#10;xhZvbxyeOlWpb5l6/z5SoqPxmrapzdmTJzGzTx/MqF8fhxo3xglSEOmYnx8Ok/Y1aoStvr5YTfvY&#10;Tfs/Rq8V85A0v0YN3KDzT/jz8HV4PSQEy+m6HO3hgem2tjjg7IwbVaviBV2v75o0UZmEHI3YoYPK&#10;TOQpRx1ylKK/v2IePqVjH+PqqpiHV9Xm4RkS1z88TL+Xu+j3YJOVFU527Yr4s2fVexc+FxERNzFk&#10;wERUtm8CR/M2KKffBGWLtYS5XgdY6HeBpf6v0YcV9IfB+n3q8kTY6XH04XTYG8xGJaOFqGq6EnWt&#10;t6N59ZPo6XcTo75/gondUzG2UxLaeYagetnVsCo6Fka5vsfMSdtxPTwaaWkZ6m+SfRADURAEQRAE&#10;QRCyMNcvXcK89u0xvUgR7C9eHGH6+gjT1cVxMzMc7t37/5kfAvAyIwMnNm3CSDYjnJ2xpnJl7KhS&#10;Bbtpuou0u149nBozBrEXLuAVLathcf/+6FG4MH7OkQMHdHRwU20eskH4ysBA0WtDQ0Wa9xoT8TcG&#10;ojqNObOBGEviRipsIPJ0x1dfYUL58jiyZYvynYU/B6eYc7OV+5GROLNxI84uXIjjP/6IzU5O2GNi&#10;gjALCzx0dEQyRyW6uCDDzg5P6Hq5RuN2skQJBNH883RNbf7+exzu2RMRP/2EmOnTcXfKFNydOhWX&#10;Bg3CjhYtsNnbG6d8fXFGrdOkYBLPO0kK8vFBCE1D1a830HQ9fY9H9L2Ev8arly8Rfv48lo0ciWHV&#10;q2NKxYrYTWMYUbUqntWti3f+/gBHI7JhyOLXAQF427ChYh4m1qiB+zSuGvPwoto8PEbarzEPSZtt&#10;bZVmN3fpvBH+XbTTg6dNXgy/+j3hYN4U+jq1YaobgPL6rWGh/z2pEyz1u8NKvzcq6Pcj/Rp9aKs3&#10;HhX1JsFObyrs9WfC0XAuXE2WwsNsHXwc9qGt5zn8GHgHQ1s/xA/1LqNhpT3gLs1lC/WGd/VR2LYh&#10;GHGPfu3In8Uzlv8fYiAKgiAIgiAIQhbm3u3bWDN4MCYUKoQdxYvjgr4+Lunq4mipUtjbsiVep6Wp&#10;lxS04c7M2+fMwZjvvsMvLi5Y5OqKNW5uWEPT1c7OWEfzj48di4dhYUh78QKnt21Dy5w5MTJHDuzK&#10;lw8R+fMjsWhRvDI0xBsjI0VvtcTvNUYim4jaacxsIHK9RDYQuQbi7xmIrNW0r3GOjoh/8CDL1976&#10;aGQ6TteuXEEwjd3un37CIhrThRYWWMdpyyVKIKRMGcRYWeGpjY1SF/GxmRnu03Vz09gY52j8ltG4&#10;bS5fHsF0PoS7u+NazZoI5wjC2rUR7uWFKz4+uE661qDBr1LPu+7ri2ukcNIF0i5afkadOrhy+LCk&#10;o/9NOLo08upVbJk1C4NpPCbb2WGbgwPCq1bFcxrbN3Tc2TB8Q8ebX7+qXx9pND/RwwOxdG3fouuc&#10;zcMQEqcss3m4z8kJ2+ga20DbWUXTLfb22EvLXRk1Cm/kt/NfQ/v3bePag7A0rY8i37qjtG5jlDdo&#10;DjODljDXbwsL/Y4kTepyX1TQH6iufTgSNnpjYKs3ARX1uPPyNDgYzEIlo/lwK7Ucnpab4Od8CK08&#10;TqNNrbMIcDuIyqXmwThnT7jbDcWgXouwY0uQ+htkX8RAFARBEARBEIQszPPnz3F40SKMKFAAm4oV&#10;Q7C+Pi7Q9GiJEtjbuDFei1nxQV69eoVlo0djdL16+NnVFdNdXDCHpnNJcxwdsbRuXRyeMAEH581D&#10;L3NzjMmXD1ty58YVHR08KVoU7+gYw8RE0TuNaJ4iY2OVkag2ETkK8b2BWKSIYiA+LVwYjz9gILJB&#10;OS1HDoxwc1N/W+HP8ubtWyQnJiIxOhpnV67E2hYtsNLdHTu9vLDL0xPL7e2xonx5bC5dGgdKlsTZ&#10;UqVwvWxZRJcrh5gyZXDX1BS3aP5lGs/z9P6SnR1u0vrRdD7E1q+Phz4+eOTrq0wfkO6z6D3rHimK&#10;dIMURuIIxEPe3lhF0yW9eiH9T3Z8Fj4MRyMuHzsWg2vWxEQamx1OTrhWpQqe0dim0BilfPcdkmvX&#10;RlKtWnjCkYf0WaSWecjdnNk83EvrbaHrfK2DA5aTlpA20/sddK2fadUKSdevZ78QtM/Iu7fvcPjA&#10;Oejr1EKpor4ob9gEZgZNSc1RXr/N++hDC/3usNTvAyv9/urow+Gw1hsNW72fUVFvglL/0N5gGhwM&#10;Z8O5xEJULbMSta02o4HDHnjb74Rb6UUoX3gYXMyGoJpdbyydvwvpEqmvIAaiIAiCIAiCIGRhniUm&#10;Yt+8eehXoADWFiuG4/r6OEvaXbAglpQti5cvXqiXzMawCUDiLroaMa/oofHmxYtYOGQIhnp6Yoij&#10;I352ccF4tSa6umJQhQroRMd1cK5cWJ8nDy7my4cn9P5dqVJAmTK/qnRpgOeVLKkyFdUmIhuIr7UM&#10;xGRdXaWJitKFWR2ByA1UHpLukzRdmI/SfgbkyIEfq1ZVvqvwv+EIprfqcY2/dw/7pk3D6rp1cb5e&#10;Pdzx9lbMvsRGjZAcEICrNL3VuDGCa9XCUktLLKGx2kPjFkzjF0qKMDXFDTYVSZdp/mn6/Bi9Pknn&#10;wjV3d9yrXx+xGuOQdI8UzfL1xR0SRx5epPenSUdJK2rXxgpu7iF8VJaNGYNBNB6TKlbEnkqVcLNK&#10;FcTXqIEnHh54TNNH3DCFzUO6jsPpeuZOy6dIR9TmIZuFq9XG4VyWvT3W0XSrhQVOt2uH5Fu3xED8&#10;F9m5NQjF8tSCmUFjUiCJDcRmKK9EH7ZTog9VjVN6kn5UGYh6g2Gt9/8NRDuDaXA0nA0XEzYQV8DD&#10;fB1cSi6Erf5ElC/aH05mvTFtwkY8e5as3rvAiIEoCIIgCIIgCFmYxKdPsWv2bPQsUADLixXDQT09&#10;BJP2FCyIFeXKZfs0vORnz/Dw+nU8vHoVl9avx+W1a3Ft0yaEzJ2Lg3374kCfPpjp7o6JFStiqp0d&#10;ppFG0es+pA5ly6J9kSLo/+23WJUnD87ly4eE4sXxhs1CS0uVLCwAc3PAzExlJJqaqoxEtYnIUYgf&#10;MhCfFCr0GwORIxA5+vCijg5mf/UVhlSogHUzZ6r/JcL/Q8vciY2JwZL+/bGqWTOcatUK4f7+uFW/&#10;Ph54e+M518Gj+e9++AHvBg7Eq+HD8W7AAMS1bo2jNWtitb09ltMYLqYx22BsjCM0PVuyJC6RQkkh&#10;pDOkE6RDNPaHadzPurnhmpcXImnbHG3IqcsRJE5rvkAKJh0nra1dG0vbtcPxrVvV31T4WHBzlU10&#10;fQyqVg2TbW1xyNkZN2lcYul9bNWquKtOW+Zuy1zzkCMP2Tzc4+Sk1Dtc6eCAhaRZNP6/kPjaX0rT&#10;DXQusIGYcueOGIj/EnNnbEB5Y1+ULu4LM4MAxTwsrzYPufahuRJ92Blc+9BSv7cqfVlvIGkIrPVG&#10;kH6Cjd7PSgqzKgJxOhwN56CS8Xw4Gc2BncEUmBcdhkI5miHAawxeJKUh+YVE52dGDERBEARBEARB&#10;yOJcPngQ3XV0sFxX972BuK9QIawsUwZ3L1xQutNmKX7noT4tJQUPrlzB9R07cG7GDBzp3Rsne/XC&#10;yQ4dcLJFC5xp3hzH69XDSdKZ+vWV6LNjzs5Kw4x9NjbYY22Nfba22F2xItbTdFqFCuhcrBh65sqF&#10;xblz43S+fIij4/u6bFmAlgUtp4iWBa0PKyuVkViunMpELFnyVwPR0FDp0sxNVJKL/tpAJYHGKL5g&#10;QSV9WROByI1ZdtC+WuXIgQktWyI5WSJk/hfP7t/HgWHDcGLAAGz39sYBDw+E1qmDu15eiPPxwTM2&#10;DwMDVZ15Bw8GJkwAxo0DaPmX7doh3s8PN2jZ/VWqYBmN5UIzM6yg8VtvbIz9JiYIIp2isQymKTdY&#10;OUI6QK/30Hmwm86Dg66uOF+3LsJpP1dJIWrz8BhpF83f0KkTTm3ejBdJSepvLHxMIumaXzJyJIbT&#10;uM+g65FTk2/QNR1FuuGiSlu+SOKah9rm4QoHB8wnTbe3xyTSz3Z2Sjq0EoVI1/Ipf3/EHzjwPlpZ&#10;+HTs3h6Euu5dUTyvJ8ob+ivRhyrzsIXaPFRFH6o6L/dQG4j9UEFvEKz1hpJGahmIE1FR7xfY6U+F&#10;ncFUej8e5YsMht7XbeHjMRozJ2/FtfBo9Z6FzIiBKAiCIAiCIAhZnOhLlxQDcaWuLg7r6eE06UCR&#10;IlhlaorLu3dnyaYNXEvuYUgIoukhP3LNGlydNAnne/bEicaNcaByZWxnk8fICEdKlsTJ0qVxmnS+&#10;XDlcMDPDRVKouTnCrKxwmXTFxgZhtrYIrVgRoXZ2CGFDgdbtlzcvZn77LU7QsY2l4/mKzUH6HJUq&#10;Ac7Ov8rJCaB1FGORIxLZZGQTkb4DG4hcA5ENxJTixVUNVDTpy4UKIa5gQcU8ZEXlz49g2tcE2mcr&#10;WnbjnDnqf62Qmfjr13Hn6FEET56M5a6uOFCzJi54eSmNTO6QYkkJDRsi1d8fb9u1A/r3ByZOBKZN&#10;A0aNArp1w+sWLZAWEIAkOmfYRDxdqxZ2ublhIY3jTyVK4BdDQ6yg8dtOr/fRWB4icXTiIXq/k+Zv&#10;NDbGhjJlsJ3Om71VquBonTo45eODINrvfm9vrKFp8KpVSHr+XP2thY/Ny/R0hJ87h6UjR2KUhweW&#10;0rV5gsQpy+8bppCOqs1DTltm85BTlqfQNTue9BNd06NIY0jTSWsrVMBJPofod0UMxE/Hm9dvEH4l&#10;EoE+/VDO0Bdl9Rupow+bghunlNdvRWoLc/32UNU+1KQv94GVHqcv/56BOF4l/bEoX3ggyhbqjqo2&#10;/TGi/3Ls3XEayS9UNUilKdXvIwaiIAiCIAiCIGRx7pw/j25582K1ri6OsIGor4+DRYpgbenSCD9w&#10;AOlZJI05LT4eieHhSL5xA9EbNuBUx444xKYPGzvGxjhraopL5crhqoUFrlWogOssa2tcI0WQwlk2&#10;NriqlsY4ZF3macWKCCFtNzND59y5FSPvcL58uFu4MF5y2rKjI8BNTbguYfXqgLu7alqlCuDiAjg4&#10;qKIRORKR05lLllQMRE0X5pRixZBUtKgSffiExA1UHqkNxPv58yNMRweraRyb5MiBaV26IIr+ncKv&#10;vH39Gk9jYpBw5w4OjhqFFd99h3U0Bge8vXGKFEq60aABokkcfZjk54c3rVoBffoA48cDs2cDv/yi&#10;mIlv2rZFSkAAnjZqhHhfX6UpSlzDhrhevz520TYn0LkynMb8Jzq3ptC5tZDGcR1N2UzcRdrNJiJp&#10;M81bZmCABTTWq+gc2krnw466dbGDtr1v4kQk0PcVPi3cVOV6SIhSy3SEqytW2tkpnbM58pCnbB4q&#10;DVNIK+kaZvOQU5bHkkbSssNIQ3lK1/4vNF1jZaVEkT6i3xgxED8dqSlpmDllDRwtm8GkiBfMlOhD&#10;7dTlNqR26vRlLQNR78cPGIhjaDoKlrpDUKZgd9iX7oWAej9h2vj16j2qEO/ww4iBKAiCIAiCIAhZ&#10;nDsXLqBHgQJYo2UgHipSBOtKl0bEgQPI+I8aiO/evMGbjAxlmhYbi6vjxmFXhQo4WKoUzpiZIczC&#10;AjcsLXGb5kWR7pAiSTdJN0gRpKuky6QQ0llra5whnSadIp0gBZGOsypWxEl7e6yj7fp98w1+zp0b&#10;e/LlQ2ShQkg1MVFFHbJR6OEB1K4NfPcdULcuUKcOULOmykh0dVVFItK+lJqI9D3ZQMyg8UgtXlyp&#10;f8jpy0r3ZZImfTk2f35c19HBnrx5MTxXLtTMkQOn9uxRHwWBjUPmQUQEVnfujHl07JeRNnp5YU/9&#10;+jhOOu/tjXASN0zhzshsDGY0bYp3XbsCP/0EcC1J1ogRwA8/II0+42XifH2Vhij3GjRAFCmSdIve&#10;X6PtHKRxnWBri140jv0NDTGZxnK+sTFWkjjFeROJDUSecjTiElpmGi0z1cYGm7t3R+qTJ8r3Fj49&#10;b+gcuXHpEvrSeTGarufNTk5KJCKbh/vo9VbSatICtXk4msTG4SC67geQ+qunk2kepzCfpfNADMRP&#10;CxuIs6auhYt1a5Qq6vM7qcuq6ENzJX25M6kbLPV6kfrCSm8AVA1UhqkNxFH0fjh9RvONeqN0kdYY&#10;2ncx4uOeqvcm/BnEQBQEQRAEQRCELM6jGzcwx8MDGw0McKRYMZzR18fhIkWwoXRp3Dx0SEnz+y8S&#10;vWcPgpo2xVF68A91c8N1eviPtLREtIUF7tNDfiyrQgXEkO6S2Dxk05DTki+QzpCO0/L7zc2VqMKN&#10;JDYIV5YrhyV0bBaYmmIuTaebmGCbjw+m0TFs9NVXiom3LW9ehOfPj+fGxqpah5UrA7VqAV5eAC2L&#10;hg2BRo0AX1+gfn2VqcgmorOzanmOQqRtvy1RQjEQ30cf0rgo0YeFCinRh2wg3qL9HNbRwXjad8Mc&#10;OXArJER9BAQmeNMmLO7cGXMaN8Z8b28srVcP60g7aSwO07E/Q/PCSDcbNFCMwMc0Jtxt+V379qq6&#10;h1OmqMzDn38GevRARosWeObn99485IhFTnu+Rdu4TmIj8grpEhuTtI8Dnp6YQ+dgbzpfetJYjqXr&#10;bJaRERaRlpNWkdaqtYI+X1GmDHbTeRtz7Nh781P49HBTlR1LlmBY3boYR78D29k8JLF5uMbREYtI&#10;U+k3hM3DQXZ2imn4I6k3qY+tLfqRuJHKZvrdOC8G4ifncXwinKyao4yeL8pppy4btIK5fhuSKvrQ&#10;XP8HKPUP9br/PwOxgt4wlfQHo2zhHjAt1A4DeizClctRePXqtaQq/0XEQBQEQRAEQRCELE7crVtY&#10;SA/NmwwNcVRtIB4pWhTrTUywf+pUPE9IUC/5BfE7D3aP797FuZkzcbRNG0R07IiIevWUCMKbpqaI&#10;NTNDvKUlEuj9Y9IjEpuHd+lhnyMOL5Yrh6AyZbC3dGmsL1ECS+lYTC1eHDOtrbGmcWPs7NUL63v0&#10;wIquXbFzzBiEbtyI+8HBiD5xAglXrmDT2LHoSdvqliMH1ubJgxAdHSTQcXxTvryqxiGbgxxxyKYh&#10;N+Vo2hRo1gxo0gTw81OZiGwwcpQipzLTtjiNWWMgJtO4PFcbiJrmKVz/kOseco3FSbTfrjxmkyYp&#10;0VQK2fDhV/uB/3FMDDaPH4+ZLVrgFzr2Mzw9sZjOiTVeXthGx/sA6RTpore3EjHIJiBHH7I5+Kpl&#10;S8UsVKIPJ09WmYd9++I1nVvP6HzQjjy8Tbqp3gYbh5wKfUmtUPqMoxuP0P43e3hgbqVKGFK2LHob&#10;GGCwnh4m03k2m7SYtIK0iuavNjbGOjpXN9WogQPduiFi61akJiaq/1XCpyQlKQlLRo/GAFdXzLC3&#10;xyY2D0mLHR0xna5LTltm85CNw56k7ixbW/Qg9bexwRx6v4uu3RAa91gxED8Jmks86XkKLEo0UqIP&#10;yyupy2wearoua6IPO6gMRL2usNTrQepN6qc2EAeigv4AlC7QFQVzBKCqbR+cDb6B6Kg41Q6Ev4wY&#10;iIIgCIIgCIKQxWEDcUG9er8xEI/q6ipG2toBA5AQG6te8ssi5fVrXAoOxrG5c3F74UJE9O2LU5Ur&#10;41Tx4og0NUV8hQpIoYf+dFIyPdgn0gN+HM3jiMPrFhY4X7o0DhsbYwv9uw/XqYO9TZpgc4sW2Ne/&#10;P05PnYojU6bgxNKlCDt4EHdCQ5UUx6sXLuBeVBTSX71Sfwvg8ZMnmNahA3rmz49FuXIhOF8+3CtS&#10;BGncSZmNQDYQOXW5QQOVcdi6NcCNOdq2BbjGHs/jiEQ2GNlo5OXpO3IzlbcmJsgwMFAMxGda0Yds&#10;HkYXKIAzOjqY89VX6EnzxrVsieeJidk3akb9705KSMDZnTuxecIEjK5VC+Nr1sRsOr8Xe3lhFWkT&#10;aW99deoyiU0/jh5kM5DrGaYEBuLd998D/fqpDERumsLmYfv2SAoIUOod3vfxwV1ans3DG7RuBImj&#10;GNk0vEBi0/AciaMbWedo+XO03gHa9/Jq1TDZ3h7DzczQn86/YXS9TeKoRDoPF5LYvF5K5/A8Gt8F&#10;9PlqOndO0L/lpXYzlew6xv8Cl06exHi6NnvQ+Mx1dFTMw1n0GzKOxmyInR16k9g47EzqZGurqBv9&#10;tgwiLaZ5B+ma53PgpjRR+WRkpL/EkYPnYVUqEKWL+aG8En3YgqRpnKKJPuwIC71OmQzEH0l9YFa0&#10;O/RytoT/dz9jWN9l2LI+SL114e8iBqIgCIIgCIIgZHG4NtwvLi7YqK+PY8WLv49A3GBigr2//IJn&#10;jx+rl/wySElIQNKtW4jYsgWrWrfGLPq+QYaGuF2+PB7Tg36amxveVKmCt1Wr4jW9TnZywiN6yOcU&#10;5VB6uD9Gyx10dMSR+vVxpFUrbG3aFBeXLkXo/v0IOXYMDx89Uu/pj0l+/hwL+/dHfyMj/JIjB47o&#10;6OBmwYJK9GEa1zC0tFTVP+Q6hxx9yIZhx45A585Ap04AG1U8LyBAFYVYo4YqjdnaGihX7rcGIo1J&#10;QuHC783Dc7SvZXnyoNu332KEtzdCTp1Sf6vsS2JcHA4uWYJxfn4Y4e6uRB7O9vLCItJK0gbSDtIh&#10;OtbBJE4zVqIPSRxR+JTWy2jeXDU+3Hl50CC869ULr9q1wwu1eXiPllNSlknctfkqrctRh2wanSWx&#10;YRhM4sYsJ0knSEGk4yxa91TDhjhIrxdVr45+Fhb4gc6dPjTGI+icmUjTGaR5pIUsPT1MoTGeWbo0&#10;Li5YgHsXLigdxIVPB3ed37VsGbrTb8cwe3tMo9+UiTTlRilsHnYhdaxYEe3pN4XVwcYG3UljSZto&#10;fhBd8+fpWr++e7cYiJ+I6xF30KbpUJgbB6CsXgDeN04x+L3ow84krn/IDVR6waJ4D1gadEOl8r3g&#10;W2sE9u06p96q+PL/FDEQBUEQBEEQBCGLw12Ye+bJgw26ujihr4+zJG6isql0aVw7dAgZX1gNxNBN&#10;m7ClTh3sMDBAmJmZUs8wxckJ77y9gTZtVJF99esj1cUFj+ih/hY90F+0sMBh0lrSpJIlscTfH9cO&#10;HFBv8e/xMiMDF48eRVdjY4zMkQO78uXD5fz5lejDODqGySYmeMO1DDmiUGMg8vfr0kWVHtu9u8pE&#10;5O/LqcwNGqgiFbkjM31vbQPxRbFiSGQDsVAhPChQAFd0dLApb170/fprtDE1xcZ589TfKnuzfOhQ&#10;9KtcGT/Xq4dfSLNIbB4uJ3Hq8mbSbtJROj/OkC6TOP34Lumhry+e03nxiiNEeYx69wa6dsVrGp+k&#10;wEDl82i1eaiJOuToRU6B5mjD0yQ2DdkwZLFheIx0lHSYResdIh3gKW1nO32PaVWroj2dw01ojDvo&#10;6aE/nTc/kX6h99NpOpM0mzSDxn9s4cIYT+dG5Jkz6n+t8Km4f/s2Fo8ciU50HXLNwxGkviQ2D7+v&#10;WBFtbW3Rmj5rS2IDsae1NebT/OP0eTCN53m6zh9FRmbfaOBPzOGDp1EsnxvKGTbGr+nL/z/60Jy7&#10;LyvRh2rzUK8HzHR/gG3Jzvi+2WQlklH4eIiBKAiCIAiCIAiCIAiCIAjCBxEDURAEQRAEQRAEQRAE&#10;QRCEDyIGoiAIgiAIgiAIgiAIgiAIH0QMREEQBEEQBEEQBEEQBEEQPogYiIIgCIIgCIIgCIIgCIIg&#10;fBAxEAVBEARBEARBEARBEARB+CBiIAqCIAiCIAiCIAiCIAiC8EHEQBQEQRAEQRAEQRAEQRAE4YOI&#10;gSgIgiAIgiAIgiAIgiAIwgcRA1EQBEEQBEEQBEEQBEEQhA8iBqIgCIIgCIIgCIIgCIIgCB9EDERB&#10;EARBEARBEARBEARBED4A8H+0PZonYkbocQAAAABJRU5ErkJgglBLAwQUAAYACAAAACEAMBVvpd8A&#10;AAAIAQAADwAAAGRycy9kb3ducmV2LnhtbEyPQUvDQBCF74L/YRnBm92ksZLGbEop6qkItoL0Ns1O&#10;k9DsbMhuk/Tfuz3p6TG84b3v5avJtGKg3jWWFcSzCARxaXXDlYLv/ftTCsJ5ZI2tZVJwJQer4v4u&#10;x0zbkb9o2PlKhBB2GSqove8yKV1Zk0E3sx1x8E62N+jD2VdS9ziGcNPKeRS9SIMNh4YaO9rUVJ53&#10;F6PgY8RxncRvw/Z82lwP+8XnzzYmpR4fpvUrCE+T/3uGG35AhyIwHe2FtROtgjDEK3heBr258ziJ&#10;QRwVpMkiBVnk8v+A4hcAAP//AwBQSwMEFAAGAAgAAAAhAP86M5i6AAAAIQEAABkAAABkcnMvX3Jl&#10;bHMvZTJvRG9jLnhtbC5yZWxzhI/LCsIwEEX3gv8QZm/TuhCRpt2I0K3UDxiSaRtsHiRR7N8bcGNB&#10;cDn3cs9h6vZlZvakELWzAqqiBEZWOqXtKODWX3ZHYDGhVTg7SwIWitA22019pRlTHsVJ+8gyxUYB&#10;U0r+xHmUExmMhfNkczO4YDDlM4zco7zjSHxflgcevhnQrJisUwJCpypg/eKz+T/bDYOWdHbyYcim&#10;HwquTXZnIIaRkgBDSuMnrIpkPPCm5qvHmjcAAAD//wMAUEsBAi0AFAAGAAgAAAAhAK7QcFcKAQAA&#10;EwIAABMAAAAAAAAAAAAAAAAAAAAAAFtDb250ZW50X1R5cGVzXS54bWxQSwECLQAUAAYACAAAACEA&#10;OP0h/9YAAACUAQAACwAAAAAAAAAAAAAAAAA7AQAAX3JlbHMvLnJlbHNQSwECLQAUAAYACAAAACEA&#10;CjnrXpYDAAAtCAAADgAAAAAAAAAAAAAAAAA6AgAAZHJzL2Uyb0RvYy54bWxQSwECLQAKAAAAAAAA&#10;ACEAfk+/I+ZMBgDmTAYAFAAAAAAAAAAAAAAAAAD8BQAAZHJzL21lZGlhL2ltYWdlMS50bXBQSwEC&#10;LQAUAAYACAAAACEAMBVvpd8AAAAIAQAADwAAAAAAAAAAAAAAAAAUUwYAZHJzL2Rvd25yZXYueG1s&#10;UEsBAi0AFAAGAAgAAAAhAP86M5i6AAAAIQEAABkAAAAAAAAAAAAAAAAAIFQGAGRycy9fcmVscy9l&#10;Mm9Eb2MueG1sLnJlbHNQSwUGAAAAAAYABgB8AQAAEVUGAAAA&#10;">
                <v:shape id="Picture 21" o:spid="_x0000_s1122" type="#_x0000_t75" alt="A diagram of a protein&#10;&#10;Description automatically generated" style="position:absolute;left:2476;width:69615;height:30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4GMyAAAAOMAAAAPAAAAZHJzL2Rvd25yZXYueG1sRE9La8JA&#10;EL4X/A/LCL3VjSKSRFcpVsWDUF/Y65CdJmmzsyG7NfHfu0LB43zvmS06U4krNa60rGA4iEAQZ1aX&#10;nCs4n9ZvMQjnkTVWlknBjRws5r2XGabatnyg69HnIoSwS1FB4X2dSumyggy6ga2JA/dtG4M+nE0u&#10;dYNtCDeVHEXRRBosOTQUWNOyoOz3+GcUTFbDtu3i3cZ/XvT+Z5t/bL6WJ6Ve+937FISnzj/F/+6t&#10;DvOTJBknUTwaw+OnAICc3wEAAP//AwBQSwECLQAUAAYACAAAACEA2+H2y+4AAACFAQAAEwAAAAAA&#10;AAAAAAAAAAAAAAAAW0NvbnRlbnRfVHlwZXNdLnhtbFBLAQItABQABgAIAAAAIQBa9CxbvwAAABUB&#10;AAALAAAAAAAAAAAAAAAAAB8BAABfcmVscy8ucmVsc1BLAQItABQABgAIAAAAIQAVR4GMyAAAAOMA&#10;AAAPAAAAAAAAAAAAAAAAAAcCAABkcnMvZG93bnJldi54bWxQSwUGAAAAAAMAAwC3AAAA/AIAAAAA&#10;">
                  <v:imagedata r:id="rId114" o:title="A diagram of a protein&#10;&#10;Description automatically generated"/>
                </v:shape>
                <v:shape id="_x0000_s1123" type="#_x0000_t202" style="position:absolute;top:30797;width:77031;height:191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HiYyAAAAOIAAAAPAAAAZHJzL2Rvd25yZXYueG1sRE/PS8Mw&#10;FL4L/g/hCV7EJZ1zzLpsjKGguwzrLt4ezVtTbV5Kkm71vzeC4PHj+71cj64TJwqx9ayhmCgQxLU3&#10;LTcaDu/PtwsQMSEb7DyThm+KsF5dXiyxNP7Mb3SqUiNyCMcSNdiU+lLKWFtyGCe+J87c0QeHKcPQ&#10;SBPwnMNdJ6dKzaXDlnODxZ62luqvanAa9rOPvb0Zjk+7zewuvB6G7fyzqbS+vho3jyASjelf/Od+&#10;MXl+sSge1L2awu+ljEGufgAAAP//AwBQSwECLQAUAAYACAAAACEA2+H2y+4AAACFAQAAEwAAAAAA&#10;AAAAAAAAAAAAAAAAW0NvbnRlbnRfVHlwZXNdLnhtbFBLAQItABQABgAIAAAAIQBa9CxbvwAAABUB&#10;AAALAAAAAAAAAAAAAAAAAB8BAABfcmVscy8ucmVsc1BLAQItABQABgAIAAAAIQDdtHiYyAAAAOIA&#10;AAAPAAAAAAAAAAAAAAAAAAcCAABkcnMvZG93bnJldi54bWxQSwUGAAAAAAMAAwC3AAAA/AIAAAAA&#10;" stroked="f">
                  <v:textbox style="mso-fit-shape-to-text:t" inset="0,0,0,0">
                    <w:txbxContent>
                      <w:p w14:paraId="3539B5A0" w14:textId="7D9E9059" w:rsidR="00871BBC" w:rsidRPr="007E67BF" w:rsidRDefault="00871BBC" w:rsidP="00871BBC">
                        <w:pPr>
                          <w:rPr>
                            <w:rFonts w:ascii="Times New Roman" w:hAnsi="Times New Roman" w:cs="Times New Roman"/>
                          </w:rPr>
                        </w:pPr>
                        <w:bookmarkStart w:id="94" w:name="_Toc151655153"/>
                        <w:r w:rsidRPr="007E67BF">
                          <w:rPr>
                            <w:rFonts w:asciiTheme="majorBidi" w:hAnsiTheme="majorBidi" w:cstheme="majorBidi"/>
                          </w:rPr>
                          <w:t xml:space="preserve">Figure </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STYLEREF 1 \s </w:instrText>
                        </w:r>
                        <w:r w:rsidR="00172533" w:rsidRPr="007E67BF">
                          <w:rPr>
                            <w:rFonts w:asciiTheme="majorBidi" w:hAnsiTheme="majorBidi" w:cstheme="majorBidi"/>
                          </w:rPr>
                          <w:fldChar w:fldCharType="separate"/>
                        </w:r>
                        <w:r w:rsidR="00606D3E" w:rsidRPr="007E67BF">
                          <w:rPr>
                            <w:rFonts w:asciiTheme="majorBidi" w:hAnsiTheme="majorBidi" w:cstheme="majorBidi"/>
                            <w:noProof/>
                            <w:cs/>
                          </w:rPr>
                          <w:t>‎</w:t>
                        </w:r>
                        <w:r w:rsidR="00606D3E" w:rsidRPr="007E67BF">
                          <w:rPr>
                            <w:rFonts w:asciiTheme="majorBidi" w:hAnsiTheme="majorBidi" w:cstheme="majorBidi"/>
                            <w:noProof/>
                          </w:rPr>
                          <w:t>2</w:t>
                        </w:r>
                        <w:r w:rsidR="00172533" w:rsidRPr="007E67BF">
                          <w:rPr>
                            <w:rFonts w:asciiTheme="majorBidi" w:hAnsiTheme="majorBidi" w:cstheme="majorBidi"/>
                          </w:rPr>
                          <w:fldChar w:fldCharType="end"/>
                        </w:r>
                        <w:r w:rsidR="00172533" w:rsidRPr="007E67BF">
                          <w:rPr>
                            <w:rFonts w:asciiTheme="majorBidi" w:hAnsiTheme="majorBidi" w:cstheme="majorBidi"/>
                          </w:rPr>
                          <w:t>.</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SEQ Figure \* ARABIC \s 1 </w:instrText>
                        </w:r>
                        <w:r w:rsidR="00172533" w:rsidRPr="007E67BF">
                          <w:rPr>
                            <w:rFonts w:asciiTheme="majorBidi" w:hAnsiTheme="majorBidi" w:cstheme="majorBidi"/>
                          </w:rPr>
                          <w:fldChar w:fldCharType="separate"/>
                        </w:r>
                        <w:r w:rsidR="00606D3E" w:rsidRPr="007E67BF">
                          <w:rPr>
                            <w:rFonts w:asciiTheme="majorBidi" w:hAnsiTheme="majorBidi" w:cstheme="majorBidi"/>
                            <w:noProof/>
                          </w:rPr>
                          <w:t>9</w:t>
                        </w:r>
                        <w:r w:rsidR="00172533" w:rsidRPr="007E67BF">
                          <w:rPr>
                            <w:rFonts w:asciiTheme="majorBidi" w:hAnsiTheme="majorBidi" w:cstheme="majorBidi"/>
                          </w:rPr>
                          <w:fldChar w:fldCharType="end"/>
                        </w:r>
                        <w:r w:rsidRPr="007E67BF">
                          <w:rPr>
                            <w:rFonts w:asciiTheme="majorBidi" w:hAnsiTheme="majorBidi" w:cstheme="majorBidi"/>
                          </w:rPr>
                          <w:t>. Location</w:t>
                        </w:r>
                        <w:r w:rsidRPr="007E67BF">
                          <w:rPr>
                            <w:rFonts w:ascii="Times New Roman" w:hAnsi="Times New Roman" w:cs="Times New Roman"/>
                          </w:rPr>
                          <w:t xml:space="preserve"> of CDP-DAG and putative serine binding residues on a predicted structure of Cho1 based on homology </w:t>
                        </w:r>
                        <w:proofErr w:type="gramStart"/>
                        <w:r w:rsidRPr="007E67BF">
                          <w:rPr>
                            <w:rFonts w:ascii="Times New Roman" w:hAnsi="Times New Roman" w:cs="Times New Roman"/>
                          </w:rPr>
                          <w:t>modeling</w:t>
                        </w:r>
                        <w:bookmarkEnd w:id="94"/>
                        <w:proofErr w:type="gramEnd"/>
                        <w:r w:rsidRPr="007E67BF">
                          <w:rPr>
                            <w:rFonts w:ascii="Times New Roman" w:hAnsi="Times New Roman" w:cs="Times New Roman"/>
                          </w:rPr>
                          <w:t xml:space="preserve"> </w:t>
                        </w:r>
                      </w:p>
                      <w:p w14:paraId="01F99199" w14:textId="77777777" w:rsidR="00871BBC" w:rsidRPr="007E67BF" w:rsidRDefault="00871BBC" w:rsidP="00871BBC">
                        <w:pPr>
                          <w:rPr>
                            <w:rFonts w:ascii="Times New Roman" w:hAnsi="Times New Roman" w:cs="Times New Roman"/>
                            <w:color w:val="FF0000"/>
                          </w:rPr>
                        </w:pPr>
                        <w:r w:rsidRPr="007E67BF">
                          <w:rPr>
                            <w:rFonts w:ascii="Times New Roman" w:hAnsi="Times New Roman" w:cs="Times New Roman"/>
                          </w:rPr>
                          <w:t xml:space="preserve">(A) The homology model for the Cho1 protein was built based on the structure of the </w:t>
                        </w:r>
                        <w:proofErr w:type="spellStart"/>
                        <w:r w:rsidRPr="007E67BF">
                          <w:rPr>
                            <w:rFonts w:ascii="Times New Roman" w:hAnsi="Times New Roman" w:cs="Times New Roman"/>
                          </w:rPr>
                          <w:t>phosphatidylinositolphosphate</w:t>
                        </w:r>
                        <w:proofErr w:type="spellEnd"/>
                        <w:r w:rsidRPr="007E67BF">
                          <w:rPr>
                            <w:rFonts w:ascii="Times New Roman" w:hAnsi="Times New Roman" w:cs="Times New Roman"/>
                          </w:rPr>
                          <w:t xml:space="preserve"> (PIP) synthase from </w:t>
                        </w:r>
                        <w:proofErr w:type="spellStart"/>
                        <w:r w:rsidRPr="007E67BF">
                          <w:rPr>
                            <w:rFonts w:ascii="Times New Roman" w:hAnsi="Times New Roman" w:cs="Times New Roman"/>
                            <w:i/>
                            <w:iCs/>
                          </w:rPr>
                          <w:t>Renibacterium</w:t>
                        </w:r>
                        <w:proofErr w:type="spellEnd"/>
                        <w:r w:rsidRPr="007E67BF">
                          <w:rPr>
                            <w:rFonts w:ascii="Times New Roman" w:hAnsi="Times New Roman" w:cs="Times New Roman"/>
                            <w:i/>
                            <w:iCs/>
                          </w:rPr>
                          <w:t xml:space="preserve"> </w:t>
                        </w:r>
                        <w:proofErr w:type="spellStart"/>
                        <w:r w:rsidRPr="007E67BF">
                          <w:rPr>
                            <w:rFonts w:ascii="Times New Roman" w:hAnsi="Times New Roman" w:cs="Times New Roman"/>
                            <w:i/>
                            <w:iCs/>
                          </w:rPr>
                          <w:t>salmoninarum</w:t>
                        </w:r>
                        <w:proofErr w:type="spellEnd"/>
                        <w:r w:rsidRPr="007E67BF">
                          <w:rPr>
                            <w:rFonts w:ascii="Times New Roman" w:hAnsi="Times New Roman" w:cs="Times New Roman"/>
                            <w:i/>
                            <w:iCs/>
                          </w:rPr>
                          <w:t xml:space="preserve"> </w:t>
                        </w:r>
                        <w:r w:rsidRPr="007E67BF">
                          <w:rPr>
                            <w:rFonts w:ascii="Times New Roman" w:hAnsi="Times New Roman" w:cs="Times New Roman"/>
                          </w:rPr>
                          <w:t xml:space="preserve">(PDB: 5D92) using Molecular Operating Environment 2019 software. The two Cho1 monomers are shown in red and dark blue, respectively. The CAPT motif is shown in </w:t>
                        </w:r>
                        <w:proofErr w:type="gramStart"/>
                        <w:r w:rsidRPr="007E67BF">
                          <w:rPr>
                            <w:rFonts w:ascii="Times New Roman" w:hAnsi="Times New Roman" w:cs="Times New Roman"/>
                          </w:rPr>
                          <w:t>cyan</w:t>
                        </w:r>
                        <w:proofErr w:type="gramEnd"/>
                        <w:r w:rsidRPr="007E67BF">
                          <w:rPr>
                            <w:rFonts w:ascii="Times New Roman" w:hAnsi="Times New Roman" w:cs="Times New Roman"/>
                          </w:rPr>
                          <w:t xml:space="preserve"> and the predicted serine binding motif is shown in yellow in the red monomer. TM1, TM2, TM3 and TM4 are indicated in the red monomer, while TM5 and TM6 are indicated in the blue monomer. (B) A zoomed-in image of the predicted active site of Cho1 and the locations of residues R189 and L184 on the red monomer is shown. </w:t>
                        </w:r>
                        <w:r w:rsidRPr="007E67BF">
                          <w:rPr>
                            <w:rFonts w:ascii="Times New Roman" w:hAnsi="Times New Roman" w:cs="Times New Roman"/>
                            <w:color w:val="000000"/>
                          </w:rPr>
                          <w:t xml:space="preserve">The distance </w:t>
                        </w:r>
                        <w:r w:rsidRPr="007E67BF">
                          <w:rPr>
                            <w:rFonts w:ascii="Times New Roman" w:hAnsi="Times New Roman" w:cs="Times New Roman"/>
                          </w:rPr>
                          <w:t>between C</w:t>
                        </w:r>
                        <w:r w:rsidRPr="007E67BF">
                          <w:rPr>
                            <w:rFonts w:ascii="Symbol" w:hAnsi="Symbol" w:cs="Times New Roman"/>
                          </w:rPr>
                          <w:t></w:t>
                        </w:r>
                        <w:r w:rsidRPr="007E67BF">
                          <w:rPr>
                            <w:rFonts w:ascii="Times New Roman" w:hAnsi="Times New Roman" w:cs="Times New Roman"/>
                          </w:rPr>
                          <w:t xml:space="preserve"> atoms of residues R189 and D150 is measured at 12.92Å using Molecular Operating Environment (MOE) 2019 software.</w:t>
                        </w:r>
                      </w:p>
                      <w:p w14:paraId="1E4F39A4" w14:textId="5E533F38" w:rsidR="00871BBC" w:rsidRPr="007E67BF" w:rsidRDefault="00871BBC" w:rsidP="007E67BF">
                        <w:pPr>
                          <w:pStyle w:val="Caption"/>
                          <w:rPr>
                            <w:noProof/>
                          </w:rPr>
                        </w:pPr>
                      </w:p>
                    </w:txbxContent>
                  </v:textbox>
                </v:shape>
                <w10:wrap anchorx="margin"/>
              </v:group>
            </w:pict>
          </mc:Fallback>
        </mc:AlternateContent>
      </w:r>
    </w:p>
    <w:p w14:paraId="4D2C9245" w14:textId="4940CE4E" w:rsidR="00181EE5" w:rsidRPr="00963F09" w:rsidRDefault="00181EE5" w:rsidP="00845C07">
      <w:pPr>
        <w:spacing w:line="480" w:lineRule="auto"/>
        <w:jc w:val="both"/>
        <w:rPr>
          <w:rFonts w:asciiTheme="majorBidi" w:hAnsiTheme="majorBidi" w:cstheme="majorBidi"/>
          <w:bCs/>
        </w:rPr>
      </w:pPr>
      <w:r w:rsidRPr="00963F09">
        <w:rPr>
          <w:rFonts w:asciiTheme="majorBidi" w:hAnsiTheme="majorBidi" w:cstheme="majorBidi"/>
          <w:bCs/>
        </w:rPr>
        <w:lastRenderedPageBreak/>
        <w:t>required to provide greater insight into all residues involved in the binding and positioning of serine during catalysis.</w:t>
      </w:r>
      <w:bookmarkStart w:id="95" w:name="_Hlk65940536"/>
    </w:p>
    <w:p w14:paraId="41F431C4" w14:textId="77777777" w:rsidR="00181EE5" w:rsidRPr="00963F09" w:rsidRDefault="00181EE5" w:rsidP="00EB6911">
      <w:pPr>
        <w:pStyle w:val="Heading2"/>
      </w:pPr>
      <w:bookmarkStart w:id="96" w:name="_Hlk71894834"/>
      <w:bookmarkStart w:id="97" w:name="_Toc152109468"/>
      <w:bookmarkEnd w:id="95"/>
      <w:r w:rsidRPr="00963F09">
        <w:t>Discussion</w:t>
      </w:r>
      <w:bookmarkEnd w:id="97"/>
    </w:p>
    <w:p w14:paraId="32BF8665" w14:textId="77777777" w:rsidR="00181EE5" w:rsidRPr="00963F09" w:rsidRDefault="00181EE5" w:rsidP="00181EE5">
      <w:pPr>
        <w:rPr>
          <w:rFonts w:asciiTheme="majorBidi" w:hAnsiTheme="majorBidi" w:cstheme="majorBidi"/>
          <w:bCs/>
        </w:rPr>
      </w:pPr>
    </w:p>
    <w:p w14:paraId="4311A0F5" w14:textId="77777777" w:rsidR="0003193E" w:rsidRDefault="00181EE5" w:rsidP="00181EE5">
      <w:pPr>
        <w:spacing w:line="480" w:lineRule="auto"/>
        <w:jc w:val="both"/>
        <w:rPr>
          <w:rFonts w:asciiTheme="majorBidi" w:hAnsiTheme="majorBidi" w:cstheme="majorBidi"/>
          <w:bCs/>
        </w:rPr>
        <w:sectPr w:rsidR="0003193E" w:rsidSect="006A5228">
          <w:pgSz w:w="12240" w:h="15840" w:code="1"/>
          <w:pgMar w:top="1440" w:right="1800" w:bottom="1872" w:left="1800" w:header="720" w:footer="1440" w:gutter="0"/>
          <w:cols w:space="720"/>
          <w:noEndnote/>
          <w:docGrid w:linePitch="360"/>
        </w:sectPr>
      </w:pPr>
      <w:r w:rsidRPr="00963F09">
        <w:rPr>
          <w:rFonts w:asciiTheme="majorBidi" w:hAnsiTheme="majorBidi" w:cstheme="majorBidi"/>
          <w:bCs/>
        </w:rPr>
        <w:t xml:space="preserve">In this study, we found that most of the conserved amino acids (Table </w:t>
      </w:r>
      <w:r w:rsidR="004B34FA" w:rsidRPr="00963F09">
        <w:rPr>
          <w:rFonts w:asciiTheme="majorBidi" w:hAnsiTheme="majorBidi" w:cstheme="majorBidi"/>
          <w:bCs/>
        </w:rPr>
        <w:t>2.</w:t>
      </w:r>
      <w:r w:rsidRPr="00963F09">
        <w:rPr>
          <w:rFonts w:asciiTheme="majorBidi" w:hAnsiTheme="majorBidi" w:cstheme="majorBidi"/>
          <w:bCs/>
        </w:rPr>
        <w:t xml:space="preserve">1) in the CAPT motif in </w:t>
      </w:r>
      <w:r w:rsidRPr="00963F09">
        <w:rPr>
          <w:rFonts w:asciiTheme="majorBidi" w:hAnsiTheme="majorBidi" w:cstheme="majorBidi"/>
          <w:bCs/>
          <w:i/>
        </w:rPr>
        <w:t>C. albicans</w:t>
      </w:r>
      <w:r w:rsidRPr="00963F09">
        <w:rPr>
          <w:rFonts w:asciiTheme="majorBidi" w:hAnsiTheme="majorBidi" w:cstheme="majorBidi"/>
          <w:bCs/>
        </w:rPr>
        <w:t xml:space="preserve"> Cho1 are necessary for PS synthesis (Figs. </w:t>
      </w:r>
      <w:r w:rsidR="008F59ED" w:rsidRPr="00963F09">
        <w:rPr>
          <w:rFonts w:asciiTheme="majorBidi" w:hAnsiTheme="majorBidi" w:cstheme="majorBidi"/>
          <w:bCs/>
        </w:rPr>
        <w:t>2.</w:t>
      </w:r>
      <w:r w:rsidRPr="00963F09">
        <w:rPr>
          <w:rFonts w:asciiTheme="majorBidi" w:hAnsiTheme="majorBidi" w:cstheme="majorBidi"/>
          <w:bCs/>
        </w:rPr>
        <w:t>2&amp;</w:t>
      </w:r>
      <w:r w:rsidR="008F59ED" w:rsidRPr="00963F09">
        <w:rPr>
          <w:rFonts w:asciiTheme="majorBidi" w:hAnsiTheme="majorBidi" w:cstheme="majorBidi"/>
          <w:bCs/>
        </w:rPr>
        <w:t>2.</w:t>
      </w:r>
      <w:r w:rsidRPr="00963F09">
        <w:rPr>
          <w:rFonts w:asciiTheme="majorBidi" w:hAnsiTheme="majorBidi" w:cstheme="majorBidi"/>
          <w:bCs/>
        </w:rPr>
        <w:t xml:space="preserve">3). However, there were differences from what has been observed in the CAPT motif for some other enzymes. For example, as opposed to the findings in </w:t>
      </w:r>
      <w:r w:rsidRPr="00963F09">
        <w:rPr>
          <w:rFonts w:asciiTheme="majorBidi" w:hAnsiTheme="majorBidi" w:cstheme="majorBidi"/>
          <w:bCs/>
          <w:i/>
        </w:rPr>
        <w:t xml:space="preserve">S. cerevisiae </w:t>
      </w:r>
      <w:r w:rsidRPr="00963F09">
        <w:rPr>
          <w:rFonts w:asciiTheme="majorBidi" w:hAnsiTheme="majorBidi" w:cstheme="majorBidi"/>
          <w:bCs/>
        </w:rPr>
        <w:t>Cpt1 (Figure S</w:t>
      </w:r>
      <w:r w:rsidR="002D12CB" w:rsidRPr="00963F09">
        <w:rPr>
          <w:rFonts w:asciiTheme="majorBidi" w:hAnsiTheme="majorBidi" w:cstheme="majorBidi"/>
          <w:bCs/>
        </w:rPr>
        <w:t>2.</w:t>
      </w:r>
      <w:r w:rsidRPr="00963F09">
        <w:rPr>
          <w:rFonts w:asciiTheme="majorBidi" w:hAnsiTheme="majorBidi" w:cstheme="majorBidi"/>
          <w:bCs/>
        </w:rPr>
        <w:t xml:space="preserve">3), mutations of G129 and D146 showed a severe to a modest decrease in activity, and </w:t>
      </w:r>
      <w:bookmarkStart w:id="98" w:name="_Hlk65977011"/>
      <w:r w:rsidRPr="00963F09">
        <w:rPr>
          <w:rFonts w:asciiTheme="majorBidi" w:hAnsiTheme="majorBidi" w:cstheme="majorBidi"/>
          <w:bCs/>
        </w:rPr>
        <w:t>R133</w:t>
      </w:r>
      <w:bookmarkEnd w:id="98"/>
      <w:r w:rsidRPr="00963F09">
        <w:rPr>
          <w:rFonts w:asciiTheme="majorBidi" w:hAnsiTheme="majorBidi" w:cstheme="majorBidi"/>
          <w:bCs/>
        </w:rPr>
        <w:t xml:space="preserve"> showed nearly wildtype level activity (Fig. </w:t>
      </w:r>
      <w:r w:rsidR="008F59ED" w:rsidRPr="00963F09">
        <w:rPr>
          <w:rFonts w:asciiTheme="majorBidi" w:hAnsiTheme="majorBidi" w:cstheme="majorBidi"/>
          <w:bCs/>
        </w:rPr>
        <w:t>2.</w:t>
      </w:r>
      <w:r w:rsidRPr="00963F09">
        <w:rPr>
          <w:rFonts w:asciiTheme="majorBidi" w:hAnsiTheme="majorBidi" w:cstheme="majorBidi"/>
          <w:bCs/>
        </w:rPr>
        <w:t>3). In the Cpt1 enzyme from</w:t>
      </w:r>
      <w:r w:rsidRPr="00963F09">
        <w:rPr>
          <w:rFonts w:asciiTheme="majorBidi" w:hAnsiTheme="majorBidi" w:cstheme="majorBidi"/>
          <w:bCs/>
          <w:i/>
        </w:rPr>
        <w:t xml:space="preserve"> S. cerevisiae,</w:t>
      </w:r>
      <w:r w:rsidRPr="00963F09">
        <w:rPr>
          <w:rFonts w:asciiTheme="majorBidi" w:hAnsiTheme="majorBidi" w:cstheme="majorBidi"/>
          <w:bCs/>
        </w:rPr>
        <w:t xml:space="preserve"> replacing G114 (equivalent to G129) and D131 (equivalent to D146) with alanine abolished enzyme activity, while the R118A (equivalent to R133A) mutant displayed decreased activity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&lt;EndNote&gt;&lt;Cite&gt;&lt;Author&gt;Williams&lt;/Author&gt;&lt;Year&gt;1998&lt;/Year&gt;&lt;RecNum&gt;225&lt;/RecNum&gt;&lt;DisplayText&gt;(37)&lt;/DisplayText&gt;&lt;record&gt;&lt;rec-number&gt;225&lt;/rec-number&gt;&lt;foreign-keys&gt;&lt;key app="EN" db-id="dvapztdp6t5twredxxjxdsr42fwsrxv022zr" timestamp="1575437777"&gt;225&lt;/key&gt;&lt;/foreign-keys&gt;&lt;ref-type name="Journal Article"&gt;17&lt;/ref-type&gt;&lt;contributors&gt;&lt;authors&gt;&lt;author&gt;Williams, J. G.&lt;/author&gt;&lt;author&gt;McMaster, C. R.&lt;/author&gt;&lt;/authors&gt;&lt;/contributors&gt;&lt;auth-address&gt;Atlantic Research Centre, Departments of Pediatrics and Biochemistry, Dalhousie University, Halifax, Nova Scotia B3H 4H7, Canada.&lt;/auth-address&gt;&lt;titles&gt;&lt;title&gt;Scanning alanine mutagenesis of the CDP-alcohol phosphotransferase motif of Saccharomyces cerevisiae cholinephosphotransferase&lt;/title&gt;&lt;secondary-title&gt;J Biol Chem&lt;/secondary-title&gt;&lt;alt-title&gt;The Journal of biological chemistry&lt;/alt-title&gt;&lt;/titles&gt;&lt;periodical&gt;&lt;full-title&gt;J Biol Chem&lt;/full-title&gt;&lt;/periodical&gt;&lt;alt-periodical&gt;&lt;full-title&gt;The Journal of biological chemistry&lt;/full-title&gt;&lt;/alt-periodical&gt;&lt;pages&gt;13482-7&lt;/pages&gt;&lt;volume&gt;273&lt;/volume&gt;&lt;number&gt;22&lt;/number&gt;&lt;edition&gt;1998/06/05&lt;/edition&gt;&lt;keywords&gt;&lt;keyword&gt;Alanine/chemistry/genetics&lt;/keyword&gt;&lt;keyword&gt;Amino Acid Sequence&lt;/keyword&gt;&lt;keyword&gt;Amino Acid Substitution&lt;/keyword&gt;&lt;keyword&gt;Diacylglycerol Cholinephosphotransferase/chemistry/*genetics/metabolism&lt;/keyword&gt;&lt;keyword&gt;Kinetics&lt;/keyword&gt;&lt;keyword&gt;Molecular Sequence Data&lt;/keyword&gt;&lt;keyword&gt;Mutagenesis, Site-Directed&lt;/keyword&gt;&lt;keyword&gt;Saccharomyces cerevisiae/*enzymology&lt;/keyword&gt;&lt;/keywords&gt;&lt;dates&gt;&lt;year&gt;1998&lt;/year&gt;&lt;pub-dates&gt;&lt;date&gt;May 29&lt;/date&gt;&lt;/pub-dates&gt;&lt;/dates&gt;&lt;isbn&gt;0021-9258 (Print)&amp;#xD;0021-9258&lt;/isbn&gt;&lt;accession-num&gt;9593682&lt;/accession-num&gt;&lt;urls&gt;&lt;/urls&gt;&lt;electronic-resource-num&gt;10.1074/jbc.273.22.13482&lt;/electronic-resource-num&gt;&lt;remote-database-provider&gt;NLM&lt;/remote-database-provider&gt;&lt;language&gt;eng&lt;/language&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(37)</w:t>
      </w:r>
      <w:r w:rsidRPr="00963F09">
        <w:rPr>
          <w:rFonts w:asciiTheme="majorBidi" w:hAnsiTheme="majorBidi" w:cstheme="majorBidi"/>
          <w:bCs/>
        </w:rPr>
        <w:fldChar w:fldCharType="end"/>
      </w:r>
      <w:r w:rsidRPr="00963F09">
        <w:rPr>
          <w:rFonts w:asciiTheme="majorBidi" w:hAnsiTheme="majorBidi" w:cstheme="majorBidi"/>
          <w:bCs/>
        </w:rPr>
        <w:t xml:space="preserve">. It was suggested that the importance of the first glycine (G114 or G129) in the CAPT motif is due to binding or positioning of the CDP-alcohol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&lt;EndNote&gt;&lt;Cite&gt;&lt;Author&gt;Williams&lt;/Author&gt;&lt;Year&gt;1998&lt;/Year&gt;&lt;RecNum&gt;225&lt;/RecNum&gt;&lt;DisplayText&gt;(37)&lt;/DisplayText&gt;&lt;record&gt;&lt;rec-number&gt;225&lt;/rec-number&gt;&lt;foreign-keys&gt;&lt;key app="EN" db-id="dvapztdp6t5twredxxjxdsr42fwsrxv022zr" timestamp="1575437777"&gt;225&lt;/key&gt;&lt;/foreign-keys&gt;&lt;ref-type name="Journal Article"&gt;17&lt;/ref-type&gt;&lt;contributors&gt;&lt;authors&gt;&lt;author&gt;Williams, J. G.&lt;/author&gt;&lt;author&gt;McMaster, C. R.&lt;/author&gt;&lt;/authors&gt;&lt;/contributors&gt;&lt;auth-address&gt;Atlantic Research Centre, Departments of Pediatrics and Biochemistry, Dalhousie University, Halifax, Nova Scotia B3H 4H7, Canada.&lt;/auth-address&gt;&lt;titles&gt;&lt;title&gt;Scanning alanine mutagenesis of the CDP-alcohol phosphotransferase motif of Saccharomyces cerevisiae cholinephosphotransferase&lt;/title&gt;&lt;secondary-title&gt;J Biol Chem&lt;/secondary-title&gt;&lt;alt-title&gt;The Journal of biological chemistry&lt;/alt-title&gt;&lt;/titles&gt;&lt;periodical&gt;&lt;full-title&gt;J Biol Chem&lt;/full-title&gt;&lt;/periodical&gt;&lt;alt-periodical&gt;&lt;full-title&gt;The Journal of biological chemistry&lt;/full-title&gt;&lt;/alt-periodical&gt;&lt;pages&gt;13482-7&lt;/pages&gt;&lt;volume&gt;273&lt;/volume&gt;&lt;number&gt;22&lt;/number&gt;&lt;edition&gt;1998/06/05&lt;/edition&gt;&lt;keywords&gt;&lt;keyword&gt;Alanine/chemistry/genetics&lt;/keyword&gt;&lt;keyword&gt;Amino Acid Sequence&lt;/keyword&gt;&lt;keyword&gt;Amino Acid Substitution&lt;/keyword&gt;&lt;keyword&gt;Diacylglycerol Cholinephosphotransferase/chemistry/*genetics/metabolism&lt;/keyword&gt;&lt;keyword&gt;Kinetics&lt;/keyword&gt;&lt;keyword&gt;Molecular Sequence Data&lt;/keyword&gt;&lt;keyword&gt;Mutagenesis, Site-Directed&lt;/keyword&gt;&lt;keyword&gt;Saccharomyces cerevisiae/*enzymology&lt;/keyword&gt;&lt;/keywords&gt;&lt;dates&gt;&lt;year&gt;1998&lt;/year&gt;&lt;pub-dates&gt;&lt;date&gt;May 29&lt;/date&gt;&lt;/pub-dates&gt;&lt;/dates&gt;&lt;isbn&gt;0021-9258 (Print)&amp;#xD;0021-9258&lt;/isbn&gt;&lt;accession-num&gt;9593682&lt;/accession-num&gt;&lt;urls&gt;&lt;/urls&gt;&lt;electronic-resource-num&gt;10.1074/jbc.273.22.13482&lt;/electronic-resource-num&gt;&lt;remote-database-provider&gt;NLM&lt;/remote-database-provider&gt;&lt;language&gt;eng&lt;/language&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(37)</w:t>
      </w:r>
      <w:r w:rsidRPr="00963F09">
        <w:rPr>
          <w:rFonts w:asciiTheme="majorBidi" w:hAnsiTheme="majorBidi" w:cstheme="majorBidi"/>
          <w:bCs/>
        </w:rPr>
        <w:fldChar w:fldCharType="end"/>
      </w:r>
      <w:r w:rsidRPr="00963F09">
        <w:rPr>
          <w:rFonts w:asciiTheme="majorBidi" w:hAnsiTheme="majorBidi" w:cstheme="majorBidi"/>
          <w:bCs/>
        </w:rPr>
        <w:t xml:space="preserve">. This statement is further supported by a solved structure of AF2299, a representative CDP-AP from </w:t>
      </w:r>
      <w:proofErr w:type="spellStart"/>
      <w:r w:rsidRPr="00963F09">
        <w:rPr>
          <w:rFonts w:asciiTheme="majorBidi" w:hAnsiTheme="majorBidi" w:cstheme="majorBidi"/>
          <w:bCs/>
          <w:i/>
          <w:iCs/>
        </w:rPr>
        <w:t>Archaeoglobus</w:t>
      </w:r>
      <w:proofErr w:type="spellEnd"/>
      <w:r w:rsidRPr="00963F09">
        <w:rPr>
          <w:rFonts w:asciiTheme="majorBidi" w:hAnsiTheme="majorBidi" w:cstheme="majorBidi"/>
          <w:bCs/>
          <w:i/>
          <w:iCs/>
        </w:rPr>
        <w:t xml:space="preserve"> </w:t>
      </w:r>
      <w:proofErr w:type="spellStart"/>
      <w:r w:rsidRPr="00963F09">
        <w:rPr>
          <w:rFonts w:asciiTheme="majorBidi" w:hAnsiTheme="majorBidi" w:cstheme="majorBidi"/>
          <w:bCs/>
          <w:i/>
          <w:iCs/>
        </w:rPr>
        <w:t>fulgidus</w:t>
      </w:r>
      <w:proofErr w:type="spellEnd"/>
      <w:r w:rsidRPr="00963F09">
        <w:rPr>
          <w:rFonts w:asciiTheme="majorBidi" w:hAnsiTheme="majorBidi" w:cstheme="majorBidi"/>
          <w:bCs/>
          <w:i/>
          <w:iCs/>
        </w:rPr>
        <w:t xml:space="preserve"> </w:t>
      </w:r>
      <w:r w:rsidRPr="00963F09">
        <w:rPr>
          <w:rFonts w:asciiTheme="majorBidi" w:hAnsiTheme="majorBidi" w:cstheme="majorBidi"/>
          <w:bCs/>
        </w:rPr>
        <w:t xml:space="preserve">(PDB: 4O6N), where the first glycine in the motif provides flexibility to TM2 for catalysis </w:t>
      </w:r>
      <w:r w:rsidRPr="00963F09">
        <w:rPr>
          <w:rFonts w:asciiTheme="majorBidi" w:hAnsiTheme="majorBidi" w:cstheme="majorBidi"/>
          <w:bCs/>
        </w:rPr>
        <w:fldChar w:fldCharType="begin">
          <w:fldData xml:space="preserve">PEVuZE5vdGU+PENpdGU+PEF1dGhvcj5TY2lhcmE8L0F1dGhvcj48WWVhcj4yMDE0PC9ZZWFyPjxS
ZWNOdW0+MjI3PC9SZWNOdW0+PElEVGV4dD4yMDE0PC9JRFRleHQ+PERpc3BsYXlUZXh0PigzOSk8
L0Rpc3BsYXlUZXh0PjxyZWNvcmQ+PHJlYy1udW1iZXI+MjI3PC9yZWMtbnVtYmVyPjxmb3JlaWdu
LWtleXM+PGtleSBhcHA9IkVOIiBkYi1pZD0iZHZhcHp0ZHA2dDV0d3JlZHh4anhkc3I0MmZ3c3J4
djAyMnpyIiB0aW1lc3RhbXA9IjE1NzU0Mzc4NzUiPjIyNzwva2V5PjwvZm9yZWlnbi1rZXlzPjxy
ZWYtdHlwZSBuYW1lPSJKb3VybmFsIEFydGljbGUiPjE3PC9yZWYtdHlwZT48Y29udHJpYnV0b3Jz
PjxhdXRob3JzPjxhdXRob3I+U2NpYXJhLCBHLjwvYXV0aG9yPjxhdXRob3I+Q2xhcmtlLCBPLiBC
LjwvYXV0aG9yPjxhdXRob3I+VG9tYXNlaywgRC48L2F1dGhvcj48YXV0aG9yPktsb3NzLCBCLjwv
YXV0aG9yPjxhdXRob3I+VGFidXNvLCBTLjwvYXV0aG9yPjxhdXRob3I+QnlmaWVsZCwgUi48L2F1
dGhvcj48YXV0aG9yPkNvaG4sIFIuPC9hdXRob3I+PGF1dGhvcj5CYW5lcmplZSwgUy48L2F1dGhv
cj48YXV0aG9yPlJhamFzaGFua2FyLCBLLiBSLjwvYXV0aG9yPjxhdXRob3I+U2xhdmtvdmljLCBW
LjwvYXV0aG9yPjxhdXRob3I+R3Jhemlhbm8sIEouIEguPC9hdXRob3I+PGF1dGhvcj5TaGFwaXJv
LCBMLjwvYXV0aG9yPjxhdXRob3I+TWFuY2lhLCBGLjwvYXV0aG9yPjwvYXV0aG9ycz48L2NvbnRy
aWJ1dG9ycz48YXV0aC1hZGRyZXNzPjFdIERlcGFydG1lbnQgb2YgUGh5c2lvbG9neSBhbmQgQ2Vs
bHVsYXIgQmlvcGh5c2ljcywgQ29sdW1iaWEgVW5pdmVyc2l0eSwgTmV3IFlvcmssIE5ldyBZb3Jr
IDEwMDMyLCBVU0EgWzJdLiYjeEQ7MV0gRGVwYXJ0bWVudCBvZiBCaW9jaGVtaXN0cnkgYW5kIE1v
bGVjdWxhciBCaW9waHlzaWNzLCBDb2x1bWJpYSBVbml2ZXJzaXR5LCBOZXcgWW9yaywgTmV3IFlv
cmsgMTAwMzIsIFVTQSBbMl0uJiN4RDtOZXcgWW9yayBDb25zb3J0aXVtIG9uIE1lbWJyYW5lIFBy
b3RlaW4gU3RydWN0dXJlLCBOZXcgWW9yayBTdHJ1Y3R1cmFsIEJpb2xvZ3kgQ2VudGVyLCA4OSBD
b252ZW50IEF2ZW51ZSwgTmV3IFlvcmssIE5ldyBZb3JrIDEwMDI3LCBVU0EuJiN4RDtEZXBhcnRt
ZW50IG9mIFBoeXNpb2xvZ3kgYW5kIENlbGx1bGFyIEJpb3BoeXNpY3MsIENvbHVtYmlhIFVuaXZl
cnNpdHksIE5ldyBZb3JrLCBOZXcgWW9yayAxMDAzMiwgVVNBLiYjeEQ7RGVwYXJ0bWVudCBvZiBD
aGVtaXN0cnkgYW5kIENoZW1pY2FsIEJpb2xvZ3ksIENvcm5lbGwgVW5pdmVyc2l0eSwgTkUtQ0FU
LCBBZHZhbmNlZCBQaG90b24gU291cmNlLCBBcmdvbm5lLCBJbGxpbm9pcyA2MDQzOSwgVVNBLiYj
eEQ7RGVwYXJ0bWVudCBvZiBFbnZpcm9ubWVudGFsIEhlYWx0aCBTY2llbmNlcywgTWFpbG1hbiBT
Y2hvb2wgb2YgUHVibGljIEhlYWx0aCwgQ29sdW1iaWEgVW5pdmVyc2l0eSwgTmV3IFlvcmssIE5l
dyBZb3JrIDEwMDMyLCBVU0EuJiN4RDtEZXBhcnRtZW50IG9mIEJpb2NoZW1pc3RyeSBhbmQgTW9s
ZWN1bGFyIEJpb3BoeXNpY3MsIENvbHVtYmlhIFVuaXZlcnNpdHksIE5ldyBZb3JrLCBOZXcgWW9y
ayAxMDAzMiwgVVNBLjwvYXV0aC1hZGRyZXNzPjx0aXRsZXM+PHRpdGxlPlN0cnVjdHVyYWwgYmFz
aXMgZm9yIGNhdGFseXNpcyBpbiBhIENEUC1hbGNvaG9sIHBob3NwaG90cmFuc2ZlcmFzZTwvdGl0
bGU+PHNlY29uZGFyeS10aXRsZT5OYXQgQ29tbXVuPC9zZWNvbmRhcnktdGl0bGU+PGFsdC10aXRs
ZT5OYXR1cmUgY29tbXVuaWNhdGlvbnM8L2FsdC10aXRsZT48L3RpdGxlcz48cGVyaW9kaWNhbD48
ZnVsbC10aXRsZT5OYXR1cmUgY29tbXVuaWNhdGlvbnM8L2Z1bGwtdGl0bGU+PGFiYnItMT5OYXQg
Q29tbXVuPC9hYmJyLTE+PC9wZXJpb2RpY2FsPjxhbHQtcGVyaW9kaWNhbD48ZnVsbC10aXRsZT5O
YXR1cmUgY29tbXVuaWNhdGlvbnM8L2Z1bGwtdGl0bGU+PGFiYnItMT5OYXQgQ29tbXVuPC9hYmJy
LTE+PC9hbHQtcGVyaW9kaWNhbD48cGFnZXM+NDA2ODwvcGFnZXM+PHZvbHVtZT41PC92b2x1bWU+
PGVkaXRpb24+MjAxNC8wNi8xNDwvZWRpdGlvbj48a2V5d29yZHM+PGtleXdvcmQ+QWxjb2hvbHMv
Km1ldGFib2xpc208L2tleXdvcmQ+PGtleXdvcmQ+QW1pbm8gQWNpZCBNb3RpZnM8L2tleXdvcmQ+
PGtleXdvcmQ+QW1pbm8gQWNpZCBTZXF1ZW5jZTwva2V5d29yZD48a2V5d29yZD5BcmNoYWVhbCBQ
cm90ZWlucy8qY2hlbWlzdHJ5L2dlbmV0aWNzL21ldGFib2xpc208L2tleXdvcmQ+PGtleXdvcmQ+
QXJjaGFlb2dsb2J1cyBmdWxnaWR1cy9jaGVtaXN0cnkvKmVuenltb2xvZ3kvZ2VuZXRpY3M8L2tl
eXdvcmQ+PGtleXdvcmQ+QmluZGluZyBTaXRlczwva2V5d29yZD48a2V5d29yZD5CaW9jYXRhbHlz
aXM8L2tleXdvcmQ+PGtleXdvcmQ+Q2F0YWx5dGljIERvbWFpbjwva2V5d29yZD48a2V5d29yZD5N
b2RlbHMsIE1vbGVjdWxhcjwva2V5d29yZD48a2V5d29yZD5Nb2xlY3VsYXIgU2VxdWVuY2UgRGF0
YTwva2V5d29yZD48a2V5d29yZD5QaG9zcGhvdHJhbnNmZXJhc2VzIChBbGNvaG9sIEdyb3VwIEFj
Y2VwdG9yKS8qY2hlbWlzdHJ5L2dlbmV0aWNzL21ldGFib2xpc208L2tleXdvcmQ+PGtleXdvcmQ+
UHJvdGVpbiBTdHJ1Y3R1cmUsIFRlcnRpYXJ5PC9rZXl3b3JkPjxrZXl3b3JkPlNlcXVlbmNlIEFs
aWdubWVudDwva2V5d29yZD48L2tleXdvcmRzPjxkYXRlcz48eWVhcj4yMDE0PC95ZWFyPjxwdWIt
ZGF0ZXM+PGRhdGU+SnVuIDEzPC9kYXRlPjwvcHViLWRhdGVzPjwvZGF0ZXM+PGlzYm4+MjA0MS0x
NzIzPC9pc2JuPjxhY2Nlc3Npb24tbnVtPjI0OTIzMjkzPC9hY2Nlc3Npb24tbnVtPjx1cmxzPjxy
ZWxhdGVkLXVybHM+PHVybD5odHRwczovL3d3dy5uY2JpLm5sbS5uaWguZ292L3BtYy9hcnRpY2xl
cy9QTUM0MDk4ODQzL3BkZi9uaWhtczU5NDE3Ny5wZGY8L3VybD48L3JlbGF0ZWQtdXJscz48L3Vy
bHM+PGN1c3RvbTI+UE1DNDA5ODg0MzwvY3VzdG9tMj48Y3VzdG9tNj5OSUhNUzU5NDE3NzwvY3Vz
dG9tNj48ZWxlY3Ryb25pYy1yZXNvdXJjZS1udW0+MTAuMTAzOC9uY29tbXM1MDY4PC9lbGVjdHJv
bmljLXJlc291cmNlLW51bT48cmVtb3RlLWRhdGFiYXNlLXByb3ZpZGVyPk5MTTwvcmVtb3RlLWRh
dGFiYXNlLXByb3ZpZGVyPjxsYW5ndWFnZT5lbmc8L2xhbmd1YWdlPjwvcmVjb3JkPjwvQ2l0ZT48
L0VuZE5vdGU+AG==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PEVuZE5vdGU+PENpdGU+PEF1dGhvcj5TY2lhcmE8L0F1dGhvcj48WWVhcj4yMDE0PC9ZZWFyPjxS
ZWNOdW0+MjI3PC9SZWNOdW0+PElEVGV4dD4yMDE0PC9JRFRleHQ+PERpc3BsYXlUZXh0PigzOSk8
L0Rpc3BsYXlUZXh0PjxyZWNvcmQ+PHJlYy1udW1iZXI+MjI3PC9yZWMtbnVtYmVyPjxmb3JlaWdu
LWtleXM+PGtleSBhcHA9IkVOIiBkYi1pZD0iZHZhcHp0ZHA2dDV0d3JlZHh4anhkc3I0MmZ3c3J4
djAyMnpyIiB0aW1lc3RhbXA9IjE1NzU0Mzc4NzUiPjIyNzwva2V5PjwvZm9yZWlnbi1rZXlzPjxy
ZWYtdHlwZSBuYW1lPSJKb3VybmFsIEFydGljbGUiPjE3PC9yZWYtdHlwZT48Y29udHJpYnV0b3Jz
PjxhdXRob3JzPjxhdXRob3I+U2NpYXJhLCBHLjwvYXV0aG9yPjxhdXRob3I+Q2xhcmtlLCBPLiBC
LjwvYXV0aG9yPjxhdXRob3I+VG9tYXNlaywgRC48L2F1dGhvcj48YXV0aG9yPktsb3NzLCBCLjwv
YXV0aG9yPjxhdXRob3I+VGFidXNvLCBTLjwvYXV0aG9yPjxhdXRob3I+QnlmaWVsZCwgUi48L2F1
dGhvcj48YXV0aG9yPkNvaG4sIFIuPC9hdXRob3I+PGF1dGhvcj5CYW5lcmplZSwgUy48L2F1dGhv
cj48YXV0aG9yPlJhamFzaGFua2FyLCBLLiBSLjwvYXV0aG9yPjxhdXRob3I+U2xhdmtvdmljLCBW
LjwvYXV0aG9yPjxhdXRob3I+R3Jhemlhbm8sIEouIEguPC9hdXRob3I+PGF1dGhvcj5TaGFwaXJv
LCBMLjwvYXV0aG9yPjxhdXRob3I+TWFuY2lhLCBGLjwvYXV0aG9yPjwvYXV0aG9ycz48L2NvbnRy
aWJ1dG9ycz48YXV0aC1hZGRyZXNzPjFdIERlcGFydG1lbnQgb2YgUGh5c2lvbG9neSBhbmQgQ2Vs
bHVsYXIgQmlvcGh5c2ljcywgQ29sdW1iaWEgVW5pdmVyc2l0eSwgTmV3IFlvcmssIE5ldyBZb3Jr
IDEwMDMyLCBVU0EgWzJdLiYjeEQ7MV0gRGVwYXJ0bWVudCBvZiBCaW9jaGVtaXN0cnkgYW5kIE1v
bGVjdWxhciBCaW9waHlzaWNzLCBDb2x1bWJpYSBVbml2ZXJzaXR5LCBOZXcgWW9yaywgTmV3IFlv
cmsgMTAwMzIsIFVTQSBbMl0uJiN4RDtOZXcgWW9yayBDb25zb3J0aXVtIG9uIE1lbWJyYW5lIFBy
b3RlaW4gU3RydWN0dXJlLCBOZXcgWW9yayBTdHJ1Y3R1cmFsIEJpb2xvZ3kgQ2VudGVyLCA4OSBD
b252ZW50IEF2ZW51ZSwgTmV3IFlvcmssIE5ldyBZb3JrIDEwMDI3LCBVU0EuJiN4RDtEZXBhcnRt
ZW50IG9mIFBoeXNpb2xvZ3kgYW5kIENlbGx1bGFyIEJpb3BoeXNpY3MsIENvbHVtYmlhIFVuaXZl
cnNpdHksIE5ldyBZb3JrLCBOZXcgWW9yayAxMDAzMiwgVVNBLiYjeEQ7RGVwYXJ0bWVudCBvZiBD
aGVtaXN0cnkgYW5kIENoZW1pY2FsIEJpb2xvZ3ksIENvcm5lbGwgVW5pdmVyc2l0eSwgTkUtQ0FU
LCBBZHZhbmNlZCBQaG90b24gU291cmNlLCBBcmdvbm5lLCBJbGxpbm9pcyA2MDQzOSwgVVNBLiYj
eEQ7RGVwYXJ0bWVudCBvZiBFbnZpcm9ubWVudGFsIEhlYWx0aCBTY2llbmNlcywgTWFpbG1hbiBT
Y2hvb2wgb2YgUHVibGljIEhlYWx0aCwgQ29sdW1iaWEgVW5pdmVyc2l0eSwgTmV3IFlvcmssIE5l
dyBZb3JrIDEwMDMyLCBVU0EuJiN4RDtEZXBhcnRtZW50IG9mIEJpb2NoZW1pc3RyeSBhbmQgTW9s
ZWN1bGFyIEJpb3BoeXNpY3MsIENvbHVtYmlhIFVuaXZlcnNpdHksIE5ldyBZb3JrLCBOZXcgWW9y
ayAxMDAzMiwgVVNBLjwvYXV0aC1hZGRyZXNzPjx0aXRsZXM+PHRpdGxlPlN0cnVjdHVyYWwgYmFz
aXMgZm9yIGNhdGFseXNpcyBpbiBhIENEUC1hbGNvaG9sIHBob3NwaG90cmFuc2ZlcmFzZTwvdGl0
bGU+PHNlY29uZGFyeS10aXRsZT5OYXQgQ29tbXVuPC9zZWNvbmRhcnktdGl0bGU+PGFsdC10aXRs
ZT5OYXR1cmUgY29tbXVuaWNhdGlvbnM8L2FsdC10aXRsZT48L3RpdGxlcz48cGVyaW9kaWNhbD48
ZnVsbC10aXRsZT5OYXR1cmUgY29tbXVuaWNhdGlvbnM8L2Z1bGwtdGl0bGU+PGFiYnItMT5OYXQg
Q29tbXVuPC9hYmJyLTE+PC9wZXJpb2RpY2FsPjxhbHQtcGVyaW9kaWNhbD48ZnVsbC10aXRsZT5O
YXR1cmUgY29tbXVuaWNhdGlvbnM8L2Z1bGwtdGl0bGU+PGFiYnItMT5OYXQgQ29tbXVuPC9hYmJy
LTE+PC9hbHQtcGVyaW9kaWNhbD48cGFnZXM+NDA2ODwvcGFnZXM+PHZvbHVtZT41PC92b2x1bWU+
PGVkaXRpb24+MjAxNC8wNi8xNDwvZWRpdGlvbj48a2V5d29yZHM+PGtleXdvcmQ+QWxjb2hvbHMv
Km1ldGFib2xpc208L2tleXdvcmQ+PGtleXdvcmQ+QW1pbm8gQWNpZCBNb3RpZnM8L2tleXdvcmQ+
PGtleXdvcmQ+QW1pbm8gQWNpZCBTZXF1ZW5jZTwva2V5d29yZD48a2V5d29yZD5BcmNoYWVhbCBQ
cm90ZWlucy8qY2hlbWlzdHJ5L2dlbmV0aWNzL21ldGFib2xpc208L2tleXdvcmQ+PGtleXdvcmQ+
QXJjaGFlb2dsb2J1cyBmdWxnaWR1cy9jaGVtaXN0cnkvKmVuenltb2xvZ3kvZ2VuZXRpY3M8L2tl
eXdvcmQ+PGtleXdvcmQ+QmluZGluZyBTaXRlczwva2V5d29yZD48a2V5d29yZD5CaW9jYXRhbHlz
aXM8L2tleXdvcmQ+PGtleXdvcmQ+Q2F0YWx5dGljIERvbWFpbjwva2V5d29yZD48a2V5d29yZD5N
b2RlbHMsIE1vbGVjdWxhcjwva2V5d29yZD48a2V5d29yZD5Nb2xlY3VsYXIgU2VxdWVuY2UgRGF0
YTwva2V5d29yZD48a2V5d29yZD5QaG9zcGhvdHJhbnNmZXJhc2VzIChBbGNvaG9sIEdyb3VwIEFj
Y2VwdG9yKS8qY2hlbWlzdHJ5L2dlbmV0aWNzL21ldGFib2xpc208L2tleXdvcmQ+PGtleXdvcmQ+
UHJvdGVpbiBTdHJ1Y3R1cmUsIFRlcnRpYXJ5PC9rZXl3b3JkPjxrZXl3b3JkPlNlcXVlbmNlIEFs
aWdubWVudDwva2V5d29yZD48L2tleXdvcmRzPjxkYXRlcz48eWVhcj4yMDE0PC95ZWFyPjxwdWIt
ZGF0ZXM+PGRhdGU+SnVuIDEzPC9kYXRlPjwvcHViLWRhdGVzPjwvZGF0ZXM+PGlzYm4+MjA0MS0x
NzIzPC9pc2JuPjxhY2Nlc3Npb24tbnVtPjI0OTIzMjkzPC9hY2Nlc3Npb24tbnVtPjx1cmxzPjxy
ZWxhdGVkLXVybHM+PHVybD5odHRwczovL3d3dy5uY2JpLm5sbS5uaWguZ292L3BtYy9hcnRpY2xl
cy9QTUM0MDk4ODQzL3BkZi9uaWhtczU5NDE3Ny5wZGY8L3VybD48L3JlbGF0ZWQtdXJscz48L3Vy
bHM+PGN1c3RvbTI+UE1DNDA5ODg0MzwvY3VzdG9tMj48Y3VzdG9tNj5OSUhNUzU5NDE3NzwvY3Vz
dG9tNj48ZWxlY3Ryb25pYy1yZXNvdXJjZS1udW0+MTAuMTAzOC9uY29tbXM1MDY4PC9lbGVjdHJv
bmljLXJlc291cmNlLW51bT48cmVtb3RlLWRhdGFiYXNlLXByb3ZpZGVyPk5MTTwvcmVtb3RlLWRh
dGFiYXNlLXByb3ZpZGVyPjxsYW5ndWFnZT5lbmc8L2xhbmd1YWdlPjwvcmVjb3JkPjwvQ2l0ZT48
L0VuZE5vdGU+AG==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(39)</w:t>
      </w:r>
      <w:r w:rsidRPr="00963F09">
        <w:rPr>
          <w:rFonts w:asciiTheme="majorBidi" w:hAnsiTheme="majorBidi" w:cstheme="majorBidi"/>
          <w:bCs/>
        </w:rPr>
        <w:fldChar w:fldCharType="end"/>
      </w:r>
      <w:r w:rsidRPr="00963F09">
        <w:rPr>
          <w:rFonts w:asciiTheme="majorBidi" w:hAnsiTheme="majorBidi" w:cstheme="majorBidi"/>
          <w:bCs/>
        </w:rPr>
        <w:t xml:space="preserve">. Here, we made a proline substitution mutation, G129P, which almost abolished activity (Fig. </w:t>
      </w:r>
      <w:r w:rsidR="008F59ED" w:rsidRPr="00963F09">
        <w:rPr>
          <w:rFonts w:asciiTheme="majorBidi" w:hAnsiTheme="majorBidi" w:cstheme="majorBidi"/>
          <w:bCs/>
        </w:rPr>
        <w:t>2.</w:t>
      </w:r>
      <w:r w:rsidRPr="00963F09">
        <w:rPr>
          <w:rFonts w:asciiTheme="majorBidi" w:hAnsiTheme="majorBidi" w:cstheme="majorBidi"/>
          <w:bCs/>
        </w:rPr>
        <w:t xml:space="preserve">4), suggesting that the flexibility provided by this glycine is essential for catalysis of </w:t>
      </w:r>
      <w:r w:rsidRPr="00963F09">
        <w:rPr>
          <w:rFonts w:asciiTheme="majorBidi" w:hAnsiTheme="majorBidi" w:cstheme="majorBidi"/>
          <w:bCs/>
          <w:i/>
          <w:iCs/>
        </w:rPr>
        <w:t xml:space="preserve">C. </w:t>
      </w:r>
      <w:proofErr w:type="spellStart"/>
      <w:r w:rsidRPr="00963F09">
        <w:rPr>
          <w:rFonts w:asciiTheme="majorBidi" w:hAnsiTheme="majorBidi" w:cstheme="majorBidi"/>
          <w:bCs/>
          <w:i/>
          <w:iCs/>
        </w:rPr>
        <w:t>abicans</w:t>
      </w:r>
      <w:proofErr w:type="spellEnd"/>
      <w:r w:rsidRPr="00963F09">
        <w:rPr>
          <w:rFonts w:asciiTheme="majorBidi" w:hAnsiTheme="majorBidi" w:cstheme="majorBidi"/>
          <w:bCs/>
        </w:rPr>
        <w:t xml:space="preserve"> Cho1. Furthermore, the arginine residue within the CAPT motif was shown to be important in binding and positioning of the CDP-alcohol substrate via electrostatic interactions </w:t>
      </w:r>
      <w:r w:rsidRPr="00963F09">
        <w:rPr>
          <w:rFonts w:asciiTheme="majorBidi" w:hAnsiTheme="majorBidi" w:cstheme="majorBidi"/>
          <w:bCs/>
        </w:rPr>
        <w:fldChar w:fldCharType="begin">
          <w:fldData xml:space="preserve">PEVuZE5vdGU+PENpdGU+PEF1dGhvcj5XaWxsaWFtczwvQXV0aG9yPjxZZWFyPjE5OTg8L1llYXI+
PFJlY051bT4yMjU8L1JlY051bT48RGlzcGxheVRleHQ+KDM3LCAzOSk8L0Rpc3BsYXlUZXh0Pjxy
ZWNvcmQ+PHJlYy1udW1iZXI+MjI1PC9yZWMtbnVtYmVyPjxmb3JlaWduLWtleXM+PGtleSBhcHA9
IkVOIiBkYi1pZD0iZHZhcHp0ZHA2dDV0d3JlZHh4anhkc3I0MmZ3c3J4djAyMnpyIiB0aW1lc3Rh
bXA9IjE1NzU0Mzc3NzciPjIyNTwva2V5PjwvZm9yZWlnbi1rZXlzPjxyZWYtdHlwZSBuYW1lPSJK
b3VybmFsIEFydGljbGUiPjE3PC9yZWYtdHlwZT48Y29udHJpYnV0b3JzPjxhdXRob3JzPjxhdXRo
b3I+V2lsbGlhbXMsIEouIEcuPC9hdXRob3I+PGF1dGhvcj5NY01hc3RlciwgQy4gUi48L2F1dGhv
cj48L2F1dGhvcnM+PC9jb250cmlidXRvcnM+PGF1dGgtYWRkcmVzcz5BdGxhbnRpYyBSZXNlYXJj
aCBDZW50cmUsIERlcGFydG1lbnRzIG9mIFBlZGlhdHJpY3MgYW5kIEJpb2NoZW1pc3RyeSwgRGFs
aG91c2llIFVuaXZlcnNpdHksIEhhbGlmYXgsIE5vdmEgU2NvdGlhIEIzSCA0SDcsIENhbmFkYS48
L2F1dGgtYWRkcmVzcz48dGl0bGVzPjx0aXRsZT5TY2FubmluZyBhbGFuaW5lIG11dGFnZW5lc2lz
IG9mIHRoZSBDRFAtYWxjb2hvbCBwaG9zcGhvdHJhbnNmZXJhc2UgbW90aWYgb2YgU2FjY2hhcm9t
eWNlcyBjZXJldmlzaWFlIGNob2xpbmVwaG9zcGhvdHJhbnNmZXJhc2U8L3RpdGxlPjxzZWNvbmRh
cnktdGl0bGU+SiBCaW9sIENoZW08L3NlY29uZGFyeS10aXRsZT48YWx0LXRpdGxlPlRoZSBKb3Vy
bmFsIG9mIGJpb2xvZ2ljYWwgY2hlbWlzdHJ5PC9hbHQtdGl0bGU+PC90aXRsZXM+PHBlcmlvZGlj
YWw+PGZ1bGwtdGl0bGU+SiBCaW9sIENoZW08L2Z1bGwtdGl0bGU+PC9wZXJpb2RpY2FsPjxhbHQt
cGVyaW9kaWNhbD48ZnVsbC10aXRsZT5UaGUgSm91cm5hbCBvZiBiaW9sb2dpY2FsIGNoZW1pc3Ry
eTwvZnVsbC10aXRsZT48L2FsdC1wZXJpb2RpY2FsPjxwYWdlcz4xMzQ4Mi03PC9wYWdlcz48dm9s
dW1lPjI3Mzwvdm9sdW1lPjxudW1iZXI+MjI8L251bWJlcj48ZWRpdGlvbj4xOTk4LzA2LzA1PC9l
ZGl0aW9uPjxrZXl3b3Jkcz48a2V5d29yZD5BbGFuaW5lL2NoZW1pc3RyeS9nZW5ldGljczwva2V5
d29yZD48a2V5d29yZD5BbWlubyBBY2lkIFNlcXVlbmNlPC9rZXl3b3JkPjxrZXl3b3JkPkFtaW5v
IEFjaWQgU3Vic3RpdHV0aW9uPC9rZXl3b3JkPjxrZXl3b3JkPkRpYWN5bGdseWNlcm9sIENob2xp
bmVwaG9zcGhvdHJhbnNmZXJhc2UvY2hlbWlzdHJ5LypnZW5ldGljcy9tZXRhYm9saXNtPC9rZXl3
b3JkPjxrZXl3b3JkPktpbmV0aWNzPC9rZXl3b3JkPjxrZXl3b3JkPk1vbGVjdWxhciBTZXF1ZW5j
ZSBEYXRhPC9rZXl3b3JkPjxrZXl3b3JkPk11dGFnZW5lc2lzLCBTaXRlLURpcmVjdGVkPC9rZXl3
b3JkPjxrZXl3b3JkPlNhY2NoYXJvbXljZXMgY2VyZXZpc2lhZS8qZW56eW1vbG9neTwva2V5d29y
ZD48L2tleXdvcmRzPjxkYXRlcz48eWVhcj4xOTk4PC95ZWFyPjxwdWItZGF0ZXM+PGRhdGU+TWF5
IDI5PC9kYXRlPjwvcHViLWRhdGVzPjwvZGF0ZXM+PGlzYm4+MDAyMS05MjU4IChQcmludCkmI3hE
OzAwMjEtOTI1ODwvaXNibj48YWNjZXNzaW9uLW51bT45NTkzNjgyPC9hY2Nlc3Npb24tbnVtPjx1
cmxzPjwvdXJscz48ZWxlY3Ryb25pYy1yZXNvdXJjZS1udW0+MTAuMTA3NC9qYmMuMjczLjIyLjEz
NDgyPC9lbGVjdHJvbmljLXJlc291cmNlLW51bT48cmVtb3RlLWRhdGFiYXNlLXByb3ZpZGVyPk5M
TTwvcmVtb3RlLWRhdGFiYXNlLXByb3ZpZGVyPjxsYW5ndWFnZT5lbmc8L2xhbmd1YWdlPjwvcmVj
b3JkPjwvQ2l0ZT48Q2l0ZT48QXV0aG9yPlNjaWFyYTwvQXV0aG9yPjxZZWFyPjIwMTQ8L1llYXI+
PFJlY051bT4yMjc8L1JlY051bT48cmVjb3JkPjxyZWMtbnVtYmVyPjIyNzwvcmVjLW51bWJlcj48
Zm9yZWlnbi1rZXlzPjxrZXkgYXBwPSJFTiIgZGItaWQ9ImR2YXB6dGRwNnQ1dHdyZWR4eGp4ZHNy
NDJmd3NyeHYwMjJ6ciIgdGltZXN0YW1wPSIxNTc1NDM3ODc1Ij4yMjc8L2tleT48L2ZvcmVpZ24t
a2V5cz48cmVmLXR5cGUgbmFtZT0iSm91cm5hbCBBcnRpY2xlIj4xNzwvcmVmLXR5cGU+PGNvbnRy
aWJ1dG9ycz48YXV0aG9ycz48YXV0aG9yPlNjaWFyYSwgRy48L2F1dGhvcj48YXV0aG9yPkNsYXJr
ZSwgTy4gQi48L2F1dGhvcj48YXV0aG9yPlRvbWFzZWssIEQuPC9hdXRob3I+PGF1dGhvcj5LbG9z
cywgQi48L2F1dGhvcj48YXV0aG9yPlRhYnVzbywgUy48L2F1dGhvcj48YXV0aG9yPkJ5ZmllbGQs
IFIuPC9hdXRob3I+PGF1dGhvcj5Db2huLCBSLjwvYXV0aG9yPjxhdXRob3I+QmFuZXJqZWUsIFMu
PC9hdXRob3I+PGF1dGhvcj5SYWphc2hhbmthciwgSy4gUi48L2F1dGhvcj48YXV0aG9yPlNsYXZr
b3ZpYywgVi48L2F1dGhvcj48YXV0aG9yPkdyYXppYW5vLCBKLiBILjwvYXV0aG9yPjxhdXRob3I+
U2hhcGlybywgTC48L2F1dGhvcj48YXV0aG9yPk1hbmNpYSwgRi48L2F1dGhvcj48L2F1dGhvcnM+
PC9jb250cmlidXRvcnM+PGF1dGgtYWRkcmVzcz4xXSBEZXBhcnRtZW50IG9mIFBoeXNpb2xvZ3kg
YW5kIENlbGx1bGFyIEJpb3BoeXNpY3MsIENvbHVtYmlhIFVuaXZlcnNpdHksIE5ldyBZb3JrLCBO
ZXcgWW9yayAxMDAzMiwgVVNBIFsyXS4mI3hEOzFdIERlcGFydG1lbnQgb2YgQmlvY2hlbWlzdHJ5
IGFuZCBNb2xlY3VsYXIgQmlvcGh5c2ljcywgQ29sdW1iaWEgVW5pdmVyc2l0eSwgTmV3IFlvcmss
IE5ldyBZb3JrIDEwMDMyLCBVU0EgWzJdLiYjeEQ7TmV3IFlvcmsgQ29uc29ydGl1bSBvbiBNZW1i
cmFuZSBQcm90ZWluIFN0cnVjdHVyZSwgTmV3IFlvcmsgU3RydWN0dXJhbCBCaW9sb2d5IENlbnRl
ciwgODkgQ29udmVudCBBdmVudWUsIE5ldyBZb3JrLCBOZXcgWW9yayAxMDAyNywgVVNBLiYjeEQ7
RGVwYXJ0bWVudCBvZiBQaHlzaW9sb2d5IGFuZCBDZWxsdWxhciBCaW9waHlzaWNzLCBDb2x1bWJp
YSBVbml2ZXJzaXR5LCBOZXcgWW9yaywgTmV3IFlvcmsgMTAwMzIsIFVTQS4mI3hEO0RlcGFydG1l
bnQgb2YgQ2hlbWlzdHJ5IGFuZCBDaGVtaWNhbCBCaW9sb2d5LCBDb3JuZWxsIFVuaXZlcnNpdHks
IE5FLUNBVCwgQWR2YW5jZWQgUGhvdG9uIFNvdXJjZSwgQXJnb25uZSwgSWxsaW5vaXMgNjA0Mzks
IFVTQS4mI3hEO0RlcGFydG1lbnQgb2YgRW52aXJvbm1lbnRhbCBIZWFsdGggU2NpZW5jZXMsIE1h
aWxtYW4gU2Nob29sIG9mIFB1YmxpYyBIZWFsdGgsIENvbHVtYmlhIFVuaXZlcnNpdHksIE5ldyBZ
b3JrLCBOZXcgWW9yayAxMDAzMiwgVVNBLiYjeEQ7RGVwYXJ0bWVudCBvZiBCaW9jaGVtaXN0cnkg
YW5kIE1vbGVjdWxhciBCaW9waHlzaWNzLCBDb2x1bWJpYSBVbml2ZXJzaXR5LCBOZXcgWW9yaywg
TmV3IFlvcmsgMTAwMzIsIFVTQS48L2F1dGgtYWRkcmVzcz48dGl0bGVzPjx0aXRsZT5TdHJ1Y3R1
cmFsIGJhc2lzIGZvciBjYXRhbHlzaXMgaW4gYSBDRFAtYWxjb2hvbCBwaG9zcGhvdHJhbnNmZXJh
c2U8L3RpdGxlPjxzZWNvbmRhcnktdGl0bGU+TmF0IENvbW11bjwvc2Vjb25kYXJ5LXRpdGxlPjxh
bHQtdGl0bGU+TmF0dXJlIGNvbW11bmljYXRpb25zPC9hbHQtdGl0bGU+PC90aXRsZXM+PHBlcmlv
ZGljYWw+PGZ1bGwtdGl0bGU+TmF0dXJlIGNvbW11bmljYXRpb25zPC9mdWxsLXRpdGxlPjxhYmJy
LTE+TmF0IENvbW11bjwvYWJici0xPjwvcGVyaW9kaWNhbD48YWx0LXBlcmlvZGljYWw+PGZ1bGwt
dGl0bGU+TmF0dXJlIGNvbW11bmljYXRpb25zPC9mdWxsLXRpdGxlPjxhYmJyLTE+TmF0IENvbW11
bjwvYWJici0xPjwvYWx0LXBlcmlvZGljYWw+PHBhZ2VzPjQwNjg8L3BhZ2VzPjx2b2x1bWU+NTwv
dm9sdW1lPjxlZGl0aW9uPjIwMTQvMDYvMTQ8L2VkaXRpb24+PGtleXdvcmRzPjxrZXl3b3JkPkFs
Y29ob2xzLyptZXRhYm9saXNtPC9rZXl3b3JkPjxrZXl3b3JkPkFtaW5vIEFjaWQgTW90aWZzPC9r
ZXl3b3JkPjxrZXl3b3JkPkFtaW5vIEFjaWQgU2VxdWVuY2U8L2tleXdvcmQ+PGtleXdvcmQ+QXJj
aGFlYWwgUHJvdGVpbnMvKmNoZW1pc3RyeS9nZW5ldGljcy9tZXRhYm9saXNtPC9rZXl3b3JkPjxr
ZXl3b3JkPkFyY2hhZW9nbG9idXMgZnVsZ2lkdXMvY2hlbWlzdHJ5Lyplbnp5bW9sb2d5L2dlbmV0
aWNzPC9rZXl3b3JkPjxrZXl3b3JkPkJpbmRpbmcgU2l0ZXM8L2tleXdvcmQ+PGtleXdvcmQ+Qmlv
Y2F0YWx5c2lzPC9rZXl3b3JkPjxrZXl3b3JkPkNhdGFseXRpYyBEb21haW48L2tleXdvcmQ+PGtl
eXdvcmQ+TW9kZWxzLCBNb2xlY3VsYXI8L2tleXdvcmQ+PGtleXdvcmQ+TW9sZWN1bGFyIFNlcXVl
bmNlIERhdGE8L2tleXdvcmQ+PGtleXdvcmQ+UGhvc3Bob3RyYW5zZmVyYXNlcyAoQWxjb2hvbCBH
cm91cCBBY2NlcHRvcikvKmNoZW1pc3RyeS9nZW5ldGljcy9tZXRhYm9saXNtPC9rZXl3b3JkPjxr
ZXl3b3JkPlByb3RlaW4gU3RydWN0dXJlLCBUZXJ0aWFyeTwva2V5d29yZD48a2V5d29yZD5TZXF1
ZW5jZSBBbGlnbm1lbnQ8L2tleXdvcmQ+PC9rZXl3b3Jkcz48ZGF0ZXM+PHllYXI+MjAxNDwveWVh
cj48cHViLWRhdGVzPjxkYXRlPkp1biAxMzwvZGF0ZT48L3B1Yi1kYXRlcz48L2RhdGVzPjxpc2Ju
PjIwNDEtMTcyMzwvaXNibj48YWNjZXNzaW9uLW51bT4yNDkyMzI5MzwvYWNjZXNzaW9uLW51bT48
dXJscz48cmVsYXRlZC11cmxzPjx1cmw+aHR0cHM6Ly93d3cubmNiaS5ubG0ubmloLmdvdi9wbWMv
YXJ0aWNsZXMvUE1DNDA5ODg0My9wZGYvbmlobXM1OTQxNzcucGRmPC91cmw+PC9yZWxhdGVkLXVy
bHM+PC91cmxzPjxjdXN0b20yPlBNQzQwOTg4NDM8L2N1c3RvbTI+PGN1c3RvbTY+TklITVM1OTQx
Nzc8L2N1c3RvbTY+PGVsZWN0cm9uaWMtcmVzb3VyY2UtbnVtPjEwLjEwMzgvbmNvbW1zNTA2ODwv
ZWxlY3Ryb25pYy1yZXNvdXJjZS1udW0+PHJlbW90ZS1kYXRhYmFzZS1wcm92aWRlcj5OTE08L3Jl
bW90ZS1kYXRhYmFzZS1wcm92aWRlcj48bGFuZ3VhZ2U+ZW5nPC9sYW5ndWFnZT48L3JlY29yZD48
L0NpdGU+PC9FbmROb3RlPgB=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PEVuZE5vdGU+PENpdGU+PEF1dGhvcj5XaWxsaWFtczwvQXV0aG9yPjxZZWFyPjE5OTg8L1llYXI+
PFJlY051bT4yMjU8L1JlY051bT48RGlzcGxheVRleHQ+KDM3LCAzOSk8L0Rpc3BsYXlUZXh0Pjxy
ZWNvcmQ+PHJlYy1udW1iZXI+MjI1PC9yZWMtbnVtYmVyPjxmb3JlaWduLWtleXM+PGtleSBhcHA9
IkVOIiBkYi1pZD0iZHZhcHp0ZHA2dDV0d3JlZHh4anhkc3I0MmZ3c3J4djAyMnpyIiB0aW1lc3Rh
bXA9IjE1NzU0Mzc3NzciPjIyNTwva2V5PjwvZm9yZWlnbi1rZXlzPjxyZWYtdHlwZSBuYW1lPSJK
b3VybmFsIEFydGljbGUiPjE3PC9yZWYtdHlwZT48Y29udHJpYnV0b3JzPjxhdXRob3JzPjxhdXRo
b3I+V2lsbGlhbXMsIEouIEcuPC9hdXRob3I+PGF1dGhvcj5NY01hc3RlciwgQy4gUi48L2F1dGhv
cj48L2F1dGhvcnM+PC9jb250cmlidXRvcnM+PGF1dGgtYWRkcmVzcz5BdGxhbnRpYyBSZXNlYXJj
aCBDZW50cmUsIERlcGFydG1lbnRzIG9mIFBlZGlhdHJpY3MgYW5kIEJpb2NoZW1pc3RyeSwgRGFs
aG91c2llIFVuaXZlcnNpdHksIEhhbGlmYXgsIE5vdmEgU2NvdGlhIEIzSCA0SDcsIENhbmFkYS48
L2F1dGgtYWRkcmVzcz48dGl0bGVzPjx0aXRsZT5TY2FubmluZyBhbGFuaW5lIG11dGFnZW5lc2lz
IG9mIHRoZSBDRFAtYWxjb2hvbCBwaG9zcGhvdHJhbnNmZXJhc2UgbW90aWYgb2YgU2FjY2hhcm9t
eWNlcyBjZXJldmlzaWFlIGNob2xpbmVwaG9zcGhvdHJhbnNmZXJhc2U8L3RpdGxlPjxzZWNvbmRh
cnktdGl0bGU+SiBCaW9sIENoZW08L3NlY29uZGFyeS10aXRsZT48YWx0LXRpdGxlPlRoZSBKb3Vy
bmFsIG9mIGJpb2xvZ2ljYWwgY2hlbWlzdHJ5PC9hbHQtdGl0bGU+PC90aXRsZXM+PHBlcmlvZGlj
YWw+PGZ1bGwtdGl0bGU+SiBCaW9sIENoZW08L2Z1bGwtdGl0bGU+PC9wZXJpb2RpY2FsPjxhbHQt
cGVyaW9kaWNhbD48ZnVsbC10aXRsZT5UaGUgSm91cm5hbCBvZiBiaW9sb2dpY2FsIGNoZW1pc3Ry
eTwvZnVsbC10aXRsZT48L2FsdC1wZXJpb2RpY2FsPjxwYWdlcz4xMzQ4Mi03PC9wYWdlcz48dm9s
dW1lPjI3Mzwvdm9sdW1lPjxudW1iZXI+MjI8L251bWJlcj48ZWRpdGlvbj4xOTk4LzA2LzA1PC9l
ZGl0aW9uPjxrZXl3b3Jkcz48a2V5d29yZD5BbGFuaW5lL2NoZW1pc3RyeS9nZW5ldGljczwva2V5
d29yZD48a2V5d29yZD5BbWlubyBBY2lkIFNlcXVlbmNlPC9rZXl3b3JkPjxrZXl3b3JkPkFtaW5v
IEFjaWQgU3Vic3RpdHV0aW9uPC9rZXl3b3JkPjxrZXl3b3JkPkRpYWN5bGdseWNlcm9sIENob2xp
bmVwaG9zcGhvdHJhbnNmZXJhc2UvY2hlbWlzdHJ5LypnZW5ldGljcy9tZXRhYm9saXNtPC9rZXl3
b3JkPjxrZXl3b3JkPktpbmV0aWNzPC9rZXl3b3JkPjxrZXl3b3JkPk1vbGVjdWxhciBTZXF1ZW5j
ZSBEYXRhPC9rZXl3b3JkPjxrZXl3b3JkPk11dGFnZW5lc2lzLCBTaXRlLURpcmVjdGVkPC9rZXl3
b3JkPjxrZXl3b3JkPlNhY2NoYXJvbXljZXMgY2VyZXZpc2lhZS8qZW56eW1vbG9neTwva2V5d29y
ZD48L2tleXdvcmRzPjxkYXRlcz48eWVhcj4xOTk4PC95ZWFyPjxwdWItZGF0ZXM+PGRhdGU+TWF5
IDI5PC9kYXRlPjwvcHViLWRhdGVzPjwvZGF0ZXM+PGlzYm4+MDAyMS05MjU4IChQcmludCkmI3hE
OzAwMjEtOTI1ODwvaXNibj48YWNjZXNzaW9uLW51bT45NTkzNjgyPC9hY2Nlc3Npb24tbnVtPjx1
cmxzPjwvdXJscz48ZWxlY3Ryb25pYy1yZXNvdXJjZS1udW0+MTAuMTA3NC9qYmMuMjczLjIyLjEz
NDgyPC9lbGVjdHJvbmljLXJlc291cmNlLW51bT48cmVtb3RlLWRhdGFiYXNlLXByb3ZpZGVyPk5M
TTwvcmVtb3RlLWRhdGFiYXNlLXByb3ZpZGVyPjxsYW5ndWFnZT5lbmc8L2xhbmd1YWdlPjwvcmVj
b3JkPjwvQ2l0ZT48Q2l0ZT48QXV0aG9yPlNjaWFyYTwvQXV0aG9yPjxZZWFyPjIwMTQ8L1llYXI+
PFJlY051bT4yMjc8L1JlY051bT48cmVjb3JkPjxyZWMtbnVtYmVyPjIyNzwvcmVjLW51bWJlcj48
Zm9yZWlnbi1rZXlzPjxrZXkgYXBwPSJFTiIgZGItaWQ9ImR2YXB6dGRwNnQ1dHdyZWR4eGp4ZHNy
NDJmd3NyeHYwMjJ6ciIgdGltZXN0YW1wPSIxNTc1NDM3ODc1Ij4yMjc8L2tleT48L2ZvcmVpZ24t
a2V5cz48cmVmLXR5cGUgbmFtZT0iSm91cm5hbCBBcnRpY2xlIj4xNzwvcmVmLXR5cGU+PGNvbnRy
aWJ1dG9ycz48YXV0aG9ycz48YXV0aG9yPlNjaWFyYSwgRy48L2F1dGhvcj48YXV0aG9yPkNsYXJr
ZSwgTy4gQi48L2F1dGhvcj48YXV0aG9yPlRvbWFzZWssIEQuPC9hdXRob3I+PGF1dGhvcj5LbG9z
cywgQi48L2F1dGhvcj48YXV0aG9yPlRhYnVzbywgUy48L2F1dGhvcj48YXV0aG9yPkJ5ZmllbGQs
IFIuPC9hdXRob3I+PGF1dGhvcj5Db2huLCBSLjwvYXV0aG9yPjxhdXRob3I+QmFuZXJqZWUsIFMu
PC9hdXRob3I+PGF1dGhvcj5SYWphc2hhbmthciwgSy4gUi48L2F1dGhvcj48YXV0aG9yPlNsYXZr
b3ZpYywgVi48L2F1dGhvcj48YXV0aG9yPkdyYXppYW5vLCBKLiBILjwvYXV0aG9yPjxhdXRob3I+
U2hhcGlybywgTC48L2F1dGhvcj48YXV0aG9yPk1hbmNpYSwgRi48L2F1dGhvcj48L2F1dGhvcnM+
PC9jb250cmlidXRvcnM+PGF1dGgtYWRkcmVzcz4xXSBEZXBhcnRtZW50IG9mIFBoeXNpb2xvZ3kg
YW5kIENlbGx1bGFyIEJpb3BoeXNpY3MsIENvbHVtYmlhIFVuaXZlcnNpdHksIE5ldyBZb3JrLCBO
ZXcgWW9yayAxMDAzMiwgVVNBIFsyXS4mI3hEOzFdIERlcGFydG1lbnQgb2YgQmlvY2hlbWlzdHJ5
IGFuZCBNb2xlY3VsYXIgQmlvcGh5c2ljcywgQ29sdW1iaWEgVW5pdmVyc2l0eSwgTmV3IFlvcmss
IE5ldyBZb3JrIDEwMDMyLCBVU0EgWzJdLiYjeEQ7TmV3IFlvcmsgQ29uc29ydGl1bSBvbiBNZW1i
cmFuZSBQcm90ZWluIFN0cnVjdHVyZSwgTmV3IFlvcmsgU3RydWN0dXJhbCBCaW9sb2d5IENlbnRl
ciwgODkgQ29udmVudCBBdmVudWUsIE5ldyBZb3JrLCBOZXcgWW9yayAxMDAyNywgVVNBLiYjeEQ7
RGVwYXJ0bWVudCBvZiBQaHlzaW9sb2d5IGFuZCBDZWxsdWxhciBCaW9waHlzaWNzLCBDb2x1bWJp
YSBVbml2ZXJzaXR5LCBOZXcgWW9yaywgTmV3IFlvcmsgMTAwMzIsIFVTQS4mI3hEO0RlcGFydG1l
bnQgb2YgQ2hlbWlzdHJ5IGFuZCBDaGVtaWNhbCBCaW9sb2d5LCBDb3JuZWxsIFVuaXZlcnNpdHks
IE5FLUNBVCwgQWR2YW5jZWQgUGhvdG9uIFNvdXJjZSwgQXJnb25uZSwgSWxsaW5vaXMgNjA0Mzks
IFVTQS4mI3hEO0RlcGFydG1lbnQgb2YgRW52aXJvbm1lbnRhbCBIZWFsdGggU2NpZW5jZXMsIE1h
aWxtYW4gU2Nob29sIG9mIFB1YmxpYyBIZWFsdGgsIENvbHVtYmlhIFVuaXZlcnNpdHksIE5ldyBZ
b3JrLCBOZXcgWW9yayAxMDAzMiwgVVNBLiYjeEQ7RGVwYXJ0bWVudCBvZiBCaW9jaGVtaXN0cnkg
YW5kIE1vbGVjdWxhciBCaW9waHlzaWNzLCBDb2x1bWJpYSBVbml2ZXJzaXR5LCBOZXcgWW9yaywg
TmV3IFlvcmsgMTAwMzIsIFVTQS48L2F1dGgtYWRkcmVzcz48dGl0bGVzPjx0aXRsZT5TdHJ1Y3R1
cmFsIGJhc2lzIGZvciBjYXRhbHlzaXMgaW4gYSBDRFAtYWxjb2hvbCBwaG9zcGhvdHJhbnNmZXJh
c2U8L3RpdGxlPjxzZWNvbmRhcnktdGl0bGU+TmF0IENvbW11bjwvc2Vjb25kYXJ5LXRpdGxlPjxh
bHQtdGl0bGU+TmF0dXJlIGNvbW11bmljYXRpb25zPC9hbHQtdGl0bGU+PC90aXRsZXM+PHBlcmlv
ZGljYWw+PGZ1bGwtdGl0bGU+TmF0dXJlIGNvbW11bmljYXRpb25zPC9mdWxsLXRpdGxlPjxhYmJy
LTE+TmF0IENvbW11bjwvYWJici0xPjwvcGVyaW9kaWNhbD48YWx0LXBlcmlvZGljYWw+PGZ1bGwt
dGl0bGU+TmF0dXJlIGNvbW11bmljYXRpb25zPC9mdWxsLXRpdGxlPjxhYmJyLTE+TmF0IENvbW11
bjwvYWJici0xPjwvYWx0LXBlcmlvZGljYWw+PHBhZ2VzPjQwNjg8L3BhZ2VzPjx2b2x1bWU+NTwv
dm9sdW1lPjxlZGl0aW9uPjIwMTQvMDYvMTQ8L2VkaXRpb24+PGtleXdvcmRzPjxrZXl3b3JkPkFs
Y29ob2xzLyptZXRhYm9saXNtPC9rZXl3b3JkPjxrZXl3b3JkPkFtaW5vIEFjaWQgTW90aWZzPC9r
ZXl3b3JkPjxrZXl3b3JkPkFtaW5vIEFjaWQgU2VxdWVuY2U8L2tleXdvcmQ+PGtleXdvcmQ+QXJj
aGFlYWwgUHJvdGVpbnMvKmNoZW1pc3RyeS9nZW5ldGljcy9tZXRhYm9saXNtPC9rZXl3b3JkPjxr
ZXl3b3JkPkFyY2hhZW9nbG9idXMgZnVsZ2lkdXMvY2hlbWlzdHJ5Lyplbnp5bW9sb2d5L2dlbmV0
aWNzPC9rZXl3b3JkPjxrZXl3b3JkPkJpbmRpbmcgU2l0ZXM8L2tleXdvcmQ+PGtleXdvcmQ+Qmlv
Y2F0YWx5c2lzPC9rZXl3b3JkPjxrZXl3b3JkPkNhdGFseXRpYyBEb21haW48L2tleXdvcmQ+PGtl
eXdvcmQ+TW9kZWxzLCBNb2xlY3VsYXI8L2tleXdvcmQ+PGtleXdvcmQ+TW9sZWN1bGFyIFNlcXVl
bmNlIERhdGE8L2tleXdvcmQ+PGtleXdvcmQ+UGhvc3Bob3RyYW5zZmVyYXNlcyAoQWxjb2hvbCBH
cm91cCBBY2NlcHRvcikvKmNoZW1pc3RyeS9nZW5ldGljcy9tZXRhYm9saXNtPC9rZXl3b3JkPjxr
ZXl3b3JkPlByb3RlaW4gU3RydWN0dXJlLCBUZXJ0aWFyeTwva2V5d29yZD48a2V5d29yZD5TZXF1
ZW5jZSBBbGlnbm1lbnQ8L2tleXdvcmQ+PC9rZXl3b3Jkcz48ZGF0ZXM+PHllYXI+MjAxNDwveWVh
cj48cHViLWRhdGVzPjxkYXRlPkp1biAxMzwvZGF0ZT48L3B1Yi1kYXRlcz48L2RhdGVzPjxpc2Ju
PjIwNDEtMTcyMzwvaXNibj48YWNjZXNzaW9uLW51bT4yNDkyMzI5MzwvYWNjZXNzaW9uLW51bT48
dXJscz48cmVsYXRlZC11cmxzPjx1cmw+aHR0cHM6Ly93d3cubmNiaS5ubG0ubmloLmdvdi9wbWMv
YXJ0aWNsZXMvUE1DNDA5ODg0My9wZGYvbmlobXM1OTQxNzcucGRmPC91cmw+PC9yZWxhdGVkLXVy
bHM+PC91cmxzPjxjdXN0b20yPlBNQzQwOTg4NDM8L2N1c3RvbTI+PGN1c3RvbTY+TklITVM1OTQx
Nzc8L2N1c3RvbTY+PGVsZWN0cm9uaWMtcmVzb3VyY2UtbnVtPjEwLjEwMzgvbmNvbW1zNTA2ODwv
ZWxlY3Ryb25pYy1yZXNvdXJjZS1udW0+PHJlbW90ZS1kYXRhYmFzZS1wcm92aWRlcj5OTE08L3Jl
bW90ZS1kYXRhYmFzZS1wcm92aWRlcj48bGFuZ3VhZ2U+ZW5nPC9sYW5ndWFnZT48L3JlY29yZD48
L0NpdGU+PC9FbmROb3RlPgB=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(37, 39)</w:t>
      </w:r>
      <w:r w:rsidRPr="00963F09">
        <w:rPr>
          <w:rFonts w:asciiTheme="majorBidi" w:hAnsiTheme="majorBidi" w:cstheme="majorBidi"/>
          <w:bCs/>
        </w:rPr>
        <w:fldChar w:fldCharType="end"/>
      </w:r>
      <w:r w:rsidRPr="00963F09">
        <w:rPr>
          <w:rFonts w:asciiTheme="majorBidi" w:hAnsiTheme="majorBidi" w:cstheme="majorBidi"/>
          <w:bCs/>
        </w:rPr>
        <w:t>, but our R133A showed unchanged activity compared to HA1 (</w:t>
      </w:r>
      <w:r w:rsidR="00A550E7" w:rsidRPr="00963F09">
        <w:rPr>
          <w:rFonts w:asciiTheme="majorBidi" w:hAnsiTheme="majorBidi" w:cstheme="majorBidi"/>
          <w:bCs/>
        </w:rPr>
        <w:t>Fig. 2.2</w:t>
      </w:r>
      <w:r w:rsidRPr="00963F09">
        <w:rPr>
          <w:rFonts w:asciiTheme="majorBidi" w:hAnsiTheme="majorBidi" w:cstheme="majorBidi"/>
          <w:bCs/>
        </w:rPr>
        <w:t xml:space="preserve"> and 3). However, a reversal of the charge by the R133E mutation significantly decreased activity compared to HA1 (Fig. </w:t>
      </w:r>
      <w:r w:rsidR="008F59ED" w:rsidRPr="00963F09">
        <w:rPr>
          <w:rFonts w:asciiTheme="majorBidi" w:hAnsiTheme="majorBidi" w:cstheme="majorBidi"/>
          <w:bCs/>
        </w:rPr>
        <w:t>2.</w:t>
      </w:r>
      <w:r w:rsidRPr="00963F09">
        <w:rPr>
          <w:rFonts w:asciiTheme="majorBidi" w:hAnsiTheme="majorBidi" w:cstheme="majorBidi"/>
          <w:bCs/>
        </w:rPr>
        <w:t xml:space="preserve">4), indicating the </w:t>
      </w:r>
    </w:p>
    <w:p w14:paraId="5025F7BB" w14:textId="2F38C606" w:rsidR="00181EE5" w:rsidRPr="00963F09" w:rsidRDefault="00181EE5" w:rsidP="00181EE5">
      <w:pPr>
        <w:spacing w:line="480" w:lineRule="auto"/>
        <w:jc w:val="both"/>
        <w:rPr>
          <w:rFonts w:asciiTheme="majorBidi" w:hAnsiTheme="majorBidi" w:cstheme="majorBidi"/>
          <w:bCs/>
        </w:rPr>
      </w:pPr>
      <w:proofErr w:type="gramStart"/>
      <w:r w:rsidRPr="00963F09">
        <w:rPr>
          <w:rFonts w:asciiTheme="majorBidi" w:hAnsiTheme="majorBidi" w:cstheme="majorBidi"/>
          <w:bCs/>
        </w:rPr>
        <w:lastRenderedPageBreak/>
        <w:t>arginine</w:t>
      </w:r>
      <w:proofErr w:type="gramEnd"/>
      <w:r w:rsidRPr="00963F09">
        <w:rPr>
          <w:rFonts w:asciiTheme="majorBidi" w:hAnsiTheme="majorBidi" w:cstheme="majorBidi"/>
          <w:bCs/>
        </w:rPr>
        <w:t xml:space="preserve"> residue in the CAPT motif of </w:t>
      </w:r>
      <w:r w:rsidRPr="00963F09">
        <w:rPr>
          <w:rFonts w:asciiTheme="majorBidi" w:hAnsiTheme="majorBidi" w:cstheme="majorBidi"/>
          <w:bCs/>
          <w:i/>
        </w:rPr>
        <w:t>C. albicans</w:t>
      </w:r>
      <w:r w:rsidRPr="00963F09">
        <w:rPr>
          <w:rFonts w:asciiTheme="majorBidi" w:hAnsiTheme="majorBidi" w:cstheme="majorBidi"/>
          <w:bCs/>
        </w:rPr>
        <w:t xml:space="preserve"> Cho1 potentially binds, or at least is in the proximity of, the CDP-DAG molecule, but that this interaction is not absolutely required. We hypothesize that the loss of the R133 residue can be compensated for by the adjacent positively charged R131 or K135 residue in the </w:t>
      </w:r>
      <w:r w:rsidRPr="00963F09">
        <w:rPr>
          <w:rFonts w:asciiTheme="majorBidi" w:hAnsiTheme="majorBidi" w:cstheme="majorBidi"/>
          <w:bCs/>
          <w:i/>
        </w:rPr>
        <w:t>C. albicans</w:t>
      </w:r>
      <w:r w:rsidRPr="00963F09">
        <w:rPr>
          <w:rFonts w:asciiTheme="majorBidi" w:hAnsiTheme="majorBidi" w:cstheme="majorBidi"/>
          <w:bCs/>
        </w:rPr>
        <w:t xml:space="preserve"> Cho1 sequence. The four aspartic acid residues within the CAPT motif point to the same patch of electron density and likely participate in cofactor cation binding and catalysis that is shown in currently published structures </w:t>
      </w:r>
      <w:r w:rsidRPr="00963F09">
        <w:rPr>
          <w:rFonts w:asciiTheme="majorBidi" w:hAnsiTheme="majorBidi" w:cstheme="majorBidi"/>
          <w:bCs/>
        </w:rPr>
        <w:fldChar w:fldCharType="begin">
          <w:fldData xml:space="preserve">PEVuZE5vdGU+PENpdGU+PEF1dGhvcj5Ob2dseTwvQXV0aG9yPjxZZWFyPjIwMTQ8L1llYXI+PFJl
Y051bT4yMjY8L1JlY051bT48SURUZXh0PjIwMTQ8L0lEVGV4dD48RGlzcGxheVRleHQ+KDM1LCAz
OC00MSk8L0Rpc3BsYXlUZXh0PjxyZWNvcmQ+PHJlYy1udW1iZXI+MjI2PC9yZWMtbnVtYmVyPjxm
b3JlaWduLWtleXM+PGtleSBhcHA9IkVOIiBkYi1pZD0iZHZhcHp0ZHA2dDV0d3JlZHh4anhkc3I0
MmZ3c3J4djAyMnpyIiB0aW1lc3RhbXA9IjE1NzU0Mzc4MjYiPjIyNjwva2V5PjwvZm9yZWlnbi1r
ZXlzPjxyZWYtdHlwZSBuYW1lPSJKb3VybmFsIEFydGljbGUiPjE3PC9yZWYtdHlwZT48Y29udHJp
YnV0b3JzPjxhdXRob3JzPjxhdXRob3I+Tm9nbHksIFAuPC9hdXRob3I+PGF1dGhvcj5HdXNoY2hp
biwgSS48L2F1dGhvcj48YXV0aG9yPlJlbWVldmEsIEEuPC9hdXRob3I+PGF1dGhvcj5Fc3RldmVz
LCBBLiBNLjwvYXV0aG9yPjxhdXRob3I+Qm9yZ2VzLCBOLjwvYXV0aG9yPjxhdXRob3I+TWEsIFAu
PC9hdXRob3I+PGF1dGhvcj5Jc2hjaGVua28sIEEuPC9hdXRob3I+PGF1dGhvcj5HcnVkaW5pbiwg
Uy48L2F1dGhvcj48YXV0aG9yPlJvdW5kLCBFLjwvYXV0aG9yPjxhdXRob3I+TW9yYWVzLCBJLjwv
YXV0aG9yPjxhdXRob3I+Qm9yc2hjaGV2c2tpeSwgVi48L2F1dGhvcj48YXV0aG9yPlNhbnRvcywg
SC48L2F1dGhvcj48YXV0aG9yPkdvcmRlbGl5LCBWLjwvYXV0aG9yPjxhdXRob3I+QXJjaGVyLCBN
LjwvYXV0aG9yPjwvYXV0aG9ycz48L2NvbnRyaWJ1dG9ycz48YXV0aC1hZGRyZXNzPjFdIEluc3Rp
dHV0byBkZSBUZWNub2xvZ2lhIFF1aW1pY2EgZSBCaW9sb2dpY2EsIFVuaXZlcnNpZGFkZSBOb3Zh
IGRlIExpc2JvYSAoSVRRQi1VTkwpLCBBdi4gUmVwdWJsaWNhLCBFQU4sIDI3ODAtMTU3IE9laXJh
cywgUG9ydHVnYWwgWzJdLiYjeEQ7MV0gVW5pdmVyc2l0ZSBHcmVub2JsZSBBbHBlcywgSUJTLCBG
LTM4MDAwIEdyZW5vYmxlLCBGcmFuY2UgWzJdIENOUlMsIElCUywgRi0zODAwMCBHcmVub2JsZSwg
RnJhbmNlIFszXSBDRUEsIElCUywgRi0zODAwMCBHcmVub2JsZSwgRnJhbmNlIFs0XSBJbnRlcmRp
c2NpcGxpbmFyeSBDZW50ZXIgZm9yIEJhc2ljIFJlc2VhcmNoLCBNb3Njb3cgSW5zdGl0dXRlIG9m
IFBoeXNpY3MgYW5kIFRlY2hub2xvZ3ksIDE0MTcwMCBEb2xnb3BydWRuaXksIFJ1c3NpYSBbNV0u
JiN4RDsxXSBVbml2ZXJzaXRlIEdyZW5vYmxlIEFscGVzLCBJQlMsIEYtMzgwMDAgR3Jlbm9ibGUs
IEZyYW5jZSBbMl0gQ05SUywgSUJTLCBGLTM4MDAwIEdyZW5vYmxlLCBGcmFuY2UgWzNdIENFQSwg
SUJTLCBGLTM4MDAwIEdyZW5vYmxlLCBGcmFuY2UgWzRdLiYjeEQ7SW5zdGl0dXRvIGRlIFRlY25v
bG9naWEgUXVpbWljYSBlIEJpb2xvZ2ljYSwgVW5pdmVyc2lkYWRlIE5vdmEgZGUgTGlzYm9hIChJ
VFFCLVVOTCksIEF2LiBSZXB1YmxpY2EsIEVBTiwgMjc4MC0xNTcgT2VpcmFzLCBQb3J0dWdhbC4m
I3hEOzFdIEluc3RpdHV0ZSBvZiBDb21wbGV4IFN5c3RlbXMgKElDUyksIElDUy02OiBTdHJ1Y3R1
cmFsIEJpb2NoZW1pc3RyeSwgUmVzZWFyY2ggQ2VudHJlIEp1ZWxpY2gsIDUyNDI1IEp1ZWxpY2gs
IEdlcm1hbnkgWzJdIEluc3RpdHV0ZSBvZiBDcnlzdGFsbG9ncmFwaHksIFVuaXZlcnNpdHkgb2Yg
QWFjaGVuIChSV1RIKSwgNTIwNTYgQWFjaGVuLCBHZXJtYW55LiYjeEQ7MV0gVW5pdmVyc2l0eSBH
cmVub2JsZSBBbHBlcywgTEpLLCBGLTM4MDAwIEdyZW5vYmxlLCBGcmFuY2UgWzJdIENOUlMsIExK
SywgRi0zODAwMCBHcmVub2JsZSwgRnJhbmNlIFszXSBJbnJpYSwgRi0zODAwMCBHcmVub2JsZSwg
RnJhbmNlLiYjeEQ7MV0gVW5pdmVyc2l0ZSBHcmVub2JsZSBBbHBlcywgSUJTLCBGLTM4MDAwIEdy
ZW5vYmxlLCBGcmFuY2UgWzJdIENOUlMsIElCUywgRi0zODAwMCBHcmVub2JsZSwgRnJhbmNlIFsz
XSBDRUEsIElCUywgRi0zODAwMCBHcmVub2JsZSwgRnJhbmNlIFs0XSBJbnN0aXR1dGUgb2YgQ29t
cGxleCBTeXN0ZW1zIChJQ1MpLCBJQ1MtNjogU3RydWN0dXJhbCBCaW9jaGVtaXN0cnksIFJlc2Vh
cmNoIENlbnRyZSBKdWVsaWNoLCA1MjQyNSBKdWVsaWNoLCBHZXJtYW55LiYjeEQ7MV0gRGVwYXJ0
bWVudCBvZiBMaWZlIFNjaWVuY2VzLCBJbXBlcmlhbCBDb2xsZWdlIExvbmRvbiwgTG9uZG9uIFNX
NyAyQVosIFVLIFsyXSBNZW1icmFuZSBQcm90ZWluIExhYm9yYXRvcnksIERpYW1vbmQgTGlnaHQg
U291cmNlLCBIYXJ3ZWxsIFNjaWVuY2UgYW5kIElubm92YXRpb24gQ2FtcHVzLCBEaWRjb3QsIENo
aWx0b24gT1gxMSAwREUsIFVLIFszXSBSZXNlYXJjaCBDb21wbGV4IGF0IEhhcndlbGwgUnV0aGVy
Zm9yZCwgQXBwbGV0b24gTGFib3JhdG9yeSwgSGFyd2VsbCwgT3hmb3JkLCBEaWRjb3QgT1gxMSAw
RkEsIFVLLiYjeEQ7MV0gSW50ZXJkaXNjaXBsaW5hcnkgQ2VudGVyIGZvciBCYXNpYyBSZXNlYXJj
aCwgTW9zY293IEluc3RpdHV0ZSBvZiBQaHlzaWNzIGFuZCBUZWNobm9sb2d5LCAxNDE3MDAgRG9s
Z29wcnVkbml5LCBSdXNzaWEgWzJdIEluc3RpdHV0ZSBvZiBDb21wbGV4IFN5c3RlbXMgKElDUyks
IElDUy02OiBTdHJ1Y3R1cmFsIEJpb2NoZW1pc3RyeSwgUmVzZWFyY2ggQ2VudHJlIEp1ZWxpY2gs
IDUyNDI1IEp1ZWxpY2gsIEdlcm1hbnkuJiN4RDsxXSBVbml2ZXJzaXRlIEdyZW5vYmxlIEFscGVz
LCBJQlMsIEYtMzgwMDAgR3Jlbm9ibGUsIEZyYW5jZSBbMl0gQ05SUywgSUJTLCBGLTM4MDAwIEdy
ZW5vYmxlLCBGcmFuY2UgWzNdIENFQSwgSUJTLCBGLTM4MDAwIEdyZW5vYmxlLCBGcmFuY2UgWzRd
IEludGVyZGlzY2lwbGluYXJ5IENlbnRlciBmb3IgQmFzaWMgUmVzZWFyY2gsIE1vc2NvdyBJbnN0
aXR1dGUgb2YgUGh5c2ljcyBhbmQgVGVjaG5vbG9neSwgMTQxNzAwIERvbGdvcHJ1ZG5peSwgUnVz
c2lhIFs1XSBJbnN0aXR1dGUgb2YgQ29tcGxleCBTeXN0ZW1zIChJQ1MpLCBJQ1MtNjogU3RydWN0
dXJhbCBCaW9jaGVtaXN0cnksIFJlc2VhcmNoIENlbnRyZSBKdWVsaWNoLCA1MjQyNSBKdWVsaWNo
LCBHZXJtYW55LjwvYXV0aC1hZGRyZXNzPjx0aXRsZXM+PHRpdGxlPlgtcmF5IHN0cnVjdHVyZSBv
ZiBhIENEUC1hbGNvaG9sIHBob3NwaGF0aWR5bHRyYW5zZmVyYXNlIG1lbWJyYW5lIGVuenltZSBh
bmQgaW5zaWdodHMgaW50byBpdHMgY2F0YWx5dGljIG1lY2hhbmlzbTwvdGl0bGU+PHNlY29uZGFy
eS10aXRsZT5OYXQgQ29tbXVuPC9zZWNvbmRhcnktdGl0bGU+PGFsdC10aXRsZT5OYXR1cmUgY29t
bXVuaWNhdGlvbnM8L2FsdC10aXRsZT48L3RpdGxlcz48cGVyaW9kaWNhbD48ZnVsbC10aXRsZT5O
YXR1cmUgY29tbXVuaWNhdGlvbnM8L2Z1bGwtdGl0bGU+PGFiYnItMT5OYXQgQ29tbXVuPC9hYmJy
LTE+PC9wZXJpb2RpY2FsPjxhbHQtcGVyaW9kaWNhbD48ZnVsbC10aXRsZT5OYXR1cmUgY29tbXVu
aWNhdGlvbnM8L2Z1bGwtdGl0bGU+PGFiYnItMT5OYXQgQ29tbXVuPC9hYmJyLTE+PC9hbHQtcGVy
aW9kaWNhbD48cGFnZXM+NDE2OTwvcGFnZXM+PHZvbHVtZT41PC92b2x1bWU+PGVkaXRpb24+MjAx
NC8wNi8yMDwvZWRpdGlvbj48a2V5d29yZHM+PGtleXdvcmQ+QW1pbm8gQWNpZCBTZXF1ZW5jZTwv
a2V5d29yZD48a2V5d29yZD5BcmNoYWVhbCBQcm90ZWlucy8qY2hlbWlzdHJ5L2dlbmV0aWNzLypt
ZXRhYm9saXNtPC9rZXl3b3JkPjxrZXl3b3JkPkFyY2hhZW9nbG9idXMgZnVsZ2lkdXMvY2hlbWlz
dHJ5Lyplbnp5bW9sb2d5L2dlbmV0aWNzPC9rZXl3b3JkPjxrZXl3b3JkPkJpb2NhdGFseXNpczwv
a2V5d29yZD48a2V5d29yZD5DYXRhbHl0aWMgRG9tYWluPC9rZXl3b3JkPjxrZXl3b3JkPkNlbGwg
TWVtYnJhbmUvY2hlbWlzdHJ5Lyplbnp5bW9sb2d5L2dlbmV0aWNzPC9rZXl3b3JkPjxrZXl3b3Jk
PkNyeXN0YWxsb2dyYXBoeSwgWC1SYXk8L2tleXdvcmQ+PGtleXdvcmQ+Q3l0aWRpbmUgRGlwaG9z
cGhhdGUvY2hlbWlzdHJ5LyptZXRhYm9saXNtPC9rZXl3b3JkPjxrZXl3b3JkPk1hZ25lc2l1bS9t
ZXRhYm9saXNtPC9rZXl3b3JkPjxrZXl3b3JkPk1vZGVscywgTW9sZWN1bGFyPC9rZXl3b3JkPjxr
ZXl3b3JkPk1vbGVjdWxhciBTZXF1ZW5jZSBEYXRhPC9rZXl3b3JkPjxrZXl3b3JkPlBob3NwaG90
cmFuc2ZlcmFzZXMvKmNoZW1pc3RyeS9nZW5ldGljcy8qbWV0YWJvbGlzbTwva2V5d29yZD48a2V5
d29yZD5Qcm90ZWluIFN0cnVjdHVyZSwgU2Vjb25kYXJ5PC9rZXl3b3JkPjxrZXl3b3JkPlByb3Rl
aW4gU3RydWN0dXJlLCBUZXJ0aWFyeTwva2V5d29yZD48a2V5d29yZD5TZXF1ZW5jZSBBbGlnbm1l
bnQ8L2tleXdvcmQ+PC9rZXl3b3Jkcz48ZGF0ZXM+PHllYXI+MjAxNDwveWVhcj48cHViLWRhdGVz
PjxkYXRlPkp1biAxOTwvZGF0ZT48L3B1Yi1kYXRlcz48L2RhdGVzPjxpc2JuPjIwNDEtMTcyMzwv
aXNibj48YWNjZXNzaW9uLW51bT4yNDk0MjgzNTwvYWNjZXNzaW9uLW51bT48dXJscz48cmVsYXRl
ZC11cmxzPjx1cmw+aHR0cHM6Ly93d3cubmF0dXJlLmNvbS9hcnRpY2xlcy9uY29tbXM1MTY5LnBk
ZjwvdXJsPjwvcmVsYXRlZC11cmxzPjwvdXJscz48ZWxlY3Ryb25pYy1yZXNvdXJjZS1udW0+MTAu
MTAzOC9uY29tbXM1MTY5PC9lbGVjdHJvbmljLXJlc291cmNlLW51bT48cmVtb3RlLWRhdGFiYXNl
LXByb3ZpZGVyPk5MTTwvcmVtb3RlLWRhdGFiYXNlLXByb3ZpZGVyPjxsYW5ndWFnZT5lbmc8L2xh
bmd1YWdlPjwvcmVjb3JkPjwvQ2l0ZT48Q2l0ZT48QXV0aG9yPlNjaWFyYTwvQXV0aG9yPjxZZWFy
PjIwMTQ8L1llYXI+PFJlY051bT4yMjc8L1JlY051bT48cmVjb3JkPjxyZWMtbnVtYmVyPjIyNzwv
cmVjLW51bWJlcj48Zm9yZWlnbi1rZXlzPjxrZXkgYXBwPSJFTiIgZGItaWQ9ImR2YXB6dGRwNnQ1
dHdyZWR4eGp4ZHNyNDJmd3NyeHYwMjJ6ciIgdGltZXN0YW1wPSIxNTc1NDM3ODc1Ij4yMjc8L2tl
eT48L2ZvcmVpZ24ta2V5cz48cmVmLXR5cGUgbmFtZT0iSm91cm5hbCBBcnRpY2xlIj4xNzwvcmVm
LXR5cGU+PGNvbnRyaWJ1dG9ycz48YXV0aG9ycz48YXV0aG9yPlNjaWFyYSwgRy48L2F1dGhvcj48
YXV0aG9yPkNsYXJrZSwgTy4gQi48L2F1dGhvcj48YXV0aG9yPlRvbWFzZWssIEQuPC9hdXRob3I+
PGF1dGhvcj5LbG9zcywgQi48L2F1dGhvcj48YXV0aG9yPlRhYnVzbywgUy48L2F1dGhvcj48YXV0
aG9yPkJ5ZmllbGQsIFIuPC9hdXRob3I+PGF1dGhvcj5Db2huLCBSLjwvYXV0aG9yPjxhdXRob3I+
QmFuZXJqZWUsIFMuPC9hdXRob3I+PGF1dGhvcj5SYWphc2hhbmthciwgSy4gUi48L2F1dGhvcj48
YXV0aG9yPlNsYXZrb3ZpYywgVi48L2F1dGhvcj48YXV0aG9yPkdyYXppYW5vLCBKLiBILjwvYXV0
aG9yPjxhdXRob3I+U2hhcGlybywgTC48L2F1dGhvcj48YXV0aG9yPk1hbmNpYSwgRi48L2F1dGhv
cj48L2F1dGhvcnM+PC9jb250cmlidXRvcnM+PGF1dGgtYWRkcmVzcz4xXSBEZXBhcnRtZW50IG9m
IFBoeXNpb2xvZ3kgYW5kIENlbGx1bGFyIEJpb3BoeXNpY3MsIENvbHVtYmlhIFVuaXZlcnNpdHks
IE5ldyBZb3JrLCBOZXcgWW9yayAxMDAzMiwgVVNBIFsyXS4mI3hEOzFdIERlcGFydG1lbnQgb2Yg
QmlvY2hlbWlzdHJ5IGFuZCBNb2xlY3VsYXIgQmlvcGh5c2ljcywgQ29sdW1iaWEgVW5pdmVyc2l0
eSwgTmV3IFlvcmssIE5ldyBZb3JrIDEwMDMyLCBVU0EgWzJdLiYjeEQ7TmV3IFlvcmsgQ29uc29y
dGl1bSBvbiBNZW1icmFuZSBQcm90ZWluIFN0cnVjdHVyZSwgTmV3IFlvcmsgU3RydWN0dXJhbCBC
aW9sb2d5IENlbnRlciwgODkgQ29udmVudCBBdmVudWUsIE5ldyBZb3JrLCBOZXcgWW9yayAxMDAy
NywgVVNBLiYjeEQ7RGVwYXJ0bWVudCBvZiBQaHlzaW9sb2d5IGFuZCBDZWxsdWxhciBCaW9waHlz
aWNzLCBDb2x1bWJpYSBVbml2ZXJzaXR5LCBOZXcgWW9yaywgTmV3IFlvcmsgMTAwMzIsIFVTQS4m
I3hEO0RlcGFydG1lbnQgb2YgQ2hlbWlzdHJ5IGFuZCBDaGVtaWNhbCBCaW9sb2d5LCBDb3JuZWxs
IFVuaXZlcnNpdHksIE5FLUNBVCwgQWR2YW5jZWQgUGhvdG9uIFNvdXJjZSwgQXJnb25uZSwgSWxs
aW5vaXMgNjA0MzksIFVTQS4mI3hEO0RlcGFydG1lbnQgb2YgRW52aXJvbm1lbnRhbCBIZWFsdGgg
U2NpZW5jZXMsIE1haWxtYW4gU2Nob29sIG9mIFB1YmxpYyBIZWFsdGgsIENvbHVtYmlhIFVuaXZl
cnNpdHksIE5ldyBZb3JrLCBOZXcgWW9yayAxMDAzMiwgVVNBLiYjeEQ7RGVwYXJ0bWVudCBvZiBC
aW9jaGVtaXN0cnkgYW5kIE1vbGVjdWxhciBCaW9waHlzaWNzLCBDb2x1bWJpYSBVbml2ZXJzaXR5
LCBOZXcgWW9yaywgTmV3IFlvcmsgMTAwMzIsIFVTQS48L2F1dGgtYWRkcmVzcz48dGl0bGVzPjx0
aXRsZT5TdHJ1Y3R1cmFsIGJhc2lzIGZvciBjYXRhbHlzaXMgaW4gYSBDRFAtYWxjb2hvbCBwaG9z
cGhvdHJhbnNmZXJhc2U8L3RpdGxlPjxzZWNvbmRhcnktdGl0bGU+TmF0IENvbW11bjwvc2Vjb25k
YXJ5LXRpdGxlPjxhbHQtdGl0bGU+TmF0dXJlIGNvbW11bmljYXRpb25zPC9hbHQtdGl0bGU+PC90
aXRsZXM+PHBlcmlvZGljYWw+PGZ1bGwtdGl0bGU+TmF0dXJlIGNvbW11bmljYXRpb25zPC9mdWxs
LXRpdGxlPjxhYmJyLTE+TmF0IENvbW11bjwvYWJici0xPjwvcGVyaW9kaWNhbD48YWx0LXBlcmlv
ZGljYWw+PGZ1bGwtdGl0bGU+TmF0dXJlIGNvbW11bmljYXRpb25zPC9mdWxsLXRpdGxlPjxhYmJy
LTE+TmF0IENvbW11bjwvYWJici0xPjwvYWx0LXBlcmlvZGljYWw+PHBhZ2VzPjQwNjg8L3BhZ2Vz
Pjx2b2x1bWU+NTwvdm9sdW1lPjxlZGl0aW9uPjIwMTQvMDYvMTQ8L2VkaXRpb24+PGtleXdvcmRz
PjxrZXl3b3JkPkFsY29ob2xzLyptZXRhYm9saXNtPC9rZXl3b3JkPjxrZXl3b3JkPkFtaW5vIEFj
aWQgTW90aWZzPC9rZXl3b3JkPjxrZXl3b3JkPkFtaW5vIEFjaWQgU2VxdWVuY2U8L2tleXdvcmQ+
PGtleXdvcmQ+QXJjaGFlYWwgUHJvdGVpbnMvKmNoZW1pc3RyeS9nZW5ldGljcy9tZXRhYm9saXNt
PC9rZXl3b3JkPjxrZXl3b3JkPkFyY2hhZW9nbG9idXMgZnVsZ2lkdXMvY2hlbWlzdHJ5Lyplbnp5
bW9sb2d5L2dlbmV0aWNzPC9rZXl3b3JkPjxrZXl3b3JkPkJpbmRpbmcgU2l0ZXM8L2tleXdvcmQ+
PGtleXdvcmQ+QmlvY2F0YWx5c2lzPC9rZXl3b3JkPjxrZXl3b3JkPkNhdGFseXRpYyBEb21haW48
L2tleXdvcmQ+PGtleXdvcmQ+TW9kZWxzLCBNb2xlY3VsYXI8L2tleXdvcmQ+PGtleXdvcmQ+TW9s
ZWN1bGFyIFNlcXVlbmNlIERhdGE8L2tleXdvcmQ+PGtleXdvcmQ+UGhvc3Bob3RyYW5zZmVyYXNl
cyAoQWxjb2hvbCBHcm91cCBBY2NlcHRvcikvKmNoZW1pc3RyeS9nZW5ldGljcy9tZXRhYm9saXNt
PC9rZXl3b3JkPjxrZXl3b3JkPlByb3RlaW4gU3RydWN0dXJlLCBUZXJ0aWFyeTwva2V5d29yZD48
a2V5d29yZD5TZXF1ZW5jZSBBbGlnbm1lbnQ8L2tleXdvcmQ+PC9rZXl3b3Jkcz48ZGF0ZXM+PHll
YXI+MjAxNDwveWVhcj48cHViLWRhdGVzPjxkYXRlPkp1biAxMzwvZGF0ZT48L3B1Yi1kYXRlcz48
L2RhdGVzPjxpc2JuPjIwNDEtMTcyMzwvaXNibj48YWNjZXNzaW9uLW51bT4yNDkyMzI5MzwvYWNj
ZXNzaW9uLW51bT48dXJscz48cmVsYXRlZC11cmxzPjx1cmw+aHR0cHM6Ly93d3cubmNiaS5ubG0u
bmloLmdvdi9wbWMvYXJ0aWNsZXMvUE1DNDA5ODg0My9wZGYvbmlobXM1OTQxNzcucGRmPC91cmw+
PC9yZWxhdGVkLXVybHM+PC91cmxzPjxjdXN0b20yPlBNQzQwOTg4NDM8L2N1c3RvbTI+PGN1c3Rv
bTY+TklITVM1OTQxNzc8L2N1c3RvbTY+PGVsZWN0cm9uaWMtcmVzb3VyY2UtbnVtPjEwLjEwMzgv
bmNvbW1zNTA2ODwvZWxlY3Ryb25pYy1yZXNvdXJjZS1udW0+PHJlbW90ZS1kYXRhYmFzZS1wcm92
aWRlcj5OTE08L3JlbW90ZS1kYXRhYmFzZS1wcm92aWRlcj48bGFuZ3VhZ2U+ZW5nPC9sYW5ndWFn
ZT48L3JlY29yZD48L0NpdGU+PENpdGU+PEF1dGhvcj5DbGFya2U8L0F1dGhvcj48WWVhcj4yMDE1
PC9ZZWFyPjxSZWNOdW0+MjI4PC9SZWNOdW0+PHJlY29yZD48cmVjLW51bWJlcj4yMjg8L3JlYy1u
dW1iZXI+PGZvcmVpZ24ta2V5cz48a2V5IGFwcD0iRU4iIGRiLWlkPSJkdmFwenRkcDZ0NXR3cmVk
eHhqeGRzcjQyZndzcnh2MDIyenIiIHRpbWVzdGFtcD0iMTU3NTQzNzkxNCI+MjI4PC9rZXk+PC9m
b3JlaWduLWtleXM+PHJlZi10eXBlIG5hbWU9IkpvdXJuYWwgQXJ0aWNsZSI+MTc8L3JlZi10eXBl
Pjxjb250cmlidXRvcnM+PGF1dGhvcnM+PGF1dGhvcj5DbGFya2UsIE8uIEIuPC9hdXRob3I+PGF1
dGhvcj5Ub21hc2VrLCBELjwvYXV0aG9yPjxhdXRob3I+Sm9yZ2UsIEMuIEQuPC9hdXRob3I+PGF1
dGhvcj5EdWZyaXNuZSwgTS4gQi48L2F1dGhvcj48YXV0aG9yPktpbSwgTS48L2F1dGhvcj48YXV0
aG9yPkJhbmVyamVlLCBTLjwvYXV0aG9yPjxhdXRob3I+UmFqYXNoYW5rYXIsIEsuIFIuPC9hdXRo
b3I+PGF1dGhvcj5TaGFwaXJvLCBMLjwvYXV0aG9yPjxhdXRob3I+SGVuZHJpY2tzb24sIFcuIEEu
PC9hdXRob3I+PGF1dGhvcj5TYW50b3MsIEguPC9hdXRob3I+PGF1dGhvcj5NYW5jaWEsIEYuPC9h
dXRob3I+PC9hdXRob3JzPjwvY29udHJpYnV0b3JzPjxhdXRoLWFkZHJlc3M+RGVwYXJ0bWVudCBv
ZiBCaW9jaGVtaXN0cnkgYW5kIE1vbGVjdWxhciBCaW9waHlzaWNzLCBDb2x1bWJpYSBVbml2ZXJz
aXR5LCBOZXcgWW9yaywgTlkgMTAwMzIsIFVTQS4mI3hEO0RlcGFydG1lbnQgb2YgUGh5c2lvbG9n
eSBhbmQgQ2VsbHVsYXIgQmlvcGh5c2ljcywgQ29sdW1iaWEgVW5pdmVyc2l0eSwgTmV3IFlvcmss
IE5ZIDEwMDMyLCBVU0EuJiN4RDtCaW9sb2d5IERpdmlzaW9uLCBJbnN0aXR1dG8gZGUgVGVjbm9s
b2dpYSBRdWltaWNhIGUgQmlvbG9naWNhLCBVbml2ZXJzaWRhZGUgTm92YSBkZSBMaXNib2EsIEF2
ZW5pZGEgZGEgUmVwdWJsaWNhLUVBTiwgMjc4MC0xNTcgT2VpcmFzLCBQb3J0dWdhbC4mI3hEO05F
LUNBVCBhbmQgRGVwYXJ0bWVudCBvZiBDaGVtaXN0cnkgYW5kIENoZW1pY2FsIEJpb2xvZ3ksIENv
cm5lbGwgVW5pdmVyc2l0eSwgQXJnb25uZSBOYXRpb25hbCBMYWJvcmF0b3J5LCBBcmdvbm5lLCBJ
TCA2MDQzOSwgVVNBLjwvYXV0aC1hZGRyZXNzPjx0aXRsZXM+PHRpdGxlPlN0cnVjdHVyYWwgYmFz
aXMgZm9yIHBob3NwaGF0aWR5bGlub3NpdG9sLXBob3NwaGF0ZSBiaW9zeW50aGVzaXM8L3RpdGxl
PjxzZWNvbmRhcnktdGl0bGU+TmF0IENvbW11bjwvc2Vjb25kYXJ5LXRpdGxlPjxhbHQtdGl0bGU+
TmF0dXJlIGNvbW11bmljYXRpb25zPC9hbHQtdGl0bGU+PC90aXRsZXM+PHBlcmlvZGljYWw+PGZ1
bGwtdGl0bGU+TmF0dXJlIGNvbW11bmljYXRpb25zPC9mdWxsLXRpdGxlPjxhYmJyLTE+TmF0IENv
bW11bjwvYWJici0xPjwvcGVyaW9kaWNhbD48YWx0LXBlcmlvZGljYWw+PGZ1bGwtdGl0bGU+TmF0
dXJlIGNvbW11bmljYXRpb25zPC9mdWxsLXRpdGxlPjxhYmJyLTE+TmF0IENvbW11bjwvYWJici0x
PjwvYWx0LXBlcmlvZGljYWw+PHBhZ2VzPjg1MDU8L3BhZ2VzPjx2b2x1bWU+Njwvdm9sdW1lPjxl
ZGl0aW9uPjIwMTUvMTAvMjk8L2VkaXRpb24+PGtleXdvcmRzPjxrZXl3b3JkPkJhY3RlcmlhbCBQ
cm90ZWlucy8qY2hlbWlzdHJ5L2dlbmV0aWNzL21ldGFib2xpc208L2tleXdvcmQ+PGtleXdvcmQ+
Q0RQLURpYWN5bGdseWNlcm9sLUlub3NpdG9sPC9rZXl3b3JkPjxrZXl3b3JkPjMtUGhvc3BoYXRp
ZHlsdHJhbnNmZXJhc2UvKmNoZW1pc3RyeS9nZW5ldGljcy8qbWV0YWJvbGlzbTwva2V5d29yZD48
a2V5d29yZD5DcnlzdGFsbG9ncmFwaHksIFgtUmF5PC9rZXl3b3JkPjxrZXl3b3JkPktpbmV0aWNz
PC9rZXl3b3JkPjxrZXl3b3JkPk1pY3JvY29jY2FjZWFlL2NoZW1pc3RyeS8qZW56eW1vbG9neS9n
ZW5ldGljczwva2V5d29yZD48a2V5d29yZD5NeWNvYmFjdGVyaXVtIHR1YmVyY3Vsb3Npcy9jaGVt
aXN0cnkvZW56eW1vbG9neTwva2V5d29yZD48a2V5d29yZD5QaG9zcGhhdGlkeWxpbm9zaXRvbCBQ
aG9zcGhhdGVzLypiaW9zeW50aGVzaXM8L2tleXdvcmQ+PC9rZXl3b3Jkcz48ZGF0ZXM+PHllYXI+
MjAxNTwveWVhcj48cHViLWRhdGVzPjxkYXRlPk9jdCAxNjwvZGF0ZT48L3B1Yi1kYXRlcz48L2Rh
dGVzPjxpc2JuPjIwNDEtMTcyMzwvaXNibj48YWNjZXNzaW9uLW51bT4yNjUxMDEyNzwvYWNjZXNz
aW9uLW51bT48dXJscz48cmVsYXRlZC11cmxzPjx1cmw+aHR0cHM6Ly93d3cubmNiaS5ubG0ubmlo
Lmdvdi9wbWMvYXJ0aWNsZXMvUE1DNDYzNDEyOS9wZGYvbmNvbW1zOTUwNS5wZGY8L3VybD48L3Jl
bGF0ZWQtdXJscz48L3VybHM+PGN1c3RvbTI+UE1DNDYzNDEyOTwvY3VzdG9tMj48ZWxlY3Ryb25p
Yy1yZXNvdXJjZS1udW0+MTAuMTAzOC9uY29tbXM5NTA1PC9lbGVjdHJvbmljLXJlc291cmNlLW51
bT48cmVtb3RlLWRhdGFiYXNlLXByb3ZpZGVyPk5MTTwvcmVtb3RlLWRhdGFiYXNlLXByb3ZpZGVy
PjxsYW5ndWFnZT5lbmc8L2xhbmd1YWdlPjwvcmVjb3JkPjwvQ2l0ZT48Q2l0ZT48QXV0aG9yPkdy
xIF2ZTwvQXV0aG9yPjxZZWFyPjIwMTk8L1llYXI+PFJlY051bT40MTA8L1JlY051bT48cmVjb3Jk
PjxyZWMtbnVtYmVyPjQxMDwvcmVjLW51bWJlcj48Zm9yZWlnbi1rZXlzPjxrZXkgYXBwPSJFTiIg
ZGItaWQ9ImR2YXB6dGRwNnQ1dHdyZWR4eGp4ZHNyNDJmd3NyeHYwMjJ6ciIgdGltZXN0YW1wPSIx
NTg4MDg0NjI0Ij40MTA8L2tleT48L2ZvcmVpZ24ta2V5cz48cmVmLXR5cGUgbmFtZT0iSm91cm5h
bCBBcnRpY2xlIj4xNzwvcmVmLXR5cGU+PGNvbnRyaWJ1dG9ycz48YXV0aG9ycz48YXV0aG9yPkdy
xIF2ZSwgS3Jpc3TEq25lPC9hdXRob3I+PGF1dGhvcj5CZW5uZXR0LCBNYXR0aGV3IEQuPC9hdXRo
b3I+PGF1dGhvcj5Iw7ZnYm9tLCBNYXJ0aW48L2F1dGhvcj48L2F1dGhvcnM+PC9jb250cmlidXRv
cnM+PHRpdGxlcz48dGl0bGU+U3RydWN0dXJlIG9mIE15Y29iYWN0ZXJpdW0gdHViZXJjdWxvc2lz
IHBob3NwaGF0aWR5bGlub3NpdG9sIHBob3NwaGF0ZSBzeW50aGFzZSByZXZlYWxzIG1lY2hhbmlz
bSBvZiBzdWJzdHJhdGUgYmluZGluZyBhbmQgbWV0YWwgY2F0YWx5c2lzPC90aXRsZT48c2Vjb25k
YXJ5LXRpdGxlPkNvbW11bmljYXRpb25zIEJpb2xvZ3k8L3NlY29uZGFyeS10aXRsZT48L3RpdGxl
cz48cGVyaW9kaWNhbD48ZnVsbC10aXRsZT5Db21tdW5pY2F0aW9ucyBCaW9sb2d5PC9mdWxsLXRp
dGxlPjwvcGVyaW9kaWNhbD48cGFnZXM+MTc1PC9wYWdlcz48dm9sdW1lPjI8L3ZvbHVtZT48bnVt
YmVyPjE8L251bWJlcj48ZGF0ZXM+PHllYXI+MjAxOTwveWVhcj48cHViLWRhdGVzPjxkYXRlPjIw
MTkvMDUvMDg8L2RhdGU+PC9wdWItZGF0ZXM+PC9kYXRlcz48aXNibj4yMzk5LTM2NDI8L2lzYm4+
PHVybHM+PHJlbGF0ZWQtdXJscz48dXJsPmh0dHBzOi8vZG9pLm9yZy8xMC4xMDM4L3M0MjAwMy0w
MTktMDQyNy0xPC91cmw+PHVybD5odHRwczovL3d3dy5uYXR1cmUuY29tL2FydGljbGVzL3M0MjAw
My0wMTktMDQyNy0xLnBkZjwvdXJsPjwvcmVsYXRlZC11cmxzPjwvdXJscz48ZWxlY3Ryb25pYy1y
ZXNvdXJjZS1udW0+MTAuMTAzOC9zNDIwMDMtMDE5LTA0MjctMTwvZWxlY3Ryb25pYy1yZXNvdXJj
ZS1udW0+PC9yZWNvcmQ+PC9DaXRlPjxDaXRlPjxBdXRob3I+RHVmcmlzbmU8L0F1dGhvcj48WWVh
cj4yMDIwPC9ZZWFyPjxSZWNOdW0+NDMxPC9SZWNOdW0+PHJlY29yZD48cmVjLW51bWJlcj40MzE8
L3JlYy1udW1iZXI+PGZvcmVpZ24ta2V5cz48a2V5IGFwcD0iRU4iIGRiLWlkPSJkdmFwenRkcDZ0
NXR3cmVkeHhqeGRzcjQyZndzcnh2MDIyenIiIHRpbWVzdGFtcD0iMTYwMTg0NDg1MiI+NDMxPC9r
ZXk+PC9mb3JlaWduLWtleXM+PHJlZi10eXBlIG5hbWU9IkpvdXJuYWwgQXJ0aWNsZSI+MTc8L3Jl
Zi10eXBlPjxjb250cmlidXRvcnM+PGF1dGhvcnM+PGF1dGhvcj5EdWZyaXNuZSwgTWVhZ2FuIEJl
bGNoZXI8L2F1dGhvcj48YXV0aG9yPkpvcmdlLCBDYXJsYSBEPC9hdXRob3I+PGF1dGhvcj5UaW3D
s3RlbywgQ3Jpc3RpbmEgRzwvYXV0aG9yPjxhdXRob3I+UGV0cm91LCBWYXNpbGVpb3MgSTwvYXV0
aG9yPjxhdXRob3I+QXNocmFmLCBLaHVyYW0gVTwvYXV0aG9yPjxhdXRob3I+QmFuZXJqZWUsIFN1
cmFqaXQ8L2F1dGhvcj48YXV0aG9yPkNsYXJrZSwgT2xpdmVyIEI8L2F1dGhvcj48YXV0aG9yPlNh
bnRvcywgSGVsZW5hPC9hdXRob3I+PGF1dGhvcj5NYW5jaWEsIEZpbGlwcG88L2F1dGhvcj48L2F1
dGhvcnM+PC9jb250cmlidXRvcnM+PHRpdGxlcz48dGl0bGU+U3RydWN0dXJhbCBhbmQgRnVuY3Rp
b25hbCBDaGFyYWN0ZXJpemF0aW9uIG9mIFBob3NwaGF0aWR5bGlub3NpdG9sLVBob3NwaGF0ZSBC
aW9zeW50aGVzaXMgaW4gTXljb2JhY3RlcmlhPC90aXRsZT48c2Vjb25kYXJ5LXRpdGxlPkpvdXJu
YWwgb2YgTW9sZWN1bGFyIEJpb2xvZ3k8L3NlY29uZGFyeS10aXRsZT48L3RpdGxlcz48cGVyaW9k
aWNhbD48ZnVsbC10aXRsZT5Kb3VybmFsIG9mIE1vbGVjdWxhciBCaW9sb2d5PC9mdWxsLXRpdGxl
PjwvcGVyaW9kaWNhbD48ZGF0ZXM+PHllYXI+MjAyMDwveWVhcj48L2RhdGVzPjxpc2JuPjAwMjIt
MjgzNjwvaXNibj48dXJscz48L3VybHM+PC9yZWNvcmQ+PC9DaXRlPjwvRW5kTm90ZT5=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PEVuZE5vdGU+PENpdGU+PEF1dGhvcj5Ob2dseTwvQXV0aG9yPjxZZWFyPjIwMTQ8L1llYXI+PFJl
Y051bT4yMjY8L1JlY051bT48SURUZXh0PjIwMTQ8L0lEVGV4dD48RGlzcGxheVRleHQ+KDM1LCAz
OC00MSk8L0Rpc3BsYXlUZXh0PjxyZWNvcmQ+PHJlYy1udW1iZXI+MjI2PC9yZWMtbnVtYmVyPjxm
b3JlaWduLWtleXM+PGtleSBhcHA9IkVOIiBkYi1pZD0iZHZhcHp0ZHA2dDV0d3JlZHh4anhkc3I0
MmZ3c3J4djAyMnpyIiB0aW1lc3RhbXA9IjE1NzU0Mzc4MjYiPjIyNjwva2V5PjwvZm9yZWlnbi1r
ZXlzPjxyZWYtdHlwZSBuYW1lPSJKb3VybmFsIEFydGljbGUiPjE3PC9yZWYtdHlwZT48Y29udHJp
YnV0b3JzPjxhdXRob3JzPjxhdXRob3I+Tm9nbHksIFAuPC9hdXRob3I+PGF1dGhvcj5HdXNoY2hp
biwgSS48L2F1dGhvcj48YXV0aG9yPlJlbWVldmEsIEEuPC9hdXRob3I+PGF1dGhvcj5Fc3RldmVz
LCBBLiBNLjwvYXV0aG9yPjxhdXRob3I+Qm9yZ2VzLCBOLjwvYXV0aG9yPjxhdXRob3I+TWEsIFAu
PC9hdXRob3I+PGF1dGhvcj5Jc2hjaGVua28sIEEuPC9hdXRob3I+PGF1dGhvcj5HcnVkaW5pbiwg
Uy48L2F1dGhvcj48YXV0aG9yPlJvdW5kLCBFLjwvYXV0aG9yPjxhdXRob3I+TW9yYWVzLCBJLjwv
YXV0aG9yPjxhdXRob3I+Qm9yc2hjaGV2c2tpeSwgVi48L2F1dGhvcj48YXV0aG9yPlNhbnRvcywg
SC48L2F1dGhvcj48YXV0aG9yPkdvcmRlbGl5LCBWLjwvYXV0aG9yPjxhdXRob3I+QXJjaGVyLCBN
LjwvYXV0aG9yPjwvYXV0aG9ycz48L2NvbnRyaWJ1dG9ycz48YXV0aC1hZGRyZXNzPjFdIEluc3Rp
dHV0byBkZSBUZWNub2xvZ2lhIFF1aW1pY2EgZSBCaW9sb2dpY2EsIFVuaXZlcnNpZGFkZSBOb3Zh
IGRlIExpc2JvYSAoSVRRQi1VTkwpLCBBdi4gUmVwdWJsaWNhLCBFQU4sIDI3ODAtMTU3IE9laXJh
cywgUG9ydHVnYWwgWzJdLiYjeEQ7MV0gVW5pdmVyc2l0ZSBHcmVub2JsZSBBbHBlcywgSUJTLCBG
LTM4MDAwIEdyZW5vYmxlLCBGcmFuY2UgWzJdIENOUlMsIElCUywgRi0zODAwMCBHcmVub2JsZSwg
RnJhbmNlIFszXSBDRUEsIElCUywgRi0zODAwMCBHcmVub2JsZSwgRnJhbmNlIFs0XSBJbnRlcmRp
c2NpcGxpbmFyeSBDZW50ZXIgZm9yIEJhc2ljIFJlc2VhcmNoLCBNb3Njb3cgSW5zdGl0dXRlIG9m
IFBoeXNpY3MgYW5kIFRlY2hub2xvZ3ksIDE0MTcwMCBEb2xnb3BydWRuaXksIFJ1c3NpYSBbNV0u
JiN4RDsxXSBVbml2ZXJzaXRlIEdyZW5vYmxlIEFscGVzLCBJQlMsIEYtMzgwMDAgR3Jlbm9ibGUs
IEZyYW5jZSBbMl0gQ05SUywgSUJTLCBGLTM4MDAwIEdyZW5vYmxlLCBGcmFuY2UgWzNdIENFQSwg
SUJTLCBGLTM4MDAwIEdyZW5vYmxlLCBGcmFuY2UgWzRdLiYjeEQ7SW5zdGl0dXRvIGRlIFRlY25v
bG9naWEgUXVpbWljYSBlIEJpb2xvZ2ljYSwgVW5pdmVyc2lkYWRlIE5vdmEgZGUgTGlzYm9hIChJ
VFFCLVVOTCksIEF2LiBSZXB1YmxpY2EsIEVBTiwgMjc4MC0xNTcgT2VpcmFzLCBQb3J0dWdhbC4m
I3hEOzFdIEluc3RpdHV0ZSBvZiBDb21wbGV4IFN5c3RlbXMgKElDUyksIElDUy02OiBTdHJ1Y3R1
cmFsIEJpb2NoZW1pc3RyeSwgUmVzZWFyY2ggQ2VudHJlIEp1ZWxpY2gsIDUyNDI1IEp1ZWxpY2gs
IEdlcm1hbnkgWzJdIEluc3RpdHV0ZSBvZiBDcnlzdGFsbG9ncmFwaHksIFVuaXZlcnNpdHkgb2Yg
QWFjaGVuIChSV1RIKSwgNTIwNTYgQWFjaGVuLCBHZXJtYW55LiYjeEQ7MV0gVW5pdmVyc2l0eSBH
cmVub2JsZSBBbHBlcywgTEpLLCBGLTM4MDAwIEdyZW5vYmxlLCBGcmFuY2UgWzJdIENOUlMsIExK
SywgRi0zODAwMCBHcmVub2JsZSwgRnJhbmNlIFszXSBJbnJpYSwgRi0zODAwMCBHcmVub2JsZSwg
RnJhbmNlLiYjeEQ7MV0gVW5pdmVyc2l0ZSBHcmVub2JsZSBBbHBlcywgSUJTLCBGLTM4MDAwIEdy
ZW5vYmxlLCBGcmFuY2UgWzJdIENOUlMsIElCUywgRi0zODAwMCBHcmVub2JsZSwgRnJhbmNlIFsz
XSBDRUEsIElCUywgRi0zODAwMCBHcmVub2JsZSwgRnJhbmNlIFs0XSBJbnN0aXR1dGUgb2YgQ29t
cGxleCBTeXN0ZW1zIChJQ1MpLCBJQ1MtNjogU3RydWN0dXJhbCBCaW9jaGVtaXN0cnksIFJlc2Vh
cmNoIENlbnRyZSBKdWVsaWNoLCA1MjQyNSBKdWVsaWNoLCBHZXJtYW55LiYjeEQ7MV0gRGVwYXJ0
bWVudCBvZiBMaWZlIFNjaWVuY2VzLCBJbXBlcmlhbCBDb2xsZWdlIExvbmRvbiwgTG9uZG9uIFNX
NyAyQVosIFVLIFsyXSBNZW1icmFuZSBQcm90ZWluIExhYm9yYXRvcnksIERpYW1vbmQgTGlnaHQg
U291cmNlLCBIYXJ3ZWxsIFNjaWVuY2UgYW5kIElubm92YXRpb24gQ2FtcHVzLCBEaWRjb3QsIENo
aWx0b24gT1gxMSAwREUsIFVLIFszXSBSZXNlYXJjaCBDb21wbGV4IGF0IEhhcndlbGwgUnV0aGVy
Zm9yZCwgQXBwbGV0b24gTGFib3JhdG9yeSwgSGFyd2VsbCwgT3hmb3JkLCBEaWRjb3QgT1gxMSAw
RkEsIFVLLiYjeEQ7MV0gSW50ZXJkaXNjaXBsaW5hcnkgQ2VudGVyIGZvciBCYXNpYyBSZXNlYXJj
aCwgTW9zY293IEluc3RpdHV0ZSBvZiBQaHlzaWNzIGFuZCBUZWNobm9sb2d5LCAxNDE3MDAgRG9s
Z29wcnVkbml5LCBSdXNzaWEgWzJdIEluc3RpdHV0ZSBvZiBDb21wbGV4IFN5c3RlbXMgKElDUyks
IElDUy02OiBTdHJ1Y3R1cmFsIEJpb2NoZW1pc3RyeSwgUmVzZWFyY2ggQ2VudHJlIEp1ZWxpY2gs
IDUyNDI1IEp1ZWxpY2gsIEdlcm1hbnkuJiN4RDsxXSBVbml2ZXJzaXRlIEdyZW5vYmxlIEFscGVz
LCBJQlMsIEYtMzgwMDAgR3Jlbm9ibGUsIEZyYW5jZSBbMl0gQ05SUywgSUJTLCBGLTM4MDAwIEdy
ZW5vYmxlLCBGcmFuY2UgWzNdIENFQSwgSUJTLCBGLTM4MDAwIEdyZW5vYmxlLCBGcmFuY2UgWzRd
IEludGVyZGlzY2lwbGluYXJ5IENlbnRlciBmb3IgQmFzaWMgUmVzZWFyY2gsIE1vc2NvdyBJbnN0
aXR1dGUgb2YgUGh5c2ljcyBhbmQgVGVjaG5vbG9neSwgMTQxNzAwIERvbGdvcHJ1ZG5peSwgUnVz
c2lhIFs1XSBJbnN0aXR1dGUgb2YgQ29tcGxleCBTeXN0ZW1zIChJQ1MpLCBJQ1MtNjogU3RydWN0
dXJhbCBCaW9jaGVtaXN0cnksIFJlc2VhcmNoIENlbnRyZSBKdWVsaWNoLCA1MjQyNSBKdWVsaWNo
LCBHZXJtYW55LjwvYXV0aC1hZGRyZXNzPjx0aXRsZXM+PHRpdGxlPlgtcmF5IHN0cnVjdHVyZSBv
ZiBhIENEUC1hbGNvaG9sIHBob3NwaGF0aWR5bHRyYW5zZmVyYXNlIG1lbWJyYW5lIGVuenltZSBh
bmQgaW5zaWdodHMgaW50byBpdHMgY2F0YWx5dGljIG1lY2hhbmlzbTwvdGl0bGU+PHNlY29uZGFy
eS10aXRsZT5OYXQgQ29tbXVuPC9zZWNvbmRhcnktdGl0bGU+PGFsdC10aXRsZT5OYXR1cmUgY29t
bXVuaWNhdGlvbnM8L2FsdC10aXRsZT48L3RpdGxlcz48cGVyaW9kaWNhbD48ZnVsbC10aXRsZT5O
YXR1cmUgY29tbXVuaWNhdGlvbnM8L2Z1bGwtdGl0bGU+PGFiYnItMT5OYXQgQ29tbXVuPC9hYmJy
LTE+PC9wZXJpb2RpY2FsPjxhbHQtcGVyaW9kaWNhbD48ZnVsbC10aXRsZT5OYXR1cmUgY29tbXVu
aWNhdGlvbnM8L2Z1bGwtdGl0bGU+PGFiYnItMT5OYXQgQ29tbXVuPC9hYmJyLTE+PC9hbHQtcGVy
aW9kaWNhbD48cGFnZXM+NDE2OTwvcGFnZXM+PHZvbHVtZT41PC92b2x1bWU+PGVkaXRpb24+MjAx
NC8wNi8yMDwvZWRpdGlvbj48a2V5d29yZHM+PGtleXdvcmQ+QW1pbm8gQWNpZCBTZXF1ZW5jZTwv
a2V5d29yZD48a2V5d29yZD5BcmNoYWVhbCBQcm90ZWlucy8qY2hlbWlzdHJ5L2dlbmV0aWNzLypt
ZXRhYm9saXNtPC9rZXl3b3JkPjxrZXl3b3JkPkFyY2hhZW9nbG9idXMgZnVsZ2lkdXMvY2hlbWlz
dHJ5Lyplbnp5bW9sb2d5L2dlbmV0aWNzPC9rZXl3b3JkPjxrZXl3b3JkPkJpb2NhdGFseXNpczwv
a2V5d29yZD48a2V5d29yZD5DYXRhbHl0aWMgRG9tYWluPC9rZXl3b3JkPjxrZXl3b3JkPkNlbGwg
TWVtYnJhbmUvY2hlbWlzdHJ5Lyplbnp5bW9sb2d5L2dlbmV0aWNzPC9rZXl3b3JkPjxrZXl3b3Jk
PkNyeXN0YWxsb2dyYXBoeSwgWC1SYXk8L2tleXdvcmQ+PGtleXdvcmQ+Q3l0aWRpbmUgRGlwaG9z
cGhhdGUvY2hlbWlzdHJ5LyptZXRhYm9saXNtPC9rZXl3b3JkPjxrZXl3b3JkPk1hZ25lc2l1bS9t
ZXRhYm9saXNtPC9rZXl3b3JkPjxrZXl3b3JkPk1vZGVscywgTW9sZWN1bGFyPC9rZXl3b3JkPjxr
ZXl3b3JkPk1vbGVjdWxhciBTZXF1ZW5jZSBEYXRhPC9rZXl3b3JkPjxrZXl3b3JkPlBob3NwaG90
cmFuc2ZlcmFzZXMvKmNoZW1pc3RyeS9nZW5ldGljcy8qbWV0YWJvbGlzbTwva2V5d29yZD48a2V5
d29yZD5Qcm90ZWluIFN0cnVjdHVyZSwgU2Vjb25kYXJ5PC9rZXl3b3JkPjxrZXl3b3JkPlByb3Rl
aW4gU3RydWN0dXJlLCBUZXJ0aWFyeTwva2V5d29yZD48a2V5d29yZD5TZXF1ZW5jZSBBbGlnbm1l
bnQ8L2tleXdvcmQ+PC9rZXl3b3Jkcz48ZGF0ZXM+PHllYXI+MjAxNDwveWVhcj48cHViLWRhdGVz
PjxkYXRlPkp1biAxOTwvZGF0ZT48L3B1Yi1kYXRlcz48L2RhdGVzPjxpc2JuPjIwNDEtMTcyMzwv
aXNibj48YWNjZXNzaW9uLW51bT4yNDk0MjgzNTwvYWNjZXNzaW9uLW51bT48dXJscz48cmVsYXRl
ZC11cmxzPjx1cmw+aHR0cHM6Ly93d3cubmF0dXJlLmNvbS9hcnRpY2xlcy9uY29tbXM1MTY5LnBk
ZjwvdXJsPjwvcmVsYXRlZC11cmxzPjwvdXJscz48ZWxlY3Ryb25pYy1yZXNvdXJjZS1udW0+MTAu
MTAzOC9uY29tbXM1MTY5PC9lbGVjdHJvbmljLXJlc291cmNlLW51bT48cmVtb3RlLWRhdGFiYXNl
LXByb3ZpZGVyPk5MTTwvcmVtb3RlLWRhdGFiYXNlLXByb3ZpZGVyPjxsYW5ndWFnZT5lbmc8L2xh
bmd1YWdlPjwvcmVjb3JkPjwvQ2l0ZT48Q2l0ZT48QXV0aG9yPlNjaWFyYTwvQXV0aG9yPjxZZWFy
PjIwMTQ8L1llYXI+PFJlY051bT4yMjc8L1JlY051bT48cmVjb3JkPjxyZWMtbnVtYmVyPjIyNzwv
cmVjLW51bWJlcj48Zm9yZWlnbi1rZXlzPjxrZXkgYXBwPSJFTiIgZGItaWQ9ImR2YXB6dGRwNnQ1
dHdyZWR4eGp4ZHNyNDJmd3NyeHYwMjJ6ciIgdGltZXN0YW1wPSIxNTc1NDM3ODc1Ij4yMjc8L2tl
eT48L2ZvcmVpZ24ta2V5cz48cmVmLXR5cGUgbmFtZT0iSm91cm5hbCBBcnRpY2xlIj4xNzwvcmVm
LXR5cGU+PGNvbnRyaWJ1dG9ycz48YXV0aG9ycz48YXV0aG9yPlNjaWFyYSwgRy48L2F1dGhvcj48
YXV0aG9yPkNsYXJrZSwgTy4gQi48L2F1dGhvcj48YXV0aG9yPlRvbWFzZWssIEQuPC9hdXRob3I+
PGF1dGhvcj5LbG9zcywgQi48L2F1dGhvcj48YXV0aG9yPlRhYnVzbywgUy48L2F1dGhvcj48YXV0
aG9yPkJ5ZmllbGQsIFIuPC9hdXRob3I+PGF1dGhvcj5Db2huLCBSLjwvYXV0aG9yPjxhdXRob3I+
QmFuZXJqZWUsIFMuPC9hdXRob3I+PGF1dGhvcj5SYWphc2hhbmthciwgSy4gUi48L2F1dGhvcj48
YXV0aG9yPlNsYXZrb3ZpYywgVi48L2F1dGhvcj48YXV0aG9yPkdyYXppYW5vLCBKLiBILjwvYXV0
aG9yPjxhdXRob3I+U2hhcGlybywgTC48L2F1dGhvcj48YXV0aG9yPk1hbmNpYSwgRi48L2F1dGhv
cj48L2F1dGhvcnM+PC9jb250cmlidXRvcnM+PGF1dGgtYWRkcmVzcz4xXSBEZXBhcnRtZW50IG9m
IFBoeXNpb2xvZ3kgYW5kIENlbGx1bGFyIEJpb3BoeXNpY3MsIENvbHVtYmlhIFVuaXZlcnNpdHks
IE5ldyBZb3JrLCBOZXcgWW9yayAxMDAzMiwgVVNBIFsyXS4mI3hEOzFdIERlcGFydG1lbnQgb2Yg
QmlvY2hlbWlzdHJ5IGFuZCBNb2xlY3VsYXIgQmlvcGh5c2ljcywgQ29sdW1iaWEgVW5pdmVyc2l0
eSwgTmV3IFlvcmssIE5ldyBZb3JrIDEwMDMyLCBVU0EgWzJdLiYjeEQ7TmV3IFlvcmsgQ29uc29y
dGl1bSBvbiBNZW1icmFuZSBQcm90ZWluIFN0cnVjdHVyZSwgTmV3IFlvcmsgU3RydWN0dXJhbCBC
aW9sb2d5IENlbnRlciwgODkgQ29udmVudCBBdmVudWUsIE5ldyBZb3JrLCBOZXcgWW9yayAxMDAy
NywgVVNBLiYjeEQ7RGVwYXJ0bWVudCBvZiBQaHlzaW9sb2d5IGFuZCBDZWxsdWxhciBCaW9waHlz
aWNzLCBDb2x1bWJpYSBVbml2ZXJzaXR5LCBOZXcgWW9yaywgTmV3IFlvcmsgMTAwMzIsIFVTQS4m
I3hEO0RlcGFydG1lbnQgb2YgQ2hlbWlzdHJ5IGFuZCBDaGVtaWNhbCBCaW9sb2d5LCBDb3JuZWxs
IFVuaXZlcnNpdHksIE5FLUNBVCwgQWR2YW5jZWQgUGhvdG9uIFNvdXJjZSwgQXJnb25uZSwgSWxs
aW5vaXMgNjA0MzksIFVTQS4mI3hEO0RlcGFydG1lbnQgb2YgRW52aXJvbm1lbnRhbCBIZWFsdGgg
U2NpZW5jZXMsIE1haWxtYW4gU2Nob29sIG9mIFB1YmxpYyBIZWFsdGgsIENvbHVtYmlhIFVuaXZl
cnNpdHksIE5ldyBZb3JrLCBOZXcgWW9yayAxMDAzMiwgVVNBLiYjeEQ7RGVwYXJ0bWVudCBvZiBC
aW9jaGVtaXN0cnkgYW5kIE1vbGVjdWxhciBCaW9waHlzaWNzLCBDb2x1bWJpYSBVbml2ZXJzaXR5
LCBOZXcgWW9yaywgTmV3IFlvcmsgMTAwMzIsIFVTQS48L2F1dGgtYWRkcmVzcz48dGl0bGVzPjx0
aXRsZT5TdHJ1Y3R1cmFsIGJhc2lzIGZvciBjYXRhbHlzaXMgaW4gYSBDRFAtYWxjb2hvbCBwaG9z
cGhvdHJhbnNmZXJhc2U8L3RpdGxlPjxzZWNvbmRhcnktdGl0bGU+TmF0IENvbW11bjwvc2Vjb25k
YXJ5LXRpdGxlPjxhbHQtdGl0bGU+TmF0dXJlIGNvbW11bmljYXRpb25zPC9hbHQtdGl0bGU+PC90
aXRsZXM+PHBlcmlvZGljYWw+PGZ1bGwtdGl0bGU+TmF0dXJlIGNvbW11bmljYXRpb25zPC9mdWxs
LXRpdGxlPjxhYmJyLTE+TmF0IENvbW11bjwvYWJici0xPjwvcGVyaW9kaWNhbD48YWx0LXBlcmlv
ZGljYWw+PGZ1bGwtdGl0bGU+TmF0dXJlIGNvbW11bmljYXRpb25zPC9mdWxsLXRpdGxlPjxhYmJy
LTE+TmF0IENvbW11bjwvYWJici0xPjwvYWx0LXBlcmlvZGljYWw+PHBhZ2VzPjQwNjg8L3BhZ2Vz
Pjx2b2x1bWU+NTwvdm9sdW1lPjxlZGl0aW9uPjIwMTQvMDYvMTQ8L2VkaXRpb24+PGtleXdvcmRz
PjxrZXl3b3JkPkFsY29ob2xzLyptZXRhYm9saXNtPC9rZXl3b3JkPjxrZXl3b3JkPkFtaW5vIEFj
aWQgTW90aWZzPC9rZXl3b3JkPjxrZXl3b3JkPkFtaW5vIEFjaWQgU2VxdWVuY2U8L2tleXdvcmQ+
PGtleXdvcmQ+QXJjaGFlYWwgUHJvdGVpbnMvKmNoZW1pc3RyeS9nZW5ldGljcy9tZXRhYm9saXNt
PC9rZXl3b3JkPjxrZXl3b3JkPkFyY2hhZW9nbG9idXMgZnVsZ2lkdXMvY2hlbWlzdHJ5Lyplbnp5
bW9sb2d5L2dlbmV0aWNzPC9rZXl3b3JkPjxrZXl3b3JkPkJpbmRpbmcgU2l0ZXM8L2tleXdvcmQ+
PGtleXdvcmQ+QmlvY2F0YWx5c2lzPC9rZXl3b3JkPjxrZXl3b3JkPkNhdGFseXRpYyBEb21haW48
L2tleXdvcmQ+PGtleXdvcmQ+TW9kZWxzLCBNb2xlY3VsYXI8L2tleXdvcmQ+PGtleXdvcmQ+TW9s
ZWN1bGFyIFNlcXVlbmNlIERhdGE8L2tleXdvcmQ+PGtleXdvcmQ+UGhvc3Bob3RyYW5zZmVyYXNl
cyAoQWxjb2hvbCBHcm91cCBBY2NlcHRvcikvKmNoZW1pc3RyeS9nZW5ldGljcy9tZXRhYm9saXNt
PC9rZXl3b3JkPjxrZXl3b3JkPlByb3RlaW4gU3RydWN0dXJlLCBUZXJ0aWFyeTwva2V5d29yZD48
a2V5d29yZD5TZXF1ZW5jZSBBbGlnbm1lbnQ8L2tleXdvcmQ+PC9rZXl3b3Jkcz48ZGF0ZXM+PHll
YXI+MjAxNDwveWVhcj48cHViLWRhdGVzPjxkYXRlPkp1biAxMzwvZGF0ZT48L3B1Yi1kYXRlcz48
L2RhdGVzPjxpc2JuPjIwNDEtMTcyMzwvaXNibj48YWNjZXNzaW9uLW51bT4yNDkyMzI5MzwvYWNj
ZXNzaW9uLW51bT48dXJscz48cmVsYXRlZC11cmxzPjx1cmw+aHR0cHM6Ly93d3cubmNiaS5ubG0u
bmloLmdvdi9wbWMvYXJ0aWNsZXMvUE1DNDA5ODg0My9wZGYvbmlobXM1OTQxNzcucGRmPC91cmw+
PC9yZWxhdGVkLXVybHM+PC91cmxzPjxjdXN0b20yPlBNQzQwOTg4NDM8L2N1c3RvbTI+PGN1c3Rv
bTY+TklITVM1OTQxNzc8L2N1c3RvbTY+PGVsZWN0cm9uaWMtcmVzb3VyY2UtbnVtPjEwLjEwMzgv
bmNvbW1zNTA2ODwvZWxlY3Ryb25pYy1yZXNvdXJjZS1udW0+PHJlbW90ZS1kYXRhYmFzZS1wcm92
aWRlcj5OTE08L3JlbW90ZS1kYXRhYmFzZS1wcm92aWRlcj48bGFuZ3VhZ2U+ZW5nPC9sYW5ndWFn
ZT48L3JlY29yZD48L0NpdGU+PENpdGU+PEF1dGhvcj5DbGFya2U8L0F1dGhvcj48WWVhcj4yMDE1
PC9ZZWFyPjxSZWNOdW0+MjI4PC9SZWNOdW0+PHJlY29yZD48cmVjLW51bWJlcj4yMjg8L3JlYy1u
dW1iZXI+PGZvcmVpZ24ta2V5cz48a2V5IGFwcD0iRU4iIGRiLWlkPSJkdmFwenRkcDZ0NXR3cmVk
eHhqeGRzcjQyZndzcnh2MDIyenIiIHRpbWVzdGFtcD0iMTU3NTQzNzkxNCI+MjI4PC9rZXk+PC9m
b3JlaWduLWtleXM+PHJlZi10eXBlIG5hbWU9IkpvdXJuYWwgQXJ0aWNsZSI+MTc8L3JlZi10eXBl
Pjxjb250cmlidXRvcnM+PGF1dGhvcnM+PGF1dGhvcj5DbGFya2UsIE8uIEIuPC9hdXRob3I+PGF1
dGhvcj5Ub21hc2VrLCBELjwvYXV0aG9yPjxhdXRob3I+Sm9yZ2UsIEMuIEQuPC9hdXRob3I+PGF1
dGhvcj5EdWZyaXNuZSwgTS4gQi48L2F1dGhvcj48YXV0aG9yPktpbSwgTS48L2F1dGhvcj48YXV0
aG9yPkJhbmVyamVlLCBTLjwvYXV0aG9yPjxhdXRob3I+UmFqYXNoYW5rYXIsIEsuIFIuPC9hdXRo
b3I+PGF1dGhvcj5TaGFwaXJvLCBMLjwvYXV0aG9yPjxhdXRob3I+SGVuZHJpY2tzb24sIFcuIEEu
PC9hdXRob3I+PGF1dGhvcj5TYW50b3MsIEguPC9hdXRob3I+PGF1dGhvcj5NYW5jaWEsIEYuPC9h
dXRob3I+PC9hdXRob3JzPjwvY29udHJpYnV0b3JzPjxhdXRoLWFkZHJlc3M+RGVwYXJ0bWVudCBv
ZiBCaW9jaGVtaXN0cnkgYW5kIE1vbGVjdWxhciBCaW9waHlzaWNzLCBDb2x1bWJpYSBVbml2ZXJz
aXR5LCBOZXcgWW9yaywgTlkgMTAwMzIsIFVTQS4mI3hEO0RlcGFydG1lbnQgb2YgUGh5c2lvbG9n
eSBhbmQgQ2VsbHVsYXIgQmlvcGh5c2ljcywgQ29sdW1iaWEgVW5pdmVyc2l0eSwgTmV3IFlvcmss
IE5ZIDEwMDMyLCBVU0EuJiN4RDtCaW9sb2d5IERpdmlzaW9uLCBJbnN0aXR1dG8gZGUgVGVjbm9s
b2dpYSBRdWltaWNhIGUgQmlvbG9naWNhLCBVbml2ZXJzaWRhZGUgTm92YSBkZSBMaXNib2EsIEF2
ZW5pZGEgZGEgUmVwdWJsaWNhLUVBTiwgMjc4MC0xNTcgT2VpcmFzLCBQb3J0dWdhbC4mI3hEO05F
LUNBVCBhbmQgRGVwYXJ0bWVudCBvZiBDaGVtaXN0cnkgYW5kIENoZW1pY2FsIEJpb2xvZ3ksIENv
cm5lbGwgVW5pdmVyc2l0eSwgQXJnb25uZSBOYXRpb25hbCBMYWJvcmF0b3J5LCBBcmdvbm5lLCBJ
TCA2MDQzOSwgVVNBLjwvYXV0aC1hZGRyZXNzPjx0aXRsZXM+PHRpdGxlPlN0cnVjdHVyYWwgYmFz
aXMgZm9yIHBob3NwaGF0aWR5bGlub3NpdG9sLXBob3NwaGF0ZSBiaW9zeW50aGVzaXM8L3RpdGxl
PjxzZWNvbmRhcnktdGl0bGU+TmF0IENvbW11bjwvc2Vjb25kYXJ5LXRpdGxlPjxhbHQtdGl0bGU+
TmF0dXJlIGNvbW11bmljYXRpb25zPC9hbHQtdGl0bGU+PC90aXRsZXM+PHBlcmlvZGljYWw+PGZ1
bGwtdGl0bGU+TmF0dXJlIGNvbW11bmljYXRpb25zPC9mdWxsLXRpdGxlPjxhYmJyLTE+TmF0IENv
bW11bjwvYWJici0xPjwvcGVyaW9kaWNhbD48YWx0LXBlcmlvZGljYWw+PGZ1bGwtdGl0bGU+TmF0
dXJlIGNvbW11bmljYXRpb25zPC9mdWxsLXRpdGxlPjxhYmJyLTE+TmF0IENvbW11bjwvYWJici0x
PjwvYWx0LXBlcmlvZGljYWw+PHBhZ2VzPjg1MDU8L3BhZ2VzPjx2b2x1bWU+Njwvdm9sdW1lPjxl
ZGl0aW9uPjIwMTUvMTAvMjk8L2VkaXRpb24+PGtleXdvcmRzPjxrZXl3b3JkPkJhY3RlcmlhbCBQ
cm90ZWlucy8qY2hlbWlzdHJ5L2dlbmV0aWNzL21ldGFib2xpc208L2tleXdvcmQ+PGtleXdvcmQ+
Q0RQLURpYWN5bGdseWNlcm9sLUlub3NpdG9sPC9rZXl3b3JkPjxrZXl3b3JkPjMtUGhvc3BoYXRp
ZHlsdHJhbnNmZXJhc2UvKmNoZW1pc3RyeS9nZW5ldGljcy8qbWV0YWJvbGlzbTwva2V5d29yZD48
a2V5d29yZD5DcnlzdGFsbG9ncmFwaHksIFgtUmF5PC9rZXl3b3JkPjxrZXl3b3JkPktpbmV0aWNz
PC9rZXl3b3JkPjxrZXl3b3JkPk1pY3JvY29jY2FjZWFlL2NoZW1pc3RyeS8qZW56eW1vbG9neS9n
ZW5ldGljczwva2V5d29yZD48a2V5d29yZD5NeWNvYmFjdGVyaXVtIHR1YmVyY3Vsb3Npcy9jaGVt
aXN0cnkvZW56eW1vbG9neTwva2V5d29yZD48a2V5d29yZD5QaG9zcGhhdGlkeWxpbm9zaXRvbCBQ
aG9zcGhhdGVzLypiaW9zeW50aGVzaXM8L2tleXdvcmQ+PC9rZXl3b3Jkcz48ZGF0ZXM+PHllYXI+
MjAxNTwveWVhcj48cHViLWRhdGVzPjxkYXRlPk9jdCAxNjwvZGF0ZT48L3B1Yi1kYXRlcz48L2Rh
dGVzPjxpc2JuPjIwNDEtMTcyMzwvaXNibj48YWNjZXNzaW9uLW51bT4yNjUxMDEyNzwvYWNjZXNz
aW9uLW51bT48dXJscz48cmVsYXRlZC11cmxzPjx1cmw+aHR0cHM6Ly93d3cubmNiaS5ubG0ubmlo
Lmdvdi9wbWMvYXJ0aWNsZXMvUE1DNDYzNDEyOS9wZGYvbmNvbW1zOTUwNS5wZGY8L3VybD48L3Jl
bGF0ZWQtdXJscz48L3VybHM+PGN1c3RvbTI+UE1DNDYzNDEyOTwvY3VzdG9tMj48ZWxlY3Ryb25p
Yy1yZXNvdXJjZS1udW0+MTAuMTAzOC9uY29tbXM5NTA1PC9lbGVjdHJvbmljLXJlc291cmNlLW51
bT48cmVtb3RlLWRhdGFiYXNlLXByb3ZpZGVyPk5MTTwvcmVtb3RlLWRhdGFiYXNlLXByb3ZpZGVy
PjxsYW5ndWFnZT5lbmc8L2xhbmd1YWdlPjwvcmVjb3JkPjwvQ2l0ZT48Q2l0ZT48QXV0aG9yPkdy
xIF2ZTwvQXV0aG9yPjxZZWFyPjIwMTk8L1llYXI+PFJlY051bT40MTA8L1JlY051bT48cmVjb3Jk
PjxyZWMtbnVtYmVyPjQxMDwvcmVjLW51bWJlcj48Zm9yZWlnbi1rZXlzPjxrZXkgYXBwPSJFTiIg
ZGItaWQ9ImR2YXB6dGRwNnQ1dHdyZWR4eGp4ZHNyNDJmd3NyeHYwMjJ6ciIgdGltZXN0YW1wPSIx
NTg4MDg0NjI0Ij40MTA8L2tleT48L2ZvcmVpZ24ta2V5cz48cmVmLXR5cGUgbmFtZT0iSm91cm5h
bCBBcnRpY2xlIj4xNzwvcmVmLXR5cGU+PGNvbnRyaWJ1dG9ycz48YXV0aG9ycz48YXV0aG9yPkdy
xIF2ZSwgS3Jpc3TEq25lPC9hdXRob3I+PGF1dGhvcj5CZW5uZXR0LCBNYXR0aGV3IEQuPC9hdXRo
b3I+PGF1dGhvcj5Iw7ZnYm9tLCBNYXJ0aW48L2F1dGhvcj48L2F1dGhvcnM+PC9jb250cmlidXRv
cnM+PHRpdGxlcz48dGl0bGU+U3RydWN0dXJlIG9mIE15Y29iYWN0ZXJpdW0gdHViZXJjdWxvc2lz
IHBob3NwaGF0aWR5bGlub3NpdG9sIHBob3NwaGF0ZSBzeW50aGFzZSByZXZlYWxzIG1lY2hhbmlz
bSBvZiBzdWJzdHJhdGUgYmluZGluZyBhbmQgbWV0YWwgY2F0YWx5c2lzPC90aXRsZT48c2Vjb25k
YXJ5LXRpdGxlPkNvbW11bmljYXRpb25zIEJpb2xvZ3k8L3NlY29uZGFyeS10aXRsZT48L3RpdGxl
cz48cGVyaW9kaWNhbD48ZnVsbC10aXRsZT5Db21tdW5pY2F0aW9ucyBCaW9sb2d5PC9mdWxsLXRp
dGxlPjwvcGVyaW9kaWNhbD48cGFnZXM+MTc1PC9wYWdlcz48dm9sdW1lPjI8L3ZvbHVtZT48bnVt
YmVyPjE8L251bWJlcj48ZGF0ZXM+PHllYXI+MjAxOTwveWVhcj48cHViLWRhdGVzPjxkYXRlPjIw
MTkvMDUvMDg8L2RhdGU+PC9wdWItZGF0ZXM+PC9kYXRlcz48aXNibj4yMzk5LTM2NDI8L2lzYm4+
PHVybHM+PHJlbGF0ZWQtdXJscz48dXJsPmh0dHBzOi8vZG9pLm9yZy8xMC4xMDM4L3M0MjAwMy0w
MTktMDQyNy0xPC91cmw+PHVybD5odHRwczovL3d3dy5uYXR1cmUuY29tL2FydGljbGVzL3M0MjAw
My0wMTktMDQyNy0xLnBkZjwvdXJsPjwvcmVsYXRlZC11cmxzPjwvdXJscz48ZWxlY3Ryb25pYy1y
ZXNvdXJjZS1udW0+MTAuMTAzOC9zNDIwMDMtMDE5LTA0MjctMTwvZWxlY3Ryb25pYy1yZXNvdXJj
ZS1udW0+PC9yZWNvcmQ+PC9DaXRlPjxDaXRlPjxBdXRob3I+RHVmcmlzbmU8L0F1dGhvcj48WWVh
cj4yMDIwPC9ZZWFyPjxSZWNOdW0+NDMxPC9SZWNOdW0+PHJlY29yZD48cmVjLW51bWJlcj40MzE8
L3JlYy1udW1iZXI+PGZvcmVpZ24ta2V5cz48a2V5IGFwcD0iRU4iIGRiLWlkPSJkdmFwenRkcDZ0
NXR3cmVkeHhqeGRzcjQyZndzcnh2MDIyenIiIHRpbWVzdGFtcD0iMTYwMTg0NDg1MiI+NDMxPC9r
ZXk+PC9mb3JlaWduLWtleXM+PHJlZi10eXBlIG5hbWU9IkpvdXJuYWwgQXJ0aWNsZSI+MTc8L3Jl
Zi10eXBlPjxjb250cmlidXRvcnM+PGF1dGhvcnM+PGF1dGhvcj5EdWZyaXNuZSwgTWVhZ2FuIEJl
bGNoZXI8L2F1dGhvcj48YXV0aG9yPkpvcmdlLCBDYXJsYSBEPC9hdXRob3I+PGF1dGhvcj5UaW3D
s3RlbywgQ3Jpc3RpbmEgRzwvYXV0aG9yPjxhdXRob3I+UGV0cm91LCBWYXNpbGVpb3MgSTwvYXV0
aG9yPjxhdXRob3I+QXNocmFmLCBLaHVyYW0gVTwvYXV0aG9yPjxhdXRob3I+QmFuZXJqZWUsIFN1
cmFqaXQ8L2F1dGhvcj48YXV0aG9yPkNsYXJrZSwgT2xpdmVyIEI8L2F1dGhvcj48YXV0aG9yPlNh
bnRvcywgSGVsZW5hPC9hdXRob3I+PGF1dGhvcj5NYW5jaWEsIEZpbGlwcG88L2F1dGhvcj48L2F1
dGhvcnM+PC9jb250cmlidXRvcnM+PHRpdGxlcz48dGl0bGU+U3RydWN0dXJhbCBhbmQgRnVuY3Rp
b25hbCBDaGFyYWN0ZXJpemF0aW9uIG9mIFBob3NwaGF0aWR5bGlub3NpdG9sLVBob3NwaGF0ZSBC
aW9zeW50aGVzaXMgaW4gTXljb2JhY3RlcmlhPC90aXRsZT48c2Vjb25kYXJ5LXRpdGxlPkpvdXJu
YWwgb2YgTW9sZWN1bGFyIEJpb2xvZ3k8L3NlY29uZGFyeS10aXRsZT48L3RpdGxlcz48cGVyaW9k
aWNhbD48ZnVsbC10aXRsZT5Kb3VybmFsIG9mIE1vbGVjdWxhciBCaW9sb2d5PC9mdWxsLXRpdGxl
PjwvcGVyaW9kaWNhbD48ZGF0ZXM+PHllYXI+MjAyMDwveWVhcj48L2RhdGVzPjxpc2JuPjAwMjIt
MjgzNjwvaXNibj48dXJscz48L3VybHM+PC9yZWNvcmQ+PC9DaXRlPjwvRW5kTm90ZT5=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(35, 38-41)</w:t>
      </w:r>
      <w:r w:rsidRPr="00963F09">
        <w:rPr>
          <w:rFonts w:asciiTheme="majorBidi" w:hAnsiTheme="majorBidi" w:cstheme="majorBidi"/>
          <w:bCs/>
        </w:rPr>
        <w:fldChar w:fldCharType="end"/>
      </w:r>
      <w:r w:rsidRPr="00963F09">
        <w:rPr>
          <w:rFonts w:asciiTheme="majorBidi" w:hAnsiTheme="majorBidi" w:cstheme="majorBidi"/>
          <w:bCs/>
        </w:rPr>
        <w:t>. These residues (D125, D128, D146 and D150,</w:t>
      </w:r>
      <w:r w:rsidRPr="00963F09">
        <w:rPr>
          <w:rFonts w:asciiTheme="majorBidi" w:hAnsiTheme="majorBidi" w:cstheme="majorBidi"/>
          <w:bCs/>
          <w:i/>
          <w:iCs/>
        </w:rPr>
        <w:t xml:space="preserve"> C. </w:t>
      </w:r>
      <w:proofErr w:type="spellStart"/>
      <w:r w:rsidRPr="00963F09">
        <w:rPr>
          <w:rFonts w:asciiTheme="majorBidi" w:hAnsiTheme="majorBidi" w:cstheme="majorBidi"/>
          <w:bCs/>
          <w:i/>
          <w:iCs/>
        </w:rPr>
        <w:t>abicans</w:t>
      </w:r>
      <w:proofErr w:type="spellEnd"/>
      <w:r w:rsidRPr="00963F09">
        <w:rPr>
          <w:rFonts w:asciiTheme="majorBidi" w:hAnsiTheme="majorBidi" w:cstheme="majorBidi"/>
          <w:bCs/>
        </w:rPr>
        <w:t xml:space="preserve"> Cho1 numbering) are also important in </w:t>
      </w:r>
      <w:r w:rsidRPr="00963F09">
        <w:rPr>
          <w:rFonts w:asciiTheme="majorBidi" w:hAnsiTheme="majorBidi" w:cstheme="majorBidi"/>
          <w:bCs/>
          <w:i/>
          <w:iCs/>
        </w:rPr>
        <w:t xml:space="preserve">C. </w:t>
      </w:r>
      <w:proofErr w:type="spellStart"/>
      <w:r w:rsidRPr="00963F09">
        <w:rPr>
          <w:rFonts w:asciiTheme="majorBidi" w:hAnsiTheme="majorBidi" w:cstheme="majorBidi"/>
          <w:bCs/>
          <w:i/>
          <w:iCs/>
        </w:rPr>
        <w:t>abicans</w:t>
      </w:r>
      <w:proofErr w:type="spellEnd"/>
      <w:r w:rsidRPr="00963F09">
        <w:rPr>
          <w:rFonts w:asciiTheme="majorBidi" w:hAnsiTheme="majorBidi" w:cstheme="majorBidi"/>
          <w:bCs/>
        </w:rPr>
        <w:t xml:space="preserve"> Cho1 (</w:t>
      </w:r>
      <w:r w:rsidR="00A550E7" w:rsidRPr="00963F09">
        <w:rPr>
          <w:rFonts w:asciiTheme="majorBidi" w:hAnsiTheme="majorBidi" w:cstheme="majorBidi"/>
          <w:bCs/>
        </w:rPr>
        <w:t>Fig. 2.2</w:t>
      </w:r>
      <w:r w:rsidRPr="00963F09">
        <w:rPr>
          <w:rFonts w:asciiTheme="majorBidi" w:hAnsiTheme="majorBidi" w:cstheme="majorBidi"/>
          <w:bCs/>
        </w:rPr>
        <w:t xml:space="preserve"> and 3), indicating a similar function.  </w:t>
      </w:r>
    </w:p>
    <w:p w14:paraId="5B9D9E5E" w14:textId="31DECE43" w:rsidR="00181EE5" w:rsidRPr="00963F09" w:rsidRDefault="00181EE5" w:rsidP="008F59ED">
      <w:pPr>
        <w:spacing w:line="480" w:lineRule="auto"/>
        <w:jc w:val="both"/>
        <w:rPr>
          <w:rFonts w:asciiTheme="majorBidi" w:hAnsiTheme="majorBidi" w:cstheme="majorBidi"/>
          <w:bCs/>
        </w:rPr>
      </w:pPr>
      <w:r w:rsidRPr="00963F09">
        <w:rPr>
          <w:rFonts w:asciiTheme="majorBidi" w:hAnsiTheme="majorBidi" w:cstheme="majorBidi"/>
          <w:bCs/>
        </w:rPr>
        <w:tab/>
        <w:t xml:space="preserve">In addition, we predicted a serine binding motif, X-V-L-C-G-L-X-R-L-A-R-F, based on sequence alignment from three different yeasts, which is present in all three fungal PS synthase sequences, but absent from all three PI synthase sequences (Fig. </w:t>
      </w:r>
      <w:r w:rsidR="008F59ED" w:rsidRPr="00963F09">
        <w:rPr>
          <w:rFonts w:asciiTheme="majorBidi" w:hAnsiTheme="majorBidi" w:cstheme="majorBidi"/>
          <w:bCs/>
        </w:rPr>
        <w:t>2.</w:t>
      </w:r>
      <w:r w:rsidRPr="00963F09">
        <w:rPr>
          <w:rFonts w:asciiTheme="majorBidi" w:hAnsiTheme="majorBidi" w:cstheme="majorBidi"/>
          <w:bCs/>
        </w:rPr>
        <w:t xml:space="preserve">5). Interestingly, a further alignment of 8 previously reviewed PS synthases with 7 PI synthase sequences from a variety of species including the </w:t>
      </w:r>
      <w:r w:rsidRPr="00963F09">
        <w:rPr>
          <w:rFonts w:asciiTheme="majorBidi" w:hAnsiTheme="majorBidi" w:cstheme="majorBidi"/>
          <w:bCs/>
          <w:i/>
        </w:rPr>
        <w:t>C. albicans</w:t>
      </w:r>
      <w:r w:rsidRPr="00963F09">
        <w:rPr>
          <w:rFonts w:asciiTheme="majorBidi" w:hAnsiTheme="majorBidi" w:cstheme="majorBidi"/>
          <w:bCs/>
        </w:rPr>
        <w:t xml:space="preserve"> Cho1 sequence also generates part of the predicted serine binding motif (Fig. S</w:t>
      </w:r>
      <w:r w:rsidR="002D12CB" w:rsidRPr="00963F09">
        <w:rPr>
          <w:rFonts w:asciiTheme="majorBidi" w:hAnsiTheme="majorBidi" w:cstheme="majorBidi"/>
          <w:bCs/>
        </w:rPr>
        <w:t>2.</w:t>
      </w:r>
      <w:r w:rsidRPr="00963F09">
        <w:rPr>
          <w:rFonts w:asciiTheme="majorBidi" w:hAnsiTheme="majorBidi" w:cstheme="majorBidi"/>
          <w:bCs/>
        </w:rPr>
        <w:t>4), especially the C-terminal section. Site-directed mutagenesis of the residues within the serine binding motif in the</w:t>
      </w:r>
      <w:r w:rsidRPr="00963F09">
        <w:rPr>
          <w:rFonts w:asciiTheme="majorBidi" w:hAnsiTheme="majorBidi" w:cstheme="majorBidi"/>
          <w:bCs/>
          <w:i/>
          <w:iCs/>
        </w:rPr>
        <w:t xml:space="preserve"> C. albicans</w:t>
      </w:r>
      <w:r w:rsidRPr="00963F09">
        <w:rPr>
          <w:rFonts w:asciiTheme="majorBidi" w:hAnsiTheme="majorBidi" w:cstheme="majorBidi"/>
          <w:bCs/>
        </w:rPr>
        <w:t xml:space="preserve"> Cho1 protein showed that three of the C-terminal four residues (R186A, L187A and F190A) produced an almost complete abolition of activity while R189A displayed significantly decreased activity (Figs. </w:t>
      </w:r>
      <w:r w:rsidR="008F59ED" w:rsidRPr="00963F09">
        <w:rPr>
          <w:rFonts w:asciiTheme="majorBidi" w:hAnsiTheme="majorBidi" w:cstheme="majorBidi"/>
          <w:bCs/>
        </w:rPr>
        <w:t>2.</w:t>
      </w:r>
      <w:r w:rsidRPr="00963F09">
        <w:rPr>
          <w:rFonts w:asciiTheme="majorBidi" w:hAnsiTheme="majorBidi" w:cstheme="majorBidi"/>
          <w:bCs/>
        </w:rPr>
        <w:t>6&amp;</w:t>
      </w:r>
      <w:r w:rsidR="008F59ED" w:rsidRPr="00963F09">
        <w:rPr>
          <w:rFonts w:asciiTheme="majorBidi" w:hAnsiTheme="majorBidi" w:cstheme="majorBidi"/>
          <w:bCs/>
        </w:rPr>
        <w:t>2.</w:t>
      </w:r>
      <w:r w:rsidRPr="00963F09">
        <w:rPr>
          <w:rFonts w:asciiTheme="majorBidi" w:hAnsiTheme="majorBidi" w:cstheme="majorBidi"/>
          <w:bCs/>
        </w:rPr>
        <w:t xml:space="preserve">7), supporting the hypothesis that these residues play roles in Cho1 catalytic function. Moreover, after this paper was accepted for publication, Centola et al published a structure of a phosphatidylserine synthase from </w:t>
      </w:r>
      <w:r w:rsidR="00170827" w:rsidRPr="00963F09">
        <w:rPr>
          <w:rFonts w:asciiTheme="majorBidi" w:hAnsiTheme="majorBidi" w:cstheme="majorBidi"/>
          <w:bCs/>
        </w:rPr>
        <w:t>archaea</w:t>
      </w:r>
      <w:r w:rsidR="00170827">
        <w:rPr>
          <w:rFonts w:asciiTheme="majorBidi" w:hAnsiTheme="majorBidi" w:cstheme="majorBidi"/>
          <w:bCs/>
        </w:rPr>
        <w:t xml:space="preserve"> </w:t>
      </w:r>
      <w:r w:rsidR="00170827" w:rsidRPr="00170827">
        <w:rPr>
          <w:rFonts w:asciiTheme="majorBidi" w:hAnsiTheme="majorBidi" w:cstheme="majorBidi"/>
          <w:bCs/>
          <w:i/>
          <w:iCs/>
        </w:rPr>
        <w:t xml:space="preserve">Methanocaldococcus </w:t>
      </w:r>
      <w:proofErr w:type="spellStart"/>
      <w:r w:rsidR="00170827" w:rsidRPr="00170827">
        <w:rPr>
          <w:rFonts w:asciiTheme="majorBidi" w:hAnsiTheme="majorBidi" w:cstheme="majorBidi"/>
          <w:bCs/>
          <w:i/>
          <w:iCs/>
        </w:rPr>
        <w:t>jannaschii</w:t>
      </w:r>
      <w:proofErr w:type="spellEnd"/>
      <w:r w:rsidRPr="00963F09">
        <w:rPr>
          <w:rFonts w:asciiTheme="majorBidi" w:hAnsiTheme="majorBidi" w:cstheme="majorBidi"/>
          <w:bCs/>
        </w:rPr>
        <w:t xml:space="preserve"> and showing this motif is involved in coordinating serine </w:t>
      </w:r>
      <w:r w:rsidR="00170827">
        <w:rPr>
          <w:rFonts w:asciiTheme="majorBidi" w:hAnsiTheme="majorBidi" w:cstheme="majorBidi"/>
          <w:bCs/>
        </w:rPr>
        <w:t>(23)</w:t>
      </w:r>
      <w:r w:rsidRPr="00963F09">
        <w:rPr>
          <w:rFonts w:asciiTheme="majorBidi" w:hAnsiTheme="majorBidi" w:cstheme="majorBidi"/>
          <w:bCs/>
        </w:rPr>
        <w:t xml:space="preserve">.  </w:t>
      </w:r>
    </w:p>
    <w:p w14:paraId="3665023F" w14:textId="77777777" w:rsidR="0003193E" w:rsidRDefault="0003193E" w:rsidP="00181EE5">
      <w:pPr>
        <w:spacing w:line="480" w:lineRule="auto"/>
        <w:ind w:firstLine="720"/>
        <w:jc w:val="both"/>
        <w:rPr>
          <w:rFonts w:asciiTheme="majorBidi" w:hAnsiTheme="majorBidi" w:cstheme="majorBidi"/>
          <w:bCs/>
        </w:rPr>
        <w:sectPr w:rsidR="0003193E" w:rsidSect="006A5228">
          <w:pgSz w:w="12240" w:h="15840" w:code="1"/>
          <w:pgMar w:top="1440" w:right="1800" w:bottom="1872" w:left="1800" w:header="720" w:footer="1440" w:gutter="0"/>
          <w:cols w:space="720"/>
          <w:noEndnote/>
          <w:docGrid w:linePitch="360"/>
        </w:sectPr>
      </w:pPr>
    </w:p>
    <w:p w14:paraId="48D16965" w14:textId="0CA234F2" w:rsidR="00181EE5" w:rsidRPr="00963F09" w:rsidRDefault="00181EE5" w:rsidP="00181EE5">
      <w:pPr>
        <w:spacing w:line="480" w:lineRule="auto"/>
        <w:ind w:firstLine="720"/>
        <w:jc w:val="both"/>
        <w:rPr>
          <w:rFonts w:asciiTheme="majorBidi" w:hAnsiTheme="majorBidi" w:cstheme="majorBidi"/>
          <w:bCs/>
        </w:rPr>
      </w:pPr>
      <w:r w:rsidRPr="00963F09">
        <w:rPr>
          <w:rFonts w:asciiTheme="majorBidi" w:hAnsiTheme="majorBidi" w:cstheme="majorBidi"/>
          <w:bCs/>
        </w:rPr>
        <w:lastRenderedPageBreak/>
        <w:t xml:space="preserve">Furthermore, we have found that the decreased activity of the R189A mutant is due to the significantly decreased binding affinity for serine (as reflected by increased apparent </w:t>
      </w:r>
      <w:r w:rsidRPr="00963F09">
        <w:rPr>
          <w:rFonts w:asciiTheme="majorBidi" w:hAnsiTheme="majorBidi" w:cstheme="majorBidi"/>
          <w:bCs/>
          <w:i/>
        </w:rPr>
        <w:t>K</w:t>
      </w:r>
      <w:r w:rsidRPr="00963F09">
        <w:rPr>
          <w:rFonts w:asciiTheme="majorBidi" w:hAnsiTheme="majorBidi" w:cstheme="majorBidi"/>
          <w:bCs/>
          <w:smallCaps/>
          <w:vertAlign w:val="subscript"/>
        </w:rPr>
        <w:t>m</w:t>
      </w:r>
      <w:r w:rsidRPr="00963F09">
        <w:rPr>
          <w:rFonts w:asciiTheme="majorBidi" w:hAnsiTheme="majorBidi" w:cstheme="majorBidi"/>
          <w:bCs/>
        </w:rPr>
        <w:t xml:space="preserve">, Fig. </w:t>
      </w:r>
      <w:r w:rsidR="00871BBC" w:rsidRPr="00963F09">
        <w:rPr>
          <w:rFonts w:asciiTheme="majorBidi" w:hAnsiTheme="majorBidi" w:cstheme="majorBidi"/>
          <w:bCs/>
        </w:rPr>
        <w:t>2.</w:t>
      </w:r>
      <w:r w:rsidRPr="00963F09">
        <w:rPr>
          <w:rFonts w:asciiTheme="majorBidi" w:hAnsiTheme="majorBidi" w:cstheme="majorBidi"/>
          <w:bCs/>
        </w:rPr>
        <w:t>8B), suggesting the residue R189 is involved in serine binding. This is also supported by the position of residue R189 in the homology model of Cho1, which is in proximity to the CAPT motif (e.g., the distance of C</w:t>
      </w:r>
      <w:r w:rsidRPr="00963F09">
        <w:rPr>
          <w:rFonts w:asciiTheme="majorBidi" w:hAnsiTheme="majorBidi" w:cstheme="majorBidi"/>
          <w:bCs/>
        </w:rPr>
        <w:t xml:space="preserve"> from R189 and D150 is 12.92Å), and thus could bind and position serine for catalysis (Fig. </w:t>
      </w:r>
      <w:r w:rsidR="00871BBC" w:rsidRPr="00963F09">
        <w:rPr>
          <w:rFonts w:asciiTheme="majorBidi" w:hAnsiTheme="majorBidi" w:cstheme="majorBidi"/>
          <w:bCs/>
        </w:rPr>
        <w:t>2.</w:t>
      </w:r>
      <w:r w:rsidRPr="00963F09">
        <w:rPr>
          <w:rFonts w:asciiTheme="majorBidi" w:hAnsiTheme="majorBidi" w:cstheme="majorBidi"/>
          <w:bCs/>
        </w:rPr>
        <w:t xml:space="preserve">9B). Further investigation will be required to determine if this interaction is occurring between R189 and serine in the fungal PS synthase. Finally, L184A demonstrated a significantly increased </w:t>
      </w:r>
      <w:r w:rsidRPr="00963F09">
        <w:rPr>
          <w:rFonts w:asciiTheme="majorBidi" w:hAnsiTheme="majorBidi" w:cstheme="majorBidi"/>
          <w:bCs/>
          <w:i/>
        </w:rPr>
        <w:t>V</w:t>
      </w:r>
      <w:r w:rsidRPr="00963F09">
        <w:rPr>
          <w:rFonts w:asciiTheme="majorBidi" w:hAnsiTheme="majorBidi" w:cstheme="majorBidi"/>
          <w:bCs/>
          <w:vertAlign w:val="subscript"/>
        </w:rPr>
        <w:t>max</w:t>
      </w:r>
      <w:r w:rsidRPr="00963F09">
        <w:rPr>
          <w:rFonts w:asciiTheme="majorBidi" w:hAnsiTheme="majorBidi" w:cstheme="majorBidi"/>
          <w:bCs/>
        </w:rPr>
        <w:t xml:space="preserve">, but also increased </w:t>
      </w:r>
      <w:r w:rsidRPr="00963F09">
        <w:rPr>
          <w:rFonts w:asciiTheme="majorBidi" w:hAnsiTheme="majorBidi" w:cstheme="majorBidi"/>
          <w:bCs/>
          <w:i/>
        </w:rPr>
        <w:t>K</w:t>
      </w:r>
      <w:r w:rsidRPr="00963F09">
        <w:rPr>
          <w:rFonts w:asciiTheme="majorBidi" w:hAnsiTheme="majorBidi" w:cstheme="majorBidi"/>
          <w:bCs/>
          <w:smallCaps/>
          <w:vertAlign w:val="subscript"/>
        </w:rPr>
        <w:t>m</w:t>
      </w:r>
      <w:r w:rsidRPr="00963F09" w:rsidDel="00604753">
        <w:rPr>
          <w:rFonts w:asciiTheme="majorBidi" w:hAnsiTheme="majorBidi" w:cstheme="majorBidi"/>
          <w:bCs/>
        </w:rPr>
        <w:t xml:space="preserve"> </w:t>
      </w:r>
      <w:r w:rsidRPr="00963F09">
        <w:rPr>
          <w:rFonts w:asciiTheme="majorBidi" w:hAnsiTheme="majorBidi" w:cstheme="majorBidi"/>
          <w:bCs/>
        </w:rPr>
        <w:t xml:space="preserve">for CDP-DAG (Fig. </w:t>
      </w:r>
      <w:r w:rsidR="00871BBC" w:rsidRPr="00963F09">
        <w:rPr>
          <w:rFonts w:asciiTheme="majorBidi" w:hAnsiTheme="majorBidi" w:cstheme="majorBidi"/>
          <w:bCs/>
        </w:rPr>
        <w:t>2.</w:t>
      </w:r>
      <w:r w:rsidRPr="00963F09">
        <w:rPr>
          <w:rFonts w:asciiTheme="majorBidi" w:hAnsiTheme="majorBidi" w:cstheme="majorBidi"/>
          <w:bCs/>
        </w:rPr>
        <w:t>8D). The similar specificity constants (</w:t>
      </w:r>
      <w:proofErr w:type="spellStart"/>
      <w:r w:rsidRPr="00963F09">
        <w:rPr>
          <w:rFonts w:asciiTheme="majorBidi" w:hAnsiTheme="majorBidi" w:cstheme="majorBidi"/>
          <w:bCs/>
          <w:i/>
        </w:rPr>
        <w:t>k</w:t>
      </w:r>
      <w:r w:rsidRPr="00963F09">
        <w:rPr>
          <w:rFonts w:asciiTheme="majorBidi" w:hAnsiTheme="majorBidi" w:cstheme="majorBidi"/>
          <w:bCs/>
          <w:vertAlign w:val="subscript"/>
        </w:rPr>
        <w:t>cat</w:t>
      </w:r>
      <w:proofErr w:type="spellEnd"/>
      <w:r w:rsidRPr="00963F09">
        <w:rPr>
          <w:rFonts w:asciiTheme="majorBidi" w:hAnsiTheme="majorBidi" w:cstheme="majorBidi"/>
          <w:bCs/>
        </w:rPr>
        <w:t>/</w:t>
      </w:r>
      <w:r w:rsidRPr="00963F09">
        <w:rPr>
          <w:rFonts w:asciiTheme="majorBidi" w:hAnsiTheme="majorBidi" w:cstheme="majorBidi"/>
          <w:bCs/>
          <w:i/>
        </w:rPr>
        <w:t>K</w:t>
      </w:r>
      <w:r w:rsidRPr="00963F09">
        <w:rPr>
          <w:rFonts w:asciiTheme="majorBidi" w:hAnsiTheme="majorBidi" w:cstheme="majorBidi"/>
          <w:bCs/>
          <w:smallCaps/>
          <w:vertAlign w:val="subscript"/>
        </w:rPr>
        <w:t>m</w:t>
      </w:r>
      <w:r w:rsidRPr="00963F09">
        <w:rPr>
          <w:rFonts w:asciiTheme="majorBidi" w:hAnsiTheme="majorBidi" w:cstheme="majorBidi"/>
          <w:bCs/>
        </w:rPr>
        <w:t xml:space="preserve">) of L184A with respect to HA1 suggest that mutation L184A does not make Cho1 use either substrate more efficiently (Table </w:t>
      </w:r>
      <w:r w:rsidR="008538D2" w:rsidRPr="00963F09">
        <w:rPr>
          <w:rFonts w:asciiTheme="majorBidi" w:hAnsiTheme="majorBidi" w:cstheme="majorBidi"/>
          <w:bCs/>
        </w:rPr>
        <w:t>2.</w:t>
      </w:r>
      <w:r w:rsidRPr="00963F09">
        <w:rPr>
          <w:rFonts w:asciiTheme="majorBidi" w:hAnsiTheme="majorBidi" w:cstheme="majorBidi"/>
          <w:bCs/>
        </w:rPr>
        <w:t xml:space="preserve">5), but rather the effect of increased </w:t>
      </w:r>
      <w:r w:rsidRPr="00963F09">
        <w:rPr>
          <w:rFonts w:asciiTheme="majorBidi" w:hAnsiTheme="majorBidi" w:cstheme="majorBidi"/>
          <w:bCs/>
          <w:i/>
        </w:rPr>
        <w:t>V</w:t>
      </w:r>
      <w:r w:rsidRPr="00963F09">
        <w:rPr>
          <w:rFonts w:asciiTheme="majorBidi" w:hAnsiTheme="majorBidi" w:cstheme="majorBidi"/>
          <w:bCs/>
          <w:vertAlign w:val="subscript"/>
        </w:rPr>
        <w:t>max</w:t>
      </w:r>
      <w:r w:rsidRPr="00963F09">
        <w:rPr>
          <w:rFonts w:asciiTheme="majorBidi" w:hAnsiTheme="majorBidi" w:cstheme="majorBidi"/>
          <w:bCs/>
        </w:rPr>
        <w:t xml:space="preserve"> outcompetes that of an increased </w:t>
      </w:r>
      <w:r w:rsidRPr="00963F09">
        <w:rPr>
          <w:rFonts w:asciiTheme="majorBidi" w:hAnsiTheme="majorBidi" w:cstheme="majorBidi"/>
          <w:bCs/>
          <w:i/>
        </w:rPr>
        <w:t>K</w:t>
      </w:r>
      <w:r w:rsidRPr="00963F09">
        <w:rPr>
          <w:rFonts w:asciiTheme="majorBidi" w:hAnsiTheme="majorBidi" w:cstheme="majorBidi"/>
          <w:bCs/>
          <w:smallCaps/>
          <w:vertAlign w:val="subscript"/>
        </w:rPr>
        <w:t>m</w:t>
      </w:r>
      <w:r w:rsidRPr="00963F09">
        <w:rPr>
          <w:rFonts w:asciiTheme="majorBidi" w:hAnsiTheme="majorBidi" w:cstheme="majorBidi"/>
          <w:bCs/>
        </w:rPr>
        <w:t>, leading to a net outcome of increased activity. This also indicates that the turnover number (</w:t>
      </w:r>
      <w:proofErr w:type="spellStart"/>
      <w:r w:rsidRPr="00963F09">
        <w:rPr>
          <w:rFonts w:asciiTheme="majorBidi" w:hAnsiTheme="majorBidi" w:cstheme="majorBidi"/>
          <w:bCs/>
          <w:i/>
        </w:rPr>
        <w:t>k</w:t>
      </w:r>
      <w:r w:rsidRPr="00963F09">
        <w:rPr>
          <w:rFonts w:asciiTheme="majorBidi" w:hAnsiTheme="majorBidi" w:cstheme="majorBidi"/>
          <w:bCs/>
          <w:vertAlign w:val="subscript"/>
        </w:rPr>
        <w:t>cat</w:t>
      </w:r>
      <w:proofErr w:type="spellEnd"/>
      <w:r w:rsidRPr="00963F09">
        <w:rPr>
          <w:rFonts w:asciiTheme="majorBidi" w:hAnsiTheme="majorBidi" w:cstheme="majorBidi"/>
          <w:bCs/>
        </w:rPr>
        <w:t>), rather than substrate binding (</w:t>
      </w:r>
      <w:r w:rsidRPr="00963F09">
        <w:rPr>
          <w:rFonts w:asciiTheme="majorBidi" w:hAnsiTheme="majorBidi" w:cstheme="majorBidi"/>
          <w:bCs/>
          <w:i/>
        </w:rPr>
        <w:t>K</w:t>
      </w:r>
      <w:r w:rsidRPr="00963F09">
        <w:rPr>
          <w:rFonts w:asciiTheme="majorBidi" w:hAnsiTheme="majorBidi" w:cstheme="majorBidi"/>
          <w:bCs/>
          <w:smallCaps/>
          <w:vertAlign w:val="subscript"/>
        </w:rPr>
        <w:t>m</w:t>
      </w:r>
      <w:r w:rsidRPr="00963F09">
        <w:rPr>
          <w:rFonts w:asciiTheme="majorBidi" w:hAnsiTheme="majorBidi" w:cstheme="majorBidi"/>
          <w:bCs/>
        </w:rPr>
        <w:t xml:space="preserve">), is the limiting factor for the catalysis of Cho1 protein. Currently, the function of residue L184 is unknown. </w:t>
      </w:r>
    </w:p>
    <w:p w14:paraId="24C51B17" w14:textId="2205F086" w:rsidR="00181EE5" w:rsidRPr="00963F09" w:rsidRDefault="00181EE5" w:rsidP="00181EE5">
      <w:pPr>
        <w:spacing w:line="480" w:lineRule="auto"/>
        <w:jc w:val="both"/>
        <w:rPr>
          <w:rFonts w:asciiTheme="majorBidi" w:hAnsiTheme="majorBidi" w:cstheme="majorBidi"/>
          <w:bCs/>
        </w:rPr>
      </w:pPr>
      <w:bookmarkStart w:id="99" w:name="_Hlk73895731"/>
      <w:r w:rsidRPr="00963F09">
        <w:rPr>
          <w:rFonts w:asciiTheme="majorBidi" w:hAnsiTheme="majorBidi" w:cstheme="majorBidi"/>
          <w:bCs/>
        </w:rPr>
        <w:tab/>
      </w:r>
      <w:proofErr w:type="gramStart"/>
      <w:r w:rsidRPr="00963F09">
        <w:rPr>
          <w:rFonts w:asciiTheme="majorBidi" w:hAnsiTheme="majorBidi" w:cstheme="majorBidi"/>
          <w:bCs/>
        </w:rPr>
        <w:t>In order to</w:t>
      </w:r>
      <w:proofErr w:type="gramEnd"/>
      <w:r w:rsidRPr="00963F09">
        <w:rPr>
          <w:rFonts w:asciiTheme="majorBidi" w:hAnsiTheme="majorBidi" w:cstheme="majorBidi"/>
          <w:bCs/>
        </w:rPr>
        <w:t xml:space="preserve"> determine the relative locations of the putative serine binding site and the CAPT motif, we produced a homology model of Cho1. The homology model of </w:t>
      </w:r>
      <w:r w:rsidRPr="00963F09">
        <w:rPr>
          <w:rFonts w:asciiTheme="majorBidi" w:hAnsiTheme="majorBidi" w:cstheme="majorBidi"/>
          <w:bCs/>
          <w:i/>
          <w:iCs/>
        </w:rPr>
        <w:t>C. albicans</w:t>
      </w:r>
      <w:r w:rsidRPr="00963F09">
        <w:rPr>
          <w:rFonts w:asciiTheme="majorBidi" w:hAnsiTheme="majorBidi" w:cstheme="majorBidi"/>
          <w:bCs/>
        </w:rPr>
        <w:t xml:space="preserve"> PS synthase was built based on the </w:t>
      </w:r>
      <w:proofErr w:type="spellStart"/>
      <w:r w:rsidRPr="00963F09">
        <w:rPr>
          <w:rFonts w:asciiTheme="majorBidi" w:hAnsiTheme="majorBidi" w:cstheme="majorBidi"/>
          <w:bCs/>
        </w:rPr>
        <w:t>phosphatidylinositolphosphate</w:t>
      </w:r>
      <w:proofErr w:type="spellEnd"/>
      <w:r w:rsidRPr="00963F09">
        <w:rPr>
          <w:rFonts w:asciiTheme="majorBidi" w:hAnsiTheme="majorBidi" w:cstheme="majorBidi"/>
          <w:bCs/>
        </w:rPr>
        <w:t xml:space="preserve"> (PIP) synthase from </w:t>
      </w:r>
      <w:proofErr w:type="spellStart"/>
      <w:r w:rsidRPr="00963F09">
        <w:rPr>
          <w:rFonts w:asciiTheme="majorBidi" w:hAnsiTheme="majorBidi" w:cstheme="majorBidi"/>
          <w:bCs/>
          <w:i/>
          <w:iCs/>
        </w:rPr>
        <w:t>Renibacterium</w:t>
      </w:r>
      <w:proofErr w:type="spellEnd"/>
      <w:r w:rsidRPr="00963F09">
        <w:rPr>
          <w:rFonts w:asciiTheme="majorBidi" w:hAnsiTheme="majorBidi" w:cstheme="majorBidi"/>
          <w:bCs/>
          <w:i/>
          <w:iCs/>
        </w:rPr>
        <w:t xml:space="preserve"> </w:t>
      </w:r>
      <w:proofErr w:type="spellStart"/>
      <w:r w:rsidRPr="00963F09">
        <w:rPr>
          <w:rFonts w:asciiTheme="majorBidi" w:hAnsiTheme="majorBidi" w:cstheme="majorBidi"/>
          <w:bCs/>
          <w:i/>
          <w:iCs/>
        </w:rPr>
        <w:t>salmoninarum</w:t>
      </w:r>
      <w:proofErr w:type="spellEnd"/>
      <w:r w:rsidRPr="00963F09">
        <w:rPr>
          <w:rFonts w:asciiTheme="majorBidi" w:hAnsiTheme="majorBidi" w:cstheme="majorBidi"/>
          <w:bCs/>
        </w:rPr>
        <w:t xml:space="preserve"> (PDB: 5D92) and provided a preliminary view of what Cho1 might look like (Fig. </w:t>
      </w:r>
      <w:r w:rsidR="00871BBC" w:rsidRPr="00963F09">
        <w:rPr>
          <w:rFonts w:asciiTheme="majorBidi" w:hAnsiTheme="majorBidi" w:cstheme="majorBidi"/>
          <w:bCs/>
        </w:rPr>
        <w:t>2.</w:t>
      </w:r>
      <w:r w:rsidRPr="00963F09">
        <w:rPr>
          <w:rFonts w:asciiTheme="majorBidi" w:hAnsiTheme="majorBidi" w:cstheme="majorBidi"/>
          <w:bCs/>
        </w:rPr>
        <w:t xml:space="preserve">9). The </w:t>
      </w:r>
      <w:bookmarkEnd w:id="99"/>
      <w:r w:rsidRPr="00963F09">
        <w:rPr>
          <w:rFonts w:asciiTheme="majorBidi" w:hAnsiTheme="majorBidi" w:cstheme="majorBidi"/>
          <w:bCs/>
        </w:rPr>
        <w:t xml:space="preserve">model predicts a six-transmembrane domain protein structure where the CAPT and predicted serine binding motifs are within relatively </w:t>
      </w:r>
      <w:proofErr w:type="gramStart"/>
      <w:r w:rsidRPr="00963F09">
        <w:rPr>
          <w:rFonts w:asciiTheme="majorBidi" w:hAnsiTheme="majorBidi" w:cstheme="majorBidi"/>
          <w:bCs/>
        </w:rPr>
        <w:t>close proximity</w:t>
      </w:r>
      <w:proofErr w:type="gramEnd"/>
      <w:r w:rsidRPr="00963F09">
        <w:rPr>
          <w:rFonts w:asciiTheme="majorBidi" w:hAnsiTheme="majorBidi" w:cstheme="majorBidi"/>
          <w:bCs/>
        </w:rPr>
        <w:t xml:space="preserve"> to one another. Many of the residues within the CAPT motif are charged and have been found to be part of a hydrophilic face of the 2</w:t>
      </w:r>
      <w:r w:rsidRPr="00963F09">
        <w:rPr>
          <w:rFonts w:asciiTheme="majorBidi" w:hAnsiTheme="majorBidi" w:cstheme="majorBidi"/>
          <w:bCs/>
          <w:vertAlign w:val="superscript"/>
        </w:rPr>
        <w:t>nd</w:t>
      </w:r>
      <w:r w:rsidRPr="00963F09">
        <w:rPr>
          <w:rFonts w:asciiTheme="majorBidi" w:hAnsiTheme="majorBidi" w:cstheme="majorBidi"/>
          <w:bCs/>
        </w:rPr>
        <w:t xml:space="preserve"> and 3</w:t>
      </w:r>
      <w:r w:rsidRPr="00963F09">
        <w:rPr>
          <w:rFonts w:asciiTheme="majorBidi" w:hAnsiTheme="majorBidi" w:cstheme="majorBidi"/>
          <w:bCs/>
          <w:vertAlign w:val="superscript"/>
        </w:rPr>
        <w:t>rd</w:t>
      </w:r>
      <w:r w:rsidRPr="00963F09">
        <w:rPr>
          <w:rFonts w:asciiTheme="majorBidi" w:hAnsiTheme="majorBidi" w:cstheme="majorBidi"/>
          <w:bCs/>
        </w:rPr>
        <w:t xml:space="preserve"> transmembrane (TM2/3) domains of this protein, correlating well with the current structures </w:t>
      </w:r>
      <w:r w:rsidRPr="00963F09">
        <w:rPr>
          <w:rFonts w:asciiTheme="majorBidi" w:hAnsiTheme="majorBidi" w:cstheme="majorBidi"/>
          <w:bCs/>
        </w:rPr>
        <w:fldChar w:fldCharType="begin">
          <w:fldData xml:space="preserve">PEVuZE5vdGU+PENpdGU+PEF1dGhvcj5DbGFya2U8L0F1dGhvcj48WWVhcj4yMDE1PC9ZZWFyPjxS
ZWNOdW0+MjI4PC9SZWNOdW0+PElEVGV4dD4yMDE1PC9JRFRleHQ+PERpc3BsYXlUZXh0PigzNSwg
MzgtNDEpPC9EaXNwbGF5VGV4dD48cmVjb3JkPjxyZWMtbnVtYmVyPjIyODwvcmVjLW51bWJlcj48
Zm9yZWlnbi1rZXlzPjxrZXkgYXBwPSJFTiIgZGItaWQ9ImR2YXB6dGRwNnQ1dHdyZWR4eGp4ZHNy
NDJmd3NyeHYwMjJ6ciIgdGltZXN0YW1wPSIxNTc1NDM3OTE0Ij4yMjg8L2tleT48L2ZvcmVpZ24t
a2V5cz48cmVmLXR5cGUgbmFtZT0iSm91cm5hbCBBcnRpY2xlIj4xNzwvcmVmLXR5cGU+PGNvbnRy
aWJ1dG9ycz48YXV0aG9ycz48YXV0aG9yPkNsYXJrZSwgTy4gQi48L2F1dGhvcj48YXV0aG9yPlRv
bWFzZWssIEQuPC9hdXRob3I+PGF1dGhvcj5Kb3JnZSwgQy4gRC48L2F1dGhvcj48YXV0aG9yPkR1
ZnJpc25lLCBNLiBCLjwvYXV0aG9yPjxhdXRob3I+S2ltLCBNLjwvYXV0aG9yPjxhdXRob3I+QmFu
ZXJqZWUsIFMuPC9hdXRob3I+PGF1dGhvcj5SYWphc2hhbmthciwgSy4gUi48L2F1dGhvcj48YXV0
aG9yPlNoYXBpcm8sIEwuPC9hdXRob3I+PGF1dGhvcj5IZW5kcmlja3NvbiwgVy4gQS48L2F1dGhv
cj48YXV0aG9yPlNhbnRvcywgSC48L2F1dGhvcj48YXV0aG9yPk1hbmNpYSwgRi48L2F1dGhvcj48
L2F1dGhvcnM+PC9jb250cmlidXRvcnM+PGF1dGgtYWRkcmVzcz5EZXBhcnRtZW50IG9mIEJpb2No
ZW1pc3RyeSBhbmQgTW9sZWN1bGFyIEJpb3BoeXNpY3MsIENvbHVtYmlhIFVuaXZlcnNpdHksIE5l
dyBZb3JrLCBOWSAxMDAzMiwgVVNBLiYjeEQ7RGVwYXJ0bWVudCBvZiBQaHlzaW9sb2d5IGFuZCBD
ZWxsdWxhciBCaW9waHlzaWNzLCBDb2x1bWJpYSBVbml2ZXJzaXR5LCBOZXcgWW9yaywgTlkgMTAw
MzIsIFVTQS4mI3hEO0Jpb2xvZ3kgRGl2aXNpb24sIEluc3RpdHV0byBkZSBUZWNub2xvZ2lhIFF1
aW1pY2EgZSBCaW9sb2dpY2EsIFVuaXZlcnNpZGFkZSBOb3ZhIGRlIExpc2JvYSwgQXZlbmlkYSBk
YSBSZXB1YmxpY2EtRUFOLCAyNzgwLTE1NyBPZWlyYXMsIFBvcnR1Z2FsLiYjeEQ7TkUtQ0FUIGFu
ZCBEZXBhcnRtZW50IG9mIENoZW1pc3RyeSBhbmQgQ2hlbWljYWwgQmlvbG9neSwgQ29ybmVsbCBV
bml2ZXJzaXR5LCBBcmdvbm5lIE5hdGlvbmFsIExhYm9yYXRvcnksIEFyZ29ubmUsIElMIDYwNDM5
LCBVU0EuPC9hdXRoLWFkZHJlc3M+PHRpdGxlcz48dGl0bGU+U3RydWN0dXJhbCBiYXNpcyBmb3Ig
cGhvc3BoYXRpZHlsaW5vc2l0b2wtcGhvc3BoYXRlIGJpb3N5bnRoZXNpczwvdGl0bGU+PHNlY29u
ZGFyeS10aXRsZT5OYXQgQ29tbXVuPC9zZWNvbmRhcnktdGl0bGU+PGFsdC10aXRsZT5OYXR1cmUg
Y29tbXVuaWNhdGlvbnM8L2FsdC10aXRsZT48L3RpdGxlcz48cGVyaW9kaWNhbD48ZnVsbC10aXRs
ZT5OYXR1cmUgY29tbXVuaWNhdGlvbnM8L2Z1bGwtdGl0bGU+PGFiYnItMT5OYXQgQ29tbXVuPC9h
YmJyLTE+PC9wZXJpb2RpY2FsPjxhbHQtcGVyaW9kaWNhbD48ZnVsbC10aXRsZT5OYXR1cmUgY29t
bXVuaWNhdGlvbnM8L2Z1bGwtdGl0bGU+PGFiYnItMT5OYXQgQ29tbXVuPC9hYmJyLTE+PC9hbHQt
cGVyaW9kaWNhbD48cGFnZXM+ODUwNTwvcGFnZXM+PHZvbHVtZT42PC92b2x1bWU+PGVkaXRpb24+
MjAxNS8xMC8yOTwvZWRpdGlvbj48a2V5d29yZHM+PGtleXdvcmQ+QmFjdGVyaWFsIFByb3RlaW5z
LypjaGVtaXN0cnkvZ2VuZXRpY3MvbWV0YWJvbGlzbTwva2V5d29yZD48a2V5d29yZD5DRFAtRGlh
Y3lsZ2x5Y2Vyb2wtSW5vc2l0b2w8L2tleXdvcmQ+PGtleXdvcmQ+My1QaG9zcGhhdGlkeWx0cmFu
c2ZlcmFzZS8qY2hlbWlzdHJ5L2dlbmV0aWNzLyptZXRhYm9saXNtPC9rZXl3b3JkPjxrZXl3b3Jk
PkNyeXN0YWxsb2dyYXBoeSwgWC1SYXk8L2tleXdvcmQ+PGtleXdvcmQ+S2luZXRpY3M8L2tleXdv
cmQ+PGtleXdvcmQ+TWljcm9jb2NjYWNlYWUvY2hlbWlzdHJ5Lyplbnp5bW9sb2d5L2dlbmV0aWNz
PC9rZXl3b3JkPjxrZXl3b3JkPk15Y29iYWN0ZXJpdW0gdHViZXJjdWxvc2lzL2NoZW1pc3RyeS9l
bnp5bW9sb2d5PC9rZXl3b3JkPjxrZXl3b3JkPlBob3NwaGF0aWR5bGlub3NpdG9sIFBob3NwaGF0
ZXMvKmJpb3N5bnRoZXNpczwva2V5d29yZD48L2tleXdvcmRzPjxkYXRlcz48eWVhcj4yMDE1PC95
ZWFyPjxwdWItZGF0ZXM+PGRhdGU+T2N0IDE2PC9kYXRlPjwvcHViLWRhdGVzPjwvZGF0ZXM+PGlz
Ym4+MjA0MS0xNzIzPC9pc2JuPjxhY2Nlc3Npb24tbnVtPjI2NTEwMTI3PC9hY2Nlc3Npb24tbnVt
Pjx1cmxzPjxyZWxhdGVkLXVybHM+PHVybD5odHRwczovL3d3dy5uY2JpLm5sbS5uaWguZ292L3Bt
Yy9hcnRpY2xlcy9QTUM0NjM0MTI5L3BkZi9uY29tbXM5NTA1LnBkZjwvdXJsPjwvcmVsYXRlZC11
cmxzPjwvdXJscz48Y3VzdG9tMj5QTUM0NjM0MTI5PC9jdXN0b20yPjxlbGVjdHJvbmljLXJlc291
cmNlLW51bT4xMC4xMDM4L25jb21tczk1MDU8L2VsZWN0cm9uaWMtcmVzb3VyY2UtbnVtPjxyZW1v
dGUtZGF0YWJhc2UtcHJvdmlkZXI+TkxNPC9yZW1vdGUtZGF0YWJhc2UtcHJvdmlkZXI+PGxhbmd1
YWdlPmVuZzwvbGFuZ3VhZ2U+PC9yZWNvcmQ+PC9DaXRlPjxDaXRlPjxBdXRob3I+Tm9nbHk8L0F1
dGhvcj48WWVhcj4yMDE0PC9ZZWFyPjxSZWNOdW0+MjI2PC9SZWNOdW0+PHJlY29yZD48cmVjLW51
bWJlcj4yMjY8L3JlYy1udW1iZXI+PGZvcmVpZ24ta2V5cz48a2V5IGFwcD0iRU4iIGRiLWlkPSJk
dmFwenRkcDZ0NXR3cmVkeHhqeGRzcjQyZndzcnh2MDIyenIiIHRpbWVzdGFtcD0iMTU3NTQzNzgy
NiI+MjI2PC9rZXk+PC9mb3JlaWduLWtleXM+PHJlZi10eXBlIG5hbWU9IkpvdXJuYWwgQXJ0aWNs
ZSI+MTc8L3JlZi10eXBlPjxjb250cmlidXRvcnM+PGF1dGhvcnM+PGF1dGhvcj5Ob2dseSwgUC48
L2F1dGhvcj48YXV0aG9yPkd1c2hjaGluLCBJLjwvYXV0aG9yPjxhdXRob3I+UmVtZWV2YSwgQS48
L2F1dGhvcj48YXV0aG9yPkVzdGV2ZXMsIEEuIE0uPC9hdXRob3I+PGF1dGhvcj5Cb3JnZXMsIE4u
PC9hdXRob3I+PGF1dGhvcj5NYSwgUC48L2F1dGhvcj48YXV0aG9yPklzaGNoZW5rbywgQS48L2F1
dGhvcj48YXV0aG9yPkdydWRpbmluLCBTLjwvYXV0aG9yPjxhdXRob3I+Um91bmQsIEUuPC9hdXRo
b3I+PGF1dGhvcj5Nb3JhZXMsIEkuPC9hdXRob3I+PGF1dGhvcj5Cb3JzaGNoZXZza2l5LCBWLjwv
YXV0aG9yPjxhdXRob3I+U2FudG9zLCBILjwvYXV0aG9yPjxhdXRob3I+R29yZGVsaXksIFYuPC9h
dXRob3I+PGF1dGhvcj5BcmNoZXIsIE0uPC9hdXRob3I+PC9hdXRob3JzPjwvY29udHJpYnV0b3Jz
PjxhdXRoLWFkZHJlc3M+MV0gSW5zdGl0dXRvIGRlIFRlY25vbG9naWEgUXVpbWljYSBlIEJpb2xv
Z2ljYSwgVW5pdmVyc2lkYWRlIE5vdmEgZGUgTGlzYm9hIChJVFFCLVVOTCksIEF2LiBSZXB1Ymxp
Y2EsIEVBTiwgMjc4MC0xNTcgT2VpcmFzLCBQb3J0dWdhbCBbMl0uJiN4RDsxXSBVbml2ZXJzaXRl
IEdyZW5vYmxlIEFscGVzLCBJQlMsIEYtMzgwMDAgR3Jlbm9ibGUsIEZyYW5jZSBbMl0gQ05SUywg
SUJTLCBGLTM4MDAwIEdyZW5vYmxlLCBGcmFuY2UgWzNdIENFQSwgSUJTLCBGLTM4MDAwIEdyZW5v
YmxlLCBGcmFuY2UgWzRdIEludGVyZGlzY2lwbGluYXJ5IENlbnRlciBmb3IgQmFzaWMgUmVzZWFy
Y2gsIE1vc2NvdyBJbnN0aXR1dGUgb2YgUGh5c2ljcyBhbmQgVGVjaG5vbG9neSwgMTQxNzAwIERv
bGdvcHJ1ZG5peSwgUnVzc2lhIFs1XS4mI3hEOzFdIFVuaXZlcnNpdGUgR3Jlbm9ibGUgQWxwZXMs
IElCUywgRi0zODAwMCBHcmVub2JsZSwgRnJhbmNlIFsyXSBDTlJTLCBJQlMsIEYtMzgwMDAgR3Jl
bm9ibGUsIEZyYW5jZSBbM10gQ0VBLCBJQlMsIEYtMzgwMDAgR3Jlbm9ibGUsIEZyYW5jZSBbNF0u
JiN4RDtJbnN0aXR1dG8gZGUgVGVjbm9sb2dpYSBRdWltaWNhIGUgQmlvbG9naWNhLCBVbml2ZXJz
aWRhZGUgTm92YSBkZSBMaXNib2EgKElUUUItVU5MKSwgQXYuIFJlcHVibGljYSwgRUFOLCAyNzgw
LTE1NyBPZWlyYXMsIFBvcnR1Z2FsLiYjeEQ7MV0gSW5zdGl0dXRlIG9mIENvbXBsZXggU3lzdGVt
cyAoSUNTKSwgSUNTLTY6IFN0cnVjdHVyYWwgQmlvY2hlbWlzdHJ5LCBSZXNlYXJjaCBDZW50cmUg
SnVlbGljaCwgNTI0MjUgSnVlbGljaCwgR2VybWFueSBbMl0gSW5zdGl0dXRlIG9mIENyeXN0YWxs
b2dyYXBoeSwgVW5pdmVyc2l0eSBvZiBBYWNoZW4gKFJXVEgpLCA1MjA1NiBBYWNoZW4sIEdlcm1h
bnkuJiN4RDsxXSBVbml2ZXJzaXR5IEdyZW5vYmxlIEFscGVzLCBMSkssIEYtMzgwMDAgR3Jlbm9i
bGUsIEZyYW5jZSBbMl0gQ05SUywgTEpLLCBGLTM4MDAwIEdyZW5vYmxlLCBGcmFuY2UgWzNdIElu
cmlhLCBGLTM4MDAwIEdyZW5vYmxlLCBGcmFuY2UuJiN4RDsxXSBVbml2ZXJzaXRlIEdyZW5vYmxl
IEFscGVzLCBJQlMsIEYtMzgwMDAgR3Jlbm9ibGUsIEZyYW5jZSBbMl0gQ05SUywgSUJTLCBGLTM4
MDAwIEdyZW5vYmxlLCBGcmFuY2UgWzNdIENFQSwgSUJTLCBGLTM4MDAwIEdyZW5vYmxlLCBGcmFu
Y2UgWzRdIEluc3RpdHV0ZSBvZiBDb21wbGV4IFN5c3RlbXMgKElDUyksIElDUy02OiBTdHJ1Y3R1
cmFsIEJpb2NoZW1pc3RyeSwgUmVzZWFyY2ggQ2VudHJlIEp1ZWxpY2gsIDUyNDI1IEp1ZWxpY2gs
IEdlcm1hbnkuJiN4RDsxXSBEZXBhcnRtZW50IG9mIExpZmUgU2NpZW5jZXMsIEltcGVyaWFsIENv
bGxlZ2UgTG9uZG9uLCBMb25kb24gU1c3IDJBWiwgVUsgWzJdIE1lbWJyYW5lIFByb3RlaW4gTGFi
b3JhdG9yeSwgRGlhbW9uZCBMaWdodCBTb3VyY2UsIEhhcndlbGwgU2NpZW5jZSBhbmQgSW5ub3Zh
dGlvbiBDYW1wdXMsIERpZGNvdCwgQ2hpbHRvbiBPWDExIDBERSwgVUsgWzNdIFJlc2VhcmNoIENv
bXBsZXggYXQgSGFyd2VsbCBSdXRoZXJmb3JkLCBBcHBsZXRvbiBMYWJvcmF0b3J5LCBIYXJ3ZWxs
LCBPeGZvcmQsIERpZGNvdCBPWDExIDBGQSwgVUsuJiN4RDsxXSBJbnRlcmRpc2NpcGxpbmFyeSBD
ZW50ZXIgZm9yIEJhc2ljIFJlc2VhcmNoLCBNb3Njb3cgSW5zdGl0dXRlIG9mIFBoeXNpY3MgYW5k
IFRlY2hub2xvZ3ksIDE0MTcwMCBEb2xnb3BydWRuaXksIFJ1c3NpYSBbMl0gSW5zdGl0dXRlIG9m
IENvbXBsZXggU3lzdGVtcyAoSUNTKSwgSUNTLTY6IFN0cnVjdHVyYWwgQmlvY2hlbWlzdHJ5LCBS
ZXNlYXJjaCBDZW50cmUgSnVlbGljaCwgNTI0MjUgSnVlbGljaCwgR2VybWFueS4mI3hEOzFdIFVu
aXZlcnNpdGUgR3Jlbm9ibGUgQWxwZXMsIElCUywgRi0zODAwMCBHcmVub2JsZSwgRnJhbmNlIFsy
XSBDTlJTLCBJQlMsIEYtMzgwMDAgR3Jlbm9ibGUsIEZyYW5jZSBbM10gQ0VBLCBJQlMsIEYtMzgw
MDAgR3Jlbm9ibGUsIEZyYW5jZSBbNF0gSW50ZXJkaXNjaXBsaW5hcnkgQ2VudGVyIGZvciBCYXNp
YyBSZXNlYXJjaCwgTW9zY293IEluc3RpdHV0ZSBvZiBQaHlzaWNzIGFuZCBUZWNobm9sb2d5LCAx
NDE3MDAgRG9sZ29wcnVkbml5LCBSdXNzaWEgWzVdIEluc3RpdHV0ZSBvZiBDb21wbGV4IFN5c3Rl
bXMgKElDUyksIElDUy02OiBTdHJ1Y3R1cmFsIEJpb2NoZW1pc3RyeSwgUmVzZWFyY2ggQ2VudHJl
IEp1ZWxpY2gsIDUyNDI1IEp1ZWxpY2gsIEdlcm1hbnkuPC9hdXRoLWFkZHJlc3M+PHRpdGxlcz48
dGl0bGU+WC1yYXkgc3RydWN0dXJlIG9mIGEgQ0RQLWFsY29ob2wgcGhvc3BoYXRpZHlsdHJhbnNm
ZXJhc2UgbWVtYnJhbmUgZW56eW1lIGFuZCBpbnNpZ2h0cyBpbnRvIGl0cyBjYXRhbHl0aWMgbWVj
aGFuaXNtPC90aXRsZT48c2Vjb25kYXJ5LXRpdGxlPk5hdCBDb21tdW48L3NlY29uZGFyeS10aXRs
ZT48YWx0LXRpdGxlPk5hdHVyZSBjb21tdW5pY2F0aW9uczwvYWx0LXRpdGxlPjwvdGl0bGVzPjxw
ZXJpb2RpY2FsPjxmdWxsLXRpdGxlPk5hdHVyZSBjb21tdW5pY2F0aW9uczwvZnVsbC10aXRsZT48
YWJici0xPk5hdCBDb21tdW48L2FiYnItMT48L3BlcmlvZGljYWw+PGFsdC1wZXJpb2RpY2FsPjxm
dWxsLXRpdGxlPk5hdHVyZSBjb21tdW5pY2F0aW9uczwvZnVsbC10aXRsZT48YWJici0xPk5hdCBD
b21tdW48L2FiYnItMT48L2FsdC1wZXJpb2RpY2FsPjxwYWdlcz40MTY5PC9wYWdlcz48dm9sdW1l
PjU8L3ZvbHVtZT48ZWRpdGlvbj4yMDE0LzA2LzIwPC9lZGl0aW9uPjxrZXl3b3Jkcz48a2V5d29y
ZD5BbWlubyBBY2lkIFNlcXVlbmNlPC9rZXl3b3JkPjxrZXl3b3JkPkFyY2hhZWFsIFByb3RlaW5z
LypjaGVtaXN0cnkvZ2VuZXRpY3MvKm1ldGFib2xpc208L2tleXdvcmQ+PGtleXdvcmQ+QXJjaGFl
b2dsb2J1cyBmdWxnaWR1cy9jaGVtaXN0cnkvKmVuenltb2xvZ3kvZ2VuZXRpY3M8L2tleXdvcmQ+
PGtleXdvcmQ+QmlvY2F0YWx5c2lzPC9rZXl3b3JkPjxrZXl3b3JkPkNhdGFseXRpYyBEb21haW48
L2tleXdvcmQ+PGtleXdvcmQ+Q2VsbCBNZW1icmFuZS9jaGVtaXN0cnkvKmVuenltb2xvZ3kvZ2Vu
ZXRpY3M8L2tleXdvcmQ+PGtleXdvcmQ+Q3J5c3RhbGxvZ3JhcGh5LCBYLVJheTwva2V5d29yZD48
a2V5d29yZD5DeXRpZGluZSBEaXBob3NwaGF0ZS9jaGVtaXN0cnkvKm1ldGFib2xpc208L2tleXdv
cmQ+PGtleXdvcmQ+TWFnbmVzaXVtL21ldGFib2xpc208L2tleXdvcmQ+PGtleXdvcmQ+TW9kZWxz
LCBNb2xlY3VsYXI8L2tleXdvcmQ+PGtleXdvcmQ+TW9sZWN1bGFyIFNlcXVlbmNlIERhdGE8L2tl
eXdvcmQ+PGtleXdvcmQ+UGhvc3Bob3RyYW5zZmVyYXNlcy8qY2hlbWlzdHJ5L2dlbmV0aWNzLypt
ZXRhYm9saXNtPC9rZXl3b3JkPjxrZXl3b3JkPlByb3RlaW4gU3RydWN0dXJlLCBTZWNvbmRhcnk8
L2tleXdvcmQ+PGtleXdvcmQ+UHJvdGVpbiBTdHJ1Y3R1cmUsIFRlcnRpYXJ5PC9rZXl3b3JkPjxr
ZXl3b3JkPlNlcXVlbmNlIEFsaWdubWVudDwva2V5d29yZD48L2tleXdvcmRzPjxkYXRlcz48eWVh
cj4yMDE0PC95ZWFyPjxwdWItZGF0ZXM+PGRhdGU+SnVuIDE5PC9kYXRlPjwvcHViLWRhdGVzPjwv
ZGF0ZXM+PGlzYm4+MjA0MS0xNzIzPC9pc2JuPjxhY2Nlc3Npb24tbnVtPjI0OTQyODM1PC9hY2Nl
c3Npb24tbnVtPjx1cmxzPjxyZWxhdGVkLXVybHM+PHVybD5odHRwczovL3d3dy5uYXR1cmUuY29t
L2FydGljbGVzL25jb21tczUxNjkucGRmPC91cmw+PC9yZWxhdGVkLXVybHM+PC91cmxzPjxlbGVj
dHJvbmljLXJlc291cmNlLW51bT4xMC4xMDM4L25jb21tczUxNjk8L2VsZWN0cm9uaWMtcmVzb3Vy
Y2UtbnVtPjxyZW1vdGUtZGF0YWJhc2UtcHJvdmlkZXI+TkxNPC9yZW1vdGUtZGF0YWJhc2UtcHJv
dmlkZXI+PGxhbmd1YWdlPmVuZzwvbGFuZ3VhZ2U+PC9yZWNvcmQ+PC9DaXRlPjxDaXRlPjxBdXRo
b3I+U2NpYXJhPC9BdXRob3I+PFllYXI+MjAxNDwvWWVhcj48UmVjTnVtPjIyNzwvUmVjTnVtPjxy
ZWNvcmQ+PHJlYy1udW1iZXI+MjI3PC9yZWMtbnVtYmVyPjxmb3JlaWduLWtleXM+PGtleSBhcHA9
IkVOIiBkYi1pZD0iZHZhcHp0ZHA2dDV0d3JlZHh4anhkc3I0MmZ3c3J4djAyMnpyIiB0aW1lc3Rh
bXA9IjE1NzU0Mzc4NzUiPjIyNzwva2V5PjwvZm9yZWlnbi1rZXlzPjxyZWYtdHlwZSBuYW1lPSJK
b3VybmFsIEFydGljbGUiPjE3PC9yZWYtdHlwZT48Y29udHJpYnV0b3JzPjxhdXRob3JzPjxhdXRo
b3I+U2NpYXJhLCBHLjwvYXV0aG9yPjxhdXRob3I+Q2xhcmtlLCBPLiBCLjwvYXV0aG9yPjxhdXRo
b3I+VG9tYXNlaywgRC48L2F1dGhvcj48YXV0aG9yPktsb3NzLCBCLjwvYXV0aG9yPjxhdXRob3I+
VGFidXNvLCBTLjwvYXV0aG9yPjxhdXRob3I+QnlmaWVsZCwgUi48L2F1dGhvcj48YXV0aG9yPkNv
aG4sIFIuPC9hdXRob3I+PGF1dGhvcj5CYW5lcmplZSwgUy48L2F1dGhvcj48YXV0aG9yPlJhamFz
aGFua2FyLCBLLiBSLjwvYXV0aG9yPjxhdXRob3I+U2xhdmtvdmljLCBWLjwvYXV0aG9yPjxhdXRo
b3I+R3Jhemlhbm8sIEouIEguPC9hdXRob3I+PGF1dGhvcj5TaGFwaXJvLCBMLjwvYXV0aG9yPjxh
dXRob3I+TWFuY2lhLCBGLjwvYXV0aG9yPjwvYXV0aG9ycz48L2NvbnRyaWJ1dG9ycz48YXV0aC1h
ZGRyZXNzPjFdIERlcGFydG1lbnQgb2YgUGh5c2lvbG9neSBhbmQgQ2VsbHVsYXIgQmlvcGh5c2lj
cywgQ29sdW1iaWEgVW5pdmVyc2l0eSwgTmV3IFlvcmssIE5ldyBZb3JrIDEwMDMyLCBVU0EgWzJd
LiYjeEQ7MV0gRGVwYXJ0bWVudCBvZiBCaW9jaGVtaXN0cnkgYW5kIE1vbGVjdWxhciBCaW9waHlz
aWNzLCBDb2x1bWJpYSBVbml2ZXJzaXR5LCBOZXcgWW9yaywgTmV3IFlvcmsgMTAwMzIsIFVTQSBb
Ml0uJiN4RDtOZXcgWW9yayBDb25zb3J0aXVtIG9uIE1lbWJyYW5lIFByb3RlaW4gU3RydWN0dXJl
LCBOZXcgWW9yayBTdHJ1Y3R1cmFsIEJpb2xvZ3kgQ2VudGVyLCA4OSBDb252ZW50IEF2ZW51ZSwg
TmV3IFlvcmssIE5ldyBZb3JrIDEwMDI3LCBVU0EuJiN4RDtEZXBhcnRtZW50IG9mIFBoeXNpb2xv
Z3kgYW5kIENlbGx1bGFyIEJpb3BoeXNpY3MsIENvbHVtYmlhIFVuaXZlcnNpdHksIE5ldyBZb3Jr
LCBOZXcgWW9yayAxMDAzMiwgVVNBLiYjeEQ7RGVwYXJ0bWVudCBvZiBDaGVtaXN0cnkgYW5kIENo
ZW1pY2FsIEJpb2xvZ3ksIENvcm5lbGwgVW5pdmVyc2l0eSwgTkUtQ0FULCBBZHZhbmNlZCBQaG90
b24gU291cmNlLCBBcmdvbm5lLCBJbGxpbm9pcyA2MDQzOSwgVVNBLiYjeEQ7RGVwYXJ0bWVudCBv
ZiBFbnZpcm9ubWVudGFsIEhlYWx0aCBTY2llbmNlcywgTWFpbG1hbiBTY2hvb2wgb2YgUHVibGlj
IEhlYWx0aCwgQ29sdW1iaWEgVW5pdmVyc2l0eSwgTmV3IFlvcmssIE5ldyBZb3JrIDEwMDMyLCBV
U0EuJiN4RDtEZXBhcnRtZW50IG9mIEJpb2NoZW1pc3RyeSBhbmQgTW9sZWN1bGFyIEJpb3BoeXNp
Y3MsIENvbHVtYmlhIFVuaXZlcnNpdHksIE5ldyBZb3JrLCBOZXcgWW9yayAxMDAzMiwgVVNBLjwv
YXV0aC1hZGRyZXNzPjx0aXRsZXM+PHRpdGxlPlN0cnVjdHVyYWwgYmFzaXMgZm9yIGNhdGFseXNp
cyBpbiBhIENEUC1hbGNvaG9sIHBob3NwaG90cmFuc2ZlcmFzZTwvdGl0bGU+PHNlY29uZGFyeS10
aXRsZT5OYXQgQ29tbXVuPC9zZWNvbmRhcnktdGl0bGU+PGFsdC10aXRsZT5OYXR1cmUgY29tbXVu
aWNhdGlvbnM8L2FsdC10aXRsZT48L3RpdGxlcz48cGVyaW9kaWNhbD48ZnVsbC10aXRsZT5OYXR1
cmUgY29tbXVuaWNhdGlvbnM8L2Z1bGwtdGl0bGU+PGFiYnItMT5OYXQgQ29tbXVuPC9hYmJyLTE+
PC9wZXJpb2RpY2FsPjxhbHQtcGVyaW9kaWNhbD48ZnVsbC10aXRsZT5OYXR1cmUgY29tbXVuaWNh
dGlvbnM8L2Z1bGwtdGl0bGU+PGFiYnItMT5OYXQgQ29tbXVuPC9hYmJyLTE+PC9hbHQtcGVyaW9k
aWNhbD48cGFnZXM+NDA2ODwvcGFnZXM+PHZvbHVtZT41PC92b2x1bWU+PGVkaXRpb24+MjAxNC8w
Ni8xNDwvZWRpdGlvbj48a2V5d29yZHM+PGtleXdvcmQ+QWxjb2hvbHMvKm1ldGFib2xpc208L2tl
eXdvcmQ+PGtleXdvcmQ+QW1pbm8gQWNpZCBNb3RpZnM8L2tleXdvcmQ+PGtleXdvcmQ+QW1pbm8g
QWNpZCBTZXF1ZW5jZTwva2V5d29yZD48a2V5d29yZD5BcmNoYWVhbCBQcm90ZWlucy8qY2hlbWlz
dHJ5L2dlbmV0aWNzL21ldGFib2xpc208L2tleXdvcmQ+PGtleXdvcmQ+QXJjaGFlb2dsb2J1cyBm
dWxnaWR1cy9jaGVtaXN0cnkvKmVuenltb2xvZ3kvZ2VuZXRpY3M8L2tleXdvcmQ+PGtleXdvcmQ+
QmluZGluZyBTaXRlczwva2V5d29yZD48a2V5d29yZD5CaW9jYXRhbHlzaXM8L2tleXdvcmQ+PGtl
eXdvcmQ+Q2F0YWx5dGljIERvbWFpbjwva2V5d29yZD48a2V5d29yZD5Nb2RlbHMsIE1vbGVjdWxh
cjwva2V5d29yZD48a2V5d29yZD5Nb2xlY3VsYXIgU2VxdWVuY2UgRGF0YTwva2V5d29yZD48a2V5
d29yZD5QaG9zcGhvdHJhbnNmZXJhc2VzIChBbGNvaG9sIEdyb3VwIEFjY2VwdG9yKS8qY2hlbWlz
dHJ5L2dlbmV0aWNzL21ldGFib2xpc208L2tleXdvcmQ+PGtleXdvcmQ+UHJvdGVpbiBTdHJ1Y3R1
cmUsIFRlcnRpYXJ5PC9rZXl3b3JkPjxrZXl3b3JkPlNlcXVlbmNlIEFsaWdubWVudDwva2V5d29y
ZD48L2tleXdvcmRzPjxkYXRlcz48eWVhcj4yMDE0PC95ZWFyPjxwdWItZGF0ZXM+PGRhdGU+SnVu
IDEzPC9kYXRlPjwvcHViLWRhdGVzPjwvZGF0ZXM+PGlzYm4+MjA0MS0xNzIzPC9pc2JuPjxhY2Nl
c3Npb24tbnVtPjI0OTIzMjkzPC9hY2Nlc3Npb24tbnVtPjx1cmxzPjxyZWxhdGVkLXVybHM+PHVy
bD5odHRwczovL3d3dy5uY2JpLm5sbS5uaWguZ292L3BtYy9hcnRpY2xlcy9QTUM0MDk4ODQzL3Bk
Zi9uaWhtczU5NDE3Ny5wZGY8L3VybD48L3JlbGF0ZWQtdXJscz48L3VybHM+PGN1c3RvbTI+UE1D
NDA5ODg0MzwvY3VzdG9tMj48Y3VzdG9tNj5OSUhNUzU5NDE3NzwvY3VzdG9tNj48ZWxlY3Ryb25p
Yy1yZXNvdXJjZS1udW0+MTAuMTAzOC9uY29tbXM1MDY4PC9lbGVjdHJvbmljLXJlc291cmNlLW51
bT48cmVtb3RlLWRhdGFiYXNlLXByb3ZpZGVyPk5MTTwvcmVtb3RlLWRhdGFiYXNlLXByb3ZpZGVy
PjxsYW5ndWFnZT5lbmc8L2xhbmd1YWdlPjwvcmVjb3JkPjwvQ2l0ZT48Q2l0ZT48QXV0aG9yPkdy
xIF2ZTwvQXV0aG9yPjxZZWFyPjIwMTk8L1llYXI+PFJlY051bT40MTA8L1JlY051bT48cmVjb3Jk
PjxyZWMtbnVtYmVyPjQxMDwvcmVjLW51bWJlcj48Zm9yZWlnbi1rZXlzPjxrZXkgYXBwPSJFTiIg
ZGItaWQ9ImR2YXB6dGRwNnQ1dHdyZWR4eGp4ZHNyNDJmd3NyeHYwMjJ6ciIgdGltZXN0YW1wPSIx
NTg4MDg0NjI0Ij40MTA8L2tleT48L2ZvcmVpZ24ta2V5cz48cmVmLXR5cGUgbmFtZT0iSm91cm5h
bCBBcnRpY2xlIj4xNzwvcmVmLXR5cGU+PGNvbnRyaWJ1dG9ycz48YXV0aG9ycz48YXV0aG9yPkdy
xIF2ZSwgS3Jpc3TEq25lPC9hdXRob3I+PGF1dGhvcj5CZW5uZXR0LCBNYXR0aGV3IEQuPC9hdXRo
b3I+PGF1dGhvcj5Iw7ZnYm9tLCBNYXJ0aW48L2F1dGhvcj48L2F1dGhvcnM+PC9jb250cmlidXRv
cnM+PHRpdGxlcz48dGl0bGU+U3RydWN0dXJlIG9mIE15Y29iYWN0ZXJpdW0gdHViZXJjdWxvc2lz
IHBob3NwaGF0aWR5bGlub3NpdG9sIHBob3NwaGF0ZSBzeW50aGFzZSByZXZlYWxzIG1lY2hhbmlz
bSBvZiBzdWJzdHJhdGUgYmluZGluZyBhbmQgbWV0YWwgY2F0YWx5c2lzPC90aXRsZT48c2Vjb25k
YXJ5LXRpdGxlPkNvbW11bmljYXRpb25zIEJpb2xvZ3k8L3NlY29uZGFyeS10aXRsZT48L3RpdGxl
cz48cGVyaW9kaWNhbD48ZnVsbC10aXRsZT5Db21tdW5pY2F0aW9ucyBCaW9sb2d5PC9mdWxsLXRp
dGxlPjwvcGVyaW9kaWNhbD48cGFnZXM+MTc1PC9wYWdlcz48dm9sdW1lPjI8L3ZvbHVtZT48bnVt
YmVyPjE8L251bWJlcj48ZGF0ZXM+PHllYXI+MjAxOTwveWVhcj48cHViLWRhdGVzPjxkYXRlPjIw
MTkvMDUvMDg8L2RhdGU+PC9wdWItZGF0ZXM+PC9kYXRlcz48aXNibj4yMzk5LTM2NDI8L2lzYm4+
PHVybHM+PHJlbGF0ZWQtdXJscz48dXJsPmh0dHBzOi8vZG9pLm9yZy8xMC4xMDM4L3M0MjAwMy0w
MTktMDQyNy0xPC91cmw+PHVybD5odHRwczovL3d3dy5uYXR1cmUuY29tL2FydGljbGVzL3M0MjAw
My0wMTktMDQyNy0xLnBkZjwvdXJsPjwvcmVsYXRlZC11cmxzPjwvdXJscz48ZWxlY3Ryb25pYy1y
ZXNvdXJjZS1udW0+MTAuMTAzOC9zNDIwMDMtMDE5LTA0MjctMTwvZWxlY3Ryb25pYy1yZXNvdXJj
ZS1udW0+PC9yZWNvcmQ+PC9DaXRlPjxDaXRlPjxBdXRob3I+RHVmcmlzbmU8L0F1dGhvcj48WWVh
cj4yMDIwPC9ZZWFyPjxSZWNOdW0+NDMxPC9SZWNOdW0+PHJlY29yZD48cmVjLW51bWJlcj40MzE8
L3JlYy1udW1iZXI+PGZvcmVpZ24ta2V5cz48a2V5IGFwcD0iRU4iIGRiLWlkPSJkdmFwenRkcDZ0
NXR3cmVkeHhqeGRzcjQyZndzcnh2MDIyenIiIHRpbWVzdGFtcD0iMTYwMTg0NDg1MiI+NDMxPC9r
ZXk+PC9mb3JlaWduLWtleXM+PHJlZi10eXBlIG5hbWU9IkpvdXJuYWwgQXJ0aWNsZSI+MTc8L3Jl
Zi10eXBlPjxjb250cmlidXRvcnM+PGF1dGhvcnM+PGF1dGhvcj5EdWZyaXNuZSwgTWVhZ2FuIEJl
bGNoZXI8L2F1dGhvcj48YXV0aG9yPkpvcmdlLCBDYXJsYSBEPC9hdXRob3I+PGF1dGhvcj5UaW3D
s3RlbywgQ3Jpc3RpbmEgRzwvYXV0aG9yPjxhdXRob3I+UGV0cm91LCBWYXNpbGVpb3MgSTwvYXV0
aG9yPjxhdXRob3I+QXNocmFmLCBLaHVyYW0gVTwvYXV0aG9yPjxhdXRob3I+QmFuZXJqZWUsIFN1
cmFqaXQ8L2F1dGhvcj48YXV0aG9yPkNsYXJrZSwgT2xpdmVyIEI8L2F1dGhvcj48YXV0aG9yPlNh
bnRvcywgSGVsZW5hPC9hdXRob3I+PGF1dGhvcj5NYW5jaWEsIEZpbGlwcG88L2F1dGhvcj48L2F1
dGhvcnM+PC9jb250cmlidXRvcnM+PHRpdGxlcz48dGl0bGU+U3RydWN0dXJhbCBhbmQgRnVuY3Rp
b25hbCBDaGFyYWN0ZXJpemF0aW9uIG9mIFBob3NwaGF0aWR5bGlub3NpdG9sLVBob3NwaGF0ZSBC
aW9zeW50aGVzaXMgaW4gTXljb2JhY3RlcmlhPC90aXRsZT48c2Vjb25kYXJ5LXRpdGxlPkpvdXJu
YWwgb2YgTW9sZWN1bGFyIEJpb2xvZ3k8L3NlY29uZGFyeS10aXRsZT48L3RpdGxlcz48cGVyaW9k
aWNhbD48ZnVsbC10aXRsZT5Kb3VybmFsIG9mIE1vbGVjdWxhciBCaW9sb2d5PC9mdWxsLXRpdGxl
PjwvcGVyaW9kaWNhbD48ZGF0ZXM+PHllYXI+MjAyMDwveWVhcj48L2RhdGVzPjxpc2JuPjAwMjIt
MjgzNjwvaXNibj48dXJscz48L3VybHM+PC9yZWNvcmQ+PC9DaXRlPjwvRW5kTm90ZT5=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PEVuZE5vdGU+PENpdGU+PEF1dGhvcj5DbGFya2U8L0F1dGhvcj48WWVhcj4yMDE1PC9ZZWFyPjxS
ZWNOdW0+MjI4PC9SZWNOdW0+PElEVGV4dD4yMDE1PC9JRFRleHQ+PERpc3BsYXlUZXh0PigzNSwg
MzgtNDEpPC9EaXNwbGF5VGV4dD48cmVjb3JkPjxyZWMtbnVtYmVyPjIyODwvcmVjLW51bWJlcj48
Zm9yZWlnbi1rZXlzPjxrZXkgYXBwPSJFTiIgZGItaWQ9ImR2YXB6dGRwNnQ1dHdyZWR4eGp4ZHNy
NDJmd3NyeHYwMjJ6ciIgdGltZXN0YW1wPSIxNTc1NDM3OTE0Ij4yMjg8L2tleT48L2ZvcmVpZ24t
a2V5cz48cmVmLXR5cGUgbmFtZT0iSm91cm5hbCBBcnRpY2xlIj4xNzwvcmVmLXR5cGU+PGNvbnRy
aWJ1dG9ycz48YXV0aG9ycz48YXV0aG9yPkNsYXJrZSwgTy4gQi48L2F1dGhvcj48YXV0aG9yPlRv
bWFzZWssIEQuPC9hdXRob3I+PGF1dGhvcj5Kb3JnZSwgQy4gRC48L2F1dGhvcj48YXV0aG9yPkR1
ZnJpc25lLCBNLiBCLjwvYXV0aG9yPjxhdXRob3I+S2ltLCBNLjwvYXV0aG9yPjxhdXRob3I+QmFu
ZXJqZWUsIFMuPC9hdXRob3I+PGF1dGhvcj5SYWphc2hhbmthciwgSy4gUi48L2F1dGhvcj48YXV0
aG9yPlNoYXBpcm8sIEwuPC9hdXRob3I+PGF1dGhvcj5IZW5kcmlja3NvbiwgVy4gQS48L2F1dGhv
cj48YXV0aG9yPlNhbnRvcywgSC48L2F1dGhvcj48YXV0aG9yPk1hbmNpYSwgRi48L2F1dGhvcj48
L2F1dGhvcnM+PC9jb250cmlidXRvcnM+PGF1dGgtYWRkcmVzcz5EZXBhcnRtZW50IG9mIEJpb2No
ZW1pc3RyeSBhbmQgTW9sZWN1bGFyIEJpb3BoeXNpY3MsIENvbHVtYmlhIFVuaXZlcnNpdHksIE5l
dyBZb3JrLCBOWSAxMDAzMiwgVVNBLiYjeEQ7RGVwYXJ0bWVudCBvZiBQaHlzaW9sb2d5IGFuZCBD
ZWxsdWxhciBCaW9waHlzaWNzLCBDb2x1bWJpYSBVbml2ZXJzaXR5LCBOZXcgWW9yaywgTlkgMTAw
MzIsIFVTQS4mI3hEO0Jpb2xvZ3kgRGl2aXNpb24sIEluc3RpdHV0byBkZSBUZWNub2xvZ2lhIFF1
aW1pY2EgZSBCaW9sb2dpY2EsIFVuaXZlcnNpZGFkZSBOb3ZhIGRlIExpc2JvYSwgQXZlbmlkYSBk
YSBSZXB1YmxpY2EtRUFOLCAyNzgwLTE1NyBPZWlyYXMsIFBvcnR1Z2FsLiYjeEQ7TkUtQ0FUIGFu
ZCBEZXBhcnRtZW50IG9mIENoZW1pc3RyeSBhbmQgQ2hlbWljYWwgQmlvbG9neSwgQ29ybmVsbCBV
bml2ZXJzaXR5LCBBcmdvbm5lIE5hdGlvbmFsIExhYm9yYXRvcnksIEFyZ29ubmUsIElMIDYwNDM5
LCBVU0EuPC9hdXRoLWFkZHJlc3M+PHRpdGxlcz48dGl0bGU+U3RydWN0dXJhbCBiYXNpcyBmb3Ig
cGhvc3BoYXRpZHlsaW5vc2l0b2wtcGhvc3BoYXRlIGJpb3N5bnRoZXNpczwvdGl0bGU+PHNlY29u
ZGFyeS10aXRsZT5OYXQgQ29tbXVuPC9zZWNvbmRhcnktdGl0bGU+PGFsdC10aXRsZT5OYXR1cmUg
Y29tbXVuaWNhdGlvbnM8L2FsdC10aXRsZT48L3RpdGxlcz48cGVyaW9kaWNhbD48ZnVsbC10aXRs
ZT5OYXR1cmUgY29tbXVuaWNhdGlvbnM8L2Z1bGwtdGl0bGU+PGFiYnItMT5OYXQgQ29tbXVuPC9h
YmJyLTE+PC9wZXJpb2RpY2FsPjxhbHQtcGVyaW9kaWNhbD48ZnVsbC10aXRsZT5OYXR1cmUgY29t
bXVuaWNhdGlvbnM8L2Z1bGwtdGl0bGU+PGFiYnItMT5OYXQgQ29tbXVuPC9hYmJyLTE+PC9hbHQt
cGVyaW9kaWNhbD48cGFnZXM+ODUwNTwvcGFnZXM+PHZvbHVtZT42PC92b2x1bWU+PGVkaXRpb24+
MjAxNS8xMC8yOTwvZWRpdGlvbj48a2V5d29yZHM+PGtleXdvcmQ+QmFjdGVyaWFsIFByb3RlaW5z
LypjaGVtaXN0cnkvZ2VuZXRpY3MvbWV0YWJvbGlzbTwva2V5d29yZD48a2V5d29yZD5DRFAtRGlh
Y3lsZ2x5Y2Vyb2wtSW5vc2l0b2w8L2tleXdvcmQ+PGtleXdvcmQ+My1QaG9zcGhhdGlkeWx0cmFu
c2ZlcmFzZS8qY2hlbWlzdHJ5L2dlbmV0aWNzLyptZXRhYm9saXNtPC9rZXl3b3JkPjxrZXl3b3Jk
PkNyeXN0YWxsb2dyYXBoeSwgWC1SYXk8L2tleXdvcmQ+PGtleXdvcmQ+S2luZXRpY3M8L2tleXdv
cmQ+PGtleXdvcmQ+TWljcm9jb2NjYWNlYWUvY2hlbWlzdHJ5Lyplbnp5bW9sb2d5L2dlbmV0aWNz
PC9rZXl3b3JkPjxrZXl3b3JkPk15Y29iYWN0ZXJpdW0gdHViZXJjdWxvc2lzL2NoZW1pc3RyeS9l
bnp5bW9sb2d5PC9rZXl3b3JkPjxrZXl3b3JkPlBob3NwaGF0aWR5bGlub3NpdG9sIFBob3NwaGF0
ZXMvKmJpb3N5bnRoZXNpczwva2V5d29yZD48L2tleXdvcmRzPjxkYXRlcz48eWVhcj4yMDE1PC95
ZWFyPjxwdWItZGF0ZXM+PGRhdGU+T2N0IDE2PC9kYXRlPjwvcHViLWRhdGVzPjwvZGF0ZXM+PGlz
Ym4+MjA0MS0xNzIzPC9pc2JuPjxhY2Nlc3Npb24tbnVtPjI2NTEwMTI3PC9hY2Nlc3Npb24tbnVt
Pjx1cmxzPjxyZWxhdGVkLXVybHM+PHVybD5odHRwczovL3d3dy5uY2JpLm5sbS5uaWguZ292L3Bt
Yy9hcnRpY2xlcy9QTUM0NjM0MTI5L3BkZi9uY29tbXM5NTA1LnBkZjwvdXJsPjwvcmVsYXRlZC11
cmxzPjwvdXJscz48Y3VzdG9tMj5QTUM0NjM0MTI5PC9jdXN0b20yPjxlbGVjdHJvbmljLXJlc291
cmNlLW51bT4xMC4xMDM4L25jb21tczk1MDU8L2VsZWN0cm9uaWMtcmVzb3VyY2UtbnVtPjxyZW1v
dGUtZGF0YWJhc2UtcHJvdmlkZXI+TkxNPC9yZW1vdGUtZGF0YWJhc2UtcHJvdmlkZXI+PGxhbmd1
YWdlPmVuZzwvbGFuZ3VhZ2U+PC9yZWNvcmQ+PC9DaXRlPjxDaXRlPjxBdXRob3I+Tm9nbHk8L0F1
dGhvcj48WWVhcj4yMDE0PC9ZZWFyPjxSZWNOdW0+MjI2PC9SZWNOdW0+PHJlY29yZD48cmVjLW51
bWJlcj4yMjY8L3JlYy1udW1iZXI+PGZvcmVpZ24ta2V5cz48a2V5IGFwcD0iRU4iIGRiLWlkPSJk
dmFwenRkcDZ0NXR3cmVkeHhqeGRzcjQyZndzcnh2MDIyenIiIHRpbWVzdGFtcD0iMTU3NTQzNzgy
NiI+MjI2PC9rZXk+PC9mb3JlaWduLWtleXM+PHJlZi10eXBlIG5hbWU9IkpvdXJuYWwgQXJ0aWNs
ZSI+MTc8L3JlZi10eXBlPjxjb250cmlidXRvcnM+PGF1dGhvcnM+PGF1dGhvcj5Ob2dseSwgUC48
L2F1dGhvcj48YXV0aG9yPkd1c2hjaGluLCBJLjwvYXV0aG9yPjxhdXRob3I+UmVtZWV2YSwgQS48
L2F1dGhvcj48YXV0aG9yPkVzdGV2ZXMsIEEuIE0uPC9hdXRob3I+PGF1dGhvcj5Cb3JnZXMsIE4u
PC9hdXRob3I+PGF1dGhvcj5NYSwgUC48L2F1dGhvcj48YXV0aG9yPklzaGNoZW5rbywgQS48L2F1
dGhvcj48YXV0aG9yPkdydWRpbmluLCBTLjwvYXV0aG9yPjxhdXRob3I+Um91bmQsIEUuPC9hdXRo
b3I+PGF1dGhvcj5Nb3JhZXMsIEkuPC9hdXRob3I+PGF1dGhvcj5Cb3JzaGNoZXZza2l5LCBWLjwv
YXV0aG9yPjxhdXRob3I+U2FudG9zLCBILjwvYXV0aG9yPjxhdXRob3I+R29yZGVsaXksIFYuPC9h
dXRob3I+PGF1dGhvcj5BcmNoZXIsIE0uPC9hdXRob3I+PC9hdXRob3JzPjwvY29udHJpYnV0b3Jz
PjxhdXRoLWFkZHJlc3M+MV0gSW5zdGl0dXRvIGRlIFRlY25vbG9naWEgUXVpbWljYSBlIEJpb2xv
Z2ljYSwgVW5pdmVyc2lkYWRlIE5vdmEgZGUgTGlzYm9hIChJVFFCLVVOTCksIEF2LiBSZXB1Ymxp
Y2EsIEVBTiwgMjc4MC0xNTcgT2VpcmFzLCBQb3J0dWdhbCBbMl0uJiN4RDsxXSBVbml2ZXJzaXRl
IEdyZW5vYmxlIEFscGVzLCBJQlMsIEYtMzgwMDAgR3Jlbm9ibGUsIEZyYW5jZSBbMl0gQ05SUywg
SUJTLCBGLTM4MDAwIEdyZW5vYmxlLCBGcmFuY2UgWzNdIENFQSwgSUJTLCBGLTM4MDAwIEdyZW5v
YmxlLCBGcmFuY2UgWzRdIEludGVyZGlzY2lwbGluYXJ5IENlbnRlciBmb3IgQmFzaWMgUmVzZWFy
Y2gsIE1vc2NvdyBJbnN0aXR1dGUgb2YgUGh5c2ljcyBhbmQgVGVjaG5vbG9neSwgMTQxNzAwIERv
bGdvcHJ1ZG5peSwgUnVzc2lhIFs1XS4mI3hEOzFdIFVuaXZlcnNpdGUgR3Jlbm9ibGUgQWxwZXMs
IElCUywgRi0zODAwMCBHcmVub2JsZSwgRnJhbmNlIFsyXSBDTlJTLCBJQlMsIEYtMzgwMDAgR3Jl
bm9ibGUsIEZyYW5jZSBbM10gQ0VBLCBJQlMsIEYtMzgwMDAgR3Jlbm9ibGUsIEZyYW5jZSBbNF0u
JiN4RDtJbnN0aXR1dG8gZGUgVGVjbm9sb2dpYSBRdWltaWNhIGUgQmlvbG9naWNhLCBVbml2ZXJz
aWRhZGUgTm92YSBkZSBMaXNib2EgKElUUUItVU5MKSwgQXYuIFJlcHVibGljYSwgRUFOLCAyNzgw
LTE1NyBPZWlyYXMsIFBvcnR1Z2FsLiYjeEQ7MV0gSW5zdGl0dXRlIG9mIENvbXBsZXggU3lzdGVt
cyAoSUNTKSwgSUNTLTY6IFN0cnVjdHVyYWwgQmlvY2hlbWlzdHJ5LCBSZXNlYXJjaCBDZW50cmUg
SnVlbGljaCwgNTI0MjUgSnVlbGljaCwgR2VybWFueSBbMl0gSW5zdGl0dXRlIG9mIENyeXN0YWxs
b2dyYXBoeSwgVW5pdmVyc2l0eSBvZiBBYWNoZW4gKFJXVEgpLCA1MjA1NiBBYWNoZW4sIEdlcm1h
bnkuJiN4RDsxXSBVbml2ZXJzaXR5IEdyZW5vYmxlIEFscGVzLCBMSkssIEYtMzgwMDAgR3Jlbm9i
bGUsIEZyYW5jZSBbMl0gQ05SUywgTEpLLCBGLTM4MDAwIEdyZW5vYmxlLCBGcmFuY2UgWzNdIElu
cmlhLCBGLTM4MDAwIEdyZW5vYmxlLCBGcmFuY2UuJiN4RDsxXSBVbml2ZXJzaXRlIEdyZW5vYmxl
IEFscGVzLCBJQlMsIEYtMzgwMDAgR3Jlbm9ibGUsIEZyYW5jZSBbMl0gQ05SUywgSUJTLCBGLTM4
MDAwIEdyZW5vYmxlLCBGcmFuY2UgWzNdIENFQSwgSUJTLCBGLTM4MDAwIEdyZW5vYmxlLCBGcmFu
Y2UgWzRdIEluc3RpdHV0ZSBvZiBDb21wbGV4IFN5c3RlbXMgKElDUyksIElDUy02OiBTdHJ1Y3R1
cmFsIEJpb2NoZW1pc3RyeSwgUmVzZWFyY2ggQ2VudHJlIEp1ZWxpY2gsIDUyNDI1IEp1ZWxpY2gs
IEdlcm1hbnkuJiN4RDsxXSBEZXBhcnRtZW50IG9mIExpZmUgU2NpZW5jZXMsIEltcGVyaWFsIENv
bGxlZ2UgTG9uZG9uLCBMb25kb24gU1c3IDJBWiwgVUsgWzJdIE1lbWJyYW5lIFByb3RlaW4gTGFi
b3JhdG9yeSwgRGlhbW9uZCBMaWdodCBTb3VyY2UsIEhhcndlbGwgU2NpZW5jZSBhbmQgSW5ub3Zh
dGlvbiBDYW1wdXMsIERpZGNvdCwgQ2hpbHRvbiBPWDExIDBERSwgVUsgWzNdIFJlc2VhcmNoIENv
bXBsZXggYXQgSGFyd2VsbCBSdXRoZXJmb3JkLCBBcHBsZXRvbiBMYWJvcmF0b3J5LCBIYXJ3ZWxs
LCBPeGZvcmQsIERpZGNvdCBPWDExIDBGQSwgVUsuJiN4RDsxXSBJbnRlcmRpc2NpcGxpbmFyeSBD
ZW50ZXIgZm9yIEJhc2ljIFJlc2VhcmNoLCBNb3Njb3cgSW5zdGl0dXRlIG9mIFBoeXNpY3MgYW5k
IFRlY2hub2xvZ3ksIDE0MTcwMCBEb2xnb3BydWRuaXksIFJ1c3NpYSBbMl0gSW5zdGl0dXRlIG9m
IENvbXBsZXggU3lzdGVtcyAoSUNTKSwgSUNTLTY6IFN0cnVjdHVyYWwgQmlvY2hlbWlzdHJ5LCBS
ZXNlYXJjaCBDZW50cmUgSnVlbGljaCwgNTI0MjUgSnVlbGljaCwgR2VybWFueS4mI3hEOzFdIFVu
aXZlcnNpdGUgR3Jlbm9ibGUgQWxwZXMsIElCUywgRi0zODAwMCBHcmVub2JsZSwgRnJhbmNlIFsy
XSBDTlJTLCBJQlMsIEYtMzgwMDAgR3Jlbm9ibGUsIEZyYW5jZSBbM10gQ0VBLCBJQlMsIEYtMzgw
MDAgR3Jlbm9ibGUsIEZyYW5jZSBbNF0gSW50ZXJkaXNjaXBsaW5hcnkgQ2VudGVyIGZvciBCYXNp
YyBSZXNlYXJjaCwgTW9zY293IEluc3RpdHV0ZSBvZiBQaHlzaWNzIGFuZCBUZWNobm9sb2d5LCAx
NDE3MDAgRG9sZ29wcnVkbml5LCBSdXNzaWEgWzVdIEluc3RpdHV0ZSBvZiBDb21wbGV4IFN5c3Rl
bXMgKElDUyksIElDUy02OiBTdHJ1Y3R1cmFsIEJpb2NoZW1pc3RyeSwgUmVzZWFyY2ggQ2VudHJl
IEp1ZWxpY2gsIDUyNDI1IEp1ZWxpY2gsIEdlcm1hbnkuPC9hdXRoLWFkZHJlc3M+PHRpdGxlcz48
dGl0bGU+WC1yYXkgc3RydWN0dXJlIG9mIGEgQ0RQLWFsY29ob2wgcGhvc3BoYXRpZHlsdHJhbnNm
ZXJhc2UgbWVtYnJhbmUgZW56eW1lIGFuZCBpbnNpZ2h0cyBpbnRvIGl0cyBjYXRhbHl0aWMgbWVj
aGFuaXNtPC90aXRsZT48c2Vjb25kYXJ5LXRpdGxlPk5hdCBDb21tdW48L3NlY29uZGFyeS10aXRs
ZT48YWx0LXRpdGxlPk5hdHVyZSBjb21tdW5pY2F0aW9uczwvYWx0LXRpdGxlPjwvdGl0bGVzPjxw
ZXJpb2RpY2FsPjxmdWxsLXRpdGxlPk5hdHVyZSBjb21tdW5pY2F0aW9uczwvZnVsbC10aXRsZT48
YWJici0xPk5hdCBDb21tdW48L2FiYnItMT48L3BlcmlvZGljYWw+PGFsdC1wZXJpb2RpY2FsPjxm
dWxsLXRpdGxlPk5hdHVyZSBjb21tdW5pY2F0aW9uczwvZnVsbC10aXRsZT48YWJici0xPk5hdCBD
b21tdW48L2FiYnItMT48L2FsdC1wZXJpb2RpY2FsPjxwYWdlcz40MTY5PC9wYWdlcz48dm9sdW1l
PjU8L3ZvbHVtZT48ZWRpdGlvbj4yMDE0LzA2LzIwPC9lZGl0aW9uPjxrZXl3b3Jkcz48a2V5d29y
ZD5BbWlubyBBY2lkIFNlcXVlbmNlPC9rZXl3b3JkPjxrZXl3b3JkPkFyY2hhZWFsIFByb3RlaW5z
LypjaGVtaXN0cnkvZ2VuZXRpY3MvKm1ldGFib2xpc208L2tleXdvcmQ+PGtleXdvcmQ+QXJjaGFl
b2dsb2J1cyBmdWxnaWR1cy9jaGVtaXN0cnkvKmVuenltb2xvZ3kvZ2VuZXRpY3M8L2tleXdvcmQ+
PGtleXdvcmQ+QmlvY2F0YWx5c2lzPC9rZXl3b3JkPjxrZXl3b3JkPkNhdGFseXRpYyBEb21haW48
L2tleXdvcmQ+PGtleXdvcmQ+Q2VsbCBNZW1icmFuZS9jaGVtaXN0cnkvKmVuenltb2xvZ3kvZ2Vu
ZXRpY3M8L2tleXdvcmQ+PGtleXdvcmQ+Q3J5c3RhbGxvZ3JhcGh5LCBYLVJheTwva2V5d29yZD48
a2V5d29yZD5DeXRpZGluZSBEaXBob3NwaGF0ZS9jaGVtaXN0cnkvKm1ldGFib2xpc208L2tleXdv
cmQ+PGtleXdvcmQ+TWFnbmVzaXVtL21ldGFib2xpc208L2tleXdvcmQ+PGtleXdvcmQ+TW9kZWxz
LCBNb2xlY3VsYXI8L2tleXdvcmQ+PGtleXdvcmQ+TW9sZWN1bGFyIFNlcXVlbmNlIERhdGE8L2tl
eXdvcmQ+PGtleXdvcmQ+UGhvc3Bob3RyYW5zZmVyYXNlcy8qY2hlbWlzdHJ5L2dlbmV0aWNzLypt
ZXRhYm9saXNtPC9rZXl3b3JkPjxrZXl3b3JkPlByb3RlaW4gU3RydWN0dXJlLCBTZWNvbmRhcnk8
L2tleXdvcmQ+PGtleXdvcmQ+UHJvdGVpbiBTdHJ1Y3R1cmUsIFRlcnRpYXJ5PC9rZXl3b3JkPjxr
ZXl3b3JkPlNlcXVlbmNlIEFsaWdubWVudDwva2V5d29yZD48L2tleXdvcmRzPjxkYXRlcz48eWVh
cj4yMDE0PC95ZWFyPjxwdWItZGF0ZXM+PGRhdGU+SnVuIDE5PC9kYXRlPjwvcHViLWRhdGVzPjwv
ZGF0ZXM+PGlzYm4+MjA0MS0xNzIzPC9pc2JuPjxhY2Nlc3Npb24tbnVtPjI0OTQyODM1PC9hY2Nl
c3Npb24tbnVtPjx1cmxzPjxyZWxhdGVkLXVybHM+PHVybD5odHRwczovL3d3dy5uYXR1cmUuY29t
L2FydGljbGVzL25jb21tczUxNjkucGRmPC91cmw+PC9yZWxhdGVkLXVybHM+PC91cmxzPjxlbGVj
dHJvbmljLXJlc291cmNlLW51bT4xMC4xMDM4L25jb21tczUxNjk8L2VsZWN0cm9uaWMtcmVzb3Vy
Y2UtbnVtPjxyZW1vdGUtZGF0YWJhc2UtcHJvdmlkZXI+TkxNPC9yZW1vdGUtZGF0YWJhc2UtcHJv
dmlkZXI+PGxhbmd1YWdlPmVuZzwvbGFuZ3VhZ2U+PC9yZWNvcmQ+PC9DaXRlPjxDaXRlPjxBdXRo
b3I+U2NpYXJhPC9BdXRob3I+PFllYXI+MjAxNDwvWWVhcj48UmVjTnVtPjIyNzwvUmVjTnVtPjxy
ZWNvcmQ+PHJlYy1udW1iZXI+MjI3PC9yZWMtbnVtYmVyPjxmb3JlaWduLWtleXM+PGtleSBhcHA9
IkVOIiBkYi1pZD0iZHZhcHp0ZHA2dDV0d3JlZHh4anhkc3I0MmZ3c3J4djAyMnpyIiB0aW1lc3Rh
bXA9IjE1NzU0Mzc4NzUiPjIyNzwva2V5PjwvZm9yZWlnbi1rZXlzPjxyZWYtdHlwZSBuYW1lPSJK
b3VybmFsIEFydGljbGUiPjE3PC9yZWYtdHlwZT48Y29udHJpYnV0b3JzPjxhdXRob3JzPjxhdXRo
b3I+U2NpYXJhLCBHLjwvYXV0aG9yPjxhdXRob3I+Q2xhcmtlLCBPLiBCLjwvYXV0aG9yPjxhdXRo
b3I+VG9tYXNlaywgRC48L2F1dGhvcj48YXV0aG9yPktsb3NzLCBCLjwvYXV0aG9yPjxhdXRob3I+
VGFidXNvLCBTLjwvYXV0aG9yPjxhdXRob3I+QnlmaWVsZCwgUi48L2F1dGhvcj48YXV0aG9yPkNv
aG4sIFIuPC9hdXRob3I+PGF1dGhvcj5CYW5lcmplZSwgUy48L2F1dGhvcj48YXV0aG9yPlJhamFz
aGFua2FyLCBLLiBSLjwvYXV0aG9yPjxhdXRob3I+U2xhdmtvdmljLCBWLjwvYXV0aG9yPjxhdXRo
b3I+R3Jhemlhbm8sIEouIEguPC9hdXRob3I+PGF1dGhvcj5TaGFwaXJvLCBMLjwvYXV0aG9yPjxh
dXRob3I+TWFuY2lhLCBGLjwvYXV0aG9yPjwvYXV0aG9ycz48L2NvbnRyaWJ1dG9ycz48YXV0aC1h
ZGRyZXNzPjFdIERlcGFydG1lbnQgb2YgUGh5c2lvbG9neSBhbmQgQ2VsbHVsYXIgQmlvcGh5c2lj
cywgQ29sdW1iaWEgVW5pdmVyc2l0eSwgTmV3IFlvcmssIE5ldyBZb3JrIDEwMDMyLCBVU0EgWzJd
LiYjeEQ7MV0gRGVwYXJ0bWVudCBvZiBCaW9jaGVtaXN0cnkgYW5kIE1vbGVjdWxhciBCaW9waHlz
aWNzLCBDb2x1bWJpYSBVbml2ZXJzaXR5LCBOZXcgWW9yaywgTmV3IFlvcmsgMTAwMzIsIFVTQSBb
Ml0uJiN4RDtOZXcgWW9yayBDb25zb3J0aXVtIG9uIE1lbWJyYW5lIFByb3RlaW4gU3RydWN0dXJl
LCBOZXcgWW9yayBTdHJ1Y3R1cmFsIEJpb2xvZ3kgQ2VudGVyLCA4OSBDb252ZW50IEF2ZW51ZSwg
TmV3IFlvcmssIE5ldyBZb3JrIDEwMDI3LCBVU0EuJiN4RDtEZXBhcnRtZW50IG9mIFBoeXNpb2xv
Z3kgYW5kIENlbGx1bGFyIEJpb3BoeXNpY3MsIENvbHVtYmlhIFVuaXZlcnNpdHksIE5ldyBZb3Jr
LCBOZXcgWW9yayAxMDAzMiwgVVNBLiYjeEQ7RGVwYXJ0bWVudCBvZiBDaGVtaXN0cnkgYW5kIENo
ZW1pY2FsIEJpb2xvZ3ksIENvcm5lbGwgVW5pdmVyc2l0eSwgTkUtQ0FULCBBZHZhbmNlZCBQaG90
b24gU291cmNlLCBBcmdvbm5lLCBJbGxpbm9pcyA2MDQzOSwgVVNBLiYjeEQ7RGVwYXJ0bWVudCBv
ZiBFbnZpcm9ubWVudGFsIEhlYWx0aCBTY2llbmNlcywgTWFpbG1hbiBTY2hvb2wgb2YgUHVibGlj
IEhlYWx0aCwgQ29sdW1iaWEgVW5pdmVyc2l0eSwgTmV3IFlvcmssIE5ldyBZb3JrIDEwMDMyLCBV
U0EuJiN4RDtEZXBhcnRtZW50IG9mIEJpb2NoZW1pc3RyeSBhbmQgTW9sZWN1bGFyIEJpb3BoeXNp
Y3MsIENvbHVtYmlhIFVuaXZlcnNpdHksIE5ldyBZb3JrLCBOZXcgWW9yayAxMDAzMiwgVVNBLjwv
YXV0aC1hZGRyZXNzPjx0aXRsZXM+PHRpdGxlPlN0cnVjdHVyYWwgYmFzaXMgZm9yIGNhdGFseXNp
cyBpbiBhIENEUC1hbGNvaG9sIHBob3NwaG90cmFuc2ZlcmFzZTwvdGl0bGU+PHNlY29uZGFyeS10
aXRsZT5OYXQgQ29tbXVuPC9zZWNvbmRhcnktdGl0bGU+PGFsdC10aXRsZT5OYXR1cmUgY29tbXVu
aWNhdGlvbnM8L2FsdC10aXRsZT48L3RpdGxlcz48cGVyaW9kaWNhbD48ZnVsbC10aXRsZT5OYXR1
cmUgY29tbXVuaWNhdGlvbnM8L2Z1bGwtdGl0bGU+PGFiYnItMT5OYXQgQ29tbXVuPC9hYmJyLTE+
PC9wZXJpb2RpY2FsPjxhbHQtcGVyaW9kaWNhbD48ZnVsbC10aXRsZT5OYXR1cmUgY29tbXVuaWNh
dGlvbnM8L2Z1bGwtdGl0bGU+PGFiYnItMT5OYXQgQ29tbXVuPC9hYmJyLTE+PC9hbHQtcGVyaW9k
aWNhbD48cGFnZXM+NDA2ODwvcGFnZXM+PHZvbHVtZT41PC92b2x1bWU+PGVkaXRpb24+MjAxNC8w
Ni8xNDwvZWRpdGlvbj48a2V5d29yZHM+PGtleXdvcmQ+QWxjb2hvbHMvKm1ldGFib2xpc208L2tl
eXdvcmQ+PGtleXdvcmQ+QW1pbm8gQWNpZCBNb3RpZnM8L2tleXdvcmQ+PGtleXdvcmQ+QW1pbm8g
QWNpZCBTZXF1ZW5jZTwva2V5d29yZD48a2V5d29yZD5BcmNoYWVhbCBQcm90ZWlucy8qY2hlbWlz
dHJ5L2dlbmV0aWNzL21ldGFib2xpc208L2tleXdvcmQ+PGtleXdvcmQ+QXJjaGFlb2dsb2J1cyBm
dWxnaWR1cy9jaGVtaXN0cnkvKmVuenltb2xvZ3kvZ2VuZXRpY3M8L2tleXdvcmQ+PGtleXdvcmQ+
QmluZGluZyBTaXRlczwva2V5d29yZD48a2V5d29yZD5CaW9jYXRhbHlzaXM8L2tleXdvcmQ+PGtl
eXdvcmQ+Q2F0YWx5dGljIERvbWFpbjwva2V5d29yZD48a2V5d29yZD5Nb2RlbHMsIE1vbGVjdWxh
cjwva2V5d29yZD48a2V5d29yZD5Nb2xlY3VsYXIgU2VxdWVuY2UgRGF0YTwva2V5d29yZD48a2V5
d29yZD5QaG9zcGhvdHJhbnNmZXJhc2VzIChBbGNvaG9sIEdyb3VwIEFjY2VwdG9yKS8qY2hlbWlz
dHJ5L2dlbmV0aWNzL21ldGFib2xpc208L2tleXdvcmQ+PGtleXdvcmQ+UHJvdGVpbiBTdHJ1Y3R1
cmUsIFRlcnRpYXJ5PC9rZXl3b3JkPjxrZXl3b3JkPlNlcXVlbmNlIEFsaWdubWVudDwva2V5d29y
ZD48L2tleXdvcmRzPjxkYXRlcz48eWVhcj4yMDE0PC95ZWFyPjxwdWItZGF0ZXM+PGRhdGU+SnVu
IDEzPC9kYXRlPjwvcHViLWRhdGVzPjwvZGF0ZXM+PGlzYm4+MjA0MS0xNzIzPC9pc2JuPjxhY2Nl
c3Npb24tbnVtPjI0OTIzMjkzPC9hY2Nlc3Npb24tbnVtPjx1cmxzPjxyZWxhdGVkLXVybHM+PHVy
bD5odHRwczovL3d3dy5uY2JpLm5sbS5uaWguZ292L3BtYy9hcnRpY2xlcy9QTUM0MDk4ODQzL3Bk
Zi9uaWhtczU5NDE3Ny5wZGY8L3VybD48L3JlbGF0ZWQtdXJscz48L3VybHM+PGN1c3RvbTI+UE1D
NDA5ODg0MzwvY3VzdG9tMj48Y3VzdG9tNj5OSUhNUzU5NDE3NzwvY3VzdG9tNj48ZWxlY3Ryb25p
Yy1yZXNvdXJjZS1udW0+MTAuMTAzOC9uY29tbXM1MDY4PC9lbGVjdHJvbmljLXJlc291cmNlLW51
bT48cmVtb3RlLWRhdGFiYXNlLXByb3ZpZGVyPk5MTTwvcmVtb3RlLWRhdGFiYXNlLXByb3ZpZGVy
PjxsYW5ndWFnZT5lbmc8L2xhbmd1YWdlPjwvcmVjb3JkPjwvQ2l0ZT48Q2l0ZT48QXV0aG9yPkdy
xIF2ZTwvQXV0aG9yPjxZZWFyPjIwMTk8L1llYXI+PFJlY051bT40MTA8L1JlY051bT48cmVjb3Jk
PjxyZWMtbnVtYmVyPjQxMDwvcmVjLW51bWJlcj48Zm9yZWlnbi1rZXlzPjxrZXkgYXBwPSJFTiIg
ZGItaWQ9ImR2YXB6dGRwNnQ1dHdyZWR4eGp4ZHNyNDJmd3NyeHYwMjJ6ciIgdGltZXN0YW1wPSIx
NTg4MDg0NjI0Ij40MTA8L2tleT48L2ZvcmVpZ24ta2V5cz48cmVmLXR5cGUgbmFtZT0iSm91cm5h
bCBBcnRpY2xlIj4xNzwvcmVmLXR5cGU+PGNvbnRyaWJ1dG9ycz48YXV0aG9ycz48YXV0aG9yPkdy
xIF2ZSwgS3Jpc3TEq25lPC9hdXRob3I+PGF1dGhvcj5CZW5uZXR0LCBNYXR0aGV3IEQuPC9hdXRo
b3I+PGF1dGhvcj5Iw7ZnYm9tLCBNYXJ0aW48L2F1dGhvcj48L2F1dGhvcnM+PC9jb250cmlidXRv
cnM+PHRpdGxlcz48dGl0bGU+U3RydWN0dXJlIG9mIE15Y29iYWN0ZXJpdW0gdHViZXJjdWxvc2lz
IHBob3NwaGF0aWR5bGlub3NpdG9sIHBob3NwaGF0ZSBzeW50aGFzZSByZXZlYWxzIG1lY2hhbmlz
bSBvZiBzdWJzdHJhdGUgYmluZGluZyBhbmQgbWV0YWwgY2F0YWx5c2lzPC90aXRsZT48c2Vjb25k
YXJ5LXRpdGxlPkNvbW11bmljYXRpb25zIEJpb2xvZ3k8L3NlY29uZGFyeS10aXRsZT48L3RpdGxl
cz48cGVyaW9kaWNhbD48ZnVsbC10aXRsZT5Db21tdW5pY2F0aW9ucyBCaW9sb2d5PC9mdWxsLXRp
dGxlPjwvcGVyaW9kaWNhbD48cGFnZXM+MTc1PC9wYWdlcz48dm9sdW1lPjI8L3ZvbHVtZT48bnVt
YmVyPjE8L251bWJlcj48ZGF0ZXM+PHllYXI+MjAxOTwveWVhcj48cHViLWRhdGVzPjxkYXRlPjIw
MTkvMDUvMDg8L2RhdGU+PC9wdWItZGF0ZXM+PC9kYXRlcz48aXNibj4yMzk5LTM2NDI8L2lzYm4+
PHVybHM+PHJlbGF0ZWQtdXJscz48dXJsPmh0dHBzOi8vZG9pLm9yZy8xMC4xMDM4L3M0MjAwMy0w
MTktMDQyNy0xPC91cmw+PHVybD5odHRwczovL3d3dy5uYXR1cmUuY29tL2FydGljbGVzL3M0MjAw
My0wMTktMDQyNy0xLnBkZjwvdXJsPjwvcmVsYXRlZC11cmxzPjwvdXJscz48ZWxlY3Ryb25pYy1y
ZXNvdXJjZS1udW0+MTAuMTAzOC9zNDIwMDMtMDE5LTA0MjctMTwvZWxlY3Ryb25pYy1yZXNvdXJj
ZS1udW0+PC9yZWNvcmQ+PC9DaXRlPjxDaXRlPjxBdXRob3I+RHVmcmlzbmU8L0F1dGhvcj48WWVh
cj4yMDIwPC9ZZWFyPjxSZWNOdW0+NDMxPC9SZWNOdW0+PHJlY29yZD48cmVjLW51bWJlcj40MzE8
L3JlYy1udW1iZXI+PGZvcmVpZ24ta2V5cz48a2V5IGFwcD0iRU4iIGRiLWlkPSJkdmFwenRkcDZ0
NXR3cmVkeHhqeGRzcjQyZndzcnh2MDIyenIiIHRpbWVzdGFtcD0iMTYwMTg0NDg1MiI+NDMxPC9r
ZXk+PC9mb3JlaWduLWtleXM+PHJlZi10eXBlIG5hbWU9IkpvdXJuYWwgQXJ0aWNsZSI+MTc8L3Jl
Zi10eXBlPjxjb250cmlidXRvcnM+PGF1dGhvcnM+PGF1dGhvcj5EdWZyaXNuZSwgTWVhZ2FuIEJl
bGNoZXI8L2F1dGhvcj48YXV0aG9yPkpvcmdlLCBDYXJsYSBEPC9hdXRob3I+PGF1dGhvcj5UaW3D
s3RlbywgQ3Jpc3RpbmEgRzwvYXV0aG9yPjxhdXRob3I+UGV0cm91LCBWYXNpbGVpb3MgSTwvYXV0
aG9yPjxhdXRob3I+QXNocmFmLCBLaHVyYW0gVTwvYXV0aG9yPjxhdXRob3I+QmFuZXJqZWUsIFN1
cmFqaXQ8L2F1dGhvcj48YXV0aG9yPkNsYXJrZSwgT2xpdmVyIEI8L2F1dGhvcj48YXV0aG9yPlNh
bnRvcywgSGVsZW5hPC9hdXRob3I+PGF1dGhvcj5NYW5jaWEsIEZpbGlwcG88L2F1dGhvcj48L2F1
dGhvcnM+PC9jb250cmlidXRvcnM+PHRpdGxlcz48dGl0bGU+U3RydWN0dXJhbCBhbmQgRnVuY3Rp
b25hbCBDaGFyYWN0ZXJpemF0aW9uIG9mIFBob3NwaGF0aWR5bGlub3NpdG9sLVBob3NwaGF0ZSBC
aW9zeW50aGVzaXMgaW4gTXljb2JhY3RlcmlhPC90aXRsZT48c2Vjb25kYXJ5LXRpdGxlPkpvdXJu
YWwgb2YgTW9sZWN1bGFyIEJpb2xvZ3k8L3NlY29uZGFyeS10aXRsZT48L3RpdGxlcz48cGVyaW9k
aWNhbD48ZnVsbC10aXRsZT5Kb3VybmFsIG9mIE1vbGVjdWxhciBCaW9sb2d5PC9mdWxsLXRpdGxl
PjwvcGVyaW9kaWNhbD48ZGF0ZXM+PHllYXI+MjAyMDwveWVhcj48L2RhdGVzPjxpc2JuPjAwMjIt
MjgzNjwvaXNibj48dXJscz48L3VybHM+PC9yZWNvcmQ+PC9DaXRlPjwvRW5kTm90ZT5=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(35, 38-41)</w:t>
      </w:r>
      <w:r w:rsidRPr="00963F09">
        <w:rPr>
          <w:rFonts w:asciiTheme="majorBidi" w:hAnsiTheme="majorBidi" w:cstheme="majorBidi"/>
          <w:bCs/>
        </w:rPr>
        <w:fldChar w:fldCharType="end"/>
      </w:r>
      <w:r w:rsidRPr="00963F09">
        <w:rPr>
          <w:rFonts w:asciiTheme="majorBidi" w:hAnsiTheme="majorBidi" w:cstheme="majorBidi"/>
          <w:bCs/>
        </w:rPr>
        <w:t xml:space="preserve">. The </w:t>
      </w:r>
      <w:r w:rsidRPr="00963F09">
        <w:rPr>
          <w:rFonts w:asciiTheme="majorBidi" w:hAnsiTheme="majorBidi" w:cstheme="majorBidi"/>
          <w:bCs/>
        </w:rPr>
        <w:lastRenderedPageBreak/>
        <w:t xml:space="preserve">predicted serine binding motif (yellow) is located on TM4 and is spatially in the interface of cytosolic and membrane-bound portions, possibly allowing serine entry into this site. This correlates well with the previous findings that the second small molecules for CDP-AP proteins (serine, in the example of Cho1) bind in a cavity formed by TM 4, 5 and 6 not deeply in the membrane </w:t>
      </w:r>
      <w:r w:rsidRPr="00963F09">
        <w:rPr>
          <w:rFonts w:asciiTheme="majorBidi" w:hAnsiTheme="majorBidi" w:cstheme="majorBidi"/>
          <w:bCs/>
        </w:rPr>
        <w:fldChar w:fldCharType="begin">
          <w:fldData xml:space="preserve">PEVuZE5vdGU+PENpdGU+PEF1dGhvcj5DbGFya2U8L0F1dGhvcj48WWVhcj4yMDE1PC9ZZWFyPjxS
ZWNOdW0+MjI4PC9SZWNOdW0+PElEVGV4dD4yMDE1PC9JRFRleHQ+PERpc3BsYXlUZXh0PigzNSwg
MzgsIDQwKTwvRGlzcGxheVRleHQ+PHJlY29yZD48cmVjLW51bWJlcj4yMjg8L3JlYy1udW1iZXI+
PGZvcmVpZ24ta2V5cz48a2V5IGFwcD0iRU4iIGRiLWlkPSJkdmFwenRkcDZ0NXR3cmVkeHhqeGRz
cjQyZndzcnh2MDIyenIiIHRpbWVzdGFtcD0iMTU3NTQzNzkxNCI+MjI4PC9rZXk+PC9mb3JlaWdu
LWtleXM+PHJlZi10eXBlIG5hbWU9IkpvdXJuYWwgQXJ0aWNsZSI+MTc8L3JlZi10eXBlPjxjb250
cmlidXRvcnM+PGF1dGhvcnM+PGF1dGhvcj5DbGFya2UsIE8uIEIuPC9hdXRob3I+PGF1dGhvcj5U
b21hc2VrLCBELjwvYXV0aG9yPjxhdXRob3I+Sm9yZ2UsIEMuIEQuPC9hdXRob3I+PGF1dGhvcj5E
dWZyaXNuZSwgTS4gQi48L2F1dGhvcj48YXV0aG9yPktpbSwgTS48L2F1dGhvcj48YXV0aG9yPkJh
bmVyamVlLCBTLjwvYXV0aG9yPjxhdXRob3I+UmFqYXNoYW5rYXIsIEsuIFIuPC9hdXRob3I+PGF1
dGhvcj5TaGFwaXJvLCBMLjwvYXV0aG9yPjxhdXRob3I+SGVuZHJpY2tzb24sIFcuIEEuPC9hdXRo
b3I+PGF1dGhvcj5TYW50b3MsIEguPC9hdXRob3I+PGF1dGhvcj5NYW5jaWEsIEYuPC9hdXRob3I+
PC9hdXRob3JzPjwvY29udHJpYnV0b3JzPjxhdXRoLWFkZHJlc3M+RGVwYXJ0bWVudCBvZiBCaW9j
aGVtaXN0cnkgYW5kIE1vbGVjdWxhciBCaW9waHlzaWNzLCBDb2x1bWJpYSBVbml2ZXJzaXR5LCBO
ZXcgWW9yaywgTlkgMTAwMzIsIFVTQS4mI3hEO0RlcGFydG1lbnQgb2YgUGh5c2lvbG9neSBhbmQg
Q2VsbHVsYXIgQmlvcGh5c2ljcywgQ29sdW1iaWEgVW5pdmVyc2l0eSwgTmV3IFlvcmssIE5ZIDEw
MDMyLCBVU0EuJiN4RDtCaW9sb2d5IERpdmlzaW9uLCBJbnN0aXR1dG8gZGUgVGVjbm9sb2dpYSBR
dWltaWNhIGUgQmlvbG9naWNhLCBVbml2ZXJzaWRhZGUgTm92YSBkZSBMaXNib2EsIEF2ZW5pZGEg
ZGEgUmVwdWJsaWNhLUVBTiwgMjc4MC0xNTcgT2VpcmFzLCBQb3J0dWdhbC4mI3hEO05FLUNBVCBh
bmQgRGVwYXJ0bWVudCBvZiBDaGVtaXN0cnkgYW5kIENoZW1pY2FsIEJpb2xvZ3ksIENvcm5lbGwg
VW5pdmVyc2l0eSwgQXJnb25uZSBOYXRpb25hbCBMYWJvcmF0b3J5LCBBcmdvbm5lLCBJTCA2MDQz
OSwgVVNBLjwvYXV0aC1hZGRyZXNzPjx0aXRsZXM+PHRpdGxlPlN0cnVjdHVyYWwgYmFzaXMgZm9y
IHBob3NwaGF0aWR5bGlub3NpdG9sLXBob3NwaGF0ZSBiaW9zeW50aGVzaXM8L3RpdGxlPjxzZWNv
bmRhcnktdGl0bGU+TmF0IENvbW11bjwvc2Vjb25kYXJ5LXRpdGxlPjxhbHQtdGl0bGU+TmF0dXJl
IGNvbW11bmljYXRpb25zPC9hbHQtdGl0bGU+PC90aXRsZXM+PHBlcmlvZGljYWw+PGZ1bGwtdGl0
bGU+TmF0dXJlIGNvbW11bmljYXRpb25zPC9mdWxsLXRpdGxlPjxhYmJyLTE+TmF0IENvbW11bjwv
YWJici0xPjwvcGVyaW9kaWNhbD48YWx0LXBlcmlvZGljYWw+PGZ1bGwtdGl0bGU+TmF0dXJlIGNv
bW11bmljYXRpb25zPC9mdWxsLXRpdGxlPjxhYmJyLTE+TmF0IENvbW11bjwvYWJici0xPjwvYWx0
LXBlcmlvZGljYWw+PHBhZ2VzPjg1MDU8L3BhZ2VzPjx2b2x1bWU+Njwvdm9sdW1lPjxlZGl0aW9u
PjIwMTUvMTAvMjk8L2VkaXRpb24+PGtleXdvcmRzPjxrZXl3b3JkPkJhY3RlcmlhbCBQcm90ZWlu
cy8qY2hlbWlzdHJ5L2dlbmV0aWNzL21ldGFib2xpc208L2tleXdvcmQ+PGtleXdvcmQ+Q0RQLURp
YWN5bGdseWNlcm9sLUlub3NpdG9sPC9rZXl3b3JkPjxrZXl3b3JkPjMtUGhvc3BoYXRpZHlsdHJh
bnNmZXJhc2UvKmNoZW1pc3RyeS9nZW5ldGljcy8qbWV0YWJvbGlzbTwva2V5d29yZD48a2V5d29y
ZD5DcnlzdGFsbG9ncmFwaHksIFgtUmF5PC9rZXl3b3JkPjxrZXl3b3JkPktpbmV0aWNzPC9rZXl3
b3JkPjxrZXl3b3JkPk1pY3JvY29jY2FjZWFlL2NoZW1pc3RyeS8qZW56eW1vbG9neS9nZW5ldGlj
czwva2V5d29yZD48a2V5d29yZD5NeWNvYmFjdGVyaXVtIHR1YmVyY3Vsb3Npcy9jaGVtaXN0cnkv
ZW56eW1vbG9neTwva2V5d29yZD48a2V5d29yZD5QaG9zcGhhdGlkeWxpbm9zaXRvbCBQaG9zcGhh
dGVzLypiaW9zeW50aGVzaXM8L2tleXdvcmQ+PC9rZXl3b3Jkcz48ZGF0ZXM+PHllYXI+MjAxNTwv
eWVhcj48cHViLWRhdGVzPjxkYXRlPk9jdCAxNjwvZGF0ZT48L3B1Yi1kYXRlcz48L2RhdGVzPjxp
c2JuPjIwNDEtMTcyMzwvaXNibj48YWNjZXNzaW9uLW51bT4yNjUxMDEyNzwvYWNjZXNzaW9uLW51
bT48dXJscz48cmVsYXRlZC11cmxzPjx1cmw+aHR0cHM6Ly93d3cubmNiaS5ubG0ubmloLmdvdi9w
bWMvYXJ0aWNsZXMvUE1DNDYzNDEyOS9wZGYvbmNvbW1zOTUwNS5wZGY8L3VybD48L3JlbGF0ZWQt
dXJscz48L3VybHM+PGN1c3RvbTI+UE1DNDYzNDEyOTwvY3VzdG9tMj48ZWxlY3Ryb25pYy1yZXNv
dXJjZS1udW0+MTAuMTAzOC9uY29tbXM5NTA1PC9lbGVjdHJvbmljLXJlc291cmNlLW51bT48cmVt
b3RlLWRhdGFiYXNlLXByb3ZpZGVyPk5MTTwvcmVtb3RlLWRhdGFiYXNlLXByb3ZpZGVyPjxsYW5n
dWFnZT5lbmc8L2xhbmd1YWdlPjwvcmVjb3JkPjwvQ2l0ZT48Q2l0ZT48QXV0aG9yPk5vZ2x5PC9B
dXRob3I+PFllYXI+MjAxNDwvWWVhcj48UmVjTnVtPjIyNjwvUmVjTnVtPjxyZWNvcmQ+PHJlYy1u
dW1iZXI+MjI2PC9yZWMtbnVtYmVyPjxmb3JlaWduLWtleXM+PGtleSBhcHA9IkVOIiBkYi1pZD0i
ZHZhcHp0ZHA2dDV0d3JlZHh4anhkc3I0MmZ3c3J4djAyMnpyIiB0aW1lc3RhbXA9IjE1NzU0Mzc4
MjYiPjIyNjwva2V5PjwvZm9yZWlnbi1rZXlzPjxyZWYtdHlwZSBuYW1lPSJKb3VybmFsIEFydGlj
bGUiPjE3PC9yZWYtdHlwZT48Y29udHJpYnV0b3JzPjxhdXRob3JzPjxhdXRob3I+Tm9nbHksIFAu
PC9hdXRob3I+PGF1dGhvcj5HdXNoY2hpbiwgSS48L2F1dGhvcj48YXV0aG9yPlJlbWVldmEsIEEu
PC9hdXRob3I+PGF1dGhvcj5Fc3RldmVzLCBBLiBNLjwvYXV0aG9yPjxhdXRob3I+Qm9yZ2VzLCBO
LjwvYXV0aG9yPjxhdXRob3I+TWEsIFAuPC9hdXRob3I+PGF1dGhvcj5Jc2hjaGVua28sIEEuPC9h
dXRob3I+PGF1dGhvcj5HcnVkaW5pbiwgUy48L2F1dGhvcj48YXV0aG9yPlJvdW5kLCBFLjwvYXV0
aG9yPjxhdXRob3I+TW9yYWVzLCBJLjwvYXV0aG9yPjxhdXRob3I+Qm9yc2hjaGV2c2tpeSwgVi48
L2F1dGhvcj48YXV0aG9yPlNhbnRvcywgSC48L2F1dGhvcj48YXV0aG9yPkdvcmRlbGl5LCBWLjwv
YXV0aG9yPjxhdXRob3I+QXJjaGVyLCBNLjwvYXV0aG9yPjwvYXV0aG9ycz48L2NvbnRyaWJ1dG9y
cz48YXV0aC1hZGRyZXNzPjFdIEluc3RpdHV0byBkZSBUZWNub2xvZ2lhIFF1aW1pY2EgZSBCaW9s
b2dpY2EsIFVuaXZlcnNpZGFkZSBOb3ZhIGRlIExpc2JvYSAoSVRRQi1VTkwpLCBBdi4gUmVwdWJs
aWNhLCBFQU4sIDI3ODAtMTU3IE9laXJhcywgUG9ydHVnYWwgWzJdLiYjeEQ7MV0gVW5pdmVyc2l0
ZSBHcmVub2JsZSBBbHBlcywgSUJTLCBGLTM4MDAwIEdyZW5vYmxlLCBGcmFuY2UgWzJdIENOUlMs
IElCUywgRi0zODAwMCBHcmVub2JsZSwgRnJhbmNlIFszXSBDRUEsIElCUywgRi0zODAwMCBHcmVu
b2JsZSwgRnJhbmNlIFs0XSBJbnRlcmRpc2NpcGxpbmFyeSBDZW50ZXIgZm9yIEJhc2ljIFJlc2Vh
cmNoLCBNb3Njb3cgSW5zdGl0dXRlIG9mIFBoeXNpY3MgYW5kIFRlY2hub2xvZ3ksIDE0MTcwMCBE
b2xnb3BydWRuaXksIFJ1c3NpYSBbNV0uJiN4RDsxXSBVbml2ZXJzaXRlIEdyZW5vYmxlIEFscGVz
LCBJQlMsIEYtMzgwMDAgR3Jlbm9ibGUsIEZyYW5jZSBbMl0gQ05SUywgSUJTLCBGLTM4MDAwIEdy
ZW5vYmxlLCBGcmFuY2UgWzNdIENFQSwgSUJTLCBGLTM4MDAwIEdyZW5vYmxlLCBGcmFuY2UgWzRd
LiYjeEQ7SW5zdGl0dXRvIGRlIFRlY25vbG9naWEgUXVpbWljYSBlIEJpb2xvZ2ljYSwgVW5pdmVy
c2lkYWRlIE5vdmEgZGUgTGlzYm9hIChJVFFCLVVOTCksIEF2LiBSZXB1YmxpY2EsIEVBTiwgMjc4
MC0xNTcgT2VpcmFzLCBQb3J0dWdhbC4mI3hEOzFdIEluc3RpdHV0ZSBvZiBDb21wbGV4IFN5c3Rl
bXMgKElDUyksIElDUy02OiBTdHJ1Y3R1cmFsIEJpb2NoZW1pc3RyeSwgUmVzZWFyY2ggQ2VudHJl
IEp1ZWxpY2gsIDUyNDI1IEp1ZWxpY2gsIEdlcm1hbnkgWzJdIEluc3RpdHV0ZSBvZiBDcnlzdGFs
bG9ncmFwaHksIFVuaXZlcnNpdHkgb2YgQWFjaGVuIChSV1RIKSwgNTIwNTYgQWFjaGVuLCBHZXJt
YW55LiYjeEQ7MV0gVW5pdmVyc2l0eSBHcmVub2JsZSBBbHBlcywgTEpLLCBGLTM4MDAwIEdyZW5v
YmxlLCBGcmFuY2UgWzJdIENOUlMsIExKSywgRi0zODAwMCBHcmVub2JsZSwgRnJhbmNlIFszXSBJ
bnJpYSwgRi0zODAwMCBHcmVub2JsZSwgRnJhbmNlLiYjeEQ7MV0gVW5pdmVyc2l0ZSBHcmVub2Js
ZSBBbHBlcywgSUJTLCBGLTM4MDAwIEdyZW5vYmxlLCBGcmFuY2UgWzJdIENOUlMsIElCUywgRi0z
ODAwMCBHcmVub2JsZSwgRnJhbmNlIFszXSBDRUEsIElCUywgRi0zODAwMCBHcmVub2JsZSwgRnJh
bmNlIFs0XSBJbnN0aXR1dGUgb2YgQ29tcGxleCBTeXN0ZW1zIChJQ1MpLCBJQ1MtNjogU3RydWN0
dXJhbCBCaW9jaGVtaXN0cnksIFJlc2VhcmNoIENlbnRyZSBKdWVsaWNoLCA1MjQyNSBKdWVsaWNo
LCBHZXJtYW55LiYjeEQ7MV0gRGVwYXJ0bWVudCBvZiBMaWZlIFNjaWVuY2VzLCBJbXBlcmlhbCBD
b2xsZWdlIExvbmRvbiwgTG9uZG9uIFNXNyAyQVosIFVLIFsyXSBNZW1icmFuZSBQcm90ZWluIExh
Ym9yYXRvcnksIERpYW1vbmQgTGlnaHQgU291cmNlLCBIYXJ3ZWxsIFNjaWVuY2UgYW5kIElubm92
YXRpb24gQ2FtcHVzLCBEaWRjb3QsIENoaWx0b24gT1gxMSAwREUsIFVLIFszXSBSZXNlYXJjaCBD
b21wbGV4IGF0IEhhcndlbGwgUnV0aGVyZm9yZCwgQXBwbGV0b24gTGFib3JhdG9yeSwgSGFyd2Vs
bCwgT3hmb3JkLCBEaWRjb3QgT1gxMSAwRkEsIFVLLiYjeEQ7MV0gSW50ZXJkaXNjaXBsaW5hcnkg
Q2VudGVyIGZvciBCYXNpYyBSZXNlYXJjaCwgTW9zY293IEluc3RpdHV0ZSBvZiBQaHlzaWNzIGFu
ZCBUZWNobm9sb2d5LCAxNDE3MDAgRG9sZ29wcnVkbml5LCBSdXNzaWEgWzJdIEluc3RpdHV0ZSBv
ZiBDb21wbGV4IFN5c3RlbXMgKElDUyksIElDUy02OiBTdHJ1Y3R1cmFsIEJpb2NoZW1pc3RyeSwg
UmVzZWFyY2ggQ2VudHJlIEp1ZWxpY2gsIDUyNDI1IEp1ZWxpY2gsIEdlcm1hbnkuJiN4RDsxXSBV
bml2ZXJzaXRlIEdyZW5vYmxlIEFscGVzLCBJQlMsIEYtMzgwMDAgR3Jlbm9ibGUsIEZyYW5jZSBb
Ml0gQ05SUywgSUJTLCBGLTM4MDAwIEdyZW5vYmxlLCBGcmFuY2UgWzNdIENFQSwgSUJTLCBGLTM4
MDAwIEdyZW5vYmxlLCBGcmFuY2UgWzRdIEludGVyZGlzY2lwbGluYXJ5IENlbnRlciBmb3IgQmFz
aWMgUmVzZWFyY2gsIE1vc2NvdyBJbnN0aXR1dGUgb2YgUGh5c2ljcyBhbmQgVGVjaG5vbG9neSwg
MTQxNzAwIERvbGdvcHJ1ZG5peSwgUnVzc2lhIFs1XSBJbnN0aXR1dGUgb2YgQ29tcGxleCBTeXN0
ZW1zIChJQ1MpLCBJQ1MtNjogU3RydWN0dXJhbCBCaW9jaGVtaXN0cnksIFJlc2VhcmNoIENlbnRy
ZSBKdWVsaWNoLCA1MjQyNSBKdWVsaWNoLCBHZXJtYW55LjwvYXV0aC1hZGRyZXNzPjx0aXRsZXM+
PHRpdGxlPlgtcmF5IHN0cnVjdHVyZSBvZiBhIENEUC1hbGNvaG9sIHBob3NwaGF0aWR5bHRyYW5z
ZmVyYXNlIG1lbWJyYW5lIGVuenltZSBhbmQgaW5zaWdodHMgaW50byBpdHMgY2F0YWx5dGljIG1l
Y2hhbmlzbTwvdGl0bGU+PHNlY29uZGFyeS10aXRsZT5OYXQgQ29tbXVuPC9zZWNvbmRhcnktdGl0
bGU+PGFsdC10aXRsZT5OYXR1cmUgY29tbXVuaWNhdGlvbnM8L2FsdC10aXRsZT48L3RpdGxlcz48
cGVyaW9kaWNhbD48ZnVsbC10aXRsZT5OYXR1cmUgY29tbXVuaWNhdGlvbnM8L2Z1bGwtdGl0bGU+
PGFiYnItMT5OYXQgQ29tbXVuPC9hYmJyLTE+PC9wZXJpb2RpY2FsPjxhbHQtcGVyaW9kaWNhbD48
ZnVsbC10aXRsZT5OYXR1cmUgY29tbXVuaWNhdGlvbnM8L2Z1bGwtdGl0bGU+PGFiYnItMT5OYXQg
Q29tbXVuPC9hYmJyLTE+PC9hbHQtcGVyaW9kaWNhbD48cGFnZXM+NDE2OTwvcGFnZXM+PHZvbHVt
ZT41PC92b2x1bWU+PGVkaXRpb24+MjAxNC8wNi8yMDwvZWRpdGlvbj48a2V5d29yZHM+PGtleXdv
cmQ+QW1pbm8gQWNpZCBTZXF1ZW5jZTwva2V5d29yZD48a2V5d29yZD5BcmNoYWVhbCBQcm90ZWlu
cy8qY2hlbWlzdHJ5L2dlbmV0aWNzLyptZXRhYm9saXNtPC9rZXl3b3JkPjxrZXl3b3JkPkFyY2hh
ZW9nbG9idXMgZnVsZ2lkdXMvY2hlbWlzdHJ5Lyplbnp5bW9sb2d5L2dlbmV0aWNzPC9rZXl3b3Jk
PjxrZXl3b3JkPkJpb2NhdGFseXNpczwva2V5d29yZD48a2V5d29yZD5DYXRhbHl0aWMgRG9tYWlu
PC9rZXl3b3JkPjxrZXl3b3JkPkNlbGwgTWVtYnJhbmUvY2hlbWlzdHJ5Lyplbnp5bW9sb2d5L2dl
bmV0aWNzPC9rZXl3b3JkPjxrZXl3b3JkPkNyeXN0YWxsb2dyYXBoeSwgWC1SYXk8L2tleXdvcmQ+
PGtleXdvcmQ+Q3l0aWRpbmUgRGlwaG9zcGhhdGUvY2hlbWlzdHJ5LyptZXRhYm9saXNtPC9rZXl3
b3JkPjxrZXl3b3JkPk1hZ25lc2l1bS9tZXRhYm9saXNtPC9rZXl3b3JkPjxrZXl3b3JkPk1vZGVs
cywgTW9sZWN1bGFyPC9rZXl3b3JkPjxrZXl3b3JkPk1vbGVjdWxhciBTZXF1ZW5jZSBEYXRhPC9r
ZXl3b3JkPjxrZXl3b3JkPlBob3NwaG90cmFuc2ZlcmFzZXMvKmNoZW1pc3RyeS9nZW5ldGljcy8q
bWV0YWJvbGlzbTwva2V5d29yZD48a2V5d29yZD5Qcm90ZWluIFN0cnVjdHVyZSwgU2Vjb25kYXJ5
PC9rZXl3b3JkPjxrZXl3b3JkPlByb3RlaW4gU3RydWN0dXJlLCBUZXJ0aWFyeTwva2V5d29yZD48
a2V5d29yZD5TZXF1ZW5jZSBBbGlnbm1lbnQ8L2tleXdvcmQ+PC9rZXl3b3Jkcz48ZGF0ZXM+PHll
YXI+MjAxNDwveWVhcj48cHViLWRhdGVzPjxkYXRlPkp1biAxOTwvZGF0ZT48L3B1Yi1kYXRlcz48
L2RhdGVzPjxpc2JuPjIwNDEtMTcyMzwvaXNibj48YWNjZXNzaW9uLW51bT4yNDk0MjgzNTwvYWNj
ZXNzaW9uLW51bT48dXJscz48cmVsYXRlZC11cmxzPjx1cmw+aHR0cHM6Ly93d3cubmF0dXJlLmNv
bS9hcnRpY2xlcy9uY29tbXM1MTY5LnBkZjwvdXJsPjwvcmVsYXRlZC11cmxzPjwvdXJscz48ZWxl
Y3Ryb25pYy1yZXNvdXJjZS1udW0+MTAuMTAzOC9uY29tbXM1MTY5PC9lbGVjdHJvbmljLXJlc291
cmNlLW51bT48cmVtb3RlLWRhdGFiYXNlLXByb3ZpZGVyPk5MTTwvcmVtb3RlLWRhdGFiYXNlLXBy
b3ZpZGVyPjxsYW5ndWFnZT5lbmc8L2xhbmd1YWdlPjwvcmVjb3JkPjwvQ2l0ZT48Q2l0ZT48QXV0
aG9yPkdyxIF2ZTwvQXV0aG9yPjxZZWFyPjIwMTk8L1llYXI+PFJlY051bT40MTA8L1JlY051bT48
cmVjb3JkPjxyZWMtbnVtYmVyPjQxMDwvcmVjLW51bWJlcj48Zm9yZWlnbi1rZXlzPjxrZXkgYXBw
PSJFTiIgZGItaWQ9ImR2YXB6dGRwNnQ1dHdyZWR4eGp4ZHNyNDJmd3NyeHYwMjJ6ciIgdGltZXN0
YW1wPSIxNTg4MDg0NjI0Ij40MTA8L2tleT48L2ZvcmVpZ24ta2V5cz48cmVmLXR5cGUgbmFtZT0i
Sm91cm5hbCBBcnRpY2xlIj4xNzwvcmVmLXR5cGU+PGNvbnRyaWJ1dG9ycz48YXV0aG9ycz48YXV0
aG9yPkdyxIF2ZSwgS3Jpc3TEq25lPC9hdXRob3I+PGF1dGhvcj5CZW5uZXR0LCBNYXR0aGV3IEQu
PC9hdXRob3I+PGF1dGhvcj5Iw7ZnYm9tLCBNYXJ0aW48L2F1dGhvcj48L2F1dGhvcnM+PC9jb250
cmlidXRvcnM+PHRpdGxlcz48dGl0bGU+U3RydWN0dXJlIG9mIE15Y29iYWN0ZXJpdW0gdHViZXJj
dWxvc2lzIHBob3NwaGF0aWR5bGlub3NpdG9sIHBob3NwaGF0ZSBzeW50aGFzZSByZXZlYWxzIG1l
Y2hhbmlzbSBvZiBzdWJzdHJhdGUgYmluZGluZyBhbmQgbWV0YWwgY2F0YWx5c2lzPC90aXRsZT48
c2Vjb25kYXJ5LXRpdGxlPkNvbW11bmljYXRpb25zIEJpb2xvZ3k8L3NlY29uZGFyeS10aXRsZT48
L3RpdGxlcz48cGVyaW9kaWNhbD48ZnVsbC10aXRsZT5Db21tdW5pY2F0aW9ucyBCaW9sb2d5PC9m
dWxsLXRpdGxlPjwvcGVyaW9kaWNhbD48cGFnZXM+MTc1PC9wYWdlcz48dm9sdW1lPjI8L3ZvbHVt
ZT48bnVtYmVyPjE8L251bWJlcj48ZGF0ZXM+PHllYXI+MjAxOTwveWVhcj48cHViLWRhdGVzPjxk
YXRlPjIwMTkvMDUvMDg8L2RhdGU+PC9wdWItZGF0ZXM+PC9kYXRlcz48aXNibj4yMzk5LTM2NDI8
L2lzYm4+PHVybHM+PHJlbGF0ZWQtdXJscz48dXJsPmh0dHBzOi8vZG9pLm9yZy8xMC4xMDM4L3M0
MjAwMy0wMTktMDQyNy0xPC91cmw+PHVybD5odHRwczovL3d3dy5uYXR1cmUuY29tL2FydGljbGVz
L3M0MjAwMy0wMTktMDQyNy0xLnBkZjwvdXJsPjwvcmVsYXRlZC11cmxzPjwvdXJscz48ZWxlY3Ry
b25pYy1yZXNvdXJjZS1udW0+MTAuMTAzOC9zNDIwMDMtMDE5LTA0MjctMTwvZWxlY3Ryb25pYy1y
ZXNvdXJjZS1udW0+PC9yZWNvcmQ+PC9DaXRlPjwvRW5kTm90ZT5=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PEVuZE5vdGU+PENpdGU+PEF1dGhvcj5DbGFya2U8L0F1dGhvcj48WWVhcj4yMDE1PC9ZZWFyPjxS
ZWNOdW0+MjI4PC9SZWNOdW0+PElEVGV4dD4yMDE1PC9JRFRleHQ+PERpc3BsYXlUZXh0PigzNSwg
MzgsIDQwKTwvRGlzcGxheVRleHQ+PHJlY29yZD48cmVjLW51bWJlcj4yMjg8L3JlYy1udW1iZXI+
PGZvcmVpZ24ta2V5cz48a2V5IGFwcD0iRU4iIGRiLWlkPSJkdmFwenRkcDZ0NXR3cmVkeHhqeGRz
cjQyZndzcnh2MDIyenIiIHRpbWVzdGFtcD0iMTU3NTQzNzkxNCI+MjI4PC9rZXk+PC9mb3JlaWdu
LWtleXM+PHJlZi10eXBlIG5hbWU9IkpvdXJuYWwgQXJ0aWNsZSI+MTc8L3JlZi10eXBlPjxjb250
cmlidXRvcnM+PGF1dGhvcnM+PGF1dGhvcj5DbGFya2UsIE8uIEIuPC9hdXRob3I+PGF1dGhvcj5U
b21hc2VrLCBELjwvYXV0aG9yPjxhdXRob3I+Sm9yZ2UsIEMuIEQuPC9hdXRob3I+PGF1dGhvcj5E
dWZyaXNuZSwgTS4gQi48L2F1dGhvcj48YXV0aG9yPktpbSwgTS48L2F1dGhvcj48YXV0aG9yPkJh
bmVyamVlLCBTLjwvYXV0aG9yPjxhdXRob3I+UmFqYXNoYW5rYXIsIEsuIFIuPC9hdXRob3I+PGF1
dGhvcj5TaGFwaXJvLCBMLjwvYXV0aG9yPjxhdXRob3I+SGVuZHJpY2tzb24sIFcuIEEuPC9hdXRo
b3I+PGF1dGhvcj5TYW50b3MsIEguPC9hdXRob3I+PGF1dGhvcj5NYW5jaWEsIEYuPC9hdXRob3I+
PC9hdXRob3JzPjwvY29udHJpYnV0b3JzPjxhdXRoLWFkZHJlc3M+RGVwYXJ0bWVudCBvZiBCaW9j
aGVtaXN0cnkgYW5kIE1vbGVjdWxhciBCaW9waHlzaWNzLCBDb2x1bWJpYSBVbml2ZXJzaXR5LCBO
ZXcgWW9yaywgTlkgMTAwMzIsIFVTQS4mI3hEO0RlcGFydG1lbnQgb2YgUGh5c2lvbG9neSBhbmQg
Q2VsbHVsYXIgQmlvcGh5c2ljcywgQ29sdW1iaWEgVW5pdmVyc2l0eSwgTmV3IFlvcmssIE5ZIDEw
MDMyLCBVU0EuJiN4RDtCaW9sb2d5IERpdmlzaW9uLCBJbnN0aXR1dG8gZGUgVGVjbm9sb2dpYSBR
dWltaWNhIGUgQmlvbG9naWNhLCBVbml2ZXJzaWRhZGUgTm92YSBkZSBMaXNib2EsIEF2ZW5pZGEg
ZGEgUmVwdWJsaWNhLUVBTiwgMjc4MC0xNTcgT2VpcmFzLCBQb3J0dWdhbC4mI3hEO05FLUNBVCBh
bmQgRGVwYXJ0bWVudCBvZiBDaGVtaXN0cnkgYW5kIENoZW1pY2FsIEJpb2xvZ3ksIENvcm5lbGwg
VW5pdmVyc2l0eSwgQXJnb25uZSBOYXRpb25hbCBMYWJvcmF0b3J5LCBBcmdvbm5lLCBJTCA2MDQz
OSwgVVNBLjwvYXV0aC1hZGRyZXNzPjx0aXRsZXM+PHRpdGxlPlN0cnVjdHVyYWwgYmFzaXMgZm9y
IHBob3NwaGF0aWR5bGlub3NpdG9sLXBob3NwaGF0ZSBiaW9zeW50aGVzaXM8L3RpdGxlPjxzZWNv
bmRhcnktdGl0bGU+TmF0IENvbW11bjwvc2Vjb25kYXJ5LXRpdGxlPjxhbHQtdGl0bGU+TmF0dXJl
IGNvbW11bmljYXRpb25zPC9hbHQtdGl0bGU+PC90aXRsZXM+PHBlcmlvZGljYWw+PGZ1bGwtdGl0
bGU+TmF0dXJlIGNvbW11bmljYXRpb25zPC9mdWxsLXRpdGxlPjxhYmJyLTE+TmF0IENvbW11bjwv
YWJici0xPjwvcGVyaW9kaWNhbD48YWx0LXBlcmlvZGljYWw+PGZ1bGwtdGl0bGU+TmF0dXJlIGNv
bW11bmljYXRpb25zPC9mdWxsLXRpdGxlPjxhYmJyLTE+TmF0IENvbW11bjwvYWJici0xPjwvYWx0
LXBlcmlvZGljYWw+PHBhZ2VzPjg1MDU8L3BhZ2VzPjx2b2x1bWU+Njwvdm9sdW1lPjxlZGl0aW9u
PjIwMTUvMTAvMjk8L2VkaXRpb24+PGtleXdvcmRzPjxrZXl3b3JkPkJhY3RlcmlhbCBQcm90ZWlu
cy8qY2hlbWlzdHJ5L2dlbmV0aWNzL21ldGFib2xpc208L2tleXdvcmQ+PGtleXdvcmQ+Q0RQLURp
YWN5bGdseWNlcm9sLUlub3NpdG9sPC9rZXl3b3JkPjxrZXl3b3JkPjMtUGhvc3BoYXRpZHlsdHJh
bnNmZXJhc2UvKmNoZW1pc3RyeS9nZW5ldGljcy8qbWV0YWJvbGlzbTwva2V5d29yZD48a2V5d29y
ZD5DcnlzdGFsbG9ncmFwaHksIFgtUmF5PC9rZXl3b3JkPjxrZXl3b3JkPktpbmV0aWNzPC9rZXl3
b3JkPjxrZXl3b3JkPk1pY3JvY29jY2FjZWFlL2NoZW1pc3RyeS8qZW56eW1vbG9neS9nZW5ldGlj
czwva2V5d29yZD48a2V5d29yZD5NeWNvYmFjdGVyaXVtIHR1YmVyY3Vsb3Npcy9jaGVtaXN0cnkv
ZW56eW1vbG9neTwva2V5d29yZD48a2V5d29yZD5QaG9zcGhhdGlkeWxpbm9zaXRvbCBQaG9zcGhh
dGVzLypiaW9zeW50aGVzaXM8L2tleXdvcmQ+PC9rZXl3b3Jkcz48ZGF0ZXM+PHllYXI+MjAxNTwv
eWVhcj48cHViLWRhdGVzPjxkYXRlPk9jdCAxNjwvZGF0ZT48L3B1Yi1kYXRlcz48L2RhdGVzPjxp
c2JuPjIwNDEtMTcyMzwvaXNibj48YWNjZXNzaW9uLW51bT4yNjUxMDEyNzwvYWNjZXNzaW9uLW51
bT48dXJscz48cmVsYXRlZC11cmxzPjx1cmw+aHR0cHM6Ly93d3cubmNiaS5ubG0ubmloLmdvdi9w
bWMvYXJ0aWNsZXMvUE1DNDYzNDEyOS9wZGYvbmNvbW1zOTUwNS5wZGY8L3VybD48L3JlbGF0ZWQt
dXJscz48L3VybHM+PGN1c3RvbTI+UE1DNDYzNDEyOTwvY3VzdG9tMj48ZWxlY3Ryb25pYy1yZXNv
dXJjZS1udW0+MTAuMTAzOC9uY29tbXM5NTA1PC9lbGVjdHJvbmljLXJlc291cmNlLW51bT48cmVt
b3RlLWRhdGFiYXNlLXByb3ZpZGVyPk5MTTwvcmVtb3RlLWRhdGFiYXNlLXByb3ZpZGVyPjxsYW5n
dWFnZT5lbmc8L2xhbmd1YWdlPjwvcmVjb3JkPjwvQ2l0ZT48Q2l0ZT48QXV0aG9yPk5vZ2x5PC9B
dXRob3I+PFllYXI+MjAxNDwvWWVhcj48UmVjTnVtPjIyNjwvUmVjTnVtPjxyZWNvcmQ+PHJlYy1u
dW1iZXI+MjI2PC9yZWMtbnVtYmVyPjxmb3JlaWduLWtleXM+PGtleSBhcHA9IkVOIiBkYi1pZD0i
ZHZhcHp0ZHA2dDV0d3JlZHh4anhkc3I0MmZ3c3J4djAyMnpyIiB0aW1lc3RhbXA9IjE1NzU0Mzc4
MjYiPjIyNjwva2V5PjwvZm9yZWlnbi1rZXlzPjxyZWYtdHlwZSBuYW1lPSJKb3VybmFsIEFydGlj
bGUiPjE3PC9yZWYtdHlwZT48Y29udHJpYnV0b3JzPjxhdXRob3JzPjxhdXRob3I+Tm9nbHksIFAu
PC9hdXRob3I+PGF1dGhvcj5HdXNoY2hpbiwgSS48L2F1dGhvcj48YXV0aG9yPlJlbWVldmEsIEEu
PC9hdXRob3I+PGF1dGhvcj5Fc3RldmVzLCBBLiBNLjwvYXV0aG9yPjxhdXRob3I+Qm9yZ2VzLCBO
LjwvYXV0aG9yPjxhdXRob3I+TWEsIFAuPC9hdXRob3I+PGF1dGhvcj5Jc2hjaGVua28sIEEuPC9h
dXRob3I+PGF1dGhvcj5HcnVkaW5pbiwgUy48L2F1dGhvcj48YXV0aG9yPlJvdW5kLCBFLjwvYXV0
aG9yPjxhdXRob3I+TW9yYWVzLCBJLjwvYXV0aG9yPjxhdXRob3I+Qm9yc2hjaGV2c2tpeSwgVi48
L2F1dGhvcj48YXV0aG9yPlNhbnRvcywgSC48L2F1dGhvcj48YXV0aG9yPkdvcmRlbGl5LCBWLjwv
YXV0aG9yPjxhdXRob3I+QXJjaGVyLCBNLjwvYXV0aG9yPjwvYXV0aG9ycz48L2NvbnRyaWJ1dG9y
cz48YXV0aC1hZGRyZXNzPjFdIEluc3RpdHV0byBkZSBUZWNub2xvZ2lhIFF1aW1pY2EgZSBCaW9s
b2dpY2EsIFVuaXZlcnNpZGFkZSBOb3ZhIGRlIExpc2JvYSAoSVRRQi1VTkwpLCBBdi4gUmVwdWJs
aWNhLCBFQU4sIDI3ODAtMTU3IE9laXJhcywgUG9ydHVnYWwgWzJdLiYjeEQ7MV0gVW5pdmVyc2l0
ZSBHcmVub2JsZSBBbHBlcywgSUJTLCBGLTM4MDAwIEdyZW5vYmxlLCBGcmFuY2UgWzJdIENOUlMs
IElCUywgRi0zODAwMCBHcmVub2JsZSwgRnJhbmNlIFszXSBDRUEsIElCUywgRi0zODAwMCBHcmVu
b2JsZSwgRnJhbmNlIFs0XSBJbnRlcmRpc2NpcGxpbmFyeSBDZW50ZXIgZm9yIEJhc2ljIFJlc2Vh
cmNoLCBNb3Njb3cgSW5zdGl0dXRlIG9mIFBoeXNpY3MgYW5kIFRlY2hub2xvZ3ksIDE0MTcwMCBE
b2xnb3BydWRuaXksIFJ1c3NpYSBbNV0uJiN4RDsxXSBVbml2ZXJzaXRlIEdyZW5vYmxlIEFscGVz
LCBJQlMsIEYtMzgwMDAgR3Jlbm9ibGUsIEZyYW5jZSBbMl0gQ05SUywgSUJTLCBGLTM4MDAwIEdy
ZW5vYmxlLCBGcmFuY2UgWzNdIENFQSwgSUJTLCBGLTM4MDAwIEdyZW5vYmxlLCBGcmFuY2UgWzRd
LiYjeEQ7SW5zdGl0dXRvIGRlIFRlY25vbG9naWEgUXVpbWljYSBlIEJpb2xvZ2ljYSwgVW5pdmVy
c2lkYWRlIE5vdmEgZGUgTGlzYm9hIChJVFFCLVVOTCksIEF2LiBSZXB1YmxpY2EsIEVBTiwgMjc4
MC0xNTcgT2VpcmFzLCBQb3J0dWdhbC4mI3hEOzFdIEluc3RpdHV0ZSBvZiBDb21wbGV4IFN5c3Rl
bXMgKElDUyksIElDUy02OiBTdHJ1Y3R1cmFsIEJpb2NoZW1pc3RyeSwgUmVzZWFyY2ggQ2VudHJl
IEp1ZWxpY2gsIDUyNDI1IEp1ZWxpY2gsIEdlcm1hbnkgWzJdIEluc3RpdHV0ZSBvZiBDcnlzdGFs
bG9ncmFwaHksIFVuaXZlcnNpdHkgb2YgQWFjaGVuIChSV1RIKSwgNTIwNTYgQWFjaGVuLCBHZXJt
YW55LiYjeEQ7MV0gVW5pdmVyc2l0eSBHcmVub2JsZSBBbHBlcywgTEpLLCBGLTM4MDAwIEdyZW5v
YmxlLCBGcmFuY2UgWzJdIENOUlMsIExKSywgRi0zODAwMCBHcmVub2JsZSwgRnJhbmNlIFszXSBJ
bnJpYSwgRi0zODAwMCBHcmVub2JsZSwgRnJhbmNlLiYjeEQ7MV0gVW5pdmVyc2l0ZSBHcmVub2Js
ZSBBbHBlcywgSUJTLCBGLTM4MDAwIEdyZW5vYmxlLCBGcmFuY2UgWzJdIENOUlMsIElCUywgRi0z
ODAwMCBHcmVub2JsZSwgRnJhbmNlIFszXSBDRUEsIElCUywgRi0zODAwMCBHcmVub2JsZSwgRnJh
bmNlIFs0XSBJbnN0aXR1dGUgb2YgQ29tcGxleCBTeXN0ZW1zIChJQ1MpLCBJQ1MtNjogU3RydWN0
dXJhbCBCaW9jaGVtaXN0cnksIFJlc2VhcmNoIENlbnRyZSBKdWVsaWNoLCA1MjQyNSBKdWVsaWNo
LCBHZXJtYW55LiYjeEQ7MV0gRGVwYXJ0bWVudCBvZiBMaWZlIFNjaWVuY2VzLCBJbXBlcmlhbCBD
b2xsZWdlIExvbmRvbiwgTG9uZG9uIFNXNyAyQVosIFVLIFsyXSBNZW1icmFuZSBQcm90ZWluIExh
Ym9yYXRvcnksIERpYW1vbmQgTGlnaHQgU291cmNlLCBIYXJ3ZWxsIFNjaWVuY2UgYW5kIElubm92
YXRpb24gQ2FtcHVzLCBEaWRjb3QsIENoaWx0b24gT1gxMSAwREUsIFVLIFszXSBSZXNlYXJjaCBD
b21wbGV4IGF0IEhhcndlbGwgUnV0aGVyZm9yZCwgQXBwbGV0b24gTGFib3JhdG9yeSwgSGFyd2Vs
bCwgT3hmb3JkLCBEaWRjb3QgT1gxMSAwRkEsIFVLLiYjeEQ7MV0gSW50ZXJkaXNjaXBsaW5hcnkg
Q2VudGVyIGZvciBCYXNpYyBSZXNlYXJjaCwgTW9zY293IEluc3RpdHV0ZSBvZiBQaHlzaWNzIGFu
ZCBUZWNobm9sb2d5LCAxNDE3MDAgRG9sZ29wcnVkbml5LCBSdXNzaWEgWzJdIEluc3RpdHV0ZSBv
ZiBDb21wbGV4IFN5c3RlbXMgKElDUyksIElDUy02OiBTdHJ1Y3R1cmFsIEJpb2NoZW1pc3RyeSwg
UmVzZWFyY2ggQ2VudHJlIEp1ZWxpY2gsIDUyNDI1IEp1ZWxpY2gsIEdlcm1hbnkuJiN4RDsxXSBV
bml2ZXJzaXRlIEdyZW5vYmxlIEFscGVzLCBJQlMsIEYtMzgwMDAgR3Jlbm9ibGUsIEZyYW5jZSBb
Ml0gQ05SUywgSUJTLCBGLTM4MDAwIEdyZW5vYmxlLCBGcmFuY2UgWzNdIENFQSwgSUJTLCBGLTM4
MDAwIEdyZW5vYmxlLCBGcmFuY2UgWzRdIEludGVyZGlzY2lwbGluYXJ5IENlbnRlciBmb3IgQmFz
aWMgUmVzZWFyY2gsIE1vc2NvdyBJbnN0aXR1dGUgb2YgUGh5c2ljcyBhbmQgVGVjaG5vbG9neSwg
MTQxNzAwIERvbGdvcHJ1ZG5peSwgUnVzc2lhIFs1XSBJbnN0aXR1dGUgb2YgQ29tcGxleCBTeXN0
ZW1zIChJQ1MpLCBJQ1MtNjogU3RydWN0dXJhbCBCaW9jaGVtaXN0cnksIFJlc2VhcmNoIENlbnRy
ZSBKdWVsaWNoLCA1MjQyNSBKdWVsaWNoLCBHZXJtYW55LjwvYXV0aC1hZGRyZXNzPjx0aXRsZXM+
PHRpdGxlPlgtcmF5IHN0cnVjdHVyZSBvZiBhIENEUC1hbGNvaG9sIHBob3NwaGF0aWR5bHRyYW5z
ZmVyYXNlIG1lbWJyYW5lIGVuenltZSBhbmQgaW5zaWdodHMgaW50byBpdHMgY2F0YWx5dGljIG1l
Y2hhbmlzbTwvdGl0bGU+PHNlY29uZGFyeS10aXRsZT5OYXQgQ29tbXVuPC9zZWNvbmRhcnktdGl0
bGU+PGFsdC10aXRsZT5OYXR1cmUgY29tbXVuaWNhdGlvbnM8L2FsdC10aXRsZT48L3RpdGxlcz48
cGVyaW9kaWNhbD48ZnVsbC10aXRsZT5OYXR1cmUgY29tbXVuaWNhdGlvbnM8L2Z1bGwtdGl0bGU+
PGFiYnItMT5OYXQgQ29tbXVuPC9hYmJyLTE+PC9wZXJpb2RpY2FsPjxhbHQtcGVyaW9kaWNhbD48
ZnVsbC10aXRsZT5OYXR1cmUgY29tbXVuaWNhdGlvbnM8L2Z1bGwtdGl0bGU+PGFiYnItMT5OYXQg
Q29tbXVuPC9hYmJyLTE+PC9hbHQtcGVyaW9kaWNhbD48cGFnZXM+NDE2OTwvcGFnZXM+PHZvbHVt
ZT41PC92b2x1bWU+PGVkaXRpb24+MjAxNC8wNi8yMDwvZWRpdGlvbj48a2V5d29yZHM+PGtleXdv
cmQ+QW1pbm8gQWNpZCBTZXF1ZW5jZTwva2V5d29yZD48a2V5d29yZD5BcmNoYWVhbCBQcm90ZWlu
cy8qY2hlbWlzdHJ5L2dlbmV0aWNzLyptZXRhYm9saXNtPC9rZXl3b3JkPjxrZXl3b3JkPkFyY2hh
ZW9nbG9idXMgZnVsZ2lkdXMvY2hlbWlzdHJ5Lyplbnp5bW9sb2d5L2dlbmV0aWNzPC9rZXl3b3Jk
PjxrZXl3b3JkPkJpb2NhdGFseXNpczwva2V5d29yZD48a2V5d29yZD5DYXRhbHl0aWMgRG9tYWlu
PC9rZXl3b3JkPjxrZXl3b3JkPkNlbGwgTWVtYnJhbmUvY2hlbWlzdHJ5Lyplbnp5bW9sb2d5L2dl
bmV0aWNzPC9rZXl3b3JkPjxrZXl3b3JkPkNyeXN0YWxsb2dyYXBoeSwgWC1SYXk8L2tleXdvcmQ+
PGtleXdvcmQ+Q3l0aWRpbmUgRGlwaG9zcGhhdGUvY2hlbWlzdHJ5LyptZXRhYm9saXNtPC9rZXl3
b3JkPjxrZXl3b3JkPk1hZ25lc2l1bS9tZXRhYm9saXNtPC9rZXl3b3JkPjxrZXl3b3JkPk1vZGVs
cywgTW9sZWN1bGFyPC9rZXl3b3JkPjxrZXl3b3JkPk1vbGVjdWxhciBTZXF1ZW5jZSBEYXRhPC9r
ZXl3b3JkPjxrZXl3b3JkPlBob3NwaG90cmFuc2ZlcmFzZXMvKmNoZW1pc3RyeS9nZW5ldGljcy8q
bWV0YWJvbGlzbTwva2V5d29yZD48a2V5d29yZD5Qcm90ZWluIFN0cnVjdHVyZSwgU2Vjb25kYXJ5
PC9rZXl3b3JkPjxrZXl3b3JkPlByb3RlaW4gU3RydWN0dXJlLCBUZXJ0aWFyeTwva2V5d29yZD48
a2V5d29yZD5TZXF1ZW5jZSBBbGlnbm1lbnQ8L2tleXdvcmQ+PC9rZXl3b3Jkcz48ZGF0ZXM+PHll
YXI+MjAxNDwveWVhcj48cHViLWRhdGVzPjxkYXRlPkp1biAxOTwvZGF0ZT48L3B1Yi1kYXRlcz48
L2RhdGVzPjxpc2JuPjIwNDEtMTcyMzwvaXNibj48YWNjZXNzaW9uLW51bT4yNDk0MjgzNTwvYWNj
ZXNzaW9uLW51bT48dXJscz48cmVsYXRlZC11cmxzPjx1cmw+aHR0cHM6Ly93d3cubmF0dXJlLmNv
bS9hcnRpY2xlcy9uY29tbXM1MTY5LnBkZjwvdXJsPjwvcmVsYXRlZC11cmxzPjwvdXJscz48ZWxl
Y3Ryb25pYy1yZXNvdXJjZS1udW0+MTAuMTAzOC9uY29tbXM1MTY5PC9lbGVjdHJvbmljLXJlc291
cmNlLW51bT48cmVtb3RlLWRhdGFiYXNlLXByb3ZpZGVyPk5MTTwvcmVtb3RlLWRhdGFiYXNlLXBy
b3ZpZGVyPjxsYW5ndWFnZT5lbmc8L2xhbmd1YWdlPjwvcmVjb3JkPjwvQ2l0ZT48Q2l0ZT48QXV0
aG9yPkdyxIF2ZTwvQXV0aG9yPjxZZWFyPjIwMTk8L1llYXI+PFJlY051bT40MTA8L1JlY051bT48
cmVjb3JkPjxyZWMtbnVtYmVyPjQxMDwvcmVjLW51bWJlcj48Zm9yZWlnbi1rZXlzPjxrZXkgYXBw
PSJFTiIgZGItaWQ9ImR2YXB6dGRwNnQ1dHdyZWR4eGp4ZHNyNDJmd3NyeHYwMjJ6ciIgdGltZXN0
YW1wPSIxNTg4MDg0NjI0Ij40MTA8L2tleT48L2ZvcmVpZ24ta2V5cz48cmVmLXR5cGUgbmFtZT0i
Sm91cm5hbCBBcnRpY2xlIj4xNzwvcmVmLXR5cGU+PGNvbnRyaWJ1dG9ycz48YXV0aG9ycz48YXV0
aG9yPkdyxIF2ZSwgS3Jpc3TEq25lPC9hdXRob3I+PGF1dGhvcj5CZW5uZXR0LCBNYXR0aGV3IEQu
PC9hdXRob3I+PGF1dGhvcj5Iw7ZnYm9tLCBNYXJ0aW48L2F1dGhvcj48L2F1dGhvcnM+PC9jb250
cmlidXRvcnM+PHRpdGxlcz48dGl0bGU+U3RydWN0dXJlIG9mIE15Y29iYWN0ZXJpdW0gdHViZXJj
dWxvc2lzIHBob3NwaGF0aWR5bGlub3NpdG9sIHBob3NwaGF0ZSBzeW50aGFzZSByZXZlYWxzIG1l
Y2hhbmlzbSBvZiBzdWJzdHJhdGUgYmluZGluZyBhbmQgbWV0YWwgY2F0YWx5c2lzPC90aXRsZT48
c2Vjb25kYXJ5LXRpdGxlPkNvbW11bmljYXRpb25zIEJpb2xvZ3k8L3NlY29uZGFyeS10aXRsZT48
L3RpdGxlcz48cGVyaW9kaWNhbD48ZnVsbC10aXRsZT5Db21tdW5pY2F0aW9ucyBCaW9sb2d5PC9m
dWxsLXRpdGxlPjwvcGVyaW9kaWNhbD48cGFnZXM+MTc1PC9wYWdlcz48dm9sdW1lPjI8L3ZvbHVt
ZT48bnVtYmVyPjE8L251bWJlcj48ZGF0ZXM+PHllYXI+MjAxOTwveWVhcj48cHViLWRhdGVzPjxk
YXRlPjIwMTkvMDUvMDg8L2RhdGU+PC9wdWItZGF0ZXM+PC9kYXRlcz48aXNibj4yMzk5LTM2NDI8
L2lzYm4+PHVybHM+PHJlbGF0ZWQtdXJscz48dXJsPmh0dHBzOi8vZG9pLm9yZy8xMC4xMDM4L3M0
MjAwMy0wMTktMDQyNy0xPC91cmw+PHVybD5odHRwczovL3d3dy5uYXR1cmUuY29tL2FydGljbGVz
L3M0MjAwMy0wMTktMDQyNy0xLnBkZjwvdXJsPjwvcmVsYXRlZC11cmxzPjwvdXJscz48ZWxlY3Ry
b25pYy1yZXNvdXJjZS1udW0+MTAuMTAzOC9zNDIwMDMtMDE5LTA0MjctMTwvZWxlY3Ryb25pYy1y
ZXNvdXJjZS1udW0+PC9yZWNvcmQ+PC9DaXRlPjwvRW5kTm90ZT5=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(35, 38, 40)</w:t>
      </w:r>
      <w:r w:rsidRPr="00963F09">
        <w:rPr>
          <w:rFonts w:asciiTheme="majorBidi" w:hAnsiTheme="majorBidi" w:cstheme="majorBidi"/>
          <w:bCs/>
        </w:rPr>
        <w:fldChar w:fldCharType="end"/>
      </w:r>
      <w:r w:rsidRPr="00963F09">
        <w:rPr>
          <w:rFonts w:asciiTheme="majorBidi" w:hAnsiTheme="majorBidi" w:cstheme="majorBidi"/>
          <w:bCs/>
        </w:rPr>
        <w:t>. This, again, indicates that there are additional residues involved in serine binding.</w:t>
      </w:r>
    </w:p>
    <w:p w14:paraId="38ACFB33" w14:textId="77777777" w:rsidR="00181EE5" w:rsidRPr="00963F09" w:rsidRDefault="00181EE5" w:rsidP="00181EE5">
      <w:pPr>
        <w:spacing w:line="480" w:lineRule="auto"/>
        <w:jc w:val="both"/>
        <w:rPr>
          <w:rFonts w:asciiTheme="majorBidi" w:hAnsiTheme="majorBidi" w:cstheme="majorBidi"/>
          <w:bCs/>
        </w:rPr>
      </w:pPr>
      <w:r w:rsidRPr="00963F09">
        <w:rPr>
          <w:rFonts w:asciiTheme="majorBidi" w:hAnsiTheme="majorBidi" w:cstheme="majorBidi"/>
          <w:bCs/>
        </w:rPr>
        <w:tab/>
        <w:t xml:space="preserve">We have demonstrated here, for the first time, the importance of the CAPT motif within the PS synthase from a medically relevant, pathogenic fungus. Furthermore, we have begun efforts to identify the binding site for the second substrate in this enzyme, serine, an area that is still relatively unstudied. We have produced a homology model of Cho1 that places </w:t>
      </w:r>
      <w:proofErr w:type="gramStart"/>
      <w:r w:rsidRPr="00963F09">
        <w:rPr>
          <w:rFonts w:asciiTheme="majorBidi" w:hAnsiTheme="majorBidi" w:cstheme="majorBidi"/>
          <w:bCs/>
        </w:rPr>
        <w:t>both of the substrate</w:t>
      </w:r>
      <w:proofErr w:type="gramEnd"/>
      <w:r w:rsidRPr="00963F09">
        <w:rPr>
          <w:rFonts w:asciiTheme="majorBidi" w:hAnsiTheme="majorBidi" w:cstheme="majorBidi"/>
          <w:bCs/>
        </w:rPr>
        <w:t xml:space="preserve"> binding sites in close proximity and lays the foundation for structural studies. These findings contribute not only to the general understanding of phospholipid synthesizing enzymes, but also provide crucial information on candidate locations in this protein where binding of small molecule drug candidates may interfere with substrate binding. However, a limitation of this study is that it did not investigate the impact of mutations on post-translational regulation of Cho1.  For example,  further experiments will be required to determine whether CAPT and serine binding mutants of Cho1 have different subcellular localizations compared to HA1, as membrane localization affects Cho1 function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&lt;EndNote&gt;&lt;Cite&gt;&lt;Author&gt;Kohlwein&lt;/Author&gt;&lt;Year&gt;1988&lt;/Year&gt;&lt;RecNum&gt;145&lt;/RecNum&gt;&lt;DisplayText&gt;(23)&lt;/DisplayText&gt;&lt;record&gt;&lt;rec-number&gt;145&lt;/rec-number&gt;&lt;foreign-keys&gt;&lt;key app="EN" db-id="dvapztdp6t5twredxxjxdsr42fwsrxv022zr" timestamp="1547693510"&gt;145&lt;/key&gt;&lt;/foreign-keys&gt;&lt;ref-type name="Journal Article"&gt;17&lt;/ref-type&gt;&lt;contributors&gt;&lt;authors&gt;&lt;author&gt;Kohlwein, S. D.&lt;/author&gt;&lt;author&gt;Kuchler, K.&lt;/author&gt;&lt;author&gt;Sperka-Gottlieb, C.&lt;/author&gt;&lt;author&gt;Henry, S. A.&lt;/author&gt;&lt;author&gt;Paltauf, F.&lt;/author&gt;&lt;/authors&gt;&lt;/contributors&gt;&lt;auth-address&gt;Institut fur Biochemie, Technische Universitat Graz, Austria.&lt;/auth-address&gt;&lt;titles&gt;&lt;title&gt;Identification of mitochondrial and microsomal phosphatidylserine synthase in Saccharomyces cerevisiae as the gene product of the CHO1 structural gene&lt;/title&gt;&lt;secondary-title&gt;J Bacteriol&lt;/secondary-title&gt;&lt;/titles&gt;&lt;periodical&gt;&lt;full-title&gt;J Bacteriol&lt;/full-title&gt;&lt;/periodical&gt;&lt;pages&gt;3778-81&lt;/pages&gt;&lt;volume&gt;170&lt;/volume&gt;&lt;number&gt;8&lt;/number&gt;&lt;keywords&gt;&lt;keyword&gt;CDPdiacylglycerol-Serine O-Phosphatidyltransferase/analysis/*genetics&lt;/keyword&gt;&lt;keyword&gt;Cloning, Molecular&lt;/keyword&gt;&lt;keyword&gt;Escherichia coli/genetics&lt;/keyword&gt;&lt;keyword&gt;*Genes&lt;/keyword&gt;&lt;keyword&gt;Genes, Fungal&lt;/keyword&gt;&lt;keyword&gt;Microsomes/enzymology&lt;/keyword&gt;&lt;keyword&gt;Mitochondria/enzymology&lt;/keyword&gt;&lt;keyword&gt;Molecular Weight&lt;/keyword&gt;&lt;keyword&gt;Phosphotransferases/*genetics&lt;/keyword&gt;&lt;keyword&gt;Saccharomyces cerevisiae/*enzymology/genetics/ultrastructure&lt;/keyword&gt;&lt;/keywords&gt;&lt;dates&gt;&lt;year&gt;1988&lt;/year&gt;&lt;pub-dates&gt;&lt;date&gt;Aug&lt;/date&gt;&lt;/pub-dates&gt;&lt;/dates&gt;&lt;isbn&gt;0021-9193 (Print)&amp;#xD;0021-9193 (Linking)&lt;/isbn&gt;&lt;accession-num&gt;2841305&lt;/accession-num&gt;&lt;urls&gt;&lt;related-urls&gt;&lt;url&gt;https://www.ncbi.nlm.nih.gov/pubmed/2841305&lt;/url&gt;&lt;url&gt;https://jb.asm.org/content/jb/170/8/3778.full.pdf&lt;/url&gt;&lt;/related-urls&gt;&lt;/urls&gt;&lt;custom2&gt;PMC211363&lt;/custom2&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(23)</w:t>
      </w:r>
      <w:r w:rsidRPr="00963F09">
        <w:rPr>
          <w:rFonts w:asciiTheme="majorBidi" w:hAnsiTheme="majorBidi" w:cstheme="majorBidi"/>
          <w:bCs/>
        </w:rPr>
        <w:fldChar w:fldCharType="end"/>
      </w:r>
      <w:r w:rsidRPr="00963F09">
        <w:rPr>
          <w:rFonts w:asciiTheme="majorBidi" w:hAnsiTheme="majorBidi" w:cstheme="majorBidi"/>
          <w:bCs/>
        </w:rPr>
        <w:t>. In addition, phosphorylation has been shown to regulate</w:t>
      </w:r>
      <w:r w:rsidRPr="00963F09">
        <w:rPr>
          <w:rFonts w:asciiTheme="majorBidi" w:hAnsiTheme="majorBidi" w:cstheme="majorBidi"/>
          <w:bCs/>
          <w:i/>
          <w:iCs/>
        </w:rPr>
        <w:t xml:space="preserve"> S. cerevisiae</w:t>
      </w:r>
      <w:r w:rsidRPr="00963F09">
        <w:rPr>
          <w:rFonts w:asciiTheme="majorBidi" w:hAnsiTheme="majorBidi" w:cstheme="majorBidi"/>
          <w:bCs/>
        </w:rPr>
        <w:t xml:space="preserve"> Cho1 protein by inhibiting enzymatic </w:t>
      </w:r>
      <w:proofErr w:type="gramStart"/>
      <w:r w:rsidRPr="00963F09">
        <w:rPr>
          <w:rFonts w:asciiTheme="majorBidi" w:hAnsiTheme="majorBidi" w:cstheme="majorBidi"/>
          <w:bCs/>
        </w:rPr>
        <w:t>activity, but</w:t>
      </w:r>
      <w:proofErr w:type="gramEnd"/>
      <w:r w:rsidRPr="00963F09">
        <w:rPr>
          <w:rFonts w:asciiTheme="majorBidi" w:hAnsiTheme="majorBidi" w:cstheme="majorBidi"/>
          <w:bCs/>
        </w:rPr>
        <w:t xml:space="preserve"> retains normal Cho1 protein level during exponential and stationary growth phases </w:t>
      </w:r>
      <w:r w:rsidRPr="00963F09">
        <w:rPr>
          <w:rFonts w:asciiTheme="majorBidi" w:hAnsiTheme="majorBidi" w:cstheme="majorBidi"/>
          <w:bCs/>
        </w:rPr>
        <w:fldChar w:fldCharType="begin">
          <w:fldData xml:space="preserve">PEVuZE5vdGU+PENpdGU+PEF1dGhvcj5DaG9pPC9BdXRob3I+PFllYXI+MjAxMDwvWWVhcj48UmVj
TnVtPjIzMjwvUmVjTnVtPjxJRFRleHQ+MjAxMDwvSURUZXh0PjxEaXNwbGF5VGV4dD4oMjEsIDQ5
KTwvRGlzcGxheVRleHQ+PHJlY29yZD48cmVjLW51bWJlcj4yMzI8L3JlYy1udW1iZXI+PGZvcmVp
Z24ta2V5cz48a2V5IGFwcD0iRU4iIGRiLWlkPSJkdmFwenRkcDZ0NXR3cmVkeHhqeGRzcjQyZndz
cnh2MDIyenIiIHRpbWVzdGFtcD0iMTU3NTQzODA1NSI+MjMyPC9rZXk+PC9mb3JlaWduLWtleXM+
PHJlZi10eXBlIG5hbWU9IkpvdXJuYWwgQXJ0aWNsZSI+MTc8L3JlZi10eXBlPjxjb250cmlidXRv
cnM+PGF1dGhvcnM+PGF1dGhvcj5DaG9pLCBILiBTLjwvYXV0aG9yPjxhdXRob3I+SGFuLCBHLiBT
LjwvYXV0aG9yPjxhdXRob3I+Q2FybWFuLCBHLiBNLjwvYXV0aG9yPjwvYXV0aG9ycz48L2NvbnRy
aWJ1dG9ycz48YXV0aC1hZGRyZXNzPkRlcGFydG1lbnQgb2YgRm9vZCBTY2llbmNlIGFuZCBSdXRn
ZXJzIENlbnRlciBmb3IgTGlwaWQgUmVzZWFyY2gsIFJ1dGdlcnMgVW5pdmVyc2l0eSwgTmV3IEJy
dW5zd2ljaywgTmV3IEplcnNleSAwODkwMSwgVVNBLjwvYXV0aC1hZGRyZXNzPjx0aXRsZXM+PHRp
dGxlPlBob3NwaG9yeWxhdGlvbiBvZiB5ZWFzdCBwaG9zcGhhdGlkeWxzZXJpbmUgc3ludGhhc2Ug
YnkgcHJvdGVpbiBraW5hc2UgQTogaWRlbnRpZmljYXRpb24gb2YgU2VyNDYgYW5kIFNlcjQ3IGFz
IG1ham9yIHNpdGVzIG9mIHBob3NwaG9yeWxhdGlvbjwvdGl0bGU+PHNlY29uZGFyeS10aXRsZT5K
IEJpb2wgQ2hlbTwvc2Vjb25kYXJ5LXRpdGxlPjxhbHQtdGl0bGU+VGhlIEpvdXJuYWwgb2YgYmlv
bG9naWNhbCBjaGVtaXN0cnk8L2FsdC10aXRsZT48L3RpdGxlcz48cGVyaW9kaWNhbD48ZnVsbC10
aXRsZT5KIEJpb2wgQ2hlbTwvZnVsbC10aXRsZT48L3BlcmlvZGljYWw+PGFsdC1wZXJpb2RpY2Fs
PjxmdWxsLXRpdGxlPlRoZSBKb3VybmFsIG9mIGJpb2xvZ2ljYWwgY2hlbWlzdHJ5PC9mdWxsLXRp
dGxlPjwvYWx0LXBlcmlvZGljYWw+PHBhZ2VzPjExNTI2LTM2PC9wYWdlcz48dm9sdW1lPjI4NTwv
dm9sdW1lPjxudW1iZXI+MTU8L251bWJlcj48ZWRpdGlvbj4yMDEwLzAyLzExPC9lZGl0aW9uPjxr
ZXl3b3Jkcz48a2V5d29yZD5BbGxlbGVzPC9rZXl3b3JkPjxrZXl3b3JkPkJpbmRpbmcgU2l0ZXM8
L2tleXdvcmQ+PGtleXdvcmQ+Q0RQZGlhY3lsZ2x5Y2Vyb2wtU2VyaW5lIE8tUGhvc3BoYXRpZHls
dHJhbnNmZXJhc2UvKmNoZW1pc3RyeTwva2V5d29yZD48a2V5d29yZD5DYXRhbHl0aWMgRG9tYWlu
PC9rZXl3b3JkPjxrZXl3b3JkPkN5Y2xpYyBBTVAtRGVwZW5kZW50IFByb3RlaW4gS2luYXNlcy8q
Y2hlbWlzdHJ5L21ldGFib2xpc208L2tleXdvcmQ+PGtleXdvcmQ+R2VuZSBFeHByZXNzaW9uIFJl
Z3VsYXRpb24sIEZ1bmdhbDwva2V5d29yZD48a2V5d29yZD5Nb2RlbHMsIEJpb2xvZ2ljYWw8L2tl
eXdvcmQ+PGtleXdvcmQ+TXV0YXRpb248L2tleXdvcmQ+PGtleXdvcmQ+UGVwdGlkZXMvY2hlbWlz
dHJ5PC9rZXl3b3JkPjxrZXl3b3JkPlBob3NwaGF0aWR5bGlub3NpdG9scy9jaGVtaXN0cnk8L2tl
eXdvcmQ+PGtleXdvcmQ+UGhvc3Bob2xpcGlkcy9jaGVtaXN0cnk8L2tleXdvcmQ+PGtleXdvcmQ+
UGhvc3Bob3J5bGF0aW9uPC9rZXl3b3JkPjxrZXl3b3JkPlByb3RlaW4gU3RydWN0dXJlLCBUZXJ0
aWFyeTwva2V5d29yZD48a2V5d29yZD5TYWNjaGFyb215Y2VzIGNlcmV2aXNpYWUvZW56eW1vbG9n
eTwva2V5d29yZD48a2V5d29yZD5TZXJpbmUvKmNoZW1pc3RyeTwva2V5d29yZD48L2tleXdvcmRz
PjxkYXRlcz48eWVhcj4yMDEwPC95ZWFyPjxwdWItZGF0ZXM+PGRhdGU+QXByIDk8L2RhdGU+PC9w
dWItZGF0ZXM+PC9kYXRlcz48aXNibj4wMDIxLTkyNTg8L2lzYm4+PGFjY2Vzc2lvbi1udW0+MjAx
NDUyNTI8L2FjY2Vzc2lvbi1udW0+PHVybHM+PHJlbGF0ZWQtdXJscz48dXJsPmh0dHBzOi8vd3d3
Lm5jYmkubmxtLm5paC5nb3YvcG1jL2FydGljbGVzL1BNQzI4NTcwMzEvcGRmL3piYzExNTI2LnBk
ZjwvdXJsPjwvcmVsYXRlZC11cmxzPjwvdXJscz48Y3VzdG9tMj5QTUMyODU3MDMxPC9jdXN0b20y
PjxlbGVjdHJvbmljLXJlc291cmNlLW51bT4xMC4xMDc0L2piYy5NMTEwLjEwMDcyNzwvZWxlY3Ry
b25pYy1yZXNvdXJjZS1udW0+PHJlbW90ZS1kYXRhYmFzZS1wcm92aWRlcj5OTE08L3JlbW90ZS1k
YXRhYmFzZS1wcm92aWRlcj48bGFuZ3VhZ2U+ZW5nPC9sYW5ndWFnZT48L3JlY29yZD48L0NpdGU+
PENpdGU+PEF1dGhvcj5LaW5uZXk8L0F1dGhvcj48WWVhcj4xOTg4PC9ZZWFyPjxSZWNOdW0+MTQ2
PC9SZWNOdW0+PHJlY29yZD48cmVjLW51bWJlcj4xNDY8L3JlYy1udW1iZXI+PGZvcmVpZ24ta2V5
cz48a2V5IGFwcD0iRU4iIGRiLWlkPSJkdmFwenRkcDZ0NXR3cmVkeHhqeGRzcjQyZndzcnh2MDIy
enIiIHRpbWVzdGFtcD0iMTU0NzgzMzA5NSI+MTQ2PC9rZXk+PC9mb3JlaWduLWtleXM+PHJlZi10
eXBlIG5hbWU9IkpvdXJuYWwgQXJ0aWNsZSI+MTc8L3JlZi10eXBlPjxjb250cmlidXRvcnM+PGF1
dGhvcnM+PGF1dGhvcj5LaW5uZXksIEEuIEouPC9hdXRob3I+PGF1dGhvcj5DYXJtYW4sIEcuIE0u
PC9hdXRob3I+PC9hdXRob3JzPjwvY29udHJpYnV0b3JzPjxhdXRoLWFkZHJlc3M+RGVwYXJ0bWVu
dCBvZiBGb29kIFNjaWVuY2UsIENvb2sgQ29sbGVnZSwgTmV3IEplcnNleSBBZ3JpY3VsdHVyYWwg
RXhwZXJpbWVudCBTdGF0aW9uLCBSdXRnZXJzIFVuaXZlcnNpdHksIE5ldyBCcnVuc3dpY2sgMDg5
MDMuPC9hdXRoLWFkZHJlc3M+PHRpdGxlcz48dGl0bGU+UGhvc3Bob3J5bGF0aW9uIG9mIHllYXN0
IHBob3NwaGF0aWR5bHNlcmluZSBzeW50aGFzZSBpbiB2aXZvIGFuZCBpbiB2aXRybyBieSBjeWNs
aWMgQU1QLWRlcGVuZGVudCBwcm90ZWluIGtpbmFzZTwvdGl0bGU+PHNlY29uZGFyeS10aXRsZT5Q
cm9jIE5hdGwgQWNhZCBTY2kgVSBTIEE8L3NlY29uZGFyeS10aXRsZT48L3RpdGxlcz48cGVyaW9k
aWNhbD48ZnVsbC10aXRsZT5Qcm9jIE5hdGwgQWNhZCBTY2kgVSBTIEE8L2Z1bGwtdGl0bGU+PC9w
ZXJpb2RpY2FsPjxwYWdlcz43OTYyLTY8L3BhZ2VzPjx2b2x1bWU+ODU8L3ZvbHVtZT48bnVtYmVy
PjIxPC9udW1iZXI+PGVkaXRpb24+MTk4OC8xMS8wMTwvZWRpdGlvbj48a2V5d29yZHM+PGtleXdv
cmQ+QWRlbm9zaW5lIFRyaXBob3NwaGF0ZS9waGFybWFjb2xvZ3k8L2tleXdvcmQ+PGtleXdvcmQ+
QWRlbnlseWwgQ3ljbGFzZXMvbWV0YWJvbGlzbTwva2V5d29yZD48a2V5d29yZD5DRFBkaWFjeWxn
bHljZXJvbC1TZXJpbmUgTy1QaG9zcGhhdGlkeWx0cmFuc2ZlcmFzZS8qbWV0YWJvbGlzbTwva2V5
d29yZD48a2V5d29yZD5Nb2xlY3VsYXIgV2VpZ2h0PC9rZXl3b3JkPjxrZXl3b3JkPlBob3NwaG9y
eWxhdGlvbjwva2V5d29yZD48a2V5d29yZD5QaG9zcGhvdHJhbnNmZXJhc2VzLyptZXRhYm9saXNt
PC9rZXl3b3JkPjxrZXl3b3JkPlByb3RlaW4gS2luYXNlcy8qbWV0YWJvbGlzbTwva2V5d29yZD48
a2V5d29yZD5TYWNjaGFyb215Y2VzIGNlcmV2aXNpYWUvKmVuenltb2xvZ3k8L2tleXdvcmQ+PC9r
ZXl3b3Jkcz48ZGF0ZXM+PHllYXI+MTk4ODwveWVhcj48cHViLWRhdGVzPjxkYXRlPk5vdjwvZGF0
ZT48L3B1Yi1kYXRlcz48L2RhdGVzPjxpc2JuPjAwMjctODQyNCAoUHJpbnQpJiN4RDswMDI3LTg0
MjQgKExpbmtpbmcpPC9pc2JuPjxhY2Nlc3Npb24tbnVtPjI4NDcxNDk8L2FjY2Vzc2lvbi1udW0+
PHVybHM+PHJlbGF0ZWQtdXJscz48dXJsPmh0dHBzOi8vd3d3Lm5jYmkubmxtLm5paC5nb3YvcHVi
bWVkLzI4NDcxNDk8L3VybD48dXJsPmh0dHBzOi8vd3d3LnBuYXMub3JnL2NvbnRlbnQvcG5hcy84
NS8yMS83OTYyLmZ1bGwucGRmPC91cmw+PC9yZWxhdGVkLXVybHM+PC91cmxzPjxjdXN0b20yPlBN
QzI4MjMzMzwvY3VzdG9tMj48L3JlY29yZD48L0NpdGU+PC9FbmROb3RlPn==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PEVuZE5vdGU+PENpdGU+PEF1dGhvcj5DaG9pPC9BdXRob3I+PFllYXI+MjAxMDwvWWVhcj48UmVj
TnVtPjIzMjwvUmVjTnVtPjxJRFRleHQ+MjAxMDwvSURUZXh0PjxEaXNwbGF5VGV4dD4oMjEsIDQ5
KTwvRGlzcGxheVRleHQ+PHJlY29yZD48cmVjLW51bWJlcj4yMzI8L3JlYy1udW1iZXI+PGZvcmVp
Z24ta2V5cz48a2V5IGFwcD0iRU4iIGRiLWlkPSJkdmFwenRkcDZ0NXR3cmVkeHhqeGRzcjQyZndz
cnh2MDIyenIiIHRpbWVzdGFtcD0iMTU3NTQzODA1NSI+MjMyPC9rZXk+PC9mb3JlaWduLWtleXM+
PHJlZi10eXBlIG5hbWU9IkpvdXJuYWwgQXJ0aWNsZSI+MTc8L3JlZi10eXBlPjxjb250cmlidXRv
cnM+PGF1dGhvcnM+PGF1dGhvcj5DaG9pLCBILiBTLjwvYXV0aG9yPjxhdXRob3I+SGFuLCBHLiBT
LjwvYXV0aG9yPjxhdXRob3I+Q2FybWFuLCBHLiBNLjwvYXV0aG9yPjwvYXV0aG9ycz48L2NvbnRy
aWJ1dG9ycz48YXV0aC1hZGRyZXNzPkRlcGFydG1lbnQgb2YgRm9vZCBTY2llbmNlIGFuZCBSdXRn
ZXJzIENlbnRlciBmb3IgTGlwaWQgUmVzZWFyY2gsIFJ1dGdlcnMgVW5pdmVyc2l0eSwgTmV3IEJy
dW5zd2ljaywgTmV3IEplcnNleSAwODkwMSwgVVNBLjwvYXV0aC1hZGRyZXNzPjx0aXRsZXM+PHRp
dGxlPlBob3NwaG9yeWxhdGlvbiBvZiB5ZWFzdCBwaG9zcGhhdGlkeWxzZXJpbmUgc3ludGhhc2Ug
YnkgcHJvdGVpbiBraW5hc2UgQTogaWRlbnRpZmljYXRpb24gb2YgU2VyNDYgYW5kIFNlcjQ3IGFz
IG1ham9yIHNpdGVzIG9mIHBob3NwaG9yeWxhdGlvbjwvdGl0bGU+PHNlY29uZGFyeS10aXRsZT5K
IEJpb2wgQ2hlbTwvc2Vjb25kYXJ5LXRpdGxlPjxhbHQtdGl0bGU+VGhlIEpvdXJuYWwgb2YgYmlv
bG9naWNhbCBjaGVtaXN0cnk8L2FsdC10aXRsZT48L3RpdGxlcz48cGVyaW9kaWNhbD48ZnVsbC10
aXRsZT5KIEJpb2wgQ2hlbTwvZnVsbC10aXRsZT48L3BlcmlvZGljYWw+PGFsdC1wZXJpb2RpY2Fs
PjxmdWxsLXRpdGxlPlRoZSBKb3VybmFsIG9mIGJpb2xvZ2ljYWwgY2hlbWlzdHJ5PC9mdWxsLXRp
dGxlPjwvYWx0LXBlcmlvZGljYWw+PHBhZ2VzPjExNTI2LTM2PC9wYWdlcz48dm9sdW1lPjI4NTwv
dm9sdW1lPjxudW1iZXI+MTU8L251bWJlcj48ZWRpdGlvbj4yMDEwLzAyLzExPC9lZGl0aW9uPjxr
ZXl3b3Jkcz48a2V5d29yZD5BbGxlbGVzPC9rZXl3b3JkPjxrZXl3b3JkPkJpbmRpbmcgU2l0ZXM8
L2tleXdvcmQ+PGtleXdvcmQ+Q0RQZGlhY3lsZ2x5Y2Vyb2wtU2VyaW5lIE8tUGhvc3BoYXRpZHls
dHJhbnNmZXJhc2UvKmNoZW1pc3RyeTwva2V5d29yZD48a2V5d29yZD5DYXRhbHl0aWMgRG9tYWlu
PC9rZXl3b3JkPjxrZXl3b3JkPkN5Y2xpYyBBTVAtRGVwZW5kZW50IFByb3RlaW4gS2luYXNlcy8q
Y2hlbWlzdHJ5L21ldGFib2xpc208L2tleXdvcmQ+PGtleXdvcmQ+R2VuZSBFeHByZXNzaW9uIFJl
Z3VsYXRpb24sIEZ1bmdhbDwva2V5d29yZD48a2V5d29yZD5Nb2RlbHMsIEJpb2xvZ2ljYWw8L2tl
eXdvcmQ+PGtleXdvcmQ+TXV0YXRpb248L2tleXdvcmQ+PGtleXdvcmQ+UGVwdGlkZXMvY2hlbWlz
dHJ5PC9rZXl3b3JkPjxrZXl3b3JkPlBob3NwaGF0aWR5bGlub3NpdG9scy9jaGVtaXN0cnk8L2tl
eXdvcmQ+PGtleXdvcmQ+UGhvc3Bob2xpcGlkcy9jaGVtaXN0cnk8L2tleXdvcmQ+PGtleXdvcmQ+
UGhvc3Bob3J5bGF0aW9uPC9rZXl3b3JkPjxrZXl3b3JkPlByb3RlaW4gU3RydWN0dXJlLCBUZXJ0
aWFyeTwva2V5d29yZD48a2V5d29yZD5TYWNjaGFyb215Y2VzIGNlcmV2aXNpYWUvZW56eW1vbG9n
eTwva2V5d29yZD48a2V5d29yZD5TZXJpbmUvKmNoZW1pc3RyeTwva2V5d29yZD48L2tleXdvcmRz
PjxkYXRlcz48eWVhcj4yMDEwPC95ZWFyPjxwdWItZGF0ZXM+PGRhdGU+QXByIDk8L2RhdGU+PC9w
dWItZGF0ZXM+PC9kYXRlcz48aXNibj4wMDIxLTkyNTg8L2lzYm4+PGFjY2Vzc2lvbi1udW0+MjAx
NDUyNTI8L2FjY2Vzc2lvbi1udW0+PHVybHM+PHJlbGF0ZWQtdXJscz48dXJsPmh0dHBzOi8vd3d3
Lm5jYmkubmxtLm5paC5nb3YvcG1jL2FydGljbGVzL1BNQzI4NTcwMzEvcGRmL3piYzExNTI2LnBk
ZjwvdXJsPjwvcmVsYXRlZC11cmxzPjwvdXJscz48Y3VzdG9tMj5QTUMyODU3MDMxPC9jdXN0b20y
PjxlbGVjdHJvbmljLXJlc291cmNlLW51bT4xMC4xMDc0L2piYy5NMTEwLjEwMDcyNzwvZWxlY3Ry
b25pYy1yZXNvdXJjZS1udW0+PHJlbW90ZS1kYXRhYmFzZS1wcm92aWRlcj5OTE08L3JlbW90ZS1k
YXRhYmFzZS1wcm92aWRlcj48bGFuZ3VhZ2U+ZW5nPC9sYW5ndWFnZT48L3JlY29yZD48L0NpdGU+
PENpdGU+PEF1dGhvcj5LaW5uZXk8L0F1dGhvcj48WWVhcj4xOTg4PC9ZZWFyPjxSZWNOdW0+MTQ2
PC9SZWNOdW0+PHJlY29yZD48cmVjLW51bWJlcj4xNDY8L3JlYy1udW1iZXI+PGZvcmVpZ24ta2V5
cz48a2V5IGFwcD0iRU4iIGRiLWlkPSJkdmFwenRkcDZ0NXR3cmVkeHhqeGRzcjQyZndzcnh2MDIy
enIiIHRpbWVzdGFtcD0iMTU0NzgzMzA5NSI+MTQ2PC9rZXk+PC9mb3JlaWduLWtleXM+PHJlZi10
eXBlIG5hbWU9IkpvdXJuYWwgQXJ0aWNsZSI+MTc8L3JlZi10eXBlPjxjb250cmlidXRvcnM+PGF1
dGhvcnM+PGF1dGhvcj5LaW5uZXksIEEuIEouPC9hdXRob3I+PGF1dGhvcj5DYXJtYW4sIEcuIE0u
PC9hdXRob3I+PC9hdXRob3JzPjwvY29udHJpYnV0b3JzPjxhdXRoLWFkZHJlc3M+RGVwYXJ0bWVu
dCBvZiBGb29kIFNjaWVuY2UsIENvb2sgQ29sbGVnZSwgTmV3IEplcnNleSBBZ3JpY3VsdHVyYWwg
RXhwZXJpbWVudCBTdGF0aW9uLCBSdXRnZXJzIFVuaXZlcnNpdHksIE5ldyBCcnVuc3dpY2sgMDg5
MDMuPC9hdXRoLWFkZHJlc3M+PHRpdGxlcz48dGl0bGU+UGhvc3Bob3J5bGF0aW9uIG9mIHllYXN0
IHBob3NwaGF0aWR5bHNlcmluZSBzeW50aGFzZSBpbiB2aXZvIGFuZCBpbiB2aXRybyBieSBjeWNs
aWMgQU1QLWRlcGVuZGVudCBwcm90ZWluIGtpbmFzZTwvdGl0bGU+PHNlY29uZGFyeS10aXRsZT5Q
cm9jIE5hdGwgQWNhZCBTY2kgVSBTIEE8L3NlY29uZGFyeS10aXRsZT48L3RpdGxlcz48cGVyaW9k
aWNhbD48ZnVsbC10aXRsZT5Qcm9jIE5hdGwgQWNhZCBTY2kgVSBTIEE8L2Z1bGwtdGl0bGU+PC9w
ZXJpb2RpY2FsPjxwYWdlcz43OTYyLTY8L3BhZ2VzPjx2b2x1bWU+ODU8L3ZvbHVtZT48bnVtYmVy
PjIxPC9udW1iZXI+PGVkaXRpb24+MTk4OC8xMS8wMTwvZWRpdGlvbj48a2V5d29yZHM+PGtleXdv
cmQ+QWRlbm9zaW5lIFRyaXBob3NwaGF0ZS9waGFybWFjb2xvZ3k8L2tleXdvcmQ+PGtleXdvcmQ+
QWRlbnlseWwgQ3ljbGFzZXMvbWV0YWJvbGlzbTwva2V5d29yZD48a2V5d29yZD5DRFBkaWFjeWxn
bHljZXJvbC1TZXJpbmUgTy1QaG9zcGhhdGlkeWx0cmFuc2ZlcmFzZS8qbWV0YWJvbGlzbTwva2V5
d29yZD48a2V5d29yZD5Nb2xlY3VsYXIgV2VpZ2h0PC9rZXl3b3JkPjxrZXl3b3JkPlBob3NwaG9y
eWxhdGlvbjwva2V5d29yZD48a2V5d29yZD5QaG9zcGhvdHJhbnNmZXJhc2VzLyptZXRhYm9saXNt
PC9rZXl3b3JkPjxrZXl3b3JkPlByb3RlaW4gS2luYXNlcy8qbWV0YWJvbGlzbTwva2V5d29yZD48
a2V5d29yZD5TYWNjaGFyb215Y2VzIGNlcmV2aXNpYWUvKmVuenltb2xvZ3k8L2tleXdvcmQ+PC9r
ZXl3b3Jkcz48ZGF0ZXM+PHllYXI+MTk4ODwveWVhcj48cHViLWRhdGVzPjxkYXRlPk5vdjwvZGF0
ZT48L3B1Yi1kYXRlcz48L2RhdGVzPjxpc2JuPjAwMjctODQyNCAoUHJpbnQpJiN4RDswMDI3LTg0
MjQgKExpbmtpbmcpPC9pc2JuPjxhY2Nlc3Npb24tbnVtPjI4NDcxNDk8L2FjY2Vzc2lvbi1udW0+
PHVybHM+PHJlbGF0ZWQtdXJscz48dXJsPmh0dHBzOi8vd3d3Lm5jYmkubmxtLm5paC5nb3YvcHVi
bWVkLzI4NDcxNDk8L3VybD48dXJsPmh0dHBzOi8vd3d3LnBuYXMub3JnL2NvbnRlbnQvcG5hcy84
NS8yMS83OTYyLmZ1bGwucGRmPC91cmw+PC9yZWxhdGVkLXVybHM+PC91cmxzPjxjdXN0b20yPlBN
QzI4MjMzMzwvY3VzdG9tMj48L3JlY29yZD48L0NpdGU+PC9FbmROb3RlPn==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(21, 49)</w:t>
      </w:r>
      <w:r w:rsidRPr="00963F09">
        <w:rPr>
          <w:rFonts w:asciiTheme="majorBidi" w:hAnsiTheme="majorBidi" w:cstheme="majorBidi"/>
          <w:bCs/>
        </w:rPr>
        <w:fldChar w:fldCharType="end"/>
      </w:r>
      <w:r w:rsidRPr="00963F09">
        <w:rPr>
          <w:rFonts w:asciiTheme="majorBidi" w:hAnsiTheme="majorBidi" w:cstheme="majorBidi"/>
          <w:bCs/>
        </w:rPr>
        <w:t xml:space="preserve">. In this study, the phosphorylation level variations among different mutants were not </w:t>
      </w:r>
      <w:proofErr w:type="gramStart"/>
      <w:r w:rsidRPr="00963F09">
        <w:rPr>
          <w:rFonts w:asciiTheme="majorBidi" w:hAnsiTheme="majorBidi" w:cstheme="majorBidi"/>
          <w:bCs/>
        </w:rPr>
        <w:t>taken into account</w:t>
      </w:r>
      <w:proofErr w:type="gramEnd"/>
      <w:r w:rsidRPr="00963F09">
        <w:rPr>
          <w:rFonts w:asciiTheme="majorBidi" w:hAnsiTheme="majorBidi" w:cstheme="majorBidi"/>
          <w:bCs/>
        </w:rPr>
        <w:t xml:space="preserve"> for the </w:t>
      </w:r>
      <w:r w:rsidRPr="00963F09">
        <w:rPr>
          <w:rFonts w:asciiTheme="majorBidi" w:hAnsiTheme="majorBidi" w:cstheme="majorBidi"/>
          <w:bCs/>
          <w:i/>
          <w:iCs/>
        </w:rPr>
        <w:t xml:space="preserve">in vitro </w:t>
      </w:r>
      <w:r w:rsidRPr="00963F09">
        <w:rPr>
          <w:rFonts w:asciiTheme="majorBidi" w:hAnsiTheme="majorBidi" w:cstheme="majorBidi"/>
          <w:bCs/>
        </w:rPr>
        <w:t xml:space="preserve">PS synthase assay as we do not know what effect phosphorylation of Cho1 </w:t>
      </w:r>
      <w:r w:rsidRPr="00963F09">
        <w:rPr>
          <w:rFonts w:asciiTheme="majorBidi" w:hAnsiTheme="majorBidi" w:cstheme="majorBidi"/>
          <w:bCs/>
        </w:rPr>
        <w:lastRenderedPageBreak/>
        <w:t xml:space="preserve">has in </w:t>
      </w:r>
      <w:r w:rsidRPr="00963F09">
        <w:rPr>
          <w:rFonts w:asciiTheme="majorBidi" w:hAnsiTheme="majorBidi" w:cstheme="majorBidi"/>
          <w:bCs/>
          <w:i/>
          <w:iCs/>
        </w:rPr>
        <w:t>C. albicans</w:t>
      </w:r>
      <w:r w:rsidRPr="00963F09">
        <w:rPr>
          <w:rFonts w:asciiTheme="majorBidi" w:hAnsiTheme="majorBidi" w:cstheme="majorBidi"/>
          <w:bCs/>
        </w:rPr>
        <w:t>.  The impact of variation was minimized by growing the different strains to a similar OD</w:t>
      </w:r>
      <w:r w:rsidRPr="00963F09">
        <w:rPr>
          <w:rFonts w:asciiTheme="majorBidi" w:hAnsiTheme="majorBidi" w:cstheme="majorBidi"/>
          <w:bCs/>
          <w:vertAlign w:val="subscript"/>
        </w:rPr>
        <w:t xml:space="preserve">600 </w:t>
      </w:r>
      <w:r w:rsidRPr="00963F09">
        <w:rPr>
          <w:rFonts w:asciiTheme="majorBidi" w:hAnsiTheme="majorBidi" w:cstheme="majorBidi"/>
          <w:bCs/>
        </w:rPr>
        <w:t xml:space="preserve">of 1.5-2.0 in the early exponential phase, in which the PS synthesis activity was maximal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Homann&lt;/Author&gt;&lt;Year&gt;1987&lt;/Year&gt;&lt;RecNum&gt;173&lt;/RecNum&gt;&lt;IDText&gt;1987&lt;/IDText&gt;&lt;DisplayText&gt;(50)&lt;/DisplayText&gt;&lt;record&gt;&lt;rec-number&gt;173&lt;/rec-number&gt;&lt;foreign-keys&gt;&lt;key app="EN" db-id="dvapztdp6t5twredxxjxdsr42fwsrxv022zr" timestamp="1572127595"&gt;173&lt;/key&gt;&lt;/foreign-keys&gt;&lt;ref-type name="Journal Article"&gt;17&lt;/ref-type&gt;&lt;contributors&gt;&lt;authors&gt;&lt;author&gt;Homann, M J&lt;/author&gt;&lt;author&gt;Bailis, A M&lt;/author&gt;&lt;author&gt;Henry, S A&lt;/author&gt;&lt;author&gt;Carman, G M&lt;/author&gt;&lt;/authors&gt;&lt;/contributors&gt;&lt;titles&gt;&lt;title&gt;Coordinate regulation of phospholipid biosynthesis by serine in Saccharomyces cerevisiae&lt;/title&gt;&lt;secondary-title&gt;Journal of Bacteriology&lt;/secondary-title&gt;&lt;/titles&gt;&lt;periodical&gt;&lt;full-title&gt;Journal of Bacteriology&lt;/full-title&gt;&lt;/periodical&gt;&lt;pages&gt;3276-3280&lt;/pages&gt;&lt;volume&gt;169&lt;/volume&gt;&lt;number&gt;7&lt;/number&gt;&lt;dates&gt;&lt;year&gt;1987&lt;/year&gt;&lt;/dates&gt;&lt;urls&gt;&lt;related-urls&gt;&lt;url&gt;https://jb.asm.org/content/jb/169/7/3276.full.pdf&lt;/url&gt;&lt;/related-urls&gt;&lt;/urls&gt;&lt;electronic-resource-num&gt;10.1128/jb.169.7.3276-3280.1987&lt;/electronic-resource-num&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(50)</w:t>
      </w:r>
      <w:r w:rsidRPr="00963F09">
        <w:rPr>
          <w:rFonts w:asciiTheme="majorBidi" w:hAnsiTheme="majorBidi" w:cstheme="majorBidi"/>
          <w:bCs/>
        </w:rPr>
        <w:fldChar w:fldCharType="end"/>
      </w:r>
      <w:r w:rsidRPr="00963F09">
        <w:rPr>
          <w:rFonts w:asciiTheme="majorBidi" w:hAnsiTheme="majorBidi" w:cstheme="majorBidi"/>
          <w:bCs/>
        </w:rPr>
        <w:t xml:space="preserve">. </w:t>
      </w:r>
    </w:p>
    <w:p w14:paraId="44F52270" w14:textId="783502D1" w:rsidR="00181EE5" w:rsidRPr="00963F09" w:rsidRDefault="00181EE5" w:rsidP="00582B4F">
      <w:pPr>
        <w:spacing w:line="480" w:lineRule="auto"/>
        <w:ind w:firstLine="720"/>
        <w:jc w:val="both"/>
        <w:rPr>
          <w:rFonts w:asciiTheme="majorBidi" w:hAnsiTheme="majorBidi" w:cstheme="majorBidi"/>
          <w:bCs/>
        </w:rPr>
      </w:pPr>
      <w:r w:rsidRPr="00963F09">
        <w:rPr>
          <w:rFonts w:asciiTheme="majorBidi" w:hAnsiTheme="majorBidi" w:cstheme="majorBidi"/>
          <w:bCs/>
        </w:rPr>
        <w:t xml:space="preserve">Cho1 represents a promising drug target, so an additional, valuable data set will come from exploring how the mutants that impact enzyme catalysis affect virulence.  This data should lead to a more precise definition of how much enzymatic inhibition is required to cause a loss of virulence and better direct future inhibitor studies.  </w:t>
      </w:r>
      <w:bookmarkEnd w:id="96"/>
    </w:p>
    <w:p w14:paraId="0B36EAD9" w14:textId="77777777" w:rsidR="00181EE5" w:rsidRPr="00963F09" w:rsidRDefault="00181EE5" w:rsidP="00EB6911">
      <w:pPr>
        <w:pStyle w:val="Heading2"/>
      </w:pPr>
      <w:bookmarkStart w:id="100" w:name="_Toc152109469"/>
      <w:r w:rsidRPr="00963F09">
        <w:t>Conflict of Interest</w:t>
      </w:r>
      <w:bookmarkEnd w:id="100"/>
    </w:p>
    <w:p w14:paraId="1248F53F" w14:textId="0C789E23" w:rsidR="00181EE5" w:rsidRPr="00FD7F1F" w:rsidRDefault="00181EE5" w:rsidP="008B773A">
      <w:pPr>
        <w:spacing w:line="480" w:lineRule="auto"/>
        <w:contextualSpacing/>
        <w:rPr>
          <w:rFonts w:asciiTheme="majorBidi" w:hAnsiTheme="majorBidi" w:cstheme="majorBidi"/>
          <w:bCs/>
        </w:rPr>
      </w:pPr>
      <w:r w:rsidRPr="00963F09">
        <w:rPr>
          <w:rFonts w:asciiTheme="majorBidi" w:hAnsiTheme="majorBidi" w:cstheme="majorBidi"/>
          <w:bCs/>
        </w:rPr>
        <w:t>The authors declare no conflict of interest. The content is solely the responsibility of the authors and does not necessarily represent the official views of the National Institutes of Health.</w:t>
      </w:r>
    </w:p>
    <w:p w14:paraId="13F521C5" w14:textId="77777777" w:rsidR="00181EE5" w:rsidRPr="00963F09" w:rsidRDefault="00181EE5" w:rsidP="008B773A">
      <w:pPr>
        <w:pStyle w:val="Heading2"/>
        <w:spacing w:line="480" w:lineRule="auto"/>
        <w:contextualSpacing/>
      </w:pPr>
      <w:bookmarkStart w:id="101" w:name="_Toc152109470"/>
      <w:r w:rsidRPr="00963F09">
        <w:t>Acknowledgements</w:t>
      </w:r>
      <w:bookmarkEnd w:id="101"/>
    </w:p>
    <w:p w14:paraId="637BED5D" w14:textId="0A5755CC" w:rsidR="00181EE5" w:rsidRPr="00963F09" w:rsidRDefault="00181EE5" w:rsidP="008B773A">
      <w:pPr>
        <w:spacing w:line="480" w:lineRule="auto"/>
        <w:contextualSpacing/>
        <w:rPr>
          <w:rFonts w:asciiTheme="majorBidi" w:hAnsiTheme="majorBidi" w:cstheme="majorBidi"/>
          <w:bCs/>
        </w:rPr>
      </w:pPr>
      <w:r w:rsidRPr="00963F09">
        <w:rPr>
          <w:rFonts w:asciiTheme="majorBidi" w:hAnsiTheme="majorBidi" w:cstheme="majorBidi"/>
          <w:bCs/>
        </w:rPr>
        <w:t xml:space="preserve">The funding sources for this project are </w:t>
      </w:r>
      <w:r w:rsidRPr="00963F09">
        <w:rPr>
          <w:rFonts w:asciiTheme="majorBidi" w:hAnsiTheme="majorBidi" w:cstheme="majorBidi"/>
          <w:bCs/>
          <w:color w:val="000000"/>
        </w:rPr>
        <w:t>NIH-1 R01AI153599 (TBR)</w:t>
      </w:r>
      <w:r w:rsidRPr="00963F09">
        <w:rPr>
          <w:rFonts w:asciiTheme="majorBidi" w:hAnsiTheme="majorBidi" w:cstheme="majorBidi"/>
          <w:bCs/>
        </w:rPr>
        <w:t xml:space="preserve"> and NIH 1R21AI130895-01 (TBR).  The funders had no role in study design, data collection and interpretation, or the decision to submit the work for publication.   The authors would like to thank Dr. Melinda Hauser for her advice and suggestions regarding this project. We would also like to thank Drs. Hong Guo and Jerome Baudry for their assistance with the use of MOE, and Madison Steiner for the help with plasmid design. Finally, the authors would like to thank and remember the late Professor Billy Carver for his contributions to the early stages of this project, as well as his camaraderie and infectious personality.</w:t>
      </w:r>
    </w:p>
    <w:p w14:paraId="0FA6E8CB" w14:textId="77777777" w:rsidR="00582B4F" w:rsidRDefault="00582B4F">
      <w:pPr>
        <w:rPr>
          <w:rFonts w:asciiTheme="majorBidi" w:hAnsiTheme="majorBidi" w:cstheme="majorBidi"/>
          <w:b/>
          <w:iCs/>
          <w:color w:val="000000"/>
          <w:shd w:val="clear" w:color="auto" w:fill="FFFFFF"/>
        </w:rPr>
      </w:pPr>
      <w:r>
        <w:rPr>
          <w:color w:val="000000"/>
        </w:rPr>
        <w:br w:type="page"/>
      </w:r>
    </w:p>
    <w:p w14:paraId="7DEA3780" w14:textId="24BA06E3" w:rsidR="00181EE5" w:rsidRPr="00963F09" w:rsidRDefault="00181EE5" w:rsidP="00EB6911">
      <w:pPr>
        <w:pStyle w:val="Heading2"/>
        <w:rPr>
          <w:noProof/>
        </w:rPr>
      </w:pPr>
      <w:bookmarkStart w:id="102" w:name="_Toc152109471"/>
      <w:r w:rsidRPr="00963F09">
        <w:rPr>
          <w:color w:val="000000"/>
        </w:rPr>
        <w:lastRenderedPageBreak/>
        <w:t>Reference</w:t>
      </w:r>
      <w:r w:rsidR="00D711A7">
        <w:rPr>
          <w:color w:val="000000"/>
        </w:rPr>
        <w:t>s</w:t>
      </w:r>
      <w:bookmarkEnd w:id="102"/>
      <w:r w:rsidRPr="00963F09">
        <w:rPr>
          <w:noProof/>
        </w:rPr>
        <w:fldChar w:fldCharType="begin"/>
      </w:r>
      <w:r w:rsidRPr="00963F09">
        <w:rPr>
          <w:noProof/>
        </w:rPr>
        <w:instrText xml:space="preserve"> ADDIN EN.REFLIST </w:instrText>
      </w:r>
      <w:r w:rsidRPr="00963F09">
        <w:rPr>
          <w:noProof/>
        </w:rPr>
        <w:fldChar w:fldCharType="separate"/>
      </w:r>
    </w:p>
    <w:p w14:paraId="47C89002" w14:textId="3F738013" w:rsidR="00181EE5" w:rsidRPr="00963F09" w:rsidRDefault="00181EE5" w:rsidP="00181EE5">
      <w:pPr>
        <w:spacing w:line="276" w:lineRule="auto"/>
        <w:rPr>
          <w:rFonts w:asciiTheme="majorBidi" w:hAnsiTheme="majorBidi" w:cstheme="majorBidi"/>
          <w:bCs/>
          <w:noProof/>
          <w:szCs w:val="22"/>
        </w:rPr>
      </w:pPr>
    </w:p>
    <w:p w14:paraId="6177D8EA" w14:textId="77777777" w:rsidR="00181EE5" w:rsidRPr="00963F09" w:rsidRDefault="00181EE5" w:rsidP="00181EE5">
      <w:pPr>
        <w:ind w:left="720" w:hanging="720"/>
        <w:rPr>
          <w:rFonts w:asciiTheme="majorBidi" w:hAnsiTheme="majorBidi" w:cstheme="majorBidi"/>
          <w:bCs/>
          <w:noProof/>
          <w:szCs w:val="22"/>
        </w:rPr>
      </w:pPr>
      <w:r w:rsidRPr="00963F09">
        <w:rPr>
          <w:rFonts w:asciiTheme="majorBidi" w:hAnsiTheme="majorBidi" w:cstheme="majorBidi"/>
          <w:bCs/>
          <w:noProof/>
          <w:szCs w:val="22"/>
        </w:rPr>
        <w:t>1.</w:t>
      </w:r>
      <w:r w:rsidRPr="00963F09">
        <w:rPr>
          <w:rFonts w:asciiTheme="majorBidi" w:hAnsiTheme="majorBidi" w:cstheme="majorBidi"/>
          <w:bCs/>
          <w:noProof/>
          <w:szCs w:val="22"/>
        </w:rPr>
        <w:tab/>
        <w:t>Brown, G. D., Denning, D. W., Gow, N. A., Levitz, S. M., Netea, M. G., and White, T. C. (2012) Hidden killers: human fungal infections Science translational medicine 4, 165rv113 10.1126/scitranslmed.3004404</w:t>
      </w:r>
    </w:p>
    <w:p w14:paraId="4DC96398" w14:textId="77777777" w:rsidR="00181EE5" w:rsidRPr="00963F09" w:rsidRDefault="00181EE5" w:rsidP="00181EE5">
      <w:pPr>
        <w:ind w:left="720" w:hanging="720"/>
        <w:rPr>
          <w:rFonts w:asciiTheme="majorBidi" w:hAnsiTheme="majorBidi" w:cstheme="majorBidi"/>
          <w:bCs/>
          <w:noProof/>
          <w:szCs w:val="22"/>
        </w:rPr>
      </w:pPr>
      <w:r w:rsidRPr="00963F09">
        <w:rPr>
          <w:rFonts w:asciiTheme="majorBidi" w:hAnsiTheme="majorBidi" w:cstheme="majorBidi"/>
          <w:bCs/>
          <w:noProof/>
          <w:szCs w:val="22"/>
        </w:rPr>
        <w:t>2.</w:t>
      </w:r>
      <w:r w:rsidRPr="00963F09">
        <w:rPr>
          <w:rFonts w:asciiTheme="majorBidi" w:hAnsiTheme="majorBidi" w:cstheme="majorBidi"/>
          <w:bCs/>
          <w:noProof/>
          <w:szCs w:val="22"/>
        </w:rPr>
        <w:tab/>
        <w:t xml:space="preserve">Kullberg, B., Filler, S., and Calderone, R. (2002) Candida and candidiasis ASM Press, Washington, DC, </w:t>
      </w:r>
    </w:p>
    <w:p w14:paraId="41FEAF36" w14:textId="77777777" w:rsidR="00181EE5" w:rsidRPr="00963F09" w:rsidRDefault="00181EE5" w:rsidP="00181EE5">
      <w:pPr>
        <w:ind w:left="720" w:hanging="720"/>
        <w:rPr>
          <w:rFonts w:asciiTheme="majorBidi" w:hAnsiTheme="majorBidi" w:cstheme="majorBidi"/>
          <w:bCs/>
          <w:noProof/>
          <w:szCs w:val="22"/>
        </w:rPr>
      </w:pPr>
      <w:r w:rsidRPr="00963F09">
        <w:rPr>
          <w:rFonts w:asciiTheme="majorBidi" w:hAnsiTheme="majorBidi" w:cstheme="majorBidi"/>
          <w:bCs/>
          <w:noProof/>
          <w:szCs w:val="22"/>
        </w:rPr>
        <w:t>3.</w:t>
      </w:r>
      <w:r w:rsidRPr="00963F09">
        <w:rPr>
          <w:rFonts w:asciiTheme="majorBidi" w:hAnsiTheme="majorBidi" w:cstheme="majorBidi"/>
          <w:bCs/>
          <w:noProof/>
          <w:szCs w:val="22"/>
        </w:rPr>
        <w:tab/>
        <w:t xml:space="preserve">Wisplinghoff, H., Bischoff, T., Tallent, S. M., Seifert, H., Wenzel, R. P., and Edmond, M. B. (2004) Nosocomial bloodstream infections in US hospitals: analysis of 24,179 cases from a prospective nationwide surveillance study Clinical infectious diseases 39, 309-317 </w:t>
      </w:r>
    </w:p>
    <w:p w14:paraId="62948128" w14:textId="77777777" w:rsidR="00181EE5" w:rsidRPr="00963F09" w:rsidRDefault="00181EE5" w:rsidP="00181EE5">
      <w:pPr>
        <w:ind w:left="720" w:hanging="720"/>
        <w:rPr>
          <w:rFonts w:asciiTheme="majorBidi" w:hAnsiTheme="majorBidi" w:cstheme="majorBidi"/>
          <w:bCs/>
          <w:noProof/>
          <w:szCs w:val="22"/>
        </w:rPr>
      </w:pPr>
      <w:r w:rsidRPr="00963F09">
        <w:rPr>
          <w:rFonts w:asciiTheme="majorBidi" w:hAnsiTheme="majorBidi" w:cstheme="majorBidi"/>
          <w:bCs/>
          <w:noProof/>
          <w:szCs w:val="22"/>
        </w:rPr>
        <w:t>4.</w:t>
      </w:r>
      <w:r w:rsidRPr="00963F09">
        <w:rPr>
          <w:rFonts w:asciiTheme="majorBidi" w:hAnsiTheme="majorBidi" w:cstheme="majorBidi"/>
          <w:bCs/>
          <w:noProof/>
          <w:szCs w:val="22"/>
        </w:rPr>
        <w:tab/>
        <w:t xml:space="preserve">Morrell, M., Fraser, V. J., and Kollef, M. H. (2005) Delaying the empiric treatment of Candida bloodstream infection until positive blood culture results are obtained: a potential risk factor for hospital mortality Antimicrobial agents and chemotherapy 49, 3640-3645 </w:t>
      </w:r>
    </w:p>
    <w:p w14:paraId="762BD3DD" w14:textId="77777777" w:rsidR="00181EE5" w:rsidRPr="00963F09" w:rsidRDefault="00181EE5" w:rsidP="00181EE5">
      <w:pPr>
        <w:ind w:left="720" w:hanging="720"/>
        <w:rPr>
          <w:rFonts w:asciiTheme="majorBidi" w:hAnsiTheme="majorBidi" w:cstheme="majorBidi"/>
          <w:bCs/>
          <w:noProof/>
          <w:szCs w:val="22"/>
        </w:rPr>
      </w:pPr>
      <w:r w:rsidRPr="00963F09">
        <w:rPr>
          <w:rFonts w:asciiTheme="majorBidi" w:hAnsiTheme="majorBidi" w:cstheme="majorBidi"/>
          <w:bCs/>
          <w:noProof/>
          <w:szCs w:val="22"/>
        </w:rPr>
        <w:t>5.</w:t>
      </w:r>
      <w:r w:rsidRPr="00963F09">
        <w:rPr>
          <w:rFonts w:asciiTheme="majorBidi" w:hAnsiTheme="majorBidi" w:cstheme="majorBidi"/>
          <w:bCs/>
          <w:noProof/>
          <w:szCs w:val="22"/>
        </w:rPr>
        <w:tab/>
        <w:t>Pfaller, M., Neofytos, D., Diekema, D., Azie, N., Meier-Kriesche, H.-U., Quan, S.-P.</w:t>
      </w:r>
      <w:r w:rsidRPr="00963F09">
        <w:rPr>
          <w:rFonts w:asciiTheme="majorBidi" w:hAnsiTheme="majorBidi" w:cstheme="majorBidi"/>
          <w:bCs/>
          <w:i/>
          <w:noProof/>
          <w:szCs w:val="22"/>
        </w:rPr>
        <w:t xml:space="preserve"> et al.</w:t>
      </w:r>
      <w:r w:rsidRPr="00963F09">
        <w:rPr>
          <w:rFonts w:asciiTheme="majorBidi" w:hAnsiTheme="majorBidi" w:cstheme="majorBidi"/>
          <w:bCs/>
          <w:noProof/>
          <w:szCs w:val="22"/>
        </w:rPr>
        <w:t xml:space="preserve"> (2012) Epidemiology and outcomes of candidemia in 3648 patients: data from the Prospective Antifungal Therapy (PATH Alliance®) registry, 2004–2008 Diagnostic microbiology and infectious disease 74, 323-331 </w:t>
      </w:r>
    </w:p>
    <w:p w14:paraId="0A6BBA8D" w14:textId="77777777" w:rsidR="00181EE5" w:rsidRPr="00963F09" w:rsidRDefault="00181EE5" w:rsidP="00181EE5">
      <w:pPr>
        <w:ind w:left="720" w:hanging="720"/>
        <w:rPr>
          <w:rFonts w:asciiTheme="majorBidi" w:hAnsiTheme="majorBidi" w:cstheme="majorBidi"/>
          <w:bCs/>
          <w:noProof/>
          <w:szCs w:val="22"/>
        </w:rPr>
      </w:pPr>
      <w:r w:rsidRPr="00963F09">
        <w:rPr>
          <w:rFonts w:asciiTheme="majorBidi" w:hAnsiTheme="majorBidi" w:cstheme="majorBidi"/>
          <w:bCs/>
          <w:noProof/>
          <w:szCs w:val="22"/>
        </w:rPr>
        <w:t>6.</w:t>
      </w:r>
      <w:r w:rsidRPr="00963F09">
        <w:rPr>
          <w:rFonts w:asciiTheme="majorBidi" w:hAnsiTheme="majorBidi" w:cstheme="majorBidi"/>
          <w:bCs/>
          <w:noProof/>
          <w:szCs w:val="22"/>
        </w:rPr>
        <w:tab/>
        <w:t xml:space="preserve">Holeman Jr, C. W., and Einstein, H. (1963) The toxic effects of amphotericin B in man California medicine 99, 90 </w:t>
      </w:r>
    </w:p>
    <w:p w14:paraId="61E07109" w14:textId="77777777" w:rsidR="00181EE5" w:rsidRPr="00963F09" w:rsidRDefault="00181EE5" w:rsidP="00181EE5">
      <w:pPr>
        <w:ind w:left="720" w:hanging="720"/>
        <w:rPr>
          <w:rFonts w:asciiTheme="majorBidi" w:hAnsiTheme="majorBidi" w:cstheme="majorBidi"/>
          <w:bCs/>
          <w:noProof/>
          <w:szCs w:val="22"/>
        </w:rPr>
      </w:pPr>
      <w:r w:rsidRPr="00963F09">
        <w:rPr>
          <w:rFonts w:asciiTheme="majorBidi" w:hAnsiTheme="majorBidi" w:cstheme="majorBidi"/>
          <w:bCs/>
          <w:noProof/>
          <w:szCs w:val="22"/>
        </w:rPr>
        <w:t>7.</w:t>
      </w:r>
      <w:r w:rsidRPr="00963F09">
        <w:rPr>
          <w:rFonts w:asciiTheme="majorBidi" w:hAnsiTheme="majorBidi" w:cstheme="majorBidi"/>
          <w:bCs/>
          <w:noProof/>
          <w:szCs w:val="22"/>
        </w:rPr>
        <w:tab/>
        <w:t>Whaley, S. G., Berkow, E. L., Rybak, J. M., Nishimoto, A. T., Barker, K. S., and Rogers, P. D. (2016) Azole Antifungal Resistance in Candida albicans and Emerging Non-albicans Candida Species Front Microbiol 7, 2173 10.3389/fmicb.2016.02173</w:t>
      </w:r>
    </w:p>
    <w:p w14:paraId="7A5D60D9" w14:textId="77777777" w:rsidR="00181EE5" w:rsidRPr="00963F09" w:rsidRDefault="00181EE5" w:rsidP="00181EE5">
      <w:pPr>
        <w:ind w:left="720" w:hanging="720"/>
        <w:rPr>
          <w:rFonts w:asciiTheme="majorBidi" w:hAnsiTheme="majorBidi" w:cstheme="majorBidi"/>
          <w:bCs/>
          <w:noProof/>
          <w:szCs w:val="22"/>
        </w:rPr>
      </w:pPr>
      <w:r w:rsidRPr="00963F09">
        <w:rPr>
          <w:rFonts w:asciiTheme="majorBidi" w:hAnsiTheme="majorBidi" w:cstheme="majorBidi"/>
          <w:bCs/>
          <w:noProof/>
          <w:szCs w:val="22"/>
        </w:rPr>
        <w:t>8.</w:t>
      </w:r>
      <w:r w:rsidRPr="00963F09">
        <w:rPr>
          <w:rFonts w:asciiTheme="majorBidi" w:hAnsiTheme="majorBidi" w:cstheme="majorBidi"/>
          <w:bCs/>
          <w:noProof/>
          <w:szCs w:val="22"/>
        </w:rPr>
        <w:tab/>
        <w:t>Ghannoum, M. A., and Rice, L. B. (1999) Antifungal Agents: Mode of Action, Mechanisms of Resistance, and Correlation of These Mechanisms with Bacterial Resistance Clinical Microbiology Reviews 12, 501-517 10.1128/cmr.12.4.501</w:t>
      </w:r>
    </w:p>
    <w:p w14:paraId="6B596B53" w14:textId="77777777" w:rsidR="00181EE5" w:rsidRPr="00963F09" w:rsidRDefault="00181EE5" w:rsidP="00181EE5">
      <w:pPr>
        <w:ind w:left="720" w:hanging="720"/>
        <w:rPr>
          <w:rFonts w:asciiTheme="majorBidi" w:hAnsiTheme="majorBidi" w:cstheme="majorBidi"/>
          <w:bCs/>
          <w:noProof/>
          <w:szCs w:val="22"/>
        </w:rPr>
      </w:pPr>
      <w:r w:rsidRPr="00963F09">
        <w:rPr>
          <w:rFonts w:asciiTheme="majorBidi" w:hAnsiTheme="majorBidi" w:cstheme="majorBidi"/>
          <w:bCs/>
          <w:noProof/>
          <w:szCs w:val="22"/>
        </w:rPr>
        <w:t>9.</w:t>
      </w:r>
      <w:r w:rsidRPr="00963F09">
        <w:rPr>
          <w:rFonts w:asciiTheme="majorBidi" w:hAnsiTheme="majorBidi" w:cstheme="majorBidi"/>
          <w:bCs/>
          <w:noProof/>
          <w:szCs w:val="22"/>
        </w:rPr>
        <w:tab/>
        <w:t>Odds, F. C., Brown, A. J., and Gow, N. A. (2003) Antifungal agents: mechanisms of action Trends in microbiology 11, 272-279 10.1016/s0966-842x(03)00117-3</w:t>
      </w:r>
    </w:p>
    <w:p w14:paraId="60775127" w14:textId="77777777" w:rsidR="00181EE5" w:rsidRPr="00963F09" w:rsidRDefault="00181EE5" w:rsidP="00181EE5">
      <w:pPr>
        <w:ind w:left="720" w:hanging="720"/>
        <w:rPr>
          <w:rFonts w:asciiTheme="majorBidi" w:hAnsiTheme="majorBidi" w:cstheme="majorBidi"/>
          <w:bCs/>
          <w:noProof/>
          <w:szCs w:val="22"/>
        </w:rPr>
      </w:pPr>
      <w:r w:rsidRPr="00963F09">
        <w:rPr>
          <w:rFonts w:asciiTheme="majorBidi" w:hAnsiTheme="majorBidi" w:cstheme="majorBidi"/>
          <w:bCs/>
          <w:noProof/>
          <w:szCs w:val="22"/>
        </w:rPr>
        <w:t>10.</w:t>
      </w:r>
      <w:r w:rsidRPr="00963F09">
        <w:rPr>
          <w:rFonts w:asciiTheme="majorBidi" w:hAnsiTheme="majorBidi" w:cstheme="majorBidi"/>
          <w:bCs/>
          <w:noProof/>
          <w:szCs w:val="22"/>
        </w:rPr>
        <w:tab/>
        <w:t>Chen, Y. L., Montedonico, A. E., Kauffman, S., Dunlap, J. R., Menn, F. M., and Reynolds, T. B. (2010) Phosphatidylserine synthase and phosphatidylserine decarboxylase are essential for cell wall integrity and virulence in Candida albicans Mol Microbiol 75, 1112-1132 10.1111/j.1365-2958.2009.07018.x</w:t>
      </w:r>
    </w:p>
    <w:p w14:paraId="5C7124B3" w14:textId="77777777" w:rsidR="00181EE5" w:rsidRPr="00963F09" w:rsidRDefault="00181EE5" w:rsidP="00181EE5">
      <w:pPr>
        <w:ind w:left="720" w:hanging="720"/>
        <w:rPr>
          <w:rFonts w:asciiTheme="majorBidi" w:hAnsiTheme="majorBidi" w:cstheme="majorBidi"/>
          <w:bCs/>
          <w:noProof/>
          <w:szCs w:val="22"/>
        </w:rPr>
      </w:pPr>
      <w:r w:rsidRPr="00963F09">
        <w:rPr>
          <w:rFonts w:asciiTheme="majorBidi" w:hAnsiTheme="majorBidi" w:cstheme="majorBidi"/>
          <w:bCs/>
          <w:noProof/>
          <w:szCs w:val="22"/>
        </w:rPr>
        <w:t>11.</w:t>
      </w:r>
      <w:r w:rsidRPr="00963F09">
        <w:rPr>
          <w:rFonts w:asciiTheme="majorBidi" w:hAnsiTheme="majorBidi" w:cstheme="majorBidi"/>
          <w:bCs/>
          <w:noProof/>
          <w:szCs w:val="22"/>
        </w:rPr>
        <w:tab/>
        <w:t>Braun, B. R., van Het Hoog, M., d'Enfert, C., Martchenko, M., Dungan, J., Kuo, A.</w:t>
      </w:r>
      <w:r w:rsidRPr="00963F09">
        <w:rPr>
          <w:rFonts w:asciiTheme="majorBidi" w:hAnsiTheme="majorBidi" w:cstheme="majorBidi"/>
          <w:bCs/>
          <w:i/>
          <w:noProof/>
          <w:szCs w:val="22"/>
        </w:rPr>
        <w:t xml:space="preserve"> et al.</w:t>
      </w:r>
      <w:r w:rsidRPr="00963F09">
        <w:rPr>
          <w:rFonts w:asciiTheme="majorBidi" w:hAnsiTheme="majorBidi" w:cstheme="majorBidi"/>
          <w:bCs/>
          <w:noProof/>
          <w:szCs w:val="22"/>
        </w:rPr>
        <w:t xml:space="preserve"> (2005) A human-curated annotation of the Candida albicans genome PLoS Genet 1, 36-57 10.1371/journal.pgen.0010001</w:t>
      </w:r>
    </w:p>
    <w:p w14:paraId="7B99D791" w14:textId="77777777" w:rsidR="00181EE5" w:rsidRPr="00963F09" w:rsidRDefault="00181EE5" w:rsidP="00181EE5">
      <w:pPr>
        <w:ind w:left="720" w:hanging="720"/>
        <w:rPr>
          <w:rFonts w:asciiTheme="majorBidi" w:hAnsiTheme="majorBidi" w:cstheme="majorBidi"/>
          <w:bCs/>
          <w:noProof/>
          <w:szCs w:val="22"/>
        </w:rPr>
      </w:pPr>
      <w:r w:rsidRPr="00963F09">
        <w:rPr>
          <w:rFonts w:asciiTheme="majorBidi" w:hAnsiTheme="majorBidi" w:cstheme="majorBidi"/>
          <w:bCs/>
          <w:noProof/>
          <w:szCs w:val="22"/>
        </w:rPr>
        <w:t>12.</w:t>
      </w:r>
      <w:r w:rsidRPr="00963F09">
        <w:rPr>
          <w:rFonts w:asciiTheme="majorBidi" w:hAnsiTheme="majorBidi" w:cstheme="majorBidi"/>
          <w:bCs/>
          <w:noProof/>
          <w:szCs w:val="22"/>
        </w:rPr>
        <w:tab/>
        <w:t>Konarzewska, P., Wang, Y., Han, G.-S., Goh, K. J., Gao, Y.-G., Carman, G. M.</w:t>
      </w:r>
      <w:r w:rsidRPr="00963F09">
        <w:rPr>
          <w:rFonts w:asciiTheme="majorBidi" w:hAnsiTheme="majorBidi" w:cstheme="majorBidi"/>
          <w:bCs/>
          <w:i/>
          <w:noProof/>
          <w:szCs w:val="22"/>
        </w:rPr>
        <w:t xml:space="preserve"> et al.</w:t>
      </w:r>
      <w:r w:rsidRPr="00963F09">
        <w:rPr>
          <w:rFonts w:asciiTheme="majorBidi" w:hAnsiTheme="majorBidi" w:cstheme="majorBidi"/>
          <w:bCs/>
          <w:noProof/>
          <w:szCs w:val="22"/>
        </w:rPr>
        <w:t xml:space="preserve"> (2019) Phosphatidylserine synthesis is essential for viability of the human fungal pathogen Cryptococcus neoformans The Journal of biological chemistry 294, 2329-2339 10.1074/jbc.RA118.006738</w:t>
      </w:r>
    </w:p>
    <w:p w14:paraId="57EFCF22" w14:textId="77777777" w:rsidR="00181EE5" w:rsidRPr="00963F09" w:rsidRDefault="00181EE5" w:rsidP="00181EE5">
      <w:pPr>
        <w:ind w:left="720" w:hanging="720"/>
        <w:rPr>
          <w:rFonts w:asciiTheme="majorBidi" w:hAnsiTheme="majorBidi" w:cstheme="majorBidi"/>
          <w:bCs/>
          <w:noProof/>
          <w:szCs w:val="22"/>
        </w:rPr>
      </w:pPr>
      <w:r w:rsidRPr="00963F09">
        <w:rPr>
          <w:rFonts w:asciiTheme="majorBidi" w:hAnsiTheme="majorBidi" w:cstheme="majorBidi"/>
          <w:bCs/>
          <w:noProof/>
          <w:szCs w:val="22"/>
        </w:rPr>
        <w:t>13.</w:t>
      </w:r>
      <w:r w:rsidRPr="00963F09">
        <w:rPr>
          <w:rFonts w:asciiTheme="majorBidi" w:hAnsiTheme="majorBidi" w:cstheme="majorBidi"/>
          <w:bCs/>
          <w:noProof/>
          <w:szCs w:val="22"/>
        </w:rPr>
        <w:tab/>
        <w:t xml:space="preserve">Atkinson, K., Fogel, S., and Henry, S. A. (1980) Yeast mutant defective in phosphatidylserine synthesis Journal of Biological Chemistry 255, 6653-6661 </w:t>
      </w:r>
    </w:p>
    <w:p w14:paraId="25EA3620" w14:textId="77777777" w:rsidR="00181EE5" w:rsidRPr="00963F09" w:rsidRDefault="00181EE5" w:rsidP="00181EE5">
      <w:pPr>
        <w:ind w:left="720" w:hanging="720"/>
        <w:rPr>
          <w:rFonts w:asciiTheme="majorBidi" w:hAnsiTheme="majorBidi" w:cstheme="majorBidi"/>
          <w:bCs/>
          <w:noProof/>
          <w:szCs w:val="22"/>
        </w:rPr>
      </w:pPr>
      <w:r w:rsidRPr="00963F09">
        <w:rPr>
          <w:rFonts w:asciiTheme="majorBidi" w:hAnsiTheme="majorBidi" w:cstheme="majorBidi"/>
          <w:bCs/>
          <w:noProof/>
          <w:szCs w:val="22"/>
        </w:rPr>
        <w:lastRenderedPageBreak/>
        <w:t>14.</w:t>
      </w:r>
      <w:r w:rsidRPr="00963F09">
        <w:rPr>
          <w:rFonts w:asciiTheme="majorBidi" w:hAnsiTheme="majorBidi" w:cstheme="majorBidi"/>
          <w:bCs/>
          <w:noProof/>
          <w:szCs w:val="22"/>
        </w:rPr>
        <w:tab/>
        <w:t xml:space="preserve">Atkinson, K. D., Jensen, B., Kolat, A. I., Storm, E. M., Henry, S. A., and Fogel, S. (1980) Yeast mutants auxotrophic for choline or ethanolamine J Bacteriol 141, 558-564 </w:t>
      </w:r>
    </w:p>
    <w:p w14:paraId="252B3D3F" w14:textId="77777777" w:rsidR="00181EE5" w:rsidRPr="00963F09" w:rsidRDefault="00181EE5" w:rsidP="00181EE5">
      <w:pPr>
        <w:ind w:left="720" w:hanging="720"/>
        <w:rPr>
          <w:rFonts w:asciiTheme="majorBidi" w:hAnsiTheme="majorBidi" w:cstheme="majorBidi"/>
          <w:bCs/>
          <w:noProof/>
          <w:szCs w:val="22"/>
        </w:rPr>
      </w:pPr>
      <w:r w:rsidRPr="00963F09">
        <w:rPr>
          <w:rFonts w:asciiTheme="majorBidi" w:hAnsiTheme="majorBidi" w:cstheme="majorBidi"/>
          <w:bCs/>
          <w:noProof/>
          <w:szCs w:val="22"/>
        </w:rPr>
        <w:t>15.</w:t>
      </w:r>
      <w:r w:rsidRPr="00963F09">
        <w:rPr>
          <w:rFonts w:asciiTheme="majorBidi" w:hAnsiTheme="majorBidi" w:cstheme="majorBidi"/>
          <w:bCs/>
          <w:noProof/>
          <w:szCs w:val="22"/>
        </w:rPr>
        <w:tab/>
        <w:t>Kovac, L., Gbelska, I., Poliachova, V., Subik, J., and Kovacova, V. (1980) Membrane mutants: a yeast mutant with a lesion in phosphatidylserine biosynthesis Eur J Biochem 111, 491-501 10.1111/j.1432-1033.1980.tb04965.x</w:t>
      </w:r>
    </w:p>
    <w:p w14:paraId="06D968A4" w14:textId="77777777" w:rsidR="00181EE5" w:rsidRPr="00963F09" w:rsidRDefault="00181EE5" w:rsidP="00181EE5">
      <w:pPr>
        <w:ind w:left="720" w:hanging="720"/>
        <w:rPr>
          <w:rFonts w:asciiTheme="majorBidi" w:hAnsiTheme="majorBidi" w:cstheme="majorBidi"/>
          <w:bCs/>
          <w:noProof/>
          <w:szCs w:val="22"/>
        </w:rPr>
      </w:pPr>
      <w:r w:rsidRPr="00963F09">
        <w:rPr>
          <w:rFonts w:asciiTheme="majorBidi" w:hAnsiTheme="majorBidi" w:cstheme="majorBidi"/>
          <w:bCs/>
          <w:noProof/>
          <w:szCs w:val="22"/>
        </w:rPr>
        <w:t>16.</w:t>
      </w:r>
      <w:r w:rsidRPr="00963F09">
        <w:rPr>
          <w:rFonts w:asciiTheme="majorBidi" w:hAnsiTheme="majorBidi" w:cstheme="majorBidi"/>
          <w:bCs/>
          <w:noProof/>
          <w:szCs w:val="22"/>
        </w:rPr>
        <w:tab/>
        <w:t xml:space="preserve">Bae-Lee, M. S., and Carman, G. M. (1984) Phosphatidylserine synthesis in Saccharomyces cerevisiae. Purification and characterization of membrane-associated phosphatidylserine synthase J Biol Chem 259, 10857-10862 </w:t>
      </w:r>
    </w:p>
    <w:p w14:paraId="5D900B62" w14:textId="77777777" w:rsidR="00181EE5" w:rsidRPr="00963F09" w:rsidRDefault="00181EE5" w:rsidP="00181EE5">
      <w:pPr>
        <w:ind w:left="720" w:hanging="720"/>
        <w:rPr>
          <w:rFonts w:asciiTheme="majorBidi" w:hAnsiTheme="majorBidi" w:cstheme="majorBidi"/>
          <w:bCs/>
          <w:noProof/>
          <w:szCs w:val="22"/>
        </w:rPr>
      </w:pPr>
      <w:r w:rsidRPr="00963F09">
        <w:rPr>
          <w:rFonts w:asciiTheme="majorBidi" w:hAnsiTheme="majorBidi" w:cstheme="majorBidi"/>
          <w:bCs/>
          <w:noProof/>
          <w:szCs w:val="22"/>
        </w:rPr>
        <w:t>17.</w:t>
      </w:r>
      <w:r w:rsidRPr="00963F09">
        <w:rPr>
          <w:rFonts w:asciiTheme="majorBidi" w:hAnsiTheme="majorBidi" w:cstheme="majorBidi"/>
          <w:bCs/>
          <w:noProof/>
          <w:szCs w:val="22"/>
        </w:rPr>
        <w:tab/>
        <w:t xml:space="preserve">Carman, G. M., and Matas, J. (1981) Solubilization of microsomal-associated phosphatidylserine synthase and phosphatidylinositol synthase from Saccharomyces cerevisiae Can J Microbiol 27, 1140-1149 </w:t>
      </w:r>
    </w:p>
    <w:p w14:paraId="7A118417" w14:textId="77777777" w:rsidR="00181EE5" w:rsidRPr="00963F09" w:rsidRDefault="00181EE5" w:rsidP="00181EE5">
      <w:pPr>
        <w:ind w:left="720" w:hanging="720"/>
        <w:rPr>
          <w:rFonts w:asciiTheme="majorBidi" w:hAnsiTheme="majorBidi" w:cstheme="majorBidi"/>
          <w:bCs/>
          <w:noProof/>
          <w:szCs w:val="22"/>
        </w:rPr>
      </w:pPr>
      <w:r w:rsidRPr="00963F09">
        <w:rPr>
          <w:rFonts w:asciiTheme="majorBidi" w:hAnsiTheme="majorBidi" w:cstheme="majorBidi"/>
          <w:bCs/>
          <w:noProof/>
          <w:szCs w:val="22"/>
        </w:rPr>
        <w:t>18.</w:t>
      </w:r>
      <w:r w:rsidRPr="00963F09">
        <w:rPr>
          <w:rFonts w:asciiTheme="majorBidi" w:hAnsiTheme="majorBidi" w:cstheme="majorBidi"/>
          <w:bCs/>
          <w:noProof/>
          <w:szCs w:val="22"/>
        </w:rPr>
        <w:tab/>
        <w:t xml:space="preserve">Carson, M. A., Atkinson, K. D., and Waechter, C. J. (1982) Properties of particulate and solubilized phosphatidylserine synthase activity from Saccharomyces cerevisiae. Inhibitory effect of choline in the growth medium Journal of Biological Chemistry 257, 8115-8121 </w:t>
      </w:r>
    </w:p>
    <w:p w14:paraId="0D05703A" w14:textId="77777777" w:rsidR="00181EE5" w:rsidRPr="00963F09" w:rsidRDefault="00181EE5" w:rsidP="00181EE5">
      <w:pPr>
        <w:ind w:left="720" w:hanging="720"/>
        <w:rPr>
          <w:rFonts w:asciiTheme="majorBidi" w:hAnsiTheme="majorBidi" w:cstheme="majorBidi"/>
          <w:bCs/>
          <w:noProof/>
          <w:szCs w:val="22"/>
        </w:rPr>
      </w:pPr>
      <w:r w:rsidRPr="00963F09">
        <w:rPr>
          <w:rFonts w:asciiTheme="majorBidi" w:hAnsiTheme="majorBidi" w:cstheme="majorBidi"/>
          <w:bCs/>
          <w:noProof/>
          <w:szCs w:val="22"/>
        </w:rPr>
        <w:t>19.</w:t>
      </w:r>
      <w:r w:rsidRPr="00963F09">
        <w:rPr>
          <w:rFonts w:asciiTheme="majorBidi" w:hAnsiTheme="majorBidi" w:cstheme="majorBidi"/>
          <w:bCs/>
          <w:noProof/>
          <w:szCs w:val="22"/>
        </w:rPr>
        <w:tab/>
        <w:t>Bailis, A. M., Poole, M. A., Carman, G. M., and Henry, S. A. (1987) The membrane-associated enzyme phosphatidylserine synthase is regulated at the level of mRNA abundance Molecular and Cellular Biology 7, 167-176 10.1128/mcb.7.1.167</w:t>
      </w:r>
    </w:p>
    <w:p w14:paraId="24AF1CF1" w14:textId="77777777" w:rsidR="00181EE5" w:rsidRPr="00963F09" w:rsidRDefault="00181EE5" w:rsidP="00181EE5">
      <w:pPr>
        <w:ind w:left="720" w:hanging="720"/>
        <w:rPr>
          <w:rFonts w:asciiTheme="majorBidi" w:hAnsiTheme="majorBidi" w:cstheme="majorBidi"/>
          <w:bCs/>
          <w:noProof/>
          <w:szCs w:val="22"/>
        </w:rPr>
      </w:pPr>
      <w:r w:rsidRPr="00963F09">
        <w:rPr>
          <w:rFonts w:asciiTheme="majorBidi" w:hAnsiTheme="majorBidi" w:cstheme="majorBidi"/>
          <w:bCs/>
          <w:noProof/>
          <w:szCs w:val="22"/>
        </w:rPr>
        <w:t>20.</w:t>
      </w:r>
      <w:r w:rsidRPr="00963F09">
        <w:rPr>
          <w:rFonts w:asciiTheme="majorBidi" w:hAnsiTheme="majorBidi" w:cstheme="majorBidi"/>
          <w:bCs/>
          <w:noProof/>
          <w:szCs w:val="22"/>
        </w:rPr>
        <w:tab/>
        <w:t xml:space="preserve">Kelley, M. J., Bailis, A. M., Henry, S. A., and Carman, G. M. (1988) Regulation of phospholipid biosynthesis in Saccharomyces cerevisiae by inositol. Inositol is an inhibitor of phosphatidylserine synthase activity J Biol Chem 263, 18078-18085 </w:t>
      </w:r>
    </w:p>
    <w:p w14:paraId="6CF6020B" w14:textId="77777777" w:rsidR="00181EE5" w:rsidRPr="00963F09" w:rsidRDefault="00181EE5" w:rsidP="00181EE5">
      <w:pPr>
        <w:ind w:left="720" w:hanging="720"/>
        <w:rPr>
          <w:rFonts w:asciiTheme="majorBidi" w:hAnsiTheme="majorBidi" w:cstheme="majorBidi"/>
          <w:bCs/>
          <w:noProof/>
          <w:szCs w:val="22"/>
        </w:rPr>
      </w:pPr>
      <w:r w:rsidRPr="00963F09">
        <w:rPr>
          <w:rFonts w:asciiTheme="majorBidi" w:hAnsiTheme="majorBidi" w:cstheme="majorBidi"/>
          <w:bCs/>
          <w:noProof/>
          <w:szCs w:val="22"/>
        </w:rPr>
        <w:t>21.</w:t>
      </w:r>
      <w:r w:rsidRPr="00963F09">
        <w:rPr>
          <w:rFonts w:asciiTheme="majorBidi" w:hAnsiTheme="majorBidi" w:cstheme="majorBidi"/>
          <w:bCs/>
          <w:noProof/>
          <w:szCs w:val="22"/>
        </w:rPr>
        <w:tab/>
        <w:t xml:space="preserve">Kinney, A. J., and Carman, G. M. (1988) Phosphorylation of yeast phosphatidylserine synthase in vivo and in vitro by cyclic AMP-dependent protein kinase Proc Natl Acad Sci U S A 85, 7962-7966 </w:t>
      </w:r>
    </w:p>
    <w:p w14:paraId="34B95E8D" w14:textId="77777777" w:rsidR="00181EE5" w:rsidRPr="00963F09" w:rsidRDefault="00181EE5" w:rsidP="00181EE5">
      <w:pPr>
        <w:ind w:left="720" w:hanging="720"/>
        <w:rPr>
          <w:rFonts w:asciiTheme="majorBidi" w:hAnsiTheme="majorBidi" w:cstheme="majorBidi"/>
          <w:bCs/>
          <w:noProof/>
          <w:szCs w:val="22"/>
        </w:rPr>
      </w:pPr>
      <w:r w:rsidRPr="00963F09">
        <w:rPr>
          <w:rFonts w:asciiTheme="majorBidi" w:hAnsiTheme="majorBidi" w:cstheme="majorBidi"/>
          <w:bCs/>
          <w:noProof/>
          <w:szCs w:val="22"/>
        </w:rPr>
        <w:t>22.</w:t>
      </w:r>
      <w:r w:rsidRPr="00963F09">
        <w:rPr>
          <w:rFonts w:asciiTheme="majorBidi" w:hAnsiTheme="majorBidi" w:cstheme="majorBidi"/>
          <w:bCs/>
          <w:noProof/>
          <w:szCs w:val="22"/>
        </w:rPr>
        <w:tab/>
        <w:t>Poole, M. A., Homann, M. J., Bae-Lee, M. S., and Carman, G. M. (1986) Regulation of phosphatidylserine synthase from Saccharomyces cerevisiae by phospholipid precursors Journal of Bacteriology 168, 668-672 10.1128/jb.168.2.668-672.1986</w:t>
      </w:r>
    </w:p>
    <w:p w14:paraId="466D191F" w14:textId="77777777" w:rsidR="00181EE5" w:rsidRPr="00963F09" w:rsidRDefault="00181EE5" w:rsidP="00181EE5">
      <w:pPr>
        <w:ind w:left="720" w:hanging="720"/>
        <w:rPr>
          <w:rFonts w:asciiTheme="majorBidi" w:hAnsiTheme="majorBidi" w:cstheme="majorBidi"/>
          <w:bCs/>
          <w:noProof/>
          <w:szCs w:val="22"/>
        </w:rPr>
      </w:pPr>
      <w:r w:rsidRPr="00963F09">
        <w:rPr>
          <w:rFonts w:asciiTheme="majorBidi" w:hAnsiTheme="majorBidi" w:cstheme="majorBidi"/>
          <w:bCs/>
          <w:noProof/>
          <w:szCs w:val="22"/>
        </w:rPr>
        <w:t>23.</w:t>
      </w:r>
      <w:r w:rsidRPr="00963F09">
        <w:rPr>
          <w:rFonts w:asciiTheme="majorBidi" w:hAnsiTheme="majorBidi" w:cstheme="majorBidi"/>
          <w:bCs/>
          <w:noProof/>
          <w:szCs w:val="22"/>
        </w:rPr>
        <w:tab/>
        <w:t xml:space="preserve">Kohlwein, S. D., Kuchler, K., Sperka-Gottlieb, C., Henry, S. A., and Paltauf, F. (1988) Identification of mitochondrial and microsomal phosphatidylserine synthase in Saccharomyces cerevisiae as the gene product of the CHO1 structural gene J Bacteriol 170, 3778-3781 </w:t>
      </w:r>
    </w:p>
    <w:p w14:paraId="62698231" w14:textId="77777777" w:rsidR="00181EE5" w:rsidRPr="00963F09" w:rsidRDefault="00181EE5" w:rsidP="00181EE5">
      <w:pPr>
        <w:ind w:left="720" w:hanging="720"/>
        <w:rPr>
          <w:rFonts w:asciiTheme="majorBidi" w:hAnsiTheme="majorBidi" w:cstheme="majorBidi"/>
          <w:bCs/>
          <w:noProof/>
          <w:szCs w:val="22"/>
        </w:rPr>
      </w:pPr>
      <w:r w:rsidRPr="00963F09">
        <w:rPr>
          <w:rFonts w:asciiTheme="majorBidi" w:hAnsiTheme="majorBidi" w:cstheme="majorBidi"/>
          <w:bCs/>
          <w:noProof/>
          <w:szCs w:val="22"/>
        </w:rPr>
        <w:t>24.</w:t>
      </w:r>
      <w:r w:rsidRPr="00963F09">
        <w:rPr>
          <w:rFonts w:asciiTheme="majorBidi" w:hAnsiTheme="majorBidi" w:cstheme="majorBidi"/>
          <w:bCs/>
          <w:noProof/>
          <w:szCs w:val="22"/>
        </w:rPr>
        <w:tab/>
        <w:t xml:space="preserve">Kuchler, K., Daum, G., and Paltauf, F. (1986) Subcellular and submitochondrial localization of phospholipid-synthesizing enzymes in Saccharomyces cerevisiae J Bacteriol 165, 901-910 </w:t>
      </w:r>
    </w:p>
    <w:p w14:paraId="04B47A08" w14:textId="77777777" w:rsidR="00181EE5" w:rsidRPr="00963F09" w:rsidRDefault="00181EE5" w:rsidP="00181EE5">
      <w:pPr>
        <w:ind w:left="720" w:hanging="720"/>
        <w:rPr>
          <w:rFonts w:asciiTheme="majorBidi" w:hAnsiTheme="majorBidi" w:cstheme="majorBidi"/>
          <w:bCs/>
          <w:noProof/>
          <w:szCs w:val="22"/>
        </w:rPr>
      </w:pPr>
      <w:r w:rsidRPr="00963F09">
        <w:rPr>
          <w:rFonts w:asciiTheme="majorBidi" w:hAnsiTheme="majorBidi" w:cstheme="majorBidi"/>
          <w:bCs/>
          <w:noProof/>
          <w:szCs w:val="22"/>
        </w:rPr>
        <w:t>25.</w:t>
      </w:r>
      <w:r w:rsidRPr="00963F09">
        <w:rPr>
          <w:rFonts w:asciiTheme="majorBidi" w:hAnsiTheme="majorBidi" w:cstheme="majorBidi"/>
          <w:bCs/>
          <w:noProof/>
          <w:szCs w:val="22"/>
        </w:rPr>
        <w:tab/>
        <w:t>Davis, S. E., Tams, R. N., Solis, N. V., Wagner, A. S., Chen, T., Jackson, J. W.</w:t>
      </w:r>
      <w:r w:rsidRPr="00963F09">
        <w:rPr>
          <w:rFonts w:asciiTheme="majorBidi" w:hAnsiTheme="majorBidi" w:cstheme="majorBidi"/>
          <w:bCs/>
          <w:i/>
          <w:noProof/>
          <w:szCs w:val="22"/>
        </w:rPr>
        <w:t xml:space="preserve"> et al.</w:t>
      </w:r>
      <w:r w:rsidRPr="00963F09">
        <w:rPr>
          <w:rFonts w:asciiTheme="majorBidi" w:hAnsiTheme="majorBidi" w:cstheme="majorBidi"/>
          <w:bCs/>
          <w:noProof/>
          <w:szCs w:val="22"/>
        </w:rPr>
        <w:t xml:space="preserve"> (2018) Candida albicans cannot acquire sufficient ethanolamine from the host to support virulence in the absence of de novo phosphatidylethanolamine synthesis Infection and immunity 86, e00815-00817 </w:t>
      </w:r>
    </w:p>
    <w:p w14:paraId="1ABA2B6C" w14:textId="77777777" w:rsidR="00181EE5" w:rsidRPr="00FD7F1F" w:rsidRDefault="00181EE5" w:rsidP="00181EE5">
      <w:pPr>
        <w:ind w:left="720" w:hanging="720"/>
        <w:rPr>
          <w:rFonts w:asciiTheme="majorBidi" w:hAnsiTheme="majorBidi" w:cstheme="majorBidi"/>
          <w:bCs/>
          <w:noProof/>
          <w:color w:val="000000" w:themeColor="text1"/>
          <w:szCs w:val="22"/>
        </w:rPr>
      </w:pPr>
      <w:r w:rsidRPr="00963F09">
        <w:rPr>
          <w:rFonts w:asciiTheme="majorBidi" w:hAnsiTheme="majorBidi" w:cstheme="majorBidi"/>
          <w:bCs/>
          <w:noProof/>
          <w:szCs w:val="22"/>
        </w:rPr>
        <w:t>26.</w:t>
      </w:r>
      <w:r w:rsidRPr="00963F09">
        <w:rPr>
          <w:rFonts w:asciiTheme="majorBidi" w:hAnsiTheme="majorBidi" w:cstheme="majorBidi"/>
          <w:bCs/>
          <w:noProof/>
          <w:szCs w:val="22"/>
        </w:rPr>
        <w:tab/>
        <w:t>Cas</w:t>
      </w:r>
      <w:r w:rsidRPr="00FD7F1F">
        <w:rPr>
          <w:rFonts w:asciiTheme="majorBidi" w:hAnsiTheme="majorBidi" w:cstheme="majorBidi"/>
          <w:bCs/>
          <w:noProof/>
          <w:color w:val="000000" w:themeColor="text1"/>
          <w:szCs w:val="22"/>
        </w:rPr>
        <w:t xml:space="preserve">silly, C. D., Farmer, A. T., Montedonico, A. E., Smith, T. K., Campagna, S. R., and Reynolds, T. B. (2017) Role of phosphatidylserine synthase in shaping the </w:t>
      </w:r>
      <w:r w:rsidRPr="00FD7F1F">
        <w:rPr>
          <w:rFonts w:asciiTheme="majorBidi" w:hAnsiTheme="majorBidi" w:cstheme="majorBidi"/>
          <w:bCs/>
          <w:noProof/>
          <w:color w:val="000000" w:themeColor="text1"/>
          <w:szCs w:val="22"/>
        </w:rPr>
        <w:lastRenderedPageBreak/>
        <w:t>phospholipidome of Candida albicans FEMS Yeast Res 17, 10.1093/femsyr/fox007</w:t>
      </w:r>
    </w:p>
    <w:p w14:paraId="73208FA5" w14:textId="77777777" w:rsidR="00181EE5" w:rsidRPr="00FD7F1F" w:rsidRDefault="00181EE5" w:rsidP="00181EE5">
      <w:pPr>
        <w:ind w:left="720" w:hanging="720"/>
        <w:rPr>
          <w:rFonts w:asciiTheme="majorBidi" w:hAnsiTheme="majorBidi" w:cstheme="majorBidi"/>
          <w:bCs/>
          <w:noProof/>
          <w:color w:val="000000" w:themeColor="text1"/>
          <w:szCs w:val="22"/>
        </w:rPr>
      </w:pPr>
      <w:r w:rsidRPr="00FD7F1F">
        <w:rPr>
          <w:rFonts w:asciiTheme="majorBidi" w:hAnsiTheme="majorBidi" w:cstheme="majorBidi"/>
          <w:bCs/>
          <w:noProof/>
          <w:color w:val="000000" w:themeColor="text1"/>
          <w:szCs w:val="22"/>
        </w:rPr>
        <w:t>27.</w:t>
      </w:r>
      <w:r w:rsidRPr="00FD7F1F">
        <w:rPr>
          <w:rFonts w:asciiTheme="majorBidi" w:hAnsiTheme="majorBidi" w:cstheme="majorBidi"/>
          <w:bCs/>
          <w:noProof/>
          <w:color w:val="000000" w:themeColor="text1"/>
          <w:szCs w:val="22"/>
        </w:rPr>
        <w:tab/>
        <w:t xml:space="preserve">Mandal, S., Moudgil, M. n., and Mandal, S. K. (2009) Rational drug design European Journal of Pharmacology 625, 90-100 </w:t>
      </w:r>
      <w:hyperlink r:id="rId115" w:history="1">
        <w:r w:rsidRPr="00FD7F1F">
          <w:rPr>
            <w:rFonts w:asciiTheme="majorBidi" w:hAnsiTheme="majorBidi" w:cstheme="majorBidi"/>
            <w:bCs/>
            <w:noProof/>
            <w:color w:val="000000" w:themeColor="text1"/>
            <w:szCs w:val="22"/>
            <w:u w:val="single"/>
          </w:rPr>
          <w:t>https://doi.org/10.1016/j.ejphar.2009.06.065</w:t>
        </w:r>
      </w:hyperlink>
    </w:p>
    <w:p w14:paraId="43339CBC" w14:textId="77777777" w:rsidR="00181EE5" w:rsidRPr="00FD7F1F" w:rsidRDefault="00181EE5" w:rsidP="00181EE5">
      <w:pPr>
        <w:ind w:left="720" w:hanging="720"/>
        <w:rPr>
          <w:rFonts w:asciiTheme="majorBidi" w:hAnsiTheme="majorBidi" w:cstheme="majorBidi"/>
          <w:bCs/>
          <w:noProof/>
          <w:color w:val="000000" w:themeColor="text1"/>
          <w:szCs w:val="22"/>
        </w:rPr>
      </w:pPr>
      <w:r w:rsidRPr="00FD7F1F">
        <w:rPr>
          <w:rFonts w:asciiTheme="majorBidi" w:hAnsiTheme="majorBidi" w:cstheme="majorBidi"/>
          <w:bCs/>
          <w:noProof/>
          <w:color w:val="000000" w:themeColor="text1"/>
          <w:szCs w:val="22"/>
        </w:rPr>
        <w:t>28.</w:t>
      </w:r>
      <w:r w:rsidRPr="00FD7F1F">
        <w:rPr>
          <w:rFonts w:asciiTheme="majorBidi" w:hAnsiTheme="majorBidi" w:cstheme="majorBidi"/>
          <w:bCs/>
          <w:noProof/>
          <w:color w:val="000000" w:themeColor="text1"/>
          <w:szCs w:val="22"/>
        </w:rPr>
        <w:tab/>
        <w:t xml:space="preserve">Nikawa, J., Kodaki, T., and Yamashita, S. (1987) Primary structure and disruption of the phosphatidylinositol synthase gene of Saccharomyces cerevisiae J Biol Chem 262, 4876-4881 </w:t>
      </w:r>
    </w:p>
    <w:p w14:paraId="2E10B270" w14:textId="77777777" w:rsidR="00181EE5" w:rsidRPr="00963F09" w:rsidRDefault="00181EE5" w:rsidP="00181EE5">
      <w:pPr>
        <w:ind w:left="720" w:hanging="720"/>
        <w:rPr>
          <w:rFonts w:asciiTheme="majorBidi" w:hAnsiTheme="majorBidi" w:cstheme="majorBidi"/>
          <w:bCs/>
          <w:noProof/>
          <w:szCs w:val="22"/>
        </w:rPr>
      </w:pPr>
      <w:r w:rsidRPr="00963F09">
        <w:rPr>
          <w:rFonts w:asciiTheme="majorBidi" w:hAnsiTheme="majorBidi" w:cstheme="majorBidi"/>
          <w:bCs/>
          <w:noProof/>
          <w:szCs w:val="22"/>
        </w:rPr>
        <w:t>29.</w:t>
      </w:r>
      <w:r w:rsidRPr="00963F09">
        <w:rPr>
          <w:rFonts w:asciiTheme="majorBidi" w:hAnsiTheme="majorBidi" w:cstheme="majorBidi"/>
          <w:bCs/>
          <w:noProof/>
          <w:szCs w:val="22"/>
        </w:rPr>
        <w:tab/>
        <w:t xml:space="preserve">Hjelmstad, R. H., and Bell, R. M. (1990) The sn-1,2-diacylglycerol cholinephosphotransferase of Saccharomyces cerevisiae. Nucleotide sequence, transcriptional mapping, and gene product analysis of the CPT1 gene J Biol Chem 265, 1755-1764 </w:t>
      </w:r>
    </w:p>
    <w:p w14:paraId="519A39DE" w14:textId="77777777" w:rsidR="00181EE5" w:rsidRPr="00963F09" w:rsidRDefault="00181EE5" w:rsidP="00181EE5">
      <w:pPr>
        <w:ind w:left="720" w:hanging="720"/>
        <w:rPr>
          <w:rFonts w:asciiTheme="majorBidi" w:hAnsiTheme="majorBidi" w:cstheme="majorBidi"/>
          <w:bCs/>
          <w:noProof/>
          <w:szCs w:val="22"/>
        </w:rPr>
      </w:pPr>
      <w:r w:rsidRPr="00963F09">
        <w:rPr>
          <w:rFonts w:asciiTheme="majorBidi" w:hAnsiTheme="majorBidi" w:cstheme="majorBidi"/>
          <w:bCs/>
          <w:noProof/>
          <w:szCs w:val="22"/>
        </w:rPr>
        <w:t>30.</w:t>
      </w:r>
      <w:r w:rsidRPr="00963F09">
        <w:rPr>
          <w:rFonts w:asciiTheme="majorBidi" w:hAnsiTheme="majorBidi" w:cstheme="majorBidi"/>
          <w:bCs/>
          <w:noProof/>
          <w:szCs w:val="22"/>
        </w:rPr>
        <w:tab/>
        <w:t xml:space="preserve">Hjelmstad, R. H., and Bell, R. M. (1991) sn-1,2-diacylglycerol choline- and ethanolaminephosphotransferases in Saccharomyces cerevisiae. Nucleotide sequence of the EPT1 gene and comparison of the CPT1 and EPT1 gene products J Biol Chem 266, 5094-5103 </w:t>
      </w:r>
    </w:p>
    <w:p w14:paraId="24AAE8EB" w14:textId="77777777" w:rsidR="00181EE5" w:rsidRPr="00963F09" w:rsidRDefault="00181EE5" w:rsidP="00181EE5">
      <w:pPr>
        <w:ind w:left="720" w:hanging="720"/>
        <w:rPr>
          <w:rFonts w:asciiTheme="majorBidi" w:hAnsiTheme="majorBidi" w:cstheme="majorBidi"/>
          <w:bCs/>
          <w:noProof/>
          <w:szCs w:val="22"/>
        </w:rPr>
      </w:pPr>
      <w:r w:rsidRPr="00963F09">
        <w:rPr>
          <w:rFonts w:asciiTheme="majorBidi" w:hAnsiTheme="majorBidi" w:cstheme="majorBidi"/>
          <w:bCs/>
          <w:noProof/>
          <w:szCs w:val="22"/>
        </w:rPr>
        <w:t>31.</w:t>
      </w:r>
      <w:r w:rsidRPr="00963F09">
        <w:rPr>
          <w:rFonts w:asciiTheme="majorBidi" w:hAnsiTheme="majorBidi" w:cstheme="majorBidi"/>
          <w:bCs/>
          <w:noProof/>
          <w:szCs w:val="22"/>
        </w:rPr>
        <w:tab/>
        <w:t>Tanaka, S., Nikawa, J., Imai, H., Yamashita, S., and Hosaka, K. (1996) Molecular cloning of rat phosphatidylinositol synthase cDNA by functional complementation of the yeast Saccharomyces cerevisiae pis mutation FEBS Lett 393, 89-92 10.1016/0014-5793(96)00858-7</w:t>
      </w:r>
    </w:p>
    <w:p w14:paraId="4BB64F18" w14:textId="77777777" w:rsidR="00181EE5" w:rsidRPr="00963F09" w:rsidRDefault="00181EE5" w:rsidP="00181EE5">
      <w:pPr>
        <w:ind w:left="720" w:hanging="720"/>
        <w:rPr>
          <w:rFonts w:asciiTheme="majorBidi" w:hAnsiTheme="majorBidi" w:cstheme="majorBidi"/>
          <w:bCs/>
          <w:noProof/>
          <w:szCs w:val="22"/>
        </w:rPr>
      </w:pPr>
      <w:r w:rsidRPr="00963F09">
        <w:rPr>
          <w:rFonts w:asciiTheme="majorBidi" w:hAnsiTheme="majorBidi" w:cstheme="majorBidi"/>
          <w:bCs/>
          <w:noProof/>
          <w:szCs w:val="22"/>
        </w:rPr>
        <w:t>32.</w:t>
      </w:r>
      <w:r w:rsidRPr="00963F09">
        <w:rPr>
          <w:rFonts w:asciiTheme="majorBidi" w:hAnsiTheme="majorBidi" w:cstheme="majorBidi"/>
          <w:bCs/>
          <w:noProof/>
          <w:szCs w:val="22"/>
        </w:rPr>
        <w:tab/>
        <w:t>Matsumoto, K. (1997) Phosphatidylserine synthase from bacteria Biochim Biophys Acta 1348, 214-227 10.1016/s0005-2760(97)00110-0</w:t>
      </w:r>
    </w:p>
    <w:p w14:paraId="2C052FC0" w14:textId="77777777" w:rsidR="00181EE5" w:rsidRPr="00963F09" w:rsidRDefault="00181EE5" w:rsidP="00181EE5">
      <w:pPr>
        <w:ind w:left="720" w:hanging="720"/>
        <w:rPr>
          <w:rFonts w:asciiTheme="majorBidi" w:hAnsiTheme="majorBidi" w:cstheme="majorBidi"/>
          <w:bCs/>
          <w:noProof/>
          <w:szCs w:val="22"/>
        </w:rPr>
      </w:pPr>
      <w:r w:rsidRPr="00963F09">
        <w:rPr>
          <w:rFonts w:asciiTheme="majorBidi" w:hAnsiTheme="majorBidi" w:cstheme="majorBidi"/>
          <w:bCs/>
          <w:noProof/>
          <w:szCs w:val="22"/>
        </w:rPr>
        <w:t>33.</w:t>
      </w:r>
      <w:r w:rsidRPr="00963F09">
        <w:rPr>
          <w:rFonts w:asciiTheme="majorBidi" w:hAnsiTheme="majorBidi" w:cstheme="majorBidi"/>
          <w:bCs/>
          <w:noProof/>
          <w:szCs w:val="22"/>
        </w:rPr>
        <w:tab/>
        <w:t>Dryden, S. C., and Dowhan, W. (1996) Isolation and expression of the Rhodobacter sphaeroides gene (pgsA) encoding phosphatidylglycerophosphate synthase J Bacteriol 178, 1030-1038 10.1128/jb.178.4.1030-1038.1996</w:t>
      </w:r>
    </w:p>
    <w:p w14:paraId="5E059F08" w14:textId="77777777" w:rsidR="00181EE5" w:rsidRPr="00963F09" w:rsidRDefault="00181EE5" w:rsidP="00181EE5">
      <w:pPr>
        <w:ind w:left="720" w:hanging="720"/>
        <w:rPr>
          <w:rFonts w:asciiTheme="majorBidi" w:hAnsiTheme="majorBidi" w:cstheme="majorBidi"/>
          <w:bCs/>
          <w:noProof/>
          <w:szCs w:val="22"/>
        </w:rPr>
      </w:pPr>
      <w:r w:rsidRPr="00963F09">
        <w:rPr>
          <w:rFonts w:asciiTheme="majorBidi" w:hAnsiTheme="majorBidi" w:cstheme="majorBidi"/>
          <w:bCs/>
          <w:noProof/>
          <w:szCs w:val="22"/>
        </w:rPr>
        <w:t>34.</w:t>
      </w:r>
      <w:r w:rsidRPr="00963F09">
        <w:rPr>
          <w:rFonts w:asciiTheme="majorBidi" w:hAnsiTheme="majorBidi" w:cstheme="majorBidi"/>
          <w:bCs/>
          <w:noProof/>
          <w:szCs w:val="22"/>
        </w:rPr>
        <w:tab/>
        <w:t>Matsuo, Y., Fisher, E., Patton-Vogt, J., and Marcus, S. (2007) Functional characterization of the fission yeast phosphatidylserine synthase gene, pps1, reveals novel cellular functions for phosphatidylserine Eukaryotic cell 6, 2092-2101 10.1128/ec.00300-07</w:t>
      </w:r>
    </w:p>
    <w:p w14:paraId="18B2DE49" w14:textId="77777777" w:rsidR="00181EE5" w:rsidRPr="00963F09" w:rsidRDefault="00181EE5" w:rsidP="00181EE5">
      <w:pPr>
        <w:ind w:left="720" w:hanging="720"/>
        <w:rPr>
          <w:rFonts w:asciiTheme="majorBidi" w:hAnsiTheme="majorBidi" w:cstheme="majorBidi"/>
          <w:bCs/>
          <w:noProof/>
          <w:szCs w:val="22"/>
        </w:rPr>
      </w:pPr>
      <w:r w:rsidRPr="00963F09">
        <w:rPr>
          <w:rFonts w:asciiTheme="majorBidi" w:hAnsiTheme="majorBidi" w:cstheme="majorBidi"/>
          <w:bCs/>
          <w:noProof/>
          <w:szCs w:val="22"/>
        </w:rPr>
        <w:t>35.</w:t>
      </w:r>
      <w:r w:rsidRPr="00963F09">
        <w:rPr>
          <w:rFonts w:asciiTheme="majorBidi" w:hAnsiTheme="majorBidi" w:cstheme="majorBidi"/>
          <w:bCs/>
          <w:noProof/>
          <w:szCs w:val="22"/>
        </w:rPr>
        <w:tab/>
        <w:t>Grāve, K., Bennett, M. D., and Högbom, M. (2019) Structure of Mycobacterium tuberculosis phosphatidylinositol phosphate synthase reveals mechanism of substrate binding and metal catalysis Communications Biology 2, 175 10.1038/s42003-019-0427-1</w:t>
      </w:r>
    </w:p>
    <w:p w14:paraId="21064AF9" w14:textId="77777777" w:rsidR="00181EE5" w:rsidRPr="00963F09" w:rsidRDefault="00181EE5" w:rsidP="00181EE5">
      <w:pPr>
        <w:ind w:left="720" w:hanging="720"/>
        <w:rPr>
          <w:rFonts w:asciiTheme="majorBidi" w:hAnsiTheme="majorBidi" w:cstheme="majorBidi"/>
          <w:bCs/>
          <w:noProof/>
          <w:szCs w:val="22"/>
        </w:rPr>
      </w:pPr>
      <w:r w:rsidRPr="00963F09">
        <w:rPr>
          <w:rFonts w:asciiTheme="majorBidi" w:hAnsiTheme="majorBidi" w:cstheme="majorBidi"/>
          <w:bCs/>
          <w:noProof/>
          <w:szCs w:val="22"/>
        </w:rPr>
        <w:t>36.</w:t>
      </w:r>
      <w:r w:rsidRPr="00963F09">
        <w:rPr>
          <w:rFonts w:asciiTheme="majorBidi" w:hAnsiTheme="majorBidi" w:cstheme="majorBidi"/>
          <w:bCs/>
          <w:noProof/>
          <w:szCs w:val="22"/>
        </w:rPr>
        <w:tab/>
        <w:t>Delhaize, E., Hebb, D. M., Richards, K. D., Lin, J.-M., Ryan, P. R., and Gardner, R. C. (1999) Cloning and Expression of a Wheat (Triticum aestivumL.) Phosphatidylserine Synthase cDNA: OVEREXPRESSION IN PLANTS ALTERS THE COMPOSITION OF PHOSPHOLIPIDS Journal of Biological Chemistry 274, 7082-7088 10.1074/jbc.274.11.7082</w:t>
      </w:r>
    </w:p>
    <w:p w14:paraId="0976EBA2" w14:textId="77777777" w:rsidR="00181EE5" w:rsidRPr="00963F09" w:rsidRDefault="00181EE5" w:rsidP="00181EE5">
      <w:pPr>
        <w:ind w:left="720" w:hanging="720"/>
        <w:rPr>
          <w:rFonts w:asciiTheme="majorBidi" w:hAnsiTheme="majorBidi" w:cstheme="majorBidi"/>
          <w:bCs/>
          <w:noProof/>
          <w:szCs w:val="22"/>
        </w:rPr>
      </w:pPr>
      <w:r w:rsidRPr="00963F09">
        <w:rPr>
          <w:rFonts w:asciiTheme="majorBidi" w:hAnsiTheme="majorBidi" w:cstheme="majorBidi"/>
          <w:bCs/>
          <w:noProof/>
          <w:szCs w:val="22"/>
        </w:rPr>
        <w:t>37.</w:t>
      </w:r>
      <w:r w:rsidRPr="00963F09">
        <w:rPr>
          <w:rFonts w:asciiTheme="majorBidi" w:hAnsiTheme="majorBidi" w:cstheme="majorBidi"/>
          <w:bCs/>
          <w:noProof/>
          <w:szCs w:val="22"/>
        </w:rPr>
        <w:tab/>
        <w:t>Williams, J. G., and McMaster, C. R. (1998) Scanning alanine mutagenesis of the CDP-alcohol phosphotransferase motif of Saccharomyces cerevisiae cholinephosphotransferase J Biol Chem 273, 13482-13487 10.1074/jbc.273.22.13482</w:t>
      </w:r>
    </w:p>
    <w:p w14:paraId="323A49AB" w14:textId="77777777" w:rsidR="00181EE5" w:rsidRPr="00963F09" w:rsidRDefault="00181EE5" w:rsidP="00181EE5">
      <w:pPr>
        <w:ind w:left="720" w:hanging="720"/>
        <w:rPr>
          <w:rFonts w:asciiTheme="majorBidi" w:hAnsiTheme="majorBidi" w:cstheme="majorBidi"/>
          <w:bCs/>
          <w:noProof/>
          <w:szCs w:val="22"/>
        </w:rPr>
      </w:pPr>
      <w:r w:rsidRPr="00963F09">
        <w:rPr>
          <w:rFonts w:asciiTheme="majorBidi" w:hAnsiTheme="majorBidi" w:cstheme="majorBidi"/>
          <w:bCs/>
          <w:noProof/>
          <w:szCs w:val="22"/>
        </w:rPr>
        <w:t>38.</w:t>
      </w:r>
      <w:r w:rsidRPr="00963F09">
        <w:rPr>
          <w:rFonts w:asciiTheme="majorBidi" w:hAnsiTheme="majorBidi" w:cstheme="majorBidi"/>
          <w:bCs/>
          <w:noProof/>
          <w:szCs w:val="22"/>
        </w:rPr>
        <w:tab/>
        <w:t>Nogly, P., Gushchin, I., Remeeva, A., Esteves, A. M., Borges, N., Ma, P.</w:t>
      </w:r>
      <w:r w:rsidRPr="00963F09">
        <w:rPr>
          <w:rFonts w:asciiTheme="majorBidi" w:hAnsiTheme="majorBidi" w:cstheme="majorBidi"/>
          <w:bCs/>
          <w:i/>
          <w:noProof/>
          <w:szCs w:val="22"/>
        </w:rPr>
        <w:t xml:space="preserve"> et al.</w:t>
      </w:r>
      <w:r w:rsidRPr="00963F09">
        <w:rPr>
          <w:rFonts w:asciiTheme="majorBidi" w:hAnsiTheme="majorBidi" w:cstheme="majorBidi"/>
          <w:bCs/>
          <w:noProof/>
          <w:szCs w:val="22"/>
        </w:rPr>
        <w:t xml:space="preserve"> (2014) X-ray structure of a CDP-alcohol phosphatidyltransferase membrane </w:t>
      </w:r>
      <w:r w:rsidRPr="00963F09">
        <w:rPr>
          <w:rFonts w:asciiTheme="majorBidi" w:hAnsiTheme="majorBidi" w:cstheme="majorBidi"/>
          <w:bCs/>
          <w:noProof/>
          <w:szCs w:val="22"/>
        </w:rPr>
        <w:lastRenderedPageBreak/>
        <w:t>enzyme and insights into its catalytic mechanism Nat Commun 5, 4169 10.1038/ncomms5169</w:t>
      </w:r>
    </w:p>
    <w:p w14:paraId="0128F839" w14:textId="77777777" w:rsidR="00181EE5" w:rsidRPr="00963F09" w:rsidRDefault="00181EE5" w:rsidP="00181EE5">
      <w:pPr>
        <w:ind w:left="720" w:hanging="720"/>
        <w:rPr>
          <w:rFonts w:asciiTheme="majorBidi" w:hAnsiTheme="majorBidi" w:cstheme="majorBidi"/>
          <w:bCs/>
          <w:noProof/>
          <w:szCs w:val="22"/>
        </w:rPr>
      </w:pPr>
      <w:r w:rsidRPr="00963F09">
        <w:rPr>
          <w:rFonts w:asciiTheme="majorBidi" w:hAnsiTheme="majorBidi" w:cstheme="majorBidi"/>
          <w:bCs/>
          <w:noProof/>
          <w:szCs w:val="22"/>
        </w:rPr>
        <w:t>39.</w:t>
      </w:r>
      <w:r w:rsidRPr="00963F09">
        <w:rPr>
          <w:rFonts w:asciiTheme="majorBidi" w:hAnsiTheme="majorBidi" w:cstheme="majorBidi"/>
          <w:bCs/>
          <w:noProof/>
          <w:szCs w:val="22"/>
        </w:rPr>
        <w:tab/>
        <w:t>Sciara, G., Clarke, O. B., Tomasek, D., Kloss, B., Tabuso, S., Byfield, R.</w:t>
      </w:r>
      <w:r w:rsidRPr="00963F09">
        <w:rPr>
          <w:rFonts w:asciiTheme="majorBidi" w:hAnsiTheme="majorBidi" w:cstheme="majorBidi"/>
          <w:bCs/>
          <w:i/>
          <w:noProof/>
          <w:szCs w:val="22"/>
        </w:rPr>
        <w:t xml:space="preserve"> et al.</w:t>
      </w:r>
      <w:r w:rsidRPr="00963F09">
        <w:rPr>
          <w:rFonts w:asciiTheme="majorBidi" w:hAnsiTheme="majorBidi" w:cstheme="majorBidi"/>
          <w:bCs/>
          <w:noProof/>
          <w:szCs w:val="22"/>
        </w:rPr>
        <w:t xml:space="preserve"> (2014) Structural basis for catalysis in a CDP-alcohol phosphotransferase Nat Commun 5, 4068 10.1038/ncomms5068</w:t>
      </w:r>
    </w:p>
    <w:p w14:paraId="1BC740AE" w14:textId="77777777" w:rsidR="00181EE5" w:rsidRPr="00963F09" w:rsidRDefault="00181EE5" w:rsidP="00181EE5">
      <w:pPr>
        <w:ind w:left="720" w:hanging="720"/>
        <w:rPr>
          <w:rFonts w:asciiTheme="majorBidi" w:hAnsiTheme="majorBidi" w:cstheme="majorBidi"/>
          <w:bCs/>
          <w:noProof/>
          <w:szCs w:val="22"/>
        </w:rPr>
      </w:pPr>
      <w:r w:rsidRPr="00963F09">
        <w:rPr>
          <w:rFonts w:asciiTheme="majorBidi" w:hAnsiTheme="majorBidi" w:cstheme="majorBidi"/>
          <w:bCs/>
          <w:noProof/>
          <w:szCs w:val="22"/>
        </w:rPr>
        <w:t>40.</w:t>
      </w:r>
      <w:r w:rsidRPr="00963F09">
        <w:rPr>
          <w:rFonts w:asciiTheme="majorBidi" w:hAnsiTheme="majorBidi" w:cstheme="majorBidi"/>
          <w:bCs/>
          <w:noProof/>
          <w:szCs w:val="22"/>
        </w:rPr>
        <w:tab/>
        <w:t>Clarke, O. B., Tomasek, D., Jorge, C. D., Dufrisne, M. B., Kim, M., Banerjee, S.</w:t>
      </w:r>
      <w:r w:rsidRPr="00963F09">
        <w:rPr>
          <w:rFonts w:asciiTheme="majorBidi" w:hAnsiTheme="majorBidi" w:cstheme="majorBidi"/>
          <w:bCs/>
          <w:i/>
          <w:noProof/>
          <w:szCs w:val="22"/>
        </w:rPr>
        <w:t xml:space="preserve"> et al.</w:t>
      </w:r>
      <w:r w:rsidRPr="00963F09">
        <w:rPr>
          <w:rFonts w:asciiTheme="majorBidi" w:hAnsiTheme="majorBidi" w:cstheme="majorBidi"/>
          <w:bCs/>
          <w:noProof/>
          <w:szCs w:val="22"/>
        </w:rPr>
        <w:t xml:space="preserve"> (2015) Structural basis for phosphatidylinositol-phosphate biosynthesis Nat Commun 6, 8505 10.1038/ncomms9505</w:t>
      </w:r>
    </w:p>
    <w:p w14:paraId="46091FDD" w14:textId="77777777" w:rsidR="00181EE5" w:rsidRPr="00963F09" w:rsidRDefault="00181EE5" w:rsidP="00181EE5">
      <w:pPr>
        <w:ind w:left="720" w:hanging="720"/>
        <w:rPr>
          <w:rFonts w:asciiTheme="majorBidi" w:hAnsiTheme="majorBidi" w:cstheme="majorBidi"/>
          <w:bCs/>
          <w:noProof/>
          <w:szCs w:val="22"/>
        </w:rPr>
      </w:pPr>
      <w:r w:rsidRPr="00963F09">
        <w:rPr>
          <w:rFonts w:asciiTheme="majorBidi" w:hAnsiTheme="majorBidi" w:cstheme="majorBidi"/>
          <w:bCs/>
          <w:noProof/>
          <w:szCs w:val="22"/>
        </w:rPr>
        <w:t>41.</w:t>
      </w:r>
      <w:r w:rsidRPr="00963F09">
        <w:rPr>
          <w:rFonts w:asciiTheme="majorBidi" w:hAnsiTheme="majorBidi" w:cstheme="majorBidi"/>
          <w:bCs/>
          <w:noProof/>
          <w:szCs w:val="22"/>
        </w:rPr>
        <w:tab/>
        <w:t>Dufrisne, M. B., Jorge, C. D., Timóteo, C. G., Petrou, V. I., Ashraf, K. U., Banerjee, S.</w:t>
      </w:r>
      <w:r w:rsidRPr="00963F09">
        <w:rPr>
          <w:rFonts w:asciiTheme="majorBidi" w:hAnsiTheme="majorBidi" w:cstheme="majorBidi"/>
          <w:bCs/>
          <w:i/>
          <w:noProof/>
          <w:szCs w:val="22"/>
        </w:rPr>
        <w:t xml:space="preserve"> et al.</w:t>
      </w:r>
      <w:r w:rsidRPr="00963F09">
        <w:rPr>
          <w:rFonts w:asciiTheme="majorBidi" w:hAnsiTheme="majorBidi" w:cstheme="majorBidi"/>
          <w:bCs/>
          <w:noProof/>
          <w:szCs w:val="22"/>
        </w:rPr>
        <w:t xml:space="preserve"> (2020) Structural and Functional Characterization of Phosphatidylinositol-Phosphate Biosynthesis in Mycobacteria Journal of Molecular Biology </w:t>
      </w:r>
    </w:p>
    <w:p w14:paraId="67183FA8" w14:textId="77777777" w:rsidR="00181EE5" w:rsidRPr="00963F09" w:rsidRDefault="00181EE5" w:rsidP="00181EE5">
      <w:pPr>
        <w:ind w:left="720" w:hanging="720"/>
        <w:rPr>
          <w:rFonts w:asciiTheme="majorBidi" w:hAnsiTheme="majorBidi" w:cstheme="majorBidi"/>
          <w:bCs/>
          <w:noProof/>
          <w:szCs w:val="22"/>
        </w:rPr>
      </w:pPr>
      <w:r w:rsidRPr="00963F09">
        <w:rPr>
          <w:rFonts w:asciiTheme="majorBidi" w:hAnsiTheme="majorBidi" w:cstheme="majorBidi"/>
          <w:bCs/>
          <w:noProof/>
          <w:szCs w:val="22"/>
        </w:rPr>
        <w:t>42.</w:t>
      </w:r>
      <w:r w:rsidRPr="00963F09">
        <w:rPr>
          <w:rFonts w:asciiTheme="majorBidi" w:hAnsiTheme="majorBidi" w:cstheme="majorBidi"/>
          <w:bCs/>
          <w:noProof/>
          <w:szCs w:val="22"/>
        </w:rPr>
        <w:tab/>
        <w:t>Ikushiro, H., Islam, M. M., Okamoto, A., Hoseki, J., Murakawa, T., Fujii, S.</w:t>
      </w:r>
      <w:r w:rsidRPr="00963F09">
        <w:rPr>
          <w:rFonts w:asciiTheme="majorBidi" w:hAnsiTheme="majorBidi" w:cstheme="majorBidi"/>
          <w:bCs/>
          <w:i/>
          <w:noProof/>
          <w:szCs w:val="22"/>
        </w:rPr>
        <w:t xml:space="preserve"> et al.</w:t>
      </w:r>
      <w:r w:rsidRPr="00963F09">
        <w:rPr>
          <w:rFonts w:asciiTheme="majorBidi" w:hAnsiTheme="majorBidi" w:cstheme="majorBidi"/>
          <w:bCs/>
          <w:noProof/>
          <w:szCs w:val="22"/>
        </w:rPr>
        <w:t xml:space="preserve"> (2009) Structural Insights into the Enzymatic Mechanism of Serine Palmitoyltransferase from Sphingobacterium multivorum The Journal of Biochemistry 146, 549-562 10.1093/jb/mvp100</w:t>
      </w:r>
    </w:p>
    <w:p w14:paraId="284EF470" w14:textId="77777777" w:rsidR="00181EE5" w:rsidRPr="00963F09" w:rsidRDefault="00181EE5" w:rsidP="00181EE5">
      <w:pPr>
        <w:ind w:left="720" w:hanging="720"/>
        <w:rPr>
          <w:rFonts w:asciiTheme="majorBidi" w:hAnsiTheme="majorBidi" w:cstheme="majorBidi"/>
          <w:bCs/>
          <w:noProof/>
          <w:szCs w:val="22"/>
        </w:rPr>
      </w:pPr>
      <w:r w:rsidRPr="00963F09">
        <w:rPr>
          <w:rFonts w:asciiTheme="majorBidi" w:hAnsiTheme="majorBidi" w:cstheme="majorBidi"/>
          <w:bCs/>
          <w:noProof/>
          <w:szCs w:val="22"/>
        </w:rPr>
        <w:t>43.</w:t>
      </w:r>
      <w:r w:rsidRPr="00963F09">
        <w:rPr>
          <w:rFonts w:asciiTheme="majorBidi" w:hAnsiTheme="majorBidi" w:cstheme="majorBidi"/>
          <w:bCs/>
          <w:noProof/>
          <w:szCs w:val="22"/>
        </w:rPr>
        <w:tab/>
        <w:t>Ohsawa, T., Nishijima, M., and Kuge, O. (2004) Functional analysis of Chinese hamster phosphatidylserine synthase 1 through systematic alanine mutagenesis The Biochemical journal 381, 853-859 10.1042/bj20040443</w:t>
      </w:r>
    </w:p>
    <w:p w14:paraId="78042F72" w14:textId="77777777" w:rsidR="00181EE5" w:rsidRPr="00963F09" w:rsidRDefault="00181EE5" w:rsidP="00181EE5">
      <w:pPr>
        <w:ind w:left="720" w:hanging="720"/>
        <w:rPr>
          <w:rFonts w:asciiTheme="majorBidi" w:hAnsiTheme="majorBidi" w:cstheme="majorBidi"/>
          <w:bCs/>
          <w:noProof/>
          <w:szCs w:val="22"/>
        </w:rPr>
      </w:pPr>
      <w:r w:rsidRPr="00963F09">
        <w:rPr>
          <w:rFonts w:asciiTheme="majorBidi" w:hAnsiTheme="majorBidi" w:cstheme="majorBidi"/>
          <w:bCs/>
          <w:noProof/>
          <w:szCs w:val="22"/>
        </w:rPr>
        <w:t>44.</w:t>
      </w:r>
      <w:r w:rsidRPr="00963F09">
        <w:rPr>
          <w:rFonts w:asciiTheme="majorBidi" w:hAnsiTheme="majorBidi" w:cstheme="majorBidi"/>
          <w:bCs/>
          <w:noProof/>
          <w:szCs w:val="22"/>
        </w:rPr>
        <w:tab/>
        <w:t xml:space="preserve">Kanfer, J., and Kennedy, E. P. (1964) Metabolism and Function of Bacterial Lipids: II. BIOSYNTHESIS OF PHOSPHOLIPIDS IN ESCHERICHIA COLI Journal of Biological Chemistry 239, 1720-1726 </w:t>
      </w:r>
    </w:p>
    <w:p w14:paraId="539D228C" w14:textId="77777777" w:rsidR="00181EE5" w:rsidRPr="00963F09" w:rsidRDefault="00181EE5" w:rsidP="00181EE5">
      <w:pPr>
        <w:ind w:left="720" w:hanging="720"/>
        <w:rPr>
          <w:rFonts w:asciiTheme="majorBidi" w:hAnsiTheme="majorBidi" w:cstheme="majorBidi"/>
          <w:bCs/>
          <w:noProof/>
          <w:szCs w:val="22"/>
        </w:rPr>
      </w:pPr>
      <w:r w:rsidRPr="00963F09">
        <w:rPr>
          <w:rFonts w:asciiTheme="majorBidi" w:hAnsiTheme="majorBidi" w:cstheme="majorBidi"/>
          <w:bCs/>
          <w:noProof/>
          <w:szCs w:val="22"/>
        </w:rPr>
        <w:t>45.</w:t>
      </w:r>
      <w:r w:rsidRPr="00963F09">
        <w:rPr>
          <w:rFonts w:asciiTheme="majorBidi" w:hAnsiTheme="majorBidi" w:cstheme="majorBidi"/>
          <w:bCs/>
          <w:noProof/>
          <w:szCs w:val="22"/>
        </w:rPr>
        <w:tab/>
        <w:t>Tams, R. N., Cassilly, C. D., Anaokar, S., Brewer, W. T., Dinsmore, J. T., Chen, Y.-L.</w:t>
      </w:r>
      <w:r w:rsidRPr="00963F09">
        <w:rPr>
          <w:rFonts w:asciiTheme="majorBidi" w:hAnsiTheme="majorBidi" w:cstheme="majorBidi"/>
          <w:bCs/>
          <w:i/>
          <w:noProof/>
          <w:szCs w:val="22"/>
        </w:rPr>
        <w:t xml:space="preserve"> et al.</w:t>
      </w:r>
      <w:r w:rsidRPr="00963F09">
        <w:rPr>
          <w:rFonts w:asciiTheme="majorBidi" w:hAnsiTheme="majorBidi" w:cstheme="majorBidi"/>
          <w:bCs/>
          <w:noProof/>
          <w:szCs w:val="22"/>
        </w:rPr>
        <w:t xml:space="preserve"> (2019) Overproduction of Phospholipids by the Kennedy Pathway Leads to Hypervirulence in Candida albicans Frontiers in Microbiology 10, 10.3389/fmicb.2019.00086</w:t>
      </w:r>
    </w:p>
    <w:p w14:paraId="4E4331B2" w14:textId="77777777" w:rsidR="00181EE5" w:rsidRPr="00963F09" w:rsidRDefault="00181EE5" w:rsidP="00181EE5">
      <w:pPr>
        <w:ind w:left="720" w:hanging="720"/>
        <w:rPr>
          <w:rFonts w:asciiTheme="majorBidi" w:hAnsiTheme="majorBidi" w:cstheme="majorBidi"/>
          <w:bCs/>
          <w:noProof/>
          <w:szCs w:val="22"/>
        </w:rPr>
      </w:pPr>
      <w:r w:rsidRPr="00963F09">
        <w:rPr>
          <w:rFonts w:asciiTheme="majorBidi" w:hAnsiTheme="majorBidi" w:cstheme="majorBidi"/>
          <w:bCs/>
          <w:noProof/>
          <w:szCs w:val="22"/>
        </w:rPr>
        <w:t>46.</w:t>
      </w:r>
      <w:r w:rsidRPr="00963F09">
        <w:rPr>
          <w:rFonts w:asciiTheme="majorBidi" w:hAnsiTheme="majorBidi" w:cstheme="majorBidi"/>
          <w:bCs/>
          <w:noProof/>
          <w:szCs w:val="22"/>
        </w:rPr>
        <w:tab/>
        <w:t xml:space="preserve">Mignone, F., Gissi, C., Liuni, S., and Pesole, G. (2002) Untranslated regions of mRNAs Genome biology 3, 1-10 </w:t>
      </w:r>
    </w:p>
    <w:p w14:paraId="02D65588" w14:textId="77777777" w:rsidR="00181EE5" w:rsidRPr="00963F09" w:rsidRDefault="00181EE5" w:rsidP="00181EE5">
      <w:pPr>
        <w:ind w:left="720" w:hanging="720"/>
        <w:rPr>
          <w:rFonts w:asciiTheme="majorBidi" w:hAnsiTheme="majorBidi" w:cstheme="majorBidi"/>
          <w:bCs/>
          <w:noProof/>
          <w:szCs w:val="22"/>
        </w:rPr>
      </w:pPr>
      <w:r w:rsidRPr="00963F09">
        <w:rPr>
          <w:rFonts w:asciiTheme="majorBidi" w:hAnsiTheme="majorBidi" w:cstheme="majorBidi"/>
          <w:bCs/>
          <w:noProof/>
          <w:szCs w:val="22"/>
        </w:rPr>
        <w:t>47.</w:t>
      </w:r>
      <w:r w:rsidRPr="00963F09">
        <w:rPr>
          <w:rFonts w:asciiTheme="majorBidi" w:hAnsiTheme="majorBidi" w:cstheme="majorBidi"/>
          <w:bCs/>
          <w:noProof/>
          <w:szCs w:val="22"/>
        </w:rPr>
        <w:tab/>
        <w:t>Chen, T., Jackson, J. W., Tams, R. N., Davis, S. E., Sparer, T. E., and Reynolds, T. B. (2019) Exposure of Candida albicans β (1,3)-glucan is promoted by activation of the Cek1 pathway PLOS Genetics 15, e1007892 10.1371/journal.pgen.1007892</w:t>
      </w:r>
    </w:p>
    <w:p w14:paraId="739BEA0A" w14:textId="77777777" w:rsidR="00181EE5" w:rsidRPr="00963F09" w:rsidRDefault="00181EE5" w:rsidP="00181EE5">
      <w:pPr>
        <w:ind w:left="720" w:hanging="720"/>
        <w:rPr>
          <w:rFonts w:asciiTheme="majorBidi" w:hAnsiTheme="majorBidi" w:cstheme="majorBidi"/>
          <w:bCs/>
          <w:noProof/>
          <w:szCs w:val="22"/>
        </w:rPr>
      </w:pPr>
      <w:r w:rsidRPr="00963F09">
        <w:rPr>
          <w:rFonts w:asciiTheme="majorBidi" w:hAnsiTheme="majorBidi" w:cstheme="majorBidi"/>
          <w:bCs/>
          <w:noProof/>
          <w:szCs w:val="22"/>
        </w:rPr>
        <w:t>48.</w:t>
      </w:r>
      <w:r w:rsidRPr="00963F09">
        <w:rPr>
          <w:rFonts w:asciiTheme="majorBidi" w:hAnsiTheme="majorBidi" w:cstheme="majorBidi"/>
          <w:bCs/>
          <w:noProof/>
          <w:szCs w:val="22"/>
        </w:rPr>
        <w:tab/>
        <w:t xml:space="preserve">Fischl, A. S., Homann, M. J., Poole, M. A., and Carman, G. M. (1986) Phosphatidylinositol synthase from Saccharomyces cerevisiae. Reconstitution, characterization, and regulation of activity Journal of Biological Chemistry 261, 3178-3183 </w:t>
      </w:r>
    </w:p>
    <w:p w14:paraId="3F6E8536" w14:textId="77777777" w:rsidR="00181EE5" w:rsidRPr="00963F09" w:rsidRDefault="00181EE5" w:rsidP="00181EE5">
      <w:pPr>
        <w:ind w:left="720" w:hanging="720"/>
        <w:rPr>
          <w:rFonts w:asciiTheme="majorBidi" w:hAnsiTheme="majorBidi" w:cstheme="majorBidi"/>
          <w:bCs/>
          <w:noProof/>
          <w:szCs w:val="22"/>
        </w:rPr>
      </w:pPr>
      <w:r w:rsidRPr="00963F09">
        <w:rPr>
          <w:rFonts w:asciiTheme="majorBidi" w:hAnsiTheme="majorBidi" w:cstheme="majorBidi"/>
          <w:bCs/>
          <w:noProof/>
          <w:szCs w:val="22"/>
        </w:rPr>
        <w:t>49.</w:t>
      </w:r>
      <w:r w:rsidRPr="00963F09">
        <w:rPr>
          <w:rFonts w:asciiTheme="majorBidi" w:hAnsiTheme="majorBidi" w:cstheme="majorBidi"/>
          <w:bCs/>
          <w:noProof/>
          <w:szCs w:val="22"/>
        </w:rPr>
        <w:tab/>
        <w:t>Choi, H. S., Han, G. S., and Carman, G. M. (2010) Phosphorylation of yeast phosphatidylserine synthase by protein kinase A: identification of Ser46 and Ser47 as major sites of phosphorylation J Biol Chem 285, 11526-11536 10.1074/jbc.M110.100727</w:t>
      </w:r>
    </w:p>
    <w:p w14:paraId="0DF931AD" w14:textId="77777777" w:rsidR="00181EE5" w:rsidRPr="00963F09" w:rsidRDefault="00181EE5" w:rsidP="00181EE5">
      <w:pPr>
        <w:ind w:left="720" w:hanging="720"/>
        <w:rPr>
          <w:rFonts w:asciiTheme="majorBidi" w:hAnsiTheme="majorBidi" w:cstheme="majorBidi"/>
          <w:bCs/>
          <w:noProof/>
          <w:szCs w:val="22"/>
        </w:rPr>
      </w:pPr>
      <w:r w:rsidRPr="00963F09">
        <w:rPr>
          <w:rFonts w:asciiTheme="majorBidi" w:hAnsiTheme="majorBidi" w:cstheme="majorBidi"/>
          <w:bCs/>
          <w:noProof/>
          <w:szCs w:val="22"/>
        </w:rPr>
        <w:t>50.</w:t>
      </w:r>
      <w:r w:rsidRPr="00963F09">
        <w:rPr>
          <w:rFonts w:asciiTheme="majorBidi" w:hAnsiTheme="majorBidi" w:cstheme="majorBidi"/>
          <w:bCs/>
          <w:noProof/>
          <w:szCs w:val="22"/>
        </w:rPr>
        <w:tab/>
        <w:t>Homann, M. J., Bailis, A. M., Henry, S. A., and Carman, G. M. (1987) Coordinate regulation of phospholipid biosynthesis by serine in Saccharomyces cerevisiae Journal of Bacteriology 169, 3276-3280 10.1128/jb.169.7.3276-3280.1987</w:t>
      </w:r>
    </w:p>
    <w:p w14:paraId="2BF37125" w14:textId="77777777" w:rsidR="00181EE5" w:rsidRPr="00963F09" w:rsidRDefault="00181EE5" w:rsidP="00181EE5">
      <w:pPr>
        <w:ind w:left="720" w:hanging="720"/>
        <w:rPr>
          <w:rFonts w:asciiTheme="majorBidi" w:hAnsiTheme="majorBidi" w:cstheme="majorBidi"/>
          <w:bCs/>
          <w:noProof/>
          <w:szCs w:val="22"/>
        </w:rPr>
      </w:pPr>
      <w:r w:rsidRPr="00963F09">
        <w:rPr>
          <w:rFonts w:asciiTheme="majorBidi" w:hAnsiTheme="majorBidi" w:cstheme="majorBidi"/>
          <w:bCs/>
          <w:noProof/>
          <w:szCs w:val="22"/>
        </w:rPr>
        <w:lastRenderedPageBreak/>
        <w:t>51.</w:t>
      </w:r>
      <w:r w:rsidRPr="00963F09">
        <w:rPr>
          <w:rFonts w:asciiTheme="majorBidi" w:hAnsiTheme="majorBidi" w:cstheme="majorBidi"/>
          <w:bCs/>
          <w:noProof/>
          <w:szCs w:val="22"/>
        </w:rPr>
        <w:tab/>
        <w:t>KIYONO, K., MIURA, K., KUSHIMA, Y., HIKIJI, T., FUKUSHIMA, M., SHIBUYA, I.</w:t>
      </w:r>
      <w:r w:rsidRPr="00963F09">
        <w:rPr>
          <w:rFonts w:asciiTheme="majorBidi" w:hAnsiTheme="majorBidi" w:cstheme="majorBidi"/>
          <w:bCs/>
          <w:i/>
          <w:noProof/>
          <w:szCs w:val="22"/>
        </w:rPr>
        <w:t xml:space="preserve"> et al.</w:t>
      </w:r>
      <w:r w:rsidRPr="00963F09">
        <w:rPr>
          <w:rFonts w:asciiTheme="majorBidi" w:hAnsiTheme="majorBidi" w:cstheme="majorBidi"/>
          <w:bCs/>
          <w:noProof/>
          <w:szCs w:val="22"/>
        </w:rPr>
        <w:t xml:space="preserve"> (1987) Primary Structure and Product Characterization of the Saccharomyces cerevisiae CHO1 Gene That Encodes Phosphatidylserine Synthase1 The Journal of Biochemistry 102, 1089-1100 10.1093/oxfordjournals.jbchem.a122147</w:t>
      </w:r>
    </w:p>
    <w:p w14:paraId="3548743B" w14:textId="77777777" w:rsidR="00181EE5" w:rsidRPr="00963F09" w:rsidRDefault="00181EE5" w:rsidP="00181EE5">
      <w:pPr>
        <w:ind w:left="720" w:hanging="720"/>
        <w:rPr>
          <w:rFonts w:asciiTheme="majorBidi" w:hAnsiTheme="majorBidi" w:cstheme="majorBidi"/>
          <w:bCs/>
          <w:noProof/>
          <w:szCs w:val="22"/>
        </w:rPr>
      </w:pPr>
      <w:r w:rsidRPr="00963F09">
        <w:rPr>
          <w:rFonts w:asciiTheme="majorBidi" w:hAnsiTheme="majorBidi" w:cstheme="majorBidi"/>
          <w:bCs/>
          <w:noProof/>
          <w:szCs w:val="22"/>
        </w:rPr>
        <w:t>52.</w:t>
      </w:r>
      <w:r w:rsidRPr="00963F09">
        <w:rPr>
          <w:rFonts w:asciiTheme="majorBidi" w:hAnsiTheme="majorBidi" w:cstheme="majorBidi"/>
          <w:bCs/>
          <w:noProof/>
          <w:szCs w:val="22"/>
        </w:rPr>
        <w:tab/>
        <w:t xml:space="preserve">Okada, M., Matsuzaki, H., Shibuya, I., and Matsumoto, K. (1994) Cloning, Sequencing, and Expression in Escherichia-Coli of the Bacillus-Subtilis Gene for Phosphatidylserine Synthase Journal of Bacteriology 176, 7456-7461 </w:t>
      </w:r>
    </w:p>
    <w:p w14:paraId="379FC277" w14:textId="77777777" w:rsidR="00181EE5" w:rsidRPr="00963F09" w:rsidRDefault="00181EE5" w:rsidP="00181EE5">
      <w:pPr>
        <w:spacing w:after="200"/>
        <w:ind w:left="720" w:hanging="720"/>
        <w:rPr>
          <w:rFonts w:asciiTheme="majorBidi" w:hAnsiTheme="majorBidi" w:cstheme="majorBidi"/>
          <w:bCs/>
          <w:noProof/>
          <w:szCs w:val="22"/>
        </w:rPr>
      </w:pPr>
      <w:r w:rsidRPr="00963F09">
        <w:rPr>
          <w:rFonts w:asciiTheme="majorBidi" w:hAnsiTheme="majorBidi" w:cstheme="majorBidi"/>
          <w:bCs/>
          <w:noProof/>
          <w:szCs w:val="22"/>
        </w:rPr>
        <w:t>53.</w:t>
      </w:r>
      <w:r w:rsidRPr="00963F09">
        <w:rPr>
          <w:rFonts w:asciiTheme="majorBidi" w:hAnsiTheme="majorBidi" w:cstheme="majorBidi"/>
          <w:bCs/>
          <w:noProof/>
          <w:szCs w:val="22"/>
        </w:rPr>
        <w:tab/>
        <w:t xml:space="preserve">Sohlenkamp, C., de Rudder, K. E., Röhrs, V., López-Lara, I. M., and Geiger, O. (2000) Cloning and characterization of the gene for phosphatidylcholine synthase Journal of Biological Chemistry 275, 18919-18925 </w:t>
      </w:r>
    </w:p>
    <w:p w14:paraId="2C6593D1" w14:textId="06F43091" w:rsidR="00FB3EF0" w:rsidRPr="00963F09" w:rsidRDefault="00181EE5" w:rsidP="00181EE5">
      <w:pPr>
        <w:rPr>
          <w:rFonts w:asciiTheme="majorBidi" w:hAnsiTheme="majorBidi" w:cstheme="majorBidi"/>
          <w:bCs/>
          <w:caps/>
          <w:color w:val="000000" w:themeColor="text1"/>
        </w:rPr>
      </w:pPr>
      <w:r w:rsidRPr="00963F09">
        <w:rPr>
          <w:rFonts w:asciiTheme="majorBidi" w:hAnsiTheme="majorBidi" w:cstheme="majorBidi"/>
          <w:bCs/>
        </w:rPr>
        <w:fldChar w:fldCharType="end"/>
      </w:r>
    </w:p>
    <w:p w14:paraId="4FE49277" w14:textId="77777777" w:rsidR="00FB3EF0" w:rsidRPr="00963F09" w:rsidRDefault="00FB3EF0">
      <w:pPr>
        <w:rPr>
          <w:rFonts w:asciiTheme="majorBidi" w:hAnsiTheme="majorBidi" w:cstheme="majorBidi"/>
          <w:bCs/>
          <w:caps/>
          <w:color w:val="000000" w:themeColor="text1"/>
        </w:rPr>
      </w:pPr>
    </w:p>
    <w:p w14:paraId="25C8ED53" w14:textId="77777777" w:rsidR="00510D72" w:rsidRDefault="002D12CB" w:rsidP="00510D72">
      <w:pPr>
        <w:pStyle w:val="Heading2"/>
        <w:rPr>
          <w:caps/>
        </w:rPr>
      </w:pPr>
      <w:r w:rsidRPr="00963F09">
        <w:rPr>
          <w:bCs/>
          <w:caps/>
        </w:rPr>
        <w:br w:type="page"/>
      </w:r>
      <w:bookmarkStart w:id="103" w:name="_Toc152104909"/>
      <w:bookmarkStart w:id="104" w:name="_Toc152109472"/>
      <w:r w:rsidR="00510D72">
        <w:lastRenderedPageBreak/>
        <w:t>Supplementary Figures</w:t>
      </w:r>
      <w:bookmarkEnd w:id="103"/>
      <w:bookmarkEnd w:id="104"/>
    </w:p>
    <w:p w14:paraId="7558F9B9" w14:textId="13EF0832" w:rsidR="00510D72" w:rsidRDefault="00510D72" w:rsidP="0003193E">
      <w:pPr>
        <w:rPr>
          <w:rFonts w:asciiTheme="majorBidi" w:hAnsiTheme="majorBidi" w:cstheme="majorBidi"/>
          <w:bCs/>
          <w:caps/>
          <w:color w:val="000000" w:themeColor="text1"/>
        </w:rPr>
      </w:pPr>
    </w:p>
    <w:p w14:paraId="541A137F" w14:textId="77777777" w:rsidR="00510D72" w:rsidRDefault="00510D72">
      <w:pPr>
        <w:rPr>
          <w:rFonts w:asciiTheme="majorBidi" w:hAnsiTheme="majorBidi" w:cstheme="majorBidi"/>
          <w:bCs/>
          <w:caps/>
          <w:color w:val="000000" w:themeColor="text1"/>
        </w:rPr>
      </w:pPr>
      <w:r>
        <w:rPr>
          <w:rFonts w:asciiTheme="majorBidi" w:hAnsiTheme="majorBidi" w:cstheme="majorBidi"/>
          <w:bCs/>
          <w:caps/>
          <w:color w:val="000000" w:themeColor="text1"/>
        </w:rPr>
        <w:br w:type="page"/>
      </w:r>
    </w:p>
    <w:p w14:paraId="13007757" w14:textId="47B42498" w:rsidR="00510D72" w:rsidRDefault="00510D72" w:rsidP="0003193E">
      <w:pPr>
        <w:rPr>
          <w:rFonts w:asciiTheme="majorBidi" w:hAnsiTheme="majorBidi" w:cstheme="majorBidi"/>
          <w:bCs/>
          <w:caps/>
          <w:color w:val="000000" w:themeColor="text1"/>
        </w:rPr>
      </w:pPr>
      <w:r w:rsidRPr="00963F09">
        <w:rPr>
          <w:rFonts w:asciiTheme="majorBidi" w:hAnsiTheme="majorBidi" w:cstheme="majorBidi"/>
          <w:bCs/>
          <w:caps/>
          <w:noProof/>
          <w:color w:val="000000" w:themeColor="text1"/>
        </w:rPr>
        <w:lastRenderedPageBreak/>
        <w:drawing>
          <wp:anchor distT="0" distB="0" distL="114300" distR="114300" simplePos="0" relativeHeight="251936768" behindDoc="0" locked="0" layoutInCell="1" allowOverlap="1" wp14:anchorId="2915E7F9" wp14:editId="3D452005">
            <wp:simplePos x="0" y="0"/>
            <wp:positionH relativeFrom="margin">
              <wp:posOffset>144780</wp:posOffset>
            </wp:positionH>
            <wp:positionV relativeFrom="paragraph">
              <wp:posOffset>6985</wp:posOffset>
            </wp:positionV>
            <wp:extent cx="4794250" cy="2806700"/>
            <wp:effectExtent l="0" t="0" r="6350" b="0"/>
            <wp:wrapNone/>
            <wp:docPr id="1215958778" name="Picture 1" descr="A close-up of a t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958778" name="Picture 1" descr="A close-up of a test&#10;&#10;Description automatically generated"/>
                    <pic:cNvPicPr/>
                  </pic:nvPicPr>
                  <pic:blipFill>
                    <a:blip r:embed="rId116">
                      <a:extLst>
                        <a:ext uri="{28A0092B-C50C-407E-A947-70E740481C1C}">
                          <a14:useLocalDpi xmlns:a14="http://schemas.microsoft.com/office/drawing/2010/main" val="0"/>
                        </a:ext>
                      </a:extLst>
                    </a:blip>
                    <a:stretch>
                      <a:fillRect/>
                    </a:stretch>
                  </pic:blipFill>
                  <pic:spPr>
                    <a:xfrm>
                      <a:off x="0" y="0"/>
                      <a:ext cx="4794250" cy="2806700"/>
                    </a:xfrm>
                    <a:prstGeom prst="rect">
                      <a:avLst/>
                    </a:prstGeom>
                  </pic:spPr>
                </pic:pic>
              </a:graphicData>
            </a:graphic>
            <wp14:sizeRelH relativeFrom="margin">
              <wp14:pctWidth>0</wp14:pctWidth>
            </wp14:sizeRelH>
            <wp14:sizeRelV relativeFrom="margin">
              <wp14:pctHeight>0</wp14:pctHeight>
            </wp14:sizeRelV>
          </wp:anchor>
        </w:drawing>
      </w:r>
    </w:p>
    <w:p w14:paraId="5059A924" w14:textId="0CCB82B0" w:rsidR="00510D72" w:rsidRDefault="00510D72">
      <w:pPr>
        <w:rPr>
          <w:rFonts w:asciiTheme="majorBidi" w:hAnsiTheme="majorBidi" w:cstheme="majorBidi"/>
          <w:bCs/>
          <w:caps/>
          <w:color w:val="000000" w:themeColor="text1"/>
        </w:rPr>
      </w:pPr>
      <w:r>
        <w:rPr>
          <w:noProof/>
        </w:rPr>
        <mc:AlternateContent>
          <mc:Choice Requires="wps">
            <w:drawing>
              <wp:anchor distT="0" distB="0" distL="114300" distR="114300" simplePos="0" relativeHeight="251939840" behindDoc="0" locked="0" layoutInCell="1" allowOverlap="1" wp14:anchorId="76615ABF" wp14:editId="79CF1B63">
                <wp:simplePos x="0" y="0"/>
                <wp:positionH relativeFrom="margin">
                  <wp:posOffset>259080</wp:posOffset>
                </wp:positionH>
                <wp:positionV relativeFrom="paragraph">
                  <wp:posOffset>2689860</wp:posOffset>
                </wp:positionV>
                <wp:extent cx="4922520" cy="635"/>
                <wp:effectExtent l="0" t="0" r="0" b="7620"/>
                <wp:wrapNone/>
                <wp:docPr id="1916562711" name="Text Box 1"/>
                <wp:cNvGraphicFramePr/>
                <a:graphic xmlns:a="http://schemas.openxmlformats.org/drawingml/2006/main">
                  <a:graphicData uri="http://schemas.microsoft.com/office/word/2010/wordprocessingShape">
                    <wps:wsp>
                      <wps:cNvSpPr txBox="1"/>
                      <wps:spPr>
                        <a:xfrm>
                          <a:off x="0" y="0"/>
                          <a:ext cx="4922520" cy="635"/>
                        </a:xfrm>
                        <a:prstGeom prst="rect">
                          <a:avLst/>
                        </a:prstGeom>
                        <a:solidFill>
                          <a:prstClr val="white"/>
                        </a:solidFill>
                        <a:ln>
                          <a:noFill/>
                        </a:ln>
                      </wps:spPr>
                      <wps:txbx>
                        <w:txbxContent>
                          <w:p w14:paraId="09814FC9" w14:textId="71384B14" w:rsidR="00510D72" w:rsidRPr="007E67BF" w:rsidRDefault="00510D72" w:rsidP="00510D72">
                            <w:pPr>
                              <w:pStyle w:val="Caption"/>
                            </w:pPr>
                            <w:bookmarkStart w:id="105" w:name="_Toc152109550"/>
                            <w:r>
                              <w:t>Figure S</w:t>
                            </w:r>
                            <w:fldSimple w:instr=" STYLEREF 1 \s ">
                              <w:r w:rsidR="00A15D5D">
                                <w:rPr>
                                  <w:noProof/>
                                  <w:cs/>
                                </w:rPr>
                                <w:t>‎</w:t>
                              </w:r>
                              <w:r w:rsidR="00A15D5D">
                                <w:rPr>
                                  <w:noProof/>
                                </w:rPr>
                                <w:t>2</w:t>
                              </w:r>
                            </w:fldSimple>
                            <w:r w:rsidR="00A15D5D">
                              <w:t>.</w:t>
                            </w:r>
                            <w:fldSimple w:instr=" SEQ Figure_S \* ARABIC \s 1 ">
                              <w:r w:rsidR="00A15D5D">
                                <w:rPr>
                                  <w:noProof/>
                                </w:rPr>
                                <w:t>1</w:t>
                              </w:r>
                            </w:fldSimple>
                            <w:r w:rsidRPr="007E67BF">
                              <w:t>.</w:t>
                            </w:r>
                            <w:bookmarkStart w:id="106" w:name="_Toc151981314"/>
                            <w:r w:rsidRPr="00510D72">
                              <w:t xml:space="preserve"> </w:t>
                            </w:r>
                            <w:r w:rsidRPr="007E67BF">
                              <w:t xml:space="preserve">The 36 </w:t>
                            </w:r>
                            <w:proofErr w:type="spellStart"/>
                            <w:r w:rsidRPr="007E67BF">
                              <w:t>kDa</w:t>
                            </w:r>
                            <w:proofErr w:type="spellEnd"/>
                            <w:r w:rsidRPr="007E67BF">
                              <w:t xml:space="preserve"> and 29 </w:t>
                            </w:r>
                            <w:proofErr w:type="spellStart"/>
                            <w:r w:rsidRPr="007E67BF">
                              <w:t>kDa</w:t>
                            </w:r>
                            <w:proofErr w:type="spellEnd"/>
                            <w:r w:rsidRPr="007E67BF">
                              <w:t xml:space="preserve"> band of Cho1 protein contains phosphorylated population.</w:t>
                            </w:r>
                            <w:bookmarkEnd w:id="105"/>
                            <w:bookmarkEnd w:id="106"/>
                          </w:p>
                          <w:p w14:paraId="40DE9382" w14:textId="77777777" w:rsidR="00510D72" w:rsidRDefault="00510D72" w:rsidP="00510D72">
                            <w:pPr>
                              <w:pStyle w:val="NormalWeb"/>
                              <w:spacing w:before="0" w:beforeAutospacing="0" w:after="0" w:afterAutospacing="0"/>
                              <w:jc w:val="both"/>
                            </w:pPr>
                            <w:r>
                              <w:rPr>
                                <w:rFonts w:cs="+mn-cs"/>
                                <w:color w:val="000000"/>
                                <w:kern w:val="24"/>
                              </w:rPr>
                              <w:t>Proteins were extracted from HA1 and were subjected to Lambda phosphatase treatment (NEB #P0757) before Western blotting. The phosphatase concentrations are indicated in the figure. One unit is defined as</w:t>
                            </w:r>
                            <w:r>
                              <w:rPr>
                                <w:rFonts w:ascii="Arial" w:hAnsi="Arial" w:cs="+mn-cs"/>
                                <w:color w:val="000000"/>
                                <w:kern w:val="24"/>
                              </w:rPr>
                              <w:t xml:space="preserve"> </w:t>
                            </w:r>
                            <w:r>
                              <w:rPr>
                                <w:rFonts w:cs="+mn-cs"/>
                                <w:color w:val="000000"/>
                                <w:kern w:val="24"/>
                              </w:rPr>
                              <w:t>the amount of phosphatase that hydrolyzes 1 nmol of p-Nitrophenyl Phosphate in 1 min at 30°C in a total reaction volume of 50 µl. The total reaction time is 30 min.</w:t>
                            </w:r>
                          </w:p>
                          <w:p w14:paraId="4D172AA3" w14:textId="35CDB2A0" w:rsidR="00510D72" w:rsidRPr="003A44BF" w:rsidRDefault="00510D72" w:rsidP="00510D72">
                            <w:pPr>
                              <w:pStyle w:val="Caption"/>
                              <w:rPr>
                                <w:rFonts w:asciiTheme="majorBidi" w:hAnsiTheme="majorBidi" w:cstheme="majorBidi"/>
                                <w:bCs/>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6615ABF" id="_x0000_s1124" type="#_x0000_t202" style="position:absolute;margin-left:20.4pt;margin-top:211.8pt;width:387.6pt;height:.05pt;z-index:2519398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TohGwIAAEAEAAAOAAAAZHJzL2Uyb0RvYy54bWysU8Fu2zAMvQ/YPwi6L07StduMOEWWIsOA&#10;oi2QDj0rshwLkEWNUmJnXz9KtpOt22nYRaZJihTfe1zcdo1hR4Vegy34bDLlTFkJpbb7gn973rz7&#10;yJkPwpbCgFUFPynPb5dv3yxal6s51GBKhYyKWJ+3ruB1CC7PMi9r1Qg/AacsBSvARgT6xX1Womip&#10;emOy+XR6k7WApUOQynvy3vVBvkz1q0rJ8FhVXgVmCk5vC+nEdO7imS0XIt+jcLWWwzPEP7yiEdpS&#10;03OpOxEEO6D+o1SjJYKHKkwkNBlUlZYqzUDTzKavptnWwqk0C4Hj3Rkm///Kyofj1j0hC91n6IjA&#10;CEjrfO7JGefpKmzil17KKE4Qns6wqS4wSc73n+bz6zmFJMVurq5jjexy1aEPXxQ0LBoFR+IkQSWO&#10;9z70qWNK7OTB6HKjjYk/MbA2yI6C+GtrHdRQ/LcsY2OuhXirLxg92WWOaIVu1zFdFvzqwzjkDsoT&#10;zY7Qy8I7udHU8F748CSQdEAzkbbDIx2VgbbgMFic1YA//uaP+UQPRTlrSVcF998PAhVn5qsl4qII&#10;RwNHYzca9tCsgUad0dY4mUy6gMGMZoXQvJDkV7ELhYSV1KvgYTTXoVc3rYxUq1VKIqk5Ee7t1slY&#10;egT2uXsR6AZaArH5AKPiRP6KnT438eNWh0BQJ+oisD2KA94k00T+sFJxD379T1mXxV/+BAAA//8D&#10;AFBLAwQUAAYACAAAACEA17PgXuEAAAAKAQAADwAAAGRycy9kb3ducmV2LnhtbEyPMU/DMBCFdyT+&#10;g3VILIg6baNQhThVVcEAS9XQhc2Nr3EgPkex04Z/z8EC0+nuPb37XrGeXCfOOITWk4L5LAGBVHvT&#10;UqPg8PZ8vwIRoiajO0+o4AsDrMvrq0Lnxl9oj+cqNoJDKORagY2xz6UMtUWnw8z3SKyd/OB05HVo&#10;pBn0hcNdJxdJkkmnW+IPVve4tVh/VqNTsEvfd/ZuPD29btLl8HIYt9lHUyl1ezNtHkFEnOKfGX7w&#10;GR1KZjr6kUwQnYI0YfLIc7HMQLBhNc+43PH38gCyLOT/CuU3AAAA//8DAFBLAQItABQABgAIAAAA&#10;IQC2gziS/gAAAOEBAAATAAAAAAAAAAAAAAAAAAAAAABbQ29udGVudF9UeXBlc10ueG1sUEsBAi0A&#10;FAAGAAgAAAAhADj9If/WAAAAlAEAAAsAAAAAAAAAAAAAAAAALwEAAF9yZWxzLy5yZWxzUEsBAi0A&#10;FAAGAAgAAAAhAEqROiEbAgAAQAQAAA4AAAAAAAAAAAAAAAAALgIAAGRycy9lMm9Eb2MueG1sUEsB&#10;Ai0AFAAGAAgAAAAhANez4F7hAAAACgEAAA8AAAAAAAAAAAAAAAAAdQQAAGRycy9kb3ducmV2Lnht&#10;bFBLBQYAAAAABAAEAPMAAACDBQAAAAA=&#10;" stroked="f">
                <v:textbox style="mso-fit-shape-to-text:t" inset="0,0,0,0">
                  <w:txbxContent>
                    <w:p w14:paraId="09814FC9" w14:textId="71384B14" w:rsidR="00510D72" w:rsidRPr="007E67BF" w:rsidRDefault="00510D72" w:rsidP="00510D72">
                      <w:pPr>
                        <w:pStyle w:val="Caption"/>
                      </w:pPr>
                      <w:bookmarkStart w:id="107" w:name="_Toc152109550"/>
                      <w:r>
                        <w:t>Figure S</w:t>
                      </w:r>
                      <w:fldSimple w:instr=" STYLEREF 1 \s ">
                        <w:r w:rsidR="00A15D5D">
                          <w:rPr>
                            <w:noProof/>
                            <w:cs/>
                          </w:rPr>
                          <w:t>‎</w:t>
                        </w:r>
                        <w:r w:rsidR="00A15D5D">
                          <w:rPr>
                            <w:noProof/>
                          </w:rPr>
                          <w:t>2</w:t>
                        </w:r>
                      </w:fldSimple>
                      <w:r w:rsidR="00A15D5D">
                        <w:t>.</w:t>
                      </w:r>
                      <w:fldSimple w:instr=" SEQ Figure_S \* ARABIC \s 1 ">
                        <w:r w:rsidR="00A15D5D">
                          <w:rPr>
                            <w:noProof/>
                          </w:rPr>
                          <w:t>1</w:t>
                        </w:r>
                      </w:fldSimple>
                      <w:r w:rsidRPr="007E67BF">
                        <w:t>.</w:t>
                      </w:r>
                      <w:bookmarkStart w:id="108" w:name="_Toc151981314"/>
                      <w:r w:rsidRPr="00510D72">
                        <w:t xml:space="preserve"> </w:t>
                      </w:r>
                      <w:r w:rsidRPr="007E67BF">
                        <w:t xml:space="preserve">The 36 </w:t>
                      </w:r>
                      <w:proofErr w:type="spellStart"/>
                      <w:r w:rsidRPr="007E67BF">
                        <w:t>kDa</w:t>
                      </w:r>
                      <w:proofErr w:type="spellEnd"/>
                      <w:r w:rsidRPr="007E67BF">
                        <w:t xml:space="preserve"> and 29 </w:t>
                      </w:r>
                      <w:proofErr w:type="spellStart"/>
                      <w:r w:rsidRPr="007E67BF">
                        <w:t>kDa</w:t>
                      </w:r>
                      <w:proofErr w:type="spellEnd"/>
                      <w:r w:rsidRPr="007E67BF">
                        <w:t xml:space="preserve"> band of Cho1 protein contains phosphorylated population.</w:t>
                      </w:r>
                      <w:bookmarkEnd w:id="107"/>
                      <w:bookmarkEnd w:id="108"/>
                    </w:p>
                    <w:p w14:paraId="40DE9382" w14:textId="77777777" w:rsidR="00510D72" w:rsidRDefault="00510D72" w:rsidP="00510D72">
                      <w:pPr>
                        <w:pStyle w:val="NormalWeb"/>
                        <w:spacing w:before="0" w:beforeAutospacing="0" w:after="0" w:afterAutospacing="0"/>
                        <w:jc w:val="both"/>
                      </w:pPr>
                      <w:r>
                        <w:rPr>
                          <w:rFonts w:cs="+mn-cs"/>
                          <w:color w:val="000000"/>
                          <w:kern w:val="24"/>
                        </w:rPr>
                        <w:t>Proteins were extracted from HA1 and were subjected to Lambda phosphatase treatment (NEB #P0757) before Western blotting. The phosphatase concentrations are indicated in the figure. One unit is defined as</w:t>
                      </w:r>
                      <w:r>
                        <w:rPr>
                          <w:rFonts w:ascii="Arial" w:hAnsi="Arial" w:cs="+mn-cs"/>
                          <w:color w:val="000000"/>
                          <w:kern w:val="24"/>
                        </w:rPr>
                        <w:t xml:space="preserve"> </w:t>
                      </w:r>
                      <w:r>
                        <w:rPr>
                          <w:rFonts w:cs="+mn-cs"/>
                          <w:color w:val="000000"/>
                          <w:kern w:val="24"/>
                        </w:rPr>
                        <w:t>the amount of phosphatase that hydrolyzes 1 nmol of p-Nitrophenyl Phosphate in 1 min at 30°C in a total reaction volume of 50 µl. The total reaction time is 30 min.</w:t>
                      </w:r>
                    </w:p>
                    <w:p w14:paraId="4D172AA3" w14:textId="35CDB2A0" w:rsidR="00510D72" w:rsidRPr="003A44BF" w:rsidRDefault="00510D72" w:rsidP="00510D72">
                      <w:pPr>
                        <w:pStyle w:val="Caption"/>
                        <w:rPr>
                          <w:rFonts w:asciiTheme="majorBidi" w:hAnsiTheme="majorBidi" w:cstheme="majorBidi"/>
                          <w:bCs/>
                          <w:noProof/>
                        </w:rPr>
                      </w:pPr>
                    </w:p>
                  </w:txbxContent>
                </v:textbox>
                <w10:wrap anchorx="margin"/>
              </v:shape>
            </w:pict>
          </mc:Fallback>
        </mc:AlternateContent>
      </w:r>
      <w:r w:rsidRPr="00963F09">
        <w:rPr>
          <w:rFonts w:asciiTheme="majorBidi" w:hAnsiTheme="majorBidi" w:cstheme="majorBidi"/>
          <w:bCs/>
          <w:noProof/>
        </w:rPr>
        <mc:AlternateContent>
          <mc:Choice Requires="wps">
            <w:drawing>
              <wp:anchor distT="0" distB="0" distL="114300" distR="114300" simplePos="0" relativeHeight="251937792" behindDoc="0" locked="0" layoutInCell="1" allowOverlap="1" wp14:anchorId="3270B722" wp14:editId="1FEA47BF">
                <wp:simplePos x="0" y="0"/>
                <wp:positionH relativeFrom="margin">
                  <wp:align>center</wp:align>
                </wp:positionH>
                <wp:positionV relativeFrom="paragraph">
                  <wp:posOffset>2557145</wp:posOffset>
                </wp:positionV>
                <wp:extent cx="5143500" cy="635"/>
                <wp:effectExtent l="0" t="0" r="0" b="3810"/>
                <wp:wrapNone/>
                <wp:docPr id="1602781102" name="Text Box 1"/>
                <wp:cNvGraphicFramePr/>
                <a:graphic xmlns:a="http://schemas.openxmlformats.org/drawingml/2006/main">
                  <a:graphicData uri="http://schemas.microsoft.com/office/word/2010/wordprocessingShape">
                    <wps:wsp>
                      <wps:cNvSpPr txBox="1"/>
                      <wps:spPr>
                        <a:xfrm>
                          <a:off x="0" y="0"/>
                          <a:ext cx="5143500" cy="635"/>
                        </a:xfrm>
                        <a:prstGeom prst="rect">
                          <a:avLst/>
                        </a:prstGeom>
                        <a:solidFill>
                          <a:prstClr val="white"/>
                        </a:solidFill>
                        <a:ln>
                          <a:noFill/>
                        </a:ln>
                      </wps:spPr>
                      <wps:txbx>
                        <w:txbxContent>
                          <w:p w14:paraId="694B21BB" w14:textId="77777777" w:rsidR="00510D72" w:rsidRDefault="00510D72" w:rsidP="00510D72">
                            <w:pPr>
                              <w:pStyle w:val="NormalWeb"/>
                              <w:keepNext/>
                              <w:spacing w:before="0" w:beforeAutospacing="0" w:after="0" w:afterAutospacing="0"/>
                              <w:jc w:val="both"/>
                            </w:pPr>
                          </w:p>
                          <w:p w14:paraId="5AE96617" w14:textId="77777777" w:rsidR="00510D72" w:rsidRPr="007872E7" w:rsidRDefault="00510D72" w:rsidP="00510D72">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270B722" id="_x0000_s1125" type="#_x0000_t202" style="position:absolute;margin-left:0;margin-top:201.35pt;width:405pt;height:.05pt;z-index:2519377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BeGwIAAEAEAAAOAAAAZHJzL2Uyb0RvYy54bWysU8Fu2zAMvQ/YPwi6L06apSiMOEWWIsOA&#10;oC2QDj0rshwLkEWNUmJnXz9KjpOu22nYRaZJihTfe5zfd41hR4Vegy34ZDTmTFkJpbb7gn9/WX+6&#10;48wHYUthwKqCn5Tn94uPH+aty9UN1GBKhYyKWJ+3ruB1CC7PMi9r1Qg/AqcsBSvARgT6xX1Womip&#10;emOym/H4NmsBS4cglffkfeiDfJHqV5WS4amqvArMFJzeFtKJ6dzFM1vMRb5H4Wotz88Q//CKRmhL&#10;TS+lHkQQ7ID6j1KNlggeqjCS0GRQVVqqNANNMxm/m2ZbC6fSLASOdxeY/P8rKx+PW/eMLHRfoCMC&#10;IyCt87knZ5ynq7CJX3opozhBeLrAprrAJDlnk8/T2ZhCkmK301mskV2vOvThq4KGRaPgSJwkqMRx&#10;40OfOqTETh6MLtfamPgTAyuD7CiIv7bWQZ2L/5ZlbMy1EG/1BaMnu84RrdDtOqbLgk/vhiF3UJ5o&#10;doReFt7JtaaGG+HDs0DSAc1E2g5PdFQG2oLD2eKsBvz5N3/MJ3ooyllLuiq4/3EQqDgz3ywRF0U4&#10;GDgYu8Gwh2YFNOqEtsbJZNIFDGYwK4TmlSS/jF0oJKykXgUPg7kKvbppZaRaLlMSSc2JsLFbJ2Pp&#10;AdiX7lWgO9MSiM1HGBQn8nfs9LmJH7c8BII6UReB7VE8400yTeSfVyruwdv/lHVd/MUvAAAA//8D&#10;AFBLAwQUAAYACAAAACEAv50lDt4AAAAIAQAADwAAAGRycy9kb3ducmV2LnhtbEyPwU7DMBBE70j8&#10;g7VIXFBrt0QlCnGqqoIDXCpCL725sRsH4nVkO234exYucNyZ0eybcj25np1NiJ1HCYu5AGaw8brD&#10;VsL+/XmWA4tJoVa9RyPhy0RYV9dXpSq0v+CbOdepZVSCsVASbEpDwXlsrHEqzv1gkLyTD04lOkPL&#10;dVAXKnc9Xwqx4k51SB+sGszWmuazHp2EXXbY2bvx9PS6ye7Dy37crj7aWsrbm2nzCCyZKf2F4Qef&#10;0KEipqMfUUfWS6AhSUImlg/AyM4XgpTjr5IDr0r+f0D1DQAA//8DAFBLAQItABQABgAIAAAAIQC2&#10;gziS/gAAAOEBAAATAAAAAAAAAAAAAAAAAAAAAABbQ29udGVudF9UeXBlc10ueG1sUEsBAi0AFAAG&#10;AAgAAAAhADj9If/WAAAAlAEAAAsAAAAAAAAAAAAAAAAALwEAAF9yZWxzLy5yZWxzUEsBAi0AFAAG&#10;AAgAAAAhAO78sF4bAgAAQAQAAA4AAAAAAAAAAAAAAAAALgIAAGRycy9lMm9Eb2MueG1sUEsBAi0A&#10;FAAGAAgAAAAhAL+dJQ7eAAAACAEAAA8AAAAAAAAAAAAAAAAAdQQAAGRycy9kb3ducmV2LnhtbFBL&#10;BQYAAAAABAAEAPMAAACABQAAAAA=&#10;" stroked="f">
                <v:textbox style="mso-fit-shape-to-text:t" inset="0,0,0,0">
                  <w:txbxContent>
                    <w:p w14:paraId="694B21BB" w14:textId="77777777" w:rsidR="00510D72" w:rsidRDefault="00510D72" w:rsidP="00510D72">
                      <w:pPr>
                        <w:pStyle w:val="NormalWeb"/>
                        <w:keepNext/>
                        <w:spacing w:before="0" w:beforeAutospacing="0" w:after="0" w:afterAutospacing="0"/>
                        <w:jc w:val="both"/>
                      </w:pPr>
                    </w:p>
                    <w:p w14:paraId="5AE96617" w14:textId="77777777" w:rsidR="00510D72" w:rsidRPr="007872E7" w:rsidRDefault="00510D72" w:rsidP="00510D72">
                      <w:pPr>
                        <w:pStyle w:val="Caption"/>
                        <w:rPr>
                          <w:noProof/>
                        </w:rPr>
                      </w:pPr>
                    </w:p>
                  </w:txbxContent>
                </v:textbox>
                <w10:wrap anchorx="margin"/>
              </v:shape>
            </w:pict>
          </mc:Fallback>
        </mc:AlternateContent>
      </w:r>
      <w:r>
        <w:rPr>
          <w:rFonts w:asciiTheme="majorBidi" w:hAnsiTheme="majorBidi" w:cstheme="majorBidi"/>
          <w:bCs/>
          <w:caps/>
          <w:color w:val="000000" w:themeColor="text1"/>
        </w:rPr>
        <w:br w:type="page"/>
      </w:r>
    </w:p>
    <w:p w14:paraId="2CC33C99" w14:textId="4E4E524D" w:rsidR="00510D72" w:rsidRDefault="00510D72" w:rsidP="0003193E">
      <w:pPr>
        <w:rPr>
          <w:rFonts w:asciiTheme="majorBidi" w:hAnsiTheme="majorBidi" w:cstheme="majorBidi"/>
          <w:bCs/>
          <w:caps/>
          <w:color w:val="000000" w:themeColor="text1"/>
        </w:rPr>
      </w:pPr>
      <w:r w:rsidRPr="00963F09">
        <w:rPr>
          <w:rFonts w:asciiTheme="majorBidi" w:hAnsiTheme="majorBidi" w:cstheme="majorBidi"/>
          <w:bCs/>
          <w:caps/>
          <w:noProof/>
          <w:color w:val="000000" w:themeColor="text1"/>
        </w:rPr>
        <w:lastRenderedPageBreak/>
        <mc:AlternateContent>
          <mc:Choice Requires="wpg">
            <w:drawing>
              <wp:anchor distT="0" distB="0" distL="114300" distR="114300" simplePos="0" relativeHeight="251941888" behindDoc="0" locked="0" layoutInCell="1" allowOverlap="1" wp14:anchorId="7E206AE6" wp14:editId="195A9D3A">
                <wp:simplePos x="0" y="0"/>
                <wp:positionH relativeFrom="margin">
                  <wp:align>center</wp:align>
                </wp:positionH>
                <wp:positionV relativeFrom="paragraph">
                  <wp:posOffset>121285</wp:posOffset>
                </wp:positionV>
                <wp:extent cx="5143500" cy="3756660"/>
                <wp:effectExtent l="0" t="0" r="0" b="0"/>
                <wp:wrapNone/>
                <wp:docPr id="1981587196" name="Group 4"/>
                <wp:cNvGraphicFramePr/>
                <a:graphic xmlns:a="http://schemas.openxmlformats.org/drawingml/2006/main">
                  <a:graphicData uri="http://schemas.microsoft.com/office/word/2010/wordprocessingGroup">
                    <wpg:wgp>
                      <wpg:cNvGrpSpPr/>
                      <wpg:grpSpPr>
                        <a:xfrm>
                          <a:off x="0" y="0"/>
                          <a:ext cx="5143500" cy="3756660"/>
                          <a:chOff x="0" y="0"/>
                          <a:chExt cx="5143500" cy="3756660"/>
                        </a:xfrm>
                      </wpg:grpSpPr>
                      <pic:pic xmlns:pic="http://schemas.openxmlformats.org/drawingml/2006/picture">
                        <pic:nvPicPr>
                          <pic:cNvPr id="370521459" name="Picture 2" descr="A table of test results&#10;&#10;Description automatically generated with medium confidence"/>
                          <pic:cNvPicPr>
                            <a:picLocks noChangeAspect="1"/>
                          </pic:cNvPicPr>
                        </pic:nvPicPr>
                        <pic:blipFill>
                          <a:blip r:embed="rId117">
                            <a:extLst>
                              <a:ext uri="{28A0092B-C50C-407E-A947-70E740481C1C}">
                                <a14:useLocalDpi xmlns:a14="http://schemas.microsoft.com/office/drawing/2010/main" val="0"/>
                              </a:ext>
                            </a:extLst>
                          </a:blip>
                          <a:stretch>
                            <a:fillRect/>
                          </a:stretch>
                        </pic:blipFill>
                        <pic:spPr>
                          <a:xfrm>
                            <a:off x="190500" y="0"/>
                            <a:ext cx="4737100" cy="3708400"/>
                          </a:xfrm>
                          <a:prstGeom prst="rect">
                            <a:avLst/>
                          </a:prstGeom>
                        </pic:spPr>
                      </pic:pic>
                      <wps:wsp>
                        <wps:cNvPr id="422212472" name="Text Box 1"/>
                        <wps:cNvSpPr txBox="1"/>
                        <wps:spPr>
                          <a:xfrm>
                            <a:off x="0" y="3581400"/>
                            <a:ext cx="5143500" cy="175260"/>
                          </a:xfrm>
                          <a:prstGeom prst="rect">
                            <a:avLst/>
                          </a:prstGeom>
                          <a:solidFill>
                            <a:prstClr val="white"/>
                          </a:solidFill>
                          <a:ln>
                            <a:noFill/>
                          </a:ln>
                        </wps:spPr>
                        <wps:txbx>
                          <w:txbxContent>
                            <w:p w14:paraId="6E23EBED" w14:textId="77777777" w:rsidR="00510D72" w:rsidRDefault="00510D72" w:rsidP="00510D72">
                              <w:pPr>
                                <w:pStyle w:val="NormalWeb"/>
                                <w:spacing w:before="0" w:beforeAutospacing="0" w:after="0" w:afterAutospacing="0"/>
                                <w:jc w:val="both"/>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7E206AE6" id="_x0000_s1126" style="position:absolute;margin-left:0;margin-top:9.55pt;width:405pt;height:295.8pt;z-index:251941888;mso-position-horizontal:center;mso-position-horizontal-relative:margin;mso-width-relative:margin;mso-height-relative:margin" coordsize="51435,37566" o:gfxdata="UEsDBBQABgAIAAAAIQCu0HBXCgEAABMCAAATAAAAW0NvbnRlbnRfVHlwZXNdLnhtbJSRy07DMBBF&#10;90j8g+UtShy6QAgl6YK0S0CofIBlTxKr8djyuKH9e5y03VQEiaUf954zdrk+2oGNEMg4rPhjXnAG&#10;qJw22FX8a7fNnjmjKFHLwSFU/ATE1/X9Xbk7eSCW0kgV72P0L0KQ6sFKyp0HTCetC1bGtAyd8FLt&#10;ZQdiVRRPQjmMgDGLUwevywZaeRgi2xzT9tkkwECcvZ4vTqyKS+8Ho2RMpmJEfUPJLoQ8Jec71BtP&#10;D0mDi18J0fobgLGTocduITF1LStdSO/pMYPRwD5kiG/SJnGhAwlYucap/O+OaSxLmWtboyBvAm3m&#10;1HWKpW7tvjHA+N/yJsU+Yby2i/lL6x8A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K/y7oAMAAEIIAAAOAAAAZHJzL2Uyb0RvYy54bWycVU1v4zYQvRfofyBU&#10;oLeNLMeOEzXOwk2aYIFg12iy2DNNURaxFMmSlCX31/eRkuIkTrEfB8tDcjh88+YNefm+qyXZceuE&#10;VsskO5kkhCumC6G2y+Tz4+2784Q4T1VBpVZ8mey5S95f/frLZWtyPtWVlgW3BEGUy1uzTCrvTZ6m&#10;jlW8pu5EG66wWGpbU4+h3aaFpS2i1zKdTiZnaattYaxm3DnM3vSLyVWMX5ac+U9l6bgncpkAm49f&#10;G7+b8E2vLmm+tdRUgg0w6E+gqKlQOPQp1A31lDRWHIWqBbPa6dKfMF2nuiwF4zEHZJNNXmVzZ3Vj&#10;Yi7bvN2aJ5pA7Suefjos+7i7s+bBrC2YaM0WXMRRyKUrbR3+gZJ0kbL9E2W884Rhcp7NTucTMMuw&#10;drqYn52dDaSyCswf7WPVX9/YmY4Hpy/gGMFy/AYOYB1x8G2tYJdvLE+GIPV3xaip/dqYdyiXoV5s&#10;hBR+H6WHwgRQarcWbG37AehcWyKKwMVkPs1m84uEKFpD+fAKh5NpQgruGDS4Ip5uJCe6JJ47Tyx3&#10;jfTu99+61R/xcxP8hPHoLUIbr9EDglEp92TLFbfU84K0wlek5oVoasK0KkWB/uNB1wFcwNOjo4G9&#10;e82+OqL0dUXVlq+cQX+ga4N3+tI9Dl+ktpHC3AopgyKCPZCIPF5p8Y069Dq/0aypufJ941oukY5W&#10;rhLGJcTmvN5wEGc/FBEQzZ233LMqHFji4L8BNgB9thBRHoCFFByk/IZ4s4tJlOmxgmeL00V2UPDk&#10;fIZBf87YAMY6f8d1TYIBhACC4tOc7u7dAGl0GYjsUUR4ABU6C9ebGznD6Ii1H+rgh4oaDggh7EFy&#10;s+l0mk1nCyisl9xj6NI/dUcioYNz6HXiO0wPlQ/z/8Ma+jq09fw8G0ih+ZuNny3m077vn7oXevsR&#10;1lBULUUxCizsvZaW7Cju7bYSPio6lP65l1ShCkqHXX3FwgzujTGhYPlu0/UdeRHKGqY2utiDBKtR&#10;TKToDLsVOPCeOr+mFvc/JvGm+U/4lFK3y0QPVkIqbf99az74o6hYTUiL92SZuH8aGi4b+UGh3Ajp&#10;R8OOxmY0VFNfa6SaRTTRxAbr5WiWVtdf8NStwilYoorhrGXiR/PaY4QFPJWMr1bR7u+se/VgcNNl&#10;UbKB2MfuC7VmELNHQT/qUVBHmu59A83OrHAF3Yoo+AOLA98Qd7TiQwXrxUv4fBy9Dk//1X8AAAD/&#10;/wMAUEsDBAoAAAAAAAAAIQC11m8cai8CAGovAgAUAAAAZHJzL21lZGlhL2ltYWdlMS50bXCJUE5H&#10;DQoaCgAAAA1JSERSAAAC6gAAAkgIBgAAADezwUMAAAABc1JHQgCuzhzpAAAABGdBTUEAALGPC/xh&#10;BQAAAAlwSFlzAAAWJQAAFiUBSVIk8AAA/6VJREFUeF7s3QfYNT1VL/yjVAUURezCAQQFERQs2At6&#10;wK5YsGN5aSogoIIUEUFQAemK0oQHjiCIIIoV7N2jYu9iV6yIKKA4n785/J9vvTkz+9579n0/9y5Z&#10;17WuZDKZZK1kJeufTPbs/zF06tSpU6dOnTp16tRp56gD9U6dOnXq1KlTp06ddpA6UO/UqVOnTp06&#10;derUaQepA/VOnTp16tSpU6dOnXaQOlDv1KlTp06dOnXq1GkHqQP1Tp06derUqVOnTp12kDpQ79Sp&#10;U6dOnTp16tRpB6kD9U6dOnXq1KlTp06ddpA6UO/UqVOnTp06derUaQepA/VOnTp16tSp0/BHf/RH&#10;w0/91E+N/Gu/9mtvTD0cOnT9Oh0mdaDeqVOnM6M4Rfz3f//3b0zttM+kH2u/HjIBc9ETyDtU+sZv&#10;/Mbh9re//XCb29xm5Bvc4AbD//gf/2Pk93mf9xme9KQn7fX4PXT9Oh02daDeqVOnUyXg5q53vetF&#10;p4jjFN/qrd5qvHcoAO+Ydui+8zu/83L9CuCkXwGf+93vfgcBZgE2ulT7ZbfRFeDTFodOGcfRG2uX&#10;QwG0h65fp8OhDtQ7dep05sT5ATd1J0t8XwF736H7vwSYa4sKZLXHIe4+f//3f/+oW/Sks34+dAJo&#10;W733ZdyuI+c+69fpOKgD9U6dOl1SaoGdXa1DALXHvENHx1b3QwWxAHu7MNvHhYk+A1DXtU/jtvbv&#10;rr9V0E+b2OC+6dfpeKgD9U6dOl1yAmrr0QnxQwG0x7xDBxy1i7B9oU3ANlv1RqX2sX7fFyJ/xt8m&#10;YJYd1/7dVTAb/TalfdGv03FRB+qdOnU6F+JM6y7sIYF1dKw7dABvXYTtA1j35mMJ2AZyo+c+gfUs&#10;JJfILH/A7K7qbKzp0yW0D/p1Oi7qQL1Tp05bEbCyjTOrYH2XQZ1FhB23TXZe93WHLouoyG73eNMd&#10;5wrWd11voI6cS4AZ3aLnPiw263hb+qangtklO9dnTRYiFspLadf163Rc1IF6p06dtiKObAnAqVTB&#10;g+MTu0T0qkdZsOt19a1Of9t2uhTUguywc9mbgNBaDr13+Rx3Bdt404VFfX7pTu6lIGNrqY4tVbve&#10;tqzTJnJtA9TRLuvX6bioA/VOnTotJuArjp9TW7pDhwLWAcJdoeqsW5a+Lvis5ez6Dl36IbuSOD+e&#10;3BSwVLCu3F0l/ah/6oJxU13lz7O7uijRH/Q8rR/6RuddGrOITFNA3UIlNr3OhsCu6tfpuKgD9U6d&#10;Oi0mjsyxiAA5vCnACVVQt7SM06boBbRy7BYiQE5At/R1aV926MjXgur0zZLd4qr3Lu+qk5Ge24D1&#10;PLvLixKyVb3EjeH0EdbX6+oenfXzrhB56BTSr+1bMUzPk+TeRf06HRd1oN6pU6fFlF2rbQFOKDv0&#10;1cmeFwHlc7LURcUm4FO7eGaXd+jIR7+WtAewQ19xvK7u0fu0dnLPgvQznVC1ZfGQdplqm0r6Fujd&#10;VQI4A1Bjw3NcdZ8j7UHfXepb8tQ+oId+sdAUr4sS8VUgfBf163Rc1IF6p06dTo0qwFnq2ID/6mTP&#10;i8hBjzlglkVFFivrUtpoV3fogLc5qgAnvO4uO5C/CwuwOdKPtS+zuMD6jB1oG22waoGSBd5596/6&#10;52TIYiL6BcR6a5TjIdLcW6d/5bnUfbtKv+ye60N9pd/acVzfjK2yeXQe+nXqFOpAvVOnTmvRurvk&#10;AbgYwNmUOFTPnjfQoe9JDpx+mxx/Qbu2Q9f266o+S7+2vE4/A4D0Pi86yX7zxqCSZ6JjQN06urKb&#10;8+5f9c+NIfei0yo56SrfSW9O1LPpONiWVumXOchiQ7658+ieT7/O5UHnoV+nTqEO1Dt16rQWrQNQ&#10;QhXgbPJcqB5DuFTEGVfHD1Bz9Ksojn6K2h28SruyQ0f+FqjNgbIAbbLrG6yfs/N6EhBGc211KWgd&#10;O5ySrwXrq/o1pE3r7vx5kPrn+jKLxWrvcwSgrgLzoUsNZFfpJ7322SrKGD7pzUEH6p3OizpQ79Sp&#10;01q0KeCuAAcoXQfghDjhSw3Up3boVoGB0BwQWOX41bMLjj9gex2aawv9agf5pLcP6Dx1Xsd+6dDq&#10;6LnYMZbnJFvWrtrrPOmkMbTueGQfJ4FYdB5AfZV+td9Omkvod5L8Hah3Oi/qQL1Tp05r0RJHlV3Y&#10;dQFO6CQnfBY0B0RPAuraZUpWO82rdNgFx0++0wCU2kgfn0TnqfM6dQNsdeESsMd2tVW15VV2cVrt&#10;ug2p/zRkoMs6i5xLre9J+umf9Jdw1dsDOp70hutS69epU6gD9U6dOq1Fc4D0JMqr5RbgrNrJPQ+n&#10;qM4l+gF37XN5m7AKHO4KUD8tOeh7Ep0n2FnHfuvucfqQ7WaByZZz1GfVsSj1LLGl0yRviE46urUO&#10;aYd1+m0VED4LWkc/GwX6Kv041yd0POl4z6XWr1OnUAfqnTp1WovsOK2zszZFFawLs0M5R+fhFIGR&#10;JUCyBfhVVwBgjs4TtIbISs6T3hqsQ3Q+ic4T7Kxjv9oBoK8gvZU5R31W2a9y1n17dFaUvl1lg+sQ&#10;Xc+z3+ZoXf3cz3jEbKDqkz4/7/7q1GmOOlDv1KnTWmTHiaNbCuo4x3UA7HnR0h1IzwV0Vx1PAuK7&#10;An7Iu3QBFtKf25Zx1rSu/ab/hLvSR0uJPdNjCQi1EAFgT+uNy1nQuvrpR3ro17DnpClj3/u502FT&#10;B+qdOnVaiwAcDm4bx21XcxdBOuKs6bepfAANUK59AvJ2HbRWIiuZV+0Qr6IscJYu4C4VrWu/+nKb&#10;9tglii6bjNm6Ay3cZRC7qX508UyYrn0nvdOuUwfqnTp1Wps4RI6Rk9uUOEmgbpdpyQ4kQOdcsyMC&#10;2mafQDoif0DZJnqzgQC6XV18tbSu/e76omNd0p/po3XtMgu3XQfpaIl+u0TO0JP7EBaFnc6OOlDv&#10;1KnT2hRQhzcFZ/sAfgA4um2yA1nbZJPndokCYC021gHr29jBedK+yr0NxabxumB2n4DjEv12hfKW&#10;B9skoMuhLBI7nR51oN6pU6eNKKAOHxrYWbJDF/C3LsjdRaoAdh093Acq9gnQhQ7Zfueo6ryPO88n&#10;0T7rR97IHjYG2ea+ziedTpc6UO/UqdNGVMEsPjSws+kOHbC6zyA9VPU+BH3m6NDtd4rorE+jM2B7&#10;SP27z/rltzF+v1PtMizdEZlOx0sdqHfq1Glj4lyqU8m3pw+FNt2hOxTQU3f3DvlrGIduv1PUgtlD&#10;69991s98Y6GMLByB8+gRZq/s9FDHZKd56kC9U6dOi6gFO4e0S9c6/UPbgVxFFazr30PdcT5k+11F&#10;9c0JBv4OSe991M8Ys7Co5Kx6vqhU9cHS3Ovn2Y+DOlDv1KnTYuIA6+4P4LPrX3ZZl+h2yDuQq8ir&#10;9hbEHiIoOGT7XUX6sl2QAbTtbw721d73UT/zy9yimJzkr2MybGzu429FOq1PHah36tRpa+IoOIw4&#10;j+z4tI5wHx3/oe9AzhEd6V7BAfADxFf9gaJ9b49Dtt9VpO/oabES/fW3uL4GHPe5b/dJP3LaGDiJ&#10;jL+6uPTMvo+/TqupA/VOnTqdGgEywB1HmN1ooMc1gLuvP4o69B3IVQQEADT0148B7uIAA4ChfQ6B&#10;ds1+tau69x0wz9Gh67cJ0d/YWnd3nD12kH4c1IF6p05HRAFc+wqYz5t2dYdO/YcEmOfoGO03CwZ8&#10;iLofun6bEP3xSWQcmHcOfbx3+r/UgXqnTkdEQGScYnaFD2kX+Fh36PRj+vWQ9T90+50ifRmdD1H3&#10;Q9dvEzJ/0X8VAA9IP7a2OWbqQL1TpyMjOzatY8yZ3EPYoTnGHbo4+JYPUf9Dt98pyvEb4SHqfuj6&#10;bULe1lmkTFEH6cdJHah36nRkFFDHIZj0W8e47zuyx7pDB8AG8Byy/oduv1MEqNIL6UN9eUi6H5J+&#10;236BxfN0b3XULtKP+WjQsVIH6p06HSEBOX40h0z8U7uUeF93ZI9xhy6OnIOnGx0PVf9Dt9+W9Km+&#10;bUHgSboDtfqZbaS9dpEOST9v9OiyzcJYGXQLZWzXtE7HQx2od+p0hDS1ayPOEQC4rVOM4+E45RPu&#10;stM49B3IOaJPC1hO0l9byQPweHYf2uLQ7XeKyA+ctqTvsviqx75a/Xe9Xw9FP3ZVZSPzpgtjZdAZ&#10;0Z9++2avnU6POlDv1OlIqd21CUlzD2ib2pHFAcG7Spw253aoO5BzRL84+EraI31qN3pKf9y21y7T&#10;IdvvFLFLslfAJ97auTS6S5dfyJ53nQ5Jvzm7M/bY5zqLCnpVW+50vNSBeqeDpTrhd/p/iRNoQR2g&#10;x0FUR8IJVnDLcezK7tUqOvQdyDmiWwtgW2dPt/R/dG6f2XU6dPudInqwa0QHusz1W9piH0B66FD0&#10;M9YsBslYbS9MbumrFsbKkFe+TsdNHah3Okgyee+bkzoPAnQ4E6StXM+1GQe6TyDnkHboNiHARj+F&#10;OPo5Z68v6bxvID207/a76WYC3din51aBWMSmz/sNyaHrN0cZV7FF1xmX0iuzWbbZtpVnOkjvhDpQ&#10;73SQZLfUJLjvoGsTMrFvCkK0k50fbbQK5CCvbTct/7yJo9v3HbpNwQ6iBxCzCqQjeQCeXaBjs192&#10;ucTe6Ou5k/rtvEHsoet3Es2NPeNZ27DXFrSbn9j0vs2znc6WOlDvdJBkss/kZ9Lf1x3DTcgkjzeZ&#10;5OXVPniV45NvFwDsse3QWTyw4U3tly70Ng5W0S7pewz2WwlYy/y0iWxZUO46Hbp+J5E5h/6r5iw2&#10;C8zTV96wcdCpU6gD9U4HR5yyyc8EWQH7oYN1k3sm+U3ADodqt3HX6Rh36ALUN7Vf/e+ZXQOnq+jQ&#10;7bcl/Zm+3bR/7cbu+nx26PqtQ+aek+YdxN7pa57a1P47HT51oN7p4AhAr7sYQPsSZ7FvVPXcBNCu&#10;s/OzC3SMO3Tpm/DUq/Q5kneT/OdNh26/LZGXnlXvdecn+QC6XaZD128d2mTuceTFAqWD9E4tdaDe&#10;6SioOguA7xCJc7ODk53JTcCO9tn1dqFf+hCv6/TRPu/QkT2LFKyv1qEA2H1x/Iduv1NER/2zBMx6&#10;Nm+B9PUu9vMh6UeWJTKsM/e4v4m9dzou6kC909GQyTDOYl2ws09kks9r003BjjxxqrneNTrWHTrH&#10;OuzMLbFfz+bVu77VhrtKh26/U6R/AkarXdf+pVP0qmRhQmf9u6vz2SHpl0XklKyryLgF1ufI/XXt&#10;vNNxUgfqnY6KloCdfSITPuJMAnYwvUNzYE1+zEF6DbuLFDBWnX7VbRV5dtd3IKdIXwRsV/ttQcNU&#10;v+aMuz4FmnZd50O335b0a/oWtfNT2kG7tHqzZflaO9glOhT91B+5N5VH3jr3VIqOHaR3WkUdqHc6&#10;OloFdvad7PpUh9AC2uw80rslDlW+XV7AHPoO5BTRV7+G0of0jv2mLQDzlqTLvw9g4NDtt6W2b1Gd&#10;n9LPUzp5dtfnr0PRz7iyK17l3mQ8sU1zV6XYsvbo1GkVdaDe6ShpCuyEdtnxnUQcAq5UwU50nnIO&#10;+wBgW/2q0ye7vtOf9NzHHcg5Inelar9zdhxyfxNQcZ506PY7RXRqqQWzU/0KPO6DHR+CfmyLLMaR&#10;cRa51x1X5iLPZE7K+J2y406dWupAvdPRUgU7dks4BhPyvoCaKQJG250bVMFOu8MV2gencSg7dJsS&#10;nVu7rPaL6deSPPtkz4duv1PEJttFZdUX76vdokPQr8pPTvKSexOwTmfs+Q7SO21CHah3Ompqwc6+&#10;T56cQPvDpepYwhzGvpL+aqkF61NOf192IKfIsZ3WNqvO0XufQPkUHYr9ZsGhT8jeviWo1PZtQKzn&#10;lJP5yXULeM+LDl2/k4hNWjCSG7djc4qiKz33ef7tdOmpA/VOe0MmQxMcwHWaZAJdd7I9D+IUOEIT&#10;vImeg1wFyKrDqyBH29ExzsW1+/tGUw49zj8sz67rRgdyA6Z4VX+wefdD6Uf2wH7Tx7neNSJvgI1w&#10;1Rjed/uNrnQU17fkBVinSJ7ci376MboZ6ymjXcScBx26fpsQGyQ3pttJpN3qOO7UaR3qQL3T3pCJ&#10;PZOiid7kfxo7iCbYdSbZ8yA6m9wBdQAsjoH+c7tP8gQIJb8yQnT1vPRdcRp0O6YdOnZLPnroK/0T&#10;maeIHrnn2egYUB47kYZ3SW/9g8mqXyP7HFiXd9/sN0TuViZ9o+/IPEX6in70opN87byWMtLf50WH&#10;rt8Sio3ik742dBr+qtPxUQfqnfaK6qQYtgtjglwKTnb5U24cXDu5x+HNye0+QJS24gA5wkrK1G5t&#10;+nkQeekJBIgf+g5dgEvb9umvOWdOF/foKh/dW1LGqkXOpaZ2UYWiw9RZdCT/PtlvpTmZ2Paqvk2f&#10;ToHYXaJD128psXP6YXbbqdNpUgfqnfaKgByTYXZfMzmGs3Ozaw58CdFjDqwCL3NAhyNMe0yBnF2i&#10;Y9yhoy+9WyIzfeYWYPo7/dqC310k/aQPpohdz/XvPtlvpcg9R+7NbSZYmLi/yzvKh67ftpT5CNc5&#10;rZ2bOnXalDpQ77R3BLBk1zBALxNk5TlAtC9U9WwpO45zBMgCQrsOco5xh47Mc4AlC5Ap0iaenbOJ&#10;XSMLDvpMEf31/Rzti/1WotMqm3VvFc2B3F2hQ9fvNKiCdYtMC9JdfmPbaT+oA/VOe0ccRuvExU2S&#10;HHwmyrC8JkxARz7hPuxI0mVu1xxYOwmw7bpj5PD1zxy5d4g7dOSec976fJVO+wR29NHcQoyOcyA+&#10;tI/AzlxD58w1iK5ZeFpc0ztvjMT3YS4KHbp+p0EVrK/aTOnUaV3qQL3TXhJHMOUApLkXkJAJs/JJ&#10;AGFXCJgjr0VGdrGAF44RgKdHmFOkN8ewLwCHHvQ7th06fae/9G900Abag83Wvo29sucpwLvLlIUY&#10;+emG6CCe8RldxXOdvPtIWUBuyvTeBzp0/SqxQ3Ibq5suOjzXQXqn06IO1DvtJZkwOfZKdnVMqBXQ&#10;AAsmzDgMYHZfAA856VMd3jrsmX0BO2TVj8e0Q0e/ts/WYe20L7Yb0l9TupzE+3xcAJidGrf6T3u4&#10;H7YIl75POh+6fojcZKZPq+tJPsQ9z3fqdFrUgXqnnSIT3Lo7pRwAQIcActdzu7PK3SeQHqLPHNiR&#10;DshWx2gnxz3OZR+IzK1e6/A+7tBVYrcBMJWzGGGvtV/Z7j7qbbzVhXJlOtGn6ilvgNHcWN4XIr9F&#10;mTYQ0m+K3NcO+n2f6FD1sxHADskdol+dh1f5krRJp06nRR2od9oZAk422S21Q2Py5DBWgXTEUezz&#10;5El2DiA6rnJ68nEmwn0gDv7Qd+jmKEeZsjhd1a/0p/e+Ej1jk3SZs09toY/l2TUi26p5Zo7oCvzN&#10;kTJX9f2lokPXbx1ie3Nkzsn8tErfTp1OkzpQ77QTBKCb/DYB6sArgIfnnD6Sb4nzuRRE7iULCE4v&#10;4G6KLExWtckukj5KewjngJr7u75Dlzc9m9IqkIDY+i7RUvvVt6vGOkC0i0CdTPpg0/lEO3lurq2k&#10;74I9H7p+JxE9TpIzvgqvmoM7dTot6kC907lTnfg2dRJ2WIG2fSVOYcmRHM+tAjLahdM5bzrGHTqy&#10;b7roDHluVb+xlV2ipfbLdlf1n4XOLgJ1ui6Zp2ITxuUUWZgssZfTpkPX7ySix6oFRyg+ax906rT/&#10;1IF6p3MlDhkgwya+OIl1J0BA0DP7uLPBGUTnTcEOkKOdpvRWzq6A2GPcoQNW0q+bOvLYwhRpw116&#10;3b6N/bILz829ebD43rUxTT82iaP3Jv2bI1stmGXru7DZcOj6rUPG2JQOU8Tmd3Ex2enwqAP1TudK&#10;JvEQp73ESQAv60ysu0b0jXPDdF8X0Gobz3i+PsPZao/arudJx7hDR+far5uA6yxYLUIq8AVa27Tz&#10;pm3sNwtsz7T9uKvHXshJP30AeEbvde2QTWd+E+pPtrIr/Xro+q1LsemT9GajHah3uhTUgXqnnSKO&#10;IpP9uk4iz8QZrAsWzptM8mQm7xJAW51pHCIns65jPWuiG3027c9QHOY+7dABoIAm0r/Re12wrs0q&#10;+NWn6ddds+tt7Vc7RU/6Rc9dXXS3O/xZVOF17VoZ9KOr53dlrKJD129dquN2lS3ScdfGZKfDpA7U&#10;O11yMpkHVE+Rya+Cu3UcN6CA5Q1Q2nWqjlF7LAE7HCHQymlwMK2zPU8iGz3odiw7dOSqstE1em8C&#10;1tkwPbWb+C7qexr2q4+1C12NXdf7RGTetH/3ifZVvxypnCP2Gbubmo9iy9jisc1jTO7qZkGnw6MO&#10;1DtdUuLQAcqTCAiok+VJTiK7IPvsLLUNxxGd1wW0u0rtokHfbKqbMoAF7eL5fWwTMmfBwaZ3EXSf&#10;Bh2a/a5L9IzO+zz/zNE+6hc7nBpv5pSMx3Cbr7Xlms+zhzyOO+0edaDe6ZKRic0Et86uWSbTegxg&#10;lZMA1A/FSdIjOh8a2Dn0Hcg5qm+JDt3JH7L9zlELZg+tf/dJP74jsuJ2vJmDjEU68RsZl8L2TZA8&#10;9W0gf+SZQx6/nXaPOlDvdEnIxGbCNNmdtKOevCbJ+hyeAznyHhJVsLMvR3nWpdbpHwu1YL1943BI&#10;dMj2O0fs+pAXY/uiH/9irNWjc1VeO+V1s0he9+WbAuudOp03daDe6ZJQddx4znkHmFfgLa0+Xydd&#10;4aFOrIe8+9yC9fTnoRNbzVuiQwcFx/j2RH9OgUPhISzM9k2/Km/GG6DeEvk7WO+0q9SBeqczJw7b&#10;j3vazy+2zjuT5dyOewXrylHuof+gZ273+RAcyaHvQM7RKlBwaADhkO13jugWuxaazw5pobJv+rXj&#10;zUJ5imo+nM0i+h7L3NRpN6kD9U5nTnWnpZ0M6wQvftKE736ePRZwV8EOnS1QDuU4QXX6tT+Fh3w0&#10;pB0HWXQeoj3vg/0GlJ0Wzdn1edGh63cSteNt1e+kWh/DXjt1Ok/qQL3TJad20gxAPwmkhzy7687h&#10;tB1jBTvrttO+0L7s0HkjdJo2V8cBvbXDrtAx2S/ZzuKzkBYjuzBPHbp+61Idb3iVjecHpIc213ba&#10;T+pAvdO5kEmzfv4KUFl3wvfcLjsHOzBnIR/nsSuO47SB3K7v0JHvLHaBo/cugfRjsN8QO547CrEt&#10;nVU7bkKHrt8SYoPxO3Pz2EnfYe/U6VJSB+qdzpXqpLkOQAOWdgnUtESfs5jgtcuuvILl3I5phy5g&#10;+iyO4uyaPR+D/YbYceaepX0w9xxbOe9+PXT9TiJzFJ6aT6rfmVqA7+sipNNhUgfqnc6d6qQJqO26&#10;A5ij6GEHa+kkP6f7nMO51HRsO3T6Izv9S3fUV9mznbtdoWOw31DtV7z0rcZZLVq3pUPXbxW1Hy0Q&#10;n7I9803yZHEq377p2+nwqQP1TjtBddJc6lTOk+ruFV66M7zLOznHtkOnH/Rj7VdtsCnRbe5LRrtC&#10;x2C/IXZGTqF+ic5L5h26Tn3u7zzp0PVbRUC2hSa9c86c3nNU7Z7NH+oPujvtN3Wg3mlnqE6aJtfs&#10;bEjfpZ3HlsiXIwxxDpn4N5306bmLoI5u+qT2z6ZOH2mrfdix0m922ehI5qq7601pl39XcQz2W6nV&#10;if7RWT9v2r/6dolNnBUdun6rqLVZNn2SDad9ls5pnTqdNXWg3mmnqDqV8K47idYR1KM8dnc2nfw9&#10;dxbnoZcS+Y9xh651+BWsa49NSLvl9fqu0aHb7zpk8Vj7d5M5RxvhXaZD1w+x03XmlqkjbB2kd9pl&#10;6kC9085RBetLzwWfN5E7OmziBAAcz+wSqGuBXO0fum26kNqnHbpK+saOXXTfpI8CfvcFwB6S/a5L&#10;dNwUzALA8u76WwR06PqRdV2gLm/IW6AO0jvtMnWg3mknyYS7j86+Ugto13EG2bGujmQXiXybOv3Q&#10;vuzQTZFFy6Zg3TPaal/eJIQO2X7nqAWzq/pXv7LjfZqnDlk/NkenkxbD8u1Tn3Xq1IF6p50jE+2m&#10;Rwt2lSrYwasALSd6Up5dotbpryN3nOk+7NDNUQvWTzrL7dz3SXl2lQ7ZfudonTcnsYF9BHyHql/e&#10;5pw01tjnvi2aOx03daDeaedoX3fj5og+JwHagN59AzmHvEO3iuhCj+g9Bw7kOQk47Dodsv3Okf5a&#10;BWYBPQuwfaVD1S9jctWYc68D9U77RB2od+p0CWjV7jOH4t6+nsc/9B3IVRRggFtw4K2BhckcYNgn&#10;OmT7naPYbO1fi5Z9fkNS6RD1MxfFToXGINtFQrq5dyhvbDsdB3Wg3qnTJaIW7AB5fsjEKe47gG2d&#10;fqvPvu9ArqIK1vVvPlEoHpBwCHTI9ruKav/ifQWxc3Ro+rV22rJ7AH2nTvtCHah36nQJqQW0+FBA&#10;Tqub+CHtQK4iO8y1Tw8NpIcO2X5XUXZiD+UNSUuHph8d2gVI9DvEcdnpsKkD9U6dLjFxIhwGx3GI&#10;u8yHvgM5R/WThocMBg7dfqco5/QPtV8PVT+2Srdwp077SB2od+p0DuRoxCED2EPfgZwjOh/KDypX&#10;0aHbb0v1rPMh0qHr16nTPlMH6p06nQPZdT5kkHPoO5BT5Lz2MYB0dOj2W4meh2zHh65fp077Th2o&#10;d+p0iYlTPHSQc4w7dMfyav0Y7LdTp06ddoU6UO/UqdOpUt+h69SpU6dOnU6HOlDv1KlTp06dOnXq&#10;1GkHqQP1Tp06derUqVOnTp12kDpQ79SpU6dOnTp16tRpB6kD9U6dOnXq1KlTp06ddpA6UD8yevWr&#10;Xz28+MUvHh7+8IcPj3jEIzp37ty5c+fOl5B9FevJT37y8IpXvOKNnrlTp3nqQP1I6JWvfOUI0B/w&#10;gAcMt7rVrYarXOUqw9WudrXOnTt37ty58yXkK1/5ysNNb3rT4aUvfekbPXSnTvPUgfqR0Mtf/vLh&#10;dre73ThBXPGKV7z4V+edO3fu3Llz50vL//N//s/hh3/4h9/ooTt1mqcO1I+E/s//+T/DrW9968kJ&#10;o3Pnzp07d+586fj6179+B+qd1qIO1I+EAPX/9b/+1+SE0blz586dO3e+dNyBeqd1qQP1I6EO1Dt3&#10;7ty5c+fd4A7UO61LHagfCXWg3rlz586dO+8Gd6DeaV3qQP1IqAP1zp07d+7ceTe4A/VO61IH6kdC&#10;Hah37ty5c+fOu8EdqHdalzpQPxLqQL1z586dO3feDe5AvdO61IH6kVAH6p07d+7cufNucAfqndal&#10;DtSPhDpQ79y5c+fOnXeD/eHRD/3QD73RQ3fqNE8dqB8JLQHqb/qmbzpc6UpXGv/N9DRZmXM8lX8T&#10;Vga5p/SZY/mnyjoNPg2d1uEler/Jm7zJmcinzJZrehtfxTVPngkv0de/8tbyp8qt3OatPJV/FS95&#10;JnyFK1xhUqc5jq5XucpVLidzroXhel3zrkqvvOq5ltt8lZfqOFXWrvJSHdnAVHm7yEvHZWvzU2Xv&#10;Km/ar/jmN7/58JM/+ZNv9NCdOs1TB+pHQkuA+tWvfvXhOte5zviK7nrXu94Yvuu7vuvIN7zhDYcb&#10;3ehGw7u927uNoevcy/02LXyDG9xgDFPG1PPyJF/yrsPv8i7vMrz5m7/5pD5z/BZv8Rajfimj1lnl&#10;W3VPWpVXXHvNcfSr1/W53E95tdyanrjdGXpM6TfHb/Zmbza80zu90+XKTXntdbjNMyU7WbA2DUsX&#10;ShcP55k2rU13nedT5jWvec1JveaYQ337t3/7yToj4zqc58ly3eted+Qar2mRucrd5s39cJvmmq4A&#10;zZReU0zXd3zHdxze/d3ffRyj4VwLw/W65k16mxa7x22epCX9xje+8eV4qjxsDL31W7/1pC5znP5k&#10;exmfdVxWVsdUWtLr8zhlChOv+dr0yrXMmi7/W73VW03qMsd0fNu3fduL9sn2Um/kSF21vno/+RNv&#10;eSpvmz9p9d5UHjK+5Vu+5aQucxwd2Tl/w+bpG12Fide6oufcdcLE8VRZNT338hyubVrz1mevda1r&#10;bTQ+2cFXfMVXDK985Svf6KE7dZqnDtSPhJYA9bd5m7cZV/3v+77vO/KtbnWr4QM/8AOHD/mQDxk+&#10;7MM+bPjwD//wMQx/6Id+6Hgv93P9QR/0QSNLu81tbjN8yqd8yvDZn/3Zwxd+4RcOd7rTnYY73/nO&#10;w2WXXTZ81md91vDxH//xw0d91EeNz33wB3/wRU65yqxl12tM3k0dBSdBv5SRumv54dxv666yaqPK&#10;2u393//9h/d7v/cb47kWfsAHfMDI8iWsrN1Srnjyu44cWHlv93ZvN6nfHAP2N73pTS9Xtzpq/Tj1&#10;R4a5fMqIflXPymkDz2Nxae5Ft1Vcy7XImNJrji3ggKjUmzoje6tP0udYGRkbyhLe8pa3HN7nfd7n&#10;Ike35Mu10P0861q8ptV8dN0ECFiE6dtb3/rWw0d8xEdc5I/8yI+8yO6Fc517yW+M41pG0pKe/HWc&#10;uJeywso3ttv6PGsMAWlTusyx/gT+MwbDVY5wZK2y17T6fMvtWM+Yq3mSLlRe8obV476NhCld5piO&#10;QGLsTch+IwOekmtO1ly33OYVZswn3tYrX+pJSD4LxCld5vhqV7vaCIKNnVvc4haj/dM1YzBzRVjd&#10;bfuu4sgfVkarV00Le1Y9tS3li0x5HltcbPImwULku77ru97onTt1Wk0dqB8JLQXq7/me7zlOoABD&#10;Js+5SS0TWZ3EkpeD/rRP+7Thq77qq4ZnPvOZw0/91E8Nv/7rvz789m//9vC7v/u7Y/iyl71seOIT&#10;nzh8+Zd/+Zj3oz/6o8dyp+qs16lH/GY3u9nGO8sB6srBdXIXttfh5E+cDJFVmHi4zYurAwbMxMNx&#10;ymHl5V5NVx757S5O6TfH2uk93uM9LsoQeV3jqkNNS9wzAZSYDDi2Eg4IxQGv7b1W91Wcut7hHd5h&#10;Uq85DlAne5U7nPKjX00XkhUnPWmRn26ARjigPWHyigvDNV3eNk18CVC/yU1uchEIV5AqLXGcezVf&#10;AEoLiFrgkrRch5Oe8lwnrdab8jyzKVCno/6s9bZc60xdqT8yR7b22bDxFa5jLvdcZ5xIa8tSJ13F&#10;NwXqdGyBesZlZFJulS3yRY7kwZE1XJ8J1/upI/W3z9R61ed6yQLazvR7v/d7D+/1Xu910d8YU7XO&#10;WnfkCic992qfuo4+7tdykp52TTqeKj/5EycfZrubAHXA/n//7//9Ru/cqdNq6kD9SGgpUAd8AyxM&#10;SO0EZiKsk2K4Xts5B85//Md/fATnXvf9x3/8xxsl+//p3/7t34Y/+7M/G37lV35leOlLXzp827d9&#10;23DHO95xdKomxVp26saZSKVvs6O+SqfU2Tr6KkedzIXeHnzBF3zB8NVf/dXDN3/zNw9PfvKTh6c8&#10;5SnjYuQhD3nI+DbhEz/xE0cnrpw4AU4Dp6yUV8uPrK6FHNsSoJ4d9TmHmGv3K0iIg2rBqvyA4G1v&#10;e9vx7cjHfdzHjXan3Wo5eTbO+CRO3ULPqG/TnbsK1FNuZKhyVPnaPHQNiMDkaAF50nAF7dLdT56U&#10;VeNt2Umj69Id9dhr5QrW2V/Y9RygzTgIxwal5xnpebaWV5/LvXpfOUuBepUh8kaOpLXpidd84tFz&#10;ahyE1Zdn5XWdceG+tNxL+ep3/c7v/M6TusxxBepVBuWm7ZRbue2TpGHPRtaqX72u40NanpNen0mZ&#10;yS/u/pJx6fgIoG7+Nl7YfOrD4vU6MuCaFplqe+Dkm3ouctf7KaeWJ5x6Hneg3uksqQP1I6ElQN25&#10;uxx9AS6ABxNUOwnGGQnDroG1u9/97sP3fd/3Da95zWtGOQB0gPxf//Vfh1e96lXDP//zP4/8T//0&#10;T+P1a1/72jEf+sd//MfhhS984XgsBuBIXThxYSZS1xYW2xx9UU7Kik4cIlDhOk4/9xKSgbPiTD7n&#10;cz5neOhDHzpcuHBh+JEf+ZFxcfJXf/VXo37/8i//Mvzd3/3d8Pu///vDj/3Yj42vPx/72McOd7vb&#10;3UbQriwTf5xSwrR7nEXC3OfYtgXqta5ad+L1Wv6ASO3h2NJ973vfUZenPe1pw7Oe9azhO7/zO0dn&#10;dOG/2+Hxj3/8cJ/73GfMpy+V5Vk2Ja68yqmvTQ+I9ey2QD1liUuLnrW+Nl/qrtdAuJ1AACMgXBiw&#10;HnAeDgCvZUXfyNEygLcJUKertyUAOZvCbDg77G0Yjm3H1oWxM6HrgHw2SDah8ttx4Trlug67Tr15&#10;hm0vBeqx18gRjgypN2lh98Lq15/6Qzne5n3CJ3zC8Omf/unjeP7Mz/zM8cieOY3sGYupK9dh19Kr&#10;/uTcFKjHZmMHysApP3XnOnrWa3HPRDZ9GZtLeTjlxw5x2hUnn3itO/fE5d8GqGdHXV/U+oRV/3ot&#10;rLKSI/on3sovb553XTn56rM1PfGa3oF6p7OkDtSPhJbuqJs4TeqZ2DO5ZSKMY4jjE2K7qfe///3H&#10;Iy7AKaAOeP/t3/7t8Dd/8zfDX//1Xw9/+Zd/OQJY10LX7gPur371q0dQLx/QZ2eag6z1CetkjJcA&#10;9Wtf+9qjg06Z0S1OPM42+qXe5JGmTeTxBgD4Jvcb3vCGkV/3utcN//7v/z6yRQq2IPnP//zP8f4/&#10;/MM/DD/zMz8zfPu3f/u4y+6YUJxAHEF1DEmLs8HkXwLUHW1KWakn17W/K0sHNrXT537u5w4Pe9jD&#10;xgWV40v6mk7/9V//dbnQIuXXfu3Xhuc85znjIsbi62M+5mMulscxY/FwTWtBrfA0jr7UOqNz6q33&#10;xJMf0x+gkKbfP/ZjP3b45E/+5BHMfdInfdL4NkU/1XqEngtQD9d6MDlqu3tuG6DOPtmpBVJldoYD&#10;mrG4vPpW3WzcW5E73OEOwz3vec/x6JoF2b3vfe/RVgFY91NP6so4EabclF3zYfdd+zHhlC5z3AJ1&#10;MqdcZdawsjT6C6MnYM6WHbu73/3uN3zDN3zD8KQnPWlcbH7P93zP8LznPW8cn2yX7l/0RV80fOqn&#10;furYz5FfWeHMD9E19SwB6nbUY3exC7ZV60ldU/WyqSwcxelKdgsQOt/+9rcfFyU5aljram0xnLqF&#10;mZNcCzc9+pIz6ha6wLrxUcdE9I3OQmlTstU8kTFy1Tw1b223+kyukz91SavlSGe7Hah3OivqQP1I&#10;aNsfkwILmahMUCYxE1ycn3gcn10nzu7nfu7nRsANpAWY//mf//nwJ3/yJ8Mf/dEfjeGf/umfjsdd&#10;Err/F3/xF2Pev//7vx+Bn91nx0WAAnWk7kywmUzxaQF1nDqSXrneUy8n51f8dskBb+AcGAfK6WCR&#10;Qh/svsWIxYv7ALz88n3/93//CIhyJCa6afe0vbRcY9fkXwrUlalva9nCth4c5wmg3OMe9xhe9KIX&#10;jYuruhipC5KW6aifvWn4uq/7uhHcqqcFB+qIs65pCdnktkC9goEKphPP/bS/9IBsNk92C46v+Zqv&#10;Gb71W791ePrTnz489alPHQHdIx/5yLEf2azxwGaUF8CknHDqDHBvZfDMpmfUK1CvABUD5+wVB7QH&#10;SOsLbSwP2e91r3uNY+9Hf/RHh9/5nd8Zx63x6Hcljqi9+MUvHo91fcmXfMnYHp5TRx0z6lZ26ooc&#10;OHLJvxSoq4PcqU9ZKTvlR7/IIU2/CgFVR9H8+QzdXvGKV4zzkA0E49XbPuPXtXu/93u/N/zSL/3S&#10;CN7ZsE0EC7XoXMPEM5a2PaOubzIWyR+dU0faQb2eYU909ON9bzcf+MAHjm+9gERj1yLEscQnPOEJ&#10;FxchNhs+4zM+Y/QXkTv1JY5Tn/TIQr4lO+rOqFegXu2fHqlT+WmD1Bs5qjw1H7n0O32MxZala6P0&#10;Vdov16kHR47EyYY7UO90ltSB+pHQNkA9k6aJzwRlMjSBCU1mJsFMdMIv/dIvHX7iJ37i4nEWoBs4&#10;4+SA8z/8wz8c/uAP/mB0+uE//uM/vpiO5QPYA25//ud/fnjwgx887t6po06odTIFPAHQKX3mOEdf&#10;MslHr5QdfVOf+umc+67tMv7sz/7s6NBf//rXX+4NQhYp2gCLe4Mg3Xl94BXQ9ZxjMX5US1e7XsqO&#10;bpUja5zGNkBdv9b+xdG36p76bne7243gDFix4CC3RYlFmT6nE1BT357Qqy5O6Ox5O5eAEkAV54rj&#10;EMNJi2Nkk0uAus8D0rUFA1gbpnxc5RCXR9zbIjvLQCpb1Z/RF9Ofzi9/+ctHMKcvP//zP38EiMpQ&#10;L1ZfBev1nnjkkG/Jj0kB9YDSClgD1AOcK3B1//M+7/OGhz/84eNbEm9B6Jc3XN6OYG+DcBZeP/3T&#10;Pz0Cervs3pRU26ljRljj5EreJUBdf7Z11Wt1VD2xdP1oLtGPz3/+80eAzjajG10tOHNczVE9Ns7W&#10;3TNejW+g3dG+r/3arx3Ha/QhR9UNa9+lQL3aonJSpnqic+qVLp9+9ibkEY94xPjHOt542RDRn+zU&#10;mMRsVR+afy3GjEtvBW22BLBnvosekaHWKY3dLgHqPuvo7S2gbmGaMYDbcYjVFZ2x+sORjcw2FPSz&#10;vmHX3oRYWBmP2kaa403egllsGRdVV5zyldv2Qa47UO90lrQXQB2QM2kYdNXYXXs9CchN0Td+4zde&#10;Lv8cKwdYWFXWukTWu971rhfLVi5ntw1Ff99eXUpLgLqdZkAdUDBhmpDqxJV4dUh2GO3SmPw5OCGA&#10;DohzhoANh5BduTAHwZEI5ZEf29myA62c5z73ueNuDyDAAaszbOLES8+ocwwpR2iixrWOpNE3OnOG&#10;D3jAA8a3B0AqQBOAbqFBfk6Qg7T4iF7aJG8RgHYOk57aTBzof9SjHjXuhKkr7R09E0+f6J9td9Tj&#10;gBIqNzqLc2KOBtiJY5MAN/BCXs6fvnSKjtFXf2fhpR/lB4oAd2PjO77jO8Z+1adxwlW/OGegNY5b&#10;uAQQAHbKqUAgoFxa4uoNu7YLrh/0NdDDZvUXMJc+x3QC7gA7cTr/xm/8xvimxG6mozHaM/UZW1WW&#10;ytLDS4E6+wROgQ8snrTEY192F/2OgKz6jfz001dsW79FT4uRLDKBV0zXH/iBHxhBK4CXsgPMxeu1&#10;MGwsLQXqsRVhxmnGrPqiu3pc09uxj0c/+tHjBgB9stjUd3TlB9hq3vCJ07cuxugOsGsnCxU70r5W&#10;pXz1ZOyEybfkHH521Fu7VJ5yo1fqZDvSvvIrv3LsS2NSH1Yd6cd+s5mC2XH625xkDvKDfhsv3vBp&#10;Q21a54i0c/qAnNscfcHtIjp6Kx/X67b+pPER3ggFjAu99fFboLvc5S6jj/6yL/uyUTeLyy/+4i8e&#10;WV6g3VynPVN2yk/bt3V3oN7pLGnngXrANjBt0gkBCs4PAq+43mupAvYWjKccP2ZxX1nyLyGgw/PA&#10;uTqwCUHaErDumQr68VI6jaMvJiiTUiaocJyQuFfIcfIcGkcHlGrn7JbjgPPf+q3fGoHMb/7mb45x&#10;7B5w5xnPcoqcqZ0eu0NAQJx7WP3ksCuzBKgDTJmMa7lhZYeTZjI3ubM9To4T1OccO71bkE4felWW&#10;5p48wC4wBOTR17l1oCc/Mg1HzjgM1+Rf+h31OJ/0oTLTDnFW7nNqQCoHnx1HcXrSxe4i1r/0whZk&#10;SZOHbWgTfUpPYMcCzet4ICe2VHXEAEB13MKlPybN87gCoIS1fmyHTzsAsfrEAoX+bNxOehYn6ccw&#10;sMMegCBAz1ePvv7rv/6i/UavCsgjV+K5v+kZdQBP3wLLAariLUiXrs0dW3GMwz8lsr0cxSK/ccw2&#10;9Rvbppe4sZlFZnbc6frLv/zL44+Hfe0J+A9ITp2pP+mRYQlQ9x31arP6TVkBrlj52H33jFmLQ/MP&#10;G6SrMACdbVYdhWxcGtYWQn2qrQBbz2VxbbeWv1J3lYWcS4A6EMsOYptV1+irHbE4kAqkG6vk0i9s&#10;1ljN4oN9pj9x7Vs2rU+xNvK7Ekdi2Ih2VCdZyEAndQqlk3NToJ6jLxbDAeps33is4zN1Jl5liExk&#10;sTPuR+sW//xngLmjPwHq5rJcA/CuHeVzzT7y+4P0G067h9WZugHvDtQ7nRXtNFAPSBXOkYkoIBvg&#10;niKAIQPEjxvnqILiVXVOETmyaBCvRD7p5NiEUg69ItdS2gaoZ9fPhJmJMRNUnIQQcOWgOS9s8gdg&#10;MN2BNaANMAPIhUC6BYnQdQA7sC6/ZznGAEJHCby+5PBNoqmbPK69Ot0UqAO4nAN9KkdP5acOoXva&#10;AoB2FpmsnCFnD9TQmyOMQwTggFT64LxNENcudJSPo+RIs5OpHGee7fLQM/ULq6MSApNLgPrUGXWc&#10;uPq0K+dnd41+gA1wAtCQMYuQgPK8OalvTWo6femqTwE8ZToD7cfHjpWk/uiG47SrA18K1FNOQABO&#10;PbjWLY+29/sDR5LIrJ/prs/0K70AmuiJXQu1DfuVnz34DYOdV0Ag/aiOCtQrSM+9JT8mDVAnP4Bl&#10;fOIAZayt7SD6QTCgST99K6zgXJz8WDz3ch+4M+az+DKOndXPGzD1q28OqLMx4GVKlzme2lGPzSo3&#10;nLr1s/odtzLHGGPZYaYvYKqf2KNxSEe60TljM0BdPJyFCqD/i7/4i+Nmgt3czFEZQ2Tb9uhLdGQ7&#10;YeWH9aWjVmxVn+hLcpHbooM9JqxxY1LIprM40Q761L3v/d7vHd8IOSaiPdPeqZccrtntEqBuMVJ/&#10;v6GcjMd2jKbuXItrX33smIu292aXDwfAgW+gPEBcGs6OOqCOXee+4zGO+PGZyqZftbEaxx2odzpL&#10;2lmg7qgHgwZyW+DbEvCdATAHxE+6H6pg3e77upRde3K3pBz3NgX/oarfUloK1AFfkyY2WdYJyuRl&#10;EjNxc0omSJMPx6fPTPgBqAnbXXSfLvzVX/3V8TxvQLo8QDvgAwByGpwhp+H76iZczl/d4TiMJTvq&#10;FajH4bQOMJxJW3sAWxYOZOPwycdxB9DE6QXEBqgGyLnmBOWRNyBI2wUIO/9KXwCLXGSI0whzVuRf&#10;AtQdFVJGdYTVAbqnfzkyIJOedufoHKCaxYa4PqNbWD8KK1DHng24w0DChQsXxkVJ9FM/jjxkDLjW&#10;/tsAdeA3ZSVMHakPq58Dd6QDcGHbQFv6kU7Rma7RN3bsnrwBPsIf/MEfHL+t70sbys/4Ckc27NpC&#10;edOjLwHqwAuwanwGqAcss2ULIwDMTjq7A7SFgB1ZY5d0rqAVu4/FA2DpqAzA1Xj2I1vHDsw9Acw4&#10;MkgjH1m2BersJuM284KyU6d73maYo9ivxTU5A9LZo/ErzM6ya3q5TrzqnHxsGPBXDlvx9sUOtHqz&#10;YCDjpl99CVCPPWZc1DkprI3VC6SbOyyYyENeYxRnrkmI049JC4iX5nk2r9/ZLVupb/jUK0wfsNlN&#10;x2V79AVgZ/fGYssZk6kzcXbtWJmddBs5AeLY/Jnd8wD2XAesYzvt2X3HygHWlZ15P5x6o38H6p3O&#10;knYSqJtQYtDrgmWDW37AfopS3klAnZOy+y3v1O74HOWZqSM4FWivW16l8wLqzqgHqJuAM0mGTVJx&#10;tF4TOr9sZ7Q6CBN+BesBNtk9B9ABdZx/KgWA5MGe4UA4HjvNzoLbeeUsMknWEFC/5jWvOanPHLff&#10;URemvFp2nL9r7WFhwikCJnn9HefNoZObLUf/ADssjt3TRvJqL89puxw7cNTCV0UcIeAII0/6QJp+&#10;If+SM+qAunLiBHHiKdsulaMp5AbSgRKOGziv+ukvADWAVVwfi7vneXmjszICfpXpVT3nCcQFkNA1&#10;MlUGXpf+mFTfVaAejr5C1+r3GwHHJAAYfQKs0TU64YB0i08cvesCRTvpX89Ls8ADFugagI7J1QJ1&#10;10vOqGdHHVgMSDcHCI1bcW8KfO2EXPQDWsUDyskcDogLwAvXPJ4xVo0J/eoMuE0MxwEDmMlEBmHA&#10;u3G1FKhnPEyNVeUHaBlDjnBYcNIVsLbbbLwFnGP6hwPWc0+7RGe6Gq/y0Jm+5ihzmh/WWnSqm37k&#10;YFtLdpstLjMGomeYXtK0Zf5YTh9ZgNQ5mP1lU6Dtr/Rz5qvk9Rz92ATdXD/jGc8YF17pM+2dNsdk&#10;XALU88+k2FzG5jMm6B42NjM3YHWTwxxlrGYnPQBcyC8FmAPpjgWxA19lakE7oH7nO995LMPmhJ31&#10;fM2otjuuuneg3uksaSeBukESgzZprEP1HPoUWM69k4A6ym4+njtOU6kC6bmz6Lm/Tv0tnRdQt6Oe&#10;76gDDSZIE1MmSxMUB2SitMMNUDpHHifBAXBqJnjgTF8KARcAJ2AOuOHchAE3Fcgqg7PkLOTzRQq7&#10;2Zks66S5FKjXM+pxAMqtTM84J+3hB2mOC9hlBkwCcjAHF70D0gNiK2h1L3GOktPXdhx+XqU7O6x9&#10;0+bqj6xxXuRf+mPSWlZ1huIWYXaWfOEkiyWApYJ0umUXGSce0Oo6/Upf7Hn9qixlZhHmTL6d5shA&#10;NnIETAdcc+BLdtQBuzyfssJVfzbPth0JsYjM+WV9FNuNXkC5Raaxj8XpLp3+0VtbAUT6WD7HxCz2&#10;1Bd5KkAJS9vmjHqAsfFvQR2wzH6zCDG26Md2A9ID4LA8dNdvAXHSsHgAYHaajQXzgIXYS17ykhEM&#10;qV/dQkwG9qWdhUuAOhCb8RrOWFWm+ugujx1XXyvSP9n1Z9MB4MaseDjXGc+5ljdtlOfk0X4WnMaF&#10;r6bwY/SMfvp5yXfU6RgbpUedj1IuoOr3Qd6MaHP2Si59E06/pZ+qHtL0IRvFAev6Vzn0Uq55QF86&#10;Cqfu2ubY+FmyGLHBBqS3PyatY7TOB4lj/atvLSAAbQA7u+PiQDhQjn1u1Jd+KliXhgF64B5Qx54V&#10;WmTqR+1d257e5BB2oN7pLGkngXrOnON1qYLZqeMnubcOUAb0k99kexLlaAueo9xf8kPV8wbqJsw4&#10;CWxyygSVyctulbOR6sluMCdQnXmcfMBdgF0FddKzUwnAys+JcITABPDjDKgfHnIU6seRzZn6pV99&#10;oUfKqc4ndeA4Jw7EDo4dbztzdtQ5M3LGmdM5QJxeWZgErMcpuoc5R88C6nRVnoWABRCgTi7yqB/r&#10;gzit0wDqtV9TPgDgdbcFg34lE93Sj3QDVukU1kcWVHlDgukdsB7d2QV9lQmoy2/n3jlYdUe3OOvE&#10;A2CX7k4qqwUBKR9rD/agzf3ZVmwPYNFH5KcLnQLQ81bIt8WF9K+LT+2E2QTAQ3fzDLAATGaMRa7o&#10;iJcC9XyeEVAEZoB0cwAbopvjNz6jClTrA30RgB4OSJ8axzWtAnWszYBFb2C0ibnBW7AsGLB4QKyx&#10;tS1Qz3jNmFV2FiX61bEX5+bZIKDO5iyayBsQHnZdWVtELyFdw9rA/eyqy+P4CxCozSMPGTc9o85m&#10;HX2JfURXHB2lOaLhNyTGmv40h5BT31SOrO5F7+iThZixGaDuGfeUh/kiGwfmX3VHlvA2QB1Izxl1&#10;Np/xKUxc+ZkXMlbZMjDtjYIvuGRXPGAd+AbEgfOwN0nhgHa769mJB9Kx31hYTFuY0Fdf0jOh+nH/&#10;6kuns6SdBOoxZsdZ1qUKZk2OLeXeOkD9pLJaqrv5c5T7+wTUc/TFJFknRxyHmAlLO1kg5U+OOAtO&#10;IM6cEzD5Y44A2AF0susYABsgV8Ecx8KhcoJAkS9ncEwmTsxhZcLcFqhn8s1krOzKQIV0bWIC9yUP&#10;IL0CdY6PzHQG1APEcQW1rulYd5k5RUAOKOb4/TEQR6J9WwehT+K8APWlZ9SVFacX3VOH175+fAd0&#10;an/OWr+SU19Gp/Sh/tRHwJlnXOPom/xC+irLog6o87wzzZwueeKUq/2J6yvOfNsd9YCftGPagO7i&#10;wIhPjZKPPevPLLroEF2NrYB0caF0DKjTnT17ls5shD3La9FpMaT/6IbJIiRf9F3yY9L84REGVgOQ&#10;6Qc0P+5xjxt1YLdsLYANs19hHb9kFyat5qt5sX7VZhax2ssCzMIWqCJLOAsJY2sJUM/RF2xsZMwa&#10;p8oNUNevFoDsS9+Zo/J2iKwB6PoGJy3xgFvxzGUBsq7pb9xaALAXRwCNWxsYZCOTcClQj13UMRpd&#10;XZuLLly4MMpiLJGbzPqiAnVyZn6KPsLko1OAeq6VSTf9yV6e/OQnj6BYu2Y+StuT8TSBesZmOPNA&#10;WJ1+Z+FsOpkAa+A8R1eAbm8ALJr0h9307KgL/f+FEJAH0nGOwwSo+/dWO/YZO2n/xHEH6p3OknYa&#10;qK8DkkOnCdTRqrJaOlSgnh+Txklgk6MJioMIuzZpmyDtJHFW1VmY6E342V3GFaiHARpO1D3OncPw&#10;LEcC2OR4hJ1AQIMjzm5cJs4lQB3A5Rgy8bY6xgmF3dMWHL8/heGY7RzSOYAngCVgFkfvFqjH6Qf4&#10;KAOQEH/2s589fi4M4FBv6idjnJiQ/Kf1HXXlY9fa2fEP4JOj5rA5d7KmT9OXdpeBcwAVcA1QTd+m&#10;DSpQj77KVoejCY41Rb8a4gBYwHZboB4w4Dr6x/Hqd+3uB3T6l4z6iex0ie1mR53sPkuIxcPaQ17P&#10;BKjHnrWbt3EWQ60s4rl2D/jZZkc9gDXHQCx0HXuhk7bPzrL+0LctA21stdop+xb3XACsfELX2s2x&#10;MNe+XuT8MFBFhioX1t5Lv6Mee8XGh7JSfupwTzt/0zd902ibFsLGK9kxUN7G6RAAn3v01gbaLUw/&#10;6caGxay2NA8CfObczCPsd9ujL7HR6Ktc1xa3F/4bqJNHu5M9fUTeCr6l4/Qj+WuehIm7Zy5XrniO&#10;9ejHOi9iMi4Zl/ln0hx9ySI1Otd5IPqLq9NC19sSn8UErAPQgW6A25EWQD2751jcD2/5EkDdfUdk&#10;5Ndv4sqgJ7tVvr5Ud+oXkgF3oN7pLGmngfrcD0On6DSB+klltXSoQP1a17rW4OhLnTAzSbUTtDSg&#10;7mlPe9rorABNu68meA7BpA+oAGgBqwE6wIwQS3M/eQFBzgRQwo4LeL1Jl4B0HDnIuylQB3A5hujR&#10;cnSurD2cpX7MYx4zgjdAPQuUAFnMsdEFc3pC+XHSOE8sP1CgDAxQeHsA3Kgz8sVZVEcBuG7640pA&#10;3Tlmz9Mn/Zyyxe2A+pOf/DFMdtQ5d31KP30EjALlOGA9IJWu0vWvePrVs/oWAFC2Y0Tq8po5euEK&#10;oMmE9deSH5MG9NA1YCB6q0v7qg+447yNPUCWHZOZ3UaXqidQ7vcZGFh3VMiYSxsErCsDeALm6A8s&#10;27knS5Ursgn17bZAvYJ1eqozPzyMfgGi5NO/WBzLF/AmnjQ6xHZx8mfMGhfKoScQBVRVoG4M5y3V&#10;UqDOLjI+Mh8oH2dnXZo5AwjzlorNGWP0DhAnN33IG30qpz3SNvJqD3FjwthQpnTfHvfbjjpHkXPp&#10;jjrbaIGqMpUvzY6voy/mz+hEZn3D5nDmGn3jXnQhr3uYPjV/nlGmNnM/QF37kqPOSeQ8DaCeMVn1&#10;xtUHJWRPFmF+cwFUkw3IxvkBacB6zqPXHXbHXtxPPmF217EybR7QN3q2DHh3oN7prGgngfounVGf&#10;KqulYwHq1Ukk5Byxe64dk7Cz5JU3wC7OKZjgTfocAKAWoF5BT3ZhgZoAdSEnCsgp4ylPecrFP4zh&#10;qCp4FT8NoF7LrNzqC/SYyH2thK50JicnGWfICcbxxQnSK7pJCwCQn7O3yOEcOXvgJvWpX9j2Awbm&#10;tjmjrn/Tz3GMAawcHx3JluMCZI4+Flbpy/SnfsRZfOlfLJ6+9SyAA9wAdb7VbBEW8FHliJ7imKxL&#10;z6gHAAcIuMZpV2mcPyeeBQo5yWuhQSe2akwB6OJC4Fz+X/iFXxjjALt78msXdk1vbQeo62MAFgiI&#10;PEI76DjxbYA6Gw0g1peu2Y067XLTiX7ZUWeD5COb/mW/4rkOS29t23UAoPzshC1LVxfgauFHjjC5&#10;Mqa23VE3H1TwH5aWBYrvjDunTma2zPYAULK2OgsDXnH0rABXPjqb5+zSGyP+pdQP3r21YE/bAHU6&#10;5uhLHQfRF9PLYt6PSR3FI4/+FEbuuinQAvTcn+Loa3xa0BnrbNYxE22btq9jZwlQ5/PzY1L2Hn0z&#10;1jNWXasr9alb/9Lf0So2lh+CmreEwHp2ywPExQH2gHTXlStQ9+UXmzLpw+hc++J617teB+qdzox2&#10;EqgbYDFozn4dqj/oPM2vvkyV1VIF0ib9lkx2ub9O/S2dJ1B3lCQgok5SHGschbh7JlETH9Bidxlw&#10;1R4AQJwC5gAAHmAdAzCADCAnlBYw67k4Ce2QP8VJvZkwTdziS4B6jr6kvHAm4nB0Tj5xsjjry9nZ&#10;PeT8Oe26Qxe9xTF7iAN1LR9gb9cK4AecfELOq1m7y6lfnfSMs0q6OOe25Ix6BeqtI0wdAMfTn/70&#10;0bnTDwgQJ38WXBWoJ64/s+Nc+5azx0BDdiHZwxOe8ISxrlp/ZfIFVLPJpUBdOZ6nay3TNRYH7LKj&#10;HiCnD7MooRc7x8aWnXTHsrwVEALp0tzLosVzAer6WnnO+wKP+i+ynBZQ97bEggOQCVg1B7BbO5D+&#10;Qp9c9AuwI5t+wWyUjPoZx4br/dwL53n3jAFA3Xj3hRtAyhtKcuCAdfJg4GVKlzmuQJ2dGpcB5kJl&#10;Rm/16FvpFmDOkNPZPJXjKmSv+tGX7GkDcWHN4xmLOGOWrvJeuHBhXGBre3JFPza8ZEc9NpuxqczM&#10;P3SWRj+fg2RP5lP2ZU5JH5E9ukQftmjcSWfXnst15l/52AX9zMEWonURkraPXOTcdkedvbP9jMvE&#10;lZ12qG2hHfwWwAZOflAKQ+B6Xj1HYoB2ABwgD0h3nXsVqEtzRt0Cs/UPlfvRl05nSTsJ1DmPGPS6&#10;O9DO6Mk/d1wm5Z0ElDmtfBN9k6M3eWaq/ABteZZQnsdLaSlQ92NDYMEEmYk5gJXTi0OU5r4fNdn1&#10;5sAAdbtM2VUPSI2T4BziEALWK5CTL06Q0/ENX683OXsOOBNnHAUm75LPMwaoK6vqWetIWg2lO8vs&#10;dTBg4keleZNAZu0QwEP/ABnX0sW1DccKsHrWLqy/Iq+gNXWJV0eVuNfF2/7hERZPPepUNqDjyy++&#10;QKMvjBEyc+hZaOEAdCG2k5zd5HCAAN2Bo+zQ++ybnS51xdYiR/Ssjnvpj0nr0ZeUqTxpaUvX6rY7&#10;54y6vtQ/+orsdMsiBFAHyO2iA+g4x15aoK6NAnzorO0sThwH8cP59EFkCgMu23yesQJ1YweoAzyA&#10;FH+oZYxljAZ8CluQJx6bFSYtwC82ntAizHjQRg960IPGRS0ZwuQgV+aPpUBdX2VMKiuc64D35HFM&#10;xO6zxbAxa9yRNeOVfpmrohuuc5Y88ms744Edaz9vnuiqjswRkYVtbXNGnV0IMzajnxBrT8c5yEB+&#10;stGH7Poqc230yGaJELPPzLs4fc1WM6d993d/97gI0aaZK8iS8Uq+pUDdD0lxgHo4umfMZk6orH/t&#10;euf4i111DLSTt+6yA++uA8yluZYeMJ+8gL9FLX2jY3TGqb8D9U5nSTsJ1FF2tdf506EK7MWnKPdP&#10;AuoG57p5K0XeqaMyORqj7CV0nkDdjnochEmyTlI4zsJEJi40MT73uc8dJ/n8aAso4xQ5jjg/zkMc&#10;cxABeJyHNI7GsxyFfyT1C/18JkudkYFMJkvhtj8mTTlVv9RROWnJE53JzWljzp/sAUCcZwCAkKMH&#10;AL0xCAAGapx7t/DUlgGP5Eocpz+EeClQz49J4wijf0JMPz+cdXxB/+kTMpOfLnH6WWwFoNdd9DCQ&#10;oD04fTprH99+9v10gLXqVplsnHbkpO82Z9QDABLHqTtpHD9nSl72qw/JT8/oZ1GV3XMAXZh4Bena&#10;QTvpd+MAA/cPfehDR3u2k5i6o2vdVd90R52u+eoLOwLicAXI9HvkIx85yqc/9EUFqgF3xmrGacA5&#10;po/79V7S2Ib+ZSfeSgJC5FBvlSVjmY1te/QlY1VYAax4OGnmEQsVC2wyG6vGXxZl+hynPYRZnNDV&#10;3EQ3ABbL4+hWfuhu/ODUSy59expAnZ0qu9XVtQWCsaTN6UVOeqR/0qcB59icy6aNz/QvfbSD9tAu&#10;dtPl8xaG3ZAlc4R6sTh73Qao54x6bB9nzNM7c1PmhSoDe/J2ClgHsC20sY0U9meHHAAPeOePpVUw&#10;Ly6/a2XYLGGrqTd1CWufXOc61+lAvdOZ0c4CdZR/GwVa5sjkmXxzf04kTwbIKvBdQfo6f3RUyWRm&#10;UTG1Cy9tasHhmm64vVfpPIG6XTmTZnUQUxNlHIVrIZ2cBeUIOOyc34zjAATi8OM8qtPnGLUJZ0h/&#10;r6vtBnL2ys9kGY4cS4E651B1ix61LmHy5Jre8puwnfsFsrU1x2Y30XGY6A7sYc7Pfa/dfRXDK3Pt&#10;Yje2/gupNk99bXvXNNf6aMkZ9eyoxyGqc6pe97wS9i+WQJiFSBZRATCAAWcfp584G9C3AQD6VJvQ&#10;2e5fjviogx5x0pFHGKeNpQmXAALALs+HU090pbddPSDSV2gAFP3Gbuk5BdRzJl3fizsiIA6gpw3o&#10;75iTNnNtYQccqB9AqTKlHcJLgLqxC2S0ABkHQAIlFy5cGPVik/om47OCO7K7znjNdYC5NDrh2Idx&#10;rw3ydsh4aWUJUMdLdtSB2IwHYcalerDxiXMdUKufXQNjjk3qO+PSWMyY1Rb6KoAVS8t8Jq8xwP71&#10;JRBIH/0ZOSqzsSVAnc2S1/Nh16mDPvQS1w7mSW+nfFqUbOS2MGR7WL+lrzLvpg+NT/3vGQsQ/Wic&#10;sudv+ZZvGf9USL1sNHOEayGZpC8ZlzmjjtsddRyd0w617rB24OMsVoB1R4GwM+YAOxCO7biz+3ot&#10;5P+FbMIXZGxOOL5UdQyTQz9j8Q7UO50l7TRQR9mpBsbreXETkJ3qgONVALz+2NOkXEGxcoByZbgv&#10;XOdc+hQFUBvw6lA2wErGqZ3+eq5efI6q/Kv0XEVLgbodVyA2E1I7OYZbhyS/CZOTtkts0s8PTAPA&#10;OUGOQTsBBhwEp8gRcoCAg11HNuBVfZzSVJ2ZQAHPTYG6oy9TQH1Kv6STo6YBU2zUxO6YCEBLH86c&#10;3px/vrcuLg1I1x4cJhvkXDlZbVcdlPrUEWeVeK7dV/+SHXVgLmUpFyuzZbIANn6DAFxz+BYa9OPU&#10;s+MYcBfnD9DpW+AN2NX3+lfoz3aAdAsT5dMhescJhts0znzJjjrQk/JqXWmDtKnytau3ON7mkJ9t&#10;slf9BbwD4YB6dtAD1MPGfH2roG2Uk0WZ4xd0ZzfsL/JMtcOmR1/omh11IE7fBRiHA5DNV0Ad3Yy5&#10;LEpct+Acp1/1tzjdAHZ52IWxC8hK8yUSZ3yzOCCHuitIzzja5qsv+oztKid6haUZr2EyCJPfPOVr&#10;Q44B0Yn8xif7pkcdu9IxAKt9zMd0BPaUqa8yjsLkUw/bWrqjHjuIfYZTdtg1u7G7bHPjBS94wWir&#10;mVeNu7zZxPrZPGw+ztikGzau9anjX/7kyG41GZSf9lYfTpx8S3fUc0bdeMgYqPXh6J+2TXqutQE/&#10;R1aLQ+fW/TYCA+8WGoB7wDsGzPVfdtHl9VaEndTyE8fkCLvuR186nSXtPFBHJk9gLTvnGPgFagAc&#10;E8wUVYC7ipXLWW26iz5FnDNwrlwyKpf8UyTdwgBP5Vkl/6a0FKjboc6kaVIyYdWJ2cTIQcVJJMwE&#10;C4jkfDMH+LrXvW4EqJxfdqSAg+xSuff6179+TMuRCCBdfbWeTJ6pM/ElO+oVqNfJuOrjXrim1/v0&#10;9foWALEjQ3b/bEl3zvA///M/hze84Q2jvXKeXpV7lexHixyKsqpzSjxyVScldC99woaXAHVgTjm4&#10;ll3rEsfsgIycmt8LAKwcun7Tj1g/6js6CsPuAT4BOMA+cGRhAxRr/+ykpe7omLZIewjl3xSoA3Y3&#10;vOENx+dbMKzOeo3pDsTZVQfGgWxAFEgFTu2qA+rGlsVoOAA9R4CwXXXPAsH63o9z7fapT9+l7pbJ&#10;qV02Bep0bXfUcQuU2a4QYPFnQBYcAJr+IiudA9iz+Kq76EL3AD4AEOAT+vKJ8/fKVZd6qhwtUNfW&#10;diWndJnjAPXYrFBZLZs3KgfAk8lz2plswJsfSjoOo7+NWfOUOYuNaxeLTn3sNxV+RO74jKMgkSFl&#10;tpw5YulXX2KfdWyIK1PZOPpKY7/amP/xyVyLSH3pzZ4xaO41Hi0+hNk8kG7s6lufsXziE584lsF3&#10;ZFxUvbD6IofrbY6+VJCO1UdPXOtPneK5H3nIoT/NLX4X4U1n3lz7DRXAbvGYHXfXwLl7AL5FjnJS&#10;f+pLXW0bSOs76p3OkvYCqHfanpYC9fyYNJNTHEIm5uoI4ygyYWOTL6foRzt2nuxOAjqcQ0ucBVDg&#10;E2PeMDg/GJCuLGHqqPWnPuFSoA4MpZ6w63DS1BF9xds8Jm1l2RlybVfHj5PsSAEuwJB/o7STnJ1G&#10;+ad+RNU6hMpxGFh8KVAH5pRXneJUXUlXDzktLOj0ohe9aARqFliryOILUPC1DQDHkQ/2qKyUGQdd&#10;ZRCPXDVcAtQBgnzqTj3qq7at7HCu5ePAHeMCvu1MAnAW1gHrOQITkC5NiAH07KQDSez7ec973vjD&#10;NeMiC5TIUjkyyrPNGfXYq/oSBjBjY4i+QA2g6pgDkA7QZVcZAM9CxU6seI6EWJwZu8C9twcWcWze&#10;caaMz8iQ+iOL++LyLAGxgHrqEIYzNunleqremo8NaGsAD6ADwI1Tv8ugjx/I+3dV7eOtkjzyxh6F&#10;ylFey5kf5Nnm84zt2Kis/KqTNPnp6ggHmR3L80dM+k5/eZtnEZ03m/ruZS972XiMxwaC+Vcfapc6&#10;N0XfqnvkkHcJUL/+9a8/+GKXebPaPlZHZfWk/tQbTnr6QnuwcRtGfgMDiGsP4N2PRKXRkZ8xFysj&#10;OqW+1JO0tEGtswP1TmdJHagfCS0B6v6ZNDvqmZgy+a3iOKVMaoAGtsPhbKAf0PmzFa+a7awCb3Zv&#10;OAjfYfcK0q6GelNOJktcJ2Ghe1h8G6Du+dSResI1reqZNGHkIC/ZlYmB8ArE44BcJ6594gDSbsK2&#10;fGHiaRes/G1+TJpyqh7StUk4ckReaRYb3vw8//nPH/vRlzQstLwNweLSvYIHFABUb8LoDqArJ+0Q&#10;ndt2iFw1zbNLf0yqjLQ7dh2dU1fqc5/e/qKc/I5i5ZiAnWM7rHYfgXacXeccBwFqAXQMyPsGtR1K&#10;gLEuUCrTr01bevRFPWxVCLAIs7MtDOtL+toddmQCQHWsg452XS3EhEA7tvv6X//1X+MbIgDdYkQ/&#10;G9uAkHq0W7UhoDF1V5CO3V+yo64/01+pQ3mZG1K/9NSZUHrC2t/V/irHPmr/pP/cjxyVlV3LX/pJ&#10;Uc9GNmVlLCaeOpJOTs/In2eMO284HvzgB4+27E2RHxP7t1Z/rGbzwPj0Z1j6SH11jKasluuY8cw2&#10;Z9Tnjr4knj5Ylz2T57QRvfIjZnagvWr+1FPrlR79ptKFHah3OkvqQP1IaBugbpI2QcUhtMzZ1Xvt&#10;pGbSNdkHjLonn4mS4+ZY4zwzcea5OmGHM0HKWydaZS49ow7oRu6UHX3Ek97Wn3Rp7tVr7SZ03pED&#10;tMvICSqTXtX5Rc+Uk3TX4dSdeNg157YNUK/6pA5y6pMpMFMBtjR5OMC6c+XYiLj0OMU8yyFrc3Fp&#10;0T86Rf/KyYM9t+ToS3YnI3stP1xlSJysnLtjXN4K2YG0k+yoQH53AYwLsZ3mhHbfLWC8gQCE1a28&#10;Fqi3MomnnZd8R/0mN7nJOL60fR1r4Yw5YcCtPnat7/x42G9MHAm0kHYsJsd7zCfeIth9f+ELXzg8&#10;7GEPG497mWOqHbGb1FPrqvVjz2x79AWLp8yMXfFW3+RJvsir3dMPQn2UvtIX6Y/0EWYfqT9jB9dr&#10;cXmXAPV6XEtdKW8V1zyeIXPkrmXUvoo+8lVd1RtOnrac1OOZJQvo+tWXjAt1KL9y6sSpV1zetA9u&#10;ZQ3n3tz9KU59OOUnPXp3oN7pLKkD9SOhbYF6nZjCJvmAOc4Px+lVNpEpI2wizi/8w157YpN16msn&#10;0zpZ1vKTru6lO+pkqmXhWkfuJR7dk94+R0byA+lemTsG4Zyo3WdgTb60RxxH1bfVHSuz1uM6adpt&#10;6dGX6IKr40750VlaZMNk55g51/Rf+jPO1j19ktfaFaDj5GvbIjqnntxLuuslO3eAHT1SzypWT9qB&#10;rOQG1i26HIUAXB0jyA/wHCOw255z2nbandW2Ow30Gn/KmGuLtAdWPx2lCZcA9Rvf+MYXAXgdowGt&#10;LVgW1/+xKWmOAzgS482JoxCOUGD6+K2Cs70515vxUO0pZc+xPOoVLgXqKadyLV8YPWueObuPjVXW&#10;JonHJpLuOpyxUjn1yLspUKcjoJ56hLFPcZw6hK0ceYassSn2xe5wGw9nvLXctoV46sSe2/TrUxWo&#10;t3WnnlqXuLDVMfeF9dmUpdy5tJo/acqp9/JM7qUu1x2odzpL6kD9SGjpGXUgq05MdXLMNSdRnV4m&#10;sDgPz9eJDpsM64Sc60ySlVNewqSl/NxzbYcYAJ3SZ46zo64MHP1qualriuXD4nmOwyGnrww4kwy8&#10;Od/rnL5ddfmAsOgfXet16k968uReZfVtc0Y9rL7oUOtrmTzpL3rE2QeABoTWtDjhCkrdT1yY+8LI&#10;kDYJS5NnCVCfOvqSMhO2LL82cZ+c4hZbjmg5RuCHoS95yUvGL/34keFznvOc8VN2fiwLzFqsadu2&#10;fbC0tAtOm1SZpG8K1K961auOQD076gGuAa0B6RXAViBL3rS/+oX0ds8zxkPki6zuZ6zg1JcyU29N&#10;E5cuvuT8tv6sYzN1p/zIkbg89V5kdi1O5+iN67XQ8/LV+67rs+KRJ3F1uLdEx+yoV651JUxdScPt&#10;c+mv2m9YH7fjEE/lTbzWG/bsNjvqmQ9qfamrcqsnnsqHlVX1SXp09pz0cM1X76X8pAnDHah3Okvq&#10;QP1IaClQt/tncoqzqQ6vsrQ43ThGYc2bybzGM/EJk7edgKWHU1fCcOpbcvQFwDVh1/LacqN30oRk&#10;EK/3Ij+dhECaLxb58gLw5ke1jofIS7faDgnTHsoKp/zUkbQ8z7lsupOlnSxslJVycK7JUOWqXJ1X&#10;2LV2bJnzDwDIM3Gc4al76okstZ7Uv82OesqpXNNqvLYJuYCJvDVgG36UZkEGlAv90NAutP6RByCX&#10;P0AknDbB0RknLTIIl3z1xRl1O931yIu4twJYvHLyGMMZx7F9+pNDu6dNXAtjlxkLnkkZuNabetp7&#10;4tt8nrHWPyVHdAknveZVBj1TVvo8YXR1TxhOGW1ajStfOZsC9dhsZFCeOG7j4aRFZpy02HTYPaG+&#10;ZHsZg20+nLIST70pW9y9JUDdYiTjoK1fXdEtce2pXdUbWSJD5cibcipLW6Wr51NuW35bVv88Y6ez&#10;pA7Uj4SWAPVrXOMa44TiXC9nYYfOuVcsXjnpGECYy1dZmXbEsOvkr+mpt+UqT0L1kvdqV7vapD5z&#10;DLByFK3MKTP61HRhK0PSKksDykzuHIA3FFN5o2v0riw9sqQuYa1XH13zmtec1G+OOUgOJrLU+trr&#10;xMPqw22adsR2yIQnpVVOmWFlqpt8tR5p7r/1W7/1pF5zfJWrXGXcmc7zqQO38Xpf/rQBOf3wzVcq&#10;rne9640sTjdc72lbYT7BOsV5Lqz8Go8cFs2bAPUrX/nK4y4fe7N4tSDz9kToOmnttTxTzPZiJ8Jq&#10;e+HYaDjPpo6UP1WP/Ne+9rUndZljOlrAeDbjoZUhPJWeeuuzVQ9h9I0N5H50znW4XqeexN1znHBK&#10;lzmOzdb6yJG6Kte0qfuei42Ha1q19+Rvud5vyxa6v2RcAveZB1JHWLnRx7V4OHW26bnXlpO4Z/Jc&#10;jVeWP9ym1xCz3U3GZwfqnTahDtSPhJYA9Stc4QrjK3SADgPAJ3HyrfPMqjzrPD/F5CX3lD5zfMUr&#10;XnFRXeH6bJVbaNePTJwRTnu2+U/i5J9jeegxpd8cp39rGdsyfcOr7lVu87U8J9+VrnSlSb3m2I6X&#10;PjgtXTH507+AI04/4+hX9V2H6zPiS3RV/9WvfvWLnHasaS0nT81X0zbhWm4tp70OL+3PqbLW5W2e&#10;nWJ9lfhp6phyhbWOTTjPnsQ1/9yzSW+ZvW6j4zp1hJNn3fyV6zNT8XXShGHjfkq3Oe5AvdMm1IH6&#10;kdASoN65c+fOnTt3Pl3uQL3TJtSB+pFQB+qdO3fu3Lnz+XMH6p02oQ7Uj4Q6UO/cuXPnzp3PnztQ&#10;77QJdaB+JNSBeufOnTt37nz+3IF6p02oA/UjoQ7UO3fu3Llz5/PnDtQ7bUIdqB8JdaDeuXPnzp07&#10;nz93oN5pE+pA/UioA/XOnTt37tz5/LkD9U6bUAfqR0IdqHfu3Llz587nzx2od9qEOlA/EupAvXPn&#10;zp07dz5/7kC90ybUgfqRUAfqnTt37ty58/lzB+qdNqEO1I+EOlDv3Llz586dz587UO+0CXWgfiS0&#10;BKhf9apXHd7mbd5meId3eIfhHd/xHYd3eqd32og9s4Tb5zcpi7xXucpVJvWZ4zd/8zcf3v7t3/5i&#10;vav4nd/5nUeuadrH82knYWX3pjgyJ99cvHKeaVl5V7va1Sb1m+MrX/nKw7Wuda2LZUzVI15lftu3&#10;fduV/HZv93aTXMuo9bieun9S3DP6bUqvOb7iFa84vNVbvdXl9BLWeMqf4qoPrjoLr33ta1/uuuU2&#10;3fWq8mv61a9+9Umd5vgKV7jCcM1rXvNy/Zo+neLk2ZbJO5U+xW29m+qoP+mYdmrrnrqe4ra923tt&#10;Gck7Va7rOk/kfsLT0BFHhpNkmUrPPaHnU0aup2yzLad9Lvc9u+k8FB1TZuXUlTpqXSdxLaNl96vt&#10;13v1ubaclJ148uvXN3mTN5nUb4o7UO+0CXWgfiS0BKi/9Vu/9fCe7/mew/u+7/sO7//+7z98wAd8&#10;wMi3utWtxvCDPuiDhg/8wA+8eC2U7/3e7/0uFxfmOvHKyReeuq6cNHWqP/yhH/qhw81vfvPhLd7i&#10;LSb1mWMA6xa3uMVFWYTRp2XpOLJIE2ojcglr/Ja3vOVYNhZ/n/d5n4sc/dpnajx1JC9O3ckjVD4n&#10;OaXfHF/jGtcYbnzjG18sv9Zdmaxkf+/3fu/hZje72WgT7/Ve7zWmy++ea/fFW51znXjqwcpI3uRJ&#10;uTVPLUM9+pmDnNJrjgH7G97whhfLpFttR2mVpUWe1K9uumIyhLWJtqlpOPnca++nHGVWTl04dQMF&#10;mwABi+x3fdd3vWifc/aM6730edol7ZA2Sry1v4S5h6V5Xlrqydip10kDcKd0mWM63uAGN7hYf5Uh&#10;15GlplUmX8ttevIqo6an7DZfbEb+1J1n9eOULnP8Zm/2ZqOOqQNX28ApO/VWjky4zVPtrMqeNJz8&#10;tYz2Xi3LODCfTukyx3S83vWud9H+U37ibf3qqnXTP/cruxc5cx2eytdydMqYlC9pKce1Mbzp+OxA&#10;vdMm1IH6kdASoG631SQUJ86hAsQf/MEfPHzIh3zIyOIAe2V5KojHAdPhmjfOOunieSb31PXhH/7h&#10;w4d92IeNgHyK3TepvuVbvuWkPnMM4Jp0q+wtVxnpjMWrjNE1XJ20eNLmOPeFqSvlJy3x5AuTf1Pg&#10;Cqi/x3u8x1hHW1449WlX7fu5n/u5w73uda/hG7/xG4dv+7ZvG570pCcND3nIQ4Y73elOwyd8wieM&#10;/aSs6N2ye+FcCzlMYeqUHkea/K1j3RT0AOrv9m7vNtaRMhOfkq+mp95af5x4mNPGiQvliXMPKE++&#10;KU4dOPKILwHqdI2dVlvOdewYT90Xap/0SWX3hO6JJ68w5dW8WFqtSzzziPt2oKd0mWMA70Y3utHF&#10;urVVZBUmXrner/28DrfP1LJarveTRz/awZ3SZY7paMGV8sKxjXodu6ny4Vzj2HPL9b5QOdUWU677&#10;uU5eYfKy4SULaDoqw/MpP/E5HWraKs7zc89JS53RI3mTnrw1T20fi8w3fdM3ndRvijtQ77QJdaB+&#10;JHQaQB1zOpxswHEcbxxxjQvlr5NiyohzrewZ5bmHxVN+gPgUUK8LBjs6S4C6yTZlVE5aHK7r1Jn0&#10;6ITpCJTd9KY3HW5yk5tcjoFiTEaAbcpp1LJq+0mv155NXumcxqYO0psHcqbM1FNZu0j/5E/+5OHh&#10;D3/48EM/9EPDr/7qrw5/+qd/OvzDP/zD8Dd/8zfDb/zGbwwveclLRuD+VV/1VcPtbne7sW3ixFJu&#10;wjjA6JC6K9c8lVMmfb12ntJrjgPsahviNh7dE0+96tRv+tDOPHChPH2rHdPn3lII089TgF5aQHxl&#10;deDIk2sAbxOgTldAPXaKaxxn/EzZPY69xcYq5369Tj7l4dzLdc2TZxJKXwLU9YNn02ctuxdOmjqF&#10;+rf2d+Xcm+Oarz5X03MvdbOhJTvqAeqVax0pv97HU2nh2BeuaWwtY6xy0utzLStDviVA3VuDdixk&#10;PES+qo94OGkncZWzyl0596Kr69hPvZc2CXeg3uksqQP1I6GlQB2wyEQVp4o5/RYkt844z5ncsqMY&#10;cJLQhJfJsJYvrjzlh+Pwa31Jz7OOF5wWUE9dNb2VRRrZ6WDC1l7aBbD9vM/7vOGyyy4b7njHO47h&#10;F3/xFw+f//mfP3zqp37q8FEf9VEXn9E+cTrKqnF6pS0Tz30cvZWzzY56LTMykI8u9LBz/lu/9VvD&#10;v/zLv4wMpP/t3/7t8Jd/+ZfDn//5n4/hK17xiuGnf/qnh8c85jHDZ33WZ43lxtmFlSst6aknnHs4&#10;8ojHcYZdL9lRr0C95Vq+69SP2Sr79ezHfuzHDp/5mZ853OEOdxj79C53ucvwpV/6pcNd73rX8dpb&#10;h0/5lE8ZF5Z5LrbfgnP9FqcfHWuY9CVA/d3f/d0vN0YTz7UwabHvlpMvtl7Tw7HL2GK9xjVf7Lgt&#10;S9q2QH0qTB1JS/oUu1f7vdpGm578U1zviacd9OkSoE7H2GXKxJEr5afOcJU7+ZWR9JSZaxzbC6cs&#10;8fYers8m3xIdr3/9619uIduOh8RrXVPc3s81jsyV6/2W3VdG+rO9hyNbB+qdzpI6UD8S2gaoxxFU&#10;x1odPq6AII7RBGbCNaG595Ef+ZHDx3zMxwyf+ImfOHzcx33cCFalTzkdabXOxFN+6g3n/jZAnSyp&#10;T5mucdWt5kk8k7Zrxz8e+MAHDt/zPd8ztvnv/u7vDr//+78/hr/5m785/OIv/uLwwhe+cHjYwx42&#10;Arpb3/rWYxn0Dcc5RKe0R9h10uQVJ/9pAnVM3y/4gi8Ynv3sZw+//du/PQLzv/qrvxr+6I/+aLz+&#10;9V//9eHlL3/5GP+zP/uzi/fp/bjHPW74tE/7tLEMbVOdXMvqFKYdp/K3afRdCtRrOSk3uietXrNh&#10;4EFf3e1udxsuXLgw/NIv/dLwe7/3eyP/zu/8ztgGWHv81E/91PC85z1vtAOLMnahjArUA0TwlG7S&#10;hAH0dF0K1Ov4IEveSkmv7B6uafKFY4vC3K9picdGk7aKU4Znlh59ib2qM/UmHk5/4ipfe0/7J0/t&#10;k9zPs7VOYXs/+onnWjlLbBZQr3Kk7rbOVtb2uqZhNtbaXr0nrHXV9MruVR2XHO+pQN3YSNmRsY4T&#10;9VX9pzjP1+uUg3O/5eQR91zqSd1T+cQ7UO90ltSB+pHQEqDuCypAQpwOp8qRV+eNa5q4vCY4oTS7&#10;y/e+972HRz7ykcNTn/rUcYJ6xjOeMXzTN33TcI973GP47M/+7BHAy1sdWybJWn8ce0AFTho+DaCu&#10;/uhada71heMgLTzuc5/7jKBWWwOtr3nNa4Z//dd/HXegX/3qV4/8T//0T8Nf/MVfDL/yK78yfNd3&#10;fdcI5j7jMz5jBIHKo3Pqj05pk8ryqTftTH56TOk3x4C6Ixpp53Bk+KRP+qThEY94xPBrv/Zrw1//&#10;9V8Pf/zHfzwec3H0hY7AqoWHONBux10eoP3HfuzHhvvf//7DbW5zm1HOlE3O6vSSnuua1nLNo5yl&#10;QF1ZkSOsTHq3bZGFJsDtXP5LX/rS8c3Bq171qov9qa+xtwx/93d/Ny5W/vAP/3AE7I4DfdmXfdlo&#10;H8oOSFcmGQLYW91yT37g/jR21LFrO/243hMC8BXEs6s8h2N3QvfSXkmrnGdjv8K2vMryvMu7vMuk&#10;LnMcoF7rneMqa5VZ2NoWrmnVHjxTda9l17oSD3tGny8BsYB66m/laXnVfXIJo1c49zMWKrfPznF0&#10;9syScenoSxaybD/lKi9yJl7rnePkqzpHp5RTr8MZe+K1rDYfTj732W4H6p3OijpQPxJaCtSBhQBU&#10;DjzOXRjHHmcfp4wB7y//8i8fHvvYxw7Pfe5zxyMRdh7/5E/+ZASqjkq4lv693/u9wxOf+MThS77k&#10;S0YZ27LEceQIB1AkjzRf01gC1E24nk9Zyk09iUf/tEHq/JzP+ZxxBxkwc3b7la985QjW6JrddCEQ&#10;6z79ccCcYyWOTdz2trcdyyRD2iDX4VxzQHGO0vTTpkDdGfV2Rz3lKlN/fN/3fd8oN12A9F/+5V8e&#10;FxnAOqD+C7/wCyP//M///BgC9XQF3J/+9KePizC6VIcnrE6wxte5Rz7lLAEEzm17vq0rbZm2dU8d&#10;7unfb//2bx/11m/60E66HXRtYmxpD7vp2JsTbaDNXH//93//8OhHP3osR7vGwQsD2lNf2HXu4yVA&#10;3Vn5gHJsrAo/4iM+Yny7ZXEoHnC+ajxrk7QVru1T2w7X52oaVm7GU+oQyrNkRz0/mE35yok8NS3s&#10;XuXoEm6vcc3bPiucKrdleeRfCtSnZHNd0yJP0ue4zZ/ran+V27KTv7J0Osq/FKjn7RG7T5mr6sOt&#10;vm2+KnOrl3rCbbqwLavmbevqQL3TWVIH6kdCS4C6oy8mTk615Ra0ZpIWB0jsPr7sZS8bd2LtPtpx&#10;BM6BHJwdyOxCAjaOhDzgAQ8Yd5gBCmXGsXO4yg6oCFcn7dpZ4CVA3WSr/JQVHYXqyHWYbNKcOf+O&#10;7/iOcdHhh5WAnKMhwBrQCqgJATmgzq6zvMC7fPLL6w2Ds86OAyk7TJZ6XTn3OCNgbumPSZXB8Sgn&#10;cWV/zdd8zSg/GQHT7KILMWD+cz/3cyNbcFl0iHuGjj/8wz88fPVXf/Vod1POL85OWB1fjeM8l3zk&#10;dL0p6KlAPWXVdhS6h8mrDufzLTj0m3b4gz/4g1F3enqboD3Ef/Znf/ZiG4gD9dpAH3vDoP+BdTvz&#10;KV+fpZ7o2erqeilQtwgLGJ8C6rgC9cpsnpypvwKoKmvl2p6V6xjOtbFTx5b0pUB9qp6UKyQTXRKS&#10;U1hZWnSrHJ2Sp2Xp7rdpYfcwmdzbBqhHnoRtfTWt5fb5Wkb6T9pcXL7UkefbPO6Lb/oj77qjHjur&#10;9abOhO6Jt/0pzHMtu1ftA7f9Jt/U8/XelFyY7Xag3umsqAP1I6GlQN3kmQkOc34ceRxt4ia9j/7o&#10;jx7P8D7rWc8agYofGToaAIwDOHZZsxsL+AB/dpXt2DpOIM9P/uRPDk94whNG0Oq4QN3hU1cAR+pO&#10;/ZFtyY46gGuyTbkm8ZQvDKd+IcfgrP2Tn/zkcZFhsQHIZTeZngB6znG7xi1wt+uqnfSPsgDDyJA2&#10;j2OJc4njx3FQHNySHXVfJkm5tUxt4dhLjrJYTJDRjjoGUu2iB6gDpz/zMz8zxulpt1n+7/zO7xzf&#10;rLC96txWOdTolLTqIGvaNkBdGakreqdtU7/fG3zrt37rqLtFJvsEzIFxoJyu2iDtIP0nfuInxnsW&#10;MdqBnWdx6jjQQx/60BGsq68F6uEAFTII9a1dyqVAvQJxcTaccZS0xNlb2kfdWJsA9Maj3x34Ia3F&#10;tCNt3gIpSx7y4thSxiRubTnjKfW7XnL0RX+mz4Spp7L63A+TMfrpgxy5CGtv7F76IVzLSVlT6Zg8&#10;ldW5FKhXGVJfW760Vpbkj21VrvpXgIxzP/GWp8qUprylQL22ex0DU3q06YlXebB0/W8cfPzHf/xo&#10;w2zWkTxsY4T9spNaXsqq8fBUWgfqnc6SOlDfEwLu7ne/+40TGkCwKS0B6v7wyCRenV6caxxw4iY9&#10;Z5J/5Ed+ZATfAKgdRcAUKG2PSWBgL4CPfNmB9MwLXvCC4b73ve84uZpIU1dAReSRLozzXwrUTbwB&#10;K8ppOXUDLK4tSnyKEBjLuXMgnQ7AOZ3DdKM/gKsfA9TlA2gBQO0lz4Mf/ODx2FBkiTzRsTLnHKfB&#10;uS0B6nbU05a1PfWn40gApv4kc0C6/tKP+i59mt1lTF99CKR6zvGZr/3arx2BHbk5tgoAapwuFXTg&#10;5Ek+aRz5aQD11EfnAB736O+NgoWjNtBH+tqCxPirnAVKdtWxNtIWnrEgYxv4R3/0R4ev+7qvGxd5&#10;6q66h+mG67Ufqy05+pId88oB6bHtpImnbcQtVHzFxjj0huxbvuVbhmc+85njUTaLcUe2/O5EO1mg&#10;+9JP3ggFIGnXhLEvXMdybPw617nOpC5zrD+dw1e++to6w67d047GSQWCaX/5tIH2EpJJWtoj+fVZ&#10;6sK5js6Jp+7YFJb3tIF6W0fSInvYM9HDnJ4fbiaeMEAZ1/ZJPNeVq1ye2/boS2RIXbX8cFt/q6uQ&#10;TZmnfaXJ3PPpn/7p40JT3FeZsN/hmG/ZLTCv72MvqafWJ16vwx2odzpL6kB9T8jE5e/PDfJLBdTt&#10;qKs3jjQOtrJJzWToR6GOOjibbXccSANU6k5rAJ5Qmnuu3Qu48ZwdXIAdWPdDPKApdZtIAyrikDA5&#10;3N/m6EtAQ7jVN/fV5ciL3eJ87QSQc5wFUKcDoArURt8K3IB094F0eYXAoHZzBMauenZ6ap1VV8wp&#10;cxpCTm3p0ZeULUw/A5JPecpTRv0ATICb/PTQb9EJpw/Tn0A73ekYgArw2qHnKB254AiBhgCgOLzo&#10;E90qy5e455YA9fyYtHLATUKy6d/nP//5Y39681MXKLFXOuEWrNdrz2i3vD2x6PEj4i/6oi8a2zl6&#10;V27bRBwQWHpGnQ0FgIpjcXaV/qa30I7jF37hF46LbufyLSxin94qOMrmiFfGuXGqf/W58eA5bQcc&#10;qSftmrZVRx1PWBrb2xSo0xFQz1hI+dEndcdeAEChdODMwsL8QmZvOr7hG75hXJD4IpMF81d+5VeO&#10;bWGzQJnpD/ahXGHilSNH5Eo+z1pwTekyx2w2R19i/ylvrm711ro9ax6vQFgaG9Df/vcAeNVnwKoy&#10;1KWtPBd7rDYZzhiKPPJsCtT1o6++BKCHa321HmFNT93Rl/zmGAtN4BwD5eY0DJwHrHu75Zru+pld&#10;eFb/KSv11PpqPNzPqHc6S+pAfY+IEzHILxVQ91fQJkyTVnWs4nH02Pekn/Oc51w8JgGUAHbqDFgN&#10;sAmACVDPTixA41p+4Eg5dpx9NQO4U686c65WvXFImIzynCZQj76V1UMGZ6/J7tgK8AXMBKRHf6Cc&#10;bgFsdJOG3XekIkBd2ynLGwk7mBxo3d2jIwdUOc7ZPc50CVB39CWgInW45sScvfemgH76Qn/SOYA0&#10;rC8d+fjxH//xy+0mZ2fdAoZ+nnOUBADK7xA4uThk8ThdXK/Fq3Ok7zY76ikHu64gB1jxtsQ4A0T1&#10;E32wvtOPsWH6yoe1RZuefs+ihV1rJ2/HvIJXd+v422vtswSo+6KPNma3wsTrdWyLHIANwOrLNvoc&#10;IP/nf/7n8es2//iP/ziCdPID7ewCWLdIdd8XjgB5uvo0KdAL5NJRfbEt4dTYYnNLgbpnY7fRB+tT&#10;7chWXAOkvnf/oAc9aHj84x8/LsTMTRZQdKET/SxA2Ks+e9GLXjS+NcjXqWwaqCM2FLuJbnUsYeny&#10;pp+XAPUsLmMTysrYT92pR1rkiP4AsHlRXB87Vsj+8pbEOH/a0542vkGzSLn73e8+tpV+Sb1T7F7l&#10;6Ljkj8j8qVNdECTe1omTXttBnAzawbwJdPMbt7/97ccQGJcmzMIEA+oB6wHyQLs5Xj8rr60fq6te&#10;d6De6SypA/VLQJz91GDFf//3f//GXCfTeQH1TPxxqiawOFuT4Dd/8zeP4DRfcqlAHbARBswFrIcB&#10;m4A6IBB71i4mhwm4+iIK2U2eQFReUUaOOEfhtmfUUx6OjgE4rjkBk7/X/nbRgRY6A3MB6uTPrrk4&#10;nQJeA9SxPNrKM8AsfeX3BRm7QHVXPTpWx1xZPy0B6j5nWcuOo+e4OG/gBZAhI7BOPnoErAeYBqwC&#10;qNKyKNGv9KSfcrSZfI5QWJBYEGjX6uwTz3XSqmPkrE8DqIvTme5pA7r7dCjZyauPar/RDcCjP12y&#10;s073unjB8mo3ZWgD9qIN/R7BAlfb0yfyVI7udF1y9CVAXfuG2RJmxwEj9AZiHE+i12tf+9rhDW94&#10;w3iki7z6XlvoVzpi9syu5ReydW0F8JoH6OhTpRZlAFFsuJUDk9G9Tc+o688AdToIE9eP2tC1+r/i&#10;K75ilEf/GWdZaJh/8+lUixK/p6G3T6r6Ebw8Flhsvv02vvLVE9up9YdzP/Kcls0mrHVVO8bySLNY&#10;8p8N2sBbEv3HJ2XRlT8sE5p3LdT8Tsgndb3ds2mgn6oMU6wutrzk6IvFSMZ15Yz3KU6d5HItZEuA&#10;dkB3wLj51OaA31d4kyLOd2XHHXgPW8xYkOU4DN3Tf1hdrWwdqHc6S+pA/RIQYDc1WAHQTehSA/X6&#10;ecY4WBzHmp1HANyEbxcKYAVKOG51hjnzABghZxHgDgDIExAkBG6yC+sMrAlXfZk8AQ0TKHmqc7RD&#10;vO0Z9ZRVdU4d6r/nPe85/pU+58bZ2X3k4HKUhez0x0Aq3elRd9UD0oE3HLAO7AOxjg/orwrUK5Ml&#10;AEB86Y56PfpSnTxnZ/c7zpxs9CI70BKglrh+1adC4I2eYc/QVTtpMz+8tUPrnt1KIAJojNOdAwQc&#10;ojCOecl5X4CgLd+1ugM0jFdAmr5AGtAZ+6x9GTvOIgW7li6Pdogt01/faktsAQrE0jt6tZy2MAbp&#10;us3Rl9hQ7Fl67gEmQDq5AdR///d/H3fT6c6Gax9PLUro7S2B8SyfOYCO+vvFL37xqKcjBbV+9UYG&#10;7N6SM+p0VB6bTdni2s08YffYV3v0Q94Q5O0AwK5Pav8al5jexrM88vs/BM/T9eu//uvHxVzGSjse&#10;M46EsSvX+nQpUG9tIlzHbOpOnfT3GwNvD/SN/tQvxqBPyOZLXFm05EiTPOYjNvzd3/3d41sWbxP0&#10;05ytYvK4vwSoO95TwXmNT9UVVmfi2sCcqW9wdtABcV8iM6daeJhvXBvn2XEH0IF3oN54YK9YXDnG&#10;aeqq8mFpbLcD9U5nRR2onzGZ2PMD0JY32U1H5wHUAUDOL06WgzVpuVbewx/+8NHZmfDtqAWoxvFV&#10;cBNQE0CXdnAPaPMcJx9gw9EDO/S2E6I+QDkgPU6+yrf0O+omX2W1gCZlh8ng/CrwwtnbhbKg4ARz&#10;/EUYPbQD8BJw5zlpwIG2AvCBYM9oPzo76+sMs7oiUxyxMLLUNA5j01fOAepx7Mqkr/I4+Uc96lGj&#10;TPQLoAnwxuL0ySJMXwr1GaavPJ7Tn/TVToCBnUtgwX1AggPVr9EpMoWrQ3YtXAoIUo4+xxXwSOfQ&#10;OVF9ErAaABddA8SFbDn2zLajv7bRTnRXFvZWwViR1/ED7azvIguOfGH3lwD1uqOesZKddHH9bUHm&#10;jLYv0piPAPWMZX1Od/YasE6/jF+c/nYvadrEcxZ5yvBmxj/cGrtsOeNKPNfafhugnvLoxD78bsaO&#10;8Ete8pIRfALo7E37Z7yxR/1DBzrVfmWXWUzHDtgt/sEf/MGxbG2n3joW1S2etJqub7fdUVeO8tox&#10;kjT51GPusEDK/yDQHRCnv3mJHdNRP7kWGqdYn5nXPMMWtIu5wE40fattqq/KwVaXjEtHXyxI+ZuU&#10;3Y6J1CVs68Vk8/YAOLexE/BNbguNAHRzDRbP7np224F2zwLoduSV4a2fcarOyNbK13fUO50ldaB+&#10;xuQVmj88OQ06D6DufGMcD0cYZy/NjoM/NMouDYdmwg84D5Dj/DhCcgfMVEcvb8BrAB1nASxwlhcu&#10;XBjudKc7Xe51JDmq0w9v84dHKY+uWFxa2LU2tMNEVsAGCMgP6oBuTP60gzYIcKMn1iYBAQC9/MAD&#10;kI6dnaWvuqIXjuOvzDkLtwHqno/O0VMf+zoJGTltcomTm176K/pgQC2gLTq7li4vPdmHUN8qD3AA&#10;BtiDHV07VwEg1RnHQcYhu+bQlwCC7E5WJ+s6QMe1XUg7ienPAJmA1diueGw79i2d7vKmLTxPdww0&#10;GS+OF/gn2wrUW7nC2wB1/Rj7MWbUl8WuuB1n/1/Ajh35yC4zm9RX7Fz/ZSzTic50j/7Scl3vR28/&#10;SHVmHVgKWG/HlbZfcvQFUE8ZsWHzkrZVb3bRLRoyP2G6GXN5U8SGIzc92bh8bN59LK/2kWZO0nb5&#10;oXvGYcYklh7d2K3+XQLU2y/bKCvlp2z1qksd0n0Sld9hb/rWXJq+zHilZ9oirN/D2svcZqx6Y+L8&#10;OhCsDlxlyRhdOi5zRp29Kyd2n2usLty2Q0J2YIGWnXC74/mUKAbUA9Itxh09E9bddjvsgDmwjrMz&#10;r1xtHD1x5CBj/+pLp7OkDtTPkDhug9LXWkwAdkrnKHkrS6t03kdfTIScfXbjTGJ+7AnIAR9x8MAc&#10;J8C5cwoAG64OvqZx7uTjHHEcfHap7WDd6173Gnew6BCgEecsjHxLf0zKKSirllfLVza2YwN00NMr&#10;cTts2aGjv5D82iBOkX5pD0xHTpOTFMof8Mqx5qsgnIP60+4BAXFYlcm/BKjnx6SV1aNOO75ktwgD&#10;UOhGZjroNxynn0VXQJtr4FUeumuPAB6s/bKzrtzHPOYx4+5VnD6OrnGMrskmbRugnjoCApRX67rj&#10;He84fnFIvwLqWaBE18r0dBTEmMRpB3qnnzEQpI+1I87RF2C5ghFyCQNU6ImXAPUKYmND6jN2XGtv&#10;Z/HpBswCtfoiMkvH9Mj4rNf6VRtol4x113TPYlw52s+/D/sBtjlD/ZlHIp/23xSoR0fPZ2wAzuoB&#10;LB3tsJi2ixy7xWQnF131b3Su/SUeEKvf6OBa3FxHV7vMFh/eUKjf2MmcUccSuWJzS35MymbZZsYF&#10;Vl6tB0tTP9DpB6L0Ymt0oHP0D9PTONQG5lpgPm9SMofJYxy470fC/q1Y/5En44U8kY+/WPId9fbo&#10;S8ZAHRdpx/Za3fTnF/S/ORq4Zt+OvdglB9S1i3nVj5yBdG95Eg9or+fXAXXlYOf0A9arbOQQ70C9&#10;01lSB+pnSCaNdoDOfQddWpu3zXceQN3EGecjrM7VJOi1tt0qDsGEHqAeZ8DhceicNydODhyQE3An&#10;r3R5hZyM3RyOw2t5O2QmTDoAG+QgA1lw5PMt4Gte85qT+sxxfkzq+ZbjgFOPPn3IQx4y6ggEAJsA&#10;NkdGf04xABzLN8XyBLRyjAB6nKrFj50gerayxEG2rJ+W7qjH2eE4PzrbWfbNbI7cYkxfACz6VJ9l&#10;ASIMOGObAejAjPtY/1a99a8ynVd3DfTYyYqO1Qlzhi3T9zSAujDXccAcuEW1fmGD+iTgLfYbvdkw&#10;nTHA7jpglb7ai37KSDuyFwsBv1HRznRRd3X8lQH1bb6jbqwIAUpgRsiWAROfAyWXNxvsr4LW2l+x&#10;aWn0dz/toW9rewSkC90zLrSJHyiqM+M3ssW2lxx9yfEedkInu6J0AqYd43E8TduTB2dRQRdzlT4m&#10;H71xHb/0lkcf5lp+7aTN9KGda3MC+XHGqn5NWmxZ3y796kvsM2HiylWH+sTNG35bol8yJ6d/9B3W&#10;b/ShK33MXewcZw6jqzx5Trr2s6DOefXIUsfr0gW0HXXjAFfbV0c4deQ67YC1AbsC0m3o2FEHtPOD&#10;URtlds4B88suu2wE7MB5dtexuDyYjgB7dtXNTcplY23duB996XSW1IH6GRLnzeHnj4rqQF21uz5H&#10;53VGnRPAcUJxRBWoc4ycWpw6ZxBwJh5gF8fOcXPkFajHgXg+4BU4zO6jV5oVaGAOA0c+O+pLgbry&#10;olurb+pTP+fs7KudZrt2dOfkOLw4du0g5PzpwvnRjY6YjgEHnlOWV9R+9OXHs/nSQuSpTj+OCnOS&#10;0jm4pT8mVQZnk/LUIeT0HvCAB4z9ZEHC8dOFXunX9Gd2UzlzIFW6PLmfvtUOdOb4tRu9PesHehZi&#10;qRtXhyheHfhSQJDdyZSTdqx1cNC+6qMPc6aZzvqMTvTJ4gO3i87ck1cZbAKwyzEE7eBcvnrUWYE6&#10;DmCJTOJLgHr+mTRjBDB2LWRb3hw4ZmXhYAyTkbzkJiOdya7PYtPS9SnWp2kLbUB/tmI3G4vLo1xt&#10;Z87L/yKQxzgOWGfDS4E6XdiN+c2bN+ey2VV208kd+8SZh6SzZ2OXLeof19JxdKaDNtEWbEF+eS3M&#10;LNqdZc7YzNyR+SNx99mdndcpXeZYP9bPM8Zm1YWVi9Vlx9cP3R15Cfg21jIO6YH1BV3oan6le+Yw&#10;+aO/ePo7+bWtr8fow1aGjKsl49KOut14zN6jax0XGQ/t/JA0dsAGgHS76Y6+5IsvgDrwXXfShQHp&#10;4hW4J26Mel6on9krnVu5+o9JO50ldaB+CYmjyp8WCU2MmxDA79klZ95NtpsC9fY76pVNzCZDf4oD&#10;xNkprBM8Z6DOOIjEOUwOPcxxSnPPsxwCVgYAASTY1c0nGivQCADBZJK25OhL/epLnKrQNY7O4uo2&#10;afv+MGdoJ5KT48DJjDk0cmuDgB0hp4elp52wcvJHMnS122NBkLrjBOMY46TioNwHXJcAdUdflEH/&#10;Wh5WF+eWXVf9LKy6BLji9HMFqgEH8npO22A6Z4HnjYnjCoBG9Kz6CatTxPRd8ordeV9ltiBAHWlb&#10;dmaBYkFsccIO9Vf0Za/AXkAPXQP+pKUt2IDn5GEfyjJOLDz9GJG+rW4tQAFa6Lrt5xmFgHFd5Dpj&#10;bVdYn5qL9A+56ZH+ig44/e5++jzxLFaAc+0mtGCju/Zj587CA3nZmczYFWdvS86oV6BuoWeR+7KX&#10;vWwE6pitRWZ2icXpQ2+Amx3qF3Fyps88l/ZwXcGtvlSWrxbZtdXGmTMSzzhKXH8uPfrCTthFFnAZ&#10;p7Uuu75+3J8vvOhTdhc9Mh5d00UeettsyJvBzFXaQN9jbaKt6O1P7fz4WB9q85bJuA1QZ+t0DFin&#10;dzhjAruuc4OQLdnMsQvON2F94zhLzqcLAXFA3TwLoEsPeBcPWJfX/CdUBqBu/GjvVp6+o97pLKkD&#10;9UtMJsmA9U0+z9gOdDsamxBnsxSox9lU52qStOPqx6QBICZ5+nFqWJ0ADGDj2uTPuXHiceScvGc4&#10;EZx8nAXH4FnfaTdhAukmyoD1OHnOCosv/Y46x0DHytE35ccpqt9nKckPqNsl5cg4NI5cXFidnjAc&#10;ByguHyfpjDDH6q2Jdo0+Qu0fx6z+OCgh5yjUT87aT+k3x/XHpNXZpi510NUuJQcNVNuhJLN+Sr8F&#10;BNS02EHuu6ZvnL5yLEzonB/P0k2dkaEyZ1hB7DZAXR0pK2BAHel35Xv97bcCbJCsZI9e9GG3uRZn&#10;12mH6Jx+1w4AU3atL1y4MJavngASXAFKTfOD7qVAvV3UBqizK0ebgAW2qB+E5I4e6UM6YPpINyYB&#10;84De6G+sZ8daHmnK1H7Ggo0KfzhkHqoyYe2+6Y56jvfEbryF8kUmu/namk7sLf1BB/0Q0MmeLZCx&#10;OOBKTnrSPfq7DtMnAJfujmzZcc3cUMPEM7709xKgnsWl53HsVZg5QQhM+g8Gcys5w7HB6ODaGNYv&#10;5i9vHixqtAn9PSPUdsLEtZsfQWtjx0HUS47K7HUpUI/tR0+ccRC9q/64zltsim1ZRLAFMuqbgO0A&#10;b5xdc2HuiwPpxqa29Cyg7ziRazv1sVV1Vxk7UO90ltSB+jmQHXGDFWC/VLQNUI/jiYM3WZmoOH1f&#10;6+DQOK5M9JwCxxjnDdBm59y1nTfMwcd5BOCIK4ND5TztunuTYNINUMdkiCMMu166o85JcHZY2akn&#10;QCf6Z6L2KtXbBIsUf5YSR8eJJ6QDXeIcxYWJc5Z28ThLz//AD/zAcOc73/miA1KP+tQbZ99yHBYw&#10;t+mO+jWucY3B8YhaTupOfRyRnUoLMnKTtfa1NP0dYJf+FGdzOIAu7aBt6AsgsQtf0bFbpW5OOBy5&#10;4qDjFDG7XALU2++opzxp6X9lc/YWiOSmL5AS/arOuOrouoJdoAdgpKsFmQWP31t4Y5LdQ/VXWcSl&#10;h8mz9OhLxko49sy2gJOnPvWpo5wBtXR0LYy++hnXca3fjM0stt0zvrMAF5fuOWUb986oA0KRKQvu&#10;yLP084zsRLvpM0dRAHW7w8afvqIH+Yy3jE/jzvyib41h/Zt+pXMFq+LRXeh5i3PXj3jEI8ad29gO&#10;PbD5ImMozMaWAvU8jzNGceqQBkxqY3MrmasO0YOO0rQPe7SbThegXRu4l+e0F/asa/cd97FrD8Dq&#10;t8gUZtNLz6jX8TDFGSPCtIEwce3Onvi59ssvFXgHfOc8unGQnXTXgLu3pnxOyvAs+1IHPclQuR99&#10;6XSW1IH6OVHOrF8qAiI2Ber1qy9xCOIBjpzt3e52t4ufAasATn0cmZCT5tQ5cSFH4vU4Zy9PGEDg&#10;JDkGzhOY88dCdv4AG5MwVm+AcxwiFl/6eUZOIhO/ctSh/LC01BndnfH1F+McXb6aEYeHgQKOLk4T&#10;0829tBcA59rnAJ0v1UccATmiF26dkjD5XOunJUdfAtTDqUOdcUqYc7MwISuwjgEdYIheAEwAkT4U&#10;T78CbVg6gKC9fArQtQUAp6htU3fVS8gRVofNmVuYLAHqOaOeMquzTb1C+nPgjiIBmu3iRIgD4KoN&#10;B+RqGzu7diz1syMvFp3emESPKkP0y73cFy4B6t6WGDcZL7HrMIDpC0bGIh3pl75LXwqlseO68KRn&#10;xjVArk1cO3YCKIt7PoBYmt8hADzqNo4ylsXZ2tKjL/TSZ94yOlpjTJLV+Iu8sUvjLwBUHmH6MX0n&#10;X8areO1beY1xell06U+7txkvdb6oY0pIxqWfZ4zNpiysTvUIpQOUdvjNs/rSWI2emD76SZr51Thk&#10;1/o+fUv/6Kut6CqvcUtnc7cvBRmz9KRT7JcM7HUJUOcPzWHV5jMWsPJTV9JcV9Ym7MmRMkAd0NYm&#10;5i62XoF3wHuAOgbQpWH6yZfnPWssqSP61ro7UO90ltSB+jkRp7IvO+ocQRxDnFEcvwkwn3gD3kzq&#10;HIEJX5oJnyPH2YXLjjpnLt0OHSAnP2fCwXAgnKQf3Zkk1RnHHudenTxZXC/56kuAevRUXli50TfX&#10;Qk7JzuDd73738ewtQAasA2XinBrnRhcMNATw2cXyWULAnv6+8uLoh/Li8MiCOYHqpIRklKdeLwXq&#10;+epLWHk4MkjTNre4xS1GB+YfO/VtPn0XAKvPgYAKdsJAkHvyeQ5IBxKAYGXGwQurXljcvQpcMX2X&#10;AIL2x6QpH6f+tKcQELOLSF5gWx8CNAFyATZ0xK4DcIwHXx7RTuxdWXaRLTK0aerFLTCp+gr9CHHJ&#10;0Rf1ZZxkDGG2BtA4fuev8cnMXsmfN2DmDKxP9a/77Jg9A3b6Vr4swD2X3XRtoa2yoHO8yaLermTG&#10;MK7ja1OgnqMvmQOUB2z5m3z1V7BKVnpIF6dnnZ+ysZA013kjiF2zYW1gA8Hzxq2zzdpS/dEjc0TG&#10;T5itLf3Do4yLjA3lKb/OSeS4xz3uMX4Kk476FOsrIXtlu/pQn2BtJI1unqGn/tMGbJiu2XAwp+lr&#10;31N3Hl695MpYxWx16Y66MRduxwe9axskLXHsftohO+re1DmzjsW9HeSzvBEFxoFwi8cwYE43edxn&#10;T/IEpFd9Uz/uQL3TWVIH6udEgLrJ4lKRCXgpUI+jiVMIcxRCrwyf/exnj04MoDGxc4jqjBNMnBPg&#10;AMU5A+wacxacgVeyHIgzrXbTgQ31VAcf4FHZBA1QbgPU4/yiq3KFSattIC/Q49vCfnBJB/o7CvOa&#10;17xmeNWrXjWCd2Dt3/7t34bXv/71w3/8x3+Mf0fOCfo+vD8V4hzUk8lfGEccpxAHIWwdhrh+Wrqj&#10;7vmUl/pTD5amfCFn5hw92QGx6Oeb8nTP4kQ/Bgxw9j7DmPZwz1/L+3oOHZXN0UYf9UxxHDL2zKaA&#10;ALAL6AkIruXX+tmDPJw2fYF1ulho1MUJACRk89LoBpz6G366um+H90EPetC4k24hCagrO0wOYeqM&#10;jjXPUqBeF7cB6NiYYssAjKMMdrwDvoHtLKZx3obQJYBOaOy674+FvC0QN+7lYxtZzBnrfnQJ+Ki7&#10;juM6lpYefckYZava2JjSX1kkp5/ITT5gvM5Jxq140gHzLFaE7gPmymED+t+bPl+iynGIqkfGbsZp&#10;xhK7WgrUU1Y7NtWT+t0DTh3/MT7TZ3VhqT30DRavIJ2O+lSbiJuj5NNmnlWWRUDe/EXHjBkhG14C&#10;1J1R92wWsXUcYOXTu47TqfuYXOyMjJhNAOiAeti4ZvvaSx+6j11j9wLalUFP9aRu9aVeYT+j3uks&#10;qQP1cyDOy276ks8sLiUOaAlQN3HGMQSoVnaP0wdW7ZCa+E3unD4HYJI36ccpxiFKq+w5u/E5CuIz&#10;YH6wadePE1IXh9w6+MqAyBKgXs+ot84PiyctnHSTtHt2XR74wAeOP0Ckozawsw682jnH4oAcAOBs&#10;sF10MmfCb50ejvOpLF/iyb8EqOeMesqpdaeeWpc24kTZkR8F0gGIs7AC1O2UC7HFyGtf+9pxgSId&#10;eNUeQNAzn/nM8Xm6xyGrt3LkqSyf/HgpUM8Z9bbexIU1XV6O2264XWE2zUaNYXpapFiYeUOify1K&#10;hPrfD++AfK/X6WossU9tSH4cObB0XK/lEZ7Gj0nFK2fM+FGdNyXGZ8YuwGZ+cpRF6J5xq78D4KUD&#10;xL7aQ1d2DcwBeOydDQC2FvF+e8FuyJL6M46NI3a25OgLoF7LUOZll102/uEPeekCZAakZy4CvumS&#10;HXMsDec6mwqeA9JzHE95+a8DdatXGDkyj2TcuMZsackZ9dhsZeXXOSlySPOWiv7k14+R32LSQhrX&#10;hUsL1LG2MydbfOpD85YFmd8kecMZ/YTkyVhhq0uAOh2NBc/XMYFzrXxh6sr9OlYTJ1vahc3xIwA5&#10;BtyFjiyJs0ssj1A60G4zjT0pq9YrrHUL+x8edTpL6kD9jMikx0lz6C153czxX0paAtSdUQcs4gDi&#10;GOKUwu5zvD5vxeGb6LOjymmb7DmGAHfM2XEegIEdKuAG4POss9C+t2wybZ2RSRcnrb235Dvq9Z9J&#10;6RJ9U67QdW2HXJvE41zs4tg11L9+MGhny06iHyXatfTpOGdoAXQ7NSZ97VudgPJah1M5dcpT8wGB&#10;m371pf6YtJYVOaS39wDH2AQAC3DTz/EJn4XTx/o9/ckOgB5n8LWF/BY12lVZ0R1X5zfF7mlr7Nml&#10;QF1ZFRAIE68yCNWDyQuYOdNtNxUAtGMMqNs5p7MxD9heuHBh/DKGYxFemesbv52oIL3uHE7JkXjy&#10;bwPUMzYC1oXZWWfbFto+1fj0pz99BOT6DKgD1uwoO9aiDwFxfQywAed24R2FkA7Q6ntg1gLG4sXc&#10;J5+x4ChCZMAZx2TDxtM2QN3zGa/Al3FmsQ9sZtMgwJRe5kO6kd+CA9OTLkIgVz7zlLYwR9GLXedt&#10;kL41NowFdYczN4QzX8i7BKjbUa/jABufKRfTW91sBsD0o1I6ZHMkc62+tRGiPdgrHYWukyZ/Fi7y&#10;WpxoO1+UsdOc8VHnIexa/Ut31GPvQnWkHte46h+u+cjQ3o9cbI3txwb5Qu3E9gF0XMeK0HMpv9aD&#10;2+u+o97pLKkD9TMix1oMSDvnADtH4CiHycH1paalQB2giDOIQzKJ1QlNeiYtuznOlXPoADrHZgcS&#10;A26AOzb522UFchwT4Qh99cSOjeMV6lFenFA4jjBy5DppN7vZzTb+Mak3BxyB8qJnq2tND8dZinMI&#10;AJWFAlDmiAP54xjkBdTcq6AtE33aT744nDiZsOtwngtvA9SVnfqm2L3WMdHVN9jpy8HpM2DPN5b9&#10;ZgEod5ZVf3pV7qyndqC7Z+ieMuOIax2Jt5y8nl+6c6ecAAJhlaVleaIr2wLOLLQsuvxwz84qpq9v&#10;r3uz5HyrdsszAeVh5WHxyCCcqj/5lwB1IBYYzzgV6iscoK5P2K80O+uPfvSjx2MsFtYWH96C2IEF&#10;WAG/7KYDtOYUAA4INKaNdW9PHHECCgFlb5kcNTBOyKCeyBOZsLG25Iy6H1pmDsh4pY8dUceN6AJo&#10;kydHPcgMoNIHKDc3A+zZSfeWQEgvbeDtgDcmFh42Evwo1q6rPjZ2Unc7R2TMirsnvgSoz32eMfWk&#10;fsxetKfjP37sqp+AdXrrR+2gb7NgyVsEbZK2kV8faxv9ji20bZ6oy9wVOcKRhx0v+ZF3gHo49l/n&#10;gtRT661tUq8rt/eUoY3YPn1ig+SXT/1zY7KWW9P3HagbA1NybsotTeVZwnDTScS25aXLoVEH6mdE&#10;diYYVwzNr9rttDKm86ClQB1IaJ1QHAOnmHQTnAlLaNfFGwM7dHbfTP4cvnPKnB1wbscNeOc0OAXH&#10;IbSPck2QmfiVr544otSX+oWu5XcPMFp6Rj1lhZWH27rVVeUTjyPIJA+cBYzhGsfyVUfg+XAcgXjq&#10;qXVMsfqWnlFPubV+MtXyI2fykZ1O6rUoAb5z/lq+qfvJIz3lJW/aotY1dS/3lbH084yeTx+kP9r6&#10;KruvvlYfcf3CBsjlfu5lQeIasMnz4dSbsoXqamWQrp6lQD3AOAycSBMmbhzpU3p402PsPuc5zxnn&#10;jDpuvUHIohtLA8yNZ+BcXH5A12LdH8rYsUwbqSdyiIddG19LdtSBWGVjZSjPeNGO3shZUDlXHbAK&#10;rGPzDgAawGq+DigVB9LpmGNbwL65zOcYbcLQSf9Et5YzXjF5yEamJYvLKaCuDuVmDsLqyD3HrSwo&#10;HMWz6CC/xRSwrh3qzjl2nbawGBGXTztZ7AD+Flx0Zq90iX5VLva6ZFzWzzNWVk9YHfRNvW3duM0f&#10;Vpbycy/PtnXgubrDuU6Z+FCOvsAn+reVdwoosxmbjvlfGNxS0o0Z+UNTC4O2Dl+Ty9fx1gHq8IO8&#10;l/K3f5eKOlA/EjpNoM5pCGt6HEkmOfc4fUcdDGbnVP3tvqMBdq+8EjdROR7iB6M55uJZ5SjTNU49&#10;iWMOudaf/ADS0s8ztmW11+oTp2vaAFeHgesEnwm/vV/ziStjqqzUFc79+iwG5jbdUW+B+kmcOnGc&#10;Hv3UDYzmjUF2kgNUp0Br2mUVyxNH6DoypM6ln2dUTsoNRx5x8uGkV1ml04WOvpgjrBxd6Zl2ie6u&#10;a9lT9eDkS7prP0JcAtQDgiswDkivoF2+2LZ5wrEdb0MuXLgw7qx64xVQjh35cQY9PyR2pMJRmCc9&#10;6Unj110cdUl/KbeO2cqRyfja9MekdNSfGauV0195A+KNh98Y2D3OLjkg7i1fjt5JsxjB+U0JYEsv&#10;/0TsbYljNXWcCrWZNPUK046VpZFnCVCnozKik3prPWQQj+6pE7B2BMvvB3IcTQi0A+COutSjL8C5&#10;uIWMBZc+tTgB+P2wUplskgzRu507lo5LQN2z7RiJzuG2zozNKkM4zySevElznTFW8+d+8rR1JE99&#10;ftOF9C4ffVkHRFeyYJ/73LS0KeC8bh3KthA4CagnX8o6rw3Rs6IO1I+ElgD1a13rWiPAiFOoziDX&#10;cbjimUBNXJloTazAgFfF+eSVgeucsjQAQX4TtMlPOZ5JXcpOnbg69sgQlncboB49Wk7duSZfONeZ&#10;xDOR1+uktVzT4/iSJkwaFq8Oqn1We2979CXl1Tqm0sX1WRxVnFXS43CTRraktUBdiNu6pCm3ddhJ&#10;V85SoK69almt/JXb+ltdsDEScJ7r9r5QmrKUkXKEU3WmjuRdCtSBcLabcRo2hipgx9LYAj21kXFr&#10;nN773vcev3fvy0YW3H6P4JOkjkM4zufNmeNO/lfAHKMMeuhP4yN1ZgxNySN9ydEX/enZ1KPuXKtf&#10;24kD2Hb46WGzwLl1AN0RPIDdWwMMzHLyjsW84AUvGH9/YeHhKE36X6ieKU7d4hmzSSfPkq++5HcV&#10;scG0ay2/1i0tNut3Fc6rO49vR52udKQ7MJ6jiBiI9xsDcW8W9LHfF+hT/ZkyU6eQLDhxNrtkXDr6&#10;EluvYyHlt/WkHWqbuFfv1/SaVlkdU+nrcGQUP6Qfk24K1FGeaUkaEN3SJnVY/J9Uvzy1rPM4XnyW&#10;1IH6kdDSHXUAI44njiAcJxsHXCdvoUnMxA08191H4BCLK99El/KFOM48Zac+YCLp4XofYFp6Rt3z&#10;VQbxyNHew3EMleneOoo5JzGVt8bbMudYHu28DVBPvVNcHVK9jmPlwCsAxQGZNb2NKyNpKb+GydNe&#10;C9nNkh+TAgS17Wq5qaty7ofJSrcA8IDwyjW9gvRwygjX+sPSah66bgrU649JW2bPwoD02Dh7j23T&#10;nxyulcNZWlw72oZdp3z500ZpW89l/NRxilN/jsHIC+xM6TLHAeq1fOWkXhw9tLk4wG2H3dn5xzzm&#10;MeMP15/1rGeNoOnChQvjN9gtOixO/N6Gfvoj/aQs5czNBdFN3UlPW3h2CVDP0RfPY+Wl3MTDVR5y&#10;k8cGyX3ve99RT28UgPGcu/c2xAIlAN7virztdHTpsssuG/WPDSqv1h95Urd0bbQEqOdIWuw/nPrE&#10;0/5h6TUeGXKdeNJrmS3Xe4nXvDWtpoePHagju+otzT23SR2A/kn1Z0c/bHf9kKgD9SOhJUAdgDU5&#10;VicbRyAeZ5h7uZ9JMhOlia2mhTPBV+eS67Zs6cI4QWHroMWX/piUI0pdkUe8ypB7iZOp1SfxdiJP&#10;eib6mn8qX+63dcwxMLgUqKujytBy65zYBOCDxXMdh97Gky9l1bRwym/DcOqQLk7fJUDdK/Zabli5&#10;bZ31XtVFvAXk0sRzzCXpCT0nTN5wbYeUr77Uk/tLdtTr5xmB4QBjbOxUoJzxhNk2u8exjVYeoQV4&#10;jjjRi9x5to6VlFXjGbupW96lQF05GbPh1JVretR+dG2BYqfd14uw43fO1Hs2+qbv6GycaQvP4ow9&#10;8dSB27rDnl0K1JWp7Nhk6k79OHF5I09siTwA+73uda8RhNstt8vuLL7fEAHnjgbZffcGATBKGyij&#10;cq2/lcczS3fUlZ2xUOsRxuaSHk7eVpa0R65xyk9a8mP3Klc52uuE9fljBOptmjPi69LSxcAUOcve&#10;loW97TsU6kD9SGibHXWTvsk/DiDXidc0HMeBMwlmQsskmol06rqWVcus6RwPFpee+0uBevRUTupo&#10;y05arbvqIKx6Vt2nrj2T53K/hupM/dKSnjw1jUNdAtSBuZRPNpw6al01Lk8cV2WONNymiaf8+rx4&#10;9AgnT01LWbmnv5bu3EWPqbqmrtUbgJcwHDCXsIL0pCXesueVH93m8ri/zdGXAHKAWDxpUxwA3dp6&#10;7DD2qm2Eua73cR0vWLnhqXTxbY6+pN6U28ohnj7VpvrIAiMLq9p3uY590i8cvSvXele1g7KWAPUc&#10;10p9VYbUkeuk1evYMJ2EFm+OH/qKix8O2233nXvHnNiGfPmtRdogIU79wjZN+UuBujrYvFB5Kb/W&#10;nXrrfWFNFw/Xe8k7x7UuIV1w4lWO+oxw37/6UmkdEO23DEuBNTpNoO45/dOWJ+1QqAP1I6GlZ9RN&#10;1nEG1enkOk6h3qv3az4TWp1Ac53y27IqIK5lTsU9K87BbPrVF0DdoPa8ciJPys21++RxHTkjP64T&#10;9xzLj+MMhEnbhNvyONclQB2Y83yVpy1bPPdrnpoW1o7VqeUaxwnnuZSTZ13Xe6k/afUZ5W36lRvA&#10;rgJ1ZUU28dSTOnLtfsIKnnMddl3TKvjL/ZpXGZXzTPKEpS05+mInFvhmsxWIY2nCFqDX8RZ7z7jI&#10;GGjtPv0UTt5wyqnlJz3yuF66o57ycK078oWrjLEh7avt0/9h95Ovcp6vZQojQ02LHElX7hKgPnVG&#10;PaxcXNPbPEmjr/ncZoZ5MrbGPrNoyT3p8qc9Yq+RASe9tpfrbYB6yovcqT91VI5eydvea5+bK6ey&#10;+xmPyd+yfJE17XJsO+rrnBtfRacF1PNJRmF7/AXXL83sM3WgfiR0WkAdx+HGAZkUxeOsMnGG5cm9&#10;TIj1/lQabut1Ha73cy3u3PtSoO75qbpTJx2w+1M6mMTrdSb7ql9krZN+0mu+lDHHuZ9yONtNgfrV&#10;r371cUddWXE6bT049wMcxdVJv1y3jivXyQMU5DlhysLJm+vkU3dbbuLKOw2gHk7dqVcdU7JN8Ry4&#10;FlagHq661PQApjybfOJLdtQB9QDwAPIK1itAT1qAdDjXGQd1TAjrvZpWn69ltvFce3bJjrr+jEwp&#10;J6yf09ex48pJbzk2MJVHWltHrUu8tkdlz28D1GOrkUWZ6nKvpuGaFtli5+wL5+hSPb4Uu2s56bV+&#10;8ZqmDtfbAnWhMmtdlaMPrtdtPs+nrHotnvxtPbme4ipf4rk+JqCer7zsAlB33CZHbvyAtC1zk+M4&#10;u0wdqB8JLT36Ajxk4g/HGeA4yRpPnqRnYjyJ5Uu5mTRrOfKkDtdx9vUep7MpUM8Rn5QjTDxyJT1p&#10;9V6bH2dyd7/l3KtlJDTp13ttesoIpyyO1IJjSr85BtSBuTyvjpQpHq5pcU6pN3mkKaM6+lwHGKSO&#10;3G+fqWXV65qWvOxyW0BQ665l13u4yp94y4AOmXKdvG3aHCfPVF7yLN1RB74zTioYD0DOvQri673K&#10;bDxxY02Y8tlp0hLi1NXWV1l+vA1Qzxis41Cc7dZxlHhNY8fCyrnXxnONa101Lelt3LNLgXqtVzwy&#10;Jy31JE3YcjuGY2ex92p77Rip41BYywyr1/2l47KtT5nShG1drqNn8rpudU/exFvZ82zSXCct9+t1&#10;y2mPY/k8ox1qOte0JXQaQD2fZFQWyu56y1Nfndk36kD9SGgJUDeBmoCue93rjt84xuL1ep10ISdc&#10;011XrvdqHmHKniq/svucxFWvetVJfeZ4Ss+T5Kp80v2wXRf1YPGp+zV9VV31WqjMq13tapP6zfGV&#10;r3zlEdxHrtQdOcKpq02vHL3W5fa5qbKm0io7ujOl1xxf6UpXGhdlaS+gSbiqjjn2bLi9nkqrz4bb&#10;e3PXeFNdr3jFK459e73rXW8EBauY3bfX7Eq4Lm+aH9dnxDf9bUn6M2MAi6fcqfTKuddym2cqb73f&#10;pk1x8vjvgild5rjabDj2muu2jhqf4tgXXmX7tY6ap5aV53Ptvg2AKV3m2Dzk7W3Kr3Wk/FpHm77q&#10;/kl5a7ymzbH7ad/IKl2/HjJQn+LzBuqO31g0VPLbi7Zc+fadOlA/EloC1E08XuftG28yYeJ91bPl&#10;TfXG+6z7Mel7DLp2Hae567j7vKnO+wbUA6J9YWVXdtQdv2m/7DL1BZipz0buG3WgfiS0BKh37ty5&#10;c+fOnU+X9xWooxw5OU+gDpDPfSt96kel8u8zdaB+JNSBeufOnTt37nz+fJpAHcCdqqPyJrQOiPbD&#10;zfME6vL6tOgUtf9Sih2J2WfqQP1IqAP1zp07d+7c+fx534H6qu+oe/4k2gaoz/1o9CT23L5SB+pH&#10;Qh2od+7cuXPnzufP+3z0JTSV5sz4Oj/e3Aao++TiSTvk8rTlz+3A7wN1oH4k1IF6586dO3fufP58&#10;CEB9iuQ7yx319pOMczRVvuf29VONHagfCXWg3rlz586dO58/HyJQz9nwdY6YLK3D2fh1v+Iy9aNS&#10;z+8jdaB+JNSBeufOnTt37nz+vMtAfeoThyeB6PoDznVoCqifBMCdi5dvHUCPHMNp69jXXfUO1I+E&#10;OlDv3Llz586dz593FajbDc930itPHTeRFxgGnJOv/QOiKQKUp/6YCM+db8/nGOURrvO5RbvnbfmY&#10;jPv2w9IO1I+EOlDv3Llz586dz593DahP7XAv4ZN2u6eemeJazhzgxu3iAdWFwyqeenZXqQP1I6EO&#10;1Dt37ty5c+fz510++tJp96gD9SOhJUDdXyNf+cpXHq5ylatcjts015Wn0jbhWvZc+W160q50pSuN&#10;ck/pM8dTerZl1+vKq+5dar7CFa4wqd8c+9tr7TVV1jq8zbPbsrqX6HvFK15xsryTWH2b6ts+s6SM&#10;2NdSXWPPJ3HqmkrfhtcpL+nb6FjLqnXV+C7wpbTZ8+Jj0LHlTXXuQL3TJtSB+pHQEqB+jWtcY7je&#10;9a433OhGNxre7d3ebWTxG97whiOL1+t3fdd3vch+GDLHU/frsymvliusdSW9zf8u7/Iuw5u/+ZtP&#10;6jPHVc+pspOetMpteqvX9a9//YtxdZighUmfem7qeqrsek+5b/mWbzmp3xxf9apXHd7pnd5ptmzc&#10;3ss1HcJ0iW4tX/e6151Mr5xnU16NY+WnvVKXcq95zWtO6jXHHOrbvd3b/T/ypo72OvkqJ886TMaq&#10;f3sdbutIPcLI4FwmQDOl1xRbELzDO7zD8O7v/u6j/Wb8uk4847kdV5XT37UtxJOWuHwtT5WHp/Ip&#10;I2dQ12X9ScdaZltPjc9x1aVybX9hbYd6nXhbVtJq+hKbffu3f/vx+XDKb+upedp6ax7yt7bX2ls4&#10;1/V+5ZqWst/iLd5iUpc5zrhMPXN1pY4arzrW+/X5lCtsOXlqvppXei2zPpNrvOn4VEcH6p3WpQ7U&#10;j4SWAPW3fdu3Hd7v/d5v+NAP/dDhQz7kQy6GH/zBHzyyeNI/7MM+bIx/0Ad90PABH/ABw/u///uP&#10;4Qd+4AeOLD7HyYM9n3KxeqSp48M//MMv1pN7uMp185vffGNnyEnQs5aJXSs7nHoxmVq5o3vlW93q&#10;VhdZHVjb5Blh8iYuVP9UHVNx7Acy9JjSb4451Pd4j/e4XDlVljYtHD2rbnSi2/u+7/uOTJ5b3vKW&#10;w3u/93uPYdKnWF7Ptm2UchNPne4r8x3f8R0n9ZpjCzjgVDmRN0yOqTShNtAfwqSTOeyaPDhpua7p&#10;Cevz4pVr+fVZC6pNgMCbvdmbDTe+8Y0vjhnhR37kRw4f8REfMcbD7Np9XG089lfbPHKJp19wbCLP&#10;TMXr2Mm9Ns0ie0qXOaajhYfnU1dbZsux6TYttkY3nP7JdWt/SQu7N8Wpj2zy6ccpXeaYzdLR87Xc&#10;tH3qTj1herXPSM+zsbeqs7j7ua46tnmS5hpHDmVaWEzpMsdXu9rVxnGpnCpX6k59te72Xo3LF9lr&#10;2hRHB3miY2So+tX8uVfzvvM7v/NGb3I7UO+0CXWgfiS0BKhf+9rXHp1VJn1sshfGwYnHKcYx1Mky&#10;k12d2JI2x8pI2bXOgAph6nMv7PpmN7vZxkDdgoRctTzlVwCAo2fykLPKXK9x9AW2bnGLW4xh9NdG&#10;cQ7S5HetjNSnjuTLvdTdpusnekzpN8feJABzkR0rr8qCcx29Um9YmvqjY/TF7/Ve73UxDrQHAIWT&#10;P+2ScKrOxN33zKaAAOixe+z5Ka4yRC6sTm0urDJXjo6V6Uv/LFaE2L32+cpTddg53hSoB8TGlo2b&#10;gPEKzNtxFftKu0sD8D/6oz96uO1tbzt8zMd8zBiX5vnYauxFvKblGisL537SxIGdKV3mmI4AnjLU&#10;k7Jq2dLpgNu4POL6G6efPZey6Cctdpe8yZ/yElduyzXPNovLlJOyarxet+k4Np44+YUZh7nOvXB9&#10;puZLuW1d8iwZl956xO4jU61HvMpSWVqrb8s1b9Uv+uBcp/5wxmBNS77cswDrQL3TWVEH6kdCS4G6&#10;CYmzqg42DixpicdBZtIDSuxwAyaZBE2UcTrJl4lPWpybcuI0UwcO2Kj11Xzq2/QICIBLhpSXsmod&#10;Scs1jqxh8tPDxB1QBqiFXbuXdogDyXX0T9mua1rkEOb53FfGpjvqgPpNbnKT/6euWme9F069mPz6&#10;1wLpPd/zPUc9yaKtsnur35RD94DYODxp6X+svOgWTlrqxp7ZVN8A9ZTZcuoXRr4qmzh5K6efA76F&#10;Sav38mzNm7Rch2s94ngpUG/BOK5jSf8knW1pG/3+UR/1UcMnfdInDZ//+Z8/3POe9xwe8pCHDI97&#10;3OPGz6c98YlPHL7hG75h+Iqv+Irhi7/4i8d8eV4/x3bC0lNnxlXiSZdv0x31gFjl4zo+I0eVKfHY&#10;rmtyZxHyKZ/yKcOd73zn4au+6quGr/zKrxz1u/vd7z6mKzttk/KU0cajc9ITd59tLQXqyonc4YyF&#10;Nj31tffFY98417Gxavd1PNR4WyaOjtI9uwSoO8Li2dh86kh9lSN/mFxVv1zX55M318lb4+GUmXja&#10;BNd7uU9m/dqPvnQ6K+pA/UjoNIE6DmDOvaSb9ExoJu5P/uRPHu5yl7sMX/7lXz7c7W53Gx0+J3j/&#10;+99/uN/97jemfd7nfd7o6AED5Zj0lVPLjDOvLL3NK30pUDfpel6ZKdc1HZWPXUdGXB1x9MY+D/U5&#10;n/M5wx3veMdRxzj9yy67bGwTRxA8k8k+zkJaOI5GvNZX79fn1LsEqDv6kvJSX8I2PTIkjW0Amdrk&#10;sz7rs4b73Oc+w8Mf/vDh0Y9+9PAt3/Itw1Oe8pTh27/924fHP/7x4ye2gJ6P//iPH/N7nu5ps+oA&#10;E49+iXsm155ZAgjq7mTKWsVkUVeAc8uAdxZhAel1URZuy4jOSa/XU7wpEKhAXXsLA0oDznP8pY4n&#10;tgmcf9M3fdPwPd/zPcOP/diPDT/90z89zh+/+7u/O/zBH/zB8Ju/+ZvDz/7szw4vfvGLh6c+9anD&#10;V3/1V4/9jz/1Uz91uPWtbz3WmbGp/Iyd1DOVfp3rXGdSlzlOf3o+5SkH61/tVttbf0pP35tzLDSM&#10;T/OSxcd3f/d3Dz/zMz8z/PiP//jwgz/4g+N3otn17W53u3HsGtef8RmfMQJ75egzYcZoyq82lrHj&#10;eunRlzzfludaiJOOxd1rmbytDbJbNpu0pON2PCgj9aXMKodnLCqndJljR1/ypit1Ki/XbVrLVYbK&#10;Na3mlz6VP2UJUy+ey1O5A/VOZ0kdqB8JLT2jbqKqzhTHKcb5i3MOJjCOnyMDzoG0n/zJnxx+/ud/&#10;fviRH/mR0QH+wi/8wvCLv/iLwy//8i8PP/ETPzG84AUvGJ785CcPX/M1XzN85md+5uWcbTj1p86A&#10;jzaftCVn1C1ITLbKTVnqCpgRhiNL6qczR+d57ftFX/RFw2Mf+9jxDxno69/UgJvf/u3fHn70R390&#10;3JEEbL7gC75gBPRxbp6PoxXWeMI4mDZNyMkuOfrS7qjXOsK5TtvUtE/4hE8YHvCAB4z6vuIVrxhe&#10;85rXDK9//euH//iP/xje8IY3DK973euGf/7nfx7+8i//crQDAB4o+tzP/dwRKGm/ChqqExTHkanG&#10;5d0UEFSg3paNa51haRXYJF5Z/0+B9KTj9pkAonBsIHVEFumulwD1nFHPuGG/gDowjt2LzQstmtnu&#10;S1/60uH3f//3h7/9278dXvnKVw5/8id/MoL03/md3xlB+i/90i+NAP4lL3nJCGa/67u+axzrgMe3&#10;fdu3jQtyu9Bt3eKxIWwMuRcZlp5RV44+NSYyNsWVadFgnLE1MkhPOzvCY955xjOeMcr/hCc8YXjO&#10;c54z6uYby8If+IEfGJ75zGeO7eJNwtOf/vThUY961HCHO9xhrEcfsZ12PE7ZmHqXAHU2W+0z9dEv&#10;daXe1BV5qk3FRrF5sr7tzHOxOc94Nhxd2uv6nNBzS8+opxxMBiyeOms94eRPeo3nOnFtUttNmtC1&#10;dHnVmfoSz/NJa5nOHah3OkvqQP1IaFugzpkKw3GynHEcJed/j3vcY3juc5877rgBqb/1W781/Pqv&#10;//oIzH/jN35jePnLXz4CNiz+e7/3e+O/hAHwnCGQnzJTV+rBnG1kMcHKh8Wx4xfb7KhXVldYnZVT&#10;vwnefcDzkY985LgTB5S+6lWvGv7u7/5u+Ku/+qvhr//6r4e/+Zu/Gf7sz/5sBOx0t0B50IMedFFf&#10;7VedRhxJ2HWbnjSsn5bsqN/0pje92H4pC1c5Uo98QnW7b2Fl4aGP//Ef/3H8xzngTkh/AB3Q0wZ/&#10;8Rd/Mer/x3/8xyPQe/aznz3aShYr2j9Odo7lS3wJIADs7NzRJ+WlTPVXcFKdcAu2A8gDyluueRNX&#10;Tk1LPnXU+t2XFjmkybvk6AugzlYzlsTZmnEKwALtsWc7xt/6rd86jsd/+qd/Gm2XHVtk/uqv/uo4&#10;Pn/u535uBLBs/Id+6IdGG7YAd89Y17fA/POe97xxMdaC9crGjHvibEmfLDmjrj9jmxm3yrSz/3Vf&#10;93XjWwGysreHPexhw5d+6ZeOduvNDvaWyxsgO+fA+jd/8zePwP1lL3vZqK+xSn/Mbs1r3/u93zsu&#10;OL0Z9PzHfuzHjjLEpjJe6hjKfYBuSpc5BtTpGDuNzeJaRzteMfuJjenrj/u4jxvZ24As1shOB2+7&#10;Pv3TP31sv9h9tdnULZziyOTZJTvqLVAPR5foGD3DqRcnH85z7II9xC6EsRVhWLnKyLjDkSFli9Mv&#10;7Fo+7dOBeqezpA7Uj4S2AeqZyExu1cFm8nOf4+ec7bBx1gHoHJy6f+VXfmW8FrfTbKed0+cMAXY7&#10;dZzjYx7zmHG3ijNRlzpSL1Zf6sy9sPQlR18AXJNx6svkHV1Tb+rAaQ9A2/ldxwAsRICbf/mXfxlB&#10;KnD6h3/4h2N7AOjYzqTdSu1Df8dDciQkdccBcQ7qidMRb+97hnycxhKg7mx5wJTyK6sDx/mlbvxp&#10;n/Zp4+4p3YA6DIjTL32vz/VtdAcC//RP/3TcoRUHeO5973tfBDqpLw4SJ629twQQAHZ+tFbLqeXG&#10;+bqOAw5YAZYB8wrCKyjP/aQJW7CDa5owTj9p4upOmlB5S4C63ebYNGa3+hpos8Ms1M9sjw0DpfrR&#10;wtLbEQto49IbMMdf8kbMmNa3Gb8Z3xnHwCyw67gXsF4XBJhMdUyRgS1vs6OOlaUuY9JxK4sHC8fY&#10;JpuzYWCX/MKFC2MemwNAuvmI3N56edPnWbbNni1A2C8d6WunPfOZTQlAl/3qq4yPjCHxjF92teli&#10;pL4FqraKpaUuuqcdpLEh98355LMAoae3AxYZFiXPetazxrch3oYJ9Zc3ZMajkK1kXChP3dElHFki&#10;j3xLFiOtjqkr7VjbMmErjzzVzmLrOAvT2J5FiuuUi7Wd56Sl/JarvjjjtH/1pdNZUgfqR0JLgHrO&#10;qMehYpOcCTDgzgRnYs/xB46ag8vuOSfPuXGQZBACBHm1LMxxGMxhcvJ2vuy2mkxTH64OHmdSxu4B&#10;SEs+z2gSziSu3Dj+tnxh9LZrx/HRGfgEbIBwIAcgFXcvDp7enDvAAAAExP/wD//weIbbTp86lB3n&#10;VB3J1DU5hfppU6Du84yAOp2UwTnVcsXjAF2Ly2sh9R3f8R2jHhYmWYgA6HRNP+tXOgfEsYno/ed/&#10;/udj+zg+ASQCV8qOA5xykPUaIFgC1LOjnjJruTWu/ABl7UA2i0c7z443fcmXfMnIQBDZ2WnK80wF&#10;5y0rN+UH6Mfh45RT82y6Y+cb+XbUW4CScRSg4viHoyrGLkDKbtOf+smOOps1NvWnvmTTWD9LY9sY&#10;mAd29bV7xobfqGg37adeYcZuxlfG3KZn1APUMx7Z6Sd+4icOX//1Xz/K6y2PBbM3PN7sAOz/8A//&#10;MMbZnzHLBmOTWZzQnc7YPXksToB3utFVHm1lt97vUIwPfVjHkDD2JF1/LgGx9Yx62HXGJv3Vn7nA&#10;PQsxbQ+UO8pEbvLrH2PSWNXf2DjWdxbeD33oQ8cfDTvmc6973WtsT+VGB+WHp8aRNliyo56vT6Ws&#10;WuZJaa7DdGdT7J6Nx+5ds0PMD9bjULFF40EaO0071nZv69afiVtkdqDe6ayoA/UdJ07m9re//cUB&#10;Lm7C3ZSWAPUcCanONY4Vm8xM4n6Q9aIXvWic8DmACtQ4Bo5NXBpHL8yuOqfhlXIAHcfIyfqRGkcD&#10;SJhwK0ivHLnI4dqu5hKgbrJNmakLt3H36Q2weWUOfNqB5ODJnt1kjjHOseqrLbSPe8CBYyEcPmf6&#10;tV/7teMPayNH2lc4xe7FYQN0S3bUHX1RVhxQdcapWx1CtkA+Z3kBNYCH3voNkKGTMDuu+jX9Lk27&#10;ADjaCQNK2sCbFLoDBZGFHNEtjrLGybIpIKg7d3GwtdxcK9uCz/UXfuEXDo94xCPGs8l2JHOUwvEP&#10;/enoh3PNwI2jFX6YaIzqvwD2gPEAcayOgHNhZfW6n7ye3RSoA7F+fxDAkgWv0DUGSnzl5MKFC6Md&#10;648ssoWu2WZ+QKp/9Wv6O2NcP0sD9l74whcO3/d93zem250Gmo2VOn7rXJIx5XrJj0kBPM+yFfZq&#10;0eQtFdn9PuK1r33t8OpXv/oiYDdWvemywHQcDXgXSgPe7byzySymw/Rnu5hudKW3cevImx/gAn90&#10;IcsU69PTAuoZHxmnaQPpjrD4MbB+0Gd0Nc/QQ7+lf7FFiP6VZq62cWKcmse8JXS8x5hXh3qji3jG&#10;UFga+910XF796lcf+1G5bZkpd66+Gsf01xbsvLJxkE+L6ie+MMA94NyYkC6v69hmlavOFXXM9h31&#10;TmdJHajvON31rncdJ08k5Lj9CxqnswltC9RxHK0wzsEP0PwYlAPg6DgyoBuTF6ARuq6gnaPzihmA&#10;dS+ALjtZngGEOR0Tp8k2E2dkiDwBlORZ8mNSepp4laUM5WaixpnspbvvDYLzr+QGCAJkODeOkZ5x&#10;5AE00rQFUOqe/uAoPWtXy7O+OKG/OYzaxtGvchwmx4E5iyVAPX94FAeEc62eWjdZHNMBTvQ1EKe/&#10;9RdHjy1M6JY3JNogO5FYO9GbvsCQcgAjTstXcrSzusmQeiNb5IqT3BaoCytHfzZvrNhpBsz1EUCX&#10;YyEBPhYqGLijE93YM1DvGAEQAPBnx1y5cxyHT67oF6CO6boEqAMh4YD2hECL30l4swXE6ROAW3/S&#10;GXilp51mgE5/RU92rW9xbJ/uzq0D62w+Nu23CMZMxvDUOGZb2wJ1tkInx6mAVHLrHzqk/9isxaVx&#10;i429LEjYov5Nv3ouebA2Ye/sW5sZ03Q0p13478XOfe973/FIGP1iu5hsWL9ueyyk2qsy6/h0rW/Z&#10;njdV5MT6Lf1I3jpWhXTS//Lpe6F2kNcRGYsQfcVO6zhs5aEfW9/0tyMB6imjHRsZEzhjNFzTPa89&#10;2Bl7j62ziZzPz1ta9x35sjkAwMtnvMpr7Ge8pC9TPhYnVx3T/Tvqnc6SOlDfYQJW291zaQa6H/Ft&#10;Qibs0wDq2ORlwjIROrbAuXNinJpJHxAFvDkwYDxg3e6jXTbXHB3QKi5/3XUP8LNTaceP3OrC6o4M&#10;cfBxVuLb7qgrA0dXbGLH7pu8AQ9HBTj8ODfyCslPH/rSKYsWcTuwOe4DxAKu2gsIAgSAH+0J1NAv&#10;suDoGKefeJwHMKe/pvSb4/afSVNWyhaqN3XbGXWulwPn+MlM/gC1CuD0ZXTXJmyEDbJn7SQvBhDY&#10;jbahu7Oxbf1kiqOMc+YktwHqyonOiWNxMtgd149AuXPOQkAO2LGwYO9C14A6oGdn1gKaPnbd/WaD&#10;7arDOCJ3HHuuw/W6gvTEt91RFwIfdQcRUPE5TX3EBvUb28x4phewTjc6RU/39J18mB1ngaYM19rG&#10;+DDG1eEtAzkyloyrOq+w8aVAPc8ri14A2Z3udKfhwQ9+8LizzGYBV7ZGfn1JFzpnsUw//asP/ZjW&#10;70z0pXwB83Sit7Eu9Lz+d9+131w88IEPHM/lk6cdQ+xg6VdfYqfC2KqyU37GjHodxbFQMe7yFi/9&#10;GZ21hdD4zRxEP31ojmb7xqlyfKWKrSg/9afuyu4tAer1x6RT4yJpqVu+tAVOXnFtwQbiL4w/8ykG&#10;woFy9i8dSPfJTfbivlAe9zPfK0+d0T114Spr31HvdJbUgfoloBvc4AaTgxXYW0KedaZ5E9oGqLeO&#10;0CRmYjap2fXOLk0ctp01QI3TBgI4f5M/fZ3H5jwAeKBVGGAP5CmLE+E8AHs714BTwEYcfZw9ueII&#10;XS89o05PZVUOiKjsXLqznGTkoDm7OG6sDehtt42eFiLREUvTHvTlCJXDiQb0+vKG71HTNbpFHnHt&#10;HsdR40uBuqMvcUIpM3XWULoz2dmpBODIbKESkF7BOpBAR7aQRYu0pLNH7Jr+dOe4LMzoHr3US7Y4&#10;57D+2mZ3MvqmbKG6OHLndNktQAe4ATFZYOhf+gGo+pkO6UdAD8gD8LSLtnJ0IIuPOPc4+OhS4+7p&#10;S4AHJ74UqBs3GbMZQxlHwJcjR+QEqHOkh276gw76Jvapz/U9XbWDvtMWOO3DxpWjPP0s9INNb97U&#10;G1mEOOOKjS35wyMLTeVlrNYyoy9ABmw+//nPH+0x/UZHiwkMpNIxQN6OMmArXf+nHehuzEsLe15e&#10;tu94lLdO5tqMJSHWv9t+Rz12mzKxMUr/XHszRVc6GncB3dEFZ2GShWf0N2/5Qb/FlflXP/uhqc0J&#10;OkWGWn/GEWavS//fIONDWMdKHS/RXzwsLXHyaAs2oe/JnB119m4sBqDbeMDi0tyX12KW7Sgnba0f&#10;1UOW7KRHTtzPqHc6S+pA/YzJzvfUQAXelxAQ4HmOcRMyaW8D1FtHaCL05x/OgyobGMU58sCJZ8cN&#10;6HFcwtcWOG6OUjpHzjG4H3AQp8EZ0tFn1T77sz/7cgADR6aAWEw254G3PaMeVketxwQesMrJcXbZ&#10;beT8yAys0g84BcoxnXFAu3vycJ4BuJ4HAnzazo6YV7TqDFjGrXOs1/pp06Mvvo7jc5ae54RSVspu&#10;6wU6yQ3I0BuQ02cB6OKYXul7dgAsYM/mOnG2Q3ftyRbsZDsTW/UjWxw0Ftdf24CeWmbqYFeOL+in&#10;gDS60YO8ZGXb5GezmA3Tg87aA9hhD8CbtrA49a1uRyK0pX5qnXxYekBAALprTNfTAOoBr67tIvrj&#10;MW+u2DRbjR5sMf0a+6QTG08f6i9x7ZMFjHPNgDmw5xgM0O6Hif43IDuV4cwlGW9LdtTpqKyUkbGa&#10;Pg14A8a+7Mu+bOwLmxxAErn1FV3JTgdxeupHwDxtkfGtT4U17l763Pj2x0kAIDmM34B1spz2jro6&#10;tKE6tEP+xyEg2yaCeVQ/0qcuRCxCxSM7NjdZvF122WXjhgSbt6Hi7QSwy07JERlwlY3tLt1Rzxho&#10;x4ey8dx10rQBGzN3mqvZudDiGxAPMHec0g/3+S++xTX7ANSz+64M9tn2X60zTN4O1DudJXWgfoYE&#10;VDtPzlmbACubFJeQHRuTyKa0BKhnpzkO0MSFxU1+fjjHMXPudqqyWxWgLlQvRwHUcGLyuMcxCgEd&#10;+eTh9DjGOEEOEIDwY1U6x9HHwcfJZzJ1vRSom4Srw68AAnOIJnIOC6ABLIE5u4xC/cmhawsABtij&#10;K0BDbwsVDi/pQIK8mEOlL90tZuz+cYpVxzh9DgNXB4KXOMjsqKeMON0KArC4urzd4Pgde6Ev2fVb&#10;fZsSfdL/9AzADdhNmjzyKsvxEvo/7WlPG51n9Ev9rYwc5BLQ46iEcpWjz4VYG3PenCd5gBd9EjvF&#10;se3okvTYeIBR+lI5bFifA64AgToB79bZhytIEcenBdSz2A1QNx/Y/b1w4cJo0/SgL1DHlo1D+uCM&#10;SXnMX/LHvtOX0swHzjV7M+S4Cd3FA9TJo+6M49iY9r/uda87qcscpz89G3upnLJTvrFkXPkzNp9V&#10;pCOgqq/orQ/Td5jO8ohbrKSPxaW5J80cJl1faxM/PvbmTb0ZO1jfb2qzQGxdXMZeUy69opvFoB+2&#10;+kSuOchYJFP0yRsf/3HgDL65i51nc4S9smtfdHIMDeC3M28zxgaF/qNDlSMsPba96ZG0AHW2boFa&#10;x0DKzXXL7skv1AZ2xDH7cg2o63NA3ZGkAHVHscwz3l5WoJ6d9wD1zL9Vx8hTx2c/+tLpLKkD9TMk&#10;Ozd2rE6LAH8TmQl1U+JMNwXqgJ+JqDo6E6Brk5kvOnDanAHnHsDGcXHgnFZAOEcOrCfd61jXAT/y&#10;cBZ2fbK7xbk493nZZZeNk28F6nUS5bA4LnItPaNu8s3kXp0fVq46OF+gg6zAOSdHdzLrE46d7Jwk&#10;0EJX15iu0uhNZ2kcKWDA8QcQAfSOXnAqAVSRo+qakAMR6qelQF1ZyuGAccpPv0d/PzwEsrMw0ef6&#10;SXtI18fC6Kuf6SqtsmfYI9ZmAIPP5inXjw8tzFKnkDzRlXz6inNccvSlArvoqzyO2W6r/rHrqF/1&#10;C1nJHGBOt6pz0l1L16f6MWAOOLKwMU78OFXdU0C9AoBcBwgY89scfYn9sKXsqCf0lRTjGCADHCyU&#10;gO2MR2CUPhnf+kzfGrP0dk1vi1BfarIL66gEW/eMRapz4oBR6m3HMNYfS46+ALHVRqbsNqF2NQfq&#10;Z3LZUQZYHf/I7rnxmLEYvbH2wOLyaRu2S09fvLIgkd8RP+PE/Bh5IgNbWwLU9WMd+2255kVHi+zk&#10;e4thzhQaf2SlmzcEfkzrCzjAugWKNP2L6xxGT/Zqk8QbTfORP3TTdxkzmXdwBbFLjr7Q0WdTA3qF&#10;+ir2nzGRtBpmzAi1R+bLyAeoO+7iLZ051RwOmIctboB394F0G1A5xx471fbKylxRZcFk1q8dqHc6&#10;K+pA/Ywou+kGJRDgCIy0OWoH8tQZdF8EMYkuoSVAvf0xKTZxcQ4mP+cYTegmeg4uO6wceHbK1esa&#10;aAVgOY8AVnkAHY5fnoBezwFEHIdducv+G6hnR52zqCAdk8dEKtzmx6SZlLHyXSeNE8iOKycNzAXE&#10;AGVx8PSnE33pIU0+YEYa1ibYPY405SSPH7/Z6aFzHE/0jLPmiMLSyL/NjnrrfAMCUq97Fp36DKAG&#10;bvRX9Ca7PsN0S/9rj+yyh6XJJ11/A7L5Iocvhjhjq/7IEz1xnCW7XPJj0gC7tCNWHkdtEUYmcgAs&#10;Aadk1acYOCc/PcTZrj6TR96qq7hygHVxgBgYoEd1+Nh1OGkAQIDLkh11i5LYT+zZNcCcRaDQJyiN&#10;ZXMOdhSGbjn+Eb2EmL2z2YBAdgCs+tqIt2yed89CVn/awXacICA99hx5hPpjCVCnY/pTGJvNmI0t&#10;J82Y8hbBYoLt5s2J/hKm34U4/a/PpctDd3oL2bnFNdvQRhY8yjdXqVudkUm/LwXq2ix6tgxYOrLl&#10;bZx51WLLHxwB2uTVj2wwX7PJ70syfrH+co3lBeTNv/S7cOHC+E119cRG6ZLxkzGJlwL1evQlZYnj&#10;jI+Miza9cp3HtBf7ZnvGN1BuYRoOUAfgcXbS+ckcnWGfylGmsiND5EjYgXqns6QO1M+IOLx2cALu&#10;c19rafO2QN21Yy9LaSlQNxHF0Yc5B5OfnSk/Dg2gMaljTp7Tki4MUMeAjTwBPuKcS3aayQngcR4A&#10;IeeT1+bY5MmxkyPOF5NJuO0fHikjjlU9WRhI86rUGXJODlinH+bIozN2TQ96Ryf3s4DRDkJtFoev&#10;HM5Sms9dOj/Jaag7OpIBc0IcR3XW+mkJUM8Z9ep4w8rVJnFUwADZ86NCsmehob/IHgBLZ/G8LQi4&#10;jU1EX+2oPXMEwZ/k2L2rMlTZOMs4zKVffUmbpXzlcdSObJCRPFUnsscu03fpX9dsVygtetJR6Fo7&#10;AX2OFHhbwKboxObogQM0xAMAKi8B6tlRBzYCiF0bQzh9a5fRH5bRH7C2+Ca7NtAn+jD6aBN9n2MT&#10;2op+gLqFnCMTFtd522SXPbuxZBCmXmHGsn5Y+tUXY8PzGR+Vk17r8nbOH6rZ/SerOcxvSPQVuc07&#10;9MsnDemcsa4NsP6ku/yYHWu3Rz3qURe/o6/ujFshO1sK1JXBXjMWlI3F6eX8vT4gg38cpRu9yEk+&#10;i096kVm/6NssRlwD5elrefKZSnFvWHzBCFDP+CMHznXYwnIpUGf3nm9tH2dMtGNGnTUNaxO2xsbZ&#10;G78BhNs5Z+sJsXHv2Iu4kG3wkwHrAerqqXVE1oT96Euns6QO1M+ITPrOpgPYdhnqILUzvgkB6C1I&#10;V4bJdV0CIjYF6tlp5tw4mjg7cWXZOXJUgQMDToEVwJQjM+FzAtohu46ATgU40gPW7bZnZ11ZAQl2&#10;5+xkx8kHcFSZqjNcCtTpWctN2dGXU7TLTV+ODzgB4gJEhWQGaOiJA8zpBbxqF/pLw9rGMxyl8oAC&#10;benfBO320DeyYDriOOjKHMbSHfWUF+ebMqXX+oAbu3TsDjABYOLkye+ajnTF9HOdhYw4/bSXvgUC&#10;lON5oEjbOCZRf0yq7oCAyChO36U76sqMTlhZnLdFgn4kD12y6CI3mcX1JVsNQAeMstCM/dLb82Hl&#10;0VUe5/wtcqNHCzxynTgm3zafZ8yYwRlHAczsCgC77LLLxi84ObpRFxnkN46Tpt/8ngBnAcKGvSlz&#10;3MLCWl5AV3+a/7x9Y0epN2MKkwG7v83nGWMr7VgJ17Gs7bWDxbBjHRbf+k4/RTdANf9sKk7XjHU2&#10;rB2MVwDYtbneWwlHULKbTh51Ryb1LgHqdIzth1O+kB2xX2MHqLboYKPkNb4yxjC5q20GqNOFjUqj&#10;K73EHaOxIQPQ0qHWSw51Rx4h0LrtGXVlBARj4yHXdVxUzljC5MymDnvLOXXzCsAOjOcsepiNum9s&#10;Zsxk3OhDuik7YzWyRa7+Y9JOZ0kdqF8i4tArYDexr0NTO/N406/GLAXqJqc4dGEcvQnM60PHBThw&#10;QCwgPU7dRC8esArEkINTjzPxnHTPAkIVEHjGj6P8ECh1q7c6elyd8dKjLybb6FhZGsdkoqavBRNH&#10;xqlxcnQkK2cnTo8AOGAuOtONk0+bJD3AkGPkLD3jiATnQV8yRL9w6ygx26LHlH5zPPVjUpy4UF3R&#10;nyPTHxYhZAYAtIV4QBsdATy6Vd0D2umOtUNAHt2BIV+q8Bk4TjayVCZPHPISQFCBetVZWV6BWxSS&#10;KYAlNk12/QSQ0UkfBajjAHf2ij0jrzYJSNK3yrYIA6rUW8FFyxUM4KVAfWrM5JptJR14cXTFrmzs&#10;VEhv/aUthHSx05rPVga4imc32tsRzxsr+QMvdkuWyJOxFRncXwLUc5RJW2pTfZtxovwaT336XRuz&#10;Z+Da+Xry63dMD/1FT2e6AXY2mnHunoUlPdm0BR492S05lF/rDEtfAtTpSDcyZxwkVA+dlW9xTx87&#10;6WQlMxs0xjJe9Yv+Yovy6D82a0zLJ49+dob/Gc94xvjnUUCsuqJbO35qfMm4zB8e0c88VjlAOAC5&#10;Zc+k74Vt+7Mt/cL3sfEcafG20gI1O+fYNW6BOn2Vqy6cMVnl6EC901lSB+qXkPJjUAN1HaDtVXI7&#10;wMOb/kgVYNoWqGfi43hNXiZAO4TAi4nfBM9xBahx7hWISwPa8xUUIMc9zFHIIw7YcSb5p06TKhkq&#10;6IhMcVRC6dt+Rz06po7Uow6vRr3aJitnHXAaUEN2oA0HrNNXOt2BHo5eGPAapxlAZwfL5xk5Du1M&#10;56qjsHKcE4e2FKhzctXhxunWtDhC58ftqgNkdh61A4evDcJ0Ygv0i57aB1ewHgAcEOuYhLcntf7o&#10;F1nE4yxPC6gry46h+smnH2LP6TvpdNH36dPYtrSA9DDdAuwC7pTpSIIFn76MLi3H+evTAJUlR1+y&#10;28x+Y8s4ICTsvvAOd7jDuPC2kGbbZCY7/emUttH3wCxgl/4EcO0+v+Y1rxnvA/xAnh3KjKvI0srj&#10;Wp8s3VFXvr4UJq68Wn7uiceOLJhshBhzbNrOus9JRh9g3I+c/fiSrefsNuCOtZGvx/giivbTT8pN&#10;PdEzc4l6lwJ15eKMi4wHeqqP3aiPLM7fszXy6iPjkax0YpPuCbF7bNicbPPE74f8MNbOvN/KOKrV&#10;Lpwjh/rTlrHdJeMyOnq+2nzLGRcZI8K0S+qvLD12oA9i6zi77dKn+ipp9FNW6sZVxqT1oy+dzpI6&#10;UL/ExNHlR6ac+aUiznYJUDcJ1YlL3IRnAjSp2YWzIwVocgqcHEAG1Jj83QNsgHAsDsgCA0L5gDtt&#10;YVcS6AGAfGLMv/zZBckOh/oy4dYJNo6RbHbUfR98Sp85rkC9OtmUGf0tGPwhj51CMnN+Aan0oFvk&#10;pyv9pAXocYrahq6ugdQAfO3GgfrmtPOS0VXdkUmo3eOga5z8S4++tM435SaeutVhscKB0ynfYQbm&#10;tAH5wwEC0VdIf+2UtvBcdv2AJcDOAoUs6iZPnGTki1OWtuSrL3NA3a7h4x73uFGvgNAsqKQFkMeW&#10;swjNvdg3du057aAcegKvykv/kiG6tECgvSbfkh11uqbvYst1DOEsBqWxb0c3fEfbOWfjVz+Zs7RJ&#10;gKoQiJfmHgDIFoBa1865O9PseEGtWxhur/XFpj8mjY7pT3VljLT1SsOpz33zoeMvNgMuu+yycREK&#10;uAPr+oqeQPprX/va4d/+7d/GhQg9zXUW4RZdd7nLXcb5SZ+l/MgRTt36e1OgHpuNrcZuW33ZifsW&#10;gX4HRX4LDbIaf+xRmrGmj4SujVt9KW5x5Ssv5mxj1zEo83vGZLVXcfXh2KuQrW4D1D2PY/ctKE5d&#10;uVZ/5Mr9Go+c2il9o71ynflVe6afsGvP1rpSZuJh9/VrB+qdzoo6UD8H4hgMVpP9pSKA4jSAep3c&#10;xPO6lXMDXACygBx1AmUAC2cBuNJZCNAErAKpAbkBvX7Yln8zrCAdq79e48i2zecZPW+Sjo7ClJ9r&#10;YMaPKumbXSo6BLjRCdOdjkL6uOeajtK0B12x9lKWxQuwGmdR2z0OpjrqsHTOYglQ98+Otaw4Xxw5&#10;pMeZkQW4AQboBAxgoC2LlugEoAYQ6OMs4tgDEATYec65Znpn567KwVnG2UZG15z3kh11O7B0SplY&#10;3+tX36/3pkefkj1y6y87yuw2i0lgXHr6Xd/mOIxQn2sDbZEFiXTf4VdXQETYdbgFAnTdFKhf9apX&#10;HcFPHRvsKSw9YD3jSx7ta8wZ177gYnfWIuN1r3vdCFgDWh0J8Tf7wKsv9uh7P8w0F+THo9qW3VQ7&#10;Tv3i7mUeUe9SoK6M2EfKazl15T4ZYtue1c7S/RCU3r6aYrc8n5nUj/odmPV9cUe0HJ1Rhj5L3Skz&#10;YTj5tjn6EluJrsqMbuJ00I9+GExWb3C9CTDe2CebpIdrOmVuNhbZOt28VTAXs+/Mweoge7VVYWSo&#10;aUvG5RRQDweoY9d1XMhf28V1uL2WL30ijB1oL8wekiaU33O1vsqRL/G+o97pLKkD9XOgnDsH1i4V&#10;ARXbAnUTWCazsHvOU9t54dTVg+3KADfZiZQW4EpvTgJoE7rvHifCgTjy4isGOf4BOABx4uoLt5Os&#10;cMnRl/oZyin9Uk/S7FrZVQbi7EYBKRxd9KFjAByWjgPo3K87XEAcvZ/+9KePP1jV5hxFlYNccTCJ&#10;BwRg8m8K1K9xjWuM55jj+MOu49jUJU08dUoDaJxX18eAmqMA2oIe0ctuHs7OOpYOnHsm59Ltvupr&#10;enOwU7Lg6pDpuxSok195VS9pjkL44o5+Ba4BbUx+aXQFtgPSK1gX17fYddqBTWsXu5hAkDcybIoO&#10;FUzQvaa5DtN1G6CuPjaUMHHjCdc82iLtbdyRN19HcTRCGxi/2sO4tesK0PpHWbarrDyvfVPXFEeW&#10;1Lvp0ZcK1Gs/Kq+m1Xvh5CFn+qDansULe6A/4G4R51iJtyHaTHl5LmULq02lrLC8S3bU/dCy2kra&#10;Nhx9kk5GYN0Zc32WcZe3nuySfbJT970htDDxBtPvY7xZ8jz9la3u9Okqlm8pUKcj3ardx/bDSatt&#10;Ea7P4KQJkz8hWWtfxRajQy1PvLK0Vh7cz6h3OkvqQP0cCFB3/OVSEkCxKVDP5xnj1IRxshwyZ5aJ&#10;XNl2Re3KcAQAa3YjgRshB48DbMQ5EWCGE/EckG63yq6j+rLjV3fWhdXZkyEOa8mO+rWvfe1x4q3l&#10;4dSB1YvTBr6A4gfBAB3gmR1YugEwWXy4zqIEa5Po7Blfx7Cj5aiPxQk9OQ/1q6vGw65bIOC3DxZW&#10;U/rNcf0xqT4Mc1gpVz2pK/E4LEcb/AsjfeyuOiaQbzUD4fSy225XL0cmhNiuteMuvhxEZ+XFGZIh&#10;9cd54twTLgEEU0df0tfKFHpbAnyyx7wlsOsYm65vRwLU9XUWpdpCXizuecclhH7fYFEbXemGxZMW&#10;/cLS2ebSH5MClbGZ2DcWz9hi19XOhdqIbPIai3aP/X7AX9QDrGzVURGLVjp5jqzYc7EV9abO1Fvr&#10;wvJ4Zpsd9dgKFq/1R5eaHo4dhLU/28oPGV1L97xrGwG3vOUtL6en+8LUlTBlJq6spUdf1BX7EI8+&#10;tY5ar7Z2nEs/2VQwV7HZzLXmHm8F/TmT42zye1a/sAnlawO2F1uMbVYZcE3fBqhrU8/j2FLL6qnx&#10;Vdc1LeA61zVfez3Fc/elK7fvqHc6S+pA/RyI4wPWLyUtAeqAn8nX5G0i51Q5/jh37B7HYMJWvlf7&#10;Xv/bwQFCvTbnFACVnI0MgOc0gBivz+W5cOHCuIOVHas49NTPEQlTf9LinIQ3u9nNFu+opx7lYPFw&#10;5FCfydnXAZzl5fwc4aAH3QA5gE1IT5wFCcCH5QNW82pae3GY7EI7VjmiV+RQf9q7MvCwBKj7jrry&#10;laGvwylXXWljLC6dk+LI/QjTZ+F8aYKugLnjEf/5n/85vP71r3+j9Q3jcQn2oL18xs9uPNCnLOVo&#10;U/UmTP2RJ45SiJcCgvpN6ugWnegHePrL9Cyi2K1dyOxGZicyZ9XpLE2Yxam+1ufsm/3rZ9feHKiD&#10;vnRKP0a36vwTZ5f6dglQ9/YgQLjacB27U9dhz5EzcmDx9IdruqT/6BNbSjx2W+vHSUu9nlkC1AE8&#10;5agrfTrH6Wt5w1P5pNd+oSd7o6dQujaInpVrmni99gxAN6XLHLNZ/ZjnU2Zl96o+0iKztrGQMtZ8&#10;gMDC2g+GsUWp3wCxr1vc4hYX2WaHMIA57ZAw8dQfexB6Zsl31OmorLR36kldNWztMHXX68pJr88m&#10;3taF67PJl/SaJ3E69zPqnc6SOlA/A+KYAXHOuSWvGU34l5qWAHUTrgmJM42jnQPJmbC9Lr3//e8/&#10;fobOjikQqh3soGaXFYBx3he4cz7ZFwae8IQnjF+dUBaOU8WpK/E496TFSWHAc8mPSU24yo4+Qtdt&#10;3alPu/hsJLkBc4AM+HbMARDPj+zEgT1ATx5A1rEPwB6Y90+G2svutHK1Y2QQjyyVpYfjoNjU0h31&#10;1Jc6lZe6hbmf+pNXm3Fijq0AAvTQHoC4XWnHn/wmAdvRA4C9Xrczqx3J7PnWAab+sOs2j+eWAnX9&#10;GP2iU/oY24X0g0i74vpQv+XzfEC5frOLbkzJA9RjIL2+QdH3wL48/i3ScSFy4/Rbqxuu6fICAgDe&#10;EqAemw1Arhz7znUF69XW099Yu1V5yZl2rHmSlrpTduqsLF3epUC9yhmbiSzkcy1P5ciGkzfP5vn0&#10;Qe0P7H7Skrd9dkoez1pwTekyx3VHPfW1PCWLvontCNVNJv3gDZYxq92Tz/30acpMWo2HU6d0nGv1&#10;bXP0hSy41lXrTn3tvTyT+zWfMLLW8qfqmuKT8rnXd9Q7nSV1oH4G5Id2GZB+OBqgIs5ZA/KXmpYA&#10;dTvNJt44nTiglnPPZCjk/Jwp90+ejsM85jGPGY+0OOcKxPmyAEB3z3vecwT25LIAqGXGiYarU4/T&#10;r3kTt6O+zVdfUk7qqjKkLsyZuQbW7ZReuHBh7Of8OAsQxxYniQPpecNgkVIBetpPueG0a3udtDgf&#10;cfIvBeopK5z6cK2zcp6JsyKHdG3mjQggoF99ns+OnjcQ+k0esmZ3Ms+mnFyn/twT1rgylh59ieyp&#10;A5NLP4iT87LLLht/MwB8W4DptxzPAtSxBSgWDzgPcJcfyPcDYfbvx5nRveoZnWpaZKr94fz2EqCu&#10;PzJ26vjJGKpc0+RtbT+c/sdtetoxzwhTt3jqqeVLEy75PCOAF3m0VW0/9QtbuXBNS76UkTZ3P9cp&#10;G9e0Wn7llJtr+fTvNkC96haOXFWmsPTYFbuzc+7oTo7vZKFcbc9zkVc86ZWnysfSjOklO+p0THlV&#10;JvFVY6Y+g3O/5kk+XMur5SZPvZ7jqfL7GfVOZ0kdqJ8BAeL5sgt2Hh1AB+TOi5YCdRO6STsOp3Lr&#10;9HAmd+yaEwbSHJHwIychcAvAAXSZ3LF4dW61fOkBGnHsyZf70m5+85svOvpCXuWnnICL1FnvYXGs&#10;bQAPOgF3ziHnW8zeHODsxPo+8YX/BvSOufhyCv3VWx2MNsBzbZ56xZPXtfbbFKj7MWm++qIc9afe&#10;Vg5h2HXSPEN+9XP8uAUEOK/VxeWN3om3ji91p11yP3HPbgPUa7lVT5x6HIPx41IA3M54fouQI0yO&#10;wgiBc7vnzubnnD6g7osh+SdS5dU3CLjqG869ytK9Wl969KW1ZYvieoQtYyp2XuOtvcf20l5Tae34&#10;qdzWFVbG0h119aYPa19W2eu1eOXokOdTRnud/kj5yVPzJW/KrXnSj1O6zHFsNvXV8oXkaeWLHOKx&#10;q4w1LB6ueVJOnq33Um7SW04e5S8B6nM76lXW1FHrS745rnna/G1d4VpHrbfmyb20ad9R73SW1IH6&#10;kdASoO5HloBVHFl1auK5rs6wneRNYgFvbbzmE8ZRhFN2W1flOHn3XTtfme/Ur8vtGXXlpExhwETS&#10;a73kzmRNZqDMMZB73ete4047dhbUV3H8+M4/YHrb4LnqBMLRPTonXmVKnrB09S/ZUXdUSJm17Wu9&#10;yk4dqb/e91wcV3RJnH5h8kXfqnfy1jaostT0mk8Z2+5OKi91uRYPk9d9x3R8js9RHmPIrroddsDd&#10;mxNvTCzM/U7hVa961fh7C8eevD26z33uM75ZiH2kLXD0iP6VU3fuGzObnlHPV1+A8RYUu64gPbZd&#10;79dn0vdYvvR/axP1WpjnK9d66rVnNj2/Dajf6EY3umgr6sw4aVn5uZf84cgrxPo/7R/7ENbrmjd9&#10;OXW/xt1fYrMWXGn3lB92LT16uU4eYeSiz5TtJUy8Xtc0XMtrOfUqfwlQ14+erWNF/ZEZT9VbZW25&#10;vd8+V8ut11Ncy0laZMX9jHqns6QO1I+Elu6oAwlxcHE4rqtDzLV71VnUibJOdtLrpC8ex5M6wik/&#10;9dfr1Jt74ku++lJ31JWRMDLUemq97lU9TdjaS7w6yoSZ1OvknzbA0b/qGBkSr+2UOFbvtkdfUlZb&#10;J9nqNU7eqv//x95fQF3SnGX/9oIkJIQEQggOgSBJkODu+sfdIXhwd4K7QyDAi+uDu7u7vbi7u2uC&#10;vPvj2B+/WVea3jOz+555nknurrXOVV51XVXVVWdV1+499cm/hjkWYJlfmcnDXkunjC2kpxPYypr1&#10;LetVh3hvS976rd/6+Mk612GQdlda/JjUCXs/OvV7jK/4iq84/j5FemTXWwV9PuVe6r+Mm2nYNrY3&#10;kqjDJOP6FZbhofEeGgfTX37+xoiw0qxh5tPmF/3qy6x3+gtbhtfPxc9w/d7Y4C8tuzQzXWln+soL&#10;0pw7ZpFYRF3+ZfnLOvhLM9NxJ2NjLXlPhU1U3qnw4tjG+kWJ+nL8T/8SyXIq7FS+Wf4MV7+5tGdW&#10;PPfSL00QthP13dxMsxP1S2Ju1B114G+hXVswYDmJT5S+RQTWyghzUYdJCMqXTFuJuslWGdW3rDNZ&#10;pn+pB92a1JvMu+7RpC68RaH2KK9yTrVDccv42k/ZW4l65VdW9eSfYRPC0+FqaIFbYtkGlVd49XJL&#10;P9Nqxy1XXyLqy7qFaYfp59au+g/Eu77lx6belPhhLFL+sIc97PARH/ERx99cOIFHjslnLCLq9TtM&#10;3QN/8TNNEEbXLUR9ebVlScRzG9PGfM9W8T0LM660uWfemWamC6UpXWHadssddTqqR/4J/QdTDuH5&#10;Z5qZb0KcsQAzLAifYygUL7268uvrLZtLOsq/VtcSpVmm459jDpbpk7M8uZdtUbraRFhlGOsXvaMO&#10;lRdmWM/FMt0yb/5Qnpl36efuGRQG/PMZBvPBvMq3E/Xd3EyzE/VLYrZefTEJtbCtYU7ey/Am9Cby&#10;JsOZvjTlm+4lWnBbdJEQXzBgF77ljjo9TcTKnLJdbVGXDorLn45h6rwMX4urnqV/iaUc+ukiRL1y&#10;qjcUXhxb/eypQ1j6C1suhtMPyzKLq+7C8tP3RhB1ZSXDrIefTU5jozv26i3t7IfKlBZBhxZyaKFP&#10;9/QH4eJLwxafm33uiXqnzZHiU0Q99PwsMZ+5/DOs56OwWd4ML26t/tKee6I++1N/1BfJVP/wc09/&#10;aScqp7L4GxvlLx4aJ9zFrY2N0uvTixL16gyNoYkZX92n0sJMu8zDXupdWOCvfGP9XKJ+j3vc48of&#10;r8Hsi1nHrKfnJz879xIzT5jxVwuD5fM5wyLq+x313dxMsxP1S2IucqLexNkkOrEMzz8xJ1h2k+6M&#10;n+nhVB1zEXb/11dT3PkWDlu++tJdfGU24U8Zpnv6pyzpVH5o0udei18L504OefMvUb3BoqG/1vQ7&#10;hXn1pfqXWJN5mT4d19yhhXAZHmY497LeZbhxeZEfk1bXKVTvUm7tjIS72w/azw9ygT+C3sIOc3Gv&#10;PPZ0i5vphLMj+VuIOhI7SXLu/DNs6e95ClcL67koTDkzvDInxFcftz7ZQtT1pzrmc5Is+aH+lC65&#10;YOZhz3HHXblr4fnLX3io7NLq24sQdWMCqheWY2mJZClt9hKzrMJyL/PwL1H6rUS96z212Wy7qUN1&#10;rWHG554QPp/BwL8M554QP5/lmQ/2E/Xd3EyzE/VLYi5yR92EaaIzWZpM5yLc5Jq7CXW6QxPuEsXN&#10;CbryIP/MI8xJOpLuhK6wLX94tCTqypp1h8JAG0QGqhvStQk/f3JDYTN8hlVm8flPQTz5txB1BFMZ&#10;s/7pr44ZX3hyTV1n2mUb5C+shW4ufOxZ5zJPYfS9CFFf1n2qLvFB+si3+iF/J+597UbYTJ+7OiuP&#10;XZ2FTzmkUc9FTtQnOYbphkj6WtqroXTzmZj2DF+mm/UI099bfkxKR+VUdmNnPjNLN0ibey2s/i+P&#10;uPyhNOUpPPcyvb7dQtRtuCpviTlWqmeGL9MXdyp8OR5zT8z0uaVtrG65+pKOy7omTskzMWULM9/y&#10;mSteeHGn4Pmln3Tlq8ydqO/mZpqdqF8Ss4Wou0phEmoBbMGCufjO8Olu4QjF588985yCumb6Zf2F&#10;OdHcckednpXHjkRUduHJU73pIq70/BaL8pZmuktT+Cxz5ituhi0h3CJyI++os9NhGV+awlu00oc9&#10;3eUpPMjToldYadfSQ2nl20LUO7mrrLX6Zli6BfXC0h8hj7yXb6afbpCOXZ3VX142SIcIbCHqa9dM&#10;CuNmr11HmfG5QdtB/sb99Ode88OyDlDmlhN1/amc6mlMNl7Z4pI7CLtWeGO8cHZlVv61/LlB355L&#10;1Lu/nTzKbJzMspdoHJU22U6hdKVVxgyfYWHmabwaq1uJeuMdelZ6XtRR3Kz3FGZZMw93si7TzfD5&#10;/JVuyjPjYL/6spubaXaifknMFqL+RE/0REci54Swe7cTnR66Fz7DOlmcaWGm4w785VmWVTnTPdPn&#10;L8yi5vvga/qcwr3vfe8reoJyluUXzr2Ufeow47mn32l/KKx01V2eme9aYUD++9znPqv6nYIF8hmf&#10;8Rkfpd7Kn/Us61um6RoILHWctvjy5J95ZlzuJSqD7U3Iml6n4AeW97vf/f6XDvkre8Ynp/Zlh2TO&#10;L97bCXdtr5a2dOzSVVf1labrNGybyXOI+l3vetejrm0ewPhsI1H4dIelH5bPRGXNuDDzzXju6lum&#10;V+65BE9/Pt3TPd2V/MoiGyRn4flnfODX9uzkKc9Mw66fynPKX9iEvj33rZcNFx2nnLP8U+GNN/aM&#10;u14syzwVPsd1Y/fceYiOiKtykrlnYD4jS51KfwrL9FPmWUb+wtizjFDYEuIckpzzfO5EfTfnmJ2o&#10;XxKzhag/zuM8zvF0GpG9o2HTMFG4b6bPNO6n3+Uud1nV5xSQGnqu1bEWdr04N/31Ylkuv3agx5p+&#10;p3DnO9/5uKlJt4vKS4awFqeNZ1zu8sw4SJ61OH5EbU2vU7jTne50vA+7Vt4pSEfuZF9i6lS6GVYZ&#10;pV2Ln2mW6QIys6bTKdBV3yJNs3/5r4Vl+umfWEtf+Jr7atAGW3Us/8Ra2NUw+2PKNLEMP6eO0m4d&#10;s6fqWo6j2wON0+me/nPnoflcGuuVl7tyl/VNzHxrkHeisGV8/hmeeynbxLn9uhP13ZxjdqJ+ScwW&#10;or5jx44dO3bsuLHYifpuzjE7Ub8kZifqO3bs2LFjxx2Pnajv5hyzE/VLYnaivmPHjh07dtzx2In6&#10;bs4xO1G/JGYn6jt27NixY8cdj52o7+YcsxP1S2J2or5jx44dO3bc8diJ+m7OMTtRvyRmJ+o7duzY&#10;sWPHHY+dqO/mHLMT9UtidqK+Y8eOHTt23PHYifpuzjE7Ub8kZifqO3bs2LFjxx2Pnajv5hyzE/VL&#10;YnaivmPHjh07dtzx2In6bs4xO1G/JGYn6jt27NixY8cdj52o7+YcsxP1S2J2or5jx44dO3bc8diJ&#10;+m7OMTtRvyRmC1G/613venjCJ3zCwxM90RMd7nOf+1wB/7Vw73vf+1HcYaY5heutY5mO/wme4AkO&#10;d7nLXVb1OQV63ute93qUspI1ncNMc72Y+gftunSv5V2iPMv0yqDHmn6ncOc73/nw+I//+CfLPeW/&#10;KJa6TxS+Vmf+0t7tbndb1esU7nSnOx3ucY97XCnjamVfL2YeY+gUZp7SssufHPmX+bbq2rh94id+&#10;4kcZx2vh2mDGhWWa5OQ+F7OcZXmP+7iPu6rLKdDxnve855VyJqZ8s86ryZ0cp8KuFj8x4yfEbelH&#10;Opa/8q9WV3FXQ+PqelD6ZRmFTxizW+YhOi7LOgdrz9i1cDU9TuFU2nP7dSfquznH7ET9kpgtRN2k&#10;/2zP9myH537u5z4813M919F+nud5niv+ICwU95zP+ZxX3M/xHM9x9Jeee+lnV/4sh/28z/u8RxQG&#10;/M/3fM/3KHULe+ADH3ic9Nf0OQWT74Me9KAr9VR/8szw6p91lhamXsBP/2d/9me/Am06/bXPEuXP&#10;DdUL1QfkR0bW9DsFRO4BD3jAsay1uqafTc5l3NQDSjf1Yk8Ul3sJeapnpp9la0MEck2vU0AEn+7p&#10;nu6K3MkwkQxrUKd2fpZneZbDsz7rs/4vCF9ixsu/hPJCYdVVPnFP8iRPcnisx3qsVb3WgCw9/dM/&#10;/ZVnhB0azxOlm2GNs+mfY70+mmGFT3/5hFfmWrlP9mRPtqrLKSBHdCx/dqieGRamjOkBxsYcf/rC&#10;uGjszbiZvvhlmulW1pM+6ZOu6nIKxiwdk3OWd6q+/Ozi2Y3jNYhv7IXGY3nZ012a0oMxf+48dPe7&#10;3/1wv/vd71iWsT7HfeVWTzIt612GcfdMVeayvNKzxRdWvunveeaXpzJ7xvXrOc/nTtR3c47Zifol&#10;MVuIusnn+Z//+Q8v9mIvdnjRF33Ro517QtiLv/iLX4mHF3mRFznihV/4hY/ILz37hV7ohVbjKmtZ&#10;/hIv8RIvcYS0wP2SL/mSxwXK6cqaPqeABNFTfuUof9ZdHTO8sLU4oA/d6Dnxgi/4glfwAi/wAkfU&#10;FjNd7TLbSLlLeUpD/nOJjrcPFp3KmXWkT+FTjkBO8qs7PSDd0qOwpZ17maa6grCZDpT/5E/+5Kt6&#10;ncLjPd7jHZ7pmZ7pWI662OmRv/ILA3WFCO1EZHMSz/yTIGun2gryh9LVDjPsKZ/yKc8iAgjeMz/z&#10;Mx/HtLHCfqmXeqmjHXp+epZm3IwvTeOisMY6d+GNm9LO9FBd013Z973vfVd1OQUEj47VO+uZ5Rdf&#10;GnaywxzTjQFucfyhsPLMuOLDslx1Klc/rulyCsYsMkjuWab6lFe9U64ZnmzCGsuN64nSNDYn1tKv&#10;QX5j/tx5iI4OWJShvp6H6r6WHFO3icrIDeWZdbDJXdo1eAalWeYJT/VUT3V47Md+7FX91rAT9d2c&#10;Y3aifknMFqKOwJqgWthaJJaYiwJbWu45kbYQrEFcKP9EYWuL7YwT7qRnC1GnZ+Uqc02O6szd4sld&#10;Pn52C8dcGJrUI19N+muQZ7bLbJ/sZOFW3hai7oRIGbMflBcKg2W/pePUg3sNp/RNz9ppyjHrKS63&#10;ss4l6ogdQqAcdVdXZXJPuZbypoc+7IQzUs4/3dMP9fkpKLvxMeutznOJutNmukZWl8Q8OzdIM8m8&#10;uMY2NN4ac6F4ZZxKx10aWPql2ULUbbyW9U5ZJorLrc45zqZ7+usL7pnHGCltcbNcyM2WZgtRtxmR&#10;f9aXW9nTnX8ZP8fTEsLLM9OU51TYMk5+43crUZ9lQc/Fsr41lL48E8Uv/c3F3LOu/DMu9IyWFzzf&#10;+nUn6ru5WWYn6pfEXOREvYW1BYc7zIWohWKiBYC7BSb/EsqY5SnfojoXXe7lwlxa4VuIOj1NuLM8&#10;UEdEZk2OGQfypgsd5yIC9E+/2mIuBLUNzIU3JFvu6gX5t56oJ3d6r9W9xJRz6pku6Zy78GWbcCtj&#10;iSkLLOuV9yme4ilW9TqFiPosJx1m+ckYSsetXos0Im6szWsGwooD+vJbyFvY07v2mGGheqpfmi0n&#10;6khshHvayHiEvLBlOCzHdmOucRhmnDz5S6ddZzqoHOlB/EVO1GfZ/PSqjuTKXxg7+dbGmbYXVj9w&#10;Sw/cjYvypWPxwvhnmVuIun5MjsoNycE+FZf84dQ4m+7ynYqfKFweY/XcDbQreJ5L5cznwTNzrTqn&#10;P6z5Z9gyfmKZljzz2V36gX8n6ru5mWYn6pfEbCXqJi2LWgtUi1xoYYK5SCwnO3aTYAtLaWfZs5zC&#10;WmSXED4XYORiy9WXiHrlzHot+LCUobhkKJ5e6U1PZZHrNV/zNQ9v93Zvd3jXd33Xw9u//dsfHvKQ&#10;hxze8A3f8PBqr/Zqx35RljrTfQnlVLd0kB/If9GrL5XLXZ1TJv7i6kto8YI1UjpRnqW/MRGq85Rf&#10;3nOJ+jydrJyJtTojLOkYARdX2+t77UQm8Ug71A7lXdN/ojaozpn2okQ98EfIZ9hLv/RL/6+0dGtM&#10;hNqutmpMgPieg5m+uPylm8+NsC1E3bWQZK0sdmGhuqYMuWefz/6GOS7Tt/TLuGU8uzpAuVuJ+qny&#10;K3vGzzTLsQRzzKVnfvHpVdqZ91owzrcSdfmnPFOuKUc6sQN/adJ75ptproWZLnmAbmEp41M/9VPv&#10;RH03N83sRP2SmItcfWlRW1v4uMXNhaJJnj0XwzmxToirjtKyq7O6JpakojBEya/w1/Q5heXVl1nn&#10;lKG4GT/rJ3N6a+vXeZ3XObzpm77p4V3e5V0On/qpn3r47u/+7sNP/MRPHL7/+7//8K3f+q2HL//y&#10;Lz98+qd/+uHDP/zDD+/0Tu90TE8H+cNs11l/cgX1br36Unm1f6jsGQbksjgtF61AFv3KBvHLsCXE&#10;pe+sZ4ZPWz1bTtQRdXoqY9ZDhsqfqK70lN7myqbrfd/3fQ8f8AEfcHi/93u/wzu/8zsfXu/1Xu/w&#10;Cq/wCoeXeZmXOeatfaDrL7VRbQK1We0Q1M0W7g7sljvqEfD5vORmzxP0GQf1PTlqm9yNl9opfyif&#10;OO7GUvHz2amurUSdzD2Ps1xl8le3sPxkSnZy1g+zr4WlQzqm1xyXpyCtPOpjy6Mf13Q5hTaX1T3l&#10;nmXnzk+25JxjKR0DPdO3sDkOZ7twTxQ//craQtRtRpblVe+sW5rafepYev7aqrDyLsvKfz1YtlN2&#10;Yfsd9d3cTLMT9UtithJ1E1ELRItBC+JcGEyWQdirvMqrHN7iLd7i8JZv+ZaHN37jNz68yZu8yeF1&#10;X/d1j+Ev//Ivf3jZl33ZYxktOrOsZT0tsNO/PAEszknmuUR9/mgWZplr8oTSQW3ATd+P/uiPPnzx&#10;F3/x4au+6quOpPznf/7nD3/1V391+Pu///vDn/7pnx7+4A/+4PA7v/M7h1/7tV87/OzP/uzhO7/z&#10;Ow8f8zEfczx5byFqUa7tl32QvNzqPpeo+zTjGlFXZ/UUJxxaGFvAxL/SK73S4bVe67WOGw19jLC+&#10;9mu/9jFcHymvxTE0VoB/6pws/IVXb355tl59SY+lTspdIhmNV29AbLo+7dM+7fC93/u9h5/5mZ85&#10;/PRP//Thx3/8xw/f9m3fduxvcR/5kR95eOu3fuvDK77iKx7LmAv6csFfawvhM4zfid3WE3WYhNyz&#10;06l6WMYZx/p2tjs/nYzvt3qrtzo8+MEPPj7PNibGoLZctlv9Ke/yuRFWndxbr74oq+eh8pVbHaE4&#10;8mhn/VBbN67ke9VXfdVjX7/RG73R4dVf/dWP86a88kk3+02exlG6T0z9+bcSdeUk4ywTuJeQrr5L&#10;Pza5G4NzTDYewzLP1Dl7xgO/crYQdTrKX9mz3CXE0W+mSW5tU7/XJ6UrTbosw64HM99su52o7+Zm&#10;mp2oXxJz0RN1k16LXYtimIuIOITNKfFXfuVXHj7/8z//8Amf8AmHz/mczzl8xmd8xuHjPu7jjkTG&#10;SeTbvM3bHBdCC/1cbAO/8EkcgDtikTzhIkRd/sqf8ky7uOKz6U8eJ61f+qVfeviN3/iNw1/+5V8e&#10;/vAP//BIyP/oj/7o8Pu///uHX/zFXzySu5/7uZ874td//dcPf/3Xf30E8ueUNoLboqvuFt8WIvGF&#10;q99idO4C2dUX+WddU+dQH2sndekT/fwe7/Eeh0/6pE86fPZnf/bhC77gC466f8VXfMWxvz/iIz7i&#10;eNL8Bm/wBkeiK7+8LZzswho/6biEcGlKJ88Woo68Vt4E3Wf4rMsm5IM/+IOPC+v3fd/3HX7rt37r&#10;8M///M+Hf/qnfzr82Z/92bGPf+/3fu9o6+df+qVfOnzzN3/zcazbrL7cy73csexJDFrww2yLZTj7&#10;3BP1+WNS/deYQYonGQduEO5ZhJ4tbwgQVm+G9ON7vdd7Hb7kS77k8A3f8A3H9vjET/zE41Uu5FY+&#10;c4zxy//Kr/zKx36vrMYUu7qrU/hFiHpoDNNHvcLYyVA/c5ONnK//+q9/ePM3f/Pj5up93ud9jnOW&#10;jTMdP/mTP/kYTifplStvY4VdmY2ZGTbTcG8l6j2Ds+zctSt/9bHB+DGHzytpgV+4t5C98YHGp7xh&#10;jsni0neGyb/1RH2WBaeek6nblFWY9qjPG+vaY5ZRHvVVRuCH0k3M/LVT2In6bm6m2Yn6JTEX+TGp&#10;RQBMgC0KwcRo8ULa3Lt24vixH/uxh6/7uq87klILHtLmVBlBdXpMFldAvvZrv/ZI2J0iK7vyKltd&#10;TbgtuktMefi3EHUbEnpWVvWeqlM4nfNLj4whpfRG2v72b//2SNy0AX1/5Vd+5fCrv/qrx9PXH/mR&#10;HzmexiJ9yLm2kOYnf/InD1/zNV9z3OR4A6G/kmdNNu7ay6Kzhaj7QeQsh3vqCsLFWwjVQ9d3fMd3&#10;PBKan/qpnzpuQLwh+JM/+ZPD3/3d3x2hDfT3t3/7tx9J/EMf+tDjCawT2eSFymzxDZEQdsRjprNg&#10;brmj7qqE+isPqqt6oUUZSUdG9Y03IW28Iue/8Au/cOw/7aB/tYU3J0j87/7u7x43La416csW+coO&#10;kYNApqX7XKI+T9Tr08bNdEOEJggzvr0Zsak2pr/6q7/6+Fx76+PKlrAf+qEfOvzAD/zA4TM/8zMP&#10;7/me73l89l0D+qiP+qjjm4WP//iPP5J4V4XajMOURz2gTy569aWy5ziuDnbh3vrYeNlweBPyXd/1&#10;XcdnkT6ewz//8z8/PPKRjzxunn/sx37suOE0dm3CP+iDPui4OXXibhOjvMZk48dYEg7TLf4iRF1Z&#10;wA2NVWHsKQcYN40xfu3h2XU4Yr72NsTmQ5+Tz1g7RdYrZ2KOz/zI/0VO1NW79oyE5Jl1A/31c+MX&#10;uI077bMsR15twp7hlZc/eaZca+79jvpubqbZifolMVuJuknbojAXwWACNNG/7du+7XHRs2gjou5i&#10;O1218MH/+T//53hH24KI8EjjKogT5c/7vM87ntgpWx0hf4vsjAvSlK6JecsddXqadGc9p+qEFoRk&#10;0wbv/d7vfSTdTsgRNvohb+6jO139wR/8weNJLCDp+gNsYBABRFY6hF74F33RFx3fOLgmNOuuD9I9&#10;t8XlRp2oV+6EOMTEtYcP+ZAPOfYxYv4P//APxzcHf/zHf3wkqa7y6Fdt4HRZmt/+7d8+bljoahPy&#10;Zm/2Zke9lBvBiHAkQ3WuERDQX1uJOv0qpzrVM2Vo3H/Yh33YsQ/1q7ckNh/6+Ud/9EePOtLLZsTb&#10;I+TVJgxBR9Sdukvjdwg2o/qoBR74IwyBP/IwycCN+DEpNxi3wTg2fmGepDs9/5RP+ZTjJsSmhE70&#10;ftjDHnbcpBmbSDxC7o2ZzZiN93d8x3ccx7q3CsaBq1/IO2KoLmUnQ7ZwbuRlTZdT0J/+bEbe9Fvq&#10;yVYn0JHcNpieT2P3P//zP4+k/BGPeMTh3/7t344bbM+ofvQ8SmsD4o0CPc1n5rDbbrvtePpuE9LY&#10;adxCdU63/t1C1BuzjU1lNhfkDz0vjRt96pqSDZa5ltw2jzZe5miHKODtj40I8q7sxuAaaRUWSgPq&#10;9dxsPVGf5apnuWkgk7jk4Qf1aovZ70B3Y0u7zLJD5UH6VfYpzDTJyLbJ3In6bm6W2Yn6o4FxghX5&#10;dCLipOdcs4Wod/XFRGcizAaTHNsihqggJMjLN33TNx0XbMTFaRTyZmGzSFjUv/7rv/54CmkxFO/a&#10;hJM7r8kt5r1Cb8KNEFs85mKcHDOMvZWo06d6KnfWo+yQXNxs5BWxRkiRU2QV4Ubs6Iq4WOB/+Zd/&#10;+ZhGPOLH/4Vf+IVHEuDVu9N0pAhZsJlBiF/jNV7jWJ+6yDP7ILc48l/kx6Szj5d+C6E6nEJ+y7d8&#10;y5Gw6e+/+Iu/OJ4eu/6BqNPZdQHkhs7GKcL6r//6r0fSKp1xSE/kTV9HLCIc7IgPtzgojJ4tsBc5&#10;Ua/8dA3pTF8bSOMWaaOPjabNqL784R/+4WOYce5E2bi2EdE2NmJtSJFVz8S7vdu7Hd8mqDMd0iPS&#10;kK6FIwNsz+C5J+quviA/PT/0YXu2IubBvBCp0Sfv/u7vfiRzxqe3CE6YbcaMbW/InKx/6Id+6HGD&#10;6STdCTPS4XRa/7NrB/oLcxIdWW8sJxMbthJ1Zfa8Koc/8GtzhNqmi1w2j//4j/94HJP/8i//cnTT&#10;7zd/8zePfarP3//93/94AGHDYoPqFJrO5iy/MzGvmedssM1fNp7qMnbUFxpTZDPmthL1ymXPMiG3&#10;8J4Rbm8ObKb0h+fVWy/zC3CDvqWPMGPbHO3NIMKurMZnxBT4l2OVLb105xJ1Ohqrylurr+dAHYUn&#10;w2zn2gMaB8a3MTb7Qj5uY56trKmbOpaYMrWByM/eT9R3czPNTtRvcWPxRwQY5MDfSSPr55otRH2e&#10;qDfJNRGauPiRNwTNQucUDXFxVcDpExKOiJLbom0BdLqO+Lg+4FTWnWyECHFzWof4WyRMsibSuZBz&#10;g/qTqfDk8nnGi5yoTx2hupOHrT52aX1yUT85dURs2K5FdFXCIunKT3fTuwbjxB2JsTi6C+uUC1lA&#10;HJB5p5TuOOu3pZ4hGSxiW0/UZ/+mL3dAQrwx0I/IGrKi79g2I5E5bkTISSTd6EJf48IGRbq/+Zu/&#10;ORIEJMfpprosnBFnmO5lHH/kYMun7uY1gvRO98I9X8iqDYVx6/QV6UbiIt/0o4MfDRvnrk7YsBrv&#10;TtBd//AsOHGn/zd+4zceCa63CcZROgT+CeMRxCEDFyHqc8yqe42oi0NGEWp9ayNtHEfmPN82Zp5b&#10;7VGbIPSf+7mfe/ie7/me4ybOhvW22247jumHP/zhx98saCdhSKNNbfVN2YyDixD1yoB0ZetX15ec&#10;GJsDEfP/+q//Oto2jvQzpj2vnlGbMW8B6GRuk9fzZZOh/zwD2saz7O2BTZj52RUfz0njtLGk/p5V&#10;foRuTZdTmGO252COWfpWvnjjRfvaQBm/5hr9B5F0GxW2Z9Izyu259IZB/xq3D3nIQ47ldbc9QhqM&#10;Uc9izydb3daLG0HUew6mnz3rn/FkqK1rF8+x3xbol8aD8S8ejH3p5U+/WU9liwvCI+r52Z7Pnajv&#10;5maZnajf4sZp+jQWC0T0XLOFqDuhnUTdpNbiZ3Iyqbm7iWAjKU6ZTPoWCKdsfoSFyDiBtMiT4bM+&#10;67OunFIitwgNnRA8i39XPpxiNbmqtwUYWpALzw1biTp9KmOWx61OspjkgzALgZNwpISOiI1TZG2A&#10;aHdyznayTn86OqlkIwadvHMrox+XWkydcCELTgOTYeo/5dQXW4i6O+ryt/CrA7iRAmPGK3GkxGJP&#10;R32nvxA1ughzok52eiEAdNK/yBoiQzeESBlIgXziECF1WWiDekMkoPD8FtCtRD3doLE9gaQ4IacT&#10;0Ac5I7M+1JcIuCsxNlfImrdJyDq/8YDw0r/+Z4sXbmxHAoA+EPmYZCEisOXqC13rT4ik69NIujEc&#10;YfFmx5drbCK9Eegqjw2W57c3J8itZx3J0w7GML98tYGNp7v5NiZ+h4KsmyOQdX2uzsY0GMtbibpy&#10;yM+ez6hyhetP5JPs3u50Xctzipgi6cYwffQzP73MReTXRt6I2IjoSzrqY2ReO3l2jXFpta06wTgL&#10;9DPethB1J+rKMzbnuFVudfG7XuWE35UWm+iupnnePHvGsX6KqPfGz6bDxpPbOLXpcoDSD2y9MdCW&#10;jc05VnsuG8NbibqxqqzGfvby+WDPdKUlgzbW7/oLEHRvapF1fuOjZ3/K3XOmrNzTT6e5WWHnDvvV&#10;l93cTLMT9dvBOAVfe1gt5OcapMnp87lmK1E3CbUYBJOeKxkWBpOhCdCPHy3QFgIncgimk0ULm8XC&#10;Io+kIWwWQKdWTpOdNCI50iFCyIEvS3gFr9zQgp5fvQiPibmFir3l6gs9TfbKVcYkwNxBfCRAnFfL&#10;iI0FrkUQGaCnBd8CbsFHYOjoFbRTWeFOaukrn4VT+yAI2kFeZYjTVu6Yputsgymnftpy9WUS9fSt&#10;HSxk2tmmCzlB1pA0clvQLfR0IzMg7ggCPRAgfem6AKJmrNMzsu7KjGsUyJw61B/5yK3+YGGF4vTX&#10;FqK+vO8LlUl3p8pIJh3Jqy/oisQ5Gdd3+pu++qe3Bgib9kBqPWs2q+5327joa+MAWXSdQttGOtjp&#10;FiEJ4iIC556oX4uoR9azxSNlNtGeS2/E2mx0xUm/Gd/6F4wFbVR4ZFc7aA9vGpByRM8Xn5B+bfAO&#10;7/AOxzlEnequ/oucqOu7WR5de16RbJsEMrrmYSNMJ7J7Zsmrn0B/S6fPPa/Ggt9V3Hbbbcd4/W6e&#10;88ZFueYvY91Ju0MHcwJZGk/zOTXWziXq7m8/6EEPOpZh3PZ8VCY/t828+s0znjF6pmtvDvQN+elL&#10;ZjCm6en3CA5VzMv5vQ3RZwilPtOWc2yGwoxhpPbceUg/OlFXVsQ7ksyuvupY1t+8oC20iTY3FoDb&#10;GDd/GhfSyd9zz11dk4ALgzVSPlHcfvVlNzfT7ET9JhsnLWsPKvJ+jjGpIumwxWwl6iaiOQmCkyOn&#10;oYg4EinMROjOqoUeSXci46TRIo68IHQWEAs+4mJBcEob4UNgTVwIAh0tPC24wcTbRIzISzNPSixY&#10;W4m6CbsFX3lLNPGTg9/i4DU+ufvCi4VcO+srpMVJo8URoXMa582B6yxOYpE45A0xkF6ayL0TLn5l&#10;Ir99X139kZr6AvSPftpC1OePSWtDSF/t7GqPvmkDYbGnG5t++pDMTuIQhQgcHW1k6O1EtbTKMRaQ&#10;euQAkdOu6k0nstArtLCytb1FdAtRR+yUX3mzfP3q6pWrO8iafkVIBUMu3AAA//RJREFUkRl9W984&#10;feRuk2I8IzTS6Xe2tyHCxQtD5p0mO+FTX4Qj0pBehUFkgK6IwEWJemNZW5sLbJA6efQVE19pobvr&#10;LK6vmbvoiuw5gdan2qWTaCRX++hTY5ne/E5wPfM2asi/MeTOt/nAJsA1KnWSqY0Cmc4l6n31Jf2U&#10;EQpDnJ1+G690MDbJWv95zmzKjFWbizbP+owu9DRuuY1ZOnoWPBPeJhq/9b05Tbi5UB83b/SM6t+t&#10;RL0yYD6fnhN96F65TYO+Mccau2x9Rm7yG8Nkbe5he2Pr4MeGypVDfXPbf29KzFfS6EttZ8PivxGM&#10;U2OTLssxzG+8nnuivvwxaaR8YhLzIFx7JBNw107BePD7EO005zpoviG7uuczt/SzI+4R9Nw7Ud/N&#10;zTQ7Ub+JxgKHNDqVcuIyYQG4XiN9DziCz3+uuciJ+pz0TGoWI3c5ES2Lu+8Qe23uBA3RRnYsjkhm&#10;J1Ymeyc7Xj1bOBAZp1wIjIVRWmTO6+QP/MAPPJZpASczWJQiGtzCTLwm4QieuBtxog7K5GfnhkiA&#10;iR3BdLqmbZEbX7ZxGmUBRNLobIG06Ds97s6uOCQBAdA29NdOCCyiq3/FOfVDjLzK7q5spCadW3DI&#10;v/XqS2XQr3ZWPjLlrqtFW385SaYL8gm9QRAmDqmjTyeWFnpvV5ABJF6cfGy6ah/krTco6VSb1xfG&#10;ncW1RZhtXF7kqy/6r/HMz+0VuU2FsRhJ07f6w4asO+r6z7jVh3Shp3C66j9+hMhzLxxZks7bEe3Z&#10;d+UjOmw6sSMgkyQgAhc9UTdmGrvqBv3bc+S3EK6wIdL6ityNX+QPwdXfbGEILR3prF20hTgwHoxp&#10;8cg+Imjz7tqbO/yeb6RPvfM5vihRh55T+nk+zU/mKSTdbz/MPUi6PqQPIqp/PG9AbmOTHvKIN57b&#10;rMjj+TZPGbf0Mo9pI2TdHKDexjGZGsv691yibszOE3XjlJ2+ytWP3nqZe8jRhspmKTd9PHvGM921&#10;gX677b9JuR/Zum7oHr5+sanyBk0/KoNt02UzoK96Dpegn7G6lagb+8a7sc+tvJ6JJSLlEEnXLs0X&#10;8vVs1Q/GmHFhfJRGeuHCpO+ZA/VE2K9G1Nk7Ud/NzTQ7Ub+JxqK/5ZrKKdPXX+Acos9sIer9yNJk&#10;1gRoMvQaFOEkj1N1i6+TOAvYbf898bvuYKJv4bb4ddJjwbOoewXuNEpepAfce0YU/PALUTfBmlgj&#10;GOwmVXEtgMAt/CKfZ1TOXAyrQ7lN8lMGpzSuMnjlTBdyawekFclxgoXQ6Cv6IUDILL82kM7iXvuw&#10;ET3Xg/QXsoQk+/qL067kSP90B4vKuQvkve51r+N355U19a099YEf/1rgnZqSiXxg8XalyTfTyY6I&#10;dvLID/TUDhFb+iFKEMlHGDwnCMKUY+qmP5awcG4l6pXJVp/FXru6k2vjRQcn5xZSYxJxI3tvTPRZ&#10;mw3g1pfdV5bO+EdikfauHmgDZMp4oa+6J6HIDRESMDa3EHXkx1iBOXbNA8FzZYOCdCLVnmubMvIi&#10;qfooXfWZfmVrA8+qTaQ3Y5Fe8caBvpePzgi7jap0xrPTWW3t7QLih2iS61yiHomdz4Q21a+eTVdT&#10;9IFNoz4gY+OTXt4OtakkM0LvGdX36UpPfWr8l59unk2bc/BMK99Yd0DhFJ8MtT032Ywz/bimyyl0&#10;ol45QXkg3MZAm3rOer4i53SxGdb+dKlfoDch9LbZcD3Jibo3PzannvGgbPH9GFo7B88S3YxfY3XL&#10;c2lTOcf98jngXj4j+dVde5OHv+c75G/M88vLrm2VSX5oswC5I+shki58J+q7uZlmJ+o3yVgAIowW&#10;I4ugsFNm+SAjL2um03XlnWMuQtRbAE1qFnV3V3s97iTHd3gtVoiKu7lOxk3sSKp6xSF3FmqLAr90&#10;SKDFXlp6iUfgLbCI6SQTSzQBt1iQ0QLiKwUXJeqVrUx1KTfkN7k7BdYWdECuO3FF1BA7C6WF3UJn&#10;YUTOuYVpG+ROOmHc8iqnV/AWUW3iBBKpSce5aAsDC8lFiXplcqvD/XHECmGx+Osn8tHPSZ3X6wgK&#10;+S36ZEYGuBEf+vILR/SkRewRI+U5obQJQDKQjRbaZJgytbC2CFtUL/LVF6gObu2KhBh/ZDVGnSIa&#10;v8mMdNqM0ol+SBAChNxJh6hFgqTVfwiT5157dXLrPwfURa8IzkREJKIAW0/UEXToWVq69b3fmzjt&#10;9mzSh96Im3HY5sqYjbyy6Wps2tgYEwigdNqOjmA82+hoC8+CttAm5gv6uyJCDvOj5+p+97vfqi6n&#10;sCTq87nouo3+0v7kMn6NNwTdmDUnCaOb/nZKjmjbqDhJpqc+1g7yydPz6hnoj5I8u/pfvzp1NkeS&#10;hU5zTOvrrVdfZjnKrWzzJD3NPZ4nhyFsbU13VxG95TRfa3t9RH7Ppg2IMLrRU386aDAO9HMbL+mB&#10;ru7r93av5wgax+bRc4k6HSPqkeKegYmeffX0XBTes8xdGBm1kTGenNot2dkzz4SyJ1nPH+gJkfX9&#10;x6S7uZlmJ+o3ySDay4cTgTxFsJdpTxF1RvztRdRNRCa0JkOnRa5weK3v5NxpmB+SWuAQ1q5IWJzB&#10;CaJX/hYxtsmeLL0yt8BbxCOqFgsn0w95yEOOP+zrtXiLU26TL7kgt0l5K1E3+cpfedzVN+sXDiZ6&#10;VxgQGgQ08m3hs+mgD4IAFvwIjIWezi2OSI420RbIgjLEWSC9qpdWeyMeLTRLOdkWkq1XX5QVCcit&#10;Hj+YIxvSQkcEHEGLlNEZcpOd3tIhq9oCGZBHHyO73ZtVHqIvjysXTu/VOWWgb3JxW6CNw9w3gqhX&#10;nzY03mwekTB9gMTpFzrRB2EzRukD4hCbyCgCH6HT1/pc2yBN2octzl1mV03Un07sMMlBBGELUff2&#10;IEI+sUbUETryG8+ea789sUH0nOtv/WUc0CFCrm+RXeMY8dNGtQ14lm+77bbjs64M/e503W9Z/ObC&#10;c5UsxvEWoj5/TNqzCja2rujRp/Y31uobX/Whp+t63OQ073hDoC+NVc8gnTyzPQN05zcOnFQj68a5&#10;NjB2XAHUrvRhk6XnVd+e+++rSCwd6We8sOkLytZ3yLOx6nky1+gTsiGC9DIvk88zSI/kb+yadzzn&#10;NpzayMbU5ysRdf2sL7Wf8eE/EuYms+c0snsRot5YZ0PPQ+SZu2dFvLVJevU3R5S3/MIbH40R/SHM&#10;uGMrs/Tpwk8X5U/M8kuzE/Xd3GyzE/WbZCz2FjmEG3mcD+nWH4QyiJ8yLHznmK1E3SRkMm5StjDQ&#10;yeLmR47Iqh+iuePo1ahJ3+QOFjqk1RUZC5rFghwWBye1FsSuw0grjwUf2W8xJ7PJtcUJIqcRLGgR&#10;uxF/eFS5TejVmQ3qcwrsBNYCZuHzI1E60dOC1+KOoDjFoyMSi/DZwCBHFlknyvJaEC2m+taCa+FF&#10;/Ly5QDz0gbrTfepP/i1E3Ym6MisvCPNtaIt8CzzCQy7kpVM2/uKks6ALZ9NDf0KbFOHSO/Wjnzhf&#10;mEDUpxyTAMDSbeHe+mPS2X6Q3+kksqUfjEVj12KKcOpPEEcPtn5EVtNXGFLPLr202kgaJE+8OuhL&#10;l0k+gr6MnEQGnMRuPVH3/ExEjiMqxhbSSk/E1rPnvrJn2yaKnsav/tJvEOFLZ/2ozYxv0B4IrBN6&#10;Y90zAYiwuaLrLjbiFzlR94ddyjF2gDudHSrQhU5kIa8+MEeZq1z3cTXRfOYZQ0I7TfbctinpbYjx&#10;7FlPZ2nNZ8a9Z8K1IVfhtKsxRY7mDH79vOWO+hyzylImP3d9RD9zKZncyzeveLNJ1uYfoJN+0qfz&#10;mo/xqd+4zcf0p5O2sgmor/043LWluSbMZxWZvVEn6j0L83kIPRds7aJNyFD6yiFbY11/ZINxpw3V&#10;o0zyK6N6I+dXAxlsGParL7u5mWYn6reTsehPwo7EX8sg+9JaSDqdNbncXp9n9M+kJqIIDXhd7bqH&#10;xQ9MNu6Zu0ftVN2JGVJmkjfZAz/CaRGwQHi1bvG22FkALPKdSMrnpFIdCIQFt8UOksNCVXgLhTBt&#10;fO9733tVn1NYXn2B6qheUF8Qj9j59KATQ7pY9CyYFr0WeYs7nRAXYXREfi2mNmzuKisDUddHkR2L&#10;onzS+nGuvqPj1D+QzcJyI4j6LPMt3/Itj+SDDhZ55Ix8885u+uljhMAYlZbu4qXXv/LQT7rSKE97&#10;OMn0Ol2d6iZH/bAkscEiueUubNcI1DP7Gpyo2zwZk/QzvpEd5EefRmjaTOlr/YTYRYD4EXR60Vue&#10;2kL72KT6IpLrEXQLUzekgS2cm65biXrPT4jIRlRy22z7vQldETjE1Yk6YkYXfeak1fOs35BCbuPa&#10;s90mRv/SVZx2QfSQdfMf3Y175FLdgLCzybWVqJO/PmWnZ2/7/MCTHG0Qyel5o6c+9rUUsukv41Ia&#10;std3+taY0DaeR3mNeWmUKZ03Y9rMl6DIQxZyJA94frfeUe+5SEdutjcz5l/jVZubf13h8dyak2yu&#10;+udV448u5Ca/9UW/CdOf6WKMN2fXp/IY764t+doNXYzPnh1+2PJc9tag5xomIc9euvOTQ909OzON&#10;cP1h/pz90bgnu/TymgsqZ9YxkXwQSQf9uhP13dwssxP129FY7CLr1/N5xoh5Dzf39RD8NbOFqHcl&#10;pIXGIqEMdyItvBYvhMXEbhFzqmyxU5fFmd8CYPGTHpBwtgXCQiCtdF7XulMp3mLwkIc85FiXBVe9&#10;oYWhCZcd4RLvRP1cot7XbSp71lO91Ved4vxgrW+Mt9DRySJogbdwWkC9PUD46Ol0CkG47bbbDu/4&#10;ju94fEPhyxHaRF4LooXRxsWbBT9SReZr/2Sa+vPrp61XXyp36gsWZIu+PvYa3HUA/YaoID4WbmSg&#10;BZ/OyJz+psMkbsheJ3OIgbTcNjnaEKlSf/okj4VzSWa5LZpbTtQjPcqFWY/+dBWCXgiojZcxGeE2&#10;zpFxRD3yRkfQd+JBev6IkXjtI6+7wsiVvotgpFskI6S3vt16R32OWTZy4pkCz1cEhv0+7/M+x76N&#10;lNpQe47Jbywje/rNGDU3GRN0NMaNh9qqNNzCbM65Pdu+MGLMV7c5LRmQlzVdTqH+pNNST/o5VHDC&#10;7fcw+sHY9JzqB8+XPtKXdPPN8X/+538+Els6aQPp6GE8s+moTZSnfYQp09jwfLufrk4yTCSXvt5y&#10;R91mRP7GalCut3rmCG3b+PTMNf/Qm5zGMwinH72ls4E2L9HNsyy/dMqSXx+Duc1mRF021Y3N5l5u&#10;+plHzyXq97znPa8Q9Qhx5Hn5TMw0pWN7RtjiZz4y1Q8R8drOGKlfCmcv6wjLutgR9f1EfTc30+xE&#10;/XY2SE9XMxCc28tsIeo2E01oTWpsJ61+fGZxsIib9DutopOrLk7XkR4bC3V7rS49kgryWeAsiGwL&#10;BFLgdNWVC6eb6mqRg9wm1MK4TcBsBGzLP5Mi6iZdZcyyI4xs/imLMCTDa2DfRkdELYAWf/pGuhE0&#10;14Sc1FrgbUjoigy6AuE0/bb/Ju2IDPID2tPJmDZ0HxQRqd5kVH/y0Z/8W39Muiw3/bwxsImwkFvg&#10;9bFNCPJFPkC+6SrcAq8N2PSmo/41LtjaiG76HklA8BBXbajuFtV0SqYW2AmL5lairsyIhbKBX92I&#10;nf4iZxsK4PfsAl0g8qM/6Y/cIDs2btqmMuhJ94iOsa3uyA5MchFRyK1vt56oG7ONW/YktdwRZc+a&#10;k24/PETW9asNpnHr9yXC9Km+09/06gSW7voaInjCGwPawRjQLt4O9VyrX92N74sQdWVWLigPaVaf&#10;uQfZdLJMNv3gNz6uv9Ar8kq33uzpU3Ij6Ug8Qi6d+c3pu2dCG/jcrDSIum/Gq7tnqDZnC9PPW+6o&#10;01EZPQ+Vr2w6+z2BuUWb0/Of/umfjpsOmxLj05gVZz4ic+PaGNbP5mVtwq3/tIV4c5EvO9m8CPes&#10;mpuNmcbvchwbq1tO1P2eIiLcuF8+EzNMutKu+UFa8tVmtV/PvPZr/GvP5hl6zDKvBvrCfkd9NzfT&#10;7ET9DjCuPHhYnaLeXmYLUfcvc05PLAYmuBYc5Vgc3OlEPJ3GWOQQEq+REXRxXnN7HYz4qN/kj4z7&#10;caSFxSJuIXFSa3GQbv4LZwvvXICBHKGJly3uRtxRZ1cPfefCmD3j3+iN3ui4cUHSLH4ICqJmQ6KP&#10;ncyynR5rB7oiqq7/aAdkATmwgFpcLYq+puGtQm2/hhYW9laibmNDl1luOqebjYg+ttCTHYlBWJyU&#10;6sNJXhECoAMbMUJy6FZfS4fkGS/IklPB9NCm6ZU83EtYSLfeUV8r0+KsXgt3mxOyIyoIC73pbwzT&#10;FzlF5OiDhAJ9/BYDofEcaBtlyK/NvCnSnuqLRKh3SULYkYAIwUWIujZt3EbUjauIurcZEWZ9YfOI&#10;oPvxt/vP2sOzfNt/byhdqTBmncTqRxtMumkHJBGpg94wgbbzbOhr98bprH51Ajf5LnL1JZ3YQbj5&#10;yym+t1P6QT85FTcH09WVPddZPJv9IZM5St+RGwk3fpF1eilDGNsPLunpdF37KK+2Jkvy8HuW6L3l&#10;RL23QMZnz0jlGsuu2/itjGeMrOTT7nTVL8I9j/qr59IY1neea3OSsdtmsxN4+eRXnv7zWxK/XVBn&#10;z2hjOLexupWoN+57BthhPh9LzLiel8ohE3m1X32TzNzGvmtoxkrtC+JnHbNc6Nks/mme5ml2or6b&#10;m2Z2on4HGHfOPay3+on68z7v8x5P/5rcIm8mPj+Gc6cVUUdCnb6BL1pY4J06WcDccUVQEFGLGvLq&#10;h2vu2SO37og6xUJukVMnNiZPdZo8l4vvXPimPGxxW7764kTdZCu/subEXv2VDy3CtQs4TUMALHQW&#10;QWTN6STCRjcLIXIuntsCqe3ASaNTLfk68UOOXMWwYCRPsk20sGwh6surL+xAN2GdSvpChIXfom0s&#10;IWoWb7pZ4JG1TuFAXyMNThwRmkiSU00nfv/5n/95LMN3m9WhDdMld7JwTzIA+utGEPVlnRZ8Y9vb&#10;DGQdqaGXfqNjRAeJQdwQOHrx06fTSbZ26SRXnCs+yrcBpk/1tthP6E/XCCIEFyHqteMcu56tyPmS&#10;MCMu3iwgZp5lPxr3R01ILdLrx8+Ir/Hc2xF66u/GCKJoLGuv7qa7L64+sizrFbb1RD256ccGYfza&#10;129d/KjUxtJ4dZ2ru+TeIvjhpXnL3ISsm7PY3hyZoxFXehnTxjLzX//1X0ci7/l2Zah5srqVnTx0&#10;M+b0+RaibjOiLGWAMmfZfnRvTTGXGKs2kPoFEff2w/xsc+XUn47GprmZbp5lz7Ex3VuuNt709twq&#10;0zztWTUnzedmPjtgvF6EqK89CxMRZe6ZfknUZzj5et60V7I2Dq03bG1bnPSVobyew9yezeJhJ+q7&#10;uZlmJ+p3gDGpIpO3p9lC1L3OM2E1gbUQ8ZvcfGfbCZuTYVdWLIZOdvhvu+2248mUHzo5QUdMLZIW&#10;C4u+0yefT7OAWFQsJggBkmTSVE8LXvXOxYk85ODOz95K1E3A6TbLrr78ZIDiuC0E5PQVCVd9EG8k&#10;Rz9zt/Ahc8iL0zpEB3mzONqoIIUWTIto1yPUkV7qWsqSG8i/lahXRnWkV+WTRR/21sTpozcGEQH9&#10;Sj+LOlLKdhKHyCI2yDqS0zUR+gNC5ISVjrV57vyFtdiywQJ8EaKurBbvWa8wuvtxJQLXj56Tmb5t&#10;SpB0J+70QgIRJWml0acRPO3kOVEmku5OK/lDZABa+AsvbitRb8w0bsFYhYjyhHh59LkNmmcaOWf7&#10;YgtiiuzRs02pvkf0bEy8PRJvY2fj7trMQx/60OPnRZtLZt3cnnPhW4l6Mk9UR2PYOPMDdX82ZRNi&#10;c2gO8zsRc5T5kQ6uf9hkk5v8+lS4jYj+fsQjHnEc0/rYJsYbQHUgb8YPWdokJEsy0H/L1ZeIemVB&#10;ZSsXvDnwR0XmGzp4M+BNmMMCn1l1vcyPmG1SEEQbEYcnPZNAJ32J6Pe2yOZLecp+tVd7tSvPX88N&#10;cPd8IrDnzkMRdfkb89eC50N6tucjIr2WtnhpkzWQv3VGu6ZH+co7y1+rayfqu7mZZifqd4DxuhmJ&#10;uz3NFqL+RE/0REfia3KDFgi2Sc8E519KERonyoi3kymLBLdFULjT874Qg4xbMCzeFv5IHiLjG8TK&#10;NnlWlzqWC1SyhBYL7i1ffemOevWkb+Wyg/jSWTxN8GwTvIXfDwVdWaG7Nwn06yoAkg7ITT9UtIFx&#10;XcKiihAhEX2KccqhvomlTBaLG3Ginm786qaXMCTTYq1vLdx0QEIt5hZ7Czsd+W0+kAA2QmuxF24T&#10;4mTVj+7oqUxlp6t6Ib1bTIN0uem7hagjBJVlDHPP+nIrH5lzimwziYjTEflGauhMJ22AoCJITo71&#10;pd9oIHpIns2q58OVF+OkBb76IwPLhT9dpUF+thD1/pm0cRohiSCHSHMoLTeC7ZqIO93mEJswhNWp&#10;OQKrLYxx7YPYesvm5BWB9fsKG2/t2Hgiz6yTm3ziz736cve73/248ZI/Pae+QVj1B+2LvLvio1//&#10;4z/+4/DIRz7yqJdNFl2NcX2MmP/7v//7MZ7uxr8vyfixdWMl3aBxnCw9T/rzInfUK7Py8le2H+k6&#10;3bcZMf/oO/F09XsTY9nG06EA6Ddjl90G05sQfWxjYmyL8+bTwUoEtTZMBm71gzQ380Q9SFt6MiXb&#10;DA/L+MKAzI3FqYt05Svv1bAT9d3cTLMT9ZtgTHSI+NrVFos4Mnl7my1E3ecZnf41eZmYTfxzcbAQ&#10;WgSQSz8ydYJj8UPInAw7Pe/vyS1ubKc5CKqFUBs55UHoEd3qaRGy0M3FDlokxBde2EV+TDrLC5Wb&#10;HKUB/jYS0pDddaFnf/ZnP+rirq83CE5iETu6Om0EP3BzvcI1IP/EapE14Rsb7OpXZjJAdedWN8hD&#10;jzX9TmES9VkuqLN6yaB96GqxR2Qs4hZ1bwlcAWAL6wqIjQiijgTZqFj4/QbByZ/fEahXW1kQI6Wz&#10;7qk3d2ly03crUVeuMlrUq6v6QDidjW0ny65l2XTQlV5sOtl42WgiOsi632Qg5RBhVZdxiXBX5xKR&#10;h8hFYUCOi1x9iaDDdENkeek3pmoTz7YNuTvmNiPmEs8vfW3cvBnx3HvD5gtFyqCzuSOdlaPMKY8D&#10;C3bP0EWIeuO3OpaoT7Un2chjLJqnvd3ytkgfuhLi6hLSiqTrZ5szbw+E2Xh5u+CuduNRnTCfo8Jm&#10;uHov8nnGOT4rE9QhTvnkESYNP+g/Y9HbEHOuDbWxjIT3VR5vyjzPNiI2Jsa2DYk5ypUl5Rmf1bGG&#10;0tyor770HEC6FD4x08+wWdbS7ZkCZTb2yU8PYVOWNcg7/TtR383NNDtRvwkGGe2BdBrlWocrEf2A&#10;CZG/vc0Woo74WWgtAk3Ec3GYi4E0JjunTK59OFFF0CwGTiSRd6ftFkUkzoKIsCN+7j1a1JUzy7eA&#10;t4gXDupt0cqfe8uPSa929SVY7MlSfezkys9u0aKL9BY5r9y1iRNphAci57WtBaQ2FrYGdSzrTwb5&#10;t56oz/ZV9lKGqRMCShdvQGw6ETdk3MJuobcpcS3Gwu9aiPvorguId6WAzhbBWfZciPkLZ5OpNMnA&#10;baHcQtQjPdUVqiv9S2MzwY+sewNkcW3zhaQjeIid8aw9vCkwllxxMRbB2BY29dRfUBg7PzsCkPsi&#10;n2fUv9lgXEaQIykRWmGBXzvUV07G3em2qTaXsb0FM6fZ0NBDv0hbXVC7sitXeDLwi99y9QXBm+VX&#10;Hzt9uMVD/SxMnPv45PcmzEGD59XzacNlY+JKnzddTqqFu9tuvqqs6q38/JU/9TXOziXqc8w2VrnT&#10;bdZNHvH6oTEtDb1spmwwXU3zRRjPo8MD17LY3noVZmzbkDho0TbKMQ5nuSGZCtf/W07U9eN8LoLn&#10;YT43+WE+I2thswx2cUDOyHZlzzyh9NNvTSxv2In6bm6m2Yn6TTCIuIWshxJxNOEh7HeU2ULUfQ1l&#10;nqhDCxF7TtBNok6SXXVBXrxWddpo4vda3F1QJ29O2N2ZdA/WYl357BadFtrqWvph6VYWgrTl6otJ&#10;WPmzPHXOOvjZ5BS+lCfUHiHd2DNsppm6l7YwNqhrWV9xFo6LXH1J18oL6iBL8kqHqCA4NmXIDALg&#10;NB1Bd93HtQ+nj//2b/92XPyd3jm580reGNTWlblEdbJn+GwzccbaRe+oVx9Mf+3M3eLMHfFCVl3h&#10;oqe7+8Y7IHviW8y7j85fOeROpwgEcJNhGQby3SiiziYjO3eEufBlOn76k8U4o9uEMPJKIy00piYq&#10;s3InpN9K1JWtT+u3xs+aDIWpk60ftG+gizCn/TYmZFWWcJuu3gIJa7yobwn1pGv16t9zf0w6NyPV&#10;tdSruOLJpS4Q54qZjYdDkuZkNnh2+RF21xONa2uXK0u9GaFv5UF6A/eEdrro1ZfsJYQni7q41aff&#10;ZvxMn/yFwezvU6isNX9jvjhl7kR9NzfT7ET9kpgbQdTnJN3EPNGkaJFzMuUuslfLFgl/G46YI/IW&#10;LwtIeVp8YC50+VuMckNpuFt0lbuVqJt4lZdu7Oqq7jUUXz5h3PQKJvMm9ib8uZBAbSivMpRZuYVV&#10;dumCdMreQtTnd9Qre8ox7WQlu8WK26mqk2ZvTbwxcMLqbYG3Ja76+BKOcCQW8ZGnNkjv7Alhhac7&#10;dzKS4SJEvTqmHJVfHcLVA9qXzogaWxmeJ2NvppWutJAfKqs62cv4ZVzj5tyrL3e7292u3FGHCHFu&#10;5DwUV/xMP8NPPQe1GXf5pZ3lFJ4/Egu145bPM87729WTXIUB95pM9fWE9l/2SRAnj7LSvbrCDC9O&#10;XfKeS9SXV1/IN+sPwopXT+lK6/qL3874szpflGL759l+LOyZ7Tcjrt+5qmUu1QaVx57tIGzWxzZe&#10;txB1m0p1eWa0+bJOYfVJ9Rd+CvVf+fIv08xw8sNMk87cM/1070R9NzfT7ET9kpgtRL076svJmL1c&#10;JIQV3yTG3cmUdIWzpS0fe5Yzy7bItNDmBwvKDGMLQ6TOJeo2JBYI9TcpTzmSL1ln/dnCS8eWtvRs&#10;bVHbQRM/e4aHyqvMtXqmbBaXrURdueqcclQP99RJmtqI/PK69uCLEPpaOuTPD/WcuLvqov/0u7Ek&#10;z1Lfyp51lia78MLou4WoIwSzjtn+s44ZT+agXnoYZ05YkRqEhj8SXzpoMW/cLzHj1DfrnHkuckc9&#10;UhoKiyjPuGWamVb4HHOg/7PLO/3LMowN8xA7kg7cT/d0T7eqyyl0R11e5atPvVOWGU6uGZYOxS/7&#10;P5Quv3TVUbnLtLOs0uvbrSfqlcdew1qdU5bG1pQbtIU0xphxbcxy94zP52OOzdLMMG72RU7U156V&#10;WU/u5Fmmya+M5TMoXJrKKl1x5SmsMpd5lhC+E/Xd3EyzE/VLYi5C1JvoWwRCCwH3XCTA5AVz0ltb&#10;SArL38LXQhLW4tkTFiDk6dw76pOoJ19lzrBkCMk1ZZuLfnmnO38Tf+3aYiCuenMrL30LW8ICs/Xq&#10;i/zJMetlF5YtfMqr3nkCZ+HS38L8qNZGQHgLYAtbuiuzukNlL8PkaXFU3laifrV6lpj1ZjemjRly&#10;zLAp39R5idoApKkcWJYFW07UH/jAB14ZO41LdoQZSZsQHumdiFyLaxwqB0qzzJs/KCMs46RX5rlX&#10;XyZRT7+QHMk5kQ7GHndh9bnwMMPkKV9+edmNo9KE0ipfmq1EXX7lTHmEwan6lnnUbyzNcbkcp43J&#10;xh13+SeUlc6l51fO1hP1ylHGmlxTJnWxc0PxQd5l/mWewmee3OKnfiH/LH8n6ru5mWYn6pfEXISo&#10;WwDmJA1NdPlnmhaHFo0Zlnu5kMg/w/jnwloY5C59YdxbiHp6yr9W3xLiljrln2nWIN1st1B7SjPz&#10;L8talp/fonYRop4clVn5sJQx93LBatEqHJHtlE6c8PLlVlb+wgqfdULxbOVtJeqVVx2h8qs3my4h&#10;HYFedCyMvXRPwlEcpG+6zHQzfdhC1B/wgAdc6c+eJViSWG5kNyLdKffSDxHrWUb5l2UVv0TPWfE9&#10;w8jOmi6nMIl6ZYT86a+uZX3LdHMslK/w2Y7LukoXZvoJfX0uUUdiO1FvTM66wqyH/5QeZGgMTlwt&#10;XL2z7mUdIF5az8ONOFHnnjJNd3Utw6c7zPJmeDoJL80y/Uwz84bC2TtR383NNDtRvyRm6x31TppN&#10;WHNSXrqbuJvIZxg0uRdvsYPCCi8d26LYwggttuUv/cyz5fOM6Vk9lZcOycANM03ppr4zbllWE//M&#10;E6Z/xk/3LG+GIXfnEvV73eteB0RdGbNP+ScKJ3eyp8fVYMGbBFTYrKdyZtn5q3vWw51fmecSgknU&#10;lbGUw6Jb3HRPpFOL9dRvutN3puEurvxLVI7xWB72RU7Ul+OxcW5cTwIbCgMkOHI+3ZUxy8tdOdM/&#10;w4Ny2Ml3LlHvtLlykmHKNOud8ZAM3LXPbKfCGyP8s9zSrKVdlsE2HrYQdX94pD7jESo/JMuMX0Pj&#10;eTnmQHj5uSdmmdVZeRPS2pif+5nYNiPKmPJAbnbPw6xvmT7MsmA+d6WZ4RPlX6aZeZdpdqK+m5tp&#10;dqJ+ScxFfkzapGyCbnJiN3nP+BYm/pm2uDWIC/wtqnNBZLfgLhfmad+oqy9hypZ86qlOmHH5y7uM&#10;Xyu/fPlhLU12dZeW22JxLnFdEvWJ6mWf8s/0oYWrRY3dIlfYcvzM/IVB9c08lWPR3kLU+476rFfZ&#10;yZgfZt0zzcRcxPOTDcpXXO7yTDIeCi8OPINbv/riOUnfYLx4huZzlL1E4yx/6YSF0k3M9DDDck8Z&#10;lLPl6osfWs4TdeVMXfmTaSLZyjfD2em2xIyb+cJaWmOKrf+3EHU6KqvxOvWbep7yzzEdGm/TPfNV&#10;z6xvWU75hQfjdeuJeuVnJ1fPC7c4sizrn+kLL46//MJmeaWDZd7SBWHVv5RhJ+q7uZlmJ+qXxGwh&#10;6svvqLOhyc8ExW8RafKaaYLw7NKXjntt0Zzx0GIvTLo1ksHeStSRocpP3uoqjB2SS/xMM8uY6WZ4&#10;mG2ytCemjvTuSkKnmyDfuQtkV1/UUX8u+yt3ssx46ediNdMLA+6l/1Se3JVbWGVA+dgXuaOurMqZ&#10;C/GsO/BHmouXb6Lw0s1yuSunMJCu+OzclcNtbNL1oifq9GY3lgJ/z9NE+WCO47CM466Oyg3JMTHT&#10;8G+5+oLgrZW9hDSlS+6JmabxMXWpHH7hxc3ySrNE6fXtlu+oO22e5QRhUx6Y43aGNWYbp/ln2Fre&#10;mX6icVr+yjJWtxB1z2VlzPJmWDJB4VPOmTZ/7hlP7vm8Tcx0SzfUNuwZh3jvRH03N8vsRP2SmK0n&#10;6ia0Fq8WpLk4cLeQtdDNhS1Ix25hRgwimvkjn6WZEL+EcHXNNH7EeJGrL8lKN35lFj71qt55FWCG&#10;s3NPf5hpQ2Wxa4tJyKVhr8HCsZWok2P2aTrWZ8maO33Eq3cuYOXhLqx84iaqbxkOa+lnXRbILUT9&#10;1Ik6e4ZP2djSQOHlDTOs8pb+GT7DWvBDaYpH2C9y9aWx1QZvjqklhK/FNUYnlF35y3B25c38hS3T&#10;cZ97oh6JnWVPG5Yychdf3DJNY489w8vTeC5+hi3Tl4dtjGy9+kLmWV+o3sYpcCd/4dmNq9Iu3fkr&#10;ozBozM70cxyzjdVz5yH/TOqtwbI+daRDmHWXRnjpZtgyXXbgJ/d0l6b6lli2t/Tgi0U7Ud/NzTI7&#10;Ub8kZgtRR+Tuf//7HxdD32QGJx/IDjt3fra0MN3Tb0KG6Z5xFqXiQ+mWEFfdIOzpn/7pj4vbmj6n&#10;4AoIPWdZMGVY6lPYlCPMNMVfD9J9QhiIV3ayzfrADwfP3aA4kbRgzHJn+dOdnz1lmeNiuqe//EuU&#10;pvRhxk9Ii3yyt+h717ve9UiUZt1h1rF0z3RXA9mWmOHclTfTBDqxl+mE3+c+9zmLqD/O4zzOcSPT&#10;2FobU77KA3PcFce9zDdRubP8tbBl+lN+ffLET/zEq7qcgv68733veyxH/spcYi1u1htKuwy7Gmaa&#10;Zb6lX58+0RM90aoup2DDlY7yV1blCwuNm+o8FbYG6Uq7hsbiTJc7iDePnvt5XNe06Lgsc9a/Vl9I&#10;t6nfWrpZ1lqaqV+Qbpa/rCc47Dnn+dyJ+m7OMTtRvyRmC1G/853vfJxEnVwhdacw47nz574WlnnP&#10;QXnLT9473elOq/qcQnouy7oWZrrrzbPEqfrWwgtbA/npsabfKTgBQgTWyrsa1mS5lnzn4HrL2qIv&#10;cncjZT0XW+u+y13usqrTKSAN6RoqK78NbZjpbk9U9xYdl/05y71e1CblX7pn2uvBWlkTW3WcZSzr&#10;WmIt/lp5bhS2zkNLHc/B7aHXxFp95/brTtR3c47ZifolMVuI+o4dO3bs2LHjxmIn6rs5x+xE/ZKY&#10;najv2LFjx44ddzx2or6bc8xO1C+J2Yn6jh07duzYccdjJ+q7OcfsRP2SmJ2o79ixY8eOHXc8dqK+&#10;m3PMTtQvidmJ+o4dO3bs2HHHYyfquznH7ET9kpidqO/YsWPHjh13PHaivptzzE7UL4nZifqOHTt2&#10;7Nhxx2Mn6rs5x+xE/ZKYnajv2LFjx44ddzx2or6bc8xO1C+J2Yn6jh07duzYccdjJ+q7OcfsRP2S&#10;GET9ZV/2ZVcnjR07duzYsWPH7YOneZqn2Yn6bq7b7ET9kpif/dmfvXKi7u/Fw3IC2bFjx44dO3bc&#10;GMz1tjX3fve7307Ud3PdZifql8T8v//3/w7//u//fnjEIx5xtP/mb/7m8NVf/dWH937v9z489KEP&#10;3bFjx44dO3bcQLzne77n4XM+53MOv/d7v3f4z//8z+P6C4985CMP//Vf//U/q/NudnN1sxP1S2z+&#10;4z/+48rEsWPHjh07duy4cfi3f/u348GYg7Ld7Gar2Yn6bnazm93sZje72c1udnMLmp2o72Y3u9nN&#10;bnazm93sZje3oNmJ+m52s5vd7GY3u9nNbnZzC5qdqO9mN7vZzW52s5vd3AFmv7++m2uZnahfEvP3&#10;f//3hx//8R8/fMM3fMPhm77pm3bs2LFjx44ddxCsxT/wAz/wPyv0bnZz2uxE/ZKYX/3VXz281Vu9&#10;1eEZnuEZDs/yLM+yY8eOHTt27LiDcP/73//w6q/+6v+zQu9mN6fNTtQvifmZn/mZw0u8xEv8rz9j&#10;2LFjx44dO3bc/kDWd7Oba5mdqF8S83//7/+98s+kO3bs2LFjx447Fg960IP+Z4XezW5Om52oXxLz&#10;sz/7s4eXe7mXW50sduzYsWPHjh23Lx7wgAcc/xhpN7u5mtmJ+iUxP/ETP3F48Rd/8dXJYseOHTt2&#10;7Nhx++IpnuIpDt/5nd/5P6v0bnazbnaifknMd3zHdxx372uTxY4dO3bs2LHj9sW9733vw8Mf/vD/&#10;WaV3s5t1sxP1S2K+5mu+5vBkT/Zkq5PFjh07duzYseP2xRM90RMd/s//+T//s0rvZjfrZifql8R8&#10;7dd+7eHJn/zJVyeLHTt27NixY8fti52o7+Z6zE7UL4nZifqOHTt27Nhx62An6ru5HrMT9UtidqK+&#10;Y8eOHTt23DrYifpursfsRP2SmJ2o79ixY8eOHbcOdqK+m+sxO1G/JGYn6jt27NixY8etg52o7+Z6&#10;zE7UL4n53u/93sOzPduzrU4Wp3D3u9/9+KWYp3qqpzo89VM/9dG+Gp7yKZ9yFb4VC0v/WtjV0iyx&#10;Fk+OJ33SJz3c7W53W9XpFB73cR/38CRP8iQn61zqCmvx0z/jobJnHUv/qbCwVrc+Iv+aXqdw17ve&#10;9fDET/zEx/xrdVXPEjMNrMkq3Qxfxp+KW/pnWP6J4uh/j3vc4/BYj/VYq7qu4U53utPhCZ/wCa9a&#10;7lrcKZTnarhaOnE20jDD6bUm/ync+c53PtzrXvc6PgNb4TkwNoB7GVdY7pmGu7zlvxpOpVPWPe95&#10;z8NjP/Zjr+q5Bv3/eI/3eFfKraxlHWtxhbHvc5/7XAnjnv6Jq8VdDbPerXqam2f9a/pMrMUv/Ut9&#10;8s8wxHKGXw3lAXVt7U91gk8Z5p5yzHqWOJXmanmvFnc10PHceYgeO1HfzbXMTtQvifmZn/mZw8u8&#10;zMusThanYPJ57ud+7sMLvuALHl7gBV7gaL/QC73Q0X7+53/+I7iL53++53u+I573eZ/3iru0+Qub&#10;/vA8z/M8V/KupRGXLMt62fw2JEjYmk6nIL18yrgalK8N2MlT3ZCcIM2UT9rZLsu8pWPPfGGG5ybL&#10;cz3Xcx0XljW9TuEJnuAJDs/yLM9ypY61sqc7/5RnhocZP8Om3vn1dSh+tglbnDHIra7SlF/cczzH&#10;cxwJ7jkk4HEe53EOT/d0T3dFxilnMiz1ZhdWWnaYedlL3WZ4YWv1Bv167idVbdjopU2e/dmf/Wg/&#10;53M+5xHKW0Pxobyeh1lG7jDTroVVxrKc0hY/85cGbF5sqNb0XIO0Njf+lh0qt3oqO/8S8jzrsz7r&#10;FRuW8cBdGTNteWf6wtieN3bxoBx62mCt6bQGeiL4lXc9WMp5Cs/8zM98eKZneqajvXSDOmHpL0x6&#10;mGFsZeubc/T0PCO//v/j/ve//+EZn/EZj+5kyq6eBz7wgUcUliwzzXSzJ4qXRzkz79VAN7Y2Ng+d&#10;M2Z3or6b6zE7Ub8k5v/+3/97+P/+v/9vdbI4BUQdqXjhF37hIyGcEBYizMAt/hR5j7xEVsIkQdyB&#10;f5YH1TFRPLfF71yibsK0cE451iBeXVP3Zf0v8iIvcsQMX6arrFAbFRfkKV9lLMOQrS1E3QJTGWGt&#10;PrpMXdO9dMk6dalf06uwSVJLE4RN3We7cBdWWm7l0R8JOJeoP/3TP/1Rhyl7eidDOi/DS7/E1CsZ&#10;C8+9jK/MWS63NOdeV0PU6RUJt5GBpTu/9ksO9ZVmppsofC0+gj3JduS7POUrvryzvMK9mTmXwMpT&#10;vctym3eqI9mSZemujJmenX+6xZl3yrNsn9IsywRvK8/V07ioPPVWd2XO+pZYxs38bTDaSHBPFBax&#10;D8Xnlm7G8Z+7IfE825BEntmz7kh0Ydwz7BTSrXJA+Cyjcopbw4zLbR7aifpubrTZifolMVuJusX7&#10;RV/0RR+FnC0RwYjUFBZpYU9SMkmPsNIVH2Y6Za6Rw9JA+U3CW4i6hapylQXKXdOdP0LOnUzspYyV&#10;tfRPLNsoKKcylyjOon8uUX/8x3/84+Iy5QTlTn3F0/HFXuzFjuNgiTYkU4epy9RHmH6OMM2xwd0Y&#10;WELetTBQjn7beqJO9soKtXftW1ss0wXyLPUgF7I29VzqMLFWpvxbTtQj6tU/Zck9ZavdyTjjIVK5&#10;BoRvusP0c8/yKnMZV/qZZgtRR3rLP8vPv4ZlenJEYpMTknFixi3TV3fln4q7733ve7aexgViiGCv&#10;lcs95WGDuPq48NKxI7ERd3ZhhV/LPfOxK//c/vQ80xNhjnxXZuXPMPWs6ZA8+WuLyii8NLNc9mzn&#10;mW6ics59C7QT9d1cj7nlifrv/M7vHN7v/d7v8HIv93KPMsD5P/MzP/Pw13/91/+T8lHNx37sxz5K&#10;+lNQzuu93utdtazrNWR9u7d7uytlK/fnf/7n/yd2m0l/xPMiZgtR99rRpD6JG+QPkb3iuS3+yJ02&#10;+MAP/MDDF3/xFx++/du//XhXHr77u7/78C3f8i2H22677fARH/ERhzd7szc7yld5E8pjV/5E8aWR&#10;34S5lainU+VPMj4Ja+GTrCYjO+I2yVtkjawRo8JCcdOfjuzAX5gFxKZqTa9TmCfqlRXoUDukd20y&#10;/aF83C//8i9/eIu3eIvDB3/wBx8+7dM+7fD5n//5R3ziJ37i4d3f/d0Pb/iGb3h4xVd8xcNLvdRL&#10;XWk3eafOU/fi1tz5EQ4L+jlE/S53ucujEHXtUN/N8otbc6t79m99LM1sp2X+8rHX9AHppNl6oj4J&#10;dwQu+cRB/ik7u7jc8kZS2MqDpX+Sv2X6KU/p2NVRGUG+LVdCkMFZz9WQnmuykX3KP+3cy/DSV3Zl&#10;wSx/QrqtRH2STHVMebln3JRBnVO+ZL8alBUKu1q+SXD5pd3y5mCNqKf3mjzJNOudcuaeYTOu8Fn+&#10;JOpQ2bVd7Qrn6rgT9d1cj7mliXpkG5n+1m/91v8J/f+T1y//8i8/kjGYcUszCfuSjFeOhU28sqTf&#10;YhBy+RFTdQDSLmwLWZdnkn64iLkRRP0UEJxIjsUeCXubt3mbY3v/wA/8wOG3fuu3Dn/zN39z+Nd/&#10;/dcj/uVf/uVo/+M//uPhL/7iL47xP/IjP3L4wi/8wsN7vMd7HF71VV/1SHIiLCEyo67qLZxduElU&#10;u6/pdAp+qCRfZUy9CiNTJ8nFR8a4yUBmbQD82uLVX/3VD2/yJm9yeNu3fdvDO7zDOxze8i3f8vA6&#10;r/M6x3GN+EuX/OwIW2GF568dCrNgXISoz3aubra66Dd1nPJIJ5x+7/u+73vsP5uxH//xHz/8+q//&#10;+uGP//iPD3/5l3957OPf+73fO47pH/7hHz4+r5/7uZ97eJ/3eZ/Da73Wax3bM52UucQML11h2pn+&#10;W07Uu/qS7tdCaWfdoA1sPmxQHvrQhx4+5mM+5rgxYfPr79d4jdc4Pn8v+ZIveexzeaZeS4hDIm8U&#10;UQdh5F3WlR65ZzgZlDEJTEQpW5zyq0u6JYGJHE65uJU/ybL85d169WXWs6wPqm9ZN9RWyZFu7PRK&#10;vmWaMOuaYdVXXaXbQtTn1ZelbMkz3dU35Zlhp/JWx6m6uI2BCWER6pn2IkTdXDXH26x/YsZBuhSX&#10;fxm+jK+8U5AOakP96Hk5ty93or6b6zG3LFGPpLJPGWQ4ko1wrxlkvIcCSThlJim+Wp1rhhyIIcyN&#10;AEM+4eQ4x1QOvZLrImYrUbewrBE1EFachZ3tZPxzPudzjmQNUfuHf/iHwz/90z8d/u7v/u7wV3/1&#10;V4c///M/PxI3bjoi8OL+9m//9vBHf/RHh5/4iZ845tcHiGz1Vk+Eibu4UJzJ/FyiPq++VA7wQ34Q&#10;D1MGfhO1SfuVX/mVj8SVHj6LibzasGiTn/zJnzyOw+/6ru86fOM3fuPhsz7rsw7v9V7vdXjt137t&#10;w0u/9Euf1FFYsoXSqPNcor68+jLLnTrX7hPGhHSv+7qve/iwD/uww9d//dcffuVXfuXYh494xCMO&#10;//7v/34Fj3zkI49hwA02aQg84o7cv9M7vdPhlV7plY5lqzeiCMmy9BemzS2YN4KoK5O91Fea2lq8&#10;Orlttrw5+JIv+ZJjH//QD/3Q4Zd+6ZeOz/rv/u7vHn7zN3/zUTYnX/RFX3T48A//8CNxR+xtUJSX&#10;Hkt9Lf7nEnVfA3mGZ3iGY94IxCQSyp0Qpj9n/cXJ41lyX9eP6xAmz4i00snH78SxE8+IGrJTnZFT&#10;/uoK/IUlq/7kPpf0SCtP9U39Z/3AHYqHJQGjxxqB415LM/PP8mf4jCfLFqLuLjQ5KndZf3Uv49Q7&#10;UfiMr3340/dq0OdLEl3crPtGnKhXR2VCdV4Na/JM/0ybf5kelu1XO4Mx/DRP8zQ7Ud/NDTe3JFF3&#10;1cMgtpAuie/SWAQb9KeI+LXiM5OsOw2+XtOpPbmXRjniziX/manfRcxFifokNEiKsEicCQrJdLUB&#10;IfmzP/uzw7/9278dT8wRcn6k/Q//8A+PQMiD8D/5kz85/Omf/umRwOtvJAfx+aAP+qDjae2Lv/iL&#10;/686I04h+dgm84sQdUjXoNzqEF/9/CZp7YR8Id1f9VVfdfjlX/7lI3GNnGoPbxL++Z//+QhkVTh9&#10;9c03fMM3HD7u4z7u8KZv+qbHr/NUX/pOWZIhOS0YFz1Rnzqnn7q72pMc+lrcgx/84OOVlt/4jd84&#10;6vKf//mfh//4j/84knOknK42aMYAcPcmRXxpjQ2bGCfQ3jo4cU43iDROzDjtTv8tPyZdu6NO/8YU&#10;TN3Voz5vzTzzrm7Rn170159009fAT0e61tfeNHznd37nMb9rQJ4b5afP1FFdW4l67bIkErBsw2W4&#10;vJEvYca1/n77t3/7w3u/93sfNyc2HB/yIR9y9HtL9MZv/MbHdNovUlR7wZRBmUsIL21yn0vsIury&#10;niJVU54Zzo6gQXEzDOilbSJxS5widIWrKwin9xaiblxEWpWzrHvqNMNPhRXOrg/SNRJev073EpWx&#10;rIN90RP1iHr1r7V3/iWSrzyl5Q/LNEvIo10bP0sYx0/7tE+7E/Xd3HBzyxH1eQJ+vWTZQyI9Yr9m&#10;Ku9aRN1CGsFbOx0/ZcqzdgVnEu3rLW+aW4WoT/LS9Q8khx+ZtnC7vkJHxOzv//7vj6emSPgk5cCN&#10;sP/BH/zB4fd///ePxNzVCGEIe+TeCTTyqnwEgBzVnSxkiGACv4l8K1GvnIgMd3VVX3qbmNmv+Zqv&#10;eSToTkydLCPik7QhctrE2wPtA94iRNjZ0miLb/u2bzt8/Md//OEhD3nIsb/W6mVHsshnAbkRd9TT&#10;PZ1ra1c1tD3b24L3fM/3PHzd133dsb8Q1P/6r/866kkPb1BsULrywg756W980B2JpTvCa4OD+Onv&#10;rgQl2xrob3xaRM89UV/eUYd0r62B3sD9si/7sod3fud3Pr4lobv+nX1Mn/qaftqCW7tE3hF36X7t&#10;137t8GVf9mXHzf0bvMEbHK9IJUv9isRtIeo+YxfZMjdyg/KCOqorvzQRIe1vI4GM65ef+qmfOm4y&#10;fvu3f/t4Vc087Zll08Wz+qVf+qVHEo+0yx+hUm71zPoDOYRN0iPPFmInzyyDPdtBPYXPNKWbxAxh&#10;Qw69TdCmNkA+E9gnAjvlnVc8InRrUFc6cwsjz1aiPk+xlTX1mFgL5093MtODPvSiX/qy09mblQjz&#10;1Dm92cKqo7Yofouek6g3nma9lT1R2JTjVBz/srww85VeezWGa1M26NedqO/mZphbjqjPU+3rvS4y&#10;76GvkeXirkXUmU7z4dR1mmkmkT51F73466l/ae5Ioo78mYAi6pGWYGJ6iZd4iePiTPdOUJExhBtJ&#10;n0QdkHMLfEDSAUkVB9IpA7H1w1MneU4eI4yR14DgROrYJvRziXp31CNroTIjbrM+9uu//usfPvuz&#10;P/tI0BGzTpS523DUDr1VSEcQTs/IvfaT5mu+5muOZF37LvVdyqCPLkLUl/qBdp5EXdirvMqrHD7y&#10;Iz/y8GM/9mPHjQaSTdeIKYLe9ab07Y1J/sZFGzJ5tRkg8N/3fd93+IAP+IDjhoA8s/3Z/MH4s2Ba&#10;LM8l6p2oVyY7vWsDECfMXXrzDMJKZhsUurchpXObEHrZlNAxncVpH8+IfPpaOle9Hv7wh195k6K9&#10;k4d+3hSsyX8Kayfq2qi2yg21YXEIiXptHGwWv+d7vudIzPU1edPZ2BZGF/0m3CaEPjZc3/Ed33H4&#10;0A/90OO9fP1Glllv9S39SyK0hdhNol656p8yVH4ofW1m/kBEuY0B/WLsu54GNpJ+NO1Nn/zSI6/m&#10;j0nqQmHpRobqYm/R07hQb+S1stSxrHOGl44c3ORu00Eu8yxdjXe6OoTwLAo3XtQlT/ouSS139RSW&#10;LBch6m0O6Ft9bDJMOQqbadj0n22wlLE2gdqLXfjaWKo8dnn3qy+7uRnmliPq3TmH6zWTzK5dPynu&#10;eogyol/667mu0tUWOGWKt9Cfa24Fom6xmkQuMmPy8rr78z7v846Ld+Qjoo6IIuCThHcKhwB0Kidc&#10;Gu6ILCjnZ3/2Z4+n6ghxXwpR9xqQDDKazC96oh4sThEnUH4Exx3lz/iMzzieMDpVRlwjboC8Rc4j&#10;rek69dRO4pA77fj//t//O25efDXljd7ojVY3KfUHWCy2EHWLXzqmW+WrKyCPTpPf9V3f9UiknRrT&#10;18lw5BzoGxEHetET0rH2AGnojPQhesrkd3f/Xd7lXY79bfEjWzrXHxPG6JarL91Rr5z0pm9tLdyP&#10;mx/2sIcdfvVXf/UKMdVP9LURI/PcnGiDSHqbMfHSATJvY2a8ILvGuL5+8zd/8yMprC/YW4m6NolA&#10;GKuQnpUN/JEMvwkxf3qrY1ySDfQtXYTN5xf4G890s4nRn70x8AZCudWTHMkkjJwRp0gQnEvspEXU&#10;I0+VP8us3lm/eHkiePrdJuMd3/EdDx/90R99fFNm82GD+qM/+qNHt7cHxoQfC9tQI7PaU/7qTydA&#10;BgtXX/HcW4n6JKWVpdzIZ2GFB+HymSeNBcT8rd7qrY5vRb/gC77geO2QnvT9/u///sM3fdM3Ha+5&#10;aQv92Q/A1TFJcZj1BP5z9fQ898dObQ4i6hPJMP1TrinDlEm76P+eiTnnLefAwvRx4yY9K0P4fqK+&#10;m5thbjmi3gD2AFyvmWTWorA0xV0PUb9WWUszT/NPmeIf3Yh6X31pYV9OZk573Sv+6q/+6isnbBES&#10;RMXCblGHTs7BAu+Hdgguv8WeLV3EPtKOHLm/7bqFUyyEdRKpCfLBFqI+v/oySUx6Twgjhzv05ENY&#10;6U5vpAx5i8RF1rLplI4RnAg7t3ZDAp2y++Gpk013opHWqfeUxWJ0EaJugWmxqi3rY/H8Tnxvu+22&#10;o8ydrOpzek5yHlkNU19ubTD1lUYZytKOCLux4Ie4TvTIlUzka0Fk5zZGtxB1r/W1ae2Y/vQuzI9c&#10;/WD2p3/6p48bUZsJ/aOv05HO6UWn9JzxpQHjAvlVTm8kfu7nfu7wKZ/yKce+njJtJeoRNO1Te00d&#10;gT/CQU9fqbFpsIkA/dpzCU7LXX9hR9S5kXIonH42czarSK1rYZ5d9S37LhK5JE/sc6++SIsMVsYS&#10;1V2bgPDqdkLuug/C6mrXL/7iLx77z7Nt85wxBoTRk77Gxm3//Wz4jU6/qVFupDUd03PqK925p7CI&#10;ujdIkdHKnOXDWjuIJ5f+N9a8IUPEf+EXfuE4bo1F+k1j3DuAMB78WNrbvvd///c//pjcGlC5lZ17&#10;iYsS9XmivgZ1hxmm7ikXt/bR/56H5jpzOn3Ab2XMuezC9Ks0HZrMsdTzdb/73W8n6ru54eaWJerX&#10;Q5IzN5KoM1cra2ke04m6ic1k1oQWiTDR9+NJJzCIC7IVaYu4IGgWe6QcObewcVvUQViYpF4+i6Ry&#10;fuZnfubYdq/2aq92nCzJABGOJSxgFyHqEybfUJiJ2qmSL5YgWxYyZJO+5I2YJb8FMHJKr04l24yU&#10;prwIgLbUpk43tbFTr9n2yQIWnotcfbHQpN8su/a0YPkWPjKJoCCXbCfDZNXn9Tud6ZKebcLYwrRB&#10;YbWXvEgdMuDEWpv6oaZTPv09ZSLnXCCRBPpvufqC0DaO0rcFmx/Reeu3fuvjF3r0B9kQGSSb3kt9&#10;gT71c/2e3kE+40X7aUfjx5sJp5fa2eksWeh6EaKubSIREYnc9GMjLN6WuIuOcNJP+5MxndLBmPX8&#10;NnaFsYWBPmV7lrWL/tQeSK8v+3hbUJ9NufhhEkz2uZ9njKhXR/VMf3VWr/lNu9gU2qh4Y0R2Y5xB&#10;0NuY2nxAvzWYhFa7IbtO2n1i1tyofHpUL5tuoN7ithB148J8FemcUH56g7rZkVVziatJxjVdvdlh&#10;6GMsGpPGO+hDmzb6tlmhK8L+lV/5lUfCbi40XtUdEa6ubNjy5sDVF/NUJL3NSXVEyKF6qjcsw9na&#10;g8ye/wg4e0nUJ4SBN5zGsnTKaDwZR/uJ+m5uhrllifqpH4aumRtJ1K9V1tJchhN1k1FAZCJMCIX7&#10;6T/4gz94JC/IBtIVeWmBj6gj5mxwMucUzom0L6SwLfAWeou/vMpCiJxsffInf/JxQTBRRtTJklyT&#10;aG0h6surL5UHM4yN2CAeyGT3jiNuMMlaZGa654YkXeXRbpWhXIukxd+1CF/dsDCQYYK+FmZ9tabX&#10;KSyvvrTQKHPqbPFyDYAM5LRgW7iRzN4aRNbTO8JWXwN/ekfqpJevflZmmwC/TXi3d3u345ilY/Kk&#10;NzeZI1tbTtTdUa+PK9e4iqirw7fejb/ksqEg7+xrYx1y19faQv/Slb80+lkZNmL6OQKoXfwxmL5W&#10;P/386c+a/KcwibpnV/ssCVt9LY5tLCNtbbbpRcb6ldx0aMxOd30KjXNuzzq39uJ2pYJe1UuG2pxM&#10;yRsQqq1EXVmQ7uzaQr3Abdx4pvwGBumkZ6YNozGpXYz17Nx0E+95QOYZJLY3YZ6bZdurN3nUT84t&#10;BNa4mCfGlZe7eqpfGJAJMdRXGW+yvMHT3z3DjVUwHsTRWTobFfoaK9YVn5h1/cfcTJ/kiCiDure+&#10;OegHrJOopztMv3qX/tokt3bxzPesR9Aj4vzAjaAj5iG/NQCaKxpX+x313dwMc8sR9VvpjvpaWUvz&#10;mE7UTbyTEEdqTEqv8AqvcDxR8Xk9C5aJ24QOFvpJVCzeCJtFG0FHzp3KhIi6dJGBFn4nuZ/wCZ9w&#10;fK1sojSJRtYnyeK+EUS9SbcyK784p2VOpHzlpsW6hcwiTndyp8MkNBHWwvJrq0nUbXy0p3JcLfJ7&#10;Cac49IPkYVt8thL1ykk3/nS2wFvAuvZCLiduEfVINrTAT6KmPyPquektDaRzY0b7IazK17bGlisZ&#10;9CVbck55IyGIy7lE3Vwz+xdm+1qonTT7oTC5Gt9kRmTID9z0abxOCAPpIun1s3abV2CQIPOP76zT&#10;D6HYcqLeV1+0i/bRTkG5dIvAaV+bMOMwkk5estI1ok7+xrK0jVtI7xmn/yEdzWPmU+RGveTQ9vVj&#10;5HUSqot+9SWyCtqjNqguJMvpt4MGZJXRD9qhDVl9C9okf/3e+DV25XM6Dea0vlhFz+qme32TjFsI&#10;7JKoT4LMnc7ZZPAbCL8bILPTcbrSs/HceNWP7DVIR1+6yg/yO7Rwf92cTK/k4U4mevra0ppOa/A8&#10;zx+Tmp/XEGGHwpZEHbRF4671I6I+yTobliTd/Av5xUsXWde3O1Hfzc0wtxxRn199OfUVlaWZP+i8&#10;kV99WStraSaRRl6WxkJW/PXUvzR3JFHvx6SIyyQ0JjswUbme4NU23Z0ARzRN3hazFjmTvAUcSbeI&#10;OSlmI0FIukW9Rb4T2IC0IUwIciceTbSRKiAjv4n6Rv2YFJRdG5iMvUnw3W/jE7mapNUiRn+6TzKO&#10;qHqLAJPAwiQ7kQBlWfyRA+PQImiRIANM+SxIW++oz35dtqOytTfi+BVf8RVH3Xo1jnzRk3xA7vSl&#10;0yTqucVJZ7GP+LXwIwyApCPFvobibY3X9MkCkZ1g8bUIbyXq9Su9lZ+bbSOKbJG9H87SOVJTX9XX&#10;+pldHHfg90xEitg2dXRWLsLj+XGn2z+cpufWqy/aBZQxSWJ+zzUd1eVzkxHq5CbjUs/iGtP6Np2h&#10;cd6Y5jc26Gmz7es2/e6AHPUnRCgjdrCVqKd75XFXj3o9L9z+KdjVMqfgjJNizzN5G9v1L9QmtUXt&#10;0rOrT+tLz4gx7L67zVB1J9vERYk6Haeu9TMI0842255hc0q/s9Dn6UXX2d90gvoV+KWjp/Yxdj2r&#10;SL9yvTXx1lN95FA36EvyuRZyLlG/2h31ScrVoS1qk+luPOmDuW5ARN08FyLskfOIeSjM+tfBkWeJ&#10;3vvVl93cDHPLEXXkp0F8vSfQfhQj/anrMpV3LaKMcEXwzrl6U5618iPa0mwxtwJRbxIC7mAyVuan&#10;fuqnHidwi1QLWRP/nOyRVCfpgKD3wzSwuLfwW+TlNflL66syyKLJ0aRocp0Ea0LYlh+TRtRb0Cur&#10;ctXHpjMC5wsI7vQaM/RGNiNhge70oZ8NCp3TnT/9p96RnhZCbenHtP5UxqJQP0AyWozuc5/7rOp1&#10;CmtEvXLpajETZtHy5RmLMP0QdcSmTQT5Iit0QNTo1KYE2ojRb+oILf7K05b9MNcpp2sn2jpZkrE+&#10;QkQQAIvwlqsvayfq1SHchuyTPumTjjKTi3z6NTIDdEgvmP3IPf2RItCWbVCcTiofUfbDPief6YeQ&#10;rcl/ChH1SJL2WZI30GaeIz+A9AdM5EFQk1Gf0C/Ze46NVX0cGrv6N8x4ZSnXptwVCZ9+VD+50jEk&#10;ayTv3KsvEXXlTP2V3ZipbF/yccBDL9dctL9+0Af6hMyIbO0A0kJjgN7010bCpJfPfIDAGtO+YORq&#10;jWc3Haeewm7EiTqdlJeeta04BxyuDnoWbUZsho29+pnc+n9tzLLrY7obH/JIL5+NTZt3b1b9I7Mf&#10;DtfWdE2+LSfqEXUkHczRk4hPsl54cWx1V7/n2lxi3E+Y4yLh+glJZ6/5vRGy5gVh8kf89x+T7uZm&#10;mFuOqDOdaiNbFsermUnsT53AF38toj5P86+VdprkXbsq09WY6/nU45q5FYh65IUdiUNkTIBsk7PP&#10;eSGXFoC5yLdgW8C7jx5Jb5ELLRAWEAumUx+TfyTVpKr+Sa5yR+DYFyXqFrjKnhAmzomKTxU6jbMY&#10;W5gtWuS2mNHdgkYXekbKT71NEA7aSR4LpPKMfeE2Kk7E6B+JnLpblM4l6ve6170e5eoLOyh3njr5&#10;rcZHfdRHHfuuqyn6p80Jfeeirq/pSx/++j89uVv85dNWyrLod7LsLYK3NZF0Ms2+J7O+MD4tyFt+&#10;TBpRV1ZtUPmgn30Vg7z01h/GNnnpPMd4Y5lO+bnTnx3J02bgeTF+6Kt8ftecbIwic1tP1LULVI62&#10;SkftyG/T603NN3/zNx91MebSq7FMbvrTARrHwmY4t3DjeY5pZSGvxvynf/qnH78UEomrD6eM+cm+&#10;laint7LUFdQhTr+aq72pM5aX99GNRW2hP+pvbaE/gTtSq8/pKK08+lV+m1nk1XPuE66+JmNspefs&#10;k3NPYU+dqFdmugpDIv0GwZsaGxFE3bNLTno1lunU89vYDcIb2yC9dgF9S1cbHWW562+jaYxNOdjn&#10;nqjTsx+Trp2kR8qhuPwzTWNBW+sDc0qn5mxrS4icLzFP2CeK6y3vTtR3czPMLUnUGZOPgey0/JQx&#10;eZTu1J8TSdNDcTXyPUn69fzR0TQmeMRw7RRe2NqGg59usIyb5o4m6iY6E1yLvIkuNPH5gRIi50dU&#10;FgOEy2RuAZ8TPFjoI6jFg4XPYmGyN/lbTKRxCudPN9Rl8o9EJUN+sDBIt4Wozz88amFP5yVMyu6e&#10;OpGzOFvkLdTLRS8CA/SmD7Jr8Y6oT3IjjTaSXxuAL4G4AqK+9I+wJqM+ughRr8zIeW2bm+2b0k5e&#10;nTZa7Omsj+hPb/0XeaF3hI7NX1h+ZEAbaS+kga7GjtM5ZMnXM3yn3gJPx+RIJmEWX88//bcS9crT&#10;BvX3DPNZUF8dQujojIQhsXRmkz+d6TT1rN9BGukjftxtThAdZWsvY0pf04nu9FqT/xQQdf8kqW0i&#10;J+k2x7Q4Ovq8qh+wklU/TF2mPuKn33jtOU5Hfj+8RcqBn67GiI38R3zERxzfUkQse87IMolm5G7r&#10;1Zf0hsqrDs+4+cS8Qh8bQySzKy/aADzPkVl9zDZe5WncCiseIvD6VnnK1cfeiL3N27zNcVyl88TW&#10;H5MaI7VloCs4RBHv2o3rW/rDxsGmUH+Qkax00ee5Z39zNxb4e56lM461Uc+tOUHZ3oS594+8zrbX&#10;F0jsljvq5ikknH70jZR3Wt6JOVu4Pp5p5NPOxr0xP4k6INv5uZdkPT9i7kQ9P1seeR2i7ER9NzfL&#10;3LJEnemk2kM474ubKJxUR46vRsDnjz0tgpMUKwcpV4Z49vXcS18zEWqEXx3KRsLJuHbSP+/Vc58y&#10;U/6r6Xkts5Wom+xMsmtkBvhNhK4oOH30V+L0R2zYJnQLQaQlUgomfuHiLXIWNYTFCbU26w9/TIZN&#10;sktMmcJFTtSVZVJng0UmfzIU51N65O+E2cI+yRtY5NI7Ys7PXmsL40Y5jSGfgPSX7NqgNrcgkCO5&#10;LMhb7qg7qarNZltOXbPdLXYNpC+gdJ9Xn1mwW/jnok7fedUnHS3+9XlETp8rE7nRHuryCp1uS3no&#10;rV8iX9Jc5ER9qav25TbvONX3RRT925UfupId9LV+ohPdZt/Smy1c20xSpwxlGTu+oKEtnXraGCAA&#10;ka4tRN2PSWcbceef4cpHPHyW0PxAPv1H5mW/Ad3SU5yx0KYTEfTMgvvooJzGhx8b2uzZ5NINlvII&#10;0+bhXKIubZ9nnOXmV775zKm+zQl9jTkE1ga0cRwJZc/+0ofG7exLfa/NCgfjwphWrnFjg+tUG5lL&#10;Hm2fvhf56sskqrNMcctNibc2xlmbRfKnU8+sfq8f9a8+pGN69uxqDzrq3+Z7RN2GzLptXJEFyKX9&#10;L3qi7jmnK3uS8dzC83Nrh9qHDOYRz3fPuLE4T9TNsSG/+NJ4LpH17Ej7TtR3c7PNLU3UGROEB99D&#10;1+BGwryOR7JNEmtmEtyrQbnI9bmn6GvG5NZ9eTIql/xrRjiiAGtprib/FnNRoo64nIJJWBqTlvuY&#10;/sXOv9pZDBAw5Fs/mdg7rTLBO42xkJngncqY/J3K6wtfVUEOqyMilTu/eoMFkH1Rog6V3cJaGBSG&#10;QH/Jl3zJcZGjA12RL/rRXb9a2BAckI5/kjp24dJrH+2lLdxv7ROF6RxZ505Wi9KWr75YACsD9CPQ&#10;cdbDthB5fe+PiMiNhCDVdNaXbVLoEHFpYZfegg/ck9ggDciDhR4RRhTU4aqPuj2fZONe9knEhP4X&#10;OVGvX6fe1eN024mkDWhjVR+Tu/6tP+tH9iTrdKbvJPfGiDGPPCnT7x387sGJsz5QN91uBFGPMHHX&#10;x1C401534/WHfiQ/kgb6gx15i8DPcHMLePPgD5OEIer62TOPyLv24oeG+mzKMeUTBxGsi3yesXrm&#10;uBamXG9q/OZCP3QSTM4lMW88N1Yby/RqnGur/PVtRN1zbAMwiTo5GlvJeJE76kCn2jDdhXkuzKGf&#10;+7mfe5S9eTg96RRRj6TbcOnDEFlPT+Ww5dM+xovnobdC5n1XIa0F6ZhM5+rpee6Oujnd/Lwk6GuI&#10;pKu3dmA3j7B71vXJJOhINwIfiZ9EPdAtd3mUo7z9x6S7uRnmlifqu7kxZgtRd53CJNdix56YYdwm&#10;RulNgv7yH8FxGmmit3BZEBGTTmRN7kieRcJ3sy3mfjRq8lNGC22TqzqqUzxbGihOuMn6XKI+r75U&#10;HveEsskyJ3vkw9csLGjpZzG0gLUYTtLKzg0WeOmk7+qHdvnu7/7u46bHIrCsG9KfbRE6l6jPqy/L&#10;dp31TOJqMXIa6bTbeLIwJy+dLdhLvYGOAYlpgTcm5O2bzMiwMaNNyWOxrU/Tl38SALpbtC9C1JWb&#10;7iHd1eXHeF3toieZbS7oQCckBurTCcTO+NbndEeSbFC1nefARsddaV8H8Yde9KMXeejoRHFN/lOI&#10;qPdcKCPiq9zGdu0oTr867e6uOr3I3Mk48hYpR94QcugU/ad+6qeOXzjpb+el0e90NU782Nx8UHuq&#10;e/YluUKywhaivnZHPVtbGCu+JEQmOnpe9WcbbGMzAqu/9G/jWH/ODWd93DPdWNeG9bHy/JOnr+vU&#10;p+TJJteWO+p+u6CN6BpmmfW7E3VvJpHwDhLIR9bGJP8cq8DfeHXoUPraQVpjXpqIuo2s+d68pa/J&#10;APXruW8OJlH3Q9JJzq0zEXbu/MU1hiC/tulZJ59xHzphn2SdPf3ck5wXDsowb5y7GdmJ+m6ux+xE&#10;/ZKYLUR9/pjU5A9NdLD0mwilNzGaoE2GTgh9Bs1podfNTu684vcq3Mm5zxwiCUiKya7JvQVnWQdE&#10;pmb8dJvUt56oK6P6q0vY9AfpxNHR5yP9qyHyafF3Qox8TgJgQWxhtABKa/FEdhnfX0aStI0vnnhr&#10;VDss9U4ehFKbX+REfa2tq0v5FjHglsYXM1xzQjAt0JmIJ53pRhe6c9uQgTjtIm3/dGiBdxdfG3ai&#10;bHGvfU+B3BZg/YbQbr36ks7pLSyog43wINP6mA76TB87MaUnMjOJHRvZy9b/ERobE32tPRCbD/iA&#10;Dzj2NV0ae+Tg3nqiroxgfEDkVbnVA9qP7v6F1TOJgJGNPghehB0Bt1lBypFzZN2bAH6bLDDPIHT0&#10;Rdq9GfRsqz+yNBGJK35iy49J5VFW+i3HizhkyxUjba//9KONl3FKbnpPss5GTueGDFGNrEZwuaU1&#10;HpRnnNvI+OKK3/Gka3oDubYSdcRUOylTWbNPuYWb8/uvC+PPs0bGScinPvrOWNYO9DAOurtvzgL5&#10;awtpeyOmrczxNmXpRw42WbYQ9a6+OFRwqh6WpD2iPon7ErWTNvdMm9MmWT9F1AuLqDtRB375lKVM&#10;up6r407Ud3M9Zifql8RsJeoWAot4i94kNS1+hTdZBRMjSGMyM9mZ4MgB7vmZ6OSTrslUXmETykde&#10;Zv2FNVGqh/8iV18qZ6nXlCE52NKR16TtCoHfGyCwyDjS6noIUubbxWxfmEDUImtO3SyCFj1k9WEP&#10;e9jx2ocFYVl3WMqn3bbcUV87UQdu5XNrWxsuqJ3VRz4/GvOVEmQEybFY04tJXxDGj5hD/24qD8Ln&#10;Di2SaDwoX3um38RSPunIor+3nKj7Z9LKrE9z0zUIU58x62s/yKxTVW9Q6EI3Gw992ZsFQAI7gZdO&#10;W3iTJMxptN8f0NtzMce9ukDYFqLeP5PWjmxlVUckKtLCRnDEIVm+UkI/Y5e8xrExitB15QXo4BoM&#10;cofA0VebGPs25O/93u99/J2BevVTMk0ZxEXMuYVxS38jrr6Exg9bnFN1b4boSUfj0aZyudEC+k0y&#10;DtqCX3toA+Xwy2tc63PtYdPthBnxq/1nn7DPJXddfamdZvvVhrN8feqqD53qSzr0OwOgB/Qj9+mO&#10;xMujLYK2QeIdTLgKZ6P2QR/0QcfneG4iwhY9jX/zVETdHB0Zn0RdWO7aY4nitImx0Cm6NSjSzh88&#10;l4E/0h6Emxfplr7n/q5iJ+q7uR6zE/VLYrYSdZNbC9xy4VtDi1BpWjBMZE20c4IN0sjTAl4Zy7qS&#10;hR25mnGI1Raivrz6MjHryg3qFE9WMvMjsK6HvNd7vdfxrrUrPRY7J0+IAFgokRkLoT+L8qPUN3uz&#10;NzueulkA1KHMyk834A7Fadut31FXZuWsla090zekr0XKSbAf/NIBabfAW7yRUaQAcWM7yUNe6W4s&#10;+qqLRV1eCzs56velDGtukNbY0W9bvqOOqNeP6ueunae+4tNZeyB5CPsXfdEXHU+VETN6IitIn9P2&#10;EAmkP6LjvrKrUjZ1nkd6GPvKn3qlm1f/a/KfwuM+7uMe3xQoE3Fg167sZdis0zgCbzW8MTF2nZLq&#10;S6emYDOChLKdGNMLIRUnHbKqb/0I1/hQXs93eoVkTKbAL89Woq6MqTPQsX7m5/YZQddSyG4DqQ+d&#10;JHe9Y0Lf0Q0hB37kNYIekfVcaxewCfWlmzYr6V2bJ9tWoq6NYLbh1Fdd2h8B7Q2C+Uc/6Vfzj2fR&#10;m5J+V8DvLYk3J701EdamLN2Rfs+yNrNJVW5/eEQO9SZXsm0l6t6QTrLeOKV77rU1Rb2zfUrLrX08&#10;28ZoRJ07u/CI/CTx4poXlVPZ6jpXx52o7+Z6zE7UL4m5EUT9WmhxaDFaC7eINHFyF16eiZmfPclU&#10;/tJwF29Cdwd7TadTQNRNtspYk2HWmQyFldZi1IIh3FcBXJnwo1Mnp74HD35kjMj4NJ5rARaHOdnX&#10;NtW9lGWGs+XbQtSf+Zmf+WTZa0j3FigytvDRwafg6IrEIiif8imfcvzdAZvfdR76S4MMWvDoq73m&#10;eEgmbvXOPp+QvvwXOVGvvPRjTxRGHnICvy8dIXsPfehDj3eefYbPNRAECBAfX2ryz59Ob9/lXd7l&#10;+ENGmzllkVv7TYKVWzz3uXfUJ1FvLHFX3oSw6q0/20wjJH4Yr79cnXBFzTeyvS3qzjpC9+3f/u3H&#10;Hyu64uIKj/Q2nNqnsuaYXspQexaXvPIgo8jamp5rkBa5r7x0Tj/Qz2xp9Ct5bZ5sJm2sbLa69uPU&#10;eEnS9Wv683fSLm0n6cpAfm12IulQe2cXvpWoGzvNGbOvp77cYC5C1v33A1Jtc+LwwMaaPulkzEbU&#10;2daNiLq09O0knZ5deXHg4Ioj3RDrdCNT/bHlR7PG/5KoG1M9OyAsAl9bcJduhi3HJHmNg55x9jyc&#10;mOS98OYe+lVO9k7Ud3MzzE7UL4nZStRNPk1OLXJLLOPyL8OhCa4FxERZ3HSvlcE2mRbGHUoDJvQb&#10;dfUlFDbDpyyhRVi7tTBYaFpY2PyhcOm1S/mhMmfds/7c8m8h6u5+Lsuv/srODi1g+cWnb7pZtCxq&#10;rjn1CTOLnbQtmNNO7yBdUId2rs4ZFxFQ77l31H0mzqfUln241qfL8VXd6iW/eG8F2pT5QfRDHvKQ&#10;I4n3xsBmzGty7SRPpEIZYfZ/bcC/haj3h0dkA2VXPhlmfRPi6kv9aCP3TM/0TMfnif42VzaX3gbY&#10;bNIRmac7meWRll3fLmWYqM7cbGm52ecSdQQJUSJL5VZ27VrbitcXxqlNtK83IeWu+7iqxfa2wAn5&#10;JOzIeRDuyo90CLorIN4udDffj5D7tOCUKV1zbyHq3VGfqDz1zLHKLx7ZdA3Hj4a93aKjk38bE+Tb&#10;hsNGpOsw3Mh5GxFtQVf5bGqcpkvjJN2Y9xzof+2qzvQN5+rZHXXjqbEV0WYH/tBYo29xs41AGnZx&#10;tVntRo8wn/vZh8oof37l7FdfdnMzzE7UL4nZStRNPhazJq3Q5DXd+WfYcoHMzm3iW6YJs6xlPTBl&#10;4i+/CX3LibrFYFnPLD/3qTTLcPJoPxM5G1okhLU4NNEXNttiWeZEaZR3EaK+rIufe9nnhU2yLm16&#10;TH1axNJ3Tb/SapfCIP2SBdSVn11eUP5FiPqsb+q6DGdXP3v2LZvOk6yyA9LQYi7tbA+oDWYdws4l&#10;6t1Rn/UEfhBX/HRD8khPbl/cQNgj7cA9wyeMKe2wrBOW/uqeaXPr0y1Ene6uKaRD5VaXcO3LFk5W&#10;bpssX/Zx3cf1F1d7EFJwahycIodOz7va5PqIH1N6c+JKmLqNA3ZtnDy5hV+EqCuDDZVLnwl1iCeL&#10;59ZGy/UkJBtJ9zaBLl1pmhBGP+3giovfWtDZ9SD37z/swz7seN1FvX1GMbmSJ/+5JDai3vO0JOX8&#10;Myx3bbJ0Q7LknuFkXRsj6XKqrCDvTtR3czPMTtQvibnRV18QCZj+GR6a8CIf14K6Ik/yXG++QAYT&#10;+7lE3Qm8fJUz6546ruFqcrZYgolce5r0+cWXt/jSrpW3Jge/Ms8l6o//+I9/JFanyq4fCp/x7OKS&#10;PT3yzzB6QXpPFDfDqoNdmsKhOsprwdxy9cUVkcZadYbClkinpQyhxT73XMTX0k8oszrYwi56oh6Z&#10;SJalfEs/OzmTvXIQIUR8wjOzJC2zzlBc4dVX+mV+ZSKj5xL1PrlZ+RPCAn96qoturvt4I+Iqkytb&#10;fcUJSfVbA0BW+ZFb97RdBfqqr/qq49Um30r31kH/RSzTd6lb+qp/C1G3iamcUF0T1ZtbHvL5ctM7&#10;v/M7Hz+H6kqT9cHddSflyPj8jQXC7gTeqbqrXP4nwzU2v8XR1saAuYTOyq89p3zq3krUjbNZdqjs&#10;/OqEwidmvmSrbbilyb/Md8pf2vJp452o7+ZmmJ2oXxJzEaJ+irgsSc30T7eFIfKR3yK5DGNHELln&#10;msqD0sywiS1E3Ym6CTxZlnWzi8s9w5eQrrSVN4lC/uopTSjvRPrll4ZfH20l6ssyQ+FLLNMtkS7T&#10;P/VO57Bsg/Kqa+aVZllH+S2WFyHqyVL56do4nHLlDuqPFOVO3mXcxDK+NNWjfv4tPyZF1JWHVERI&#10;lvXMuqefnV4RkFD6ZRh7EpbqnOHs3Mqmv7zCIj8zj2fxXKIuLaKULoG/Omdcfc5WJzLojcEDH/jA&#10;Y7g/+PLHa0i7rzl99md/9vEH4tzu7CP0vtDkHroyesswT3/po66pZ2QyGbb+4dFs55Bu3OqAGc5P&#10;PnKCOL+1cJXpEz7hE47XWFwD+rIv+7IjfJnId9jdt/eVpwc/+MHHDY2897///Y/t1XfO0xm4p1+9&#10;W4i68d+GUHnqWdY1oR5tWp8uZWAvw6D2K82Mz12+0tfOEztR383NMDtRvyRmC1E3SZqMvC6d5Dh3&#10;/klsZppTcRbBMP3L9LPerluc8s9wE+qWr76YgJWRLJXHnnJN/zJsutNriUheC0r+4iqn9NUTZvls&#10;C4RN1Zpep9DVl8qaZU/McG3hGlQ/qprtL81SXu6lnjONfPkLm5hxE9WpTMRLv20l6nRIxll++k05&#10;ck89lvolU2H5J0obZlr+6pJ2y9UX31FXlnERqTglA3sZXljkAyJ6pYukZKunNDNshpd+rQ7hlVu+&#10;c6++LIn6LBfoW53JUVh5EDHEc17z8ZyYU8rH5o+Yi59kUnxpSz/Dqk/9+nrLd9S1zSx3WXb+NRmA&#10;nmQmv40JXRFgMnm++8IJt/zSSveABzzgSnr6p3Nktr6bKPwid9TVAWskXdlTt56h9CzNEsv8tdMy&#10;HUiXDPzS1da1N+xEfTc3w+xE/ZKYLUTdJGIybpKaE1vuieWk1unHMu4UZjx3k+ZME5aTdZDHQuLE&#10;eE2nU3ACb/FZK3MieZq0l+5T6U6l5bbYtQDNhai0y/AlyG2jsabXKdzznvc8LrrkrA5l8U9UB/dy&#10;4RdeXkjGQK90gxb1tbTTX52h+FA4d2TDRuUcou6OukV16rjEsg2ALOmVrDOMTGxyeXYicIEfpJMv&#10;3YrPnW7nbsDudre7HQlR9WubSSYLn3UVNtOAfMYWcM80lVtYdS39UJ41SBfyV46DgnOJug0bnar7&#10;VPlTrmUaoLPnw2bObxkmfC3IWwsbImlmPbPs6S+NcPIFfeDNwblEXdsoc/ZPdWSH4tYgr5Nx+tDN&#10;6b6NAzcb6AvaQjrpI+whOSYqXzy3vjmXqHtTWH3VWfnVrexTepZ24lT4bK9lXHWRobTSlSe/jcU5&#10;Y3Yn6ru5HrMT9UtithD1u971rkcCaDIJ/BMz7npQnpl/rZziZ9zSv0TxTosRsTWdTsEJq3yVMbEs&#10;f4atofiZfuY5FT7jvBFYS7PmllZfrel1CtqHvpUzywUL5EThpV3DWprC1vJOHWeaU3nW0nArB0F9&#10;rMd6rFVd14AEPN7jPd6Vcq4HU5awFk+eMNPOuGV4mHHc9FqT/xSQhHvc4x7HvDaf1Tch/FTcGko/&#10;sZZuK9bKZrvGc06fSuuNQvlnHUusxc+w2QczPpwKX8atYZmWzOfqqW2W5Sz9s77pL+wUzAsT15Nn&#10;YlmPMthb+tP4r4zKuRZKdy2Zp5zXSrvEqfTn9qV5Yyfqu7mW2Yn6JTFbiPqOHTt27Nix4+ZgJ+q7&#10;uR6zE/VLYnaivmPHjh07dtw62In6bq7H7ET9kpidqO/YsWPHjh23DnaivpvrMTtRvyRmJ+o7duzY&#10;sWPHrYOdqO/mesxO1C+J2Yn6jh07duzYcetgJ+q7uR6zE/VLYnaivmPHjh07dtw62In6bq7H7ET9&#10;kpidqO/YsWPHjh23DnaivpvrMTtRvyRmJ+o7duzYsWPHrYOdqO/mesxO1C+J2Yn6jh07duzYcetg&#10;J+q7uR6zE/VLYnaivmPHjh07dtw62In6bq7H7ET9kpidqO/YsWPHjh23DnaivpvrMTtRvyRmC1F/&#10;nMd5nMMTPMETHO51r3tdseEJn/AJr7jzFyZdaQubcexTKO/MP8uY/rDmf/zHf/zDXe5yl1WdTkH6&#10;e97zno9S1iks9ZiyJc90L9Od61+i+EBffbWm1ync+c53Pupbecs6lpj1nQovbhlW+Cmcil+WEWZ8&#10;4+Vud7vb4bEe67FWdV3DYz/2Yx8e7/Ee73Dve9/7WBY7d5j+ZXz+GRamjHAqHUydck8/vdbkP4U7&#10;3elOh7vf/e7HNjEuJtbCToXXrlMmKPxaWJazVvbSv8S5fSrt4z7u417Jf7WyofqX6fg9G4Uv7Zlm&#10;mW4N5VmDeDKfq6e2WdYDy7ILm2lOIX3SaRk+w66FtTxb+vOud73ro5S3Vu4y7JR7GbZspzWcSjPD&#10;ZppzddyJ+m6ux+xE/ZKYLUQdWXimZ3qmw4Me9KDDszzLsxye9Vmf9egGbmGFL1G64ks78wfhz/zM&#10;z3wFy3TL9MWFZ3/2Z7+C53iO5zg84AEPOE6cazqdgkn2GZ/xGa/ImQzP9mzP9r/qzhYXkmWJmW+G&#10;Kb+4qXdxMz6Ud5mevkjUml6ncI973OPwdE/3dP+r7OlfhqlP2FLnGb9Esoovb2mzpy6znPIWn12d&#10;xub973//Y7/d5z73OZLvNV3XYGP2VE/1VP9LnnSaeiX3jCtsGb5WVuWEmX6mnfHJ9cRP/MSr8p8C&#10;YvOUT/mUhwc+8IHHccHOPaHtoHhusoB25p9tP8NnnonCZ/zV8sy0E/oU6G7jsabnGqR90id90it1&#10;LvXMPbEM56+NcpNlxs1wKGzmnWHL8GXckz3Zk52lp3H+JE/yJP+r3FkmLOWbaUNpwHME5Sl8Ld30&#10;h8pc1l2YvjlXT2NAOclW3elTPVNucTP+VNjs82V8mHmXmGXxK+tcHXeivpvrMTtRvyRmC1G3GDz3&#10;cz/34QVe4AUOz//8z/+/8HzP93yPAmHSln7GPc/zPM/heZ/3eVfzCp8QVhnsF3zBF7zi536hF3qh&#10;I7jzv/ALv/CVcITdCeaaTqdgU4IYqZ+sQI4pb+4pW3HJfQrl5a78oI2Bu/r5pyyzfO7Ab3OCqK7p&#10;dQo2JhaWWQ67uqZeU3b21HvGJTd7ljd1Kyz/TFe89M/1XM/1v9pkCWn0NWKL7JxL1O93v/sdZa9O&#10;ZSZDdaRjcrJzT5Q+nApbovBZB7c2FkevNflPwemsDZi2MS7YtSU7WarD88Odv3qln5D3OZ/zOa+g&#10;cmfYRHVWVukLz11asnKz23Q/xVM8xdlE/amf+qmv6BjSYemfSJ6J5Kkd889w7lMoD1wtH5m94VrT&#10;aQ30tBlbyjjLFDfD19KytXMbztq9sNzlCTPdhLjqz10e9W/R0xhQdpvX6gmz/mVcIMdaXwirnXKX&#10;Zi3tMqzw4tjn6rgT9d1cj9mJ+iUxW4i60wyTj8U7gjIXdfYkLi2E/GxhuS2GxQtfYpY9EXkIEfLI&#10;e+BPFoT73BNmRN2pYQv3KVkLB3UJW+ZZovirQTtPdxP/Mk591Vv5FjAT/ppepzCJ+lJO7vRSd/7s&#10;3DN97ilr4ekDc+ErTXVxg7gZXzmVFZRjcbaIO8k6l6g/7dM+7ZW6q2vWw17Td4lkmZhhyVuZy7ip&#10;ozA2v7ai11L2qwFRf/qnf/or9VQWHXo+0snz1XM0x1TylZ+bLFcjQss05U2O4is35K+M0sEWou4t&#10;SfUu61/KEqb/lI6QfKWfabnDMm4NswykewtRr4yI9ix7TU+YcoJ8kwQXdj3+Zb5lHbNesuibc/V8&#10;8id/8it1zfpyh+qcYYUn01Ke2qeyZnjtV7nicpdWmsAP+uWcMbsT9d1cj9mJ+iUxFyHq89RtSZ4L&#10;s9C3ELZARg4iIZMwzPLyq2di1pE7WeRZKwe2EHUn8PKRESqbHYHJTpfCQnqH0jaZF5acoXRhpp+Y&#10;9ZWHbeG4KFGfdjorf8qdHKdQmqX83C2ALYLFgXxThhmWf5mWWzkWTgvtlhP1NaLOvwybKHxi6jV1&#10;zS9N7uInKaic4kpHty1E/Rme4Rmu6AFzrC1lmXVHNpayT9lCaacehbPLP8NhWe4sf+ahO5J2DulB&#10;Ap1oKq96K6/6k4+tjhle2CmSV5mzvFnWqXzTne7yFbaFwC6JurL4Kz+9J6Ys5VlCuOdpmTaIi9jO&#10;OO7ylA9m/efq6Xn2XFffRHJUb/WF0i3DpZ3tUdpl3ExTutzCte9s49w7Ud/NzTA7Ub8k5qJEfUnK&#10;wzIMMYjUFF8Ymz/SHWZY7sj6LHu6Z1jhypfXxOuEfE2nU0DUTfzKgLWy06G6Z1qYhIN7onSznJm/&#10;NitensJmfv5ZBz99L0LUk1FZ6TJlXaL04su/jE/G5JzyTv8Ss/zpzj8hzAKq3y5y9UU55Knc9KqO&#10;wkPylG8u1oUt9SsMpG3RX6abEO/62Zr8p9CJenLOemGNrKxB2tJA+df8yoTCYK3M8k5Im678bOO5&#10;Pj2H9EiLDFYOuzbgTvfqLN0S6RPIQqbipq2MWU7hufOXv/ZJHvbWqy/VO+sRNuvIFlf8Mk9+Mjqs&#10;AO7ScIfaorylmeXkBvWFLUTdRnXWCUtZqnfWfbV4slRO4clY2sopfXZtO8fVDN+J+m5uhtmJ+iUx&#10;W4m6SSgCPYlr4J8ke4lT4WHmVR6CgSSdIuqnELlSlgl4C1G3QFVX9U3ZqqO40glL7hCpWwtvUodl&#10;fGksBMv81Vd8aeh7I4j61GfpZidLcTN8ypt/gq6luZZ/mb+wGZfbAqrfziXqvpLjLrd+XCuXXktd&#10;03fKNpEOS/8yHFrguau7dNUtfgtRp5e8EY1JUAqr/lNhZCluhi/Tckd2Cl8LU94ss/BQmDwIFpx7&#10;oh6BXauzOmb4mjzJMAnekigWPyGscspX2LJu9gy76In6EpUPazrCUgc69uPhcIqwp9eyTO7SrqW5&#10;yIl6fXBKniWET/mTLXnKO+WrXWa6ialnKL1wbU3Hnajv5kabnag/Gphv/dZvPbzd273dkXxuNTfq&#10;RD1iLawfcXZvvDQzXYQ2GwGZZKi4Gc9e5p0QthYO5DIBn0vUpbcYJIOypg5Xg/RTl8qYekbGgnaF&#10;GbaG8s86ph/oexGiro7ZnrPspS78tYnwZFzKPbHUNf/UrTKqo7ILK23pgkVSv205UUdo6ZIMMPuv&#10;NmEH4bP+pVzplr5si/jMM9NNP7vyQNiWqy8R9Uk4IhKwFsa99Jdumaa4mQYiLTMMpFuWkR9KM/MY&#10;0zeCqC/Lrf5lmqU7XciB8K2RxRk39S7v1epggz6/KFGfdS1RPUFYcoflV31CZF0cW77aYOqrzNxh&#10;Lc0WPSdRn3WfwjJ+yjTDlnFBeO2WXjPf9C/bQ56dqO/mZpidqN/i5od/+IcPL/dyL3flwd5qthB1&#10;p3nIyYu8yIv8rx9wTqIeSQ8RvogN8rEkNMBfmtzlLQwKC6WbdQVymTS3EvVlnepKRvbUsbTJU7oJ&#10;+rZIpvcaWhiW4fIvy59hYKE4l6j7fKUFuDIrq3om1urknn0Z0nXqm3uZnr9yq2P6Z7pkrN7qaOHc&#10;QtRdfdGXlTnbQdhE8iRjsl0N5NOny35N9mVYMlSHsBtF1Ksz8rEML26ZThlgjEVMAHGLpLBLN+uE&#10;ZZn5p96FscvP3kLUEaVl3dlXQ3UCnSaJ7YQZeY201gb5p965Z/1rfm5tsPXqS2WulT3DZjvTjczk&#10;N9Ze/MVf/PAKr/AKh9d8zdc8vP7rv/7h9V7v9Q6v/uqvfgx7sRd7sWO+qad89Xv1QO1WncL4QZyw&#10;LXr2Y9K1upU727qw/OrsWeWf6ddQnPQ9fzM8KKvyyJJMwvTLTtR3c6PNTtQfTUxkfavZStRN5i/6&#10;oi+6+rUVhCaiIx07ohPZmQSHGyIi0y8N8MvLnuXNOq8GaUyaFzlRn/VO/9KdHuFUuAm/hSPwpzN/&#10;aQsLtQPUVqE4C8a5n2f0Y1uLH5mXbT1ReDLkJnMyTp0mZvhMmzuky1I/KH7KJ51wZbWQbiXq6VWZ&#10;7FlP9SYbO3fypxM9W8jTe6nvMnzquYR09FqT/xQQdXolS1AfJN+E9gPu0hRmjPTN6LVvTAMCK53n&#10;DioLZn3JMDHTyFd+2PLVF0Rplq8dq2fZvjNOvch438jmd0Dxsi/7soeXf/mXP8L8+ZIv+ZLHeVBe&#10;OssT8SUzXWq/qXvhMyxc9I76LHepezqmnzTWkoc85CGHD/zADzx86qd+6uGrvuqrDt/3fd93+Omf&#10;/unDT/3UTx3dX/3VX3142MMedni3d3u3wxu+4Rse28G4pye96Zf86q7Ppt7TD1tO1CPqtW/jozKr&#10;K52TqbCeL+nKV9rCuOdYkJ6uhRVefTD9ySRsP1Hfzc0wO1G/yebLv/zLVx9Qk8E55o4g6sifSarT&#10;84lJmpcEOuIzCc2cDNlNhqWZEFa510vOJ0zqFyHqs+yI3PSTj51sZKZT4dxN5MsJHkzqTey1R/VU&#10;Vm0krLprK2Gz3SwUFzlRr5zkT88ww5OD3MkO3OlHr4nCpGGXJyx1mmFTb/b0S6c8bXkuUXdHfRL1&#10;dGY3jrgLn1B3+qdTepKFXdxsk5ln6r9E8eytRH3KMmWYciTzjGcbT8iY54EcNupOWF/7tV/78AZv&#10;8AZX8Dqv8zqHV3mVVzmSV+2ivvJVNxtO6c9d/cs8W0/UT9Uzw4wh4Kcv+Zwgv9qrvdrhTd7kTQ7v&#10;/u7vfviUT/mUw1d8xVccvuEbvuHw9V//9Yev/MqvPHz2Z3/24aM+6qMO7/Ee73F4i7d4i2N6hF7+&#10;CFv6LnWGtbCtRL3ytFnlGps9G41TccbzK77iKx7e9V3f9fC1X/u1h9///d8//N3f/d3hH/7hHw7/&#10;9E//dPjXf/3XwyMe8Ygj/uVf/uXwz//8z4d//Md/PPzpn/7p4Sd/8icPn/M5n3PM6+Tdoc3sr9z0&#10;h+QpLpD5HD2Xd9Rr2+qa9ac/e7pnG4XaqbHReOjZDtLNsVKeZXlB+E7Ud3MzzE7Ub6L567/+6+MX&#10;GNYeUAT+HHNHEPXuqEfO52k68MMkOS1+TV5zsit+OUkWrwx2aatn6T4F8eQ0iW/5PKPFYNYPZEq3&#10;JZJJ+nSib4uJfC/1Ui91JDOv9VqvdSQ2r/u6r3tc7JzQWeDlM8GzlbNsi+rPL930A33PJerzjnr1&#10;ZKcbu7D86UjmFkpxL/MyL3N8Ze707c3e7M2O4H6N13iN47izuKcrNC4gndRVWEg+aWY6bvHJsYWo&#10;uyLS+KVD45t/ojB1p4M6Iwv84vQn0qrP6StPz4J0tRfUBoEu6ZTe7C1E3ZyjzGWds+5l/aXvegdy&#10;bqy+13u91+FzP/dzDz/yIz9y+O3f/u3D7/3e7x1+4zd+4/Drv/7rh1/8xV88Xs370i/90sOHfMiH&#10;HPvcuKZ3dVdX9S5lyD9l0K6exXOJOhKI9Gq3yqs9lxCXHC/xEi9xPGH+rM/6rMPP/MzPHP7sz/7s&#10;8Dd/8zeHv/3bvz38/d///ZHMAnd+8b/7u797+J7v+Z7Dx3/8xx/HurmnMqt/ypHOUwbYQtTbkNR+&#10;1Tvrru/1yQd90AcdZaUbUo6MI+r8SLu+/c3f/M0juIXR/9///d+PoDN9v+3bvu3wvu/7vscxXh9P&#10;THmAHMl1kasvEfXck7hXT+2xJseEdJ6v5pLcPePZzTMznlvfKWfWD3TcifpubobZifpNNB/7sR97&#10;vPNnMVviXHNHEvUlQQdhEfgmMJMaiHMCZ/F6m7d5m8O7vMu7HE+gAr8fx77pm77pkcCSSznKAOUt&#10;61tDEyoUphyT57kn6iZMk60ykqPJOXmqb8rHLa3Jm20BQ8jp/dCHPvTw8Ic//Pga+Tu/8zsP3/u9&#10;33t8rezHwV/wBV9w+PAP//DDO7zDOxzbyWIama3u5AjpuozbStS9Cif/cjFa6hekiQggN/R8+7d/&#10;++Mr9E//9E8/fOM3fuPhR3/0Rw8/+7M/eyQ8P/ADP3A8iXQK+REf8RGHd37ndz48+MEPPo5lZTde&#10;wtRpysIduRFXuDwtmBb0LVdfKqvx3Fhnh9qiBZpbfzlVfuu3fuvj9YD3f//3P3zMx3zMsb9dGfjI&#10;j/zIYxiiq42klUcd5NaG6QT8II6+tc/WPzxSVgQCKr/+q8780jgNF46g08FY/dVf/dXDH/3RHx2J&#10;KZL653/+54ff+Z3fOfzWb/3WkbQ7cf3jP/7jI3FH5r/4i7/42B42bspWbnVNeYo75a9PzyE90iKD&#10;tW968gN3UD6yZxP9SZ/0Scfxipj+x3/8xxGI6R/+4R9e2ZREYOkrzim0E2dtgtQ6dae3uayxmd7J&#10;QUfgnvJclKgrszqgcHjVV33Vwyd+4icen0kyI+j0+vmf//njVRfrAjdIA/ltxOgvvf532s42lxnX&#10;dKVHdcHUlX/aZN5C1OXXX0tUZ+WHZVju2gdm+zenzLmnZ55b2iVmG0Ob9v2O+m5uhtmJ+k0ynaZb&#10;1G6EuaOuvpjIJoGB6TfBRaqcJiJv7/3e7334si/7ssPP/dzPHf7gD/7g8Bd/8RfHkxtupzLaxAJA&#10;pm//9m8/TlTv9E7vdCT3s54QYVqLm/WDNCbNLVdf5KscZc6JW1h1TjnEaSOvzb0yR3AQFgv6X/3V&#10;Xx3+8i//8jgWLHDQ62Y20oMA2Lh5tWwD06t05U4k10RxFopz76gj6k5O02HWkW7VwdYOFiibCZsr&#10;xJueyApiYxHvdTlEZCIH4rXFj//4jx8+7dM+7Uhw6+/qYC8XyuqeC2ppyUN3C+S5RH2eqKuHDcrm&#10;N8adKoPw6nZ94D3f8z2P93r1Hf3o5pQynfWvtvi3f/u342mkfnf39/M///OPZM5bBuMlHSIM3LWz&#10;utgX+TGptpkEZZK5/OIRVmPhpV/6pQ8f8AEfcNxI/sIv/MLhl3/5l4/E7cd+7MeuHDDo8x/8wR88&#10;fP/3f//R/qEf+qHDT/zETxx+6Zd+6UhoQdyHfuiHHvt3WS93/mSEZAH96Vk8l6gvT9SX9WlPqB4k&#10;1vUWmxFjFOm2KeltQeTVPMZtvuKnK8hnPvMc/8mf/MmxfWzW9K++rf1h6reUbStRV9YkrenHL84m&#10;5BM+4ROOctuEmIdsNvStjQmIq6/pRE/6gvD0NF/bkNDVxswm/MM+7MOOddB1Ta/kqx22EvXGg3HK&#10;bswok10bJEPhbCCT5yqQtzkk/zKu+WeZRvsqLz3VQyZQ107Ud3MzzE7Ub5Jxmu5BRNadHl/tFL20&#10;E0tzR5+oA/KCqAVhJjDE0ikc8oZ4m9iRcqduJnwLvZNWNqLmzqNFwqLXIuD07uM+7uOOZNdp3CRN&#10;ESfgFr5E6eQzoZ979aU76rNMui0n7toh3dmufJCdfhZCizcS9yu/8iuPssADvenvNKsTK+0knzZy&#10;Mv2Wb/mWx5P5ZJgyrcEitYWoO1G3+Fh0LEDcyktX4K8dEK/3eZ/3OXzTN33T8TQVMUVGkVIkAMmx&#10;CQNtUFsgMTYtXRvgRu6cZNrYqaP6Q7pVf+HcLZZzodxy9cWzqf+mriDM+Dau+dXrx3Q2Uu4s/9qv&#10;/dpxo0Vvtg2IjZkxr10QGjoLF4+8092GVf9/5md+5vGaSFefal/u/Oql40XuqEdWJnnhru2EaTt1&#10;+uKHsef5pJ8xa85Cul2ZcIr6Xd/1Xcfn1JshbviO7/iOK+HS6lfjXDjSal7QlvXZGsgRZp9uOVGP&#10;wIKy07f6hWtb+rrqYv6Zm2bPZAQ1RGJ7ftkR2Uiuvtfn9HcVxoZbfbV5fStsifve975nE9h+TFo/&#10;QnV4M2KOsukyJxmH9PM8kpXs9EgHOtOPLQzMW7WD8QDayrOtPGPZJs2VJ2+K1EuWCTLNcXjuhqQ7&#10;6saCuTmiDnMDMOtY1svfvNEcov973tmed+APhbN7PitDnymXra42CurbifpubobZifpNMEjL2oku&#10;sr12wn4rE3UTMEIROQVui69JzOe93vEd3/FIYBDQTqFAnRYKizg4gXMS0/UICwEyi9h4vSq9clwZ&#10;6dSxTQFE1IMJtQm0CZZ8JvJzT9TdUTfRNjE3Wc9y1Q/8Jmynre62Ol1Ftp006V+LYSdTdELK+6JC&#10;mxYLeq+epdMOiAL/l3zJlxzbFDlMvynLUn/6nnv1pR+TVkao/BnO/0Zv9EZHYmMxRzqRTws2gkJu&#10;izi923gBnSz0bAs9Ii8fcq8M6X11ApnTlrP+CWET2j7S00K59URdect66+vc3iB4U4LceLbJjvjo&#10;a3rRjy7p70SWLVw7SKedesuivdzrdj3KKbZ6auupIzKwhajPE3WIwERi8jfeXb/6uq/7uiuk1Dh1&#10;ct4JeoS9q1uI+3d/93cf/WxA1pF5kFYZnnebEj+69CxHJOu3pVzJC0gZ3S9K1EFbRrCE+1FsJN3b&#10;DqTThlK/0T+yHmHVLiAsAitNfT7nMTDHudbm7QvdkiHdIb3hIifqs5zK1n5Oul2v6xScbsv5yBxM&#10;H2HGNjv9pG2OpqP8xrKx6zl2Qs925cdc5W2quqdMudmwRU/PdUQ9Gzzzk7BPshyqv3bRBz1j83lb&#10;PvNLlL7nUln6UhhbPdW/E/Xd3AyzE/WbYCzmFjeLVH9U1IPJbTI819xRRN3ENIl6ZJUbkYykt3hZ&#10;AEz6FmpQb5O+OAQVOlUG6fLL69X7R3/0Rx9PvWwE1IeoTzmWk2gTqbiLEnXlrJWbHMK0C4KDoCBi&#10;FkSLmAW7k6kWRboB3WobJ5dIEHALk6/F8Ju/+ZuPd7oRuWRhk2/KBRaILUTdyRu9KqeFrDawICHQ&#10;b/VWb3X84oXNlCseFmlumxMLeEh2bu0QudH36RZpRY4QfelcCXHCjMwly8Tsk0BWi3CL8hai3h31&#10;2bbaozaxCHvD44ffTiMRdM823emJ6NGRboF/knUkRxib/vJ2DQzpRehsSo2rdAvqp9ea/KewJOoR&#10;iEgLGzwj6kCiXVPTD2Q2Xs1dXWtpU2mMFl4cQoqsI+6hk3bjWt9L4ysprpmk05RjuutL8pJvy4k6&#10;olQ5EbTqYHtT5SCA/J0M61t91aZLP5qjm7eye3756VbfF6+PvVFRHgLrepexpV56k2XqnVxbiXpl&#10;zLLA+PVWzu9DjDdjjazp1JxMB0h+7nSXZqbTLsavZ155ngPzgHKtc+Zqz6R2T47cZKP7RYg6RNYb&#10;00t/aAyxq1v7N78F43G659rGH8TLX1ruymOrQ12wE/Xd3AyzE/XbwZjU5qm5h/tcI4+8ytpiTLrn&#10;EnXfUVdvExggyyYyxMIpqy9CIKEm9Ii2yd7EPwkqImrBz7bYO3mzoEsTGRAPyPoHf/AHHxf47gkD&#10;MjUnVP5J5ISZvM8l6tIjrnPinqjedH/lV37l4w8HLcqIF5LTomeho7/2SC868qd/RN0Ju7AIALJg&#10;cdVf7nK/8Ru/8ZHApieQzyIB/BbDc6++TKI+y05fdSjXydznfd7nHRdnp+FOILkR1RAxB4RnQpjF&#10;PLJqbKSjsezaAf1tzJxcN76Wci3lo3vEx6K8hagjtLNM7tnHNsdIJh1c2en6AL3oE7EBbkjXJegu&#10;n7ZC5owZbYDI+uGpqxJTFvDsXZSoLxGpc+3JJljdSCv5jFljEzlHyoEbjFXpQiTdafok6p26y2sM&#10;y9dVH8+xPpsgS2RuylyfnkvUO2lO1+oxJ/AjlOYsfYqk6wN9oo9m/9Wn2sSzSZfmt55xtvggrM2Y&#10;NnP1xEmzflySOjKm/1airjxlZCuXnur0ZRb94Vk1ZpOXnRvome6F0RW4a5Oe7cavN0OuvnlL5Crc&#10;277t2x6fG3qF+rK+2ErUjQV6rRFzZU93/tKpV9v3fLP5zW/8oWduzT/zcLNrc5j17UR9NzfD7ET9&#10;djTzm+rX+3lGC958sAHpP9eYeLecqJuIIk7ICyBTXuv6qoWF2mTewo50qYuNhILF2uJtEbfIRwQ6&#10;meOWDkkAC6I0Xk878evOegQdTKBNnHNylc6kuZWozwk5VDebnzy+KWyB8socLHgWQG3Brg0Q8shO&#10;OkbM50YG6G3BtygqR/nv937vd3ilV3qlY7unYzY5gb5br77UjlA7Bv38kIc85EjK/GDSibLrPU7V&#10;kG2LNqKOnETI2eI6nUQA50LfYq8MbyGQJafsTiD9SLMvo2hrIMfUOcLTIokQWCC33FGfX31JZ3Wq&#10;A4n1tRZXQhAvp6/kJPuSqNMxPSN4y7ZId9BmdEfWkShXp1yDQbAaY2Qhx0XvqAfthLRoM7bPMHpb&#10;4166sUrmnlljtmeRv2fVxtpYgHkFZsJpunDpG/v0Qxz9xmH2XbJE6ibB06cXIerKTV/wjLD1qU8M&#10;6lN3yrW/8atf6s/6NtLKjuD2jAvzrBYnH+hbV0Lk87sVG3rP1tR3CTJvPVGf/cpNTxtMGzBtT0/j&#10;tnE59WreAf42HOKh9miTCca/sRtRN4YdqmhXY5cM6Vpf1rdbiXrXXZYwRip/QnhxxlvPODTXQWE9&#10;+2GGlWamZTcPselGHm2vX3aivpsbbXaifjsbxMsD6rONt6cxEW+9ox5xQhbZPs335m/+5ofP+IzP&#10;OC7GJnKLeoQb+RQ+iSl3C7wFP5IexE+yyu3VbUSVDIhjMpgs52Tb5GsiRbi3fEd9SdSVpS51T6Lu&#10;9NOdZbpZuBCyFrcWbG46RNZtViyc8tBxCek6dbfwa1PpP/mTP/n4aT/EUf1zAWmxsEicS9Tn5xlr&#10;v3RObwu+zZgF29dLItWIDb0hQo7ctKBHTPm1hfhem0fs2TY4TuScVKvDGwT31fVzMqRroHPEJDKw&#10;lajPE3W2Pja+lGsz5sfRxqXNCfJF5og33fSTsUp2OkKESHtEbrgj7rWPdqQ3ouO5Qaz6Mxk6puuW&#10;E/WI+iQyk0CBvqej0+7GmznC+IyoN24hsg7c+SPs7qb7Aakfk4Nw+Y1nz7uvq+hb46z+M3Yhwpmc&#10;ybzln0knUVeHNgRtwbbBJptxp+2Xm6/GsX7UHuTXx9oo6N/sZX8j/saKPH4sba6YOkP6sum/hcB2&#10;xad+rS2F2exG1I1dxJps6UW25hv9zKarOYte6QTyyNvz7hno6suSqHuGkge4ITm3bEgmUUeEl5hj&#10;nHuGqVObaH/Q/7VTzzyszTPCoHwzPbcypp7Js5+o7+ZmmJ2o387GwuABRYJuT7OVqJuIkIdIjEnK&#10;PU8Lnu+DK9eEbsK3eFscWgTY4hFWfvEWdaduTt+csCPvyJC0FkVpLSSAwCOqFjv1e3U+ifqECZVt&#10;It1C1J2oWwya1JuU1TWJujCEww+1LGLzNI7M9J2gF/0i6twwyVDhtZdykDqL5hd90Rcd77r6PUB6&#10;t1gkq4VpC1F3op5OlZsfXEVBsCzOvnCCgCAiEe4Iq4WdTWY20iIs0iNd5BzKH6nph2lOXt2Hd7Kc&#10;DEC29I145W6R3ELUffVFv6pj9nO6uyKBnPRFFzLra7rpG8SmPudP9/SPwEXQIzvag+7Ktfnh9xuA&#10;fpSXfsjARYl6xCXyEjnsc4x+zEv+xpvn1HiMjHNH1EP+ebLeD0mRdCfWyLnxrA2MbWTEtRN6mVPI&#10;QE9uMkWsINkveqJeOxo7wvj9ZsjvP3qjYT7Wb+Ssv/SV9tC3c+MCdNLv0tbHbdDl0a/IsXSuTfVF&#10;lGSK2E0iufWrL8qYfUpXbpt6nwG1cfJcQXNUBwhTH3qSf47ZCLt8Pas9t/NEna7+6dSbT+277MeJ&#10;LUTdcx1RbxwvMetQ72zj2rwx17hrXmE3tzfPNB+wS1c4u2ezeqYcO1Hfzc0wO1G/A4wH9NHhRN29&#10;ZxNdBAZMUsiEhcCJt8UJCbMAINqd0lgMIuidzFm8EXSLuUXEAo+MS28xt/hLHwES7tTeSaO6I+rc&#10;y0l0YitRR2rkb3Gvjkhcfn33hV/4hccFfknegOx0rz3oTk82ID/ahM75azN5IzjgipQfreq79E2O&#10;9LVIbPk8o3aaC1RlW8i43Y+3UUBm3CVHVp2C87dBiZhqC22g74Dsc+GXFkmVrwWf7dV8n8fzh0m+&#10;p29Tkn4tmPpkEi+wWFootxJ1J+r6VR2B3xsjxMNG1H1chJrOdIjURW7oVn97xujeOOCWBhHvNJL+&#10;/HTvE46IFNLr3yP1Mx2Bfhe5+mJcdBIZkYi0IOr09NsAJ+PkpYPxOE/OI+rGb+Ge4+6isz3HbcCR&#10;dM82fRrPnve+ua0PkwHML+QCfZmf3HTfQtSVsSRo6e7tlA2YfkTUkU79ETnVt+Y08eRvIx3mc1pf&#10;N9aVYZzoV23m/yS8HUqv9IVJJLcQWHlmuym7tuV3uOG/GYw3ZNr4IyeZjVNzDNCl57Vxyx3o1Njt&#10;+TUP2FyDOc5VTFd81Juu6Tdxrp6e5yVRVw57jumgXn3dvCA+ebRLbWQ+mfMef+Dv+St+hoVZB1mS&#10;Zyfqu7kZZifqd4DxgHrlfHuaixL1iIwJyokNQoXIWNSQNwubOpBPC1qn49wW9xZ16C4rNwIgTSd0&#10;0IKIELhi4qsYZEDSI+pkmROsyTMit/Xqi8VgljMn8eoTTh4bCIsawmXxsqCB9rBoa4vQRoReFvDI&#10;OQi3YGqv2gy5V4Y29UUdr5Unec1ORgvGFqLeHfXKC/Rn+wGgjQKyikxb8C3S/AhJm5R0t7CncyQm&#10;EkCXSdSd0CmjE3Vk2MaPrq5kJNNs94lJSiyQ5xL15T+TgnqMLW+M/DjOvXm6Qv1KTzbd2MKLQ96m&#10;/sK0DyI4Nyrajf7dfUcYjQXfpPaMJgsdzyXqd7vb3Q5P+7RPe4XQRNT5tVWERZhnyZeFvMlog+35&#10;87w2Tj2fns15gj7voucGVyCcVk+ijuj6MfJDHvKQ44+iq9+8EsgV2crtGfZnTxch6pWVm92fOtHL&#10;5hDMX/pG30ZWoWcX2nRzs5ckV159azwbL37b4HqgOskw9c5O361EPb3SzdysbM+1MfTu7/7ux36x&#10;GSGXcUdOMpMdjNn0FQ7cdMo2vo1hMG69BfLjas+xTY+DC89kbT11nDJe9I668ayOyDG7sNqyOtfC&#10;QBuR1fPVHDPn++YW6SYKy1ZWckDP2U7Ud3MzzE7Ub2djwXN6u/XrLVuNRedcoj6vvkSQTVROiZw4&#10;OrGxaFnkTOoW5Yh3i5nFvhM4dgTAQj7DpNc2FnmLvzIs+r784iQOYVN/aJJtwjXBgnQm6HN/TDqJ&#10;elB+qD6TNHn623GLoIU+sgYtcrm1vbagY6fo7BZ9JECaFk/o9Pa222678gdIyQDka4Gh7xai7p5y&#10;7Ve5lc32VR8ky4JsYXZSSF9kHYRPAktebrovTxwj6oAwyDuJuk2ATQld166+kKlFMxibFmIL5lai&#10;nq7VZWwhlEiWjWgbCnrSkS6T0AgTRz/gDpFzBKewqb82RBQRdmPeCWx/dGUck20LUadX7RKh4Q9I&#10;Btv48VUlf9CDnOuzOT7BM+mZBs+s57XrLp7Vb/mWbzmiKy+AHMqnPM+4T1Auf1S5hDEc6WJvJeqI&#10;0tQTqqMwxNK41hfmYZtE/ay/jN/6lu25bCx7LiPtPa8Rdnk9H/pTu9HZtZfaPhlqe6ArbCHq9FRW&#10;ZaQnu3ZUvzcZ+pNcNoU2EcajsWosG7+N69D4Ll76xqsyzAXGrCsvruUZr+ZOdU85au/srUR9EmG6&#10;Qe70X8OynZODfMb+nFf4QVzzi7RhhikrmYxT7uTZifpubobZifpNME6W1k7MLQoedvG3t9lK1E1M&#10;kyRHZvzA05ccfJnEhG5hQzotCki2BQw6ibPAz5O6XqGzLWwWP4ugtJ00dxLnNLn6yQIRuOzcNhQm&#10;ZMR7TadTkN5k2+RdmRPCTeZ+X4BUISVIOljQWtwjpy168zQuAsRdG0FkgC0/woAQuZrgn0/pNXVN&#10;FrYFYssd9flj0ll28JUO1zEQEfdRLfaIusWejXBGzukfWY2s1xb8kVSLPtvpo3ZzOoeoIzq+QOKf&#10;SvVzMiUXXVssg0VVX9P/XKK+/DFpY7x29tbERpTcCAqyTna66KP6i37pqg0QGqSPfnQKEXVu+ivP&#10;STriI/y2/96QuZ/vehddycA+l6j3ecYIRWRmkpbc4tRh0/3FX/zFx3Gq/8wVbSo9v55ThBs5NyY9&#10;o2zj3/PfKbo0wj3fxr5xQy/PsHYl0yRxE8kaAXIqTPeLEPUIWWNFvcrX19q67+P3RieyHnGdzyPQ&#10;R9uIaxwI039Iuk+XchvHfuOgTjolS3rTdWIrUZ9lVXZtLEzdnmGbBv1iM9y/5Bp7nj/jNH3Z5DcG&#10;uI13adLNH5X5UXn30r39cmgTSZ0yJNu0L0rUw6xv1rXEqfDaaM4jQZ7i2NVRPXOMBmFhJ+q7uRlm&#10;J+o3wXSa68dqFgOLHeLu4b8jSDqzlaibnCJMFjgLbkQZmfmET/iE40JuYreYdaczImqx7zRuAkHv&#10;pA7kaxGUz0LwHu/xHkeZ1YlEQXLkjlTmZpswt56oN3lH1pUX+IWr2+cp/UU6nRFXCzzZ+VvkLeJ0&#10;QXpqF+3BrX2gE3WLfgQAYRDnh7Rv+IZveCRv6RnIkYwWny1E3Sf6EBnlTB1nHX4AiIhZ3F1/6V4v&#10;nVvoJ1lna4PILLf4CCpyLw/bqZxynaq7ZuIahnvTZFL/su1D5MviSXcL50WIeu3Y+Fa+zeGHfuiH&#10;Hscm+ZCVyHpkhq71GT1BG0R0hHPnl0870F+Z/YGSOlx76c2R+snFvghRj1xMkgKFRTiMZ28ybIyN&#10;UbKCcUk2BL0fizr5R8ihH48WLq1nmJ763tznipw+9Uyq85RMkDxOKS9C1CuvNphQtzr0OZ0nWbdp&#10;1C/GtbGqDerf+phNv8Zyp8zGh2fWj3Pdg0fy6KG+kFy5I3dbiXplTdAxgqk9wRsiV7n8rob8fgiK&#10;sIPxR2fPNHgmG+/9YBRBB+ltRP1zcj8efeADH3hsz6nXRDrCRa++ND5Aeemq3lnPxFIemG01oazK&#10;m/HlU96UITmKg52o7+ZmmJ2o3wSDjCPpPYxIhR/c3N7XXabZStRNVMhD5BgiS0gNImkTonyLF9ti&#10;7wSn03InbBbxTtsjq9zCbWQQVouIBd6Vg/d6r/c6kmH1zbqTJfJmwY1ogXCT6VaiTi+ovFl25YvX&#10;Lq5HuFdNb4scuwWdHohOJ+YWcTrDJOvipEXsETokwemeE0qvlek8Nw5LCLdAnEvU+466/PRh0612&#10;BYuV++J+J4CgIpb98Y8FHXFdOznWBp02c0dStU9XXrr2ATZuPgPpVT051mQJZNUebIsq3RGiixD1&#10;yuZufCM3rv70gzykhc7ImbZIVza9Om2fp7D8ET19W3ptYMOjPW14EB8/3FU/3dVvjNNxC1GfPyad&#10;JAP0aWERkgilazAf+IEfeBzTZKY32xjtZN0z3TOc3UbUxpR+xrVPbSKsdEkOdXhukmGGsz23yelZ&#10;3ELUkd5ZdlBHEOdtErdrMMg1mfXJv/zLvxyBuCOrxim0OW3cOmGWhlvf6kMnzDYl9NCm6qnOKUfu&#10;dN1CYH26Mh2rA2rf3GSxIWe7VuVNAn3Nu3ShA9iEI+X+eRgpZ/PbhBivnlEbOYcn5mX1asP0TCeo&#10;H/On55YNSURdPctyQ/rmr74ww0q/DNNWbXCEqUs4cK9hEvXCzv2k6E7Ud3M9Zifql8RsIer9M2nE&#10;ODuIQ2z8Wcttt912XLgteJ2WcyOr7NydMLPJhNQANzJgweskHWmJmKunk/XkQAIibGx+MKlv/Txj&#10;ZUxEHrnVy61OJNbXb/wYDzGzoAGygqAhLnSmG9AbsQH6i6M7IovoRXy1nY2dBdGiop3XZKIzkHsL&#10;UddOyqrt0i1dhXu1bUPiNI6MncTZTCCtyGcknOyRWOAWLp04dq/SkQMbVwTPZ+ycJqdPOkLyTH21&#10;B2ibFswbRdQbb7WFk0inxkg6Iofc0AM508f1nTbg7vQ8d+1TGqe3ET1upNgYQvCQhOQAum4l6giE&#10;dtE+EZJIRZgEx6btGZ/xGY/j+k3e5E2O5AE5o4e+q3/pr+/ByWubF8+3Ny+f/dmffdxke36Vicyp&#10;t7oikuo8JReQ+yJEPb25s6u/DZ7TYLAp8zbny77sy476IqfGOLIafJ4UcRVus9qVJf1nc2OT+YAH&#10;POA4pjplnvWyl+6wlcCutVtQz4S+IBsY1zZRri7ahLv25BqT+Uk/g/6km7d67/Iu73L88pbngm7G&#10;iX6tjZWvXdXLLxySI3uLnm1IGsuVNesrrLqEFR4Km+HJWTj37LcZVtq19DN8J+q7uRlmJ+qXxGwl&#10;6ha1iAtEaiDyhEA7jfMZQT+y9Jk9J4sRGnVHSi1uSFynjIgtkmuRRFjcx0ZaImfVPQnUrB9hi6jz&#10;C0dAEdE1nU4hor4kg5XLnjqzwcbBIubqgvu69EJe3ONExOgrDKnrdDW3uE7QESAblYc//OHHV/Ku&#10;Xqgv3ao7TBnJfS5R7466ctJnutUH/Nr8tV/7tY+E2qkqeZ0GIyt0pYN+jNBxC7PxAGmQOkTXyZ0T&#10;SyQdGXC9xLhUD13UWR8nT3H1R34LcwvmVqJuTFWnvmwjqA2QAWMRifOWh350RrS77qQPI7HI+Nyo&#10;GP/GgLT0NyaczIP+R2rf9E3f9Hi1iT71be0vbCtRj4hon4jJdMOSXCFz97///Y8nsMgr2dxvtnm2&#10;eaSj6yE2GfqPPp5t10eQVW/XfBHKeJynrRPqi1BBJCc5gjK2EHVXD8pffSEyB3Rnp7P0Nt42pZ7l&#10;22677bihrm8ReLq68uOTpZ4FJ+h+q6McJF270VlZUPun41KecBECOzHrmLryiyMT+ZBtb3xBmDHv&#10;dzf+H8KVFnDlzebDs4aYe1YaG8pIp5Au1Z87uchxkTcH1TPLX9a3xIzjnphl5V/rt1N++ZbxsF99&#10;2c3NMDtRvyRmC1Hv6kvkBZlZAqGQxoRlMvbFDoudE2H3zJ2ud3qOkEdmhDmB+6zP+qzDQx/60CMR&#10;VJbJLtLCH4nKDZPM5M4v7VaiLh9iTB+IJAfls2d4E7Y28ho9wm6BR+iQMqQGuUFSEVxucQgvIoug&#10;+wGa19I+H9fioh5tMUlcfnGB3FuIugV71pG7tqy+Fnuk1dsTn2TTn/TymtxpI92cktMN5it1J5DS&#10;POIRj7hyz9UXXrq/rGx1zPprX0i2KSvoI+PF2HPCeC5R7w+P6ArLzSBbPTaiTpm74oWs04meiKu+&#10;tAlBxpHyrkjw62PpnMaCtE4ufWkFySM//elZmycPfc8l6n2eMeJgbE4ikVt7az+2MGOoNJ2uI2bS&#10;ILCIm763mX7P93zP46f//EETci6eDsiqMSX/ksAE6WAtnC2PvOS5CFFfQ3UDvRvX6kNAjQebHG59&#10;7jc4Nis+U/rgBz/42Aa+XmPM0DGyS+90TnZ6VFc61R7ZyXFRoq4c9qyjuuvnGZ88NlNk19fGDDmQ&#10;6ad5mqc5tgPdIuflZdOPPeuedU5/btj65qByq3+p49K9huJn+hnHrvzqWNYz6w+1Q9iJ+m5uhtmJ&#10;+iUxW4i6T/4hCxYmpCUCg0xEKApDNCwITW4WOn+6YZGzoLvO4pW4RZ7b6XuLPDJkQYmAKWuStYjL&#10;rHeGSVM+YRaSrURdOZMUVvb0V4+6S0tn+bWHLz7Q1T1dr4+dzDlhRcptUlwR8uNJmxRfVUECnGAq&#10;Q/tpR3UtZcmdP3nk2ULULcDLOpRXG9e23OItVvxO35BsV37c3UXW/+M//uPwn//5n0fblyEe+chH&#10;XgnjRmQRVKevXrm76qJMOrOVO3WCKddE4Y03i+W5J+p9nrHT83Se43yerJPHWw6n6zZiNmD/9V//&#10;ddSRft4SIOIIfNeDbE7EaR8E3Vsl/2irjMhtbZoMudnq3UrUtUuIXDS+cgcyTL94Y9n4QNScpvr3&#10;TEQrMgfCkDqETlpkVb7qDJW5rBequ7SlU85Woj71WXOzA/+Ulw5d7zA+6JeeEVhxbUjIGSojPapr&#10;lj/dIM0WApue1TMhrHr454ak9KUpHfnps9Rp6lVeKIw7OWDKxM1WP5B5C1GvTkgOZS8hfsqYTNyl&#10;4U/u3MsyZt7ylzYUHgp7TLv64sBtTe5zsPwX9htRZnDIdS3j34hv73+Cv9FmJ+qXxGwl6sgCwoK4&#10;rAGpiVRFstgmL5O+BdzJTRMZey4CwiJCpzAJjDojNZPQdHLEr9wtd9TlI7tygHvWwz/DZjj9yUAf&#10;5XC73+2euZN211lMGE7N3Q91MufKg3TaqDyThGZPCKstQN8I2/od9dpPGfSo7Np51iU+HYW77uT+&#10;qtNh91x9T9vE6UqLzYhrMn5YjZzakPjBpAlTOcpI39mmyp2ysKfO5BJGZvlbRLcS9UnMKz9/SHf1&#10;sG3E/GmOqyv086bIhsVJe+QcaXei7rrX13zN1xy/Z23TSn/6eA7Irzyg3xJ09C3xNflPYRL1nrnp&#10;Zgf+iMZME6ExJoNn2XiZmPGz3DDjlDcx62WXvrzq2/od9eqYBCxUb+7qWyLZIQI722DKCtUZZvhM&#10;twbk7iJXQtJp1j/rnWlKV/h0L9NP/3SHZTx7rY3ZxvqWqy/9mHStTuVOVG8oTzIAf/1aOcWTsTml&#10;ekoD3PJxzzpLx/2YRtQz5nVr5FJ+pHtppLXWleYUUVeegxtvZjPSli9MMu6w6/3e7/1W49aM9KU1&#10;Tz+6mp2oXxKzlaibuOZ1gCUiWBDBQDyQEYhgNglGCksnrEmy8OKUqd5lHZPczDD52RbUixD15J7y&#10;VEd1rslTvnRqErewO4ELnT62CMyFovaq/ll2SB71ax/5zj1R98aBXMquriBM2fq3usKUh/z0UL9N&#10;h82H6wEIuS+m2KAI87aAfuqTh3utTvYp3dlTBmHq1Xba8NyrL4g6Qlsf1p/pPcl78bWH+ujNb7Py&#10;kIc85PiWyJdrXH1Cym1MXA9Bzt31pRP9ybvUfeo365PO70SWsl8Nk6hHSCIXS9R2+qSxGOShI7t4&#10;yF+aNYhfls2/hmWdQd1bibrxVZnq6FmcYez0yD3ln7KkAze5lu2SO51C5YZZ98QWom68y1u5uUEd&#10;S52h8JkWkp8NpZ9pJtbiC5tQXzKo9yJ31Gdd1afMqWf65S9t4aG0pVnmm2XN8Fn39Adpjb/HRKLO&#10;rJ2ErxH1DGIszSmivkacr0XUM5VxLaI+ZbZ5eHQ1O1G/JGYLUXdH3eSDkEzyEoFCKCYKXxKQ3IhH&#10;ZLQ8hUdelmUjLEvSVJnsSaCEsS02W7/6In/yAHmTObmSIyTPzAfJyNaOcxGoTOBuUVjLD6Wb8aUh&#10;97l/8DS/o66M6konOoalnqVlk6mFTLtHZCahWdM52cP0z3rWIL40tdtFiXpjPF2NOShefWx+7vqM&#10;bvREwrWnO7+ui3RfW7g00soDSx2mXtUBws49Ufdj0knUjY3syEf9BcLXMPsvzPhl3quVVV2g7lk/&#10;SFMYt7q05RaivkbsqneGzbgpR2HsqfsyrLSFsZe6Facdl/Hl5d56JaR6ILm4G2fpLGyt7uSe+Yub&#10;8dcKq/zKKayxVtwWPfVnuizr4FdH9SzlKf0y7ZRrGSZ9KJ6tDPUWPsudbteYbgWiHkG9GpE+10zS&#10;G65Vvvg1ou5UfM1cL1FnrNnXIurzLQD3PL1/dDI7Ub8k5iJEPfISgcg/w5CMJQGLjMxwtok3f2Ql&#10;ksJWXiSp8OqapHzGFQbI0Y0g6spq0Sss+aSbMoubemXnFteCMMuc8TNsmbc4dQmfYRaQrUQ92Su7&#10;tgwzPnlCMkxZCp96tuCB+KnX9LNBnROFTxSuTAvluVdf/JjU1Zc2gNMO088901U/udMN0jm5ZtjU&#10;d2Kpe20vfOvVl8hFBCOSEamI7Mw0k5hfjahzV1blZS+xzL/Mk5zL/J7hLUS9qxLLOmd7zDB2dc/0&#10;M23huZf+2mmWJYwOMNPPuspzEaJemUs0HrlnmupNhinTxExX3mWaGc6uPfm5q7/wG7EhmXVXB3Av&#10;45Z5hM3w6c6/jJ9tWBnFV9d03yon6pHqaxHpc0xlTlyrfFdP1oj6KYJ9DlFH9q9G1F2rWZa19o/x&#10;jw5mJ+qXxGwl6shDpBlJ4XYVpi/BTCITsZokj70kIaWbqPzyViY3G9TdD1sLmyitBWYrUa+cMGXk&#10;J1d6z3RQ3vRFtNYw22KmnyiePf0zrHALxLlE3dUXZILMyzpB+FIf8dWde4Yt0xU+dRe2psNEMkz/&#10;7JeZRpkW03NP1OfnGY2nxlvju/BQe8y0yZIO07/UG5bpJoRNHUH6LUTdjx4jEGFJQpbhEBmBSNoy&#10;vjyTIBXGnmlmXGmX4bmXebm3/JjUiaYNUWWDuts8way7+GX90597ovAZX1mVW/ha2sKl33rSLH91&#10;hupdkyV3/sBffv5km2mne8peeBvRyilteYVt+dHs1HNZZhvfWe+su3oLm+HFybv0l6d8M8/0z3Bu&#10;uOxEHXFehp1z5eQcon4tY15dluWH74+OZifql8RsIer3vOc9j188QGicPrINdHZhTu8gNzs3wpCd&#10;e+JU+Boqd4mlHGBydwVgTadTuPvd736cZGc5E1PWZX2FFV668gRtGdbill/TmGVUT5jhFkDyr+l1&#10;CtoHuSVzZa3VAzN+psvOfTX9QuknCl+my65t19q3NrPxeKzHeqxVXddgMfUbjMZPZVdfY3xtnE8/&#10;LGVe6j/9lbHMt/RLw+3Nx5r8p+BKj8XfWAZjI9RWM2wNa3m3oPquVu+pOM8w3c/ZfElrg36qzulf&#10;i5+4WhxcK/5qmG2rHIcEW/ScZU6kWzgnbvq34lTZDhPOIbHn6jmxlmbmnXFXc0//DDsF8p7Tl49p&#10;RN2J9UXqvFFEXR7PFb6yLM8HAB7dzE7UL4nZQtRNOBZ+p4/ZE8LC1eJuBM6pz6nNOZMlpOtWLOVY&#10;ynSzca6+SK12Wivr9sL1tlFte7X05xAAoL88p8qcdV6t3qvFreFa5YXSbNVL327t3zt6XMCWZxjo&#10;vlberYxz+xh2PW9NnKvjYxpR9wGBW4GoO8WHtesvZHx0MztRvyRmC1HfsWPHjh07dtwcPCYR9b7y&#10;ckcT9T7JyPbjUSfryzLFPTqZnahfErMT9R07duzYsePWwWMKUXedJEJ8RxN19SsnM7/pHk59deZW&#10;NTtRvyRmJ+o7duzYsWPHrYOLEPU1UnsOJpm9HrNG1NdwRxN1G4Z5D72T/glpHp3MTtQvidmJ+o4d&#10;O3bs2HHr4NGdqAtzvcRd8FvhRJ0ca192WfsCjLSPLmYn6pfE7ER9x44dO3bsuHXwmHRHHaG+aJ0X&#10;JeoI+dq30td+VCrto4vZifolMTtR37Fjx44dO24dPCYRdQbRvqOIehuFU/8+uvajUtdiHh3MTtQv&#10;idmJ+o4dO3bs2HHr4DGNqJ/6jrqvrFzPl1YuQtTXfjR6LZzzZ0x3pNmJ+iUxO1HfsWPHjh07bh08&#10;phF1pHqtToT4ek6vtxL1Psl4tTpKs8SpE/hbyexE/ZKYnajv2LFjx44dtw4e04j6mulb5tdjthJ1&#10;csh7LbNW/o1so5tldqJ+ScxO1Hfs2LFjx45bB5eBqPsn0LUvsayZLUS9jcD1fMVl7Uel8t7qp+o7&#10;Ub8kZgtR93fk/sb70RFkX9PpFB6ddYXLpu8S5+oPjw5t8Jiq1/Xgsui+63kaj256nqvjoxNR9ydB&#10;S/mvVj7y273x6zntZtaI+rUIuI2AdNd7l92mYVnHjWynm2F2on5JzBaifve73/3wZE/2ZIeneqqn&#10;OjzlUz7l/4LwMMPYT/EUT3EFxV0PlnmW+U/JEsQ/6ZM+6eFud7vbqk6n8LiP+7jHfMvy1+q/Hhme&#10;+qmf+kq662mD9D5V37LOmZbc5F/T6xTuete7Hp7kSZ7kSrnVQe6wVu9Mu4ZT8cvwq5U345ZIZ/aT&#10;P/mTH8cn3POe9zxrkbzTne50uPe9733U8773ve+j6D11h8KW6a4l6ywj/zLfdM806uKm15r8p3Dn&#10;O9/58ARP8ATHMRFqo4vi3PL0T+M0zD7jXvpzq+ce97jHWX2KKGmvyphlrcld+Ixb83tOYIZfD5Zl&#10;FTb9QGayr+m0Bm0iT+VPzHJn2Fr8Fiz7rLClf4Zx63vj8hw9pZWnseP5aAwt67wIrlZWslfvWvwM&#10;f/zHf/yzdLxZRP1GGyR47aspPnG4/JGoe+J+VDoJ8fX8E6g6ZtlhrQ5G2PwBKfdaumnErxF1WPus&#10;461idqJ+ScwWom4SedCDHnR47ud+7kfBcz3Xc62GeaCA+zme4zkOz/mcz3l0r6G48ko/88xyg7jS&#10;FF+a4rif+Zmf+XCve91rVadTkP6ZnumZrpSzJk9yVK+4Z3/2Z3+UsOuB9Mt6Zl0Ta/lnXu5neZZn&#10;WZ1ErwYLCn2f93mf91hmfRee7/me7/D8z//8R/AvZQB54VQ80IGc7NKv5aneZdhMv2wPuhufz/Zs&#10;z3ZcLM9ZIO9yl7sc7ne/+x1e8AVf8Iqep6D+2R4hmZNRGkjeGSb9C7zACxztU2HsIFx+i/+a/Kdg&#10;g4roewaMi2d91mc9YrqvBu0Z+E/lW6ZZ1jfTeUagPBMzXTYoDzm2oVrTcw3SIlTGwxqSg1sdhS/d&#10;gTx0gvxTxulei1+Lg9lO4sh8rp7GRfkrX5vNsOSmV/WtId3zl38Na+00IW62czYg2jaSazqtgZ6e&#10;a3nNIT1XzX+zbEiGNR2WYclY3BpKm7t6ZvxMB+f25a1O1DuZvyiudmJ9Th3z1HwtHtZO709tApa4&#10;3pP/29vsRP2SmK1E3cQUSVojjqfCw4zjniQzzHB27vJOWxwblunLg4A6iVnT6RQQXQvdLIt7yl79&#10;y3pzm/jLOyGfNlTOWv6JFhBxsz4obCkHuc/dmDiRe8ADHnClvLVywwyfctCHXo2Pmac0yzLXyppt&#10;XJrCCl/6pZsLLeJyLlF/mqd5miuLf0SZP4Jdn7Ej0OKmLGHmX8ZVHszypa+eIC5b3osSdfYDH/jA&#10;4zMxCUbtBpHRZXxpil+mK07Z1cE/8ybHzLMsP1Q+KO8iRL0yuXumZr1QHHtimS4oj321NBPSVf4M&#10;T7bkI/O5BDaivmzfWceyrlAbc5f+aiDj1KFyZnzu/Mv2FraFqMvTs96cEaqHe1lfdZ7CLCOs5Vvq&#10;uoaZ/zGNqO/m1jA7Ub8k5qJEHWlAkCBSERGJOC1JVuHla8INxbGbOGGZJxuUO9MXnl9ahOFc4oqo&#10;y1c5s7yJ6mIXxt+CsZZ26b8WpJttOMMrR336hm2xPvdEPaK+1p6nZF2GpddSxtJVFveyfUqXu/xL&#10;rKUXXnktpluIuuslxnHlzjE93TMsos2fbMWt5VkiXbhnngh6aYB+W4n6JBeRuUhF4ZGQJSJyS1wr&#10;7ayn8ovjLnxilhWkvyhRX6u38nNfTYbiluiZm+14rbjCi5vx+tgVpy0nzfJrc1jKvXTXFhPFl6aw&#10;ZZqlPjOu+DWIq17+LURdf/a8z/arfLbw0iz97Jn/Wig/zHyz/PRew07Ud3MzzE7UL4m5CFGPPEwS&#10;EYTN+DW3SW6SLOCeaCIsbuaH8s8yQ3HFWxwuQtTJUZnZkSr+WW/ylC65YaadeZbhLQbpX5q1/LBM&#10;Z6G+yIn6svwl1CFdafOfku9qqBx556Ia1tphuosPLZBbiXqysGffraExANInV/FT1lledci3JPnC&#10;ZxkTynKveE3+U/BbBVd65F1itmv2RDpJNwnLKVSutBNraWGWvUzHrx8j+57FG3Wirtz80JiZYWsg&#10;B5zKX3gyr8VPTJ2Ti/siRL0yK2/WMcMnTulxCqfSzPwwZZlpsi9y9UX+pZ7sMOtew2yPGcau7MZz&#10;4cuwMOuEdOXeifpubobZifolMRc9UYdJIiIa03/KvYbiZ5rpn+RB2FKG0nB3ygnu9pL53BPm5R31&#10;ZGqiTo7qnihMuuSunBmWfw3iK2OG5RaXvwWjPEjCjTpRD5U99cq/lj6Im/Hl4yZz4cUt/ZU/3cXB&#10;LGMumluIuqsvsz7gh/oaGnfLOOmXcidb4WGZD/JXbmlyKwNZXZP/FPwA3I+llD/lqFz28lle6heS&#10;s3KgsVc/iF/6l+kjNPzKLbw8hUkTOd5K1JHBZK+OZGisRLKmHyJcEUt28kx3/sImUT9VVm0w3cVd&#10;9KR56sKdzvUFt7gpXzLkvxamLqfCqnuG5RZ+0Q3JUt7CqrcxlH/Gw8wrHqZf/soofObNvQzLVsZO&#10;1HdzM8xO1C+J2UrUTT7do20BD3Oxn1hLM/25LSQw0y3TBvVHKNhI+bzzW7wwi8O5J8yTqCdTKGxN&#10;VpjpmuxhljPjCi/sammuVn4g97lE3Y9JXS9QfnWdwqyXP5mmDCBdWAtfS7csv/jqWdO/vBbHyMK5&#10;RP1xHudxjifPxswst7FV3WtYysydvGxhLfzFLTHLmfkn5D/3RD2irrzkg+pd6tdzw72UpTzCZllr&#10;KC/31J17+medlT/rqU+R360n6pVX3SHyBRHIZVjIP0l4JH1ipl8ri1vdEbplnHAybyXqlamcWUdh&#10;U/cpZ+mXeSZm/JQ5LPUgD3DPevNfhKiv1V+51VuducWHZb4Zdq10p8JnWHXvRP3/195fANvyY+f9&#10;d9nOxI4pyZQdB8cQzzhxmB0zlpmZaQwxMzPHjGXGn5mZmanMzMzMlOz3/ezyd2pF3uc39/S5d3z+&#10;dbWqnhK2tJaklp5Wq/feci9kE/X7RG5C1CcRboGfED8Js7gWXuCf+WdakyzMvNz8lXmpnktAXK/7&#10;MSmiblFOp0s6T31AOJ3zT3uyaY1b83NnPv6ZZ6ZdAr1vsqNeXVdh6jDbo/pX/cofymsszfir8k+4&#10;Vn38a37ltYAf2VF/iqd4ir/Rj/UtrON5In24l9qktJmXX75ZdumlTYg/cvTlqZ7qqf6fOvNzZ/nZ&#10;OePANV0XXK+9uZew5uOfdQR2e5iG6prXIT0IsDHN9iNEXTmTSEWsVoK1Er/GUqCHuYQuuRBJz1/+&#10;S2XNOssz89P1yI66a7SZsme/zHpKC6seYQ2vcfyP7pq1rvSZ/qNEfeo968k/65rxMK+behbP7ZoZ&#10;Jzyxxl2VZxP1LfdCNlG/T+QoUTf5zIW2xfyq8IxrEeYW14JefIs0t3K6dl4nfiXpa57yWUCP/upL&#10;Ol2qu3onyh9aNLJp+gu3iJRWuDwh+9Y6YJaLLBzZUUc+2FR5q83ZK33VpbrTv/DEjOOHWcZE9Ybi&#10;5RVer6le4xOOHn1ho7K5ax/XBumwQvzE1K9rur64UFrlzDJLY+NNdtSnHlzIpurjR5rnL9B07bSF&#10;W5vX31D6pWsi5Wu7zvyzTP2IKBnPN/mYdI4LmESqOnKn3/3vnvAA+9RP/dTnduSChx/hhz/84adH&#10;POIRZxfkdV1lzfJWiF/1EKbzEaKu/Wq72YYhuydm+qpfDyC1P2iPXPHl7fpZ3qyHLo2RxomPnI8S&#10;9cpcx8ysp/Csf17LXfMqby1TvtUu8eWpzPUa2ER9y72QTdTvE7kpUZ+LbAt8sBDDmie/iXAuzjM8&#10;Ma+ZYaiu1T/hGvEWlOsefUF0LTyVk5u/+i6lcbOpSX+1sfg5sXPLO6/h5lf+JZSPy96bEPVL5Ueu&#10;Zj3iC0NhugN/6cXlr4w7QeXmn2GoTO3XQmpBP0LUK5utEdXq5C9c3aWFqQ+3OO4sq+vLX54w6+LS&#10;RZ4jRB2xVI560mktn5sO+jqiLhzSFbR1ZG66EZaJ7OvaCfGldS+4pr6sXOT3KFFXXsQpsgXKzT/T&#10;3QdId2RcWJs8+7M/++l5n/d5T8/3fM/3KAg/x3M8x+npn/7pzzojscg6l87pX31rndk5cYSo253W&#10;htPG6ppx2Vnc1IefznRnP9u9ZXJfAL82cUQMelC5RNqrK/vyA78+ObqjrozGVmNlll/cDM+8MwyN&#10;w+lC+aHyu2b6pbGxfBObqG+5F7KJ+n0id/PoS/4gHeYiH1qYQ5Ni4Uv55vWhui6F12stJEd21E2+&#10;rk+/tZ4Zv9YZipN3xs1FoAkfyjevC8KVUZ5LYYvlEaJugZ5tmg782Q1Tl5knP0ydZzi7Z/iSP8wy&#10;Q/rRpbEorNxIwRGijojMcVu5MzzjVn3403nq37Vr3umfYegeQpb9CRMo4yZEfdZT+RPZl1++4lyn&#10;bd1L7RjrL2mRenn0QYSPqy/WMV5Y+2Sva4sL9Sco6+jRl+qc5YWpHxfhpDt7XviFX/j874bv9E7v&#10;dCZPn/Ipn3LGx3/8x58+4RM+4fTJn/zJpwceeOD0cR/3cacP//APP73ne77n6Q3f8A1PL/ZiL3b+&#10;iD3Sq8xsWOusXnGlHSHq84FEPdVVmdU5bS1dXrp6wOiNgP54lmd5ltPzP//zn17yJV/y9Eqv9Eqn&#10;V33VVz298iu/8unlXu7lzm3zrM/6rOd82TnHxqx36pFf/Tc5+pItlVldofQw23r6Z/pMuyqPcVn8&#10;zJMO+Qtvor7lXsgm6veJ3PRj0gdb2Ft4S5+LcYswf5hxM+9E8aF6y1tc4QmLyBGiboFVXrpVJ/v5&#10;K1+esIZhtXkuAE32YeYLXV8at7zVIZ5LL3rfZEd91lmZYbZ5+bhdB6VPe7jC2T3RdTM/P5QGUxd+&#10;oE86KatF8ugZdX1b2dWTO+sK6cWle/rPMMxr5nVhtYtfXUgwkm7HVtwRom7Xs/KVycbINRephO7r&#10;xjc96B75kccO8su+7MueXuM1XuP0Bm/wBqc3e7M3O731W7/16W3f9m1Pb/EWb3EmttLNLcrWJ66t&#10;L5VZ28zwRG3mGtfqT2P6KFFPB2jMFYbqUQedX/7lX/70Xu/1Xqcv/MIvPH3/93//6ed//udPv/Zr&#10;v3bGz/zMz5x+6Id+6PTDP/zDp5/6qZ86/dzP/dzpF3/xF0+/+Zu/efqN3/iN04/8yI+cPudzPufc&#10;HsistlR2xE3dje2Qrel29FdfqmfWVdyleqtTOnKt71/gBV7g9Hqv93rnf4f82I/92LMtX/3VX336&#10;1m/91tN3fMd3nPEt3/Itpy/90i89P6B4iHmFV3iF0zM90zOdy5lEPUy9gnpvekZ9tXeGlZ/9kP3F&#10;X0rPL98cg11XvlC+eS1/+kjTl5uob7nbson6LZTf+q3fOr30S7/0o25m/u/7vu/769RjcpSom4BM&#10;6C3kLf6F58I7w7lNcGEuUvxdM68VP8uD6i3PTJuQz+Jx5FdfXFfdyplQtvjSZp3iui77slVc9q5t&#10;scavZcxw/jDrP2Ivou46bTrLFA7T/rXutU2yJ11X2ya6JpuU03WVDVOXWVd+ZVskEYWbEnV1RFhD&#10;RFb6RLpnJ2RLcdmSziCs3Fxlz3Bx6SL+KFFP71kuV7kIeMS9+qRpT20p3i7x27zN25zJ2+d//uef&#10;vuRLvuRM1r7sy77s9FVf9VWnr/u6rzt9wzd8w9n/6Z/+6af3fd/3Pb3+67/++bpnfuZnPpen/pD9&#10;+We4Nqs/wdg8StTNWZEnZXJDYQ/z3Fd5lVc5fd7nfd7pl37pl06/8zu/cybfv/Irv3L6hV/4hTMx&#10;/9Ef/dEzUYef/umfPpN4RP23f/u3T3/0R390+oM/+IPztd/+7d9++qiP+qjTa73Wa513nrNljo0V&#10;4uGmRJ3bOMw+bnFBPDzjMz7j+eHknd/5nc9vDL7ru77r9Ou//uuPsh88iAiz8a/+6q9Of/mXf3m2&#10;VRsYB4i9HXfHgJQ9yXr1hHQ5StRnucoKl+pY42f6RHlDfTHLKO2qMopPN9ezcRP1LXdbNlG/hWKX&#10;6pu+6ZvOfq5Fz44pAn9UbrqjPhde/qvCJqs5mQlLizjMyZAr3MIlfS5glV/6rPMSpNPVonGTj0mV&#10;pRzgTx/6psfUZepcvuyfk3kTuvRQHv55PTdd1rrWeo8S9XbUq7e6JqprTSuODvTNxtwWbmFoLExM&#10;W4KyI45rWvYGZVbXEaLu3C3CWp351TUJ7Kx/2qreIDz7EKa+2XrJruKDcPfLEaLuLLH6JtJhraMx&#10;zib6P+dzPud5h9Xu6Td+4zee543v/M7vPPvttMLXf/3Xn/HN3/zNp+/+7u8+77gi7J/92Z99+sAP&#10;/MDz9XZqPRBM28PUp3DtWlveDaI+Yayog2snnfviL/7iZ3L9sz/7s6c/+ZM/ORNwO8hs/Jqv+ZrT&#10;t33bt53tR2TZabf9B37gB07f8z3f8yiIQ16Re6T+Mz/zM09v9EZvdG5HNqqzdm9MZb80uAlRD5W1&#10;onZmr/tdf7/u677u6Qu+4AtOP/mTP3nWG6wtCLqHDm8N2ORBRduI/8M//MPTn/7pn57+7M/+7Oz3&#10;IPMVX/EVp3d4h3c4n91Xj3ZedVJvbX9Tol4/gvLzT1RnOsy0wrNtyl9cmHFdfwnVE/aO+pZ7IZuo&#10;3zJBzNfdc3Fu6o/4iI/465jry02I+tx9a7FtwQ8tBiDs1b3dlud5nuc51wteoz/3cz/32W8hs/Om&#10;3LmgVfasQ3xpK0pThrDyLPZHiLrrKrdFlT/9QDj90okrzURtMUEEIhzaIx2b9MVLD+IqH9TXNbO+&#10;CWnywRGirn1cF3GY9U3UB9Mv37Rj2lm7dU35apNslXeWvdYnPftmOpQ2dbguUe931I0X9dG5MT6h&#10;rvqJ3vI8wzM8w+nZnu3ZzmPZmV5ExYeHxrz8jQNu9q76T4ijQ/Wnj/jrEnU/zziJ+lrf1KG6tCXd&#10;X+ZlXuZ87toOszkHEUfG7Kg7EiHe8RAkj/+LvuiLzjvswvIIc53jtlv7Ei/xEmeyPuud9as3verP&#10;2vpuEnXh7i1+R4vspHtbgGxHTJFubwnY+MVf/MXnXfKIOQIvjLw7FgLax0PK937v956v/+Vf/uXT&#10;j/3Yj53b5s3f/M1Pz/Vcz/UoG6fd9Eg3/psQdW0WslGdMP362Zj1EKW/fvVXf/X0e7/3e2fbrQ36&#10;m23awAMH8Etj/w/+4A+efvzHf/ycv7cJyvBm5d3f/d3Pb1KM30v6FL4bRP0qm/mvSpuoPWCOvRk3&#10;wxOur550mXXy65dN1LfcbdlE/R6ISfvSTQlHd8Vd63XjUTlC1J/0SZ/0PDmZgJH1CLtJPzIRmTGR&#10;8fsg6UVe5EXOZ1rf9E3f9Hyu1YdJ4MMrCxi8yZu8yek1X/M1Ty/1Ui91JvNex0YcKldds7650Lfo&#10;rZOp+CPEVX5ksnqaxFf/1KX6TdoROXo7v+mhhG1eD3sd/tqv/dqnV3/1Vz+TIeROOyEM8iujRYBb&#10;fdOm4iakcY/YO4++KD9kX6gf+KuTjtnKDrunPjhjp91E55i5+vcVX/EVz4QNqUVws1dZsw2zc8aV&#10;Z4Ie5aGDxVHb3+Toy7Q1e7nq4ae3h05kxNsuJNTi6sgHYmoX9UM/9EPPZ7YdKUDcHX+IpNan6T1d&#10;9aojqDd95Dmyo97HpHCpbbnZSjf3tV1WBPtrv/Zrz7vlCDjCGQF33OErv/IrT1/+5V9+DjsKY9dZ&#10;3Od+7ueePvETP/H0MR/zMeejFNIQewTOsT33djZBeqQbPxj/EXW7v0d/9WWSukmkxLHZffhZn/VZ&#10;53ka2eQi2Mgp0h0h9yYBSTV3ikPKI+dQHrvtNlfsUNuR/omf+InTZ3zGZ5w/xKwPsrcxm470ovN1&#10;CSxyn13KzF+4tlWXup2f9xBGfw8UPVRkrwcUZL03B+z2JgHY6EFl2qqt7KorR9yHfMiHnD9CVRe7&#10;6BDoRJebnlGvvSq3/p31CM88gV7dA/WDuDkmYY7PidrTddWTPtUJm6hvuReyifo9kHm+fMIif0SQ&#10;e9ff5Jz6UaJu8jF5WeAQibm7DtIQEkQMGUfMkXCkxUdnXGHnXX2w5SyrBeNd3uVdTu/xHu9xep/3&#10;eZ/Tu77ru57bBuGzqFcHV9krgZmT6Tq5ci3y1yWu8+jLnJiVF2bd0MTNj5j5qO4t3/ItTx/2YR92&#10;Ji92m+y8WdSRH8cD7NRZxL0dYT8Cb+et8rIhPS6FJ6QhNkeIekdflJFt9evsY/0gTX38Hqxe7dVe&#10;7fxhmSMSSBwCYIzZefOBHVfYAo8EaA99j8x7iPGQks3T7gdDOvLX9i2YNzn6wtaJ7PcQ4oHTL3zY&#10;hURK9Sf7ELw//uM/Pv35n//52XXG1weH+hnB1b/GvrnAbrvy1n6rvatzQhob78bRl9p4rbP2fNEX&#10;fdEzWUA89SOSbpxy7aizO5Iu3o4zMl6aeDYj+napP/VTP/XcXh5k3OceWD3sqKu+XHWrL29K1BHY&#10;xkQESvnKFPeCL/iCpw/6oA8675Q70uFoh7HqDDriatcY4daX2sPYdf+2ix4i7MZ35NU1Pj6166xt&#10;7F4bX+zM9oheLhzZUXdNbVY5+cXXtuz25tL8i4gbp8g1m5FxoD87kHJ2aBsEHmGXjx9J1x7yCLNV&#10;21mbnGUX7xiMNzPamQ4T9Dn6O+psUmZ9qrzsnTZPXGqP2kSY2/1Q33C7/4TLG4TXckL16JdN1Lfc&#10;bdlE/S6LydBCyV1xdDf90z7t085E+CZyhKg/yZM8yXmymxNZpKI4E7OdRjuo7/Zu73Z67/d+7/OO&#10;I3Julw5Z/4AP+IDzbhtYyJEYiyV85Ed+5Pnnz+xIvtVbvdWZ2LQbqS4LXWSqeifEA11MoPLYGT9C&#10;1F1XOWHW1SQuvokbybYgm2ztNFrMEDnnXf1qRK+WnXtFaix4yIBdPPnsWCJ0dmGRV7aoq/bOfwnp&#10;ZzGm/yW7rgKiPn+ekVtbwmx3aexGsL0l+aRP+qQzSfFhnQ/MnO91fpXrlbgzrPw+Qkv4tYeHFw9n&#10;duC9ilf+tCdd0muNSxdx+qDF+ihRN86yNXhYNA49WLpvf/d3f/dsw1/8xV+cSYkzvXZO25kU9vEd&#10;ws5O53gReSRI/yKrdjTp3WLPjtpafGH1C9fu7Lqk/1WYO+rVNduxsrniHEEz/jw8tkOOZBqvHiz5&#10;ufmRcgTew1k76+L57aa7x93P3jI4s+4h543f+I3PD+Fso8PUByI9yM5NiXpHQiJ2EShjXfiRj3zk&#10;uU8QauMRKUcyEVUktQdNZNVOs7P5zd/tOiPqXGRdHvd3O+99dCrdg6z5ga31BV2aO3KP7DSzk22R&#10;12zmVq508HBifmWTc+c9QAsj3HQX7g2BcGnaIyLPFe+BBkl3D2hDR2HYbIPCOpWNIdtv8odH9Sd/&#10;fZp9a33i1mvW67h0ak4xDrndi3Oc0n+Gp3/qwN076lvuhWyifpfFRGXxuluC3Js4TIQ3kSNE3SRi&#10;gmtxD/QxSSGWjrlYiJEaJB0psUDZJUfIkHIPGogA106b1+sWemlej7//+7//+aMui8nbvd3bnX/+&#10;yy7kJFGRiwebVIu/CVFnV5OxskK2q7NF1gLoOJKFGzHXRxZ7CzjSg+wgNWxnH9Ji1xGxsRgiCRZ2&#10;baHNkLl2HkFdYdo4IR9i89CHPvSiXVdhJerqYF9tPdtcPyCuHqzojbgi6BZoRBXpQQDYz/Ug0s4k&#10;SDeOEVhEVxshc34lxP2inmy+hHSbYTrrgxZhC/p1z6j7MxcPmnOcObZkF91vZveRIXuzE4nTBsid&#10;e4otwnYZpcnjAQZR99Bix136O77jO54fdNRB/yDcQ2lx2QjsuqT/VZhEvbE8UV8Dv6NYxqbxCgh5&#10;H1NGzoU9YLlv+RvXnVcHpNz9Dd6e2GE37pF3H5giyB7A2abe0L0U0UGsjGdj0xu96xJ17XWJ0ClP&#10;XY7fscuxDSTTmNV39Wc7xwg4circsRf3uTDCypUuDRBzbcRv7CvTfOaDVTbTQ/unT7rR6ciO+iSw&#10;2VqZ0H1hfDuC5u2GuabjPQi4Izp0jYybtzyYsJV92sPYNcbtriPpykDgXWesu0e6NzzAmyeM5exM&#10;H3beZEcdJvGe5Teua99s77oJepSPf47FUB73SPNC8095KmPWB5uob7kXson6XRSTtZsP6TNhWbQe&#10;TNab9tIZdEdCTJQ3lSNE3Y66yc0kBU1YYNFlo904O+YWe3BWUdgiJWyHjYvkffAHf/B54fb63BlR&#10;E5TjEOLlc87Vjjvy7miF3SgPA7Pe/CZKmBMsmFyP7DDL7zqT8Sw70qTOyA0ybUeYnY46WPAsYBY4&#10;i51xIF7YAthihwz0kGJnEuERZwEUh8x58OnsejbzrwRn6nfE3ktHX2adIB5xdaYXcUXCfYDmyAA/&#10;YmrBRna8OUBQLdjaQxogAWwXhxyB1+8ebLSFBxQPPAiF+rMVpv3ZHCymLZIW7yMfkyLq2hqQZefQ&#10;PTwgmgiIXfJIiF1EZEV/zj4VB8gP8CMy8rM1oo8Aub+dYVeP+thoPPegkK1cYelHiHpHXyIcE9qx&#10;dlYvEodQ0w/RNG75uZOYl8ZFdI1XRN1OOtcutXPp7mu76Y6/IIcIu3tau9q9Z1v9Sxc6RqLqy4j6&#10;TXbUQZnGCNdYV5ejed4aNF7dtxHuyDpXHPAjraDP5TempWkncM9rG+2EzHs4lcecZp5gMx2mrekm&#10;7siOekdfIq+zvOK1owdh8ykduz/bKeeC+YfdvSkwb7HbWI7cd032C7PTfeKNkrHuvnnk//+BzL1M&#10;hwl6HSXq2TjtvNSO1bX2/4R83QfznsgfyivNWC2e373Dr/zqyb+J+pZ7IZuo30UxKa43YsdgLsma&#10;dyXqwo+O7N+pHCXqJqt2/MDEhbz5SNJZc7vECLYF2qIMFmqLFAKOsNs5l0+cdAs74ud8s6MvCC+C&#10;b3GXLs0xGouc85UrWW/ibLFvEm1StShf91df7MBH1Nk8J3RxYIJG0n0g6Z8K7ToiKHYXLdgWOrtx&#10;7UxZzJE6rva3IEr3oKKNajNhr9WFvZ0wjqa96k2HkM38R4m6M/m1JzvVI1zdynd+2Ri0+/j7v//7&#10;Z/JqwUfOLdQIOFI6z/da2Nt9k47UFy8Pkm632VERpMBRqUsPKFO3FXSzmFocLeBHiLp709gG94bj&#10;Wt6Gsc9rfTpPIoO8RNT5ETekBaSLj7xH2rWB8rxRUJZ7wC+OOP+unS8hndh+9OiL9mkMz/GsfdWh&#10;bd3Hjqch1MYfYg78xrJxa+6ax2F6U4Sse9jUXkg7F1FzD7s3enC3y2oOsOHgAWWO5fqRbhEdb7WM&#10;Z2Pz6K++VJZxwTVOlMfvwcTDRTvBxqM+03/c+lP/1aegr40DfSjNuHWPSxOnn8tn3HDNf44Fsjni&#10;15iN3AnfhKhXrnacfZ39jhy93/u93/lBw1sepNo9mZ3GKLuBzh5YenNQe7DPQ7f7133OVtdJU5Zy&#10;3S/630O9OXLqEm5y9CV71raDS2H5ahsojb/7oPE3x2LzS9eUv7TGrnD1VD9sor7lXsgm6ndRLGpI&#10;jQ93kIB5Q16XcMu/XmOxQ5COiEXnKFGPKIPJCsmwwDuT6AgDsm1RRrDtznEREhPQR3/0R59JqUXd&#10;go6MusYuG4KvDMdd7Mw7KmNhRxws7nbhHBcw8SMWEQwTZYSuSXNOpBb7I0S9M+pNzk3KTerq6wiI&#10;vkbWkBi7ae2wIQHIOyKDsCM+4hwPiNQA4gMeWuxEKke6NvBrEc5v94CU3XNxyV44ctQHUXedciun&#10;Ng2IlV/oYVsfTdpNt3vWzrlF3IJtIbeIW8xbyCOu8smPsPMjMpFh8drDR7jO6bN51QP0Q3rmtzBa&#10;vNlxlKjXtggGokE3xIN+/Gxhg/sHQYvQsE1Y+rQ3gqMt2CoPIIbeJBg3vttwL3ZPAbvTpTh23uRj&#10;UuM4zD6uHjufdkCRawTNeDUm9QcyHnk3NsGYzj/JOohzbR+Regj3gO5ed784TmTeWPuQnghRRCyS&#10;fjd21JUHxolyxbl/6Wa8zn5G2I3liKs+08/C/Mgrcq6dwD3h/m8MGPdgfjau5dXPHoa6X+uT9At0&#10;PkLUlaXtlKs9Qf+CNHZ7i0EPfcNWD9zGIl3ZZlz3kNIYZiuw03guvbEsXwTePW1cmxOMI2+MjC86&#10;1dfhYQ972LXt9BDTWMkmiETXBrVDbVx6aRPpNsfg1Df/zFfeec0sk0715SbqW+62bKJ+DwXRbqeT&#10;e6ck2076ekODBfioHCHqJhGTkIm3BcACb8G1q2zXG7F2PtXibCcNQbc4O+KClCPu4i2OiDlCb/fc&#10;DjsSj5CzF8Rb3MWbvJB3O60WO/UGejRhTpg8xVuUr0tc5UcQZjlrfY77+OlBO+AWMAsWMqZfLXyI&#10;jrZgN4JjIbegIzVIoPHAtStpEWz3nR8pkBfJ93fkdsI8IKlX/ZErYfq1SNEXUb3pjnr2dgyEq4/1&#10;JRt9IOp8+TyTjtxEUNpVj4hHfjoC046cONeCdkMc7FTqb4s88pguIdvrm/rb2Izc3WRHna0eFNwj&#10;HkTsOjoaQVckjH69ISiMuEDxbENcitMWbFQOYsRWxBDRcdzLTmsPwHSAaS+w8bpE3e+oO9LT+NBe&#10;s826h/mRC3q4Fz1AGI+OthifXGMYGY+g9xEpIOfCHX3hN87l85bI/e7e9iDuuxW/iKRv0yNEpuii&#10;L41J4/kmv/pSWZH06kCkfCjsw3cPxfrF2x39ZHwinxCBdT8iru5j92nwQK69OiJSf7svjGeEWBv4&#10;FazIeDpkK4jn3mRHvTJAePY5vzb286jmXePU/cte9nkQ089IeXZGziPl/MYFt4dT49y9kc3eshnf&#10;5m7zVnNW82Y6HbETuXdvKIstyqn87pf83TfVXf5Q23OLo1vt5BplB3HA3z1zqY3rB9Avm6hvuduy&#10;ifo9Fgt3JOpOfp7Rbvx6MwdpR+UoUTexNWlxLbZ2ue1A+mAU+UZcARG1MCMiFmk7LB2DEW8XHfEz&#10;oTvuIh9XGOG3E29BMXHJf4moN5nOSbRJuQn3yA5zO+qz7CDOYuEstfOeiIxF3KKmf9td4reoRXqQ&#10;b4u4vMiMtvIAgyREgviRG4ul6xEBDy0+LJ1EPQinYwvGUaKODFUmdy52HsYcBUHIEBqLseMbERFE&#10;PHKO5CABLdwWbXHaJOIeERLHLw4hdubdNR5wnB+2iz8X3OydyHZj86ZE3Xhmq+M3dGMfEuJ+gXYP&#10;QV/m11dIC7/82SgP8GsP7aLcCI32MAYcwVAvO+mgr4M4faFvr3v0Zf3DI+3UfSGs/ZTNRSy0t3lF&#10;+yOgxl876freuO1tUER9knRpSKl7vfvb/d4bMx+Ks3WeT0+X+hHRiezoSzhK1O1oGhMRp0liK5/N&#10;fkoQSe3tkH6OcOs7/Sus//SxdP1tTCCs7mn3OIjXr8az3XRv2Hxvoh73pvrrCzqkX3rdhKgrozIr&#10;Tz3q41e/D/P9FCwiTj+6mpuA7vkj681bbJcubsZrI+O9h0/3sDhHIT0IaeM59ugBdL6JnaA8Y6h7&#10;pPEUZr2hsVZa4YnmmsL80LzI79psSZ/C9ecm6lvuhWyi/hgQi5ybEpn625IjRL2PSU1STW4RVjvL&#10;jrwg4hZ5C7Wd8HbLLdh21fq4lAvIveMUdo0RdWVY1C3uSDrSjrDbefYrMn6DOaKubhP0nFAD/dLR&#10;rtx1ibq+sajNMpus+fuAlK4WcotdR12QF+TdAo2kzx0p7d5OFWJgx9yOuzEhP7LOVuUg68psx1Wd&#10;k6zSg4384kuzMN5kR73FSNtqY0Ay3v7t3/68a4iAeL3dTrNFGXmxi6wdhJFVhEe6OOnayWIuTlok&#10;CHG10LfI29X0at4r+s7ntxBP+7NZO1g0jU0EBY4QdWe5kWTHjIxLOiMy9Iu86L92EyeZES+sj5G6&#10;8vNH+oLytA87tUO2dvwlol7bZ7u+vi5Rn0dfgrZax3TtCO7nPow2Bu2MI+i9EXM0S7jddCSdDZF1&#10;cP+777v3e8PmJ1f9wRebZv+lF5KTqx/dg9ybEnUwPhCoSBS4V9Rl59dDt4cSZN34Nh71vzGrz/Sd&#10;MdHDFuhbJF07GRf627i2U+3+cP/6QFrfrgQaGrNTpyNEvSM+a1nVoU1Bmra3u2/uYhMb3ZPspHu2&#10;ZR+72MjvftUGjWvh7nUPte5f5dmo8Z8Q6jSvqBfoky5H7Jy/+lI5YPw0jrJ5ojaRt3yN90vhS+he&#10;4Zc/zPr4C6tzH33Zci9kE/XHkFg83Zh/W3KEqPfPpE1WXBOVX2NBtBHqBx544LwwI+x21izudgzt&#10;kNsVt5ODcNttsTAi6xZweTrPbqLyE2523xAmrjLtevWThZOoW+ybNOfEWvgoUXddZUUqTPTaQNsh&#10;rna/LVQWLaTbwwiijYRbpC3giJzFDgmQX5qFT7w4BMeuJD9yhOh42EHewU9d+lm3iDrb64OJ7D1K&#10;1JEhZYN2nUTRLpydVkTdgozErAu7RRs60iK9PBEc6cLiI+uuLU65dui1E/Jq55Wt6QSr/ezWLxbH&#10;SNnRHXVtPIk6XeiN0HD1M3IeUV8hvmNM+ld+pAaBn0RHmjbygILUeNBVL3uyE7R/pJ3N1/3Vl3n0&#10;xbjtPmmshNrT2OH3zYl70pj0sImsI+UIuvsaWQdjFUkHacat8c+Vblwb78J2lT1wsqU6gS6T4ER4&#10;uIg6ndyLR36eEVFqXEQUKzt/JK4xzl4fSvsNfN9hGJPtOus3rj7Uf/rTXKqPHSFB8L1pkl876Fdj&#10;WPnqqR/4q7c0kHaTjyynXVDZXHVra37tbtPDRoj7lZ1s9pDCLvcjV5qxa74ytiPobTy4d13TT7R6&#10;26avfU/kw//ux3RJL7ocfSDJpsqafmkrpBtD9BCuD7j5g/C8Ly5hjtfKWMtJp72jvuVeyCbqjyGx&#10;U/j/tR11k4gJyCQfcTXxeb1pYrZDY+cMqQYTNuLt2Is0O+SdPwdkHDlHThFArrAPKB09kKdjM6AO&#10;O7sWenVHZvgvkQ+QZrE/+jEpWysHQWyS9qGjBw1EBDEDxwMQGscFEDUkB5B1YfZJFycPmxF415ZX&#10;XDvpXCQHUfeAElmjB33SDdLLgkHvo0Q9O9U1d3adx3f0iA12Ch3bsHNmYUY2LegrENtIajvJEfnO&#10;pEd2IvEWfeU5QuEXb9RLJzoEfV4bsL1FskX5KFFHaJXtjY1dULp7mKAvnQBBc+9EWugNPYiwE5GT&#10;Jo6L3MnPPu0FPZQgdB19US97IuiN7+zW3zch6pNMdL8UX7h097RvEtx/vd0xTvW/Md9DJIIu7IHc&#10;Q2oP6dLcD8a0B1j3iodN9qiPneyBWa8+zK8vjWU4+jvqEbuJyp9Qh/GPXDqzzh795aHU/wPYKQYk&#10;3HcLXL9U5I+9IrnyIrjaxPc6L/RCL3S2LZJYXeyiR2M1NyJ55EjIStSzVRyIm2Ogunp7YtyywUfi&#10;fkKUjd2f4N51HxvP2kVcY9j3Kq417n0o7AHAvZndq17pc5PfUa/ctexZX5j1Pli88LwXYM6v+UHe&#10;rqtNK0P87MtN1LfcbdlE/TEkiLpfHPjbkqNE3eRjEo7QmbSQCD/b5wiLSd/rbkdXvP52Tt3ZVDvt&#10;dtUt5h1r4e/Yh11FO3WOy9jNRNJdF9G3Y+8jKORRvS3y0OS5TrARTgvGdYk6ous6ds66lG1i9hbB&#10;a3wPFnbg5m5qxAwJD+Lnh2eRef3QLm3x4iyGFkZt4mx4fztf29f+6ZdecBOinp0IVSRdPXaafVNB&#10;n86odwbXEQ47z+IRcGQFuWUDstoC3865NAt95Jc/wqsMbWkM+aMrhLF+BHoJp+fs97lI3oSos9tD&#10;AlKKSNMRKUHa6RoB57Jx2sN+Nmgbrr7X53Yk2S/Ow4h28zGu641vH1dm6yTn2QzsPUrUGx/aaIV4&#10;6fM+imjYDdbv3oYhoL0liKzpMyTe/eteRuo9XIIdZW/DXO/Blm3KZkdjuD5Mt8gO0MFOOpL+NE/z&#10;NIc/JjUmIlUrqku6uoBOCKxvJDyosMsDtP7Tx/oOMUVQEXZ96l72wOUtmz+NMobcT3SfhLXxqe78&#10;ue5beT1cHCXqa9nTxgnx6pPHXGaOMT+bh5Dv+Q/D4M/J8vtHXm8bkPrGsE0Z87+ylKkduYE+s27u&#10;0aMv07ZpX/Hc0ko3vtb8cCnfhPG63jv557Xz+qnfJupb7oVsov4YEJM7IoWY/W3JTXfULa6TLFqY&#10;kHWvjr1O7Rdc/HawRR5MQMi5BQ2J77iLSd4uHDLvGjvI8log7cTbyfXKvLPp6m+xLzxJBkz9LEhH&#10;ibrrsxGqgy7+hIl+yBjyYjG3i8hFaCLoiEw75c6ud74XEUTM260sn75BChAjP1Xp/CzCNnXJ5haR&#10;FhVxNyHq1RE5hMI+5PUAhUgj6s61RkyR9XbDEdiOioAw14KOqPdafZJgZSDCytEunU+fRBUK1xeB&#10;7RZKC6R+s6AfOfqibPZ6SLA77CGjXXV9wu1hA9gknr29NdAm2oaNxoA+5moDNnuosWPpmITx8KZv&#10;+qaPelM0kc1s5erz655RX4++hMZM8XP8gDjjCOESdq789V7v9c7E1cO3cW6cgjHLDt9XOMYl3dE2&#10;H5g/z/M8z7k9IzPquDR202uSLH46ILs3+XnGygqRuTDrM3bY7F4QtjHAdm8XXud1Xuf8a0B+h7zf&#10;hmcnkmu8GK9sTWfurKexyV99Uxdpwjch6pfKzr4V1UlPfWAM+j8M86+3IB5G3ZfGMri/nb03ft0D&#10;+t08bsPCg41+VR4ov/5Mj8YZV/qRNwfaRlnZVXkzLhS31lu4uAfDmq+yZ7h6i5v1bqK+5V7IJup3&#10;SUxySA1Svoodppv8YsvdkCNEvY9JJ0kyObfwWtTseiPWJnvQBnbVHGfpF12gPz+yi2OyR+BBmjPs&#10;8rvOa2i7cR4E1GshrL5Zd7D4TwLAb9E9+odHkeJZlzLF+7UbR3QQasQlt51xsJvaDqNdN4Sc33EB&#10;QG6QHNfJa0cLsbUIOhqEHK86TD0uAdE4StRr40giP4jXvx5OnB93JrXfS0ZkW8yRVGSVDSGSHlGP&#10;oE+ibge61+0e4HzsVp+nyySw4msXbaGvjU2kAI4SdeWzF2lx1MoRnB5GuPSFyDqb2Oh+B2S9M7we&#10;aEBYm7hOe9mFBA9zxroH3No4G6et2c7WI0T9KZ/yKc9tM8lE9wZ0r4QZj3AgciDOUSRjUv/4WBB5&#10;t/Osrbiv9VqvdT764Bds1Oe6lagF4alX/oiO61wfcb4pUW9s8FdXadx0kEeddvEf8YhHnMFPB+nG&#10;pe8JOqpER3ke/vCHn/O5NtI965zhFdLDEQIbUc8eZaZD8aXlD/J4sKA/G401mwP+v8FapY/hDd/w&#10;Dc9vmvgRenO9Ny7awPWuVZYyZ1uucVy46a/bQGOpcGXzszWUNv1zLMIsN1RemPkqOxsruzT5NlHf&#10;ci9kE/W7JI61uPEQJmQVebPTZNdF+G9bjhJ1kw9CYXKGSRxNYvyItY/RnNO0s26n3OSDnAs71tDH&#10;onanEHpnWIXFOx9s0beL5VVqhCwyo67IRISCO+ObfMVZQG7yh0eVna3Zi0AhJXbVfDgXEXcMQNh5&#10;dLvk4vU/NwKHmHeOV3y76tKF/foN+x05UVdtALP9w2wHeh8l6tWhrdlXm4Oy9a23I3aLkU3ndx0F&#10;QNaR7ICEt9OMqCKzwhF1QHztzjnb6ygBoq5N+lnG6p1kNfIqPl3Zz/a5eB79mBQJy2a7wT6A1Ece&#10;QuhJX7bPHXQE3f1UWB8Kc9mNoLteO2kvtsrnQbXjXOqrzVd7s5mdR4l6RCOSAet9M/N0/xSPiKzk&#10;dZLYiCzwzx1ldc16Q3H12RqHaCovsn7TX32ZUP4lncTPfNWdXRFyYwUi5xFV+SPI3InKXMPVyYWj&#10;R0IqD2a9ysy2FeK1A7+82ekXkLyJgWytr0t7iqd4irMrrr6e5VYmVE+ucXUTop7OymusFh+khcJd&#10;s+Z1fbqXd6I81SNutnflru4m6lvuhWyifpfE4o2UdwOa6OxOIDG3Qe4GUY80RppMvoBYsN3rYOcW&#10;kXDwgOJjI0BS/OKLX4Fx/twbBnm9XvZHN3arERjlqQuqq3Co3hXS6GWhPfKrLxatypmIIEpDrnzo&#10;6aHEjrojDlxnde2oR+jsngLyJk/HBPgRP0DqxGkTBE47qo/NkzCD+qXRoQUEhC2aNyHq2Tzrixw7&#10;R+0MriMQCKzx7BgMtLsO7ToHO892oDsWAl6jI67O+jrywna/kmE3traubqgNuFAb1A7GZovt0TPq&#10;kWLlI+2OPXir44iTNx5s6ThAx32Qbv3oASxSzk4PI9IR/H7OUj/PPlYXO7IpW1dIY+PRoy+NE20U&#10;0YDGTJh51jjtinS5nyKvCCqiBpFVaciL8qurfplIhzUcIo7KU/ZNiHrlcyOP1VuafOLTXTx/6Dpw&#10;j11Fyuc1a1r1zfQZ5j+yo56ds/7qrNwVxdfe02a2zf6drvj6BeStzsqb/S5+xnGNqZv+6susa2LW&#10;NdO7jr8xPfNU5pp/xq1Y83BnPWzcRH3L3ZZN1O8TOULUTSImoUtkTlzEySTY5CfNa2K/+OB1qVfj&#10;j3zkI8+vzb1Gdb6zV6mOAHi1jpRMwsAfaVB+dVVfiFSs+S0m1yXq8rvuqrKLY6c4benIj3P1Phx0&#10;3COSisjZVfbwhowj7nbNHW+RhtjqD+f0nVf2yxMWWLar45KthS/pZBG9rr2TqFd+fQvIIhLLrw79&#10;5KHKWV32OOJlhz1CaveYi8DbKRdGbJFWecX1r6baweLkTLNyp40QiZ36FC4vnbRXhOG6R18e8pCH&#10;nHcIlZut/LWrB0+v/r0dYq+jPz6q85EdG9mBnLO/XwHxEOKjPK40v4Di4dSRAg889FV29kz0wBBJ&#10;B3mPEvXupavQGILGFJRunHdP55+IrOTnzmtn2iX/DBfnHogUIok33VGv7MIhMhuxXfMVX3jGT/9V&#10;+UrnZtultEDnu0HUr8Js7+Kmzav76Mqctj06VDccJeqzvHV8XsI6Brum+KvGOcy61uu7TlxpE9I2&#10;Ud9yL2QT9ftEjhJ1E1KLOeIQiYhUgfR10hIXAeEiII51OOfJFTcnzCbC6oE1vCK95rXiLPQ3Pfqy&#10;YtarPguVnWAPIt4W+BjLrrkjLUh7O8x2VPkRd8dh7L47EuVv1e2wIm0Wvtps1rfWO1E+Nt+EqKtf&#10;H04yPMMgTD9xdPZLF2ywq+xoCOLqp+wQVr8Mgcz6BQnwk3bIrN1nx4Mcd3qN13iN81GXxs5ad/VH&#10;XCOv4qft9YP2O0LUHRGJIOeqR9nsVd9LvuRLnr+fsCuuXzvO0s/3IejgoUWaPD4cduzLA6njNMpp&#10;fNJfWD3qy9bCtUNpR4++0D8yUd3aS7j7hTv985pQfCSt+Bme9ZQ/zHK7Zvon9KMx2W7uTYj6JJvp&#10;V3xp3HbJL6FruWs+cWHGX0qvjEvp0o4Q9Y6+rGXln3GX2h8u6cJd49cwVEbXrGnVmQtH3hx0Fn9C&#10;mUdhPDYm59icaXCprpl/YubZR1+23AvZRP0+kZsQdYQhghGpiFDkIjeRSLBor5NaE7l46SHilb/6&#10;QvVCaWt9Xc9vZ/zIr75YjJVjQq589VVnOvCrSz5pfkoRgXXUyREHu7CInaMiiDmC6sNZZ9uRVP2g&#10;nBY1ZVVHbcA/658oDeRFbo4efalNIfvyRx5BuDr5fUvgg0LfH/gJR+fzvVnojHbHYYw76f35jeMl&#10;jYv6C9TZWKruSZ6nDmyun5SlHa9L1Dv6Qh/1cPNXlzroZddf/3oj5ANpH7/2Kz4+DHbsyYOLs/x+&#10;vQa5t4NO18Z6dtW2s12zddrLL+91ifr8Z1Lt01huvM57r/QZll584dpYn/F3P5eWf+affljzF25O&#10;QATdf8ZkZP0oUVd2xHLWxZ1xD0ZAZ5h7Vd7SZvyKWV7hyuM/evSl9lNGWOuZ/Vgc/2z74rt+llP8&#10;RPGVs6bPtNK5R3fUpw2Vf2nMzjEdylfavCak35p35gnVz1+eWe4m6lvuhWyifp/IEaLeue05QV2C&#10;ibvFaobnAmYR7nzjjJ/5Znmh8EyrDOFVN5Ol3ThE9JJNVwGx96HYJX1WpBvIq43Yxo8UOWvv1xGc&#10;u0dokTYETJo89APXzLIu1XMpbsbz0/u6DyZP8ARPcCZ0laMdw7pICQfhbHYdQumoE1uRWcdZfByK&#10;1Hpw8ZF1u+ddp/+qd9ZfHRa9yKX47J22c7XfJHXX3VF/2MMe9qh6uKF6q7vxJswONjuupG+BXxzS&#10;TX960akx0bWQreqAbFbvfAgB+fzpzyX9r4IddUd61JneXLrMcG7+UBzUvg+Gyl3zCs+4S/nyayvw&#10;8aIPFwMSc50+RZCe7Mme7FFlcasL3HP1S3WueYL47tPyTf/EpfjKuOSHWbaHseuQu+zMjspcIX1F&#10;8eWZek3/zDOx5rmUb43nN7au++ZA37PTuGl8VnZx3LCGr8IsZ2LmuRTPluwXX33c/PTdRH3L3ZZN&#10;1O8TOULUH/dxH/f00Ic+9PxR6QoTTLiUDjPPzHspPqxlrLiTfI6B2DG9ZNNVYKvrpi53Cm0UlOEh&#10;4Yme6InObkCkwcMPXCrnki1XYV6nvOvai6jStfIQwsotjPwWv6bxZy9kX+HsLC2bK2uWOyE+CM86&#10;Zz7x1UEPO8mP9ViPddHWS0AC9FE2zvKVvdYrnL3ZuiK7u/ZOUf0rpCHel/S/CoiQ8ebadA4znJ+7&#10;5psofc0z27604oq/CmueeV3jR3s+3uM93rX6VF7jYJY1y17x6NIn0ot/1fmmuO7Yzc6r9Ch+tm/+&#10;wjPfJax5YbZX6VeVMeP5jRGbA0ftnHVVXnGNzxm35rkKlXcJs67KmjZdwnX7UrmbqG95dLKJ+n0i&#10;R4j6xsbGxsbGxr3BJupb7kQ2Ub9PZBP1jY2NjY2N24NN1LfciWyifp/IJuobGxsbGxu3B5uob7kT&#10;2UT9PpFN1Dc2NjY2Nm4PNlHfcieyifp9Ipuob2xsbGxs3B5sor7lTmQT9ftENlHf2NjY2Ni4PdhE&#10;fcudyCbq94lsor6xsbGxsXF7sIn6ljuRTdTvE9lEfWNjY2Nj4/ZgE/UtdyKbqN8nson6xsbGxsbG&#10;7cEm6lvuRDZRv09kE/WNjY2NjY3bg03Ut9yJbKJ+n8gm6hsbGxsbG7cHm6hvuRPZRP0+kSNE/SEP&#10;ecjpCZ/wCU9P9ERP9Cg3CF+CtCd+4if+f/I+WP5QngfLX9rEpTyP//iPf3qcx3mcizZdhb/zd/7O&#10;+boneIIn+BtlXsJV9d8UV9m0xs8wvel/ya6rkL1rmZfqmXGzfWZ8+WbcnWK9boZXf3kCfeDv/t2/&#10;e3qsx3qsi7ZegryP93iP9/+UH2Z49V/KewnzHniwfA+WBu7BS/pfhcd+7Mc+Pe7jPu6j2uWqMV36&#10;UdxJGWt9dAkz31VxbL9unxoHa1k3xbRhjVvT1vCa91Kc/rqunfXxLAcerM4ZP+PuJq4qW/xRO2eZ&#10;6X8V3DOX4lfMsu607FD+tQzudW3cRH3Lncgm6veJHCHqf//v//3Tv/yX//L0r/7Vvzo9zdM8zd/A&#10;Ix7xiIvx8s+0R3e99PJMv/S1nH/9r//1o/LkL618T/EUT3GeOC/ZdBVMsg972MNOT/3UT316+MMf&#10;fgY/pMclfVcd+buWW3plTsxrV/9ML3/6TOgfetP/kl1XAZlxnfIrq3ouYdZX3nnd1HOmgWvmdat9&#10;l9pxxsFatvKe6qme6vSUT/mUZ1jwkNRLtl6CB5Une7In+3/GzVr3rPNSnjkOZnjFVWnis9lYnuM5&#10;/0Mf+tCL+l8F5PZJn/RJz/dAqI2012yzGVd75n8w1I+5MNtrxvMH11bHrHPVQ/jJn/zJT//gH/yD&#10;a/WpvMZBtqXvWi9U58xzFab+l9LW8Jp/jZthbaS/rrOxwM4neZIneVQb1/azzHX8FncpfsL1j86O&#10;wsWt110VfxM7XV+ZD2bD2hbrNWs8d+o7MfMGeYPwmpe+1xmzm6hvuRPZRP0+kSNE3aTzH//jfzz9&#10;9//+30//7b/9t9N//a//9Qx+ccVPf3n+y3/5L/9P3v/xP/7Ho/JMlFZ6kNb1M+3pnu7p/ga6vnz/&#10;9t/+2/Mif8mmq/AP/+E/PD3t0z7t6T//5/98xn/6T//pbDt/eqRv9fJPGwuzHSprlgn8tU/Xz/aq&#10;jNJd8x/+w384g075//2///dnWISua6+dJ0RQ+auO2b3GhWwoPPMGebpu6r7m4dZe2VsbgPiZH5Sl&#10;j//Nv/k3Z/y7f/fvTv/kn/yTay2QCC0yuLb9rC+kX/nKW5+n74yDOW4bn/KEWdZMF+ca7j/+x//4&#10;ov5XwY7eP//n//xM9I1nqJ2gduNOvzY0lnLrs9l3a19OzP4uzK2s4vkbt5egfqD/P/pH/+haxE7e&#10;f/pP/+mjylBe+lY+v7Rp84PhUp7Kn2mznvwT2T795f1n/+yfXeuNGDtdUxs3RuuDdcxeGsfC5Z/X&#10;ceur/OlZ/MSl68pbvDDXuDxip3Iu6XuVHZAe6TLjZjjbhNeyZhkT4leUn77XGbObqG+5E9lE/T6R&#10;I0TdDogJaBKOlXis/ksofc0z4x8sLVIMkWS46joL6HWJq51Li3fkqQUt0pQe//N//s+/ocOML296&#10;Vc4K5UbYpu7z2iDPVYuIhcaOjrcfl+y6Co5mIHGVH+imfPXVDvyQ3iFbQjZxu2ZF+bjqKdy1E9P+&#10;ynQNuyOZoL8R2usSdbvNyp91r3oWz1+ca67qqzkuwjo+oDK5wrOs4qTfhKh7EIuw11babbZdacXD&#10;JKJgjIWuW69Z0bUz7PriZnjmC3Q/StSV271R+cWt8aXNayZmvlXHMPNMrGVVXm7X0vkIgaWv67nN&#10;CZHG7uHi5Zlpc/7glh5mXLqvecLMW9kr6PIv/sW/uLad2mbe90AX4e5J5U/dVhvndVC+Wda8ZsW8&#10;lr944fqz+E3Ut9wL2UT9PpGjRN3kE1mJUEyiMclG8Wve4lfycxXmtcVV16yT2yQOyhePRFyXuEbU&#10;q28iGyJcdCv+6Z/+6c+IiEkLU//KCMVni7jKnddzK7frXMNWNlsg7Khf11752Vudyo5I1k/plk5T&#10;D27XznyrjjMt/7y2eosDcbOOyoTsbpGM7FyXqDvL7OhDdUzbqltcKK14/V2fTxQ/04yPZ3iGZ/gb&#10;Y2XmLwzVoT5vCi7pfxUi6gg4kh5Rn4SSX9wk6ZOAF1feGTfLLe7BMOtcy55pqy6I+nWPSkyiHpQ/&#10;wxGqSb6Kn3GFZ3z6rv5QeL1uLSMXxCN3RwiscoJyIpAh4ln9a3rxM+2q8mbesKbxz/lYmCvOfXuE&#10;qGubWdaEMpsPZlh9U4+J9L2UBtIvIftmHnG1VembqG+5F7KJ+n0iR4g68mrRnBPZOhGHNW7mvWri&#10;nNeF8pb/Utmz/DlZFm+Rt2N8yaarYAceWZh6Tl3AIoBsQuGI3SSm+VeIj5yWp7Krj1t+4a6BWa40&#10;9rLdmebrvkFA1NmrzOqe9YTiQvXzZ0fX85cexOefZbp2lls78pcvzGun3ZPwHTn6Ykd9rR9JjpTP&#10;uDW8xoXKinRHxCPjXbumFz/TlXWEqCMLczc9dxLhyLZ4cWv8zCvPxHod1A9wKZ6/Mtd0bmVX302J&#10;evVC4eoTnph5J6Q1v1wVx51x+d0Txin/inmdPEeOhGRndUw/8NNhhfirkG7TzpkW0n2mh1mPdP7u&#10;/6NE3T0/yyk855bQfDHDM25eG6bexU1/6TM8r4Hs3UR9y72QTdTvEzlC1J3btnDOiSisE1STV5jp&#10;YIKbE6U4160T/npd+cTNSRLWfCAPInHdHWa2uk4Z6aOs9E73wtx0Xe2C0opTZuXOeO68drqlrXUB&#10;v7azqB4h6h5k2Bv5rey5sFX3RLZwhV037ZhtUf7yzjIvlV/93BXFVz+wH/niIi5Hz6hnM0S41UUn&#10;cZPIQ7pcBfmD/Ih3ZUJlhsrjRtK56vfB6yX9r8JVR18iwRHkSY4jsCDPhDSufMqC4uWvrFDemWdi&#10;zb/CdfQ2pm96Rh2Mje6T6pjpM7407iUby9+4m3Erqrdx2j0DhYtD7q5LYPWxa91n3YNQmTM+/5pv&#10;6sSfzpcw83HX8h4d5D3yQKJt3Buu567zBTddZlx+99R6vwqXDuWfcfJ0b4qfdeQvPMHGTdS33G3Z&#10;RP0+kZvuqK+TbhPTnLCmv/B6zYy7Cl1/qYzKgXlNMMkiCtcl6ohutrYYqWNO3NULq17p0yI9F8L0&#10;nnEryjNR/Ky3ukFZ6jpC1H1M6jq2VW62hllXoNO0i9tCXjn8pZen8tfwrGvFTOu6FdV9N4i6uoSR&#10;6pVAFz+J+rwuPFgczPpC+dY62IWsXtL/KkTUkd2IeuRaW02Im4Q0CM+0S+Gr4lZUHqz5Z12zbvoa&#10;mzfZUa+O6plxhWHWm//RhfnTeZYx08MMd99Ud6Dz0SMh3Svda8UZTzN+xtGhuSjQc/bPags9XQeV&#10;WTnFB3HlmXUceSBxzbRD+fkv2Zi/8ArXuLfW+PJXJjeUJ/sKz3rKu4n6lnshm6jfJ3KUqJuk14mP&#10;vwnzqjhucSua3MtTPu46ORYu35o+y60MBOUIUUfw1zKrVzx3poUWoqvCMw4qb5aZO9Nzp83iQvnZ&#10;643AJbuugh111ylTOdzqyl8da51h6sC/XpPe/KWXp3BklX/aOf0rXFtbhiNEfR59gerk7wjKStov&#10;6XUpvnC28iurcisTqj9UjnY8sqOuLRBdhLedcAQM2ZptFhmbpGySs3ApH8yd8xDZm/n4xV3KH4ov&#10;n+8u/OrUUaKerpHh7C286ncJU5+Z79I11VHZoby5paeHa44QWHa6dt6Ljb11DK7+7ln1ZyPQq/L4&#10;xTWGps7pPeuc/qkT5D+6o36p3OLyd39W50x3TeEZV941f+kTM27mme3A3UR9y72QTdTvEzlC1E0i&#10;JmUTYBNUE9qctJqkZtxcFC6h65pc17iu5zYJC8/0GTfTLC5HiDriSof0MQm3GKZbaRPaiHtVeqi8&#10;yip/emePvLO+6Z95hZV3E6JenZUZxM34GZ79MfVbcenaO0Uk1nXT7sLaHHmIQFyXqPuY1G9pZ0tA&#10;pjt6Uv3iEeh2uqceq26Vcyns2srhVha3ONdAdd+EqIM+jmxNgqnNZhtKm6RyojxrXkDmyhOx68Fg&#10;pue/VEbXRgjF0fvojnp1ABu777K5cHUVz0+PQB961IYzPn/6z/pgrbv613j3+lECa+xVDn/zxhyX&#10;xlFjqTzy00P4GZ/xGU8v+IIveHqVV3mV0xu90RudXv/1X//0Ui/1UqdneZZnOac927M92+mZnumZ&#10;zmOT3mx2bXXOcguH7oHib3JGvXtolnepzhk/r1mvn+kTMz2/8iqz+Jlvxm+ivuVeyCbq94kcJeom&#10;5SYl7jqphRme6XOSu5TeJLfmu5RnvT6iU77SLKTXPQoiv8V41hMu6QczbuYJLaIzzK2Mrqm8bKq8&#10;1caJ6lcmQnZdezujbgGeZaYHqLv0dBaOUJYP0ieUH/LP/CH7rkqfqCxQR4SH/7pEfe6oZ2ckHSLl&#10;2XBJH+ja7LiUHmZ89XGnf6ZzjxB15Aa5nEQ9goVYRi4jjqG0SOhMm+n53WcrKRcXkS3vpetn3Zfy&#10;KffIGXUf3671GCPVx22M8tNTG/XHNdqM/h7UENgXeqEXOj3zMz/zuS9cTy+7/f7chpv92avMoN7q&#10;vhQu7ihRp5N7oXLnfdd90vjlVx895X2e53me05u92ZudPu7jPu70NV/zNacf//EfP/3Gb/zG6Ud+&#10;5EdOn/zJn3x6h3d4h9P7vu/7nh544IEzkXzzN3/z04u92IudP3xWjraYdYbGL6h36nSEqLume6f7&#10;yL1RXPaFWf9Mzz91nWmzvJle3CwrzLLKv4n6lnshm6jfJ3L06IsJuUlshYlp+uekvEL8mj7jKkfY&#10;AjDjoLyzjJkOlWvhPfIxqQW6eiq/Mvkv6QDF8ZeHDRGDmXeWITz1f3SojLUs9h7ZUUcyJjlsEbyq&#10;zhle0y6Bftk+y7xqsV3TZ57iQZnaN6IAR3fUO96CnPvpRG71hks6rmGQV1mTgCu/HfqVmIubYW7l&#10;8Cv/pr+jfhVRj8hORMAinjNN/uJBmT0IRMyhctc6CkMEtfrKN/Mo8whRR2Dnvdf4qK7i5EkX5BNx&#10;fb7ne77zDjKC/k7v9E6nL/mSLzmT2E/5lE85feAHfuA57g3e4A1Or/RKr3R6iZd4ifN8qt+m7vxz&#10;XPKv4e5bdfPf5GcLZ9mXxiekgx3yl3zJlzy9yZu8yeljPuZjTt/1Xd91+pmf+ZkzOf+e7/me03d/&#10;93efvv3bv/30jd/4jWf353/+509//ud/fvqTP/mT00//9E+fvuIrvuL0AR/wAefdd7vsyqw9L93n&#10;2VnakQcS11QW8Gvz7pdpJ1y6b7nC05/b/Tfzh/Qu3yyPO21Lv03Ut9wL2UT9PpGbHn1ZJ6h1cl4n&#10;ruJB3HpNcS005S9+5qm88qz1la+8SMTRHfVZzlVQ/5zY02PqDy2QpV8qpzIKz4VjzTchvjqOEnVk&#10;qLoiji2AxV+qM1uLmzZPW0vPP6+pTvXMtEuQd+qk/EhC7XuEqPsb8Es/jVg75KbD2h6XkK7l5VfG&#10;vLY8s76uKd417LrJjrrxfIlEX4XGK3/XKKe/R7eDXLnFa0PxSLv46pnENRRXvxU306B6jxx9Ybt2&#10;m2Njhfoa+y/3ci93Jp9f8AVfcCavr/u6r3t6vdd7vdOnfdqnnYnqn/3Zn53JKvf3f//3Tz/3cz93&#10;+t7v/d4zmbXb/KZv+qan53/+5z+Xpc5L9c57YcZ3nxwlsPO+Uw4dGkeNNXm0qXQE+zM+4zPOxBwp&#10;/9RP/dTTe7/3e5/e/d3f/fRe7/Vepw/+4A8+ffZnf/bp+77v+06/9Eu/dPr1X//10+/8zu+c/uiP&#10;/uj0x3/8x6c//dM/PYe/9mu/9vRWb/VWp+d6ruc6lxuqs3qz8SZ29kAyy1F+Nq7xQbj4IL72Kew+&#10;6/5c85dnljfz5M+VbxP1LfdCNlG/pWKhiHw993M/9+m3fuu3/jrlmBwl6iZ5E5CJrAkuzAmsBWMu&#10;HKWveecE16JWnvJxZ7nCTc6XdAnSEYYjO+rZmn6QXzwUH4qbugK7VoifZWeHOFjrWP0T4qoTqTlC&#10;1BGiSUT5I44tXmud0x/oEEnJxjCvqY7snvVZQGe+SAfI1wIrPbuD8BGi7g+PEPWOu8yd71WH6l5R&#10;vple3AxPu6Vl91rfjNN2R4l6JB0mYY8MB6S1vgPhiHJk1rzhCIhd5Fd91Vc9/a//9b9Or/Var3V6&#10;9Vd/9dMrv/Irn9O0neuV6fqw1hfUE2aYX92I/01+9eWqe49fuj+gYsfnf/7nnwnp7/3e752+/Mu/&#10;/LzbzK53fdd3PX3kR37k6SM+4iNOH/uxH3tO+9mf/dnT7/7u757nYvmR1h/4gR84Hx95tVd7tfNY&#10;or86Gv8rGrPppI+P7KgjhMaWMrsPobGm34S53hR4oPBmgL4/8RM/cSbsHkjEf/qnf/rpO77jO84E&#10;HkFn1y/+4i+e837913/96Qu/8AvPbxek/8Vf/MWZuH/lV37l+Uy7s+zV3Vjnz15xpd/kjHrlTVRu&#10;91n1Tx1muniu+MbDpXz8hSuv+HlNfckvXVtf18ZN1LfciWyifgvFpGiBIN/0Td903rVC1m8iR4++&#10;WGznxDUnshk3UTx3TmbrdZfC8pV3llfcpUlz5gPE5Lo76ohuts6FvTpmPbP+mW/6oevERx6Em/yh&#10;dPln+XeCdECormuvBxn2WtQrjz4Wm7C29aV2kUcZkUv55UNY2Cy/fNUBlc8/r58k9ZIe6VebqSed&#10;jhJ1x11m3bN+daY7d7WjOHqlW2nZNXWfaeVfbe9hAeQ5evRF+4OxEekubgI5rh357Y5zHQFxTAKR&#10;+/AP//AzWX2/93u/87nlD/qgDzrH2ZFF8hwLeeu3fuvzmefXeZ3XOR8doft8OFCm8TAhDkrP7/5F&#10;1I/+jnq2qKPx0XhRPtucuUZAf/iHf/h8PhspdczlEz7hE85z74d+6IeebWLPW7zFW5zjHAdBZO20&#10;/+RP/uT52h/90R89HyHRJggxe9XdWHGfVP9EbS79JkR9HZNzbLHTA9UnfdInnXX95V/+5bOtyPcn&#10;fuInnt7//d//9Jmf+ZmnH/uxHzs/rEj/hV/4hbPrzcEP/uAPntvo3d7t3c4PMN48WI9+9Vd/9Xxk&#10;xrXeQDzrsz7ro+6FdJg6NV8ctVO52qw5pzbkr+zqSocVtQv/LKMyu27m6drC1ZV/6lH+TdS33AvZ&#10;RP0Wit30Kf/7f//vM5G8idyEqDc5NWHln5Pfmjbj5qQ2J7qJee2lMuY1M7348gBicuRXX9jKnsqE&#10;VQconE3CCJ+Pzridc33hF37hs/sCL/AC57Z3RhQxW8ubqD56ROS4s52D/HQ8sqOufZCWiGEks3pr&#10;B5ikgj7sfM7nfM7T8z7v855e/uVf/kx63vEd3/Hser3OXnnkrR1X20JENTu5UPraBsppHHGRMa6d&#10;t5vuqE+irL6JdIfaPT2mbZDN6Q/TllBYfSvo4ZqjRN1YBmQ5kh4ZnkQ5MitdPra86Iu+6JmkIhCI&#10;+Od8zuec/Ui7nePXfu3XPr3zO7/zmah/2Zd92XlX2g6toyAf9VEfdd6NfoVXeIXzeFf2rFNYu9V3&#10;6aH+QG9j+ihRr+zqYhMIw8u8zMucdf+pn/qp0/d///efPu/zPu989MVxli/+4i8+2/o+7/M+Z1f8&#10;t3zLt5yPithRtqvu6Avyqz3AkREPMM6uG0+z3sYJNFYKF6e/jhJY1xtzc6yJM4bci9YSxNtOuF1y&#10;tnzd133dmXB/wzd8w9ku5PxXfuVXHvXAwk4PImyVz4OYhxX393u+53ued9N/7dd+7ZwP2TcPZBtd&#10;Gu/r/XCTB5LKryz+wmt7z/QHQ+2frrXh1D2I6zphbnXB7MvrjNlN1LfciWyifg/EhzeXbko4coTF&#10;K9q3eZu3+evQMTl69MUi2sRkspqYE1l55kTWZCbcNaVHUrjlC2sZa3kzvrS58FnkHe24ZNNVaEd9&#10;llkdq61TBwszMu5nzZAXBOdd3uVdzq/NP/7jP/700R/90WcXiTEhW+wQeIS+8iur8Gzftd1C6eKP&#10;vEHo6Mskh/qj+vRL9dgxe+QjH3neNbSL5hjAV33VV50JGqJmcbfDZqH3UZodOwTP2VdHIzy4pO9E&#10;Y6C6J2md9TdO+NnbOKnP4SZEvTon1rZI//qp/ihPaenWGCnPtKWHAeDvYaE6axfX3ORj0ki6fnYf&#10;B8QmgsyVlx/hMs8Yr8irPnYeGVHX98a2HVQfVDrT7Dzzl37pl54+93M/93yNce8eMPY/5EM+5Lwb&#10;re/1T6Q8sly4OPVPsk6nox+TzrFRP0C2O77DPrvMdsmNZ3Z+8zd/8+mzPuuzzjvI7/Ee73H+eNKY&#10;tmuOlCL2xjmyqz0Qfve+e9r5dve3ecA8qx/TYeoxw+FuEHVjJijf2HrN13zNcx95A2DdYct3fud3&#10;nh9OEHF2caU7DmMH3TrhDYF72jrGr03AQ4z+dobdESA78d6yGDeN9Tne0y97b2rnCvEzLR3W/DM+&#10;FL/mmWBHtkz/vF64MviNv03Ut9xt2UT9HshLv/RLX7wpEe7riInSNde97pIc3VG3uDU5cSeKuzSJ&#10;mZyRjed4juc4E1M7bOAIj8Xbrp2f+7Izi7RGUtbyV8z00ETZZGmRP3JG3XWzLvrQy+I367II+oDM&#10;brLzrIgLEvP2b//2Z6LiWEC7dHYakVt+cXYc7cLZdb5kdyRtLryzfSfSExG76Y46N3918usju2bO&#10;sNpF8wsQf/iHf3jepfuhH/qh87hCeOzK+diuM6yOCNh5ZP9bvuVbno8FKJfe0x5x6llRG8iXO+2O&#10;8EQCjhD1PiaNKMNKmtNRX3lg8esgxq6xjPC97Mu+7DnOdfJGRBuL2VpZXGVPW2v37A7y+7nBS/pf&#10;hZWot0MdKZ9keZJjNiDaiBgyp7/h277t2847sMisMWwn2cOnHWnHIoxpD2Xi7UIrA/Ew5o31N3zD&#10;NzzPO/pM3fUZ/9Rp6kLfo0S9HXX2cbtH1OEBXr94K2Cn2W6yMYygIp/GMtuRdhAnz1d/9Vefd9uF&#10;kVP5PYyy2REZJFYaMs9uDyjeJqhTfZAe2c9f2lECa3wopzEFxqoyuX4P3QOTfvSQ0S653XNwj3bM&#10;he7uY7Yh8kh8D97GgDj3uPPr5gAflirT+Xz3gvGfjUC39Mv+I3b24BUqP391rHXN/OkSZr5Q2oyf&#10;14T1Gm7X6Ac2bqK+5W7LJup3WTpTzl1xnd10+buZK+8mcnRH3cI5J6N14gqRESiMnFkU7ap6Deu8&#10;JL9fWkByX+RFXuRM1J/92Z/9/FGShaa6Zn2z3vzKtxgVN+MRlCNEvVf/ax3ZRD+/dICc2y22SDm7&#10;62iSnUY22l2zePstYgu5c53i7G4552kHyqvkt33btz2HvS63qFu81dViq84W3xmXLnSsneh9XaJu&#10;R13fTpIY1GXhZQ8bkBMLtN9ZdpbVbpvdRmTFjqSxiciIt/Aj9EiAs6zIgW8uvDJnq/6ujmxc6w/T&#10;/tkGbI5sgrAF8ghRR8Aj6UFdjQH9re/ssCKePsjzJsF5ZgQWSfWA9uIv/uKPIvF2GOnfWJrjSdmX&#10;2jykA7/8NyXqSG+EPVIM2k0cguyh03EVxNuxBvbZPUVQ2ahvkTVgt7coiDtSL6/r5HcvuC+0lTPd&#10;znu7N9zv7FaXca6/uJHzdOIHOt/k6Ev2VReo38PxG7/xG58fpNnQuIbOnSOtjohEXh0PYZu3C8Y6&#10;Qo7ASgdk1bW//du/fR7v2sWDuIc69dfvwL4i7FIAAC9OSURBVE+XxkS6HT0SMst1bxgz7FQvv/nW&#10;+PQwgpiz00O23XD3KH3Fs9ebAvYj5NYKNvaWzG47ku7+9xGtB3HlKMPbBQ9oxr+66ZLN+Rv/R+yc&#10;RL12C5V9qU1LD7VVes10bZfuri1O3srlF9c1QVrjjH8T9S33QjZRv8tixxgxuVvSr7+AHfajcpSo&#10;W0zXyarJDubEJ80C5Vcg7MR6Nfwar/Ea5101vxBgpwlxj6QjQQi6HXZA2L1K7k9GqusqrLqkz1Gi&#10;jiTM8oN6ss3bDa+9kW2vu7/oi77oTN6QE4Tczno/c4bIIC/s9maBbdKdZ0WMkHhExs4sAoscWzCq&#10;D4RbgIN4erVIIDVHPiZlrzqVP+ugi/5CwCzmds+QmsiKsYSkI+h2HEG81+R24hAYRB2pdz0yIw1x&#10;c4RGO1ZXdSOndImoTsJaOpft7EbEImQWyaM76oh69SrbGBJnfCJcHqw8dH3rt37r2Q47kmzz9sCD&#10;tx1HZOjDPuzDzvbZYZbf8QkEHzn0CyP1Z/ZMu1YUL/9NiHqIsLuXI8X84P7zU3vGMVLKFsSBLUi4&#10;BzK7ywg7Vx5A2KV1DArx9SDjt8b7sxxjHylGjj28GLPGK9R/6ZQ+cNMd9Tk21KVM8zJCqb+Mz452&#10;IJyIp7GKjCLd+hhptcMsv7FrzENEXT5EFRBdY0K52slbhX6ysfmj+zVCx6Ub/02JelCPe4rtfufc&#10;GKQ7Ms42NkW62Ut3foRcPELPXm/C3MfagW1QPnBPazc/W+kBxcOdt4o2HOjhHqILl30g/mEPe9gh&#10;O2e7heb70koXlw4zX+1zKa12S2d5hMs788zrJ6p/E/Ut90I2Ub+L0i440uf4y/pR6CrrTYu0XZLK&#10;7ZdgjshRom7SNzlBk9WcsHJNVPxInh00H5zZ0eE6+oD02KF1VMDOKsLOlbeznnbgX/EVX/Gcxm/i&#10;j7ioe50sw5wwpVnoj/zqiwU9+6oPlGnh8zbAbrl+tYvqVy4eeOCB80KFsIg36TqvKw55RdgReMSP&#10;bc72dp5VPtd4PY3UeVjJXkiXwjOeXmy32CM19L9k11VA1NmLlFamuhEa+tpNtQgjMe2cIe5siszY&#10;fbOoIwCRGws+v511O3DKQGoBOUJoPahpT/UBokyPMNsgiJt2G28RMf6jRN0Ya5yBe8TP1ukjZNT5&#10;bDpzkTRkRhtEVhFchNZuM+KHyHDl04Ye2oxnfdt4qk+rM6z2ynvkjLq2WEn63LkGcdpRX7AP6WaL&#10;MYlwO9piwwHx9FBmfCPjdteNBbaLM85d65w6co+Yg7dN2kUe8d4edZZ56mEM5ga6HiXqiJLxUPnG&#10;h/K87fDQZR40ftsJR1i5ds89jOo7Y1jYeNaf8kpD3LniEFdjXJwdd8dftI2jMx5QeovQnARznqLj&#10;TYm6a/XhnA+NGfeF+8tDE6LufvQwZZ7RN9YTZNt9LY3N3b/aQhr72C3NA0jp4qSJM8bdB8aLud29&#10;m63pNMNH7HSNcrQX1H7ZO1G8NlDfzJsO5QPh8nZfBuHKDZVROTMu/ybqW+6FbKJ+FwXJWW/EBzu2&#10;sua9iqgT6Y9pou6MusXOpNWEBoWbrBALZMfiYJfc7y3bOUX4fJxmdxYZt7voFakdZEdFEF3pXMdJ&#10;nKn0gONn4RB17WmXHZGrXnWZSJscTbgtelzxd4Oow6zLjjid7YLbLfSmgJ0eQHw85/wuUo7IIz78&#10;iI3ddjtbbHT8w4KO2Ni5dNbXGW4EyS4cItMO9yXylj6z/SPqR3bU2TuJOhvtfiJoSPZf/dVfnV+T&#10;20HszLLF2SJtQbfrBvwWb4s5kmOs2YGWhggh616723V0L3j74MHFWxO7zUAPtre7/WC26w/9znak&#10;RL8fIer+sIcOxi0ibex5kLJzjJAgJvoGwfFAxS5EDIn3ZkReBB5JR9h8jKg/EVRhdiN1fgoPIWZj&#10;44p9D2avMFuP7KhrC29ZJknX1+7ldpul0cV9irx5E8AW47Kxi3h6KGEXwm1caBt9iKh7YwSRdG8S&#10;2K8MccZ5pF4bRl7TI12mP7J+E6Le2GhOULb27H51f9IJGbeDzFZ26F/EVN8bx8YrCLsHjAdjHIx5&#10;aR5W2W1eYLcHG+PDfGecRi6bq5oz55x1E6IelKk+7SvMNc8at/pQ/9g0sfOtb+yyG5/s8MDhSItd&#10;cvDnRu5X9zSb3e/yI/byijM2PIzZhDFfd3QxNEd1v9LvKFGvHWdbiqvcMNui8Eyf8a51n7n/6Cu+&#10;OJhlV1dxbCpt2gibqG+5F7KJ+l0UC5iJEflE0OcNKf6oeMWuDIvIUTlK1COvc8Kdk5U0BNNOOfLl&#10;la8F0aLsyIudZ0TdB0cWL7vKwcKBGAIi6xW8oyWOzSDpyuUiOOpSv/qaTMU1OTcp0wsxuSlRrw4L&#10;fMd52OAtASBe3gJ48LBb6DiMBynkzTldxMTupJ1JfW9R6ziBD848lFnkLPCIkTC7PfDM+qce3PQD&#10;9lrskbKb7KhXNnsc6bEQ92+MFmzEBOlGbLidX7WQIytcccaYnTvEBTm1mMsvHsnnVxYCh+hqU/ZG&#10;1tODG4HN/pDdLdwt3keJevUbvxZMu+aICdfbgo4CIGu/+Zu/ebbBDqKfq/OAhqghL+z3xsGDmnHA&#10;dm1HkHYPae6P7GRfDyfCxc2wsXxTou5euETWpbmfjGlj14MmMq7/7JJ60AJEG/lEZhF1ebwpQHS5&#10;CC6C2lgH3zUg/ch/DwB2sz2IsykdjN15/+pLcdLpd/ToyxwXlVud2tzur76mu3tPfyKv+tZusv43&#10;vh35QGTdDxA57yiI+diDq11rbWZcezA3NvrXzuYt7kS2cm9CYKF6tG3zsjgP3n421VsPYLPx2dj0&#10;lou9Hqb5/+AP/uC81gh7UOfvuxQkXV62e4hxfxgTPp7vWBOof96rwqUdPfqSPbM9K3umzTzF5083&#10;bnHKmHMKyCNcvq5bry0tN/8m6lvuhWyifg8FQYtAce+EaJsA5UfcTJSArP5t/TyjxaSJrAkJmiQR&#10;CzuRjgtYiE3awoi4HR3E28L1dm/3dmdiirQj6BZLhN4vwiD1yLo8XORBvNfVdjrVMeumT5Npk3Hx&#10;CA5Ccl3iGlFvQq58C7sHDA8Rzt5y2RM8iCC3dum4Jl0EThhhQ1yQgAceeOC8g85F2pF5H5TqZ/md&#10;n7VLb3FVdwtI/hXi2a1/7D4eIerIS8QRYdXu9LMg/+Vf/uV5N72dcuQFEFaItCCpFm9jG7FDVOzQ&#10;IkBILiIT0UNqKxOZNwbsxNFBO0dSJ2FlKzd/4y4yBsaABfIIUVe3HXX3F0Jul5HeHqbo7LgOu3sz&#10;oC3sKutT5Ay5cxyC26+HgDi7kHYntSeCa+x4kO3h4CqbC+vjmxx9QdBh3VkH6dqtoy9It40GJM4O&#10;OtRvjnYg6fzsQEjldySG662DhxTx8ul7sLuun4179755rJ1zrvob493L+vNuEHX3hToaI+xntwdr&#10;b8ToTH96G7MePIxlO8rmXH2uD5FSY1sYWTUGQF4Pn8qQblz7VsMDmQfexim3OQXEsXPqd5SoVwfM&#10;8qvD/eLYlQcp49N9Sm/620H34AnC7ZYbs1z3tnZA4JF1NirD+BeP1GsfxN8DaLrQgb85Kp24NyXq&#10;2qqygnDpsMYHOtFn9kX5uOJn2uqHyipOecLqzb1uX26ivuVOZBP1eywW7UjUnfzMYsS8G5nf4ndT&#10;OULUn+RJnuQ8OZp05+Q0Jy5kI6Ju0edHxIUdZ3EO3etWOzvOTDoOg4zbbUfU7CJbPJF2R2PoiKQj&#10;+gi8IzCIlHoDXZoYgzCd6Hp0R9112aYetiNUjrwgHEiKXXHHVADhRk4QNwQX6e6YhF1EJB0JctRD&#10;mrOrCAJyo6x+2k5+u3reKng4YQOixg2XyCq7LfZHd9QRogihbwscC6CXhRtRNxbtLFqcLeDtqCHa&#10;iLqFOkJqQecitu1Ay+v6zv8iu37aTbl2Mz202Xk0hlasxDXQNdv1T7uSNzn6gjwjHPRHYBBupNVO&#10;KXvcw3bFe4ugPdiD0CO08rJZekQI2O+62gn5N5bc08ZVNrK3cP3Nz9ajH5NOkh5pR1T1uXFuzBg7&#10;7j0PmAinIxLmGgQb0TZW9ZMxbqfduEVo5UXouca+ePDgoj0QeuTXuEaEvV1xv3szFUmv37p/I65T&#10;vyNE3ThobFQPaAdxHhj0K0JuzOpr+rIPKW9nWd95yIzgGrOucQ8YE940eAuhffQ7oq4NfDhunKpr&#10;krx0MnYbv+l2hKjrY+XXfupoXuSGjrPRk47k//7f/3veUWcLu5B145Zr/IuT5n4A9rvf+Tsao11s&#10;MHSkS13Ga3rkz1bu0QcS5Wk7bcXN5mytzukvXRjocwnl6b6rjMqZ6V0z8898sIn6lnshm6g/BsTi&#10;56ZEpv625AhRf9InfdLzxNjkFOaEhegg3HYLkXNE3GtupNyffyDtjoogoXaQ5UHQ7CAjR3aW5bMr&#10;g5yYYO2yOoqAOHq4QSLnBApzcgzi6IWUIKKXbLoK+gaRcX2TsDIRKG8G6IuEs9NHpXR2FhUxcW7Z&#10;QuiVP/JuAUfekF4fEyIHiDpijswgRAgCIDzOrSP0FtSIusU+PVZkv7Y6StQ9yETUlelbAG2NXCEs&#10;Fm0LdrttiDfSaWfNbpsdRkQGCZfebytbyH2AiuyIt8DL6zpkQBpoN7vY3sBEzLX1JLBQO9Qv3Gyf&#10;i/fRHXVvbJyx9RaAfUgYItdRB0da2ImcdxwAydE+CJpr9KP7y3X8vXHQNo4c6HMEH5l31MnDrIfP&#10;CHqoHdjJbv189OhLu+iR9XbTI8LFa09j2UMEoolguy8dZbGTbnwipUi5dOPamfx23BF34xypR3jB&#10;wycS52FVHmV5aGef+iOoxm6gG73S7egZdbYbD42NxodyuXaY6cMm/aq/OkfvjZD+7jiXPmxn2dhG&#10;YhF6D97aSFt4+PTfAcaCh21jybyhLuMU9KPxmi7NV43ho0S9eqqreYHbfaK9jTVzrnmmo1oeSNyH&#10;7m/jFfFmCxLuHnb/GudIuvu3h3fpxrk3B+5dfad+9XWvqj8dgJ10vcmvvtR2oKzaNtSmq1/9zRtw&#10;qY345Ul3cQ9WjjxrPq64TdS33AvZRP0xJJ1Z/9uSmxL1dUISZ2K2Y4N4ILN2wBFypNMHlI985CPP&#10;xykQQMdaoI9I5bHDbMK3427n3dEZv0Ntd93CjuDaoUIi1a3edJj65C/PTYi667OPizghz52vZydC&#10;TX+E3MJtkeciKchN5AyBeeCBB85HYBCgdu4QHuTAjizXDqbJWrvYYWZPC8eE9oZ0Y69FDOE68jGp&#10;RRx5UqbF3O4YgmUhtouMrNpFQ9bYgXh53W/hRmCQEzvFiL18FneLP2IT2UEK5u4kgmDBV4fxMIk6&#10;N3+LfnZz2d1YNC4nEbOgX4fUIeoPf/jDz2PLrrKHSH3gTQkSRj92ITaRm8hLDzF2HTsOId3DiDZD&#10;ZBFb/asdESEkD9nXjh5sPeCy1TGYeU4f2A9svcnPM06yHlGPrIN0+Xwr4NsKRA7J9ibI2O2cOls8&#10;iNpwQLztohvn4oxlO+7uBd9feNDzAKsM94GdeQ/v5gl9hdjlpkf9WJiuNyHq1RGxixBztal2d5+Z&#10;i9hsPOtTY9nxFeQdSdfXSKuHUDCO2dNH4cZ8JN19g6Qrv7kI5vyUPqVFYI/uNFdm5ahnzl/pIt54&#10;8lBqjqW/B612y9ndw6VxrC2MdaTcfaxNjGkwV5mvjVPjSn+pQ53dr/zqnDrAEaLeGxKoHbOpcPYX&#10;XxukA53K3zUzrzzNrelfntIrE9Zyyufa69q4ifqWO5FN1B9D4nX3/5d31JuQmtyamJCMdgfthCPn&#10;dtSRHee3TepIkH+3tCtt0fbxpfPeznh3Hp3r9bhddIRVmjPbSIRX5hYa9dElrJNl+iEgR4g6gtAk&#10;zD7lqdORHG8G2OPDO4u0XXHkE6FDXJAWhF3YwobQIDBcsJtuJ895XW3TGwUEHt77vd/7/CCgLdU9&#10;F478E7VF9h791RdlKcdbC+3vqALigmQjIHaBLST0RcqQTQQVKZWGyLHXIt9unOvtNHORHYRAHm1j&#10;1w4RsAPrJymNmYh5BNVYguLZGrLZ4mxsRsos6NfZUX/IQx5y3lH3EOZB0vhEthwDQVZ7q8CGHjK0&#10;iV119iA2SLm26AGFi7S71s68NpGXzQg90q4OD6XsjqhPkr4SdWeuL+l/FSLqkfAgHFlHrrjCyJZ2&#10;tdNsbCLjHii5iHfEnetc/kwz5pF4D6WIO5LujVIk3YOdj4aNreqLjKcDd5J2uAlRZ3uE2BjpIaCw&#10;umyaPPmTP/m5rX0M6YFK/zkaor97e2Is20kHfStOfyOz7g0PcB5QvBlC/OkNk1ROEhkauyB8dEe9&#10;OkLzlnHTvdJcrV0f8YhHnB9OjS33nrFuTmKD9QERb7MBzGfmOvZ5CPFQbdzSn53aMnu41b3qla10&#10;PvpAchXUPesPdAjlrX2gOH5t1bzafFMZXDZNVGbpua4zrjZR33K3ZRP1x5Ag6nae/7bkbuyoz0mL&#10;32RlcrJI2Ql3fMXuJLKOiFsEHRVB1L0utsuOpCOEiLgjMc6g04tfesdjvI5XjjPs0hGaSdqmDk3W&#10;QM8jxBVRR1pcD5XPtRtoYXOMBal+4IEHzqQEWbHIISZeezu/bieynzK08Gl3RABxcc7d7rp2Ya+H&#10;GH4PAHaz+7nCiGr+uYhM0I/NSM11j74g6hbbylG3twWO7yAhfvEFeUHILdh2/hFXO4h2h+VBRtmG&#10;yMqHmPYaXTpyiqgKI/XyIK2OChkPPrrTvvozgp7NK0nPL7/+qb+RMC4ScF2ijrA5n679PYQgaZFq&#10;pA1RQ7x7/Y+osZ1NyLhjEmxC7MTZZddG8rUb6w2CPMit408IsYcD7X2JpE/72XqEqLvGmDCeI+yX&#10;iHpwdEp93l51dMtY9sDtAYa/j0WNY2McodNmxrjdWaTcGzLEzlsj94T7HLGLwFbfrJ8f4YPi5KXv&#10;UaJuTCgvggjGSOQMymNu8YbMA1QfmBrrHjSRc/J//s//Of8Kkl119wWi7sHFjrzrlZcda11rvUG+&#10;xu7dIurgXu6e4Z9zGVQ31zizCeINZvOtOdz4ZBe3Y4fGCJLftw2zzompEz+wEY4QdTvUlTHLXiEt&#10;e6et1S2sHZo/pBXHvTTPzHbjL09pMHUS3kR9y72QTdQfA2IBR6ScafzbkiNEfX5M2iTWRGbyMjnx&#10;2xG3yFvwnC33itXui10Yx2GQXDtrPihFwpEVi5yFXJoFwk57RF4ZII90i0UTJbfJE5oom5D5jxJ1&#10;BKFyq49fGyBWjuM4e99DByAzPpZD3LleDUdg7KQjaAiA3UgkHyFwLt+bA23R77H36zYWz4lJWOkU&#10;0suieROirnxla0fEUZsjasgIUo64dj4Z+UY8EVBEFImNyCLiCL18dhoRVnntQCLwyCuio1ztZFwg&#10;CY0ptnqbQIdsDtmeOxdHEEZ2rkPqOqPunvC2BNFkK3JGd2Ab3RFydnhwQdTZ4p7u+Av7XQsIvL7X&#10;Zh5IlIPIOwPvQZ19bI2Q52fzCrYeIereLnTcZSISDKVHmt0zxpKHUvejNzydW7djzib2mMOQdG+I&#10;jBNhD6UIvF1YD68eaPUvIvo0T/M057oi4RORW24o7SY76itRb14A/uLVow3k195sN28hqzYYvCnT&#10;t/rP/OkNggftviVxHdvoXT1rXY3PGc7fNUeIejvNl+6F5gd+aE4rDeRlv37nsoUdwsi49s8tfW3L&#10;WWflF1cb83fNUaLePa+Oyg+z7uqZ9gvzzzjzCBQufeZZr+FvLgrC0tNFnk3Ut9wL2UT9LonX2nbM&#10;LN6reLV+059XvKkcJeom6HVyWsmTXTO7oxZnpNMupR1iZNQOuYUNKQU7yYiA3WRnlBFfZ9GRJTu6&#10;0pFFYcTYTj0i04TbxNlkypVWHBwl6hakbMqdxAmxdL7YLjiy/a7v+q5n4o3EIHR2l+20OR4DjrYg&#10;PHZs2dnPOPJ7WNFm3kZ0Xlmd1RtmXH5gs74B9t6EqIM+VS6yom8Qsc6hs9H4feCBB87nd+02O+aC&#10;eCOvyAxiiqTZjbT7jKDKh9gis3ZdvVHQBvpfW7aDHGmdbd04yz/t18eT6GiLo0Tdw4F+0F8+/uwX&#10;PbwliIR39EVbOP7iHu+oRLvnwGY76/Ij/ggrsuctA1LrIdSbtWlr9k+bs5utR8+oGxMhUm58B+EZ&#10;x49UaxP5I+weRntThKh33MlDmTg77cY8AustmiNsxrPyEL3qnvVNP0IN/Ihi/iNEHUEyDoyJ7g3+&#10;YLwU39jhRlDZ73gI15jSV70p9ObPw7Rx2MOFcuSD6ij8YJh1c48QdX2srOp0T8z5sThjaJ07yscv&#10;T+3CTcc7sUWeiVnmjJdX3JEz6tomeyon/WeYC6uNsNq8xtU+s57iS+OKW9Nmve7bp3iKp9hEfctd&#10;l03U75LYLXPjIUwIu50mu6wme+G/bTl69MUEHlGCSSbm5IVY2I1y9MVuOFLiXDMChNB6WJkfllrU&#10;21UGO+fIq+sQW69iEajqaSIFdcKcWGcaEnBdoi4/UqGMJt0VCBUbPZB4qHB8xxlPxAWRs6vozYG3&#10;C3bdfaAnzF6TsR1HeRB459Htrqb3bNvauvaFFguoLSysQO8jRB0hmqRR3epCXvWVhwxvAjqTbCcV&#10;UbfT3K66YyJ2HBE4JBdZ7Rcy2nX3AGMMeDOiPjaoi3+tHwpPiGc3/fQ3AhDB4EdcjhB19bPXA2Xf&#10;HSCkXLZ5K4B8I9t2yz2QIersi5gDUi9sV90OvL52FMTYkO6DXHW4B7Mxkj5Re8jD1pt8TBpJXl39&#10;DvyhOHmQ1q7X1vrNPe0NmH40n3lY9Usi5j3pxrK8rkV2XX9VXSGyC/wz7xGiHoFVXjvqkyhGHBs7&#10;pRVOlx4WEHbHo4wTfraJp+vMX1krlD2xpnFde4SoR2CVwTVWcud9Iq65Y43vmqnftKV4ecIMlz4x&#10;4yunsm5q56wjsCHboDlk2gulubf4u7485a+OrmuuKo0eXTdRvk3Ut9wL2UT9LokddaS8G9AEj5Q6&#10;n3ob5ChRNzFFHJoAJ0xmJjBkx266D+WQUEc6kFk/Zeg1sl8aQPzsMtqh5ToKY7FH1JFbJN0OnmMw&#10;CHETbJPg1KF6oQk712J6XeKKqCMITeDKqczqyG8xk+bIj7cBdsntQCO0dhaRd+d07TY6s9tRAXZ7&#10;cPEg4tcXIurZmJ35sxNmHnAdPQCBuAlRr87aV336XZw+dDbZ2VxndR2HsZPesZaOfSCuCLo8iV93&#10;QWy1gTcRylS2OoypSUpzs6+4OfZAO9QP9QUcJerIsXIRTv1jV52NhC1sc14ZUef34MHtvDoIawtw&#10;v3tI1/fIOVLvDYOf9nQUzH3C7mAMQCR9tom2OvoxaaQ8CE/yHowBmGFu+RFU4EdQtXl9gNB2djly&#10;bixWx1oXzPoi6vqPO8n6UaI+f57ReKvsSagbOyvKP69hY6Sfzfpkzcu/htdyuaUXF44QWH1c+c0P&#10;ufMeSWdu6LpLcelUOMx83Mpcw/P6taybEPXqCTOsbnOG+8b9495pDsl1f7n33GviKmO2GUhbw8XJ&#10;W/7iV+yjL1vuhWyifp/IvSLqczJskuzjS7D7bFfZWW47zIi4fwYUttNs5xxJlxcpdNwFiTWpmkyr&#10;p4myCZS/yXrGcZGAmxx9aRKv/Mrl1x5zwbUA+GUav1Tjg1Kk1Fl0ZN15dedavVmRrv0tFI4Kaafq&#10;mXbBtPkqv+siE0jNEaKunfStMukzoQ62et3vzYGjG3bGnT9HRpF1f5xCEFpE3o6y3WS/8GInme0e&#10;Yjyw2nWd9bSoTmKam53lnXHZHgmoH44QdQTTOFOv4xreItgFd6+ws1/rccQDWWcf4u2cvV988XbB&#10;zrv28MBiB14e6bUDsu7hzZjOxgiDsTOJevaXj61H/plUWyDMAWHmGicPRtS5kWX5gusQckDa+/UQ&#10;EJana7um8md41gUR9UmKxUm7G0QdZvlBfONnjqPSLl0nzjhr7FXGjOO6p1eUZ+bj5j9KYGd5QX3N&#10;FeaVqcPMK056+YovbYYnZnkzThmVU5hbO/EffSCZ5Vcul51Q/BqeKK25pPjmFf5ZbvHdjzMPzLLK&#10;557dO+pb7oVson6fyNEz6ibaOSFNNPkFE5lJGfnyay3Omdsd75iLXVVkCPwueR+b2oHnR+ZMdsqu&#10;zll2k2STKTf/BGKAiF6y6SpE1LNhLmrVQR/+4ueihGh5C8AuxwTY4+2Cc75IGsIrv/bsGsimaddc&#10;GKo326YOykJubkrU1bdCfOiXIRBu/ehtCAKKoCKlzm47g+73s/U3u/W/8/dI6KXyjZGIamR9kvZL&#10;qB20Ffv1ERIljAQcJerqVTZd9JvvJBzDcj7ZcRXHejyIOO6DkPvd6T6g5NpRl+ZDVG8RPMBoFyTf&#10;cRHjOhvYPKHuidnubL0pUV9Jc/4Qcb6UVvwK5UbcheWLhM98KynvIWDmN34nIRaWbkw/2ZM92bWJ&#10;Otu7f8E9ElmcfmgMzTRIl+mf+UsTDqV3L6/+UB3VyaXzUaJeGdUP6pzzy0yfOnGNMfmkz7Lyy1c5&#10;lQ+lQWV2bXXPvNKPnlGv/qkDf/PhnB+rt/SuzS2NK86169wSZvpMK36Fe3YT9S33QjZRv0/k6I66&#10;CbuJbMWcHGENOwrko1LkFYl15hwJsoMuznEDpNYvKKjDNU32lVV5M9xkuaZzAUk4QtQRBGW3GARl&#10;rvY2aRdfOKRLeZVTfOWE2aYryq995oIiXjshDYjTdYn6Ez/xE5/tvYoYi488Cqu3eATcwxbS7q2I&#10;40seuMRHMNnaAp0tXV/Z7SyvBDUdQtfDLNvYZL+2PULU+5g0G9OLqx5AtD2E+IgUQXfEzVl8O+nz&#10;SAyS7jiQXXVp3qoY63bq9ZXyJzFnd3VnN/8k8K676cekkzAXLi3CzI1cT3+YZVUOIl18aZfyB9dN&#10;iFO3/utoCX8E3vV3Y0e9cqHxOO9tcTD9E65TRtdVlrjyVFZ1cYX1H7g2XCr7JjvN1T2x6hXkT5/C&#10;s4x5Tf7VBnGX7JRWveUrXL4jRJ2dym/OSw8ovrmFW93pFS5dL0/llGfmK665Zw3Puan4ffRly72Q&#10;TdTvEzlK1E1mSEQTEpigmqSa5OYkxm2inBMo17EP/wbJBWRFvibzJtHyzzqKn3UBP5RukT9C1JGH&#10;yubSp4WneladipdH/jAXM2VkW7rO62tPqI7arfz8QVh5ygf2HtlRR4gQwuoKhdOpMH1rYzpELqVl&#10;P1e+aUfXF3bddFf/iq4F5aqj9gXhI0TddyQIc8SYmx7V51iTXyHyMGJ33ZEmbxMcjfHxqV938SbB&#10;L9r47XDHu7xF8ZCqHG3BjYAH9VVn/hVsvekZdX3ckZTIMxfRLj3iLL64wl0D0mDGcyPtM1/lzrwz&#10;Xphe8z6ZR19cc5SoK085lRu6D8OMXzGvA/nFN+bW/Gt618z7In955eEe3VGvvKlD9+gaL07aTC++&#10;cHlmfHH5pa3lzvjiZp78R+zs5xmn3typE/+cG6ZepUsD+WZZM++arzJnuOvFrfOTuE3Ut9wL2UT9&#10;PpGbnFFvQkJiVkLVRDYxJ7Qma7Aw9aq7uNKbLOeE2eQ349Y8wF88IAFHzqgjCMoKykpPYfpMu6d+&#10;qw1dV/z0Kyvda6vsKG3Gz7RZvrbTpkeOvmgfZAYhVM/s00vhFXRJB6DT1HteP9EYWsfRpbhZX2F1&#10;qCvbgS4W9OsSdTvqiHq725H2Sabz000eHxD7jsIH0Ai5I0HeFvlJUv9g65gQfehFTzq7dpat3Oy9&#10;FMcPbD1C1LUFQhz088QaH0HOH4q7CjOP8iLiEVXuzLtCnjmOxVUOon6Toy/Vmy5hDa9oPKdTruum&#10;XaWlPzf/mj4hbkLcTYi6MtS11nMJ8q8obdV3ps9863UPFp7luSeOvDlwlMS9XzmheibUAc2ZzRUz&#10;XVxzSnm6DkqbKE/5YU3n0nMT9S33QjZRv0/kJkdfIhBhEqn8MCcwfpNbE+Q6Wc64sE7C8kysZV4q&#10;R9hCf13iGlFXxtRj+rMtqCvQJX3WuLUccbON1vzSat+Z95JuSIGzwkd21Nlb382+VV86TBQPU9/0&#10;n9fNcZKfi4DO+Egpf+HywywTagfjMkKkHY4QdWfUHU2JRK+EPd3Sg42Rj7UvCnPp6Jpp0yzvEsqX&#10;H5Rz5OgLQqRvYRJy7QUR5av8M0771tYz/hIuXVsaf6RyhrUZF8TTF47uqEfUlZUua91rXPGhuPJU&#10;3sxb2hwH2TKvnfbNfDPPEQLrmsqZZc+6uke5pRdfXHm5ymLbWl5+cF02lyZcmbPcyuTKc+ToSzvq&#10;1ZMb1Cd9Ysbxr9eJb16B8kLzzKX0yl3jC7tun1Hfci9kE/X7RG6yox5xaBK7NJmt8XNyM0nCpUm1&#10;SXRixrlmvW6G+Zt8Qd0W+psSdW4onJ1c9aajeqftU+fZFmEtp7hwVVlcehTXworUPPShD71o11VY&#10;ifqs85Iua9qqc5BvHS/IZ36YeUHeSGrppcFsN642Z3sQPrqj3jlx9XDb4V4x7VnvhVX/NW76QXnF&#10;V9al/Ow9eka9YygRX4iwR6QhMjv9cGk3uviZvzyRMuFLdXBnHv7unxkvL3hLdJSoVxYXlB/WtCDu&#10;EuZ10184/ad/5l3TQ3VyjxL1yr1Kl+YN4Bc357SZt/BVZYVL1845ib80yEb5jtipP6uz8gtXb/NC&#10;brqsuFQOf21UGcF9uZY9/ZVTGfJvor7lXsgm6veJHCHqfvXFZBuZuIQmNbgUB3NCC+JNbk2YJtA5&#10;+a7XNEmG0ssz0xDQmxL1WWb1ZE9x6SzvmgZdD5Unz6U2uhQH2VkZ/Lkt9gjZdYm6oy/I2+zbS/UX&#10;f5XOrg8zb3GTfK7XB/nLt5ZRuHbU3uwOxqf2QAKOEHW756uuEEEvXJ6Z71J46g78MzxRfNfOcrjs&#10;vQlRb0d9xUq2808UN0mX9i6+9i//Gr6TPPzK5adTDwfcm+yoV086X4WpR/41rrzK6n6vPdK9fDN+&#10;vWaGS++6o0R9ll35obTmi3XuSIfyzWsmil/TCysrFD+vSS9hfXOEqHd9dvBD9oTmCBAufeq3xoF7&#10;tjL4r0Jl5+/6yhV33bcGm6hvuRPZRP0+kaNE3UQbqXgwXDWhhSZCKH3GzQlvxjUBXsof1rijZ9Rd&#10;VxlT/7VumHHpwG1R6fryXVVu6cLauTSoXatnlgPq0T9HdtTnGfW1L2d/T33SN91m/qvGyJqWf5Yh&#10;LoI642ZYfva3+EeQhMUfJeqR8XbN8xe/6lQ6d8aXr7YqvjwT5QflhOotjV13k6hHhmGGHx1Z196z&#10;zde4q64vz3otyF/dUx9h/rtB1GHV7ZI+M480Y6pxVnxxxeeumPnAPQqz7Oot7uhOc2WvdYbSYZ03&#10;uq64dJvXzHylrWXM8MxXeOa5iZ2zrMqvXHCvND81p8708oufeQsX1zwz42be6a+89IHr2riJ+pY7&#10;kU3U7xO5ydGXSSZWTNIBiEhkZZIWrgmu8Jz4yjcnwTkRdk3Xrdc0GZcXQbkuUUd0EYTqvlTPowMd&#10;TNauT995feWK11biq4+/9gvalzuvrZ65ILLXhH/JrqsQUZ/EMKz9mx7ZMvOKn9esaRPiVpLLX1zX&#10;5Z/XgjZgL9shciT+bhD13AlxQXieX0/fdF6x5ituPQNfnhkGfX30jPok6vo5EgwzLrIYZljeNc8k&#10;mIVnfKiu0tdr9V/lz3zcmxD1fp6xMbLW2fiZ8ZfydI+Jm+XNcPkqs/CEscmd1/BXp/ARAusa11Ye&#10;VGfx6q7+NS1/eWb8JcjT/NN8tuZZy4bKh6N2uvbB6pg6rf6J5q/Vr/zCUH0zzyyja+ThQjrtHfUt&#10;90I2Ub9P5AhRN4lY8FukTEb5w1x0JopvEV4XZX4LMogrvTj+0DWznOK58xo6+bjS74RfsukqOLPt&#10;XxaVg+BMiEsH7syjznSbekxdZ/zMX5p8obQw04JrEJl+Fs9Hkdd9MHmiJ3qis73aSz0t9hPS6vOZ&#10;J93WvDDjwpr/0vUTpa/QXtqczaGfGURoH/uxH/uirZfwkIc85LyoZlu2hnRZ48MlW8VFINa00uf1&#10;s4zVVnH62i+fXNL/KngA8SdJxoR/ENXH0B8U8RcvvP604tq2MNOKy18ZM37m5U7MPPzpVXw6eogy&#10;/1ynTxE75P5SveozTlZbSituzVvcROnuw8bjjCt+5qms/OoGYWP3ug8krpnlVvbEVbqsKF/p0w/u&#10;O2PRuGwOau4qT9flp9faJn7B6LpEnZ1dP+vMBfGlzbwhndN/jS+8Xj/zd/1sg5k/sPE6fbmJ+pY7&#10;kU3U7xM5QtQf7/Ee73wkxGTy6GBHGgo7NgMzbUK5jy6ua4vnTn1mvqBOpBVhuWTTVZAfWa/MFbOO&#10;B0ubeS7FX8KDtdXMN8P87AQPJde1F1Flb/VegjRvVdLvUnhC2lXpl8qHR5e+gt3GALvneHj8x3/8&#10;02M91mNdtPUSEMAnfMInfFB9L8WFS/EzbsWla++krf7e3/t7F/W/Cuxyjb7VRtz8l1Abznad8Wt6&#10;mGWs11zK++jCE+ls/rlOn8rL9sqZdTw6+0rLfyn/tIv/UvgqlO8S6HxdO433yl3rugrG053EhfST&#10;x7js/p7XlOfSdfmLv+49Ou28U6Rb9T6YfdLW/JfSZnhi5gdlXNdG5WyivuXRySbq94kcIeobGxsb&#10;Gxsb9wabqG+5E9lE/T6RTdQ3NjY2NjZuDzZR33Inson6fSKbqG9sbGxsbNwebKK+5U5kE/X7RDZR&#10;39jY2NjYuD3YRH3Lncgm6veJbKK+sbGxsbFxe7CJ+pY7kU3U7xPZRH1jY2NjY+P2YBP1LXcim6jf&#10;J7KJ+sbGxsbGxu3BJupb7kQ2Ub9PZBP1jY2NjY2N24NN1LfciWyifp/IJuobGxsbGxu3B5uob7kT&#10;2UT9PpFN1Dc2NjY2Nh5zeHT/Uvo4j/M4pw/4gA/461V6y5bLson6fSLf+Z3feXq6p3u6i5PFxsbG&#10;xsbGxt3H0z7t054++IM/+PT1X//1p6/4iq94FL78y7/89HVf93WnX/iFX/jrVXrLlsuyifqWLVu2&#10;bNmyZcuWLbdQNlHfsmXLli1btmzZsuUWyibqW7Zs2bJly5YtW7bcQtlEfcuWLVu2bNmyZcuWWyib&#10;qG/ZsmXLli1btmzZcgtlE/UtW7Zs2bJly5YtW26hbKK+ZcuWLVu2bNmyZcstlE3Ut2zZsmXLli1b&#10;tmy5hbKJ+pYtW7Zs2bJly5Ytt1A2Ud+yZcuWLVu2bNmy5RbKJupbtmzZsmXLli1bttxC2UR9y5Yt&#10;W7Zs2bJly5ZbKJuob9myZcuWLVu2bNlyC2UT9S1btmzZsmXLli1bbqFsor5ly5YtW7Zs2bJlyy2U&#10;TdS3bNmyZcuWLVu2bLmFson6li1btmzZsmXLli23UDZR37Jly5YtW7Zs2bLlFsom6lu2bNmyZcuW&#10;LVu23ELZRH3Lli1btmzZsmXLllsom6hv2bJly5YtW7Zs2XILZRP1LVu2bNmyZcuWLVtuoWyivmXL&#10;li1btmzZsmXLLZRN1Lds2bJly5YtW7ZsuYWyifqWLVu2bNmyZcuWLbdQNlHfsmXLli1btmzZsuUW&#10;yibqW7Zs2bJly5YtW7bcQtlEfcuWLVu2bNmyZcuWWyibqG/ZsmXLli1btmzZcgtlE/UtW7Zs2bJl&#10;y5YtW26hbKK+ZcuWLVu2bNmyZcstlE3Ut2zZsmXLli1btmy5hbKJ+pYtW7Zs2bJly5Ytt1A2Ud+y&#10;ZcuWLVu2bNmy5RbKJupbtmzZsmXLli1bttxC2UR9y5YtW7Zs2bJly5ZbKJuob9myZcuWLVu2bNly&#10;C2UT9S1btmzZsmXLli1bbqFsor5ly5YtW7Zs2bJlyy2UTdS3bNmyZcuWLVu2bLmFson6li1btmzZ&#10;smXLli23UDZR37Jly5YtW7Zs2bLlFsom6lu2bNmyZcuWLVu23ELZRH3Lli1btmzZsmXLllsom6hv&#10;2bJly5YtW7Zs2XILZRP1LVu2bNmyZcuWLVtuoWyivmXLli1btmzZsmXLLZRN1Lds2bJly5YtW7Zs&#10;uYWyifqWLVu2bNmyZcuWLbdQNlHfsmXLli1btmzZsuUWyibqW7Zs2bJly5YtW7bcQtlEfcuWLVu2&#10;bNmyZcuWWyibqG/ZsmXLli1btmzZcgtlE/UtW7Zs2bJly5YtW26hbKK+ZcuWLVu2bNmyZcutk9Pp&#10;/wea7owc04R3igAAAABJRU5ErkJgglBLAwQUAAYACAAAACEAp9qaY90AAAAHAQAADwAAAGRycy9k&#10;b3ducmV2LnhtbEyPwU7DMBBE70j8g7VI3KhtEKWEOFVVAacKqS0S4raNt0nU2I5iN0n/nuUEx5lZ&#10;zbzNl5NrxUB9bII3oGcKBPky2MZXBj73b3cLEDGht9gGTwYuFGFZXF/lmNkw+i0Nu1QJLvExQwN1&#10;Sl0mZSxrchhnoSPP2TH0DhPLvpK2x5HLXSvvlZpLh43nhRo7WtdUnnZnZ+B9xHH1oF+Hzem4vnzv&#10;Hz++NpqMub2ZVi8gEk3p7xh+8RkdCmY6hLO3UbQG+JHE7rMGwelCKzYOBuZaPYEscvmfv/gBAAD/&#10;/wMAUEsDBBQABgAIAAAAIQD/OjOYugAAACEBAAAZAAAAZHJzL19yZWxzL2Uyb0RvYy54bWwucmVs&#10;c4SPywrCMBBF94L/EGZv07oQkabdiNCt1A8YkmkbbB4kUezfG3BjQXA593LPYer2ZWb2pBC1swKq&#10;ogRGVjql7Sjg1l92R2AxoVU4O0sCForQNttNfaUZUx7FSfvIMsVGAVNK/sR5lBMZjIXzZHMzuGAw&#10;5TOM3KO840h8X5YHHr4Z0KyYrFMCQqcqYP3is/k/2w2DlnR28mHIph8Krk12ZyCGkZIAQ0rjJ6yK&#10;ZDzwpuarx5o3AAAA//8DAFBLAQItABQABgAIAAAAIQCu0HBXCgEAABMCAAATAAAAAAAAAAAAAAAA&#10;AAAAAABbQ29udGVudF9UeXBlc10ueG1sUEsBAi0AFAAGAAgAAAAhADj9If/WAAAAlAEAAAsAAAAA&#10;AAAAAAAAAAAAOwEAAF9yZWxzLy5yZWxzUEsBAi0AFAAGAAgAAAAhALUr/LugAwAAQggAAA4AAAAA&#10;AAAAAAAAAAAAOgIAAGRycy9lMm9Eb2MueG1sUEsBAi0ACgAAAAAAAAAhALXWbxxqLwIAai8CABQA&#10;AAAAAAAAAAAAAAAABgYAAGRycy9tZWRpYS9pbWFnZTEudG1wUEsBAi0AFAAGAAgAAAAhAKfammPd&#10;AAAABwEAAA8AAAAAAAAAAAAAAAAAojUCAGRycy9kb3ducmV2LnhtbFBLAQItABQABgAIAAAAIQD/&#10;OjOYugAAACEBAAAZAAAAAAAAAAAAAAAAAKw2AgBkcnMvX3JlbHMvZTJvRG9jLnhtbC5yZWxzUEsF&#10;BgAAAAAGAAYAfAEAAJ03AgAAAA==&#10;">
                <v:shape id="Picture 2" o:spid="_x0000_s1127" type="#_x0000_t75" alt="A table of test results&#10;&#10;Description automatically generated with medium confidence" style="position:absolute;left:1905;width:47371;height:370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RIgygAAAOIAAAAPAAAAZHJzL2Rvd25yZXYueG1sRI9PawIx&#10;FMTvBb9DeEJvmmi1tlujSEGsN+sfusfH5rm7uHlZNlG3/fRGEHocZuY3zHTe2kpcqPGlYw2DvgJB&#10;nDlTcq5hv1v23kD4gGywckwafsnDfNZ5mmJi3JW/6bINuYgQ9glqKEKoEyl9VpBF33c1cfSOrrEY&#10;omxyaRq8Rrit5FCpV2mx5LhQYE2fBWWn7dlqSOXh/IOLtapWf5vlKkUapRvS+rnbLj5ABGrDf/jR&#10;/jIaXiZqPByMxu9wvxTvgJzdAAAA//8DAFBLAQItABQABgAIAAAAIQDb4fbL7gAAAIUBAAATAAAA&#10;AAAAAAAAAAAAAAAAAABbQ29udGVudF9UeXBlc10ueG1sUEsBAi0AFAAGAAgAAAAhAFr0LFu/AAAA&#10;FQEAAAsAAAAAAAAAAAAAAAAAHwEAAF9yZWxzLy5yZWxzUEsBAi0AFAAGAAgAAAAhACRNEiDKAAAA&#10;4gAAAA8AAAAAAAAAAAAAAAAABwIAAGRycy9kb3ducmV2LnhtbFBLBQYAAAAAAwADALcAAAD+AgAA&#10;AAA=&#10;">
                  <v:imagedata r:id="rId118" o:title="A table of test results&#10;&#10;Description automatically generated with medium confidence"/>
                </v:shape>
                <v:shape id="_x0000_s1128" type="#_x0000_t202" style="position:absolute;top:35814;width:51435;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VJqywAAAOIAAAAPAAAAZHJzL2Rvd25yZXYueG1sRI9BSwMx&#10;FITvgv8hPMGL2GzjUmVtWkpRUC/FtRdvj83rZnXzsiTZdv33RhB6HGbmG2a5nlwvjhRi51nDfFaA&#10;IG686bjVsP94vn0AEROywd4zafihCOvV5cUSK+NP/E7HOrUiQzhWqMGmNFRSxsaSwzjzA3H2Dj44&#10;TFmGVpqApwx3vVRFsZAOO84LFgfaWmq+69Fp2JWfO3szHp7eNuVdeN2P28VXW2t9fTVtHkEkmtI5&#10;/N9+MRpKpdRclfcK/i7lOyBXvwAAAP//AwBQSwECLQAUAAYACAAAACEA2+H2y+4AAACFAQAAEwAA&#10;AAAAAAAAAAAAAAAAAAAAW0NvbnRlbnRfVHlwZXNdLnhtbFBLAQItABQABgAIAAAAIQBa9CxbvwAA&#10;ABUBAAALAAAAAAAAAAAAAAAAAB8BAABfcmVscy8ucmVsc1BLAQItABQABgAIAAAAIQCQtVJqywAA&#10;AOIAAAAPAAAAAAAAAAAAAAAAAAcCAABkcnMvZG93bnJldi54bWxQSwUGAAAAAAMAAwC3AAAA/wIA&#10;AAAA&#10;" stroked="f">
                  <v:textbox style="mso-fit-shape-to-text:t" inset="0,0,0,0">
                    <w:txbxContent>
                      <w:p w14:paraId="6E23EBED" w14:textId="77777777" w:rsidR="00510D72" w:rsidRDefault="00510D72" w:rsidP="00510D72">
                        <w:pPr>
                          <w:pStyle w:val="NormalWeb"/>
                          <w:spacing w:before="0" w:beforeAutospacing="0" w:after="0" w:afterAutospacing="0"/>
                          <w:jc w:val="both"/>
                        </w:pPr>
                      </w:p>
                    </w:txbxContent>
                  </v:textbox>
                </v:shape>
                <w10:wrap anchorx="margin"/>
              </v:group>
            </w:pict>
          </mc:Fallback>
        </mc:AlternateContent>
      </w:r>
    </w:p>
    <w:p w14:paraId="7E0BE960" w14:textId="2DB8311C" w:rsidR="00510D72" w:rsidRDefault="00510D72">
      <w:pPr>
        <w:rPr>
          <w:rFonts w:asciiTheme="majorBidi" w:hAnsiTheme="majorBidi" w:cstheme="majorBidi"/>
          <w:bCs/>
          <w:caps/>
          <w:color w:val="000000" w:themeColor="text1"/>
        </w:rPr>
      </w:pPr>
      <w:r>
        <w:rPr>
          <w:noProof/>
        </w:rPr>
        <mc:AlternateContent>
          <mc:Choice Requires="wps">
            <w:drawing>
              <wp:anchor distT="0" distB="0" distL="114300" distR="114300" simplePos="0" relativeHeight="251943936" behindDoc="0" locked="0" layoutInCell="1" allowOverlap="1" wp14:anchorId="43EC85E5" wp14:editId="444E8214">
                <wp:simplePos x="0" y="0"/>
                <wp:positionH relativeFrom="margin">
                  <wp:posOffset>251460</wp:posOffset>
                </wp:positionH>
                <wp:positionV relativeFrom="paragraph">
                  <wp:posOffset>3421380</wp:posOffset>
                </wp:positionV>
                <wp:extent cx="4762500" cy="635"/>
                <wp:effectExtent l="0" t="0" r="0" b="7620"/>
                <wp:wrapNone/>
                <wp:docPr id="443235449" name="Text Box 1"/>
                <wp:cNvGraphicFramePr/>
                <a:graphic xmlns:a="http://schemas.openxmlformats.org/drawingml/2006/main">
                  <a:graphicData uri="http://schemas.microsoft.com/office/word/2010/wordprocessingShape">
                    <wps:wsp>
                      <wps:cNvSpPr txBox="1"/>
                      <wps:spPr>
                        <a:xfrm>
                          <a:off x="0" y="0"/>
                          <a:ext cx="4762500" cy="635"/>
                        </a:xfrm>
                        <a:prstGeom prst="rect">
                          <a:avLst/>
                        </a:prstGeom>
                        <a:solidFill>
                          <a:prstClr val="white"/>
                        </a:solidFill>
                        <a:ln>
                          <a:noFill/>
                        </a:ln>
                      </wps:spPr>
                      <wps:txbx>
                        <w:txbxContent>
                          <w:p w14:paraId="2EC2C2AA" w14:textId="614D6B54" w:rsidR="00510D72" w:rsidRPr="007E67BF" w:rsidRDefault="00510D72" w:rsidP="00510D72">
                            <w:pPr>
                              <w:pStyle w:val="Caption"/>
                            </w:pPr>
                            <w:bookmarkStart w:id="109" w:name="_Toc152109551"/>
                            <w:r>
                              <w:t>Figure S</w:t>
                            </w:r>
                            <w:fldSimple w:instr=" STYLEREF 1 \s ">
                              <w:r w:rsidR="00A15D5D">
                                <w:rPr>
                                  <w:noProof/>
                                  <w:cs/>
                                </w:rPr>
                                <w:t>‎</w:t>
                              </w:r>
                              <w:r w:rsidR="00A15D5D">
                                <w:rPr>
                                  <w:noProof/>
                                </w:rPr>
                                <w:t>2</w:t>
                              </w:r>
                            </w:fldSimple>
                            <w:r w:rsidR="00A15D5D">
                              <w:t>.</w:t>
                            </w:r>
                            <w:fldSimple w:instr=" SEQ Figure_S \* ARABIC \s 1 ">
                              <w:r w:rsidR="00A15D5D">
                                <w:rPr>
                                  <w:noProof/>
                                </w:rPr>
                                <w:t>2</w:t>
                              </w:r>
                            </w:fldSimple>
                            <w:r w:rsidRPr="007E67BF">
                              <w:t>.</w:t>
                            </w:r>
                            <w:bookmarkStart w:id="110" w:name="_Toc151981315"/>
                            <w:r w:rsidRPr="00510D72">
                              <w:rPr>
                                <w:rFonts w:cs="+mn-cs"/>
                                <w:color w:val="000000"/>
                                <w:kern w:val="24"/>
                              </w:rPr>
                              <w:t xml:space="preserve"> </w:t>
                            </w:r>
                            <w:r w:rsidRPr="007E67BF">
                              <w:rPr>
                                <w:rFonts w:cs="+mn-cs"/>
                                <w:color w:val="000000"/>
                                <w:kern w:val="24"/>
                              </w:rPr>
                              <w:t>The elevated growth of L184A is not due to a spurious mutation.</w:t>
                            </w:r>
                            <w:bookmarkEnd w:id="109"/>
                            <w:bookmarkEnd w:id="110"/>
                          </w:p>
                          <w:p w14:paraId="00B2C1EA" w14:textId="77777777" w:rsidR="00510D72" w:rsidRDefault="00510D72" w:rsidP="00510D72">
                            <w:pPr>
                              <w:pStyle w:val="NormalWeb"/>
                              <w:spacing w:before="0" w:beforeAutospacing="0" w:after="0" w:afterAutospacing="0"/>
                              <w:jc w:val="both"/>
                            </w:pPr>
                            <w:r>
                              <w:rPr>
                                <w:rFonts w:cs="+mn-cs"/>
                                <w:color w:val="000000"/>
                                <w:kern w:val="24"/>
                              </w:rPr>
                              <w:t>The growth</w:t>
                            </w:r>
                            <w:r>
                              <w:rPr>
                                <w:rFonts w:cs="+mn-cs"/>
                                <w:i/>
                                <w:iCs/>
                                <w:color w:val="000000"/>
                                <w:kern w:val="24"/>
                              </w:rPr>
                              <w:t xml:space="preserve"> </w:t>
                            </w:r>
                            <w:r>
                              <w:rPr>
                                <w:rFonts w:cs="+mn-cs"/>
                                <w:color w:val="000000"/>
                                <w:kern w:val="24"/>
                              </w:rPr>
                              <w:t xml:space="preserve">of six L184A transformation colony candidates was measured in a spot dilution assay to rule out the possibility that a spurious mutation in the genome might account for </w:t>
                            </w:r>
                            <w:r>
                              <w:rPr>
                                <w:rFonts w:eastAsia="+mn-ea" w:cs="+mn-cs"/>
                                <w:color w:val="000000"/>
                                <w:kern w:val="24"/>
                              </w:rPr>
                              <w:t xml:space="preserve">the elevated growth </w:t>
                            </w:r>
                            <w:proofErr w:type="gramStart"/>
                            <w:r>
                              <w:rPr>
                                <w:rFonts w:eastAsia="+mn-ea" w:cs="+mn-cs"/>
                                <w:color w:val="000000"/>
                                <w:kern w:val="24"/>
                              </w:rPr>
                              <w:t>of  L</w:t>
                            </w:r>
                            <w:proofErr w:type="gramEnd"/>
                            <w:r>
                              <w:rPr>
                                <w:rFonts w:eastAsia="+mn-ea" w:cs="+mn-cs"/>
                                <w:color w:val="000000"/>
                                <w:kern w:val="24"/>
                              </w:rPr>
                              <w:t>184A</w:t>
                            </w:r>
                            <w:r>
                              <w:rPr>
                                <w:rFonts w:cs="+mn-cs"/>
                                <w:color w:val="000000"/>
                                <w:kern w:val="24"/>
                              </w:rPr>
                              <w:t xml:space="preserve">. (+ETA, minimal medium +1 mM ethanolamine; -ETA, minimal medium ). </w:t>
                            </w:r>
                          </w:p>
                          <w:p w14:paraId="64C5CC6D" w14:textId="77777777" w:rsidR="00510D72" w:rsidRDefault="00510D72" w:rsidP="00510D72">
                            <w:pPr>
                              <w:pStyle w:val="NormalWeb"/>
                              <w:spacing w:before="0" w:beforeAutospacing="0" w:after="0" w:afterAutospacing="0"/>
                              <w:jc w:val="both"/>
                            </w:pPr>
                          </w:p>
                          <w:p w14:paraId="5CD8FE24" w14:textId="13406810" w:rsidR="00510D72" w:rsidRPr="00AD5FB0" w:rsidRDefault="00510D72" w:rsidP="00510D72">
                            <w:pPr>
                              <w:pStyle w:val="Caption"/>
                              <w:rPr>
                                <w:rFonts w:asciiTheme="majorBidi" w:hAnsiTheme="majorBidi" w:cstheme="majorBidi"/>
                                <w:bCs/>
                                <w:caps/>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3EC85E5" id="_x0000_s1129" type="#_x0000_t202" style="position:absolute;margin-left:19.8pt;margin-top:269.4pt;width:375pt;height:.05pt;z-index:2519439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s9FGQIAAEAEAAAOAAAAZHJzL2Uyb0RvYy54bWysU8Fu2zAMvQ/YPwi6L06yNRuMOEWWIsOA&#10;oi2QDj0rshwLkEWNUmJnXz9KtpOt22nYRaZJ6lHke1zedo1hJ4Vegy34bDLlTFkJpbaHgn973r77&#10;xJkPwpbCgFUFPyvPb1dv3yxbl6s51GBKhYxArM9bV/A6BJdnmZe1aoSfgFOWghVgIwL94iErUbSE&#10;3phsPp0ushawdAhSeU/euz7IVwm/qpQMj1XlVWCm4PS2kE5M5z6e2Wop8gMKV2s5PEP8wysaoS0V&#10;vUDdiSDYEfUfUI2WCB6qMJHQZFBVWqrUA3Uzm77qZlcLp1IvNBzvLmPy/w9WPpx27glZ6D5DRwTG&#10;gbTO556csZ+uwiZ+6aWM4jTC82VsqgtMkvPDx8X8ZkohSbHF+5uIkV2vOvThi4KGRaPgSJykUYnT&#10;vQ996pgSK3kwutxqY+JPDGwMspMg/tpaBzWA/5ZlbMy1EG/1gNGTXfuIVuj2HdMlPTexHl17KM/U&#10;O0IvC+/kVlPBe+HDk0DSAfVE2g6PdFQG2oLDYHFWA/74mz/mEz0U5awlXRXcfz8KVJyZr5aIiyIc&#10;DRyN/WjYY7MBanVGW+NkMukCBjOaFULzQpJfxyoUElZSrYKH0dyEXt20MlKt1ymJpOZEuLc7JyP0&#10;ONjn7kWgG2gJxOYDjIoT+St2+tzEj1sfA406UXed4jBvkmkif1ipuAe//qes6+KvfgIAAP//AwBQ&#10;SwMEFAAGAAgAAAAhAMvfibbfAAAACgEAAA8AAABkcnMvZG93bnJldi54bWxMjz1PwzAQhnck/oN1&#10;SCyIOpAS0hCnqioY6FIRurC58TUOxHZkO23491xZYLz3Hr0f5XIyPTuiD52zAu5mCTC0jVOdbQXs&#10;3l9uc2AhSqtk7ywK+MYAy+ryopSFcif7hsc6toxMbCikAB3jUHAeGo1Ghpkb0NLv4LyRkU7fcuXl&#10;icxNz++TJONGdpYStBxwrbH5qkcjYDv/2Oqb8fC8Wc1T/7ob19lnWwtxfTWtnoBFnOIfDOf6VB0q&#10;6rR3o1WB9QLSRUakgIc0pwkEPOZnZf+rLIBXJf8/ofoBAAD//wMAUEsBAi0AFAAGAAgAAAAhALaD&#10;OJL+AAAA4QEAABMAAAAAAAAAAAAAAAAAAAAAAFtDb250ZW50X1R5cGVzXS54bWxQSwECLQAUAAYA&#10;CAAAACEAOP0h/9YAAACUAQAACwAAAAAAAAAAAAAAAAAvAQAAX3JlbHMvLnJlbHNQSwECLQAUAAYA&#10;CAAAACEAkA7PRRkCAABABAAADgAAAAAAAAAAAAAAAAAuAgAAZHJzL2Uyb0RvYy54bWxQSwECLQAU&#10;AAYACAAAACEAy9+Jtt8AAAAKAQAADwAAAAAAAAAAAAAAAABzBAAAZHJzL2Rvd25yZXYueG1sUEsF&#10;BgAAAAAEAAQA8wAAAH8FAAAAAA==&#10;" stroked="f">
                <v:textbox style="mso-fit-shape-to-text:t" inset="0,0,0,0">
                  <w:txbxContent>
                    <w:p w14:paraId="2EC2C2AA" w14:textId="614D6B54" w:rsidR="00510D72" w:rsidRPr="007E67BF" w:rsidRDefault="00510D72" w:rsidP="00510D72">
                      <w:pPr>
                        <w:pStyle w:val="Caption"/>
                      </w:pPr>
                      <w:bookmarkStart w:id="111" w:name="_Toc152109551"/>
                      <w:r>
                        <w:t>Figure S</w:t>
                      </w:r>
                      <w:fldSimple w:instr=" STYLEREF 1 \s ">
                        <w:r w:rsidR="00A15D5D">
                          <w:rPr>
                            <w:noProof/>
                            <w:cs/>
                          </w:rPr>
                          <w:t>‎</w:t>
                        </w:r>
                        <w:r w:rsidR="00A15D5D">
                          <w:rPr>
                            <w:noProof/>
                          </w:rPr>
                          <w:t>2</w:t>
                        </w:r>
                      </w:fldSimple>
                      <w:r w:rsidR="00A15D5D">
                        <w:t>.</w:t>
                      </w:r>
                      <w:fldSimple w:instr=" SEQ Figure_S \* ARABIC \s 1 ">
                        <w:r w:rsidR="00A15D5D">
                          <w:rPr>
                            <w:noProof/>
                          </w:rPr>
                          <w:t>2</w:t>
                        </w:r>
                      </w:fldSimple>
                      <w:r w:rsidRPr="007E67BF">
                        <w:t>.</w:t>
                      </w:r>
                      <w:bookmarkStart w:id="112" w:name="_Toc151981315"/>
                      <w:r w:rsidRPr="00510D72">
                        <w:rPr>
                          <w:rFonts w:cs="+mn-cs"/>
                          <w:color w:val="000000"/>
                          <w:kern w:val="24"/>
                        </w:rPr>
                        <w:t xml:space="preserve"> </w:t>
                      </w:r>
                      <w:r w:rsidRPr="007E67BF">
                        <w:rPr>
                          <w:rFonts w:cs="+mn-cs"/>
                          <w:color w:val="000000"/>
                          <w:kern w:val="24"/>
                        </w:rPr>
                        <w:t>The elevated growth of L184A is not due to a spurious mutation.</w:t>
                      </w:r>
                      <w:bookmarkEnd w:id="111"/>
                      <w:bookmarkEnd w:id="112"/>
                    </w:p>
                    <w:p w14:paraId="00B2C1EA" w14:textId="77777777" w:rsidR="00510D72" w:rsidRDefault="00510D72" w:rsidP="00510D72">
                      <w:pPr>
                        <w:pStyle w:val="NormalWeb"/>
                        <w:spacing w:before="0" w:beforeAutospacing="0" w:after="0" w:afterAutospacing="0"/>
                        <w:jc w:val="both"/>
                      </w:pPr>
                      <w:r>
                        <w:rPr>
                          <w:rFonts w:cs="+mn-cs"/>
                          <w:color w:val="000000"/>
                          <w:kern w:val="24"/>
                        </w:rPr>
                        <w:t>The growth</w:t>
                      </w:r>
                      <w:r>
                        <w:rPr>
                          <w:rFonts w:cs="+mn-cs"/>
                          <w:i/>
                          <w:iCs/>
                          <w:color w:val="000000"/>
                          <w:kern w:val="24"/>
                        </w:rPr>
                        <w:t xml:space="preserve"> </w:t>
                      </w:r>
                      <w:r>
                        <w:rPr>
                          <w:rFonts w:cs="+mn-cs"/>
                          <w:color w:val="000000"/>
                          <w:kern w:val="24"/>
                        </w:rPr>
                        <w:t xml:space="preserve">of six L184A transformation colony candidates was measured in a spot dilution assay to rule out the possibility that a spurious mutation in the genome might account for </w:t>
                      </w:r>
                      <w:r>
                        <w:rPr>
                          <w:rFonts w:eastAsia="+mn-ea" w:cs="+mn-cs"/>
                          <w:color w:val="000000"/>
                          <w:kern w:val="24"/>
                        </w:rPr>
                        <w:t xml:space="preserve">the elevated growth </w:t>
                      </w:r>
                      <w:proofErr w:type="gramStart"/>
                      <w:r>
                        <w:rPr>
                          <w:rFonts w:eastAsia="+mn-ea" w:cs="+mn-cs"/>
                          <w:color w:val="000000"/>
                          <w:kern w:val="24"/>
                        </w:rPr>
                        <w:t>of  L</w:t>
                      </w:r>
                      <w:proofErr w:type="gramEnd"/>
                      <w:r>
                        <w:rPr>
                          <w:rFonts w:eastAsia="+mn-ea" w:cs="+mn-cs"/>
                          <w:color w:val="000000"/>
                          <w:kern w:val="24"/>
                        </w:rPr>
                        <w:t>184A</w:t>
                      </w:r>
                      <w:r>
                        <w:rPr>
                          <w:rFonts w:cs="+mn-cs"/>
                          <w:color w:val="000000"/>
                          <w:kern w:val="24"/>
                        </w:rPr>
                        <w:t xml:space="preserve">. (+ETA, minimal medium +1 mM ethanolamine; -ETA, minimal medium ). </w:t>
                      </w:r>
                    </w:p>
                    <w:p w14:paraId="64C5CC6D" w14:textId="77777777" w:rsidR="00510D72" w:rsidRDefault="00510D72" w:rsidP="00510D72">
                      <w:pPr>
                        <w:pStyle w:val="NormalWeb"/>
                        <w:spacing w:before="0" w:beforeAutospacing="0" w:after="0" w:afterAutospacing="0"/>
                        <w:jc w:val="both"/>
                      </w:pPr>
                    </w:p>
                    <w:p w14:paraId="5CD8FE24" w14:textId="13406810" w:rsidR="00510D72" w:rsidRPr="00AD5FB0" w:rsidRDefault="00510D72" w:rsidP="00510D72">
                      <w:pPr>
                        <w:pStyle w:val="Caption"/>
                        <w:rPr>
                          <w:rFonts w:asciiTheme="majorBidi" w:hAnsiTheme="majorBidi" w:cstheme="majorBidi"/>
                          <w:bCs/>
                          <w:caps/>
                          <w:noProof/>
                        </w:rPr>
                      </w:pPr>
                    </w:p>
                  </w:txbxContent>
                </v:textbox>
                <w10:wrap anchorx="margin"/>
              </v:shape>
            </w:pict>
          </mc:Fallback>
        </mc:AlternateContent>
      </w:r>
      <w:r>
        <w:rPr>
          <w:rFonts w:asciiTheme="majorBidi" w:hAnsiTheme="majorBidi" w:cstheme="majorBidi"/>
          <w:bCs/>
          <w:caps/>
          <w:color w:val="000000" w:themeColor="text1"/>
        </w:rPr>
        <w:br w:type="page"/>
      </w:r>
    </w:p>
    <w:p w14:paraId="6B284618" w14:textId="1A8D2BCC" w:rsidR="00510D72" w:rsidRDefault="00510D72" w:rsidP="0003193E">
      <w:pPr>
        <w:rPr>
          <w:rFonts w:asciiTheme="majorBidi" w:hAnsiTheme="majorBidi" w:cstheme="majorBidi"/>
          <w:bCs/>
          <w:caps/>
          <w:color w:val="000000" w:themeColor="text1"/>
        </w:rPr>
      </w:pPr>
    </w:p>
    <w:p w14:paraId="17766F8C" w14:textId="4B2DD45E" w:rsidR="00510D72" w:rsidRDefault="00510D72" w:rsidP="00510D72">
      <w:pPr>
        <w:rPr>
          <w:rFonts w:asciiTheme="majorBidi" w:hAnsiTheme="majorBidi" w:cstheme="majorBidi"/>
          <w:bCs/>
          <w:caps/>
          <w:color w:val="000000" w:themeColor="text1"/>
        </w:rPr>
      </w:pPr>
      <w:r>
        <w:rPr>
          <w:noProof/>
        </w:rPr>
        <mc:AlternateContent>
          <mc:Choice Requires="wps">
            <w:drawing>
              <wp:anchor distT="0" distB="0" distL="114300" distR="114300" simplePos="0" relativeHeight="251952128" behindDoc="0" locked="0" layoutInCell="1" allowOverlap="1" wp14:anchorId="38390333" wp14:editId="2215951A">
                <wp:simplePos x="0" y="0"/>
                <wp:positionH relativeFrom="column">
                  <wp:posOffset>22860</wp:posOffset>
                </wp:positionH>
                <wp:positionV relativeFrom="paragraph">
                  <wp:posOffset>1209675</wp:posOffset>
                </wp:positionV>
                <wp:extent cx="5486400" cy="635"/>
                <wp:effectExtent l="0" t="0" r="0" b="0"/>
                <wp:wrapNone/>
                <wp:docPr id="805376502" name="Text Box 1"/>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58892080" w14:textId="00B8B9D4" w:rsidR="00510D72" w:rsidRDefault="00510D72" w:rsidP="00510D72">
                            <w:pPr>
                              <w:pStyle w:val="Caption"/>
                            </w:pPr>
                            <w:bookmarkStart w:id="113" w:name="_Toc152109552"/>
                            <w:r>
                              <w:t>Figure S</w:t>
                            </w:r>
                            <w:fldSimple w:instr=" STYLEREF 1 \s ">
                              <w:r w:rsidR="00A15D5D">
                                <w:rPr>
                                  <w:noProof/>
                                  <w:cs/>
                                </w:rPr>
                                <w:t>‎</w:t>
                              </w:r>
                              <w:r w:rsidR="00A15D5D">
                                <w:rPr>
                                  <w:noProof/>
                                </w:rPr>
                                <w:t>2</w:t>
                              </w:r>
                            </w:fldSimple>
                            <w:r w:rsidR="00A15D5D">
                              <w:t>.</w:t>
                            </w:r>
                            <w:fldSimple w:instr=" SEQ Figure_S \* ARABIC \s 1 ">
                              <w:r w:rsidR="00A15D5D">
                                <w:rPr>
                                  <w:noProof/>
                                </w:rPr>
                                <w:t>3</w:t>
                              </w:r>
                            </w:fldSimple>
                            <w:r w:rsidRPr="002015FE">
                              <w:t>.</w:t>
                            </w:r>
                            <w:bookmarkStart w:id="114" w:name="_Toc151981316"/>
                            <w:r w:rsidRPr="00510D72">
                              <w:t xml:space="preserve"> </w:t>
                            </w:r>
                            <w:r>
                              <w:t xml:space="preserve">Alignment of CAPT motifs from </w:t>
                            </w:r>
                            <w:r>
                              <w:rPr>
                                <w:i/>
                              </w:rPr>
                              <w:t>S. cerevisiae</w:t>
                            </w:r>
                            <w:r>
                              <w:t xml:space="preserve"> Cpt1 and </w:t>
                            </w:r>
                            <w:r>
                              <w:rPr>
                                <w:i/>
                              </w:rPr>
                              <w:t>C. albicans</w:t>
                            </w:r>
                            <w:r>
                              <w:t xml:space="preserve"> Cho1</w:t>
                            </w:r>
                            <w:bookmarkEnd w:id="113"/>
                            <w:bookmarkEnd w:id="114"/>
                          </w:p>
                          <w:p w14:paraId="1FB0A1AC" w14:textId="77777777" w:rsidR="00510D72" w:rsidRDefault="00510D72" w:rsidP="00510D72">
                            <w:pPr>
                              <w:pStyle w:val="NormalWeb"/>
                              <w:spacing w:before="0" w:beforeAutospacing="0" w:after="0" w:afterAutospacing="0"/>
                              <w:jc w:val="both"/>
                            </w:pPr>
                            <w:r>
                              <w:rPr>
                                <w:color w:val="000000"/>
                                <w:kern w:val="24"/>
                              </w:rPr>
                              <w:t xml:space="preserve">Alignment of CAPT motifs from </w:t>
                            </w:r>
                            <w:r>
                              <w:rPr>
                                <w:i/>
                                <w:iCs/>
                                <w:color w:val="000000"/>
                                <w:kern w:val="24"/>
                              </w:rPr>
                              <w:t xml:space="preserve">S. cerevisiae </w:t>
                            </w:r>
                            <w:r>
                              <w:rPr>
                                <w:color w:val="000000"/>
                                <w:kern w:val="24"/>
                              </w:rPr>
                              <w:t xml:space="preserve">Cpt1 and </w:t>
                            </w:r>
                            <w:r>
                              <w:rPr>
                                <w:i/>
                                <w:iCs/>
                                <w:color w:val="000000"/>
                                <w:kern w:val="24"/>
                              </w:rPr>
                              <w:t>C. albicans</w:t>
                            </w:r>
                            <w:r>
                              <w:rPr>
                                <w:color w:val="000000"/>
                                <w:kern w:val="24"/>
                              </w:rPr>
                              <w:t xml:space="preserve"> Cho1 demonstrates the conserved nature of the amino acids within this proposed CDP-alcohol binding domain.</w:t>
                            </w:r>
                          </w:p>
                          <w:p w14:paraId="56370EC9" w14:textId="77777777" w:rsidR="00510D72" w:rsidRDefault="00510D72" w:rsidP="00510D72">
                            <w:pPr>
                              <w:pStyle w:val="NormalWeb"/>
                              <w:spacing w:before="0" w:beforeAutospacing="0" w:after="0" w:afterAutospacing="0"/>
                              <w:jc w:val="both"/>
                            </w:pPr>
                          </w:p>
                          <w:p w14:paraId="193F23EB" w14:textId="77777777" w:rsidR="00510D72" w:rsidRPr="00383950" w:rsidRDefault="00510D72" w:rsidP="00510D72">
                            <w:pPr>
                              <w:pStyle w:val="Caption"/>
                              <w:rPr>
                                <w:rFonts w:asciiTheme="majorBidi" w:hAnsiTheme="majorBidi" w:cstheme="majorBidi"/>
                                <w:bCs/>
                                <w:caps/>
                                <w:noProof/>
                              </w:rPr>
                            </w:pPr>
                          </w:p>
                          <w:p w14:paraId="71F4D4F7" w14:textId="26519B41" w:rsidR="00510D72" w:rsidRPr="005775AF" w:rsidRDefault="00510D72" w:rsidP="00510D72">
                            <w:pPr>
                              <w:pStyle w:val="Caption"/>
                              <w:rPr>
                                <w:rFonts w:ascii="Arial" w:hAnsi="Arial" w:cs="Arial"/>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8390333" id="_x0000_s1130" type="#_x0000_t202" style="position:absolute;margin-left:1.8pt;margin-top:95.25pt;width:6in;height:.05pt;z-index:251952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CaTGgIAAEAEAAAOAAAAZHJzL2Uyb0RvYy54bWysU8Fu2zAMvQ/YPwi6L066NCiMOEWWIsOA&#10;oC2QDj0rshwLkEWNUmJnXz9KjpOu22nYRaZJihTfe5zfd41hR4Vegy34ZDTmTFkJpbb7gn9/WX+6&#10;48wHYUthwKqCn5Tn94uPH+aty9UN1GBKhYyKWJ+3ruB1CC7PMi9r1Qg/AqcsBSvARgT6xX1Womip&#10;emOym/F4lrWApUOQynvyPvRBvkj1q0rJ8FRVXgVmCk5vC+nEdO7imS3mIt+jcLWW52eIf3hFI7Sl&#10;ppdSDyIIdkD9R6lGSwQPVRhJaDKoKi1VmoGmmYzfTbOthVNpFgLHuwtM/v+VlY/HrXtGFrov0BGB&#10;EZDW+dyTM87TVdjEL72UUZwgPF1gU11gkpy307vZdEwhSbHZ59tYI7tedejDVwUNi0bBkThJUInj&#10;xoc+dUiJnTwYXa61MfEnBlYG2VEQf22tgzoX/y3L2JhrId7qC0ZPdp0jWqHbdUyXBZ9ehtxBeaLZ&#10;EXpZeCfXmhpuhA/PAkkHNBNpOzzRURloCw5ni7Ma8Off/DGf6KEoZy3pquD+x0Gg4sx8s0RcFOFg&#10;4GDsBsMemhXQqBPaGieTSRcwmMGsEJpXkvwydqGQsJJ6FTwM5ir06qaVkWq5TEkkNSfCxm6djKUH&#10;YF+6V4HuTEsgNh9hUJzI37HT5yZ+3PIQCOpEXQS2R/GMN8k0kX9eqbgHb/9T1nXxF78AAAD//wMA&#10;UEsDBBQABgAIAAAAIQAfkWAS3wAAAAkBAAAPAAAAZHJzL2Rvd25yZXYueG1sTI/BTsMwEETvSPyD&#10;tUhcUOtAiykhTlVVcKCXirQXbm7sxoF4HdlOG/6ehQsc981odqZYjq5jJxNi61HC7TQDZrD2usVG&#10;wn73MlkAi0mhVp1HI+HLRFiWlxeFyrU/45s5ValhFIIxVxJsSn3OeaytcSpOfW+QtKMPTiU6Q8N1&#10;UGcKdx2/yzLBnWqRPljVm7U19Wc1OAnb+fvW3gzH581qPguv+2EtPppKyuurcfUELJkx/Znhpz5V&#10;h5I6HfyAOrJOwkyQkfBjdg+M9IV4IHL4JQJ4WfD/C8pvAAAA//8DAFBLAQItABQABgAIAAAAIQC2&#10;gziS/gAAAOEBAAATAAAAAAAAAAAAAAAAAAAAAABbQ29udGVudF9UeXBlc10ueG1sUEsBAi0AFAAG&#10;AAgAAAAhADj9If/WAAAAlAEAAAsAAAAAAAAAAAAAAAAALwEAAF9yZWxzLy5yZWxzUEsBAi0AFAAG&#10;AAgAAAAhAMF8JpMaAgAAQAQAAA4AAAAAAAAAAAAAAAAALgIAAGRycy9lMm9Eb2MueG1sUEsBAi0A&#10;FAAGAAgAAAAhAB+RYBLfAAAACQEAAA8AAAAAAAAAAAAAAAAAdAQAAGRycy9kb3ducmV2LnhtbFBL&#10;BQYAAAAABAAEAPMAAACABQAAAAA=&#10;" stroked="f">
                <v:textbox style="mso-fit-shape-to-text:t" inset="0,0,0,0">
                  <w:txbxContent>
                    <w:p w14:paraId="58892080" w14:textId="00B8B9D4" w:rsidR="00510D72" w:rsidRDefault="00510D72" w:rsidP="00510D72">
                      <w:pPr>
                        <w:pStyle w:val="Caption"/>
                      </w:pPr>
                      <w:bookmarkStart w:id="115" w:name="_Toc152109552"/>
                      <w:r>
                        <w:t>Figure S</w:t>
                      </w:r>
                      <w:fldSimple w:instr=" STYLEREF 1 \s ">
                        <w:r w:rsidR="00A15D5D">
                          <w:rPr>
                            <w:noProof/>
                            <w:cs/>
                          </w:rPr>
                          <w:t>‎</w:t>
                        </w:r>
                        <w:r w:rsidR="00A15D5D">
                          <w:rPr>
                            <w:noProof/>
                          </w:rPr>
                          <w:t>2</w:t>
                        </w:r>
                      </w:fldSimple>
                      <w:r w:rsidR="00A15D5D">
                        <w:t>.</w:t>
                      </w:r>
                      <w:fldSimple w:instr=" SEQ Figure_S \* ARABIC \s 1 ">
                        <w:r w:rsidR="00A15D5D">
                          <w:rPr>
                            <w:noProof/>
                          </w:rPr>
                          <w:t>3</w:t>
                        </w:r>
                      </w:fldSimple>
                      <w:r w:rsidRPr="002015FE">
                        <w:t>.</w:t>
                      </w:r>
                      <w:bookmarkStart w:id="116" w:name="_Toc151981316"/>
                      <w:r w:rsidRPr="00510D72">
                        <w:t xml:space="preserve"> </w:t>
                      </w:r>
                      <w:r>
                        <w:t xml:space="preserve">Alignment of CAPT motifs from </w:t>
                      </w:r>
                      <w:r>
                        <w:rPr>
                          <w:i/>
                        </w:rPr>
                        <w:t>S. cerevisiae</w:t>
                      </w:r>
                      <w:r>
                        <w:t xml:space="preserve"> Cpt1 and </w:t>
                      </w:r>
                      <w:r>
                        <w:rPr>
                          <w:i/>
                        </w:rPr>
                        <w:t>C. albicans</w:t>
                      </w:r>
                      <w:r>
                        <w:t xml:space="preserve"> Cho1</w:t>
                      </w:r>
                      <w:bookmarkEnd w:id="115"/>
                      <w:bookmarkEnd w:id="116"/>
                    </w:p>
                    <w:p w14:paraId="1FB0A1AC" w14:textId="77777777" w:rsidR="00510D72" w:rsidRDefault="00510D72" w:rsidP="00510D72">
                      <w:pPr>
                        <w:pStyle w:val="NormalWeb"/>
                        <w:spacing w:before="0" w:beforeAutospacing="0" w:after="0" w:afterAutospacing="0"/>
                        <w:jc w:val="both"/>
                      </w:pPr>
                      <w:r>
                        <w:rPr>
                          <w:color w:val="000000"/>
                          <w:kern w:val="24"/>
                        </w:rPr>
                        <w:t xml:space="preserve">Alignment of CAPT motifs from </w:t>
                      </w:r>
                      <w:r>
                        <w:rPr>
                          <w:i/>
                          <w:iCs/>
                          <w:color w:val="000000"/>
                          <w:kern w:val="24"/>
                        </w:rPr>
                        <w:t xml:space="preserve">S. cerevisiae </w:t>
                      </w:r>
                      <w:r>
                        <w:rPr>
                          <w:color w:val="000000"/>
                          <w:kern w:val="24"/>
                        </w:rPr>
                        <w:t xml:space="preserve">Cpt1 and </w:t>
                      </w:r>
                      <w:r>
                        <w:rPr>
                          <w:i/>
                          <w:iCs/>
                          <w:color w:val="000000"/>
                          <w:kern w:val="24"/>
                        </w:rPr>
                        <w:t>C. albicans</w:t>
                      </w:r>
                      <w:r>
                        <w:rPr>
                          <w:color w:val="000000"/>
                          <w:kern w:val="24"/>
                        </w:rPr>
                        <w:t xml:space="preserve"> Cho1 demonstrates the conserved nature of the amino acids within this proposed CDP-alcohol binding domain.</w:t>
                      </w:r>
                    </w:p>
                    <w:p w14:paraId="56370EC9" w14:textId="77777777" w:rsidR="00510D72" w:rsidRDefault="00510D72" w:rsidP="00510D72">
                      <w:pPr>
                        <w:pStyle w:val="NormalWeb"/>
                        <w:spacing w:before="0" w:beforeAutospacing="0" w:after="0" w:afterAutospacing="0"/>
                        <w:jc w:val="both"/>
                      </w:pPr>
                    </w:p>
                    <w:p w14:paraId="193F23EB" w14:textId="77777777" w:rsidR="00510D72" w:rsidRPr="00383950" w:rsidRDefault="00510D72" w:rsidP="00510D72">
                      <w:pPr>
                        <w:pStyle w:val="Caption"/>
                        <w:rPr>
                          <w:rFonts w:asciiTheme="majorBidi" w:hAnsiTheme="majorBidi" w:cstheme="majorBidi"/>
                          <w:bCs/>
                          <w:caps/>
                          <w:noProof/>
                        </w:rPr>
                      </w:pPr>
                    </w:p>
                    <w:p w14:paraId="71F4D4F7" w14:textId="26519B41" w:rsidR="00510D72" w:rsidRPr="005775AF" w:rsidRDefault="00510D72" w:rsidP="00510D72">
                      <w:pPr>
                        <w:pStyle w:val="Caption"/>
                        <w:rPr>
                          <w:rFonts w:ascii="Arial" w:hAnsi="Arial" w:cs="Arial"/>
                          <w:noProof/>
                        </w:rPr>
                      </w:pPr>
                    </w:p>
                  </w:txbxContent>
                </v:textbox>
              </v:shape>
            </w:pict>
          </mc:Fallback>
        </mc:AlternateContent>
      </w:r>
      <w:r>
        <w:rPr>
          <w:noProof/>
        </w:rPr>
        <mc:AlternateContent>
          <mc:Choice Requires="wps">
            <w:drawing>
              <wp:anchor distT="0" distB="0" distL="114300" distR="114300" simplePos="0" relativeHeight="251948032" behindDoc="0" locked="0" layoutInCell="1" allowOverlap="1" wp14:anchorId="4B6E16FB" wp14:editId="5D1A41D6">
                <wp:simplePos x="0" y="0"/>
                <wp:positionH relativeFrom="margin">
                  <wp:align>right</wp:align>
                </wp:positionH>
                <wp:positionV relativeFrom="paragraph">
                  <wp:posOffset>1266825</wp:posOffset>
                </wp:positionV>
                <wp:extent cx="5486400" cy="635"/>
                <wp:effectExtent l="0" t="0" r="0" b="0"/>
                <wp:wrapNone/>
                <wp:docPr id="429221333" name="Text Box 1"/>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7C84A277" w14:textId="5CE55CAC" w:rsidR="00510D72" w:rsidRPr="00383950" w:rsidRDefault="00510D72" w:rsidP="00510D72">
                            <w:pPr>
                              <w:pStyle w:val="Caption"/>
                              <w:rPr>
                                <w:rFonts w:asciiTheme="majorBidi" w:hAnsiTheme="majorBidi" w:cstheme="majorBidi"/>
                                <w:bCs/>
                                <w:caps/>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B6E16FB" id="_x0000_s1131" type="#_x0000_t202" style="position:absolute;margin-left:380.8pt;margin-top:99.75pt;width:6in;height:.05pt;z-index:251948032;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Ev8GwIAAEAEAAAOAAAAZHJzL2Uyb0RvYy54bWysU8Fu2zAMvQ/YPwi6L06ytCiCOEWWIsOA&#10;oC2QDj0rshwLkEWNUmJnXz9KtpOu22nYRaZJihTfe1zct7VhJ4Veg835ZDTmTFkJhbaHnH9/2Xy6&#10;48wHYQthwKqcn5Xn98uPHxaNm6spVGAKhYyKWD9vXM6rENw8y7ysVC38CJyyFCwBaxHoFw9ZgaKh&#10;6rXJpuPxbdYAFg5BKu/J+9AF+TLVL0slw1NZehWYyTm9LaQT07mPZ7ZciPkBhau07J8h/uEVtdCW&#10;ml5KPYgg2BH1H6VqLRE8lGEkoc6gLLVUaQaaZjJ+N82uEk6lWQgc7y4w+f9XVj6edu4ZWWi/QEsE&#10;RkAa5+eenHGetsQ6fumljOIE4fkCm2oDk+S8md3dzsYUkhS7/XwTa2TXqw59+KqgZtHIORInCSpx&#10;2vrQpQ4psZMHo4uNNib+xMDaIDsJ4q+pdFB98d+yjI25FuKtrmD0ZNc5ohXafct0kfPZdBhyD8WZ&#10;ZkfoZOGd3GhquBU+PAskHdBMpO3wREdpoMk59BZnFeDPv/ljPtFDUc4a0lXO/Y+jQMWZ+WaJuCjC&#10;wcDB2A+GPdZroFEntDVOJpMuYDCDWSLUryT5VexCIWEl9cp5GMx16NRNKyPVapWSSGpOhK3dORlL&#10;D8C+tK8CXU9LIDYfYVCcmL9jp8tN/LjVMRDUiboIbIdijzfJNJHfr1Tcg7f/Keu6+MtfAAAA//8D&#10;AFBLAwQUAAYACAAAACEApPlIs94AAAAIAQAADwAAAGRycy9kb3ducmV2LnhtbEyPwU7DMBBE70j8&#10;g7VIXBB1gBC1aZyqquAAl4rQCzc33iYp8TqynTb8PQsXOO6b0exMsZpsL07oQ+dIwd0sAYFUO9NR&#10;o2D3/nw7BxGiJqN7R6jgCwOsysuLQufGnekNT1VsBIdQyLWCNsYhlzLULVodZm5AYu3gvNWRT99I&#10;4/WZw20v75Mkk1Z3xB9aPeCmxfqzGq2CbfqxbW/Gw9PrOn3wL7txkx2bSqnrq2m9BBFxin9m+KnP&#10;1aHkTns3kgmiV8BDItPF4hEEy/MsZbL/JRnIspD/B5TfAAAA//8DAFBLAQItABQABgAIAAAAIQC2&#10;gziS/gAAAOEBAAATAAAAAAAAAAAAAAAAAAAAAABbQ29udGVudF9UeXBlc10ueG1sUEsBAi0AFAAG&#10;AAgAAAAhADj9If/WAAAAlAEAAAsAAAAAAAAAAAAAAAAALwEAAF9yZWxzLy5yZWxzUEsBAi0AFAAG&#10;AAgAAAAhAEKUS/wbAgAAQAQAAA4AAAAAAAAAAAAAAAAALgIAAGRycy9lMm9Eb2MueG1sUEsBAi0A&#10;FAAGAAgAAAAhAKT5SLPeAAAACAEAAA8AAAAAAAAAAAAAAAAAdQQAAGRycy9kb3ducmV2LnhtbFBL&#10;BQYAAAAABAAEAPMAAACABQAAAAA=&#10;" stroked="f">
                <v:textbox style="mso-fit-shape-to-text:t" inset="0,0,0,0">
                  <w:txbxContent>
                    <w:p w14:paraId="7C84A277" w14:textId="5CE55CAC" w:rsidR="00510D72" w:rsidRPr="00383950" w:rsidRDefault="00510D72" w:rsidP="00510D72">
                      <w:pPr>
                        <w:pStyle w:val="Caption"/>
                        <w:rPr>
                          <w:rFonts w:asciiTheme="majorBidi" w:hAnsiTheme="majorBidi" w:cstheme="majorBidi"/>
                          <w:bCs/>
                          <w:caps/>
                          <w:noProof/>
                        </w:rPr>
                      </w:pPr>
                    </w:p>
                  </w:txbxContent>
                </v:textbox>
                <w10:wrap anchorx="margin"/>
              </v:shape>
            </w:pict>
          </mc:Fallback>
        </mc:AlternateContent>
      </w:r>
      <w:r w:rsidRPr="00963F09">
        <w:rPr>
          <w:rFonts w:asciiTheme="majorBidi" w:hAnsiTheme="majorBidi" w:cstheme="majorBidi"/>
          <w:bCs/>
          <w:caps/>
          <w:noProof/>
          <w:color w:val="000000" w:themeColor="text1"/>
        </w:rPr>
        <mc:AlternateContent>
          <mc:Choice Requires="wpg">
            <w:drawing>
              <wp:anchor distT="0" distB="0" distL="114300" distR="114300" simplePos="0" relativeHeight="251945984" behindDoc="0" locked="0" layoutInCell="1" allowOverlap="1" wp14:anchorId="6CD383E9" wp14:editId="12E10219">
                <wp:simplePos x="0" y="0"/>
                <wp:positionH relativeFrom="margin">
                  <wp:align>right</wp:align>
                </wp:positionH>
                <wp:positionV relativeFrom="paragraph">
                  <wp:posOffset>52705</wp:posOffset>
                </wp:positionV>
                <wp:extent cx="5486400" cy="1553210"/>
                <wp:effectExtent l="0" t="0" r="0" b="8890"/>
                <wp:wrapNone/>
                <wp:docPr id="925692610" name="Group 6"/>
                <wp:cNvGraphicFramePr/>
                <a:graphic xmlns:a="http://schemas.openxmlformats.org/drawingml/2006/main">
                  <a:graphicData uri="http://schemas.microsoft.com/office/word/2010/wordprocessingGroup">
                    <wpg:wgp>
                      <wpg:cNvGrpSpPr/>
                      <wpg:grpSpPr>
                        <a:xfrm>
                          <a:off x="0" y="0"/>
                          <a:ext cx="5486400" cy="1553210"/>
                          <a:chOff x="0" y="0"/>
                          <a:chExt cx="5486400" cy="1553210"/>
                        </a:xfrm>
                      </wpg:grpSpPr>
                      <pic:pic xmlns:pic="http://schemas.openxmlformats.org/drawingml/2006/picture">
                        <pic:nvPicPr>
                          <pic:cNvPr id="932962898" name="Picture 3" descr="A black and white text&#10;&#10;Description automatically generated with medium confidence"/>
                          <pic:cNvPicPr>
                            <a:picLocks noChangeAspect="1"/>
                          </pic:cNvPicPr>
                        </pic:nvPicPr>
                        <pic:blipFill>
                          <a:blip r:embed="rId119">
                            <a:extLst>
                              <a:ext uri="{28A0092B-C50C-407E-A947-70E740481C1C}">
                                <a14:useLocalDpi xmlns:a14="http://schemas.microsoft.com/office/drawing/2010/main" val="0"/>
                              </a:ext>
                            </a:extLst>
                          </a:blip>
                          <a:stretch>
                            <a:fillRect/>
                          </a:stretch>
                        </pic:blipFill>
                        <pic:spPr>
                          <a:xfrm>
                            <a:off x="0" y="0"/>
                            <a:ext cx="5486400" cy="1362075"/>
                          </a:xfrm>
                          <a:prstGeom prst="rect">
                            <a:avLst/>
                          </a:prstGeom>
                        </pic:spPr>
                      </pic:pic>
                      <wps:wsp>
                        <wps:cNvPr id="1921073368" name="Text Box 1"/>
                        <wps:cNvSpPr txBox="1"/>
                        <wps:spPr>
                          <a:xfrm>
                            <a:off x="171450" y="1377950"/>
                            <a:ext cx="5143500" cy="175260"/>
                          </a:xfrm>
                          <a:prstGeom prst="rect">
                            <a:avLst/>
                          </a:prstGeom>
                          <a:solidFill>
                            <a:prstClr val="white"/>
                          </a:solidFill>
                          <a:ln>
                            <a:noFill/>
                          </a:ln>
                        </wps:spPr>
                        <wps:txbx>
                          <w:txbxContent>
                            <w:p w14:paraId="16C89B5C" w14:textId="77777777" w:rsidR="00510D72" w:rsidRDefault="00510D72" w:rsidP="00510D72">
                              <w:pPr>
                                <w:pStyle w:val="NormalWeb"/>
                                <w:spacing w:before="0" w:beforeAutospacing="0" w:after="0" w:afterAutospacing="0"/>
                                <w:jc w:val="both"/>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6CD383E9" id="_x0000_s1132" style="position:absolute;margin-left:380.8pt;margin-top:4.15pt;width:6in;height:122.3pt;z-index:251945984;mso-position-horizontal:right;mso-position-horizontal-relative:margin;mso-width-relative:margin;mso-height-relative:margin" coordsize="54864,15532" o:gfxdata="UEsDBBQABgAIAAAAIQCu0HBXCgEAABMCAAATAAAAW0NvbnRlbnRfVHlwZXNdLnhtbJSRy07DMBBF&#10;90j8g+UtShy6QAgl6YK0S0CofIBlTxKr8djyuKH9e5y03VQEiaUf954zdrk+2oGNEMg4rPhjXnAG&#10;qJw22FX8a7fNnjmjKFHLwSFU/ATE1/X9Xbk7eSCW0kgV72P0L0KQ6sFKyp0HTCetC1bGtAyd8FLt&#10;ZQdiVRRPQjmMgDGLUwevywZaeRgi2xzT9tkkwECcvZ4vTqyKS+8Ho2RMpmJEfUPJLoQ8Jec71BtP&#10;D0mDi18J0fobgLGTocduITF1LStdSO/pMYPRwD5kiG/SJnGhAwlYucap/O+OaSxLmWtboyBvAm3m&#10;1HWKpW7tvjHA+N/yJsU+Yby2i/lL6x8A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ORDUmgMAAEIIAAAOAAAAZHJzL2Uyb0RvYy54bWycVV1v2zYUfR+w/0Bo&#10;wN4aWf6MtTiFlyxBgaA1lhR9pinKIkKRHElb8n79DmnJqeMObfNg+ZK8vDz33HPJq/dtLcmOWye0&#10;WiTZxSAhXDFdCLVZJJ+f7t5dJsR5qgoqteKLZM9d8v7611+uGpPzoa60LLglCKJc3phFUnlv8jR1&#10;rOI1dRfacIXFUtuaegztJi0sbRC9lulwMJimjbaFsZpx5zB7e1hMrmP8suTMfypLxz2RiwTYfPza&#10;+F2Hb3p9RfONpaYSrINB34CipkLh0GOoW+op2VpxFqoWzGqnS3/BdJ3qshSMxxyQTTZ4lc291VsT&#10;c9nkzcYcaQK1r3h6c1j2cXdvzaNZWTDRmA24iKOQS1vaOvwDJWkjZfsjZbz1hGFyMr6cjgdglmEt&#10;m0xGw6wjlVVg/mwfq/76zs60Pzg9gWMEy/HrOIB1xsH3tYJdfmt50gWpfyhGTe3z1rxDuQz1Yi2k&#10;8PsoPRQmgFK7lWArexiAzpUlolgk89FwPh1ezqF/RWsoH17hcDJKSMEdgwaXZC0peyboDtJUwnPi&#10;Qevvv7XLP+LnNrgJ49FahG69RgsIRqXckw1X3FLPsU/4itS8ENuaMK1KUaD9eJB1wBbgHMDRQN6D&#10;Zs+OKH1TUbXhS2fQHqha8E5P3ePwJLO1FOZOSBkEEeyOQ6TxSorfKMNB5reabWuu/KFvLZdIRytX&#10;CeMSYnNerzl4sx+KCIjmzlvuWRUOLHHw3wAbgH61EFG+AAspOCj5bdodTYeD2SRy0SsQpFnn77mu&#10;STAADhhQdprT3YPr0PQuHYcHABEZ8ISewsXmerowOiPsp3r3saKGA0II+yK2bI62m41G06PankKD&#10;/qlbEsnsvEObE99iuqt6mP8fxrJZNp6gr0Nbj2azOWywT/Nj42fj0eTY+LPJcBodjt37k9yhqlqK&#10;oldYIPVGWrKjuLdjb3SFOfGSKiBSOuw6SCPM4N7oswqWb9dt7MjxKMQIU2td7MGE1SgpUnSG3Qkc&#10;+ECdX1GL+x+TeNP8J3xKqZtFojsrIZW2/35rPvijtFhNSIP3ZJG4f7Y0XDbyg0LREdL3hu2NdW+o&#10;bX2jkWoW0UQTG6yXvVlaXX/BU7cMp2CJKoazFonvzRuPERbwVDK+XEb7cGc9qEeDmy6Lwg3EPrVf&#10;qDWdpMOV81H3sjpT9sE30OzMEnfQnYiyf2Gx4xsSj1Z8qGCdvIRfj6PXy9N//R8AAAD//wMAUEsD&#10;BAoAAAAAAAAAIQCi0zHQZUoAAGVKAAAUAAAAZHJzL21lZGlhL2ltYWdlMS50bXCJUE5HDQoaCgAA&#10;AA1JSERSAAAEbAAAARkIBgAAAMIns4kAAAABc1JHQgCuzhzpAAAABGdBTUEAALGPC/xhBQAAAAlw&#10;SFlzAAAWJQAAFiUBSVIk8AAASfpJREFUeF7t3QuxJUvRhmEsoAELeEACGrCAAxzgAAUowAAGcICH&#10;+eM7Q/6Tk5NZt76s6t7vE5FxZvbqW1VlXbrWHvjdNwAAAAAAAGyFDRsAAAAAAIDNsGEDAAAAAACw&#10;GTZsAAAAAAAANsOGDQAAAAAAwGbYsAEAAAAAANgMGzYAAAAAAACbYcMGAAAAAABgM2zYAAAAAAAA&#10;bIYNGwAAAAAAgM2wYQMAAAAAALAZNmwAAAAAAAA2w4YNAAAAAADAZtiwAQAAAAAA2AwbNgAAAAAA&#10;AJthwwYAAAAAAGAzbNgAAAAAAABshg0bAAAAAACAzbBhAwAAAAAAsBk2bAAAAAAAADbDhg0AAAAA&#10;AMBm2LABAAAAAADYDBs2AAAAAAAAm2HDBgAAAAAAYDNs2AAAAAAAAGyGDRsAAAAAAIDNsGEDAAAA&#10;AACwGTZsAAAAAAAANsOGDQAAAAAAwGbYsAEAAAAAANgMGzYAAAAAAACbYcMGAAAAAABgM2zYAAAA&#10;AAAAbIYNGwAAAAAAgM2wYQMAAAAAALAZNmwAAAAAAAA2w4YNAAAAAADAZtiwAQAAAAAA2AwbNgAA&#10;AAAAAJthwwYAAAAAAGAzbNgAAAAAAABshg0bAAAAAACAzbBhAwAAAAAAsBk2bAAAAAAAADbDhg0A&#10;AAAAAMBm2LABAAAAAADYDBs2AAAAAAAAm2HDBgAAAAAAYDNs2AAAAAAAAGyGDRsAAAAAAIDNsGED&#10;AAAAAACwGTZsAAAAAAAANsOGDQAAAAAAwGbYsAEAAAAAANgMGzYAAAAAAACbYcMGAAAAAABgM2zY&#10;AAAAAAAAbIYNGwAAAAAAgM2wYQMAAAAAALAZNmwAAAAAAAA2w4YNAAAAAADAZtiwAQAAAAAA2Awb&#10;NgAAAAAAAJthwwYAAAAAAGAzbNgAAAAAAABshg0bAAAAAACAzbBhAwAAAAAAsBk2bAAAAAAAADbD&#10;hg0AAAAAAMBm2LABAAAAAADYDBs2AAAAAAAAm2HDBgAAAAAAYDNs2AAAAAAAAGyGDRsAAAAAAIDN&#10;sGEDAAAAAACwGTZsAAAAAAAANsOGDQAAAAAAwGbYsAEAAAAAANgMGzYAAAAAAACbeeWGzX//+99v&#10;//znP7/95S9/+fanP/3p2+9+97v/j9///ve//eyvf/3rt3//+9//O+MH/Uyfm3/9618/nR9Dnz+F&#10;nlV1oufGuL/97W+/tPtoKJf+/Oc//3aNLN/e7D//+c9v+aby9/pRFVF2TAzrv3/84x+//eMf//jt&#10;z1ciP9ZonFb7ZOO04g9/+MNvP6/qRmO8Pnsb1YvKpfJLrJeRiPNSVr9ZiNpD99dz7EZjip5Tbf82&#10;q2Okha1tvtp4Qn/5ldpez6RyqF7ic+vnem6Nv9lza+58I5VXZVN7j7axD9Wpp79nx8XQ/f7+97//&#10;Vucaw662UjaFjSF6Tj3vHc+6E7WTjZ/kx6/x1fPj01715m4Tt5IqS7YsNJnpHCWezldnVUJ69vPs&#10;/DjR70bPbpOUf27MU45UeTAayrc7NhE+zSYq9SUb1PXfkQlMk0G2iDRVO1g/Nnqp01ig3L/j5YX8&#10;GKN6Uhtn5W+F6sYWCQobu9/EclZls7nFxvDevKY89/kf6TpZ/1PO+v6hP+taut9uGyOWN3rmt1Ib&#10;joyTI+HH3zeiv/xM5VZdxGfuhfqVPbuV+U18G2kOMSqzfh7rw4fO6a3zs3zTdX0+KJ9sfXDXvKXn&#10;7pWvFxpDdn/POcq3jb7M19+F/OjHV8iPXbxmVNYgHDuEwhb5foJVx1CCaZLKzokbNlItoHZNVC1E&#10;qvIpsEa5k9Wnwg+yyjcN0sql7FgNkj4n30L1YxOA8i9T9SULP4lVfDsox6u6VD+w5/ELtauQH21V&#10;22uhonb3L1CqS/1MC6hqHPN1+nS2GaG2V9kjzTWx/D5UTyOsPyiUgxnd355H/82e5256Bp8Hb96I&#10;EN9OPuL6RPXQGkta4+OT0V9+UPtm+WKb2nGdquM1H1Y5o3gLtZnKU/WDOK7EUL2OUD7ZOcqBiurd&#10;rnvHGKY51J4rhs8L/VnPVm34aY6+O6/voJyw9s/6N/nx3VfNj508flRWgtiuZAwlV092flwQSfWi&#10;ESfCT2st3HxgXbYwUlQvj7ZgiPG2hbSf+FoTkrRydGQC1ERmx/fqcOa5zkB+/ErjbNbmKuPIGKrz&#10;szG4qtMnUdksZ/Rf/b1SzUMK1eXIAs8WXL35cea57hD7yegL91P5Bb6PbH1iNL5l5yg3Pt1+Z6G/&#10;/Ez9QmXxZVMoF0aeQeOvPbePN7D+oPppzaWqg1h+HyNfItm99D7RM/pcZ1AO+LL4qObeahy5M6/v&#10;4OcU/blCfvzsq+THbh49KisxsolmJcl9Aj51w0aLD9WHnlVRbWQpsK7abFCdV97+Uq6+aAtb/bc3&#10;aCtXVfZYHxatuhTL7dYk69m3FiPXPor8+NmZ47TGW583V7flHfw4PVIfWV1atF7mxfqB5rsRep7R&#10;a18tfrOnPHgz5bYvr0WvHWI9Wbyhrwj95Ydq3hh9XqMxOr6EPZ2f83ubbVJtkCo01rTWNNbuyrXe&#10;2kd0jPXT3rXP4Mvio/X+EvPBYrSMu/N9dWQThfz42dvzY0ePHpWrhBl9iYtsIZBNtNXiaacNm0y1&#10;WME65UdWp70FsV9o+lAbPZ3Ps9H+1/pVTEW1GLdF6uwLiH+RGflGZBX58bOqPlbHTuWFFjG6xtNf&#10;Qkd/TdrrbXZWLydWb7Mvkn6e/dRvtShXfBktVuf6J6jWHL32q14sNP49Hf3lh6pPzD6v55/9yfza&#10;Yibvq/Wyonqp18upzlOuzLyo+s22q+d4Xw4frTnYbxrE+NQ8cJY4JujvI8iPH96cH7t67Kjsk9nH&#10;kclKCVhN0NXiafWl4y4qS/bcWFfVae/lUZNCdp7iyS8evm+o/8yoNikU2SRli+hqcmzx37jNTp4z&#10;yI8fVl86e6wte3W6s/jCVW1QZnwux1BuxwWoLRq1wJrNez2Xv/4n5ry3bma2rPadam2keDL6yw96&#10;Jj23v88Z99N17SXsqWLdVBtymdh2MbIvemyTayYfjX/OK+cyu0eMXq60xpLRTY4d+TXazFqS/PjZ&#10;W/NjV48clVuT1dFvzrUzmC2IqsXTFZPxmaqXR6yr6nRkQNUiMDtXi6QnipsMo996mlZfVvg6tcWk&#10;6lB/nnX0WUeRH9/F+vZxxgaU6urKRczV7MVIsdK+VZ4p4hymRan62cqiUY4+6xGtPFKslml31Zoj&#10;tm2kNUl2nuLJ6C8/+N+E8XHGvey3U54q1s3si2PV7xTKCb/2sI3A1fns6LOO8vfw0Xt/UVmz8xRX&#10;rZ+uFjcZZtuO/Pjhjfmxs0eOylWHUWc5ShN0tiCq7smGzddT1alypKc12B/dbPyEOKGslMEWiFXY&#10;oln1rj5+ZNKKGyJXTIDkx3f+ny/EWNlwi7QIGqnTHcVF48qvECt31R/8dXzYN8uWU0fyJ7bl6gJ0&#10;hd27KutbF4bVWJCtT7zWePpU9JcfWi9JK/WSuWKT6Q5qY18fmu9XVF+cKOw3Mmxj9Eidx7561Vjm&#10;7+Fj5P2lWs8ozpjH7+Y3U1fLQH788Lb82NkjZ/DY4Sx6C5kjqsWTJbQSU8fYs2lhoM41k7C6ls7x&#10;5dN1NACsTvhVZ8K6qk7V/j02iGdx1mLrLnFxpFjdAFGOx2tZaHJUv9CfRyaQlriQvmICJD++q16O&#10;VhfRbxLnsNXx3b7By0L1b/PWSO61xIWjnv8Omj9tLrUxIIs3Lgyt7WL01jlxjLN4cr+jv/zQKsOR&#10;TaY3iGPE6vyuL4n8dWIoP5QvR985NG7Fa6+uoVriPSxG1lPVOKR4Wr7Fjd/Vfkl+/PCm/Njd497c&#10;Wx3l6CTbUiWlElrPFBcUFuq0vQ6mTulfWNXJ7RxdX9fQz3WP2Q5QvTxiXVWnI/mnds3OVRwd3O+W&#10;vRisUr1Ynldh34AeESdsxdkve+RHe+Ppik2yJ4kvc4qRhVGl9W2fwr7xOyLLyzsWY9ZfbZ6Nz2Bx&#10;xtiwm2rN0RsHqrXI6ibHp9FfflbNLwrd96vKXm6PvBNUG58W6mdnrB1if73iixl/fR8j/ShbM1kc&#10;qd9PiH3/yJqK/PjuTfmxu8e9uVeLGMWVi7bqvrpn70WzNSioQ8dBJHbyeO+ZhVc1uWNdVaejg1N2&#10;rsWTxInkyOQnrW8OFXphO0oTULzu2S8y5Ee7LUfr4a2y3xQ5ovdt31nzYrzuHRtvGmP8b4ZUfUvH&#10;vU215miNs1lu9c7ZHf3lZ6315leWvTge2djTOjyucXycsbEncUy7Yizz1/cxUj/ZmsniSeNKtol6&#10;ZC1Cfnz3lvx4gseN8K1dzSODc0+1eFKoY2owUAfWn7Njqm8+4mIkS/BsoBkta+zsFlhX1elXeiHP&#10;cvKMwbmqW8UZ188W62e/eJIf7fHyyCLpDbJF3lGt+tYLXvwSYEV8Ubxi4ejZQtBvqLa+zbvjN37u&#10;VLVpHAc1pqleqnFHa5Iz2v9T6C8/89eM8ZVlG3tH3wlaL6OKM945sneG6n1hVby+xcjzt+rgjDXZ&#10;XbK54+hahPxgw+ZOjxvhq0WJ4ozOUakmeP/tn1TJmy0ms2OrASQeN9oRqvrCuqpORwf/7FyLp8h+&#10;Tf2MjQ9NRK1vEM/49jNe8+wXT/KDDZuKXgRjfZyVf61/6qFF31FZXp+9cPQ0nmQvz9X4cEYZd9Lq&#10;QyOh+rhyTXQH+suv4jV9fGVZe55R360viZWLRzf3sn7uN6nPEK9vMTI+VO80CuX4U2TteEY9kx9s&#10;2NyFDZtB1eIp3rNK3uwlJds5zY6TbDIa+SciVX1hXVWnVdtF2bkWT5H1h9Hy97T+OY1e1o4uwrLr&#10;non8aL9snpUnT5TND2ctanr/1OPob6BkeX3VnKs+rutn/16/tUC+cgPpbq0+1Isr10J3or/8Kl7T&#10;x1d2VX3ohVsv3tn1FdkYNSPr52fPkfH6FiP5mPVBi7P64h2u6o/kBxs2d3ncCN9arJ2dxF7WaRQx&#10;oavkzZ5t9DjJBpuR8mbnKbCuqtPR/MvOtXiKrB+Olr+ntWGjODoJZNcc2fwcRX6wYVPJfjPtaD6b&#10;3gto9tsqM7K8Put/7yOy/Mk2YGwzJ4uji+OdVH3I8qW1UD7jm90d0F9+Fa/p46tSO11VH70XcsXI&#10;i20l6+dn/7ZgvL7FyHO3xpmz+uIdsi+9j7SbIT/YsLnL40b41svclS8C1eIpJnSVvPHZquOqDpJN&#10;/iOdITtPgXVVnY7mX3au4kmDW1YHZ/Q/6xeakKp/+qA4svDNrlf1uxXkx/H/54BqfGzFE+pHZb/i&#10;ubVoVH/RovSqf+pxVZ/PqCytZ636mM57iyxXFD5fWl9gnf2/zfUJ9JdftV4OR1R9pxVnzo9XqOaL&#10;M6i+bDzK7qE4skF6VY578foWI+3amouvGv+vkD3/GXlNfrwjP57gcW/urW9Fzk5iL+s0ipjQVfLG&#10;xK2OqzqIyhaPHSlvdp4C66o6HRmcWoPbk74dzurg6OCsvq2Jz/K6tTmr41b/+UN2varfrSA/2r8F&#10;Ye07QjnReqFS6MVUxz1BNo/M1EdGC0HVkfqE/tz7zYHVf+pxRZ/P2GZf6zmz37ywOPvf939KlisK&#10;ny/W9tlxitW23gX95VfZ/7iuxeg8pnK35leF6kdl17G7q+bNo6yudX3VQ2uzbHV+viLHo3h9i5F8&#10;qcYhxZPGl+z5R/tLhfx4T348wSPf3KtOoQnmKlVSxoTW37PjdL5XHVd1kGzyH+m02XkKrKvqNLZx&#10;pvWbB08a3LI6GCl/RZOdFtHxm4iqrhUj+Z/JrjUyMY0iP76rXiRnx2nlQ3YdhfLlSbJ5ZDWPjS0a&#10;/aZVdh8Le1GddXafr7Q2IEZC579B1YYxX1obDmrrJ//v+tBffqV5IF7XYvY3T1u/ofWkjc9qPX2E&#10;zcW+Tqv7WKysI67I8She32LkeVsbhCv94lOy5z+y7iM/vntLfjzBI9/cW5PrVS811T1jQlcdNk7U&#10;1XFVB8km/5FOm52nwLqqTmMbZ6rBbeTFUwtvnd9rdw2Sehbb2NSCU+f1Fu6txZvCly/rDyPlr+jX&#10;SfWcfhEtemb9PN7LYnaBKtl1Yr9brUN5a36ormPZ9PdqzG1tPsV27qle4ke+tbLyqpw9emZ/L+Vl&#10;NSYbnePrRefrZ5ls3O+1V4vaRNfI7tfa+Fj5px6x7RVZTquM/tfDW/URZfWzEjP5NZMfuq76io1J&#10;1nd0jcpqfeiZ7BwfWb5YHmQxm19X14c+U7+18Ueh+sna7Cv0F42fur7VoULPkh1rfN35mH3O1uZP&#10;qw2N6lHPonaaZeuNqpw2n1m96D46tnou/+wWq5SLOl/3j1rrJD3jSL15KlO8TpXjyl+fp/rzyDuP&#10;v7aPkXarci2rm0jXV1lauVzp5Uekelc+qg/YM/vyZf1xJW+F/Pjhrvzw5coie1blg51nc9PIGn5X&#10;j3xzV8L7yc3HSJK0ZIsGyTqNIiaJ/p4dlyVkdlzVQbLyamDoyQYpBdZVddobdFp521rA28LFjq0G&#10;a1H+VgOo7l3lt1TnKXSun2iy/jAy6GbsWlUdtF5G9FyzA3B2He9IHcrb8kPPZZOezrUxyo911bhb&#10;1cXI2OWt1KmeW5/7Oq3o2Ooeiqr+rd5VL7qG6s/up+vpZ142P7Taq8WuVdW9niXey8fIQs7L6ifO&#10;V63FavWcno5R/cV6yyjvs/soRu41kx+iHPD38FE985H6sHExRpUvrfztjT1yR334/pFFzKe39xc9&#10;i31mY4zy2sZojbtZPWb1YpEdX2ldp0XP6ueRWK4enztZburzKk+qOsmOXaFr697VffSzag5VzM5t&#10;WT+PdaJ72hycRa9/Z+coeu3Wyo/Wukvn+fzvPV/Uyw9PdaNjLF/0X7VBXMuM9McR5McPd+VHa65X&#10;ZHOCja12bducVtvF3HiKtRFtA1b5Waw2hi0mMlmnUcSErhI4S0jtBMfj9HKaiccpep1JskFKgXVV&#10;nfYGnWrjQQNtRoOUX9BZZIOTaQ3aCk0kmVZ/UsRFbnZ8tRBusYm5V3dVnStmv1WM58c+v1qH5m35&#10;4e+h9vL8C2k2HukZVb92jIV+1prQo5k6jQs4H5XWi7VFfF7dwz7zizDfjnFxpmezzyx6+ZSxuarV&#10;1uKfMYbumy04K1kb+Lm2N4YoYv54ql8dMzOOZHOoRVW2lfxQ2XQvywHleuxLMReP1kfVdlWbq1xZ&#10;mSyqddFd9aFj9ew2Tujvsf1i2fRs/nPFW/qLfyltza+xHk01ZsUxp0VtkV1DkdEzqx7isdnYX7G2&#10;sHOzPGnlsSIbI7K5zfJzlNpX19H9W23dqjdF1dcyWc7F9wDlko0V1l/jOS3xWIteu1Xja5Vjul6W&#10;91UOZ3r54elY3+46tmq3rL+0xt8M+fGzu/KjGussYjv68vt2slyZHct30W7FzVWNqEaZbQxNkOqE&#10;ikzWARQxoauOmiVkdmyVuPG40UVL1jkUWFfVaWvQUT76SchCP6sGb+W3Fibxfvp7RoOWct9yUvf0&#10;L9sWMWdFx81MXrp2vG71XBWbmEfOq+rPYvTZdc94riYdc6QOzdvyw38W69mPi1X5rJ39dRQz4/RM&#10;neoZ1aZZ2TL2guDLlm2exXv5MvnPYo7FlwaV23+umKE60zV0/5H6q+pOoToaFdtQf/c0J6ke7JmU&#10;R/GcKjfF2mvmJUv38Nf3UeXjbH5YP4liO8f7Ha0PneuPHTmntUlULVLvqg+dk93f10lWtrf2F3+f&#10;eF2f1632ztpMEcfpSqv/ROqXqkfNO7Fsus4I1b/y0J+b5Yny0cYBu68/RxFl7wOjz2WsPkfOq/qn&#10;Qs87kmuissbz/ZyvuSh7nnheiz/OR6uc+iw7p1U25araodfGlZH8MHFd0cv5bGwcfS5DfvxwZ37o&#10;+Jl1gc8Lz4+5o2PkTtqt+ADZIK1Q0ow0sBLLrqGk8B3BqzpfTOgqiauEjJ0qTtwSF0KKVkfyfIL6&#10;wLqqTpVHGeWY8jEer0GlyrfIn6f7Z5Rj2UAZcyzmjs5R7leDbCWWqXqujJ9sRwfi1svIaF1m/dN/&#10;W7Fah97b8sN/FvPEj4vxWx9P5YiTtGJ0nK7qtBpXTTwvo7zK2jNu2vh7qTzVZ9L6LJuzRvlcGV1w&#10;qH79AibG6HXiecobo3tk7R/rqcpNO05lm5XllUJl7uXWSH5U1Bb+XJ9DR+tDqrVN6xypzlNk6wvv&#10;qvpo8WNf1p/f2F8k1rVyw6juqvOiqr1b47Hx94nRonbyx462tcocz83Gx0jtGPt5lK0PRp9L7GW8&#10;10c8n7sxRq8T80C5N8K3e29M8Nf3oTrLKBezPqDyqi16Yl5l/Tozkh+mN25EcXwaPc+QHz/cmR86&#10;tvf8nh8HNGZ4vi5nrrmLuRl5U2qgaoJVp9DnPon0Z/1Mn9l5arxWosVBxCJOCDERLaqE1D19p9bz&#10;xOeI957ZGawGDL84wDi1TVafCg0Ovl71Z7VdlpvKt97LhBfPneEHMEXMWeWTfaYyaIGoxV7v+eIL&#10;rWKE7u/rpNXvourlTDEyWfiyWoy0Q68OzRvzI9a5r2fdSz/Lxq1In9uiJ4aN077MOl7PUtWRnqtq&#10;B2PPZzEjtqUfw3Xf6jPxn8X2ULv7zxW9cojqxo/nqq9RVb0rVLc+LzO6dzxvdB7yz5zlpurZjpnN&#10;Xcn6tEXvekfyQ22uc1R/q3Ny6/n8cT708xZfn1m0nvXu+vD9KHtRl7f2l3gPf12rS8VIWVW2bG7U&#10;zzRPx2voPnqeuFlvoWdr8c+nGHlGta89iz83jp0V/wKqyKgO/TEj147zUpWHGdWhv1+MkX4Q261X&#10;96JntrKqz+rvlTi/+1D7+zlXbVPlvuqldR9vpY1n8sPnn+pvVMz33vwg5Mdn88PfT+O5/q56q+6l&#10;57DjY/semd928LwnLqjx1OjZpNUKHd/rNErY1sRmiWPPkB2nRPOJ7+k8n0i+k+jZrOPpvyMdXHS+&#10;T9wYep7eogM/a+XBaKjeR9vQ89cYmWQ8PyArh6JWmXx+R6qPeHyV41IN9rp/Lxf1DKq3eG4M1W9r&#10;YR77hO49oleH8tb8yCZ0HWd1qTF0ZixRHqzWk+6rHNI1RhyZoJVz/lxfxpj7eibPf5a1R5ynWm2u&#10;+2peUdn9Ob1cNzqmNy/q2nqGqq/HHMjypKLntPO0IPd0Xf+5HTOaT2qHbEzxoc+rcWklP+I4pmu0&#10;xr2oVR+ia1XrCAv1vdY9VX/ZeRa6ftbWd9VHzGnlZ6tPv7G/qI7iMyrUtvq53WOUnkXl7j17Faof&#10;5WNVJi/mZ288VjlsjNSx/lxda4Sfu6t5O44Fds+M6l/PFeur17ZGeRb7SxYqX9UfdI94fGvsy565&#10;lSOq6zi+zobqute+0Wwbz+SH6sz3G+XFKN3HX1v1WCE/xuLq/PBt7UM/z87zda4/e7E9Zp/7016z&#10;YeNpslRDqnGyzqafq5OPTN4xsaqQ7OcxWgmizzRoxWfW845OpP68mUBNuZTV2UhoMNSApvarBuUR&#10;/ppxEOrxzx8HOD2Tv3YWysfq2eMCqZoc4kBZRTYAj/ZBH9l1JD7H6IDdqkP/2Wzsnh9G7ervYaHx&#10;dPW5dZ7KrfJX+aGf63M912hbefG6M3zeZXXqx2n92bOfV+fG+qxeLEZzK7uHZMe2orpOfI4qTzJ2&#10;jnLFz2GxbbKo2ny0Xnxkzxyfoae6r8rWWkh7/hxfHyvjnKJqC/Wt7HgfsX7vqI9WOav54639RXWk&#10;uvLHWoysTys6V2tcPV9cTyr0M32mY1S3s2N4LF/VT8VeXC3XY/tXdRPpGr37qRz+2nFcNq0cjJHx&#10;zzIamfgcum6LP9ZH7A8rz2ehc3U95cXIO0dmpo1n8yOOBTrX57jWC62xOPaHLPfJjzp07l35Eds6&#10;i1gnvmytzxR6jifpz8gAPs4PMnEQ6rEddP03GlnUK7JzRZOdX3BqstyVJhdfpplnbdXhDny5zswP&#10;r5o8dV5rgfRJcYKeYd/oKr+zRV182bJFR3xpqPLM6l2h6+zMP6sWvKMLNf+bBkdeQK+ykh9qdy1Y&#10;/XkKtWGvXqiP79RH1F98/7GoFtFv7S9xHLHQz3bMEVHb+Wet2kzlVl348XP0Zc3Tdez43m9U2Lht&#10;sevcJLPPqnrQPBw3HRQj9XiX0TZeyY841lid+ZxU36nq0o/BCq2Bd/XV80NrJ39cFX5M8HNYXAvH&#10;+a0at3bFhg3wAH6QiYNQiw2MrQnMaNLUZKbBL1tAVovHuOmjSWNHfsNB5Rt9zpk6/BQrl+KK/FDb&#10;6xgtrrJJVD/fsd3jBD1KZbE+oLypqM5UH3asFkrxntWCUOf643Z9OYsbUDOLHKuL+A3fLlbzQ9R+&#10;/sVc0coVoT5+pn4Wx5Oqbt7YX6zONH7ElzNFb1z+FP9yrKjKqHyKn9mcYzHyImn3G5ln9Ll/YfUv&#10;c7vxzzn7Qh3bQNfaxWgbr+SHH6PUPzxfn6368GOOcmpXXz0/PI2Dmk+yLwcUNi74/NCfPf+ZIube&#10;7tiwAR7ADzJxEKr4hcvK4jYO+K1B1Q+EsxPLXfzkN1ofR+vwLlYuxdn54fPAjst+M2vHb6riBD3K&#10;FnQri/1YN/7bw8jX7Wi73c0vkGbqw+ph5wXxan4Yta1t1ilaYx/1UVOd2DmtfvCm/uJfWuw4/czX&#10;n0Jj0W58OyiyF5/4UtaLim3UqV5aY6nn763z7GVuJ/4LpNUxQXlj11DsIrZ9Ng6s5kdrrIgv89Vm&#10;p/LB97Msfz/tq+dHi9ovbvRbG/o5LOaH/8yf8xT7tCCAkh9kRheqNnn1vuVs8ZNGa1DVAGoT6Y4L&#10;JP8SPTM5nFGHd7CyKc7Mj/htsRcXA6P3vVOcoEdYzqt+VviNwZFrWDsodltA2MuSYqZ9dZ7GAY0J&#10;O74smZX8iHw/qMYW6qNNG8F2Ti/P3tJf/Djhy+HrwmI3alf/fFk76Gf+mF5kbF2hvlO9fFdG1y6f&#10;oHJZ+x9ZL+k8K6NiF7Hts/pfzQ8/RsU+NpKXxsbk7DqfRn6MyeYCP//EdvW5o3ia5z0x8AX5QWZk&#10;crHFSvYyrsFx9JsqsY2Y1ou9aHKwY3f6VtBPzDMv4WfW4dX0nBZn5kd8efDiYmC3RY/MTtCWK1me&#10;aEHQ6wN+Y3BmoWULDy3SVhdnZ/P9eWajwc7LztHftaDaxRkLOP+SkL1UUh99fgGvPtTz9P6iz6y8&#10;ivhiadex2I1vY0V8fvFtOhIZtbPG0SyPRuZym+cUo7l4B8vfqmwzrHw7rbli2ytfotX8sLqLP5eY&#10;l7261ee2NhwZd+5Cfozx42i2ZtU46vn5bcf1as9+MwGAX9ggMzLQ2GCYvVzqMy1yjQY5TQr6mT7L&#10;6H46ZmRh7BetIwuqq61OyDN1uAM9q8WZ+WHHWkT+sx3aO/ITtKJFuatcycqhfqK8bi2efF2tLLRs&#10;kdZ72btD7Mczz6M6z8qgv+taOy2MR/LDXvp0bNam9o1e1e+ojx/jsMYW+2eVni2yR+cZeXp/0bEW&#10;Gjs83w67zTUysmFTiXNK9bKmn1fjqPrM6Auo5evKmHwFn7e9L30sr/TsWT3pc6vHmTa42mgbZ3rn&#10;xi+RfB3qWPu56myEjU06J1sT3Y38+MHaWuNhVRf2uWftqfD8uLpDW89qr2ABbMEGGUUcnDw/+VTh&#10;z/cTnCIbxLRgnH2psOtqUdWbdK6isqgu9Pwzk9VsHe5g9Nlmy6YJ3x8f29Kft9OCwKgs/hkrtvDx&#10;x2aR0bm+HynfVl8MtEBRfetZPlWfenaVQc8x2+9tsdmKnfJkJD/iMWpr6wc2xiiyNqc+vovzjOYF&#10;+1zlt743u4h+cn/x9RjL7T9T3e0mtudM3etYf25WPtWHPyaLmXpRG9mL7WyOnUXzhLWrNjX1955Y&#10;VyqDcl7U59SP9HONMzsZaePKyLm+f/g+Z5vF1XkVtYXVpc4baZuzkR+/8u0c5xRRGfVZ/LmuZ+f5&#10;erR5RuP1J9r4KDZsgM3ZLrOFBi4NeJEGIA1E/tgs/OAYB07/uQZDDfTVYNqj8zXxaNL4BA3Os4uz&#10;lTr8tCvzQ/ziWROo2lXX8i+jn1oEt9iLlD2jonqhsoVNK1R2T9dXfqu+9bn+q7o7uhDQ+XpOPfsn&#10;WJ+fLYeeOdZZFrsYzQ//EpCFrhEXjEJ9/BDHqBjqO6tjyFP7i+rIxg49u43ZPm92e9ES/yLon3O0&#10;/L2XNdWL/7yKbI7rUY5pHF859yi1q+pJ9TdKx1qOVKH+uBPlgdrUP6PWYqPl7uWH6B728q360bV9&#10;Xa32G93b+vPdyI9fyx2PU1ltQ0rjhPqy/T1SXeoca0ubg3SNOD89BRs2wKb87nIVfuFhE1gv4gCn&#10;a8QFmK6lgX5m8niD1Tr8hLvyQ5QHmgD9C53+PLvAuEOc5LPwC7LeC6iFX/jYPVSnqgO9CMy+sL2J&#10;LYZ6ofr6tNn8EP3d9x8t+tT/qk0G6uNXqpM4ZunvutZX7Tv28hLrUvOxH7t3oOfxbZeF2rMnXsfn&#10;1sgLqMVXyRm9XCoffL0oX3ace337VNHTyg8v6zu9MeiN3p4fak/fxgq1sza4emOAzrU1q+pnxzqZ&#10;wYYNAAAAAADAZtiwAQAAAAAA2AwbNgAAAAAAAJthwwYAAAAAAGAzbNgAAAAAAABshg0bAAAAAACA&#10;zbBhAwAAAAAAsBk2bAAAAAAAADbDhg0AAAAAAMBm2LABAAAAAADYDBs2AAAAAAAAm2HDBgAAAAAA&#10;YDNs2AAAAAAAAGyGDRsAAAAAAIDNsGEDAAAAAACwGTZsAAAAAAAANsOGDQAAAAAAwGbYsAEAAAAA&#10;ANgMGzYAAAAAAACbYcMGAAAAAABgM2zYAAAAAAAAbIYNGwAAAAAAgM2wYQMAAAAAALAZNmwAAAAA&#10;AAA2w4YNAAAAAADAZtiwAQAAAAAA2AwbNgAAAAAAAJthwwYAAAAAAGAzbNgAAAAAAABshg0bAAAA&#10;AACAzbBhAwAAAAAAsBk2bAAAAAAAADbDhg0AAAAAAMBm2LABAAAAAADYDBs2AAAAAAAAm2HDBgAA&#10;AAAAYDNs2AAAAAAAAGyGDRsAAAAAAIDNsGEDAAAAAACwGTZsAAAAAAAANsOGDQAAAAAAwGbYsAEA&#10;AAAAANgMGzYAAAAAAACbYcMGAAAAAABgM2zYAAAAAAAAbIYNGwAAAAAAgM2wYQMAAAAAALAZNmwA&#10;AAAAAAA2w4YNAAAAAADAZtiwAQAAAAAA2AwbNgAAAAAAAJthwwYAAAAAAGAzbNgAAAAAAABshg0b&#10;AAAAAACAzbBhAwAAAAAAsBk2bAAAAAAAADbDhg0AAAAAAMBm2LABAAAAAADYDBs2AAAAAAAAm3nl&#10;hs1///vfb//85z+//eUvf/n2pz/96dvvfve7/4/f//73v/3sr3/967d///vf/zvjB/1Mnz/Vf/7z&#10;n9/KpnL+61//+t9PccTf/va3n3JoJpRLf/7zn3+7RpZvb/WPf/zj2x//+MffcjD2wZFQfXmjbaD7&#10;/f3vf/+t76svXC17hpH4wx/+8P/jkOpKY9ZXobFZ5Vb5NU75evHjs46LVE/6/E2Up8pXGyd8fYxE&#10;rA/1gey4GLqXjtV9d50r1Df0rG/rH7EtZkNtrlAbZv3kbXwfGc3vGFF2TAzrW5rLlIs7YRz9lcql&#10;PqH5VXydjEYcC1VP2XExRDmq+98xXmXPMBJfee0hfm2a1U8vyA98yqs2bGywjpNXK5ScOkcLAp2v&#10;BcETJzJNynp2X7ZdF+FPpRyJdTwbyrfdFn5n0qaUJkP1QW2cGOWnfp7ViYXO6eWs6i72b13XL0qt&#10;H+sz9e07ZM81G3dtMn3Cytis0PFaOCivnjw+V1QnKqfKZG2vso6MM75/ZdSXYp9TfcZFmD2D7ul/&#10;vgONlyNlfSLV9RnjhkL19Nb5Pusj+q/9vBUaU1s5Xc3purYfizW/qJ3Unz75xYvKomdjHP2VtZHv&#10;C6N9TO3q2zuyeo/nqR59PujPupbu59ckV2LtMca3jc0n5MdYfIX8eILXbNioA2ZJqcFbn/lOo86l&#10;AV1JmJ3zyYlMnULPNMIGCVvUxnjrAu6TVOdZXSvUFkb5poFSuZQdq0Hb5+QbqLwqm/I3K5vqrjVx&#10;qE5GaOFp56gPV9Tv7bp3TDb+uWIYG3t0bFUXPo/ewBbSsZxqF+VMzBXVT2tce8OLhvJA5Vd5qhyu&#10;xg4LXaNHdW/H637VOapztZFil3lDz2HPrlx4q5FxQ9R2ak/lS3asQv3pLUb6SPaS5GPkpUj3seOV&#10;/9W8rDnEnucTG4iMozXrE9UY58eSLNQHR1j7K6q+pvvb8+i/2fOcjbVHW29tSn587fx4isdv2CjJ&#10;sm9IFCOTanb+Jycye5YWdSrr8K3QcTifH5R9VIOZTRYxWovDp7F87JWpNzGOLLDtXuorPaPPdQb/&#10;chwjo7GnyiU99xtUC4XRFx71nbh4ePqLhvLQytRqZ+VHLLuPkUWkjT16adP1Wvw4VS0272R912Jk&#10;bHii2XFDqjlF8YZ5f7SPSGtjU+NrjzZi7PjeHDHzXGdiHM35OVT/bY1xrc091c3Ilzq2+dWr95nn&#10;OgNrj5rNI2rjVv8mP374SvnxJO2dgc1VSdXrmBnr1IpPTWS+U7Xo+TSBa4CpJnIFGzbXqBaIrd3n&#10;aoG9kqu70eRk5RlZQLZyVvXRmrxUVzpudJLTMTaJ9q59VGszqlKNYYqnT4x+TPUxuxngv9lWPPlF&#10;w+fjyCZKa6GlaI3xdq+ZMcZ/efHJ+cO/RFuMbNA+0cq4IVX/evqL+GwfUa4ox2M9WLTmZbGcHx2X&#10;/HzXu/YZGEdrfrwaGeOquVbRqw9r99F52dYqI9c+irVHbnZtSn788BXy42naK4LNnTWRGRv8PzGR&#10;qfP6RceM6gX4kwvuN1N+ZPU9ujCMoUHxqfwLpRbXo1oTY/ViZhPI7MaL3yy7sq5XX7z8xB1D9ftE&#10;6gtZeVZfcPzi4RPj81l83o/OU60NztYLrc2PM/OA3yhRP9PfP6HKn089z5VWx43WZt6T62mlj/Q2&#10;NquXeZsbZscl21BSXDlGM47W/Lg4+gKpftHa3Kte6m19Pltn/h1Fz3sV1h6/8mPC6NqU/PjZm/Pj&#10;ieZ2BjbiX8J8HJmENJmtdLqj/CRqMaOa1GcW6hin/Mjqu7eI0mSQnacYXZjuxPqLlWHkGwzTmggU&#10;2WRgk5vOneWfc3Wx27M6KYqfuH3MbILtoqoHtUG1uTDCcubu8fksfpxWXYxSnfkXxBjZQs/mx5k+&#10;afzG8qfq2vdXH1cuaj9lddxozSdPnftX+4hUX4gotL6K7CWr+oKgxb5NVxwd1yqMo7VYNzNrAt92&#10;MVS3cbNTda38aW2OV6yuLa7ql6tjiLxp7WHUTmpLK8vMPEh+/OyN+fFUczsDm4id0cfRXT8tCO+c&#10;yKyzx3LMYMPmXqsbNpK1teKJg18cyONE1lPlrSIuSm0SXd3YOvqsI45Miv7boBhP28xTLmflUBsc&#10;dff4fJb4cj1bF63cUvix3haBq/Udvwy5O//i/X1oXHibI+NGdo7iiXP/0T7SWhcq/PysYzVOaT72&#10;88yoo886gnG05utmZe1UreEUsV60oae8mtkU8o4+6wjWHj9TH/HlmF3vkR8/vDE/nmpuZ2AT1Yve&#10;GYs5dbq7JjLdq3qBn8GGzb2qwXxkw6a1SXF0s/FOccGqPF5R5b/Cvvm0yebIt+tx0rligX1kUpTs&#10;PMVq3X5Ca3I/I7+Vd3eNz2eKC8iVulD++2v40EJPL5720nokZ3SNeO076dlbL95vWySujhuxnXw8&#10;ce4/o4+0xh+FvVRpDFGOzb7IeXHuOnKtiHG0Fjd0V9YFKn9rjLHfyLD12pE6j+P2FeMXa48f1LZH&#10;y0B+/Cw7T/HE/HiyuZ2BTfgdSR9XTEDZfXyIOlh8idffWx1PHag1IMRoLcDYsLlXbGuLkQ2b1sB5&#10;ZEPibnFxvboBogW0v04M1an6ydG+nb3cnLnAlqOTYpVXCj3/E7T+WcJTynC2uIBUrOSe6q+a+xTq&#10;g7bZcbSu48voFYvIjPUh3a8q69sWiavjRuul/ml97aw+Iq0xSLljc9fR9VF80VqdAzOMo7U4LqyO&#10;Tb1/+mLr6pF1XUvsp1dsgLP2+OGstSn58cOb8uPJxlprI60XvKMdp9JKdk0W2c8tlOgxoXsvqVm0&#10;Fhc2cMycg3XV4DWSf9nC1ELXfQLlc3z2I30vLnxjaAI7Y1KIC72zN8iOTopxoeHjKX05e3bFFYuQ&#10;p8jye1XrJd3CfovgiJiLd22S6L624dRaMJ9Rxl2sjhvVeLH6gvJJZ/YRzbHKoXg9H/YN+RHZ2u+s&#10;l5d4XYuvPI5KNv4dmRvjxnQM+y3fI7I1n8pxJtYe3529NiU/vntLfjzd+qz4IdXmhOKMSbjS2mFU&#10;MmugUGSJ3VrsVtedwYbNvY5s2Eh2rsUTZAvVI7mmfhM3U3ycMSlKbLezF79HJ8XW2HZk0XGX1kb0&#10;UzYjrxBz+2hdtL59173OeGnMcnH1Nx5G2cLVNlJVjurF+4mbEpWVcaP6osg2u57m7D7S2uxTnLHh&#10;l7Xb6m97eIyjtWx9fUSrrhVnvVPE6549fn31tYc5e21Kfnz3lvx4umOj3Qe0vo0/0jF74sueRfYy&#10;mR1bJXV13RlVZ7qyPr6yqs1GB67sXIsnyBZNR3OtNaEozsjl7EX3zJfQVhlGPH1SbJX/q75oZN+e&#10;Ha2L1kaG4oxcyV54z3gZbbH8930yG2ssnrgxkRkdN1Qv+ua1qhN9MXTGRsTdrugjUs3TijOun73M&#10;nfGixThay77YOao17561ARrHa74susYVa1Py4z358XTHR7ubtSbhox2zpbpv1lmzXV51yEx13RlV&#10;Z7qyPr6yqs1GB67sXIsnyH5N9IyNj9Zm7Bm/OZD1kzNfQr/6pNgq/1d90ch+hf+Ml7rsuj6Ovrhn&#10;bXnGc7eoj8c8aX3DeeVv1N6p1W9GQuPx1ZtpV7qqj2hOii9CPs7In3jNM160GEdzmv9jfZz1Ytv6&#10;py9n/IZvtmY8Y81kvvraw1y1NiU/2LDZwTPeEJ0ssS2UlFep7pupFpnZv0ucuW6l6kxX1sdXVrXZ&#10;6MCVnWvxBFc9txZkWoBl11fYP5VYlfWTMyebrz4ptsqvPvMVXZlzrX8apQXmEVlbXtmG9iVHNkdW&#10;i+WzXtY+rdVvevGEcaHnyj6S/aaYhTZzjr4UZdc9inE0d+WY1NoYVmTj0oxszajynKWVMyOyPmjx&#10;pDEme/4zkB/vyI+nOyebb9T6Fv7KxMk6lKKSHZs93+x1M1VnOrPD44eqzUbzLzvXYnfZt1xnPXdv&#10;w0ZxJKezfnLGtyPmq0+KrfKrz3xF2Xx1Vlu2NmwUR+6TtWX1W6JnUH5UGzDZb6xaHF0o76A3bmhc&#10;bP2myNHfpvq0K/tIa8NGcXRcyq55tD0YR3Pq61fVR++FXP1P/XCVnjNe88zfEPzqaw+5cm1KfrBh&#10;s4NzsvlGrQn4ysTJOpSikh2bTS6z181UnUmdFOer2mw0/7JzFVl+7KYa+M+g8mvia72I6qVudWLM&#10;+smZdX7lpPiEvqxvq7NnV4zWc3ZuL3aWjRVnzFOWK9m/2fex+vJ4ZT+PbDFcLVBbGxZnbrh+ysi4&#10;kb2sWug3kI68LHzaVX3E6lU50trwOvJilF3v6FjNOJq7av628UX96Kp/+nJVjpuRMaQlq1uLo/l8&#10;l6oOjiI/3pEfb7D/KB20djrPGLwrWYdSVLJjs+ebvW6m6kx0pGtUbTYywLYGzqP/5OcOV02K9uKp&#10;62uCvOKfRmX95Mwxo9W2I6q8UjzlhazVbqP0wtLbiNDC6QnjW9amRxdi9hsndp3WBqfqacVV/Txj&#10;bd3K8dZv1p75b/0/YXTcaPWJJ8wdlSv6iNaJesmy8b31RZ+OW82h7HpnjEuMo7+6Yv7WmKM6UA7o&#10;z73fpFj9jb4rctwbHUMq2fNZPGXtccWcRX5894b8eINj2fwh1WSmTnWVKmEr2bG6RjR73Uw2kSme&#10;MhE/TdVmIwPs03+9/4pJ0erEf9PZmmAUK7l9xYLPOzopVuPa6kv3J7RerLXYmaFyZ9dRPOUlPRsr&#10;jizE7EXUf5unBZN+Fu9jsXK/K/p5Rs+e3WcmnrxZIaPjhuqq9SL/hPkjc3YfUT1p7FBd+ZeJat5W&#10;rM4D2bVW5qaIcfRXV8zftqHl6zS7j4W9uM86O8cj1h7XzFnkx3dvyI83OH8FdoNWh7lq0VJN9pXs&#10;2OxX5mavm6nq44yFA35VtdnIAFt946UBsce+MdP9R6j9dezIc2nTxBZ2mnR0n2oxF59dsUoToc7X&#10;/aLWojUuxkdk/SSrS6tnewnWvXRu735HJkXdMztPobbp0TF6zpE+r3KoPCpfj9rH14XlRlUXrXLM&#10;/tODqv1HFgkzZZTZvuXpXKufKMs5/WyFyqQ2Vvlj/Wvei/fxMfuSV+VyZPWs59Lnlh+qkxFZ/czG&#10;aBub2bYeGUet/XuRrU9mxg0bL7PQM1T9snLVuKG+rjrzz6e/Z+XPcqBV1z1aZ+kZY877fprFyj+N&#10;yq6T1eVMfYie1R/rY9dx1K8hFGqHVl612sKH1VHWT1SHq1SPukY2v/pyxMjW8T2x7RVZjqu+1V42&#10;nip0v974PTOGRK1cO3PtMbuWiHR91WNrbIjPr1hFfnx3V36slE3n+OeJoRwbza8nWM/mD1IDVIO9&#10;BoAjquTIOpSikh2bdcDZ62Z03ewavQ6CNVWbtSYSaeVta+CzFww7VvdvsYnNju89l13bjrOXPz1r&#10;1h/suj5WWH1kL6Cin/nBO4YG9xlZP4l1o3ao2qh6TnNkUsyeTaHyt9hkaMe3+ryeXffx5WvRte24&#10;GLpGVRdVWVR/M6rrtPJ/toyzfSvS/fziLcrKoJ+t0LOpXNUcpcVNvJfFbN1nuRzrRs9R9c/Wc3o6&#10;f7TOW/nYGj/NVeOoymnHtEJ1kpkdN6p+oZipyyvGDd8fdH27ri9jXKOd2UfsWlU+2EtYFiqfcmRG&#10;dh1vpT5M1c67jaM61veTGFlbrPQZX2cWo/ke2bWquu89X7XRVsnqx3LB6J6+vmPE472sbix6qvxQ&#10;vrbMjCE61l/bh8qsHKrour7+9LwVf12LFVaf5Mc9+bFatlZeKVq58kRr2bwBe6nMQo2/wpImU01I&#10;lezYLOlmr5upOlSrg2Bd1Wa9waFaLFYLsPiCYaH7Z9Te2bO1nsvnjp80/SIzTqb2mY/Zha6uqeuM&#10;TNbxXj5m+nrWT/y3lSpDa9JQVBO4tJ61ReX3E5uPauKPk6FF1ud1fZU9K1tF99UGgLWrrhvbvZVX&#10;WY4oZhYyWXspsvyfLeNs36rEa0TZPNXKoYrdJ2tfozpo5a/P9Z4sl+M3h1UbW4ws6HSc/juqKp+e&#10;pXL1ONraBPBRtXtW1xaV7PksWu189bjh6zm2q/9ND3+/s/qI5VNrXJJW3cUc74nnq668lfrwdh9H&#10;xZejirg+WOkzerb4eW+Mydg6v+r/pqo3he6r5xmV5Zxfu6h+dIzlgf4eN+Bbz7syhojKkI0HiirH&#10;ZsYQ0XVW1hI6Lqu3Vv/O+kvMvR7y44c78uNI2XprkNm23127tTZXTRRqxJnOIko+ddI44ZqsQyky&#10;SpJ43JHratJqlacaOKoOgmOqNmtNJGo/5UA8Rz+rNh2U32r7eL9q8NLPdU4cLFvP5Z/J8/dsLTQt&#10;ZnPNFrIj57Umxpm+HicBha97PZNfWOi/2YRQUVnisRYtVfn8YtWz51I7xJzK6lPtp3JZnfvIqD6z&#10;e6uu/Lm9fM/qrpXvUVUvWf7PlnG2b2Wyl45I9RCPmbmHqGw6r1XfppWDM3Wflc1vBOiZ1L6Wb5Yz&#10;8ZxW/9Y4pZjRGguqe109jirvFNX9rR9Un+vn/j4+KhoDYt/3kbXz1eOG+GN0vufbztflGX1E5VWZ&#10;Rs7T/Vp1F5+7EsdDherL85+N1oe3+zhqeejLlo0dsXyrfSarixlWn3pm/blHdRTvZ6E6GhXzTX/3&#10;dK3sefx5rdxeGUOkyo2qbLNjiMqUXSv2nSz/Vd6ZcVh0vD9WUeVYhvz42dX5Iatl071m1w9PNzfa&#10;bSjroAoljRq0R4li11DjV5Ng1TEz2vyJx1WDjJI1HqvQBKhn0+etjihVp5oZqDCuygXlUUbtqHyM&#10;x2tAGl10+fN6+RAH5yr3fJ7Ggc+XMd4vy++ZXLOcrwb9TFZ/FqPXie0WJ8Ws/dR2ccFQaU2K2YQk&#10;6ufZ8aNlin2/1w6xDmaoDP7c3r10fLyfQvU+ki/VuBbzMZotoz+2d22j59exI/eKuTt6D7H8mFmY&#10;VHOiQs9S5aKX1b0fq/R5dh29hPlzqna2l7pqzKxoTvfX96Gy9fjje+2gZ/fHV+Noq6/a87baLxtP&#10;LVpa5/Xa+apxwx+jMvtn8Pf0m39ypI8oL21xP7Lmk1bdjc7LMT8UsVz+s5n68HROrH/FDuOo6jF7&#10;hrhpE/vOap/JxrZRqkfLM7/B1KJnsdzKYvQ68by4sVfx/SLWoZflokU1Dty99vD0TKPnxrK16uHI&#10;2pT8+Nkn80N6ZdPPWmV+o/HRbmPqpFWnUXLpc5+U+rN+ps/sPE1OVeJKNmEqsuTVz/wxSrxK1Sl8&#10;9BK9WqC3FgFYoxzJ6lqhBYZf6OnPGlCy3FQ+jS4uJZ7bMjrB+byJ14z5HsUyjQycqjvfN2Ze1nr9&#10;ZGRiVPv4c7K+m4n9q1L1Q4Xqx8YXG3+yMUX1OtNvdV1/fm+s6LVri91Lzzi6EBGdV/UBXSe+HKkM&#10;qgM/YVuM1M9sGf2xOrdH/VbPpnYcuVd8eamOi/x5rTkksheeKkbyPs5h2ctTJi6Ys3z0L9gj40YU&#10;n81H73r+2F5bj46jLdaGrbGuNW7YmFFp1UWrna0vW5w1bsQx1vqJ2DXU9rFcq31Ez+3Hll59efFZ&#10;ffjnrmRzUpzTV+sjs/s46qk8/tyZvtPqMyqjv66il7tiY7ado3FqVKuPqR5jvUfZeDwyf/rxpzV+&#10;yBPWHp6dq3v26sLXg6KXS7GPjOQe+bFXfoyUzY+tel4dN9NuTzQ3Cm9MiaYEaU3CWej4kc6RJbBC&#10;CaIOaxO1TTYWOs86Q6XV4VvPpuvqfnGAstDP357Ad1Ibx2+QZ0OTwki+Rf4ayqmW0QnO53S8Zsz3&#10;ONjGnNXfK6o3lTn2TeWnft7rH5rw4vNkoXJaP4x0j3h8byI1frKrvvlQOap+OBI6148jo2YnxViP&#10;I3RN3966xuxz6nhdY7WOVO+j/Wa2jP5YnduiPNIxljsj91LZ/TGKVp5WC6ZWfht93lqcWag+W/kf&#10;X/JGF2p6djtHbe2pbLGf6M86p1cuo2fOXkB96FmrMcUf12vr0XG0xZ41q+usPmL4XMvoGq01j9o5&#10;q9urxg3f/hYqn+WknjUrj54xntfKiTgmWfTyWqze47kx1Hat9VPsZ9ncsFofFdXJruOopzr2586U&#10;sdVnJOZ7qzy6hnI91levbY2OafUvha6tZ6jGnJgDOr4lPrPu3+qfvTGkFzr3jrWHxH6rHOvdV+f4&#10;+/TG4Tgu6O8V8qMfOveu/Bgtm47z1/ahc0ba7onmRuGHUGOp0TUYxM6kRNDPNWHONGqcvCzEJlF/&#10;Lx3fmkgiHWsTlaI1YFTP0ouRDoNfxYFnJtSOWiTpJWJ2wPP8NdX+LaMTnM+jeM2YYzF3VBb/uXI/&#10;E5+lFZmVXM/E5+jVoeefIdaDv+ZMrI5D0eykGOuzp8p9Pb8mzVn2sqTxUs9iE7MP9Rl9pnurbqqF&#10;TmW2jP5Yndui5/bj+ui9dJ4/rpob/DGtyNp5ZZyq8sUfozYabQP/DPqz569ZRSXW80hkZfOf99pa&#10;5/vjY3l6bIzMxkZ/3dGonre1eLWIzx5z5cxxQ7ntj7VQHrXmwNE+MpoLWXvFNh2Jqt3jc1R1uFof&#10;LTuOo56vZ11nVKvPmFifqoNMzPEqqufLjm1FdZ34HFU+SSs/Y3/IjhkJ5Yqe9e61R9Ueep7WWiLW&#10;Sav+ZHRtWj1PDPJjTSxXLz9myhbniix6efJEc6PwF6YEzpICuIPPuWrgN6MTnM/peM2Y79lga98S&#10;Wqy8wN9l9Vm1yLVzdI3dzE6KsV1HqK6yCVIT++xLwB1my+iPjf3A06ZrzIHRe2kR6V+qsm/jd6FF&#10;mi/T6G/XiH3poP/uyJer1dYyOo5WVG867yuOG/Gl2kJ5UY29T+ojfl4YedaV+vi02Tb3bL5Ve85s&#10;So32GRtn7B4788+qzYPenKn6Uv/0fcGi10/vNDuGyMpaYmUctvyz2LWPCfnxw2jZss+zOLLhtKO5&#10;UfgLi5OXBXAHn3NnvWj4nI7XjPmeDbaaWDTB2DE7vpgY/5wjE76xSUeTam8i/YTZSTG26wwtevzi&#10;QhG/+djBbBn9sbEfGNVr9tnMvexlxGLHfBK/oK7qI2PjjhZTuy6QrVwjZRsdRyvWV3asiyvHDS2S&#10;lQMqvzYy/HmK1lj6lD7iN2BU1tZzHqmPT5ppc09lsReq2flhtM/oc/9su76Y6QXUP2evn3mqx5gv&#10;1W8TfcLsGOLNrCVWxmHV3RPWpuRHbqZsuq7mjTheKZRjbzK3Yv/CsmRQAHfwOXfWi4bP6XjNmO/V&#10;YOvv1Vu4fopfXM8M4LYoVLk0se7oyhevjOrBFuOKkcXT3WbL6I+N/cDEa7aiVSf+OjvWnV9AzuS9&#10;XyDv/K2WlU1RtbUZHUczVo+qkx1dNW7461oexE0YhX5W2b2PiH8ZbOX7GfXxKaNtHtmL1uxL8myf&#10;8XXb68uf4je/VzcN/MbGTuWcHUOi0bXE6jjsz9t1bUp+tM2WLdsIfJN3leZCcfJ6YzJgXz7negPX&#10;6ASnCaK6Zsz3Fr8hMjqZ3sW/SM5M2jpOA7/O6X3b90mzk+JMu1Z83uzW3jJbRn9s1bfiNVvRqhPL&#10;Kx234yLSf6s1s8CyhefsN+p3s7IpqrY2o+Noxl7Kd3wRlyvGDb/ZF4/xY4aiVfe79xG/4dLKibPq&#10;41NG2jyytcDKN/0rfca/8M6MV3fwvwV0pH210XfGdc42O4ZkRtYSR8bhndem5EffStn8/KF4k3eV&#10;5kJKFksAH8AdfM71Bq7RCc4PhhrgPJ/vIwOlnxh32uCwBd3sxovOq85ZWYxeZXZSjOPYCn/Pndra&#10;zJbRH1vlerxmK3oLQ7+g0AbJLnwfntl4sfOyc1QXenHdhZVP0RvXjrwoWPvuVHbvinHDzyfxGOW8&#10;/6xX97v2EY13mhf0XL154Mz6+ISRNvesbrJ6UX71xpTVPmNzvL6YUb3uwOev/nvkufw4tNMG8OwY&#10;kvHXqNYSR8Zh8fPaLusV8mPMatls7N31N1xX9Udh/CZOXhbAHXzO9RZ3MxOcLT4Vns/30Zc3mxhn&#10;N0euYgs5TYgzi0DVV1UGTRo7vUDMTooji3BrRx2b1YF9K9bLw08ZKaPnj50t0+y9jF+w7bAB6Pvu&#10;zMLKxppsjNBnuy2YrJ0UvbaeGUc9+80Kte+urhg3Yn1F/rORnN+tj2gstPly5OXh7Pq428zYprZS&#10;3WTlUH9QO7bWBEf7jO5r5x95+T1DzNve81heaazUi2ZkL5865tNl80bGkDPWEqvjsLfT2pT8+GG1&#10;bJY3+m9WZsuZlVzZ2fgK84uLk5cFcAefc63JTWYmOD+o+oHPJhQNpDOTgAZgnasBNnuJu4Oe1/pr&#10;NaBXbGJvxU6TwMik6MVxLBOP0T1sw0v1o7ZVfHrhUxkpo+eP7fWtaPZekbWfNgFnNhXP5BfNM89g&#10;iy1f/hiz9Xm1mWdbfVHQy7yO3+nbzuiKcUPjrM+HmEv+/N79vB36iI17mg9Hn/2q+rjL6Nimctp6&#10;oRUtZ/QZvdypvvUsn6pPjYnKET3HaFliX1Se29yqcljdfmo9VRkZQ2IO6RzrB6NrCV03XmOF7vHp&#10;tSn58bPVsvlzdExc4+v42XeXJ5hfYX5BtsuXxc6LMrxDzD8N9tngJxqg4iCoAa210LVvp2wi9Lva&#10;rYm0RQOmJuvqOa+kPqkyzS7uVVZfb1V8okwZlU8TnH+21jc2tljwx2fjl73AV6FrrObF1UbLaGb6&#10;Vmb0paZF7ag6V1veTWXVfWdzWjkW6zkLG1N2cPU4amyROTv+3OWqcUM07tsx6hu6l65rc4xi5cXi&#10;k31E1KYrz31VfVxtps1jLmWhsrec1WdUt3pOPfsnqF01blR9KdN6v1BonNotR0bHkKNrCV1vdRyu&#10;qC4/tTYlP34u92rZ4rpLOWF5pGvq81ZePRUbNh0+KVrRm5CAWXFQysJPOtnnMSoaFG2BpkFSg+vR&#10;xdOTqKwqd6yvLGYm2yuozbPn8uHHo7jgyULHePq7LaIVqhtdc7eFgZkt42zfqsTrfBU+N1qhxdOn&#10;3TmOahzR56qf3dwxbojqQPOHf+HXn7/anGKeVB+zbd57IbfQcZWd+8xd7CXT15n+rrr+9HrDmx1D&#10;RGVYWUv4a1bxVbw5P1bKpp/rcz+mKq+0SbTrGvUMbNgAAAAAAABshg0bAAAAAACAzbBhAwAAAAAA&#10;sBk2bAAAAAAAADbDhg0AAAAAAMBm2LABAAAAAADYDBs2AAAAAAAAm2HDBgAAAAAAYDNs2AAAAAAA&#10;AGyGDRsAAAAAAIDNsGEDAAAAAACwGTZsAAAAAAAANsOGDQAAAAAAwGbYsAEAAAAAANgMGzYAAAAA&#10;AACbYcMGAAAAAABgM2zYAAAAAAAAbIYNGwAAAAAAgM2wYQMAAAAAALAZNmwAAAAAAAA2w4YNAAAA&#10;AADAZtiwAQAAAAAA2AwbNgAAAAAAAJthwwYAAAAAAGAzbNgAAAAAAABshg0bAAAAAACAzbBhAwAA&#10;AAAAsBk2bAAAAAAAADbDhg0AAAAAAMBm2LABAAAAAADYDBs2AAAAAAAAm2HDBgAAAAAAYDNs2AAA&#10;AAAAAGyGDRsAAAAAAIDNsGEDAAAAAACwGTZsAAAAAAAANsOGDQAAAAAAwGbYsAEAAAAAANgMGzYA&#10;AAAAAACbYcMGAAAAAABgM2zYAAAAAAAAbIYNGwAAAAAAgM2wYQMAAAAAALAZNmwAAAAAAAA2w4YN&#10;AAAAAADAZtiwAQAAAAAA2AwbNgAAAAAAAJthwwYAAAAAAGAzbNgAAAAAAABshg0bAAAAAACAzbBh&#10;AwAAAAAAsBk2bAAAAAAAADbDhg0AAAAAAMBm2LABAAAAAADYDBs2AAAAAAAAm2HDBgAAAAAAYDNs&#10;2AAAAAAAAGyGDRsAAAAAAIDNsGEDAAAAAACwGTZsAAAAAAAANsOGDQAAAAAAwGbYsAEAAAAAANgM&#10;GzYAAAAAAACbYcMGAAAAAABgM2zYAAAAAAAAbIYNGwAAAAAAgM2wYQMAAAAAALAZNmwAAAAAAAA2&#10;w4YNAAAAAADAZtiwAQAAAAAA2AwbNgAAAAAAAFv59u3/AGQkOwv1XNJbAAAAAElFTkSuQmCCUEsD&#10;BBQABgAIAAAAIQBbgjY73QAAAAYBAAAPAAAAZHJzL2Rvd25yZXYueG1sTI9BS8NAFITvgv9heYI3&#10;u0lqSxrzUkpRT0WwFaS3bfY1Cc3uhuw2Sf+9z5MehxlmvsnXk2nFQL1vnEWIZxEIsqXTja0Qvg5v&#10;TykIH5TVqnWWEG7kYV3c3+Uq0260nzTsQyW4xPpMIdQhdJmUvqzJKD9zHVn2zq43KrDsK6l7NXK5&#10;aWUSRUtpVGN5oVYdbWsqL/urQXgf1biZx6/D7nLe3o6Hxcf3LibEx4dp8wIi0BT+wvCLz+hQMNPJ&#10;Xa32okXgIwEhnYNgM10+sz4hJItkBbLI5X/84gcAAP//AwBQSwMEFAAGAAgAAAAhAP86M5i6AAAA&#10;IQEAABkAAABkcnMvX3JlbHMvZTJvRG9jLnhtbC5yZWxzhI/LCsIwEEX3gv8QZm/TuhCRpt2I0K3U&#10;DxiSaRtsHiRR7N8bcGNBcDn3cs9h6vZlZvakELWzAqqiBEZWOqXtKODWX3ZHYDGhVTg7SwIWitA2&#10;2019pRlTHsVJ+8gyxUYBU0r+xHmUExmMhfNkczO4YDDlM4zco7zjSHxflgcevhnQrJisUwJCpypg&#10;/eKz+T/bDYOWdHbyYcimHwquTXZnIIaRkgBDSuMnrIpkPPCm5qvHmjcAAAD//wMAUEsBAi0AFAAG&#10;AAgAAAAhAK7QcFcKAQAAEwIAABMAAAAAAAAAAAAAAAAAAAAAAFtDb250ZW50X1R5cGVzXS54bWxQ&#10;SwECLQAUAAYACAAAACEAOP0h/9YAAACUAQAACwAAAAAAAAAAAAAAAAA7AQAAX3JlbHMvLnJlbHNQ&#10;SwECLQAUAAYACAAAACEAgDkQ1JoDAABCCAAADgAAAAAAAAAAAAAAAAA6AgAAZHJzL2Uyb0RvYy54&#10;bWxQSwECLQAKAAAAAAAAACEAotMx0GVKAABlSgAAFAAAAAAAAAAAAAAAAAAABgAAZHJzL21lZGlh&#10;L2ltYWdlMS50bXBQSwECLQAUAAYACAAAACEAW4I2O90AAAAGAQAADwAAAAAAAAAAAAAAAACXUAAA&#10;ZHJzL2Rvd25yZXYueG1sUEsBAi0AFAAGAAgAAAAhAP86M5i6AAAAIQEAABkAAAAAAAAAAAAAAAAA&#10;oVEAAGRycy9fcmVscy9lMm9Eb2MueG1sLnJlbHNQSwUGAAAAAAYABgB8AQAAklIAAAAA&#10;">
                <v:shape id="Picture 3" o:spid="_x0000_s1133" type="#_x0000_t75" alt="A black and white text&#10;&#10;Description automatically generated with medium confidence" style="position:absolute;width:54864;height:13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gQ5yAAAAOIAAAAPAAAAZHJzL2Rvd25yZXYueG1sRE/dasIw&#10;FL4f+A7hDHY301WmthplDISNuTmtD3Bsjm2xOSlN1ta3NxfCLj++/+V6MLXoqHWVZQUv4wgEcW51&#10;xYWCY7Z5noNwHlljbZkUXMnBejV6WGKqbc976g6+ECGEXYoKSu+bVEqXl2TQjW1DHLizbQ36ANtC&#10;6hb7EG5qGUfRVBqsODSU2NB7Sfnl8GcU7L6O/Ntx1r3KWb3tP7PT9+5nptTT4/C2AOFp8P/iu/tD&#10;K0gmcTKN50nYHC6FOyBXNwAAAP//AwBQSwECLQAUAAYACAAAACEA2+H2y+4AAACFAQAAEwAAAAAA&#10;AAAAAAAAAAAAAAAAW0NvbnRlbnRfVHlwZXNdLnhtbFBLAQItABQABgAIAAAAIQBa9CxbvwAAABUB&#10;AAALAAAAAAAAAAAAAAAAAB8BAABfcmVscy8ucmVsc1BLAQItABQABgAIAAAAIQDGWgQ5yAAAAOIA&#10;AAAPAAAAAAAAAAAAAAAAAAcCAABkcnMvZG93bnJldi54bWxQSwUGAAAAAAMAAwC3AAAA/AIAAAAA&#10;">
                  <v:imagedata r:id="rId120" o:title="A black and white text&#10;&#10;Description automatically generated with medium confidence"/>
                </v:shape>
                <v:shape id="_x0000_s1134" type="#_x0000_t202" style="position:absolute;left:1714;top:13779;width:51435;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m6ezQAAAOMAAAAPAAAAZHJzL2Rvd25yZXYueG1sRI9BT8Mw&#10;DIXvSPyHyEhcEEu3Th3rlk3TBBJwmVZ24WY1XlNonCpJt/LvyQGJo/2e3/u83o62ExfyoXWsYDrJ&#10;QBDXTrfcKDh9vDw+gQgRWWPnmBT8UIDt5vZmjaV2Vz7SpYqNSCEcSlRgYuxLKUNtyGKYuJ44aWfn&#10;LcY0+kZqj9cUbjs5y7JCWmw5NRjsaW+o/q4Gq+Aw/zyYh+H8/L6b5/7tNOyLr6ZS6v5u3K1ARBrj&#10;v/nv+lUn/OVsmi3yvEjQ6ae0ALn5BQAA//8DAFBLAQItABQABgAIAAAAIQDb4fbL7gAAAIUBAAAT&#10;AAAAAAAAAAAAAAAAAAAAAABbQ29udGVudF9UeXBlc10ueG1sUEsBAi0AFAAGAAgAAAAhAFr0LFu/&#10;AAAAFQEAAAsAAAAAAAAAAAAAAAAAHwEAAF9yZWxzLy5yZWxzUEsBAi0AFAAGAAgAAAAhAEESbp7N&#10;AAAA4wAAAA8AAAAAAAAAAAAAAAAABwIAAGRycy9kb3ducmV2LnhtbFBLBQYAAAAAAwADALcAAAAB&#10;AwAAAAA=&#10;" stroked="f">
                  <v:textbox style="mso-fit-shape-to-text:t" inset="0,0,0,0">
                    <w:txbxContent>
                      <w:p w14:paraId="16C89B5C" w14:textId="77777777" w:rsidR="00510D72" w:rsidRDefault="00510D72" w:rsidP="00510D72">
                        <w:pPr>
                          <w:pStyle w:val="NormalWeb"/>
                          <w:spacing w:before="0" w:beforeAutospacing="0" w:after="0" w:afterAutospacing="0"/>
                          <w:jc w:val="both"/>
                        </w:pPr>
                      </w:p>
                    </w:txbxContent>
                  </v:textbox>
                </v:shape>
                <w10:wrap anchorx="margin"/>
              </v:group>
            </w:pict>
          </mc:Fallback>
        </mc:AlternateContent>
      </w:r>
      <w:r>
        <w:rPr>
          <w:rFonts w:asciiTheme="majorBidi" w:hAnsiTheme="majorBidi" w:cstheme="majorBidi"/>
          <w:bCs/>
          <w:caps/>
          <w:color w:val="000000" w:themeColor="text1"/>
        </w:rPr>
        <w:br w:type="page"/>
      </w:r>
    </w:p>
    <w:p w14:paraId="2202DA80" w14:textId="77777777" w:rsidR="00510D72" w:rsidRDefault="00510D72" w:rsidP="0003193E">
      <w:pPr>
        <w:rPr>
          <w:rFonts w:asciiTheme="majorBidi" w:hAnsiTheme="majorBidi" w:cstheme="majorBidi"/>
          <w:bCs/>
          <w:caps/>
          <w:color w:val="000000" w:themeColor="text1"/>
        </w:rPr>
        <w:sectPr w:rsidR="00510D72" w:rsidSect="006A5228">
          <w:pgSz w:w="12240" w:h="15840" w:code="1"/>
          <w:pgMar w:top="1440" w:right="1800" w:bottom="1872" w:left="1800" w:header="720" w:footer="1440" w:gutter="0"/>
          <w:cols w:space="720"/>
          <w:noEndnote/>
          <w:docGrid w:linePitch="360"/>
        </w:sectPr>
      </w:pPr>
    </w:p>
    <w:p w14:paraId="628520A3" w14:textId="46DC590A" w:rsidR="00510D72" w:rsidRDefault="00510D72" w:rsidP="0003193E">
      <w:pPr>
        <w:rPr>
          <w:rFonts w:asciiTheme="majorBidi" w:hAnsiTheme="majorBidi" w:cstheme="majorBidi"/>
          <w:bCs/>
          <w:caps/>
          <w:color w:val="000000" w:themeColor="text1"/>
        </w:rPr>
        <w:sectPr w:rsidR="00510D72" w:rsidSect="00510D72">
          <w:pgSz w:w="15840" w:h="12240" w:orient="landscape" w:code="1"/>
          <w:pgMar w:top="1800" w:right="1440" w:bottom="1800" w:left="1872" w:header="720" w:footer="1440" w:gutter="0"/>
          <w:cols w:space="720"/>
          <w:noEndnote/>
          <w:docGrid w:linePitch="360"/>
        </w:sectPr>
      </w:pPr>
      <w:r>
        <w:rPr>
          <w:noProof/>
        </w:rPr>
        <w:lastRenderedPageBreak/>
        <mc:AlternateContent>
          <mc:Choice Requires="wps">
            <w:drawing>
              <wp:anchor distT="0" distB="0" distL="114300" distR="114300" simplePos="0" relativeHeight="251954176" behindDoc="0" locked="0" layoutInCell="1" allowOverlap="1" wp14:anchorId="0E50B020" wp14:editId="3105CBFB">
                <wp:simplePos x="0" y="0"/>
                <wp:positionH relativeFrom="column">
                  <wp:posOffset>916305</wp:posOffset>
                </wp:positionH>
                <wp:positionV relativeFrom="paragraph">
                  <wp:posOffset>2175510</wp:posOffset>
                </wp:positionV>
                <wp:extent cx="6229350" cy="635"/>
                <wp:effectExtent l="0" t="0" r="0" b="0"/>
                <wp:wrapNone/>
                <wp:docPr id="1788783061" name="Text Box 1"/>
                <wp:cNvGraphicFramePr/>
                <a:graphic xmlns:a="http://schemas.openxmlformats.org/drawingml/2006/main">
                  <a:graphicData uri="http://schemas.microsoft.com/office/word/2010/wordprocessingShape">
                    <wps:wsp>
                      <wps:cNvSpPr txBox="1"/>
                      <wps:spPr>
                        <a:xfrm>
                          <a:off x="0" y="0"/>
                          <a:ext cx="6229350" cy="635"/>
                        </a:xfrm>
                        <a:prstGeom prst="rect">
                          <a:avLst/>
                        </a:prstGeom>
                        <a:solidFill>
                          <a:prstClr val="white"/>
                        </a:solidFill>
                        <a:ln>
                          <a:noFill/>
                        </a:ln>
                      </wps:spPr>
                      <wps:txbx>
                        <w:txbxContent>
                          <w:p w14:paraId="5D4F8E1D" w14:textId="4CE59029" w:rsidR="00510D72" w:rsidRDefault="00510D72" w:rsidP="00510D72">
                            <w:pPr>
                              <w:pStyle w:val="Caption"/>
                            </w:pPr>
                            <w:bookmarkStart w:id="117" w:name="_Toc152109553"/>
                            <w:r>
                              <w:t>Figure S</w:t>
                            </w:r>
                            <w:fldSimple w:instr=" STYLEREF 1 \s ">
                              <w:r w:rsidR="00A15D5D">
                                <w:rPr>
                                  <w:noProof/>
                                  <w:cs/>
                                </w:rPr>
                                <w:t>‎</w:t>
                              </w:r>
                              <w:r w:rsidR="00A15D5D">
                                <w:rPr>
                                  <w:noProof/>
                                </w:rPr>
                                <w:t>2</w:t>
                              </w:r>
                            </w:fldSimple>
                            <w:r w:rsidR="00A15D5D">
                              <w:t>.</w:t>
                            </w:r>
                            <w:fldSimple w:instr=" SEQ Figure_S \* ARABIC \s 1 ">
                              <w:r w:rsidR="00A15D5D">
                                <w:rPr>
                                  <w:noProof/>
                                </w:rPr>
                                <w:t>4</w:t>
                              </w:r>
                            </w:fldSimple>
                            <w:bookmarkStart w:id="118" w:name="_Toc151981317"/>
                            <w:r w:rsidRPr="002015FE">
                              <w:t>.</w:t>
                            </w:r>
                            <w:r w:rsidRPr="00630397">
                              <w:t xml:space="preserve"> </w:t>
                            </w:r>
                            <w:r>
                              <w:t xml:space="preserve">Alignment of several previously reviewed PS synthase with PI synthase sequences from different species reveals part of the putative serine binding site in </w:t>
                            </w:r>
                            <w:r>
                              <w:rPr>
                                <w:i/>
                              </w:rPr>
                              <w:t xml:space="preserve">C. albicans </w:t>
                            </w:r>
                            <w:r>
                              <w:t>Cho1</w:t>
                            </w:r>
                            <w:bookmarkEnd w:id="118"/>
                            <w:r w:rsidR="00A15D5D">
                              <w:t>.</w:t>
                            </w:r>
                            <w:bookmarkEnd w:id="117"/>
                          </w:p>
                          <w:p w14:paraId="500BD5B6" w14:textId="77777777" w:rsidR="00510D72" w:rsidRDefault="00510D72" w:rsidP="00510D72">
                            <w:pPr>
                              <w:pStyle w:val="NormalWeb"/>
                              <w:spacing w:before="0" w:beforeAutospacing="0" w:after="0" w:afterAutospacing="0"/>
                            </w:pPr>
                            <w:r>
                              <w:rPr>
                                <w:rFonts w:cs="+mn-cs"/>
                                <w:color w:val="000000"/>
                                <w:kern w:val="24"/>
                              </w:rPr>
                              <w:t xml:space="preserve">A further alignment of 8 previously reviewed PS synthases with 7 previously reviewed PI synthase sequences from different species, in the presence of </w:t>
                            </w:r>
                            <w:r>
                              <w:rPr>
                                <w:rFonts w:cs="+mn-cs"/>
                                <w:i/>
                                <w:iCs/>
                                <w:color w:val="000000"/>
                                <w:kern w:val="24"/>
                              </w:rPr>
                              <w:t>C. albicans</w:t>
                            </w:r>
                            <w:r>
                              <w:rPr>
                                <w:rFonts w:cs="+mn-cs"/>
                                <w:color w:val="000000"/>
                                <w:kern w:val="24"/>
                              </w:rPr>
                              <w:t xml:space="preserve"> Cho1, has generated a region in all PS synthases which is absent in all PI synthases (red box). The putative serine binding of </w:t>
                            </w:r>
                            <w:r>
                              <w:rPr>
                                <w:rFonts w:cs="+mn-cs"/>
                                <w:i/>
                                <w:iCs/>
                                <w:color w:val="000000"/>
                                <w:kern w:val="24"/>
                              </w:rPr>
                              <w:t>C. albicans</w:t>
                            </w:r>
                            <w:r>
                              <w:rPr>
                                <w:rFonts w:cs="+mn-cs"/>
                                <w:color w:val="000000"/>
                                <w:kern w:val="24"/>
                              </w:rPr>
                              <w:t xml:space="preserve"> Cho1 is underlined.</w:t>
                            </w:r>
                          </w:p>
                          <w:p w14:paraId="71128586" w14:textId="77777777" w:rsidR="00510D72" w:rsidRDefault="00510D72" w:rsidP="00510D72">
                            <w:pPr>
                              <w:pStyle w:val="NormalWeb"/>
                              <w:spacing w:before="0" w:beforeAutospacing="0" w:after="0" w:afterAutospacing="0"/>
                              <w:jc w:val="both"/>
                            </w:pPr>
                          </w:p>
                          <w:p w14:paraId="5BFF0699" w14:textId="6E9960C9" w:rsidR="00510D72" w:rsidRPr="00EF193B" w:rsidRDefault="00510D72" w:rsidP="00510D72">
                            <w:pPr>
                              <w:pStyle w:val="Caption"/>
                              <w:rPr>
                                <w:rFonts w:asciiTheme="majorBidi" w:hAnsiTheme="majorBidi" w:cstheme="majorBidi"/>
                                <w:bCs/>
                                <w:caps/>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E50B020" id="_x0000_s1135" type="#_x0000_t202" style="position:absolute;margin-left:72.15pt;margin-top:171.3pt;width:490.5pt;height:.05pt;z-index:251954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Os8GwIAAEAEAAAOAAAAZHJzL2Uyb0RvYy54bWysU8Fu2zAMvQ/YPwi6L07SNtiMOEWWIsOA&#10;oC2QDj0rshwLkEWNUmJnXz9KjpOt22nYRaZJihTfe5zfd41hR4Vegy34ZDTmTFkJpbb7gn97WX/4&#10;yJkPwpbCgFUFPynP7xfv381bl6sp1GBKhYyKWJ+3ruB1CC7PMi9r1Qg/AqcsBSvARgT6xX1Womip&#10;emOy6Xg8y1rA0iFI5T15H/ogX6T6VaVkeKoqrwIzBae3hXRiOnfxzBZzke9RuFrL8zPEP7yiEdpS&#10;00upBxEEO6D+o1SjJYKHKowkNBlUlZYqzUDTTMZvptnWwqk0C4Hj3QUm///Kysfj1j0jC91n6IjA&#10;CEjrfO7JGefpKmzil17KKE4Qni6wqS4wSc7ZdPrp5o5CkmKzm7tYI7tedejDFwUNi0bBkThJUInj&#10;xoc+dUiJnTwYXa61MfEnBlYG2VEQf22tgzoX/y3L2JhrId7qC0ZPdp0jWqHbdUyXBb+9HYbcQXmi&#10;2RF6WXgn15oaboQPzwJJBzQTaTs80VEZaAsOZ4uzGvDH3/wxn+ihKGct6arg/vtBoOLMfLVEXBTh&#10;YOBg7AbDHpoV0KgT2honk0kXMJjBrBCaV5L8MnahkLCSehU8DOYq9OqmlZFquUxJJDUnwsZunYyl&#10;B2BfuleB7kxLIDYfYVCcyN+w0+cmftzyEAjqRF0EtkfxjDfJNJF/Xqm4B7/+p6zr4i9+AgAA//8D&#10;AFBLAwQUAAYACAAAACEAyLkeV+AAAAAMAQAADwAAAGRycy9kb3ducmV2LnhtbEyPwU7DMBBE70j8&#10;g7VIXBB1moSAQpyqquAAl4rQCzc33saBeB3ZThv+HpcLHGf2aXamWs1mYEd0vrckYLlIgCG1VvXU&#10;Cdi9P98+APNBkpKDJRTwjR5W9eVFJUtlT/SGxyZ0LIaQL6UAHcJYcu5bjUb6hR2R4u1gnZEhStdx&#10;5eQphpuBp0lScCN7ih+0HHGjsf1qJiNgm39s9c10eHpd55l72U2b4rNrhLi+mtePwALO4Q+Gc/1Y&#10;HerYaW8nUp4NUed5FlEBWZ4WwM7EMr2L1v7XugdeV/z/iPoHAAD//wMAUEsBAi0AFAAGAAgAAAAh&#10;ALaDOJL+AAAA4QEAABMAAAAAAAAAAAAAAAAAAAAAAFtDb250ZW50X1R5cGVzXS54bWxQSwECLQAU&#10;AAYACAAAACEAOP0h/9YAAACUAQAACwAAAAAAAAAAAAAAAAAvAQAAX3JlbHMvLnJlbHNQSwECLQAU&#10;AAYACAAAACEA2mDrPBsCAABABAAADgAAAAAAAAAAAAAAAAAuAgAAZHJzL2Uyb0RvYy54bWxQSwEC&#10;LQAUAAYACAAAACEAyLkeV+AAAAAMAQAADwAAAAAAAAAAAAAAAAB1BAAAZHJzL2Rvd25yZXYueG1s&#10;UEsFBgAAAAAEAAQA8wAAAIIFAAAAAA==&#10;" stroked="f">
                <v:textbox style="mso-fit-shape-to-text:t" inset="0,0,0,0">
                  <w:txbxContent>
                    <w:p w14:paraId="5D4F8E1D" w14:textId="4CE59029" w:rsidR="00510D72" w:rsidRDefault="00510D72" w:rsidP="00510D72">
                      <w:pPr>
                        <w:pStyle w:val="Caption"/>
                      </w:pPr>
                      <w:bookmarkStart w:id="119" w:name="_Toc152109553"/>
                      <w:r>
                        <w:t>Figure S</w:t>
                      </w:r>
                      <w:fldSimple w:instr=" STYLEREF 1 \s ">
                        <w:r w:rsidR="00A15D5D">
                          <w:rPr>
                            <w:noProof/>
                            <w:cs/>
                          </w:rPr>
                          <w:t>‎</w:t>
                        </w:r>
                        <w:r w:rsidR="00A15D5D">
                          <w:rPr>
                            <w:noProof/>
                          </w:rPr>
                          <w:t>2</w:t>
                        </w:r>
                      </w:fldSimple>
                      <w:r w:rsidR="00A15D5D">
                        <w:t>.</w:t>
                      </w:r>
                      <w:fldSimple w:instr=" SEQ Figure_S \* ARABIC \s 1 ">
                        <w:r w:rsidR="00A15D5D">
                          <w:rPr>
                            <w:noProof/>
                          </w:rPr>
                          <w:t>4</w:t>
                        </w:r>
                      </w:fldSimple>
                      <w:bookmarkStart w:id="120" w:name="_Toc151981317"/>
                      <w:r w:rsidRPr="002015FE">
                        <w:t>.</w:t>
                      </w:r>
                      <w:r w:rsidRPr="00630397">
                        <w:t xml:space="preserve"> </w:t>
                      </w:r>
                      <w:r>
                        <w:t xml:space="preserve">Alignment of several previously reviewed PS synthase with PI synthase sequences from different species reveals part of the putative serine binding site in </w:t>
                      </w:r>
                      <w:r>
                        <w:rPr>
                          <w:i/>
                        </w:rPr>
                        <w:t xml:space="preserve">C. albicans </w:t>
                      </w:r>
                      <w:r>
                        <w:t>Cho1</w:t>
                      </w:r>
                      <w:bookmarkEnd w:id="120"/>
                      <w:r w:rsidR="00A15D5D">
                        <w:t>.</w:t>
                      </w:r>
                      <w:bookmarkEnd w:id="119"/>
                    </w:p>
                    <w:p w14:paraId="500BD5B6" w14:textId="77777777" w:rsidR="00510D72" w:rsidRDefault="00510D72" w:rsidP="00510D72">
                      <w:pPr>
                        <w:pStyle w:val="NormalWeb"/>
                        <w:spacing w:before="0" w:beforeAutospacing="0" w:after="0" w:afterAutospacing="0"/>
                      </w:pPr>
                      <w:r>
                        <w:rPr>
                          <w:rFonts w:cs="+mn-cs"/>
                          <w:color w:val="000000"/>
                          <w:kern w:val="24"/>
                        </w:rPr>
                        <w:t xml:space="preserve">A further alignment of 8 previously reviewed PS synthases with 7 previously reviewed PI synthase sequences from different species, in the presence of </w:t>
                      </w:r>
                      <w:r>
                        <w:rPr>
                          <w:rFonts w:cs="+mn-cs"/>
                          <w:i/>
                          <w:iCs/>
                          <w:color w:val="000000"/>
                          <w:kern w:val="24"/>
                        </w:rPr>
                        <w:t>C. albicans</w:t>
                      </w:r>
                      <w:r>
                        <w:rPr>
                          <w:rFonts w:cs="+mn-cs"/>
                          <w:color w:val="000000"/>
                          <w:kern w:val="24"/>
                        </w:rPr>
                        <w:t xml:space="preserve"> Cho1, has generated a region in all PS synthases which is absent in all PI synthases (red box). The putative serine binding of </w:t>
                      </w:r>
                      <w:r>
                        <w:rPr>
                          <w:rFonts w:cs="+mn-cs"/>
                          <w:i/>
                          <w:iCs/>
                          <w:color w:val="000000"/>
                          <w:kern w:val="24"/>
                        </w:rPr>
                        <w:t>C. albicans</w:t>
                      </w:r>
                      <w:r>
                        <w:rPr>
                          <w:rFonts w:cs="+mn-cs"/>
                          <w:color w:val="000000"/>
                          <w:kern w:val="24"/>
                        </w:rPr>
                        <w:t xml:space="preserve"> Cho1 is underlined.</w:t>
                      </w:r>
                    </w:p>
                    <w:p w14:paraId="71128586" w14:textId="77777777" w:rsidR="00510D72" w:rsidRDefault="00510D72" w:rsidP="00510D72">
                      <w:pPr>
                        <w:pStyle w:val="NormalWeb"/>
                        <w:spacing w:before="0" w:beforeAutospacing="0" w:after="0" w:afterAutospacing="0"/>
                        <w:jc w:val="both"/>
                      </w:pPr>
                    </w:p>
                    <w:p w14:paraId="5BFF0699" w14:textId="6E9960C9" w:rsidR="00510D72" w:rsidRPr="00EF193B" w:rsidRDefault="00510D72" w:rsidP="00510D72">
                      <w:pPr>
                        <w:pStyle w:val="Caption"/>
                        <w:rPr>
                          <w:rFonts w:asciiTheme="majorBidi" w:hAnsiTheme="majorBidi" w:cstheme="majorBidi"/>
                          <w:bCs/>
                          <w:caps/>
                          <w:noProof/>
                        </w:rPr>
                      </w:pPr>
                    </w:p>
                  </w:txbxContent>
                </v:textbox>
              </v:shape>
            </w:pict>
          </mc:Fallback>
        </mc:AlternateContent>
      </w:r>
      <w:r w:rsidRPr="00963F09">
        <w:rPr>
          <w:rFonts w:asciiTheme="majorBidi" w:hAnsiTheme="majorBidi" w:cstheme="majorBidi"/>
          <w:bCs/>
          <w:caps/>
          <w:noProof/>
          <w:color w:val="000000" w:themeColor="text1"/>
        </w:rPr>
        <mc:AlternateContent>
          <mc:Choice Requires="wpg">
            <w:drawing>
              <wp:anchor distT="0" distB="0" distL="114300" distR="114300" simplePos="0" relativeHeight="251950080" behindDoc="0" locked="0" layoutInCell="1" allowOverlap="1" wp14:anchorId="08F06D1B" wp14:editId="535C96E4">
                <wp:simplePos x="0" y="0"/>
                <wp:positionH relativeFrom="page">
                  <wp:posOffset>2143125</wp:posOffset>
                </wp:positionH>
                <wp:positionV relativeFrom="paragraph">
                  <wp:posOffset>281940</wp:posOffset>
                </wp:positionV>
                <wp:extent cx="6229350" cy="2156460"/>
                <wp:effectExtent l="0" t="0" r="0" b="0"/>
                <wp:wrapNone/>
                <wp:docPr id="970463200" name="Group 7"/>
                <wp:cNvGraphicFramePr/>
                <a:graphic xmlns:a="http://schemas.openxmlformats.org/drawingml/2006/main">
                  <a:graphicData uri="http://schemas.microsoft.com/office/word/2010/wordprocessingGroup">
                    <wpg:wgp>
                      <wpg:cNvGrpSpPr/>
                      <wpg:grpSpPr>
                        <a:xfrm>
                          <a:off x="0" y="0"/>
                          <a:ext cx="6229350" cy="2156460"/>
                          <a:chOff x="0" y="0"/>
                          <a:chExt cx="6229350" cy="2156460"/>
                        </a:xfrm>
                      </wpg:grpSpPr>
                      <pic:pic xmlns:pic="http://schemas.openxmlformats.org/drawingml/2006/picture">
                        <pic:nvPicPr>
                          <pic:cNvPr id="1267983118" name="Picture 5" descr="A screen shot of a computer code&#10;&#10;Description automatically generated"/>
                          <pic:cNvPicPr>
                            <a:picLocks noChangeAspect="1"/>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6229350" cy="1968500"/>
                          </a:xfrm>
                          <a:prstGeom prst="rect">
                            <a:avLst/>
                          </a:prstGeom>
                        </pic:spPr>
                      </pic:pic>
                      <wps:wsp>
                        <wps:cNvPr id="405707636" name="Text Box 1"/>
                        <wps:cNvSpPr txBox="1"/>
                        <wps:spPr>
                          <a:xfrm>
                            <a:off x="44450" y="1981200"/>
                            <a:ext cx="6083300" cy="175260"/>
                          </a:xfrm>
                          <a:prstGeom prst="rect">
                            <a:avLst/>
                          </a:prstGeom>
                          <a:solidFill>
                            <a:prstClr val="white"/>
                          </a:solidFill>
                          <a:ln>
                            <a:noFill/>
                          </a:ln>
                        </wps:spPr>
                        <wps:txbx>
                          <w:txbxContent>
                            <w:p w14:paraId="465ACDF3" w14:textId="77777777" w:rsidR="00510D72" w:rsidRDefault="00510D72" w:rsidP="00510D72">
                              <w:pPr>
                                <w:pStyle w:val="NormalWeb"/>
                                <w:spacing w:before="0" w:beforeAutospacing="0" w:after="0" w:afterAutospacing="0"/>
                                <w:jc w:val="both"/>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08F06D1B" id="_x0000_s1136" style="position:absolute;margin-left:168.75pt;margin-top:22.2pt;width:490.5pt;height:169.8pt;z-index:251950080;mso-position-horizontal-relative:page;mso-width-relative:margin;mso-height-relative:margin" coordsize="62293,21564" o:gfxdata="UEsDBBQABgAIAAAAIQCu0HBXCgEAABMCAAATAAAAW0NvbnRlbnRfVHlwZXNdLnhtbJSRy07DMBBF&#10;90j8g+UtShy6QAgl6YK0S0CofIBlTxKr8djyuKH9e5y03VQEiaUf954zdrk+2oGNEMg4rPhjXnAG&#10;qJw22FX8a7fNnjmjKFHLwSFU/ATE1/X9Xbk7eSCW0kgV72P0L0KQ6sFKyp0HTCetC1bGtAyd8FLt&#10;ZQdiVRRPQjmMgDGLUwevywZaeRgi2xzT9tkkwECcvZ4vTqyKS+8Ho2RMpmJEfUPJLoQ8Jec71BtP&#10;D0mDi18J0fobgLGTocduITF1LStdSO/pMYPRwD5kiG/SJnGhAwlYucap/O+OaSxLmWtboyBvAm3m&#10;1HWKpW7tvjHA+N/yJsU+Yby2i/lL6x8A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ARu+mgMAAEMIAAAOAAAAZHJzL2Uyb0RvYy54bWycVV1v2zYUfR/Q/0Bo&#10;wN4aWf6Ko8Up3GQJCgStsaToM01RFlGK5Ejakvfrd0hJzhK3aJsHy5dfl4fnnkNevmtrSfbcOqHV&#10;MsnORgnhiulCqO0y+fx4+3aREOepKqjUii+TA3fJu6s3v102JudjXWlZcEuQRLm8Mcuk8t7kaepY&#10;xWvqzrThCoOltjX1aNptWljaIHst0/FoNE8bbQtjNePOofemG0yuYv6y5Mx/KkvHPZHLBNh8/Nr4&#10;3YRvenVJ862lphKsh0FfgaKmQmHTY6ob6inZWXGSqhbMaqdLf8Z0neqyFIzHM+A02ejFae6s3pl4&#10;lm3ebM2RJlD7gqdXp2Uf93fWPJi1BRON2YKL2ApnaUtbh3+gJG2k7HCkjLeeMHTOx+OLyQzMMoyN&#10;s9l8Ou9JZRWYP1nHqr9+sDIdNk6fwTGC5fj1HCA64eDHWsEqv7M86ZPUP5WjpvbrzrxFuQz1YiOk&#10;8IcoPRQmgFL7tWBr2zVA59oSUcAK4/n5xWKSZTCAojWkj2lhdzJLSMEdgwhXBH+cK+Iq7YkuCSVh&#10;m52HJeAh/sfv7erP+LkJC4TxcBmhO6/hBsGolAey5Ypb6nkRpBzwBAgdIBoIu9fsqyNKX1dUbfnK&#10;GVgC6MLs9Pn02Hx2mo0U5lZIGUQQ4p43IH8hv29Q30n7RrNdzZXvvGq5BG6tXCWMS4jNeb3h4Mp+&#10;KDIoCPeEB0/GCuU7YzpvuWdV2L8Ejr+BPeCm+XEggn7CGU7kIOZXyTe7mC9moyjfowjBoXX+juua&#10;hABYgQGVpznd37sezTClp7QDEJEBT7AV7jY3sIfWCX+/ZN+HihoOCCHtk96mo9n56Hw+mQ9yewwW&#10;fa9bEmvdTw5GJ75Fd6+B0P8dwqbTaTA2fJ1dLDJctl1Njs4fLSYTdEbnZ+ezcWf81zKHmmopikFu&#10;gdJracme4uJuKuF5VOyLWVKFSigdVnXCCD24OIZDhci3mzZacjoLOULXRhcHEGE1CooTOMNuBTa8&#10;p86vqcUDgE48av4TPqXUzTLRfZSQStt/v9Uf5qOwGE1Igwdlmbh/djTcNvKDQsmR0g+BHYLNEKhd&#10;fa1xVPgAaGKIBdbLISytrr/grVuFXTBEFcNey8QP4bVHCwN4KxlfrWLcXVr36sHgqsuibAOxj+0X&#10;ak0vaI+CftSDqE503c0NNDuzws1zK6Lon1js+YbAYxRfKkTPnsL/t+Osp7f/6j8AAAD//wMAUEsD&#10;BAoAAAAAAAAAIQCGWipoxlsHAMZbBwAUAAAAZHJzL21lZGlhL2ltYWdlMS50bXCJUE5HDQoaCgAA&#10;AA1JSERSAAAFxgAAAdMIBgAAAA2gy4MAAAABc1JHQgCuzhzpAAAABGdBTUEAALGPC/xhBQAAAAlw&#10;SFlzAAAWJQAAFiUBSVIk8AAA/6VJREFUeF7s/XdYVlfW/49//vlc17f8vtfzfOaZmUy6sZfYu8YS&#10;YzSJSYwae+8IqDQLKoIUpUiR3rGggFQBAQVFRXrvRQHpvff6/q1zbkRAQMhkZjLjel1zJHOffc7Z&#10;e+21V7vPOff/AsMwDMMwDMMwDMMwDMMwDMO8R3BhnGEYhmEYhmEYhmEYhmEYhnmv4MI4wzAMwzAM&#10;wzAMwzAMwzAM817BhXGGYRiGYRiGYRiGYRiGYRjmvYIL4wzDMAzDMAzDMAzDMAzDMMx7BRfGGYZh&#10;GIZhGIZhGIZhGIZhmPcKLowzDMMwDMMwDMMwDMMwDMMw7xVcGGcYhmEYhmEYhmEYhmEYhmHeK7gw&#10;zjAMwzAMwzAMwzAMwzAMw7xXcGGcYRiGYRiGYRiGYRiGYRiGea/gwjjDMAzDMAzDMAzDMAzDMAzz&#10;XsGFcYZhGIZhGIZhGIZhGIZhGOa9ggvjDMMwDMMwDMMwDMMwDMMwzHsFF8YZhmEYhmEYhmEYhmEY&#10;hmGY9woujDMMwzAMwzAMwzAMwzAMwzDvFVwYZxiGYRiGYRiGYRiGYRiGYd4ruDDOMAzDMAzDMAzD&#10;MAzDMAzDvFdwYZxhGIZhGIZhGIZhGIZhGIZ5r+DCOMMwDMMwDMMwDMMwDMMwDPNewYVxhmEYhmEY&#10;hmEYhmEYhmEY5r2CC+MMwzAMwzAMwzAMwzAMwzDMewUXxhmGYRiGYRiGYRiGYRiGYZj3Ci6MMwzD&#10;MAzDMAzDMAzDMAzDMO8VXBhnGIZhGIZhGIZhGIZhGIZh3iu4MM4wDMMwDMMwDMMwDMMwDMO8V3Bh&#10;nGEYhmEYhmEYhmEYhmEYhnmv4MI4wzAMwzAMwzAMwzAMwzAM817BhXGGYRiGYRiGYRiGYRiGYRjm&#10;vYIL4wzDMAzDMAzDMAzDMAzDMMx7BRfGGYZhGIZhGIZhGIZhGIZhmPcKLowzDMMwDMMwDMMwDMMw&#10;DMMw7xVcGGcYhmEYhmEYhmEYhmEYhmHeK7gwzjAMwzAMwzAMwzAMwzAMw7xXcGGcYRiGYRiGYRiG&#10;YRiGYRiGea/gwjjDMAzDMAzDMAzDMAzDMAzzXsGFcYZhGIZhGIZhGIZhGIZhGOa9ggvjDMMwDMMw&#10;DMMwDMMwDMMwzHsFF8YZhmEYhmEYhmEYhmEYhmGY9woujDMMwzAMwzAMwzAMwzAMwzDvFVwYZxiG&#10;YRiGYRiGYRiGYRiGYd4ruDDOMAzDMAzDMAzDMAzDMAzDvFdwYZxhGIZhGIZhGIZhGIZhGIZ5r+DC&#10;OMMwDMMwDMMwDMMwDMMwDPNewYVxhmEYhmEYhmEYhmEYhmEY5r2CC+MMwzAMwzAMwzAMwzAMwzDM&#10;ewUXxhmGYRiGYRiGYRiGYRiGYZj3Ci6MMwzDMAzDMAzDMAzDMAzDMO8VXBhnGIZhGIZhGIZhGIZh&#10;GIZh3iu4MM4wDMMwDMMwDMMwDMMwDMO8V3BhnGEYhmEYhmEYhmEYhmEYhnmv4MI4wzAMwzAMwzAM&#10;wzAMwzAM817BhXGGYRiGYRiGYRiGYRiGYRjmvYIL4wzDMAzDMAzDMAzDMAzDMMx7BRfGGYZhGIZh&#10;GIZhGIZhGIZhmPcKLowzDMMwDMMwDMMwDMMwDMMw7xVcGGcYhmEYhmEYhmEYhmEYhmHeK7gwzjAM&#10;wzAMwzAMwzAMwzAMw7xXcGGcYRiGYRiGYRiGYRiGYRiGea/gwjjDMAzDMAzDMAzDMAzDMAzzXsGF&#10;cYZhGIZhGIZhGIZhGIZhGOa9ggvjDMMwDMMwDMMwDMMwDMMwzHsFF8YZhmEYhmEYhmGYPwb/i1JU&#10;3v6xG8MwDMMwIuwVGYZhGIZhGIZhmD8GgxVyeft9N4ZhGIZhRNgrMgzDMAzDMAzDMH8MBivk8vb7&#10;bgzDMAzDiLBXZBiGYRiGYRiGYf4YDFbI5e333RiGYRiGEWGvyDAj4ODBgxg3bhz+9Kc/QVtbu+dT&#10;hmEYhmEYhmF+V7iI+/vDMmUYhmGYQWGvyDAj4H9RABkUFISqqqqeT/4+urt7/qMfg37I/G4MLt83&#10;czGM/AefsEEZtOXID3/veZeoRjJfIxL3cI1GdAKGYRiGYf4hcBH394dlyjAMwzCDwl6RYUaAUBgf&#10;GSOtqDWho6UAqZ6PEXb7GZJKmlDas+d35Z9U4Pu3qSPW5KApwx9+EQm4HluN4vqOnh09dHeh5VUQ&#10;Xj6yhKO1P1y8s5Df2oHWnt3vpg3ozEVxUiwCrMMQGZaPCvq0XbKTeRfdnUBDBiqSfWBvZQJNLW3o&#10;G5lA3/UJzVcV8uoGzBfR/OoZCsNsEByfjmf53WgahbA7WytRHOGKEM/rsPaOw8OUSlqZDMMwg/NP&#10;93UDL/ibO9A9+KG/+fzDNxxNN4W2o/juuT9DHTfw8996/l7ePsHwp/ztHXhnyxELS9Kue7TtxX8H&#10;MMQ5Rnrm38S7irgjufhQbX5rx3/TcUOsPZGefb+1P33pmaNhT/UOmQ48dqTdGrmOSRBbD3rM6M4D&#10;dPX8HSHD9HOUQxgUySkGP5F4/qEuMpprD9q2/4fDNhnNtQbS0//BTzHcvrf5e7rRlzfnGeKMo7rQ&#10;KHs1rDwGo3/7kR4ntBu07cg/HJrfqPgjPko4/2+8xuAMZzNHe52/v18Dz/C79ECU10jPJJHHaK87&#10;GMNOU8++33Uq/4AMEmkwDDOQkRfGia42dDZVoL66DGXl5eJWLvwtK0NVbSMaxMJdJZqrnuDGd7JQ&#10;mXMKVhFliCJj84+xN93obKlHcw1dv6IcFdW1qG3uRGtnz+7fBQpOO5vQ3FDTM1bJmMtpzGVVNSij&#10;QTe1/wGs6UsflNzZgW0aJpion4Gw/JaeHRK6uzpQGXAEnlL/g+l/24nF610RVN2Cmp7976YeaPVH&#10;mJU+9nyoAi2VR0ikTxskO5l3QWsHZX7IclfAum8W4eO/fYApX3yI//5RCeOvpuJBdnNPwzdUPFDC&#10;04ufQPaaI5SCOlHW2LNjBLTWJiNUfQVOr52Iv/1siAN2KSjr2ccwzL8P3e1NaG8oQ00V+RzR/1Sg&#10;vKICFZW0kd+T+KVSVFRVo661C60dnehqrUNjbaXET/ccUyEcI2w9/ks4R1VDi+i3u/7RLqyjmf5X&#10;h+r6JtQ0taNz0AykC51tzWimcTXW1aOxvQNN9fVooDFWCX1+vQl9p/FUNbSisaMntuhuRzeNuaGh&#10;ARX1rWhpH6yoRC2pXWttNRorq9DQQrGCeHAH2hub6DOKJVo6hK+Ah4lXhHO0ob25HnXUz3796ulb&#10;ZU0dalu60NYbh9C42lvRVFWHprpm0C6MNETp7mhFW30Faqm/FRXURwpuBi+XdaGDYqGmGpJVj05I&#10;NkFWpANV9SQv6ndXF7o6WtBaV4mmpkY0kfw6Bxss+avu9kbUtbSgkuasvqKS9InOT7oyaLjTJci/&#10;HvX1JP86kn+H0KiTREXH0HUqaaKaRxondXegq7kKjRTXiX3vibmEOLOSYrz6NpJtPyFQ8txag5a6&#10;MnE99G1fQXKrozmlZdEzpyT5zhY0UbxaX9VMa4XkIX4+EGr9ep5pnVSKOkfnfb2GhHjztWwra8Ux&#10;C3Fnd3cnnb6azk/7+86DcHxlNcppsTUIchhQxO1sbUZ9ZSMaSXeFr8hHKCl0d0r0o47GWS7oB+n0&#10;W+PpbENXSx3qayrf9KdnKyOdrKhvo/nqe5QgLDpvY51k7H2PEeVA80Dyq6PFI05zN7UnXWmpr0Il&#10;ta9poDUsiLl3EBSnt5OsRZ1rFnWuS5jjNpoDYQ2J5+xj0wS5VlShrLoJdc3UrucsItSvDhpLFbUT&#10;5re3T6SfA2XaUke5Cq1rUvvBdZzmt6u1EdVVjaipbkQ72dnGxhpxfqvJLjYOsItdgh1urERDM9lM&#10;UsBuWkftTbXimCvraCx0nb5iFNZuR5Mw5gbU98qqA52ibpeKfS8Tx10p0amesVTROhNssqR9t2jL&#10;W+ppXVf2mQdRRiQD6ncNCbTv+LpozbVRP+ubyT7Sed6YWiFfqkNzLfW3vhk1pCv0CX1GeieMuffc&#10;PeenvojzLIyrz/nJgIhrvbGpCZV07da+OwVdE3LEOsqXaltpzfebvZFBa6i9qQbN9WSnyYgKa/cN&#10;wrXIf5CfqKd5G3S9kC1qb6Dxk7+UyFgyprKyalTVCDZPGDWdtKsFzTRvdVVNaG0nOfQcLvgDdNB8&#10;1tC6rqC5oIVNYuy5Rs++WtLP1/on2gHyzdW0lsjO9ZOHeFQb2prIJ1BbwY5IfHKPnyC9kJjFTtKV&#10;GvIPEntFav824jprILlQv8pJp8gYvzX2ESDY9bYGWqdVfef7tYxqUFlJ+S7NW6/YSWeF9d1QR/br&#10;rfYSGdQ0kixJgP3jiOFkVS+RlSh0iYzamyU2sKmx7R3joj0UTwg6Ul1F66e3P8K5BbtAcUYN2S/q&#10;TO85aK12NNfQmIX9QluJHa8UbTQdR2tQjCeE9SK0Jx0S1l0D9V1cl32uIeiRYGub+vpi0vtOWusN&#10;r32W2FZyDWETj+2VFa0L0pGuNtK7hmrRflTX07j72UyhC+Sn6/v4aeFDwb80V6OlsZb0ZAS1juHs&#10;hyCr0lpaE3QdGkgn+RLBXjXS9UR71Tu4vtDaJ//ZSPNdV0u6SLaksYH8vqDHg7UXdKeD4oeahrf1&#10;is7T2ViO2t64tkdGtFXTuhRiO8lSon+orbCGBLv/ZgySTdCtKlpLDW3UZ7E5xXikqw3kE2tpjQiy&#10;64XWUAfZbCE2rqwdxL/QtYT4qKWqEjUV1aJfb+ofbPxbQ56RYZh38c7CeB9DjbJwFN/8Bpf3T8ec&#10;uQsxm7b58+Zi9oxp2CR7CfoxHcgCOaDaZ3BaL4dLi5RhG1mOaDpH39P83fSerBWvfNRx++B0bFg5&#10;Byt3KUHO7RUevurZ/Zvp29sKoOgWbmsfwIK58zBr9lwsnD8PC2dPx4wNxzDnagwcEv4A5eHs+yh1&#10;2Yvdly3w5bVMRBS8XRiv8DsA98P/Hyb/aSvmrXPBw1EXxh8gwvYaDo65BJ1LwUimT7kwPlJIpzrq&#10;yWGXIjevAGmPHRFtuhl7VLUxQS8Vfllv389dEXgWIepjIW/mBOXHnSgfxS3frTVJeK66BArfjMGf&#10;vtfHHuskLowzzL8hDQkOiLk6B9IbZmD67EWYu2Apli5bjq+/XYEVK5ZiyYIFmD1tMr7duAsqD0rx&#10;OD0P1QFnYSr/A2bNmY+Zsxdg0ZKvsHz111ixajmWLV6IBTOnYcmKb7BZxw/XojtR9fb3cr8jZPvS&#10;nJHmcho7VW/hgF0S8t56/EXI8KpQFOEEp++/hsnFSzBJSIOdqir0ly7E+kULMG/hAixcuBBzZ07H&#10;4qUrsU0/ACapPT6oIQWNgeehp38V36g/gVdKpfDpACiZbk1EsOIemP20BVd98xBEB3dT1BJnZgOL&#10;79Rw+14KwqlrQ5taOqAlHAmumlD5biV+mUexwAKSJ/Vr/rw5mDdrOtYeugg57wqEFQvthaSqBMVx&#10;D3BzvQpsLrjCn0KKAmHXCKjLDkSY1moo/bAFS1fdgkVAnmjH++Z6Al0dpcj0uIQbxxbj19Ukq/kS&#10;WS2YOwsLFy/F1I2a2KwfhoTaOpS98MVDlbWwt7WEXQaQM9hgKyPQGG+JM/e8sFbdDpe//gHWxy/B&#10;PrkbKYPpSnkcGoMvQf2KAVaffwj/l02U2Beh7fll3Lplgm+tU3EniWKIoegbctVnocrtF1hIfynK&#10;duYcGsf8+Zj15RSs2yMLrWc1CK/uaSvQ1Ygm4Uv/01OxatkCfDlroTj2WV9OxqofN0HZMxMPygHK&#10;m4kcdBT54sZJK6htdcLTF1WiPN9OfRvJiYYhyU0DZ5d/hR++nIn5CxdhwbJV+GrFany9bCmWL5pD&#10;/ZuHaT8qYtX5IDzI7UBryysUeu6Dg/xcrF6+GHPnUd9pfS4gnZ23bjfmGERDP66tXwFX2HKDnaH5&#10;kzlMNZ8glfo50riqPvcxwi9/i9PrNmPp1zdh5vdKfEKzn34Uh6P8/lloSP2IxUJfhI10dSHF7jPX&#10;K2GV2nPcz6jtaSxQRScORoj1WZxauRTrSPbzhWNIpvPmzML8uXOwTt4YyoENSKuj5u3l6Ioxgafm&#10;Znz39XIc0L6N2/l02d4l3o7iaCc8uLAGtjdu43oWqVdDOsrDjHHl52/xy9RZWLToKyz5egXZNLJP&#10;C2dh3opfMH2/A1TcMlDeW9klG9EQhEzfc1i/diWmTiPdpj4tnP0l5q9Y+5ZMvU99jcvmjrga2YWC&#10;gaonnLP+OUqDLbFngwn277dAXLwdLI2PYPWq1dim4wXjJFLrPrpeF2uLRKu1MHD2gf7TKjRk3kPM&#10;TTn8tHoFflQyhUZEOzL7iLHp5QNk2a2FrYMRVB83IV2Y1LoXKHL5FZbSk7F08QLMXLASS1d8i5XL&#10;l5E+zcVcyqU20joziO1EmvANXXsdah+fhY/qfGxaS7af9Elc13NmYMFXqzF9ryWOXc9EcZ/iTdXT&#10;y4iy+BGXXYJhFtMtFuwlNKHAQxmuCivx7SU3HPIvJD3LQdF9M1h8swI7Ka9ZQHZWMs+zMW/2HPyk&#10;YAyV0G5k9lXIihQ0PVbDNQcbrLXLRMCLN3dsdBaRTG99g0tnDmHpqQC4xFe8ZaveRUdLPuJspHD3&#10;0h6YhxQgiNZub8G1m5SqKxZ5z1xweb05jNUeI4V29p3e9uo4ROv+DPWNUyV2gPR8AfnMGVO3YeMB&#10;a9zIaEIeyD+U+8HjvDVUfrmFhwklZKUlXgjtmcBLa6hLK5DPVIPB41zE0/VFde4k5X1hjiuKWzB9&#10;+mzMnTuf1tFsLJw7G9N2quAri/QBN7kIgotAuK0yFObPxdpZszGb1tPsmTOx9sB5KD1sQLQgvm7K&#10;CWyPwOHUBih7pOFOtnhwf5ppZSfrw1VDiXTFEGq2cXhJH4/8qV8J9dFmCNNfiiMbyE+81qeFZA/o&#10;75dTDmPtjzfhmlAq2kVRHo2Z6E6yhKHyLixeRO0F30J2WWg/Z8aXWLR4CaRM7+N2LqlGr64RXdS7&#10;LDNclt/cX1a0TduliuWWGQjMFa5AuWon2VoPR1xcawE7iyjyyMP44E4acboz4uyOYM8vqzCP8nJx&#10;DAtm0TiWYfqMc9gpFYjImrY3TzRn+yL7zhFIbfkaU2eSPVuyEsuXr8C3K5ZgyZwvyfasxVb9IJjH&#10;0xIVukQ6VP3gAvRO/IylwpqgMS8gW7+Q5DRz5h4sXXkDdg/z8doNdRZFIef6d7h6cArZSvJZc5dQ&#10;zLUMK8k2rFy1jM5Ba3f6NCxeshTS1k9wJ6MdZZF2eGKwHT99swy71UgvSX75vfKjfC/5HgIvroWd&#10;jbnop0VR1eWg8O52eFmfwPn7xXiQI2k9FMKXj1XBF+F3aQG2fNfHfiycTeNZhmmT5bD1oA+CK8lG&#10;Fj9Aus0aWN+wxKUnLcjq62Nf05FGPscHluY+UDl5FbflV8HUUB2qj+oRNdirAVrSKfZzgPoxPaz9&#10;wQGuiaXCypOQ44Vsi4VQ2iLEtRTXzZf4l7mzZ2LneVOYp9AyFJS7m1Z3iQ/CHU/jF4oN59J8L6Ix&#10;COOYT/HX7OlT8csRZehGtJItoOYtsXhyeh90v9sExetJcHxB0uwxj51tJUi/IQNr2e+wVs4ep+5m&#10;orT3GwDhbx2qMn3hsXEtjq3YhaVnAmATWTpqG/ZHhTwjwzDvYiR3jHc0l6Es1g3+VkpQlloHKamd&#10;kD51GvK0KSnIQ/6ELK5YucDrRRcF5Y1oqwmB80YFqH+lArvYWvHO4qHojXd6/r4b0WuhNCEIz4w0&#10;cEv7NNRP78aORX/F2jVrsN4yHbcoWf676SRnXRGP7Ie2cDgrBamjR/H9sVM4JHcKZ5QUcEruOE5c&#10;toC810sE5Y6yqvDmFo6RMZLmpcFo8D6MQ3pWmGksFMYH6VNxIPICDWBn6InrzqnIFu5M6Nn1boRO&#10;hCD5tiWkx2viqsZoC+OjHPMfmtGN5fWjuP2Oqk9EV8AxnDU0xMSrqbif9fbt4JVB5/BccyLkTV1w&#10;7gmG/hJjsPNTWFkV5YQQF3Ncc4mAT3zZKOZqcITzj1h1R63j/duP+DI9fxnmP5WW3CC89JKH5RV5&#10;nJA7iTNyW7Drh28x+8/L8fXybdh/5jRk5GShesUAt+NrkFRQjobYG7hvpwE5BQUonj0K6f2bsOaT&#10;2VgxdTV+OqqA/SflcPYcJX4esfAhv/2mePKPgFZpvgsy78rixzWnsWavC4KLm9G3FCcmx90RiPXU&#10;xdbZP+LE+StwyYmC2R4pKP1pJn799SC2KJ6DgtIpnD19BEqKu7FvtwJkFW7AJbIW2QXpaAml5OjE&#10;cXy5RB8G3pli8bk3MRbJQVueM9S278CGZYdh/LhI9GFAPB6dUcP5D3bjqm0kAkgWDUMaFsoWm+4j&#10;2FAJ2/+8EhuWb8V+5TM4SXNwimIhhZPHoWp6G7ZRdcgQf7ZFiFdeIfepE3Q+3wHVbaa4VUwJn7Br&#10;WIRULB+5Ce7QlyO/vuwb7F6+HrrOj/GE+ifUI/vS1Z6P6GtbYPDjn/Hj1j347vB5yCuSrBRPQunU&#10;GchcuQvde+nIb69HQbQt7mz7C9TVLkAjDkgdrF5dEoC6pyr4ydwFHx+7Bu1lH0Bj1wb84loKt7ye&#10;Nn1oSnFBsu5CnDitjFXkz4IKhQ9foNXnMHR0T+N/LkbCIGz4r+E722tRlXwfT29egKrszzh2ZAuk&#10;ab7lhDhTURFyx6WhbmiFuymNyBL1tR2tOc+Q6KULPa1DOK6wB0oUmykpUXslJbH9BQ1t3IwoRBwJ&#10;TJLcpqE95zq0v1PB7imG8KJEXejqm7Lia0gf29PxKswFN2h+NSjuU5A/iaPrp2HT8k8w54ddWL2L&#10;5pvWl5yWPS44JiKB5ru5KgkvTGfg6sGxmP3LMfy4/wzpqyLOn92Pw8f2YukPijh+xadfAVfY0jyu&#10;4eAn53DmoCeiyBe++4YFYTQFyEvyhIH8ERxaTvqx7Gfo3AlC8ED9eOmDwpubsX33JvzPygPYJSUP&#10;FWVFnD4tg5279+HnrbK47BKKZ+Wk96IgSkjNXeF+5hg2/Z/l+HXdHhw8fxbyp09BiWSgSHqubueD&#10;mwktKBDmoakAHUFKsJGfiw9mTMSULepQvFGMxKLXUm3Dq0eGpHN/xqUruricAOTVl6Ap8z7ctdSg&#10;K7sfp2XW47s5KzHrg1X4efNeHLqkCxmTR7gTVow6cS02or0iEam2ZripcApHaH730ybMsxCLK55T&#10;fUumjxSnYae8BtZa5iK6RFSYNwjnTNFDou0vWLPFDNuO38HLUE3oXP4R/z19OiYtU4fsBZrTojcR&#10;cnXwJYSq/BlyRvY44VWC2lhrPLbcgk/mTcVH82SxQzoMjxJrJcVEojHpDhLU/4pLWvLY5VaPKOHd&#10;g60lqH6ugwfWJ3CWbMbhTUuwY/lfsHDNz1i0WQ5Hj8lC39YZ9152iXqJlkqU3PkRjjJ/wbINu7Fi&#10;B80Bjfm88knIyUnhl407sVlaHRpBLxHaY1BrfI8g8PzHOGzsjrNC3Ch2qIjMnzNsdWWx+cAR7Ld8&#10;BvvUMlpBqUiyuIQL/2cGti7bhF/klCGjdJZ0VhanTu3CkYPHcOCAAczdkxFbKa4KyjUiUe+2G4o0&#10;d39Rj4dj8mvZ5uDFM0uoSP+IPfIqOHkzHs/zGgZZW8PT3piFp6orYLJ3Ds55v8RdEkTvnbTddK3O&#10;YGTeM8bhz8/h1G53RNJOMbbtKEbhgzt4oHMOWqdkoUg+UZCVaBMUz+CEjB6umDzE48J2suL56C66&#10;BbMtqtjxhS6cnuVL5E2z1xzpjQiFQzi5SxkbzrrBKala8kVmZz7Kn3iSbC9ARUERu+jcJ2g7rSBH&#10;ebAcZPVv46x/AeJLXnudLjTnPUOayVGYS+/HXpq7Y9JncVpJFmdkfsTBfdvw0+4rMHBPQEplLTL9&#10;VOCl+jOtUzOcMSY7QqrX13+1FMUh6dx+XN10GN8f9oTxw/w3xetRUBkgjwdK/4X1m3/CvF+VICtH&#10;ef0ZwW4q4biMKVQ1HiM0t0b0z+Lc1UahK0wFxw5uw3/P+AUb9stAiWyi0iklMfc/dfo0zO9H4yl1&#10;pk44oIusT1koEt2tYCZPsclJhbdlZXAHygGFSCCbI2aRbX4ItdDDzr+ch8b5IJCJGDpf6SDBROji&#10;sd5PmPbDDkz44Sj5OiVcIBulKCePfat+wp5fDkPRKRQeeS2SAntFLEqfmcFC/xJkj+6H3K/zsHr1&#10;UvzPij34ZuthXLioRjFDIvxzha/PicIglN3ZhkP7N+BPK/Zj6+GTuHDuDE6fPQ2pLbuw66ufcFTd&#10;HgYxpcglleyuz0bpIzV4mZAtor4oye+BzO4fsOSz5Vg4+SfsOC4HqVNyZHPPwCooE09z61AdeBGu&#10;5xbi01njMX6DMk7Ykg/Pe71aOlEUZguXnX+Bhto5qMcC6YLJr0pBtvGXsL64Fltv5OL2O2odnS21&#10;KHbeBCfZP2Ml2Ypl20+J/Tt7Wp7m+yxkpW2hZxqLFBJSUdp1RF/8b6hcPoe9Hk2glPFt2qNQnWaP&#10;c6du4OAvynA5MR1nzx7GQu0E3E4c5JHmfE9UevyEYwfOYP6uB/DNbiDfVIaSsFu4Z0227MwuilEp&#10;xhN9NvlYim+FTd/xPvzyyRMJyt1BjjXbCr7Gh8jWrseMtXsozjiFU2Q/lQT/e1wGWma34JHZQVau&#10;FZ2tz+EuswcnZ63DLmVvmDypQKMo1np01D5H4LW9UNq0GrPWXcUx42gU9N7qTqutKwqFUeZQ23cQ&#10;Py3di+9/UYeRR7T4RY1o+/7NIc/IMMy7GL4wLkQjHajNCYLf8Xk48v3XmHjUE3pkaIbMG1GB5uoQ&#10;3N6gBI2l53A9PB9hTV2orKpCbVUlqqprUNfcLj521f8cZJzER9tqUVtJ7ah9Zc9f4dEjyeOXQjvh&#10;K8SXiLE6B50p06Bp5A6ThEK4n18DC9nvsf9G5u9SGO+uz0fzQ3nYyfyAcROPYIfmIzwmBzj0nWQC&#10;HZSgNqGxpho1PX2vEv9W9z620+8R8o5WdLU2oLm9FQ0tNHY6Tny0VBx7vfg4mPCo71uy7qLjWupQ&#10;V0vnrSYHW9eImti7yHDYje2aFphtkoXIwtf3EQiP8dWjXpBjTQNqG9vQTOfs97TfWwg729He3CAe&#10;V11dT+PJQ3OJOwJNrmLfOA3oaD4ViwqiK+zqpP7Uorn+9bzRuMW/laiurUNjW9fgj1//OyM+1tiE&#10;1sZaVPeMtXfMNcJjbh1oGS5iLQxFjcchKOgZYNJV4Y7xt4OKiqDzYmH8tI0LLjymJLS4hmLO17Id&#10;RD96HltrrK+l9UY6WN9EetUu9mPQR4l7oZ2UcLQKj04L/af5E8cj/LfwiHC/x+SE1wKQrlZXi23F&#10;vgjrWtDxykbUNQx4DLKjBZ1tDWhqb0NjczMdVyV5BYE4BtLHOtLPvo88vob609nWiFpaE31lW0XX&#10;rRXsgRDDDDsmhvlPRFhdT5HgaIlj47VhqB2OF/RJ7/IcFFqrWQ9hs0Aautst4EbJ6CC1zbfX4O9K&#10;GmqSbkD7m72QXnMRFvE1iBOG8pq2asr8TBBwQw1Tjnng7P0oSmNi4COjBs1Zp2D/tIT+32uEniYh&#10;+PgvuDhtLjZqPIVeZDE6avzxSF0ZUhN2Q93qOXwps5YU1XooCUDtI2VsPWuBRRfDEFMm+EhhS8Jj&#10;FW1oTDgK01sxCCI/3zikMKifzX54bHgNB8bqwsIqcVBZvkEYZD7yQt1gNOMQrhywgUuJUEJ6B13U&#10;+ep7iI/whJRpNowvqyHz2kRYuzviSjxQMMBddHUUItJoK+yOLsRl/xfwGvK31LtQHHEdXkfH46qe&#10;JvQSSeyDVSBKA1EfegU7bUKw7IovQo0WwVxzEz499ww6T/veSiYIqgHZD6/h1vaJ0LtmDsts6p/w&#10;cV0W2vxPwOjaRYy9HAuzqP5fhfSnC82VsQg+/w1OfT8Pk/bdxCmvgmG+uBde05KDSMMd0NgwFdPP&#10;uGKPf5P4GpzhyUD7qzsw+lULUgvNcT+lTCgZvmP9vKYT1V478FB7EWQc42Eu+ValH63FcXhhOhe2&#10;urtxyLMGDyTVNoJitFQn2M8fh7M/H+pXwBW2TB9LHJ+mDrXjvogl2Q0nKZEuUoBqbyRFeYj6YXRZ&#10;A1nXJsDG7Qa04mh999WPF/dQ7HIA23VvYL51IdL7nLw44BI8DnyCI2pmkPZrRY5YUScFrfGA6xl9&#10;HJhgiDv3c8W7aYekrgDtQcq4YbANE4/JYO6v6lA46oSnccWS+JDWQMFTc7gdHAcdA33ok9z63GRM&#10;lJEK3cMdWX0cmWYCz9ASseDXj65oVMdZ4/SSSziy2hFhdV1vx+IDZFp17xgOyapgBuUsPumVYpHx&#10;9bLuphi6wOUQ/M7PhvztSJg/zwfiDOFwXR6f75PGyknHcf5rY/gklUJ4AFU4rj5EB5Fa46BscRtn&#10;fEtRF2uHZ56nMFVGBnNmy0BuuiacfdORTm2FVd+S6oZk3fHQ0T+HI/fqES0+QdKfpueqiNGeiDM2&#10;HrgY+nYxsLOpCgWOP8NLawWO3kmHXVrPDoGOV0g1+AGauxfiE0VvyD5sFvW46ZECgjWn4qSVL9Sf&#10;U7+F4PvlPWRc34c9eg5YYl+EFKFIL0okHeHGJtAaewQm5mF4RJ+8KQAVIc32DPQnjcX2wyY45t+M&#10;HGFBVseh0VsKF/R1MF43Ca4ZZEO7Skl+JrhroYWp0l5Q9ckVZfBbaG96idAr62AtvQIaAbnwIuV7&#10;PW9in7uf46W/FU5OV8dFKV/EUHDbiho0FXnDft1XODp9DfbbvYDTsIb5JbqLXWC17woOzzSGR0Qx&#10;jZZiTkQg1NAAqjT/ZlYReEYtJapKk1dzF3eVtbH5Yx3YOGcKnwyD4FeykOJxBarjJkLpiC5MyehL&#10;uiSMJg5pTqegMPVT7DuiA7VospnNL1EXbQ+NJXsgu0kX5ikNSBSmSJzVlyiIdoX2PFlc2mUDH7Lv&#10;pLG/iXJ/eTwl/VCw84dmlKSnw1Idia4oLUhfNMF0+UcILhj+iK6SKFQ678H5TXswZqoJ9HxevblL&#10;eDCEO4JbHyLS3gRHxmtAT+PJm9xyMITCeLgOgu1kMOtKMA7d72st29EcsAduyl9i0gYdbDGMRf7r&#10;24Vf01IAPFaAubk6xuqlwFoi5P7kPECF6wEc0rPGDPM8RIsF/B6ybiHTaAI279iLiYd8cC+tapAv&#10;J1LQmOwI1a+u4PQmV0TRoupnr5rL0PVEDa7XtmGajDRmblbDiYOOCAzP73n6oQulUTfheXg89LTV&#10;oZsAZAoLqjoduVaLcf3KJuwnBXfNEBsPifDqpEKnX+GttRTHbifDapjaSEOCI5L0JkHL6AqkfZqQ&#10;1HfMr2mPRU3mHahd9ICynA0yPU/AUPcMxm27AT2/l2Lf36xVoDLEGGHnx0LN1BxnQzpRLLxSLvEO&#10;XPZOxKbdBzHVJBteuT2Nh6KNlP2lNXxvXCZ538VZj5xhbEsp2prD4WJsh/O79aB51gp3fSKQJ0xx&#10;ZxpaXzrAw8UApy4YYt9uB1wzj0Ix5dCihlCuijQ7vAi+CqXAFChfc4XPkT1wcvSCE8mi6LcatD8Q&#10;5BkZhnkXwxfGBXOfhMLnN6Gx6CTObDWD08tq8duzoREK48/h+OtF6C6QhbebBbTNzmLZV0sxc9qX&#10;WLF2PQ7YhOIGnaT/09SF6Cp2xw3pbdg7YxZWLF6MOXNnY8nS5dh6xQMGlMCJeaxodlvRWF6EkpQU&#10;VDbUoaAkFY8vroSB1PfYJxTG+waPv5GmkmhEaH0FU6WNOH4rE64U7Q77jaFQlOxKQnG4BXQ3/oDN&#10;02dj6ZIlWLBgNhYvX4WZe8xxwDodL/vcmteV4YOigIuwi7gPdSdn2P30A87MmUbHLcaXs09i3a8U&#10;0KdUinf/9HPtRQ9Q4i6DY9u+xfTZC7B48RIsmT0Vi2j7eJcOlljnILZUkBO5qcbHeG59BnKLFuO7&#10;2fOwaO1mLJOxx3mXNBS0vG3pJU5NcOFhFKicg+LChfh+7nwsWLIQSxZPx4zJazD+k4s4YxAOwccK&#10;o+muyUGR6w7YnfgSK5ctwex51B8a+9yZM/HDtsOUSJcinCL+0d5E/IemuQKdUUbw1dmKb1Z+hZlz&#10;Fohjnj9rJlat34mjzqninXVdA2KyXkZQGC97cB7hlDRZhLjiin8YbNb/gtOzpvboxwn8sNED95Iq&#10;3uhHYyYtV1Pon9mOWdSf+fMX4autMlh1LQKWsYPdFvh6vimwbHmCgMsykJkzB98uWIi5wmOD8+bg&#10;x+M6OO1fgzgxUxXsQQkKwh1hv3Y1Dk6fhUWCji+Zi0WL1mLWbE3IXAhBSnunpEDR2Y4uCrZePFCH&#10;cWQQLlvZwG71SsjOnYaFS1bQGM5h+6EHCClpEDWuVz2EHyqtD8GrQE3s3rgWM2fOFWUrPD68bNW3&#10;2HY1ACYxXaj+T/gKn2FGBSWFXY8Qc90MR8drQV8rRCzEDJ+qlqEyzQ+WC6SgvdUULkVCmv3PhhKi&#10;0jD4nFwFjd3rcdw9F/S/XjobilHl8TPcDH7BRvMk2KWVo7srBn5SKtCYpQjbR/mIoHZvXAhZjBgr&#10;RFiexNKTjthuH4/SjgKkupyH2fqpkNdzwuUYSpP6VFabo/WQbDYTxw3tcMS9Hq/EIqBgeZLwaFSF&#10;8ft4ZGiMA2P1YW2XPnzR8LcWxluq0BV5CTF+V6ES1Aj/4MdofXQCJxzu4ivHEiSX90/mJYXxLbCX&#10;WgSdoDzcH7KqANQkuSFGYzzsbDVwNYlywcFcQ0kgmiN1cdE9DidcUlH5TBWumvL4eI4ZFKwpzqEm&#10;kmIAHdwVhgira1CccBzXDILEeRJPWT2awngmatPuwnCtIhS/1cH1uCIkDeU7BVpS0ZVsifNbTmAx&#10;+ZErD7MQRR8Pd4iEv6Mw3tWCMrft8Lu8CMduRMMkrufzPoiFcbO5sNXeiYOuZbjfR8frcx/igdRk&#10;qEnt7FfAFbZRF8ZbatAdpY44Px3SjwbcD36CtkfHIe/gjCW3ipFQ1kc/Xnij2GU/dujYY55FLpIr&#10;3pRxmiL1Ean5OX5S1sQSqwLaJ3xKzl4sjBviwEQTuDwsErR+SLrr8tH+UAn2FsoYrxGIQ4r6eKQm&#10;h6DYFPHLrA7SlOJnQmF8LHQMDMTC+Mt++llIuuKOm9K6ODTNCK5PX9+924dqP5T5X8D3s1WwZK07&#10;QgczeANk2vHCElf3KGDjfDVYPX4lFtskUmmh+c5EsPxpXFu0D0Z+uQguo0WZaAALC32M3W8LFUVZ&#10;BFmfhkV0EXxpMgSJNYdp9ymMl6Au1grBd3Uw+Yg9DsieQdC1o7B/GofbJD5B/zszBhTGBzEUtcEq&#10;CL88Eacs7+L8U6BqwDc7wvvIJYXxZThyKwm09N7QUYfOJyrw1N6N8XtscOBmjliArHqsiCea03DS&#10;5hF0HlNn8m7jvpM+Fh8whYpbIpLI5EkuIwRQrwvjh3DN5BkekID6mYPs+yi6cxy7T1/DAvVwhAp5&#10;RX0SGryloEJzOV43GQEvYtH1wgsm61RxbrsNbmVUIm1EC2pwhML48ys/wEZ2FbSfVuDhW1/cka1/&#10;6oBTMzSgJu0PCgXRWPUArzwVsXnXWaw6dhsB2XXveOqipzC+VxuHZxvDN7UcabXhCNFcCquLJ3HB&#10;uQhPae32Zkit5DEz9GB47Aw+/8gQ2h75w6/RFlpICUbwMJLDgvWXoWgdjhwS3ZuVR3OQ6Y8Mk02Q&#10;09TFAutXeFREe+vSUewgBf3Tsph1KghXnzdKbFOBDaLvKmLhcSfstUpH1dup24gRC+Na06B44xG0&#10;hVuz30VPYfyYqjlmKD3D88EKpiJCp0hfQ2xwc9VknNomjxOu1Xg+/DcIZEBI40ZdGNdFsK0MZmkF&#10;4cC9ij72mxS44DpibE9izrTz+EnKB9EdXf3PVZ+DzodyMDFRw1gSgEXsIFciWy0WxnUtMMPkJcKL&#10;+tjT+kh0hipDeoM8JswxhX1kofhFXn+Vj0d13A2ofKUFpY1OCKtv768vTaXofHwOzlZKmKz5ADuV&#10;jBGochyPwmMQSXoirM+K6N+vMO5zeRmkXTJhL9xFMQSdLwNQcmcrjB0cIOvbhCQx5xtAWwxqsu/i&#10;EtkKDdMnqH95HQEGF/HLJHlcMg1FGKmwxH4I8ipCsp0JLGf8An3Dh3Auo7ywzB/xDpfwzWQpbDvp&#10;BPcq8g1i+2EQC+NW8LmpjYmHPXDBR/DYQ9CdjtZCd1zTdsKJA3a4Z6iFp8/u4z45sKz0SNT6aeFx&#10;sBl0XRyxT+o29M2jel+l0t3aggp3LUTaKcMmvQo+EZSD2uyC9a07UHzajtQhbzb494E8I8Mw72LY&#10;wrjwPrf6ALzwN8Tmb0wgc+pp790TQ1ON5uqnuLvtIM5M+h4yiqo4rH4ZR+TJSR7biBOHNmIjBXGn&#10;DDKQVStYerpGSzbyAil401CGuow8ZA7LQe6kAuQVDkFObjv271fEccWbuBdVJr6Dq8eO9dJVHYdn&#10;F5dD54ikMO74dxXGhdE1ozr3MVy2roX+ETlYZlHM3DeiGRRq0PUK1ZkB8Lp6BfpKZ6By4QIuXLyI&#10;c+fP4/DRQ1DSvAKvzEoIuZIow+QbyLL9BYdPbcWy3YdxcutJnDuoCHmS1d7vNmLP2t244hWNIPI0&#10;Yn7fVoH23Cd4dMcAmsqykJU/gSNyCpBTUITC/g2Q2rQEM6T0sdAyGzHiM0gU+LYkIMX/OixPnIT6&#10;7m+xb8sa/HXdZazVeo4M4VeJ+iEcU4HazCcIN9WCuYICTh6Sw3EZmgt5GSid+BXbv9uJBZ+p4YJe&#10;qFgYF2uTjaWoCjPAI3s5qKlewOlzqrhw4RxU5Lfg7OljkLkWCoeQejQOf9vyvxdtlJRk+SLG0wDq&#10;ahdx6gzN9YXzuHjxCM6ckceRQ24wtX6B4vZB7vgXGEFhvDJYDc8vfYHTF+Wx66wF1I+egYb0SVE/&#10;dq/diN2rd+CyRyQe1knKO2indDLHGx4OV3Hs6BHIrp+NHzf+hP9SDMAJ4cW2b0Hrr7sE5TG3Eay3&#10;D5cOH8IuCmalpeVp/cni5HEZqJjdhW10I16IWYaw8KpRmfkMj9Q1SD9O47zKBZxXU8G5U8qQ3yiD&#10;C8pWsE6tRZKgSsIPjkYZItr8J2yW24lvdh6B0lY5KB9RwknSx12rfsbBTdIwfPoSoTSA1+rR1V6N&#10;6kArBOnK4NCpc9gqp4yzpxSgdFwKCqeVcdk1Bvey/tGvf2CYPyKjTCLFNVuE0iRfmC04istbruFO&#10;XgcyJTv7MTrrLGk9mmPaG14h134LrM/8jK81n+ByMNnQnn3NFSkIlf8R1kd2Q/VROYKbW8kgROP+&#10;kQtQnykPq4c5CKWh9D55JPxtfYKSMBNs2mCA3acCkdrRhuI4U4oF5mP3OWP86lCAjN4KAtmwm5fg&#10;9usCaFp5w4x8eqVYXBOqLqMpjJMhbH6AZ2ZqODRuC45sOwVVG0sYWlnA3MQEJtcMcds3GKGU7ZWJ&#10;9km4/ugL4+31pcizUcVTy6u4ndOO9Eay7QXOuHTBET/tD0LYy/5lGaEwHmuxFxY7JmKf3AUc1LSH&#10;sak5rEyNYGZhCYN7UXBKaUItjavjxT2k6H0BC0uKTZ51UsJXhY6yNDx3jEHYwwLJ3X1Fvqh+SLbW&#10;LQIXA8tofh4g3FwV6/66GfLnPRBIjl/ME9tpMLkWcDXSwbLVTjB0ynrzGo+qLLSOtDDe9AwV4cY4&#10;uN4Iu/b7I6W5z4/hDTYXJY9Q708+5AAlyzsCe15nRwKvikH847swMTWj65rB9rYH7sVSgk6Dkjwl&#10;l/mbC+PC031FLlvhq7kQR+3DcS367Vj09R3jdrp7cNirFg97s/5a1CbfhfUvX0Fxv3y/Aq6wjbYw&#10;3tFQjjxbNTyz0MXt7DakNtIoCp2hcdER6/YG4nlmn7Lg6zvG9W5ivk0xMvtUPkvvXYT7pr9i62kD&#10;bPFupJhc+LSc1NwL9y6ewd4vtkDmqArU7axwzcIcZsbXYGpijLuPohFJzcTmDXnoeKgIW0sNjNNN&#10;gbaJNcrvyOCKz3OcT+wifWhDbbhFzx3jgxXGKasod8V1KW0cnGoAl8c54p21r1euCOUIdfEuFOMf&#10;wO6ftkJJVxeXbvvBPCAH6ZU9kzBApmgMh7fSISgv/QkX7sTibhmdRmxKEXiZF65KXcbWlUZwialG&#10;aQdNVLI+rl0zxbgD7rC7cxlZUZq4YBcNowcdYnzVFK03oDBuiUdO+ph40B3nTQyRH3cBhneCcNGl&#10;HkVkWzpyPd5ZGK/seSpQ0dwZ5x53okwM5N7wpjC+AlJOGbDvVwgjnfKQgvP5n7FU0YP6VC0WpaqD&#10;lPBUawpOO7vignM0YjQ04KBphd0OyXj4qq/ghYulI4LmU2vsQVovwfCjZdTvS5COFDJW1jgrq4dV&#10;G+8gILsZjU0pqPeWgpqZHsbph8HB2RYvb2tDU9YFJhap4jvu32JIe/o2QmE8Qn8Tru2Yht2KGjh6&#10;2R6mZmawsrSEuZkxbEwVcen4MXz7xXkoKAUjhs5dlmiEOMNV+PWCA7beLEaRaHtL0JTui0ce9jAy&#10;NiN7aIHb92ht5LejqrUAtChge9AIh6cbwvMB2bREe+icl4bJdVcEkhD6RcwdtJ5KnyLARBUHvl0P&#10;KcpPVexvQdc9Dv7JdT1fuLyhs+YVal13wEJ1Kz5VCMC5gEGkUkuyDac8SV8Pn51+CqdkwSHRRroZ&#10;dOM8ftl0kNbdXYTn5SJYWws2MqdwwCMF5jn9VsaofLBAZZAyHl8cg73Sx/CTgimukp20sTCBGcnY&#10;8OYDODzKQU51y5vz1saKhXF5ORl88a0sjqvpwczGCmbm5qK/M7ewgGd4NhLJuXRTNJLhZYAzn38H&#10;FWlreJIzEOVYl4W0u47w1jeEhbkVTG4HwDE4B5nil3Skk+2BiBr1HeOymKX9FIf9+hg0gdQreG68&#10;HZNWG2C9agRekpHuZ6arX4h+6Zrol2JgGjmItc3tuWP8qg1mWhQgtq8yVAah2Xs79u1WwpgNHnBN&#10;rBBvTHgzD/Rf3TGoiLbH+aUaUNxwGyHVzf3vmqecufOxMu5YX8BE3SScN76BitvHYOgdhFOxHWSB&#10;yeYk3Pq7C+PCD2+WuO+Cx9lJ2HDsLLaeoTkj32htbkxxgTUMbj+FSzjlgMK5i5+hyv0w1C0c8LNj&#10;EWKrSC6kxwm3ghAbmIEcYZD1oahOtMZRs6eQvpWOxsZEZN7WwqV5y3FG8w4sKLCRfIdA0UFrILyM&#10;jLBpjjoMHdORLsxbigH8rylgzHc3ccwyq6eIXoD6zEC4OtpB39AY5pZ2uB0QiWC6oBhDddJizHVA&#10;gLUCpq6VwpoDF2BgaQ5zKzOYmZJfMrwLZ98kJFF3WzvS0ZbrCF0NZ8geu41Yn6uISfKGSXwD3F2f&#10;IdFCH4npbvCJ8sOZTVYwuhCELMrRBS3spFgm3MgYXurGeFbUgoK6NLRFXYSF9Q3sMchA5KA/xvLv&#10;BXlFhmHexbCFcaGwRUlEoqcq5knZ4VfjaBS296YrQ1CLlppgeO5Yi0OfzsX4jRaQvfuqJ1l6hY6X&#10;ztD+Rg0nvrbBw8JmCsIoWixyhPVBOWydqgAjvxzEim0FBFeTjmClX6ExaTJOWTyHA0XMwq8V96W5&#10;Ih5PLy6H7tHfozAuuNAClKf5wmyRDNTXG+JObive4X/60y78anor2tqER/Oof3VleGm/Dr6Xl+LS&#10;gxy4Ug4jOupsN2TabsZPi8Zi4opfcfZRNSJ6xNsRcgYROpMha+aOs8HkD4UxF/ij6NZW7DtxEdMU&#10;gvGw77vNix6h1usQDupaYZZx1ls/vilSE4CyYC2slrXGd1ohyGoUo8c3dDdQrOyPSAd17Bl/EAqn&#10;PeFHp5EEykIHnpKTNMexQd8xTkFRV6c45tb2brS1UljTEIzMEDvIHLCFms5zFFCAIgyvmxLMxvo6&#10;1NTUoKaWgvverYY24fMmNDS297y+g/7pbEFzU72kPW3929fSZ/Woq29Gi3B+4bb0TpJ9c0PPvr7t&#10;JVuN8GvwdU1obusQk+U3Ac3o6RZ+QZ/G3NbaQWMXZJ6DwsQAGM3VgP7mWwhtaHv7sWCBERTGa0M1&#10;EHzuE6z5cgVmr9WHRUpTb0Gl4/l5ROtNwXGzuzgV2I6KpoGjoLmNuowHdnKYpvkEJ/0Guc2jm6K9&#10;ak/4aOzAljGTcUzdFTcoPxz+ThsBQWik4x0SHReKVa1Vr1DvLwcfO2XsvJmDG+IjexQhpdoiXH8d&#10;lkwfg5m/yEAzulv8QkWY16b7uxGoPQ/7rUOgHUo97tH99uZ8hFw+DweZk7CPykUIqfmAJd/L3zN3&#10;DPPvxz+uMC4+qUG2tqWvre35W9fQJL4Sq18hUHid1CC2Vvxb34CGVvIHPWtapIUsS9QV3DOSxrTt&#10;lpCySeopopSiNtcfZl/L4+L3+nDOaiE714bujmj4HDo/eGFc9CRRKA61x7l5l3B2mwfCyE7UVj1E&#10;idsRbD+qjvkn/fBEfKeEkNHFIpAS+nPjj8PsZiye0eESmY22ME7ZV3MQwqzlcHj8RCz66HOMmzQJ&#10;E4Rt3FiM/exjfHdEBdpk55JF5yhYrtEWxhvRUJIGTyVTOKpSctfUSrPeTr4mGf5HjWE0Twd+MQXi&#10;Xf+vxSsUxhPtjsLo579i6Yyx+HjsZEyiPk364lNMmjodH+wzwbrbRcgWcru8+0gzmAI9g4s47FGJ&#10;lPwwVD6zhOLs81Da4yHa29IcN+TfOQi1G0E4+6SBYoAiFPhcgfHUT3FaVhealKi/EIZWl4VmbykY&#10;G53DBIMkmMW8iQiEO8ZHXBgv8kHRA1V8e9ICX2uEIK1WmLNheOGDYud92KVrizlWuYgT3RsFVulm&#10;sFXZjHHjJ+CD//P/YMrs+VhzJRhGMTRtohPJ+gcXxuPxwmwebDQ3Y/f1DDjF03qqF/xsEBI9DCC/&#10;UBZKx271L+DSNrrCOK3FsnR4nTbDLRVHxDS0UnwtVCNSECBtAsM5V3A/Mv+NfrwkWbnsx05NU8y+&#10;Go+QTKFEU46m1kgEaR/HpalzoabnjVsFgORmcopYarzhp3UQOz/9AnNpGzt5EiaSPo0b8xnGj/0C&#10;G86awTgFkh+Ea8xDZ6AibMwuYtzlGFjd80RnvAH2GntipXkKcsieVEfa/H2FcUIo8tT4HYSb3N+w&#10;ZMbn+NPMzZi49zqM/FNR0kqKPUCm3ahEqsNBXD88A3v1faEWQuoqnLQ2BG0h53FI5RpmngnGY/FF&#10;6XTFFH0YUP/GHbwLxyfeKMh2xwV5K2hoP0U2hXYlMYZiYfyc5Zs7xh/d0cHEA0645HwPlWX3cO2y&#10;LZQUvRBX2oWyXF8k6U6A3t9bGL/9CzzVl+CAVQgMngm2uRZd3XUoK4jEA7UfcPXYj5C9nQ7nHqNS&#10;H3gKTzTH4dTN89h+3hbyH2vgutID8cmi/n5CyB/eURjHC3QUOMNsixaOzTWDT5pQ9E9HrY80tEzP&#10;4gsVO0htk8FtGSXcSS4WnxYZai11dVKs2FSLxjrBp0j8hBCLC/F+YxPF4j3t2puzEWO6Ezo//AXz&#10;vxyPT17bsp5t8qTPMXbMAnz0V0UcuhAmFsZznisjRH0iTll74FIYqa9wsopwVHgchfKuxfjks8/x&#10;1//6vzH/242Q96vC88oqsTB+S9oA+8afgdH5X6HvcgG77xbhJun1ULSk3UKK4RRIrfkrPpm4AH9d&#10;q47t+k8QX1yB2s4O1LVKRt9R9QL5tl/hqvI3GKf5HBo0b2/RQDOSdBWa2noYf9ANDhHFvfa8PMYR&#10;AbKTYKqxBWesrmPHUrIda2/heYHkTvg37on+i/L0zrYm1NcN8MGUS9U3t1NeRK36+LOap6oIOvsB&#10;flzyOf72OfmtiSTX8WNE2X709UksPRuIwOyaN9eoT0BXpCbOHvgWf/1oDMaMHY9JZA+E9oK/mzJ1&#10;Gnbp38d1MjhN9U+Q5myKoxOv4MqFp2Ks30neq+HVfThtWIuDf/4fTP/iI/x/83ZgzAE3XI+uIn0h&#10;W98ZhOjRFMYj9PDERgpzLnpip2MmyqtIKiT6qrJ8ZNzcAhuVr7BAJwCKQbRWBr5zcUSF8UCxMH7k&#10;siG+1IlBQDIt3g7hdZDtKHhqgmCNKdimpoEV1/MR1/tO+dfQ9UZaGLc4iwmXI6Hn5gMkGEDG3A2L&#10;jBKRWluP+qQ78Dzy9xfGy7wPwkX2z1gye5w43+I6GvcZJk6bhQ+/U8MvepFIEgo0VWGUDh6GtK45&#10;JhsmIbwqDQ0J7jCesQ+X9tjien432ZxAVD3VwvcGflhzKw8VNBcN4cbwkhqH4xd1cdS7kXw3naud&#10;jFG8FsUFWvhC6h5Mw6tpfdNcPLsANwt5TNIOg/ITYYZp0mofI9/nFDauXYw///nP+OKj/4N5289g&#10;v3s1IkS/TifMd0Sg6V7M+HIq/vqxRFcnTRqHCeNn4rOPNuDnww649aoDJZ05aM+7A/1LtyEvfxeZ&#10;GR5IptjyqssTXNXzh4vRPbyqikZO1lOYzNOGxV53RFFc20g+r6XmKWzU3aF79gmyK4U5JT9Y7QPH&#10;a/aQPuSMoJ5Xgw1l3/4dIM/IMMy7GLYwLrxzKdYIIVZHMOeoNbaax4l3wA5PJZqrn8Fp0zFcmC8L&#10;zXuZeECRlsQ1VaC1/DEcflDCxeVacExpRLbw+ocESlj1rTFX+RkCMgYGEG0ocD4K75OTccLSH1ci&#10;KbgdUM/9fQvjQmgSi6JQa5yfL4XjG0xw51Xr8K+PEQcn/EOOsygUDw/vxIVFC/HN119j6apvsHLF&#10;ciye+iFWrFmDbdaSX0kWpZjpSE58H75Tuoplus8pmO7jYBPNKajfgnVXXLHRpRSVNBcNEZTIHZ8G&#10;FT1TnHvahRd9clDkPUSV+0Hs17HCLJMhCuMVvigK0sQ3Mlb4Xuv524XxZnIEFAC5mp/GjBP3cN4z&#10;r887Pul8XY8Re0N4hF+TghdJYVwMXtrIq2ba4ZHFIfz83TdYvGQ5vv56JVatnIPFC77G2C9OY/+Z&#10;J+I7ZZsrn6DAVRZyu9Zi1rxFWLJ0Kb766itxW/rVYny1/Ds6XgVHlAIRQs6pXUhYks1hcm4X5s5f&#10;hAULqU1P+6+WLqG/K6j9LqzfZQTL8HJkNFFfsh3hfU2KzvcV5givE3nd/iu61tKvqP1mrPlJHdoe&#10;SYigYfUV40gQp7uLDqx/jDjPS9j04xosXryUxvw1Vn1D/Vu0HFM+2Ixf99jAKb9NfMriLUZQGK96&#10;fIGC/fE4pmoMmdtFyOwbv+W7oiRAARsN7+HHm4UoEjO+PnTS+cI04Wcjh6mawYMXxmsy0PbkDAz1&#10;lDFNzg2mwYWSJwDeQWNBKOIMNkFr1yKsXPk1vlqxCl8vX4qVs8di1g/bMUEjAtfihHVEfUowQZj1&#10;AcyXM8MGy1jk9C5v2heugWdWu7H0ygMcvldBAbzESnS21iDXcS9u7Pk/WLFkOhYd0MSphy1IHOQL&#10;+/+o1/MwzDv5BxbGmyizTbGEyYU9mLtAYmuXLl6ExfPnYN1RVSj6lCOs73OvbeQvcm7Dy/gYli1b&#10;hjlkz78ie75o7kys2XYUUndewEeozr1GeC9y3T1E37qErdNOQFbBV3waqqM5HBWhxtiw1xDrlfwR&#10;Xy34wWZ0dUTj3sGhCuPCuGJQEuaAC7PVoLz5Lp43Cu8dTkNLsjEubZDDxqU6uB5bg/wu6meuPYwu&#10;X8WsjfawfZIrFh4lkcxoC+OUgDf744mxDg6OlYeqsiPuZaYiMj0FyQkJSIiPQ0ZOAYppqMLvqIh2&#10;blSFcbpwbQjKwq2xTe46dutG9HutRIWLAp5dWAWbJ6nwqSBVkAxCLIxHm+6E9f6ZUDR1gy7JKyY+&#10;EelJ8UhMSkJsdikyq3pecVXwHOXO22HhYIXD7pVIiY9EU4g5DBT3Q5Hih2vpJNkILxQ6C4XxBzhF&#10;AikXZJ/ggOdyf8O+0wpYeKsE4m9ploUi6tI8XFM7DNnAxj53SBOjKYynXkfqjUNYJX0NqylpTq97&#10;R2E8yxtFTnuws6cwLvnBOxJ4Sxkqy4oQHxeDwKs/wVpuJvabP4JOBM2H6CL/sYXxtrIk5Nouh8He&#10;j/HlvMWYOncxln21Eovm7cSm3YYwefgSkeXUzwFF3FEVxutCURFpjR3y17HjSni/dw1Xuioh5PxK&#10;2AYnwZviblGKBQ9R7LQXUltX4MPJ8zBnAcVNSxdi6bIF2HVKG0YPipBQRLpB15WoPSlojSc8zqtj&#10;3zhF6Bh44v7LdMSkJCM5Ph4JpOdZ+aXia4pEfarPQ/tDRdiYnsc4rSgYR+bSZ4nw1NKGruIV+OUX&#10;I+jZTdw9MA76f0dhXHD23fW0douSkZ6WjrjA23hsehCym5dh1tc/vyVT4QytITp4rr8ey09Y4her&#10;lyggNel+6YAsyxk4bWCE3c7VSBP0uJNWZLI+9PV1Me6gG+yjSlBbl4awq2vhbCANa1oTAX6WiL48&#10;DipWjn0K41cwcf9tXPB6gZqOciTe2A+3Sz/CJrYSniGPEa8zAYaGf09hvBolHrvgJPsBli6Zhwmz&#10;lomx7NKFs7Dim2/wy1lraFCOlVLSIn41IlATrIJA5Q/wy7ef4oNPV+Kj/+cc5C48F59UFU1Sr20b&#10;SWH8JToK78JisxZkZ5nCJ7UOBR0vUOt3AldlluHTqTPxl/9agRUrzsM8sUosvkvovUgPHahIuYcH&#10;57+BwvrZWLTkK9oWYPGiHzB3lhpOqlJ+0CaxT53CHeO662F+cAEUrPxgFJSD+IREpKWmIikhBlnx&#10;1+Frrondk1VxTj5YXC9ZIWfx7NI4nLH2gEYojUFU/CZ0VOegpCgNEc/cYXtkHtQOrYNKYCWCyyhP&#10;KHaGq8IubPpgHOZ++F+Y89NWbLjT/8eFB44CrVVoK09Gfk4G4iOeIfoOjVthHVYuW4qpBy7jB5cC&#10;hAsCbHyJYtsl0Dv7NcZdDoVGyCBZRmOGqHNiYXy/KxzCC3vnEJVxaHmggCvSX2HiYspZDt/ABady&#10;FNQPMDhdNNCyB0j3Oo/N69dgxuwFon4smjcLK7/9ATsNg2AR14W+3zNWPDiF4EsTIKV5DcccEhAS&#10;lYis1EQkJiYiLu0VUvNrUdcqaoqEmmjxjvHjZ1QxaacZLLyfISErjfwKHUP+LjExCS9LG1HZQtlD&#10;cyDiHU1wWCyMB4uFcTGHpByxKjsHhSEeyHRToHNdxJj9brChnG30hXG6TpwZQgzWY9nyJaSD88Vc&#10;b/li+rvyG0w5oIENFsF49LIadb0C7cNICuMFz1DhdhAKu2n9TJmPWfOXYPlSsuWLF2LmxsOYe9EF&#10;155mo6BhwM0CIqQ1Iy2MU649QTMMWs9odTamwE9fH9rH1SluysejKA+4Hib7ofN3vEqltQ7Fd7fB&#10;S3U2dmvfgbJTEuIoLshISaD5S0ZcRiEyS5oh3ldVE4PuMDUoWNzBFP14hL0MRme6A7yUTkNF1QXS&#10;D+sRH3sftc8v4zt9X3xzPR+lgl698kaO5U/Yp6CGOWqReCLEAHWxKHZcDFN9aay3eQVfIeARfkQz&#10;+BzumstJCuOPBcMr0IC22kJk5+Qh1MsUHopf4JzqSex3r0GIaDOpXa4d/OxVMHmLLvbqeCCUfFFS&#10;WjISE5LI12chM7cKFYLx6MpAa74zDC46QFHBD6lltSjOdseTK/NgaqoH7SdNyOkuQlVaEMzmaZON&#10;8UY06Uh99QOUPDhH8cQ9bLQvAYVKPdQg2dEON46ehWtIGqJorkeSI/9REbwiwzDvYNjCeCeZgGRT&#10;hJkfxYy1htigGjZ4ka8fPe8Y/+U0tJZfglNyrejkJFSiqeo5bv8sB80VqrCLb0B6eQoQoY4T190w&#10;waYAkZJn4PpR9/gkIgwmQdbyHlQoeKxt6R+u/P53jKegONIKqnO+h+y6c7B+0YXUtyKkAXS1obvM&#10;HXFeiji8bgd++XonZGVkcVLxNP2VweGfpmL3ttXYYhEDWxqy6EvTbyDD8RDW6HljzZ0KVDb1CUaS&#10;byD9thS+1nDDmlu5qOioRfljPdza8SmuWtrDjoK34r6iyg9Cw73DOKRnhZmD3TEu3N1XfA95D9Sx&#10;SiiMXx6kMN5QjPYABdwwU8QYowSohfUN5oTw5ini7wg/+ibcMS758c02Cmpac58jQvMYdPZuwroD&#10;svj1qBxOHJeBkvwOHNy6E0s+PgWpY34Ib+9GXVMSKp4YwVTrFA4ekYYMyej48RO0HYf88S04unMd&#10;5nxwGN+vdIBPQSMonAJy7sHTRgtHjkrTeWTEtsIxJ+UP09/t+H7KOqwaKwV1r5cIbSYvVxSICHcD&#10;yMrK4vDRY73tT8hJ0TE7sGHJT/jqz9uhaBgMX0pE+icCI6O9OgX5tjKwlf4ZK7bK4Ps9J3HihCwU&#10;Th/Bkf178P3Yzdi/0wTXX7YiczDdGUFhvCLwHJ5rTcJpey+oUWLf7ya6qmA0xFzDWn0fLLHIRH7t&#10;gLlsrUV3yCX4WJ3EVI0hCuOliWh0249LRpfxkWkebme8iSIHVXfhywAKkhN8DXFq10/Ys2UjDpJc&#10;j51UwoljRyC/bSnW7d2PDy8+w+VwQf8okos3QqiDNObrPsHuezW9d290d9Bgoo0Q4nAcM9X9sMO1&#10;SLzjX9zX2Yam1JuIdZLBpVNSUKQE/aqDE8zsbsDa/iasHqXivvBI75sqGcO8J/wDC+OtRZSA3IOH&#10;3WUckRJsrTRkpY9B+uhhnNV3gHlYDVL6ZnftZDmLA/GcbK1gYwVbK9hc6SMHoXRJHwZBhQgTqo69&#10;CJldMQqe0jpe9zXUzlzD1aRupIebI9t5G36+5IQdN/JQIvr3BrEw7jlkYZzoeI7SMDPsWquD/VI+&#10;iG8S3mbchq7qKPgr7sHl9VugEVAC3+R41Ptug47BJczXisO99L5fvo+2ME5j7n3H+FVY2aS8/T7k&#10;fghjHkVhXLhuuimS7Ndh0U+7MO7ns9AwNofdrTuwsrSGgcx8nNk3CestH0M9jrrSY7J73zF+dBG0&#10;SVbewh1gQ9BVGIFaz6Owd7oDKfdahLgHotJTF/d9TuGKtyOOe1TDz+02Kt2lcM3zGTTI91QI16l+&#10;hoqAbTircB4Ldz9AYEY6yrK9YfXzD9CVVcOdfCBLYsIljKYwnnULGTePYMXPV7BcNghJb73mbQD5&#10;D1HjI4tdGlb4UjsJUcVi+aUfzQ+l8FxnJo7bPYJ2OP1/sdL6Dy6Mk0/NsV6Ka8emYsmGQ/h5nzyO&#10;0xratXIZtn2/A1LXIuCUSH0dUMQdVWE8wwIpDuuw5Odd+OLHM1C/ZibRDysb0o+FOLt3An6xCMKl&#10;BBqzoE+FD1DsvBeHDm7BmNV7sePwCcgd+BWH1kzG5v0K2GWeDt+sFvHFGhK1J4mI7xg3wIGJ1+Ac&#10;kN//tRIDqespjJsoY5xWJK7GCWeqR62rLp4ZnYV+3EsYutrB7cBYGBv9xsL4YN+AdxbQ0qXzmslg&#10;36Hdb8lUpCYIr4K0sW+9OnbLuCG8sR4JARa4t3kOtK85woByBfHRf+Ed0slXoa+vIxbGraMaKbKt&#10;RvOzI3hy9yxOetbAzvoqknTG45JtnzvGb1/GxP2OOOtZJD4V25GgiiTXfTjnmQe9655IpvZmJuf/&#10;rsJ4set2uCh8gTW/7sSqrcfJxtJ29BDkTp2Hzv0X/b+MIiqDziLo/KfYsmMjFq8ju7z+GORU7KH6&#10;qBBx4qOnrxEu9o7CeHc6TQ8de1gH6767Dr8Xjahty0TdfVlcUSR9WrUX63/eC6Wj53BA9SGMH5RI&#10;XrH0FpS35YQi2lYBZucPQ1rmOI7JSEFa+gwOH7wOY4eE3lcadDQJP77Z5x3jbzm3eJQ9vS6+Y/yS&#10;7ENxvRTG6iLaYBl2m3jjSEAbagbkiOjOQ6z2GtjJ/wCNx5V4XEorrNgZTsePYPuYr7Fj56/YoyCL&#10;Q4e0yQdEIJGu2X8qhPMNooPFAUj3VsW5U7uweqMcVm6/hVvPa1BaV4Syu5thoboJX5wJwsXAQVZQ&#10;HSWCUedxUU8Hn54MhGNs3xi9lCbCC3Ynd2DFx0uwS+8BbEndB97/gi5S3poo5IXYQu28Eg4clhJ9&#10;sTTpx0mlM9B0jcW9rG6KlXvaE69/fFPR4SHILEu+LBmO3neMm2KGYjCeia/pHAxBYhGk/9ZQHKsM&#10;nVN+iKRPXpc/JQjOzwTXrulj3CF3WIeV9RbGR/4qFcotYozxzHgLlqzfgenr9kOa4g556cOQlae8&#10;0jYcRrEd/WKFfjM3ksJ4/hOxMH5SajM+/2Y3Nu87BoXj0jhOec4R7ZuQf1CDxD6xUH/zRP9nxIVx&#10;JUzUDKVcW4hJKKe5dw1hVxVgGJ2Bq94ucDtI9kPv93jH+FeQdkqD7XDtqymgiL1CeuGBiVcT8DTI&#10;CR3xpvB/6EA27yGOXk5COMUHNTFXsd+e8jm3SpQLbrczFS1JRrgkrYbv1lnAI6MEaS+f4sG+xTA5&#10;q4xLkW0QX+PeTpYh+jK8bM9inHIQFH0HGC6BshDkm02BucEJHPKowTOhSTdZpGxr+Ny8gomH3XDu&#10;3jA/O9sYheZUK5y6fBvbNaOQRpfsqk1Cmb8CwiMCEFBGawjlqEp+CNP52rA44oOYznbkJZkjVH0h&#10;Vuw8iDF7dXDFyAJ3btnC2tYEF3dvhszqNTh1MwSO5BrrB67BfyN6vCLDMMPxzlepVNxDmrMaVs44&#10;gx/3uuBRfVt/A/8WQmE8BLc3KEJj6XnYR5WLj7pJ/EYFmiqe4dZP8tBYcQkOCQ3IrCZLHauN0xa3&#10;MEMnEcHZA9xhdzuKvY7jwcUZkLP2w+UwMmx9C4REcyUZ8d+tMC70tBpVLzxxY/UcnF+7A+cDavBo&#10;kLpiX7paa1F8eyNunpmBaep+kHrYJ1HrbkCJ0ybcu7QERxxiYJ5I7YXP028iw/Eg1mo5Y7XDKxT2&#10;jXoS7ZF26yBWa7nhh9uUmHQ0Ul5qCNeDX0DT2Ap6FDm86nOJzgwvZN/cg51aFphtkoXIwgGFcWFc&#10;Jd79CuMv+kZLAuSsu4LP4Y7ZKUxQfQaVvsFcF4U3NT4IMdPHgXEa0KGJkDxxGI2iR0Y4OeMAjmwy&#10;x12Keyh+6yEchY8toDBbHWf3eSCqrfMdRehMdGTfgc53Wjixyg5BeRRg0qcS3RkMIXlORaCiBrQm&#10;S8PCIxVPSIQDR/4GQeo5iLM0h/YXB2Bk+Bj3KZYbvk8DEXpThsrMuzBbOBOnvt6NKxGdIN/fQxlq&#10;s/xgseQYNH7Rx+3s1j530fShKBS1noegcNUAk/TTKOEYkBERlUHnJEmThQvOP+lCRZ/5RoE3Sh+p&#10;Yb2RL767ntdfdwRaKU0LUZcUxod6lUolBTQUIOoYqGOCeiTso/uHsG9B+tERdAqOlw/ii31OUHDN&#10;ldyRJtBBukIJ2W0TRfEOCLXnQmepT/EU6NlLYb7mfexwLRZfxyBpT0dGXsUzu2OYq+GPPe7FvYXx&#10;t6DAptlPFpo7p+OTCVPwf20zwQ805rzaAfrLMP/x/AML4/8kWvOeIcdiBizIVuwi3+agdxhP1GdC&#10;6foj6EXRWMRlXduvMG4dmCsWxnutnPAl3cs7SHZXwbLj9th4LRp5PT8mLXyxVum9D0F6iyF1Mwbn&#10;LJ0RqjoOptcuQNavCbH9XvfatzAuBdNbsXhE1x9ankJh3A+PjYxwcKwWjE0iRPve1zT3R+jTm8K4&#10;9kFb3KXrC3dvDkp3B8r8TsHnxF/xw+Kx+HTcZEycOBETJ0wQ/04a+xnGz1uJvxy+gwN3i1AjeWmy&#10;WBiPurYVdkfmQ90rEc7khF/fTT6Q7qII1HodgZ3zDex1KsJ1bWckm2vjRf4duMQF47BWFJwMtFHo&#10;fggOwdGwoBCtSpwTylJrfeGiYAipiRfh4WWJ+88ccGiOLi4e80NiV5egnW/oLYyrYuyVWJhHDVOt&#10;r3mE0gea2LD0NJavs4NXQd3g7yp+TW00OmN0IaN8FbOPucM3XfKe1166OlDqdQAPNWdBxvbtwrjh&#10;r5chtdAC91PLxR//GjrGeMOI3zEu/Pimzm5K7KsQKLrdFrQE7YHLsQn48qOj2HDsfv8CLm2SwrgG&#10;1I7fh/CbnkNLqhPlAcrwJf34cckXpB9TSDf668eEucvxl0OO2OdWBvHhi8L7kneM617HfOtCpAvK&#10;3Z2NridK0N75M8Z+uhtHzJ4jgEIQyXVJIjUecDurhwMTdHHdPRXZ9OmQX1UMKIzrhvf4/hJX5Icb&#10;Q8k1HCfVL8Nx/1gYmRgNUhjPo9TAFdeP6eDgtGHuGB+SWnRUPXtLphKqUV9M+ch3x3H1J0XczHiG&#10;a3o2uDj2GMzMQhBE8hHLYk0v+hXGLZ+Xil+yof0JEqICcEw7GkbnjiP8ygSo2Drh7IDC+BnXF6T7&#10;ghbFoCjDB2dMYqB6ThvhmsKYL+LoEIXxqkcXEEoxnpKFM84Fd6F8QBj45h3jy3H0dipsJe+hG5Zy&#10;v5N4ovUlFG4+x2X/bNQ8UIKttjzG73aAtl+WmL9J1FaYp7cL4/2iwJJg1D1Swf7zxpirHIxnxZ3k&#10;gnp+fNPYGBOuUswd5oa6h1r4Yf5ZfLv1NgIqmoS31P9mhHeMh15ZByvpFVD3z4EXqWPv2zC6aU46&#10;Q/DCzwonp6vjouwD8cc3G/Lv4oWTFL5Tu4nVlhnIFRX/Da21qXh6aRUsTqyDulgYJykUu8DhwFUc&#10;mWOMwOxERGc5wWz+ZFzYIg+1Z22IGnFiIGjqC0QbGELrs70wso7F/cp6VIVowP2qNKbssIKiY9Jb&#10;Xy515z1H2Z2DOKWnj+nGGfDN6jv5wgIh2apdxZUJx2BBfukxXWYwvzQS29WXcn8FPNGcAjlLL6g+&#10;HcGP2PcUxqVVDPEl2aeArKEEI8ihANlBzjCesQdXZOxws6AbOX3r6I1Z4jrT0dMVC+M2bxXGNaFH&#10;+YqQWw7pg3vfMS6DWZcf46Dv0BM1qGxqXqAt4CSuGV8U/ZLZYH7p9Y9v6llhhlkuooQfnR0x1HaU&#10;hXGVJ0IcQopcfg9lkYZQdg+FzGUj3No/DiYGmmJhPEsQb5/C+AGnfLi9I5AT7hgvct4Mb83FOOIQ&#10;BTJLg9zh3kNNPBCnjbMOrpimGQFPCzMUB5nCrzIWFr7h0Nt3C2EWV/Ai6irOe8VD7XErasTAR9Db&#10;VDyU14DuzP2wD/KGtZ83VKdK46r0LXjRwMVSdifJOf8mgp20MHO3FaRtyFZSX/pKtullANIMJsNI&#10;76RYGBfvGBcK4zk28L2hiUlkaxWdUof+4rjsERpDNbHF2BMLLV8is2JAsUj8GigfxYmBMJmnCysp&#10;N8R2lCDEXxPWGz7Fj3PG4IuJwuuFJmKC4Ffp7/gxH+HLufPxrco9XCa7UCl+2/zvyWuvyDDMMAxb&#10;GBfDpxpUpHjCYdd87Ny8A4tssymxluwdnJEWxtXgEF+P9I4iiottYSx1Gj/OV4fNk9I+SSNZ3bYQ&#10;3JOXwck5W3DJJQ7eFLVJHlHuQ/sLxGiuxDXZH3GIkkX3N5VZQnLl0ZqyjuoMlN7aB5O9v2LKQmso&#10;X5f84vtQtDflIlJ7DYz2zcYW2ySY9r57hZxGrQ9u71+CQ4uWYjt5JlvKpEXfNKLC+F1871iCcorz&#10;uuPMEXLmr9h+8RKW321EqmjzKVCscIf/1R1YOmcK/rRZE0usshFbPNAhEE2BqA7RwWq5G/hRP174&#10;7r4/rRS6pRvAU0cRH880w1GjjDfBXM1TPDj4PaQ+WYLJH1+E3LV4pAmjaLiHLKdzWDrxHNbtud/n&#10;/fBE9CkEKc/DkvEnsemIHyLahLfNDUcyWjLsobr0Ag4uMEfAqxqxj0PPneCQ4+ErdQ4XPtoPI5dk&#10;BJEIRV89KEKwnIkIQ32o/mkbdLQfwItOMdy8vo0wc7EoDjPD6elbcfQHPdyhwF1IrkUq3fDy+hH8&#10;MG0bVm80wY3sVvFdn29Rn4jugGOUQJljkmk+ngySNFUEKot3jJ+y84Z6FE1Pz+cCpd5n4HtyJhRt&#10;/aFJmXTVW8EtSY2CnEc3lDBVNwqnng6iD+209ooc4HzpLL6fdhqXHZJ6vuwYnI6aVyi2/wZGZ7/B&#10;J2rh4l3svTQ8R+DOlTiyZB3GXAyBlvB8mhAo/x6FcZFqdBbfR8JjPRw9bon9px8htWzI0Jlh/kP5&#10;9y+Mo5auHnoGFjYnMEH+EtYv2QL1r/fhqk8a/Ch3khR0a8TCuMcBFWjMPoMboRVIFA8WIBk0PMC9&#10;k9/jxNIl2GsaBlMyXI2v44IusjsZNkh2P4Jv1FUxZ4MMzsxYB+1Lt2BPGdqrfjUTSWE8SEUHmhOP&#10;w5oyzb5m7S2EJK3pNxTGn7vDaLoU9KRuw2dInyO0fYlnZ87BeP5maFl4wTo6AxExcUiKi0dsbAxS&#10;s/zxJMARZ782w+UDlES2SN7NK75KZYSFcVSTsCI0YOB6GdNNHHHogjfcLZ6jpiEb2fExsDxiAwu5&#10;H3Hdei40AwJhRQOsEt2HcKUCRNmch/H303H5+K84eOEyxh/1xvGbL9Ew8K7enh/fNDTRwFj9TNgP&#10;e8NCPRryg+EivQqHf/4eC0ziYThs+zJ01T/E9YObsH/iKhyzisXtAT5UuGM8RGcmZGyCcDmUpk3o&#10;Pmm+WBjfpINjix3wOK9F1ICh6Duk0RXGd+GgWzn8xFhUKCZ6IfHWYWz//Ets2Xi+fwGXtgxvK8hO&#10;1YamYvAwa1NQ3JcIOX8BxvN+hZaZB6yi+upHLOlHAJ4+dITyN2bQOhiINAoPWyofSN4xrmOPeZZ5&#10;SBFv6SWN7XwKvwv7cOhPk7D71G3opJJUxeo3CbLG87cXxp8LEhUEl4GSBHfortOCzJzvcerAGJy2&#10;NYUhGaz+97/Qmmr1hctxI0hNM4d3ZOUob1agOKbQ5S2ZvqatJhtJej/DWWo6LqgpYM0+bcxZbw2L&#10;AEmRWDQbjQMK4yFForYLfcuPDYa1FNmhbUtwXm4S9pi6QsWvBPVxfQrjdzN6vlRoRE1eDJzO6kJr&#10;y3e4KPM5Dmpr4Jh3PeIGifE6ItSRoDcRyvb3oBZJYuj5/DWdTW8K40duJcM6qWfHMAiF8WDNaZCz&#10;ewAtQe/ry1H2WAe3FKdjs7oRNnrVI1cIncWRpyP8mgm0xh6FmVUUntInEpUW5i8asZbHcG7+ZOw5&#10;a4/z4WQ7BSWoikWD91FcMLyK8VfT4CP80Gt1EtJtT+Cy0kksOhcEo7A+Fk5YRANMw3CMqjAu7S8W&#10;xtvJO1RHaEPhu5X4afUhGEY2i36xl+5XiNVeBTu5tbgUVIGgEloEYmFcB4dnmcI7oQSFZNuqIg3g&#10;pCCPnYsuwcg5gzxDj34Mi9AiBE/Uz9Fa2oqL18Jxv6ETrVU+iLSWwoYJc3FAzhJOwk3gkgOIDOR4&#10;mUJt/hbIKTpAP6sTWf1ieGGBpCBYTQ+XJ0jB/FbMO76wHTm/tTAuuWP8yTB3jEuoTfFGuNJEyO7Z&#10;hjkqkXATK7qvoUWQa4JrRnoYt/8urEJLaZ2R1guFcTszHB6nCyO96GGfTO9uJ9v1ujCuFYQD3pXD&#10;qNcge7poIp4pwcpKk/xSBuwG8zM5PYVxXUvMMM1GRFHfMbwLQd9HWRh//LrU+wKVGV4w3KgNmVnr&#10;obT3M5y20IFeAll+oQtiYXwRbuhsxWGvGtwn0zcc4h3jIy2Mt1GmWnALNnZW2HjMBmpnzODl4ov0&#10;liakxofhkfJxeGrthqW9Mg7diIR6cGufJzNakeN0Cj5Hx0P7/D5sPamF6d9fg5JZGHLF9SkgGI9U&#10;pN3Xg9KkOdiz9RIuUl6b2VedSiV3jJvqH8d+tyo8FRLrURfGtcTC+KJhCuMliY9gMt8QtoetkFgT&#10;iOtaV6E45QRMLD3h8yIVkQlxSIhLIJ8ah7QIR4Td14X8hbs4o5+I/He95u0PzBuvyDDMkAxfGJfQ&#10;3pCLQj8V2F0+iO+lzkFWzRA3HBxw3cEetrY2sLGygKt/CCKKuym9qUVr9RPc/F4WF+acglV4GaIE&#10;PyGeqRyN5Y9hv1oaKvOVYR1TjQTBUDXEIYWMv9XWg5A9fxWyZrdgYXcDjtbqsNM/CIWDapCW8oZ3&#10;vPATUELg1ommgnhkBNjCz9UapkZqOP3zZGz5eiaWHbqMg2pW1DcHPIx9iWSyoH3fUDJiOihyLA5A&#10;1E1tnFgnhaPSqrh43QEmNxzgYGsLe2tLWN31h014CVJqBctfgmIPBbicWYP1MprYrmIHG1s73Ka2&#10;NtraUNu2Eke2bcAms3hYULQl+qZUO6Q77MRyVUcstc5Fft87YOOtkGK/E0tV72CFfRFKhEC2LgSF&#10;Dw7irPxRLNt4CZe0LcXHfW5Y60NbeS/2bVuBLw4Ldx9kIbJY8KIUQFQnICXcj+bJFjf1ZKGnsAFT&#10;v9mLmRvP4IqZBazcKLkMfIE0MSOirZGSLNdrkFm1AQf3HRfHbHbnJuzMDGAkdwDHlu7Csv85BxXt&#10;cDFoRHciCh+ZQWrNHmz4QQqqNtYwueMEe3KuNyz3QuvkOnzz4Qkc3euF8LbOAY/VDaSQEssw3Df0&#10;xR3950irah7mzikBoRyRj2RnH/io3MaTuGJk9jrhwRDGWIKcx49wX/k6AgMp8KWPxBxhxAiaXITq&#10;ZE847N4EpZ83Q+aqJTRs79CYaa5t1XFJhYLhhRux77AB7LNbJYmu8MN2FYkojvOGq4sTLLXPwlR2&#10;BdZu3Y6PtmpAXuMaHO+6w+ppDkIoGBCuUv/kPILP/QW7pQ7jO0VbGFrY03zbwN7eCNoqJ6CurIg7&#10;IZlIoDxUGBmaitCc9RAhAW6wMjeB9ZlfcHLvGnxCc73m5FXY2dnBLiAaTkm1KBUHTQ6+OxPZnta4&#10;teMAFOUv4YjxDRjaOOCGrTVsbaxwx+85Al+0oEwQakspGp6ehLPOeizZroIdCsZkB+zhSPpha6QD&#10;0y1rsGv9PvxZ+RnUwoRomw6K1UOI1T5MU7mHjU6FfQrjtD/sCoItD2Cyii+2uAiFcWHUnehsL0R2&#10;oC8emVvilo0NrK/fhP0tF9y9YYm7NtegcdUHxk7peFXXNljYyzD/uXQLlWN/hFnpY8+HKtBSeSQW&#10;jIcu7gnrrRAlCV4w+nIv1H6+ipu57YM/xfLPoptSxBpfeFjK4KsF8zDxo01Y+40xHCNLxDtFJe66&#10;Fl3tEfA8IAWlD1fhqPwVnLG9DWs7B9yyMoKt3kUoH5HGacUrcImtQDqZsjfFEzpDewwKwvSxd/PX&#10;mPT5CsyZeAbnjUIh/PRBf1kJ/y8Bj1TOQPkvy3F0/wUoWDvCnK5zw86abKYtLJwD4fgkFy+rBVlS&#10;QNHsg0BdXez8QBX6+qHie1SH9iGCHy5A3vNbMJi8BjILd+KYoR2u2N/EdXs7iiWsYH3LA1a+aYjN&#10;ikJTiRN0j6pj02J9OEVLvhh+i+poePy0D7o/KlGiWyHeYYyOAsTor4flnmm44BYPRxJk39fE9qOB&#10;PFKiDjQub8F/bdiINee9YR3QjAZq3/UiBjEq8lDdtAA/bluEEy6PQaYZtb11gQ6UP9FBoNJ47P7q&#10;C0xZvQuzrsVDO4EOHmiMhTvG/WRhqLITf/tVFdvOmcCR4ifBZ9iSXbexsoT7w1BEvi4YdZSjPFgH&#10;rlcPYL30Gew/p0e+zg43KQaxo/jF2tIcTl4BCMlr7bmbvBC5bjpwO7YNJ/apQUaR4hkrO9y6fQd2&#10;FIdcPboQZ3dNx0Hb5zBLpmkT5ZGF9tzrMNp4BJs/2wEldUNcdboFW2EurK1g53Ad5v7x8Eir770b&#10;/zVdrfUovL0eXhenY591KPQiSM36N0FLUQwyDafAQn0jdtwuhId4g4QgmCrUJN+F26EFOLFrf/8C&#10;Lm2Z3rqQnrAVu5bLQJX8tInjDTjQXyHOtHbyhuXzIsQXplH44oxr0pewcdFV3I6oevOFfF/qYuG1&#10;fj/0fjoD07haRCb6ovj2DmzRsMAUwyzE9r6usA6lAUbw37McWzdq4AeVeISKBaByWp+ucJHXwo6P&#10;NGHjkowX9OmQ5YDaV2j3l4W5gQL+phoOzaevo7wO1L+KwtPDMjg/ezKWLP0zftEywVUKHAsaatFe&#10;HI2wu07wsLgMByNpHFi1Gcs/2YZjSlrQdvWEuU8inmXUStZW/QtUJ1Gc53oTFlY2sBViGXvSC/p7&#10;3VwPVtoab8n0Nd3NlWh9Jg2/i1OwZtFMfLJGETMvReJuSp/oUlwTV3Dligb+ttMZJsF5vXFka24M&#10;MgyP49KmyZj71SdYquKEc/eL0RBjigc31PDx9uuQu53aG6t2VOUg314VFnvmY8mSP2O+lAoOedUj&#10;QazCV6MxzQ1xD21x/fp16Cv8hHObPsR3e6SwTskK+sYW8A58hoiSLvGVJELfC2+sgevFudhjGwPj&#10;GPrsHUFPmbcUglQ+h5SJB84LPzgqfFgbhqqAw1C7eAirZbShej0MwZl5JNsURFpcwcW/LoPUZkWc&#10;sLwFY7JNt2zMcN1IHRryJ3DyEOVxPgmIbux5GrM0Eg0e+3D6ijo+1EzAHfH1DLS4Su8j0lUVuw8c&#10;wAE5A5jeikdsfr1oYQcsk2Fpb8zCs0vfwPTAAlzweQm3wr62nXS38wkyfUwgNfYCzuz3QlRnN2UC&#10;TegsfYpnugdgsO8XSCsZ46yOo6gfjndsYWmiBcUflkJmxz5oPa9BZB3peJEjrHdcwu7xV+HyvKTH&#10;1uYiz5ts0+Y9OH5MGbI2HvBMr8Wrqka05DxB4iNnyqXsYGVtS+e2F3XQwdoMDoYauHxah3KzW3B+&#10;mt9T7CtCZZgNrfnlFIfvx88qtyhPcMNdZ2s4W0hDW+kE9m2m/NUxVXwFVf8vV4VbiBIQqKwBlY/2&#10;wsAuEg9o6A3vmPuRUOYrQ/7uMxwzcYPyY9Kz/hd+m5oodIWr4pi0FP62kvRB6xrsyD7Z2ZMdJxtu&#10;TzK4H50l5tqiftTRWg1TxQ29vdi27xCUNLRheoNyhBuOuGWqgZtqv+IXku3HJx/iRqygnXRURyCi&#10;7C5h/yebse8nRaiTnzC7db1Pru1HuXYxEgVHIbziNVwLQRYHMVHlPrbdLUYb6cCw1LxATcp9+Hnd&#10;hYWhFizlv8WOnevxwa8XsfOsAe7cuYN7UbmIKevJpV75o9xpB3ZrGGHc1XQ8zX2XkPpCfemOQnmE&#10;FU7NvgDZ767jCQm53xMDDSXoDFTAjWvH8fHFZzjzUPy2kuhEU2kCQmXloT73S3y1+P/gp4tauBIP&#10;vBR0qpryHsv5MDsxHSuP6eGIhr1Yh7nhYEt6eQNWlvfgFZiCtDrhByWpG621pOY/wuPiTOy1joB+&#10;JIl6yMWYT6bfBbfVjmHrok3YKm0PXa8ciD99VhKNkltHoHtkEdb8+gM2mYbAiAKPvr/31pVkiGTT&#10;Odi/ZjLGLdmGsfL+UA8qk8hTRJijZtRmP0KY2gHo7TtKObIR1K/Y4MbN67jh6AQzrZNQ3/wBZM6S&#10;LXrQgihBLF30z0tzeNlexCfbHSB7M3noOkJpIBpDVLH+qitmGmcivXyg1xIGn4/iBD8YzrgAw+9P&#10;wO+pKqSVDbFirSd84ge7dU8IUHxgtO8kTvyiBjcy5C/oNL/DUvyn88YrMgwzJCMpjL+mMtEV/sen&#10;48DSjzBm7ASMGTcB474Yg88//hu+2XsaGuEdSCMz2FkXBvcdytBefQm3KGmNF/yE5AxoqnwOp81n&#10;obNWE7cSqsj199AQiponKtizfik++PBTjBs/Hp9/8jEmTJyCnbqucKBET7hrWkIz8oJN4bx/HH6d&#10;/zE+GzsJ4ydPE38de+rkiRj76YeYNHkKduh6wj6bjutjvEdNTSpaA+UpWV2GMWPG4dPPx2LCONo+&#10;/wiffL0Ln6tHwDxe6BglFLUPkeWhiO9XzMWHH32ICRPG4ZNPdmPGzKvQ1zsBp4cakHHLhB0NWvRN&#10;mXeQ5SyN9Xpu+OlWPor6vrwq5SYynKTxk64HfqEEq6RBOELYn4ZQdVlc/IQC9I8/wAezv8NH22/h&#10;sq0T6pINceq2Nxabv+h5bJPSpgxz2F/8FWPHjcdHn43DxElTMG3qZEybNBYTx43Bh4t2Y6qUJ25G&#10;lfQmAh0FIci1XgC1LX/BWJLtn/+0FkvWXoBlRgTc/J/BYKYe7mo/Fe8uFtxOa1kMIq58D5XvPsSX&#10;kybgw799gsnTp2O9oQ7k7LyhNf8qnGTvIbatc4j3Dw7DH9T7dNTlo8R1A2yPfohZ0ybgYxrzhClT&#10;8bHsFSzTvQvrYyfgb2QG1/w2SPIGCuYSrRBmuB7fLPoSH3xCOjRpKqZOmYIvSWcnff4hxsxfjQ8U&#10;fXH6STOEGnFXvBFCLo3DtpVj8OmYCRg/foL4K/Djx43DihMWOPO4Ey/7fnVeFIpKjyM4u2MhPv5s&#10;LD4fN4nWwVR8OWUSpo79lPRxAv6y7QqWWmcjpu8TBc2UcCfq4eLRtfj4k88x5ouxGDfmM4z9/BMs&#10;3n0BRz2rECFWIoRjoimJ18TZBTPxNen4uAmT8LePfsTSJSdhZ6MJHQ9HfKkXDd0wISwjfU00R8TN&#10;k1iu8wAHPEvQ9LqSIL5j3BihN+TwlU4gDt8rh+RNCI1oa3gOH6mtOP7XDzFn7Dh8NoFkNWE8Pvnb&#10;csyYqwR17wxEknzEIJxh3iuEb8EeI/qmJY7P0IGRTohYmB36TjJhvRWjLMUf1itOQG+POe7md4iF&#10;rn8dgkPOQcp1VVwl+7Rs2Ul8pfYUT/L7FKponF0dMQhSPoQzn32OxWPHYoxoB8bi0w+XYsqXx6Hs&#10;nIzQXjvQ11EI/12N6pfecP7+K+yesgaTDzrh8sNXgxSwhYQ3DZFGp3Fp/Dh8PWYMXYdsLW0Txn6O&#10;CfTZ376SwlxK8rzFHwanM7Q+RIiZGaS/1IOFZZT4xefQabOQzZaiOPY2bL9egp0fk2+cOAFfCOen&#10;GGfCFx/j8znficU1LetbKI/RwUldK8w/HYhH2YOnf03lcQjRWAWDkxtxyDEbHsLtdV3FSLbehxvH&#10;V0DbN1ksJr3+DvItmnOAVBMYnViDKdNmYde1ANyh9qIrqY5Bg/9xqGzfiikzlUQZh1Fg0G98Ob7I&#10;ddyHHasmY8bXG3DWr5ASf+pC3ykQqHuF1iequH7qW8yYOgmfCbGTMG7axo4hP/PJh1h75CK0Y4Dk&#10;Pvlofe5jPFFeDLmVfxPn4TOKNQWf99mHf8HSX/biXFAVQnoDiQY0VzyC+5bvcfQDij9Ipp/1XOPz&#10;jz/C3JU/QN41HcKbxIQflwReoSPfCTdkN2Hz52Mwi84rzoWwfU7x5pQv8Zd9pviB4rGXA17H0NXW&#10;gGL3vfDXWYkTt6JgHktubICMW0sSkW29DNf19+OYewnuC7dav6Y+D11Pz8FS+1T/Ai5tr4J0oLJy&#10;AVZ/8hkmUV/GCv0R9OOzD/H50l/w0YVn0LsXBJB+XNC1wNxTD/HwxeD3VTdXJuK51moYym/G4Tt5&#10;cPb1R5nHMRy7dgPLyPcnib+Y1kNjNLpir0J6owrmLbOBS1oN6QFpQq0PfC4a4dhMQzjeSxef4hwy&#10;jK4vQPsjZThYqmK6XgwMxV9l7aGhCF1h6rh5agWmT52KH5Wvw1J4AqExGWVPaczL5+PrDz7BxImT&#10;MWHqFEydNhmTx32CL2asxEebzKHgko0yYd7yPJFhuxVbVs/CBx+PEfMDwRYI8/bxB19jzpK378Lv&#10;pYNsZrEnQm0OY+GsyZi19RxO+NYiRvLtioRGmqhUYxgbG2K6tBfsQvv8EGILJR+Z5rA4vQ4Tp87C&#10;SmUPaD8uRVOiHZ7cvYpZUi5Qcc8QS5kiwm8vFNym+G8XZn05FfP2XoFSQKPkFTa16Si48S0Md/+F&#10;cpUJ+OSLKZhEOjd18mRMonh8jJBL7TsFzYhO8aYNtFaj1HUrfHTXQPZ2Imwpd3hXYbziwWk805mH&#10;0/Z+uEwG8s1v09Thxe3jsNk1BfM2a2GDcQhyOtOQ4q4LHcoJvic7O5birHETqB+fzcHnn+7CXjVf&#10;+NLA+hX1SuPRcP8E1I0NMMMwBR5pb75qbM8PQo7FLCh8uwqTpxlB3/elUG4b5maVt2lvykG4/q+w&#10;l/sO2g9z4UO5TP/CeBiyH9rh1AJtaJy8j/hOGqO4U7C1iSh4chUqy+Zh1d9oPZN+fDHhC4qdp+HT&#10;j9djzXZz2KU1IQ9lQIk7bkrpQ3aROe5FFoi/FSGGoM3kURN0cXrHIkyctRRH72TCK6UElfcVYXl8&#10;mZhLfSLaMkEHe2T12S7s17gPXxJFP1m1FQAvrGCjsgnjyJ98+NeP8Cn166O//Q0rd8tDK7oT8YN+&#10;qyooSwqeahlAZ+YJWN6JQzANfejfvhg5FYFnEaIzF2fsfKD1vAs17wqkG5LRFaMLVanv8fmYsZQT&#10;jhPlKtpYsuGTSHd3UJ5q9xIo62NaWpKvI1FnHA5++wnlIzQP4+iYsWPE/PmTDWcwzzQdAcLtxGJh&#10;PBRJripQmD8TKz4lv0vnHidcozfX3km5djgsEoU5povEXcOzG/JYohMEKe/SdxfGszyQZb8NO9bO&#10;FnOvcROnYIqQe1FuNP6zv2HKrAX4TsMP+tG0RIVLFAej0lMasobWWGiehbD80WQb1JfueFTG3sKl&#10;1dpQ3u6CsJqBd4yXofOpKu7anMdM3QhoCA70Nc2kQVE6cFf5hnLLSVh70ggmlGznCUOse4kiJ+GH&#10;aT+mfRPFvFAyF2Mw9ovpFBttwPqj9nDMaxfXnfCjp2Xuu+GnswrHHWNhGfe2z3oDLbQKT7gqbsD+&#10;aXOw7ZIvdMk31wiLt52y2EQDqOxfgUmzFuOwXQQ8iykWEWT1muoQlD28gK3fzsLE5b9i9/UseA18&#10;XFqcJmGV5SHlFuWLFF+t+eRTfN4z32Mp/hL0a72iIYyTaekINrCT7GmuA/xv62K2lDPOkT/vGyn2&#10;o/wpmiL1sNfCG6tss5FVOdBr9cTDqQ9hs/oMDNfsxA3yC5vM7TGX5jl40C9A6tBc8xRu21bj0rJ1&#10;uORTCD+aot9hKf7T6eMVGYYZitEUxruaq1CXLfwqeBgiIiJ7tghEhIUhIT0br+q6KW3sRndnPSoz&#10;X6EwJR/lDe19kvYOSnbrUZFB+1ILUN7Y0WdfA7ob8pCZGo/wsHBERkYiPJz+RkUjo6gK5WRL39jg&#10;LrTWFKIsIxIpseEIj4xCVEwcYmLjEBtN/x0RRsdFIS2/AiVk5wbe1TMqhHeZ1ueg6EUCImms4eER&#10;1DfawsMQnpCOiFd1KHr9NX5XHcWxr5CaGIsI2i+0CwvPQHRMIYqKclFJCUR2ZTNKXw+aHGBLRTbS&#10;CyuRVt7a37k3ldPubKTRvvTyNrT37mtDY342CiLDER8eitCYJISll6OgjNxuawnyKquRWNICErvY&#10;VriLuCQ3BREkz7AIkk10DOJiaYuJRJTQv7h0RGVVoLS+z9237fXoKI9HfjqNgeY49HkS4pNeoaSt&#10;CVX1DSiJL0JVYZ1YZBBE293RRJdJQX5qOGKi6DqhYXSdaKQUFSG7rBZFiUWozK6ioK5bEnj+B9Dd&#10;2Y6O6nSUvYwgnSNdFXSWdC7sRQESCqtQlpODumIKpluFu1mEA0hSjcWoK0hGQlw0QsMjERkdi9iY&#10;GMTHRCGadDY8NhFhLyuRXdMlmQuhfX4MMpKoLc2fsEUIa4L+JmSXIpcSln6Py1MQ1F6Riey0WIQL&#10;azMqhnQvluY6GrFRkuNC0/IQX9yC+n5VE9LxliLkvUgWzy+u6Qj6S/8dl56LzIqOnjsDhF41oaW6&#10;EHnxsUgSdZzOGZaM+PhslJaTntdUIr6oAYX1wmql9k0lqC/PQXJhDV5UtfVJcOj6DcXiviTa97Kq&#10;vWdfJ8m2luxHKl6QHsUIa05Yb3Sd8LAERMfmIL+6RbQbr0/FMO8PtK66a9FQXoLs+EIU97HDQ0P+&#10;o6kapck5KMyS2KTRpHm/P8LKbUNzWT6KY8mOUL8SC+rJxvTNsoRxNqD21Qvkkk9PIL8i+l3awsPi&#10;yb9QvFE53GswOtHZWo2qlES8iE1BLNnVgtrBnjARJNdMpigX+WQnk8jOCLZG3Mj2iD48PouOr+r5&#10;cWxq31WDuhKJ/EtKGkT7PrT8hSu2o62xHKXUlww6b7Q4ltfXoPiFfHh4Gvnu4lJyvRQjFJUiPq8O&#10;tUPc8t3V3oj6wiQU5aQhq6wFFcJkdrehqfQFyrKTUVjdBCEfHLKAJsQ0TcUoorZxFDNlFdeIP64p&#10;+ubOBnTVZiMvM5PiqVd4VdEkyrjf+Fpr0FbxEhnJ5FuS05Bf0wbR3A+ks5VConyU5ZJ/IB/XO2ba&#10;RB9D/iMxMxd55Md6X4NDdFP80fAqHjmJEv8i+DLJvIciPiUdOdUd6PfzEt31qEpPxguKQ6OF9r3X&#10;iERcUhpyKeaqocFJxNGK7tYKlJPsMkivYnvaipvgzyjeDM0oEovHzeITTG/o7u5EW2UWagqTkVNO&#10;cRA5oYEiFuampTQJZUUvKNZr6/+aAuGH8hryUUqx4MAibmst+dTkeCRTP6IG9Ck8PgVhObXIr6gR&#10;i9CvikpIP2pJPwaPprooHqunPhblCvrRivKqarRXZiO7uJzG1fLmy2mBbrIeLcXITqe4IKEY5U3C&#10;q3loMjqrUJ1Hn1OsV17VLH4lPpQ6CfPcXfsKZSX5iC9s6H+DhzDmRor18yS6lppbhlJaMB2djWir&#10;zUcuxREJYuwUTb49BrFxFLMIsUp0AsJSivCyvEWIYmnaKkhlUym2jqHYSRIPSOwBxZthiYiNf/WW&#10;THsRnyCpRn1ZNhLoevGUf+RSjNXvJ3Z61kRxcRHiKVbtFw8LxdjWUpS8SqM1kYDkV5UoJAXsaipD&#10;bUUREl5WUNzdLEhNgni9CtQUZyEuLg4JWYV0vU40C2KnuWktTURBeiiiyA6ERwoxWjzFgdEUO0vW&#10;hJBL5VEu1Si07+6guctAdWEKsssb3+QOw9Be8wp1hQnILasGmVV09pnuNsopyjOjEZeah5TCWrR0&#10;N6OpqhCFcbFI6dU7oR8UQ1LukplfI96d2W/9k453VlMcJsiqiGxN3+pYex06SmORk5xI4ytAAcll&#10;WN0ZhG6ai/qiDIqhU1FY04pqwZb17BP/i9Z7S00ZchMLUZBTLRaL32hcCzoorsxLIL9C9kAYT4So&#10;J9H0Nx3JGaUoo4kgj0h9rUT5S8pREktQ1dAm6pnkOqQLFA/nZpCfobwyq6wJFY10RNVLygPjRbsi&#10;yQPfyCqij6z6SIPo0YUq8iPPrKG2Ygf2jdkFVYfH8CEb0/e+FpHegQpnaaJ8oQiF8TkoqWhELe3r&#10;f+7fxmv9eCXoRx3Jrt/kDkIn2YiGQuS/TKG1OcCOizbzTa7dP62g/LYwCllJ5OMo3xHkJvGpdI60&#10;XCRQnkrTS9BBNKdNlXk0p3FIpPO+sYHUXrCBCWl9cm3ahNyoTMgdasXc4V1fFgm5dnNJGtLIfoQJ&#10;uVdULGL65F5RlCclvaoS14to9tuE3y0gm0m+WMin64d8L9lQNKKDfH5+SiFeZVagnoTcz1qTXewm&#10;31hRSna3sJ7moa/NpP9uKkRVQQriyWamZJNdoikQRdVJ9rAiHSVZkRKfKvpGiZwiIqLJR6YgObME&#10;pRTjie3JFrWTzxLsx1A+6w20AtopziHf+IKum5FfjUJqLyk90OQ2F+NVVhJi4hLxsox8Li2hfl+G&#10;U+zQUVuAjBSyZ0npeFFOa1fsxGB0kHoUoJBsYBLlmYLPFmoUoo5Q3pqaUyzqk/imFrKBaC1DDeWX&#10;gq191dfWDoTsTxfpalZJFVLI10meQh6IEA/XUDyWi6KUDJSWZCGtpAzx5CvrBp3nTnR11qEqIwn5&#10;iSl4VdXa85sr/3708YoMwwzFiAvjQ1vTESA5eHDn1bNP/Hc4hBbdknO8u/HvBF2v57/ehdButK5z&#10;sHN3D+Ph37oj6x0I/RnVIcK13xlh9EFoOso+jer8/2j+aV35x15IItLRX+O1ro3sSMlaGO1VBms/&#10;rI6PeBGNticM85/BoJo/zHIYfLn9C9ePcOmhLv/aJo24e4M3HPHxI75OD9T+rUOED4Y5z8jHMggD&#10;jx3xuSQN324+VEwjfDrcvqH3Shi4b7i2g9HjX0Z8mKThqNuL/46c3vMPc6HePUO0ET8duG+oIu5o&#10;GXjJwbvwFsP6/sE+HHL8g38ufDqcn/+HMKhMJX0YvvdDxDZi/4fYNxTDyXXkZ+lh6GBotOf/+6fi&#10;9QmGuDJ9POR8j+bigzaVfPh61+BN+rf5Tfwe5xB5fYaBulOCbDNjuOyRxwXj21B38oTz7RtwtPOG&#10;4+14JObVvvkSctBO/L09G/r44c488qtKWkr0YBRHUdORt5a0Haz94Go2mjO/ZnBPN/j5B2fwrrz+&#10;dOgTDW8zR1lhEG4+GoLBrjL6K0uOeH3ccMf32yf8n+Ea92N09newdgNF+q55HFn7d5zkD8rfEWkw&#10;zPvDaO4Y/7eErFp3Zxs62prR0tIyoq21vVO8y/zf0/QxI4dmuLsTnW2taGseXBf6b620taO9s2u0&#10;IQrDMAzDMEz/Au5/egz+z4JlyvyREZ4kqHqIXB9FrPt6Lv7ywd8wTnid5V9/xrQZRjB7kD3q184w&#10;DMOMFPaKDDMC/tML48JjdaW+0nA5txA//7AaS1d8i2+/HXxbtXwp1n6/Dnv1fWEa3YEy4Rl15j+Y&#10;WjSWPsN92QM4t3AJfli9GisG0Ytvv/1G3JYv3YLvvleDrmcyIluFh+UYhmEY5t8LVVVVMfbjjbff&#10;Y/vf//t/92jWvxDqR7+NYf5odNeirSYbSfHRCAkJQVhYKEKeJSIiMh8F73plEcMwzN8Be0WGGQFC&#10;UPufTGdTOSqfXIKfwRYcO7IfO3YfwAHhV9MH2fbu2o6Dh4/grP0TOCZ3oqrv+yGZ/0CE99pF44nG&#10;eRhu2Y4j+/dLflH/rW2fuO3aLodDh01gG5SFxDbxrWsMwzAM828FF8Z5+z03LowzzHBIyt3vLHq/&#10;6z0PDMMwvxH2igwzAoSglmEYhmEYhvnPhwvjvP2eGxfGGYZhGOaPC3tFhhkBQlDLMAzDMAzD/OfD&#10;hXHefs+NC+MMwzAM88eFvSLDjAAhqGV+H971ENzQ+/nxOeafw79O04a4Mqs+wzDMPxUujPP2e25c&#10;GGcYhmGYPy7sFRlmBAhBLfN70YXurk50dHSgvb1d8reT/n9X9wheHUdtujrQ1dlBx3WhUzimZ88/&#10;F6EfdH3qQ9e/rA/Mb4Nmq5vmjnRI0L/XOtjR2Q2ayn89tAgEHe8U+iTol/D/e3YxDMMwzHsBF3F/&#10;f1imDMMwDDMo7BUZZgS8qzA+2t8CeV3qGvFhPRcYefuev6Ng8DG8/lDS47eajPY6Xe1A5RNkB1zB&#10;4T2bsXzlavz0y6/44ZwtjnoVILGsrafh4LRXZ6L4vjRunJfCrp2OsLmfjULhc8nufxLNQEcssgK9&#10;YLjHEU7X45Ej+fRfz7BzyIg0ZQNp9rDUkMI3367FmjXf4cdDp7HRKgbXExt6Gv3raCuOwCv3/bgm&#10;L489+91wN6II5fR5h2Q3wzAjRmL7BvdtXT1/R0jvSUZqT6ndSJv29nPEB/Twun3P8eK/v41hL92z&#10;c0RtxH8HMPDDETUaigHthjpsYGeH6fxIrzw6Bp71d7hK92/U2WEnri+Sdq9bj+iwEZ9bQGg7ijG8&#10;q4g7ov71/B1Iv36PYgzicaP9snqo9j3noj+jEuNQ9Jxk2FO9S6a/EYnt+j0GIRnGiOUxykuO3sYO&#10;woBTDH5Gyae/w9WYQRixXEc9AaM8YFTKKiBp+/qIkR05WnvzW2Ob0TCKPr3VcLgjR9sXSfu3jxrq&#10;PD3th7nMm109bcV/381b5xziwBE268ebNhK5v3XMUCcZ9uSSncM2GYoBBw0uz9905n85v59XZJj/&#10;YIYvjAuLvxVt9QV49ewRwj3c4U2bu7tkc3W5C+8HT/E8txn5b1VP69BanYGkAF88dHYR27u53YW7&#10;5z04P0zA4+Ry1LR19rQVaKJL5SLz2UM8ovaewvndXMXjnP0jcT+mCMX1wxeXB0dwpE1oKM1HZkA0&#10;MuLzUEin6dfdjnqgNhMZmZnwjylEbmXzaN2vpDBeFYZXwcZQOH4U61cvxeblEzBm61l8ppOKBy+H&#10;Ly+3FoUhy/AzyC36BP/3/3UaUobRSKfPWyS7/zl0NwBt/oi0vYpdfzkHtVMBiKePSTp/CLra61GR&#10;9gzZ8c+QVtaC4n+qcP4NaM4FMu/ghpEyNm7YgM3LJmDZd9/h/yfvj5MBlT2N/nU0ZboiUeO/sX3K&#10;ZPy//60OVdcMUI//yV/+MMy/GU2laM6LRNRjX/g/DEZ8USNKO96E5t1dTajKDENO7GOkFdejsFWy&#10;r6s6CxUpPggL9IBHj892dxd8qhtcnB/jnnc6MksaBM/b39/VZKA2yRVP/V3hfJf8tuCL7wo+3A3B&#10;8dnIqBOigna0175CTvBDhFJMcE+MC9zEa9y96wr/J+FIre5CdZ/8obu9GU25T/Ai1AneXtQHd294&#10;evvBx9sbPp5ucHNxwv3HzxFX3IYyGkM/ugpQkxuO+/e84ExxhzgW6pObtz+cI/MQUdyEToo56rJi&#10;kerjg8iEV0gik9fSG2J0obEwGXkR3ngUGo9HKRWobOn/lVx3VzPqXjxDRrA39S8JIbEVqCVJirLp&#10;phM1vUJ1ThICAjLwPL6MrjZAbj20VGShOM4b8cmpiC7sQr0gg856dOQEID3EWey7i6tEXneFMQc9&#10;Q2xRK0oHjplory9EebwPIvyD4OWTjbSCRpK9ZH770d2FlqJolKYFIi6nHBlVdMm3GvWlHY0l6XgV&#10;4Yunfu5v9EOMudzg7BcG78h8FDbWoLkhH1kPHyL5WSyyakg9+oZtr2mpQmdJPOISUuAblYeipmo0&#10;1b1Cpv99PHUSdMcTHj4kVz8feN9zg4erL409BmHxJaCu0twRHa1oLYxAbrQnHvh6UF96+uR+l2LH&#10;e3BxCsejkDyUtHaifyTYhe7CZzS3zjRvFC+Szop6SLL19nuAiJwaMT7t/9RUB9qbipH/yB9h9x7C&#10;KyIfySVvx32dJP+aVC9EBzlTPOoBN09feHnfh889T3i507hIXo9jM5FWK0awFD/VkY4/RUa4B+kq&#10;jeG1XAVd9XsM95QqJFVTuwFF3PribMQ/SENqfDFIxCP2ie0NxT36EQhPn5dIzW8UY8Z+Q20qQ0t+&#10;FOJD/HvWqRCL0zy7kf4FRMAnthwFdX2vSBrWXozSjChE+t6D/+sxCMe5CnPhCr/QJEQUtKNamIiu&#10;FnRXpOJVXBD8fb3xLPElXpIwmns70YWmimwUxvghI+slskhWre3VaC5NQhzpg78z9cXjHum3N3z9&#10;vKmPrnDz8ofL4wxEZdf0j4G7ilBXEIUA6pezc48dcCXZ3vN9S6Ytuc8RFewDl7tucHX1gKfXPdIH&#10;X3j73JPIwcWZZOaPoNRyZJU3obv2BV4lPsF93/t4lJSHFKGffXS9rSIDVen+SM4pQGJhE9mTRBQk&#10;PMA9Tw+ySWT7PDxxz5f0m8Z0z4tsLslK0I/7ocmIFGTVZyDttQUojfJCmJ8L6ZUk13FzvUc6+xiP&#10;I7KR09RNOQrpdXs5iqOfI4aucb9f7kU5EtnOxxmVyBpwz0NbeSpKk2geHvSx+0Jf3D1wNzAeD5Nr&#10;UCOavnp0FkYiOTEB96LLkF01WH5FutBWjJzwIET4+iE2uxqvaC0Nb1uY345ggapRV5iAaLIx/uTr&#10;BP/rJui4lx+tiTSEvyDb+psKvhLaK9JQNlA/xLiA/JLTE1qDmcimHPi1unZWv0RlkjtCHzjjLtlA&#10;d6/7FDvchy/1z9PVGR4eHnia/ApZlCi+8bcCpJgNqYgPewgXF9Jvsjeif6HNOSgaXqk1oGVEF2hA&#10;c04Q+UYneHmS3e6NC2i9CnHBXWf4P41AQlknKgW9FXxxbTYqM0Pw5IEPjUESd7iRn3B39yLfGk1+&#10;opja9pER+aK6F0/w9CHZDcE/eNE69faBnzfZcTcXeJD9eJhQAAoL0CYc1lZJvigGSWEB1AeJHXcT&#10;r+OKu66PqX8vkVnUPPRNPY10vewQBPl54f6jMKRVdAzuN1/TUir6vrAgb3jdD0J8QQPKySQP+aRv&#10;Ww26ymKRGOoHz3v3EZFZCgoh0N7bvg21r+KRE3Ef8VkFSCcn26/cIiB8GU1ruzYvDQ99ExESXYRK&#10;Or6jKR8NeTEISS/As9wmNPeVYy/daK0rIpvuj5T4GIrZOlAxWD7eSUaU7Gp8eArFeNGICfZFSmIo&#10;YgqaUDjYvVoUy6IxB1mxyaRfKUjJq0Oj6M3KUfPqJWL905BB9prOOrIbqjoLUPEyXNTVu6SDoq6T&#10;Prn5kk7GFCP6RQFaKLZOTknB/YRSFNYNZgM70dlRieLQIKQ9fIREoe+DjfXfAPKMDMO8i+EL44KT&#10;LkdFuivsVy3B9v/+M8aPHYtPaBs79gt89rf/wbQla/HztWjYJXaj/bXh7Sbj0h6JnIdaUF4yB8v/&#10;/CHG0TGff/Yhvpg0HX/+Vg3rdcKQ3DdS7EpFTaI5rm5YibXUftIXdP7PP8bYcePw52XHsfDUQwS+&#10;rHk7IXwnQsCfiyz/29CbuB/ax2/BlRLmfMlOCQ0ZQKIurujq4IsDbrANLfz7i3VFz1HneQhyekaY&#10;rJ+GBy/EtGlI2kpjkWO7CJd+no8J4y9D2TYRL+jzQXLlfxxiYTwIMTdNcXSCBrQvPkISfTyY//pX&#10;0FqXhqf/f/b+MyyLZN37QL+dc533et+991qTk2OY4DjBGccwY845Z8VENosZUUzkqIIYAEWJIipI&#10;zllBEUFUBEQFkWACJOffqe4HEBAMs2atvWbv53/ZIN0V77rrTl1VvW8MR9eMZV9YPn6FzQ+UeBV1&#10;wkqN34+//Qb6GEaxIVBam/3fi6p7AaQf+oG1o0bx7Q8HsQ64J8/Df3iuKaHE/2Q8COKhy2KWjPiS&#10;7r+MQMstXZZ9tc1RvPqaHBIsZmCv9Tv7/DI4/1gy5YW8vGpJ7K6PmTPkEz74TOjfHpLe7iau7nz0&#10;/gx+/MWG41E58s6ktk7G81gDwnd8zIzfP+NDka+7yPfFpx/Ro0d35uxx4UgmPBPOe3GKM8d+68fc&#10;v30gyhRpJLtApPnsw78xaNICtgQWESkczRbUlxdScHYuJzX+zs99eoiye8jpewhd/+WXUr73GDxj&#10;BXoRJcRLwcMW1Io/7rsQfng5fX/ozfsffS7X1/OzD/my71DeW+fNmvBcoStvcfPQWvZ++RVL1p1E&#10;N6aujfNVyt0LOzixuAe/TdNhyK4YEgsrmp8pUFeZTdLheRiM/Yren65lztogEoU3Kb8YbqiCAg+S&#10;nfT4tfdOZq705WpDUycvjavJCbPmzPIebNA3Y11wDVmS6n9ylbvHfmP/3Pfktn/6RU+Znp99+Hd+&#10;m7IY3dBnxEgR4nZo4OntC/hv+IElP/xOr69MMDybLu/i6ui+NTXUUnhhBcH7+7LKIRKzBCFvX+s5&#10;viDbzwCnBZ8wse8nfNxNMc49u38hxuRLPvhdi5/WXSTg4W3y73lx9Lfv0Z2sxr5LtVyWvNKOyIvm&#10;2TlV1mzUp/caH5HvJvlZXtgPH8TC9z6U7b/PxTj36C6N96d88flAPvlwK1q7orguskuWYFN5EYVn&#10;5+Gk8V+CP7rLPCuPc8/P6N79Bz78uzbTl14g8nmVHDxuQV1JLg/dZnBM9e/89F0PPvpckU+ibd/f&#10;R7HG4zYXxXypaY16Kxzt4uzznB47kLndhvDlgpPo+96VHe62qLobyO0D37N56gd8/qUo8wup/dIl&#10;zYlP6P7lF8zccQyb24IEUobnaeScGIbFwv/iq149+Vhui+Dzzz7gi/5jeX+TP9tCxaToEMTN8D3K&#10;mt772L3Gj2TRvM5I/CoaeJ4hxkjnJ5b9+JuwlY3ZL/p6Tzxpxx+5YRS4L2XljF94/5NufPFlD3pJ&#10;4yyuDweq8K3mOU5fKWhjawoBUiLKNVRl8adf8PMnn9NN0LOHuLp/8Sndu33O7+rGrPUvI01qaE0B&#10;jTH6OK0fIJc7ct0hDtwUU7bV5K0lN8YOL9XumFrbYCmMysIXN3kcbcLOIf0Y8f7Hgj+EvS/4o7uQ&#10;Az2++JgvfhjOR7Ps0HG9RVFLELBezNeHZ7lyQoNB/b7nvY+EfyDxh5AD3X/49RWaFnmuYMOcX/no&#10;sy9Fn7vL46DgP/Fb5Pvi4/f5rv8wJltdwTH+AU2pBzm5bSxf9PiK/msc2RlZw8M2E7w4zpREwx7s&#10;OO7OJu887gfsJ2DvWH747ms+/FSSq4JG3aU6FOV/+fmn9BD88buGKesCBK1aZWENBVdOcU7rW1QG&#10;fsQX3XvSrXs34R99z6cfzmTmahfcHzVSJNLVlUTis3Qa2v/1AT9IMlLqr7i6ffI+3/74K+P2+mN2&#10;uZ7nL99CUBy1i9Ct7zNx4Ge8/6kkZ0SeFl9q6FrhS4UQ9rCOxqosKgPXYrJzIz1WnMEmKrf9SwgZ&#10;96nPdeaoynAW//Abm13SOC/NpdcF+ZT442gSDFcZSdKpLaz87lsGfSjmmxjv7t0+ptv3g/lwxiFW&#10;nUwjv75VmL0ziqN3E7b9AyYPasMfPYU8EPV8+N48+v9+DOekAsF/CklZfeMU14x7oD72I1medZPm&#10;qJCBkr74/OMP+errb1hodh7HbCE52gqekiSq4/eiozKS9z/+XDEHvxS6W1wfTNlEH+tbBElCsyqH&#10;ArfJHF72d/p821PM1zZ2QbdufPbR+4xYuJY9cdVck9aXNQouTbUjzmIyw37tzd8/UrS9Z8/PRZ7e&#10;fPC3ZYye5oJvTomwUxR9IOs8WSfms3BcX9GWL4Q+UZQv2zZCDnz7U3/G7w/AMknIXom3n8TzxEuV&#10;zfN+5YNPv+TzbpL8+FKm0ycfjhO/DTFyT+vcR5cCzrdOc91mGmN//ow+YxcLmV9M7Cv6vQ0eBAsb&#10;T4VlI0U9vwwXNp5CZ7XYeK+gKJlSn1XsmvsdX37dh7mWQZx6IMa21Zkq4Y7HJk4t+xotE1f0ouop&#10;am/uCPUh6JjvzrWTuvT7Tp+Z68K4JuqrvO9OprMq4wzPMOaksA9fdGZINPH8jh8Ba/uwa4MGyz0f&#10;E5bT/KgtXlylMXE/G5bspUe3DWya9A37t81gyakMXIXOfAVVgqK3LLBas5XuX5lh4HVX+Iii/qYI&#10;rp+yQbPnfkz3RL5dXKJG+LzZJ/G1XMx3vb/mA8GDLfqiW/9xfLgtnM1OF3nspc4uvZ18reWDx/Ui&#10;xUv6diih6lk4bjOHoTtgPPoX8wgQsvylxP3rQGhGJZRQ4k14c2C8gMc3vbHrP48tg7XY6RqIY/gl&#10;IkIDiQ+wws16FSvGzWb1Bjs87jTKzkFj1W0S9ptzcqkeBx19OBkQRWhoKOGhQYSGRRB46Q6JWcW8&#10;kF9vSpr0AanHj+OyYAuHDrhxzC+KwJAwUUewnC8w9gYxtx7zpOKPhNCkPPfJDHTGrMdSjFadxlMI&#10;tVzFQwXK7whFK5xOE2M+W3aW4/F57xasazbc2wnKJ4lU+mqxyarrwPgrgrUig+f3bpKWnEeu0GKy&#10;DaB40g6v5OsC774FVKiaunCunbZBu/teTHbHIPyb15bw9ts3FelaU79Ls1qRxzWjUZxYNxqj+HLC&#10;O33X0FzPW5YvJXvnLajv2vY/pXzFzbff5CeMnitGBDvq8H2XgXGprLcsr7kPb1t7S8r26YXJ8eIW&#10;hZm3SUspoKC4WhEQUTxUQgklOsNdP3KdF6Cy/Hc+GDeH8VpnOeyZR3Gzc9xQ84DLplM4pt6f3Rfv&#10;4CU8Wsm4r4zbS9zuT9HatpW5psGcuRhKbFSo0KkhBAUmEhl1jwdPq1odu/KsEK4fXsxWvXWM330c&#10;uzMXiYuKICwsjJBgobtFvit38nkgO1j55Cd6cPD7mWwes45dZ0I5FXGZqOCLXD69kcN6q/h96kk2&#10;2t2Ud4XIzkZ9NTWPrvLwRijRMTF4HVqLnfqnLF2zhtnG/pw8G8jV5OukP63judQ1STA8jiAnwITN&#10;c7ezRMUcK99APGMjCZPsieBAQiLjCLhRxK0SKZJ+m0TXQ+wdt4JVmnYYuaRwv1TS5GVCHMZyxdeI&#10;/WtXMG22Marbw7heUN7GCcoRflQYx4+7sU5NF4sF/Thivo2Td5u4JTv7UjmpZIcdYH3PoWjN2M3J&#10;bMhs50VJrto1Eo9aovvNUkwsQ/B9Vi0cSB+uX7RAxfgwOnbusk0THREu0zM4MICYhGvcflzLs3bR&#10;TDEqTalkpPiip2/P1kWLOKw6gCPnfDkv7Bd55VwbSIHxgnNLCNzTB83j4RhfEj7ma42YF9w5u51T&#10;iz5j/Y49rHO6hFdABDHhks0VQmBMCpFphTxtbKIsL45Lm75mh9YUfnO8y0lh53XEs2snid3Rm537&#10;DdG8UMz159U0VRWQExdHSsQ5wUPHMJq3ghVfzmC94C2LgCtcDLzNrTvSqnwFGsoKeHh6PK7bf2SG&#10;ngM6R8NEPolWIYSGCLsxIJXEawU8rW2U7aImKnkceYAAk3nM192LirmzKDOY2MgImcYSbSNj4rnx&#10;qIxCQc7W1XfSisMXkTxJPoy+lR2LVxiwebYOx04HES8UUtv4RUNFEWXZEaQnRxPkfxG3naMwVO3D&#10;tC02rLIJJjAomJTMHO4JFpOGr77oOtmHf8Z263Am7TrDnpORREcGc+myK272e9AeOp1Nqw+0C+BK&#10;1x2fw6zstZudKy9yTbTzzYFxiT9ukHXDj527Hdi6eDGHV/TnyFlvzglV/7Qtf2T7ku+mwqJN2+m1&#10;xokjZwJJjA8nItIbe+P16C6agN5RYaffFmarLAwKoeQ857brsfgzDfR22XPqUjQBgmfDgwV/hAQT&#10;cz2TG0X1ihdD5XnUh2/n5O5RfDlhON/N3scawxSuttq8deRG2eK59DOMzC0xuyEs8nLBHyV3uSP4&#10;IzHwNOFe+myZpsGk7ivZZe6Ey5Ur+F19wO28ymb5lEflg1DOb7DEfKk5thf8cRdyQPYrJDkQEfUK&#10;TWseXSftSizBIYFExbvibL6Tld0noTljG/pe4bgEhQk5FE/i/QoK8u/BDUvsLBfw0bhx/PC9LmsX&#10;BHH5Xmnr7tKSGCMS9n3OVhtHNgSUk3M/g9LsBCLCBV1izhHoZ4P+mIWs6L2ATdYe2AQJngkJ4VJq&#10;FmlFDbJ0aCrL4WnIWvzsV7Hl0Bls3YNFfuHrhIcQIng8OPAKiamPyBOVNlFC9fMo3Karsa33QnQP&#10;e3E4NF7uc1z8GfwumLN7xjzWz9iEqf9D4pvfFr0I2UD4zi9Ytn0fKpaheAeEcTlekvueHNZdxvpF&#10;U5l9KAyjSwWUFyVw9fR2tswawkZbL45libncRg7V3XUlx20o+rs2s9RQyKz0FxSL6fNv8c2a/1GQ&#10;CPqCFw8TCVm3m+NaBhx0C8I1KJJwIQPDQ4IEj8cSmHiP1NwXVL+rT9EGT4M3ErHrc1Zs38NiixDO&#10;+wu7IFLiD+FrB1wlKuYBD0uErm5O3/Ail5LMUG4kxeJ/wR2XLb+yS20Ak3VPsuVoMOGCf1PvCVkv&#10;prvMOtWPIN2BswY7mT9Gjy1mzjiKueov5EeEkB2S/AhMuElEdhmPpcnVUEl1XgIPUsOIjIzirKUa&#10;Nmqfs3DdVuabBuJ2PpCklDTuPGtQyMV6kSnRnKjDKvykbc4YfQ8Cg0O4fOmSvJPEZesM9qwYywwD&#10;L0yiCiiRlEXdYypyk0i+cplAr5P4G89i9ZqlfKZux9qDXsTFxgh59Zi7ogJZdOaG8cRzKRpbN/Pl&#10;yhNYufiREBdDRHQM5w/twHZZP5Zu3MOyU2lcLWrviDaJmX7XzZXgNVo4G4n5eXgPPzukY3FN8nY6&#10;Qx2PwoKIWLcOj93z2GO7gQFHE1gbWUHNyyXg7fAs9SpxW7bjtX0BljbqjLALYJZvCbkvWnRzI+Xx&#10;h0gwHsuUDQcYd+g26cUtI6pAU20FlRHqhFqPZdpWH3acL1Hs8Ms4xZ1Tyxixz53hjl0FxkWrH10h&#10;9/gM9m7V5rvt0RxPfHVXcn2GMw9O9mfrfium7oggwGwxzoaL+GmzLzv8H7XyWAsa8mN57DEUy72r&#10;GLcrGa9UiaPEeDeEcvXEQVS/2IPRrnCECuk6MN4oBFReCBlee1k/cylzFuuy2SUIByGPI8RcihD6&#10;ICRa8EF6MZm5N6i7bY3t6k2M7buXQ76Zwors8LKjOpmy1KOoLd/KuKU2+GYUyy+N/ooQmlEJJZR4&#10;E94cGM+n6GYARwauwWzxcbyF/1mgeCjwjPIbjhwc/ZkwNhexLrCcy+VPqSu8iN0IbTb03Y3LXSns&#10;/To8FlIoHLflW1jzyWqOhBbKQq9LvLM9IHmHD7gb7I5lb00sN53FVzj27cKE9TnCwz2IpbUlvdTP&#10;43hJGPrNj6h+Kq8auhF7Tt6KeeHCeXwChIEed4+kB+Vdb+fJi6X4gjobLA68ZsX4C+pfZJMRF0bU&#10;hYsEBMcQkpjO1XvPKSpv5yV3gBDb1Q/JvhRJzPnz+F1UtOuiry9h1+6SUiiM8LbZheNSmeFLUuQF&#10;+Sgbb58LeHuH4X0xnRtZpS+VgLRivCaMa14OwoGz45CBN+mPrxKbFMaF8954iys4LomkwvZb3Rtr&#10;y6i4H0nGZS95+5tUx0WpTecvEBwZJ5yCap62CyA0o/4FpbcjuBl5Hl+RT9qSd9HXn3MRN4hOf0aJ&#10;NHR1xdQ8vMLNpBA83Y9gsvw31s/+nRVGp9nnHCrX43shVNDuOjfzy4QjL3SozCPSjwqe3UrihqBR&#10;iLe3aJc3Pt4XBI1vck1otpI2NKqveELZ3XAKC29yr6KMu0nX5HzB3tK2uwh8/IQjKGgl2XHvzIIC&#10;0kcnq/KSeHovRhiQxWTn5pLp70fc+bP4XBR99k4m6lKhcEylOSeIW/OQ3Os3uRJ8k7vCsZfCPu1I&#10;WPGIykcpxCVnEnXzcYdjiQRqSmmK24ff8Q30MegsMN6mF6KsqkxfrkW9yh+pmSVt+ENwe8NjSp/m&#10;k5L2hJysbMofCccqPhh5q7w03rFXuVrQciyAVIdw7p7eIS1cGH4X/AgQjl3YtSySc0p4/voljUoo&#10;oYSErIs89FjOMoMt9FxlhuZiA07bXORWRYP8YqmxJocrlrNwWDmE/f4ZXGheMV4Rs4fLRt+ww8mP&#10;/SkKbd45RCkNd0k9Y8iuET8xabU580OquNOlCpLmrZBPly9w8KeVWGi74ifUW+uCyMZQbrsbMuKz&#10;NSzSOEOEkAWtz9oi3ZFMq54Y2tuzNU5YAh0Ea1Oj0IMXtuG9chTDR1mwcM8NspufvYoXIkMCYec8&#10;0VU/itmmA3g6e5H0tFrI1AIa7ziSEHIQ42PHUF95Er1dYdwuKHspU59H8CL1AKbn7qBrf4X7TuMI&#10;dV/HMv9iLrQaMHXyCl3fWb3YqaLCCv9SgvKbH0moKxR635GzFhaMG3ya496F0qZ4yoPUcTOew8eG&#10;19hwqTltp2hDAKEbeehEcpwra04/wcnejsfOv2HpKf6OgXvSOS5tIK8Y91YlxOAXVjtGYv4WK8Zv&#10;n9mKm9q3WJyLxeM1kdim4ruU+83GWn8hH6n6sdc/v40ukirJJ/3CQWzG/o71QWfOCv9YmCAdkE3c&#10;DnPMv9PBKegh15rvtkV9WQG5p8ZzznQSq3wec+6lodkJhH57noC37iJWjhzKaPNw9N/WcJQc52v2&#10;3PPbjWFiNsZeUcRvW4LnydMcyhKmYKup1oEhBSr8VYi0+J11Z25xPKP5ZhtUF1zn7uF+nLBYjpZf&#10;BRFiLrag5v5Fzo39kp2zVdoFcKUr0+8Y677fz951/m+3Ylw6/i/vFKnxzjJ/nLA/xhPnQVh7OrMq&#10;GjnA04q7FynwVGORpSsDTj7mnmTENKMs1pjw9R+zZKclcz1fkCnv1JCMowt4bTuI2jdHOBf5pOsg&#10;hEDTizzqwrZzykadb7aYMGqJEaZrbIhKzpGse4F6HsWIctR7YWZlhdVN0aR2qxdLoDYAz/UHWfn9&#10;EfyuCtuv+UkrqmN4Fm/Jir57mDPai2uv8JdAB5q2RwlPE3050mclBzd4ESBkW7s6qu/BTWts7PXo&#10;rraLOUNXc2ChEZ6pCn9E4oTyeDOuGPVih60DW8IaOhwfKUnXW/gv18ds4C7crpfJAZaOqHh4mST9&#10;7ljpzkLFt5bwVzraFk+ofB6Hy/QtGI0wxCOzDsGeL9F0hxTdOZhNnsiofdEYJTbK3s6LMB2iDb9n&#10;06lIzKSzENugPGg73jr9+FbdllH296RXIDRmuXHNdDhb1u1lmeF1Lj1oEfzl3Dtnitui/uyzP4/N&#10;feSgeAtenR1K/HFIhM3gUaILe3otY9u0I1wQc+TVUGMb/MEBeBKoQ4zR92xxicHiVvPNziC9/Xgl&#10;AF9GyZnx+FlOYuX5fM62W2GmSFt5N4TbRuPZMmM5faf6cOJyGz3bCTrW0JhsyS3Lr9A/4clOocc6&#10;yh7pSDYSzIg6sZafzeLRErZKOyRvIdR4OF+P2Mt0/Vgy6xvb++lNQirFbuH4cSN6WmdyIr35flvc&#10;D+GplxoaVo70tS8gte08fezHU/dhLJ67gi+nuXEm9bF8jJaiHy9oqknH9/BFbNfbk5N2kpDL7gxV&#10;E3rzVFbrS7aXkHJmE+8VgpWWI2mR4sp0ZeoGb9RNUih65fwTaW7mkh4Xg7W2E9EeDjzKd0HT4BxT&#10;N10mraCNYC0MoSh4G0tV9Bm14gxhD17ILzJb6F1XlUeq0RxcVk5kR8BdzrZEe9NPccdFnXFGnoxz&#10;yiW/i8C4dFwMKSbY79vCT+MOYXz2VofvojXyKPAQQct/wPjoGUyvV/Ik5TiX7DczaIIZq63jyRJi&#10;s00ogecpF4nS+pkD+/XRT2okVfHmVRQaTtJpW7S+MsBsb6S8YK8rndRU94KS4C347RjBiAk7mL83&#10;hsuC8J2vExCKsvoygfo6bPtlGvqOcXgKV7msLdmzTvHw/HJm7z7N5MNZ3PtDR/r+e6CjVlRCCSU6&#10;wdsExh/f9OfIoJUYzTuIe04dmYqHMkofRBCy6Rf2r1uO6pkCIu/doU4IEutpK9EYtpvjV59wXRTT&#10;9QoDoVmLzuKkpcOK79dheSGdWCHBqrr24t8RkjiUAuNuWPZWw2y9K+ekFeNt21MmHaVigYm5Ob00&#10;zgtF/qhVkdZkB8tbabdMfV+xlfaTj+nW5zc+mGaNhn0KD19RXM14q8B4BuV3HDg0fyyT/v4BvT//&#10;mPf6zab7cg9sInM7UaLNaFIcO2MxcwTj3/uYb7v34NPPPqJnr68YvsEe3fAa7rdxjMpSHLlq8CUr&#10;Rktb4XrQrftnfP7pYD77eAfrTeLlbUly66TAeGUI18Lc0Nbyws7QgqQzy1CdO4APP/qMTz98j58n&#10;r2DR6Rz8pP26zah7nkXu6XEcWvp3en/TU7GVuUcPPvvgb/QbOZkNF+4TJAVrWmku/aeJ0pxowncM&#10;ZePw9/i6V08+/fQTenzzPe+N3c008yukSc7/i2s8O6+B7qIBfPxZy5Y2aducdElb23ryyftD+WnA&#10;FvYH3iVRDFyNXE+5sOmSidDTYMuHnzDg8y/4pNvndPvsYwYs0kXj/DMutwlqVNwN57ZlH856rBbO&#10;cjJmaqvQ/fhDBnT7iPc/HSLGXQ8d80uyQu5sJN+Extpy8jwWE2ndnwNXQjE8cgrTb79l1sd/44se&#10;3/K3vy1n9FQ3fHMrRMuFOfz0HGfWb2b5N6sw80glSrBxZVueve3MnVPLmaBlzog9MaQ+68AtbwyM&#10;v0T5jVMkGXVHbUwzf3wp+OOz3/n0Y13WGsWSKtLI5laT+FkZyvVwBX/Y7hf84bkc9fkv+aPvxKUs&#10;PHWfizJ/SJP4BkUJ1uwb8xuj//Z3vv7yC/42aAV9Vl/kTMrj9garEkoo8Soyz/PwjBqLDnrxi0Es&#10;3nvXcs3NkjO5NUg+XVNtDklWnQTGY/dy2fBrtto5sz28noJyhQCRdsjIl/yXQE2h8M2O4LZ7O716&#10;GrHR9oocgFE4LCJVS3r5ku5JszaPhwnnOdRXAxNVezwLmuQjHBRB9jjSva1Y9/0KdLScZIernf/c&#10;jNIrh7lm3BP9QzZsCKrhrhyUa0EZjfVXuKg5nV3fD2Snc6pcjuI4jDbtkf8SaBAu2fPzeDm5oyac&#10;QA8zM66H2XPuYRmR6Q94fM5cOJ0HcUk4y1pdV7ZuC5ZfpLZo7/pUZx56amEfdQvHlBfibzsunLej&#10;l3ESVvEv1xDXFiTz4Gh/9uyYRQ+jJA5fbeOePc+kOnAd1of20NPkOg6Ssqh7yvMz03HYOZhv9wSz&#10;MViUpSDiS/p3gqbKp0LU6nLlvBGmiTXEpqXSeNWYVUfP0s8mg+v57Vef/ZHAeLrndlxVv8HQyUde&#10;Kfq0+WVmW9rKqBWEv3cMz326fNXDgPXWl4XlIo+0gBi0qkCiDh1ETfCOjU2i/G2U9tpIUuQpBG02&#10;YH/v1Rw5d4to0bY2pz/IkALjD09PxMtoDOrOtzghKZ7mVrTwXmuWF1eoTzBk5Qxd+vQ/gvP1AjkI&#10;q2CPNn2QLuleGzTV15F7xpL4A5vxynhKTPYtnnlrctrZHo0LJVzO65hDgcaacvI9F+BvOAjtkwkc&#10;ShJt7mCn1kiBcbtfcTRZjKpnAb7SXvtmlGSHEKTTl73rV7QP4IrrXQPjTZXPqArTI+m8AWaJ1cSk&#10;3aApyZi1xzz5+VAGSY/ajMBdXwo8VVls6sivdtLCiZehiLLLliQa9mTqDiN+O/6Qm/IbLEHJEm/O&#10;6Vqg9rUZTudvyy+kFOzRQlfpj2a8yKUudDMnju/lK9PrbN5jw00rbfwTrxMsjKUaMcuK4poD49bW&#10;cmA8u11gPAeeeHFqpSnqfazxjLwvy4t27Ps8lMdBe5g2ZAeDJzsTXFgmr+xv144ONH0JyQfI4V7E&#10;Gaz7qGO2+jRewhxqJ5MqxEDdtMTaxpaeqmewMt9Isv8WDsTl4CESSiVUJTQHxg87siW0joftXk49&#10;p64ykbOLt7N/wDYcYx9xRbSto3dQmhNF6JZfMVi7CFWPPC52/aZP4ClVz+NwnbEJg6G7cLr2VOaN&#10;1i7XCyLmupDgZUBfdSc0nTLlBT/PIrcQbdCHDcf92Bcr7OzW4RY50xy44biCkRoHmGCcSEa5xMB5&#10;NOWfwX7pOlT7buJgSB5JDUKulfoQtNcS1a/MOOGR9pIHlPjzIS06abzKw6jDbOuvxpr5Nrg+qCWz&#10;LX//SXgStIlow+/QOebN7pjG1mN4XspM+c9OUf/iETlOY/E0Go+6awanJB3XCmnGPiI79JCYZ1+x&#10;fZk+ZkKG32p1mFrKf309z2OMSDQS+Q87sVXYLY/k4GgbSCvGE8yJclwt7KEQVlwopLbFuZSOByn0&#10;JOX0TgZ8r88MbT+uCiHdLohafJeaoPUcOrSbnsbXOHylE2n7IFQOjGua2fGjkKfxuW3kadk1mq4a&#10;sW7Odnr/YsvJxEfyCmJ5rtfdoVHMJRvncNbZppFXfpvCuECsvjPCUTdY9qXa1VYv7JZn5/C6GIC6&#10;WQpJD29T9TAWh2Hm2Mx3I7G8tv0ivkaR+4U/l2KkwHkyPtdu01RzlfNLbDEfcoTIrKdycFpBjTtU&#10;Zp3GctpK1Afv5GhCkSw/FCpLyJYSIVtmbma/eHby6hOSxV05361TZLxNYFySwBWBhJnvFrpfld0W&#10;4QQIkaSwliR63SHxsC1GPdQ5cDCOIMEHtXWXyDxnwdrey9m0xkWWw4pjbRVxmiw5TiNk9HpXhIve&#10;/EyM3jsExuurH3DZYiYO2kMwCMjivPDzO+rp9igh3X0jp5d/i7b5GXbFNPCkjZP/NGQbsQbfsumo&#10;F/rRjTxtb9z8pdBWKyqhhBJd4B9bMZ7Hi5TTmA6ZxNq5uzC/XkGqZDmVZvLARZ+TqyYxccZU+o1Z&#10;z8y5HrhHFSkCbO0ghG5NPnl+h/DeNJ35cybxyzgNJkxx4KBrVnulIKELZdo1JKGex4NIB+HE/86S&#10;bwcyYvocJs2Zy9w5c5gj/Z4+nrkTBtB30kp6a3vjlloqclXQlOFBSshRTDz8cfKP5kpiAleTkomP&#10;FMrgpD4uLg5YxhVzubOVTW8VGC8TzuB97l5NFMbtSWKOabF+00Y+XeyGceC9TgKwQimWJxJ/cCXm&#10;s0awXvcwuxyj5A8IhQb6ERgYRFTqfW4Kosmy+/ktHgeu4rC1NhN3HcL45FkiQkMIDY8gQLTda4cG&#10;m/VMmHk0ET/pa0mS2VsXS9qFfawdPo5x01cz2ewMB86GEBV8jqgL+tju2sWCUaewdbgtOENBXeER&#10;UPUoidybUSQmXCb+chIJl+NIjrDFz8OcTfsDOXz2PsXNxktj3VMeBu7GzWAuY9casNTIGf+AACJC&#10;AggMCuFizC3iM54j74KvK6H20TXupERywcseC9Xf2Th3sDAi3DB0jxZ9DiTITzgb4TdIL6yQV1ZL&#10;JsqztFgSDhty/pQ77sFXiYy7wtWrcVy5GoLPyRMc23GAC5FppIg6JAe/LieMO9Zfs3vRCAZOskPf&#10;wpvQyFDComI4d9QY28Xfo7tbn+0x5SS/jJO8NaTAeOEFFc6v/4Txk1YwWc2Gg6f8uRASK3+k64TO&#10;VExXzWC3Xzr+hYLNawvJPLmeE6LeLfZ+WN0W9lyrV1JDnvdm/HX6oG3hwdbQah61i5oLvEVgvOFZ&#10;unA2V3P0gJbMH4Yn2vCHqyNeepps2WHMjCMJ+GRJM1c0oD6GG+d2ozVwJCoLNqHnFsHpgFjCA88R&#10;6a2Pjd42Zg04jNnB6/JZuA1iHtU9v0t6fBwJZ+wIt1Nj8WpdvlQ9h1NivoJ/lFBCia7RHBifb3WO&#10;360SyTivT6y3NSNdHuCQLWZQYy43Ds5+JTBefcWc+D2fs2Tmb/wwYjZTZsxm3uzpzJ41k4maxiy1&#10;vkRMnhCAdcKVitvBMXM9ummFYhYuCTih+8viyAoyRVt1MeMmTGXeYlV0bAM5kVIpnJ88niR5Y9P3&#10;5Yrx1tVtOUeJP76a/uMMWG4UyW0hNtqHcRV4fWA8h4Yn3hxfuJnVP+niKpSsYrVkLtkXjuA4fQYr&#10;J01h+rK1zNvji52/0LfCIT7rcgY1NU9CvY5yL8uNI4m52HikEWZ2nFuJ57j5LA4bTXuMpp4m/l5x&#10;sxMnnG+fs8Ru1yMgMYMrst1zmctuHqgOPIWDQ5ocdJUd3/IHwinfgp3eGj4a6iTkX1azzhE6NzeW&#10;ZKOBWBuuQTWwjFBpOaakicsCuXZBjw3DJzPth6HMFjbH6iOhON7p6Ny9lOE1Lwq4aW5KmKUdgUW1&#10;otdPhQIIwm6tE9rjzxGb/ky2pVpy/JHA+F3f/ZxW6cb8iUMYMGE+U2fOYe7MacyeOYMJW4+w5GwO&#10;SYVSDdLoJXHZfg9aHw9l6+ZT8qoquXvVefKqMScbQ75XDcI6IK/Z8W6LtwyMlxeR7zkH57VfMHTc&#10;RPqPkeyz2aJNU5i1YBkTdE6xyyuLh9KCrScRPPdZydKth/hhexLxj6TOitHM8cLnyFZmzJzFpCkz&#10;WCp0jb6oL+CecMrlAawRNMslwsYF5y0nuZpTzvMmwf/Ztrg6nGDJ9kuEpXSu4N86MN52xXir2n1I&#10;8dWTGP42kbUL97YP4IrrXQPjtWWF3LQ0I8zcloDCGjFbxOwrDebohlNojfUi+ubTl7Z2VtsV40/a&#10;rBiv5N7pLRz79T3Uth9j42VBPtnoFI0uuYj//jUs7TaQSYPHMXH+XGYKe3nmtCnMnDGNLbZn8RA0&#10;LZDGsCKXhrDNOBzdRy/TGxw86cSLgC2sc4tkUUgZzxqrqbhyrHnF+B8MjIt5VJWbSKDRfPRm9Wby&#10;zAkMVd3HXPNEQu81r+DrQNOXkAzJtwuMWx04RC810Rafw9y7YcsW43BMnBUf2q24btm8YvyPB8Yb&#10;K3N5cf0gF81UWTxsGuMHjmHBUtGm0LvES81sh6fyivEuA+PSt5xqw0n3P8yiwWbCPr0sr1J/EL2F&#10;WMPv2dzJivGnPhvxXteXWbvcWHX+OUUtk7D+MXnuhnhtW8p0p1BWuHhw2XwkrgY72WiXR3RWQ5t6&#10;m3+/DVrSvm2e5mhpV0HTV9Ca8K0zKH6+fQWv/HwzmlrTS7/fLpeUqpqqh1dJs12LpdoEhk2byYDR&#10;O1ii6kdoRuWrtnILreSfb4/iKH0i9D5jzrSh/CjsgmkzhV0wS8j92bOZoG2Jmm0iV/LKOi339YFx&#10;SbAkcMPzEDo9Ndm36Zws58uppbYwjtDNa9g3boLw8RcwbY05K+0SiL5b8socebvA+GtWjMetJdho&#10;OD1UHJljl8nTlyuyFHibwPjrVoznnefJiYHM19pEt7VxBGa2EQSFkVRd2sIJ/3D2RjdSIDpXkx5M&#10;tPZgXK1NcH4oZF/bBcclt2m8qotvoAe6oh83pL4+u8XVbZM4s1Obk3dquN7WeKoSlkiqAQkhh9ke&#10;UEyI7IQ/5o6lGhfWTuNEQg5RQrYqulxJbXES/ptnsn/WRDafvcMZUb+8SLEhmYo0BzTUzJm8woOo&#10;3LKXtsjNtw2MS/fzueVpyKHxP7JlvwPGQt4o3iEUCZl+FudD1gwaZ4PVuTsKe4ESCi4Lm2rGL+iu&#10;38nO+BqSZfKL2ssCiD17iBETrdl8IJ5s0U6FyyueCTn3doFx4W9Wp+KrtRrz0eociy8gvqvmt0Fl&#10;gi1XLScyfbMtk23TyZC3q0t4xDVTfRyGTMPC+ZJ8DG95R4b9C6GtVlRCCSW6wJsD44U8vn2R40MW&#10;sX24NjtP+WIfFElwgC/hF+xwO2DM5oVWmJhFcKmkSbFlWvr4REEgGRd3sl5zAZNGLmbOqO1s2nsc&#10;u4gIzl65R9K9ciob2ngVzy7zNNqI/ZuXMGXsfGYM28iqDTYcCAzEPfEOsXdKKG7/yeu3hCQV83gQ&#10;0RwY7z2QETPmMmnOPObNncvcueL3jAnMmzCQvpMVgXGPWy+oqrlPgftinHYvZOwub3aevsTVxMtc&#10;u57KpRDheJhNxUB/DUNtMrC/3snWmrcIjLdX10LM5ztw9qSFvGLFOCBbEdxui6pb1N60xlhzDmOH&#10;LMHE/4FsKHeFFxkhXN31A9t2rGWE+zNCJe++FcKhTdvNQb2t9B7rgG3wQylMLxoVzy1XPdZ+NYCR&#10;U/cw3fsJV196WGRfPM2uHzdjZeBPvKhb4UKKcawtouTRbZIEjeLjE7l8KZaUGOEMORgwZ4o1W/ZE&#10;cbdOGu866p5dwX/DLLZMmsSEo9ewbrsF4bV4xHWzCZzaNBGzhAqiXiGQBEmV5pLqaoXVyNHo6plh&#10;EJaMf/xVkpMuceVaOG4GW9EfNZy9R71xEQ6SHNDJiyDT9kd0Z4/jp1Eu2EUrAg8yKtIpDVLFV/C7&#10;eXQZN9rR8e3QWFvBY98VnFvfg6FDtJm9I4RI0f7WWHf8WuKPTmK2bRx7YhVcS5Ydma7j2GLpzib3&#10;5xTIloBQ2A1ZRAnn32LJVI4HJhMt7le3mUoy3iIwXp4ljA190WfdlQx3e0qQtOyhFY+EgbQH211b&#10;BH/Yc8BfOHSSCdt0iVvuO1nTawCLF5my54ow9Fp5MJvC+CDslpzG8+Q1eYVRO/9XepVy3xbLA9Z8&#10;pXlBGRhXQom3gRQY91BjnpkbQw+nkH/Hm+sRpxm1yQOzoHSe1jwi4eA8TqwcgkGXgfE5cuBz/pwZ&#10;zJk9i0maJiw9cInYR/U0VufKK50P2+6i54E0bFMkfSbkTEksWcEWrNRYzqiBfRjX978Yvdocbf8X&#10;3GvIpzTFC7tf57Jtwnp2uQVwMjiaYD8f/Bz2YnPAiOW2kRy/VPCqHmvGawPjTXdoyHHhwHxzNAac&#10;IOjW02Zdk0uWtz0nZsxgw8gfGTVmOP9vohVzzS7wMP8s593OoKXqSXRcFAXPI/DwtMPS0hEbIVeT&#10;s29SXpeM5yIhgwbZEZFVzGOpn1U3CDp2Bn31E0SkFTQ7XDUUBvvgNVwdD5uLRApBJeuJJtGKkotc&#10;NNZj2AfL2WQUwiUh/2pFrmfXz3Fi1nAstujLH8LKkM0CSTjWUpZzicj1WhhOHsucOVOZr7OHjQe9&#10;OH3Wl/gr18kqbqC0VYYL2t6P59BGB6z2+5HZer+QaztNcZuow4XE+/JHK1vk5z8SGF8waSgDJi5g&#10;2qy5zJs1nTnSi5NtR1gqBcYLWgopJyfICtcRH7J+3V5WxjRxS3LYS27y+PRcDlpu4jenB5xK76zS&#10;dw+MDxs3if5jFYsX5s2ayuyFy5m48RT6XneR3uXwMJBH7stYYnWCX088JFVWb+LHAy8u2u9k5syZ&#10;jPrpQ8YO+4EJJuGYCz2loEcmVY+8sLDwQUc/mfvyoEoPrhPp7MKuFYe5GJMlr7prcY1b8FaB8cJU&#10;so8N4ojuaKbtcmW3YwihQX5E+TpwxtYaveXCprURCr5DEPfdAuMFvHhwCdvNDlju9SWjleRFXN9t&#10;jtv49Vy4nP2SP+4HUHBmBcu36vLdWkcOu/oSG+1DcPhxHPduxXDuOhzPXCNOzL8yeUyEAGkTGJ88&#10;ZDyTFsxjlrCXZ02fyqwZ09lq68WZjoFxO315h8Wx0ChhCriy2cKZWSah3Cgp5kHiCbzUe2H+R1eM&#10;C0g8XptsyiW7qWipzGTsLC2mijx7DjvjFRH9Ck1fQhrJtwyMy8cpeuFy6RJFj8I5tHUXVsbOJAja&#10;ZF625apRL3b+AyvGJVkg2UkPop2wW7YQrUnDmLNgEto7bDA+FoOXdxLJt4TPJTNfibxi3K2rwLhs&#10;PV4iy8+eLV/vwXhDBIIluXtJj+g9vdDQ3ctS8wC8fAKJivAjIMAVe8PVmGzRxNw7Bd/7ooS2RH7s&#10;R06ELgu26jNwuho603/H0u6I/BIsr6N9KUanojCDnER/4kJ98fUPwD/ADz/fSPz8bpGa+Vye9S/7&#10;30R1SS75ycFcCRe8JdL7+fuJ36Fc9EkhMaWQZ41N7ca8rvIJj29GkhrlQ2CgIn1AQJBIf5WYS7kU&#10;VtXJ1GxFo8hdnEXRnVj5e1Y+vv4ivch3UfB6qLB17z+Xz26vf0lAIZpyKb13ifiokJfpfS/KC24S&#10;7uQh3NT2tnVlEdUPr5B8KUw+9lHqh7+fr3zFpmSQUSLmUNtONAhGf5HF3Rvxov3++PqJOsRvf1FH&#10;aFwSiTmVtD39Qv5o/n0P4p03sXyx8FOHLmf+RH30Dp7GPiYe76Q8bopOtFYhfS+h+hGluclEhYs+&#10;XJRoJNokyg8KCSXmdgEZz5qaXwoq0BIYnysFxkfOYfosYRfMFnJfyNqJK61Qt73ClUd/IDAu7Sit&#10;DiHZ5TAa31hgoh8n7yxqoJKqwnhCtm7AaNRgFo/5kZ6jlvPREk8cLj96Rc6+VWD8qjUxR1cwYJUZ&#10;E4ScvSjoGh0peE9aZGS+nL371VjunoRDmlBSHTvyNoHx3Ag5ML5adyvfrLbH8pQ3MRFhBIeE4eGw&#10;jwP6U1lp58TmyGLuy4eYS6jneewZkvWX43wxFpenzXK8JIly7zGcdtuHRnAVMW12KpffieHmflW8&#10;TrtjL1xyWSbVP6Y+dB7BLppo+D3mTJtdRzVP7pBltRZ/WyuOZklatRkJG0h2ncG6Czc5eEPQvLlJ&#10;DTVFZDupcHrTCKaYhLEnqk6xSOGhO4+8VzBntyPjD90is6TVE4W0tw2MK/As4Tgxuj+wUs+IOacL&#10;kd8rV4uRj1nNoYO7+F4vFscrrcsmKL8bQtL+/uzcuoqJdnfxk1ZQNYpM13Zy0WE9P+sGsdO/DV9I&#10;O9nfOjCeT+2zEE7O2c62fvqcEPandGzbq3K4AwoCKQzcwqJF+oxU9SI8V5pjYvQqw3DdasqKX/Zx&#10;IiBLfvHYSbTnL4O2WlEJJZToAm8OjD/h6Z1zOI0disrfP+Trnj35vGc3evb4ho/fH8uQiUYcuvqE&#10;GyJpZ8elyLfKhDgRBq2B5nA+/LI3/2+kPjOE53azuO2rUAXk9FXCLck4isvuafTs2Yv/X/+V/LYt&#10;lLB7JZ0q69dDEq9ve5SKhXyUiktaPiUvrhNjOJ4do97j26968mm3luM7xNX9S3p+9hGfjFjE53sT&#10;sEvqqLkF3mrFeBtIfb5jg9MREzkwbhLYSWD8QYjwH9RQNzvCTx23d7WD1Llaim5E4bNSk5MHT3JW&#10;+Dr322mHImGw+eCzW9oqacoJz0zp+/MiaxSpzofR/toA090Rbb7+LJVZzaOEIM5rqHPymIe81UnW&#10;8ZUFNMTuxV04g32+/ar1C/09e37Gl9368dH7OizRCSOxrklw1F2qM10wm2zI2pEOhN4vlt8kv824&#10;1ry4Q+z+cRxbO579YfnyyupXITyYimBibFej2qMH/T/+jG6iLdKX3VvG74tPPqTXV1+xwMQLB+Hc&#10;SS9zmuQV499xyHwt6uefE6PYw9UGUgtbVoK8O6QV4/lnFxJgMFA41Zc5cFVwZst4NAij5IErqcHm&#10;9DeLQs37MfI7BKH+y4WDaah3ik07Ikh/KqlkQfHHXjiJMdXS9iYqtUh2j15p12sD41LqWuF0xHBx&#10;pRYnrR3xlHbLt+MPwTBlF/HdZ4VqL1Mc3O5wTzYvoklzO8zKbwww2an4CEpH7pcXsnRGKOkjtzfM&#10;MTSzUAbGlVDibdESGDc5xe/22WRVlFKRGibksAYuzmc5m5/POfMFnF41BMM/cpRKyT1qg3U4bLNL&#10;OIpJHEp49eDbF9dPkWLaC4MDZqwJLCe7vogXaa7YD+7PvPeEPJXkardP6PFtX96fsJ85Vomkv9zD&#10;3ylev2I8i4Y8D2wXGqPV3w7f1EI5WNkqohqFXn90nqwAA4auPsU803M8yvfEy9UVDfXzhF4vp7Qi&#10;m8zjv+NtswSjy9UkVNfQWJmI1yIbzIceJ/JeudAWQgGkmrPP2JJvtH1wSy5spUv5DXdumH6Fo7M1&#10;lkIR3pUVoSSD73PDeTcmos/bN9ljI8Ta04qrPAw+xoYf9rNnjV/nwc3mgpuaHnPbbRN2Mz/gt+7/&#10;j58mqLA99BmxcgaR6LEveaEGjF1znIlGcWS2fDCksZ7CCxpEm/6KRdB1XB8IjdxMkH/qUSrNqLx1&#10;hjSzXqzQFTrlYAbRj6tpyo8kdGNfDu7UwjCxXg4gvoq3DIy/xVEqrcj2p9BTjSWm9vQ7fJfkDkfL&#10;NNbXUuCtJujxM2scIzAT+lY+nu+BN3lnpLnkxKCj97j9pMX9LuW2pyPuapo4+SUQLMWzOrTvbQLj&#10;tY9v8uDECCwX/52vhd348ecttvI4hk0x5XDyM25J5XYI4r5TYLzIn/wwA8avPca4/bHcaTnztKmR&#10;Qh9tYkx/xjIwCRdhw8hUeRROgccyVs/sJ9tm3b7swZeff0o3cU3eYI6loHNmu0B1gZAJF975KBUH&#10;Wz16GV3lwHVhGNY95Kr5Ppw3b+dMVi5e4c6cVeuF9YE/HhhXoE3FeTE8PqvGxum9+eCrn1+h6UtI&#10;Y/yWgXErM3qpn8NR2PTlVblkOw7Hz24pplfr8Tp/VMirXuw+8o8Exl9CQcMSqkuj8VaditZ/fMnX&#10;789g0moX3B81CgusgtriODxmdrViXIxIQwwZvkdl3jHYEi2/DMlJMiBi+4dMGfQ5H37Wkx49evLl&#10;Zx/Tq1cvhm84zvawau51Kpye8eKhH+5ThrC42+90n+fA1vOZrTti2qOc+8JedVH5gmm/fCr8ox50&#10;7/E5n386jC8+02fLgUQ5iPTSQ6mn6LoHPqv6sHzQh3TrLvRF95f+gcr6IBJrmj/m2owXD2OJ2DmM&#10;TSPel49a/OzLz0VfvuPDv6sxbpYHgY9eyC9LW+lRW0ZT0kHCjCfy2y+9ef8ThR/y2Ufv8X2/QWie&#10;vIKXUCIVrYwlcqa7cevYHGaO/JH3P+4m00rhH3zNAuOzOAi2UHwvpxm5irm0ZlbHufQJk9d3Mpeq&#10;7sOtgxzeNl0+BvKTz0Qdwn/s9skH/DJFDRWXXAKkwGA7KHok/yy+TFnkTjSm9+M/v+zPe1MPsupk&#10;GvmtkU8xwwt8hE2+ihG//cTfP/xM7rNU/jc/9mP8Pj/MEhpp62r/045SkQLjdRFcb/YPjHeGyf5B&#10;uwBms69taqE4ttThUt4fCIyLzqQcJd5yKiMGfMd7Ytxk3+7zj+jR+0f+rnqM6e555MpbjjvB2wTG&#10;H8Xx9Jw6Wxb0f3mE55df0POLT/lwvDa9TK/jcavdQIsrgyuHbTHuqc7Bg5EEimbKc6dSMFGaJdbO&#10;jvQyu4FrqpRPGr8csoLcsOqthrmOG8LtlJarCRoK+Zl1FL8Lh/jG5Ar7IltmYBFP7wRxbPAqjGdb&#10;4/agVj62TN458tCDmyHmDDSLZNm5R9Q0v/1pqquEKxZE2Krzi6DLUvsMCkTVxZf2cMnwGzYf8UQv&#10;sv3RIe8aGCcnlCdnVdHQ2c2PG0IIyW2k8mkCGYd+wM58JWrnnhEuRHwrnqZR4b8ag52bZFl7/Go5&#10;FTWCr06NxsN4Cmqud3Fpe/b9OwXGM6i554L1rNWoDdTlSFw+SYIUHTcNvIrbVGScwmzKStSH7eV4&#10;8gsyS4XWSzZll6EV3668iNeNx/Ko/ZXRVisqoYQSXeCtV4wPXcj2YZrsOOnNUd8g/P388LkQTXhs&#10;Jvcrm9oc+9GZBBKCu+ou925F4+Vhj8Hq2ezaugb7pCd0FlOWy6jPpejeZfx93TDfuhy9lQuwCU0j&#10;SiiPV1bHvhaScmz5+KaG/PHNi0IvtQ0Tyh/fzDiApbWVUNbncEl7wLPiNAK2amK7WhtjrwAcA8MJ&#10;8PWV38T7it/Sm3/f6KsEpj/jXkkniuOfERi/G0CR62KWWDny3YlCrhW9rLc91aW/qihIicJLfS0u&#10;tu6Eij63eVEtIJRvfQRBuw+y8pN9OLrdJlMOjEeS6myH9tcmWO6Lkc+Tb9uOx9fCCdVeivNxd9wf&#10;C1XdVEj5rQu4LdNg16INbHb0xsY7jAA/H6KCbDhtsYeF3+xik6YfibVNYjTSqUp3ZP9oc1YO8yCh&#10;qFxWcHL7O2OdNqh5cZuoPWM5sno8hhGFBIr6X0GjGNniCwSePMCSmSaYmJ4iMDIQ/yAxXhfFuPn6&#10;yR/6DAwJITFTKGNBF4mKNffDSLf+Dhur9Wj5lREnRWH+RMiBcc+FBBgNYrVLErbCg2l9kSQFeYou&#10;cDvalh8Mw1l85mHzmXk11JYk46W3FLOVGjhfryItL5PaxC0cPXmapYdzScrtIvj0xsB4FUU3Yjin&#10;IfjjkAshYhDad1lMtPpIQvYdkvnDXljAGa2B8SOsFPxhph8ln3Hc1jx8LZSBcSWUeHe0Bsad+O34&#10;A9KlgMzTFErObMEz0IuNcVkc3zkHzzVDMA7I4HzbwLjR12w/foadcUIsdhWlKX8ISQY4HjHgs43h&#10;mEW9+sax7o476Za9MD4kBcbLyK7Pp6Rlxfj49eg5+3Iq3J1zrgasHzmNWSNXs9TjNmdzu57hrw+M&#10;F9BQHo7z4r1s+34fnomFshPYTvU/9yMv3ITha12Yv9eZghsHsfFw5bfdCVyUDzYV8jMnQtgRV8kQ&#10;vm8ZL6ivSOTMgkOYD3MkOqeevIrLFJ4ZwaaFP/KfXw9n4JjpzF+8mAWLljBn3AAm9/9Pflmpz7jz&#10;xVxto2/Kk8+Qqj+ONSaOjPXI42bsUW6f3c3vaudYczyz/cvCTvRaTVEGubFuJJxcg6XhJobvDMIg&#10;TPFxLG6ZkWj1I0OGDOD978cyefZcFqosYf68+cz8/XPGjvyOH4wC0LlUR6XQqRL+WGB8mxwYN3EN&#10;4oRggc4dzTYoT6EqVR/z9cZMGuVOyDVhH9w5h/FQdYy1DhNY3KRw7F/B2wfGc6XAuPE4tDyycZaW&#10;G3aFgkgqw7aybO8x+uxNIiH/VS1UGqBJlPHPrJXocU3ihkaqrh4mbMs3jB/dn7/9OpUJ0+eyVGWB&#10;GO+5TBjwCyN++JmFZhc5JL3s6KBa337F+G8c0R3FtJ3O7HGKwP/CGZw2jUV39lAmqjiz1/V++wCu&#10;uN4lMN6YasYV6x8ZNqw/7/UZw+RZzfwxfwEzB3/B2BHf8IOBHxsuQ6XUvrwgxYrxLdv5bo0Dtu4B&#10;hLsf4Mz2MWirrGDICjdsIvPko88UIXZFYNxruxVqX1vj6pfdwXbsgNbA+A56GV3BIkmyGMUVe5hU&#10;j33sSchk36ljXFDtyeFDfzQw3skkahSzpegaGalncHOxeoWmL/HugfHjCSUilyg/y5xLwYdZeaqA&#10;YwcMuG3+FfuPn2DznxAYf4kynqYmcd3Znot71Nm+z4wJznfxKcyj6UU8Z2dv7mLFuCi9wp9bAVYM&#10;nXoIbctkiZIUxe0QdnIv1LfvRsX0ImfO+xLs5y3bvpE3HnJLyNlmsfEKaovTSds3lINqo5hkIezU&#10;K13Yl2J0KgrSeXDZh5ggb7yFbX3R1wcfYfv7+KSRkvFM5uGX/W+kujiHR0kBJIRc4KJI73PRR/wO&#10;5sL5ZC4nF3S6YrzoRjjXw8/j5+cr6vARffDnwrlEImNzKOhsxfjzDApvRxEq7H3pQ/KSr+Zz4TwB&#10;wSFcufdM/mBq+xXjOZTejSM2PPBleu8Loj4/Lt3OJVsIxY4rxqtyEkiKFe0W6aV+XPTxlq/o5HTu&#10;dLZivDSDrJQY0V/pw/aiDvH7oqgjKDqRyw8qyX+t4BUPhd+Tdi0MZwdLdqtPYq+hAafv1JMhB7sF&#10;hWvyKMlJIjxU9OGCRCPRJu/z+AcGE3kzn/QOK8afBG0kxrAPGx0DMUhs79+9Ca8/SkXilRvc9nFi&#10;V/eNmG+6SIygnfA0X6JBzLrMg1hLOzM0zmMf/0cC46LF8orx5QxcacJ4vdNcEHQN8xd9DwjifNJD&#10;LuU3dh3EfNsV4+ekFeNb+GblMcxOnCMiyBe/i95ciLmOf1Y1hW1desnvfObN2X3qDPzbN/T9aTgj&#10;5y5i1oJFqMyZhMrkfvzQfznvD3HnUOhjqqVe10Vx1Wkr4774gR96DmD4rAVMW7CYRfNmsHTqrwwe&#10;PJP/+OU4mxyzeSLP+mTywkxY/PNA+nwk7INpc5m8QIUF84UOmz6ICSPH8p8/WjBn11XuNjYffSSf&#10;XZ9IVoQ9G37bwQ4dV6Kr8wmyMcVp6BQsT8fJfny7j02+a2BcSJ36Ii+OrtyP2u+GeKbdISYtCvex&#10;U7BZbyZ0aaNid1krnooK/fE2Nmf5D7s45ptA3ONbnFuswpEF67G6Ukxc2znxToHxQmqe+eM4Y4rQ&#10;p9MwC8snShISCmJIP7pEfUkmCUazOL56GjsCHuMeGUqB82CMDxow1T6XePkMt7822mpFJZRQogv8&#10;Y2eMt4VC6Lxe9EjI5eq2wdjOG8h234d4CYv79XmqyDqswokpX7DDKZbj94RAfJOcboeWwHibFeNC&#10;U7dbEFyeKZSB9BZbsWLc+UYBJSUZxO5ejsPOHRhfKedqR+3dAVIf2vXjSSJVvlpsOmBL70PZRD58&#10;VU23S98klMW9I7jam9NT/TzmYZ2c1VkYR2nYZjbomTFIJ4ygO6+1qHh2M4LQDdOxNjFnb0odN9pa&#10;QA0P4I4JJ/R2MmmoAyf8HwoDRnSyMZIUOTBujMV+xVa4l12/T2akB/uWbeKAQwjRwmCprYomN8CI&#10;hV+vQmW+G+EicasOrA8gx3sXGj/tYp2aH1dqG4UhKxRXri/HF2xg83h9nFKeyErubVBbls1V09E4&#10;bhzFjuB84Tg0P2iH58I+CyP0lHBmppnhcO6O7Cy8CRXZisC4YsV4cScrxv8xtK4YF071KmdhjMmr&#10;4VogBibBlJiT6xlve5kt4WXUNUfNG2oKuH9SRRhcU9D0TcHYOYgUfU1OnbqAUWqDbLh3DjEKiUYE&#10;n9hEH5NLbApr58XJeCYciDCdGRwwNmFPSi0pbQ09yYDNMOXULsEfQxyw98kR5owY3KYobrSsGN8V&#10;3mZHQedox+N1YvLescbE0pqvtP1wlVaWKaGEEq9H28D4sQfckra4SCHIAid8L3iguv0M+5aPwG7T&#10;CPYHZeLdNjAurxh3YXtEA4VdTdR6MQ+fSEdQ7GfouB1sORrLNSGS2oZEam+7yYFxo4OmrPZ/wd26&#10;PJ5f82k+Y9xdPmNc9l8b0kjdOImtA37nb3Pc0XDv+iPS1SlHSTPvyT67I2yMEDq5XcJaGhvvEqO7&#10;gQMj5rDV4TJOQny086+e+fJQOIrD1zqzQM+RgssGGHq60t3yNudvd/SmJTyhpjwR9/m2WAy3J76g&#10;hLRsfyJW9UVv9kBGz1nI5FlzmD1jBjNnzGT2nKnMXTiTQXONGb0hjsg7bRzo4mvUJexAz/QIP6l7&#10;cMpgEV7HVBlmn8zuy10FkzrBY2eueuzky/nHUHW6wWMhTe977sBz0VcsnTuRkbMXMnPmLGZJbZo5&#10;k7nzJjFt0XJ+mn+K1TbpFNUoPFo5MH5BlRDDfqw9FY91cgfZ+wperhg3crrIsbvCXX2j31cihiWR&#10;AH0ztv+givPxvRw/d4SpI46juyNeWAfSi+9mtKtcKvg2EduMMe69DvuLWVwSdzq2rzUwbjQGDZfb&#10;nJCWG3aFmts0Zh5np44uw2cJPR+fJ6y89ij21yTSWFoxHoVlUq3QqTlkeZphPbo/alPGMHXRPGbM&#10;niXGWlwzZzNn+kjmL5jI9O3ubD/7lLzSjoZmHc8uLCLE5DdWuyRj10n7qjucMR7dwjI3txOysz/9&#10;35vBNJVT7QO44srwPcbaPkbs1wmR7aGuOaicey7bFfwxZ0Kn/DF90VLBH06sss2iUBqQwkDFGeMW&#10;rgx0esp9eZCEnZR5gGPqM/n5b2NZbhrMGSEGiuVBabti3JxT52/LH9btkj06BMbNLksTWVivVaEU&#10;XHNgu4Uva7Q2cUStB2ZHDmH9SmBcGHIvfHBdY4nm9zacj8uX7rwDRH0VMa/Q9CWkDr9bYPxYXKGQ&#10;odLcukl6ciTb9C5isV6Fi3u/ZssRJ7aG/YHA+OsnpIAYgPCl2Fmu5r/0EjiQmiWG+xLn5mzFcNhe&#10;XNLK2tvKlXd54q2Hi8EahuwKQDekWJbBxeEbiTb8nk2dnDHeFp01p770EY9cRnPOajLaZx/gLi9J&#10;/QfQUskb+96M5uXKr1u13A6tCd86g+Ln21fwys83o6k1vfT77XO9AcXxhC/vibnGPHbE1BIl2wHv&#10;jpcrxn3YE9N+NfkbUfOEQpdxnDedgOaZ+7i1OwZT4vZS8uK8cBk9id1axujHlnC9rd0hL0I7KOaZ&#10;8LXVvLCPf9jGv1SgUvhCyaZfoXfMFV0xrZ92SND0pjPG26DTca4UM1/METu7ffQ0T+N4SicEeN0Z&#10;423QWnppBk1xOhzfN5ve4+YxdOIsFs6eIX+vY8bs2cyct5ApQ+Yy53ctDvjeJqm2mtoUY8IPzWHA&#10;tHn0GzubBbOF/J4l0s8S+mjeAqaOmc/0X5YI+yicKNHEimwn0k/PZ9KCufQZPVukncl8kV6S+zPm&#10;zWP6FFHHTwvYtNWegOLG5oVOUgurKc6K4cKU+RxRVedwzHk2rrZG65c9nPLPfFXfpDmR4arOOJPz&#10;jHctfAu7QBr3RyTu24390Mkc8TjCfidX1H7ajuFWH2KErG/PqlJk4znpzkc4OWgCRw4aYe7nheaw&#10;XegudCToUU37F+xyYDyMJOHTa31ljKVhvLxgryPfKFBPvbANLu+cy4GxQ1mxOxwrMVde9X5fRVN9&#10;DdXhK4k+Nol5R0PQ1LfkvHofrA4eYu9VyHqbQv7N0VYrKqGEEl3gbQLjj2/6c2TQSozmHcQ9p04W&#10;Sn8ML6iWzv2cMRS9gePR93tEwGuVu6TwUgjWmcfub39ih30CrtJWuHbW5psgic+3DYwrtnedSqmg&#10;suo+uadGYLnmd3otd2aXz4O3XxkrIT+eUm8NdCwP0tv6DqH33mB91OQLR8WWU0dN6anqiWnQ/U6c&#10;I+H6FXjgoL6BZT/oCAWbyWWh9zpXEEIdPogUvs/3bNRdylfmN3Fr89q29kE4dw/1YYPucvmDSR63&#10;JSdQ0LshgmvyUSqGmO2JQtrRJMdL64uFsWCP7ykjvlnuwlavbGECCf4o8SFDOPaDf9zFpOXeJAhH&#10;XTZT6ispDliB58pe/NxjLTNWBpNY2yD3qUEY9IkmUzioOhRVx2SOCQfzjUahQEPlUx46T+G8wXA0&#10;XW5i36njLNVwl2R7oZR79GK5xiE2R9Zxr7M4SRtU/ssC4wNZ6ZTIoWuiP82dbqh+IOy8qTisGs7e&#10;gGz5K9qtW78aBDXvuXM9bBe/HTFmwJx9GPc04OKxK/LYdMmT0lmF8fvxt9ehj2EMOkGvBqGrc2LI&#10;OvgDW3QX08ssDWfpPL5m1OVGkW3zA5sE7/Q0ScX1psQf4nljZOtWybcJjLdDZYY8z4zMLfhKy5tT&#10;VwtfffmjhBJKtEfbwPjRe9x6LClAaa7eJN7qOHu6LUV7WE80t49FNzgLv3cNjMshr/vcdN+HSa+e&#10;rFhizPrQam63cQbLb5zmhlkvDKWjVAKkFeN5FCd7Y/uzJiaq9ngWNCkCk7VCTyQK+bRThe976bN4&#10;W4S8nbrtO7cWlF2147pJT3bb2LIhRMjoDgu3mhrreOqnjfe2r+mvYsRM6xTut35nREiOggvcCzJi&#10;2FoXFuw6SUGiESaernwtnN0LnQbGn1JbfgWPBXZYjjjE5aKrhIadwezrFVjrnZO3Mj+Sim9qlD+T&#10;grwR+jqB2x0x+s4Kv7BsuY8KfSuc68eeuG/ex6Jui1kytgcr9aejF55PUOcrB15FrSDwpX1ctNKm&#10;9zInNpyLFy1MIWDjfox+XMcx/wyET0eVtG1e6IOGBkkG5/E0O5Kjwy05ONuNxFLh9EplNdTyWFox&#10;bvgLa05EY3FFaMLXCtc/EhiXUMxtzx2cWtSNHYtHM1V7F5/rRbAhoJD6zs7SkyEx3g1Cthhi0HsN&#10;Ry/cllcSdrRv2h6l8sbAOGU01l/Bf/Ustn31C0uMIrBKkWjV/LipgccX1QmT6RGHdUIhDc98CNlr&#10;hfpXJpz0TJM/5irbKqItjRKtatOouu+K+d5TrN8Swo1H8lc1XqKugkIvxa6vlaeuYCN0eEcSyx/f&#10;tPsVR5PFqHkW4CtFlCWOabpCduAeNv70Nctmr28fwBVXhrRivI8Be9cFyOfGdm6uSJ654I91ezD8&#10;YS1HLqbLq+Hkb/XI/CG1No/nD6I4NkrwxxxPEssaefYklAJPVZaYOPKrXTYphRIfSVycToLVOvZ+&#10;2Ytlax3ZEdvAQ9mgKBR2nfcfDoybx0vtlHhBWlQTyLHhW1n/1WDUl33JWgc7Dt4U0qad4SKMrWfn&#10;OL3KDI3vD3A26oFsn3ekbddIo/SG4ys0fQmpr+8aGH/UvHq5hscpsXivWsu+OX1R0/iWuZbO6EXU&#10;dVjJ+o+sGFeg/vENco/2Z5/uTL40TOJ4hpA2ZZfwmrMFg6H6nEp+LvOGApmU3z6O2UTB+79PRtcv&#10;n9DmwE1pyAaiDIRtf9yPfbFNvOFEq3aoK8kl58RoPIwmoeaahXPbIw2U+G/EM57cdOfYwD5sn6LO&#10;/kt1JPzBQN0/EhhvLM/n4amxnDUej4ZbZqf8UX0vlDsHBP9pTKOXpg8OCY9fzgPpWJFbVphbCl9b&#10;zDPphWZH/7Ukzpgrxl+ha3eKbRGN7c9gF1AExs2JclzNLwYhrLhQ2LzD9i1Rmk1d8AZsbPYI3+Y6&#10;Rzrbtv4gVA6Ma5rZ8eOhzNccW6pAlZC50tEhtuYrUT37hPD7UnvEJdkSiv/xJNZS/kbBcd8ADiQ8&#10;I9FuHBfMp6DmkoVLmiKtJPVa1GjpbR9Szb7Bxe0AZteaiDilRZRpf1afiMUyoZEqeRtAk9BdCklZ&#10;WXCDDNuBnLNdjsmVWmLbxFaqi4S+OzYUd51v0NZQ5cd5Jvy42ocLaW3GpgWtK8bPMu7UQwrK30YS&#10;N1EUso2onZ+zZ+Vkxqlsp9vCk2x2TesQFH+J4qvHuGrQHavVQ5m9XIcv5x5hvtVl7lZ04IiWwPhp&#10;KTBuiPm+6JdxiU7QVF9N0/UDxJouZkDv7UzRUCzKe2P8RjqWKPcsqX5bGbxZm28HL0KtxzJMzIO5&#10;KOZa2z3Xf1W01YpKKKFEF3hzYDyPwlRvDvReyq6Jpjjdlw7DeA3KblKe7IDJzjVMnzWXBQsXsWjR&#10;YvlaMH8iS5bOZO2Ow9icSeNavhDu5Y+EjefGaastzJozn3nzF7SmX7hgGosXT0J7kyEmDpeIyShD&#10;+ijNu+hAhVF8TzgeThh+soB9GidxFxKu3SriMtGj6wbs2b+P9xZ6cOSS9EmuWuFIRXD17E505w1j&#10;0dQxzFq8mPmLVVi0QLRz1gw27D+E081aMiXDs1H8yPYhTTiNG1apMWPSaOaO+Jbv+w/g/f5TGDNx&#10;GiqrRB+PJHL0epWiD9W3KBO0Mt61nhnTp7BkygAGD+rH378ZRr/hE5i3XJ0Z206jfyadBy0H49UV&#10;UBxxkvC9mixWUWHQjIXMk2g8b5aglQrrbf2wT66nUNLjTc+oybtI8KktbFgygSXzprNQ0HXxooXM&#10;mr+EcQtXs/bIeTyl7XyyLhKqoy6cZOcdqH42iLHfDGeyymLmLlvE4rlLmT9qLZrrTmASn8Nl+YMj&#10;UifyeXzdE6vFYmyHDWCqKHv6wsVinFXYaLmKTbs2sfCjzeireHG5pkFacyayVVBT5Evy+Z3snrqQ&#10;pUNmijYtYuHCOSxasoLpm0+yw+0W2S86WPT1QhXmnOCaiwaak+cydcRMwSeLmDNrPeraRzmdmC9v&#10;t28QY1efE06G80aMli5g8m+zmDtzAYuXLBQ0ms/smVtRUXHHIzpHXpkkD0VWIDeNP8FsvxoLPTqc&#10;ifYnQP74pnDUvTd/zoQpk+g/QfC3GAuVhaLvS+azdLMhe53CuPqwUj7b9CWLS2bLHR5eOy74cBzD&#10;Bi5jwCJfToTlv+o4Pr1JaYwFxw3XyF+YnzemL6N++573fxnH98Onir4vZvZ+V9b4FZApD0QxtY98&#10;CXXehs7S9vwxu5k/1tid48yDCsUHz2T+CCbJyZKlH+qxe1OQfKZl5068gPRhoOJE8mNt2aajzcyp&#10;E1CZ/Cv9fu3P378dweCxk5mnvpaZel5Y+mfzpOO+dCWUUALSPcg5PZ+Ju4/x3cEsbhS2hKhqKIly&#10;J2bNZGb++B98PXQg6mcyuCg8EUlqlEdsJ3bnB6yxcmRdcP0btmzXUf00hfvBBzmxRgvN32aiMm0e&#10;i5YuEfJpGbPG/sqkfv/FfL3D7EuSpH4BTxLOYN59Ebvn2eD8qAnh8gqImhsyuRtyCIPxv6KtuRXd&#10;mFKuSXXXFlMSs4dAy5loqi5h6phBosy/03fgQPqMmsekKdPZoG+KQ3I5N1u8mPJMHiU54WYwnS3L&#10;BzNv8QJmL1omy6jlQl9OmTqe/9TwZKmNLxWXd2Ny2pH396XgkdZZ1OApNeVxOE/XZ+83Gpz3N2eP&#10;0wH6DrNkt/319i/LW/GElENbsBW6bctBP/mIjecy+cUP0c/EQ2vY8/MX9P3gd36fYcBpIVjbHhlb&#10;V5FDuudunLfOQH2pJFcle0jo04XzWaiyjGmqumgYeeAYl8PdnASq79iwZY0Bg6Y4cu6GYgVoR9Q9&#10;vYL/knEYzlrEFv9cgqXIeGMtJX6qeK/9v4waP4o+o4WtIuwC6ZiQRYtUmD1jI6s2nsIz7Xlz+0q5&#10;47qOk/M+ZNcxLw5liJ6+ZQCtMukoVwx+ZeYvH/DFgCmMd0zHUQz+y8V5khwv5vndcPzWrcJglqR7&#10;JjP8h1/45f3vGDRiPKPmCrk/8xjWJ1PkALWkXhpf5JNjPwTXXQNY6JjGEUm5vAZNog8vsoK4dmoP&#10;BjNVWDZY6NIFgr7LlrFo4UKmDvyUqWN/RtX5FqevZFMavhHzvfv4elkYrp1tn5esk8pwnJbOZ33/&#10;+RwIKyI0I53ssys4sXsuc+fNY+qQXoz65RN6D55AvzGzmT9/PrsdfTkv7AUpANBYmESW1Vcc3jOd&#10;+S6PONe6iqSB6gfRpJhOQU97RfsArriyfPex6qshjPtyMJMFf8yW5p3g8cVzZzJv9U5mOaThmXgZ&#10;MmzYo2PIwMkOeF5/1ulKuPriawQsm4DxnCVsDSrEP8qHAtf5zN1vx1dWmcLubhnoOurS3Em3EDbk&#10;+O30m3sR37uV4q7oSbEnZ9bvZ/4H+zjukSbP7S7Zo/QBdQGrsLXYwN93XWJflPyqRkZN0S3uWq7F&#10;eNxXfPP1fzJ6mw3mN6CgPIcXN9w5sU6bjTMmojJnOL999yvfvt+fYaMmMFVrIzP1fbCLzFesYi+K&#10;5aH/HvZsFLb1bDF3BI0WLVbMpfnTl7Fs4bZXaPoSEnfd526wM0afLmDvcnvcHkt32kBaHJNiiKGR&#10;5AO4czAyR84l4/FNSs7rYrDoe7p98xE/r3dgS1gdee0m5zNqK+Nwnb6OHd+s5XDkQy6JafDSV5Hm&#10;RAmlOdEEblyLwTQhX0Xb54lLsn1VFswTdrYaYzcbsM4pBP/0YjGDngqRGY7H9Olo/sc3jJ4wm7GL&#10;l8j9XjhzGUvnb2SLoQMOQUnceFLfukDhyUUNwvQ+RePQebZHNlHyDoHPuuIH3DvSn1O7hrLgZAaO&#10;7XY2KvFPg3TkRXECD6MOsXmdBtNmzpV5W5Ldi4QcWDB/HMtUhU+114UTfpncftZI2R80lx/7ahO+&#10;8xM0D51la4R0xnjzgy5QdS+YTNeFWGydz6xZs5j62xcM6/cF3w6dxqCxs1BZsgRDj1gC8gWHS21q&#10;KBV+ZxSXz2zFfPVvqKlMYsaiJSxYvJSlc4SfOLEv383ZwMe68XjeEf2uf8zzCF18TGeyYpkKU0f1&#10;Y4KwC34cNJjvhV0wddoMNhkKXztN+NrSpJQWC13aR5jdcnro+TPvTH7rmdpdIi+GvMB97N+qxYxp&#10;wu8Y1YeBA3/m7/2ELzZqMis0tNnunIin0IMVUlG5gTx2E7pzrzXdzNKJetAVkRS6Li/uDI6/j2L/&#10;ShOEiUZmZ83Jcuehw1BWG+7lF+0TbP1lAtaL12OeVEFiZ28dH1+i2HUshiZr+XGjB5q/L+DA+PmY&#10;BN0nqLMob1Uu1T5zcdy/kJ83h2Aq9FerzK4Q1k3iFty2/kLvnt35ZNpupjrmkqBw/Nvj1mnSj05j&#10;7JTx/P3XqcyYK2ytJRIfLmLurOms0FyFRaCgiVATresUJNxz5u6pScz6/Qs++GkyP++J51BihWyL&#10;doqCEIovzmfd1J58/PVAvll/gW3BJZTUdmDs5qNUrp3SZcWnAxn7rRSXUGHuUhXhPwu/fu4s5qzf&#10;x1ynW5xTfPFcDMtjSm4FE2S0Hn3VuUwWMnOKsIckWSvp1PlCv8ywu4Rd0os2L/SlGMsdci+LOTj0&#10;R34RNl33wRbs9bgl24adUOovh7ZaUQkllOgCbw6MP6PkQSK+aw/ivv8CEUX17be5dMSLFMqu2LJ7&#10;43JGjpnA5ClTmDp1qnyNHz2KOYtWYBL2gLhW21yY3OknOWqwijHjJjJh4uTW9BPHjmXatFnsdIsj&#10;UHgAijeECiH2BjXYBpKwKxLOdQReqpZ42oUT2/HtX5Xo0f2znDkrHGwrUdetp61Bx+q8BFJtFmOq&#10;MY7Jk0WbxDVl8iQmjB2F+g4zjqXUki4ZnlJgPPMsKc7rUFeZJZzTaUyfLQwa4UwtmTuD2ZPGMGGx&#10;NqOt4zhwtVJhMFel8kLQSl9nGSPGTGLy9LnMmTuPpQvnMG+6cA5mzGPUquNsOp1GdssHliTU36bm&#10;lj17Nq1g7JjxTJ0ylUnjJVpNR93iPDZXatutZnlx8yIJxtPZsXQc4yZOYdKEsUxYtJ6Je6I4ldBm&#10;JXGT6Ej9TR7EOmKntYSVUyczXYzDlClS3xcxesxB9C2T5JcKbelf8+IuWR46nNw4nnkzpjJm1Fhm&#10;zJnDBg93rAOv4qZxhijrWDLrG4Ur24I6KgsTCFurxt4xo+V6JkwaJ/o8l5Erj7LhZCqZryx1kcYy&#10;lycpZ3HUUGH1uNFME/lGjVJjvsoBeVtemtDCCkoJAtRfIfaoPrsnTWDBpElMFP2ZOnUS48asZvoM&#10;J06F3UfYcvJY1xckk3tOjQuetljFlQlHQy7kT4McGPfV4MLGTxk7bgQ/CqNyimj7ZNGHGXMWsvbk&#10;VVzEVGhraCgCDVLrSnma5oHrTz1RGTCHXxzu4ZzdwXiQ8CSVkvB9HNyuwtgJU5go+Gn23AUsmT+L&#10;BRI/ifpGbHNk+bm8Nh8dE/xx259EkxnotfLHGCYuXMvE3ZGcvNyRP65zN+IiB5e74nHyuuxcdmlX&#10;S4Hx5/HkRZizRn2hzONTZs5jnpgTSxfOZs608UyevZTRG1zZfyGTImVgXAklXkVeHE+iLNjvEcw6&#10;vwJyStqY6M+TKL1kjNFG4bhobeNQ9COShB8hzaTqNGduuy3H/mIYDtcbXusAvwxqPiXrzCFOTJ6A&#10;+sSJjJfk/1QhEyZNEQ6SCvpOEQQUSNK1lNKMOLy1rPGwCCD6uXwAQysqC69x8/hSnI+YYRheQrJ4&#10;Tu0zisO34rNvBAtnTxaO11xmzlvK/HlzmT9T1DF2JMt1dmN7pYyUthG/xipq4nQJMRnDgtlCv4yX&#10;bAohP0X7pi5dw4wjVzgac5umjDP4RIayzPM+cTmdrlGnvjqdaNNTuGuZEBVkz+HA88w7EIdzYkHz&#10;CtGOqORhtA1h1osxd4/g+LXGNoGmKgouHSHYcAGr5luyXu8y10ur28nD2vL73HTegv3qUSwQfRw3&#10;SWHbTJ04limzFjFqgxs7z+cqXhhLnzi8dQrLUxdYdvw6yV0s8a8pzeKmyyo8bLZiEJBHmGSQNdVT&#10;nXKMy3Yz2agqaCPsFEk3Svpu6tTpjB2lyVKtYziniPGVkot+5cc4EG6xHLeQy/gLRfjibT2/okQe&#10;R5iwe+1ClqzZjuOVZ6QJR/2lTSBx3zOeZQRyXm0J20YI22TqTKYtmM/8JQuYO2cy0yYuYbywJwzs&#10;kuSX2ZKmb6p6zpPQHcS4bcUqLIcgebV152gbhG+qvUncznWYCjtitujzeMGvU6dNY6LQZUtWbcc2&#10;/glX7+VTGm3BaW8PFvvkEZvX0baQUE197R0uG2/ilPpqHGKfE5Qi7BCXudjqjBS23zQmzVzE7Pkq&#10;LBTO+KzJYgwnT0THxgsP0dYiqU2ldynwXUWghzEW0c+4LBkYLagWujTdET/3w+0DuOIquuaCwzpV&#10;1gobZaY856SxE/0YP5oJy3UYY5vMqchEuH2ao+4+LD2WTFIXb7pqXmRzy3UNnra6GAQVEBKbQHGM&#10;JRZng1h1MZ/s520GukHwXK4XlrrHWS59tPa+dM69GMyKeOIdz2Kx3JOQuBx5bnfJHpWPqb92jACf&#10;Eyx1y8DzZhvjs0ZM/CwnQo6tYfFCFTYfCcRHGJBl1Xd5du0kh1UXoT5qAtOmz2HWwnksXCJs4GnC&#10;b5ijxthNnlgG5/FcomtBBA8ubGWr1nxGjRV2hLB5Fbw9VfC2FgtXHH2Fpi8hGVWPKbgexTl1S87Y&#10;hBIjDNE2nwwQYyMG6r4XXl6SDxCL380nL+VBvUhZ6IP30W3MW7iC1YdDOS0MzWft5KmQLTXpxBg7&#10;4LLansC0p9wR7X5p0Uj/K6b4Xhg+WivQGyHsPtH2ifI4i2v8KCYtWcNYuzSOStvwZFRTU5ZCvNlO&#10;rKdPZYm4Jrf2WYMFS+3EfC6VV/O3RckVO1Jd1bHzT8A5rYmOCzBfh/qKxxQFbSHSXQ/L8EcIV02J&#10;fwWk89GfxZITaspK1QWMGK2w11uu8aNGCVm2FdvrlaS2MuZLifsuKL16lBuuahzxvyT4uIm2rmVn&#10;qMryI/3EFPZpjxb6a7rQW4uZM28xC+fMYMZE4YNNn4GuUzjeD1teGjcjL5RH7jMwXDVe+CPCRxU6&#10;aepk4YNNm8nkbXaoe+dxTbILxNx7GriWM/ojmCPpyKnzmCXZBXOFHzxjkrALRqGma8rRlJpmX1tU&#10;kuFJaqANK12vYRH/vPXoyS6RG06uzzZ0VwqfWtgPU2YuEH7IfJbOm8msSWIuiv6sOi7sgFtQLomL&#10;Z8mUxlpifeYimhfyuPm4KyJJg5FP/vVIPJYcwsMqgstCfHa6SrroGsWxBzBzOMrc7Scxmm2J5x4f&#10;oovqOo+plGRTI+byKRdb5uw5zY751risdSYsvVh+UfmKt1T1hKYbTvi72rJgfyAO0TkvV1XXC4Pq&#10;aSRx7vtRWbQATTMPHFIaeNSZCnkUR17gfgx1lggZNUW2IxT6SPjoY0YyZ9FS9vvcJFSIxdYdWhIq&#10;b1GafJKd65cxf9UOjEIKuPS6M7FqhHC564Xt3pXMXbaSHWdvEiBu1bUtU4YiLnFf2CuHNVVexiWk&#10;Nk0R/CT81XHq25lwLBX3m2061CQE9L3TQo+tYf4sYQONU8hOSadOWqzFKMsYLBNKRX0tvCP9Lqf0&#10;QTQRa9TZq7KFBVZxeApZ/kqT/qJoqxWVUEKJLvD6wHgzhBfSWN9AY4Nim8/rVZCUoEHe9ltXV0d9&#10;fX3r1fJ3gyjkpVCX0jc2pxdXm/T1relfbi/6Y5C+tC3KaOmDfKctFG2QtiTVy31s81TaCiXa1lDf&#10;SV8aRD+lrM1J5bTCwFE8f5lWvpr7Ignhl6tIpMyiDDl9+/Lrm+urE22W6NWmRQKd5Gv5Ldrfrk0C&#10;ct+b+yDTV6SVftdJaV8hrKirUVF2a5ktbREaq0EU3jGHIs9LGrW2SdBTHrt6qX7FlrJ2kMdE5GtO&#10;X9emz9Jb3FfrkSDui3xt26egtRhbMW4v80j/k+oVbW7th+JSpBfP2tYh5RV9aJT6LhikLQv8GVAc&#10;pbIIf4MBaDvGYZVQT1WN5LGIvkrtkvlOkbY9JG59QuF1F47+2pvt07XZd7mexM6WikmNltrf2Vxq&#10;oa2oR6Ztm7renT8k+kt52tK7K0jpFX3smscV9by5LCWU+F8IWa9Icql57jbfliHLLfGseU61m0dy&#10;PumemF9vPbmay5PmarMckOdq89xtp4tl+d2FTpXaJckUSf5K8rT5tiSfGhta5n2LHFBcnerUFrTN&#10;16Jbm9sk61SpUVJ7mmnU2sZXIJ5J7ZXa3UJT6e+uM8j0kOVjJ3RseSbpH6mcV0tR0LOxVda19Lfl&#10;77ayT/wUfWgQ5dRLsrXLJiloq2hTm74Km6CpI42ar5c6Uq5Fkby57RLNXtP9V9HCj81ldym7Zf4Q&#10;z5vH6eUl/pb0Uyf2hEIHd+jXGyGN6ct6Wmjcom/k9jXrxrfjD5FHzieyyPNL/F/QVdaJzWXLV0v5&#10;Ev+I8hRFKtJ3bkdIiaQ2CDe7QxC3o03Ttg65XkEnmUeldDLPSn1qLvYVNLdBnnvN+eT2KPrePltz&#10;mRL/Sjq99aH4v+iArOdfydMRUhmKfr1K2+ZngqZyf5pppbjfRZ9b5oZUf0thIm0Lz3XF2x1p2h4S&#10;vUTd0hyQ2iDfaQtFezr1AVqevdKHjpB4R5Qvz7MuaCa3QfBMc59b+anlbzGu4l8bKMp8lbel313U&#10;I8mBd55DLRDlyfz7R/Mr8cch0b5zW7lVlnXFV++CVv7oio87QJ57Ir2Yl+3kn3S1tKuzstrm6zhn&#10;JXkjMiimmfgh8dy72AVy2YoyxHR8M5rTdyY/WuWPKKu1D1LDpPQtMrO14s4gPZfmdVeypRktZYq+&#10;SDJEkrlyenG78+KlByKN1M+W9PKcf8v0rZ1phtRG6ZnUV+l5V+W8hlZtdWrH4lvql2W6aOeb5YeU&#10;XrSjRa6+Nr1ibnSqL8TfEj/JOrJjfqnPzeW39qU5v6xfOqtPHkuJb0VaeXxe24m/FDpqRSWUUKIT&#10;vDEw/o4y4e2TK1K+U/H/Svkk1fXW9f2xhr1zrmYB/bb5/lir3hIthb9rJX8031tDUfBbFy8lfEvF&#10;9w/px7pyCj0XKD6+6XIdu9ZVQR3RieFbfJ40ry1MnLCOZds9SXwurSH/x/Gv0Pf/giqUUOJ/HV4/&#10;d/+bZ12n1b9rm1rS//G+vJLzjxf1Cl5L/z9YT6fZ3qqsd62ws/R/sNGt6JD/nZv0B+v/B5r9StZ/&#10;oCwFXldAh2evDeK+A/5gm1uydZq9s5td1vO6Brzu2T8Br6PpP6kprcW+Tfnv2IZ/hX3WHv/yCpVo&#10;g7en/r/rOP0r2tV1HX9m7Z2V1WX5/4puv4KOlb6uEYpnf34z25f4ruX/+e1pi3crvTX1P7dR/+34&#10;BywNJZT434O3WjH+bwFJYtVQXfKI3IRLpEREEhMTQ7S4pN/tr2j5d2TEFS4nZnH/eXWHc5uVUOKP&#10;oJ6mxlKe3rnBHcF/l6KjiXqF91quaKKjLonrBun5tRRWVHLfYx7+e39G3eESllc62zLWjIYKKLvP&#10;g7tpRIaGEGq5icO665hgEMSesEdUKDlZCSWUUEIJJf6aeF0QV4k/BiVNlVBCCSWUUKJTKLWiEkq8&#10;Bf46gXHpLK8C8i47cWRQP+a+/zE9e/Wim7h6vXJ1F9fXfPrBSPoP24VZVC7XGqFOGU9U4h9CGQ21&#10;VwjWWYrOB5/w65fd+bxT/uspri/p9lk/vuy2BE2reHwe15ByRoUQg35onbiE1esC4xUZkGqB6fqx&#10;fPLZ1/zn/1Vh7HRnfB4UI52LqWRjJZRQQgkllPiLQhnE/fOhpKkSSiihhBJKdAqlVlRCibfAX2vF&#10;eCUVRRncvnCO0FOncXd3x1Vc0u/2l5u4PHA+5cv5i1dJyS/nicj+NkeRKaFE16ijqfExDy9FcOm0&#10;M+dc3XDplP+kyxVXl3O4uUYQc6OQB1WNPM+9TOGtIK7ee8qdZ4Ifu4pw15fAs1RS4v1wdvHg5Kk4&#10;giIe8vRNX15XQgkllFBCCSX+vaEM4v75UNJUCSWUUEIJJTqFUisqocRb4K8TGOcfPHNPGVRU4h/D&#10;P+PMx1eL7OSM8bb41x88qYQSSiihhBJK/FlQBnH/fChpqoQSSiihhBKdQqkVlVDiLfBXCowroYQS&#10;SiihhBJKKKHEXxbKIO6fDyVNlVBCCSWUUKJTKLWiEkq8BZSB8X8DdLUKuMPtt1or/K553qrQ/9no&#10;nPz/RMJ0VXSH+29qgfS80zSvy/imQpVQQgkllFBCiX8elEHcPx9KmiqhhBJKKKFEp1BqRSWUeAso&#10;A+P/Hmiqq6Dm8U3yMtJISXlE7uNKqsX99uei10DtEx5n3+b25QSSEhJJvH6La5lF5D6rkj9P2h51&#10;0PCckrwsMhKvkCzyJF5L5Wr6I+4WVVDd5SHX/5sg0aCG6tJnFKTeI//BU54LQtYqHv6T0ERd+ROe&#10;308hMyOL1PvFPKusfzVmXf+C+pL7ZNxK4ZI0dleucuVWNtcfVfCksqsvdyrQ1FBFef4d8jIFP2UV&#10;cf9plcQNSiihxP94/BvKdeURUP+7oBzu1+NfEsT9HzQIb9OVfwlN/5X4Y+OnnHpK/Cn4n8BIysnw&#10;T4SSuH81/E/Qikoo8U/HGwPjStn3L0Ft0XUeOA3HaO5Qvu9jhr7TTbLF/RrF42bkQeFZPDbPZ96n&#10;n9P3s0/5vN8Eeix2ZNe5TJ41p3qJ51AWROSBVaj27EX/jz7iyx9+47MZFqgevc69SmWoFPl1Qi73&#10;I72w6bcK643ueAtCCkr/E1HH4yQXfNf+xIJ5y/hFJ5BzaU95JdRdfInSyJ2ozRrKBx99Ss8vu/HF&#10;RC2+M0vGOa2iOVHnqHlxhySrWexfOJgfl9mj457B0+ZnSiihxP9kdK20/zx1/o4lKQPjXeN/IGn+&#10;+HD/lYnxDm3/lwRxu27PX47Kb9PgfwlN/5X4Y6P0lxtbJf498T+Bkf7Sdsd/V9vftt6u0/33UV1R&#10;839f/f/e+J+gFZVQ4p+O1wfGJfFSTnlhEpesDDm6Shud1SvRXqnNypUr0VBVQ2e3BYfin3OlWJHj&#10;JfIpexCIl/4W9ixTZZVIr6mphvaaDSzbewYT7wxyK9quy31GU2kcIdZ7MV6uylptbTS11OV6luk5&#10;sO10KqmFFX9Y4NU9y6AwYh/nDq5k49pVaGuLfog6tDXU0NxqyqpjyfjeLO2wQvtfh5r8y2Raf4HO&#10;oE/5//5/tqJ9IIl0cV9aNf4S5VCZSUZcKAFHbTlvvIwt61fwydxjaJ24wZPmVC8hctc+4GFKDCEn&#10;HPE208Zs2yK+mmvJBKN4Msv/ueui/xqQXg7cJyvYBdMvVTDQOIGHIGSO4uEb0Ejpg8tcP72D4EBf&#10;gh5CQfsB6wK15MfZ4jbn/zDktzH8x8KznLha9OqK/5p8ah5eIjTQh2PWhhzfMIoFq1bz4Z4r2Fwp&#10;bU7UOapLbhCr1591Qz/m/4wxY+HRGxQ1P1NCCSX+OqjKDiLTU4MDu1RZobEKTe11rN2gw2bdjehs&#10;XMcaocc0li9l0879OCYUklzWvNOo6ApPE52wDUjANPYpTyq62mUi3X9G4fUggnZuw1zo9zWrFHpe&#10;S0sLTXVNdA95cOKWkJSVihwS6kpzeBJjgt/hVUIPrVboVNk2UEdTYxtqK5w55nFLSFeFlG2qLqb4&#10;kjnhdkvYtE4LVW0d1m7UZaOODpvWirpUl7Ld2AbXtAruCFXXDnVJ5MQdY5vOWpYvV9gFK9WXo7Vx&#10;B8scLnMspYpayTjICSLjjAZWO1VR1VzDyvXb2LBxC5tF+1ZrLGPNug0c9E8lWsj4clngSq+e87jj&#10;E4ifnjMRl3NIF+Ro/0K6BW2dLqlH6dw8Z4etpjqbNDTR0NZCW9gsqlvM0baJJ/DW01d2Hr3IDCHF&#10;YQ1mmw6yeXcil3LKkEja3q55QVVxOnGW7vhb+3NZKJXXvaituhdMlqcmB/W74g9hqy1fzuZd+pxO&#10;ucHFsAjOrduIj0sg0UKNPJcrl368bEV9jp8gpQ4mdqfZ6ZZBluApqV0UBxPkaiLzhLq4VmqJS0PQ&#10;ercNWl53CX/Q0uNSSu7HEKq3FcslqmK81rBq00Y2bt+EznotVmlsFfxxmiPuN2X+aKc2a4uoitfH&#10;/9AK2W5U05BsNS3UV0j8cRCXG+XcltvTgnoakq25bL+Mjeu0Wa4ueEPkk9Lr6O7GPu4RyRXSnCgi&#10;L8QZ382bsHeP5+xdKGkd6AaepVwg4ZgORjau7PfO4u4LaV6IiiqSueoZhNPOYBJuFMovmLucSWWP&#10;eBZvQdCRVWzb0DwnpEtNFS1dE7QvZHPuvpidHYK4hanRuOv7cdHtBrliGKqay2uPNlzSWEt98kGu&#10;OopxXd++zxu26XEs5gGSiSAvfXiaSslVJ+wDY9kf+ZiHpS8XRDQ9DONxwDqs7BzYevomt55Kz8Ro&#10;VKVyK9AR+y3r2SHNaSFjpPK1hL2sranB9sPnsU+qIkdi3oZSmrIucsnNAL3NG7HyjCDyueCrViLV&#10;8zwzimtOugSFRRL6SHBSVQ4lt87jtmMzO5dpsGr1etaKvJu367B+tQba6/VQNQ3kRPRDSpu73VBd&#10;wIPQo1y0WIOejmTDK9q0UvYrNr5CUwWKaXh+iWDL3RivWCHLSlU1NVaJ9AZnr+IjbLa2YrENhf98&#10;tCm8Mi+JmyfWY6e7Ag0tMT/FPNLSXC/mhCkmxyOJfdaoWOhSV0Fpoi3X/U05fSmXqNyXxTQ2FFMY&#10;YIr/ET3WuF/nRGoL1+RRKezGi+Z+eBwUfkVZjcTFXaImL54H/ttwNF4py32JptrSvBaX2s6jbHK+&#10;w7X8NjP0n0qk/6VoFPPuQQgZF43Q37aOZSu0xDisYd1GHTbqbkZnw1rWammgpbacTSbHOBT7nNRX&#10;Hb63QmWWL+leOhzYvYpVQjbJ471SQ/69YqkFW3RDiM4uFhJcMdS1OZFkn9Pm8O7lqGkKmbZuK+s3&#10;bmXzhjWs0Vwu5u5qLC8kEFYopP5L0SIgPI4iXzyO7EV1hbAJNEWfhOyQruWGp1jnm8uN0uc0PU8m&#10;wWQnroa22CeWktxmhVdN6X3untuL+6H9bHa4hPetF0I6iQlbEEt28AEsdm8SfVDIAW1tNfF7Harq&#10;JzE6eIO71W28eeFfF4RbYrVHh2VCVmqvFXpIZyO6G9eyTnMFqzdsYa/nNXyETqiUspVnU37NCa/D&#10;u9BZs0qWf9raYk4IOqmrmwi7JYKQlOcd/PNanmdEcOXEWRD/rgAA//RJREFUNg7tXMnq5jiJYi5p&#10;sGLrAdYcSSAyq/hVX6/kFmXJx7Ez3Mj67Ya4JxVxR8jWhjZzrW2Mv+5pCredNnB0x3I028qP5cYY&#10;HY0i+mkTZULG1twRvqOJPXr7LxCeU06+yKso5okoI55g633Y7jDhWHgOceJh2zoabx0Xvq0qujra&#10;rFBr0S/LWL95G0fCs7hU3GwnPRdtF7RyCopib3gR9563Y4JW1JblcMvLkAAnK5yvPiPpcfODtqgX&#10;g/9U2A0u59is44Nv8nMKGospijcm1GYJ69doo7Zyo2w3btLZwMY1WsJuXIaexTE80mvJku1TaQDv&#10;ibGI5ex+P847XuN+XYNsZ70e1RRE2BFkspytkn2qIc1BUd/yHWzYdBKPK4/IEKz3V46atGhFJZRQ&#10;4jV4fWBcEjBFPL51hiP9B7HwP7vx8+AR/DpqDKNGDmfEoN6MmjCBSds8MPfPJa+sSSF0G0qoyQwg&#10;yXEXupMnM73/YJF+JMOH/caIsZP4ddkhtI9fJ7O0RcRUUf8wjqzzJpgsms2cXwczZsQIhg8fzMiR&#10;o+i/YC+zTeOIz33xh22yqnsh3DbvztaZH/LFT8P4ceAoRo8awegRv9F/1DS+m6GPnsslMoWkf6vY&#10;5p+MprJs4aBo4rRNlXlzTnHk4l3ZGW4rhF/p+/OzXL9oyk/qp9F0TOl0RXC7PJXhlMSZMm6dPRON&#10;BL3bvZj43wpJieeQHeaB1XdqmK5x5qzQzcJ3eys8TnLi3JIPMNqnh+ENuNO5R/sKyrKCuWSxAL1t&#10;+iy2iCf8bskrzna7sWsSVnDcNhyO7qGX8TVsEkuaH3SB2kdkemzlhN4KFuifxzLoAW/IoYQSSvwb&#10;ouKmC9dthrBx8e8MGjyckcP6MeCHPnR/71t6f/srg0aNZNCgX5m+UJX9wTnECI9WliXpp7nrtIBR&#10;+ifoa5tN5rOu5L3k3mRz092YfR/2ZNJnvflh2Gh+l/S8pLMHfcuo2SuYaxQhnINnlDYLqtpHCWQd&#10;+o69c/9O975D6TNA0qkjGTVqMEOHzOb3gWbsOpgov+CVam6qeMKTgDV46fVn2sRR/Nq3DwO//Ttf&#10;f9eHHj8P5dd+v7Jg5VYsL7/g2gu5CpGpnNqCG+QF2nBytxrDx48RNshQYReIegYPYNjU+fy6Lwj9&#10;2AqqJYGZ4cr1Q0PQWTyUAQN/Y9B3H/Hjt5/T/afBfNd3AOMmTmarcxzeQsArnHgpZJRC8JY96H24&#10;FEvHKwSLxpZ3aWgIm6j+BeX5caSFGWK9ZiFz+w5j7O/DGT5ymBibwQyasYYR2/xxuVLQxpaQiPaY&#10;jHBbbJcMYOrXwr75XY+j8ffJFE/au5KFlOQGc3SgGjsH78LhZploYdeouOVOqu1QNqsI/hgi7DKJ&#10;P34UNJX44xuJP0YJ/hjIjMUqmMYn4OTuxLHfvmGLih6rz5aS+Mob0ypyz+/CU/VrpqjpM8PmGmnF&#10;JTQ+SebRmX0Yrp7Pz0OHM2jYcEYNF30eMohBS7Yy3C6Ns+ktPX7Gk9sXObNgNhsG/Crsv4H82Osb&#10;vnm/B336/kLfwXMZONCUXdYJ3BapZbXZWEttST73453x3jOYjfP7MESM8+/DRzFyxHAGD+zHXM3N&#10;WMSXkiRH+gRNK59SmBZC6OE57NP4kQljRzB4qEgv8knpp8xdwh6/+8SUS/r0NkkHN6DXrTcLVA+z&#10;2b+YBzKfSYP9iNvndbFZ8A0Dxq3l903hXMqX5oXw3p+dwWXVfhZ8bIDjhXR5J1+XM6kwhWy7vpgs&#10;+C96/jyE3v0VduaY4T8zcNxkuqkcZt1pYSh0COKmnz+I2uc72K7mzdWmptfr6sYayh8mEeOogrHW&#10;D0wcN5zf2/R50qwF6PvcIUzYMXI7s8/xyGU+0/fY8bVVJtcKWsIyJWSHGHJS5wema+oyw/IqV4ok&#10;TnwOxefw0VvOrP/4mt97/8rAMaMZLvhoxJDfBX8NYa7uUfZGVpAhbVyrfkRDxFbsV//ER19+ys/L&#10;TNgTVsOd1sUyteREHMB94XvsM7HASDBz3ossnl89htX8GSzu/wujhvblux696f5+b34S/DFg6mIG&#10;rnLB0OcuT5vnYk3pTeINxrJ79H/wyyAxn38bo5ADsl8x5RWaSlzVkBPAHWEH7Zoxlck/DWXUiFEM&#10;G9yXkUN/YrTqflYeS+FKjuKYuS6n/J+Jxioay2+QHmLJ8VUjUJ08kGEjRoprKMOGThQycyUrd5/H&#10;t1B6jSNQ9YxHTqM5u7Mvi+2TOHitpZ3FVOaG4rFrGpoq0xlqHo1ZQovxeZ3nycfZ/qsemsMcCC8q&#10;l7i4S7xIsiNx13+hMq4Hn/4wggFDRjFm1DBBq9/pO0rM9YVmGF1M5YYQilX/EiL9L0SDmKnp7iSf&#10;0ERl9gQG/C585lGD+PWb3nz7npCZPw7kl6FCtv0u5Li2Plt8HxMvRTn/AJ6HbSF44/9h/PA+fPbj&#10;SIYMHylklEKnDvx1LTPmuuOd9lj2J6XhrrlznptHRrBjudBtvw1hYJ9P+OnbT+n+42/07juQ0WPG&#10;oHM8GM9cISplRSbkS2UBL274cfXEdlYtn8mPg4eJekaIuTpE6MghDNAwZcLJDBJKc6nJvYDDyEFo&#10;/DqbRbZpeKa3yKcqXuSG4LdtCGoThvPlLAf2+uVTKkm11INEm4yj76DfeO/bQYwQc2jsGKH7ho/m&#10;5+6zmDTREJtLd0kRKkJukijnwdl1bFg+jf79hd3wc0++++5r/v7tQL758RfGT5mJqm0UDmnCIpDC&#10;HgWRPHZfiPa8wfzfXgNEPULHjxGyZvRwBnw/iQHfaLPZNoSg4hqeSullVHI/yIRTc//GzN+/oteA&#10;Mfw2TMh/MbdHDhd0m7WRMXrBnE993EHfCwl50587BxawekJPMedGMfNECvZZ4n6zraVAE431JZQ9&#10;uE7yWSuOrhyJ+pSX8mP4sAn8PkALzV0+eBc08eL5ZSrCt7Nk4ny+GbaDfREFJAoRITe39oaY91aY&#10;Te/L1H4jmWqdzFHR90bpaV0Jj9OjibSZi/GKrxk/bigDhT2o0C+/MnH6bPS8UgkULqms7R/4U+S2&#10;gAV7D9DdPJ04IU87Q/WzGyTuG4qp+igmWidhc6UTLfpCNOLyBkxWrabbz0ewCCziofB98wK0OLOt&#10;v9B1wm78qTcDvn2Pr/r8IHTsUDGev7J4/W4OJlWTKi+okPgnjpyww6z+agcb5rhzqapO0mpdo76A&#10;kvv+BFouZ9e8X5kseGnwcGFrjxzBbwPmM2maIQfDskkWRdf8hWWgpBWVUEKJN+DNgfECHt/048gg&#10;TQxmmnHydjHXhTFcVS6s3tJobvvuRmfAT6yYKxyWqw3CCa6joSwB7yW6mI3ehWPsA+JfNFJWVkZ1&#10;eRll5eWUVdRQWdPY/DZUkmQ3Cd9hgnm/dRzxTCakuJGnZRXUVIj0Il9ZRTUV1fXU/wNnYlfeDSbd&#10;qjdWJqtZ7p5HSEYljXUV1DeVkBV7AneN7zA3NcRKCm52XK32p0PRj1d7I7RgYx31Qhs2COK06tvO&#10;UC8amXOa2DMG/KB2Gq0TqW84KkPUVugr7IP9jF5znEnG8X9qYPyPj8yfi3ffOSeZKFJg3B2r71Qx&#10;XeMiB8YLFA/fiOepHvhpf4W1heCddOGDdrR4ZHQ13vU0NQi+rm+gUTT8tU0vuUdtsA62Nvr0NL6G&#10;7ZsC4zJEiYKfGkT5DQ2N/zZjpIQSSrw9moTT3FBTRlVVDRVlBTQ88yXqqCWqvXZjqB/EldoqCuuq&#10;qKqopKZO6NXmfKR7cN9NlWlGLgy1v092Fyt5FIHxu9xws8e01zJM9Tw5U1DHvYomGiryaCjyJshS&#10;jRXf/sDqHSexz5ZCtwIFCWTZ9MXOaCnLXO7jfbOCuupyqiuFjhf6u6ysmqqa+pftkWRcXSX1dZL+&#10;byAvyorYvT3QtbBg9YVnpD4sEyKxmpoW3ScJ86zT3DiuyfhfNjF+viuB+c/IEzK7QtgFlZJtUC7q&#10;qa6jqr7lpbxEq3LZoXz2IJm0Q4M4vncGS53ScUkWNkVVhZCFDQgyNctDSdmnEaFvgsHX2tg6XyNc&#10;qEXR9c5RK7RsjhvnjObyY+8eTNA5iFVSA3ee1FJfVUaFbONUUiYcsdr6NjK3UeQrCyQsMhSN/bEc&#10;2zqPGON+HA69ivtDYZ+0xAJkFFGaF86JMWsxGG/E6dtlooVdoz1/FNLw3I+Y41aofaWPwc4AEmsq&#10;KRR0raqsUjh1JTchYS/71LbT84cj2ATfl3ebKcZJjKxop5e06v3b/ZzwyeCOFLaui+SqwxHWfy8c&#10;RIsIkkR5RYLvqsQYlMs2WhVlYkxfOvJiPIRuqxX36xvyKa+4xIX1+uh/q8UB1ysEFjfx5IVot2Tr&#10;NOeQjv9KPjiT/YsG0nu+NascrvJA2IsVdcL+a66nQvRBmIIymoTFk+W8EnuNX+i3yYG5rnd59FRa&#10;Ji3aIrVJyiPmhGAPAWm92G0SfFwwXLybbasOc+hEJJnPJddeuMwlfiQEHWCf/h6WqNiyaUc4Nwql&#10;eSEoU3wez03mqH1jgYtfhrzCvSvLqaYghbt2v+JgOI9lp7PwTK0Wc0KKvmeTFWePZf9f2D5vU/sA&#10;rrgyfI+yts9+9qz1J1mMkbRas3OIhzdPc8tjPRONPZkp+DrnsbAF2vW5gqq6hperEu/6UuCpyiIT&#10;B/rZ3SNFXmmaJ5pky8GDpny97DSHwrKQ4tiKsRDWT8kFzumaovqVAcfdkgT/1fGsqlIeb6mOCsFr&#10;0jjI/F32iLoIPU6bzeSbZQv5cfZ+Vq8PJj7tWbMNW0dezBG81HpiZmWNpWC/bPkkODFHRDn1Zbep&#10;uO/CMY39LP/OhNMBaWKkGigWA1dX99Iuqi69Tcy+MditGYu+fzbnhBySeKKmUppzYh53oKnkV0Rs&#10;Xohx337oHonhZKYYzRdiTKtuUprhwCGV0SzqOwI995v4CZoIl+SfjtrHt3hwciTOlipoumbidUOS&#10;SS0yU7oqqRSyQ5JPEhqqnpPnOh1vw6FonrrOMUE7mR7Zbtz31GbCfmdGH0sn82nb5TwpFKeeYs8I&#10;AzZMOk3044pOdpO+hLQi/ZpRD3ZaCTns/YwbedL2igqqawu5eW4P9ku+Zcx6M8aczuO2vKNAiX8K&#10;JDkuZGqFkJnV9YVCRyYSoGeA/lfqWNnH4ve8gcIXFdRWC7kr5oVQL38IT4I3EW3wLetsPNANfsHD&#10;p2U01kj6WprblUJ+1FIndHDLvKNB+BBCv0iyvTg/g9tHR3F6zxiWOyZzPLGcyopyGoWsF01SoCSd&#10;muhtmKtq0edbQ/a6JImZWMuzaoX8kPVFZR3ltZKEyud5QRQntpuhu8gQ/X2eBCTcp0yqvSmF5xmn&#10;OGEn5MlKY1SWuuEa+FAOjDddtybGYSW/7PZBxe0uz0sUb9JLnz7i7ul5OG7oy68admidvkNR87Lr&#10;JiEja0Qjyx6m8uzCKswtdOm5NxarqDwaBd0lP0zedSbhQShPvdTQND7AD+bXCU0XM6ipQcyJRgri&#10;DhOzuxcL1LX5bWc0Yfda9mNUcc/fCI8VPTA4dByLZMh8IuSbsAvKJbtAjGu5NLeb26OA9P9yMi6G&#10;cEF9N/GOWzgTbsYvh2JYcl7wgKhPASldCcX3fHGfMIhNI+ezzDGdM8LmkmSHJENa5YcQcfJYPI6h&#10;6tI+LA5tY+F+O7a73CNQyA+5xLsx5J/ZzWkTFTYY6KJyKoOTt6VaSsn328Ep9T78PmszY/RDSHj4&#10;hPLGGpk/pLErFzZXlWCGVv1yP5gnXqqomR7hp0OZXH7YVha9RFPlE2rDdTljqk5vDVc2eGRIe9Da&#10;ofp+qNCf33PAfB1LXYuIfND8oEGyG2upFDrhYch+ovb0ZLPVYTb4FnMnX7Iba4Td2Ky/mkTLGhN4&#10;GOXA5l/2o7v0HFeEsnrlUIM2KI4xINGir9ATLugFl/Dgcds5USH6LOxSMeFabJW/KiStqIQSSrwB&#10;bw6M51N0M4Ajg1ZjuvAo54R+EH5cM4QjlnkOt4Xd2aSyEI3zz4kpyqEuxx3LYZpo/rwXV2G8vv68&#10;ZvG01IcTKhtY8cla7MKeyCuIukRbnfIOqMgK4rbVtxyy2cnaKLjTKtVFL++GEa42hCNmFtiI9mZI&#10;/pD0LrQ+nQfxbjhu3ICehhar164RClqD1Zt3o3UwlpPxT4W79bJBiv+JgquvkBEhbfteh6amNmvW&#10;rEFbXZXt+805fU0YnkKOK9LmU/0onEDrfRirr0RHR5cNJk4Ye93g8oPSl4qnM9SLQh6cevvAeJMY&#10;y4KLbwiMi4433CE3MQpX/QCCfTPkldMyOaSfEj0uReK6K4DQgEx5W5b8rFE4zuVXuR1hj+6mDWg1&#10;91na4rpxpyFmgdlE5oqi/+DYKVBM/bOrhNsaY6mpgY5U/kot1ooxUbM6h15oEXeLJX6VVFcROTHR&#10;BO10Jjw0nZtSoEMuQ+pvIfejoggUzyIisrktkjeSw4NwXyyFY+qy4QhJD/yxPWmKthjzVeoarNpv&#10;y/qgXELlaJCoIz+K7CAzjPbosGjOZGb+1otxY0czbsl6lq1cy7o1G8V4m2JyJEw4JfWKlT+Ssi69&#10;Rv7lE+zfuQU1zTVs1N3DVodArC8/5V7Ja0dbdD+bmuANrw+MV4u5dM+bs8cN0NQWvLp+C1vMHdgd&#10;eJfQB50bKxIaCxMoCtmIo4k2WiLfqtXSFsstrNSy5pB7IonCenmdUaGEEkr8qyDJuFjSXI+z6isz&#10;Dpomck/x4FVIgXF3NaYbuzDM4c2B8VRXR0x7aXLQOJQQIRdfvh9+xn2/vdiOfw/tzUZsjIQsSZwU&#10;SYHxHzl+YC2rwyCp84VCCnTyUrs+7Ti3LXqy/+hRNgudnN9OHTXS2JjDzYNqOEwfxBxNd7Z5PFPI&#10;0rdFZS6FToPxsJyH5oWn+L00XNqgJTBuKgfGD7u8PjDe9DyDMt8F2O+ZzmAhH/f5ZJL9BtEto0yM&#10;0vW9BIV4sf5CBfHeBynwXsxylyg0wmsolZe7t+AxpXkRnBizDsMJRjinvz4w3h5SOXHc8jjO6q9N&#10;OWB0WV7h3L47Yrxrsrh0TBe9aUNYcMCTHbeaFEc3lF6i3H86h3buZP6G60RIy9mlMG3hcbz09fju&#10;b+bsslMEUbuCVFf7F9QSz2YQtV3oxN7rcfS/R6LiQRvkCxL5c2LOcjaOXsM2r5sEFLVvdTs05dL0&#10;4Dw2GmpMG7AELddkBHu8BsJwrY4g0NOTDWpO2OpaEOR5mqjHVWQVF1AjBQfDrDlw9iSaG0+zbWc4&#10;twolJhf5pMD4ZnPUvn2bwPh17h7+lRPmy9D0KSW0zarO6pwgAhb1ZPeyRe0DuOLK9DvGuu/3s3fd&#10;mwPj5cEbCd33M332ejPRr/n26yAHxtVYZHqaAUcEvxZnUpPih9sSXXZvd2ZPbCE3yqUxaoFodMkF&#10;zm47iNo3Rzkf9ey129CbXjykLmwbTnY6fK3vypyVZrhu3U1UcqaQKlKLG8iPPcI5dSkwboXVTdEk&#10;hUHWDGG5VvjivtYare8P43O5qFNbVgqMR+8ZxfFNM7BKgSvN91vRgabl163ZI2zRiRP1OHGpgJYY&#10;iwwhW+6eWIuj9gSmWIWzKaaWitao2D8PZQ+iid7UHSOdOSz1ryfqpZDtFHJg3G063kYj0XS+g0uy&#10;4Mdnwfg6W6K60QRdn1v4CCO9XcubUihJPcXekQboTH5zYLwk0YZrxoIvjxxnS7RwE9oyd7o76QfG&#10;MUlzF19vjyUmtyUIqMSfh874TrqXzWVDa0y/XsPxM7eIb777j+JJoA4xRt+zxTUWS2k7V1eQdXaH&#10;GhuKeeo2Hh/ziWifzcVDUi6tkGRIFU+vnyFkeT82z9Zmxu6b+Ga8rtW3KMzwxmiHKzu0DnP+kAXh&#10;Sdfllc0lwmd/GmXGmYBjbLc+haqGJx6BubyQpG+yJdFi/v5sEo1GYIfw6l1rLtsu4vtfdjF1QzCp&#10;9Y3td4HXigkTtYmjRw3oaXEbh7ROFPj9EDkwrmFpT9+jD7nWViCVRlMdshz1WavoMdSe00mFzfK6&#10;SthJhpxR7YWVqy+nhZJsK1Xb4qV+FDnrrxFyPhg9HW9Ski/y8J4Pq+a7smVDLPdr6xVlNIo2Pgni&#10;ls9u5o9dxhw1Wzwy616/sznbm8f+G7DwOIq6fTDGFtFERtwTrawh72oiMZaWhBxRx8FZH60z2ZxO&#10;ey7kcIKQsdvR/Xk+OpaB2GdWv/YYJhmCVk8ErdTMjtLXJpOELgLjcsyiwI24EzuZOFCPdXtCuCpM&#10;EcXoSQSppvDyeS5MGoX1dgusM4T46cSmrE2y4oZ5L/SPO7MjTojDjkRuExjf0m8/O5a9KTAubABX&#10;bdyXv4+mrR97hH7qGq/j5X9/CM2ohBJKvAlvFxj358igVRjPt8VTSOKXjng9L+6F4KP9G7tXarHa&#10;5zGxD3NoeHABZ/V1bJqkw37PKFyTckhJLeRJSW0nb9wKhV0cjI+eLpuHa6J/xAeHK/dISM4nv7Cy&#10;SwfkXVGZHSIMvD5Y7F7CvINxOIWkkZmeQnpGApEXzuCw0QA3j3BihaGq0IHCFai9QrqvOXsmjWfu&#10;oCGMHC1tJxrGsLFT6TtrG6sPB5JaWt/sNEgCs5b6x7d4FGiK7faF/DR4ON/3H8ywYUMZ1K8vUxdr&#10;YBBWQFyrwrwn2uXBybVLWPHTD4z9uTvdfpvJ3+adxizk/mudkX9KYLxJdL42iCuOliz5cCd7t4XI&#10;W7gVilH8rAnk0lELVD7YiYFwHFPFXdm/qcin6fIhzhktZeCosfw4aKi8xXrIgJ8ZO2spGk438BRK&#10;7o+ucJAhjJGiuF2YLp3JjJ+GMnbYcIYPGShoO4y+q2yY4ZpDapFUgdSndBIOWqH/3gJMDALxFo1s&#10;HVNuE29pIZ4txNQ0Al+hwyvJIy/qItY/6HFERRcv331orF9IvwEDGTKoD33Hzaeb6v+fvb+OzyLZ&#10;+r3h/5/znPs95763juHuPjDMMMIMY4zg7u4ESwIhEHcXIrgFEjxASIAQPIEIECXu7q7fd3UnQBKC&#10;zd6z7bl+n91k9tXV1VWrVi35dXW1D4YX86holHsknuLx/iXMnSx9HTiAYX27MmjgQAaN+oyPPxnD&#10;2DHjGTF0MQs2H8MnrZZU5dZNddKIayRe1Gf2lB8Y1KcHY/p9wB9/2kwn80guJ7yOVRK8DTFe+RSe&#10;uGC3fT7Dhg1nVK8/02fseP6fDZfZeOVVrEEtWXfc8d02kBW/DmHUZ58z9tMx0u8JfDxiNevML3NJ&#10;4qV3IqQ00ECD3wmKHfYneJ8jy7obYml4AyWOb8MzPcM7EuOPVGJ8MTZiM33FHL149bSMFH97Dkzr&#10;h9YOa7beqCVeyX1yg4l3GoLjzl+ZahOIy8VHRD95xJNHYYQ/jibsaS5pBVWvfMBbEuykEjJ69g6s&#10;v1xDfJvMpYCGqhscmz2ZTT2/xuJ8PNek+Y3S1sb8NDLCxXeHyn2exPAoIYfUfGWP8bZJS21+DIl7&#10;RnPAdDILj6fiLT7oZbwbMV6Zdo9H5n3ZY7qAtVdqCVQfljbjdSlTXVYkWQdWccXnAC5iptMyQygJ&#10;dWXS9jP8YvGY9LLWY/M3EOOqD7/Kg4OOLBf9MN91XdWPF/zbi1Y2xroTt38Mk9cZMm7nA56kl5Ab&#10;fhwfnaEYOVli8KCxeauMJhmYDB8u2unz+bC1rNTbx5mYaO4k5ZKYI3Jvru41UFLfcC5vMsSg9ypc&#10;fCK5IUrRZluGunsUhLiyYbwly6eeIbyy/gWZ0ZFgC25SfX0b86fuovv4k5yPK2mOLWtyyU+LIzw8&#10;gtCwcJ7EJJCQV0dpeab4X29OHzjK/AUnOeVgRfRtN44+LeDU/UTi91vz5IYrF6IuoL31ENorzxOW&#10;Xin6JpHDuxLjzsPwNJvNYp88Lj7/WEktxbEX8Fkygu2rlrchcJXjXYjxsruG3LD7jB/Wm/Gz0RWC&#10;7j4gOSObFBFzm+crz9CyYny29QGGOQQTFnyQJwfsWPnpHlycwtW3P9rG5fJL8RlObzdgQbdNmNmc&#10;xjc+mgdPHvM4TOaczL24tByyxUaocihLpc5/E55uhnS3iELfwoVUt2UcuH4fD8kXKpTV5ndc8Vnc&#10;DXMbG5UYb14x/gwipDxvDqwwY3FfG05cT1JjpvZ2o6YkiluGE3Bc+ikbPK/hdC2BiIgIosTeRDyS&#10;StvJNHXvT8zYYECfHfcJTH0xA54j7gCxPuv5WO8k33vGk1/1Kkv190N55j3uWfyAtdZs5lsE4Hwm&#10;lOioKNKLqyjuYOyaV4z/zFnTz1jhFYrb2dvkHd+JnuEePjO6z+30Dvolc+03EeOOzmwMaCSldZVP&#10;T5G8dyrz1hsxZsctbmqI8X8QlEF4zHV982a/1PIm06u3+Hp75F/ZQuDuHqwwsmPFvnBuBkcQFxmh&#10;zqXQqBQi00ooqX45U1dQX5pByv7xnDD+hsVHYjnQhkRUrMFTYi7YsKvzUHSWWLJPzK6a/9QVUfQ0&#10;moSHoTyKeER4bCbRaYXy8w3Sww+zScsHPS1PIi+YcP3JHfbG1XD/zGkSjptxO9YbZ28fVkw7wJGT&#10;8aLLdTSEWRO0dzVDjK+y6Fx+Sz6tQPxoyl4eeq5n8Agjft4YwKP2xHhRPDWX12Fvv1PNpZw6+l5T&#10;y4rxJRauDHRK5F5mK9tQco+Gm1tZMX0bPT7dx+GHOS3kbhXJkvsfX9CV7QZG6Jx9in9wJDGPw4kI&#10;DyM0NoVHWZUUtd77vCZZggEPvC+cY+meJB7m5dCQHcypb7fiMduegIKa5oWFDRL33NxFoM0UPl5/&#10;lHkHk1q226qQOCeBxNgnqr8LF9nGpeertrks/BgpxxZi5HOBlUciOW52iDDfcyTWJOB34xH7zc7y&#10;+Ohmgs7rM/dwLE63IqUtB9i7zpopwzw5H5Kt9ktVudfp3dsS42qcKbp2wYEdg35m80oXPKT78apo&#10;lXMSO57fz6Z+GzHccoZr4iM6sltFt8wINu6GjpMnmwPqSGsW/gu8MzFeStJFQ05v+oS1O+xZ7/6A&#10;wDuhpKRnorw09ub45t8H4hk10ECDN+FdiHHT6c5456hhbAsekX3TmW2DZrBqijX7EuvELQpqiqi7&#10;ZcmlnV8xenhP/usPX9NDkgrTY7HqKuOX0FRHXfhBHtr8xM9f9Ob//GU0H3ygxzqT++r+m3+HWIDq&#10;lEBiHQez/dc/0blbLz7q2ptePbvTrdN7DP9Rkob9SVxo8/Rb7trUQGNDHbW1tdTU1Kh/lXChND2C&#10;SOdPOeWyGOuHNdxR/aqYz8LLxJzcydfDZvPlTBtcIwsIL66hvLSEspJiSsvKqaxrfPHKmdTW1FhL&#10;dXWdJFRRNISY42xrQJcFXpheShA3+xr8bsT4VR4eaiZdzHZeUxPy5jj5GSHjwNJuhlgYBqkJt1JD&#10;pcjj6jYtDhracDihnLCyRmrKS6goLaaktIxycUrKa05/C3L9t3LPchB2Z6/iGSV5cYkkrZUSwJWU&#10;UFReRWlNYwvxrjjlWEJcnTDushAbS398xcE208KKRGO47+gg5xZhaxvEZXF8VUiSF7QHx0ED+K73&#10;z/RddgynwETy64vFXT8i9NQ+dvdZjdkmHy5INJKl3KdeeV2/kJjrklwv6I7Rru0Y3K4kOKOGaul7&#10;aUm5umWQ8nqu2iwFjXU01os+VNVREuVH6pH5rDK1opdVFJeavxryarwNMS76qm5FUNdAcU4qRZd0&#10;8HJYQ2+DQNYrG8K1R6P8VnKRy8f2s3zZUbz9o5FQVdpXTnmxyLZY/lbVqq8XPu+DBhpo8E/E702M&#10;L8HW+AqXpWhzvqHY0xvcdd7F0k7T2bbrHD5ielR7mvOQRLfRGE//A9179uLDLr3p3asnvbt9RNeh&#10;X/PhdHe0T8a80i+9nhiPpyHjBE4zDFgxzJYzobktsUMcj9z0MOzana/ef4/OQ8bReaoDq/Y9IrWm&#10;LbH1exDjxYlXubJpIPY7l2N4v4F7r924UoFSUT0FsY+4staEC27nkMvkrrmUp1/H+RsHTH88TnBB&#10;ZasHEb8nMd4aWVQV+nNgtj76g1Zx/qA5Bnud6DPPjZ0nI6QVbe1+yaMT3NnVnZVf/Rcf9hrM/0ww&#10;4lfr0Gby/LVQNOkNxHieHznXjflxlQvf6AUSWaLo5GuQeJEc78XMNdrDEBvx9+qTW9GQGGc89abQ&#10;rXtP3vvr+wz57EemOj7kcHgmjbmnuHT4KIsWnSDA9yCpGT64XH+MuUcI3kZHePzAj7SqEA4scMX8&#10;UzcCn5aInsuoFJ3C+x1XjHuaz2XJ6SL8ni/pCyfjuiOb+89g9Uz7NgSucrw9Ma4gk6JkH/b98g2z&#10;/vf/0LfTh4xcsIs1l6ok3mwp0hrxvioxPt/ZgT6GJ3FatYbL5pYcelTEww4VQ+KC4vNcMl7M7A+7&#10;MEyObr1701OO7l060aNbFyZpO+MQKSGoEtdVpNIQsAkPF326mYbicuIY1bd2M9ftMl8eySCrtpKK&#10;ELe/nRgvldjNejKGE/7IkH49+KCbxPC9eqn2pmf/4S/JNMysB1O09RjqmKDGZW2gxMOZZ0i+vJvP&#10;17jzvdldadOr7OPfEY1i5IrOc3vPGhb26sPg//pv+g37mGUHgjklRrV9C5qJ8clcsBzKuvOHWLP1&#10;GPb9jfF2uUOInG/PCTXjNxLjznvYdB0yWj2RyrxizKlFnViu58DKC5UkdMTe/z3xrtW/c3N+9xv8&#10;ndDsl96GGH/XFhYH6XNV+8/8OKYTf+nUix7iu3t376LOpfe+WM8n2gEEJBZ3WO/riXHJYeoDCT/m&#10;xKqeOzDW8SdUfq2VmKU81RevX+WaP/2F/nK/975cw6iNYmOCz5ISe4ItWicwMThKZtIhrkXewOhU&#10;DG7mF7jq4UV6VTB3fC9g3MeMwzYPiJJZUhFuw02FGDcNZLFva6NXQ8W5GZzUG0r3zd7M986huv2r&#10;yu9CjFu6MdAlhZBWm/Q3Re0jxrIrk7S20ss8hlupz2xLFanX7Dk+vzOTRnzAh2KfuveUmKh7V3p1&#10;68z7P22kv80Tzsa9yPWacsKo9FvFBd/DEk/AEyVFLYoj1m4sp61mYP2gkjuKrWyoouDMfC4bjWKp&#10;exCWwdJTpVsZl0k5Mo/FP43grx90oUvnLny3XB/zkAZC75wl8+QSjE7eZNOJJKIOO5DoZ8G5qFNY&#10;B0RhfSyFvJsePLlmw0ibYDYduSKmwwJjUzv6LTnLqUe5HSxk7ABvTYwrDa4lJ8wLn0V90NXawOqL&#10;pdxRjZNYsowjBBw1o/8sT9bvC3+lzfr7E+OC2kdiM+2xmjae8f/9V3q+9x7jl+lhKYGX8sHN/xSI&#10;Z9RAAw3ehDcT4znkRZ/Bc9wPrOrzOZOWrGPehk1sXL+e9cp2ECt3oWN4nsN+iSiLXp+TuaWR5D4+&#10;h9dhT5yNzXDdos3GNauZvkmHRbZXcL6WTb66x1gLKpKoiL/EBZ8DOFlY4aaty/a1a5mxYSNzTU9i&#10;fDaFhKI3JEuvQVViADF2/TFeP56vVtuwyXgPnm7OuLlZY2ulj4HeFuwPX+BcdA2Zz5OFRsqTQwm1&#10;MGLftq3obN+Brr4B2huWserbD1i4bA4rzubjr2aQFTTe3sp1qx/4dtkeVrpLUv5Kg9rsqNu6a3Hu&#10;qXs47mlO14VemFz8ZxLjTizv0QExXvsyIaPUUJP1iODdE7CaM4Qpazez4fA9zkpm01Ga0W5R31uj&#10;8rYpD0wHs3DJLD7V8mD1uUwCO1wErUhNEuU9zph0XYStZQC+Eoe0IcadHDHuuhg7u5stxHgWmYH7&#10;JOH4muU/7GDlqZQ2hEfFYwnQ5n6Cq5E5Dk+lhlZqWBp5gksru2NvbYJtnAxJh/3rYLyLw6i/tIJt&#10;trYtxPgb2IW3IMbb3lrm1kNTAvZtpJ/RDdZd7CjMUALCm1x3M2BF30nM/1YHPbsrXM/piEhpteeg&#10;Bhpo8E/C70GMK1ZcEqeT9pj3GMOCT37i19VaLBXfu3HtOtYrb3+tt2aXTSAXQ3PV7y8okUFdZjDx&#10;zsOx2TiW8assWWvgisceF9ycHXD0OIr9qTCuRxe80o+9lhhviqEh5RC20yxYPMKTy0/yWmx4IXnh&#10;t7nl6MCpXfPRWz+djybZMNHiHomS/LTG35cYV3pcTM7jE+z/ph+75q/CXLL+5o9AvgZN4iwqg4kK&#10;PMmCpQcxPxjxgvRszCFq5xLOb1rFsZhSHj4fHmWP8X8EMS5oKiDFwwKfmV+zePIIPl++ie+cEjih&#10;7DHWHhWpVEXu59Y5F5wcnLA22s6ubatZKXHdYot9bBXHcT+3o6DnLYjxuKPEea3mi3VOfGl+l1hl&#10;L+jX4ek5Mo7NZbbVXoZ5phGRq4yPzIKCh0Tc9sVJ9MNgwVA2zhjAFPHzNnezqM8/y5VDh1i+wIuA&#10;uxKflobgv38FrmbamByJ4W5mOjV1D/GZ7YjlSGeuxpWQ+47EeG3OI5LcP8F+VT/GTF7OT/PXoyXz&#10;SGv1NrZtscPM8Rrnbqe3IXCV492IcVGdulxSL57mhrMtnnssMTPexo4NS1m3Yinauy04GZZDrOiT&#10;IhVSrpDlNZ/lK3/kr6N/YNhHP7J8mQM+orsvtjlsPRgSABSf5dzObczvMp3Vy3disM8dhz2uuIhc&#10;nSV+8r72gBAJKdR2lqdSrxDjTjvoZvIA51uPpIqrOJg4sk53H7dy8gi9cwDvxd2w+ptWjEdzx/QH&#10;rGcPYvZWc1ab7cPFxQV3F2mTm+dLMg02eI9fdXcwzD2N0Kx2tk+Jh3N9SQsw4cvlLnxneIu4SkV3&#10;M2h4eorDzoYir9WsEfu3TvRbOfRcT7EvtJKk1oNTK8F/2iUuH7Fk9Zq1rFq9lvXr1rJ21XJ0LD1w&#10;vl1IRJvQS7lHPoVP73FDZHrM1UBius3oL1/DxqnbWL3SFafjD4gUo6nYzaaqInK8Z3Nyy1/5fvY4&#10;evSex8j/MsX1QPQLoueloPrdiPGyUHceGndm1byvGDV5LQtXbGDzxjVsWL+ENZs2Sa7kxP5r0YRJ&#10;JS8W1VeT9+gCt5zXYKmzilWKnNavZvWq3axZ7c2RS/HqNg8v5kkDJcl3ebhvM656K1izbr0cq1m7&#10;VpcVyw7hLHYxvt3K3qqCGCJP7OawwTI2blgv91jN+vWbWb7UDRObu0QUVbW1a/XVNCVe5slZM3bq&#10;bGLZyrVs2LCB1SuWsUVXD48bCdyX6dxmL/nMO6RftcXacKuUXyP1S7tWrmDDxo04nLuvxsLNH2lu&#10;Qf4Tiu+6st9G2r1KxnntetauWcXa1eIPDl7AVxRX/TTBM9SK0NIv43/MStWlla31w8INp1v5hHf4&#10;ZdRmv/RGYrxRGlf8gLQ7+ySH3cbSFYqMpE1Sv9ZWXUzFB5+Pb6L1M5+Cq9pc39mZ+atWMlHLGWt7&#10;F7EhTupcsjt8hQPXkkgqElm2lG+N1xLjTTKpq/0IPezIkp4WmOrdlExM0YF66koSiPI5iZ+pNvu2&#10;/8p38zbz3tzjHA06RcrTk+isP4K5+TWyKpKJCnHhuNkszJ1O43k9U/Q8TuzjOSy7GHHIIphHUl9Z&#10;lCt3HabxyS+zGThxCWtFn7Zu3MA6Ge9ZMnaLrZxwuJ3EA8UvtO/I2xDjaTfI91nM+hXT6DR+AdMX&#10;rWar1gaV91gkujhjux56p4I4l1CNiKoFYhuuWKp7jK9dvoBZu/Ziau+Gh6sjrmIz7U74s+d+HnEF&#10;z3xkFXkP/QiYu4TD9j54iZtszuFFjhGbuXZGlx+OJeOprA5srKLAZzq+uwey/tA9nCNkLFSXl0jJ&#10;k7NcPrsXE33Rr3F/Yemypey4Xc+tW75k+6zE4OhNtl7KITf5MvHezljOMMPW/SEX0quojz9G5FU7&#10;BlveZ4XLSUovrkXH0IQeGy9zJqrDBPtlvDUx3oya1JskOI5nh8QOw40e4KUoSWM+9dcXctp5Lp+b&#10;3cH8Rskr883fhRhXHupUJRB5+TTnnK3wdNPFTG892tPXs3q2ifjU0/hF5atvV7X3S/9OEM+ogQYa&#10;vAlvJsbzyI+RgPDLz5n/124MGzmawWNGMWb0pwwZMIdJC9w5nlTd/LqUio7MmZiTtH2475zOkGEf&#10;8+G4Vfyi58PNjPJXJGxipAp9uOK6lE/lXh98PIexqzzxeZytGrfWcc3bojJe2WO8N3a2W1np10hY&#10;K19Y+/Qstzb2ZPOm9fx0OJdANVuQsLTxNg9P7ESr/wi+7zZQ3Sbj47GfMnrkMEb0+SufTl7ErEOp&#10;+ClL2erLyD72M2d3D2X1ice4vXaj9A5QJWFkjAP7XUxVYvyfu2JcIcaNMNdvnVTLv/XXeHDAWRJu&#10;o+eEjNrG0lTyLi7moNYAxo8dybcrjNh68gmX7kfzNF4CouwyMssbfjMpriLtGimnt7B+2jgGj/+V&#10;ITt82OYTypMnUcSnZPI0p4JytTuKU35GjC/G1iqAi4o6KafUc/GEODtjqhDjz1eMZ5B21QvrPsux&#10;3nBcXWHe+uObVYl+xDt14cgBbcSPS0DeckJcZFbIIU4v6Y6l6W4sJB+M7lihX0bGHYpPL0HL0ubv&#10;Roy3QY0EFrd2c8FtPX0NX7FiXH10kUH8OQc8vxrH1L4/8cX3ehifDORSTDwRkVGkZOaifNfpH/Fh&#10;Kg000OBN+L2I8WSiT1lj0bM/P3fpw4CPxzB8zEhGjRzP0MErWWl0kQAx9q2eF1KVdpc4+4HssVrB&#10;Mt9qJMd/NTqw/a9fMZ5IQ7YPLjOMWDXUjrNh2WqM0YZ2LfcjJ9CUcas8mGh+l+TfnRiXxCjsMK4f&#10;92HbpBXsulPP/TcxmHUyXlE2XPNYQbeppkzcdZo7kZHEpWbzODiI62bD2bP7S9b4puH1fBPkf9SK&#10;cUGDSDT5EGHuU/m0Ry8+/nEjDk8aiW6vKh057+QTPNk7l6kThvDBp7PptuoiTtezO3gg/hbEeNR+&#10;Ivct4ovZFnypIzr9JmJckvy808uYa+LOYNsYHmS+HC1V+a/glvkQ1u6/jc3NdBoyjnP20H6mr7yA&#10;b3g1VXW5ZJ2cQtCR9eyJbCSisZ6mqmBOzXbAfLQr1+JKJPp9R2I89zHJnp9hM+89+g8dRZ+hoxn9&#10;8Sf0/+hTvvxmMwb+adxWxNGOxH0XYryjoSiLOE7AltEs+eRPjJIYdYrDbfZEy+9K2cyrZB2fz4pp&#10;Y/lrD4nf+09m6kJbjC6ncSdX2QG8PZo/vum9zYZFPe05LuVeR6wq8Z+ylYqHoy7djEOwCRedbyok&#10;eY8hvjs34x6ZhKfvAbwXdcPO7rcT4+rHN3d9yZ4NP2J2t5Ib7Ye8nUwfWfZjyradDLGL4/6LZdAv&#10;kOFD0iU9PlvnyXdWoWI/RFgNMdQ9tJFxmMLAwcMZOepjPh4xTD0mbrBBx1/mYms7VyVtj/XA02AB&#10;w0eMYujwkTLeoxg5dCATFmxh7eksAtt92+Dl4Yvitu4y9HoN4dMu3/HdcmfMHlXwRClYU0T+mTkc&#10;X/MnPhk9jM49fuXTUdvRdr3JlaK6V5A970aMl4fv5YFxZxb/0IMuA0YzdOQYyXGGM2r4MH7SckTv&#10;FsTJkLZFBWmBLpxaO5IFE4bKNSKn0cMZPnQSI4ZZYugRpr49/ELq9eQ/OcsVnS/YMHEQI8W/jPh4&#10;mPiXbxk8QJ+1OwMJq21o48fKM+9z23wSuycPYKzkXsNGDWf06M8Z1E+LmYvPcj27vGU7iRbUVdD0&#10;yJNbjnOYOGEcA4aMZMwY8WOD+vPFtxPZ4hWGr6Si6vMPFSLg+DPEHl7KoilfqeVHjx7NiKGD+GTs&#10;WFY6XuCo2OS81pM94xa55zawffG3DBo6UvRjtCqnkcOHMnenC3sk70tsrZfVMvixnhwwXsjwke30&#10;Y/4m1pzK4NqL5LkVmv3Sm4lxsZO5fsSc0WHyxPH0HzRM7bNS/2dffctMm6u4hDbS+gWcvMsbCTLq&#10;i9Z+f0xC2/nU1nhZUd+8YrzpJhFerqztsRNT7SvqivG2tkwGIMkRe0cHui0+wXH/oyRGHWbVluPs&#10;cHxCtrjZsicexLp9zrFrQXhJ8WqJTRLOnMK8h/hCqxDxZ/WUR7tzz+ZnPvv0Yz7oPUzGbQyfDB/E&#10;6M+/ZoD2GZb7ST7YyoC06crbEOMZN1ViXGvOON6T+gcOG8XYj0cwZsQQBs/V57O96VxNay+gSuJ9&#10;m/cYt9h3Ut1G6qVp8xzKgEQSedqVzR9OYf10cxzuxXA9NoWEiDtkXjHEycGI99b6s+NKqUQfNZRe&#10;Woaf6afMc7+N8V3lDel29y96yC0diSd2LsM4uIFrV0+SemQWJkevsutulYxDBun+13Af58bFQ1Gk&#10;KSOffYxwP1uGWoewwtmLAslJt2ntoOe8M/g8znu1brTGOxLjlMbTELwb2506DPzVE5ebWeoDkQiL&#10;rzik/Qsbz6dzps0HIdri9yDGX1b1MnKC9rPvi7FM/2AUH3+8jJUSG3qLIS17K6H8a0I8owYaaPAm&#10;vJkYzyI38oIkg0sw+NkUz0e5hBRVUVpcRElhKSWlVeqrSq+3FWJ2GqrFkJeTnRrCRf3vcNzwM2aB&#10;WVzp8Gm5oLGWxsYKigrjueG4iD3LPsb0TDAn0lsHNm+Pyng/oq17Y2u5gSVnSrj9/BVXQXYIpeIQ&#10;dK3M6GEZyTkl86lKJs/re+x2/kAv3cvs8k2moqwEZZF7bnwwjx1G4m48VRLuNM6pUXwZuV6TOGcw&#10;nJVHQ3F5JL1+FzLxX44YN1aJ8Uj5uTmplpC16Qahh1xZ2d0IK8PAF4RMUwNNNaUoX8YuLimj9JE3&#10;kXvnMP+b/vx16Dd8pHMZ7cDidl/jfkcoX2xXvhJdUU15Tiy1ES7s2zmZPn368odx6/l89w2uJSmt&#10;UZQjjgd7XDDpuhQ7q6tcek7oKMFIMg9d92DRdTH2rYjx9GvHsemzGPPVh/ApoNUHZkV3EvyIs+/K&#10;4X06zcT482i8nszgg5xarBDjBlj+2xHjChpFrtVUyXyuqi4lK+k+10x+ZvvXf2JA7+58t94aJxno&#10;eIl5NdBAg382xO7/XlupHHXHrNtcSWiPcSy1griiMsqLi8UHl4ndfXlLpeq0e8Q5DMLVfDGLJGO4&#10;8ppkpiO8aY/xxtq7nJyvx87+2zhwI52H8uuLXFfsfNZpEi4ZMnaFBz9Z/N7EuPJDA4VPL3F+eV92&#10;rp7PsnPFBLSOIzpAQ2UBhb5zOLr2j2JPO/M/73WnV+/e9Ba/1btnD3q+93/46OMJvLf7Jkb3nyWU&#10;+f/AFeMis/rbpFx1Zv0QXTbNOc7tivqW1flvQEO9XJ4n8V8oQR4u7OqzEhtTPy7LzdrGIm9BjOde&#10;IOOsNuNH72T0L97cKq5WaJZXI/82dbf1WaznSL8t1wlUNthujcZ6cs8uxt94KKv338XeP46mMCuc&#10;j+6nt0k43k9aKIu6UuqqK1pWwhZQVxmM16zfTozXZIerb1F4GE1h7v5oTkQ2UpabTPyhX3Gd14sh&#10;A/SYv+NOGwJXOd51xXh7NDU2UlsmoxZ7VP1A2/j1e/nFNowERaWy/NStVOaYejLc9BoRV6wIsNGl&#10;Tz8LVprfV/vTduY0E+M+2pYs6mHBgdPRaplXWY8XxLgO3YyDsVC+nKfYlLiDxF+1ZGvAY7ba2+G9&#10;sCtODrZ/GzG++ytc136L4bUcLrXPHdrJNPPoLOZuMKD/lhtcbbPMuwWRe3h8bDmjdp3ix4MpFD3b&#10;V7m+Uo31CwsL5SgS+1eoHsXllZSLEWzesq8FyvZ1DVVUVZSqZZVrioqU66R8aTllNTIub8xXGqhX&#10;SOGkcHJ91mNru4t+VuG4KRO3vpj8E79yxuhTFnuGYHP4AvH75rF2qyGDt97AP6E9K6Tg3YjxkmBH&#10;scNd2G5pzkqfHEKTiqgpF7sv/SiRPiurjV8O3SXnq62ipqxQcsEWOan9VuQm18iEUrrd+jJlG8Ha&#10;8iLKlPJFIispX1RYLOWVuL6WeincunxTY53MxxIqShSZPpOt8rec0lKpq7H9W4zy/+qrqKsqpVji&#10;2Rfl5a/4MXVLRxm7Ntc01EhqKjlLidKOtvcpq6oR2ybtbn2Bsh1ijfjF0ubyaj+Uv3KUVogeiNK2&#10;kVWLflS30Y/mv6/Xj2a/9OatVOQHyZUbasopkT62rl/pc2llrdqm1g/T8i5rccOoDxvczrHrpkx1&#10;xf2/Jd68x3g8cZeOYNp9ORbrTuAr3Wi9yKj5O0hWWNja033RCbxP2BF1z47PLAOYcyyVcnWfUelP&#10;VRHVtSIb1erEE+lzCvPurYjxCDtueaxgmN5pZh2KISe/kLoKRWdFBuU1lMk8fUlUz/BWW6kEqFup&#10;LDO2ob9ZCJcfZ9Go6JWi46UVFFU1dDBuCjFujNeCrpjuOYRjnPT9VbKtl3mbfYqgPUsZ1rM7f/zj&#10;+3TtpWxX1Yc+vXvQt8d7fPjBp/zhQxM2u8aKBBqoDrfitvtiRphfY/75IhraEeOlaUFc2TQUJ72V&#10;GAc3ctbbmjDLfjiduYSLxD5Fiiglj64qknkr/93YKM4h+TAP/WwYYnmfDYcu0nhvF/oLdOk80BXP&#10;O+lvtxDxXYlx9XFBKDesHdDtugo3rwucSQrB5ZuV2E7chWdkOWEdzolm/D4rxttD9Ed8anVxCeW3&#10;3XjouYzvzXyYeDSdjNL2nunfB+IZNdBAgzfh7fYYv4jLyFWYzXDllGQ8L16/bI1mI/1KZ/Qc8QQt&#10;GY7ZF0PZdCaVk9lvuqaEJyZTsR/xVzbtCWKPROitnwS/LV63Ypy0q8SYjWaL7lY+2ZPCVWkTBQ8I&#10;3tGHXau+5cvDeZxU97BsQbYvpxcNYPPMySw4msZ5hUVtkjQuVJ8gu2l8NmUfy+wTXhOMdiQrse7p&#10;bnjts6Hr0nPY3Hj5icFLcio4Qeg5CwYsP8HqowkdJmttrqkIEKdizvgNB/nRuvmjS23QpJAufoTs&#10;N2fBR5vQ073KPflZdYxNGeScX4vL/F8Z3VmfLWZ3UBbFd0znSjSUfoXg0zrs1l/DqHn7Wef8iII2&#10;GcVb4pXLzFMlvjnNwYMGLJigw7SPnThzP6uFAI/lgaM++n8dg4Hhebylkc3xSSrV9zfgsfQnxn+0&#10;hC329wiQEzU8WzG+DOuN3lyU317Qzjlk3ziM4zeTsTHw4LTcIL1VkwojvLix+QPMLbaz9b7cucOM&#10;uYM+lEXQ6LeSbQ7O9HJK5cZLg9HuqkbRh5tbcHczpKt1DO6RL9fZ9hf5f2FmXD24mb4WIWy+8XKE&#10;poxGBy2jNj6Q8ANb8Fw1nHU7d7PkQiU3O/w4gAYaaPCPxbsQ48dIOraYiRbefH44n9xX+k0lkYkn&#10;Qt1jfCl2pgFcEePQsW1/gRfEuCRF3rn4KezZq9CBHW+K9CDWuitGbm5slgRd/XZyKzQ2ZvPIaglu&#10;v3zMlJ1n2HGjsi1ZWna5ecX4Cjcmmt4isaoddVebTt6BTzhhPY1lZ4u42KENayYgruqZY9RzLe4+&#10;sarPexUaCh6Td2oRNhvmMOCXPeifSu74uyktULZ/uLV+Ho7ffc1aAyu2OnjgaG+Pk70DDo627PHc&#10;jf5OU34Zfwgbx6jn28WUpl1j75frMfnempMSX7xOtG2M+LsS4yr9GEzGzf1sG2aG3vyzhNbVvyBm&#10;X+l/WyOO+MM2bPk/v7J9izdecnHWS5fFc1PHHPM+69l3KYUHLb8+R1MaJVE+WE3/iWnfLWDWqUR1&#10;ddarkUxj9klsli3i55ELZBziEPVog8qWFeOrlRXjl2NoCjHD/th+Ols+4URkR4RiXjMxPtMJi9Fu&#10;BMYre4zLiBSd4qSWNYt7K1uIZL52AUJ1yx7jey3msfRsKVefFc505q7dj3z9pzH8MsWyDYGrHLHn&#10;3VjT1wyjTYHqd3V+M4rPki9x2ojZFny8/SbRikxUYnwRs6yOMco9mbTsWGoeHMdp6SIWr7dlsVcC&#10;9wpbTb4m0ejWxPipKPWD+696GNCeGDdXN8VV6gshK+wI+svcWfXdHIwXd0bf3RGbl4jxIhGcLyfW&#10;2rK8nzPng/M7JDHarBi/9+YV41UPTNg+dyqffboC++sZ6rYOzZC2NUQRbK6D5ZSFLN0fjG1sA1UK&#10;M/uWePuSL/DmqSQx3rlvsTWYxv/SvoNZsFzQoBDjv3DW9AtWnEjkYJjY/7QrBOxZzdplU1i4Lwin&#10;mHbtaQqjKOIg+uPM0PrJmwdi3l/Fzykoute8x7i+i9jhG5LetDOjz/Bb+vz8ore9+LeWf8cL3rb0&#10;u5dX8G6lO0azX/o99hh/TozvOYt+UGOrrUA6QvvaSyk6/g3nrb5jhU8GJ9o8DFfKNpD38DSXZg9D&#10;a8EaJnkmNufTz5ElzkxZMe5It/nHOHnUkse3rRllG8j0ExlU1rYLAtTY5ClPfE5j3t2Mw9Yte4xH&#10;KHuMr2GIWRBLLytEa8do6mjSNUiDgjazx81IcqlY9nb0dnfSleY9xq08GLQnndBXPCluW/sLYtzE&#10;9SCOYnAyXyHbpoocaq8v45ztj3y5xozZuk7scbLH1dFeZOOEw569WOpqs+vXr7B1P6bmncXZASSc&#10;28ov389m0lo3LilmuqU+BU1FIdzSGcyenUsxvNeI93EzHph2x+XcRdzjJapobwTqxYAmHeLhZWuG&#10;WN1j3XkRRP4N/AxWMX/0N0y2DcD8aXOE8Fok+anE+EKrfQx2z+JxB88ZmtFaWrUkn3Xm9K9DcTJY&#10;wRYnFyZ8ZcyKVd7cya9p1a+Xx68hzJZIq27oexxB905bGahQifG7pAV6smmIKXqLL6kL/F7Dtb8e&#10;cXYkOg9j5FYnBjslk1L8CgP5bwDxjBpooMGb8HbE+AWchouxnWTDkZS6VgFmB2iooKE8m7TkeCKj&#10;ooiOjiEmJk6OGBLT7hJ+/wAu0yex85eV2Afmc1eJgKtyKcxKJCoqWspHS9lY9Zr45Afy/705tE4S&#10;n8+nYOn1GGXha9VvsHDKivEoq56Y75zLVMdgDgfGkZIYQ1LKI26fc8Rj1Th2GVlhdKOCOHFmjQUP&#10;CDH9Bqu1k5hhewOHKwnEx0aREXWZW0d2sW3cQKb8sJDZh9M4n6LcQYxxRRDx5+2Y/MkWps5z4fgT&#10;Cb5TE4iTvsdERfI0UZLo0roXr+I8k1VaGnGhgaRe3I6pvpa6Z6qWmx/hSQlEpeaRkldJ84esxbOJ&#10;rLKzMoh+9ID0AFOO2Kyn1xQzphud5m5sDNFpOSRklbc8eZc21RRQmJcpcowiLciZa57rGD17N+M2&#10;HsEv9BHR6VnEppdQrDpw+afhIVGnbNEdOQmtFZbY3n3KrSQZy2Bvzuz+lrWff0b/93agZX5XdTbq&#10;ZTVyfWICqZGRMm4yhk9TiEtIIi/+EmEBB9HV8cFhXwQ59Y3NJPs7o4Ga4iwKUyRBi4siKvop0XEp&#10;pOY8JivrCj6bPLH66gDXQnJayH5Jgo7uwnlUT7TWmaJzKY2g6Gye3jvJDdvP2PTjUAb3W8Rat/sE&#10;SAcUYjz92mGse01jxwxT7O7GcS0ujcSYMFLCD3LO3o7lYz1xtA9TCYrW8UVNyjWS943FwXwd8+yD&#10;ORkYTVK86Ht0MklphRTVNjUnlEqAVl1AZUEqicmpRF0/SojjVBZu1abrtgu4X35IemoyMeq2M43N&#10;4UBdKbVFqaIf6UTdu8Ijj/ns2L6Kj7R82OF1n+TEeJ5mFZFSUq+utqGhkvqSdLIzpXx4MFFH1uK6&#10;ex49NhxivtstdQ4mZeYTX9C8iuSZfhTlpBAt5yJl/sXGxZOQnk/iIyl/YjMHju5nq18R9zJfDlA0&#10;0ECDfzDUh5dXuO9pz+LOuzHf3fzmTofEZ7QXiYfn8ZOONUN3B3Dl3mMykp6qdiBa/FFs3FPSCqol&#10;1VUC/XgeH3bHpNN8LHee42yputPwa1Et/jzWrh/OpvOZfyKXywp79ho0NdZTV5xCcdZT4sUX3vfS&#10;w0frI1Zt3848j0f43YskM0PsV3lD89tS4iwqgw24YTeO7+drMWn7UfzDHxOdmib2VcoG2uHnuYkh&#10;yzz5xS6UNHW/pxIqc6LJSE8n4s5F/HcPwUxrApOtr2PrG02C2ObsonKxy2IuVZPWTEBc27kb/U7T&#10;MTDzZt/jFEKj40iIVWKRaCLj04nLLGvea7ZJ0rDcc/g56DJ++Bxmae/FMSSRO9FiN6V8rPjZqKfp&#10;xKQVU9UYR3HqeSy/3cqmb+w4k9LYwaKCUgofXsF9wAacVh/lsgQHRZLqVaYHsP+rxWwfsw4L34ec&#10;jUkhVsbtaYzEVLFPiUzKJTW/Sl012QYqMe5PyH57lnTZjWmb74R0gJYkMvW6GxsH7WLrbG/ut19d&#10;1Vgn1WZTlJWgtkGJ0xQdiomNJy7qAYkPD+FtZsiqL3WxcL2NhFDNxLrEBYUJiWQmBhMbewb3RetZ&#10;320W+g7nOPg4g7DIbHJyKp6/GVdXmczT/fOx3/AdgzfuZdW+O+r9khMUfxot942UmDCdrDJlJWG9&#10;+MhYQkyWYz9uLAu0JM44FknY42hSxV9GRz7mpsOv7N88hBUHgnG5Hk/TAzPsjuylk2kEJx53RIzn&#10;Sxvuc3y6FSYjbLkUVax85hIKT0mMsYt5XbZg5XKRgPQkHj+N5amMtdKuyORs4sSnKrFQXXYY8Y6D&#10;cTeezvzjmZyNV+pVAr4ksu86Y/1NX5ZNW9aGwFWOuPMOrOmzkY2zXDgldYa0xI2x0ufo+CSiJKbL&#10;UV+VrKe2JIuC5CgS4kQmanwt5Z4mSluiiLxgI/HKGn7dtp+VB0QWSvCRflHdSmWGsZsk9omEK4Pb&#10;mAohBjiaaDFkjsS9R+4RmVlBsRqbShRVfArvLebM72LGPp+3IMavbMTNfhudDO9jdvMZMyK6HReE&#10;9/fr2NxzEL/88j7zHZyxFYOVUiFztTqfnMQk0qICiLtjh+nMzUzpoY3tgStczUrnUWohOUU1SpSi&#10;oqZlxbj9kk/YeOAWe25lqH1PkLg8OjbuJZlS6I/vtl/Z8slwlpqewjQwh4g4GQeJS6MDzTCatYmF&#10;4604ek/GT+p/dp/fDxKnVcuckLitOVYWOyyH8vdpYhqP7vjiZzWe7buX8bXbE04myCV1xeQem8hp&#10;g9Es2h+K6zMS77E1YU6j+X6LAV9Z3iQoKodSUcDmPkRQHLGXXZ9vYdmnphy+HcrtjCT1PnFKTiZ2&#10;PzK9iHSZp4r1KAu254HRR2y3s2ftpfZv7mjwz0GLX9IzZXeXJTgceEDAK4jxd0XepfUE7u7BWpfT&#10;6N14EzEupqK6SNLOGLIyREdDbnDVZAy2G8cy1eISpmejiYuNJbtQ5rr4R6V5DdnBZHj/iNHmSYyY&#10;Z4WZ13XCkxOJTkgm+eElks5uQWu3JV2Wn+b0STtiblsxyvIq046lUfESMa5kW0954n0C0y56eJre&#10;5YH4rNJQa256LGfgbj/mncqm9k1vI4svqnmeS/nxyH0e27evVnMpPcmlUiXXTs8vJ09kobYg+Qp5&#10;JxewyNSRvrax3Epp/xSuI1QSf8GQY/M+wsj5APYxkom+4rLqvGjCjT/FU3sS6y8WcKmjYCvrGhmu&#10;vXF33cH6yxU8zkuh7Mk+9kwexfpfZrLpUATH7qbxVPxASpr4jGtHcJ8/HONtWpiHNnHe25QHJt1w&#10;POOLqxi4wvYGvEEhxg/y4IIZA/T9WXIuU2x8FaVBZpzVHsv4tUZMkHG5+fAJ6a3jxqfxpBdWUiK+&#10;QpW6IqsT81mkZ0gv3Uscvx6hxpmxCh8h9ka5LiW3WCXmWz97rI46SKxzH4zmD+Kzb+fw3px9zN4b&#10;SUa7N/+aGmrFDCZRmCX5bnwidw9v4sRG5YPARizaK3MkWGLBzExyxKdUqvXL9U3KinEXNg3RYs1P&#10;dpyMeML9tEQ1nlB9qvjLSInpsiokthHPXZ2fSba0NV5imygpo9pK8bsx4lfuHtvCwV2fMdniCMvP&#10;55Ej8em/K8QraqCBBm/Cm4nxDLIfncN+4AJ2/WjJweQ6xN6/GsV3KQncydKpX/D+R93o1bsPffv2&#10;VY/und9j8MiRLLS9zIFISbwVn1cptYVZYrTmRzp17UH3Hr2el+/R9SP525Op2z2wD64l4aVHg2+P&#10;qqQAoq17svXH/8Nfu/Thw25yjz696Nn1A0b8MIcZrqGSLFXy3CbX5EKUE2fNptCzTz/+9GEnactA&#10;unZexedjd2Inv5sfMWTmkXR8ol9Y+4b8OHLPbMF59Tj69O8n95H+9OlDt4/e45Pvp7LtYjrXJPBU&#10;nW/pHYqv72TxFJHVh13o06MzXbt05s8fdqNz54/oPWgEH/xozHS7h0QrEVHTUwi1wGCVyKpLd3p0&#10;6yRHZ/7yYVc+/KgTvfv244OvN/H5jutcT1OEK32Ic+PQ7hnq69tdOneiV/dOvCf3ev+jzvTq2Z1O&#10;ny1k4OqzHH2Y8/xV2cq4Szw07I3W93+kU8++vPf+R3z81Tg2nz2GgeUZtvxFn727rvNIytZJ8lMa&#10;f44jP45n0XsfMaCPjHNfZQwH0PXDrxn33S7MrqdxX4Lwd1iQ0w6FxJ3awd5ZXfhuRHc6S5uUvvaU&#10;/vfrJ/qhuw/7++KfWy0caIy/TIrHFFb/PIw/ftSTjz6UPvw4mTl7fdm52wH3qbPxPBHIeWlXpSSC&#10;WTdcsRFdnfj/+zNdevelm/ShT69BdP3gB76baYvj/QIetyQSbdCQIQHMYc7smsOUj3owrHNnuvca&#10;QucPJ/Pr8r0cSa5VXhSWcjIejz25bz+ZCZ8O5QORf+9uH/KRlP9L554yNz6k5yff8eG2i2jfqEB9&#10;rpHuS+KhuSyYOIoPOslc6vohXbp04s9SvkunD+kzZBTvrzzArNPirJXgtiiEgjMr2T7vUzp3k7nU&#10;5UO6dflI6u/BR50U/e3LB3Ms+HxvMqHqajyJxp66c8RoJr1FR5X5p+hq317d6D78W7pMc0Db6xEp&#10;0pjfP2nUQAMN3oimUvFNl7nrZs28v+7EWO+aaoc7JD6fniJx7ySmfj2I//cvMqd79hZ72eKLO33A&#10;4OEfs8z9Dt5iBmpIIOaICwZ/nYWp7hlOvQUxXpV6mxjrHjgYzmbW8Rx8FSLnNagvFzvrM4uDq97n&#10;46Higzt1oWfnP4sv68KHXXuJzXyfL6ctZWdgCXdb+frKrHCeuH+H1Zw/MmSg2Kke/aQPfejX5c90&#10;GzyK/7X0GPPPFVGuONVId+4bdWf+N135SOrs3vmv4rPfV+v/8IMPGTR0BEtcrnIsVUIV1eEpS2of&#10;cdNoNVvF9o9+rzMfib/vrcQgvbqLPezNh1+s5uPNfvjGFL54sJv7gOKr+ugsmSDxhNhjJW7p3VO1&#10;nZ0/nU+fZT54nfYg5Y4J362wZ9wmP8IKOvqgWQP5j09xel4vtFetZsmZAoIri6jLucix779g7v/6&#10;H4kLetNZ/J0aF/UUvz14DB/8YsVC1zASK5957RYoD05q/bjvacP89/Qw0g0gQn5+PTF+m9SrLqzt&#10;vQOtaV7clSCo+c2rFpRnUHdzN0d0JjBwQD/xE9JPpS0Sm/XqMURim1/4dZk7no+L1RXKzY+/c8l5&#10;5MW+rz5lrsi9n5TtJDFKp7+IDxO/3bn7Z3T+SJc1u4PU9jUv9lYSziIyQr04vmYEi8e+Tx9FV3v1&#10;pY/EL90+ep/PpyxGTwKoO6p+KH1Plvj0GB4/fM2cP37EIPHhPfo160eXP/9vBo/6mMXH4rgQnQUP&#10;jbHc78ZfDcM59qgjYlzZSuUOxyZvQq/fJtxv5RKuvKFR4MOF7bOZ9H8/YNAHXekm9av60bObOuYf&#10;TNNnlOtT7ig+tTCcBPu+uBpMYtbRDE63Wv7dmPeEQu/FmG17mRhPvLiL9f37M+b/vEdPqbuHMk9F&#10;9/p2+4jun/1Kpx2BmIYobc4j9bQ2btM78fXwHnTuIbKRmEvRu75K/PfFGj7dfJazT7LVhxNqCv/0&#10;DBlHZzHJwJU+dk8JzXrGkNSTc8uMS9qd+XHoFEZ9fQTv2DKFzpbJ4Y33RmNmvWeEx4knYh2aKaoO&#10;UZJC3eU1uNhs4i/69zAKesGsNhUnUXpuC47zRG8++AOfbXBRV4znlUeRd8uSXV+O4ZsPPqJf724S&#10;o3Xmw790ppvEQl1HfE2n6W5sOR5Dbsuqz9qSKO6afs/OL/43/fv05P3uz+ZEF4mVR74kU9StAk4T&#10;e2Q5P341mj906sOAYUPo37sTg/r1YNrOw9g/gNRXTo6/J5Q50fy9poPffcECiZX7K7qttF+JuWRO&#10;dB/9De+tP8a6c0nkljfP68aqAtIOfoPPzmHM83yIQ+izGLSKiuw7+BtMQOvnEfSd48r6YwktbzPE&#10;UhLhiMk3Y/nif/9F4tjedFfnhNxL9Kn3sLG8v/Y4iy+WqORWY6g9Ibv+zDYra1b41vBUQ4z/C0BJ&#10;ZiII0DFE770F2OwN5srfiRjP9V3NtZ2dWOnog871RgrfwPlWPDlCmEVvVv7QRfIKscOd3pM5+l6z&#10;T5W8ql//Acy3Psv+RNHwZ6aloYrsm9b46XzErC8/Un12z9796Cc5br+u7/E/P2ymk2EIgX4eZNww&#10;YYSpP78cSX0FMR7PkxOeGL0/F3Odi5wuaCDrrgU33RbTe+dFZp7MejMxHn+W+ANzmPejkkt1bZNL&#10;ffjB+wwa8QkTTfywk/lVqhjNdD/yjs9mrqEd3axiCEp+O2L86Tl9Ds/8C7sd9mIdLdW8dJnSzjyK&#10;kvzx/HQBuyfo4R5ZQXj7bivIvk+J9yy2bd5Al2Xn2f9A2fNbrHreOW7vWcuS/gMZ82E31Rf1FnvW&#10;s/sAPvjvr/hxyV72StJ5+/Ju7ht8iK3PeZxiX0GMpxwg5KQevRd4Ms0xlBx1/9dayrLu4W8yCZ1v&#10;3mPEwN50lZxbsR/dOr3P0NGfsergA05nt/jtzOvkHp/Fql+H8l/vSfzTvdfzOLOH5J/9+vVnroUP&#10;+8SJqJzPMxTdpzpwE6sm9uEPXYfw8Q4/zO/Wtyzqe4F68S8ZXpNwX/o+wwb1lVy2Mz3UuLErHyqx&#10;10cf8PXcdRjermr5GLqSrT4QvTJDe+RQxv7XX+klNlb1qRIXKDawxxjJtbf6sf1Ousj0CU+ctqHf&#10;pRtfdO0uub/4VMVWKv5dfPB7k7Yx3OY+F2P/BgLqXwTiFTXQQIM34fXEuGKgyqnMTyT8iD/3zz0k&#10;ulQcafPJjlGVSnWiP6eOumNsaoGVBFvW1s2HuakpDi4e+EYX8PSZI2iQ9DsziGtnD2BmbomFpdXz&#10;8hZmZtjY2ONzP57HYlCbQ8XfFhnUl6ZRGHaQIB8bnOxt1PqtrKywNDPF5ch5TsfUk9ycnTWjUbxI&#10;1VPSwi/h4WKPpYWpXGOHqdlFPPfe43GkP4/TQrkcW87TglZerUkamn+LuBsHcbS1Ufuk9sXUGJd9&#10;R7gUU0KC+CO1FzUpVCX443PEDWMzSyxtHXF0dMLd1QEnW7lO/r/J/uscvZ1Bbo1c0SRhb0YQV8/s&#10;x1TqNbe2x97BGXcXR1zsrbC1scHEwxe3KwkklijOQSL+/PuEXj2qjoOppS229s7skfJ7HG2ws7bE&#10;1PUkdmejCE8va06iBE0VGZQ/2cvNU5ZSRq4zEhnt3U9AWgYPovN46HGfp/fS1CBc+Y58dYFcf8AD&#10;b2NTbJW+Sr3W1raYmRzC4/AdwvJrO3w19u1RSf6TKzw4bsY+RwvMLJ/ph7k6Jt73ookQsbeJQaqy&#10;qU8J4PoZT2wsLbAwMcb50El8ogu5H55ASoAfTxPSSBSlqpP6KzIeEXZoLz421tjbKvUrumuPmekx&#10;Dp8NJ1oJSluqbgu5cWMGKfcu4WtrxR5LM8wtlesOc+j0A8KLlBWAgkYZj+wQUm8fZq+rPSYWNtg4&#10;uODiJOPtZIeDlSkWLvswuRTL5cTa5n0NS2IoDD3Byf2iB+bSJhk7JycZbynvZG2Glb0TxmceclwC&#10;K3V7oap0KqPO4HfCBTMLkY+tEw6OLrg72+Nia6HKzNjrBm4PisioUBql6EcwYdeOq+ee6aq19MHC&#10;+SAWyl6wTzsiEDTQQIN/DsQQNaSQ9SSMKx73CGmxw+3o0WaUJFISeYHLXu44iF2zUeZ2y2FhZoKd&#10;ozOnglN4LMmEsnlGUexjgj0u8+BOAvFym9busCPUl2VSFHqA8ODLXI6rJPnZQtFXoLG2jLInxwk9&#10;I7ZY/JWZtRN2Tu44iw1U/r+VmTFuR07hn1hN2wVaDTQ+9SbS10zKKXZK6YMNVhIr2Ow5iP21p1xN&#10;bWj2X5JMpl234ISHmfgJO7Gxbjg6ueLqKL7PwgRbB0d87sUTLjlO85tniuHMJzPkGjfFLx4U228j&#10;slLlZKXYTCtM3c/ifDGOmNxKld5qjkDEdpY9IPiK+FYL8d2WYjslnlCuMdtzEutTT4h4/JDi9Dt4&#10;BT3h6P0sil6x2XB14VOSA/cQdN2Pc5GVpFfX0FSVRNx5Ly7a2Yjtbo5XntlmK3sXTA7dxPt+JoV1&#10;7esUTRD9yI5s1o/gO6mv1g8V0qOmTMrSHhF46C43pZ9Z9YpXb4WaUhqSrhLutxc7aYup+bMYzVLG&#10;wBFzsxOcuBLNUxFM83WKlMoluX7EAw9XvIwljhM/bevsjLO7C44OEqtYuEo86MfZq0nqHrStc/am&#10;ykyyr3vgv0+JuSRuVP29lRpDuR3xxl8CqLaxWibxPofxlVjOXimvtE1iIUsrG/YcPElAXClpJaJQ&#10;uSE8jHqMR3AesRKTvIxqcdNZxPne4O6hQCLSK8luFMlVx5N87wIXXBxwf6YbyiFxhbWVJSZHA3C6&#10;l0+KEiDU5FMSfojH933V2LDNYo56cbrZt4i4f60tgStHafJdgo54clj0T4m5nt9D4k6LPYcwu5JI&#10;YLoi3QqKIy8TfMwMT0fL57GQtaXEQkr8ty+AvYGZzfHiMxTFUx57Gd/7jzkUVkxuhaLzLSgMo/ie&#10;PSf3HMfZI4zHeRLPKTFNzVPig0K47BlM5NOCFyR7R6gtpTElkEdhN/G4l0VI6w9dKn3OvU3kjcPs&#10;cXXD69pjwgpEpHU5lCcFEeDujKeJBTa2Dti7OOHi5oiDxCpWDh6YHb3PxYi852RgQ20h2Q/Pc+eE&#10;PR5OreeEOVZ2Ti/JVEVTHg1ZN/A9Y8qWhVOZ8F8j+HbkbFY5HsEnvrSD7QRbye3vCqXeCiryIgnd&#10;587J57FySx/MTbAUW2Z2LZPAjOYrFDTWVVMWfYb4e8e4EplLhKRLL1pYTVGIF/e8XbA7cZ9z4fkt&#10;218VU5sfzsOzRzgh9sNR9MLq2X1En6wcXTE+F4FPTFXzm6h54eTcd+d2aBjXkhpa3h7V4J8LxWLn&#10;k3onmLue/oRF5pAiE/DVdvztUZUUSNq9vVyPiOdOetOLxWCvQG12GJk3rDkj9thcckhrhz04OO3B&#10;xdEOO0tTmbu2nLgZxcNCsfqt6yqOouS+HecPiE+UfETlAhQfKTm9tfcN9oUWkJkWRWV6CMcfpHIh&#10;pqyD71ApVqeEgqdPCPG8SMitRGIrmijPfEjmkwAO3Uvm8tMKGt40byVHLQj14kQHuZS95F62kicd&#10;uB6nfntMnRPlkpvH+XElOJz9oYVvua90PcWJ94i57M79iEjC2svjOcqoLk6UfPO62LKHxJW25Ijt&#10;UZlLfdJ1bgQG4nxBcuzn+7KIPY6/ib+zHZ5mEg/IvLZUc25nrG3P4u3/lBgxBDlp9yUc8iQsPpEI&#10;ucGzTyg8h/JQvCyanLi7HLr0CN/Q7FYPXmooCTvNA/EzLkrM9SznNjXBwXkPZ0PTiZS4UdXHygwq&#10;4y4TeHovTmJvlDjzmb2xNBf9EPujxEAPxO63kUe9/JD7kKtnD+LkfgCfBxk8lp8aFPm3QmN1MaUR&#10;hwk+ZYyDnfh3Gyfs1bjREWc7JW40wcPrPNdS6kgX19Ucf+RSnhEi8t3PUfGpDu1soKWaa8dxJaVE&#10;SueQc/cSAeYWuMvx3CYrPlWJ/07ewT2ihny17ma8Qdv+ZdHiFTXQQIPX4fXE+KvixFebhbc3GErJ&#10;13wg4yW8fcmX8a7XNpd/5zu+dVD92+p/5/YI3ukapf3vmhi0c2L/PDS3u/W/b423Lv6O9T7Hb7vu&#10;Xa/6LeV/a4800ECDfw46nLN/00SWi9/1+lf4iVdW865+paWmDvcI/bvgWf3qn7eHesG7xC3t0P7C&#10;31xRK7Sro8MqX3Of15d/zYUdorn8bxzud7jdb7xPK7x06d9QVzNeoxftG9oRifv3xmuE0zyvXnG+&#10;o59fWVfHv6u1/y2D0w5vVVUHMn1xWSklEVc4/tVa7Dd44BGVx/3UTDKTEkiIyyIts4zKxqbfNZx9&#10;V3G8Tn6vq+vvIfa/QxUa/C3ocAD+1lF59fW/5czLaC7brH/vcl1btL/ybfX5t9+xPTq24+8+r5ov&#10;aH9Zx/W8VKrlbzvIz6848wY0X/Xi2vb/vxXe+gZKwXfncJ6Vf911z8+9s9Db3uPvjXfXgX8t/E6R&#10;hgYa/GfhTcT4vxT+zY2SBhpooIEGGmiggQb/H0YHJK4GfyPeJNOyBLhtgcvmX+napz+de3SlX5+R&#10;dP5wAzNXXOB2aQ2a9+M00EADDTT4T4Qm0tBAg7fAvw8xrqzlKKEo8Q43lFdqN21h+44d6Mix46VD&#10;Vw49tm6yxsTyHH5xhaQ2veZVUA3+AZCUoyKciPP78Nymg5G2jjp2yhi+PH7a6OiYsnWzD4dOx5DS&#10;2PTq/S010EADDTTQQAMN/l3wJhJXg3fHa2SqrqlpqoSqcB7d9MLa3BwTY0PMzOww3H2Gw95RJFXX&#10;t91CSAMNNNBAAw3+Q6CJNDTQ4C3w70OMK7R2DpkhR9n79ecs6NGbocOGMVCOYS8dg+QYTt+eP/Hl&#10;D8bY30onopHmDxpq8E9CLhT6csl0BUv7DWRc/4EMkrFSxrDt2A2Voz+DBo6nby891u0OIryxqWXv&#10;RA000EADDTTQQIN/Y7yGxNXgN+K1Mm0O/t+YAmhyBA000EADDf4DoYk0NNDgLfBvtZUKDTTUVFCe&#10;k01+egaZmZmvPTIycsnOKaG0ukH9uJMm5v1nogEaq6gqKaAgI5NsOToas+ZDGdtsGb9iCourNWOn&#10;gQYaaKCBBhr8Z+C1JK4GvwkamWqggQYaaKBBh9B4RQ00eAv8OxHjf9uHDzTU6r81NMOngQYaaKCB&#10;Bhr8u0ND4v79oZGpBhpooIEGGnQIjVfUQIO3wL/XinENNNBAAw000EADDTT4N4WGxP37QyNTDTTQ&#10;QAMNNOgQGq+ogQZvAQ0x/u+Nv20V/X8+/p3F86a2a4ZeAw000EADDf7NoCFx//7QyFQDDTTQQAMN&#10;OoTGK2qgwVvgTcT4uxKvz4q/9WUtN3j78i1/3wGv6oPy8yv79xvu87ujOIHKqHOcv/0A1+AC0krq&#10;W078C+BfUV4q8qjKDuHWoT2c8DjGqdB8nhS0nPpXR1US1U8vcmyvHdv1dmFoZIKR5xnsbmYSnqPs&#10;vK6BBhr850L1UM3/+W+L17S/3amOfXHTb5dC+4veVMk73Oi1cdHrYpr2F77l/V5f8NXn2p95nYyb&#10;8br7vA3epi3N//VSSaVxrxXs69H+yjfW9M4XtOBVbXyXtr+JxH2bql5V5h2a0Qa/6brWutMayq8t&#10;514q0PxD639fRruzr5Ht8zNvkmkLXq6q3b3eiHe1SS+XfPtrfwPetnJVEO/Qkt+10a/Aq+7ZMogd&#10;q0XLOfVfwWt053fFu973ncu3/H1r/B3k0L6KDqts/vFvvdvfZdjaV/KqOtv8/g43fqno6659h3pf&#10;i1fV0/z76+T24lRLWfXfdnjN9W9C+0v/hqqa8byCV/mZjtFh2ddU0HH5d7njvwde7RU10ECD53jz&#10;ivFGGusqqcjLoSA9ncyMdNLlr3qkpZGZnUt+RT2VL3G0dTTUllKcnUW2lGu+Rv5mZJKWU0xuSQ21&#10;ja0Nj1TQUEGZ3CdXymc8Ky9/07ILySqqoqq+saXsu6KB+uoyyrIyKcwvprCqiZqGllMCpX/VhZnk&#10;5+WRKfepqG118l8JiRfJPTaTWQZ2dLWMISilquXEPxvKONZTVyXjl1VIWUklVTJU/xpSfEzBAyv0&#10;Pu7KN70+5yfHKA5Gt5z6V0fxfUqDDFg1ewKdO3Wmf6c/8JcvZvM/evdxfVjWUkgDDTT4T0ZjbRk1&#10;xenkZaeRlp4hPjGDDOXjxeLPlA8Vq74yLVV8cQ6FlQ1U1dbTWFlASX6WlBf/KUdGhpRr+bhxhuLD&#10;FR8rdeQUV1JS0yRevp6GFh+Zq5ZX/G/LkZZOVn4RhdVN4rNbGvWuqC2X/xWQW1ROXlkt9R0mHY00&#10;1JRTLm0oKSimpFaiiGfFmiqprSggS/qb9iyeUP5mZpNaWEVhRQ1NEm+Ul5eRJf9f8eEdpjVNDdSU&#10;lVFZVEhVVQnFJaUixzKKlTYpp5tLtUIT9ZVFVEp8UFhaSXG1+LXnhZrPVeRnkJ1RSHZeFdUS0zw/&#10;3VhFg9wjL6eEnPxKalqfa4XGermuOIuS4kIKKhulXKM0s0ZiriJK80qpECHUtZR9NZrkXoVUl2ZT&#10;JLKQ7nSQ1yk/iJ+uLKVExr64UOQlTrqjx+uKLGtLRRcKisiWmKhO2lhbVUyRjE32M71oOdJEP3Jk&#10;vMqkkWpdTXVybS5lhbkyLnXSfrXKtpBxoL6CiuISiSllHMqb5a+isY7GimxK81viv+f3SSM7N1/G&#10;oJ7yijIqCqQPpeWiv1JVR3rZWC0yKSU3u4TcnCKqRH+KSuV+r4zxZHyaaqkuyKU0K5tiCWqrlMFW&#10;PhpeXEah6ElFVf0r9KQZTdL2+grpe4HEyqKrz+Wk6GpWLunS2OJaubodiVtfVU5RtoyLtE155P22&#10;00zRnZqiTAqycmR+l1EibX6pZw0ih8pCivKyWuLqF0dadoHIo5rKutZ3lP+WPleXij5KH7LaXNM8&#10;Jln5JRJHNzbbA2Usa0qoKMqR+ZlJXrHMYRFS63mizOvKwixKZe6petJagI21NFUr7RPblJlFYXmN&#10;yL0DGTeJfajIo0p0q0O9aidTFYrdqSgkt7SKfLGNbVKO1lD6UCftLpYcoPW4qUemHPkUlFYj07+l&#10;XdJx0d/qsgKyZU4o5V7IVnKctDxyCyvUOLi1ZF9A7lcvsigSnZD580zHFfkqY5Iuxq+iVjShvlzN&#10;iXIUe62cV+14lmrHlVwsQxkPsYFpuaKfIpDnYy/9qSvLozRXcjQp12wzxXbKPMiWumtfDI5M1wp1&#10;rhfmtu5D89Gxfvxj0ShjWFWYQV5mrtjqCsoleXvRGqUftVQViV0QuZSI7RMT2qHuNFblUVGSTWZB&#10;OfmFRVSXpFMg8mmWveJTM172qWIHCkSuij4q9qSmrJDCl+aEMv4FFJSIfsiNW0uqqb5axkFsSV6z&#10;D24j27Rs+Ss2tbRGte9qmxtl/oqOK/ZD8XUvyivjp+hVobRd5ny7+7wLGmtKxd+IPLNftOXZkZaa&#10;R5Zi52RiS9YsMhMfVFKs2syy1knzcyitrqO6SHQtK0u14xVSrFn+0qu6UooLcqTd7e6TW0RGqdja&#10;BincIPY4V/xWjswxJX5p5ZCaGmol9pFz+TkybhWUVCt+XWoXna0R/c7Nbp57zUeLjouMcsQXv9rf&#10;yjiKvy3MzpYxEd/fMm/alBX/2yg2szhfKdOu7Wm5qq0tk4a+cgzENtSV55GTJbqSI7GYDJhi9l+F&#10;xhqJSfLTyc18po9ypCl9yyO/uErV6TbSV21mkbRPbHpGFgVlMkelwIv2NIqIJDYpyKKorBIRdQe2&#10;T34QO19XUUJ2ZjF5oleK71HvpHAxIvMXXExL31u4mOoGmU/iV6qKZM5JLFUkhq5j9VB0oExse4no&#10;VSmV9TXUyNiVyjzLS20eLzUulf/fHJdmySGxpsIPKZc319ICRQhlYqPFZiptea5Tis3MI724hlJl&#10;YqiolSGsoDhHfKrSL6WrLWc6Rp3MVWmXxFtFuWLXJaDoqDv/7mjxihpooMHr8HpiXDElYvQSL+Ez&#10;bzLrBgxgzPChDBo6hKFDhzKgTy/GTpzL0uNJnE1tvqIZynUx5D50xfzHL/mlR2+GSflBA/syZORY&#10;ekwyZ45DCNFKlvkcqdSme+G5+FdmSPlRQ4YwcFB/uc8wevywjW/0AwlMLunQ0b0eipcVx3xzH/u+&#10;Gsu2pUZoX6skrNWq4aLoCwRuH8eaJUv5bLs/3o/zXyRp/0pI8iPv5AIWmjrTzy6W26n/KsS4Etal&#10;Eu93Crcvt+FhcRn/UshtPvlPhkKMW6I3sgtf9xzHRMdIDvy7EOMStDRWFZCbX0BiWCCxBxagb7yN&#10;TkYPcAwuaSmkgQYa/CejPHwvDywGsHxiH3r3H8bAISMZ8fFoPhk3htFj5L/FV/bv2Y3Pf5qBrl8O&#10;V6NTKLq0GYd139B/4GD69R/C8BGjGP3ZJ4weO5qPxYcP6duDEWM+41dTP+zDqiknnexAD9y/Gsec&#10;gQMZNmwog8XPDx40kIH9+vPNMgO2XK0mtLClUYK398VSMuooUce1mLb9APPcIkipbM9qKWlIARl3&#10;D3Fk/Bgs1pvi8BiiVUcs/5T6EnZ8A1+O/ZievZS4YChD+/Vk0Lgf6K57BZ0zIdQ/duPwwb18oeOH&#10;d1hOBz68kfqaLB56unFebzMB/pYY2jkyepw7RvsfiQdr9mRtUUGS7y7Oan+Gtut5zO80UvDc7ZaT&#10;emkXJ5YP57sRm/l5kT+3CirlihYUBpJ/zYp5k235ZbEvd4panWuF4sSr3DT8Amuj7Ww8X8jD0kLq&#10;8u9xet5unOY7czq+gtiWsq9CU0MdeVe2ctPpR3aeuId7OJLctZx8DqV3GTz1c8Zx9GjMdF05mA5p&#10;arm2o1kd4UiEy2hmrDPiJ6MAYtKu8fiyOdvHj2Wi6Ici/yGid4MGDaK/6MdULTPc4qQu9eIEwp3m&#10;4rF1Gjqn4vB+Kr+1V5a6HEg/zgkzC8aOssPkyCOSW05RGkv+iR9wWtZTvU/fAXKvwaLHvXrw/fyV&#10;mNzL5LjPQc5qjcXU5TBm9xtJL2+59hmaJAYtuUFGgDMzfnRg1iQjAk9pscvVhs/0ruETkddSsDWq&#10;qK+L4NrGOThM+AXz86n451XRVHQFfzN3to334My1RJkpHelJM+oK4sjwnoX72gGMGz1cYljRU5HT&#10;kL69GfTNDAZY3Mf8ocS97UjcpGtH2TXBEftd14kUWb3tY+/SpKvcMficjd/8wshP9mF/IYls+b3N&#10;0GfeIffCJvSXTGCY0hblGDSAoTK3+3y/gU+33+R8dHFLYQUyyUuvEuSymY1iX76RMR48RMZAieEH&#10;9GPwwAFMWGfL1ivlREmcR10ejSF2nNr1C1/J/JxrdIhDMpkym1kWQR2ZwUe4rP05bnv34il60mZN&#10;R0E45de02bXwM4aPncCmIw/wz0clelqjobKArDOLuew8C53TcZxoH8e1kynKkyHF7pzSZbqzP8vO&#10;ZVNc/Qq6ozoD4g9y3GIJn3w8QvR6sOiekucMYED/LxgwcA0b7IO4JZerY9Mg8VfGaW7u38h3klcM&#10;HDhIzXGU8oMGfUKf3guYt9WHSyLWF5rWahI0ZUrILPZWf5bMn4FiowcxdLDMqwFi439ZxyDrCE49&#10;jqAp+QgHlk1mWo8+jJI5MGjEx4wY/TljZP5+MnIoIwb1of8nE+k9bx87vOMQsTVXX5tJrOcSXGb2&#10;5LNRQ+jdt5+0bTi9f93NRIuHhOW+GIDKaG8eO3/K5umDRDeGNY+16MZQ0ZE+361j7PYgLrTWj/Zz&#10;+XdFE/kRx7mqPYpF4+bwyddeHAnOVjS0hbiqlCOSQIPVWIz+CpvjD/GVoalWWbAXDW2sLqHkymJ8&#10;zH/gs/VerNEz5KbtUDbN7Cf2RXzqYPGjo5p96phP5L9lLBWfOvbrH9nkHcuVnCYaS28QekCbzZ+O&#10;YoLMCXUeDRH9GPCFzPO1bLC5TpBM7dYzqSb9DgkHvsds0UBGDR/GoMGKjii61Z/+fX8U3TJjl1so&#10;MiVUm9JUnETWqXnsWz+ALz4ZzgDFfqh61U/y5y/o3WM7K7dfJ7SuQbzPb0NpiAN3zEew8Eclx26u&#10;f4jorfK3V/eFfPntQU5GlZHbmEb5dT322BiKDvhzQOT+MrlYLb9Fc3P7Yhy/nIDZicecEYWvUc+J&#10;4Y9xwHDtr/Tq3V/uJf1Wcno5es7QZ7RLNEH5WTRkXeHMjG/ZOWkFWmez8VMMbAsqc8MJsfiZ3Usm&#10;8YnWKexu5osPFesW70Wo+yJm/vCpOvea/ZGi46Pp3Xsr0xb7cbeopqUdglY6W55xh2Czr9H57nuJ&#10;o9wx83oqXrGdTc95QOFlbcxWSRklDhqsjLVynwH07TuTkWP24uaXKhFLM9vRZk4o/510mtiji5k6&#10;fjifT1+L7f1yItoNWOsH13n3PbiwZhBzv+hL34HiV4cMZEC/cQzsv4zVllfa2RFBURTVQTuwWPkF&#10;w0d/wVqPIC6KSy17bvhLiDtrwMkNn7PT4wL2oWLVW9MtChpFOoV+RJ+y48dxFizedp1wtTM5NGZ5&#10;q3ZnVo/efCx9b+ZihtLj+22M17/GzexCCrOCCNAbj62BDtsDSrmvOJ72qIqS6enBzqWWfPWtG+eS&#10;wwmL8cZN4swF3XuL3o1g2Ccy52TefTxyIIP7fSvzwggd+2DRKsUjt4ZIIOMAR03nyVwYRF+xm0OV&#10;Menfm74/Lqa/WTBu4UonlU5EkHXfC5OJjlhuukxETb1I5HWIoyrxDK4LndCfdYLbGaWqLW09rP8J&#10;EK+ogQYavAlvJsazyH1yEueh41na7Qumrt/OCn1jdu3cjsHWWWxaNY1Js3TQtr3CrYwm1fg01aaS&#10;5L2PC7o6GG7SY+uWnezcKccObfR2GbHFwZc9/klkPl9mnkdmgA/X9HeIEdvBls070dOT8nq66nVb&#10;rU9gcSaamHxJUlqueHso7i6V+CBPLD75mkU/bGWFawS3kp8Z0GTSQtwlkfmaX79fxMg5Jzh2L6eD&#10;xOfZnV/TghZP9+Y2tpTrcNXca5B8hTzvRSxQifGnSDNfgWf1P//PN+Mdm/Iyskg6dxCzP8/GYvMZ&#10;zsvQduiIfm8ZvdRpGeeKSMJ8DnHuoA/nwvOJareVSse3eHZ/9c8/BW1u3ZgLN7fg4apPN5OHONxv&#10;HX4/w1s2Vin2zh1rLv/OV73tBe0Kvvmy39YeDTT4d0N1ahBJF7ez3247Orra7Nady5Kfv2f4H7/i&#10;my8XsHK3Ppu3b8PM1gXvxyVEZRZQ8cgL/8NW6G7fzk7DDWxaMYsfPhzB+AHfMXn9DlbqiP82NMHR&#10;N5KA9CpJNeOJPW7F7j8PZ+6YyUzT3s1GfSMMdmxi9+bJrFg8l8nzTbH1juBxqZhUNYF6W8gsTfcm&#10;3mc9P3+9hW/nHudaZhVFLWebISlQw10enjZj8rCfWb7pAGclW80vSaY0/CQndu9GZ+Vmlu7QY61+&#10;czyhr7uVHSY2bDkVw5m7wRC8CyMTQ/7vLC9cbqV3SIzXVaVww1CP/UtmcSzIBV3TXXz+Xz+yfusJ&#10;/Crkfi0lmyE/1D/i2m4tdo34hu17AlQiuXkHszKojcD/uD1bZ81m4ejP2LB4AwejC4lUrxU0PqQg&#10;2I5lgyfx/dBN7H1UQkzLqWYoFaWTeuMAdmO/QnupMRYRFTIS+VRlXMF99BJ2fKKH55MywpsveCWU&#10;FeZZJ6bju70bC138MbgtEn0piFEGrYzCh0cJXDGO9dO28q32Yy7Gtk4/5aKmdMJc9LH7+nOWbN/P&#10;Tv9HZOed447HDmb/6Wumfj6XFQa70TYyZrf2OnYv+ZzFC5cyYfNFXO4VkFSaRYznTDzXfcmYHZfY&#10;drlAXWnbBkWR1PjPwElnEQMnncL2ShYFlEuseYbrnlvZtnISK1bOZ5OMs67+LokF9dDdtgVrz8Nc&#10;SCrjvp8HgVsHMkfLmK9dEgltv7WYsjzukTGh7j/xzSx3Zm48TNQNHcx1tRg0yhyr0zEqEd/2qkTq&#10;Ur3QnzufieNW4nwjm5ga8bP5XhxfbciMvxqx93Q0CVKy3d2eoyYrjHjHAVgt7cHwaVpMXrkLg107&#10;MDZcxbr1S/ji23WsMzzdlsCVI/q0PYs/1GXb4jOEiC/syLu3haI7qaQ8Pisx81qWffENS778Hstj&#10;/lwVYbeJvRIukHFoKjPnz+CP36xiyQZdTI302LVrM0sWLWTK9GUYHbvJtWwoVdlG+Y8ib05tW82U&#10;//6KmZOWsdrYAN1d+uzcroPedl0sD/tx4klNM/ldKXPt6mY8No3gL0P60GeqAVp704nIeEZC15Jy&#10;zZZjM//AbhMTjCMgrhVJVPb4JhEGK7BfPJbZy37gM4cANtxpoLAtK0J9eQ4pnuM4rjeCWZ4ROIe2&#10;nHiGdjJVY4oH9jz0mM2QHSf5an+quiK1Q1TKqD4yw0p3Af89ZCoT5qxlu+Fudord2bVZC/1FC1iy&#10;wpg5Jlc5GVlJQZ0YwQQ3Ljgs44ORUxn+83K2KfIxNEBfexu7lixkzVJdpuldwDUwjVS5raozDZWi&#10;T3eJvuCB43pt1q/fxmKxZ1tEz3ft2MFOse/a9kfYcTmVB+mpNEnZW/sdcN62HcNdhmxZ/gvLv/4D&#10;X347nlGSd63cqM0uU1u03YM4FVbcTJYWBZJ8XZftOsuYsWgFOtt3YGggde/UYt7Mmfw6cyXrvYPx&#10;zmrWovpQR+7r/TdL5oxn2IztrN6sj7GUV/Rj2eKF/DplEatcL+IZXUm+siT6HwaF1oznya2jGKxY&#10;xpJPv2T5D1Nw9AvjjjS8Sm2KMp4ZJB/V5eSsz5k815NFTmkkKkv1n6OamuyHXFwzC/2fp7PQNQjn&#10;i5eIvbITL1exK7q64lPns3LaD4z685d8+ckclsuYbNqxDRMLW44/yCO6RCRbfIbLu9czVebE9IlL&#10;WKXMCRlvvfXr2Dx5Mos227DsVAI3M19Yu6qnvjwx+xCdBcMYMm0b89bryzjqoa+vi66ODdt1fTkT&#10;mKI+zFK6U58bSaLLUOyWdWPktA38skKf3dKW3VJ+x3YztLf6cMAnmuSGxhek7zsi328j/lv+r+jB&#10;FEbP0WOLzk4Mdyv6sZNtWzwws7pNSGad+Pg0GsINcN26hoEjTDA4/Ei1fW3vmyLmwgezZYv5Ycxi&#10;bP1SCRMjUp95g0cnnLBatZU1WtoskT5oqzouOb0cW13OYHgtg4S6dCrSffH49RdWfLqQhRa38Akv&#10;bYnrcyhJOsMJvV9Y+NMUhkzei+X5dLFtMpPCrQm0+pn+ExfQ59cNbJe4wMTYkB06uqz8biKLJy1g&#10;7aGbeD0tpeJ5bqHoSjqZsb7YaW9kxfhvWTxuAqZ7z3JFXH2rZ/7SrQByj81gyZJp/M/XK5m3VgcT&#10;I7EFYg+05i1g8effsmyXG6Z3MniqvALTCk2ibzkX9nN98zS2LxjFT1pr+OJIEh5tnL/SploqMkJ5&#10;5GbGwR1aIvtNEt/pNHMlO3fI/DUR/djHoUtPeCRmo/XD0vKYYJ6YrMFlyWfMWzKBcTYXWBFUT+bz&#10;J+815FzezSWtwfy0yZFJ+9NIKGkXENRJpQ+2Emj3C59M8mCZY4R4lDzS7l/ghv4OrDdtZ8umnejt&#10;eMbF6KlcjLn4wKfloh+ZNwk3GoPu2gWMMAnjUHvmX0HqKfJ8vmOV2MLRi/3xT00lK/chgeam7N++&#10;gR07ljJ1+Di+fG80E+esYp62A9u0z3MqIJFMuVxtscQ2FIYQf2UfLlq6bFy7lcUio02iU7v0FJu5&#10;DR2bvej6JnI9VZn3yjjfliF0YnUPXTZMPs6d6rq24/sSIqiI3ov+pztYNMKFy0lFz+fkfxLEK2qg&#10;gQZvwpuJ8UxynkjCM2oVZjNcOZXXsipIRYLEeNboD/+Ied8vROdGDaENFdQXXuXAt2vRHb6DA08q&#10;1Sd/r4akx033ObNiO9qdVuHqm4ykuK/GO1sqJRyNIz78IhZrHdi+xAZ7q6Pcjs2SOysG9xKJ95yw&#10;dbZh+WoXVi47xdX7SRJg1lFSWEppYQXKIhPF1D6H8tplbRmV5SXkFFVSWlXfqlnyX41V1FQUkZuT&#10;TVZWFtnZyt9MdeWv8ipYTTtSoUmSr+qSrJby2S3lC8nNq5TktlXhpGZifIW1G8OdYgmKEddRkUte&#10;bjaZWXlk55RQWlmn9ri5Pcq/9dRVlFImdea3tCVb2d4mW8pnl1EiDq5N31qhsVb6XpRNQW4WWS3X&#10;ZeXmk1VYSZl0olHqb6wpp6Y8RWRwn6C9DuzsMZtd6/dyIK6AR9kFFOTkkp1VQmFxtfo60ws51dFY&#10;V05pXi75mc9klEVObi7FVbXqK4kvykpbakqpLc+jsq6a8uoayqWc+lq3XJeZJbLOr1Jl9eyaJnH6&#10;yiuMyit42bmFFJaWUVFTo76a37reZjSI762iIq+E8hLldfhn462UlCBPPSdJh/IqrXJO6q6vLqGs&#10;tkrkV0Z5Tg6Fcl7ZHqiqqpzaykLylddf84ulLzLerxLwu6AogRq/9Tg66NHV5CGOHRLjzWgS3awt&#10;zaIgT8ZL1Sdl3ArJljGobL0XQqPorfSjulrZTqFB1Wfldef8HOU6GbfsIorKJKkQMTRfpQhPZFhb&#10;TYn0tbJc5npVEcWFuep9lPHLLSimSIT0os+iJ/VVVObnUSTjnKOMs6p/OVK+mPwCmSsNHb3yWK/q&#10;R1l+O/0QfSqurFWTopev0UCD/3QoM/EWj4+6sbK7OXZm90lsPvEaiO1KCMBj1GosZ4oPz1fSw9Zo&#10;JiAijnhi1m0pdiYBXJHbNKc5yv1CeOi+gtXd/syi9XaYPRZXpCzUeyfEUvzkMBbj57H6mx04hxXz&#10;UCWYW1ArcUCUHZcP6tFn9Wk2nU2nUtrVGGZD0K6fGTVAhwmSWIW9ypbWxkOkDeaWVvRdcooD9zJU&#10;0qctGsVup3Pb3ISjm7fgkxLO0VPOOA78AN01Jux6CNGtc7sGkWzGIdzXWDJzsBs+QUra2OIbqiXL&#10;TdvPvnP3WWoZxnWrb3ng+S07/FM5lqQUUFBJZUEQZ6Z+zK7PvmLT6XROZ7WcUtAkQqy8RPgJe+YP&#10;sGa37i1ljZ2giPK0a+z7ai1GE4w5FF2GiPy1UF45zz6zkCuGQ1jleR2Le7R5Jb0N6lIl8d+L/bpt&#10;DOipg/6JcJV4V+kcpc9p7hxYb8acwZ743BB7q0iy/gp3nBxY3NUcJ8ewF6u7lYcH+cc4a7yKPn/9&#10;lRm7r3Aqt4HCcBdu71nF0OkOzLO7T6rY+Faeh4qkm0QYDsDZZAVr/Eq5qzC5xaHc1BU5fTuCPouP&#10;su1CVjsSphUyAyg4v5pFq3YyeNlpLsYWtop7FHlUkXJkARd0hrHxaDB7IsugNIAgYx1W9ZjFLucg&#10;zpXKLVs3KsuP0mtbmanryij9+zzMU9LyXBmOU5zQsmBRL0sOX4hFGV6V5OwAKjHuNIy9FvNYerYE&#10;fyW7V1FNabQXB0Z2RfunRW0JXDniLuxhbT8Ddq31JVQ60eGigtaQOJvCszwKPsUKl2QczI1JcOyF&#10;u89BDEJleFvrcfw5sk4sYqbFQUZ4ZBKnrPJuQc4VA84ufp+l+o4s960hST2XLYI5jfc2Gxb1sOP4&#10;pdTXv/1Xmk7dVR0O2syk56p1DJ9qwOblR7kRltliQ+rJCHLBZ3E3zG1ssH4imYNK4CgKWkDs1SD2&#10;L7Tj/iEzwqNd+M7qAt/aRZNS3FbKyhY1aYd+wMfoC5YceoJHRMuJZ2gnU5UYD3Ml/OBSPjU6w89H&#10;0ylU98ToABViP55YYWVjRbflF9j/oDWNIr1P24ub1mL6dpvOcvcQ/PJl7sZ54HfIlJ5LvNlxLqVV&#10;HC0zqdCbANt1DO76C5O3Hee4VKGuYymNo/TMcuwXTKdLbxu2esSoBMzbojH2GLHWXTFztmTdVUhs&#10;9/BA2e4j03slpzZ2Z4z+Uaacl9ir5ZTy8DHDZx0Hlw5g4PI9TNyfjaLiDY9ceGjSFX0XNzbfkGnQ&#10;SuxFNyw5v6wrY5fspL9tHKFZr5yRf3/Ui6PK8yLwxiUW2SdxyHwdcS4DsD53RdWhotZNkfyj/J4N&#10;c77YwNjxdhx5WvDCRtXcIv++LTrjLVg76QwPldi15dQLiB+94Mm6PmaYad9QV3C3Ng3q6JWd5Zy+&#10;LYu6WXPQ56lK3KmoktI31mOovZH3px7BMTC12Zaqpy4QadUTG1uxO36NPGo19zpCTW4kCa6jOGA+&#10;U+xHEZee36QD/MYAOO/yRoKM+qK17wrG4vNe5SYUP0TNda5b6rG6+wz0LPw4JWlHQWvB5N6g+sY2&#10;lux0Ysj2O9zOFYUqDyXv2By2T5pL5/4uWF9Mb/cQvDVSyc+4hqueK7oLrLE02IffXWVOSOcq7lDw&#10;aA9799uwdpP4nvnH8LqYqhLjTaFW3Ni7hsFmN1hyqTVlXE9NwAJO6w6g50+mTLV+KL6npcEyNyj2&#10;JS70BGv2JGFhZke8Q08OnHRmZ4hM59Zjk3yFfMm1l1i5M8g1jdDWT8wTjhIvtnbqzHl0X3ies9GF&#10;qgybh6OGpvo0Ah1PcWi5OXG3rDh+ax99dQPZLjHNCyiTLJbos6bs7NaDeZN2sOFaA0/eGFcpVqaQ&#10;xNt3OLDYgVvuZkTGOjHJ/hyfWzwhJvfFQxmSzpAmtmDSYkM+2XCR25nlrdopNVXlk+D+M97bx7Hu&#10;ZAxHUuXmTcEEbNiJ9ofLcT6bgIQRr0ZxPA1B2tjv0qL7tP1YXIxX/VZrtcy/6cBt7a7sdnJG+7aI&#10;tY3+K62JxG/lbkwHbeFAUA7tn3UqaCxLpcx3HR7Lp9KtlwVrbB+1i1/boUnqbbxHWqAHm4caoDPP&#10;h+Dq+tfooIInVMQexvQ7I9Z84UlASrFqr3/jFPuXhXhFDTTQ4E14G2I894kvLqNWYDLNAa/0Rkmh&#10;n6GJ0iQ/fNf0RW/FLBZ45XA9OZa6+P2Yf7mUhSN3cyC67g2Je4p46hN4zFvHnC7rcLicTvt4929C&#10;k0TgNYFEBB5n7YrjmGvZcfuoJVeeJnMtv4b8oP0k+5lyLOggm6y8WLLch9t3L5Dy5BjGv+iht/ww&#10;vln16mvWz1EpJvOBDT57dvPpBh8sLyW0JAAKxLlIwnJr/zrGjRmpvu4zbNgwBvTpwfjJc9Hzy+RG&#10;gUj2ucVtpOq6Fn7bezHhs6H0HjCI4cOH0afPcsb/6MX5qMIXr18n+KnEuO0pHxacCMPLaD575/bk&#10;i9GD6N77e0Z9oouRVwShMmzN1yiRYyJPjppjPXQov/YdwCCpe+hw5XXPiQwcYsMu1whlBJqfzCpo&#10;5QkK7u3Fb8NQFowfQL9ByuuV/RnwxQwJqr2wl06UinMvCtLlkm5PfvpyID169adv11706yOB97Dh&#10;cp+BDBn8FX17Ka//XWv1+p9ykxjyw/dg8dPX/NqzLyOGD6dvn9588vk3bPYJ55J42NaLPvJvmBPu&#10;PgGfqCu4Xw3EbcIE1vTupl7Xo99qJvx8ivORBc+fqldHneCRnSTFk/tK20cxaMgIJi3fhrVk4A9f&#10;cs4ZpN7xZd+3OrjvOsNl8aDN/EXzuZSg8+ydoIOnmT9+hU2kR5wg+fIO7O75ssvRHtcxo1n4wxY+&#10;3xXIhfNOhB5byC/fjuGT6ZvYej6bW68Lbt8WbyTGXwxc9UM7Hpj1Y+53A+ndbzDDBsv4TVjBiE3+&#10;HG8d4RU8peKaPlf8j7IjMJmjzjvwXtqXSeP60bPflwwcvJb1lgEEyaA1p4mi29W3ibp3Eb1dN/Da&#10;s4+4i2vZvPRr+vQdSP8+/Rg/dyMbLuUSqGZ7SpsKKU6+xInpP7FKeS1Pxmug6MXw4aNFx7WYNPc8&#10;NzLLVH1tpXqCWAofu2P1yzeqfoxs0Y8x475m08nm12Wb9aPtVRpo8J8NmYMN13hwwInl3Y2xMr6p&#10;PnhulQ51gBzyoy7hOnIFptMd8cpoUld+vUAzMf5IJcYXY2NwkQtymxcv1lSRetWKo7PfZ62OMWsu&#10;1SCm9h1RJ27zPhc3foHRvIms8U7C5zmBLF0qyyLf50d8rH9i6p4n7Ispl5kdyV3dqZiPGsZqyxs4&#10;h0FpK5/QFmKxc7044ubJzOVnuHAvvQPysoG66kxuWbjhre3ErfxywmNOcVf7Q5Zt28CofelcT1Vs&#10;fgty71MZsBEtYzv66YZwOaaV48i4QfmVlRzzC8AgsJJMSQDDfXcywvmBJLgvaM26sjQSnL7Cef1I&#10;hlrdYsftVkxWjZQLteTiXm36aV1GyztT9TiK5EvTf0diXIWM6Tk9vNb05DsDF365VIG6wDf7Cpke&#10;g7Ay0WaOaya31cBHHECtH7ec7Vnc1QR723vq1i7NvJRyk3giDumxs3NXtDZ6YCcKmVsQRNJ5UxYP&#10;Wc2qZUe5KA6k2Q0qA1hI1oMLHPh4OlZLHfFMbiS1KYWqGC/sJmxF6xtrjj3Jfv2CivpoiTPFP8ze&#10;yNTh+rgFpqoyau5yFY2N0QSs3oLtqMXYS3x2XU40kUfccV32/Nqb9eaHMQwWrXkeXMnMemDFY8cB&#10;bLDzYNmZClLUYEL0qugUXpvegRh3HiaxwmwWeefi20rHy5L8ubKqD7tWzmlL4MrxzsR4dRGN93cT&#10;5muG/rUKLt28RW3gRtbvP8GogxmE5zyP6GR4zpN1YiGzzPYy3DWJx3kvFKMi2Jpg405M1DFitFsa&#10;T9T39XNfEOM9HThxJaOVLegApWnU+W9mn6su3Y2us2yLDTcM1hHw8AkhclrZ9Tz7pkKMd31BjIt9&#10;UXspsfmNqxdZtSOIgJA7VBVdx3GqOzt/OElIdnkbOfwjiHFrawu6LTmN+53MdsRoFckXd3FKqxfb&#10;9pzEODCfigg3Ao6a0HPRMbR94l7E6SpE24IPcGlrT3abGbDlWhWx9RVUJZ7l5I+D2f7jHNYdz+Zy&#10;m8Tizah4dJDH5l0xtjcVO1xLdBu2R/KSQj98NkjcNmI+O4+Hc0bCxDZUdulVUgMsWPuVKavmXeKh&#10;NDotxp1QhRh3dGKjfwPJrXnGhLOkHprJlJX6YqP8Jb97o2b+/VCaQl3QFgIvurH9eh33b56j5Oom&#10;Zrhf5NuTuWSWtR3LeomRw21/wHzNZ4xwuMWuZ/rxYCcRdkNYY3KcLd6l5DYvNW8Fmc1N4kdP72FN&#10;HyOMt/irtkRV0edQiPFznNe3ZlE3c/Yee6LaAXUm1SZLOmOLzdptdO5hhpF3lLp4TNGfmhZi3NZu&#10;O6v9IbKtkryE58S4xSyWnS/lisLOvQq/MfRViXHjvmw6EICp+NRXV6PIt4CY04Z4TOrJRkNX9O42&#10;tdjFZlTJHIhx7sc2WycWnSokuSGPohBPDnzWi60zN6F1roy7r+sDD8l67MWOLcfRWenKdU9jroWL&#10;rxW9Tg85T+5FI87f9ETf4wjzl5zgqG+qmncSak2Q52qGGAew6Gxeq4dSYvcyDhG6V4uhfbfz04oL&#10;hNQ3Ns/NOvn3gRmRvrsxuFbM6aAH1N/QYsfBwwzdl8bt9FZWPdlfJcaXWrgy0DGeuxmtzpWF0Hh3&#10;B6t/1aLnUEf2BWeoJKrahibRhcJL7Nl3hc2mN0nLv0PCzfNoD3bGRf+WGnepsVq1WNQwG04rD89+&#10;MWO1823iZKK2stodo0l8cc1Ngm9eZLXeDZHNHWrKb+A+3xPdL49xJ6lIJYDVMa0No+yREzsnrmPm&#10;5+YcCi9Q/XazXauQ68K4MGsV1l+sx+lOPiF14qTzT3JkyQZmf7QGuwupiHq8Gg3iJ/K9OG+8nck9&#10;17Pb8Ta3ZUI0R0lKT9J55OmIc7/JWFv54iXV57WZsqJITWGcX6aH0SAtPAJSVCL+hd1VelFGSaof&#10;pyaPZOeESaw5lMqZN60E0RDjr4R4RQ000OBNeOsV4yNXYday2kzZj6sZJZTHnMbz58/ZPHcDOoFF&#10;BBeW0pR9myCjzVJ+Fou0d7PM4DCWNne5Kwney4ZfzGhpOCGuRjjMmM7yjdosMvDEwOw6frdzWhHO&#10;LXhXS9UoNVT48dD/EEuX+uBitoeUEHtOP4nC6VYeN1wP8OS0Kw9yA9jj6M3mb9y5eu020Qnn2TP1&#10;c3TnLEf/bgk3W8WDtXlPSHGdgMOWqYzdfRv7O0q/lIZlUfLkEicNtdBavpSJa7RZsEl5pVGbrVrr&#10;MbJ24kREEdEScandyA0mNcgKR+uVrNm8kG3aW9HdvgMdHR20Zq1g3TQt1uzxxzWymHx1KIJUYtxY&#10;bykTVmxFR08Ha2NdduzYzuaFC1n38xRmW/iwKbiKRFVwihfKJePeZa7sNsZV3wBDUxOMzU0x2LId&#10;3RmSeNud4kBSHUmtoufa4ljSgmxxt1jNzAXzWbl2Pdt1ddDdtpnNu+3Z4n6HSzKWlRIWlkd7EXFi&#10;HdamK1k4ZQo/dPuEH8bPYOam7azX2YbONkM2bfTC0yuSJAlQlECysT6b1NPnuW5gi4exKRYmJpgo&#10;r9iaamFspIXeJm/cXBJILHmxmj3/8nquaf+BpRt1mbbpKE7a+jhL/xVZLf1+Iou++ZXtJ+9xRvRT&#10;pR6y75N6SZsjjptYt2YRU4b/mWm/fs9mv3yutNmsTdHIJJ5eOojJ+zPYvdCTY+Lvm1ebKMFQIrHn&#10;92P01xkYrj4h55pIDnHlsetkpq3ezLcLt2G6bgkrfp7HF2MXs3DLbrZZaLNl1gimzV/IKFtJ4MLb&#10;pCa/DW+zYrwyh7rEAO742uPiqIO52W6MRb6KbPX1d7F9twmOF4KRPLf5Ve3CSCrOLWXPrumMXqDF&#10;0s3bsBV92qW/gy0rV7F+4s/M13FiyfVC7qjMuChuTQChZ0xZ8PlCVi3YguMhZ4ytzNHeIjqyfiLL&#10;FizlhyneOHqltGxLUEV1/mOZ384c1dXHzNgEQ9E/YyNjdsxfx861ptjfSuWGzK/m70HV09iQQ+rZ&#10;CwQa2OHZXj+MN4p+nGSPUzwJxbVvDiQ10OA/CpJM1PgTvM+RZd0NsTS8ISG9kua8Ci0+/LEvziOX&#10;YzLNnmOp9eqKuBdQ7NOLFeP2plfxl7n4os4Mnp62xPKzkWzUdcUkvIHENyT4HaG+PJXUAzPw0P6Z&#10;cQaBGEty+oyiq8p/wu21E3FbMp9d1wu4WSYWquQSR2YtZm2f+ey5ntaSpBVQEHKFaxYWuJuaYeG8&#10;HzufcK6Gh0sdPvjY7mHphL2cDsySxKacokcHiLl/movxVeJ/qmmsisVPyw2P2Z7cyaojq+I+RWd+&#10;Zu2aDbw3248jD148OKyM9OGx5SdstbHmZ0nwQ1ol+CVh14g0XsP5i9c5I7axuuouT4MOM2nqSXQs&#10;w18QidVi2O5s5IzFFDpNPsA8l9jnr/Q2lKdLDj+TwyYz+P5QDLaPWk6QR0n6Nfb+LsR4qwCq4CLZ&#10;15ayapE+v8z1IiQsjLvXD6CzahL6Hoc4nioRjWpgpQ/VlwlycmRxVwucncLVh+nNUDy0JMQu4pf/&#10;NJ712ic5JR0sl7ijIOQwjl9/ydaF2zENrSFU1RnFp94j6oons8fuQkv7CiHisJvqZRzu2bP4V3tm&#10;L75MZFWrD+y1avILlNBUfo/zmxax/bMf2H48jJMyPs1v4yXSlHUKk2UmTB3vgPfDHJWUV6opu+vA&#10;7d2jmKNjyy8eKUTlPxNSBfGHjPD+ZRTGrmdxjhfxqH0XZ1n4jsT4sxXj50oJeL4cuIiSx164/vgZ&#10;WvM3tSVw5XhXYry+PI8U990EOVtyPKmWmOosGayTGO84wk+zr3ArrhUN8GzFuOUhRnhm8fQ5sdUk&#10;OqPHyZ//xIyttszyrSReZTUkQCpWVsduZV6XSSxbuAVdRzuV1LYyN8PSwpzDl+9xR+StxhEyr+v9&#10;N+G5x4BuFpGYO7uT77UGo3O32BbWIH2ppfSea/OKcWvrZmJcYYfqpM3xNlz3P8ia4zlczxSBVydw&#10;b/0qjsxdxcmoAvVNhmfD/48hxs3pttiHPbfSXootGp94kuIxlpX2h5l+IJa8YGcCj5vSc+ERtp2I&#10;biGEXqAp9Sr5hz7D0MaIrz1TCM5+TEnofgwH/My2yaaqvqorH2sk/jx1hHNGJjhYWmPu4c2ei9E8&#10;TC19qQ2l4fsJN+uKoa0Jq3yriHxhrkQpoyDOEaMZm/i8lyFu11PURUxtzUAqlSkXcfh0G3oTXLmQ&#10;1UhohKdKjBu4urMlSELnVhc0iP2MMP2U+RuN+cY6kpCs9kvU34Bng/fs75vQqlx1TgLxdlu5esCT&#10;4zKB06vjqYk/zobVR5m9MoiovLbUtfqhvyQbbh5YxncTbdlmcJnklDC8PPTYvHYOlldC8RfD/NJ3&#10;d5ukT/WBPPFxYXVvQww3+6mLs9qOpwxW6bmWFeM2HPSJb1k8I6gQhfabyc41S/nTt8ew9U97TqrX&#10;JPgRbdsXgzVf8vlSY9butMbe1gob0TNzMw8szK/idzddfRNJ6Xp9fjTJnp/hunEo45fsZME2a2zF&#10;/9haia+zd8Pk8F3OhWZT1upLim8r2mcovKrDdb3OzF22mG9XW2FoZoWDjTlWVlYYu1/A9XI88a02&#10;pC59sJdgw1Es0Tbhe9dEHjY7BUE1yT62nP5lBKb2EvM/baSk6QlJ50T2nX5Ab81ezkkeqvrCkhge&#10;H/bE29AYW2s7LPb7sfdKDGmp/qQ9PsomLW92ae8n4aY11yLvYB9cyuX9Z3h8wI7w9EscP3OWTV/v&#10;4cgB5aFDHbVh1gSpK8aDWHq5HUvwxIhbdlPpOcGOnw1C1LxTQWNNMekHzLhtb8TxpxU8qpLJk+uD&#10;ndFhfph+Gf/w/BeyTHq2YtyDQXvSCW39ZDA/gMozU5g3bxOdppzF53GB6g/Ua4vuUvvICNcz19h2&#10;vpTMhmoqw/04P/FXDhs6c07MsuKLKEujxHsmh4xm8InhbSxvt2hMcTgZdw+zf489RqaW2Do4c+La&#10;Qx4oJlm5QZ00JMGBu9c8WXssk4vJcueGVB5qb+TItMV4hWXwQMo191jalRuI15Jp6HwznZ2+iVyQ&#10;y5tVJ4bKRC+0Zxgy+2cPLiWUS2mZGGURhHtInjhjOis2bGOhgQe7Ta9z+abonFpnayi2IIbQfQYY&#10;jhzLNqOjOCdI/1TnKEFA1RVO28kYDDfC5mCYSsq3XcBRTGP9A84u3YHBoA24XUnktjT8+QfX1V48&#10;JTfiMCbDJrH5u50Sk0j+rZyqTyPJ9wQXJD90tLDC3M0Ll/NPuJ9cKWOhTPD7pGuI8ZcgXlEDDTR4&#10;E95qj/FIcZYfL2H3T8a4h2Vyr6Ba/cJ9dbYfYads0Bqzns3LD3Euu7F5m5VGsYyx+7jvMpUJn/bn&#10;L3/6nD7d9NB2DORuRQmplTWUKV/Pf773lyD1AsleC5k/cQjvvzeKru9vYPHWswTk5ZFYXUNxeR31&#10;rb6k/tZQVoxX+hPqf4jlS7zYt/cU+YUXOHfnCibu/riYnCfw0nUx0Y+4bnMU0y6mnPPNIqoxi+ST&#10;X+NtPZV5++I5/jwzrac4+Rpn1o3GTnsZ9uENPFT8Q5OY/LSDhO5dwdCBi/h80RHOiyV+lgR3hPxL&#10;m/DT7sI4vb386C1JfOuALdWLlBOL+WaeKZ9tu0FEqfS95L5KjK/6vjcfDfqUpYef8PwtssIbVFxa&#10;wRIzVwZKcnJXeS3qORokcRaHUV1JZVW1uvdoRdIdck7Ox8XdlhnH8rj2/L3DarLvH8Rrdg+mLFjF&#10;QLdUlUh9M0RevhIU9liK3Y4LXBIV6IC6FWRSlX8dt++M2THcGt/IDPX18YpKRYgpFGRcx/UrYwxG&#10;O+KfVNQcRAjKbupydVsnPu+7gE8nneF6aePzpKH2zk4eOoxCZ/8lTG5JcNZ+H8TqOO4ZfIH7xh8x&#10;DMzHL7fldxVKLSkkBBzHus9izFcfwlvipeaFPMq5ZJ5ePopV70VYbj6NT14TGY/3E2Y3nU8GzGHc&#10;Igd8JOg746CLyYfdGDnPk/Ge4SSe28LFgzvoanQPoxuv04K3xFsQ4/VPfck4OBVjZw/mHs8jOEV0&#10;v6me6rpGKh77kHpwOrtcDzHvVBlRSuZdGU+1JLSWi4byUfe+/GJyliMS7athprI1wY0NmNkb02XX&#10;Aw6GKfokg9p4h8fHt7CmZ3d++VWX1X41rT4qE0Ls6QNsHmKOvckNda/d56caa6ivq6SqUtkeSMa7&#10;tJCywN3c2buchXsfYnyroSVhyaG6MBCPH03YPsSKC4/SWulHKoVZojvfGLN7lD1XEgpVe/OfFrxo&#10;oMGr8fsR44+OumPWfQ4mW49wOKmUqIIKyvPjKU8+yQXz3SwdrIWxfRCB4uqakwypW/xKdXkxeeKn&#10;c3Pz1L95ubniY4spFh/f5gOQyn7ND8w5b7+aftNcWOEW0UIuZFOSdAmHL7TY8b09JxNrZV6n05gm&#10;idYMc5aOcOfi4/wWsvkpjzz0Me7Rk2/f+28+6jeM/+cbK+bYnyc99zRndjuwtKsZRy9lEFWbxGOP&#10;0ezb9QtzPBM4m5JLY/V9vGc4YPaxG9cSyqQf6RDnjPnCLfTrthvL83Eq8ak8BEy76sThmb2xtHFk&#10;j5jDFDWrUzqUR/TlK7jPs+TC+Qctb8QVkhd6Fc9hO/Bc7cVdsXHq81d1T+HThOzTZ1TXzcxYfZa7&#10;UoVSVU3+Q65s/hKHlb9idaeQwOeZW87vSIy3RiUN9ZFcWrYb24HT2We+hhWWlnRedgGTS6kvCLUm&#10;hRj345aLDUu6bcfU4CK3ZcxTxSaXpUdSddcGD90d9B/uhN6Bx8/fritPukaQzhB2b5jHjINpnFcF&#10;K/JI2MPNY9sZsPo4y44ktDykvUSm306+Xu/KF0a3iC5588PkpqYCovYv4sDyQcy1usium02oi0iL&#10;b1B1Q5sFOxwYonuDm2mtKK7US+ScWcms5bsYtvoCV5MUD6Xc6yEBhlZs674OpwMPkTCiZU69IzGe&#10;HU68y3DcDSeLzj3hcIiyHV8WtTl+hHrbsHHMBratPd6WwJXj3Yjxcipyoji1xYUDekcJq5B4WiUD&#10;lFXyDjgMN8b3fqrqN1WXmnBBXTE+28CBweYhXI/MlhA9U2Lq2/iZrmP3gNEY2lxUyccC9QJlxfh5&#10;LhkvZvaHXRnRqRs9+vWjT7++9Oreld7i+6fouuAYJXNCKV+RSkPAJjycd6rfP3E7f47GCHsW2J/m&#10;C6dHJFSUURDs8WIrFQkMkpTrCmPIP7aSK8ftsXokpkGZFHUlFJ7+latO37DjSgrHRdjP/Ps/mxjn&#10;6RkyTixlkoUXH9veI/2OAze9zF5JjJN5j7JzK9CydqKbeRjXo/wourWXTUNN0V3sS5i6T3Q1daW3&#10;uLh8Jhv++h4ju/yZ/x7yI3+YdhAzv6SX7PprifGyUAnBjFg/VZvug5zwvJeujGSzDjxHPmVZgRz4&#10;eg0m35pxKK6BoPv7CDXpgr6lKctPZBASX0B1RT5FJUmEeO3Ec/FQtlgfxOhOIxnPA7omGmoqqCrO&#10;oyg/l1zF7ufJ39xCOcopq5B8TS31Ao111dSU5lNSkNvsJ6R8Xl6+lC+luLT1NofKvyXkxT7kyEo7&#10;jtmeV2NJVVZlYZyZYobTeFsCJD9Q0pYX91B8XRG5EQHs/2QFTt/Nws1jK1/r7GHQ5iACEl4xq96K&#10;GBdJlp7jwm5zFnbbib3rDUJqysmSYDbz4WnuWAxj/a61jHaP52LCC9tVlRRAjP1AtH/9C5179KWL&#10;HP369aFv3+507/o1PcSHb3d5oJKGir41FsSSemA8dnP/IGX68GE3Kd9Xjp5d6DnsCz6a6sw60f2s&#10;Z9uDKL1vrKa+qpTCgnx1K8pnPjgvv4DC8hpkKFq9oSwSuqHPVe2/MPGTLrzXpS+9+0j9vbrL/fry&#10;4fiNfKZ7lauJxS/kmnGNwvOrWLpGj4FLz3AhpkTOKa0N56atPdpd14g8HhAkA9hQe50nR51Y1tMM&#10;0x1BiImQUSmjXOyu1+TvWfbnPzG42/v818j5fLTAi5O3TpEcd4ItWl6YmXiTk3Oem0/8MDsQgL3p&#10;Bc4f9COvMYLwi75YdDXisEWwZOr1lD2y45bHcobt8GbmgUgysnMlv60lJz2Rx/unsUdvHGOs/NkW&#10;WE6jKqoqqotiObfDjX1bD/CgqEJ5tCq/xxG0zRX7gbs5d+2p+g0Q1e+lBKjE+DIjK/qZ3MM3TOxB&#10;peToJRUkXrfH36A/Mw1MGH84g4hWb+dUPTpNiud8Dl26hkuCqjUiv0CS3QZwaJ8O2++ISVImdWmS&#10;+pDtqLHI5EQyJ9RX+OTOMQcJdZnKxC+G8qc//ZFOf/4/fLvWDDNRyHhlIpclUXRyHdePmmMV3sAd&#10;pS4Z/xLfOQQ5fob+pRgOiilreRZAfXUqEY6/4rpiDDMd7mAd0kI85/mS77+Nn7fu4VPDuzx+8UVx&#10;SLtEmvdiFv08lA/eH0GX99azcNMZ/CW+S6x5xsW0lJU2ZwTacX5VN9bqWbD0bEtuWSeGO8wABzsj&#10;uoqfdbqZoc7OtngLYrzxPlm3Pdk6ypQtMySOqqyTkawT2xNMgNZCNr//AWM6/Yk/DvqG/zvJE71z&#10;KTJvlQpCNMR4BxCvqIEGGrwJbybG88iPOcW+rz5n/l+6MGTYSAaMGs7IER8zqPcPTJi4E6PTkQRm&#10;1LV8lKoFtcUSNGWQnJxC8gM/4r13or1oAj1HjqPHLGeW7YshuaJVelFfRn1pJunpaSSE3yLV1xz7&#10;TZMYMPJjOv+8i1+sQgl+8WWJt4dCjFdfJcz/IKsXHsbzWBT5DUXESsB63vAzjLwf4pWkrDyN5J7l&#10;QUy6mXH6TCIJksA15h3kto8D81ZfZt/5TCmjmMlIMiNOsGOFFcbG54kub2h+ClpbJsHDIi6bjmOO&#10;xWUMr5RS8ooYvBklRB6y4viyWdicu4+XZNGtqWzqQygOdWHbBEOW/uLFzYJ6iotvqcT4Mj0D+ulf&#10;w7f1q931MTQl78XafC9zN/hxt9WKocLQo1zf/imrJw5j2MgxjBr9CWOGD+LjgV3oMVmLQXbRXFC9&#10;rhLQ3eORlzMbB2xkp/YZLpYpLyC/CYqepBB39hCWPRZjrXNaXSnQhn9+hooHlN01ZvX34+jy310Z&#10;IPo0fOxYxowZw9hPh/LxyGF0/n/HM3asAY6hBerr1IrUSwK2cGN3T1YYHUDrVAlZqtBbUJVLTWEC&#10;OUVl5Mpwt39+UlfyhJv6n+O6YeLfhxgPdSN071I+3nyc6UfCJNWI5IGd6EPXmRg6B3MkMZcCf21O&#10;uOnQzegexkH/CGK8npz7e/Fd24uZn3bngz6jGDRcZPqJjPUnIt9B3RnZ9wP+NM2AIS7JhCgJVUUs&#10;1ZfWYGq6mS5bzmF/M1vtsYqmbMg5ysl97kxbdgafmzlyB4UYv0HEUVtW9tiI3uazrUgyBUriUkx2&#10;fB4FMhDPhqi29ClRbvNxmDeYLz4dw9CR0qbRoxk9QOzJZ1/x0RZfNgaUNe9LXh9BxT1T1k/8olk/&#10;ho5opR/DWvTjKz4ZvQuHB3kqYfSfFrxooMGr8XsQ44ofTibmlDUWPfvxU6ee9BsxiiGjhjF86FiG&#10;9J3K9BWuON/KIqKwQfUSKmoldUg8xGmbpYwaNYr+A4dIXDCCoQP68PnkRSw5/JSzypLFZ2gUD1d2&#10;gYdHDJjZdw1rN57HX1xYXcVd8m7b8dMCOyZu8ydCdZzJNKQewWG6KUtG7OHi45yWRKVWQosicmPE&#10;j9+w54rnJoYudGeyvR/p9cFctzrMLvHh5y9GSdqein+APq6Gumgv88U/6CEldSEcn+mIxUgXrsYV&#10;i4+SvjdJ4rt5IWveG85Op1vqqq56qStinwNaPTZgZynylnurtEqdeMP04/gccGHkYh8cr7V6apz/&#10;iKemYznjtBlXybAj1EFRLGo8idcc2dFtEBum7cQ1VnLPxiyqYk9iM34z2j/YcSmj/Dmh/I8jxgUN&#10;5ZQHSKK/dTwTxnRh+PSVrDxbwLVnT6RViM5VXxOd28LyngMZ16Uvg0eNZNjHQxg++EsGdV/L/DXe&#10;eMcVkCRZraJxChrzIyk6MQ+LHSvovv4S9veqqW8qo/TSDHxtvmGaSwi2kqir5eMOEnlgMV+usmO8&#10;6V1i3oIYV1aI1t4257bNJMauceNXtwTRAelSnDsxzv3ZYuvEQu9i4gqftUhQ94jqGGcMJ69n8ihj&#10;9gY3v/5PkicO5lYMmLIf98BklRRrvurdiPHa3Cfqik/reX+l3+Dh9BwwlJEScw0ZOJ2fZtniFJjC&#10;Q8VhtiNx34kYL7lJ3j1Xpm/cz3TTe630BgpObeL2zs9wv/4IGcbmuZoeQNbxeayYOpa/9BjEwCHD&#10;GTFcxm7kEGZuNsfuej6PJSZ6Ea5moXxo8LSuEQu7bcPa6SJXM5N5khBPfEwMsbGxpCjfj5HKVRUr&#10;S6XOfxMeTtvpZhyCQ4i0qDySCyYmWGsZ45uaKXPvECcXdcPaxk4lxpUvCJTHBnDim5W4rPHEW0Kk&#10;5zMp3YNH/sZ86vqQzVclzmlx8P90Yjz+LBknl/Or+QlG2rwNMX6fsvOrVGK8q1ko1yMvU3TTE62h&#10;JuguPk9ofYMys1S7WJ6dQ254EFmXd2BuvJ2P5h7F4EL8uxPjwYasnaJN10HOKjGuxO5te6wQ4zc4&#10;+I3Efd+acTC2gVthXoQad2b5D93o3Hckg4aOZOSwwWL7+/PlvM0s2/sQv+hSykUgL2KtClKvO+G9&#10;aihzxw9k4DCJ00YMZvDAnxgyyJxdbqGqj3kRpteT9/gMl7d9ytrv+jF0+EiGSA4ybOh4+vfRY9X2&#10;64TWtmy1qCysKvAj2t+Fb1YeZrX741bzoYqsfXO4ZvQTrvez8Be9aR//NeTFkHNwg8SbQyXW7M2X&#10;Wz3YdVtc1bNFRO3xVsS4TKbSiwRYrmJ+pz6M7dGfQSMldxk6lCET5zPE8Dxm/3/2/juui2vv94af&#10;88f9up/n9brvc861S5qx9ySm98SYYkzRGI2JPfbee6+g9A6CFEV6FwREUTrSQXoH6b1X6e9nzVD8&#10;gWDZJ7n2tffFZ+/JD2fWrPJd3z5r1gQXUDVE6bZk3SRVewbq5zeywjgOp5AsCnKzyM7KID09V8hS&#10;BWXSd3b6yrdXppJr+ikWZ39guX4whrezeJCdyQNRPiMrl/T8akpqhZ/dP+hucWf5LdLcjrLox6/k&#10;rRM/FP16983X+PTLb1mqdQej2G7qFNRple8hgpSmsUPVmN226UQnZVCYm0lmZiZpuSXklAmboLis&#10;vjONzpzLaP2+n8XvCHsaWEZWl5DLgmtcFXHPG4st0Lst7f0tGKTLjwRbQzZPU0X1VICcGJdTrh1N&#10;wqaVUBnrQ4HnEQ6cusjE9U7YB7mRn+nMsb3WqGmGU9zeQn6EOneV3kbz2nUuJXSKenPIvuGO+hRh&#10;CzWjhS3spCndjAidhXzx+Ye8Mu1tPhBj/vjdt/jg0y+YvF6Fn03DCM2r7/tAq0BjBI2xl1l35CqL&#10;zoWSpaDA62+eIeL0x1jcDsdFCIwsc6UhVLlu5OCq2XL9bwhd/vEH7/GRkIuZCzfz5ll3jO4VUCka&#10;6H3oIGmLIpItzTH/cAvmVyO503dWWHtIUcLU2Zx3LufiIb1u1ZxHofln2F34nq2OeThJT0YkdNbz&#10;sDaf4tJ0gpzUMFo6njNKF1AXDJkrPRoqCMHtp10YbzTCSThEA+vZSq3J8Vdi7uUItt+qpasvCJa+&#10;N/XQ7xTeakt5R8S2G+yL5cV6HfEqxBu+xQ49W3aKYL2kScFGdjbR2VhCsZSLSQij8KYGRod/5c0P&#10;P2LCwjMs1IglvOiRZurO8CDffBHrDpzl7TMRBEqrHepjKbH6CCPt7fxypQCvzOH07lMS4z3iH10R&#10;lN4z57Cw1YeWuxLV0t6rC3paaK6opCIxjHLfcxhqHGfC79YcdckROlWqYDQxPhyEVRzFKEbxNDw9&#10;MV5OZZo7FnMWsPP1ufy2/SAbDx/hyOFj7N2tg6r+He5VdyusjB5OlQh3py4Af2ctdu/axs9LVrH5&#10;qDqu6bU8GDZ4E+0+jCTprjHHDu/ml99WsXLrUa6G5ZAqDPyjJ4rPgC7h3lS4EOp9mfkHvdH0LJOd&#10;tbY0G/L9LuKfXU2CbL1SCFO7xsUpari5pfetAssnI8CKc8s3YGR6iwihkdvK3MgLVGHreX+UbItp&#10;lpS3QNfDBvKt5uN+7m12u6ViMTjzMASSkaggxswYq3X7cL2XIe/FqJjrlZ5kt2S7ovGFEoe+uopf&#10;ZQfltSIgctnAZu2rvHW5mBjFr+RI4VHdTczVr7FrsxthmZKb0kx36V1um59i85IFbNgggv+jxzl4&#10;7BTHdm/k6O+f88XWY0xUS8AlXSJCiyDuTaKu6LNmrC7a5yPlYEUmzxNpLnld2aS4XkNt4mY0j16X&#10;P2w17EeFyv2o9z/Okv37ePXX/ew9cBjlE4c5fPgwhw4d4vCRkxw+ZoiOhR9BhS2ycZJQ43uQkAsz&#10;OWTphVKk8FEHE+sxKHa3tTqBwNNzMN77pMS4I9ozt6CxyxY34QPLbz7IYV85D/zcMJixEZ2+xHhR&#10;jAlxVtv5WCOANbfzBbcmkayrz4UpOzCzTyekoZ46v+PYXjrKlIuRqIQ82SQ/E56YGJdG28wD/2vY&#10;rprDkQ0rWHf8DHvFXB87LGgqaHtY0PboyXMctPBFJ6yaIol+9Wk89N6BioEak3SysUtRWDUgBQJt&#10;fvjY2LBllS3X/QpFC4JWPYEk2Bmzbao6mmeD5eBn0AMdRUgfqW1IJF84Nue2r+T3335hx8GD7Dt+&#10;miOHDnNiwzzWrVvMq0c82ehVI3/klvpgGgNOsOzAPsYI/ti9/5DMH0cG8YcB2uZ3CSxopkSI3/Oo&#10;g1GM4l8bf1ZiPJdUZ33Up37Ohi9+4bd9x9gp6Y6Dp9i39zImLvdJElUNkvUOoYPKA4nwvMSRI4fZ&#10;s++ArGcO7N3FKXVDjIJKiBpkBHrtXnGoDVd+/gKlY7poJPSQGmZIjv1vLFJyZLVNMeVyEF9CV403&#10;FsuV2PemOm4x5bJN7rW2fWi6LZpXY84OS34xuCPC0gSCdZxRnaDOnes3ietKwDIwCCN1a2y3KhN8&#10;x5W4lkTM9tmi/6sd0Q/q+hIutRTaneL6yk9Yp3ObfQHl1KeY4HdZndnfCbtgl9WbwJLQkEt30GYM&#10;j3/PXz7dwLxNp9G+ZITh5avCXu7n7NK/sWbfGhZer+ZmrxER6KIh8xb3tn3Ouf0nWOxeT1DCHeqD&#10;VFi3wpTlu0JIb2hT0GMV/3mJcWk5XbU7aY47WTD9a+YvVhb80SMsoiKEMX94lwjzM2yZ+gPLv1nJ&#10;puNH2XfsAIcOKLFn73Wsb+Q+/nZchzC0RVa4aCsx71M1tF0TSGktIujEcq6t+5VzviJg7k/sPbAl&#10;02YrXyxQZfYOP5KaRko9K0AiWL0/ef4arF9wnvU7XYhoqSfO2wj3xR+gZuiEfobwQwb5CsInqr+P&#10;77G1qC/+BSWfYtwTE2nwXIq27lk+VI3HY9AXWJ8zMV6eyAOzzzDYOYvPl+7i120nOCJs2aZ5X7Dq&#10;x6Vs0gjFOkbUPySJ+1yJ8fRLJF/5jk8XLGX89/s4qaaNkZkFenoGqGx+j/2rpjL/0l3OxAsekASm&#10;2JdSx7Vs2rySiT9sYf3uoxzfsZrd819nmfA/l+kl4pHeIvN4r3yVCF+yf49xfRxuFT55cURDX2Lc&#10;8DiTL0ahFSdpiSYa3TS5Z3Aczfs5aDtfwW3DJAz0hW8nFFZVazolAXpsmfYN37/xCxuUdTltaIqR&#10;riZXlX5n//YN/O1HK9YYptG/wUFXcwVF/8zEeKol+Ve/ZJOuDYss0iiPvETQE7ZSoSiQGrtvOKt9&#10;kdmXcwkvjqU+xp5zbx3n7Cp7goW7NXjxiNDiJRZcv6bB5HUOKHlmPeZbPTEx3pYCaQYorTjE7NdU&#10;MAsqkHl1sBooorngFvqzD3HqW0Pci7u5n2IjJ8b3rp/HJ8sOsnn3YY4d2s+h/fu5cNUHe0mGFBKr&#10;vXhIVZIP4aYH0Duzj30HDwn/bD/796lwYP91HH1zJS5SoKHQgfmR3Lc6gbnSHg4I/++AKH/wwFn2&#10;7LLD1C6JnE5pBb1ApxDYeCUC9ecxY+4q3lh8mAu6uiIGu4KuljoX1kxj5/oP+dEyAT1pKfkjxdmL&#10;dmF0Hhhif3w5H778HTtUvLgraD10KckAnikxLgjd4M1ttcOsm/AdKxduZMvx/Rzd+zOrf1/K64su&#10;sNc4nEQhKC0KRqq5/+ObeifY4dtD0kjJ+T4M2mPco45bA/u1jIBuQeG6OIoirFFVOsXOPftlf//g&#10;3t0cO3UWTY8Ebub0yKvG+zHw8U3LO6jE9VrlJ0NwYXMSgee3ovnTfM67Z+OUlEW99youGxzj/Qux&#10;2CVKsYPUSIygozmHJh1D/fBNRKg2hO69c6NvaMjkDU44el8lK8GCVaevs98skyrRma7iu5TeOUFo&#10;Shr3BL26BBdnXXcTvomwhVrRwt/ppCnFmDCDZXz6y1reXrydg1I8cXAPh0Vsscs6BpOErsF8n3WV&#10;bOsfmLv4V8bM3cORi5pCZ5qjp38J1W2fcWjFOBbouXNEBOLyc/nyYDkxvmfHCiZ8t5lVW/dz8shB&#10;eUvUvbqOHPevJ2VQWCf+0eaP18WD/PS/P2XRTzvYoW2MqqEJplqnMD31KwtWHuZvS7wxjWiho6eU&#10;Gtdl2Gqt4RuLbC7FD/JsZDSnu3J7x1R0NVWEnyTUeEsO1ZHG7H7zO76bvpB157Q5aWiGgZ42V5XX&#10;cWzXWl780YIlGkmP3iiQ+KPmJokeaiz9Roldp32I66gn2kYJlyWfcPHqHUyFY1WvwB+DIYSrLYpU&#10;fxOOH9kj52JWbDmMRUgmKcIIyrcJvdOWasiF7eeY//0l3NJLSM4Oxmf1ZxgePYlyTDtxwxq0Z9lK&#10;JZWKeAeUPzjBqcWWBNR1DckriE6UW3HXXl3oYTuOOGePJsafAGEVRzGKUTwNz7zH+Ec7UF1ujKvw&#10;5BRXqDzCM6qQzlyizn/F5S1zOH2rCA9h+J98ZwNp5uuwWj2ds/b3uCo8veZnCfj60S7UYeZlfNx1&#10;maIWyQm/4Vx8yVtJJkjFqjcx7poqfyRDGn1NrC23d09FQ0+DU2EtRLjokHhlH4dFGSNhrPpfKepu&#10;a6TcbTU3VWaz4VIoWqEdtD1xYLXy/mn2m9dj4hOLpzAcLYrlO6JE28acEoHxzsXOhFYLxV7bu8f4&#10;ZnUT3jTIIrxIwVttT6XzwRWM1K+w7cAdovI76GxOpcF9HeeO7eXVLT6YRimYhrpkWq9v4ZzGBSar&#10;J+KQItUlHNLuEO7bX2LXzJOonL71aKXcEyGFiXmkuVuiNXM1msedcBNNDevTVfjREC59LdyVr00y&#10;yVOMQZ+AytuHhDM3g/2Xr3MmuFsEOH0XngEPa5MIOjMHY2nFeFD1MHuMS4lxO7Rn/o7qDkucxPXe&#10;nIY0riRS3U1Rnr4elcPuvSvGYy4Td20bH1+4xWoRvLSJMgm6elyYvBkjqyTuVNVSc/cYdsZ/YGK8&#10;PpcO330YGpxhkmochlFDw7BW8u664LppLeY2N3EV3uiIgUA/KlNo9RZyravMJLUErj3aE0Uwtghr&#10;ymy5ftWU9Vs9cA8pF9QQ9OiWEuNGbJumjOopPzlhM9IUSsmangg1gvWX89ZGM365JAW5/RDMHqlF&#10;iMkW3lO6xRr36t7EeEMwTRGqLNdx4UvjjJFX+QzgGfXOKEbxbwEhEH/qHuOb0Lt4h9vCxj5V9AT+&#10;EelrL7xHvunbmBgeYIX1A8xVN+F/9m0OWwWgHSvsoBxtNdHdJYL6HcdQfX8bujfS8RWK5pHFE+Mq&#10;vU6OjzKfb7vKEikx3pNIqKEL6jOUuHlFj+Aib3T8a7l6NZQU7U0E++tyJTsGZSVPjI7eIqtEYQ/f&#10;HFcK3XewWNWF2Wc9ibu6nmtmp5ium4Rh7CMN97D0Pun6s1H77UXefHsWk2e8wWszZ/Yd03njtemM&#10;/247U06EYxWroIHrsukOOoyeiQaTTt7jkv45kq3XMU/Hi8UuFdS0KKYnFBPjKtikN8tz/CQMJMYv&#10;vMPOK4FoRgpaKVY5IiRnKoqiEEuOvKvKqbXuxLZLq/QUIf718BYhlwzYOEkdI4M4OeE2LAYxhGQ/&#10;i0ixu4r+9BUY617ianIQ578/jtI3qsLnqJdXFMpoCKTijgq/fn6QOfPNcM2vf7SCeERIjdXRWBKK&#10;/fc70Vm0H6u0QLRVTDk5eRfGZhEEieENtZQ93V3U3txEoPbHbL0WwWFjJ4JPTuWS3kn23G4ldlC2&#10;UjExroWtd6b80GAkF/TRHuO/s8m9Dj95/592OgLX47JzOrNe3sSirZ6DE7ji6E2MK3Nu9015L/2R&#10;Za+Tcp9jeO56kYWzpzJxxizBd6/18p+05cKMScz86Gte3GDDeqcyaiQGL77Zu8e4hpW8x3im7DuJ&#10;Udw7hsbqhUwes4LNhiH4CDbvnXdpxfh1XI9psmGqBtfcUuWHUtJsDoshiXGNcKkBQaEKN4oiDTnk&#10;EMbeM8rYrJ8k+N8UHeE3V6S6kW67ni++/IgXJ85g1uuvCdmZyUwxhplvzGD61NlMe2UH2457E9bR&#10;I/sYPc0VFEuJ8YtfsckmBYuBPfn7MISmgxLjFz342b6Y2oeSPhwGgz6+6YbpvaLBc9zTQbGvMr4n&#10;Z3DSzAllvwqa4k3xkz6+ud6Oo87pj81ZtYgdQs7OQFVLiYN3msjorKYp8zaWc9ZzcZk6pqnNJCoS&#10;ta1MxCpG2JmqMOkfSYwLWaPKA9vte9jy5hYuuCRzW1TwSGcKerSGUhpqyPFv1Di4yotoYTjy+j6+&#10;ee7SZQ4GCmuhEFb8M9DVVkuh43rsNv6drz6eycTpgscFX/Ty+EzemDGZqZ8v5JUdNzjiVUb7Y0ao&#10;RtZX/jqGbJ6kwWXTWHmv9RHX0jzHVio3zuqwYbI211zz+uKbFAo8TnJ81hgWLtjFCodKQhQUV3Om&#10;Nyla09HWOsQWj0YinpLolhLjuSYfY6n6GxscCnF74gKrXjw2/Keg8tYBgi7MZN9lD86KWKp2RMIM&#10;Rv3dfYRpv8MuywD2XvYi4NRMzLX3svNmI/ekpyByir2EB/6OGL2zCpWd5lzN6yJHUZBasmQ509DV&#10;Z8oGR1zstUm+p81HOoEscyqmpX2ofEqdyxJz44b6FJVHifF4HUKu7OQd1UA23Xx6hFrpp8ztfS/z&#10;25eTZZ05U1FnTp/Max/M5sU1FiyzLup9G7k8oHePcU0z3jQukPf4Hg4DtG/OgwR1LM4sZsLrbzJ+&#10;ygzeFLz6uqzTxPHG60wZ+yPvzTyDtmcuGUJbPIy8gNvlw8w44cPxm0P0jfBvymJscN8yBU0tDTSE&#10;UShKu0mey2a++/YTXpB0pui7os6cMf1Tpr68hQ17rhMs/IneB9USPatFqOfL1U83orfuBFbZoagf&#10;0uXUjP2YuyYTJqkFuezT0ET6lU1Yr57KWdsgLIRRaJQdKElLpeN3UAmtt9dwxfc6xl4enHxtJ5o7&#10;7eQtZYe35Q3Cb4nlxpbTKL+1H7M7DwgXfXlEB4m61dQ+8Mdq3mYuLjyPSXw9sYr6Sd5z3ZQblheZ&#10;us6Woy5DE+PKHF/jRrRwhp4cDysmxq/gV1A/5KHlvweEVRzFKEbxNDxbYtwb44+2i6DaAMfiHjlp&#10;/Dh6TUTvf5+A7jg8f32f0+9/xOHrhVwX2ufJ9xQQdvQXLkwdz0HjECyktzQHW5AnQ0qMZ13mlrse&#10;01QjOHH3SYlxay5O0cRdMRCoiKXN9wAXnc4z08CKvd+cxWmBDjcSy+Sk4IAZ7xKmJesS0Ze38+4H&#10;Giw5HD4CnfrRQ7nnIW4emsK8CzYs9WkfnGCMv0ic7jt8uVOXubo55EmZj3J/OTG+QesKb5uWkKCY&#10;b82xo8DkTc5parLRvpY0yasrDSZH93X2HlnLWPVMnAei2Q6aE2yxnzOLn+ZuZqpmEi4Z/damgcKQ&#10;K1xd/BqHD53liAiw00eMiPohzWALeYGmWP0yHQ11fUyFjz74yW4fOhJpTjbg+KJv+fmrdeiHNQvX&#10;8ul4rsT4UIbqyCFa+SuuHF6EelQ7oYMcQcmyF5B12wC1ia9xbM1FLgkfR/bzhCltvbMKq81v8PbY&#10;5Sw9dpvrlWLe/hmJ8W4hKCGHMTNVZpJ2OmYpj0tNbdQVwo9PYq0IjL6Q9pmXg/InoDJZToyrGKgy&#10;STcbR8VtD2pjqb72EZc1drLcrIDb8jVB9K4A4p81Md75kOrra3E9+SYzT15ntbeiR5NO5KHfOPb2&#10;R0wRjtymW3W9iXHSaEk14tSSefw8Zw26oQ1yGyNC8TsFoxjFvz3+vMR4opwY34iO8k28hag/TX38&#10;w2gQwXHECUzM9zBl72kWfLSUc3M2ou2dzm2hTHo/oChEu7uJAut12G6axqdbTFgjgtZBq5Ibb4n4&#10;VZU528xZrBNEflcpKZ6uWP26A9NjB7jsdA2TlCZC0jNpDzyDj/t5tpia8/uWKygLXZ5aqvAx8PZY&#10;GhONOLf6Aj/NWs+RdZM5rLOT3Xeb+rYVkTpVL1SmL/ZfrkR96XG0g1K5mZpLZloq6anSq+5xZOd7&#10;46h+lX2zLuMo7QUr7pLb6BL6u9Ieb111Fr15jI3ffcjpUx+x3SkMQ2EApW0KHqFvK5Wv96LyoxbO&#10;hYyciO6DnBi/vg7fi++x2yYKgydm0hV0Zo9wpnoiKQqy4PC7FzghB5GdQ4LI/sS4PhsnqaCvGynz&#10;z1Pdgj5URVoTvH8aRge+Y8vRM7y1UIvFh7yJrmxRSNq10FwcwvXdX7Ht53m8qxeH1jOOoa02l2Tt&#10;+TjueJ3jp/bxzRpV3v7lCmZ+ufIqsQEfrR/Sm0xZlqS7b2Ou0kne/Hk7B17/CbUzNlgKvyV/kH/Z&#10;mxh3OKDNxhmGuAhmGJSLHALpwUn2pfewUFvFRpeKvrcGRHvNXiTZb2e18DGW/XJ8cAJXHBmepux6&#10;TY0LBwJk2g5v1SSKZxN87BT67y5Hzcwby6R84lPSyEpLJzU1hdzCQCKDHDnz9SVU1/nKb1i2Vvv2&#10;7jGudpX3TfJJlgVbOEHd97h9Zj1b/zqNNYdsURX07n1bQ3hude7/eGL8npzGFkcWZQnX0fxemZ1v&#10;fceBDRM4amOLdmwX9122EKw/m1Va1znulEZKimgjM43UtDQycouI83fF++gHXDU4wmWhLtKk6loq&#10;KLH5ATeVuWx1zsN2qIM9hKa9iXFj4q228rn6bZZcrx+SfFJAX8JOU0ebydtuYnVfQQK6RNAReR79&#10;jet4Z/o+zjgmk9gh9HCOGT5Wakzb5MZpL/kzmn0Q2jhVH49TG/lgyja2XvAhRMi3pKM7S2JIUnqP&#10;M2vnMuvAXQwiFDW3+FtaMW6pzuQ1dpz3yHzMt3pyYlyMrusB0TrrUP3hNT467cK6QHkDvD50UOZx&#10;APc977P+lDMnbrTKe8q3JlwiVmUSZwwvsf9uF/kjP5X5T0AL7S2J3Fq/B+3P16PuHIJDSj4pqalC&#10;zwoeT0sit+guAdftOPqhEfqHAuQ4a3BuV1iJVh/8tCV9pYbx5RhZpkYMGZ4jMe55VpsNkzW44pA6&#10;8FbNwxQX7h0ew4bVi5h2KATbhEe805Lx/CvGnzcx/rz4RxPj5DqQ57mdny6e4LVfd7Pn9QWoHjbD&#10;QsRL2Qr2qzHNi+ij09i1ZilvHQ/HOUPRuAmL2L9ifK09TnZaJIXp8IlOACsci4ZJjEsKSUqMX0d9&#10;iho22jGkyvGrDiEWO3nnoh8bblQ9ruMHIN3/gAjlCxi8/Stq+m5YJOYTl5LepzNTySkMJjbCGeUf&#10;L6G01Ev+nldLQ+/b2Vs0THjTMIcI6cPAT0BHcTglVh9zSWMdi/QiuHInjQdCn2Wkp5KWmU1a1gPC&#10;rM/gduAtTDx8cBBmpaXKl/vXdrFk5nus23sJG+FnKIpzU5ozt3dMRE9XG5Vo4TK5HSDS8GPWaTpw&#10;wD6VxORUuQ1pDJLOvB/ijc+JT7HU3oVxek/fx6570VIcx33l2VjvepdDpw7z+Qo1PlphjVN0sZz9&#10;GJl+iigi4uRSLk4dy0HDAMyEADQOKNR28pwPcXPHJFSP/c5vu5R5bb4Bh0wiKRBqeKDYIMMm/SON&#10;OzuUUH/7CFahlbLcDUVbZSqpap+hsvZzZu29iUqgomQK7VZuxR07oYfXWHPYKUt4K1K9UmLcgoPv&#10;qHJqo4+cY5DDyxHRmxiXvruwZ64dYTXdT3xY8K8adgqrOIpRjOJpeHpivJiyRA/031jL2fkaWD3o&#10;kPd9HhEPC3mYF4in8zW0dfUxNDTCyMhYHJeEg6KMge5hzm49hOqpa7gnN5NXL1y/0jDCbtmhq2eA&#10;voGhXFa6x9hEVfweQWnPAXHoYh9cSILQ4o/ZziehXThJGYZ4uWjw6rl7HLrVvzmHIiT3M5GA8wac&#10;eXEfFpYx8itgvXZFOES1nthaHubLxb/yyXvn2LH+DomlzYONiRRstWdRHu4iFPg+tq7ezyFh/FUu&#10;m3DJyAgDHS2u2DpzN6uBPGGrJb3aU3CDDK9d7D++m192nhJOuT7mZmZcunQJ5cPrObB7OVvt/DHK&#10;7O5dTV58lwr7FWzYsZ6XfjnNPiVdLM0uY2JswoULRzh8Yj0arr54CUelXipfl0D1rbVon1zG+7+c&#10;YvtRbcxNTbhsLto4ewzdxV8zb+VxXr4QL5zPRy54a2UUmTe2c/n0djasUePsWX1MTIy4ZKiHnrkD&#10;+u6J3MuqVQhqe9GSfZO0S/O4eHw9Cw6bcFzdiMtGFujp3MHjTh4lgkTS2p/OyjCi1X9HZ8XXLNyt&#10;wupz5hgKGpka6WFkbIq2XTBOYUWUK7wLXnlzFwGnX2W7gTNH/btR/FbI4+gUsVosqZ5GeNjooal2&#10;gj0/TGP512/x0151tiubYGxszI2IDOJFzN8hRtKQ5MqdjZ9wYvkvLDhizBFNEVgba2NmsI3T239h&#10;8XtL2KtyA8fyHoojDIg2X8es094i2MoQTnkCceoanH5RjMkiAZ/KGkH3/VzT28dLZ8I4GzAonfPs&#10;qMmgVgSWHk5W6KicQXfn1yxd+iMv/HyUpQdUMDO3QN8nAbf0hzRLzFgXQ1nAQdQPr2L+ovUcPKeC&#10;jullDAU/GerpClkywi00hbjaPt6uTaP11l60RXA8celJ1hzTwvyyMaaXTdHQOM9h4eAoX72GQ1oH&#10;vd9yFXd1+BJ7TZe1r5zinAgg4sXZkXx9KVnTFq9B6OWfmL96L9+tV0Ff3xCLK+YY6etxaf0v7Fu0&#10;hJf33mC1e0Xfh/qa6awKJ0ZzHXorvuLnXRdZJfjDQOiRXv64jLZtEI73CgV/PNlZHcUo/u3QI4KC&#10;tluEm2rz+0unuXDKT1iukR9ODdjwBHf0Xhc2/CdNrPI65I9MPYIUGWdy39KY8y+uQOXEddxEM8M+&#10;2Pwj0FMtDJQP7iY7mfPeO0x9eQlzvzXCLrpMWvP4KIARNqzjgTvJHns5unc167fvRFlfHz1TC2GL&#10;DLiqtJYz+1cwboMlv15NpbK7joLb+lgt/5DVSzaw7JwjrnktVErp0SoX7hjuYM23C3j3Z02WqokA&#10;u0LRiFTTXuGP67bVbB47nfemvcuSQ2rYiaiudx9PEYB1BpPma8SKj0+ya68XMZLJl68popE8Nwsu&#10;z/oR1fO2XBUDKpb1mkTjNBKsVTg36z2+HjOdT75fxkW/dCJFJYPfLqukvtCHK1/+wu7J37PhlDZH&#10;jSS/wAgTYYMNTSzQcQjHI6aU2o5eL0TStRXu6/A89BILN+1m/n4jdA2MMDPp9af0tG24ahNMRGET&#10;woQ98l2kxHj3PfL9LrFr+kn2/+ZIuFDEgy1WnXAKvAjU1WTVC2dQVw15ysOYISjypcL5G86vnMrr&#10;78zh1bVXWW2bT+GQV/+6OqqoCtXDXW8Lv24/wPrDyrIvdNlE+I/Cl9LX0cbS6QYBD1opVJi6ntYq&#10;2kN34n36Nb7+YBZj5h3i3YtxuKePYJmk7e864ymJ0mPzr3OYOe5z3px+jON6YcSLOR0sS8WCNZxx&#10;PLCX3/6+iC2bhd27Yoq+sfBnDfRFvwzQdg7EPKaGYokZKuLI1puJ8fnFrLAtxi1LqkN2xqhPceXG&#10;to/Z+/u6wQlccWTeEH7J1CWs+HQzx4Sd1jC/jLH4vaSvg76lM7qBRUTni/C+RPjJO5RY+KkO9lE1&#10;w8toQxwei9eg+dNB9GJqCb/vRandCpYKv2eGbiZxJf1c20TVXQPubvqKpYuU+O5YDCFFkk2tFN11&#10;xmnfRVa8rIy5U7K84naovzeA+nw6fHZySfsAL54JRzmoPzHYRVNBDGFCbk+9P4OPPv4rv+rocTGs&#10;kGs7VnJl1QL5rVGvwU9hetGcQaPDF1xRW8OP+ik4ZIopa68Sw/8Bm70TmLvxBL8dkeIE4RdIPG5o&#10;8hhN5exFwmXijJfw6eqdzFithLquAVdMpXjESOYnM0tbbgk+KagQ85ygjt7Zrfzt0038tkcJfeFb&#10;X7p8GQNtVdTP7GP/fn32CH/OP6tN+IxCQeaZ4mm4k7GzN/LlmhNoCT41NjMVvpY2muf3c/SQCtuO&#10;+OEcUtq3El+gpZLmBAO8TTezcePv8taG6iYmGFw257LuBSxO/sKq7bv5+3Yv1PyKZc5RREOsGXHn&#10;X+CU+lk2eLTIW3cMRht1KdcINlvDimU7+H6pEtqGV7GxMRfjVuPA3o2s37kH7TtphAm6S/U/jNQm&#10;6uwLHNHSZpt3G8K1/+ehJ4mmTEsOLznN0h9MuSls1ePd6RKxhj/2c5agtvochiJ2SRiU3K0S/OPB&#10;bRV1Vr5wVujBCDlmHTFkkBPjwo466LFh7ClO7fImTpxWTL/J1rDBlevHVVjx4nmMLe8/ejjYnElT&#10;zCEM9y/iq482cv5aBNGiP5K8dGR7k6w2jlPbvuDTzVrsU74kdLIRxpf00dezxkA/GP/oRw/bOsqT&#10;yDaYhdm5BaywKcBpsKH+Q1DhtQP/02PZZujCsYBnfftWcEpXMjUJxuxeNZfXx3/CG1MOsv9iIDFi&#10;oIqatrshl7poVex0NrBm/RoOnDmLpogpDE3MMJO2FTn+Mz9uP8uYPbfwdNMnO1iVd1R8+VmMt3mE&#10;xHiSozXKL+/B8GwAgcI+VUepE3x5A9NP32S5cyntQz8s1Y+efDFgRwz2K7HgA3WuBpQOv3q5PQWf&#10;VZvQ/HYnOmGVBCf6UeGwkg0X9ZikmUZQ3khEktrtoCL2Otd/fQ/VQ6c4L4KitAEnRgGZVykwmcUh&#10;VR1WWBWQXpVPXaojnkcXo7RlM1sOCf9L/TKXLwudZq6H8oGtbPrkPQ6rG2KQWoLNkY1cXTqX0zey&#10;cB1u1UJ7ES0u32Kn/hvzdeMxi2555EuJOWm9+zv2B2fw6bvv8MpP5/hMO5nAfIV3UoR+pSyc0Fv2&#10;j+ViLpmoYXTpCMp7D3B+lzZ2gfnED8nF9KTok2L8PmvnTmPCx0uZfMCXC/6VCj6SVLiRhsIEYiws&#10;cDdSwcDgKJs//4Gfxn7Nyl1n2KfrgI5eIP6K30d4WE9r8mXuXt3K5s2r2X7oCGoiftcXfqCJnipX&#10;Tv3Kxp3b+NtWd075lInoX2onmqIAHQ68uZSl76zjiBiPuoWpnIuRbKqBhQ06d7K486Cj75tkqTSn&#10;m6Py3VqWTFzGvvMaXBR2XrITxvoidr5shpZ3PK6pjTQ+VwLqvxaEVRzFKEbxNDw9MV5GZZovV749&#10;gM66y7gWdshO8oioDaMu4DSbRMDx8qsTmTptOjNmzJCPia++wtsfzmanXTweIvKSHe22VIjTQGnH&#10;j4ydMJlJk6cOlJ88fiwzZr7O71ruWEnxiawlRzCAI6FdeH+51/C7eZkPdWO4EDhoiUUfel8FitAz&#10;QuvdPVy2isZPODaNclNSLzOJUduG0pgJvL1Sj7ku5eTWDQ7qBtBaIXTyRVzOfM9br88UY5rC9OnT&#10;xdhfEoHwrxzxLsJPdKH/K+Fd7cWkmK5Db/EYPnpzGuMmTGSGKD/mm4N8fjJEGGQFl6M0guobuzm9&#10;9gumTZ3G1KnTmT5lEjMmj2fsT/t5Q1/62NkjM9S70iuYMJMD7HptBp9PHMukaW8xdtxyliw+iut1&#10;bQ46ePC+CDw8hMJ/BGlsBSRdVUJj2hTmiT5NnD6NaVPGM+GDhUz63QbVm7lDHEeBh8IJyTTD+MRv&#10;TJ0yhYmTxjJl8keMfeUg6w76Et3e97Eh6SFC3V2ybxzmx68+YMzYCb1zLuqf/row2j+cZ7FmBEkK&#10;HluN/2nCtT7ipKU3qmFPW+XwkKIQE5w3TWf5x+PkL8FPf+Nt3njzLWaJOZk6YYz8+tlqDTeu5Iow&#10;UJqLpmw6Qk5jcuBbXpsxnVdfeom3Pv+apRYBXLANxmPPHrwcvLghbaUSa0mC/QHmafux9Zb0SZRU&#10;ko1N0HpvH+aOaQRU11EbdB6XK+d5TzsGnfDhIr9nQM4NcqxWsebH93ll/FSmzZzFG7Nm8c6s14RT&#10;OpZpb33AS1stWe5SSmljvwvUQt6Nc9iumciP709m3OQZgv/6ZEnQeKWKI+ZCgKXkCI2ZPPQ9iOGu&#10;L5gwZRqvCl6dIeZ5xsQxTPxyKROUotCOVnAIe4ScdAST5GLBgQ800b0YJL8K/+SkXAbV983QXvgV&#10;C8e+yuszpjFm/Le89dYudLSUuXbLkk/1w9jtWUJb/6fUpcRFnT8PvI7y09cfDuGPt3nl+3P8rB5O&#10;wpOfjoxiFP+GENLWHkicnRn73tPCUOueHPSPnKTss+GpwoZ/sx+dDaa4FnUOseGSjXtAios1eu/u&#10;wkj9trytwghvD/8BkGxUPqnWSujNepOvvz7AlxdCCSlStEGP7LyU+KxxX4b1jld4783pjJ3Y61NM&#10;nzSeaR/PY+JRbw4HSQ9qG6gJUMNh65vMW3mMucoRxMgbTEt1ZXNf9wCqr73FJ+svsVDozAeDvhYu&#10;rN7DApIt16K75F0+mHGStUeCSejqlr0D+Y2wAifiPdX5fL8DWy2TqB522VA7RaHG3Ng7i2MXdTl4&#10;u5WMgSxzhzDhpnjueZNf313BJ1/b4hBfISdFBgJYGXU0lflxfc1idgrb+56wR5PFIevAyeOY+ubH&#10;vLJQk7XGceT27jsjJ8ZrA05w68RkfvpcBKZC78s0miF0+ozXGPfKPD6fp4xuWCkJgiUG8ghyYjyG&#10;4nvWnP5SE6XtnsQ+tmJcWPqHfoRbXGbPO9qYXIoSWv0JiaahkFfjGnFh+zxmvvspC9V8MY4X5kfR&#10;VVFAc0Ewoac+59A3Y0T/hd84VYxj2jTZh/ril/Wc8q/lnmK2rFMwa6kH9yy28en7s/jw97Mcut1I&#10;/IgMLA2+jvp8H1x//ppNs77njS1OqNzN753rQZCSxD7c1tjGJuFDfSL8mqnCnkr9mjFF2CXhH73y&#10;2xk+MM7innD9qE8l/+rX2OhtZpd7GcI9eISmQnruncFc89jgBK44CgK0OPftp3w/cZLwP2bIbUh+&#10;4IyJrzLpi18YezoUbU9/iNXkjLYZHx33xy93eL+itSaJcLXvMDi8nK2OBTjd9KXSYze7jGz5yuIB&#10;yb3LwnvRGkdPgh67fzvHx19a4Jwm7bsv/MYGb26eN2TX+wbYe2XID4dGmC4xkUV0BJ7G2lyJd7Xj&#10;MFD8/klzKT1RF7E9/i3vvPU2y9TUMYiKR/uXi+h/r4pjQo38RthjklSfK9Sc8MfUjjNrqzMGITU0&#10;dddTcWsbTnsnMOf9GQM8PmPGZMEfsx6jqVxrljMpV35n5fcfCH9UkoW+uROHxE/vzf6W3S7Z+Ep+&#10;dpo5jhdXyD7iZCkOkXwhIW+SzztxrSPqdwqFBPdB+r5CgSMBplv57MO3mTBRqlvMlyg/5e0vGPOr&#10;Mbtthe/TV1yGgr7oLLhLrvG7HPtF+ORTZohD3DttquzPT5q/jTd1ErBNfpwbG5PsSdZ7By0THQ77&#10;tpI+7Gs9LbQ3hHFzw6/sfeUl3hz3Ii+/8jfGTp7Ji2v0mWdXTnptn68lUB9rRoLOO6iYmnHcv13o&#10;xb4L/wxUBtJwT53Vp68w98I9Eqoep4GE+rwAAk59gtqxLWx1LRfz13dBhlAOLXcIMjJh9zs6WFje&#10;l+3diCFDj7jSKezojSsc/kgTrTP+8oM/RWsk64FGH26pGbHrXT2sXVLkt3h6JUniikLumxxH781Z&#10;nFO7joUIheSpKQkmy/Rzzi2fIG/dMVnSZcIHnjFDxFTjv2HyRCWOG8XID6qlWrqq0sm3/BY73fXs&#10;divG64nB9j+Gar9ThGl9zAnLm6iF91D3xFhKEQ00VwRwY/n37Hj9G2att+GU19A48BGPt6fZytvI&#10;bPl+POMmzmCKlAuYOlnw+XQmLD/PJ8apRIU6UhFhxAKjYDZeL6Gl70HvI0haJ48ML3sM3t+Jocpd&#10;PKu6KIu5TJTdIb7UCmCnd8XIifEGMZPx2pzRusS7h325kTpc/C9aacwiWncRxgcWss0uG+ubQVSJ&#10;WPuo8VU+N80mUv4o03DojZXzQq5j+OE+9PY54iXs/bDJ9/w7lLvvYdMhdT475kdgocQ9ot6OQEIN&#10;drNl6lQ+njCJKUKPTJs+RcTOnwle2c5eEye8yu9jtlkNnTnnsY8ok7fbGuwzCDQV0xWqhJXWEd7c&#10;4oCyZ/aj2EzacqTQEU/tNbz79iw+367HqcA2shRNSLPgwngtVHcvYNyEyUwckouZPn0mqzRc5beq&#10;pL3gH9PadWFU+p1j5Q8f8PrXy1hvk4Onov2TaVVCUZglJh+/z28vizqFbzJdyMysd0Rs+/pkpkyY&#10;I+TiDAe1wuVV3oo+RldJOAXmH3F+2atMEXI0cbLgJ6Gjp0+eyOTv1vOaegymCRJNJR5KoSzSELWF&#10;X7JA2NQ3xBhkmyrpaGFTJwu/8ZXDwm/0qxe8I9WeR2uODeabF/HbpMm8I2zvFLm8OCaKfr71vhxr&#10;L5Nj7cF+478SJKs4ilGM4il4cmJcQocIGBuoziqiIr+KuvaePmdgBHQ10dVQzIPsdOLjE0hMTCIp&#10;qfdIiI8nJTWdgtqHvSuaJUhP61tKKcnPJCEhUZRPHCifmJAgfpN5UFFPjVBeQ03mM0FKwrZV01hf&#10;RXpFC2XDKjWp5ofyV47L0wuprG6mQZzqtbWSu5JHtMpm1MeMYespR5SFxi4fyU5K7bWWUV+aRUqy&#10;GLMYU//YUzOzKaxrp2FQF7poq8qjMkdcT04U5aUxJxGfUUR6SQvNil8a7Wims76Q0rwMuW6ZRhK9&#10;EhNIyCokuaKD+kHRizQuUUdVEUUpSaRL5RKTxbzkkJ1dTF1DJcV19YIurcI5kq2DAjp5WF1GeVIi&#10;maJPCeI3Ubo/NYvE3GpK69seN8w9glbt1VQW55Isl48XR6oYeyEPCutpFoHBwD09TcJ5LyY7Q1zv&#10;G7M0jqTkFOIzS8gua6KlP1EqIH0lu7k8g5LqesqaBdWeyAzdwtGpoCYviZxUwYOCh5JS0gTviUOi&#10;W0K83F5uaS1VgpnlYEf6Er7gw6oiMW/yfN0nOS2DnKomSmtbaCgqoqFWhIxi7jpaqmmtLSK7vJEC&#10;+aNpD2mtrBK8U0SV4O3Gzi4hBqXUVpfKPFfR/Bilng1tdYI3csnNFDRJEHOdnCq/cpyWkiz6KMYl&#10;/n0/r4qcmg46FBzDjgbRdl4iWamCn/rkL7FvzDmlNVSKMcssWJ1K681dqKsdYtJBVy44h5OTnkJa&#10;sqg7PYfE0lbKB8Ulguhi3lrrqihKL6dCzJEkBk+cCuHYdrUKnsgWtBTzK/FFfEIGyckFlFeUUdNU&#10;Q0ZlM4X1HYNfTxPtdDQIPhiWP4rJKh3MH6MYxX8PSDLYSEtNrwxWlj+LDD7NhkuC18bD2hoqJPtX&#10;3iDbvz/P/Zfa6+BhTSmVqalkZRWTWd5M02NBcT+66anPpbYgQdhIyaYq2L60LJKL6ylu6hK1Cr3b&#10;WCbKiTofiDpLm0Wg3a9U2mmtKKJc6M+M/Eqy6zofC6Z7hP16WCNs8YM00lNKyStulmkrl5Ie1rXX&#10;0FJXRnpxLfk1Dx+3fzJ66GiqpL4oheKycqHXuvvehOlFZ0uVsCWp5KblkZ5ZS21r5zD1dNHd0Uhd&#10;Xg4FYpyp0lgl/denAyW9H59VJvyiFtr6n7BLtlXYyIaSZLLTpXJ95YW+lX4T4jNIyyihvKlDTv4+&#10;Grn0V4vocw0lmeWUFtTTominZYh/dTfSXF1FYVo5VUJfP53nFNAjuO1hFWUF2aSkpZMr7GaVcPv6&#10;uz4UPZ1i3krSKcrotVmyDRNzLflQadkPKBIO1KDt9OQV4A2if4WkS9va5JVS3Nj9lI+PdtPV3kB9&#10;TiYFqdmkFtYJ31DYoL6rjyAq6RLyUF5Afmoy6f3zIB2SPRL9ihe+VGrFw97tcLoeChcoi5qKAuHr&#10;dSDcg0foFnW1lFEtrU4eksRtbxS0Fz5zlpivZFH3wHwLu52Ylk1CcSNldQ3QXEZJRRVpwv419kb0&#10;j6G7s1X4SllUCD8sv6admvoGOusKKaysIau6TdBFYZSS/91WSWFuCekZldQKP1D6H13C1ykV59Mr&#10;qK0XY5KK9t7xOLoE3QTv1VQN4+9IYxb+cG1JFmnC/3pQViaut1CeI36zyqlr7ZJ56TF0tQsXQOiH&#10;shJS8oVeEn671K/OhgJqC5PJTJPkv38uJB84+TGaymirFX5sHnlZabLvMTB34pDjEeHjSbJcL+3f&#10;JHi0tuyB7F/JZfp9a8EfiQ9qhewoMJT8hmgtjVUF8nYJcln5HjFfKSL2yakScY4YQ1/xx9DRRGdV&#10;KsU5vTHSwFik36wC0oRPXjPMfuhdrTVCj6VRXllBsVDSirplMB4KVhN67qY5N/a+zOG9i/nZJAGr&#10;5KHfDxBorZTrLKuqoqSxpy9R9E9CZ6PwnYVuK62WbULrCD5eV3sjTaXplJXkk187RM5kfdVAU6Xg&#10;37QKqqt7t2waWV+JK8LffFhfTXFGOeUljXJCbnB5QWhRZ0N5r0zUCD9fqvPR/HbSWlUi7FkKJWW1&#10;j3xsMc9tVZmU5iYNxGy9OlnwVUK68MtLKKp4ZGek7Qd79Ue+rD9EmPWHQzGWEiR+SiyliG4hzk00&#10;PMiiMDWT1IJaShraR6arkL32imTyM6Wx9vG4LCdCvnJLyagSPNpUS2dzJTmVTeSL8T5uE6QT7WJu&#10;JN+kQOiDBuqE/uoQdrS5RvIbGoWN7RwcOyhCeqDdUk6JmLc0Ma/1IwhMT1cbLZU5InbNJl/oyOr6&#10;RjnWLq4UfCiCxMdXsvejt39tTXVUpBVTIexIg2A/OaYcCsGznfVF5BcJH6KoQejv/k4301xZSL7g&#10;izQR60i6P1H8nZiYTnKKpLdrRdzZQlW+4M0MoUubBa+Jux4bsvShTWEfqsuFPRI6s7ROwUeR9FVH&#10;HfWCr9KkbYkKKihtEn6goqx3Cy4U9qm0LxeT0K/TpP7IMViysN318gJFxdsG0N1CpyS7wo6lZubK&#10;+k+whwKkHnfQ3lRFhZCT7PjeOpNFf1KE3U5JFu3JMlFMgYgtH5NBQYPO6jQhS706sz+2lXVmZh6p&#10;Ilitau2nykM6BF+V52SQLco8ZlNTM4gXc1UoJquXdwQft9VQXZBDrpDTQT6XFDtLcecwsfa/Gvqs&#10;4ihGMYon4WmJ8eENzsiK4dlVhlSy5znL/3EYVFtvV0ZANVTZY3N6O798uAoN2yiiJFs7bPln7WNv&#10;uRGN+VDIBZ+18EDtCv99Ngz0R/p9nhtlPONc9jXyzNU/gUgjXnnmyiVIhZ+HD//r4pn5qR8De4yr&#10;yXuMOz1hdUrPk+btCe0+b5ee2M5weN4GRjGKf3EMy/JPkIPh9cLgk8+tO/5PMVJ7Q8//ER17QhUD&#10;1T+pmSfppKEnR6hHrmKEa0PH+NxDfv4b+n57MezdQ/vU9zsA6cSwNz6OJxUbtt5nQn/B3t+Rbhvx&#10;/DO38zx4gh8xtMHhkrj/CIY2+Izjem57PiLBhj8vne1v4+kYWu5Z7xuCP4qmT8OTaDccHhves49P&#10;Kvmo9PD3Pbn6Yh7GHMTbeB979pmhpXEVJ2szzIwNsHLxlLeI6N3qaTCGb+nPx7DtPjbAvt8hUDz9&#10;WJER7unHsJefcs8AH0g/j5Ud9uTIkIs/R/l/CCPX/ywtP7F7g65J/3iWGofH0HaelSyPFxtBHw89&#10;+az1j1Bu+PPPWmnf73Nj6I1PqKivgyOV6L38/LmYoeWfdH//tWedywH8AzdKJZ+3mZEe0o+E5x7H&#10;fxH8iVZxFKP498HTV4z/V0I33V3ttDc10tzQQENjo3w0PnY0yL8NDU00NT2Ut2gY9gnnSOjppLuz&#10;nZb2LhoyAimy3ciho6d4/YAvDgl/3gvmo/j3hLQaQVqx2dIkeLZB4svheFY6L10XvNvcKr9S+Kcv&#10;iK5K6U2M6yoxUTUey/uPbY4zilGMYhSjGMUo/kj8ZyVx/zthlKbDQMp6F5PmqIn2jGn8OHYc46dM&#10;YewrL/L5orWc9Ksl9J+5p/goRjGKUYziPwWjVnEUo3gG/OskxqXUdgVlcS7Y/Dyf7e+8zxdz5vCp&#10;OOY8dnzGF198yYfvLuen37QwCS8hqVu4iM/ylE965ag6kPxb51i3/HtemzaXD6fvYeeFm7iVt1L6&#10;L/qkcBT/PDTFXyFG92N2Lf2I9z+Zw+ezh+PZOcz+/DM+++h9Fmw5xQHPckKH3ajuD0RFIi3u6zij&#10;eoK/no3FNOafubnkKEYxilGMYhT/DTCaxP3jMUrTEdDFw5oyyhLukx4bS2xcHLEx0SSnZ1NQ3zlk&#10;a8dRjGIUoxjFvyNGreIoRvEM+NdJjEvLZ2upzgzg9tFDaK7bwPYdO9gqjh2PHVvFsZON685w+KQ9&#10;7slV5Irbn2nVuJQYr4+jLMIC5VN7Wfn7Sbbu9MI1sPjRhyxGk+OjeA60ZnmR7rgZ7VOb2LB5B9u2&#10;D8ezO9i+bStbN23gsLoZBqE1JP7ZLyc0ldCeZIePnzcnbhUSVjjsbp+jGMUoRjGKUYzij8JoEveP&#10;xyhNh8dT45XRgGYUoxjFKP7dMWoVRzGKZ8C/1FYq/0n+26ibOIpRjGIUoxjFKEYxij8co0ncPx6j&#10;NB3FKEYxilGMYliMWsVRjOIZ8K+1x/goRjGKUYxiFKMYxShG8S+K0STuH49Rmo5iFKMYxShGMSxG&#10;reIoRvEMGE2M/2tjdHX7kzFKn5EwPGVG6SXhn0uFkVofnZtRjGIUo/g3wGgS94/HKE1HMYpRjGIU&#10;oxgWf6hV/O6774Sd/f880yGV3b59Ozdv3uy7e3hUV1dz4sQJ3n///YF7/+M//oNly5bh4OAgXw8N&#10;DUVdXb3vjv9eGI7m0rlR/LGQ6DqKfxH0dIn/t9Pe0cnDzh66RzNlz4Buero76Wh7SNvDNto7u+ka&#10;pVsveqSN99vp6OzgYUc3nf+NGEriia72VsETrbS2SkcbbW2dMg2krxn8c9FNd6eQ84eCZ9s7aBcM&#10;OyrroxjFKEbxbwLJ71Y8RvF/jlGajmIUoxjFKEYxLP4Uq3j58mVhbwcna/sT1wkJCXJCXPGalPTO&#10;zc2VrytCSppLSXDp6E+CS5DKSvVJ54fW/++MkRLeQ+k5mhj/4yHR9Unoec6ETE/fusZnvq2vgWcv&#10;3/f7HBhpDNL5Ecf3D7Tzp6M0iroAFVRtr7PGpZCk8ra+C/98PC+f/Ochj8YsV6z3ruP4xsOcu5HP&#10;3cK+S//lMTJR/xBy1z2gLUwbGydLfrPJ4mZWc9+Ff3e0UR7ryK0T37J3yafM+XohX367l20nHXF/&#10;0ExBX6l/DlqhI570m7poLv+Vo2cs0AprIauu7/Io/tthWFl/Trs5tNz/if54vnufUHrIpeFtSK9H&#10;8Xxt9mHoTU+rZGhDz9Loc7cxpMCztCHjCQWfYHyHXnm8qHSi32uTMHJdT2qn/74nFRnaxmNFpZuf&#10;2MaT8dT6h2JIgWdueqSCz9N3ye9WPIbiWaoaqcwfQkMFKJ585qqlgoKvxM/j3em7NvD3cBhy9Qlj&#10;GrgyDE1HvksRz6tjnr/8YCjK2x+PZ55+ueBz9OTP7PRIGKnNvkEOP9a+a/J/BZ5EkCcSq2+eRijz&#10;xFvlO59YYDDk4s+5JOPJHRgGz1t+GAytYtgqe0/+ny4wee7hDYehlYxUp3R+4NpzNPxY0Sfd+xz1&#10;PhEj1dN7/kl0e3Spr6z83yF4wv1D8XhR6czz6scnYKCSZ69zxHJPIMzzlv9XxTCexh8DxUStdAxN&#10;XA+XHO9PfEuQEuj9ie+RVpVLCfL+leT/7onx/ocNw0FaMd9PR+kYTYz/8RiJ9r2QFEMbbQ0F5Prd&#10;IsTeDmdx2NnZisMOGysrnD3vEpDbQl5L7x2PUE9bTQpxnm54WVr1lrcRvw7OWHrFcCu+nJq2rr6y&#10;EprhYQ5pft7cumaFo1Te1lq+z9IjlOsRRRQ1/COJYGkMrTSVpJHu4Up4YAzhxV1UPey9KqGtNp+S&#10;CDeCAwK4HllETvXD4RXlPxs53lTYLWP5OV3Gq6cRlNfad+GfDckFaqK+MJdUj3BS7xdQ2C6n+P75&#10;6EmgOkqFo2++yOyxHzJPJxmLlL5r/wro7oTKZEqzo/FOKiOySPDmH8WcFYm0uK/jjOoJ/nI2lssx&#10;9X0X/t3RTlWKDyG6G1A/9DPLflvIh3/7nvlzzmGUUE9iX6l/CnoahR70Jczwd5b+P/83n3yzj+Uu&#10;9USV910fxX9DNNDdnEd6cDJRtzIprn8o61ZZDfTUCFObTKhvEC7u0SRWdFBWV0ptqgfpafFCX3RQ&#10;PZwi7qmjsymP5IQHxCUU09hVR31pOqk3rnNH2HgH2c7bYWtri421Le4BMYSVQnVH3/3Pi5pM8f9Q&#10;bkVlcDethqbOoWGzNJp2WsozyfZw4X5wDAlV4rZ+XdddQE1OCNedHbl2rdcvsLO+hq2LB5Zh+dzL&#10;Kae7OoXMjDQ8IgrJqWoZJjDvoburhcq0VPKiwigqjCMmIUnQLZ3YjBrJAxnmni4aRbn8CGdi7wfi&#10;G5mAk3sqobHlwsMZPvhvrRRzFOVCQqwv/rHxwkdKxje4kIr2ToQ2fwztjcWUxV0nPjaCkNyHotxD&#10;uh+WC58rhmT/ZHLrO3jqc7GebloLwylNuklUdjmpgnZdj3VOOtFEXX4iCU4uxEWmkCX8oMdcN4Hu&#10;miRqUp25HRTBjahSKlsVet5SSEteEHe9nHER/t/94lYqBV8MTFVHPeUJd0gNu03kg3pyG/ouKKJb&#10;MGVLLjlx8bg6xROTXiW4vA9djXTmeJIcYIW9mGdrGzHXgg+tr1ni7utPdGkTGdnp5Ia6cT8lk/hK&#10;4T0+xpeiNx1ltBSn4OuViK93FEXZoUSlJOAWXUJujYIDOIAuuoU8ldzzJfmGF7EPGiloFT5qWyFF&#10;91MJv5HKg+IGQcHh511C98M6mnPukhpsL3jVXvS7V47shK9s634bO8HU96VwUPK7FY6G4iyiPZNI&#10;jC5GSDTPKmYdjUWUx7gS6nETR5dMEvOakEbWPxcymstozQsj2t8DZwc7maa2tja9NL0RiktkOfkN&#10;0h2i1eZ0ChJjcXJJIyK5Rnj/QyGVa6EmOYJUZyeCox4QVdhMU3EiBbE+3HB1wS82g0zBVC0DROqm&#10;uSKTgggPUtPSSBPM3KgoCG1VdJWEE+nnhoOzB+GZlRSLhjsHDUK03PmQlgcBFCTfJSK3juzavgv9&#10;GELTXrTQI/gs9a4Xt69dw0GM3craGnsHF3zi8kkUfRGuqoCQ/voMsu77c93FUaZRb5xjI+IWVxGL&#10;BBMq/K8KUVKOWnpEB5sfUJoeipfQV1L53ntsBG2dsLK6y52wXIpE4d76JSgOSMxSaxqpUbeFfrXB&#10;WuhYaT7sRIxk5RmEbVwl2VWV9DQIneznxU0RQzmI67YifnJwccfF2QVXR6Gnba2wdrqBlW8KYVm1&#10;Cj53G41p/qTcvoaLmPNrVpLOtMfqZgxe8TUi9nrEwZ21OVQnXyfslj2OA3pf4g/RrxshMn8U1A+n&#10;uf5z0FadRUm4I35ud3D2yCWzolWmaS81pX5VUxQZRKyzO4k5VRQKmveO7hG9e7o76Cz2JzdO0C5A&#10;6O+MWllOZIhr1KVQlHBL6CJHbobcJ1Mo90ZFIX9YS2dRFElpyXik1PKgdqiEdtJQmEheuAfJ2flk&#10;CjdOlp2WMhoyvInzt8fZUeiDAb6yFnPuIeY+hoikCiRWlprraWsQatGPtBB73F0U9Icobyv40Opa&#10;GP5hwpZ09zyzjhiK9ookyu674O9l38ez0iHmW/xes7yDq3saWdXCFvc00VEUIXyEGNyiismoHM6R&#10;6BZUrqMsUvCauwexWVXkiGK9kb0gQmMiMcFeot9S/yUe7+Wraz4ROCbWUNzaTE9zIQ9u3yDKJ5BQ&#10;EdMWKKzP6WytpvK+NzEBN3G9l0tCyUMxbkGp+mwqU/254+kiZFqip8SzEo87CvkO51ZAMZVDFUgf&#10;OoU+rBT2NsLTU+ibdOKyBc3F+UGlWytpK4jgfpCnkJ9eOtnKNBIyYXNb6NoM0opaHtnzoU015VKX&#10;5c9NdyfcfIJJquikZqgIKdzTXplGQZAtvq7WWAl7J7VlY+0iDj8CYvPJE8w0iPrttXSXRRIXeB0H&#10;p+uEppZQKBi6Y6DONmpzo8kKuU50Wj7JwuYMSrdI6JGUUzG1D5LwcovD/14RlfL9orG2XNIDvIXO&#10;tMJR8GB/LuaaRyhu4UUUNkiDEeUahb8m/BZXlzDC08ooF/f38qWQ0J4ySlPCuOfsRmB4JvfLO8UY&#10;WnhYkU6Kq/At5LyQIw7CZri4uwj5EPNo7S7GHMW9+DLZDg4mmaizLYPsuDtCTwrbJfSmrDOthQ70&#10;uIt1TDlJldId0iCqhS+ZTdzNJOLDCqgSztAjPTwchD/c8IAU4W9F382mrLn9kX74N0K/VfzDoZio&#10;lY6hiWsp8T20jJT87Ye0VUr/+SdBSo5LCfR/58S4YuJ7OIwmxv98jET7XkimuoKqNGcs5nzM8v/5&#10;N6ZMmszYKVOYMnky41/5K298Oo+ftCMwv99FW78Wk5zGhxHk+Chz7NP3+OKFV5gi7pkwYQyTZrzJ&#10;3+edY5GGMLi1/apH0qbJ1MQZobn4K777+yvMEO2MnzBWvu+FL/bwyZE73BXO8IDef2ZInSoix1cP&#10;7RmTWT9/PxvdquUgvxcdVNy3xWPrNJb8+DOTNl7HMqr8H3Y6/lTk+VLpsoGN6sa8qZ9JmGQJ/0tA&#10;Mjk5pLpcRXXCGtQOO+MmAo6S3ov/ZKRTm2CCxo8fseyzxay9kolTVt+lfwV0CC/x3gVum25n5vk7&#10;bPQoHybh8Q+iKoVW7x2o6iozSS0ey/jhMhj/7qgTgVcoNj/u4+JX57BKqieh78o/B2K+20KIsz7I&#10;7lkz+HW1Mnt9GuUk4Sj+uyKd9jwbtBcps+k9I7ySK2TdKquB6hAa757i93m/M/Pzc+jENHMv+Rbx&#10;quPR0jrKRvdGogdsnQI6E2jOsUH5mBX7j3uR3ZJE0i1dVCdO4ru/vsTYycJeC9s7acI4Jrz6Au8t&#10;2sFq6wLuPHh+Cyzb9yQzEizW8MVaTeaeCyGlXk4bKECy04Xk3NFDffpkDq4+iXo8pEgmrkMwf44V&#10;vvpreGvWTP7+8jjZL5jy6otMePcL/r7/JvscQ+iKUUFfV5Nx61wwDyseElRJ6KbzYSGh6irYblnN&#10;dc8z7D93XozvNHs1QkkVJR4P/atJsj6ExfJxHDm/ivkHzzF23HFW7rhBpAi8Reg/BC3k3TXAfvUE&#10;zhz5kWVK55g08xhf/2jJrdImUZsiJFp2UpnkhseW6Rzfs5MNwjeJbKqkvcwPy692cP4bJa6lNj71&#10;YZ20xVqZ2xpunX+DrWb+qIaLsTxGAMmrKSTTUwOtaRM4tEGJi7GQKmV6h6A28Dz+J8Yzd9UBPj8d&#10;SnS5Qvo8w41Ms19Z8smrTPnke3a45eNTLqjbxxrtIlgOvzgPnfWfs+pyLMb3H10bwMMCSNPG9NBB&#10;xk9U4aj5faR3a6UetuWFkGr4Pmd++SuTBB+OGT+FyZMmMfalvzP717WcDi3GysYQx7Xj2Xten10+&#10;rY8nSaWgv9yNHJcTfPHhReZ+dZy7duvYf+E4E9c4YR5a1Ju4GoR6YW5DcFo5jyOzZnPS+QE+lUIf&#10;V7nidlCVtZPUsbqRzgNRcqQgW0o6PTD/DI1l/0v0fTIvje31laeMfYGx78/lb3s8OHSr4lHytu/I&#10;uHGJ7dPOcnq7J7GCVk9/RN3LO9XpHnjtfZPVb3wkaKTEeftkssWVQWPLv0OJ3Sq2LHyH/3hpPOMm&#10;TBJ+/HimTBzHix+sZNpGRyxjasSYBCMUWeKjcZTpE0+x/pw/YurkB0aPIPFBIkHKmzkxfhq/H3Xn&#10;9K18Cm+exOngB0wcP4YvduqiLYxo7sCN7RQEGeG8diwqmppoJEG2YqXF4VQ6b2T/AqFzZr7FMsNg&#10;bPKhcYgT3tlUQcG1eTgrzWbdtSRMhX4YhCE0lTVkRzwVkTqozJ/N3L+9wnQRV7wq9MbUqVOYvceU&#10;I77N5EpC3Cn4MVUX46M/8dKr43nxFUnHiHmbMoHxr77N+DFLWXXSDSehS4uktjoFw+UJmdZbxfRp&#10;U/nLi68yWdJJU8YzccLrjHlhAfPXX8Yis4XMxxWRmOAUuqPUuLjzB14ZO4FXx00Q8yGOcS/z8txN&#10;TBCC6RAfR3fuVUxXf8d8EUO9JsVEkyYKnTxWxFKiX0JXTxr/CuPf/JKXl5hw0D6dyr7qH1bHE6L2&#10;M6e//RtvzZjEmLG9sdTfPtvBhwe88cmsGYhxWuLNiVZ6hTVfvsDfX50i6hXjGOCP5Uzd4CD0aZH8&#10;QGioGP/5eEhxhBlOG6fw05SvmDFLG6OAPKHFJO6X0MuPfkdXcm7qaxzW9cNCKJL6x3inlCLrBZjs&#10;eosZq43ZbpXOgEv1sJauMHU8jn/OW1Nf4cM1J1GKhmRF5V4RT/ONzZzVUmacSgLWCUM1f5NQiyex&#10;/X08yqYOGIkYQ66/4A5pujM5vOA/eGX8ZFmXTZki5G/KWMaOmcP4sWc5ahBNmigqdbm7Kp2Cq1+i&#10;s+J/MlXw34uS/pD58FUmjH+fl1/Yz5oDvkR3dMnz8Y+gNvAUdw7/he8/HMNfxwgbL3SsxLcSf7z0&#10;t6V88JkZtkkNlHc9oOn2bjRO7GH8anu07+QNYx8b6O6IwH3zQo5Nf58T1+7jJGzBQykJWxdFU9BZ&#10;9qz8kr8LeRov6R0pphfHCz8d4XXdZPyrCugouM61Oe+w7cPFrL6ai2tOb80SmopC8D/2ETvmf8q4&#10;FZac9SkTLQpKpZhwT+N7Pn13Bv/7xXFMlscg/c7khf9YzdfzLbmeW4O0nuRRuCRxbzd1D3y5dfh9&#10;Nr39rpCfMxw1iyNDXBkUTRcFC520ln2/vsdfXx7Pq+OlOZso0+mVF+YyeeJ5lGwShGc2jM8grfxP&#10;ukac7gK+ffsVZs5dwUHfGoIGG/8+SL2rJstLFcuV41nw7hhenTCZiZOFnn71HcEfq1in5M0NoW6k&#10;h3IDKIuj9vpWTi2ZzoRpM1ms6cMVwfc1A4apnnSH/Vz7fTKbLtpw1L+DssGKHLpEz4tsiLE4zNsz&#10;TvPzjtvEdnfTJSxIQ4Ixuku+4Xuhd2YK2zt+opg3YcdemL2LDw/f4fYDiVqiR5kGXDmyUdiUtfyu&#10;6cctIRa9prhGsIY3d1RWsmb8eOZvMuZgQLPwW0uojb7KpQ/eYcnfX2KSkIWx4ycwYew4Jk56Vejm&#10;z4VcnGKfehjJopZBtG3IhDht9A7+JO6ZKOvNKUIfThn7EmPmrGDsuXD0Y6R+STSNoCDAlH2zznJk&#10;pTORDzv7+jUSkmhOv8aFb8+zbbYZvnm1Mu/85+u7PxeSVfxToJiolY7hEtdDy0jJ8H4onldMmA8H&#10;qe5/18S44sp56RgOo4nxPx8j0b4XkoIppSLZA+MPlnHki12ccw3ENiye8NBA4gIu4Wq0iw1fL2Cb&#10;cIatU7spEKqkqyWZ0FOqmC0/gYH1LWwDowgRcxkeGkzovXAC43KIz2ugSXZeJBc+lzgjYywXH8TA&#10;0JUrflEEhNzrLS/uC4xOJyqrmurHI71ngNRIPjnRzuj8uo3dS5U4ohtAWLYUekj1xZMXY4rBqa2s&#10;XHacRetd8IgsHybw6VORT3xPqffa05VpX7nnXfrblxhfq3KJ1/SyiBhkKRUh1dvT251nbeI5u/I4&#10;KkVwZI/O+A3onvDilqhvWMftz6aRVP6xe1qEg/WA4ux8CqofUvtw8PXhm+h7dWvYa38uHmsyQYNQ&#10;q93MVA1j653HXdNeDN9RmX4jDaKyNzF+QVuJsRfjuZbyJPnqr2OEuoair81nLD2AgfLP18xgPKnt&#10;x26op73mHrZPTIw/62t8g0s8vXwvhuXx9hqqsrMoyC+nqL5zmCTX89Tf98co/kWRTvsDG7R+VmLj&#10;u0Z4JlX1BfXVZF+9zNXPVnPqtB1a4eVkCPVQleJK/IWXUVE/xIYnJcazbVA6fJV9R9zJbIknzsOc&#10;C+N+4tg6FVR9o7gRFkt06E2ib6thfGItKz5fzDFtL26UCNUxJPHwVDT4U+x/ga1z9rBs0WXcH7TI&#10;yY0BdAtrUevNPWd1Pv3hONu0AkkQpzorAynwVGLXwiMsX6mD0Z0APGMjuSf8grDgIEIiYgnMbiDv&#10;QSLEXuCCqgovrXXBNKxohMR4ASEqQs53bsIh3g2NS6psfOFDju4zx17QqXjQqioRybYEceOwEode&#10;38wVb2ssA8zYPuUz9i46iXmWmJlBjYgO90QTYazHkakbMDC6hEOKE/tn/8C299dgEFZD9CDHQvpH&#10;Mjk+Vzg7awNnd1zDTRC2SgSVLUV3ufLFds59dR7LlGdLjJe6/s6tc6+zxdQflWET4xKEf1YQQInl&#10;BhEwHmHW9zewDq+UkwK9aqJBdCuWO+dVOPrWJi6a+HK9vJXqgdV3D3ng7oHvjl04q6zgtNlx3jaJ&#10;40iIiLr7MhDdD6uo9diD49lfeGevMzuc8h57gNBVcZ8qpzkYK6/ju7NxOCQ95GFXCbnuhzE/9BNz&#10;Vxxk84UreN4LJSQyQsx3CCFBgcQkpZPT2E1pjCPJOvNYtV+Zjy7GEVY0OOrv6e6hNWQ/YQafs/y0&#10;OwctIqhMM8L61BHmvXYcddsE4fkNCbwfJtKRasqO7SeYvcIAt5Q6YR1EgF/jguNeVdZMVOPajXQ5&#10;gT9SYryt9D7ZRu9w6djX/KTkgYp9BFERwdxPcOP6NWV2ffoDB7dqSI73oCPd4xLbppzl1LZnTYwL&#10;v7k7nqxEL46dtebo72sw3/QOJi5ucmJKXjjXjxxPSuxXs+LwKabuc+CqRwBJ98MIj7yFjeY+zqz8&#10;mmOXPDBP6qK+uZHqe1ex2fQGvx85zvc3agitUDAgjami2bNcVDvFm5uuYRxYTll5Ca13j2F9fi4T&#10;fvyamb+cZ8e5GKIy+z3ADgoDDXFa8yoqGhqoD0qMd1MecY/AvUdwO70SXbOdfGZ8l2VedVQ09zFU&#10;H3oT49/ifP4z1lomcfmpifF8EnR3c/XH2Rw5dw1l5wT8giOIv2dPsNsJji5byLJvN6LnW0piudCo&#10;iVoYqB5hzIILHBBxSGBMJKFR0UT7OhF55SBHNu/ng58MULtdTGabGECOGTfNjjDxp7MsF3PgGxHG&#10;vZhYIvy9ibM9ifbBvXzwvRr7zaKJEdMlU0PYdbIsua1zgiVfHGPn6WtciwrnTmQ44SEh3BM6LSg2&#10;lZAHDZQ1CllsLaYoKY74kDAiImO5dfUElttfZfOerfyi4Ye1ZzDR0bEEJxYiQiSZLztSL3Hfaj6/&#10;Hj3HAiUXbt4NJjE+TMRSNzA/vpL9v33ND7renIyVVnAKWbl/iWilMew/voclmgE4+IRxPyZUtHcb&#10;e+39nFw2m8Vnzdl6u4oH9UOXnf6ZkAxAJFGi3/uOXuH06kVY7PwUk9theIqxNg10pYl2EcPFavzO&#10;j99p8t32e9xvlNcV96GU1rw7mC3ew5F5x9EPyuBeY+fAg4H2hlLitQ3w2rMBa8PfWXP5Eu9cLcA1&#10;S0HKpcS4xybOaPb6ysMmxl1PYLN6LEqXHTDsS4z35HqTojGJC8d+4yeV2xhfv0eM4PeweyEEB8cQ&#10;EpxDVkH9wMOnjooUck0+4PKxL4T+cEPJVsx72D0iw4T+C4kkKDCD5Ixq6oVT94/ORNXtA/ifHseG&#10;kxdZaxCCj18oMZGhcqwdFJhIZHQxpaJDXT3CIBaY4XD6EN/NOMJ50yhZNw3StG2pgp/NObzvJJ/8&#10;qoNdXB2VQv93JhvjeOYYP88+yWFtR+yELPmHC50TImJ6cQTezyGsoFHUVUJ9ibB12/az/6fD7FP2&#10;5oZwWNpla5RFXY49Vhq72bJ6Pz+usMLUu0jy2OG+NkGXfuetHXp8p+xBQHAICfHxBPv74nrqZy5s&#10;+JIfzzhw3reQ2oGnsmLGe5LIT/Pm9AVbDq3dhNmGt7hsZ4298GlKFX0awS+VTmvYdOwYE/fYccnF&#10;j4Q4YdujYvAxPY3ZxrdYvfcky83jiSxVeGgsID0uz7Sxw2fHNhw1V3LQVIk3TVNRj1a0NhJ3NlIZ&#10;747nqp84u24v2/Rvcs0rhKjwXv4IEboqJDiJlNxK2d96xI09VMVHEXzgONdPrMLQdBtfGt9koXsN&#10;BQPy2UNLhBFRGt8xf68uc3WSSK0Z/Ci4R+iwprvr8NX+hkUnfDjnUySs/wOSLM2xWnQAA33nYXMx&#10;kVkiNpE6014sHCAhN2Z7WbD5IGt1AzCLFPpcciZaSugKN8FfZw0HNv/Erxec2HermQeN4mJLGUWR&#10;kaRGeRMcZIHKwnVsmrqMIzqOXApMxj8oh5z8OllfyjLcLmQt11bM90mWfnmMrYctuCp07W2hN8OF&#10;XyDpzOCYRIJz6hAsJSCMX084Bf6X2fvGWQ6vcCbiGRPjynPPsfUzUzkxXibOKli+fwtIVvFPgWKi&#10;VjqeJTEuba/Sj6HXnpQc799z/N8N0r7qQ+kwHEYT438eampq8PPzG5H2vZDUUgnlyTcx/nAn6itN&#10;cRfa5VGcXUtT0lUM545h66IV7LzZSHhjBR2l7hh+sZXdb53BJltyT58E6fHyXWzXHGT7SzswvlMu&#10;VNQT8NyaStLSCaTH3OD8bgvObdfF2sCMoIwiHnS20ZXnSm6ICLhtTdhx5Crbt7oRFBlPTWMuMbdj&#10;iQnOprC1Z7Az0CkMXHUyD9Jicb+XQ3x+/YCTJdOsM5+KzFDcXZ2xt7PHyckJe1sbPHzuElnQTLHo&#10;kuIwekrDKI6yxfO6I7b2DnJ5WzsRkN/MpbC+10WQkdubGD9sasU3V9K5c/cWBUF2eLg6YG3njYtb&#10;NPdzahReQZKMZAPVmcKxdnTER/TFQdTt6CR+HW6Kv5OISRVBuCg10IZCxzoqMyi554T/DXvsHBxx&#10;lF4pu34bh4As+ZW2dlF/W0kUBVHX8L1liOahvayf8gMblh7h2DVXzJyccXF0F2OPICiiiMpBr/8J&#10;96Y2lfs3PfARToSz6Jf0WpSruyfhedXy65CKjt/Dkniq02+S11BMRmkJqTduEGxrLdPKxj4Uz1v5&#10;FNSJ+ewr31mTRXWCEyE+jji4eOJx6y6h8ank1HXRoFixzOPCQSgvIONmFGmxeRQK/6HX1em91lia&#10;T7q4lh5fJF9rrs6hqSialKpCYlOSSXV1JeBmBB5x5RQWpFCT7Y+P13XcfMOJym9FcbHds0Hc8DCP&#10;gvhw/K2vcV35d07v+pmZa0Sgc8IcB0cn3J3txXy7c+t+IUnCA2+X5q3+AbVpXqRkphFbIoJcBT+o&#10;oyZHvpacmU5cWU9vkFadQovXDozMNfnMLI0r3kGUhtpzx8Ne0NRD8Mc97iUUUyHopRAiCOKKu8uj&#10;yIjwkvtiZ2+Ho5hnW7toMc+lUmqlD6JTXVW01hUQn1hOalKuoFsYiRHegv8Er4t5v+59l6Dceh5I&#10;AqbAezI6G6hLuk38bVtcnKV2hCw5u2LjE4tvQgXV8uvAQpjaCsmLTSPKJ4OC8iZZVqUrsgv/sJAH&#10;0b3XCiubB/O6jEqaygK59v1elL8+z7VhEuO95SXPNJv8pECcpTHbOYgxC7kWMnUzMIKkuv6VEv2Q&#10;elBPQ1EysR5u3LQTNJJkz94Wx+te2ITnca/w4cAHT6WPgT4svEdehC1e7q44unlzKyCY2OxiioW6&#10;edg7oCF4SE9rEdmhd/EX9bsJGcGvlDMAAP/0SURBVHcQMuokfm384nBPrafsUfQ4in9ZZNCeZ4fu&#10;rxfZ/sllbmfXUySsalmcFs4nz3JssTmuQaWP7GyONznGn6JnpMp2zyZihk2MJ9Kc54iqynWOqQZQ&#10;9DCRpOvWqE7egoFaAH6iiGQ5e5FHhuMhzr77H2zco8aJcMh87pdLimnM8cB00S8cmr8D1dBKghVz&#10;Cw+rIfIoXua7eO9EAOcCq4UNq6HW8whum7/ky291WKWcKq/WHR5i9Nkm6OsZ8MmW69hHjLRivJh7&#10;Glo4HDmLd2kuXnctsP/2JQ7tPc0W/07uS8azH61p9GToo3lAl+/muXA7s4jSSl88l07h9OqV/O5Z&#10;h4+IDQfQ3ptIcNLU4uvZtljczqSiJ5mAfZ+hseAzVttkckVaztuPLqGfKhwIt1Xnxy+vcFIjQV6l&#10;JGmSxkJ/rn6zmwvfXcQ6rfHJPpGAvGLcfT2+yu+wwyIAjYjhE+O92kYoq3p/XJSOsOiDZWw3v4uN&#10;GLc8HQ8T6Ig5gMnB8yz7yQefmFoFmy1KdAm/w8oHre1XyIyyJDrJnu82u7NfN0n0uk+zSv5RriXh&#10;lof4QvR/3Tk/UoQtUkwL1Gf4E7ztIwxOHuZUVDsJD4WfUyp8nk0/se+rBcy/GMCleMU7hqD2Hk3B&#10;J9mz6Tif/HIVF2EPpKnrV5Pd3dWk6G7CYf0cTrklYlcirrQLf073GMffnscJvVtYlQgTqEijXEfK&#10;3VexRsmMb/SySKmVxiNmpNYNxwMabJiuiY1XxhNXjPcmxt/liuZatng146+weKHtgSdu88Zz8tdV&#10;vYlbhSPT6zK7X1fi3G5v4kSzT02Md4q5KLhKQug1dtlUcdXCnCrbT9FysmZLQA9ZihVk36DUaQMr&#10;tGz54GoFOQr+SFOoKv77XmLVCU1+cWokS7rWlkhT4CpUjq/m/WX6mNx+MPCmQ1vyHe4fWsrh88b8&#10;KPz9aMmR6BKEDDiGpcFmph3W4JvfL6K5U4/AuDw5uSA6S3GwMa4bJ6Guo4N2slBRskMtOSgPiL8b&#10;gOaWa4TfuEpBkR1rj7uy9EgkWUO2u+lsrqDQej6uF75ik3Uy5kMN9RCathU6YLB+BSvfW4aO8A9j&#10;+orJXNIZR6jSb5z9/hOWXYpB514ePfe1MDHSYfI2H6wGvT0n+tnoxw3V7fz84VdsN/bHPreRzjQz&#10;fG3VmLb5Ome8FRWBQGcUcTanWPbRbNYcu8wlIffySvPKGLK1f0bltyW886Mz6p6Vj684fRKyHcnR&#10;nYSGiTb7AgULPBLOXrQVkXxpM5dXvsN8zZvsjRzsR7eEqXD73DxmL9NjsWoa+ZI/m2xCrMokzplY&#10;cCRUdLFPjCV03jcl/OTbfLnhJFPOxxFe9NzO7D+ONsE9uUYE+Lux9VoNHlcuUGo3hxPOtzgYBlWD&#10;CJdHe4YzZ5euZdH8fZwS8xnYL6SVzhTf3MW+34zYtTuKrEELYypoLI/j6hlnrp23oKrYGnNXRz5d&#10;JfTDneJHvmJFAs2e2zivp85k7QycH3sNoJuCm8qCxyejauGEsZhvKTHeneNFqtY09AzPsjsIskZy&#10;x/oaaqtIEbb7Q6y0fmf7rXYChaoeEf/giodKn30EX3ydQ7bBaEqvSY0IIdw98UQYn+Xk23M5rurK&#10;lUKhERV5rsBT2OhVbL1widnaadxvEDJbdpckpbkcWriOdxd7YxnZNKCXH0c2FQ9uoXPKkhMb9bFQ&#10;M+ROZJL8wLmtzJ+qSBGvO1/iwHlzNm4QMahPgYgvhK0Qvk/QlV28rR7KFt8hEhR/FD/Vr5g2+ywL&#10;TwaT0SnsvnReWiFdbEN6mDn7bCswtrCjyuZTLjmasMGvk6R+JSfhgS9VItbepG3BW2alJCjOQ6U3&#10;NY5fserX9Yyfb4uDsD2PYg6heNtS8DC6gf5eCwpSrnE33IE5az05fyWzL64U6BF/tQYRIXTEuplf&#10;8PtGA/SEXhyiRRTQP9cSU+eTGhqE1lYrghyvUFJqx7ZzLvy89x5J0hONfpTfocL3GGtWnuLrNfb4&#10;PmiQ7Up/TR2thcQr/Yr1lvmc9MnHs0bc2+aHx5bDbH9hK5d8Sp789qyIN4m8iK+r8J3Mr7FHLwBz&#10;uxxKGjrpqC0iy+YyAfq7uWq2hT2W3hy61UqOon8lI527O5RRf/sI1veqhl0A0F6TTI7BUnSWL+Td&#10;7+0461j62IP2QegRs90dQWGgOYfeVeL4GleinpoYT6Y5wwbVHy6w6ysL7ubXja4Yfx4oJmqlY2ji&#10;eritVKREcD/69w5XPCZPnjyozP8JpH3LFduQkvLSHucnTpyQE80SFNseevSXGZqU7r8mjXfoeeno&#10;v6e/bWk1eH/bipD6MfTeoUc/hvahPzEu0UqimXTuWWgn0UTqS/89/fdJYxnav35I86i47Y3UtnRO&#10;qmukhxVSfxXv6W9jOPwj9f9RUFNT43/8j//B//V//V9Mmzat7+xwkFR9CRXJ3hh/tI2Lv+lhn99B&#10;Zu9FGfUP/PE98C5Ku9ey3qmUgNwMOrKs0F24jc1fnMYkopQYocs7OkRdwpA/rmgKhAJ3wWrbfjbM&#10;2o2mWzKBwrY2SZtlDVv+OdEjjHvLHeLu2rJ1iwvaxwxI9FDHJzMb9/xm8r0syPVW40a8I6cMXNki&#10;jO+9e9fJjjPj6Mfr2LFIi2s5bfIrUwNoKKD9zgHMlbcxaa0tp9yzehONEh4KdZpphpvackHbqfz9&#10;5bFMmjSRMS/8hfe/+ZkDnoXcER5T/0PszuZKil1XY7X1L3zwxgReGDNOlJ/Ei39ZzNvvG2J+r0B2&#10;qGV/KveOnBg3crZho3UgFkd+QnOB9KrkOP7y1/eZPGk9O41DuSU6I8d0cuCRRfyVsyhPmMDXL73C&#10;2MkTmTD5Vca+8gljXjrKbpUQ2fgpmNM+1JF9UxXLFWOZ//Yr8mtLE8a+zCtv/8irK66herdS2oSC&#10;ar89uO/5G7PfHi/6Pknu+6NjDOPHvctLf9vH6r23iWzv6jVoPYIh2qPJu6vCic/fY87fX2aKKP/S&#10;S39l5pvvsM44GLs8wVsKDlj5zYPcU5mMYYAt5+w90fjgQ9a8+Bf5Fev/ELR65wNDrkYWCW7tNWYP&#10;k6yJE87+5m9f5KUx4/n7f/wvPvpxBUd8qwkaZJylRvLIuWOP5rR1qG67hnOlzJUD17J8bNCYshb1&#10;A244V/TwINKUDIcNHHG3ZOPJ06hMm8KCd39nygZ7zCyUuH1poaDHq0yas4ql1/Lxfvz7y09BqfCq&#10;r+N+ahXLXhnLW2PGMk6Mc+IAXScx7uW/M23Wu8w774WmiPikLUK7kq9yX2U857RV2ObVSorkmfeh&#10;PuYycRfHcUZHgx0328iQJqI+lWavnbg4arPeMRrd89sx/+0lvnrzFf724puCP5aw/KgzjoKlBzls&#10;lcnUee9BY/OnjJ8gvdL2MhPGv8WLf93Oko0eBDa09Toh8h52YRTft+HQXkdO7zcgxnkrp3d+wdhx&#10;E0T5/81rH33NfK0ITO/3INijD9IMdlGXH8id47PZ98VfmTZlEmPGvMLEaa/zt7mn+FElnHh50z4R&#10;PFU6CflRZd00LRz8cuUEYS/rCCYqd8RiowrrZ2jjFJQnz+vgkObpiXEZLaLWZAPMTy6Wx/ySkNOJ&#10;E8bzqpDrTxau4ahvDcEK9KZHSNTDQBKdjrJz1mt88nfRdzFvE8a8wPi3P+evu13Z6l1Jc3uvO93d&#10;0UqVzw6uC1n64p1x/MdfX2TcKy+x4KC+nEjIHS4e7cmgJcMUw5Xf8sPfXmam6Ne4ca8waeJ4/vbL&#10;ad41yiSkYHByYRT/iuhNjOv9qsr2T42586CI6HQHnDZNRVvjIlopwuQoKPCeojDq3Ddz+dpVNrnX&#10;ES0lBSV0ddEt/pT/1RZPc54DyqZBHLuaQl1nKjlulqhN3oC20Ck3hH54lNNroyDQAOcNUzhwWo3d&#10;IsBJGd5teiIe1iRxT+krEdDNY83VVK5J78r2oaO+gAfmX2Ov/COb7XNxKRQM3xXJra0LOTnzI07b&#10;JuEq9HKvuHTR1dlJZ0cHHZ1dSK4FnUJD1VzH2UyMeYMrN8OK5IRTtzRa6fVg+b4OOh8WEaxigdMh&#10;MyKqO8gq8iFFZzqbj+1iumYqPlkKQXZBENUu69mtqcfrBlkESg8Y6pIoMv+Qs8cXM0EpCsNIhRCt&#10;JoNW751o651hkkZC77csOqqpc/kZi1OfMu30Lfb6KBif1hq6Ak9x3WQvM1VCOXynP/quor7Inyt/&#10;QmJcEc3hakSqTuG7Y+p8blZEtjSUnOvEq01FTee0sBMtxCm+ldYhAmGhT6+53GaLThJpVek0pAVg&#10;8t5FTDa5EN3Z3ZdAFfa9O5IcH30OvrmGvWsuY1fcLa+07tW++RSEuaI9awsqG61wEW1UkkZjwlXO&#10;fXmRvQtsuVfdIie6R0Ye3SVOmK3ZzYa39qLrk8M9UbX8gFjc2dUeiev6U5x7+xDmfgVEi7M9tFDg&#10;dQaHDZPZccGMg3faKVDIf1YHXiBcaTLHLllyLKCHElmmhEchJcYPPkdi/NJ7WKitZIPwhz0VHoTU&#10;5fhya99bnNuzbiB52388b2K8u6WaFt8TRLsqoRH9kJCUZHpi1dll4sTbumlEFynwcbYnpU7rWalm&#10;wXuXskkok/zCXjSGaxGhPJEFxy/yiWkByRWSoEiGOIsIzZ2oTJ7C0QseXBamtEHMYO4NoSOmbULr&#10;mBuegnYyezQW0HnnIFdMzzNFPZ5D5wxI1dmCZ2QcNyUzKOa8PFRKjIt4qD8xLndPcEudO353Pdig&#10;noBvagbdjVE4LdZB5xtTggrrZX+uH8+bGC9zXMPaveeYtf8OvjlDMoxSUjHehPs22/lU9TbLzQJp&#10;i9HA/JI2kze6cjm0UOGBUC/qwzSIVRX8YWLLYc9S6uMu42+vwrT1thx1SlNYENCLlvTrpGlPRUP7&#10;NJs86khuraAp3R6TD2dxdP5mVKI6iZIDB9GXnk66hD7r12mdQmF1D5P4bIi3FPI5CWVdFXZ4D/bx&#10;ZH+n1AHzDfv4/bV96HpmEi6m89FsS0igNsGas7OVOPSzI6Gi01np5rKvfNbAkL232xlEqlwvShzW&#10;sWq3Eu8evENA3lMf2fxh6K7JocFzNwEel1CLhaSUezRHqLFE9wZfmWZTUDd4hrqEPq1yXozVmY+Z&#10;ccqbPb6tgobdNN49iJ/Sa+w390I5TMyjokvUGkF1pj0nLt1DyTFN8GoKKRaOqE9WxskyRt7iRC4u&#10;fY/HaztK2heYrBqHVZzk4Yr5EbZFWrst7bOd6noKm7VTuGjuhEl/YjzXm1St6cJO72eTazWhBZJs&#10;CTvc1SliYukQtkwEg/0z3S6tGL/8MZYqv7Le7gHOqWICpUSfODqFzesQOlax/D+CytsHCFKeyV5j&#10;N04HtFMp71kkeE6uX+I9Uf9AAw/J81XHeeMk9pzTZbdPK1kKGcbacH2ilCdx2uAyh/xbReRSRJnw&#10;FbRnTOXo2jNoCVlPk2VdjEOMWeZxqR3xz85O0W6biA/ibTly0JkTu82IdbhAYGIETsJnSfNzp9jt&#10;AndF/KBu58SGdfbY3sgTlJYS49oEW+zgHWVf1l0vE7FDX4e7xWyVOhFvdZIPXj/Dz9u8ZLsku89t&#10;jTz0P0+880m0hN2+k5wF9zU4bm7H65opBDza+0mI0h05Mb5Z/RKz9DO5V6CgTxtj6Ym+yO4lx5jx&#10;rhFXo4rlJKocvrSn0V1sj4G1H7svpVDUnE75PR/0Zipz5ZiPvDWVrCeay4XtP4692lZZfxx0ynyU&#10;7O0WdJJo1EerLlkXyNwmrgn5q/fkXtB1Nqrfx+N+hhhXLB6rDdD6zAi/zCr5Tbxeagh/JNsGnYVb&#10;2fzpcYzDy4kRdBf/F6iktTYE60WHOPfZWa7F1ZMqRW0VrjjuPsD613ai4ZRAgBh24wi5mJ6qNJpE&#10;/OjqoMIG1wQhG774GLpSUJlLdlk+Lnre3NU9R4LbRpQdPNjt3UzWwEdjJNSJocbgsfkUSm/tw9Q3&#10;l3uic4/2SZf+qKImxw2z2e9y7JuVXAhtIVQmlNQnITsDOlPIh0Qn+ZKQl9HE+LAQlvHPQX8is/8Y&#10;msSUErCK16VEsSKGWy3df/QneUdK1j4N0upzqR4p4SrVIR3Suf4tS6TErQTFj3sqHtJ5RUj3S32S&#10;7u+/V8JwY5DoMPScdCiullfE0HLDYbjE+FD69h/DfchU6r90j3S9f56kc4pjl/6Wzimi/+GGNPZ+&#10;mkj1S/9WrEsR/f3qv0exnaFt/CP1/9H4Y1aMFwjn8BoXP57Pzl+FEUxoIUmysQ05FDmexWrXd3z7&#10;47e8/tlWflhgg9Xd4Z70iTbayym7ZYjXkZ/47edveH3278z5xgRNy4y+FVQKeF5NJb2i3exL3B0b&#10;tmx2xkz/CiWZZrjEJ6Dumc91TXti3WzIbgnDSd+J0+/rc8s3ldSqKG4d/QTdfcvZ61uFj4KH3lIW&#10;Q/yFjzE4/Bu/2zzAUdhXOeBrjaXQz5jdi9ezZNVJ4Sz7Y+UXJr8CHOh3h3tRsaRVPKSm1zLRnnxV&#10;GPAlbDh3miVqtrjfuktURASBQUH4XVbG5sQWfjtrzXbXbHllB5VhcmL8+NoveHfuT2xVv4bprRju&#10;Bos2rLVwO7WcVepW/OReQVJVf5axhaayQgqj40mNuc/9hEQSUtIEPdwJ0d6N2RVrlMObiVcQgab8&#10;QOKMf+XQwY18uN8MDZubRN4LJiTQH//QaPzji8mpaheBQzft1elUZvgQF2fPVeWT7JryM7vXXkDF&#10;OxS3QOmee/jfTSUhtZo6edytdLRlce+MLU7rzPDxDyc0I414MR+pGb5Eh9lhvOEaxtvvklDRPPDA&#10;oc7/CH5HX2bRvK18u8JGOEh3uRcXTWBgEC5nV6C37j32WNxGXzhi8oedHpYKNgwkPVH6AIoFWivf&#10;4Oj6BZy6W4WvYrDfl/zO9rVFY/IaLm6xxKmy/y0H6doDMm9aozbxd1T3ueJU0UNBvAUJBr/y47z1&#10;fL3qNAbOFuLaDjbMmsPcTer8pmmJndISLp7byyyNOPQiBx6bPCPEZLeXUZGbzn3fm4QabUP72DJe&#10;26or+MQd/4BAIoL9CQq5R1RWBQ+EUEmkbb5vQdyFVzmjdYEtnq0k9284KVAfbUys8hhOaauzzbuN&#10;dEkQm7Jovb0fk/3f8P6cr1l+VBtdjwhuBkcTet2Sm+dWsldZkzm2+QhRERBeUpU/cfecWGVyGyWX&#10;MJISxbylppIYdY8MN32srlnwk1065tISQblXcZSEa3P0229YOneNCE7uYO4bJ/jCj2g/bZz1j7Ly&#10;Yw0O7/Ejsa1LDuJ6OoVz530Sm7M/89VuVVaru3DXP4CIUCFHQcHcjcokJqce+fsvkhtY6cjVzRdZ&#10;M1kDu7s5UnjYF9RKiRwRKK6/wJqpmjgEPpDnVb5tAE9JjHcJl7o2gEQXQ9Z/f5LNe40xDQ7CS8hp&#10;aIAPEbdUsVY7yubv1LmgdY8wMdVy6NhYSJn7cm4br+K8TQTXbiWTGBlCZIgf/iHh3EktI7miXQ5y&#10;ZAgnr70ylYr0u8TE3MVe/xDn57/C4fOqqIkODbyVroCGaF0STedgYHEVdbd07t2LID48QMhEAHdi&#10;hTOf30xNa5+yGcW/MKQ9xu3RX27I1nc0cHdTxSHEgAOGblgF5VIimH3gmZKE4nDq3DZxWs+Qj4yz&#10;CKospbMklhubtLE7d4MQYcOb6iJoitVlvZEvi66lUdGVSr7rNdSGXTGeSOI1ZQ5On8eBE7aYF0DR&#10;SJnBJ6C7uYw6jx3YnF/J2wc8OHqjuK+NDhEnRuP922r0fzmAXnQDce1CeVVc58rKw+x46yT2EaX0&#10;bj2aT5azPibffc/6r75m3tLNLDh+HT3PYGrKnXFVNWTDB4Y43S0jv7uCYu+t+NufRi20johGIUSt&#10;CXhtvoTBfHOCCx9S2ZVEe8BODm86zJiv7DELLRlY1VUba0Xw8dc4p6PJrmAROkky2C40SPRRjE/s&#10;4qVPrnDcJmNgNW1LfjAxSu+jc2Enm243c1fSv91C0aaq46u3hcmfGbDiQkyfbRF6SPhJqQY/cPXk&#10;T2x2L8B6YG/Viv+UxDjdidRnGaO26gw75igT6OOIpasZ3607wSkR2N9vHvLAvDKK9rCDOPl4cCqg&#10;U/5wZ3dRJBEH5+Bw8YC8Gj5JnlBJ5zRQkeiK9fL3ObF1F0cCmrgnE0oUaLrNfS8Dvlqowzb1MLJk&#10;ex1CVYgmS9cZsfCAH6lNT2Owdnra0glU/h21nz5l/9VwzEX78ps1XSn0ZFpwYK+wXctt8EqtGvAj&#10;OuKvkSxovuygBnM0Eogr708blpJgqIb5hwvQvHwXOzF3tbLqlB64PGdiXHHF+IANzqMmygKlD35k&#10;53KlgeRt//G8ifG2xjISNTS5o27ELTGGAukxQsMdzHZbsv0rR4KSKmVfW7YuWYorxisVVow3kX31&#10;IJfe+iubjppyOFJ49AMT3i3Yw0GMZS1rTjkxW+k2Xg6/4WaxkfWnArh25xFNpYUiHXcOYm5ynsnC&#10;WOlfs6Tx1hF22Pjzm089Vd0PaYm63JsY19buTYxLZH8obHfcaYJum3LsdhMhUibxYTEpaktxO7QE&#10;89gKQkQj/S7/8ybGk7XfYsmRs7ylk0GE9JrmUBS58sDnDLMPObD4vAMVUWoYmOggJcZNh0mMk2ZH&#10;gfUi1ujY8/3lBMoijAhyVBsxMS7tU1zr9AsndbT4wDCDe3lCL0de5dTbOzi+6gp3xQ3SWxbdzbEE&#10;n9nHxdlfsuT7H5m79jjLVf1xu1+hoIN78cTEeGuiEEAtTiw7zHuva2IWUjDMQoASmgrvcPmrA5z/&#10;Xg+X/G4iYoXfqCLqvPz4ivGmMH38905jwxENllmXifaeplSGoL8uhTqfCMW2i7OIPXOe2ya2+Apa&#10;VYm+t5XcRG3FFQ4svkFcWdOjFbgyxIy13SbJW5Mdn5zi4mY9omLcOKGpwY/bLnI1PJtcYSj7c6gy&#10;cmwoCzyGpncyRvGydqLG7xJ3Nr+HpZ2T8Pd7E9zUpdJyay9ae79nwntf8e7sefy0YD4L5s9nvvid&#10;v+AH5rw/g8/fmc4GXQ+uCidUTsQV3CFdbxanVk7l9U+/59Ov54v7fmT+/G/59pv1zPvWGF37ZFmn&#10;yClzaY9xy68x3DSO92Z/y3tzpDZ+ZMF33/DdL2v4aq8dFzyyhN165Nc9K2n7URt4Gv8Tr/DLDx8x&#10;85Mfmfe96NMP34o+zWfOOlVW6YQTXvgoUu9IcSLj0o+sO6TMxxfjCC3sTxJXknpVnytCp2nq3cKm&#10;rJvmzigyXQ3YO3kbSgevEyIG1Sy8+rbSIG7t3sSpz+ewcP7PzN2iznrdYCKTvclPdeDQAWcunLGm&#10;MMkEv5RQVH1LsdP3JNzcguzaYHy9PDnzvg42lxLIEvPcGq9NyEgrxoO34XPhcyasvcqvl7Op6Zvw&#10;zofVpOjpcfeCDreKmsiVJLbVD5tj19j6mR2+ESWyDMuln7RivMCFcrN3+W3bAcbtC+d21iNaUepP&#10;S+gBrt70Q0nIUqkYf1v6bUJ2foSt7gWuCeMvzTUN+ZTbzsf24i8supSIqazLxJzme5Bit5etv//C&#10;7K++46fFv3L4kisu4iapLtoEQ8afJ8LXgOO36rgjJWM6K8nQXYf73vmYh+cTILrTO+SHtNfF4XP4&#10;Zy4smcd+oaPsRftyyNERS3OiKRs2avHdRmeCBD1kXdNRSeUdY3yOLmTZoq95ffYqvvj6EmoWaQp5&#10;n170iHilyXMHzvb6bHAtwdbiBrnWakRluuCUFo2qZTYBztdpvneaw1ddmGOWx/3Sfnsr4WmJcYnH&#10;kyiPucbZD4SPtugStyq7BNcJtCcSoXoUtTlfsVT4gnN/P8RvF3yxi64SOkG6L4qi0cT4YxCW8c+B&#10;lEhUPPqTmFKCc+hqaCkpOzTpKmGk5G7/ISVIh0v0PglSO/0JcKkfiuhPxComt/vPKR7DrbyWxjDc&#10;+aH3Sn2W6hyu3uFoMLTMcBiaGJcOiXZSff0PAfoPqZ9DoUhn6e9+DE3iD93Opj+ZLiW0FSG1K41z&#10;aOJasT5FWklz2H9ecU6et/4/E1I/RoakYMqoTL2B6efLOPL5Ro6YOWPo7iOCcxe87fWw1LzIwdX6&#10;aOgEEVHf07vKR3rcXOZL1s1zHNq5lsXfrWXlvKPsP22EjvdNrEMzCctspFnBuIuogepQDVSPb2TJ&#10;gtUs++YAO/doo+52natBSdxNrv3H9hiXVm623uX+HWu2b7DnqtUdqpsj8PO3wEBXBy3dO9wMSRLG&#10;O5lQbVvUxqvg7llCuhhJdcg6vC9vYZVWIjYR/Qq9jqosH65sX4TWidM4C4Mlx7NSAi1JnTDDZXz8&#10;7UkWi+BB2k905B53UuR2hBt73+AXLVe2iMB7kHmv96Hq9n6WLFHm2y0+RNd101kfISfGty77kglz&#10;13PqZgHx/SRsj6Un8jj7VE34+GwUYfIXhXrR3VQiAuAgEiP8uOsXiH9wOP6uJnhf/IEDyhf4zqKI&#10;2zmSCeid7zw/M4y++5DVm8/y2616YgdFxyOhiqLbTuhP3YLhGR98RXXD35ZDS54zql/vZNWk7ajZ&#10;uOMQLfoTEEB4lBs+7obse30n295VxTm9uteJEGgMOi6cuYn8KBz6BbvuEasYmWZZkee5DfNbEVgn&#10;dNPUu2zsEboeEHPxa64cWIByYBW3H0uM55Nz1wHtmRtR32mNi/CEB60Yv2WH1owNaB66jquIGooT&#10;rxBnuIqP5+zn2yN2BHfmcNfoHGqvvs383S6s9cim7PZxfKxOMUE5HKXhv7oyIh4zxkk6hNke4C3N&#10;CHb5DRPg9aH+/lURNE1GSVeNnUOCpvpYU+6rTuKcnha7fNrkr+bTlMlD3/1izHMZ+8nPbDQNJVBM&#10;Wm/7JaJdJS4ZazDrUBA2cYI7e4R0R5/EUXctL/yuw+ILLgQHBhAWFi6C2+tEW23j7Pm9/L/bvNh/&#10;o0zUI9WUSGmoLiff/4IVX+/hqF8DkQNDKKf9QQi2e+yx1gwlvV36cngbHTWReO/7jUPfiYDjciy6&#10;CqvuHoeYqUoXrHaos/E1HRz9h6wYr3Dm6hY1Nr6hi3PwP7BivF24Uyna3NE/wJtfX2G3UcYQB6uA&#10;ojsmnHvnaw7v1MVswPHNo8TyW5zOf8V6gxucvVNGqPC0FDTeAKT9cIeiOcWB29unoKulgoaIdzMG&#10;shCPUBeoTNSF6RxTu8BW+1Sc0tspfbwqoY6HOTmKfyGIUDDPFuM1x1k1YQl7lr/PZrVjLLvRhpfC&#10;Rt0Ds1wRI+R6H4f0jJmkEc/dovu0ZzpzZe5GTq4yQjWhnYzcIFruKbNIz4vPrqZS0plO8Q1T1KfM&#10;5+CK45yw8+SquxderrbcsNJA/6QK+1abcuV6GslysCvQLXRCQyYPEoNwc3PDydlF/nVxcuSGbyBB&#10;mfUMWmDYIZROlgl3TQ7y0Vw1tmqEkyEFe8Im1KY5c+K70+z8zZLbxVIQU0B3vg0GyzTY9MEVbgll&#10;1ruCuJAcz6tYLV3K4e/e5bvvv+R/fa/FEh0vCmt98L5gzJ4JqjgJ25gk9H601XeYnl7GGtUEPFLz&#10;6WiLxGmpPqofXMYvq0HUKZRkmSMmm/fwxSubUXVIlOW/R+imnBsGGMz9DG0tS/ktol7ZkhKQgi6q&#10;J/jy76s5cOE2oUKo22mkOs4Fi4VfoXnwLNZCD2TKwi6UXVsgiY6qLBi7irXrr3JLRN/1Qgu1lQTj&#10;vOFn1FdvwCJB2NkBm1b+n5MYlzmmiLizF7H8aj5ndy1k8bEzvH0yGpPwoanZbupib3L/5Frh43ph&#10;KWyobEbbHtBx+2fc7Q6yzrsOT+mpZB9apG2z1D/nwqG1fKOXgr382p3gnITz+F/dyocnJDvRt5VE&#10;6XXy3A/x9T5jvlITfNGgGEAPD2kv1yKXXbgd+ohF513Y491MrcRP5V7UeK5mk7IhszUTiS5V8Kwq&#10;g6jzP8bmNSf4dKkNnhkNon3RpzZ/XJW0WP3WWUyck5EW+/eaqedMjJclyCs+jY/MYf6xKxy/5IGn&#10;uws+ziZY6+lwcrMJhpfDJcd70PF8ifFiGoTd1D1ggfo5LzJlGZJQJUirhsMPO3ELyyFWnJFZ4MFN&#10;Sh3Xse7gYWZsNUb7ijO+txzx8Dbg8tkjXFx1iGuu8YTXCZdgoC6B7lwhbk4oqagxZ/4Gdix8m2Nn&#10;9nI6upEwKYPUj/7E+KXTTFaJ4fJd4czmOnBU4xq/XrxFfG0tuZFXcdk4GU1pxbggrmSje0rjSb+4&#10;FY9LxpgKvul9K1NY7rDtRNgtZ6t7Npekt0r6FNvzJsajlF5h8YlTvGdWSOygDYQFpA/kVXhT6KfK&#10;1zstWXz0CoWRqmhf1mXExHj2DUpctrNI3Yn3tcMpCtMnxFF95MR4aSRNXrvYr32JCaqx+Cf7UBti&#10;wf53NDixyYdE0Qfh7YhxJRKucR79+d+x9Ye3eHvub/zvJddQ9s55zId+YmK8Qcx4pBK7fj3GhLeM&#10;uRJZJCd1FadURJk0lgVjPW8nqt+pck0o4KAo6e3KiRw9spmfzzhhbO2Oj5cr7h5WmGkdRWX/OjRs&#10;7+KcCbUDvlsnTSXJ5Ia44O/ljLOrG64iJnRxviWOeGJSq0SkpNh2Nw9rHlAY4cG9m064iPIurs64&#10;unjh5BhNSFQxlV39Wy1Kdz2gON6PC1tNMTIMevQ9iq58wnedwH7pMTwyqkXUNsAeAtJfnTRkR3Jn&#10;+VaMBD0PHVvO7MNmfKOVRWTJUJ3SQLGTNqGnd2ARmo9Xv5oodKbK5UvUHa3ZFSRYWcq+N6TR4rMH&#10;zf0LmfDZQj7/8TfWrF7F6lWrWCV+V61exoIv3mbeB9PZrOfBFaEkZHslJ8bf4PSaN8S8LmPeolX8&#10;vnoFq1b9xm+/7mWpsHembumyPEijlhLj+Ve/wmjrZD6at4QvFkhtrGT18iUsW7+LxSfd0L2VS3V/&#10;dl96K7O1kNoHkdy+eQMHJ2fZBrs6O+J+w4s7CUUki5jl0duYYg4DTuF/8lV+W/QVb3+7kt+Wr+T3&#10;Fb+xcuVKFu3RZ8flGGJKmh7RtTqc5pAT7Nt8nA8WXcUpvgY5jdoVxE0dPVbPOo2+VbKYCyFTHX4k&#10;2hqxaZomqqdD5Y9adgkN21ouYu6Th9H4QfjDP7zNtG8389Iqe+yD3cjLcuboPnvU1bwpq4sk5r4D&#10;xobqaGp5YO8eL+iYStpNTzQnKGOjHiUiik4akw25Z7yWj7ZcYO5RC5xcXMX4bwrec+CS6npOK29l&#10;s1McVmlCA8oDKae1OIxLx69y8bg7Ka39BKklVUsPx2+34uqXTJQ4I+v2Qn+qXIXOO7KfqZuNUDEV&#10;/ri3Jx4enlgan0Xt9GJBJxtOBNeRX99PqQ6qghyJOb4O6xuh2AkGkKPwhjhaPL/Dyl6Z9bdauCcx&#10;RqOIU0w/we7i92x3LcBFXh8p+lRwi8zrJzm6dy1zP3+X2ZP/X5bsVebCfWnTGYGaNLI0duGlp83l&#10;HCm66kP0Ae7b/8JOt2S040VNfYFGV3s5D6xWY33wS364eEd+Q0AW4QJbitx+59ezFnxvmEZmnYJs&#10;1MZQG6aJ+slNLBH8t+zr/ezYrY2a23WuBCVyJ6mudwuyhgwhE7txsjVmnXMVvsEhNIUact1AC00D&#10;DwxDG0lJiYY4EY9eduJ13TSiFN9kelpiXNLRXeEifjTj0IfqHF5xg9iHHYKbuuhuTyXaUBWjn35k&#10;x/dv88G3i/ifi8w56io97pAqiBlNjA8DYRn/HPQnOoc7pMS0lPSUkrCKSejhMDQ5O9zRnwR+FgxN&#10;Ig+XvB3ap6F9kJKyipCS/UPP9UPxPulQrLs/8TvctX4oXpeO4TB0TEP7onhNOoZiaD/6V2cPHfdQ&#10;Wile61993w+pT4rlpToVyyuWlf4e7priuafV/2dD6sPIkLRrJVXprljO/ZxVf/k7UydN4tVJ45g4&#10;cSov/XUun/2ggmHcUAdlCFqFeUzQ4OKWObw4bgb/zxcnWKh2j8QhewgOoKNMxMqm2J9bKG8b8f99&#10;dzMfHrqFb3at3KPnUlZ9W6nE+lqyZZMdps55wtB2Uey9iWCND9C8kya/ytstQqFIDSsuTlHD7XoW&#10;uZKL1u5H7M1rbBaOr7mTlBATLfeEUxhtxf5dtihrR1La0Wtgu9saKXH8DS/lj9h6LUbQ5JFxehzS&#10;CKqJv2qI7cbtWPkn4i9I0TJoYIk0pFij/I0y+36wJaiqk6raEDkxvkXjMm8aZhNeqEC/rmx6ypww&#10;Ubdk+04vwjOkUUpoJv+uDjarx/HzOy/xyjjpC9OTmDT+VSaNG8Pff9jDNM0kPOTN74TR6hJjtjZk&#10;y5QLqJ8NkAPEoc7545BciVxS3a6hMXUDmseEUy284qFPmGXUhtEQcIL1v3wmf8lf2pZC2g6ld4sQ&#10;ia+m8fLf5/HFQnWM7tfIrzJKqLtziJALM9hv6s6ZkB4FB/3paK1OIPD0HIz3/vTHJMalbUmubePj&#10;i7787pUtRp9Egq4eFyZv4ZII2O5W11Jz9xh2xkeZcjESFWmJ5j+KdkH9MBXumO/iTWU/tnqWP1pl&#10;PAQNz5sYb0jl4c0dqOpdYJJ6ItcUPyjULdyCeg9uWFmycb0zniJqrhdyWei0CPP1/8GbMyfy4quP&#10;tnaZNHGC4KdXGPP2D4xdYYmSV74I7qV+xgrHxoIjHyhzbJULkS0dT3FQUuTX/9QXXGTHF+bcza2V&#10;EzDDj1jCn5sY72mpps3/JIHWJ9ji+ADLxKFC3U15vBM3tk1F+8Jx1IQDmyzxZrsgfoQq10/M4a1p&#10;4/n/fb2LmVpJ3FDIcA/3qnQvOimOuILbpsloaKiiOUJiXPqo2oNrIqj5ajL/+7Uv+Mu+G+z3raSt&#10;XycJPhmZbqP418EDOvKtsdi0gJ/++gLTXvgrb/y4npXXHuA1sMpYAQ1Ca8erc9bSnmka8fjG+Yqo&#10;6goBxhdR1nJlnWM5gSE3aRX8udzQh6+vpVPalUmZjy4a06by/d9fkrduGj9pLOPHvsErL/7CL3ts&#10;cRRmWd4ntx9tQsNnXcZe+Tfhm03ihZfHCv09gbEv/ZVZXy3hV7M0HKXIuB89wr50hpLiqsWe19Zy&#10;YJeD/KHA+pLblN45x9zdpnyvGkmW/NG9fLqKHDBarsLW943wjC+Vt3Pq5WwJgrPL3Mm9dYHZ26+y&#10;xPCO6Fs8wboOqAgbftMrjjgh/54hlzFW0UBlrR3+d4Ipa4/BZs0lND+7TGBWbe/qIxF4h57fgPLU&#10;mRzT8ccyr5u2httEm+ixYbIqeroRcoDfG9JJti6fJNuzaEyZyNEDpuimCi3SGCliWhN2v3GBs7tu&#10;yh927E2UST0upyjcAqN3pnNs2WEuiFgxQwSVTYnS1iEX5K1DQqqaB1aeSynn/5zEuIC4jyRTwrR+&#10;4NPXxvD2wm2cD2sjdlCWTwqas0i0t0Bl0no0Tl6X7XuJdKlFcESqPtccLjHxQgx6Yb2PL2TU5dB+&#10;9wAG5/cyaa09moHVNHTVUmi/kOvKX7LFJpkr/XvcpluSdGUd32zS5lulUFIVP5AxEqTAOdGM+xYb&#10;mL1BjwWaceSI4dTFGxJ9YRKnDC9z8G7H4IczZNNRYI/R0h1sfP8IhiGVJNSLMQh50dDUYPIWdywj&#10;SxT47PkS4+0VyeRdmYPWyr8wdcokXnq116eRfOXPf5R85RrZVxaO96DjuRLjpZ4U+wp52WnMN+eD&#10;SK3r5cyuzg5K3DcTpPYW6jejsRKGUHaTiv0odVjDjkXv8sIr4xg3fiLjXn1F3qrrhz0aaAiDlzl4&#10;6e0AujqKSDRfjdYPk3l9zE5+2uxDRGvHo9XiEvoT44YnmHwxGl1po/7OYuI0z2N38Aj2mQU43bXG&#10;ecNkdHT15cR4iZC8mnh3DN/ZzIUVRtgX9m3RKD08y71GuLcWb14MYptHSe8KR4HnTYxLq6CXHDvN&#10;u5dyiS4ZMmMS75R6kO+rzFd7rPnlpBXFkaromjwhMZ7pRqHDen7TdORz/SiKww0IftKK8eIw6q9v&#10;4pC2ATO0EghKv0vtvasceVeZk+uvE93eNdgX6hCeTtYl7M1UmbTOASXPrCErogWpn5QYbxLOR6wK&#10;B5YeZcZbBpiHFco++CNellBBQ7E/V7/dw8XvNbHN7iI8wZHYi+PZ9M2Lgl8nMW7CJCaMHcN4wSMf&#10;rj7NthsNxEhZokFo4sFtdWxWjeWnd17m5XETRFwxhjEvz+bVMac5pBsptGq/zpTQSfl9Bzy2v8ba&#10;j15grGhj7ITerRZf/NteVu25RWRbZ28isUtwbYEd8dfP8d4mC5ZLtG7vVWYdzdXk2yzkluaXXPQv&#10;4LoQ3cfcqPoHtAcc49LW95gk4osfj1timiV4bpBKERLWE4vnzrOcm7kLY480gkQTcgxWHUZHpApb&#10;jBx5Sz+TGMkBbRR+qdd2zgu6T9ZIxj55aFTUSvaNsziun4KKucIe4/1bqWgdYsuNJiKFDX0SpD3G&#10;c00+xlJ1KRucinF/4qIQAYlWpe4k2W1nzkez+MsLY2R/fNzLf2PaG+/y7Tkv1CO6B8VLlbcOEHxh&#10;JvtMb3AuVFBiJGU2gDx6Sp2xWL+HDW/uQ+d2ETH1gihJ2pjoqzFpkytGISIukbRiTyAJdpfYPk0Z&#10;lRN35cStQlQhyCQclhRtNHT0hJw5Yx/gTF6GA4f223BB57788evKaA1iVKdidN0bU6Fsm0T7uR5u&#10;qE8VtlArWujPTprSzYnQWsCcD2by15ek7UpFDDLmRSbOEDTYYM7PDsJfaFTg/IrbVAecY+E+Qz47&#10;4UdcRa8Gk7aWK7u5n1DV1/7/7P13WJZXuvcPv3+9x3v8nt+zy8yesqekqDHdxMTEGHvvvStNsAD2&#10;3hWRrjSpSq9SBJTeRZCqiEhRQEAEQYooSG+fd103oDeIRjOT2ZPZ9/fIEsLVVjnXWb7rvNbF2Svx&#10;OBb31fdxErWXNNi3eoxsK86/CPke9r54zl//m9/P1mK48R18e/eI6YM0U/NJtTrH6Q/UMTOLJVSI&#10;iGx6NgrNln2Gs64OfGiQxUWZM1FGhctUvAwWoO51H69X9nrv4fFNTy5vHsFZI32Zji4V2qKxMAz7&#10;cZqcXnIWz/stsjkm+6bHA2+yI00YYxiHsl85rf0fy+4Q9bphSrz1Rkar2qF8Ph9pZ726pBMk6Y5k&#10;n50fxxK6qXmN/qdTjHOxA76nl4g4/UP+f6M1GLMngojSdvHY+zSGauPnJvwk/xquPamkozYZ9zlm&#10;mAufJqW+g+auLNm2M9q2vmIu3SND+mDSC7xFxnhPBlUpThwaq8uB1T6kNLbJ+UkCncLWFF8g2FWf&#10;j9S8OOhfJMZPukGGghgfAsIy/jKQJzWl8reQmBKpKp/VPFSRiNO3wWCCVipSRvJQpHQ/BhO3UpHP&#10;VJeynF/3cdDB18njlyLGpfvKQ/6YVAZDul4i06Vj/Rnb8luW9JfBGfaDj0sLHkNlzUsYnLk+GPLH&#10;+vvhXe7/S0N6/ushFBNVVOcFc378Og5N0eaEdyQuMQnExcYSHZHK9fRi2ccpX6q7oVSJcDGljwkW&#10;pRF62R2T7UvQ2bcFu/Rq0l7xJiWIewjHuvZhJrExAZw7rMpJzWVYRGYTI7Ti0B+iew06RAT30J24&#10;YGvGHY/jdPhjWauozxH+UxIlT1qFiy65wLnCOLr2EuOX8uldQqmn9JozVmsnYXHOg4CHwtDlu1Ec&#10;eYgtlimcDnkq6tLb3q7WBh64L+Syzmi2+edwQUp/ea1WlQx2DTcdbHDfsBO/pLukib/I+S4CBTQX&#10;XcJ4ki57pzoTW9PB46d9xPiZC3xlU0JahbynVybsTBjnjV3R3hRISlGjaNVjOrJscT1ziOlrj3LE&#10;0o2QxGvEXEslIVAof/OVqJ84xTCjbHzzpD4Q1rEjnHTnc6i+Z8oZnRQZySjzm95oIaR6FJHr74rh&#10;B5s5cyAQ4UtLuz+/iqoonl09wWI9O744FsSl0ChuJcUSExNDdHSM+BlPTFwGqbdKeNAgDGvfZXWR&#10;vcT4HkfhzCWLpg7srDfi7YhxX0w/3YLJNi8Cha3tzVDpHacH8SKA+0QD8z5ivPyGHZluWvxgGINy&#10;mLSEcodsEfDpjRAy7ZlLfP1T6mMP4fl3IMZ72p/TnaRH5HltRhnEoxlaIyM8h0I/Ma5vaczOiDby&#10;5TyIljsuFJkNw8C6lxiX7THeT4xbGjDsTB7u2fLOvri4LZYwDw82rvfkyvU6nrQ9olAE/Zd0f2Sf&#10;ezQWwTdJiI0RJVo2fjExYhwTM0i4XU5xbYfoF2mmpfNIIsbH6HNofQA3WjtkmUSvRc9tWu45cXqW&#10;CVt+9OJ6RaPMUZW1eMhm9xPjJmh8ZoFffIls7HqD2kfCqw7Fc6spmp+b4f+ziPFaWqIPctXzCNtC&#10;q/CS/8BCH+ryAojb8R6W+ns5lQ5ZMlZD1KDxAY+LMklKiCch2ofIgLPs3arMrCUqzD3qi1FkCTV9&#10;JPZAvCUx3iLqVplDdkYycdHBJEaex8p4F0sWL2WatBjgeJOU8gFhiQK/ShTSXuop7NABNny9DQsf&#10;ayzsT7D3xwUY6PsQJKaqPD/Csxy4Zchxdz8+NLlDsJ8bbSnmROZcxsgvgb27E0h0c6Lh9lkO+aeh&#10;HV7FE/GM0kB7jEcs5pDaafSCE/CPiSM+5ipRkTe5mS/8ADH/eudVH6T9PJtKqSi4IZv/kZFRvXo8&#10;MoKryRlkPGik4hW57aLudhCR277mrJ4IWq51kHTlJHkOk1A1C2JHcKPQM9J5NXQ1xeOxToeDn+vg&#10;k1olWyQdYPrrgnkYbcAkGTEeRTm3SDD1R/99Y2L8LnKzNRnb2FxszgYSvnc3iXGuxD3LxeroJWw2&#10;BnCn7FmffWmnMcaM6yfms8I8glV+96hJ1Cf0gj6fb4zgTGj5K6qnOcuPHN05aBs7MdWzjOyr1uT6&#10;HWfs5kC2Osp9c6QPbQ9TKD67lNOndfnepYIrMRepizjEkp0eLNS/zYNGeXbiH0iMSxmHzTHcDz2N&#10;2pcaqK+2J7Kue6Dtlu1rGka05VZ+/MPHfDpiDOPmL2HO4mUsXTCTFTNH8dU3y/mP0Y6c9C6SBa69&#10;/SWuEzYk1tqcjZ8e4px7HNeeFeKvvgm7hVswS6riar/jWOFPqe9OJk8+zbj1YWQ+lz7t/VOQnpJN&#10;1S13jk07wl4le6KfPSTCwx7nsXMxOxeKu2jI4N0fulvKybJYj6vWFA4HleIYl0K524+cszzE/PMP&#10;iC6WH4t3zxi/bzcWu8MzWKzjh/7FFOIjLuNzeBbHlv/AzBVOHHUukhzvAeVdiPFOMbfTzn7GxPFf&#10;85uRk5g+bwFLlq9g0aLFzB3zZyaN/5hPdK6wPbmHZqkTyyNkGeOqB47y2S4PLgTGkxJkx5UTs9Fa&#10;p8LYtc6YRj+QZSQOXo7o6W6hJf4EEfrL+GqjByvt7ov+HOSAvyDGDzNcP50zGdKgipJsyx0/XY6n&#10;3OOksz0BG4ZhbWWDmRDmJ3U3KAs9wZLPRjPyj58zds5CZgh5WrJoPitnf83EcTP4v5+ZoqwnLW/1&#10;SlN3UzXl70CMlzrOZ82e03xx8gaJD4cwoPddKAjawffHL7P4bBiN6cbY275+j/HObFvu23zJjnNu&#10;qHqWUJdhR/xFw9cS491lUVQ5foW+6QkWulVys+4uDdnCpx+1h9NrXIgWF8gWl15AOJ4l9vg6GjH8&#10;5xDjncI5KXHAVGkPCz45jn1MqUxnDmxHMU33hR0Yd5gDsxyIFP5sTr5Lb8b4ke2sMIrAPSiGxHjh&#10;00VFkZhVRI6Y0K9+w7uT5uoiyjOjSUuIJFL47tExUcJWJBEVdZfc4nqZ3/bysh7anlVQlR3HrcQI&#10;ma8fFR0lfiYQGZFD5p1q6oVfK5Osjhbar+8mTOdjvvjmW/74+RTmLFzEkmVCxufPY/bo/+LHGT/w&#10;6dlkTt0Uk3uwcu6qEeZD+Kyn97Hgr1vQMb8q+8bAAAnoErO42AVD1UV89m/D+Pr7qUxatIwFi5ew&#10;Yt54Fk8bzZ8/28bHC0MIvt9Ge+dd4UpqiX4XY3P2ruztvIHooDT0lGzxZ8DHN2XE+EjMzA6yJbSV&#10;mwMM9auQfXxT6A8Xo9VsvFQ94A2cISEt8LRW0VCezfXEq4RHvLTBsfEJpNx7TFF9T+93OPpQE7Gb&#10;a3rSnuth6Ao7MTAh6zVof0yO/SY8tozjiF8etvG3eegxBYdzO5lre58r96QHSJKWQ/4VV45/uAuT&#10;3ZdJEAIgF4YIsRER5T1zTC3PMVzdF98AW+5m2DBPP5xNbiU8k3R1cynPi+Mpq3lCuUx33+duwCBi&#10;/M45rttt4Hvh28/V8SUiKprr8aLtcVeJyH7Ezcd9+033oeuOJVmWXzB7ylf8x0cTmTJnvtCZy4XO&#10;XMLc799nyg8f8snRi2gkdFIvNUPEBNJWKlpHDvHxdhcsvEJJSRC2LFrIeloucSVt1MjHoN1C5moD&#10;8D21gW9/M4LPP/uB8QuWMlf44ssWTGPZjFF88pUSv/vBg3Px9UK/19AYvhkvCy1GW9/FRHq9fBCe&#10;3L5IiJRwc8YIkyxRpdpsquP0WDt6DCN//yljZy1g+uLlLF60QOjM0UwdP4V/+9SI5UfSKOzu6m2/&#10;tN82Nyi66siesYc4usOd+JYKQi2McRq3EFO36/gKmZRfQ3gFXY+oe5hJXKyIg49ukHExVvHFBGfl&#10;k2c7mUCngxxL7CBNMlrdDVRllPLgxmPZd694nkF3hj5aP5cYF2NfkxfE2e/2obPQnvDa7pdvj8gg&#10;tMxDJ8LcDflogxcHFMT4GyEs4y8DeUJTKn+P7N6fIsjfRG7LYzAh3V8k4lc+K1keg5/bTz5L50sE&#10;7uuuk79GKvL4ZyHG5SHdS7peWiyQ+kP+usH3lcZU/rj8ef1Z5/2Q/4DmT5X+RYZ3uf8vDem5r4ek&#10;mN60x7g8elXITyuSMtL3j+Pc8u84EPwQf+EZvvmaFgqs1uM45y8ccr7GedE9zwcFOm9Eu3A279kR&#10;HmjOcON0DscO5ZlILlwOVw2kjHETAgPyZMS4ZCta8i6TpTcWQzt9GQnqZ2hI8qkDGEbd56LQ0P1Z&#10;4RKB+TxmGzEmc1my/wqH/etkd309nnPPUx8/zQUc807AWjhAA7je+lAeRe9ny1IDlNSjuFHfTVtd&#10;gowY3ygR47YPejMZ+tGYSnPaIUyNbdl4KoNMMUjd9TepdpvDgf1a/GFvGu7yXxB9eoMK81Xs3X+E&#10;ESZ38MmXQiLJI8gmN9CWo9+qonPEmyBh7Hqz6t4EaUAquRfiiOWYeZw56YGP6PYB/HM/6q/RkGGC&#10;yhEzZulEk/WWnHFN5D7hzH3CbvtATlzr5om8ff0pNN8VYzaFC3sXY5D8nKsDIhipzSIojHLGZMQC&#10;dDfb4yUq3ivjok+eXiLZTozDcBXRj8EEiEDiUX/GuF4ESiJ4aXuRMb4Ja7c7RNf+HTPGO5rg5lni&#10;XXbz2eFwNC5VDXD45NGQKe0x/lf2GJ1mVVALef3t7KmiIPgElurvs1HHlF2R7RRKUUIfMW4gEeNn&#10;8/HKlwuhOoRA3tHBx84YpQNXCb3dRmt7JVU+iwgyXImmfQm+8tmgQ0EiXbrTeonx73Q5uM6P1Kb2&#10;3ldMX4tyWsvDcFi/g70zD+KQUSXLvnw9hKNd7YPLllOojDTALeahjLiQoSGDqpjD6C7exaJRlngm&#10;9n7IdqD6aKTzaQpe8/ZgOF0fr4JBH9ptFfYv7TSxFw4w/1AChmFPBpEi5ZTGnUd3/iQOHzuLk+g2&#10;2f6pr0Dcp8IPD4vNzFu0lM++OY76gWhymzuGJFnqMt0J2TJcBFRnMBf9/GCA4/oajdl2nbthp9io&#10;sVgEelsYP8cZv9RyWcD+OplR4NeA3j3GzZefZeskJ5LrH3GvPIQQpUmcVt7HznM5xN7vfLk4Lb2h&#10;dc8aUw8Pxh6Lxs7QlpzLF0hqLCIw+QZOW8yJNTlEWqweRwIyOXntqQjUCinyc0Z+j/EhxfiF7L2t&#10;ve+F/LsL3dU3eeo3A3u7ncywTEBnq5KwgxM44ZOKY6GYcrIJ2kl3932SjuzAYupiofeTcJCOye7Q&#10;hychPIwxYJKmI8ssYnnYc480p0tYfH+MAEs9wrIvYZ7UiM/lGyJ20iQuyhjj1DgOHg3A4nAkBZXS&#10;4nEfHkdSG38I5cMuTFK344rxPCyF3h/nWoJL3hAOx9NMOtKPctTQhq9VPXHSWSl0pRqTHbLQSRti&#10;RjeXCX2qj6OtCZ+r+XP64GYibZaw6HwUGjHNPGuV78n+rVR2oD/XmIvFnQM+eD4UZMR44Aai9L5h&#10;m2sy5tJXvt4KUtsyqEhy49C3JpxQvcKtzs6BJF+T0JqpB/A1WcZXC9eLgH8tqmtXs271KlatWctq&#10;JVWWzVzDyrHKGDlHy/aV7SV2Ja3TQPFlVzzGz8RW7whnwv3ZOEuH3YttCb3f+DLIbc/mSdp5ds5R&#10;Y96c45xOrSJNzhy9Hp0019wiYr0K9itXYxXtxd6D1qh9eRx7zyxZxuJgclHKMO1I2k/6hRmssw1i&#10;/XFrfFS/wNLEgJNpXeQMWLntJcYv7jmL+scWXIx68Br/txetg/YYT+hnuPOPEnPie77/7QIWrnOS&#10;HO8B5V6wPds+00d3l7AJ4vShbEIvGrnvdhCfVSNRW72QmWtVWbV6DWtWrZLFIuuVlrBCRZ1vVjqj&#10;bXGPKqkPq8J79xg/48n3LrWUyPpV+CRF5zi/cQnf/sc0VAwi8BaOnmwrGnl0iZMzz5HmuYPvzsSg&#10;dLmGdnmWTcIgYtw4RepxcU5bLJXCJzlkEMRWjV1Yq3+IsaMTZkI2H6bacNt5OdNXr+PrOWtRWrNa&#10;FCFPog2rlZRZsUiJpd+s4vBJF9nWQzIftKmaCvd5BBhMZ/PFQlwHGGqBQX3aIObzzo2ajF1mjHvG&#10;44H+aHcVZd56XNyvwTK7NI5HZtGdeYbz1mYM3xyMU7q81yvmSH0uGY77OaM0nqNOYThlCz8g5wLR&#10;noaM1PDlaFDJwDFrKaEw2JRzKj9wzMgC09vtIvJpp6U4nsvLFqO7ejd7wyqIGxCOiDF5YI+fRIyr&#10;enPqSsG7baUiUbENV7mydwu7xyxB2zEVBxFfDdBeZT7kX9zDzuXn2LM/nTyhUKvyhD9rMIxTdq/u&#10;MS6Pt9X1A9B/0Ttc3NlaSZ6FOk4rPmH12hXMXqPCGiEXvTK+CiXlJSxW0uKbVT4cdy4cIs4S/dge&#10;Rby5LVuGmXLhQqYsnhtgOyrjaQxT4eDulYyctY6Fy9cInbZKPEfI4Lr1rF6nxpJxK1BftB+XrFpy&#10;60tpCNHG0FxfxJHZeGYPfupzCoJO4K3WmzE+8OObvcS4ZlgbmUPTKS/wMmN8JeoiwAx4o+Lv7dR3&#10;HRcpYzxByhi3vyxs/8Bs8jehM02H2w6TUbP1YZWOI56qX2Gjf5Rj0htGMqdeqkkjFcn+eM+cxbFN&#10;pzkU/4Sb8l3VJexggZgPEjGudhE/rzPcuX6W782vssqvgpb2wZ6qVLlCci4FYjzCEI+zN4R+7KDp&#10;tlnfHuPXX91j/BW0UOp7iktrPmbjqrkynblS6My1cjpzlaoqY1acR90olwfS7ep6ifEh9xiXw4u+&#10;f3qX7mvbsT+1jM/mrmfqol55WivJ09peG7l0qvj/CepYXMkmvb2dtjxbIs7vYbSyCTucMngwyN7V&#10;Z18kVHMYpqZnZB+fLUp35p7HCuavX8uo2WtZL3SmstCZUhsknblyqTJLvlnJ/gN2hDzplsU6vTVs&#10;52lRIpcXrcBOXY1zcX7s0DRD49tTuIYXyrLOh/b1BqONIjtVnOb+hWOetzgbl0uq0WdcdtiKcSbc&#10;GCrMrU2hO8MATTtfvrIqIKNc/knS73cI19TB4Kt9OF99xI3eA32Q6t5CQ3kywUIP6C3VYs/lUsIH&#10;vL0iAtlyZ8I9DPlI1YMDfoXC45Cu6yXG936jz9ENwbIY8s1S0kuMG8wxYPt0N65Vtb5xcfrFuP/K&#10;ICzjL4PBZOa7EuODs5PlIZGiQxGtb/sMicSWyNXB10tl8Acg+zFUprlEIksZzBJp/joMvkYeg+vw&#10;P0mMS23uJ8L7if7BxPTg+0oYTJ73Fym7W9pHvR+D2zpUHw+Ft73/Lw3pma+HZKQeUZ0Tiu1YTfRX&#10;WuAttPdPBWmS2pD2tX1ZxF9kmqSeptoYvBZP4sjYOZwIeUT4i+4a6vzn9HTfJHznKk58MpojDml4&#10;C0evabDz/iZIewQXniciyIKPDVI5Kvsi1mBILGEOCYZ9W6lcyhWmuM9YNIjW3j6LyaUTvH9Sn9Wj&#10;RMA1zZHEojrZq90vzHi3OPuxP3c8jzH282Ms3HiZtPa+ALOvQbK2yU7uxbO4w8Sf+ohJR6yZ5VpB&#10;+bOXlrE+eh/ROiOZcNSeed61PJb8g6o4GTGuYWzLKMt7A76U/TTdlpvSl+UtzdkZ1UGxdOhRAkWW&#10;X7DnkLLMmfPIllrUO6YP4qw59+VIpo/X4KOzd7hU0O8ddfP4ljdXNEdyaP9eNgU+JUUuraV/fF5F&#10;JxUpTgRuGoGJCDClLFfZBx5lLZZvdyHNhSI4WvQdSt/N4GBgKaEiYundHqSvjwb1k4Tan0OM91W0&#10;ue428ccnY7NzIbrxNUTKDGv/E6Sw4RElsVaYfz6Cg8pHZNth5Esy1ljKI+85WK19n48/WM3yY9EE&#10;iqjh8U8Q41F/T2JcelXyoTeZgaf5dqMTStY3qHyxGjOwl5pvu3LbaDhrD+3ny3NFJEoCKq17F9jh&#10;emQeHw4bxjebrDgQ29a3b6JEjG8Vzr4uwwyzcLn10hVoKo4l3+wzLE22oRFYzzWpzzrFZE07hd8B&#10;ZT758DgbTl6VZTLKiAepLq+MnejEnvR3JMbFY0RQmW66BCuNcWywT5NtS9TRt6fiq/Ih3L+aS3hu&#10;24PaJ9qY+OaQKLpHoptrUmxkGTzzP5rDZ9/Y4pBcLiM1XgSKUp1FuNzYnzE+VQfX7KdkSX+WHRPo&#10;FDO43J2rVkf44qOTKB2MlmWUywJW6W2UMmeizQ/z2YhTqB6LF1pEnojpq6usSP8njVsFdYXx2I03&#10;4dzqi6Q9bx+Y7StrWQflYi71Zoz37TH+Yi7JQ7qp3P1lh6UxvE3kQUcMPj1LcHSRLCgc5HMr8KvC&#10;PdpLvbBYoY/mD/aE5T+lThrnZ1e4fOggaiM2o++UjpjWvSRBj5j4dQFccjZHRVk4+tvtcHC/SklL&#10;N7Ult8g+sxmf44s5abQVlQvJ6CY1CDtVyH0/J4yGq2N6KoQr4kZDLmz+PSCRxHlWODjt4AOVDYwb&#10;uZLt3x/ANqaEVDFF+j8R0dPdyZNwTa4cHsl360+zWATFRUJ/yNAtJLoigMIwXSbIiPFkHnbVURDl&#10;i7eKKme3Cb123hmnwiayHj+ArDOE+R5D6ZQhS1XsOHI0htzKRjnS6C4the5Yrj7E6vfmo7zoL2gZ&#10;b0cvrYOMIdX3Q6F3/PHZe4r1f13NumkfsPnoYo7FVRI1IHDrh9B6TeFctTRG/cMNrP7uEzbu/J79&#10;V27gI6rXPIC9Gpgx7pbXSLbUJ7IJLq9PXmJwxrhxag/NfalXL3WQ/BV9kDLKulN5+IbsqrbH2RTZ&#10;jMHJcA3qvpVcGeL1/obbHmQbDxNyZiGz/ffl0jMbc7y5bTycc9rfsVJZmw9WWLHAMIncQa99tT7N&#10;IU1/JkeVJjLsWJSwU1ItXm3D4FZ0NJTzwGM+gfs+ZKv6Wkav1OWjTQG4pFYMrfekNj8K4X7UYWYe&#10;2MTwiWtZ/54yeicuD5H4MTBj3D1YLmN8iDrJPr5p8y2OhuvYIPoqWJbnIg3uTYojddk3+iNUl22X&#10;HO8BpT9j/OS2EDKFLySzxOK+vc/o/VWm23syCdmmg+7nO7APLezb314eVTQ8TMRh6hksll4kpaGb&#10;mppoKn03oGTkyLc298mqkuojlQLSzXdw+sPhqGx14MDVdsrkSSwJ0lY7GWZcd9LiO71w1vtXCrnq&#10;8z/6MYgYN7nev6xSRXVuJBcm7mPnCGHLld9nh7snpjfaSLqwlijD8Wi63cJW+FuDx7S1Ip2Cc1/h&#10;Y6eFfno3NySj2lJNpWdfxrjwsxyypH7pvVL2c1Cf9lT64KQ+HeXPxrDbKQMf4cfKMugpoqvcGzul&#10;7ah9vY9zYs5mNVbJtoY4Z27McA1/7BMlGrsPNbdoDNXkxCp1ho88i1FImfAYhYCXOhDmoi/LGD/g&#10;m/eSSGl8SMe1QzhtV2bEh7psO9u7FZMki93VOZQ5/oi+9iSGqbhzKqREFn3I0CIqeNcKT3uDvq1U&#10;it4tY1yGWvKFb2qr9Alf73JgkXcl1X3p3j09j8m6oM4F1S/ZZBmB0Q3RH6LbOm5Zy2KH4+es2BnZ&#10;xv2/wV3921FH67PreK/Yh+64IzinVcv2yn8JSfYe8uhmFJZfG2K7OZCbwh8e6FMKP7U5lJiz5qgP&#10;M8DGPkNuK6xePJN8eNFmHUszdkS0UfBKm3uourKFRONvMI3Jwz3tAbVBwr88Z/AziPGPMT0jYqkg&#10;EUvJfHIJr+oOCe9GjP88/DxiXNSyKopHccdYdHQzH0xdx+q/rufUPh8uiZC6l4TtRWtJrJi7X7Br&#10;0wIxlwI4f/2RLJaWtbNRjET2GYzMLBmh7ov/RTNyk8340TSOtT7lNL1CjEtXFpF7KQDjEXIZ47fN&#10;SXLUZvTpKNQCq2jv33P9FUjjdJuog/rofqyNjW82V4XqGxg+VtNcm4zbfDNMZ7uSVN3B475tS7cY&#10;2/DloFh7KDSXxHPX/HOsTLTQCKjn6sC0ZhnqRTszDYdh4+eHdZ6QwQah4/z2su2TD1HfcEq2XUq+&#10;LLCQ2tLBo3R3WTxtJmJLoxtdxLpsIt5gDFtdkjHPEGcM6qp2ITtFtt8TYKWCfmob1+Sojjahd+47&#10;TOTi7o/YtEGFz1cY8qWwNUG5NS85jH70y6WsyP5XQNJSt4jcu5aTn4zmuGsuF5JzuXF2FEGOOzAQ&#10;uiRjqMCuLlWWMa5pK21LNDhjvJ6ujgyC+jPGI4u5LlTVYBHorC+m3G065tt/YISSk4z8frFO0SYa&#10;WWhPkLO+LGP8oP99MeJShV9mjB8SPk1aS0evjuhr0Iu2SX+TYWDGeHRpveytOdl2l0Oe/+uEsIy/&#10;DAYTme9KjEvk7E9BIqX/lmcMJn77y1AEsIShssYlIv1NBK38+VKRx2Cy+H+KGJdIaqkd/cf7t4l5&#10;G2JcgnS+RFTLnysV6W/SvSW8TVtfh7e5/y8N6Xmvh6Shyqm6HYTZJ0ocm2OES0nHi32fh0RjNo03&#10;bNHdv5GZcxaweMlSli1bJiuLF05lxeoFaB87j3VgAbdFANn+XFiQu244Gm1n7vxFLFi0+OX5i2aK&#10;n9PZuNcQI7dMrt9vkn304TU7SQwNKWP8riXBvkb84XgSuwcuN/ZBUvrZxJ004ehvNThnn0K8eEav&#10;6yPc3Y7rhNvsROWHCXw1VZ9lJ2+SVz3YUEqVes7zomSunt3FSfUlzBBtmCG9SrV0KQvmzER1234s&#10;kh6TIeIGWRNaC3h8x5ULJ9exeelEVixdzBKpv8T5UxerME/rNGfickkT1ZMFeA9jqfZaxcY1U/m/&#10;X8xgwqxFrF6+lOVLFjFdWZPpx2ywic+ntP/81mLacw1wP7mGaV/NYOakOSxbvpqFS3aipbQN2/3r&#10;WXzgDL87dUs4ev3BjOjf9lKe3ncmSG8rW7+dy6qp0qu6S1i6eD7zlXax4HgoztcrXt17vCqFJ1c2&#10;ordzEZ9OXsrkufPFNaIds804aZZGrrDkkpvD8xLqw08TeHQRk+Yu5YupS1m6dBkrFs9j6Yq1zNp2&#10;gb0i8CmU22e0JkSLuKN/ZLOFD/tiu6l7o5/SxuNbl4jRXcoR9XnMnSv66vM/8e0n7zFq8gLGzVjA&#10;8uUrOO4ezxXhqEot735wlbvGCzmxdiKfT13G+BmLWKO8nh3mJhw4fpID01YIZ+4S3lU9PEy2IP28&#10;Mp8eDWbJpbu0kiUCC0MhO+s4K6K10Oo66sJ34Gy2nf86dp3jcX/LXJaCmkoqb/thrjkH1TnfM3/Z&#10;UubMm8PKdSrscLyOh3CyZK/Ctd4Wc+84JtrL+fHTKcyZOpulSptYtPMcO/fvxOrIDDaburLpSnPv&#10;okVjPi0hmzHUnsZ/jJrOqEnzWblcGoeFzFmrxoS9JpwITBHBVzctMoEVD2mt5kG8Cy4bv2XLwtFM&#10;EeM2Z+lyli1ZzKJ5s1HaqcPxsEoSZYspUqWSKY+3YdvIw2xf5ElSU/vAVyuHQE9Pi5i20WQH66A7&#10;fwVKY4TcijmxZImQpxVrhHzYs9s1m4L+zRE7qinwPoDzmvdYNm8y385ZxrwFc9A6rImepxVaM3TZ&#10;9L4RfvEPZFupyBaGolxxFfNz58IZzJs/mTF//YRRf/6C72fOFzKpIfSOPmZBOWSIoKG9u4HGnCgi&#10;9TQ5qLqYqaIus5YuYdmipSyeuIw163TZ6ZLHlYK2Fw5329N73Hbeid3WWaxesZR5i1ewbMVKViyf&#10;jopwTPfoxuMd3UBNH3nV3VFFYZAe3ntno7FuEdMmfcePH/2Gr7+WPsa1nKkzZqOmvRvzhEoyxMTr&#10;EbrmcZIDwUfns2P9fOYtWs6SZauEXM9n7ZrZaO61xcS5guzyDhkF0vsUBX6dyKNdeu179jGUP7Ug&#10;KLumb6uLZ7RmBpBmrIny0jlMUN6JQVw1t+qFAaj1J+joKpZ9OJp5mx04Gv6ER1IA/DyXtugD6Kl8&#10;zcdfj2KBSSx2hSKwo5B77tac/O0q9A4G4C+U4oDtNP6uEMqnO4U4m62sf/99hv9lFd+u8SIgp7ZX&#10;F/ee1GdSS6nK8sbfYCEHlcewePli5i5dKfTBElbP+JoZs4Ut3ODOGp9SnvU85VHYaZyWf8j0uRuY&#10;fPAK4SKgbZXopfZ4rhqJQPeTUYycb8gMyzzu1r60L1Ko3P70BtGHl7Lzk78w4vdzma/tROiTbtkr&#10;ta9C6J6uItKttnLq278w6r8mMHahIR6Fz2Tbj70KaRZWci/IAIvJHzDhd1/z6fd7MUsoHmK7gxqe&#10;PQzBeep01P59BBNmLmTyMtFmofeXL5rH4tWqzN7lzgn/u1T0ptfLiPGaKxsI3PZ/mDxtPCMnCP9J&#10;+BIrRH8tFfp53ixtNmg74HW7lgLRr5JmlkFGjCfxIEboyeGH2bnMm+T+IFI2Ek+pyQ3DdfJcTq85&#10;jFluJ7dfXCyHhxHUuE5j14H9fHM0hZB7L/0JapNpjlLj8IqP+OOHXzJC04sdoU953DIwAu7pbqZN&#10;+BCZISbobpmHyuKpMr9giShLlyyR+VAae3WwEQ5UltztaRO1zdYj/PSPfDXiL/xh+k5m2hYT3Zsa&#10;PQSk596nOtuBkzNGM/a/vuWvYw3Z75yFtHPBwKuEIavzxW+vKov/7QumfT+NmatWCDlcJsZigczu&#10;zTpgh5JfGdkSM1p7iyKzj7A+uYhV7hVcekFs9dBWlkSu6SKOaqlJjveAUhR8Cu0RPzDtL2OYLuzL&#10;/JXCpko2RtixBRr7mGuXhVfydci34PhuPb5d4IxfVp3Mcx2Mjic3CdswE33hS+0OrSQ47jKVnqtY&#10;oWvDCNMCbr7YbLmLrjxfCi2VWDnzAF8vvsTle09kfu8Le9Elzk0x4KqtMiOPXGaxVwXNg5mLZ6V0&#10;hGlhdWYnvzmWzKmrL1nG9uo8Siy3YzhnJCOG/ztzTp1GNykfs6UbMZ+hjEl8pez7Oq+g4S7Nl5Zg&#10;eUKVL/ZEY53RTktnHY985gvf49/4ZtJ0Pp/UGyesWL5IyMeqV/pU+lZRU6IlcXrLmL9oGZ/PWMMq&#10;NRXWr5rOmgVjha9yjpOe5WRLDGaH9EaHMeb7l/Nvw37gix9nsWSFuP9SEZOsVGWOhi57TUMJSCin&#10;RBYYPIWS8wSbKvPnz8bz/tdTWSRkYtmyxSyWfFjVI2w57YNHxH3yHgm5li6R0NlKZ10WuRGG2O8Z&#10;x5Y1E5mzZDkLxfxesXA2K6d9xlcLVfj3XbGYJr3CessI3Zsnf8MRw+OoBjWT/crqZSddjSkUJhhx&#10;XMQeiz+fwQpR/3XrpezSBYxX2smM4x5Cdqqo7Rvk58lnSDv+n+w1OcOm4DYKhiK4/lF4fp2GG2dQ&#10;VjrNpHU+xD1sHZjpLUM3DYWR+C8ZywkVTfbG1JEwoB9EvzUFEa5nyOr/PI6pRYosK7Z3kUGa3cIv&#10;cj6LxRdT0TXwx0kYuiF90nQ9bp6byez9Hqw44UWex1qOm5/itzqZON+SV0ASnpPvuw+Xlb/luLUH&#10;5mLey3jJklByjf7CvuXv8eEPCxk/e5nwsaWYeAEL5m1h4YILWPnmyfSOpFY7pUVIi0+xPzGHVW4P&#10;uPjGYPvnoTp4C7FH/5tNln7sj3vbt28lYXnA0wJ3DMTcGf9fo/jLt6fYZp1BkVAHAxbnOhqFHk/l&#10;hv8hLLaOQW31VGYvETpTkvH501gx7XM+WnGAPx68RmSwNQ+u6vGVXiQL3Mt4PiQxXsidi06c+p0a&#10;JocjCHnWyeMUQxJsVRl+JJSVPo9o699TezBaRQcWiHm+T5evZ5/HNbnq5QKWHHqac4jRXojR4sXs&#10;DnqAf3yUiLVXs0HPjPeM87la+rpOkkatjoeJPpz/foawW8acKxI1Hqo6hV48lDLu9+oy4fQNUitq&#10;6Xh2U+j+E1zYrcxaETMvmS3ibCmmX7mQWROmM/aDyWwxtMWh6C52G7QxnbAKo/BiIgavmEloLqP1&#10;ymocTq3ly13hGERVvpw7TQ8h4xDeB75l5Afv8aeFJ1jkXE7ao17/QYYWIYX33HE22dnLxSwcyMUs&#10;XToNjT36GLplirpDWcF1sg3+irulBsdThZkYahI9uS5cvWOoHLHk/Z0RXK0qpO6+mLtqyhyZN0PE&#10;dKKNH33Bl7/7mDETpzFhvibz5tlh4Z4tLHTv6EuLs931OdyLNcVh/wS01/4ofMBlLBB+4PJFc1kl&#10;5GnM/DX83+2RnIqXbI8kQzdE3GnEnlETmf7Hb5i+eAnzVooYTNhWyaYuUtFmtnkS5ulNfQsMd2nK&#10;t8Nozjxm/ccops9ewGxh55dK7RfnL12txEy9KxyMqaWmd3X1VwlhFX8ZDCYx35W0lq55m/2k5Qnd&#10;d32GBCkTfDBpK5WhIBHgg897HVncj8Hny+NtyGL541IZCn8rMT64Hv14W2JcgkRQD5Xd3d+mwcfe&#10;lGU/FH7q/r80pGe9HpJ2f8LTBxmE7bXBz/CKcEC6ZJnSr0VjNs9v2HH6wGZmzxMOq1Asy5cvl5WF&#10;c+eyTnULZ+MfkNJvSTuKhU5yx8FoJ/OEIl4knLn+8xfPn8+KFWvQ8U0hSjijvbag1+K8xgy+ik4R&#10;OjyK4GbqFbb43cW9dwPgQZDMRxm5/gH4bLTgckQ+N4RGbpI9RHKkSrllsBnjP/w3kzbZsTy6mbLn&#10;8jWQ+71LPK/YgyTnXcIBX8H8BUtEW5axcN5sNmw/gGVSNenCp5ZWH3vRSEWIHoGH5rFhrUToLZSd&#10;P2+bDZsd7pJbK+dy1OXx7LolTnparFsl+khS2ksWsXzxAubvPceaSzUIuy8H0WPd+eRfscFq3Uq2&#10;LJ7PoqVrheE5ysGDdlxLDcDuWgqbLpWQVDrY0j6jLMINn5VL2bFoIYtEUL5syQIWquxh0YkwXIYi&#10;xjuFK1gVweULx1i1bAlLFs8TRY35c8zRMU8lt6Pr5TXt2VSnn2eftioL5ktEtWiPuP+yVeuYs8OB&#10;fe53KGp4EU7QmOlEro8mDuEpeOb0MGBL1lfQRrVEjOst57CaaPOy1axU2sB6FTWU1gjnTBjTFStX&#10;csw9TkaM10uGsU103F1XrtjsYu1KEUjNnsnajVocDrmDW1w+6TbnyIhP4frTHmruhXM/1oa9vpmY&#10;pj8SElJKyeUr+GyyIjTuAbcantOY5UqC9OFW33v45Q4Vvr4bWp/cpdB9B467F7B6xXLmzRWO83o1&#10;djpdxzNXxJGy/hCTpOUWaU4GmCxfwoaFc5invJP5J2Ox9Q0TfWJDaFoadhltVEjD3VZJe5YToda7&#10;UV+/qleeJPJFXLdI8yiLXIvxkViUwWgopCFGE89TC1mxdLmYsyKIF9ctWTAXld2nOBFeSZKMGJc6&#10;tkCIbRQuuy/iciaJe22dQwbzL/DicZ201tzk6j5tDOcJ50fIxyIhH8sl+dh+nj1u2RQ+exkydd73&#10;p+DiKk5uWyoCDomkX8Bey3NcfFhNkF0qYVuDyMqt6dsW6BGl0a64iXvumLuIJSvXsGaDCkob1rNu&#10;9TKWzt8g9I4BZoHZiK7qrW+HuPKeA2HW21i5TOiyhUJWl61l/vzD7DMII1HESfLxZKtEjLvsxn77&#10;HNaKubpABL8yHThnLqpae7C+Uc1Nacz62tvV8ZiCy/p475uLxpqlLFqxjrWqG1FSUkJp1TKWzJuF&#10;qvaegcT4dUdCji1kl7JwYsX9l0k6c4Go19IVHPeIIlTomScyp2+IMVTgV4RyOqsTuGLoi83ecG6U&#10;PZXJmmxou0Uw88Abs8NqQoa3Cdsq5EPaD6EhjZsuOpxV3YCuUyIeIlCXvZDUUyludxkv833CFgub&#10;dvkOydLaL4+pSIzCf5MFQd7ppIk48EVWzt8dUmBRy8MoN4JUVNm1y5ZtXnnk1MoFny8NpGhjG+0p&#10;J4g9Ow+VNUL3Lez1KZaJYGe5xi5W2adin90kNEYzjbc8iDurwq5T59nhmk9Bfb+hqKLI1xqvdSpo&#10;GgZxMLGeqkGvnnV11PIgSp+AkxpsXO+Cvm0OJaKXX29qWqlKcyDWRIWdypbs00knW+ikoXi+XvRQ&#10;fzeYNGtVjm88zZYd8Vy9/1SmX2Rj+QLPaXlyk0SDI5itWIbayuUiWO7zo4QOXLpGjTl7PNCRI8bp&#10;Fnr1lgNpF9ZwcIsIAIWOkp0v7MDy5StZMGcrGtsc8c4eRIxLv/Xco/ZOFE47L+JmlkxBe1efjpZq&#10;Vc2T4lSCtO3x0Y8gRdi/IRdMnuTTnGaL9XlX1MySuFYs96H0dmEMykJwM93H+g2aHL14k+ASYark&#10;GGj54e6sz+Oe42Zsts2T6bSFkm4T9kVaeN20/xS2GQ3clueluiVhTSUnzBxNDRW26DlzPrON4sHc&#10;1QtID2umqTqD5EM7xBzZh7LZNTxv9X5tZiDELHieRsbFM5iorGGTGIcXfbtE+GrCz5lz0B4V/zJu&#10;S5Oy6QGPw3cR5X8Gi8QnpMunn0sE/j03wv3OS473gFJ96yKue7ewZ/lSVkuyLXuGRL7PY9Gm/cyz&#10;z8Lj2g3ho3jh4BfCRqfbZFYNbUnbG0vI99lNgP1xjKKriEnO4Ol1CywCo9kVWkmJbBPdPnQJ//th&#10;EJYnnNisFURsSb3sbYEX8ijkShgm8qJt2O1zg7PXn7xKQjXX0CX8iKgQNzb6FhCQJ1evNnG3+57E&#10;Oe1lg6o6Jz29CMgvwPuwF357LpJQ3CgjBQfdUfRjJV3ZLgR5XkDZKAa/rKc09zTxNN2MeMuVbNuw&#10;Urbg0y/jy4SPN7hPZegqpDXPFYOj65n6/dd8+X+H8dn73zJ17WZOR+SR9mIi1Am9GEKky0nUlNbI&#10;fKEVki8kfOaFQj4Wnb6Kt6jDC0gfCa2O59YVE7ZuUmb5UmkRStRF8nnXbWbu4SuYxQr/qu90WQOl&#10;/aD78SSbJ8Gq2B+Skock30aMteR/SUkGe8+ywb+YmNKX/m8/motjKfbfiM9lP5kfVyYv4y86sZue&#10;jkJumZzEcvpYFn35f/n8s78yfMpqxuuGczilm3q5Dm8pCKbITwOP4BAuZHZQObRY/WNQn0lTtgen&#10;nMPZKWxCsVwMII+mx7eEf7UZz/NGGMU9IU3mb/ZDjE3bDbICL2O50Y/Q8EJZzNo7FtL9HnA3JBRP&#10;JVuuBNyRLfS90mRJIZXFUBJjzV6LUI7YXKE4wRLfyEBZvJTwClHaSkWqJwnmm/CLSkK4wL1vC9fe&#10;pjx4G84nlrN+da9eXibT5YtYtECLxYscsPbrJcYlTd79rIyq8L3E+Btica2W5DcG2z8PzzIdyfHR&#10;4kJEKl65wpN8vYEbBGHbnt0m7eReLFV2omISi0Na1UB7J6/IK+J45LcK450LmS8lbkjzVcyT5StW&#10;s+yEC9pXyrh7J55nuYEcCryNcWLty49GvoDUK1U8TIkhYLMZAR43RAzWzZO7V7gbY8tOn1uYp9TT&#10;+bpsuef3hc71xsE3iA0XbpE8YMK8REdzOfcCDnHZ9gDGkeWEXc+SxdrnL4ezLbiCvJrXdZJUPylx&#10;6Rr+Grb4n0sgXfjnQy60VGcKPWyNkZUnW2zSyXzcr3zyyAuywFjoMfWFi2SLrsuEXVm6dDOr1lpg&#10;efkqqfX3uGLkzcWtHsTn18veAh3oMwi01NKT40GEjz3KhiLmSirr40wEusScqLtGsp8h6moqbDPz&#10;x+VOF4/kg3iJGC/wEHHaLuYvXDKQi1kwX/wU8dXFJCLFrWRj/jSXiitbSQg/j5+0GDCU3nheQE+h&#10;L7ZuV9hmn8KdhhKqCiLw36DModnzWSZkYaWqMkoayqxfI3yVhZvFvLDH3OPOq9sfPSvgWfhGXI/N&#10;l+n+hYv7daYouwxQuVhASLFsFolSypO8ALyPbGO/8KHWipj5hd1eOJclatuYa5mEZfrzPmL8MW2P&#10;RMx09hDHVy9HWZy/tP98YYOXrVVmtkGwbCveWgUx/ioGE5g/hxh/m4xgeVL3bfadlohUiWAdjMHZ&#10;4K/DYBL5p8h7+XOlIo/B9/qfIMal/n3d8Z8ixqVFicEYnMXf36bBdZTKUJn20v7i/eP4Lvf/pSE9&#10;S4E3QXKA8knU34zusJEcMg7GQdiPulcjKAUUUEABBRRQQAEFFHg9JL9bvijwt+O1fSo56w8ojvPB&#10;9DMNjLXd8K+RUmH+9dHyIIl7Fl9gY7wZ9Uu1xAz9OosCCiiggAL/4vjFPA158lIqP4cYl4pEjr6O&#10;8JZI3f4tNoYiu4dCP0E7FKHd/0xp//LXQZ7glZ79U+g/t7/I422I8cFbiEjnSISyfB3l6ySVdyHG&#10;B18rFWnrEqnP5bPxpTLUfYfK/O5v1+D+Gdxe6Xj/ti3SWEoyIj+O73r/XxLS896I1yzEvg5vf3rv&#10;me90+3esy98HDyHfELPDWxkz6ySWIfkyh/pv48X7GvK27fkHtfsf8pi+jIK3fpZ8BsIvAun+/5CW&#10;/yzIaveW1fvHtOLdnjLk2W9zi7d9zLvKh3T6O17yMy54S/Td95+mPgr8avCuerQPvz7J+TvU+A23&#10;+EX6428dlHe+/hdoRf8tf4Fb/30wsGLvXM3/6XZJfrd8+QfjjcP7Fn3zdt33D+7kIfp0QA1qc3js&#10;chKrXepMWqHMXCmTcKUyC+ee4bBBElkt3QMzFH8CP791v3C/DLh9PT01niTY72XflFVsmLOCdWtX&#10;snThXNnbF3YZDWTLZ43+D+MfLDF/E95cV+noO7bmF491/kb8g6r3ymPe8rm/dPVee/9/UL/8rfj7&#10;VvMf3eh3e9671u6XPv+fBb+IpyFl/faTn/3lTQT3UJC/ViJAJdJUPsNYIlT7idt3Id3liWDpuv46&#10;9ddZetab9gyX0E/M/tRzB2c3S6WfCB5qW5ahyH3pGYPPk4o8iT44211qw+B2yZf+OvRDOn/wOVLf&#10;vm4c+7P4+/8mkfT9fSbVq/9+gxcfpDpJe8f3Xze4DCbB+//+tvf/JSE979cBSRW10vLkASVX40kL&#10;DSMqKopIUaSfA0uk7Gd4WCLx1/IoqGnhqbj8lVePhoQ4se0xTZU5pKRcJ9jFlkuH1Nh22JRF9tnE&#10;lv1PvmeowK8RnfVF1OVHkJEYTljE62RWlMhIIsPDiE+7zc3yVqoH726jgAIKKKCAAgr8uiH53fJF&#10;gb8db+hTGZHRXQ9Pw4lyP8aKxYuYN3cWixauZdZ0I/brJnCrqf3VLTV+zZA1WvqnkfJ4H/xWLmXn&#10;3LnMW7SIObOms2H3CazTB+3Xr4ACCiigwL8k/q6exuCM4NcVeVL3degnYKUiEaASOSpP4EoEq0Sk&#10;vgvZLkF6tnRdf4ZyP1Er3ftt7ycRy9I1bzr3dYS2VH7q2GBIf+tvu9Qv8sT2m/r8Tc+RHwOJdO7v&#10;B+n+8oSz/L7e/f3Wj/4PpErnS9f1nyeN1evGeHC/S2XwM/vxc+7/S0F67q8DvXt5lac4Y/PdaJb9&#10;9vd8OGwYfxVl2CvlPVGG88f/msy3E45iFF/GzW7o+87dmyHtqVgdzv1L25gz6TP+z//7HX/503H2&#10;W6SRKw4P3llOAQV+Cg1p5lw/8WdWTfxvfv/nYbz/wVAyO4wP33+P9/70e75ZooWK9yOiFa+9KqCA&#10;AgoooMC/FiS/W74o8Lfjrfq0h56eHrq7u+VK79/+pSHa1yPaKpUX7Zb+9i/ebAUUUEABBXqh8DR+&#10;BiRiWiJnFfjfg18PMS55cC0019ynIDyUa37+BAUFESCK9HNgCRTlMpf8ogmLyiL3cRNPxOVvlTEu&#10;eYqtFTSWZRAXFcxFn0gCL98lp7jhDR/hUkCB16OjNp+a25dIjLqEf0AQgUPKrCiBgQRe8icsIZ3k&#10;0hYq/4lecVVAAQUUUEABBf4OeCsSV4F3wt+jT/9XEsUKdlwBBRRQ4F8dCk/jZ0AixYfKcFbgXxe/&#10;HmK8l7P++Xibi3vPee2Z0oG/qQ4K/O+CQlgUUEABBRRQQAE5/D1IXAUGQtGnCiiggAIKKDAkFFbx&#10;DZC2/Ri8n3j/PtkK/O/Cr4kYV0ABBRRQQAEFFFBAgV8t5AlchQ/+94GiTxVQQAEFFFBgSCis4hsg&#10;7WMtEaL9RSLKpb2uh9oHXIF/bSiI8V8Lhs4+VuwR+Ga8qXv+ebvu9TX756izVIvX1EQhkAoooIAC&#10;Cijwekh+t3xR4G+Hok8VUEABBRRQYEgorOIbIH2UUp4Yl4qULS7/AUoF/nfgJ4lxBc/1z4PWJ3TU&#10;3OVuWQUZ5c08a32rXdP/l6OJzucVPLidQc7NbPIeNVPd3Hfonxwd9cU8e5BGUUU1xU976OjqO/BP&#10;gq7GchpKU8jJyCEjs5Lqpg46xN8VKkMBBX5h9E2yf/251ttChU75Z8ffa4R+zSP9DnWX/G75osDf&#10;jr+hT3+O1P3TSuqveQr9y0AahHcciH+ZpJLedijE8J8f/6pjpJC9oaHwNH4C9vb2/Od//qfwH/4/&#10;sm1VJLJcgf99+EliXIF/HpTGUBuwmS1nz/OtdSEpD1v7DijweuRTf9sWoznfsXLcEpQd7+Fb2Hfo&#10;nxx1ccdJNvycA+f9OJHQTc0/GaH//JYN6XofseK7FYyZ4opvbi014u+K5RoFFFBAAQUUeA3kCVyF&#10;D/73gaJPFVBAAQUUUGBIKKyiAgq8Bd5MjEvrbo00VqZxzfA4lhtU0VRXQ0VNFVVVNdavXYvWQX3O&#10;JNSS8srLBhU0FAfjvX87h1atQU1NDWXltahqaLLysAc6fvmUPm/vO1dCLT1PrxJmdJiT4vyNqqoo&#10;Ka+XXbdqrw07HTO5Vfn8Z6wESmm29VRnhxOxW5vzZzw4n9VOYUPvUQmND1K57bgdCxMTtjveJKH4&#10;meyqfzoUh1N9cT1Keuf4yPQuiQ9a+g78T6NTlGoqMq4Rsuc8oRfTudEMT3sP/s+i5zZ16YYcHPUH&#10;Jv51LLPMcnDM7Tv2T47aqH1cO/EXtp/zYn9sF9VNfQf+SdCQakDi3v8v4/84nj98dA7HW4+pEn9X&#10;EOMKKPD3RCWdNclEWFzG6UQMWeUNwqL1zbPuEigPwlrXDO097gQWtJBXfocHIXuICPfF8WYrxUMp&#10;4q4y2qqTuex3HS+/LB63l1N+J4KQvTvQU1NBXdh6VWHnVZSVUVqvxK4z7thn93BfTge9ky0uiaY0&#10;1pqTTlEYhJVQ3SbZDHlIrXlOXV408Xs08bH0wP8+lPYrk440Sq6eY4fmRlat7vUL1NatRll7Lyvt&#10;07C7dpcu4W/ERIWz2yGDhKL6IWx4D10dTygICyHZyZabN7xx8w9Ea2c4HpElwgPp9RYGop2qDC9S&#10;LmzBw8cUXSd/Nu8Mxtozl3JxP+kNmcGoL4gm01kLP09dTLx80dx3GV3zDO42tdHWd448miozyfXc&#10;ga/HBc4lNXCvqYGuZ3kkGboRZHSZpIpWHvad+zr0dHfy7MZ57gQdxuVqHiFFouavNKbXTj9MC8R/&#10;sybejsHECtmokw2k9M/LEe0sCaQkRBMdc0f2ueRQUC+3CF93g7rr5hge3ILWfn0uZtUjxO7F1Z0t&#10;FeRf0iPUTgfHpAoSH/UdkEeX9OAErnr7sHWzL+5RRULK+9BWSXPCAYJMhN8o/My1SkIWVVRYv3ol&#10;e3RNcMupISYhgkSrbXhficHnnrCVg12hHiE4LXeouxXMqYOX0D3iyq0EK5yD/dnukkWi8PFeRQdd&#10;XSXctjlN0N5DeF1/THq98FEbM7jpHcL5vaEk3aqULf4Olt5+dDaUU5ugR4iFGju2qKOiIvnKoqxd&#10;g8puHVT8Crl4X9RtEIlbeSsW1/2BBLjeolR05Nt6ds1VmeS7bcN6zxE2akdzKeWxzO/qnzYy1OXy&#10;NMUOV5O9bN4g5o2oj4qyEqpibq/bZ4W2Ux6pj6QWiafWRpIR4MFmzVAcLpcg9dJA8ZDuXEfJ5QuE&#10;bNmMpWsyLjdqqcm6RIbncfZs1cLAM5poMZnqXshfJ3V3Y0i/sIuQ8HDCyuGx/ERoLKLt9nmcDbej&#10;obUXu5h73GoUYjCgEeLJbQ3UJZmQflkPh6Ry4sv6DvRjUJ/24gldddcINTiIzurVaIi2r123jg0a&#10;WhzzSsX/gdA6snaJCj+KIu6iMdu1Nsr6qLcosX79NpRULLAKvEO+OFMWtXQ/F5ckcSfCioO7tVAT&#10;8rlBdv56MeZbWLPWAD37RG6Kdooz+yB7UB/EKD0JI9RZB6V10jOUxT1EWb+GNQfNUfYu5Or9Inoq&#10;I2Ux0bGVIiYSz1DW2IKG5i60NLXYukkNDZW1rN+yjzW6Qj5Fh7yQ6u4GKsOMCdZZjfZGVVGfdUJn&#10;qrP2iBsHfYopaXgpwa0PrlEStAPbk+J+Qj6k2E5VJh9KrNt7Dm3hMKeXy0mkfDP+AWi4H0vW+U0Y&#10;bddDc881Yu7Wy/q0VzwkvVQs9K0ZXlt2459QRIbo805ZHV9WtKejhdZbxlzz3o3WmVCso+X6qlO0&#10;rSyYTP8TbNu8kSOWPkRXCBmVV+4Nwl7eciYw/DK7g8u4XjY4KamVyhv+JNvv5nJ8KjGPpchZ4Eku&#10;jyIP4W2khubGDb19q6oixmK9iJ/3CdvqjuPle0iiLI1Iz/NK6hINCT+nxk4tSX+I86V4W20dykrb&#10;WLPKHpPzN7nX2f3WOmIwmu8GknNxC0YHNwh5FfpA2FJVIefSz9Ur9di2O5y4kibqu6tpyXTkip87&#10;W50zibwneR2D0SF6+SE5jsZc2bUHz7j7XBOi3dt1IhqoDMDd4jBrhM1WVhbtlmJ6UVYdd2BTYCm3&#10;ntXRLexJ0ql9OB8/i3XyUzIkQ9yHtqf3Kbh4GLczR9lqm4h/9jPR00KxVMRTGGKM3gFtNoh50duG&#10;daKfNrFm3XlOmNziXkv3Sz0oJ7OttbkUeO3iwv4DYi6F4xX/SGiJQba/voDG9At4m+1HU6NPZ6oq&#10;i2esZ936U2zUiiL0Zt3LMZDP9pd+fZxIeZwxx3ZtYscJCwLvtlIyyPjLX/K8IIw0cxVOb1srs3fS&#10;s5TWaQv5MOKsVxopQpgkvf4Czx/QmeOIt+lO1Dfv5FxoNhlCoJtfNPg5D5NcibfaiUtYKkHClxpA&#10;t0joEaP0PJOypEAObfPC2O4mhbLrG8R/14g0OYKOxMUIG9bLxaiyao812x0yuVElNUZU6rHw1zwc&#10;2Kpph31YHnni+t78LeEoduWQE2yLreZWzp6Pxju/TbThCQ33ogjepsWpFWvFeG1EXdgMrZ1abNkk&#10;9N+63WJeuGLnl0epuMvALhOz/lkkcV56qCqpsE7oTTVpLq1fzdp9Bqz3yCOoQGqk1LH3qcuPx+tI&#10;ID526dzv6JJq9AaUC7cjiSvGQbjqXSWntvmlfvgXQr9VVEABBd6ANxPjkpasojrHB9tvf2Dtfwxj&#10;zOSZ/DB7HrNnzWTWxC+ZNW8O8/a4YRRUTGmDCDyly7qe0JwbTJr9UQ4vWsyy8VPF+bOZOX0yM+ct&#10;4ceN1mxzuk1hQ7+mbqatOIH8iwYYrl/F6h+nMnfmLGbMENfNns14ZX3WnE0m5WGjvH17S0gmuoyi&#10;mHMYffYFyrN2ssGtlMSH/Raknkc3nPDYNIqFM5fz0XpfXFKqhgx4/8dRGkWNvzrqRrZ8aVlASsXr&#10;wrP/CTzgnr8Ter9bg8EuPwKEFZICyH84XhGQStrKQvA9KIJ87aPoh5YRJwKzXwPqYo9wXW8ke2x8&#10;OXq1hyd/T6F894n0CjofhHDfez06W06weUcEcaXPXg3KFVBAgb8RebQXu2A4+xjKn5oTlP24j0QU&#10;My0vlAKrbags0GL8Onuc8jq4mX2Zmzq/RV9/F+v9G0gdipjsvMXzQheO73ZEe08gBc1ZZAWbcur3&#10;I1jw3hd8PX0Ok2bPZc6MScLOf87MFWosPxWBZ0q1TA+9wrm+EULZFLiQ67qBKYuOM2VbCGm1rTJK&#10;4yUkXyBXBFLGbB85Gq0NRtjdheKmdnoqb1JyxYLzRzcydf5cvp86XfgTs5g9ZQIzlinzo3EixiFJ&#10;9KTpYGSox3+uvYht0sMhbHg3HS0PSDh9Ehe1VfhE6LP75HE++XcNtI+HkSKqKbdeLiDu0FNKquVu&#10;TKd/zFHjLaw7dYpPfreBNUrORIu4cKCNk3qlmrsBpljP+ITjh1axyUqfL0dsYsZ4I3zvNwwiuCVN&#10;+YxH6V64LBrFvs172RXzlKzOGtoeRXHhBw2OjjuGQ04DWb0XvBY9nW088l1F6JFhqNlEcyoJWl7p&#10;AMlfqKYsxgrXSZ+wfc1hNnvWkfyCke5HE6V+x/BW+YSFG0+y3DaL7CcvR6v1hh9ZhsvQmDmMb+cv&#10;ZJlnAa7Fog59NqXj+X1unZmDhfo4ZhsloJfY8upYPC+EtN1Y79nC+6OtOeF9V4Sm3TQ2PKT4qhO+&#10;xyawa81XTBF+45QZc5g1cyZTJ4xHadcRzmXWcNnPisub3kf9gBGrvGpFIDtIIiVi/L69TOYmTD3D&#10;nKVGJAdt4dCxPXw4xx7LyOJXyRAxqzpqQ7FatQDVr+ZzOriMpGdCImp98Nmqy+o/nMYxME+E3H3k&#10;6BBoq8rivvVXGK75DSPGTOGLcXOYM3sm82Z+z4S5Cxm2xpztTpkDCVxR8gMsUP/zYQ6oB5IhOnIA&#10;CTIkJNl5SmVuAM7bZqL09Q/8+NkmTnmkcFMcGUACFIdS4bac9Usn8P+OHM/YSTOYP2c6c2ZN5tsZ&#10;a/hurSEW0UWUNjcLdz+YRJujTPlEhTUHvfGq6365YCFDnRCsSC6d3Ijyx5PYrB+LTeIDKkP24bHr&#10;K37/wZ8ZpWTA8YgW8l8ky7TzIM4c79W/4ZS+Pvq3hTp4yRbTXpRIiY0ax5Z+wphJ3zPbIhbjHNG6&#10;QURS5/PHPHCchPexb1nrcBtr0Y0DMKhPpbiivegKuW67Obp0CQvGCL0xczYzpn7H7KmjmaEm/Bbr&#10;DBFXCMFtEU7hHWMs9i/l394fzchvJjBz7hxmz5nFzElzmPndKtbtsOd01APSRLs6O8QIFZ8nxHQ9&#10;f/74O/786Q9MnzOb2XNnMWvaHKZ/u4QVKoYcDsgn6kELjeIRsunRIySutYpnuVHcdD7OQc21fDd9&#10;BpNmzGTOTFG/aZOYpH6cGfa5hN3No+dhAL4HNrJlwhQWzJrDlPFfM/6z3/DpF58xfMwMJkwSMdUS&#10;VSbtvIhJeJlMphFapi7/Iq7HV6C5cAzzhfzNmDmNWbOn8tV0FSaqm2OVdJ98oQ6kOrXetCHt2H+g&#10;NHsEfxk9k/FTZzOvTz7GzFjNt6v1ORWYyY1n3XLE2z8C0uysoSjJEesNE1j26QQmf7cLi6h8hHj0&#10;kWbSv/fIMNqI+dhRbNjnz8mYdioHyU7HkwIyDRZivHYc43d7cDS0VLa4LKGnuZanwfoE7JzIzB8/&#10;ZOyWY2yKbSVFjqDlcSZNASocMjjOb3Uycb410FJIpF2+735cV/4Xx609MC/osw2lYeQa/ZW9S/7E&#10;e6On8+3E2cydM1PEtVOZOlmFaVOtOOt5B6E+Za3tqsmlxG4MZ9b9JyPHTOazH2YL/TFLlKlMn76C&#10;ScKOHDK6zp1OMRbS/X8G6qL3Ern7/xH2cxTvfTOLqTOkOgnZE7H2xB93s3KdHyEFzTzpLqU1YQ+m&#10;+7R4f6YNeoH3ZG0aqDOr6WkQtmrDMlQ/nc5JnzwixfxoayinKSuIJLuDwpav4Fths6cKHT5nuojp&#10;RRmvdZaFboVkNJTRWhaIw7RxbPx2OWvP3cZP+DC9aKLhQQTBByayYfYUPljqwKngR8JiCu1724IE&#10;o1mMGjeB330uxk34A/PnzWSmsBXfj1jC/LknMbsm5EIIbHufXerVmQ3UFIbhsWceG779nnEfb+DI&#10;+aukiSOyhYx+lMVS7b2azasmynTmmAnTxf3FWIixm/D1fH78VIPdFmFcqW6muuvFA3rR00FTohPJ&#10;J+ezZsqHjFmhxJqASgJeWd3uprO5iprbccTbH8FEfRLrF05h2kyhc2ZNZ9qUZUyfup8jtgnEPZNp&#10;3hfoKM2g7Pwm9FZ9zvcTvmaGcTC6wkmofmGmn1Psv4+L6sNZefg86gFPKWscNHk7hQTdPcN1azW+&#10;+s6QFYeukdvTxLOaNAp9DTmjvHogFyP6eLzSaVadSSapQhqjKnG9KS6HVfnwU2VWGUTjL4yFbKG9&#10;W0hKhQ8Rp1eg9MkwZm62ZWvUcx52VfM8NxDvlcvYOXGcaOePfD3sYz793QhGfT+OMWJOTJ5siZHj&#10;LaQXu2XNkWx5WzWNd+PIcj/FyW3r+V7oywlCb86eKcrUiUxW2ctU6yw8ciXLLEnodR7EWKM1/DA7&#10;l3mTLJyhXt34OtymKc+RExOOCrmwIbykXmb3Bo3srx6SVVRAAQV+Aj9NjD+iOicU27Gb0Vt2FreC&#10;Ru4I3dPZKsxI83UKwnTYM+ZzVJftwii9U4S2HXQ2pBCw9gCGU47hlFxOaovwO1tb6WoTwbD42dLW&#10;QXtnD90yrSOZo2yiD+hj+NV2bP1vEyuc5qctbXS3957fKs5v6+gS5/8cNSUp8BLu3w7BfIseB9XO&#10;oH8miJQCEXxKBrY1geIMO8xMdNHQOIvGpgAi0x8NCtr/SfBPS4xL4/KQwisenP1IA9MjQQSLyEze&#10;r/wfh5Cdnq5uuoXQ9crdPz8GE+N1r7ALfwP+bn0gdES3mJtS34p7/kq6VgEFfkW4R3upF+Yr9NH8&#10;wY7Q3Lo+3VpImrEZhiPUMbdPIlTYTSlcb7sbwB3jYRifPczmK43ckF7jGIzObJqKvdA/4s6+o8EU&#10;Nd8m87IbhsNVOXMsgEs1PZRJMUbbY3gSQoyZBhtGfoLmQUfsRMTycBDx8JPozqTuhh3HJm9h42wT&#10;3PIbZdmXL9Ahal7mTqy3AZ+rOLLd464IuQVK3Lltq870r/Ywc/VFomueIWpEm/AL2vt8gxbJTXl2&#10;V8Q2JuibmPDhxgCcUiuGyOoVgWjrQ64bn8Zzzw58ixK54GHOqQ8/4th2c87dg+IBhr9CtP0yXtvP&#10;sOUzfQLSErhW4IPJt6M4smQ7xjd7uClH8EmL7LRGEW92js0f6uDoGUrqs1isF0/hyNiFnI6qJmYA&#10;4yke1p1EfqA9Oz85wek94WQIBdom7vO8PA6X6dvRm62Pu+irO31XvA49Xe1UBW0g6vTXaDvGY5Iq&#10;fK7XuQeNuXBDD12Ngwz77Bzm4fdlb/r0ni7CwWch+O01YdPH+rhczhXSJ9VJgtTRT8n2CuGSxgnS&#10;vA/iHmvB56bX0Qp5LLOtEnraG+lKOk2Y2QZGaTih7niH2kG+W1t5Kvdtv8bOWAMVz0pipCi0+S5Z&#10;5gvRWfUdI1dZou18i4o2Kcu+Uzbeki8o+Y1SPbuLQqnwUkZ5hy5f748lrmRgfldPVyc1IRuJNfwG&#10;zfMJmCSU0/74EhE6h1EaoYW+YzpXhXwPIEPqr9OaZoTyPnO+2xXGNVmWrJhp9QH4iv5Q//gMHiH3&#10;hDf5BmK8Mosim29xMFiNqmcpl3K7RF0kCquMkhQnzMeM4uDynQMJXFHuhdix/TNdEfSHkim66iez&#10;1Xokpzqe3FshbDt7E8ND+0nVHYFzoCe2BcJrl5fjomAqfTewTt+ebyzySH8gtbqTzu5acvyP46Ly&#10;CTsMnTh2rYdKqWH3g8kyGMmWQ5p8eq6I4CK5yf44g6ZwLQ6eNeEj/UyCCrtEo6vojj+Ku8lSRqqt&#10;58tlumzdHs71O7V9MtVB+TVbLqkLnWRqimmOeISMuZdkopnShCQCN+qRaH2AqCQDJttEMcetjEdy&#10;Wc0SOpuqeeg+j0t6U9nonoPD4N0/B/WpLK7YvQq9L7/hsP113MTA1TeL+nbeo/m+C9ZKU1k3ahKH&#10;fAqJKqkT+sMMa3NDhqldxCq2SMhGD61SFZ/kwU1jjLQ28eGnO9jlkUfqc9H/RY5EuJ5mpKorez2z&#10;qOkScYo4vauhHPJt8dXVZuTIzazRCSNCdLmMmGkupztF9PkudT4drsMO0yRu0yVmVScdQr5lct7W&#10;TmtnN13dYr71iHFqb6OjvYsOUZeaNAfS9Yahc0YXzaB6MsvFE7vbaWvvlNFBUnUb4g8QZ/A5E47Y&#10;Mc+llId1kvx10dpSxk27DZiu/ZzRB91ZG9LAM+mi27bcNPiQY+ZmbAtuIK9KEoJ2OnvquBt0Cmfl&#10;j5i6zZDJLg/Jrfl7OqE/gW6hT59HkJgUySaDdKwPqZFi+AW2YUI3irF8Jl+Vx2FUBR9h4cTjjFvg&#10;Q+zjJrm5nUtDrjf603XYNfsCUQ+fSpq9z1ftpKX+AfE6DoTsOcTNuGPsv+TGCCGkHrflyO/q2zSF&#10;aHLKTJ/hxtl4Zg/QHALPKQg6gbfacPQdfLEt6o1/uotDyTv7MWeNd6HuV01CsRivLmk8JX3WJkoH&#10;HWKse+sier06l2L7H3DWX4aqRxE+Itju7hCxsCj957dLsXDf+T8HNZF7SDgt5ryNH0djWqh8Ktkh&#10;6d6iTi1Cltq6+shv0YJnlwnTP4ry8C3oWCQQI04dYMKeZdB90wTNw6Z8vS2YqFJR17YiWuL2Yqy6&#10;kY9HGnDKK4u7ooUNYn509unx1rZuIePSUx7xpPIqjofOcGi9ASdPXSQ8tVj4MaJHhM/w5K4LTrZ6&#10;bNUWelnFC6/whzJivOeWKdcctBitE4qy7wMamnpzt5ufVvPAaxUuu0cxeoMVG53zqBKxiQw9Qq5b&#10;E7l/5wq7LG5y6tBJUk4Nx93PnnPCGSmVX2kojaZWxNqbDM/xhekd4gt7Wy29iVCbaiuuG8aqDZsZ&#10;czCeqPvy2lqMZU8tGXZ+BGw+yo2gw1hF2PDRmQyOx8lT25Juq+JBnA02X3+K5tI9bLpUxbWywfLR&#10;LhtviXvvlRHp3xbK09II2mzIVbMDXL2ux+zzYUxxKuX+EznLlOdFgYsSC7WNmXAyicxBH9fqan1G&#10;ld8ygg0nou5wE7ucBlH7O1zXMcbwy63YXsyULf7XC5kYyMUI3STdQOgy8qyI9TmIqu5pNlslYBPd&#10;TKXkEzWW0xRpxVWrzejqqqFidYU9EU0UP+0diy5xH6n9zc+T8Vc/zMlR27EJySde2IVGyXGR4knZ&#10;mQItNfRk6OF7aANfDD/OplNx3OyWiG6hE0WdXuhMUa9eiyH+7U7l4VUH9n6jy2GVS6S3dr5YCBsa&#10;OTTdc8dwrh7bpjoS8+CpzM/s7fN/HUhWUQEFFPgJvA0x/jgnDNux2hiuEc6tiFZfvsHYTlNhIBfX&#10;f8he5TVoXKojoaqEjlJPzkzcxMbRp/C4L72k8iaIo0+DcFq/E9U/bcMmpgbhhr4e76yphMEUSjLn&#10;+iUObPVAf4c5YQ4WxBYKJ/G5qH+WJ6WxxjiFOLJD15PNmgEkpcZT+SAO92OuOJvFkVHfNTAzrE0Y&#10;yaIAEkPc2SGMgU9aueyVqt6qCaXckkJelPTa9yaUlVTR0BDB3/o17Dp6Gsf0Wm4JOyofJ3bftiHT&#10;cR17t6mzTrn3/PVKpuw+lEB6eVOfkyJwP1JGjOt5+7LSO48rjqeJNljLji1qrF5/gM1bnfC8WiwL&#10;3HpDGcn4PKI42hOfDeocUVJBVUMddQ3xU+2Q+P0SrsHFvQ6cdLpUJ7l6Nd2L4Ja1Boa7VVBSVWeD&#10;qjIq20+iahKLX9YzmsT9G2+fJ/XCag7vWc0iKbtr+HdMHT+fBaqbUNKQXs3cidK6C5y90Pv630vT&#10;XE5jaQgXD+3myBolNkptXrcere17sbteTLpogBQI9OPZbR+Kwg5yvSKT8Nu3Cd6zB/O1q2TXrVWx&#10;ZO/RZFLLGvvaLSSzNI77fhpYHhXBs7o2m7bu4rSNG1fuNVPc60P1QerdWqpzU4k45Eio23UyhDPQ&#10;68L0Hnt8J4Xwg46EX7wpO1Zz/yqPb7gQVJCB++VArmhpYnToPDs9ckhPu0xJnCFH9m1FW8cOh9R6&#10;cuX9oXdATfRREQiMxDL2EgYxuQTu3Y+t8io2iTFco2LO7sNJXC9ukMneCydC4MmNi1w7o8yx7aoo&#10;qaihrqaC8l5ztpzPIenF+3xPqc6LInj3bnzOXZS9OvpoQMwjvJvOHO4ERuC6LZCrSeVUyp5yl4pk&#10;dy5s02Lf+g1s2nGYrWcCsAgvomRwilcfelqf0JymT6ytElu3aMjqpKEh5GPtETFu3ly+W0+JGGv5&#10;NiiggAL96CPGlxugNf480ULPFT1PJ9txJY7Hj3LYIIO4/BZpxvaiNJYKtwXYOFiiHfycGxLpOBgS&#10;Mf7AFyPzcI5aplLdnkN+oBtGwzdhYRBNpDBjL0P/ekpDdbGd+19o7tVnV2wX+W+OMoaAsBfl8cIO&#10;zebYyrUcCq8gXI6w72mqpiVamSDrdcwwycDiphQal3LPSp3z875nlbYfRy49G5ShLQ+hwMrdcLCx&#10;Z75mEIGp5TLrNxDdIpB6xHUTK/wOnyGuuoakDC8i1f7Itn37mR/wlBT5RYSnWXSk63DsmAXfacQR&#10;XdJIS10SybtGckxzBdM9HuJT1HeuhOaHsqxTJzNDvlobyoWkGlq7i7ljMBkL1bHMsM/EJEvOqHWI&#10;Hi60J85Nh7Hr/dnveL8v0/cJDQ/jcP5ZxPjonybGJR+lvYR0h0PoLP2Blabe7L3dLfMDeJpE45W5&#10;WB47wup92cTflWdYxRmtqQR6RnBk/xXu3Q2lKOcym+a5o3M4RVj0/jcGxTU1Ady6eIKl4w6yaXcQ&#10;14Vw9mZsSe1vozY7ksvzZ2O+Qx/T/C4KuuroKAnBZZk6u6ft5PjlfKJkFXoNmm/RmnWGEyr7mT3F&#10;FPfUR7JXr3t9JWmRtozUI9twmLMUo+C7BEvC3FNMjuMhTKaOYd/ZS1jelc+wE9fm2lPsNpktxg6s&#10;dKumSMZ3CIGoD8Bnz9sS47cosv4WJxNlNgY9JUpi4PrQ8iCS8PXDOKG6diCBK0pBiD3bP9dFZ/tb&#10;EuPt4oxcU7JizrH/SgP+V67QFLKao57ezAtqED6HnDUtukKlrzprTdz4zqGCe3I3b0k7Q8rxP7Ps&#10;sAFTnavJl/E/5XQ9MMNZ+E5Lxipj4n6DLNlk6qEhJZjg+Ss5fsiB3bc6EUMnGl1BT+wBnG1289EJ&#10;HzFXjfE5cIz4zAIKxGGJRnmUKGIHjWEYm5n1EuMyR1AIRc8tUmOjOLg7mISrITypCeGohgdblSK5&#10;U9M8oJ97ifH5b02MN944w/HNWsyafxKX1Cq5uEWgu5wSt524bp/PPIvrHAzNoTvzDBeszRi+OQTn&#10;jEFOW2cxN1z3o7vqa3bbBWOd+ZTWnAtEexoyUsOPY5dL+0iZfjymJNKCM2tGsVvnDHoZnRRL+qc8&#10;lgTN8ZxcvIqlxzNxv9kp73L/JDrvenH37DCMrM+wI6Z/gaEfoj8bbxCno4XuzLlscbjOOSGsA+pV&#10;4kmW61ZWzz+Dys7r5AnnsTbfnpsGw9ARunPfVeEHyrtxdy9y99wc5m06xsgD17gmW1T5B6FJxIZZ&#10;ulyNcmfX5WbirjhRF7yeTe4RrI1o5nGTvMfYTOejFPz3LWXH+qUs883mQv/cK7SgyHUO23Y6s9Ps&#10;AeXyKk2MSkNFAqb6oZwzu0LDszCCPXxZPdEbr8D7L98gqr5Nc7AmpyzPMNyimEBJCQxCZbQBQZuG&#10;Y+zo85IYvx9C3tmRWFidZEeCmIq9CupV9AlBW3Uu922/x+2sMloR7VwdwEIPws9KFBOqOXwX1/Q/&#10;Z5/nNc68MdiWBOEBWR6nODv1G/bruXJWzN0Kufip+54HDz0ms9PEmiXOQre0iXjkri8R60ezb7km&#10;K/TvEvbGbzrlUHU3EL1DnhzebE3QORNib94iWeiH+nvh1MYb4RdxnkPmrqht9MU7vEyMidAKmWdJ&#10;cNrG14YJbAyT15aiT4otSbVW5ouvj7JgRyRZIu6UDbksQ9qK/LizHAqux+NyNM0hazDwcmLmpXoy&#10;quTkqY8Y33j2AqPsyrgp73g8S6QtRoONS7UZ9uN53G70bsXSe7WwF43XcT8fjs7RKzx8GMat64Eo&#10;T/Pg7JlMGdkqO69D1LnMiyj7fUyfsAmNEwFEVg9+Y00e/WMtdf5tbiVFc2hPMJERITQ8DeX0dk82&#10;rwjlxkNZ7/SiMZn6FEN2Lt3HogW2BAinTeJieu/URXvzPRK2qmK3RAWjq1VcbRJ1enaZi+q7UfmD&#10;NlYRVbI3M16L+iI6rh4h1E9HzMkQ9pnF4uGQwaNnjTQ8KSf9vBuxZru54qrBIQ9xPLKF+wPStqWa&#10;5hChqYPhV/twSaiUve30ElJNO2iquk7ijqnoLVzEksOpnE9uH8K3k0OP0HhdKTJifN87EeMeCmJc&#10;AQUUkPzHN00VSYVLxLiUMa6F4SorfB9JrkQ/Omi4H0ngxnEc37KFrcHVJFY8FE71Zby37GDf/O2c&#10;9IjEKamA1PRyKuva+gIXeQj1UxdNyPHDHJyqwRFLX2yu5XM1uYwH5U2vDUDeGtJegE2R3Iz2YNPm&#10;S5zTsaEw7gzB+fdwy37KbU8nCq6YEV8cjLH1JbatdOfatQju3XFHd/JCti05iFl2k2yvwH501Rfw&#10;xGcdVofX8bHWZU5FVMjMlaToOytvU3JZH/P9axk9eQZfj5/KjOnTmDTuO5apij6MryJZODsyhdvx&#10;hKf344l3VMZA8ysWzp3CxCnTmD59OuO+WMWsiTroBt4SBqunN2Aui5MR42Z2hqwxcuLMASWM1Caw&#10;YM40fvhqGpO/XoWqaTg2IkKUZf7Ieu8BdwNssJ85Gw1x7xlz5zJn/ixmTFzKlFE72GsYQWRDT292&#10;Xh96RL2eVyQS63KAY6vHsHzWj0yeOo1pkycwcfEmJu0JFMbpCY3i/k9T9IjV+571S8fzzejvGD3s&#10;C775aixjp85g8vRJTJ2ylB/H6rNPP4nsjr598bobaMuPI8vZEP3Vy1ES584T9Zo+fSwLFs9B83QY&#10;TrGtVDW/NEvVodu5evR3HD1vhtZZX84sXMqeST+Kvp3O1yPmMfX73ZyJzJMZVslodhZeIc9+Osc1&#10;fuSHcWP5/E//h8lzFrI7vJaYAQG3dHYJheFu6P9pNTpqDniJzpCC7N7+K+ZesAt6f1yNrrZwzB73&#10;UJJqQ67TKjRMjVi29QCnp/zI8nFr+Xy+PscNj2NvqsTSiR/w7Zw1TLMpwFvaeO1noDb2BMl6wzFy&#10;MWanpSen5y1n+4+izTNEm0cuYMp3ezANz+WWOLd3uB/zpCSGWPsd6K3/gRVzJjFJkqdpUxg7azVj&#10;lXQ5FXCTGw0dIlh6Qk2aMy4/Dmfnmu1sim0jUb5fOoUL9cgR9yO6zPjYDOuLBUITSOMh5DvaEv3F&#10;81k/+hOm/vA5/zlpF6N2RRL/QN5BfYnmR5mkWC7DWPVL5grZmyTqP3P6TCaMVWGlmjUuWbXcFbf+&#10;eb2kgAL/6pCIcW8sVp5B6wcrIrPTuXrLCRutaVicdxI6Seh7OcPaU5Eq4htNLJ0cWeNTTWqVCAs7&#10;G6jOLqaioKZ3S6aWmzQVunL4fALbXfN52pVHSYALRsM1MDsdQZi45GUg0UBppAXOy79gzzFzDl5r&#10;496bAvbXoL2hiJxz87DeNYdF5hmcS217EXi0PSnktt4MXPYtY19oJZG1wm63XOWS8kr2jJzD2dBi&#10;roo29ogQt7OqmNLUVLKSU0i9mU36vRoeVhXS/SSQSzaObF7pRUhiBU+Ft9FSc4e6insUPekU9kr4&#10;H60lxB13wEPLkdSaTsqeXOWh649o7t3Oe3tTuHTnZWjaWRjOgwuL2Glmzo+ej0mW9OPzezQEzEX/&#10;6Br+qB2DcezLiLnrcTbVHqs5Y3qI0Q7FeEp7bnQ+oytGDW/9WXyg6c8m74d9voLQd02PaQjSxsdM&#10;g+9tb3Eqtd/bqeFZeRxOvwgx/tKm9hQ6UeQxmZXbdJlyJJU7ZXU8yvTG6+B3nLYxxeBWz4BvsUgZ&#10;3ZTY4hoYjqbTQ+42VtNWlITvlB04a9kT29gjy8QUjRYln7KEC5weu5g9KsbY3OtE9pazzN7mUHTV&#10;g32j93F8WyCx4hlNPbd4lmHLrlln2bTqCrebO18scstVWQ6P6XkSxUXhd+78Vgn9wDzCG4Ucyc59&#10;RPezaM5vOIX293p4Xn8kI2gl2r4mzoiIPZ+hccIaNb8nFNX3W51uyq/oEqn1GSftfDAURrWXNBcO&#10;r0SMv3XG+C1ZxrijsRIal2oJf8HGtvH0XjB+6t9zRFNrAIErlXclxruaaqjxPUqKqz72ee1kVgmP&#10;pdCBAyYXGb8/lZQSOQJTljGuzlpjF8bYPyC3d1N5GZ7EGhCz7S8sPWjMLM9q8mv7+0P0jcsxPCZ9&#10;wbYT/hxKekZpXRi3fM9w8PvjnDNJ4IYYStlTGsvojN6D4/nTDDfJQ+eMHQ8dNuMYl4qtaL+UQFGX&#10;bMcljeEviXGpb7uF4nrkTGy0Dxvti4kpEXOpJZdopWNcWHCKsPv1fePWi3clxh84zmf1bl0+PZ5O&#10;QpnQJ4NR6Ma9wN38oBPMMotwmjKMOW9rynCNS9gPsRVT+y1rCq2FDrR2Z6NPKU9u2BHvbcjIDZ4c&#10;9M1/hdTqLAnn0YVRGJmdZLnXY249LaEh240zo8ZzYNF+Lgj9IL2NQfdTnhXkUHA9mYzUNFKy7pJZ&#10;VEvls7ZXfKKGLBeyjIZx2twA7dAWcuV9ti7RW6UOmK3fzcKRR7GNKkH6nM7AdhTRVBSIyfhjHJ7r&#10;TLSQhZxcBzINhnHK2pY9sT2UyZPtBZcodliGyk49xp+4TtLDIfrxF0JHTRGVbjuJ87GTvaV0v+oO&#10;rXfOoyrkcd6pTKHTZRP0BXq6WulI2Uao+Ty+1XBjh9M9nj6rIstvH+cPTOSYfwJORUKNyXdIfQy1&#10;2bYcc8lAP6xKzNIKSj09cPhai4vOCQg12rvgXHuH5lBt9PX3MmynF6c847iTmcHNjAwybqZzI/Mq&#10;fsYbMVj2EUft/TkvxlZaWukRMpBn9glGx5RYfiYOx5B0bovzM9LFHE3JIjWllOKKxhcJQx01wg5f&#10;GI/DsRksNwzGyC9dPCONm+nC1mXcIjmngsIqERcPqRPfDrXR+7l66iO26Jxhk30qMYlpok6ppKWl&#10;kZxVSGZxPfUtLx2K6iQrYvZ9htYxY9Z715BT81IqK6PMiNH6BF0rN/QyO0Wbi3gYYcbJ98dweJMp&#10;rlV9iXHttdTm3OaukPH0tAxS75Ryu7iGVmF/y297sHfPJY7vcSIvzJD4nGQc77aSEhBIkbcxyUIG&#10;7fwD0F7hgqdvkYhVO+iSMsadtjJaPw714Do5EyFsT+kFbjhs4ysRdy7eE0dOZ3fvHGh7xpNAXTKc&#10;T3DhThMplRKZ4cRpCy++332dmN5VwV70E+Nn7BllXUyavIP1LIXOhD1sWXOAEVNc8bxZJcuil/XK&#10;80zhN1hj5RPHLs8KHnUIG58eicdYbVyPesveUpJN2eePaAnZgru+Kl/sieBkVHXv9V01NJbnkC1k&#10;63pyKuk3bpJXWkmlEBCZtHc+EZ3uxvV4LzF2RQTfFTqz8x4JW3S5MOMowTlVsjfxekeonLbyYBxX&#10;q7Jz4haM4x5yVdyn98WuB7RUhmG69Bg7pplxKa+RMolleBJDlO5RDk5R54j5Rayu5RGf/IBSMe8H&#10;pz31CFltvKKF/0VhGwMLMbUMJ9HGmcLKTG6UF+JkdY0YWzNKwrQ55RWEWkA9dwdsefaU7s4bXN50&#10;DN2vdnE+qpjrouIvE+KkXx5Sm38RszGT2T9jK3b53b1kfU8DjffzKBLydEPSmbdE7F9YQ8UzaRlW&#10;ekaaghgfAsIyKqCAAj+FdyLGV1vjVynRiP24RUWCNfu/Wo/2KgtcSzuEWRRof0Z3iimRp2Yw7psR&#10;/L//OY3hI4zQ88wftMdmH3q66L7jwe1zi1kyZST//rvv+e//PsLW08kyJS+vSt8ZPcKtaY4mM9qD&#10;LRt9cTrvSfUjb/yFs6HnmY2L3iWSL1+mqieTcGEI9D42IST8IXmt98m2/RE33aVs9C8nQC4zrPFh&#10;EvEHvuHcwfUcT3hOvCy5RFi8ulDyfY4wZfR6pqy1xLGgkbzmHtpbmmlrbpJtJ9Pe1fNC2TYknOCa&#10;4edMP2LBLMdC7j/uda2bW1poyXDg1nk1Zm+1YM6ZG+RLzmp9mowY37lgJMNHfY+qXSLCP+dJi7jn&#10;3cuUuquiYnxBBD/FZLxI+xDHuoWxkF7H6hRFWEVpVDsqMqkP1MbD3R6t4Kdcl3kvEnqou+NP1O4v&#10;WbdRg48MMriYJRrY3UZ7a4uoWyvNbZ109LWjp0t6Vfip+D2XzIsX0P9IFYN93vhWdlAsgttOcU1L&#10;s/SqZ+9zJXex7flN/NbacG6mI9eK62TBdKfsdbdKntdex2O5FeZzXEWdXmYINlw7QuzB95j2uTIT&#10;FnoTKoIoicyX+uphgDaRxz5mu/0VTl3v6dubspvujmZRrxbqytOJODQByx0L0Y2vRfggcpBcpgfc&#10;j7mI6afqGG91x194Lr3xrHSslMIIL85+rI7JvkDZFgPld0RwYrGKKV+tYfJ6Q1wKU3Ez3sex4R8z&#10;Zr0VUy2vctNjG77njzDSIB2jpHdOr5ThWfJpEo78hblfTWL0DH3MrleQJcSsuaWNR8F7iD7xKfvO&#10;X0Y/XaKu2qlPtSFI+xP2njBga1Adt6RXwXu6ZR9hq06xJfn0CFYfPcEPF8q4IXlnz3JovLQRvbOn&#10;GG6ai9sduaCnNofWyG2cNtXjw1M3cMvsD9XFOAp5apdehSuP42mCDsoHzBm9O5L40kHhvLSfZnsa&#10;j7JE4LjLjdNnrvGguUU4WN20iTnRIn5vaW2XyVKvbCiggAKvopcYP7fWik1f6OBhuxm78LNs9C7C&#10;L3twuCJQkcLTwI3sP2vBZ2a5xNcU03Y/BseJ2zmj4sClRz3U1FzneYohqy3DmOGSR2VnHg/6iHFz&#10;vQjCxW17w0QpkorjupUOG99fx6FTIQSJaV79MyKGnpY6Oq4ew99kI59quLPNq6DvGc9EMHgVj5nC&#10;xxCBiXNeC/d6HtFT4YP92tNsGWPJ5VvVsj0foYDb9kfR/eBDpv7h9/xl1AT+vNyGbQ7hVFb5cUnX&#10;gg2fnMUrsoqCjjIKXabic3YdWwIqCa8WT2vJIFDJijOTzhNf0sQTacfozNOcVDvIh19aYxld2rdI&#10;3E3VdXuuaA7D0MwUwywolCLTThFM3zMXQe4B3v/IhH12t/oWUYUOLooievcXmJ/U5mRKF6mSOpT8&#10;j4fOJNke4PPP9Fi9XwTq4s+ST9Nen0uy7hTsd8/jePRjQl5k9lf/gsS4PB7T+kz0+/qTnBq1hcvO&#10;+py4YMVIFSdO+t/pJXZ6T5Sh52Eiz0I2cSksAMObcF/Yop6qm+SbfoPvuc2cyewmTWbqpKu6eHIv&#10;jGDtUZzYrs7mwFpiRNeJWgkz70PqJUO+VnVE43y28L3EnxtjqY7XZ/42O2aeSCD32UDSayj0dJVz&#10;w0oZG6Wv2WITh+ktIa1SxzZn0HnThI0HLfhmWwgxxfUv7UtBAA/c17Nquz7fHU4QPoZESUkX3SPF&#10;8AzGI9WwdEgmTFSz1xsT3smTn0mMB9QhXMk+ZPIw9hx7v1jHtnVWAwhcqbwbMd4l2/4h4dg5gnSc&#10;SH7aKvykJno60gjYfB7d0bZEZz6SKP3edssT4+fLyHuRtfeAmxbbMfjgr+w96Y1FAci+qdaPqlga&#10;4o6jetKLLzdf4IL+NzjYrEHVReidO3IWu6GMjui9ONieZLhhJnZ+F2kTvouSXThT3R/yqK2J5xnn&#10;BxDjxZJr1Sj0UsxOrgZbcTqlkxSp0a01PHBeSJjRTM4mPiLs8UsZfFdiPNNwBMsPHecb6/tkVAzS&#10;k9K+tY+Ezxx5mik73Vl2zJ1HaYaY25nLiPHzQ32j4N4lyrxVWXXGh0nnMniUco5rPkavJcapSBZ6&#10;WJ19puf4zDSbhHvCX0p25uA3JzmiFkBqq/QGZRsdDYmEaCxn63/9nq/ef48/jF3JJyJWsb76UO4N&#10;y168kRh/LpTUTUP2rjrIp19Z4pAs+l78WZLul3hMQ4XQLTN3oDfnDF5FXSSlO8mIcV0biRgX6urF&#10;Qzspj9DDb8MHaJ20Ylt4y9Afcv57QjbY0j+dPC3NI2qXCVcs/Env6BH9+4S2ukRcFlthOK03PpB0&#10;db98SNdIxH9psh8m3+zAYslOrgSbseqkNaO1/QjKeSwj916eL/omy54HQds5F5svI82lRcumNCvS&#10;dEZw/qIbduJvlZKoP8unOWIXZprjef/D4fzpvWF89NFHA8p7f/o9Iz/+hPVng3ERRkGmCh/Gctdy&#10;FIcW/473PhzBXz+Qzh0uynu895cpvP+eDgetMmRxriRv3XX3eOg6Awul3/LpxyP47/fE+SNG8NEH&#10;f+aDLyfwxyXn0Ha5w6NOufn3jnh6TYfYQ39gwbi/8oe/fiRic/GMD9+TteEPk3cw7kA00fflBro4&#10;jEdeyqjt0mHUvlhxTIoTpOff56b1Oc6MUMH8XBIhjT20dSSKGNga7ZEnMTgcK/s2RgeNPH8Qivei&#10;GWz4zX/x2fDh/H6SJt/suExo2mUe3PNl/x5fDE97U1nqQVxuAnr+edgbCd3t6Mej1gxSw0Iw+NgQ&#10;D7Mbsu1an2eZkSgR4wZxaITIpSH3tNAQtBqfY98w8mAAGwJqaOvbA7y9qYLrenYEHrEnqbqRKtlo&#10;3yB0jyM6X1gRfq1URuLL5os8MW5TQrpcNnnnHSdyjT9k+b6DYl4XkPzwpa3quR9K3ZVNuEfEIqa8&#10;THa6iqPINvwUDxEPmgpDni8NdEMJ5c7T8DJYiJp7IZ6yFTIhv/ku3Dy3lDnjv+S3v/8Tw4ePYOlB&#10;a87lQokk3s0VdMTv4/qVM+glt3JVanpHIxWeq4nSn4BpfBFBwo/o/fisONRUwHXxDHPVCWxyyuR8&#10;nqiPdKwhgWfXjVi+w4oJ+6PIeNy/GtZNT443OdZLWT7tY/79d2P44x8PoXkySbbIJu9S9NTm8zxE&#10;G18va9T9qwn0DubxpdNcu+GEQ/o1dH2rSBT90JWhx04HP76xKuBGhbxd/yliXOrzG1SlOnF47En2&#10;r7pIUoMkTR10t6UStUOJXb//I9/+9S/88bslfKTmhUlUuTgu3SCDcgUx/gqEZVRAAQV+Cj9NjFdT&#10;kx+I45S5aH48gYXKm1itqY3mli1sVtrM1k3CyTMKxzu+jFJhZ16ovca71OZHEuTvhYtwhl2PHWKP&#10;9maWaO9mrWEo5lGPqGmTU7PND2guEUY3xBdnKys8dI5xYocWy7ZosUI45if8Syh4Msi5fRv0CIXf&#10;GsutaHe2CgfW2TOd2vZiboQdw91ABX2n61zKlhymXFLOCsX4oSGBl0VALdRra8Fp4jxOsP5wMq4x&#10;klqV1GQZj/MuY7J5N0Ynz5NU09O7AtzRRFvCXuLOzmW+tiPbnIt4MNAjHYRmCr1P4a81gz2usZgI&#10;wzggFGxLpP66PpsX6LJqbSDJT7poeposI8Y3b9vIyI1WOKTV9j5bQpeINvJM0TG6wIIDV0nufQ9Y&#10;hpbSJO5dPIC97g6279zDrr0H2LNlPduXf8OsLYcZJwKHsPvSWEsWO4+7V+zQGbuKHTvPi3q1U/xW&#10;1qGS0lBvzD/ahMWxEMJF5DikD915h+fZNhycsYRxv5/EMnUtNh4+yJ49ezh4eDPbtdYz5XfLWPDt&#10;KRH41PZm1Ag0xB3k6okRrNt0hg3m9ymSj0xr06nP8SE5r5T0CuGc9XsF/WgtIFV3Khd2L+D01VrZ&#10;K2svIbW5nxjXeD0x/ok6Z/qI8YosBzLtN/CDkjmLzWNFHYXzYWWI4fuz0Dodi356BbXRhwlyOsKH&#10;p1PQSxjw/thboz7hBIknh6Gy+QjrTDJlH316IVIlLpQHKrHW4gqrL1VQ1/2AskBHLL5dxVmTK/iL&#10;zh8QXNfE0hyylg2HTjF8fxKREqshjVBDAAGWF1g56SKegcW9GWACTYWpZJ1S5ZyFJTtSG0kZqglt&#10;tyDLmE1Hz/H17ohXiXGZ/rjH4xw39GatYd3n69ikZY+DCPikZMqBkM7913NEFFDgb8d9Oh54cF5d&#10;g+V//JY5o//MzC1bWXmljXC5bVJezJ26LLoTj3LI1okRJlnEFKfSXeSF34btHN/myL6kZjJz42hJ&#10;1mOpeQg/OuWJQPselaHWGH/0A8pj57BAQwsVTU00Nwo7v16LHdvNOG1znajsOhkpLmlGOoRNfBRJ&#10;op8JmppbUN2gwZbNm9mopszO40YYiyAlSW4rCbpEQP3Ym+vOR5nz7WG0jsaQJjN62Ty56YTaCkPW&#10;bhG2rrZT3L+U7gfuWK42RuM7R8JzavpsXT11ORmkOToQbrwJ/f3r+WClFcvMw3jYfI1oIycODRM2&#10;PKyI20KvXwvSwO6kJtr7rhGWnkdLezo+qy0xGmNLbMEzcU9Rp6YovLdtZtUf5qDrlE6CaFy30Fv5&#10;3uc4NXo15mcCiRGuh2z9W9KQPdeJtzjM2t9OZv9Rf0KE2mumgupkL86MX4vhNitCRNf0cqKSns3i&#10;bogpm96biubaM1wUfVIttHNraRgOizXQWXoEv6LGF7ZOIq/+McS4QM8Tyl3OEKg8E9XF3zBp024W&#10;2pXgf7dXH/dC+l0E3/GBhK3UwO1CFAFi3HpthRiVW7u5HKjPTK8KPGV7a/SivSqTsgsLMTykwdcn&#10;rnMhS7rPc7qTtIiyXc4s4wR0rrb2ylKJNwXe2kzbbsV04xTuNfy0r9fT08rTyKNE6c5g+gE3lLwf&#10;Uy09vsyLhx5T2GZixWLHh9yR3xf5eTpNNwzZt2ofs6Zb4X1bkgFhB2sv4aRvytSpFtiHFfQu1ssu&#10;eDdivP3xHUocJmCp+Qk/LFRlzprNaGlqoam+lz27LTC5kEhYRtUAAlcq70SMt92h/s4ldu5xZYf+&#10;NbktQrqpcDxOjOZSPBPziRddKKtnWSSVPqps2rCc96esZaXw4bdqq6O5dR17D+tiahNFfFat7IOF&#10;8tvXiYaL/67hdnYvSjOns+ibGWzaZcL54hbZG14v0E+MWx9juP4NbK4LX7QmAVsDS/YcvsC1qmoy&#10;kl3x1xjOWTNzTHMl/0r4aaXJxG/QwvOkA95CjF6sIRQYcjt0D4s9ctGV3qLoe9a7EuPpun9i6ZFj&#10;fHvhIZmVcjIgQSLGq0N5GGvItK0uLD3oxMM0Q0zt30CMF13h0SUtlhj7MsY0hYfJliT6GL+eGK8U&#10;shayjd2mNrxveJO4nHDqEx3YPdqYIxph3O7uklFzPe0VlMRFcc3KWLRtLWoi5vn9and0Q4p63xSV&#10;wxuJ8YabkKbLthWH+OArW5zSymU6c2AYUkdj1TXcZ23FcLYBrne7uHbTi0z9D9ihNIlvF25irZrQ&#10;l5qSLldis4gXdhs54pFQQI5QgK0vbtbK41uBJJhtRH/3BjZs3MymzeqobziMhro3LsEFsvF8OU+6&#10;eFqcSLr9NiwPqLJx8xY0NqmzaeMe1JQdMXO4RUH/G6U9ouebMyhO9mWDlhsn7DMlSezDM+4baxO+&#10;Ww3P29WkCD00QGQF2iqyyT2pzbkV41i0bDwT919Aw++ZqL/8mdLsfsQdcxMurduBa1Il13oPiH6M&#10;p/uaOie8fVl2uZG70sA2CNsRtg3D45v4cL0+mrp2XPRww93NDTd3V9w8zmO4fQk7Zn/EXpsALhTL&#10;Zg89pRHkm32G3u55zNptxzEzV7zcXXBzdcLRwR8nx1SSsh6/aF9HTT6lDhOx3/cDc3eas83QFQ83&#10;FzxcHHDy8ONCcBbxebU09ab9iikv+qo+jQfX7Dl6YKdsy8stIjbfuEEF7R17OOlzg8CCHp7LKay6&#10;mEPEn/gQtR07WXrYGZsLLni5OeHi4sJ5/6v4JJVR9kxO/zZn0X7bhBOq+5g+0QyXlBophUk89zI+&#10;5mZMmWyGRUCh0JSiTztiuO1hxcaRJqKvrslsWrsY+87GUgpCg7lqocNF3VUsUj/An5Uv4nUtgAeF&#10;fhze6YmxcTyPmh+Sn26Nr+EKjG0DuZDwWGjnQgpDRMw9TA93k3ThLXTSmGdHiuVKxi9cxeezlYTs&#10;bWG7ppBB4bMs3bkXNTMHzqeVkd3fsZ35NN0L5OAhV7aciKNIzjY+9jIibtMCvGJuEiUEUCaDFQnC&#10;JGiwc/Ny3hM6c+l6DRGbbkFL+Ddrt25n2TE9dC4ny/ZU7+0qaTzqKQl0J3jFRlx90gkRc0WmQ7pF&#10;tJOuhbO/JTMvVhMl+WzPS3hwYRxeerPR9i/DX5Z4J3TS03yqs0MIvuyG0UE1tk36HdqHTmOQJXmB&#10;ohlVN0ncsh2vQ1Z4ivu8iKOKzSkI385Kj0wOJ7ZJn32Sobtd+EtB27h0Yj7jDgaw7crTXrt9z4oC&#10;12moGruyzqOSB/Lfc2h5SEtpHDGhvjhbW8u4mJMyLkaTFSc9OOYvxlK6SUshLRE78fWwQdW3htjc&#10;LFpyvPDUMsBgqxdeuc2UVWbKFuu22vnyhcVd0qVkrRf4CWJc0tFdKVQmXWDf90bsWxvEzdYOmU7s&#10;6aqiLDGOJGtTgvTXo6m9id+vcuaAv7T9kXQDBTE+FIRlVEABBX4Kb0OM194NwHnaNNT+PJLvJ0zm&#10;+ykTmTJlOmPHbGD1Zif8HrTJZYIPpUqqhaFxw/m0MmPHTWTY1C3CsPhwtfz5q86kDMLbeRpErMNW&#10;pk+ZwIfj1zNZyx6/24+GcPR+At1Cgz8LIS3CkXXalzgX+Ej2zKdJx8l2WYHbjTJipAVwckkVRkJ/&#10;hBEBAVLwI7Ujm5xoD/as18PONY37kpV7HsWD69Zo7w9B1/4ez6QP5Ah0tzZQ5r6Qy6e+YatfDhcG&#10;fFlsMKRrarjpYIP7hh34iiAmVTxuADGOMOQFPhhN1mXvDFfiRXBXXX9NRoxvMnXmq/MV3Bzg7JcK&#10;j+cKF4xd2LYliJR79cIoi5u2FZLpp4ve8i9YNnU0YydPY6IYu6njv2fqdx8zfPluhhnfJqBAMozN&#10;wipFkOF8DrX3znL2VLIs6JL5VG+0ENIZ98kLcMV4hAZnhAG+LCI7Oc7mJWqu0hB7kDVqS/jN6ElM&#10;mjSF2VOnCHmawuTJk8TP2UyashlVEfRdzH/24u2E+qi9JOp/yj7XUHSlDOmfiJvlq9tSd5urxydj&#10;u3PhG4hxH0w/3YjxVg8uvQjSpGPl3I/ywewTdc72Z4zfsCPTTYsfTOJRiXwgnnWHHHNL9EZo4+B9&#10;l8SGZzyNPYynzUFG6KdhkPhmk/w61MYc4br+xxxwvoxOmhBj+TbXxtGQbs4c0wimuGRT3Z1FoUcg&#10;p/9ijr/9LdEiMfS9Z/biuYgi75iz84QFn2y5zJUXaWPV5Dl7cOFLLbydEmVfZ28XwUfljUgcVHfh&#10;dM6Pa0IsBnRZP54k056qx4ZDlkNnjMtGoZHGRwlEblXi0HezmD5huwgq3PHOyCLhVhY5efd4WN+G&#10;5Je9UcQUUOB/LYplxPiFDStY+qdPmDj2G6at24za6TAuXn9MnTCIA+ZOQy7ShyhPuvnykcltIhKv&#10;0JNnT/ylc+jZBbPBtpj4iECaM4zYcCGGhd73edxdyKNQC0xGjmLpiC/5ZtJUfhS2d9KEeYwbu4Md&#10;RmJ+C4UyYLGzXWiFUm+CrbcxVejw738YL4LkyUwY+y3z1muz9WIRoS/3XROQ7EQ+xZH2GIxbxOFd&#10;Ini9L/RpnhdlQVuZdcidxbb5PJR98e4hXY8DsF+jx9bR5gRlVsl02gDb/zyS6qtGTNZ2Ydm5aKGp&#10;s0k098VouBGRV66RKcJyn8QAbAxtsVaz4mpUOEWtt3DZ7IjZLGeu33/aR3aXk3tuOxcmfsn2s9EY&#10;3XpOU/lFEm1NWTz6PObns2W2rDd0lGpQR0nwGTwmjWTvQXsOJLdTXh5BcbAZ636w5tChJFnA2stF&#10;SLb+OTW3fQmY9yXH1PezNbaNm2XpNKZZsmueBRvXhXLraUtvQC7DPypjXECKoMs8yXJcw6SPPuPH&#10;hXuxyevh7oBrpRTSW6Q7n2XbH5awXe0sFkl3iL59l/zUSIouH0HHUJ8/aMdiJPuKZh+kPYKFHDob&#10;HmL0AltMwkoob39MtsVivPfMZm9QEb79rG6BK3ku6kxda8LUQwnkvAUxLttjt+wS9wIOsGC1ESuO&#10;xJItAueSa+eI3foxutaunM4QrucAdvExXTXRXNy0iQOTNTCOqSLhQSEdCTsxNtXn04MJXLzdKxW9&#10;eEdivPoOJY6TMFP7C19+P5FRPwjfRvg43wybyMxZuzgZVso1yfQOInHfiRgv8eC+vwYTlI/w1RYn&#10;Aq6lkl1wn5s3Mom1WIjLwY/Z5p2IxV0hA9JUehRD5UVVNNdM4U+f/8D344WvNfZrfvz0T8zfcpJ9&#10;Uc1kyBOscujufkKZtzpOaz5j5GcnWLArmfyuvo+v9aOfGLc6wnD9DMyyJIe6nocX9AjX2Yd9TgkX&#10;QlzxVx+OhcU5zIR6etzzgOoUV45+soot0w5iHJnBldsF3M64Tkm4Pm5Wx3hf6wob3IqF9PVqt653&#10;JMbvnP2SFQdP8rV5AWkDMhX7UHFJPOsEE/d4sVTHm8dphljamb2eGL97kTKPZaw39WambRaVqVY/&#10;kTGeSL3fSg6bnuUby3ySipN4mubG0dEnOK7qR4rQc/KSJptnjxwJcjVhuNpFdK8UymaePN5IjDdn&#10;i/l2lsOrDzD6y7M4JJXJ/NiBaqCSxofR2E/dzanZ5viWdpN+5yI39T9Ac9EnjBg9mR8mCJmd8COT&#10;xo8T/WeHbgoUyWIkeTRTfu08QXsmsGnhOMZNnMykyT/y47jVjP/RHEPnLNnbwy97vZPa3BBijs9m&#10;37LvmCDmxIRJPzJxwkIRR55mt+41stq7ehcCOsVVd61IcdHgs1U6TN3vSXT6DSHjJWQkXyPK8Efs&#10;jo5DM7AA58JeNTAA0kcBs/Vw3DWNkX/8ijUnfWQ+/YtdgmSoEefF4aGxC40/reaI6SWcM++RkpnN&#10;/WtuZHrvZdEBez45epOkR+IBzXk0Sx/ffNMe41H6BG0ctMd4ce8e4+YWR9COEi74K/04ELI9xu3G&#10;4mqyjs1XnhE5ZBAlh26hJ4U+u3flBGuXzeOb73+UxVITfhjDjLmLUD0Xz/ms7gGxQ03Ebq7pfcZe&#10;l2gMMt8mnhZ99TSewJ1bOfCjMoYhpUSXiTmftA9by1N8vD8OxwzJM5C0YjLZPvbsGHECo0ORwgYP&#10;1mVVwmewwtLKSswzXy5GeVKc647WAR+OWuciJWY35TlT6DQL34Qk/IWL0Spi2/tBARh/JGzh2Qxy&#10;hCw9z79AqtkSJk6ewHtfjBOx4xSmiZh28qz5fHsshO0xLTTLC36ZHxWXNzJrw0E+VXfAO/a6kKci&#10;borxjrdZjfv+D9nhFo5Rjphjkpw8TpQR43uUp/FnoTO/HTeRaZMmMGX8D4zVOM0Mt0dclV/0l83+&#10;dGJNTrPlv5awe5cd1qm5XM3K417yFZmN2nnqLH/cfg0X6YMN7RU89pqPl9EKVrgW4TSEgW++e4ko&#10;7Y8wN9FHuHGUdT/iabYXul+vZfOPuzEMTSVA6MysG6mURhrjZ3eYj7QDWHWhkKf9HxztEgN/3400&#10;jwNMWXoWdZMUCoSvUBRygoitn3PcMZiz4t4iBHsNxJg+u8JVp23MmDqBD39cxyRNe/xyn1FVV0TN&#10;JVX8XYx73zpvbKD7eS4hmzzx0gwjr1nYie5b9GToo23rw1eW98iQ36D+p4hxme+UxeMMd45/f4JD&#10;KzxFbN0xKBYVfVntTsxFaYHSiwN+vR9NVhDjQ0NYRgUUUOCn8NPEeCXVuaHY/bCJ00tNcMl/SlZT&#10;Fy1NTbQ8b6a5pZ2Ovu05Xg+hXrrbxb+t1FXeIkpnDjY7F2AQ/4iIIRk3AekDCrTx/PkDkm3Ucdj8&#10;HQYB6VwUnt4Ag/dTaBfqsMiByMuWfK6fzLHo/ge209XeLNtmQphiUXJIMHTrJcYv5csC2x6hdCtT&#10;nLmoNhJTcyushPEqTLTl3qVdbHO9hXFi24vXtLraGij3Xkaw7ndoedzERhibPs58CEgHarnlZI2n&#10;hjae8XdIEPZHFsS8QC6N+V7oTxVO4yx34ms7qKlP7M0YN7Zj1LmBr3BJH5aiOgA7Yxe0tINJLW6h&#10;o/0+LTH7OXNyH5+quWMeeZe67g7Z68atpWnUBW3mmKmB7CvrF2UbgAqj1RnDDTcrNg4zxPhkAiK2&#10;esU5fxXStffJu+SK0fCNbybGq6J4lqTHEvMgxtvd494j4VB1t9D0/LkYa6k0iSJt2dK7xUY/aiP3&#10;kaj3CbvtAzlxrZsn8vb1J/D2xPimXmJcRCu9xLgkaBUUR/th8YkGpi+IcXsyXTX5QS8SpeBCIaV3&#10;uG1ugd7wTViLgC26tp4nMYfwsv3biPG62CNc1xvJXjtfjl7tpkZ+IKqjeJpiwjyzCKa75lDTnU2R&#10;VwD6H5jgY5uB9L2bAV3UIGV3m7D9hDmfiIAzOP9lRPXkuhVpJ4Zh7+OFXYHwgxpSKbwmvWHhgpXj&#10;DZkjMqTz/JPEuARpK59OOlskeWympa2a3EBdnNa9z4xPf8OXU5aw70qpbN/3wYn+CiiggITej29a&#10;rDRA68czhBUkEh5txumRH3NU+wxWIggvllRwP56J6O6WISfdfRlulMUlJweexZsRUZ6ARWgKOhsv&#10;k2R3juqss+hcyeRg3BNZVlaxv6PQ3yoYH/XDt6qDkudttDc3Cd3cIuatmMNifg6couL/hD3paGvp&#10;090vS5O0TVJHt/AN+k6Vw/OiGG4bfYa12SE0RfAf5LiDDNOv2X4+Ap2EbhplbakXLkMql9SOcfLL&#10;/TjHPxShTq9GlkHapulRIPfDTzNB05nlVlGUc4sEc3/0PzQkyvMCaU9jsIh+hL1VNKmnNpMYb4v/&#10;4zuc0Q3Gdnco9yrkPlSV5cpdJxUWmYUw3TqZksA9+DnoMOxECqaJA+krCT3F0VR5KKNt7swoi9tc&#10;9zvFDa99jDoRjXbQo1f0ZU9NDg2XNmNsacQIs1zcvawov7SN2bqXmOdYwuMmeafmH0iMS35WZzJl&#10;cXbsGn2c/cq+JAsHq3/ZVIYOySB6EnxWmc8+/IDf/f7PfPjRSEaIMvKjYYwc/if++4/T+G9he064&#10;5Mi2luntV8lg5ZDheJ6Tw7ZgY+9LYMUtbJbswXTaYRxv1snGVIbaUB4FH2HmD8f5cbEv1+qFT9B3&#10;6PWQpLGcJ8Xh2EzZg97S01yqzMbNygHTj5Sxsr5K8HMhSYPsSndHE2UXlQg5+T27fPIw9Ikkx/wT&#10;bM4dQNXvCckvtpWT8G7EeFtlFkU2Y3DQX4WKexEBwp62Pq0Qz1vGBdWRfPXpYZQOJQ0gcKXyLsR4&#10;Q9JxYo/+kRlj/sJ//nEYw6StEEaOlG2FMOJPv+GDz0fz2x2+bIhspFGSgfIwKn03sF7flm/Mc0iV&#10;/MbH6Tz21+D4miUM/3I3u90ySRau0GDerqerjZ7Us1w7v4kxJ4JZ51PB88GT+gUxfpjh+umYpEme&#10;h+ihInfux59lf1Q2+8zN8dswDCsbO8yyRZdKH0f338G0bz/jt7/9bz4UbRgu5Omjj0YwcsR/895f&#10;x/CbPxxhw5FrZMs8cVGXpmrK34EYr/RWQmXnKb7cF09M8RA9eseObG/Jj4tglV0crRnGONi8fo/x&#10;52lnuW0ynAO2HuwSc/zpTXvivA1eS4y3Fvz/2fvr8KySLe8b//d3ve+8zzMzZ87p00Lj7i7tQgsN&#10;dNO4uzsJSSDu7u4QJAYEtwRJgieEOCHu7u6fX+2dEJIQIPQ5Z2bOzP29eudu7rv23lWrVq31XWtX&#10;1T5Pss0wTC01kPbXja3LFpz+IvZTd2G4zImzBe3d3tck0FgALxw45WrEECkxLrjleyXGJc3MO4Xb&#10;xgOsHn0I28vJPBbf9sx5xQn3cAqdz3RQmn+KUCGWF8895K1UtCwt2B1URmxuLe1Nkt2voa6hkQah&#10;Qy8nKL+CiPlaBEevrxGxYHfbXycOEReJwKq36W9vbaaloZaGHuUlvt9AvbjJS5vZ1lRD2bWtnDnw&#10;H0wf9yn//uEQYWs6dXzYMIZ9+G8MmPYNfzl6E7XQqtcT4+3CXlVf4IaZGesH62Dr9AjpHZM9ZFkn&#10;vhH+T3PT9/z1Pz7kkwGDGSLrn7BpwwYwfOhg/v1Pq5j81QkCntdS3vKC6ss7MbDqiJdOvZbhruVF&#10;kBanNw7DyN1f3oKlIzF+mQSLkVhaKLP1fBUPpb1t3gIpMZ7mPAtv46Vs8svhnLTJ/rsgbHhbcwN1&#10;IiZ/JVfhg8W/pW0vpRi3u4iKrx3irsFoDrieRzusnYo+nhm9BhG/557bwXWtiSidikQ3IJxom/F4&#10;2u5mrW8RIfJ+YpKxSSP52klMhm/DbJ8vF8Wg6NHkWhGZxFpgam3LsE3+BPrZkPDAmi8sQlgtgvva&#10;JklrhO4I/WsWl2uVLW0K8WfOYjqsW2I82ppw9x1M0b7AmtOplFVWCz8ldE+SQUOz8H2vtiyVUPPI&#10;mHCdj1gw6yPZZg4e2t1m/onBo8byp53HWH6xgmLplgW35a1UthrbMM78GcHPpQBFxKWS7tY1yPXs&#10;sZtNo2hlqgfHtZYw5OMBfPDhgG4+cpDwkR/zl7/MY+AoW6yu5QuvUk79HRV8HQ4xwjQSnbDe1qOV&#10;/IgTBG0dhrm5KWbPRJUy75F3SYlf5kzgT//+V7kNHTZzuGwzB306mX/782FWHAghsrm1U9+lUZVB&#10;buQ5LKfuxWSLJedK4/HStpK3DnU8/ZTrov9rXxvf3dCZi6mtzeKBy1Y8tk3H9HICHuEJRFpOFvxt&#10;PwZP2nkih7mi7xqaaGrofBF32UPanhiyw8n/DyTGpf/JpTT5Kk5z9qI/34qAzCb5vRNdaBJjPdWV&#10;896G8lYqqoGpisT4WyA8owIKKPAu9G+P8Ss4zdyFyQonzhR3W/LYAx0m5N2G5AV3Nk3D6KspKJ3L&#10;IkBwwbefU0GMwVKsp3yIkksorsIB10h2ur+QEuMvnLkaZM0wk8cc6fayrFeQ1gXFccfIB8Nh5gSd&#10;TZAJq0yMM+9QcHwZhsf1+fLELcw26HF1kx5eD3O4LWx8F2GU3ngdqUeY7Uo+/9WdzZYvZMP6ZjSR&#10;GXiEoL1TWWN/gYOCwfbgJxluJPss4Nd1Zsw/Gkmi5DeLb8uJ8c2Wnkxyyyem+/S9giuUnpmPoakV&#10;Gx3SiZVi+SIR8DpO58DhzfxVNxF/mbx0Iusa4Zu+ZN3KfQwzjxXkT6LPUn/nkHLdFctvvuKIig3W&#10;qW/q7+6QXGA5KTdccf1uOmaGbhwXYu7B2V+i9jHVzyzZvXEL89aYEiQI5NuCwJcovq5MaH8T470V&#10;qiWNJyKY8jr8G6ZPmgjvESlILCiT5OtOGA+ahcYma7zypdSEBHGTWE0uHJ3HD5+uZrPKVc4Wt1PQ&#10;lRi/9npi/Hjs3y0xXhJ8pGPGuOcl9J70DHBq7xoRrvcNO1yucfiBNMe7mOwLDjh98SU6xidxEsF9&#10;j+TGcz8STL9k9xFjfnJI4UH3V/MX3qA8fCe2AcEon8onP9SCjGBTlDwS8XlY10FwOtFDtK0iwo0z&#10;Z5u2K1NUw3jc44Yd6M4du9CQTUGYDzf0f8Hs0G+s84rBVhC/jodUCiigQE907DFuvdiMXZ97cDe/&#10;hOyGCBJcdmC78QAb1pzC90H5qweRzcJoZ3rh5uPFj9LenRqO3PI7TVRtEQ+iIjl/SIMrRjs4F6jB&#10;/tNP0A6tEPYjmdQAL0yEDbMxuskNMRbfMblNxrv9fR8oi6fl5kac3fYxSdudTQtWYP/bbxidiyZQ&#10;OM3GTjvQ3lZEvPVm3H6fzq9HA1ENru6ZLK25TqE0Y3yHO4usbpPVlkmU/1lcf1DihP4RTgefxC6y&#10;lqv346gIUuLGZQOUg86w88ApTNWu8zxf2q2yE9XhVD4x5sAOW+Z+dwTbQ1PQtd/HkqBigvqYHUh9&#10;Au3PLTHXsOTLr43Q2/E5VpZLWOqXhKO0GWdvNInAOdMZPzszvvzWmoNr5uFi8jVrfO6iIXx/x8OA&#10;l+jcSuXbAxj9YkmAcMDdXXdfkBPj5zZww3Aqe088wS6u84c+0b3XJDL1mJwwb1SnGKOx/jxPm1t6&#10;+OT2yjTqrq3gpPkivj5gz05DT054uXPM0x13T288fE5jp3kY42XfYOfjLz8Uf/V+tjbybh3n8vIp&#10;OB1di6qDPXN/NmbdptPcza3ttgIhj6rnQdiums+KeWtY7JfCacEN+4OGsuc8UPmd4xu+wNDFhOU7&#10;Lfn+aytcLyTKK956JzjlTFq0BTGnlzPf3I6vN2tg9vUXWOg7yrOsk3twi47EuO8hSzaPsifwdl6v&#10;Wb490SDtMe4wFU+zdWwVggh+STcLXXlk/xs/fTCTRYtNeyRwpSPpoit7xphgoHSnZ+D/GvKJMj2C&#10;xzdfo6JuiIr7aVzcPfAWh7u7Oz6nLbF3MGX1z24cVX5EutT4kuvyHuOrzI4z3SOfF/IgEn8qzxFw&#10;cAUL/s9E1mqckV/aXtJDDwVaxQUibXnos4fppjdZE1RI47sS4/elG0g6Fkn+s1PobnRi19yV6G0e&#10;hPYxH6yetpN0/SiPXObyq7LoL01PvDzcZZ1y9/DA08cXJ3NjTJZ/i5WpCb7CsEmrRagrIs/nZ84a&#10;f8/2gExO9cgqC/SSaf1TEzTX/M7XczZhHZwjJ0c7IAxMSyz3DVUx+m0TO07G4RGdLCdKneytGLrj&#10;Ksejuo8AoaXSVlRHt7P0s2Wo+9znZpH4PcmNaydMGLH1LFqXuz9NEdfPv0S4vTKr5/zGPv2Twq51&#10;zA5vyrpH+O7P0Vq5jJ+tnnHqRfexKOSW58E5b1OGrhNyO//iNRv89sS4iEEaYrituxGNL2cJ3b7B&#10;0dieHKzugSlhRvPZutMLZadsskX3VsY6EWk0BG0nV5Tviqr31oG/B/rtKNpobkjh/uEdOM79gUOG&#10;Nqh7nJJ120vouIeHGz6+ZpibmrH8O+GvjCKlOci9Li+IaMN1blk5sHWIOa6uT+WJTt3jq/a0c+Sf&#10;/pajWrv46pAbhrYenPZ2F9cXx7ETwq4dw3LHSky3LsM9IpfwnBwqL4oY2MZQToyfjJE3pOiGmo7E&#10;+IbeifH3nzHelRj3zZYfrL0L/RZtJ7oS4y7nhe9vo7w/iXEJ8Y688FvKEktrPt+uh/E3X2Kpbo5l&#10;fBvx3Z46lEad48b6SRxcv4P5zsnc7JEZl2aMO3TMGF9/moBT5sTes2Sm1R2W++dSJyfGu0OqXDJx&#10;Z85hOsyEE5aC9wiLXhst7TG+h8nGd9lytXdSuTsk6RQTa6+H99dfoqaig7KwmU7unngLWyPp1fFT&#10;VjgLv7FugQtKu8Nl+9heGdqRGDd3Y6JzNpF9BrOv0F4cRdWFhTgZreTLA04omXpyylvYZUmfvI7h&#10;cfwUNod3Y7ziexwvhHFNmJTGLH/C3ffyzRfL2aJ3ljuiGd27ojYxgBu7BmFtZYFRBMTcNCTa/TuW&#10;Hjbgd3VpK56eNtPZyhKTld9jqafFScEZkrrFU9WZjwjdNRev7XPRc7Nk0Xpzfv7BnlOhmTJv7F9K&#10;pYo4kxXYTPkQVa+nWNxO4JHpWM577MHkKUT0FeaWPKDtiZGIUwOYKOLOiJzuxkXqm+fc3KWH6SQV&#10;fO6V0PtZp4S6gqfcP/QdBssX8rPZY9zjujVMit+lGeOnhR1e58Nh/2TBXaTrSolxD5QmCx+w+Zq8&#10;P3qfsWgXOhLjRj+ZsO/7U9wv69zW6Q147WHcPwmEZ1RAAQXehX4lxmMv4jB1C/qLrDiZ0dxtL8w+&#10;0FJNa1U2qS/iiYx8SlTUM549ixHHM+Jf3OZRmDv2K5ahvfQADqGlPJaMaa24R+ZzIp9GifJRomy0&#10;fE7c83CeRZ3Ca98mtOeuxiownhvCQb3a564feJkYPysIr8ED1Hq+ebETEluJ446BG3oDBbk5HS3P&#10;0JINY5PwMFnHcfI9wpjtu5g7TgvdBYFEZlfJ6fQu+yjt9SaC67TL9qz8Spnla205HvGU0KR4YkTb&#10;n0VGEJf4gszyJvk8CQ1RtkS4fsfvqrr8ZHSZ4HsRpCYn8yw6mlsuO+V95hbYBLDrbj0VkufKC6HY&#10;fx2b1bUZfjgI76uPSEtKJDb+OXf8DTmpNQd9r+Mi8BDkVgqIih6SffwbtI6uYuyhM5gFPCYl8RlJ&#10;qWHcOmaI5ezJfPfDHgYJohfw/BWzqUi9xgPzbzBS28MGk7ucuhpFYly0aMdTnsY+JyqlmNyKhh4J&#10;UwmlMX6Eak7GxOAw+3wTOBseT0JMLFFPM0nJrKZGFlYBjdnnCdz2HcrffslG62uY3kjhqdCThJin&#10;ou0xRCbmkJRXTV23R/LS8r+7ukPZ53hGnj399hnjbTRVFVGa+oyM1Cge3AnAfds0jq7+mt3ud3AM&#10;TiJayDijoJKO7UfL5ZUBJ+aOQ23VdvacjiXwcTZxj28Q7vY7xmsnM3P0UtbpXuVMUTv5jx2J9NrK&#10;NPHvlSJ4aUDot4UlugM3Yesdw/XiMspuHuaEgzID9R6g/wf3GJdmjIdpf8pOHRM2uT3l9sNoUl48&#10;E3W/TaDFLmx2/YLzlaeECBWX1mNUxhznluHnqB9RZ4vFfc7fiubF82jiE8X/u2tisO4z1KyPYxfZ&#10;Tm4Pgi6Ya9Vtjp0MYq+SG/5Gu7jqb41bYhMPu3NO+WWapVQVZxIbF0/ibW+eiID5t80qjF7riPvl&#10;UJ6mpIqjmLwKaWdBgdZKGssyeZ4QS4SwB9LYjk1KJyHpBQmXLAk+roPW+ecci23tc3apAgoo8Jym&#10;jBNY/qbHlmlOXIyvFKG/NLqe8FAE6kdnrOWwvg8OT7OIF6ampUX4uLJzBDlosW7eLjbscMHydBTS&#10;RNGm/Ggy3bbhqfQdG/esYLlDGCZP6oRPSibFzw3DT9dhpnWBIDHu3/5g929AswiOc09zSgSF437+&#10;kfEDlrBijhFe4bnyS8heBmnSFpN1EcaEOXzPrxv3s/iIF5ceRRD1IpnoqEjSrptxwfkAE7d5stj5&#10;Kflt5aTf9OLUuvkcXr+NA+Y+nEqvI61etCTdnaveyqzevItvl9uyUzeM+K4XTknIpjHnAsfW7mLd&#10;RzP5Yc5Q1mofwSmxncQ+fU2x8PchXD56hB2ffM1PE4ewZM8azB+V8KjP5Ifw+q0PeeRqwqGhPzN/&#10;xDAWrPkerWsx3BT2u6GH7ZNmjN/E89uNHJ25C8Oz9/F/9pxowSNihQ+Oio4jMimPFFH/hs4n81Ji&#10;vDBoI1c1R7BO3419x57xKOIZz+Mk/vWMp5GJgn/kkF/dJD9c6OIt0mywtgdk3Xbl4ARtVFYF8KjX&#10;7KrarEc8OjINh6MbORhST1j3B/IvkXGOLMfh2DoZsu9aA8+6zT9oSg0i3WMS5pvG8NXcJXy8ypVF&#10;zrGk9nwaQHN9Fqknt+KoPJ9pB1zY4XpL+DrRhniJP0aJNkQQn5RKdmVLx0zoTrTWFFJ+ZQWXjg5h&#10;+bxvGLZAnVEqtzndY0uUbpD8WFUY2WFG/L5tEUPH/cz3n+5B2yiEu2KM9PTWUmL8DH5KWqwddBAT&#10;myAupyTyJFb4sSjhzwRfjXyRTWxhgzxDr6UwihT7ibhJM8Z98zifIl1D6txMCh+5YDdvLNuXb+2R&#10;wJWOFxdt2TN6L/uW2eAruFBYJ2+MfhpJVHyy4Ju1lDQKLlpzg+M7ddk5SYfjYUV9JNGFTCsiCfhR&#10;BZsFVpzNrOdF+jXyfdexysiNiXYpRHVtwVdI8ikdjn01kVXrrFjvmUNc9/3YJQi94pEF4e5bmaR7&#10;meX+edT1lRi/cQBXWxU+1XuEcdjLpHIN5clhBC3Yy+FRE5m/4CM2unlg9qici/rLCFT6FqWgNPx6&#10;zNDvRHUCJcemcdp2IzvPlXBDyn42FpN/ah5+6lNZZhSIhp8UJwjeGCvpePRrMqX8FtfVl3Dkq+ls&#10;1vdD91omjwV/zYgL4tl1fXRXHWbTz/b4RlaR2yRsRKwFtsZHGbDIgqOe14hISiA6UXDFu2cIc92G&#10;8noVvvolgOMPysVoFoM8041LbkcYssiYdSZnuRcXQ0yS4O8PgnnkcwDTvXv54vtjGJ9M6kretlek&#10;U3ptA+46C/hsjQ6Hnc4THi84sogN4h/dJPmcCgYG6gzYchbDaxnytI3uqIryJMpwADqW+my/WCf6&#10;q/OHLtSQe1OXwKNf8tVmfX7Uuc7dRzFkZSQQGx3CCf31aG38AZXTDzmZ2WFrmyNEHKI/gKPWNuy5&#10;2khK98H/n44M6vIvYrXoCHu/suBMUvdtOl+ijpqkO3hP34ftOmcuFDf1enAoxn3tJW6aWrB+gD52&#10;jo/lla/dzXh+iC03dg1Dx8YNbREv9eXrmkMPEGkzGTXfB5heiCEvcCtGtgZ8ahSNT/TrifGks+qc&#10;XDsQfVdfHJI7EuPtaZeJNx+GkcYafrcK59iNaGGTRSwVLezZ0wQRG+WQVVDTVbemojhSHafiabCI&#10;daezCXxrsP3HUHx1P3d0h7HX6Rwad0Us1a/EuNDemocUPzJj9Z4lDJn4E18P2MER9cvcEkOhe964&#10;pTCS/KDFGKsuZvY6YwxPXOPhc9FWEac+vx9EYsBB9mqZMmhHEEEBNjwPN2emWQhLRXs7Zox3hzQd&#10;KJm4QH+MBqnjbnSfJ20tVD61IMxtO+N1r7H2TD5N3VYX94TgQg0hnD5kwI6x6nhczZI5Rk8If9AY&#10;w/nf1bH+zoiAF9UkZN0VsfZ6tprYM9o6iTBhR9+GioSrhB8ai6WuEkphEN3tQUEXElxItRuGsbsH&#10;qiG15FUmknfbHKufJrN/w0FUTsURdO85ifHCpiVFcPOECZa/j0Xf0g5LoW/nzTZy7sBsDgfGc0x+&#10;UtgLjZmUn/yMMzbL2Xkmj3Oy7+lAa9kLis8K26k0lN9++oFBvxnI7/241u1dZLSKNtbmkZv+XOim&#10;0M/uuZjEcBGbn+bYgS1yLsb2QhZnI6KJNBtNoOsuecuyviZGUfqAtsf6bLXyYazJMx7mCuPSWkGR&#10;iB8zEu/yNOIUVou3sXvkGjSdL+Idkc7jyBxyC0T833mJtpoCyoN3cMJgHl+s0WSv9RlCY2OIev5C&#10;xOi3SblwFEtjNT7dEsCR81liLEm6ICXGHVGavJ9d88w4KXjj3WRhz1/61LhEIjPLyRQ8t0Nz4qlN&#10;8sb4Z2U2TtXE7UoYwamJRInyMaL8s2gRv6YJf1va9BZd++8P4RUVUECBd+HdifFcCmMvYDdxE7oL&#10;LfDJaJZJxhtRfp+K2xpsXvwlH3w8SF5KNHLkSPkY/MkHTJg6nY12wfgIhy/PTqkXbuqpGXq75vHJ&#10;p0MYNGRYV/khAz8Wn8NYoumJ/dN20ntzkf6gSVjrF45cPmPBQL37qPTcR6MTUqgYx119M7Q/2oi1&#10;832ui7p15AQl8xzDfYvdqA4fw7jfzPjeLVU2kH2hrSyVskuquOz9ilGjR/HRoGGMGDGCQR9/wKwf&#10;F3P4cg4hgkV0xLON1JU+5Y7ZEjR++ICpY4cxcNBgRoryf/1sC1P3BhIYWyCn7WXk3KHIbw17fp/C&#10;v344WH7L+ajhQxg5ZCAf/biV4fph+DzrxmrbRFtLArlqsoGlA4Yw+eNPGDJiAgM+XcKv83ZzzEWF&#10;9XbefGL4DN+Y7hlQIej2J9yzUeLIJ0P46pNBDB4xnOFDP2XgtAUMWuuD8ZW01/dUrBZ9+VhPBAQ/&#10;8ddPh/HJoE8YNnQGn3yoxPpDN3jc1NrRlmZx/dRTPHHfyGczJ/Hvoi1yn4vrjxgzib/+pMtvZg+I&#10;6Zb9Lrm6jzvaA9ntEMiR222UvpWn1JMT6kzAlhGsmDWAgUKnBg74mEGffsLAoSMY8Mknom9Gs9rs&#10;LJ5pcopDOPBoys9sw2TjTD4ZPIIPPviQibO/YLFdAGp2/rguX8NxVxEgF7aT9cCBCI9NTNK+wrIg&#10;KTEeTZSZOdofr8faK4ZrxWWUXlfiuN0hPta5j6786vD3R0WYHrdV/pX5sz7iT5+MZOjwkfLb40cM&#10;H8rn28zYf76QmEI5/dyJcloawrlxdAsHPviU2QOHMFha6j5kAB/O3cRgnVC8n/Zdl/a2XKJE8Gv+&#10;+wgm/3qUX03vEVfZmdx+iRbR49l+hLpuYfrk8Xz48QBGDB3IgIGD+GjAIIYOFrKeNp9Ba46jfzVH&#10;6IewH5XBZAQdYv6302V7MGKE6Odhgxg5Rpz/rTI/aN0kLLtjS4N/XrqhgAL/SCTSlO6D+QJdNk2y&#10;52JckfQoq2O8FIZRekWFtT9OYOjMn9h7NovbxSLSLTnLRdWFLBswnF/2+qB+t5kCKcZsEo73iQE6&#10;66bxydBR/G5xC58caaZSKkmnnNH/eDUmGkGcE0P9H5YYl9MACUQ4H0JN+KRxYzYwcd8VrqVWyIma&#10;3nagvjCe554/Y73mT0wcN0LY51HCX4xg1Kd/ZvDEWfzLdn82XS4UnloEXFe18Vr2CbN/3sEM1RBC&#10;5Zc9SVd9xgOjLRwW/myE8OFfeWaQXNYzCdhcm8RDi0VofvYpQ/+8mYU7LxDe0PqWFU2FxJ/ci+1P&#10;HzHpL78za543F3KqO/xJn6ghM8SC46J+33zyDSMnW+H6MAcpL9gtzytQSlXuZU7M+4Z1//InRg0d&#10;zoBOTjRS2PJh42fy4QJz1js9Ja2uow1SYrz0yk6C9vx/fD75U9lfyLZ25FDBJ0Yz4MO5fDZXD+v7&#10;+UQLs9wV28mJ8Y6tVPaN0URphT8PG15upSLxv3wKYy7iOGUteovN8E5vIbEvQ519ixK/lew8oMrw&#10;XVcEbyl51Y9VMbQ/1ERtxST+MnA0Mw6fQz+8mTJ5L/nukLxNNfnRZwjcO40tn/1VbsPgYaItw4fJ&#10;HOqLRRtQv1VOePfkXbPooTRPgi1/Y8yQjxg47yBr/Iq532OmYndI9y2g7IUfLl9PZv5fZ/DRQheO&#10;nE3qlRSXUIA0YzxIfTWL//QxEz8eyOBRwg/LfTGQkcIXf7hEk2mOydyTOr4smjS7cbjoL2b1qTyC&#10;pD3NOtFekkjluW2YHdnRM4ErjrSruhyYMI45//ohw8S1h0rXF5xr5CDBW774nU80w7G8GAyRhqho&#10;WjBq8zkuJJT00psO1BVHEqI8B6NNC9l4Ogvfixco8F3DamNXxtom81R6y+ZLFN+m+oYaa+YqM3qW&#10;G77CtkhJrq70lJwYNyPMbTPjtS+x1K+PxHhlJs3X9uFsrcxHOg8xDH3VOe2VGdRcVsFx4yQGDfiA&#10;H7V0MLoXhdEPSph+dgiXh4U8FN3+mkqVJ1F/eRuWmjsYuDEA89BKalrLKTi7hGOb/l8mjBnCnwd0&#10;jomRYkwPH/eaTKXtH8i5SKrfLhZ8N1OMiWGMnjBe8I9PGDtqGMt0TuEQLYpI4mjOgHhLHA7P588f&#10;DeKDTwYzYqSQv+A3g6b8xMDlzqj7xZJd19KRrG4RmpLuyVWrlYKXDeffBN8aIdVFcNihE+bw0Xxj&#10;Njk8JKG0Tk7t9W5feYwvDwxGsuvnvwpOKum4sGnDBgub9hc++Go1f9F8gHPEawybqqfuPNX/EC1z&#10;XbZeqCP2NWMj3SmP8sxzeC/6kbX/LnR29AShr8MYP2YkHyzVZpZdNPezXmXuKh9Y8UT3Q9Qsrdh1&#10;5b84MV56iyrBe3/fbcWM/Vd5kF/zum6Ib8qTr3Fp21g0t69lY2Ah13okCqXE+EVumJix5kNdbB0e&#10;dUuMS1ngZOF7bDEcuAJT4yucFWLuntjtgLjrUzsinVfyxU43fj7oQszJteg4GPGxwTOOP+vdNzU8&#10;P3OEE6s+Rtf5NHadiXGybpBgORzlX/6VDwdKvkvSV6FXIweJeORbhgzS5YjDE7l+kiVvKYwj1X4S&#10;7noLWXMyi4C3Btt/DEVX9nBbezC7HM5y9J2TjLqjmKrs83j/PJPf/zKJj362Y9+p+M7Vtb0g/Erx&#10;fRtC1Aew6puP5XZL8cvIIZ8Km/Yhf/rlMIMNI7h7w4O8UGNmmNxk0ak3JcZTiA/wxHDAOkyPiv4q&#10;bSX/gTnhblsYo32VVYFvSYxXxwjXbyxspgnD1gVwOrLg9RVEAo2V8dzV+A6zdd+x0ScF70s35Fh7&#10;u6kdwy2fE/rGxLhkgXNIv+2L1eiVGGxx4YTwO2l9VSflHLknlrFytzYTlUK4nSlFw0W05vpyUXc9&#10;KwYOY+qnQ4TtH8GIUUMY9MkkBnywiM3mnpzOjsJ+lSpGU3bjdCuLcHHbHrGZhKpMmq7vwUV3C4PW&#10;n0bjfOqrFXYNwo8l2eOv9QODP/2Y4cv05RVNPexHrVC2Z+YY7f1FxHTi/oN75mJGjBjK4qNu2D6F&#10;TCHExqxwEsyHcdJhB7qPhZvoK7Qsf0jbIx22HLFhxJ4L3CmKJyfmFE6zprH8Q1EPYZcGDBjIwI8G&#10;MFjYzgEDvxbjQpND5g/kWd7dpV6ZeIEnpuM4tOADmRMMEvxV8r8SD/zw88X8SS0U84eSXZN0KIrc&#10;UBOOzJrCF//3r/K2OUOE35ZyKyMHfsSQmXP5UPkyyiGVnSuVU6hLcsX692+Z+38+YPSQYbKfl9sv&#10;fPDwCVP5YJsXywLyyev+VP6fDMIrKqCAAu/C2xPjknWvpb4sk7jAO0Rei+ZFdVu35a99oCGHhoy7&#10;XDpzHGtbexwdnXBy6jjsbWxw8zrBzRflpL30f63CMhc8IOyqL7Z2Dtg7OL4qb2uLs7MrFyPTSRBs&#10;tDMElP/2G9LLJyriyUqL5qRwig+z+3JwkqErI/9pFBE+IUTH55MpvmqSbyX9lsVTo62Yf/ABiw8e&#10;Y/cjQT1f8cqeaBcVLX1E6n1/3F2c5TZ1tN0a79NnCEmpIl2c+6oVTVTGXuHZWVu83RxFeTu5vO3p&#10;O/iEF1FQ28391eRTn3qL+1dO4uHqjLMo5+hgj5ODHbYBt3B7WktaD74mSayQgpi73HEXDtvBFntH&#10;N2xsgzhz9i7JGc8ITUnjxNMSUl5L9DdSnvCQCBdHfO3tsXdyFPeyw97TH/vzsdwX7LlbeNWBNuHo&#10;qxOIDjuPq5MDDuJ+Dg5e2NoEczE4jbzWtlfntOVRkxFG4Ckv7DvbLLXDycUd69NhBDzIpajbJqkN&#10;WffIizhFeHwaj/PaaXyrb2qhKiuSxMtOnPMSbXZyxcXjuLykzdNNyM3eRuiVC0EPniM9R5D3V2uV&#10;MkEPibkr9ZsTdtZWuB07ybnYPB4kFZJ59zaZL9JIFX1XXRhP8fO7BEovbs2oFASllJLoaCJO3CY2&#10;qZTs+kYash/wIu4BJyILicx7TVL9QlOBcO4PPbns64yLJB9xOEiyEmPq1K04QvOFSrwmh1qKntzm&#10;gaO96G8H7MThZC/6LfAW7s9qSe2mHz1HktDDxBvEXXXH+2IEZyPLRCDai6RKL/qpSiAr6jKe7oJE&#10;2Dnh7OqJt6cHxz1dcXMSeuLhJ/QjhnCh543SHRrTqUgKxu+kJ9Y2Qle7+lnood99/B8VUabYQ0UB&#10;Bd6CCtqqXxB9LZI7gXFkltV1m/UropHyJwSf88LN+xQ3nleSUSfGbUM6WfcvcdPbm8v3U3hUKIIM&#10;eZhVistF8zjkjLCHJ7gRnUuqcImtVFGRnMDTE7d49iSDdOEO+h0vvzcku1Ij+5doL2/8A+7i+0QE&#10;HLXdQ9bu1qmVtrQLJN20FfZb+EZhdyQ74ii4gvMxf9zC0gnNbRJXbaIx+xHPb3rhfykMvwcFFEkv&#10;1JBRRVHEHZ54eHHy2jPOptRR1djTvrW11VKWeJWoS8fx8XjA1bv5wrJ37pXZJ4SfyQjn+Q1xP6/b&#10;BF7MILehWWYMb0JdYQwZd7244HOFk34veFFcL/vEnra4kebaTFKuBREsOIS3OGS72Wk7HV29sPF/&#10;yAXBZypeJinbhW/Nvkd6mDtnT7jI3KDjHIl/OAt/dopjp8J5nFNDobjZq5aL/2svoCY3gXv+ETwM&#10;TqWwy09LtaqmtiSNZ6fCiLgaT5pQit4pIRm1BTRlhHIn9AHewckkF9e9uker0LmyWHFtoXPCp55/&#10;kiVv9dbcXbDdBNBeL/ot/AR3T9vKbbB3EO1wdBR80JrjgRe5k9Egr37oQrvQm/p08uJucfK46N+r&#10;9wnPbqHkrTMhm2mqziTtnB/B3mfwCknmUXZNN7m8hGiw8GGZETe44e2Gj/NLuYpD4l6iXtZn7uIp&#10;/GW2NCilFVVxASQ8vcmtlFp6vHZD2m6v6CHxkWE9E7jiqM5+woPAEwQI7uEqru348h6Cq9gfD8T2&#10;bjYPX2RA/iPCI2PxuZ9D9hteUNrSUEJBpD9RgoddS6giMTWD+pRb3HqWiH9sJSVdY0JA2o9Z2INb&#10;F+5x4mQUz0tqu9kWAWl2fVE0+Yl3CYjI5GZqLS29N5xuEnITupcQ+xAfwXeiuifepTaXPCLpfiDH&#10;vI9z8dFjogoKeXzuMZEBESSXNEppzNfRVEl77gOePQrD81oiEdl1go83UZcRTNItV3y9XWQe1KXj&#10;jq6vybQDpbQW3ufmVSs0t69m/v+ZxYI5Gzngfo6LmXXdEqJCWSpiSbh/kWOebvL4cRZ96yRxZq9A&#10;HC6/4In8kK0TraJ8dRLZ0Tfw9fHsKC/3l+C87j7YnIsm+Lk8NeAVuq+/r8ulPsaL0LN2giN36rh0&#10;vqMY64E3OS44+fPS1y1JU8lzSp76EBEdSagIUt4427e9hNwQobPau9Fb8H/5bcFMZh9w49D5DG71&#10;Sqa3iv4tjvThUYzgbVmtPV/y/p+N2iyach5y6UE8fk8KxBju25o2VWWT8+AEj8OucS2xlvQeQakQ&#10;SksmOc+EXvtEEhtfJMesHVeS/paKmCiWR56hxETlkSO65fUmiy/LhKwFzw8IiSXozjOKX9wiIv6Z&#10;iJdKeVHa3VdJaKYi7THJISeITEghTox7uWtqcuSHIPcvOssxW4e+SjGu4Mp2J3CwD+N2hORnJC8n&#10;7lpfJuxHIM8jr3MruYa0twbbfwz1XbFUekcs9WYH1wvNNNfnknExkNte/njdTCI8o6qXv+um45VJ&#10;VEW6ct3PHjt7YdOk8SqNKRHTO124z+mYMgpyk6jPj+LcsxxuiPZK7yvrCalyVZSnJRJ1IpioRxmk&#10;1LULdxNNgbBJ/hHZhKTV0fqmvS0apfzCY8IjnuEdnk3aGwZMa1MFhVFniQ49w7X4cmJTsuVYOyw6&#10;Dt+YCvLfmAyVRnglldnJRB4P5emtZDIEd+pKSHdHdZa45l2u3X7EiTuCn1W9rHMBBc9CuO7syDER&#10;azsIHXEUNs3R8QQu7sJuR78gva5A8L8nPDktbGlBh916rcXNIv7Oe0x8hLCZVxO4n1zW8RBPQpto&#10;d20KaUKvjnl74Rv8lAei7yu7h/3Su0REDHzvuh+29j1zMXLc6eTCxSepci5GlkZdnnAdp0WcG0Zk&#10;kXATfdmNxkLaiyK5+zAa39BUwY9KqCyMI9Lbg7PW4ppCF1y8PfE87omHm+Bz9sfFuLjLzYc58gSD&#10;HqOsoZjG+OM8OC84kNCllzZT1iu/q3hHFBIrv2FXkkwptUKvnpw/zRnhU92E3+7uUx28TmETkkJI&#10;emPnJAGhxxUJxN48xwU3Zzyl8i/9i7DpTm4eWF+J5mxiDTWvPbz558FLr6iAAgq8BW9PjAsT06e/&#10;6fNLGW/+pTekkj1fkPF29L9kf9Djah1VeQNEGNgcymW97ewb9yX6zre4KLxSVZ9kor917CjX732q&#10;5IL9Ldx1dfnv+6CrPu93u070sy87b9Lvy79FSG/8pd8XlyAVfh89/O+Hrrr3sxGvFXvbeb0u3s9b&#10;dKHf5d/3wgoo8L8EfQ6N97WjMt5k58S373ehvx1vul/v799i//uNt1yih897E/r67a3l3/Djm87p&#10;Vf69m/z+J3R+dqDPszuv2fele3/ZZ6HOk9/uW1/77W2Fe+BlwY7PN532xu/7fZ/3wVva2vuGfSZx&#10;/wB637Cf7Wp/2b/y317oquubL/aqOX2Xkb59eY93o3e5/p7XC33I9NWVaqiJDSbw533YHnDF6VkO&#10;oclppCfGEx8tbfXXsTViv/A22fWF15rX//ZJJV+V7vu8t16+LonSc/Pxtd/LLudozt1NoSA9kaT4&#10;GBKT08mtaukzidf3nf7x6PO+rzWw87MXun/9WpF+/yjhtQJ94u2lpF/7dx0ZcvH3KP+H8Obr9+fO&#10;b61ej9+kf/Tnin2j9336K5a+ivV5au8v+3v9N5Tr+/v+XrTz873R+8S3XKizgm8q8fLXt1yhF6SS&#10;fSWHX79C/6/5Bry8QH+VQEAq+b73fd9U93tU578V/gamoYAC/3vwrsT4fyv8Vxijmjhab+9FU+UQ&#10;w1b54B6e3XNGjQIKKKCAAgoooIACCvQHfSRxFfgb8S6Z1qTJ+6U7H/6NQSNGMWDwp4wcMZUBH+5l&#10;2baLhFc19r0a4p8a0tLWp0R6qqM5ZCRzPxnMsFEjGDjgQ778fQMat8q591+5dYoCCiiggAL/KVAw&#10;DQUU6Af+eRLj0jO9CspSwgjR0cRu1x6UlJQ4IA7ps+dxUBzK7N1lhJZBIJcTS8kQp/drxZj8YqYY&#10;iiJPYmGixdaV29j501Z2avqgey+fuKreS+gUUODtqE+9TvLZ/TgY7GPPfiUOHepLZ8X3Bw9ycN8e&#10;NG2O4fqwgvg+1xgroIACCiiggAL/tHhXEleB98c7ZVoHDXEkPAzC0c4OaysLbG1dsDC/QsCFJDIb&#10;W/rYUuN/ApqoSHpCpJM9vtZWWNvaYmlhjqdvELfS68n6x+2ZpYACCiigwH8TKJiGAgr0A/88iXEp&#10;rV1IfqQfx+b9wJaxE5g1ezbTxDH7tWM6s2fNYdK4xfz0mwkO93OJaYOW/kzzll5GVXKLjCvqrF70&#10;FcNGLmTaTEcsTyfJLyOTl9woposr8B6ojnLjifkUti+azIQps5kxsy+dnc3MGdPll1r+uFGNfUGF&#10;hEpvZVNAAQUUUEABBf7n4J1JXAXeG2+VaQdpfyd1/2ddI/82vLvRnZ8KKKCAAgr8T4WCaSigQD/w&#10;T7WVCm20NtdTV1ZKRXExJSUlbz2Ki8spK6uhtqm150sc3oW2RlobqykX9ykqKhPXqqWmvuW996FS&#10;QAEJ7c11NNcUU1lWLHSyb13tOoRel1ZUUdnQ1vm2bAUUUEABBRRQ4H8M3prEVeAPQSFTBRRQQAEF&#10;FOgTCq+ogAL9wD9TYvxvm8zR/5PfWlIxuUKBfkOhLAoooIACCiigQDcokrh/fyhkqoACCiiggAJ9&#10;QuEVFVCgH/jnmjGugAIKKKCAAgoooIAC/6RQJHH//lDIVAEFFFBAAQX6hMIrKqBAP6BIjP898LfO&#10;DH7D+YoJx38MCrkp8F+JPvVPoZQKKKCAAgoIKJK4f38oZKqAAgoooIACfULhFRVQoB94V2L8fbcv&#10;eVm836d13qD/5Ts//5uhvaWRqphTPL/lyLnIbO7nQtt71LW1OpeyJw4EH7PD1PQ2157kUyq+b+n4&#10;WYF+Q9pNvpicRw+5bXqG8NAUnjdBXcePCijwD4Y06GuoL0vmiet5bnvfJaqkWX5xrwIKvB8kXfoj&#10;Du8934bxn/jCuT7v1NeX71mlv0sLpIv8XS70CvIl+7zmW27U7/7oKNf+lvL9vdL7ofdV+3+Xd5b8&#10;O7a9JzrLy3974Q3X6O+V/xDelcTtz83fVOaPVlw+r/09T39Teenbzt/eecHeBd58wlsv9Q6Z9v8u&#10;PdGhY32X7u81ZPRbV1/i72fH3/vWfaD3Jfp9yT9y735XuFe5P3Kvl+i8Z9+XeNtvr+OPyLv/tqwT&#10;732P971+R/n+n9Wz/Hve7R+DP9IRoub9Pku6/h+6xx/BH3vL2Xu15Q147ac3FO1nsb8NvS7ad7U7&#10;+rC/93859vpfvvN//snQB9NQQAEFeuPdM8ZbaW2qoTovh4K0VNLT0kgVn2nSZ0oK6Vm55Fc1U/1a&#10;BreJ1oZySrMyyE5O6SifmiLOTSc5u4TcsnoaW7tbl2ZoqaIiL5scUT49NVWU77hPclYhmcW11Db/&#10;7W8jbK2voKYgldyMFFI675GakiE+88gvqaFG3OKPJKNbG6vIOfEL5zTGstb1AeaPxHXew4815j8i&#10;xX4Eh78ayr/9qzp77Z+SJL5v6PhZgX6jXhyJPLS1Qus/VmBicJXztVDS8aMCCvyDIdm0fMpSr+Iw&#10;dROaX+vilVRHbMePCijw3mgTfrS+JJW8LMlnSX40nbT0dDIy00kXn2myD0smIyuHwuomajvdZHtj&#10;BfVlGeRnp4ky4ujy3amkJOeSnlFORV2z7O/+c3i+uEt7PU01lRRnlVFeUkej+LZvNym+bW+grqSQ&#10;ElHvrK66d/CONMEjsktrKBMX6DhfNLpN+O/SfPKEPDJShExE2bT0DCGjDDLS0wR3ecU/ckqqaaov&#10;p6aiTMixguKKxjfIoV1+cXJ1UQZFFbWU1Ah5iX9XFWfJdZH6Q7pHhtQfon4Sx8nILSK/upW6LiLR&#10;QktDDRVZRZQXVckc450vA29vo70mj+pC0a/por9SOvovRfRzemYWhVWN1Ijrv6pvO621RdSVZ1Nc&#10;VU+5IA5vD97aaK4rp7ogg9xMIddOriVzLnGkZBaQXijk2Szk0izqnp1FaV4RQkw09nXd1gba6oop&#10;LiklQzqvSeq/FtrrSqgUMs4sb5RfKN0vtDXRVpVFeX4Hb+zQeUkGyWTm5FMsFLyuBxUUQfAbZJXx&#10;mqyaRbWqqSgopzinUn4xe1c39YBU/zoaqoopFLqTKXTudX3qkFWykJXc5mZRj3ahH9W54vpCB0WZ&#10;VEk/RBlJZ1Mzc0gtbaC0QdSkVxK3ubZjTJQJnvvmMfE62pprhW3IoDAzm7SMSsok/RTf9+iilnqh&#10;s4UU52XJ/F2ujzjkfhbcOqO4vqO/uiCNpVqhS4UUZqSTKet1h0xlDi/OyywopbCmjUbptHZRvr6M&#10;6uJsMkX5vJJKKkUlWroq0S6qIPS+KJPKqlLK6xsoy82jLDuPcjFI6vpqbJsYIfWlVJSVkF5QRZno&#10;cPly7bXCfhSSJe6TItsBqT2iTqJPesu0ujCDkrJKSgUlbO7zHnW01JaTK+Sem1tGg7Cz5WV5og0Z&#10;sn2QbEv3EEWyww3lmZRWViFMVye/l/7UCVkVUCDkItsdWb7CVmeI/s6rorS2uas/21ubaK7Mpiwv&#10;uUNH0zKETmXK9kPSJ0lPsvKLRJ3bO8aZsAOttYXC/qSRndmpTy/7QZybkltOfkVTN1mLOosxV1+e&#10;RUlVLSLM6jZBR/RDVSFVBcJWCTuUK3SlTcRpLTXCFkttlu2rqIN8/Y52ZBWUUSSu0UM9utBhc6sL&#10;c8kV9e6K2cSRkpkv24+qhs5++yMQOtBWnU1FfqesOseSPK6zcykSg/qlr+uBtgYaSrLEeHp5nlQv&#10;8ZmcTZaQV4VQ2map7i2ifkXlFGWLmLBB2GhxqlzX9iahMMI+5AsbmCH6orZJjsM62iF+ayqjpCBb&#10;1ONVe+V65RSRLpSm51iS/r9e9EdhT/0Q8soUfqKwto36bm1ob5XsR56wH8LmvLQfog1pku9KFf2d&#10;LHxLUS2SCemzS/qBNjFW60rFOM2S5NmpT3LfSzLKk/1hVac8ZAh7LBSf0sKcLvvRdV7nGMwrq6ZS&#10;DNkeIb3k5d4oq2JZVnVN9cLNi2tnZ3bkCSTZSJymc0xIPlUa3x1jSdi32hbRbnGTpioaKvLE2BXj&#10;R7qmVBdRTuIFKSlF5OQJu9h9ZlqT8PeVeeRlC/8vcwPJjgvbJmQsXV+y69ki/i8THS2fJvxZa43o&#10;+/xeNlPUJyUlV5SvoEKuSwfamwWvqRD2JjdZ7jNZV0VdMoSdko7ussovr6NCjIuGylwqC4Q/l3xW&#10;Z/n0zvJynkWUl9qUI3RUskUyZxB90VKVQ7WwN5L+14iueTeaaBVcsEvGnbLq4kLCQPbIxUiyqi4i&#10;r7yGvCqhB2+Y4dfaVEutsOmlJUXCJws97suRtkuEQfCrfMEBMkqpEuOgsjxH9o2STkh1kdqcnin1&#10;R0dfSHXLzC+lQHCohtoKGoXNyimuJL9ScJE+SU2r8J8VVAo+XFoofKi4ZZdYhH2qrxT+udv90iS5&#10;ZmSRXFRDkTAgPS4pfH6L4FHZoj7JnbJ66V+SCyrJrX6zPP4ZIDyjAgoo8C68PTEumX1haFIvE7Bi&#10;IbtGjWL6xAmMmTCe8ePHM2rYEGb9vJINJ1M5K3jpK0jnJVD4xAGjn77kl0HDmDBBnDd6OOOmzGLQ&#10;r0assHlMQkX3tG8GjVmncF2/gCWi/NRx4xg9ZqR83qAflflW8xa30yv/OMnqRH64Kxd2jmHVF8MZ&#10;PmY8Y8eNZvSIOYweuYntxle5XA5FnWXfB22Ngmj6LeGi/gy2ej3GNuIlce4fGvMfk+IwGtVvRvAf&#10;f9Jgv0MUL8T3isT4+0JKjCfxxNkBg0EbsTK7yeVa5Nn3Cijwj4dkoQooT7+B2xc70Z9ngk9yPfEd&#10;PyqgwHujJsqNJ8aj2PzzMIaOFH503GQmT53KjNnTmDZtMpOELx45+FM+/+l3VC6kESx8mBRrN8W4&#10;8dh8Clvnj2XM2AmMGz9B+O3RwqeOY+igFcz6zAWvsCzyRNm+Ypq/O9qFN2t5wPPLxzn6lQ22BncF&#10;S5DWV/SFWtpanhGquxftcWP5bvw4mXdMEMfo4UOZOGUGvxpexCIayuXKCwtfeZUb5jvZMmoMnw0f&#10;yZiJk5gwdRZTp81kxpSJTBk3nPGTpjHwVxMW610g+bEjl1zNmTHHCU33Z2SKq7weZ9aQekGTs8pz&#10;OOwejNG1DPKu63BGax6TBBcaOnoik6bOYNa0KcyYOIZxI4fyxVo1dgYVc08SrMyF8smNuILH94dx&#10;UDrNxWLIln56C6SHGlWX1hNwYBCfTR/PkJFS2ycwcsinzP52HgcDErhSKHhDJ8eQEm7F1w5x1/ZH&#10;jvrex+mp4A5v7dQaMm/ZE7BrKiu/HiN4UAenGz92FBPGjWHwd/uYffgKN3ISKci8iNfP32G8RgWn&#10;6Dai+1p+VfiEmptqHNUxYY7yNS4l19HWnEvjXW08PS2YYx/L8WfVnYX7QHdiV5FI0ekfsNk0mAlC&#10;Z4ePEvUSOjByyEC+W74V7Tvl3Bc63oWWSiGrdfjtH8jsaZ2yksaEJKvvf+HQmedcEaSuSb5HKi05&#10;Qbhvs0Nt/nFuvSiRV/O8TtUEaWgMJ9pPk0PTp/DtEMFdhfzHT5nJlGmzmDF1MtMmSLIaK2S1R8jq&#10;OlfTW2ioTycnYBmuO0eKukxklOCYslxHDGXMt0sYafQAw8eCo/RK4qYFn0DjGxssNUKIE/V8i6R6&#10;oDLtJuHan7H3m1+YPMMdKzH+88X3Pbo+N5zC8/tR3/Ct6N9xjJP6euxo+Rg2dw+zVO9wPr67QMVY&#10;qrrJHfsD7Jk2iW/GjGWs1AZxjB01gnFjRvHdbkuUrtcQXyWKNxfR9tiCAM1f+GLGVFboeOEl4oHc&#10;rsHUTN6jk1xR+gxPX3NsH0ditWI1Vj+vwDakgLuVQv69iX1VJq339PGw0mL6nrPY3i3uGJu1N0g8&#10;p8QPX85k0JCO+GD8yCGMm/HlazI9t3cGWtZe6N9vJUuqZ3e0ix6vvENesC1Lf7RkxUo7IiOdsLVY&#10;y6yZs1mgG4B5lFDrbrpe+cSRZ3afYex9Gr2wVvJkwyUu3HKbO7Z72T56NJ+PGMVooRPjxwxnxGdL&#10;Gb3ZF6ubGV02rqU0ieyT83HY/ClTJo1n+LjpTJ42m+lTpzBV2ObRwwczb5s6phGtxEsNbq6k/OYB&#10;glRH8/MXExg1usMOjBex1Pipcxi6zJYNrvFkdxvspbe0eGD7DVong7F63E6V9KRFRg0Z/oc4uWsm&#10;n6v7se5yttCzFHLOW2M7cxq/jxktdHy8fIwdPVL09Si+32WOyt0WEkQfvcSrrhIjp/w8AYdWslqM&#10;jxlCT0ZLeiViqiHf7mDGwSuciSl+T9/y6uptlemU+i/EbdsgJk+awDDJDgg/II3rrxau4ui1PO4I&#10;Ve2dK2ssfswD/bkc/XmQLKsRol3jx01h2KDfmLfaEc/EOmHrS0SgdxG/Qw4cnuvJ1ad5sh+Uc9SN&#10;wis9t0d9426mfXYUk5vpPBX3kPWv+TkkWqOzeyFDh44UMarU18IOiFh18BJVptolcDVVikFeQuhH&#10;axhhjgfZNXYMX44YyaixYxk1fBhfrjrE7ksVhHZbTthcnkpu4Ercd4/k8xmS/ZB8ttRu4c9Gf8HQ&#10;wWpsUwshsrn1DX7z3ah6ZEW40UTW/iTF2NL1pUPiBRMYMnAdX37niW9UgWwXZXnUJNL2zBaTg4uF&#10;HIX9EDZEsq9S+VHDhzBx0mQ2Wl/geDoUd+maQEsSJFihvXM+Q7pkJcaskNfgZWJc28cTnvKE+hhn&#10;LH/7jvki7pe4zNjJ08SYmCPGxFSmTxrLRDGWhouxNGrzaazvFIp2C41KPk2k81qW/DBLjIkxHWNi&#10;/AhxTBP9cojf118hvLThVfyccoFUn/VsXDibQcPHMm7SdMGdpjNH2LeJowYzedaX/GpyA1vhN6uk&#10;RpdFUHZFCYNtc5ko1Um0efz4MeIYxYjhS5k83RWnKxldE65acx+R5v4VRmsGyjxr+Ghx3Umi/rOm&#10;MX3mFCYLrjB62GAmThZ8zCUMr+gKYk6u5vSeT5k1VfJZgqtMnMI0MQ5nzJoqbMNExo4Yzhhhb5ce&#10;ccRBBBCZkpOqFOP15EIC7Ldy6Hwul1M77v9mSIPjOcVPnTCZ95Us44lCVmOETMdPnsGghQYssXhI&#10;rPQE7SWeB5B6VpmVdhdZ6Z9LgfRU+TW0UZZ8g5tqX2KufRiV65U8kBxPb9TFQZwz6tus+WK2Kf5u&#10;Kpx0Ws6cWVMYOkzqt0lMmSH6YvZ0pk6eyMTRI2Qf8+0uS/ZfLCXqpheJpw+wUPU4G91jyWvqXRfp&#10;30VkBDvjOWcqhoesEEOQFFlxRZtKzxHuuYs50yeL+40U/Sf54iGM/uIXBqtdRe1WGU3dHwrUhJBx&#10;WYUF381m4OARHXolON04oY+f7j7O6rP55Pcpj38OCM+ogAIKvAvvToznUxQXiOOUH9g+4kdWqRiw&#10;38QaUyN9LLQ3cnT/CpYsU+Kw2SXu5LQj0ev2xgxSTrlz/vARDI8YoKFljJGRMcaGehiZWqDtdgPv&#10;O1kUdD0qLyL7qj83jhzFQlWPo5rGGBqK8uIexsbGaDsGYXf5BcnS1I8/iNbKVMqfmHHFSwVNDQ20&#10;dfTkaxsbG2CgZ4WB/il8byYQL4jwK8LR/yVVrY3V5Pot5ZL+LLZ5ReIY0/lDX+hkcj2vLQLJtDNE&#10;X/XFx+sx9+KKZVl2N8H9rctLvG0J6GvoKvbHliC9G73Kve9p/b6PpCMdiXGjIZuwsrzD1eY3P2CQ&#10;r9rva3fg/Zc8dpTv72nve/m+0f0ib7jgy3rJf98NuVy/G/Hy872u/g9HV7U6P9+O19Ml74Z05QLK&#10;0m/g/uUO9H8x5VhKG8kdP/aJrjr1UwT9LKbA/xA05twn86YBp5wN0dPXwUxvM7uX/srMP//ILz9u&#10;44CZCZoGOtg4CZ8bW8oLEZxKOlIdqk3okX9n9brfmbPRkCM6xliYGQqfZ4iOtjeWVvd4mFqOlPP4&#10;I5r+3mgXzrU5mOhT1mz8WB2NvZcRcaiUOugDlbQ1P+T8ps0c/I9ZrN6gxFZD4aeNTEQb1AQ/2MWu&#10;NbvZvcUar9t5xJWLRtclkHbHn9MGhtgYW6CrcQjl3wex7KcJTF+pyuoD+piamaPncQuvm1GUFwZx&#10;00GNH//1Z3Yr+XKlWtqEqzsEE2h+RoiOElrTfkHL6x6n06spS7pG7DV3TExM0N29mEPLZzDyp1WM&#10;WKyMqroWLqcv4R9TQ5qcTJI4ThYZob6YDl6NzkpHTooA8s3xrOi50gTyH5/C0laNfer7RZsNMDE2&#10;kfmKvo4WlvbOnIsqIF7U9+VM0fbWRvIDVnBFYxgbnW6if094QnmK2ZtQKeJfFTwW/4m1a1exQASU&#10;6vommBsLzmUk9MP+DJbnE3hRW0VZ5g0urRyI8or5/Oybh1965yW6oTr2NFFGUzh4RJ1fHFK5KwXJ&#10;dSk0Xt6GmZkK/6H9BOsHFR2F34DWpjKKnpziuvMBDmxfxvY921CX2mxiKtdJaru9ly9Xk+vJlIlR&#10;E7WJl3lySgMN3d1sVzuAgaEBpqJfjI2NOmXlwrlnhSSIruzgUok0px/D9Gct1o21EeOlkFzx7ev6&#10;L/SpJZXcp5c5Z26Kg4Gp4Ig6qK2axIYfBzJr6S4W7hLc0dAQA6dAIavnPBeKXF8aQ4rDBKy2j2bm&#10;6iOsPGiKuamh4CFKqBzezo8/7GSftn+PBK50JJ6zZcun6qhtCeKJcARvl5QEqXPTyYg9j6myMjvm&#10;Ch3+4QcsfK9zUwyziu5OIvUSuSeWsXLTGj745RB71PSxtTTC1FSDPds3s3L5JvRP3uFGntAKmZIX&#10;QHkgZ1T3svRPP7FuxT6UrMzRNxVyNRAc3kAf+4BbBCU2UiBVoy6HlpDDuCvP5MNp4xi1VI+Drpk8&#10;y37JXpvJvGWL78q/YGJvjE54Gh7bvsFy4Th+cYnATFpO1cupNeQ95IXdV5ipbeR7s2ecjsmiofwp&#10;T+0d8NhzlEP6hiiZSPzdGBPRL4YWNq/JNOzIZFYd0ONb+xQe53fP2AlI94s25JnbPOatd2edylky&#10;HxhhYfor/z51KqNmarP74BOicmq7qlZ+R4/7Wn/hoKUze240kttcQ0vGAx6J8emhrIG6ujG6elKd&#10;hI0VsY6elScGpyK5/bxMXgUgoa22kPIIF8L89DEzNUV143fs+PEDvlq0km8266GmoY1nwGWCs9o6&#10;tl9rKCP/9HxO7fuIb9fsYd5OEzmWsrIU19dVYf2K5azcrobK5ecEdxqvyis7CNYYwDa7sxwJFbog&#10;9WlbpqDFntibHmT+tsPs9XnCubRSYZ0SiHHWR/NP01n/00bW6VmgaWQudFYLE9PdHNqxky3LtLA6&#10;GUGYGNPSahfZLlZFEXHRA0Plw6ge0uSIugkGBqIvhCyMxRjUsfPD/Fw8z3Jr3t+3tAm9KYwiJcwb&#10;fXNlDgg7bmRkJNtA6VMa1zaux7iUWEly7UvVaaO1OZvUQCfOaxxES00NVU1tWT+k/jAyMkVX2x3n&#10;4+E8KGylWtjk9rwTOC7XYfUQc/zCc2Q7IOlqVdg57mzZyKGNuqw1vcH5pCoRoYpWCHuQcz2Q8/s1&#10;0VXTYY/QPx1J/wyFzRRjQtvjAmahBSQUv9T7FmpSg4kyWIPdji1sFn2nqmmBmbEW5lqrhI1bycLF&#10;wpd5hhMlBrwUubSVxJPuNBXbHSOYvVqN5QdMMBP3MTPRx9DARrThAr4XXpDd2t6lU++LkusHuany&#10;7ywWdv/LzUZo6gm9NxP9Jtqio+WDjf1DInOq5Idzct9VPKHtgSY7t63nTzPWsu6gBkaWZhiJ8ga6&#10;OhgLe3t3ffJRAAD/9ElEQVTydiyPS4VmSJ3RIiLX3Js89LHFYIsKe1W02CNsh64obyrJShzaXlcw&#10;D80ntTiT5txwbrnZ46orbJKJGerbf2LXj3/m69+W8tVmfY5o6WFi5yWPpbtpDTRKs5AjzLlj+Rvj&#10;Fm1j/HI19A2NsLa2wFBPj0O/LmD7kjXs9LzNiaSajjpVJFDy5ASnPO3RVjuI3sbPWLjwe/780x4W&#10;bFPF2sYWr1vPuSuUQI4Vc4IpOr2SLdtW8ed5B9l6WBcb0WZTMzOObt3Mru/nskXTEd3QHJKFvW0X&#10;NrDkgS03fXQ7dNVgDxp7lvLdkB/4cvwKdog2HDEVflz4Mr97qTzMrSc34jiRgdpC9iYY6ithoLqS&#10;BRN/YtbA39hwQB1VcyMxpvTxvhiGUCvZJ7SVJJBqPx537Z9Y4ZPB6USpsm9Cs/CpWST7enJB5QiG&#10;agaod8/FmJij7Xodz1sZ5NV1IwvRbiR4rWSO5klmu2aQU9U3kajLuEuM0ecc3beBqQaRfT/4zjhD&#10;UcAP7NmtzWebrnL95nliHhwT9ssMAxMNodN7WDfzO374+At+33SY7fqmguPq4xh4lzNxNRQl+pEc&#10;KGzW1yr8tjmA0JJmOS/yCsIWNd0l7JQBv0xZwh7tQK5Lz+tKkii554WniuCIm3ewVNWQPbqmwoaI&#10;vhH+wsDGBe2LCVxMaepY5dCYRk1cIAEGBsIHq7Bb1wAlobOSjkvljcys0Ap4zPHoKqpezkb4J4Tw&#10;jAoooMC78O7EeB6FcVdwmrELk5XOnC0RPq/jR4F0yh5Zozt9AOvnrUf1diORLYIslgbj9cMe1KZq&#10;cDyhgeedpftGmbjNA85uO4rKpztxvpLJk85f+sRLlvqeqE68wFOdj4RD2M+GK+1EdpsB8Tq630Qw&#10;wVZBEsoKyMzMfHVkpJNbWEJZQ7sccLU1VpPnv4zLhjPZ4XMPq7BKSjOzqMzJIDMrm4yCCgoqm2ju&#10;MTWmmbamKioLcsnPzCYnv4yCijoqG1t6leuEtKStsZyy4jwyMl7WJUtcP4ss8f/Z2VnklVbJyzB7&#10;LB2VCHxFFsV5GWTI54g6ZeaKQ1xL1Enmut3RLlrUUk11eaF83cyX98rIIDu/iMLqFrr70ZfL/yqL&#10;0snKyuy8h/iUlmfmFVBW30qfq6hFe5rK8ygT9ZLPE+UlWaXniWCgvKHnk9xOtNcXU1cqrpstle+8&#10;T3oBORKRk5mi9CeJCBcnjIZsxs70EpdK6kjIFwGw3O5McovLO5aqdq9Ta5O87LuiWJLLqzbIy2oL&#10;iuQlV92Xb7cL8t5cXUB9TRFVLU1UVlRQLsrnSUvhMnPEIYL8UtEGqWzHKR1oaxZdKLW5U1adbc7I&#10;79CPjkSHpHO11NbUU1JaS01FPlWlWaJ/iyksqaK+pY6qMlEnoTPZQq8Kq+ppaamloaqC4uxSKiob&#10;Xl9qKS91LxXXKydHyKOux7ZEomR7PbVlhRRKfdzVftH2wjJ5mVxDj+JCP+pLqSrplJXUBlGXjIxS&#10;Ub/6jpk13SHKt9UWUF0sri23Wbp2lui3PKEf5fKywj9K8qXgQ5JVTXUdpaV1NNaUU19VQG5Olrzk&#10;XRobeaXVSHmznis4JB2vpKIkv0uPOvo7k/ySio6l4FKx9lZ5GXp9VT7VDbWUl5ZSLPorp1iM9+om&#10;IfMCaktEu7KzySupoYNDFlKRHoz7VwcxmW9K4ItCnlRUyXLNEfqRmZNHZpmor9RJPdAubldPTX4e&#10;RaLu0tiTZJsl7icvvxSC/SdexafA3wWSAtwj7pQru4aZYmv6WHjhvlF6W5sHhsNR8ziL1mPp0esb&#10;0O+HV38jhI2h5Q6xgU7sGqWPweHrRIuv+winBCqE2Yjg3CZN9CercCy8iGedv3TgOfeVFqM/aQq/&#10;at1A+14ztfKA7YaGbAq95+BnsZStQWVcyun8vgslpF40w2XyxyjvNkRDEI+E7pVpTRUBsjcue8xZ&#10;PsWDs6FZ8sqjHv4yzZeswO38aH6BH31LqXxNlFKlssm6fwabCVsw3uSOvwhy39RnUl+0PTDhkdMS&#10;Jule5pdAeX7cG/DqZtKM8YKgjdzQn8wuj9uYPRQm+s0nClSR6K/CqY0jMPUNwadIYiN9o7XkOcWn&#10;v8VEYxEfK9/G+LYkhZeQjGolKdds8V4yBnNbVzyyJNYofZ1M07V92NhqMcToKY5P3ka6WqgvfkKw&#10;ynco/TCTcdv8UL9a9MY6SbVtr39BuOkKNOePZ5J6EFtuyRskvANJNGeexmaJITtmOnElvkiuaw/X&#10;0Im+RkXVhdWEmM1iz+kYnKXlDr3QmBdFisNUPM3WsfVCFcFds+iaqEkKwGfWYI4s3NgjgSsdLy65&#10;sHesHjrSwyJx47fSUwnC51F6lphHgexwzsLe3IR0x1G4nDmOdgRkvprdIc+WzPffxEpzH6Z7FJDc&#10;7bfiYD0ubv2ILVp2bLnU0PkwR8rCnCNQ1YpNI2zxu57z9q3oqnJoDjnCcevVjNhziBnL9FDZ7sPd&#10;qLzOsd1CbqgTZzYPwcLRE/PIVqICtnHR+HNGHAxgo18e9V02SPpsoDjuAv7rp2CproaDCCDSa55T&#10;+9QJ5Zk6bPzuNI+kZ2wdJ7xCL5lWXNnLtt0aTNoUyIWEEjnh1XWXtnoyT27hkspUlPwicHskopoo&#10;a7yPKTFw4z6+H7sH7bnWnI8pIE0qL47qe6Y8NhzKEYdjqNyuoaQ9kfQgdzT/uhbDw+e5IpSob1vW&#10;iT7sbOMDXaLMRqDmGYT2o9dtdGtdmTxD9LzRV+zwfYG3tIz0JdpzSbFfgMn6mXx0IIid12pl/a+7&#10;dYg7BmPY73pZfkBW29hIe9I5nrptZJ3lCb49WcwLObskSfA5D+zsMRyyDQeXx9zp/LYDxaQcV8d+&#10;/FBWbLFj86UaUiTdaUyg/cFRDLas45MxSiidTuxlm3vh9Wa/Fe1Noh231bhit4ahemFsut4fdphH&#10;VdZZnH7+gs0T5rHVJ4Ozfc1g7UIq7fn+uG4wZutEO849FpyRehobbhFqYYbm+MO4ej1FdEnnpBph&#10;JcpO43vYkIV/NcM9ILXXQ9TekM6KJybQALUhY1DaaYWb8D+vqhRP8pmjHJk4gA1b9TgibpQoCb4s&#10;ngyXmRwzW8W2C5Vcf1sb3lOuL1F87SChhqJO3jcRZrlP29cD5Y9pe2LITm1HJijdJazg7Va2JfcB&#10;BcdWcGTRWgZPcsX6muibzt/6g+YIc2LMhqHh7svR+x0J4R5oFjzigSl3PPcwySSUrde6G7s2Wm5v&#10;JkhjIsPnG7HE7AmZvZdutwih3lXC2UWfIRaJeMT3IYH0G5QEbmKLhTsTXXKJ6u7yMnxJdxrNshXr&#10;GLruPEHCtrzuahOpTziN7hcmqC45y1PRt2/XYqEcJedwXmHO7lme3Eqv7VNmjcXPSXOZzTHjxWz0&#10;zSJQ2m/1jSikoSwEz5/3ojbpCMdi60St+oHYYySd2MxcQ3/meov4qeoNRKIqlbbwo9jpHGL4Ek9M&#10;LyV3JO87fpVRfNeWsMND0XVw4qjgJJk9DJykRwlc36mLycTDHAsrJKrjh05ICp5IceQxjL5cxb6F&#10;ujjF1RLd3fDXF0KMCWfcNYXvuYz2DWllkYh1I40J0fmR6ZM28v32AHkngDc/bG6j8akrUabz+XHG&#10;IWYvvkho+dsnRf5nUea/N4RnVEABBd6F/iTGi+Iu4zRzB0ZL7fDNbiWl40eBdqqEA7m6dyxaO1ez&#10;wa+Q2xnPaU7xxvT7bWycqYt3QmO38n0hU1hPf9zX72PNkH3YXs3uZRz/Hmin8Okpzm8egOrhQ2y5&#10;3kZUd1/6Gjqsnvy3TQQJ2V4c018jL0MdNXqsvKx39PAhzNt8GOOHjcRImcDmaooCVnHVbDIHL53i&#10;kIkN9tOmsmHYQMZOnc3gZVasdozlxat1jQIp1L44jsuGhSwZPJxp4ycy+sdtfHH4Ej6P8jsJWTfU&#10;iEgsyhKDfb8xbOQYxoj6SMvYJk6axuTxY5g9cxoL1EVgdLeRjG6RVWvyGZLtJrL/txEMHz2BseNH&#10;MWb0z4wea46Wc7S8rLsH1WkSJDDzGD5G6+VlZFKbJ4wfx1hpmfjSXWzxy+Z6t61zpOV/Ob6LcNk2&#10;iBlTJzJizEQmTpzIqGHD+PrX1eiE5BEuvHzvpF5TaTRPzRag/+tQpkyeyMhRI+Wl70N+M2K59WPi&#10;pI1Su6O9mdqQvVxWG8Z3s6WllWPk+wwb3Ln872lxZwD3QgQBHhgN2cqJI3qcOm/Gr7//yPDBQxk7&#10;egw/7DJG9Y5wsGVy4Q6UJVEXfATHgz/KS+FGjhGylZaUjhjGl8t2sfNiPsFytN+BpvJMMk4s5U7A&#10;FjzTEnC2sMFi7Fh+HTWYkeO/YvgoXbYfDSe2pbVHPzZVxBNp/iv6C4cwTWrzyBFMnDqToYstWGEf&#10;T6qId6WAhLIrnPcPQfmwCBCtFuOpNY3PZ+9ig4obN5Ov4q6zg60TZjNzuTUb3G6TmX+J+8ft2D9T&#10;TQSf9wgVataDCOTfp/KGGspaFnyldoObKWXy6O7oEiGI2htc1NrEppGjmCP0SloSO27MSL7dqs/+&#10;S+VEiGHQhWoRKoaq46b0o9ClCYyQlvWO/5xhQ4+yWekWcaLN3ZPj0otlS8+v5Pi+ocyaJgir0KeJ&#10;E6cwYsgCvv/VFMcnRfLy8XcnNfpAmyCUpZc5c+o6qmpXeXLGhLteq5n79QwGDRwqL2dcoHEMg8dt&#10;ZHaPWlvSxfBzwFJ5MSNHiLEk+nvcWPE5ajRLVa1xTpXmeQrUF5AfuJ4wj985duc8Rhrq7J08g6/2&#10;nmT+8VjCvVZwSWkQc2ZM4dfDrriLIL6AcmqzQnH7xh63BaYkRDtibrtF2A8xlgYNZvyXvzBS9waq&#10;4dU093j4U0NNbjBnlvzCTqGrU4VuDx85jCkz5rDI9BrWIvqU9vhV4H8zhIFoCSHC24FtwwyxMAiT&#10;tyPpay1VV2Lc/QxaIvCWTUtf6GWX/2H4A4nxoM0a6E08hHtIJiKu6mYjhFWN9ybK5zCf7TvGYodn&#10;5DT2tCAtZS/IcJuNj8liNvnlcLaPZRtVz07xWP1TNqvuZ5pHNrcyu0VdhQ+FWdzPQSMbxmhFci2p&#10;j5rGH+fFqS38YBTI3OM5FNT2DrLfNzHeRvnF7VzSEL5Qy4/fLtS/JTH+Cn9bYjyY4yK+fO2B5kvU&#10;C8cXZ4KP1iEGjLPloPMzmTN0SEo49tYw7jvZsm+oMrbWd4gU38q6Vv4+ifFEKuJ9MZ97hEM/2hL4&#10;vPitq2yoj6Et2o7DSw4KP6qP9d00ebuqd/uQ/ifGX0NLHQWBK7giTX449hi7PpJKjflRpDhOxcNk&#10;NZsCCrksZVU7UZV+kxt7xqCza02PBK50vHdivKGc1gc6PL1kjI7gMtfv3ac59DD7vPyZ4Z3Ns4Ju&#10;vZlykXz/jawy8WSaUxoxRa90vPaRJY8NBzH/iAGzXLOJk7N9RWL4vUqM+17LfnsSsCqb5pvKeLmo&#10;M8wglB0qVoQb7OVmZCwPRVukxxUFYR2JcVM7Z6zEoC+K8yHa8wDjp5rwm9Jt0XdtnYkjqd5PSbvh&#10;yZEJyujtPke4+Kq54Tal1zSYN1WD2T+dIayujz7rJdPWdA9s1h1k2RQNnIIzZFvT0fI6cW4CwXvV&#10;sJy+FbtrWYSViEEZa4mTkzVDNh5D7+heQoVtcXycy3lBjyS9qn/QmRh39EHlZjllZSHE+xix6eP1&#10;gntc5roo9MaHj29A+W0NYaNHoOzij/pdYbN7Ud7W+jJyTv1KkMEXbPOJwVVqxEs0V9EWrsMF8w2M&#10;WOfO5uNpMv8tu63EXYOx7Pe4hemtfEjzIuiEORM3uKN3PoF0YRc6TIPkNZ7zSE6Mb8bWLhQpB91D&#10;97JvUnrhMOvV7JimFcrDkmoq0y9wS20CRw7tZblrGtdT3mGh3jOL1NZQSbHv7/gcncJQvZtsu9UP&#10;C5h2ltSAvfy6XotvDpzjbnbNO/qiMzG+3oStk+24nFBIfGkYt9Sn4qS1H+3L5dx7NQNMjDdBCJ+b&#10;Y7VLlU8/scLoTMbbt2esL6I9wpRAy31MWmKNknfkaytTWtJCyPRYySFjMyaLcXlTMkSVz8l0ndWR&#10;GD9fwbV/VGLcYAyHOhPj77SZnYnxXdoOTFC6Q1jBm/pD+r6ErFAXPOaMQGWVMirX6nj09icIr6Ey&#10;3IjHRsNQczqOyq028nt3ZIvQ24dm3PHYxWSDm2w8X/Rqj31pf/i8k0R5KTN1jDoLt1/kSUtbt1Xg&#10;ApVpNAu/bmenzRDjKJwi+vDrGTflxPhWMycm2KXwIKebPa1+QttDLXYvUmLEZHs8H+W82namC1GU&#10;PT2GxucGKC86zf3Kxl4znXsjhdZsX2yXGgu/5MzVhBLp8eRraCp5n8R4InXJxzCeu40N07Twiq2X&#10;t2d9J/qbGG8TfqI0gEtG6iwdvhcd2zDChIHtsB+SvLKJdnfAfvRSLC2uEiAEUNJDZ4Xc255ycZsm&#10;+hMP4i5s9APxbU85NlOdE8alvXPQ27yUXedyuSDtedeJlvJUCk5/y0mLJSz1SOa01MDWPBLdlnF8&#10;72xUjj/CI1bc6Y1KLtUzhYemW7GYPIr9OuewjBDU711x1h8ce//VEJ5RAQUUeBfeb8a4C+cEG3jF&#10;FyqoSTyD6/xvUFp9CI3QCp5U1NJe9JAHpiqYr17O2oNqrFV1Q1cQ5tC4yj6CL+GyqmOJ8jDCac0y&#10;tuw5wEo1e9S0bnDxTv7rQfMfNEj1+Q9J9t+JvcpGlq84wq6dghQ7usl7YfYZpErLtepEYH3nBPYH&#10;trN1+14WqxhwUNsAQz0ddDTVsT9+lmuCZeZJdWqqpjhoHedUh7Jg405+3ayPqbI+VrpaaOsos3r5&#10;Krbu18Y3toRk4Wc6mlFEo5BVqI8b7ir7sNj9I7+s2MSflvlgdDXtdWLXKFhSdjBX/JzQ0NIR1zXG&#10;2OAoVvqrWbNmMeO+3sFumxCup7d3LImtz6UqyoUg70PsPrIdZQ1VDAwMMZCWSh9SRW3JVvYccUb5&#10;2gseSG/Y6UR9xhNeOKvipK/Gen1bjhiZYWmki762Omaup/GJKCehGytsrSulPMqbh2cMcbCzwdzK&#10;AVsbS+yNtmFicIi9lqF4hJQJ59TR6vbWKsqjTxDsdZAtu7azZsd+9PT0hFy10TM04ajTVdxD0nss&#10;72orCCfjth4WR4Uct6xEWUsTDUN99PX10TzqjYX1fZ5k1QqZSQ1PEUGXGYaDv2TrL1tZp2PFfgMz&#10;NHWk5WpL2LH5KMs3B3M2vOhVsqiumMYXV3hw0R1raxssLG2xtbXA3kEFfU0D9q27yGn/9C4y3FKa&#10;TLrLdNz3T2T+Ljf2HHbnuL4edqZGaBxWZuc3X7JnuzJGj0qIkDqyrZLy2FOEnzyMkdZhVFSOdrTZ&#10;0AhdXR32bl/NDnGe2pUkgjOFRhb6EmigwuIZK9mtfJAj+rvYu/AzNv26jDW7zNFQ24/hwVV885kG&#10;Szf6EZEXw6OL5lh8Mwk1AzfMBWHK7JYtq47w5KnuRHap6vKLIOH3ciWyI8Z3ew554e5c0liKxrbd&#10;bNphyFENaXshbXS1tbA6cRn/2LrOGWhi9NY+Jz3mGhbeHujZ2Il+thEBlZCVuSV2Sjromxzn4J0c&#10;rhZItkPq72LKU0M4bXAAo0PbMLQ2w8jCBBN9A7SPOmDleJ27GdXkiqKvBbr9QXuWkJXQSa1D/D5j&#10;FesOaHDQ1godabmg1m70Dy9m3Roj1u2+x90kSTtEG6qjSbh4HMvdauw7dJQdBgaoGxhhKMapgepi&#10;Du4+zI4DVwh41EBqRQHJx77l1J5h/LZKn03bNDBXWc7vqzbz2WJh8/Q1MT+yhL0//hsbDqpwIKSR&#10;uJYKGnNv4vPDVlQnr+KQoTGHrCxQFfphYLwXVdXdfP+DCbvUbvG0tLkjqdleS0nMdSJO23LCVNp/&#10;WRw2Qq52JtjYGKGn44ytSzAPc2rkJEXHSFLgfx+ER2y8yWMve7YN08dc/y5x4tu+kt4V94y5pzOQ&#10;zZuX8c0mXVQ19YU9FmNUTxd1Gz/MziYQW1D7x8Zdpwa+lx7+ocS4OnoiaHK9mc59UdHmlzeUPptC&#10;KXjgwIoFFqzbc5kY4S+6mbz+BZH5oVRdWMzu3Qf5aMVVfJ68mhtbGxdAtMlsVK0sWXy5loi+Xj4i&#10;gsjnbw0ipX+/R2JcNKw5y4+YczvYuXobv/6yF42jGtgH3iIoVcShnaU68Er6fyQxnhykjc+aQWze&#10;sIZFB005IriNsbD7+sIfqXtcwiysqHNmqfQw5g637bX4/S8LOXQkgKviK1lSTYKTpNjjZ2PMrPmB&#10;WAd04y1lyTT2NzFeG0rJAxs2LLZl5dbrJIjKv1Uv84KpurKXNdvNGLlJ1C1LimRF7xeF8/CSBzq6&#10;eoIj6WHu6M2Je1lEFIomyOJ68YcT422NNeT5L+eywUy2ez3s8z0ycmK8a8Z4NcFSxkRGKZUxvjj8&#10;/BUH1x3ukcCVjvdNjDfXFAn+oU+ovQX+mU0kNQmlKjiDyZET/L78GuFJ5a/a9MYZ423knVXHd96f&#10;WaViw9prDaTIg1F4mIoLXNRWZt2gBWxctZdDgtdoCz+pJziBro427hfC5O1y5LkFNVm03FTCw0WP&#10;oWbxmDm5UxqwF52gMA4+aRZtaaLqoQtnNg/F1NoeK2GwSmrjyL1pw6Zhv7FpqQWB4lryg+g20Ye5&#10;J3jkq893v51gv0WclKYXKKQm/iJO+9axZeHP7Diqyj47PwwCX/CssLOlvWRKXQRX1Daj+dVPHDkR&#10;wWnR0R0rF9PEuA/EaJcxi+Y6EvisgtJW8WOcpfC19gzddBYvfzNSIgUXdX6I5aV62b7WRZp3zhj3&#10;5nBwHYWV2VQ+8sN/+xoOb9rEcjVj4dMDcPGKJ/1diZVOlIaoc89gBEpOfhy93UpRL9IvJ8Zfzhj3&#10;S+45Y1zYyFLRr6dU5/Gl6kXUr1fLCcDyEGVCjUajGuDHkVOPuKeqzzFdD/aceUFofncLKd3sOY/s&#10;7eTEuI3tHa6Kn3sk8FoTIMMD9V2W/PSbN7dyk4iJCsD52y/RU7LCUprNL42r+iwybzpx0eEoRoaG&#10;aOoex9bxIY86t+p6Y16qD0ir5hpT3bl3QnD3xTtY/NteoXO6OF18zBWhJH35urpwI55YfskyneOs&#10;OV3cscVPaza10b5cOGaJprYe2roGOJ4I4mZqE4UiNhKDAs8ttmwdZ8W5y6e4/swdA50jOJ6+yr0q&#10;Sbrd0CoGRukT7rjpsn/+XLZs3cAeM1tUvO4TIOKh3t3dWpFJuf8yHLWW8KnyTdRv9OE8KoVsH2ug&#10;ZWkuytwm4LmQUm0KWd5f4yziim/WqbByv4g3DfQx1NVEx8QGDY9QwUvzqOw2y+jV//UPZbeOcltz&#10;IKs3reH7LXoc1dbHWF/YfRFLqduewepCEkkl9a+uW/lUTowf2reFgV+sZ8OBI+iZSNu66Ys4WEOO&#10;KY/fSpS3UmkjhqQgaw4P+hWtvd7y+50kG9FeHkeUuwMnj6iL9hij43QGh8vPic1/nX+UhRryyHAY&#10;qtI4C2khtzdBkBPjL2eMh7H1ei+NiNYh1GoRw+fZ8pth5OszxstTZL9kK/ulSBwe92FtM3rNGO8+&#10;iar4BjVnfmXteiUGrrjEubgy2cv36JH2SEoivFD/TB+lRSLuK69/+4OUlw9slxqyfYYTl+P69kvv&#10;lxivoLnwEeFmalisXs66g6qsVXNFR3DGO9EiRuks9Rr6mxiXp3y9IOqYiGNnz0ZF/wR2yS/fLSFa&#10;W3uVMyI+/GWmkYgjn8kPuns+9+vgeOe3SpMfDuB6Q8SlosFdHK8TzRXJZHouxlFtGXN0w7AIffWu&#10;uZqcJ9ze/DOO23aif7+Kh1JVm+IJObgBq/nLcLhXQGhXGqHXhWUIFtMYwtkDB9jz6QrsAmLkCRht&#10;wmpVxt7ilqEBzuoa6IqYzMD7Fr73coTteCux+m8N4RUVUECBd6Ffe4zHX8J59iZ05gty8iiD0LxK&#10;CnIyqMi4xGN/Cw5+qYTK7tNcFgRVTppLb5RPPk6E20rmfzOZAR99x/gRGqja3OROWTHJFbWUVTf3&#10;fMNwzhWyzmxl86IZDB44hxGfHmCz8hmu5uaSWFVLcUVTn1tr9B+C6TTf577LYfZPHM9nn37AtG++&#10;Y7vzXREM15CeVUZNTbctKBoFkUmw4Iz+JgaP2s1Kg9uEix/e5EykrVSKLq7Hb+enTBu9jJ93neG8&#10;8Lcdy6EKSLD+iWN7ZqN+MRV/Qe5e3xJB0LBsV3w9zBiy0Q+jK6k9gnwJfbde3KToCjeDgznsns6j&#10;56+YdV1KMHGGIzigspHRDlmc6/6C1EYRZd87iPHRQwxafAL7kKxOp9VCQcR1zm5eiauFA8fTa0XQ&#10;Jf/QJ17VqYXWpnqqqiqpEP1VWVFKS/F1YkJc2LbWFU2jcLI693dproonTHMeR3+bzQSDO6g+eBdt&#10;bqXgwkEu7hnIVxsM+cU2iYw3+iaph1KI8dLAcPAI5szay2d6D7kvR/HS/e9wx9iarR9r4uT+RE4q&#10;vZJYK81SGyqFU6yooaqmRFwtmgj/0+h8qo6D6hV5mx+Jp7VXpIr47VusV0xgxHB99trG0iXepjzK&#10;zohgxmkj+87kcE0aFE0pPNL/Fctlc9h+PA7PbjPJJCk2X1tHkN50hqkEsSkgShAaofuqv7N68CRW&#10;mzzCKPg5CW4zsFs1iyEjLTHyCSSp6Bz6C0xQ/v4Ed0Qsm1FwnmSXCZjYmLDNr4LYrqC8gueXzfBc&#10;Mx5Lt5P4ZIswU5af0PGSAM7rrWLRkInsNjqPn5BTX4GHjEZBdmLNOX9Ck49Vr7EnMJna6iohsxZq&#10;ikWDnppy2seQD4/cQeWaRAMleT8i96k3h7a4clT9JgmFNa/pdQf+6NgWEXXxGc7s/42lA8YzfMtx&#10;Vlyp6UwsiJ5quIH/HhN2jTXidFg+mVKbE0zxUFFmwChbtE8ndyOsEoO6T7iVFtsH/o6WrQh6csuJ&#10;9f0Nr40TGD1Ser/CWZKrgnDb/Qvrhs1mrWMSFlfuifE9Gm+7A2w6U8rjqjKa8y7h+/McVg7+iuHr&#10;/dEPKe5sYQvN+eH4f78R89908UhqkJc3ttclc1f7MPart2B3O56rJa2UVVTR0iKC38J4rhzZh8Om&#10;bTg/yiFUCPBvMoUK/BND6HQ/E+OVDy0I1/qYZd8M5pNhExk7fiITx41m4vhxDJkr7KLKdS4lSvvM&#10;dqJd6H+TsH2lhWRn55Cdk0OOdEjbBBWVUVLb2vOFju3izOZqaiuK5XLSOV3lC4ooFj6+tisoEfh7&#10;JsblWkdQ8EAEn1N1UVviy/2aph7BZ7+CSGGXSXbGeJMy4wdrYn4+qXP/7xqygu05tmy0/KDXXZg3&#10;OffaG3/3xLgEwUPKH3J98zKUBkt8YhgzViuzxTuWy09zKCsppkp0hJTkeymOP5IYT71kwLGVn7Bg&#10;xlAGjZ7UoR9jRwkdGcvglTp85iJsUtcMesHbgoxxmvAxynuM0YoUIbH0U1USNee2YGutxmj7BJyf&#10;dcvslb9HYjz3ArnXNPh+vzPfGIaTWPnGsL0DKRfJ813PGnMPprhl8kyelSh8wQtXvPXWyC9L+/TP&#10;/y/jp0zme6PbWEW8lEfyPzYxXvCMVKfpuOktYpXLU7zvF1Ocn0F19mUe+Vlx6KvDHD0Y0DOBK473&#10;S4xXUVMQh/9hZ7w0fXlW1yTGv6QJSdzaa4vDDF0uPcqUZwfKYzv1kjxjfI2uNZMM73EjKpO66nQK&#10;S+9wxWg/ulO+wtj2upycLpNPED6y4iJXDbewZsAwZg4ZyehJExk/UdgQ+eWbo1mu6YqjcFxZUvna&#10;LFqDlXB31GKoUSSuly7RFmvPJpszfGcXRUpNFSWP3eXEuJmVDZbx0uSaRqoT/Tj51XCO/r6Rw7cb&#10;CJeyusLftYYc4YLDVqZY3efgLSGJTiVva6qhOmQXF9WG8O2MUXw8bTnjNrhhcf4JyaVCAXrJVHrj&#10;UZLPVk7snMgaswto3GmTt0ij4i4Ndw6zRcuWSerh3M2VFFmQ8nhLrKwsGbo5gJOhV8nNuIDOQXsM&#10;jW+SJNQ6N8KGJ4ZDOergjnJIGzkSYW5IoeWeJvaHRIwzdhIDP1jF3J8c8LgfR1RtFdml9dT22Ieu&#10;J/qTGM89vYhzujNZb3cD4+v5sl2urMwlLeku57UWYrZ3CUqCiwXJTxaEPQ1W4a7BEA65K7FE2ZGd&#10;H+jhqRwsJ6Zk7tVlQ6V/vSMxLrh0S64/TstM2TPVkpsZ97h1/xzGw7djtT+AC6J7JGrdXPKUh6aL&#10;0F3wEdMnDuFP//dnhg00xuriC/mlxrIVaaqlrjSXkvzsDj+RI33mCb9RRnFZPY2iXh3DSaqgiCHS&#10;b3Ju8c/sHPgxk8aP5rOt+uw5ncTd2GwqykvlvX5fmjj5xcN6w1B2D0LQfSqkH0ofU3phD5qbvmbo&#10;8OF8/G//P2Z8/yv7r5QSXiJame/PyV3mrB96ENNDCzA6foTVgYWceMt+E80v/HnhPIUDCwcxbPzn&#10;fDpPh1Wm17iXnEFOdY38Yj7p1m3lKWS7f4aF2rcMNbyPfngfXq7mOcRZYGBizrDNZzgRI+TTkE6m&#10;z1zs1v1FfuHtoJHS6tsJwi4PZ+zMuQxd4czBE/Hkt740PEJWrXVCtKUU5OeRJXzvSx+cm5dHYUU9&#10;kintHm+W39UmRO2vLPximMwLxsm8QNh9Mb6H/KjMt5q3uJ3+KvkoTSRpe2yA2uaf+GDAcIaPklZ8&#10;dqwKHj1iKJMmT2GTsB8nhI+sq75Doq8D20aYYqwRJnPbNuHha7KvEbB8ITs/Efox8hP+dfoqPlkf&#10;iNej/M5VHK/Qr8T4I3Puum1jylFflrtHkZ6ZTXVlNVlpz4n0WI6j1nd8ZROCRmg17b2D7f4kxjOD&#10;5cS4tOf1WL1Qgh6nUCN0rkDwoMQb1lzWnchqQ1Pm+eYRW/RSC19C3O+/RWJcoE3YnpSTRHmsZuF3&#10;k/n0o28ZN/woypbXuV1a1JGLqWoWfqybjPqdGJfQSl6oLZf3DGOPpimbzlYRLz1RahLKEKmNnY0+&#10;Q/dewTE875U+daF/iXHqhW1/YkiAxV5GLRb6fyxenqEvbT9THH8eszkH0VzsQlCuqIvgbS3Vofgt&#10;U0NzylE87+UJltjpB/uEMJrF/vjssWDDKHv8Q7I6tzvKJvWCHTaCPyz55M+MHDuG/+ero3yjE0rU&#10;3/Cuu/9qCM+ogAIKvAvvTowXU/L8DF7ffcW6v3zKhImTGT1lIpMnT2PM0J/5/hdtjC4lEVbY1vli&#10;lk40V9FYXSSccz4FsbfIvqDNkY1zGTJpDoOW2rLJLYE0Ech2oaVW/FdEYVEROYmPKbppjoPyb4yZ&#10;PJWP52nwi0kED3O7prr8AUhtEQFnpSBhmekUl0YQe98dh3nfserDWUyeuJc9NrcJEzZP9sMiqMvz&#10;+YEThotZbv8Mr4jGLhLWF+Q9xgOWc0FnGuuF0zG+JYjdS3k0V5BzYhFBOnPY6ROFc7Qo39v4SzOv&#10;Xthz3MVYTowb95EYfx0lFGU+wfPwafxcH/CiuqVbgqSV4tjbXNm9GmcLR5zT2noluEV0XuJLoKYJ&#10;y8dY4B4QLxNYWUrJN3hmMIpDP/wfRkz9jB90L2P1rHsCuRcaBcmMc+Cq5Qq++WymIHSTmDZtGtOn&#10;jWbCuM8YMECZ9cq3iBQer13cpSEtANtF6uz91pJTsYWCmr8N0l0TuaOpg+nkdZgce8S5tyVvZam9&#10;IMLVFqMhK9HTDsInV7RWZhhSsB3PIzs7dAZtkwOBm0ImciDQJpxvQQBnbLYza/oUxk+Q2jCV6TPG&#10;M27kHIZ/uIZNmhe4KJy+THAEucr0+IJj2vNYaReDd2RzN8ffSltNHrWVRRSJQdEi7tBcG0HgWmPM&#10;vjDhQkxhr2XighqmehDpr8aUnSfZ4HSR4sIA/FQM2TRKB++bBUSWJZLoMg0PvVWscErmanwUdamn&#10;MPnZkP1zj3Mrv1HQjFRaUuxxsfRi06EwHklvJpIk1XSHW34e7Fptz6mLsfISPVk1y5/TGKKEhaUG&#10;o9Su4Xyv8DUi1h3SlijFZ1fgvmMAw8aM5aPhk5g+XfTz9BlMnzKJmWM/Yci0ufzL716onk3vTHgV&#10;Uprkh+M3X/D7v4xn0rgd7HK4zx1RgZ7PWzqk9zp5eheyhYkK5MRuHTaO0sbhfIK8lL+DbEutyeOx&#10;gzUea/bhcy+D0MIcyq8f5Iy7Kcud0whK6P3Up5IXF4zwXjYKE/fz2D6t5KHrLwTpz2W13TOOPUqk&#10;ucAfz41abJ1sgm9kFVF594i3Ho2TxQE2ny3jSXUxjTk3OfbtZrTmamHzsJhH3QZzc+lzEsy/JsBk&#10;PSaP63lcXkFrjgjStv7C0g8/FkHQREZOnSGPoRkzpjFV2Nthf/k3ps3+jj1n07gsVLVr6agC/8sg&#10;RlU/E+Nld/V4oD+Ug6bW7DqdxpOETIpypX30M0jPKSKruJbapm5Ou05YpVg7LA8vZdSY8YwZN4FJ&#10;E8YzYcxIvlmvxu6gIsLlJ9+daBThSeoxzlhsZMqUKYwcPY7JkyYxftQwPl+4ng3HX3Cu+z5q/6jE&#10;+BRdjnQmxuXnn53oXxApPbp+xCWVjez/eApa9mEECQPf0vyQaE87DgxTwsY8RA6uOh5y98I/JDEu&#10;/GRbI3WFBZTlpAsOFc89f30c145j/tSBzPpxKZqXUwkVvujlu0T+SGL8eeARTm4Yhoa1O0Z3S4lK&#10;zqEgO13Wj7T8UrIqmqjvFqVWRR7joepHrFc9yBSvHO5LjrPwHg80J2OrvQWl2/Xc7noYK/A+ifF4&#10;b+KPbeLbnTZ8b/yA5/1NjJu6M8UlnSh56xBR1+ZKaqqrSE9L4bHzEk6qTmKLyy1MH72Uxz82Md5U&#10;FEeG51dYrv2A0YIHDR09XnDl6YwdtYRfllvhEJZDlKTwvZK475UYL79L0X0HlhzwZonxQ7K6+YKy&#10;cwe5p/sZLreiCRKDQZZiTjD5vuvYuWQ2fx0yVozriUyaOI6Jk8exTMkMm/BK4kXZV5cRXLQiiLNH&#10;Ddk47Cg2LsGEleaTnJNFtvQOFaEf+SWV8jsvZOtRlUXzTSXcHdQZavhEyCVHGKRErhkZYntIj4uZ&#10;eVwL9SFg01Asra3kxLi8Gj7/AQkGo1E/KHi+fQLHpMkCTZkk2v2Cl/L3KF3M4HT3yRztYlzUF1FX&#10;LiX98kl/eJZIt43sWTSN4TO+e02mUu2aH1rx0GYJX+x2YoFjElmCGLQke5DoMAY1axGHnKkmSRJ2&#10;i7h5nCWWlmYM3XwGzyfFVFW/INLmOwJttuIY187lyy5EGg1F09Ed5eAWsmXDJZSqoZSKsmIyhc6V&#10;PvThruN2fvx6Gh/OXsnk/VdxCSt4Lfn3Eu9OjJdTeG4tp3f/mdnTxzFw5BShT5OZOGY40+d8zi9H&#10;fTC4lktq6as7VNzRJFjtLyz46q/86cPP+OBfjrBX8578wE8eAl0dLZGSfibGl0qJcQs5MR4iJcaH&#10;bcdyvz/nhQ2Sxo/0vqDGCiGz3IfkxbrisF2HFcNM8QpKkieMtIsRVh5zlqtKs9g1dwTjRRw5fqK0&#10;RePXjBx2hG1qwsYKX/QqwhNntNRTm5dHWW46WdnPuOOpjOWykXw/aTBfLt6CSWgpkZ30reLGQe7q&#10;DkPZ9Rx690Qb5Fk+TbRK7wCqyuV59A1898/GZPsvaIeUcqdIdF6+H4GHVrL4LwOZ8Of/j/E/LeP3&#10;k3mc6bZVQ7eh1YHmGmFisigpLiT9+TOSgzTxVPqeWdMmMWC5Jl/6ZBImOaHaNPI9P8O8KzHeR+wq&#10;J8YtOxLjm85wIrqWmtoU0tw/w0v3F1Y5PsTltvAp2ZniyCAjK4f0/AqKq16+i0igVYzwwiskBCoz&#10;f+7nDB0xVtaP8aOFfnz2Nb+b3hDjsY2KjllPMkpuKHNXbwS7zdw5EJBOTFJGBy/IzBS8oJhs+R1E&#10;3Qyb9PLNJ4bsPWLA6I3eHL8TTUZRXsd7iNKFvxCfBZXN1DQJ5WkI5tlJwU1GGGGkIW2R1Bk3ir6s&#10;KSqhIi6EgutHUdHSY7Bos/v9nD+QGBeNiXLinuVCvpwzlQ+FTZPaPHX8aCbNmMPADaYsdH/CIzFA&#10;X0uySuhPYjw3jJIzm1Fa9RkfDh3HKGEzp06awJTxYxk+fwtjdS7j/DCXyqa+9qIW3/x3SYxLaK6W&#10;czF5+QXkx94h56IuGpt/YMik2QxcYs0653iSu2/x+l6JcVHHFxfI8vydDQe1mahxn9ui4u2VEeR4&#10;T8fBcidLvHO4ktyNZ3ahn4nxNsG8qi9w312XFSN2o6R+g2AxnFor75AVYsncdfYs0b1LUr10YiZN&#10;6aewXbSPLTM0cLmfj/SC977u3oGXiXEzNoyywS84TdrtXZQXMXxdDeVZWVQ/OcYz/8N8v8OWL4RO&#10;R4nx8c8KySsqoIAC78C7E+OFFCcG4f7VQvZM+IlVBzXYpaWNtpYOR1QcsXK5w6NyQXo6ThDoyxOJ&#10;sL0yjLDz9qgc3s+yZavYoWqIf0I5KX0yRnHfxkgS73qiq3mYVStXs277ITzCk4kVPrFPZ/dH0JxB&#10;nJcjJ7dv4+iyFazT9mDHLREgSnav/DkpdhPxNlrAzmsVXJasZSf6ur2UGM/1W8plwzns8o3BWcpW&#10;dKK1oYp8/8VcNJrDFq8I7EVA9dqMT2lp33M7vJ06E+NX354Yb2utoiD8BLdF/c3tH3Plfkm3ekn9&#10;Vk/+szsEbtrLSQdfgkWbOp6EvoQU/d/iupYNOz/UxePEMzlBLbvHyjTKHltzxfMIetraWDk44Ozl&#10;gZmZGYaufliG5/FYXr4q3bGC6tQ73D66HaO1K0WwpsHmIyLA09LASG8Hh7Zs4ZsBquzafoWHgkQ0&#10;k0B9oge635qz43M/nhRL2590yrQvwcqa9ZgLuw1RH6DE8ctp8h70HWrT1wmS1JJ44iy9fHMbDrZ3&#10;uSWq2kF9pN+Seexoj/GQDVhb3eay+KpKyKsl7SYxeksw2LycbzZrs0lJFz1dDfRNldm/YQuLBq3i&#10;kEoAgYL0yrG/lBh3+5yTpovYFiTI9Fs30i+kseYBPr+5YTLdh8fZlXKrumovrbAoucjz61ZM3eTF&#10;Gktf8gr8OaFix5YxDpx/WEF6UyKJzlPxttjMtovlhGcm0prkg9lPBuyde4xbuTWiHYLANMdwxUYH&#10;rdU7OS2C8MSqStpfmHPJ15Hl2tGc704CC2OoPbMRXRsjPnLI4lS3Jyd9SbapIpNU9684oTyStao6&#10;bDlijp6WFrpammiKT01hF7TM3TE59YRbiWWd+ttEQ3kisZ72+Krri/HsjIWlDV4exlhYiMDZ/RQ3&#10;kirIEIVfX0XRH0jEJpBjuyzYMtaBC+Ed+6G+IkL1JB6z5fzOzRwLT+NKRhYF53Zw0c+GXSH13JGj&#10;up7IuWXGlR1/xcLLD6N7lYQ7zOOS5S/sOJvN2SRxv1w/PNeZs32aBzeTG8ioCpcT4/ZmB9hyTkqM&#10;F9GQE4LX1/swXmjFmeyWHg9CWoQc809O5Yrb72iH1ROenUtruif2Bw+z/JvtHFE9ir6x6ENJpppa&#10;4lNbyFYDSxcvLsSV8UKQwj8mKwX++SGixH4mxnvsMf5QmgP9DkiJ7pxgrvs5oHZEnaPqGmhqqKNx&#10;RBUTtwB8nlZ1bq3RiRZhS4rCibjmIeuqqjhHS1MTdbXDGNi44X6vgMjuidK/a2JcoDmcwgcOLJ9n&#10;xtpdF4n+I1upyKgg20+LC+s+Y73VdfaG5FMZ60iwiylz5gVg4ZvyZtn9AxLjfW3J25z7mPhTGhxT&#10;/YWDO5YyT/8KR6+VUtT5BmkpMV74R/cYPx3McVGn3o8IX6KrOiX3Kb+9EY2DWny27DLBCTHkpV7A&#10;4effMN1lSICwpR2z7TvxPonx1JMkn9jOl78Y8/mOYGK6T5roC0JPq67sY62+K2ONYnj82ka0UHdj&#10;B+GmE9nreQuTLnn8gxPjwqemuc3Bbu8kvlytxKoD+mgfVWPP/K9Y/8vvbDC4jecDEej3SuK+V2I8&#10;0YEY9++Ebi5iwHc7UdIxwNxGcBpjU7TWTWL38uH8YHcDDUGU6qX65d4g328Dm7evY8iCfew4rIP+&#10;oc0cXjSBlev3sdg0gsC4GjEKXspBSOTlHuPDpT3Gszq3M3kDXibG7Y8w1PAxFk+lvqih7rwFDxyP&#10;Yvo0FXN/D85uGoK9jRWWwmClSd3bkEHTk/14GBxgxsKzuF17SnlNOKe2bsBw0U58Ykp5JmTRoX99&#10;DIpWobRJ/lw7eZSDyjtfk6mMmlCyQ63YNl+Hjdt9uVdbTsRlZ84unIGpra+89D9f0gtpBWWcBZaW&#10;pnJi3PVxjRgPFTQ92kfoOW32Bpbh4WxGnOkw9Fw8ULrZTHafT8rSqU8+h5udLlu2bGbpivXoeV/k&#10;rqDbZX0oWX8S4/mBywlQHsbPa3cwf6vEswQnOKqCrqE5zrczCevVOaXBqoRoDGTlpvV8s+wIyqu2&#10;o6TpwqGLGTzqtr98R8ryHYnxNhEVZHigsd2CHxd4civnOdFPpa1UvsVK00F+aW9mj6yTlLG6zhUt&#10;a7YON8Mn6Lls66QiddkRxPjqcdxMFXXBa9Q1jqKhboyqSiDeAQlkiMHUlb/to7vrU24R5X0Y10M/&#10;smvnen42CcX8QZNsm5sfmRBh8w0r7C6y8VojFb1fbN6WSaTxD3genIf+7VJuF4oRlu/H6d27WDVk&#10;Hlt3bWKXxkF2rDqKjettHgun1OGXul+nj0oVhZIWYomZ8S4Wr1Tm59/dOX6nhOzKfIoCV+Kqs5RB&#10;h2+iebOPEVQpBsLjI2iamzLg0G38E1tor3lBuussIaOVbJX2GO+Dn/aAFDtURpP3xBdrM0MOC+4o&#10;+WJ1NRV0DIyxvxLHzfR2uu1KSdce4143MIrs8FBvxcs9xrUcmHDoDqH53XWoOyTv+4TYMx4cHqyK&#10;qbKI+cQ3PfRJikLT7LG1tWToFjHm7/3BxHikLWH2K5i9dCtTlx0UuqSJvoYamnqGqPhF4RknTUh6&#10;hR4915/EePYdOTG+b89aBs/fw6b9RzDQ0UBLXQ01p7PohVbxXDKYnejps8U//lskxvvQV2nMV4dz&#10;76LgeCoH5FzMNmU9/OJKSJGqLRWJf7/EOA2JNCY5Y7RTl4U/2HP2eQ4xyaFcXvkF9iqaGD5tJqpP&#10;W9nPxLhsPYrICvHA89c5Ii53wSy6laS7JsT7LOUX/SC2BRRSIduhPBrzz+K0cDE7xq/C8k4+96Tv&#10;+xKFDEFQG4I5c8CUfYO18bmcLK9y6ME+Gu7R/NiExUrOfK5+m2eKxLgCCvzPRr/3GJ+5C5MVglAW&#10;i5ik48deeKPl6Ym2DJ7ofI3Lli/QuJZDkPCTbz+zhuduGzi+ajhap+7hKVhWzTs9+XuiJo7WK+s5&#10;aq7HxwbRHUnOujQKfObiY7SEVS7POSEM8dsgzxj3W8Ylg1ls936MnUQ4Or1aa0Mlub6/c8HgM7Yd&#10;i8RRemlT70ZL+4e/sOeYswlDNvpjci29I0ndJ6qpK3jKVU0NvDQtCMptEG61N1ooir3D5d3rcLV0&#10;xj2znRfdrX2bNI36OAGaRqwcb41nYKK8x2Of4Wi6P4luS1n8xVD+bcYi/qx0CzN5BoTUwPtkBluy&#10;Y+xmNi9xI6hMXojbiXvkhdhxYLIuKpsu8qSpTVw/g4ZUP6x/1WT/d7ZceFHaMXvojZBSPgncUtfF&#10;ZNJGzE9HcVEQpe4JkJ6QfkniiYsjRkM2YW0ezGXhxzpIifSbCAQcOl42ZGMThuDQgoxnk3ndEoNB&#10;w1Feq4e9tGxeLi8hk8wbPhiP3ITh/lOcEReSHzBIiXH3zzlh9CubTmfg95bll4Lq0VT7BP/VZph9&#10;YcFlEYz3SCC0C6KX7EmEnzqzdp9mq8slecb46cNWbBltRWB4KUl1CXJi3Mt0g/xSrzupcTS98MFU&#10;ToxLez9Wd+z3SRWpp3YTuGcCGoH3sLydSorHLs5727L3eiV3us/4LBOE5uZBzC11GalxD4/H3TfS&#10;ex3NFUIWXt9zwWoJ2jcrudE96fUGvJ7kaROxhB2Bm0fy65j/hwlzvmHz6RecFfXqnWToHzoS48d3&#10;mbJ5jDX+tzOkOeSdiXFBuduyuOdijdOWg/g8yCQ8P4fyqwc462nGSvdMLiR2p+VSZUtJDDLCdcVY&#10;TLwu4hhVwUOXeVww/Zktp1Lxj0ujPc8Pz/XGbJsmCGxCHcml4cRZj8bB/FVivDEnGK+v92A434yT&#10;qY0y2XqJxqJ4Yiy/wc98ExYRDUSU5NKa64+dthsH9l8kMq/pNULcE/20tQr8D4Qwfv2dMX5HhwcG&#10;wznseALVW60UvCMz/n5a1VH6vc7pnRhXuUmM+LqvuvdMjB/CLTiTHi9mahWNifcm8pQqXx44zlIn&#10;6eWbPYnBewWR6WfJvbCH340C+FwjiCfu6/FyU2e0bRwOT/uuoYz44ySdlF6+GcDcY9nk1/QeuVKd&#10;OhPj47dgstmDACmZ1PHj+6PiGoUheny+1YHvde/yorbDY3clxg0ms9vzLuaPhZq81YhIiXFVTm4c&#10;gaH3BVwE5ynp0/l3hzD4NTc5o2zFnpGqBAbYcS7Ek3XTrdDce5P49raefdmVGO94yZlzXy85e4mq&#10;UIpCTFj+xSG+nueMX3pFNx/cB6qf0hZtxX5VY6ZtPsW5uKKeD1jaWym6sJlgg0ns9uieGO/YY9x6&#10;iVHHS84S+37JWV947z3Gz1dyS3apLbSFbeHs3lGM/2Ajv24N6pnAFUeSlBgfo4/O3is8E2e8WVLN&#10;FFxS48LOv/LbV6MZNm4y48ePZ/y4cfLnxHEjGffZXD7c4MPG03nIE4lzr3TsMW52vGOPcTn7KLzk&#10;Q3Us1i5k2IfL2Gx7l8viph0pIsFwKs5xRs2cTcPNOHY2QdqV+40PTnonxk0fSDxLCLskiJzHDiif&#10;DGOf4G/HNw7B2sFGToynyrkFccO2e9x3EW0fqoabqTnBsd7sWWDN7vkB3C+ofvsDgi4IW1AZ/ppM&#10;O1BFTeED/OfvxnrhXrxjQzA3dkNt6F6cnO8TKgyKnLOpEwOgW2Lc5V6hsDUSf7hPTMRN9hjcx1p1&#10;J2GGw1F38UI5uLlzxvibURHpxYU1H2FsoIeh6NTEPsp3vXzT2Z+jd9sp6coMd6Brj3HDr9jhm4TX&#10;WxNhHSi6so+7huM4dPIBJjezqbmjgY/5QcasdkTvQjzZQmc7LKV0s1eJcVu7uzIffiVzUTDrBkWX&#10;VNmg7sBMnTAelQqemXKO64dGYaarhnpwo+AvncVliNFUdb5Ld44HJb5dd3qjPw6lOIC487qMW+fK&#10;Codo8qVzss6Q6r+bnzXc+d7uGS+6zaCX0FSVSJjut7js/wW9W1JiXCLy/nhvsmT7FAduZSbyLOMM&#10;Hl+MRWvZPhGbVnG/j1z2m5HKUysrDD9ei5VLBJdKayh/aMx5y92MXWbHoWNRctzQvXmt6XfJ8trI&#10;YVMrpgoDLL/cv/Plm97GS9nkm83Zfrwt8b18sIC87YzBaA64nEc7tK1zdv1b8DIxrmnDuH1XuZHS&#10;LSPcA5JW5ZNxyw+nqSsx3OWCW2oLyd27Qhpn8ZaYWXSszHD/Q4lxYV+69hgPZcvVNw/Evh4yU5lK&#10;8/V3vXyz2x7jztk87aHjr9C37MW3/+DE+HHBaaQXip/pufT4PZFNhP73uG6ajeblDM4KfZfbk/Ay&#10;Mf4mTtMbkr1/we3DelhNXoPHtUAcLgShNmYvZntOc/nlqpLX0N/EeAca02+S6TIeW0cNlh9Lxktv&#10;Jde1ZqJ06hGOgkg2y+Swnub6CK7u+AWDmZ9xyPUZPkJGb1bxjrqH6RtiNn4tph73OSs6qqp7HUqC&#10;qQjV59cDjooZ4woo8L8B/UmMF8VdxmnmDoyEg/fLaaPvybEdluQNNu0VJEO4eDoaU2ejEpRNUPG7&#10;zskgXOV39IcPQtkpHE/B5983Md6nc+yOIhGUOY1kt8oG/qwXg59MPoUnTDAmQG8vQ8bZcsDx5b5W&#10;faNVnjH+NyTGJToq7THuZcmQreexvPOWuyUHUBaixfGQWE4mys+A+0Rt8k1i9EdyUHUzE1xzuCBl&#10;DF+i7DElx2egqrKOQcr3OR7xJrLTiZZc8d9pLpy0Y/Gak9j7p4qwRniiyiCSTh9h9ih15q2/Ii9b&#10;eon2e/u4qjSeGUP3sWj7dR7JiXFxqcpYQtTmYbT8W3b5v+BU92Rtn2gm/8x+zu8dxtc6J1l6uVGe&#10;JdI3JEfXz8S47T2u1bXT1HqPRD8jtg9cyaE9flwQxToecAvKlmTDDZ1VTB64hsUHA+WXz0ozkt8v&#10;Md4unHUydzUXYbn0C3afTuB4974QtUtzXYb3rs9YbPUAy/AUWooCOXPInM2jrQh4Z2Lci1u5VZ0P&#10;JIRivfAn89J+Fp+0ZdphR8wnqIlA5RwhtW0dSf2XkGZcFZ3ijAhwfh1xAAP3p3L/vWm4tNUW0BC8&#10;l9PKSxk7zYn9DslvHRMS3kipKrIpu6xCiMNGth6Lxuyh1A+dv70XOhLjx3ZKM8YdOf+wqBsBTRf/&#10;OaKtZ8bE9Sfxi60Q+ifaHGeMu6oKn45zQtc/rduMFtHrJSc4ranCuE8PcvRYPJENpTw/8TNnjX5m&#10;83skxrtmjP9qQ6Bgha8SYanUxPpi8Nkhjixz46YI4MrECG6pvoXv6oXsG/sje7yfI7r4zXinQVPg&#10;fy5EEPcPSoz/w/EyMR7gzK6RJpioh72BS0iopLU5gnObNNGfrMqxe8VywrADwldVXsJ/+3dsnzaT&#10;LS5PcBfBT10v+/FeifHmKGrinNBfLQKgMWs5tG4wSla7OXCrljtdmdM+xl26H9mB2/nJ/CI/+pZ1&#10;+o3ukMhKNln3zmIzfjvm209wUXSW7EP+CNK9SfbZyNTVFnylHdYzMX5uAzcMp7L3xCNsY+Wv34I/&#10;khiXrHk+T72P4rRgJHrbf2WNij6D91xhr18G9b3tUufLN63t9Rhi+RzPhDd6AwFp24T7XDzwNbsW&#10;fccEiwhMpOUEb0QJbXW3Ob15EduGfsYW+8d49cqk197YTpjJRHa7h2B0X+iHzBs7E+OLTdk5W/jN&#10;zPq3JKF7mtp+J8Ydp+JhsppNgUXyywJlHai/Rrz/XtYPHc2KRao9E7jiSLroyp4xxhgcui1Pcuhb&#10;UtJUiRfcUdHEevJqzL2COfWikOep6WSnZ5CWlkpeyQOePTiL/rf2mK69SlyDaHfpTaQ9xlebeDLN&#10;OYNYOckjpQoeEqy7md3/MZx1SicwjIECeTaGUPiKoD+cGDe7J0lUElwqBdFBWM7VYff47zmwaRBK&#10;Ho5YC4OVLhssqZWVpAY747VkPEbrvmG3mhqj9gSwwD6RzMr+plMzac849ZpMX6KpMoNEuwUE7BmF&#10;mtpuvllrxPglXrgEp0qWpEPWtb0S4+GC70rfi3GS+/Qux7arordsBkp7R7La+jhHbrWQ85bnZRIr&#10;z7tuid2wP6G8RQd9ocuJfZRveqBLlNkI1DzPoy1t99P5/Uu01kmJ8V8JMviCbT4xuEpPEt+B4qv7&#10;uWMwhgPu1zAQel9bV0vFPUuCVEeyWMuMH/wrOl+yKhnM5zy0lfjwdhxdHnNHfNPRbunvA/HbZg6O&#10;H8aGI8fQF+QwRzql5CHFvssEf9nAsOne2IcUduPj4sKt17isbsXWwSay7kiTQN48yacX+kNtEq25&#10;77KZYcvsWWz7jHy5A+MojzBHde4cfvtqDab3aojsPohaM4gw/haPAz+iG1JCSEFZR2J8swlbJ9lz&#10;4WmBNAWM2kRXzqgos3qiKubH47pty/c2SHp6hxDdI2z680q07B9ytbZV6N11Ijx2sWzoODbuseeY&#10;iHNe2f1YXpyxQW3Ccg4q+eAsCKJsKkoTyHB5v8T4++IPJ8a1HBgv7FNo3tslUv38MpHqw9m9fgnj&#10;Dofjm9C99wUZTrPHxtqcoRsDcA3Pfs2u9C8xbsYdj91MNgxm4/niVw/MX0MfCtUioqC7Sri4GMh+&#10;ySO+D2ubflNOjG81c2aCfQoPOt4o2U+Ie/6jEuPFEqeZxXHT5WwNKuPyO2PntyGKS8tnoTlpOipn&#10;MuTYVpZWgjfPT27he9ML/OQnOM0bx2T3H5rJOqPMtb2DMDy8kt936jJqgQNKrk/IFsX67p/3S4xT&#10;kSBM0lEsXfYzeJcqCyYvQeu7PdiEZHBHopad57W3VFIbosUVlYVMnaTPYuUHsk99M9rkh82Xd3/K&#10;dxv1+Nn2BSndu7u+c8b4QUc+PxLCU0ViXAEF/mfj3YnxXApizmMzdj1avwiSnN7cY/bja6jPpCH1&#10;BoEnXNA3NMHMzBxzc0txWGBhdRQzk/1o7FTDVM+XSwn1ZFeJUDL3LncueGFkbIqJqZlcVjrHwlJb&#10;fO5Ha99h9JSdCbiXS7xgYN23P3s3pMJVVKQ/5oG9LScMjDAzN8dUHBYWgghbWKFnqMkBjR0oufhg&#10;GV5EkpwpE5axIZHnl4+hvWIHO7crsd/SEj0rUS8zU0yNDHDzu0hIZsv/n73/jsoi29q94X++8Y3x&#10;ve95znOevXfvTuacuttuuw3dtjmnNuecc25zFhBEEVQM5CQiZhFzRpKSkZxBkJxz+n2z6gYFBUM/&#10;e5/Te5/7GqO4tWpV1VpzzTXnNWetWqWZcVSWR4rDKC7v6MLs0x4c8hZDXVPPypIcEm2HcWHnd8wy&#10;81Y/BKUupVKRQLEiKwcL9IRUmfw+lqkTRvJZj1mMnL8RvaPH0bF9gINbEmnKl2mU5LnI6pbRHNZP&#10;/J5Ry7cxZZe5tOcwxw31MJT27D/7iNPPc3ilkJ3iOPKe62JzdBnjF61mzdY9HDEy4sgRY/bv2sTa&#10;hWNZdugYO72yCFLz4so98siO8cb9qCIrXQ7KNQ2Mj3FEttOH9DhyyJw9J59xMyBXQitpYOULkh6b&#10;sW7kVCYMmc56AwP2CtE+fEgfU9N57F4/kWFfrGHl7Mt4lFVqEgeVOWT6GnP3pJDuuVtZvkgXQ9ET&#10;o0MHMDxsjI7lXeweJfCqzvt/1cmuRN1Zz+/bljNpyUZ09PSlLYpuGaK735HjJ7zxSyqSwEI5JxTv&#10;o0fYLSRVX+cmVyQg0TzwVxxaCO6HD7Hrs+kYHHyAi+wqkh5MfWyN2cQBrJ0ymbn7DrPtoAmHjQzQ&#10;Pb6TNasXM/HHiazfdwYnYbZqf2dFEGv6PZa7BzHNNgZ7ZTG996CqIps0v6PcOz2f9fO2sHyhyFba&#10;bGJyQHR+J/OWLmTBZh0s3dOIzBbilnYW+8X7mdb0AGceZkhQFUywSQdO7ZvCtDMp3I0MpCzUkn2/&#10;7mTRz6e5nZirqZeCqnCJ8yR42zabnn1n0F+OHzoa1AAxE8JaHUfiTRsuLV7I+pWbmbbHiF0GhzA6&#10;KGNX/wAnzt3hsoxTEa2UFaVK88THQZ91g4cwd+osdUzsPXKEwwcPcvCADketz+Pkl02oOoZEP4oi&#10;yHrhgrXZMdUeKGP7yFFTTExPY6S/D6NjxzF9HM8jYYGvvyf0SUgSpn+Bs+vXMrPleJYu3cq248YY&#10;yDg9smM3h1ZuYaW+M+tcYwlU37UTBpXny3NHU7ZOXMSyVZtZe8QIHWnDkf27ObJ6ISuWCAna4s7F&#10;EOVjXcnEWv3CmV19mG4diX1AFNVJEshM3sOsDsZcDi4kPOMhgfpNOayzlBnnMvFU1xi/jmXv0Sxv&#10;PZhZm/VYd+goh0VXj+zfht5WIcurXDglepNUYySqKuKJddyN07KxzJoqgdkSPQwMpPwRA5GZkej4&#10;ecxt/EWuxaoWN8Ydtfg3R7VY0NIbeJw6xKzPd6Cz454667qhnHfm3a247fyCVUesWHO7guQ/Q2K8&#10;/CHB53RY3HIMU36ex3qxxftNxH4YHuSQvi4HTp1B7048XtmpYhC8cF20iPWf/czshVtYangUg0OH&#10;Mdbbh+GOrWxa+Ts7953gWnA2MWL2387LlqWFEHX0G8x3D2OqXTyOH3qrJ/0hl5bPYHGztnRt8yPj&#10;1htyNkn5KkYdlOZQGXMbn5tWHBbbd2DtFDZN70mHEbNoP3kL2/fsx9L5BhfELsSqUy8Vm5NEwlPh&#10;Fu37s7irjO/dh9h8yFj8nSGHDfTQNxH/f+YZd8MyZGwXkhbsipeDLmbGBuiJDVB8nMJVlF+d3dvZ&#10;sVeX383vYe2hzAjWhJxKYjzt8lyurv87o+YsZsjyQ+q5JkYaPqWnY8EJi/u4xRfUPEDNJezMGqyn&#10;fMkuswscjRAz+lHZq0qy3A7xYHN7pvVsStu+U/jpeKA6C/gdo5QdScmNFRzZOom/j1zH6BX7MDki&#10;dln6/KCBPgYHdLG6dJdHtQmjyiyyvU/iYrqc6UtXMnftNrXdRiJnQ9EPfd39nLQ7z+2oEjXYVjxx&#10;8i1Trm+ex4YZm1iyUAd9fUOMjx0TPmHA9unfsWrSN8y38OCkxNSabyBGUh5rjfH4uYz76jeWbtjF&#10;dvEXCs85rC8cyugI+509sPbLJbO4fjivLpfnMEY4XmfheE856PUuFy1J9iHiSHtO7BEu5/CyJrGl&#10;4VV5oZdxXfUL6+bMrZ/AlS3y6gGWtRnLpO6zWSf9vE/4i+IvlDGhf9Ie3dvxuEfLSBffc0jkOKK3&#10;MY7Psuq8nVcH4t+ujp/OwTFrMRRu5+bjItx0KpP2n6C9UYT6RpIGhWQ9NOXhskFMHrOHQes9eZSo&#10;HJPeyHHGaa0OU7/YLzw3WH2A1ah65MZTLv1sengdf9/lwf5HtZMsqihM9MFr9Qp2dW/Hjz/9hVF7&#10;jDEMqk2Ma1AQcgFfvW6sHfQVHbv155s9N1nnUUFW3eUwMoJIf+bIGQsT4X6KT5RxUTMmDovfNti+&#10;5x2Z1qK6OJMKj7Xc3NOF/t068dWgdXTT8+NiaB2DWCAdFaCHntiWv08/y9GHCa8TouUJfsSeWMPe&#10;iR34pvtX9Nxsy+bbeWTI/lc+FzAxFv4gfFQTtxiJzupJrLMene3r2L5Eh9MOnjyVjlLNQXEaub4W&#10;uF/Qx0i4+I5Fg1k54nP6T5jFwCUH2LlXB7tLN3mQWKXpW6n7S5tBnN/5PTPNfdSHMR96Lp56bQn3&#10;djRl8dGLbHuiaJ6g0I+cRxsx2DufkYu3sv74PS77K5NbgvE+pcvOv/Zg3shFzDtgwt5DRzAWu3R4&#10;9zZ2rNnI7xt0sbsXSpAQDzWHWp4htPEmd0102Dh2IcvWb2e98Ce9w0cwObgdo32zmTpmFb17n8T6&#10;bozKveuPpPejqjyLl57OPLbRwfTIwTo2UOyA8Mx9u7axXceQzTZPcfbLIF+VRwEVGV48O7mKk8sm&#10;smy5Dqu3iK5Jn5gcO8iBfZtZ1O9nFkxZiJ57Ds8LRLrJDpyetocZrQ1xckupmTQi8e4dW87Om8eK&#10;hauYY2iJQ0AWEWn5FIWLXb52SuXtB/TFrir6J3U6JHbs0K4d7P79EDt3X+Ky9yvi1AankfPcjpvr&#10;BsuYn8mg1SZsPGTGqVMHMdWdxU4ZF/PmneH0xWjipQ3KKRWpQUSZdOH0npHisxJwev8HmP4Q0lyW&#10;c1/0Y+nR82x+UEWWuOX3Qllj3GOXxMDz+FvPecz/fS+GYp+U9hvoSdvFPjs9fsHzLE2ERWE8eX5H&#10;cD66kIXzp7Jmy2aJm8XGGplgsn8jxutGMHjBJr5adx+7BqZiZz7YxdOdn7PGyIxVtyreXbKoXCr8&#10;dD/3Tsyj7Q5XppxLofRDX6PPfEGmz1nO2Z5CZ+cmDizsw9hxQ/hs5FrGLt/BcdMT2D2MwE3iENXO&#10;xd+UEGwaM/cdoaVhKI+UtR4/GlKXam/SvE6zset2lg+x4ZEI+f0Pw0PFL9lycOQuZncy5krgK9FE&#10;NYKqB/Vh/8kfOba8PT/P3s60DYfFP0pMddhAfKoxB3Ttsbvih39uNUUlKXJNid/OnG4gF7Ndk4tZ&#10;vgX93fZcC8olWvNETJ0xHmo2gYEzFtJiwlZ27DfguLFynqHqg42Pn+CSTxLB0i9ldSsYcoyQkz2Y&#10;OaAtzbpPpO3GO+g9zHzPg6VsGetenJ+5ke2tlnLMNUp9g6es0a5U/NJ1nIwW0vebb2nz1RSG/mYh&#10;XCtTjX1fV0U5P8+fl48sOLRgJctmrGSVwUF2Kt+3UPyF+FSD4xbouIZxI0ZZTVyQ7kb8vR0YbJvJ&#10;/IVz2Kqrg67xUVXHj++Yy95Vv9F23jF+PeRPWPZHEaU/Jd54RS200KJRfMwa4xlhd7EZvgmThWZc&#10;SiqvvwzE28jxIPfhbhZPHkCTFm3o2LETnTt3Vrc2zZvSrVc/VjsF4iLcWTWYpRKx+B1CZ+VoWrRu&#10;R9t2HV6Xb9eqBZ27fMvcI9ewF9aSrVq+DzjAd6BY+2QSnlhyold3JjdtQUe5dnvlHp3kXm2a03rI&#10;HNrpB3A68M1jwtd3yQ2n6vFmTFYNpH37jrRp24GOHdrTtmVThsxZj65HKQGKnSwvIPPaIu4cGcHv&#10;Tn5YBAjRqbHUVaV5pFyez60jo9kobbd6UWPECzzIebiLhZP6i6za0aFzV7p2/Z7u3b7j+85t6PRd&#10;d5qO1mWKiQ+hBVKjqkjwNWT/qnG0bP8NnTp1ous3nemitKVdK5FVF5rMPsRAqzgC1I9RaZDmYYHr&#10;is7M/LUVrdt1pEPblrTtOZa2C85jcKvuq2yKrF4SLw7FtMePdWTVTtrcjVbNpzBxuR0XUqrqLadT&#10;lBGAj9FYdMe2pNu3nWnRrBXfduvGxGNH2GR/i8N9jnJhgysBZRJU15yjENncmBs4jRrIombN+Ubu&#10;07Z9K2nzjzQdtZ+JhzwJeouxVZYlE2I2j2MTm9Pr+460bNdO1ZMWTWbwc19zzvik1STAYwiytcak&#10;+zpOn3isrq+umRWsXC8KX0tLjOWYmdlT7kvfqRMSUp+RZD8Ag7mt6NJJ6tK8JR179aXVLismGZ7h&#10;8to13D57GRdpgJqAzo1VX3E9bzKHtZcSufK+V9peK1Mh+Yl3OC+EbIm0+VulzW1a0On77jRb6cC0&#10;q7mkqZFHKmS5cH7bcdb9eoprXtlEF0cQYTOEs8fXsPZqOk/jwiiPPs/xaUfYPvksbin5NW1XICQ+&#10;6wFXRv/CorY/03rXI7Z6vmd6U5kEhWEScK4aQ+tWbUXPRcfbtxU9aUWfeXtYeS2bZ6+z7tIPac9J&#10;tu+L/mype0cZ1+06y28H2rdqRk8JlOaeia+ZKSeUI+sOsVc3MnZIL75u3kYzttu3pvO336v9PObg&#10;c4KzPjRl5X0Qw5B+gQtbZjLlK9E/qX/bLh3p1LktrVuOplOXIxw+H672mUqAapHpQ/GdNeyZ35fW&#10;bdrTrn0b2rfrQZvW81iw14XbIi41vC+QgMlpMldMprPuYhxXwuKpfnUFx9VH2TjEmrsRxcRkexF2&#10;+lcsTXey3jUH/8JcylPvcmXOOFa2actPXZQx1F7a/g0tm46k70h9TvpnoMQ89a1ZJNmB5hweO4Df&#10;WrRSx0R7aUfnTt/R/OtFDBvnyPW4HPUBx6daQS3+XVAg4/Uxfmct2djzCKZHPFQ9UgPSt5Dtfojn&#10;xr3YZ30eHbdK0t5jAv63oFqMbYUP0bcPsntIb0a0bafquOJjOnfqqPriNgOm0WrPU44GSYRa5c8z&#10;3VXsFNvST46376xwg460btGf737YwO5L4XjLZTX+690RUZYVRbzdSM4dnc/ayy9xaXx6uoqK0iRe&#10;2C7g6NQe/PzNbuZvdSOwqqr+LM78BMoe7cZm0xC++aYLLdp14Zuu3fjx++/o1kXsZpuW/KIkaS+l&#10;13yoVPH06aT6O2M7ciDzxB58J/agg9pm4Ubi89p2H0GrGVbslcAwU8qGXdyC2dQWDP6xHa3ai22t&#10;tZnChZoO38FQHU980+vbzOrKcrIf7eL2zg6M69dJfKmco5xXY3daNR1On+G6mHikqh9EqxY9inPZ&#10;z8U1P2PsdAu7WDHVbyjD+5Fwm0TnZcwb8T09hk9l750UnoqxfOctuPxEytx0ObN9FD1/+FZsrPSx&#10;Widpv/gXhd+NWrEPQ194UWdWYFGSGx67+7F5aHO17W06KP5FuFfzJvSftIBdD7J5+ppIFFOa48a1&#10;WWNZJT71B5FpG0Wucl7b1m34eegEtohzviNGUxNwJ1CRdB7HDdOZJXrVQ8p2EH+v1kt4UefvfuDr&#10;hSf5zTFJ7Hr9kL6qrJBXV5cIxxvO72d9MReO986M8bRgYq2HcOboMvHTqdxWFliuRYEohOc+rI5s&#10;r5/AlS3xoRH7R/RhlIwJhRdoxoS0Q8ZE2/6TaLH7KUYuD4T/HWavsQW/7HzI/djaBHR9lGQF43Vo&#10;JKZbZ7D8XCLnb9wh/dpa1p5wZIh1LC/S6gT2JdKI4GOsm7aP3oOsuBCWQ66SSs27wQ2dE6ztdZxz&#10;rhHqw6FG1SP/JeWP9uBgqUsPYz9M667ZWySe10efszuHCa/9kQk7rbEUrpRUV33T/ci/vZlds3/m&#10;eyU+sPXGVShQYV2HHXmRcKsZTB8hnLhVezqqfaaJFVo2G0rP/o0nxqkUw5d6HS+bVfTr9T0/z9nD&#10;5tv5+NfNVBXFCQc6yclTx+mx7jq2XslveHGZsN0YCyx2TuS7bj8zbPc1jJ6kUxzqiIfFIn4Svt6s&#10;pfhppc+UvpP4oE2L5gxbuIWDgSLeOuJWElsJ9iM4Ou9rvhPu3qrjD3wr/O+Hrt/RVXh2O+FQwxZu&#10;Rf9ZJcGKwMtySL88h5tHxrDhXDC2wTJ2P+D8M+/vwP3Ir+ywu8Mhr2refFeviDjnjdgt6Mov0/WZ&#10;bOpOXGU4oVePcOTH7xkrfLpjl04y5qQebXoKN53PIr073Ja+0miacuM6N09zI9dlGeun9aaF9EmH&#10;DjK+O4q9kb5pPWQlv2y/w5UXme8k9z6EiuJY/E4twGhcM3p/30G1gaps1fjgJ5qO0ZeYyJ+Yt18R&#10;UusWyiuPo+wf9DPDhcMr57Xv1F5ipR+kPVMZPdcSO+FsSUqSLfUqjmuPsmGAOa4+L9UZumpuUOHD&#10;oSbsmNeHb7r3Z4VTJNdCUsm6uRnzdQPpIDFtK4kDO3dW7Iwiq16yzWeJwR3uiKzrraldIfofb4Ot&#10;7nQ6d2hNk8++pOlnX9OkSXMGSz8fEv2o+/33soxw4m1H4HR0kfisZFzfG2z/MajfHhH92Gl3E0PP&#10;6nof5mwQBSFU+Rmjt2acaofrxvTtWkns9u23zDl8Rf14bt2Hq+XhZwk90pllI1vTsq3YfIkVOsvY&#10;UPSjzdSd/GoWyb24d2+e42mMr3FP9ls5se9JBSlvP9BX1xg3xf3MFgYdeciaG2mUfSgxHnWFKNtZ&#10;zBkl9qO1tOEb5SO2P9D9+2/p0rY533XvzWi9WxiLL8pT1OrVEzJd1rHhuDX9zaPxfvkhIdWF1KU6&#10;kMyAsxwYbcTueRfxFiG/iX0bQjTlSZcwW2jC78MlrgjTLPH19tipyInlpfNUzJe3oVe3LvX8fMf2&#10;3WjdfBITVzlyNqmKrNxAip7sZdX0gWouRtHb2n5r06IZ3/f4lZVn/LgiFavTbWLrrhNzZiGLx/0i&#10;MVEHGTs1HEQ9rwndfu7LCrvnXJIBU1ibTFeQ60nGAx1mj+5F1yEzWOyofNOp5liDyKOqIoCbG/Qx&#10;GrAT+4fxPJMGN/4NOWWgxBJkthPj77oxYMQORhz2xuftDzPUolyslp8h13RG81PXb1QbpY5Z8ant&#10;fxlOs82ubL6X+UZ3qispuLcG183NGdCjI81ba+TVqZ1wr5/60GbdGRa4pJFa8Lbd+ddBHa+ohRZa&#10;NIb3J8YVVEjAWEBO/CsyX2aTJ1brvfFTZRGVBakkJcQQGhZOeHgEERGaLSw0lMioGJKFqWme8guU&#10;WajF6aS9jCNMLR/+unx4WJj8RpKUma9+WOFTCZYGyo3KKS/MIjMqioTQMMKVayv3UO4VFkpYbBLh&#10;4tEbfBBYJa0Vcp+ZEqvWLUw25TdczotNTCGtqBr1Y8jVVVRKgFCQqXyhu0R9Pe21fZdjFXl1jtXe&#10;p6pGVvE1spK2RkZGER0VSVSEIocoQuPSSMiQ4E9tvJyoyCo5njApq8goskZWEeGKrCIITUyXgK6M&#10;4tefLZcuKc6mIDmCxOiwmvqLDKLiCX+ZR0a9dWk0sipTZRVJ/GtZKedESv8kEJ+coxKHemdVllAi&#10;bUtPCJd6K/0sdYmU8zMzeZVTSGZsJnmv8ikRRv/GpVRTVV5AnrT9pdrPch+1DZFqm+PTiyh5Zwpx&#10;JWXZSWQlhBEVqekL5byw0ASiorPIKRZdVcuVUZKTTWZ0CllZhShLpGnuq7RPZJOtHHtFdnYRhbJL&#10;vUtlMRW5sWQkhasyVXQvPCqasNRskX8u+a9SKMzNI7+27ZVl6prbeZlJpOSVk/feQVEL5Uv7hdJm&#10;ITc1bQ5TfqXPw5JzSZRBofHRcofKfHJTs3gVm0V+sbS7qlRipDhys1JIya+gqLyU6rJcMhMzSU3M&#10;pUgi9Dd9UkRxzmMujuzOtq59WXYuHieF9TcKqXxZJunJcdLuGv2u0ZPopFReSodrXkOvgfR3ZW6M&#10;yErqLuNbHeNKeRkTUXFJJOaUka/KQxpTWUBZXgpxsaLLNW3W6Kqmn+MySj482+O9SBQ2fh77VXuZ&#10;134bx2zv8SAljpAoGRth0p6ITDKkc97oXQ2qZIAWyvhNiqmxO9Lf4dIP4Um8TMtHySGqelElOpWb&#10;KP2cyCu5Tl6phMsVeeSmiG7H5VAgA7NMdKc0K5bsrDReiYKUVFVSXSG6/TKBZBk7yphQxpBGV+OI&#10;jksnq1T6VLl+PZRTVSq6KWMivnZMqOfJ2AtNIjY+R+RaM8NBi/9LIVpZXUhJbjavYjLJyixSg5q3&#10;LaWCyqIMijNjSMvOI1381NtJvP/9kHFeXUxZQQZpcTHE1YwJ1Rcr/xadD4tJEJtbSEaJkpYqEXeX&#10;QmpkBDGvx4LY/bAY8ZMydsXIvC9cVWZRKzY6N/OlaqM1NqlxVFdXUJrzkqzEaGIi03mZqpFtPetU&#10;VS7iTyVb+IA6nsUvKvZb8dnR4pMU2xaVkMLL3AoKX2fWxIaU5AqHiiVJ6q/6F7XNGlsYHhVLWEI2&#10;qfmlMralDrmvVB8Xo/q4N+WU39DYVGLTi8U3vm0zxXcUplGQGklCjFz/Ne/SyDgsNJbo2DQyxJBr&#10;ZFZFeX46eSkxZOYKvxPZfLQZFr9dLjY9KV7aHZdIukTHRQ3pliKronRyUuOJEfmofEutk1I/xV+E&#10;EfcyFWmO2MyacwTVFcUUp8WI79O0WZWBlA8T/xITn6QGpvWSpqJT+UnxpMj1FNmG1bRZkYFSv1Sx&#10;20p5TfOkTuViv18lkiR6pdrmejIWv5SUSVyO8KC3BaLwuPzkGh5XXJ/j1aC6okQ4Shw5mcmqn673&#10;DVHxJQp/y8lMrZ/Ala28MIN0xe7X0w9ph7QpPEb4njIm8grkfBk7mdlEpxWKfjXsCaorS2Xcx5GV&#10;mkhybjm5+QVSb+ENWbnECTcsrcMN1YdVZcIzEtOIEa6RK36pUrEmVfkUpGeREiP7RC8VVW5UPdQx&#10;kUZOdjrRmSVk1Z1pr7S5JIPcNPF7wqcShE9JFeonP4RPVMmYUnxxVHQsKTnFKLmHeg9aSnMpzU4g&#10;QeURoju18pFfRbejYtLekelrSL8pPKQ4J4XY6ChiktJILayqeYOgBgrPL80SvphFjHDVnGJpU80h&#10;URipsNQ7LZEoiV/ihB9kis5Xl+ZQlJUkXFTGpdRJ1SGl71RdDSNWdDtDxKvYkFpUV4gss4VnJkos&#10;pNRdOH6kyCVK+LLC+dW4IumVGleoE+arxSLkJYnOJaixwweTmIJKkWVRZiypOQUy3uvLsTzvFbkv&#10;xVYlpAs/L6JM+r80P1P4cJSqexqZKnwoSuoiXChd9EzOa9B1SKxXXZAsuiM8uYY31o7x8LhkYtKE&#10;A4k+fSqqpS+KhVdnxIeqNrW+DZT+j08nQfSs4QSacL3iLNJjo4mTPlDrorYpUuqXSHxSjtg6sX0K&#10;W67lcbHZwrElRpSzNZcUXRA+nCr6qMSrL3NKySupEEou8URyjGovamMPVVZhIiuFN2YUNCAr+Z/c&#10;p7g4iJDAsxgOmc+yNgsxcH7O3Tzlsd5bUPTjE3zWH4HiJ4oUXlCjHx+0+xJ7SIBHekq8qrOadms2&#10;TYwusWV6njqu65oWJD4py4wgOU78epgyLpQ+rOmLRPFjckJhA51YWZSp8pb07FzSJEB7h7coT4ak&#10;j4tyU4nLLFTt7IceFilvdJdlJ5IYp9gPqYv47Kgojd+OVPRKxqAyriXU1shD4jSlv19lZav1LG48&#10;W9sIJEYSn58en0maxNnFctH3j4Qy1S9lvxR9FJ5fUFoby9aHymkkHsmWeD5aYpy6fl4To8erMbq4&#10;Lypr7Gry61xMrc6K/oqdUexOcm4p+W/LtyxfYs2XJMdHq9dV+7nmPMU+Kee9zC5GXEt9G11VLLqV&#10;ruYzosTvKr6nQBlUjUJuXF1Cwat0MoSb5AhhUsZD45JWjpSLH0gjS/ouNl7ix0zhQo0SW9lfmkF+&#10;epxqoxUbpbZf8aniZ0JT8kkRR1NXd6olJix4JdwrSrHhNW1W5CZ2ICIll5cS31W8MwPgXwd1vKIW&#10;WmjRGD6UGG/Y4bzfdH0clJLVn1j+fw/e3Olj79mYYZYrvMdjN35Ww/hUCai3/uiTNAU/SDBe41PL&#10;16DmhI8+r7bcx5ZXhPpOWWWH6Jrm5y3Ijk9uxKf2nAYfe5v/vt8NIMfvCBvHT2fa+J2cC8oj5j1V&#10;/tjbqeU+seM+WlJ/uM3JamLcdqmhZo1xr/SGZ2bUu/5H3kwJqP+pqF+PjxbBJ+urFv9OaLD36+1s&#10;XD/+T2vOP/7+jVzxU8fI+4q/PvbptVfO+KcN1z9cr4bKa/b98aq+feYfq9PHy+oPllf/fjxeX/89&#10;N3p95H2VeftYY0ncT8Xbt3xPFeqilpc2WLyhnY22reH9yt7Gua96tObM95V53zUaQIMy/ai7qL/v&#10;lFF3NHLsk6A5+5PaoqJx/tHwlRq//iff+h+JT7n3p9bzrfL/rWbWCOm/dY16eFt30kmyPsHlxWvY&#10;qGfK+mPmnDimLD/jwLHjHnhFNfSNin8kGm/Z+9r88fLQlNTo+Sec9bpo4+e8OfIxZf67qLVN9fEp&#10;Y6jBou+5wEeV/5QKfBI01/10+1Rznvr3zW9DaPDYx+/UQDnU2OF39r/nOg3gU9v+T+uKfzL+G0xD&#10;Cy3+78GHZ4z/mVBFVXkJxdlZ5GZkkJmZSYZsym9DW0ZGNlnZhRSVKfOwtNDi3xTqjKhiyspKRe+z&#10;yHh4HPejcxi6+iSjjf2IrDdt7c8KaUNVKaWFeeTJ2M6qGd8Nb8qxHBn7pZQVRFGV7oz1cn3mdzyM&#10;070Y9bXv905U0EILLbTQQov/U2gwiavFfwtamWrxZ4bC0/MekHR7K+OH9qJJ02Z07NiO5k0m8H23&#10;Y5y8G6suUanlrlpoocU/A1qvqIUWH4F/ncS48iJSKik+TtiMGMLCzt/Ss2dPfpRN+a2//SRbL7p2&#10;mcCwsfocd39JoHCSeq95aaHFvwvK0iDWgatHF/Lzz71o/dUY+vbSQf96CF7Cst95XfNPCeXDKre4&#10;c3g1y3/4kcGyNTy2le0HfvpxBN99q8fmfbYEpThgvOIA05vo4XArCmVZV21woYUWWmihxZ8S2iTu&#10;Px5amWrxZ0d1IRUFr4iLjuBFcDChoSHyG0tYeDoZ+WV1lnPRQgsttPjHQusVtdDiI/CvkxhXXivM&#10;ISvqMfd278Bk2QrWr1/PGtmU3/rbWtk2sHKZLjv3n8clNJNYZVKt5kJaaPHvhfJcSH2A11VjNmxY&#10;z4LFpuzW88Q/pfiNzv/p2ba0odAHv0unMV29hu2yrW1wbCvbatau2c3KFU5YOj4hLs+PJ9ce4aT3&#10;EP+ITPXjR9qxroUWWmihxZ8S2iTuPx5amWrxp4WGgH+Qhv+rrtGghRZa/Omh9YpaaPER+JdaSkXL&#10;GbTQokE0OjT+bxwzWjuhhRZaaKHFnxXaJO4/HlqZaqGFFlpooUWD0HpFLbT4CPxrrTGuhRZaaKGF&#10;FlpooYUW/6LQJnH/8dDKVAsttNBCCy0ahNYraqHFR0CbGP9zQTvZ9W18jEQ+QWpaAf/LoeEu03bk&#10;p+GfJMVPvYC227TQQov/26FN4v7joZWpFlpooYUWWjQIrVfUQouPgDYx/n8QlWVUlRVRWFpOYVkV&#10;VdqkUaOoriihojiXgvxccnPzyM3Lo6CohNJKEeNHy00pWEVlaSmleUWUllaoH2TViv1PDuVr/pWl&#10;lBQVkJefT5H0W7ns0vbbp6Fa7E1laT4lov/F5dWfMG4USPmyYkqL8skvLBGbVfkBe1VNVUUpZUUy&#10;TguLKSiRsaY1cFpooYUW9RO4Wg7+j4FWplpooYUWWmjRILReUQstPgIfSox/6rdAaot/9Gk1N/j4&#10;8jW/n4DG2qDsb7R9f+A+jZ2k7G3wSJQL8a57WWF5m6VXU0grrKg5oMXbyPM2wf3gjywY25Mfuvfh&#10;174DWLDHFMsX1UQV1RT6IEpkiyP4nBOWo/dy5sxznsquPM1BLf6sKI6HCDvM9s5j5NhJbHX05uYr&#10;KNAOl09CYcR1IqxHY3HGkgNPSohSvlL60cgixkWXc1t+Y9qGk6y2fUFcYXnNsYZQTIq7FTd2jWbx&#10;Ol1mmjzjWUphzTEt/vvQeJSG/ZfyoeqGfU6j/u5Pjo/10w0W+wc6efVSHy3Et8o1Wo3aAx973fr4&#10;5LM+uv41+OTqKQUbLvzBS3yibKs/tbz69xNu0xAaO/lTLvqhJO7HXKqxMn+0bep51Z98+h+93Sfh&#10;PbJ9feRDMq3B+3Tmf0tb/ilopOZv7f5YFVXLNXbJj7yGFn8QHy3gT+2ITyyv1OOTOltTtvaMjz1T&#10;vU3Nv+vh43c2jj+krJ9gA98p+L4z/0hdGkJj19Hsf3O08fs1fOQ95Rs91MiV3t7d+KXrHNLI/Z2i&#10;qoI0cqwBKGU0DPhjUHtFze/HXF/BH1KrPwEa94paaKHFa7w/Ma6M/hJKcmKIcL3EXUtzbGUzNzeT&#10;zZxTJ09i6+zCzYhCot/JeeRQkuGP1zkHzpuewELKnz59EnNLG0zPu3P5WTIZJXUzWwVQHE6g63ku&#10;S3krpbzZKfU+pmfvc+ZxPPE5pTVlPwWKiSwkPzGQoLP2PLrpwaOESlKLNUcVlGRGk/jYgbs3b3Dm&#10;SRzh6cWfYFjfQlk+VUkehLx4xlm/dAJT31PnADNCLafy8w47epyKJTH3fYmm/7tRGHqe4DMLObhr&#10;MdMmDGdYx//JpAUr2OlZjU9uTaEPQsmgv+DpIUN2/GUq+vq3uSK7sjQHtfizouAFPNvJht9a8//5&#10;f//KIJ3rmMeKhdEOl09Cno85Pnv+yvYDO5hzqQj/tJoDH4PqFAJMJ3FgwP/D573X8NN2N4Jy32eP&#10;C4i+vAWzkf9fOvWaRJNFrtyIzqk5psUnIT+Jwsj7PLhiz9nzV3kan0+S6H4tOa+uLCAt8DZhT67g&#10;m5BDrPg29VBuNPlRj7jlF8nVsHzySv+wV/s/DKU1pRS8fEGIgw1XHW5g+ySJ8EzlQefbyKEqP4qg&#10;O364XQklMadEtfqNxjFFqZRG38X9hgOnTgunsbDB2sYeRztr7CyEf5iZ4XjHh4ex5WTW4Qzkx1MU&#10;YM2Tyyc4qZxnZo7Z6dOcPnkC51tueL2C9LKasnVQnBJI/AMrrtrfwN45ioiMYpRib+on/8oMIT3g&#10;KpfOWmN6SviWtT12trY42lphddoUK/uzXHyWpI7fCrVL86TNoQTfuczlE6ewNrPEwsYWe0c7bG3M&#10;sbSwxNTpMefck0guqDWa5eQn+BNxzx4XRwuVnylcy9zstMrvTM/cwuZ+DJEZRe9wodKXPsTcOs1l&#10;u1OcOG2Gmflp4YL2mJnd5K5PArHSILVnynKpSnQnOPg5jv4ZhDQkkFrU7aDKXMojnPG7oeGNinyV&#10;fjh14jhnLt/gSXwJSfW6vorqWFci75liay18UZGZnKeUt3U8x72wTJWf1n9DplyoWoLYqLPcsTmP&#10;9b1ovBMLG+B9cmJpLNGeATxyCiRSxle+7G1sJFUVZ5Mf7kLAHQvO2FhIvWvkKlzZzPEK5s/T8E6X&#10;iryVxM2ND+Wpsy8+TxPIkOu8R1L1UJYbT4q7PfedLmJlF4JPdB6KmtZrakEyRdEPeHrDCRvh74pM&#10;FV1V+vqU0z3snqQQk133jiLcsngS/R9wX8bbWYuaNqjnnVLPPXPLm3sxZQhVfgcloh9RN09xSdUP&#10;OUfVDzvRjxvceZ5ErLiNiup0ChO9cRMddTI9hYWMOyt7RWdtsZFxZ2Z9lhNX/HkQmklRTWOqy4vF&#10;Dt4k1s+Fx5FZSLfWx1syrU7zw/P2eRzOnud60CteCE+squ04MZ7F8U946Xuep2Ev8U+tHUv/wshL&#10;pDjyHg89fDjrlUxSXkNaVEF5yUtiXZzxlbHklVQhOh1Jhr8jfi9e4J5YKX6ipqigJMmXhPtWXHzg&#10;hUNgHulFlTVHtPiHo+6gLUmhJMgO96snNH5JGUfKeD1pyjnXh3gkV5H2sUbiLZS98uWlly2uznXs&#10;voxR5ffE8WsyBgMISS1Q/aaCivQXpHqZc8vZVGyxpfijM9jYnsHexlL8kdho8S8u3pEECb2rrx55&#10;wkF8cL9znpPil06LrzBXYnrZTC89xNonk5gcZdBVyMB8SVr4C56c9SPANwVlzkaj9L5KbpIZSmrA&#10;DVyc7bCsyUeYmZ2UX2tOnnrE5RsJpJbXEWh2JNnBLlw/b6PxD1biG23tVJ9qbXYCS/H55z1ieC5+&#10;W6VJJamUxD7C6/Y5bK00clLsmLn5KU6duiK29gWB8YVv6ljP4AryIsgOvcFFR2scLt3B91U5GW9P&#10;5KlzTmlqIDG3zYQXnFT9nXKv06dsZbvOTalXlJjkevO/SjNFZE/wvHVG6n6Ge4GJxIktLnu7HlVy&#10;09QAXoY95YJvEo+l0Adf3MyKICfyEa5+MVyPKKBQeT33fRB+WhLziEcBIVwIziW1sGEbUVGSTpLX&#10;JfwfXedJTAExDc1IqyqQ64UR5OYt+vWcZ5EZKOG95opimEqCCfO8hrno0slTig+Tvj8lHMzJhVPu&#10;yfimKiWlgaWJ5Ma44XrZUfRDOJCq45pN4QX25y7xICqPOBFqvSR39UuKxC9ccrLlxAlFn+Qcub65&#10;lS3HbwdxNbyAgrJ/XUchnlELLbT4EN6fGFcMQBrpoecw/7UHU/7jb7Rp05Zm7drRtm0bWn39N775&#10;eTAjD7px+nkZRbVeolqseKE7kS772PzLj/T9vAnt2ralVcsmtOnUlc+H7WW8oSfB2bXRjdynNJAM&#10;76McHDuAoVK+U5s2tGzVjLZyry/6ruHnzXe5G5Pzjv/5MBRvlET07SMcat+KuSPWMv9CBk9TNEeV&#10;ECTN155Li9sybtgYWs6TAMP7VeNO+UPIjaP85iqOH9nM1/u8MXj6nmRQsA3hDgsYquvEIOsEXua9&#10;7Tm1aAiFcXe4vaYLJrtXovesmucfnW9TorhwvI8fQ7fVAoyNH3BDHOMnTZzV4n8/iqJkrBzFYMVg&#10;On/fg3knH+GcJNxTO1w+CfkBtgTot0LniC7LrxcTrGRgPhoZhDuuxWxuV36ZrstEYx8i8t8XmRWT&#10;eO8wzku+YeSUtfTd+YjHCUpKSYtPRqwrCbaTmfZrE77+tjfzbIK4LPpfy88rSuNw1x/JqQU/sutq&#10;GM4S3KlDI9yBGPtZDNtnQ/eTElxl/sFI+v84FG8cR8wdYwy7dKBv299oO98JC69kTQK2HkIoi7Hj&#10;4Ki9LOh2nOuh6STL3kZDmVRfcq+tYO/cn2nWojXNmjUVntKMr5u34uuvv6ZN61b0WX6E9bcKCa3z&#10;BDUn0BEP3bYsHfYlzVq2o0WrdrRu2YIWTb5kyKIdHHheTdA76l5A/MMj2M1qxZAWg/nmxyOYe70U&#10;dlLTXwqUKC3UgaBTE/mtv3Clr5rRRurTvEVzvpb6Nfnyc7r06MfoQ0844S+mUT0xgYrEM9gsG8f4&#10;L5vyXcvmUqcWNPu6OS2+/orWHTrx90FbGLznMZ7JtTMY8oi+ugfLiX9jyLdf8XmLdrRq0452rVvQ&#10;tk0rvuy9iO/XXOeSGIk3YW65BLdJBDhu4diErxnctRlNW7WhTdtWNG/SXWQ1j+XiU29KbKv61JwI&#10;ylyXc+jwNr7a95yjXh/nqPOjHxBg/CM7xv+N1sIbm4p827SRvvnq7/QeO4dt97JxU2+gYYPFaRFE&#10;2o7h2Ny/0bVzG+k7hZ8KT/3y7/zQexCrnEJwkTHxJp5VzntFVqQzloO6M67pLzSbcJrtV8IbeEgu&#10;vZPlzJnVesxqcQCbK2HEyN7GRlJZaiCxp3tiMPk/aNm6DV80E5kKV27X/Aua/zSQv668yHpXIZ91&#10;ErjKFnblOEtb72L70qv4SPU+/KxfaUM5GaGXubL6O2Z0/kn0bzd7zgQRIUfqPbKMv02ywzQWju7K&#10;f37RguYtpT5tWqp9/UX3abSbdwZL90RlakqNRNOk7y7jsnc2kz9rwndfNqOF8PA2srVu0VT0sQW9&#10;F+mz2jWfwHT1hBpUUFn6kuBz2zk1uSlDvxf9kHup+tFU6tdqLkuNHnMzD0oqA3n10ICdfX5iwBdf&#10;qfVp2kyjsy2bfUXzrv35auIJ1p8JIa0mc1FZkEqi9SDO7fmFOdZBnBL9r4e3ZFrluYc1E7vy11bf&#10;8evW6xx6Wk5eTeaouqqCV5fmcXt3e5acusX+p8Ir/zDp/5Mg4S4Z5+eyYPkW2i28zOUXGapd0bS4&#10;FunkJV7l9ICf2PjrZPY9KuGCqxU++75il/ERVriW1XmTLIvIK7sxm9GaX5fp0tsinuC0f3Uh/Wsg&#10;J/gC3gadWD3yC9W3qP6lVUuaf/0FA2dvYL9nOX5/8FXX7AfbubPxfzG0+9f89eu2tJaYvl07sfti&#10;M7/6+xS69z6Ng0+KYgVU3VES9L4H2rB46Nc0ad6GFs2a0LJ5E/ExYmu/+pL2HToy4+AlLKPFctQa&#10;RmX5wzQPcu7tZNX0/vy9ifjGVq1p16o5bWX7YsxGvjEOwTVG8S4ShFXcxtP8CHOb7ObA7gcEyV7F&#10;HjWICvH6vkd5YjCUHj90VG2aUne1DW0688V/Taf/CAvOR2aghPmq2Y+6RKTVNGYM+4HPxca0biE2&#10;TXzqV83Fp371OZ0krhiuc4PDz8X2KlVKe0L6uVmsmfAD//VlC5qK723XTtla0uTzgXL+TvbY+hIs&#10;ReslrBVUV1IdYIPP4ZHiI7+k4+CprLmZyYMG+XYFVeWpYv91sZjegtHdmtKsldInLUXO3UTOM5m/&#10;35WrMibrzWN55UPWhcXsmCC60a4Dvx10xUzCpKy3HFN1udTOXZc7pxbTYfctZl98RfmH1lAMtCTU&#10;ZjZ99zrSR8b8B/MSMTdIc5rJLN1jdDAKxz2hgaelguIMfx7v+AX9BYOYYhaCldLJb6NQvFegLobL&#10;1tO0zUH2O4cKu6l5SJITSqW3IUbrR4tfkX4TjtZOeEG75l/RtP90mu/14KivIgCpb6YL4U7L6NPj&#10;W/7jb03EByn6UcsLPuOnQWNYfyWOO+K/asVRXSpeN9oJL4tF9O4pfuNL0VXlPLl+my4/8NkiKyY5&#10;J5Oc/wF5/IkhnlELLbT4ED6cGBcHGXyFEz9NZ0v/dei6eHLeNwy/556EeljgcnoNC/sNZckSQ6xf&#10;VEn4Wk1lUSCPNutyatJ2jp19wDnPIJ49fy7nePPcxw+v4ARCkwpqgjqFwkfzzPg4FqPWc/TEVezc&#10;g/B45oO/j5SX87wCowmIyyGn3gzzj4ViUuOJfn4eoykrWTN1P1uM7uEepQRpcqzah7jnpzHZtYKZ&#10;U3cwYf4FrkmwqgTcH3Afr1HviaMSWj3ZiOWpXTQ1CMHEv9GQHII0ifEhOucYbJtCamPNq7lB/fu8&#10;B0rBjy5cg9fFP/aVpbdKfOztPr4Rdf7WR37MbW6t7ix99p7EeKO3eUmI5WkOtVrA0SP3cf3vJMY/&#10;ti015T6x6YKa89S/70P9ch9XvuHXBZU6Nvaq8fuOvYuPLVcfjV++mKKcl8TFx5CcXUiu8B/NzIdP&#10;qc/Hv46nwaeXV/9+tIw0qC39sWe9vvwn3ievJjG+3+iABMAVhDfMXzUVkWurP+qOGlTmUpoRx8vk&#10;dJIziyiVDnhzXPOveuWlzyqz4klNfkVimjLzRAKGmiNafAKiXEi0n8asRX35fPhUBs9z5Kh9LJk1&#10;M3kqS+PxMBjN6YXd2X0tjPOvE+NniLGfzfD9tvQ8FUvU21HTvwoq8iDVmaBHx1luaMeCeXvRnbEe&#10;h9s+eEsQW/9ltVDKYu0xHL2PRT+afjgxXl5ARVY0iTHheHs8wdtyFSd3TKb9suP8ZngDTy9vohKU&#10;GbVV6mNVilKoem6Kk60+g3Xs0XO6R6CfL/6+Pjx79oxn3l4ER8aTKFF9/YlTEnSVuvH4wTVWbrJF&#10;Z85I7Db04eR9P65nykipW8GiNApfhRMaGorXzTM8OTKJZetX0Gy1I/sc7hMW8oLwlDyUlYk0NrBU&#10;grp0UqMjCfN6RKi7KbZ7NzGh+TJWLz6BU4A/DyKSCEnIJf/1lLI8wpw3YzujGRv3H2LLpTDuevgR&#10;5PtMONczvAIi8YvOIrNQqZiyZZL8yJrzYyWoHbuMbtvOYubyhNBAP3x9nuPt7c/zZxFEvcwhW9qt&#10;Nj07glLXFRw22k6T/T4c83p/ure8KJ6Is6s5sWY4faZuZtEBB+7ItZ8F+uMjdXrm5UlASARxORU1&#10;fV5Ays39XNo5ghG/6zPVxIVH7t6EBPipvNFbyvsFBBGdXqQmDF7PlKuW2mXdJt3nKDtO2DB7+SF2&#10;T1qJpc11Hkkn189fKInx8ziuOcDsVvrYXg0jVvY2NpJKU/yIOv49J7YN5rcDNzl00Z9Af29CI1xx&#10;dTzA+l6D2bBQr14CV9nCr5qyrO1udiy79pGJceHNlT5EBLiwaa8TW+fNw3bZt5y+cIGzKZBeN38Z&#10;fY1kx1lM37KH9r9fwuGmB5GhorMBD3E2Xs/+GX3YfPQ8pgEyzNQnTWJAci5yYcsuZjZbxX79c1wO&#10;DcRD9Nz3mXBy0fOAyCSisyprksmKfuSQ7Gav6seW+ZtYdvIBzvefEeTvg4+PMi78ZXwo+pGr6kdV&#10;dSFluS+JDwom3OsKvnf02T1xFWNbr+fAyUtciwzHPfwV8WlFmqSIoLIgjUSbITjv7c1cmyBOfygx&#10;7rWPtbsm8tmAsfzcfh+7lj0gqKBU89CgqoK0y/O5vacjS0/fRuffITFe+oLysKMcnLOWkd/v4cSd&#10;WF7I7nrNKnhKuqcJE2buYMTqczxJk+jo+Sme72/CjiNHWHmzgijF0JXHw7O9mB7bybcb7dF1DSM6&#10;u1z9po8W/zyUZIUQZj6Hg5um8fM2C3Y43CNAxp2y1fqXoIhYEvKrKfiDfZFxaz0PdrVg4W5DFpx+&#10;xv2nz3kR8FwTa3uGiV14RVpB2Wu9qSpMoyDxOTGRIbg/dOXarh4cWNGLsfsvsNvRW+y/D7Epmart&#10;UM8RO14VYILt1t8Z1msHm40vceFFAO7SBj/VfnjjFRKL70uxy+pgFGdZdhsvC2PmN9uD/p4PJcZF&#10;Qb0O8vDEHL5bbcoIg5t4eD0jPEx8+NNHXN83Fv2FvzJkmwM7bySSpRj+qhxKUsOJCA/D6+5F3I9O&#10;Y+PGRTRdac8mq3uEBAUSIb7rpTgWVawJd0k/N4dF23bQev0FzK89JSIkCP/AYB5Y78VmyTfMWLWF&#10;CSd88Xj9sFmDasW32jriumwFF41ns9lKly4ngzngXTeFrtjMPNJ8z3N50lB2zFrDEtN7nLnzTPyF&#10;j8hU6Ws/2aTOCeKHhdC9GcdVpPt583Dtdq7umIOZzUr6nXRl1MVM4tWsfh2oiXE97p5eQqc9t5hz&#10;6eMS42G2c+i/7yz9LD8mMX6TtHOzma13nE5HxG4nNhxYVBa8JPviUqx3TaPz6stsupKg4VR1UJH0&#10;iBT7Hhzev4yRB0IQdysQ+cbY8sBkM2N/3sJi4U9n/H15JNzDT3iBj4wJ78AwvBPySFYuWC2SSnYm&#10;5PI2uk/bQ781Vlz3ED0NVniE8AnhBf5BIcRklqC8sKBKI9WNVzd28/vEmQwdtoYN9vew9QxW81b+&#10;z7147uuHZ2QqoRlllH3ax5n+VBDPqIUWWnwIH06MJ5Ma7MqJ7ivQn3aay9lKqrwWORS8sMF0aBOW&#10;jpvK8uv5uOemUp58iaN9FrPyu13YRyvzmd4HIeHFt7GftZ6lXywXMpemPoVtFJ9skxSm70/Ys6vs&#10;XmXJnmVHOHPsFI/ChdiXl1IRc57Yx0aYOp5kxWYLli69xF3vpDczbopeURTsiJerGVbWNlhamGPt&#10;cB7zG6E8isivcVb5VOSEEnz/JteOHsRm8xgWzJ9Eqxn7mLP7JGeUV0StzHE4f5XrgemES5yvNuOF&#10;LREOCxhudI6+pu743HYk5IY5tjY2nLa4h/PlaNV4K/fQNFv5VzpJnvd5am7BOSsrCeassbGxwsLS&#10;BbszwQTG5r2pe3E25QmexL8MEuf9Er9793gu9XC2NsfM6hLWdgF4BGbVmSlUC7lCSSiRz29gY2WN&#10;paUV1tbya2HJpbtP8c9pOJlcmZdIqrsjjy5YqLKyspRfB2fMXSQwD8mgoCYyVT4CWBx7j8iHZjif&#10;sVaX17GRNltaWKivvT6JTCdeIk/lw5jvoprMcFeur+zMkcYS46/PKyTd9zHeUg9nKxvpNzPsHfXZ&#10;NXsFM1ovYN/xx9wSR6ppi0IohBCGPOGByNRJ2mqltFnk7HT9AffjK3j5WrB1KlaaQWmYM89vWoiM&#10;pA1WlvLriLnZI24+jCOloqp+EF2RS4bPFbwvm2Fna4OFtNnGzkGIlx+uATkU1nG6r/9VnUxxojvX&#10;LjhiYW6pkZW50hYn7r1IIVI6sP7bbpnCfn14cOP86/JWorfK7w0JToNFXurryWU5VCZ5EhgSwPmg&#10;LKKy3lAvSrKpSPQg4EWgeiy6zrHqojSKw8+Lvkrd1TYr+mGPhdk1rtwOIjS34iMC+8ZQRmV5MrH3&#10;b/DQzBxHa9FtWzts7M/h5PyAW/fDCXtVKJZHY51qUZrynCTlQZ2zpapP1kqbLaXttg7c8YsiQvq5&#10;WBWowt4TSE5IxM0jmQi/B8T7WotsrTAzl/62ssXVzY9QGaMSewiEFFYmk50aj6f3K4KEJL0MtOOe&#10;i+Y+5hZWXLr1mID0KrLqclIh79Upz4j2vCzj304tp/aDudgB5yvcDM8kXPrtTW5b+Uc+JZnh+F09&#10;zzUpp9gBZQwp+nH6juY1vgaXw0hx46WHJRfPKmNJuY/8ml3nzNlAXiTnv57RUuBvR4B+awzMdrHs&#10;WgTXz17HR2yBo+is2fm7OLglE5b2Wsml3UJIc4II83KVa9phJX2gvMZ7LSAZv7RyKt4miFWi6QUR&#10;JAff5ewZ0QcbR5yu3ubysxjcZfAUvPOepxYfhcirJJ6dy2ydbbReeYQVM/eID7tIkETGSt9Wlcbj&#10;fWgc5kt/Yd/1cC4qywIo50WcJdZxPmP07PnVPLbeGP6XQmEmFff343X9CNt90jGToPPZ9hmYX7zH&#10;ydg6s9RUhFEWewajcbos63WKG2F1Zo29gwb0MdgYL4e1fH/QnaV33g7bZEikBpJpPZjde5fwvw7G&#10;q7O0Gked6xcLC4ow4sadayyxzeKOzU4SHYey1vkxmzwlRK4z7OqhNAbur8bgxCFaG8dwScnKvoV3&#10;W+FJmLM5K9oexOTAM+Jq9tZHHiFOv3NmfnsOXXTD6b0vc8jBiie4We9kRqdBDF94kjVuxcR+IF4m&#10;K5LSm6sxNtlFKz1fTJ+9zyuI70t6gPPc31jbfxzjDj7GLEjN0jaCTKrTH3N2wwzm/TqQEcaPORBe&#10;c6hB1JFSVRXVXqeIurKDA89iMbzyBC/RJyfhCIckEA+rl+d4Ke24iNOGg8xvb4i9S/hHJMZ/wNJw&#10;DouvFXK/zjS/0jgXLg9vzo5J0+slcJUtwuUUqzrvY8+q6/hKVT/oPyukT+ItCHhixaozmeKHLcly&#10;7MNBJzvm36sksi4nirpKyrn5TDO05yerNKLr5GcKn+rzcP0XTNt2kN8cswlXyZAYkJxLOG8yZn67&#10;k1x8mPnWw6e3UCXOMu8290/9ztQOA5i31prTkW8/YKiLtzVWKlvqyrlVxiztfIJr3pmqf38bFYVp&#10;JNqN5IJOfxbaBWMeUHOgFm/JtOqZLmsP7abljJ2s6L+E0xtNOZ9UilRN6lxB5rXF3N3/LSvN73LA&#10;498gMa5IrcgDl01L2dJjNDvtn+Es+ldcl5e8OEb42emM2n2OqbapKKv6lAefwEevFTuPnmL9rRLS&#10;spIoCLuM9YG1rDSyZfGdXALqEP5PfB6vxUdB8VAJvPK2R390HyaOX8K4S8m4vL1cUD186sQNDdJv&#10;rOWxbmc2OjzhUEjNzoagxGvvdHYe2U5DuHZoOEsvJuMcX7NbhaY2BRKf+e3oz8bf5tJ9ym3snhW9&#10;v45VYstK7+BtdYzFbfZjuP+RmgNo1OYoiXFPAx5arqSrgRuLb9dNOAsCt3HfYBDtftnN6K0PCZMY&#10;rN7QrhL79mQjp0/r0OpwOJahNfvrIvY2Gefns/CwBd+dTkFCszfIuEH2+cHMnDCf5sPscPRPVWNo&#10;DceQgiVBXDK9xhGxgwmh9jzwcGLgjCvsMw97k+yvktYV3sfDbjszOw9g9mJTTKUeb3Irb6NWgorn&#10;ieWF20MMltnz0NmGV6/OsmKXM+NWPiHwrSS9mhgXWd03X0HX/XdYcCX1w4lxZcKe/QIG655jsLXE&#10;Sh9KjIus0kVW8w1O8t3RCDwTG/Hb5eInok9zT/zEzwN0WSE+PkxsU12WleF7hbtzfsRo9172+lUR&#10;qgg1J5CYIxM4PHkMP405x74LGnk3ikqRUaITIS66dF95jpmWMY36aw0qyXU/hPv+XkyauI4RG25z&#10;+5WY0pqjDeFf1QaKZ9RCCy0+hI9JjKcFX+dEj6XoTTLGMb5cfVWzFrmx97m1rhv7Vs1l/rlXPIgN&#10;pzzKDpNxy1jcbwemTxPxFAtTVCyuSQlIas57g0Th4RewW76eBd+t5KCzP/fET2Yr08krGyr/iVDW&#10;rCq6je9de5YsPo/R1qMEXTXANSKKi7EFxF61IOa6AdcCz7HT5CyL553nlnvia2NdFHmdgMPfsH70&#10;5+orqM2afE3LLr34fNRBFpz2J6ZEkVE8JVHWnJo9nNF//4rOLVrSrHVrWrVuQ2vZ2si/m3/1Gd/0&#10;GcV4U3/sRYCqEw0/Q4TDXMYYmfLjNkPMl3Rjx9C/07ZNa/7Xf/5G1x+MMHNLUB8saFyT4vT8ebhr&#10;CZu//JpezVrQtG0r2rRtwdefD6Zt6/3oOAahxIeqI0gNIv/KEhydtjDd1oYN4yez9Ws5r+XXfP51&#10;L77++wZW6DzEV4rWczT5Ejr4HMZkwxiatmjFV01bqK+JN/vir/w6YRFb7+TwtN4rtEprCkjytMFp&#10;UUdm9PicFq3a0LzpV7To8guf/yYBj1UgL2sWcawuzSf92kLOrfyMn7u25IumbTVL9Hz5Nzp99z1z&#10;TB9hHyO61WCg8hGJcRXZlBe7c3vTfNb9/Wu6K7Jq00p9Ra3JF93lfgtZa+bJXelocdfSBPGEaVe4&#10;qb+QmdLmbl83kzYory5+Rtch05h0KoQLoe/OeM2PuI6fYWc2jPpM1Y+mLZrSssUPfPnZaqatcMVD&#10;9F6Tc1DaXkZO3ANub+vH+n6f0aFdG5o0bULr9p35W//fGbLnLu7JtQ9balAuPRPnLKRxEb90/5a/&#10;fNFU6i73+fIzOn//EwvN3TmXJPWo5S7V8o+UuyReXc+k4T3V8q1aif59/YV63hQdR05HwSulIdnB&#10;FEtwuF+CxyY6flj4qpLQIC2AwquL2G24lya6/tj6a1qhoEjGfLDRd2z57W+0EP1u2qIFrVp2Fh0c&#10;zfDZJ7GJLuG9+aL3Io+ygqe4LJnMys++4PuWLaXfWkrdW/Hl33rSsfNytp0P5okoeO3aowpyn+rx&#10;cPtXjPulqapPrVu3pUUTaXOr5ozbYYWJMO0Ela9JuJ53hTvOZ5g13Rbd9ZM5taMJg3q34Isvmqiv&#10;2Q1auIM9nlUEqE0W41Vyl6AHYj8WnGXz0mXY7GvJ5BFN+bpJS77+7L/oNWYWG25l8bBuJqA4g0p3&#10;PS7tHEzXLu35okkLVf4tRJ86d+/HCL3HmHpXUlT79Efpt3Jvkh7psbN/D/p99jXtlOWkmn1J645d&#10;+NvcE4x0SCL2rYXVy5VZdBfmYLfkL/T6ThlLyn1EVp+Np+uPx7F4kqCSbeUuRQFn1MT4QbOlzLaw&#10;YdeQEaz74nO+a/41f/lhHC1m2GByL7ZGXwWlyRBxCod9k1U79uVf/5MWnbryHwttmXw+hcy31xtV&#10;kjVCSN3MFvBj18589pf/kvNa8j8n69PLLJagP7oo5v/tiLgoYp3PVOOL/KArY0NnJb6OhtjGlqgz&#10;q5T1gJ8f/vdNjJdmpRBqupm7Zoe4mFxJUIgEYpcWccDmGqtdCohT1ymtxackxt/CO0Hku7Oryl75&#10;EWfWk73bxtN2rzsmT5R3ccskUKp+7xrFlWkv1NlSt69acdAfosIekuVuyPCDrowwjya1sS8Jix0u&#10;clnGPiNdWhsE4hD4xg43iGrxF2X3eG57jCVt9mOw54GaZHg3kMwj1HkzDnPbSsB+nmNSKElxuOXF&#10;FBfLVlpOidgmdYSXiG8MNeGMmS4tFlxgr0tMfR/VGLI/ITFe7UuWnyXb++mxerQjHtklDSZHXyPX&#10;kwr3PSz6bRvtu5tzNjBNLV8lml9dVqppg2wlJaWUSsfU7ZuqilIZF4d4fGgjFyMycY8LJdtlKbZ2&#10;Zsx3lv8n1u3IP5AYN+2Ghf504cMpXIuuOSAWOCfqNjfWdGX36nn1ErjK9qmJ8aqiDApubeWZ8z4O&#10;PS/FLTQEISKsOnGOrode8CypTlgfdY2Uc/OYrm9BN9NoAl69eQqT534Ij70tGbVVl5/Nk2qW10pD&#10;WUrlwhYD5rXVxfysHyFS/9zyUspq5FpaVvFGpnkJlN1ei5nOMlovPM+e63E1SxxVUy3nlJQUC/+v&#10;Oa9cc179URUP6eexWarPgk5GnHsQW4fzvsEfSYyv2GdB54X2XLBYhsfdA+g8yVU/3K28NZB9/d8t&#10;Ma4gixDbJdgs6Mz8Q1fZ/biCnJJaaVeScmU5d3Z1Zq3FLQyeq+yGcr/jmsT4CTPWX0sh1eM0T87o&#10;0HHRWdadDXtvgkiLfxCUSQUp5wi238pP3+5lxEKxAzJQ1Di0spzy0pLXY6ikVDNr9UP5zcaQfms9&#10;j/Z3YM1xZ7bfLSIlW+5SWaKxmSVllJRVyrUbvnhF3kvileWMdIewwCEcm3qz2JQBlEDULWMOtmvH&#10;5jl7OBIqYa5qbiR2KiuhtKio/n2UQwrjLLv7iYnxgzy0WM73OreZd+nVm1m8VWJ5Upzwt9nGT112&#10;8dvS6zwXOdbzf9lRql8yUf2SD8e9G7C2cXfUxPgigxN8axLBU03woEG+D9XeOqyauIUO3Uyx8n6p&#10;PErUtKU0hKokB47a3xNbHEpSUQTpT29ytNMeLLdcx0eKqHcrTKXy/ibO6C+mncQVv5+Pet1exWaW&#10;NmYzK8XL5Vzh6aOLLDAM4Iq/xOplflybZYzRLybcDU9XbedrD/ZnSowr2lzpzosLh1nTcSYblttw&#10;VgSXoFZH8ajRRNxwQK/9YvTXOHNVmpolPCU/+gJmvbuxeeBM9DyKcVcFJS0UP15WJONB1Sfx+eKT&#10;VBOujKWXzoRc20vPRacYd/AJkXkFlIpHUcsWl8gYquO/5C6BNquxmdURvbP3sa0bT/+bQTyjFlpo&#10;8SH892aMx5HjY8X+7qNYMUGcYFAxwYpByY/j1YW9OKwZwoAhfWnbbR4DBltjeStZk4SsB7GKZRmk&#10;3zXl5tbRTBj1K+26T6Zn76PomYe++wT1Azb9HdQmxu/Ys3iRM2ZHrUiJtOC8XwD6V+K4cNCR55cc&#10;iC724LzxWXb9YMLVG0oyupDSYEt8XI+z59wT7B8GERkRTnRMHCG+bvg47uCcw0l0HmThpnwJqvQV&#10;6TGRBN1SXtOaxZZNC2m10ob1Fnfxe+6Fj5c73n6BBL8s4PX3OCPPE2E5mbFDu9J+4FjWm93A0U0c&#10;i5cXNw4t5PTyn9lhfwczIRea7+go/VFI/stEXgaGEBkSSmhEJOFR0QTfsMPdeCXGjjeE8FaSqJTP&#10;FVLrugrjFT3o3PNHxqw6jIFTEPc8Q3C7cAKHFd3QO7CLPU+L8Nd4a8i8jbe9EVP6b2fJ75bYPvPm&#10;nsjqucc9/B8cwv7AVhYM0EPP2B138bkK4ajMfkGo1SwO/D6ZbmtP87uQbp9nXvh6e+Dh7cvToCTC&#10;U8Qx1ZItCUrKc+LITgwgKiKUkLAowsIk4Ay8gN89I3brOrPnWACx2Q1No/tQYlyhJ+nEXDfB6bc+&#10;6KzTZ6+DP64PNa8O+/ifw2Ljdla2XsCB4+7ckjaUVIeRfN+aY2OWs3fFYYxdvXFx95M2PMEv8DwX&#10;T+5ky8+j2LPFEieJiiVUFh//iryHK3E8MIYBs7ay6tAZbousPKSvPT2e89QtkpCILHJrZslXlqUS&#10;eWkjznt/Y/VBW/bZu/HU3VPqFIj7kwdcOTgZ/c2jGHPyEQbPSjWktzKMYn9rds1dysgRq1lvextL&#10;N388PD3xdnfD+5kPYcm56oxJlZSVCyWKcebUpnWM6LeApUecOfbIn0ceXtJ/T/GU817Ep6qvm6kE&#10;IkOTGNepSYxbNpgY30dTJTEeqJAdOavCh5DHjuxYY8RR0wt4RgTjF+yLj6cXHk8DCQh9yaviGkL/&#10;h1BBVWWu9PELItye8szDEy9fd7ye3cZ2+w50xi/i+HU/9YFGYR1bUFGQQt7LQGIjXxASGkFYeBTR&#10;wbcIdzPC2NiO9ToigxilDULCC2/y2HQ1s7v04PuRK+hzwAm7O56Eul0hwH4lO3X38f2OR1g8VwaF&#10;tLnqKWFXdrOqxy/06DOdH3facPiqG0Ge9whx3sSJQ5votvUGu24kvgkiq6Qd+a/ISY5SX98MCZE6&#10;hYUSk3gfr/tnOTjajBNr7xFaUq45R8h+5u3VPDUdioHDHU7ejuOF/3Ne+Ljj4eXNE5Gr8iFfJVlV&#10;i9IwW4JtR7Jg6SJGrDTG7uYDnso5Sj+7uymvAb4kJafkdRKnKMSJAIM2LBvZnW/6rGeD0VUuuPni&#10;6fOQiye2sW96H/TNz6kPWlJVBZHxV5xMWlKkXNMDd6uN2O+dyHfbnBhpn0TG24lxZYmC0jRyX0Xh&#10;4+uH+9kDuOiOYdBWU74/HoVfSkPjWYsPoiYxPvnweX428iLq6h4eXzGmp2UUJ8Kld6sSCDIe/99M&#10;jNddFuf90JSr+/fDqC330TNt1HLKHwmMsoI5v80CRz0XQguqKasIkvjzGAb6Z1iy25sX9WZJ/XMT&#10;41RnU5V3nYenN7Cs888MbfstQ8dOZpGlD2camM1di9zoF3hu2c1Nywvcl9vkCMMoiHVFZ4w5W6e4&#10;EJgjgXBN2Xr4JybGo6/tx3Z6U8b3/55vfhlC3wGDGdK/D4MG9KPn8sP8Zh+LlzLjuUw8ntsOzE/s&#10;pcVuDwzd3juN8Q0+JTGefY+0JweZMN+U0Rvv8+K93y8QxN8k4/ISZm49xje7xCcmKz2cIf7PgXNG&#10;y+k/YCC9funLbzNXsM4hgEsRYprUQaF8WD2WOyaOWK+3xye+QCSRLFT2FGfMLJm14RF3/Oo+4fxv&#10;zhh/PYEghkxPc3Z3G8mKKTr1ErjK9qmJ8dK8FPz1D3Fb35TbaSUkKu+9FdzDYqUVq/o48jAoTeXa&#10;qvZGNjZjPI8Ii/Uc6/JXFm8xY+tz0LwFL5XOuYrr/qXMbPYdA77vxS9DBguHH0T/Pr0Z0K8vyw7a&#10;YxNZEwtkh/HSagCWutMYdzqcM+rr7yKhyLP4WCxhxoQRdP+5L8NGj2PDSfE5ceJf6rmCf15ifPnu&#10;U3y74hwP3Y/j89SCRZsfYumaK56tUvztMu7VJsbdqyms+7G+D0BT8o/N2P14G1hzl0+6QSUl7ofx&#10;ODyGwWtPMeZ4KHGFiiSVi8TydOsWTHtN4fCFQFzEbCp6XPLMFB+9lug57maZ0xNOTzyE0xJzrHyT&#10;8am3xtMfQG3d/1ltfl3wo0/Q/P34G7zz98Oo9aUfrx/VFTIg/Exwt1zJ96svMM0qgVzlxMoXFHkb&#10;s2PVNHr06iN2bShTNxxi350M9UORfwTZD3dxf9tXjBv6A+1+HES/AYMYMkDs/qBB9Jy+n0kHn/I0&#10;Ia/Ber8/Ma4YD3cCzx1ldeuV7N94hadCCYsooST5AdeXzmbzTz0ZNngYv87ezXTDJ9yJLJD7yHkV&#10;93j2j5ox/mAR1/f1osV8GyaZx5Dztg//qMR4nRnjZm/NGI8/R8rJb5m4bD3NN3pzJ6qOd02+R+Hj&#10;tVi73lO/W5Ai7S8Lu8XTNT/hYLIfK3EeyjcqyIsn1X4EDrrjGH8yCPNAZacUjr1IsN1y5k8ZKTaz&#10;H0NHjGat8TnORsulFbpdKuTOdw+et0zYdjuXu4oOVGQQeXQ2V9YPw8w9jnvSnNdN/lMlxhVbkstL&#10;LzusJ37LljVb2PyopCZ+FxlmX+XRuSP0Gn2UdcefK15BEEr6M2t2d1/N7+NOcTujUvMmUpk/7vs3&#10;oNPzZ8b268+vU9YwZtcNbL0zRd9EUJmuRF5Yy0DhMk06dKfvwEEMGtJfdHwovXvOZeqCUxLT5qi+&#10;XBwVHrp7Mfx+KsecfLgl1Vfd4L8hxDNqoYUWH8KHE+OvSA+5ilnvyWzsNZt1R20xdLyAo4MdzhaG&#10;nNbTYeM8U4yOu/NMPLnmjTsxvGn3ib59gB0bljD9t4XMH7WZdduM0Dt/kdN3Q3gQkkvBm0d2YhR9&#10;yPI05vCelcycOJ+5IzawarU++844cvyWDy5+maRrFiX/NFSLey2+h98dO5bPd8TK7h6ZRc94cO8U&#10;xw4fwND4LtefhogxDebp4TPoN9fjqksULyriiHKYiuXmsfRdZ8Paoy7cuuHKnXvi4J0suLxjEJt+&#10;X8JPRiGc9K1bL5HA083YmO+l1eEwjge+h1iGORFhNY3Ro4fSdcYuTvmXqwGBCn9dgk27M8vonDiz&#10;fNLVtT41KM9Qvsh9nSd3XaSuN3G9eYfr5js5s2MIM/ebMcExkxeKsykMp/jmGnRXDKNpn+kst/XG&#10;s7aqec/JcfiZQ4fWMcgsEVflfetqCXiD9bl2eAPfDrVns3Wd2aMq4ol1Ocru7/uyZeMpLBIV7Sig&#10;IOwqtpMGsXTSEiZcesm1unFlYyhLoSDJhyf3b3H16nWuX3fl7rVjnDffxtTfdJm18BJer/IbcFAf&#10;SozLf0rv42q0kakdh7LN+DZ3hP2/SQklE2Jppllj3MSdmwWVVIhDfu6oy9Deu1mj9wSFo9SlDnm+&#10;dpwf/AXbl6xnw6NKAuV61em+eP3en/3TRjP4gCdmge/TzVLhJy+4tXYmBiPGsuNaLNfq1VngsZ67&#10;RoNps8qByQ4p5CvdnXSGWPtJTJy4nl8XX+amxO8NJk9q8fIu2Vems3b+Er6dYI2VT56y4n3jyHhB&#10;8fXlHDiyn1b6/lj710mMpwe+ScjoB2AfpESyyuZGwA1Tlg3czHohF+duBxMiSvJu6zUS/AAFeweN&#10;xyuVxF6w4NKSxdjd8eWOCKJuYpyKLCqlzj7u97h21YXrrje57WKJ65kdLJ+9h9FjbLnmlyHyE40q&#10;vs2TQ6uZ37Q3QxZasOxpufoBPFW62WdwMjHkhwEnOHwpSuSnsFFPws/vYU27Xxk2ai/Tb+TgXcv9&#10;Sl14fv4wPw82Ya2Ru/L+S40slMplkpsSzIO7NzV1uu7CnUe2OJ4+yNK2q9k43pwb6aWa5EJ5MVmX&#10;F3J3b1eWHDjOcqcwLkVV1djThpBPtMM2HCd3YdJaUxZcSOflB4Rd+MKRAIPWrBg/gl6TrTDzyVcW&#10;slJR6nOSx2u+QNfoMNs9hCo2lJmJsSfWeSkD9S4x0j7xrcS45ub1qpB+n0KXxcw1tOAHbWL8j0NJ&#10;jJ+dzySDM/xiGsDLSFcCH9ozYrU1hq5BJJck4248Cculv7D/vzNjvFyMUoY/vk+uY2Nrh62dPQ72&#10;dtjbWnP+lhsPootIrpthrZTxkhtCpM9tzjg4YC3nODjYY2djxbmrt7gdko36KY/XUIxaEQWvwgi+&#10;4MwtK2sp74CdnQ32Z89jdd2Xu0Hp5L5eF0q0qfgpiQEOrN1xkz0nomv8gfwt8+HCwdPi28x4FJmu&#10;6rHmrH9iYlz9p/KnhAzfW9xdtRSdGROZs2g2CzbrsEX03Nzanjse/oSJKdUsxSQyr44g2vMm2xea&#10;cdLC8/WYozgG98XrcZq7nSux+TT4Vvs/MTEedXUvtjOaM2PsEPqI754xdyGL5s1iwbw5TN1nw8pr&#10;SQQpdiA/mlznKRjpL6WVgR9HvN+9WoP4lMR4jDOxl9YzYO0J+ut7EN7o2jI1iLzKS8dZzDhsSTfL&#10;RALUBLTwl8Rr3LLXZ86cOfzWqwljBnRmuME9DLxF3OqgEK4XdwY9w6us2BtI/Gv9fIHbGQf2zjXm&#10;6qNwlYdpRssnJsZTA4g51RPT33szfL0pGw6f5ZyjPRdsj2Jx6Ag7V1pyyupZvQSusn1aYjyRvJhH&#10;GK63QHevK5GvlTuLYJ0DOI9eygX3KJ7LHrXJcTdIcZrL3HVraT9fOPhxWy5ftObseUOO7d6C3vyd&#10;OFwN4rnorManigHJuYrL3tXMat6HcYPHM3nJIuYuXMC82TOZO2c2ey2vcSVefRRBVUYwkce6Yq03&#10;nmWX07iukliRUJwrIZf2sGXDIkb0/YGB7f+TqZuNMAiS7q5HZP55ifFlO4/x7eorPIn2JSb4KoZL&#10;V2Jm5YqnCDj02moe6HzLqtoZ4+oNM6l69Zyn965gZWOHnb099na26nbx/nMex5WRXpeUKt8/yAok&#10;yOOGai9tbRWbKTZQbKbzjYfciyyg/jenlc7KJycuAP+zjly3FtsnNtBebKCd0yWsbwbxJDyLonoJ&#10;32KKMiMJvXyBO3VspoPjOaxcnnPTP5Wsuot/p1wjwWUTE8btZNjCizxOLRNZSk9lX+fkSj1m9DLA&#10;4UmiqsdKbYp8zPDRbcHmHQPoO38t/f5rG1vGXRZLWqcPaqvzGuXkJfoTcc+OG8622NpLGxzk1/ay&#10;tP0ZHoGpKnd504dVFGdEEff4LPdF9+ykvJ2yxKSd9LvVU+65JZAqtrauhyorSOGl92Xcr1hxRsam&#10;rZR3cDiLteUDXG5GkVBYpjLS16iUs4UDJvle56KzxHrSf4qsbK2tcJK481FYGtESDtZbdlBsVFbI&#10;LW5ecXpd3s7GWu53hju+0YSKntSjOQVJFEXd58nN8+LvpJ+Vdiv6YWvLdTd/AsQE5dZV3Br9CPa8&#10;IX1mr/pVVT/kHs6uD7kbUYCaR6yUlnjo89B8CT8Y3mfejVwqlfuWR1IcZMcx/e1M/G0E4378T0ZM&#10;mcoE2ySuqRlWaUxpHFmRj7lyUfTBWpGRpg2OTudxeR6PX2p1vbXhsx7s4P72JkyeOJQfR85n5pz5&#10;LJ4/m/nz5zPt95Oss/QVrqYkrN/FexPjSqxdcgtf++MsbGfIgZ1u6tvLlUpiPO0Zj/btwGTcMJaN&#10;/ZFOQ+fz+cxzmHkqH3eWtlcqy3x+QmL82REen5hN9wW76L/2ODYi20vnz6vj7vD+BWzVWcWKiwGc&#10;VSYOvN2Qj0mMJzwg48ICVmxcRZu5h9htYsXl8+c4e9aJE8Y72LtzCivNz7LPPZfEvNobiG14cBav&#10;jXOxu/KUs+JbVE9Z4E/pjZHYOuowy7WQJ0pQlh9L/OmenNEVeVxI4Lzal9JJiXeJuraPXZuXMGpg&#10;Dwa0+w8mr92Pjh+at3AzQwjTW8nVw0aYyQB+/f1Kn00EOE1i6YUgDKVsZY2Oqx/f/NMkxjUojLmL&#10;v14Ptv++jAEm4VxV2l4lA8d7I1dPL6fbjrvsup0ptkOppzcpbmZs7G7A79Ou4ltSLtawiqryMHxP&#10;HcZs0njW//Yjvwwfz3+ONWfzpThhNtL4rOtCmzfQf9hvtO01munz5rNg0TzR8UXMnLqNDTvOcSWi&#10;kGSlh8oe4bpxH+tbreXo2UCeyOn13NO/EcQzaqGFFh/ChxPj6WSEXcB6UG9m/OXvtGvdmqatm9O6&#10;dXu+/GwIv440wDQgm4aW6XqNMjHpwYc4sKw/XzTvwP/4dTOj9R7jn1ncoPOlSqKcOHOc9o9VlyH5&#10;//2wgO7rr3MzMkslWh8w6/WhzBgvvI3PLWsWLXTklHO8hA9VpLguxu1QDw7fC+eCcMYqCYy8Dtqh&#10;20af67de4F8UwK39Q9ne/290at+GJi2VZVFaa7ZWLWnTvAlNBsym1X4vTvnWYb65cZTdXsfJY9tp&#10;pfuMw+5vZ0DrIFjz8c2hB84z2PYlKXXf3wmyJtRhEQN1nBlikyDHNMymuiqZQLs1mPz2OX2/acpX&#10;zdugLNnSptlXtG7Thr9MOcDP4jH9FedbEKImPvcbH6C14QscguoEtGrAvZzdRgdopR+IU7hItTyd&#10;yvubuWO3i0Xnk3AMeVvSIrdntlxZ3ArDgwcw8Bc/nutPuuK4ftBh66xL+JRVfnC2U3VZARVextzT&#10;Hcov3Tryt68UfWpNmzZNRbYd+ft/zWPIWEduvNQkduvX4gOJ8SIJsl4YceKoPs0XXMToXnwdsq1E&#10;NGF4HT+GbqsFGB/z5FZuKdWRljy6Zkx7iZ433303q18UdYuwIx04cmgDCy5m4VPwiuL425j/sgKd&#10;0Yc5K8HSe5c3lTFUVuCF46RjGPQ6zaOoTDVZ87pdVUIMX54j8KoOPy2yZMbJFygT4LKe7uLpvjb8&#10;ftqZnU+EE9UNyBpAnq8lfnot2G9iwKpbZYS9Nysu+IjE+P4jNYnxQIUqKDV+RcITM0789C2j/se3&#10;tO24lNWWHtyVUzOUKXkV5eoraorl+MdBuW8WgbYnOLNgCTa3302MV4eeI+TkBCYN/Ja/ij61bKXo&#10;UzOxH634/C8T+P5HU6y80khTKE+xK/cPGjO/lT6nzX1R3nbXBFjS94Uu3NQzYkELXU5ZBQsZVcbd&#10;E0KcT7C8vS56m++qH7RSSXu1XKviAQGOpixvu48DW++gxOqqNSiTsDDKijvGM+jSuQN/VZfAUeok&#10;dWvRia8+G6kuO2MdXaLeX33974UV3sZjGfpjS/5n9wk03e2GsYcQRiXgq66irKK65gNyyh0CubdD&#10;n72tl3HijD8PP4LM5ftrPr6pa3KAlTdLCZFL1yLPz1I9ts9YnxXXiwl5ZxjIjf1PSx8spJ/ORUY1&#10;NGP8baiv8M9nhr453Uy1ifE/jNrE+AEbeplFE1lUIMHyfVyWLOCMnRNnkpJxNpiC7bJf0PnvJMYL&#10;w6SPDdFbOZyvmjSnSbMWtGrRTF2S6MeJa5h3LpWHypOfWpSKFYs8jaPOZNHrNnzxdTOx363UZcO+&#10;HTCRSWahnKtnGJVapZDkYcWJ7t8z4bMvxHe1pnnzr2jZsRufjTjA9KPPiapd06BKynsfwct8Pj32&#10;XmSsQzzpeYoRLKeoMJ4nB/dgvXSVjOs4HotqqW3+Z88YbwDVJTH4HZuG3uD/5Jtmf6HnzM3s9qjA&#10;TzESCv+Is8TNcRed5lkw5+QzkktL1foUZcQTZd6fK4eHsfdhKi7qq0hv4Z+5lMq5zTjMa4eenSvm&#10;4jbVGYoNoCw1iPhTPdi/ZTQthe8YeX6gDrX4lMR4sBXBlnMZsOAwg/a68UL88nsRc51XzguYpW/G&#10;D8ci8Ul+NxjPdFnIfd2urLS4j8EzMftK+2IukmA/iwk6Zvx4PBy/JEUyFVRUZ+DvcBKHufOwuOrO&#10;dWmixht+WmK8LC1Yursvh6b/hXZtW/OljKHWrYQr/3WABO86mPhkEqTU460k7iclxpOvknRrJwOX&#10;H6ff7vsEpqupAEpLSki8OJ/7B75Fz8Ub6zgN41FmMaacnc3ysd34u/jG5i1a0aLpVzJOP2f4KgPE&#10;9RNeLwslIybnEhc2H2J+20PYX41UH/g2NhLK0kKIOdUL6wOTmXM2kYt111pUUc0r99NcXtiag0aH&#10;OSwKqSQo3+CflxhfvuMI36y5xZ0kGW/pT4k42gknu33s86rihvVa3ERWayzucsBTzJ/izor9KPPY&#10;x7qZ/fn7l01FVi1p2ayJuvWau4/l13LxrbNuPEUxortHMNk4hqbS1183bU6rli1o/vXn/DBmEbPO&#10;JHGz3iL/iubEE3HtCIc6dmDE51/SXGxgC7GBzbv05ouxx1hpE8yrmjcN1WQZqaQGOGL+aw+m/u1z&#10;NSZqJuVbdfiOz4buZZyhJy9y6up/CLkSWxwYtIClg3UwCy4mKiOYKs+9rNlzhM5rb3Er6s0j98IA&#10;K57rNGfuwL/w+ddd+exvSxk//yJ3M4qUR02NoIDYWwexn9mcMT98zdfNWwnnakrTr/vQrMkufj/i&#10;pT7oe0NZK0jzO8vV5Z2Z21NZllLa0LKJtLubxJFrmbnmJl7CH+talrzEJzzY3kdddlAZS01aKPFB&#10;Jz7/63yGjD/LzZf59eODsnyqn5tw78Bwev3Qkc9q4oqmX/yNLt16stjKm/MynDUPQBTImWGOvDg1&#10;kXH9v+WzL6XvFNnKuGjbth1TJS4zl9C13tsNCTKWnOawcvyPIivpZ3UsNaF5068ZueYgh0QnI+vq&#10;drFYixcmmG7+jabNW6p+VdWPr/7OD6MWMNM+gZvKrIxquYnPYZ5YLqfb/pvMvpBCSd2JY4KqzBDi&#10;T3fH2mAq852SuaIYIoW5pl0lyHE5/Xp9x98+b6K2Wbl+h2+7MXTvdQ6KrmfXUY/0m+t5rNOJdeYu&#10;7HWXnvwAjauLDybGyx/gL3x4WTvhw9vuvuHDtSiTSocaceiwIa0XXsTcI01sl7Sh8lNmjEtj/E/y&#10;9NAo+v7Uib9Jv6lxedMvaN1JZLDQknHOabyqM5msHj4mMf7STU2Mb5zyk7oMYlPR7zbChVpLnP3F&#10;sBW0OxTCBc0aMTVQ2PcLPEyM2d1sLoaGtxFTwStF17JDwe8gBpZmtNjvi6PyxKk4gWSbAZzRG81c&#10;h2gclKDiLWT4n+HakrYcMtDloAgyTrQ9P8IF0x6L2TP6ILYR+QRJ31UUi4SjHfBzNeAHnbvMdEqk&#10;uFZ3/oSJcTJfUHJ7LXo7NtJmjhOnvHLJK0ki2qI/jvtHstgpBkeVNypt8OGV8MWtPfaxafJZ3PNL&#10;69ukahFyvAXXbfVoO+8Mmy8ok/lEKOkXCbu2n55LrZls4vtmMsI7kMGXeRHHNeuZ224J+kosJSa6&#10;7jKd/04Qz6iFFlp8CB8zYzztxTVO/zKTbQPXsP/CQ864eeP+9ClPHvnx3F8MZ0l1zZqCChqyKBLo&#10;liaRHO/PvVtOmKz9jf0bF2DqmYZHg3ljuUZFKtkpwTx1c+X0rrnsXzqGIzcDuJ0OJZ/gyNVZcAm2&#10;3Lt6nB67HrLvZpqmhrnhQryekZhTJu5GIasveHKgNjHuj09+CJc2LeP0mrUcueXOOQ8/PNzcZHuC&#10;m/y6uT3FzS8Uj7g8kusmtHPixOmu4cTRbbTS95Ug8n3BYG1i/AKD7ZJ5VXed0bqJcduXvFL8bmEQ&#10;eU8OsGfbZgbM0cP47DUe+vjg5uGL9yVj7hyZzOjdmmULniszqOolxkM4E1SHatRJjLfUD6hJjKdR&#10;fmcjdx12s9w1g/MNLBSd7u/AnRVfY2S4H53n4pOynpP26CRrvjnIlpmu6lqUSlUbx0tRhZs4L1/N&#10;jhHL2G55nZMPfXki8gz0PsuDC4as7LWTxYOtuZOYq6x2+ZZGfSAxXihRSJAhx44Z8NVSF4480swF&#10;1kCRbxIB5uaaGePHPLiVU0p1mBkPXIxpZRzAlkfv9ldp3F3iTrbBxGgts85l8iz/JUVxNzD9cQ06&#10;w49yNUV5Oft9SKWswAP7cafQ726DZ3yO6txft6tKxkf6FUJvHuSHeaeZciyAlzL00h5t5dGupmy2&#10;vsQ+HwkU6vKwBpDz7DTP9n6BjulB1j+BqPeonoraxLiJDq0OBmGjWVRbg+xwqpWPvh3XFz0OwP71&#10;sQpKc1NIee5NiIc3Tx4/4tqx9Rgv68v4EQOYsUEfy8ASwt6vBJ8IRVJvJcYl4tJos4RG+W7c19vF&#10;3v6z2XLQgcP3fLjr5om/12W87hxh1/hdTO9ijJOb1LteYtyA0xZ+6quNGtEqifHr3NR9kxiPfCsx&#10;fmDLXTXgU+9dNzHeRgKBLffUQEBdy+7VY+4vGYb++HEsOnaHw9fEfjx9gl/IDW5ePMXObvPZOv4w&#10;dlElNQ8VpY3FqeS/DMHf5xmej6/hedOE/ZvnMXDoGH5dbsqqMyGE5yg6rAjXl1ubDdjZZDUWTi/w&#10;lj0feG5SJzGuz8pbZY0mxpdrE+N/LrxOjFvT83QcIcq4zg6k8MoWnG+dZ9XDME5uHc+5lb3Rcw3n&#10;wh9NjCsfW82PIzbMl0ePn/D4ifg62ZQx7hUQzovUsnoBtvpAryiJVzGBqk9UzlF+nzx6iIdPAIEv&#10;C0mtF90q47iUkpxkEr08CXj4SFP+ySOeuHvy0C+WoIQ8imoCt2oJehIvrsF2flO++6kbf/92AIMG&#10;D2XUqGEMHTqQHm1a8nOPAcy09MVOzL5mJmD4//bEuCLt4leRJHudI9BxDXt099J9633Mfcooq8qn&#10;5MlSLmxpTbsu3/Nlx94MHDaU4SNHM3RQf/p3/l90G9yfDkeeY+hfx//X4p+aGN/0OjFukVCbCH4X&#10;VVmR5F2YgdHOeXy96hZ69xsPM+vhUxLjSReId15L3z776DXNBZ+CMtXyNorURxTf38zs3SfpuNML&#10;d9G1t5F1fREP9JTE+AMMxX8qy2cUeh3lxprWDOndhf/VuR+/9B/C6JHDGDZ8MD936UD3Dt8wXvcy&#10;h1+IN1Cz38nSjk+YMf4qgOiTPTi5fQjjdK9ieMkfj4e3uLJ7KHsm/kT/MafYdFqi/reSuJ+SGC/3&#10;1cPjYHv69OrCf7XuRZ9BQ0SfRsmYGMaA776kV88OtNl1hRVPpb2KEIVvpTjNY/aW3XTZ6IyNqwf+&#10;N624pTOCldNn8uOEUxjcjFUf7msstCYxfl5NjB/G/mpUzRtVDaMqO4b8i3M4ZbyOb0yjMfV/Vzqp&#10;HmZcWdQaw/8TifHVN7kVq7QskapQPS5dv8T8U/FcODgXn0NdWWd1F73Xa4wXUJUTQ3jwcx4+eiy2&#10;SbFPyu9jvF/EEJpeUbOsYQ0qxesWJJAQ4a/ay8eKDayxmZ7+IQSnlJBRzzErlqiEovR44t2f4vdI&#10;bN9rG/iMR/6JhCUryw5qSmtsptiR/Fe8fOZF4Gub+Ri3px489I3BP+6tt28FZRmheOsMxWzDBH6/&#10;mc3Zm+dJtOzGbuNDTLJLJSD1jXTzapZS2bR3G1N0r+GoswrT3Rvpt/sBRo/VVzE0qGcKKynOjCMl&#10;+An+no+l7VInN/l9/EzaHk1EQq7Kkd7UqlptQ3qoO8He0tbXcvXk0cNwgsMz1GUH6475ipJssqKe&#10;EfH8ocSBbnIPabObu5R/gW/AK3UiRj2PViVn5yWQFSvxkKe79J/GHz0Wf+TuKXw1OVdNctcz6YWv&#10;KEgKwP+5yLKmvNJ3bhLfBsam8lJcQlld0ZZkyRgPJixA6i19rbbjsbRDNr/wOOLFPNejRTX6kRj5&#10;tn48xNPvBUGKfiiNUCZGRFrh57yN79adZ7KFxKf1BS4GLZSE092xURLj55K5osZnUqYinYJXoTz3&#10;VtqgyEipk8jMwxPfmHTicqvrzZJ/kxi/zj5F7+urznvx/qVUlDH2gtCrNuxquZqD6y7zUNSsHpUs&#10;F0cddoRDRv+dxLjI1Pswj0/N58fVRxmpe4WHIldfD5Gtu8ggLJWgjKrGff7HJMbj76lLqSzbvp0O&#10;6xw5ceEe/t5PeSo6+MgvAvfEUjLrcqFKiVTTzuO0Zw5d/9KKDu1/pPuQEeLrRzBycG9G9ulEm87T&#10;+PtPthy9n0WOSCX/5lLOGC/nu2OhGDx712Zm+jvioiTGDfXV75K8Sg8g7d4+pvzQjdZ/a0e3fkPo&#10;M3wkw4aKD+v/Db90/5X/2VaXiVs9Ca+s1LRf4TQef7LEuBKzldzluv4hFnfczOnLT3jwKgjHiXMw&#10;nbgeE58cPFSbqbQghvQQ8cc/bWDP6JO4ple9eatehbCWBAtc7Q6oifFNdRPjLjWJ8aN+6hrwDSNH&#10;buOOy4Y5rPv6J3abu3NJyFKRKrwPyOlfEOIZtdBCiw/hU9YYN5j+9hrjdaExIh82JfF4re+Jydgf&#10;2XQ1kfNysfefU0yEyXTMBn/NZsvHnIoRnvEBO10PZWKEw09y49IRCSy92XqvDtF7DSXYDOahnpIY&#10;P8j1W+EEFkVyf+8MzLasZ/ujbJ7WI7fv4nUb8sVsP9mK2bGdNNnyFAO394Q4tYlxXScGWcfzsq4D&#10;CrQiVJzTIF1nhtm/0sxaiDlPzPHeTFyzizb7wqjnz8MuErRrFJM2GvH9iRieK2ykNjFeM+vXrm7i&#10;M82fwmtL2WOkpwbcTuHS1+rrTHu4cWILQzY8wvCmZob+G0jAcN2ErYP7snW/GfYSLWVUJ5HtexbD&#10;QXPYOtsQu/hyzQzYxlDiSf5zQ5b/spJhPY5y8WXdINCNwseb2dh3E9MH23I7MVdZ7fId/ShOuMfd&#10;NZ05vm8tB4NEjHU5RblUKu40NoZ7+WGwCQYXI944xapEMgNNsVu5hFktFrD7uDd38supSnbC44IB&#10;vWbbsNEypD6RE+qd/dyJy/N/Yt+OvWxzKyKkoozy5Kdcnz6e/dNWs+5BJnfeF8mKfpUV+nNl4UYM&#10;BqwVMpjMs5ojGohyeejy4Oh8+krguvxcClnS6KoXRwk27ce89SeZaRJP9Ad0sDzyIvGW/di8aQ8j&#10;94bilqR698aRHkzR1cXoHNhBs51eWKnriCsopTT8Km47RzNv5SZVPxyDG0/IFPg4cG/feDaMaMHk&#10;OXNYeDmDa3Vnlv63oWhAI4nxSgnnY45zcMZafm2+C9MHGXWCeNHEF7sxnr6eMd8cxcHtFa9eJ8aP&#10;ML+VHifMnqsfE9aIVnq+QDNjXDl2yrrujHFTlrffj86m229mwSiJ8fL76gyZpe32o7ftoboMT5UE&#10;4FkytnW/7c3Kvqs5KQGM+qakiiiKfC3Y3WMhy0cfxi66RH1l+V0oQd5dnpzbxpx5k/i+2wZ+m+rM&#10;4wTRJfX4SwJMdnOi31DWHb+Dkdyg0UCiBnkBmsS4jtiD5deLCKpjCvOkTv4HlMS4AStcG0qMC8Ks&#10;iTi7hP4GLow5l1F/KRvB2+OUl7fIvryQWYds+dEsidAGH4Jq8UHUTYyfiuOF2jfJMn4dcHE+w/yV&#10;Nuye2ZujG/uy92YEl15J7Kiep0mMjzY4R1+bV7xs1H4oPVe7LuqHoSlX9++HUVvuo5d2FW2uLg7k&#10;7p417PmlFwtmTWXa0oXMnjuHObPnMWfOXBbOGsb8xbMZv+cuh27m1wT4EWpi/PA4ffExltyLK1Q/&#10;ytgY6ldH/ud3GDfb1XTVf8ziG42lihuD2M/Yw9ga7+Av463QuRdLTnkiAQdncnrcN0yZM5vf5i5m&#10;rtjIubNlmzubhYunMGHuOrpPckbfPvrdMVwQTvXtlRw4ZkDrw+E4R9TNumhQvw2KEJ4Q7HiK5W31&#10;MdL1ILJmb328mTGua32VU2KjNIngBlAqhiLKgouH19O/zyrWHhG7JKL5gDsSk61JjB85tpdWhi8w&#10;V9YgawzlwWQ9sxAfMpuRw7ay0y2FpwrnaQwVYVRFW7F71QYGjNjN8YcJhL2lW7k3FvPoQFdWWDzE&#10;8FkpFZUxhJ0x4GCfn1k64TemLRPbNG+u6JNsc+aJjo1m0YKxTNjiyCbHNBJVIy+DKfsiZ9cfYkF7&#10;Y5zuJLxn9ploQN01xl0KeVirfOG7uLenFz3/OpzR08zrJXCVLfzaKVZ20mP/Ws2D18YfYeUSabUZ&#10;xwkdmT9zIiPnLWW2jIV5ok/K8jELF01h5qIl9JhgxcpDoaQoF0q9+XqN8e7WGcSoF5eKxZ7AYvE4&#10;uv9nX2bruuIg3ZytKoomMX5hiyHz2x7E5mKI6r8a7b1iYVhBRzh7dB3fTdVjk70v8W9x9HRvc64t&#10;boGhkSGGwtmi6il6muj5VRxXHGZx52Ncdk9RJ0S8DU1ifAQX9Qay+GwUtuqswjp4S6bqUipqYvwG&#10;NyOVsSwKVe3P49t32bDaFtPVA7Df9yNLlDcKPP4N1hivU7C6NI+yuwu5YzaeUcdusHDDLpxmfovB&#10;cWuEzpEo1KUWOV5H1Y9v7rFwYNP9MtJDXQi7vItpc5cw76AjtpGlpNTtz09pcG3ZT2zDp7f5o0/Q&#10;/P34G7zz98Oo9aWfoB/Kx9eLHhP9wIjJo1YyZYUlVxMq6o+D3HBemnfH1mAKc8++5PI7b2Z8HJTE&#10;+COdjqw9dYXdj+vPJv8gyjNJcxjMZYNhLD4Xj2O9yVOK8Sgg2eM8TsMGsn3hHtbfzqDe81CJwYg0&#10;wUhJjM8/j5l7mjDd2sT4cRa3Fp+l76kuG/Kuz9Kgulw8j2fdNcYb90QN9nOJRAgP1nPixD7VL5kF&#10;NmBtY9+zxngdvL56TiiVD5dxat8EuoyZz9BJc1k6bw7zxefPnjefOQuXMm3oNGb3nY3JVX88S8sp&#10;DT3NrdPr+GGaDqvMPIl+y8DmBJ3FdWkrjA4bou8jYvM0J8xuHKNmz+aH0fNZIFxo0bzZqt2fs3Ax&#10;s6YuYEqP8WzZfJyrmdWaOKhCBrqnPvcsVvHdgUcsufHeQFWDIGvCHRYyWP8yQ8+kkfWWLX8Hsbc0&#10;iXFDc7qeTKDeJzoahCK1XCLOnMDu1wGcOLQL3fOOzOqziw0zbbiTUrO8pFqulPwkD1xnjle/L7Xq&#10;fDTXhPq+gTiSl1bctD9A2zn2bDofI8ymJjF+bR89F1sw0cibxLJ3eZMGipalEGa5EdsRXZm31IJ1&#10;jlnEvYeqKPioMf0nhHhGLbTQ4kP4mMR4WvB1TvRYiu5EYxzjyz+wbISYjKpKKirKKSsrp7xc2SrV&#10;X7FW5L66hf3Yfmz/eRR7XVO4pU6dFaMlxKBMLatsFeo5QtPlGt5cXzOFXZ1+YoeFN05iMT80UbEe&#10;lCUNIk9z87Ix7fU82X63ocS4Mp8qWIIoG3XG+JXrLwmpSCT6zGBMVv1MmxkWbHEOI1MMboXIpEKp&#10;Y1kZ5RUV6uyDekZS+ThG1CnOmR+g3Vx7dl14Ia2okkBHzlW+Li0nvC7/sYlxh1fqBxYJs8HfoA1T&#10;t2yhq0kET2IVRqOQgnD8Tm9mf6vWdBu1m+7mcfgq7xjWJsaNdD6YGD8bqtxbjifbcttoG13a7Gb+&#10;rrv4Sd1VV1oo7Yo8xeUDW2jfVo+lyjqgslvRkOKX7jzc1oMDKycxxzYa5xC5ljILWjalP8sqFLnV&#10;yCnnEXkP9jFlwBZ+GmDOpah0NfldXikE7fFO7m5pwcCOM/hlxFmuJ9VZSqWqStRKEUIZr15cU1/J&#10;PLRd2uZRhqdyAeW1exVyRuFN7h3cxeI289h18A7XJCbKFvlnh1zm+tquzP2+I63bLmS5mY/6IbSK&#10;Cg8izhuyttMcNqyw5WxyJTGKjilvGxTe5pmtHks6LGTThvNcEXVSyWpODCm2AziyYwht9jxgz31h&#10;A2odNLpeJo64ouJNX1eUxPPcZAInFvVk3nE3jnhWUFSijIkqivLCeaI/hiPze7PIwofTwXIV5cTC&#10;J+Q+1GVK/y30GGjO5ZgMNShXxkmlon/yW1FVrfaBikKJOP0PsXn6Fjp+a8SJh9HKXCyKK0Vry2vK&#10;i5xfl88KpfjWGg7uXEebOY4cuZsoNEP0qewpL85tZt03bfm290LaHAzE+fUUcLmftFPTRk3/KqKq&#10;yEuh6O4W7tjvFcKciOOL13f5B0ARRhaBdifeTYwXi7D8D7J91mbadTnMsbua174VTSkIssVHvzUz&#10;ewylY9cTmHkouibtUBPjmuT3idMNJ8bnNZgY3/f+xPj2RzXr078g0+s0u3ovYNkYA6xD82SPyKi0&#10;SOLyEzw9NIlfu0zkl8nH3iylorRRbGCl8tBF+qpMsZnqLLBUSvO9ODv1GIa/nuZhVObrxEyR2z7c&#10;9NozaOth+pnHEpmm9JHYGrVvNDa0qk5gkP8pifHa2eRim5UrKPau4vkJfK0W0HefMyNtYknJ1UhN&#10;mYHy+s3vmvKi+lSEXiLBcS7TdE/R7WgYz9TFVqvV8qp+a/FxqJsYPxnDizRFJ5WsYSieRmbsbzaN&#10;Rb+0ZN7vg9h8M5JrYqpVa6gkxs/MZ4yOLb1PRhKmTt/W6Ifqv2rtwZ+xL6rDqUhwwHjqARZ2P4Vr&#10;cEb9JIGC6uekBTmweaUVu/XciFM/FBejJsaPjNdhac/juASnqDOMSqWttTZQ9UfSaE2z5a/yoVz5&#10;V1lRLuVuetw+vYzv9t5g3oUksdGaCElZs1MtL+OpqlJsXs21NJv4dTlUnhZKvutajPZsoN3C85h6&#10;e5Oe8wTr0RvY138/9i8K1Jlw9ZFEotsNjDvvx2ydi7outLrIQXWVer/ylz7kXl7CnkP7aa3ng63q&#10;2DW29c0Ykn9IeXGRVCl8p/AWnlYmLGqzlwO77qg+XLlmtXLC63M+ITGupmkTCb94AKMObVgwdQ9L&#10;r2bjo2bLFJul6FONHOr6F3XG+BqMjXfSSsebo+5KxCy6W+M/VJsiNq62HaW5ITzXH8au2X1ove0G&#10;G2+lqVyr1qdqOJeUV29QJO0VP7BmIjs6fM+MPTfR9ywjp0jTiLKSIhLPz+XGvh9YYfVU/G0KFWkX&#10;uLH7MHPaHsL2kmYd8dd1VRFB5ctzHN5tyeq1rvglKfZN6px9kXMbDJjfzgCbyy/UBw2FwnGravpf&#10;0afaGZnqxzdNu2FxYDrzzqXUrAOsyMmfuDu6bO7WlrkTVtZL4CpbhMtJVnXew67lV/CWdqqSkmtX&#10;qHpWiSauFz5S9ZyrK/awu/M6zG5E46GUUw69RjoFyU+x6m+AyTgHnuZUkpZ2h1fn5jFT34JuptH4&#10;q+/3K2dF8fzoWg60acOs5afZeK+MePXVAjEgn5IYV/hz2ROeWa5mRfuWLFpuiKG/0FWVOCr9V0jM&#10;/eM4zWuD/uEjGIkz1MwYV8aSUiSayuSzWC7RY14nQ87ciVB9YpFimF6PU5Gikhi3V2aM92OBtT+n&#10;fDR6pPhN9fctmb6ZMe7KzUh1VAkKib99Bee5s9k8Qbj0kp5MNH3AEW+5n1LVfxdUiIATzuF1ZRM/&#10;rphHhx+Em7daxEHTJyh5xLp5Pk1ivCU7TY6y9nYlcYprSXlE7LEurN86W+yOb503BrX450AxIJlk&#10;hJ3Hpt/3rOozldnWMVyMkLFaE9sUJPoQduxHzPWmqTPGr9ZLSn88PjkxrvgiZTk/QVFmHNEWAzmz&#10;bzDzbIKx9NPYf3UsqyXEBsbfFxvYlQ1LRtNm/jlOPE5Qubp6hewQ8DNA76ABrRddwlyCN3XGeIWy&#10;xvhRidn2YrD3nljLKlVHFRur2MAyJScgjkK1BerHNw/y0GI53++/zdxLr8Q+vnZsDUNpg2Kz5Z+K&#10;ny5wWYnRkR3il7ze+CXBa38Qd0dNjC8yMOUbk3CeJmi4bmMoinlAyKFOHDVYwaIreTypl7zVIM/L&#10;WOL3Vhw/54SJEIGcvOdEXdgkcWcrFszbzQFx/kHqwFQkVUyChzXnF7Tl8BFjDMTW3bVYyD2dH1lp&#10;64mJX5261qAyM5TYU925eHwW+54W80gxecp3YLyVGePL6VqP09T1qdKHdeysmpewn8+Q/Y4MtJAY&#10;Ul3D8y3eWLd87YzxA8f59kgIT2IVW1Gl5oDe5pl1eynP1ww//ZYYLu3J6GkraDr5FFNMnhH7liGu&#10;yIkl2WEIJmt70W6mGb+fDSVD4gx1VBSkCA025YKFjmYplYt1l1KpTYx7vScxXoPYC8TazWdcz1X0&#10;GGTJpeg6sfZr3ihtqtvuf0GIZ9RCCy0+hA8nxpN4FXCZIx1nsWOYPtax5e9fTzzPn3whWjvWzOLX&#10;foMYNmw4I0aMULchg3oxeuxQlu624oRrvDrzraogHkIsObVvCf0HDmHQkKE15UcydMiv8vsr8zYe&#10;xMDpBV5xxeSKfVMM7EdDmTEedpRr5/T5Yqcb624I6X8HSjQQyP3dB9n+1/kcNXvOfbHNuXk+hLjs&#10;Z//U7kwd3J0BUqchsg0fOoTB/fswb/MBTviVIfFuHciJ1QmE3DmObs15/YePYED/voyfs4K1Z8Nw&#10;kSarTi3YjFDLKfTaYUf3U7Ek5tZxCH4nCbaYSvcdDvxsnkSywiwqgsj32YXhsnH0ad+bwX0GMmzE&#10;JIYMXc36uUs4sWs+vTZb0s4oHC8li5AfRPHlOWzT28Ff9/hi7ltnBtwrHwouzmKT3i455odtgBqp&#10;CPLIDrzFfb1F/D57JL2GD6ff8GGMGDKCod3HMmmmPpvORXM3XhxFzRlUZlGSfhU3y81s6jmUST8O&#10;YNjIEQwbOoAh42bRd7UD+y5HkaaSl0IJHp9wbtMUlv7cnsHDBtF76AiGy33m7VrEWpNdzOnwO5t+&#10;MeNOvGbGuPJ0OeG2MRc2DGDx5EH82rsH3dv8jW86tqVz7xH06N2P8VNmsO9KCMoS4WXVRZT4OuO5&#10;eyLLJw2lS9+h9O73KzMWL2C3wwX2bzvAriFTMLK7x1Xx4TmKi03y4qXDdgxWTOG7AcPpNWgEI6Vu&#10;w/p0YtzUOSwz9uWCbzE50nGq+lUJm8x/RuAtfXQW9GfmyF8YJv08bPgghg6dTL8+B9ik+4SAkgp1&#10;4Quqi6nIe8SLW3roDv+NGd/2Y6SUHz68P8NGDaPLzG38Znidh5E5ddb8KxOyE0GQ/X5MV/zG8N+k&#10;P4ZIX8j4GNyvD2MnTWX3BX9uiUqrr0wr7Sh6SYzLCc5smMiUCSPoLuWHyn2GDuynnrfx9A3OJwhv&#10;UFVNWFjxPe4ab2B+8x8Y1rWH6Ph4+vfdxrLp23E+Npc5hoaq7lgHKtGSEKT0mzx33snkCb/RR8a3&#10;Mk5HSV+PHD+NgbN3s+rYDe4lFJKm4fL/QOQQ5HASp6VLsLlbd41x5R+B3DNZy8Y+7Rk5qDe/DJdx&#10;Ongo08UGrT29gwX9NrO8hQEXHieLNRM9L77C7X16TP6vnRgd9VTtmYb2yqDJv8jVnbpM/stOjE8F&#10;KKkS2X9f+sCIOZ9vZfvK6/jKHnUkqWsq3sLH5jCz/r6NnWtvInxVXVaq7OVzPPcPYf/YlvwiNq1n&#10;f+m3UaMY+Ps2Ru04wFrRkYPr9bGqnTFeniIkeRe2K/syQ2xk/yGjGD5yjMi3DxMmjmDZjgucuirj&#10;IK8OHS6LJyvyHPY6M1j+W3d+GzGEIcMV+zlM9G8tE6ec5aJvyus3IAqVj2zt/gvbD+xgzqUi/Otk&#10;GnO9TXkux7Ye2MO8KyUEKwS9NIkyLyPO6c8XPRUb1vMb+vzQmi87/0STrn0YPHAAg5brMso6grvq&#10;IrQymIKteXRyqaoffXt1Y+CPrWjR5Xv+/m1f+vTpw9C56xl4XPQpoJ7R1OJ9CD1LvO1khu86RUfj&#10;SAJf1VreCgo8nPDcNJKx3/4nrXp0Z8HZcK6I0VSHX7Qz0ea/MWZkH/6jYx/6DBrGmFEjVTswSPzX&#10;bxMms/Pcc1wlAvikt7D+dyDBlbQri5i+1pjvNz7H62VDabkUcqOcOPTLr6wdshzjZ6WEFqVQGWvO&#10;8YmjGPofHejz60D6jZGxJG0eObg/w8eMo/d2J1a4pmtm0BeEk/9Qh5M7ZjFw0GAG9ehEr+/b8Fmn&#10;nrT4vrf4sKHM03HgoHuxBFfi6tJ98D46G4N5fRipyFF814gRwnGGDWbw6Cn0mb2fVSfu4xqWRn7K&#10;bVLdDcR/6DFw4SU8MiS411S8DirJCryE05iu7Fi2mXV3c/D0uknixfWsWzCJPr1/Zkj3NnT6pjN/&#10;6dKH77r/woTpc1lp44NQiZpl5aTNr65zZd8a1vTrx0ThHL1++I7Wf+lEl/bd6DN6DL8sOsKiE88J&#10;fP3lwFxe2K/CatLf2XHqPBL7k66Y+EYhQWFBBCneVjiuW8yyb/ozrs9gho4aLrIdyuABU4Tr7WC/&#10;nTduYpJV+5irvLK+EpPV/fhrl19p130go8VXKP5i2BCR14B+LN5zHAslUareu5iqLF8Cbx5Bf8lg&#10;Zo/8WdXVoWLPhw8bxiDx4TNXbcPEMw9/1akWUJH6hBeXD3Jw9ARmiY0ZNXQ4w0aPZoRwlj6dP2Ng&#10;3++ZZx+Kw7Nocm6t4sC+vbRc/AiH5w3NnBOjV3Qf2+ljWf3dKA5cS+RJrtj4DGeubprNb//RkT5d&#10;e9NH9EnhNyOHiP8bNpQ+a44yyTEef8VmZvgRZdSW47vHMNn+JRfqzOosS3Qn/Og4dq6YVy+Bq2xR&#10;1/awvO1P9PvyO36VNg8cLeNUONGIQf0YPHM1/Y76Yvv4Ccr3U7av16XrbzacD8hUE05vozzrOTcW&#10;DEB38hRWX03myt0rpDhMZuI+U9ocjsAnubajq6gOv0DMyblMGvQ734505lJEgfivTBHFOZxW72fy&#10;Z3s5fTZIncHZuHoojrhYeJ0HMa57OLFqBpN7DGOk+Lzhoh8jRw/m12696dZ8IAt0LuMofCW3PIqs&#10;55YcmzOVBX1+Fr/9I9+16UKrv3Xhx+696DN5AX3XOXHwejSZNQ93KwvThKMNx3LB/6Drz7/Svqcm&#10;rhg1cojox5h3ZFrtsYP5Gw/QdMEVroXVWTcs0Y1Up1UsHtqczzt04Jc9tzH0Ev/47uD8F4bSmDCi&#10;Hxxi4/ft6PpZH5oPPM5Bl0iF5dSkATXIfmqI187/YoPBQRa5lBOp5sDFP6ff47HNGjZPlzhs/l5m&#10;mTzD51VDGqfFPwqVZSnkhF/i3uFN/N5dYqmfNLHUcLHhQ/r/TO/2/y8jZsxl7Z1CntSZ2PApSLu2&#10;lHvbv2SRiTOb7leRVesSGkFRxFVCzIezZ+lg+g8YSJ/vvuLHzl/Tqls/vunRj1GjRrPF+h6XkkSX&#10;FMWS+Ks8w5+Ayzs4ueo7Zo//mb7DxB+PGMWoQb8w6pf2tByzii+2e+L0QmHLsqmJ8d+Z89V39G3R&#10;jV+FpwyWbaTY1xGD+jNg3mYGnwzgnPJUslrKe+7nrukcWm27ziSnZEqVmRjvQ8JdEi5LXLlUfPSv&#10;v4pPbcu333bkL51/pfOPv0gsNY1lp92wCRHNVy6VcIO0M1OYtteIZgahPIxrTEhKgzNIeHyWk92G&#10;sG+RIcdjILKh6kQ6kmgxgNnr9tJrj7L8VyYVhQHE39HBasMspvYSW9lPbOZIjc3s270vPzTtz6ID&#10;J7GIDuHE3JUc+nkqB2/Gqg+33kFhAqXXpmG2ZzqdVrmgez9HscrqW3D39YbQpVcf4eH91Dh1tMhW&#10;ibkH9evN1EVrOPQoFS8Z8mq1w+wIPTmKwUP68J/CG/sPrsMbxQePk1h7z+Ug7khgofQeSXdJPTOZ&#10;BZP78D86/EqPvkNel1d8/IiRI/nd4jYXJO7MrEvj0u6T5zqbFSNb8VnrbnRad5Xt9wrIrbd2kaCq&#10;nKq8SKIfHcNuS0+WT/6RAcIJBg0fzcihAxjzSzu+HTaZ/1h9m32PFeYhZPaVI0EXt9JxhinD9NyJ&#10;/1BivErJSwQQYLOnTqytyV2NFB88fOxEeu++xLpb6aRrgu1/SYhn1EILLT6E9yfGFTOZTW6iL7e3&#10;mXHpsCtu6ZXKS9yNIz+YAj8LDHauYuz4yUybPp0ZM2ao2+Tx45i/ZDVHnyTiXUtCy2MhwhEbo01M&#10;mDSFyVOnvS4/ZeIEZs6ci94lb8Re1iSvNB6nIb/TIJSZEyl38X/myppLEZwNrJMcfg2F8icRduUq&#10;F1eacv1OOP5i+5RcQWWqLyEWSzm2bhLTpkmdZJs+bSqTJ4xjrc5RbILL3vpwkQYFcU8IPr2II2sn&#10;MXXqdCaOH8v81VvZdSWKO4lKSCJIfkzyk5PoXHJn38MMISh1DG7CA5Ien2TfRQ90HmXVPNWXGxUH&#10;8MzGkCMzprJk2iQmTFnCpEn6GB2xwSvoBob3/Nh8M5kYJe4rSaLM15wL1y+y8ko8j+PreNPcOEp9&#10;zHC+flk9Vu+JeJlELuEWuJxYxwyp++TJStvnM2HiPnYdvY+3FH0dVr7uiFKygu9wc+l89ki/TZX+&#10;mzp1IlPnrWT8jgsY3Ygho+apflVVDin3j3BDbyqr5k9nwvhJItNpbLSSQMkzCOddrjzSfUB4ZrEm&#10;wJa/SY/MuL5nIhsWTGHSjHnMXbyChYsWs3CO9MfE35i3ZAWHb4bxOKvGWRdHUh5wAmuDVUwVvZrw&#10;22+s2WuIfXQJj73CCDA7geezIHykLZq5MHKnvLs8dNJlzgxps5wzfdp0Jk2YxDrd4zjFQdxrf/1G&#10;+5QZYqHmSzi+Vto8XXR8muj81MVMGHuM/cZevCitSYyrqKQsOxC3HesxmjCe2cqYmDSBGXMXMeHo&#10;Q/Z7ldVLUL2+S+pt4iTg3LBsHuMnTNGMpQljmbdoKYbXg3koBLmu6pDjTd5TAw5sXqyWny71mqLc&#10;R87ba38fFyGwGoKiNChHdPAC1xfPZcfUcVL/hfw2/jS6ui4kJLhw5YUnKy/H8SRBqZgIK+MBAdcO&#10;snjBXMZOmKwZq1MmMG3eCsbvusahm0kiz48enR8J5d6v8D1hgtWYRVhcq5kx/vo2FWT6ncXdZBY7&#10;lk1j0sSpYjsmssrwIEbP/DljfJ+7G68THJ4tIb+M9TI/gq9e58SKS9y+G63aMw1fE00o8cH/kot6&#10;7M7DRLmrIqNQkjxuY77mAhfthcjKHs1okWtVBhP39BZmqy9wyTFQPaYmEEpzKXqux/0TU1k2X7F9&#10;E5kxew4Tjzqx5qIX906bE+xyHff0cvX+1RVpxF43xHnbOFbMm8bEqbU2czxz5i/B6O4L3OSmmrVH&#10;68q3mFd3jHDdM0HOk7E0ZaqcJ79jd7FwyWVcg9Jer2dfFveIuCsruXj9Eha+ZSTUMYXFsfeJu7yS&#10;865XsPQr1yQNS5Ip9z3N1aOr1bpMnD5XrcuyhfNYOncas6ZOYtwmY2Y5RfNYbYQY6XAnPGx+Z/H8&#10;2UKgZzNLyi9ZuIDl82cyZ+oEJq7azSSrQJxCtAH2RyPFi0z3Exhdfsi2O6n1H6DmBJD/3ATjXctZ&#10;umEf5u6v8JduUE1Vhg9pj4wx3buSOTOnM1P6cLoyXhW9Evsxd8FiDK4GcC9NxtKfjeu/lDY/NuGQ&#10;y0M2PsoUXa1jGFUoGl1EYeozHm1fxZldhjgEiS8uKKA64xGPTu9Db+5MFs+UNov9q7VTM+bM4zf9&#10;/z97/x2X1ZX2fcPvf+/7ee77uu7nmplMuklsiUlMYno1MfbeewXF3nsvKAoW7AUBQaSKCAIqKqhI&#10;kabSe5Xei/T2fY+9T1BQUMxkZpK5z98nO6fsvfYqxzr6XnttFzZ4FpCtGIqKRMr9DmK5Z6H4HqL3&#10;p+mqdFk0ZxZ600S/TZnMYuMLHA+qIlPIXl8QxgOzpRxfPlp8E6Gj+APNdU+cs5JxO29gfldd9iXC&#10;GkbJAzu2n/Vk08V4Mivbzrw9yggi9OxCbK3NOOhdQniQJxmXt7Flha4E7FL3LLFzc+ZIn2YyY+Jo&#10;Zs5bxgb7MHWP2Wp13nKoz73BVeNNbBafS2fyDKbpzmbuojnMEfs6Y5rI4goTVlmGEvV4Y9RKMv2t&#10;uXN8KU63grmRLdrvaRK3wJMXT4pIcTPHfspEVkxUbPEU4Snxh8bNE3tpyEHH+6p/oNrUqjzqImzx&#10;Mt/AEr2ZQkulrIZekydNFJs0hjX7z2Cj7Ib1xEhSXxxL/NmlmK4ao5YdL7pwiszDhDEjWbxpD6b3&#10;ynjixknHamMJ3L2RI2JTdZTyTT7nJLlv4dqdmAcW8CA1m1K/4zhcdWa+RxYBWW09aKmmvjae4MNb&#10;sV+2hrN3sglQMj1lwYRfFBkTG7lYGW8zP01S+GMSo7eYo+ecTriyQq8ijdxr6/FyPswJ/yKCm1/v&#10;UaB+kNmW6xfPtErgKkde2AVsNi5lg8jpTKlb04aMY8IYJizezFgz0Zm+90S/OmB58SqLrcIJbb2B&#10;/2PUlKUQ67SeS+Y7MfbK4VZACCV3T3DC9SbrPLJJKW7Bhw3i2GS4cXKXFUtWuHM7tYxHisdSEUSQ&#10;jSsnllzidkC6uh3dc9ijySIpNI0kzPEg+ydPZP4EmWOVXpPFf1zGrDmnpA9xKDu21Tcmqnvomi+Z&#10;x/LRE5g2XfHp5jBv0Wx0p09gis4yxm514diNFIqaeK+xuoySwMPcPjldfKHpwm9N8yD8N2XKzGdo&#10;2ph4kTMO7qw6c58HWaIXlDqUimrT4KEzFgfWo7tovfjYEXhIGKKRpf8UKBbgEcUJogtXLcFwsQHz&#10;TEPwSGjSTS1QEX+VpIuLsL9yFYsHdWSL/WhGWeQlQg7NYP22Q8w3ETrmtBBULX5XPNGx1RRHXeOK&#10;xFLbmmMpRXeKTpg8dRYbDlrhlNBAarMqf0mUPjhLlNNyLK8HcT66kfK2VGELVCZdI85mCvtWjxG/&#10;VORu1gJ05yxgnvh4MyaOEdmdwU67O1wWH7CopYnL8ib74gwOrp3AuAkyBomnpkqcN3XaTKboW7Di&#10;SiYPcpVBK4Y1hlS/c5ivXMBq0RnTFR2oyLbojqkTxG9cvouJZ6O4lKgIqZRPciXSy4w1F0I5Hlis&#10;ruR9LtLvkH5FX/222WixqVNm6jF7tp5qU2dNklhs9nzWWAWoHwtXfaGicEpFZ55y8WCV9DOm3dep&#10;lMLZZIf74rzQFOeTPoSIiCjvdT2DvAeih09jbGLP0tMSZ6hv/imIJdbtuMT0k1kwYYLMtzLXk0Rn&#10;LmWGruht9zsEFcdz2diRCyvt8I4rVr9z8TgcbUZVAY3R9ty4IPbogBfWgcr7saK10z2JcdnFthV6&#10;TBM+euIHir8jNnX+6i2c9M/jXnNiPCeALM8DHNyyUGLUZ/1G3aZYW9wyTaxTEqPSymrvcmbP0JRr&#10;Lj9xnPDHtOno29zCPeMp/qiRQDTZDfN9a5m9eA27XWPwlFPqZgHNaPHGK2WJlF5bhI2+xJui+ydM&#10;FH4SmVDi9Cnr9jP3QgJXUxWqSAUld0kPucBGEy8OuCdQ8NQ3GJ7gKb7Jva7G2qsXPom1Ff6bIjH6&#10;yH1X2HargIKX2rLgjwWxjFpoocWL8PzEuBZaaKHFvxtKmiWUG5t2s6PbfI7ZPOCmOFja1KoWWmih&#10;hRZ/OjyVxNXid4CWplpooYUWWmjRJrRWUQstOoAXJsZf8CD2t0NT8UtV/0/ryx8Hzxviyw7/D0mu&#10;f/og/pCj1qCDXXv5Efxrxqy08u+hbg7kW3BQdy2fv7aJfc7R6vYjL1jo0jb+FQNoucrhd8VvrPff&#10;M2la/BPx/Cl92Qn/czDIM738Hbr9zxz5v4qqL93Ov6Rj/+xGmur/VxH598a/OYn7XLL9EWnaEZv6&#10;b6bpHw5/VtnQ4v8q/FnYtN1+/sfI2csO5F858Jdr65/dsz/rlGutohZadAB/nhXjiiqqpCI/kbir&#10;l/F2vICLiwsX5VB+Wx/OclzCyfEGV66FEpVTTqHc3t7LNFpoocXvjPIsKlL8CLh1mQtOzjg7tyWn&#10;cjiLrF68gNMNfy6GF5CcnUVjXhjBPtdxVO5zdeey9Qlc9y1j0VxDBs2/ilNYnrqGXCvPWmihhRZa&#10;/OmgTeL+/tDSVAsttNBCCy3ahNYqaqFFB/DnSYwrOxxmke5/hhNf92LsX1/lvc6deVuOzs8c78jR&#10;hdf/9jNf/LgJw5tphDRA7Z/1MZ8WWvzZkOJBuvU09Ib34pXXO9Hp3feektGm412R1bde5fU+M3lL&#10;PwirG9ep89vK0km9+eurb/DOu2/z1uuf8847M5i77wZXypRv92uhhRZaaKHFnxTaJO7vDy1NtdBC&#10;Cy200KJNaK2iFlp0AH+uFeNVVBamknTTiwA3dzw8PLgqh/Lb+riq/l529+bm7Sji8ioo1q4Y10KL&#10;fx0qcqh8GMw9fy/cL1/l6tW25FSOqyKrVy5z+U4IV2KKSMvNpbEgmtBAb9zcL8t9V7hy5ZbI+QPC&#10;U4pQPh2llWMttNBCCy3+tNAmcX9/aGmqhRZaaKGFFm1CaxW10KID+DN9fPMf27pXu1xcCy200EIL&#10;LbTQQot/I7RJ3N8fWppqoYUWWmihRZvQWkUttOgA/kyJcS200EILLbTQQgsttPjTQpvE/f2hpakW&#10;WmihhRZatAmtVdRCiw5Amxj/s6DtFe//2Cp6LbT4o0LD2M+yt3KmsR1peHm0Xc/vVbsWWmihhRZa&#10;PAVtEvf3h5amWmihhRZaaNEmtFZRCy06gBcmxrU5oj8OKvOpyQ4nIikNn9Ryiqq0uy1r8R+Mhhqo&#10;SCc78R7et28RGJ1K6iMRg/qm678HagupyYvhXoA33gH3iM2vobC26ZoWWmjxu+LP4E5o+vg79vSl&#10;q+roDb+xj7/j0H5/vOzYX658m6U7UkWHmuloXwTaJG4LvATdnoeXpGnbvKA5+zv16B/ES/biOatk&#10;/v0LaP4YFH0umrrYdk81Zzs6CrVcRwv/UdHU/3/2MJT6/2ltPKfixt9LKP5lwvWvaudZ/Pta/v3Q&#10;oWn6Txjoc/B/u6ehhRYdgnbF+J8IKdfJuzCbOXtP8tmROPweVjZd0EKL/0DU5EOSBU4Go/mgW2f6&#10;LT/K0WhI/T3ZvuAWOVfXMLr3B3zw8xjWeuThXdh0TQsttNBCCy1+b7xkEleLDkBLUy200EILLbRo&#10;E1qrqIUWHcDzE+PK47NSyjL8ubl9LfsnTWDWlElMmDSRiRMnMnbUKHSWb2WXZy538jV3PMFDShKc&#10;OLtUjxXDRzJp0iTGjxvNxKmzGL7yDBttI0kqq2kqqyCPhkJPLumvZL2UnzZhIuPGj1HvG774EPNP&#10;BhGc+ei3PdBrcVNxuCt+eyewRW80o8dNZPzEcYwboyvHDgws/PAphaKmsn84JF0h134a03cdofuB&#10;GO78rhlCLbT4g6E6B+KOcm7tj/zX//P/pefM3ewOEzGoaLr+eyDPg6yLc/ih+3/z3x/8hJ5zDtee&#10;0WVaaPHvQ0WsM5EWY9FfOoqRYyczbuJ0ps2cxez5OszSmcZUxRaPGMrspes44ldAYFIWpT7G2BrO&#10;Z8y4CYweM4nJU6czc95sdObMYobY8ImjhzNlhg4rzO9wLqKBkuqmxv6ZqK+CAj9irx9hzdI5TJww&#10;gcli3ydJ/5V/jxk5jIUb93D6XjkxdVK+IYHIswcxnz6FxZMnqn7HJDnGid8xWfyI1VZ3sUsVNaHU&#10;XZlApf8RLK3Oomd6j1tJJcrZp1BDXV0CIQc247hsJdYBabjd9cX/uC57Tpoyzy2PBzlKwxrUZfqR&#10;5TKbIxs2MWf5FS7HPBLfoJCqB6ZcPbqEyZMnMXK80H/GbPR0ZjBn2gQmjh3FnC1H2XOriNA8pRbl&#10;ra4C8mP8cVt+HKdjN/AtBtFsbaCFoyK0qvXfwe2Dw5k9YyIjxihjn8SYEcPQmb8U4xvJ+BTIiJpe&#10;GmusLyTVywTXXdNZNUfmV+iplJ84XnyuyVMZvuwky888IDJf5kBFJbn3LnDzwGy2LpC6lTlQjvFj&#10;mTRhPCMW7EPnsC93c5MpyPbBbcUyzu04iWuS6N+2eKU4lup7pzExP4feYT98H1bRUJdH7QNz3N3t&#10;mO+UxNWE5yjulo5dVQblXstw3CV+48RJjB7bxB8y9gXrd2ESUkao+GlPUEvt3R3cMh6O7vSWtBqK&#10;zoJlHPRMwbdQSqltZFCfdwe3vRc4tfYqIQ9LZEZbN982hHdq47kvvHNqih4z9d3Z75VB6VPL0OpK&#10;0sj12oLzvknMnTmZCeLHqnQdPYrxCzYwwSYWq7j6J8nbpiMz2APTpeexNw0hSarsqImryAwiwmwO&#10;xotWMU33CvY+2ar/2uqlqvxwinwOc3rnIqaLHClzPWH8OJnrcYxeYozuyXB8U8ubCisQ4pYHc9/p&#10;EAfnTGfhROFrlT/Ehx87Wu4dywJDaw76V5D0SIrXFdEYbcfN06tZOFuH7RZXuCK8n/+4E3XkR13D&#10;/9gC3D1tcIyKxm7zDuxWbufivSLCZLDP0L8iF6KsuOxkg87+m1iYGhBwZgzrF41j5Bih66TpTJ+l&#10;0YEzZ05livDH0zS9JbxtdeEy56Ig9xmCKkQOozDkApsWW7Je/yah5TUow6FRhEqu5QWZsWGxDjNW&#10;GLDfp5Dgp/wCTZ8VeYok7MIh9k0Yh96YMYwdP4Gxo8cyb9txDgbVElmmFtSgUehcc5/oq+4cn++I&#10;26UY0uV0e+q3oaacksAjeJ+Ywsp5Gn5S5Vr0zMRpsxm9yYldrukU1T+hYMk9MyIdl2B+LRiHqEYq&#10;Hr8BV0u+12G89s1C78Q1ttzJET7LIM/XgfNzdVkv8d1kJbaTY/zYsXKMY9E+W45HSDTXVgfTPMi0&#10;n4jRitGqzI2foOGP8WPHsO7YeRxEV2Q0qxsFBeEUu+lyZvNIoZHI5ziJJYUHx44azlL9o1hE1JEs&#10;VG2oDOXu3s0YDxuBzvjxjJkyjcmiY3VlvufNmsL0KWMZO1aPUSOOi94OJrZBxtjUhIKGinhiLBZz&#10;atlwjR5QeH3CVEYNX82yzedxSa4iC7EPRb54HXXi+Ap37sblo0yvyrINaYhTiInBXmbOPoZlQAbR&#10;Ql4NGR9CpgPm+1cxauRYxol9VXWmxKoj1h5hmn0yfulKSUUx55IZchuXRcdwPuPDXWEuUdkCxcak&#10;kHL7DMdnTOLwcVtsYgu5ZrWbKweXc/R2Ch5ZasHWqBZNlWzFDdMDzJx8luMXopXeiGZ6OZRHORBm&#10;NRP95YrtlUPhJ4mDld+Rw7ait+AS12ILVL2ompfKVBrjHbE+soEZUyczWXSBokOU8mNHjWDylCns&#10;sPHGPUNI2upty0xhAAfM9q4UWo1hvMiFhlZjGbHuGNMdUvDPVCguI6gPI97rMicWOOJyPhKZAVWy&#10;2kS9lE+5RoyzPluW6Yq90ti6CRPF1olvNGr0UdbvDCa6osk4ilRne5/k2qE5LDXzYPPtMoorm68J&#10;WUXPRAk91i82ZtWeAO6XNlBRnUip/zHOGS5hpvhLqs6cOF7qH8uYMRuZpuOOS2DeY76rz40g3Xku&#10;Z7YMk3Jis8ZNZfK0mejM1UFXbwbTxFcYP3K40Goqu5zucymujPgrm/HYO5RZ0yaKXzeVSVNmMGuO&#10;DrPnzWS60Fm1GS1kKVvpcrnI6/X13HQy4qhPPv5C8w6hXnR64S38HAzQmS46/YAjZ8Tvy2ip9puR&#10;dpOM28fYfsGX7V55FLb5im4DpQ8DCDixABuz45wKriSqrQVFNSkyV26Y7DrL/IUu3BCDUVifRWWI&#10;CRdcL7DgYgrez81jtLQMokiL3blmuYUJ48aLX6vI9XgmjR0pdmwHY85E4pIqElYby4PDW7BcsJID&#10;rglcFiFpaJru+rpCUlx347RnPvP3umB8PZWCx7pT+a2gNNWHm8vnsktnPdMP38UpolAjB/8BEMuo&#10;hRZavAjPT4wr6iCb3Ah7jn/xHVP+0o1v+w+j9whxhIYPZUS/zxk6YjBDl5lh4BhLYnGjavKpK6Ds&#10;gQt+xzayUZyrCb8OkvLDGTZkAMNGT6DPglOssAwnobTZpJdTGedFhNUuDGeIk9tnkBjo4QwdOpDh&#10;w0fwq64RMw7dJSC9rJWafCnUFlKd7UmA/Sb2z+3PrDEDGDxU+jR8CIMHTmLwoA1sNfHmlmI/mm75&#10;5+E3jiL5GnmOusw2OsknRxK4qzoVfxb85pn7vx4vptwfkLZtdqkD/WxVRKKxwtsEO+1mvjiYm067&#10;4ioec+7LRgLPQ3UslWGW7N4wj3nrdnEmpITwloGsit9I3z/gtGjx50N59HnCTQazSW8g/QcNYfiQ&#10;H/j5i8/o+peP+eTjH+kzcgT9BvRhit5S9nvn45eQQcntPVjumMmgwUMZPLwfA/t8R69Xu9Lz3c/4&#10;Smz4LwP6S/A2iQUnb2Ie1kBxu1Ho74g6Ma6pltw6OYsun3zP6x/+wKARwxkh/R8+bCiD+vVh1ort&#10;HAssJ0Z8j8Y6f67oTWHR/9OJn7/pw7fDR4u9HsGIoT8zYkQfRujqs+ygL7cSainODqfixlK2LVlM&#10;5wEnOXwtSU1CtLaQmdTkXMJ43AhmfjWSfTdjsbnigu3UT5k4dS6fG3jjllDcVBYKou24saMn0z/q&#10;y+fv7OPkrWwJ2IupuHccd+O5jJR+9/+hF79+2YU3P/6aNz7rQ9++fZm5/gDbbxRyL1epRelBKim3&#10;bTHsNJltEyXYzoJE5VJ7qCmlJNGHK6dmsH3Bt4wdJbQZIjQSH2pg31+YOFOPPVcTuZ0vRZsitoba&#10;h4QcncS+gf/Fzz/35pNfxzBUfKiRig81cjR99A4x71QIYXnNE11C3IX1nB753wzr/Tkf/jKaAUNH&#10;MGrYYJmLIfSduYuJe2/jl/eQnCRnzv76NiuGjGaWWzGX20ja1MS5kHi8LwuWr6HXRn/ck6VjlYlU&#10;u+lhZLSGv2wJxNj/CW3bQmNDJRU5sUTfOIXVht4snfwVA5QxDxup4Q8Z+8zlWzgaUMoDNaCvp7E4&#10;lbTACzgdnMimed8xZtSw1rSaNRdDjyT1LSBNYjyK2mQL9gzczLQPjHEOy1YTky8OfNOpyXXGaslU&#10;Jn/Yl8/6bGTeQS8iKxtaJXCqs++TeOwTDKf8jW7fDuCzn0cycsQwRg//kV9HjKTbhH0sMQlslcBV&#10;jminQ+i+uYG1uhcJamwULnsRFL4qJDPiImZLhjC913f8/LEO+tZ+BMmVVvmOJHcyzo5l6pif+a8P&#10;+/BTv6GMHTlEfPL+fDdoMt9O2omxexixMhDNWLKhyJGLG3QY/d8f8XOvn+gzeqT4+iMYNnig+PGD&#10;mLnjDIZ3KlCfdVRmUO+5mtOLP+Hvnd+i51QDNrk9IupxIrmGVK9D2Ez8K4ZHt7DFO4z9o35i5w+f&#10;MtMyEtMkmfunbGVd7gOyz45i76YFfLT8OgYH9blrMogVs4fRf6DEE4O/4/uen9LlLz3p9fkv/Dpy&#10;+DM0dZv3LrPXGDDGKofQ3CcPvFQoDSaeItpyGr1/3kE/vWsEllZrxq9kUeLsibGYzoThvegxeBbD&#10;DB9gG/xsAqe+QPp5eQdnlk9j0g/DGN5PYophA+T3UwaPmcSItec57fmQXHFlNLqoSOjlyk1jIyb/&#10;ZRN7dnkTIWfbyk8pqK+UObYdgZXe/+bLH3vz/vca3h49YgBDJHbpNXAuw1eZcvZBFklNTFzoqseN&#10;jW8w57AT625BsZqsLIE8by4dnMOCKYMYYODGFt9MGW8k0ae3sOn/vMfg97/iq6GjGDh8JCOG9Wf4&#10;0B8YPnUxM7e6Ye+TSYbMtUrFxhqRuxTCPfZzcuNPzJn8qypzw0TfDBk0gKHCI8uMbbBOEKlRfTW5&#10;qyKb5LtWWO3qz9IZvUU3jWCI6JthQ4YwqP+v6G3cj0lorehFJTF+H9+dq9nTpz8Tpdyg/j8y+Jsu&#10;dP/kU/726a/80K+/2IDpDOhrzPbDgUQ3NGoeLDSUUBoXwH2Hw5xaMZrFE35VaTVE9NmwYaPp/+si&#10;5q62xTGxWjhcpD7DiuPjtzL5HSPs7qSpSWYVsTdIPLKEhWMX8t2EwxzzyyJWTjc0llAbcY2IkxtZ&#10;I3bpu8FDGDh0GCNEHobL0XfpfsacS8Q7TaGSciQR7WzOzlcnsGPeWezEIGUq9dfnUxNxGA+jyczq&#10;PYRVhnacjc7jhtlCbJf/zOQVtmy1zyDrqYcRtXmRpB3Vw3jidL7sd5rtdjFqArlVLroDKLi+Co8V&#10;/0v06ee8943oySHDGTVS9L7Qql+ftUyddQH3qLwn9rMkmAa/zSyaPoT/p5PwyC/C36NEJ0v5wQP6&#10;iv0exQZLL5yFpIUqg0jHy5LJueuI5+G1LNAVHSO0GjTsCa1+XXqAsdZJ3ElXBF+4v/YKfif3MeVv&#10;G9HfeINQOas+pGoLdSKHgfu4aTiAnj/8wquf9lVt3ZjRSo5hBD9+IPw7ZDN7vWIIqq0X+hQQa7We&#10;E2M+4XtdA4abhhH/OPdQKbppE7YL3+fXVycJT9lyNa+OwlI/cm0msmDSz/zvD3/hu18HS/3ie4wc&#10;xq9fDefnj2ay3NiVC1kVKM+/G/LDeeg4DZM1v2rkYPAvDPr5Cz587WPeF5r9JH5Y38H9GTlqNFvs&#10;g7kQU0qs62rcdvZhwhiZg0F9Gdb/Kz5952O6vtqL7/oMpK/Y4iEiS8ubZEk1uwWRJB7+EJOtA5hg&#10;mYJNlHKyA3gkdwcY4rRjMN/+/DmfTjNExyyd+xltcM8DE6LMJ/Lt5nN8cyqZ9JK2Oawk/ireqz9i&#10;7YJp9D0aj2N0G4FZjgdlV2eiN2ElHw5w4HxMJaVVUZQ5z2Tz7s38dfs9zO+3esr9LBqFCyszKRbZ&#10;CzDdxpbFM/hB5K7vkKGip+QY1I8Bszcy6FQ4Fx9mCPv5cGnOaJZ0782ELR4c8itH8xykmrqye9w+&#10;MJ51w7+k+xAjZh0OIb222forzBtFZrAJe4YOYtCHI/h81AH2ukagPH94WTn7I0IsoxZaaPEivDgx&#10;nkluhDsnvpmHwThjrJOqxBGR08rqr9pAEq/ps/qLD5g5agkGd+vEyauR+NcXx/GrMfhpM2cCsgkS&#10;fVNXJ8qtoY66+no5GpD/mvJGShYqFI/VOzH4eDEnnCK4KVU/qpMCSnm5T1O+8R/ayqsi8Roxhz7i&#10;0P7l6DkV4J2qDEJpQ+pX2pBDbUNT/I+JlObE+Ak+ORKPn8br1EKL/3go+wGqR9Pfvz+a6v9DKwAt&#10;/q9EY4P8J/ZJeLOxrliMmQf+ZofR66qPkb4XYVJEXR8ttlXhX3XvTLlHye/UK6urJOTPDL3E0a/m&#10;smv8IayTxYYrEa/UqdwgZu9fg1oJgJItuGW7k490LJhvdp9c6YNqievqqFcOGaSmP8VyLhjnOZvQ&#10;/3QZp64mcEeGUlmnXCyiusIX59nDWfPBt8zYH4hJWDYNeU5c2bKeGV3nY2AeyE0p3yq4LvCm3G83&#10;k1cf5dt1VwgqyiY9PIQLcw05MGc9uw8exD0pRU02KEmNmNhL7N1nwMbv12P0yUGu3EyWs0qApCFY&#10;vfglDQ/OEHlWl/477ehnnkxakSa1qIxBU0oJth6S5neBQz3nsEfXFIdsIYN6rQ0ocyeBaajVfH42&#10;uMho61TyyjQZkjqhj3LUyzw3SDlN/Ro01GUQdHgSZnpfsePifWxThU1qlElu6XO1vKeU6PPrsJ7V&#10;nV3mzpyIlRhWXf6m1K/co/HRFNTkhJF8/Cv01w+ny54gDgU+nbKo5eHtYzjN6YzhwUPsC5fxKVFk&#10;aTw1Hks5dHgrnXff43hQW6v4n6C6OJLAvUPYMvYLuk48xqKzEeQoY5VrT/hDaN40iMaGHKLMdDk6&#10;oyefrLJkvEMmBeUan6h9WsVSm2rLwXEGzP/mBJcjc9VkVdNQ20fOTaoC93Dg6jVmn7iGie5CHIyO&#10;4JBRR6xC5iZUZ90n4fgXmO6ZzCy7dJyVjJoaUmfyMMiCI198zLoxS1olcJUjzu0USz7SZ/tid+5J&#10;Z59PKUGDTFa5J5H3XFlk/ACjjesINujCmYvnOBoDGS1zuAmuZDnoMGXPab44Gsu9xxdLiLm4lXMz&#10;u7HEwJT1N+tJU6dWGLTYmQvr96LTzZAzjuHEy9kKhYrN8yDK5bHeKEun1msjVvvG0F13Bp+M0WfR&#10;Ijd8wvKakgl1pHuf4MLszuw/Ycbe4Gp8zabgsPVLeu5wZ+GVIpU3W6Iw/ipXl33MwS0L2RlQT4C6&#10;1LaJ0HU50vVLXNmzH53Ouzh+Ooho5fxTNM22n8msZdv5ZMU1rrV44KVA0ae5bvPwNPiUhSbXMPBp&#10;4JHmyQmNwv/pF48RsF8X19snMLJ3YJauPWfsItUHFppSilxnEO9+gIM9urBebxdGDyBKoV+joqM9&#10;8TNZxJyuXZizyJjD0kHNmxYys9Ue+Jw4zJwuuzh4wE/te/PK06ehJMbTbUbivOtH5liEcDy4kVol&#10;lpJeVBRF4LdrEJun/kD3LR6su6OhdoXnSm7t/JBlJq7s8BMxVIpnXqfAaTa6hhI7HIrBL02RE+WI&#10;IeDoEQw663DwoCduEo7lq8lNJVUfxd1Dy9nxXjdmLTrNhjv1pCtjKHpAufsithob0X3vAxzCm2jb&#10;qMRRTXL3FH/Uea3H4vgGuhv4s+e2mkpUjydyqinfNAPq/Cj2Sy2VcpN8iXsWGx2kx/4IPOI1Kxca&#10;pYCiozT3lFBZeBPHcX1Y1asv047exyxCU7+mneYYT1Onot8bsxwwmbWHOZ8exululsL1ggTunzjO&#10;ni46GO+/gatCD/V8rozDDXd9Y/S6G2J67r6aLC9XWlf6r4xDKn8Spyq0TSbO/Rz73tdl70p7nIqU&#10;96Jl+rPvcnPtVxxdMxl97zJuqg1IPxvukuZ1mNVfzmaR6D+7tLqmB6hKj7PICXfn1Ndz2T3hEOeS&#10;a4jRDPylkeexkts7e7DspBNbbtWS/6iZRspcCI1kHJoxNKE4kIYgAxZtNubjxa5cjslTuV+xK6pe&#10;lt9WtqUwgopryzCYpktX0R877cPVcVS2RSv1BiFyzXUCzxxlbted7Nt5+7kPi9TE+N293DJbSC/9&#10;q8y8kEFFtYb3a8oLyXSYiNVKsQkzjqBnFUZOYz5Rzpc5N30bu5du5NA5K3zLyilU5yiMm95W7Fi7&#10;jc0fbOTYKFv8RAByi33UWHu+4TF6HozGO/mJzSsJNiFoV2cmzJpDr9WeeCSUqONoFP5X6KaMj7og&#10;sgPM2PjDDlaMOod3/iP1LTGFVgqjq7wuPN4o/1B4kvpoqpKsMR63i7lfH8M1TOyFnK5Ry4tsyL8V&#10;1OTHkHTqOyx3j0XHLg1H1b68GFVZKcQdX8Vt02XYB1izZq8d8xZcwjs0R6WCZh6aEG5J7LnZ9Ddw&#10;oL9FGpmlymy3gcIYKi4vZt/WZXSe7YixZ9ozb76UBh3nvlFnth46yJLL1SQoZCwR/nBbgL6xAV2M&#10;wrAO08hzu6jIFdHYjt2amfTovBU94Q/F51XvesxPjSgpI0Vaa6sDcTp0ks1TdrF57Rls3e6Rra4K&#10;T6D2oQ0Xbfayes1upk09g/HJILLkRvVWJaeVbEOyz0FWutxl2a6z2MzUxc7WHVdR2znNk/AnhlhG&#10;LbTQ4kXoSGI8R02ML2TPxOM4inaXmKsJtTxKcMFhRhfWzJyErmM+tzOTqE05x97eesz+fAfnxCI+&#10;fhLfJuRq0UXMpi5lxptLOH4jV9yx3x9592y4rPc31q9fga4XRDb52O1DjG9tGIlepzmsM5PFY8Yz&#10;ZepUJk8cy+TZyxi38zpHvHIk8H5iUjT/EgNd4UPE5f3MnTVdfdVu6tQpTBgzkvmrN3PCP48QUbKt&#10;HA9xyR5J8GK9Yj5rxowVhT1V3XZm5pz5rLUK5HycVKmUT7+hGut5J07R48B1zh1ey7Udo5k7cwIj&#10;xm5llt5VXO7mKC/CNhlSxeSlk3DFknOTp7Bq7HgmSl8mT1VeCVvBxCn2mF5MUFy+ppBDaaSWoqQo&#10;Ak3OEOzpwv2HPtgd2MH20WPRHT+WcQu2Me1gIBceFD021mKdhFx3iPaQMevMYMwYZcwyBhnLgrU7&#10;sAgv0wQugurI88RfXIzPPRcuXL/K8fnzWbf2KHqX83G7Yc1D24noL52E3saDWIVVEJ2cSMmdg5y2&#10;smPh2XB1O53WqCTzzkm8Ty3kqEsANuENlNe0IG6CPfHnJrJ5ifJK5SSZw0mMG7OO6dPtsPdOVZ/C&#10;a1wq5Z4iHnrZ4jBlMqvHjWeC/E4YO5p5m/Zh5FNKSKtXCZS7Ukm/KzScp8OKceM0/DFhDJPmLmfU&#10;MR8OBZRQrSZyfhse31kXSmGQCeuX6jFW+FCh7YSxo9DRm88+9whuibdd0YKf62LtiLUcx5YlE9RV&#10;oVMmjWfcot1MPxTMjbgWT+cbhBErgrh/N4gTpx8Qck3mxkufzavnMHLUOCZNnMLygzaYRNRpXplu&#10;RpUogfBTuB1dxiThq3ETRCYmz2X0WBN2H3mgrsBTOKq+Jgpf4R2rReu54J/FffF0H7+1pnJPMkUx&#10;t7Fbbo+dsS8xNfVqgNhQk03ipT3YbxjNfJ3pTJi+hkUrzTD3iCZceWim3v8UauKpibPDeMdyxguf&#10;T5kyhUkTxjFVfpceduakBOPpj/2vGvLCXbm1dyrb549j4rQFzNTbx67jN0R/VTUFSK1RkxdBxqX5&#10;WG4bJXULb0+aqrahtLVC/xD28bUkKOLWChUUxd7Afd5skZ8xIndTGSf8pLt4Ddvck7muLh/SQouX&#10;gRKkeBN67iQLuhpycI+/uPvN+r49FFISf53TXy9k76QTXBCFr0n+/ouhJsbPcNN+Dx/Od2bVxTaW&#10;Hj9GoQQ8wVycvZmdn63hjHcWIU1XNCil4uoePLbN5MeVDujYR1FYk0Co5Qb29f2c1cZOHBKj83iB&#10;tKAu7BjxZ35i3l5LptlnktGQQvpNL459f4Bz89dy3WM3FjEPuZRVRX2m6MKYs+xw92DdyFMc+OAg&#10;17wSSZF6NPaiCfESSDnMZaCRMwNsctv4cK8yX02J8U86khhvoNR9EVe39aTHdheGX246/wIoifHA&#10;QxM4M/879t3O4toz/XgapUTZr8FG9332X7iD3fMWbZUJt/ivxGTLfF792VJ8klh1uw6NKlc0dhgh&#10;FofZ0nMah4zduCXMqCZ2i0QnX+1oYjyN0oRLmIzUY2Xf1ey8EsfN1rnM1qhPojHBjn0zhfZf6LHc&#10;MUxNYr0YmsT4oZdMjFcFOQjriv6/+4DjIamEn1jAFZNdrPMu5XoLNlYT48e+wMxoOnMuFuGhMYYq&#10;KlI9uCq+8ladya0SuMrxODG+pIOJ8RopEb6PB9cPsdatDCc3dyouT2XDOVsGOBUTmd9iRELXLAdd&#10;Jgvff3k6nZgWdK0M2MfdbW8xesNufjHPalrlLQqi+CKOaw+h2/0ETjfz21+9KWgsfUjtjTVYnFhJ&#10;t20XmLRoLxfWb+DmvVhi5HqD+AJZdzSJ8b1HT3PggUjE3UPcPTmL9/sdZax+sHhSzUkyRV7ieeht&#10;zZ5vZ7B70QmuCG+2NpXiSDRc49YB8Rs778XsbIRGnz1F05oIY/RnrmbwT3s545OuJuc0KZ56aSuN&#10;u5uWc7rfGIxcIpCpQrNwsFqupuF59BxWq44QlvYA32BPDk5bx5lTbvhXK16ioFacwcQz4gOt4tc+&#10;y1l92ItQqfyJ2FVTft8O7w19WbjZkH6iG7zVQQiTvmxi3HoELga9mWcTjXmzI62iVKpahd22sXSa&#10;eQYdG+V9Fpm6m6u4vesjlp32xNBbzuR54Od6lAkLd7PK2h+XjEbKVWIraawY7h45ikFnPY6e8MdT&#10;zjxRmY3Uh9oTYTiZySsO8ZOx+N/K4DM9STL+kLkbl/Dq0RyuKtne56AuL4bs0z+we9Mo/ro3DuNW&#10;Y+gA8u5S6TZXfNHjfHg0GW/p/zPIu8nD69uZNW4eAycdwDq0+AU2LkFNjJ+auQe9Xkdwiywgvjqc&#10;ULPxWG5dyXqjYK5K/PHEZUySW4w5PH8DXV85hLFLVrtzpkHrxPi+DVcQsST1wVHizo1no8FedtoF&#10;EK644JobBLVUp4s/bqCDwaLl9DEMwiS0ybEvsifMdQt9p5swe28w6RpG/k3Iu7Icb4OPWH3Om30d&#10;CbaLAmgI2s2C7af4dJ0/ge0qJ6Wvj8gJtsZ1wqcSQy1k0v4Ermqy++2jQZGJl02MG3HLfBGf7bnF&#10;nMstDYXwRvIxAk7o0PPTLYxee4HQxhiuHnflyDcGOBuswd3XjNNJNQRki3J+aI5n6HnWW15mc68D&#10;mAy2IaCglrySO5pYe58Jn5xIJVh9+6sJpT7UeM1Db/QiOn97EsugDHV1fWuujOBRMK6f+wAA//RJ&#10;REFU+Dm2/biHtWMdCRKhanc8KlIhx5HjE/ey8BtTrieUavTMU3icGN/T0cS40qsy8kWP2a88gstx&#10;G2LLY3E+Y8GBaZtxuhOj0rpVQrujifFaMXxp4s/sXE+/TzejbxqkrvTX8LOiTIuItTmC1Y992Wt8&#10;ATMprqqKwrAOJsaVvtdQnnWHWwt/ZuewkYzbFox5YF2THm8LKdRku3Jiny3LdU9jZ2SI500PbkkT&#10;6SnBPLppxPXrx9hleZZZ82w4eDKIHE1Gncbqah5dMeS+zWaORORj63WLOOMpmFvbsSWokdjn+Uh/&#10;Eohl1EILLV6EjifGF7Bn4jHOi3J7EtTVUJZ4FUed79k8dz5L3PPwycygPs0Nh0VLWTtsIZvML3H8&#10;eji3vFN5mCsBZ9OdTyAWp8CLKzs2sbGfDusPnMP42n2uShCakFL2zBPI34YGiuOv4ms4CIPVC5ix&#10;042TtjcICrlHvESybRkgGsX41twjzuMoRhPHozNwCCNHj2bUyOEMGz2RHyesYNkxZ4KK6tREtEaJ&#10;l1OTcY+Y8/rsWzWFL/sP5etfBzFk8GD6//Ijk/SWSdCaw11pUHlirDrolQ8pvGfGjcPzWTRwBMO+&#10;HcCQIUPo3/dnho+dxHwTH86K8/JInYpbqrFeuH0pXecLvZZOZP+8/owZOYjvPh3GTx/PZovZLW4L&#10;0TR9UpyzNGIvmWAmRmXBoCHS91GMHDOCof0mSkC5lDWGl7lc3NC056nSqWoyg2T+pg1j3/rFbLa3&#10;ZPPSxazo9yvjBv3CdwNG0nPoKjZYehMuFrBGytdnPiD2wgGOrNOlz/Ch/NBfGfMgBv7cU2g2gjl7&#10;bkpAKW1I1JB9cyM+G/6HrVuXMXPFXlYO/okRQyby3mxTlm9dg8O2H5j2/f+id/++6F3IxOV+JEU3&#10;xFGdv1raNePc3QzV+deYMhlfXQLeu3XZ82svFh25yuFIcQMUq9lYSnm6L76W89k/92PGj/yFnwcO&#10;ZvCQAfz6y3yGDjvDmevJ6itSqpGtzaP04Q28j29nz6CR6AwazvBRyiv+fRmns4S5+2/iEJBHkTCw&#10;OnUSGDUmm+BnPo+Fg8Yy+uehjBoxlKH9f2HA+Fn0NvTEwKeIqn8gMa7MRUNRAmke4lxsn8Wvw4bz&#10;2c8DZQxDGNCnN6PGT2LbhQd4yORpttOTuSiMJ8bDAOsd/Zg3fShDZN4Vnh00fi5DFx/lsEckUeKh&#10;adaMieyVOOF6+gAT+m/BaMtmbMxXoTNrgtDoBwb/8jH9xq1k3Nb7XJYgQTOSMkqSfbllvx39NTMY&#10;OXIUw0YMY9SwCQz9fhl6y+05GVtMnCK51Q/wXjqMXd99yXSTEA7FyYw1K4BGoXrZZeLc9jD+KwP0&#10;5rgTWlWvcmxDdQaxDpuxXPwjU8f+wOc9etPj/4xh9lZXLopT3tJH1aCOxhg34iyXoKczkV79hjNk&#10;6FCGDfiVwcKHMw1s2e9fRepjx6aGnHuOXNs6hLXTvuWXX3rz/n/3o18ffY6GlhDeVKolanJCSXOc&#10;jsnafurrkEOGjxW6KttJ9WLi7PkstU7icnwzX8rw6h9RmefPA8eDHBkzgQX9hoosCK2G9WPs5OnM&#10;3HGR49ceki4T96xO1EKL9vCSQWSzDQ935/jX89g94TC2aXUin/8G1EnfU63wPreRT8ZtY9R6c9y8&#10;vfH2v8PtW3e46RlM0AORiXJlS7YydcW4i7pifAUmoqv9ZChNizo1Srj8Bpm+Bxk8+QgTtkoQU1/F&#10;Q//9eKz+GN2tJ5jlUECi2DYN6khz2s5lvY/ZdsqZA1H10kI8iRdd2P2uIRfW7yLs4RkOB6Rz+FI6&#10;ea57SQo2xSQlHqM11hz5Tp9LN2IR86JotieQIDLmuUGk8vfLJMYbeRRsyJ3jAxi5SJ9RG87jftWT&#10;0NgUogvbT6ApifGQY9MwmfkxS/eeYZtjCDdueuPv7cVt7zvcCEslKKOK8seZu1Kx2Zs4N6MLq7ft&#10;ZrVNsIzPB/87N2UubuF5L07dd7pAHaxY3GJnLu/dwg+v6bFsxxX8hP6qOq2XUDfbCteD+xnylTmH&#10;z0Sp+lmlutii6o4mxmv8KQg8weKBB5gzyZWwyjrVFqhoy4Tm36bSczUzJunTdbD0LaEpuK5IIyP2&#10;Hrdu3cbr5i18A+8TmlZCppJLVQvE/YbEeC2JbvZc27Caq0EJBJeWUBm8kxt2e5l6NBq74CfS17xi&#10;3MxoGrOdCrj6ODtXRUnMJexmfsOGeQtbJXCV42UT4/XleeTabcbPwoDT0TU8yE2FRHPWG9ry0wo/&#10;/JNaRPHqinFdJhtZ8KVJWqu9YAuu7+La/DcZvW4vg+zyiVGdYZnTYhecN29jVpdFbN95Frsgf274&#10;3MH7ppfQ9iYhsamkPGpKopalUXd9FWYmO+myN4odB06SLn6RyY27HElRUmW1FPqd5MLsLhgdOoax&#10;GNjCPD9SXAwZ1mUOk6aZ41HSqLHrDVKjtB16YT/jfzzB2o1+IiuNrR9GKWmocjeuGRqj23k3J01D&#10;NPrsKZpS4sX5RfNZ8eVkdjqG4yZErVZ5KVPcw2uY6O1k3te7sPZJVxP4GslNlWvXOXPsCju2BZBU&#10;VEGx+Ds+a6djcfIMxxOFnEodj9KodNHh5PYZvL3Ync1XpU71/hYoDAXvVRLTHKDTlgCcohSvS3il&#10;5tpvS4xbR2KqKKBmNJRSdX0tzgaT+XqhLcsvZKmxTKHXarwNPmSVtSvbL4aTYrkL872H+XmXH+cj&#10;WkY7SqvNK8Zni5ze4op0sVU8VBMG8cdYvvIA3027wI1Uifke3SPVcRQ7N+nw7XwLDE3dCJZYKiyj&#10;4pntPxTUlaSQe2UWprvG8f3ck6w0dsHfz4/Q1EJS2jdcT/DQmyKn2SzZd4gextHcSHyWWnWBh3lw&#10;VPzv1SYMPyk+c5U6SdRkRxD7wE90wW1u3vImMCyGxKJG8cvT1MS4qe4B9D45yCWFt2NsOb5sCIeO&#10;HsNW4tyHLR2zGmVF2AXsdm1iwLfzWGFggk1QMFdD04nOqGzDh2tOjNuw7309jqy24WJSKnbio57U&#10;H8t29wQuKk9Zn0at6NoEE1xOruL7cZvYYn2b2MJc4qwMsN+yjKEWIWy/r/DRE257hu9egHzhmVvb&#10;uzJ3iwE6R27hdv02AT4SN96+jWdAFP6x+eQ/2Zhe5DFYXTG+bM0Guo83Yp+1G7cD/MSu3OaWl2Jf&#10;vHmQXECG+O+Kfo1zNWbLO9+wce5BzolQq9tgV+eKzx1I2A1PvMUe3QyKIjAunxx1/hWZuPHbEuO7&#10;vZjt1nLFkvQh+RRBJgvp+d1exm9zFvkKwXmHHbs778Lb2gjfh87oe5Zx3iWICvet3I1x5fCDaPaO&#10;Nub0hFN4ZdXwMFezYnzevlN8cjyZQHWD7yYU+1J3cylzJ62ly69W2NzLUfX1kxIyI40h5AefYdMP&#10;O1k12gafoko1ed4+mh7YjjcQnXQC94i27dLLJ8YVrfaAjJgr6G+4hplVnPg9laRdMcFj5UyOuQdi&#10;K6zdym3paGJceVzaEIz/iR2s/WgIGw0uclbkJkcVBoUiflw7dBi9D9Zx8FQAwXJGldz8jibGldGn&#10;kRcl8duXfVjdfwkmsQ2ahZONxZREPyDK0wtfsfU3AyLwi84jLyeI8hRrjAzOs2ieNYHnDQm+f4nT&#10;sVV4XL5DvLkh98JssPd1ZdnUMxw08CaltkGVofrqAkJP7OPKHkOup1cRnxdOxe1VnDQ/y6zTDwlW&#10;37L5c0OsohZaaPEivExifPeEI9hnNKorLzTmOJiHXkdZ/el0Fk08glVq06tftaLoAg9yY1d/vvu8&#10;C//r//zMe+/tRv9shLri6lknopHGSBvCj49i9C/d+e+/fslrr65nwfY7qoH8XdRRo1joQmdRerpM&#10;eftdPvyv/+LjH/qx+EI8V8RiPW2ANFAMnPJq3JNDQVVOBHEnvsPp2EwMA6u5o3qS4hHmXyLSdh0/&#10;fTqVn6ccwyKpkjjxLxrqammoraFWee1HeY1KrUVBPOWx5hgP/4qZ3w1k3cVU3MSw1NTITfVSvrZW&#10;feXscfkMzVPsxUO68e7Hco+JL+fF6ygTgj4KPEbAzi5sO3KIlddqiH/s3Tb1XdpVj6azDRLAlbgs&#10;wOrsSea5FHHn8bL+evJCHXBb+CGTRoyi+1wnzP2VvQgVVJHma4aDThcM9+5l3wOJiZOuib+4jV8+&#10;28SQGY54l1Zo9qarERNY5UPitUOs+lKC6ZlncRBLf+/ufnw3v8PgT2bww4DjeEQ44mKzHN3uXRg/&#10;5yiLLiRz+dBIrhr+wjyrcMzjyqT/IXit28W29xdz0imSO0IQTX8kGMy9gPns3eh9tA+HOynKGZVe&#10;1WFnCN3XncmzZvHp0su4idFU+KhG5qKupk5oq3mtUp1jJVEaehvXRQs4e+ysuqIyRfUFlAKVZIbc&#10;wHn+fCxP2nJRBidTRGNRAsmnf8TlyER2+5XhpSwzblDmrZYambeauoamV7v+AZT4UHJLnyl9p/Np&#10;7y3s98/ingyiWvijsa6JP1rwU2Oql7D4PI6es2eJeymRuU8krT7RQ0ilx8Fzjiy/WkGsyh/ihD+6&#10;iufemeh06cqouSLLNyqIU/1MmazCC1zcspcZnQ05bRcnbr44pGmW3HQ9xsdGAWy+oYayGlQJYWJN&#10;uOx8lA+NgtD3Vdxa6WywMT6n9fhq91WmXsyhonk/tzqRF+WaxUI+336ZaQ4ZVD4mmPCp2nVlnVoM&#10;921M2d1Vh31bXHCReF/zEKcZyvyJQ2N5HNu5C7H0DOW6NP1I5rdZhpRXj5W5buZ9BYooK3KpjLMo&#10;3RPzgUvZ8esOLMNL1FUPz0KRI+UVU+VokqN66V/5de5ft2TBPDtOWEU8DiorcqPx2riac9uNsEuq&#10;IFyNM5Tx1VKaEca1das4u2M/DqlVRD2rELXQoh38mRPjIi/pDviZzuarzz7kr6++RZcuXeToJP5B&#10;D15/ZQj9Jx/DLLZS9HiN6Lhg3NpNjIvQNASSJfZozTc7WTvNmYDKRoqy3Eg7N50Ji3bz9YZb+Gcq&#10;SQRFmUfjs2sve7rN5siZEG7IqVqSiHN0xrDrHs4ftpXw+QEn3WIx3nIb/21GRF93IET8Bg9bM2x1&#10;52N14wGeUp1mtWUTfu/EuIo8Sh66cm5kP6b97//D+2++Tq/pW5jvWkbI432bW0NJjIeZz+fQiL/z&#10;/Ufv8Honha5yvP06Xbr34K/TDzPg7EPiCpr7V0qiuwGWk99iyGdv8sY7XXivs5R/R+bk3Xd4ZdQG&#10;PjsSi5dqCBUFlUy4nT4GnbuybskhDktAnqKw1qNk6m+s4viRLXTWD+Swf4u0WtFLJMZzr5DttYvB&#10;i0/Sb9ttoko0Fr5dJLmTfV6X6XtM+PxIAiGqURBnKOYopzeO5p133+OVv/6Vj77py4gDvpwSpa75&#10;htjLJsaVoD0SLxs39s45j19QrlhB8W3K3fFxPoPu7PNYXoxVLZWCmubEuOFUZjvmcll9vVJhmCBS&#10;rx9mZc/pLJ52onUCV46XS4zXUVmYgtemozhtO4O/0Cpf+tRYF4Tz3FPs6nWM6yGZakJKHVfzVipG&#10;Z/jyZAoRj1f4JombvgSD995lzXZ7jonzrixe0CTGXblioMvUt9+h1xtv847wUmc53nnrDd7t9BYj&#10;1hzloCieFIWm5WkqD5ie2EaX3SGcdLSn5q4BU09c5hfLVDKqy3kUdFqTGDc+zIFI1epS9MCSo59/&#10;zNqRizAMqueeklRVHp4F7MbDdBkfb7/BwkvZLd4ya4b4Gh1IjDc2iL90chanpn/K3CPX2Bss7Kr0&#10;tyKI+mBD5m08xKeLpZ4EzduPajP5PtSH7OWg022WuZdrErf5wRQ7zeGM5SnmXiohUPGPyhLIOtOb&#10;fRsH0kXfBwPlq/1Po0wG+sCQ7Xv20W2eC+fuKTcK79Rcw/elE+M/MfdcOKdbPLWvL48nwKA/B2f3&#10;ZtrpB5g1rcQuu74G791dWe9oyGyj8+z8wACbtZcJEkK2TCFqlke8IDEulK1Ls+XIZPGxvz6BW1g+&#10;uSqlIgg+upZNb3biu//+L7p+8yvDDgVgKjzxtAZU/UBF17obY9TjA/r/r/9Nlw970mfLRQzuipv5&#10;ogCvA4nx/GtrubOrB8tPXGCLt9SpdCLfn/wLc1gz6Stee/MdXn3lFb4fMYMN14tkDhVH3gGr+Ucl&#10;9tiB2d45nL6yi9ni51qKk/0MyzWhJPgUftveZvqP/80rXb/kfwbvY/qJUFJbvqWqQhlUMnFX7NnX&#10;Yx4mUxdjd8mYfofd+PlkNFE5z9NvmjjLXrc7xwx12XPehfm/7GfNr6e4mlCgynV7/esIir2347n+&#10;VYZ9+xZ/f7NJ77+rscWv/LSEb9Zc43pi8ZM2ysLE1O5ig24//v7627zd6d0mu92Ft994lW7dJc7a&#10;58aZBBHLch9iHY6xUGi6e6OX6ksrD7kfpbphO7wvs/7nL3wg+uav3+vwyeJL2KlvHovg13kS9NJb&#10;qSziMwNPdC/lP9HfdeUUXZiA7eYv+GCjKwuuJ0r7D/DdYsWeDw3x9LmCd3kkRqeiMd/oTOieXURF&#10;+xBQkcYl/S1Yr9mBbUIl9+P91Fh7wb6TfHI0kbuZqmJUUR1qSpjhe4xdu4GehxLwV/cXagmh3B8l&#10;MV4vfUuxJfnOUZbax3IosOk7cJFnSbKezeZzN9l4q5Y89ZX0JnQ4Ma6ggmSPvdjO6Mzy7QdZeaMW&#10;daej+ocypKOcOGxElxl2HLyhRo8a5L1EYrwxmGx/czZ8s4M1E+zxLa1VH7TWV93l2pIpLPvb3/lc&#10;/KNXvhzFezNsOOLqSl6mA/v2OLByuT2x4daEJl/F0CWcg8aeuOy3IyXXj9jY2xz6Zi8ndJ0JqWmQ&#10;UZRQUxmC7U5Hjq31IC5PmVORtBw7LA5bMGeBK7fDctUHtP+I7P27IZZRCy20eBFenBjPJT/6Iua/&#10;DBKj9Q2DJkxn1CwdZs2YyfSxOujpbGOz8Q3O+2byUGz9YxPxKIGCeHG03C7icOo4Djs3sHL+LAbp&#10;zGf0dglG3dPJqW6hcCvTqUzz4fYNV+zNTHEy3Mr2pXoMnanDsPUWrLVLJKbgBcHSc6F6SuTFBON/&#10;3g53p8NYnN6M/hQdFgxYyPQZRzjiFEqUFHtikOsoifPFd/1KDs7RZe78BcxdtJS5MycypfcbTJw1&#10;g7kXc7mhBGX15dTeXoHnvoEMX2bJcqvk1isO2oIEv2luK5m0YAMD1jhwK00CnqZLbSLVSzXWc5cv&#10;pMdCUyyCC9TV0ypSncmyGsjCvUfoY5rBvRaGvDzpJpGWSzi8YQ5z5i5g3oLFzJ85jjnDP+WXOev5&#10;5lgC7vHN5RvIuW/DpfldWLtsMbNss/FpmYl89JDcICcxLHGE5dbxKOQEEeeWMnbVJZafzXjKqS6n&#10;LM6NsxN+YueidRwIa+Ta5X0E6HdhztJDzD58n/SCawSe28O8TlPYvOs2jllVRNhPwNNIAgHL+5xS&#10;Hw+XU3LpMLdXz2KHYxBHkuSMwprF/lT5reegoTmztkYSkNzMffnE2R/B7JdfWb3elO3+EuC063wr&#10;F2JIuGLMzm97Mf7rH+k3ayGT5y9m0cL5LF46l2kj+tOv89tMXrqbvdKfeMUyPkqj1GkKNmu+4qdx&#10;Ony38TwrPMtJe9qTETQ/UHlZVIccIvz4z+is2Msk43Dut45qnoIEPSFnub3+E3RG/cwHA+YwbsZ8&#10;lixexMJFi1kwoR+z+nfjI93dfH3qIYFKdl/hnvLLeBhsROedGWwyuqHuMfmE/0VeomIJuBBGYnot&#10;xTW5lF6by9m1X/PmD6PoOWgGCxcukDaWsHDuTJZN/Jp+I8fw/51ozUonkWe1jiDSAixZPFScm6Xe&#10;JNXUqY5FQ20RyWe247x5AWuuiJOaJiLUBu0U5yTB2YoDXXUx3uzcRmJcQa2w/zac5rzH9PH9GL7G&#10;mN23ywhtQ5jUNzVaTccj6kv8sR26gt19tnO2vcR4jRA/1YlbNvosWTCfOXrzWTB/DovnjmDcsCl8&#10;+okB64yD1G0tlEcnJRE2HB/xC9N69qL/1DmMmSc0WiC0Wjof3WljGdCtE6PHzmar8KZfe36hFlo8&#10;A2GWf1ZivEqCmcTz2B3byKTJ05g8dRozpk1l2uQJLNI/wf7bRYQ+TqoJlO0EMi5z02YXM2fOZMKk&#10;qcyYMYOpk8Yxb40+O6+kcbvFVhKaFePn8LZax6cjVjJwgRHmDg44ODlgb3cem3MeXPGKJrZE+aDh&#10;I3XF+KX2EuPquEIkaLJg62fb2DT2PL4VDUKHUCpCjFg7bhWD+x7FLqyUPCUdlOPAqV376d3/KKbX&#10;UjSrU0kh2uEi+97Zie3B29wX6xV60wz3fdvZcuAq53xSJFwqJNzhJHZz52Jx4z7XhNCq7WnGPyUx&#10;rujHAjK9bxBkb4WTozknDmxAf+EE5kwZy/xVW7EMzCZC9Ftz0lBJjN87MYNT03owd/M+lh93xdrO&#10;ASd7a+wdzmN1K5Ir8WJHNUtmBaXEXdzMOQlol6xay9zDlzC1Ps9FBxuZC1vOXQ/CKbKYzLIng83z&#10;PcX1ma8wZ9Ua+jsVE6xkg/ODiNr/I4d2zWOKa5H6ceTHeJnEeMw5Ym0W0GfJUfoa+RNb+nSy4SnE&#10;XyLDVnhtnzlfmKYRqj4EFoIURxH3wAdbG2uOLvmerTM/ZtJhTwwDJIRXpyb+5RLjZdHUhR9gv8k5&#10;BuxS9mZuOi/8mRXggdmczdjYeBEodSvkaMgNJ8VU6DG3O18PmsSvo6ejIz7szMlLWbzkEPstJaAP&#10;zW+VwFWOl0qMV4VSGObAopWWLNzto2xG+BhZFpvxXDSCc3ei1Ic4qtuTdo0su5nozRxJpx/GMGLC&#10;NHR1pjBz9jiWrd/JAbM7eEcWkScuoIZ7hUGLXXDZsomZnWeyetUBjlxywtrxPA42NtjZ2nItMBJl&#10;8bH6QKBpxbjpsc10MQjmmJ84Sfk+mBocZO26k9zKyiXA7yyOs7uw39hYTYwrZKxL8yJgaRc2zhvN&#10;j2fT1IUTyuv56Rbjsd46lOn2sRxX/L9W9lpBxxLjyuhLb2zDa1d/+q4+wySrTLKVAabZkmb1I8v3&#10;HWKUeYbqx2rQSIHfCQIN+3Lgwg0OipBq9KrMV54Fl+zPMWfbXbzjGqmvSCT19DcYrf+VLnsC2CN2&#10;/BmUx4CyncvufXTVceRssJLAUyblGn4dTowXkX1hMvbLO9F3+Ci+GzaLGaJrZ00fz0xdmcd1u9G3&#10;uM7NeNFzTfFGyc1NeG56nYkTe9L5k1G8///bzIaNvuoWdyopH9NTcZBelBhPpC7TkVMiL0t6HubS&#10;/Ww1Mav4XBWJ4cQ42nPd8SyWFgfYt06HFTNHS/902HX2Kl5iKzTP4ZQG66nMSSLx0kVuO5wVmTnO&#10;wW0LWD97DDOmTmG9sQVuqSBu5rPoQGI858pybm1/j7WmzmqyvVhh/No8qpLvcM/3ksR6e9k4sjuL&#10;pwxm/bV8buWKI5llj8PyuUx4/Qv69XiNX6dPZ/T5IhxbCNQzrFeWTHnsBe7eOI/1WUssDqxn16pZ&#10;TJkh9+qfYbFnPqFqBlSZjIckXjflYM8fmd1J5q/ft/zXAhu+Pie6QyF9E9oMD7L8KbCfgdHS3nw5&#10;bCQ/TjJj3aEEUkqaebUJDTLQQj9Sbh5h9dJ5jJ0gci38MW3SeHTnLmTDuQAcYhp41CL+Kbixjlvb&#10;OqO7cg0Tttthfs4e5/O22Nvbc87VD5fADDIef5xSUBKirhhfvnIFXYZtYOMhM+ydL4hdscfO+hwO&#10;Yl+8wjOJL5F7Km4Qan2UOd2N2LPFW7hLyQk0UC9xY+KN6/ibGOGydyrj9Fbx1szznL6bJ1dF19d7&#10;EtzhxHgV3DuKz+Fx/DBkND36jJf4fQZzZk5n+iwdhixey/SDVhIfZ5FYq2jSCG6tNcewmxFXfCRu&#10;rU0ixMYAK8MDbDzmy80kiWuqU/HevZFz67dxLr6CkKQQ8i7MZs1cjc4cMm4qc2aJ3CnzPHcRw8TG&#10;7nQLFP+mmrIWpNJAJvQPkhivr8kjzW4+V/ZPY/vtAnXLKA3u0Rh/ij3GLqw9HEFacQt7+1KJcdEi&#10;4XZEGfdBZ/UOvt8XiZ/iXD0KpfjiQI4eXMavh2JwVJyVZuR2MDHeKKOv9yfL5zSrvzZk9SRngquU&#10;xLigPpeMAF/xg0/gcUCHZcsX89pEK7bbOZGb7cjBXdasXelGTFY6D5Mu4rZvOAcPHWH/5WxSatMo&#10;iL3JiS/2cELnEkGicx5V+ZLvv5f5Ru7MOJVO0WPCZxNiZcmpufq4+Mc/+8bgnwyKVdRCCy1egA4l&#10;xmOcMP+1L7pvf8gPvw7gx4H9GTRwKD//OI8Zi624+LCmyVlS0JaVF8cyS4Ito9n8/EtfPuirx7hN&#10;5/BMK3vKCWuGqJ4SN25brmDIQCnfeyp9FxzF/n6G5gMWmkL/OB7d4+aK2Wz+7AcGfDqacRutMYys&#10;Jk7Nv4v6VT5yZr2BhZ/1ZljPHxg4aJD6Be8BfX+mT6836T9JhylWaXgoFkyC/iybEbhs78UixwhO&#10;Kx7Bi3DflGiL6fyyz5U+DkUUaj6drKItKpKs+fim7gELPjXJJCS7hRepXHOay3RDEz4+FEuA+rVp&#10;xVGJIsB+B9vGfMa4/t+q24n0HzSUwb/+yOAfPuT9CSvpbBSKU0yz4WogK8QG57ndOLhXH7FpxLbn&#10;tVNFve8e7p1bwkqXOI6GS7+fmpyyDD+813/Mqe1z2OHfwEV7I4L2dGezlRv6d8uoLLzK/VPHmN15&#10;PyZm8SSIO5ToPA7XXZrE+MmwJucg6zw511ey1tCVlWdyUIZXn3SFpGNTOGJzgQ3B4sKr9lXpbAT+&#10;R46x9bUFHD/owx05o1nP0wZVG6V8lRfhzjuY//0ghihzPWwQg4fIXA8cKMcgBgwYwJDhQ9X9tm3i&#10;xXlX/ATllcdoW26dWMSkkQP5Xmc9ww5f47SrN8FBwfhFZRCbU071b0yKK8i5uopbW99mrYUzO0OE&#10;ls84YC1RQeotM6ynfcbcwV/TW/i036DBIqfKGAYyaEB/Bo8YS98Nlsx1ySBGTbLL/x65ctngsASY&#10;xpyx1uzV2V4zDUWppJzph/n8V+k/bAjf9RvJYKXugQPUNgYobU1ayugtblj4ZKhr7RRZLksLwmnQ&#10;MsxmHuRKfq04fI00PIrEfcdujszfyeXYPPXjXk+4vxmKC5JIhL05Rl112b+lrRXjGlRGWRFqOpjl&#10;k39kyHgdFh9356R7EHd8/PCPTuVedpXQr625yONR9i0spX8721wxrtxTS2XiHaIO6aI/oz+f/TKQ&#10;b38VHhnUn6GDv+fHL4bx4asbWLnTv+neMAqCDrFl5BiGfvgTwwcPZLDwlMpPA5RfOeTeOZuMMLlf&#10;SWQ7fqEWWjwLYZZ/VmK8MhliznB61zx+7tOPPn37M6B/X/r16c345bvZdDWfIOXNmGZI0EXqeS6f&#10;WskgsY29xbYPFF3Z7+cfGK2znBWOSVxtmQFu3mPcbjcfzj3PMofkpkRcWyhSE+POs9tLjAskaMr2&#10;O8W8X/awQNeFkIo6kdQSGnI9Oa+ny4a+szHyzOFWcjQ1XgvZs9+Ajzb6SpCmCJxiH8N54OjAti8O&#10;YHUiTH2oVZ1oRYqnMUZemTiqr7oXEmd9HJs587G88YAbYi7+2SvG2zIZ5ZFOYgsGsHzgu/Qd0Jcx&#10;h+5w5L64SU0ugPrxTWWP8XnfYii0ctMYvOeglGiHtdjodMfIzhMrCWZbeBNtov6hB+n2fVm6Zg2f&#10;LPfFMzmd0tQrWE/5if0r1yDmG3GfnuClEuOWRFnM5peJRvRZe4uIpg+OtovUqxQ4z2e6wWk+PRBF&#10;sPpmQGtU3ZiPr9GnLDH3wvCusLc6NS+XGK9L9uTh6WEsWDWf15bassfWi7AQf4Lue3PxuBGGotd3&#10;HrDitBhO1QcuCCfV7CeMdTrx6fd9+eJn0fX9B/Ld+z+JnVzMJucEhCVbJ3DleKnEeNJZ4h1m8sOU&#10;NfScfRJbj5sEhEbgc8cP972DObXqfead80bIQqXCS5k31MT4vMn9ePPTn/lRbNfA3l/Tp+dbDJ+7&#10;heVuJfi3MqpCEWWP8XXG6HY/jL1HuuLBt4/SNGqVxPjRDXQxCOTAAyV1UUyGuQHXdq7mRHgSpy5Z&#10;4KjbhcOHNInxZGUuSmMpdh+D8fZZfDDvOqd8U6iuuM/lVWM4MG0CJwJy8RV5e1YcOpoYF2S4kHBp&#10;A6Mn7GbsWg/uV1ST6H2c6/M+wOCIObvEr0pXlafiuGYSarWKQwP+zpI1W1ntEMqlW8E88Hch8Ppe&#10;dq7RZ+QwofedfLIqM8iwGcqRzSN4b/Ntdt5qI5IpFc0csp0tRvt4b/FVbB8oy1hkQC+1YryIbKep&#10;2C15XfTrT3z8ncaPULZmHDZmMgstQ7FLas2/hTc3cmPDG4wa9DXde43j12+XsWjrBSzjiklu5dwp&#10;MvOCxHhjrMjaWfbMMmTCL6dxj8hR3id4Vl7q0oizXMSJ6R8x/Ifu9F+4m8XupQS1eKmwNcrJcNPH&#10;bsEXTPzpPX6dshAd+wwut7W9SAcS4yU3t+C/9yv0jruw/EYtRSrjt0Qa9wwHcGbFEHbeLOBmTlNi&#10;fNk0JrzZk1+//5r+U3WYsdEe82spZIj6aR3KKPU9XadQIdGawNOzmDDyR7r2X8hnCy9jc7egya5l&#10;kHLjFAd7fsnkLh/zzZARfKq7hUkH3fFMKKW0PaWjoEG0SaYNxxaN4JM3PmX4LjeOioFSE/4toSTG&#10;87yId9/JzMmj+f6nPip/9BP+GDpqPHonbmMe1kDL54x5V1dottqxuMGee23M5dMo0nx8c8G243yy&#10;6jZ3stuLwBVB8iXU4RTLum7BcJ2H+l2Q1rpMFE3KMY4cPkCXOU6c9s+V9hViv8yKcSUxfgyfg6NF&#10;l/Xh3V4/q7HH4L69GTh8DD/oX2HVrRo04bS03nCXS5vN2PrtCa745YuUF1Abshe/GzZs964gSBHL&#10;R4n46m/g7NodEuNVcj9ZkxhfO6u/6MzefPdzP4aI3R0ksX/vBUYMs8nGR11cpEFrmy1//CES4zXU&#10;FN/j6tpf0R/6IQsOnGePayTePr6E+VnhecGA2ZN3o6N3Hr/0sif0jni5xDiFQZT7bWPN4m38MNGK&#10;SwnFpD30wWdlL45tW8HaW5Xcbbmg4mVWjEtElRNsxdavt7Jh7Dm8xeFprVKkb7lW3LA/QHdde3ac&#10;tSE3+Szb9toyZ6ufum1Yda4fD88Nx8PDGmux03lizYojrnP8K0NOzHUjpL6erGgz7h8YQJ8lW8VH&#10;FNt39TaRoXfxvXuds+uXYjB6DLsvBHBBDKH61tGfFE1WUQsttHgeOrKVSm6EOye/ncuuMfuxin9E&#10;uNixuppq6qpF8dbUqauWnnYZnoGaMa2jNC8crx0DObF0CAaemVxpK8ulQHlaKK5JdVU6ASd1Mdf7&#10;AgNRTDai2MpfoKdfBkq/61L9KXCax4YD+/hAvHZXxTkrTyLHqi8HNg2m67Zb7FKWP9RrQseyjFDi&#10;TnzDmT3jxTg9xEVd/lJG3vlxuO78mvlWwRyToFX5qvpzEW5BrJUO/fecp+/ZdDLVzbGfgxRNYny2&#10;0Qk+ORKHX1qLYDDpKjnndZlleIrPxINSHdKKWKqurcBw6yq669hy+EaCmiBWfKu69GBKLs1jq/Fu&#10;1TjZRTSbxQaymxLj+3dvVb+0327irq6aWr+9PLBeylK7cIyDGlB2sGiJ0jRvbqz+jONb57MroBGX&#10;83sJ2t2d9aed2CIOaln+VUJMjjC7swHHTkURySPincbh1pwYl/bVVb48oCT8DNv7GbJsmDV+pXmE&#10;BLtxUXcmZ60vq1981+wconH2A08cZ9c7czi03xMP8aPUPHBbaJRxV1znwXUL5s225oi5OEQNteKq&#10;1VNTXU11i6NG+fr1Y16X/zdotsapVgad50/J7a0sGPM1f33vC14ZaczcM2E8fLyp9ssj/8YGfPS7&#10;strkPFvuyN/tRU9qj8pJuu6Iwyxdzli54ixeWEZVA40ip63GUVun7vOtYU3h6UfKK9NKgLkHE4v7&#10;aoK6vfcyaotSSDzdm0sHR2DgU8AV8d0VPdBY26J+0QkKPZQtXppRnRdD7JHvcDo0DcOgauHNTOrT&#10;HTi03ZxlK9x5kF6q8uSTO5qhePMdS4wrc9FQV6MGJDV5cZRdX8+pRd/SrWs3/veoHXxvmkRgZovo&#10;4DFekBhXvjVQ50uU0wFW9JzJqgVnsE1v+tBmjTBd5Q2Czx1jXved7N6k+Vp6I/fIC7Vi3bKz6lsQ&#10;yaXlMhJx/4U+LedC2XJH2T2mBam00OIF+Ccmxpt0Wl2tyHALPlWPmlrR7Y1P8ar8IXa9vk70Zavy&#10;VVK+Ri3fvKJZhZoYt+CW7S4+0j3LAouw9vUyxdKV5yTGFf8g9xLJ1wz4Se8Uw3f7klSlsZ+NNeWk&#10;20/BXf9bsUvR7LFxJWx/d44d2YCuUwkBakArfanwwMfFAr2ZtlhciFYDeHW3yXqhgaq2lcYKCbM8&#10;9i9NjLcFpcn6GtFFqY7Eue+gz2JTRuy9S6JmGbTQKoPgwxMxn/sVO13CcUgX9aRR8u1ASYyvw1qn&#10;OwYWlzBJgIKnky5Po1EcoxxbLJcaM6vHftyu23An+BzLem1nh54TAbUNrZNqL5MYz79MltsmBn67&#10;me9H2HOroMWH79pCoT91/vrobT7Cxyuu45Xcuu5G8dVynHW5vuszFpl5YfSbEuMN5D2ww31JD2Z8&#10;+wqvd+rMW+92oWvXrnJ04d23XpfjLb6fu5/l1yuJU1yPglCSTnyJ6e5JzLJJwSVJ5u1RLlmO4zDX&#10;6cYn3dYyec3t1glcOV4mMV7ivZkbG16l/5dv8tfX3lO3QlD6pG5v8MZfeeejL/jrYnt0rpRq9o5N&#10;F9oqW6nsPsUXR2IIzhLmLrxPofNctk0aRecPl7DMIpg7Mv/qajxls7jii1xYvw/dbnuxdIpGhtHu&#10;A/OnE+N77yqEkNJJ1iTdPsDqqw9YfcCY8zqdOXrkIAdEYSUqRdQH8y54HjrCzK57OXPCgvvp59k2&#10;3IBV/U5z42GJum3ds3iJxLjMbnHqdUz6rsRgxDbOpz/A4pgZe7vO5OhhL9xEcWp0kNIXDzz36aHz&#10;9pv0ev1N3urclfe6yFx3eVeOd3j979/S9YNFrD8fj09hMUWe67ExnE8XXTs2XFSWdDyFrADp5lxW&#10;798vPnYErsq+igqFa17y45s2I3He+QNzzAM5GlBDVZWSSFR0tMRfbWzZp3xc8Zby8U2za2w9/4BU&#10;+wUc3rGKLnouHPPOaMHryiS8IDFeGkhDiCFz1ivbzrjjmaTZYqOlCmyGahsKxQOS8ruM9vH+fBcs&#10;A7OaksTPQq2j7KEEGEewO23A+3Ps2eYS/ywdO5AYJ9SMqLOzJJa6wMBzmWQ/at1qVXEk3tv7cnLp&#10;UPTVxLjMd5YDlrON0PtsL65hd7gZbIZhzx5snLaR/cKjkSqPvgAqMcVWidd4a68x+t3nccQkEE9p&#10;vkb0fsoVa/a/r8OB9dZid1Nw2D+FE7rfMNc0kGNCqva3W1S0Xyie23azvZsehy2DuS7T/qgtwosN&#10;VvRdjfjiVS1tsPw280fL2/KuruS2su3MKRe2eTdS1J7D34ymxPjCLQf5eMllrsa3Z7UV/k4i/qoN&#10;e7vrsXeJLS7FTQ8Mm1EuEUb4foz27VUT46b+T1aMv9RWKgHKVioL6LXDnRkOqZRVKIPQ+CFVEn8o&#10;tk8dc0OqDPgClofOMFfPmZsPctT4RtlQpLG+vilerae6JJFb21skxpu2UllodISeorBuJijZ8zpq&#10;hcaKL1QtgWAr36YV5MIfIjGeRGXiWUym9Wf4317h/Xfe4y3RZ11UndaJzp278fe/DOD7wUaceFCo&#10;ru5XhxT5kolx0RiNDYFcWryLbT2XYOV3C1tvDw701OHgfFNsFX+nFQO+zMc3MylIuMqpHxaza9gB&#10;7FOqhVItUJOv2ZP/7F666dpjcOwE2SFGTD3pyo8n4onL11itxnqJ6FV/VKHoQ7LDbnD0SyNOzb/I&#10;vYZCgm4aYDXldfp/8iavvNW5yaZqjk6v/o1uPT5jgL47+4JktC+Slz8wmq2iFlpo8Rx0bI/xy5z4&#10;ZiF7Jp1Q919W8sDPQqP5Wuq/thGL16wvMfjxc1ZdFMWe86J7CgnVH8eBT19n1UlvTCQ2e8rneSFe&#10;uGi3IoRqqy9ZtnEu/731PueTxMAXBnN344dsXziEQbb5OD1+TCnXHl7AZsrHLBk7jpk2D3FVXr1T&#10;EmhhBvgcmcr3Q02YZRStvJD6fBR5keOtz9yxGxg9xRpPsYTtJzgETSvG1cT44eckxo8lEqJY4Vxf&#10;0o59wbI1ury2MwaHlqsxUi5zc9oPTBu/mK77wjnfYsV4c2J834sS4+KcE3+aMMtl/DziNFN3hrd2&#10;gggn1/sos76fzHS9EyoN793aTYBBd9adak6MX2mVGI94OjGuPGBQ50+cl7wICQinYTFnMA6u59hg&#10;7szgFecw84xTnfknTkSNxIKHcJn8EToSOE8RLzW1XZ5RkqXhRHscZf2XI1m92AxLmc9WwcHTaI+h&#10;6hNIjD6P2TFDpn+ylXU6F7hXWdu0Wv03IN6S5HMTGTvekH6L7xLabmJcgzw/C26u+ISlG3Yy1SGf&#10;mBfJSWNzYvxAhxLjDWUZlFyajv3GcfSZdpU9ruXtBj2tUJVDfcQ2vC4fZv7ZPNxdL9HouwYTOw+2&#10;OBfzsLTFw4NnSJtHqqs4jF3ncmzXda7LmVb9a28uapMpiTjHFetVzFiyl/4LPfCKbMs1FR6uDOb8&#10;0NXs7WfIeZERJQnwGPVKJt6K20fX8/kbG9Bd56MGso8RtpbLG4bxQ+fNLNrq1/ThzocUxdphNGgC&#10;S0dv47gEQJotVtrDixSUFlo045+ZGH95vBTnPk6M73ycGG8/WNQkxi/qbmFnr3Wc9StQHzppIDJb&#10;fRdfgynoj+rHuH1e7PSvokR5aqlAeSIdeoBQ2ykMMjrEzzPXY/jTz0IrE46KgktUYyUJdB9d5o7L&#10;GXTn2GNxMUZNRbQej/KX+B+WJ7GZsxgrzwd4iblopYZTHchwms+g/W4MtC9uSiy2hKIhH5Lm68Sh&#10;nvPZN98GNzG1zw+Sn4P882Q6LeDzyfv4ftMtYh5pHta3TIzru4Rhny4kemIQ20DrxPgpUVBNMeRz&#10;oNjKBHwOb8Oo948c3KTL6n37+HTyeZYfixRKPcUNTR/fPHh0J52N47BopTifRjalca4cnz6EqUMm&#10;McI6DqvWzsRTeEhDnjNH50xn3GcTWG8XjcdThrbyumbF+CJTT3b7ybypxkqzx/jBsUYs+E54Ma26&#10;HdlRiBFNxAUT9D+fyibdjRhfdMDc0R5baxusbexxsDrEedOVrNU/zWyDMEKkv41l4SSe/AJzo+nM&#10;Edt2vfkpbp45QSfGMfS1rxgzdnfrBK4csa4mLP7QkF2rbqk2uG0o9M0gZM9GTvfuy/rtB9hs7cxZ&#10;6Y+9jfTJ2hpH52OYmRoza5AJm1f4o7iyjfke6sc3p+w9y1emmcSq/pyMuuwSF1ZNZvR/92T6JkeO&#10;JgsPqDR6OjEe9XKJcT+Fokpf75P1wA796UdZ2GcC22e/y2ZTzd7kSSrRFd7NJNrlFAd//YX9C8az&#10;8+guvpt1jrGbAolrNwMh0tPhxLhwbXEcgZvGYqXzHbuO7WT8gv388utBTrhEqduLqBL0SATgngFH&#10;9m3kkykHWLvHjEuOttjbWmNta4+1nSNWhhsxXTOLrecDORLxiLIkW/yOz6N/z4HM3eqAh9D1iW7I&#10;IOuaOccHj2fZejPWh1SiWXsiTFp9lTvHjzKn8z5OiHPQcrepp1FXUchDdY/xn5lnG4N5B95Ezbu8&#10;lNu7PmKF5S32+NVRnRtGnOt2di7ow7R9lqz0qWnaS17xu2K4e/goBp3ncdwkGG8580RtxJHosJEj&#10;I79m2rrTzL9cQszjjxm3BxlNyFp2bFrD/4y35rj3wxf4iNKRWAPOGy/lL6NMWWEb+ay/3JHEeMkd&#10;iaV2oDd6DIPGbsYyorZ1nNqorBj/FfPlA9nhmY9ntiYxbqG7j7m9TnA1Jks0SgwJtsLH85YwY8xp&#10;zDwy1W9idQz3ubt7G4v/zzi2HfDGVYSlSmpMvWKtfnzz4MZL6kOYlMyrRDqsYuOwSaxZehJniTWU&#10;BGgznmhQhVmiub1jP4bdFnLK+h43ZbpUFnoKT2ndF6J1Yryhw4nxF68Y1/Sk4IEznrM/YflMPQYe&#10;ieFqKwaXqDjlGIcP7aeLznlM/HKEP5oS4+bH0euyl8P7QtRvRbWHxloxoM0f39xzmznCl+2iTpRa&#10;jgNnjpxhzsJL3AzNbkOP1VOlJsa3YLXOALvESh4k+Kqx9vwDp/nkZBrBLVc8t0DbtJez/6zEeJ6S&#10;GP+Ws3snMtelmCttPznUIOc6uZ4bmLVyB9/pHuGE6VlVpyl2wtreEWsrK85umsuRHevYcCODi822&#10;KsqCGOs59NvryiCHtnyaZrQcfRkxputwnPQJB4xWoLf1ID/+bMj6vbeIFgXQIlNB81YqOw7vpeuh&#10;JC62u0pAU39F9n0C1vRh16Sh9Nvtz6nQlhpF9EfzivFZtuw8dITMoD1MMHHjW5Mk4vIVn6UlFN5N&#10;IyvMk6NfGWM29wxhj/ywP7iXTZ9MYafY1COXHDlrayN23k5oZcuFszuxOrkWvU0X2GCSQGaTz/Vn&#10;xBOrqIUWWrQLJTHu6elJQUEBz+6FrKhlJah25ejncyQIPcC5lFr1yWK7qCuhriiJmPB7+Pj64X/3&#10;LnfvBspxl5DQK3jfOMGhKVPYPmUtp3wLCVEykGVpZMSH4uvnj5+/v5QNUO8Jvn9Dfi0wXTqHbUN1&#10;OXwxGk+xLlUv8s1aQRlTNVXFmaQHBxHu46v2STkCAgIJCgnlposJ1rv6s3SPPpNskwkoEMVX/EBi&#10;6+EcXDqasbtd2eMYTHCAPxF+zlw9vZX1fT9j4ujZTLF6yCXVe1K0/12Sr55kZt/VTJ5+AFMZ/7XQ&#10;EAIVGvj6EPwgnARR1EWP9Wo61Q+v4jh3OVuGLWOj1XVO+9xX+xbk70tAUDChKQU8FG9IdUVSPMhz&#10;mMHM3UfpcTAWn5aJ8cTL5NjPYKrBCT46nECQYsiLg8mw7s/2jZPpudSW3ee8Cb8fQGiEFx6mOznw&#10;4xf0HbSEdwzDcGi5lUqwFU6672C4cxO774P65nlbaJQxl/mR6nEM3f6rmCjBuom3Lx4R4QT63SHC&#10;2QgHgzX8Mvg0c/dGqQFfVsBW/Ha8y4rjjmwUB7Us/zLBJw8y860dHD4eSbiY4bjzI7m041t0z4Rw&#10;LER61MSWDTWPKL0xB3+jj9i4cCK9V5rQ82Qq9rHPujq1yZdIchjC4m3L+WGjHWfdbhN+L1DmXHjM&#10;N1R+00jLqxLOUCovITfElovjfmDVmNmM1/fAxOUu94MDCAqU8n735EgmIa1UdUyVOxpqyihJCSXp&#10;gQ+BAcorV/cICHlATPJ1gjztJJgQx3qNF+FVdc9d/fVcVEVSef8s6yetZ/jA7Ri7eeImcqXyrvBT&#10;oPBHTGaJujeo0qf6tCsk2Q5lxYLJfDvFkIP2V/B5EIJ/gMiTn68qg5GpOShvnWsopiTGXXDX38v0&#10;t3ZywvyeGmC26yfXyEhibbi+byWDes5kxoIDnA0KxOu+wuMit9JGUFg0UdlV5LfyhOSPxvuEBrqx&#10;cuNZjNat58qJ5Vj5hXMxV0LFVpFTHQ31JRTESpBy9xahYY6c27WJRZ2Gs1TXiL2e93DzET4JF51R&#10;VtcUiApfpMaTJPJ2z88Pv8Bg7t6LJOLeTWJ9LDh52I6Nu7wJSixuCtKqqMiRoEXoER3qjuflE2z5&#10;fhLzvtRjq/V1zvpGEnBXHNDcKkqUVZp57gRa7qT/54uYPPcwtsIX3pHR3L3tjpfpcHZO+4EvXl/H&#10;ks0+avJO2dChKtsbzwVD2TF4BOM2OLHbxl94SXRgkD/+/kH4+sQTGVdASX3Tx3C00KIjaFQS49e4&#10;a3oI3U7bMdx+U30Y037wohjLDLLDXDny2Wz0xxzEOrWu9aqbfxXUxLgZXtbb6TbDAj2z0BckxgNx&#10;nr2cjV0msOXQBU75h+NzN4gwPxd8nfexY9pY5o2ew7Gb6QQqNrLJTmjskg+pd3YzRmc4XXoMpM+7&#10;S9lmdAtfiZOUtV80Kolxd7wvmjFzujXm56NUPd1chQbKX4WEnjHEauY4TlwO5pJ0uLQghaJU0RHi&#10;P/if24z99pF8s8CAbzZfxPWGN7HxycTk1qDZtlOR7nTS/Ow4+NFY1g1Zh8Hlu1wQexEsdiPQX/RV&#10;0AP8IjNJLqgQzVFDeW4CGRG+3Fdsj7/iP4m+DwrhrpT1sTfC+sAKJm21ZY1dNOlVmiRFQ53QwHgs&#10;p3U/Y9vFUGwfCps8108qJcpuFVbT3mWHuTMnxDg/E0O2iWrSr+njuqgT8wZ8zJejFtBtbyBb74om&#10;bk08NCvGl3Bo9yLeWmjJKrPrhIYEig4MEB0ovqHYi9DYZFIVlpbi9VXppNgv4tT6kXy79Ajzjl0W&#10;Gt/lQbDiPyp224d74aKXi+rFDitr+xMIPbQckyF9mb3kJGtO+XDrjr/YjHCp2we33UM4tuRT5pnd&#10;4ZD4MZqPb8ZTm3KOQ2NXM73Hag7ZXMY18j5+ylwoNlLm1Ef0ckR6Jg0PLfE8bsjQXqfYZxKrrCl+&#10;Coo34IXzQWPmDd2N451cYrPF/h39DHOD8Uy3y8RFfSKqTITybRZTTozoyfyJc1oncOWIcz3Eog8W&#10;smjMPs7KnN9o8hsDpE9+9yLwTSojuzxVpu0KFgt2oNdLHyufPM3H7ltB+K3kHo6DVnFw2F4ckiqI&#10;TrxKlt10JhuY8MmRBO5nNTugeSTZ62PdrxdTpu1nmkkaYeqeKWKUiy9wfrUh09/Zg7ljpNpO+4nx&#10;VGo9lnHq0Fre1g9gz51mj6ecogQfXEcvZm2Pngwe8jpTjY9iHCFqoEWGr+D+OW6t+4D1Q7vw08AJ&#10;dNl8mRnXSsivaI+BlffZL3HVYB8zxG85ZhKs0WdP0bQZDeV5lHhM5/KmLowf2JsuQzfwwbpbWD94&#10;on3qUrxJOzWcjUY7+cIyj2ttrWrJ86DyylzWG9kw+Ug08TmhpN3cx+FBn7BAZzl6lvexuxNNxH3R&#10;ybf3Yqm/lhk/6mN09C73FJWkViJ6p+oqPid2o9NpAWsXn8L2fjC37gWJz++vzrfvg2j8RSiUrc8b&#10;qwrJODcEpx3foHPmHsfuybmn5ewp5Lov4ub2riw64cJWv6Z2sy6Tad2PxRsX8fUGR8w9k0gvyZe4&#10;IorA4/vZ8eZwNiw7yoHbD7gWcJ8Hd68Rcu04J9boMqfvKAzOeHNNWVSv1FWZR0F8EDH3mmIpRUeJ&#10;jxkQLL6phz3XTy5jvf4+xuz1RlldXCNeWnFaKMniKyvy/FinBUusc/MyN83WstdgGyPE7zbzzWid&#10;RFOQdotCx5ks2HOArvuiuNZWYpwsqtJccVwylI3DBrPU+DKHXcPVdkLD7+J93Y5jOj+zdfYkdnkX&#10;4VckPJRli9mMXczqcZDz/jlNbyKGE3HWGP3vp7Fq3XH2egt9cqopqaihrkD0cpyMUfrvJ7GqGqcG&#10;BBPk50GwxwlObdBnySgjTjnHck9Yt4FUktzOYvjeDHYvscNRYl11AU++L9dm9cNw5BiWH7+FxV2R&#10;48L6pjdamqFQOgzPzbvZ/s5sDlsEcV0EsM0V4y8J5cHJre1dWHz8IptuN1D4DMGfQnEQDQH6LFy5&#10;gffG7cfYQfwP0U93ZS7VuELmPiotjywJHBQV25h3n2y3KezbOJ7eM3agf8aZW/eFbhIfPfCy5965&#10;xcxfv4N3Fl7mTJBCEblR/fimEbPfXcCqOcewCQnipshFkOh9VQfej8I/pZRMJTiplw7f3cPN03P5&#10;aPtVpl3Ioqa95dv1ySIQ9pgbm6Ez2wnP+9mqrWlduoGqkjhubpmP2YrlnI54hH+knxprzzU8wgfG&#10;MdxJfRGRWkJqbwwmL8iM9V9vY9mwc9wRIquqtV3EqHbpwCh9Zvc6imt4jrrI7GkNqFkx/g2nN/Rm&#10;5C4XdtoFEhwY0BRXBIqNjCAyqYDcWplXv+OEGA9l9AEnRrtVt73YK9qYcNtljN/hxeZLJZqHUvHn&#10;iLGYSv8VhnyxUXwaT1/RaUGqLCk2ODA4hNisUnKFkC3JXhm0i3sH3mfJ6C/4pP9s3p7vzCb3tGff&#10;hskLo9x1Hvr6y3hr0Tm2WnkSJrG5Mg5/id+UIyw+jYciAqpLUpFDya2l2BqO4NfpG1i8z4ZrEnf6&#10;Pwgj+M5VIhzWYLh7E2/PvYihiQn5gQZMOO7CV8fiiX3GqdHY4qywaxz+fBfHx23CO/QgG9YfYsR3&#10;1lwKKm7DzqWLybnEgUU7WT7rpPr2wON1kn8yPLGKWmihRbuYPXu2+grm//zP/4gv+bTYKEqkKTHe&#10;S4LqjiTGi3wp9tqEzugf+Ntrbz9+zVM5Or3+Nz7q9SU6x29inSRFFUegMkp99W77/IG8/uY7vP3O&#10;e4/Lv/PWa3Tt1oVx2yw5JtF/WgtnuuNQGskg9fZpjn7+KaP//jqdpe53lTa6dKbr26/z5k9jeXPj&#10;DQx98p+8Kq68ohNvivv+Sbz/wfv89TXpS9cevPnGfH78bjvHDk7B2HEP02wzcIp+Yh0ai5Mp81iP&#10;6bLedH+/G6+9LeNRvt792t/4qv8oVrmlc0OqftxOnWj/FAcCzebw3Vc9+YvQTBn7u2/+nQ8+/YpB&#10;O69wIERiD8XjSL9GrsN0ZhgcFWP9dGLcnRz76Uw1OM6Hh+K5m6nMnZjCYmc89uoySfrR6/XXeafL&#10;R7zx5liGD16EldlGdE6cpdPuB9iHN2e/WybGN2KgJMafWcLRGo0laTy6vgnLlb/Qo0d3Xn1LxtDl&#10;fd58pQ/f9duG0e0MQqQ7yhBKvDbgs+MdcQibE+PuBJ9oKzH+zTOJcerFxKY7EGQ6nW8/eZcvJ61i&#10;m389D9rMPDfQUJvGA8slGI98jd49O/Hmu+/Rpes7vPnaYJmbvey9EK2+0q4awgZxi3OduLJbl8lC&#10;q8/f6MR7XbtI+bfp9NZPvP3mZlbuu6t+fEMZR1VuMD47B7Kx3yt8+H4XqVvDs2+//lc+/2kAi6yj&#10;ufTC5MSL0VhdQrX/QTz0B/L9Fz145c13m9p5RWTpa+aY+qmvzWt24WmgsS6dsHMrODzyVX7p+TZv&#10;SL+UV+feeVPh365M3GWHSbzEBOqgmxLjOzqYGG9CecJ1Qvf1ZO3wv/JO5668pbTR+T2VZ3sNmcmU&#10;sym4PhOxV5MdfJYLeu8zZshoPph7AcugbLWtFr6VoJSaR764zZvA4ldeo9d77/KmHO+81Yl333mb&#10;d7t8wOt/H8BPQ404eq+4KcEXTsCepWx84y1+eLsTb6vz9h6d3vxS+jWTecaeuEpQl6/OhTLwJCJt&#10;d7NH6DHw9TfoJHqgk9z3zttSf2dp7/Vv6NZtDstO+asfMKsUupZEOeO88FNmf/M39fXq1197k4++&#10;/pKxJ4xYpG/Oxre2c3bjNR5I7aq4NIg8ld3gnvUa5n/0Id/+/U3pU1fRPaIT3+3Fa68sYeICd3zL&#10;a55dIaWFFu1BTYx7qIlxnbe3s6fDifFLmsT4aGPO/TsT40lNifHpZ16QGC+joS6AK0umsOT//I1e&#10;b7/DG107iwx1Flv6DR/0mMsKMz88iqGwVUJBgTLmHApi7Dnd+zOGv/Edb44xY8uleE1SXEFD68S4&#10;WZuJcQWFhFkswnJGd3Y6+GEqxib32hZs1/5C9+7dxGd5m87vis4Rv+VNRYe89TpfT1iJrmMu3upK&#10;OaUvWWQEWnBM8T9kLIr+6CS6QPELur4r+ufTfrwx3pQtbvESPOcS7biKE2Ne5+eeMuZ3RLcqZd8T&#10;m9qtO3/vvZQf113lekKhGjQ2mxclMR6gJMZ1XjYx/g47zJw53uHEuCDWkTiTkYz86nXe/Wog8y+k&#10;cFnM52M73YySJKpvrObUkh94+90uj22Xcrz3jtBKbNKAuVvYEyw+hsrASocryY10xmXZF8z9/u/q&#10;2Du9p9gXZd7/xvcjZ4jfUISPGuUrljiLgoSLWA7ry4y/vMqHQtNOXbupbbz1yn/zydc/MNc6gotZ&#10;zfRIojbFEpOZgxny/75KD5m3Tt00fera6XW6fvARr+hZMPi4H7Hnl+J4egPvbvVl1822OFUJ+ZXk&#10;1Uw2v/sBm04EcjIgiaADn2FlOJ7ptpm4tFj+3VgYyyPXhRzYtOCZJG7ylR2s/Kwn3//Pay38U+GP&#10;t1+j0/cjeX3THfZdug7BBqzddoAec11wjS5QKfA0KvJC8Fr3A3vmDGeWTRq2rq6qbzjN8DQ9j8Rz&#10;P6vFRBd4U+61mRkD1tDj29PYRhULZyh+oxMX1MT47pdIjK/hLf0Adt9pkYIpSaVS/OGTep/yntD3&#10;l2VHOShOVErLPFOGr5qEWjpYbG+3now/chsr5RlAuwvzniTGp7+p/8LEuKp3Uqy4dXgcH3d9k/eG&#10;LGeGQx6+j99IUD44b4uLXmcM9dezQ/gxtC2fstiHKu+tTBu4lg+/M8UhrkS0lHQ0eA/GS4fw+ttd&#10;eKtzN/Etu/Dem3/jlwkLhFdL8W+VEZO+VHkSaL6c2e914cu/vaHO9XvKfIvv0bXTG7zRdxbvGQRj&#10;qQyqrpg826E4bX+5xLhXU2J8i7d0u2m6FX/4vuls9o/rzqdjdjHmqA/JDRE8sNFn++tv8csrEgup&#10;fXmXd9/+TORzPJPX2WOfXkPaYx1bT37ERdyXfobeD69KfKeRTzWWevdN3vpsEG9PPC06KJbcpo6W&#10;ZwXgvb0f6399hR7dNf6iKm9S/t2Pv+PV4fuYfSqYBPGF2uLnlonxLkpiPKGtxLigQc5X3CHm0lZW&#10;fd2LH195U6Nrur0r+uN9XvufPvQeIX5jWDmJjdlqYtx0upIYN8bR7yGiMjXtF4ZQeXsri0d/zjuf&#10;/oCebRwukdkUXF7FycU/qjHtm52UOFWJbcU3VWj11gSmbnDEIaOBhyqtFOZNJtZVSYxPZ89SGxzF&#10;B9WwnPBA6TXumixAr3sXRkzYxiL3Mu63WpXcnBg3UBPjh/4piXEnNt3qQGK89AENATtYPaMP/+8r&#10;b/GWOnbNHHYSHd7t/feZYuSEuSiJ3BZKojDgKN5b3mLqL6/zeifRacIrXd99i67vvM5fBi1Vt9G4&#10;FK8QS0mM3+a++MrzunXj67+KXVH5UMpLXKHG6L9MpdOOu5wIU2ZIGDrIEC+TjifGzYxNn5MYlx6U&#10;RHF7ax+OLxrEjltFXPYPUHXSPKMjvP9bE+OBpk2JcSu8XyYx/ln7ifHagnhSz/zCwSn/JfTvzN/f&#10;apIliWvfe7enxLajGbPEAtuMfNxtNmA7qyv6Fm4cl8Cu8GkF3iB0z7AmxHwtn32whZGLPdU4vSLD&#10;mXgTqeeXj/k/r0ocLPzerWm+337tFT7+8jvmWgTiKB1sta1t3jUyLy1i+Hedea3XYIYdi8S2rbfE&#10;CqIov7yYfXrfis58j1ffeu9x/e92ekt0z5sMXbaX/aEQ10LUy+LcebD/Y1YN/xvviM55W9EjojO7&#10;vfUKr/WezCub/TF1caI2YCfTjl7ki3YT4+IPh7tz9KulGH4/BnOTGQzdf5z394RzLb6tJFMRlQU3&#10;ODfiJ9Z+3l/8yHQuizvwO4jivxwtrKIWWmjx26CIfgWVRenEuPkRdjOKpEcNz18BW51F9UN/rruf&#10;x8TUHAsLSywtNYe5qan6SuLtpBJSmzV+vWiY3GACvJwxNT+D+RmLx+XPmJlhefYc18PSULbn0+jg&#10;l1VHSkOPKMuIINTWBvfTplgodSttWEhb5qcxd7qOxb0Solo+Um2UBqvTyI65wwX7c5yRcpaWVpia&#10;eXNBAs+4BD/is6PxSakgrbhFnxrF+hTdIyX4EjZWZzEzO9M0dhPsL7pxJ/kRD8XGthpFQwZlab64&#10;ONpgJjTTjP00Vjb2uASmcj9XghJ1KjKpSvHBNzwGlygJ0MtbuJFl6VTKtTvhsbhEl5JXodygXM8j&#10;L8ofPxsrLpwxw9zCGlPTK7i7+5P8MIK7yWlcCC8k5fEy9kYxAknqnqgRYfeRSxS3G6A0QVmhV/yA&#10;h/cuYXtOGbPMm0IrU1cuuAutyuofPzWuy7pHbugFgmJlXBKg1VanUxAbja9jKNGxxWKC6iTOusnD&#10;0Mv4JRQQ09IANYiRK3bj/tl1fPjWKH6ddhw3mbPmN8DaQkVKIInXzXG2PYOpyltnhMYunD0bQkhC&#10;oZqU1FCxiVYxvtw5Z8l5c3OVRyws5dfcEXMzf+7cE+dYSqmUrcglM9AZv4unOXdW5vdME48Lf9nJ&#10;PPtnViA+8u+DRzEURl3B2UGZu2Z+knZt7fGMzCJefOiW+8lWPgwhydOCS3Yy1qZ+nTEzVX+vBMUR&#10;USwOjTpoxSF9SHpYJD6OYcQKvZ/Q42m04NiaAmoSnLgvdD0r8q2OXWRJ4VlbCd49Ykp5astXFdUF&#10;CWT62nDdQ5yMO5kkFjzttCiQ4Kg2k2SvK9wyMcXmzFksrG2wVV5ht7PC+uxZobEzjpdCCM1tXgWR&#10;T3bwbfzMzGXeRIdYaubZ3MxB9MctfKM0q4E0bKyMroSCuGCChR7Op0VHiY6xdrDD1sFWZFbm3Mxe&#10;7vPkdngWD6W4cl9DeSZ595zwv3QGK7nPTObZ2sGBKzGx+EemEyH0S7ufqa4qfOJ/FvMo8wEB5224&#10;KDKh6B2FnywsJCA7fZsrN1PIqm1oP+GghRbPQLixQXgxPhq/C6FEhGarMtAyPmkN1XCIDX9IjKvY&#10;8Ftiw8tfYMP/WWiQvj+KJzsplIs+CfjHa5K7baOWxoZ8MoNuE2BzjguiYxWZthTZNjN1xMrah8CU&#10;shbBZgv9pKKWmrKHpF524baDO3Y+KTzIVNYZN0Gx03Xp5KTF4+uTREJqSTtyWENRoj+JPo48SM5V&#10;A63KtLvE+lwQG2KJqcU51U472FrjcE70jthYu8t3uJFQSYaa7FX6VUlFfgKx7s54yj3W6liaDil/&#10;xuYiZlcixRYXi0aupDDBh3B3Uy5YP9HfSjlL0X2nne9yMTiPolZfIZVWGirIj7pFvJ8roWlF6orc&#10;9nIFGtRSnBxMkowjLCGNWFH8HX6IW55OedIdPF3tOe/qQUhGJbkytc80V/OI+qwQ4u6KH2B3jrOq&#10;XtaMx+LMGdUmOXvdJVj8m5b7mzdW5ZIf6Ij/RY3NMld8SLEvig913u0afg+rNCsHm9GYR9p1V7yl&#10;vnNK+aY2zlicxcHFQ+haQrowmmZ4j2h4lCh08uCG+ER2MhePfVSFxlbnOO0ZhUtYtsyDHynxITiI&#10;Yxim2WPkKWhsSc6924Ta2xEUmUNEziPxt9xIiriNT3IFDxWD2gxlpWP+PWLDAp5J4ip2IsTtAq7S&#10;H2UMiq1Q+2Ruivl5N0z9MwhJeii+8j0Cw6I5H5xFRjtf466vLiQ3zJXwux7cjCsjPuWh6hv6RMTj&#10;Kra5ULN0XoNG0R6lUfheC8LRKZKEwmqRSam3Jo20kAh8LoSLbBSrq47bZY9akavMIOKiQ3AMyyc8&#10;p4VUK2MuvE9CsCsO9ue5cjeGaOWZVEsno6qAuowAAm9cwM7xIr5xucgUq99zaRtSv/gtGeEavyVG&#10;efNKOf0UTR9D8U+rHpIT64uTox0XPAMJyKij4DEPNYh8JpLs7UBkaAgxUllJW9Ndl0dDXhjelwMk&#10;BogioaRBOEAGUpVAcqQjFiYb0O3Zn6GvD0VvuwmmISnPfktA0Tv1WeQnBODvZM9Fme+zzXNtIfpN&#10;eNDsosQjQblEK86ElK9O9iJN9YcLiW3r+cxTqEoPIDv0IgGxD3mQ06h+U6YZFUm+JHiew+FKEG4P&#10;MilpKKIoJZTQ83a4K305q/GdzpjbYW5+A8+QDDVBp6lCmZAGiQ8SSbltg+f5plhKlR+N7jO3c+PM&#10;jSRCWwhoXXk2GQEyr04S00gbqjwr4z1jyhlrR0yvRHMnoexZ/dEMub861ZeAiCguRpa0+S2mJ/eW&#10;qVsuBjvZ4SzxpqoHVLthLX29hqtnLHEyueXKuvTKZOJ9wvB1iSI1r1x9/0PD4yK0ZeEE3DjPOZvz&#10;eMUWkVRQIbHXHcJvyTxL/83Mm3WZhlZnztzA656GVpreKRQro+RhIhFOPkQEJpEqbKtJuym9LaJE&#10;YhM/G/HJr97lVnINua1yr4rXWUTW/XBCL/gRnSC2UDrXFlu+LKoyAlX+CIxN477wR3VLWWwLtUU0&#10;5ody7447NhLfPeZXhbaic8+eteJqSCIyNVS0rKs0kUdhVtxyMRd6NelZJeYWf9vSI4CLEqdqbKTc&#10;1JBDYXIQd50dcG4lE1JedKDZBQ/OBGQTrq5ukfIFEWTH+XMpNAOf1MpnH8o2o1EaqEohISoeP780&#10;sgorm3i5NepriskJvUJMgIcalz7MzVdj7bsRMThLrJ3TMtbuEAqoyo/n3uVQgrySyBEhbN/XUVAi&#10;dimJqJth+LnFkF4kPoOcfXpYDdWllCdeI+qWFY62Z4U+zXNxRuhrLb6RO+63o4h9VElyQjAJt88T&#10;mZSBmKJnvzmifPetKpWC+Hs42wdy3echudJgbWU6ZXE3ue3uoMa2ylw02yMl7rS2c8BLYqoEIa2E&#10;L09Qm0d11n2uuzlid+katxPLSFPn9ylUl4i+DyTK9xLnxQa35CeLM0q8bcYl7xDuiXP35O16QXUB&#10;1bHnCbkqsZSMuznmVvnK9Rb2oQUkZIiNzA/DJyYNd7F1Jc9sL6BQtCmnJXo83N2T2MhbeETHciHu&#10;EVltflmzTvgjm5Qbl7jn7EZQyqPWD3b/RGhhFbXQQovfirZXJ7RnhZ535WkoJRtfsvy/Bs1byrxs&#10;i89uRdMemsu9TDtt00rTZts1KM5Cx+rWQKmqvfluv56OtvC0gfotECsbZoyX8WK+6X2c2bsksJez&#10;LW3nY3S0W02DVop39JaOD6XDNbaDDg9C8/8ON6cUbGfML6qj4420Rnu3PXX+pavvcHmloIxZfl6u&#10;DeWGpn92FE0NdPi230pTLf6vRJvc8hwWapu9/tU8p2mvw13pcPfaLvhckeqofHa4D+1DqeKfJt7N&#10;FbdZv+Zkx5vuSPnnXX36Wsdb1qDJHnX4Nk3Bly6v/v+3Qbm31f0drEwt9nRH20viviye7kNH+9TU&#10;nzaLt3WyXUK3fV45274/rF5tuvN5ZV50tQWUE23S9AX1yIW2u9ncvydorw4NlKvJBG02xHT4Ooyd&#10;ArCNSCLsQTBhQZHcu59JVrGydd/v4wm33Zf2e9juVHQYmgpetp6XbveZ8m1X0F69L9tcKzRV+g/V&#10;oeJ5uqzpmuaPZ/D4fDv3/mNo//7n1dzxVjUlnxeTtgWleMdLa8q2Vb4terdZ79Mn2yz0LNqez7bR&#10;drvtV9Ch8i/TgWegufdJDU///VvQuo7n1fXk2su22KSH/4GxvywZO1b+t/fn34l/wNPQQgst/pD4&#10;c+oiLX4v1CRzf+8gjs7pzeRjIRwLVlbsaKGFFlpooYUWWvxJ0GYSV4t/CP9umipvNKY5E2k1n34/&#10;fcFf33iTbt26qNsbfNLrCKe8ktUPbf4eq3610EILLbTQ4mWg9TS00OI/Cso6iyIK4m7isX4N+3Rm&#10;s3DRIubLseiZY74ci5mjs5W1m21xjsgnSW7XJlH/fKhOv0uqyxLMd01FZ95s+sxcxjQDC1yji8l8&#10;/rtpfxhUxrsTYz8X4y16zJ67iAUL2+LZRSxcMJ/5erNZY2TKUd8iwtr5EroWWmihhRZaaPEnxb87&#10;ifufiD8CTRsyKE/3xeX8OU6eOI6p6WlOHHfG4uw9QtOUPcl/nxXjWmihhRZaaPEy0HoaWmjxHwUl&#10;rZ1L1r3znBs5lPmffcFPvXvznRy9nzl+kONnvuo1kWHj9nHSP5Nw8Ubb37NQiz8qKhMuE33qFzZP&#10;7MHXfYbz6ZarrLhV2Wovuz/6tD56YE6w8TcsGv81X37bmx9+bItne/PjD9/z/ddfMGzuZlZeysFH&#10;2bBQCy200EILLbT4z8EfIYn7n4Z/K001XugLfdF/YEsALbTQQgsttPit0HoaWmjxH4cGGupqqC4r&#10;o7ykhNLSUkrkUH5bH03XSsooK6ukqk675cafFY31NdRXlVLxqFjmuoziihrKa5/d//GPjMa6auqq&#10;SigvKxGeVPiyLZ6VQ3i6RI6y8grKaxoQttVCCy200EILLf6T8G9N4v6HQktTLbTQQgsttGgTWquo&#10;hRb/afiHsqHalRp/Pjx/zrQzqoUWWmihhRZa/KmgTeL+/tDSVAsttNBCCy3ahNYqaqGFFlpooYUW&#10;WmihhRZaaPHHgDaJ+/tDS1MttNBCCy20aBNaq6iFFlpooYUWWmihhRZaaKHFHwPaJO7vDy1NtdBC&#10;Cy200KJNaK2iFlp0ALNnz6ZLly785S9/wdDQsOlsG/jdPxqjqe+lq1X2Xe7wPZq9qH9Tz1/mppcc&#10;xDPF27tdPd908eWa0ED7oR8ttNBCiz852tfjz9PwL6P9ny2rnHm+/XzetWfQZIvaLN/WyQ5XrKCd&#10;b048dbJtc6g5+VxT+cy15xVuibbKtT73wpqe7libHW3/YxTPlm67xeeOX72nnfuafp9Ac6bN0s0n&#10;22zsJX21pjo6XL4tPHXz82nQBv6RxrVJ3N8fbdG0w5OqKdfhKVXqfRmGUYo2F+/obW2Wa11Jh6vq&#10;aMEmPLf8S9b1cnjZyjXlO3zX44G1f8fz6upoO0/op/yjo3e1j8aXncAO4ula22ylrZPt9ecl+/m7&#10;jOupOl5Y5cuW7wiaKuloVUq5jjf7cnU/W/L59z85334L7dOo/Xt+HzzHL3hu05qLHe1dc7nfhRf+&#10;wNB6Glpo0QH8f8SB9PT0pLCwsOnMc1BXTl1hHNkpkURFRTcdUURFRpCQlkVORSPVtdU0lOeQmZZI&#10;dHR00xGl/kZGJhIbn01eeR3VTVVqgrpKHmWnkxkZSXyk1BcTI+XiiI2LIUa5LyKFuPgCiirqqFPv&#10;qaG6OJe8uFiSm+pWDrUvciSk55JZDtVqvCj/ayynqjiLjNgY4iMiNeVj4oiJjSdOzsUqdch9EfFp&#10;xKSXUFRZ12GF+hiNDdSVZVKaFUNSvIY2ap9kTEpbkZklpJU1UN9OxQ215VTkxJOZkCj9KiCnqJpa&#10;Oa8prvy/hqqiHHKkzkSpM0qpOyZWysYSr4whRkOHiGZaVdaqtPoP1/NaaKGFFv/5EI+9rjSDR3lJ&#10;ZBVVUFCpnnoBxALUiz1LTyZF7F5Mk31U7HFE/ENiM0opUY1kPdQWUZKbKfYwg/S8RzySujUfrFau&#10;i20qzBT7GUdaej7ZcrFavah0oILKoizSxfbEN9ulKPmNTSAypYDM4qomm61AY4urSwvJSsgjL+cR&#10;VZqzbUApK35BTjrZMdEkKPXK8cSmxpKUU0quOBLq/Q2VNAh9cnJyiMt6RHHVk1afQIIspU6hR57Y&#10;2ZySakqkWDMZGxtrqS5MJT8lVuxpDqlZFWr/2iRzTRm1+TFkJkcS+ZQvlPhQ8YXE/1BubKimIi+F&#10;ouxU1e951KpbUkClR5HQI5+CnEKq6krJzyogK7GQMrHhT3yAJ2isr6WmKIWygofkV9RT3jQX9eJ/&#10;PMpLFP4oJ/95/FEntJKyOQUFxBdUU6ZxlFqgnuqSbEoyEsgrfkSRdEIp0VhdQlV+PPkFuWSJL9Mm&#10;iRWIL0RtCZWleSRmFpNR2JIHNGisraCmMJHC/EwyS4UuykBVVFFbnkd2fCyJTb6ayk8y3xFJMid5&#10;FeLXtRxYjdRVKHOWQJLC403lVV8oIZOE7EeU10n5hiqVP3Kb+UN8vGfRxB8ZaeSL75krc5aam0Ns&#10;Zil5j6SdplJPoJypoSI3Q8rHCT0VuawVPy2VwvRokSUNXyh9iVZkIz6ZqNwKcirlvraSuFr8Y2iX&#10;pjKvpWmUpEeIXAtfRGrmJFJkNTY+gfSiKkqE/zTzqyiEUoozUkiROYtt1plyRLYRHzTWPKK6IJHs&#10;1Gi1bs18a3RsZGSC/J1NVr7wrJRtKWXKB+UfZcTwMF74oll3RMXIPckkpxepMlcndzTWV1DyUGKm&#10;5Fzh2XpVHz2GKmfFj+Uss7hGlbN6ib/K8xLILipDxKVFzNEoxTMofhhLXGYRKSU1iqSLLpH6JZbK&#10;yCwkW8rXPu6olH+UJ3STOCstk8SccsqfXPznQRlXZT7luUkkiByq8yUxVKwa68i/oyKISUgiRZSc&#10;hEka1JbKOB6SnhwvOkATC0U1/UZGphGfWExpjdCzqXgz6sqyWtGqlWppE9Jgjein9ESp9wlvRIvO&#10;iUjKICavitJn9Kmguojq3CgeJko5GY8654pOkHuTRd/nib6uqymXYWSSkhhHfEoGGWWi21uoqca6&#10;KtGZSRTlS6wshuuR8nX+hgoeZaaRKbwX32LMSt0xcQlCI9FJNerdUjRf5lLi99x8ZCqp0Rj41mgo&#10;p/5RPqmJOSSlFFMmulMiW+mc8H1GPpnPsUvN0Oj2JHLTWsiEQiNlvIlpROdXU9CCkRvra8T9SCI/&#10;TeZVykdGK3FtvDrfSmyu5hdSM8guF7+jplJMZg5pIg/xySVCn2fnVJG0+mrxbRLjyZHjYW4WcVI+&#10;Ll58nDZje9EPQseytCRyEhJ4WFRKZnauGmsnK31W6NnhWLuZP5La5o9c0TWqY6AcohdKc8iWPiY2&#10;z5uUjYqKlXtTSRE9IKZRrVtTXuxohfBKSqKa99DYumZdFklcUqrMaz0Vzw5QIbJUJDKQlyb9jyE+&#10;Xfqo0LMtHqguFvufKba2lNRiGdsLhKKhyS/ITI5W+6T054kOTJLfXHJF19TIvDRU5lKanajaxgih&#10;T3R0jPCpzLPYe4VXFDop9jsuLZv0EhmLOnjhc/GTKosLyYzPIz9PfCbN2RejoUR814fEKXwlNFL7&#10;JvwUFZdIhPi/GWXCD62GJ9xeVUKxyGBabDIxUia/pRD+yaH1NLTQogNQEuPPRQul0ZBxk5RTX7Jp&#10;XCe6dOtBl+49eL97N7q88xYD52xid2A9SQ+jqPDdxYrp/enStTs9PuhBjx7y26MH777dn69+3MJ+&#10;rzTCpT6NThYLTRh3di5hU6f3+Klzd7p+3JNPvujFp7160PPDD3nnjSl8/4sZtvfzKFDvSSHWfi/G&#10;n3/KiK5def/DHnwg9b/frSvd5e9f5u5hlWc1YcVKWfE46v2Jct7O6q978cvb7/KB1PlBz170/PQL&#10;PvvkYz79sCsfvt+Nt3+azWdLXHF4kNtkjDqOBnGQ86+t5NLargz8vgedhT7KmHt0focen31Dp2W2&#10;THUrIlcC2bZQlnYb3+0/suLnPnz0yVH0rWNIk/OaeFHxbMTQ2huyV+oc2uldusoY3v/4U3p+8hlf&#10;fPoxn/XsJu19yNtvTOPHX82xe5BNjtzVdmtaaKGFFlr8WdBYV02u+yK8DvRljY0/x+9J/PJC5f6Q&#10;hmwHLOaNYrzYvV7vv0+397uKTX6ft39ZwNerrnIpTrG/YijTrLhouFpsySLmHfDES8xmkVpHmZif&#10;O9w1XcGyzz5j2sIjbLpVRVyJcq1CDh+Czq5l8Ucf8tM7nene4wOxw2KfvhzIO5NN2egY22SzBY0S&#10;Ddf5En3pDGu/O4Dx9ptEyulHmqtPoZyGuvvc2rqATd2701v63E2xp3J0e6+T2MjPGbLDGcP70k/F&#10;RykN5dHl5ejr7+CL1R7Y3c9t6bo0oZzaqmCuzBuNUe9B7LyYiGuudKmpYF3VQyLNpnNotNjUD7Yw&#10;fe0dwhoaFA+iCU9qrE1yJ/HoJ6wZ1Yn3uvagq+ILif/R9d23GTJ/G0YhjcQp8dyjWAL3j8Ziw0T2&#10;38nlRl5TBQqa6BHjfpa1Pxzi+HZzwnNdOLr6BKv7mHL1QRZZUuzpaa4tTiPVagRXTWZyMLCUO8pc&#10;NNRQdHUpNw/0Ya21L0dDJIxuz4nJuUfZlZXoHz/GN8djuJqgzGNLlBLrtBXHpd9h7HCDc+KICBdQ&#10;H3+RqKNfcfikEas9KghvOZaWqBeKpTty3+0AfZbbstgijLynsvRVGUEknv4ZiyPL+P+z9x8OWR1r&#10;2zf8B7zt+e7nvvfeqRp77yZGTe+axBijib33XsBC7733jiJYsIIoiCIIqAhKL9J7773/vlmLIggq&#10;Zmc/77Pf+zr2Xl7kumbNzDrnnLMca9asA36VhORL30pXGkfePRPUPpnPN++Olsd7gtCniTM/4t2f&#10;jVhnE016g8z09CKDhjQ3LH/7mp/eGcV0EW+OnzCGyVOn8c43x/lG6z4PykS9Tanimg9joKPBHKH3&#10;3k9Kh0msm+hofULggQ2Yzp2KkcYaNhjoMfPAFUwDswfoQR+k9Dydh4b7sJgzDz23aFyfFpFw+lfc&#10;do1h3swpcpwsx4FCZ8d/8gtjtMPRfijk/VISV4E/jZfJtL2WWr/1nNv3Dh/NnsR7Y3rGZMz7bzPv&#10;0284cD4RPxEs9/CZRVB5BZ9Dq/hD5CNzxot8RLKZIj94vzc/OC9sS9/Uasu9xzOnT9D4YwxTRUw+&#10;fqJU90RxjGXM6G8YP04XVccY0kTZgaR2ZfxlAg/NYvun74v6hf0Q9U8YP0f0aRUrD/hwoaiLMqGP&#10;7TUPubJBDbOl+vjEVREvplH/TOoUepR/kejrZnx26ByHz2XJtrYqXINIs0WonA7C5GE3dX3ksZjX&#10;WT4H8Nwxl49O+LDGL1/M63SyvTUxnzWTPUfdUYvsJE+a7DJaKbhjweXdM/h53VG+FLobUTC8tf5L&#10;0SFmWqwjEea/8PXCmbzzwSSmiHxt1syZzJ0hcrcP3mXOV8v53SkBn3SJyhLI8yfDawvbln3MOCnv&#10;lH2FGDfx+f67G1j01RkuJVUiu61+dFNx+wThZos5dfo2po+6qe+X1UvQmgyJpqjtXML7o8YyfrwY&#10;6wljmTx+LO/9coyZlskEZAy1FO1JHiQYjWfLdx/w/lhh08SYjx/7gchXx7JC1RWbRDFueffJv36M&#10;X7+YzZxf9rD7ehn3hDr2obUsiWz3b/C22sWBq6WEVDTQ3fiA4EMbOCby3o+F7+3zkeNGv8+M+Z+y&#10;3CwMhxQpg2yj9pEDV/bORtXQBtXQdjLk/PgF1IZRfteMVV9p8/2qi9ytbBV6W0J3yVW89lpyWPil&#10;gKfF0ix5aW7ZWhBJpuuX6K0bw3QRF4wXvlGKOaRceOy3G5loEot93PPZ0F6dTYHPMhy2vsXs6ZMY&#10;PWEm02bOE7n5DGZMFvNv1Dt8vVEJnQftpOfF0hKhL8ZZj8VLLxBcWC8zCPKckP+RtKGGytRreH8r&#10;5uV3n7LbXJ0Fy434cJE7Pg8L5bhG1pn+idRIS20k/ut+ROvzb9jtfZPjWmYYi/m8YswHr8i117Lo&#10;C9fBuXZrKiSbobF7KaP69UPo4fgxvLfsCNMtErmeIVkP4cM6o0j11+XUZx/x7dhxTBHjNlHo7MSJ&#10;s/lg1B+s2H2Gy0WdFEj1SrV3J1L62B6TX7/iZ1F+hig/oXe8P3j/PRYuWYXa7WLu98/fAWgXlqHg&#10;HH5m64SMp7FolyUqoa2kD6cDKefI8D3IbxbX+O1cASX1r2ZDmlIvkWA5l0O/SH0XsurnfMYz+v2f&#10;mDrVFDO/PHKEPWt5akGQ7lIWzJ3Ou6NFmSnTmD57JjPnzmLG9KlMEXKaOO4DPtmizX7/GmLkGEPY&#10;uY4wYs+7cvRDM2yMwxEqLY/7qyHOK/Ml1HkH82dNl+erbBfGvMf4j7/nXeUAlIOraOu/cyhpRTUV&#10;yZfx+eZj1s78mWl7rmEdXiQzMP9fgCLSUECBEeC1xLhAe0M++SE2nDfeydYta9irdAxdKyvMxGFh&#10;boapsREeV0MIFRa8ufA+tXeO88vqzbz7+S6O6Bhh6WCHhaUltmpHMdq/i5U7rdlpGcn9kjY54UI4&#10;3rx7Nwg2EfXYqaFycDO/vruQnz5exSZtS44bXsHFNYaE4mbpnqkon0q0rS7q/7WALT/uZJuxHbqW&#10;dtiZa2Ktu4GD2zew8g91LC8nESsiofZ24QxT73LT3hY3M2vMzU3R2rqA3Uvf55PV+1h20AwTUzMs&#10;3K5g458q2mkYJml6Nbpa6yi+8BsXD7/Nd5sP8dNBIR9zS5wctDA2PsTKn7ewbqMxvk+qyOlfnSJB&#10;up4cClJvYHxKjT1LlnH4+88x8bzMjTqokAtKZaooiw/jvoUFZ8xE3Sb6mB34gW2/f85bS/fz5S4t&#10;LIWMLUx8cRKyihfXIIWwz9tRQAEFFFDg3xFdHS0UXViJv+pENjuEoBf5CuJT9hfl5N++TJDSKSxP&#10;6qOhZ4Wp8EdWFqZYWJhj5HId+5vppFQJD9Elso90W25Y72LR0h2s1A3AJR6KJJKgvUIkeqcJs1jP&#10;nqUL+PGIIztv1JPW3Eh36ROiDQ3wPKKGprYF+saWwgdZYGlmjKmdB8bnowlKrJDSkx50i7/ag4nz&#10;sWTLu6qo7b/BE/G1cHPDoJau9odc3bKdI39bzKadKuwzd8DUwgo7Wy3MzQ5xYN0u9m00wvluGXG5&#10;GbTFaGN98CDz5uljeiWVTFHLoISm+xltWV4cX7+dJd8ewzWyiFQhqh5fX0Zr1X28bM04sHI9+79Y&#10;hJa6DucKuskcGAy0ikwy6zb3rlmyX0uJE7qaWFlaicNS9EkkgCKG8bx2l7DCnhsL7bUJ3Du1AKvt&#10;n6ISVMz1kp5qZHQ3i6G6Q/wFG7a8p4nePjOiC8+gtUGP9eNNufSoAIkvfpGAkFZaZ9jN4pLR16je&#10;qyZQetivq5XKy38QoDqeLfbB6ESIWKznrvpQFEZS67uOg/p6vKUXz+XkF8muGhJO78H9j3dQcxV6&#10;kiWNhuhq0hlitf+OpsEJNl5pIGbgtQxEhxjnHA8enlNl/FonVlk9puQFYrw59z6pJmOw1F7Lap8y&#10;gkpEZ1sySHWxEzHUKfQ0zdA2FPGliHcszU0wt3bA8EwYFx8WUdkmDYi0UrCQTN8z+B85iYmqkeiX&#10;Fea95S3EmBi6B+J+N5c8KYNuy6AzVgfLgweYN1cP40vJZEhfS53pQ3c67dlnObX1ID9+vo6zPkoY&#10;magwf7Y6ymbhJIhmByfjRSJAu4L9qcN89dFWTP2yicx+RqL1LGz2TmPhZi02nbTG1tocBwcV1FX3&#10;8uPX2zio4j2YwB1BDK7ACDBEpm3Uxl/l0WkljmseZJvKCUzMzLCR8hahJ6ZGBtg5u+MfX84zYeu6&#10;pRg73J87yipYn9CVbaaJmWQzRW4g8hwj58s9+UHR8/ygKe06CQbvcXLHJyzYYsgBDUvsrC2EPTDF&#10;1MQdM9N7BEcVIqyofE53Ywl1MWbcO3sUDW0dtPRM5Ljd0tJM2A9bTIzO4eOfQIIwiq1iHrZU3cPz&#10;mz2ozlbCKaqcx2Ia9c+kDqGN2W6E+6gydo0z65zThBUTKhm8j7uq77PT5gonw8RslhruFJM42REL&#10;o6N8v0uVYz5PuJlbJWxLKvHnTdD8aAmb15tz0iuFZ5WS4RAC6Yon4aaYK9uX8O3S4yw9cJOInFrZ&#10;Hv1L84ou0X5xFLmRPri7OGJ0ai/6Wz7ms2W/8tbyE+w8ro3bGR8uPC4lXhhZuS/JniQ7r+Cr9TsY&#10;s0pV2AIzkXvZynmnsZjz6mt3s3m/N1pez0gXhlE+R9iksmvbCFYdxQ7ba6iEdlM78O7FIEjk3DOy&#10;/M9zcbc6Oir6KFlbYiTqtxL5pKWw/UZnb2EdWUZa5XPH3FqeTI6/Hk6mB9h44ggqenpYC/2TxtzM&#10;VNg1cZ73nTgelohByvHj2aWdfPTTfP5j5u/8+OMVzlwt6Cfz24qfkm45GQfN5fxxtpAbpTV01d/D&#10;99c1HHznczYd0uagpRhjC0vsTQ5jrLqWdb/vZKeSG9fTG4h/4Msj9XlsPazKYrMUwvKGEvgkGJPo&#10;8jXLN1vyq1YCiXWSpHLoLvTCZqUm68aZChucLy/aehkx3pQZSLLxB2jsXMCCzfrsUbPG3sYUe/uT&#10;KB/dzZKvdnLKxJ8IEXbI19ZaRX28F4+vmWJra4Pmnh85/OPf+HrlWr7cbYKajiFnrwYSkt9JdWMN&#10;7aJ+z30r2fLLb6z1TcSthznuQZeQfY0/Cbc0Wf7rQTYcsuJKxF1s1Q6w74evWesYhGG6sON9E1hC&#10;Yzhljw3YuXk/S0WOfvpRCvfDH3BfjJGPiDcG5tpvi1z7ixdz7ZJmmqUlbJ3p5AZcxHePOroqehwT&#10;+mE4UD+8bmIdUSpiLqlRKRa6w5MzWsL3L2PNFztQthY+y9EeSwM9DLf+wcF9x1nl9BivpCZRu9Th&#10;xxSGWnB05kpWzljHEWMzdJ0c5frtT/2O+p4VfL3Fgb1OccSIST+QH++uKaQpQI0A41/ZeGgN3+y1&#10;YaNBAo+zhqGX45xJdl/DIvWzLHTOoaDuZYFED+pinIjW/C/2blvCwm0mHNcV+mcj/LCwaSZGZ8Rn&#10;OOGpNSIeaqejKJL0e2dwEONsaq0r9P8o2xZ+x9J3v+D33WocMLXGxNQUtysh+Ke2UCgHjyI+aQ/k&#10;kYsZG/6his5JEUOKb4fj/2V0CVlVPKEgxAnbg7vEuO5ljYY5x4ythV0WttnUCDNHDwxvpXErs4nO&#10;vhXx3SIaaA2nIMoOlYPK/Pq9OG+5CnaXHpIoiryeiP/fH4pIQwEFRoBXE+OSwWihJiOQa9vms/27&#10;75h1JBDbqJeaJJGPB1EdqsOyoy58pvWItEGBRiLt0eZs/3Y5Cz4/iL5wEo+GBCI1VD0NwGHGLsx3&#10;euEnrJEUVD6HZClTeWRrh96YndjaP+Ke+KYnFJGcRzQPLDayb9zf2HrSHeNEKBgm2GkM3E648RwO&#10;no3CSlq+/iJ6beVI0dVaT+H5ldzQW8genyScU3t/kNAdS+D6xWjP+5DD5zI4L5Lm/qeTukTnKq+S&#10;Gu3DPpd8zM3tyHOYgttFe44/gLTBSxwGQFxxjD5BnkpMNo7meNgwSx1e+iy1AgoooIAC/y6QiPGS&#10;yxu5pTOXPW5hmD4SMfzz/PsFSE7jEQHHNDn2961Yn0tBuJKXo7EI4i0Jv6LCLltrdlvdweZCEblS&#10;AtdQQukVR+7b7MPWZju7Xfw4GFBNTuszyiLPojN6AxobPLgqcuz+leEvg0wE3yPB1549k3TQVQp8&#10;RYIjkv6OaK5sUUNn9nE8RRYtlX2OdB4dX4n+3Pn8pH4HnYgi2urvEqZ/kgOTVqFhH8qVGiGJgQlw&#10;gR9VgQf5XcWJRXpPiJP2G+lDfSQNqc7on0/miPldkmw+IthrJ4fuNhAo/HUfuitSaPBdjYHhUf7L&#10;IB0Hacn7K9BSk0So5pc4iMRa914FgYOCGZFwdt8n9aoz+6YYYKrswNOKq5jttmD/bGv8ogvl1WJD&#10;iPHqXLKcv8PfejUmj2oJle4sdLVReX0zQTqz2eMagvFDGHa3EAlFj6i7tp3jIlmfYJaKf8aLAVID&#10;aeeP4b1lInqnA3DJ6SXGU84RbzQWA3MNdonA7Km0TG44SCvG884SdUmH2dtPs0kk6i/qRrvog7Ti&#10;3tF4B1t8y7lfKcavSMR9i3dxYqEO3qLNrN6yw6NchE5h+Kw5xrExB3AOLSO295fhIZS55Z6QzwkO&#10;TFyJhm0Il6t7ScM+FN6gJugga9TcWax7n7TSUFKuioR68nKOK3txRkyT/IGDURlN1/2jnDIwZbJy&#10;BP7ZYhgaEsl0mIu78Ua2X6/nTv/Ngw4an/lyduFoTv686Tl520/iKvBP4wWZdjenEWa4hlM/zGCu&#10;6lW23+t4KZnXc3suhmAtfZT+cxPmzk+43/PDK9GYeo0kk/GYWWmwNxhShuEaB6K5MJpEgwnYqP/K&#10;uivCtkhM9ktRQVNVOGeXHUHnE3U8Y2tesIEi5i8Q8+yyLjO3ebLNI13MCqGWIccI1Z3CQacAYRe7&#10;aWptEnP3Eg8ctrLR3Ifvz1eSIecV0ryPI/LmJTS2WaG1zxI358tiXjdQ1y2tMPUh5o4VelbWbN3u&#10;jJLSLWJza+SnWP91mcUwNddE03FzJ0esHJlil0/kcDKLdyf17Da+NrrOD+erBt9srQyg8NJeVszd&#10;zGffWnEpt46eadktftpHiM5UDjjdQCe8m9ph0igZXdJNsLN4H9Nl6d+NcfbNfo2/kzStitx7jjj+&#10;Op4fNx7iI89SQgcnswPQJuzPZVJunuKzE0eY8uU+9k9RwtUmFGHK5UVOXaVxZNnPx81gDZvPFwvd&#10;qaJL+K2Lvymju1gL76RmkRn3QfSu6CKOv0xny4JPOXClFL/YJOpvH+b44VNMX+fDBWHAJbLvuQls&#10;I/fcPm4cnsHxM3ewEL6tZxeJLLqLzuO4wYDts6y5+nh4v9SHpoxAUswmYWV+jF23OnnSvyq5mfL7&#10;9rjMeAvlDcdRETGMtHDtRXTEmJBgMg4113OoiMDlxRvn3V0dtN7fT6DZYubusWWdU5K8jauM9hrq&#10;r6hxTX8XC6wfoxTV8zVp5sQ6zOf7/Zp8aRBFYknfQHcKt2DHQ6P1LDG7ycqAemoH3S2VIK5U5Nq3&#10;Ra49xfgxymHDEAqdQj8qvTl/Qo+lfzPC8VzmC7zFC+gWI9p2hyde9uwcb4SZ7sMB/k6MSpwOl0x2&#10;8/6P9uz3SOmtK5qiMFeOzTFAZXMAieKbfhffGU7BDU2+n7SUz37UxeFZG6kDBqihMJ0owxOEuKhz&#10;N/s2htbnOLTJg+DofPkG/qCxTPAkzWsr3+hd4BuPPHmrs1ehNtqJpwZj0La355gwmtI9npFBKphC&#10;0G5tDGcqczr8JT68V1bRp23YMU4HI80Q+dpfvJ3fh+6ORlrCtbit/i0fzt3Ot3uvcEvo2Yt6NAQi&#10;xibOiWfBRhwPS0fD6SrBe9fhc/YKnmJ4C159f+DfAopIQwEFRoBXE+OSQXxCQZgHavNOcHLtaW6V&#10;NTIgTxyK8mCZGP/lsB2LVe+JRG9wpNhRm0eS41JOq37JXp8kPIXzfR4KSYaygPzIy1jN2I7hVlcu&#10;iiAot+fHXkj1pRFlZ4PemK1YWt7jprBnz58IaiDTTxOvde+zV9OWI7fbyX7R+QrHWnZtC7d1Z7PX&#10;LRQT4Txf/1j6qyER40XnV+Gvu4CdntHYPHkecHS0ZPHI4HusNi0QSWIM9iK6fX6TsoHOh3ok+Gmg&#10;KzJcvwexwsed5KTHWWY4ZROeP4wTliCtXAvX5LrTYSaLJO5o0GtpCQUUUEABBf4N8WbEuIjiqy/j&#10;c+Ao697fhfG5FDm5fhm6a7JpCTpGwHkNtl2I5KT5HXytAsiT9veuKSLQ/hpBJmo88NmE3vlrHLwh&#10;Ev5SkYjdMmffuI0c3HyGa/Uv3sAeBn+CGL+6VQXtmUdwDs7hgfCZz920SGzTzhDvc5JF+0+z0jGG&#10;oo5SUq+q4rJqAgeMvNAUSXXJgGU+9Q8NeGoxmcPW7uy/0Uy+vBquB90p3pT47cE+OBHbyAqaHxhw&#10;5ZIFE60SsXr8vIdtRTHk2MxE5cSvvGOcjGNy7w8vgUyMa3yJ48GlGETUcXfIxT4i64YrByfrY6J+&#10;lqdd0XgcdsVgljW3o1+yYry6lEznw9x11sA7q5E46TI626i49gbE+NXtKJtbMMEqi6C853LogYiZ&#10;Lh/n4raJ6J8JwCX7TxLjl3WZteMsW91Sho5x5VPyHWbiYrZTJsbDcxJoTnJB+5NtbPvcAK/MztcQ&#10;45l0Fnpj+/te1k86it29khdIwxchXWMlyedP4Srph+FpNCKFKAbqxyNjYoV+HLUS+hHQSEl7A1VR&#10;LnivnYDyCQ0OB7cQN0DJm9Muk247GX1zNdZfqOaJxDBUSeTVPFwN17DlYgn+0mMLvajNuk3Q/ilo&#10;7l0/iMCVDwX+ebwg0+44S5R+O8KcWfpYhWbJpOHLw3yhzPXXuHrqOOve2Y6eyxPCxbev43gaU6/L&#10;xLippRq7A7vkld7Do2eO1eaEEHRwClp7f2fTlRqCXjaHZPQQ414/H0P3Uy3OJjfJWwgMQvkFYq/r&#10;M0smxp/1EuNHCdWdykHXuxjdEb4gw5lLniZM3eiOrl8qhaIrPXIQpev8uXneh+2bfXDVNCbKzx7/&#10;glrC80qovmlBUrApHqHe7FU9y8Fjt3iaUyNnhS9ajH8pCu9Tc2UbB0ysmGyRxp3sYXKiBA9SZTLv&#10;It+ezqe4YeBIt9JU+gh/5W8w3bUcw/tl3JNZtW5qbo2QGBc5HCkmWOw5zvvvmaPnmyXL+qXoEPlZ&#10;8TmCLVWZN/YYm1QCCGvv255sOIgfCy+SdEOXhcKfLd1rSIjDRi7e9sMmHXIkRSx/kRivlolx39+O&#10;obNQBY/oCvkJrD6016cQrvMVpps/ZaOwwWdic+jKP83p3Uf5fboyVv7PiBblei5ZWnCWwt1j6pjO&#10;3IL1lUSChJh7JJ35hsR4ECnmk7E0Oci2q0KXBhAGZU+98ds2hhNHj4jf6ngg1PNF1ITrE6U3jhN2&#10;nijf7aJ4gI3ugSSMDPIfO2Iwfw5Hlh3EJrYbISZxMXEErD2C4aLDWIQWck9cXI+uFlJXcAnHn7/g&#10;0ILlGAdXCM8rQeTmanqYTNuCifdTrgm9GLJHd5vwfuFa+DkdYopuGEcCh8m1W4STTDXFZr/Qj3fN&#10;0DmfKT+98VJ0i4uSiXFbdo7XxVC9h+yVL7VT6E6+OwEmJ5kwRpPteg/oCTOeUBLmitJcHU6sv0RU&#10;a+cA3qOM8kThDxdM59gPm9GOaCVS5j0kWRVTkvMQx/1nOG97m4KOIu57O+O2aT/eIQlECNWTXnvR&#10;jz9LjNvZcOQeFAy5sfAy1NHdGcP1HWrozDyM8+2eGG9Ia29IjHe2FvDE9jc89n3MCZ8YPIXRHGQO&#10;XoKulmaKL+jywOkkp5/VEBwbSdGZDTh5eXNA+P7E1wa4//tDEWkooMAI8EpivFtYzNoA0m+ZsWyJ&#10;HTtPhcuPUL0SA4lxlRCeSG80GQDpxRztwbsJEobrK4tI1EIaBgRZkknMJy/iEpYztmGwxYULInAU&#10;LmcAJGL8+YpxO4eBK8YlZBDrpo7mh4s4rHseqzThFl6Io6SXfZRc7Usi7706iRwhhqwYlzYVlCH6&#10;WxfKhW2/cfTrlRy/+oyrJaJ870V3ttaQ7WLEfXMDfEWSm9QhnG7lNWw1vfh1mR/BT8uHX6HRUk33&#10;fU2uOR5ism4oR269MkxTQAEFFFDg3xRvRowLn9OSTuoFSzw3r2THjh0sP2jA3iPX8L6eO2SlW3dV&#10;Jo039nPNx5Ctl3Oxc7pFvJM58RkBBOXGYeGawE0PH6pClND29uUHj1xiCwvoSLvFLaWtqG1cza8H&#10;T7H+gDuGpo9JqHgJnfSnifHDON3OJlJU297nCKXP9vuUPLBjzVJTthwKIqG9nZIEZx7pLWbNcUt+&#10;cswiWd4WQEItqa46+PzwCfpON3HJhar+BK6b0lvniNY6ytUHqdxrFllU811Cz53l5+8uYu+V9ryP&#10;zQU0JBlxwWw7y7/ayrrfdqKha4jtnWzChnHBLbXJRBr8iMmqSfyy5RC/H9Dk1KlTqKqqonJKGY0T&#10;69ixciML31fnlNFlYnmK92ELDKZocCGsSFxTLS0plwmJvIfO/QoS64UQqnN4YniCy8aGnM8RMYPU&#10;0JsQ46Ux1PntQuPIakb/sItVO4+hqaaCioo4pE/VY2z/5WNWfzGNA05BnO7dY/yNiPHCizzxOcKC&#10;79cw+4ctHD55StQtXbMKqmqaKO/bxO4lo1m796BMjEcU1ol+PeSh0RGM16/k931HhKzsUNG4x/2U&#10;ejkGGgwRN9Ym8NRZG4eNv7Fx915WHDTjiPJNroeVvjRprntkT5TeItYeN2epQyaJ5c/1I81dj3NC&#10;PwwcbuAsrlnmFTJvkGz2GUeOK7PYWMyDdCn+lNBG4Z0zXFm6EBMtO8xTexdwlMWSZTcXN5ONbPdr&#10;4E4/O1JBbZw31t9+zqH1yoMIXPkYCQbq/kjQ+8TgiB8c/DNPGPafMuJGej/erHz3SMq/INP6gH1s&#10;3GPCxG1h3M2R6D+Ri5TeI+KqHSdOnuTIsZNomzriGppLlEgSulqyyPN3wGvrKnZv2ypsph67D1/G&#10;42LGS0mupoybJJtPQX3HIhb+cYxN+6Utc06KuaSM8jETjiv7cflerrxCWbKKnbVpFNw6yVnNDaz5&#10;7RAb1h5AQ8cAn5giEoeYzSqaq0O5+Md6jo79lDXbDrPllLATsv1QQ+WEEpp7l7Fpwxo+WO3MgXPZ&#10;MllbIex0mP4kjvv6cOLsA+4d1uG0pjtH/TKJKB2QDHWKCVx9Bb+zZ9m02ZerbrZkJ7jhHpuPY0AG&#10;EZb2JN47w2MhM/OjHqgtO0N4arn07MVrbxj0o2/Y3my4ByM/jOrLW9lvYslk8xSCMwfnlDL6ifEL&#10;fOs5lMzraC4m3eFrzql+zsFLmZyTJ2s3dYH7R7hiXFiU6ljC3bVRWvYFWzetZquWEfvtw/B6WNVL&#10;Lg9Ak5BttA7nzY7x/gpfjvnk92zb1JFK+ZNzWBprc/CIsrBvelj4PuB6cj3NaRdJv6nPwj3nWa3j&#10;Rk6sJt6XL7LXKpcnRaK39YlkOb5qxXjLgBXjQkY1oZzf/CtK367mhF8OgdIbXVvjuK+7C81Pv+CE&#10;Wzie+X2kYY6YG76YHDFi6VfW+EQWDNhH/E2J8d4V4xa9K8b7bxaJ8+7YYbh4EYf2GaH3pI2kYZx/&#10;VZie8OHjOG7rgdKdDgqHDxDoqBC21mAVVoeO8oVZGlY3zpAWugvdI6YoKYUSXdAi+4F+leoopNh5&#10;L+f2r+c7gydifgTw7MFuHHW02LPjBrefVslE8xDdbqmRc+3rIteeInLtw8Pl2l2NQj/iiPTU69WP&#10;P9iqacg++1DOPKjsvcEwAENWjD8awHOIXoRt44z6Cv6+1IN9ntmIbF98/3zFuOqLK8aJpyzckq0T&#10;f2L1Eh3OZLf13CiQSrTdpzDBlxPGD7C/Viqiww5qwpx5qLse46sPsBUFawaS2W9IjDfEecrE+KGt&#10;37BwzXF2HT6FhsoJTp1Q5qieMyqnYwjP7LmhNhg9Md617aoixjuEU1AWEUL4/TFeH96IGG+hvSWR&#10;m/u3YLZkNXYRJdzvDx5eZYQ66WgvJMzMAV8NJx4Ut1LW/IyOOD0cHTzZoJ/Aw4zhW/x3wggjDQUU&#10;+O+NVxLjncLdZ3sRd0mVuXvc+M02hqL219x6ew0xTqvwcg8MuOlymIlad0SCVTLAXEmmcyTEeBqP&#10;7S3RG7MaHdWzuCUX8SS7iOKsaPJjPfBS1WTHInUszz7lkajyRXP2ryLGiy7+gZ/mHDaZXUXjei7P&#10;MrKpzLlLcogDer+rcOh3ey4m1cgOq+ea62ipTOKiijNOx8/ytK65dx+rbCJV7HCYc4prd5/JTmDI&#10;TVgFMa6AAgoo8N8Cb0aM96I0jIqbBzmy/lMmTVjI5FF7Wb/bC9+0dJ5U1pBf0dKTsNVl03zrENfO&#10;mrPlYjlX/EOoCzIm+Jol1lduYHiziojIaHhiJJJpbyaaJXNPyoy7hc+JNeGCzjI+nj+Xse/+xmeL&#10;jTG/9oDwynKelTZQ3dDx3L//lcS4nJZHU/LAHZU5mpz8/TKRovq6uhDKr+9j3TZNPtx5jTs5jaJ9&#10;KWZ4yE0NEw5POIq9d5y8WqwnMhG/deUQ5nIR6y023H2a20uClZN1+Qou04/ibX5bLt+zOktKm6vJ&#10;u+2G5ycLWD1uFLMXfcIPJz3QuJrG0+RMKquq+xPNtroUHpkuR3fJP5g/dxbjp89n7ty5zJs3T3zO&#10;Yd7cSUyd+Dmj3zrFEVN/YknA95QuxvMP4HK3mLCCDMqvbEdPX5UxKhH4pJXRUZfKnRNHcD+px9nM&#10;P0GMl8VS578H3e2f8e6EGUyYOov5oj9Sn+bNk/o2hylj3mH2rBlssbvDWTHWb0yMF13mqdceFn08&#10;n3+Mnsyc/muW2pjP7BlTmD7uLRavOdyzlYosdBFvZnjwwHENS76cz9j3f2DedHVU7IMILi0iqayO&#10;8to2OgaSpPl+ZF3cwablHzN+zOfMGHeU3aqX8M/NIb6ilqKqVlo7B1AdBYGU+wv92K7BvB1XuZ0l&#10;LcyQZsEjbmmbyvphd+ap/ISFrB9VT2m5exTVY8eZ9IcXbiLRbpZ1IIGn3s4ojT+AkfYtQkTXJSK9&#10;qzRWXtXppLmMP2wf4iwmSkHOM8ozrhHubc7Rr06ipnxlEIErHR0tddSIPhelZ5CVlUVmZgaZWdmk&#10;51dSWNVMW//eez3oFrF5c1UhFfnpZGdlkpGZKZ+XkV5Ebl4NdcI4DB7+DlprS6kuzCA3u6+8+Mwo&#10;ICu7iqqGthcWYHTR3lhJbVGm6H+GXD5THBkZeeKzgvLqFjkmHdQrYaO6GkqpKM6Vy/edk5mRTl5x&#10;GRXNQtIDhkLaS7q7qZzasryevmf0tZFObn4hZcJ2DHpXfbc4uaWKxsp8cnOySBfle84TMsjJHSLT&#10;kvMb2WDqwmznXGJk/SqBdFfOGmxi1uzZjPnH/yk+Z/CVbjAmMWK8pYupjaL29lFUtn7OlEkLmPT+&#10;Tn7f6M65xFRiKqvJLW+mSd7jvgfNWYGkWEzj+K/vMmbKHCbP6Jk/8+ZOZ/rUn5k5wwht11g55u8h&#10;x6R/40i5ZoTapwv4duy7zF/0ERv0L2AbUkFcaqmwH029eyCL/KD6HlfWLWfP395n/vRZTBbzZ6D9&#10;mD99LFM+/Jq3Vjhw1De3Z8V46CnCdD7giONBlh+yYvt/aeNy7I78zoVBBF2XEErtNfzPnGHrpgvc&#10;CvSjpOoWXgHXMbS6hpPRTaJjHwm9juXydkeMZ1oSFFssL46SdvjvaqyirniwfmRK+pFRQVl1s0wW&#10;P9ePblnHG0qzKc4Vup3Zq+OZOUJnyygqbaRZzOuB6tGPv4AY72wsp+jsEi7rf8EWzwRc5SW43cLP&#10;jYQYf34V7Rm+ZLos4NiK8Uye/Rljf1RnrYEfIUlpZFTVkFvb0SPjxmI6gpU4Y6/EeJNotB9I3wpl&#10;rrlLtv8pVv38FaPfe5upo/4fFmzWZculCjJjfMkJ1GPh7tOss/CntOo21864cWiLLbeeVJJf9Yw0&#10;hw/xMBywYrwhgku/H0Bj3l5Mrz7mWlYZGcJulGUEkRhkjebyExxY5YBvan1vHt1A7sUDnN8zjfVC&#10;547dFn5Dmsi1kbSFHmGftjnTT4ZxO1O+LdiLNyTGM2+LOTEFM+1NrHaM5XxkASW5yZSm+nLL3oj9&#10;n6qgZxgsr9ofbhHuSIhxeUSkVfnlF7l1yZY566z544/vsVaeweGzNzBOEJc0IGmWy0t719feIiXE&#10;hi932vPtyrVYHhzHCWc7TkVB1ksI+NcT48/1oyPrKlmuH6P823imzP6UMUvVWK13nbuJPfqRU9ve&#10;a9NEpt9+V/gQS3ZNVEJ1vxc383JIFjYmI/Y+962XoKe9li9d4nBOkE6QZkY0hfedUP5QmYPLbbma&#10;/IwnFWVkZ6RREeFCsLUaX31txQbVMBI7O3tu1nSIdmJtSPLX4dD1XOz6nnDL96Us4CCqrkEoXauh&#10;pGHAzHtDYrwxwUsmxncuHc2oyXOZNlPYpzmzmDt7OpO/3s78g9fxiioeymH8S4jxMtpqQzm78gSq&#10;c1SEvy6Wn4p4ma4+RyYN5UFYaV9FV/UBedWSPKrFxQVz0cadQ1vPcDumUI4Bh7VR/yYQnlEBBRR4&#10;HV5JjEt7LkVbEOawjbkiMPrD7glF7a8xC68lxuv6ifFJ2nfZ7Vc60K2I43XEuGTuM4jz0EJ39Di+&#10;fW8M46ZNZ8r0yUye+CGTxq5izREvPJPqSRc+Ybje/quI8TK/bfju/y8Wz5vIO2NF4jd9GhPHfctH&#10;i0+geSGOMGFVRdz0HDXh1D2yZs0xV5ZohvNsQNRac+sUj7Tm4hgYyblC4QRe7J+CGFdAAQUU+G+B&#10;P0WMd7bSJfxEdU0tZTlJ1EdYc0b9N5G4TOe/Pj/Ip+oRBOeJSjryabl9VCThZmw6X8Kt/Fw6yu7g&#10;vcIY/W9duJXdRHmryKhiDFBy9maKeQr3ciSyWaCjnqaGWkpKSmhIuEri2UOs/G4ef5v5PeO3nEfb&#10;P/c58f2vIsbnanFilS+RjZ00kU5rmhMGy/fzxwIdXB9Xk9VWDM/sMTU0Zcqas7hH5MukpxwbNKVD&#10;miP6JnbM3XNDJJvPCYGOlMsk6kznrJctDhnQd8nSmZ0tjTSWllBbU0RuRji39Fei8t07zJkyniX7&#10;DHEQ4pIWJXbXJRGp8zV2u7/k5KV4zsY3UlxcTGV5JaXF2dTmX+aeqymbJ2ijp3GTWEq47WKO15YD&#10;nI0qIrCwjJQAA86pHUdpixXXnyaS2pjBDZUjnDmli1dGo5wkvhExXhxF3bUdnDDQZrxGKJ7hIims&#10;KqOstJSyylJKy58Rar8Lu7WT0PS8iWuORNFJ8niTrVS8eeyryZyN1qwyDCKhqJjS6nKhJ6WUVzeR&#10;E+NPhO5UTHS2y8T4bdGGjK5GWhtrKBPyqUkLochfjcNrP+XdqR/z7m82bHdLIb+lfwmY3FZHczWV&#10;VTVUZkZTHWKE+cElIiacxd+/1+An4xhiSgfEoJ1JtD5zxmDFAX6fr4Xzwyoy2sSFpDtgYWTK5NVe&#10;uITlygsUesiUPCjx4vQhJX6beBTjC8940iaur+As/h7GTFnpitq5xP6nMDrKEslx+wyzdX9j0pRp&#10;jB4/menTZjNh7HK++80MuwdFxEndeYHELY09j9tXn7Lh/Q9E3DidSZPHMXX2AkYtM2SN1WPS6gYz&#10;di01yURZ/I7+z6P4aPY0xk2eJM6bwQfvb+Lz7zzxTRTjKcr1xb9dnSUknT2Mwx8f8PX8yYydNJlp&#10;ImYeO3oFs+daYXszQ96257lkG8gJMsNnyyR+WzRe1D+VqdMmMmHcd0yaqIeaYwzSQ5GDiNayWGoD&#10;DqG/4wsmTJoqH1NFvyaOHc2S7ScxjGonbuBkr8+nLUyTMye+Z9bMGYyZIPo0bRoTPniPz5atQyWw&#10;hFAh2P4p31ZP9xMb7hj/wucfz2H0OCFbIasJY97nw0++HCJTmRg3cma2fRbRRb20TEcDzc0tFBUW&#10;EOe+losnZ7DTMRiDB9AoX3y7bDNramspzU2j4aEDl/RXM3v2dP5z8U4WnLjHtST57XkymtL8SDKd&#10;iJHePtZ7pBMQK2xCRQllJcUUFZWJuV5H7aCbDtK/7bQ3N1Aj5lttfTK56Zc4s/5ntv19BjPHbOSP&#10;41e4WSFyBWGl2qrvc275ATQ/Oox1UBJBxbWy/SivqKa0IJOmxzbccFVh2mZ3dpzu2WO89qEWd47/&#10;jZ8++Rv/8feP+dv/fZK9auEyOT9g5oiuCA2p8+PGGQ+2bzyPf0QJVc05JLp+w0Xj39AOKuNudbOw&#10;wzH4bbPDcI41t+NK5ZXEErFXEGzBua2TWCX0Y7zQjynTJjBh/LdMnKDDKdtoefXyc/3ooCzOlxuH&#10;5rHjiw+YNFXo+NQJTJm8mDGjldmqFMzjts7hya6/YsV4YzmFA4hxtzcixgego0mokBjj2hqKspLJ&#10;91fH89iXzJ81lb//epKP3bO5Kz0e0C5syl1lztgpMd7gEVpS8iejTbjleqpqhacKdeOe+hg0jTXZ&#10;fqWS9McSMa7Lwl1u/GEbS2FHGwUh2gSrTcc5OAq3x/nEWC3A23gNW2RiXMyHhjBubFnBnv98h7mT&#10;pjB2+lQ575ww+nPmf3SAE6cfE1jcRdVAkxljz1O7lXy114pvzBORHoLpyPIm1WYS6hZGbPatJbG8&#10;f9YJvBkx3pIbSprNbNRW/IMxE6eJYxLTps4TufDvLN/mjHtCNalCMToHNjEAI10x3mPdash94ILr&#10;5pn8Mulz5s3Wxjzwmax7Q4lYqcFmKtMDuHBkMZvmzGfm+GMcd3oob0HTsyhtGIxkxXgfBupHtvBV&#10;N4R9U/qKDyX9WH6cBW5ZBMqP3UsCiCDRV5UDM2bwydsfMFnYsskTxzNl4XeMOXaOvTdyKRG2owdC&#10;2t2xFEeao/HFQr7++yjZVk6aIey+8C9j31nPNz844RGVT7q4zL6zOlryibVZiffxH9ALKcW/Tw1J&#10;Fq7NG0OdcyhpRZBR2R/cvDExXhfjIhPjaoYabPXOITylxwaWCDtVVFpJcVUzja2dz+14P/4VxPgz&#10;WrPPYiHiv20fquIYWSyP7WuJ8cxL5F0/xAqjKyz1KKH/QTIR+SSddcF7x2HOh4lYTnw/aNuZfzMI&#10;z6iAAgq8Dq9dMZ5izyOH3Uz/woxlJyOkB65ejdcR450ttN/eTpD1Mr42l7ZSaRpgMCUD/DpiXAq1&#10;RHLiYoTuB5+x4+ftbNUxQd3AAEM9C3R1z3MxJENeHdHjHIZasX8VMV5yZQNXjo/j5y37+eWgKfqG&#10;RqhtXs7ubxeyZr8bGhcLyRzYUJozae6f8/WPS/j7ok3sPHYSLX0D1NW1UV4zh+2/vM+XJlc4JIL2&#10;mkEZiICCGFdAAQUU+G+BP0WMv4iOJPKiz2NhosX2zRvYvHUXDqFZRGbnkn1mOX6uyijdriNUWi3T&#10;VUqydxQP3eMoksiC9gSZGD/q5M1UiRjPHi6NFM666DaXvSw5engf6/74AxVLDwKKQOTmAlIG/lcR&#10;4wLt9ymNtGHljyas3RdAfJO0Ol38rzaBe6rrsPhjGRo3i7gUHU315Z8wsdBgsWkyAc8GxCQl96m9&#10;9hOHtnzJ/zN3Dcu2HkVdVxcNbUNO7lzGviX/gyXKGqwIaOLJS/eYbKEq5hIPnA5id/QHthxRYYll&#10;Alezmmhu6tnn1enQUgwjG7g3RGxR5ARIe4zrYqwqEePl3PG05dzeg1xMiOVCbhE+rv74a2pzT2cf&#10;16MjOZdRzIUTBlzRtSWwrKknJhMxTXl/TDPCPcYtLJlgncNtieUYhE5yr57Ad9tEDM7c+JN7jHv1&#10;7DG+04etHmlDSYfqOAqdZuJqukUmxgMHB3m9EJpRE0GYnxNqKkpsWP07B1X1uZhaT8ZQ1kNAXHDL&#10;ExLDzmCgq8rmdWvYse8I7g9ziJdUT9adFrrqk7invgGL339C40YBF2OeUn3lZ8wt1VhkkoR/2sDe&#10;iky4M5enjsexX7YITc8HOD8tofTGRi477OJj/ShsHzy/mdJWGk+W00JsDs7li82iDyfMMdLVQnnF&#10;Z2z78WfWqgbhGFo1iMCVjvrCpzyytcJLQwtDQ0P09LQxMDZH0yWY02F5lLUMHsyO5hJy73ly20UT&#10;M2MDdPT05PO0NM5iYx9FbHGDTBz0TZfurjpKoq8Q4amFnake2nr6GBiIT003jE3CuJ9c8cJL2Fqp&#10;Sg0hxkcPdwsdUb8B+ga66OrYo6cbREBEvky8DyJaGwppSb7C7fM2orw+uuLQ19dDV1sTx3P+BOd2&#10;UjgwjhUxbEfmLR77OWBkJPquI/XJAF0tDaxdznAjtY4MMRT9U76jle78+zy764q1uTGa2j3XLJU3&#10;tbIdItOGW4fYqOPIFN1YHhQOJVObgvcSYTiDA6630Y/sprFtaK5AVyolcZewETLYuXUTGzduwdLv&#10;IQ+FcKVLaXvW8/JNaY/xPYHdJL6UxBPofdJhaCvl5Pifx//4MYzWr2bHcTPWXS/kbl0JXbURXFiu&#10;hO6n2nintMo3Iwah8iLxfgaD9hivDlchRG0063bs4Nv1Gqht2oGSmh17fDOJKB4wcVrzIdeN02dc&#10;+UIphAvRkt630hTvRlaUD+HF3RRIC5Hao7m21Q7DuRIxXiK/Y6pbZFe1afd4ck4PD8vB+qEr9OPG&#10;/TzJGwzQjy6hHrEkXTHlvI0WeiLP0dPXRV/PUujgdXyup5HX0dWzyvVF/AXEeFdrGc9svsTn+Ccc&#10;vJzFOZmcfIOtVGQMox8VD8i9b4eN1VHWrVfmp58dcL9dREFTDUQbcNlFjVHKd1AJLO49YQAKgsi2&#10;noCltQY7rlTyTCLGb0nEuCurbBIokHxm8QWKb27E6NJjjntEE20yj8sW69hyQSLGa+lqCOfaus0o&#10;jf+azftV2Wdg0juHHDG3CSQst6H3CagBaH5EaZQNB5dpsHG9J/dqKoi67cmlJR9janIaq2eia4Py&#10;zTcjxpuz75JqNR29vZ/w6WZNdquZY6hxiiM/fczm5WvZoBuJd3TdS4jNNyHGe9Ca7k+a6ads+n0P&#10;o9cEcyH25Tu5S2gvi6XAaSnqm3/n7WVXMbhRNNiOvYgRE+PD6EflQ/LC7bEV+rF+gzI//mSPi38O&#10;Bd1CPzvuk3RBn71TVrDh250cEXbcQH8Hpw6tYsGSA6xUOk9AahOlcuckacdQFG6LyqLVrJm/joM6&#10;eqiZG2BoYIyW5mWcvZLJG2TDamkrD+Hy7k/ZP/Mtfli3n1VHDVFV08BAYycnD63m04/28NMqN25k&#10;1j1fvZ/4L9pjfIh4/hXEuLBYJVdw+Hk5u6f/jllIMeFS94cZmufopPa+CXdPzWTxsuW8/dNhDiqr&#10;YqivibrmSXYu/ZrViz5nr2sYQhzUv1oc/1tDeEYFFFDgdXglMS49elQdyLPLeiyZfZCfhBO9UtbS&#10;u2LgJegnxu35RDWU2MrBjG5bWSoxVj/hevJ7jvim4COc8HObJf0lnO6DK1jP2I7RVjdEzvTCvuZS&#10;UCTtMW4r7zFua/+QEPHNKx3bC/hX7zG+2ycR14zeH7KsiTOZzA/jf2TuxzacT6+RA0YpUKy4pUXA&#10;nnf44+upTJrzEbNnz2HO7NniczbzZk9jzidf8+46F1Y7Z4jg4IUrVBDjCiiggAL/LdBDjG/glu5c&#10;9riHYxY9TAIxYrST7XMA79/fR9s7ElOJHDeZg7/jZgyjO4kc5t1SVMXIxPgRZ2+mWkjE+IAVRsOg&#10;LecmgVtHY6K8G41H8FjmDsU5nX3EuC56yrdJEN8OIU1l9BHjUtJ0BJc7ufL2FjK/LqFTVBjnQpSn&#10;Ep8e8eJ3p3gKeu8UdHd2Uhe4nVDLxWwVsjpkcZo7SuOxsdDk6N3WQS9QrEu8yiOVKRz96QOmz/+I&#10;6bPn9ftg6VHgeR/NZ/RyTT7SfsK9zJel8n2ogxxbztjp8tYfZzAKyaCq9Rlhet/gtP97dO6UEDCQ&#10;TO5dQZ90yUG+UWCoGkgslYR6WeK7bz0XInxweJqIunUWgc6nqQ/czcUHNzh1LQ3HzTb4a50luqml&#10;Z7WyiGnKroiYpu+F4o/FGPQL6wUUP6Lu2naOm5owwSSJ64OIYAm1JPscwWvzRHRPB+CS8wIxLuS4&#10;+0Yz8S+7UdApYjTp5ZuXdJi9zYONDk8ofWGP6Jb8BzyzmoG90dZXEOMD0JbGgxMfYbf9a1RvV3Dj&#10;ZaR8P2pIsvoN9zVTUL34lNO5os1eJqe7q4u6oF3ct1zINvcwDlieJVjoh62FGkfutPB0mFCqKcqY&#10;BOtpKLmcY5N9CNePz8NLfz37/Su4NSBAbSl+SobtXNyMN7D9eh0hMkcjBiJyJ1cPTmbG3zbw89bL&#10;gwhc+RgJ+kQ40nnfJ/MRl+/9fBP0n/Omjbxh+Rf0Z1i8KNMES46e0GP+Rk8uPC0RGjEQ3VT47+Su&#10;7gz2uUjEeN+K8Zehm4JrKpxf9RaaduewFHmLpP5dmdLLNydgYnaCHX6NPH6tXr4C0grukF04WB7j&#10;7+pR2CSkQ0Mkl1YcQ2exKh4xFTwRYuiXhLRNQu4ZHl7UYeZWD7Z79qwYrwg5KmzONI6efYjhnSKa&#10;RJ7gbXaY6Wst0bwaT6Ywk7KlbBaTLt4YCy9n3jdOwDP2+Q2e56iksz2aS5slYtyG4Lhi+cmC167A&#10;7ENfZ0cwfDKGG+eicGqvbuOAqTWTheB79ot/AX3EuL4v354uoKRnL5peVFOXG8SlE99jeGA15hEV&#10;RMgmr/flm9KLSl1uoit0YMiTuSNGFk8tzNF9ey2mdo+4WddGd+F5Qr31mLvSgoNOD8nqk3svmp9d&#10;J8V0PCaWGuy4PJgYX2kZQ77s4HNpL7uFlXsEh5RcCFSfirv5RnkrlaBBe4yLMU4c5uWsMl6UaQPN&#10;NTFc/W0/lt9vxy36JkbmbhwbewAbqzBCxTwYrAkDiXEbrscUMwzN34/Gvj3GzY+x62YHcTIFUEXr&#10;7ZW4bprO+P+5k42nbhMlvh2O864N1+ex/jhO2J9GOaSbkmHugwxC0QMa/HZxxMqGSTbp3M56dWxC&#10;TSadwUewcdBmjGk89jGvYd7fZMX4S5FNnLUFem+tFeMdjn9TN21t90j0tmPneEPM9KJ7XzZdTluS&#10;C9Zfj2PVx9+xxCYFL3njeEmfoyjo3WNcZfMNOXZ6pclqT6AhwQbDDSv4avRMFkq8wrzZPfHNnDni&#10;+JiZ475j6QotjB+V87hvUif1EuNiLn0jz6VXT97amB5iXNPSlP03W0h7/kDNa/AmxHgw0adt2TFO&#10;F2PtUPllpMOPcjPtLU8I2vMj+h8v4qBdDB5iUrxcIyS5FhPvpYb1krEsXzSVmfPn9chntnTMZc6M&#10;8Xz82WK+U72GTnATFUPezvrvgxFGGgoo8N8bryTGZYfaTPWzm1zaPodNv69gmnUKbiIofCnKb8vE&#10;+LKjznyq9ZDUgU6t9AZF53bx24dbWfStNRcyq+Q7z4NRReWTG9jP2IXZjjNcFzZx8B3vHmI8yk4i&#10;xrdhaXmPW8LxDhfSvQz/sj3Gz6/CX3cBOz2jsY3tC0diqX1igNrnc/ll1s/y44kP5O/Teaylg/m0&#10;NZg63eZcTjUZBUWUFRVRUFBIRd1T0hP9Mf3BFv1lF3lS2TT4GhXEuAIKKKDAfwtIxHjx5Q0E6s1j&#10;n9djrKWs6E+jgMe6m9D74F2O20RgEZnNQ7P53HDain5Ux/DEePWTXmLch6mWadzLfVVK1kL109M4&#10;zXgH5RU9xHi0zCn3EuMXHdgz0QDDU2ED3rfxImplQubKFjV0ZivjEV7G095fpBiB6mt4b/uCbXM+&#10;ZIdzDO6Zova+xK5LOPNML5Kv7+cLdSWmfr+N/RN+xUDzAmdLxNXL5SSHX0z6tTM4TFuF0REnXFLK&#10;eVJQJnxwIYWFxZRVplBcepszh1w4NduZwNC8oavvBqKzGCKOYKu1n/9a5YVhSDbVIyLGe1bQ66vc&#10;F9FCJ8l3ThKuPgk3s73oeN1E9U4LYclpdOW44HbLnvWnbNCYooHXeh8e1rX0rPSSifFNBOnOYf+Z&#10;R1jGyy0Mj3+SGDe01mPfbRhyWh/+DDH+ykcRxbl1YVz8YSanPv6KEzcrCBhORwchleBd36M5aTJK&#10;7k/xKoTWfv0Qf2R5k+a3n680lJiyZBv7JixHX/0cXmII8/rKDURREDXBh9lkdIQxv+9j04Rf0N5i&#10;jkt6G0kDYsdWiRi3m4ur4Vq2XCzlhvySP1GgJZhk30NsGTeJ1cuVBhO4r4zBFRgxXpBpd+t9Lu74&#10;ld1jPmKLeSROPcxTPxpv7yXccDr7nIPQjRD/Pdy496OEOOu9GIz6O8e0zmEt6pJUsCtDIsalFeOq&#10;7A7sIqH/RYPDYHhD9xxNGdS4z0PvxE/8p9ojrJOy/xQxXikR47pTOORyEx2J7G1ppf6BBQGnxvOr&#10;miFf+lT1zl2RfSWaYXXGmQ8M4zg9LDFe1UuM22M415Y78SVyzvZKUf1TGEZIVY9pC9jJEUsHptjm&#10;ETHczYd4d1LPbuNro2t8f66S2gG8eHe0Ho8MpvHV72K+n7rJozLp9YPyL1Tc2Ms93Wkc8riLkXBx&#10;f+66JOb3Lrc1T7L5b2vRsI7kVhu0kUnmdQNUx0xi4+9aKEV0kzqQ088LJNtqAuZW6my7VEFaVN9W&#10;Kq6stHhMvnxns0sMcwYh5raY/bac45vfZ4vadjaeLyakolomxn1/E/qxUAWPaKEfPTW/Fu0NxTxz&#10;WsHl/eM4eWw7X27QZfJKd6xupss3kAaIT6CHGHdYb8yO2U7cTKyRny55GRozgkgxn4ylyUG2Xa3r&#10;HS/hE+qvE+mwldXvTmDTdhN5PmYPs7q4PdqEeONxqLr4cErMyxdvaA1BYQS1V7dzyNSSSeYpBGa8&#10;hkmvzqAt8CBW1hqMMXiCXc9d+5fjDfYYHx6SfoRwR+eU0I81qFlEcFMmxkNJ8rZl13hdjDREHCBK&#10;SVFVV3kCqWZz0d48nzE7L6Mu2muT24imMMwVpbk6nFx/mcetXa/mPbKukH91H8s1nFhkGMlDYU/q&#10;K4spLCigsLSKgux0sn1PEuh0jMPXsvCQgjEJKZ4vnUvDoW/F+L+cGPe0Y8c4Q8z1H/XeRBge3R31&#10;NN/TIvDkMubM0GL5oXCZSB8eQjnrA7l0xIB9E0/h7HOfB/WV5BQXUVwobF1hEVXZt3gWaccJlXMo&#10;6T8me8jj+/8+UEQaCigwAryaGO9BR3MR5ZE2XLDaxx/bdrL94DF0dXXlQ0tLEw01FWx9AgjM7aah&#10;IJzaYGV+WbWWfyzcwK7jauga6aOjo4Oq9Kb246ocUr2K7blMcuU38UhWsJDMW774q6liY3CYg9tX&#10;s/Tt+Xw372f+OK7D3lNeWFg9IKagSbofKMqn8NDcDPX/XI2hYRDXhR98bZ40ANKLi4ov/s4N1XFs&#10;tg9GRzjf5lfeen09OlvrKPBayhXVqax3eoBJlJCb7FDa6KqJ5bGRSL7XfcdXqsHoBTwWcjqN1XFd&#10;vv7YDM+wkt5V5C+gNYlb69dj/M1G9IJzCBoYjTRX0RVyAl/rnbyrepfd/q9M2RVQQAEFFPg3hUSM&#10;l15Zz9VD/8n3azbz5VYdNLS0MdTTQkdbFzUVOyzsb3Mvr5ly6T0eRfe4f80ZdQ0t+ZD8r46OLjq6&#10;J8TnLlQOK6F53JnLj+uJTk0k1ngiFyzXoB7ZTthw91iroyFKgz0GDrx3+DbBD0MpS7qClbkRKqoa&#10;vfXriUNTtLEPjVP7ObnXAHv3+4QXQ4XMOPQQwYkXtNk+eikrPlzDXl0dThnqo6utjY6GKuqW7qjd&#10;yCK8skQ41UcEbN/G4f/5IavXH2KzthGaoh19ESdoKymjdOAUWkbu3EypQeLpn3OvorHuBAqjrNj9&#10;00Kmvr2QyVPVOGkXRbIoI6fN3cKZ1l8j0NmIr+doo24TLZP0Q1HGUxMNrOd9h77HHZwTc3h81Zpb&#10;9iroir6oa0nXrSP/ramhwfETp1A28UD3ahIxlQ001CcRorIAq22fyI/TXx+41E4mxoOJP2fB5ndU&#10;UD8SRoz4OvP+Xu4c/r9Y89kKft1zAZeMDpEIdkBjFDc99rLvty/4ctpx9uwNJLa+tWfLOHkrlU1c&#10;P/yfLFmziS+EfqhrDtQPW8yFfoQWdFJUEE31xXUc1tflH7rxXEp+cSV8DQmee3D//W3UXK5hJ7JQ&#10;KQHvSj1HrM4/OLJpEXPXqLFTSQdDfenatUQMaIq2ljcXwwtIbRQ9yjnN4/MqjFvjxErLx5S8QIw3&#10;594nxeQDLHXW84dPGXcTxBVm+OPtYsEpoU/akj5I+qojPnUPoaWxR+iTBqZm/tzObKesrpLu3CBu&#10;+NihoqaBpqak41J5ScePifN3c/LASfTUvbgeU0G6GPTne9qKwKw7keJoG/YuW8S0tz9m8hRVTtg8&#10;JEn8NDytkkVrthe6u5Ywb9Rsxo3Zz2blmzys65L3X+9DS1E0z8wnYq/5C394FXJZXkQiNdxAfZof&#10;tw9/IuS3aRCBKx8K/PMYItNyikJcCdLYgfKaw2xfpyLmqDb6RsZCP7Q4unI6O5dPZbPrI1xiW+go&#10;uE9soBuawq6qqQs7Jts0SadOikPYzCNHUT9qh09wBvESVyNaaEu/ToLBuxzf/BFzV6uy9ZiYE3ra&#10;Yk5oiDlhI9q7hb+YEz3ReTNNpbFE2Vly5pSqbDM05DZ00BPtqGmqsvvUPg7ZumIeVkRaazHtNaGc&#10;+XYPKrOO4RRVzmOhSv1q3CE6ke1KuLcKY1Y7sdY5VW6n/PZe7qq+xw7ry5y6Lz/HIpqOpy5SBXPt&#10;zSzbdoR91nfxvXmPpihtTL0c+U/NGFxjBlOQPagSpuURF1ZrojbuJGfDcuXtrwbcC/rr0SmMucgj&#10;s0JcsLEwQeXgZk6tmc/C75fyjyUH2LBPCUt7V9wjioSN7ZVHiifJTr/y1R8beP+nwxxT0cTUoCfv&#10;PHRyL7tUj3Dc9S4+j6qo6UnMxIndVATs5dax/+CXtWv4ZLM2KkI/DPV7/KWaig2mVgHcyWwgv6GG&#10;5pSrhPtaipxX6EefTxX+S0ddHR3lE6gcM0dT/wb+0aXkiU51CQ1pzg8n1u4oNjt3s+W3Exw7rIGe&#10;gR56hsao7F3F3m//g80q+hy700x+7EUy/FSYscGeJYYPyG3roem722upD3LkxrHv+PLD/8HkX9by&#10;2+lC7lZKK8bD8FmyF5XpR3B8UMqjgfrxKogYofvxSUL0ZvHV3Am89fke5ug94Vzii75AQhbdhWdw&#10;XL+FX/7rezZtP8oREwO0xPXraqgJGehy6vRdbKJqKRNd7sq+RZKYE0Y621lzoYqQ3m1rJL9SEXUa&#10;v10fsnPrQb4xT8I/q5vurhpqnzgReU4dQzFmxzZ9y85v/ovPflrBJxvVOaysguPZy9zKaidvOE4y&#10;P5TqC2vYqWvIO/qJ+D972R3bXlSl0eq3HWNjZf5TIwrzB8Pp/QCIXLtb5NqX5Fz7Drv8hsm1m8po&#10;T71GmK8VWsJ3DacfqsfM0NDzF/6okryOVmE8bvPEw4wN/xB2SUl6WkzyEgIdtUKGVgRYrOanWcvY&#10;p+ZLgAiHmjpiKLlnx/6Jpzj4qw+Rze2v4D1aKQnQJFB5HuusrrAjvMeHD0GWLfGn9/PZH55ss0qX&#10;9Va6aZzq/Ctfi7n0Xu9cMjGQ7KCwV6qnMDC14PyjXNkGSnag8bEN0Rr/yQkjPbZdbyH5ZU+SDUG1&#10;mOqP8F13jFNjdmETkEGY0J8hO1r1E+PqbHrnB1YuXs8+EbuoiHmkK+y4HDdae6JxK5uwgt6Tm5Io&#10;Dj+Nza597Fu3k51aWhzTk8oL26yuiqaZA6r+mdx4dJ/GyFPoKhkyb/lNrksXNQQiIK6+gc2aLez/&#10;9jCnhR1OlOLN3l//naCINBRQYAR4LTE+YPbXpfkTemKBMA7jmTJ9pnxMnzaVKRPG8uNuDYwed5Jd&#10;kErzAyOOb/uRadOmM2vmTGZOm8zMmTMY+4MyX2hGiER54IMtkhNLINzgMBrjJ/LVpGlMmTuP+YsW&#10;8OGCWcybPYsJH2zk8289OB9b0esIskg47YntYiXcXCMJEdW9xrUNQrcIvMoDjxFm/QOq5x/i+FQk&#10;NP9kpNfV1kCp/x7uWC/j5MU4PBJEfNcbf9EpKk9xJcrnFF8fPoeSpTcVTy3RdfZgsXoIt54Nf4u1&#10;rSGTJ/a/43JyBfu9Uzgr3VLuQ2st3VEWBJ3V4kvrR+hI+1YqoIACCijw/zl0i0SqOlSDII0Z/Pa1&#10;8L3ThF+VfOvMaeKYw4QxP/H1LybYPaklo7EUkmxxUlklvwBw0mSpTE/5qZMmCp89gw2G5/As6r2h&#10;XJ1I7ukl3DitjG1sBzHDLQerT4ZEO3StT/OV8jUe3HPnyTUlvvniY8aMk/x7b39mzGDS2DF888cu&#10;9B61Ej0wke0WyWDHE7KCzdBZ+gU/T53KbHHO9N7zZk4ex6Rv1zFBJxLbxGLhVOOJNjyMlogdvhHH&#10;tFnSdUxn4rhvmPfRcXSup8tEco/rHpimSH/XUZsbxPWVS9j78Qo+OnQNi7ACee2WjFaR7GR44HfO&#10;mgXHb2AanDP8/rbUk3ldncvKi1A57cepc/e5fOI7dJaNZfasmUzqG4ep0kuzfmT8prNoXM/tb6e9&#10;9hlRIsH1Ut+AVUQ5IQOTxm5RquMhz26eQfVLK2yNo0kWfS98qs897YX8tFCJVTsDiapvlfvW3V1J&#10;ls9hPHYt4svd1mz2SCKv91E3Kaapua9NsNYMVn7zon7MFvrxI1/9bIxtTC2JJenUBp3A1MWJz5ye&#10;cXvInr31pF/X4cqxL7C5FMK5fOkb0UbebdKcv0BjrRi3WbOYLuI/Ka6T2pg88TNmTN/NYcdHBNd2&#10;0Vl4g5RbViw5fpEjXolUvECMtxbFkOX+HV5OKhwLqCI2PoK6expsX/WV/FLFGTP6+i9kLPRp4VdL&#10;UfbL5LYIF+WaWuLpjDZGbfdPjJ0whaki1uwrP2X8OObM/YhdLvfwFfJukE8Yqh91+cH4/bGU/QuW&#10;89HBq5jdK5Bu3bwETbS3PCX0yEbU5n7Fwi1uHL6UTkVXX5DXg7ayJHJOL+W8/X6O+Zch1Oo5GsWE&#10;e6zPGWuNwQTu62JwBUaGYWXaSnvDQ25uW8WRseP4SNInSU+E/k6ZNJlPl/6Byo08wgvqRIzujI/u&#10;GqFLM+QXh/bp07TJk8QxhdUarrjkQWEPXymjJe8+GW7foLthCnNFrjKtf05MFnNiCVOnGKDpEt97&#10;062GmrRrnP35W7aNFjoq6WpvGzMnjWXqF8sZrxWJzoO+VTp1NNc85so2baxWmHAxoZpEobr9miw9&#10;mVF4mSc3rPlO2ZfjvtnSszRUP9DlkfVXaHrfwTKqm+fvbW0h7/JxfHbO57PNFqwzuEphjC2egZdY&#10;bJ/M5aThtpSoo6s9niBlI6y+0+Ts/Xx5y4U/v43XCNAhZmG8C5FWK/nh8/mMmTSTWfMWsODDD1k0&#10;f7aQ1RgWfL+Kta6JXMiQb3NB/i2yzu1i76rPhH/rsQUzpkyQP8dsEfLxLid1SJLYTe0DE8L0ZrHu&#10;+xli3Gf1jIVsM0XeOWYJn36ng0VkBbEVhdQGn8L5yHey3Zs4uc/eSC+Y/YQpk3ewx/QOd8TQDSYg&#10;JUEVk+ptiMWMafwkdG6yOE/yedOminZmf8gG/XN4pInzcu6QG2LF8pPn2e0aS3F7r6JJT0DV3CXT&#10;/xS/freYj1cpc+haGY/raulqjCFgty5Wy425EFdJwkD9eBU6he+puE38xeMs+WIBn2xQ5URQLTHD&#10;rq8qorvUj2ua29g+eyafCF8t+2zpkGQ8ew4fbLVm6dkC0iQVKo0k0/VL3Bw1UL5VS9TAm8E1aXRG&#10;qGNmrMuCw/6cS2iiubWQQt9VuO4azUdzZzJh+ofM/XAxH304nw+Fz586YQw/bDmGwcMWng73REZJ&#10;NHWBymg5ufKlSzqhz9+SPTxqc2gTvsbd3YzFdgmcHvRG4GHQm2vf9tbiK+uHaN8bJteuTqf5rgqO&#10;R4V+CN81YZB+LBa2Zju7jW8T3NbHVQhH1hFB4pXTnPzMGnuzSPmFoT2UvqTRNeSHeeD56YcYHLXG&#10;RuT+hY2pVMecw+BHKwwPBhDb0vGKFeO1pF7WwPfQp9hfCeVSoZjJPaHCc3QJw1Bxg8SLJvyw2JAt&#10;J+8RK5puKhN6eG43+wbMpb5j8rgPWPDpVxw4G8M1EWZKcU57sjdJdouxcHNG/V4rmSMmY4Rt6RC2&#10;5bipsC1aeIflES3aH2pbxHi2Pyb1hiHq337CjyJulHilGVKfZoj+TR7PxB82M9kgCoeYAQrSIaQT&#10;b06A4XI+njeH8RN7bfqkccLW/sI49VBUvG5Sfv0wRqc9+fR0Dvfzh4sCG2ipfYj/1l8wXrISw1tF&#10;3O67IfdvBkWkoYACI8BIVoz3obu9iZbKfMoLc8jNzX1+5ORQVFZJtbCS7R1tIt+rprKsiDzxm3Tk&#10;5vaUzymsoKCqhZZBr6OWnEArzVXlVIp6CnJE+bw88gvyyc8Xn+LvnGzpkZY66ls7ex91a6etXiS+&#10;BRXU1bXIbwmWg6MRo1vElBUi6CyisqFFfuHKC3nbm6NbJION5TTVFos6W6l78RGx9jpaGyopLK+n&#10;oqaeztYaqurqhDyaaWofvvfdXe3CJ5dQV1lMeX0b4v/PIdqTHvFqqq+isKaFqv7nyBVQQAEFFPj/&#10;FISD6mquoqkqj+LCvMH+N1fykUUUFFVT09pFu7RVRFsNtcJv5Eh+d2BZ4WOlz9LqBupFMdnzdLXR&#10;UV9EY32F8IXdiCqGQpShrZZq4bsKKxppaZb8WQWFwk/n9NbZd0j/XVhSRpXwq4PTDOFku1tpbxK+&#10;r6iQYlG2Jz543recwhJyhE+saZOyuFZaqyuoEjFAYd7A+gvJyxffNwr/2FPxMOgSSVcTjSVFlBcU&#10;ky/6XNMsvZyzF93i4oVPbqwXCWhlE9XyizuHg5BnYyUNlQVU1jVSWd9MQ0Wh6H8OeaJPz2UrZJBf&#10;RE5pvejX8wxU8uEtNSXUV5VS09L5fLsXGZI8WoQ86qksFONV3bP6u6O1WsRDBRSJaywpaxLjIb1S&#10;VILoixij+rICEUfUUioCgo7+wOW5fpS8Sj9aumjtbKerqZKauloKa9tF/PHilUvXXCVfZ21Ds/yy&#10;KVklhDzb6sS1l4hxE2MyqI2cAvFZRnltC02icHdHI21inIsqG6gQ/XwxOpFu9LTXFVFfV0lFYyet&#10;rc2i/5WUFheQPYw+5RcUiXId9G/vKd1k6Y0zc6SYcUB5SY/y8vIpqxNjJfWl95TBkPSjuUc/8ofR&#10;jyEQYyDabK4opSq/kIKyOioa2odeV2ebGKMiGmrL5etq6uM4JUg6J8a2vrZqMIH7BjG4Aq/Ay2Qq&#10;xq2prJgKSY8kfRqgKwVFJVQKvWqRVhEL+1ZfVSJ/P0inJH0U/11SVSeTSwPHvFvokKTHVaW5cq7S&#10;f45cR6H4rKJSJBg9aiB0rk3YXWH7SrOFjg4om5uTTa6wUzkiPxL/70WXsB8tNJRVUVNcQ0ObtAZ5&#10;IIS2djTQ2ijmWUWDyDt69LGrpUrYHDFP65vkl/YL89GPDsmWleVRUFojrqdB2Jpa6poaKKhtk+sf&#10;CmkCCflVCNtRVEW9mCMtor6Xz5O/AJJNE/1qrpG2fcgT9iBPns/5+fkUiJwwTxrHwmJKRJ/7X70k&#10;bFN7vbA/JQVD805xrYX1kl/sLTsAXSKHaq7Oo3Q4mynGr6CwimphtFs7O4TNFP6xXBrTwTrUZ/vK&#10;aprlG2tDm+kUfRPyE/6iSPR94LnSdUm+uE5cR5fIrzuaaygWNrO8rrX3ZcESxB9dQs+EzS4uKqCg&#10;pEK2LS3STbmuVhrLJf2opkHkxy+mnS+HqLOzmTaRkxYVCrmWVlIpDHf/dlODICl9I41V4hqF/AsG&#10;9F+WsdD7bFnGHT3vtegUPk34iTph5ypEnYMWnUnvLRP6WVNdRX55o8jphY53dwg1Lqa2LFvMIUm2&#10;+cK/F8jjLf23NDcKS4W/F4o3bGzS2Sr7s6raOgqFIJtfd9dG9KFb+Mq6uhpZ76U+vBIjybWlOkUf&#10;htUPcT25OUJ21dIT76Jozwmi3hYh/17fL+qVxu55T7qELtRTL+Kr6ooaEQ+JURAxmLRla7WwBdXC&#10;X7VKMWFv6aEQtqJB+PDyAmobhZ+TfPgQsUg6IPx0QzVFBdWUVjTL8VSX0IuO+vIX5lLPkSPGIr+g&#10;gPJ6YZeEGKQqu9vqheksEPFEnZBN97DzbHhIMhC2pVJcX69tkdofOnriG0lWjdUi7hJx0Qt9knQw&#10;p7CUXGE4aweNpfhbxMFN1cK/SzxSn02X7LmIJ3Iqm6kQMZ3E21TX11Eg9Lf5+aQbgB473Ch8SHWR&#10;OESs2DTsPPnfH4pIQwEFRoARE+PD2Yt/Bn31vWm9Uvkh57xJJS8v2/1Ps+NDMeI6Xyz2itNeVedf&#10;fwUKKKCAAgr8v4d/lVWX6h0uixna3p/vweAz//orGb7GV7rd3h//+r4MxvB9GPzliPswNKt9jpHG&#10;GK/Aq6uQfvzn2+iv4p/qb8+5I69h+PJv3IVXle/77VWVvvjby0hcBf48hpHpP6VqL0Xvjao3qVwq&#10;OmLCqAfDV9/3Zc/nSHsw0q4OKTbseSNt9c/gTevuKT/Ss57L4V95DQMgNfPPNNXb4ZFXMZKSr67z&#10;xe9H3raE4Uu/usU3wch693J9f0n53s+hGMkvLy8zPHrKD3tW33iPtMoRN/1imy/+95+BdPbwNYyo&#10;3mEL/RP1DcA/w+W8eOrwVf35+v/fhCLSUECBEeBNVoz/90A3XS3VNFcXUlZSRGFhEUVFLzsK5c/S&#10;qjqq3+hOqQIKKKCAAgoooIAC/+0wDImrwD8JhUwVUEABBRRQYFgovKICCowACmJ8MKRHfKvuHOfm&#10;qQn8/MUsJk2fx9y585g3b+gxe8Y05syayQ+HrDkZ3EjKy9+EoYACCiiggAIKKKDAf3coSNy/HgqZ&#10;KqCAAgoooMCwUHhFBRQYARTE+GBIe4I2JJ0j9sIRTHVPcFRZBRWV4Y+Tx5U5dfIERmcCOZ/YSuFw&#10;LzRWQAEFFFBAAQUUUEABCQoS96+HQqYKKKCAAgooMCwUXlEBBUYABTE+EP/8vlH/njtPKaCAAgoo&#10;oIACCijwL4eCxP3roZCpAgoooIACCgwLhVdUQIERQEGMK6CAAgoooIACCiigwP8CKEjcvx4KmSqg&#10;gAIKKKDAsFB4RQUUGAEUxLgCCiiggAIKKKCAAgr8L4CCxP3roZCpAgoooIACCgwLhVdUQIERQEGM&#10;K6CAAgoooIACCiigwP8CKEjcvx4KmSqggAIKKKDAsFB4RQUUGAFGTIx3/9W7Z/fU98bVdoljxOd0&#10;y0X/VM/f4KThr6Hvy57P11c3uNzry/egW278JaV7O/ZKGff/+MpC8q8vu85XnamAAgoooMCfxxvb&#10;1z67L/87Mgxf9tX+81W/DcGr+jTclyOuWMJLfNALX77Mf8n/vqq9Ib+9qvBADFdu8HevrenFjg3b&#10;USkoGh5DSw/f4iuvXz7nJef1fj5HzzfDlu77ctjG3jBW661jxOWHw4snv2ll/0zjChL3r8dwMn21&#10;Yg9AT7kRD6lU74jrFpCK9hUf6WnDlhtcyYirGmnBXryy/BvW9WZ408p7yo/4rP4Le/kZr6prpO08&#10;l5/0x0jPejl68ry/Hi/WOmwrw335sv68YT//kut6oY7XVvmm5UeC3kpGWpVUbuTNvlndQ0u++vzn&#10;37+8hZfL6OXn/DV4RVzwyqZ7fhxp7/rK/SW68L8xFJGGAgqMAK8lxgcaipZCmuNcCL1ojqWlNRbi&#10;sLKyxMLMlNPX7hBW0EVVXSUdBRHcuX4WO1trbG2ssba2FIc1ZmZncHIP43FhEzW9VUKbOErIDb3B&#10;HTNzXM2tsLR3wNHdBScXOxxsbTA38cXF/QkJxY00yefUUpXykCh3Z86L+nvaEH2xtBSHNZ4BD7lb&#10;CJUdUtl2cQ35lKWEEOhkj7upGdY2Nlg7uGDv5I6Loz1OtpbYiOswdb2GfUAaiaKdl6eaw6GFzrZi&#10;ngWEE3U+gqTiJkrFt/2i6+6E+jTKMqPwuZNMUFKZuI4WKp+Fknr7DFFp+STXCUkMarSCtsoUHl1+&#10;TNj1FIpamykviyX9thO+dyPxjG+kpOH5CZ0ViVQ9duKGzxXcziWSVNoky+r58LVSk3KT+Cv2uNmH&#10;cP5GHsUdncgi6kNHM93Fj0m/f54zLk5cCokmVvSrrr+ZLhpLUsi840FMdBQxFVAlxKuAAgoooMC/&#10;CjV01sbz1P8c500tsLeyw8bRUfhEJ5wcrLGzscP09B28wnIpbJD8aR8ahftLIyHgPL7C79lbCd9q&#10;ZSF8pRWm7v44BaaTWiGVbxVGPpG0yLu4OgVy81EOecLmt8h1iN+7CyiKu0OQswvXbwp/lNdJlThF&#10;eB1xFFGadJdbwk+7Cf9tKfthcywcT2N2MYbgpIpeny1BeJuuAirT4wk5HUVUeC7l4tuBPX6Odrq7&#10;Ssm7f4tQBzs8RSwh+XjpsDQ3w8bOEZ+ITB5W9fSCtlLa0oO4HxGO671cUsqa5VoGo5MuUWfOzYtE&#10;nT7L/dRq0oSIunqdZFdnA1VxV4j2FXK1D+fq3SLhhbt76pcxIBiqy6Ixxp47580wl2IhK+m6LUTf&#10;TPHyCyG8SHhwyW+2VVL86DIJ964Sld9EznNhCPTKIyOBkDPRPAmPp7zpGTF3n3DXO46s0gYaRKmB&#10;IZiErtY6ahN9yYr153FRK/nSWIgYoyXrNrlR3oQkFRBTImofFE8MQGMJbZl3iHgSg+eTSrKqX3Ti&#10;rVSm3RexyWmiUnJIkmIT8W1X1TMqYjyIfiriq6x20dee0kPQLa6rPpXSjCi8g0W8kyDinRcuoqO+&#10;mOrYs8RHB3M7vZlc0UYPKmksekSo0O0zUqzWq09Wdk6YeIdz6VERlW3PR0QMBF31CTy+eJpzJmbY&#10;Svohylvb2GJy+jaeQhfyG4Ug2itozQgiIuK+0I8cksuG67zQj+4ycoOuEe1qT8S9y1yNjMD5TgZR&#10;OaKd3lLPIX1TS8mDQJ64OhP+tIgnxQ2UJVwh7qYtbo62WAu9kPVW6KyV+wWsH5QQUSqEMRyJq8A/&#10;h5fKtJvuzKuk3TLF2d4aU4ueMbEwNcHRzZOAxDLSxETrkHVU6EVXBsm3fbkk7JmDpWQzRf4i5Qdu&#10;Q/ODzro8qmK9uH/FBkc7kVdIYy3sq7W1BRbmnlhahHLnsWRH5Nnej9bKDKFn9vi7m8q2Q2rDytIB&#10;c7MLXAhIILG+W8z9DjHXi3jmH0bUxQdCZ5sp6z1fRpeYt3UpFKdHcVbMszvJNUhWr6XgPoVRZwhN&#10;yOaRyINa+6dLFw3JQSTfEL4jOAHftFox06uFLRH1i3j/1p14woTdqus3yN3U50Tx7JYTF68H4xVR&#10;QH798Nb6L4V0XSXR5D3wwVPkgCYWttiIfM3ZyRF3MadsLUyx9zjHhehSEip77WNdBtWJN7h5wQ17&#10;kQ/aSHZDjIE0HqZm13A7k0xGrfApcgPP0ZR9j4IoL0ITs4kS1z7ItAwL4XBqhX0KOCvGSth7oR/W&#10;kk8Vtt/UJwi7h2U8Gy4pqk6k5qE1fl7msv5ZSWNuIeyaOO/cnRgeiYSxqbaA+vQ7XPZywf1SIIE5&#10;reQNMFOdTRXUxp8jKfoWt581ktskrqe9kJw717ljL+yN7CMl3RO6bW6OnbMnF6OLia2Vz6atMIaU&#10;my6EPYwhvEBEFbIPfwGivpa8GK543cfHN4nspg7hiYWTbHxGYlA0d7xjyXyJX+pDZ30h1XE+RF6z&#10;EX60d06I2MNa9MnS6zp20VU8FePWh87mauoSvHl8zRh7cQ3mNk7YOXngLGIcJzsrrMxN8LwSRGh+&#10;J5U1xXTk3ef6+Qd4nE+nQPSvvx/yH9I/HbRUZ5Lm7U74WTf8H9zF+fxDXDySSCtpeu7P+0/spLO9&#10;mOxr54g8fYYbCekE3YskwsaG81KfxaeVvRMOjs64O9kLGyLJ2AZT40u9vES9LI8em1At9COKsJve&#10;w+hHILYPykitkkqKXnQXC98fQajoo7fEY8hyshC6IeyAxRUu3kwiUwRhPSogOttdTmPxEx5d9uKC&#10;kJOk55IeSfKV2nIVuX94QQvFgwXSgy5hGRpTSH90XYyJA543RR8Lu6kebjpXJlOdGsyVx+lcSRbX&#10;NpiYGIL2yjTKo925fdFGjN9AG2iJuelZbGwiiBS2pkZoUkfxAzLCzuLsIPyzmSgjYlcHF2ec3J1x&#10;FDpsK/l6cbhevUdAWgtFQvWkWJCufEpT4rjjGUXMIxEz9Xw7DAZcs4SOZxTF38BFtCfJSO6bsB+W&#10;zmcwDXpGUFYznX0BoHxuG82Vz0jxcuWa03kcAjN5XND4Yq3/tlBEGgooMAKMdMV4tzAeFU99iNCd&#10;xN4lb/HB+MmMEceE8eMY8/47fLtNFb2oTrJzntBw5xhrf1zA//E/3xNlJjBpsjgmTeKDtxcze+4+&#10;lL2fECjFF3KkKJn9OO7r7OPU+6P5ZOwHjBo3htFvvcfo995lzMTJvP3WWhZ+5orP03LZIEI68S6q&#10;qP/tXT7/2zu8N2ky4ydPZuK40Uz44G0+XHWEjaezETmRgPD+HQ9IuarB0fmz+fzdD5go+jJu7HuM&#10;HfUW738wjtFjxjJpwjje+2QrM/f5cSG2bFAQ+3pU0loXztllB1GbcQSniGIeCUva7046hXfLPSMS&#10;bnWmbHBhtUM0JSJUTvDejcfa0WiIBM45S8hjkKV/KoIgN9QWabL3a1fCqsuIfmyP95rRfLPpGDMt&#10;kwnP76EuJNTGORGpOYpfp37L5Ol2uIkor1h83xMEiMSgI48nbjsw+n4Ms95azXervQmqbO6VZy+a&#10;yui8r4HPkXmMfv/vzN2ghe5DSOlPWjsofOCK74a30ddRR+8pJNX3/qSAAgoooMC/ADm053rjsftX&#10;Vrw7itnjPmD0Bx/w3lujGP3uu4yfOoO3vlNliW44j0vkTEJAOKDmJKqf2GO99gd+fGc0M8ZPZNwE&#10;4esmTuDdz3Yz/8gtrj+T/K9wxpl2nFPbyqjR6/hN4wbXxFcSaS2R8tQFEGq+kY0fvMf36wzZfbOJ&#10;ZDnZroBikZSb7Waz8NML3h/D+EkThR8exdi53/L+Hy6cvJj23Md0i7ba7xB/zopto9RQPxggvJxE&#10;bQ6Hero6HhGwZzX7/s//ZPaoMbKfnySOCWPeZcq0KXx+wInj/lVkSH2pFHGH/w5OHDnE+6t9cBSZ&#10;v0QSDU5oqmirvcOZlV9xaNqnqPpm4CcuoYcQ66a9MY1Iq1WofzGeKf/Ywm97rnK/uXPATfznqIo7&#10;y33diez84R0+GDdZyFX0a9xYEVO8yw87NTCK6eaZFAPUJRCmuhDrnZ+jFlSMX0lvBRK6RQ877pJw&#10;0ZZto7UxOGBJTLE3upsN2DzJnMsiAcwXxV7katqqssiw/5ArJkvQDKvhtsjF6Wqj8soabqpPYpvj&#10;HfQixfAPnzkinDi1lzZy2ECfd/UTuJIipfUDUUPimX14rHkfDTc/HKTYRHzbkexFrO7baBudZPPV&#10;Bpl8HxadYpxzPXl4Xo1J6535w1rEOy8sxWrOCyfVbDzWuutYe66Mm3KsJnS39h4J51U4/OFcPhU6&#10;K8WNE4Q+TZjxIW//ZMham2jS+2/+iAtsiKbwnik6Sz7jm7dHM3XiJMaP/4BJU6by9jfH+VrzPpFl&#10;IhJrSqLhxk7Ujh4UeumNfWj+MPpRTXt9CGfXL+fomNFon1rGKhVl3lnhgsr5ZGmWvABJbjHcOrme&#10;Y6OmcMrhMc4xuTy1/Rir1f8Xo8dN4K3Rk5ks5sTksW/zwYdf8Z+7L3D4esFgAneEMbgCr8EQmfaM&#10;rrSYI8XzF6w3i5h2xkTeHyPZEZGPvPcWcz/5mgPnk/AvFZmCVLwjjfoEF5y2/swykSvMEmMo20wp&#10;P1i8Rc4Pzj8t7c8PWjICSDIZy+El/z/+MVrUPXYSkyeL8Z40hg9GfS3yDB1UHWJIk8rKZ0izuYK8&#10;cCe8t09j7cciD5kg8hFR//hxs0XOs5KVB3w4X9gl7G+DmOuheH2/D7W5yjg/Lida9LFfZzvEfMlx&#10;J+KcOhPWubDBJU0mziuCDxCi/gG7ba+iEtpHgHbR3ZbNY4fN6P8+nVnHvFl3I0+0kEKaqxIa745m&#10;9SZLDgY2kinbdgk1ZN3Qwn31KBZ+v51Zh28TktNjrQfPm78YHWJmxjoSbv4LXy2cxdvvjWLimPd4&#10;f/Ro3ho1jlHvinH7ajmrnBLwSe/NszLOkeK4jJ8+n8H/9Y8xQp4TmTJ5nDzO7/1tOfPnm2EXnDFg&#10;HCR0U3p9B8HqY9hldx21sG5qhyOLB6L0IbVBahxa95Xoi7D3Ir+dPH4Mk0TO+u6yY8ywTOJGhmRZ&#10;nqOzrZniMFNuqYzijy9GMWqs8BXCTo0TNmb82DH8quKKTYKQdlYQWee3snDWe/x9we/8Zp+OX9pz&#10;UrK1+CnpVtNw0l7BWu8iAkrr6G64x/W1P7L9//ifTBsznvcnTZGvefyofzB15iy+PH4e7ZA6yjta&#10;KA2zwnfTe+w5rsPmK3XE9zj4wSi9SsGVI3z94Qk++vkCwRVttFFAd+FZ7H/XZsNEM3wf5g/rl/rQ&#10;knOXVPNJHP/pf/D2BxN5V8y3yZOEnMa+w/uLl/OPwzfQv1vaf35HTRYFPj/jsPUtZk0X4/X+aMaN&#10;/gejpBhntMjP33ubbzYqofOgnfT8eFrCddn09UFmL7LkdFIZeaKO5/oo1ZpHYbQ7ph/OY++ni9hl&#10;rs5HP5xg+lRtzG+lyTow2DWWUV/kh+tPn7Nn3hds9wrghLYZxpMns2LMB4wV9nu8FNN88L6sf++L&#10;MZPikPfeXsvCz13xiS2R5508UmVR1N1W5+iGr4Xt79MPYT9EzPbuz0eYbp7I9Qypj0ILO8NELHSc&#10;neMm8tH/fIdxor3xU8Yzcfx0Rv39O75bY4F1Qh2JsrGRznlC0X0jTn08l0/+77dkHRo7RRrviYx9&#10;+z+Y9+k3bDudiG+2cHcvDk6LMHApdlzUXMKECaOZvFqPXVeEny8fZibHuZLisY5PNL35xCWHgrpX&#10;syENcR7EaP+DTV/+F//1vrCr4yQbOF70S8zV935kyhQTzK7nkS38e8tTCwJ1l/LRnGm8K+QzadJ4&#10;xor5Peqt9/lg7ATGCNmOH/sBn2zWYp9fDTGyjgo71x5ElJsFm95RR1dFxJBSu9JPr0JdLt2xdpzX&#10;+4PJ06by1vtjhR6Kvn3wLuMWfMc7SjdQChYxYWefDCShFVDy1APbRbP5YdSXjF7lhkFgphz//Ett&#10;3v8iKCINBRQYAUZCjDdXxBHnuBqdHUuYv1obJUd/HqalkJiaQlJCAgnxcTzLK6VYyrFLQqi5p8Hy&#10;XZrM2ubKhbDHJGVnkZiYRE6oGxFOh/h5yRE+3+DJ+fQGYYYkNNFcXEBhwlOyc24TdMaCExN/4/Cv&#10;mpiFJhIQV0j6swpqmqTHaqTIJY3HdmbovPcr6kou2EVnEJGUQWZiGM8irXBSXsPqD7/nhPVtrhWL&#10;gKO9le66IgpSkklPySQh7in3rH7Faf8UVmt7cNQ7gZjYBJ5l5JKUV0OVdCde7tdIIRHjEfisOILm&#10;XCVcIkuIEhUMIsbzzhJzSYuZW9xY5xwjE+OJ5/ZzesN4tM8G4yqSz7pB3jqW2gQPND7T5sD3btyv&#10;LuHxkxAubjmEyhZljlp4cKewTDbY0qq95LjzWKnv4fCMvZyYY8ONx4VywNDjH/PorgrEw/sGew7Y&#10;4rhtPmcNN2Af18DDgcR2YxmdoRpcMPiBib9+x4RfVNmufJ/78X3UQCfFD925tGUUhvpaGMZCsoIY&#10;V0ABBRT4F0L4r7YqKvJyyY57SNYTZ3x0TrFy1AGO7nfj6rNUHuaWklncgHBdcnlEGvLU0Qnnbw5i&#10;Y3UNr+h0HickkZqUIHxxAnGpuSTn1wnfKIq2iaTpmQMhZ46w8qAyG8yCsA1rI1/KPFqET4h0Jtxm&#10;KycPLOcPfR/2BdSS2V5OY9odLq44ivUuC5zuJRAcn0ZKUiLJifEkJD8jPqucguqW5zeZZSI4hIQL&#10;tiIZ1ETryC3h5V5GjNfQ1fGYq1uPojphHTpOtzgTn01sQjJZ2ZHEPfXCdt1vHFjwG8qeKVx7Vkhn&#10;tgvnlJX4cZIyRt5xxIhapJCkH00xtMTZsm2PJos3uxKQViWT3j2+PkPkjjexcfVn314j3LfP4Izl&#10;IRxSuojru9cgoUG088gSbw8DPte9iOHlcNJTk0lLTiKhNxZKzy1Cuj8h+d7WmkRC1T/Dbs/XaAaX&#10;cGMIMR5C4iUHdo3XxfiwFU+KvNHbZsTW6ZZcET5cio9ezHHbqrPIdPyIq2ZL0ZKIcYmxlYjxaxu4&#10;pTWdXc53MXwg4raX5bNFD6m7soVjxkZ8YJTI1dSBFyihlqSzhzizYSzaHv44iURbJsZTvIkzGIWu&#10;iYgLrjXwRHosbjjIxPgZHl3UZPpmEe/YxVA6hBiPIM1iCrb6W9h4oZyQynoRo8Vwe68Gtis1sPeL&#10;4npcutDVRFIkfUpKIS69hKyyZlpkgTTT3Z1KuI4ZDj8cxdYzmAtP04V+JJIqykvnxT0rIK2ogQap&#10;fFc+5LtyRumY0A8lDM88JVp8PVg/ntCWYMeOA4Z8st6Yuw/suOKsyy8TD3JCK4gwEcZJ9yD60ZoJ&#10;Wa7oa2kzc7kFbg+ryCtPJc1uLs5q3/OrWQjWN1J5lhpPTt5d7lwy4fiCLzi2WXswgTuCGFyBEWCI&#10;TBsovKHJpZNf8+0xY1ba3OZBTBzZz0TuIvQjPi6O5NRn5FW1iZLSZBHxv5cHrl8fwNr4IqcfP+OR&#10;sDeyzRRzOy41pz8/6ENj2nUSjceiq7aJ36we4n03iYzUJJLFOfHxz4RNKKKwvLGfjO2oyqD48mou&#10;2W7lgFMIboEJpCYLHRdHgmgrPi6TzLzq3icxq2iuCsPrx4NoLjiJW3QFMWIa9c8kmRj3JPKCJlM3&#10;ubPF/Zl8M7Pi7mHuaU1gv8M11CPE3JVOqI0SpkaJwwYGzFbzx/txKTWd0rxP46mfO7q/7OfAViv0&#10;XSNJrZB6K4x/8z2e3jZDT2k/K1cJmyTs9ePcGllSg2fzX4xu6UZWOQ1l2SInyyQ+yINIyxWsPXqC&#10;scrXcQ54RH5ONtkVzVT32bhET1I81/ONkgULdIK4+zCWvOxMeZwTLhlzXXU9P35rwG8HQnhU09z7&#10;lFI3Ff67uas1kb0O/mjefxUxLmZ+830i7JzQ+kwXG1t//DLTiBE5ZYrQjcSEeOIy8kkqbaa25bl0&#10;6jNv89joBw4d2c6HmpdwvBlFltC/lCThL+KFXRPnZpTUUdYoLiT/Gml+h/h0xzLembeRX6fa4eaS&#10;KPsAKZdsL4klw3Y2Lnq/s+FcEbfKqumqD8f3tz2ozNiGnk8Y5xJzSZBy7fgrRF1XR+nH79goxtb6&#10;QR0R0ffIdPiZXUfVmKUaSVDmUM/bGHGSx1Zz2ax9ln3nqimUDWQ23UU+2K/VZcs0Sy5HDX/Dtg9N&#10;mUGkmE3AWG01Kywj8QhOJTM9jqzcQPxcNDg8+zNOHLHHS5jPPEnPu1vleVFRkEqKmI/3PQ7ifWAU&#10;W1V02ewSS/CDOPILCilu6JYJ7U5RNtriV4x2LWKRzX1ORsmVSE2LOSFGNsOZh75HWbDfhU2O0WSV&#10;lJDgfQSXndP41tCHDXeE3sh3wXpRcIW8wMMsU7Lka527PM6rpLayghKhO1kp6STERBJ/ei82GusZ&#10;d8CDDY5hJInf0pNzSE2roEq48W4pimkJ56GjM9pCP6yt/fDLSCV6GP2okZVPzL32OzzxMmPH2IMo&#10;73DhiogjHueKuCwqlKfOezFXO8DHJ/0xulsqeTtxTjSFYQ4cm3OYPUtM8YmJJULEhMnxT8kLNsbP&#10;dDuLvlLip6NXCSjpYGCo0V6eT/EZJe7abcbEW59Nap5sORZKZMrQ270kuJN6ZhNfap/jC7dcCl9D&#10;jNfFOPFE9z1OaBxhtX0MfuGJZKYlChkJGyj78BJKxEW3Ci3uaiqltjhD2Dshlwwh19jzWK/cyf5J&#10;G9CQYry4DJ7GJ5ApYqi8ms5egl/YojYxjzys2DpaCwP1uyT0fDs8OkV/sy+T4HmYNZ//wZLftdAO&#10;jMUvPl2OT1MS4khIeUZcQa1M+veHJl1i8pdfJ++hNccczrFlrykGv+/j9IU7Q33/vykUkYYCCowA&#10;rybGJXdcRkXCFdyXfcueH7ay2jmOq9Jz1i9DeRBVoTosO+rCZ9pRPBsUaIhMKsMX441L+OOXtaje&#10;zuO29IzhINRSHRuA44zdmO88i79wzINWNcupTCqPbO3QG7MTO4coQsU3z510NvFue9Ca/x9sPemA&#10;2iMR7r6Y9wk0Be4g3HgOB70fY5XY++VADPCbr0clrfUPOLfyOLofq+EVW09S7y/9qLxCaoAB83Z4&#10;stHliZBEJUkXDuG1ZQq63ndxF8nnYGI8jtrE02h/pc/hn5yJqH1G6L0InL8z4/R+ZXwvm3Auq5QH&#10;TcIr190kNukcqh4XOPWpKTazbQmJLnwevFRF0BKrh53fE46cziLdey0Pzm9j1eU8nJKlAr1oLKXz&#10;nhoX7HYw+aQVX242wGKPgQgy02SSXRJKaZQnV7aPw8RQB+M4SFEQ4woooIAC/zIMdUWRJJ9zYc84&#10;Y6yNo5EX2w5CuciEgrm07wQ7/mMblr5ZPOn9ZVjUC0/xSJ97l1XZ7X6W/ZZ3cHJPJq+yhbb6EtK8&#10;3LlncQhvl20cO+3H4ZvV5DXEUnTXCaW31nF8vRcBopODSMbhIBPB90jwtWfPJB10lQKFl5PWhg8H&#10;iRiP5soWNXRmH+d0ZIW8Sug5Ssl3PIDnH9/x5XE/DgZk0dDylMc2J1Gb9yUnrW7iLi5r0FPt6Wco&#10;9P2NDTqu/GCXTdrA54jLAqmNNsDoaiqqp+Mo9PmFwPNH+PVqOedFAt+HztJ4Kty/RF1zO//DJBfn&#10;Ab8Nh5aaJEI1vsTx4FIMIuoJGZLNPSI7wI2DUwwwPenK07ogbPbZoTzLhpvChxeKEi9GW23VBWS5&#10;rCLQbie2cfVECrH2EOObCdKZzR7XEIwfvooYf0Td1e0oW1gywSqLIClQGIQOsq+c4OK2ieifCcCl&#10;nxg/R7zRWAzMNdjl18jTlxLjokN5Z4m6rMusHd5sdU8ZmsRWxlLgOBNX0x1s8S0nvCSLluwLGM/b&#10;yv4F+pwvRn7i7eUopKv2Bi6/HmDne4dwflAnrwR8OUQPuuIItzgh9OMLTlrcwE1cd+VA/cg4S/Gl&#10;39ik6y70I4Wc2iRyA63R++gzjivZYyUakB5t70dxKA03VqFqrM9HBsncKRLf1SeQZT8XN+ON7PBr&#10;4O4AGbXm3ODa0lGorlozmMB9ZQyuwIjxokzL7uFzZD0bFn3Lz1ahGKf3lhsWIsvovof/STV2/D+b&#10;MHVLIqr3l1ehIfUaiSbjMbfV4UCYyD5ekzc05EXw8OQojI4tZ61/ByGvjJ/LaaoKx+vnY+h+qoV3&#10;cjMpvb/0o/wCcdcNmLXNk20ePcR4ZchRQnWnctA5CP3wFjrrU8gNd8NE/TA7HG+h8qiVctn0iTnR&#10;/YBQP1+Ut7lgfMSMS55eRJY0kN9cQWeSsEfB5piedmb7AQ+OKd8i9l9OjA9Tc20Mnbd2cdTakSn2&#10;BTwYbqVzvDupZ7fxtZEfP1yoHuxTOp5SHW7E4W9/Y+WPJ/FIruGZ/EM3VQH7CNGZygGnG+iEv4IY&#10;7xBetsAep71qzP2f5thdLX61v+sWFXWkkHjFlKOLPmbZdj02hzYRP8DlDIYwREWXSL6pzifKusxf&#10;poTR0t14etwmQJhTib7sLo0TtmU+bgZr2CwMZGBZFV31kVxcoYzuJ1r4JLcMsIGioeq7XNwym0Nf&#10;LWCbdx4Xn6bREqWF7v4TfPy9vfCpBTJ5+jx3ribZ5hDnfv8ErfORuBcIHyL/mEl30XkcNxiwfZY1&#10;V19yw7YPTRmBpJhNwsriGLtudfG0/wkE4dUfu3H+87+hvPUwB+508HhI/i/qfWIq5tQ41FzPo/Jg&#10;aHwga0iWNVFef7Bk+QE2qlyVVxbLpryjlGxzZU7v3MGvXimY9fnnKl9y/Neycf0OftzuSvCzpl6f&#10;1ESpjxl+W1ez3i6UI0+6aRpCb4gvnhgQfFqJKSLeUg4bRknaRYZc4IDrQaEf/2GG9aVCifp+ObpF&#10;620SMW7PzvFGmOmJOKD3J3k1eaYlfmYHeX+BCTutn/bm3zEUh7lybI4BqpsDZI7h+RikUH7fgm1T&#10;F7Hsu6OYxLURK/sqSVqd1OQnc0tFj1uO1jypjMHN0Qv1dab4P8iU6x5EPSR4iphvK9/oXeAbjzyK&#10;XkOM10Y78tRgDDrOLhwXRnO4J+xkDJna0hep3N6jjdEsMWYR5XI8OAS9soo+bcOOcToYaYYgUTY9&#10;4zcUXe3VlPnt5+rxxXy3yoAtFk+JFdPhFayVjO72VjqFDBOvijkSU4Tt5SBi1FZzxusiZqlC5V4b&#10;4P7vD0WkoYACI8AriXFpr8iOcHKCHdknjPGJrf4kCFv2SoNfHkx1qA6/HLZjsUoIT17YiLKzpZby&#10;i7/gb/gZG92fYhM90F5KBjifvIhLWM7YhsEWFy6IxOK5w5AgZYFpRNnZoDdmK5YWIdwUXz2/m9dA&#10;pr8uZzdM4ICOA0p32+h9+q8f3Z1tlFztSyLvvTqJHBGqaBUByvnfj6I1/wj2d9K5V9tBTW0dTU2t&#10;1FeXQbIb933Umb3Vnc2uT9+AGDfgyM/2RNZHceNiAHqj9PFXVyPmmQMWT8rxCC+kOcKE5ERPjOIS&#10;UF/jjsV8M4Ki8skRtUiOszPpKoVnt3D2zgMckztoTvMhIsCWKephnLwhZXO9aCyh8+4JfJxVmWgc&#10;K+TnTJrFVq7fj+CiiMwaxEhVRSuIcQUUUECB/3cgDG7rbaLce5IEE51QOUkY7JNFulvlx5WTJ9gx&#10;fQc6LmH4lXdSVNNKR2vHkIS2uzqLxoCD+PlosfVyPFqWwdy0OEd2YQrpFblctL3NLXMDkq5sw+jC&#10;VXZdLSer6AEld2w4Pn8zh7ba4/GslvjaTpob2uQ9G4fkQBL+BDF+dasK2jMP43Q7m0iR2bT3VSyt&#10;KqzwJ/eOAZ9uc2K5cSQ5XXVk39Hh4vbx7NZx4dCtFvLrnvek7LYmYarjOOlwFrVwIaUBQmuJOU2O&#10;13bcQpM4ndJIV6ob1y47Ml7tAWb3nu/s214aS67rYnRO/cpEjVDMQwppb2mkvaNzwF6+zyER42Fa&#10;X2G/9xvU/NPxzRB+vq6O5qZm6mtL6agK4JGXFdsn6mKodR6RwuF1xBWTmeYERhXIPryjs1mMWyt1&#10;rV1yctdeXcIz+xMEO+pzIbdRHn9ETFMxUmK8OIq6azs4YaTPeN1HnIsupru1kcb6Bhpb6mlozOeR&#10;2z5cNkxC2zMAV9EJKYR6M2Lcm8e+Wsze7MAa8zAyamqpb2uivq6eJpGkliUH88R4GpYGu2RiPCI7&#10;hZYUT8x+3Mnu7zSwf1hAZE2XkJVIVju6htGnHLoKfXHbdpAd8w9icjWe21VdVNS00NHW+ZIkuJns&#10;G1r47hjHLm0nDojAMVdeTtuDcqE794V+nLL3Qi1SqJf4qTH+DAH7xqN04iSbfat5NCBcqo07R4zm&#10;WAzNNDkQ1EqSlKlXSuTVXFwN17DlQjF+/TdOuqjJCCTgwGw0DmwZTOC+KgZXYOR4QaadkRrs/PUU&#10;4z9ywyeuTNbh7u42OpobqK2tlY+6eqH3Qh+7O8uFkgdwS1eVnVO3oWl9m6ul7eTXtIn5PdRm9kFa&#10;MZ5kOgFjw0Ns8inkblo97c1iDtVL9deLo4Xm3nkroS4vjLunFqK/fw2b3FO5EFtHS1MD7Z2dz21b&#10;PyporrqP9y+H0PpYCYewbMJEXlHbl1dUFUOiE8Fn1Jm+xYMdnum9xPgxwnSncsg9CP2bGTTeN8bd&#10;xphxu/ywvy/dautFp5jA1Vfw9/Zm06aLeBmaknjHjkvZlQQkFVBwwYzkO5b4xl7mqNpZDu/zJya7&#10;Wl5tPXQ+/guRH0b15a3sN7FksnkKwZnDMFQJHqT2knnfeg4l89oa0nmk9wWuh75BPaiYAJmQ7ab2&#10;1giJ8ZZckXbaYX/0BJMna6HmHklCVxvlre20CnszRB5tlZBpj5+RMmMmGLHD4KGcx8q9Enawsb5O&#10;5IdC/4QvaBBttrQKqeZfJPmGPh/vPc+vSpbEXd+K750r6Alb/kxKeyvjyXIYSIxLK8Yj8f3tGDoL&#10;VXB/XC4/JdWHtvpUInSXYL71a7Z4JHM2WehL5XUuHzjEjik7MPJN5E6LsIpy50UG3fmIK/u0OTXl&#10;KM430hHNys+evTkxHkSK+WQsTQ6y7UoNIkXtRTsl0We5vH0yx5WUhQ+p5dEw23FVhemJsRrHcVsP&#10;lO50UDgkQJA6XEfVs6t4fTod1aVbOHG3mcjmaloqgzi7UhmNT7TxeVop+8aesWkS8niI3+ov0Vrw&#10;NUq++VyraqW9LZxAJW3Uph3F7XqqfDNs4L1PGS01dN/X5LrjIabohnL41jB3ZlryxCDZ46ws9GOS&#10;JiquEcR3tfbohwgMhuhHtwg+ZGLclp3jdTBU7yF75ZCkXSTbWQ5Cd5SYMEGXHYZRpErf84TiMBeU&#10;5upwYt0looRd6uE9pNrLKEs8h/2CWRxfsg39B629T4NLo5ROYUYIJgevcMYpmkoRWyVeduLSzm24&#10;BT7hhjCMA15X9sbEeF2Ms0yMq5vosfNSGTE5dcLG1gtfL2ygsK91TUIGw77wpCfGu7ZdVcR4h3AK&#10;yiJCFBtiB9+QGO9oySJc7xcct36CQXCOvF3eEPkPg04R+6S76xJiqcaVnEZh62Ko8d+Jw+kzbLtY&#10;xdPil2n8vw8UkYYCCowAryTGheOn/BqpAYZ8sdaJ9QYPyO9/UcFL8BpivLutns7QE9xy2MqHhmEc&#10;DawaYLQkAzwSYvxlK8alfx8SYXaKvWN+RNnoBt4ip614wZ799cR4La314Vzf+gcH/j6GxfM+Zvan&#10;n/Hpp5+KQ3x+spjPP5zC3MXf8PavdhzwSfoTxPhjblzwQ+8DffxdPHncEoHp1Rys9B+QaqLFs8iL&#10;3Gku5qK5HafXH+VcRAaPRC2d4n+lwbcIOaDCrTtPZMffRQKpNy9xeI4jttoP5BWHUrBLQwldd0/g&#10;7ajCeMMnGHj60BJ8nIOnb/HdpQry21ppi/fi6vZxIhFQEOMKKKCAAv9rMRJiXKCrntpIT8K1f2Ht&#10;Tx8zZvZSZs4x5ITJkxf8qfCHVZk0BRzgmrcJWy8V4elxk9wz+jxOPMv5lEj0zmYT6HuL1gcaqJ0+&#10;z0f2GTwsFC2WPyHLdTeGmz9hxsefMnbqfpatukJQ1oDtUwbirybGOx9QHOnE3s/0ObDNn5jWLiqy&#10;zpNi9zOrDpvwqcETnpT2MR35PDEzwH72r5i5hOIrcs/a/riglaxLvtw5rEHgo2fEyjRWDI/Pnmf/&#10;DCfc7WPllduye+6uFTl2EGEuSuybNJ9vRk/k8x9+YaPTY04Ps3q8pTaFhybL0Vv6Nh8v/JhpH30u&#10;xwWfyfHBYj77ZCbzpn/DuLdUOGZ6TbT9BJ/DhuhNUcbzbhHRNYU0hOnhfs6D77yyCS4WMqzJIFJT&#10;CW8tfXyyG3ueTnsTYrzsKXV+e9DZ+RXvTf2I6fMW8vlnUqwiDvlzMXMnj+ajOTPYZn8Hr/yeMXoj&#10;YrzoMk/P7mXRokW8O2E2i/rrlj4/Z9FHc/hwytt8vu5IDzEu1dWQTdllNU4f+IqFny1k9LSNfPaV&#10;B573SofVke7WCipuW3Hz5BJ+/O5jRs9YwfwF1hidTpOeTRwW7SJ+SbWX9MOIRfoxRJf00SAFPLU0&#10;wmH2cswcQ7goba0vfZ0fQqHHCo4oH2f6yftcSuxb/lhJlt9p3Ob8jKnqGdyLpA3tBIRsM+3m4GbS&#10;s2L8Tj+HkkHFAyfUZv/Ent/1BxG48jES9Ot+7+fr0PuM+Au72LwcIy7YC6l4/ykjbqT3483Kd4+k&#10;/Asyrby6g42qNkzXjCOiUJrsFZB1hgumO1i0+BPmzFvA9yu3stfjKb7pIgbuaKQ99gKP9Few5ZeP&#10;GTvne6bN0uGg5sPeFcZD0ZwZSLLFVE6s/IAJsxcz+yMxtz9bLPR8AR99+DsLP7YQ+hiPZBrkGLu1&#10;mPZMdwLNt7FOlF84Zhpf/rCMk9eSCJZSm0Goprn6HpfXrWDv38eyaP7CYfKKycxZ/B1v/+bAkYs9&#10;LzOuCDnOff0JnLrqyAGHINy/0cPn1CXO59SSNTAX6hKzpOYqfl5n2bz5Iv4XXMnL9sb5wTNMvRPx&#10;0/cgPvwKGY0Pcd3niu5nToQklg54d9EI0DdsIx7uYQr+BcR4R2MJ2W7fcVHrC3b7pHImQ/q2m7qg&#10;/SMjxiV01JEdaMbZXeNY8/VYpn2xjOlbPVEWch+ySla0R7gq3tZKjDkUjMpN6blncW3198m9pcmG&#10;lUuYMftDPvvyO1Zr+WAUWk259ELlW/os3OPNWsOzFGTY4uV1jm3Ho3ggFKi9MZlMxw9xH9GKcTG2&#10;JVew+2k1OxfuwTC0hAfSoHXlEGO9A/Nlczhofxsr4TxkUXWmQrozJ0+a8uEfXlyKLZGJxx46859c&#10;Md5vvBPJvGbGsYlLOLDHAaccUfOgnLcHryfGe1GfSVvAcdxNdJiqFI6yudB77884buSCkls+mZUv&#10;OMCOKrrDjAi2PsZHyvdYp2cuyi/GyEKXnZbPeJj1ksEfCTEuobOenNuWeO8ex9qvxzD9i5+ZvsWd&#10;Y+dzBizc68WrVox3ldNx5QccTn7Nf+3w45hfhZC1NC8eU/jSFeP3KAjQ5pux21iy3ImAqvaerVS6&#10;hYAr/SmI9uCIazxWIU2yHeqMdiPJfiNaF+6jFyNkPvBuwBsS4w0JXjIxvuvn8Yyd9QnzRSz42ScL&#10;+XTRAub9vJ/PlAM4F1PaY/8G4V9BjNfT3vKUa1sOYvjpbpzCi4gUQnq9+Wmgvf0ZfgZeeJ64SLyI&#10;G5vIoTvLEWcbTzYdCyMi5d9/M5URRhoKKPDfG68kxjuFo0hxEQniUWbvdWOl/VOK23tc5UvxGmKc&#10;NuHlHhlz0/UY4zWD2XG9eIDRkgzw64hxyYI/I8bZBL0PvmH/6qMcsj+NpatIoJxscDPXRO+YMcr7&#10;z3MxNE8OSF90d389MV4jE+NXN23k6KgPWbFqMyv3HGTP3r3s27efvXt2cWjDd/y+agWjVjmw52zC&#10;yInxz/U4stSOiIYYbpy/juEoXa6eCRXpcyGBV33x0rTDTu8cwQ/jhSOs4KGnOef27sEjIpPwZjFW&#10;jU+4532RA5s8uB6Z1//4X2P8PYKWreOCvisBIgOUk7qmErpCTuLtcILxwlGbBD6S918ztHBjleol&#10;HpRWkCESh8vbx2FmpCDGFVBAAQX+10IY3JEQ4xLqk2mMdcbV7Dg7Nu5m9/IjHNitzUlHZ4yuhnPu&#10;QRmFEhnTlENL0BGunbVg84Uy/CKiaH7sxDUTY4z0zmMXUUd8Wjw8NeK4izcTTJMJkZ/tFa3mXyXi&#10;og6H9+9l+4r97FutwjF9C7TPX8PxdiZR2Y3Pk7e/khiXU/YnlDz0RH2WBiq/+RLR1E1D+yNqQ1XY&#10;tfYkn644zfW0euHzhINrDMRH05SV83RxupoiE109cUGV6MAjLtn7cGibF3eSy/sfK666d52AJau5&#10;YH+JQNH1nnRY6kALlXF3uad0CJPt69m5bxu7jmtyQs8aG3tn/EOjSazpiVQ66pJ5aPQTRivGs+SP&#10;Lfy46RB7RVywX4oL9u7k4O7lrF76B/PeU+OE4Q1iRc+u6Rlg/c1+3EJLCCnIofDqXsw0j/PhAT/O&#10;J+ZR15BG0MnDuJ/UxSvjT6wYL31Cnd9uNA/+xqgv1/Ljmu0c2r+PfXvFIcZx374drP52Lr98Mo29&#10;Trc5I8ZaGqM3IsYLfXnic4gF3/zK1M9XsXXPXvYe2Cdf+74Dh9i58TfWfTmK33bsl4nxe/K+KWJM&#10;y+/yLMgU9eMH2Pb7Hvb+doLDKkZoePlgFZBIcFItjV0DYtDqaMof2mKuc5Rta3ez51clDh7W+/+z&#10;999hWSTr2gf65zln7/3ttPaKE9Vxcg7OjDPmnHOOREEwZ0RFcg4CkgQkZ5GMiAKKkkVEUAQRFQER&#10;MJHT71T3CwqIacL61vr2e19X+0p3dXfVU0894e7qavZ6emMdlU1kTh33+gqi7gwP0/TRXrmHUfO8&#10;iSx+KLRYpNhNiQQb2bDoGyNcwotkgkkxWaCIrjwjzLbs5JsJh3BOuoX8afbus6T7HmbpV/sxtkkj&#10;X6iF1N+dNRcpd/sR520/MnmDDbqmnnh7uuPrasthczsObPXlSEB+PwJX2hpriikI9CPa6TAeHh64&#10;ubng7umDc3gGUTlV1A14HaGj5R53siM5H+bMUU8PXNzcxHlHOOwUg3/QJa6IuFuK9XqHS3d3I/cu&#10;J3Ph+GECvd1EeXdRXvw6R+DplUNuWYP8IOCpZNt4UJ5FUZwbx3xd5PLuHq64ugTj5nqOtAvVIoJV&#10;ROxP0FRDa9lJzscH4CrKS5u7u5s4x5mQ+BTO3+mipi870vaQzltnKUwJxvOIqLuwS1LbXQ874R8e&#10;Rer1Rm72JYuFjndX53IjMxx/H0+cXaQ2K8p7+wU8I9OqwFWssjnCV0dukSe/9NEgAt0EToXaoaWl&#10;xdKxQ1g46UNmmJ/ALEuYCKnxbWW0Fnrie2g361S00Zq3hY2aB9l92BXziBT8z1ZRXv+0Ec2l8RTZ&#10;foy+6nd8N0eThWt12LhhvRhL69DU2I/WuhD8E8rkB2uKsySJ3RJ9d4wAYT/2aSxCW2ep0Flj9h8I&#10;xNE5kcT069xSKB8tDamEL1vOlne/Z/5SNRbrbFKMId2N6GivY/OqySxavIh3lrixKbhctlENZ/eR&#10;cuAt1HfN4IeZGxn/Lwew3Jn2dFmmJ0ohhPIwmlhfHzTWBJNw6hx3H54jOsQMB0trrF0yOVdSQrOw&#10;SsfVD2P5uT0n8qtE7aVLtPP4RrasH5Gyfnj06EeQ0I90UnOFzopyT/Wji6a7Vyg96U1CwGHc3IWO&#10;u7vi7ubLYefTxJ0up6qzaxDyTOA3IMY7G+8JfZjBMbNxrPUuwEN+migR4xtfgRh/4nSEyM5z7+QW&#10;PE01URe2a7X2bnT1TLEQ+uEUf56AK4+plBxIcxWdSdvwcd7OezZ5GJ2XFFlIv+ki1VnemBjosXzO&#10;WJb++B/M0DnAmrB7XMsJoyLRhJHa3qw4dJrqx5dIC3HAfJ0u4edvkHP7Opedv8fHopcYf0DXY5F3&#10;rlBn14ez0NG3Rf+In2wHjjpb4mom9FbbCROzZM5WCp8lt6CVe/F6xO8Zwbx9PvJbMFWS0O+d4H7U&#10;YjabWfOTVSFnb/aV8esR483lyVyx/wyzzZOYuPEQOy098fF0w+ewNYeMHTiwLRC/qGKuCFkPFre8&#10;CjGu6BEh09Z0YW8OM3/5BuaNH8OmZZPYHX4GP+Gb+i6JIpeXH6bncyP7KKrrtjNjwjR05/7ITrcA&#10;nCqgahCSXsZLifGn+kFtJnXJW/E200BDU3eAfpzDv/gxCtGKfzpSuRhkwfqPVqAxexuGXsKmCTvm&#10;5noYM7P16B+2Yv+pCs7IybnUmFwqzzqjN3Ita37SZv9hN+wDfDgibL+PkQE2241YvSUSs9ASMUYV&#10;b1l1t9/nUZI+57w3sftkDX69s/cbT9OcY8JB5zi2e9+ksi/58LrE+MWjMjG+cfUovp2jxQo1HTbp&#10;agv7pInaLjt0D2eQfLW+/3ItMn4PYvwWrXfj8Ji/k61f78fzXJW8jODzdPUJmnNpuOqDnmkMmy2v&#10;UCs/KJAqcpnkI0cxUXMgPqtcXnbmxdL4x4bwjEooocTL8EJivENYhxxb0pxU+Wa1M0vsc7j1a4nx&#10;1od0CScT56bD5yYpbIir7eNWFEHji4lxKXIp5aL3QYzfHcLEv77J28OHM3T4EIa88zXvvLWCNQei&#10;iRHO9DnPdX8HYrx3jfGdGP2wF5/cBjnhfwrRwrthXI4x5VsN7ydrjBdKxLjKx5gEDk6MPyz0xXCy&#10;BVvnupDxMJPYkEiMh5sTdvSKSNyaeZxlTHbwPnTCb+J3TfSLCHQL3azx09qIT8YtMuqqER4LJ5uD&#10;vLU6AKv4K9zv7pATuHuXosizHIaH604MRFKQL0UoLaJ8yh4CDu9guPF5jDKlle3uceWwuOfmTfgV&#10;lhKQEkao+nsicFYS40oooYQSf18Ig/uqxHg/iDSiyp9E+2V89tF7/Mtn4lc7jLDiRppbbvM4fgNR&#10;R81RD7tL0r17dDXmErbYGYepvmTcbRXXLxZ5mRk7RBL5iW0xKeWD3LHpPA9T9Fg9/Sv+Y8gP/GmW&#10;LVv8LnJHck1yAZHI/pbEeFcmVekebP/BiO0rIshs7BTRwR06boXitkSLdd9vw+HMPS7UCeeabYip&#10;pSXv6cTin1vzNOZ4UCCOGaBnaMy7qiF4nr0uJNUtr61ak+VJtuk7OHlZYSyyqxJ5CvEgaK+gwHkF&#10;5lP+ky/e/W9+WLEL/bPtXBL+vOvRZdIPSmuMT8fkTAMn+00tlGpxjmtR7mz4yBgL/Xjyhb89ddSB&#10;4PUbCcypIPbWXbKjnTm2bw92GkbE5OaRef86UXo78dc3I0j0g/yZkNchxqU1xo9rsNPWlvftrhFf&#10;PrBgC6VhOwlW+5VrjIdLa4z7oepRKHqzP7rv5nLj8Be4W6nJxHhi/yBPgY6rIkm35IDaaP7y7if8&#10;xxg9FlqeofCB9BmvwSAFi24c3TeLocOG86/fafHzzlhO3ei7LnI5HbfDcF2mzbrvtmCfepfcugoR&#10;54qE28qCYetj8Mmufqof0jUfxhG5eyfrPlTFxO8SyfUP6S504NgRQ4ZphmEQUybHVBLa7xZyw3MM&#10;1sv/wPvvD+eNd4by3nsf8rc/jOPnqYbYZddRIFV+AIlbfSEA95+/Z+mf/sr7Ip59d8ibvPfxV/x5&#10;mjELbTIpftifsWtpKJTfRDCc+me+FOP5zSHvMnz4+/z1T8v5cewRggtqkLjgXkKgq7OKQh9dHOf/&#10;lVGfD+GNIUNFefH7l1l8/IkN9jHXBqw1+4jyBAv8Vr3L7G/eEtcfxrD33uHtN8fy7jsG7HbKll/v&#10;7223jLt5PIjWwVBlJG+/O0zehg19l3fe+AsT1mzHKKOdC33H0MObtKXsxXvbOD784H3+9rao03vv&#10;8fZf/8gP0xazM76K03W9/SYgcofuHHuSTKfz49cf8+c3h4g2DOftv/2Jz0f8/IxM74apscbclS8d&#10;Ssi63ZdhV+B+gjappp+z4chJTM8JG/oMIyNadzeUdLc1fPPpcP7l4wV8qBbI0cxK+b1VCc3SUipW&#10;72Ntq4dWXKuwNT0HXhltol1ZJKybj+5/v8tHf5jOZE0vjogxKawy7Q1nCZqzDeNRBvhdeqR4CPYE&#10;onerg8iLNOm3xviDzIMk7/oT03/4K3/4y08iJ9rBugPJnG/tlMfxE0gzxhuOEeXrxRq1cI5nPBQ5&#10;yF0q/KZwwnkxVlmNnGkRyirscLS6M+bfHCLpYo1iEo3wCLdOWOG/eghzvn2Lt4a8J+vHO2+N4d23&#10;D7DTPkteD/2p1Du4eyGYKJ3PUBn5V4aI8fnusLcZOuQ7/vbnrazanEhma8fgvuC3mDH+uIabR6cR&#10;ZjQeDb/LeMtTq19zxvhAdIna5lkTbzCebz55l//faC2GG+USWSr0qF30RJoe/od3in3nMDj97GLa&#10;HddjuWb3PrYOB9A8VkdJdhg3EowZqXWEJU6F3Baif5BtygXrj3CMO4v1qXKy7H4g0HoFqjIx/oju&#10;x2nEqc1n/R/+zBdDh/HWcGlcC3vwlzF8OWIXJieuy8ur9EstrwZQErCOqaqWTNx/lksiNKgv9Cbr&#10;wBCM7G3YerKdkn6TY1+PGG+pSKXE8Sv05/2Rd4cOF7oxRNiBT4QNnMzkZQ64X22mZOBQ64NXnjEu&#10;o5vaPB/i17/H/I+nMOwLN1xSbsvj4Hn1e3TzNGf3fs36ESN4a6gVel6Xn11nuy9edcb4QEjLpVyw&#10;JfHgBL6T9GOUJsMMcwgtkpRMbJ3pXA7by8bPP+GnP7/JMGHLhr39J4Z8+SP/pRWCemQNjW09guoW&#10;renKp+qcDQbjf2D8H//GB6L8kOHviP7+mL/8SY2Jc4M5cedxvzHU9vgqaUbTcFQdyf7IywRfF2b3&#10;sRg/jZncvXyU/dvc2bQtnks1wtb0nPP6a4y7ycT4QUd7Np8UHvblwWgPfg9ivITW637YzVuH6ogd&#10;OJ25Q7a4ZucL9E1GgbAfXiuYfNCLn1yuUFwpWcpmmporyXCx4uhaVdwTL5Agbio/QP0nhfCMSiih&#10;xMvw0hnjN7zJO7KZz782Y4buKXmm1fMcjoyXEeMiaXocvZhEm3EsOJyNxbmOPkmIZIBfbY3xbBc7&#10;TIYuFIbdlUPphZzOvcDF3Hxysq9Revu+HAA+r56/DzF+juDFEjGux9GcOi70HFFA1KQqhEtRJnwj&#10;EeNHckW6VUtB0CZ81nyMRXAq/tLryv3qUERjeQQmG46iv9FXtCmS2ONBaC/0JTS6VH41q6vlDs31&#10;t7je0EGDJMTuu+QdFsGq1ib8sms5dbOYW8HjMV39Ln949wve+2IkY8aPZ9z4SYwe8Rk/vv/vvL9Y&#10;h2+8b5EovXclgmJSe4nxcxw4K7ke4S4venMt8qD4+zJ7vL0JV30PF2tjJTGuhBJKKPF3hTC4v4gY&#10;F+iqp7G+lIv5aQRYaGOuMRG7+AJCLtyg4PA4ot112H+mhbMyudPE/Ws1VBeLc6RE4HG+TIxvexEx&#10;LvnmxpvcKL9IYpgzdhqjMbMwwaNYeGyZIRH/dP5WxLhA40mqztgwcbkDc/cki3soHGh3cxWXnZfi&#10;v3kMO4/dwDUhhYoj3+DgoMc8r0pSbzx1tJ23krjtM4JNC4byn29/yUdf/8TYCZKPnMjobz7khw//&#10;i/fW6DMqqIaM6udlRJ203LtJbX40JRHbMTEz5psdSXheqOFh81XOGE/EbeM0TFLrOCE9a34CqR5n&#10;uXrcDV2ZGI8jn7uc9HImUHsDYZfO4ldWgeOhdGJNLCl2VScyJw3nvLv4b7cnxtyDMw+aFR+pFDFN&#10;7ZOY5tWI8V02Nrxve5W4soHzNJsoCdlBoOoHmPwqYtyILzV8UHEvkD8e1xed1dlcd/oCN8sXEONS&#10;7NF6h5rKIs4kh+KyeTqmuzRxyr5PZj+GrxeifzpquX+3hJysE3jtW46Zzhzskq5w4p7IrXu6r6ul&#10;hssuKwjYNIpdEdc5nHiGG57fCjnvYq7nbU4986CgifIIPSJ1PmHf0dOYniznqs9kIhxXMksk0b7S&#10;l7160FqdT5nLCFz3TWOhZSIO8SXkZ6ZywlT0/+KvGT3FkS2Ol/sRuNLW9riW6oKLXM3MIjc3l5yc&#10;bHLz8sm6fIsrlY9o6uyve10dTTyqFPHd5Swu5OWSnZMjn5eVeZWCSzXca2yXiY4nw6W7jaa716kq&#10;zuLShZye8uI3q4i8vEru1DfLU06eDi+h0w23uVuSQ1F+tigv6pQrfrMviRhbjPGqx3Ik3q9W7Y/p&#10;qC/j1rUC+frSliNt2VkUlpRz61E3j/sG5SK/6HpQQU15IXlS3bMVbcjOyuTi5SvcaGjjQV+2qkuc&#10;/PgO928XCRuW16/8hYsFz8pUxLKqBs58uPc8abeepVHq47RIMfmcDR7PI8YFuu/T3FBG4aV0Quy2&#10;YKE2BqugRMLFoJM4/o5rvcT4HtbFNMsfAXx9NPPoVgU3kqPIdtTmoLkZP7kVEyz2dT9KJ3T+doxG&#10;7cfn4oMBHyAWencngJxjJnzRhxivT91FysEP0DJzQ8vqGCcs1DDcd4AfD4gcpaDPI6qmG8IwO+Hq&#10;58EXBpn45yneGeiuL+ZBzTXuCBPfIlrZ1S59BLmXGK+WSVFp1fSOhkpqhX4UD6Yfd6Q3dfrqRzft&#10;jfeoL7vAtYIsoRcKHc/JuUhWVjkl5Q086uoePGf7LWaMCztSYDkWny2j2Rlzi2OKdSZ4kPgriHEJ&#10;zTU01uZyuTgCtz0mbByhh0vwFfIeCX27JGy010He0Y1lV7Toy55TetFWGsNV2+HYDEKML3LI55bU&#10;hKZU7ueZYhZ8gc12p8i2+JpjDqvk7xck3hU+8nE6EUt12feVGsa+J/HLuSz6IZe87ELyCxQzgZ+V&#10;1jUaSsOwmKbH9tnWxNwtIzbMF4+vZmFvEYGvsOvV/cT3mkupXD9Jsd0nWO1bxkKbFLxOCRt4JoaY&#10;fT+xZ94ofpruxcGAUvkBy2Au6vWIcaFjN5K5470Q7R0HGL4rm6iXJKVddUXcD10j/O0G3tmUil3q&#10;sw8t+uGXEuMSmu8K/cjj8pUI3PeasvG7PRz2LSBHWpe+PY3LQbZof7CRnes8CMnPJfeiH0neW1k1&#10;egpz5+lhcvIe2XI8Jkk7m8ozruz6fgs6MyzwPZfJ6eKLwnbmCRtYJu5Rz6N+DHAVrbeP4bd2DMv/&#10;9l988eUPfPLTRMaMHcvEsd8weuQ3vP3GfEbNPIRf0f2eD3wKFP5CYvyQHZuSOil7ZU7g9yDGa2lr&#10;OMHReVPZ/PEUTBNvy+voKwbfIPZdRgtVSUZEaL3NqO8/5r8+HMmPP49h4sRxjB03mm+GD+GbT75m&#10;gfUJHEUs+2BguPRPBOEZlVBCiZfhpR/fbL1ARbIz2qMXM3eJEftz75PXN1gdiNokBTG+1Y3RBucp&#10;6ps/d9+l6fJxjm6cyy611Zgkl3NSfsWxL+qozY3h8OfrsNb04biI1frnX5Kb711jXGvAGuMDMbgh&#10;/P2I8R0Yfr8bz/PVZItbPwkKO4VlvhVI3jEjBTHuUSDa1A4zNV0AAP/0SURBVEj58Y2Ear2DmtNx&#10;9uQoWvYENeHcEkHb2j0isTRLpOZGMKei/FijEUbIiTI5KekPEdAK+WY72+KvvZmgS6UczztHovoo&#10;zBeNYb7WRlZq6bJ+3Tq0NNehvV4N3c1rmbXSiAkrE4jKbRTSqqfrjB6BzttlYnx/So/r6Uqn/pIX&#10;Bw6GoLVyC3YqQzBzNMfqouiJV3aCSiihhBJK/DpIXuUMBf6uaL9njr15prxc2OuhkwovbTzH/ZG9&#10;HmmYp5aTbvkVsa4qmOd0cn6wWY/1uTIxvtU9kE/sr5JS8ZLs4GYsMXP+jJGmGnvO00Nk9hDjoS6s&#10;/8AMM71UecmKwX33fTpF0nRMdR9GX+7A+0y1/ErsE3SUcStkD/47lzPlwHF0j9+h9gnz2U3X+d1k&#10;eU5joWMIi3da4bPkS+wsrDHO66b4yazVbu5mhJK46lv2Lp7EXO1NrNHSkX3kOrGt11FFZ7MKU5da&#10;MEP9FKcKX7bGpPDz1604areX/5rnhXHSNepbS0gzmYTbhqkYJVcT1zeY6Vla5nK44kGBmX4y+Twi&#10;I8yc2K0zCIp1wCE1Cz2vapIiYmk9v4uAtFA2eJ7FfpYNx7cHkNPY84q8iGnuHhMxjfHXbPA5j730&#10;xOF5qOohxq2teN/qMlFXBz7keEBR4Fb8VD7A2CcOjxv9iXFzB2N0TnQ/3/d3ikimhxj/Sl3EOy55&#10;1AxYO7jl1nlKHD7nsEUPMS59ZfSFuMJZrS+wnv8zO+JrOf48Uv4JHlBoMovDk4aw0y8Xzwpxz15F&#10;k2KzjL3kek5lsWMwC3fZclToh725JUa5XRT1ndXcg+7LbpT7jEXH2ZkpBn44L/sRt9067DvzkDN9&#10;eJWWqguUOvWuMd5ISi8PWWrIaaOfGfmHycxa6vqEvH2yvQp6ZPjqy3P/svKvDKn4k1Ne+SY9P69X&#10;/pesMU6FD8YbNzNx0h7sTpRzaYCheXRiPWfMPkPX/QTG6dA4uCF6gjuhOzk65j/ZY+WPtTBcEj3W&#10;XSYR48OxttNHO6GDvrzzM3hpE8RIPrEIR3M1/o8wmrYXr8Hjc4Qv2I7Rz/p4595DmK+nl+kQ47bC&#10;l4xQI75Q80aj5+Ob905vEzbnU7b5n8cy/THtJSGkeu9i0WoNdDwSCRRjQR66neI/BZbY+brzluUl&#10;juYP9rSpjs72HMJVDmP+jRPJBQpi/CWieoreyr5C98kYrJ/rsmiN1WSL/WE+drzBWflJ4ACI/OSK&#10;vzqTzCOZGlhLQ98KPsymKs0EE+156G7cha/opCvybUTGE69LivGnbPZKxly4uF+eBpaQb23Knv9a&#10;hLFdOtGNXXQ+TCI72Jhpo4U/ORjJCdG9fU1md0U8ZfbSjPH9qIff42pWGDcSe4hxu963s+vouJ+B&#10;1+FYdmsa4LfjA6wsVeSlVE7WDlxjvLXPGuN9oZDpU8l2yx/mTFmvisf8mTgcc2eTvjNLvjjAoSPZ&#10;XBIl+pPpCmLcZbUFml+5Enep/pkHnX3R+GSN8R1oJXZRID9sEFcs2ErYlpF8+e8zWbEphCTh/gYL&#10;NVqzLLlo8R573QPYcxYaniTSEgbRjzvneRyjxdZDTnzodI2k689mx/1w/zqdyVtxcjViqG0Bh3Nf&#10;ksS+zlIqz8U1CuzM0fuvhRhbpXG8sZvWtlQuB/SsMW6aK39oWx5ZNyIJXzYU1XE/McIoG8dcSZkl&#10;IWRxW15j3Bx9lfgBa4wPgofnacgwYdu69fw8Zi3r1DTZrKuIbTS1dcWvDpqzF7JRey8HRXyV3CuG&#10;y97yWJooxtKUgWNpEPQS4wb21myIb+Hqi5SjH16HGD9JzlFnNEXMa2N6HukTAYNLvYuO1mtcMF3O&#10;4ZmjWLwxGsOYh8+u8f4EImbrukK6wwFMRo5Ce+Vy1m7ZIOSjxTpNbSEjbXQ15qOzfikL9x5jX+hd&#10;al7mKP6B8YqRhhJK/O/GC4nxHjQKx3P+wE9sUZ3F0P0pWKTW0NXeQldbC01NTfLWIqyZnJfeTaYh&#10;1ZB5m+wZuTOeczfvSaaHpuYWWgq8yXdeybQROxg9L4zkmkbFB44ko9/WQXuz9FcJV5MDsPpMBaM1&#10;zvjdaKZI+FTpy/CKpSUlp3eVLCdHTIaqYWd7ijhx/JVtsYBMjEtJpNGXf2di3JCv1b1Y5VZMtTgu&#10;LYVyxuxTJug5MNnjGqU1Cmk0C1lVxmwhZt+HjDHwZWHQZR7eiSTjmA+qKiGEJJTJT0v7O4ZuEVPe&#10;JcfZBn9tdYILREIbE43Bh1rYbAwiWly6fy4pNbiULHtfLIYeJDTkKoXdDTxO20vI4R5i/HRvlF9H&#10;Q3kKfpN3snXISFYteYt1TtZYi+S7ZPDHtkoooYQSSvwmEJa+u4MOkSi3Nworfj+GNFcbVIcdwHR/&#10;IjnSbGFRpr2tU+KEFeW72sXfT/1zU1Oz2FpF0nGP1vZsTuxTw+DjbzHwyMM96zpZtt8S7aqGSVYH&#10;5wbLVhvyINeUra7+fGx9mZQyiUTppLVFum7vPdpobnkk/F4ZJacPY/f1F+xZqYf1BZETy5m2ghgv&#10;DHNi/YcHMNgcRWZrs/BLHbSK85ulazS30SS/PtygSJrU9Tj42QacY4o41SiSMHEPWop5eMUT+yVj&#10;WPn1OPaGXSXunogReh1ul/Bt1XGUJukzaetahv2wiCVvqWJsGEecSP4Uz+KlqOQqBcFHMBymifWB&#10;OBLErv4JlJTRX+H0Xg8sPjAhMuGqvHxEc0crXS29bZbq3IwIT2i6U0h9zGZsDLbx8bpwnDNucb/l&#10;KmnGE3HdMBXDFxLjhpjqpZMvdl9L2yHirbdw2L2WPU7HMczsILOqmu6acHyirFi1YS9b3tPHZUUY&#10;mQ9aFHWWiPFIVRINv0DLJQHjlCbqH0qBU2//tNDc2il7/e47WTyMVBDjwyVi/MqzxPjlwYjxKwpi&#10;3NRSD/WwWs6L2Exabq+lWbq+Qr9aRR90dYj9N/3JlmaMi3hn9XOJ8c+eEOMnrkvH20UzWmjslau4&#10;nvTbxW1qyiLxnDYKvfFLMU6uJ0V+Za6NbhGHPukH0UZp6xQa9fhBGuHq89j31VgOBBRyTMhdqpsM&#10;6bX0mgTKT+5jyra1DP1xEYvfEvGmQQyxz8RJPWjIoCnTBHVDDd6atJgZbyxnj6onoZWd/d5obJWI&#10;cedvOGK2DJWQKqLlp1aS1AuoSDZn74jhqCzQ6U/gvkIMrsQrYIBMu4XMT21fJuzcV6zUj8Y4rZG7&#10;D2RDRNPjR9wIVSXO4At0PJKxyOimqVWa8SPszxN9Uuh0W1e92C6QYq6L4QdfoG8Rhdctha3oLFXM&#10;GLe02IpqSA2pEikn9L9Vtg/S+W20CcOkUD0Rowvb1CFsZmtj7z3EJuyHlDvdv5FJkdMPHNi7hE8s&#10;8zhaKjHY5wibvw3Dn/Txeg4xfj7UiM/VvFH3VhDjdae3kWr0EZtcozE830PGXjnKZZv3Wbp7F1/Y&#10;FpF2U4yBFqG5l6xx8PNgiFk+PhcGI8bre4hxJ8y+VqwxLs0s/d2pIeG/ujrbaRVDp7nkBHeC1rLe&#10;1IoPLS4Qe1l6EiX8W2fX03rIM8ZVmWzoxwS3q5T15FKSbCvjthK9Zzij1xoyw+oCV58sS9RNbZw0&#10;Y/xjdJ0j2JfcSHWD0A/Rf7393yz8UXtnt/Crou+EjW0X/qpvvzUJw9/eVEFHVTgR+/RQ/UQHsyM5&#10;pIh6C4tMZbIjh7/6kHXztqEu7EGaZDNF2zpEJ9ZeCCbH9D3MbQ3QiqyX1xi/kWDUQ4xnc6vnQW9H&#10;SyUXnGxxWzwZzSVvMm+7JquDqki5J3ykpB8LhX78qIdXlsj/+urHC9DZVEdVxBLidr+D7qo5fL1g&#10;H0M0j+F85pb8pkl/9MwYX2OM+ufWhJwp5Zq4yyPRfslvS7JoFGOn98Fjc9kJim0/xN5yI2oRDZyR&#10;17UWzrU7m0shu9ny2RDU1AwwzoHLsnKKGoscuVP0Z4uIYSqTDEg1GMY2O3e2CINcWiP6pFvqbyG6&#10;wRp3+yz3j6mz2cqOD22KSCxVjPHnouEarQkbcXDYz1DTXJyyBtP7Pmhp6CHGN/GR0XNmjMvrlw/Q&#10;D2n8y/pxk87qCCIP7EVN6IeJRy4pzV10tIlYKMCJdcONMN93Sn4gIbSDbuktmqCpHNoykveXurAz&#10;pExk4FLDc7mT5sGObwzZvVL4/ub2FxC+Apd8KTm6mpnmwUzwq6byGbGIns4yIy9gK5peBdhlKTwV&#10;V3252jOWxveOJeFre9vVLPV7R69Ng4e5blwwHfLriPHPX2XG+CE03zuAyd4EckQMVit04mncKHy/&#10;0B25/sJuUOxGpoMqP3+8jZlrQjjd8JBqYS1aRFlpa2oR7ZEUvUMENzVBHN1gyepPHAlNuTWI/y+m&#10;7WYIJjs92LY9lks1jXJk+M8IZaShhBKvgFchxru7HtN2L5ecSDNM1vzEsikj5FeN5W3sGEaP/IFV&#10;u21wutjFnYpMHiVtZeGMsfzrm18wYtRY+ZWUCRPG88McLaZudMcx4iIXbjTyUHakkokpJvvQAaxG&#10;/sSScT8wYsRXfPzHIXz07kd8OXoiX4/YzMKlwURdrpdMqShfRKaNNfv+eylmZic4LuLDwXL556Fb&#10;GNU7IYuJ3TuUNc4nOXhWOKRno4HXwD1aHqbhO12HPR9t5PCZKs4L497rOORXiyuOkh2sx3vLXZhr&#10;myOvuyqlYPXXIgk0XIrurC+ZNmksY8ZKsprAN1PXME7bDqezFZQ8Fo64IZxEX1eWLPbDL7pkEGJc&#10;/N1dTdYhTTyWDMHeYyPqDo4Mn2THJvuMp69J9cNDrgYexH3ih2wxC+HAqdvcOLaZEEdd/qSfxg7p&#10;/eMedNwvp/roDhwXfsx77/wfRmobYSqy+JKBObUSSiihhBK/IW7TXnmcMH1ttH/4kVljvuabzz9h&#10;yB8+5KP3PufHKdP4dq0NKk65FNRLTrVKJDdeeJtqMmr0WH4W24QJE+Vt3JgfGD/uO1ZsMsY09CrZ&#10;1cILVVzgstV7BNouZd+5dtIGyfu4L7LYrP1oGzjwhno4SckBFCcZsXThTL7/cZTss+R7jB/HmFFf&#10;MnvpcrY6niI0q15+JV/hXiXSKE1eV1NzyFeM+uun/DBxIqMnT2Li+PFMHPUjo5bq8pPwj0dLRTbd&#10;mUGS9grW/8sb/PTlj3w5YRLjRRwxduQsJo/TYqNZAEfPX+NKXTtN/Zyh5FxvUFNwBOMxnzPyf77l&#10;b6Nt2O1/Sf4AnZw8SWvA3vYk3MWQjyYdYrfXRZE4DYZ7XHTejPOkT9l6OBL92GxiTJZhv/YHJk2c&#10;wKixUrsnMHHcaMZMnc8PK4zRFTHFydI66oWHbnpwiVO7v8Ne7Sf2JFZxvO9sR4kYbz9JQaAta/+q&#10;x74tqfJ6sNfP6BCv8++M/WAR45aGEHZHJIFS+darnHNbw95ZH/HZyD0s0hOyfKyYuS+RNveiVDmm&#10;8y+M+ukr3v5qgojPJjB5otT3k/jp+9UsWuOM96VGrty6QH3ICraaGPEnowLCigY+3b5PwVEtPBf/&#10;BX2P4ziVSXuEVEtCyDf6M+tnvsmbX4zjm58mMnmS6Ddxj9E/zRN6tYv9fhc580BI+IYvOSLeGbbM&#10;lQUi464eQIw3V5yh2PId7IxWsSTgLmm52TSdt2LHukWMEPo0XtRdobMThD59zbRZU9EyCcHj9F1K&#10;pco8vkbnxcNY7V7NDz8J2ctxk0LHx47+jkmTfkJljxO2UeVcvNMmLwf0tAYK/agt9MJk3Jf8/Iev&#10;+dsocW/fAnk2rKwfz6Ca1rvReKyawPQ/vM/fvtRjmdlZipu7+hFJLZU5lNgMx/nAbBb7VRIurT3Y&#10;g7bKTMoOL+TABpV+BK68KfHr8YxMm2ity+RqvD22s+ex6sMfhN0Yz7jJk4WeiHzkw/8RucsXrPEu&#10;ILj4Md1X/YhyWC90aTw/jRoj655sM8eOFNs3LNXR52BAIWeuNfGgJ7hvuRbNJbM32Tz7r7z1xVi+&#10;Gtk7JkaLcbiSMaMdsfYv4rpc+iEPyhKIWLOUbSN+ZJK4/mj5HsJ+jPmZ0TMX8uVmB3QDs8i5Ja35&#10;W0tLfQreE7TQ+3wbrpm1ZAklfqLHHWLclntw1l+Pd5e6sdztivzQrzZpPcl730DDIYLdKSANR4ng&#10;br2TSIztajYvHi1yC3e2HjrG3XMi7wpw5b8P5OKRM9h093o62zIIWbobvSEbcT9ZTobY+6vSpZdB&#10;+rZVUQA5R9axYsEMvv/2a8Z8NYRhH33CHz4WfuCb75izcp2Q01WiKnrkUeJH0eGZwt6N5N/f/5Gf&#10;x4xnynhFH369ahsTzcLwPXudm3VttPXaIvFbl7CRuE3/wsTRn/PWl8LWjBM2c5LClvz0/QrmLbXD&#10;LbuewvoqHqaZ4m+wlHFCh34arcjTJkjLLYyaxtgf16C2zZPDpyvIr2nrmXHdTXfLDeqKQojcq8OG&#10;T35m9ohRjJ0k7NSkKYz69mO+H/5/mL3Nmv3nO6kuDOPacT0+XeXMNLNzVLT1MM2dwoFe8uOs1Xy+&#10;//g/eWPsMuYfreR0fR1dD1MJmLoevU+34HKuhsy++vEitAvdueLAGRuRX7//V/40Wp3Jh8uILR3M&#10;+pXTfdsHj7Xzmf5vwxn5zUgRcwhfLPzfxNE/ibZMZsTWI6yMqOa61PCKBC6b/g1zQ3WWBtf3fKhb&#10;gZZrCRTZzmCDti4fbU7Gv1B6cFRFdawmgbu+Z/rUiYz48kO+//C/Gf7p5wz7egw/fP89q7cZcii3&#10;lUuDTe6+mUJD8DI0jcz4q0khMc+8ATUA9VdpjVbHwmIH/70/C5tzL3rNQ6BZePLTuwhz0OBve0+y&#10;LvqZ19zFICun5awZvgbLZL/bVz/GSfrxw2pUhYycT90g7243zd1CUG2J5Hhas+pPehzYnig/FFd4&#10;YunYKTKPbkFn6GfoajviJvxIbXMeNalObBi+h41zA0hvbn8B7/GY0uCtBKu/xwYRtxwQF3925rfo&#10;65se5Hps4svvzJi/6zyFQnkkEviqy0ym9B1Lks6K9oz6cQQz5i1CP7yAxHsK9qYl5xDZ+/+bXebG&#10;qEa1UNTnDaoXo4HO9gxCl29jz7uaHIotJVXUsXdZ9SeQifFT5PnsROXNzxklth9EfUaLbaKINyeO&#10;HsnPKzYz6tAFfC5JjxYkNNJ4/Ty5Llsw15jOT6LsCGHXJ0q2dtQPjF2gwo9WGViEx1Ifo4megQXv&#10;bThH9DOxkIQ62uvicZ81mU3fzcM88Q4pD19xnP2DQRlpKKHEK+ClxHif0d9WlcsVT12cd65kjYqa&#10;vKmqrGXNyuXssfUm6GoXVfdu01YcipedPus01NBQV0Nt7WrU1FRZvsuDrX5XufKoJ6qUIc3cus6l&#10;ACe8V6xm62pV1mppo7NtE7qb1rFeQ51VS83YvD2B06UPemaYV3Mj+STR249wIrGYiyI3fB1+Vpq1&#10;8SDXg8KoffikXSFOJH69Mcgvw2MRy5WS6RTM8YOhpIl6lgu5PRFdlwgj6zKoyD3Ofs8zuIrg8v6T&#10;R99N1Jx0IMFkBZu1VFmxSpKVGiv0jrIj4Dol96Vywv205nPp/BmOeGSRdemu7JD6dI0C3Q+pSPUk&#10;3X0jJxLccU04gY5XFgFZVc95wilC74IIsrw34BWdxtGMOqpzQrmQFsLO6FKOiWThCdqFhG9FkR1u&#10;yLbNmzHyiidRZJF3/4nX21JCCSWU+MdHDR13T3Pi0EEMl69GS2Ud6ut12LhNF931qmhqrGP5Hm/2&#10;BhVR8kByZLXy67jHPQxYvUaFVWKTfIq0rV21SvhsNcxDz3BSJJlyAt94g7vJ+8hK9iT6eifXBssN&#10;mkV2eyOGoOMn2XPkHMUXEyhJd2X7Fh2WCb/de301VVVWL1/OdmMHgoRfLevrpLqFH+wsozo/gqAD&#10;29mvLuouzlGVz1VFbfUKVm83YZXvZSLL60X5ckrD3PDX1mSXiCVU1aV2iPas2M669UeEX7vbQzhJ&#10;UNzo6b/NNNVeINt4L4c3G7FR+M3Iy/VPSc+2B1CZyPmU42zwziX8Yu1zZkE2U5XlwznvzXglZXDk&#10;VAFn3Hbgu3e5HNusFrKU2712JWt19VhpmYJf5tN0taOxkquR5pzys+J40QMK+k1OE86z8wqVOafw&#10;2XWcmDDFBxDryoIpCNiK/qYjGNvncq2lXa5bt4hyak67knxoMzuco7BOvkltb+AiYprGwkAu+Gtj&#10;vFND9IMa6rJcJZlpsHLZHrbqBRFZ8pjyhjs05noRkRjPzvhKLlQNjA6aqMwI5JzHLqLTLyItwSqn&#10;m0Ket+N34WuujramuqLdUr+Je6xZtUnolS1O0cXkNnbTWZfFrdwo9ol4x/3UDR4OCFba60upTtrL&#10;qXgfjmQ/4vr1QhrzvbEy2MpSoU+qov69OiXpk+62vXjk3CO/t5Payui8GoyXrR7LV65hrYpUD0X5&#10;NStXoLFOB/sTl0mXnj3IJwzUjxaa6y6SY7oP102GbHTPJKKw7jmkuIQ2OjvKKXKzIkB3F5vtT+J6&#10;rorHAwj/9vsV1CTvJzXWhSNZ9/uvwy7p3PUwTsf49SdwXxaDK/FqeJ5MO0vJszPETeiFtqRPss6q&#10;s3atGpv1zTmaVUtxnbCEFTEk+xnJurRy9don+rR29WpUVqtg7HeCxPuKh0S9aKst5M4JPQIt1dFZ&#10;p96jt9L117B61S7WrgngaGyZ/MBFyhMe3zrLSb3tWC0VOirpas891FYvY+2W/az0LyHwyXoYTbQ+&#10;LuGcfSDHjcM5c+Nxz3ILPegS4/ZeOqXZUez1PIvX2Wp5dvjj4iCuRO3G/3Q+kVe7FTMje9Bw3pMz&#10;9tpssQjDOCCd2mvRnMxNZ3vsTdIrekmlvmiiq7OcPM9Qju/149SlWq6KMfjSj9n9GkjftiqL5XKE&#10;ATtFDrhsjQYa2pvYqKvDNh1NNNYsR3unAcZx5Zyu7BnT93KoTnXE2Xgr64T8JdunumalLNvl1lHs&#10;Sm2m+pkkSFjUK+FcClqPxR4N+ZynNlPknct2sXGHL2GFDyh9UCtspgexzjtQEX381KeuFfqxkTVr&#10;7DgUUSDP+pUyWhlPZPSIO6lCfhoq7BW6tFqqm6ijivAd6lobsQxK5aRoR1NNPncvHsfQOxWnxOvU&#10;d/TkydJs5OYCanJ8OCh0Z5PxEdwy7lPS1Eh3yzWyHYM4bhjGmesP++edL0KX8D2PC7hxVsQNOzax&#10;3fooR/ObKVMk2ANQT/f9TDICbLEX8t8s/N4T+7xmFWrqGiy1jGD3yVpuSQHF/SKqEndzIt4Pz9wm&#10;SvrOIG6ugpIAIsOD2HD4PKfLW2htv8e9VAPibJYIv6LKKjVd1uluY4POenQ1VVBZtYydFi4EFLVx&#10;TQ5YBqChhKZcTwLiE9mVcIdLNS9JShtFPHXJnxNJEWyPuUGyzOa/AO1NdF+N5MJpf3ZHXSGgYBB2&#10;/nElrXlHiD68Q5ZNP/1YI/RjtS0OYRflbwQoRpnQks4ibpw7ifeOKGIjimQbodAdqQfbqC86xelt&#10;OoS4HeOYGPi1zbd4fC2VkAPHCXXNpkz4/ufzHo3cPOtL2uFtxJ+/REaD0K+BAY4Ujz3KpuJMOHs3&#10;BWFzJB/pu7EtDy5yV4ylw33HktwWYa9WLEN741YOJZWQLq4pSbrzZoownduIPJGAX0E7VYPFj4NC&#10;yFWyLV7hwrYEkFJYyzWh6gOrKd+lo4TbWSH47d2CvogbJdsp10lVyHnNClbtsmBNQDFRJX37Upx3&#10;O5K80APorhMx0Koem756OWs367PCOx+PpCzun3Mh5NRJtp2u5fK9PsbyCVpoa7pCtu1+wvcaEpRd&#10;R45w5a80zv7BoIw0lFDiFfAqM8b/ofDPaI2UUEIJJZRQ4h8OSof6T4H/q930j6Qjirr802vt80hc&#10;JX45/tFl+ppKO+CZixJKKKHEPxCUBuqfDcpIQwklXgFKYvwpXukDP78llH5FCSWUUEKJ/2tQOqHf&#10;Db+laF94rd+7D/+RdERRl3+kGv0i/KOTuP+M+EeX6WsqrZIYV0IJJf5xoTRQ/2xQRhpKKPEK+Kcj&#10;xn9ndHd10nIrnRvnfYiJCMTXP4igoMG3wAB/ggIDOJ52kXO32ql/8g6dEkoooYQSSiihhBJKDMA/&#10;Oon7zwilTJVQQgkllFBiUCi9ohJKvAKUxHh/dHe0cC9Bl8hN/8OYr9/hT28MY+iwYQwbZHv3rb8x&#10;5J23Galuwca4x1x65Y9OKKGEEkoooYQSSijxvw5KEve3h1KmSiihhBJKKDEolF5RCSVeAUpifAC6&#10;u2irLaKmOJnM9BSST6eSmjr4lnL6NKkpKWQUXqe4toNHL/nmhxJKKKGEEkoooYQS/4uhJHF/eyhl&#10;qoQSSiihhBKDQukVlVDiFaAkxvvgN1jUT7nqlhJKKKGEEkoooYQSg0JJ4v72UMpUCSWUUEIJJQaF&#10;0isqocQrQEmMK6GEEkoooYQSSiihxN8BShL3t4dSpkoooYQSSigxKJReUQklXgFKYvw3wAtmmr/S&#10;DPLnnS/tVk5Bf308IzOlEJX4+2Hw4azUQSWUUEIJJQSUJO5vD6VMlVBCCSWUUGJQKL2iEkq8Al5K&#10;jL8mn/Paq5H0nPDPTht1d3XQcjuL6ispXKhooKzh9WTR1XKfxhunKT5/msTEq1y+8YDH0n7FYSVe&#10;GZ1ie0xD+XWuJuZReu0u1WKXcvl3Jf5+aKG98S430vK5eq6EW487edhzRAklXh+/nXf8Tf3s7+m0&#10;f8tr/9prPXP+q15wsHKvWZmBxV/51oqCr1y85/f18Hr3+EfAoHV9XgN+ScNe9RwlifvbY1CZvmqH&#10;9C/3S7r+N8crVOKVW/cP0aCXY9Bq/r3q/rq56K+q1+ue/HsJ4eVtHvTYc0/4veqpwCvV5WVVeI3y&#10;L7vUi/Hrzn4l/Er+5FXP+01aIl3kdS/02u3rX/JVz3tS7tVv9E8JZaShhBKvgFebMd4t7FMX3V1d&#10;dD2zSceeNUfdYufg5aWt53hP6ad43nnddA1a/hdAus6gbem5d0+x10VX60PuBC8k2mgEml5ZOORA&#10;x2uw2m3VuVx3/5b9M77i3XeM2OV+kVKxv1VxWIlXRrPYrpLt4oTJuyrYWiYR2wh1ioNKKPE7Q7Ig&#10;1TSUn8B91HqMppvjd62Zy4qDSijxy9Hru4SKvZqfkgoq/Jpwby9A73Wl3xddu+dakq/s2fPkHs/4&#10;U7H1XO8ZyOUV13oZ5DoNdm2xycd6yvWH4tryPXr2vDKk84QseuOB50Mck2X2CvWSrylt8lnPQjr2&#10;5H6K3/4yHgipjLiPfI50uvzPC85TlFe0SfpL2tVTvvfvgZCPS20ZUL7nGv3Re+xp2+XfvucPBrnM&#10;INeU9g+QqbzJ5XvKSJD/HqTcgE06p38dFPd9Jf3oLSf99uzqD8WxZ+NTab/URwPqI5WTCg5K4irx&#10;q/AimcpyH9AXPZvUH8/2rbRTnCOXUfTZs2V6IR3vLdt369GLQU+U9g+iH4Po2ot1VarYgPtI/5HH&#10;3iDnyOXEfZ6UV5w/6Hjrtynu8fujpz5ik+vYs/dZKNoht1E+RfpnMHkO2HrKK6C4z+CyVRzrb5v6&#10;lH/mhOeX73/PvhA7+7RB8bf4f596PnPaYG3u+fv5kI4rtt7/969nL3rKifvLvz17Feg9NnD/cyDX&#10;a4Ds5U2Sh3S1gZB29lz/ZTeQyolNbkPPrmchXUvUQdqksq9SXqpzz/37l+s9Nlhb+lxT+n9Pm5+V&#10;n0DP8SfH+pTvd50nGFBehvi/XMeBpcXfYl/fOsnnPXP+QDw97+k1FfsU5/fseiGk8tJ9euXSd+u9&#10;dk9RGeJvcexZefZug91XUZ/By4tNqmtPyf54wXnSOYOeJPaL45Kcn1/mnxPKSEMJJV4BLybGJYvw&#10;gIe3z3JyzyZM585m2fy5zJ47hzlz5jBj6lSWae9m/4kaUu4qzpBm67Y+yiPFYDtmE6awdNY8Zi9Z&#10;wrK1K1i6bC6L5i5iygQjNuxKIqOuqc9Myhq66hKJ0Ndh66QpLJw9h5mzpjN37lwmaVihciiTrMpH&#10;zzF+L0GfkxouHuOM8Wx2rZ7G1JlzmDVnJjOnLxfbXg64nyFVVKi+p+zroLP1IZUBczl+4CtUjmRg&#10;m/16xHjrnQyu2b3Llh/f4l/+f7vQts/litjfojisxCtDIsavkOnkwMG/rcLKLJFoJTGuxN8NkrGp&#10;pv56Ii4/aGAwyZijJU0UKg4qocQvQndnG/Xp1uQE6uKUWEj4VWiXXo55EW6mUp1ii0HwKbYl1FD1&#10;qKPnQF9087gqV9hLTfycLDh0/hF5tT2H+qLtJlQcx8P4CKtXhxCZXy8iAwmXKU04hKWIC1SmTBf+&#10;dA6zZ05lxlItpu6K4FDSDe7L5SS0CkdZwI0zMTipBxJ4JJfrYm+T4uAANNPVWUKeuwWuC+ejMU9c&#10;V8QdUjwwc+oU5i1cxkavdHzFBZr7BQW36Kg5zTHDIBy3xJFz64Hsz18lbuhsr6UiWp+QHUtZvuAI&#10;+xwLRf26aO853i9Dqj7PvbDFHNo6hWkz5zJjloiLZs4QMdFk1hsdxquomxvC/3c3V1AUsIvYw3sJ&#10;yG8gu6HnfBltsjwqziXgtC6USHtfSou9OWjoxyrNJM5WPJTvLd/1ya1baa7P4+x2Ddy093Awrobk&#10;3GwaUm2w2OqEmk48Z27eR7g8xSktJXSV+GG9V5tlGrs4dKaWnOu3eXTOAb/IcNTCK8i4PTDKaKQi&#10;xZ1TtuoEp14i4Xoj9y94c8LRiuVLA3E5dhUp3JO1qUP07r1EUv0NWL5sDXrecUSUiDq57ybSehM2&#10;qXdIqpIKDkBLNZS4cczWnMXzvHGJusEd+UAF9Zf8cVVZjtakqcwR/T1L6NPshSuYuNELvZASbkmz&#10;BR5cpC7JAKsdq5g8bRYzZs5j/qLFLBVx5rIVS8Q1hb5Mncii1Zps9ssnrERITh4vlXTcTSHSOJhD&#10;m2LJrrj/HP2QWlfNzfSThKnaEu51lnNCqP1iw6YKKAvFJygcVYfzpJQ+7dzm8lQu2C7BWG0K02eJ&#10;WHnaVGYtX8/MAydwSRPSexGJq8Qvw3Nl2k77uX2cspzEisVzmDR9rmxHpk+ewDIVTcwTS0m9J0Zj&#10;b7zeLf7TmM/dDBe2aSxj8foDmKbUkTXALip0RrJeeeQFmWE0cyarps1g5pzZzJk1jWkrtjBzXxw+&#10;5yqfsXGPy8+QY7MYI9XJwnaIXGf2TKHnS5g2eTvbzeNJvNstYtZWOh5fJvWgO4HbfEi69lCeLPME&#10;nWLc3k2m+Ewg2nZJ2CdVyjb54UUPLgVq4hqfiX9hN41PXpds426SNSdMlrHqUCJ7ksqFLTnLlXBL&#10;DES+tWrqNGbNm8+8JatZvGyVkNUClsydxhyxb6KmHRqHc8ivkSzL74iHeTTmHuXADl/W7U4l+16j&#10;HNEPRNPdfAo81YQPscU0uYGkWE8KXKeyU306k6eLnFPkmYuWLmXF2mUsXbKQ+bNnM0P099rN+hzK&#10;eEjhw8diMKdx0i4Ee+3jpF+pRepe2UR03hBmIgSn/SYsWWnPkYwaSrqE0WnKIDcgAluVEBJOX5ft&#10;lSzaLqE8DdFEHrZi0XwTrKKucqFRWO47J7hwKgh1m1N4pN6UbXJftNw6T0W4KmGRfjicE/nj9Wxq&#10;zzqyW2sla3ZZYZHxiAt9/EV7w3WqYjaSFGGL7Zn7nIj1oSREHa/4NI4WdHF/oBnvFnVou0Rl0Smc&#10;nc4QG3aCB9eCcbWwZdVaZ3wybiPMYo9/ExnSo3Qhj90Yr9DA0CeLsGuiybKRr6ZbyCrOWshqfRTn&#10;Su4hWvzct5nb7op7RuvivW8OyxaKvhC6NUfIf46wgTPXGzA/+AbHyvuc3S16uP0CV09E4aASSFjg&#10;JeEFnpP7PsqlKU/45s0+qG1OJb++ReGHJDxxlM08upXOKR1VPHRUMPZzZuVW4VPVEkgurpcnmz0p&#10;KqON9uYiMvfrckRFF4PwUqJEBRSHRUvvJXBsrw5bJF5CxDdPeQlrVByzyK4RNeisoTXPnQjLdaxZ&#10;uYqDQWdJEs7iwZMYrYXKDH9SbVQIScog+no79y6Gkem1Bc2VS9hxSMRUQqGqnjSmk/qSZM7ZqxIe&#10;GkKYiHNqm8p5WJSA54YAvCzPcrWtk0dSUSkuacuiOsMDndUG6BqEkXC3gfRTXpwwX4NLRBoBV8TQ&#10;GjjLrkv0/KMMrif7o71KyNQui2JxqeaaVCpP2bE3KE3YiLvUNb040GypOE1ZyFpst81hwby5zJkj&#10;bbOEjGYydfIG5s07ytGTFSjCgHrR7uOErlrOjgmSfxdjc8Uylq1ZxpJFs5gzXVX4ysNY+xRQJl1b&#10;OqVDjJy7p8mPskBbbbmsS/PEPeaKbfbsWUyfMhGNPea45bdyWRZIL4SONaVyKdqEVUsWMHWq6DfR&#10;f3OnT2bmKm0m2Z7BNvMB7V29iiD9NvLgRiontVezf9kWFlmlE1JQ9//Mm/vKSEMJJV4BLybGJXNQ&#10;zd3CYJy//omVf/yYn2csYNLi5SxetIDFM39g/nwRCOocxijwMleFI+iSnMzjC5w10cN6xjTWLpnK&#10;uB9G8OV/D+frL35k1NxVTJpmwXb9U2TVNcvLhQjrTOPlJPKPGGGuspbV0+axeOEiFiyYy6JFi5iu&#10;bYuGczbZlY+f+rLXRds9mm/HcS5QDwvtWagvncN8cY+Fi0QgOGcN8+YewMgznTO/mBh/xJ3gxcQY&#10;/YCmVw5O+T0HXhWtd3hwRp9Iq91s1IkgIFnhSBRByy/DL5bVa+FV7/Jra/Oq5/fOGHfGdKgqttan&#10;iBMBgULPfiu8Zlv+Ph3xj4Unbf5nbvwvqbt0jjRjPAmP0doYzbDAt7Rdfsj1PPw/ISolfld0tTdz&#10;J2gB0Xrvsdr5FEbpIml4kkQ9B4U+lHovZtw+Tz53LKOkbvAFpR5XpJGx9xv0tRYy1rYQn4sDMyiB&#10;uyk0Ja5i0+otfDgpEL/8Smq7bnH7xBGO79/EhtmLWDZrvvCnC1k4XyRFqzYwa+9xnIUfUxDoAt1N&#10;wqEJP+9vy5q/7GGvTgy5Yvfgyww9FG0+T5TaCnT/dSgTfp7K6IXLWLBosYgNprBo8RTmqxxgo1kS&#10;SYUN3BVNUwyfy7SWeWEySZ9Vn9gTdfkulWLvyxObRtoe5BFjv4Ftk39i0vsz0NzsSmx9Vw9h24Mu&#10;caMHNyhOccPVYCq6KqIeCxazYKHY5s9j3uyZbDJzx0dkmLdE8Y4HBaTs/hY71ZHsSajieF+SWCYE&#10;TlIQ7MCav+3HWNWW7Cu+7NbRYeL3muyMukSCEFn/tLSAqgtO7BJJ3pLp2zgQd5ez6dFU+S5Gd9pq&#10;vh9vj2N2DUWipHze7fPUhW9j/ey3+WTct6hH3OBYVjH3gkViambEn4wKCCsa6B3vU+Cthefiv7DP&#10;JxnHnPvcid1KyOYFfP3ZLtbZpZMidE9+4PG4BtIPEbBjDF98+Z9MN3TENLOWeBdNArdNZvHGEIxD&#10;b3N3QG7dejuHUpG0Gy9Q4/tZvtgllXGbOmqyw0i13s2uRctYMWOeHP8tnD+bBcvWMn2rD/vDrnFb&#10;UuOHBdQlG2Onp8bMufNYuGQ608eO5Ov/Gc5XH/7Iz3MWM030xUo1HXYEXuTYNXFPWQmKaS/3xmyK&#10;Pis/tCWyoFrcdzD9kMbANS4FuXHwj4sx3BhISINEq/fBw4uQY8A2fSP+uCIUn7z7cvzbVZ9MZsQ+&#10;dq2dzMp5U8WYWCTi5dminvP5bpoWq0yC+hO4L4zBlXhlPCPTTtpqS7lxLpAg2xXs0R7LsiULmCfG&#10;q6RXc2ZOY7WGDtZC987UiRShVwm6xH+uBHHFayXL5n/Hp7PUmGGaR2D2QHq7g9aaQm4ed8Rvpw5a&#10;IjdaOmeB6O8FLBI6O3vtDuYdTMQv485TYrzjEe01p7kYY4zDpnloL5slbIfIdRbOF/ZjpajTHnZb&#10;nyCptluakkRr3Wm8J6xjz2dbcRHjKksYuSdhQocYt+UenPHX452lrixzu4IYjdSe0CZZ729oOESw&#10;K0WMUzmJEMpbc5JwW000VsxmhmUCRqkVtDSc42qkjRiHC1Gbu0jkQTOZ/v0bjPzybYb/OJ0fJ81l&#10;8ZKlzNR1ZL1bLhfvDpTBb4yWTB5lWqAyYhU/fLoXr/xamSB7GhpJnXSfu/nheM8ewR61rew41UDc&#10;ST8KPWazV3u+/HB28bzRjP36G4b/95d8N2IS05YsZtbs6WhuP8jhrMdceSgMcaUvhxfvZ9k7FgSd&#10;uSnbAQndRSe4aqXD+oUbGL3KFZesOsq7hBd7EE7ULmMW/+EATp75Mqksq8ydPG67bsdotRbfz7XE&#10;MK6Cwseib0qcifHYy58XeaJ99FKfB8QKPL4cwkXDP2JotpMVwfcozj7GjTA1vhv5Hv/x+QJmbkon&#10;5OyDJzlgq7hPie37uBovYUlANc52Wzi3749sdPBlc1Inzzyz6BY2rOUkxWmeqKz2xeaAM3czDwj/&#10;sobhI3TY4FdI4r2eB8ttpXRcdsFbaywLv/qGqfvjMTgnJC2HDKV03/bFfr6Q1RBLQs7f4qbY+7zw&#10;o/n6CYos32H3orcZ9tNcfp62RIy7+SxbNIEJ85fyyRIb9vld4KYUDshniAigVeTmLlYs/x89DPVO&#10;Iizr4Dlb02Wact3ZNW8NE8ZuZl9qOal9GfRu4Wi6sylNs0F3zAxU5q3FNMCdNas2M+VbFbYGZXL8&#10;UQ/h+gTFNFz1wGD+HBaN0WBP6HVSbomGPy6n8sIxjrnsR3/NGlZPVfASCxeIchIvsd4OTZdccqWn&#10;BI0lNMasw2TNR/znsGGMWOeKcWIzN54EP41cCdvF0UV/4IBrGNY5LdxKMODY7m948/03+WCBHtvD&#10;6rlQ3VNc2K7K8x6ELP8fDA8e4KAIlG48uEBtqhMbhu9h49xA0ps6emKr+yI2cyZhpwZTZuxhuUkc&#10;J+49JCtyPxGaw1m024VVIXVUPBzghDtEB1w24cyhFXz9sxVLD+RxRehCxzUvij2X8KO+H9+7lnP7&#10;wYtZiEd57mTv/y9UZ3/EkJ8WMGmWiAWFnV20aB6zZ25h8WI//E7dfEqMF8QQobqWvbOmCLs3iR/f&#10;/4wv/vQRI8ZOYvRsXWbPduOQ/yV50oQcibbVw3V3Yu1X8+ano3j36wnMXSxsuBjTCxfMZ+7M6azf&#10;Z80REbcWyeZJNKK1hkdXT5HjvQ/Tzav4ScQDY2YtFH5Y+OK5M5inuoHph9I5lNWXGJc0upA7Oa6Y&#10;zpnNtM/my+PZKqpAjuV+DRfzjwJlpKGEEq+AlxPjd7hbGMvh77UwWWRPYEW7HBDIRqQ7l4qTxuz4&#10;+n1Wz9bC6Hw72f2yXMmslXLR1x2zoarYGMYSLbxd/4kX0gn5xG8xxPAjHVyOFZEmLj3o0+JfgabS&#10;RIpsPsTOajPqx+5ztjcK+o3Q1UuMG//AOu8sDglH9jozxpX4rdBDjLsqiHE7q5PECmepnDGuxN8H&#10;UpBVoyDGx+hgPMNCuZSKEr8aXR0tVEesIcHoG9Z7pmGdKbzr8zLTXhQHUR6oymxTP0Z5lFNW/5zQ&#10;/kE5bSe34Wy4gWFrAzGOLXtmhuPD/KPkmw/DyM4CnfhHlHXcpiEvkkNfaGCm4k6IyHqkROaFkIjg&#10;jhQuhR1m/YdGGO9IlBPgfpN8nuC+aHMOkWp7MfxiC+5J5ZwT/lTRgkd0tmYSrT6TnR98ywrzNOzF&#10;hVrkvO8qbeUB2M4zQftHV+Kv3JMTspe64rZ8mipCsPDLY+OBUM4Yfkq8pwYmme2kS4lvLxrKaE3c&#10;xCGHfQw1zcUx80nmOyha7l8mzWA8LhumYphcTZzEXPWiRx6XwxXyMN2bLiKhbipSt5Bw4CO+33uU&#10;+cE11Df3JLRd4jfXSSR7mow0jmZhaC0PJR24lUB18FqCrbTZb+uOftJdIioVsnqcmUO28QGO7Psc&#10;A8fx7E+7xbGMEuqOabLfzor3rS4TdXUgo/KAosCt+Kl8iGlQGq55D7gVs4cLbquxMDNid2AWtpeg&#10;Qrp37V2uuRzh+N7ZmJm+i16YJ/YFYveDPCpP2LH187VsXONO8J1uyuVrS225xa3zEdh/ro6Zqich&#10;1Yg+ekRLTQp+0zZhNP4gPpceyLrxapBaWkFZUhA2H6lhscGPcOHwpWT2WVylvSIQ+4UmaH1/mLjL&#10;d+UHH8/qh8QIXaco4iiWw1Wx2h1O5H2pnn3wqFCErubom1jz/rooQotbaX5UxA23ERjtmc1Qk2wc&#10;sp7K9uH1JJK3fon66gX9CdwXxuBKvDIGyLS7u4bLHqocWvExn209KsaL8MvNLw/Kuzs7uBXuRIaV&#10;KrFn3bAODUNFJRDPwEsSvdxD0kr6Uc6VKF8s3xf6sSOUY+Jgv4dog6C1poCyw9/habYEleBKjl/r&#10;OTAo7skzuv3nbMXoZ328c++RJ27eS+PIMykrfMkINeILNW80jl6Tc6u609tJNfqYTW4xHDwn9E4a&#10;crdPcDdUhbXmrnxx6BpZlYNnWO0PblLhOZ4gk2mo+V/D7+8euDyg9WEaoYvHs/frceyLKCdaNOrp&#10;pE4h986zlMa7sekzQ/ZpRZPbKT1E6It6kfDFkWxth+pQU5xdc8SoV2QGT3Gd7qoQ3Naaof6FAxEZ&#10;VT1j+yq5zo6YDFXDzu4U8eIkxaTtu2K8RxFtYI3qMHM8/C/3+LtblCcGYPOhKhYb/WW7I6eW7eI/&#10;Ze7E+hjzgYo/24KKBtRR2OYrkRRaDcfK/gCax+ooyT7OzeTdTNipzrCRmqx62xAPhwz5IaeUSXdU&#10;X5R1x9tGFdWwu3i66JNt/gF73ELQS+nkmWcWMjGeSsk5f3TXh+Jo7EFtjik+QftYbWrHZvd8AtLb&#10;aZTseGUBtWGmHLdTQd98Iys9MjE728kDmRgvp/tOMK6rzdD48hCR2ZVyG3u80jNoKj1Bse1H2Ftt&#10;lHPtM7JApNKVot9shayGsUv1IJbCTxTLnSIigLYksrwc0XzPCCujVPkNy4FeqRddbY+pDV9GkP5X&#10;fLovEtWoOtqEDshoF2edNyPZQ4cvjE+yTsQq0p070/U5fXA4Y/ScmORzh9uy4+zBJS+K/dSYZBLK&#10;ZN87VEly7BA1yDVl+9I1DPt0M/pRV8kUF5KJ2sFwr5im+E3Ymizg3bVqjJhvzs7tieSVP+jxLU2U&#10;Rh0kaO0wzL2jcLrQIvyjKbGOC/lUYw2fLNiPlmYEyVlVPdxHF9XZvkRqvIeVhRmW+XDzYQH3znmw&#10;61tDdq+MIFPEBU1CSh2PzxO2dCeGI3ZxJP0O2fLZAiXBlPmtZbaWOT/tTSF7wJOTzpb7VAbO5bjx&#10;T2gezeOw6A/5vCs+XJXlEcIk75vc6SurQfAg140LZkMxsLdmQ3yLPEHy1aCI8Y5r6MsxntuJvjFe&#10;H0jE+EvGUj90iF666ES65UJ++GgRo5a54FvR3hN/vADSGzhlflw/K+KWmGy2mPkTvFaFoMAY2ffX&#10;vNx1/MNDGWkoocQr4FWI8RqZGNfGbIkzYSKJkV5zUqCDx6VRhK99j51rF6ISepfYGz2HnuAmxYFe&#10;WA1Vx8E0iQRh9fonwiJ9qQ/nyIqNrHpzA04iqfs9YrHavABiNf7I7t1bUEuGyy+09Qonq/hXWMT6&#10;GOKO6LFgrvTqzlzmzRO/M6aivd+GIwVtXJOu1faImpBlxFt8w5aYSPQOBxK0ZDH7p09mzpKVTNsZ&#10;hF74DW439TX7N2muiCJkry5bps1i6eKVLNxkgY7LeU4U1z3rIJpEKCaclpvZRqbPnMPsOfNYsGAR&#10;CxYtY/GCeaxZtZSNjtE457Rx59GT8FnEIykicV6I1eaZTJ89n7nzZolztZk93w/X8LJnZ8h33hNx&#10;YByxnvtYNE/xKtx88TtXmmGz1ZgDCdWc65MBdDy8RY0ICkIPThFtWMCM2QtEvRYwa/oMVDfp4Z5T&#10;x0Xhcwau1dXVWE6Z70aObJrG4oULmDlrJvMXL2fqRg+2+16i9Jl3v8S9ci047zgD9ZXz5VeUpftM&#10;n6LHWvVjxBc1SK5WlCoh1/0IpkPX4XPAlrAUX3S2aDFTepVq9jy0zLxxvNhGaV9FfHiDlgx7giw0&#10;Rf/OZ6YoN3/+fObMmMHaHaaYnmsgq4+g2h+KQDp+F3mnTIi9W0GEnz8+c+awYeZkZs5XYcacIxg7&#10;XaK8u8+r+AJdzTcp8d3EkY1TWbJItHnmDBaINk/b5s+ukJtUy4Go0LkH6aSezMX+UDqnArYSfXgZ&#10;a1ZbsP9QFLnV5znuZszBBatYtSeQA8dzqb6XxsXoICxWOuMXWsBFoZP9ZlzUXaIpyxk7F1/UHM6R&#10;cVMRsCm6RARMIkA562KAgeiDVdLr63Nmy7Mf1Q64Yp76kMt9yaFmkULkOxJps07okiSrGUJma5g2&#10;3QkDmxxhH7oVAVYPupru8fjMbuIsZ7BiiaQfc2W9nTFVF/UNngQV1nNNVOQXxR1dNUJWZ0lOzMLR&#10;OZOSFG/yo3ajqbKUyZOns2DhUja5xOIlMqOafpmRMGTVofjbbWXWDGlpKMWreXNmzWX7oUAixGXl&#10;B3itddxLPkB+9E7iL6bhfdgJs0UrULM8waaEG1wS+9NtxLhYuYLN9pEcF8axQYyoRxWpuI+1wXW2&#10;FReLgnEPPMj8uWIsTZ7K/LW6zDmSxaFLLUjr6T1FKy312SRv08FkylQxpoWsZk6XX2ve4pNBQKkw&#10;AS+OUZX4fxS/KzHeITS9ypcYaz2mfbYbffuz5IgkUGEepVHZQNkxD3xHTsbKLIwjlWLIdeZyM84O&#10;3TeEbq4JIE6Uf14i+wS/iBjXx+jL7Xim3iGn54gCj2hNtiLZWJWftwaw3Od6j+0s/WXE+I0I6k7v&#10;wD6+CPPYCu4nbiQqzJDvj5bjXihfWEZ7VR63nb5BT28pf7Apx0OazvgCSMR46oFxuArfa5HRTNoz&#10;fJSQY4Inmz8ywnRnCtKLZq0ita06b8TOKTNQm69H4KXWHpK3iosH9uM6UYXtwZfwEjZZaldXvjuF&#10;9t/iH6rPwYR0driVEZosTT2rpDirCFf9YxzbO5oYp5+wSr9JeNY16iI02OfowPuON0kehM27FaVH&#10;hMYHWIaexel8Fflus0jzmo91UhQ7/Ysw866ksr6a5vtlBDmk47NzI0lmb4p4whn7IhE1SmzE7XMU&#10;mK7mwMbt/GyWw9HLUm3FgRpvzofpM3LVUXRdinsmSlzjQaEXB75RReMnc4KEjvUjoV+Kam6nhuHw&#10;kQY2m4KJEs7vyep+/fC6xLgPFsM1sT+QQJIw1f25p5sikbbH2NqR4ZrhRF7MoLIwlMPCh25bq8+u&#10;848533dQdNyi9YIZPvt29yNw5U2JX4+BMi31x3KNFhO/1mZbeAHxovMGhKCDoFlo6A1OHgrg6FZn&#10;Lt0q4HxuMg4rd+DlGkW6GL+KSRZSdJVC1hFT1P6wCr1dCZwSe15mZx7eSOHU5iEYblzIqpg2Tg/+&#10;ukwP7tFUfxa/2dsxGWNMUEm7GCUD0BBOYaw5X2kcRd27pIcY30aq8Sds8jglYjdppngsaccdmKNl&#10;wY6ALBJruml6niBaaqj2nUCYxQw0RDwa9ELi/vdBR4uwW7ZTcVH7gnH2aehnCEfXK9gO4UOuuXMu&#10;YC8/qIWh5Xp1EP8hBl1nEmn2jmgMtcDtSIHo0YF9X6YgxteYofHVIWIv11HSfJE8lzl479/CHvsC&#10;Tlxu6ePTRED4KIqoAzYyMe4TVcoVYXMuBasSfmAVeyzOEpT+qIdEF5CJcTdifM14XyMCvahBZmJV&#10;JnHT8X0cHPf3EOPhVJw0YvQ2Z8atPkDQDhUCI+PwFbeWTfTdi1w//B1e1mtRDa0hJNCV8qMLMPI/&#10;wT6JGH/GASuI8WsXIthiks5hK29qYzfgc9wR1aPJHLQ4SUzoBe53NVJ1rZjTNq4kH1pPuN8GNgZm&#10;YZbe3UOMX/9FxLiDzVY0Y5rJVBh4GfUXfDm++A126W5mXUwTGbKRFmOp/eQrE+NyT7ac5MqJvawf&#10;NQ2tNeZECD8s36aznMxNWzk0fT3bYsoJ7s3ZunOozTdn37zZrJm6iaNZD3oebNzjio05R8auYIdn&#10;JoeF25Sa3Fl4lPPG36Otu5MZRrmcKGt78di+W0hTrA6Wh/YxZN9x1usYEWtoQEpJZc/yR02URxn0&#10;IcabqUwwIPrIZj46GMGCjXZE7NzOqYyLFIjSUmhXmzMIMZ5+hF3fGrFXTeSBotTVoiOcNZ2EhYEb&#10;Zn63KBYK+CQsbMrgfpYV2+dsZd7UQ4RebpC5G8U4aKOtsYhkDTWcZqhgnXqbk72xSdFRrrwOMZ7j&#10;KhPjRm5u7MyQH0sNDunG/QahdENhl7UOYPrFNrxSBsZ4PZCJcWksWcgPoPcn9FGoQdDZVkOJzyoC&#10;t/yAqtExTBIauPOyWFmgu7WVB7Fm5PntxUkkvCGpYuw4LMfTL4i9mV1cffEciH8KKCMNJZR4Bbwu&#10;MR4qHMdT7ruFR6VxhKz+SRhqTTbF1Q5IsiTDV0q+jzRjXEUxY1xEMf3Nmsju6lNJMtFn/5S17DD3&#10;wDTyHMdir1BU+vA3mjkuHHzZCTKsZ2G2XYtV+8Kw94zmTPo5Lt9re85sYuH2O+p5WJREuus2tq1b&#10;yjdT5zFh5lzmz53NrGmT0dK3xqOgjRLJ6LY/ojZiFVH7P2TFQX2W6+zHeMYCNs6Ywqx5s/h6qjoL&#10;trsTX3Zfbr/CP/QQ4/ob2TphDMvHfcLHYxfxXwt9MEsof2bWHk3C+xcfxdVUl6kzZjNz9gL5tfWl&#10;835i5A9f8e4nE5i3LxTXvA6qJcF1P6b1TiY50Qc5tGcsmisnM3vOfObOn8usSYuZKhKGdXuDcb9a&#10;y7WWp26/u+YS9ZH7xDlrGTl3GVPnLmTJgjnMFW1ZucWIffHVpPfp546Ht6lJ2Eq48UxWr1zG/EUr&#10;WLZsCUtmj2Tl2uUieM0lIL+T3sk63d0ttN7NpuCEPWa6s1k7dyzz589jjkSwLlzGZF13tvkUcO1B&#10;H2K86Tb3io4RZbMQ/bVfM2/BLFEv0RfivGmT9rBa9RhxMjEuSfYa+UcOYTJ0FvtX6LDL2pBFqmuZ&#10;Nn08c6d+zYyl21lyIJ/4gsdPg52HFTRnOhJqo8OSpdIr+0tFGxazbMlElq7ZwOqdIvA9Vf9k1kn7&#10;vRJKnb7Cb993qByKYNs2G+zmzkFb9Me0qXMZNXwmq9Rs8BY6LAdG3c201eZw5bQzR/YsZfPSyfKr&#10;99Ja/XPnL2D0PHUW7nLCPaeKMlEXagIItLRkwbht7N2+mP07JzL9uzEsmKfJbgdnDmxeg+7kn/lk&#10;xB5mbAjlYmUKZ/yN2fHpGHYc9MddRK6VfXiw1sIgrtqNQWXjXkYYZHPyem/Y+ZCm64kUBm3HQn05&#10;C0fNYd4MqV4zmTNrOir7XTBNfUihPEiEtDrrqSs7Q0KgMYZ7NFgqZLV46SKWLVrFovFb0N4WgINI&#10;Mi486bp2Ht/OFEH3UszURrJ4xWJmL5T0dgEzJq9HVfcIgb+KGBfWSMjKy8SUheN3cvDATixsNrB8&#10;xRJmTRnF/GnfMXWlGaoWJWTdlEJecaO2aury4jjlsIfN61YxavZcps+dz/xZk5k75SuWqu1gi7MI&#10;GkXkXPfwDmWeownb8T4aejZoqG1m2/QfGblwG19pHcLBZC2OOp8x7Yt/Zfo6PXad6eRK931abp/C&#10;e5Iepj/rcuSo6BfTTUyTHqzNGsW0eXN5f54Tanb5XO8NOrtbaa3Lo+SkO16amuyYsZAVy5azaPEc&#10;lq9cyto9RzANLuZyrSinaIUS/4vwuxLjsqe5yAUfM/Z+PoXd+/zxuAm35OtLtMM5UjycUf1kN5YO&#10;GeSIgdohrFrNWR+cFqiwQ2U3eoEJuEVdIO3MLWqex7r8ihnjbr0zxnsvLf02JVOVbseMJQ4s2nWK&#10;YtnBXKe9PAC71yTGH6T5UXRoPYHpxURVCznVRJIQ6s0IlQTso24+Ob+zoYSa+DU4Gy7nJ1VHdloG&#10;kZKSStb1Bp6Y1D5ouV/EWeOp2Kt8zzrrIAwDhe1MSOBk0kkSE6JIibXEdd8u5g47wN7dybI8JLF3&#10;PcwnS3catguXsMLrBp4Fl7hX7ojXRgO2z3AlJrdWJickMdw/Y0GW8dt4xB/GKKMaW7M0Th6NpPFh&#10;DCcvFrHvcBmnrVW56DYD05PlHE0r4t6xdRgbbmGolhsGHpGknUoiKfEEScmJnEiKwHX3QvbO/QT9&#10;wEycz1WQYfUtCV6LMLtYjqlPEUeNoqksjuRm7RnMg6o4YuNBqcO3+AW7cDALSiSVktbeLXUlxHE7&#10;Py/YhVn4GYrvVnLp8H689+5gVuBl7K700iu3eFQShd86HXbPFz7bIxz74zkkJl2n4m7rS/pP0usB&#10;M8bFrX/9jPFyrhz3wOqDOexcoo9B+EkCEk5y8sQJUa9kTke4knRYkxWbTPloXRgJ54UOJVmz7KMN&#10;qK/0I+mhTKf1gaQg2WS5uDwlb3u33wOv6yRet/zfBa9RqQEybUnextqVRrw3M4rYkh4r0yj0qfA8&#10;8fEJxMTGk5yWQVZZPRWirxSTTm/Q/SART+cEDhzMofx+Mw9upHNuzyq8XT05JIK5q3JSIv7pKKAk&#10;xgXrGavZoXMQ/dCTeEUVcD6zivrn2OammlzyDy/FacdKVukFYOISzanTwibeeUj1M02to7k+jaCF&#10;muh9voI9TiE4JqTI9iMp6RSJsZGc8dmB3cENfLD6COv9yuTc4t7pHaSZfMz2gOMYRFyk1N0IT/ND&#10;TLLMJKK4z4Ieg4i2/f7TGeOq/tfw/b/wqlt3m4iVUzcQYzWJ4ao+LHUr437PrJru1nruR20g0no5&#10;Y1xz2HNOREODyI2mWE4+mTGe/dwZ4+4qtmh8bkdU2mlSi/xx3DIPh8NuhIqBW9nPKNwVoXIU0QcP&#10;oTrMEm+fOM7ficPdYDm2xvvwu95Ncd8+l5d/8CT+yG4+mrOXhbvdiEgSdiM5iRMnhK09lUak+wHc&#10;1g1ls6ExWpF1lOWEceOEOT/phrJknwvXzm4mJD6MneGPuCQx7vcvcd3lO7ys1sjE+PHIQKrCtNjm&#10;eQLtuPvUtDTSVVtJafJFbog8s65D2MWGeIqzA1nhcBFTe19qg9fgdTwAtdBSfGyCyQ3wpeRBgewn&#10;XKxPk+1jTFH8dtYdPcOWhEYaZF3/ZTPGHWy2DCDGH1B1zpMjC75i25YD7DjdSJ78JOE1iHG5r6V/&#10;umiuTOPMmlGYLtdkeUANYcVZ1Fyx59BaA/YsPsrJa49k296rHl1tJeTtWoCzyG1Wul7lUN5Vam8e&#10;JkjvIFsnORKRekdeIkaKPUojrXCb8hm7jT0wF5WpklxMWw21l05xISWahMQk4hJyOZtxmyohozbh&#10;5xtj12N+2J6hlsW42lty03cTlqcv4y4cUYdozZ04xYxxM5kYb6Iyfj/HvfbxgVUhu2y8ueOpwZGE&#10;05gJZa0X0n2U7zfIjHFPdo2wQG+FN+erzxEZaYCN7iJcTuSSLATWJ2MWqBL5fzzeK1aydYwapkk3&#10;OSnMoGIuznWRUkdhNn8/WpPsiRR24cmEx8KjrzVj/NEFT5kY37Vbk3nG0XiEJpJyMkHEN3HEnsoi&#10;MbeS8rrmQXxs3xnjm3E7cZ10UehJjNeLNqEkg46lRBLik4iNOUd6zg0qGrvlSKCj5SrJu5dwaPF0&#10;7M5Wkfxk4A+8cH90tN4jz9mGWFNLTt5uoexeIc1nduByxIc1LhVkV/SX7j8jfqdIQwkl/t/C6yyl&#10;YrrIgcCbHU+XUiGTipOH2PblWnSXORMgjvWfQCV51ZcR4z24EkyR23zmjxvOv//X1/z5jztZtz9V&#10;ThSfIYh/EUSm9CCGE+ZqrHzrHT7+t3/j45HjWR9yhRgR8zxjjKUn/hVexFjo8uGw1SzYc4zjwj7X&#10;yOXEPyJQ6/u1Z2kpldqYtQRrvcFXQ2cybo03fkIeleJYZ+M1zptNx239OIwSK4gSmXq/iaISmkSo&#10;UeyA92FThqoEYxZfNiCQe4rer0XLl+gQEVzDMWLiI1ExvcCJ7KfPa1tvpHDN4VO27l7FMPOL+BX0&#10;CTXuXuRxjDYH9bYxTF0kwul35B6VEsLqnCSOaajj5eyvSDDlCEi6W/82vxDd4mpt6VRk+7JFxw8T&#10;u0yqetaW6Wi6Tp7NHIxXfMfw3VFoxd2jvVNxTNG2Z+9x//QekvcPZfSK3Yw/eI6CeoV0pLKSMKQf&#10;BSTnVUaB915MhgxlxFfqfL0zicRySYtEUvA4mjgjG1SGmePuK5IGsVeO/QaF5GavU5IQJZJjU7z0&#10;T8pP8+Wc//51bvtNwG7xp7z3jj5aZhnymw5SOt1RW8x11x85ajoflaCbHJcy9PYKLjrMx0n1e1Rc&#10;zstL7fS+/tfZ8pCa0CX463/HZwZxbIi5TFdNOAl75rFi2CcsNDiJfmQu2Y4/YL3oB4YNMcbAxYfc&#10;8iD0Z5qxdao/abVdlF4PlAMUEztzdOJaKBJ9p0AL5SesCFUZgpmTB/bFIsiSGy0UujGRJPPVIoEY&#10;itZeX5yviREvH+uVa5++aBPyK3XnxHEHPhTt3Xuyz0iWEoFrrsRFOvC+WSb7T0uP10WfdmdSecGX&#10;7Rt8OWh5jtutHYoA6Zl++6UQg6k2nIits1n07ke8vdKFmcFV3JbzYCH4mhA8Nc1R+9Se0HM11EhJ&#10;U5kzPrt3MXSoCbvdc5/qQLcQ2KMYEs30URmqhtHhPGJr6rkcMhfPNZ/w4bt70dL340JVEId0p7L8&#10;wxEstc7BOOQEOeYf4m6/FfVj9WQ/bqDtTgzB039k6dsjeXexJ3uOX5e0T6CWupIE3H5ej/FsG/zL&#10;WuX7d7dVkmVtiO/G7fjm3ea8UCRF4tElAr1bpJsbiGM78cuvIkM69qvlpsQ/E35fYlxCG7fSnAlT&#10;HcbWvcboxDdzSVLYLjG+Shw56mLGsLVBmMaWPvXH98toOSkShw3fi7E0lH/913l8/YMrvtlVMiGo&#10;sOh98FsS49Lo6M4SifYRkSgasnNZOBmNnZKlk4lx+1cmxqVR1sBF33BCNCxIzi7tiWGuURgQhtkw&#10;U/xs0+XX2RXeU7Lw1ykKNcf8vWGM/7d/Ychn3zDhYByWmd3cH5A7tT4oJtN6AUaT/8AXH7zLX94a&#10;KstKsQ0R2xu8+cb3/PXPu1hvmPY03mkX9lMkg6eCrfh0XQQL16sTZvEeu9xc2ZrQSnkffqvurCU5&#10;psNwjTmOdXoHp+19KHbZw6XMgwQUZGOW1Ul+3CGuhmxma2gJ1lE51Eaux07zR958613+9uY7feqk&#10;2N748//wwadfoOaZx5FMkRTafU+8pyamOZ0EB+ZQYH6Q4vg9nC7wxSKvjfCUDGrDVHH390NLBHkX&#10;nzDCrdw45USIyjAcbdZx0DcCte8t2TXDm5TqR/1ndbeIPs+0It5wAt98NoR/+bdxDHtPyDmkWH4N&#10;+vnaKx35rYlx6Zo3KY1zwObjD5nxP3/mbSEXaXsip3feZOi77/DHn3X5QieclJPO5IYf5LvP9jNX&#10;M5psEe/0e2tL9jLXyD/q1o/AlTclfj0GyLQmVJU15m585VhKlvQChdTTV5w4oj+Pd955lz/853/w&#10;4Tc/M90yVf4mkPyNuftn6cg2w/ZYKpvim6iQBn1dLg8iNfA66op65H3O3e7jfGvzeRgtfPnar3jj&#10;rff4P/+2gjFTfTl+veE5E24eQvMpsr23su6D4Xzxr//K8M++ZLVrGoFCYR8pnH4P7tPckMKx1XPQ&#10;+u8/8amo8xt99W+IsB9v/YU3Px3Dn+cfZnv4TTm3qju9mzOm77E7xFTkBEEceM8Y/x3xXJCv+GL8&#10;IxDjdAojWhXCRR89vvtkP7PXxcpjSY6tH4tcynQqbjrjMTxxU86lno0hX50YP6J5CNX3DXA3Wyvs&#10;pyEqwWX45PfrhB4oiPFY48MiNjTBZrMGfjGiD4NzsTzbRmPbgEq0C0lX+JHstIbPP/mA//nzG0/7&#10;rWd7582/8e7bb/KDhg26UXVUXAjjRqIJI9f7stImjKo7wQR6+6OueZzTl5t5+KiYUtcRePcQ49GR&#10;AdwMVmeOeRgTfa9S3VlMRbg35sNUsTFJJvZ+p/CFgVw8Yc9XIk7VsvflrrDRnhEi5wqrJjP4KHdi&#10;TIjJ9sE+JQfT0FpK0yKoP2fGNLsEpvnc6lme5cYvIsbtrTaJePgBZ+VJVEL6nalc8DNDa/gatm8N&#10;JkKkDFJ+LEcAr7GUyhO0CCdz1Ymwo3YMVwtHdeMSQq0+YrNHCPqnBplB3ykaU+FPbqQ53wp7PX3d&#10;JkJEvrTf1RLdmCYuy+mM5MBLyD3iIny/KrbmJ+SlOKUXOxrLEjix7TvW//QfDBk6jP/4z8V897MH&#10;AYWPqGkv5VGcDuaHLBlqdoGoWB8azlky2S6Z+SG3edT1kLsnjJ8hxiOP7OF902wsg4/RlW3KOrfj&#10;jHAtpeRxIy2FgURq9ifG6857sWekDVvGbSMkcC0Gkf5oCZuU0/8pzhO0N5WRYTkbB9WfUHHPkZdL&#10;6ZBU9f4p7qcZMW+LMz/pnSKv9klUB5dejxhvLPSX806NSX/ir28O5a13hH6/+5bwj2/w52+XMEwt&#10;DI9zlQNIewmvSIzLY8lfjKXVA8bSW7zz9kf89Y8zmb7WA5/ydqFPLaKbM4hYsQuj73ZwRChfprjm&#10;y/OlGloas/E1DOPQzhNcq5VqKxT3bije9l5orDtOighqJBv00kv9A0MZaSihxCvg5cT4Xe4VH8Nz&#10;3GQ0hn7DxDmLmLZkKUsWL2XhjFWsWbWffU6pHMu+S6WwJZLheAopEXhFYrylipbKLDLOnCQq0Jd4&#10;+wMYbVJh0pJlTNjsxibfa1y+J9NXvxCSca+nrvQiuSKBPJXgQbDPQYyXrERztAqLF1tjHZxHociH&#10;5ADqwXUaji3Cz2gRk3fGY5N074XrWkkf36wKX0ak3ucs3OrNLuEMbz6JHB5wy3s2EXu/RzegAHfh&#10;9Z8hxqVgrtyFAHcLmRg3jXs+Mf4U7SKXvEqSQyjHfNJJK2/hXh/vU3c5mZObZ2BlYsaenDby+/g+&#10;eSmJSnd89Q8y5St7XCOuPHl1+XFRPOm7Pmf3go8Yu1yTdd55hCkepfeD1AS5GVLAcTuKnDADdDVV&#10;WbZc6MWa1aitns6CWXP59GN91HedoqBd0qcaWm/GcGSZLhsn7MQ0pYLUZz1mH0gadYNMcz0OjZ7B&#10;drtEnIo75UBlcEg6UkKeuxUmQ2eySVcEijmPuCn7dun+l8i0P4TeW+txOJRGitil6FehmI/PkhZh&#10;jabKalasWMmatatQVV/AvInz+fEvqmzQiyZBBFvyo4eGMm56jcZj+3hm7DiF4+lHfRx/G12VKVRe&#10;yyC7opm73Y/oaBLBkvouLERA43n+jvzRuacQUiyy4fxRTT5dH8Bqt0QaasII27ELleHrsTl2i5O3&#10;Sihx/xaP3fOYtjuD0MwMHtwKwXy6KZsn+nCquoN7FNCUu5tDNu6o7L9ITrlUIyGP7lzOhrqyY+ku&#10;vMMzuCLaLI+kR6V0ZhzAyXwrX651wkro3KBjswddj6t4FK+G1/aveeuHaXw0bjEqa9eipqaOyqol&#10;aMz9ilHT5/D/WezH1vCKHv29Qe1lP8wnzmXJkFksWmKJdYwYy/KxvpD65pcEHSJErw0jQGcbq9/T&#10;ZteRLEQs3kOiSNcs46ylDXazt+J79iaZDZU0nt5BkL0hk/bk4Jc9MHquoTjEGIfJX2LiEsvhSw/I&#10;OjKLUL0xzNqZjNOJPBrrI/BS34L6p1tFv9dzWvTzFYePcbfdjGp4HVmP7tFamYjvxKVs/3kD28JL&#10;SXxCFIla1V8md88U/PZoYp3bTE5jI13VsYRqzUN1+AdMmLmQyavUWb1mLerqa1i9ciETPxrClJ8n&#10;sjXqOrHCVMjBrRL/a/D7E+PielejuOY4Ce0denxrnEeSxCw2X+VB5DSO2GkyyaEIv4t9vJK0JuOD&#10;IioupxEXHUW8hwOBhltYvXoxY1ZvYb5ZKt7n7z2NCX5TYlwa27lUn/dm/5cG6C0IIb2xUyTTN16P&#10;GG8Xjaw8xmEHb2ZpHyexd2apQPvFaHI2jCHE24sgMX6fvoHTQXP1dcoTYjkXG0Z4mBtO+9TYuUpa&#10;Emwh2239iRaXlZ5Ldj28zHmTqdivHYGGuQ/7fUR8ExVFXGwc0VFhJB4zwXHPDmYPPYDeHsVHxxQ1&#10;kIKHW9zI8cNIYxYLJALvh9Xo+5/lhDDrfQnXhnQLLli8g9OxYzhcEOlc/jEuhVigt90Bp+OF5D3q&#10;pj7LiaKgrWwOuYpVxHlqI9ZhariJoRpO6B8O4WR8LLHRMcTGRxMTG4Tj9nnsnvMJewOycTlfQY7D&#10;18QfUcMoo5uzBZdFUm2Pi5EF+y2PcbKyk1s3M6k/poGzjz+axx9yUTGDQIHbqdwLWsUB7Z/5Yups&#10;Rq/254DHTaoGrvfcLf5+fJ26snOcPBFP7FE3jlvsZqP6chGHqDFdPxLzuErutQ+kZKSO+T1njM9m&#10;x6Ld6AfF4R0VR1xMDNGx8SQEORLroMbSjaZ8pBlCUpwdOSH7+fzTg8zUiuNCV9eASR2SPy6nwNe9&#10;H4ErbY9LTxCtrc7+GbNZsmQJ8ofnl69l5taj7A0SY6yx/9hte3SdywF78No6kzXLFzN34QJx3lJm&#10;zTiApk4MJ8vq5WUdetvV3VXH9XgbwvfMQnvVAuYsWMjiJQuZM2sHy1cEEZJ+S36Y9dSkNHEnw59E&#10;w/nsVJ0rrr+IRYvnM2+uLgvme+ISXizPMOwX7zdc5XG6NV4m65i3YJG8LRL1mj9nJhuNHPG+3EFJ&#10;X3fbWE17nhtxjhtYtnQJs+eJOi1ezLxZ09HYqo/z+TpyhS9/okntjXRfCSHbd5uI0VYwc47U5iXM&#10;mz2D1epaz8i0KnA1q608+Mq9grxqSWeE/B+WUF6UzfHIYxzZMQ4T1U9Y7nBSxIhS3C/6K8uZ88Zj&#10;sQk/icONXnJOONw6X6KD/NDQP8ep/D6Ut/QBzPoCSvJTiRbXTHAV7d+3QfTdIsao7mWpTSbHLjb0&#10;iWukHnnAw9vFXBRjLiXei/BQMyxV16IzeiWL5hhzwOUsOeKyraIPWhvSCFmowZ7PlrLTzh/bqETZ&#10;fsTGJoj7hZLssQWr/Tq8v+oI6/0V8dv98wac0vsLi0X8/u7HM3nv/7uXXXrpT94wedFshFcnxpup&#10;ygrghOECdsn6sVjWj/lzdZg/7wjOoUXCEis0XoFOGkqSOWuzCpN1wp4tEjq+aB4LF6gxe+YhDB0y&#10;KRLjWjFeJC0U+pV2mC3vj0Zr1j68y6TxLOLoygS8FumiP0WPsOI6+aPmz7bmVYjxm3RXBeO3UY1F&#10;f/mCscP/xOhlK5gXUk9YH8Px9NrCoDyMJclqK2ve+YHxb/+Z0dPHMs39Moeki/eBfE7PjPGEI7v4&#10;aPZu5m93IjhW2I24GGKiY4mJP0mIsx5OGkPZeLBnxniuRIwbM1LLi2WOmVS13uVyrBn+Wybhm3qJ&#10;qOKb5Dv+gJ/1alRDqzl5Kpb7p/SZZxfLWI+LVNefoi7ZEY9lm9hueYp9mY+ovehLYZIdn1hmom7v&#10;xz1h94+EHGdd5D2u3sqkNtUHh1lGWOknEl3VwWMRt9adMWeyTTxTvG/2EOMVr0WMt9w4zdVDX2Cw&#10;+iO+GL+A8TOljzGuYPG8DehsccXxWCHpZY+oFxdQ2Bvh8X4JMS7b/esUpbixd+UU5nw5illjNTGK&#10;ySdVXPip7vX2o/TvHaovh2GhO5/FI35i6rfL2CnyLYn8lievy1pSTLarK4ZvaGNvdooTwsjJD5SE&#10;varOFz46yZHjR3eiPmoLsz91IDivgcqOMgUxbm/GUPN8Ii5dobMyFfvdZhgae5PeUM+ZWEuCVYZh&#10;efT4U2LcfSfvm2RgliKU6H4mQTYO7Npsy4mKO2TkRRCuMRxby15i/AoNmQ4YjJvJtD8NYfS3bzN2&#10;p5BZqvBqfYKovuOhq+0+D2K2cOzgbEZsD0X7WJ0idy62o/jIz6ha+bAmuJZbfZ/IvSYx/mTG+E41&#10;5hiEc9g/mhOxUUQfjyQiMZ3ozJuU1f7KGePlXv3GUpA8lqKJOh7LsfBUUjLLKRcK0yl0te1WGM7z&#10;tqL97X48zlfJDwSfp6tPUJNEzVlT1CxjWeF2h4Ynlb3LBT9v3DUNiDxfwiWxp69e/bNBeEYllFDi&#10;ZXg1YjwCz3ETUXvnc8ZMncX42TOZPXsekydsQH1rIFEiY+wlVfubZYl+exkxPtAKShCe6FE8Z/13&#10;iqB3Gp+PW8FkLVsC827LScxLjdyrojGftJ3aHPx+LDO/nc+ivb4YF7RwTWp2/RVKHb/kqOlstOLq&#10;ielDDA9WY2nGeGXwImJNR6ITXIhrn4BSmhFcFbKAGHFM3SsHRxGEP/MEs7kSrhzC+7BwrC+ZMS6h&#10;u7uJ5ltJZMcEYLY3icio8j5JjdQAEbjmpxCmpoufYyAnRKAtP7h/AhHoiWAkfr8dWm8Y4el/UQ4e&#10;pUSn++5F7sSo47pjgrwuspqBC2Zh6RxPOCUc0AVOX39AxZM1zDtorcrnqssG7NWmMlIkvj9Omc2c&#10;2bNEgDyOKWOm8+mftqK6PoGMtm5RupjmYk8MJ1iiNSqQrLuNcgAkX20wwcohSTbRusbov70V75gy&#10;mVRWJGSDnSBJ7SrZLi7yGuPOh9I4LYopyG/p2DWynR0xH7oWO9vTxIiASA56arKp9dfBUns2H40W&#10;bZg4WySBs5i3cCqTfp7GiLeWoqkXTphQXpnjbCilwv1n/C3moXm8ivAnr0oMVqcaWh+fx3eeG+Yj&#10;fMi8eV8m15+U7BKtuXuc4gQbvlXzZpVtCHeqQ/ATQY/6x85EZT7gRnsxV1y+wdtGHc3Y+5y9KQKv&#10;q75YTjVmw6SjnKpsFOGlkGTzOcLtbNm22pSorBqqOkTLb7sRG+jOsq3pHDvbZ/TVFNAYocpBe1Pe&#10;cKzA/4pCqhIGa0X7/QoRn0zAS/uvTJs3jzEzREI+W9HXs8XvrFmzmb16O0sN4/E7V9VD3jSLePI8&#10;Kbu0MZq0kHkzdrHZ2BO/lFPEnD7F2Yxcrt5tpk7EuIPd8+UQA7M2jKPaNqh/4ky0SPAlQuqpjXjM&#10;5aMORGhrcDT9OvE3blF9TJuoIDu0k5o4LUX4/dDNzWQLotf9DSuvEMzPPeCs03RibGaI5OU2ESXi&#10;fpXBeK22Zt13npy81krFw7NctvsIR0vpw771ZD+6S8vtZDzHbsJ8ji0RlZ3yrPBetDeUU+n7HbFu&#10;Czl4tpn0yio6y49weP1a5nwynvnTZwq9m/NUprPnit/pqGzejeOZarJFnKicMf6/C38PYpyHBbRm&#10;m2CwZT8j5x4h+FItFdU5nN32Pa57tNl1+hFnnkzxHUwBS+i6LBLKLcv4USRvX83awlbXRC4In99r&#10;C347Ylyg8xzV51zRGG+Gllo0uU2dYtwrZoy/8lIq9zJpP6XBtq3q/M9MY3Y5h5J8Lp1TZ7KJ9diF&#10;t+4f2WxtjE5qN4WKzHkQ3OfW8QME6nzP8nHvM1llByoh1aTWifo+LuKs4XjcnrvGeI5ijfGPjTDZ&#10;liCvMd73oW9TeRIFRt+iNXEmf/0xANv427Is+4qh6pQ9afrf4RIeg/cNcU5rIRUXkzE3TSMutZZ2&#10;4XW7LthRELCZzSElWIenUxuujoHwgy9bY9wqPAX7tBucNp5MlNNm7C52cOmhsLANqfgfOYWTayHV&#10;klu9d4a6cDUcj/qhFSXNGO9Tw65bwgf5YbV2Gl++NYJFdil4VIh69tPfwfRJKFtlIF5mGoyfJOLA&#10;yZqsNPAnpbJpwDqmvxcx3n+N8ROiiv2JbuELpDXGbQ/zvnowcUkuXIwyYcKnu1mqFsG5lm5FbPEE&#10;UucXkevp2o/AlbaHV+M5prKSXeMnynZ/urQE3/yljNfxYLtfIeWPn/pmCa2PyrjksxW39eNZMm8W&#10;U2ZMF+fNYeK4PaxWjyTxWr0so952dXfdozTanOCtE1FdNIPJ02eI8uJ34kbmL/AjIO2mPE6edkkT&#10;lenexO6dzqblU8T1ZzFz1jSmTlFn+jRXDgVflmfx9yMJ6ot5nGqK2/41TBU+TNpminpNmzyBdfts&#10;cS/o4EpftquxivYcJ6JsNUSsNYdJU0WdZs1i6sRxrNLZgX36PbKFAJ9ohkSMF/mT4anL6qXzmTBZ&#10;asNspk4az6KVa5+RaUOUNmtMXPnM6jKZQmcGovWULuctPmej5yksszto67pNSeA2bCf8kfWb97DJ&#10;N5PQhLOcPx1CWowx+zYfYOY0Z3xOlA54iNAXF7mfZcdWjQV8N3YO3y7YjUFgOkWi65+tQS9ETGu5&#10;G+ufxzPvy5nMXe/IXhHzXaSBjvvpBM/d8VprjN8/v5/kPX8TsdZPfPTdUqb9vBHd/aG4F9ZT+oz9&#10;6Y9XJ8abuHPehzj96Wzuox/TpqgxbaoLdgGFYvT01Y8O6q8mkmq2kANrJjJ9ptDxmVOZMWMFkyZY&#10;o291jsInxLjU4y08KIsncekIDq7VQTXuMSnXcmjJtWP7okMsXxxLds1jxQSPZ/AaxLjuaha/+RVT&#10;xv7M9DVqrNnpy5G4Um6Kivfv3x5i3GIja979linfjWDqiqUs3eSMlX8+0go1/erSJupQ+rprjIdx&#10;I0Eixo+w2OkytyV/V3KYMp8x2Bw/x4FjRWTZjCDUXkGMp6Yn05JlwUKXZMY45XDrgh8Pc50ID3Fn&#10;u/NZNjoXcTPNjSvphxnvUsjmQ97c8pmLZ1Ag20+3cEPoV2NZPuErA4k7lCtZM9HGRGrEGJ5iE/+L&#10;Z4y33Ejh6qEvMVj5Pp/+PINRU+YwS4zt0R+NYo4YDwfibiOlIU9sbreIAFp/CTGuwKOiULL1PmXp&#10;6CW8PS6co5ki/hb7B/MoElqqMii2/Int0ybyl++8MQgpl/NDRXnJzt7kou8hbL+ajY1NFBHCIdf2&#10;cxCSfkXjp2GFlpDH8bwGbvfOGLczZqj5RQLKRA1aq7jhuIc4W0McrlTi7mdBmMowbH36zBh338H7&#10;xucwyJC8/mPuBdlw+uAmDl+4ilNCGGHqw3G0Nu9DjNtjMHYyM4d+yZR5U5itIeyUqRgnlxp6iP0B&#10;6BTtuRlETuBeJs+yQF3EBMUiliw+doAY9S844BmHvRjj/d50e01i/EGO4uObhoed2ZYm4pHnKcYz&#10;HfKqxLjwZGXuLx5LT1BGq2jvoTkrUf9qHQ5pd8gQ9XnZm8mtmU5kW01gjPYePtoRhH/kCXIyUkhO&#10;icZ9mzYGIgczCs0gVOjt49+MgPr7Q3hGJZRQ4mV49aVU1mGy0A7/cmFUpd1dwjp0dckfj3u+0ZHc&#10;0yvOGH8OOjuryXVTxVv9S4zDMvAX3lv+ivZviO7KLB5ErkPPxpL3RRAdJU11eCyCI4+R+JjOQzX4&#10;FmGK9WOeC4kYvxO8mBjjH1jnnSUvldGzcgidLQ+oDJpPlPz151yc80T5gTJ7LWK8i5b7paTs34nP&#10;zv34XblPbr+8Sbp4KzUXU4hcp4m3gzfhQug3+jl3kXQ+iiZqv40IHs1EsHRJJu8U/lGcL83eEuhs&#10;b6XrogdZtjOY+PU7/Ou3C3jT4BwOOVLfSmXyqDxzmD0jVNFZaI9vWTNXpNt3iSt1nqM82Z2tXxmi&#10;pxpFdlu3CDuu0VLii/k0E3TGepJccV+qybM+8wmkgCGfhG1GGH6gI5L/y6QK1Xu+bKQjV8l2dcZ0&#10;qCp2Vifl2QAilOk5doVMJ8VX5+3t00gQ1WwWNahMccLhs+HsWrUHM9F3F2V2QmpjOSXxAVh/qIrl&#10;pgD5q/PyQyCJGPf4GT/TOagG3iC4WNr5PNTS9jiTwMWHsPjRRQT4dXIy/qTNkqxuB1MgkupvNX1Z&#10;eyiC6upQAnbaov6RLWFn67jaVESxyzd4WSg+vJNSVkibkKOFTIx7c6ryUQ9ZUEvBEdHnqp9jGnkB&#10;37xq7kZvICrAFpWQuySW9VGCe5dpilmPqZ0RQywKOJo/OEXVi/b7N7juPoYou7mYpt8nUWacpCih&#10;U4zTnk3YhM5nbIL4W1Z4abvPtWhjvJe9wfj3/pWPfprOxojrSN9T+WWzoBXEuM96C9Q+tiX41HV5&#10;JpuCApQuWEf+EXsCNbTxSS/n5O1b1EbrctzPBrXweyReH3jTFq4nmMvLzlh5hWMjEtRzh2cQbTkN&#10;9YAyQgoVHyLyXGOG5reHiS1q4lrdWQrtPsLJ6ikx3nr7JF5jdTCeYYHfteZ+M+Tb6q5x3W0kxx2X&#10;YXK+mfN3btF5KxB7Q282bk0g/+Z9OTyXZNndK1exdUn2VlT3F4lJiX9q/F2I8R5bm7jLHMMPtfBK&#10;SiAgIxmrrzSxWe1MYGVXvwc8g0OyLx3UFB4nSucTbA9ule2pRI7L9rfzNyLGu4XdqY4UY9WIn9e5&#10;Mdsik/JW6WCZ/PHNVyXGm0tjKBJjd/OM/+Fvbw3hjbefvuo+9K2/MuSdt/jDPH2+PnyNM7f6Zo/9&#10;IVerUdiiInuOOJszTDUUu7M3aGi5yhmTSbhumIpRcjVxfd4c6Z1Bfzn8MDpCHkbbE58hxqUlzxqj&#10;tTC0MZaXQ/Mv6Cst6a4PuRLhTZCqGt6RacQ9FpKTG9v95MO+3SI57siw4WJgX2Jcg4MO1op45+pA&#10;CuIBRYHb8Vf9AKuIKCyTS/Ffv5Fgc3uCbndwRdY7cW1h5BV3EP+tOK0gxn0GIcblFl0QPtyQgx+u&#10;xzm8kBShis19izwPchzSzeO7FzilPwbnLXMwTq0j6ckDGgm/JzF+FMvhqljtDifyfo/v78WjQjFc&#10;zNE3O8T7mmFE50RSmu7Clq/U2LjchWAxXhQfeOtFg3AvCZy2s+9H4MqbJEvJvvex952dCl/aNWiA&#10;LflYKf4WfmHAOc+LyaXy3YOU7+wcvLyiTpLfGVhe8kOD10nqL8lPPS2v2KR90inPnCXXafDyg/o6&#10;qU497e53jig/UKZdWcZo77Pn000JJJb2p42kdtVEaXLS+At0JXt6vo6OujjO2Wuy5q23+Oovb/CW&#10;sAHvyrZAWmroHf76x+8ZLvR3p18eacIUKB72DQZJm1q5me5BuPp7WFpbYH0JSp5/gozu+lJa4jfj&#10;dOgAw8zycL9SJnTsHGELtmH0sz7euffI6yuTDjFuK3zJCDPiCzVvNI5ek3OrutPbSTP+hC1eyRgc&#10;K6QyXAdHw60MVQvH4fStnthocLzWUiqvqx8vKi/pbE+xJ7h/ndaETTg7GzHMIp9Dnk7cCdNkrnkw&#10;44/c4OaD57XkVYhxxVIqbmst0fjKWsRx50nL98Lq8w/QW74LC+GYLvV7kiEMjrTGuIG4prS8Vkwy&#10;WbXxOE8egf64JRimPCJVMftGAYkYL3Mn1seYD1T82RZU1DM55ykar0RSaDUcK/sDzxDji+zzuCU7&#10;u8s03wjEQujcxoMRpAt9DXFUkYnxlLMnacowY7FbMj9bpHPJz5rb2Z6EVudi6ZqKtXoAJcfMuZTn&#10;jW70XUxdpI8kDsM3xAUbYbpuyGZf3KNH9rL870RTlWoqzxj/xUuplPUspWK5QcTYdaRLtvrRdSr9&#10;J2K35FPeH7IPLbNMeXkyuU9+JTHO7bM0RKix2dKWD62LSCh9yZkNIgeN3yjyv30MNcnBKav/40s5&#10;BzhhTfDaoZg7uclvBNzqpzw9uiN9uPVLRyIvNFA5gBj3kV49lyKbEncupgr/Hl3AXsM9hKoOw84v&#10;ug8xvl0mxvelScZBSPR2GFVnrdgTn8NGexeCVIbhbGfRZ41x6eObJuirHyW7/QLH7HUxHPohe63i&#10;8BIOr+GZISH10m2q8qM59K0OVqoit6nJx3WvHeYfaOISlE+ycHWNfQffaxLjD3MVxLiBvTUb4lu4&#10;2v+p9QvwesT4i8bSUzykrfEsYcsno/f5KPaFlXJcxAIvzi0fUHp8P15L/8rEz//Gn98Udn/I0zjw&#10;rb/8D8M/+ZLJB2OwzOqmXqIF/kkhPKMSSijxMrz6xzfXyx/fDBOJ3ZOPNPSDwvI8Gw/VcD3MD9uh&#10;mjhbpMhfbu/H4b4U97hgsBDrz/7GNpc03G6IgPQ1ifHBYrR+eJxNs89XbNRT59/35xMovZ/XVQ2Z&#10;2wk00OCTCX7o+996QSAs3I88Y/xXEOOSE610J9jblqEa0dimveDxQc1pGrMdCT6Wgv/Ze8990PDw&#10;igg29L5k995NTA5v4JSCHVag6ZKIHWdjtFODj9Yk4HXm7nPJAzlEqTnL5VPGmJsdYPQqkYDKS2UI&#10;p/s4ipKQvYx5byezV8b0/6r0VRMyzCYy8YOtLNOIJ6tNWiewjfZ7GUSuX8D+OQvQS7hF3ODMSB88&#10;pNRrM/4rvmCuxXHWn3+RDkkRzCsS4w7pJIhdbWRxJdQE7b/OYKuWH5Ei6XkSEzcEkumgy6R3V7F6&#10;UygifpWJ/NcjxttpbyrixNYVWM6czd7Y60T1Yz8eUx+qSfiuKUwzOoVBQgEtd8MI22aN2ke2hL4S&#10;Mf6wRw9En+S4cvnoCpYHeTFFJBFHJ2/lmEEAQdUd9OXFaRWR1PXD+B7czbjvjbEKuiq//vo8dD66&#10;w8PoNQTtXsioRdEYHXvw0rE8qE511XM/P07IdQluexey1qsAOzFe2p4Xab8QCmL8qLY16p8cJirr&#10;Xp9ZesJY1QZjb2bBxFXOBFy4R13bHSGf/Xju38OHk0KwiVesG6eA+F9zAjGWe5j44Ur2emZzqr6e&#10;Qp9pHDObhtprEOPyjPExGzGb60C4qMZTkqaWttIYXGaqY7jGkojKNiqFfnc0JHBUZQ26I1Uxjasi&#10;/YU2rsfWyv8q8b8BEjFeFbGaRJPv2BCQh5OUVb4MRYGUB6oxyzKcsf711D53fPXVpBbKAg4QueIT&#10;bI200Dhgw4/jLdhsdJLLIiHolx++AO3Xwgj48Y/oLVVjj7DXmbKNF2d3nuZSqAvaH1hgoZ8+gDjs&#10;iwd0tudwTHUfRl/txud8nfx9BwWEgW5JJ9VgMftnjGexTQpm2V08lNt3VSbGbeZaoPOzD2l32l4w&#10;U/MRFSeEXRwzGSON7ewJiuPIsWiij0VwLCKS6Fg/omKd0NNwQmNSKCezql/SftHIS/twN93Cf8zz&#10;wvhkKfWtJaSZTMLtJcS49KBgUGK89pJI4nUxPmTOMJvLBBT2jUIk6/qA4nAfAtdq4h15Rl7q6/5A&#10;w9BDjBcEbmZ7eCl2x87LxLjBKxHjkViKdvhqbSHI7BAhlR3yUlwD0X1DIsZVcfYNQDe2kUt3+1ZC&#10;qvMlkrabYvbhBtyPFXFGXEORX76iLeu8QPzCTzk49me2x9YS/SuJcbsFlmiP9CblVutzCBjJAF/n&#10;8qsQ46Z2vL/uGJHFxVSXReGz6DvUFqswMaSK433r+biQco85OG1V70fgytvvgZcKdQBet/wvwu9Y&#10;qYEybYjBVXMlSz6byzafS0QPmFLZIs0Yt/yCDV7pmMdfpfG8Ee4O+/h0tSN6tgEkxUYSFRlBRGQU&#10;EcdjCbM/gK/eWg4EpWAr4r3alwQ/9884cuTz/8MuLX0OXIDLL41zhXaFjcVq/wL+TRhN24IyoTPn&#10;CF+w/cXEeGh/Yvze6W0yMb7V+xRm5zppuVdMWawhljo/s9ziCOtTWqnqW/c+Iv6/vsZ43+7uEIO4&#10;6ihxbhZMHm3JuvnTcDD8HjXfBPSzeAFB9RrEuIjBNL9yJr6oStiLa9w4tgdP7Y2smumMW+ytPv5J&#10;5IOPjhN1QCLGrfGLvkK5kPbtFAuidq9HZZoVZm4FMqErc5Odou7X3Yg5+nwy7/GLiHG7HG6JfEmq&#10;dYewM5F2PhgtV8dq/VB2mGiyVnojqSCXtqse7Lf3Yf5GH1wNnUhLOU1hxyPORUcRs3kDsY6auIcd&#10;QiO8Gks3F3JN3sE35DB2ol8VxPgAVErEuBmT7RKZ5lfJvT7EuMsqKzS/9iCx+NFzHmYr0FiaSLHN&#10;hzjYbEUztkV+60POqO44c8JkDhP/+1tWabkSIpRVeigp+822JDI9ndEYZomDVc/s9edAUpG+akLl&#10;OR5FrWOL3SE+dLjKibKXRCkNZXQkbcHR+SBDrfI5nNPP48poLgqmyH4M6xZv4efVqSTc6Bs8ib5t&#10;isZX1QKtT+w5llvPrZ6lVCx6ifEC6SG6pAlZXEsJQG+2NbrjprJfazj6oXG45DVxpy8xfrq3Dpep&#10;vxKKxZpDaP+8nH1r32Gvqy2imtyWiPH0I+z81gx99SguCt2oqorjkosO+gv3oKURTmJFt/zG7EA8&#10;vpXNua3j8dYaw34HU2assmTCTFcC02/K+Wy/0PCSN1f81ZloGc3UkPsv5D0k9M4YfxVi/Fku5ion&#10;1xth8eVOfNP7xnh98FrEuIiK2mu4E7iRYPVJjJrsjLp1ifwgZ3AI5Ww9T8IBI3Z9thoTEyfcTsYR&#10;elz484jjRIj4Jy7EklCvvWjtDWf34RLuDHh7658Jv1OkoYQS/2/hlYjxS9E4fqWG4Rwb/G60y+u6&#10;PR8dwjDVU1OQT3FKPJmZfrjrbUfzjemsVzPBJC6D8KRi8vOruSccv7wK44MySguzSD51mlOnT5OS&#10;kiq2NM6cixG/rrhs0OTAXG2coq6SImxkyyCJ2fMhWeIWmutvcuPsGXJPJnM6JUXeUlPFPc5mEB/m&#10;jKfRNDZamLAmtILzsreW6pVCxv+fvf+Oy+Jow7/h/9/n8zy/391Sjb2XdGMSE9N7McbE2HtvqNhF&#10;UDrSkSoISlcpKoI0FVRQivTee+/S2/ed3Qv0AlEx9527cuSzUfeanZ0555yzHDs7e9aMX+fuYuMe&#10;S+zF9f63bxIu2ng9NIQ78alk1Sk+sNTb3iiM8U9cOvYmax3uYhotJNHXzu62eopdf8Dn2NusOR2N&#10;eaw4JzuIejprMkmIj+WG/znunt3Jwd0beflbESjpORMYGUHIvRzi8hr6HgaI/wlZpXrs5ezBr9hm&#10;4c7+C0mEXg8nOjxUyOoGwXE53Clu475Uf00iFZeXcUJ3De/usUPbyY+7EbeIiIwmwOMkp/e+zxat&#10;Iyy8WEJYab9Q22mp6ZdViEJWt6O5HXGb5JvO+LqcYb9GEBeuS1tliGtabpF3xYhF87bw48/HsRXy&#10;Dbh3jxuhgQSfWY7p1veZO2oHK9dd4U6HtAeskFVnJfmXdnH++I9sPHCaIxah8pf5I25e40bYTUKi&#10;sojJqaNJaS/RjlQ74oUMFx9U4zt1N3wDQomKkPTkBqEhcaJ9hZQ0dAkHLzmtdKItzdF8eQWG+oFc&#10;FjdVEONSlJfGHTNTjr+8EiPjcPzFqTbpozUBVmh9/DO71xxG63I4529GczNUBNceR9BTWcqHM39j&#10;jdo5LoioQ0GMiyDa5h3OaH7DCpc83J5CVHV3VJDjp8p5ze/ZdOAUh8xChb7fICrqOiFBHhjt/Y39&#10;29egfSWf8CKRIFWew2ObLitFoOgRXk16SwopJ2dhr7OMFR7lhGYn0ZHuhM6nx9jykT0hxQ2KLV4k&#10;tN6jKcWKjQbbmfn9Fn6dZoKd9l05OBi4oEBoblcciULHTT5fxYHDVhy7EoHvtZvcviHG4looEfGZ&#10;JFd00iANhQi4yT5PqMk+fnhtGSs36nHqppBh5G15TtwQc+JWdALxJa1UyrGpUMLOKlrKU4m+c4vg&#10;EFGnmNu37sYRERVDxHlDLjnqoHUlE4/07gfz5dlQJBPjrjuPsGrSDnRM3PGMuUPordvc9T1LmNUR&#10;tmuf5nvLOG6WSrohAtBKfwLM9Pjp3V3s1HDA6c5tMdfuEHn1PJEO+zi67Rjv/uSNbXgTFb3l5Dp/&#10;gqfmZ6x0zsZdJKu9JW6cWqrN2lknuZzSTGZNOEmG4zHT286qC7VENVXRXnwVx3nL2D97PWougZwO&#10;ixZJyzXuBttz0c6I3QvOoKcRTabQ8W4hp+6OVGJ112Px7Scs3m7DLstQQoR+RN5S2MOQ4ATuxpRQ&#10;2dL51IcRI/jvg7xi3GclfocnsOSIGRstbxAUKunHDVk/QkPuijmVTV5d+8OkNd2D3LNL+WGXBjP2&#10;uON6KYSYyJuyzbwm5mr4zVskFtZSKvGzSglLe4IpyRbT2b3wVV79ZAWjNnmh6lsg6u0rJK3Wbiun&#10;oSSZSOEPQ0KleS2146bwqaHcvuuOz2lNtL9bjO5hB9wzIVdWWgURnHzeiM0TN7LtV30cwsO4ImyD&#10;lNCHCXtzLTKO0EzhL7uq6e2K4vJ6FQ6NW8ihE25YXI8mRNwj6pqwQZ76HFu5mK2/bRPztJRYUbXC&#10;fKTTkXsWkwW7WD5tF4ZnfbkQEyn7sXBRv+RfgpPKiCsThrxT1OVsybope9E1uCU/1B2QIMooJUbL&#10;BLPpG7C/EE1Qw30K0++QExVCmCRH4bck+YfdiuC6/wX8rVXR1NHjF4Mb+GZW0diSRtixeVht+RSN&#10;4HL85I8A9kEmxq+RdP4kG8droLFL8YG8AWl6ZTzNl9ajbnicUTrxnE1QpiSk8Wgg9cJpXJevxMEr&#10;DD9h0h/uj9mH7g66I08Qe3Yry04ncNg5VLiXVaibGjBGPwnftMGpbz3JLiqcXTEWvfM+6AZlcXb9&#10;Vty0jXEr6iLtUSHRmx9KzfmVaNvYs8CtiqgS5Sd7Uo/i8FfRQH3cRk6eT+K6+HnAivHOGtqr0omL&#10;jujzE5Jcw+U/b9/14upFEwwXL0dzvSaO0Y3ED2iy5NXyyQ50xWC8SG43n+GcGN6hyZVMOvOdMVu4&#10;m2VTVDjh6KPQj7B+/QgnOKGY2IoGoU9ZZHo7ojt6BXp7z+ElcmgFkdOHxiS4p8PB40KOa73xTKuh&#10;uS2NVJdlaO9axGsrrdh/8qqIge8Qd+8GV85bcHzdF+xVPzaQwH1iDD6CYWOQTHvJI8nmAKd/+pKN&#10;W8zZYxbM1eDr3I2K5sb1ULxE7Ga27VW2uNzBwPs2Kebfom2sxTvONQQrP8DqR3UQbVc3sl/3LL8a&#10;ppCcl0tdZQo3bwr7q2wDw4O5dccFT/PDHP96CQb63lwogAppXraWUxIVSXxwn/2Qrwnj5u27BF12&#10;5azufA7o7meJaybBlcX0NNzE43sVNN45iEN0NTFizjyYNhIxnu9EhKcGU1c6sPp0hhybVoeqcP3Y&#10;BLZZ+aIeIdOO4uaBlHl+i8qRrbx7wBWbq6lklDTRMmhPNmm7vHxpi0AR76w4m4mTtKnuvwxSvB5P&#10;opsxh6d9wXdjJ/H5gk85cimKIDEXmx8bL4pov/kyQfqGrHhZE3PLKDlnlUPSBxBxXKk71su0WDXV&#10;pO/D7BJSSHU1R/ej5ezea4p2sMgtSjtpksi5Bl8uHzVgxShtbJ3T+kjzfCrCnTH/ahWqazU4cvEW&#10;AQWtVDc0CFNjyxWn44xdfhYV15RHifFUb5L0RqNndIQ1IrHIuOtJnv8x3l5nx0+GdynsWynS01FD&#10;gZs5Hus+5+cvn2PuunUscSsjLDudroKznNyzjd++2s6GQxdwCS+Rx7sjyZdUs8VobPqQX3btEnlt&#10;BSedTxOr9TJObic5IcZV2pP5EZReovTacT4+doFPrTIolhPJQjnmtVu5l2Xjt6NrfZ5zwmZeCxN6&#10;K9vMMILjc7lb0iHLuCM3kNQT4zHS2yri4TrCZFZS8gf5FAQbY/HNVNav3c96rxpuyf5QNKQzhOjT&#10;+qwdswGV1SY4irgiIPIWN/vigtA78VzLqqdA5HiPoOgmdRdWsU3PkPEnUgjIGqpjSqjNpN1/K8Ym&#10;h3lZMwbzOzJzPxD1KbTcMcN4426+/2Af6qcu4B4t8orwW9y97soNbw1UflJj4Tx7LiU1Ut2RSZPf&#10;RrQNj/GydhyOcf0OSuQQ0UF4f7WWnTMn8sUPY1jt2EeMXzmMl/Uuxhy/xaGQfjZZ5O6lIs5Yvhu1&#10;6a/z9efPsUjfGIN4KGlMoPqWLaqvqqP6mxeRQtidkuyawvHbs5fDX2xA1fI8ttE5ZIggoFnJT3eL&#10;fLXu0nw8VCfyzScfM3q+Jm9pCpuT8+hDAZLPkO64lM93avHGPg8u+IcSE/Ewbrx5O4Kk4noqxFBI&#10;2tEUYy3rlZqxAZuvtJGuSLaHgFS6jba6Egpu3ybp9kVRnx1aP6xk7cRf2WvoikVIvIhrM8nKE/m/&#10;KC13Qd6WyIbLjo+fSwMgvT1UFkDGhWOs+3wHi5focTI4lIsizwsXfQi/FsL1iBhCMhvIKUqgK90U&#10;cxUDvp7rzsWYBllTB0J4/ZpLGG/WYNfykwSL+HTAA/L/IIxEGiMYwTAwvBXjfli+vQGtn01wLeiU&#10;n74/Hg201Yfhu/ontvzlOV4dO5aXxo1l7OgxjB37EmPHTedvf17H14u8CKyS1g+L8CJWD82NX/L8&#10;S68w6hXptcW+V1heep4JE8bzyzEXrNOgeGBkM0xIZk4Y4ht2WLwxi5/++rz8euRo6R6iXeNHPc9L&#10;HyzkpSM3OBExxC5d5feo9d3M8VVzeHm06MsrYxk3ZjSjnv8rHy3ZwbHbbcTJD4cbRbK5kMuab7P+&#10;9F3MRJatTIyXuM3norTaQdpjXGS/cjzadJu60EOs/PF9/vLcy0I+Yxgn5DV6zDjGvvIC46a8yl+/&#10;PM4Co2hSpD29ezMhRpej6z7juRde4qVRovz4CbKsJrzyIuMnTOQvv+nxgX0eceX9FGgjeSIYcV4+&#10;hvlvvij6MI4xouzLr37Oi7/YcvhCmtKKc0lWxeRfs8H8tZnMfyCr0YwdM42X/vYd36y04XRWK1lS&#10;+2X00lQSQeiRj9kz789Mnjie5557icnTp/HdCQ22WrpxaIoWDmu9iBaBnsJnSu6ulPIEEWzNe5ff&#10;/vQcE6XxHv0i4ybP5K+fq/ODfgQJNcoD3ktbQwoRRgs5/uVfeG3KWF4c/Yrc9+f+8gtvzrHhbHRF&#10;X18yuWd9Eu3RqzA2CMJPxA4PifF07liYozV6NSYm1/BvU6TtPYVhpJu9xpH5f2b02PG89Lxoyxuz&#10;eXGfOV+rWXF62UrOnXLnvEi45S+pS8S43Xuc1f6eVa55uD9xxbgEqc/lVKWew+HTuSwRfZ4k9Vno&#10;37ipM/jTSku+dSkkV47RhCOuPo/zVj1WTzbi3E1pxbgI2K1ex0FvJas8y7kmEeMZZ9H7QpNtn54m&#10;tLjxITFOHS2VQZxf+DErpsxjzJ6r7L9W+zChGoyGODojjrN/1af89UUxB4WeS1/LHzvqRd5ZdoSN&#10;PrXcVYoEWvOukWL6Kgd//ItCVqOFDgrdHf3i33j965UsOZvPZXnpuehz7VVyvFX4et4b/FnouDy3&#10;x7zE+ElT+evH+/hc4zp3yu7LbXts+54I0bAqL7wPLWXRi6N4ddRooa9iXo9/RYzhp2I+aaLhGP9o&#10;YlQURpnHanb/8jbPvzyGV8aMYsyoWYx64Wd+3eOBe0mvggRpKqbI8VM8tL9ktUs2HkkSMe6O/XId&#10;1r9uiV9KC5k1N0kynoyFwU7WeEnEeC0dpVdw/07I///8hcnjxvOy/Dr2RF7868fM/kgN/etFxIgp&#10;+nBrCDH3OmMoDjPg6Mfv8PFfXpDnxJgJo8R1U3juzyv5+FsXLuXVy7r8+2Q1gv9U9Ha1UR2wFd8d&#10;/5cPX3+Fv76k8JETJowWf07ihb9+yrufa2ISWS6vupFdT+4l8pwWseyrV/nT868wZuw42Z9K10n+&#10;a+qsN1htfQO3QmEClJ+Y1YRTG7SXxZ9O4cVXP+M78zjOJIs6+5VO+thyqTexZzbx/tsz+cvzffNa&#10;OoRPffm5PzPnm9/Ye6WMa5VK1/UKY9sVQfpFdXa9NoP3/ix8nKzjwn5Ivvjl53j5/Z958chNTJJE&#10;Nt0Tzc29K1H50994Q8zrl+R5Lep/fg6Tp25ij+NdQkT+2TCAIJG2UjmD7apv+E7UP03Yslek+qW2&#10;jXqB8VNm8Od1jsx3iKUmypxgFz3Gr3DhiFe6gkB6BLWkOO/EcflktltdQMXlBh4qczny+d+YKGT5&#10;8pi+fgvf9crMD3n+p5PsdE6mtM/5t9cnE6b+EVbbvuBYSDlXHiHGr5N8wZLNk45xXNjpR4lxaSuV&#10;TRwz0mKMXgIujxDjjaR5OeK+cg2nfcK4IuSh2EpFCdI+o1HG3HbczNv6N1hq5kP5uTVoWhgx3iCZ&#10;iwM2fpbQQIrrbpxXTcDAyxf94CycN23HXdcE9+KhiXEKr1N7YTVbDMyYYpxGaK7ka/uhIMYDdh/n&#10;2MTNWF5I5oYwdwOI8ZobVFzdz2/fzJH9xDilV5lffv7PzJz9Phsdo+UP4z26lV4fMR7khuGk1eht&#10;PSv76aGJ8Tw6C85yas23fC/rh7D9yvoxeTp/XmnNt+7ZlHSnU+rvjP64VRjsO4/3I8S4mBRxuhzW&#10;OsH49T643RM3lcckh7QL+uhOnMRXoi9jxJ/jX3meMbM/52+7L7MvWEQpg0jcEfwD8IhMpbGoor7Q&#10;D7efvmC1iLmmjRvHqL7xfvlvf+LVOXPZ4ROHzZWreK6biIXuIXRiIXEIvoiG27TdPMbK747x2lv6&#10;XA0wxs15EzNmTOGFFyQ/rdBXOT944S/M+20rR8Puc1fmvKRJWUV12gUcRfy39M998V/fNZLte+Ut&#10;EX/tvsTuwGra5CeVtbTW3sTlexWOv3uY0zHVxIrTD6aNTIyfJfLccWascWSto2KP8epru7lxfDI7&#10;bC6hES6aLeUnAr3dpSSeXo/pr5N4bcExvjeMJqNp4GN2mRh3mIeblhTvZHFWWgL9L0U7pZF28tZ2&#10;30/4hMmzTLG8XiAv8njEDDyAiJCa/Qg+Ycyq0dqctI4aYsW4iOPKPLBZocPaGaZ4RRbJb5jIpk3E&#10;wx23j7Pz5zcZM+s91gohXCnroLfuEkHHT7BqjC6nXBIebj3ZLHLYRFNMt38ifNlkfjK4inN6J52p&#10;Ii530WTCSmd2uw1BjKf5kGwwDgOTo6z3riEz6jx5AZrM2WDPz8Z3Kep/hbJb3KX0Ioln1zH31dGM&#10;+XQty9zKuF2QTVf2KSzmz+anGR/xi2kM9qmiuKQgjTepCdzLLx9NYuLc+UKnGrlw9QL3dEbj6HYS&#10;w8cR4+VXKAs5xufbrPn42C1S5dewyuWHCC7bFjD/Ly8yQ/jiBzZTyjuFffvzEkM+diwiTXJPJSGk&#10;GU3CxGC7iIfrCFd+dac8mgbf9RzeryrbTPu71WJmCB3sukmC2362TJnMnL++yFjhW6Vj/DgRN4sc&#10;6cWPljDqWCSWMUN46eKb1HuvYYeBMZMMU7mapex7hoDI3doDtmNqqsZobZGP330MzdrbTW+KG4lW&#10;P/PTx7P4y4ujZb80YYwU74zjz+9vY7ZqMCFFwv+0ZtByZTPaxpqM0Y3nTLySAalOoclvJzpLpot8&#10;aRzz9QOwT2yhLEANb9s9jNe8zZFQRYYqQ/oocdgxXHeJOGfsi3y4xQSjBJHp3E+g+vYp9r5xjP1L&#10;znOntVOxfaakHyUXSXLewAevjePVH0W8cLtd/nDxA7SLQCzbjgua3zNh3GimL9VluwgWUpRu+wAZ&#10;58mwX8jPn8zk/4q4UdpWpD9ufPn5vzDjzTlscIzCS8Qy0ksbHXG2sl6pm5xgq0ioH0+MSzO2lKLb&#10;Dli+9Ro//1XkvkKOo8ZI+eZocZ+Xefmlubz84hFUDCLkty/kkZQeSkn79Ts9fi4Nhd7GIlqvqeG8&#10;92OmTpnIcy/1cUvC1o6e/QXP7Q9F9bQvlRfWctjUjEkGKUJ3hpoU9cIOh+I6/0MOvv0FRy8V4y9c&#10;/QM7/B+EkUhjBCMYBp5MjEtTv5W2hlKyg2NIvZ1JQXPPYxLIfnSIPKyMgvAQbru44e15Hk9vH3z8&#10;LuLjex6vc164udwk8Fo+xW3SinFRW3UCcbev4ubugYeHJ+fOnZMPDzc38acXYakl5ArfowiEntUc&#10;SQFpM/fL0kn19SbE1Q1PqW7pHp7iXu6uuPuH4ZnUSKbSg+MHd+mW2hdD2p0reIq2uYvDU1zn4ebK&#10;leuR3KvopkaKHXo6aS+KoDQ1mJg8EeQIW97/2lBvdyethbcoSQ0hOq+WLHEf+afOCtpLYwgLvoyL&#10;m6j3vA/ePj74XfTG54IH585743I1jpCkasXeYb3CHQhZ3YsIwf2cDxfOi2TtwjnOS33xcBeyOo/L&#10;9QT8MpqoaXmYvXZUZ1MWeZ4bl9xxk9rv7oaHbzCeN4tILlV+H1EhqyYhqxQfb4IfyMpD9NkbN9dr&#10;hNzOplDEMcpBZndHPfVpISSFeuBz/pwYXzfOe4nrU1OJzi0nLSCNougiant6FYGkjF66WoSeBF3h&#10;lpCl1AcPqQ8XRJ8D7hGcWElt+8M+KNDJ/cxw0kPduOgl7uMhZCSuc3O5hu+ldLKqhK7K5Zqoy84i&#10;1U8ExOnllArFUYT/Un2N1GQpfsvMrJA/FCJzQu01tOUHkHzTQ+ioaIvUd9/LuMdmE5qcT0l0FOX5&#10;hUjbzMp977hPc04o+ak3iSpopnCoRGoIdLdVUBgSwG3R5wviPu5iLM55iaQ6Mp/rxb19RKm4Q3sR&#10;+bFpRPlnUFTVTlN3I43ZQeSl3SWqqI3K+w30NOWTFpbKvRt5VIgg6eFIttHWeIvL37zNgenv84tT&#10;JqekL2U9FvfFsKeRcCcIDzEHJT33FLL1FONx6UYstwra+/Ya7ENHHR35V0gOd+e8pzRuirkkzQmf&#10;wDCuZzVRKC+YEJ1pL6Yp/w6BV3xxcZV0VNJV0efzXrgGxhOUVEtj52Am51kgUqSqC7jv2s/KCWs4&#10;pH4SKz9v3MX88XQPFPqUSkpBk2KMldFVBxV3iL95We6zpHseHr5ifodzM75Efsgg25vOFlrzblCY&#10;GibG+T6FDaJjrYXk3k0jOihb3n+vqaOKhgx/stLjiC7uoLarg57WUgpvhRIp5qevmBPnxByS5qeb&#10;61UuX00ko6FzCDvaTFdTNqkhVwgWeiHPCfm6C7i6hOMv7lcoEllpnB/YpxH8b0Akae3l9yi+J3yY&#10;33nFPJIPyV9KehXA5YA4kitb5WRJ1o/mUprzIrh77TJeQgclfZLsucK3Cvvj7Ut4Whk5QqXlt7b7&#10;0VVLV1UKt6/54xtwjYjcRork+dwH6SFOSz7VWbe5LHyVi1vfvO473F1d8Qu5RbxoyMAcSRjbnhqa&#10;SpOID/IjULRJsoEP+iH54suhuMWWk1wrDE5vLdWJd7jnfYEr8hyS+uqJm5ufaHsUcUXNfd9VUEYz&#10;Pc355EZfJ9z7vDz3PIWNku8h2R3Jv9zMJDijmrbKNMoKUvGNKSaptPkxc0rM06JY8mMuEp1ZQFRW&#10;Gbl3/IgJUPgsd6W6PXwCcLuRQ2zhQ2PZ09FAVfJ1su+FkVLRRpmyu5Xk0VtJQ3E2sf4ppMSXy9tA&#10;DbBVbfV0iRghJSMVv7R6CuoVUdBDdNJYnEdhVBR5xVWUSb5ucEd6xeDWZlCdF8vV1AoiMoppK4oi&#10;NSuDK+kNlDyyh2gnDQXxFERdIb24hPSK+6L/9yhMy6SwpZfGoQTVUklHcRTRooyfqLN8wH53Uo/q&#10;KYsXffSPJbu4AWmnlQHevb2MVnH99cBLsp/o19N+ffK5HMDd4hZKH9xbuRF9MV55IRn+UaTdy5f9&#10;9ND0iEI/8qJvyPpx8RH98MIlLI3AnEaaexppKysg/UoU6QlFFItuDCDXOkU8VpdGUmo6V6JLKKjt&#10;j266RcxVSM5lX3z2foHaT/+XrzaostAqCs+MbsUbZ4NI3KFEOoJnxCCZPkBvDSXhwdwRNk+K7dz7&#10;9MpD5CaXAq8RV1pPTlkZeXcuk52WSLaI5ZoGKGcfumqE+UrjzvVE/P0SKS1OJjv7Nl5eF4RNUsSi&#10;0iHlB+4ifgy4GUOycPKK0FAaYRGf1kvfrPHjhktfzNt3zTl3FzwuBcoPV+IerFTppEvEFvk340gJ&#10;TSJP6NeApTuSHRa6XFOUwtWoPJFbNMnxdXtlPJUpAcTllJIs6lJ68ZLWgmjybnpx6VocQYkibhkU&#10;e/WIeKc593pfvNNE/nAYqD8Y7XW5lN27xM0rYVz2zyNHxPlSPP/4OSMRraVUpGcQ5ZdKVnatHGsN&#10;HFJFHJcjxXFXMymuaZHthUIa4jcRD98TsaGXzyVuZdXJdq+3Q9SZItWZRm6BYosJRZ1C6u05wsYH&#10;Cz97gdDEIrIaeuluyKNS+Bf/qALiCxsG2nWBrsZiGtKFjc1MFnGjiPFri2guSyUkJpfbGTW09D9R&#10;lhLJrjLuF8cSLHTnYmg0dwraqG65T29TLlnhAdzyDxbtbCCnP6gUfrazKpHwED+h4+EkVHRRUlEi&#10;zJUfeYXZIv4UXRxs9iW0ldFWkUJYTBbXk4RvkhMS4bSErArjRGzsc4FLki9WtpkiD3W5noR/5n3q&#10;pYFpraBRxMOZ6feIEvFwlbIh7pTyaRGnJMXjG5EvcrY2MY5C6r3VNBTGExtwiauifmluyPVLObq4&#10;h/uVG3jEVZJa/UgkLwx9tfA90cSJ8fbPaBzke4ZARxM9ZfdE/peMX2odWdKX/x+H9hLaC8IJC/R9&#10;OMelNonc3DMkliAxwSqlJ7zdTXSXxpLa56fz65XqlN60rYkjPfoqvhevcDNVxBD13ULUyRTnxHMl&#10;tZqkin7fISA9yG5IpTg5BL9LlwiJziRDBAZtXfW0V+eSEJQicrUiarrlRwoK9FbQWhpN4CXh04Jv&#10;EVfRTfWDHwV6xD/EGBanRnDp0kWuCr1PFE64aaiuN4mcLfc2ESGXHokb3d1c8PIVcyKzijzhDCX9&#10;76nPkfUqOTOdeyKhHvSsTQmSLgn7UpFB6kUfQlyE7ojc5sJFX3wlX+klxYBSPhbLncQK2dbJIym1&#10;/X4OpfmpXHnMXBoaonUNyZQkBuFzQcTI/eMn4kzPiwG4RpdyN7OQ1vxIErKzuJzTTMWQr6F00d1Z&#10;SVF4IElXg4kvakGk4P+RUPKKIxjBCB6HJxPjCp/8KIY8KeOp+3n/bvxhFT+Ch3ca7j2HMqYK9A4p&#10;EMW5x181NJ5VAvKth3tRXzuHP37PWr4Pz3qfZy0vCfWRstIJEdgq/hgEcWLYlffjWUdOgeHe5tH9&#10;558VeTRmuXDip+/Z+tVG7O7WE/cERz7c20nlhtbnoaAoN2xJ/e4+K4jxs0p7jA/x3kdf4xV/HfbN&#10;JELpD8XAdgxbBM+sryP4j8Yzj7ei/PCvGlj+Sdf1z/9nrbsfw79uuPgD6/87Kxt62IbR3gcnh27A&#10;k9Vh8I9PLPwAz6Ziw7vHgzqH/HngyaFrGAqKkoPLD0fWEoZ/n6dhiI8FShAnldvSm+1Atuu36Jic&#10;4pBdDJG375Icc2sggfuUGHwEw8QQMn02vVbGo+P7u6vqu/JZ2yLtCPAo+ivpq1P+/9PxxHs/qPLx&#10;hYZ7n384HnfjpwjzkV8HnRjy6r46n1yzEqTy4pDKD/uafjyl/Q/wrG3qK/n0yHXoeoe6z3CbqsDQ&#10;heWzj6tInH6WW0hlH5Yf+srHt/kx5fuOh3hsBcOG1Ibh50sKPGv5/o4OfVX/2SeVUT7/uBKPg6Rl&#10;Q1/z2Hs96y2e2L8n4dmv6MfgNg7d5t9f/78SI5HGCEYwDDyNGB/BCEbwH4YsV7Jc1vDlWn0+VrtG&#10;Qm3rf6gbHw76iPGtBqybboLntVz548BPWTMyghGMYAQjGMEfjBpaqoO4sOJHNv75BV4dN54XRr04&#10;kMAdicH/MRiR6QhGMIIRjGAEQ2LEK45gBMPAfw4xLr20U0t1WjBXVLaj/dsS1qxdy0pxrH3kWMXa&#10;NWtZ9tt+du49y/nEKrJ7RsiyEfyXorMOSq9y87wu69atZcG8ZSz/9gCqZyPxKGih8e9fgv5PgOhD&#10;UyR3XY0wWL6SbeKQ5rY0xwfO7TXiWM6qVbtYuvQMVg7e5JS5YLFZhyUv6eASmI20a8zwXrUbwQhG&#10;MIIRjOCPQ29vPaW3QrnrfIbzbq6ccT47kMAdIXH/MRiR6QhGMIIRjGAEQ+IP9YoSmTic409/+hNf&#10;ffUVhw8fJiEhoe9qBQwMDIa8ZvAhXf+/BqnPI3L450CS7X8GJGK8ivJ4b9x/XcDOd+fy+Rdf8Ik4&#10;vnjk+FQcX/LheytYuMwM+7tlpEjE+H/vstkR/C+joxoKzhNgu50vv/yCN97eza8rLhOa0/BwT/d/&#10;e90XfWgI5brlQVQ/+oSfxCHNbWmOPzq/P+LTT37lg7lGqJ/wIbXmGl425zFY5sm12FKk79uNPAQb&#10;wQhGMIIR/Cvx2FfHpbhb6RgJTf8BGCTTEYxgBCMYwQhGoMAf7hVramrYsmWL8L8DCdxbt27Jv/v7&#10;+z9C8ErlpeuUIZWfMGHCgHLSYWtr21fivxeSLH777be+fw3EYNmOEON/DCTZ/uegl96eLrra2mhv&#10;aaW19WlHG21tnXR2y5/3GMEI/ksh0upe6QMh7bLet7S0C70X/+55zD6o/5aQ+tAt+tBBu+hD24B5&#10;PNTRJo5OOjq66BHXdXV20SH1Wcz1EZJhBCMYwQhG8G8LKe5WPkbw92NEpiMYwQhGMIIRDIl/ileU&#10;SG1l8lY6+onxfgwmvSXCdzCGWiH9vwCJFH8c4T1YtiPE+B+D/yhd+7sYrxG6bAT/vXisdv8vqv3I&#10;VB/BCEYwghH8u0KKu5WPEfz9GJHpCEYwghGMYARD4p/iFYdDjEsrvweXGbytyv8iMd6/lcwIMf6v&#10;xf+Cro1gBCMYwQhGMIIRjGAE/3JIcbfyMYK/HyMyHcEIRjCCEYxgSPxTvOJwiPGhygzeJuV/jRj3&#10;8PB40M8RYvxfC0m2IxjBvxT/9BW+I0uKRzCCEYxgBCMYwb8AUtytfIzg78eITEcwghGMYAQjGBL/&#10;FK/4e4lxiRhWxv8SMT7cvcNHiPF/DiTZDguP/YrQ74WivmeuVtosfNjXKPYb/l0tf4aLnrUPv6s9&#10;/zUopaPiDlct/HE3ukVaTQuN4uzwZNIlxj+PqqTLnNc8gpWZC2dim8io6/tZCW2FYeR6b8H62FrW&#10;bdzOxi07OGbuiHdqM9ktfYX+29BWBLk+nLM9ztr1m9i4cTPbNEzZ7ZXK5cz/1k7/kyAp6CNK+r89&#10;k0fwT8ITHMyTNHDY2ikKPpMPG1R2WG34h8cPynjMdwUGt/MJhZ7YvCF+e1LxJ2PglU+tZ3DDhmzo&#10;47+g8vvb+RRIFYu2yH/IJ5ShODv0b4OhKPH0ckPj914nY9DFT9SBoTCc8o+7hxR3Kx3PeusRDIFB&#10;MpUx7EF9lhH4O79j8nc1qf+k4s9hV/V77znkdc9272fCkyrt68QTmvRvgie0c0g8vXzvkAM4/DvI&#10;eNYPbT0h15ab84y3Hwr9M2nIqoY4OXS5gWefquvDKv+0SvogXSwOqfQjVzzpt2dBXwOfuY5/4AV9&#10;TVDCM1feh2e87gk6+2iblPCMMuufX8Mv3/eX/zD0ecU/FsMhxofaSiU3N7fvVwX+UcS49MHPt99+&#10;+0Ed/R/7PHz48IN2Kd9j8NFf5nH96t/+ZPDRf03/vf/0pz8N+aFR5bYNdSiT34Pb0P+b9FChf992&#10;6c/BDxmUId1f+l3ay1xqU39dUjuedN1w5DgYUn3K10h/l+oZCtJWOlKb+stKfZPOSeUlGf8zId1/&#10;2Oi6T2dlEkWZsdy7F9d33ONebAyp2YUU3++lraOVnqYSCnLSiI+LI04+7sl/xsakkphcTHlTJ219&#10;VUK3OJppLM6lMCaWpFhRX3wCCcmJJCbFkyBdF51JUnIFVc2ddMrXtNNWU0qZKJPx4B59bRFtSskt&#10;pbAJWmWjKv7X20RLbRH5iQkki3vI5ROSSEhMJjEhnsR4qX33iEnKJj6vlmpxn2eze930dt+noTCH&#10;wvg4ksXxoE1CNvHiXullTZSLTv+H2tN/IBJoTnNA48MjrHnLioDcWsrE2WHJpbdd6OBtMnxU2Tjq&#10;//LR7CUsdC4nsLDvdyW0ZPiQYj2Pw6tmi7n4FlNe+P/x4Vc/sjugmpDqvkL/bWjJgmQbzNRWM3v2&#10;O7w39QWmf/A5/79dV9kdNNAWj+BZIRmTNporKylPLqCysokGcUqyXiMYwR+O3h466/NpLEujsPo+&#10;Fc3i1FONpvCW3bVU5WaQKfxeguwf+3xdci6J+XXUtnT1lW2ntbaU0vh40kTZe3HxxCdJPlj4YuEf&#10;78WmEnevhOKqFtl3D8hXesSZ1gqKc1OFr0smo6yRylZxelD7ers76ajJpDInWvjde8TGJRAv++AE&#10;2Qffi40mOUP40IZuRCghLmimqSSPIuGjU/r8qcKnCh8en0haST2l0n2kyrtb6K7Lp7ikhKSiRmoe&#10;9EsZPUJmLTTkZVCWkkZxbRu1QkT9zezt7aCtMovyTNHv+BKyC+8jqn+Mb5Lu2kRjSQ4592JJ7Jet&#10;+HtsUiZxOTVU3u+gq7eN++VZVBdlUybingZFANMHUYeITVrrqylMKaeiuIqWzjoqCisoTKukvkXI&#10;S5QafP/e7g7aqzNpqMyh/H43TbIR6qWrvqBPP5pk/Rgs/4Hopr2hnJq8RDKTH8o27oF+5JAg6YcI&#10;onqFHvXeL6GqIF+MVRlFovIH7eoVcu6sprYsh0QxlplFVVQJdeiQB0Uq0UJLjYi9EkRcJMbtnrhH&#10;rPgzMS2bnNou6vuHqa2alopMMlITiJFiwHtC/yS9SE4S9Yq/izZJsVRCahaZlW3UPAgg2+ntqBJj&#10;lkJ6jIi1JP0QYxAn9DcmpYAUoQtNnaIdPa10i/lTUlIs9KNB6MeAgeiDQj8a87MpF7FnSVEW2UKf&#10;EgvqKGsQ9+kr9RDSmXaaywqpEG0szU8nr6xIlK+hoKZVeow/CFJ5EfuKeSYC74HHCP5+PFamvfTW&#10;Z1ObFyP0N07ol0LXY2OiRZ6RQl51K3VisHrlvKKEMmH30vvng6xPQveEPmUVV1It1Gag5kiTr5HG&#10;8jxhB+4p8hcp35HsQGI697KrKK1vfyRO6G6tE3qWQG5yjKi/P3dJEG3KICOvimoxwTolfRR5RV1O&#10;MWUZpbJNG7C8QfgEOmpprisjTda5dlnnupqKuV+WSlF1A2X3xb3kuSihV9jffGpyE8UcqCGjvJH2&#10;2nwqy8WcKGyQ86tHIRF7rTQWCLsoZFVc3UKNaNuTbcvfh96edlqqcinLSiE5oZjcoibZ5yhuKf7f&#10;e5/2xmqKUssoFe1uEaf+7eKwXtEiMTZNlXmkpSTKNlWhT33jHCvsWH4N9WJsFHZCdKKrQdiGQjJT&#10;k0jOzCdP+MFGpSHp7WylvSqdaqFrBXXCl8hGuJvuhgJqC4Xfluy40CXFfSQbKGxpdA5pmeI+wiAr&#10;ZCR86nBy7fsPc+3WKpGzJyaSX1BJkdCndiVhdzSWUyf5kOwCUkuahK0VTepqpq0qjdLsOOFH+9oj&#10;+RXJ/qfmEC8SYSk+eAhRYW8jzTWVFCSXUSFyZennB2qrjK5GuhuLyU4vJTm9TtxP8k+D0UNXWz21&#10;ackUiyO3tJBEMX+SUoSfEjr+aL1Cx3tE/p6dRklyGtkVLVSJVFNGSxktJffITBE+UchLGr/Y2AwR&#10;t1RSUd+hpHdiFLsbaCirEH0op7qmRUiuvw9CKF3CLxbli1gql7zKZhq6RBubK2gozRTjltDndxXj&#10;du9eorhXIdkFCr1XQNJ74XebyigW+pEq8xhS/CTmshg/KUaLi08mJr2M3MoWOv4e5ra1RuhhAVnl&#10;dWSJyd7Z/Zi6utroEbpXkZ8it122qyJ+TJDjRqlN4t/CZ0u/peRXUtgo7I8kEKEfkh4P0I/+vscm&#10;C/mKeKH0fp+tE3rbXk9NRgqF6dnkiYCtTtL7PvR0tnC/JI0iMXaJeTWUDLa1PXXcF7YkScSQUtwh&#10;30e06V5SKjEivskXAcgAUQk97KwvJF3M2RhZxn19EPFmdE4lmUIeHY+Tx38A/imRxuMIZGUM/vim&#10;RK4Oxj+CGO8n4CXCVSJxpUM6108I97dLIuWHIqgHk/XS9VLbpeuV+yQRwIOvfRxhPtSHRgfLTJkM&#10;V8ZQ5QavNu8/hiKgJaK5X/b97ZfOKRPkQ7VvuHLsh/R7vzz7r1G+z+B7SL9J56W29ctcan9/W/+d&#10;ifGuwlByrV7n4IKXGTt+snxMnDCesaNe5PO1h9G+201OYQotN4+zY+knjB47nsmTJjN58gRxTOaV&#10;lz7hzfcOox+cT7xUn1yryOBIIPz4Vg69PJq5Y0R906Yx/dWZzJg5ielTpjDq+cW8+6E9bvdEwChf&#10;I4INNz0MZ83g27FjmTBlMpNE/RPHi7+PG8sHa7VQCWolvlYqK1xsdwQpPursees1PnzxFVF2ChOn&#10;zWTajFeZOX0aMyaPY8rE8bw0dw2ztl3CM65yiKTmSWii434kV3cuR3XMWN6ZNIlxoj1Sn8e/8hLT&#10;X5vNd3qBmIhOS4HD/zaSacl0Qe8bbbZ9bE+wcE4V4uywXI1EjHffIevyYXZMeZmvP1rDMo8KQor6&#10;fleCRMJ0tzfS1dtERUEkV/bPxWzHDxy/Xk1QZV+h/zZIwXh3Ox1dvTSKYLYh8DDnTm5nquYNVAKq&#10;+gqN4PdBCtUzibGzw+i17Vjb3CRYnKpX/DiCEfyh6O1qp+LyZkIM57HHOQKLGJGgPtVJFdBd6s7p&#10;9T/ws/B7r06YyPiJY4VPnsCLH27ird0BXEzp12CRkPsaYzRjOt+JsuOnTGPyLOGDXxW+eOo44eO/&#10;ZNJEXbTOJpItSvfnjTJa0iHRFI21HzNx1rt8qxeMpeTrlBIYCV33yym78BtOm57j7Vcn8vL46Uyd&#10;8Rozpk9nxpSJjHv5eT78eT1q1xuJlfxk9z1uHd3IwXHjmDtR/N7vU0e/LK57la/UvdARcqiRkq2G&#10;eO5f2YGGxlFe3RUgYoWKIRLgZjpbo7iy7gd03v+c4945XBK+QJhLGV1tBSSdWobxDzN5beIhlu4N&#10;I767ZyAZ9QA1ooMBXNFYzQrh898Ssc44IdfJE8Ywas5iJq07j0NsCfXt2UQY/YTj/oWcCKskWNn3&#10;9Iq0t+sWaZedUH3HBAs1exIrfTDbdZLdH9riH1dGqSg2INET6KwvIP/MtwRYL8foTiPhDeJkTwd1&#10;/lu5duJDVJ1vYh4NbU/Ujybyg4xwWzuVBXPGMW6iIoaaPHGcrB8vfbCRN3f545vZSndvBZ2RGjjt&#10;3iTipRMcsI5FilxlHegQfqXgLN76i5k1YxY/HjrNqUwoln+U2PnbxJw9wLbpU5g7ajTjRWw0RsRE&#10;b365hOXOufj2++7c86SeWsQvn7/BC6PGM2nSFKZKevGa0MEZ05g6aSITXnmBN79ayhLHLLwlJZSR&#10;RWPaKYx/+oRvXxjFdBFvjhdjMHnqNF74bB+faoQTUSEk2JJGk78K2sfUmKXij3NM+dD60R5DwNal&#10;6L82Fb2jv7FMW5PpW70wCMgdQg8k2iKDCIM9GE2fjN6O79hqeIgZW1zYfiaJqkfYQ0mpi0n11BlI&#10;4D5DDD6CJ+BxMm2vpdZ3Ca5bnhd2ZxIvjVHYkTEvPc8bcz9ju0caAXXSPMshw1kTfZETfC1sTn9e&#10;MX7sGMaPn8DCgyexyRLqPsD4iSSjLYhgw42sGTee2WPGCR2fyKTxoxk9ez7jVrpyIjCP+32l+1Gd&#10;cJ6AHbNYO/dlee6NE/nHhPGvMfrlX1i43RWPkh4RF7eIuR6J19LDnPhKC9d4kVsKlXqgVV1CI4s8&#10;iPY9wdztbux0y5Hzo9qbatw2fIeDTlfRjxSx4IP21pPtso3T617nnSNe/GpznWKfndgZHmXmjsuc&#10;iigdIu9pobs7nqAdv6L39gccc0vCq1yI9NHJ8w9DV6vID0+txHD+m7w1+SAr998gsbdXMf96hVMR&#10;OUBuiCMH3jNAR/iweDHPpLdO/63QKYxy0TnC7Dby/mwxriKvnSL7r3EiZ36VV8Q4L9hylgtCliWK&#10;C6AqkEyvXXz3wSxmfb+JDT4VXFP8KKO9Mpk8h49xNlnLVu8yAqXfupqoD9yK157RfDJ7MqPHKXR7&#10;8uSxwobO4qXnNvLtogsElbUI6yYNWgK3Nbc9zLWFnXyYa0+Wc+05H57CNbbyQa6d7KiG0cwZbNph&#10;y6GbXeQ9EHY7xddM8dokYobFO5mncYtbwr+110aTZT8P7cWvME3k7+MmiPaIOTF5zCjGfrqcCXqx&#10;nIxTYsZ7xezouE6sqx07XzfE/ITwieK0xAw8gvpw7odrs+Lb47z3tTuB0oNPcfqhpZX6WEd1qg/O&#10;n77Hkc/nssn4KLN/1OWtOadwjiiWPPcgn3qf1rqbXFryBYfnfM1q22Rc8hS/9MTocVtjNAs+GCfs&#10;xgQh03GMfuUHps20wNQ3W/bPijkjpHU/gKATlmx7zYQzHknCmig8BB3FkG+L3YFtTJ26iR2nE7he&#10;20L9XTOCdH5g7lszGT1WwZFMnjxG6MfbvPzSXparBHNP6LZch5Tb9SRQHmmK5pfv88ULo5kqxWhi&#10;XGa+Ol34vdFMfPUDXlpgzhbHREo6/44JmupG1rnt/GTkw3y3IsqaHhNI1OfQFnoQ210fy20fNWYi&#10;U0Sbpktx46wZIm6cwqQxL4tzU/lU9TRHbnRSLMWEVVHk2n+E9pJX5DKyfkyeJPd97Jh5jBl9lD2G&#10;UaSIor1ibJry/HD/7gP2frqEjR5FXMyX7y6juSKGSK3POLj4M2ZucEPzSp6sDzIkvSr35JrNOt6Y&#10;NZ2XRonYV5LxmJcY/84XvLjXj73BNUpEt/izLpBsn9189eGbvPCSiCOk8mNfZtKst3huoyOLzouY&#10;7HHy+A/APyXSGEzeSocyCTuY8B6KFJfw9xLjEhnbT8QOvkc/EatM6PafUz6GWkEttWuo84OvlUhd&#10;qc6h6pXapozBMhsuMS4d/Su3B6/CH6qOfqJZOpT7MFjWUpv78axylKBcn/LDBen6/vPKxH1/eYlM&#10;V4Z0b6nN/47EeEdTAQVBhrjorGXF6lVsP6SG8alTWIvD1sYa65MWuAfcIqJMOMWScBqEsfxp2QZG&#10;f6HCYUML7M46Ymtnh6PuQcxVt/DLOhPWGIRzo7QDKaeDSkpuhxBmaYGHkw5a+zbx2ysf8vMHy9h4&#10;wg4Nc39cXBNIq2gTrlhKLtKJsdRB/bkP2LhgJ1tPOmJs54SjjQEORhvYu2kli37Zj/G5BGJE3t/R&#10;WU5D9k1CHR1ws3bAxtoKgy0foPLTGD5ZqcrC/dactLLGzs0f+6AscR9FCDF81NLeGI7nLyvZPeoz&#10;1u83YL/tGWxs7XBy1Mfq5D52LVrPzlX62F0r5Z5E2D/05MPG0K/TDYEHxaS/DPdG/eWG++qXosRw&#10;a3+IfmJci+2fOBIqMuihycW++h/ps/CsjVmkBvtz63o0dwpaKX8kghp0TVsWd7U+wX7392jdqCbw&#10;EWL82XvxLPjdtQ97vBXlBpYWzjtWj2DH3czQDmOn/2OI8eE2brht6Ud/+WfsQ3+Dhn+34ZYcWO/w&#10;rhpcqohEKyt0n1+FhUUkoeLMkCFS/3gM7yai3DAL9uNZy4/gPx49XW2UnlvElaNTWWt7Hd2IJxGf&#10;0g+V5AdcwH/nIczUDNE2OYWljR2nbK1E/GSDhctVHENzyKruX5PUSG1mNFHCp/va62Nuso+1b3zJ&#10;/MnfsvrwCQ6c9MHGJpI7yZUi7RyYWHbn3KLCZSN22r+wWHUbX6tcQM0hV9jlgQ3s6WjmfvpFkoOs&#10;OOPkyIl9Szi84Dm+X7yYz3ac5JiBOecvXSW8oFOkmW30dt3l8rpN7H3hY9bv0ELV5gxWtqeETz0h&#10;fPgBVEWMsX2pJlZBZcQW5NARp4PVLhXmvKmNkXcaWeKeA7j5nnQ6ss+yd9Vmvv72EE53y8gSjl7h&#10;68tprwnnrJUFOxevQ/XL99A5fhy3wl6ylDvb0wINccT7GXB469es2yTij8MOGJrZ43DKBjsbKyzP&#10;XMTWP52U2vvcb0rhutr7WGych5po5+Xyvnok9LaKoQol6dxJ1o0+ju52E2JLnDm+SoeVk43xulss&#10;LM7gJF70qTaHbKvX8TL4gqM36gmU4omeDmq8l+B/dDLrbELQvg2tT3wI30D6+f04/voc6zZuYvHx&#10;sxhZnsLRzrpPPwJwDBH6IQK0ntZikQDv5eKRRSz8/gA7bCK4IJRAdqP1lbRctuDcgY/5ccHf+M3w&#10;JEbJCrKnt+I2944txXr9Sjbvt0XD8Az2didxstiB9r5l/PztBvbrXRRxIFRX5VOf6MtFDycsbc2x&#10;dzzOoWVLWSBivN9+3c12CyFjS0ucz13mUmI9OXLnisnxPIPv9oMYHTdDx+yU0FFbhY7bncLC/Tpu&#10;t4oolhi1zhx6EnWxkPVDixPnU8kUpwdwnD0ZdOY6c2D9Hr75bA0e5w9hbKzGu6+psd8wnAShKAMI&#10;zl7RyyovLNWP8PG7q7Gy2ctZZ3U+mXOQ1Tt8uN3YK8+VB+gV/7p/lcs2GgriVvkYwd+PR2TaQX3c&#10;OW7b72SX+h7Wqh/npLW1mKcibxE5pNVJcxyd3QlKrSNfXladSpTJMdT+9gEbFu1mm6UTJqeccDJT&#10;x+HwfNavO8znW8PwjKnre0jSRG1yGDcOamC3VwstIztMrYSNtZPsgCWWTl5Y+6VwN7f+gR3quV9G&#10;/V1dQp13c1RH2GUjS+xEbmQnrrGxPi3a5IN3UCqpTVLr62irvcHZL7ei9uY+7KKqiBau/4H37xKB&#10;b95pbrurMXHZKVbYZ8hzsjpkO9eOjmGzqOtwuJiiUte6siHpJIb6+/himzZHfNO4lpJKW4I+Zw7v&#10;5p3Xj6PtkiAyqz4yrx892fQWuqG+aRuff7YHu7B80oVZ73+Y+EegsyWbO0Y/ov/pX/h01vd8s8UR&#10;3fhm4mUuVUiyN5xMv5NsGq/GgdXeRHf3/vstUOiogRw7rlhvZ8xHG/h41VHM7E9hJ/zeqZOmOB7d&#10;xqGte/l6kzO6fgVktguBll0iw2sz7/70Ln95bTHff3UeZ6/CBzakoyyOLLPp2B6fzxLXYi5Kb8p2&#10;1lN17ifO7R7N1xsP8csBO5F32nLaXrLjDliYB3DON508eQW4NGiVFCvl2toHNvPb6P5cW9hoOdeO&#10;J7VcyrUl/51JrKcJx+fOZ91yIw6dTSZdem1Cspw9CSQH6mO4+Ue+/uEgP6oEElkmZkXFDVIMx6O5&#10;9QPmbjZlt649TqetcHI6jvrB7cz/eC2H9Xy5UQE1sh41is5dJdLOmJUvHEXnaCiJ4uzgh0kyeqpp&#10;z72Gy65f2bTwJxZ5JmJb0PebhB7R5tqLJAao88OifazcZ4t/1C0cNHey5/uPWWx9Fc00aFZ2qk3h&#10;VNzVZt36XXy9xhqXu/UUVZTQmeHJGbN9LFu7liP6Blg4OWF32hHjPZs5+M17rDhgjEpAASnygwLp&#10;QbkPl47qseT541g6xMvxh4S2jJvcXL8R7RWHWG0YhHtqMyWNNbRdP4SnziJG/3KQL3caYn/KTsjI&#10;ERszU8y2CN+46gBLVQM5faNcJvMl8r2lJIbbnm5csNDGwWQz67/8hQ9e/IW1W46i5eaJqU8swYmV&#10;NP09r3Qk2JPmtIwP1N2YeyqfYuXXFpTRXkdX/g3iQtxle2or4jIzgz2snvkZP02fzxp1M45YCZ0X&#10;9s3zWgLhRb3yw46uwmukGU0Q+jGXDzaZsEvHDkd74bftrLCycsXKMpzQu+V9D2aqqS++isOyFWz/&#10;dBMbdUPxiq3py7tKaMjzxkNrOet/Wcn7vziKuC9XYQsaYikKtsRo80bWrdrBKl1r1CwdxD3EfUSM&#10;Z33GA4tr2Vwr7ELmxe+nUx/lhMOBHWxaupGVx8xQFTGHNJfsrU9i6+CIeUAivukiplO8DvcfiX9K&#10;pDEUeat8SESnRIRKJOngFdnKGEzWSsezYHA7BpOr0r8HE7qDV3lLbVWG1N7B5/qhfJ10KNc9uC+D&#10;7zu4rVL5oTC43OC2KP8mHYOh/JvytU9q3+B7Pk2OyqvnBxPdEhk+1G/956Sjf4V5P6S6B9/zj4bU&#10;jsdDshit1GVdxWfNO2z46lve2h+CTeyQz3IVqAqiNkyL+ar2fKQZJRx+33kZqXTfM2fL1z8x95Pt&#10;6Nwq544iwlRCPXXx/ti+ugWTTa74id8HPlqRLkjnrqUVOuM3iWQkijBxRuHnpPbe447ZanZO+htr&#10;DzmgnyTSJ6WH0/1oCdzIrRNvouIWjblI5B7BM/mVGtqbIvH49QDa72vgltQiP/F+iBQipNXK733I&#10;N1rh6Ea20yHX3y7y2XoqKpsoK62nvaGI6tJMkpKSiI+LJzk1nZzK+/JrXQP8XEs5LaUJZKcnEp+Q&#10;KMonkpCQTXJKFVUNyq93KdDbViuvNijIkh5eSa8mJ5KYkCKOXPJKhLyFlxno+qTIV/F6dJIomyDu&#10;IV0jPRzKyCumQkTOiuBZNKpXWoVXT2mZaGd5LZ2NhZQXZpAgysfHx5OSIb3+1EbdgxsoiHH97/TZ&#10;Ps+WYBGcpzQXkiS9Mi36nJKWQXFtC42iE8rup7uplMaSBLLSUkhKzSansJjyukbuS03tK/M4tNYk&#10;cOPoR1ir/PAYYlxAfi2siIqCdNFXaZsdIVdZTgmkZueT39BF49Nu9Dj0ttErxrmq6j7FxTU0VKRR&#10;VpAqxquY4spamtrrKc/LIicpnZT8aorq2gYkHj2NBTQUxcuvd0mvl0vjHZ9RRFrJfZoe56TbG+i9&#10;dRw/OxWmaz1uxbh0k3Yhn1LKRJ8zRd2JQvek7RMSEzPEUU5xRctDckkEnb1N5TQ3lFF6X+hsSQkV&#10;oi1ZifFCXqniKCWv6D6tvYqHKw/Q201PfTY1BWJ8xTgr+pAs/hQJQU69GMNB5SX0NgldKiE7Q9Qb&#10;L5VPEjqSImQmkkZxz4xMoQNVLQ9eqe9tLqNJ6Ed2eoKoV+qDOPruk1deJ2+ZMCCZk94+aK+irDBL&#10;lFPot2JeJJCWW0y+mBQyr9fTSVddPnWld0RbL+N6+Ai7xy/i0GEnbKMzuS3qTxPjlphQQqGYA5Kp&#10;eTgi3XQ211CVmkKOmAtSmxKkbSHSMsmpbqVG2TbKW2UU0lydRW1HM1W1dVQkJ4vr4sR1kqyKyMpt&#10;kF8d/c8Ny0bweyER4+Xeq7iq9RZbT4djdFeo72PtkZQa3OGKqgZ7nluHhUeG+NcTIM2LARNQmixx&#10;+Cw8iME8TTzSO2QS8QEGlS+NCOb64e2EBdrgn36NQ3sc0DzoQ2K1tEqtHwNuoECqPRnG49EWidPe&#10;m1AxQLHr6O6KwWetSPjeOMDZiGoeLmGQkEPM4cXov/MO3x0N4fitEjqabnBT/xAq035Bw/oGXnVC&#10;EsrOsOgSNVe3s1jtFB/oifko5uADNN6iKc0WXc80VM3CSLN+nxCXzewIuU9AcV8ZCS1FIsQ4zumD&#10;XzBm1lx+1vXFRwQoj4QxfWivSyHs2KfY7PwG7bAaBu5oJQ3gLTIunmL7dD2M9tsSV3MRky1m7Hzj&#10;JH4xJUi3HuzPO+oKyT31DVcslmEU1UC4tERKIsYvrSFI6w22OlznhBjw1if6q0bSPPfjtmYKJ85d&#10;x1W0a4gRktFdm0fd5a3ctluG6SlTDnrEoh/eTYGwvd3VZURbuON1aBGnjMag42OPmYinytpzKQ4T&#10;ifGst9i55Ch2efBwoVchNRFmnJg3kbWLt7EttI1w+e0+ZZSQ6uSAkYjxbCzvcEOcGdidKnpaw3Bd&#10;rMqecTs5FV4tkymPh1CG9nCCdQ6ya+pC1E9e44K4Z52ycIsvUxe4naXqjnyoe5vMypukXzRl/4z5&#10;HNjnzJkS0XLlRlRH0R2+i8MGZkw/EE5IZgSVcWfQfu8X9izRwzqjg2TlJzP3hQSijuBgOUKM/yEY&#10;LNOWVK7rLOXAV68zW/0SW24+yXdKliqVW0bm6EzYgo1jHMIk9c2Jaih3wGb7fqa8cJhjrilkyOfT&#10;SPWw5tDflqO97zJXxZkhUo0BaC2JJlFnEhZqP7Pct4WgJ77IV01L7S1c56ui9aE6Z+PrB+m4UK4S&#10;N6K9tXlt/RnWO2WKWSGyket7CdOejoqdP1q3e2hpa6Q95Tw3LNezytSTH4RhzJWXVQqr1XWbG0Zq&#10;7J6yADWjADxFV6uV50RpEE3BO1irYcXs47HcLX1C7vcPQmdLLndMFmG7dBz7dq9k+XFHVljlciVZ&#10;Gj0pkYggO8AOlVmaHN18idju3r4FVv9GkIjxbDv8nPWYvMGLw5eKlOyr+FvzVSLs9jJv6tf8csCd&#10;M4XdNOVfITfoCJ8c3MuMz3awa5aqsBU3RG+lRzDCxFckkGs9m9N6i1njWcoV6alpZwOVngu4rDuP&#10;reezOfN4mkk5MO1DA/WJAdi+JnLtjS5cFuqgICP7Id01njuB3mhsOMnx7WY42p0ntqyJ+l5hPIvc&#10;uXfNHL2TJ1m/6RT79gWRWCbGovwGqSbTOGm6l81Xu4l7MDjtVN+y4fRrL7B/5X4OR4raZT0U/+sM&#10;IcrxJBsnamGoFSayxMesGBfoFflER8Qugs3mMXuTGcutE3iglp11NFxQw0drE+9bxnIgtu98ljmJ&#10;p97l221H+VTrNgll/cF3F62hlkToLOc7k0CWhLQp7pvrLWKT71i1TZO3NBK4qfxAu+wiRS7vs27Z&#10;at5YfA7vpAYxExuFffcT8Zkxa8frYe+WSraou6XjBgmeZhx/9xBmmiFEiDGQu9wqKrx+EDebg0w6&#10;kYB2lHIGLtqWY4m/1jreGr2R9Uf95OsGPvwRtXRf5fIhczZOseBCaOmgsRN4nEN/GpLOkOGyji90&#10;zvGFUyGlQya+Q1UuAoL7UXh+o8qJL/Q5L9zdUOrYnBtKmqwfqmwJFjow5BMQCZLC5lFTEoq1hj2H&#10;15hirmVHYEQKheL2vQ23qY234oyrOSqHrFm3yh2PK/lCTq203NEk+OjnzHlnM9+oXCJYGh5FpUOi&#10;Pc6OeOMv+P6jFbzz62k8crtlW/o4/KeuTfqnRBqDiVTpUCZOh4u/lxiXSOzB10tk7JPaIhGyg69R&#10;XtkskfnSU6ChMPg6ZfxRxPjgcsq/Scdg9G9/Ih39K8Yl0rl/RXj/odznZ5Xj4H3ClTG4/f2QSHrl&#10;88rt+1dAuW2PQjKIsRSFOXL47SMcWu5KaG2rvCf0Y1EVQl2YFj/ttuKDI9eJU04+Bboai0m3/w5X&#10;9U/Y6paMo/CAD22MFJEVUxThhfmr69Ff58D5CuWESoJUXwZRVifRGb8OM9PrBIhTD1fmNJPjdxzX&#10;lWPYdtySPcGd5A2Omno6qfBdS7C2SCJPh3HirjDpg7PPZ4JEjEfguWgfmnMOcvpOBTHi7IN+dQtX&#10;m36aSFc13tzqzEr7FCrlICWd5jwvjE8EoH7QnaSLezl17BumTZvKS8+/yKzZH/KT8TWskoQbVEqw&#10;WiJ1uK0+mgUfjuflsZOYMmUCY0b/yPRZ5phfykby4crdaU11IVk4os3fjmH0+ClMnDSBCePeZvzY&#10;ZazSuMRFEcMp+326SoXQ7XA6toiJEycxRnrNS9oe5pVRfL5yN3qx3STIhKTQj667lCR6cfToVYw1&#10;Hcn024HOrk8ZN2ESo158kTc/nc+S00m4ZwuxywJJoSXTFYP5Fmx9Wwtvt13onPhRfl36xede5LV3&#10;PmSHcxSXxbgrP9Wvv6XDDTWpz+N4afRkJk2azI87dDCJ6yXtSR5PYFjEeG06LUF7Md/+sbzVzpjx&#10;Qq6TJzFh9Cjemb+eNReKuTrEli3DQlca7UXeWFkEs2enPT7G76O1+W1mzNyOiqEjAUkX0F/xPb9M&#10;eZ/pS2zY6ZFGRf/GkF1t1AdswnfXi3z41iRefmUcU6dM5uVPd/HewRuE5DwmJRgWMS4FhzkkuWij&#10;L/r89StjGS+9/jZ1HOPHf8y4cVrsNYqSSTFZ/Vqq6QjTIfLyEfaH+qO2/yBGUybxw/iXGDPpHUa9&#10;coDlO0OIaescQBRJpHX1+QWc3vAir8+cwivjRB+mzmTUSxv5csEFQkruD1qJJ0WBIeRe3st3n8yW&#10;X4GbOnUqU6crtj+aMeEV3vviJxbZJuCWpQifOqINCDs6moUfjWPUuKlMnjKVCWPHMGXqdJbreeAk&#10;jEi5MknRKlLbZDN0dvzA2LHjhV2exOSJ45k0bjTvLz/EJp8aoiSj0lZBlfdinDa/wOzXhPxHT2LS&#10;+Imy/k0WspoiyWrcR4wbo87uExFyQK/ou9SqKkoinLB5501+fekVIdepYp6+xOsffMUv1rE4pYnh&#10;7Rvmns5WSn02c9vmUxxSwjFz9sTktddY/MrzTJw6ixdHbeHrX7wJLm6UXxv+D43LRvA78WzEuLDf&#10;dd54qOxl+ZjNGLinyMn18HWmhra6W7j9pIrWB2o43avhXt8vAyE5gRxiA4MwWn2WG9fjKb6fjZ+6&#10;Go57tTif3UBSn34PhcZoS+7pjUfdwgKVwA5yBmR+9aLPMfiuO4Lma7s5FZJPpOjAgy5LD7ay3Ug5&#10;f4S528/wi00Mpd2VZFw6yunFk9mp74x6RC9lStl1Y4QuscZTUbVwEvawjeKmhxLpSXUV+e4WbEKT&#10;sb4j+n/3BN5eZkw2TcQsSl4SJqOjPJ78U+9hr7eMZY4ZXEhRTmgfRVu9ghi3VfkW3VsNhD5iriPJ&#10;9nNg5zRdDDXciOuN5cxuB/RftyA45jErxusqyDmlyrVTx3DLbZa3V6C7g+qLz0iMn5OI8cnouQbi&#10;WNJvtx5FW3ky2dZzuWw3H/3IWxx0ycDQPJWy8jQaGtKwtUrG4eBR7uqM4azvaYzjRDp705bbdlt5&#10;Z5kZa07ekQllZf3rrUyk9vwG9Aw1mGqczOl4ZRpE0qtMYmys0JViPBEDDYzxJOTSXeKG1eLtrJyu&#10;iuW1Unl7vsdDunsdaUJfTi+exA49J47e7kW4ngdovGNAnPEU9lo4onK1lYrOFuqiHfBYMYn9B9UV&#10;2/MpsQ8t6V5kWExB10SD1RfqSGzspL0wmCvb3kBj60o2+1YRpPT9k47yOAodZnPKcKWCuFU+RvD3&#10;Y5BMe+OMUf1lL6+/boDVrXx5C6jHh/mS9qdx29gU7QnrMbe+TaAwMYqZLwLGxkv4Hj7IyrEb0LK/&#10;x/X2HjHlrhPvqM260as4cOAS/qL80wjahvzrBO2ayfFtv7Hau5bAJyZT1bRKxPiPqmjPO4ZLcrO8&#10;vcBDCONa4UncRV1eH0CMqxKmPQMVh2sYhIqJnWHLOacTTF11Bt0rilXlD81yA5kXtTizeAIqWjYc&#10;Cu8m/6G5436MBYkmkzlobsmWSy3k1CnP4j8GnS05ROj/hMO2t9EP9uLI2UjU110mJKBQZH/SCEaS&#10;859AjOec4spZHaascWWviOmVxCqjPvEckceF/TXRZOeVOnJivcgP0uXDnc58v92AcPtVnA+5hLkI&#10;VfPlcPIxxPi5BVzS+YDNbinYp8pVD40BQyfJsZjiO94i196A/lr7R3PtHqFNjX5cPefO+jUe2Guc&#10;IPqyJZeL6ggrqKTG34zUECOcb7mz/agrKnuDSCjrpbGPGDc3VGG9Tz23pNeHZPRSec+NyxsmcHDv&#10;Hjb4NhIpJ57CCD8DMa7Q3jxKYu0xnP06qj9sx/Rer/y2A21x+C3dg977qljcLOWmiPkV3S6nqewi&#10;9j9+zJ45P6IfVIUIDwSyiDyijcGM9Ri7J3FVSmmFXLLc1DGdMYF9e20wSBByGUBjVNHdGobXZnUO&#10;z9rPqauF3OsV9qPJj2BtE5kYP+ObSnJ3DtcNPsdxz3zU/Yq5UqBkf5or6L5+CHfrvUzSEfp9XfnJ&#10;sNSwJgpvOeCycjr6enqYiXHNGCAQEePV+3BuryFrJxvi4pcpj92To5FhYljE+FCo4n7ZDc58pYL2&#10;Z5qcTWkc8mF1Sx8xbmG8i01X2rj7CKPfBykP7IyiPNmdI/s9ObjVlltO2lyPv8NFcU1upB/ll7UJ&#10;iHRE64wHq9Z54u6fQW1PKTG2iziz/T2OnIvHRSSwLY83/AKNpJ/bg+emqWjYX8RCNFpa/PffiH9K&#10;pDGY/JSOx5GoT8LfS4xLGKoO6ZAIbuVVycoYvGd3P7nbv63H465TvkY6lDG4HYPlMVhmgwnlfjyt&#10;nPJv0vEkSMSz1B+pv4PbN3iF9uDf+4+h5DiYZH/S0b9li3S/oX6X7vuktwr+KEj3fix6hJmt9ycz&#10;wJgfvrdmo9othvjO4UAMIsbvVQ1Mt3pFstEZuo0gy0V8YnKbI9fuK/lryQAXUXjbC7NX16MnnPU5&#10;4az7tvvqg+ShHrdiXEImcfZHOfrWh+wRht0yS1q91PdTH6SPV5X79ieRN4aRRD4Ng4hx4e2lVx4f&#10;BJ/SB6o6rpEdcpKFnxmy7eB10uQGZ9CcZof2spX89vEK1E86YOrqiaWVFadMVTBWX82ib43YtjuC&#10;hHoRPjQnUnZNjZNmKqw8dBBtI2PsbG2FDGwwO3wEvdUb2aR9FtWrOSTLX7USHW9LIdbPnhM7t2Nk&#10;qI+N2xlOnbLGxvwUFmY++N7IIEOIVM4PpT1Pm+LICnRGe/0RdqocZ7+07YytHTYnDbE9sY7jqips&#10;WO2C1bk80tqkTsZQFmHKvu8W8/1na1ima85hKwesLc2xN9mC7oEt/PrTGY6bpFMoCySHtiwnLH5e&#10;yoJp8/n2oD4brU/LW9k4aorgZN9CvtNwZ+35EvKU9vJqL7xFwQ1TvN3N0Dy0iY1z/8b6rdvQuNNL&#10;zFOi4mER4221dOSHE3/DC2cXF86cdcPVzQmPc3pY6BmhusgLd+FhpUufWVV60mjLOY3h+nUsfH8R&#10;O7Q0OXRsG4cWzGbNglX8uuYEusd3or1vE/Pe1mT7oTBSJZVpy6Qp3g0fL1tMHGw44+yMm5s7rq6u&#10;2FvoY20mjpAU/MWkHLRrgRDYcIhx6aI6qtOiiXZ04eLpM5wVdbsIe3nGwhybHTswtvTAMqWNDIlU&#10;bqui54Yal3W/Yt6vX/Plku0c2meNqakj5id0OfLzFxzcuRsjEelES0GctFI86zxxPntQ1dzDpqPq&#10;WJw8ibStkqWFBSbbd4jEZi+rbUKxiK2SP2YpEWJdlXeINNXGYv12NmsYs8vMXtYP26OrObbmfaZ/&#10;v5yZ22w5dauUXJFtSPajuzya4gh7/L2ccBJj5+LqgbujAa6W21EzcOKgXSaJxf3RTicN8UHEGIg5&#10;ZqDPDis3zO3scbKxEO0y5bTPNa6kt1AimZquZlrSfUgK1MfxtAZ7lizn1/Gfs2yZKiqmdhhZnsTK&#10;4gzmZjcIiih+kHR2tVSSH+LKDQcznCydcTgl9MnVBXePUzg5WGGoYcPps9eJqe2UV4JIdrHCezG+&#10;u19hwUpNluxwwdnCCrfT0jw15eiiL1Fd/DMHLyXjK2LifkJ9BP8beDZiXNj99lyyvCxw3fAL69eu&#10;4tuNGqzbch4nr9xhrCxSEDJuP+1REOOx1SLxG6JYt6ip4SJhQZfYppdAUFKrmPJVlLrux994r0j2&#10;yvF5kBQ/ioYoS2J1x3PU3AKVq+1kD2A+BxLjdsF58qop6TuKMqQ/O29SHmnF8m8NWbczkMTOLipS&#10;7InWm8fS/aZ8Z51NSk1/qlhH2iktXL/8GD27q5wuEmceZJE9lPl7EKWxl4t30gmXvi7WfoNwd1d+&#10;/swTm7MZD4iX5oKbRGhMx0p7PYdu9RIxdIj8AO0NqUTo/8CJXybzw4rNLNh4gD27d7NXda/4cyf7&#10;di1i5fxlzHlFJNknfIgnDrfdJuhNV8czvJTE9jpaUzwIDg/hyPVKEhpE2+ryidU7gJe+Hp75fWTZ&#10;7yDGsy4ew3n5GFYt/omv1h5gy05V0Z4d7N6lwmaTcxwOKiNDCgxqksk6+SY+p5ajF1+NxZkELh93&#10;oCjGhrSSK2j71+Hk5E2R/Vc4+5xn39Ua7jht4JLu10zZ58sG77JHE3Zp5X2CDtZWOozaEYDJdWVF&#10;kQxvBtE2lvLiB1PjUPxFGDlwUXkLvY1pJDlqY7/2Z5avX893G3REHy7hda1MsSpvCDRF2fbphzHf&#10;iOAwqaq/ZfWkO+ji9sVH6Nv441DcR3Lm+pNu+il7Duznff0E/DP749k2ikOc8frqQwyPifhLJN/y&#10;G/01iRQ5zMfw0BpmH4vA+k6/5vRQl34N/1++xHzbQZm4HXAMB8q6Pxz0LWsb9uq2Z10GJxV/cMmw&#10;b9L3x7OVH9Z2Y4Nk2ui/jVU7jJi6+RbX5Y3BRVBSHkLYeRNUdu1my7ZdHNYxxyo4nzvVQp9IJdrU&#10;QrFi3CmOh5mr0NUUHSwPqPDWPD0MfTPknKSXKmrvXsBv93L2rVrMd5v2sXjDaQzM7pE5gEh7iM7G&#10;LMpCj+JxfCVL529mycINHDiiwZmoYhIeIW9qaa0L4/ziZewZ9z6/rtjCst372C3sh6pkP8RcPbDu&#10;W5Yu/Y2xi+1Q8ciTifHq6/sJ153KQS83DjhHELJNC2eNMxwOzOeu9FXPQbh/z4k4g3ms2q/P5+YZ&#10;xJT1lxE2wtUYjy/moW/hjW0+VD56+ZPRP2zDHW4BmRjX+wGHnR9jEJHNSZ9QvLfPx/u8L0EiWGrr&#10;jKEo0JZdv4sYfwZ9ktFXXv7/M+ABMa4tE+OqHqmPtLG3OJw696/QNNdnnnUW0eEuFAXrM3ebJ0u0&#10;HClI1MTN6xxbTXKJFeax934yubaDiPGuBmouLueC6ji+/m0Fny3bwy6hH/t2bWf33oNs1vfG2C+L&#10;okc+rCo5hyKKIiViXMq1T3GufFCu3SOi2Xpfrri5snrNBbxPW5Gf7IBjXCFWfjmEm9qSfN2Fe9Vh&#10;mO87g/oPLkTktFNUFUaKyTQs5RXjPcQ9eCIg7hdiie57H6KyzRC9hE5SZXMqnEzHsxDjCnQLW1to&#10;vJSTqvuYdyINE18HUq+tRXOfCfsO3yaupF1+3PVg7LpKqXTayfk9q/lCJwZV94uk3VyHtfZxtm4P&#10;JjRRxPryEqAIbpkdZPvLn6F23Ed+86xqQLwt1VjOHV0VbL7+ihM+KVyubqenwY9r+tasGW+MvZkd&#10;19NPo2cu7IW9l7z3+oC4S4kYn6wdwdFrjwYSTem+xGiMxeTEAXYHdxIzIG8VClHnjafqCZkYd76s&#10;sEkDp+fv1N3fTYxX0lR2HaevdqIlEePJDUMS420F4WRYvI7Oxrd4d+E2Fq3fwz5VYdNUtrPjkD7b&#10;T4bhda9G8vBCB+9SHu/Mvj3n0Th0hry7ZlxLuYXR7ToRj1zm3mlLUsqD8PXz48A8KzzO3CBL5Nve&#10;qpsx/XoZ1rfLuflA9YeShCSxfCJOHMHsg28xPx+Dv7DdikzxmSX3b49hRhp/H/6diHGJtH0cqSut&#10;eh6K5B5qhbTUfolIHurDlP0YfI0yBrdhsDyeRnj342nllH+TjqEg9a+/PdLqbgmD2zeYGH8WOQ7+&#10;bbhQ3n9c+ZCIduU9z/8otLa2Mm/ePN5//335vo9Ftwgmc52Jv3CEN7ee5hfLWEqf9lGHpxDjtIuU&#10;JVKfAPs9TDkeyubL5UrmR+Gsn06MS0mTmUiaFnH8oCO293KJTMslL/U2WXfscTp8nM2faHHSI5EY&#10;EWwOdrD/dGJcTgvvkBdkz75px9BYd5koEcy1C4PcIn046msR9L72A2vO5uL1YAWJ+EtZIParrIUc&#10;fIlu7CY7xZHbB0ezTE2LD90aSVHO/poi6bi2jc2bjzBjqReX0qRoRIRizZfws7dm5U+22DvHkNvY&#10;2Wf0h0C7cN0Zplw2UGXCq2ZsNU2SP4z5EMlkXDBiz6Tv2bvHBRcRSNV2p1Fzy5Bj77zBvLeW8bp5&#10;KmcfDFgu9TGeHJ99GPXVHoS39IgQqJD2rNNYLfiYb6Z9yaxj4Wg+WOoVS3ecMYs3mTJvmx93K+4P&#10;ucKnq/QG1/fMxFJjG7pC0NED3zF7BMMixmUtbKf1fi2lJcUUF5dRWpZPtRjXsDOOHBp1ELP9V7gr&#10;Sg1cuTYcZNOW44TFTx+xeNZ3rBeCOx0aTLbFePZ9/wNT5wg9j7xEYso5VN/QQnP9FaEf3ZSmniL5&#10;5A9sO+HKWpc84jOLqa+toaS0lKKrutw2X8hq8yts9mumsnnQvBwWMd6H7ha6mkqprRT9LimlpKKO&#10;4oRAMpwWY2RhwIKzZQRJQXh3rVBjXc4f/pTJM17nc1VbzkrxmVxJJfcvfME5wx9YYJ+Bo7SXUE8z&#10;1Z7LcFN9lTn6QWwNGxRoFDiQ6LyZOQuM+Pl4JDny/kKZtGXYo/3Zepa+oY5TUtvD1/HKfKj23cD3&#10;uueYZ19MqfIrBb1ijnU0UltVLsauhOLSCqqLIilNsEPvoBlLFrsTFFfRp/ti5gW6cm7lT5y0FIF+&#10;Zj0Zg8yUAoO3eCkmxf6U4vV+28EP5PohXdFMY2EEF9at5MR6FYwjsggsrKNM6FVtQyHp0YGcWfkr&#10;hioHsUlvVWwR0dVCXcAaLmyfyOyZe1m4+5acHPSj4+Zeok7/jNqFOBzFfBkhxv+38GzEeB8qb1Eb&#10;tJcD6z7ntZkf8frEbazc7IRbQhIRpZVkSx/kGvIrasMkxusz6Lp+kEs+DmwObOWabFeFf042Jsb7&#10;GBvsErG+9fjvdfxdxLg882Ipj3RC7c1jHF7kRYSYw41NN6j228nKdRrM2eBDSJ50f/FDbwRXNAzZ&#10;MXU/Nu6JRIurFVNe/L8rh+unzmGy1opr8YV9CWwt+Rd9cHx9F+6mwfJWNK1CAg2ZV/BZMwtD1S3o&#10;xwrf8xRGpr0hjTuGC9D57kXmzJnNtLfm8t5778mx13vvzeH992by+vTPGP/iEVSN/IgXs97riDaG&#10;c3Zif62MsOIcKn02oKtzhImHwnFPr6CzMZ3Qg3twPKSDa87vJ8Zz/LQ4s/QVfpo7nclvzmX2u+/z&#10;/jtv8Z5o58w1unzhmMMdSRj1KeRav4W33SZ0hOAuX7pHjs0xItwPcv6aC1ZpXYTExFDjswn7C1dY&#10;655HgPF3nDv2NjM0r7I9UAhpsPK0FQtTb4mDpT7jV7pjcDWnbzwkDIcY70OJP/k+29mw6CNmTv2c&#10;t6eqsvWwJ14ZGUSVVJNf2UqbsrEsCabaX+jHenVmr/MmMEeKMaT7ReKvacSOKfuwco2X9UM6S108&#10;7Tf2cXTvfqb9ehaHW2XCuku6l0Cs2yl2T96FgVYQYSJUltW3RfQrWhNH3d1MnW+DumeGTFZKMUBR&#10;pCdH39rD0XUuMnGrfHS21FGdmUF+UhKpqamkpCSTkpZOUk45eZXNtMkboT5ET3cbzZW5lOckkZ4m&#10;bcuWIl+XlJRPZlYNdWLwBwy/8I+ttcVU5SaRmSZtSSaVF38m5ZCWVklVQ7tMETy8S49wpxXUFoix&#10;z0iWy6dI5ZOzRNtEbCTiesmXDpjbwod1NxRRXpApl5evkY7kJLILSihv7h24ck/obO/9MmpKsuS2&#10;Jycr+pAsZJCRk0eJiFUHfOdM+gBdSyVNFTlkpqfJW6sprhMyyMh8RKZlHqtYaWTPG/aF3JNtk4hm&#10;RRzmYbiBd+bMYeqo/4+33prF59rXMUmQKLE0Eq2M0R7/G8fVXTgVn0dURgFZkX5EO6lwRFufr3Rv&#10;cilVKZduyqUnWgd7tR957533mTFuBd99Z4plUCQ3RJyWUtxErbTf3wNIUhP9u2KM5ufz+H76eN7/&#10;+H1Wa7lifrWYqPhiyiqaaJLl1Ehb3Q28l//MtufH8u6bs3n1Pclu9NmPd+cw980p4tyXvPSLDarn&#10;C2Rdqwk7TJjWOHZZbuPHbcas/stx7PaFynmU9HjgkblYfoP6wF1s2KzGG6vOi9yhQeiOVPIuoYZm&#10;7JysioV9FHfEdQ9fsJD0o1JJP4TOCv1IkfQjuYySKqGzcql+9NLVWkdDURoFmUlCL/p0PCVDjHcJ&#10;BUJOQj1kKIjx7zi1/Qu0r9XhcSOU7FOvcdbZnKMhLRRURlIcaseuVzVRVybGpRWmLVUK/cgYqB9p&#10;Qj+KalqoF2HigG0p2+poq84jL0vMtb7ykr5Kf+ZX1Mvb3Q3Ygq+jic66AorzRLtF+Yf9SCanuBJh&#10;bhQyHgYxTlk0zX7b2GtqxTjdWG6EnKY4WI+5W8+y3OwKFXXXuOzigOpaU/yFDy6oySTDZg5n9JWJ&#10;8UbqLq/i3I7n+fD9N5gw6z2Ffoh87N0PP2XmYiNWW8WQXi+3SgmSTj6NGBfa1HAZf1dn1q32xD/g&#10;CpV1Qbj7e2Fg7oWNYSBRcdFCSxPw3WyL4WsWhKY0kyZih2SzGZgeW8Gik3dwvp5FXkYcBfEe+Fme&#10;QOXzY+gbX+emSMwVM0kksh3Bz0SMy0PSLSRa402QtyWzlxvz269fYbzndXa7B2CcKmaP0rMAuby0&#10;/3hTCOlhVnyxyYIvf16C4bbJHDxlw9FY0XfZAQkvc9+P4BMarBJxvrrhNURo86jv6a0mwWElzptn&#10;cNwrFre8LrrrrhBubMKacXs4uOg79CxXskyMu4Go+5Etv4dBjLdkXSHddDJGRntZ61VP5IBFBsMh&#10;xiWIG3c2CDUvJjtT6HhS8kMdT08nu7yBCiHoAfnEH02MF90Srv9Nji0exZTX5jDjTaGv773L+7Pf&#10;4K3Pl/DmZg8MA4uFXklCi6EiwZUDKu7o6PhQXiVisaTLGDuIeM3gMt5uYVT3CnsSdBXDcTqcM3Ij&#10;pu0mViuOov7mERxvl8lv7yu7nYGQyIMoAvbrcnj8DizdEwiT3Izix/86CM/4x2MweSsdg4ng4WAo&#10;Ivb34kkrkofCUKvGJZL3SQStcnnpUMbgvvyriHGp/coruvsJ7cHtG0yM92M4chz827NA2sJlqBXn&#10;0rmhHmL8o/HRRx89nRgXyTgxpoRbr+et9bYstrz3DyDGGyFClwD7XUzTvMYWvwqF05KhcNZPJsYl&#10;B59NgtNxtMdO4IuXxzBu2jSmTJ/M5AlvM3HsryxRdcM5s4VcBQv2CP4lxHhvJLlBp1CdcRz1DSLQ&#10;FsGctHNrS9pZ9L48yrZPrbmSWy/vKaqAuLq7nZaGVlqbpZS8mZxgkfCtW4atsx8eItCvULb2vVn0&#10;FDpzcpUuq962wje6Ql69Ku2beM/2AIdfGs97/+8HvP25JsaR1eLso+htLqdDOOsgp6OsdMjEMXaw&#10;m22jJNIRz1VTMdA3xFjav70pkerbpzjw9mFUl7gSVNOmtNVOO/W5UVzaugOH41acK+2huCeX9ixn&#10;DL9TZ/O8k3inVSmNbxLNaWc4/q0Om786w7WiBjnQHxxT1GUF4L9DBF7q22ViXPrA6pMwLGK8U0SF&#10;Rc646a9k1vRpTJg4mRkzpstfa584bjbjXlrGavVLXBLZ78CHBcOBtGLcFaP56mz5wAq/nHZSC6+Q&#10;ZDhRyPEoa9zKSC66TfnN0+x9QxuNrSLY76kl9roOLste5ss3xvLCuOlMnTaDmTNninbNYMbY54XO&#10;T+f/rLHnR/chvpQ9bGK8h4q7jkKes1g5bwITp8yQ7zNjygSmT3iFUd/vZLpxMhelQeoWdummGp4n&#10;VZh8JID9/iUPVwIK3ekKUcXVcg/TdO+iJ+1D0lNOkuVxnLdvwyYil1CRVT1UWfG3zlsUhFqzc7YW&#10;+9ZeJqa9R9SXQ3umI4bfbmH1HA0c4hoVr0hKKLpAiedKvt6oz+yDYSLZVbItRVcpvrCedT+9x9jx&#10;k5kmZDNjxiRmTJ/Cyy8u4s33bDh7t6RvTojAJ96Zu+qvsHru/8PYNz7iG4ObWItofHAA9VD3JGOS&#10;QdTJk+iOX4+ZeRhXxalHVU+a9WlUx1ph8PV7fP3ci/J2LhOmK8Zt5kwh38kTGP2X/8MHP63lcFgz&#10;UVLVXS1U+yzH//hbrD8Zin54Jy1KprZXSsha6mhq63zKR/VG8N+I30WM93TQ095EU3ML9aWZtEdb&#10;4XbsF2HTpvOnD7bx/mGhw5lDGc/hEeP12cFc3/8mVnr70BPhYmK/u+gNIzvCmR07vbA4kzzEHFHg&#10;7yfGYyiPcOTwW8dFInqBiGaJ4symI9OeEwt2sHTOcU4JO5TdJjxSuiWG+kZMW+6OY0SRTHrKVbVk&#10;iOlqhfYJS17f4od3ysPWdqZ6kawzAxcXa6yzpDVijdQlOmPzznQO/bxV+J4eYh63NLkP0lYq4cc/&#10;x2rrZ/IH7zzTOuX4rqmhkdrqElorLnH7jCnrp2ihqx5AvPAuIQ6muK7fiWtUKYEllaT4G+B59AAH&#10;15pyOU4ktM3ZXDmiivNhbZkYlx+g/Q5iPP38QVxXT+KYtSvGMR1kldXTXF8tt6+64T61rd2yNeuo&#10;SCTb+g28rNehfbeb6MIsWtNOc+KILXsOBxJX3UNzZQQ13uuwPefHBs8CAk1/4Nyxd5hxPIDtV+sf&#10;XSDcWiTMqQX2EjG+yoMTV3MURLQM6W/DJMZFjNQtdLyhqYWmogSabxlitusbxk+dyV8+P8I3elFE&#10;K3+duzuV9mwHDBbuYMlsDewia8hqF74/wwqTE4ZMXeaGw61COTGWm9wj2lnhhsvufSyavBsDzwyR&#10;eItfRax12dGAqYsdOXouRW6bXF7ae7fxItfM1FkyfguH9cKF3xO/VF4mxc+AOStsWWUaKRO3ykd5&#10;vAcOH89l2UujmS5818RJ45j66mxe/kGXxWbRpDcOJLYkvbpr/Cva37/M269OZdykieK6GYx+aQUf&#10;fu7IuaRK2df1+7Oe7nJSnFWw+nU0n7w5ibGThI+cNpmxr/zEq6+ZYuGfLb8N+tC1NJEXaIjb6oks&#10;mDOOcZOnCj8mbcH3OZMmaHHEOlb2ywNC7Mo4Gq7sRHv9PMZPmiIf0nZ0E8eMkt9I0L3bSbzyfhKN&#10;hXSEqXN2/xfMEjZpjOS3p01l/OiX+OCHJRy6Ws4NEXI8UB3hA3tjLQjR/5EP3nmVUWMnybKaMPpl&#10;3nz/o0dl6rmalQZ2vGGVQ0xpn/y6W+no7Ka6qpI0lxX4qL3GZrvrGMa1iXg8g3THoxwfPY7PRo1l&#10;3FTR50kiJpozn8lrnNC6nCFvcTcgRpDI+s77tLS0UFNVTmeKJ9EOm/hi7iz+9PpPTN3ki8X1EgVZ&#10;KkPqTRdd7a3cr62lpT2H0vxLuK34gfV/nc7M0cv4Za8XfiJckz7x2VF3E48FKhx7VxWra1lcr26l&#10;WszPhoZmaiuK6Iq3JvDMUWatdWLj2Sw5Xm64o0nogef4fu7f+NNz7/Lc/znIVvVbondDEWcCPRl0&#10;5ztitlSFxa8fwepGBWnSIpksW2xNDZmy1AXL0DyZqHwwFtwnP9gY9zWTWPiusn58xsTxwh6fFDor&#10;Sj2c011Uxp/Hb+cbrJ83mklTpolYczyTJ73HmFF7WaMaTFR7tyyn7pYc7kjE+NZP0QwqISC/ku4C&#10;e1ytnVm/4wqx8b5k3nRE5TUtNPqIcVmtOkSAec+S6yd+5KM5rw3Uj/fmsfVsNN6lIlR9YBdFbzI8&#10;SbVfzKIv35a3pZwqcsmJ40aLWG0mK05445gjpr/y1Cu6Tvn59ez67T1GC32dNGWqvAXf5Anj+EnV&#10;GFORE2VLQpZi5dynEeNR3L+8hX2mlkzQu0dYiCPFwbrM3XJa5NoJlHR1URqmyXWNmcL/3RW+rJAY&#10;83dxM1zMWqWtVKrOL+Si5hzWWl/jxLVaqqpraG6oEXa8lur6ZhpaOul6hJmVhPAUYrxXaFPjZQJc&#10;nNiw2pOL4eXUtheT5vgl3ifmoxlcQWh9Oz09sfhtskb/LUtCU5vJbIwi1fINji18XtilaYydKOQ6&#10;9Q0mjP2F+eI+TqkN8huoD5v07MS4AlIFTRTeceDM2ln8NPVj3nhdB9Og7IfbPw6AVL6N2uwAvFXf&#10;Z+2bs5k5QfjVU1Hy4hRFNiER41cIMVRnzfgNHD0RytWhfE9vNfGnVnF20yw0ve7hni/sQn0gkSe3&#10;snrsRF7///4fJr/1Ll+aRGIhOvMIbTIcYjzzCmkmCmJ8nc/vJMZ7hPJWXCH1nApffTSbl0ZPEDZ2&#10;OpPGvcKsN+fwndYVDO/2CF/fV17CH0yMt+ZdI910BmY661l5NofLicIONtTKi76qa+tF7NFGs+hI&#10;rxR9dEVRnujKoZ1n0Tpxl+KObkqjDLmpNQVT1wtYpkqRYh55/pcxmKTPOS1bYes90Vy6m03vHME2&#10;ogxpm/nBed1DCDnW+OChsp81k7dj6JFIuOiuQhf++yA84x+Pf0diXILySumn1SkRyIPLDSahB2Nw&#10;eWUMvu+/ghiXAntl0ln52sHtexwxLuFpcpQeICiff9a9wqV2DrV6/Pfo0O+FdL/HQloxnm7DXdut&#10;zPrIiB8P3hq4B9lQeBox3i0C0OB1BFn8wJciQdC4IZG+/VA46ycT41IonknsqRPojPuULQu3scXQ&#10;El0zM8xNbDE29uXirVy5nQonMTggEGf+6cS4+Ed7CDkh5nzzlTHrj9wgU7bU6TSnOaPzpT4qX7hw&#10;q0Iko3L5odBI1pXzuC7fiodXGDfF9QMJh2Jxwp8zy/XZLhylV2Sx/Gpvrwgc6pNvEW1riavpaczM&#10;HDltoY6F3i72HzyEuWcoIt5R3Le5jNarewhx1WBbYC1eQ+zsUxXvSsiOlzAx1EQrBvLrJWLcgf1v&#10;6aG2+hJJPdKq8IdoKknh5t5NuOsYc7agm9zOXDqyXDjxrT47Pz3L7VLRPlFOMUrJ3M9wRf9zLXZ9&#10;7EBIYYO89/nAEeylJsOfK9v/UcS4VHsbjen+3N33PZprl/HtHgv26FhhbWWCjaMOGjtUWDZuOfv3&#10;neOCyBcGxCfDQqpMjBv+aMD2j1wIL+smXwQriScmYnxSR8i6meyKu9SE2SuI8W0+xPZUEOZrjuNv&#10;X6CmdoT9Vg4Ym1twUvpiudB16bCwO4NZQCIXM5oe/VL2cIjx9kp6c73xtTnC4l9XslX1EHqWVpha&#10;nsJS7wgWu7/kx12HGasXj2emkJMU7IcfwcP2AJMM4tAIV2KFmsvpuXFEJC8HGacZgeYdMXG7S4gx&#10;PsHZLYe5mFqByBmUAhTpb0lURLqhNl0dtUWe3G7rFtoqksa6KEIOrED9w7f5dc0WFqseZu/+fexe&#10;tpXtv+5l18kAbO6VUyp9yV+yB60pJDroYbtoEVt2H2W9vhUGpiexs9LE0kiFlR/u5sdZZrjeKhDW&#10;pa8NtelUx9px1d0EC3MzzjpaivInOHTgILtM3Tl2o5y4SmWjINmxVCLNTqI1epOQf7i8B+kjqiet&#10;Wuq4S0WMNQdWHmT1woOYWphhZXdSMW6m5piZm2NuYY7LpWBuFXUqyPquFiq8lhGg8w7bXaMwjxft&#10;fCisITFwXozgvxm/ixgfjK50ihN8sbE0YMfG1Wxct5aTV+8R2Sim0ADz8TRiXFLMUkojbbH4bDTL&#10;Z8/i09X7Wa5ylEP7d3N032LWLP6N12eqskUjkGgxRYfij/8+YlygI5yKiJP8/KMRS3f6k9TSJbex&#10;tzGVmxrLMF/2A+r+pZyPiqbmwjcYmanzkUk6AVlKMUl5OHW+37Jr9Yf8n9d/4dvl29h/5AgHDqmz&#10;e9U3bPji//C56nEW+DeR2tFMR6Y3rt9P5uCKdewL6yTi8Q5bhrzHuMYn2Kp8h17Efa4rO0cZUSKp&#10;c0BlmjYGahIxXkWokxUeW1U4nxTHufwSXO398TumxU3dbVyKuY1rZjmeB/TxFT4quKpVsYWHiGmq&#10;HsQ0z7bHuL57MGfKFJHVUGgqiiNC42dcDY9im95FaqvIolszuXsznWthZYrVrUKONV7rsPK4yMbz&#10;xUQ4bSHA8Cem7fFhg/i3Mrcko7kQ7h3FUtjoF3cFYyLqeYjhEONDWT/R4bZE0iPPYWaszZY1S9m6&#10;fScOEXnEiesVKz876GlK5+bxFVgs/RZ1vyI8o+6Jtn+LqZka80zSuPJguxQJos6eYhLsD2C38D00&#10;zkRgE1tG2eXleFtv4gP9GKzvKLO9kjBqxJie5OzCt9E0csUgto2swH1Enf6Vr3SDOeAv/KgUdysd&#10;98sSiXWw47zBCcyFnzAxMcLspDUGLmF4RhRTNWiyd7VVUnzbgxvOBlgL/2JkYiL8izkn9C9g73iP&#10;ZBFLKhOZvT1NVMZf4a7HCU6LuMbQRIojxJ8nXDl5MoI7GTUycffQ5bRTl3WLBC8T3GyNRP2mQj7G&#10;GBs5YmJ8g5CoEpmEHdAqET+2ZVzhho89xqK8dJiammBseIIzPoGEFXcP3NZQxCjdeaHEBToJH2yO&#10;obEitjE+oc8pl3MEZTX1reLsg8hHeksiybnpwimbkxgYSX2WyhsI/+rwiEybA3ezWsuGaVpCf0uU&#10;K1KgOXgbt/RfZac0X+61Cs1IJ9lWD62xn7D5t91sMzHHWMRGR1TW883rS1iy5wxGSU3kPJGxK6G9&#10;IJjzLic5sGcba5cuQsvBi0ARDlU9dj7WUBjkS+AxNczXL2PLISN+8ykiuL6MnobbnFuwD+15mril&#10;tT1cJNCP6vMkXNYbsMd43a3DXD86jhXbdvDdOh20N2xk/1EL1rllElbyyEwUEJlSaxYReuuwXPwF&#10;6r45uEYnU+39IzYW+/nAKBmvlMGd7qA++zaJ3ia4y/ph9kA/jI2vE3RH6Kwo9bDLPUI9ksm4Yomv&#10;/QlMTIWOmxpjKnI2Q4OreAfkUNyteEOvqyWHSL3vsNv6MZpXC/CXKyom1sMVO5XD3LrrRGCwO1tm&#10;aXN8i9KKcWEDKb1DrtAPe1sl/TAU+mFrz+W4ElLFVB0QKlcnURlzDg8nMdcMFeVNjMQcFD7pwq0U&#10;7gmjc185DmvIpSnZF39PO06I+qV+mBobiTlhhGvAbSLEONdI9XeJOf60FeMlN6hx/gBtMy0+tc0l&#10;NtxN6IEOczc7sMgiSchDlKnwojxoPQZe0ew/HU2M4dt4my1l7blShOmSiXHp45uXdD5ki3saDo8o&#10;iBIGmExpZJ5CjLeLnLLgNC6uDsw7cB23KMmLd9KW6k5h7AXuVvSIKEDoU3cslzYoiPFrqc1k1EWQ&#10;YvEqBjs/4ZNN+uzSscVc/zhHhP1cv+A3lqiFcSay7mFM0Cv+1v57iHEFOrKvkGX6CWuWbWfcymuc&#10;jx8QSDyCrqp4Su1/4Nj6pby88DL6/mVKeiq16i63LA6xZ9Q81DS88BRDOXArFekfpUSo78Hqw+8w&#10;9EnlSr3wKw0BhBupsWbcQrZu2Mwhi8NsW7yV4wcc5O0uB+SNw9pK5RJRB17BWG8/e653I8IwJQyT&#10;GJe2cb2fQWXyFc44iDE6YfxAxy2sbHC+kSFykF5E6PQQfzAx/nCP8d1s8u8g6nExlPTQsSaQgghL&#10;Fqn7stk+ixqpKTUx1NyxJCEnlwRh1ntFz7MuXcJgkh6eJ5yJrffD8Ldf2THzV4yvl3JTumaocEGG&#10;EGr7NXx2rWPrK5+i6RTFFSmllMs/9qL/WAjP+MdjMHn7e0nNJ5Gvw4F0T4lgHYzBq8Efh8H3fxrB&#10;q1xWOpQxuK7B8hgsM6n8UHhaOeXfpEMZ0mps5d+Urx3cPmVi/FnlOHhV+eP2ZVeuc6gtVyR5K9cz&#10;WGZ/JKT7PRbyHuMhZPnq8cNb2/lh+WnOlbXK5NJjURXcR4xb8+HRMBJqBwZi7eXJ3DH+AdsD37LX&#10;Ox3P7MHmp5SSOz5YvLoBg/Wn8RJ2a+C+5lKA+3CPcUvru9wQZ4ZruiX8ccT4frTePYxTVPXAj5V1&#10;VNJ1x4wgm73MUT3HRrccRfBEGvdlYlybHZ87cq2kUUGSDYk28oPd8NnwK+aOPvIemOXKAVtnMh3p&#10;5hit0WLpvNNcFsmbFE8qF5HRW0jaqXUYzR/FB1P/ymebRMASKXyhlIu2V9B78wiBp9X4zSwJuzuD&#10;k4k68m/YYfPbG2jpmWOVIdrQnEDVLXv2v6XFoZU+xHT2rd6QUU9tlgiCtu/BXNuei+U9VPTm0C4T&#10;49ps+9iB4Pw6eQW2QgeSFPL4Ssjjs9OEFjUo/fYQDTmBXN0xA3ONnegJQcc9QjYMRGdDMjc1PsJ2&#10;949oh9cTMmCKSqFEtgjYjdB4ZQp7V+piIxS8VPGjQC4FVx3RnLIWzZ3ueIlrH67qHy4UK8YNf9Rh&#10;qxibkKJOsksVxLihqSabLtWRURpJZbhD34pxX2J76rh9yZYLG1di7ScCz6GYpUEYIKcuIZQILfzt&#10;dzFd5ya7gh6NPnor4mg49xvqB7bxwtZQ7ERy+ABNKdx3X4uG9jEmGCTgli5q7yPGPa1VRTB3myOh&#10;SoK8X073tYO4Wu1nkvYdtO+K+/VUkmp1FOft6zG+kSWCR0VIqYCo734A2f76bPxAnz1brpLQ3i3C&#10;7l66xHhdP7UdjSWv893H78pbELz//ru89toWvvzhPJdTah+uROrOETGiE1ZrVPhh7F7MA4qU3oYQ&#10;wWOZPQ7rjrF8phme4QWyLRlyqmedIfrkQn6YN5W/frKOVw5GcDZWmfaWaKNsom1MMZj+G6YnQ/ET&#10;kfsjyY7Uw55YKpLdOLzZkqMaIWQMlYsOQk9nC2UXlhGgPZstp29jEiU085HJO4L/VSiI8ZVc1X6L&#10;rU5CP2KezecNRBf57jtx+2UU6vZ+8nc4agdkVPV0NETgsWAv2h+ocza+XrHdTz96xFy4L5Kby+ps&#10;mPcl8ya/xbz33+Hdd2fzzjvvMPvdd5n95sfMmb6AVYecccjvJXeIxt6PtSJefzwaJy3ZFdxN/gAb&#10;10+Mq6H5+h7srxXK21g9sHHddWKa2RDhsIeP9rqyxD6FEmlvcIHenm7uB2/ipsWHrDkdzg4jR4J2&#10;T8LC9Dj7bnSQoGS2GhJ9iDwwnb0/TOSN9z/gzXfeY47og9SPd+e8yfsfvs/EBZq8pxHD7dIWemrv&#10;EKX7ETq7VrLANAH3+DYlm/Yo5BXjxz7FZsfXaIaW4y85tH70CivWdYMULxu2TtVCXy2QeGoJdzXF&#10;a8cyzt1yxTo2CfWTeQQ6uIg+beV8hB8HfdKwWXUSv2OuxLS0iehDQMQ0lT4iptF+g22O4RhFD3qI&#10;8AgkYvwArmsmo+N0CVsRhz26/bBUQQd1eTH47VDBUesk50q7yBiiw73512Vi3NLdmy3e5SSHnCTq&#10;9Dbe/UWblYY3yBQ2UFkFuktiKbDfiI6eFu/YZuCm2Gy2D8Mhxp+GBlLMFuK4eBpHzt3jTIEYiz57&#10;2tvTy/2Qrdy2mMva0zfYZuxM4O7JWJqos/d6+4APbPajNdqQFMtX2XvKjRWWIfjsfRtn7ZWo+Fcr&#10;thkbhI4sHwrsXkXfRp9f7OJwOvgdvmqfsccrDWdpOaMUdysfw0H/eD5xXJXQt0x/+NspD7egEh5c&#10;Muyb9P3xbOV/zx7jpFiw74DQrxUOuIt4WGnay6i5solrOq+x3V4ixpuFpqcSb6HYY9zaMbFvj/FO&#10;2mIc8Zg7iS/eXcnz++7ilqT8IOTxaLrnxKXFz6N77BhacSIKfGoMJyL265uwNtvD39TvYpEkDPP9&#10;CLwW7h36AWWXCEAKnLlzXovX1jmx4YxixXj1dVXCdWah6nYHg2vltEbo4Gm6m9eXGXLUK540Yb6H&#10;eums+cYe7lrMYaNDEJtNPAnYMxVbw33sCW0l6vGJyZPR39hhDF8/+rdSsdvyEZpX87gk5qNkcjoi&#10;PUmzWIVbwAnUrO1ZI2ym7rbLMjH+lLUxSlA05J+3x7gOU9a6s+9cxkCit1f48wgn/PbOQtvYgCPX&#10;GylK9CY3QIv3Nzvwq1ksRbIBL6SzKgiL07fYrWpLwNEZOBivkLdS8ZcSEfnjmz9zSft9Np6JxUrk&#10;Q48sDn8sSim966vItded5oJQngG59v08SDTEwvUUo08k4nDv0WhXyn17umLxXi8R41ZcS2smvSac&#10;ZGmPcRNpj/FuEddL5erpvLYYx7WvMvnP61l5MFDenkwxk8TEeLBiXAcjnVsiY1JE3MOCyJ3u+21m&#10;j7klU0UwE5yrlMcMhfpcukP2YGmjxXjjROFjlSem5KXKSXU7ysnXX2aXignqoqE5A1LhYjprfHDe&#10;osGud7Q4E1oqLIfIt5ouC/9rwdoJxpwLvkcm9/BZ+zn6X8xH9XQaXiJfftCylgp6rh/CzXofk3Tv&#10;ohGmLFvhqDpFThpkzMlV76BjZIaDMAUDuyUCicaLXNhnxLrJxrj1vfEz0DX/Tt3tJ8Z1L/Dl2RIq&#10;WoZbw3CJcWnF+HTMT2xnnXctYY8jlCRivPA82SG6vGcUys+eJdzvi/EeQpGXpfpexGCiHu5mAcT3&#10;JuG7/2cM585lh3kUDkkK1mhoSJYwl2ijLZjNnsHOo16ciBQa8Egs9N+BYUYafx8Gk7e/l9QcTNZK&#10;x7Ogvx1DEdr99fXvsT0UlPshrbR+GvrL9h/KGNyXwfIYvEK9f+sQicxWJpAHy/ZZiPHBhLV0D2n1&#10;t1Sn8kpy6RhMjEvnhivHwSvTpUN5GxrpnlJ5qW/9kMoMtX97v9yGI/9/JKR7Ph6SQWynPjuQi1ve&#10;ZM3iBUw1SeGU5LUeh35iXNWOecciEX7yIUovUeS6gQVvb+D9L63xyqtTIiD7UUNVrB/Wr27CaONZ&#10;LgrPqZxL9hPjUVYn5aTJzOwGAcI2Dj8wkuztH0GMR+Lx6wG03zuKc3yj4vVmGWVQ4o7tr3NY/c4n&#10;bHPL5LwIaBSrl5JoSnNGe1jEuPCDUbbcVR/NosMavONUxYAH4xlnyTSbwqI9B5mpm8rtgicHBz0F&#10;N6n0WI7dKVNWXagjTB4IUWGuFVdO7GPC1BNsNIhVCpREdFPrSajZYWaO2cv649dl8r9X/L8szIF9&#10;b+pyZI2fTKA84AEbr5Aj7Zm3xpJFJyLI7dtDujXTBf2/gxhvK7pGyK4ZWGruwlAIOnlAlD+4tEBb&#10;Jnc0P8ZedT56kS2EDSDShT513yDeXY9N45azZ7snl4TOKkQrfksywE/tV2aOXc5Pe7zwEfGutIr9&#10;2TBcYlxaMa6F+pYgYkSwn3PnOKH7x/DlWg2+Mkkl67EEq9TnwfthC6HE6BLspMp0/TuoXh8Qlsto&#10;yw8n23QGew4sE4FvGkI1+3CfuhgnTs+exjcfrmGiCIrPSW8PDIsYF4GediRakSKy6G2lwXsFnvtn&#10;8paWH+uDBnagPXg9fppvMnO3G0vdKxUrc5pucv+OAUstvPnYOoXUEolNb5dfVW5u7qR1cLR8X4Re&#10;cTocXLxf6KwFtrcr+sZOoNCXbPNprJv7DdNet8LudrFsbx471XvExKzw4JyDLb+t8MQjMFe2Ng/l&#10;2kS6jyZnFk1E/9Q5HEqGIsal0uXU5nhhM28OW95bwlafKoKGIFuUMUKMj+BJkIjxMu+VBGq/zXbn&#10;KPnL+b8fBdzVWo322FfYa3hF/qjaQGJc+I62GC78vB/9D4/jltKi9LBJQPpOSIwhQY57mHX4Ihtc&#10;U6mqqqKlQfju6mqqG1qoTLtNnstGzjhZsO1qE2FDPE3sTLQj1XA8mjY2qN4Q4cGANtTJxLjP2qNo&#10;vb4Pp5vlSg+bRQZf443zmo9Y+/o7bHG4J3/Xop/4FBdCnjtpl1X4RG03075cw5aJv6B77ALCzFAs&#10;Z4+S0ygh0/csltMXc2KvI045DSRXNdBQI/pQVUv9/Rxq6m7guceeo6/ZEihsS5W0wijlBE771/LK&#10;pK2sMblNhJjyj8uj2odFjFvLxLjukVvEi9Q2TdjR2+qTcTixBc2z/hy91sbNjCzhsx05HWDFioOm&#10;HJ2qgfNyD+40tkktUiLG32TH2UjMBjzJGArDJcY7qc+LxV9lG07aZngUd5E+hF3qLVAQ41auF9h+&#10;uZacwnCK/A+zaeY0li06iIWIGcUt+pBMSagNh19fys7Vwi7niToHGGUpdnkyMT7Q1w2FVII2fYPG&#10;1Bnsd4rDVRj+Bzl1j/hLnieZfrv47Ohupn61VqEfR8/hLsanaKgnHWUhNFzby2r9XYz9ZTPLJy7g&#10;+FozTmd39H1IfRDq4iFSDY2TKoxevZMfp/2M2jeHsLpbyV1J9aS4W/kYwd+PQTLt7biN96af2T7u&#10;bVYb3pK3Q1LWm6agrdzUe5Xtp65hENtPjJujPWEDFja3CRLjJIeKFXeocl3G3vmreXmGNUZXcmUC&#10;+skpQz2F/oaYTnieves10RX2Ov3REGwgmjKpdXgL7YM/8JzGXSxThFH7HcR4zfW9hGlPZ9cpf7Qi&#10;RBXtPbREmROsNoGf1XT48GwVaY8sqhW1FniR77+bb4/tZvK369k4YSHa+51xEXMnf6g58QfhATG+&#10;VUGMXxQ2W759eTA1wftZobuV8fN38OsrRzDdHfCMxPg/CTIxbseVs7pMXn+egz55SvoiosY4XS7s&#10;X8WMMXvYoHuLGMkmVfmScVmT9zY58KtpNEXy0vZeMcy5hJmcxPSX+exbPZrVautY5VlKkLQE+VmI&#10;8UfO11ATdwXr1zZjtGGIXFsixpONsXQ9xXj9eE7fG0rKtTIx7rPeBv23rLme1kJm7U2STadx0lCF&#10;9b4N3JYTJmHAm/25Y7eR5aMnsXq9AdbCIeTKuVs/MW7Jhgn6mBrcJUecfVw3HkHJbep917PLyIyp&#10;JmkEZktR+xNQl037VRXMLdQZr3cPq6hHo/iGKBsiD73AryvX8fqhu1wTfu8BslzJOjmdJaoHeFUn&#10;mZsFkgMQE+r+Zfy1TFg7Xh9791TRhzY66y8TfUqD9TO2cuCgH8H9XEWbEMr1g7jZSG/f3kMzQilf&#10;7yin4cJ32Ox+l0mLTNnjliTnnAPdjLhf+xV8D5iyYYoZ54IKB/EkfweSnMhwXc8X+r585V5F3VD+&#10;TcbgEfoDiPGiC+SE6vOBYQi/ehTJtmwgpJxSIsZ9ZWLc+cQdEV20URNrwDW1Bbw1Q535O24o8TFD&#10;oyvxNEkmC/j6nT28O9+Xa9VdQz487MewdfPfDH94pCGRooNXEkuHdG6oVcOPw1BkrXTY2tr2lXg6&#10;lElkieiVCFkJUh3SOan+J+0ZLqGfmFUmiofC4NXN0tFP/A61LctQK7CHehAgtVFZboNlK/0+uF/K&#10;hzL5PFQ7pEOq83FjJuH3yFG671Dj138MJtn7z0uEeX9dyjowFCn/R0K659PQLYx4bYw9Pla7WLlu&#10;Nes2b5PHVToOHtgvf1HY0MkXv7xeGotu0xiyj59+WcRzs39j9c69HNZQ49ChQ+zZuxeVfcfYp3UF&#10;B98CimQjJx1FZF1yw1t1DyfUtrBp5UK+fPFNPn3ja37eeYh1uxzQ1Q/nboH01WjJQaVyx8SIo39d&#10;gr5eEBeFHxz+jJPsbTtl537jypEJrLYOQfO2SMWeZAWfijraG8Pw/GUx2//6NgtX7GD5IQ0Oij4f&#10;2bOXQzv2oaqqiYGtNzfyWil7YNvjaEq2R+19Nda9a0tQkWLrkMehtz6J6mgDLPU3s2TVanbu3oPa&#10;ETWOHD7C9q0bWb1uJSpOl7HLaqdCSnJ7hQsuv86ti9bCKR9kj+p+MWZqHD2mjZqGFoeOanLCPZAL&#10;mW0UyX5ZCKE9m7xr7phv2MT2tRtZJcZYRU3cQ4zdkdWr2Lb+OEuP38H5bpMIZ6SOxFF204Ijc3/h&#10;t9d/ZsO+A+w6psbhA4c4vHo3+7adYLtrDM4Z92WSUUqKW9JPc2yeGmvftiIgt1bek1zhaOJpSnHg&#10;6Fwhjzk2BBYo9hiXXqqrivHmpq0qpjr72LbhNxbNfoEv5r3DJ2sOsWLbPo5r6+ISkc89EdxJn526&#10;n32DaKdDnDLYy66d61nywTi+mTOFj5ft4tctom1CZg6B8dwSN2jvqaUq0gXnZR+isvAbFu46zJb9&#10;og9HD7PHWJ1NO7ez8t2FHNJ2xUOUL3pmr5hMa6ajCBaOsuYNGwIKOsko9iVO8zm09UT7L9SSWnyL&#10;imtWbJtwGNVlF7kjhqKmPYaiGxrobF/Eb/MXsHWPKqpiLKS5tH/PLo4e1+bMzWx5KxmZcm7M4f69&#10;s3g5GKC6exf7ls1j0bdzeP7j5cz5Zat83T77APRv1lAoDUZrJk23VbBV/433Pt8gdGoX6lL9avpo&#10;7t6L+arv+G69On/TvIeLvGK8Gq6p4my6lefVwlANVGJ775fSFaSCo8l2nlO7ycFrUkoprqkMIDlA&#10;9GnPOpav3SDroZq4x8GDB9iwdjnrxPw4HJSKv1B8eRFPTzFtBQHYWOuwaddujmuKeaOnj66urjiE&#10;LHR0OHLEG2vHdHLl991EUFsRwrlju1g651NWrNvEFnV19h86gpb+DvTMVrDivY38Mt4QtxuFfW+7&#10;VFMR5U+AkIeJkOl+oeMHjh7jqNoxdA6qcVzPGT33NO7mPfrx17a0c6Tbfoeqymo+XHWELXvEnNqv&#10;L2ygDx4BOfLrktKs6GpMI9f5AGe2/cav87ezbKXo52FhD47s48CB4+zZ5Y6tSyLZ8ip50ffOFkrd&#10;f+LSkSmssglDN1KM6WMD0hH8r0FXbzi+AAD/9ElEQVQixit8VuCj8me+/HUpHywTc1nYWPUjB8S8&#10;FvNrlxG6JlcIzmuhol3MieJgrp23YK+wx9IhlTkk5sShQzvFsZr9uw5w/KgzPhFlCPMvdLaW6vhg&#10;AtWOYHlwK3t2r+CHae/y8Zi5/LB2Oyv2WIg5e4Wg+EpKOopIsVuI4/7v+NE5Cwtp89rBkB4yxR3i&#10;tOZBZs6/gGlQlfDRLdQlnOKOyx60jh1l2/KvWfvJX/hQxIPv/LaX9Vt3YWxzFp/0dorpoLfrDn7r&#10;1qDypzf4ddFmlh7UEPP6MGqqkk/dK2ycmK8W7oRkNiLlrQ8XAUoTJ4XSaAu2fzeHWS+8x5RZGhyy&#10;Udr3tkcklvXeBNjp8/Hb2hy1jJWT8UdRRbyRGhazP0Pd9jrOhSJhasqiPNwZW9WNrNu0jR92HGbb&#10;ftGuQ0LOB0S7tGw56BRNREk9jfdTuHZkDubrP+BwYBmXlHcMkYjxzhASPUxZ89Jh1PeEy/th5tzc&#10;Rsiu/5dFcxcyf9M5Tud2ki9ZlZYYAh23sPPnD5n36gE27ggioaldYT+6pa1UVnNx15/5+tclzO3X&#10;D7WH+qFjdJmg7Ma+xQgNpLvtxHHR8xy188IiU/T0kQevkkA7qcu5y8UNa7BVM+Cs6H/KUIxgfgg1&#10;HotRNbbiPZt87pQIRyl0MFb/N46vXcAHK9VYsV9P+Dt1tPYvZN+WVazd6oHluVzypbCjrxoFJOck&#10;bVtlLGK8xejrBHKxeVCM11ZET+4VLjgasVt1H/sPHOzTcenYJo617FM5KnzGBfwTauXvzXQ/0A/J&#10;QqdQfs8SlR/e49UX5zB5pjoHrKJIE2WUKAol5NNe4Ibexq95Z9SrjJ+gwqqDgUQ19cgv3z+KCqFf&#10;fpw9voxPJkxj3Cur+HaFB4H5fdvlSXG38jGCvx+PyLSGighnrutu5/Bv21n3y24O7BPxh8YxDon4&#10;Y+uP01jzwwxWn7qLg8hdukScFnPCALW/LuWE6Q38+kksad/4igAuaW4SMesnbDfzxzG7leayu+SG&#10;OaKhribroBRfKWyssE+H1nBAdSeHVa1w8k2Wt+Rolf6riCXCWB97ld0ckeIx+RoRF4hD9eB+1hzc&#10;jYq1CzaR5eR2ltFZF8bZL7Zw+DVVbO9WyVs0PlBj6a3APAduuR1h3BI7ltmlywtrqoK3EnpkFBst&#10;vDkULj0CE2hPpSlKm5Naq1m4Zgsb9H2wv1YgfEV/kCHVmk5Nkh17F37A6y/OZtL0w+wyvv3/Z++v&#10;A+rI0kV9+Pv32u+eM2fOnJHWdNzdXTrSEu103N2IuxEcggaIAHF3Jw4kJIEkhADBneDuDs/3Vm1I&#10;sCRkunvu9Jl6pqvp2XvVqiXveq3WriJA1vtHUo2/KqX5YXjsHMieWV3YfDWCs6KwdGs3gcLoS1jt&#10;+J5hXTrS5n8tZcHiG3jJl7qdx/9EVCfG98zn8+7j6DhqDqu3bGaL2NeN4gPrid+7ctMetlt7cds/&#10;XyIcmYfkUwSc30ybaQ6MMn1CTNXOiMqyHPLv7+fmhhFiq/6N5j9MYvyRN9xSFHlpFsnHhnN+a3um&#10;HfDG6llNPVcXJSiMI/RqjVh75rtYe6zE2nPUWPshXvElEheJt+xngvXBPfxx5wv2Ku8NqoeSGPfi&#10;7FTxn7/ZxIknWTyKduOl8d+wMpSY4nQGD9TdVUqjcsl4cRzXFT1ZOG8Fg8z8uBSiWC+dHXzmsoWZ&#10;fx3K2F4/M0/GafW2LWyRdbpp3WrWmB9gncjCg5i6O2OEOHcyz0xhgYEpfzUO4FroR+5AZYRQfHU+&#10;Zubr+ON2byylzfXIDSLjpSX7dkxn8o+jWbByHRsNTDA1EB9khcTas6exzOUKe8NKSVG6oKy83Atc&#10;2mLEz3/cwR6nV4SpFeVRFHIHty2ig2bM4Ae9rZjcCeeJxLbZd7ZwdtePfP7tLLr9tELi+M3skH6v&#10;VfTA2iUsNrXB4kooXrFqMC/HG7Ij7nJV9If1yoVsXSX+Qa8hdPrPIfw4fjaLjMzRc7jH8UdvyHy/&#10;EHyc10cI2j+GIeJH/G34Ipat3sBOmQs1fpS4c7uBMUc8o3ih5Obf5jIUksmJv8P+3vPZ0mMzTq+y&#10;av9yvoqC8Fu8NvkMc4M5Ih/p3FOfBdcAymNgYk4SemsnHQxuMupIDLn1giLFcwgj4OwRdv1pIZZr&#10;dTcfsoujyPA6iYveMlZOm8ssWXNLZP1tlj5sXruK9QbiN5x5xZmgYt0mxfI35Add5dyO9ayfPIs5&#10;a9exYIuuz5tF/jZu00fv8CMcJdjOKqrV6d8Vv6mnUZ3c/NjxIeruan7fUXendEMoidXqhLxSr/JI&#10;D+VcJdmqfF6d4P0QSoJXOedDZT/U5o99V5O6NxVqJokVGkqcVx8fuo4yDtUoCebqZLNSf/V3yrVr&#10;7s6u2ba/dxyVz5Xvq69X95o1UepUUNpX8xnl7yv/W6Nc+4PU0K95YTd5tLUfq0a1pkPnrurRuVNH&#10;OrRpyZhlu9j9opyo+FAKvXazZdEY+a4z3aSPXTu2o2uXLrT4YTPfGjzlSXJN46a4XAE8NluLfuu2&#10;DG/XiQ49e9F7UH/69u9O7+5dadN8DkNHHeHsq7Sq4CiK18fFeRy8icOHnuKuKEL188ZRWV5K2p2N&#10;PHIYzc6z3jj5inptKNhrNHmU5D/nwdal7OjSmW+7daFT104yv11o0/J7+g7Wx8otoYG7liHkR1zC&#10;cbYju2ae52lyXiMS/KXE3zTm/MJ2jB/YgdbtOtJFxrfNiKX02uDGBb8azktRvNgMF06YzKJz5y5q&#10;2a7Svq4d29B+0M+0W3wRyztKCqIO+dHgrY/Lph/VOWzXvq2c35c2rWczfe0ZbsgldDvbZdAqX5Lg&#10;acX2gX359q9N6dxF5KJbe+l7L1q2WMX4GVfxTC2sEfiGiXN7mf3zHNGfdhbP+Bx1x5tOzEIpkPHY&#10;WzUeTxLzquY1k8gruzg6pw1j+7enbede9Ow3iD59+9G3R1c6tW4mYzyCVSd9uS7xeIn8L93LhUvL&#10;uzB7iPS1cw+69RlIn34D6NuzG13ataRb9+7Mt73CMemqOuYZL0k89wM2i9vSQ2S2favWdB48nLZG&#10;x5lhd56bmzfy4MJ1XKXvCZ9sFyMojr2C8yJHdk45x+PEMmJS3Ah2GorzIXu23cshKsWXjGdnMR3t&#10;gNXmu/iXVuh+SliRTuSJlbjMasO3fTrTpoOsJ6V9rZvTZ+BQ9I55czlJuXUgpHqTcW0l+vOH0aZ9&#10;Zzp07U2vPv0Y3Lcn/brKGpTzms21ZtTRGHxTlBEXh7TsOT7HdrKld3dGtVfWdR9ayTxPnarPNdd9&#10;6F91ZYgEXNcjxCEpFwfymTXXT5gyzNEHq5oOZUEq5U93c+WEGUMdX2L39N13pTnhBOyZjOXElvSW&#10;+WrTtg1de/Sm5URLJu8JILzm6+MlQCjLC8bTdjYG33/FgJ4dad2pm9r2bt070KVzN77+zwkMHW7L&#10;saC0qkR3IckPrLiysgtThkjA1FZ0Utu2jFqxjFW372Ohd5oTPxzi8fOkqhfDxhB2wRobqXNCq7Yy&#10;TqLHunagY4eBtGu7kMVGN7krA1oj7f+OonAIcsJ0zc90aNeOTp1EvtqNol0bIzbbeqk/AdUFkYpC&#10;CSTmgQ2GQ/sxuo2sIblOJ5mHzp0G0qr5RuatvY13QamufFkRaa5rcHcYx/bzLzjoJ+NW1wfU+JdF&#10;uZmb+dCAuwZdmTSyKx076fRA166i07t2p02LsYyYYMXel9lE5It2DnTEafsU2nXoRNv2ii3Sle/Y&#10;TuSwUxfm7D7LMVkMaariVSxALGHX7dnTswcTW7alU7ee9Bgg+nVgb1mzHenYepysPStsrgQSXB6D&#10;u+NMTu+YyQHvdDwbipdLpPLY45wyNqN/LzusrsSKFswi9uZ8zqxsxiDRZa079aFH38H07dNH9Hhn&#10;uUZzRk5fgeHDXHwVlVDuh7fZGgzFno4SW6qzqZ1p22okPftuwfh6BC+VYuoFazgq6n/nkBN7l+tT&#10;RrOy/yT6rruG3SP1iag6lJfLRRzh+hkH+m1xxfp+bH07qJJL5HV9Lm0exMZ919Rfl6nPuVRugcU4&#10;s2/bVDq070AHGeeuXeToJLZ46By6LL/EUd9EskuieLZ3Fqd2zcXhSRruNZVKpWj4Mm/Cbp1g53AH&#10;9lr5iP6oJOGVOR5GAxk7YBNTlt7leV6x2rbKygyiTq/j2LKBDF/hyIKjgcQV6RwXxafJ9jTmvmFX&#10;prxHPoaPNcfBK1nVUZXis8S6WnBl4zAcL9zjlASnmTXVsIoyjmXkvAnA3VCfC46HuZ5UTmRDeinR&#10;m+zbm9l+4DDDXCLwVLPvSjb7Cnedl4oMtOPrP/2NL//wOV980YzBM1ey26cYvwb9LsXyReF38rjq&#10;4x1yeYK7mKpa6Yu8AMpfWKK/bCwt28j4dxS/pkrG27duRfeefVl28CEXMqpsYz35yCU3/j43po1h&#10;df+f6bv2KjYP43U2t0EKKS1+xaP1c9nVayQDFh5h3aVw0ive5wwoMxbJqz2bses1kBFTrZju7Edo&#10;9Us0Fb+75qHxy2lwTEsoK3jG7UVTWN+yFX0kDmknhyInyrodMnoaO65F8jBPuV0SyevDh3Ecspkj&#10;J17wUKYq963YVJDgbsvtzf3Yvu8SJvdTyQs6g/fhZfTv05MWrRWfVyd/nTt1Ev+xFWOX7sRWFpvu&#10;1xCKnEj8EnqFk+NGsbBZK9XPVHwPJU7o2q4FHb+dSGsj5cXl1Ysih8Ks51xZZIzDJGsuBGTyWtrz&#10;tknlsijiL+Pr6sAPmy+w5UK0etMl08uUZw4jMTz9gD3PK8l9q/RKeHN5C2eW9mLobHPxvV4SnldT&#10;6+WRn/KQ23N+Yl3f8fRddRGz+3H/0KS4QllhLD77F4h9mYq9xxvuKjvGqzpdVpJA6NHFOM0YxNC+&#10;hiwzfkyAfPmPbuNHKctRfyH95Ogafvi2Px07dtLFwh1a06nvCFrOOMi6s5HvEvrKY0uTbhJ2356f&#10;tp1lxSE/EqsdQOUXUNluRN3czsTvB9N/6kbWXUvhqRK4lOWSfmMp9xx/ZuvFAI6/fjdW9amKtc3X&#10;sutDsfZIibUDskTfirEKP8SpK6cZvD+Ic68bugWYS0V5APe2WuHwgxFnvDJ5GOlDsMtITrgYsPl2&#10;DuJ2vyM7jIonBthamtJv7XVO+qQrHr/I8gtCr5ujP2oQYzp1VMdK8Ze7dhabKnFJ2x8X0sH8OS6+&#10;tX7uqyPpBTl3NmPkfIjhByN4+JFfS5MdQ4mHAUeO2DJ432uO+zV8a1ONtW9bcGFRWyZ0/4wvP/8r&#10;f/iyOX8asJQ+mx9yNbDmeTIZ+fdxczjIxsH7OH0pSH3Pmbr0KmQck05y0ngyPSXunGV7h+PBpaR4&#10;OfPQdho/DOkj8qGzX13atqDToB9oucONzY/eLlxZ9CILFQEkP3PEfOxwxrZoR/duvejerw/9B/eh&#10;d7d2dOkzglbT9rFahCCx7Bckb6NvEX12OXpThtJF4n+1XcpcyNG+VXP6DhkusbaPepO/oJYvkCH6&#10;w4sLsw1wmGHPxdC8+u9EEIrinhBxaCRHnPRFPrLx1gVl9VH6nHiL2Cf7mez0mBXXEsmv+y4tdVvA&#10;GyLvXcRp2HoOmF7nVnZVfqJC5ue1Hbd2/yT+R3daS1yo6miJ/zsOGUuLbbfY6pZBSc2bCFEn8T80&#10;k7HD+tCydQdd+fatZGwH0mzlcWZLsJ2U16DT8rtA8zQ+ESUxriRnNf61+GhivAaVZUUUZyeTmZpI&#10;UpIoiOojMZHUzGxyxMcqKy+jsiSX7Iy0GmV05RNTs0iRQiW1LLfy36UU52SRLfWkJEr55GSSU1Lk&#10;SCJZOS8hg5TUfApEKerUYhml+fnkpWSTn1+C8g6+TzMDlVQUZVGcl0Z2QQmKb/heX6JRVErQWkJR&#10;dibZ0t6Ut/2WtiemSj+y1Tud9eJO6UdlmfJ2+jxyMgooFgXdmH6UF4nDnJFImoxPojJeMr6JqZkk&#10;ZxVTWPP114phKRNnNye9qi3V7ZLyKWkkZhSS+/b35zVQ7tSWyNhmpVadp8xfsvzNID2rAOWGqXoV&#10;pVyFF288DrCu62ZW/+SMa/QbgvNkvqR8UmImaemFFMt8vxvfd33OTlf6XD2nCjXGQ/2uejwqxFmW&#10;9ih9Tpa2S93JySIfipwkS38SE1R5yZS5VF4ip1ytoiSPwswk0lN05ZPU8sqhlNfJY0ZuofqGevUa&#10;FSWUF6SSm5moypxaRupMzCkgPVf6nC3yUlio9r2BEfsI0i8JYvIzq/ssn5QXU5qXIvIrn0mlZeUl&#10;0oQCctLyyM0uUp8Pqxsz+a4gk/x0WRvS9kR1/nRzovZZ5L9Q6lPLSh8qCkUGM6Td6lwr45Ms58nf&#10;qjWYkJFLqnRatxlFOUvWY3422VJ3qiIX1fOcnk1hkbStsIiUvNKqRw1J52VtFxbkkCqLJrfmdgHl&#10;pZPFuu9SlO9qOjAiJ6V56eSm6cb2rTyliVMvdeseK1RF1lPyn1kzb6MVg1af4ZZ/BEk5mWr5jOwU&#10;4qK8ubHtB8zmDGPhYV8OBiqtkgrKZb6zlPmuknO5RmpmJplFxTKnBRSI/iiWTuvmrkzGNJdcaUta&#10;lSzoDmXcMsjIKaJIqqzRg3coMl+aT06W6Df1XBkzWeOJiTlk5Zaoa/xdd0oplzHJSUkm9e11lL/K&#10;dbLIyCqipLJqbcjfmjopXyqqOSwa/+qIfBTnUJQjMp5aLa/vjsTENFJkPSkv4S1T9H5pHnnZ6aq+&#10;eKf35aiSwwzRaflSTCfjiqRJeFooa0J0hW5NKDa46lB1pmLP5fvCUpHqMpHTdPXRKcr16v26VUFp&#10;Q7msuxzRB8nKeUr4W0F5YQYFmQlVukypu7YeT03PJEcqVJ+6JVcqEb8gR9VN7/qg2tRk8TdEKdVM&#10;69RGxqu8iML0NLJS0sU2iq0Txft2TSn6qixf9FUeyaJvFTvY8HqrVG1PoeierLxCaVv1mCn9Ex9E&#10;xiCp5viqtjWDpEzR96JvKkRflIg9LMjJUH8GXHuslCuWUFZUQHaqzFeV/igvzRF/KEXsezbpmTV0&#10;hFy5rCBL7EiK6LY8MkRJvIvpquUj+T3ykSrykSPzVe2HVIofIfpabHye6Hjl5VvvS6hUlCv+WTYF&#10;eTJe0m3VFNRFsV9FYkekTIrYl7cbuxSbVBlLSsodjsxZw6ovZmFx5Cl38qtvINagRl+Uq5QWVPt4&#10;xfV9vErpheJnZoofU2v8lb6K/IpMZcp5On+gIRT5KKZIlY+0+vJRD8XHk3HIyhB5lLHMzCdL5K9W&#10;m2pR1YfcbPJExlPTxdbJfJVVD3KDSVyNX8T7xlTxzTPSyRK5UP2PGrKSkpYuPo7IqzotNeIKscF1&#10;ZU6x5UUS/2QrekB8NuVXXiX54neLrOl8mtoymCYxUa4slnfrRXzd0kIK0lLJSKhdXudviixLfKTE&#10;UTrkGrJ+CjNl3Yr8FIhvr1u71UgDxa8sET8tNbtQ7YfS3oqSHNE5qeQUiF6Tumqu63LRZQWZ4hNm&#10;5IhfK7rn3c9sBJHxClkTErtlJevWRM579eJvR6XYDlVnKvZF1mStEEW+K5Mxz09PERuSQ6YoZGVM&#10;/tFt/CiKfZG5Kc7PIjU1pcZcK7pJ/MV00R9VL4vWIf8l9qpM5lJ5FFlmLd0uyLyUiX5Nk7pS0rNE&#10;98gYqcIpMiU+f5HY42yxzYrf+H6UChsZa4usKf9TbGRBYYEaAyif1Uf5rFTWhfgeqTlqjF5cJnYs&#10;P5WC/Bw1tqna+K5DSfKLfObm5qjypZTXIbJYKOWlf2lvx6rqkLYmpopNlYWRp3MMalNle3Jk7Sqx&#10;TXGtgKIBpA2VYivz83PVfuU32C8dFRXlFCQGk3JxBc7Gc/hy4w0WXEpU48baSB2VEjfkyrym5MmY&#10;KV5StVzKdxWKLyR+iPQnPbdIrin2t0Riktx0UsXHqtnXpBSRj+xi5J86iExIXJuTJvZEKaf6T7KW&#10;FR/trVzl1ZedT6VM5FBizkxZY7XmQY4G4863iL6SuSgU3ZIn7SiUeWhIHJVNHmUiH/l54i/UlY+6&#10;KGuiOE/ixGIy5YK11JWK8oHohKJC0dtZ5OXUjNHlu1LR2bmiyxR/s9pPUMdYdK34fcr1a1VZViCy&#10;my6+l6LTa5QXG54gNj9d2vCLxvb/MZqn8YkoSXFlF7PGvxaNToz/2sqgur5PrVcpX++cT6nk/WUb&#10;/0KWv5fa9Td4tV+jDWoVumD602v7hDPUxPhT4tydWdPZhK2zb+AvHzfom1X1q8HaG/Fd4/l7yn/q&#10;Of8gGt13XR8+uedywqec876yH1o3nzx9EWdJODuXoYv30GG7P+H1zo/Fa3V/zAa3Y66zPweCRQQ/&#10;tROf2qYaNOrUqk43+jIfGr+qvxr/yvxWUqDUqyT8PiiCjaDuybr//4uqbDQNX+WD/fnU9dkAf/+5&#10;tc9sdD0f6tAnT15D5XWf1fumwarrfthgIfXTd9/kkeV6ggcrl7N2gz4zdpiyU38rOzfZsn37LVyf&#10;Jai/0Hmbb6hXZe0PGr5iQ+hK1i3/qwxZNQ1997Hy70viavz9NDCmnzzPtdCd/IuqUKmq5xMrarh8&#10;9YdVdar//jgfvHbVl79srH4lGmxDI9r3z9D2t1S1V/13I6gef/XfdfjQdx+4QsN1Vf39BdSropF1&#10;6oq9p7B83Mhq3vKufMNnvl9W3lO+6u97yXlKqLsDKzeuY/HqdViYGGCwbRP6xubY3wpWHxdTb4+Z&#10;0gg5lLo/Wv8HqI6vPrmOX3LRRlG7XQ2PeZ0P3zMxDX/a8Of1Pmvw5PfV2DCfmvv5xOL/NGiexnuo&#10;+SiR6seIKI8CqX7Eh8a/Fp+yY/xfAtF45fkp5KVG8CY2StZGNFHR0UQ3cERFRcoRRVxyJqn5Fe92&#10;Sf2rUJ0YdzvA6o76bJh6jqeFpbpnaP63RLcroCA1idSISGJl7iMbkIvo6Cj1iIqMFflIIjkjHxGP&#10;qrvYGh8k6joxF1Ywc/kOhqw6ztXnr4lKTpQ1GENiqi8h/qfZ+9OPbBo6Dcs7CSgvc/+kxLiGhoaG&#10;xj+eIh8KXpizfPpIWrRoSadObWndYhydO1tjeU730/P3/wLgvxk1E7iaD/7roI2phobGb0T+m8c8&#10;MxrO9h9biM3qTIvmzegx4FsmWruzz7dS/eW5hsY/M5pVfA/Kc6yVZGj1oSTKlefo1HzWtsa/Dlpi&#10;vDaVZcWk313L9Q1fM6pfG75pqTw/tOGjbasWtGvbmmHLbVh/O4/Ajz8g/L8XamLck9j7jixrsYVV&#10;E07x+L91YjyP8pLn3Nswn41NmtG/TVtaNiAXHTq0l6ONBP19adNqHkt23+Fm9nueWa1RhyKK0l9y&#10;z2IKm7/9G727tKG58sxwGde2Lb+mU7euDFt1kO1Xkoh6/+vSNTQ0NDT+magskX+y1UfAxcXF8ebN&#10;G/mbLH+zyc4vqfHT838BFL+75qHxy9HGVEND4zdCyQ0UZyWSmVRtu+KIT0hUH8WmPP5I26Cj8c+O&#10;ZhXfg/KSy5qJceVQdosrCXKNfz20xHhtKivKyA+6gP+lrdjv1mfbDkMMDA0xbODYtXMHBrv0sT19&#10;n4tBxSTq3vL0L4Syg/oNOTE+3Dngwb1LQcSXVSivdPxvSjEV5TEEXzrOpa3b2a2/i50iB/Xlw0AO&#10;ffR37EZ/5zFO3Q3itQxKA6+N0WiQIjJfXuDZ0Z3Ymhmwfacynobob9+GsZk1zh5ReIq50tLiGhoa&#10;Gr8PPpo3+FdKLCh+d81D45ejjamGhsZvQSNtk5Yb1/hnRrOKH2Dfvn38+7//u/gO/z/1sSpKslzj&#10;XxMtMV6TX27W/tUMY4P9/e86CJrX89vziWOsTYmGhoaGxu+KmglczQf/ddDGVENDQ0NDo0E0q6ih&#10;0Qi0xLiGhoaGhoaGhobGPwAtifvro42phoaGhoZGg2hWUUOjEWiJcQ0NDQ0NDQ0NDY1/AFoS99dH&#10;G1MNDQ0NDY0G0ayihkYj0BLjGhoaGhoaGhoaGv8AtCTur482phoaGhoaGg2iWUUNjUbQ+MT4r/00&#10;X119lZ9arVL+E875xOLv+JSTPlD2g/1rbOeVcvWK6j6o/rjBmtT6G/ymASrVkp88HxoaGhoavyHv&#10;V8ofUtefosobLltlE3T/px4f+q4eVYalwfINfdjoihV07axH3Q8/UOiDdq/edx8qXJOGytX+7KM1&#10;1W1Ygw2tqPpbn/qlG77ih9uhfNvY83SfNFi6+sP3DLbyacPfNMCH5Kmx1D35Uyv7JRfXkri/Pg2N&#10;6QcXdk105Ro9pUq9ja67iurijT2twXK1K2l0VY0tWMUHy39iXZ/Gp1auK9/os9527P1nfKiuxl7n&#10;XbnGnvFhKj91AhtJ3VobvEpDH76vPZ/Yzl+lX3Xq+GiVn1q+MVRV0tiqlHKNv+yn1V2/5IfPb0y9&#10;7x+jxpz9y1Cu0OBVPnhp3ZeNbV11uV9FFv6J0TwNDY1G8NHEeE1FURhHwYs93D1miImJGcZymJqa&#10;YGy4iwNnb3IvtoL07FRKY91wPeeMpYU5FuZmmJmZYG5mhqGBEzaO93gcm09GVZVQIkcCkXcvctPA&#10;CHsjM0wsraTcHmz3WGItdRjpH2ePozcv4/PIV8/JIi3gIY8d7Tgi9euuIW0xMZHDjH2XHuIaC2ml&#10;Sln5V2U0yQG3uWpjheMuQ8zMzTGz2oOVrSN21pbY7FbaZ8Iu+zNYXgrklVzn/aFmQ5RQXhJHyMWj&#10;3N93kMsvUvBJf6dkK8pySfE6w+Nze3G89Iyrr1LJq6GBKyMvE+5qhKONGQZGxmpfDAzPYL//FcGp&#10;xVVTUE5OpBdB1/fy5IUvz6X+nDL1iyqyqMwL4uW1J9x0eU5oQg55Vd+Q7k/2YwsuuxhhYCzjaypj&#10;ZWyEiRwHr7jjkQipyjSoVFKYGkr4HReuuZhjvVs3tmZmppiZGGFkexDjUy94EJxOcdUZGhoaGhq/&#10;HZUVZeSFXCPy8SFu+cXhnQBlHzVSYgFKAnl56QjHDQyxMjUV3a/YF1MMHC9gczWY16riL4JsXwLd&#10;XbG3vcoVz0iiy9VPBdHylbHEvbjJdds9nLv8hLtRZaSpX0oh3pD4ypUrYqcdDMWmqHbYEGPrAxge&#10;9+KmX0qVzVYQg1URS2qwD7f3e/L4QRQp8ulb01OLEulzIlH3r3DXejf7LcQGiZ03l8PE0BCL3TYc&#10;dAvlYZpaqxRPpDj4GvfdHmB/J5KA5AK1ltqUUV6eROTlYzze78z91+kEyhBVVNvp8lzSXpzm6XEb&#10;bC0fcNr1DaliD5Ve6qjhDGWHkedlhesRQ4wUX0ixqSbG0jYDnM7f5sEbsanK/JSkEe95kpd3zuAZ&#10;k0/Eu8EQdOORFuLL7QNP8H7gQ3J+EE9veXPr4AvCEnPJlVI1rqpSXpRNlu9xwp5f4MmbYmKUuags&#10;pzDsBlGPD3L7VSxeH5KPvASKw27i5u3FPq80wtJVR6kGxaQF3uf19f08DojgVbYqBVSkB5HyVPyP&#10;Zw+5FV4qbdWVrofIKjmvSQzx5OBNP669TCK/TifKcuLJeO7My6c3uBFcQKRcQ4f4RnGPuONoywHF&#10;V6uSJ9Pdtuw6+IATnm9IK343I4rfU57zksfH9nNIyu+W8ibip5iZW7Br/3X2iyxE58lAlKRSHHId&#10;d7f7qnz4JzXU+DIqKpKJun6WJ/aWuN85xWl3d+xcQ/CUBtYfTuWTLBIeXsXb3g63Z2/wjs8l2fcU&#10;Ly5b4GBjUeU7ySEya+p4FDOPBNwSZTAaSuJq/DLeO6aVVIaeIfDKLmytzNglMYYyJ8YG+tg47OeS&#10;bxKBstDKVBkVvVEegv/145wUnWltouhME8zkMKiKD3xrxAflWVGkixzfO2WOjaXEFep8i69sZoyx&#10;0X7xse/i+kTRI2ok8pbi1BAir1lxwdFA1R3KNUxNrDAyOMrRSy/xza6UtV9KRVEcQefv4XnMA7+k&#10;QpKqzlepkBqzA4gP9sTlhj83/TOU1lMYc5/Yxwe46xvOo7hKit/GCRXk+l/D/6INe26+5PjrLFnX&#10;6WS9kpjMzparrj7cjZMqa8QCOZGPCbpiw7FzN3F2iyEmp2Ft/aui9CvhKVEeh9i3Zze7jC0wl3jN&#10;zsZGYiQLLIx3YbX3EEefJvJSBladtuxQMl5d5PJRByyr7IQyB8p8KLGUg5MfIZliU9QLvKMg4g4x&#10;j51krCIQ1UIt1dIgEnhlenL3kovMleh7kQ8zxaaK7jc4dA3Lh8kE6QLP2mT4kvnQjPNOuhjMVJlz&#10;ib8Um3HY1QtPmdj8rBiyg1w56bQHx5NXuRpRRHQNNVWWn0Kmz2H8nlzhRlAeUQXSn9I4Im+ew9VS&#10;9I3YYKW/St+NjYzYbbePY0/jeZ6lnF1OSZwXAZf3cO+hFw8kPs5sKICTOLYw+imnnO5z8PgrwgvK&#10;RArFSEps+ao6tqyyS+8zL2U5cWT4HMT9jLnY0ao1Ib6HmbTJxPkcu5+m80zsdjXlhRlkvzzIkzM7&#10;sZJ408jcFkvbvTLf1tjuNsXUcBf7Tl3jbkw5qZnxlEXf5+wRD/YeCSY2v/TdnKr/ofyrlKL0UAJd&#10;9vLAxYELHrewO/KQPXv9eJ2Q/86evz2xnPLSeCLOHsJ9/wEuvAzm+h133MzNOWJkiIn8NbW0xcrG&#10;DkdbS+yslPVtzi79E1V5iZwa45EhJsGTe5cbkI+DV9ntkcTrNKWktKIyXmy/G3eljS4yZxaq7jDG&#10;1MwaI+PTHLvsR2ihyIVar5xTmUJevMjKKWeOij9kpbRLPcccQ0Nj7A+e4oE4A/FvJ6aGtFdIRXkB&#10;BHuelTmxYt/lx9wT3ZDRkAyk+pP++ganHgdxyl/6VvK+mdZRmhZI8hNHbhwzV3M+73SgCYYGLiKP&#10;7rgHZsnIlFAW70HIXWfsrMU+G5rKd5ZY7bHF1tEOG6vd7BbbbSqH/Zk7XAws5I2axJD1VBFNov8L&#10;XPc95umjGFWfNqyJavRZoTSINz4X2SN1K2Okts3IABO7A+y6FsS1sALKqx1A9dwSClKDCHCy56zt&#10;EayuhfIkNq9urb9bNE9DQ6MRNG7HeKX4KiUkPz+Gm34rlnz3GU1btaW5HK1btqB5ky8ZuWA7Js/K&#10;iY5+Qd69tUz5rif/849f0rRlK9q2a03btm1o+nk/unZdypqjz7ieLCZE9R9EYePHIyM9tn79DYNa&#10;NKVJ86Z89efP+erzz/lGrvH559PpN9iFUy/TFLdECOXVga1s/8+/MfC/PufLNu1o2bYdbVp8Q+um&#10;n9Fj4kqmu4RyL1JRZ6L5y54SfFmfdT27MuSrprRu04YWTT+n2Vd/5vMmzfmqaQvatGrB1wPn01nv&#10;Gmd9U3TBdqMRBzPXjTM/D2F5055MNHnEnpfllFbZk9K8QJ6Y/8CW79vw1Q8WzBADnVCljMvEGQo5&#10;NhmHOX+iV5eWfNW8pTpWX/95LN26irN9N5xgKVdBETGuxpyY/Cf0rRyweA0xtWL/cLGzx9kzUZ/p&#10;zXdzVpxx8fPkvHLSnjpya3tTZnz7Fd+0aEvL1nLIGLds9g1j11hi4wdiH6ooJ+XVaS7Na8LM7v/B&#10;583b0qRlO9q2kTls+Q1Ne42l2azjmLlGqc6AhoaGhsZvS0VZEQlnJnJ9W0vm7HuA8WMo+qCREuOT&#10;JwGOlz22U7/jhy+a0qlVa1q2ak7b1q34cvBSeq69xdVQRfGLVY2w59S2OXz51VTGbb/GRQlcleBD&#10;wmcxb9dxt5rOzK8/Y/g0UxbdKCBQTWRKibiL3LFYzGyxKb3FlrYSO9G6RROadx9JkynObDkfUmWz&#10;hUq5Vuk9Xp20Yc7nW9m24gY+8nGO7ts65Eqfn3J98SSW/q8/0vmrZqqdb9O2La2afUm7Dm0ZtMyR&#10;9ZdSCJYmkuZD3rUFbFqlxxcTj7PXI05NEtUOaNIpybrLoQlip9sOYOu5cK4piXW1UAWl+UE8spnE&#10;1oEyRn+eyU9LLuBRUK6MQB0qSXt5jAcGrVj43Rc0a9mWFuKntGrRnObffMX3i3di/qKSMKm3Iscf&#10;jy29sFsg17udyNWama1K8X3K7uF/Zg9zv9DHeLk1LxKPYzDLmFnNLTnv9YY4KVY3V1OSEUm4Q1cu&#10;mI9gh0cWt5UGVpSQfmEyN7Y1Z+7euxh6imfVQH5GJf4x2eens9LYiL8Z+XEh6O0t9Cqy8D+ylEOT&#10;P2O78xUcI0GZ7rLXx/A1+DP6phuZdTGPF7WydDUol5GPPsTT01tpPu0AP9s+I6nOVqzCmEcE7/4G&#10;W4OpTDmVws0Y5VNpR/p9Xp3YzKqe3Rj4ZVPdfIs8te7Uiy/GmDPD/gXhedUhsfzN9ib2rjkG3w1i&#10;+Off0EF8u5Yt5bx2Hfhi+CaG73rEkxRZCwWvybuxkK2rV/D5T8ewd4tVEw61W5VBac59jk4by8qv&#10;v8Zgy2h+3rKOv47Zz+aTr1U5rl1e8YCec2PjdFZ90YbN+57j7BPDyz09sJn8f/iqWSv+9k1b1Z9r&#10;1/xzmvYcyn8uOMHKi9LZ9yZxNf5u6o2pzJb8k/vGD7+DY7Ce/Ve6d2ot8YUyJ23F/5dYYeBwVp55&#10;zfUU3c0fioPIfrmffXPHMEbkr7PELy1b6+KDrwbo4oMzNeKDovAbBJh/zcpR/86fv24tc96Wdm2V&#10;eKcZzb4ZTovmRmzb7yMRS/WNRuXMJKI9HDk2vz1T+3wtukNkVq7RqkVXmn41iZ9XnuJsQoVyi0jW&#10;ujtHhy9la+d1HPBO5ZmuSzrKRIKjXPA8uY2mU52Y7hSi3mhMu7uM+9u+ZJH9RTa7yWpWO1ZOZVEY&#10;Tx1msevnDnRad5KZN2LlCoEEO69j+9++YtJMa/Ru5hKuJlIVMoi4vhPnyV/S69v5dNS7zf1onbau&#10;vQ5+ZcpEL77aj6fNeL7t14Uvvvxa4rrP+ULW5H99JXHal5/T/dsJTD7gz6nwqraEnyRo7498N7AD&#10;//svTdUxbddOF0t99Zex9Ohmod7gei2qQIk4dVSSfGU+d7d9xUL7K2x1ryS7oUThW+TkxMekX9/K&#10;ymnDZG1L7NtSiYvEXrQU+zRuPZ1sA7kR/u4KCmUFOcQ9MOPapq+ZNKSJKn+tlBhM4q9WLZrx07aD&#10;2AfIPEXeIvLUHHp1+Jz/7D6RcbYhXAl8p/2LE18SZtOaffrjmHw8nhvJOVTmPeDylO+Z9z//g3YS&#10;x36lxMGKzvzmb7Tv1InBa0+w804GSSWFJHrYcn7WZyxev4sZ57N5ldLALCZdIO6CHkN6bKTH6HPc&#10;SyuhVKyQEls6KLFls92cexrXoF2qpjDqHkGWzdnww7/x1yat+UJZE21a0a6FxPT9xvCX5ZcxvJNA&#10;adXly7KiiD81lv0LPqdLx7Z89dVXNP/qv/jy628kPm/BN199wYg5GzB8Wkp4nD9Fj4yYM3Q5nXrv&#10;xsU/GTFPNeRRaVU0b545Y9qtG0sG9GeJzU56j9pA+9Y7ML8RhITOSqq1Bknkxl9m/w+DWNh1CAuP&#10;32SLoTUWMo4/NWtGC/FpWjX/iqZNvhD5ay79aabqj6+VvMQQF075JqvrrkJpRdJTMm9uY82Mb/ms&#10;pny0aMqXY9fS0eY1V8OVNoo2KHcXX2gDC6SPPf7jc5pLnS3btaJ1y440+fNwhk+xxNo3Cz/V3Cnn&#10;vCDhoRkbe3Sh3//3V9EZbWjeThebN//8j3QfMJQ5Lq/UNZFX1zcsSobXezi7cyQtWn5Nq8lGLDyX&#10;gX9DMvDKiaBDU+m74wR9DshY5rzPkdCR9+ogz/X/xKzBf+I/v2yj5hjatW0lY6TM3WhZh5ZYXYuV&#10;WSmgyNeG20Y/0LtbR75s2pw2bVrQ9PMv+erPX9CkWUuaig/VqnlTBs4zYMX1bHxUJ1T0XOktvJyt&#10;mPmXbRhsvssr+fTD+YdKKrMiKXlmx/Fdk2jVvj1/k3FuK/5BW/EfW/QZyRcbbrDhXgYl5dVjoIxx&#10;LEk+B7Hr24URXw3h65+cMHENV33ABkbqd4fmaWhoNILGJMYLUl+Ksz+eHXOG03GyCeud7/AyJorw&#10;6CgiwsIICw0hJimDVMXzS75PltsOxi42pPOio1z28iciKYGw8AiSvY7y/OAqfhihR9/JzpwIyRU1&#10;pFBEcVoKKWFBJCZ54H7anq0tf2bdT0bYPQ3nfkgqcTFZ5BYpqkm5SAjPHKwx+OIn9DcdwSngDc8j&#10;4okP9yLWZy8HN05hSufBrLd25Xy8hPYlotgLUkiOjCA2Op7QkECeOE7g0Ko2TDM+zoZzYQQEhxL7&#10;JpGIxFyyi8o+UQmmU1zkxXlDEzaNWc/qDSc4diuYTLWSGEoSL3DRZTurFq9n7M8HMHV6TZKSNE+/&#10;Q/yNtUxbto2hqw5y7bk/YUmJhMtYhV+25JbJLL5b58ykQ/7ElIlz9dCK0zO+wNhuP9aBosLfJrMV&#10;IqhMOIXjNCPmtrfjok86MiIUPDJm334z+hhfxfGWD/ExkUTJOISFhcq8SZ+T0kiXIX13U7icpBcn&#10;uDT/Gww2LGX91Whu+L4hNjKMyPBQQiNjCYvPIk2C07enaGhoaGj8ZiiJ8cTz07i5qwMLndwxfyqW&#10;8L2JccVGRvDc3pG9A5azx/4GpwPi8A+LIDoijHCx2SFRiUQm5ZGrxAIlEjSF7sXt+BomrdnITMs7&#10;7HErJk7JlxamUPZoP4/s57Fl9QQmm55m+Y1sIkpTyAu6w8kfVmG70BbnJ2F4hMYSJfVHKLYlIobQ&#10;N5kk5xS/C6DVRPAD/M/Ys6iZPrvWuOIrHzecGM+SPj/j0ty1bGsxC5NDDzgdmkhQWCQJSS8ICTzD&#10;vmnj0Ov6I6udX3M+JIHymIOc3bCO0S3WYnbMF2+xv7VMZN4zil7aMWeZIX3mHeFWWIYaXKlmujKU&#10;oqTr2LrcYtkKK44vacfJPctxeF3By5p549w3lD+x4IiLMX2MLmN+9Tlx0ZHEqDZV8YVCiUlIJU26&#10;qtRbnBWA+/YBOCwdxs67SVyvlxh/QMD5vSxqboT5ajt8Ek5gPN9cbLgtl57Fqze3345fFSWZkUTs&#10;78klq+/R98jiTnVi/PJMbum3Z9GB+5g+kal7n3wkPCXn4lzWmZvRxDyAy8E1tiWqZPP6xEqOzmzK&#10;rsPXORBVlRgPOomfyVcY7d7G/Ct5vBSxaRAlMR5zDO9z+rSb48I0hxck102Mxz4mxKYNDiZzmXk2&#10;Fbf0HCqyn+O6YCu243awz/UVriFx4guFEyV+R1hEJCGxabzJKK7yVQqoqAiUsTXHfugaHI57cDHo&#10;jchHONFSXjkvJDqZ6NRCCpTyFTKS8Yc4vl6RjzWYHPHBS5pUq+f5Lyh5tYd5Ky3oO8sa92f7ueps&#10;xPjmy9m405UHMl3vfukoFIVD+H4MdxnS7icHDj3LJCEtiBDHrhzY8R0/2T1m791o8TlDSUr15NEV&#10;a7b26Me6GdtrJ3Ab4YNrNIJ6Y5pL3JUtnF47gEFrLBm/9yE+r0NIjJXYReQjVOKWyKgYErNLKVRT&#10;ZdH4HXJm34Bl2O2+yAn/OHxF31TrzNCo+LfxQTX5IVcIMP8G453z+HmvL+c8I4iPjiBSzgkNjRad&#10;kEpKRuHb3Y2l6aHEnx3PWbvZLHN+zJEHYURHiszKESb6OTQ0jjjlGmouKp3CjIcc+34l+r024/I8&#10;jRcis29XkpIYjz7CkzP6tJl9kDkHQ9WbmWn3V+G2qwXL915hh6esXeWErKeU3FvFChMzOu68w7mX&#10;abKCFO0Ygs+1wxiNX8XKebYSmzwiWNaMmnYquI/PHSsMN67i50kWLBB9/VziMKX3tVfzr0ylLNii&#10;TAoy4omJiyfM/QQvHCYyc+M2mm2+xeF7r0hNjCchq5icauUYcJigwzMYtnEPvU3d8fQNJkXKKPMc&#10;dt0SV/1pjBpswOjFd3mSWai7CSK9SLu2hPv6LVm27xr6Dz+UGJeVX+iGh+1etvYxwmHvLe7Ex/A6&#10;SuIpkQ1VPmKTiEgvJrfk3ejkhN3kqeFglurNp7P+NZzv+anyFxWhzLfoNTkvLq2ADEVZx10m5Noq&#10;+i8ax2fdZjG+pR0u+/3UGFnpZmnSKyLsO+NkNImZpxJwTcmkIvcR5yYsY2vHRZif9+JieLIaayeF&#10;3eCV6y42fjeUGd8vwsozm4fPHxJ1YCyL126j/eZH3Ap/+zOdt+Q93ICXdSfmGZ9k5bkcEhVRIEqN&#10;LfdKbDmnnQ0XvXWbrurapWoKIm4TZNkCix3Tmejgw8mH0STEBZOQ7M7tQ/qs79CbjXp2HBL1Ga0u&#10;jBLKc2LJSokmMjqWZyfWcG71Vyzcacb8I0E8ehlCSkoKqYW6X2+VZ0Xzas84rJb2pKeNO+ueKJVU&#10;jXmZ/HfIXh6fWU33VYeZ5eIn45tG2Nk1HFnSiqES70++lU9GUY3oNfY8MTf0+GGjA0NMHvFS4tvC&#10;HIlxRXbeRL0h9LUPoaf02Gcwm2arTzDHxUuVq7jIBKKis6pkRsayyANPh31s622EvYMrt0U+AsQ3&#10;0MmHxM4iH+GKfKhrW0n23sPnmBULvlnNpiVHuC5l/ZKTiXz1VGR5BbY7ltN93RWM7ybKSlX695x4&#10;j32s67yW5T/acT4gmOcpUj40kJSHNtyyWUSfAasYpXeOq4llJCqXqaIkJY74w2t5sHcuNuctmLfj&#10;KHNXP+Bx4NttC+/wP0jw0VkMNjjN4IMxxNf+aXo9cl4cwMfoCzbv2sB08cVuPw8nPiaciHBFB8bK&#10;WKWRLp1WMgaVRenkpcaJfpRxiX9BaPBF9k5ayspWszFUfLwQseGhYbxJTCVRnNNCdZrEASu5y7ND&#10;dsz7Wh+T7ffx133aMOUywBFneOWyjPF9JjJ8oiEmbkHcEd0aJfMWpay7yBhCknNJzi9/9/iUCpnI&#10;5EvEPrVjjdMF5unZsHvSEo6evlPf9v9O0TwNDY1G8OHEuKKVkkh9dQGn70exdNRCZh8O4Hr8B9yi&#10;1NtkuIsDssaJAbu8CFFi9LekQeQlrOeOYsb4SWy5FcOtlLpOVhaZvjfY116M+cLjXBXfrcavrgTF&#10;mQvGy94BoyYLxUHxwk0+eae6Ywk4tBTDXn9g7iZHtjyVGK1u3CcU3FrAI/PO6B1/hq2iZevygS7W&#10;J5qitNs4WZ5g3WxHnA3EEbvrxnNRppkpL8j3suLa9T1stXNh1twTOB55Lg5sOrGX7bg6dxKzdlxg&#10;pWtm7X6WPyHLy4RFY7Yzceox3JJTeeZhz5nZTTC3P4BtkPRUdVqqURLjp9k3w4T5ney54pdLdI4E&#10;7ft7sXq7Hn+wTuJCTUv5XspJfH6cS/ObYmtjgWNC3fGvgTJGnzROGhoaGhqfipIYT7owE1eDLixx&#10;8WC3FzV+Il+XVAkk7nBu2Qbm/WEeNueieFn1TYPkxsFTIx5c2MqiQydZYXOPAy4BxKYXUpybRNDR&#10;QzywXsUp57msO3KVVTczic19ScK9faz5yzTWTz/ODbEDtZLQDaEmgt3wP+fIkpYGGK679YGdP0pi&#10;/DkX52zDoNMGDnumqWXfkUqC8yqOTR/FoPWXWX49gtyiVzx32MSO7gPYZHsD5xgJZtQgtIrQw8Sd&#10;GcNMQ2e+2xtDaFaNL5NdyX5mhPnlYLYd8yfh9HhcT6/lxwvJnAqrKiOUJ78i1Xkg23bM5d8sYnFS&#10;tqt9gKKs17jvGMQ+ve8weZzHg3rRnDdRNw6i19qE3ZuceZl7B/tlDmzsuIebz5Vb2zovrCYlmfFE&#10;Ok3iluMiHMTOP1H8ADUxPpvbBp1Y4vxAvXHy/sS4FzmX5rPe2obmdlHcUbb/1aKc6IsbOTevBcZH&#10;r+P0NjF+Cj+zbzCx2sGiq/kfSIxLg2KP4X3BkI4LTzD3YHDtBLRChi/x+zrgbLmAOedSeZQUTlHk&#10;Kcy6zmVpT2NOi6/yYXflDRVZ1zgwdjnzP1/JgSe5hFR90zDSgsoAPG03slPkY6P1VZxEPtKqM5YK&#10;YUeJPzuG2UYH+X5fKDE5QcTe2YNp736sX2ePtfhctTaDJjwg58o4tpkb0cs8mAfiK5HrT6RjF1zM&#10;Z7Lgah73aoxRccwNrvz4FVsnTamdwP2gD67RaOqOafI9jurNZGqvUYx3eISNyPH7SZc1dJ+rG7cy&#10;///OxuLga1mZHycv+DIBFs2wsjdgxUOI+og/nBf7iMcbvsR0zTimXSvnwQe3PaZSkPGIYz+uxbD/&#10;Lk4EFam/Hq1F2lleXTWh47zDzDukS4ynP1iDu2Eb9A7cwfhhIRU5foS7O2GweS2LDtzG4IXoClX1&#10;iTKq8MTtyjnWzXPGYo0ll44ekbWYKzFTKmV+TvjetcLymBPz9Q6xdv0tfH/zxHgDNWe/oMx1Eavt&#10;9tHaIY7H6i7SOvgdJPj4PIaaXWHkmczaNqXcj6wnVqwfOZ7JP67D5XVm1ThWknFzGQ8M2rBi/3UM&#10;Hn0gMV4qyiLWgb1Lt9LpP6yxv5xYY+d5A1Qqu4388Ttnzope/RizwIzFjwt5XdMe1UK+SDhP4I3t&#10;9FtnTI+xG7Acs4gjR2+rMbCavhTbE+nYDReTKcwWBXkrJYOK3MecnbAew776nAisKR9SX5Y7F+Z3&#10;Zs23PZl7PIYzPqEUPzfEWPyCPt/uEZsah6Ky3pmJDAJsVnFywgB2nX7CYTE+usRkjdiyo917b9hW&#10;UxB+iyDLlthai7y5luNTI/+e9fwgZ4b8F+vnrWL53VK8Gwguy1/sljXVlG3Op9nypP6Nc1VCYvfy&#10;/OQ0fvxxMbM2nMVL9Kw6deVJhJuv49DcBUw8EYxNtPKhkHWJGNdZzJ06hx8lRncNzldtmmIXEo/u&#10;5tKMycxy9GC9OBnqjdRaSE99jLlzeB2tzZ+x3qMBISkR+YhzxGnFVjr+wRLb8wkf9ocqlWSvkhh3&#10;ZGEzMywNvXinnkR2Im25ZrmSL7qbs8DWB6ldeEGihzPrOpuwdfYNAuSTd3MXQqqnLYva9GLc8FWY&#10;vyzhpZp7UUarjMy419zYZMzNvQ74Zr7k8P5j7JxmztXH4ShDVEss/Q8Tcmwuw4zOMOxQLAkfSYxn&#10;P9/HS5MmGBxwYoMozbc/OKlLvaWtDHQQt5fswqzjeo48SlU3StSjaqyeH9nDgqYGmO18oPb9fYnx&#10;itJMki4v5eL6PoyatpsF9v74i53/mM6qLCmm1N2KgIs7MfZJxPHyHV7umMyRY2cwF9tf+zF4v080&#10;T0NDoxF8MDFeKQqx9CHRd/eypIspG+bfUH+G9EGFn3qXTHcDxqxyoO+WB/ik1i5dUZxD+rmx3DAb&#10;yAxnH+ye1XxxlqKA44j1PI9N+3mYzHHijBi82v6s4o6E4O2wB6Mmc7GxceOmGIB3yjiPiKuGHJvW&#10;ghUG+1j/oISqX/+9pbK8hKRL1UGk24eDyMZQ6kdB5HFMdp1h2YKjeB4xxOv5NY7GlvPE3YP4k4Y8&#10;fXGIA3cusmDOSRwOuJJU6c2VzaZs+3o5TheDkCZU7WKoJpvCTC/OjF6O+bCNHApM4MzNvWpifLfD&#10;xxPjVyVgjsh9TuiBnmzdNJ3W2z044B5DUV42+cXlFL7PqxEnIMnnJJcXNsd0xzp2uGXjGZ1PbmYa&#10;GWmppKZnkZpdqNbxMUOjoaGhofHL+bTEeBJkXuPylk0s7jCfXfvvczG+kOiUAoryS+sFtJWZkeTf&#10;WMHVk7uYe8GfXbZ3uWVzksg3rwlJjea0/V1crc0IujQfszOXWHAplYiEpyTdd2Bzz9msmrsH59ep&#10;vEgpIieriNLy970MUwzWJybGL83dwq4Oq9h/J4rHEkdV//xa3eaTcZ3YB6YMnLOPcWaeRFXkEnXf&#10;kPMLm7HI4AArbhQQm/OuJcm3duK2qRmb955gx2P5/zUCnaLnR4g6soCDHq85FlJAZeghrlzYT/PN&#10;nlg+eJfdLE1+RczBARhuGU+rrffYfTuKgpwsCmQyChqYDyUx7qE/FIclQ9hyKZBTgSWkpaXJOGWT&#10;nvqGgqTLPDpkzdwWhuI/nOaljMix1U5YdLDE1fuN6vuUleZRXFhAekG56iGVZiYR4riJu3uNOROT&#10;rwaJiE+T1tjEeKI3OZcXsNHUkGb6jzj2NJbi3EwyMzLIzEknIysSz/1L2DetJfqHb+IskbPiQn1a&#10;YvwEz87tpPMseyZZ3CcoNZWMvCzS09PJyivlzaubeJm0xdJosZoY94wKpjjoKDajF7Fk5Db2PIrE&#10;PaVYyhdQUqL+SL0OMVQknOfwgpUs6rECs/MvuJFUTEJqPsVFZe/5NVsRMTd2cWGRyMeufSy7XkC0&#10;up1WR8odA9w3NWWL4zF2yPgpyagCv2O4rmjOuo0bmXEmnacJ78pn+Z7k2bZvMN2tz8q7JQQq8pSu&#10;JK+64Gw6hTlnk7j29sZJOVlhrlxb1pnty+fWTuB+yAfXaDx1xrTMcxvzx22hWa9DnPZTHkwiaqOi&#10;kGKRQ2UNpopMpmdmky3xQ1lZmgi5K7eNt7Gk/Vx22NzkbFwBEaIzC/NKaiSgapMfcpXXu5tjZrKC&#10;mceiuB2QTkG2rKF0pf5M0lLzyJN1W61zc+Me4ratHyYrpjDLKYCT3oouyKCwpIziekKu2zF+Yowe&#10;O3uuwf5eKPclnkqVtmdl5ZGeFEvpS0dcD22j3ZxDLDgSVpUYX4uHYRtWHbqF0Y1Qcu+bctDOguZL&#10;r7PPU0mFVlEuCzjzItdOnGDWrLMcN9vNa9Hp5yLTuOYvcdgpKwLv2XLB7yJrtx1n9dKrPI/MVOOU&#10;+uvxNyTOg8wLc1luYUMrqyDuRjQQgfofIrgqmfft4frJvJL8CLxNBuGyaijbbiVwXU3IVpLt2sjE&#10;eFGs+quqfes20rbNdrY6u+NTlEd8XjH5EkzV0zclcoFwB66YrefrlhYsNPOu2vkttrEol6yMdFJE&#10;/tLS0sksqCCvSC4cd5ag68b0WnqG8ett8bs2j3P3LmDgKRGv0uV0PyL31kyMKzvGH3NuwloMem/h&#10;0LM09dFk1ZTmBvFo1ygs5wxj7uFATgSJX5BxjUt6K1nYZi4mZ/25I6q6UJ3MDFkETzi/zICNbdbh&#10;dCNcvTGkG45PTYzfJsiqFTYWesy7lM0j5e6uisTdz49xfl5rNqzbwOJr2Xg18DiuDA8jvIyassH+&#10;EOvulRFfz0FQGpxHZtgVTg1qz7bv57DuTj4P89IoTLnO0Z82sGOAEWd8MwisKq3o/pJ8b25MG4Jh&#10;76GsPh3LBVnbxUUPuLluF1vbr+fQ1VCeS8l6IlCUReXDnVzZt5LWhu6scm3gzkxRHITtx2njJtq2&#10;3sam/W68UOQj/z3yUSnGQk2M27OwmSGm23XJXlWyS2UuIhy4araWZi2MWGD6rOqmr48uMd5F5mj6&#10;ebwlBtflPZQeJpMScBL7Hp1YP2o+Jk+L8VLHTZmlUOLD7mO+8jJHDvjITGcTeHG/2MG5ON96wdVs&#10;Gc2aDfzExLiyY1xJjG8328X80/E8DdPpwHQlX5CRTVpOEYWlDdlwnY93ef5W8fFWsv+2+B01fbxq&#10;PjExXlYUyUPDMeyd0x/TezFcb+RW7/KiHEJcjLhvvYPLMQW8jPYh+8Yi9h4+yrzT6bxMeG/S5HeD&#10;5mloaDSCDybGK0okWrgkxlqCz+kHmGb6hLi3z2N6Dx9JjFeW5FLuvpmbe+fT1cSd1bcyaihMRQE3&#10;JjH+vh3jyn3PxzzcvYnFX49mg/lNTot/klZHn/3qifEyfwqiTmCy4xSrV54k5LkTL8JuYXI7lr32&#10;D7hr5UJEwgNe+D/AtJ8dLiscCUi7iP16Kxa1MOX03Qj1OWm1NxNUUpzzmgcbv2fv4jFYPI1m74kD&#10;amLc0vEjifGOe8R5SSFB+YFo0R3cbFaytEl7Bn3ehD4jxzHDxY+T7909U06q/3kJ4NqxcOCXtOrc&#10;k/Zde9GrR3d6du1Ip6FT6bz4DDZ3Y96T0NDQ0NDQ+DX5tMS4UFlArvcxnhqPYcp3Xfm8zTBatjFk&#10;jfEzsRS1qcyIoODmCi6f2M3c84kcPXyT2ONGePsf5WSgJ4YnYrh1/jYlT3ay9fBpujmE8SRejE/6&#10;K+IOL8F8Th9ad+3J580WMnLMOW6EF7x9dEAtftXEuPyf8ickPt7P8v7G6M29xvPiCtKjzxCydyw/&#10;rTSnr9FzXiRXp3FieG5hin2Hn7By8uCCRJTZb/2CIsLPnueO3k5ueYfip5Z/yfPjZ1jVdi+H7H3U&#10;Z6rq+pQj/+GGp8sGVjbvxNC/fU3vIaOY4vAUl1DdlWpSlB3EU4uxGI36Cz26d6Vl51707Nmz6ugu&#10;drUNHVoNpslftrDG8jK+EvyeXGWCYet1HLqfyLOMOPLcdnLgmBODDkVyK0H8qawwPHes5fhOY7Hj&#10;+epmhU9KjKf4knN1CQYLBvJ5y8606tCVXr2q26RrV/tmn9O1U3vmOt7j+BvdHH1SYjzhAi+PLaFP&#10;75789Zu2dFfqrb5Gr15069SOTs3/Qv+pq3WJcaWuglgyruzg+MrB9OzTjb81m0yvfk4430us2t1X&#10;m8qSTLIe7OHOtpGMGtqVv7X8gQ6drDB0CXrvbvOygBOE7BvDxJVm9DZ4xrNEZVudMmuxvLAyx779&#10;BKz2u3FeLqjup3jjRuKRn1i9fgNt1rtxzr+6JalEXD7CgQ5j2b31OEeqd7gnvyTCoQsuFjOZr+wY&#10;Vx4+qxJKquc+tnQczZKfTWslcNWjMbyV/aq/H6PqN+J1nmLzfhpdsAZvT2n0Rar+fFr5ysaUrzOm&#10;6RcXMHO7Pe0N/HmcoGR+UsVNPsRJ09l0696Dtu06MXj0dOY7v+B0iCxr0bHl/ud4YT6BOaO78WXb&#10;wTRvtYMlWzzr79SuojDyFoHWbdkw/guatutOW/GXe8n66dmzM51ENrp22Y3RoVeES1lVf5QkUxFz&#10;jLu2C5jWvjs9Pm9G3yEjWXven1v1diRmUZjpxoVp41j6p6/o2bErbXtW6w/5Kz55r07NaddrGH8Z&#10;v5c1Z3UvpUt7sIGHxs3ZfMmR5Q6uHBhoxMlNF7iUkEdMzWGskEWXdYmrx44ze/YZrp91IS76JAce&#10;h2BxzJ/Lxofxe3SZyAIvDi51wqjfPh74J6ty3ugUUfX1Pm26a/MrJMbL8pOIPjiCs/qDWHQyiKPq&#10;r4Aqybm9vHGJcYWKAmLvWnF26ddMGfQFLfqMosUMZ1adiqr/mAW5XuXDrZywW8c3a+6x9Zb6vCtR&#10;pO5EX9/K5DFDadG6g+i5gUzYehSjB5kki+xFuhrTe8lxppqdID5iL8eOnmLu2ic8Dq+kJD+QiH3d&#10;Ofi+HeOva+4Yl1lKOI/dd1NY0GsZ5h7J6qOjlJc9v7RfgM3YjiIbt7H2Fz2nDFWZBJQh+9i4yZKu&#10;U05w4VWy+isfZdV8emK8zo7xtxvT/Ai7uJtVzX9Ab8kBnGMltm/ARn08MV5FbhTld7Zw2MqIVqs9&#10;WGO2GrcjfVi/24X1opAjM+q0sEzm4Mlu7jtuoPvae0zWN5fyPTCxMWShQxTeuue61KcxiXGFikLi&#10;7ttyblkTpg7+nBa9R9B8uhN6JyJ1O/5r8qEd4+UplJwbjuPGIfxpyXXWX1dyJMrkPSPew5m1De0Y&#10;r7hH7DV9Bn8jPtg4Z25llarPPVdfZJt6hbhnB1l10B9bd91Doyp8XAjcN5Odpx8iZlB9nOpbPjEx&#10;nu9/TE2ML/q+CV+37UHHLqIDe3SlZ7fOtB+5iF6rr3HiWVIDPuFvkRjPpbTQh0uzV2Ladyn7HyXw&#10;RMRAJ8cfIoeS0mDReSc4uPECAeI3Fil76aMP4GR3mFmr3XgU+Pt/mEojPQ0NjX9tPpgYLxcvIfAA&#10;3sdW0WmJCz/tfUli9Rsl38dHEuOUiJXzMuem81qa7rzLgiuJNXwhRQF/LDGuaPBQXhwwx+jrwSyZ&#10;sJwlVnsx3eOovrHc3mgr+mss2LTuAhc836g/E6rr6/zqifHy1xRGn8JcHJz1a68QluBHeMRFju5Z&#10;i8XuwzicCiS2OIykIHfsO+3m0Kzd+MQfx2KtDbNb23HeLbrOT9p0FOeE8th0IM4bBmHwMBKbQzIe&#10;s5tgtbehxHikznmZZsT8djZceBqv1qmMV+az27htXoeV3gJWrF3Kio3b2agvxthmDxfdXqDEerlv&#10;p1V5+eZZri5pzeqf+vLt7HXMWr5B+rWatatWsGLrbvQcH3HFN+XDPyXU0NDQ0PhV+OTEuEJeCAUS&#10;5By134HeopWsnryWVUu2s8bGlp0n73HII0n3norCaIrurObycWtmnUnh2pNnFL5w4pKxGaY7TrHv&#10;SQ4B4X7w0oz1TidovjuQB+rLQeTk+Ot4Xd7NlvVrWTl9FWtmbGLlTmM2upzC6moIj8Lz3gXQv2Zi&#10;XA11fEh6epjtHXewZcI5PAsqySv3JufhNpZO3sjAMQe5FJwrAZRE5rk3OK6/m7HdTdh/Jfhdokp5&#10;UFj2Y844nGDp/BPcC0p/296sh1e5NXoiZ/ae5WY+ukBT9VaKyQzwwHP7JvasXMhK1aZuYcMOU8wt&#10;bTh7+zG+EoMrQ1uWE8hT0+8x/6kFP85cwvjFm1m7di0b1m9g3dqVbFwzidljp9Hzi21sMrmBL2Fc&#10;MTHBfvhyXGR+7r+J4c3l5VjvWE/vZZc4HRBDlszr7U2rOLjJkGPhf8eO8WQfcq4uZueqn/ny2zmM&#10;m72CTevXSXvWsk7mce26Fcz6vgc/DWjL8v13OCJz/cmJ8fiz+JxcTc/hE2k/bBpL16xhrVxD6fu6&#10;DZvQWzCVud9+xaRFy9XEuPoYEmVO0z2IeLAHox0bWDFzJWumbGDVRgPW7z+I6cWXXH+VJXNcwwfN&#10;ekn6swM4WGxhxTwpP3kdq1buZK29IwZnHnPqaSopNbfyZz4i59E2lkzdSP/RLlwIzJG+Se/ybnLS&#10;wJJx3YzZezFQZqFKPvIDqfA1wmzVeroNtMHhdhzJiqdW4cGjow5M6LITA+uH+IlYKJ5pebIfUft7&#10;Yb+qB0MXGrFguz2O9nbsszLDxtAa/U2nOXxOZqxOEjcv0R+fg06ct9jNHjs7bGyssHPYh8Xxh5x9&#10;Ek9ace0kT1lRCm8en8bjuAX7pH4rGxvs7Paw2+ICzodfSmCfrya2qpdLZWWe+HU38T69m4N7bcT3&#10;s5Xy8nf3SRwcnuAVmq7efHh3lRIywz3xu2jDqf1WUr8ttnbWWFsdxsbanXvPEtRH7NUSsfxEikJv&#10;4HHZBWsprxy2tjZYW+7myKU7eLwpJ7GmM16cTXn0fXxvH8Z+zx4srZU22WG92xzn4+e4G5ZHVM3w&#10;QeKRyoSnRD46gfN+ByyslD5LeUsL9jq51BvTxJPTmW7pTCfnOHySlZGQHibexeOSI6tWrWLWt02Z&#10;MqIl35vdxkT0ab4iVqVRlAQe4/Q+fVYuUXTmGlYv3MZqK2u2n7iN84N49TnB1RSG3yTQqjXb5vWk&#10;x4QVTF0oa3udyPpaPfSWG7Fy5UXO3I1Sk8k6faOMWDyJPtc4u20jRitmsGrNDFbriQ7b4CLxwlWu&#10;KM8dl0uINqMo051zk6axukkfJs5cyrQ1G1gja2nduvWsXa3HpvnfMXXqJL6atB+9U1FqYjxT5Ntt&#10;+2fMXT2cbiMW0/9/bsdkw0P1sUyqPLwVCtFoOVe5fvQI82eewvW+Fym5T7h+Wh87cxMsDjzDMzxc&#10;5NqXy/McMe9gw23fRPUmYSWl5EY8xv+SyMcBRT7squTjENbWbtzxilfb8k4+KshPek3IDUcuu+zG&#10;xlZk3NYaW5sDWFrc4uKtCOJlXddPngm/QmK8PD9N5OE7LpoMYtYhP5zUu4mV5N5e0YjEePWACane&#10;pLtv4pilHstXrGXhio3obdrJLpFF80vuOAfkEqd0ojCR8jtrOOwgca6lDwa6513J5/6kvDjBblMD&#10;5kwczsz+/8bo5TuYeS6NsOfniLllRO/Fh5hq50aS6J5H52ywWLSQc4+j8IqNIsChB0fMqhPj2VTk&#10;PeLytLmsbz6SheuNWbdnv6oH9u42wGbnDjYu34eppQdPZOEpqXlFCtNdt3Brc09Gbzmk/gomQWlv&#10;qiuZl8axytSCfpaBeMbVjO4+LTGuvHwz2LYdxisGM3iROXq77EVH2bLX0hRLfTt2bTnP6ZthhMl1&#10;G5jJRiXGdTMibSx5ipfrXn6esoixAwawdOJINl3w5JQoJ91jYHToyssHFf7EvDjCQvGHvh80nEXf&#10;92PdfumbdCiptsi846OJ8RrykfZc2r+ZE1Z6rKgpH5bWmF90w8k/lyj1Bpj0vMydV6dMWdr6Z2aP&#10;WsYWB3t273eSdWHDTmM9Nu+zw/jhG56qdlYZ7RckPLJnc2/Raz3nskFkztRpH3tsZWy3bMNkpSFz&#10;NlzF8rKsJemr0qrK0iyyXTfxyHkZm+6lcEK9eysUeVDsY8ou++usc4kmvuYLNj8xMZ736rCaGNeb&#10;PZieE1cxd9k6Nq1bzbo1K1m+01Hqf4Z7WGa9/MZvkxiPpTj5GgfGiR/QeTvOTxLVX1G8T1bfku9N&#10;ZqALG4yvs9wyrMYj1kJwczmM6TwrbnhH1X/szO8MsYwaGhof44OJcQnGeWGFh/0cukyzZ6L1M+LK&#10;alibhvhYYrw4h4qHO7ixbwkdjNxYcTOthllRVOfHEuOK5xLOq0P6GH7VhGF//YKvW7akWcumNG3S&#10;jSZfzWD2rhvclMs28FoJld/kUSoRxzDYfpjlWzwIzhJ/M+YqwdZtOHHGAbtQ5f59Kpl+d9nTZTcu&#10;C2wlqDyHzXprFray4My9yAYVbrEE1e7bRrBv+XeYPYnG4Vh1Ytyp4cR44hn2zTFjQVd7LovzojjC&#10;9QxCYRgvrceza9i/0b7Jn+g3z4DtjyvU5LgO5eWbx7m0oBmW5gZYBYtb9EvGRkNDQ0PjF/F3JcZr&#10;IQYx5RR390yjU9sW/O/2k2i/8BRnA3PJK3xD7o1lXDksge/5FO6mpVNZ8JILkyXo+u443qklcrYY&#10;nBcmEkSeoI1VEG666K42xd7kPdzG7B+68odvevFf35uz6ogPb8QI6bwGMVi/ZmK8wotETydW9zJk&#10;9bQLeOWXi3eQSPmb8zhNWsSSnquweZjKi9RI8N6BsbkZzZbf5ITP2228chlpgfc2Nu3U54tZJ9n/&#10;IISM0mJyCit543mAJ4ZfYOtsjv5zCZHe7nyrQ3kcAftmYDHqP+jc5A/0nLqeje7FvBJXpTz3NZ76&#10;g9mnNwrjR9ncq1fHUyKuObGilSFmW2/iSxr3j9hyeukKTr6I5lpcCl5XHLm4bRN2C3Zx7cULnmRG&#10;cnnzBk5sNeG0zIPMjFzoExLj1c8Yt7KmuU0Et2Lq+nQlRJ7fwJm5yjPGb/ydzxgXuTlvSMcFx5nj&#10;HKjbfV2TNB9i93bAyWKOmhi/1dAv2CrCIdCSXQsG8bcm7fi3ARuZYPYAv6waL3StRapc15ljO8fQ&#10;vHkL/k+3BfRde4W7kZlqwk0nOjGUJVzEaeoiFvfQw9otmWep4n1578RstxlNl93k6POaHRNZyb3F&#10;lU3rWdJqFkbH/LmTlk2FnxUXnfX5ZtEF9K9Hvd18UZoSQLTLAHZP/SMtWrbg8ybNaNGiDZ/9cSB9&#10;h+/E0isVX2Ve6iRxk16exGlAb6b85TNaiT/7TdMvadGuK3/9zpifrb0JzqmdsVMe0eNlOQGDUX+l&#10;i6znL5t+Q8uWrfjsL9PoO9iFM/4p6o2c6nGqKE8i4OgKHCZ8xsBOTfmiaTMpL3//Npp27a2xux6m&#10;PurhnQ+aS9Qtc47P/IYx3b/iq6bNad6iCV9/OYRvmuxis8NzdXdqzY2GpLwk+9pyDOb24+tvmqtH&#10;82bf0OSLv/Ht7PUYeZXiW1MQcmIpcdvG4XVDadO6FZ9/LW1q0YKvP/szfb6bxEbXRB6IE/92yZfk&#10;Uvnclrum39OnWzv+9mVT6UNLvv78L3Tq1b/emKaen8dMk310tA3B+00tZ1kl59YSHpq0Z7nzXYwf&#10;Q369jIxITfoFnjjPoUeHlvyfNuNoNfsoh57GvX1mfmHIFV5bNGe39RYW3SzllS77+AmIMJS+4PaS&#10;n9D7zya0/c+RfLvAmX0RpTIfeZRmPuLUaOUZ4/ocD8hXHw3xDlm3Kad5edm41jPGs730ubfhT3zX&#10;6zP+86/9JCZax6Idd3iYX1p7Z7PyKJWMC1w+epDp8+Tv01xyS1OJOzGKu3snY/m8AM9iuYbo4avz&#10;HDDtYsedV8lVG27yibtjyYlZTRnXQ5GPFqp8NPlqMN98rc8GO29VL70b9TJSfM9wdXlH5vb7jKbN&#10;Rcabf02zpj1EBtcwa/VtvMWgNWgLfpUd48nEHB7JOYPBLDgeyGH12RSfuGO8HtIOX2tuGQyjR/sm&#10;/K/+C2m205uLoYqhkpnw2MJxx/U03eXJjvvKbaTaVEbfJNymOVZ2O1hwMZ3QZ+eIdjWk9yJnfrZ/&#10;zRupJkds7ivr1rI+H2F+NxJvqx6c2j2VOWpiXNZDngc35o5jyR9lDcia/qqlsq5FH/xtMF16bcb0&#10;brT6fpFaoxF2Sv5ZzKjZZgzb6oFfnqhjGb+nW5tgaGPF2vtlhNV6UPSnJcaLYtwJ2dOJreP+xNdN&#10;W4puakbzpu34/I/D+HayNXsD8wmua3Jq0Ogd41WkvzzK7WUih21H0KSTE/vc49Wbdu9rX16cO4+3&#10;dmFpjx581tSSLYeC1P68N+HZ2B3j9RDpfyX6yvBbeiry0W8+Tbd7cSZA0ZqiW8o9eX1uKyvat6Xv&#10;n7+gmeiy5l//mW869eLfF5xi7oUk8qpf5FqpOFG+JD62YuegXgz5k85ONG3ZROZbdOFfFjB8/Dnu&#10;JeluiOqopCQvGDf9EdjO7MnWc76cELlPy5D+ZHoS/8qFLXp7Wb7qOq+S8lQbqfLJzxjfrybG9e1t&#10;WXVfLGx9VfsefovEeCjFkcewHruAOd3WYv8wgWdS58cedFD56iBBzpMYtt2JXvYB+EXLHFfkkJUT&#10;zSN7U1xmzmKfqw83RRbVG6i/U8QyamhofIyP7hiPOcxLl9V06GTMd0vvqs7wB9XkxxLjZYXkXpmA&#10;6+6B/LT3ORZPaj6rWqm5cc8Yf7bXBqMmE9m5wYW9L8J5/DqIkNfBBPhHE5Ok7gGqCsbr86snxtPd&#10;yPW2YLrlBYbtCSY8UzHJeRSnBpKZlUGqanHeSPBzB7vOFjgvd+ZlqSeHt4pR/nothy8F80JK1PbJ&#10;CiUO8OXSuEVYDtPjgH8cx67t5dSMJtjslT6HSY21ohIJ7tKv4GTgwrIZZ3kYmFLjp3A1KaMoI55M&#10;/2tEXVnPNiNTOq+7y9FnqVVlK0h+cUJNjO823YmFWKCQRhs6DQ0NDY1fm1+eGBcqsinMjiUk2IsL&#10;VkuwnD8Qq+uvOOkTxSuHAVw7sIQdj4p4pN5RFjsdk0ZqRDYFioHO81UT42s+lBhX0mSFiSQkBON+&#10;dT8OC/tgarqLfYEQpLoBYkjKf63EuJB3h0SP3QyZasfoLfcJrTLilYUpBO+bxKk1/Vl3IQrHG/eJ&#10;OtAJO7tNTDiciEfMu5C5PPY2sYe6ojf2S/7987Y0b9+N3n370rtPPwlmm9Kl2R/4avpW+pxI4mnS&#10;+0LtcoqzksgMvEPs9U2YmRvRafUtDrxIIqcwhIeGQ9m/YiSGbmncqnW3XgnFHxF8aT/L1MS4smM8&#10;hbsHHTi5aDnn/D04GhGNrc0TrhtbEOo0j0vP3NnzPIVja2y5ZuqMZ3ahuhtVSYynvvVpGpEYvzyf&#10;DZaWNLcK5np43WxQPiFn1nJyTguMlMS4uBZ/X2LcgE7zjzBr/6t6mxTKEr2JsG/PPvO570+MK/5g&#10;SQrpqRE8e3QZl9UjMNswF1uvTB7XStxUI8JRlkFuZjT+r9w5oT8Fi6XfYXk7CNcUqarKGaooSiXo&#10;wFROr+7DuvMR2N/wIPJAZ+ztNjD+UAJu0XXnuYiYS1u4qteabYfvYyABfNChoVzYM5Ux+0M55vcu&#10;pVKc5EuEY3f27/ieidZu7L0fS7DvUzx2j8JsUgd6D7JiuZVfrQSucpQWZJAWEkyUnx+vX78mIMCf&#10;gMAg/MKTiEzOp6hOZF8hY5yfHEliuB9Bga/xDwhQz/PziyIkNI3MwlLVm357VmUphelxpEb6ERoU&#10;UFVe/vpFEBiYTEp2cY2bBwoi0znJZEQHEBHsr5YPUMr7h0rbEokXv15xP2v5l2UFlGfHkRgTopZX&#10;z1EOfz/Cot+QmF9JQc2hFZmtzE0g/U2o2nZ/f10f/GUMQsIjic8uJbemDCvJoYIUcpLCCQkKxK9G&#10;+aDgkPpj6rGZOTscaLnpMR6x9bVM+vVFPDBqzzKnu5g0mBgXKnNkHOIIC3vOZfs1WM3tg/nJm5yJ&#10;R73ZUxZelRi33MTCqwW8qHHPrfEUkZ+URLznLfz2L8HI3JgejoGcjIkR5fiYs+PWYtBvO0d8s1R9&#10;+Q5Zt/EneHbBkA41X77pvh73XS1YbHGIZbbXcbeei+G2bXTb8pATyk9ZqimQhR28h73HnGin781x&#10;9ZkXMgbZEeSlxZAiy7hEellRqrwEuToxnqQmESvkf+W15ENk9rX8VeTDX+QjRWRWLVdNpYhHJtlx&#10;gcSE+IlcVMl4QLDM3xui3+SQX1nZcDLz19gxXhzPK7OBHF45gI3X33BJ1V2VZN9q5DPG30dROoWZ&#10;AYRHXZN4zoTVXTaw92QQz3LzIMCO64f0+WrpVTZcia69VoTisKsEW0qcZVs/Mf6TrS9xSheKHpH9&#10;ygKTUy9ZaXmXZ6aduGA7nTlnlMS42Mg8Ty78vJztnRdievohZwIiZB5eE+QfRlBIAsl5peo81CaC&#10;rMiL7B6xifXfm3M1OYwrZ46xr/0YbEwvcVxkOLnWRHzio1Qi7hBk3ZrdO6Yx0e4pJzzjCH52h7sG&#10;fdk2rhc9hhwQPRqq1lF7lnR8amK8IuY+iUcnsmSjPs23vOBq0IdPqEgPIvv8HMx3ruSr1R7YeLxv&#10;C10Vf3diXCjKUOUjIvo6R7absrrzehwOv8KrpFxUsgevT1qzuMVqNi05wqVgWRMh5/A4sY7Z/QYz&#10;+oe17JBrPVEvp4z2M+If7mdD9zUs/9GK0z6veBwdQuDrQAL8YgmPzCa/oqYOS6A47jxHZg5k0p//&#10;jbZtu9Cie3969e5Nv97t6dm1A5/9ZQx9v7PhyOssdXOeenbAJybGX1Qlxu2s0btdRkS9u+Dv47dI&#10;jKdRknWHI+OGs7r1MIxc47ir5C8aUO3vKCL+1i7OLfic/l2b8+9Nu9Gley/69+sjfmBP2n/9BR1b&#10;d2KMxW3sXkt/395B+P0hllFDQ+NjfPTlmyV+xD7Yy4qB4xj78w42SlDy7EPOQ+odNTE+es0B+u98&#10;UhUQV1GRQIHfWZwWj2X1rNmYPIhWd4TURgKEF9dwbL8IywVHuSI2rravqVRY8xnj3rjLJw0b6Ya1&#10;4a+eGE+6Q84jA8baXaGXUxSRGXU1p9K6WOJ97mDbyQKnFRclAE7E/eAOnL8dyJI9dzAWv76WA5N7&#10;izcPNqD3807mzL/Mw6QCAjwduLnkv1hhbMmcBxBZ84Tsh+S6L2a9/m6Gb3nMk49apwwIMcTKaAv/&#10;Nv4Ilndjqu4YV5JctWPcytwQ61CIquvRaWhoaGj8w1AS44kXZnDLqCvLjj7Dzr/qi7+LMqJdFuHc&#10;/49sOeCBqXsUnuaduL5vNqbPy3ncUJyY8UJNjK8+cJI2NiG4xbx3f5WO2Gtc+f5P7Jo3h02PwUv9&#10;RVJVYvzsXpa0MMF0swdiXuolDHRkUa4mZLZh0Gk9hx4mqzvf3lIWStTxtRxa9TMj9a+idy2ZtLeZ&#10;z0oqn27h2cHvGWd3knGrzXAZ3xlrUyuMfSsJfhs3V5D8+Aw3J3dn66Tv+GnlRhasXMtqPT1W6q1k&#10;zdolrN24iB8nW/DjrLvc9/vYMybFIEeYc9hqE/829iCGd8LIKA7Fw2gY+5ePwOBeEjdqJpOrHi3z&#10;+rzuRoHJ1nviF+Tidd6EG2tGcuqKFTYPvNh8OIW7l29S4rWZ4+5nWObkjvWo3VxafYJn+UXq7jgl&#10;yZhyUXwaw84sP/oUGz/1Cg2TWJUY321Bc4vXXAmpe5Mjm8CTqzk2uwWGR+onxk1tjVh2R9yHhiNT&#10;aYv4aNWJ8XmHmLnXh+Q6z4guintCqG17HM2qEuNKVP5Bgng4vz0Wo/uy7mYql9+XlH9LFv4GP2A/&#10;+GvWHX2BS4xcs9pJlKZUem3H59AoJtgdZ+waC518mFhg9LKSBvMqgU7EHBvCEoc9DN12CNuf+rB3&#10;/XJ2eOZW3UjSUZT4knD7zuozxhdczcOtOg8ZaYy78QD6/sdQfvzZoVYCVz0aQ/UQfjDIr0HVmDf+&#10;cd6NLViFUvztKY2+SNWfTyv/9zxjnNhjmCxfwbeD12BxM4KXdVRW3u0lPDJpx7IDtzH0hPz3Zfqq&#10;SDizjkN9/y8bzY6zWxSXkq+qjFAS483YbbOVxa7lNX552QAf7YIIkus47Exm8382PcHyVZg08jHn&#10;x6/FoO9WDr1Iw0fqeFtNmazbmKM8PWtAh7mHmH9Y9/LNtAdrROe0Zc3xx5h75lMafpFHRzcydeYs&#10;Fu2/wcEIXVJfed40fuZYHz3A5+b+HPZtqPHpqh4+P9sR0y723PPTJcY/MlTvqG5sI6ZPpaF5znhG&#10;yY2FrLJxpLV9DI8aeGEjfgcJPj6PYaaXGXEqjayaRiXrMfH3t7Nj4XgW6W3heECW+qgkpVEZN5bi&#10;ZtiWlYfuYyomrtH9qkcILy2M2PDvEzCw9uRqfgXlefd5ftqQ7/vMYcG281yXQLbWCMe6EmnbHCvb&#10;7cw7n0aI9zmib1Ulxq2fE6c+tjSDsiwvDjtcYdP8rRxe0xwzsznqo1TuplY9Y3z8egz76XMysKjq&#10;JY11qT+mJXkheCyfJXpvJNZij5dttmdCJ33sDj5X31lR+9aDLjG+d4Y5Czrt42ZAZtVjWRomv+Yz&#10;xm9V8EqNU6XG1+u5sKYvnf+/kUxdcYpb8lH9ffTStmfmvDJvylank2yWdZlVq/kNyEfCE/KuLWK1&#10;nT0t7cO4E6lkQj9AViTld1djv8+AJpZ+OL74SOb9Ux6l8l5CeWVlwsZ/G4+BhTuX8yspLnHn9Ymq&#10;Z4wbP6/aACh1xVzl0rQmzBvSm6763tg9V5ITiix486bOM8Y/KK/Zj8l8YsDKxcvpM3QhK5auYNO6&#10;laxcqYfe6nXo6a1hxYSfWbN8Mzs9krhTnTJ4fUhdS0NlLQ0/WWctNUD1jvGdNrtZflNksNGP4v6U&#10;xPhdnh92YEFTU6yMn4pEvm/UKykriRC1Np19o/szbvFFtl/MrP8OgLcoPmkgj6x3YNBzEMtnz2bh&#10;5vWsWCXjpLcKvZWrWLd8EmtWTuPnLRfZeiqJ5Pxfkiz6f0sjPQ0NjX9tPpgYryJfAilvgwGsnfcj&#10;32y9g8m9OIrzcynKzyE7K4ssOXILyyhUtHTKPTLddzF2hRU911zFIyKR3MpysnNyyHnhzLM90xnZ&#10;ayODJlziQWp+1V2/cioKiynMSaek8jUBt45i2nYmO6fbcTgsm1dZZRTkFVOmWgHF6AXjbb8Ho6/n&#10;YG11nxtiYButiwU1Ma4EkQYdWezshtkvTYwn3yXH04jxNpfpsy+CiPckxhN8bmHbyQjHRa48k+vF&#10;vDLlye72fLvJimF7Awl+I45xRYU6VtEX9bi0uRUDdh1iwpVcMpT2hZ8kwKYD00Rxd97tw91AiQ7L&#10;SsgvLOWNmw0PdjTjp6369D2oPFNRiQIqKCvMIT8ni+zsbJmnbN08FJSQHfGE+PNL2bl1Ex1XXOWQ&#10;V1LV3XslMa7bMW66cz36jwp4+qaEorxscrNlrnNyyZK5aPgt0xoaGhoavzbqjvGLM7m5qyMLHG5i&#10;cC+blPQsSgrEBqu6PZec3EKKyiopV19MWURRQZ5qm5UjO1spl0d+sdjj/Mfc3DqPne16scvlJS7P&#10;Inhm1ZWr++Zi5F2GZ0PRaqYPvDBm9d5jtLbwxy1cCY2LycvNqapfbIvUnyM2vKgymMA79lh168KW&#10;mduw8oUANVZVghA3As7Zs6TlVravuMAjOf9NaYHYlmxylLbmFJBVqNiWTF3QNG8TO9suwe7SK25n&#10;VpAm16jI8SPN3wmrnwcxrdswdlwI45Y4AG+f8lYhlizlFhF3t/Ptyuk06TaeCZ/Pw8DAFVdxOHRh&#10;rRKtB+J7yont3yzCYqcrd8Rk1r6drNjQUDy2HsC8hT4XbgapwWh+cR4luTVsqoxtTkEp2TG+JF1e&#10;yW79dXRYepF93m/IKgrBw3Ao+5YPZ9eHEuMtdmG02RMZKsIeruXJjs+wWjeDDbaXMPQuxztZTky5&#10;yNHLZsxYugG9pltxmHYO7+wiXZJCSYxfmsOtXe1ZaH8N/bvZJNWVj7wS9VdpFQne6qNUlMR4MyUx&#10;Hlw/Mf5aSYzPaq5LjFc/SiVYSYw3wchsA3NOJfAwLIdSqT83R6lf8QXzUWLGsjLpV+xxnp3fRce5&#10;B5nh2FBi/DGhtu3UxPjsc6ncjhQfqbKI4gLxL97KU64cWSJPkbwJPofTqIFs+XY6Jg8y8VA6XV4o&#10;/o2u/DsZzxVfLo6MtHucnT+ebV2HsevUay7X2DGu7jxOvU30/R2MXDWDJj3GM/7zuezSv6H+VLrB&#10;Tb9Z3hR4m7Jg51y+GDyBEX+bxoa5hzifUK7utKumuCox7mQyWU1eXVHfdKt4Vq+JczNnR6/mzJmw&#10;pHYCtxE+uEYjqDOmlfjjvnEahu27iM98UdZfJvGpWZSXV5CVmU7YyZlc2d6BpU73MX9aSUGR6ISy&#10;fJElRZ7f6bT8oiQ5vLlrsgz9Nl3ZbnGNI2+UtI6IoLpjvBlmJnrMPPGGeyE56prTrQlFNgspLC6v&#10;SmBVqrFHsei8/Kr6s9Rr5JBXXElq2GN87XqzfesUOlj6cjRC2THuydlxa9jVZwsH35MYf3J2F+1F&#10;Ft/uGH+wBneDVujtu8quJ1U7K0OPEWzTiikbRTdZvOJepMQo+ZHgvxvbY058beLLkZcNJcYzqhLj&#10;ezDpbM2tl4lIq35BArkxSA/LJd4rKSSvUGKV1zeIOTaDhQamtDT25rJvgizmQgpKyt89/iLgMMFH&#10;5/DtzsMMcgx4F0vJ2EZdWcnFTS0YONeI0VZ+hOVWx2cy5jeW82BXK5banWGzaxZxKVmqTnurM3N0&#10;NrVMbGql2Kli+U6Zs7f6RuxVQVY4BbFnOLt1C/M66mF20AcPWfIlpJH4wIED3VqzeOxq5hyP5X5o&#10;NqVFck5JJQnex3lq0BRjS30WXc5QnzEe7WpAr4XOTLD2Jk76p1BelMArByucJg1j7k9/48fV85lx&#10;KhG3dLGRIh/nJoh89NqMi3cKz2vKxwcoL8gg+dJkbm76ksVTfqDjuK18vegyjo/eNLCLu2rH+EwD&#10;5rYz48T9ILGcxWSIjOdVy3FeEblVk1EYcVtNjFubr2DuhUweKs/0VC2PD6/PbWZdxybMnbuDnRJ3&#10;++vu0IipzaWkWOrILyTqxnbubfuGVbsd0bucTtAbWbMy34XqPCjl6/DmEVkX56JnYUULy0BuhddO&#10;69cjM4xi1xXY2G7ja+MX2Ht/6G6WUJSpJsYv79OjlYE7KxvaMS42RZGPorey804+8rMiKIw9y/kd&#10;W5nXYQUmLj64i49TXiK+0Ik9LGxqgMm2e6KtdNkN5RFTqWe/x2FNX1pO3MO6k6FVNukFCR5OrOu8&#10;iw1Tz+Elcf+H8h6Vr2RNHJzK92ZnGHoiFfU907UQ+Xphykux9fMO+GL5RHlzgBByVP6ZrVtLDrq1&#10;VCk+z9t+5Yj+Ki57Kyc5yo5x46/VxPiyvycxPm8ru9o3Zse4LQvE7zHYeI0n4tvGF+eTJ/6B6jfm&#10;iq9bWKZKmSgs6YMzz+znM7Dtan6YcYLbyenEiU+cI33Q+Zmi52U8yotFByYe5+Byc6a2deSch+7d&#10;GbUJpezNOUzW7WPN6iu8SszTzdPvEM3T0NBoBI1JjFNZQGmWPy+vmWM+qweTh3Skd99+6tGndy96&#10;du3EpDVm2L6s4E2MN7l3V/PTd/34n39pTacevenXTzn60nnUQoYsd2HvtdcEJojTowYqugDVy2oL&#10;Jl26MbZ3Fzp1bkeL//yS5l82o12vfrTtsJQfx53gkn+GEi5L+SC8LHez7T8mYWpym8tiBxva5PY+&#10;KsXpSjwzketbmjDL4S67HolBeuth/R0kuZLjsY0RZufoYBdGWHpDifE44p9dYHfTOeiPc+R0UqUE&#10;VOJYxFzjguFEVoxqw9ABvenZSzdW7YbOpP/iPex9HEmYtE3nImVSmPKQ246L2TS2Ld8N7E7P3n3p&#10;16cXnQZPpOt0Uwyv+OJXIA6EuEf5Ufdx2/Udm8d1oo/MVY/e/dS6+/XuQY8h4+kyzYK1Bx/xJD6H&#10;jLf9Lyfl5UkuzP6cWb3/wjed+9Ox5wAG9OtDv17d6D5yFj2Wn2fP/Zj3/JRJQ0NDQ+PXREmMp1ye&#10;xfnF/4PePdvxWVuxvaLTB/RX7MUAunaczJipe3B+lUNUgQRuwU4cMphN95696a7aYEX395dzO9O3&#10;T0cm6RljcjkaH4kC0mJ9CLRoxkmryWx7XIpHA3EfWc/V53Qv2WnLZ3PPcefuUV7f2sG4H7+lU5ce&#10;b+vv27cPPbu1ZtSEyaza94gLL3NJFvusC6IknCjzkOB4CwubdKDvf7Wgi5zXc0B/+st5/Xp0pvu4&#10;hXSz8MYlVKLp8qfcXTKFJf/jL/Rs04U2Sv1iv3p1GcHAvgtZYX6W4z6xhGWVUVQrmFJ8hBhS/A9i&#10;0r89/f7Ylb8OsmbjydfqY0dUW6o8AzbWiXN79Wkxwp4Nh/0aTohKmPTKUQ/HEa1Z6XCRTVe8uKI/&#10;nt1TO9O/fz+617CpPQf/SKdJxixzdMMjJlNNshdm+3N/Y3ds5vZh861ELle//EpBSYyX3sXvlDWz&#10;/rKZbavc1UeqRT5axs2l/5f+zSYy8OczXEgsVoO1ypJQnu6bwbYfWtC27ybGb31IYJ7O11ASbmlX&#10;53Jx6f+gb692/K2efExi9BQ7nP3yCYrzJePsVFYbG/BfBn6cD6xrybPwP7wYl4l/ZqvTZewjdEnA&#10;ytAz+Br8F0tG/YW/tulD++5K/dJ38e96dPuOPn1Ws/nQS9yzZbajj/L89Ga+mbyPCTbeJNVJjBfG&#10;PCTI/CusDWbw84kUPF54k+9pwso5Y+jQuYfIkVJvfzlEPrq3YciIoSw0u4CLZxbRysDmhVDua4fJ&#10;msl06tpT/CaRH1UG+9GrRwf6D+jBjC37sHFNICCpVJWPdy1Q5COW1NeHMRsoZf+jM38ZYMm64wHq&#10;85N1vlZdUihOvY7L9CH88Idm/KXLFiabeRJSVFErkVSU8JxQy2Y47PiRn4/Fc175SUQVpQnPiHH6&#10;GX29ObUSuOqh8cupN6ZFlOX4EH7fAdsffmRa084M7NOX3gMHipxIPPLNH+jdqyMzD/tzJjiXyuDD&#10;XLSaT6/efejavVeVPPWnT6+ucrTnpyXb2HUujMdRxeRVCVNR2DUCTD5j5Q//xd/a9KZtN92a6N9P&#10;fOxuE+nV0xrTI6/VHY7K7aXs8BucnTyOFR06i08tsl0ls/17dqPH8LG00XNk2Rlf/BMLlLQtRRlu&#10;HBq6iM3t17DPKxXvmnJcJus2yplHJzarL9+csj9Y1WGpd5Zwb8vfWGB3gY1usnZV3z6bkuQH3LKZ&#10;wbqfpG/z97Lc6jzJnjuwOLmf/9jxAufnDT2fKIPykqecmbSBLV8vVx9p9VQ+/SXh0kcRW8fro3jv&#10;n81PPwyjU4d29G73JV+3aMkfW3Slbfv2jJg4h4XHgrgUVTUeoccJdPye4UN68H+adKF7r74M6tNT&#10;Hdu2U9cyyOwqp7xiSc4upbRaF8nf9Ft63ND7nwzp00p0muiOPtU6sz/dOk3ku/EWOHpn4J+eQI7b&#10;Lo5sGU9vkaFuqk3V6b7ePYaKTZrG7LWH2O8ZL2XFHumuIDo7jqyIS1zbvowVLbozqmMPeou96zdg&#10;ID06NKdzk//D96st2fm0guTX5wm7spm20x0YafKYmKrEuPoLnMDjPLaaQI9W/85fB0xm3OF4HmSk&#10;U5HjwYmRS9jcdpXEisl41ZSPD1EqshNqz0Pr4XRq9hf+1H8eI/dFcaPBF0pFURl/BOfZYxn5v7+m&#10;e/tudB04QGyxIrdd6dd/AB2W7+fns4moOelYV14b/xVTg3lMPp1R9aJuHcXhdwjd8yMrliynxYrb&#10;HPMvprg0gcQrszm2piNDB0u82VbGpfl/8E2rNnzdrhedO4m/smI71s+K8Wtoc3esG5mnJ7PAwIS/&#10;GAVwLbTujd46ZIRQfHUeZubr+I/t3lg2/FyudxRmUPlgA+dsF/C3LfdYeLUBTyE7kkIPAw5tHS92&#10;ty9d3/pcVfLReRqzVh9k36N4lB+elVTKQJXc4rmLJdP/tJmda2+pN8V1llj8gvKHPDu6Fr2vW7N8&#10;kS2OIWKBCn1IcXdgefPN6I09gWdh6QfyHrmEnVrFqTnfoLf3Mrv8ILPe1MoqjnXmhZOe2Fwjxq7z&#10;xF+Epzj2LCF7v2dEjbU0UJFZ6U+PLh0Z9t0YNpz15aY4JUoiuui5Hc+3/4ENZobMvVJEYEMbKxok&#10;k/JSL85NXcPmrxZidz0cdxH56seqv6VS5rPkPj5H1zH7szb0+WsruvTvX+U3yjj36EK3n5bRw/oF&#10;B/0UAVQooiDmGQEuq9m9YDg9pGwH1UeQNdu9M71+mEZnWWNGZ66RfmU+m3aZ8c2qp1yt5wsppFOS&#10;7orT90PQ6/IjRq7x3M9u5Dr7J0PzNDQ0GsFHE+M1Vn9psi+hx9bitG0+i5YsU48lixezaP5cdtof&#10;51xYBUniQJSEXuK4gwF6y8UZWLaMZYsXsGzpUubsOMLm02GE6TLiVSguRDSBZw9wfN4CNi1YwuKV&#10;q1mzeQNrN+ixWupYMNuSDVvu4hGZXbWjK5lYdzdubj3K/XshBEhsWK0OG0NlRRk5vkcIvGHISc9Q&#10;botzVdpwNNQ4coIpinBl//1XWDxMJbXebzKV/maRHfcKN6Mj3HR+gFdGRdXd3kLS3PZyd/c8Nqxc&#10;yrwFurGap3+CrWejiNB5tbXI8jmH156FGK5bxLyFi1gq4zt/iyMrDwXhFVvtkomRjX/By8PrObB1&#10;LkuXLmOhzNeypUtYtmg+C9cZs9Begvx6v/2sIC9BHPPTYuQNlrF6xVI5VznkPLnOAuU8G3cu+CT/&#10;bu+aamhoaPyeqKwoJT/wDL6nV2G+bbmqz5eJbV26dLHo9OXMn6PPZoMLXA/PJ7FIAr2Ya7geMWHB&#10;osUsWChlFDssxyKxL0sWL8Pq4mPcJAZQdXh+rNggI164H8U1upyIhmKDwjgJom5x/oYbO494ERJw&#10;l/CnLmzZuIY58xa+rV+xFQvmzGWrxV7OR9d5P0il2LLyKJL9rnDeeCtGy5eiV3WOapcWzmPhVgvm&#10;nwriWkymlI8h8tJBzqzSY7v4AUuXKf1Ywvx5W9FbfYSzL9Jq7NbVOSrv/l1EYZofPhYGOG80Z/2R&#10;F1wLlkBM/V4oFU8i4R7ej26w7oSv2ME01UrXp4jkF6fwOr6RYw+eccQ9gMeHtnJq11yWS9sXylgq&#10;9nrZonksWqPPfJtHnH7+7ofm5QUJhF2zwuO0HTeCcwjQOTBVKOMRSsJLd07tuIHr5QhklMmIusDr&#10;s5sx3HAUC0dfIopKq9qdT+rDg7jv28g2p5vYub8hrTp5Ij5NftA5/M6swmL7cmlTDflYpsjHTjbp&#10;n+eayEdMViIFvse5cu8O2+8k4JdU99l4hSQ+Ex/jyHZuPg3AU6JvVU5kPBPu7uCUleIX6GRQnTuZ&#10;l4ULNrB0iT0Hbobgm19JecYL3vjewOjYEw57xJJTJ4oszYwk+cEuPO6c5IhPHtHRgRT4H8fWZDOz&#10;RZ509er6sGDuXPEHd3H4ZTr+1ZNUGkVF2HmO2eszd/4iFi0W+akqv3DePJbrrcHxfjBPxR3SeVAN&#10;yEdGAC93G3JwgxnrDz/nSlBGA7slq5E5KIsh+JAdZ9fuYKOjGwe9k8irk/Avy44j1d0Yz1suHHmR&#10;jV/NHEqJTH70ZR66nqmdwP2YD67RON43phXKOxTMOCRxyipFP1XJ1mJZuxsNrDnpk05IhkQQca64&#10;nTaXz0XH1NCZixculGMxFqfvc0/c5Zoec0laEEn3d3HOZhlr9KrXhCKLC1k4fweLF53lxK2oty+s&#10;zH/zFDf9rdjO1umPRco1lPYsmMPiTUbMPxPBuXC1sFBISX44Xo7nuGFxhSexeeoLUt9SIYFPhheR&#10;PjcwOPqEY09S1MRaXsh5wm7s5MxDP7EHlbU2/WR5H+PJ3lVstL6MxdmnpEnc4ub7lC233uAV15BH&#10;X0hFeQyvjl7iusFp3APTCBeV87GX2f0iyqVfUbcIumLC9g0rmbNwOctXbWD92rVsWbOC5QtlHreZ&#10;YHE7hocysGpT0l+S/Gg/Tuabxabo5nfJwvnq2M61u6m+OyO57n4lObMg9AqB59dgvbOuzlwmOnMH&#10;67ee4lJQDpE56eT7HuaW01aWLBEZWqjMsXId0T0L17NokQP7rrxWH0PyVpu+HaN8kjwvcn35EnaJ&#10;LC2UNi1RDqln+coN2Jz3xC1RRjrVn9SAG5id8OTAvWgyy6uUnfILsKIAdcOSqcjOBoujHHqWTXhh&#10;AZVFEfjsP88Ns8s8js4lRq7ZqKkRf4K8AGKfnsBg2wa22p3kpH8RUbXsUzWZVGY/59lZBxxl/DdK&#10;v9/qZ4klly1fwWybK+x4kMYbJRDPDiHp3k7u3znDUd8C1B+XVVOYDOFnuXb5POucvHkYoyTG00n3&#10;NOH2nlmsknhzwbK1rFy7hXVrVrN2xWIWz5/DdmsXzgaX0NDj5cmKEHt2jLN37rHjbiKBupd6vZ+C&#10;FMpen+H+g6tscY3FPfojkWypjHP4NV49PMvOG6Gcfd2Ag5SXQMkrie2dtqlzO7+OfCxcaM/ey/6q&#10;fOgidJGS8mBivdw4se0Gt66GoGys18mOMoMlZAZ78HDLGi4evCb+kJjfonjyIzy5aHyDSwd9iCot&#10;/0DeI5+4J6fwdN7CHe9AnolLqP6ivyaKP5bnI+WusGvDefYc8SNSLl2UI3LouR/nGmup2t9cOG8O&#10;q9ZvZt+DcJ5KncpIl795KKpzC9fu3+V0QCnJH7kv8Y5CKhXdcuwKNwyU96KlESHXr9tM9Spl4cS/&#10;uMjpXZswkDatqPY9qvzGBdutWXg2lBu1fi0g5yXIvF0yZq3o5vnzlXUt54j+WLzRgLnH/Tny4AXZ&#10;Xi5c9HBjy8N0gtMb8gCKKS0Mw8fBiMu7TDnvk8FLWSeNWmf/ZGiehoZGI2jUjvF/Jn4n2qheM//R&#10;7f49am0NDQ0NjX8gv7Wh+H9kiBpx2d+8ZQ1e4O+86odOq5Oc/Xv4cA3Kt7/8Gu/4JXXpzv3FrfnU&#10;ChpV/hMqrZnA/b354P+sNDSmv1hQPsQnVv6pxRtRvrFV/goq4r8Fv9dh+C3a/d9ZJH73ffvVO9Bw&#10;hb/sMv89Jaherxrs5u+z75qnoaHRCLTEeA0071FDQ0ND418Gzeb9LtCm6b8XDSVxNX4Z/+xj+qlr&#10;WFvzGhoa/7RoCur3huZpaGg0gt9dYvw3prKinMLoB0S47+PcCWf2Ox3k4MGGDxfnAxx0ceb03ee4&#10;RZeSpj1bRENDQ0NDQ0ND4338sydxf49oY6qhoaGhodEgmlXU0GgEWmK8NpVlRaS5Lufyqj8xqMtX&#10;/PnzpjRt2vDR5MvP+ObrL+mzwBy9m3kENPqlExoaGhoaGhoaGv9yaEncXx9tTDU0NDQ0NBpEs4oa&#10;Go1AS4zXobKC0oxw0iIe88rHiydPvfH2bvjw8nqKt5cXvqFxhGeUk1/jJTcaGhoaGhoaGhoatdCS&#10;uL8+2phqaGhoaGg0iGYVNTQagZYYr8Fv/hIrDQ0NDQ0NDQ2Nf1m0JO6vjzamGhoaGhoaDaJZRQ2N&#10;RqAlxjU0NDQ0NDQ0NDT+AWhJ3F8fbUw1NDQ0NDQaRLOKGhqNQEuMa2hoaGhoaGhoaPwD0JK4vz7a&#10;mGpoaGhoaDSIZhU1NBrBRxPjn/hskE9+GknVCY0+7ZPq/9TG/L3Uuc77Llvv89+4ff+o7mtoaGho&#10;/Eb8GopcV8eHamrou49fubFt+/j1a9Hogjo+sfjfj+qvNPZqDZWr/dlHa6pboNGX1hVsdPGqv5/E&#10;p/pub3nPGerHH66z7ufvK1ePDxVsdCW/Esr1tCTur0+DY/pLJld37q8pHmpdja2wwXK1P2x0VR8o&#10;+KHv/tE0ossf7HTj+/KJnf7E4roTPvWk36pNHy/4qS197wmfXNGn0WD1dT/8WBs+tXxj+KQ6dIUb&#10;f8onNvADxet+1dia31/uE9v2yXxq/bXLf3L/fuvu/D9G8zQ0NBrBx3eMV4qzUUF5aSllJSWU1DqK&#10;KZHPS8srkX9qUEFFmZQvlu/rnVNCcXEZpaVSptY58n8qy9XrlBbXKV9aRklZ3fKNRU6qKKOiXFdH&#10;WYOVKJ9VtVmuV1Yu/VU+kn6r59Voy7ujWPpQJvXpzq6NjFmF9EXKlZZUt72h61ahtK9MN1bF1fVX&#10;jV2ZNETX5Bp11hmfmkdxcanMiZST633gihoaGhoavyMqVTtWwz69F/lSsaVliu1SbJTYkKpv1O9q&#10;2LpSsU1Snc5WiL1TbFFZeTklb+1OI5DzKpV2lda3R6XSBqWt76qSsmLHykqU9sl/V33aMNIGOb++&#10;31Fdd422VyP9riiT7xpoi+qvKOe9Hb9PsKlKe2VA3l7rbZ/r+jjiF9Tqs/ShvFT6KocyD7Uaq1Bz&#10;PMrF15L/FvutXO+9PoPil0j/yhSfTJmnCqUOGSfFT5JzlfPenSn/pdSvjoeUV9ug9Fva+IF5VmVN&#10;xrFc6lb7opRX5Unqkg9q1a+MufRR6X+p9EHxPRT5UvqslFXOr498+JE6lfPVMZU6G/azFKrKvsdv&#10;VGSkdv+U8tInGSdlnGuP1ftR5UTGsLRG/bpD6aNcQymjK1oDGQfxH1X5Vdoi5d6WaTCJq/GLeO+Y&#10;KvKuyGNDPnbVGqouJ2uiXHRmedWcvuOdzqzWv4pMKJ/VqrOho1p+awiIElMp66usSie9PUTXKGtI&#10;kVldcSknslOuHA3JqrL2pB3qNarWUC07UbsTUlxZc7o2lcpFatanftegjCs2oe54/FbIVaQ/Smyl&#10;02VVH9elavwU/aHTaVWfK1SPbV3drIyt1KnOna6gOlYN91mnP94Xd+rGSnR9zXNU/aOMVbU8CdKW&#10;99lGRfaqx7b2Jar0+ds63x3Fit6qmmcdSl91clmzXLWtU+etbvtFZpT6FX2kxO4NdK8OUkLRmYqM&#10;Vdml95+jjKmUVdZQ1djVLqt8IHOg2B75XrGJOpRx0tWvrL3316/Ih5I/+JB8SBuU9sqYK+NepsTw&#10;UraeDa+FtFXNcej0eZn0VRe/1x3Xd0f9WFvqqNb39Q6pVxkPKfXu+u/muSG7UlsPCMq8iZ1tyLdp&#10;KKeiyrayDqQ/8k/D/VblU7HBOlupllE++xT5+JCM1/WdFH3VGJ0p8yvNqbq2nFtDf9c/3uVilPGt&#10;hXI9tX81r6fT+8VyQv18kFyrSnZKlfUpZd7J6O8fzdPQ0GgEH06MKwohm+xYd26tWYz+iOGM+24k&#10;w0eOYOTIkQwdNIjxc1ez6UYi95J1Z0AexbnPub9FD4O+Axn37SiGjxnDuMk/MXbcSH4cOZqBfbez&#10;aPUtHqcVSO3VJFGeeoMz6+ezrP9AfhwxgmHfDlGv02+mMVOsnvA0LrdKUX4ChRmUP7fn9lEzxht7&#10;YO+eXF95Spspe8VTp20Yj/4RsyOeXIqppOTNffwvGTB76nhGDB/OKGmL0p7h337L0IH9mLXeGMeX&#10;JbyW099RLkcG8e7HODfuRxZN3cnEPS/wiM3Vfa1SsxcVlDzZySPz/kwdN5z+Q3TXGDKgH2N+msyO&#10;i6+5myHNI564Wwdwku/mDxjEsFEyrj+OY/TYCUyW64z/8Vs5bxT9+65l8oxzXA9KI12tXUNDQ0Pj&#10;94wSeGQ8NMH76AKsb/hxJggk3miY4jiIPM1hY1MmTNyNw90wXisfq19mQsFj3O03oz9uClsc73NE&#10;6spW6sr0I/ehOTanLjDzXCw+CbozGqSmCUt6SNLJHzBbMpBBQ8Uv+FZs5LChDBs8kAX6DjgHQkSh&#10;UlDqq/Alyv0y1jOOcnTvMyLk0wLlq3oUSkATzHNHQ/b88B0zRo1463cMGzSQ734Yx6L9HhwMl/Nr&#10;tCUv4ASvHIeyftZABg77npGjJzFm3ER+GvMdo4b04/sx49h8wpsbKVBECsmPjnFk9A8sEZ/jW7Gf&#10;30q9P46ZwCSxqRNGD5frjWBAXz3GTzzJ+RcJpMo11MslPCLl1Ggslw1k8LB3fR46aADzt9vhFFBJ&#10;lBLYFUQTcGQ1V+zWc9QnAy8Z/nfIeJT7Ev3wGjazTnHe4iBhr53Yuu0QE2e54h6VQ4mUUq/3to/F&#10;FKY/w33FDOznrGXr1SRuP/Mi474phstsmDb/Gm4xWYpHozulKITy4EOYrpvDuJmrsHJPwSs8jpyH&#10;uzl07jTTTkfjGVuklKxBPtH3HLljNoPj919xPTyfzOdO3LQ2ZvzYo9idDRJvTfFJlH9Jh1Kvc//w&#10;FsaPm8Rap6ucDZY2Oa7mvMliTO+/4WaCUrAOhYkQ5MA5MwNGf+fEnovBiNSq/aVMPJeka1zfu4bR&#10;P4xhtsVFDgRAcg1BeTfl8ZQkXOG43myW9BvI99V+46jv6Tfbgll7vPFJyq8qqxBHWfI9zu04juXi&#10;yzyNzlL9pHf11aDGh6leR7m7ZSjLJw5h0DCRxRHiAw6eKHO+iZ0Hn+AhA55VVVZHqRxvCHQxwvm7&#10;H5m05ADLToYSlaf2sHYC94M+uEajee+YllDycCN3jPrx0+gRNXzsvoybOhvDG5F45Ci+cixh589x&#10;bIoF5y/74y1TpXPtRfAqX+Hlsg3DH76X+OAJ58OLSPN2Ej06l7E/fkf/QaIrRv3A6J/GM27SeMbI&#10;Z98NHcSIb4cxbYcLJg8LCK2x9nMj3PAyHc32aQMYOlx02vBhfDtsLIMH6KFneI0byZUil8WU5fpz&#10;f6sDR5e74BqaTWjV+Srlsm6TbxPofpS55q5YuL5RZTD7pSOvjs5kz9UnHParJL9K5BTdkexqwo2d&#10;4/jZ8gp6rmlkFVVHCOXE37HiytqBzB43THTncEaMHM6QgVP4/oddWFwKwFvUVc2V9JuQ/Zz8Z85s&#10;1jvI7NX38UrNV+1D3fWZn+SD7/5pHLbTR/92Op6K8qiiPDcQf8cZWM3pp8ZsQ2QORoz4gUH9FjJn&#10;5RHOhOXJTCtkEX/fkUtbR7Nk0kgpo7MvI1T9MYp+s0yZbvMU73hd3PmuDaUk3rPk0pqBzBqrG6uR&#10;MlaDB+jGaveV1zyT5a9o1cpkH2IvzGXf+hGM+UFiNpnrEaodG8qQwbMYNtQBqxP+REpZnRZW9EYQ&#10;UW4OmI/9gekDBovdU2zLIL4dM50BK45jcCmcVCW7L/NZmv+Kx2absZS4fEqN2HzwoMGMmTwbizsh&#10;PJEBLK05gJE3ib5jzupj7qy7lUJGwfsciWoSqEx/wFWTE1jMu8Cj4FTVDtaPLRWLkET8s3ucmWHO&#10;Kds7uEuAL6b2HYVvVN/k5OlTTLHw4HpglhIBy6T5EHLzIrunHuX00VdESdG6Vkkl5zkFz/excYkz&#10;05bc50V6oc4OKah9VP5VSE6MB3fmT2Pv/KnsOGTLxOViU6dd4/brdN28VBdVEf1QEMDjTYs5MGsO&#10;O695YGF/ECeRgeVDBr8n1h6pxtqTpp/nenCWSJL0oegZ/uctMPl5LDNGiEyIPI0YIX7QsJ9lfe9A&#10;3/kJL2R6dZkAaUWZP9EeB9gzdzLzpfx3iuxJ+eHDRQ8MWYeewQ3cRWdI+C+DLSdGXifo7EbWzP2J&#10;kcMVmVPKKzmSHxgwYBcLVrvhk1c9l7nE3rbj+q5J2Jx5wBHxwbLrunMV0uYcTyJuH2buRBlT8ycE&#10;ypgUJt3njcjHumNurHFNJu0j8lEUdZewE5MxXzGC72WsRoxQZFwZo2EMGrCQUaNcOHg/UaxhIcWB&#10;h3nkuICJY8U+KzpT2j56gk5njv3xe74bJvIux+RN9ux6kEuwooDFV0i7uYzTW/rIGhrBoBHj+GHc&#10;ZPFFxjDu+2/5dlA/Zq41wMGnCP+aaRYlF5N/n1cXdzJxzPcMHKTLJ40cMoBhP8+lv7k75o+z1OS/&#10;DuVvHlmR97k1dxIbxy3jR2MPTvimqVmd/w5onoaGRiP4cGJcMX1JpAScxqFzX6b/V3sGjZvK9zPm&#10;MGP6VGb+NIBJP//ADwtt2HnEF7E5YtZLKRNj/cRiJ3bjJXidNZoR/frQ9Q8t6N6lP4MnzeeHsVZs&#10;2eXO84yiKkcrmxxfVwmC9TGbN5+5Y6cwY9p0pk2dxPTp0xm/0p7lB17gk5j3zpY1lmJxFYMOctNx&#10;JUPGLmGh1WXcpJ1ZNSsqCKbEbxOHNo5mTP8pbDvsy4M3EsmHOOFqM5O/th1Es57fMWnmDGbIMW3q&#10;FCaJA7zayJ6jr0sIreUtiiaveIzvJWNWD/6OQV1mMmyGAyeexaoOQi0FW5RGTrg7l52WsW3lcObM&#10;msLkqTPUPk/6aRxzFy3F0jWUR9KFMpmHBPcTnJTvNvws5ab8zJQRnRncuy1/7DKCdsPGyZzMYNIE&#10;Q5auvMG98AwlBaIlxjU0NDR+51SUFpJwajxXNzdlpsN9DDzFfLyNCOuQFwQvDTFbMZ1m3Rcyb/8z&#10;LidKqKTYvNIYKoMPcHrNCCZ16cjwDefY6FFJqhKPJ94n/dQkZu8y46/Gr3ENazhlXU15UQZZQfd5&#10;eHonZpu+Y8m8MUydJvZRjqmTJzH555/YYH2EU2EQowZlUl/ZHXyPWzHzz5vYsvQaL+TTHOWremRL&#10;n59wec40lv3vZgwfPJqh0+YwVWzczOmjxUZ+z0+ztrBc/xo3fNNJVNovlIRdJvDoZIzXTZPAaTSj&#10;e/2Vfl2b0GLAePqOGM8c8S8sLvtyP01JK6SR+uwC5+bMZstPk5kidn3KqG5826cNf+ryLS0Hj5P+&#10;TGXyTztZsPgyN19nSJBaSUVWOEH392K380dWLBit9lk9pkxm8sQJrN99kJMhlcRLe8qy/XDb2A3r&#10;uX3Y5JqozsNbKsXHKL2L32lbZv11O4ZzbXkWepJtK5YwstccVl96xVUJ9Gr5DJUvSXhhx5pRo/np&#10;h00Y3krjyeOrJB39Gb3vZtB7mA223skESFH1vNgnpJ5ZzdIxX9BhaFfmX4zmoncQaaenss7EgD8Z&#10;+HEuUJf+e0cWfocW4TLxz2w7co89z7NJuL6ac6vH073jehbZeHJPYmo1z5eXDA/tOLFuAF26/hvf&#10;G+7B2DuN205LOLN+JBOXnGDXiWgSRVZrulxFcc8I2TUDw/Hz6DvhJDau0WqyXW1zVhTlD7ZzbOtw&#10;+o7sT/d59ixyeUNQctUkqyg70DLJfH4Nrz07MJozjzlv/cafmT5jJuNW72P1QV/8U2vKcSClUYcw&#10;Gb6VaS2tueSXJAH7+/2kysIE8iLO8uDIegyXTGDhjElMUa4xXXywnxfJnJtideYFXuIDvtvkoSDj&#10;kufK9d2rmNtjFL17L2fyhtO4J+Tqyr03iavxd1NvTMspSnpNuNshDu+ezvqlI5g1c6qs8yofe8JY&#10;5i9fg+39OJ6pIhLAExMTtvzHZMysHnBNdJaaZ8l7Tfr9dRxcM45p383B4OQrbotCy/Q9ydPD65g3&#10;ZyYTp04QWRjFwGYd6PLn9vQZMYGRk6aqOmGl5WnsvQuJVpZZZQ6lCa74XNmF1epJLJv5k+iO6XJM&#10;kbLz+HnCDnbY3uNBWqXoxWyK0x9waMgiNrdfzV6vVLxlEb1dR2VSYZQTD49v5stJ+5i8P1iNMVLv&#10;LObe5r8y3/YCG9xkOal2QoKehJuctlzIrOkTGGt5A5PHueQpS6o0SvT4Ua45rmDHgnHMmyF6cNo0&#10;GaOp/PzTMmbOsmbfrRB8Zc1/2CL8ChQ/I/eZhayZqfRpsxEXn1TEfNTQHcpKzSD55Tmcv+vFhhnL&#10;2eiWwVNVhYk9enmHx86m2KyZht7s8f9/9v46PotkTf+A/3w/7++z79oZYYbBbRh3n2GMGdx9cHd3&#10;CSFKBEjwQAQSSEiIEXd3d3fiHgLx5PtW9xMgBoRzZnb37D7X7kPmdFdXV9111y1XV1fL4yzJdvny&#10;NSyaf5h9qrY45z1CNsNdwk5eX4Ph9H9lypTf+GL2Ojn/Wr1c5J0rVzJ/zyV2GccRX/a41y08Kkog&#10;w96Y22rbObpB5Gh9ZLV6jQFGXpkkCJkLcdGW7UKy9lscWDSGcT8u4de5K1mzajkrhR1ZsmgPS5fc&#10;5JpDpkzUS7avoyFPDJMJTqf2s2+x8HULRNtFH5YvW8SydbtYoGKPoUcB1bKhbKC51herOXPY9K8T&#10;+HXqAn5buU60RVw36xuWz/qeWfusOHK3mryHPbxI3GWSjJfw+fFbfHMtn5KGZwUSj5FJ131zDOar&#10;sGyULtZhRXJ7+18lKVMumS5maLyxGNW1xlhWCt+vOKnAAxGbxKujqn6Kvy2x4kKQtFBNIondCb+i&#10;xx+vHEXtqDcJomhfrySjKZ1HcaacWLhCxATbOeybg3dPpewS/ewIJ9Nfj80/zWH1wo3oW5uyce0u&#10;Znyxgl23w7AR+XRv0j2FmrSrHF+wkIW/b0DdLQxTCxuRa6/kxDLh/wfItRX2Q+Tau0SunfNQtFVE&#10;MY2OeKpvZcG/f8rvX0xh1trVLFuzij/mLmLBdyJO2HORw36lRMmOU/j+dl/iLI6y5q2v+e3tH5m5&#10;aiWL161iucjvF343k6WrT7LLKRtPMak7u4Q2xRkQrD+Vj36extCv5wo7tpy1a1ew4o8VLPhBxF2z&#10;TnLsWgQuOY3Ccjyk0O0YdpsnMO/gZZZZVZLf0EMHJLQLwSWpCfe9hE9/PMsytQQyxURrzzIlzWQx&#10;Xx+34Muredyv7+l3++NB7DWiVP6DdXM/YKz0IE2MzRphZ1cIH7lowWGh63ewDikXc65ZxGc2RJkf&#10;YvN6MR//WCjm5XR+nvgRn772vohd5vH70uUsXbqYnTo3MAhtJFviVprLqfE7jrP+AtnWzhZxzPRP&#10;/5MPv/qW939dyqw58zigacjN5BbSZV0QnWgqpj7Fg+CrR1DbuZJJok2/LRLzTozbyiULWLZlP/Ov&#10;hHMlpqHHqnFJoxMpjrqCxoL5TPt4Id/NPo2+iBfzxRlpPv+zQxlpKKHEIPBiYryEimQXLn+5Ga1F&#10;57lzv5Ns+ZxkTBK476fFoU/GsHLmBlRDW4nolR1IhiaXJAtjdEav5ZyGGy7CcMlPQJ9AuiAW112q&#10;qE7YxmXHDILEkeeb4peFSPwTbXDd9jZH9+9mrQgUgqRsqBuN6c4k6YxHX/8Am5wfEiGSZrpEIJlr&#10;hKOZJuPWiODCNnNwQeEjEXIlGRLsb8wGxyROHRPJ1+aN3PKJw0MY+caeGViiKenmq/hVw5pfbhRT&#10;+vBp+PdCtAlHHHIKp2t7mKgZzD6v3lJVQgkllFDifwc625sps1uFu/qnbDUJRD9CpOnPymfrJWJc&#10;B1uLI6w6fYYdVyIx822iTorsK9KpstXFzXAdp3S3svJaACcD2qmSzpUHUWu3ju26hrxzLh2f3Gd5&#10;PMlPdVCb4Yzb9vdYJZL8MTqJmCYNuMbrKSQiuN2fpLuX2fq2OhoHPOQEuNcinyeoE32OxmHdcdQ+&#10;2st1n0LCxVGF+5TqicZt40wOT/iUpVoBnIntoqm9t//sqM2i4NrXmJ+ez1rrYuwUgcuz0dkCkbr4&#10;m2znI00f1jtV9SdMa7NpcduOgcFxRmjFcyFqwPT9CZrrUghU/ZkrO6ag5lOG65M36wS65ZFie5lt&#10;b6uhdSyUeHG4KHgfXmrv8NURE+bcKnm6YqtTDHjUeSKNN/CNlguL7GqQF4gVuVF6ZyXWZ7Zy0uA6&#10;x0QmbSviGymGehARTYS6KiYqH6J28WdOBhVhH55Jtf1GVAz0GK+Xwr2MXk/2BepJtdzHrTVvo3Un&#10;kKux9RQ6HSbOaCW6OhoctozkjBi4Akn/KsvJuGyCw7HZ6GqP5JitCQZJUPUggRLv8xz4cBU7V17h&#10;VlEHOfLwSBcVUBBylzMfbER7nQl2fciTxrxUks7swN/8MHfj7DigYcnO7Y6EZ1QhPV9RjLKkH1E4&#10;rD+G6ru7MPLMI0wc7Tde/ZBBW4ElBgs02fzlZVxTKkSE++zrGlPvknh6NKf1j7DR6RExvZY/Pgc1&#10;YiSjNEXc58Aaqxgu7DiE/eGjWCRXEiHNtX4krhL/MPrItKuzlESj1Zxd8g7v7zNnoV01Dc9kNyRb&#10;l0bomXNojFmP4eVQPEXZR0Jfq6JvYrthPHqn1dBPhvS+00VGvTAfUdj+cRiNzw9hGlJGdPeZnmgp&#10;SyD74icYay1itXUZ96Slws9EFU01wdyavRf1745jFlOFMHPd+i/QLhpSYE74XXU+XGfGhhtZ8kre&#10;ar/9BKi/wy4jZ06Fgsx7FrpTcmcNq3Wu8cmlXGJKnwqiLtyQaPURHDO8wC7PDvIGNsj/RXhAy4Ng&#10;bJf8zInPJgl7koujTAx2n5YIwvZAslyvsP19TU5scSO+q4tWHtJc6Ynl7O/Z+cEvrLiSwo1ey+sH&#10;QFeFsGlruLHuQzRsI7ktbOazPZiw1UI/Igx3oTpC5LtbjDgU1EnRC5LCh5kupOhP4MyZA2y810hk&#10;T/vfC5IFKqY82ZmLn29CY74BlkWd8kOBZ6OaproQbs/dj/o3kn5UE9d9hgf+1PmcYu53h/niV1Nc&#10;7jcoHmRKSDQh1WI9v2je5fcbhZQ+eFYg8Rg5dJXc4epKbTZ8dB6HqGL5YWIfmlVA8jgFZHtacmbi&#10;OnR2WGAr0ugei/mFQRWDkqSPjp4uY9bbcT2sUvRcWPUOH6JML7BxrDp66gHyg90Bp5lAZ9sjqh3+&#10;wObkJ7x37C5r7Cpo7vb9XW2NdAZr4XV1Gx9p+bLFs0kxX8JVCNQYz4+HDfnVpJBCxdMiBeJNSDFb&#10;y2QtW6ZYiDF4suq6G21iQoSo4Sxy7Xc0g9jrOVCuLZT0gRMu6mdZO1qH6xaKtwDkmmpTaHHfhvrR&#10;vYxcZcOloHJhVYQed/oRb3GRTeM00DnpT6ooKq8faBazOOgYt09vYczyGxy0KxDeTrQ3wZBQ0y18&#10;punBCvsKWp8YAiH35AuE6C3ni/H7mLHBjTBR/cPSe+TfXsvcTdp8e9iXyF5vTom2NdVSZDEHB7Vv&#10;2WwRz9WUbtuSfpMMi3VM1rRmslnhCx+c1McYEac9GtXzZ9np0UZ27yfEz4GQa1ccThtPoPGhiPG8&#10;C3rEeM9GQ6gO0VpjOHrJlAO+XZT0mYNdIlbuijMk6PQ8vpi4mO//uCbmtpir3eefCekNnKyb5Aae&#10;ZZ9bLPt0Lbm7djVWt50QoRZl/RX+nw7KSEMJJQaBwRDj5TIxvgXtxRexKUV+eqZAB405ztivG8fh&#10;NQtZY1OBy9OT3SgUSZYpuqPXY6Dpibsw2L1XiBWKJMKW68t3smLYDi56lcuvff/peJjOw2g1TPbt&#10;Yv53OlwSAZf0GrfUm1xnU1Q/XonmcUucRJ4r5z7tVZB9FYcbOozd6ISalxRyPgtPTXl7VRGVt/bg&#10;Z3cRg6xmvF3NSb+wEh3bIE6LZLKmR+T1wPsQ/ifH8anKTX60a3tOUDYAuoSTC1fHxXgfE7XDOOAz&#10;wLq7J45TCSWUUEKJf1a8FDFeFs1Dt11YWOux1tyXE7peOFhEUt36gLLCbPzOmeBjsAOnW5vZdzsQ&#10;1cDObmI8cHDEeKfwVCLxTrY5zfwPVzBv7RWu5DV3PzB/DuQV0i9PjKt/tB8T/2Kius8o0Eh7wDn8&#10;dTbw3Z5bLDVNp6ylT+bSkMt942+4pbuA9XfLcJTez34uxPUx+gSZ7eAjbX82uDyhEp6gvSSGoouf&#10;cPTIYl45k8t1RRDxTEjEeMDJn7i6ewY64U0E9nPy0RS6m7B7ojpaB/xlYryFOMoitTny2xQ2zD6I&#10;RUJLN3FcTNwJFS7/uIZD1smYi2RNijw6Yo1IOvcJFjbHOeURxsGr2dh4SXRvEalRaVw+7ojD0Um4&#10;XvwG/ZBCbCOzqLbbwIkLhoy/UIjPAFudFN07gt2GCejaBHMhrIS4q9MJNJ2Lno8zB2+lom1SRHFN&#10;CY/qc7h9PowbB3fjo/UWRraXMBAZfrE0FMXhpOqtQnXXfr5Wj8A0SToofqXGhFgf5cs1Fmw3Sumx&#10;UEI6X0NxegQ3tl3A2cyR7KZs7C9c5vzaE9hH58mEiWLRRB4d5dZcnLeNlaP3cjWkjgz5+IvwcsR4&#10;aagRjmv+xv7jx9kUQDe5/2K0pAdRdH0D9j5uXEh/QMztk4Rf3sVht3zMpYnSh8RV4k9AX5lm3kR7&#10;xVZ++ngHhx2S8W559jgraLg0QvQVxPgFszTcah9R6rWVwMuL2aJryWXfAoqF8g1ch7i+IxaH5UfR&#10;/PwwN8Irn5KUPVCf74fPrtGo7VjASucW/AZ+XaYbVTyqCcZi1n40J2lgldnWnyittSXZ5TQfbbjB&#10;erPMbmJ8HwEa77Lrui86ARKj4yjyEQOmbtTnkFU0fiK1kWheBdrIc1bBevl/sk37GnsjJcv734v2&#10;5lIyDKZydcOHTDoXwNGwHkJvFy3PMCLk1lG+2GjHFpMCxcriel8KXY/yx+KdTF51BbvUevkNlOei&#10;q4LYK6u5seFjdD0yufc8kvtBDu1xelw4vpPPJh9H9XYsKaJZksV6HhoznEnRH8+58yfY4SearjBe&#10;/dElOXPhC/wvsmfsSrbNEXZHdKy/B+qJqqfE+LcnuBlfT2L3GUinNc2E45M2svhLVYwTqp/m1Ul/&#10;JTGeT7aHFfpvb+LMPjvcxKHePKkYlfyLGBqekYnxa2EVYmhfjhiXE9vWADK9T7Lz28lsXa6BtbCp&#10;8ni35xC6fS+GU7ZyyDUf2ycCjKcq6Qyn5sxgzeRtmITXd8+lCuGjtDH6bjmHTSO4KpxBz63ZZHQJ&#10;xRC5tqvxXt7RDmX/gLl2T2JcFxPLVNlny1V1FInhOIPB7oMMe1sXNZss4XOEzLv8SbC4xKZxWuie&#10;CpL9l0I9xMAXXcdV/xBjRJy0UT9GnOugJek84RIxruXNyns1fexQEWVR5pxb9CNHdh7mSlonWTVp&#10;PIw5w5E5e5n/mwF3kmvkLWoU3Wuh5WEKXuuErZuyjjMBxfjKrLxA6o2XI8ajr8rEuPpVIw6Gye+m&#10;DIx+vlOyQom4bjqJ5of7MPG73yfGk9DvIh5F6BF3egzHr9zgkPDJ5Y/b3Y2O1nIyzJZze89XbDzt&#10;jI6PiHtfpOICnS0t1DlpEWN+lMsp1dwNCiDnwh8YW1hyJKyD9P9uw/gnQBlpKKHEIDB4Ynwr2osv&#10;cbe85+qeJh5kuWD5x3ccWbuZPe6V+PaKRqQsMJv4m9fQHr2GM2ou8qvBvSlmYUZrg/E9rYLa9JXs&#10;Vb+IiqUvt+4mEZ9W1yOA+0chtSWd+Gs66P60kJ0X3NFIKiAnXItgw6Osn2XPlZt5cttkh98i2pVj&#10;jPO1g0yYcZD5+89jeU8kmE6O2NvZYWtjjWdQJAkVHVRLpEI3HpRkEKiqgovRbXnfwopiT2p8D3H8&#10;gjO7zEso7uFkmtKMibs5m1VbDjBt8xVMb1rhG5FIRKkITnt5vf7OgeZauoJUcby6m4kaAewVsldC&#10;CSWUUOJ/H16GGO8sCqXm7hqM71xnrW0uJudsib5hQnp1DL5paVw+F0SomR45HnvZedOLTc6NlEnu&#10;sWKQK8alFVTpF/C7tJexPxqx/HRit0+vpaU4liAfV+5Y22Lv6IxnWDIxxa1Uy8mL8OYvvWL8GGof&#10;7sHIK49Q4ROf7JUq/W3ypTTUgJmLDFgs6kp9JG3k9hStVenkXv2aG9rzWWNVyN0XMadtUgKsg+/1&#10;bXyk7sU6x7Ie+08q0FGfRaXXBq5q/MEPK/TZq2aKq7s7gRnVZA7Qkea6VII1p3Bu1ees1zLjuKkH&#10;9vb2ON1zwsH+Dq531TE8tI+Zo1U4ethHlofUh64HScTumYHB4qUsvp6HUUws5VlnuL77FPvmmOAW&#10;VyVvByC1rjZIh0iN4Vx3u4J6eDkG2v74mNnSWOeIV0IKJ67m4Xd2A4nXZqIl5GgWkEKV/SY0VHcw&#10;et15jl6wxMP5HvccHLnn5IDjvdsY7p3DwVnvctQygsuhBYTrfYa76SK0E/I5fTMFC3UHilNtya8I&#10;QPtOGcbnTMg5/yXmVldRFbqZIalOVw3kmXD30gF+mr8XbRs/kkqLiDFUweTwQeZZp3Ehs0fwJBEk&#10;XRFkxzlz9IgftxwLhcY8otD+LB5H1nHOM5k7Iv5skmOjSjorA/A4dQTVGavYe1rc19IPK9tkkrIa&#10;FCvvBsTLEOOd1GW4EH52Fpr7t7H88C3OXrmDl38gCZXtzyYAxHUlkX54HDiAm2soEU1dPMy4RoqT&#10;KuvPhqPvJuTSl8T9KzBA2PhcvGz5vwt/YaP6yLTJey+rV2owdrYzrlkSfSrqepBJTpw/dnb22Ny1&#10;w9kzkOCMWgqbJYVNJeLcBTTHbMTkkgd2aTEYnV2O3plD6IU+Ikp6k7Qb/VtVI8xHBDbLDqH2+UGM&#10;g4rlbU/6kodNFbEkXl/B5UPLWXHAhJNn7+Di6k50YT3F/SqtpqkmkDsLNnDk/cUcOHMTfXtX2X7c&#10;u+eMg60VHka7OX18K+NXGLP1Vo5sh6v8DhCoOZH9lg6ctI0n/aI6ptoXmX4umnsZfZdztlAZc5MA&#10;7akc2XeIVccsuWpijV9YFMmi6HN5+78IXW1NtAXtxkV/CuNW3WDxlSxqur9c2tlSQ43DNuz1lvDz&#10;tRhOSHtxSYg9R5zh78w8bMzc6wXclw2A8EeFYcQEumJja4+tnQNewVEklbcqyP+uCpJMN2G8Yjxb&#10;j59mt5GHsB8OODvcFTJ2wNojCvf4ciqEQe4oj6LCfCbqKnv4WDWaO6lSZipGtzaFongvnEVuaC3p&#10;k5snEZmlFIrT0ti35LiTenYimgfmMP3YbbSNHXB1ssfRwRbbux7Y2iYQm1FHvaxR+VTH2WC2agOH&#10;/9jJvms26FuF4eKWQ2HtQM7+KTGu8a0K5gkNMqEsoy2Chggd9s7cwYKZ50R762RSVMZfSowXkutz&#10;k3PvzWb/jN0cMXfkmr0zTo4OOAiddba8iLPhOlZtP8q4DfaYRkpvZYnBGiwx3mOONJUEE7bhJ06v&#10;2MyimyVYJQZTmqyLwVo1Di+7jW+2iGtEuceXdLZlk3h8EVfmz2LppTTORiRTnmvA7WOn2DP1Kg5B&#10;JQNvEdNcJ+fa90Su/Y7ItSWeoz8eE+PnWDtaD1MrxTczZDSJwCN4G1o7tvLGt8acdpa+BSBk1SWt&#10;GJeIcW301ELk7wfIfqirFuKOYaO+lmFfnWfr1QxRVwcdiecJM9nCZ+puLLctpamtt9dqqowjTuND&#10;rp9cyn7PBwRVNQgV98By1R/s+2k1Gp4FeIkJrXj7IodHRQ6ozz/Jht8v4Jhe97S9yS9HjD+IM5GJ&#10;8YMH1jBLxZqL5kLH79njYGeLjWsQDmEFZFU+GkBfFDGe44bjIsbbjZFnLiE9Y7xnoDb4NJGaYzhy&#10;0Zj93m0U9TJS7bQ1p+N1cAmGC0T8FFyG75PFCM+vuL21kugLZ3HW1Me3uJm8mhSaQw9x5fpNVl3K&#10;I6rgSUX/tPiLIg0llPjfhcFvpbIJzQXnuJXXTJpkX6RVY+2h5Hoasu+Tdez44wpW9zvk14eeQjIk&#10;LyLGu5FpQ7rxQhb8PIF//89PGPLqfjYe9yWms1MRnP1ZXwbOdqbEZi0rz59n4rGL6K98H/Pjy9EM&#10;fUhAz0ynTSQv+TfxMFzBuxPH88qQtxgzZoz8GzViOG8NeYVJS3egGtJMtBxrSmY/j9LcQM7tsMbs&#10;XBTlsidI51GuJVpHzdh3yJOU8oc9HG+D8LmBOK6aw+Z//w8mvvEq783fyeo7pfgWSP1V9HnAniuJ&#10;cSWUUEKJ/xN4GWK8634otfbruWZ5mw13Kwm0uUOFkwZuYSac9w9D07aK5ABXHkVos+iCEz8YF1Ag&#10;8UaVIYMjxltEGh+shovRTt7V8GeHRzfZ0hhEhcdBlkz7UvjwVxkm/Nlni/ax5m4VwfKmriIe6Az4&#10;c4hxyd92RVIaasKhz9U4uPgOYY2tvbZp+yuIcUXyX0C6rR5648fx67/+C6Pf/5SfVZ04HdpGdfe2&#10;J908jhBVGhH681H//RU+nDCKN4YrYgjFb7T4DWXY0K948/VDbD0VKMtDlrq0VVrBDfxt9Plgow3z&#10;N63FSmsMh64Zyclgfg9+qzpYV361+KqzI/qhHQScv0nalcPEh57idmIUOtGdJLhfIMN6N3ttMtFz&#10;jKbSYStnN33DW8NH8uawkT3apPi99forvP3eh6wzicU4ooCoc1/iZrIRLVGXtVU0SbqqpLocxife&#10;HN34VuwDwqmyXYeRhQWb7j0g4cmWAa0U+l/Cdt1oLuhtQMXMhtVf6HFo5k2CyhvpwTUq+pxxjSSf&#10;i2y2KeB6knRQCDLxKhlWW9hvHsapgFYaWrqF2yUUIs2CxCtzmfHDOP71Pz7nzSFH2KEVJMtRXkna&#10;L258uRXjMuFR54SL2mr+eGsYE//t/8cHP05jp10ObmWid+3SldJ+548hEWapxPp6oLnWGhfHHKHf&#10;okxXKDlh5uzcJOR1MbIXgSv/hMJ0iVi3s6ODjie/TjpE+zsfK1MviPKi/52dHf2u6RTXDHSJVL5r&#10;gPIdQscHvoXUJlFe/HqXF/d4RpukMekU/XhaXvGTjkmX9LtKbtPA5aWh61/+ab97XSPK95Vpuc0a&#10;VukY8fGlHKJkfRQjnX4R4+PzGDFyFH/793/l7U++YerpYK6kPBIzO5X4y1fRHLWaG3t3cOGuAe+e&#10;9meZdTEPW5+tIQoMjhiXrV1LADE3D7BF5BUf/8u/MP79j1h5yU/kVlDb/URH0e96mmr9sV85m83/&#10;+RrvizYP7TlPRwv7MXwIw96bxOvzLrP/bqGcW1X7HSZQcyyH76izSuM2x0drYHHAXZ4TfWlxBYro&#10;KrXGYvs85r42hHH/+W98PnsVR7xrCJImqCRbSd/ksj3wsvrxvPKSznYXk7e0Kr9LovlxvnznGLM3&#10;OBHRJtOntDdmEqIxlatbf0HDqwhXYfCl6xq89xOo/jZ7r9pxMljIUfKNVWGyTTqw5HNef3MYr/7H&#10;v/LFlEUcELlSsGxkK8i22sPlea8z6f1hDBG2efRoIdcRQ4V8x/LKD7v49qgfgWKePyoPIu3cRM7r&#10;bWe9fa2wXVJjRMIYro2Dyq98+O54/u3f/p2x48azVO8epvkSLS9Q5EO64Qccnv0Kw0aOYahs/0eJ&#10;31u89eYPDHtLhYPnI0kTReWhbyylI1gVy8M/8M6E0fzLv0zjvQ/Occk7R16QJpd5IqhqkT+GYDlv&#10;H2pfH8E4vExecSvvmZxiTprZaqZs1ucn1SASa3osMfvLtlKR6immIMCI8x9/wJxXXmek0NPhPXV2&#10;5DD599qXK5m42ZFbcbUvR4z3RIuwzdlXsDM3YLywtau3LsDq9ER2m9zlREAnvT4tIaFDyOC+JbH3&#10;dPh8qzVT12/HUmMUJ67qs8OtmdRezqgHBkWMi2MPnHBVP8Oa0VoY3YiViW5pvFpyvEg/9y67j6xm&#10;vH4yd9IkyYlYqMOXWHkrFTW0jyv2VZf63F6VSeH1H9A/+hvjNEPQjpTkKuKOOANCnkOMt1Qkk3vl&#10;S0y1F4t45z7O0iC15hF/bjYX1n/L6qtRXBQ3kXedqfWmNuAUc/Ze4tvj/sT1FFbSyxHjD5NvycT4&#10;hsmv88YwMd5Cz8eMGi7G+S2GfL6Esevucj20WKG7vfBXEOM1tD4Mw3qpsMOfCTscXKKwwy+oE4Q8&#10;GyO4oWaLwSFvsiulB/YiaK205YaBKRs32uOXUCYzWi+s6n8whGdUQgklXoQXE+MVVKXZYfLTZNaP&#10;/JAfp87mlzlzmDNbJCO/LGXZUhVUjEK4F19NmbB8Utr4FC9BjAsn11wWR0xkMF721vhfOYXWrpX8&#10;OGce3225yBaTdJIqezj3vxsFtJVZcW3PWma/+ytf/7yeTbp3CKnpUKwieIxWacX4dZyvHWbC7BMs&#10;OX4dR19vvMTP08MDdzdXgqISSa/uVHzIU/rCc54FsS6nmaoexGHHniFoPr6nz2C8Xx+33NreH5Pp&#10;ekB1Ygzpnq4E+Dpgde0UupunsWrWTyxctYVz3llEigyvX1yuJMaVUEIJJf5P4KW2UikOp+HeZq6a&#10;32KdbRXxhbHURVlyaZY6ursdcSpup648gIdh2sw3uMf31/MVH4arGhwx3tVST0fASZyubuddnWB2&#10;eT32nDXCjacSGxONnakuxptGsO/ABlZYV+IjL0f6M4lxySHGUBZmxomPVDk6z5KQxtZeROtfQ4xL&#10;6KCpopBCPx9ifF1wcbqBkcpqDi79iTkzZ8gfjnIoVMQ5nQ0phGn+jsGaL9l85g4ad0Lw9PTE18cX&#10;L09nAt30uKZymLljTnLssLe8lYpCHlL/SiiIvsXpjdNY8Mm3/PbFWo7fDsFXBFky6duN2hAd4nRG&#10;cNHOHsM4kc4lOpBoo8uhPee56JBMwsMuMf4XSbHay27rDPTswqi024imxl7GbLnOKeN7BPv74OPt&#10;jY+fF94+Dlw7soDjc9/luGUkl8MKiDb8BDfjdaiHdxKSnEp9iCGXTulxTNsR35IOSooi5O1ZLt28&#10;xUbHBhLKe8itJEh+g+Hk5m9579fpfL/mNqpmxZQpln4/QVtjPpnXlmCnu5ZTYc14PelkJM3pxpzU&#10;uofKxWTKH/WIMpvLaCqJIyo8CG87K/wunUR1+x/8MGc+32+/xk7zLDIes40yXpYYlyZZLdU5Qo5e&#10;boQEmmNrrobmnIWs+XI5c+bpon83geSO7gcaTSKZTjmH1a2LfHcqAYuYx5O0i5b70dzdpcKNM7d7&#10;EbjSryrdHft1Kznyy2/MEfH1jBlTmL1gKb/uMObgrWTyhG73ROuDHJLM93Ft+68smT+bqTOmi+vm&#10;8tsvR1m9wQHPLOlDsU/71dVZRbazDnf2/ca6xTOYMmMms+fMZMrk3cxfaIFlUKG8uvKpSXlEcegN&#10;XI9PZ88fU5k6cxazZk9n2tSNzJhuxAXrVHkFai+yoyadxsDTXFNdw7QZs+TfLDEfpk+ZzGaVc1xP&#10;au+9P/fDUtqiL+F0bhPz5s3l92miTbNnM+23X1i14xCGIVVECdPyRJPaHtKVeptw0x2sWraAyVNm&#10;yLKa9tuvLF6xtp9MS61WslLvOh8bFRAjv0svZNiYS2FWIh7ubtw6Phndje+x/LwvenFN4mw6aSbq&#10;qA1/j4Ujh/DhL5P5/+z1Yblbb0pnIIsweGJcGpEHNJZmkSrsR5i/JS739DmzegVbv1rIrCkqHDkf&#10;QKQwAs1iDFpqA7FesImjHy7n6KW7XPIMlO2Hj48/Xm73CDE/iKH6DiasNGarhWLFeF2YKr5Hh7Bw&#10;9niGTZjKqP/vMQ4cC5FXhMpt70dai/nUUUVZahxxwiYFBZpidfkYJ3+fx/Kv1jB/2Xmu+eTIectT&#10;STyiJMwctxMz2Ltc0o/ZQj+mCf3YwPRpVzG0FDorSj0t30FNhicBpxehuuY3ZswSOj5rGjNnLOf3&#10;yWc4oR9GcluHYg7JWphBYdAV9o//li0zj2Eibl5IPe33XTGZv5Njv53ANr36yfZd1e678VcdzcHr&#10;DmiEiRkr3bijllZhGzKSAnC8a8Tppe9xYMUUjnqW4y2TaRWkm23EeOUEdqgbcshC5LFuXvh7uQsZ&#10;e+EalEhgWjW1QlwP831I1pUe7m1lq0hiQ+QHvUJudVmUZ4USEODE1SOLOTp1GPsvWHNZNEzyRV35&#10;bqSdnYjWYTG2ag4YWHqJPE/YWHEPd7cg3N3TSMmplW2+rCudok4xt8uyI/Hz9cHvthFOuvtZt2Ie&#10;Xy/cwO8n3DD0qei2/w/khVX2K5awc+i7TP55KpOEXOfMnsf01Yf4Q80Sk6BMkquFJklk+WP8pXuM&#10;F5Lrbc659+ZxaM4hVG29ueXph6+3F15CZ/0dTfG/toUNe47/fSvGe0FqdwFpAUaorviF2R9+z9Tv&#10;t6LpkkiwmGa9Z60ESQbllKfacXbHbBZ//g2TP17BQSNv3EVo8sydMgZFjFeL4XDD58xuVo/8gimf&#10;/8hkYdNmivGYvmorv2uYou4RT0JFM4rvoApNbwsiyUaVHe99x7R3v2Xy3LlMF/Zv1tI1/HrsAnts&#10;QwkpaqBearbEL0SdfS4x3lqZSsH1L7mhs5CVtwqxl7a17Wyg2WMfDmpz+HzvHTbZVioejqWeIfXa&#10;16zXN2etdTX3H/QYzZckxh+vGD98WNhxTRdMbL0I9PUU8Y07bv5ReMUVk1/TPICP/SuI8RxaCm24&#10;MHcPmz9T4VpYKbHiaH9d7YNSD8oC1Vmj68zSa6XUPmmsiJ9vmWG8UQWH0Aw5Xu2vV/88EJ5RCSWU&#10;eBEGR4zbY/LTb2wY/Qm/zFrIlEULWbRoKbOm72fbYRtcS9t77OfW06oNhhgfyAoKB9voRZj1CZYu&#10;EgZ98jKmbdbhVnQhRaL4i9z4i9BFPrEn5qHz2Vg+WWUmkuYSqjv6mO0WEdbIe4yflh34Sdfi7hMD&#10;o7OtngbX/diq/Mq4tepMOnYLR0cnAvxdsbe9ie4f8zmybC0a/kVIPMJACyoktBX4C/+3FPXF7zN3&#10;+iRmarmgHtRCeXOfC5TEuBJKKKHE/wm8DDHeludLqcUcrt24yh7vJtLaGmgtT8Vly11c9SMVW6E9&#10;CqAhRFMmxie97IrxVpGJROniabKft495stWxpH/SU59AqdEHGJ9Zz9q7VXhL7yj/qcS4QHsoZSFX&#10;WPfLaTaudyD2YWsvwvivIsb7++4Gil20sNnzA2unvMO0dQdZYVmMn3DJrY2pBKv9jNEz9xiPUewx&#10;/o46mvvcZWK8Z57XlO9NsuYXbPl9Fm98b8U5j+Ju8ugpSn0MCTj2JVdsnbkhBvdhSypFyQGc0QvB&#10;M7hKxEvtdMadI/H2bnZbZ6JvG0Kl7XpUL114zh7jR+U9xvVt/TgXmI+P2hQcL+zFILGd5AfVYnhC&#10;sL4ZgJFJKiLXF/ljENW267hww4LN8orxHkLqug8ltzmzZgafDfuKJYYBmAh9eNRLfx/xqNQfu81f&#10;cOT3D1itdQvV24E4Oznh72KA5dWjLJh+ivXb7YmsbH6GzoiGNLjha36EhfPn8NnkFczacRabxFKk&#10;6E2RHL8sMT4A6mIIOLQN9e8mM+/bhSxRs0Y9sZlcqZK6VCotFqG1fy6vrjVktZ413m7O+Pi5YGl0&#10;FrXpkzm6T70XgSv9qjM9cdy8nhPTZorYehHz5s9m4dJVTN9rxlGrVAoeSqTTU7Q+yCXl9mFM90xn&#10;5dKFzJ4/T1y3mJnTTrJxmxPe2TXyitXH/erqrCbX7Qx3D89ky4p5zJo3X5Sfz6wZB1i6zArrkKJ+&#10;xHhJuAXup+ZxcM0cUf9CFiycy9zZ25g315jLtmlPV7A+Rm0GjcH6mGpsZM68BfJvgWjX3FnT2aF+&#10;AbPkdjJ7EeNifsUa4XJhO0uWiLbPmc/ChQuZM2MqG/Ye52JYNTH1UrzeDYkYT7Mm8uY+NqxexvTZ&#10;Uh8WMXfmNFas29RPpnVOW1mleZX3dVMIL+5vy1p8txOm8wE7jf3QjVUQ46nXT6E24kMWfDmJ7/5Y&#10;w/ebVdl1zYOQ++3UP1dJBkuM9+jPE+QTb3ASw1+nsvSLmczffp6DobXEdtbQIebZnTkHXrjH+Mc9&#10;9hivC1PB9+hQ5s/+ife/Xcmcn7azQ8WKC3GVZPTbQHmg9nTQnOuL26bVHPl6MnN+XM5yAw/OZrRT&#10;+sR+NVEacRsPtXkcWjO7h35sZd4cYy5ap4pe9dSPDmozvQnWX47GxpnMWyB0fMEc5s9fK/JIQ9QM&#10;Ikh9QoxLLWqhPtcDnxVfobZuOyudH+CbEUFT9Bn2Lr7AkqXuRFc8ffu20V+VcP2vWHPRke1ebdT2&#10;zZcoIvb0b5junoK6bzleMjtYQcr11dxY/xGnXZKxeyYzKlqTH0j+lW/Q1T/ITMsqvPL7S63cWwvH&#10;DWPQMb7zhBjvzHEmVdpj3OAoW70guaeD6gmpugGTwiLIM+e86gZ+nTqbz2dsZesZe0KrOoW1a6a1&#10;PhCHFUvZ9dYHTPl9Dr8tni3mxK98+eNKvpx9lnPe2UKuQvo9q/5LifH/ij3Ge0P6QHLMiQ9Z+tNS&#10;hv/qgHlkpfQIbAC9VqC5LJIM/e85OON3hnx9k1M2+b18bj+8FDG+h9Ujv2b611OYvkTYp9lf8sus&#10;uYxcfo2Dt1MpEZ1SmBGh6TIxfood701ixgc/MW3xIhbO/Y4ZsyYzapEeywwiSa9oV/SjYzDEeDLp&#10;Zz7B+NQCtjhU4CzHXGIAymyIuaPC1GnabNTwI6X9Ecm2J3Fa/TGqJm6cTxM2o+dz15ckxuujFR/f&#10;VLt8iX2BIh55Fgvdb0D+CmI8j5aiO5yf/QcbPt6AQUApYaI9z+JbHqMp/AIRp3/khw37mLDLDBMr&#10;RwL93HB2teHCjvUcnTGTk3fCuFMh9O1Z/fsngPCMSiihxIsw+K1UNqO10BDLQhHcKk4OAlIUNcgV&#10;489EJfHX1nJj3Qeo24RjLiV+L/LjL0CXcDJlDmvw1PiYrcb+6IYLw9i3zm5i3NFMk3Grb3PYJv25&#10;zrO9KZeYSyvQnfYqn00cwRvDRzN69OPfKIYPeYX3vpvGnIvx3EwRkn2BoabCgyo/NabvusyPKv4k&#10;1fZZLa8kxpVQQgkl/k/gZYjxBym2JOmMwdRMG90ESB+IRSz3oj5Ei3l/DzHeLrK7AgvC76rz4Toz&#10;1hrFUdHHnzUVBJNh+D6XdDb+NcR4p+h8sR1ZLmp8t+U6s4UTz2/uLZC/bsX4M9BcLIR9HtNLpxm9&#10;+g5ng/Kobc4gUHMyV3dMQd2nDNcnW4wISB8jbfcnxVYhD/X9Hv2IcSoSeeS8BbVzmozRSeRWYk9p&#10;SW1rIN3uBlZr1mPmEISbGMfe3ycREPFOe/gZEix7EuMbOGWoz3i9FO5l9KUg6km13M+ttRPQs3NE&#10;1ycbiy07uXPaAKv77aQPkBh2FfgpiPGbAxDjco/i8dgn+vj2Ni7bpRAghqoXd9WVRl3iZfTn/Mhv&#10;r7zBhFEiZnoSPw1n1Mi3eeOVKfyyyIBraY28aCi7OkqIPr8Ekw2foeaQINot5osslz+BGH+M4hDq&#10;7NezW8+At8+k4lcm5FgRgv+x79k76RXGjR3N0BFP48BRI4YxYujrfDp/Zy8CV/4p8Y+jj0w7o7TY&#10;evwc7+9wxT2zphcvI23pUX5vI97qH7L9uh96sY9olbZSOX9e/vjmFfMQ7PKTcTj6PWe3zmK1RS53&#10;0rsvHhCDJ8afifo8Wj12c+m8CqM0YzBKyxbGMZS78/ej/t1xzGKqiBV1PumHbIfNCbdR2OENN7Lk&#10;3Krabz+BGu+yx8wPNcc0yhx3cEljL6PXWHPOp0DOygaN7HuUWK9hqbYxn13KJkF6Lfi/CpI8PPdw&#10;5bI6o7ViMbh2niLr9czRteYX0wKK6ns8LEoyI91iPb9pWvObWUGvbzlJkD6CHKj6M1d2TkPNpycx&#10;vgazdR+ifjcci+fllo/t8Flhh08n9LHDEhrJdFDBcvVYtK5bc+UxMZ7rQqr+BM7o72ODQz1hAzyE&#10;HCykD7d67PkIwyPr0QhvJ1bY9Y6GEGzm70P9m+OYRtUg7z4l/o04uZrDIybw9vIrTL9TQnFP8vsv&#10;JcYLyPa05MzEdejssMBWCOHJ3tUSGjNF8/TR0dOVifHrYZX/MDHO/cd2+Bxvn03DI/sZcctj1GbT&#10;4r4TQzHPRmvHcCmyN3XfDy+5lcra0dpcs0gjV56pEWTYHGLnO6OZNWufvA1PqBwDiDa2P95KRZ3T&#10;J4PkPktbr1YJX6363bvM+WYBy2/k4yi/6tEq76M/MDGusAj1BQF47P0Ew8Or0QxvIUTeV04apRLK&#10;Epy59NkW9NdqcqcklktHz6E1YQtX7yTgJ4at1/OylyTGG2IUxLiqgWJLmoye+9k9F38FMd5A6yNh&#10;u5f/xvGPvuO4iHfshbzlHc+eiVoy7VUwXvQmv304VOZuRj2JPUYz/I1XGf/ex0xWdUInvJOalzKg&#10;/7OgjDSUUGIQGPzHN7coPr4pPfBVnOwDhTXr/2SunNy7FpwdvVEkyf74iiM9H06+GBXEqMxH9903&#10;2Xc5kGsieGl8kR9/Abo62qm4txYf7Y/ZYRaIfqTwfX3rfKkV48W0lHpyY/kBDny1lXMW1twK8sXF&#10;VQTkbp64uTrh56CN+XVNVh3y4Jx1QffKiOegxok6Ebj/sFKLj/Z6EVetJMaVUEIJJf4vQiLGS+1W&#10;4qH5OTtui8QmtfvEAHiUYkPi6VGYmmmhlwgZAzHPZZ4yMT73vDOTzO5TKGWhlcEyMb717FXevVJM&#10;hJTZDwjJgyeR6W3Azg9/YMWiU2jHdpHZM/moi5dXjF/XX88q6wo8peWlMjHuT5LNFbZM0EHneEif&#10;b5L0RD0dbdHYrz2B+seHuRlWjehKN0Q9zYH4HJ/Hkd9/ZMnZQHSj23kgb57ZA20lVN38Fpuzi9h4&#10;rw43+fX3x+iOV+R/u/EiYrxfbNMXIsFOOIaR5m7+ba4ZGt7Z1LRkysS40d9LjFcm0ey6DY3zpxmj&#10;n8ztXksOJYHXk2Z7A8vVG2Vi3F2Mo7y1W090E+OJlrvZb5vNOfswmRhXHSwxLvphvnk3VtrnsS5+&#10;BjGeLxHja7lsfpvtLg9J6vWkRFLAJLz2a6H19g6M7FMJEk3vlV8WOZDncoC5u3X5cfdN7jo4E+Tj&#10;jquIody8/HBxsMVRcyNX9U5yyLcSpxcSTMWE7Z2C9oej2Gcag1BxmmX9VBDj5+brsuUbM/yLWgZP&#10;wPRFtS/1199l7eHd/E0tHp+8BJoS7nLmh80cmXOEy+6uWPt7i/hP9MHNCw+XO/janeTsOcNeBK78&#10;+yvwQn3tg5ct/1+Cl2hUX5nWuXJ94zKWvjuD3WYJOFR3l+tGc/eK8e3XfDgd3fiEGNccs4nLZrF4&#10;t4o84b4d4Ua72PPtbFRO2eBUI9E5T/G0dS8mxl+0alHKtTqtf0D3xDz+5UgYZxNzRLITiu1LEuNV&#10;fvu6iXEftEI7aa7OpsBdA4MdX7FE24j13k2UDDYJyzen+OLbTD2gyki9LGJK/guJ8XbhgMrNcbuq&#10;w5Rvtdk4+zfOqH7BegsPTkYJifc0IA9CqQhRZ8uMaUyduRej+NYn26zI6Cok9vTPmOyezCnvcjzk&#10;QRz8inFaioQsrnPjxEp+/HgmB4yCCRD37zmkZV7qOG4YgfZ1Ky5mPibGB7liXOCF6lHmgc2Pb3F8&#10;xkIOBbQR0dHWTYwL/ZA+vhn/QGiwhDZa/XTx3jGJTz4/yserfInsKawEY1ItNvCzrgvT79a/OBft&#10;JsavrNBj4yfX8Ux78IyH2ZK2F5Dl8XcS4yaX2DBGF0O9GPkjmM+CJKdesioOpUHkynvOnedtwww8&#10;c15EjOfQ5rmb85dOMVo3nsvRz1vyJvB3fXxT+mCmAk0Jt/Hc9DorF83hneNR3E6RJp8Yj06JGJc+&#10;viniNLXQpwsOS0MJPzyRAws+Z4LI/bVDpG1I2sS4nSPEdBuf6gSyxr1PHxN1CDGcwtRFm1mubktY&#10;VYcUjTxBY1EUYQd+4saW7zh+Rp0py4WfnXUNy9AiWU97uXTpIdOt9fyq68QU67peb+ENhMcrxv8S&#10;YnwAo9kVf07MqTGcNL7N0bA+8ZJAZ1sFZda7sdn0G9/+fJ41p9N662AviEnfHIrrCQ0OvreW07rX&#10;MQv2xcnDDXdXDxF/uON7z5B7FipsPX6XwxfTKX7wcgzW/yT8RZGGEkr878KLifFiypPucf6jtZya&#10;pY95fhvPXTghDHhHWyUlURHEu9rh72fM+f27WPPm72xceZKTdn5Y3IsnPELU29Ip7iCCu9p00mKD&#10;cHJ2wcVFSiLcxc8DTx9r8deQ8zu3oLpoD1ddsgiufbzy5++HtGK81HY5bicnssHIVwSPwnn1WHwg&#10;o1W4C2nF+JV9jJhymHmHrmDn5YG7t6cwmK64ON8jICqFVOEEmqpDqQ3TYueCMyxY6E7MgAFWJlWJ&#10;tzk8+wAqBywIrW4mvzSbwghngr1dcHZ1E30VxtjDS+6/k5kOJtLecppWHLFJI7/Pq7Q01dDpfwy7&#10;i9sYddKPHa7CMSuhhBJKKPG/DvKKcfuVOB0exaKDOqw+48Y9Zzd8vSS/4Y7zvUD8grPIFe60KMmO&#10;eM23MDZWQyse0gbK+8o9qAtUZYbabb44m0qGVEb4sZq7q9h2cBfDNhihYeJAoI8nHu7uuDo7i/u4&#10;EpZSJN+jXSR2D/K88Nu1AM0l61i5/zZnjF3wFj7S2y8IB+G/jDYM59CRzWxxbpA/YCYngx3+JNvo&#10;smnsWjbNOcUlD3ds/bzwEHW7u4jE0i8c5+Rq8oX/7WqPxHn9Dg6PmMV+DVP0XANwEnGBv7MFLjc0&#10;UVm9nB2r9mESUkqClGdKt6jLpjrVhegwf+wtr2Gy4x32rfmO3w/f5MgVZ7y9vYjLraBQ5JX9vtsh&#10;EeOhGnhd3cjbJ91ZYdd/xXjbo0oqkv1I8L+Hu/DXLrLfdsfd0xsXu9vYnt+PqqYuf5wLwjmnmoaH&#10;afif/J6Lm39CxasMZ1kO3ZCJcV+SrM+zYaQKJ3e5EicO9xqu8ngeOq5HRfcUQzXiuRnfd8V4Pak2&#10;xtz6YyXXbf1xFqef7o/ZDWllYZgO0Te2sMQ4nsM3vSm3XsWJszoM107CPq1v6ltHssUubiwfgZaN&#10;HVqeWdxYv4VbGvrcKmpH/nZYX+T7UG29glOXrzHLopyI4p4rDaQexeK6UwWVkRs4b52Erzjd9ES0&#10;LdR7nsJPayrTDDxZ4ydFkX0hLkjRJuzGfqYe9EXDOo36unRSEoNxFnGjTKA/iRvv4OpigMHmjagu&#10;O8g1rwLCRBMUCXcmbfk3MZi/k2XjtqBxxRLzIB9c3d3wcBE67u7JvagcgoseivY9pKUyhyxPD0Kc&#10;nHEV4y393N098PDy5e5NPS6ozmKHoRHbHHLJTLpNlqMW8364zO6j0fJK9P6IIuruxd4E7nNjcCUG&#10;jT4y7aKAVJPjmC+ezuZN+uw+fQ+He674+Qfg5urCrWPSHuPvs/F6CBfT2oTOpRB7Vh/VoSvRNwzG&#10;Xahcm5ShJNvhsvQ71FZsYOd5H26Hl5FZ00lLr3kgEeNhWC3Yi8r7IlcJuE+40Len5kP6jxZaGu6T&#10;H+hH5D0nhf0QP0lvPb38cLQxxUhjPgdPH2fNnSz8q+7TUR+E5fSdqHx+iOtRVUSLap5UKRHj+WaE&#10;WqnIe4yvMs6Q6DmqfHbhd3I0Wy85cCJE8ViKSh/Kbeey/9hmvt1njOG9RJKKankk5mZ9kci/xPwJ&#10;FDZeao+s4yIP8fDw5s51FQxUZ7PpvDkHPCopqO+7guivhLQYSLTT8gzH3/2ZaSPG8dPMyRx3isJH&#10;zOdHvexcBS3FHrgcXoDaghlsV7dC21yMs+iLX4CbkK0R2ku+5+CqpWgGVhIs8cRd5fKKcaMlI9is&#10;os9esyDsnd3x8XCRx+SefwJ+yRVUyMtpxQXtSSRbnuD8vG/Ys1ON/Zf9sHIQPtDXDU9vO4yOruXw&#10;lE84ZnSPG8XSOlThk3JdSNEdhdq+2Uw5YYu+ubvw2e7Cp4pc19lf5LupJOXUK8aorZzG+/EE+Xtz&#10;z0lqg6QbnsImueDld4O7ZupozF+F1kEjrIQRLhK5c5vQj9szhX58eoBr4eXyxzdl/agPpdxXnZ2/&#10;LmXGr0e5EFUiv50ln0s2JcV4KT9vVeHD3Te4Zecs+3npfi5O94T99COmoJb7kruWyktrn4tvc3Xl&#10;HpaO3Mipc+bcFDbTRcQFCpspZBWRQ2BhHa3kkO95C51RK9DcdANrkUb3IrkbMyBBG01tLYautOFK&#10;SPdWKu0+RJtosXb4Grb9oc0VkWfb+TyNC5wDInBJrSZH/qpqHxQFUnt3Jdu09Ripk4JrlpgXz0NN&#10;Ji0uWzhz5ghvqkVhGP68JyIC0iK0gOPYX9rKaJFrb3cZKNeWiHEHnE7qsPxNdS6bKj6+KVOodcnU&#10;+qxEb9csvvj5sPCpqWS1Ccm2+RJ/04C1w06ifsRLHh+55c1VNEXswUptGt/8uJPdF0KJre+kMfoC&#10;4ZeX8clGTX44bIGjs6vQlQChR47c0FuJ6qEFLNJwQs+zXOjTEysho1PERfUu87DaN47ffvieYbPU&#10;+FwjCq/cAR5xJN8g3XQpv247wQe7zLCw7aMf3r7E5NdQLJy0dJfG6MvEqL3JMf3TbHZuJq3PA8hn&#10;o47OtkjsVh9CZcI2LrvlECTE0tq76XS1CV9cGEJenDte3j5Y6qzFYPVQFm/dzXxNJ8ys7xEeE0dq&#10;VYci9pHI9Apvshw02Tp1O38sVeeMmE9Wft5CnyQ/74SrbzBOyTWk5cXRlqLPuV06TP7BGseYBkUc&#10;2QulIjZ24uzGY+xaeha3NDE3us/8s0EZaSihxCAw6BXjX2xCc4EBtwvaXvAaaz3Ndf44rJqj+JL6&#10;iJEMlV4jHTWK0aOGMmrkO7z6n+uYstAWj4pW4ThyIUabUxt/4/U3hjF02Ignr7AMe+M1Ro8Zw0KR&#10;vF8VXqZECmb+BMhbqdivwVP9I7YY+6Mz0FYqbTUi6LyJh+EK3nl7PK+8/taTdo0cMZy3Xn+FScv3&#10;oRrWTmy4C4VWa5mrbcH31/LIremb1klyLKc0zoJLn73LsUVb0IyqxMJUixuL32DKh0MZMkzUO0rU&#10;P2KouMcoXvl2C5/udcc1o2YAQy0gOevAkzhc3cXb6s96iq2EEkooocQ/O7ram6ly34Hjrr8x6eNh&#10;vPqmwhdJ20yMHj2WIX/7ma9/08Qw7hFBye7Enx6DxU0tdJ61lUqlD/WB6szbe5FvjgUQI2UUD+Ko&#10;sd/AsWWfM2ToCOGLR3bfQ/jiN18Xvnsk81TMuCQCAClplogeaTVZ8m0NtISfnvzaGwwTZUdIv2FD&#10;Zf89eaMKWjGQIi9wkjLtMDLunWTvJ+/x7StvyK+sSuVHjxL3Gvoab34zjyFHgzibKFKPziiCD61i&#10;9yuv88mw4bw5WmrPSN587UvGv72Z/Tej8WsSze6RSDVEnSdM9S2W/vAGrw8VdY8UcYfwp9J9hgqf&#10;PeGd91l53kt+bb62r5uWiPGw0/hc38aH6l6sdehPjNcX+ONz5Ft2/fAKY8eM5k15yzRxj2FDGPbe&#10;D7w+9xK7b6VS3r3SqeXxK/w7fkfteSvGJ6ihvm+grVQSnrzCP7rfK/zSPaStVMywWrMOU4dAXJ+x&#10;lYq0P2mo2Va+0AngD0MHymzWoXHhLOOkFeO9vogooZ4Uy31YrBmPbveKcWkrFSvtZ2+lQqE/NbZr&#10;2apryMSz6fj22oZH6lE87vvUUJuwlcu2KfiLeOspMV5J/PV18nZ5atYh3MwfYEuDdlFH0Q38Lp7g&#10;3QmabN6qT1y0Btu2TmHIkLcYPvyprr415FXGjp/AUl1HTHKECHstcs2jrcAc43UzmPXqG7wzfISs&#10;s/K1bwkdHz+R/1xxmamWuRR35FDld4mz705kutBBaWsXeXuXkWLOibJDfvyDYafCuZokBNIldDtK&#10;R9adD6S3DSTd6bdfnkST5JFw80QvAlf+KfGPo59MJfnX0FDshtW831j7H68yUeQhUj4ijffQV/+D&#10;97/8gS23U3GplaL0NGINzqExeh2Gl4LlD/IpVl2K2LrOCWeVRawYNY45O804FthGca/nSRIxHq5Y&#10;Mf7ZAa4HFRMhbv/UfEiTspLKNBtMf/6GZf/5KuNEG96S2yLsx9BXGfbpL7y614V9XrXdr/7X0lQT&#10;xK1Ze1D79himz1gxHmajxgfrzJ7sMV7tt48A9YnsuuqEalAX9d363yURwWYbOb9oHB/OVWeOYRB5&#10;nSkk3tFEQ+Rpv7z+ptyekVKbRoh8Z/hQXp26gwl6iThk9JzP/5VopTTiGrbrxzJr/K+8/eF5LvkX&#10;yt8M6EeRdkkEayS5Hhoc/PIjvn9liDzOI+StmCYIH/kbP845w5WkBsVe7V0VZN7ezeW5r/HDe2/J&#10;OZi8hYKUg40Zyyvf7+Kbw9745fdce5tPe9EtbmyZzZzX3uRdka8Ok/3SCOGXvmDchE3suxGNv5jq&#10;ksQ6C7xJN3yfQ7P+xrARQudkfyGVH8rQN35g2FAVDl5KFJonRrXBk2yb7Uz+7iP+8zUpD1To6WhJ&#10;Z1/7Tz75aQa7HfJF3vxYr6ppqgvh9ty9qH19FJPIil4PTloa0gnR/J2z635gtXECxqnd53JsSLu2&#10;gPk/vc/fhgwTeafkIxX3ku7z7qdfs1H0wbbk8cOHQrpKrLi1Yx5zRZ/fE774qc0UMh4zjv9cepYf&#10;zbLIbs2iKsiaMxPXorPdgrsDrhjX47SeDqPXPd5jXAirI5hEy0Nse2cCXwm7LOmgHBeMHCHmxuu8&#10;MWkpb6mGcTF6gGDmfjB19uvYpXeOCWdSB7GVSpa8lYqB4QlGieDk4gu3Unn8dvYuJopce/dztlJx&#10;UT/DmtHaGN2Ml3VMQVlI/2YQbrAL9VFjOHTKDiPhlx40BpJmpdhKRfuEr7wNjsKkSIFJEZku+uhN&#10;GM3hLWfQFYFBRpgFCedn8uuXE+VxU8hf+KwJ7/CfKy8y1aKInH5BTTdahNLkGGOrPptxY0by/nJt&#10;drk9JHUgEjvzLpnGC1n4y0D68Tfe/eRLNphGyrsHSI+uWuONiNMaJa8Y3/73rhj/4NlbqbTV5XP/&#10;1nQurxK6OWGUHNc9jukkLmbo63/j+0VbUAlqotdQNpbQGqDCrYM/MXHCWF57U4qVFbZ2+GeTefWg&#10;D3tNHKi4u47jhueZoJ+K54C6UyfssC+Wc3/g6Oe/oeJ0H1eh132a+U8BZaShhBKDwPOJcWnqNwsH&#10;W05eQAKZUTncF57y+a/WtIk8rIL74YFE3bXD1dEJR/l1WGk1j3Ac91ywvxuBX3ARpc3SinFRW00q&#10;yZF+2Nk74ODgyL179+Sfg72d+OtMWGYpBcLeKwKhP8EcdXXSUhpHRYYfCQVVZImguE/+KyIaccNH&#10;RVTkRMur8pxEe6Sf1C5HR0cc7GzxDosjqaqLmqpSUTSa8JxiAu+30NRvkyzpf7fRUl9EgZ8HqREx&#10;wiG1kJ+TQl6IPX5uDtg7Kuq+52gv/7X1icMzsZrqZy2P7xDtq06nND8Jn4wqkntnf0oooYQSSvxv&#10;gfBZrRVJlCa6EOjlpPAV8k/yl07Y2/rg6ZcikpJ2KhsqqM/y4n5RJlkiURhw67HWStqqM4hMyiEw&#10;pZJaaZlOez2tpfGkRfng5tzzHo99sSNBSblkSav1ntTZTlOZSIhdnQiwt8dBlHXs/t1zciUoLoNs&#10;qQ2yG5MIxBoay9JI9vfC3+kezt31y/1wsMPeKwj7hArSpW9qdNWJ0CCGJFdnvEVZRV8dsbfzwtlF&#10;+N6SR9KLsL3QVp1JVZIDId522Dk6c8/VE1c3D9xF+5wcbMV1riKeKCPvoRBBX9faKdpXk0VlQSJ+&#10;GRXElbb0+xZI28MKyhK8iPG2leMBh8d+W7TdwdUH+9B8EouldFGBzrYG4aZDyEsMI6OyhfJeblqS&#10;RxUNJXkk+mSQkSzGTRztNVwt9XSUJZCRk4mXGMz7/fb7bOdBSSH34+IoLK2mXJzuH36IjtbmUF2Y&#10;gF9mJVE5JTQXx5GZm4N3dgNl/RSkjQf3kymK8ya7pJSsyocUJSRRnJVDcVMXjX3rl9BURWtJHPGi&#10;jJdQkMqHPdlzqf56KpJFH30SyCtpQIRNPV7fbqE2L4b8GHG/0lqk3Rr6xWNdoo6W+1TlpuHtnkpc&#10;bBo11SlER/lhL+JGKSZ7oqt2djg5uxKRU0mRuKz3MD+iS8R1hfGhhAudcBflZV3tHsN7zi7cDcvC&#10;v6CRR12NtJRnke7iTICt3VO9lu4l6apvpPxQQd6GSIrxajMoz4vHO6eauAoRn/WTk3SgiYbC1N4E&#10;7nNjcCUGjWfJtKuWMpGPxAi9cBHjZ9893tLH8T18Q0i430iF0JMuHlCXk0OmVxy5edVUCAVV0EyS&#10;ptZQmRFJtLCLwTG5JFR09vl4bKswH7UURwsbHJBCQXWzvGL4qQpI/yVyqfpCcn28CBW5kWw/utty&#10;z94WRw9/7JNqSH5CVkm5VDVFEclkBKVRWNfa2951iXYJXa4pycAvrpD4QqGv4nBrVTJVGT4k5ZeR&#10;LuqSFqc+RvN9YSciXPAITiFQ2LjGrnrqClNIETrta/fUft9zdBA6bo9dYAKu2S1UKhg+Gf3U+i9G&#10;S30B5YkeRHiH4elTKMtWesQ0cDse0lqbTYqPO35ivGV7IPsNV9GvUALC88h/0N69fUgLjcXJ5EW4&#10;EuDRPQ6P+y58qq13DF7xZZQ/lO72GNK8LqdY2I9Q4e9cpVxQrl/SJ1/cPJNILqqnRjROEnvXo0oa&#10;c/1ICXXq4VOl8iLXtfcW+W6SsJl1ioehbaU8KIzGT+Sbd+2kNjxtk72tLR5+ISRWdchbXyjQItLA&#10;au5HCv0ITKWwtqWXfnR1tfAgJ4T8eH+icuvIfUwaPirhQX4kUYEePfyv4ifltS7unkTm1lAkPbeV&#10;hSz+o7mY+0nhRAhf7NHzGqEj95yErEKkb5I84EFHo/DBxeSI/DUrsUjesuepNxRoF/l+QzZZ2Vl4&#10;xZVQUNMixlFY6K5qGopTSPT1wE/4+se59pO4wDsUh6QqMvstOhNoqhaiE/FAdg4+2Q+o6OV7BkDb&#10;QzrLk8jJTccrs468Z5HJj9E31+7txLshjrULXcnIJs4rk3yhAxJP8rQlbTTkJZPj7kpy6n1EM2lr&#10;r+ZBsbAl3hlkpVXKOvDUpHTQVJlPvqcrqbEZpAlj0lBzn4bcMEL93IV8FDp3T4rLhK+zjSoguLiz&#10;d+zQE9Ie5WIMSzKj8PQQcyM2i1ThhPu+iC6jsYTGAmHrgjyfox/CLomBlfrXWZ9PfaYX6TnZJJZ3&#10;0thzujwXbUJH6yiNTyPDL4n8iofyvOkXlrU+5FF+AFnhd+U39e3vueHs5qXYoszZEUdhO72Co0iq&#10;7KC6171F6x6IcUv1l+eenX23zIQ+OXr4YifmdmxOMc1F0aTk5eKZ/4jK3q+hdKNdqEAVJeH+pPkG&#10;kFzSJMco/4xQRhpKKDEIPJ8Yl5xr93/0wsAhiYQX76P39+JPqvg5DXx6RvFf/8gd+97mH5JLv2uf&#10;Xdk/chsllFBCCSX+h+Efdh5d/fzCP+YnuusUfwbfNEUb/rH7DgRFjS9f++PrHuPZ1z7p48tULzCw&#10;bHoffH6RgW/4fJn3Pfncwk/wcn0c3D2eX6fi4PNk9PRU3//9Muh97d9Xx4sh1TtQ3X379+R/9yFx&#10;/6p2/Z9CH5lKGFi/Bgvp4v62sycen3ueHj/Gy7alcyCO5ukde/z7YvxjclDgz6jjpfGsez6jMYNu&#10;4st2prv84K8SJV/yHi9Vt/TvgBcM4pz872DwsuWfhcc1PMNLiwMvc4/edQx85bNF/4zy3b/+eGZF&#10;/c70K/lYZ6Q/z66mN3pe83ei/7Xddcr/9sfT4y97U8lADXzNYGoauI99Dr60ILrL/wMC7HvpoNr5&#10;TwKFV1RCCSWeixcR40oooYQSSiihhBJKKKHEn4ABSFwl/kEoZaqEEkoooYQSA0LpFZVQYhD45yHG&#10;pZd2qqlMdcdxywZOzp7HsmXLWCx+0t/evyXi9wfz5+xm004TLOMryOx8/FqYEkoooYQSSiihhBJK&#10;/DdASeL++VDKVAkllFBCCSUGhNIrKqHEIPDPRYxXUp7oiPUfS9g36Wemz5jBFPGb0e83lRnTZ/Lr&#10;j+tYuuYiplFlpCqJcSWUUEIJJZRQQgkl/juhJHH/fChlqoQSSiihhBIDQukVlVBiEPjn2kpF2te0&#10;k8526WMIbbSLv8/7tbVJfzvo7Hr+PoFKKKGEEkoooYQSSijxl0NJ4v75UMpUCSWUUEIJJQaE0isq&#10;ocQg8E9FjP9D7LaSGldCCSWUUEIJJZRQ4r8RShL3z4dSpkoooYQSSigxIJReUQklBgHlxzeVUEIJ&#10;JZRQQgkllFDivwBKEvfPh1KmSiihhBJKKDEglF5RCSUGASUxroQSSiihhBJKKKGEEv8FUJK4fz6U&#10;MlVCCSWUUEKJAaH0ikooMQi8iBjveskdSF62/OMLBn3Z4xsM4oKXbcqAeF4lf8oNXgKVSTyIvM51&#10;Zx+OeJaRVd3afWIQ6OqkMcWc+Fu7Ud1njPalGNIetfGo+/SL0QztyeQEemGyzxFXx3Tui6MtipP/&#10;g1HMwwIv7mkfw0BFn0v+pYSVdZ/6L8fACiMdHehMY4oNmY77sfSJwCatkwcvMdyDwwNoiiHJ8SJn&#10;16xhx9LlrNp2gPXajlzyzKOspb273MBozvcix2E3546d46haIOH3H9Agjv9XTwsllPjfDcWMGuy8&#10;6nqOE372qYFPDMafP69I33MDlh3g4GDu2xOKPr/MRYqyT6543qV9GzPoxg1UrvexF9Y0qHt3dv/t&#10;j+fV/8J7yyWe8X0W+ZTi3IvrUeBpuWdcMdiK/gE8W1J9oejZgE0azPg/r4h0Tkni/vkYSKaDnqsD&#10;Qbr2Wd8net65F2CwFw1Y7vFBxd9BVzXYgs/Bn1DFCzHgPfo2/iU7/Q+1u8+9B33r7r8vh5ezpwOh&#10;77WDbu9zCg6+PVLJwVtYCY9jlQHvMcDBgcv1Pvq8vsh4ifIvqur5kK4WY6r48w9AcfFLV/FCQQwG&#10;L7738+LNweDp1c+oR6pf/KSzg7mTXK67TYMp3w99Lhq4e39Xzf/tUEYaSigxCLx4xXgb7U3VVKQk&#10;khEeRqT4hYUpfiHBIUTGJZNW0ULVE9Kunc72OirTksgICiYyNIzQyEgiY6KIjAwjIiyC4KB0EpIr&#10;qGntELU/Rou4VTklqfEkiusiRP2hoSHyfYJiM4nOrqGmqT9R11yZQ2lyMHFRYUQlZZJR3kR1c/fJ&#10;PwWSAWyh8X42ReERxCTkkVDUSGPbywUAfwpyXKi4vZglqucYoZtGQH5T94kXo6uznSrX1diu/X+M&#10;/bcFfDzFCs/aJmq7z78YD4QY3Ai9oscfrxxF7ag3CeJoo+Lk/1x0JVIdpcORj4fy48hvmGqQjGlq&#10;97n/DnS00FWXT3lpATH3GylueDb5XOm+B/9jr7HlnDl7vDoof9h94k9DPTwSc9RCjSO//MriT8fz&#10;9Tef8y+/nOJ3zVDSX8DEN0ScJvjA/+OHoT8w9O2LmMaXIz1z+G+YGUoo8b8fXfW01eWSFB8tfKjC&#10;N4aFBBMm/FJQ6n0SypppausRsDdVCf+YTdr9SpLKm2luf0Ew39JAe3U2ucWlxJU0Ud88yJncKfzQ&#10;o2Ly0uMJj4whqaiWkkfC1PW7nahP9OFRdRm5sUXcz69DMmkdipN90CESkkbq8jPJiwgntkfcESr6&#10;HB4eSUJBNUXiPj1b2d5wn/q8EFJigwkODScsIlrEHdFEiTrCQ4IIj4gk9X4NQlT0FUdXZyuPSlMo&#10;ThbxSkQ+qTkNon1dA9uzlhpaiyPISQwmRMQ40i80NFRuW3x6LgUNQiRS/R2PeFCUQlluKkX1bdQ+&#10;DXgEesgj7j7F+WU8bKuiOKeEnIRSahpbkSxwXzF2tbfQXJ5MTUk694X/qJdciMje2muyqbufQG55&#10;PcXCXXe+YLhFC8X/F5GdFifHclL7Q0JEH0SMllpQToVoq+ydOkVs1pBPaXYWUZFF5JU0yg/E5eq7&#10;RKHWcqqK0sS5GFIKyihpbKEiL5mSrESyqpoR4WF/CD9IYx4l2ZlEhBeQW/pIevQu8Ii2BnGPmEji&#10;goVud8eBoeFRBCXkkyJ85iNpQNrqaa1IIzMpimCpzUL+4RERijgzKlLUKXQlOIiI6FgSC+soFoGK&#10;LI/Oh3RK9WckyGXCu3VK+oWI8lIdqUXVsn4oppIYgfZqqvKLyY4tplLETFI7XyhauUQzDwozKRTz&#10;MzqxgMTihzxq79amgUhcJf4xPFOmXXTVpFKZGSTsQJjQl6fjHRkdJ3KGh1QLNe6iiYelJdyPyaa0&#10;rIE6MVSK6EyyUA3UFqaTGR5OVkElwjyiSAGkc3Vi3mWQLuZPVIjQ1bBQwoTOhkQlEppaRkF1Uz8b&#10;1/6omtqsCNJjFPZDth2hEaJNSSRllFEupkersA9d7Q1UpedTlFRIRWNb73i7S9TaUsmD6iLisyvI&#10;rmiS86n2+nwa7seRV1ZDkbBDj1VO6mFLRRYVGZEinyojubJZ9K+Jliphi6OjSBQyeTwf5Dkn5lVs&#10;RiHZoo6mJ3X8xWiro6OugLTkIuJSqqgVOeJA/qGjpZ6GgliK8kTOV9FKXdMjupoqKRZ+MC+lgvqe&#10;uWVXA50PCkmJTxP5WwHFDzt51PqQtqpsCtJje+S0YtzELyQkUfixEkpqWwa4txj4Zsl+xD+xmdJY&#10;S7/ghCwiCoUuyQZC3F2MQ0VunPAl4QQHS3VHEBEl7JNkoyR/1H1dTFoBmVUdIqeU6pfshrBx1Xlk&#10;Rwq/J91DHo9gQiNiCE68T2ZZk+wX2h8U8eB+LPllVRTUd3XrY0+IA531NDVUkJsjdLZc2FbpsJBT&#10;k4gLUu5XkyqMc2t/R90bwoeJBJiCrCRFu7t1RNYTOf4IF3a/klJpTkjlWxtoKk2gIDVMlO8uK8lJ&#10;mhtiDMLvP5Ljg6cQUu6so7GilJxY4QfvC5+oONof7ZJ+CN+cWEhMYhX1otP9W98pcxaV8THki196&#10;YS5RYv5ExZZT+aBtAH8ufHzHA2pTE8iPiSdNOIun7ROSFv6tJEXBS0h978lLxOTUUtsiWtDVIrqQ&#10;T0lmHDHR0aQL2Ur+82k41klTTRFVWTHcLxf+Rciqo6OR5poC8kQ8Fy/qU8hVGu9IoYMpJGWWy3ZJ&#10;lmm3XrTWC92LiyZOjv8iCBe+Lkr4yshwIV9ZP4pIl/zzYza3U8yD2hyqciJIiBHxkHwPxX2k64OD&#10;0ohPqqC6tVO0UCjuw2IKMoSfj84RduuRbG8U8lL4wcqcFDKiYkkvqEG44h62RaCxkMb8UJJiQp/Y&#10;WFk/xN/U+xUiVmmiIieB4uxksmpaqRowLhCCf5BLUYYUFxRSUPGwh78V1rhN2Mb8FDF3FLGKPGfF&#10;PUJiUwjJqxf2TmGxn6CjioayDKLlOagYN6l8aHQ8wWLsskuraa3MpKBQ6FNeHdWP+lwvQ8imo4Ga&#10;tASK4hPJr26Rx+WfEcpIQwklBoHnE+OS1auiOtMe8+k/sWrIm0wcO5YRY8cwZswYhr/5Gu//MJOF&#10;RincylBcIQWQzXUBOKyey5ZXhvDBKFFu/HgmvPM2EyaMYNzodxnyt/VMXWiNZ1ljD2I2i4eZxhgu&#10;/IVpr4r7jB7NiJHDGCvu99oPO/j6oBfeuXWygXzia8TVGZZ7uDLvdb6b8BoTJ6/kjxvZOGZ3n/5T&#10;IJnlTKLP7kJt1Dg+/eEgP2uFEl3Ry7P/1yDfk8q7a1mnc5kPDDMJLRTedZCQiPFqz63c2/4Gnw5f&#10;xaQFdvjWNYuQfrCQiHEvIk0vsGGMOrrqASSLo//jiXFSqIk1QG3SO8z48HcWXknroav/DRBJeZvP&#10;YUyvqPCOTjRnw549AtU+RwnRGM++y3c45t9B5Z+uctJM6pAJg9ZmoUv5dmS7nOTnrVf4XSOYjBcQ&#10;4w9izhGu8ibT35nOxC+ucyupkgpxvH/gqYQSSvxD6BKzqtaLQue9zPjpU155/S3ZB48d9gZj3n6X&#10;v626yFSLInJ6Mq/pNuRbb2KBrhW/mhaQ25uV7Y/7QdQ6bmHP2Ut8fD4Dv7xB+peHqRCvz/FV3zFy&#10;4mf8puHB+VhhH/qajy5RX3sgKfZG7PpQm9NHvUkUh4VnGQCNdLbH4HNoLQfeGsaXo0YxXIo7pPhj&#10;6BDGiT7/eswa9XCo6NHMhqgLhJ0axrJJb/LG8HGMGjeR8RPe5u3xYxkp4pW33/uAVRe8sCgQ4uwj&#10;jvamfBKuLEZ32kTeG3mAxXv8iG3vkMn7vmjJdCD97Nvsmj6EoSPGMnzkWEaNGC5ioteZvO44WlFd&#10;ZIgh63yQRpjWVK7tnYW2fzkekoF8DFkeQaQ6GrP7Yz0MjlwlodyWMzsM2PHVZZxjSigWxfoSBG11&#10;Ipk2nYzLxSXohtXjL7mQzlZqXDbhffordpsFcjZSRC4D5Xg90RhLa4Q625f+yOtDhjFylIi5hg1l&#10;lJD1/OPXuCriqGLJRTQV0RF8DOOd64Qctdl/MZoccVjOa1srhd8w467mQiYKOc85JWK4mPtYn5yH&#10;0dZf2GSRglmaVLAPGnJoCzzA+U3rGD9Wm2OiUJ58Ip5CL00Of/kRk157Ux7vkSPeZNTET3h1qhZL&#10;LsSTJYVkNSGU3VnNzvmfMWToSBErjmHcOBFnThRx5tvjRZ1jxHi/yjtfTGKGfjCXE7rJvaZ4WsI1&#10;2LfyF4YOGyH6Opqx0jwS9xn2htCPd99npaEH5kI/amT5lQhFceTuobNs/uAclm5Z5IujL86LpUam&#10;EqaxCZWRE/jw5xNM0YskqVY6LvBMEleJvxvPkGlXUxVVdou4ufEVPn53NEOGjZXH+63XX+HDr39i&#10;q2UariIR6SSD+IsX0HlnC5eMQvESQ1Uv11AjbJwnrqeWsW7c2+zQdsBYKEGVrATV4pwbHqfXs3L4&#10;CD55azgjRo9i9MihDP1kJsOXW6DjntfPxlXGWeG89R1WfTWE4SJHGjFqhNDz93lryDzmbrXAsriT&#10;cukhUV0oNosOof2LKuZx1cSL+fgk/2kXAWHhbSLttPliiwVbLbJFtiZaFHCY4NMfs9/YFc2QLuqf&#10;EFC1ZN7cjNGq9/h4vwWLHAtFuzIpsNbi9ITx/Cbs7Egxb0aL36gRwxg1/C2+Xn2KbW4PiZMq/q9A&#10;bQAN/uos+/0kX02xwKWwTs5RnvS5G/V5vsI3fIrm/o2st6kgKC+F1szb6M86zb4Z5gSUPEBYJgUa&#10;/Kn2VWX+pJV8NkWXK6nNZBTHUWm3iWPLvmL4iFGy7RszZqSwBSN4c8g0xk88y1nHLNn+9jKjj4TH&#10;itXi0Jpfef2NYcLujGKslKeK3+vT9/DOmRRchO2gQ+hFuCa2x3/lg3fH87qwUWPHjmP82xOEjZrA&#10;+HFjGTN8KKOFz/hmnRbbXR6QIMtY+ISuEBKsjrDj3bf5Zoiwx8I+jRI2cMR73/L6HEO238qhVAik&#10;Vtix8NMfcOTaXU4GDpAfdImBbwkiK+wWe7ZbYmCSQqUkyOzbpFtuYZqOPbNuFVHW+AJH8SCJzmgd&#10;VDZOYdjwkYwc+dRmSv5u3PgJLNWxw0QYcNFrYTKDyL76FaoL31CUEbZ5jJgTY956g7cmLWGERqTw&#10;ET28apfIIlt9ib55mW3vnuactvCJ4vCA64DqAmkMkPRDhc9/Nce1oF6eo0/1QzLy1VSm3MXshy84&#10;/NNXbNA7xqfT1fnw08uYBRfKetHbpz6gqSYA+4U/c+jTyay8koSZyBEVdebQlCF82oKevMRbcr9e&#10;+2En3xz2wfe+MARtBTwSeZ3hhs+Z+PY7LNCyxUzYiIonMdAjsp01sdn4Drqm9lzLFHd9EEWe00n2&#10;f/EhP7w5TI7nRo0ZLnzSuwwdMpcZa42xLGxDUie5xV3xlIae5dQvX/GLaMv4seMZPWECb08U/m6U&#10;0JN3v+H1WQZsMkmkuPspSVfLA6pct2C7601++GQ0bw5X2L4xY8T9Rr/D639by2/zbHArbREeK1eO&#10;41RXb+DtD/ZwwjGNSFGNwmMJP1hlj9XOWawUMd6SU67oRfe0LSKcCDmF/7E3mfHVcF5/S9iRMZJ+&#10;CB0YN46V5+9iGJGD9eHfubRzJhutcrmT1X1hT9Qm0+yzG62VG0TcpofW3TS5/7IYW+9D1iWuHZsr&#10;dHAUQ98aIevV2GEiBhN6NUw1DMMo6Z3lbnSK/y6+jdfFVXzwzgR5vsp6+9brjPjiN14/5MM+Mycq&#10;hB04pXqK93a5YSty2L62RuK0moTe2S76BdVvp6LqfB9XMVf7l/ufD2WkoYQSg8CLifFSKpLtuPTp&#10;LHZ8tJhtZ03RtrjLrZumWF8/jMHJNSybuZZdxy1wzu2UV4zSWkyBjzuBplewuaOL6qa1LBoyiWXz&#10;d7HHyJpz1wJwdc+m6FG7CDqkexSTaXUT+02HOKt+EV2jW5jeMMdC3OPmzZtctw3EJrSIInlplKJN&#10;uV43sNmwnPPqpzh1Tou9M8axat7vLLiejsWfuSK4vQjKLXG+rceqdSdYOm0Xh3YZ4JxVJRvsbvfT&#10;49/BoLv8y1rWbmJ8tdYl3jHIIrxnkt0LUsUDvHrUlEljphehXrGERJRQ2dahcDiDRhipd4zYNlYD&#10;fTX/lyTGu/ss/zt4PJbRYK+TX6HqK9jOMoqigogJCCcqr4GigZmYQeOl+9D9VwGRgQXtxezyEYZo&#10;JaMfO+C6CBlV3gpifO+luxwPktzzM9Dd30G361kFG7yoDtTitx1G/KYeNCAx3utSIde2Am/i/MPx&#10;98+nqEEKrnqXGbSOv2wfuksO/jW+l61fCSX+p6CKjpoIQvQvcXm1KhoXrqFreYsbwjdamJlw0+IW&#10;17wTuZfRKBIVhUeSkWJBzs1lTFY147PLuS/eeqvAlxrr5azX1GekTiqe2YN7EteeHUzpzQ0Yay9m&#10;xdHdTNt1l2PXsil72Ic+7BL1tfmIpN+QdcNPoLLTlThxeGC7Vk9nWwQOazdz4M1f2bJfj6M3bDC9&#10;acGdOxcwMz3B4T/Wsn3BUQycsgkRiYrc8+pEyiLN8Ha2wuj8afRWj2fjoi+YtPUcWzVMsLS0xC+5&#10;SNg26CkqKfFrqfbH9PIVdizbzNFpX6KrroJFQReZPXmD5mq6MhzwuHuWNWrqHD93nlsWFliYm3PD&#10;zAwzE2McfMOJFr5ZcjOtdUkiWfya8xsncdyzFKee23jJxLgPSdYXWTfiFFo7zhJTbI7aai1WTjiD&#10;bcR9RPTRjxhvrckh+9LH2On+xgn/OjxqxMHOVqrtluF2YgLrrnijESrc/TPZW3HfjgzSLC5ivHAN&#10;uw/psP2qFVfM72Bz9RS3Ts5i1QqR9K++y7XIRooay2n0OYCrymKWzD3MTqNQ7lSLsEiqqq6CRocL&#10;2Bz6mXmLXmPFxSvoxjwizs8A/3Nr+WOqNoc0Q0gSCbSC6JAscCv1GQH4LfsDrQWH2WAQg3NhGdXN&#10;mUSdM8ByyzF0zphw7votOf6zuGHCjVtWXL8XjUdiFXXSeDSX8ijLm0BXG0zEHLhtcwa9g1tZ9taP&#10;LPltMzsuWXDG5AZWNna4xJWQJNorD2N9CC3Bx1mxfgtDJ+/lyJkr3LS+Ld/HzOQ6FrdEIp1QSLqk&#10;H7KzEMl4jTW3tmvyxzAtzBzSJPrgxXFTe54IU29he0OXFWuOs0zEjUf3X8K9oF4e02eRuEr8A+gn&#10;0xZqoswJvLyZLccPsOqULtdNzbC8pdArU+NrWNrY458pxqRT0o4UQnV0OTlkBXoGAbiJQZYsYFdp&#10;CKkXp3Lx0Eq2qFphHlRKtphCndIq8kQ/vPcc5+p+LbQumnPFVLIFNzAXOmtq5YyZZwYxBQ1PHqR0&#10;PiimNuQkXjd2cez0BU5fMJFth3TNDbPbok2uuAZkkikC6zYRKzbXBHDz922c+PSgmIuVRAmdfBLD&#10;tIsZlWdKiOUJxi2/zorrGfLChCrvHfiqjGTLRXuOibhRWvlOawbEn0X79GF+2iFyMkfR13JpoVEq&#10;8Ze1UHltEluWHGTPdSsu37TE6rYRt26ro7FrC5t/34z65QCc8sX0ebmE4e9AJg+zzDgxaTbz31nN&#10;+aAyYkX7n5pqaZzyKA69jf7XCzi6Sg+jzEcUtKbwKNkE1e9V2PT9dbzuN3Yv+qklz/gCVrNXs/OA&#10;MccdM4gVJx4KX1duuYy1OzYzdNlpjp+9jq21JRa3xRhoqwp7vZp1qw1Yrx5JSIm0El90vD2ZjLvC&#10;765U5bSaIZq3LbhmIcbuhhk3zUwxdgriVlw1+ZLh7xKRcFk0OeGOsr7dsLwkxvYkO76byfzR01l3&#10;1AAVU3Ev4TPsfWMJzG8RHu8hLeVxhJ0SdmbHSU4b3OC88S3MzW/K+mR2+y7GLgkE5jTJelnpvQ//&#10;46+z3dCC/T6d/d8olYjxZl/SA66zYYUxWhfiZUK9K8OEFNPlfHvSih+MCyh50NPBDYC6KDrDT7Jl&#10;21aG/LyHvacvcfOOsJmSzxP+ztzcAo/YHFJFvyX1aM31JFVvNGrbf2LSziscPnubO5amWFvroHVi&#10;Fwu+X84Rjbt4l4o+yMosIoBWd8KMzrLyDRU0T/jKD8wHzC27amnJD8R6/wK2L5rBvNvxXJSe0j6G&#10;NI8rbYl3Oc60pUdZefQG3rER3NbexZE537PwogvHk7to7OlU6/0oCzvF6o0H+H2jMXeia6mqFwFF&#10;mTf3Lp9m66rdHFS9gO5VMV49eQm7QO6G3adYSnrqM3jkshWdnV/x2ndf8/EyAw5fySWj/PHMf0im&#10;3TEslg5B9bIV59NErxsCSbfUEL5/MWum70fzltCnuzaYX73ItT0rOLR7P7MMQzCOq+v2NzU8Kksg&#10;0tEO5+v63L68k63TljDpzaVs2qWJnr0jV90SCUitorH7dbHO5npK78zn7r4RzNh2kiUq5pjduInV&#10;LaGzN29hfM0HR7ccCoQ9oyUVYjUxUNnId4sPstU0EdssYQOlydeQTnPIGayOzmLtwunM1vFBLVRY&#10;QJF/dd4PIO7mTk7uXsmCtdtQNbjAdRFn3ZD1w0TohzleifkkllVQFKiOk9Z6Fv6ux0mDKNLEOEi3&#10;Vli1Zqpj3fFasJhTS8Q8vpSAe36bOC8EXOxJ3C0NDi5exYrNR9l0Qfh301vclmytmTEmdh6YRpYi&#10;wgMB0eDKMPLdzqGxdh0rV+5m/VkzNExuCzsrxczGmFnfwzislIi0aFriNDmzZQ/ffqbFBddspHWV&#10;vcxcexKNKcZsWbqVqfM1uJNYjQgL/ymhjDSUUGIQeDExXkJ5siuXv9jG6aVGONRKtPRjlFIfexmd&#10;b4eydsYS9ng9xL8fWVtOjo05Z0dv5JKOPz7iSO/YSliyNuHo1h5i99AtXPYokZPlZ0N6RFlA0m1d&#10;rvwymUvm3phnlOGi8htGO6aw5mbmn0uMlyeI3PUod/0c2OFXxC21k/gc38nlsALchCyevIUmrehr&#10;qeJRQxnJFS1kl1bQVBwlv04mvb4dGhZOfHK6/Dr1gydRnmLbmaqMFLJCw4gW5cIjI4iMjCQsPJ3Y&#10;hAqqHvZ49StPQYzvEsH0t0bp+EXG8SA7grjoCFF/PFExuRRUNMoJqOIa4ZQ7aqi7n0mGqDMuOpG4&#10;tAIySuvk1zI7nkkqSlfX01CSTWZEBLERMURF+pMYchFTFRUWjFZDUytIpBE9kt2OKh6UZxIbHUWY&#10;6KvUB+nVsLikNPIb2oUDlQsKPKKzpZriknoKC6pF4J9HRWESUVFCRkIGUTHxpJbUya/l9X7Dr1W+&#10;riw9iVRRb7SoPyJCcZ/Q1ELixAUPWp9Iio6HIpkvjCQjUZQT/U5IyySvtJya5q7uhLcvpEjpAQ2l&#10;uWSLMYgLDydCGgvpdev4VMLz6+XX1v8+NIkApZyy3GxSvB0Jv7iK44fXM2bHDXYb+xAfE0VcVDjR&#10;8UmkFDdS2R1L1foel4nxgyYWHHIvIyU8jvtRYYo+J+YRXyARYT0jPDE3WiupzE0jVbQ/RoxdhPR6&#10;ufT6Y3wGUdn1lD8zCBZCKXPivpcav26/+owV40K+XQ08rMojR7Q5XuhfbEqu/Op5cUMLLQO+ktlG&#10;e3M15UkJpEvjK+lFpDRukp5kkZhaTV1rx1Md71LoR2lpA/l5FdSVJHA/O7xbP4SMYhPIrXhArehG&#10;z60C2usLqcsLJyU+XMydSFlGEUIG0jYK6fcr5ZUbPXeZUEKJfxq0x9OSdokjv55kzocm+Nzv6L2K&#10;7VlIsyLPci2ztCz4/rqYszXPZEoVKAqgxm4d23UNeedcOj65gyPGi0O88Dm8kwCPa3hk+nN87zU0&#10;DonktOpR75WSMhHsT9Ldy2x9Wx2NAx7ydly9yjxBnfCN0divPYH6x4e4GVotJ8tPIeyfyh/offsl&#10;U4+5cti3kQd93yVvLabq5rdYn13ERsc6XJ8GLgIKY/DEJNQH8iD1ElrW6ey/EEzm1e/xvrWFLZ4N&#10;uMhMpgJdVak0iERTQ2sXfzudw9X07hPPQHNdCgGqP3Nl51Q0AqrxlEjsJ5BsdwgZ966z4x1t9A9d&#10;Ja76Hme3GrLr4ws4RxcPuGK8tbaQ3GvTcbmwgjNRDQRKApSI8Xtr8FT/mK3GfuiGC6/zLCVpzqQ9&#10;Q4/LO3fw+4cnMLyXJyeDCtRDhT2mB9bz/Yez2Wkex93sMvLttxJtvIxzJoYctopF279dTqY7qkoI&#10;N7zD3SNLMNEfgZb9dQySobq9hIbo2xj8spQ9K05zKqyWCHmgpd4Im+x9nV2fHURlrzOhQi1F62nK&#10;v8f5Lzew/2sNLIXMFSvlBosaKkIduThxEwZ7bXEVdSpW+/ZBdRAtYRqsOHqNz49FkNiXTOoHMQI1&#10;dtzZp8vaCXpYOGfIK9v7esZ+KImk1fswt/1d2emdzx2VI3id3MelqDK8pYb1JHCfG4MrMWj0lWlj&#10;El5qy9g3+RO+OuXCzrAe870fJEVII0T/HBpj1mNoFIWH0O8HD5JE2H2aS5t/Rv+KGVZlIkySKxEn&#10;hUWKv32Jg68sR/2AMx7iiJSdPA+P7keSoD4Gg2PzWO7YhJe8xPZZqORRTTC3Zu9D/fuT3Eyo72MD&#10;hZKXWBJtr8mH62+w3ixTXg1b7befAI132GXkhkZIB01NNTxMvIOHwQZWG9iwwLEeEToqriedMMML&#10;aI7exCWjaALFkadWVMS8NmqYfTuRRRsMWGZTRVpNX2v0Z6ON1qYEfLb8xOmfvmCTeQqmuT1iPXlb&#10;J2eSHc6y9JuLHDoc3v2mSTqNKTfR+FWDXb/fJKDiERXcpzb7BlY7VTn26xnuhlU8tXP5blRIi4z0&#10;TfnoWinJPY1FayJtIcc4MHMlX350lIshpeRLNHvlTSz3ivj4VT2MbAue+7Ztfz2TpJqC6xoVdD47&#10;yq2Yejl/egrpfDbF0VZojF/NkVkXsWsQplhxckDUBagTpf8ZB6/ZyW+UVgxIjAeQGW7Bjl13OWeW&#10;Qa3UsMybpFms51fNu/x+o5DSFxHjtZF0Rmmx5eRlPjgQQthzdVbMpGwP0s68jeG5A2z26CTuyZNv&#10;YeVDr2L2yescXHWAw6F0nxOOoc1bfht541h19LrfRn6Wae4SuXZ75AF8L/zMl+v0WG4YTeHjIKKt&#10;hhrLY9ie3MQPV+I49phMyL1Eiun3zNxyhF9U/IgtfjxT22j0vEDQyT+Ydc6L5X6tivs2BFDrtJHN&#10;C1Yx5ntdzoYoFsI9E5UpPHLdyRm9tYzacZLJizXQ3nuT8GyRF8sFHpFz7xRWq8egdf0uVzIk2xIo&#10;QrTLbBqnwxnNSPlNJAWEbUnRxl5/K8N+u8C2a3HyQ+je0Y2YwB3uOB05z8YJ57H1LVGs1u+DjuYG&#10;iq3m46z1PdtssjGTnuo+C5WxdISe5LblKdZeNGXfhQgs3SuR1KO9MJkcU11cz2/gzOU9rLsRxenQ&#10;Jh51lHHfWdjH3yYwY9Ehpl1IQ6j2MyDZmywKfUzR+W4RuzeeRyP6AQmywKXxCCPO/jLbPjqIhooH&#10;keKIfOpBPvWOG7i+7Tfe/eoI6w2iiBGH+0R7T9DZ9oBGv+O4H/+Zr7/Zzox9bvgJcQ0czYqA7FGA&#10;kOMedr+3AFXTMOxrxS17mrk8K0qctjD7qBmTz6aQ1fBC7/8/FspIQwklBoHBEOMVyS5c/nIzWgsN&#10;sCxsJ1NxUkZ9ng8eez7g1LalrLYqwbmX4ZWMXTYJ5tfQHr2WM+ouOAkD9eQVNxnC3ZTfwWTtLlaO&#10;38k55xzZ3bWd4wAAW6pJREFUID4fnXS0tdL6UDKbHTRUJhCgMgm9TVNZfTOTWwO9uvt3ojEtXDj5&#10;dbi4OnK7WPTd5wyJ5jvZfScZg+hO2h4bUGnPzEJrUvwvMelqKqvPGpOkP5GTC95k2MixvP7aEL6a&#10;spCjHqUECMOr4KTraKpVbDuz9dU3+HDMGIaPG8m4cWN5Y8gSPv/WmFvRpfLrkbITyFEQ4+ftrFln&#10;FYG5CK4NZ7/GJ++M5JXXv2HCxG0cMIkkSNhtRSwijP4Dd/zObWGNqPvzIUMY+cHXvDVXn7VX48h9&#10;JDmqgSBCvmZP/M5uZs2o0XwuvXI8bgxjxw1j+NAfGDZUhQPnIuTX3aT0gA5xt9Lb+Fxew4fvTWTI&#10;myPkPgx743W+mDyXg27F+D52ll3JPMq3QV/HmcP7bpFgtx8TtalMfHs8r73yGhM/+oLp2u6cEwFN&#10;neIdrm7k8DDLnItLf2fWkKG8O2YsI0e+Je4zjtcWa/KNUQ5RJY+DHeFQky2IOz2Wjb+/ydAR43hr&#10;6FtMWrAeFb8aQoX8+0McfORLgOEO1gtZfSH1eazo8/A3GPbDQt5SCUI//EmE95LIoTn3JkZrZjB7&#10;yFu8N2qUvB2R9KrZmLHjZFmNHPoaH3w/jXkXY7EQE0xSq0cBqoRojuGEjQ6bLhuj+9VXbBryKhPG&#10;juVvP+7iq8N+eGT1DM9FEl9hi83BpSweOpyPpFdEx4xi7OjhDP3qDyZskp6Slz2DVBMK+SJiXCK2&#10;2kJJtVdhz8fv892rrzN24vu88fsRpqoHEiZtbNsLkpJXUZt7DwtpKyah4xPFeI0YJ+nHO7zx+jp+&#10;mWmFW0GP12XbU2guuMv5M+7s2noVO/1v0dz6ltAPMc7i+nc/+ZLNJiHYlQrV7tGR+hBtAo4PZe53&#10;w+UtFCS5jhw2lLFjx7NE4zbGwi6V/vPGM0r8X0Z9MM3Bqqz87QjvfWWCbXbDM8jkPvjLiXHJ+mcR&#10;7eGJ3upb+PslUvIwB7eTxzA7oIZ1Vj2JPbOXv4MYd1h3DLUP93DNK49QUdeTHnSJyZx3R9iiE3y7&#10;zYQ556Io7LN3SGtVBnlGX3NTez5rrYq4+5wttDpSLCix38wV3xSuRNbQEnUGO7vzjD2TwLmIp5le&#10;a2kMeRc/5vjhuQzXSeRK4vNJhcfE+NWd09AMrMWrl++RhBNKlkSMT9RE7+Rt4rpiuLnHhNMfGeIV&#10;9YwV47XlZBvtx/faKSzzHirIso5WqhwHR4w3Z7uQef49th7exAStBBzS+lMQZZ7H8T05gSNmbhy0&#10;SSRE7xt8zeZyOiKUwxYZ6BskU1qaQn19Kpcvp2B85CRRmiO4YXOBMymQLw1UXRqNjts4c2IXYzc6&#10;ciaoToyfcOoJOnia7uad455sc6zs3us9hdr4a6h+v571P2txM6O5V5z5fEgdLSDHy4ozE9ehs8MC&#10;22qhzoqTvVEdLBPjKw9f5NMDfoRLmzk/F38fMd6Q6E+K/lqcPD2wut8iQjdNYm7uZYd1Jlek/TD6&#10;krhK/OPoI9OuWD32zD/A+x+f4WpooUw8PZvWlWxdGiFnFMT4xRupOJdXknbjNxx1Z7DmRgrmCe09&#10;CE9htVq9iTTRZP3I1Rw65IiLqGLA0LIH6vP98Nz9vsiXlrD6bhVu0hfsn4kqmrqJcY3vT2Ke+EAm&#10;DJ9C6H2pFTEOmnzUixjfR4DGu+wy9uW0t5gFqZewMtFl3CoLdNyy5DYqzLJkv9OJuHAezdHrMDD0&#10;x00c6kX4VgTy0F+FNUcM+fiAN/4Fz2S9/jR0NNdRcmseNw99zIciZ9zqUU/HY2a8TdiqKF28TXbz&#10;/gkPNtpXdC94SKEh5Sbqv2qye/pNguvriI2/juPGMeidvYBejIjCezqaPA+ZGF+jc5UPz2cRfr9n&#10;stFFZ1sB4YYrubrmSzSdUnHMEVJLPsOVXYcYMVIfdTGPez1nfSFqaW+OxHbFEdQ+3c/1wPtEiHY/&#10;1Ucxll2RFPqdZ9+Ha9i64BJ3xA0Ku88OhI5EM9m/nzD34ahv68DE+CM/MmNt2KETymWnSsW4Z9wg&#10;1WI9v7wUMa7JVpXzvL/bC5+C/v6iJx5le5J2diIGejtZb19H8BMd76Ii9jZOG8dyeP9eNjjUI9IR&#10;gUYxroMnxhXaW0RJnBlnP/+QAzO2oC9ycXk9XFM0jkv2ofn1AS6HlBIqiVU6TgWN5S6Yzf6RA19M&#10;R9O9giBZ+OmEHNVAe+JGDO4k4inKt4n/qwg0wGHzOHYd02azfT1JFU9n/oCoTJJXjJ++pMtozUhU&#10;RZ2x5/bgkpJPuLi0U9iXfKeBiPGLbB6nzmkVX5JENUISQhWErhWa4Kp3hAmjT7FBI1B+iCLN1qeQ&#10;tviyx3q/HmvHC7/klDHgFl8yMX5nAU6a37LZIoEr0k2ega4Cf+Hq1mNkfZk1ljHoajvjY+FNRVsl&#10;6RmZ2J22JPDibgJstrH3TjRageU017gTZmDAptGqXLgSLsdzz9cOcZ+yOGrvbkT18H7GbXHhWkyj&#10;kI+wK1Gq2Iq4ZtxxPw67PX0k9LA8ioATX3PxwAJOeFXhIbr+PLS3FBJlMA+TbV9zwi4JS5H7NT/b&#10;8AtUkXRzF9eXvc1W/buohYkjPYRd63eEcJ2J7LpkzSHvNirlj8f8c0IZaSihxCDwj60Yr+BBsiUG&#10;v0xm1+IDqIc3ENGLO5SCjWzib0rE+BrOqLngJIKT3sS45LxzyLwjjPumuaxY9Qe/rjjKynXW3LhX&#10;0D/QlGxSH7vUXhNHkMoP6P6pxLjU90aK4kKw3q6D691w+bWf9koHcn112XLSHTXzPBo6FCGmTIzf&#10;tybRehcfTV/KZ8t2cemWMRY2Vphev8Jt9WWoH1jBF/sd2WtXTK0c6LWLy0rI9/cl1MIax7u23HV0&#10;FAm5HZZaqiLZPISuUwJ3RGAhO5uSAJkYV9kxh+8WrmaX+hnOm97C+MZNjNUOcXbjIpbpWLLKp450&#10;OX4V6VtbPkXxAXgYX8f+9CZOH1jCmAX6/K4ZQmZj3/ROcqv5lEU4cHfnAfR2qXLyrCmG1yy4aXqZ&#10;W9f2c3zdDiaPPMUpPQUxTlcm1eF30Ntykm0bVDl6zZgzFhaYmVzD4vIeDFW3sumPi6ifjSFSRNyt&#10;ZNGcdR391cuZ8eUC5h45w+4r5hibmGJ57QhXtDexct4Fdu4JJaFS8TEhCU0JF0k1n8WZMwYcP3sP&#10;K3EPG/PrmJiYcNk5AqvEOsp6vB/XVpVORZQJfs5GXDinyp4po9i0dDqHPavw7K2AMtrKoyl1XMzd&#10;Czs5qGvP5es22FuaYm58FaM7ThiFFhP9dzOrdXTUp5Lk44qjgQ6mB2axbs18Ri89yfLjFzG/YcqN&#10;61e5eceee/EVpIs5JGlHY4g6gSrDWbpwDj8sVuWUuhEm100xNTXg6I41bFm5koseCYSJOdUszwmh&#10;JY9yyY32x9f6rqxPtvaOODg6YWJ4Ev1D8zFyckOIoHv/1J4QFbxwxbi4qLOE6pwI/G/dwlFvL0bH&#10;F/DFEhXe3+WOb37fpElqVBMtDQVkubsTeOsO9kK3be/dw9bGhluqRzA6eQodnzycRYCsIEjSaco2&#10;5uy61Uz9dBY/bdnLev1zXBf6Ya2/k8vHFjFDxYIVtwvIrn8aBraWxVMSfRtfV2us7zrI/Xa0Oo+d&#10;yV5U9W5w6HIaCYWDWwGrhBL/o9BZT3txOPe0NrJ/9hcsW72Y+Qf02HAxEtf03ulSL/zVxHiHMCR1&#10;9vh7OrJVNwnP5Ga62qsoszyI21nhK3xLsetJ/PwDxLjRY2JcthEC0t+2YEpDL7Nyii7rNt8j/lH3&#10;aq9utAofkHv1a25oz2eNVeFziPFOSlzuEH7iIPfCMwiWnna3BRJkeZtFP1py9UbaU7KopYym3MvC&#10;jm9mybeLWDh5ITv2H0bLOROPntukdKNZ2P3Q0zPRmT+WaYtXM33VTrZs2cK2rdvE3w3s2DyHxdMW&#10;89mwExwRfieeOG7vPoPWOyewCighobmapkRz3Hzd2etVTkydaFtdHtFah7irrc2d/IeKlYcvQYxX&#10;x97CZ/dwdhzaw/Q71QQPkGh2JV4lx3QKay46MfWMN55qH+BjvgrtuGou3kjA5dQ1iqIuknLfCQ23&#10;OsxuOnDfZCpmlsYc9OsgVXYFYrwbgoWvUGHz/Onom13HNT6Rm5tU0V+lzongItyexIsPaSmNIdpg&#10;PwZrZjN71Vp+/0OLrTvd8Uyo709EP9YDGZJe9yHGhWoOSIzXRdISeoot65Yy7LNZzFuxji07toix&#10;2Mz6NYfZsUvELUF5pArZKaiylyXGpXjwAXlh/tzZqoO7UywZItbrLLMm3VOf9Se80L1T2IvAlX+D&#10;wePtxnr1/Tn4O8sPGlLxJ5cM+ibdf16u/KC2TOsj03qXbazadYaJ20PxL5RGTFiaEnd8bp9m06bN&#10;rF67ib0ndDnnlkNwxSNxp1Siz1+RV09b6It4I9qdHfqaHLxigVt2G6W9FmpIsWYlVVH2eBxczoGV&#10;85m8agdzll/hlG4U6c8wne0PcqgIVMNafRXLpq1hwfTl7Nx3iGuhhfTfVa9WXjhzd+ky9oz8krmL&#10;RfktO2T7sXXbdrZs2sDO5b8yf+FCRiw2YtedPDm3qvI7SJDW2xy2teDgzWDcN6hjftKcU36FRPf6&#10;sILUyP7EeK+cq1MkUwWmqG7UZeYUM1xTK3oQ64PA42Eb7HBLaJcenmnif+EPJky5xFz1WDGXFXfs&#10;bC4j/8ZSrE5OY+ntVAwk4yfXnUhDijkaUwzZOeksniFGWPle4IjWeW4FpJEput1rzj4hxq/w4flM&#10;wot6Da5AO/dt1+N29B323wzkfEwnrdUZpFhrcWrhV6xaMpUFu47wx2kPrvhX9iEtJX3t/o8nqKWt&#10;KQLbFYcVxHjAfSJEl55+AFr6j3oacwMJ0dyK1uo5TFu9kWl/6LP3oC8h+c39ZZ5kTs7t9awwuMcS&#10;O5Gnt5dTFxuGy14TfFwySGsVClXuQFKAiOf1QjkuveIsIf0lifGGODojNdm/dbmwmTOZtUzkHju2&#10;Cj3cJGzmQaGLVzD1ySSpW8atOX1WjD9x8AUUeV5A/YtJ7Np6Bt2kdtJkwTWKi16GGFegsyaZkgsi&#10;Bzp0iG+0ktG1uUyy53JUDxtw4GQkCSWKrR2foL2M6lt7sT20jp/Voth98y4pviu4qCX8wR6RMyU1&#10;dpcvIcXSAIMvfkVNyxpj4QLk1diVcSTcPIDR0ZVs2bZLxByXOKUTTERZBw8eZtDoupXTF88yWieZ&#10;22aGlDkeZIN1DAeiW4U2NVLprvacFeMRPVaMi3HyWcGN47N4be4tdljkdC906wnRqNpuvzReD3On&#10;gf1SZ0uDUIFV2O4bwZR5i/hhwRY2b97C9s3r2Cz6sErVCk2HbApEx7tKA6myWcOlO5ZssCnE8ZI5&#10;6daGRJX6cCc2Cb1LicTbXqHI7wTLjUNYZxlPU8Y1nC6d5cvJN7jolPN0zPrpfw90id7U+uF27TAb&#10;58/kvPVtXCJjMVt1FF1hZ1SiyvCVdUaqpJG6wgAs5y5Ab/lBjLM6ei+26Icm2pqTcNm6Af3fV3A5&#10;pIzgF6i3dJ8HwWcJ1f6JOQcvM9soR+SWjy+qIOHsMW78OpnTN4Ow6LMg658Ng4w0lFDi/zYGtcd4&#10;ihNXv1nJ8cn70XGNxD4+g4TYSNLDb+FhrMPeaaqoHHXCp7pLscf4E0hu5kXEeDfK/Sh128/eNb/z&#10;2Ue/8fV7u9mwxwyL2Dj8c0tJu/+Qhz22yuiJpqp4Av90YlyY+Hbh9Hwd2LnFHWvH4u7AJJuqNJEM&#10;bruMnrYHGU0dild0pFf8yu6RfHsL33z6AZ8vPYpBKvJ+lDJagigKM2PJSTsO3kqkssc+EF2Pymms&#10;yKEgL4ec/Pvk5uaR7ayO3/nFrD7vzi73FmROozJYJsY3zfmEEV/NZLdtFsGPPeGjcNoDdrNV+zKf&#10;aMQRmi8/e+6NRz7UBZ9m8o5rTNEMJuthHzfaIbLZmrsEXTvBnHd3sfekN6Hi8NNSYaRade8xrhUh&#10;EnIhkYrbpN7cw5df6zF7T4iQTk8UUh97E/UvZ7NzoQZXhVPL6yimLcuEy7N/ZNr43/lQLRgNiR2R&#10;IbLZcjdx7iQHfjXAJbf2SXJb636AUPUJqBibczKwkVgRqfQM8R9jwD3G23OJ1vwZ470zUPev6v0B&#10;tG48yvEm/cw7XNffwO57BdiKjlQ9wwEPOqfrRu/idRB6hFvXTzJGPxXD+H7Z0BPUBasRcGw4M76e&#10;ybeLTbmV3/Vk7pTbbcdx80hOmLljKPSsrsdQttdV05CbQ1GOpE9F5BWVEW+nivO+IWhcuYR6jMgL&#10;+qmHaOULifE+felMFMG5HptOXOCjPe745fdaa/QUXR10NJZQX5ZNnmhXTkEJOZlpZNnu457BahZe&#10;ikA1oB0pjpdX12ebcWnuz8wY/xsfq4ei/mSVQ7xImM6xfNNZvt/kSFjpA4mqV0B+bbSa8pJCcrJz&#10;yckt4H52AHmRF1Hff5bFi27jHlcqB27PGFYllPgfC2netcbpEmnwNatmfsWHkxbxxUo9Dl91wj8x&#10;iej71WTVdTx9g0nCX02M16bT4r0fR7trbPFqxk96tUny+WkGxDqoseFKApeFrX4y3/5MYlyuNYbS&#10;UDOOf6zKkfmWhDS2Sh7kCQZHjAuL0JaJzzVrdNZewTfhvvSelUA9hU4O3Px0B5YGboSIIwpaQbpv&#10;A8UBt7kzbTIbPn2P73+bzOzDVzhxO5yAsBhhb0XMJMQglWxtSCNCbw6aM97km2+/5f2vfmLSpEn8&#10;+OOP/Djpe36a9DGffzCZsW8cY5+ei7BwydieEP71651c9y0l4H4OFfYb0dY4yvhD/limlYk60/E+&#10;vBfTI5rcynlZYryVkggz7q4dy+FDR9nh+pDYgd7Xz5A+3LqFmWdc+VjVHnf19/Az34pmFDg7x5Jn&#10;pEqQxWGsvCxEkt+Bb2w0NfabuGpxS14JGK/Yb0JGbawFoQff48zJeaw5pc+sb85zcJUbKQ0tvRN5&#10;aXFBriXRNzeyaOZPfPzObH78/DiHz9lhl55GSG4leUKwbf0csKTXgyTG66NoCVVl24ppDBnzEZ9+&#10;/R2TfvpBjMkPfPX5PH79XQWde6lEioYptP9liXGR9LcFEOjmwI7NHjg+eVqSQUmCIyc3XsbgnG8v&#10;Alf6tT6spDwpkczIKGJjY4mJiSY2LoGo1PtklDyg6fECjG50tj/iQXE6RalRxMfFEh0TI18XFZlJ&#10;UnK5vAWfJJUnkupq5VFFLqXpUSTFx3SXF3+j0oiLK6G0tkl+v/OpZDtori2mMiuGtIRoUV60SYxx&#10;dHQyMdFFFJQ2ymRgr1a1PaS9JpeibGGPRP3SL0b6RUeRkpXP/QddPOxpn8R4d9UXUpGfTJzU9mhF&#10;H6KjIklMzSC/tpUn/IQEEUcg4oi6+6kkJsT1Kh8vbGBfmZZarWSl/nU+vl7YrePin1xzrM9t47vv&#10;v+eDkf/Ol5+/x6+afpxNeCTGNI2kq+fRGDkX/aVzOKh3iCGnQlnk0NtCKb7e043GfLpidTFTXcik&#10;737k0wmrmD1THwNnf9xz84nJq6OioafdlaScSpb7ebSF/Zj/8dv8OPkHMS9ucNYhm8DwXAru11Ev&#10;y6lBjIE/dsvns23IGL774ls+ndTDfvzwPT9/+Q6ffj+FNxdcYa9NgRwf1gQcI0BtJLsMNjJ902mW&#10;/8cprhzwlYk3WW+fNF8awRcQ4yIeay+24cpCTbZ/aMi9+DJp130x7p0izlToR/oA+pHfTz+6hHpU&#10;UZMbT3ZSlNALhY7HxAgdj8ojS8jpgciJ5G5LbwM1injcTpspYzexYNkNvITuSORge20cbvtmc3bF&#10;HC6ElhEozLeiO0k8SL3B6VknWT1xhfAtP7H7mj7LnTsIGGiF6QuIcSmPqHLdir/W+2y76oZ6WDdR&#10;W+JMgcVkVFZ+xhffTeWjecdZqW6FU2gkUSKuTapspaG1h348wYuI8W60ihws4zrel1Yx47cf+fjt&#10;hUz+7hSnTFy4l5VFeG4190URWU7Zd8i7u5XftWz50SyFspYYCu9eQmv8ck6e9MC0qJWHmRYkuOny&#10;jnYgG11rFePxsivGGxJkYvzQhpkMGfsxH3/5bbfN/J6vv5jDTz8fRd06njAxbNKYt+d5kX7uXfRU&#10;lrHgbADG7knChoSTHmGBvaEee6Zpon8+iFBhYBW+VsyvVq+XIsZlsUlvKtfew9vhEl//ocOieZPR&#10;2fkJe608MJCI5x7TTi7fJfr50I/MwMtM3XSG32cvQnvT2xy6ZoSqSC0KZIMv9SCNqKtXUX9rMwan&#10;ffES9UgWoKkgkCCtuagueptJ33zAm/+2gI/ePc/NuDpKO3J44LqN04Y6jD4dj1OAMw8TjVmkYcNS&#10;oxjut9QLldOSiXHtJ8R4MOnWZ9kyYRcHN17FJlHIMEvkqkEeuJybi7r2RuZapHArVbIZfTF4Yrzi&#10;3lpsdg5h0vdfMP6TSbL9+Om7r/jh59/5dMVZ1l1NIF3KByuDqbZbz8XbdmwSDjTe25ZKD10szS+i&#10;Zx2CgZ+0UNCVhnBdpp73Y4qBD7UBp7hlpMWwTbbo+xYMmJM/C1Uhlwnc/w6nTy1l1fEzzPriAie2&#10;+pAlglhFPZK25lOV5oihiIdOTD+HZW6zsFjPg4iP6ny5ueAQRz4+jkloqbztSk+3MyCKnCi+t4sF&#10;K1T5YfM9AoubhM5IehmAzX5ttr53jOtCxkJNZAv+zwrhGZVQQokX4cXEeCVV6baY/fodf/ztdSZI&#10;WyGMH824cRMZ9vqvfPf7KfQCiogWTqU/b/0SxHhnO51tzTS1tNNSmUlnjCEmR2YwevwE/vXb3fxw&#10;IoiAgv7PTSX8JcR4YyldQSe4dU2Ft7Vi0At7ShI0lyXhsX8f5hqG2JW0KV75lYjx4jskOpzi87WX&#10;WXQ2lHwRID2Je4RT7mwXgUpTG01CUI+PtzcXimB8FefmDuWL98cxbPR4xo8XvxFvMPb9j3l10w2W&#10;2ldRKVnjMl+ZGF+nacD7+gn45/UIHdqFzO7f5oKOKRt2uBKWWS2Thk/jLvFfZU4Ueqrx8zYjpmqF&#10;9CfGH5bTGXgcq8sHeFslgBNePTNmxVP9qO7gRf90pAheOqhPNCTp1k62mURzOrC5zytLnfLX4112&#10;fsa5QxvRimwnobaQtmwL9GeosmXSZe5lVvV4XbCd1gc5+J08humu49xKqSRWHJX7kHaLtMvTmfft&#10;KP7lg6m8ftiPU1JkNQg01yTKW+1c3j3zmcQ4VSKwdtqE3qr3eWvMRP7f4nP8ZlHa+/XLPwMPimj3&#10;3sf1i0cYoxmFbsgzyGSBap9jBKuPZ4+BOYc8mijpQWZXehwgUG0Ce6/acTJIlJXiOTmcyCRCezen&#10;Ro7gh1GjxVwVujRhAmOGv8m4saOZtOsqh31byOl3W4V+vIgY74XaUNrCNVkrvWa7xwO/fivGFWiq&#10;FsmPzgxUp77J+xPHM/yxjg9/ndGfTeL1PffY6VnfrTsZNAn90JupyubvLuGYVom0t59Cj5N5lHET&#10;jemabPnVFJ+Cuqe2pMCFQqtVrJr+/2/vPvyiutb/0f8D3/u759xTcpJzktgSNVGxF8SuMcZeYxcR&#10;6b0qICCCVEUB6UVFRRQbFhRREFFRREUREBUrNjpDb5/7rD2UAUbFxHNv8uV5vzIBh13XXnutZz2z&#10;Z+/h+PfXon0S6+hJrz748p+LMXR0AHanvpQ+uPtokMTYH1BTQzUaaiuo/2iALO8q8g/rwHHZYHzz&#10;/UD8dW0g5h1+jaeKmaT/cmK8OPcszpsPhp+LOVzFZ1ZSboHO1MYk5KbshaHBIfiEZ7QlWj5rYlyc&#10;xTfwKiUMG4dvhvWSg7gqE3eqbtOlxHgFDbMyfeDk7oOBuicRc68tLVRz/zDuufbDnsid8KXJ2oqj&#10;ibatDrUyGeoaZCh8lY4k90XYNOVvGNj7P5i0fjO8M+QfijeVZeKK0xT460+D/alHiHlEPamsHDXV&#10;Nagof4fG4jO4vm8ntPpugav9GRp4vcH5MG/sX2+E/TdeIu7FW9w77YnoTdbYpLENsbcycE/2ECdt&#10;Kf6wdZYS49LtFbqcGK/Dq+sROKLZB9bWG6F3shxp0lM0O8g+iLwoLczdfhrDnY7h7JYBSIjQhnNq&#10;A9JePET1gwi42wbDdGM8MgoaUfX2Cgpj1sFvTyR0TpTjzpvWAwUKEtB4xQG26qPx9Y/DMN76GNyS&#10;aqTnfbQn6k4t6uuobKpq0Jh/DWUXHWGxQhX/7D0Ef5/piVUBGcjrdAs48e8uJsaLUqRbqayx2obB&#10;hrRfWfmQUexWTsdSVl5Bx4ZiGBqYt8VOn5gYL3uKhsQNCA7cgr6ud+B/sy3hVvH0Jk4bG2OPR1C7&#10;BK54vb61H8HjRmHpP7+S+sYePf+DPj8MxRcznLF4+3Vkl7UfjlcX38M1zwVw+vkLDP6hD77u2YPm&#10;64uv/rkcqhNDcTDjjUgDt/Z1jQ2vcG+PAfwWfIXxg3riPxQbfPddL/zny9n44cdt2HEyV4rD2kq2&#10;HHlx7ohc1QNzhn9NcWkf9P7uW3z79ST0/NYRG/3SpARFu3Ti23SUxurDaa0qvunZW3r16dUTPf79&#10;L0xdYwHna3UK9xsmZc9Qm2iHCIvJ6N+vL/79jdimPvjmy39i9IwlsDrzChfphG6tJbVlaErbgfit&#10;v2DM0B/xr/+I/v17fPvVP6EyUq1zmUarY7V7EIbsUrjNHtUv8SiU8rISPDqojlh7FegGX4TnrWo6&#10;pjnIDt+EzV9/i8l/+R98pTIG/2N4HBqnS1Cr9PkpRDxbqJ7mrauHrJTajocxuL1bG1PH/ID/68dZ&#10;6L0uBtsTniuUk1hOAxrq6lAtq6B69hwF+WdwcNVMaP71O/T7agnmmUTjGB28IlSitjgZUfMonlO1&#10;QmDyU1wub0R5eTmqq+tQUUIn7v1gXIh0wECNCGjtzpXiodJUJyRY/wMzx/wdf/n7KPzjLxuga58M&#10;MSxqX4tE0PixxPhD1L84iF1LKOYa6ovYO2+aL36qwPNznti3uifmtdSPPqJ+TESPbxxgtfO6tD4p&#10;LJXU4+3tgzihPxBrVb9CT3Gru97foFfPEfj3v8ywmuLHVBr7yfsCUWvzkZ++G9sHD4TFbEN43mxC&#10;dtVL1D6KgvcvDjCZ5I+zT0rE2dlcP3JQTmWxY/FUTP/L3/DdF/8PBi02xZpjZbis5Js8H0+MN+Ld&#10;KV1ccBkIg+A4OKc0Qf4FWxrH1cpQU0fH4e1TlCRsxgHL8Rjcvw/+zwwzDPZ/gLi89qUs18XEuNib&#10;hhrU1dVCVkEdzrMLeH3KGmtnD8NfvxuDLxcFwThK/s0AlCagONkZ83bEYVJQOvJfnEL5NT9E2zvC&#10;zCcZxmfeIT9tNzLjt2GQ6yXo/NbEuHj45g0X6Nt64kedGBy9/Qzl7drMKlRTTNLS1lQ/TcID3yGw&#10;W/AP9OhFY9oePdGn90B88+/5mKUehIgcGXLbBeF01Gs+LTEuJwqvAi9SQ7Fv3Q+Y13cSBqm4Y0f8&#10;I6nv7RztiOnrUPwoDicsRmPdkOHo38sWG4LTpPXJ66r4fw5uBgfApcd6bHc9h9N0GORxRSMdmho0&#10;VWSg/OEe7FjuDI3Bvjh6qxgv6x7KE+PeLlJi/OADOkLFmYjbuAGhDu44lv8Wx4954uDa3vAIbUmM&#10;p+LRMVsYDfoRY7/4D3pTW9brW/o5fCK+Mj0E3dOvUNzh9nBtupYYb6gpQ370EsQ6jYJmUBK8kmUo&#10;KSunJksmHb/yihqI7lTUi6Zn4lYq6+Gz5yB0YouQW5mLwrST8FZxhq/+aaRS8FVfEo+CZDfM9LuE&#10;6dvi8OSwHkLcLNBz3WFq5559WtK46AaqE21gtGQY/jNIFVMc4rHzSh1krUEebVVTOl5fDYTtmPXQ&#10;m+uNyEfVdHQ+5AFqHkfCe74B1o20QUDKK1DT0Vo336sxAzJqP7bM0MPqcS4Iu039X+UT4K437J22&#10;ob/GYUTfei2Vb8vW/RlRz8gY+5iPJ8bf4N394xS0L4TZyKXQc/OHU1AoQoJC4O8bgwNH05FZLn22&#10;poQINrqYGG+Hmp66bDy9fZLWsx3mOqtgqKOJgItZ0gOcaqTevc1/IzFeW5SFx8Fz4bJmEP4xYSmG&#10;z9eGqZEhzC2MoKW+DHOpM1u83AjWl0qRIoJ9ccWqSIyfcMZwnUgs33Ub70TQ/CFFN/EmxQ+2JgZY&#10;vFIfW3b4YNfuSAQFh2G3sybcLeZhgPV+zNz/Cm9EUb5OkCfGvUKhEvCMgn3FbpCGNaVnEOy+G/qa&#10;MbiS9U4q/dZGXGzLqxMfTozLXqHurBn2+Juj547b2HxV8bJisbQUZBwMhl4fZ2x3u4671N0UpXkh&#10;I9IAFjSw8hOXrnXogWSvriLF5gcE2q2EfXIdbryTJ8Y9Z7rBcPIeXM4vlwLxlu2sq3mDm64bccjC&#10;HBEZb3GFNlH6m+wJSrMTEHd4L4JCAhAaRXXKawsMDU2g5bIXTidycF/xxmAKRGI2cdME+Bt/IDFe&#10;U4qGl6m4czEG4SFBCIkMhm/YTlhamELbyhXGEddwIrPw939aXEqDwbOmCPbdgN5uN+F5RXkyWSg4&#10;b4MU576wDD0KhysUnyrE7oXnrZDi0hemAYdhd4mqkjiUpSl4laANewttTJxvD3tnH+wWT0+POABf&#10;Bw1sVe+FdU47KGCuwoN2D4ETqJQ/NTFedAW115yxdsN7EuPiCq+3ycg9tw0GWjpYvs4Ubv4B8N+9&#10;D8GBQdjtuBx2FsvQ2+Yk1h4vgDwGFInxfXCf5QaDCRG49LxUoX5kovLBPnhM3wKj8aGIf1qGAlHh&#10;KjNwJ3ArDfp/hYGlM/R3RsAnMBSR4R4I87OA5iRzzBu4A/tpYCmSJR8ZBjD2B9PaiiugYWP+Jdy9&#10;FAi/XZuwer4d1q3ajVP3iqTEhTRH9n8rMS7OoBfIvxqAHZO/xbIhP2DcMkMs1raAiZEuLAwWYPmC&#10;BRjQ3wTam+KQSs2yPB9Gv3y2xDipTaL+0wfz5m7DUuPTuEcjPMX2uUuJ8Vdin6fDePUY/J+BczBt&#10;yToYmpnByMQSukunYNXE/xsTTOwxmwKXm+8NXGpQmhmP21GOiHJaBH3rTZjqnoZDD8pRWZmN5C1T&#10;EGQ8E64p5bjYaWdT8fhUKIz7O8PdTiTG3yEhYhei9Ixx6O5NHHzyEnuC4nByszOuuOnhRFqK9LDx&#10;g9Y02Hbxx3nq86QPlhtq8e5Y126lUnwnCsnW30B/oxEmRb7FpRed45SGWzvwMGgUdAL2Y9a2REQZ&#10;L0Cs72YE5dTjfjWVcvUjpF/LRfKVN5CJ2V8nSYlxX4pfOiXGRYq2LA7hOhpY2GMmTMNScZj6n6p2&#10;scJ76nh5OtISo+FNfb3BmkWwtLXHvswyZCn0hfIUSBcT4y33GN/oj+HWl3Cj4GO9waclxmve3ELu&#10;rumwWzkYfxu/DGMWacPM2BBmFDeuX7UEcwb+gCUa1u0SuOJV8eY+7uzbgxM+fggKCkJAwC4EhkTA&#10;99AVHLvxCoXtHrJNp1F1AfKvH0VKtI8Ur+wKCKD5guHnE4vIAxnIelchXfHeUqpNTTK8uxeP9KN+&#10;2B8WQNMH0vT0k2L4kNAbSHtULJ2jbWupRcnjVGSeDEDM7l3S9IFB/vDfdQAB/ilISqdtoqnalV7l&#10;G9Q8jMeV05Hwp+nFKzCQ+ns/X0Sduogr+Y14o1hwtWVoeJaMuxcPICSYtt1fbFMQTe+DvYeOI/Gx&#10;THrAayuq402v0/Dk2iHsjQiF7y6xz/Lpw/bs61SmlefMoO4UgP5O6bjysnOaTXZOD5fdBsFInC/p&#10;VbTHWbgX6IYtPabCWMMCut5e0NFZiQ1bPBB0uwb3FcJhebkqq7OvUPMiCScOh8JxozF0Vy6Ac0g0&#10;TlOj/Pa9Va0ILxPjcNHdGcH6NNax9cTCw08RV5SPxrIURM+3hPP4zdh/v0pKNrfzLhq3T2xtd4/x&#10;4ss2uGjfC2uMLTBX1xNeeuuxwc4bKyOycOGZ4okjashHEuMNtMa8IFjpe2DCvEicyS5o/iZFHcrz&#10;ruP+qQAckepHUHP92E/14zIS0zrWj0aqHll4GB+G05F+CKD4LyDQH4EBu+HnewGnEvKQ39DY7ryq&#10;fnkN9x1nwt3aApP3v8GRlDhUJDlAQy8EM82uIlN+NUizTJRnhlPcqI3VQ1dik88mbLA3h/EsPfhF&#10;XsUVmrRdb/bRW6k04Sn1nbEm38NqbxJ23qXWSFn3WXwb+TcjsS/SCQaaNljyszdCjmfjIVWN9mOF&#10;riTGldWnEqoeqbh0lmJiFzvorZwPGzdfHMprRBGdO7IrWzEv4CLUdt7Ak4RAGlLuwsGUo9jodxkb&#10;Nl3G03g/5KT6Y2H4XTin0PkjFpkV8RvvMe6LgaYXkNj64ErlqvISkL1jIFxNpmKq4Q5Yb9uL4J3u&#10;2LJsDLTnLcRiy/MIvVTQ9nDkJjGo/y2JcbnaR6fxaOcUaKwxRk+NRBy+8/6LjYT6d3fwKnweNuus&#10;wr+XnoJ73GuFdk/89g6Zh7YhYPJoePlF4wD1Ve/aNb90Mpcew+517tAe7Ivj6cV40ZoYd0YvtzuI&#10;FPfuaShA1TFnXNrnjk03n8Ir0AVH1/bG9rAY+FMsUlaeggeH3aDffzk051jCMTSI2jMreNitwqSf&#10;NLFQPxTRd2RQfgfILibGpYdvLsJJl7HQ3X8PQdL9T5Wruh+Dh/5qCNgbDPurwOO6WjSW5CNjbzru&#10;J70UNZHqYhzeXnLFDJ8kzPQ5j3fxVgi3s8S/RoXA5chDcfmcnLKq3MkrGuTGwm/FCiz8fiEsozMR&#10;Sytpe4a6+OUR3t6JwNbhE2E4zQi7shpwp3O4ouAlat6eQNDcudAbsBCeF/JxSVRvaXs+tFF1qCu6&#10;i0TbhfDRWIhN5wpw5Eoi3h2cii3bXTDV9xEuPf3do///31HPyBj7mE++xzh1EsqffSBvdNo3PaI3&#10;ycO9faFwp8DL2zkOpyn+aH9FwsdUIjdwNXYv7AnbvZcR8pgC2g79eF3pPaQ4ToCXzi9YG/kYB3Kb&#10;//CbiD2oQunTRBw3mAnL8X0xbdoEjJk4AWpqalAbOx7j1MZgwtgBmLrSEL/ueoAT0oCbuqTX0cg4&#10;7oQR68Ow1OcG8us/2IKj8aYP7vj+AjUdH4z1ypG+otjqVghuey/HZIco/LyvJTHefMW4RyBU/B4j&#10;9ZVCQVTdRk2mF3a6B0FrQyKuPyqRjl6741FwCvkJzphsEIJf3K4hr6ZDR0EDG1zehCgfC/QyicfG&#10;kwqXkjW8RvX9CMQ6bMKvvZzg4ik+ZW9AxX0/3Is0grpnEuxPlnRIcpSjODsW4WvHYbOZKXZk1CNb&#10;9hS1UmLcBQaTwnHxhUzhKr9y1Bem49Ame3iYuuBQdiEyaSc6bCWh/S48hqQQLUyeNApfqmhi5LJo&#10;xN572/7DgGb1ZZlIdpiAQNM5cEkuQULHpLCye6M03kYVBZ0Gqyeh1+AZ+Ha8N2zD70hJpw8f1Y8o&#10;f46mxA0I87NFD/srcEt+/9lQmCAS49/D3P+g9NT5dwoBUsE5KyQ794NZQAwcUih8po2qSw/AZat/&#10;YMlGO4zcX45Mhelr6G8pG3rA1t0LhnHVyO6UGCcFZ6iKOWOaYQh+3noVj6o/sqflqdLT6tfZ+GKI&#10;+Xkkv+gQytJAtv6SPS54zsUPWruxIOxZ+8EJBVgJHuoY4ngaq4+1T4x7zHaG3vhgnHukkOijGleR&#10;EwnXGc4wmByO888rKbim1uhFGPwpKP6lhxV2xr1UuKKAzqiXAQjWsMfyATsQdYkT4+x/GzFaT8eJ&#10;X01h398Afhef4zK9I43jmhPjs10PYHzYczwtU9LOKWpOjOt7+uKHnblIfPaeRHoTtbLl55B5YhM0&#10;Jv6CCT+MwbSJapgwnvpHtXEYO34Cxo6aivEqC6BhsxdBeU14KG1QFW1YIu4eEolxZ7hYJyhcqdVR&#10;S2LcDlsGmyP0wnOk0rute9BQiNprvkj0N8ZEywNYGZ6F/A7Jw6aSh3gWoopI90VYdygfRx81/0FB&#10;yZ0jSLH4EZZz+mPExCkYrTYB40U/T6/x40Zj4tQJ6LfACWNtriPxgfIUfhtq/576Yq+fE75Ysgeu&#10;CQ9RVPMAl1ymIcjwZ2xJeI3TildnN19BnxkTIH1Q4GZ3DrcpOkrevx1HDJch+tIe+N/IwCa/JzgX&#10;vh8VCQaIvnIC1ocz4b/SByft9yGtslref1Jb+/boWpxzHgL98GR4pb2/nWt4co7KZRT0zNbha4sk&#10;7Lvd4Zt4jSXIOWyLSMMh2BwVDYejtxChaYKDbn44lF+PHCXdQtOTi/LE+J590I0tR0a7h5WJ4XIm&#10;zlu6wb2fMUKPZ+Ey/bljKuqDGh7gquUI+KpPhg0NWsUzKdp8QmK8SJ4YX2Ptg6FmZ3HpWYd976Q5&#10;MW7mCY2+27H/zCNpucrPpEoUPTiLGK1pMBvfD1NE3DhBIW4cS/VJbSCmrbFsTd62vrqiZaXKV95Z&#10;c1zT5Vu/dXnCZmLy1lm6vJLmH582/W+5xziy/GBt6YjRywIQeZ3GMc2TtSg8pYOLLiowCBGJ8QqK&#10;4O/jto8vXHrrIjQ6A+dKX+Ga/yJEmM3BSqczCLj4DsXtm5gPkt0Kx4nF/4SLvQOcbgH3P9Z8iBtB&#10;XdSEv7cJ/r4pFTszaCAju4KYhRbYomaHiJsFSKdiaC2JetHe7MW1Q1ugsi4C65uvGC+4aE5tzkCY&#10;778G90SKiVPdcXinGUas2AqbQ2m4TbPJE2gi0ZONVLHPvTSx0zcZ5+hUatvMajTlHMXDvQZYbeOH&#10;cW43cFXJBwwf1LKxXTh8EsXjXEGxXboT9oRsRV/js9jstBFpoYuwwO8Y5tFAVPGZQsAd6R7jTlM8&#10;YT43EreaXiD9WgB2jxsAG203bIotwh0q3lZP4uSJcY8gaSx147Via1mMGhprxbquwJa1v2Dbmbs4&#10;S/N2HC619xh3tnvB6Ytl8NiRiBPUtBe3m76rV4x/QGEKLmh9h22GK2F7uQG3ctJQmeaFtf6nMNnx&#10;HJL8vZBzLQpnZI8QtjsBwet24tY+OyRd8of+4TyE3Gk+DPfD5YnxrUfwc2Q+Cj7WELckxjd5Y4Dh&#10;acTlFn3wcFY+bLnHuAV04hqRIeUTS9GQtBK7NVXQ96/qWGV1BldoIfLkONW41lupuMBr62Xp2yhd&#10;TkPmX4XspA7MfPzQzy8X8Y+VRxStSh6j4bwZ/AK3oNe2DPjf7HhiNuDVZV+cNesLeydPWMdWIbNd&#10;rv0ZaCCOEHVXaKn44JhIjNe3T4zvETdcF5FN4SFkpYRC3+c8zA11Ea7ZB257jna+x/jWdCmxLeKe&#10;huzdCJrRG8tUp2Ca9z1E3FPW6LylBRzHYUsvrPt+G/afVt4vSVeMH1yMWOcx0Iq4Ad+bVOfeM6wr&#10;SY9Auss3CIncAW9xG1jF6+Ja5J/EGxq3/bzzAmaHXIeMxmNn3TdhzPeG0Pe+gHMiNGye9OPK0Nh0&#10;B6e1NsNdxQIRF55IMV5b1Cn2pgJlz+NxYqkqHGcshF7YYxx5+KHmpAZ11Xdw0XQu3MeNha7XVQRS&#10;29uVVquprhrlceq44DcNK0Ivw3irL+KM6Hzz2QablEbkfPjzlj+FLkYajHVvXUmMv713Cv6jdLB1&#10;8U4ceFYvv3XI+3RqsZ7T+DwCniLw2hqPsxR/dL3hFLJxwWwhHPt8D6uAK9j9ghq5jiO+iixc2zwB&#10;2/VmQuPAU0S33thbeH8TqpzohG7h1dU92DTSDhsWh+P86wLkNVajrLQUZWVVKC9+htqXhxB/OBRr&#10;dY5jz6kX1AXSRr09jLufkBgvOW+NCw69adAdiGn7i1DQ2iPk4LrjWtj26of+a4IwN+Yd3ogoofmK&#10;cQ3PYKj4P8VNhSuf6++FIXtbHzhQcKZ9VIasAiX7XULBYOJWTDEKx0yPNDzv2N/W0hD7sT9Oelii&#10;J3XW66izlj8QpBZ1r87g0NyxWPE/Q9Dzq00w8r2DLFE/imOQs88KI1U2Y8b6s9I9uFoXKzuNhzEO&#10;GPeDOWauOYxLVeKKEPE17Ei4z3CVrhhPel3dduVAxWVUXXfDIqMdULOMw/U3FR9JQhehtvY6Duv6&#10;waGfJ04mP5G2t1NCoDIHVzdPRLD5XLhekSGx3Vj4Q/VDDB9ykHE8Blt6OyHI5hwy6J2PDaU/qJqG&#10;Z1k7cDB4C77ROAL7Uy2PFeqsoEuJ8aNwSBH3X6xBQbI3otd8DSN7Dxicp0MpBbyiUiXjqp8mtHt/&#10;i/ma3jA/X41cZZ18yTkUJG3FNOMw/EyDoKedCrJDaVVRlHXLDZp2uzDE8iKuvG4fyjbVV6Pg6Goc&#10;th2IAZuOYFVsRVvdaLqJBJ3ZMPxuGHoZHMH6syUKt1LpSmI8Audf0LkIGjze2grbZVbo3d8HgZdf&#10;Nd+3kOTF4MH2vlir+jP6Dd6FoJQX0oODlewWY39SNBx6fRC+c7WwdpAZfGjAfZ3eldqUlsS420FM&#10;2P0KL5VeeaTgWXNi3GsXfvTNQ3L+e9rGOurBb7jjbJgpBtidhPbBXJSUlKC+qhylpWUoqxRfV07F&#10;yyht7I3wge7pUiSK77yLVGijSIwHQK/vVrhuTJQGwG0DIUU0QKxPw1ENkRi3RHiS/F6RctSG0sA0&#10;YvV4qKuMgn74bex7Skvv2J/JniA/TBUHPBdDM+YtToh7MrUSbTvFJkf3wKffCnhY7UXksyrklFai&#10;soz2obQclbXPUF6RghjzUDgM3IUzF2l5NNd7e4waOhaJpvBxNMSXy6kNS3qC4uquJMblV9Bvtb1M&#10;/Wcjsi5uQIp9H4S4aWNzxCnYJ9YgOfcRGp/tRvhpX6yy9oJdX3vsXhGFa6UdE+NDYbD7CrxpMPhe&#10;Mhr13tyMzevW4Mu+JrCIut92yzJx46pHfnDXskK/vo7wvpCBtLeZOGZqiEjnHYh6UY/sjuVMmp7K&#10;E+N+e/ZB76SsQ2Jc9Jh3cNZ8C7b004f/kUwkUSOseCeV95appBb1RRdwYPoQbBwzHbZxBTjb9mk6&#10;ETXov5sYjzLzgkZf6rfPPZX6kM5EoaThSUIYNgy2hd3qSFwsLMbTBuqjmuNGWXEeVZEoxO4La5/A&#10;/WAMzrqsQ5k21V3FMZ0FMO45DKvdk6TbISlW3dI4XVxyHQSDkAtwv9mSGN8J596a8Am4hnPURFTQ&#10;aCf32FY49+0Pax1P+D0CnnQpgChE3kkPbO/9JSzXO8P1LkU2H8vOlGbjXcgwbNkwB/9yvI5d9/N+&#10;U2K88KIFkpx/gEnwKWy5Qoug06M6zReJ9r2wwNYJquFvcE86f8SOZOOalBhfD99dV5FA78jzpNRZ&#10;1F9EovtKaH/XC+vs9mFbJo0GP5ZE/ZyaimmwGIvkIE+s6meE5WOGwth0EIyjLyAoh3oIeXa/mXj4&#10;5h5smeoMo+l7kPimEsV4hprcUASvNcaqwdbwO/tMGp9I5fdUnhhX9wzB4IBnuKXwbaDG7D3I2tYX&#10;S1etxiD9YziZXSj1Fu9vo6g/bDiLOIcNUP9qNRx9kxFH5dT++5MfT4y/f/lCJcoeHEboyD6wnrEW&#10;9in1uP0uD7WP98DLbSeWr/WGo20oTiak42VTIx5fPILkTauwd+tS2Pttwaq9DxBGgxdpHc2J8cmu&#10;xzHjwFuUfKw+f3Ji/ByytvfHDk9jaB4tAYXk4l0aL5zF9VBdrOnRG2s13eD3gLoaqfOn8pMS435Y&#10;38cV292uSc+qUtLNKPciBSVHNWHi6Y1+27Nw9uFHAp3ih6iJM8ZOH3v0ck3Hruvtj5SE6serfUuh&#10;+ZM2+o0Kx95bhQrjPooCio8ifK0btAfuxLH0os6J8TsiOS/24CEdixi4DzWH/sAR0NX+DmYHTiCE&#10;6q9MSoz7Qee7LXCzvyhdJCBGUI0FWdQFj8bW9SPRax2N/WKfK7l4gEY5VSdx1Nob6/t64+BZ5f3S&#10;pyTGS2/twW3XXgiJ3Akvaq8eK2uv8k/JE+PeZ/HLvicoqilEUYIHwpb0wGQdR4zZ/RoZ773Wq2Ot&#10;kV/8cHw9xXgqpgg+97jztwJJk+yF9O2fcP1f0ec7V+h5teQllGuidrHuqisSHBZi6A92mKOXIH0z&#10;8aP1qYFO2keRuHXcBKrWxvhx4iro9lkKN/dTiKHibvcluD8pjjQY64KPJ8Zf4vWdY/DuvwqbZrhj&#10;d15d56/ztVOJusospAXuQITuethaqGPpjJ8w/m+DMFFtFubqbcQarVB4+lzH3bJ6Cs3eAnmxOBrq&#10;Cl19QxgYGsPExJReZvTShKnpcpiZbIKz2zGcuV0IcRFbEw2ESrLP4WqgMQ1C9aGttRKLxnyLCYN7&#10;Y+DP6vhpmS7Mzc0RcDoNieJbvJ+SCWukFTwMRfo+U0xYEo4VzvekYLOz+8g85gWzAT9jk91BHHvR&#10;hJrH0cg8YoN+K/wx2+MadZbv6YGaNT07jNyja6C1YjnGTl4LPT1DmFvawsR0Czy0V8NZcyl6GR3A&#10;5D10DERA+vYi3u7/FRrq8/DXcauxaK0BNliYUfmYYK0xBY42tvA+k4obtM8VYtUN1JrnxyMpxgfG&#10;xlSua2dBc6Eaegydht5qi7BWTw96ToGwCE3D5TzxkDRq+Rte4PG5UHgsmYD1i2dgmakZ1ps4wNrK&#10;Cds87WC9wgpz/7IRLk6XpCRxAwpQfvcsojaYwnL1aiynbdEwN4Mprc9sxSror7bASocL2JlQ1FyO&#10;uajKjcCORSuxpM90rFyni/XW5rTPJjBdaQSTVY4wCkmC/12avvWm9TK8So3CxZ16cNlgAD0jMxib&#10;WcPSWh92duthYxGCbe6ZuP2kqjmor0Nx1nlcCzKBL9UPHa1VWDj6W0wd/h3UFutgLgXKZmZm2HXy&#10;hlQ/RP9f8zodd/baINRRG8ZU/wxMrGBmaQEbWw3YbXCAg/UlxMa/lZIQXQ7YlBHJkOoMpJ+mY7J0&#10;NlYv/xXapqbQ09eBtaM7tp/LQwptk+iDS+PNkGT7BXS9I2EW34A3CoHK29MGuGj7JXR2RMEykcIk&#10;UcefnUZu8CKYaf0KlTn6WKltBEuTjTDR8sDGtWvhoKWGlS5h0D5ZiWwpeCkBXp1H8lFfqh8mVD9m&#10;S/WjJ9WPXmMXQV2X6sfmAJiH3MAlipKkL7oWX0P2hRDYbLCCocYiGC1Tw6BRk/Hl8PlYrK4JA3tP&#10;GPhewrGMMmoJ6tH0JAw3967AknkrMOknDRgbUdlb2FOddcR2raWwXr8WX5idxLIjb5uvGL+Pqpww&#10;OE2yg/oQX5zKLVRIRt1BRVYo7NVsoTEiAGeelFN4SOX5LhFHt5hgzehxWL5qDdbScTM0NoPtFj1s&#10;8dHAalUdLO3pgQOJT0TahxPj7M/lXQaKUvwR6mUDHX0jGIlzldpL8TLWMYSplhWs7XbD90A6buRX&#10;0RC8Wc5BPAqdj1lLFuAfE9WhrmMEa+ovTGk+A11tWFjbIOh8Fq7SDFK7mX8JhdHLob9uLv4ybhXm&#10;rdGXpjej9slQXw8m1Kb7nbmGMw/ykbJtIXZbzcD8yIfSALcT6kdwS7Sn1vjhl4PwOJlPrY0485Jx&#10;P9oR63tMweyBs7HSzBS6lubUHhjD1EAXBo47oHcoB+de0zCvgdZF7YPRXwZi3jx1LDSxhBFti5me&#10;Ee0zbZeFC9yDjyHxUTlanvVYl3cOuUcMsWurKbQ1aZ+nfo2fx/XFoJmamLFMB1bWGxB8IRfXxFew&#10;3sUgPmQr1EZuhZ3/zeYrtjp6h9vbbOA7egIcQ89i540HSIncjMNbdeTlaET9FvV5prT9os1Zb2wH&#10;820H4Hs+F/fLqyAru4cLG0dix7qxsDn7CscVR6+iL6g7j4wob6h/aYNNppek5P+jZH3EG/8PFoxe&#10;iNmaBxFBMddT0QJWpiM+TBsm88dgrIo11hnF4055jZQWbmqoxbvj6jhu/Bf8NH8BRi2iPoy2zdJc&#10;xFNm0NN2xiaXIzidSwPlRupXy7JxL9oL29bOxa9r1mOmgQ3M7G2xycwAlktXU9sfCB3/bNwoLkPh&#10;m5s4rq2BIFs37HlWj0xlDeiTeBRELYWplw9G+D9BUruvHYvEw03E6trA5kt1eEdl4Dwto6r5mElk&#10;WSi9cwA+7vbQ0jGgPpjqtxQDip+rqazVYWHmgR1Bibj8pAZvpIRKC/GPPDw4vRsuXy3FZo0wHKBg&#10;o93nIC0KElGdbItFRh7oo3sSF97zXIw21PsURiPaTAvz/6KGBTNXQd2a+heqt2ZGBnROGEHH5yQ2&#10;nn6MhyniCk1LqC7aC81t2aJ3VeIubu5zaZfAlV7s9+tUphRDph1E8nZT2C3RhsZsHRgbmsDMyorq&#10;lDE0fv4OK375Eeoh1xH+RMQF93DDww12f18G9+1JOEXhjpSQenUF93214LNuCdYst4RNBJ0P98tQ&#10;8+IyHiQEUmxsDh09qgut4xZ9ei2jNsEAGzeGYu+pHNylylBDEVHlq1RccnHELi0dKW43lNoO2iba&#10;Hj1q25bRthkF0jlPQfzzxteoLU7Enmm6sBlkjsDUd7hO50zraVMvo2ofisv7bdBjWRCWB2VL95V/&#10;F6+HBNt/Y/3OI9h4ic4+MUPdA8jSvRDosobOdw2scTqCgKQsKqG7uBHkBLu/DsSSsfMwx9ACOhTz&#10;m4txmCa1ycb2cPCKwPEbz6QLLZQ+V/K/RpzXz/HgxHZ4qf6IKV/0w4BRq+F0ms4h2g55rN/iFkoz&#10;QmA72haaY4Jx7kVFcz/4HPknAnHYcA2Wr1THr1uCEJlZh4eZl/GGxlLr18rHUos12sZS60wMsXzj&#10;BmwMi8Oh60V4K7Lida9RkxGJM2E0PqH+V8+Ayqe5DzYRv2uawMLcB1t3JSE+s4DaWPnWtylCXVUK&#10;Diwwhs13+vBLeIYUmqY1MS5uO1h6i8Y5u+G6eaPUBsrbPlGfRBu+kuqJJiwtdiJg301cp36kuv4h&#10;qh4EwWPpDMweMheL7eMQklohL5enp/EkYhU0Z/XHsFkLsfpAHmKoS5ZWlxWOewFzMWn+InxJ4871&#10;1J+Kfl6sz0BXC1a2DghNzoPIF0uteOlVNF7dBHULV3yz7jhiswvb6qASFQ9O4d7Wr+C2RRPLDhbh&#10;onSvL6ECJbeicN5sLHQ0jTDOJR0x2aJw5f1gWpgN1nw5EXOGz8MqGkPqWVBcQO2riAv0tvjB8Egu&#10;4vOkM7K9Z4koPrgMWltc8aXLPZx88JFPoIpyUBOrCXcPS/zN/jq2XVHSUtcWoO5pEi76bsGWVauw&#10;lsZCK8zMKf4wg5XRKhpTzYLaeNqHeQcQm1MJWXU2ZNT/Orja4m+O6QhpvQq9CbKcFKSZrYH56K/R&#10;X+WfmOtJ556UGL+Ae3u2YdUXtnC0kF9UJl2k3UDz5och3ncNFv84DfpWe3FEfD5b9waVj87g2FZH&#10;uGqvgYXuHMwYMQGD/j4BM2Yvg7qdE7S2xyE88RmKmh/W3Fhdihd7Z+CI7QCsDLoGz1Sqcy3D6g5K&#10;0kJw0+Fv8Av1gDNtzEOlV4wfx+t4O4wzDcOorWnIrRQdeRaeJ26Hr5M2VqxcBl09PWl8bSriRj1d&#10;+mkGnxOpuPiGqlK72KEYDXWpOLzCHDY9tOFz6iGS6DTo1MaInAzFUY/OhcFfh8aYazWwlJatJWJB&#10;iklF/dB38oVBTC7O5jWPzmse492Nw4i0NIT5qua8BE0vxWoGOjC0dYFOZDoi78qoPFpWKDbuLp5c&#10;3g7dyUMx4Iux+H6YCzbvzYD4smH7y77+nDjSYKwLuvLwzaKHlxC93Akh5vtw+lX9Bz+tE1cH1ZRd&#10;xVnTddg4YDCmjBqLURMnYfKMaZg8eQzGq07E4AEWWKFzGkmFdagVw5e7fvC2Xo7BQ0dg+MhRUFVV&#10;lV4jhgyG6tjxMAg+j5hCxSvNq/HySjiOm4yG5s9DMHz0OIydNB2Tp/6EaRPp9+EqUBs3Hnr+ZxBF&#10;iy8UfW9XiUb4djjSYxywKOIqLBOLUdfp+26iAX2LJ+dDsOfnifBy2o2QLFrPk4t4dikQyzcfhdX+&#10;e3jb3Dm93yvUvjyFQ9Rp6g4fikljRkJl2FyMGWMFT09vnLl6ECsjU2EQ+waFolUuvYPieHt4mczH&#10;hLGqNN0YjBk5AqojhmLwakdMCH+J+GcK66ymQd3D3Yjy0MSo0WMwePhYqE2YjOlTJ+GniapQGz0C&#10;g2caYrzVGRy+/bY1kGt6dwvvYubAR38QxoxSw4/9lmPOci/sf3Ef8al3sHdmKM4GpoprdeVfUaov&#10;o2DLHwk7V2DaBDUMHjIUY1THYbDKKixQD0b0owqFq7ceoDI3HL5LZ2POl30xevgoDFMbScd7NFQG&#10;6eCnWVGIvVcori9QUIxHJ7div/YQ/Dp1OIaMFPtO9WPoEJpvHAwCqQwLqPxbM9bVyL+2G7GmY6A1&#10;o61+TKL6MXn8WKgOG4SxamrQ9TuNA+LW7DRH1eNzuOgwHdZzB2E0LXv4KFrH6NEYNkgFC3U3Ymdm&#10;Pe5+Sj36iNKcM7i6ZRo2LBiKkaPGYIjKQEyetxIa4XcR81h+5lXf9MWt4Fnwij4LnxuNKFYYCRRf&#10;3Y70oNnwOHQefjebr55polJ+FIkARw2ojhqBUaMGY+TI+Rg2fCfMLXbgwmUn7EpKgtulKjwRJ1Mj&#10;RSqP9+DwtvW0z2Og0qF+jBP14xd9jLM8jYMZpWgQIfebE0jda4rpUyZgwJDRUB0/GdOmTMLPU8Zh&#10;/OhhGDZtBYbrRWN7/Ivm8/UFyu5HI2ztQqwdNhjj6DgPGrIYEyfaIDjYFzEpRzA/PB325wtQKx2/&#10;J6h5dgoRBsFwUY/Bleel4gvGzYE4DQSenESobjC2ahzFtfzy5uRDNd4k+eCU1RismTESQ4eOpLox&#10;FHPNTGCVkARvyxgcXLgXqen54vo/ToyzP5fniXh11AhW6tOhQnVbtOWivRSvoSrzMGHqZmw/n0ch&#10;PY2p5HPIvUjCyxNWsFs/C2OpLVOldk20m6JvHT54IM03HaZ7r+IYDbKlMVDxXZRd2Axfi4WYqCba&#10;P+pfmqcfOWwI/T6a+tTDCL6dj2Ne2jjmqomItCJcVZYBrH1N2x2FQx7bMHXiLmw/8gDPpLM4E8+T&#10;/OD16ywsGzWK2gNVqb1VpWWrUr89bK4mhrinIvg+zd+Yids7bOBO2zJPdQxGqYrYQOzzXIyf5ACP&#10;uDzpw1nFXrb8Tjhubh8OvYVDMHjEOKhOmI6Jk0VcoEbt/kCabyqM91zH8Ue1aMiJwsXjQZjqGA/f&#10;pOcdEhktZMiL24pYx+lwOhCHzYev4IT9PLgvpT6E+uBh1E+o0rapjhiMEVMXY4juIbjGvWxdVl3Z&#10;Q9z0X4doVx0EphYiWfFKZ/FckoY0PDwfDZc5gQjxuYVsKqNXd7fjssd0/DrNHuomF5Auq5FfsdhU&#10;jKeHbXDAdDpmWwRD/0A2XjQ/nKupoQ6lVz2Q6K4G9bmq1PbLj9sYVdG3qmHIwCWYtWQbgm68piPQ&#10;XE+KUiE7bwl7zQkY+H1PfP3Xb/Hvf1K/PXYjNh243Xp1ZcPr+7ji7oJjwZGIe9OAlrFnO6/TUHre&#10;Hk5h+zBz9yNce6GYwBBRQg5SvIIQOMcF0ecfIo2W0e7WBMVXUZDoDN1VszBAZbjUH7XEgcMGDcTU&#10;2Utgf/YZElsDA8WZRRnk4/nVM9gz1x7hW08inupku7uttCi9hdo7wbD13o8lnldw85Wy0b8iOmCl&#10;F3EpcAOsJo/HLDqPWrdt5DCojh6FQTo++Cn4Hq6c2Il7sS5YsDsN9pcpqmgdcLcQ2/kaubE+bcnb&#10;lhf7/ZSWaT0aqtKRYLQGtioqFGOPwbDm4zdi+EjMWKyBLWfykELVoBF5uL8vEsG/OGDfwXSk0Okp&#10;j2FE/b2BKwGmsB43DlpOJ+B1uQAVOTFIizTBlEnjKaYZ3lpfR1O7NpzWtcTEGbseUMQrnS+ilSpA&#10;Ye4pHPx1HgwG0BhFbIM0D20PxaQjZ67AYPcb8BQnh6Qc1aXpOGXkiaDVvjh+vwRZVKVaa1UDnWP5&#10;scg4F4SFDsfhePyplAwuueGFtKC5cD+chID0JrQ9KqYO+ScdccRkAn7R2om1odfxrOEhcmn+oOlT&#10;sIbqsupYavNVR1DZTMfwYUYw3ZmMS7Q58rNEvuaOtfq/qwmF948iyeUnGM3Sxi/zjuDwzTfSfrZv&#10;hh6g4mEsgtYHwVXrOK6/VbhFY+0dVKVvg8HSSZiySAvOyWW4lpOLonObsNN0PsaLfaY60TaW2oyJ&#10;NJZKFFdktCjORVWiI4I3zJP636E0bpGOG7WvoqxGDDeGud8lJNNhlteZjqVUhvqau4i32YHAX7fh&#10;SNobZNAkrfsgxp3vEmicY4dl83+iNpDalub6pCrqLLWBvyzTguvVMlxvPZ5PUZUXg716i2A6bxXM&#10;oh7gCI13pTXX3EH5jZ0wWj0TP/2qDa9L75BG1Vj62/NzyDtsCvPVv0hjHLGO1rhAZQCN1efA6lAG&#10;Tr+lcZGYofIemu6FwMUvEvNdk5HytPSDdaD6+RU83jsXkRFucEgoQ7rit6TKHqHpuht2+XhhyoYz&#10;iL5VSGVA7WLDLeTGbcfW+T9jCZ0/Y2lbpLhA1MnhgzF0oT5GbL+J3RlK2us3t1Ce4AD3iEjM2fMY&#10;Ke3uo6+EeOhvihv27d+FGaH3EXWvLbMgp7B3bxLwJtYQ+st+gsrgEfJ6Mor6VLWJGL7KBUv9blBd&#10;o6NY/QTVyS4IjQzCjLAcxCp+PUT2FI3pHgjftABTps2i8WoijtNQraryJh7HRcFpVhDC/OTjaXn3&#10;JtqKcuRfPYCoXybB2y4QQVnAq4pH1H0FYQfFTksGDoPa2AlQm0Ljr58nYeLY4RgzcQ5U1ENgFZWF&#10;V83Z76ZaGd7FmSMpeCU2H7+HA/epqBUDJgWy7FjkhM1AzMn92E0b064Lb1F4GYWpgdBziYKG7w08&#10;KGuJdOrx+pwHjhkMo7hlJMVeIvYQY3QVipNorO0bi/1PqIq31l2hHI31mbjo6IvAhR44fOUFbtO2&#10;tU+3KPyjigbraS6IsFuI0SNpbC7Owdb6oYvh224i9LbCsWygupLlj/M7VmCqyEtQ7Cxva1UwcsYS&#10;DKK4z/FSMepaH6wsCqYMxQ/P4tTyeTCZvg5T7eMRQe3N/5YxI0cajHWBSIwnJCSgsLCQBl7KurtG&#10;NDbUUoAmQ1V5tfTgy/YBSUdNtJw61JSXQUbLLC4qQhG9iouL6SX/vbCwHKVlNNijZTWJpdVXorK8&#10;VNqGwkL5NPLpCqWfZVW0fmnaFk0UR1TROuhvxTSPNL1YPr3E7y3zVdZIX6/uND75mPoq1FXLUFJV&#10;R0GlaCyVaURDbRWqaJ8qZPSTWk5RTg21lSilgWw5DVjfN2ebRhrQ0jbSvpdJ2yz2v4R+lqOiohI1&#10;ddUopW0oo0KX9qFJ/kT0inIxTUs50Xyi3Oj4FFU1NCcXm4kHblLwXF1RJk0rL1v5cZAfF5qvuBxF&#10;5bQNih8jU5DWWF2CyjJ5ORYUlKKktILKsl56+n5VMZV9ZZ1UD+RFS/+nY1hbWSott+W4FRaK+Wj9&#10;1PG0bZZ4gOJeuM10gO64nTh2+zGyGyqkY1hcSJ1SCdUx2pb2h0w8DZzWT9tTIo53cx1pqx+0/bT5&#10;bXugvH4Uvad+SEVLx65WVozykuZtl+aRr6OkTAbxwXinz0d+h6b6GtQ1r0+sS6ynuITqAVWkllsC&#10;NNVVoq6qGBXVzU8OV1h/o/S3EvpbrfQ3+alLM9LxrpSV0raL/RBlVUKvSpSX0/GhulNZW4uKWjoe&#10;0vRdqR/0N6l+SKVEs9B2V5VL07Sbnl7y6ek8Lqum9TQ0H0P6WV+NqtISlLbWC1F/qT2pqkR1bbV0&#10;nsnoPGudns6JqrIqVJRWS0FL23FV+Buto44KRD4PTUPnnTjepVL9kL9Kysvp/KXyoXaruoTO6Tqq&#10;R9L0jP2JUNvUWEN1ubS4+Zxre0nnUrE4r6XhZXvN88nKqO1TmEc+H52L1B6W07kn+nTpPGqslwZS&#10;le36F4Xp6WdZJZ3L1D7XUJshXlV0TrU9LEmB1PfQeVdRQW0J9e/UqMnPvXqpj6woKUZph3VI/VhJ&#10;GQor6qR1iGnrK6m/o7+VKEzXss8VNZ33uUn03ZWFKBPtanP71K7db9ln0QBSu1RbU4ViGbURre1V&#10;R9RWUt9TQ221jNphWTXNK6N2t7S5LWvZLrHtxdTWUrsktqtVUwNtT5nUxlZSQbUPJ8QaqR+lNrCC&#10;2qcq6mTE/jSKvrSimPo6GUrLa1FHjbt826j9orikupz+Vl6FMooxWsd0pKmuguajNrBEYbuaX6LM&#10;SkoqpeOlWGZNNSVoKonDnWNe0Oq/EUZLopBcUiO+qK2AyqCSyqCS+lRxWJvfbYdiBlF3ZFXVKKY4&#10;pG2wKYjf61FXQX1TCfXjVNZiOK04hRRz1FagjPqJlrrWtu2ibyyBjMr1/VesUtnUUd9QQv1KhTy2&#10;bFfULSg2FXVERvW4hOqZ6EM+jJbSRLEB1cNy6uMU62FLHFFYVkn7TPtXU4l6qivy/ux9yxWxTGX7&#10;BG5rEpf9Lu8rUzrmtRRji/GIdLyaj5+8XpVK56v86/vUnlSLmJ7OMTrPxXvyoyj+T/+upDaY5iuj&#10;+L5CxCvUftRVUyzUvKzWetH875LyCnncKC1DEGMpiqWoLsvj/bZtkbcfFDtRnaT/mrWMpSoofqL4&#10;htrE9u0dbRfFY/U0DimhbRLnh6jzoh3oHBvKNdaI9oPiNaqzYmwhWmX5OEaxPRZtp+hraH8rqe7T&#10;fAqL+P9co2inqT0sp1hUjA+qqQ3rfG5T39UaG1KMSud16zQ0bhJlUlZK+039i4h/6+qprDr1dXRM&#10;xHFoGUsprqSR+geavorafum4tfbDXS0repe2o1ZGfaFoAzu0w5JGGj/S8SmlvlFpG1hK206Vsu1W&#10;EyIepv64rITGEaXSmLP1dmLSPlPcTzGDfJ+pn26ZT4xTqd6Kvymuo3U91I+JZbXGBbQsMSauoPa/&#10;pIL6o3Zte2fiQ9oGqn/VVRVSO9guPhBXxtOxqKT+pJjqbNu4k+ahdlHEBe3aWPESx0TEBVSZq5QN&#10;wpr7nooq2r5OfY8StA2iPlRXy9tt+djmPeiYiBiqTIq9Wo5J87lLY+JS2iZp/8Qyqf+qom0Qy6xR&#10;XGbzPou6I3IUIp8hQgRxbjfUVENG4+kqWo44dG1ziTEs1XXqcypb8gtiHXQcKqmPLGnZFhHbNI+9&#10;ioqo76TxdrvcA538Yvtrq6j9qxH72vy+EmJMWk/jzWraJvFgbKXFKMqD6lVZRbW07w0KjYvov2to&#10;jC4fg8mPXUuZKc/FiH8onhNKYlhFCuUoX7Z8Ha31Q4obFVdAvyvJS8jbWiorivvEuLM9Ki9qR2qo&#10;jKX2hqYRMdP/FhxpMNYF69atQ+/evfHXv/6VYsnOp41iUNVG6ZtyH/jT7yNf8H9t8R/Rab1d3ZAP&#10;TPep+/Jpq1T8fxeJiZUf8Pf71OlxD5UPxH2i3WA4JRKX39Egsvkv7XzycuXTf+pcv2WO3655XR9d&#10;5fsn+NBDqD51T8T0v2WeT/FZpm/e5w/9rcs+dYMY+9P4rZVbzNeSfP0tlM/Z6d3fvoIP+K8s9PNQ&#10;umnt3+zy1n+onfuNfWWbKjTl38Blh03YqaUHPcdNMLSxwEbrjTB0Owyvk4/wojVZJ3ScX/n6W99V&#10;+uf2bypfgjLvmbKLC+jCpnxWnRbd8sb7krjst1NWpr/r2IqZf0+72EK+hE8OVZRO3/7Nri7yk5uI&#10;P4r3bXeH95VO1rzTv2fXpXk/R+Ep38Dmn3JdX4t8yg9Nr/xvXV+D3AfW895FfWjN75mJ3n7v4j7q&#10;Q+tT5lOn/+2kZf7Gk/6znK8fWEjnv3R8R/m8St99/2o6kE/YOvknLazLK5F06WHNClqm/izl/gfG&#10;kQZjDOLT67qSpyh6cR+5D3KQlZ2DnBzlr+ysLOQ8eIDHr0vwpqLDJ93sM7mHypw9cJnuBN1xwTiX&#10;V6zwcMU/ukbqOCtRnv8c+fezkJudjSwl9Uj+yqb6lIvs7Od48bYcZQ2KVw4xxhhjfxA1xUCmL85s&#10;X4pJamMw8McfMVJ1PPovcsVS71RkFCr7XjX7zZQlcdnvw2XKGGOMKcW9ImMM9WUvkB+9GGHa/8aI&#10;wT+gR58f8SMN+pS9+vb+FgNUhmDGpmg4p9TjlcJtwtjnkoGK7HA4TbKH5qgAxD3+MyXGZWiovYF4&#10;Sw1Yft0DY77vi95Ub37oUI9+/LE/vfriu96j0fe7tdB2P4fTJeJu/YwxxtgfjLj1TX0FqmXFKCh4&#10;h7dv3+LduwK8LSqXvk788VuOsE/CSdzPj8uUMcYYU4p7RcaY9FTmsoxI3DjiDJ8dXnB194KXl/KX&#10;h9tWbPPegbBzGbjwpFHhoTXs8ylAXfF9pMZcxfmoDDwprZY/wPNPoQaNDS+Qe+oQTru4ws/DE+5K&#10;6pH85UH1yQ8e7odwJOkBsqubH1TKGGOM/WF0MenNufHPp2MSl1+f/8UYY4wxCfeKjHV3n+GGUTwW&#10;/LyUluef5cZeXBkYY4wx9nsoS+Ty6/O+GGOMMSbhXpExxhhjjDHG2B+DskQuvz7vizHGGGMS7hUZ&#10;Y4wxxhhjjP0xKEvk8uvzvhhjjDEm4V6RMcYYY4wxxhhjjDHGWLfCiXHGGGOMMcYYY4wxxhhj3Qon&#10;xhljjDHGGGOMMcYYY4x1K5wYZ4wxxhhjjDHGGGOMMdatcGKcMcYYY4wxxhhjjDHGWLfCiXHGGGOM&#10;McYYY4wxxhhj3QonxhljjDHGGGOMMcYYY4x1K5wYZ4wxxhhjjDHGGGOMMdatcGKcMcYYY4wxxhhj&#10;jDHGWLfCiXHGGGOMMcYYY4wxxhhj3QonxhljjDHGGGOMMcYYY4x1K5wYZ4wxxhhjjDHGGGOMMdat&#10;cGKcMcYYY4wxxhhjjDHGWLfCiXHGGGOMMcYYY4wxxhhj3QonxhljjDHGGGOMMcYYY4x1K5wYZ4wx&#10;xhhjjDHGGGOMMdatcGKcMcYYY4wxxhhjjDHGWLfCiXHGGGOMMcYYY4wxxhhj3QonxhljjDHGGGOM&#10;McYYY4x1K5wYZ4wxxhhjjDHGGGOMMdatcGKcMcYYY4wxxhhjjDHGWLfCiXHGGGOMMcYYY4wxxhhj&#10;3QonxhljjDHGGGOMMcYYY4x1K5wYZ4wxxhhjjDHGGGOMMdatcGKcMcYYY4wxxhhjjDHGWLfCiXHG&#10;GGOMMcYYY4wxxhhj3QonxhljjDHGGGOMMcYYY4x1K5wYZ4wxxhhjjDHGGGOMMdatcGKcMcYYY4wx&#10;xhhjjDHGWLfCiXHGGGOMMcYYY4wxxhhj3QonxhljjDHGGGOMMcYYY4x1K5wYZ4wxxhhjjDHGGGOM&#10;MdatcGKcMcYYY4wxxhhjjDHGWLfCiXHGGGOMMcYYY4wxxhhj3QonxhljjDHGGGOMMcYYY4x1K5wY&#10;Z4wxxhhjjDHGGGOMMdatcGKcMcYYY4wxxhhjjDHGWLfCiXHGGGOMMcYYY4wxxhhj3Qjw/wKKk0mU&#10;8pJLLwAAAABJRU5ErkJgglBLAwQUAAYACAAAACEAlRicguAAAAALAQAADwAAAGRycy9kb3ducmV2&#10;LnhtbEyPwUrDQBCG74LvsIzgzW5iUg0xm1KKeiqCrSDeptlpEprdDdltkr6905MeZ/6Pf74pVrPp&#10;xEiDb51VEC8iEGQrp1tbK/javz1kIHxAq7FzlhRcyMOqvL0pMNdusp807kItuMT6HBU0IfS5lL5q&#10;yKBfuJ4sZ0c3GAw8DrXUA05cbjr5GEVP0mBr+UKDPW0aqk67s1HwPuG0TuLXcXs6bi4/++XH9zYm&#10;pe7v5vULiEBz+IPhqs/qULLTwZ2t9qJTkCTPS0YVpGkK4gokccabA0dZGoEsC/n/h/IXAAD//wMA&#10;UEsDBBQABgAIAAAAIQD/OjOYugAAACEBAAAZAAAAZHJzL19yZWxzL2Uyb0RvYy54bWwucmVsc4SP&#10;ywrCMBBF94L/EGZv07oQkabdiNCt1A8YkmkbbB4kUezfG3BjQXA593LPYer2ZWb2pBC1swKqogRG&#10;Vjql7Sjg1l92R2AxoVU4O0sCForQNttNfaUZUx7FSfvIMsVGAVNK/sR5lBMZjIXzZHMzuGAw5TOM&#10;3KO840h8X5YHHr4Z0KyYrFMCQqcqYP3is/k/2w2DlnR28mHIph8Krk12ZyCGkZIAQ0rjJ6yKZDzw&#10;puarx5o3AAAA//8DAFBLAQItABQABgAIAAAAIQCu0HBXCgEAABMCAAATAAAAAAAAAAAAAAAAAAAA&#10;AABbQ29udGVudF9UeXBlc10ueG1sUEsBAi0AFAAGAAgAAAAhADj9If/WAAAAlAEAAAsAAAAAAAAA&#10;AAAAAAAAOwEAAF9yZWxzLy5yZWxzUEsBAi0AFAAGAAgAAAAhABoBG76aAwAAQwgAAA4AAAAAAAAA&#10;AAAAAAAAOgIAAGRycy9lMm9Eb2MueG1sUEsBAi0ACgAAAAAAAAAhAIZaKmjGWwcAxlsHABQAAAAA&#10;AAAAAAAAAAAAAAYAAGRycy9tZWRpYS9pbWFnZTEudG1wUEsBAi0AFAAGAAgAAAAhAJUYnILgAAAA&#10;CwEAAA8AAAAAAAAAAAAAAAAA+GEHAGRycy9kb3ducmV2LnhtbFBLAQItABQABgAIAAAAIQD/OjOY&#10;ugAAACEBAAAZAAAAAAAAAAAAAAAAAAVjBwBkcnMvX3JlbHMvZTJvRG9jLnhtbC5yZWxzUEsFBgAA&#10;AAAGAAYAfAEAAPZjBwAAAA==&#10;">
                <v:shape id="Picture 5" o:spid="_x0000_s1137" type="#_x0000_t75" alt="A screen shot of a computer code&#10;&#10;Description automatically generated" style="position:absolute;width:62293;height:196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6TyygAAAOMAAAAPAAAAZHJzL2Rvd25yZXYueG1sRI9Bb8Iw&#10;DIXvk/YfIiNxG2lhYqUQ0AaatAOX0mlnq/HaisapmqyUfz8fJu1ov+f3Pu8Ok+vUSENoPRtIFwko&#10;4srblmsDn+X7UwYqRGSLnWcycKcAh/3jww5z629c0HiJtZIQDjkaaGLsc61D1ZDDsPA9sWjffnAY&#10;ZRxqbQe8Sbjr9DJJ1tphy9LQYE/Hhqrr5ccZOGfjqjsX5VsRntuv8pRtkqu1xsxn0+sWVKQp/pv/&#10;rj+s4C/XL5tslaYCLT/JAvT+FwAA//8DAFBLAQItABQABgAIAAAAIQDb4fbL7gAAAIUBAAATAAAA&#10;AAAAAAAAAAAAAAAAAABbQ29udGVudF9UeXBlc10ueG1sUEsBAi0AFAAGAAgAAAAhAFr0LFu/AAAA&#10;FQEAAAsAAAAAAAAAAAAAAAAAHwEAAF9yZWxzLy5yZWxzUEsBAi0AFAAGAAgAAAAhAPRTpPLKAAAA&#10;4wAAAA8AAAAAAAAAAAAAAAAABwIAAGRycy9kb3ducmV2LnhtbFBLBQYAAAAAAwADALcAAAD+AgAA&#10;AAA=&#10;">
                  <v:imagedata r:id="rId122" o:title="A screen shot of a computer code&#10;&#10;Description automatically generated"/>
                </v:shape>
                <v:shape id="_x0000_s1138" type="#_x0000_t202" style="position:absolute;left:444;top:19812;width:60833;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1i0ywAAAOIAAAAPAAAAZHJzL2Rvd25yZXYueG1sRI9BSwMx&#10;FITvgv8hPMGL2ES7bmVtWkpRUC/FtRdvj83rZnXzsiTZdv33RhA8DjPzDbNcT64XRwqx86zhZqZA&#10;EDfedNxq2L8/Xd+DiAnZYO+ZNHxThPXq/GyJlfEnfqNjnVqRIRwr1GBTGiopY2PJYZz5gTh7Bx8c&#10;pixDK03AU4a7Xt4qVUqHHecFiwNtLTVf9eg07IqPnb0aD4+vm2IeXvbjtvxsa60vL6bNA4hEU/oP&#10;/7WfjYZC3S3UopyX8Hsp3wG5+gEAAP//AwBQSwECLQAUAAYACAAAACEA2+H2y+4AAACFAQAAEwAA&#10;AAAAAAAAAAAAAAAAAAAAW0NvbnRlbnRfVHlwZXNdLnhtbFBLAQItABQABgAIAAAAIQBa9CxbvwAA&#10;ABUBAAALAAAAAAAAAAAAAAAAAB8BAABfcmVscy8ucmVsc1BLAQItABQABgAIAAAAIQDX71i0ywAA&#10;AOIAAAAPAAAAAAAAAAAAAAAAAAcCAABkcnMvZG93bnJldi54bWxQSwUGAAAAAAMAAwC3AAAA/wIA&#10;AAAA&#10;" stroked="f">
                  <v:textbox style="mso-fit-shape-to-text:t" inset="0,0,0,0">
                    <w:txbxContent>
                      <w:p w14:paraId="465ACDF3" w14:textId="77777777" w:rsidR="00510D72" w:rsidRDefault="00510D72" w:rsidP="00510D72">
                        <w:pPr>
                          <w:pStyle w:val="NormalWeb"/>
                          <w:spacing w:before="0" w:beforeAutospacing="0" w:after="0" w:afterAutospacing="0"/>
                          <w:jc w:val="both"/>
                        </w:pPr>
                      </w:p>
                    </w:txbxContent>
                  </v:textbox>
                </v:shape>
                <w10:wrap anchorx="page"/>
              </v:group>
            </w:pict>
          </mc:Fallback>
        </mc:AlternateContent>
      </w:r>
    </w:p>
    <w:p w14:paraId="5BEB092B" w14:textId="113D5B50" w:rsidR="006A5228" w:rsidRPr="00963F09" w:rsidRDefault="001F1478" w:rsidP="00582B4F">
      <w:pPr>
        <w:pStyle w:val="Heading1"/>
      </w:pPr>
      <w:bookmarkStart w:id="121" w:name="_Toc152109473"/>
      <w:r w:rsidRPr="00963F09">
        <w:lastRenderedPageBreak/>
        <w:t xml:space="preserve">Solubilization, purification, and characterization of the hexameric form of phosphatidylserine synthase from </w:t>
      </w:r>
      <w:r w:rsidRPr="00963F09">
        <w:rPr>
          <w:i/>
          <w:iCs/>
        </w:rPr>
        <w:t>Candida albicans</w:t>
      </w:r>
      <w:bookmarkEnd w:id="121"/>
    </w:p>
    <w:p w14:paraId="60BCCC26" w14:textId="77777777" w:rsidR="00630397" w:rsidRPr="00963F09" w:rsidRDefault="00630397" w:rsidP="00630397">
      <w:pPr>
        <w:rPr>
          <w:rFonts w:asciiTheme="majorBidi" w:hAnsiTheme="majorBidi" w:cstheme="majorBidi"/>
          <w:bCs/>
        </w:rPr>
      </w:pPr>
    </w:p>
    <w:p w14:paraId="3C0BBA3C" w14:textId="1810F12A" w:rsidR="001F1478" w:rsidRPr="00963F09" w:rsidRDefault="001F1478">
      <w:pPr>
        <w:rPr>
          <w:rFonts w:asciiTheme="majorBidi" w:hAnsiTheme="majorBidi" w:cstheme="majorBidi"/>
          <w:bCs/>
        </w:rPr>
      </w:pPr>
      <w:r w:rsidRPr="00963F09">
        <w:rPr>
          <w:rFonts w:asciiTheme="majorBidi" w:hAnsiTheme="majorBidi" w:cstheme="majorBidi"/>
          <w:bCs/>
        </w:rPr>
        <w:br w:type="page"/>
      </w:r>
    </w:p>
    <w:p w14:paraId="34ED6253" w14:textId="77777777" w:rsidR="001F1478" w:rsidRPr="00963F09" w:rsidRDefault="001F1478" w:rsidP="00EB6911">
      <w:pPr>
        <w:pStyle w:val="Heading2"/>
      </w:pPr>
    </w:p>
    <w:p w14:paraId="607F0DC2" w14:textId="0E88E607" w:rsidR="001F1478" w:rsidRPr="00963F09" w:rsidRDefault="001F1478" w:rsidP="00EB6911">
      <w:pPr>
        <w:pStyle w:val="Heading2"/>
      </w:pPr>
      <w:bookmarkStart w:id="122" w:name="_Toc152109474"/>
      <w:r w:rsidRPr="00963F09">
        <w:t>Publication Note</w:t>
      </w:r>
      <w:bookmarkEnd w:id="122"/>
    </w:p>
    <w:p w14:paraId="053FB8A7" w14:textId="77777777" w:rsidR="001F1478" w:rsidRPr="00963F09" w:rsidRDefault="001F1478" w:rsidP="001F1478">
      <w:pPr>
        <w:rPr>
          <w:rFonts w:asciiTheme="majorBidi" w:hAnsiTheme="majorBidi" w:cstheme="majorBidi"/>
          <w:bCs/>
        </w:rPr>
      </w:pPr>
    </w:p>
    <w:p w14:paraId="789B84BA" w14:textId="1DBEDE63" w:rsidR="001F1478" w:rsidRPr="00963F09" w:rsidRDefault="001F1478" w:rsidP="001F1478">
      <w:pPr>
        <w:spacing w:line="480" w:lineRule="auto"/>
        <w:rPr>
          <w:rFonts w:asciiTheme="majorBidi" w:hAnsiTheme="majorBidi" w:cstheme="majorBidi"/>
          <w:bCs/>
          <w:color w:val="000000"/>
          <w:spacing w:val="7"/>
        </w:rPr>
      </w:pPr>
      <w:r w:rsidRPr="00963F09">
        <w:rPr>
          <w:rFonts w:asciiTheme="majorBidi" w:hAnsiTheme="majorBidi" w:cstheme="majorBidi"/>
          <w:bCs/>
        </w:rPr>
        <w:t xml:space="preserve">A version of this chapter has been previously published by </w:t>
      </w:r>
      <w:r w:rsidRPr="00963F09">
        <w:rPr>
          <w:rFonts w:asciiTheme="majorBidi" w:hAnsiTheme="majorBidi" w:cstheme="majorBidi"/>
          <w:bCs/>
          <w:color w:val="000000"/>
          <w:spacing w:val="7"/>
        </w:rPr>
        <w:t xml:space="preserve">Yue Zhou, Jawhar H. Syed, Dmitry A. </w:t>
      </w:r>
      <w:proofErr w:type="spellStart"/>
      <w:r w:rsidRPr="00963F09">
        <w:rPr>
          <w:rFonts w:asciiTheme="majorBidi" w:hAnsiTheme="majorBidi" w:cstheme="majorBidi"/>
          <w:bCs/>
          <w:color w:val="000000"/>
          <w:spacing w:val="7"/>
        </w:rPr>
        <w:t>Semchonok</w:t>
      </w:r>
      <w:proofErr w:type="spellEnd"/>
      <w:r w:rsidRPr="00963F09">
        <w:rPr>
          <w:rFonts w:asciiTheme="majorBidi" w:hAnsiTheme="majorBidi" w:cstheme="majorBidi"/>
          <w:bCs/>
          <w:color w:val="000000"/>
          <w:spacing w:val="7"/>
        </w:rPr>
        <w:t xml:space="preserve">, Edward Wright, Fotis L. </w:t>
      </w:r>
      <w:proofErr w:type="spellStart"/>
      <w:r w:rsidRPr="00963F09">
        <w:rPr>
          <w:rFonts w:asciiTheme="majorBidi" w:hAnsiTheme="majorBidi" w:cstheme="majorBidi"/>
          <w:bCs/>
          <w:color w:val="000000"/>
          <w:spacing w:val="7"/>
        </w:rPr>
        <w:t>Kyrilis</w:t>
      </w:r>
      <w:proofErr w:type="spellEnd"/>
      <w:r w:rsidRPr="00963F09">
        <w:rPr>
          <w:rFonts w:asciiTheme="majorBidi" w:hAnsiTheme="majorBidi" w:cstheme="majorBidi"/>
          <w:bCs/>
          <w:color w:val="000000"/>
          <w:spacing w:val="7"/>
        </w:rPr>
        <w:t xml:space="preserve">, Farzad Hamdi, </w:t>
      </w:r>
      <w:bookmarkStart w:id="123" w:name="_Hlk121350756"/>
      <w:r w:rsidRPr="00963F09">
        <w:rPr>
          <w:rFonts w:asciiTheme="majorBidi" w:hAnsiTheme="majorBidi" w:cstheme="majorBidi"/>
          <w:bCs/>
          <w:color w:val="000000"/>
          <w:spacing w:val="7"/>
        </w:rPr>
        <w:t xml:space="preserve">Panagiotis L. </w:t>
      </w:r>
      <w:proofErr w:type="spellStart"/>
      <w:r w:rsidRPr="00963F09">
        <w:rPr>
          <w:rFonts w:asciiTheme="majorBidi" w:hAnsiTheme="majorBidi" w:cstheme="majorBidi"/>
          <w:bCs/>
          <w:color w:val="000000"/>
          <w:spacing w:val="7"/>
        </w:rPr>
        <w:t>Kastritis</w:t>
      </w:r>
      <w:bookmarkEnd w:id="123"/>
      <w:proofErr w:type="spellEnd"/>
      <w:r w:rsidRPr="00963F09">
        <w:rPr>
          <w:rFonts w:asciiTheme="majorBidi" w:hAnsiTheme="majorBidi" w:cstheme="majorBidi"/>
          <w:bCs/>
          <w:color w:val="000000"/>
          <w:spacing w:val="7"/>
        </w:rPr>
        <w:t>, Barry D. Bruce and Todd B. Reynolds</w:t>
      </w:r>
      <w:r w:rsidRPr="00963F09">
        <w:rPr>
          <w:rFonts w:asciiTheme="majorBidi" w:hAnsiTheme="majorBidi" w:cstheme="majorBidi"/>
          <w:bCs/>
        </w:rPr>
        <w:t>:</w:t>
      </w:r>
    </w:p>
    <w:p w14:paraId="013FDE44" w14:textId="77777777" w:rsidR="001F1478" w:rsidRPr="00963F09" w:rsidRDefault="001F1478" w:rsidP="001F1478">
      <w:pPr>
        <w:numPr>
          <w:ilvl w:val="12"/>
          <w:numId w:val="0"/>
        </w:numPr>
        <w:spacing w:line="480" w:lineRule="auto"/>
        <w:rPr>
          <w:rFonts w:asciiTheme="majorBidi" w:hAnsiTheme="majorBidi" w:cstheme="majorBidi"/>
          <w:bCs/>
        </w:rPr>
      </w:pPr>
    </w:p>
    <w:p w14:paraId="56046E7B" w14:textId="3E66476B" w:rsidR="001F1478" w:rsidRPr="00963F09" w:rsidRDefault="001F1478" w:rsidP="001F1478">
      <w:pPr>
        <w:numPr>
          <w:ilvl w:val="12"/>
          <w:numId w:val="0"/>
        </w:numPr>
        <w:spacing w:line="480" w:lineRule="auto"/>
        <w:rPr>
          <w:rFonts w:asciiTheme="majorBidi" w:hAnsiTheme="majorBidi" w:cstheme="majorBidi"/>
          <w:bCs/>
        </w:rPr>
      </w:pPr>
      <w:r w:rsidRPr="00963F09">
        <w:rPr>
          <w:rFonts w:asciiTheme="majorBidi" w:hAnsiTheme="majorBidi" w:cstheme="majorBidi"/>
          <w:bCs/>
        </w:rPr>
        <w:t xml:space="preserve">Zhou, Y., Syed, J. H., </w:t>
      </w:r>
      <w:proofErr w:type="spellStart"/>
      <w:r w:rsidRPr="00963F09">
        <w:rPr>
          <w:rFonts w:asciiTheme="majorBidi" w:hAnsiTheme="majorBidi" w:cstheme="majorBidi"/>
          <w:bCs/>
        </w:rPr>
        <w:t>Semchonok</w:t>
      </w:r>
      <w:proofErr w:type="spellEnd"/>
      <w:r w:rsidRPr="00963F09">
        <w:rPr>
          <w:rFonts w:asciiTheme="majorBidi" w:hAnsiTheme="majorBidi" w:cstheme="majorBidi"/>
          <w:bCs/>
        </w:rPr>
        <w:t xml:space="preserve">, D. A., Wright, E., </w:t>
      </w:r>
      <w:proofErr w:type="spellStart"/>
      <w:r w:rsidRPr="00963F09">
        <w:rPr>
          <w:rFonts w:asciiTheme="majorBidi" w:hAnsiTheme="majorBidi" w:cstheme="majorBidi"/>
          <w:bCs/>
        </w:rPr>
        <w:t>Kyrilis</w:t>
      </w:r>
      <w:proofErr w:type="spellEnd"/>
      <w:r w:rsidRPr="00963F09">
        <w:rPr>
          <w:rFonts w:asciiTheme="majorBidi" w:hAnsiTheme="majorBidi" w:cstheme="majorBidi"/>
          <w:bCs/>
        </w:rPr>
        <w:t xml:space="preserve">, F. L., Hamdi, F., ... &amp; Reynolds, T. B. (2023). Solubilization, purification, and characterization of the </w:t>
      </w:r>
      <w:proofErr w:type="spellStart"/>
      <w:r w:rsidRPr="00963F09">
        <w:rPr>
          <w:rFonts w:asciiTheme="majorBidi" w:hAnsiTheme="majorBidi" w:cstheme="majorBidi"/>
          <w:bCs/>
        </w:rPr>
        <w:t>hexameric</w:t>
      </w:r>
      <w:proofErr w:type="spellEnd"/>
      <w:r w:rsidRPr="00963F09">
        <w:rPr>
          <w:rFonts w:asciiTheme="majorBidi" w:hAnsiTheme="majorBidi" w:cstheme="majorBidi"/>
          <w:bCs/>
        </w:rPr>
        <w:t xml:space="preserve"> form of phosphatidylserine synthase from </w:t>
      </w:r>
      <w:r w:rsidRPr="00963F09">
        <w:rPr>
          <w:rFonts w:asciiTheme="majorBidi" w:hAnsiTheme="majorBidi" w:cstheme="majorBidi"/>
          <w:bCs/>
          <w:i/>
          <w:iCs/>
        </w:rPr>
        <w:t>Candida albicans</w:t>
      </w:r>
      <w:r w:rsidRPr="00963F09">
        <w:rPr>
          <w:rFonts w:asciiTheme="majorBidi" w:hAnsiTheme="majorBidi" w:cstheme="majorBidi"/>
          <w:bCs/>
        </w:rPr>
        <w:t>. Journal of Biological Chemistry, 299(6).</w:t>
      </w:r>
    </w:p>
    <w:p w14:paraId="1D89C9E7" w14:textId="3C63A6D8" w:rsidR="001F1478" w:rsidRPr="00963F09" w:rsidRDefault="001F1478" w:rsidP="001F1478">
      <w:pPr>
        <w:numPr>
          <w:ilvl w:val="12"/>
          <w:numId w:val="0"/>
        </w:numPr>
        <w:spacing w:line="480" w:lineRule="auto"/>
        <w:rPr>
          <w:rFonts w:asciiTheme="majorBidi" w:hAnsiTheme="majorBidi" w:cstheme="majorBidi"/>
          <w:bCs/>
          <w:highlight w:val="yellow"/>
        </w:rPr>
      </w:pPr>
      <w:r w:rsidRPr="00963F09">
        <w:rPr>
          <w:rFonts w:asciiTheme="majorBidi" w:hAnsiTheme="majorBidi" w:cstheme="majorBidi"/>
          <w:bCs/>
        </w:rPr>
        <w:tab/>
      </w:r>
    </w:p>
    <w:p w14:paraId="27AFCB9A" w14:textId="77777777" w:rsidR="001F1478" w:rsidRPr="00963F09" w:rsidRDefault="001F1478" w:rsidP="001F1478">
      <w:pPr>
        <w:spacing w:line="480" w:lineRule="auto"/>
        <w:rPr>
          <w:rFonts w:asciiTheme="majorBidi" w:hAnsiTheme="majorBidi" w:cstheme="majorBidi"/>
          <w:bCs/>
        </w:rPr>
      </w:pPr>
      <w:r w:rsidRPr="00963F09">
        <w:rPr>
          <w:rFonts w:asciiTheme="majorBidi" w:hAnsiTheme="majorBidi" w:cstheme="majorBidi"/>
          <w:bCs/>
        </w:rPr>
        <w:t>Contribution in the paper: Conceived and designed the experiments: YZ, BDB, TBR. Performed the experiments: YZ, JS, DS, EW, FLK, FH. Analyzed the data: YZ, JS, DS, EW, BDB, FZ, TBR. Contributed reagents/materials/analysis tools: PLK, BDB, TBR. Wrote the paper: YZ, DS, EW, BDB, TBR. All authors contributed to the article and approved the submitted version.</w:t>
      </w:r>
    </w:p>
    <w:p w14:paraId="1E228D3E" w14:textId="77777777" w:rsidR="001F1478" w:rsidRPr="00963F09" w:rsidRDefault="001F1478" w:rsidP="001F1478">
      <w:pPr>
        <w:spacing w:line="480" w:lineRule="auto"/>
        <w:rPr>
          <w:rFonts w:asciiTheme="majorBidi" w:hAnsiTheme="majorBidi" w:cstheme="majorBidi"/>
          <w:bCs/>
        </w:rPr>
      </w:pPr>
    </w:p>
    <w:p w14:paraId="46FD964D" w14:textId="09D6B1C5" w:rsidR="001F1478" w:rsidRPr="00963F09" w:rsidRDefault="001F1478" w:rsidP="001F1478">
      <w:pPr>
        <w:spacing w:line="480" w:lineRule="auto"/>
        <w:rPr>
          <w:rFonts w:asciiTheme="majorBidi" w:hAnsiTheme="majorBidi" w:cstheme="majorBidi"/>
          <w:bCs/>
          <w:caps/>
          <w:color w:val="000000" w:themeColor="text1"/>
        </w:rPr>
      </w:pPr>
      <w:r w:rsidRPr="00963F09">
        <w:rPr>
          <w:rFonts w:asciiTheme="majorBidi" w:hAnsiTheme="majorBidi" w:cstheme="majorBidi"/>
          <w:bCs/>
        </w:rPr>
        <w:t xml:space="preserve">Specifically, Dmitry, Fotis, </w:t>
      </w:r>
      <w:proofErr w:type="spellStart"/>
      <w:r w:rsidRPr="00963F09">
        <w:rPr>
          <w:rFonts w:asciiTheme="majorBidi" w:hAnsiTheme="majorBidi" w:cstheme="majorBidi"/>
          <w:bCs/>
        </w:rPr>
        <w:t>Fazad</w:t>
      </w:r>
      <w:proofErr w:type="spellEnd"/>
      <w:r w:rsidRPr="00963F09">
        <w:rPr>
          <w:rFonts w:asciiTheme="majorBidi" w:hAnsiTheme="majorBidi" w:cstheme="majorBidi"/>
          <w:bCs/>
        </w:rPr>
        <w:t>, and Panagiotis did all the electron microscopy work. Analytical ultracentrifugation was done by Ed Wright. Hassan helped with the growth curves. Strain construction, solubilization/purification and all the other experiments were done by Yue Zhou. The paper was written by Yue Zhou, Dmitry</w:t>
      </w:r>
      <w:proofErr w:type="gramStart"/>
      <w:r w:rsidRPr="00963F09">
        <w:rPr>
          <w:rFonts w:asciiTheme="majorBidi" w:hAnsiTheme="majorBidi" w:cstheme="majorBidi"/>
          <w:bCs/>
        </w:rPr>
        <w:t>, Ed</w:t>
      </w:r>
      <w:proofErr w:type="gramEnd"/>
      <w:r w:rsidRPr="00963F09">
        <w:rPr>
          <w:rFonts w:asciiTheme="majorBidi" w:hAnsiTheme="majorBidi" w:cstheme="majorBidi"/>
          <w:bCs/>
        </w:rPr>
        <w:t xml:space="preserve"> and edited by the rest of the people.</w:t>
      </w:r>
    </w:p>
    <w:p w14:paraId="097BE63C" w14:textId="77777777" w:rsidR="001F1478" w:rsidRPr="00963F09" w:rsidRDefault="001F1478" w:rsidP="001F1478">
      <w:pPr>
        <w:rPr>
          <w:rFonts w:asciiTheme="majorBidi" w:hAnsiTheme="majorBidi" w:cstheme="majorBidi"/>
          <w:bCs/>
          <w:caps/>
          <w:color w:val="000000" w:themeColor="text1"/>
        </w:rPr>
      </w:pPr>
    </w:p>
    <w:p w14:paraId="600D74F3" w14:textId="77777777" w:rsidR="001F1478" w:rsidRPr="00963F09" w:rsidRDefault="001F1478" w:rsidP="00EB6911">
      <w:pPr>
        <w:pStyle w:val="Heading2"/>
        <w:rPr>
          <w:sz w:val="28"/>
          <w:szCs w:val="28"/>
        </w:rPr>
      </w:pPr>
      <w:bookmarkStart w:id="124" w:name="_Toc152109475"/>
      <w:r w:rsidRPr="00963F09">
        <w:lastRenderedPageBreak/>
        <w:t>Abstract</w:t>
      </w:r>
      <w:bookmarkEnd w:id="124"/>
      <w:r w:rsidRPr="00963F09">
        <w:t xml:space="preserve"> </w:t>
      </w:r>
    </w:p>
    <w:p w14:paraId="31151AA4" w14:textId="18F2DA29" w:rsidR="001F1478" w:rsidRPr="00963F09" w:rsidRDefault="001F1478" w:rsidP="001F1478">
      <w:pPr>
        <w:spacing w:before="100" w:beforeAutospacing="1" w:after="100" w:afterAutospacing="1" w:line="480" w:lineRule="auto"/>
        <w:rPr>
          <w:rFonts w:asciiTheme="majorBidi" w:hAnsiTheme="majorBidi" w:cstheme="majorBidi"/>
          <w:bCs/>
        </w:rPr>
      </w:pPr>
      <w:r w:rsidRPr="00963F09">
        <w:rPr>
          <w:rFonts w:asciiTheme="majorBidi" w:hAnsiTheme="majorBidi" w:cstheme="majorBidi"/>
          <w:bCs/>
          <w:color w:val="000000"/>
        </w:rPr>
        <w:t xml:space="preserve">Phosphatidylserine (PS) synthase from </w:t>
      </w:r>
      <w:r w:rsidRPr="00963F09">
        <w:rPr>
          <w:rFonts w:asciiTheme="majorBidi" w:hAnsiTheme="majorBidi" w:cstheme="majorBidi"/>
          <w:bCs/>
          <w:i/>
          <w:iCs/>
          <w:color w:val="000000"/>
        </w:rPr>
        <w:t>Candida albicans</w:t>
      </w:r>
      <w:r w:rsidRPr="00963F09">
        <w:rPr>
          <w:rFonts w:asciiTheme="majorBidi" w:hAnsiTheme="majorBidi" w:cstheme="majorBidi"/>
          <w:bCs/>
          <w:color w:val="000000"/>
        </w:rPr>
        <w:t xml:space="preserve">, encoded by the </w:t>
      </w:r>
      <w:r w:rsidRPr="00963F09">
        <w:rPr>
          <w:rFonts w:asciiTheme="majorBidi" w:hAnsiTheme="majorBidi" w:cstheme="majorBidi"/>
          <w:bCs/>
          <w:i/>
          <w:iCs/>
          <w:color w:val="000000"/>
        </w:rPr>
        <w:t>CHO1</w:t>
      </w:r>
      <w:r w:rsidRPr="00963F09">
        <w:rPr>
          <w:rFonts w:asciiTheme="majorBidi" w:hAnsiTheme="majorBidi" w:cstheme="majorBidi"/>
          <w:bCs/>
          <w:color w:val="000000"/>
        </w:rPr>
        <w:t xml:space="preserve"> gene, has been identified as a potential drug target for new antifungals against systemic candidiasis. Rational drug design or small molecule screening are effective ways to identify specific inhibitors of Cho1, but both will be facilitated by protein purification. Due to the transmembrane nature of Cho1, methods were needed to solubilize and purify the native form of Cho1. Here, we used six non-ionic detergents and three styrene maleic acids (SMAs) to solubilize an HA-tagged Cho1 protein from the total microsomal fractions. Blue native PAGE (BN-PAGE) and immunoblot analysis revealed a single band corresponding to Cho1 in all detergent-solubilized fractions, while two bands were present in the SMA2000-solubilized fraction. Our enzymatic assay suggests that digitonin- or DDM-solubilized enzyme has the most PS synthase activity. Pull-downs of HA-tagged Cho1 in the digitonin-solubilized fraction reveal an apparent MW of Cho1 consistent with a hexamer. Furthermore, negative-staining electron microscopy analysis and AlphaFold2 structure prediction modeling suggest the hexamer is composed of a trimer of dimers. We purified Cho1 protein to </w:t>
      </w:r>
      <w:proofErr w:type="gramStart"/>
      <w:r w:rsidRPr="00963F09">
        <w:rPr>
          <w:rFonts w:asciiTheme="majorBidi" w:hAnsiTheme="majorBidi" w:cstheme="majorBidi"/>
          <w:bCs/>
          <w:color w:val="000000"/>
        </w:rPr>
        <w:t>near-homogeneity</w:t>
      </w:r>
      <w:proofErr w:type="gramEnd"/>
      <w:r w:rsidRPr="00963F09">
        <w:rPr>
          <w:rFonts w:asciiTheme="majorBidi" w:hAnsiTheme="majorBidi" w:cstheme="majorBidi"/>
          <w:bCs/>
          <w:color w:val="000000"/>
        </w:rPr>
        <w:t xml:space="preserve"> as a hexamer using affinity chromatography and TEV protease treatment, and optimized Cho1 enzyme activity for manganese and detergent concentrations, temperature (24</w:t>
      </w:r>
      <w:r w:rsidRPr="00963F09">
        <w:rPr>
          <w:rFonts w:asciiTheme="majorBidi" w:hAnsiTheme="majorBidi" w:cstheme="majorBidi"/>
          <w:bCs/>
        </w:rPr>
        <w:t>°C)</w:t>
      </w:r>
      <w:r w:rsidRPr="00963F09">
        <w:rPr>
          <w:rFonts w:asciiTheme="majorBidi" w:hAnsiTheme="majorBidi" w:cstheme="majorBidi"/>
          <w:bCs/>
          <w:color w:val="000000"/>
        </w:rPr>
        <w:t xml:space="preserve">, and pH (8.0). The purified Cho1 has a </w:t>
      </w:r>
      <w:r w:rsidRPr="00963F09">
        <w:rPr>
          <w:rFonts w:asciiTheme="majorBidi" w:hAnsiTheme="majorBidi" w:cstheme="majorBidi"/>
          <w:bCs/>
          <w:i/>
          <w:iCs/>
        </w:rPr>
        <w:t>K</w:t>
      </w:r>
      <w:r w:rsidRPr="00963F09">
        <w:rPr>
          <w:rFonts w:asciiTheme="majorBidi" w:hAnsiTheme="majorBidi" w:cstheme="majorBidi"/>
          <w:bCs/>
          <w:vertAlign w:val="subscript"/>
        </w:rPr>
        <w:t>m</w:t>
      </w:r>
      <w:r w:rsidRPr="00963F09">
        <w:rPr>
          <w:rFonts w:asciiTheme="majorBidi" w:hAnsiTheme="majorBidi" w:cstheme="majorBidi"/>
          <w:bCs/>
          <w:color w:val="000000"/>
        </w:rPr>
        <w:t xml:space="preserve"> for its substrate CDP-diacylglycerol of 72.20 </w:t>
      </w:r>
      <w:r w:rsidRPr="00CE5257">
        <w:rPr>
          <w:rFonts w:ascii="Symbol" w:hAnsi="Symbol" w:cstheme="majorBidi"/>
          <w:bCs/>
          <w:color w:val="000000"/>
        </w:rPr>
        <w:t>m</w:t>
      </w:r>
      <w:r w:rsidRPr="00963F09">
        <w:rPr>
          <w:rFonts w:asciiTheme="majorBidi" w:hAnsiTheme="majorBidi" w:cstheme="majorBidi"/>
          <w:bCs/>
          <w:color w:val="000000"/>
        </w:rPr>
        <w:t xml:space="preserve">M with a </w:t>
      </w:r>
      <w:r w:rsidRPr="00963F09">
        <w:rPr>
          <w:rFonts w:asciiTheme="majorBidi" w:hAnsiTheme="majorBidi" w:cstheme="majorBidi"/>
          <w:bCs/>
          <w:i/>
          <w:iCs/>
        </w:rPr>
        <w:t>V</w:t>
      </w:r>
      <w:r w:rsidRPr="00963F09">
        <w:rPr>
          <w:rFonts w:asciiTheme="majorBidi" w:hAnsiTheme="majorBidi" w:cstheme="majorBidi"/>
          <w:bCs/>
          <w:vertAlign w:val="subscript"/>
        </w:rPr>
        <w:t>max</w:t>
      </w:r>
      <w:r w:rsidRPr="00963F09">
        <w:rPr>
          <w:rFonts w:asciiTheme="majorBidi" w:hAnsiTheme="majorBidi" w:cstheme="majorBidi"/>
          <w:bCs/>
          <w:color w:val="000000"/>
        </w:rPr>
        <w:t xml:space="preserve"> of 0.079 nmol/(</w:t>
      </w:r>
      <w:r w:rsidRPr="00CE5257">
        <w:rPr>
          <w:rFonts w:ascii="Symbol" w:hAnsi="Symbol" w:cstheme="majorBidi"/>
          <w:bCs/>
          <w:color w:val="000000"/>
        </w:rPr>
        <w:t>m</w:t>
      </w:r>
      <w:r w:rsidRPr="00963F09">
        <w:rPr>
          <w:rFonts w:asciiTheme="majorBidi" w:hAnsiTheme="majorBidi" w:cstheme="majorBidi"/>
          <w:bCs/>
          <w:color w:val="000000"/>
        </w:rPr>
        <w:t xml:space="preserve">g*min) while exhibiting a sigmoidal kinetic curve for its other substrate serine, indicating cooperative binding. Purified </w:t>
      </w:r>
      <w:proofErr w:type="spellStart"/>
      <w:r w:rsidRPr="00963F09">
        <w:rPr>
          <w:rFonts w:asciiTheme="majorBidi" w:hAnsiTheme="majorBidi" w:cstheme="majorBidi"/>
          <w:bCs/>
          <w:color w:val="000000"/>
        </w:rPr>
        <w:t>hexameric</w:t>
      </w:r>
      <w:proofErr w:type="spellEnd"/>
      <w:r w:rsidRPr="00963F09">
        <w:rPr>
          <w:rFonts w:asciiTheme="majorBidi" w:hAnsiTheme="majorBidi" w:cstheme="majorBidi"/>
          <w:bCs/>
          <w:color w:val="000000"/>
        </w:rPr>
        <w:t xml:space="preserve"> Cho1 can potentially be used in downstream structure determination and small drug screening.</w:t>
      </w:r>
      <w:r w:rsidRPr="00963F09">
        <w:rPr>
          <w:rFonts w:asciiTheme="majorBidi" w:hAnsiTheme="majorBidi" w:cstheme="majorBidi"/>
          <w:bCs/>
        </w:rPr>
        <w:br w:type="page"/>
      </w:r>
    </w:p>
    <w:p w14:paraId="11ABD455" w14:textId="77777777" w:rsidR="001F1478" w:rsidRPr="00963F09" w:rsidRDefault="001F1478" w:rsidP="00EB6911">
      <w:pPr>
        <w:pStyle w:val="Heading2"/>
      </w:pPr>
      <w:bookmarkStart w:id="125" w:name="_Toc152109476"/>
      <w:r w:rsidRPr="00963F09">
        <w:lastRenderedPageBreak/>
        <w:t>Introduction</w:t>
      </w:r>
      <w:bookmarkEnd w:id="125"/>
    </w:p>
    <w:p w14:paraId="07FD70B0" w14:textId="77777777" w:rsidR="001F1478" w:rsidRPr="00963F09" w:rsidRDefault="001F1478" w:rsidP="001F1478">
      <w:pPr>
        <w:spacing w:before="100" w:beforeAutospacing="1" w:after="100" w:afterAutospacing="1" w:line="480" w:lineRule="auto"/>
        <w:ind w:firstLine="720"/>
        <w:contextualSpacing/>
        <w:rPr>
          <w:rFonts w:asciiTheme="majorBidi" w:hAnsiTheme="majorBidi" w:cstheme="majorBidi"/>
          <w:bCs/>
        </w:rPr>
      </w:pPr>
      <w:r w:rsidRPr="00963F09">
        <w:rPr>
          <w:rFonts w:asciiTheme="majorBidi" w:hAnsiTheme="majorBidi" w:cstheme="majorBidi"/>
          <w:bCs/>
        </w:rPr>
        <w:t xml:space="preserve">The incidence of human systemic fungal infections has increased dramatically over the past 30 years, and this is partly due to an increase in the number of immunocompromised patients </w:t>
      </w:r>
      <w:r w:rsidRPr="00963F09">
        <w:rPr>
          <w:rFonts w:asciiTheme="majorBidi" w:hAnsiTheme="majorBidi" w:cstheme="majorBidi"/>
          <w:bCs/>
        </w:rPr>
        <w:fldChar w:fldCharType="begin">
          <w:fldData xml:space="preserve">PEVuZE5vdGU+PENpdGU+PEF1dGhvcj5LdWxsYmVyZzwvQXV0aG9yPjxZZWFyPjIwMDI8L1llYXI+
PFJlY051bT40NDg8L1JlY051bT48RGlzcGxheVRleHQ+KDEtMyk8L0Rpc3BsYXlUZXh0PjxyZWNv
cmQ+PHJlYy1udW1iZXI+NDQ4PC9yZWMtbnVtYmVyPjxmb3JlaWduLWtleXM+PGtleSBhcHA9IkVO
IiBkYi1pZD0iZHZhcHp0ZHA2dDV0d3JlZHh4anhkc3I0MmZ3c3J4djAyMnpyIiB0aW1lc3RhbXA9
IjE2MzU2MjAzNDIiPjQ0ODwva2V5PjwvZm9yZWlnbi1rZXlzPjxyZWYtdHlwZSBuYW1lPSJHZW5l
cmljIj4xMzwvcmVmLXR5cGU+PGNvbnRyaWJ1dG9ycz48YXV0aG9ycz48YXV0aG9yPkt1bGxiZXJn
LCBCSjwvYXV0aG9yPjxhdXRob3I+RmlsbGVyLCBTRzwvYXV0aG9yPjxhdXRob3I+Q2FsZGVyb25l
LCBSQTwvYXV0aG9yPjwvYXV0aG9ycz48L2NvbnRyaWJ1dG9ycz48dGl0bGVzPjx0aXRsZT5DYW5k
aWRhIGFuZCBjYW5kaWRpYXNpczwvdGl0bGU+PC90aXRsZXM+PGRhdGVzPjx5ZWFyPjIwMDI8L3ll
YXI+PC9kYXRlcz48cHVibGlzaGVyPkFTTSBQcmVzcywgV2FzaGluZ3RvbiwgREM8L3B1Ymxpc2hl
cj48dXJscz48L3VybHM+PC9yZWNvcmQ+PC9DaXRlPjxDaXRlPjxBdXRob3I+QnJvd248L0F1dGhv
cj48WWVhcj4yMDEyPC9ZZWFyPjxSZWNOdW0+NDM5PC9SZWNOdW0+PHJlY29yZD48cmVjLW51bWJl
cj40Mzk8L3JlYy1udW1iZXI+PGZvcmVpZ24ta2V5cz48a2V5IGFwcD0iRU4iIGRiLWlkPSJkdmFw
enRkcDZ0NXR3cmVkeHhqeGRzcjQyZndzcnh2MDIyenIiIHRpbWVzdGFtcD0iMTYzNDA3MTk2NSI+
NDM5PC9rZXk+PC9mb3JlaWduLWtleXM+PHJlZi10eXBlIG5hbWU9IkpvdXJuYWwgQXJ0aWNsZSI+
MTc8L3JlZi10eXBlPjxjb250cmlidXRvcnM+PGF1dGhvcnM+PGF1dGhvcj5Ccm93biwgRy4gRC48
L2F1dGhvcj48YXV0aG9yPkRlbm5pbmcsIEQuIFcuPC9hdXRob3I+PGF1dGhvcj5Hb3csIE4uIEEu
PC9hdXRob3I+PGF1dGhvcj5MZXZpdHosIFMuIE0uPC9hdXRob3I+PGF1dGhvcj5OZXRlYSwgTS4g
Ry48L2F1dGhvcj48YXV0aG9yPldoaXRlLCBULiBDLjwvYXV0aG9yPjwvYXV0aG9ycz48L2NvbnRy
aWJ1dG9ycz48YXV0aC1hZGRyZXNzPkFiZXJkZWVuIEZ1bmdhbCBHcm91cCwgSW5zdGl0dXRlIG9m
IE1lZGljYWwgU2NpZW5jZXMsIFVuaXZlcnNpdHkgb2YgQWJlcmRlZW4sIEFiZXJkZWVuIEFCMjUg
MlpELCBVSy48L2F1dGgtYWRkcmVzcz48dGl0bGVzPjx0aXRsZT5IaWRkZW4ga2lsbGVyczogaHVt
YW4gZnVuZ2FsIGluZmVjdGlvbnM8L3RpdGxlPjxzZWNvbmRhcnktdGl0bGU+U2NpIFRyYW5zbCBN
ZWQ8L3NlY29uZGFyeS10aXRsZT48YWx0LXRpdGxlPlNjaWVuY2UgdHJhbnNsYXRpb25hbCBtZWRp
Y2luZTwvYWx0LXRpdGxlPjwvdGl0bGVzPjxwZXJpb2RpY2FsPjxmdWxsLXRpdGxlPlNjaSBUcmFu
c2wgTWVkPC9mdWxsLXRpdGxlPjxhYmJyLTE+U2NpZW5jZSB0cmFuc2xhdGlvbmFsIG1lZGljaW5l
PC9hYmJyLTE+PC9wZXJpb2RpY2FsPjxhbHQtcGVyaW9kaWNhbD48ZnVsbC10aXRsZT5TY2kgVHJh
bnNsIE1lZDwvZnVsbC10aXRsZT48YWJici0xPlNjaWVuY2UgdHJhbnNsYXRpb25hbCBtZWRpY2lu
ZTwvYWJici0xPjwvYWx0LXBlcmlvZGljYWw+PHBhZ2VzPjE2NXJ2MTM8L3BhZ2VzPjx2b2x1bWU+
NDwvdm9sdW1lPjxudW1iZXI+MTY1PC9udW1iZXI+PGVkaXRpb24+MjAxMi8xMi8yMTwvZWRpdGlv
bj48a2V5d29yZHM+PGtleXdvcmQ+SHVtYW5zPC9rZXl3b3JkPjxrZXl3b3JkPk15Y29zZXMvKmVw
aWRlbWlvbG9neS9taWNyb2Jpb2xvZ3kvcGh5c2lvcGF0aG9sb2d5PC9rZXl3b3JkPjwva2V5d29y
ZHM+PGRhdGVzPjx5ZWFyPjIwMTI8L3llYXI+PHB1Yi1kYXRlcz48ZGF0ZT5EZWMgMTk8L2RhdGU+
PC9wdWItZGF0ZXM+PC9kYXRlcz48aXNibj4xOTQ2LTYyMzQ8L2lzYm4+PGFjY2Vzc2lvbi1udW0+
MjMyNTM2MTI8L2FjY2Vzc2lvbi1udW0+PHVybHM+PC91cmxzPjxlbGVjdHJvbmljLXJlc291cmNl
LW51bT4xMC4xMTI2L3NjaXRyYW5zbG1lZC4zMDA0NDA0PC9lbGVjdHJvbmljLXJlc291cmNlLW51
bT48cmVtb3RlLWRhdGFiYXNlLXByb3ZpZGVyPk5MTTwvcmVtb3RlLWRhdGFiYXNlLXByb3ZpZGVy
PjxsYW5ndWFnZT5lbmc8L2xhbmd1YWdlPjwvcmVjb3JkPjwvQ2l0ZT48Q2l0ZT48QXV0aG9yPkNh
c3NvbmU8L0F1dGhvcj48WWVhcj4yMDEyPC9ZZWFyPjxSZWNOdW0+NDc2PC9SZWNOdW0+PHJlY29y
ZD48cmVjLW51bWJlcj40NzY8L3JlYy1udW1iZXI+PGZvcmVpZ24ta2V5cz48a2V5IGFwcD0iRU4i
IGRiLWlkPSJkdmFwenRkcDZ0NXR3cmVkeHhqeGRzcjQyZndzcnh2MDIyenIiIHRpbWVzdGFtcD0i
MTY2NDE0MzgyNCI+NDc2PC9rZXk+PC9mb3JlaWduLWtleXM+PHJlZi10eXBlIG5hbWU9IkpvdXJu
YWwgQXJ0aWNsZSI+MTc8L3JlZi10eXBlPjxjb250cmlidXRvcnM+PGF1dGhvcnM+PGF1dGhvcj5D
YXNzb25lLCBBbnRvbmlvPC9hdXRob3I+PGF1dGhvcj5DYXVkYSwgUm9iZXJ0bzwvYXV0aG9yPjwv
YXV0aG9ycz48L2NvbnRyaWJ1dG9ycz48dGl0bGVzPjx0aXRsZT5DYW5kaWRhIGFuZCBjYW5kaWRp
YXNpcyBpbiBISVYtaW5mZWN0ZWQgcGF0aWVudHM6IHdoZXJlIGNvbW1lbnNhbGlzbSwgb3Bwb3J0
dW5pc3RpYyBiZWhhdmlvciBhbmQgZnJhbmsgcGF0aG9nZW5pY2l0eSBsb3NlIHRoZWlyIGJvcmRl
cnM8L3RpdGxlPjxzZWNvbmRhcnktdGl0bGU+QWlkczwvc2Vjb25kYXJ5LXRpdGxlPjwvdGl0bGVz
PjxwZXJpb2RpY2FsPjxmdWxsLXRpdGxlPkFpZHM8L2Z1bGwtdGl0bGU+PC9wZXJpb2RpY2FsPjxw
YWdlcz4xNDU3LTE0NzI8L3BhZ2VzPjx2b2x1bWU+MjY8L3ZvbHVtZT48bnVtYmVyPjEyPC9udW1i
ZXI+PGRhdGVzPjx5ZWFyPjIwMTI8L3llYXI+PC9kYXRlcz48aXNibj4wMjY5LTkzNzA8L2lzYm4+
PHVybHM+PC91cmxzPjwvcmVjb3JkPjwvQ2l0ZT48L0VuZE5vdGU+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PEVuZE5vdGU+PENpdGU+PEF1dGhvcj5LdWxsYmVyZzwvQXV0aG9yPjxZZWFyPjIwMDI8L1llYXI+
PFJlY051bT40NDg8L1JlY051bT48RGlzcGxheVRleHQ+KDEtMyk8L0Rpc3BsYXlUZXh0PjxyZWNv
cmQ+PHJlYy1udW1iZXI+NDQ4PC9yZWMtbnVtYmVyPjxmb3JlaWduLWtleXM+PGtleSBhcHA9IkVO
IiBkYi1pZD0iZHZhcHp0ZHA2dDV0d3JlZHh4anhkc3I0MmZ3c3J4djAyMnpyIiB0aW1lc3RhbXA9
IjE2MzU2MjAzNDIiPjQ0ODwva2V5PjwvZm9yZWlnbi1rZXlzPjxyZWYtdHlwZSBuYW1lPSJHZW5l
cmljIj4xMzwvcmVmLXR5cGU+PGNvbnRyaWJ1dG9ycz48YXV0aG9ycz48YXV0aG9yPkt1bGxiZXJn
LCBCSjwvYXV0aG9yPjxhdXRob3I+RmlsbGVyLCBTRzwvYXV0aG9yPjxhdXRob3I+Q2FsZGVyb25l
LCBSQTwvYXV0aG9yPjwvYXV0aG9ycz48L2NvbnRyaWJ1dG9ycz48dGl0bGVzPjx0aXRsZT5DYW5k
aWRhIGFuZCBjYW5kaWRpYXNpczwvdGl0bGU+PC90aXRsZXM+PGRhdGVzPjx5ZWFyPjIwMDI8L3ll
YXI+PC9kYXRlcz48cHVibGlzaGVyPkFTTSBQcmVzcywgV2FzaGluZ3RvbiwgREM8L3B1Ymxpc2hl
cj48dXJscz48L3VybHM+PC9yZWNvcmQ+PC9DaXRlPjxDaXRlPjxBdXRob3I+QnJvd248L0F1dGhv
cj48WWVhcj4yMDEyPC9ZZWFyPjxSZWNOdW0+NDM5PC9SZWNOdW0+PHJlY29yZD48cmVjLW51bWJl
cj40Mzk8L3JlYy1udW1iZXI+PGZvcmVpZ24ta2V5cz48a2V5IGFwcD0iRU4iIGRiLWlkPSJkdmFw
enRkcDZ0NXR3cmVkeHhqeGRzcjQyZndzcnh2MDIyenIiIHRpbWVzdGFtcD0iMTYzNDA3MTk2NSI+
NDM5PC9rZXk+PC9mb3JlaWduLWtleXM+PHJlZi10eXBlIG5hbWU9IkpvdXJuYWwgQXJ0aWNsZSI+
MTc8L3JlZi10eXBlPjxjb250cmlidXRvcnM+PGF1dGhvcnM+PGF1dGhvcj5Ccm93biwgRy4gRC48
L2F1dGhvcj48YXV0aG9yPkRlbm5pbmcsIEQuIFcuPC9hdXRob3I+PGF1dGhvcj5Hb3csIE4uIEEu
PC9hdXRob3I+PGF1dGhvcj5MZXZpdHosIFMuIE0uPC9hdXRob3I+PGF1dGhvcj5OZXRlYSwgTS4g
Ry48L2F1dGhvcj48YXV0aG9yPldoaXRlLCBULiBDLjwvYXV0aG9yPjwvYXV0aG9ycz48L2NvbnRy
aWJ1dG9ycz48YXV0aC1hZGRyZXNzPkFiZXJkZWVuIEZ1bmdhbCBHcm91cCwgSW5zdGl0dXRlIG9m
IE1lZGljYWwgU2NpZW5jZXMsIFVuaXZlcnNpdHkgb2YgQWJlcmRlZW4sIEFiZXJkZWVuIEFCMjUg
MlpELCBVSy48L2F1dGgtYWRkcmVzcz48dGl0bGVzPjx0aXRsZT5IaWRkZW4ga2lsbGVyczogaHVt
YW4gZnVuZ2FsIGluZmVjdGlvbnM8L3RpdGxlPjxzZWNvbmRhcnktdGl0bGU+U2NpIFRyYW5zbCBN
ZWQ8L3NlY29uZGFyeS10aXRsZT48YWx0LXRpdGxlPlNjaWVuY2UgdHJhbnNsYXRpb25hbCBtZWRp
Y2luZTwvYWx0LXRpdGxlPjwvdGl0bGVzPjxwZXJpb2RpY2FsPjxmdWxsLXRpdGxlPlNjaSBUcmFu
c2wgTWVkPC9mdWxsLXRpdGxlPjxhYmJyLTE+U2NpZW5jZSB0cmFuc2xhdGlvbmFsIG1lZGljaW5l
PC9hYmJyLTE+PC9wZXJpb2RpY2FsPjxhbHQtcGVyaW9kaWNhbD48ZnVsbC10aXRsZT5TY2kgVHJh
bnNsIE1lZDwvZnVsbC10aXRsZT48YWJici0xPlNjaWVuY2UgdHJhbnNsYXRpb25hbCBtZWRpY2lu
ZTwvYWJici0xPjwvYWx0LXBlcmlvZGljYWw+PHBhZ2VzPjE2NXJ2MTM8L3BhZ2VzPjx2b2x1bWU+
NDwvdm9sdW1lPjxudW1iZXI+MTY1PC9udW1iZXI+PGVkaXRpb24+MjAxMi8xMi8yMTwvZWRpdGlv
bj48a2V5d29yZHM+PGtleXdvcmQ+SHVtYW5zPC9rZXl3b3JkPjxrZXl3b3JkPk15Y29zZXMvKmVw
aWRlbWlvbG9neS9taWNyb2Jpb2xvZ3kvcGh5c2lvcGF0aG9sb2d5PC9rZXl3b3JkPjwva2V5d29y
ZHM+PGRhdGVzPjx5ZWFyPjIwMTI8L3llYXI+PHB1Yi1kYXRlcz48ZGF0ZT5EZWMgMTk8L2RhdGU+
PC9wdWItZGF0ZXM+PC9kYXRlcz48aXNibj4xOTQ2LTYyMzQ8L2lzYm4+PGFjY2Vzc2lvbi1udW0+
MjMyNTM2MTI8L2FjY2Vzc2lvbi1udW0+PHVybHM+PC91cmxzPjxlbGVjdHJvbmljLXJlc291cmNl
LW51bT4xMC4xMTI2L3NjaXRyYW5zbG1lZC4zMDA0NDA0PC9lbGVjdHJvbmljLXJlc291cmNlLW51
bT48cmVtb3RlLWRhdGFiYXNlLXByb3ZpZGVyPk5MTTwvcmVtb3RlLWRhdGFiYXNlLXByb3ZpZGVy
PjxsYW5ndWFnZT5lbmc8L2xhbmd1YWdlPjwvcmVjb3JkPjwvQ2l0ZT48Q2l0ZT48QXV0aG9yPkNh
c3NvbmU8L0F1dGhvcj48WWVhcj4yMDEyPC9ZZWFyPjxSZWNOdW0+NDc2PC9SZWNOdW0+PHJlY29y
ZD48cmVjLW51bWJlcj40NzY8L3JlYy1udW1iZXI+PGZvcmVpZ24ta2V5cz48a2V5IGFwcD0iRU4i
IGRiLWlkPSJkdmFwenRkcDZ0NXR3cmVkeHhqeGRzcjQyZndzcnh2MDIyenIiIHRpbWVzdGFtcD0i
MTY2NDE0MzgyNCI+NDc2PC9rZXk+PC9mb3JlaWduLWtleXM+PHJlZi10eXBlIG5hbWU9IkpvdXJu
YWwgQXJ0aWNsZSI+MTc8L3JlZi10eXBlPjxjb250cmlidXRvcnM+PGF1dGhvcnM+PGF1dGhvcj5D
YXNzb25lLCBBbnRvbmlvPC9hdXRob3I+PGF1dGhvcj5DYXVkYSwgUm9iZXJ0bzwvYXV0aG9yPjwv
YXV0aG9ycz48L2NvbnRyaWJ1dG9ycz48dGl0bGVzPjx0aXRsZT5DYW5kaWRhIGFuZCBjYW5kaWRp
YXNpcyBpbiBISVYtaW5mZWN0ZWQgcGF0aWVudHM6IHdoZXJlIGNvbW1lbnNhbGlzbSwgb3Bwb3J0
dW5pc3RpYyBiZWhhdmlvciBhbmQgZnJhbmsgcGF0aG9nZW5pY2l0eSBsb3NlIHRoZWlyIGJvcmRl
cnM8L3RpdGxlPjxzZWNvbmRhcnktdGl0bGU+QWlkczwvc2Vjb25kYXJ5LXRpdGxlPjwvdGl0bGVz
PjxwZXJpb2RpY2FsPjxmdWxsLXRpdGxlPkFpZHM8L2Z1bGwtdGl0bGU+PC9wZXJpb2RpY2FsPjxw
YWdlcz4xNDU3LTE0NzI8L3BhZ2VzPjx2b2x1bWU+MjY8L3ZvbHVtZT48bnVtYmVyPjEyPC9udW1i
ZXI+PGRhdGVzPjx5ZWFyPjIwMTI8L3llYXI+PC9kYXRlcz48aXNibj4wMjY5LTkzNzA8L2lzYm4+
PHVybHM+PC91cmxzPjwvcmVjb3JkPjwvQ2l0ZT48L0VuZE5vdGU+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(1-3)</w:t>
      </w:r>
      <w:r w:rsidRPr="00963F09">
        <w:rPr>
          <w:rFonts w:asciiTheme="majorBidi" w:hAnsiTheme="majorBidi" w:cstheme="majorBidi"/>
          <w:bCs/>
        </w:rPr>
        <w:fldChar w:fldCharType="end"/>
      </w:r>
      <w:r w:rsidRPr="00963F09">
        <w:rPr>
          <w:rFonts w:asciiTheme="majorBidi" w:hAnsiTheme="majorBidi" w:cstheme="majorBidi"/>
          <w:bCs/>
        </w:rPr>
        <w:t xml:space="preserve">. </w:t>
      </w:r>
      <w:r w:rsidRPr="00963F09">
        <w:rPr>
          <w:rFonts w:asciiTheme="majorBidi" w:hAnsiTheme="majorBidi" w:cstheme="majorBidi"/>
          <w:bCs/>
          <w:i/>
          <w:iCs/>
        </w:rPr>
        <w:t>Candida</w:t>
      </w:r>
      <w:r w:rsidRPr="00963F09">
        <w:rPr>
          <w:rFonts w:asciiTheme="majorBidi" w:hAnsiTheme="majorBidi" w:cstheme="majorBidi"/>
          <w:bCs/>
        </w:rPr>
        <w:t xml:space="preserve"> species are the leading cause of fungal infections in humans. Among </w:t>
      </w:r>
      <w:r w:rsidRPr="00963F09">
        <w:rPr>
          <w:rFonts w:asciiTheme="majorBidi" w:hAnsiTheme="majorBidi" w:cstheme="majorBidi"/>
          <w:bCs/>
          <w:i/>
          <w:iCs/>
        </w:rPr>
        <w:t>Candida spp.</w:t>
      </w:r>
      <w:r w:rsidRPr="00963F09">
        <w:rPr>
          <w:rFonts w:asciiTheme="majorBidi" w:hAnsiTheme="majorBidi" w:cstheme="majorBidi"/>
          <w:bCs/>
        </w:rPr>
        <w:t xml:space="preserve">, </w:t>
      </w:r>
      <w:r w:rsidRPr="00963F09">
        <w:rPr>
          <w:rFonts w:asciiTheme="majorBidi" w:hAnsiTheme="majorBidi" w:cstheme="majorBidi"/>
          <w:bCs/>
          <w:i/>
          <w:iCs/>
        </w:rPr>
        <w:t>Candida albicans</w:t>
      </w:r>
      <w:r w:rsidRPr="00963F09">
        <w:rPr>
          <w:rFonts w:asciiTheme="majorBidi" w:hAnsiTheme="majorBidi" w:cstheme="majorBidi"/>
          <w:bCs/>
        </w:rPr>
        <w:t xml:space="preserve"> (</w:t>
      </w:r>
      <w:r w:rsidRPr="00963F09">
        <w:rPr>
          <w:rFonts w:asciiTheme="majorBidi" w:hAnsiTheme="majorBidi" w:cstheme="majorBidi"/>
          <w:bCs/>
          <w:i/>
          <w:iCs/>
        </w:rPr>
        <w:t>C. albicans</w:t>
      </w:r>
      <w:r w:rsidRPr="00963F09">
        <w:rPr>
          <w:rFonts w:asciiTheme="majorBidi" w:hAnsiTheme="majorBidi" w:cstheme="majorBidi"/>
          <w:bCs/>
        </w:rPr>
        <w:t xml:space="preserve">) is the </w:t>
      </w:r>
      <w:proofErr w:type="gramStart"/>
      <w:r w:rsidRPr="00963F09">
        <w:rPr>
          <w:rFonts w:asciiTheme="majorBidi" w:hAnsiTheme="majorBidi" w:cstheme="majorBidi"/>
          <w:bCs/>
        </w:rPr>
        <w:t>most commonly isolated</w:t>
      </w:r>
      <w:proofErr w:type="gramEnd"/>
      <w:r w:rsidRPr="00963F09">
        <w:rPr>
          <w:rFonts w:asciiTheme="majorBidi" w:hAnsiTheme="majorBidi" w:cstheme="majorBidi"/>
          <w:bCs/>
        </w:rPr>
        <w:t xml:space="preserve"> one, and it is capable of causing mucosal, cutaneous, and bloodstream infections (i.e., invasive mycoses) </w:t>
      </w:r>
      <w:r w:rsidRPr="00963F09">
        <w:rPr>
          <w:rFonts w:asciiTheme="majorBidi" w:hAnsiTheme="majorBidi" w:cstheme="majorBidi"/>
          <w:bCs/>
        </w:rPr>
        <w:fldChar w:fldCharType="begin">
          <w:fldData xml:space="preserve">PEVuZE5vdGU+PENpdGU+PEF1dGhvcj5LdWxsYmVyZzwvQXV0aG9yPjxZZWFyPjIwMDI8L1llYXI+
PFJlY051bT40NDg8L1JlY051bT48RGlzcGxheVRleHQ+KDEsIDQsIDUpPC9EaXNwbGF5VGV4dD48
cmVjb3JkPjxyZWMtbnVtYmVyPjQ0ODwvcmVjLW51bWJlcj48Zm9yZWlnbi1rZXlzPjxrZXkgYXBw
PSJFTiIgZGItaWQ9ImR2YXB6dGRwNnQ1dHdyZWR4eGp4ZHNyNDJmd3NyeHYwMjJ6ciIgdGltZXN0
YW1wPSIxNjM1NjIwMzQyIj40NDg8L2tleT48L2ZvcmVpZ24ta2V5cz48cmVmLXR5cGUgbmFtZT0i
R2VuZXJpYyI+MTM8L3JlZi10eXBlPjxjb250cmlidXRvcnM+PGF1dGhvcnM+PGF1dGhvcj5LdWxs
YmVyZywgQko8L2F1dGhvcj48YXV0aG9yPkZpbGxlciwgU0c8L2F1dGhvcj48YXV0aG9yPkNhbGRl
cm9uZSwgUkE8L2F1dGhvcj48L2F1dGhvcnM+PC9jb250cmlidXRvcnM+PHRpdGxlcz48dGl0bGU+
Q2FuZGlkYSBhbmQgY2FuZGlkaWFzaXM8L3RpdGxlPjwvdGl0bGVzPjxkYXRlcz48eWVhcj4yMDAy
PC95ZWFyPjwvZGF0ZXM+PHB1Ymxpc2hlcj5BU00gUHJlc3MsIFdhc2hpbmd0b24sIERDPC9wdWJs
aXNoZXI+PHVybHM+PC91cmxzPjwvcmVjb3JkPjwvQ2l0ZT48Q2l0ZT48QXV0aG9yPk1vcnJlbGw8
L0F1dGhvcj48WWVhcj4yMDA1PC9ZZWFyPjxSZWNOdW0+NDMzPC9SZWNOdW0+PHJlY29yZD48cmVj
LW51bWJlcj40MzM8L3JlYy1udW1iZXI+PGZvcmVpZ24ta2V5cz48a2V5IGFwcD0iRU4iIGRiLWlk
PSJkdmFwenRkcDZ0NXR3cmVkeHhqeGRzcjQyZndzcnh2MDIyenIiIHRpbWVzdGFtcD0iMTYyNDMy
Nzg3MyI+NDMzPC9rZXk+PC9mb3JlaWduLWtleXM+PHJlZi10eXBlIG5hbWU9IkpvdXJuYWwgQXJ0
aWNsZSI+MTc8L3JlZi10eXBlPjxjb250cmlidXRvcnM+PGF1dGhvcnM+PGF1dGhvcj5Nb3JyZWxs
LCBNYXR0aGV3PC9hdXRob3I+PGF1dGhvcj5GcmFzZXIsIFZpY3RvcmlhIEo8L2F1dGhvcj48YXV0
aG9yPktvbGxlZiwgTWFyaW4gSDwvYXV0aG9yPjwvYXV0aG9ycz48L2NvbnRyaWJ1dG9ycz48dGl0
bGVzPjx0aXRsZT5EZWxheWluZyB0aGUgZW1waXJpYyB0cmVhdG1lbnQgb2YgQ2FuZGlkYSBibG9v
ZHN0cmVhbSBpbmZlY3Rpb24gdW50aWwgcG9zaXRpdmUgYmxvb2QgY3VsdHVyZSByZXN1bHRzIGFy
ZSBvYnRhaW5lZDogYSBwb3RlbnRpYWwgcmlzayBmYWN0b3IgZm9yIGhvc3BpdGFsIG1vcnRhbGl0
eTwvdGl0bGU+PHNlY29uZGFyeS10aXRsZT5BbnRpbWljcm9iaWFsIGFnZW50cyBhbmQgY2hlbW90
aGVyYXB5PC9zZWNvbmRhcnktdGl0bGU+PC90aXRsZXM+PHBlcmlvZGljYWw+PGZ1bGwtdGl0bGU+
QW50aW1pY3JvYmlhbCBhZ2VudHMgYW5kIGNoZW1vdGhlcmFweTwvZnVsbC10aXRsZT48L3Blcmlv
ZGljYWw+PHBhZ2VzPjM2NDAtMzY0NTwvcGFnZXM+PHZvbHVtZT40OTwvdm9sdW1lPjxudW1iZXI+
OTwvbnVtYmVyPjxkYXRlcz48eWVhcj4yMDA1PC95ZWFyPjwvZGF0ZXM+PGlzYm4+MDA2Ni00ODA0
PC9pc2JuPjx1cmxzPjwvdXJscz48L3JlY29yZD48L0NpdGU+PENpdGU+PEF1dGhvcj5XaXNwbGlu
Z2hvZmY8L0F1dGhvcj48WWVhcj4yMDA0PC9ZZWFyPjxSZWNOdW0+NDQwPC9SZWNOdW0+PHJlY29y
ZD48cmVjLW51bWJlcj40NDA8L3JlYy1udW1iZXI+PGZvcmVpZ24ta2V5cz48a2V5IGFwcD0iRU4i
IGRiLWlkPSJkdmFwenRkcDZ0NXR3cmVkeHhqeGRzcjQyZndzcnh2MDIyenIiIHRpbWVzdGFtcD0i
MTYzNDA3MjYxNSI+NDQwPC9rZXk+PC9mb3JlaWduLWtleXM+PHJlZi10eXBlIG5hbWU9IkpvdXJu
YWwgQXJ0aWNsZSI+MTc8L3JlZi10eXBlPjxjb250cmlidXRvcnM+PGF1dGhvcnM+PGF1dGhvcj5X
aXNwbGluZ2hvZmYsIEhpbG1hcjwvYXV0aG9yPjxhdXRob3I+QmlzY2hvZmYsIFRhbW15PC9hdXRo
b3I+PGF1dGhvcj5UYWxsZW50LCBTYW5kcmEgTTwvYXV0aG9yPjxhdXRob3I+U2VpZmVydCwgSGFy
YWxkPC9hdXRob3I+PGF1dGhvcj5XZW56ZWwsIFJpY2hhcmQgUDwvYXV0aG9yPjxhdXRob3I+RWRt
b25kLCBNaWNoYWVsIEI8L2F1dGhvcj48L2F1dGhvcnM+PC9jb250cmlidXRvcnM+PHRpdGxlcz48
dGl0bGU+Tm9zb2NvbWlhbCBibG9vZHN0cmVhbSBpbmZlY3Rpb25zIGluIFVTIGhvc3BpdGFsczog
YW5hbHlzaXMgb2YgMjQsMTc5IGNhc2VzIGZyb20gYSBwcm9zcGVjdGl2ZSBuYXRpb253aWRlIHN1
cnZlaWxsYW5jZSBzdHVkeTwvdGl0bGU+PHNlY29uZGFyeS10aXRsZT5DbGluaWNhbCBpbmZlY3Rp
b3VzIGRpc2Vhc2VzPC9zZWNvbmRhcnktdGl0bGU+PC90aXRsZXM+PHBlcmlvZGljYWw+PGZ1bGwt
dGl0bGU+Q2xpbmljYWwgaW5mZWN0aW91cyBkaXNlYXNlczwvZnVsbC10aXRsZT48L3BlcmlvZGlj
YWw+PHBhZ2VzPjMwOS0zMTc8L3BhZ2VzPjx2b2x1bWU+Mzk8L3ZvbHVtZT48bnVtYmVyPjM8L251
bWJlcj48ZGF0ZXM+PHllYXI+MjAwNDwveWVhcj48L2RhdGVzPjxpc2JuPjE1MzctNjU5MTwvaXNi
bj48dXJscz48L3VybHM+PC9yZWNvcmQ+PC9DaXRlPjwvRW5kTm90ZT5=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PEVuZE5vdGU+PENpdGU+PEF1dGhvcj5LdWxsYmVyZzwvQXV0aG9yPjxZZWFyPjIwMDI8L1llYXI+
PFJlY051bT40NDg8L1JlY051bT48RGlzcGxheVRleHQ+KDEsIDQsIDUpPC9EaXNwbGF5VGV4dD48
cmVjb3JkPjxyZWMtbnVtYmVyPjQ0ODwvcmVjLW51bWJlcj48Zm9yZWlnbi1rZXlzPjxrZXkgYXBw
PSJFTiIgZGItaWQ9ImR2YXB6dGRwNnQ1dHdyZWR4eGp4ZHNyNDJmd3NyeHYwMjJ6ciIgdGltZXN0
YW1wPSIxNjM1NjIwMzQyIj40NDg8L2tleT48L2ZvcmVpZ24ta2V5cz48cmVmLXR5cGUgbmFtZT0i
R2VuZXJpYyI+MTM8L3JlZi10eXBlPjxjb250cmlidXRvcnM+PGF1dGhvcnM+PGF1dGhvcj5LdWxs
YmVyZywgQko8L2F1dGhvcj48YXV0aG9yPkZpbGxlciwgU0c8L2F1dGhvcj48YXV0aG9yPkNhbGRl
cm9uZSwgUkE8L2F1dGhvcj48L2F1dGhvcnM+PC9jb250cmlidXRvcnM+PHRpdGxlcz48dGl0bGU+
Q2FuZGlkYSBhbmQgY2FuZGlkaWFzaXM8L3RpdGxlPjwvdGl0bGVzPjxkYXRlcz48eWVhcj4yMDAy
PC95ZWFyPjwvZGF0ZXM+PHB1Ymxpc2hlcj5BU00gUHJlc3MsIFdhc2hpbmd0b24sIERDPC9wdWJs
aXNoZXI+PHVybHM+PC91cmxzPjwvcmVjb3JkPjwvQ2l0ZT48Q2l0ZT48QXV0aG9yPk1vcnJlbGw8
L0F1dGhvcj48WWVhcj4yMDA1PC9ZZWFyPjxSZWNOdW0+NDMzPC9SZWNOdW0+PHJlY29yZD48cmVj
LW51bWJlcj40MzM8L3JlYy1udW1iZXI+PGZvcmVpZ24ta2V5cz48a2V5IGFwcD0iRU4iIGRiLWlk
PSJkdmFwenRkcDZ0NXR3cmVkeHhqeGRzcjQyZndzcnh2MDIyenIiIHRpbWVzdGFtcD0iMTYyNDMy
Nzg3MyI+NDMzPC9rZXk+PC9mb3JlaWduLWtleXM+PHJlZi10eXBlIG5hbWU9IkpvdXJuYWwgQXJ0
aWNsZSI+MTc8L3JlZi10eXBlPjxjb250cmlidXRvcnM+PGF1dGhvcnM+PGF1dGhvcj5Nb3JyZWxs
LCBNYXR0aGV3PC9hdXRob3I+PGF1dGhvcj5GcmFzZXIsIFZpY3RvcmlhIEo8L2F1dGhvcj48YXV0
aG9yPktvbGxlZiwgTWFyaW4gSDwvYXV0aG9yPjwvYXV0aG9ycz48L2NvbnRyaWJ1dG9ycz48dGl0
bGVzPjx0aXRsZT5EZWxheWluZyB0aGUgZW1waXJpYyB0cmVhdG1lbnQgb2YgQ2FuZGlkYSBibG9v
ZHN0cmVhbSBpbmZlY3Rpb24gdW50aWwgcG9zaXRpdmUgYmxvb2QgY3VsdHVyZSByZXN1bHRzIGFy
ZSBvYnRhaW5lZDogYSBwb3RlbnRpYWwgcmlzayBmYWN0b3IgZm9yIGhvc3BpdGFsIG1vcnRhbGl0
eTwvdGl0bGU+PHNlY29uZGFyeS10aXRsZT5BbnRpbWljcm9iaWFsIGFnZW50cyBhbmQgY2hlbW90
aGVyYXB5PC9zZWNvbmRhcnktdGl0bGU+PC90aXRsZXM+PHBlcmlvZGljYWw+PGZ1bGwtdGl0bGU+
QW50aW1pY3JvYmlhbCBhZ2VudHMgYW5kIGNoZW1vdGhlcmFweTwvZnVsbC10aXRsZT48L3Blcmlv
ZGljYWw+PHBhZ2VzPjM2NDAtMzY0NTwvcGFnZXM+PHZvbHVtZT40OTwvdm9sdW1lPjxudW1iZXI+
OTwvbnVtYmVyPjxkYXRlcz48eWVhcj4yMDA1PC95ZWFyPjwvZGF0ZXM+PGlzYm4+MDA2Ni00ODA0
PC9pc2JuPjx1cmxzPjwvdXJscz48L3JlY29yZD48L0NpdGU+PENpdGU+PEF1dGhvcj5XaXNwbGlu
Z2hvZmY8L0F1dGhvcj48WWVhcj4yMDA0PC9ZZWFyPjxSZWNOdW0+NDQwPC9SZWNOdW0+PHJlY29y
ZD48cmVjLW51bWJlcj40NDA8L3JlYy1udW1iZXI+PGZvcmVpZ24ta2V5cz48a2V5IGFwcD0iRU4i
IGRiLWlkPSJkdmFwenRkcDZ0NXR3cmVkeHhqeGRzcjQyZndzcnh2MDIyenIiIHRpbWVzdGFtcD0i
MTYzNDA3MjYxNSI+NDQwPC9rZXk+PC9mb3JlaWduLWtleXM+PHJlZi10eXBlIG5hbWU9IkpvdXJu
YWwgQXJ0aWNsZSI+MTc8L3JlZi10eXBlPjxjb250cmlidXRvcnM+PGF1dGhvcnM+PGF1dGhvcj5X
aXNwbGluZ2hvZmYsIEhpbG1hcjwvYXV0aG9yPjxhdXRob3I+QmlzY2hvZmYsIFRhbW15PC9hdXRo
b3I+PGF1dGhvcj5UYWxsZW50LCBTYW5kcmEgTTwvYXV0aG9yPjxhdXRob3I+U2VpZmVydCwgSGFy
YWxkPC9hdXRob3I+PGF1dGhvcj5XZW56ZWwsIFJpY2hhcmQgUDwvYXV0aG9yPjxhdXRob3I+RWRt
b25kLCBNaWNoYWVsIEI8L2F1dGhvcj48L2F1dGhvcnM+PC9jb250cmlidXRvcnM+PHRpdGxlcz48
dGl0bGU+Tm9zb2NvbWlhbCBibG9vZHN0cmVhbSBpbmZlY3Rpb25zIGluIFVTIGhvc3BpdGFsczog
YW5hbHlzaXMgb2YgMjQsMTc5IGNhc2VzIGZyb20gYSBwcm9zcGVjdGl2ZSBuYXRpb253aWRlIHN1
cnZlaWxsYW5jZSBzdHVkeTwvdGl0bGU+PHNlY29uZGFyeS10aXRsZT5DbGluaWNhbCBpbmZlY3Rp
b3VzIGRpc2Vhc2VzPC9zZWNvbmRhcnktdGl0bGU+PC90aXRsZXM+PHBlcmlvZGljYWw+PGZ1bGwt
dGl0bGU+Q2xpbmljYWwgaW5mZWN0aW91cyBkaXNlYXNlczwvZnVsbC10aXRsZT48L3BlcmlvZGlj
YWw+PHBhZ2VzPjMwOS0zMTc8L3BhZ2VzPjx2b2x1bWU+Mzk8L3ZvbHVtZT48bnVtYmVyPjM8L251
bWJlcj48ZGF0ZXM+PHllYXI+MjAwNDwveWVhcj48L2RhdGVzPjxpc2JuPjE1MzctNjU5MTwvaXNi
bj48dXJscz48L3VybHM+PC9yZWNvcmQ+PC9DaXRlPjwvRW5kTm90ZT5=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(1, 4, 5)</w:t>
      </w:r>
      <w:r w:rsidRPr="00963F09">
        <w:rPr>
          <w:rFonts w:asciiTheme="majorBidi" w:hAnsiTheme="majorBidi" w:cstheme="majorBidi"/>
          <w:bCs/>
        </w:rPr>
        <w:fldChar w:fldCharType="end"/>
      </w:r>
      <w:r w:rsidRPr="00963F09">
        <w:rPr>
          <w:rFonts w:asciiTheme="majorBidi" w:hAnsiTheme="majorBidi" w:cstheme="majorBidi"/>
          <w:bCs/>
        </w:rPr>
        <w:t xml:space="preserve">. In all cases, successful management of patients with systemic </w:t>
      </w:r>
      <w:r w:rsidRPr="00963F09">
        <w:rPr>
          <w:rFonts w:asciiTheme="majorBidi" w:hAnsiTheme="majorBidi" w:cstheme="majorBidi"/>
          <w:bCs/>
          <w:i/>
          <w:iCs/>
        </w:rPr>
        <w:t>Candida</w:t>
      </w:r>
      <w:r w:rsidRPr="00963F09">
        <w:rPr>
          <w:rFonts w:asciiTheme="majorBidi" w:hAnsiTheme="majorBidi" w:cstheme="majorBidi"/>
          <w:bCs/>
        </w:rPr>
        <w:t xml:space="preserve"> infections requires antifungal therapy. Currently, three classes of antifungals are used against systemic </w:t>
      </w:r>
      <w:r w:rsidRPr="00963F09">
        <w:rPr>
          <w:rFonts w:asciiTheme="majorBidi" w:hAnsiTheme="majorBidi" w:cstheme="majorBidi"/>
          <w:bCs/>
          <w:i/>
          <w:iCs/>
        </w:rPr>
        <w:t>Candida</w:t>
      </w:r>
      <w:r w:rsidRPr="00963F09">
        <w:rPr>
          <w:rFonts w:asciiTheme="majorBidi" w:hAnsiTheme="majorBidi" w:cstheme="majorBidi"/>
          <w:bCs/>
        </w:rPr>
        <w:t xml:space="preserve"> infection: azoles, echinocandins, and polyenes. Unfortunately, </w:t>
      </w:r>
      <w:proofErr w:type="gramStart"/>
      <w:r w:rsidRPr="00963F09">
        <w:rPr>
          <w:rFonts w:asciiTheme="majorBidi" w:hAnsiTheme="majorBidi" w:cstheme="majorBidi"/>
          <w:bCs/>
        </w:rPr>
        <w:t>all of</w:t>
      </w:r>
      <w:proofErr w:type="gramEnd"/>
      <w:r w:rsidRPr="00963F09">
        <w:rPr>
          <w:rFonts w:asciiTheme="majorBidi" w:hAnsiTheme="majorBidi" w:cstheme="majorBidi"/>
          <w:bCs/>
        </w:rPr>
        <w:t xml:space="preserve"> these antifungals have limitations, including rising drug resistance to azoles and echinocandins and toxicity of amphotericin B to patients </w:t>
      </w:r>
      <w:r w:rsidRPr="00963F09">
        <w:rPr>
          <w:rFonts w:asciiTheme="majorBidi" w:hAnsiTheme="majorBidi" w:cstheme="majorBidi"/>
          <w:bCs/>
        </w:rPr>
        <w:fldChar w:fldCharType="begin">
          <w:fldData xml:space="preserve">PEVuZE5vdGU+PENpdGU+PEF1dGhvcj5QZmFsbGVyPC9BdXRob3I+PFllYXI+MjAxMjwvWWVhcj48
UmVjTnVtPjQ0MzwvUmVjTnVtPjxEaXNwbGF5VGV4dD4oNi0xMCk8L0Rpc3BsYXlUZXh0PjxyZWNv
cmQ+PHJlYy1udW1iZXI+NDQzPC9yZWMtbnVtYmVyPjxmb3JlaWduLWtleXM+PGtleSBhcHA9IkVO
IiBkYi1pZD0iZHZhcHp0ZHA2dDV0d3JlZHh4anhkc3I0MmZ3c3J4djAyMnpyIiB0aW1lc3RhbXA9
IjE2MzQwNzQwNDYiPjQ0Mzwva2V5PjwvZm9yZWlnbi1rZXlzPjxyZWYtdHlwZSBuYW1lPSJKb3Vy
bmFsIEFydGljbGUiPjE3PC9yZWYtdHlwZT48Y29udHJpYnV0b3JzPjxhdXRob3JzPjxhdXRob3I+
UGZhbGxlciwgTWljaGFlbDwvYXV0aG9yPjxhdXRob3I+TmVvZnl0b3MsIERpb25pc3Npb3M8L2F1
dGhvcj48YXV0aG9yPkRpZWtlbWEsIERhbmllbDwvYXV0aG9yPjxhdXRob3I+QXppZSwgTmtlY2hp
PC9hdXRob3I+PGF1dGhvcj5NZWllci1Lcmllc2NoZSwgSGVyd2lnLVVsZjwvYXV0aG9yPjxhdXRo
b3I+UXVhbiwgU2h1bi1QaW5nPC9hdXRob3I+PGF1dGhvcj5Ib3JuLCBEYXZpZDwvYXV0aG9yPjwv
YXV0aG9ycz48L2NvbnRyaWJ1dG9ycz48dGl0bGVzPjx0aXRsZT5FcGlkZW1pb2xvZ3kgYW5kIG91
dGNvbWVzIG9mIGNhbmRpZGVtaWEgaW4gMzY0OCBwYXRpZW50czogZGF0YSBmcm9tIHRoZSBQcm9z
cGVjdGl2ZSBBbnRpZnVuZ2FsIFRoZXJhcHkgKFBBVEggQWxsaWFuY2XCrikgcmVnaXN0cnksIDIw
MDTigJMyMDA4PC90aXRsZT48c2Vjb25kYXJ5LXRpdGxlPkRpYWdub3N0aWMgbWljcm9iaW9sb2d5
IGFuZCBpbmZlY3Rpb3VzIGRpc2Vhc2U8L3NlY29uZGFyeS10aXRsZT48L3RpdGxlcz48cGVyaW9k
aWNhbD48ZnVsbC10aXRsZT5EaWFnbm9zdGljIG1pY3JvYmlvbG9neSBhbmQgaW5mZWN0aW91cyBk
aXNlYXNlPC9mdWxsLXRpdGxlPjwvcGVyaW9kaWNhbD48cGFnZXM+MzIzLTMzMTwvcGFnZXM+PHZv
bHVtZT43NDwvdm9sdW1lPjxudW1iZXI+NDwvbnVtYmVyPjxkYXRlcz48eWVhcj4yMDEyPC95ZWFy
PjwvZGF0ZXM+PGlzYm4+MDczMi04ODkzPC9pc2JuPjx1cmxzPjwvdXJscz48L3JlY29yZD48L0Np
dGU+PENpdGU+PEF1dGhvcj5Ib2xlbWFuIEpyPC9BdXRob3I+PFllYXI+MTk2MzwvWWVhcj48UmVj
TnVtPjQzNTwvUmVjTnVtPjxyZWNvcmQ+PHJlYy1udW1iZXI+NDM1PC9yZWMtbnVtYmVyPjxmb3Jl
aWduLWtleXM+PGtleSBhcHA9IkVOIiBkYi1pZD0iZHZhcHp0ZHA2dDV0d3JlZHh4anhkc3I0MmZ3
c3J4djAyMnpyIiB0aW1lc3RhbXA9IjE2MjQzMjgxNjkiPjQzNTwva2V5PjwvZm9yZWlnbi1rZXlz
PjxyZWYtdHlwZSBuYW1lPSJKb3VybmFsIEFydGljbGUiPjE3PC9yZWYtdHlwZT48Y29udHJpYnV0
b3JzPjxhdXRob3JzPjxhdXRob3I+SG9sZW1hbiBKciwgQ2hhcmxlcyBXPC9hdXRob3I+PGF1dGhv
cj5FaW5zdGVpbiwgSGFuczwvYXV0aG9yPjwvYXV0aG9ycz48L2NvbnRyaWJ1dG9ycz48dGl0bGVz
Pjx0aXRsZT5UaGUgdG94aWMgZWZmZWN0cyBvZiBhbXBob3RlcmljaW4gQiBpbiBtYW48L3RpdGxl
PjxzZWNvbmRhcnktdGl0bGU+Q2FsaWZvcm5pYSBtZWRpY2luZTwvc2Vjb25kYXJ5LXRpdGxlPjwv
dGl0bGVzPjxwZXJpb2RpY2FsPjxmdWxsLXRpdGxlPkNhbGlmb3JuaWEgbWVkaWNpbmU8L2Z1bGwt
dGl0bGU+PC9wZXJpb2RpY2FsPjxwYWdlcz45MDwvcGFnZXM+PHZvbHVtZT45OTwvdm9sdW1lPjxu
dW1iZXI+MjwvbnVtYmVyPjxkYXRlcz48eWVhcj4xOTYzPC95ZWFyPjwvZGF0ZXM+PHVybHM+PC91
cmxzPjwvcmVjb3JkPjwvQ2l0ZT48Q2l0ZT48QXV0aG9yPkdoYW5ub3VtPC9BdXRob3I+PFllYXI+
MTk5OTwvWWVhcj48UmVjTnVtPjI5OTwvUmVjTnVtPjxyZWNvcmQ+PHJlYy1udW1iZXI+Mjk5PC9y
ZWMtbnVtYmVyPjxmb3JlaWduLWtleXM+PGtleSBhcHA9IkVOIiBkYi1pZD0iZHZhcHp0ZHA2dDV0
d3JlZHh4anhkc3I0MmZ3c3J4djAyMnpyIiB0aW1lc3RhbXA9IjE1NzgwNzU4NTUiPjI5OTwva2V5
PjwvZm9yZWlnbi1rZXlzPjxyZWYtdHlwZSBuYW1lPSJKb3VybmFsIEFydGljbGUiPjE3PC9yZWYt
dHlwZT48Y29udHJpYnV0b3JzPjxhdXRob3JzPjxhdXRob3I+R2hhbm5vdW0sIE1haG1vdWQgQS48
L2F1dGhvcj48YXV0aG9yPlJpY2UsIExvdWlzIEIuPC9hdXRob3I+PC9hdXRob3JzPjwvY29udHJp
YnV0b3JzPjx0aXRsZXM+PHRpdGxlPkFudGlmdW5nYWwgQWdlbnRzOiBNb2RlIG9mIEFjdGlvbiwg
TWVjaGFuaXNtcyBvZiBSZXNpc3RhbmNlLCBhbmQgQ29ycmVsYXRpb24gb2YgVGhlc2UgTWVjaGFu
aXNtcyB3aXRoIEJhY3RlcmlhbCBSZXNpc3RhbmNlPC90aXRsZT48c2Vjb25kYXJ5LXRpdGxlPkNs
aW5pY2FsIE1pY3JvYmlvbG9neSBSZXZpZXdzPC9zZWNvbmRhcnktdGl0bGU+PC90aXRsZXM+PHBl
cmlvZGljYWw+PGZ1bGwtdGl0bGU+Q2xpbmljYWwgTWljcm9iaW9sb2d5IFJldmlld3M8L2Z1bGwt
dGl0bGU+PC9wZXJpb2RpY2FsPjxwYWdlcz41MDEtNTE3PC9wYWdlcz48dm9sdW1lPjEyPC92b2x1
bWU+PG51bWJlcj40PC9udW1iZXI+PGRhdGVzPjx5ZWFyPjE5OTk8L3llYXI+PC9kYXRlcz48dXJs
cz48cmVsYXRlZC11cmxzPjx1cmw+aHR0cHM6Ly9jbXIuYXNtLm9yZy9jb250ZW50L2Ntci8xMi80
LzUwMS5mdWxsLnBkZjwvdXJsPjx1cmw+aHR0cHM6Ly93d3cubmNiaS5ubG0ubmloLmdvdi9wbWMv
YXJ0aWNsZXMvUE1DODg5MjIvcGRmL2NtMDAwNTAxLnBkZjwvdXJsPjwvcmVsYXRlZC11cmxzPjwv
dXJscz48ZWxlY3Ryb25pYy1yZXNvdXJjZS1udW0+MTAuMTEyOC9jbXIuMTIuNC41MDE8L2VsZWN0
cm9uaWMtcmVzb3VyY2UtbnVtPjwvcmVjb3JkPjwvQ2l0ZT48Q2l0ZT48QXV0aG9yPk9kZHM8L0F1
dGhvcj48WWVhcj4yMDAzPC9ZZWFyPjxSZWNOdW0+NDQ2PC9SZWNOdW0+PHJlY29yZD48cmVjLW51
bWJlcj40NDY8L3JlYy1udW1iZXI+PGZvcmVpZ24ta2V5cz48a2V5IGFwcD0iRU4iIGRiLWlkPSJk
dmFwenRkcDZ0NXR3cmVkeHhqeGRzcjQyZndzcnh2MDIyenIiIHRpbWVzdGFtcD0iMTYzNDI0Nzg5
MiI+NDQ2PC9rZXk+PC9mb3JlaWduLWtleXM+PHJlZi10eXBlIG5hbWU9IkpvdXJuYWwgQXJ0aWNs
ZSI+MTc8L3JlZi10eXBlPjxjb250cmlidXRvcnM+PGF1dGhvcnM+PGF1dGhvcj5PZGRzLCBGLiBD
LjwvYXV0aG9yPjxhdXRob3I+QnJvd24sIEEuIEouPC9hdXRob3I+PGF1dGhvcj5Hb3csIE4uIEEu
PC9hdXRob3I+PC9hdXRob3JzPjwvY29udHJpYnV0b3JzPjxhdXRoLWFkZHJlc3M+QWJlcmRlZW4g
RnVuZ2FsIEdyb3VwLCBVbml2ZXJzaXR5IG9mIEFiZXJkZWVuLCBEZXBhcnRtZW50IG9mIE1vbGVj
dWxhciBhbmQgQ2VsbCBCaW9sb2d5LCBJbnN0aXR1dGUgb2YgTWVkaWNhbCBTY2llbmNlcywgQWJl
cmRlZW4gQUIyNSAyWkQsIFVLLiBmLm9kZHNAYWJkbi5hYy51azwvYXV0aC1hZGRyZXNzPjx0aXRs
ZXM+PHRpdGxlPkFudGlmdW5nYWwgYWdlbnRzOiBtZWNoYW5pc21zIG9mIGFjdGlvbjwvdGl0bGU+
PHNlY29uZGFyeS10aXRsZT5UcmVuZHMgTWljcm9iaW9sPC9zZWNvbmRhcnktdGl0bGU+PGFsdC10
aXRsZT5UcmVuZHMgaW4gbWljcm9iaW9sb2d5PC9hbHQtdGl0bGU+PC90aXRsZXM+PHBlcmlvZGlj
YWw+PGZ1bGwtdGl0bGU+VHJlbmRzIE1pY3JvYmlvbDwvZnVsbC10aXRsZT48YWJici0xPlRyZW5k
cyBpbiBtaWNyb2Jpb2xvZ3k8L2FiYnItMT48L3BlcmlvZGljYWw+PGFsdC1wZXJpb2RpY2FsPjxm
dWxsLXRpdGxlPlRyZW5kcyBNaWNyb2Jpb2w8L2Z1bGwtdGl0bGU+PGFiYnItMT5UcmVuZHMgaW4g
bWljcm9iaW9sb2d5PC9hYmJyLTE+PC9hbHQtcGVyaW9kaWNhbD48cGFnZXM+MjcyLTk8L3BhZ2Vz
Pjx2b2x1bWU+MTE8L3ZvbHVtZT48bnVtYmVyPjY8L251bWJlcj48ZWRpdGlvbj4yMDAzLzA2LzI2
PC9lZGl0aW9uPjxrZXl3b3Jkcz48a2V5d29yZD5BbnRpLUJhY3RlcmlhbCBBZ2VudHMvcGhhcm1h
Y29sb2d5PC9rZXl3b3JkPjxrZXl3b3JkPkFudGlmdW5nYWwgQWdlbnRzL2NoZW1pc3RyeS8qcGhh
cm1hY29sb2d5L3RoZXJhcGV1dGljIHVzZTwva2V5d29yZD48a2V5d29yZD5EcnVnIERlc2lnbjwv
a2V5d29yZD48a2V5d29yZD5FY2hpbm9jYW5kaW5zPC9rZXl3b3JkPjxrZXl3b3JkPipGdW5nYWwg
UHJvdGVpbnM8L2tleXdvcmQ+PGtleXdvcmQ+RnVuZ2kvY2hlbWlzdHJ5L2RydWcgZWZmZWN0czwv
a2V5d29yZD48a2V5d29yZD5IdW1hbnM8L2tleXdvcmQ+PGtleXdvcmQ+SW5kZW5lczwva2V5d29y
ZD48a2V5d29yZD5Nb2RlbHMsIEJpb2xvZ2ljYWw8L2tleXdvcmQ+PGtleXdvcmQ+TW9kZWxzLCBN
b2xlY3VsYXI8L2tleXdvcmQ+PGtleXdvcmQ+TW9sZWN1bGFyIFN0cnVjdHVyZTwva2V5d29yZD48
a2V5d29yZD4qUGVwdGlkZXM8L2tleXdvcmQ+PGtleXdvcmQ+KlBlcHRpZGVzLCBDeWNsaWM8L2tl
eXdvcmQ+PGtleXdvcmQ+U3Rlcm9scy9hbnRhZ29uaXN0cyAmYW1wOyBpbmhpYml0b3JzPC9rZXl3
b3JkPjwva2V5d29yZHM+PGRhdGVzPjx5ZWFyPjIwMDM8L3llYXI+PHB1Yi1kYXRlcz48ZGF0ZT5K
dW48L2RhdGU+PC9wdWItZGF0ZXM+PC9kYXRlcz48aXNibj4wOTY2LTg0MlggKFByaW50KSYjeEQ7
MDk2Ni04NDJ4PC9pc2JuPjxhY2Nlc3Npb24tbnVtPjEyODIzOTQ0PC9hY2Nlc3Npb24tbnVtPjx1
cmxzPjwvdXJscz48ZWxlY3Ryb25pYy1yZXNvdXJjZS1udW0+MTAuMTAxNi9zMDk2Ni04NDJ4KDAz
KTAwMTE3LTM8L2VsZWN0cm9uaWMtcmVzb3VyY2UtbnVtPjxyZW1vdGUtZGF0YWJhc2UtcHJvdmlk
ZXI+TkxNPC9yZW1vdGUtZGF0YWJhc2UtcHJvdmlkZXI+PGxhbmd1YWdlPmVuZzwvbGFuZ3VhZ2U+
PC9yZWNvcmQ+PC9DaXRlPjxDaXRlPjxBdXRob3I+V2hhbGV5PC9BdXRob3I+PFllYXI+MjAxNjwv
WWVhcj48UmVjTnVtPjQ0NzwvUmVjTnVtPjxyZWNvcmQ+PHJlYy1udW1iZXI+NDQ3PC9yZWMtbnVt
YmVyPjxmb3JlaWduLWtleXM+PGtleSBhcHA9IkVOIiBkYi1pZD0iZHZhcHp0ZHA2dDV0d3JlZHh4
anhkc3I0MmZ3c3J4djAyMnpyIiB0aW1lc3RhbXA9IjE2MzU2MTkyNzEiPjQ0Nzwva2V5PjwvZm9y
ZWlnbi1rZXlzPjxyZWYtdHlwZSBuYW1lPSJKb3VybmFsIEFydGljbGUiPjE3PC9yZWYtdHlwZT48
Y29udHJpYnV0b3JzPjxhdXRob3JzPjxhdXRob3I+V2hhbGV5LCBTLiBHLjwvYXV0aG9yPjxhdXRo
b3I+QmVya293LCBFLiBMLjwvYXV0aG9yPjxhdXRob3I+UnliYWssIEouIE0uPC9hdXRob3I+PGF1
dGhvcj5OaXNoaW1vdG8sIEEuIFQuPC9hdXRob3I+PGF1dGhvcj5CYXJrZXIsIEsuIFMuPC9hdXRo
b3I+PGF1dGhvcj5Sb2dlcnMsIFAuIEQuPC9hdXRob3I+PC9hdXRob3JzPjwvY29udHJpYnV0b3Jz
PjxhdXRoLWFkZHJlc3M+RGVwYXJ0bWVudCBvZiBDbGluaWNhbCBQaGFybWFjeSwgQ29sbGVnZSBv
ZiBQaGFybWFjeSwgVW5pdmVyc2l0eSBvZiBUZW5uZXNzZWUgSGVhbHRoIFNjaWVuY2UgQ2VudGVy
IE1lbXBoaXMsIFROLCBVU0EuJiN4RDtEZXBhcnRtZW50IG9mIENsaW5pY2FsIFBoYXJtYWN5LCBD
b2xsZWdlIG9mIFBoYXJtYWN5LCBVbml2ZXJzaXR5IG9mIFRlbm5lc3NlZSBIZWFsdGggU2NpZW5j
ZSBDZW50ZXJNZW1waGlzLCBUTiwgVVNBOyBDZW50ZXIgZm9yIFBlZGlhdHJpYyBQaGFybWFjb2tp
bmV0aWNzIGFuZCBUaGVyYXBldXRpY3MsIFVuaXZlcnNpdHkgb2YgVGVubmVzc2VlIEhlYWx0aCBT
Y2llbmNlIENlbnRlck1lbXBoaXMsIFROLCBVU0EuPC9hdXRoLWFkZHJlc3M+PHRpdGxlcz48dGl0
bGU+QXpvbGUgQW50aWZ1bmdhbCBSZXNpc3RhbmNlIGluIENhbmRpZGEgYWxiaWNhbnMgYW5kIEVt
ZXJnaW5nIE5vbi1hbGJpY2FucyBDYW5kaWRhIFNwZWNpZXM8L3RpdGxlPjxzZWNvbmRhcnktdGl0
bGU+RnJvbnQgTWljcm9iaW9sPC9zZWNvbmRhcnktdGl0bGU+PC90aXRsZXM+PHBlcmlvZGljYWw+
PGZ1bGwtdGl0bGU+RnJvbnQgTWljcm9iaW9sPC9mdWxsLXRpdGxlPjwvcGVyaW9kaWNhbD48cGFn
ZXM+MjE3MzwvcGFnZXM+PHZvbHVtZT43PC92b2x1bWU+PGVkaXRpb24+MjAxNy8wMS8yODwvZWRp
dGlvbj48a2V5d29yZHM+PGtleXdvcmQ+Q2FuZGlkYSBhbGJpY2Fuczwva2V5d29yZD48a2V5d29y
ZD5DYW5kaWRhIGdsYWJyYXRhPC9rZXl3b3JkPjxrZXl3b3JkPkNhbmRpZGEga3J1c2VpPC9rZXl3
b3JkPjxrZXl3b3JkPkNhbmRpZGEgcGFyYXBzaWxvc2lzPC9rZXl3b3JkPjxrZXl3b3JkPkNhbmRp
ZGEgdHJvcGljYWxpczwva2V5d29yZD48a2V5d29yZD5hbnRpZnVuZ2FsPC9rZXl3b3JkPjxrZXl3
b3JkPmF6b2xlPC9rZXl3b3JkPjxrZXl3b3JkPnJlc2lzdGFuY2U8L2tleXdvcmQ+PC9rZXl3b3Jk
cz48ZGF0ZXM+PHllYXI+MjAxNjwveWVhcj48L2RhdGVzPjxpc2JuPjE2NjQtMzAyWCAoUHJpbnQp
JiN4RDsxNjY0LTMwMng8L2lzYm4+PGFjY2Vzc2lvbi1udW0+MjgxMjcyOTU8L2FjY2Vzc2lvbi1u
dW0+PHVybHM+PC91cmxzPjxjdXN0b20yPlBNQzUyMjY5NTM8L2N1c3RvbTI+PGVsZWN0cm9uaWMt
cmVzb3VyY2UtbnVtPjEwLjMzODkvZm1pY2IuMjAxNi4wMjE3MzwvZWxlY3Ryb25pYy1yZXNvdXJj
ZS1udW0+PHJlbW90ZS1kYXRhYmFzZS1wcm92aWRlcj5OTE08L3JlbW90ZS1kYXRhYmFzZS1wcm92
aWRlcj48bGFuZ3VhZ2U+ZW5nPC9sYW5ndWFnZT48L3JlY29yZD48L0NpdGU+PC9FbmROb3RlPn==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PEVuZE5vdGU+PENpdGU+PEF1dGhvcj5QZmFsbGVyPC9BdXRob3I+PFllYXI+MjAxMjwvWWVhcj48
UmVjTnVtPjQ0MzwvUmVjTnVtPjxEaXNwbGF5VGV4dD4oNi0xMCk8L0Rpc3BsYXlUZXh0PjxyZWNv
cmQ+PHJlYy1udW1iZXI+NDQzPC9yZWMtbnVtYmVyPjxmb3JlaWduLWtleXM+PGtleSBhcHA9IkVO
IiBkYi1pZD0iZHZhcHp0ZHA2dDV0d3JlZHh4anhkc3I0MmZ3c3J4djAyMnpyIiB0aW1lc3RhbXA9
IjE2MzQwNzQwNDYiPjQ0Mzwva2V5PjwvZm9yZWlnbi1rZXlzPjxyZWYtdHlwZSBuYW1lPSJKb3Vy
bmFsIEFydGljbGUiPjE3PC9yZWYtdHlwZT48Y29udHJpYnV0b3JzPjxhdXRob3JzPjxhdXRob3I+
UGZhbGxlciwgTWljaGFlbDwvYXV0aG9yPjxhdXRob3I+TmVvZnl0b3MsIERpb25pc3Npb3M8L2F1
dGhvcj48YXV0aG9yPkRpZWtlbWEsIERhbmllbDwvYXV0aG9yPjxhdXRob3I+QXppZSwgTmtlY2hp
PC9hdXRob3I+PGF1dGhvcj5NZWllci1Lcmllc2NoZSwgSGVyd2lnLVVsZjwvYXV0aG9yPjxhdXRo
b3I+UXVhbiwgU2h1bi1QaW5nPC9hdXRob3I+PGF1dGhvcj5Ib3JuLCBEYXZpZDwvYXV0aG9yPjwv
YXV0aG9ycz48L2NvbnRyaWJ1dG9ycz48dGl0bGVzPjx0aXRsZT5FcGlkZW1pb2xvZ3kgYW5kIG91
dGNvbWVzIG9mIGNhbmRpZGVtaWEgaW4gMzY0OCBwYXRpZW50czogZGF0YSBmcm9tIHRoZSBQcm9z
cGVjdGl2ZSBBbnRpZnVuZ2FsIFRoZXJhcHkgKFBBVEggQWxsaWFuY2XCrikgcmVnaXN0cnksIDIw
MDTigJMyMDA4PC90aXRsZT48c2Vjb25kYXJ5LXRpdGxlPkRpYWdub3N0aWMgbWljcm9iaW9sb2d5
IGFuZCBpbmZlY3Rpb3VzIGRpc2Vhc2U8L3NlY29uZGFyeS10aXRsZT48L3RpdGxlcz48cGVyaW9k
aWNhbD48ZnVsbC10aXRsZT5EaWFnbm9zdGljIG1pY3JvYmlvbG9neSBhbmQgaW5mZWN0aW91cyBk
aXNlYXNlPC9mdWxsLXRpdGxlPjwvcGVyaW9kaWNhbD48cGFnZXM+MzIzLTMzMTwvcGFnZXM+PHZv
bHVtZT43NDwvdm9sdW1lPjxudW1iZXI+NDwvbnVtYmVyPjxkYXRlcz48eWVhcj4yMDEyPC95ZWFy
PjwvZGF0ZXM+PGlzYm4+MDczMi04ODkzPC9pc2JuPjx1cmxzPjwvdXJscz48L3JlY29yZD48L0Np
dGU+PENpdGU+PEF1dGhvcj5Ib2xlbWFuIEpyPC9BdXRob3I+PFllYXI+MTk2MzwvWWVhcj48UmVj
TnVtPjQzNTwvUmVjTnVtPjxyZWNvcmQ+PHJlYy1udW1iZXI+NDM1PC9yZWMtbnVtYmVyPjxmb3Jl
aWduLWtleXM+PGtleSBhcHA9IkVOIiBkYi1pZD0iZHZhcHp0ZHA2dDV0d3JlZHh4anhkc3I0MmZ3
c3J4djAyMnpyIiB0aW1lc3RhbXA9IjE2MjQzMjgxNjkiPjQzNTwva2V5PjwvZm9yZWlnbi1rZXlz
PjxyZWYtdHlwZSBuYW1lPSJKb3VybmFsIEFydGljbGUiPjE3PC9yZWYtdHlwZT48Y29udHJpYnV0
b3JzPjxhdXRob3JzPjxhdXRob3I+SG9sZW1hbiBKciwgQ2hhcmxlcyBXPC9hdXRob3I+PGF1dGhv
cj5FaW5zdGVpbiwgSGFuczwvYXV0aG9yPjwvYXV0aG9ycz48L2NvbnRyaWJ1dG9ycz48dGl0bGVz
Pjx0aXRsZT5UaGUgdG94aWMgZWZmZWN0cyBvZiBhbXBob3RlcmljaW4gQiBpbiBtYW48L3RpdGxl
PjxzZWNvbmRhcnktdGl0bGU+Q2FsaWZvcm5pYSBtZWRpY2luZTwvc2Vjb25kYXJ5LXRpdGxlPjwv
dGl0bGVzPjxwZXJpb2RpY2FsPjxmdWxsLXRpdGxlPkNhbGlmb3JuaWEgbWVkaWNpbmU8L2Z1bGwt
dGl0bGU+PC9wZXJpb2RpY2FsPjxwYWdlcz45MDwvcGFnZXM+PHZvbHVtZT45OTwvdm9sdW1lPjxu
dW1iZXI+MjwvbnVtYmVyPjxkYXRlcz48eWVhcj4xOTYzPC95ZWFyPjwvZGF0ZXM+PHVybHM+PC91
cmxzPjwvcmVjb3JkPjwvQ2l0ZT48Q2l0ZT48QXV0aG9yPkdoYW5ub3VtPC9BdXRob3I+PFllYXI+
MTk5OTwvWWVhcj48UmVjTnVtPjI5OTwvUmVjTnVtPjxyZWNvcmQ+PHJlYy1udW1iZXI+Mjk5PC9y
ZWMtbnVtYmVyPjxmb3JlaWduLWtleXM+PGtleSBhcHA9IkVOIiBkYi1pZD0iZHZhcHp0ZHA2dDV0
d3JlZHh4anhkc3I0MmZ3c3J4djAyMnpyIiB0aW1lc3RhbXA9IjE1NzgwNzU4NTUiPjI5OTwva2V5
PjwvZm9yZWlnbi1rZXlzPjxyZWYtdHlwZSBuYW1lPSJKb3VybmFsIEFydGljbGUiPjE3PC9yZWYt
dHlwZT48Y29udHJpYnV0b3JzPjxhdXRob3JzPjxhdXRob3I+R2hhbm5vdW0sIE1haG1vdWQgQS48
L2F1dGhvcj48YXV0aG9yPlJpY2UsIExvdWlzIEIuPC9hdXRob3I+PC9hdXRob3JzPjwvY29udHJp
YnV0b3JzPjx0aXRsZXM+PHRpdGxlPkFudGlmdW5nYWwgQWdlbnRzOiBNb2RlIG9mIEFjdGlvbiwg
TWVjaGFuaXNtcyBvZiBSZXNpc3RhbmNlLCBhbmQgQ29ycmVsYXRpb24gb2YgVGhlc2UgTWVjaGFu
aXNtcyB3aXRoIEJhY3RlcmlhbCBSZXNpc3RhbmNlPC90aXRsZT48c2Vjb25kYXJ5LXRpdGxlPkNs
aW5pY2FsIE1pY3JvYmlvbG9neSBSZXZpZXdzPC9zZWNvbmRhcnktdGl0bGU+PC90aXRsZXM+PHBl
cmlvZGljYWw+PGZ1bGwtdGl0bGU+Q2xpbmljYWwgTWljcm9iaW9sb2d5IFJldmlld3M8L2Z1bGwt
dGl0bGU+PC9wZXJpb2RpY2FsPjxwYWdlcz41MDEtNTE3PC9wYWdlcz48dm9sdW1lPjEyPC92b2x1
bWU+PG51bWJlcj40PC9udW1iZXI+PGRhdGVzPjx5ZWFyPjE5OTk8L3llYXI+PC9kYXRlcz48dXJs
cz48cmVsYXRlZC11cmxzPjx1cmw+aHR0cHM6Ly9jbXIuYXNtLm9yZy9jb250ZW50L2Ntci8xMi80
LzUwMS5mdWxsLnBkZjwvdXJsPjx1cmw+aHR0cHM6Ly93d3cubmNiaS5ubG0ubmloLmdvdi9wbWMv
YXJ0aWNsZXMvUE1DODg5MjIvcGRmL2NtMDAwNTAxLnBkZjwvdXJsPjwvcmVsYXRlZC11cmxzPjwv
dXJscz48ZWxlY3Ryb25pYy1yZXNvdXJjZS1udW0+MTAuMTEyOC9jbXIuMTIuNC41MDE8L2VsZWN0
cm9uaWMtcmVzb3VyY2UtbnVtPjwvcmVjb3JkPjwvQ2l0ZT48Q2l0ZT48QXV0aG9yPk9kZHM8L0F1
dGhvcj48WWVhcj4yMDAzPC9ZZWFyPjxSZWNOdW0+NDQ2PC9SZWNOdW0+PHJlY29yZD48cmVjLW51
bWJlcj40NDY8L3JlYy1udW1iZXI+PGZvcmVpZ24ta2V5cz48a2V5IGFwcD0iRU4iIGRiLWlkPSJk
dmFwenRkcDZ0NXR3cmVkeHhqeGRzcjQyZndzcnh2MDIyenIiIHRpbWVzdGFtcD0iMTYzNDI0Nzg5
MiI+NDQ2PC9rZXk+PC9mb3JlaWduLWtleXM+PHJlZi10eXBlIG5hbWU9IkpvdXJuYWwgQXJ0aWNs
ZSI+MTc8L3JlZi10eXBlPjxjb250cmlidXRvcnM+PGF1dGhvcnM+PGF1dGhvcj5PZGRzLCBGLiBD
LjwvYXV0aG9yPjxhdXRob3I+QnJvd24sIEEuIEouPC9hdXRob3I+PGF1dGhvcj5Hb3csIE4uIEEu
PC9hdXRob3I+PC9hdXRob3JzPjwvY29udHJpYnV0b3JzPjxhdXRoLWFkZHJlc3M+QWJlcmRlZW4g
RnVuZ2FsIEdyb3VwLCBVbml2ZXJzaXR5IG9mIEFiZXJkZWVuLCBEZXBhcnRtZW50IG9mIE1vbGVj
dWxhciBhbmQgQ2VsbCBCaW9sb2d5LCBJbnN0aXR1dGUgb2YgTWVkaWNhbCBTY2llbmNlcywgQWJl
cmRlZW4gQUIyNSAyWkQsIFVLLiBmLm9kZHNAYWJkbi5hYy51azwvYXV0aC1hZGRyZXNzPjx0aXRs
ZXM+PHRpdGxlPkFudGlmdW5nYWwgYWdlbnRzOiBtZWNoYW5pc21zIG9mIGFjdGlvbjwvdGl0bGU+
PHNlY29uZGFyeS10aXRsZT5UcmVuZHMgTWljcm9iaW9sPC9zZWNvbmRhcnktdGl0bGU+PGFsdC10
aXRsZT5UcmVuZHMgaW4gbWljcm9iaW9sb2d5PC9hbHQtdGl0bGU+PC90aXRsZXM+PHBlcmlvZGlj
YWw+PGZ1bGwtdGl0bGU+VHJlbmRzIE1pY3JvYmlvbDwvZnVsbC10aXRsZT48YWJici0xPlRyZW5k
cyBpbiBtaWNyb2Jpb2xvZ3k8L2FiYnItMT48L3BlcmlvZGljYWw+PGFsdC1wZXJpb2RpY2FsPjxm
dWxsLXRpdGxlPlRyZW5kcyBNaWNyb2Jpb2w8L2Z1bGwtdGl0bGU+PGFiYnItMT5UcmVuZHMgaW4g
bWljcm9iaW9sb2d5PC9hYmJyLTE+PC9hbHQtcGVyaW9kaWNhbD48cGFnZXM+MjcyLTk8L3BhZ2Vz
Pjx2b2x1bWU+MTE8L3ZvbHVtZT48bnVtYmVyPjY8L251bWJlcj48ZWRpdGlvbj4yMDAzLzA2LzI2
PC9lZGl0aW9uPjxrZXl3b3Jkcz48a2V5d29yZD5BbnRpLUJhY3RlcmlhbCBBZ2VudHMvcGhhcm1h
Y29sb2d5PC9rZXl3b3JkPjxrZXl3b3JkPkFudGlmdW5nYWwgQWdlbnRzL2NoZW1pc3RyeS8qcGhh
cm1hY29sb2d5L3RoZXJhcGV1dGljIHVzZTwva2V5d29yZD48a2V5d29yZD5EcnVnIERlc2lnbjwv
a2V5d29yZD48a2V5d29yZD5FY2hpbm9jYW5kaW5zPC9rZXl3b3JkPjxrZXl3b3JkPipGdW5nYWwg
UHJvdGVpbnM8L2tleXdvcmQ+PGtleXdvcmQ+RnVuZ2kvY2hlbWlzdHJ5L2RydWcgZWZmZWN0czwv
a2V5d29yZD48a2V5d29yZD5IdW1hbnM8L2tleXdvcmQ+PGtleXdvcmQ+SW5kZW5lczwva2V5d29y
ZD48a2V5d29yZD5Nb2RlbHMsIEJpb2xvZ2ljYWw8L2tleXdvcmQ+PGtleXdvcmQ+TW9kZWxzLCBN
b2xlY3VsYXI8L2tleXdvcmQ+PGtleXdvcmQ+TW9sZWN1bGFyIFN0cnVjdHVyZTwva2V5d29yZD48
a2V5d29yZD4qUGVwdGlkZXM8L2tleXdvcmQ+PGtleXdvcmQ+KlBlcHRpZGVzLCBDeWNsaWM8L2tl
eXdvcmQ+PGtleXdvcmQ+U3Rlcm9scy9hbnRhZ29uaXN0cyAmYW1wOyBpbmhpYml0b3JzPC9rZXl3
b3JkPjwva2V5d29yZHM+PGRhdGVzPjx5ZWFyPjIwMDM8L3llYXI+PHB1Yi1kYXRlcz48ZGF0ZT5K
dW48L2RhdGU+PC9wdWItZGF0ZXM+PC9kYXRlcz48aXNibj4wOTY2LTg0MlggKFByaW50KSYjeEQ7
MDk2Ni04NDJ4PC9pc2JuPjxhY2Nlc3Npb24tbnVtPjEyODIzOTQ0PC9hY2Nlc3Npb24tbnVtPjx1
cmxzPjwvdXJscz48ZWxlY3Ryb25pYy1yZXNvdXJjZS1udW0+MTAuMTAxNi9zMDk2Ni04NDJ4KDAz
KTAwMTE3LTM8L2VsZWN0cm9uaWMtcmVzb3VyY2UtbnVtPjxyZW1vdGUtZGF0YWJhc2UtcHJvdmlk
ZXI+TkxNPC9yZW1vdGUtZGF0YWJhc2UtcHJvdmlkZXI+PGxhbmd1YWdlPmVuZzwvbGFuZ3VhZ2U+
PC9yZWNvcmQ+PC9DaXRlPjxDaXRlPjxBdXRob3I+V2hhbGV5PC9BdXRob3I+PFllYXI+MjAxNjwv
WWVhcj48UmVjTnVtPjQ0NzwvUmVjTnVtPjxyZWNvcmQ+PHJlYy1udW1iZXI+NDQ3PC9yZWMtbnVt
YmVyPjxmb3JlaWduLWtleXM+PGtleSBhcHA9IkVOIiBkYi1pZD0iZHZhcHp0ZHA2dDV0d3JlZHh4
anhkc3I0MmZ3c3J4djAyMnpyIiB0aW1lc3RhbXA9IjE2MzU2MTkyNzEiPjQ0Nzwva2V5PjwvZm9y
ZWlnbi1rZXlzPjxyZWYtdHlwZSBuYW1lPSJKb3VybmFsIEFydGljbGUiPjE3PC9yZWYtdHlwZT48
Y29udHJpYnV0b3JzPjxhdXRob3JzPjxhdXRob3I+V2hhbGV5LCBTLiBHLjwvYXV0aG9yPjxhdXRo
b3I+QmVya293LCBFLiBMLjwvYXV0aG9yPjxhdXRob3I+UnliYWssIEouIE0uPC9hdXRob3I+PGF1
dGhvcj5OaXNoaW1vdG8sIEEuIFQuPC9hdXRob3I+PGF1dGhvcj5CYXJrZXIsIEsuIFMuPC9hdXRo
b3I+PGF1dGhvcj5Sb2dlcnMsIFAuIEQuPC9hdXRob3I+PC9hdXRob3JzPjwvY29udHJpYnV0b3Jz
PjxhdXRoLWFkZHJlc3M+RGVwYXJ0bWVudCBvZiBDbGluaWNhbCBQaGFybWFjeSwgQ29sbGVnZSBv
ZiBQaGFybWFjeSwgVW5pdmVyc2l0eSBvZiBUZW5uZXNzZWUgSGVhbHRoIFNjaWVuY2UgQ2VudGVy
IE1lbXBoaXMsIFROLCBVU0EuJiN4RDtEZXBhcnRtZW50IG9mIENsaW5pY2FsIFBoYXJtYWN5LCBD
b2xsZWdlIG9mIFBoYXJtYWN5LCBVbml2ZXJzaXR5IG9mIFRlbm5lc3NlZSBIZWFsdGggU2NpZW5j
ZSBDZW50ZXJNZW1waGlzLCBUTiwgVVNBOyBDZW50ZXIgZm9yIFBlZGlhdHJpYyBQaGFybWFjb2tp
bmV0aWNzIGFuZCBUaGVyYXBldXRpY3MsIFVuaXZlcnNpdHkgb2YgVGVubmVzc2VlIEhlYWx0aCBT
Y2llbmNlIENlbnRlck1lbXBoaXMsIFROLCBVU0EuPC9hdXRoLWFkZHJlc3M+PHRpdGxlcz48dGl0
bGU+QXpvbGUgQW50aWZ1bmdhbCBSZXNpc3RhbmNlIGluIENhbmRpZGEgYWxiaWNhbnMgYW5kIEVt
ZXJnaW5nIE5vbi1hbGJpY2FucyBDYW5kaWRhIFNwZWNpZXM8L3RpdGxlPjxzZWNvbmRhcnktdGl0
bGU+RnJvbnQgTWljcm9iaW9sPC9zZWNvbmRhcnktdGl0bGU+PC90aXRsZXM+PHBlcmlvZGljYWw+
PGZ1bGwtdGl0bGU+RnJvbnQgTWljcm9iaW9sPC9mdWxsLXRpdGxlPjwvcGVyaW9kaWNhbD48cGFn
ZXM+MjE3MzwvcGFnZXM+PHZvbHVtZT43PC92b2x1bWU+PGVkaXRpb24+MjAxNy8wMS8yODwvZWRp
dGlvbj48a2V5d29yZHM+PGtleXdvcmQ+Q2FuZGlkYSBhbGJpY2Fuczwva2V5d29yZD48a2V5d29y
ZD5DYW5kaWRhIGdsYWJyYXRhPC9rZXl3b3JkPjxrZXl3b3JkPkNhbmRpZGEga3J1c2VpPC9rZXl3
b3JkPjxrZXl3b3JkPkNhbmRpZGEgcGFyYXBzaWxvc2lzPC9rZXl3b3JkPjxrZXl3b3JkPkNhbmRp
ZGEgdHJvcGljYWxpczwva2V5d29yZD48a2V5d29yZD5hbnRpZnVuZ2FsPC9rZXl3b3JkPjxrZXl3
b3JkPmF6b2xlPC9rZXl3b3JkPjxrZXl3b3JkPnJlc2lzdGFuY2U8L2tleXdvcmQ+PC9rZXl3b3Jk
cz48ZGF0ZXM+PHllYXI+MjAxNjwveWVhcj48L2RhdGVzPjxpc2JuPjE2NjQtMzAyWCAoUHJpbnQp
JiN4RDsxNjY0LTMwMng8L2lzYm4+PGFjY2Vzc2lvbi1udW0+MjgxMjcyOTU8L2FjY2Vzc2lvbi1u
dW0+PHVybHM+PC91cmxzPjxjdXN0b20yPlBNQzUyMjY5NTM8L2N1c3RvbTI+PGVsZWN0cm9uaWMt
cmVzb3VyY2UtbnVtPjEwLjMzODkvZm1pY2IuMjAxNi4wMjE3MzwvZWxlY3Ryb25pYy1yZXNvdXJj
ZS1udW0+PHJlbW90ZS1kYXRhYmFzZS1wcm92aWRlcj5OTE08L3JlbW90ZS1kYXRhYmFzZS1wcm92
aWRlcj48bGFuZ3VhZ2U+ZW5nPC9sYW5ndWFnZT48L3JlY29yZD48L0NpdGU+PC9FbmROb3RlPn==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(6-10)</w:t>
      </w:r>
      <w:r w:rsidRPr="00963F09">
        <w:rPr>
          <w:rFonts w:asciiTheme="majorBidi" w:hAnsiTheme="majorBidi" w:cstheme="majorBidi"/>
          <w:bCs/>
        </w:rPr>
        <w:fldChar w:fldCharType="end"/>
      </w:r>
      <w:r w:rsidRPr="00963F09">
        <w:rPr>
          <w:rFonts w:asciiTheme="majorBidi" w:hAnsiTheme="majorBidi" w:cstheme="majorBidi"/>
          <w:bCs/>
        </w:rPr>
        <w:t>. Therefore, new antifungal drug development is of utmost importance.</w:t>
      </w:r>
    </w:p>
    <w:p w14:paraId="20D8BF12" w14:textId="77777777" w:rsidR="001F1478" w:rsidRPr="00963F09" w:rsidRDefault="001F1478" w:rsidP="001F1478">
      <w:pPr>
        <w:spacing w:before="100" w:beforeAutospacing="1" w:after="100" w:afterAutospacing="1" w:line="480" w:lineRule="auto"/>
        <w:ind w:firstLine="720"/>
        <w:contextualSpacing/>
        <w:rPr>
          <w:rFonts w:asciiTheme="majorBidi" w:hAnsiTheme="majorBidi" w:cstheme="majorBidi"/>
          <w:bCs/>
        </w:rPr>
      </w:pPr>
      <w:r w:rsidRPr="00963F09">
        <w:rPr>
          <w:rFonts w:asciiTheme="majorBidi" w:hAnsiTheme="majorBidi" w:cstheme="majorBidi"/>
          <w:bCs/>
        </w:rPr>
        <w:t>The phosphatidylserine (PS) synthase (gene name:</w:t>
      </w:r>
      <w:r w:rsidRPr="00963F09">
        <w:rPr>
          <w:rFonts w:asciiTheme="majorBidi" w:hAnsiTheme="majorBidi" w:cstheme="majorBidi"/>
          <w:bCs/>
          <w:i/>
          <w:iCs/>
        </w:rPr>
        <w:t xml:space="preserve"> CHO1</w:t>
      </w:r>
      <w:r w:rsidRPr="00963F09">
        <w:rPr>
          <w:rFonts w:asciiTheme="majorBidi" w:hAnsiTheme="majorBidi" w:cstheme="majorBidi"/>
          <w:bCs/>
        </w:rPr>
        <w:t xml:space="preserve">) in </w:t>
      </w:r>
      <w:bookmarkStart w:id="126" w:name="_Hlk115037527"/>
      <w:r w:rsidRPr="00963F09">
        <w:rPr>
          <w:rFonts w:asciiTheme="majorBidi" w:hAnsiTheme="majorBidi" w:cstheme="majorBidi"/>
          <w:bCs/>
          <w:i/>
          <w:iCs/>
        </w:rPr>
        <w:t>C. albicans</w:t>
      </w:r>
      <w:r w:rsidRPr="00963F09">
        <w:rPr>
          <w:rFonts w:asciiTheme="majorBidi" w:hAnsiTheme="majorBidi" w:cstheme="majorBidi"/>
          <w:bCs/>
        </w:rPr>
        <w:t xml:space="preserve"> </w:t>
      </w:r>
      <w:bookmarkEnd w:id="126"/>
      <w:r w:rsidRPr="00963F09">
        <w:rPr>
          <w:rFonts w:asciiTheme="majorBidi" w:hAnsiTheme="majorBidi" w:cstheme="majorBidi"/>
          <w:bCs/>
        </w:rPr>
        <w:t xml:space="preserve">has been identified as a potential drug target due to its importance in fungal virulence, conservation among major fungal pathogens, and absence in humans </w:t>
      </w:r>
      <w:r w:rsidRPr="00963F09">
        <w:rPr>
          <w:rFonts w:asciiTheme="majorBidi" w:hAnsiTheme="majorBidi" w:cstheme="majorBidi"/>
          <w:bCs/>
        </w:rPr>
        <w:fldChar w:fldCharType="begin">
          <w:fldData xml:space="preserve">PEVuZE5vdGU+PENpdGU+PEF1dGhvcj5DaGVuPC9BdXRob3I+PFllYXI+MjAxMDwvWWVhcj48UmVj
TnVtPjEzMDwvUmVjTnVtPjxEaXNwbGF5VGV4dD4oMTEtMTMpPC9EaXNwbGF5VGV4dD48cmVjb3Jk
PjxyZWMtbnVtYmVyPjEzMDwvcmVjLW51bWJlcj48Zm9yZWlnbi1rZXlzPjxrZXkgYXBwPSJFTiIg
ZGItaWQ9ImR2YXB6dGRwNnQ1dHdyZWR4eGp4ZHNyNDJmd3NyeHYwMjJ6ciIgdGltZXN0YW1wPSIx
NTM5ODA0NzgzIj4xMzA8L2tleT48L2ZvcmVpZ24ta2V5cz48cmVmLXR5cGUgbmFtZT0iSm91cm5h
bCBBcnRpY2xlIj4xNzwvcmVmLXR5cGU+PGNvbnRyaWJ1dG9ycz48YXV0aG9ycz48YXV0aG9yPkNo
ZW4sIFkuIEwuPC9hdXRob3I+PGF1dGhvcj5Nb250ZWRvbmljbywgQS4gRS48L2F1dGhvcj48YXV0
aG9yPkthdWZmbWFuLCBTLjwvYXV0aG9yPjxhdXRob3I+RHVubGFwLCBKLiBSLjwvYXV0aG9yPjxh
dXRob3I+TWVubiwgRi4gTS48L2F1dGhvcj48YXV0aG9yPlJleW5vbGRzLCBULiBCLjwvYXV0aG9y
PjwvYXV0aG9ycz48L2NvbnRyaWJ1dG9ycz48YXV0aC1hZGRyZXNzPkRlcGFydG1lbnQgb2YgTWlj
cm9iaW9sb2d5LCBVbml2ZXJzaXR5IG9mIFRlbm5lc3NlZSwgS25veHZpbGxlLCBUTiAzNzk5Niwg
VVNBLjwvYXV0aC1hZGRyZXNzPjx0aXRsZXM+PHRpdGxlPlBob3NwaGF0aWR5bHNlcmluZSBzeW50
aGFzZSBhbmQgcGhvc3BoYXRpZHlsc2VyaW5lIGRlY2FyYm94eWxhc2UgYXJlIGVzc2VudGlhbCBm
b3IgY2VsbCB3YWxsIGludGVncml0eSBhbmQgdmlydWxlbmNlIGluIENhbmRpZGEgYWxiaWNhbnM8
L3RpdGxlPjxzZWNvbmRhcnktdGl0bGU+TW9sIE1pY3JvYmlvbDwvc2Vjb25kYXJ5LXRpdGxlPjwv
dGl0bGVzPjxwZXJpb2RpY2FsPjxmdWxsLXRpdGxlPk1vbCBNaWNyb2Jpb2w8L2Z1bGwtdGl0bGU+
PC9wZXJpb2RpY2FsPjxwYWdlcz4xMTEyLTMyPC9wYWdlcz48dm9sdW1lPjc1PC92b2x1bWU+PG51
bWJlcj41PC9udW1iZXI+PGVkaXRpb24+MjAxMC8wMi8wNjwvZWRpdGlvbj48a2V5d29yZHM+PGtl
eXdvcmQ+QW5pbWFsczwva2V5d29yZD48a2V5d29yZD5DRFBkaWFjeWxnbHljZXJvbC1TZXJpbmUg
Ty1QaG9zcGhhdGlkeWx0cmFuc2ZlcmFzZS9nZW5ldGljcy8qbWV0YWJvbGlzbTwva2V5d29yZD48
a2V5d29yZD5DYW5kaWRhIGFsYmljYW5zL2dyb3d0aCAmYW1wOyBkZXZlbG9wbWVudC9tZXRhYm9s
aXNtL3BhdGhvZ2VuaWNpdHkvKnBoeXNpb2xvZ3k8L2tleXdvcmQ+PGtleXdvcmQ+Q2FuZGlkaWFz
aXMvbWljcm9iaW9sb2d5L3BhdGhvbG9neTwva2V5d29yZD48a2V5d29yZD5DYXJib3h5LUx5YXNl
cy9nZW5ldGljcy8qbWV0YWJvbGlzbTwva2V5d29yZD48a2V5d29yZD5DZWxsIFdhbGwvKm1ldGFi
b2xpc208L2tleXdvcmQ+PGtleXdvcmQ+RnVuZ2FsIFByb3RlaW5zLyptZXRhYm9saXNtPC9rZXl3
b3JkPjxrZXl3b3JkPkdlbmUgRGVsZXRpb248L2tleXdvcmQ+PGtleXdvcmQ+SGlzdG9jeXRvY2hl
bWlzdHJ5PC9rZXl3b3JkPjxrZXl3b3JkPkltbXVub2hpc3RvY2hlbWlzdHJ5PC9rZXl3b3JkPjxr
ZXl3b3JkPktpZG5leS9taWNyb2Jpb2xvZ3kvcGF0aG9sb2d5PC9rZXl3b3JkPjxrZXl3b3JkPk1p
Y2U8L2tleXdvcmQ+PGtleXdvcmQ+TWljcm9zY29weTwva2V5d29yZD48a2V5d29yZD5QaG9zcGhh
dGlkeWxldGhhbm9sYW1pbmVzL21ldGFib2xpc208L2tleXdvcmQ+PGtleXdvcmQ+UGhvc3BoYXRp
ZHlsc2VyaW5lcy9tZXRhYm9saXNtPC9rZXl3b3JkPjxrZXl3b3JkPlN1cnZpdmFsIEFuYWx5c2lz
PC9rZXl3b3JkPjxrZXl3b3JkPlZpcnVsZW5jZTwva2V5d29yZD48L2tleXdvcmRzPjxkYXRlcz48
eWVhcj4yMDEwPC95ZWFyPjxwdWItZGF0ZXM+PGRhdGU+TWFyPC9kYXRlPjwvcHViLWRhdGVzPjwv
ZGF0ZXM+PGlzYm4+MTM2NS0yOTU4IChFbGVjdHJvbmljKSYjeEQ7MDk1MC0zODJYIChMaW5raW5n
KTwvaXNibj48YWNjZXNzaW9uLW51bT4yMDEzMjQ1MzwvYWNjZXNzaW9uLW51bT48dXJscz48cmVs
YXRlZC11cmxzPjx1cmw+aHR0cHM6Ly93d3cubmNiaS5ubG0ubmloLmdvdi9wdWJtZWQvMjAxMzI0
NTM8L3VybD48dXJsPmh0dHBzOi8vb25saW5lbGlicmFyeS53aWxleS5jb20vZG9pL2Z1bGwvMTAu
MTExMS9qLjEzNjUtMjk1OC4yMDA5LjA3MDE4Lng8L3VybD48L3JlbGF0ZWQtdXJscz48L3VybHM+
PGVsZWN0cm9uaWMtcmVzb3VyY2UtbnVtPjEwLjExMTEvai4xMzY1LTI5NTguMjAwOS4wNzAxOC54
PC9lbGVjdHJvbmljLXJlc291cmNlLW51bT48L3JlY29yZD48L0NpdGU+PENpdGU+PEF1dGhvcj5C
cmF1bjwvQXV0aG9yPjxZZWFyPjIwMDU8L1llYXI+PFJlY051bT4xODE8L1JlY051bT48cmVjb3Jk
PjxyZWMtbnVtYmVyPjE4MTwvcmVjLW51bWJlcj48Zm9yZWlnbi1rZXlzPjxrZXkgYXBwPSJFTiIg
ZGItaWQ9ImR2YXB6dGRwNnQ1dHdyZWR4eGp4ZHNyNDJmd3NyeHYwMjJ6ciIgdGltZXN0YW1wPSIx
NTc1MzIyODYwIj4xODE8L2tleT48L2ZvcmVpZ24ta2V5cz48cmVmLXR5cGUgbmFtZT0iSm91cm5h
bCBBcnRpY2xlIj4xNzwvcmVmLXR5cGU+PGNvbnRyaWJ1dG9ycz48YXV0aG9ycz48YXV0aG9yPkJy
YXVuLCBCLiBSLjwvYXV0aG9yPjxhdXRob3I+dmFuIEhldCBIb29nLCBNLjwvYXV0aG9yPjxhdXRo
b3I+ZCZhcG9zO0VuZmVydCwgQy48L2F1dGhvcj48YXV0aG9yPk1hcnRjaGVua28sIE0uPC9hdXRo
b3I+PGF1dGhvcj5EdW5nYW4sIEouPC9hdXRob3I+PGF1dGhvcj5LdW8sIEEuPC9hdXRob3I+PGF1
dGhvcj5JbmdsaXMsIEQuIE8uPC9hdXRob3I+PGF1dGhvcj5VaGwsIE0uIEEuPC9hdXRob3I+PGF1
dGhvcj5Ib2d1ZXMsIEguPC9hdXRob3I+PGF1dGhvcj5CZXJyaW1hbiwgTS48L2F1dGhvcj48YXV0
aG9yPkxvcmVueiwgTS48L2F1dGhvcj48YXV0aG9yPkxldml0aW4sIEEuPC9hdXRob3I+PGF1dGhv
cj5PYmVyaG9semVyLCBVLjwvYXV0aG9yPjxhdXRob3I+QmFjaGV3aWNoLCBDLjwvYXV0aG9yPjxh
dXRob3I+SGFyY3VzLCBELjwvYXV0aG9yPjxhdXRob3I+TWFyY2lsLCBBLjwvYXV0aG9yPjxhdXRo
b3I+RGlnbmFyZCwgRC48L2F1dGhvcj48YXV0aG9yPklvdWssIFQuPC9hdXRob3I+PGF1dGhvcj5a
aXRvLCBSLjwvYXV0aG9yPjxhdXRob3I+RnJhbmdldWwsIEwuPC9hdXRob3I+PGF1dGhvcj5UZWth
aWEsIEYuPC9hdXRob3I+PGF1dGhvcj5SdXRoZXJmb3JkLCBLLjwvYXV0aG9yPjxhdXRob3I+V2Fu
ZywgRS48L2F1dGhvcj48YXV0aG9yPk11bnJvLCBDLiBBLjwvYXV0aG9yPjxhdXRob3I+QmF0ZXMs
IFMuPC9hdXRob3I+PGF1dGhvcj5Hb3csIE4uIEEuPC9hdXRob3I+PGF1dGhvcj5Ib3llciwgTC4g
TC48L2F1dGhvcj48YXV0aG9yPktvaGxlciwgRy48L2F1dGhvcj48YXV0aG9yPk1vcnNjaGhhdXNl
ciwgSi48L2F1dGhvcj48YXV0aG9yPk5ld3BvcnQsIEcuPC9hdXRob3I+PGF1dGhvcj5abmFpZGks
IFMuPC9hdXRob3I+PGF1dGhvcj5SYXltb25kLCBNLjwvYXV0aG9yPjxhdXRob3I+VHVyY290dGUs
IEIuPC9hdXRob3I+PGF1dGhvcj5TaGVybG9jaywgRy48L2F1dGhvcj48YXV0aG9yPkNvc3Rhbnpv
LCBNLjwvYXV0aG9yPjxhdXRob3I+SWhtZWxzLCBKLjwvYXV0aG9yPjxhdXRob3I+QmVybWFuLCBK
LjwvYXV0aG9yPjxhdXRob3I+U2FuZ2xhcmQsIEQuPC9hdXRob3I+PGF1dGhvcj5BZ2FiaWFuLCBO
LjwvYXV0aG9yPjxhdXRob3I+TWl0Y2hlbGwsIEEuIFAuPC9hdXRob3I+PGF1dGhvcj5Kb2huc29u
LCBBLiBELjwvYXV0aG9yPjxhdXRob3I+V2hpdGV3YXksIE0uPC9hdXRob3I+PGF1dGhvcj5OYW50
ZWwsIEEuPC9hdXRob3I+PC9hdXRob3JzPjwvY29udHJpYnV0b3JzPjxhdXRoLWFkZHJlc3M+RGVw
YXJ0bWVudCBvZiBNaWNyb2Jpb2xvZ3kgYW5kIEltbXVub2xvZ3ksIFVuaXZlcnNpdHkgb2YgQ2Fs
aWZvcm5pYSwgU2FuIEZyYW5jaXNjbywgQ2FsaWZvcm5pYSwgVVNBLjwvYXV0aC1hZGRyZXNzPjx0
aXRsZXM+PHRpdGxlPkEgaHVtYW4tY3VyYXRlZCBhbm5vdGF0aW9uIG9mIHRoZSBDYW5kaWRhIGFs
YmljYW5zIGdlbm9tZTwvdGl0bGU+PHNlY29uZGFyeS10aXRsZT5QTG9TIEdlbmV0PC9zZWNvbmRh
cnktdGl0bGU+PC90aXRsZXM+PHBlcmlvZGljYWw+PGZ1bGwtdGl0bGU+UExvUyBHZW5ldDwvZnVs
bC10aXRsZT48L3BlcmlvZGljYWw+PHBhZ2VzPjM2LTU3PC9wYWdlcz48dm9sdW1lPjE8L3ZvbHVt
ZT48bnVtYmVyPjE8L251bWJlcj48ZWRpdGlvbj4yMDA1LzA4LzE3PC9lZGl0aW9uPjxkYXRlcz48
eWVhcj4yMDA1PC95ZWFyPjxwdWItZGF0ZXM+PGRhdGU+SnVsPC9kYXRlPjwvcHViLWRhdGVzPjwv
ZGF0ZXM+PGlzYm4+MTU1My03MzkwIChQcmludCkmI3hEOzE1NTMtNzM5MCAoTGlua2luZyk8L2lz
Ym4+PGFjY2Vzc2lvbi1udW0+MTYxMDM5MTE8L2FjY2Vzc2lvbi1udW0+PHVybHM+PHJlbGF0ZWQt
dXJscz48dXJsPmh0dHBzOi8vd3d3Lm5jYmkubmxtLm5paC5nb3YvcHVibWVkLzE2MTAzOTExPC91
cmw+PHVybD5odHRwczovL3d3dy5uY2JpLm5sbS5uaWguZ292L3BtYy9hcnRpY2xlcy9QTUMxMTgz
NTIwL3BkZi9wZ2VuLjAwMTAwMDEucGRmPC91cmw+PC9yZWxhdGVkLXVybHM+PC91cmxzPjxjdXN0
b20yPlBNQzExODM1MjAgQ2FsaWZvcm5pYSBhdCBTYW4gRnJhbmNpc2NvIChVQ1NGKS4gSW5jeXRl
IHBsYXllZCBubyByb2xlIGluIHRoaXMgd29yaywgYW5kIHRoZSByZXNvdXJjZXMgdXNlZCB3ZXJl
IGFsbCBmcm9tIFVDU0YuPC9jdXN0b20yPjxlbGVjdHJvbmljLXJlc291cmNlLW51bT4xMC4xMzcx
L2pvdXJuYWwucGdlbi4wMDEwMDAxPC9lbGVjdHJvbmljLXJlc291cmNlLW51bT48L3JlY29yZD48
L0NpdGU+PENpdGU+PEF1dGhvcj5Lb25hcnpld3NrYTwvQXV0aG9yPjxZZWFyPjIwMTk8L1llYXI+
PFJlY051bT40Mjc8L1JlY051bT48cmVjb3JkPjxyZWMtbnVtYmVyPjQyNzwvcmVjLW51bWJlcj48
Zm9yZWlnbi1rZXlzPjxrZXkgYXBwPSJFTiIgZGItaWQ9ImR2YXB6dGRwNnQ1dHdyZWR4eGp4ZHNy
NDJmd3NyeHYwMjJ6ciIgdGltZXN0YW1wPSIxNTkwMjYyODEzIj40Mjc8L2tleT48L2ZvcmVpZ24t
a2V5cz48cmVmLXR5cGUgbmFtZT0iSm91cm5hbCBBcnRpY2xlIj4xNzwvcmVmLXR5cGU+PGNvbnRy
aWJ1dG9ycz48YXV0aG9ycz48YXV0aG9yPktvbmFyemV3c2thLCBQYXVsaW5hPC9hdXRob3I+PGF1
dGhvcj5XYW5nLCBZaW5hPC9hdXRob3I+PGF1dGhvcj5IYW4sIEdpbC1Tb288L2F1dGhvcj48YXV0
aG9yPkdvaCwgS3dvayBKaWFuPC9hdXRob3I+PGF1dGhvcj5HYW8sIFlvbmctR3VpPC9hdXRob3I+
PGF1dGhvcj5DYXJtYW4sIEdlb3JnZSBNLjwvYXV0aG9yPjxhdXRob3I+WHVlLCBDaGFveWFuZzwv
YXV0aG9yPjwvYXV0aG9ycz48L2NvbnRyaWJ1dG9ycz48dGl0bGVzPjx0aXRsZT5QaG9zcGhhdGlk
eWxzZXJpbmUgc3ludGhlc2lzIGlzIGVzc2VudGlhbCBmb3IgdmlhYmlsaXR5IG9mIHRoZSBodW1h
biBmdW5nYWwgcGF0aG9nZW4gQ3J5cHRvY29jY3VzIG5lb2Zvcm1hbnM8L3RpdGxlPjxzZWNvbmRh
cnktdGl0bGU+VGhlIEpvdXJuYWwgb2YgYmlvbG9naWNhbCBjaGVtaXN0cnk8L3NlY29uZGFyeS10
aXRsZT48YWx0LXRpdGxlPkogQmlvbCBDaGVtPC9hbHQtdGl0bGU+PC90aXRsZXM+PHBlcmlvZGlj
YWw+PGZ1bGwtdGl0bGU+VGhlIEpvdXJuYWwgb2YgYmlvbG9naWNhbCBjaGVtaXN0cnk8L2Z1bGwt
dGl0bGU+PC9wZXJpb2RpY2FsPjxhbHQtcGVyaW9kaWNhbD48ZnVsbC10aXRsZT5KIEJpb2wgQ2hl
bTwvZnVsbC10aXRsZT48L2FsdC1wZXJpb2RpY2FsPjxwYWdlcz4yMzI5LTIzMzk8L3BhZ2VzPjx2
b2x1bWU+Mjk0PC92b2x1bWU+PG51bWJlcj43PC9udW1iZXI+PGVkaXRpb24+MjAxOS8wMS8wMjwv
ZWRpdGlvbj48a2V5d29yZHM+PGtleXdvcmQ+KkNyeXB0b2NvY2N1cyBuZW9mb3JtYW5zPC9rZXl3
b3JkPjxrZXl3b3JkPiphbnRpZnVuZ2FsIGRydWc8L2tleXdvcmQ+PGtleXdvcmQ+KmZ1bmdpPC9r
ZXl3b3JkPjxrZXl3b3JkPippbm9zaXRvbCBwaG9zcGhvbGlwaWQ8L2tleXdvcmQ+PGtleXdvcmQ+
Km1pY3JvYmlhbCBwYXRob2dlbmVzaXM8L2tleXdvcmQ+PGtleXdvcmQ+Km1pdG9jaG9uZHJpYTwv
a2V5d29yZD48a2V5d29yZD4qcGhvc3BoYXRpZHlsc2VyaW5lPC9rZXl3b3JkPjxrZXl3b3JkPipw
aG9zcGhhdGlkeWxzZXJpbmUgc3ludGhhc2U8L2tleXdvcmQ+PGtleXdvcmQ+KnBob3NwaG9saXBp
ZCBtZXRhYm9saXNtPC9rZXl3b3JkPjxrZXl3b3JkPipyZWFjdGl2ZSBveHlnZW4gc3BlY2llczwv
a2V5d29yZD48a2V5d29yZD4qdmlydWxlbmNlPC9rZXl3b3JkPjxrZXl3b3JkPkFuaW1hbHM8L2tl
eXdvcmQ+PGtleXdvcmQ+Q0RQZGlhY3lsZ2x5Y2Vyb2wtU2VyaW5lIE8tUGhvc3BoYXRpZHlsdHJh
bnNmZXJhc2UvZ2VuZXRpY3MvbWV0YWJvbGlzbTwva2V5d29yZD48a2V5d29yZD5DcnlwdG9jb2Nj
dXMgbmVvZm9ybWFucy9nZW5ldGljcy8qbWV0YWJvbGlzbTwva2V5d29yZD48a2V5d29yZD5DeXRp
ZGluZSBEaXBob3NwaGF0ZSBEaWdseWNlcmlkZXMvZ2VuZXRpY3MvbWV0YWJvbGlzbTwva2V5d29y
ZD48a2V5d29yZD5FbmRvcGxhc21pYyBSZXRpY3VsdW0vZ2VuZXRpY3MvKm1ldGFib2xpc208L2tl
eXdvcmQ+PGtleXdvcmQ+RnVuZ2FsIFByb3RlaW5zL2dlbmV0aWNzL21ldGFib2xpc208L2tleXdv
cmQ+PGtleXdvcmQ+SHVtYW5zPC9rZXl3b3JkPjxrZXl3b3JkPipNaWNyb2JpYWwgVmlhYmlsaXR5
PC9rZXl3b3JkPjxrZXl3b3JkPlBob3NwaGF0aWR5bHNlcmluZXMvKmJpb3N5bnRoZXNpcy9nZW5l
dGljczwva2V5d29yZD48a2V5d29yZD5TYWNjaGFyb215Y2VzIGNlcmV2aXNpYWUvZ2VuZXRpY3Mv
bWV0YWJvbGlzbTwva2V5d29yZD48L2tleXdvcmRzPjxkYXRlcz48eWVhcj4yMDE5PC95ZWFyPjwv
ZGF0ZXM+PHB1Ymxpc2hlcj5BbWVyaWNhbiBTb2NpZXR5IGZvciBCaW9jaGVtaXN0cnkgYW5kIE1v
bGVjdWxhciBCaW9sb2d5PC9wdWJsaXNoZXI+PGlzYm4+MTA4My0zNTFYJiN4RDswMDIxLTkyNTg8
L2lzYm4+PGFjY2Vzc2lvbi1udW0+MzA2MDI1Njg8L2FjY2Vzc2lvbi1udW0+PHVybHM+PHJlbGF0
ZWQtdXJscz48dXJsPmh0dHBzOi8vcHVibWVkLm5jYmkubmxtLm5paC5nb3YvMzA2MDI1Njg8L3Vy
bD48dXJsPmh0dHBzOi8vd3d3Lm5jYmkubmxtLm5paC5nb3YvcG1jL2FydGljbGVzL1BNQzYzNzg5
NjQvPC91cmw+PHVybD5odHRwczovL3d3dy5uY2JpLm5sbS5uaWguZ292L3BtYy9hcnRpY2xlcy9Q
TUM2Mzc4OTY0L3BkZi96YmMyMzI5LnBkZjwvdXJsPjwvcmVsYXRlZC11cmxzPjwvdXJscz48ZWxl
Y3Ryb25pYy1yZXNvdXJjZS1udW0+MTAuMTA3NC9qYmMuUkExMTguMDA2NzM4PC9lbGVjdHJvbmlj
LXJlc291cmNlLW51bT48cmVtb3RlLWRhdGFiYXNlLW5hbWU+UHViTWVkPC9yZW1vdGUtZGF0YWJh
c2UtbmFtZT48bGFuZ3VhZ2U+ZW5nPC9sYW5ndWFnZT48L3JlY29yZD48L0NpdGU+PC9FbmROb3Rl
PgB=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PEVuZE5vdGU+PENpdGU+PEF1dGhvcj5DaGVuPC9BdXRob3I+PFllYXI+MjAxMDwvWWVhcj48UmVj
TnVtPjEzMDwvUmVjTnVtPjxEaXNwbGF5VGV4dD4oMTEtMTMpPC9EaXNwbGF5VGV4dD48cmVjb3Jk
PjxyZWMtbnVtYmVyPjEzMDwvcmVjLW51bWJlcj48Zm9yZWlnbi1rZXlzPjxrZXkgYXBwPSJFTiIg
ZGItaWQ9ImR2YXB6dGRwNnQ1dHdyZWR4eGp4ZHNyNDJmd3NyeHYwMjJ6ciIgdGltZXN0YW1wPSIx
NTM5ODA0NzgzIj4xMzA8L2tleT48L2ZvcmVpZ24ta2V5cz48cmVmLXR5cGUgbmFtZT0iSm91cm5h
bCBBcnRpY2xlIj4xNzwvcmVmLXR5cGU+PGNvbnRyaWJ1dG9ycz48YXV0aG9ycz48YXV0aG9yPkNo
ZW4sIFkuIEwuPC9hdXRob3I+PGF1dGhvcj5Nb250ZWRvbmljbywgQS4gRS48L2F1dGhvcj48YXV0
aG9yPkthdWZmbWFuLCBTLjwvYXV0aG9yPjxhdXRob3I+RHVubGFwLCBKLiBSLjwvYXV0aG9yPjxh
dXRob3I+TWVubiwgRi4gTS48L2F1dGhvcj48YXV0aG9yPlJleW5vbGRzLCBULiBCLjwvYXV0aG9y
PjwvYXV0aG9ycz48L2NvbnRyaWJ1dG9ycz48YXV0aC1hZGRyZXNzPkRlcGFydG1lbnQgb2YgTWlj
cm9iaW9sb2d5LCBVbml2ZXJzaXR5IG9mIFRlbm5lc3NlZSwgS25veHZpbGxlLCBUTiAzNzk5Niwg
VVNBLjwvYXV0aC1hZGRyZXNzPjx0aXRsZXM+PHRpdGxlPlBob3NwaGF0aWR5bHNlcmluZSBzeW50
aGFzZSBhbmQgcGhvc3BoYXRpZHlsc2VyaW5lIGRlY2FyYm94eWxhc2UgYXJlIGVzc2VudGlhbCBm
b3IgY2VsbCB3YWxsIGludGVncml0eSBhbmQgdmlydWxlbmNlIGluIENhbmRpZGEgYWxiaWNhbnM8
L3RpdGxlPjxzZWNvbmRhcnktdGl0bGU+TW9sIE1pY3JvYmlvbDwvc2Vjb25kYXJ5LXRpdGxlPjwv
dGl0bGVzPjxwZXJpb2RpY2FsPjxmdWxsLXRpdGxlPk1vbCBNaWNyb2Jpb2w8L2Z1bGwtdGl0bGU+
PC9wZXJpb2RpY2FsPjxwYWdlcz4xMTEyLTMyPC9wYWdlcz48dm9sdW1lPjc1PC92b2x1bWU+PG51
bWJlcj41PC9udW1iZXI+PGVkaXRpb24+MjAxMC8wMi8wNjwvZWRpdGlvbj48a2V5d29yZHM+PGtl
eXdvcmQ+QW5pbWFsczwva2V5d29yZD48a2V5d29yZD5DRFBkaWFjeWxnbHljZXJvbC1TZXJpbmUg
Ty1QaG9zcGhhdGlkeWx0cmFuc2ZlcmFzZS9nZW5ldGljcy8qbWV0YWJvbGlzbTwva2V5d29yZD48
a2V5d29yZD5DYW5kaWRhIGFsYmljYW5zL2dyb3d0aCAmYW1wOyBkZXZlbG9wbWVudC9tZXRhYm9s
aXNtL3BhdGhvZ2VuaWNpdHkvKnBoeXNpb2xvZ3k8L2tleXdvcmQ+PGtleXdvcmQ+Q2FuZGlkaWFz
aXMvbWljcm9iaW9sb2d5L3BhdGhvbG9neTwva2V5d29yZD48a2V5d29yZD5DYXJib3h5LUx5YXNl
cy9nZW5ldGljcy8qbWV0YWJvbGlzbTwva2V5d29yZD48a2V5d29yZD5DZWxsIFdhbGwvKm1ldGFi
b2xpc208L2tleXdvcmQ+PGtleXdvcmQ+RnVuZ2FsIFByb3RlaW5zLyptZXRhYm9saXNtPC9rZXl3
b3JkPjxrZXl3b3JkPkdlbmUgRGVsZXRpb248L2tleXdvcmQ+PGtleXdvcmQ+SGlzdG9jeXRvY2hl
bWlzdHJ5PC9rZXl3b3JkPjxrZXl3b3JkPkltbXVub2hpc3RvY2hlbWlzdHJ5PC9rZXl3b3JkPjxr
ZXl3b3JkPktpZG5leS9taWNyb2Jpb2xvZ3kvcGF0aG9sb2d5PC9rZXl3b3JkPjxrZXl3b3JkPk1p
Y2U8L2tleXdvcmQ+PGtleXdvcmQ+TWljcm9zY29weTwva2V5d29yZD48a2V5d29yZD5QaG9zcGhh
dGlkeWxldGhhbm9sYW1pbmVzL21ldGFib2xpc208L2tleXdvcmQ+PGtleXdvcmQ+UGhvc3BoYXRp
ZHlsc2VyaW5lcy9tZXRhYm9saXNtPC9rZXl3b3JkPjxrZXl3b3JkPlN1cnZpdmFsIEFuYWx5c2lz
PC9rZXl3b3JkPjxrZXl3b3JkPlZpcnVsZW5jZTwva2V5d29yZD48L2tleXdvcmRzPjxkYXRlcz48
eWVhcj4yMDEwPC95ZWFyPjxwdWItZGF0ZXM+PGRhdGU+TWFyPC9kYXRlPjwvcHViLWRhdGVzPjwv
ZGF0ZXM+PGlzYm4+MTM2NS0yOTU4IChFbGVjdHJvbmljKSYjeEQ7MDk1MC0zODJYIChMaW5raW5n
KTwvaXNibj48YWNjZXNzaW9uLW51bT4yMDEzMjQ1MzwvYWNjZXNzaW9uLW51bT48dXJscz48cmVs
YXRlZC11cmxzPjx1cmw+aHR0cHM6Ly93d3cubmNiaS5ubG0ubmloLmdvdi9wdWJtZWQvMjAxMzI0
NTM8L3VybD48dXJsPmh0dHBzOi8vb25saW5lbGlicmFyeS53aWxleS5jb20vZG9pL2Z1bGwvMTAu
MTExMS9qLjEzNjUtMjk1OC4yMDA5LjA3MDE4Lng8L3VybD48L3JlbGF0ZWQtdXJscz48L3VybHM+
PGVsZWN0cm9uaWMtcmVzb3VyY2UtbnVtPjEwLjExMTEvai4xMzY1LTI5NTguMjAwOS4wNzAxOC54
PC9lbGVjdHJvbmljLXJlc291cmNlLW51bT48L3JlY29yZD48L0NpdGU+PENpdGU+PEF1dGhvcj5C
cmF1bjwvQXV0aG9yPjxZZWFyPjIwMDU8L1llYXI+PFJlY051bT4xODE8L1JlY051bT48cmVjb3Jk
PjxyZWMtbnVtYmVyPjE4MTwvcmVjLW51bWJlcj48Zm9yZWlnbi1rZXlzPjxrZXkgYXBwPSJFTiIg
ZGItaWQ9ImR2YXB6dGRwNnQ1dHdyZWR4eGp4ZHNyNDJmd3NyeHYwMjJ6ciIgdGltZXN0YW1wPSIx
NTc1MzIyODYwIj4xODE8L2tleT48L2ZvcmVpZ24ta2V5cz48cmVmLXR5cGUgbmFtZT0iSm91cm5h
bCBBcnRpY2xlIj4xNzwvcmVmLXR5cGU+PGNvbnRyaWJ1dG9ycz48YXV0aG9ycz48YXV0aG9yPkJy
YXVuLCBCLiBSLjwvYXV0aG9yPjxhdXRob3I+dmFuIEhldCBIb29nLCBNLjwvYXV0aG9yPjxhdXRo
b3I+ZCZhcG9zO0VuZmVydCwgQy48L2F1dGhvcj48YXV0aG9yPk1hcnRjaGVua28sIE0uPC9hdXRo
b3I+PGF1dGhvcj5EdW5nYW4sIEouPC9hdXRob3I+PGF1dGhvcj5LdW8sIEEuPC9hdXRob3I+PGF1
dGhvcj5JbmdsaXMsIEQuIE8uPC9hdXRob3I+PGF1dGhvcj5VaGwsIE0uIEEuPC9hdXRob3I+PGF1
dGhvcj5Ib2d1ZXMsIEguPC9hdXRob3I+PGF1dGhvcj5CZXJyaW1hbiwgTS48L2F1dGhvcj48YXV0
aG9yPkxvcmVueiwgTS48L2F1dGhvcj48YXV0aG9yPkxldml0aW4sIEEuPC9hdXRob3I+PGF1dGhv
cj5PYmVyaG9semVyLCBVLjwvYXV0aG9yPjxhdXRob3I+QmFjaGV3aWNoLCBDLjwvYXV0aG9yPjxh
dXRob3I+SGFyY3VzLCBELjwvYXV0aG9yPjxhdXRob3I+TWFyY2lsLCBBLjwvYXV0aG9yPjxhdXRo
b3I+RGlnbmFyZCwgRC48L2F1dGhvcj48YXV0aG9yPklvdWssIFQuPC9hdXRob3I+PGF1dGhvcj5a
aXRvLCBSLjwvYXV0aG9yPjxhdXRob3I+RnJhbmdldWwsIEwuPC9hdXRob3I+PGF1dGhvcj5UZWth
aWEsIEYuPC9hdXRob3I+PGF1dGhvcj5SdXRoZXJmb3JkLCBLLjwvYXV0aG9yPjxhdXRob3I+V2Fu
ZywgRS48L2F1dGhvcj48YXV0aG9yPk11bnJvLCBDLiBBLjwvYXV0aG9yPjxhdXRob3I+QmF0ZXMs
IFMuPC9hdXRob3I+PGF1dGhvcj5Hb3csIE4uIEEuPC9hdXRob3I+PGF1dGhvcj5Ib3llciwgTC4g
TC48L2F1dGhvcj48YXV0aG9yPktvaGxlciwgRy48L2F1dGhvcj48YXV0aG9yPk1vcnNjaGhhdXNl
ciwgSi48L2F1dGhvcj48YXV0aG9yPk5ld3BvcnQsIEcuPC9hdXRob3I+PGF1dGhvcj5abmFpZGks
IFMuPC9hdXRob3I+PGF1dGhvcj5SYXltb25kLCBNLjwvYXV0aG9yPjxhdXRob3I+VHVyY290dGUs
IEIuPC9hdXRob3I+PGF1dGhvcj5TaGVybG9jaywgRy48L2F1dGhvcj48YXV0aG9yPkNvc3Rhbnpv
LCBNLjwvYXV0aG9yPjxhdXRob3I+SWhtZWxzLCBKLjwvYXV0aG9yPjxhdXRob3I+QmVybWFuLCBK
LjwvYXV0aG9yPjxhdXRob3I+U2FuZ2xhcmQsIEQuPC9hdXRob3I+PGF1dGhvcj5BZ2FiaWFuLCBO
LjwvYXV0aG9yPjxhdXRob3I+TWl0Y2hlbGwsIEEuIFAuPC9hdXRob3I+PGF1dGhvcj5Kb2huc29u
LCBBLiBELjwvYXV0aG9yPjxhdXRob3I+V2hpdGV3YXksIE0uPC9hdXRob3I+PGF1dGhvcj5OYW50
ZWwsIEEuPC9hdXRob3I+PC9hdXRob3JzPjwvY29udHJpYnV0b3JzPjxhdXRoLWFkZHJlc3M+RGVw
YXJ0bWVudCBvZiBNaWNyb2Jpb2xvZ3kgYW5kIEltbXVub2xvZ3ksIFVuaXZlcnNpdHkgb2YgQ2Fs
aWZvcm5pYSwgU2FuIEZyYW5jaXNjbywgQ2FsaWZvcm5pYSwgVVNBLjwvYXV0aC1hZGRyZXNzPjx0
aXRsZXM+PHRpdGxlPkEgaHVtYW4tY3VyYXRlZCBhbm5vdGF0aW9uIG9mIHRoZSBDYW5kaWRhIGFs
YmljYW5zIGdlbm9tZTwvdGl0bGU+PHNlY29uZGFyeS10aXRsZT5QTG9TIEdlbmV0PC9zZWNvbmRh
cnktdGl0bGU+PC90aXRsZXM+PHBlcmlvZGljYWw+PGZ1bGwtdGl0bGU+UExvUyBHZW5ldDwvZnVs
bC10aXRsZT48L3BlcmlvZGljYWw+PHBhZ2VzPjM2LTU3PC9wYWdlcz48dm9sdW1lPjE8L3ZvbHVt
ZT48bnVtYmVyPjE8L251bWJlcj48ZWRpdGlvbj4yMDA1LzA4LzE3PC9lZGl0aW9uPjxkYXRlcz48
eWVhcj4yMDA1PC95ZWFyPjxwdWItZGF0ZXM+PGRhdGU+SnVsPC9kYXRlPjwvcHViLWRhdGVzPjwv
ZGF0ZXM+PGlzYm4+MTU1My03MzkwIChQcmludCkmI3hEOzE1NTMtNzM5MCAoTGlua2luZyk8L2lz
Ym4+PGFjY2Vzc2lvbi1udW0+MTYxMDM5MTE8L2FjY2Vzc2lvbi1udW0+PHVybHM+PHJlbGF0ZWQt
dXJscz48dXJsPmh0dHBzOi8vd3d3Lm5jYmkubmxtLm5paC5nb3YvcHVibWVkLzE2MTAzOTExPC91
cmw+PHVybD5odHRwczovL3d3dy5uY2JpLm5sbS5uaWguZ292L3BtYy9hcnRpY2xlcy9QTUMxMTgz
NTIwL3BkZi9wZ2VuLjAwMTAwMDEucGRmPC91cmw+PC9yZWxhdGVkLXVybHM+PC91cmxzPjxjdXN0
b20yPlBNQzExODM1MjAgQ2FsaWZvcm5pYSBhdCBTYW4gRnJhbmNpc2NvIChVQ1NGKS4gSW5jeXRl
IHBsYXllZCBubyByb2xlIGluIHRoaXMgd29yaywgYW5kIHRoZSByZXNvdXJjZXMgdXNlZCB3ZXJl
IGFsbCBmcm9tIFVDU0YuPC9jdXN0b20yPjxlbGVjdHJvbmljLXJlc291cmNlLW51bT4xMC4xMzcx
L2pvdXJuYWwucGdlbi4wMDEwMDAxPC9lbGVjdHJvbmljLXJlc291cmNlLW51bT48L3JlY29yZD48
L0NpdGU+PENpdGU+PEF1dGhvcj5Lb25hcnpld3NrYTwvQXV0aG9yPjxZZWFyPjIwMTk8L1llYXI+
PFJlY051bT40Mjc8L1JlY051bT48cmVjb3JkPjxyZWMtbnVtYmVyPjQyNzwvcmVjLW51bWJlcj48
Zm9yZWlnbi1rZXlzPjxrZXkgYXBwPSJFTiIgZGItaWQ9ImR2YXB6dGRwNnQ1dHdyZWR4eGp4ZHNy
NDJmd3NyeHYwMjJ6ciIgdGltZXN0YW1wPSIxNTkwMjYyODEzIj40Mjc8L2tleT48L2ZvcmVpZ24t
a2V5cz48cmVmLXR5cGUgbmFtZT0iSm91cm5hbCBBcnRpY2xlIj4xNzwvcmVmLXR5cGU+PGNvbnRy
aWJ1dG9ycz48YXV0aG9ycz48YXV0aG9yPktvbmFyemV3c2thLCBQYXVsaW5hPC9hdXRob3I+PGF1
dGhvcj5XYW5nLCBZaW5hPC9hdXRob3I+PGF1dGhvcj5IYW4sIEdpbC1Tb288L2F1dGhvcj48YXV0
aG9yPkdvaCwgS3dvayBKaWFuPC9hdXRob3I+PGF1dGhvcj5HYW8sIFlvbmctR3VpPC9hdXRob3I+
PGF1dGhvcj5DYXJtYW4sIEdlb3JnZSBNLjwvYXV0aG9yPjxhdXRob3I+WHVlLCBDaGFveWFuZzwv
YXV0aG9yPjwvYXV0aG9ycz48L2NvbnRyaWJ1dG9ycz48dGl0bGVzPjx0aXRsZT5QaG9zcGhhdGlk
eWxzZXJpbmUgc3ludGhlc2lzIGlzIGVzc2VudGlhbCBmb3IgdmlhYmlsaXR5IG9mIHRoZSBodW1h
biBmdW5nYWwgcGF0aG9nZW4gQ3J5cHRvY29jY3VzIG5lb2Zvcm1hbnM8L3RpdGxlPjxzZWNvbmRh
cnktdGl0bGU+VGhlIEpvdXJuYWwgb2YgYmlvbG9naWNhbCBjaGVtaXN0cnk8L3NlY29uZGFyeS10
aXRsZT48YWx0LXRpdGxlPkogQmlvbCBDaGVtPC9hbHQtdGl0bGU+PC90aXRsZXM+PHBlcmlvZGlj
YWw+PGZ1bGwtdGl0bGU+VGhlIEpvdXJuYWwgb2YgYmlvbG9naWNhbCBjaGVtaXN0cnk8L2Z1bGwt
dGl0bGU+PC9wZXJpb2RpY2FsPjxhbHQtcGVyaW9kaWNhbD48ZnVsbC10aXRsZT5KIEJpb2wgQ2hl
bTwvZnVsbC10aXRsZT48L2FsdC1wZXJpb2RpY2FsPjxwYWdlcz4yMzI5LTIzMzk8L3BhZ2VzPjx2
b2x1bWU+Mjk0PC92b2x1bWU+PG51bWJlcj43PC9udW1iZXI+PGVkaXRpb24+MjAxOS8wMS8wMjwv
ZWRpdGlvbj48a2V5d29yZHM+PGtleXdvcmQ+KkNyeXB0b2NvY2N1cyBuZW9mb3JtYW5zPC9rZXl3
b3JkPjxrZXl3b3JkPiphbnRpZnVuZ2FsIGRydWc8L2tleXdvcmQ+PGtleXdvcmQ+KmZ1bmdpPC9r
ZXl3b3JkPjxrZXl3b3JkPippbm9zaXRvbCBwaG9zcGhvbGlwaWQ8L2tleXdvcmQ+PGtleXdvcmQ+
Km1pY3JvYmlhbCBwYXRob2dlbmVzaXM8L2tleXdvcmQ+PGtleXdvcmQ+Km1pdG9jaG9uZHJpYTwv
a2V5d29yZD48a2V5d29yZD4qcGhvc3BoYXRpZHlsc2VyaW5lPC9rZXl3b3JkPjxrZXl3b3JkPipw
aG9zcGhhdGlkeWxzZXJpbmUgc3ludGhhc2U8L2tleXdvcmQ+PGtleXdvcmQ+KnBob3NwaG9saXBp
ZCBtZXRhYm9saXNtPC9rZXl3b3JkPjxrZXl3b3JkPipyZWFjdGl2ZSBveHlnZW4gc3BlY2llczwv
a2V5d29yZD48a2V5d29yZD4qdmlydWxlbmNlPC9rZXl3b3JkPjxrZXl3b3JkPkFuaW1hbHM8L2tl
eXdvcmQ+PGtleXdvcmQ+Q0RQZGlhY3lsZ2x5Y2Vyb2wtU2VyaW5lIE8tUGhvc3BoYXRpZHlsdHJh
bnNmZXJhc2UvZ2VuZXRpY3MvbWV0YWJvbGlzbTwva2V5d29yZD48a2V5d29yZD5DcnlwdG9jb2Nj
dXMgbmVvZm9ybWFucy9nZW5ldGljcy8qbWV0YWJvbGlzbTwva2V5d29yZD48a2V5d29yZD5DeXRp
ZGluZSBEaXBob3NwaGF0ZSBEaWdseWNlcmlkZXMvZ2VuZXRpY3MvbWV0YWJvbGlzbTwva2V5d29y
ZD48a2V5d29yZD5FbmRvcGxhc21pYyBSZXRpY3VsdW0vZ2VuZXRpY3MvKm1ldGFib2xpc208L2tl
eXdvcmQ+PGtleXdvcmQ+RnVuZ2FsIFByb3RlaW5zL2dlbmV0aWNzL21ldGFib2xpc208L2tleXdv
cmQ+PGtleXdvcmQ+SHVtYW5zPC9rZXl3b3JkPjxrZXl3b3JkPipNaWNyb2JpYWwgVmlhYmlsaXR5
PC9rZXl3b3JkPjxrZXl3b3JkPlBob3NwaGF0aWR5bHNlcmluZXMvKmJpb3N5bnRoZXNpcy9nZW5l
dGljczwva2V5d29yZD48a2V5d29yZD5TYWNjaGFyb215Y2VzIGNlcmV2aXNpYWUvZ2VuZXRpY3Mv
bWV0YWJvbGlzbTwva2V5d29yZD48L2tleXdvcmRzPjxkYXRlcz48eWVhcj4yMDE5PC95ZWFyPjwv
ZGF0ZXM+PHB1Ymxpc2hlcj5BbWVyaWNhbiBTb2NpZXR5IGZvciBCaW9jaGVtaXN0cnkgYW5kIE1v
bGVjdWxhciBCaW9sb2d5PC9wdWJsaXNoZXI+PGlzYm4+MTA4My0zNTFYJiN4RDswMDIxLTkyNTg8
L2lzYm4+PGFjY2Vzc2lvbi1udW0+MzA2MDI1Njg8L2FjY2Vzc2lvbi1udW0+PHVybHM+PHJlbGF0
ZWQtdXJscz48dXJsPmh0dHBzOi8vcHVibWVkLm5jYmkubmxtLm5paC5nb3YvMzA2MDI1Njg8L3Vy
bD48dXJsPmh0dHBzOi8vd3d3Lm5jYmkubmxtLm5paC5nb3YvcG1jL2FydGljbGVzL1BNQzYzNzg5
NjQvPC91cmw+PHVybD5odHRwczovL3d3dy5uY2JpLm5sbS5uaWguZ292L3BtYy9hcnRpY2xlcy9Q
TUM2Mzc4OTY0L3BkZi96YmMyMzI5LnBkZjwvdXJsPjwvcmVsYXRlZC11cmxzPjwvdXJscz48ZWxl
Y3Ryb25pYy1yZXNvdXJjZS1udW0+MTAuMTA3NC9qYmMuUkExMTguMDA2NzM4PC9lbGVjdHJvbmlj
LXJlc291cmNlLW51bT48cmVtb3RlLWRhdGFiYXNlLW5hbWU+UHViTWVkPC9yZW1vdGUtZGF0YWJh
c2UtbmFtZT48bGFuZ3VhZ2U+ZW5nPC9sYW5ndWFnZT48L3JlY29yZD48L0NpdGU+PC9FbmROb3Rl
PgB=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(11-13)</w:t>
      </w:r>
      <w:r w:rsidRPr="00963F09">
        <w:rPr>
          <w:rFonts w:asciiTheme="majorBidi" w:hAnsiTheme="majorBidi" w:cstheme="majorBidi"/>
          <w:bCs/>
        </w:rPr>
        <w:fldChar w:fldCharType="end"/>
      </w:r>
      <w:r w:rsidRPr="00963F09">
        <w:rPr>
          <w:rFonts w:asciiTheme="majorBidi" w:hAnsiTheme="majorBidi" w:cstheme="majorBidi"/>
          <w:bCs/>
        </w:rPr>
        <w:t>. Rational drug design is one way to identify inhibitors of</w:t>
      </w:r>
      <w:r w:rsidRPr="00963F09">
        <w:rPr>
          <w:rFonts w:asciiTheme="majorBidi" w:hAnsiTheme="majorBidi" w:cstheme="majorBidi"/>
          <w:bCs/>
          <w:i/>
          <w:iCs/>
        </w:rPr>
        <w:t xml:space="preserve"> C. albicans</w:t>
      </w:r>
      <w:r w:rsidRPr="00963F09">
        <w:rPr>
          <w:rFonts w:asciiTheme="majorBidi" w:hAnsiTheme="majorBidi" w:cstheme="majorBidi"/>
          <w:bCs/>
        </w:rPr>
        <w:t xml:space="preserve"> Cho1 protein, and ligand or structure-based design approaches can be used </w:t>
      </w:r>
      <w:r w:rsidRPr="00963F09">
        <w:rPr>
          <w:rFonts w:asciiTheme="majorBidi" w:hAnsiTheme="majorBidi" w:cstheme="majorBidi"/>
          <w:bCs/>
        </w:rPr>
        <w:fldChar w:fldCharType="begin">
          <w:fldData xml:space="preserve">PEVuZE5vdGU+PENpdGU+PEF1dGhvcj5NYW5kYWw8L0F1dGhvcj48WWVhcj4yMDA5PC9ZZWFyPjxS
ZWNOdW0+MzkxPC9SZWNOdW0+PERpc3BsYXlUZXh0PigxNCk8L0Rpc3BsYXlUZXh0PjxyZWNvcmQ+
PHJlYy1udW1iZXI+MzkxPC9yZWMtbnVtYmVyPjxmb3JlaWduLWtleXM+PGtleSBhcHA9IkVOIiBk
Yi1pZD0iZHZhcHp0ZHA2dDV0d3JlZHh4anhkc3I0MmZ3c3J4djAyMnpyIiB0aW1lc3RhbXA9IjE1
ODAyMjQ3NTEiPjM5MTwva2V5PjwvZm9yZWlnbi1rZXlzPjxyZWYtdHlwZSBuYW1lPSJKb3VybmFs
IEFydGljbGUiPjE3PC9yZWYtdHlwZT48Y29udHJpYnV0b3JzPjxhdXRob3JzPjxhdXRob3I+TWFu
ZGFsLCBTb21hPC9hdXRob3I+PGF1dGhvcj5Nb3VkZ2lsLCBNZWUmYXBvcztuYWw8L2F1dGhvcj48
YXV0aG9yPk1hbmRhbCwgU2FuYXQgSy48L2F1dGhvcj48L2F1dGhvcnM+PC9jb250cmlidXRvcnM+
PHRpdGxlcz48dGl0bGU+UmF0aW9uYWwgZHJ1ZyBkZXNpZ248L3RpdGxlPjxzZWNvbmRhcnktdGl0
bGU+RXVyb3BlYW4gSm91cm5hbCBvZiBQaGFybWFjb2xvZ3k8L3NlY29uZGFyeS10aXRsZT48L3Rp
dGxlcz48cGVyaW9kaWNhbD48ZnVsbC10aXRsZT5FdXJvcGVhbiBKb3VybmFsIG9mIFBoYXJtYWNv
bG9neTwvZnVsbC10aXRsZT48L3BlcmlvZGljYWw+PHBhZ2VzPjkwLTEwMDwvcGFnZXM+PHZvbHVt
ZT42MjU8L3ZvbHVtZT48bnVtYmVyPjE8L251bWJlcj48a2V5d29yZHM+PGtleXdvcmQ+UmF0aW9u
YWwgZHJ1ZyBkZXNpZ248L2tleXdvcmQ+PGtleXdvcmQ+Q29tcHV0ZXIgYWlkZWQgZHJ1ZyBkZXNp
Z248L2tleXdvcmQ+PGtleXdvcmQ+RHJ1ZyB0YXJnZXRzPC9rZXl3b3JkPjxrZXl3b3JkPkdlbmUg
ZHJ1ZyB0b3hpY2l0eTwva2V5d29yZD48a2V5d29yZD5CaW9pbmZvcm1hdGljcyB0b29sczwva2V5
d29yZD48a2V5d29yZD5Eb2NraW5nPC9rZXl3b3JkPjxrZXl3b3JkPkxlYWQgZHJ1ZyBsaWtlIG1v
bGVjdWxlPC9rZXl3b3JkPjxrZXl3b3JkPkFuY2llbnQgYXBwcm9hY2g8L2tleXdvcmQ+PC9rZXl3
b3Jkcz48ZGF0ZXM+PHllYXI+MjAwOTwveWVhcj48cHViLWRhdGVzPjxkYXRlPjIwMDkvMTIvMjUv
PC9kYXRlPjwvcHViLWRhdGVzPjwvZGF0ZXM+PGlzYm4+MDAxNC0yOTk5PC9pc2JuPjx1cmxzPjxy
ZWxhdGVkLXVybHM+PHVybD5odHRwOi8vd3d3LnNjaWVuY2VkaXJlY3QuY29tL3NjaWVuY2UvYXJ0
aWNsZS9waWkvUzAwMTQyOTk5MDkwMDg3ODQ8L3VybD48dXJsPmh0dHBzOi8vcGRmLnNjaWVuY2Vk
aXJlY3Rhc3NldHMuY29tLzI3MTA3Ny8xLXMyLjAtUzAwMTQyOTk5MDlYMDAyNTcvMS1zMi4wLVMw
MDE0Mjk5OTA5MDA4Nzg0L21haW4ucGRmP1gtQW16LVNlY3VyaXR5LVRva2VuPUlRb0piM0pwWjJs
dVgyVmpFQ2NhQ1hWekxXVmhjM1F0TVNKSE1FVUNJUURpdWtVM3p5aHhpS2pvUHFIWDB2cHJXZVY0
WnJpSEJGR0FlRk1uVXVkT01RSWdTd0oyQTMxdnI0TzFzV09WeTR5ajNkM2NpZHNqbWt0V2k2NERY
aFIyV3U4cXZRTUl2JTJGJTJGJTJGJTJGJTJGJTJGJTJGJTJGJTJGJTJGJTJGQVJBQ0dnd3dOVGt3
TURNMU5EWTROalVpREMxSHVCbDI4SmswWWJzQUd5cVJBN0tscmtkYk5lNWcwMWt0QVVVUmlmekFh
akdLaSUyQmRnR1RYRjRVZUJiSjdkcGhJeGhNZXVSOEI0a044dkpLWkI1TU1ZeEIyTm1OeGhaQm00
azVDNHRGNlpYTTdFTCUyQmclMkZMVUY2OTJnTUNtJTJCSTN5Z0s2ZWdZOUxaTmlwQ2ZCRHZxN1Ew
WXJqVE0yQ1FTRGpoaThWUDVvN0tBU1lDNHNjYUNwZUY3MEVrUzFIUjU1ZjF6UEpCMlZlanlsR2cl
MkJIZVpydGhwdzJDaVlwYllBaEJtSDVXJTJCQ2xTbjBhaHRUeHlwQ2YybFV2bUoyaWs0NVRhakp2
eTh6YU9wQk91V0tIYnF3bnhsNGNsUUVjdTlrSWFDUyUyRlh4TFdjMEFQOEttNCUyRkNxbWRCN1pw
U21YVXpUaWxIblM5ZmViZUElMkJQd3MyaElXc2klMkY2b2x1NlUzVUZtdTVZUzM3UG5iVUZ5TEli
QTFGSHBSMVdTenVQREYwNlVuT1U5OUFXaEFpNURPNCUyRks2Q2pVNTZqcWdpdWpOUVRUOFdIeUlh
c0xyc2VhbVdpNUhoZFhhcUNsWFBEYUJTSkJwNmVwa1VZVmV1QnpWN0U0MmdmcVhkTDVBdmJqTERE
SWF4eGFhZjJjRTZLd1BkU2Q5SXFLWVVsRG4wQXo0dnQ5OEo0RUFHN0wwNVJOSjE4R3pXRDY0UE9W
dDRxQ2pLWU1tT2JEb3EyVllTYlZNSkdBd2ZFRk91c0I3c2hkWDVoVEFqaVpvRWhmRHM2a3JYOExZ
Zk9LQmR3cHBrWiUyQlFDd2FjWXNQM3VPaHUwMEVTTFYlMkZUSGFVY28lMkJ5TkhBUHlZbjBlNlVI
ODN3MjglMkJHQVFhNklaZ3F0bVFoRVNEWVVlRmdxdVlBV2J1VUtka290WlVmTU93TlQlMkI1NlIz
bVZ2WFVMcndGTW1Vc2tzVjQxOHFyVjVTWTJtNXhZa3JHRkkyT1ZwJTJCZ1hNWTYzUkV1cXNvJTJC
Qm0lMkJ5WUJqeiUyQldpRExZRmhqTWclMkZGNHljelVlTG5IUGtwa0lSM0R1c1hYWll5SUIwYUQl
MkZDSmU1YVVKNTdsV25FcEdoUzhVVG9nd285UEpDZGVCWlRaQ0xoYXg0OWRkRDFsYkZxbzFib0pM
JTJCYnRWelp3R0tOcWIweXRhS0oybVZIc0s4dyUzRCUzRCZhbXA7WC1BbXotQWxnb3JpdGhtPUFX
UzQtSE1BQy1TSEEyNTYmYW1wO1gtQW16LURhdGU9MjAyMDAxMjhUMTUxOTI2WiZhbXA7WC1BbXot
U2lnbmVkSGVhZGVycz1ob3N0JmFtcDtYLUFtei1FeHBpcmVzPTMwMCZhbXA7WC1BbXotQ3JlZGVu
dGlhbD1BU0lBUTNQSENWVFlTU0s0R1VXSiUyRjIwMjAwMTI4JTJGdXMtZWFzdC0xJTJGczMlMkZh
d3M0X3JlcXVlc3QmYW1wO1gtQW16LVNpZ25hdHVyZT03NzlmOGQxMWZiMGJmZWZiMmRmNzM3MThh
MmQ0YmZmYzIyNWJkMzhkZGMwMWQxYjQ1MTUyOTA2NTU5OWQ4MWQwJmFtcDtoYXNoPWE3YzE2ODQ3
Y2U1OTViN2ZhMjUyZDhiZmY0MTZjNmQ5ZDExNzk1NDI0OWM5YzExYmFjMTE4YTg3N2NiYTg2YTEm
YW1wO2hvc3Q9NjgwNDJjOTQzNTkxMDEzYWMyYjI0MzBhODliMjcwZjZhZjJjNzZkOGRmZDA4NmEw
NzE3NmFmZTdjNzZjMmM2MSZhbXA7cGlpPVMwMDE0Mjk5OTA5MDA4Nzg0JmFtcDt0aWQ9c3BkZi1h
OWVjN2JlMC00MmU3LTQ5NjYtODVhMi0yYTRkYzA5ZWQ2MDYmYW1wO3NpZD02NjNlYmE1ODIxYzRi
OTQ2ZmQ3OWYxNjU2MTUxZjVhOTc4OTFneHJxYSZhbXA7dHlwZT1jbGllbnQ8L3VybD48L3JlbGF0
ZWQtdXJscz48L3VybHM+PGVsZWN0cm9uaWMtcmVzb3VyY2UtbnVtPmh0dHBzOi8vZG9pLm9yZy8x
MC4xMDE2L2ouZWpwaGFyLjIwMDkuMDYuMDY1PC9lbGVjdHJvbmljLXJlc291cmNlLW51bT48L3Jl
Y29yZD48L0NpdGU+PC9FbmROb3RlPn==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PEVuZE5vdGU+PENpdGU+PEF1dGhvcj5NYW5kYWw8L0F1dGhvcj48WWVhcj4yMDA5PC9ZZWFyPjxS
ZWNOdW0+MzkxPC9SZWNOdW0+PERpc3BsYXlUZXh0PigxNCk8L0Rpc3BsYXlUZXh0PjxyZWNvcmQ+
PHJlYy1udW1iZXI+MzkxPC9yZWMtbnVtYmVyPjxmb3JlaWduLWtleXM+PGtleSBhcHA9IkVOIiBk
Yi1pZD0iZHZhcHp0ZHA2dDV0d3JlZHh4anhkc3I0MmZ3c3J4djAyMnpyIiB0aW1lc3RhbXA9IjE1
ODAyMjQ3NTEiPjM5MTwva2V5PjwvZm9yZWlnbi1rZXlzPjxyZWYtdHlwZSBuYW1lPSJKb3VybmFs
IEFydGljbGUiPjE3PC9yZWYtdHlwZT48Y29udHJpYnV0b3JzPjxhdXRob3JzPjxhdXRob3I+TWFu
ZGFsLCBTb21hPC9hdXRob3I+PGF1dGhvcj5Nb3VkZ2lsLCBNZWUmYXBvcztuYWw8L2F1dGhvcj48
YXV0aG9yPk1hbmRhbCwgU2FuYXQgSy48L2F1dGhvcj48L2F1dGhvcnM+PC9jb250cmlidXRvcnM+
PHRpdGxlcz48dGl0bGU+UmF0aW9uYWwgZHJ1ZyBkZXNpZ248L3RpdGxlPjxzZWNvbmRhcnktdGl0
bGU+RXVyb3BlYW4gSm91cm5hbCBvZiBQaGFybWFjb2xvZ3k8L3NlY29uZGFyeS10aXRsZT48L3Rp
dGxlcz48cGVyaW9kaWNhbD48ZnVsbC10aXRsZT5FdXJvcGVhbiBKb3VybmFsIG9mIFBoYXJtYWNv
bG9neTwvZnVsbC10aXRsZT48L3BlcmlvZGljYWw+PHBhZ2VzPjkwLTEwMDwvcGFnZXM+PHZvbHVt
ZT42MjU8L3ZvbHVtZT48bnVtYmVyPjE8L251bWJlcj48a2V5d29yZHM+PGtleXdvcmQ+UmF0aW9u
YWwgZHJ1ZyBkZXNpZ248L2tleXdvcmQ+PGtleXdvcmQ+Q29tcHV0ZXIgYWlkZWQgZHJ1ZyBkZXNp
Z248L2tleXdvcmQ+PGtleXdvcmQ+RHJ1ZyB0YXJnZXRzPC9rZXl3b3JkPjxrZXl3b3JkPkdlbmUg
ZHJ1ZyB0b3hpY2l0eTwva2V5d29yZD48a2V5d29yZD5CaW9pbmZvcm1hdGljcyB0b29sczwva2V5
d29yZD48a2V5d29yZD5Eb2NraW5nPC9rZXl3b3JkPjxrZXl3b3JkPkxlYWQgZHJ1ZyBsaWtlIG1v
bGVjdWxlPC9rZXl3b3JkPjxrZXl3b3JkPkFuY2llbnQgYXBwcm9hY2g8L2tleXdvcmQ+PC9rZXl3
b3Jkcz48ZGF0ZXM+PHllYXI+MjAwOTwveWVhcj48cHViLWRhdGVzPjxkYXRlPjIwMDkvMTIvMjUv
PC9kYXRlPjwvcHViLWRhdGVzPjwvZGF0ZXM+PGlzYm4+MDAxNC0yOTk5PC9pc2JuPjx1cmxzPjxy
ZWxhdGVkLXVybHM+PHVybD5odHRwOi8vd3d3LnNjaWVuY2VkaXJlY3QuY29tL3NjaWVuY2UvYXJ0
aWNsZS9waWkvUzAwMTQyOTk5MDkwMDg3ODQ8L3VybD48dXJsPmh0dHBzOi8vcGRmLnNjaWVuY2Vk
aXJlY3Rhc3NldHMuY29tLzI3MTA3Ny8xLXMyLjAtUzAwMTQyOTk5MDlYMDAyNTcvMS1zMi4wLVMw
MDE0Mjk5OTA5MDA4Nzg0L21haW4ucGRmP1gtQW16LVNlY3VyaXR5LVRva2VuPUlRb0piM0pwWjJs
dVgyVmpFQ2NhQ1hWekxXVmhjM1F0TVNKSE1FVUNJUURpdWtVM3p5aHhpS2pvUHFIWDB2cHJXZVY0
WnJpSEJGR0FlRk1uVXVkT01RSWdTd0oyQTMxdnI0TzFzV09WeTR5ajNkM2NpZHNqbWt0V2k2NERY
aFIyV3U4cXZRTUl2JTJGJTJGJTJGJTJGJTJGJTJGJTJGJTJGJTJGJTJGJTJGQVJBQ0dnd3dOVGt3
TURNMU5EWTROalVpREMxSHVCbDI4SmswWWJzQUd5cVJBN0tscmtkYk5lNWcwMWt0QVVVUmlmekFh
akdLaSUyQmRnR1RYRjRVZUJiSjdkcGhJeGhNZXVSOEI0a044dkpLWkI1TU1ZeEIyTm1OeGhaQm00
azVDNHRGNlpYTTdFTCUyQmclMkZMVUY2OTJnTUNtJTJCSTN5Z0s2ZWdZOUxaTmlwQ2ZCRHZxN1Ew
WXJqVE0yQ1FTRGpoaThWUDVvN0tBU1lDNHNjYUNwZUY3MEVrUzFIUjU1ZjF6UEpCMlZlanlsR2cl
MkJIZVpydGhwdzJDaVlwYllBaEJtSDVXJTJCQ2xTbjBhaHRUeHlwQ2YybFV2bUoyaWs0NVRhakp2
eTh6YU9wQk91V0tIYnF3bnhsNGNsUUVjdTlrSWFDUyUyRlh4TFdjMEFQOEttNCUyRkNxbWRCN1pw
U21YVXpUaWxIblM5ZmViZUElMkJQd3MyaElXc2klMkY2b2x1NlUzVUZtdTVZUzM3UG5iVUZ5TEli
QTFGSHBSMVdTenVQREYwNlVuT1U5OUFXaEFpNURPNCUyRks2Q2pVNTZqcWdpdWpOUVRUOFdIeUlh
c0xyc2VhbVdpNUhoZFhhcUNsWFBEYUJTSkJwNmVwa1VZVmV1QnpWN0U0MmdmcVhkTDVBdmJqTERE
SWF4eGFhZjJjRTZLd1BkU2Q5SXFLWVVsRG4wQXo0dnQ5OEo0RUFHN0wwNVJOSjE4R3pXRDY0UE9W
dDRxQ2pLWU1tT2JEb3EyVllTYlZNSkdBd2ZFRk91c0I3c2hkWDVoVEFqaVpvRWhmRHM2a3JYOExZ
Zk9LQmR3cHBrWiUyQlFDd2FjWXNQM3VPaHUwMEVTTFYlMkZUSGFVY28lMkJ5TkhBUHlZbjBlNlVI
ODN3MjglMkJHQVFhNklaZ3F0bVFoRVNEWVVlRmdxdVlBV2J1VUtka290WlVmTU93TlQlMkI1NlIz
bVZ2WFVMcndGTW1Vc2tzVjQxOHFyVjVTWTJtNXhZa3JHRkkyT1ZwJTJCZ1hNWTYzUkV1cXNvJTJC
Qm0lMkJ5WUJqeiUyQldpRExZRmhqTWclMkZGNHljelVlTG5IUGtwa0lSM0R1c1hYWll5SUIwYUQl
MkZDSmU1YVVKNTdsV25FcEdoUzhVVG9nd285UEpDZGVCWlRaQ0xoYXg0OWRkRDFsYkZxbzFib0pM
JTJCYnRWelp3R0tOcWIweXRhS0oybVZIc0s4dyUzRCUzRCZhbXA7WC1BbXotQWxnb3JpdGhtPUFX
UzQtSE1BQy1TSEEyNTYmYW1wO1gtQW16LURhdGU9MjAyMDAxMjhUMTUxOTI2WiZhbXA7WC1BbXot
U2lnbmVkSGVhZGVycz1ob3N0JmFtcDtYLUFtei1FeHBpcmVzPTMwMCZhbXA7WC1BbXotQ3JlZGVu
dGlhbD1BU0lBUTNQSENWVFlTU0s0R1VXSiUyRjIwMjAwMTI4JTJGdXMtZWFzdC0xJTJGczMlMkZh
d3M0X3JlcXVlc3QmYW1wO1gtQW16LVNpZ25hdHVyZT03NzlmOGQxMWZiMGJmZWZiMmRmNzM3MThh
MmQ0YmZmYzIyNWJkMzhkZGMwMWQxYjQ1MTUyOTA2NTU5OWQ4MWQwJmFtcDtoYXNoPWE3YzE2ODQ3
Y2U1OTViN2ZhMjUyZDhiZmY0MTZjNmQ5ZDExNzk1NDI0OWM5YzExYmFjMTE4YTg3N2NiYTg2YTEm
YW1wO2hvc3Q9NjgwNDJjOTQzNTkxMDEzYWMyYjI0MzBhODliMjcwZjZhZjJjNzZkOGRmZDA4NmEw
NzE3NmFmZTdjNzZjMmM2MSZhbXA7cGlpPVMwMDE0Mjk5OTA5MDA4Nzg0JmFtcDt0aWQ9c3BkZi1h
OWVjN2JlMC00MmU3LTQ5NjYtODVhMi0yYTRkYzA5ZWQ2MDYmYW1wO3NpZD02NjNlYmE1ODIxYzRi
OTQ2ZmQ3OWYxNjU2MTUxZjVhOTc4OTFneHJxYSZhbXA7dHlwZT1jbGllbnQ8L3VybD48L3JlbGF0
ZWQtdXJscz48L3VybHM+PGVsZWN0cm9uaWMtcmVzb3VyY2UtbnVtPmh0dHBzOi8vZG9pLm9yZy8x
MC4xMDE2L2ouZWpwaGFyLjIwMDkuMDYuMDY1PC9lbGVjdHJvbmljLXJlc291cmNlLW51bT48L3Jl
Y29yZD48L0NpdGU+PC9FbmROb3RlPn==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(14)</w:t>
      </w:r>
      <w:r w:rsidRPr="00963F09">
        <w:rPr>
          <w:rFonts w:asciiTheme="majorBidi" w:hAnsiTheme="majorBidi" w:cstheme="majorBidi"/>
          <w:bCs/>
        </w:rPr>
        <w:fldChar w:fldCharType="end"/>
      </w:r>
      <w:r w:rsidRPr="00963F09">
        <w:rPr>
          <w:rFonts w:asciiTheme="majorBidi" w:hAnsiTheme="majorBidi" w:cstheme="majorBidi"/>
          <w:bCs/>
        </w:rPr>
        <w:t xml:space="preserve">. Given the limited known Cho1 ligands, structure-based design is more approachable for Cho1, which requires the identification of the substrate-binding pockets. Cho1 has two substrates, </w:t>
      </w:r>
      <w:proofErr w:type="spellStart"/>
      <w:r w:rsidRPr="00963F09">
        <w:rPr>
          <w:rFonts w:asciiTheme="majorBidi" w:hAnsiTheme="majorBidi" w:cstheme="majorBidi"/>
          <w:bCs/>
        </w:rPr>
        <w:t>cytidyldiphosphate</w:t>
      </w:r>
      <w:proofErr w:type="spellEnd"/>
      <w:r w:rsidRPr="00963F09">
        <w:rPr>
          <w:rFonts w:asciiTheme="majorBidi" w:hAnsiTheme="majorBidi" w:cstheme="majorBidi"/>
          <w:bCs/>
        </w:rPr>
        <w:t xml:space="preserve">-diacylglycerol (CDP-DAG) and L-serine, from which it catalyzes the formation of the important phospholipid, phosphatidylserine. This catalytic activity has been observed in the mitochondria and endoplasmic reticulum </w:t>
      </w:r>
      <w:r w:rsidRPr="00963F09">
        <w:rPr>
          <w:rFonts w:asciiTheme="majorBidi" w:hAnsiTheme="majorBidi" w:cstheme="majorBidi"/>
          <w:bCs/>
        </w:rPr>
        <w:fldChar w:fldCharType="begin">
          <w:fldData xml:space="preserve">PEVuZE5vdGU+PENpdGU+PEF1dGhvcj5LdWNobGVyPC9BdXRob3I+PFllYXI+MTk4NjwvWWVhcj48
UmVjTnVtPjE0NDwvUmVjTnVtPjxEaXNwbGF5VGV4dD4oMTUtMTcpPC9EaXNwbGF5VGV4dD48cmVj
b3JkPjxyZWMtbnVtYmVyPjE0NDwvcmVjLW51bWJlcj48Zm9yZWlnbi1rZXlzPjxrZXkgYXBwPSJF
TiIgZGItaWQ9ImR2YXB6dGRwNnQ1dHdyZWR4eGp4ZHNyNDJmd3NyeHYwMjJ6ciIgdGltZXN0YW1w
PSIxNTQ3NjkyNjU3Ij4xNDQ8L2tleT48L2ZvcmVpZ24ta2V5cz48cmVmLXR5cGUgbmFtZT0iSm91
cm5hbCBBcnRpY2xlIj4xNzwvcmVmLXR5cGU+PGNvbnRyaWJ1dG9ycz48YXV0aG9ycz48YXV0aG9y
Pkt1Y2hsZXIsIEsuPC9hdXRob3I+PGF1dGhvcj5EYXVtLCBHLjwvYXV0aG9yPjxhdXRob3I+UGFs
dGF1ZiwgRi48L2F1dGhvcj48L2F1dGhvcnM+PC9jb250cmlidXRvcnM+PHRpdGxlcz48dGl0bGU+
U3ViY2VsbHVsYXIgYW5kIHN1Ym1pdG9jaG9uZHJpYWwgbG9jYWxpemF0aW9uIG9mIHBob3NwaG9s
aXBpZC1zeW50aGVzaXppbmcgZW56eW1lcyBpbiBTYWNjaGFyb215Y2VzIGNlcmV2aXNpYWU8L3Rp
dGxlPjxzZWNvbmRhcnktdGl0bGU+SiBCYWN0ZXJpb2w8L3NlY29uZGFyeS10aXRsZT48L3RpdGxl
cz48cGVyaW9kaWNhbD48ZnVsbC10aXRsZT5KIEJhY3RlcmlvbDwvZnVsbC10aXRsZT48L3Blcmlv
ZGljYWw+PHBhZ2VzPjkwMS0xMDwvcGFnZXM+PHZvbHVtZT4xNjU8L3ZvbHVtZT48bnVtYmVyPjM8
L251bWJlcj48a2V5d29yZHM+PGtleXdvcmQ+Q0RQLURpYWN5bGdseWNlcm9sLUlub3NpdG9sIDMt
UGhvc3BoYXRpZHlsdHJhbnNmZXJhc2U8L2tleXdvcmQ+PGtleXdvcmQ+Q0RQZGlhY3lsZ2x5Y2Vy
b2wtU2VyaW5lIE8tUGhvc3BoYXRpZHlsdHJhbnNmZXJhc2UvYW5hbHlzaXM8L2tleXdvcmQ+PGtl
eXdvcmQ+Q2FyYm94eS1MeWFzZXMvYW5hbHlzaXM8L2tleXdvcmQ+PGtleXdvcmQ+RGlhY3lsZ2x5
Y2Vyb2wgQ2hvbGluZXBob3NwaG90cmFuc2ZlcmFzZS9hbmFseXNpczwva2V5d29yZD48a2V5d29y
ZD5FbmRvcGxhc21pYyBSZXRpY3VsdW0vZW56eW1vbG9neTwva2V5d29yZD48a2V5d29yZD5HbHlj
ZXJvbC0zLVBob3NwaGF0ZSBPLUFjeWx0cmFuc2ZlcmFzZS9hbmFseXNpczwva2V5d29yZD48a2V5
d29yZD5JbnRyYWNlbGx1bGFyIE1lbWJyYW5lcy9lbnp5bW9sb2d5PC9rZXl3b3JkPjxrZXl3b3Jk
Pk1ldGh5bHRyYW5zZmVyYXNlcy9hbmFseXNpczwva2V5d29yZD48a2V5d29yZD5NaWNyb3NvbWVz
L2Vuenltb2xvZ3k8L2tleXdvcmQ+PGtleXdvcmQ+TWl0b2Nob25kcmlhLyplbnp5bW9sb2d5PC9r
ZXl3b3JkPjxrZXl3b3JkPk51Y2xlb3RpZHlsdHJhbnNmZXJhc2VzL2FuYWx5c2lzPC9rZXl3b3Jk
PjxrZXl3b3JkPlBob3NwaGF0aWR5bGV0aGFub2xhbWluZSBOLU1ldGh5bHRyYW5zZmVyYXNlPC9r
ZXl3b3JkPjxrZXl3b3JkPlBob3NwaG9saXBpZHMvKmJpb3N5bnRoZXNpczwva2V5d29yZD48a2V5
d29yZD5QaG9zcGhvdHJhbnNmZXJhc2VzL2FuYWx5c2lzPC9rZXl3b3JkPjxrZXl3b3JkPlNhY2No
YXJvbXljZXMgY2VyZXZpc2lhZS8qZW56eW1vbG9neS91bHRyYXN0cnVjdHVyZTwva2V5d29yZD48
a2V5d29yZD4qVHJhbnNmZXJhc2VzIChPdGhlciBTdWJzdGl0dXRlZCBQaG9zcGhhdGUgR3JvdXBz
KTwva2V5d29yZD48L2tleXdvcmRzPjxkYXRlcz48eWVhcj4xOTg2PC95ZWFyPjxwdWItZGF0ZXM+
PGRhdGU+TWFyPC9kYXRlPjwvcHViLWRhdGVzPjwvZGF0ZXM+PGlzYm4+MDAyMS05MTkzIChQcmlu
dCkmI3hEOzAwMjEtOTE5MyAoTGlua2luZyk8L2lzYm4+PGFjY2Vzc2lvbi1udW0+MzAwNTI0Mjwv
YWNjZXNzaW9uLW51bT48dXJscz48cmVsYXRlZC11cmxzPjx1cmw+aHR0cHM6Ly93d3cubmNiaS5u
bG0ubmloLmdvdi9wdWJtZWQvMzAwNTI0MjwvdXJsPjx1cmw+aHR0cHM6Ly9qYi5hc20ub3JnL2Nv
bnRlbnQvamIvMTY1LzMvOTAxLmZ1bGwucGRmPC91cmw+PC9yZWxhdGVkLXVybHM+PC91cmxzPjxj
dXN0b20yPlBNQzIxNDUxNDwvY3VzdG9tMj48L3JlY29yZD48L0NpdGU+PENpdGU+PEF1dGhvcj5L
b2hsd2VpbjwvQXV0aG9yPjxZZWFyPjE5ODg8L1llYXI+PFJlY051bT4xNDU8L1JlY051bT48cmVj
b3JkPjxyZWMtbnVtYmVyPjE0NTwvcmVjLW51bWJlcj48Zm9yZWlnbi1rZXlzPjxrZXkgYXBwPSJF
TiIgZGItaWQ9ImR2YXB6dGRwNnQ1dHdyZWR4eGp4ZHNyNDJmd3NyeHYwMjJ6ciIgdGltZXN0YW1w
PSIxNTQ3NjkzNTEwIj4xNDU8L2tleT48L2ZvcmVpZ24ta2V5cz48cmVmLXR5cGUgbmFtZT0iSm91
cm5hbCBBcnRpY2xlIj4xNzwvcmVmLXR5cGU+PGNvbnRyaWJ1dG9ycz48YXV0aG9ycz48YXV0aG9y
PktvaGx3ZWluLCBTLiBELjwvYXV0aG9yPjxhdXRob3I+S3VjaGxlciwgSy48L2F1dGhvcj48YXV0
aG9yPlNwZXJrYS1Hb3R0bGllYiwgQy48L2F1dGhvcj48YXV0aG9yPkhlbnJ5LCBTLiBBLjwvYXV0
aG9yPjxhdXRob3I+UGFsdGF1ZiwgRi48L2F1dGhvcj48L2F1dGhvcnM+PC9jb250cmlidXRvcnM+
PGF1dGgtYWRkcmVzcz5JbnN0aXR1dCBmdXIgQmlvY2hlbWllLCBUZWNobmlzY2hlIFVuaXZlcnNp
dGF0IEdyYXosIEF1c3RyaWEuPC9hdXRoLWFkZHJlc3M+PHRpdGxlcz48dGl0bGU+SWRlbnRpZmlj
YXRpb24gb2YgbWl0b2Nob25kcmlhbCBhbmQgbWljcm9zb21hbCBwaG9zcGhhdGlkeWxzZXJpbmUg
c3ludGhhc2UgaW4gU2FjY2hhcm9teWNlcyBjZXJldmlzaWFlIGFzIHRoZSBnZW5lIHByb2R1Y3Qg
b2YgdGhlIENITzEgc3RydWN0dXJhbCBnZW5lPC90aXRsZT48c2Vjb25kYXJ5LXRpdGxlPkogQmFj
dGVyaW9sPC9zZWNvbmRhcnktdGl0bGU+PC90aXRsZXM+PHBlcmlvZGljYWw+PGZ1bGwtdGl0bGU+
SiBCYWN0ZXJpb2w8L2Z1bGwtdGl0bGU+PC9wZXJpb2RpY2FsPjxwYWdlcz4zNzc4LTgxPC9wYWdl
cz48dm9sdW1lPjE3MDwvdm9sdW1lPjxudW1iZXI+ODwvbnVtYmVyPjxrZXl3b3Jkcz48a2V5d29y
ZD5DRFBkaWFjeWxnbHljZXJvbC1TZXJpbmUgTy1QaG9zcGhhdGlkeWx0cmFuc2ZlcmFzZS9hbmFs
eXNpcy8qZ2VuZXRpY3M8L2tleXdvcmQ+PGtleXdvcmQ+Q2xvbmluZywgTW9sZWN1bGFyPC9rZXl3
b3JkPjxrZXl3b3JkPkVzY2hlcmljaGlhIGNvbGkvZ2VuZXRpY3M8L2tleXdvcmQ+PGtleXdvcmQ+
KkdlbmVzPC9rZXl3b3JkPjxrZXl3b3JkPkdlbmVzLCBGdW5nYWw8L2tleXdvcmQ+PGtleXdvcmQ+
TWljcm9zb21lcy9lbnp5bW9sb2d5PC9rZXl3b3JkPjxrZXl3b3JkPk1pdG9jaG9uZHJpYS9lbnp5
bW9sb2d5PC9rZXl3b3JkPjxrZXl3b3JkPk1vbGVjdWxhciBXZWlnaHQ8L2tleXdvcmQ+PGtleXdv
cmQ+UGhvc3Bob3RyYW5zZmVyYXNlcy8qZ2VuZXRpY3M8L2tleXdvcmQ+PGtleXdvcmQ+U2FjY2hh
cm9teWNlcyBjZXJldmlzaWFlLyplbnp5bW9sb2d5L2dlbmV0aWNzL3VsdHJhc3RydWN0dXJlPC9r
ZXl3b3JkPjwva2V5d29yZHM+PGRhdGVzPjx5ZWFyPjE5ODg8L3llYXI+PHB1Yi1kYXRlcz48ZGF0
ZT5BdWc8L2RhdGU+PC9wdWItZGF0ZXM+PC9kYXRlcz48aXNibj4wMDIxLTkxOTMgKFByaW50KSYj
eEQ7MDAyMS05MTkzIChMaW5raW5nKTwvaXNibj48YWNjZXNzaW9uLW51bT4yODQxMzA1PC9hY2Nl
c3Npb24tbnVtPjx1cmxzPjxyZWxhdGVkLXVybHM+PHVybD5odHRwczovL3d3dy5uY2JpLm5sbS5u
aWguZ292L3B1Ym1lZC8yODQxMzA1PC91cmw+PHVybD5odHRwczovL2piLmFzbS5vcmcvY29udGVu
dC9qYi8xNzAvOC8zNzc4LmZ1bGwucGRmPC91cmw+PC9yZWxhdGVkLXVybHM+PC91cmxzPjxjdXN0
b20yPlBNQzIxMTM2MzwvY3VzdG9tMj48L3JlY29yZD48L0NpdGU+PENpdGU+PEF1dGhvcj5LSVlP
Tk88L0F1dGhvcj48WWVhcj4xOTg3PC9ZZWFyPjxSZWNOdW0+MjUxPC9SZWNOdW0+PHJlY29yZD48
cmVjLW51bWJlcj4yNTE8L3JlYy1udW1iZXI+PGZvcmVpZ24ta2V5cz48a2V5IGFwcD0iRU4iIGRi
LWlkPSJkdmFwenRkcDZ0NXR3cmVkeHhqeGRzcjQyZndzcnh2MDIyenIiIHRpbWVzdGFtcD0iMTU3
NjIzNDIxNiI+MjUxPC9rZXk+PC9mb3JlaWduLWtleXM+PHJlZi10eXBlIG5hbWU9IkpvdXJuYWwg
QXJ0aWNsZSI+MTc8L3JlZi10eXBlPjxjb250cmlidXRvcnM+PGF1dGhvcnM+PGF1dGhvcj5LSVlP
Tk8sIEthenVoaXJvPC9hdXRob3I+PGF1dGhvcj5NSVVSQSwgS2Vpamk8L2F1dGhvcj48YXV0aG9y
PktVU0hJTUEsIFlvdWljaGk8L2F1dGhvcj48YXV0aG9yPkhJS0lKSSwgVGFrZXNoaTwvYXV0aG9y
PjxhdXRob3I+RlVLVVNISU1BLCBNaXl1a2k8L2F1dGhvcj48YXV0aG9yPlNISUJVWUEsIElzYW88
L2F1dGhvcj48YXV0aG9yPk9IVEEsIEFraW5vcmk8L2F1dGhvcj48L2F1dGhvcnM+PC9jb250cmli
dXRvcnM+PHRpdGxlcz48dGl0bGU+UHJpbWFyeSBTdHJ1Y3R1cmUgYW5kIFByb2R1Y3QgQ2hhcmFj
dGVyaXphdGlvbiBvZiB0aGUgU2FjY2hhcm9teWNlcyBjZXJldmlzaWFlIENITzEgR2VuZSBUaGF0
IEVuY29kZXMgUGhvc3BoYXRpZHlsc2VyaW5lIFN5bnRoYXNlMTwvdGl0bGU+PHNlY29uZGFyeS10
aXRsZT5UaGUgSm91cm5hbCBvZiBCaW9jaGVtaXN0cnk8L3NlY29uZGFyeS10aXRsZT48L3RpdGxl
cz48cGVyaW9kaWNhbD48ZnVsbC10aXRsZT5UaGUgSm91cm5hbCBvZiBCaW9jaGVtaXN0cnk8L2Z1
bGwtdGl0bGU+PC9wZXJpb2RpY2FsPjxwYWdlcz4xMDg5LTExMDA8L3BhZ2VzPjx2b2x1bWU+MTAy
PC92b2x1bWU+PG51bWJlcj41PC9udW1iZXI+PGRhdGVzPjx5ZWFyPjE5ODc8L3llYXI+PC9kYXRl
cz48aXNibj4wMDIxLTkyNFg8L2lzYm4+PHVybHM+PHJlbGF0ZWQtdXJscz48dXJsPmh0dHBzOi8v
ZG9pLm9yZy8xMC4xMDkzL294Zm9yZGpvdXJuYWxzLmpiY2hlbS5hMTIyMTQ3PC91cmw+PC9yZWxh
dGVkLXVybHM+PC91cmxzPjxlbGVjdHJvbmljLXJlc291cmNlLW51bT4xMC4xMDkzL294Zm9yZGpv
dXJuYWxzLmpiY2hlbS5hMTIyMTQ3PC9lbGVjdHJvbmljLXJlc291cmNlLW51bT48YWNjZXNzLWRh
dGU+MTIvMTMvMjAxOTwvYWNjZXNzLWRhdGU+PC9yZWNvcmQ+PC9DaXRlPjwvRW5kTm90ZT5=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PEVuZE5vdGU+PENpdGU+PEF1dGhvcj5LdWNobGVyPC9BdXRob3I+PFllYXI+MTk4NjwvWWVhcj48
UmVjTnVtPjE0NDwvUmVjTnVtPjxEaXNwbGF5VGV4dD4oMTUtMTcpPC9EaXNwbGF5VGV4dD48cmVj
b3JkPjxyZWMtbnVtYmVyPjE0NDwvcmVjLW51bWJlcj48Zm9yZWlnbi1rZXlzPjxrZXkgYXBwPSJF
TiIgZGItaWQ9ImR2YXB6dGRwNnQ1dHdyZWR4eGp4ZHNyNDJmd3NyeHYwMjJ6ciIgdGltZXN0YW1w
PSIxNTQ3NjkyNjU3Ij4xNDQ8L2tleT48L2ZvcmVpZ24ta2V5cz48cmVmLXR5cGUgbmFtZT0iSm91
cm5hbCBBcnRpY2xlIj4xNzwvcmVmLXR5cGU+PGNvbnRyaWJ1dG9ycz48YXV0aG9ycz48YXV0aG9y
Pkt1Y2hsZXIsIEsuPC9hdXRob3I+PGF1dGhvcj5EYXVtLCBHLjwvYXV0aG9yPjxhdXRob3I+UGFs
dGF1ZiwgRi48L2F1dGhvcj48L2F1dGhvcnM+PC9jb250cmlidXRvcnM+PHRpdGxlcz48dGl0bGU+
U3ViY2VsbHVsYXIgYW5kIHN1Ym1pdG9jaG9uZHJpYWwgbG9jYWxpemF0aW9uIG9mIHBob3NwaG9s
aXBpZC1zeW50aGVzaXppbmcgZW56eW1lcyBpbiBTYWNjaGFyb215Y2VzIGNlcmV2aXNpYWU8L3Rp
dGxlPjxzZWNvbmRhcnktdGl0bGU+SiBCYWN0ZXJpb2w8L3NlY29uZGFyeS10aXRsZT48L3RpdGxl
cz48cGVyaW9kaWNhbD48ZnVsbC10aXRsZT5KIEJhY3RlcmlvbDwvZnVsbC10aXRsZT48L3Blcmlv
ZGljYWw+PHBhZ2VzPjkwMS0xMDwvcGFnZXM+PHZvbHVtZT4xNjU8L3ZvbHVtZT48bnVtYmVyPjM8
L251bWJlcj48a2V5d29yZHM+PGtleXdvcmQ+Q0RQLURpYWN5bGdseWNlcm9sLUlub3NpdG9sIDMt
UGhvc3BoYXRpZHlsdHJhbnNmZXJhc2U8L2tleXdvcmQ+PGtleXdvcmQ+Q0RQZGlhY3lsZ2x5Y2Vy
b2wtU2VyaW5lIE8tUGhvc3BoYXRpZHlsdHJhbnNmZXJhc2UvYW5hbHlzaXM8L2tleXdvcmQ+PGtl
eXdvcmQ+Q2FyYm94eS1MeWFzZXMvYW5hbHlzaXM8L2tleXdvcmQ+PGtleXdvcmQ+RGlhY3lsZ2x5
Y2Vyb2wgQ2hvbGluZXBob3NwaG90cmFuc2ZlcmFzZS9hbmFseXNpczwva2V5d29yZD48a2V5d29y
ZD5FbmRvcGxhc21pYyBSZXRpY3VsdW0vZW56eW1vbG9neTwva2V5d29yZD48a2V5d29yZD5HbHlj
ZXJvbC0zLVBob3NwaGF0ZSBPLUFjeWx0cmFuc2ZlcmFzZS9hbmFseXNpczwva2V5d29yZD48a2V5
d29yZD5JbnRyYWNlbGx1bGFyIE1lbWJyYW5lcy9lbnp5bW9sb2d5PC9rZXl3b3JkPjxrZXl3b3Jk
Pk1ldGh5bHRyYW5zZmVyYXNlcy9hbmFseXNpczwva2V5d29yZD48a2V5d29yZD5NaWNyb3NvbWVz
L2Vuenltb2xvZ3k8L2tleXdvcmQ+PGtleXdvcmQ+TWl0b2Nob25kcmlhLyplbnp5bW9sb2d5PC9r
ZXl3b3JkPjxrZXl3b3JkPk51Y2xlb3RpZHlsdHJhbnNmZXJhc2VzL2FuYWx5c2lzPC9rZXl3b3Jk
PjxrZXl3b3JkPlBob3NwaGF0aWR5bGV0aGFub2xhbWluZSBOLU1ldGh5bHRyYW5zZmVyYXNlPC9r
ZXl3b3JkPjxrZXl3b3JkPlBob3NwaG9saXBpZHMvKmJpb3N5bnRoZXNpczwva2V5d29yZD48a2V5
d29yZD5QaG9zcGhvdHJhbnNmZXJhc2VzL2FuYWx5c2lzPC9rZXl3b3JkPjxrZXl3b3JkPlNhY2No
YXJvbXljZXMgY2VyZXZpc2lhZS8qZW56eW1vbG9neS91bHRyYXN0cnVjdHVyZTwva2V5d29yZD48
a2V5d29yZD4qVHJhbnNmZXJhc2VzIChPdGhlciBTdWJzdGl0dXRlZCBQaG9zcGhhdGUgR3JvdXBz
KTwva2V5d29yZD48L2tleXdvcmRzPjxkYXRlcz48eWVhcj4xOTg2PC95ZWFyPjxwdWItZGF0ZXM+
PGRhdGU+TWFyPC9kYXRlPjwvcHViLWRhdGVzPjwvZGF0ZXM+PGlzYm4+MDAyMS05MTkzIChQcmlu
dCkmI3hEOzAwMjEtOTE5MyAoTGlua2luZyk8L2lzYm4+PGFjY2Vzc2lvbi1udW0+MzAwNTI0Mjwv
YWNjZXNzaW9uLW51bT48dXJscz48cmVsYXRlZC11cmxzPjx1cmw+aHR0cHM6Ly93d3cubmNiaS5u
bG0ubmloLmdvdi9wdWJtZWQvMzAwNTI0MjwvdXJsPjx1cmw+aHR0cHM6Ly9qYi5hc20ub3JnL2Nv
bnRlbnQvamIvMTY1LzMvOTAxLmZ1bGwucGRmPC91cmw+PC9yZWxhdGVkLXVybHM+PC91cmxzPjxj
dXN0b20yPlBNQzIxNDUxNDwvY3VzdG9tMj48L3JlY29yZD48L0NpdGU+PENpdGU+PEF1dGhvcj5L
b2hsd2VpbjwvQXV0aG9yPjxZZWFyPjE5ODg8L1llYXI+PFJlY051bT4xNDU8L1JlY051bT48cmVj
b3JkPjxyZWMtbnVtYmVyPjE0NTwvcmVjLW51bWJlcj48Zm9yZWlnbi1rZXlzPjxrZXkgYXBwPSJF
TiIgZGItaWQ9ImR2YXB6dGRwNnQ1dHdyZWR4eGp4ZHNyNDJmd3NyeHYwMjJ6ciIgdGltZXN0YW1w
PSIxNTQ3NjkzNTEwIj4xNDU8L2tleT48L2ZvcmVpZ24ta2V5cz48cmVmLXR5cGUgbmFtZT0iSm91
cm5hbCBBcnRpY2xlIj4xNzwvcmVmLXR5cGU+PGNvbnRyaWJ1dG9ycz48YXV0aG9ycz48YXV0aG9y
PktvaGx3ZWluLCBTLiBELjwvYXV0aG9yPjxhdXRob3I+S3VjaGxlciwgSy48L2F1dGhvcj48YXV0
aG9yPlNwZXJrYS1Hb3R0bGllYiwgQy48L2F1dGhvcj48YXV0aG9yPkhlbnJ5LCBTLiBBLjwvYXV0
aG9yPjxhdXRob3I+UGFsdGF1ZiwgRi48L2F1dGhvcj48L2F1dGhvcnM+PC9jb250cmlidXRvcnM+
PGF1dGgtYWRkcmVzcz5JbnN0aXR1dCBmdXIgQmlvY2hlbWllLCBUZWNobmlzY2hlIFVuaXZlcnNp
dGF0IEdyYXosIEF1c3RyaWEuPC9hdXRoLWFkZHJlc3M+PHRpdGxlcz48dGl0bGU+SWRlbnRpZmlj
YXRpb24gb2YgbWl0b2Nob25kcmlhbCBhbmQgbWljcm9zb21hbCBwaG9zcGhhdGlkeWxzZXJpbmUg
c3ludGhhc2UgaW4gU2FjY2hhcm9teWNlcyBjZXJldmlzaWFlIGFzIHRoZSBnZW5lIHByb2R1Y3Qg
b2YgdGhlIENITzEgc3RydWN0dXJhbCBnZW5lPC90aXRsZT48c2Vjb25kYXJ5LXRpdGxlPkogQmFj
dGVyaW9sPC9zZWNvbmRhcnktdGl0bGU+PC90aXRsZXM+PHBlcmlvZGljYWw+PGZ1bGwtdGl0bGU+
SiBCYWN0ZXJpb2w8L2Z1bGwtdGl0bGU+PC9wZXJpb2RpY2FsPjxwYWdlcz4zNzc4LTgxPC9wYWdl
cz48dm9sdW1lPjE3MDwvdm9sdW1lPjxudW1iZXI+ODwvbnVtYmVyPjxrZXl3b3Jkcz48a2V5d29y
ZD5DRFBkaWFjeWxnbHljZXJvbC1TZXJpbmUgTy1QaG9zcGhhdGlkeWx0cmFuc2ZlcmFzZS9hbmFs
eXNpcy8qZ2VuZXRpY3M8L2tleXdvcmQ+PGtleXdvcmQ+Q2xvbmluZywgTW9sZWN1bGFyPC9rZXl3
b3JkPjxrZXl3b3JkPkVzY2hlcmljaGlhIGNvbGkvZ2VuZXRpY3M8L2tleXdvcmQ+PGtleXdvcmQ+
KkdlbmVzPC9rZXl3b3JkPjxrZXl3b3JkPkdlbmVzLCBGdW5nYWw8L2tleXdvcmQ+PGtleXdvcmQ+
TWljcm9zb21lcy9lbnp5bW9sb2d5PC9rZXl3b3JkPjxrZXl3b3JkPk1pdG9jaG9uZHJpYS9lbnp5
bW9sb2d5PC9rZXl3b3JkPjxrZXl3b3JkPk1vbGVjdWxhciBXZWlnaHQ8L2tleXdvcmQ+PGtleXdv
cmQ+UGhvc3Bob3RyYW5zZmVyYXNlcy8qZ2VuZXRpY3M8L2tleXdvcmQ+PGtleXdvcmQ+U2FjY2hh
cm9teWNlcyBjZXJldmlzaWFlLyplbnp5bW9sb2d5L2dlbmV0aWNzL3VsdHJhc3RydWN0dXJlPC9r
ZXl3b3JkPjwva2V5d29yZHM+PGRhdGVzPjx5ZWFyPjE5ODg8L3llYXI+PHB1Yi1kYXRlcz48ZGF0
ZT5BdWc8L2RhdGU+PC9wdWItZGF0ZXM+PC9kYXRlcz48aXNibj4wMDIxLTkxOTMgKFByaW50KSYj
eEQ7MDAyMS05MTkzIChMaW5raW5nKTwvaXNibj48YWNjZXNzaW9uLW51bT4yODQxMzA1PC9hY2Nl
c3Npb24tbnVtPjx1cmxzPjxyZWxhdGVkLXVybHM+PHVybD5odHRwczovL3d3dy5uY2JpLm5sbS5u
aWguZ292L3B1Ym1lZC8yODQxMzA1PC91cmw+PHVybD5odHRwczovL2piLmFzbS5vcmcvY29udGVu
dC9qYi8xNzAvOC8zNzc4LmZ1bGwucGRmPC91cmw+PC9yZWxhdGVkLXVybHM+PC91cmxzPjxjdXN0
b20yPlBNQzIxMTM2MzwvY3VzdG9tMj48L3JlY29yZD48L0NpdGU+PENpdGU+PEF1dGhvcj5LSVlP
Tk88L0F1dGhvcj48WWVhcj4xOTg3PC9ZZWFyPjxSZWNOdW0+MjUxPC9SZWNOdW0+PHJlY29yZD48
cmVjLW51bWJlcj4yNTE8L3JlYy1udW1iZXI+PGZvcmVpZ24ta2V5cz48a2V5IGFwcD0iRU4iIGRi
LWlkPSJkdmFwenRkcDZ0NXR3cmVkeHhqeGRzcjQyZndzcnh2MDIyenIiIHRpbWVzdGFtcD0iMTU3
NjIzNDIxNiI+MjUxPC9rZXk+PC9mb3JlaWduLWtleXM+PHJlZi10eXBlIG5hbWU9IkpvdXJuYWwg
QXJ0aWNsZSI+MTc8L3JlZi10eXBlPjxjb250cmlidXRvcnM+PGF1dGhvcnM+PGF1dGhvcj5LSVlP
Tk8sIEthenVoaXJvPC9hdXRob3I+PGF1dGhvcj5NSVVSQSwgS2Vpamk8L2F1dGhvcj48YXV0aG9y
PktVU0hJTUEsIFlvdWljaGk8L2F1dGhvcj48YXV0aG9yPkhJS0lKSSwgVGFrZXNoaTwvYXV0aG9y
PjxhdXRob3I+RlVLVVNISU1BLCBNaXl1a2k8L2F1dGhvcj48YXV0aG9yPlNISUJVWUEsIElzYW88
L2F1dGhvcj48YXV0aG9yPk9IVEEsIEFraW5vcmk8L2F1dGhvcj48L2F1dGhvcnM+PC9jb250cmli
dXRvcnM+PHRpdGxlcz48dGl0bGU+UHJpbWFyeSBTdHJ1Y3R1cmUgYW5kIFByb2R1Y3QgQ2hhcmFj
dGVyaXphdGlvbiBvZiB0aGUgU2FjY2hhcm9teWNlcyBjZXJldmlzaWFlIENITzEgR2VuZSBUaGF0
IEVuY29kZXMgUGhvc3BoYXRpZHlsc2VyaW5lIFN5bnRoYXNlMTwvdGl0bGU+PHNlY29uZGFyeS10
aXRsZT5UaGUgSm91cm5hbCBvZiBCaW9jaGVtaXN0cnk8L3NlY29uZGFyeS10aXRsZT48L3RpdGxl
cz48cGVyaW9kaWNhbD48ZnVsbC10aXRsZT5UaGUgSm91cm5hbCBvZiBCaW9jaGVtaXN0cnk8L2Z1
bGwtdGl0bGU+PC9wZXJpb2RpY2FsPjxwYWdlcz4xMDg5LTExMDA8L3BhZ2VzPjx2b2x1bWU+MTAy
PC92b2x1bWU+PG51bWJlcj41PC9udW1iZXI+PGRhdGVzPjx5ZWFyPjE5ODc8L3llYXI+PC9kYXRl
cz48aXNibj4wMDIxLTkyNFg8L2lzYm4+PHVybHM+PHJlbGF0ZWQtdXJscz48dXJsPmh0dHBzOi8v
ZG9pLm9yZy8xMC4xMDkzL294Zm9yZGpvdXJuYWxzLmpiY2hlbS5hMTIyMTQ3PC91cmw+PC9yZWxh
dGVkLXVybHM+PC91cmxzPjxlbGVjdHJvbmljLXJlc291cmNlLW51bT4xMC4xMDkzL294Zm9yZGpv
dXJuYWxzLmpiY2hlbS5hMTIyMTQ3PC9lbGVjdHJvbmljLXJlc291cmNlLW51bT48YWNjZXNzLWRh
dGU+MTIvMTMvMjAxOTwvYWNjZXNzLWRhdGU+PC9yZWNvcmQ+PC9DaXRlPjwvRW5kTm90ZT5=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(15-17)</w:t>
      </w:r>
      <w:r w:rsidRPr="00963F09">
        <w:rPr>
          <w:rFonts w:asciiTheme="majorBidi" w:hAnsiTheme="majorBidi" w:cstheme="majorBidi"/>
          <w:bCs/>
        </w:rPr>
        <w:fldChar w:fldCharType="end"/>
      </w:r>
      <w:r w:rsidRPr="00963F09">
        <w:rPr>
          <w:rFonts w:asciiTheme="majorBidi" w:hAnsiTheme="majorBidi" w:cstheme="majorBidi"/>
          <w:bCs/>
        </w:rPr>
        <w:t>. PS is then trafficked to other cellular compartments, such as the plasma membrane. Due to its CDP-</w:t>
      </w:r>
      <w:r w:rsidRPr="00963F09">
        <w:rPr>
          <w:rFonts w:asciiTheme="majorBidi" w:hAnsiTheme="majorBidi" w:cstheme="majorBidi"/>
          <w:bCs/>
        </w:rPr>
        <w:lastRenderedPageBreak/>
        <w:t xml:space="preserve">DAG binding site, Cho1 belongs to the CDP-alcohol </w:t>
      </w:r>
      <w:proofErr w:type="spellStart"/>
      <w:r w:rsidRPr="00963F09">
        <w:rPr>
          <w:rFonts w:asciiTheme="majorBidi" w:hAnsiTheme="majorBidi" w:cstheme="majorBidi"/>
          <w:bCs/>
        </w:rPr>
        <w:t>phosphatidyltransferase</w:t>
      </w:r>
      <w:proofErr w:type="spellEnd"/>
      <w:r w:rsidRPr="00963F09">
        <w:rPr>
          <w:rFonts w:asciiTheme="majorBidi" w:hAnsiTheme="majorBidi" w:cstheme="majorBidi"/>
          <w:bCs/>
        </w:rPr>
        <w:t xml:space="preserve"> (CDP-AP) protein family, which has a highly conserved CDP-alcohol phosphotransferase (CAPT) motif, D-(X)</w:t>
      </w:r>
      <w:r w:rsidRPr="00963F09">
        <w:rPr>
          <w:rFonts w:asciiTheme="majorBidi" w:hAnsiTheme="majorBidi" w:cstheme="majorBidi"/>
          <w:bCs/>
          <w:vertAlign w:val="subscript"/>
        </w:rPr>
        <w:t>2</w:t>
      </w:r>
      <w:r w:rsidRPr="00963F09">
        <w:rPr>
          <w:rFonts w:asciiTheme="majorBidi" w:hAnsiTheme="majorBidi" w:cstheme="majorBidi"/>
          <w:bCs/>
        </w:rPr>
        <w:t>-D-G-(X)</w:t>
      </w:r>
      <w:r w:rsidRPr="00963F09">
        <w:rPr>
          <w:rFonts w:asciiTheme="majorBidi" w:hAnsiTheme="majorBidi" w:cstheme="majorBidi"/>
          <w:bCs/>
          <w:vertAlign w:val="subscript"/>
        </w:rPr>
        <w:t>2</w:t>
      </w:r>
      <w:r w:rsidRPr="00963F09">
        <w:rPr>
          <w:rFonts w:asciiTheme="majorBidi" w:hAnsiTheme="majorBidi" w:cstheme="majorBidi"/>
          <w:bCs/>
        </w:rPr>
        <w:t>-A-R-(X)</w:t>
      </w:r>
      <w:r w:rsidRPr="00963F09">
        <w:rPr>
          <w:rFonts w:asciiTheme="majorBidi" w:hAnsiTheme="majorBidi" w:cstheme="majorBidi"/>
          <w:bCs/>
          <w:vertAlign w:val="subscript"/>
        </w:rPr>
        <w:t>2</w:t>
      </w:r>
      <w:r w:rsidRPr="00963F09">
        <w:rPr>
          <w:rFonts w:asciiTheme="majorBidi" w:hAnsiTheme="majorBidi" w:cstheme="majorBidi"/>
          <w:bCs/>
        </w:rPr>
        <w:t>-N-(X)</w:t>
      </w:r>
      <w:r w:rsidRPr="00963F09">
        <w:rPr>
          <w:rFonts w:asciiTheme="majorBidi" w:hAnsiTheme="majorBidi" w:cstheme="majorBidi"/>
          <w:bCs/>
          <w:vertAlign w:val="subscript"/>
        </w:rPr>
        <w:t>5</w:t>
      </w:r>
      <w:r w:rsidRPr="00963F09">
        <w:rPr>
          <w:rFonts w:asciiTheme="majorBidi" w:hAnsiTheme="majorBidi" w:cstheme="majorBidi"/>
          <w:bCs/>
        </w:rPr>
        <w:t>-G-(X)</w:t>
      </w:r>
      <w:r w:rsidRPr="00963F09">
        <w:rPr>
          <w:rFonts w:asciiTheme="majorBidi" w:hAnsiTheme="majorBidi" w:cstheme="majorBidi"/>
          <w:bCs/>
          <w:vertAlign w:val="subscript"/>
        </w:rPr>
        <w:t>2</w:t>
      </w:r>
      <w:r w:rsidRPr="00963F09">
        <w:rPr>
          <w:rFonts w:asciiTheme="majorBidi" w:hAnsiTheme="majorBidi" w:cstheme="majorBidi"/>
          <w:bCs/>
        </w:rPr>
        <w:t>-L-D-(X)</w:t>
      </w:r>
      <w:r w:rsidRPr="00963F09">
        <w:rPr>
          <w:rFonts w:asciiTheme="majorBidi" w:hAnsiTheme="majorBidi" w:cstheme="majorBidi"/>
          <w:bCs/>
          <w:vertAlign w:val="subscript"/>
        </w:rPr>
        <w:t>3</w:t>
      </w:r>
      <w:r w:rsidRPr="00963F09">
        <w:rPr>
          <w:rFonts w:asciiTheme="majorBidi" w:hAnsiTheme="majorBidi" w:cstheme="majorBidi"/>
          <w:bCs/>
        </w:rPr>
        <w:t xml:space="preserve">-D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&lt;EndNote&gt;&lt;Cite&gt;&lt;Author&gt;Zhou&lt;/Author&gt;&lt;Year&gt;2021&lt;/Year&gt;&lt;RecNum&gt;456&lt;/RecNum&gt;&lt;DisplayText&gt;(18)&lt;/DisplayText&gt;&lt;record&gt;&lt;rec-number&gt;456&lt;/rec-number&gt;&lt;foreign-keys&gt;&lt;key app="EN" db-id="dvapztdp6t5twredxxjxdsr42fwsrxv022zr" timestamp="1648841498"&gt;456&lt;/key&gt;&lt;/foreign-keys&gt;&lt;ref-type name="Journal Article"&gt;17&lt;/ref-type&gt;&lt;contributors&gt;&lt;authors&gt;&lt;author&gt;Zhou,Yue&lt;/author&gt;&lt;author&gt;Cassilly,Chelsi D.&lt;/author&gt;&lt;author&gt;Reynolds,Todd B.&lt;/author&gt;&lt;/authors&gt;&lt;/contributors&gt;&lt;auth-address&gt;Dr Todd B. Reynolds,Department of Microbiology, University of Tennessee Knoxville,United States,treynol6@utk.edu&lt;/auth-address&gt;&lt;titles&gt;&lt;title&gt;Mapping the Substrate-Binding Sites in the Phosphatidylserine Synthase in Candida albicans&lt;/title&gt;&lt;secondary-title&gt;Frontiers in Cellular and Infection Microbiology&lt;/secondary-title&gt;&lt;short-title&gt;Substrate-binding Sites in Phosphatidylserine Synthase&lt;/short-title&gt;&lt;/titles&gt;&lt;periodical&gt;&lt;full-title&gt;Frontiers in Cellular and Infection Microbiology&lt;/full-title&gt;&lt;/periodical&gt;&lt;volume&gt;11&lt;/volume&gt;&lt;keywords&gt;&lt;keyword&gt;Membrane lipid,Phospholipids/Biosynthesis,enzyme kinetics,Mutagenesis,Serine,phosphatidylserine,cytidyldiphosphate-diacylglycerol,CDP-alcohol phosphotransferase&lt;/keyword&gt;&lt;/keywords&gt;&lt;dates&gt;&lt;year&gt;2021&lt;/year&gt;&lt;pub-dates&gt;&lt;date&gt;2021-December-22&lt;/date&gt;&lt;/pub-dates&gt;&lt;/dates&gt;&lt;isbn&gt;2235-2988&lt;/isbn&gt;&lt;work-type&gt;Original Research&lt;/work-type&gt;&lt;urls&gt;&lt;related-urls&gt;&lt;url&gt;https://www.frontiersin.org/article/10.3389/fcimb.2021.765266&lt;/url&gt;&lt;/related-urls&gt;&lt;/urls&gt;&lt;electronic-resource-num&gt;10.3389/fcimb.2021.765266&lt;/electronic-resource-num&gt;&lt;language&gt;English&lt;/language&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(18)</w:t>
      </w:r>
      <w:r w:rsidRPr="00963F09">
        <w:rPr>
          <w:rFonts w:asciiTheme="majorBidi" w:hAnsiTheme="majorBidi" w:cstheme="majorBidi"/>
          <w:bCs/>
        </w:rPr>
        <w:fldChar w:fldCharType="end"/>
      </w:r>
      <w:r w:rsidRPr="00963F09">
        <w:rPr>
          <w:rFonts w:asciiTheme="majorBidi" w:hAnsiTheme="majorBidi" w:cstheme="majorBidi"/>
          <w:bCs/>
        </w:rPr>
        <w:t xml:space="preserve">. The CAPT motif is utilized by CDP-AP enzymes to bind CDP-linked molecules and catalyze the formation of a phosphodiester bond between the CDP-linked molecule and a second small alcohol </w:t>
      </w:r>
      <w:r w:rsidRPr="00963F09">
        <w:rPr>
          <w:rFonts w:asciiTheme="majorBidi" w:hAnsiTheme="majorBidi" w:cstheme="majorBidi"/>
          <w:bCs/>
        </w:rPr>
        <w:fldChar w:fldCharType="begin">
          <w:fldData xml:space="preserve">PEVuZE5vdGU+PENpdGU+PEF1dGhvcj5OaWthd2E8L0F1dGhvcj48WWVhcj4xOTg3PC9ZZWFyPjxS
ZWNOdW0+MjE0PC9SZWNOdW0+PERpc3BsYXlUZXh0PigxMywgMTktMjIpPC9EaXNwbGF5VGV4dD48
cmVjb3JkPjxyZWMtbnVtYmVyPjIxNDwvcmVjLW51bWJlcj48Zm9yZWlnbi1rZXlzPjxrZXkgYXBw
PSJFTiIgZGItaWQ9ImR2YXB6dGRwNnQ1dHdyZWR4eGp4ZHNyNDJmd3NyeHYwMjJ6ciIgdGltZXN0
YW1wPSIxNTc1NDM3MzMyIj4yMTQ8L2tleT48L2ZvcmVpZ24ta2V5cz48cmVmLXR5cGUgbmFtZT0i
Sm91cm5hbCBBcnRpY2xlIj4xNzwvcmVmLXR5cGU+PGNvbnRyaWJ1dG9ycz48YXV0aG9ycz48YXV0
aG9yPk5pa2F3YSwgSi48L2F1dGhvcj48YXV0aG9yPlRzdWthZ29zaGksIFkuPC9hdXRob3I+PGF1
dGhvcj5Lb2Rha2ksIFQuPC9hdXRob3I+PGF1dGhvcj5ZYW1hc2hpdGEsIFMuPC9hdXRob3I+PC9h
dXRob3JzPjwvY29udHJpYnV0b3JzPjx0aXRsZXM+PHRpdGxlPk51Y2xlb3RpZGUgc2VxdWVuY2Ug
YW5kIGNoYXJhY3Rlcml6YXRpb24gb2YgdGhlIHllYXN0IFBTUyBnZW5lIGVuY29kaW5nIHBob3Nw
aGF0aWR5bHNlcmluZSBzeW50aGFzZTwvdGl0bGU+PHNlY29uZGFyeS10aXRsZT5FdXIgSiBCaW9j
aGVtPC9zZWNvbmRhcnktdGl0bGU+PGFsdC10aXRsZT5FdXJvcGVhbiBqb3VybmFsIG9mIGJpb2No
ZW1pc3RyeTwvYWx0LXRpdGxlPjwvdGl0bGVzPjxwZXJpb2RpY2FsPjxmdWxsLXRpdGxlPkV1ciBK
IEJpb2NoZW08L2Z1bGwtdGl0bGU+PC9wZXJpb2RpY2FsPjxhbHQtcGVyaW9kaWNhbD48ZnVsbC10
aXRsZT5FdXJvcGVhbiBKb3VybmFsIG9mIEJpb2NoZW1pc3RyeTwvZnVsbC10aXRsZT48L2FsdC1w
ZXJpb2RpY2FsPjxwYWdlcz43LTEyPC9wYWdlcz48dm9sdW1lPjE2Nzwvdm9sdW1lPjxudW1iZXI+
MTwvbnVtYmVyPjxlZGl0aW9uPjE5ODcvMDgvMTc8L2VkaXRpb24+PGtleXdvcmRzPjxrZXl3b3Jk
PkFtaW5vIEFjaWQgU2VxdWVuY2U8L2tleXdvcmQ+PGtleXdvcmQ+QmFzZSBTZXF1ZW5jZTwva2V5
d29yZD48a2V5d29yZD5DRFBkaWFjeWxnbHljZXJvbC1TZXJpbmUgTy1QaG9zcGhhdGlkeWx0cmFu
c2ZlcmFzZS8qZ2VuZXRpY3M8L2tleXdvcmQ+PGtleXdvcmQ+Q2hyb21vc29tZSBEZWxldGlvbjwv
a2V5d29yZD48a2V5d29yZD5Db2Rvbjwva2V5d29yZD48a2V5d29yZD5ETkEsIEZ1bmdhbC8qYW5h
bHlzaXM8L2tleXdvcmQ+PGtleXdvcmQ+R2VuZXM8L2tleXdvcmQ+PGtleXdvcmQ+R2x5Y29zeWxh
dGlvbjwva2V5d29yZD48a2V5d29yZD5QaG9zcGhvdHJhbnNmZXJhc2VzLypnZW5ldGljczwva2V5
d29yZD48a2V5d29yZD5QbGFzbWlkczwva2V5d29yZD48a2V5d29yZD5TYWNjaGFyb215Y2VzIGNl
cmV2aXNpYWUvKmVuenltb2xvZ3kvZ2VuZXRpY3M8L2tleXdvcmQ+PGtleXdvcmQ+VHJhbnNjcmlw
dGlvbiwgR2VuZXRpYzwva2V5d29yZD48L2tleXdvcmRzPjxkYXRlcz48eWVhcj4xOTg3PC95ZWFy
PjxwdWItZGF0ZXM+PGRhdGU+QXVnIDE3PC9kYXRlPjwvcHViLWRhdGVzPjwvZGF0ZXM+PGlzYm4+
MDAxNC0yOTU2IChQcmludCkmI3hEOzAwMTQtMjk1NjwvaXNibj48YWNjZXNzaW9uLW51bT4zMDQw
NDAzPC9hY2Nlc3Npb24tbnVtPjx1cmxzPjxyZWxhdGVkLXVybHM+PHVybD5odHRwczovL2ZlYnMu
b25saW5lbGlicmFyeS53aWxleS5jb20vZG9pL2Z1bGwvMTAuMTExMS9qLjE0MzItMTAzMy4xOTg3
LnRiMTMyOTcueD9zaWQ9bmxtJTNBcHVibWVkPC91cmw+PC9yZWxhdGVkLXVybHM+PC91cmxzPjxl
bGVjdHJvbmljLXJlc291cmNlLW51bT4xMC4xMTExL2ouMTQzMi0xMDMzLjE5ODcudGIxMzI5Ny54
PC9lbGVjdHJvbmljLXJlc291cmNlLW51bT48cmVtb3RlLWRhdGFiYXNlLXByb3ZpZGVyPk5MTTwv
cmVtb3RlLWRhdGFiYXNlLXByb3ZpZGVyPjxsYW5ndWFnZT5lbmc8L2xhbmd1YWdlPjwvcmVjb3Jk
PjwvQ2l0ZT48Q2l0ZT48QXV0aG9yPkhqZWxtc3RhZDwvQXV0aG9yPjxZZWFyPjE5OTE8L1llYXI+
PFJlY051bT4yMTY8L1JlY051bT48cmVjb3JkPjxyZWMtbnVtYmVyPjIxNjwvcmVjLW51bWJlcj48
Zm9yZWlnbi1rZXlzPjxrZXkgYXBwPSJFTiIgZGItaWQ9ImR2YXB6dGRwNnQ1dHdyZWR4eGp4ZHNy
NDJmd3NyeHYwMjJ6ciIgdGltZXN0YW1wPSIxNTc1NDM3MzkzIj4yMTY8L2tleT48L2ZvcmVpZ24t
a2V5cz48cmVmLXR5cGUgbmFtZT0iSm91cm5hbCBBcnRpY2xlIj4xNzwvcmVmLXR5cGU+PGNvbnRy
aWJ1dG9ycz48YXV0aG9ycz48YXV0aG9yPkhqZWxtc3RhZCwgUi4gSC48L2F1dGhvcj48YXV0aG9y
PkJlbGwsIFIuIE0uPC9hdXRob3I+PC9hdXRob3JzPjwvY29udHJpYnV0b3JzPjxhdXRoLWFkZHJl
c3M+RGVwYXJ0bWVudCBvZiBCaW9jaGVtaXN0cnksIER1a2UgVW5pdmVyc2l0eSBNZWRpY2FsIENl
bnRlciwgRHVyaGFtLCBOb3J0aCBDYXJvbGluYSAyNzcxMC48L2F1dGgtYWRkcmVzcz48dGl0bGVz
Pjx0aXRsZT5zbi0xLDItZGlhY3lsZ2x5Y2Vyb2wgY2hvbGluZS0gYW5kIGV0aGFub2xhbWluZXBo
b3NwaG90cmFuc2ZlcmFzZXMgaW4gU2FjY2hhcm9teWNlcyBjZXJldmlzaWFlLiBOdWNsZW90aWRl
IHNlcXVlbmNlIG9mIHRoZSBFUFQxIGdlbmUgYW5kIGNvbXBhcmlzb24gb2YgdGhlIENQVDEgYW5k
IEVQVDEgZ2VuZSBwcm9kdWN0czwvdGl0bGU+PHNlY29uZGFyeS10aXRsZT5KIEJpb2wgQ2hlbTwv
c2Vjb25kYXJ5LXRpdGxlPjxhbHQtdGl0bGU+VGhlIEpvdXJuYWwgb2YgYmlvbG9naWNhbCBjaGVt
aXN0cnk8L2FsdC10aXRsZT48L3RpdGxlcz48cGVyaW9kaWNhbD48ZnVsbC10aXRsZT5KIEJpb2wg
Q2hlbTwvZnVsbC10aXRsZT48L3BlcmlvZGljYWw+PGFsdC1wZXJpb2RpY2FsPjxmdWxsLXRpdGxl
PlRoZSBKb3VybmFsIG9mIGJpb2xvZ2ljYWwgY2hlbWlzdHJ5PC9mdWxsLXRpdGxlPjwvYWx0LXBl
cmlvZGljYWw+PHBhZ2VzPjUwOTQtMTAzPC9wYWdlcz48dm9sdW1lPjI2Njwvdm9sdW1lPjxudW1i
ZXI+ODwvbnVtYmVyPjxlZGl0aW9uPjE5OTEvMDMvMTU8L2VkaXRpb24+PGtleXdvcmRzPjxrZXl3
b3JkPkFtaW5vIEFjaWQgU2VxdWVuY2U8L2tleXdvcmQ+PGtleXdvcmQ+QmxvdHRpbmcsIE5vcnRo
ZXJuPC9rZXl3b3JkPjxrZXl3b3JkPkJsb3R0aW5nLCBTb3V0aGVybjwva2V5d29yZD48a2V5d29y
ZD5DaHJvbW9zb21lIE1hcHBpbmc8L2tleXdvcmQ+PGtleXdvcmQ+RGlhY3lsZ2x5Y2Vyb2wgQ2hv
bGluZXBob3NwaG90cmFuc2ZlcmFzZS8qZ2VuZXRpY3M8L2tleXdvcmQ+PGtleXdvcmQ+RXRoYW5v
bGFtaW5lcGhvc3Bob3RyYW5zZmVyYXNlLypnZW5ldGljczwva2V5d29yZD48a2V5d29yZD5Nb2xl
Y3VsYXIgU2VxdWVuY2UgRGF0YTwva2V5d29yZD48a2V5d29yZD5QbGFzbWlkczwva2V5d29yZD48
a2V5d29yZD5Qcm9tb3RlciBSZWdpb25zLCBHZW5ldGljPC9rZXl3b3JkPjxrZXl3b3JkPlByb3Rl
aW4gQ29uZm9ybWF0aW9uPC9rZXl3b3JkPjxrZXl3b3JkPlNhY2NoYXJvbXljZXMgY2VyZXZpc2lh
ZS8qZW56eW1vbG9neTwva2V5d29yZD48a2V5d29yZD5TZXF1ZW5jZSBIb21vbG9neSwgTnVjbGVp
YyBBY2lkPC9rZXl3b3JkPjxrZXl3b3JkPlRyYW5zY3JpcHRpb24sIEdlbmV0aWM8L2tleXdvcmQ+
PC9rZXl3b3Jkcz48ZGF0ZXM+PHllYXI+MTk5MTwveWVhcj48cHViLWRhdGVzPjxkYXRlPk1hciAx
NTwvZGF0ZT48L3B1Yi1kYXRlcz48L2RhdGVzPjxpc2JuPjAwMjEtOTI1OCAoUHJpbnQpJiN4RDsw
MDIxLTkyNTg8L2lzYm4+PGFjY2Vzc2lvbi1udW0+MTg0ODIzODwvYWNjZXNzaW9uLW51bT48dXJs
cz48L3VybHM+PHJlbW90ZS1kYXRhYmFzZS1wcm92aWRlcj5OTE08L3JlbW90ZS1kYXRhYmFzZS1w
cm92aWRlcj48bGFuZ3VhZ2U+ZW5nPC9sYW5ndWFnZT48L3JlY29yZD48L0NpdGU+PENpdGU+PEF1
dGhvcj5IamVsbXN0YWQ8L0F1dGhvcj48WWVhcj4xOTkwPC9ZZWFyPjxSZWNOdW0+MjE3PC9SZWNO
dW0+PHJlY29yZD48cmVjLW51bWJlcj4yMTc8L3JlYy1udW1iZXI+PGZvcmVpZ24ta2V5cz48a2V5
IGFwcD0iRU4iIGRiLWlkPSJkdmFwenRkcDZ0NXR3cmVkeHhqeGRzcjQyZndzcnh2MDIyenIiIHRp
bWVzdGFtcD0iMTU3NTQzNzQ1OCI+MjE3PC9rZXk+PC9mb3JlaWduLWtleXM+PHJlZi10eXBlIG5h
bWU9IkpvdXJuYWwgQXJ0aWNsZSI+MTc8L3JlZi10eXBlPjxjb250cmlidXRvcnM+PGF1dGhvcnM+
PGF1dGhvcj5IamVsbXN0YWQsIFIuIEguPC9hdXRob3I+PGF1dGhvcj5CZWxsLCBSLiBNLjwvYXV0
aG9yPjwvYXV0aG9ycz48L2NvbnRyaWJ1dG9ycz48YXV0aC1hZGRyZXNzPkRlcGFydG1lbnQgb2Yg
QmlvY2hlbWlzdHJ5LCBEdWtlIFVuaXZlcnNpdHkgTWVkaWNhbCBDZW50ZXIsIER1cmhhbSwgTm9y
dGggQ2Fyb2xpbmEgMjc3MTAuPC9hdXRoLWFkZHJlc3M+PHRpdGxlcz48dGl0bGU+VGhlIHNuLTEs
Mi1kaWFjeWxnbHljZXJvbCBjaG9saW5lcGhvc3Bob3RyYW5zZmVyYXNlIG9mIFNhY2NoYXJvbXlj
ZXMgY2VyZXZpc2lhZS4gTnVjbGVvdGlkZSBzZXF1ZW5jZSwgdHJhbnNjcmlwdGlvbmFsIG1hcHBp
bmcsIGFuZCBnZW5lIHByb2R1Y3QgYW5hbHlzaXMgb2YgdGhlIENQVDEgZ2VuZTwvdGl0bGU+PHNl
Y29uZGFyeS10aXRsZT5KIEJpb2wgQ2hlbTwvc2Vjb25kYXJ5LXRpdGxlPjxhbHQtdGl0bGU+VGhl
IEpvdXJuYWwgb2YgYmlvbG9naWNhbCBjaGVtaXN0cnk8L2FsdC10aXRsZT48L3RpdGxlcz48cGVy
aW9kaWNhbD48ZnVsbC10aXRsZT5KIEJpb2wgQ2hlbTwvZnVsbC10aXRsZT48L3BlcmlvZGljYWw+
PGFsdC1wZXJpb2RpY2FsPjxmdWxsLXRpdGxlPlRoZSBKb3VybmFsIG9mIGJpb2xvZ2ljYWwgY2hl
bWlzdHJ5PC9mdWxsLXRpdGxlPjwvYWx0LXBlcmlvZGljYWw+PHBhZ2VzPjE3NTUtNjQ8L3BhZ2Vz
Pjx2b2x1bWU+MjY1PC92b2x1bWU+PG51bWJlcj4zPC9udW1iZXI+PGVkaXRpb24+MTk5MC8wMS8y
NTwvZWRpdGlvbj48a2V5d29yZHM+PGtleXdvcmQ+QW1pbm8gQWNpZCBTZXF1ZW5jZTwva2V5d29y
ZD48a2V5d29yZD5CYXNlIFNlcXVlbmNlPC9rZXl3b3JkPjxrZXl3b3JkPkJpbmRpbmcgU2l0ZXM8
L2tleXdvcmQ+PGtleXdvcmQ+QmxvdHRpbmcsIE5vcnRoZXJuPC9rZXl3b3JkPjxrZXl3b3JkPkJs
b3R0aW5nLCBTb3V0aGVybjwva2V5d29yZD48a2V5d29yZD5DZWxsIE1lbWJyYW5lL3VsdHJhc3Ry
dWN0dXJlPC9rZXl3b3JkPjxrZXl3b3JkPkRpYWN5bGdseWNlcm9sIENob2xpbmVwaG9zcGhvdHJh
bnNmZXJhc2UvKmdlbmV0aWNzPC9rZXl3b3JkPjxrZXl3b3JkPipHZW5lcywgRnVuZ2FsPC9rZXl3
b3JkPjxrZXl3b3JkPk1lbWJyYW5lIFByb3RlaW5zL2dlbmV0aWNzPC9rZXl3b3JkPjxrZXl3b3Jk
Pk1vbGVjdWxhciBTZXF1ZW5jZSBEYXRhPC9rZXl3b3JkPjxrZXl3b3JkPk1vbGVjdWxhciBXZWln
aHQ8L2tleXdvcmQ+PGtleXdvcmQ+UGhvc3BoYXRpZHlsY2hvbGluZXM8L2tleXdvcmQ+PGtleXdv
cmQ+UGhvc3Bob3RyYW5zZmVyYXNlcy8qZ2VuZXRpY3M8L2tleXdvcmQ+PGtleXdvcmQ+UHJvbW90
ZXIgUmVnaW9ucywgR2VuZXRpYzwva2V5d29yZD48a2V5d29yZD5STkEsIE1lc3Nlbmdlci9nZW5l
dGljczwva2V5d29yZD48a2V5d29yZD5SZXN0cmljdGlvbiBNYXBwaW5nPC9rZXl3b3JkPjxrZXl3
b3JkPlNhY2NoYXJvbXljZXMgY2VyZXZpc2lhZS8qZ2VuZXRpY3M8L2tleXdvcmQ+PGtleXdvcmQ+
VHJhbnNjcmlwdGlvbiwgR2VuZXRpYzwva2V5d29yZD48L2tleXdvcmRzPjxkYXRlcz48eWVhcj4x
OTkwPC95ZWFyPjxwdWItZGF0ZXM+PGRhdGU+SmFuIDI1PC9kYXRlPjwvcHViLWRhdGVzPjwvZGF0
ZXM+PGlzYm4+MDAyMS05MjU4IChQcmludCkmI3hEOzAwMjEtOTI1ODwvaXNibj48YWNjZXNzaW9u
LW51bT4yMTUzMTQyPC9hY2Nlc3Npb24tbnVtPjx1cmxzPjxyZWxhdGVkLXVybHM+PHVybD5odHRw
Oi8vd3d3LmpiYy5vcmcvY29udGVudC8yNjUvMy8xNzU1LmZ1bGwucGRmPC91cmw+PC9yZWxhdGVk
LXVybHM+PC91cmxzPjxyZW1vdGUtZGF0YWJhc2UtcHJvdmlkZXI+TkxNPC9yZW1vdGUtZGF0YWJh
c2UtcHJvdmlkZXI+PGxhbmd1YWdlPmVuZzwvbGFuZ3VhZ2U+PC9yZWNvcmQ+PC9DaXRlPjxDaXRl
PjxBdXRob3I+S29uYXJ6ZXdza2E8L0F1dGhvcj48WWVhcj4yMDE5PC9ZZWFyPjxSZWNOdW0+NDI3
PC9SZWNOdW0+PHJlY29yZD48cmVjLW51bWJlcj40Mjc8L3JlYy1udW1iZXI+PGZvcmVpZ24ta2V5
cz48a2V5IGFwcD0iRU4iIGRiLWlkPSJkdmFwenRkcDZ0NXR3cmVkeHhqeGRzcjQyZndzcnh2MDIy
enIiIHRpbWVzdGFtcD0iMTU5MDI2MjgxMyI+NDI3PC9rZXk+PC9mb3JlaWduLWtleXM+PHJlZi10
eXBlIG5hbWU9IkpvdXJuYWwgQXJ0aWNsZSI+MTc8L3JlZi10eXBlPjxjb250cmlidXRvcnM+PGF1
dGhvcnM+PGF1dGhvcj5Lb25hcnpld3NrYSwgUGF1bGluYTwvYXV0aG9yPjxhdXRob3I+V2FuZywg
WWluYTwvYXV0aG9yPjxhdXRob3I+SGFuLCBHaWwtU29vPC9hdXRob3I+PGF1dGhvcj5Hb2gsIEt3
b2sgSmlhbjwvYXV0aG9yPjxhdXRob3I+R2FvLCBZb25nLUd1aTwvYXV0aG9yPjxhdXRob3I+Q2Fy
bWFuLCBHZW9yZ2UgTS48L2F1dGhvcj48YXV0aG9yPlh1ZSwgQ2hhb3lhbmc8L2F1dGhvcj48L2F1
dGhvcnM+PC9jb250cmlidXRvcnM+PHRpdGxlcz48dGl0bGU+UGhvc3BoYXRpZHlsc2VyaW5lIHN5
bnRoZXNpcyBpcyBlc3NlbnRpYWwgZm9yIHZpYWJpbGl0eSBvZiB0aGUgaHVtYW4gZnVuZ2FsIHBh
dGhvZ2VuIENyeXB0b2NvY2N1cyBuZW9mb3JtYW5zPC90aXRsZT48c2Vjb25kYXJ5LXRpdGxlPlRo
ZSBKb3VybmFsIG9mIGJpb2xvZ2ljYWwgY2hlbWlzdHJ5PC9zZWNvbmRhcnktdGl0bGU+PGFsdC10
aXRsZT5KIEJpb2wgQ2hlbTwvYWx0LXRpdGxlPjwvdGl0bGVzPjxwZXJpb2RpY2FsPjxmdWxsLXRp
dGxlPlRoZSBKb3VybmFsIG9mIGJpb2xvZ2ljYWwgY2hlbWlzdHJ5PC9mdWxsLXRpdGxlPjwvcGVy
aW9kaWNhbD48YWx0LXBlcmlvZGljYWw+PGZ1bGwtdGl0bGU+SiBCaW9sIENoZW08L2Z1bGwtdGl0
bGU+PC9hbHQtcGVyaW9kaWNhbD48cGFnZXM+MjMyOS0yMzM5PC9wYWdlcz48dm9sdW1lPjI5NDwv
dm9sdW1lPjxudW1iZXI+NzwvbnVtYmVyPjxlZGl0aW9uPjIwMTkvMDEvMDI8L2VkaXRpb24+PGtl
eXdvcmRzPjxrZXl3b3JkPipDcnlwdG9jb2NjdXMgbmVvZm9ybWFuczwva2V5d29yZD48a2V5d29y
ZD4qYW50aWZ1bmdhbCBkcnVnPC9rZXl3b3JkPjxrZXl3b3JkPipmdW5naTwva2V5d29yZD48a2V5
d29yZD4qaW5vc2l0b2wgcGhvc3Bob2xpcGlkPC9rZXl3b3JkPjxrZXl3b3JkPiptaWNyb2JpYWwg
cGF0aG9nZW5lc2lzPC9rZXl3b3JkPjxrZXl3b3JkPiptaXRvY2hvbmRyaWE8L2tleXdvcmQ+PGtl
eXdvcmQ+KnBob3NwaGF0aWR5bHNlcmluZTwva2V5d29yZD48a2V5d29yZD4qcGhvc3BoYXRpZHls
c2VyaW5lIHN5bnRoYXNlPC9rZXl3b3JkPjxrZXl3b3JkPipwaG9zcGhvbGlwaWQgbWV0YWJvbGlz
bTwva2V5d29yZD48a2V5d29yZD4qcmVhY3RpdmUgb3h5Z2VuIHNwZWNpZXM8L2tleXdvcmQ+PGtl
eXdvcmQ+KnZpcnVsZW5jZTwva2V5d29yZD48a2V5d29yZD5BbmltYWxzPC9rZXl3b3JkPjxrZXl3
b3JkPkNEUGRpYWN5bGdseWNlcm9sLVNlcmluZSBPLVBob3NwaGF0aWR5bHRyYW5zZmVyYXNlL2dl
bmV0aWNzL21ldGFib2xpc208L2tleXdvcmQ+PGtleXdvcmQ+Q3J5cHRvY29jY3VzIG5lb2Zvcm1h
bnMvZ2VuZXRpY3MvKm1ldGFib2xpc208L2tleXdvcmQ+PGtleXdvcmQ+Q3l0aWRpbmUgRGlwaG9z
cGhhdGUgRGlnbHljZXJpZGVzL2dlbmV0aWNzL21ldGFib2xpc208L2tleXdvcmQ+PGtleXdvcmQ+
RW5kb3BsYXNtaWMgUmV0aWN1bHVtL2dlbmV0aWNzLyptZXRhYm9saXNtPC9rZXl3b3JkPjxrZXl3
b3JkPkZ1bmdhbCBQcm90ZWlucy9nZW5ldGljcy9tZXRhYm9saXNtPC9rZXl3b3JkPjxrZXl3b3Jk
Pkh1bWFuczwva2V5d29yZD48a2V5d29yZD4qTWljcm9iaWFsIFZpYWJpbGl0eTwva2V5d29yZD48
a2V5d29yZD5QaG9zcGhhdGlkeWxzZXJpbmVzLypiaW9zeW50aGVzaXMvZ2VuZXRpY3M8L2tleXdv
cmQ+PGtleXdvcmQ+U2FjY2hhcm9teWNlcyBjZXJldmlzaWFlL2dlbmV0aWNzL21ldGFib2xpc208
L2tleXdvcmQ+PC9rZXl3b3Jkcz48ZGF0ZXM+PHllYXI+MjAxOTwveWVhcj48L2RhdGVzPjxwdWJs
aXNoZXI+QW1lcmljYW4gU29jaWV0eSBmb3IgQmlvY2hlbWlzdHJ5IGFuZCBNb2xlY3VsYXIgQmlv
bG9neTwvcHVibGlzaGVyPjxpc2JuPjEwODMtMzUxWCYjeEQ7MDAyMS05MjU4PC9pc2JuPjxhY2Nl
c3Npb24tbnVtPjMwNjAyNTY4PC9hY2Nlc3Npb24tbnVtPjx1cmxzPjxyZWxhdGVkLXVybHM+PHVy
bD5odHRwczovL3B1Ym1lZC5uY2JpLm5sbS5uaWguZ292LzMwNjAyNTY4PC91cmw+PHVybD5odHRw
czovL3d3dy5uY2JpLm5sbS5uaWguZ292L3BtYy9hcnRpY2xlcy9QTUM2Mzc4OTY0LzwvdXJsPjx1
cmw+aHR0cHM6Ly93d3cubmNiaS5ubG0ubmloLmdvdi9wbWMvYXJ0aWNsZXMvUE1DNjM3ODk2NC9w
ZGYvemJjMjMyOS5wZGY8L3VybD48L3JlbGF0ZWQtdXJscz48L3VybHM+PGVsZWN0cm9uaWMtcmVz
b3VyY2UtbnVtPjEwLjEwNzQvamJjLlJBMTE4LjAwNjczODwvZWxlY3Ryb25pYy1yZXNvdXJjZS1u
dW0+PHJlbW90ZS1kYXRhYmFzZS1uYW1lPlB1Yk1lZDwvcmVtb3RlLWRhdGFiYXNlLW5hbWU+PGxh
bmd1YWdlPmVuZzwvbGFuZ3VhZ2U+PC9yZWNvcmQ+PC9DaXRlPjxDaXRlPjxBdXRob3I+R3LEgXZl
PC9BdXRob3I+PFllYXI+MjAxOTwvWWVhcj48UmVjTnVtPjQxMDwvUmVjTnVtPjxyZWNvcmQ+PHJl
Yy1udW1iZXI+NDEwPC9yZWMtbnVtYmVyPjxmb3JlaWduLWtleXM+PGtleSBhcHA9IkVOIiBkYi1p
ZD0iZHZhcHp0ZHA2dDV0d3JlZHh4anhkc3I0MmZ3c3J4djAyMnpyIiB0aW1lc3RhbXA9IjE1ODgw
ODQ2MjQiPjQxMDwva2V5PjwvZm9yZWlnbi1rZXlzPjxyZWYtdHlwZSBuYW1lPSJKb3VybmFsIEFy
dGljbGUiPjE3PC9yZWYtdHlwZT48Y29udHJpYnV0b3JzPjxhdXRob3JzPjxhdXRob3I+R3LEgXZl
LCBLcmlzdMSrbmU8L2F1dGhvcj48YXV0aG9yPkJlbm5ldHQsIE1hdHRoZXcgRC48L2F1dGhvcj48
YXV0aG9yPkjDtmdib20sIE1hcnRpbjwvYXV0aG9yPjwvYXV0aG9ycz48L2NvbnRyaWJ1dG9ycz48
dGl0bGVzPjx0aXRsZT5TdHJ1Y3R1cmUgb2YgTXljb2JhY3Rlcml1bSB0dWJlcmN1bG9zaXMgcGhv
c3BoYXRpZHlsaW5vc2l0b2wgcGhvc3BoYXRlIHN5bnRoYXNlIHJldmVhbHMgbWVjaGFuaXNtIG9m
IHN1YnN0cmF0ZSBiaW5kaW5nIGFuZCBtZXRhbCBjYXRhbHlzaXM8L3RpdGxlPjxzZWNvbmRhcnkt
dGl0bGU+Q29tbXVuaWNhdGlvbnMgQmlvbG9neTwvc2Vjb25kYXJ5LXRpdGxlPjwvdGl0bGVzPjxw
ZXJpb2RpY2FsPjxmdWxsLXRpdGxlPkNvbW11bmljYXRpb25zIEJpb2xvZ3k8L2Z1bGwtdGl0bGU+
PC9wZXJpb2RpY2FsPjxwYWdlcz4xNzU8L3BhZ2VzPjx2b2x1bWU+Mjwvdm9sdW1lPjxudW1iZXI+
MTwvbnVtYmVyPjxkYXRlcz48eWVhcj4yMDE5PC95ZWFyPjxwdWItZGF0ZXM+PGRhdGU+MjAxOS8w
NS8wODwvZGF0ZT48L3B1Yi1kYXRlcz48L2RhdGVzPjxpc2JuPjIzOTktMzY0MjwvaXNibj48dXJs
cz48cmVsYXRlZC11cmxzPjx1cmw+aHR0cHM6Ly9kb2kub3JnLzEwLjEwMzgvczQyMDAzLTAxOS0w
NDI3LTE8L3VybD48dXJsPmh0dHBzOi8vd3d3Lm5hdHVyZS5jb20vYXJ0aWNsZXMvczQyMDAzLTAx
OS0wNDI3LTEucGRmPC91cmw+PC9yZWxhdGVkLXVybHM+PC91cmxzPjxlbGVjdHJvbmljLXJlc291
cmNlLW51bT4xMC4xMDM4L3M0MjAwMy0wMTktMDQyNy0xPC9lbGVjdHJvbmljLXJlc291cmNlLW51
bT48L3JlY29yZD48L0NpdGU+PC9FbmROb3RlPgB=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PEVuZE5vdGU+PENpdGU+PEF1dGhvcj5OaWthd2E8L0F1dGhvcj48WWVhcj4xOTg3PC9ZZWFyPjxS
ZWNOdW0+MjE0PC9SZWNOdW0+PERpc3BsYXlUZXh0PigxMywgMTktMjIpPC9EaXNwbGF5VGV4dD48
cmVjb3JkPjxyZWMtbnVtYmVyPjIxNDwvcmVjLW51bWJlcj48Zm9yZWlnbi1rZXlzPjxrZXkgYXBw
PSJFTiIgZGItaWQ9ImR2YXB6dGRwNnQ1dHdyZWR4eGp4ZHNyNDJmd3NyeHYwMjJ6ciIgdGltZXN0
YW1wPSIxNTc1NDM3MzMyIj4yMTQ8L2tleT48L2ZvcmVpZ24ta2V5cz48cmVmLXR5cGUgbmFtZT0i
Sm91cm5hbCBBcnRpY2xlIj4xNzwvcmVmLXR5cGU+PGNvbnRyaWJ1dG9ycz48YXV0aG9ycz48YXV0
aG9yPk5pa2F3YSwgSi48L2F1dGhvcj48YXV0aG9yPlRzdWthZ29zaGksIFkuPC9hdXRob3I+PGF1
dGhvcj5Lb2Rha2ksIFQuPC9hdXRob3I+PGF1dGhvcj5ZYW1hc2hpdGEsIFMuPC9hdXRob3I+PC9h
dXRob3JzPjwvY29udHJpYnV0b3JzPjx0aXRsZXM+PHRpdGxlPk51Y2xlb3RpZGUgc2VxdWVuY2Ug
YW5kIGNoYXJhY3Rlcml6YXRpb24gb2YgdGhlIHllYXN0IFBTUyBnZW5lIGVuY29kaW5nIHBob3Nw
aGF0aWR5bHNlcmluZSBzeW50aGFzZTwvdGl0bGU+PHNlY29uZGFyeS10aXRsZT5FdXIgSiBCaW9j
aGVtPC9zZWNvbmRhcnktdGl0bGU+PGFsdC10aXRsZT5FdXJvcGVhbiBqb3VybmFsIG9mIGJpb2No
ZW1pc3RyeTwvYWx0LXRpdGxlPjwvdGl0bGVzPjxwZXJpb2RpY2FsPjxmdWxsLXRpdGxlPkV1ciBK
IEJpb2NoZW08L2Z1bGwtdGl0bGU+PC9wZXJpb2RpY2FsPjxhbHQtcGVyaW9kaWNhbD48ZnVsbC10
aXRsZT5FdXJvcGVhbiBKb3VybmFsIG9mIEJpb2NoZW1pc3RyeTwvZnVsbC10aXRsZT48L2FsdC1w
ZXJpb2RpY2FsPjxwYWdlcz43LTEyPC9wYWdlcz48dm9sdW1lPjE2Nzwvdm9sdW1lPjxudW1iZXI+
MTwvbnVtYmVyPjxlZGl0aW9uPjE5ODcvMDgvMTc8L2VkaXRpb24+PGtleXdvcmRzPjxrZXl3b3Jk
PkFtaW5vIEFjaWQgU2VxdWVuY2U8L2tleXdvcmQ+PGtleXdvcmQ+QmFzZSBTZXF1ZW5jZTwva2V5
d29yZD48a2V5d29yZD5DRFBkaWFjeWxnbHljZXJvbC1TZXJpbmUgTy1QaG9zcGhhdGlkeWx0cmFu
c2ZlcmFzZS8qZ2VuZXRpY3M8L2tleXdvcmQ+PGtleXdvcmQ+Q2hyb21vc29tZSBEZWxldGlvbjwv
a2V5d29yZD48a2V5d29yZD5Db2Rvbjwva2V5d29yZD48a2V5d29yZD5ETkEsIEZ1bmdhbC8qYW5h
bHlzaXM8L2tleXdvcmQ+PGtleXdvcmQ+R2VuZXM8L2tleXdvcmQ+PGtleXdvcmQ+R2x5Y29zeWxh
dGlvbjwva2V5d29yZD48a2V5d29yZD5QaG9zcGhvdHJhbnNmZXJhc2VzLypnZW5ldGljczwva2V5
d29yZD48a2V5d29yZD5QbGFzbWlkczwva2V5d29yZD48a2V5d29yZD5TYWNjaGFyb215Y2VzIGNl
cmV2aXNpYWUvKmVuenltb2xvZ3kvZ2VuZXRpY3M8L2tleXdvcmQ+PGtleXdvcmQ+VHJhbnNjcmlw
dGlvbiwgR2VuZXRpYzwva2V5d29yZD48L2tleXdvcmRzPjxkYXRlcz48eWVhcj4xOTg3PC95ZWFy
PjxwdWItZGF0ZXM+PGRhdGU+QXVnIDE3PC9kYXRlPjwvcHViLWRhdGVzPjwvZGF0ZXM+PGlzYm4+
MDAxNC0yOTU2IChQcmludCkmI3hEOzAwMTQtMjk1NjwvaXNibj48YWNjZXNzaW9uLW51bT4zMDQw
NDAzPC9hY2Nlc3Npb24tbnVtPjx1cmxzPjxyZWxhdGVkLXVybHM+PHVybD5odHRwczovL2ZlYnMu
b25saW5lbGlicmFyeS53aWxleS5jb20vZG9pL2Z1bGwvMTAuMTExMS9qLjE0MzItMTAzMy4xOTg3
LnRiMTMyOTcueD9zaWQ9bmxtJTNBcHVibWVkPC91cmw+PC9yZWxhdGVkLXVybHM+PC91cmxzPjxl
bGVjdHJvbmljLXJlc291cmNlLW51bT4xMC4xMTExL2ouMTQzMi0xMDMzLjE5ODcudGIxMzI5Ny54
PC9lbGVjdHJvbmljLXJlc291cmNlLW51bT48cmVtb3RlLWRhdGFiYXNlLXByb3ZpZGVyPk5MTTwv
cmVtb3RlLWRhdGFiYXNlLXByb3ZpZGVyPjxsYW5ndWFnZT5lbmc8L2xhbmd1YWdlPjwvcmVjb3Jk
PjwvQ2l0ZT48Q2l0ZT48QXV0aG9yPkhqZWxtc3RhZDwvQXV0aG9yPjxZZWFyPjE5OTE8L1llYXI+
PFJlY051bT4yMTY8L1JlY051bT48cmVjb3JkPjxyZWMtbnVtYmVyPjIxNjwvcmVjLW51bWJlcj48
Zm9yZWlnbi1rZXlzPjxrZXkgYXBwPSJFTiIgZGItaWQ9ImR2YXB6dGRwNnQ1dHdyZWR4eGp4ZHNy
NDJmd3NyeHYwMjJ6ciIgdGltZXN0YW1wPSIxNTc1NDM3MzkzIj4yMTY8L2tleT48L2ZvcmVpZ24t
a2V5cz48cmVmLXR5cGUgbmFtZT0iSm91cm5hbCBBcnRpY2xlIj4xNzwvcmVmLXR5cGU+PGNvbnRy
aWJ1dG9ycz48YXV0aG9ycz48YXV0aG9yPkhqZWxtc3RhZCwgUi4gSC48L2F1dGhvcj48YXV0aG9y
PkJlbGwsIFIuIE0uPC9hdXRob3I+PC9hdXRob3JzPjwvY29udHJpYnV0b3JzPjxhdXRoLWFkZHJl
c3M+RGVwYXJ0bWVudCBvZiBCaW9jaGVtaXN0cnksIER1a2UgVW5pdmVyc2l0eSBNZWRpY2FsIENl
bnRlciwgRHVyaGFtLCBOb3J0aCBDYXJvbGluYSAyNzcxMC48L2F1dGgtYWRkcmVzcz48dGl0bGVz
Pjx0aXRsZT5zbi0xLDItZGlhY3lsZ2x5Y2Vyb2wgY2hvbGluZS0gYW5kIGV0aGFub2xhbWluZXBo
b3NwaG90cmFuc2ZlcmFzZXMgaW4gU2FjY2hhcm9teWNlcyBjZXJldmlzaWFlLiBOdWNsZW90aWRl
IHNlcXVlbmNlIG9mIHRoZSBFUFQxIGdlbmUgYW5kIGNvbXBhcmlzb24gb2YgdGhlIENQVDEgYW5k
IEVQVDEgZ2VuZSBwcm9kdWN0czwvdGl0bGU+PHNlY29uZGFyeS10aXRsZT5KIEJpb2wgQ2hlbTwv
c2Vjb25kYXJ5LXRpdGxlPjxhbHQtdGl0bGU+VGhlIEpvdXJuYWwgb2YgYmlvbG9naWNhbCBjaGVt
aXN0cnk8L2FsdC10aXRsZT48L3RpdGxlcz48cGVyaW9kaWNhbD48ZnVsbC10aXRsZT5KIEJpb2wg
Q2hlbTwvZnVsbC10aXRsZT48L3BlcmlvZGljYWw+PGFsdC1wZXJpb2RpY2FsPjxmdWxsLXRpdGxl
PlRoZSBKb3VybmFsIG9mIGJpb2xvZ2ljYWwgY2hlbWlzdHJ5PC9mdWxsLXRpdGxlPjwvYWx0LXBl
cmlvZGljYWw+PHBhZ2VzPjUwOTQtMTAzPC9wYWdlcz48dm9sdW1lPjI2Njwvdm9sdW1lPjxudW1i
ZXI+ODwvbnVtYmVyPjxlZGl0aW9uPjE5OTEvMDMvMTU8L2VkaXRpb24+PGtleXdvcmRzPjxrZXl3
b3JkPkFtaW5vIEFjaWQgU2VxdWVuY2U8L2tleXdvcmQ+PGtleXdvcmQ+QmxvdHRpbmcsIE5vcnRo
ZXJuPC9rZXl3b3JkPjxrZXl3b3JkPkJsb3R0aW5nLCBTb3V0aGVybjwva2V5d29yZD48a2V5d29y
ZD5DaHJvbW9zb21lIE1hcHBpbmc8L2tleXdvcmQ+PGtleXdvcmQ+RGlhY3lsZ2x5Y2Vyb2wgQ2hv
bGluZXBob3NwaG90cmFuc2ZlcmFzZS8qZ2VuZXRpY3M8L2tleXdvcmQ+PGtleXdvcmQ+RXRoYW5v
bGFtaW5lcGhvc3Bob3RyYW5zZmVyYXNlLypnZW5ldGljczwva2V5d29yZD48a2V5d29yZD5Nb2xl
Y3VsYXIgU2VxdWVuY2UgRGF0YTwva2V5d29yZD48a2V5d29yZD5QbGFzbWlkczwva2V5d29yZD48
a2V5d29yZD5Qcm9tb3RlciBSZWdpb25zLCBHZW5ldGljPC9rZXl3b3JkPjxrZXl3b3JkPlByb3Rl
aW4gQ29uZm9ybWF0aW9uPC9rZXl3b3JkPjxrZXl3b3JkPlNhY2NoYXJvbXljZXMgY2VyZXZpc2lh
ZS8qZW56eW1vbG9neTwva2V5d29yZD48a2V5d29yZD5TZXF1ZW5jZSBIb21vbG9neSwgTnVjbGVp
YyBBY2lkPC9rZXl3b3JkPjxrZXl3b3JkPlRyYW5zY3JpcHRpb24sIEdlbmV0aWM8L2tleXdvcmQ+
PC9rZXl3b3Jkcz48ZGF0ZXM+PHllYXI+MTk5MTwveWVhcj48cHViLWRhdGVzPjxkYXRlPk1hciAx
NTwvZGF0ZT48L3B1Yi1kYXRlcz48L2RhdGVzPjxpc2JuPjAwMjEtOTI1OCAoUHJpbnQpJiN4RDsw
MDIxLTkyNTg8L2lzYm4+PGFjY2Vzc2lvbi1udW0+MTg0ODIzODwvYWNjZXNzaW9uLW51bT48dXJs
cz48L3VybHM+PHJlbW90ZS1kYXRhYmFzZS1wcm92aWRlcj5OTE08L3JlbW90ZS1kYXRhYmFzZS1w
cm92aWRlcj48bGFuZ3VhZ2U+ZW5nPC9sYW5ndWFnZT48L3JlY29yZD48L0NpdGU+PENpdGU+PEF1
dGhvcj5IamVsbXN0YWQ8L0F1dGhvcj48WWVhcj4xOTkwPC9ZZWFyPjxSZWNOdW0+MjE3PC9SZWNO
dW0+PHJlY29yZD48cmVjLW51bWJlcj4yMTc8L3JlYy1udW1iZXI+PGZvcmVpZ24ta2V5cz48a2V5
IGFwcD0iRU4iIGRiLWlkPSJkdmFwenRkcDZ0NXR3cmVkeHhqeGRzcjQyZndzcnh2MDIyenIiIHRp
bWVzdGFtcD0iMTU3NTQzNzQ1OCI+MjE3PC9rZXk+PC9mb3JlaWduLWtleXM+PHJlZi10eXBlIG5h
bWU9IkpvdXJuYWwgQXJ0aWNsZSI+MTc8L3JlZi10eXBlPjxjb250cmlidXRvcnM+PGF1dGhvcnM+
PGF1dGhvcj5IamVsbXN0YWQsIFIuIEguPC9hdXRob3I+PGF1dGhvcj5CZWxsLCBSLiBNLjwvYXV0
aG9yPjwvYXV0aG9ycz48L2NvbnRyaWJ1dG9ycz48YXV0aC1hZGRyZXNzPkRlcGFydG1lbnQgb2Yg
QmlvY2hlbWlzdHJ5LCBEdWtlIFVuaXZlcnNpdHkgTWVkaWNhbCBDZW50ZXIsIER1cmhhbSwgTm9y
dGggQ2Fyb2xpbmEgMjc3MTAuPC9hdXRoLWFkZHJlc3M+PHRpdGxlcz48dGl0bGU+VGhlIHNuLTEs
Mi1kaWFjeWxnbHljZXJvbCBjaG9saW5lcGhvc3Bob3RyYW5zZmVyYXNlIG9mIFNhY2NoYXJvbXlj
ZXMgY2VyZXZpc2lhZS4gTnVjbGVvdGlkZSBzZXF1ZW5jZSwgdHJhbnNjcmlwdGlvbmFsIG1hcHBp
bmcsIGFuZCBnZW5lIHByb2R1Y3QgYW5hbHlzaXMgb2YgdGhlIENQVDEgZ2VuZTwvdGl0bGU+PHNl
Y29uZGFyeS10aXRsZT5KIEJpb2wgQ2hlbTwvc2Vjb25kYXJ5LXRpdGxlPjxhbHQtdGl0bGU+VGhl
IEpvdXJuYWwgb2YgYmlvbG9naWNhbCBjaGVtaXN0cnk8L2FsdC10aXRsZT48L3RpdGxlcz48cGVy
aW9kaWNhbD48ZnVsbC10aXRsZT5KIEJpb2wgQ2hlbTwvZnVsbC10aXRsZT48L3BlcmlvZGljYWw+
PGFsdC1wZXJpb2RpY2FsPjxmdWxsLXRpdGxlPlRoZSBKb3VybmFsIG9mIGJpb2xvZ2ljYWwgY2hl
bWlzdHJ5PC9mdWxsLXRpdGxlPjwvYWx0LXBlcmlvZGljYWw+PHBhZ2VzPjE3NTUtNjQ8L3BhZ2Vz
Pjx2b2x1bWU+MjY1PC92b2x1bWU+PG51bWJlcj4zPC9udW1iZXI+PGVkaXRpb24+MTk5MC8wMS8y
NTwvZWRpdGlvbj48a2V5d29yZHM+PGtleXdvcmQ+QW1pbm8gQWNpZCBTZXF1ZW5jZTwva2V5d29y
ZD48a2V5d29yZD5CYXNlIFNlcXVlbmNlPC9rZXl3b3JkPjxrZXl3b3JkPkJpbmRpbmcgU2l0ZXM8
L2tleXdvcmQ+PGtleXdvcmQ+QmxvdHRpbmcsIE5vcnRoZXJuPC9rZXl3b3JkPjxrZXl3b3JkPkJs
b3R0aW5nLCBTb3V0aGVybjwva2V5d29yZD48a2V5d29yZD5DZWxsIE1lbWJyYW5lL3VsdHJhc3Ry
dWN0dXJlPC9rZXl3b3JkPjxrZXl3b3JkPkRpYWN5bGdseWNlcm9sIENob2xpbmVwaG9zcGhvdHJh
bnNmZXJhc2UvKmdlbmV0aWNzPC9rZXl3b3JkPjxrZXl3b3JkPipHZW5lcywgRnVuZ2FsPC9rZXl3
b3JkPjxrZXl3b3JkPk1lbWJyYW5lIFByb3RlaW5zL2dlbmV0aWNzPC9rZXl3b3JkPjxrZXl3b3Jk
Pk1vbGVjdWxhciBTZXF1ZW5jZSBEYXRhPC9rZXl3b3JkPjxrZXl3b3JkPk1vbGVjdWxhciBXZWln
aHQ8L2tleXdvcmQ+PGtleXdvcmQ+UGhvc3BoYXRpZHlsY2hvbGluZXM8L2tleXdvcmQ+PGtleXdv
cmQ+UGhvc3Bob3RyYW5zZmVyYXNlcy8qZ2VuZXRpY3M8L2tleXdvcmQ+PGtleXdvcmQ+UHJvbW90
ZXIgUmVnaW9ucywgR2VuZXRpYzwva2V5d29yZD48a2V5d29yZD5STkEsIE1lc3Nlbmdlci9nZW5l
dGljczwva2V5d29yZD48a2V5d29yZD5SZXN0cmljdGlvbiBNYXBwaW5nPC9rZXl3b3JkPjxrZXl3
b3JkPlNhY2NoYXJvbXljZXMgY2VyZXZpc2lhZS8qZ2VuZXRpY3M8L2tleXdvcmQ+PGtleXdvcmQ+
VHJhbnNjcmlwdGlvbiwgR2VuZXRpYzwva2V5d29yZD48L2tleXdvcmRzPjxkYXRlcz48eWVhcj4x
OTkwPC95ZWFyPjxwdWItZGF0ZXM+PGRhdGU+SmFuIDI1PC9kYXRlPjwvcHViLWRhdGVzPjwvZGF0
ZXM+PGlzYm4+MDAyMS05MjU4IChQcmludCkmI3hEOzAwMjEtOTI1ODwvaXNibj48YWNjZXNzaW9u
LW51bT4yMTUzMTQyPC9hY2Nlc3Npb24tbnVtPjx1cmxzPjxyZWxhdGVkLXVybHM+PHVybD5odHRw
Oi8vd3d3LmpiYy5vcmcvY29udGVudC8yNjUvMy8xNzU1LmZ1bGwucGRmPC91cmw+PC9yZWxhdGVk
LXVybHM+PC91cmxzPjxyZW1vdGUtZGF0YWJhc2UtcHJvdmlkZXI+TkxNPC9yZW1vdGUtZGF0YWJh
c2UtcHJvdmlkZXI+PGxhbmd1YWdlPmVuZzwvbGFuZ3VhZ2U+PC9yZWNvcmQ+PC9DaXRlPjxDaXRl
PjxBdXRob3I+S29uYXJ6ZXdza2E8L0F1dGhvcj48WWVhcj4yMDE5PC9ZZWFyPjxSZWNOdW0+NDI3
PC9SZWNOdW0+PHJlY29yZD48cmVjLW51bWJlcj40Mjc8L3JlYy1udW1iZXI+PGZvcmVpZ24ta2V5
cz48a2V5IGFwcD0iRU4iIGRiLWlkPSJkdmFwenRkcDZ0NXR3cmVkeHhqeGRzcjQyZndzcnh2MDIy
enIiIHRpbWVzdGFtcD0iMTU5MDI2MjgxMyI+NDI3PC9rZXk+PC9mb3JlaWduLWtleXM+PHJlZi10
eXBlIG5hbWU9IkpvdXJuYWwgQXJ0aWNsZSI+MTc8L3JlZi10eXBlPjxjb250cmlidXRvcnM+PGF1
dGhvcnM+PGF1dGhvcj5Lb25hcnpld3NrYSwgUGF1bGluYTwvYXV0aG9yPjxhdXRob3I+V2FuZywg
WWluYTwvYXV0aG9yPjxhdXRob3I+SGFuLCBHaWwtU29vPC9hdXRob3I+PGF1dGhvcj5Hb2gsIEt3
b2sgSmlhbjwvYXV0aG9yPjxhdXRob3I+R2FvLCBZb25nLUd1aTwvYXV0aG9yPjxhdXRob3I+Q2Fy
bWFuLCBHZW9yZ2UgTS48L2F1dGhvcj48YXV0aG9yPlh1ZSwgQ2hhb3lhbmc8L2F1dGhvcj48L2F1
dGhvcnM+PC9jb250cmlidXRvcnM+PHRpdGxlcz48dGl0bGU+UGhvc3BoYXRpZHlsc2VyaW5lIHN5
bnRoZXNpcyBpcyBlc3NlbnRpYWwgZm9yIHZpYWJpbGl0eSBvZiB0aGUgaHVtYW4gZnVuZ2FsIHBh
dGhvZ2VuIENyeXB0b2NvY2N1cyBuZW9mb3JtYW5zPC90aXRsZT48c2Vjb25kYXJ5LXRpdGxlPlRo
ZSBKb3VybmFsIG9mIGJpb2xvZ2ljYWwgY2hlbWlzdHJ5PC9zZWNvbmRhcnktdGl0bGU+PGFsdC10
aXRsZT5KIEJpb2wgQ2hlbTwvYWx0LXRpdGxlPjwvdGl0bGVzPjxwZXJpb2RpY2FsPjxmdWxsLXRp
dGxlPlRoZSBKb3VybmFsIG9mIGJpb2xvZ2ljYWwgY2hlbWlzdHJ5PC9mdWxsLXRpdGxlPjwvcGVy
aW9kaWNhbD48YWx0LXBlcmlvZGljYWw+PGZ1bGwtdGl0bGU+SiBCaW9sIENoZW08L2Z1bGwtdGl0
bGU+PC9hbHQtcGVyaW9kaWNhbD48cGFnZXM+MjMyOS0yMzM5PC9wYWdlcz48dm9sdW1lPjI5NDwv
dm9sdW1lPjxudW1iZXI+NzwvbnVtYmVyPjxlZGl0aW9uPjIwMTkvMDEvMDI8L2VkaXRpb24+PGtl
eXdvcmRzPjxrZXl3b3JkPipDcnlwdG9jb2NjdXMgbmVvZm9ybWFuczwva2V5d29yZD48a2V5d29y
ZD4qYW50aWZ1bmdhbCBkcnVnPC9rZXl3b3JkPjxrZXl3b3JkPipmdW5naTwva2V5d29yZD48a2V5
d29yZD4qaW5vc2l0b2wgcGhvc3Bob2xpcGlkPC9rZXl3b3JkPjxrZXl3b3JkPiptaWNyb2JpYWwg
cGF0aG9nZW5lc2lzPC9rZXl3b3JkPjxrZXl3b3JkPiptaXRvY2hvbmRyaWE8L2tleXdvcmQ+PGtl
eXdvcmQ+KnBob3NwaGF0aWR5bHNlcmluZTwva2V5d29yZD48a2V5d29yZD4qcGhvc3BoYXRpZHls
c2VyaW5lIHN5bnRoYXNlPC9rZXl3b3JkPjxrZXl3b3JkPipwaG9zcGhvbGlwaWQgbWV0YWJvbGlz
bTwva2V5d29yZD48a2V5d29yZD4qcmVhY3RpdmUgb3h5Z2VuIHNwZWNpZXM8L2tleXdvcmQ+PGtl
eXdvcmQ+KnZpcnVsZW5jZTwva2V5d29yZD48a2V5d29yZD5BbmltYWxzPC9rZXl3b3JkPjxrZXl3
b3JkPkNEUGRpYWN5bGdseWNlcm9sLVNlcmluZSBPLVBob3NwaGF0aWR5bHRyYW5zZmVyYXNlL2dl
bmV0aWNzL21ldGFib2xpc208L2tleXdvcmQ+PGtleXdvcmQ+Q3J5cHRvY29jY3VzIG5lb2Zvcm1h
bnMvZ2VuZXRpY3MvKm1ldGFib2xpc208L2tleXdvcmQ+PGtleXdvcmQ+Q3l0aWRpbmUgRGlwaG9z
cGhhdGUgRGlnbHljZXJpZGVzL2dlbmV0aWNzL21ldGFib2xpc208L2tleXdvcmQ+PGtleXdvcmQ+
RW5kb3BsYXNtaWMgUmV0aWN1bHVtL2dlbmV0aWNzLyptZXRhYm9saXNtPC9rZXl3b3JkPjxrZXl3
b3JkPkZ1bmdhbCBQcm90ZWlucy9nZW5ldGljcy9tZXRhYm9saXNtPC9rZXl3b3JkPjxrZXl3b3Jk
Pkh1bWFuczwva2V5d29yZD48a2V5d29yZD4qTWljcm9iaWFsIFZpYWJpbGl0eTwva2V5d29yZD48
a2V5d29yZD5QaG9zcGhhdGlkeWxzZXJpbmVzLypiaW9zeW50aGVzaXMvZ2VuZXRpY3M8L2tleXdv
cmQ+PGtleXdvcmQ+U2FjY2hhcm9teWNlcyBjZXJldmlzaWFlL2dlbmV0aWNzL21ldGFib2xpc208
L2tleXdvcmQ+PC9rZXl3b3Jkcz48ZGF0ZXM+PHllYXI+MjAxOTwveWVhcj48L2RhdGVzPjxwdWJs
aXNoZXI+QW1lcmljYW4gU29jaWV0eSBmb3IgQmlvY2hlbWlzdHJ5IGFuZCBNb2xlY3VsYXIgQmlv
bG9neTwvcHVibGlzaGVyPjxpc2JuPjEwODMtMzUxWCYjeEQ7MDAyMS05MjU4PC9pc2JuPjxhY2Nl
c3Npb24tbnVtPjMwNjAyNTY4PC9hY2Nlc3Npb24tbnVtPjx1cmxzPjxyZWxhdGVkLXVybHM+PHVy
bD5odHRwczovL3B1Ym1lZC5uY2JpLm5sbS5uaWguZ292LzMwNjAyNTY4PC91cmw+PHVybD5odHRw
czovL3d3dy5uY2JpLm5sbS5uaWguZ292L3BtYy9hcnRpY2xlcy9QTUM2Mzc4OTY0LzwvdXJsPjx1
cmw+aHR0cHM6Ly93d3cubmNiaS5ubG0ubmloLmdvdi9wbWMvYXJ0aWNsZXMvUE1DNjM3ODk2NC9w
ZGYvemJjMjMyOS5wZGY8L3VybD48L3JlbGF0ZWQtdXJscz48L3VybHM+PGVsZWN0cm9uaWMtcmVz
b3VyY2UtbnVtPjEwLjEwNzQvamJjLlJBMTE4LjAwNjczODwvZWxlY3Ryb25pYy1yZXNvdXJjZS1u
dW0+PHJlbW90ZS1kYXRhYmFzZS1uYW1lPlB1Yk1lZDwvcmVtb3RlLWRhdGFiYXNlLW5hbWU+PGxh
bmd1YWdlPmVuZzwvbGFuZ3VhZ2U+PC9yZWNvcmQ+PC9DaXRlPjxDaXRlPjxBdXRob3I+R3LEgXZl
PC9BdXRob3I+PFllYXI+MjAxOTwvWWVhcj48UmVjTnVtPjQxMDwvUmVjTnVtPjxyZWNvcmQ+PHJl
Yy1udW1iZXI+NDEwPC9yZWMtbnVtYmVyPjxmb3JlaWduLWtleXM+PGtleSBhcHA9IkVOIiBkYi1p
ZD0iZHZhcHp0ZHA2dDV0d3JlZHh4anhkc3I0MmZ3c3J4djAyMnpyIiB0aW1lc3RhbXA9IjE1ODgw
ODQ2MjQiPjQxMDwva2V5PjwvZm9yZWlnbi1rZXlzPjxyZWYtdHlwZSBuYW1lPSJKb3VybmFsIEFy
dGljbGUiPjE3PC9yZWYtdHlwZT48Y29udHJpYnV0b3JzPjxhdXRob3JzPjxhdXRob3I+R3LEgXZl
LCBLcmlzdMSrbmU8L2F1dGhvcj48YXV0aG9yPkJlbm5ldHQsIE1hdHRoZXcgRC48L2F1dGhvcj48
YXV0aG9yPkjDtmdib20sIE1hcnRpbjwvYXV0aG9yPjwvYXV0aG9ycz48L2NvbnRyaWJ1dG9ycz48
dGl0bGVzPjx0aXRsZT5TdHJ1Y3R1cmUgb2YgTXljb2JhY3Rlcml1bSB0dWJlcmN1bG9zaXMgcGhv
c3BoYXRpZHlsaW5vc2l0b2wgcGhvc3BoYXRlIHN5bnRoYXNlIHJldmVhbHMgbWVjaGFuaXNtIG9m
IHN1YnN0cmF0ZSBiaW5kaW5nIGFuZCBtZXRhbCBjYXRhbHlzaXM8L3RpdGxlPjxzZWNvbmRhcnkt
dGl0bGU+Q29tbXVuaWNhdGlvbnMgQmlvbG9neTwvc2Vjb25kYXJ5LXRpdGxlPjwvdGl0bGVzPjxw
ZXJpb2RpY2FsPjxmdWxsLXRpdGxlPkNvbW11bmljYXRpb25zIEJpb2xvZ3k8L2Z1bGwtdGl0bGU+
PC9wZXJpb2RpY2FsPjxwYWdlcz4xNzU8L3BhZ2VzPjx2b2x1bWU+Mjwvdm9sdW1lPjxudW1iZXI+
MTwvbnVtYmVyPjxkYXRlcz48eWVhcj4yMDE5PC95ZWFyPjxwdWItZGF0ZXM+PGRhdGU+MjAxOS8w
NS8wODwvZGF0ZT48L3B1Yi1kYXRlcz48L2RhdGVzPjxpc2JuPjIzOTktMzY0MjwvaXNibj48dXJs
cz48cmVsYXRlZC11cmxzPjx1cmw+aHR0cHM6Ly9kb2kub3JnLzEwLjEwMzgvczQyMDAzLTAxOS0w
NDI3LTE8L3VybD48dXJsPmh0dHBzOi8vd3d3Lm5hdHVyZS5jb20vYXJ0aWNsZXMvczQyMDAzLTAx
OS0wNDI3LTEucGRmPC91cmw+PC9yZWxhdGVkLXVybHM+PC91cmxzPjxlbGVjdHJvbmljLXJlc291
cmNlLW51bT4xMC4xMDM4L3M0MjAwMy0wMTktMDQyNy0xPC9lbGVjdHJvbmljLXJlc291cmNlLW51
bT48L3JlY29yZD48L0NpdGU+PC9FbmROb3RlPgB=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(13, 19-22)</w:t>
      </w:r>
      <w:r w:rsidRPr="00963F09">
        <w:rPr>
          <w:rFonts w:asciiTheme="majorBidi" w:hAnsiTheme="majorBidi" w:cstheme="majorBidi"/>
          <w:bCs/>
        </w:rPr>
        <w:fldChar w:fldCharType="end"/>
      </w:r>
      <w:r w:rsidRPr="00963F09">
        <w:rPr>
          <w:rFonts w:asciiTheme="majorBidi" w:hAnsiTheme="majorBidi" w:cstheme="majorBidi"/>
          <w:bCs/>
        </w:rPr>
        <w:t xml:space="preserve">. Several residues within the CAPT motif of </w:t>
      </w:r>
      <w:r w:rsidRPr="00963F09">
        <w:rPr>
          <w:rFonts w:asciiTheme="majorBidi" w:hAnsiTheme="majorBidi" w:cstheme="majorBidi"/>
          <w:bCs/>
          <w:i/>
          <w:iCs/>
        </w:rPr>
        <w:t>C. albicans</w:t>
      </w:r>
      <w:r w:rsidRPr="00963F09">
        <w:rPr>
          <w:rFonts w:asciiTheme="majorBidi" w:hAnsiTheme="majorBidi" w:cstheme="majorBidi"/>
          <w:bCs/>
        </w:rPr>
        <w:t xml:space="preserve"> Cho1 have been previously characterized and shown to be essential for function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&lt;EndNote&gt;&lt;Cite&gt;&lt;Author&gt;Zhou&lt;/Author&gt;&lt;Year&gt;2021&lt;/Year&gt;&lt;RecNum&gt;456&lt;/RecNum&gt;&lt;DisplayText&gt;(18)&lt;/DisplayText&gt;&lt;record&gt;&lt;rec-number&gt;456&lt;/rec-number&gt;&lt;foreign-keys&gt;&lt;key app="EN" db-id="dvapztdp6t5twredxxjxdsr42fwsrxv022zr" timestamp="1648841498"&gt;456&lt;/key&gt;&lt;/foreign-keys&gt;&lt;ref-type name="Journal Article"&gt;17&lt;/ref-type&gt;&lt;contributors&gt;&lt;authors&gt;&lt;author&gt;Zhou,Yue&lt;/author&gt;&lt;author&gt;Cassilly,Chelsi D.&lt;/author&gt;&lt;author&gt;Reynolds,Todd B.&lt;/author&gt;&lt;/authors&gt;&lt;/contributors&gt;&lt;auth-address&gt;Dr Todd B. Reynolds,Department of Microbiology, University of Tennessee Knoxville,United States,treynol6@utk.edu&lt;/auth-address&gt;&lt;titles&gt;&lt;title&gt;Mapping the Substrate-Binding Sites in the Phosphatidylserine Synthase in Candida albicans&lt;/title&gt;&lt;secondary-title&gt;Frontiers in Cellular and Infection Microbiology&lt;/secondary-title&gt;&lt;short-title&gt;Substrate-binding Sites in Phosphatidylserine Synthase&lt;/short-title&gt;&lt;/titles&gt;&lt;periodical&gt;&lt;full-title&gt;Frontiers in Cellular and Infection Microbiology&lt;/full-title&gt;&lt;/periodical&gt;&lt;volume&gt;11&lt;/volume&gt;&lt;keywords&gt;&lt;keyword&gt;Membrane lipid,Phospholipids/Biosynthesis,enzyme kinetics,Mutagenesis,Serine,phosphatidylserine,cytidyldiphosphate-diacylglycerol,CDP-alcohol phosphotransferase&lt;/keyword&gt;&lt;/keywords&gt;&lt;dates&gt;&lt;year&gt;2021&lt;/year&gt;&lt;pub-dates&gt;&lt;date&gt;2021-December-22&lt;/date&gt;&lt;/pub-dates&gt;&lt;/dates&gt;&lt;isbn&gt;2235-2988&lt;/isbn&gt;&lt;work-type&gt;Original Research&lt;/work-type&gt;&lt;urls&gt;&lt;related-urls&gt;&lt;url&gt;https://www.frontiersin.org/article/10.3389/fcimb.2021.765266&lt;/url&gt;&lt;/related-urls&gt;&lt;/urls&gt;&lt;electronic-resource-num&gt;10.3389/fcimb.2021.765266&lt;/electronic-resource-num&gt;&lt;language&gt;English&lt;/language&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(18)</w:t>
      </w:r>
      <w:r w:rsidRPr="00963F09">
        <w:rPr>
          <w:rFonts w:asciiTheme="majorBidi" w:hAnsiTheme="majorBidi" w:cstheme="majorBidi"/>
          <w:bCs/>
        </w:rPr>
        <w:fldChar w:fldCharType="end"/>
      </w:r>
      <w:r w:rsidRPr="00963F09">
        <w:rPr>
          <w:rFonts w:asciiTheme="majorBidi" w:hAnsiTheme="majorBidi" w:cstheme="majorBidi"/>
          <w:bCs/>
        </w:rPr>
        <w:t xml:space="preserve">. The binding pocket for serine, however, is not conserved among CDP-APs since serine is more specific to Cho1. Recently, the serine-binding pocket of the PS synthase in the archaea </w:t>
      </w:r>
      <w:r w:rsidRPr="00963F09">
        <w:rPr>
          <w:rFonts w:asciiTheme="majorBidi" w:hAnsiTheme="majorBidi" w:cstheme="majorBidi"/>
          <w:bCs/>
          <w:i/>
          <w:iCs/>
        </w:rPr>
        <w:t xml:space="preserve">Methanocaldococcus </w:t>
      </w:r>
      <w:proofErr w:type="spellStart"/>
      <w:r w:rsidRPr="00963F09">
        <w:rPr>
          <w:rFonts w:asciiTheme="majorBidi" w:hAnsiTheme="majorBidi" w:cstheme="majorBidi"/>
          <w:bCs/>
          <w:i/>
          <w:iCs/>
        </w:rPr>
        <w:t>jannaschii</w:t>
      </w:r>
      <w:proofErr w:type="spellEnd"/>
      <w:r w:rsidRPr="00963F09">
        <w:rPr>
          <w:rFonts w:asciiTheme="majorBidi" w:hAnsiTheme="majorBidi" w:cstheme="majorBidi"/>
          <w:bCs/>
          <w:i/>
          <w:iCs/>
        </w:rPr>
        <w:t xml:space="preserve"> </w:t>
      </w:r>
      <w:r w:rsidRPr="00963F09">
        <w:rPr>
          <w:rFonts w:asciiTheme="majorBidi" w:hAnsiTheme="majorBidi" w:cstheme="majorBidi"/>
          <w:bCs/>
        </w:rPr>
        <w:t xml:space="preserve">has been identified from its solved structure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&lt;EndNote&gt;&lt;Cite&gt;&lt;Author&gt;Centola&lt;/Author&gt;&lt;Year&gt;2021&lt;/Year&gt;&lt;RecNum&gt;454&lt;/RecNum&gt;&lt;DisplayText&gt;(23)&lt;/DisplayText&gt;&lt;record&gt;&lt;rec-number&gt;454&lt;/rec-number&gt;&lt;foreign-keys&gt;&lt;key app="EN" db-id="dvapztdp6t5twredxxjxdsr42fwsrxv022zr" timestamp="1638651178"&gt;454&lt;/key&gt;&lt;/foreign-keys&gt;&lt;ref-type name="Journal Article"&gt;17&lt;/ref-type&gt;&lt;contributors&gt;&lt;authors&gt;&lt;author&gt;Centola, Martin&lt;/author&gt;&lt;author&gt;van Pee, Katharina&lt;/author&gt;&lt;author&gt;Betz, Heidi&lt;/author&gt;&lt;author&gt;Yildiz, Özkan&lt;/author&gt;&lt;/authors&gt;&lt;/contributors&gt;&lt;titles&gt;&lt;title&gt;Crystal structures of phosphatidyl serine synthase PSS reveal the catalytic mechanism of CDP-DAG alcohol O-phosphatidyl transferases&lt;/title&gt;&lt;secondary-title&gt;Nature Communications&lt;/secondary-title&gt;&lt;/titles&gt;&lt;periodical&gt;&lt;full-title&gt;Nature communications&lt;/full-title&gt;&lt;abbr-1&gt;Nat Commun&lt;/abbr-1&gt;&lt;/periodical&gt;&lt;pages&gt;6982&lt;/pages&gt;&lt;volume&gt;12&lt;/volume&gt;&lt;number&gt;1&lt;/number&gt;&lt;dates&gt;&lt;year&gt;2021&lt;/year&gt;&lt;pub-dates&gt;&lt;date&gt;2021/11/30&lt;/date&gt;&lt;/pub-dates&gt;&lt;/dates&gt;&lt;isbn&gt;2041-1723&lt;/isbn&gt;&lt;urls&gt;&lt;related-urls&gt;&lt;url&gt;https://doi.org/10.1038/s41467-021-27281-w&lt;/url&gt;&lt;url&gt;https://www.nature.com/articles/s41467-021-27281-w.pdf&lt;/url&gt;&lt;/related-urls&gt;&lt;/urls&gt;&lt;electronic-resource-num&gt;10.1038/s41467-021-27281-w&lt;/electronic-resource-num&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(23)</w:t>
      </w:r>
      <w:r w:rsidRPr="00963F09">
        <w:rPr>
          <w:rFonts w:asciiTheme="majorBidi" w:hAnsiTheme="majorBidi" w:cstheme="majorBidi"/>
          <w:bCs/>
        </w:rPr>
        <w:fldChar w:fldCharType="end"/>
      </w:r>
      <w:r w:rsidRPr="00963F09">
        <w:rPr>
          <w:rFonts w:asciiTheme="majorBidi" w:hAnsiTheme="majorBidi" w:cstheme="majorBidi"/>
          <w:bCs/>
        </w:rPr>
        <w:t xml:space="preserve">, and some critical serine-binding residues of </w:t>
      </w:r>
      <w:r w:rsidRPr="00963F09">
        <w:rPr>
          <w:rFonts w:asciiTheme="majorBidi" w:hAnsiTheme="majorBidi" w:cstheme="majorBidi"/>
          <w:bCs/>
          <w:i/>
          <w:iCs/>
        </w:rPr>
        <w:t>C. albicans</w:t>
      </w:r>
      <w:r w:rsidRPr="00963F09">
        <w:rPr>
          <w:rFonts w:asciiTheme="majorBidi" w:hAnsiTheme="majorBidi" w:cstheme="majorBidi"/>
          <w:bCs/>
        </w:rPr>
        <w:t xml:space="preserve"> Cho1 protein have been identified by alanine scanning mutagenesis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&lt;EndNote&gt;&lt;Cite&gt;&lt;Author&gt;Zhou&lt;/Author&gt;&lt;Year&gt;2021&lt;/Year&gt;&lt;RecNum&gt;456&lt;/RecNum&gt;&lt;DisplayText&gt;(18)&lt;/DisplayText&gt;&lt;record&gt;&lt;rec-number&gt;456&lt;/rec-number&gt;&lt;foreign-keys&gt;&lt;key app="EN" db-id="dvapztdp6t5twredxxjxdsr42fwsrxv022zr" timestamp="1648841498"&gt;456&lt;/key&gt;&lt;/foreign-keys&gt;&lt;ref-type name="Journal Article"&gt;17&lt;/ref-type&gt;&lt;contributors&gt;&lt;authors&gt;&lt;author&gt;Zhou,Yue&lt;/author&gt;&lt;author&gt;Cassilly,Chelsi D.&lt;/author&gt;&lt;author&gt;Reynolds,Todd B.&lt;/author&gt;&lt;/authors&gt;&lt;/contributors&gt;&lt;auth-address&gt;Dr Todd B. Reynolds,Department of Microbiology, University of Tennessee Knoxville,United States,treynol6@utk.edu&lt;/auth-address&gt;&lt;titles&gt;&lt;title&gt;Mapping the Substrate-Binding Sites in the Phosphatidylserine Synthase in Candida albicans&lt;/title&gt;&lt;secondary-title&gt;Frontiers in Cellular and Infection Microbiology&lt;/secondary-title&gt;&lt;short-title&gt;Substrate-binding Sites in Phosphatidylserine Synthase&lt;/short-title&gt;&lt;/titles&gt;&lt;periodical&gt;&lt;full-title&gt;Frontiers in Cellular and Infection Microbiology&lt;/full-title&gt;&lt;/periodical&gt;&lt;volume&gt;11&lt;/volume&gt;&lt;keywords&gt;&lt;keyword&gt;Membrane lipid,Phospholipids/Biosynthesis,enzyme kinetics,Mutagenesis,Serine,phosphatidylserine,cytidyldiphosphate-diacylglycerol,CDP-alcohol phosphotransferase&lt;/keyword&gt;&lt;/keywords&gt;&lt;dates&gt;&lt;year&gt;2021&lt;/year&gt;&lt;pub-dates&gt;&lt;date&gt;2021-December-22&lt;/date&gt;&lt;/pub-dates&gt;&lt;/dates&gt;&lt;isbn&gt;2235-2988&lt;/isbn&gt;&lt;work-type&gt;Original Research&lt;/work-type&gt;&lt;urls&gt;&lt;related-urls&gt;&lt;url&gt;https://www.frontiersin.org/article/10.3389/fcimb.2021.765266&lt;/url&gt;&lt;/related-urls&gt;&lt;/urls&gt;&lt;electronic-resource-num&gt;10.3389/fcimb.2021.765266&lt;/electronic-resource-num&gt;&lt;language&gt;English&lt;/language&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(18)</w:t>
      </w:r>
      <w:r w:rsidRPr="00963F09">
        <w:rPr>
          <w:rFonts w:asciiTheme="majorBidi" w:hAnsiTheme="majorBidi" w:cstheme="majorBidi"/>
          <w:bCs/>
        </w:rPr>
        <w:fldChar w:fldCharType="end"/>
      </w:r>
      <w:r w:rsidRPr="00963F09">
        <w:rPr>
          <w:rFonts w:asciiTheme="majorBidi" w:hAnsiTheme="majorBidi" w:cstheme="majorBidi"/>
          <w:bCs/>
        </w:rPr>
        <w:t xml:space="preserve">, providing new details of the serine-binding site in Cho1. However, there are </w:t>
      </w:r>
      <w:proofErr w:type="gramStart"/>
      <w:r w:rsidRPr="00963F09">
        <w:rPr>
          <w:rFonts w:asciiTheme="majorBidi" w:hAnsiTheme="majorBidi" w:cstheme="majorBidi"/>
          <w:bCs/>
        </w:rPr>
        <w:t>a number of</w:t>
      </w:r>
      <w:proofErr w:type="gramEnd"/>
      <w:r w:rsidRPr="00963F09">
        <w:rPr>
          <w:rFonts w:asciiTheme="majorBidi" w:hAnsiTheme="majorBidi" w:cstheme="majorBidi"/>
          <w:bCs/>
        </w:rPr>
        <w:t xml:space="preserve"> substantial differences between the </w:t>
      </w:r>
      <w:r w:rsidRPr="00963F09">
        <w:rPr>
          <w:rFonts w:asciiTheme="majorBidi" w:hAnsiTheme="majorBidi" w:cstheme="majorBidi"/>
          <w:bCs/>
          <w:i/>
          <w:iCs/>
        </w:rPr>
        <w:t xml:space="preserve">M. </w:t>
      </w:r>
      <w:proofErr w:type="spellStart"/>
      <w:r w:rsidRPr="00963F09">
        <w:rPr>
          <w:rFonts w:asciiTheme="majorBidi" w:hAnsiTheme="majorBidi" w:cstheme="majorBidi"/>
          <w:bCs/>
          <w:i/>
          <w:iCs/>
        </w:rPr>
        <w:t>jannaschii</w:t>
      </w:r>
      <w:proofErr w:type="spellEnd"/>
      <w:r w:rsidRPr="00963F09">
        <w:rPr>
          <w:rFonts w:asciiTheme="majorBidi" w:hAnsiTheme="majorBidi" w:cstheme="majorBidi"/>
          <w:bCs/>
        </w:rPr>
        <w:t xml:space="preserve"> PS synthase and </w:t>
      </w:r>
      <w:r w:rsidRPr="00963F09">
        <w:rPr>
          <w:rFonts w:asciiTheme="majorBidi" w:hAnsiTheme="majorBidi" w:cstheme="majorBidi"/>
          <w:bCs/>
          <w:i/>
          <w:iCs/>
        </w:rPr>
        <w:t>C. albicans</w:t>
      </w:r>
      <w:r w:rsidRPr="00963F09">
        <w:rPr>
          <w:rFonts w:asciiTheme="majorBidi" w:hAnsiTheme="majorBidi" w:cstheme="majorBidi"/>
          <w:bCs/>
        </w:rPr>
        <w:t xml:space="preserve"> Cho1. The Cho1 enzyme is predicted to have only 6 transmembrane domains, whereas the </w:t>
      </w:r>
      <w:r w:rsidRPr="00963F09">
        <w:rPr>
          <w:rFonts w:asciiTheme="majorBidi" w:hAnsiTheme="majorBidi" w:cstheme="majorBidi"/>
          <w:bCs/>
          <w:i/>
          <w:iCs/>
        </w:rPr>
        <w:t xml:space="preserve">M. </w:t>
      </w:r>
      <w:proofErr w:type="spellStart"/>
      <w:r w:rsidRPr="00963F09">
        <w:rPr>
          <w:rFonts w:asciiTheme="majorBidi" w:hAnsiTheme="majorBidi" w:cstheme="majorBidi"/>
          <w:bCs/>
          <w:i/>
          <w:iCs/>
        </w:rPr>
        <w:t>jannaschii</w:t>
      </w:r>
      <w:proofErr w:type="spellEnd"/>
      <w:r w:rsidRPr="00963F09">
        <w:rPr>
          <w:rFonts w:asciiTheme="majorBidi" w:hAnsiTheme="majorBidi" w:cstheme="majorBidi"/>
          <w:bCs/>
        </w:rPr>
        <w:t xml:space="preserve"> PS synthase has 8, and there are several key residues that we have identified in Cho1 that do not have a clear role in the </w:t>
      </w:r>
      <w:r w:rsidRPr="00963F09">
        <w:rPr>
          <w:rFonts w:asciiTheme="majorBidi" w:hAnsiTheme="majorBidi" w:cstheme="majorBidi"/>
          <w:bCs/>
          <w:i/>
          <w:iCs/>
        </w:rPr>
        <w:t xml:space="preserve">M. </w:t>
      </w:r>
      <w:proofErr w:type="spellStart"/>
      <w:r w:rsidRPr="00963F09">
        <w:rPr>
          <w:rFonts w:asciiTheme="majorBidi" w:hAnsiTheme="majorBidi" w:cstheme="majorBidi"/>
          <w:bCs/>
          <w:i/>
          <w:iCs/>
        </w:rPr>
        <w:t>jannaschii</w:t>
      </w:r>
      <w:proofErr w:type="spellEnd"/>
      <w:r w:rsidRPr="00963F09">
        <w:rPr>
          <w:rFonts w:asciiTheme="majorBidi" w:hAnsiTheme="majorBidi" w:cstheme="majorBidi"/>
          <w:bCs/>
        </w:rPr>
        <w:t xml:space="preserve"> PS synthase </w:t>
      </w:r>
      <w:r w:rsidRPr="00963F09">
        <w:rPr>
          <w:rFonts w:asciiTheme="majorBidi" w:hAnsiTheme="majorBidi" w:cstheme="majorBidi"/>
          <w:bCs/>
        </w:rPr>
        <w:fldChar w:fldCharType="begin">
          <w:fldData xml:space="preserve">PEVuZE5vdGU+PENpdGU+PEF1dGhvcj5aaG91PC9BdXRob3I+PFllYXI+MjAyMTwvWWVhcj48UmVj
TnVtPjQ1NjwvUmVjTnVtPjxEaXNwbGF5VGV4dD4oMTgsIDIzKTwvRGlzcGxheVRleHQ+PHJlY29y
ZD48cmVjLW51bWJlcj40NTY8L3JlYy1udW1iZXI+PGZvcmVpZ24ta2V5cz48a2V5IGFwcD0iRU4i
IGRiLWlkPSJkdmFwenRkcDZ0NXR3cmVkeHhqeGRzcjQyZndzcnh2MDIyenIiIHRpbWVzdGFtcD0i
MTY0ODg0MTQ5OCI+NDU2PC9rZXk+PC9mb3JlaWduLWtleXM+PHJlZi10eXBlIG5hbWU9IkpvdXJu
YWwgQXJ0aWNsZSI+MTc8L3JlZi10eXBlPjxjb250cmlidXRvcnM+PGF1dGhvcnM+PGF1dGhvcj5a
aG91LFl1ZTwvYXV0aG9yPjxhdXRob3I+Q2Fzc2lsbHksQ2hlbHNpIEQuPC9hdXRob3I+PGF1dGhv
cj5SZXlub2xkcyxUb2RkIEIuPC9hdXRob3I+PC9hdXRob3JzPjwvY29udHJpYnV0b3JzPjxhdXRo
LWFkZHJlc3M+RHIgVG9kZCBCLiBSZXlub2xkcyxEZXBhcnRtZW50IG9mIE1pY3JvYmlvbG9neSwg
VW5pdmVyc2l0eSBvZiBUZW5uZXNzZWUgS25veHZpbGxlLFVuaXRlZCBTdGF0ZXMsdHJleW5vbDZA
dXRrLmVkdTwvYXV0aC1hZGRyZXNzPjx0aXRsZXM+PHRpdGxlPk1hcHBpbmcgdGhlIFN1YnN0cmF0
ZS1CaW5kaW5nIFNpdGVzIGluIHRoZSBQaG9zcGhhdGlkeWxzZXJpbmUgU3ludGhhc2UgaW4gQ2Fu
ZGlkYSBhbGJpY2FuczwvdGl0bGU+PHNlY29uZGFyeS10aXRsZT5Gcm9udGllcnMgaW4gQ2VsbHVs
YXIgYW5kIEluZmVjdGlvbiBNaWNyb2Jpb2xvZ3k8L3NlY29uZGFyeS10aXRsZT48c2hvcnQtdGl0
bGU+U3Vic3RyYXRlLWJpbmRpbmcgU2l0ZXMgaW4gUGhvc3BoYXRpZHlsc2VyaW5lIFN5bnRoYXNl
PC9zaG9ydC10aXRsZT48L3RpdGxlcz48cGVyaW9kaWNhbD48ZnVsbC10aXRsZT5Gcm9udGllcnMg
aW4gQ2VsbHVsYXIgYW5kIEluZmVjdGlvbiBNaWNyb2Jpb2xvZ3k8L2Z1bGwtdGl0bGU+PC9wZXJp
b2RpY2FsPjx2b2x1bWU+MTE8L3ZvbHVtZT48a2V5d29yZHM+PGtleXdvcmQ+TWVtYnJhbmUgbGlw
aWQsUGhvc3Bob2xpcGlkcy9CaW9zeW50aGVzaXMsZW56eW1lIGtpbmV0aWNzLE11dGFnZW5lc2lz
LFNlcmluZSxwaG9zcGhhdGlkeWxzZXJpbmUsY3l0aWR5bGRpcGhvc3BoYXRlLWRpYWN5bGdseWNl
cm9sLENEUC1hbGNvaG9sIHBob3NwaG90cmFuc2ZlcmFzZTwva2V5d29yZD48L2tleXdvcmRzPjxk
YXRlcz48eWVhcj4yMDIxPC95ZWFyPjxwdWItZGF0ZXM+PGRhdGU+MjAyMS1EZWNlbWJlci0yMjwv
ZGF0ZT48L3B1Yi1kYXRlcz48L2RhdGVzPjxpc2JuPjIyMzUtMjk4ODwvaXNibj48d29yay10eXBl
Pk9yaWdpbmFsIFJlc2VhcmNoPC93b3JrLXR5cGU+PHVybHM+PHJlbGF0ZWQtdXJscz48dXJsPmh0
dHBzOi8vd3d3LmZyb250aWVyc2luLm9yZy9hcnRpY2xlLzEwLjMzODkvZmNpbWIuMjAyMS43NjUy
NjY8L3VybD48L3JlbGF0ZWQtdXJscz48L3VybHM+PGVsZWN0cm9uaWMtcmVzb3VyY2UtbnVtPjEw
LjMzODkvZmNpbWIuMjAyMS43NjUyNjY8L2VsZWN0cm9uaWMtcmVzb3VyY2UtbnVtPjxsYW5ndWFn
ZT5FbmdsaXNoPC9sYW5ndWFnZT48L3JlY29yZD48L0NpdGU+PENpdGU+PEF1dGhvcj5DZW50b2xh
PC9BdXRob3I+PFllYXI+MjAyMTwvWWVhcj48UmVjTnVtPjQ1NDwvUmVjTnVtPjxyZWNvcmQ+PHJl
Yy1udW1iZXI+NDU0PC9yZWMtbnVtYmVyPjxmb3JlaWduLWtleXM+PGtleSBhcHA9IkVOIiBkYi1p
ZD0iZHZhcHp0ZHA2dDV0d3JlZHh4anhkc3I0MmZ3c3J4djAyMnpyIiB0aW1lc3RhbXA9IjE2Mzg2
NTExNzgiPjQ1NDwva2V5PjwvZm9yZWlnbi1rZXlzPjxyZWYtdHlwZSBuYW1lPSJKb3VybmFsIEFy
dGljbGUiPjE3PC9yZWYtdHlwZT48Y29udHJpYnV0b3JzPjxhdXRob3JzPjxhdXRob3I+Q2VudG9s
YSwgTWFydGluPC9hdXRob3I+PGF1dGhvcj52YW4gUGVlLCBLYXRoYXJpbmE8L2F1dGhvcj48YXV0
aG9yPkJldHosIEhlaWRpPC9hdXRob3I+PGF1dGhvcj5ZaWxkaXosIMOWemthbjwvYXV0aG9yPjwv
YXV0aG9ycz48L2NvbnRyaWJ1dG9ycz48dGl0bGVzPjx0aXRsZT5DcnlzdGFsIHN0cnVjdHVyZXMg
b2YgcGhvc3BoYXRpZHlsIHNlcmluZSBzeW50aGFzZSBQU1MgcmV2ZWFsIHRoZSBjYXRhbHl0aWMg
bWVjaGFuaXNtIG9mIENEUC1EQUcgYWxjb2hvbCBPLXBob3NwaGF0aWR5bCB0cmFuc2ZlcmFzZXM8
L3RpdGxlPjxzZWNvbmRhcnktdGl0bGU+TmF0dXJlIENvbW11bmljYXRpb25zPC9zZWNvbmRhcnkt
dGl0bGU+PC90aXRsZXM+PHBlcmlvZGljYWw+PGZ1bGwtdGl0bGU+TmF0dXJlIGNvbW11bmljYXRp
b25zPC9mdWxsLXRpdGxlPjxhYmJyLTE+TmF0IENvbW11bjwvYWJici0xPjwvcGVyaW9kaWNhbD48
cGFnZXM+Njk4MjwvcGFnZXM+PHZvbHVtZT4xMjwvdm9sdW1lPjxudW1iZXI+MTwvbnVtYmVyPjxk
YXRlcz48eWVhcj4yMDIxPC95ZWFyPjxwdWItZGF0ZXM+PGRhdGU+MjAyMS8xMS8zMDwvZGF0ZT48
L3B1Yi1kYXRlcz48L2RhdGVzPjxpc2JuPjIwNDEtMTcyMzwvaXNibj48dXJscz48cmVsYXRlZC11
cmxzPjx1cmw+aHR0cHM6Ly9kb2kub3JnLzEwLjEwMzgvczQxNDY3LTAyMS0yNzI4MS13PC91cmw+
PHVybD5odHRwczovL3d3dy5uYXR1cmUuY29tL2FydGljbGVzL3M0MTQ2Ny0wMjEtMjcyODEtdy5w
ZGY8L3VybD48L3JlbGF0ZWQtdXJscz48L3VybHM+PGVsZWN0cm9uaWMtcmVzb3VyY2UtbnVtPjEw
LjEwMzgvczQxNDY3LTAyMS0yNzI4MS13PC9lbGVjdHJvbmljLXJlc291cmNlLW51bT48L3JlY29y
ZD48L0NpdGU+PC9FbmROb3RlPgB=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PEVuZE5vdGU+PENpdGU+PEF1dGhvcj5aaG91PC9BdXRob3I+PFllYXI+MjAyMTwvWWVhcj48UmVj
TnVtPjQ1NjwvUmVjTnVtPjxEaXNwbGF5VGV4dD4oMTgsIDIzKTwvRGlzcGxheVRleHQ+PHJlY29y
ZD48cmVjLW51bWJlcj40NTY8L3JlYy1udW1iZXI+PGZvcmVpZ24ta2V5cz48a2V5IGFwcD0iRU4i
IGRiLWlkPSJkdmFwenRkcDZ0NXR3cmVkeHhqeGRzcjQyZndzcnh2MDIyenIiIHRpbWVzdGFtcD0i
MTY0ODg0MTQ5OCI+NDU2PC9rZXk+PC9mb3JlaWduLWtleXM+PHJlZi10eXBlIG5hbWU9IkpvdXJu
YWwgQXJ0aWNsZSI+MTc8L3JlZi10eXBlPjxjb250cmlidXRvcnM+PGF1dGhvcnM+PGF1dGhvcj5a
aG91LFl1ZTwvYXV0aG9yPjxhdXRob3I+Q2Fzc2lsbHksQ2hlbHNpIEQuPC9hdXRob3I+PGF1dGhv
cj5SZXlub2xkcyxUb2RkIEIuPC9hdXRob3I+PC9hdXRob3JzPjwvY29udHJpYnV0b3JzPjxhdXRo
LWFkZHJlc3M+RHIgVG9kZCBCLiBSZXlub2xkcyxEZXBhcnRtZW50IG9mIE1pY3JvYmlvbG9neSwg
VW5pdmVyc2l0eSBvZiBUZW5uZXNzZWUgS25veHZpbGxlLFVuaXRlZCBTdGF0ZXMsdHJleW5vbDZA
dXRrLmVkdTwvYXV0aC1hZGRyZXNzPjx0aXRsZXM+PHRpdGxlPk1hcHBpbmcgdGhlIFN1YnN0cmF0
ZS1CaW5kaW5nIFNpdGVzIGluIHRoZSBQaG9zcGhhdGlkeWxzZXJpbmUgU3ludGhhc2UgaW4gQ2Fu
ZGlkYSBhbGJpY2FuczwvdGl0bGU+PHNlY29uZGFyeS10aXRsZT5Gcm9udGllcnMgaW4gQ2VsbHVs
YXIgYW5kIEluZmVjdGlvbiBNaWNyb2Jpb2xvZ3k8L3NlY29uZGFyeS10aXRsZT48c2hvcnQtdGl0
bGU+U3Vic3RyYXRlLWJpbmRpbmcgU2l0ZXMgaW4gUGhvc3BoYXRpZHlsc2VyaW5lIFN5bnRoYXNl
PC9zaG9ydC10aXRsZT48L3RpdGxlcz48cGVyaW9kaWNhbD48ZnVsbC10aXRsZT5Gcm9udGllcnMg
aW4gQ2VsbHVsYXIgYW5kIEluZmVjdGlvbiBNaWNyb2Jpb2xvZ3k8L2Z1bGwtdGl0bGU+PC9wZXJp
b2RpY2FsPjx2b2x1bWU+MTE8L3ZvbHVtZT48a2V5d29yZHM+PGtleXdvcmQ+TWVtYnJhbmUgbGlw
aWQsUGhvc3Bob2xpcGlkcy9CaW9zeW50aGVzaXMsZW56eW1lIGtpbmV0aWNzLE11dGFnZW5lc2lz
LFNlcmluZSxwaG9zcGhhdGlkeWxzZXJpbmUsY3l0aWR5bGRpcGhvc3BoYXRlLWRpYWN5bGdseWNl
cm9sLENEUC1hbGNvaG9sIHBob3NwaG90cmFuc2ZlcmFzZTwva2V5d29yZD48L2tleXdvcmRzPjxk
YXRlcz48eWVhcj4yMDIxPC95ZWFyPjxwdWItZGF0ZXM+PGRhdGU+MjAyMS1EZWNlbWJlci0yMjwv
ZGF0ZT48L3B1Yi1kYXRlcz48L2RhdGVzPjxpc2JuPjIyMzUtMjk4ODwvaXNibj48d29yay10eXBl
Pk9yaWdpbmFsIFJlc2VhcmNoPC93b3JrLXR5cGU+PHVybHM+PHJlbGF0ZWQtdXJscz48dXJsPmh0
dHBzOi8vd3d3LmZyb250aWVyc2luLm9yZy9hcnRpY2xlLzEwLjMzODkvZmNpbWIuMjAyMS43NjUy
NjY8L3VybD48L3JlbGF0ZWQtdXJscz48L3VybHM+PGVsZWN0cm9uaWMtcmVzb3VyY2UtbnVtPjEw
LjMzODkvZmNpbWIuMjAyMS43NjUyNjY8L2VsZWN0cm9uaWMtcmVzb3VyY2UtbnVtPjxsYW5ndWFn
ZT5FbmdsaXNoPC9sYW5ndWFnZT48L3JlY29yZD48L0NpdGU+PENpdGU+PEF1dGhvcj5DZW50b2xh
PC9BdXRob3I+PFllYXI+MjAyMTwvWWVhcj48UmVjTnVtPjQ1NDwvUmVjTnVtPjxyZWNvcmQ+PHJl
Yy1udW1iZXI+NDU0PC9yZWMtbnVtYmVyPjxmb3JlaWduLWtleXM+PGtleSBhcHA9IkVOIiBkYi1p
ZD0iZHZhcHp0ZHA2dDV0d3JlZHh4anhkc3I0MmZ3c3J4djAyMnpyIiB0aW1lc3RhbXA9IjE2Mzg2
NTExNzgiPjQ1NDwva2V5PjwvZm9yZWlnbi1rZXlzPjxyZWYtdHlwZSBuYW1lPSJKb3VybmFsIEFy
dGljbGUiPjE3PC9yZWYtdHlwZT48Y29udHJpYnV0b3JzPjxhdXRob3JzPjxhdXRob3I+Q2VudG9s
YSwgTWFydGluPC9hdXRob3I+PGF1dGhvcj52YW4gUGVlLCBLYXRoYXJpbmE8L2F1dGhvcj48YXV0
aG9yPkJldHosIEhlaWRpPC9hdXRob3I+PGF1dGhvcj5ZaWxkaXosIMOWemthbjwvYXV0aG9yPjwv
YXV0aG9ycz48L2NvbnRyaWJ1dG9ycz48dGl0bGVzPjx0aXRsZT5DcnlzdGFsIHN0cnVjdHVyZXMg
b2YgcGhvc3BoYXRpZHlsIHNlcmluZSBzeW50aGFzZSBQU1MgcmV2ZWFsIHRoZSBjYXRhbHl0aWMg
bWVjaGFuaXNtIG9mIENEUC1EQUcgYWxjb2hvbCBPLXBob3NwaGF0aWR5bCB0cmFuc2ZlcmFzZXM8
L3RpdGxlPjxzZWNvbmRhcnktdGl0bGU+TmF0dXJlIENvbW11bmljYXRpb25zPC9zZWNvbmRhcnkt
dGl0bGU+PC90aXRsZXM+PHBlcmlvZGljYWw+PGZ1bGwtdGl0bGU+TmF0dXJlIGNvbW11bmljYXRp
b25zPC9mdWxsLXRpdGxlPjxhYmJyLTE+TmF0IENvbW11bjwvYWJici0xPjwvcGVyaW9kaWNhbD48
cGFnZXM+Njk4MjwvcGFnZXM+PHZvbHVtZT4xMjwvdm9sdW1lPjxudW1iZXI+MTwvbnVtYmVyPjxk
YXRlcz48eWVhcj4yMDIxPC95ZWFyPjxwdWItZGF0ZXM+PGRhdGU+MjAyMS8xMS8zMDwvZGF0ZT48
L3B1Yi1kYXRlcz48L2RhdGVzPjxpc2JuPjIwNDEtMTcyMzwvaXNibj48dXJscz48cmVsYXRlZC11
cmxzPjx1cmw+aHR0cHM6Ly9kb2kub3JnLzEwLjEwMzgvczQxNDY3LTAyMS0yNzI4MS13PC91cmw+
PHVybD5odHRwczovL3d3dy5uYXR1cmUuY29tL2FydGljbGVzL3M0MTQ2Ny0wMjEtMjcyODEtdy5w
ZGY8L3VybD48L3JlbGF0ZWQtdXJscz48L3VybHM+PGVsZWN0cm9uaWMtcmVzb3VyY2UtbnVtPjEw
LjEwMzgvczQxNDY3LTAyMS0yNzI4MS13PC9lbGVjdHJvbmljLXJlc291cmNlLW51bT48L3JlY29y
ZD48L0NpdGU+PC9FbmROb3RlPgB=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(18, 23)</w:t>
      </w:r>
      <w:r w:rsidRPr="00963F09">
        <w:rPr>
          <w:rFonts w:asciiTheme="majorBidi" w:hAnsiTheme="majorBidi" w:cstheme="majorBidi"/>
          <w:bCs/>
        </w:rPr>
        <w:fldChar w:fldCharType="end"/>
      </w:r>
      <w:r w:rsidRPr="00963F09">
        <w:rPr>
          <w:rFonts w:asciiTheme="majorBidi" w:hAnsiTheme="majorBidi" w:cstheme="majorBidi"/>
          <w:bCs/>
        </w:rPr>
        <w:t xml:space="preserve">. Thus, it is important to generate a specific structure for the fungal enzyme </w:t>
      </w:r>
      <w:proofErr w:type="gramStart"/>
      <w:r w:rsidRPr="00963F09">
        <w:rPr>
          <w:rFonts w:asciiTheme="majorBidi" w:hAnsiTheme="majorBidi" w:cstheme="majorBidi"/>
          <w:bCs/>
        </w:rPr>
        <w:t>in order to</w:t>
      </w:r>
      <w:proofErr w:type="gramEnd"/>
      <w:r w:rsidRPr="00963F09">
        <w:rPr>
          <w:rFonts w:asciiTheme="majorBidi" w:hAnsiTheme="majorBidi" w:cstheme="majorBidi"/>
          <w:bCs/>
        </w:rPr>
        <w:t xml:space="preserve"> further rational drug design approaches.</w:t>
      </w:r>
    </w:p>
    <w:p w14:paraId="3626D2AE" w14:textId="77777777" w:rsidR="001F1478" w:rsidRPr="00963F09" w:rsidRDefault="001F1478" w:rsidP="001F1478">
      <w:pPr>
        <w:spacing w:before="100" w:beforeAutospacing="1" w:after="100" w:afterAutospacing="1" w:line="480" w:lineRule="auto"/>
        <w:ind w:firstLine="720"/>
        <w:contextualSpacing/>
        <w:rPr>
          <w:rFonts w:asciiTheme="majorBidi" w:hAnsiTheme="majorBidi" w:cstheme="majorBidi"/>
          <w:bCs/>
        </w:rPr>
      </w:pPr>
      <w:r w:rsidRPr="00963F09">
        <w:rPr>
          <w:rFonts w:asciiTheme="majorBidi" w:hAnsiTheme="majorBidi" w:cstheme="majorBidi"/>
          <w:bCs/>
        </w:rPr>
        <w:t xml:space="preserve">In addition, there have been only six CDP-AP enzymes within the protein family with solved structures </w:t>
      </w:r>
      <w:r w:rsidRPr="00963F09">
        <w:rPr>
          <w:rFonts w:asciiTheme="majorBidi" w:hAnsiTheme="majorBidi" w:cstheme="majorBidi"/>
          <w:bCs/>
        </w:rPr>
        <w:fldChar w:fldCharType="begin">
          <w:fldData xml:space="preserve">PEVuZE5vdGU+PENpdGU+PEF1dGhvcj5Ob2dseTwvQXV0aG9yPjxZZWFyPjIwMTQ8L1llYXI+PFJl
Y051bT4yMjY8L1JlY051bT48RGlzcGxheVRleHQ+KDIyLTI3KTwvRGlzcGxheVRleHQ+PHJlY29y
ZD48cmVjLW51bWJlcj4yMjY8L3JlYy1udW1iZXI+PGZvcmVpZ24ta2V5cz48a2V5IGFwcD0iRU4i
IGRiLWlkPSJkdmFwenRkcDZ0NXR3cmVkeHhqeGRzcjQyZndzcnh2MDIyenIiIHRpbWVzdGFtcD0i
MTU3NTQzNzgyNiI+MjI2PC9rZXk+PC9mb3JlaWduLWtleXM+PHJlZi10eXBlIG5hbWU9IkpvdXJu
YWwgQXJ0aWNsZSI+MTc8L3JlZi10eXBlPjxjb250cmlidXRvcnM+PGF1dGhvcnM+PGF1dGhvcj5O
b2dseSwgUC48L2F1dGhvcj48YXV0aG9yPkd1c2hjaGluLCBJLjwvYXV0aG9yPjxhdXRob3I+UmVt
ZWV2YSwgQS48L2F1dGhvcj48YXV0aG9yPkVzdGV2ZXMsIEEuIE0uPC9hdXRob3I+PGF1dGhvcj5C
b3JnZXMsIE4uPC9hdXRob3I+PGF1dGhvcj5NYSwgUC48L2F1dGhvcj48YXV0aG9yPklzaGNoZW5r
bywgQS48L2F1dGhvcj48YXV0aG9yPkdydWRpbmluLCBTLjwvYXV0aG9yPjxhdXRob3I+Um91bmQs
IEUuPC9hdXRob3I+PGF1dGhvcj5Nb3JhZXMsIEkuPC9hdXRob3I+PGF1dGhvcj5Cb3JzaGNoZXZz
a2l5LCBWLjwvYXV0aG9yPjxhdXRob3I+U2FudG9zLCBILjwvYXV0aG9yPjxhdXRob3I+R29yZGVs
aXksIFYuPC9hdXRob3I+PGF1dGhvcj5BcmNoZXIsIE0uPC9hdXRob3I+PC9hdXRob3JzPjwvY29u
dHJpYnV0b3JzPjxhdXRoLWFkZHJlc3M+MV0gSW5zdGl0dXRvIGRlIFRlY25vbG9naWEgUXVpbWlj
YSBlIEJpb2xvZ2ljYSwgVW5pdmVyc2lkYWRlIE5vdmEgZGUgTGlzYm9hIChJVFFCLVVOTCksIEF2
LiBSZXB1YmxpY2EsIEVBTiwgMjc4MC0xNTcgT2VpcmFzLCBQb3J0dWdhbCBbMl0uJiN4RDsxXSBV
bml2ZXJzaXRlIEdyZW5vYmxlIEFscGVzLCBJQlMsIEYtMzgwMDAgR3Jlbm9ibGUsIEZyYW5jZSBb
Ml0gQ05SUywgSUJTLCBGLTM4MDAwIEdyZW5vYmxlLCBGcmFuY2UgWzNdIENFQSwgSUJTLCBGLTM4
MDAwIEdyZW5vYmxlLCBGcmFuY2UgWzRdIEludGVyZGlzY2lwbGluYXJ5IENlbnRlciBmb3IgQmFz
aWMgUmVzZWFyY2gsIE1vc2NvdyBJbnN0aXR1dGUgb2YgUGh5c2ljcyBhbmQgVGVjaG5vbG9neSwg
MTQxNzAwIERvbGdvcHJ1ZG5peSwgUnVzc2lhIFs1XS4mI3hEOzFdIFVuaXZlcnNpdGUgR3Jlbm9i
bGUgQWxwZXMsIElCUywgRi0zODAwMCBHcmVub2JsZSwgRnJhbmNlIFsyXSBDTlJTLCBJQlMsIEYt
MzgwMDAgR3Jlbm9ibGUsIEZyYW5jZSBbM10gQ0VBLCBJQlMsIEYtMzgwMDAgR3Jlbm9ibGUsIEZy
YW5jZSBbNF0uJiN4RDtJbnN0aXR1dG8gZGUgVGVjbm9sb2dpYSBRdWltaWNhIGUgQmlvbG9naWNh
LCBVbml2ZXJzaWRhZGUgTm92YSBkZSBMaXNib2EgKElUUUItVU5MKSwgQXYuIFJlcHVibGljYSwg
RUFOLCAyNzgwLTE1NyBPZWlyYXMsIFBvcnR1Z2FsLiYjeEQ7MV0gSW5zdGl0dXRlIG9mIENvbXBs
ZXggU3lzdGVtcyAoSUNTKSwgSUNTLTY6IFN0cnVjdHVyYWwgQmlvY2hlbWlzdHJ5LCBSZXNlYXJj
aCBDZW50cmUgSnVlbGljaCwgNTI0MjUgSnVlbGljaCwgR2VybWFueSBbMl0gSW5zdGl0dXRlIG9m
IENyeXN0YWxsb2dyYXBoeSwgVW5pdmVyc2l0eSBvZiBBYWNoZW4gKFJXVEgpLCA1MjA1NiBBYWNo
ZW4sIEdlcm1hbnkuJiN4RDsxXSBVbml2ZXJzaXR5IEdyZW5vYmxlIEFscGVzLCBMSkssIEYtMzgw
MDAgR3Jlbm9ibGUsIEZyYW5jZSBbMl0gQ05SUywgTEpLLCBGLTM4MDAwIEdyZW5vYmxlLCBGcmFu
Y2UgWzNdIElucmlhLCBGLTM4MDAwIEdyZW5vYmxlLCBGcmFuY2UuJiN4RDsxXSBVbml2ZXJzaXRl
IEdyZW5vYmxlIEFscGVzLCBJQlMsIEYtMzgwMDAgR3Jlbm9ibGUsIEZyYW5jZSBbMl0gQ05SUywg
SUJTLCBGLTM4MDAwIEdyZW5vYmxlLCBGcmFuY2UgWzNdIENFQSwgSUJTLCBGLTM4MDAwIEdyZW5v
YmxlLCBGcmFuY2UgWzRdIEluc3RpdHV0ZSBvZiBDb21wbGV4IFN5c3RlbXMgKElDUyksIElDUy02
OiBTdHJ1Y3R1cmFsIEJpb2NoZW1pc3RyeSwgUmVzZWFyY2ggQ2VudHJlIEp1ZWxpY2gsIDUyNDI1
IEp1ZWxpY2gsIEdlcm1hbnkuJiN4RDsxXSBEZXBhcnRtZW50IG9mIExpZmUgU2NpZW5jZXMsIElt
cGVyaWFsIENvbGxlZ2UgTG9uZG9uLCBMb25kb24gU1c3IDJBWiwgVUsgWzJdIE1lbWJyYW5lIFBy
b3RlaW4gTGFib3JhdG9yeSwgRGlhbW9uZCBMaWdodCBTb3VyY2UsIEhhcndlbGwgU2NpZW5jZSBh
bmQgSW5ub3ZhdGlvbiBDYW1wdXMsIERpZGNvdCwgQ2hpbHRvbiBPWDExIDBERSwgVUsgWzNdIFJl
c2VhcmNoIENvbXBsZXggYXQgSGFyd2VsbCBSdXRoZXJmb3JkLCBBcHBsZXRvbiBMYWJvcmF0b3J5
LCBIYXJ3ZWxsLCBPeGZvcmQsIERpZGNvdCBPWDExIDBGQSwgVUsuJiN4RDsxXSBJbnRlcmRpc2Np
cGxpbmFyeSBDZW50ZXIgZm9yIEJhc2ljIFJlc2VhcmNoLCBNb3Njb3cgSW5zdGl0dXRlIG9mIFBo
eXNpY3MgYW5kIFRlY2hub2xvZ3ksIDE0MTcwMCBEb2xnb3BydWRuaXksIFJ1c3NpYSBbMl0gSW5z
dGl0dXRlIG9mIENvbXBsZXggU3lzdGVtcyAoSUNTKSwgSUNTLTY6IFN0cnVjdHVyYWwgQmlvY2hl
bWlzdHJ5LCBSZXNlYXJjaCBDZW50cmUgSnVlbGljaCwgNTI0MjUgSnVlbGljaCwgR2VybWFueS4m
I3hEOzFdIFVuaXZlcnNpdGUgR3Jlbm9ibGUgQWxwZXMsIElCUywgRi0zODAwMCBHcmVub2JsZSwg
RnJhbmNlIFsyXSBDTlJTLCBJQlMsIEYtMzgwMDAgR3Jlbm9ibGUsIEZyYW5jZSBbM10gQ0VBLCBJ
QlMsIEYtMzgwMDAgR3Jlbm9ibGUsIEZyYW5jZSBbNF0gSW50ZXJkaXNjaXBsaW5hcnkgQ2VudGVy
IGZvciBCYXNpYyBSZXNlYXJjaCwgTW9zY293IEluc3RpdHV0ZSBvZiBQaHlzaWNzIGFuZCBUZWNo
bm9sb2d5LCAxNDE3MDAgRG9sZ29wcnVkbml5LCBSdXNzaWEgWzVdIEluc3RpdHV0ZSBvZiBDb21w
bGV4IFN5c3RlbXMgKElDUyksIElDUy02OiBTdHJ1Y3R1cmFsIEJpb2NoZW1pc3RyeSwgUmVzZWFy
Y2ggQ2VudHJlIEp1ZWxpY2gsIDUyNDI1IEp1ZWxpY2gsIEdlcm1hbnkuPC9hdXRoLWFkZHJlc3M+
PHRpdGxlcz48dGl0bGU+WC1yYXkgc3RydWN0dXJlIG9mIGEgQ0RQLWFsY29ob2wgcGhvc3BoYXRp
ZHlsdHJhbnNmZXJhc2UgbWVtYnJhbmUgZW56eW1lIGFuZCBpbnNpZ2h0cyBpbnRvIGl0cyBjYXRh
bHl0aWMgbWVjaGFuaXNtPC90aXRsZT48c2Vjb25kYXJ5LXRpdGxlPk5hdCBDb21tdW48L3NlY29u
ZGFyeS10aXRsZT48YWx0LXRpdGxlPk5hdHVyZSBjb21tdW5pY2F0aW9uczwvYWx0LXRpdGxlPjwv
dGl0bGVzPjxwZXJpb2RpY2FsPjxmdWxsLXRpdGxlPk5hdHVyZSBjb21tdW5pY2F0aW9uczwvZnVs
bC10aXRsZT48YWJici0xPk5hdCBDb21tdW48L2FiYnItMT48L3BlcmlvZGljYWw+PGFsdC1wZXJp
b2RpY2FsPjxmdWxsLXRpdGxlPk5hdHVyZSBjb21tdW5pY2F0aW9uczwvZnVsbC10aXRsZT48YWJi
ci0xPk5hdCBDb21tdW48L2FiYnItMT48L2FsdC1wZXJpb2RpY2FsPjxwYWdlcz40MTY5PC9wYWdl
cz48dm9sdW1lPjU8L3ZvbHVtZT48ZWRpdGlvbj4yMDE0LzA2LzIwPC9lZGl0aW9uPjxrZXl3b3Jk
cz48a2V5d29yZD5BbWlubyBBY2lkIFNlcXVlbmNlPC9rZXl3b3JkPjxrZXl3b3JkPkFyY2hhZWFs
IFByb3RlaW5zLypjaGVtaXN0cnkvZ2VuZXRpY3MvKm1ldGFib2xpc208L2tleXdvcmQ+PGtleXdv
cmQ+QXJjaGFlb2dsb2J1cyBmdWxnaWR1cy9jaGVtaXN0cnkvKmVuenltb2xvZ3kvZ2VuZXRpY3M8
L2tleXdvcmQ+PGtleXdvcmQ+QmlvY2F0YWx5c2lzPC9rZXl3b3JkPjxrZXl3b3JkPkNhdGFseXRp
YyBEb21haW48L2tleXdvcmQ+PGtleXdvcmQ+Q2VsbCBNZW1icmFuZS9jaGVtaXN0cnkvKmVuenlt
b2xvZ3kvZ2VuZXRpY3M8L2tleXdvcmQ+PGtleXdvcmQ+Q3J5c3RhbGxvZ3JhcGh5LCBYLVJheTwv
a2V5d29yZD48a2V5d29yZD5DeXRpZGluZSBEaXBob3NwaGF0ZS9jaGVtaXN0cnkvKm1ldGFib2xp
c208L2tleXdvcmQ+PGtleXdvcmQ+TWFnbmVzaXVtL21ldGFib2xpc208L2tleXdvcmQ+PGtleXdv
cmQ+TW9kZWxzLCBNb2xlY3VsYXI8L2tleXdvcmQ+PGtleXdvcmQ+TW9sZWN1bGFyIFNlcXVlbmNl
IERhdGE8L2tleXdvcmQ+PGtleXdvcmQ+UGhvc3Bob3RyYW5zZmVyYXNlcy8qY2hlbWlzdHJ5L2dl
bmV0aWNzLyptZXRhYm9saXNtPC9rZXl3b3JkPjxrZXl3b3JkPlByb3RlaW4gU3RydWN0dXJlLCBT
ZWNvbmRhcnk8L2tleXdvcmQ+PGtleXdvcmQ+UHJvdGVpbiBTdHJ1Y3R1cmUsIFRlcnRpYXJ5PC9r
ZXl3b3JkPjxrZXl3b3JkPlNlcXVlbmNlIEFsaWdubWVudDwva2V5d29yZD48L2tleXdvcmRzPjxk
YXRlcz48eWVhcj4yMDE0PC95ZWFyPjxwdWItZGF0ZXM+PGRhdGU+SnVuIDE5PC9kYXRlPjwvcHVi
LWRhdGVzPjwvZGF0ZXM+PGlzYm4+MjA0MS0xNzIzPC9pc2JuPjxhY2Nlc3Npb24tbnVtPjI0OTQy
ODM1PC9hY2Nlc3Npb24tbnVtPjx1cmxzPjxyZWxhdGVkLXVybHM+PHVybD5odHRwczovL3d3dy5u
YXR1cmUuY29tL2FydGljbGVzL25jb21tczUxNjkucGRmPC91cmw+PC9yZWxhdGVkLXVybHM+PC91
cmxzPjxlbGVjdHJvbmljLXJlc291cmNlLW51bT4xMC4xMDM4L25jb21tczUxNjk8L2VsZWN0cm9u
aWMtcmVzb3VyY2UtbnVtPjxyZW1vdGUtZGF0YWJhc2UtcHJvdmlkZXI+TkxNPC9yZW1vdGUtZGF0
YWJhc2UtcHJvdmlkZXI+PGxhbmd1YWdlPmVuZzwvbGFuZ3VhZ2U+PC9yZWNvcmQ+PC9DaXRlPjxD
aXRlPjxBdXRob3I+U2NpYXJhPC9BdXRob3I+PFllYXI+MjAxNDwvWWVhcj48UmVjTnVtPjIyNzwv
UmVjTnVtPjxyZWNvcmQ+PHJlYy1udW1iZXI+MjI3PC9yZWMtbnVtYmVyPjxmb3JlaWduLWtleXM+
PGtleSBhcHA9IkVOIiBkYi1pZD0iZHZhcHp0ZHA2dDV0d3JlZHh4anhkc3I0MmZ3c3J4djAyMnpy
IiB0aW1lc3RhbXA9IjE1NzU0Mzc4NzUiPjIyNzwva2V5PjwvZm9yZWlnbi1rZXlzPjxyZWYtdHlw
ZSBuYW1lPSJKb3VybmFsIEFydGljbGUiPjE3PC9yZWYtdHlwZT48Y29udHJpYnV0b3JzPjxhdXRo
b3JzPjxhdXRob3I+U2NpYXJhLCBHLjwvYXV0aG9yPjxhdXRob3I+Q2xhcmtlLCBPLiBCLjwvYXV0
aG9yPjxhdXRob3I+VG9tYXNlaywgRC48L2F1dGhvcj48YXV0aG9yPktsb3NzLCBCLjwvYXV0aG9y
PjxhdXRob3I+VGFidXNvLCBTLjwvYXV0aG9yPjxhdXRob3I+QnlmaWVsZCwgUi48L2F1dGhvcj48
YXV0aG9yPkNvaG4sIFIuPC9hdXRob3I+PGF1dGhvcj5CYW5lcmplZSwgUy48L2F1dGhvcj48YXV0
aG9yPlJhamFzaGFua2FyLCBLLiBSLjwvYXV0aG9yPjxhdXRob3I+U2xhdmtvdmljLCBWLjwvYXV0
aG9yPjxhdXRob3I+R3Jhemlhbm8sIEouIEguPC9hdXRob3I+PGF1dGhvcj5TaGFwaXJvLCBMLjwv
YXV0aG9yPjxhdXRob3I+TWFuY2lhLCBGLjwvYXV0aG9yPjwvYXV0aG9ycz48L2NvbnRyaWJ1dG9y
cz48YXV0aC1hZGRyZXNzPjFdIERlcGFydG1lbnQgb2YgUGh5c2lvbG9neSBhbmQgQ2VsbHVsYXIg
QmlvcGh5c2ljcywgQ29sdW1iaWEgVW5pdmVyc2l0eSwgTmV3IFlvcmssIE5ldyBZb3JrIDEwMDMy
LCBVU0EgWzJdLiYjeEQ7MV0gRGVwYXJ0bWVudCBvZiBCaW9jaGVtaXN0cnkgYW5kIE1vbGVjdWxh
ciBCaW9waHlzaWNzLCBDb2x1bWJpYSBVbml2ZXJzaXR5LCBOZXcgWW9yaywgTmV3IFlvcmsgMTAw
MzIsIFVTQSBbMl0uJiN4RDtOZXcgWW9yayBDb25zb3J0aXVtIG9uIE1lbWJyYW5lIFByb3RlaW4g
U3RydWN0dXJlLCBOZXcgWW9yayBTdHJ1Y3R1cmFsIEJpb2xvZ3kgQ2VudGVyLCA4OSBDb252ZW50
IEF2ZW51ZSwgTmV3IFlvcmssIE5ldyBZb3JrIDEwMDI3LCBVU0EuJiN4RDtEZXBhcnRtZW50IG9m
IFBoeXNpb2xvZ3kgYW5kIENlbGx1bGFyIEJpb3BoeXNpY3MsIENvbHVtYmlhIFVuaXZlcnNpdHks
IE5ldyBZb3JrLCBOZXcgWW9yayAxMDAzMiwgVVNBLiYjeEQ7RGVwYXJ0bWVudCBvZiBDaGVtaXN0
cnkgYW5kIENoZW1pY2FsIEJpb2xvZ3ksIENvcm5lbGwgVW5pdmVyc2l0eSwgTkUtQ0FULCBBZHZh
bmNlZCBQaG90b24gU291cmNlLCBBcmdvbm5lLCBJbGxpbm9pcyA2MDQzOSwgVVNBLiYjeEQ7RGVw
YXJ0bWVudCBvZiBFbnZpcm9ubWVudGFsIEhlYWx0aCBTY2llbmNlcywgTWFpbG1hbiBTY2hvb2wg
b2YgUHVibGljIEhlYWx0aCwgQ29sdW1iaWEgVW5pdmVyc2l0eSwgTmV3IFlvcmssIE5ldyBZb3Jr
IDEwMDMyLCBVU0EuJiN4RDtEZXBhcnRtZW50IG9mIEJpb2NoZW1pc3RyeSBhbmQgTW9sZWN1bGFy
IEJpb3BoeXNpY3MsIENvbHVtYmlhIFVuaXZlcnNpdHksIE5ldyBZb3JrLCBOZXcgWW9yayAxMDAz
MiwgVVNBLjwvYXV0aC1hZGRyZXNzPjx0aXRsZXM+PHRpdGxlPlN0cnVjdHVyYWwgYmFzaXMgZm9y
IGNhdGFseXNpcyBpbiBhIENEUC1hbGNvaG9sIHBob3NwaG90cmFuc2ZlcmFzZTwvdGl0bGU+PHNl
Y29uZGFyeS10aXRsZT5OYXQgQ29tbXVuPC9zZWNvbmRhcnktdGl0bGU+PGFsdC10aXRsZT5OYXR1
cmUgY29tbXVuaWNhdGlvbnM8L2FsdC10aXRsZT48L3RpdGxlcz48cGVyaW9kaWNhbD48ZnVsbC10
aXRsZT5OYXR1cmUgY29tbXVuaWNhdGlvbnM8L2Z1bGwtdGl0bGU+PGFiYnItMT5OYXQgQ29tbXVu
PC9hYmJyLTE+PC9wZXJpb2RpY2FsPjxhbHQtcGVyaW9kaWNhbD48ZnVsbC10aXRsZT5OYXR1cmUg
Y29tbXVuaWNhdGlvbnM8L2Z1bGwtdGl0bGU+PGFiYnItMT5OYXQgQ29tbXVuPC9hYmJyLTE+PC9h
bHQtcGVyaW9kaWNhbD48cGFnZXM+NDA2ODwvcGFnZXM+PHZvbHVtZT41PC92b2x1bWU+PGVkaXRp
b24+MjAxNC8wNi8xNDwvZWRpdGlvbj48a2V5d29yZHM+PGtleXdvcmQ+QWxjb2hvbHMvKm1ldGFi
b2xpc208L2tleXdvcmQ+PGtleXdvcmQ+QW1pbm8gQWNpZCBNb3RpZnM8L2tleXdvcmQ+PGtleXdv
cmQ+QW1pbm8gQWNpZCBTZXF1ZW5jZTwva2V5d29yZD48a2V5d29yZD5BcmNoYWVhbCBQcm90ZWlu
cy8qY2hlbWlzdHJ5L2dlbmV0aWNzL21ldGFib2xpc208L2tleXdvcmQ+PGtleXdvcmQ+QXJjaGFl
b2dsb2J1cyBmdWxnaWR1cy9jaGVtaXN0cnkvKmVuenltb2xvZ3kvZ2VuZXRpY3M8L2tleXdvcmQ+
PGtleXdvcmQ+QmluZGluZyBTaXRlczwva2V5d29yZD48a2V5d29yZD5CaW9jYXRhbHlzaXM8L2tl
eXdvcmQ+PGtleXdvcmQ+Q2F0YWx5dGljIERvbWFpbjwva2V5d29yZD48a2V5d29yZD5Nb2RlbHMs
IE1vbGVjdWxhcjwva2V5d29yZD48a2V5d29yZD5Nb2xlY3VsYXIgU2VxdWVuY2UgRGF0YTwva2V5
d29yZD48a2V5d29yZD5QaG9zcGhvdHJhbnNmZXJhc2VzIChBbGNvaG9sIEdyb3VwIEFjY2VwdG9y
KS8qY2hlbWlzdHJ5L2dlbmV0aWNzL21ldGFib2xpc208L2tleXdvcmQ+PGtleXdvcmQ+UHJvdGVp
biBTdHJ1Y3R1cmUsIFRlcnRpYXJ5PC9rZXl3b3JkPjxrZXl3b3JkPlNlcXVlbmNlIEFsaWdubWVu
dDwva2V5d29yZD48L2tleXdvcmRzPjxkYXRlcz48eWVhcj4yMDE0PC95ZWFyPjxwdWItZGF0ZXM+
PGRhdGU+SnVuIDEzPC9kYXRlPjwvcHViLWRhdGVzPjwvZGF0ZXM+PGlzYm4+MjA0MS0xNzIzPC9p
c2JuPjxhY2Nlc3Npb24tbnVtPjI0OTIzMjkzPC9hY2Nlc3Npb24tbnVtPjx1cmxzPjxyZWxhdGVk
LXVybHM+PHVybD5odHRwczovL3d3dy5uY2JpLm5sbS5uaWguZ292L3BtYy9hcnRpY2xlcy9QTUM0
MDk4ODQzL3BkZi9uaWhtczU5NDE3Ny5wZGY8L3VybD48L3JlbGF0ZWQtdXJscz48L3VybHM+PGN1
c3RvbTI+UE1DNDA5ODg0MzwvY3VzdG9tMj48Y3VzdG9tNj5OSUhNUzU5NDE3NzwvY3VzdG9tNj48
ZWxlY3Ryb25pYy1yZXNvdXJjZS1udW0+MTAuMTAzOC9uY29tbXM1MDY4PC9lbGVjdHJvbmljLXJl
c291cmNlLW51bT48cmVtb3RlLWRhdGFiYXNlLXByb3ZpZGVyPk5MTTwvcmVtb3RlLWRhdGFiYXNl
LXByb3ZpZGVyPjxsYW5ndWFnZT5lbmc8L2xhbmd1YWdlPjwvcmVjb3JkPjwvQ2l0ZT48Q2l0ZT48
QXV0aG9yPkNsYXJrZTwvQXV0aG9yPjxZZWFyPjIwMTU8L1llYXI+PFJlY051bT4yMjg8L1JlY051
bT48cmVjb3JkPjxyZWMtbnVtYmVyPjIyODwvcmVjLW51bWJlcj48Zm9yZWlnbi1rZXlzPjxrZXkg
YXBwPSJFTiIgZGItaWQ9ImR2YXB6dGRwNnQ1dHdyZWR4eGp4ZHNyNDJmd3NyeHYwMjJ6ciIgdGlt
ZXN0YW1wPSIxNTc1NDM3OTE0Ij4yMjg8L2tleT48L2ZvcmVpZ24ta2V5cz48cmVmLXR5cGUgbmFt
ZT0iSm91cm5hbCBBcnRpY2xlIj4xNzwvcmVmLXR5cGU+PGNvbnRyaWJ1dG9ycz48YXV0aG9ycz48
YXV0aG9yPkNsYXJrZSwgTy4gQi48L2F1dGhvcj48YXV0aG9yPlRvbWFzZWssIEQuPC9hdXRob3I+
PGF1dGhvcj5Kb3JnZSwgQy4gRC48L2F1dGhvcj48YXV0aG9yPkR1ZnJpc25lLCBNLiBCLjwvYXV0
aG9yPjxhdXRob3I+S2ltLCBNLjwvYXV0aG9yPjxhdXRob3I+QmFuZXJqZWUsIFMuPC9hdXRob3I+
PGF1dGhvcj5SYWphc2hhbmthciwgSy4gUi48L2F1dGhvcj48YXV0aG9yPlNoYXBpcm8sIEwuPC9h
dXRob3I+PGF1dGhvcj5IZW5kcmlja3NvbiwgVy4gQS48L2F1dGhvcj48YXV0aG9yPlNhbnRvcywg
SC48L2F1dGhvcj48YXV0aG9yPk1hbmNpYSwgRi48L2F1dGhvcj48L2F1dGhvcnM+PC9jb250cmli
dXRvcnM+PGF1dGgtYWRkcmVzcz5EZXBhcnRtZW50IG9mIEJpb2NoZW1pc3RyeSBhbmQgTW9sZWN1
bGFyIEJpb3BoeXNpY3MsIENvbHVtYmlhIFVuaXZlcnNpdHksIE5ldyBZb3JrLCBOWSAxMDAzMiwg
VVNBLiYjeEQ7RGVwYXJ0bWVudCBvZiBQaHlzaW9sb2d5IGFuZCBDZWxsdWxhciBCaW9waHlzaWNz
LCBDb2x1bWJpYSBVbml2ZXJzaXR5LCBOZXcgWW9yaywgTlkgMTAwMzIsIFVTQS4mI3hEO0Jpb2xv
Z3kgRGl2aXNpb24sIEluc3RpdHV0byBkZSBUZWNub2xvZ2lhIFF1aW1pY2EgZSBCaW9sb2dpY2Es
IFVuaXZlcnNpZGFkZSBOb3ZhIGRlIExpc2JvYSwgQXZlbmlkYSBkYSBSZXB1YmxpY2EtRUFOLCAy
NzgwLTE1NyBPZWlyYXMsIFBvcnR1Z2FsLiYjeEQ7TkUtQ0FUIGFuZCBEZXBhcnRtZW50IG9mIENo
ZW1pc3RyeSBhbmQgQ2hlbWljYWwgQmlvbG9neSwgQ29ybmVsbCBVbml2ZXJzaXR5LCBBcmdvbm5l
IE5hdGlvbmFsIExhYm9yYXRvcnksIEFyZ29ubmUsIElMIDYwNDM5LCBVU0EuPC9hdXRoLWFkZHJl
c3M+PHRpdGxlcz48dGl0bGU+U3RydWN0dXJhbCBiYXNpcyBmb3IgcGhvc3BoYXRpZHlsaW5vc2l0
b2wtcGhvc3BoYXRlIGJpb3N5bnRoZXNpczwvdGl0bGU+PHNlY29uZGFyeS10aXRsZT5OYXQgQ29t
bXVuPC9zZWNvbmRhcnktdGl0bGU+PGFsdC10aXRsZT5OYXR1cmUgY29tbXVuaWNhdGlvbnM8L2Fs
dC10aXRsZT48L3RpdGxlcz48cGVyaW9kaWNhbD48ZnVsbC10aXRsZT5OYXR1cmUgY29tbXVuaWNh
dGlvbnM8L2Z1bGwtdGl0bGU+PGFiYnItMT5OYXQgQ29tbXVuPC9hYmJyLTE+PC9wZXJpb2RpY2Fs
PjxhbHQtcGVyaW9kaWNhbD48ZnVsbC10aXRsZT5OYXR1cmUgY29tbXVuaWNhdGlvbnM8L2Z1bGwt
dGl0bGU+PGFiYnItMT5OYXQgQ29tbXVuPC9hYmJyLTE+PC9hbHQtcGVyaW9kaWNhbD48cGFnZXM+
ODUwNTwvcGFnZXM+PHZvbHVtZT42PC92b2x1bWU+PGVkaXRpb24+MjAxNS8xMC8yOTwvZWRpdGlv
bj48a2V5d29yZHM+PGtleXdvcmQ+QmFjdGVyaWFsIFByb3RlaW5zLypjaGVtaXN0cnkvZ2VuZXRp
Y3MvbWV0YWJvbGlzbTwva2V5d29yZD48a2V5d29yZD5DRFAtRGlhY3lsZ2x5Y2Vyb2wtSW5vc2l0
b2w8L2tleXdvcmQ+PGtleXdvcmQ+My1QaG9zcGhhdGlkeWx0cmFuc2ZlcmFzZS8qY2hlbWlzdHJ5
L2dlbmV0aWNzLyptZXRhYm9saXNtPC9rZXl3b3JkPjxrZXl3b3JkPkNyeXN0YWxsb2dyYXBoeSwg
WC1SYXk8L2tleXdvcmQ+PGtleXdvcmQ+S2luZXRpY3M8L2tleXdvcmQ+PGtleXdvcmQ+TWljcm9j
b2NjYWNlYWUvY2hlbWlzdHJ5Lyplbnp5bW9sb2d5L2dlbmV0aWNzPC9rZXl3b3JkPjxrZXl3b3Jk
Pk15Y29iYWN0ZXJpdW0gdHViZXJjdWxvc2lzL2NoZW1pc3RyeS9lbnp5bW9sb2d5PC9rZXl3b3Jk
PjxrZXl3b3JkPlBob3NwaGF0aWR5bGlub3NpdG9sIFBob3NwaGF0ZXMvKmJpb3N5bnRoZXNpczwv
a2V5d29yZD48L2tleXdvcmRzPjxkYXRlcz48eWVhcj4yMDE1PC95ZWFyPjxwdWItZGF0ZXM+PGRh
dGU+T2N0IDE2PC9kYXRlPjwvcHViLWRhdGVzPjwvZGF0ZXM+PGlzYm4+MjA0MS0xNzIzPC9pc2Ju
PjxhY2Nlc3Npb24tbnVtPjI2NTEwMTI3PC9hY2Nlc3Npb24tbnVtPjx1cmxzPjxyZWxhdGVkLXVy
bHM+PHVybD5odHRwczovL3d3dy5uY2JpLm5sbS5uaWguZ292L3BtYy9hcnRpY2xlcy9QTUM0NjM0
MTI5L3BkZi9uY29tbXM5NTA1LnBkZjwvdXJsPjwvcmVsYXRlZC11cmxzPjwvdXJscz48Y3VzdG9t
Mj5QTUM0NjM0MTI5PC9jdXN0b20yPjxlbGVjdHJvbmljLXJlc291cmNlLW51bT4xMC4xMDM4L25j
b21tczk1MDU8L2VsZWN0cm9uaWMtcmVzb3VyY2UtbnVtPjxyZW1vdGUtZGF0YWJhc2UtcHJvdmlk
ZXI+TkxNPC9yZW1vdGUtZGF0YWJhc2UtcHJvdmlkZXI+PGxhbmd1YWdlPmVuZzwvbGFuZ3VhZ2U+
PC9yZWNvcmQ+PC9DaXRlPjxDaXRlPjxBdXRob3I+RHVmcmlzbmU8L0F1dGhvcj48WWVhcj4yMDIw
PC9ZZWFyPjxSZWNOdW0+NDMxPC9SZWNOdW0+PHJlY29yZD48cmVjLW51bWJlcj40MzE8L3JlYy1u
dW1iZXI+PGZvcmVpZ24ta2V5cz48a2V5IGFwcD0iRU4iIGRiLWlkPSJkdmFwenRkcDZ0NXR3cmVk
eHhqeGRzcjQyZndzcnh2MDIyenIiIHRpbWVzdGFtcD0iMTYwMTg0NDg1MiI+NDMxPC9rZXk+PC9m
b3JlaWduLWtleXM+PHJlZi10eXBlIG5hbWU9IkpvdXJuYWwgQXJ0aWNsZSI+MTc8L3JlZi10eXBl
Pjxjb250cmlidXRvcnM+PGF1dGhvcnM+PGF1dGhvcj5EdWZyaXNuZSwgTWVhZ2FuIEJlbGNoZXI8
L2F1dGhvcj48YXV0aG9yPkpvcmdlLCBDYXJsYSBEPC9hdXRob3I+PGF1dGhvcj5UaW3Ds3Rlbywg
Q3Jpc3RpbmEgRzwvYXV0aG9yPjxhdXRob3I+UGV0cm91LCBWYXNpbGVpb3MgSTwvYXV0aG9yPjxh
dXRob3I+QXNocmFmLCBLaHVyYW0gVTwvYXV0aG9yPjxhdXRob3I+QmFuZXJqZWUsIFN1cmFqaXQ8
L2F1dGhvcj48YXV0aG9yPkNsYXJrZSwgT2xpdmVyIEI8L2F1dGhvcj48YXV0aG9yPlNhbnRvcywg
SGVsZW5hPC9hdXRob3I+PGF1dGhvcj5NYW5jaWEsIEZpbGlwcG88L2F1dGhvcj48L2F1dGhvcnM+
PC9jb250cmlidXRvcnM+PHRpdGxlcz48dGl0bGU+U3RydWN0dXJhbCBhbmQgRnVuY3Rpb25hbCBD
aGFyYWN0ZXJpemF0aW9uIG9mIFBob3NwaGF0aWR5bGlub3NpdG9sLVBob3NwaGF0ZSBCaW9zeW50
aGVzaXMgaW4gTXljb2JhY3RlcmlhPC90aXRsZT48c2Vjb25kYXJ5LXRpdGxlPkpvdXJuYWwgb2Yg
TW9sZWN1bGFyIEJpb2xvZ3k8L3NlY29uZGFyeS10aXRsZT48L3RpdGxlcz48cGVyaW9kaWNhbD48
ZnVsbC10aXRsZT5Kb3VybmFsIG9mIE1vbGVjdWxhciBCaW9sb2d5PC9mdWxsLXRpdGxlPjwvcGVy
aW9kaWNhbD48ZGF0ZXM+PHllYXI+MjAyMDwveWVhcj48L2RhdGVzPjxpc2JuPjAwMjItMjgzNjwv
aXNibj48dXJscz48L3VybHM+PC9yZWNvcmQ+PC9DaXRlPjxDaXRlPjxBdXRob3I+R3LEgXZlPC9B
dXRob3I+PFllYXI+MjAxOTwvWWVhcj48UmVjTnVtPjQxMDwvUmVjTnVtPjxyZWNvcmQ+PHJlYy1u
dW1iZXI+NDEwPC9yZWMtbnVtYmVyPjxmb3JlaWduLWtleXM+PGtleSBhcHA9IkVOIiBkYi1pZD0i
ZHZhcHp0ZHA2dDV0d3JlZHh4anhkc3I0MmZ3c3J4djAyMnpyIiB0aW1lc3RhbXA9IjE1ODgwODQ2
MjQiPjQxMDwva2V5PjwvZm9yZWlnbi1rZXlzPjxyZWYtdHlwZSBuYW1lPSJKb3VybmFsIEFydGlj
bGUiPjE3PC9yZWYtdHlwZT48Y29udHJpYnV0b3JzPjxhdXRob3JzPjxhdXRob3I+R3LEgXZlLCBL
cmlzdMSrbmU8L2F1dGhvcj48YXV0aG9yPkJlbm5ldHQsIE1hdHRoZXcgRC48L2F1dGhvcj48YXV0
aG9yPkjDtmdib20sIE1hcnRpbjwvYXV0aG9yPjwvYXV0aG9ycz48L2NvbnRyaWJ1dG9ycz48dGl0
bGVzPjx0aXRsZT5TdHJ1Y3R1cmUgb2YgTXljb2JhY3Rlcml1bSB0dWJlcmN1bG9zaXMgcGhvc3Bo
YXRpZHlsaW5vc2l0b2wgcGhvc3BoYXRlIHN5bnRoYXNlIHJldmVhbHMgbWVjaGFuaXNtIG9mIHN1
YnN0cmF0ZSBiaW5kaW5nIGFuZCBtZXRhbCBjYXRhbHlzaXM8L3RpdGxlPjxzZWNvbmRhcnktdGl0
bGU+Q29tbXVuaWNhdGlvbnMgQmlvbG9neTwvc2Vjb25kYXJ5LXRpdGxlPjwvdGl0bGVzPjxwZXJp
b2RpY2FsPjxmdWxsLXRpdGxlPkNvbW11bmljYXRpb25zIEJpb2xvZ3k8L2Z1bGwtdGl0bGU+PC9w
ZXJpb2RpY2FsPjxwYWdlcz4xNzU8L3BhZ2VzPjx2b2x1bWU+Mjwvdm9sdW1lPjxudW1iZXI+MTwv
bnVtYmVyPjxkYXRlcz48eWVhcj4yMDE5PC95ZWFyPjxwdWItZGF0ZXM+PGRhdGU+MjAxOS8wNS8w
ODwvZGF0ZT48L3B1Yi1kYXRlcz48L2RhdGVzPjxpc2JuPjIzOTktMzY0MjwvaXNibj48dXJscz48
cmVsYXRlZC11cmxzPjx1cmw+aHR0cHM6Ly9kb2kub3JnLzEwLjEwMzgvczQyMDAzLTAxOS0wNDI3
LTE8L3VybD48dXJsPmh0dHBzOi8vd3d3Lm5hdHVyZS5jb20vYXJ0aWNsZXMvczQyMDAzLTAxOS0w
NDI3LTEucGRmPC91cmw+PC9yZWxhdGVkLXVybHM+PC91cmxzPjxlbGVjdHJvbmljLXJlc291cmNl
LW51bT4xMC4xMDM4L3M0MjAwMy0wMTktMDQyNy0xPC9lbGVjdHJvbmljLXJlc291cmNlLW51bT48
L3JlY29yZD48L0NpdGU+PENpdGU+PEF1dGhvcj5DZW50b2xhPC9BdXRob3I+PFllYXI+MjAyMTwv
WWVhcj48UmVjTnVtPjQ1NDwvUmVjTnVtPjxyZWNvcmQ+PHJlYy1udW1iZXI+NDU0PC9yZWMtbnVt
YmVyPjxmb3JlaWduLWtleXM+PGtleSBhcHA9IkVOIiBkYi1pZD0iZHZhcHp0ZHA2dDV0d3JlZHh4
anhkc3I0MmZ3c3J4djAyMnpyIiB0aW1lc3RhbXA9IjE2Mzg2NTExNzgiPjQ1NDwva2V5PjwvZm9y
ZWlnbi1rZXlzPjxyZWYtdHlwZSBuYW1lPSJKb3VybmFsIEFydGljbGUiPjE3PC9yZWYtdHlwZT48
Y29udHJpYnV0b3JzPjxhdXRob3JzPjxhdXRob3I+Q2VudG9sYSwgTWFydGluPC9hdXRob3I+PGF1
dGhvcj52YW4gUGVlLCBLYXRoYXJpbmE8L2F1dGhvcj48YXV0aG9yPkJldHosIEhlaWRpPC9hdXRo
b3I+PGF1dGhvcj5ZaWxkaXosIMOWemthbjwvYXV0aG9yPjwvYXV0aG9ycz48L2NvbnRyaWJ1dG9y
cz48dGl0bGVzPjx0aXRsZT5DcnlzdGFsIHN0cnVjdHVyZXMgb2YgcGhvc3BoYXRpZHlsIHNlcmlu
ZSBzeW50aGFzZSBQU1MgcmV2ZWFsIHRoZSBjYXRhbHl0aWMgbWVjaGFuaXNtIG9mIENEUC1EQUcg
YWxjb2hvbCBPLXBob3NwaGF0aWR5bCB0cmFuc2ZlcmFzZXM8L3RpdGxlPjxzZWNvbmRhcnktdGl0
bGU+TmF0dXJlIENvbW11bmljYXRpb25zPC9zZWNvbmRhcnktdGl0bGU+PC90aXRsZXM+PHBlcmlv
ZGljYWw+PGZ1bGwtdGl0bGU+TmF0dXJlIGNvbW11bmljYXRpb25zPC9mdWxsLXRpdGxlPjxhYmJy
LTE+TmF0IENvbW11bjwvYWJici0xPjwvcGVyaW9kaWNhbD48cGFnZXM+Njk4MjwvcGFnZXM+PHZv
bHVtZT4xMjwvdm9sdW1lPjxudW1iZXI+MTwvbnVtYmVyPjxkYXRlcz48eWVhcj4yMDIxPC95ZWFy
PjxwdWItZGF0ZXM+PGRhdGU+MjAyMS8xMS8zMDwvZGF0ZT48L3B1Yi1kYXRlcz48L2RhdGVzPjxp
c2JuPjIwNDEtMTcyMzwvaXNibj48dXJscz48cmVsYXRlZC11cmxzPjx1cmw+aHR0cHM6Ly9kb2ku
b3JnLzEwLjEwMzgvczQxNDY3LTAyMS0yNzI4MS13PC91cmw+PHVybD5odHRwczovL3d3dy5uYXR1
cmUuY29tL2FydGljbGVzL3M0MTQ2Ny0wMjEtMjcyODEtdy5wZGY8L3VybD48L3JlbGF0ZWQtdXJs
cz48L3VybHM+PGVsZWN0cm9uaWMtcmVzb3VyY2UtbnVtPjEwLjEwMzgvczQxNDY3LTAyMS0yNzI4
MS13PC9lbGVjdHJvbmljLXJlc291cmNlLW51bT48L3JlY29yZD48L0NpdGU+PC9FbmROb3RlPgB=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PEVuZE5vdGU+PENpdGU+PEF1dGhvcj5Ob2dseTwvQXV0aG9yPjxZZWFyPjIwMTQ8L1llYXI+PFJl
Y051bT4yMjY8L1JlY051bT48RGlzcGxheVRleHQ+KDIyLTI3KTwvRGlzcGxheVRleHQ+PHJlY29y
ZD48cmVjLW51bWJlcj4yMjY8L3JlYy1udW1iZXI+PGZvcmVpZ24ta2V5cz48a2V5IGFwcD0iRU4i
IGRiLWlkPSJkdmFwenRkcDZ0NXR3cmVkeHhqeGRzcjQyZndzcnh2MDIyenIiIHRpbWVzdGFtcD0i
MTU3NTQzNzgyNiI+MjI2PC9rZXk+PC9mb3JlaWduLWtleXM+PHJlZi10eXBlIG5hbWU9IkpvdXJu
YWwgQXJ0aWNsZSI+MTc8L3JlZi10eXBlPjxjb250cmlidXRvcnM+PGF1dGhvcnM+PGF1dGhvcj5O
b2dseSwgUC48L2F1dGhvcj48YXV0aG9yPkd1c2hjaGluLCBJLjwvYXV0aG9yPjxhdXRob3I+UmVt
ZWV2YSwgQS48L2F1dGhvcj48YXV0aG9yPkVzdGV2ZXMsIEEuIE0uPC9hdXRob3I+PGF1dGhvcj5C
b3JnZXMsIE4uPC9hdXRob3I+PGF1dGhvcj5NYSwgUC48L2F1dGhvcj48YXV0aG9yPklzaGNoZW5r
bywgQS48L2F1dGhvcj48YXV0aG9yPkdydWRpbmluLCBTLjwvYXV0aG9yPjxhdXRob3I+Um91bmQs
IEUuPC9hdXRob3I+PGF1dGhvcj5Nb3JhZXMsIEkuPC9hdXRob3I+PGF1dGhvcj5Cb3JzaGNoZXZz
a2l5LCBWLjwvYXV0aG9yPjxhdXRob3I+U2FudG9zLCBILjwvYXV0aG9yPjxhdXRob3I+R29yZGVs
aXksIFYuPC9hdXRob3I+PGF1dGhvcj5BcmNoZXIsIE0uPC9hdXRob3I+PC9hdXRob3JzPjwvY29u
dHJpYnV0b3JzPjxhdXRoLWFkZHJlc3M+MV0gSW5zdGl0dXRvIGRlIFRlY25vbG9naWEgUXVpbWlj
YSBlIEJpb2xvZ2ljYSwgVW5pdmVyc2lkYWRlIE5vdmEgZGUgTGlzYm9hIChJVFFCLVVOTCksIEF2
LiBSZXB1YmxpY2EsIEVBTiwgMjc4MC0xNTcgT2VpcmFzLCBQb3J0dWdhbCBbMl0uJiN4RDsxXSBV
bml2ZXJzaXRlIEdyZW5vYmxlIEFscGVzLCBJQlMsIEYtMzgwMDAgR3Jlbm9ibGUsIEZyYW5jZSBb
Ml0gQ05SUywgSUJTLCBGLTM4MDAwIEdyZW5vYmxlLCBGcmFuY2UgWzNdIENFQSwgSUJTLCBGLTM4
MDAwIEdyZW5vYmxlLCBGcmFuY2UgWzRdIEludGVyZGlzY2lwbGluYXJ5IENlbnRlciBmb3IgQmFz
aWMgUmVzZWFyY2gsIE1vc2NvdyBJbnN0aXR1dGUgb2YgUGh5c2ljcyBhbmQgVGVjaG5vbG9neSwg
MTQxNzAwIERvbGdvcHJ1ZG5peSwgUnVzc2lhIFs1XS4mI3hEOzFdIFVuaXZlcnNpdGUgR3Jlbm9i
bGUgQWxwZXMsIElCUywgRi0zODAwMCBHcmVub2JsZSwgRnJhbmNlIFsyXSBDTlJTLCBJQlMsIEYt
MzgwMDAgR3Jlbm9ibGUsIEZyYW5jZSBbM10gQ0VBLCBJQlMsIEYtMzgwMDAgR3Jlbm9ibGUsIEZy
YW5jZSBbNF0uJiN4RDtJbnN0aXR1dG8gZGUgVGVjbm9sb2dpYSBRdWltaWNhIGUgQmlvbG9naWNh
LCBVbml2ZXJzaWRhZGUgTm92YSBkZSBMaXNib2EgKElUUUItVU5MKSwgQXYuIFJlcHVibGljYSwg
RUFOLCAyNzgwLTE1NyBPZWlyYXMsIFBvcnR1Z2FsLiYjeEQ7MV0gSW5zdGl0dXRlIG9mIENvbXBs
ZXggU3lzdGVtcyAoSUNTKSwgSUNTLTY6IFN0cnVjdHVyYWwgQmlvY2hlbWlzdHJ5LCBSZXNlYXJj
aCBDZW50cmUgSnVlbGljaCwgNTI0MjUgSnVlbGljaCwgR2VybWFueSBbMl0gSW5zdGl0dXRlIG9m
IENyeXN0YWxsb2dyYXBoeSwgVW5pdmVyc2l0eSBvZiBBYWNoZW4gKFJXVEgpLCA1MjA1NiBBYWNo
ZW4sIEdlcm1hbnkuJiN4RDsxXSBVbml2ZXJzaXR5IEdyZW5vYmxlIEFscGVzLCBMSkssIEYtMzgw
MDAgR3Jlbm9ibGUsIEZyYW5jZSBbMl0gQ05SUywgTEpLLCBGLTM4MDAwIEdyZW5vYmxlLCBGcmFu
Y2UgWzNdIElucmlhLCBGLTM4MDAwIEdyZW5vYmxlLCBGcmFuY2UuJiN4RDsxXSBVbml2ZXJzaXRl
IEdyZW5vYmxlIEFscGVzLCBJQlMsIEYtMzgwMDAgR3Jlbm9ibGUsIEZyYW5jZSBbMl0gQ05SUywg
SUJTLCBGLTM4MDAwIEdyZW5vYmxlLCBGcmFuY2UgWzNdIENFQSwgSUJTLCBGLTM4MDAwIEdyZW5v
YmxlLCBGcmFuY2UgWzRdIEluc3RpdHV0ZSBvZiBDb21wbGV4IFN5c3RlbXMgKElDUyksIElDUy02
OiBTdHJ1Y3R1cmFsIEJpb2NoZW1pc3RyeSwgUmVzZWFyY2ggQ2VudHJlIEp1ZWxpY2gsIDUyNDI1
IEp1ZWxpY2gsIEdlcm1hbnkuJiN4RDsxXSBEZXBhcnRtZW50IG9mIExpZmUgU2NpZW5jZXMsIElt
cGVyaWFsIENvbGxlZ2UgTG9uZG9uLCBMb25kb24gU1c3IDJBWiwgVUsgWzJdIE1lbWJyYW5lIFBy
b3RlaW4gTGFib3JhdG9yeSwgRGlhbW9uZCBMaWdodCBTb3VyY2UsIEhhcndlbGwgU2NpZW5jZSBh
bmQgSW5ub3ZhdGlvbiBDYW1wdXMsIERpZGNvdCwgQ2hpbHRvbiBPWDExIDBERSwgVUsgWzNdIFJl
c2VhcmNoIENvbXBsZXggYXQgSGFyd2VsbCBSdXRoZXJmb3JkLCBBcHBsZXRvbiBMYWJvcmF0b3J5
LCBIYXJ3ZWxsLCBPeGZvcmQsIERpZGNvdCBPWDExIDBGQSwgVUsuJiN4RDsxXSBJbnRlcmRpc2Np
cGxpbmFyeSBDZW50ZXIgZm9yIEJhc2ljIFJlc2VhcmNoLCBNb3Njb3cgSW5zdGl0dXRlIG9mIFBo
eXNpY3MgYW5kIFRlY2hub2xvZ3ksIDE0MTcwMCBEb2xnb3BydWRuaXksIFJ1c3NpYSBbMl0gSW5z
dGl0dXRlIG9mIENvbXBsZXggU3lzdGVtcyAoSUNTKSwgSUNTLTY6IFN0cnVjdHVyYWwgQmlvY2hl
bWlzdHJ5LCBSZXNlYXJjaCBDZW50cmUgSnVlbGljaCwgNTI0MjUgSnVlbGljaCwgR2VybWFueS4m
I3hEOzFdIFVuaXZlcnNpdGUgR3Jlbm9ibGUgQWxwZXMsIElCUywgRi0zODAwMCBHcmVub2JsZSwg
RnJhbmNlIFsyXSBDTlJTLCBJQlMsIEYtMzgwMDAgR3Jlbm9ibGUsIEZyYW5jZSBbM10gQ0VBLCBJ
QlMsIEYtMzgwMDAgR3Jlbm9ibGUsIEZyYW5jZSBbNF0gSW50ZXJkaXNjaXBsaW5hcnkgQ2VudGVy
IGZvciBCYXNpYyBSZXNlYXJjaCwgTW9zY293IEluc3RpdHV0ZSBvZiBQaHlzaWNzIGFuZCBUZWNo
bm9sb2d5LCAxNDE3MDAgRG9sZ29wcnVkbml5LCBSdXNzaWEgWzVdIEluc3RpdHV0ZSBvZiBDb21w
bGV4IFN5c3RlbXMgKElDUyksIElDUy02OiBTdHJ1Y3R1cmFsIEJpb2NoZW1pc3RyeSwgUmVzZWFy
Y2ggQ2VudHJlIEp1ZWxpY2gsIDUyNDI1IEp1ZWxpY2gsIEdlcm1hbnkuPC9hdXRoLWFkZHJlc3M+
PHRpdGxlcz48dGl0bGU+WC1yYXkgc3RydWN0dXJlIG9mIGEgQ0RQLWFsY29ob2wgcGhvc3BoYXRp
ZHlsdHJhbnNmZXJhc2UgbWVtYnJhbmUgZW56eW1lIGFuZCBpbnNpZ2h0cyBpbnRvIGl0cyBjYXRh
bHl0aWMgbWVjaGFuaXNtPC90aXRsZT48c2Vjb25kYXJ5LXRpdGxlPk5hdCBDb21tdW48L3NlY29u
ZGFyeS10aXRsZT48YWx0LXRpdGxlPk5hdHVyZSBjb21tdW5pY2F0aW9uczwvYWx0LXRpdGxlPjwv
dGl0bGVzPjxwZXJpb2RpY2FsPjxmdWxsLXRpdGxlPk5hdHVyZSBjb21tdW5pY2F0aW9uczwvZnVs
bC10aXRsZT48YWJici0xPk5hdCBDb21tdW48L2FiYnItMT48L3BlcmlvZGljYWw+PGFsdC1wZXJp
b2RpY2FsPjxmdWxsLXRpdGxlPk5hdHVyZSBjb21tdW5pY2F0aW9uczwvZnVsbC10aXRsZT48YWJi
ci0xPk5hdCBDb21tdW48L2FiYnItMT48L2FsdC1wZXJpb2RpY2FsPjxwYWdlcz40MTY5PC9wYWdl
cz48dm9sdW1lPjU8L3ZvbHVtZT48ZWRpdGlvbj4yMDE0LzA2LzIwPC9lZGl0aW9uPjxrZXl3b3Jk
cz48a2V5d29yZD5BbWlubyBBY2lkIFNlcXVlbmNlPC9rZXl3b3JkPjxrZXl3b3JkPkFyY2hhZWFs
IFByb3RlaW5zLypjaGVtaXN0cnkvZ2VuZXRpY3MvKm1ldGFib2xpc208L2tleXdvcmQ+PGtleXdv
cmQ+QXJjaGFlb2dsb2J1cyBmdWxnaWR1cy9jaGVtaXN0cnkvKmVuenltb2xvZ3kvZ2VuZXRpY3M8
L2tleXdvcmQ+PGtleXdvcmQ+QmlvY2F0YWx5c2lzPC9rZXl3b3JkPjxrZXl3b3JkPkNhdGFseXRp
YyBEb21haW48L2tleXdvcmQ+PGtleXdvcmQ+Q2VsbCBNZW1icmFuZS9jaGVtaXN0cnkvKmVuenlt
b2xvZ3kvZ2VuZXRpY3M8L2tleXdvcmQ+PGtleXdvcmQ+Q3J5c3RhbGxvZ3JhcGh5LCBYLVJheTwv
a2V5d29yZD48a2V5d29yZD5DeXRpZGluZSBEaXBob3NwaGF0ZS9jaGVtaXN0cnkvKm1ldGFib2xp
c208L2tleXdvcmQ+PGtleXdvcmQ+TWFnbmVzaXVtL21ldGFib2xpc208L2tleXdvcmQ+PGtleXdv
cmQ+TW9kZWxzLCBNb2xlY3VsYXI8L2tleXdvcmQ+PGtleXdvcmQ+TW9sZWN1bGFyIFNlcXVlbmNl
IERhdGE8L2tleXdvcmQ+PGtleXdvcmQ+UGhvc3Bob3RyYW5zZmVyYXNlcy8qY2hlbWlzdHJ5L2dl
bmV0aWNzLyptZXRhYm9saXNtPC9rZXl3b3JkPjxrZXl3b3JkPlByb3RlaW4gU3RydWN0dXJlLCBT
ZWNvbmRhcnk8L2tleXdvcmQ+PGtleXdvcmQ+UHJvdGVpbiBTdHJ1Y3R1cmUsIFRlcnRpYXJ5PC9r
ZXl3b3JkPjxrZXl3b3JkPlNlcXVlbmNlIEFsaWdubWVudDwva2V5d29yZD48L2tleXdvcmRzPjxk
YXRlcz48eWVhcj4yMDE0PC95ZWFyPjxwdWItZGF0ZXM+PGRhdGU+SnVuIDE5PC9kYXRlPjwvcHVi
LWRhdGVzPjwvZGF0ZXM+PGlzYm4+MjA0MS0xNzIzPC9pc2JuPjxhY2Nlc3Npb24tbnVtPjI0OTQy
ODM1PC9hY2Nlc3Npb24tbnVtPjx1cmxzPjxyZWxhdGVkLXVybHM+PHVybD5odHRwczovL3d3dy5u
YXR1cmUuY29tL2FydGljbGVzL25jb21tczUxNjkucGRmPC91cmw+PC9yZWxhdGVkLXVybHM+PC91
cmxzPjxlbGVjdHJvbmljLXJlc291cmNlLW51bT4xMC4xMDM4L25jb21tczUxNjk8L2VsZWN0cm9u
aWMtcmVzb3VyY2UtbnVtPjxyZW1vdGUtZGF0YWJhc2UtcHJvdmlkZXI+TkxNPC9yZW1vdGUtZGF0
YWJhc2UtcHJvdmlkZXI+PGxhbmd1YWdlPmVuZzwvbGFuZ3VhZ2U+PC9yZWNvcmQ+PC9DaXRlPjxD
aXRlPjxBdXRob3I+U2NpYXJhPC9BdXRob3I+PFllYXI+MjAxNDwvWWVhcj48UmVjTnVtPjIyNzwv
UmVjTnVtPjxyZWNvcmQ+PHJlYy1udW1iZXI+MjI3PC9yZWMtbnVtYmVyPjxmb3JlaWduLWtleXM+
PGtleSBhcHA9IkVOIiBkYi1pZD0iZHZhcHp0ZHA2dDV0d3JlZHh4anhkc3I0MmZ3c3J4djAyMnpy
IiB0aW1lc3RhbXA9IjE1NzU0Mzc4NzUiPjIyNzwva2V5PjwvZm9yZWlnbi1rZXlzPjxyZWYtdHlw
ZSBuYW1lPSJKb3VybmFsIEFydGljbGUiPjE3PC9yZWYtdHlwZT48Y29udHJpYnV0b3JzPjxhdXRo
b3JzPjxhdXRob3I+U2NpYXJhLCBHLjwvYXV0aG9yPjxhdXRob3I+Q2xhcmtlLCBPLiBCLjwvYXV0
aG9yPjxhdXRob3I+VG9tYXNlaywgRC48L2F1dGhvcj48YXV0aG9yPktsb3NzLCBCLjwvYXV0aG9y
PjxhdXRob3I+VGFidXNvLCBTLjwvYXV0aG9yPjxhdXRob3I+QnlmaWVsZCwgUi48L2F1dGhvcj48
YXV0aG9yPkNvaG4sIFIuPC9hdXRob3I+PGF1dGhvcj5CYW5lcmplZSwgUy48L2F1dGhvcj48YXV0
aG9yPlJhamFzaGFua2FyLCBLLiBSLjwvYXV0aG9yPjxhdXRob3I+U2xhdmtvdmljLCBWLjwvYXV0
aG9yPjxhdXRob3I+R3Jhemlhbm8sIEouIEguPC9hdXRob3I+PGF1dGhvcj5TaGFwaXJvLCBMLjwv
YXV0aG9yPjxhdXRob3I+TWFuY2lhLCBGLjwvYXV0aG9yPjwvYXV0aG9ycz48L2NvbnRyaWJ1dG9y
cz48YXV0aC1hZGRyZXNzPjFdIERlcGFydG1lbnQgb2YgUGh5c2lvbG9neSBhbmQgQ2VsbHVsYXIg
QmlvcGh5c2ljcywgQ29sdW1iaWEgVW5pdmVyc2l0eSwgTmV3IFlvcmssIE5ldyBZb3JrIDEwMDMy
LCBVU0EgWzJdLiYjeEQ7MV0gRGVwYXJ0bWVudCBvZiBCaW9jaGVtaXN0cnkgYW5kIE1vbGVjdWxh
ciBCaW9waHlzaWNzLCBDb2x1bWJpYSBVbml2ZXJzaXR5LCBOZXcgWW9yaywgTmV3IFlvcmsgMTAw
MzIsIFVTQSBbMl0uJiN4RDtOZXcgWW9yayBDb25zb3J0aXVtIG9uIE1lbWJyYW5lIFByb3RlaW4g
U3RydWN0dXJlLCBOZXcgWW9yayBTdHJ1Y3R1cmFsIEJpb2xvZ3kgQ2VudGVyLCA4OSBDb252ZW50
IEF2ZW51ZSwgTmV3IFlvcmssIE5ldyBZb3JrIDEwMDI3LCBVU0EuJiN4RDtEZXBhcnRtZW50IG9m
IFBoeXNpb2xvZ3kgYW5kIENlbGx1bGFyIEJpb3BoeXNpY3MsIENvbHVtYmlhIFVuaXZlcnNpdHks
IE5ldyBZb3JrLCBOZXcgWW9yayAxMDAzMiwgVVNBLiYjeEQ7RGVwYXJ0bWVudCBvZiBDaGVtaXN0
cnkgYW5kIENoZW1pY2FsIEJpb2xvZ3ksIENvcm5lbGwgVW5pdmVyc2l0eSwgTkUtQ0FULCBBZHZh
bmNlZCBQaG90b24gU291cmNlLCBBcmdvbm5lLCBJbGxpbm9pcyA2MDQzOSwgVVNBLiYjeEQ7RGVw
YXJ0bWVudCBvZiBFbnZpcm9ubWVudGFsIEhlYWx0aCBTY2llbmNlcywgTWFpbG1hbiBTY2hvb2wg
b2YgUHVibGljIEhlYWx0aCwgQ29sdW1iaWEgVW5pdmVyc2l0eSwgTmV3IFlvcmssIE5ldyBZb3Jr
IDEwMDMyLCBVU0EuJiN4RDtEZXBhcnRtZW50IG9mIEJpb2NoZW1pc3RyeSBhbmQgTW9sZWN1bGFy
IEJpb3BoeXNpY3MsIENvbHVtYmlhIFVuaXZlcnNpdHksIE5ldyBZb3JrLCBOZXcgWW9yayAxMDAz
MiwgVVNBLjwvYXV0aC1hZGRyZXNzPjx0aXRsZXM+PHRpdGxlPlN0cnVjdHVyYWwgYmFzaXMgZm9y
IGNhdGFseXNpcyBpbiBhIENEUC1hbGNvaG9sIHBob3NwaG90cmFuc2ZlcmFzZTwvdGl0bGU+PHNl
Y29uZGFyeS10aXRsZT5OYXQgQ29tbXVuPC9zZWNvbmRhcnktdGl0bGU+PGFsdC10aXRsZT5OYXR1
cmUgY29tbXVuaWNhdGlvbnM8L2FsdC10aXRsZT48L3RpdGxlcz48cGVyaW9kaWNhbD48ZnVsbC10
aXRsZT5OYXR1cmUgY29tbXVuaWNhdGlvbnM8L2Z1bGwtdGl0bGU+PGFiYnItMT5OYXQgQ29tbXVu
PC9hYmJyLTE+PC9wZXJpb2RpY2FsPjxhbHQtcGVyaW9kaWNhbD48ZnVsbC10aXRsZT5OYXR1cmUg
Y29tbXVuaWNhdGlvbnM8L2Z1bGwtdGl0bGU+PGFiYnItMT5OYXQgQ29tbXVuPC9hYmJyLTE+PC9h
bHQtcGVyaW9kaWNhbD48cGFnZXM+NDA2ODwvcGFnZXM+PHZvbHVtZT41PC92b2x1bWU+PGVkaXRp
b24+MjAxNC8wNi8xNDwvZWRpdGlvbj48a2V5d29yZHM+PGtleXdvcmQ+QWxjb2hvbHMvKm1ldGFi
b2xpc208L2tleXdvcmQ+PGtleXdvcmQ+QW1pbm8gQWNpZCBNb3RpZnM8L2tleXdvcmQ+PGtleXdv
cmQ+QW1pbm8gQWNpZCBTZXF1ZW5jZTwva2V5d29yZD48a2V5d29yZD5BcmNoYWVhbCBQcm90ZWlu
cy8qY2hlbWlzdHJ5L2dlbmV0aWNzL21ldGFib2xpc208L2tleXdvcmQ+PGtleXdvcmQ+QXJjaGFl
b2dsb2J1cyBmdWxnaWR1cy9jaGVtaXN0cnkvKmVuenltb2xvZ3kvZ2VuZXRpY3M8L2tleXdvcmQ+
PGtleXdvcmQ+QmluZGluZyBTaXRlczwva2V5d29yZD48a2V5d29yZD5CaW9jYXRhbHlzaXM8L2tl
eXdvcmQ+PGtleXdvcmQ+Q2F0YWx5dGljIERvbWFpbjwva2V5d29yZD48a2V5d29yZD5Nb2RlbHMs
IE1vbGVjdWxhcjwva2V5d29yZD48a2V5d29yZD5Nb2xlY3VsYXIgU2VxdWVuY2UgRGF0YTwva2V5
d29yZD48a2V5d29yZD5QaG9zcGhvdHJhbnNmZXJhc2VzIChBbGNvaG9sIEdyb3VwIEFjY2VwdG9y
KS8qY2hlbWlzdHJ5L2dlbmV0aWNzL21ldGFib2xpc208L2tleXdvcmQ+PGtleXdvcmQ+UHJvdGVp
biBTdHJ1Y3R1cmUsIFRlcnRpYXJ5PC9rZXl3b3JkPjxrZXl3b3JkPlNlcXVlbmNlIEFsaWdubWVu
dDwva2V5d29yZD48L2tleXdvcmRzPjxkYXRlcz48eWVhcj4yMDE0PC95ZWFyPjxwdWItZGF0ZXM+
PGRhdGU+SnVuIDEzPC9kYXRlPjwvcHViLWRhdGVzPjwvZGF0ZXM+PGlzYm4+MjA0MS0xNzIzPC9p
c2JuPjxhY2Nlc3Npb24tbnVtPjI0OTIzMjkzPC9hY2Nlc3Npb24tbnVtPjx1cmxzPjxyZWxhdGVk
LXVybHM+PHVybD5odHRwczovL3d3dy5uY2JpLm5sbS5uaWguZ292L3BtYy9hcnRpY2xlcy9QTUM0
MDk4ODQzL3BkZi9uaWhtczU5NDE3Ny5wZGY8L3VybD48L3JlbGF0ZWQtdXJscz48L3VybHM+PGN1
c3RvbTI+UE1DNDA5ODg0MzwvY3VzdG9tMj48Y3VzdG9tNj5OSUhNUzU5NDE3NzwvY3VzdG9tNj48
ZWxlY3Ryb25pYy1yZXNvdXJjZS1udW0+MTAuMTAzOC9uY29tbXM1MDY4PC9lbGVjdHJvbmljLXJl
c291cmNlLW51bT48cmVtb3RlLWRhdGFiYXNlLXByb3ZpZGVyPk5MTTwvcmVtb3RlLWRhdGFiYXNl
LXByb3ZpZGVyPjxsYW5ndWFnZT5lbmc8L2xhbmd1YWdlPjwvcmVjb3JkPjwvQ2l0ZT48Q2l0ZT48
QXV0aG9yPkNsYXJrZTwvQXV0aG9yPjxZZWFyPjIwMTU8L1llYXI+PFJlY051bT4yMjg8L1JlY051
bT48cmVjb3JkPjxyZWMtbnVtYmVyPjIyODwvcmVjLW51bWJlcj48Zm9yZWlnbi1rZXlzPjxrZXkg
YXBwPSJFTiIgZGItaWQ9ImR2YXB6dGRwNnQ1dHdyZWR4eGp4ZHNyNDJmd3NyeHYwMjJ6ciIgdGlt
ZXN0YW1wPSIxNTc1NDM3OTE0Ij4yMjg8L2tleT48L2ZvcmVpZ24ta2V5cz48cmVmLXR5cGUgbmFt
ZT0iSm91cm5hbCBBcnRpY2xlIj4xNzwvcmVmLXR5cGU+PGNvbnRyaWJ1dG9ycz48YXV0aG9ycz48
YXV0aG9yPkNsYXJrZSwgTy4gQi48L2F1dGhvcj48YXV0aG9yPlRvbWFzZWssIEQuPC9hdXRob3I+
PGF1dGhvcj5Kb3JnZSwgQy4gRC48L2F1dGhvcj48YXV0aG9yPkR1ZnJpc25lLCBNLiBCLjwvYXV0
aG9yPjxhdXRob3I+S2ltLCBNLjwvYXV0aG9yPjxhdXRob3I+QmFuZXJqZWUsIFMuPC9hdXRob3I+
PGF1dGhvcj5SYWphc2hhbmthciwgSy4gUi48L2F1dGhvcj48YXV0aG9yPlNoYXBpcm8sIEwuPC9h
dXRob3I+PGF1dGhvcj5IZW5kcmlja3NvbiwgVy4gQS48L2F1dGhvcj48YXV0aG9yPlNhbnRvcywg
SC48L2F1dGhvcj48YXV0aG9yPk1hbmNpYSwgRi48L2F1dGhvcj48L2F1dGhvcnM+PC9jb250cmli
dXRvcnM+PGF1dGgtYWRkcmVzcz5EZXBhcnRtZW50IG9mIEJpb2NoZW1pc3RyeSBhbmQgTW9sZWN1
bGFyIEJpb3BoeXNpY3MsIENvbHVtYmlhIFVuaXZlcnNpdHksIE5ldyBZb3JrLCBOWSAxMDAzMiwg
VVNBLiYjeEQ7RGVwYXJ0bWVudCBvZiBQaHlzaW9sb2d5IGFuZCBDZWxsdWxhciBCaW9waHlzaWNz
LCBDb2x1bWJpYSBVbml2ZXJzaXR5LCBOZXcgWW9yaywgTlkgMTAwMzIsIFVTQS4mI3hEO0Jpb2xv
Z3kgRGl2aXNpb24sIEluc3RpdHV0byBkZSBUZWNub2xvZ2lhIFF1aW1pY2EgZSBCaW9sb2dpY2Es
IFVuaXZlcnNpZGFkZSBOb3ZhIGRlIExpc2JvYSwgQXZlbmlkYSBkYSBSZXB1YmxpY2EtRUFOLCAy
NzgwLTE1NyBPZWlyYXMsIFBvcnR1Z2FsLiYjeEQ7TkUtQ0FUIGFuZCBEZXBhcnRtZW50IG9mIENo
ZW1pc3RyeSBhbmQgQ2hlbWljYWwgQmlvbG9neSwgQ29ybmVsbCBVbml2ZXJzaXR5LCBBcmdvbm5l
IE5hdGlvbmFsIExhYm9yYXRvcnksIEFyZ29ubmUsIElMIDYwNDM5LCBVU0EuPC9hdXRoLWFkZHJl
c3M+PHRpdGxlcz48dGl0bGU+U3RydWN0dXJhbCBiYXNpcyBmb3IgcGhvc3BoYXRpZHlsaW5vc2l0
b2wtcGhvc3BoYXRlIGJpb3N5bnRoZXNpczwvdGl0bGU+PHNlY29uZGFyeS10aXRsZT5OYXQgQ29t
bXVuPC9zZWNvbmRhcnktdGl0bGU+PGFsdC10aXRsZT5OYXR1cmUgY29tbXVuaWNhdGlvbnM8L2Fs
dC10aXRsZT48L3RpdGxlcz48cGVyaW9kaWNhbD48ZnVsbC10aXRsZT5OYXR1cmUgY29tbXVuaWNh
dGlvbnM8L2Z1bGwtdGl0bGU+PGFiYnItMT5OYXQgQ29tbXVuPC9hYmJyLTE+PC9wZXJpb2RpY2Fs
PjxhbHQtcGVyaW9kaWNhbD48ZnVsbC10aXRsZT5OYXR1cmUgY29tbXVuaWNhdGlvbnM8L2Z1bGwt
dGl0bGU+PGFiYnItMT5OYXQgQ29tbXVuPC9hYmJyLTE+PC9hbHQtcGVyaW9kaWNhbD48cGFnZXM+
ODUwNTwvcGFnZXM+PHZvbHVtZT42PC92b2x1bWU+PGVkaXRpb24+MjAxNS8xMC8yOTwvZWRpdGlv
bj48a2V5d29yZHM+PGtleXdvcmQ+QmFjdGVyaWFsIFByb3RlaW5zLypjaGVtaXN0cnkvZ2VuZXRp
Y3MvbWV0YWJvbGlzbTwva2V5d29yZD48a2V5d29yZD5DRFAtRGlhY3lsZ2x5Y2Vyb2wtSW5vc2l0
b2w8L2tleXdvcmQ+PGtleXdvcmQ+My1QaG9zcGhhdGlkeWx0cmFuc2ZlcmFzZS8qY2hlbWlzdHJ5
L2dlbmV0aWNzLyptZXRhYm9saXNtPC9rZXl3b3JkPjxrZXl3b3JkPkNyeXN0YWxsb2dyYXBoeSwg
WC1SYXk8L2tleXdvcmQ+PGtleXdvcmQ+S2luZXRpY3M8L2tleXdvcmQ+PGtleXdvcmQ+TWljcm9j
b2NjYWNlYWUvY2hlbWlzdHJ5Lyplbnp5bW9sb2d5L2dlbmV0aWNzPC9rZXl3b3JkPjxrZXl3b3Jk
Pk15Y29iYWN0ZXJpdW0gdHViZXJjdWxvc2lzL2NoZW1pc3RyeS9lbnp5bW9sb2d5PC9rZXl3b3Jk
PjxrZXl3b3JkPlBob3NwaGF0aWR5bGlub3NpdG9sIFBob3NwaGF0ZXMvKmJpb3N5bnRoZXNpczwv
a2V5d29yZD48L2tleXdvcmRzPjxkYXRlcz48eWVhcj4yMDE1PC95ZWFyPjxwdWItZGF0ZXM+PGRh
dGU+T2N0IDE2PC9kYXRlPjwvcHViLWRhdGVzPjwvZGF0ZXM+PGlzYm4+MjA0MS0xNzIzPC9pc2Ju
PjxhY2Nlc3Npb24tbnVtPjI2NTEwMTI3PC9hY2Nlc3Npb24tbnVtPjx1cmxzPjxyZWxhdGVkLXVy
bHM+PHVybD5odHRwczovL3d3dy5uY2JpLm5sbS5uaWguZ292L3BtYy9hcnRpY2xlcy9QTUM0NjM0
MTI5L3BkZi9uY29tbXM5NTA1LnBkZjwvdXJsPjwvcmVsYXRlZC11cmxzPjwvdXJscz48Y3VzdG9t
Mj5QTUM0NjM0MTI5PC9jdXN0b20yPjxlbGVjdHJvbmljLXJlc291cmNlLW51bT4xMC4xMDM4L25j
b21tczk1MDU8L2VsZWN0cm9uaWMtcmVzb3VyY2UtbnVtPjxyZW1vdGUtZGF0YWJhc2UtcHJvdmlk
ZXI+TkxNPC9yZW1vdGUtZGF0YWJhc2UtcHJvdmlkZXI+PGxhbmd1YWdlPmVuZzwvbGFuZ3VhZ2U+
PC9yZWNvcmQ+PC9DaXRlPjxDaXRlPjxBdXRob3I+RHVmcmlzbmU8L0F1dGhvcj48WWVhcj4yMDIw
PC9ZZWFyPjxSZWNOdW0+NDMxPC9SZWNOdW0+PHJlY29yZD48cmVjLW51bWJlcj40MzE8L3JlYy1u
dW1iZXI+PGZvcmVpZ24ta2V5cz48a2V5IGFwcD0iRU4iIGRiLWlkPSJkdmFwenRkcDZ0NXR3cmVk
eHhqeGRzcjQyZndzcnh2MDIyenIiIHRpbWVzdGFtcD0iMTYwMTg0NDg1MiI+NDMxPC9rZXk+PC9m
b3JlaWduLWtleXM+PHJlZi10eXBlIG5hbWU9IkpvdXJuYWwgQXJ0aWNsZSI+MTc8L3JlZi10eXBl
Pjxjb250cmlidXRvcnM+PGF1dGhvcnM+PGF1dGhvcj5EdWZyaXNuZSwgTWVhZ2FuIEJlbGNoZXI8
L2F1dGhvcj48YXV0aG9yPkpvcmdlLCBDYXJsYSBEPC9hdXRob3I+PGF1dGhvcj5UaW3Ds3Rlbywg
Q3Jpc3RpbmEgRzwvYXV0aG9yPjxhdXRob3I+UGV0cm91LCBWYXNpbGVpb3MgSTwvYXV0aG9yPjxh
dXRob3I+QXNocmFmLCBLaHVyYW0gVTwvYXV0aG9yPjxhdXRob3I+QmFuZXJqZWUsIFN1cmFqaXQ8
L2F1dGhvcj48YXV0aG9yPkNsYXJrZSwgT2xpdmVyIEI8L2F1dGhvcj48YXV0aG9yPlNhbnRvcywg
SGVsZW5hPC9hdXRob3I+PGF1dGhvcj5NYW5jaWEsIEZpbGlwcG88L2F1dGhvcj48L2F1dGhvcnM+
PC9jb250cmlidXRvcnM+PHRpdGxlcz48dGl0bGU+U3RydWN0dXJhbCBhbmQgRnVuY3Rpb25hbCBD
aGFyYWN0ZXJpemF0aW9uIG9mIFBob3NwaGF0aWR5bGlub3NpdG9sLVBob3NwaGF0ZSBCaW9zeW50
aGVzaXMgaW4gTXljb2JhY3RlcmlhPC90aXRsZT48c2Vjb25kYXJ5LXRpdGxlPkpvdXJuYWwgb2Yg
TW9sZWN1bGFyIEJpb2xvZ3k8L3NlY29uZGFyeS10aXRsZT48L3RpdGxlcz48cGVyaW9kaWNhbD48
ZnVsbC10aXRsZT5Kb3VybmFsIG9mIE1vbGVjdWxhciBCaW9sb2d5PC9mdWxsLXRpdGxlPjwvcGVy
aW9kaWNhbD48ZGF0ZXM+PHllYXI+MjAyMDwveWVhcj48L2RhdGVzPjxpc2JuPjAwMjItMjgzNjwv
aXNibj48dXJscz48L3VybHM+PC9yZWNvcmQ+PC9DaXRlPjxDaXRlPjxBdXRob3I+R3LEgXZlPC9B
dXRob3I+PFllYXI+MjAxOTwvWWVhcj48UmVjTnVtPjQxMDwvUmVjTnVtPjxyZWNvcmQ+PHJlYy1u
dW1iZXI+NDEwPC9yZWMtbnVtYmVyPjxmb3JlaWduLWtleXM+PGtleSBhcHA9IkVOIiBkYi1pZD0i
ZHZhcHp0ZHA2dDV0d3JlZHh4anhkc3I0MmZ3c3J4djAyMnpyIiB0aW1lc3RhbXA9IjE1ODgwODQ2
MjQiPjQxMDwva2V5PjwvZm9yZWlnbi1rZXlzPjxyZWYtdHlwZSBuYW1lPSJKb3VybmFsIEFydGlj
bGUiPjE3PC9yZWYtdHlwZT48Y29udHJpYnV0b3JzPjxhdXRob3JzPjxhdXRob3I+R3LEgXZlLCBL
cmlzdMSrbmU8L2F1dGhvcj48YXV0aG9yPkJlbm5ldHQsIE1hdHRoZXcgRC48L2F1dGhvcj48YXV0
aG9yPkjDtmdib20sIE1hcnRpbjwvYXV0aG9yPjwvYXV0aG9ycz48L2NvbnRyaWJ1dG9ycz48dGl0
bGVzPjx0aXRsZT5TdHJ1Y3R1cmUgb2YgTXljb2JhY3Rlcml1bSB0dWJlcmN1bG9zaXMgcGhvc3Bo
YXRpZHlsaW5vc2l0b2wgcGhvc3BoYXRlIHN5bnRoYXNlIHJldmVhbHMgbWVjaGFuaXNtIG9mIHN1
YnN0cmF0ZSBiaW5kaW5nIGFuZCBtZXRhbCBjYXRhbHlzaXM8L3RpdGxlPjxzZWNvbmRhcnktdGl0
bGU+Q29tbXVuaWNhdGlvbnMgQmlvbG9neTwvc2Vjb25kYXJ5LXRpdGxlPjwvdGl0bGVzPjxwZXJp
b2RpY2FsPjxmdWxsLXRpdGxlPkNvbW11bmljYXRpb25zIEJpb2xvZ3k8L2Z1bGwtdGl0bGU+PC9w
ZXJpb2RpY2FsPjxwYWdlcz4xNzU8L3BhZ2VzPjx2b2x1bWU+Mjwvdm9sdW1lPjxudW1iZXI+MTwv
bnVtYmVyPjxkYXRlcz48eWVhcj4yMDE5PC95ZWFyPjxwdWItZGF0ZXM+PGRhdGU+MjAxOS8wNS8w
ODwvZGF0ZT48L3B1Yi1kYXRlcz48L2RhdGVzPjxpc2JuPjIzOTktMzY0MjwvaXNibj48dXJscz48
cmVsYXRlZC11cmxzPjx1cmw+aHR0cHM6Ly9kb2kub3JnLzEwLjEwMzgvczQyMDAzLTAxOS0wNDI3
LTE8L3VybD48dXJsPmh0dHBzOi8vd3d3Lm5hdHVyZS5jb20vYXJ0aWNsZXMvczQyMDAzLTAxOS0w
NDI3LTEucGRmPC91cmw+PC9yZWxhdGVkLXVybHM+PC91cmxzPjxlbGVjdHJvbmljLXJlc291cmNl
LW51bT4xMC4xMDM4L3M0MjAwMy0wMTktMDQyNy0xPC9lbGVjdHJvbmljLXJlc291cmNlLW51bT48
L3JlY29yZD48L0NpdGU+PENpdGU+PEF1dGhvcj5DZW50b2xhPC9BdXRob3I+PFllYXI+MjAyMTwv
WWVhcj48UmVjTnVtPjQ1NDwvUmVjTnVtPjxyZWNvcmQ+PHJlYy1udW1iZXI+NDU0PC9yZWMtbnVt
YmVyPjxmb3JlaWduLWtleXM+PGtleSBhcHA9IkVOIiBkYi1pZD0iZHZhcHp0ZHA2dDV0d3JlZHh4
anhkc3I0MmZ3c3J4djAyMnpyIiB0aW1lc3RhbXA9IjE2Mzg2NTExNzgiPjQ1NDwva2V5PjwvZm9y
ZWlnbi1rZXlzPjxyZWYtdHlwZSBuYW1lPSJKb3VybmFsIEFydGljbGUiPjE3PC9yZWYtdHlwZT48
Y29udHJpYnV0b3JzPjxhdXRob3JzPjxhdXRob3I+Q2VudG9sYSwgTWFydGluPC9hdXRob3I+PGF1
dGhvcj52YW4gUGVlLCBLYXRoYXJpbmE8L2F1dGhvcj48YXV0aG9yPkJldHosIEhlaWRpPC9hdXRo
b3I+PGF1dGhvcj5ZaWxkaXosIMOWemthbjwvYXV0aG9yPjwvYXV0aG9ycz48L2NvbnRyaWJ1dG9y
cz48dGl0bGVzPjx0aXRsZT5DcnlzdGFsIHN0cnVjdHVyZXMgb2YgcGhvc3BoYXRpZHlsIHNlcmlu
ZSBzeW50aGFzZSBQU1MgcmV2ZWFsIHRoZSBjYXRhbHl0aWMgbWVjaGFuaXNtIG9mIENEUC1EQUcg
YWxjb2hvbCBPLXBob3NwaGF0aWR5bCB0cmFuc2ZlcmFzZXM8L3RpdGxlPjxzZWNvbmRhcnktdGl0
bGU+TmF0dXJlIENvbW11bmljYXRpb25zPC9zZWNvbmRhcnktdGl0bGU+PC90aXRsZXM+PHBlcmlv
ZGljYWw+PGZ1bGwtdGl0bGU+TmF0dXJlIGNvbW11bmljYXRpb25zPC9mdWxsLXRpdGxlPjxhYmJy
LTE+TmF0IENvbW11bjwvYWJici0xPjwvcGVyaW9kaWNhbD48cGFnZXM+Njk4MjwvcGFnZXM+PHZv
bHVtZT4xMjwvdm9sdW1lPjxudW1iZXI+MTwvbnVtYmVyPjxkYXRlcz48eWVhcj4yMDIxPC95ZWFy
PjxwdWItZGF0ZXM+PGRhdGU+MjAyMS8xMS8zMDwvZGF0ZT48L3B1Yi1kYXRlcz48L2RhdGVzPjxp
c2JuPjIwNDEtMTcyMzwvaXNibj48dXJscz48cmVsYXRlZC11cmxzPjx1cmw+aHR0cHM6Ly9kb2ku
b3JnLzEwLjEwMzgvczQxNDY3LTAyMS0yNzI4MS13PC91cmw+PHVybD5odHRwczovL3d3dy5uYXR1
cmUuY29tL2FydGljbGVzL3M0MTQ2Ny0wMjEtMjcyODEtdy5wZGY8L3VybD48L3JlbGF0ZWQtdXJs
cz48L3VybHM+PGVsZWN0cm9uaWMtcmVzb3VyY2UtbnVtPjEwLjEwMzgvczQxNDY3LTAyMS0yNzI4
MS13PC9lbGVjdHJvbmljLXJlc291cmNlLW51bT48L3JlY29yZD48L0NpdGU+PC9FbmROb3RlPgB=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(22-27)</w:t>
      </w:r>
      <w:r w:rsidRPr="00963F09">
        <w:rPr>
          <w:rFonts w:asciiTheme="majorBidi" w:hAnsiTheme="majorBidi" w:cstheme="majorBidi"/>
          <w:bCs/>
        </w:rPr>
        <w:fldChar w:fldCharType="end"/>
      </w:r>
      <w:r w:rsidRPr="00963F09">
        <w:rPr>
          <w:rFonts w:asciiTheme="majorBidi" w:hAnsiTheme="majorBidi" w:cstheme="majorBidi"/>
          <w:bCs/>
        </w:rPr>
        <w:t xml:space="preserve">, and all are from prokaryotes. Moreover, </w:t>
      </w:r>
      <w:proofErr w:type="gramStart"/>
      <w:r w:rsidRPr="00963F09">
        <w:rPr>
          <w:rFonts w:asciiTheme="majorBidi" w:hAnsiTheme="majorBidi" w:cstheme="majorBidi"/>
          <w:bCs/>
        </w:rPr>
        <w:t>with the exception of</w:t>
      </w:r>
      <w:proofErr w:type="gramEnd"/>
      <w:r w:rsidRPr="00963F09">
        <w:rPr>
          <w:rFonts w:asciiTheme="majorBidi" w:hAnsiTheme="majorBidi" w:cstheme="majorBidi"/>
          <w:bCs/>
        </w:rPr>
        <w:t xml:space="preserve"> </w:t>
      </w:r>
      <w:r w:rsidRPr="00963F09">
        <w:rPr>
          <w:rFonts w:asciiTheme="majorBidi" w:hAnsiTheme="majorBidi" w:cstheme="majorBidi"/>
          <w:bCs/>
          <w:i/>
          <w:iCs/>
        </w:rPr>
        <w:t xml:space="preserve">M. </w:t>
      </w:r>
      <w:proofErr w:type="spellStart"/>
      <w:r w:rsidRPr="00963F09">
        <w:rPr>
          <w:rFonts w:asciiTheme="majorBidi" w:hAnsiTheme="majorBidi" w:cstheme="majorBidi"/>
          <w:bCs/>
          <w:i/>
          <w:iCs/>
        </w:rPr>
        <w:t>jannaschii</w:t>
      </w:r>
      <w:proofErr w:type="spellEnd"/>
      <w:r w:rsidRPr="00963F09">
        <w:rPr>
          <w:rFonts w:asciiTheme="majorBidi" w:hAnsiTheme="majorBidi" w:cstheme="majorBidi"/>
          <w:bCs/>
        </w:rPr>
        <w:t xml:space="preserve"> PS synthase, all of the others have six transmembrane domains. A homology model of </w:t>
      </w:r>
      <w:r w:rsidRPr="00963F09">
        <w:rPr>
          <w:rFonts w:asciiTheme="majorBidi" w:hAnsiTheme="majorBidi" w:cstheme="majorBidi"/>
          <w:bCs/>
          <w:i/>
          <w:iCs/>
        </w:rPr>
        <w:t>C. albicans</w:t>
      </w:r>
      <w:r w:rsidRPr="00963F09">
        <w:rPr>
          <w:rFonts w:asciiTheme="majorBidi" w:hAnsiTheme="majorBidi" w:cstheme="majorBidi"/>
          <w:bCs/>
        </w:rPr>
        <w:t xml:space="preserve"> Cho1 was previously reported, and it was based on the </w:t>
      </w:r>
      <w:proofErr w:type="spellStart"/>
      <w:r w:rsidRPr="00963F09">
        <w:rPr>
          <w:rFonts w:asciiTheme="majorBidi" w:hAnsiTheme="majorBidi" w:cstheme="majorBidi"/>
          <w:bCs/>
        </w:rPr>
        <w:t>phosphatidylinositolphosphate</w:t>
      </w:r>
      <w:proofErr w:type="spellEnd"/>
      <w:r w:rsidRPr="00963F09">
        <w:rPr>
          <w:rFonts w:asciiTheme="majorBidi" w:hAnsiTheme="majorBidi" w:cstheme="majorBidi"/>
          <w:bCs/>
        </w:rPr>
        <w:t xml:space="preserve"> (PIP) synthase from </w:t>
      </w:r>
      <w:proofErr w:type="spellStart"/>
      <w:r w:rsidRPr="00963F09">
        <w:rPr>
          <w:rFonts w:asciiTheme="majorBidi" w:hAnsiTheme="majorBidi" w:cstheme="majorBidi"/>
          <w:bCs/>
          <w:i/>
          <w:iCs/>
        </w:rPr>
        <w:t>Renibacterium</w:t>
      </w:r>
      <w:proofErr w:type="spellEnd"/>
      <w:r w:rsidRPr="00963F09">
        <w:rPr>
          <w:rFonts w:asciiTheme="majorBidi" w:hAnsiTheme="majorBidi" w:cstheme="majorBidi"/>
          <w:bCs/>
          <w:i/>
          <w:iCs/>
        </w:rPr>
        <w:t xml:space="preserve"> </w:t>
      </w:r>
      <w:proofErr w:type="spellStart"/>
      <w:r w:rsidRPr="00963F09">
        <w:rPr>
          <w:rFonts w:asciiTheme="majorBidi" w:hAnsiTheme="majorBidi" w:cstheme="majorBidi"/>
          <w:bCs/>
          <w:i/>
          <w:iCs/>
        </w:rPr>
        <w:lastRenderedPageBreak/>
        <w:t>salmoninarum</w:t>
      </w:r>
      <w:proofErr w:type="spellEnd"/>
      <w:r w:rsidRPr="00963F09">
        <w:rPr>
          <w:rFonts w:asciiTheme="majorBidi" w:hAnsiTheme="majorBidi" w:cstheme="majorBidi"/>
          <w:bCs/>
        </w:rPr>
        <w:t xml:space="preserve">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&lt;EndNote&gt;&lt;Cite&gt;&lt;Author&gt;Zhou&lt;/Author&gt;&lt;Year&gt;2021&lt;/Year&gt;&lt;RecNum&gt;456&lt;/RecNum&gt;&lt;DisplayText&gt;(18)&lt;/DisplayText&gt;&lt;record&gt;&lt;rec-number&gt;456&lt;/rec-number&gt;&lt;foreign-keys&gt;&lt;key app="EN" db-id="dvapztdp6t5twredxxjxdsr42fwsrxv022zr" timestamp="1648841498"&gt;456&lt;/key&gt;&lt;/foreign-keys&gt;&lt;ref-type name="Journal Article"&gt;17&lt;/ref-type&gt;&lt;contributors&gt;&lt;authors&gt;&lt;author&gt;Zhou,Yue&lt;/author&gt;&lt;author&gt;Cassilly,Chelsi D.&lt;/author&gt;&lt;author&gt;Reynolds,Todd B.&lt;/author&gt;&lt;/authors&gt;&lt;/contributors&gt;&lt;auth-address&gt;Dr Todd B. Reynolds,Department of Microbiology, University of Tennessee Knoxville,United States,treynol6@utk.edu&lt;/auth-address&gt;&lt;titles&gt;&lt;title&gt;Mapping the Substrate-Binding Sites in the Phosphatidylserine Synthase in Candida albicans&lt;/title&gt;&lt;secondary-title&gt;Frontiers in Cellular and Infection Microbiology&lt;/secondary-title&gt;&lt;short-title&gt;Substrate-binding Sites in Phosphatidylserine Synthase&lt;/short-title&gt;&lt;/titles&gt;&lt;periodical&gt;&lt;full-title&gt;Frontiers in Cellular and Infection Microbiology&lt;/full-title&gt;&lt;/periodical&gt;&lt;volume&gt;11&lt;/volume&gt;&lt;keywords&gt;&lt;keyword&gt;Membrane lipid,Phospholipids/Biosynthesis,enzyme kinetics,Mutagenesis,Serine,phosphatidylserine,cytidyldiphosphate-diacylglycerol,CDP-alcohol phosphotransferase&lt;/keyword&gt;&lt;/keywords&gt;&lt;dates&gt;&lt;year&gt;2021&lt;/year&gt;&lt;pub-dates&gt;&lt;date&gt;2021-December-22&lt;/date&gt;&lt;/pub-dates&gt;&lt;/dates&gt;&lt;isbn&gt;2235-2988&lt;/isbn&gt;&lt;work-type&gt;Original Research&lt;/work-type&gt;&lt;urls&gt;&lt;related-urls&gt;&lt;url&gt;https://www.frontiersin.org/article/10.3389/fcimb.2021.765266&lt;/url&gt;&lt;/related-urls&gt;&lt;/urls&gt;&lt;electronic-resource-num&gt;10.3389/fcimb.2021.765266&lt;/electronic-resource-num&gt;&lt;language&gt;English&lt;/language&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(18)</w:t>
      </w:r>
      <w:r w:rsidRPr="00963F09">
        <w:rPr>
          <w:rFonts w:asciiTheme="majorBidi" w:hAnsiTheme="majorBidi" w:cstheme="majorBidi"/>
          <w:bCs/>
        </w:rPr>
        <w:fldChar w:fldCharType="end"/>
      </w:r>
      <w:r w:rsidRPr="00963F09">
        <w:rPr>
          <w:rFonts w:asciiTheme="majorBidi" w:hAnsiTheme="majorBidi" w:cstheme="majorBidi"/>
          <w:bCs/>
        </w:rPr>
        <w:t xml:space="preserve">, which also has six transmembrane domains. The </w:t>
      </w:r>
      <w:r w:rsidRPr="00963F09">
        <w:rPr>
          <w:rFonts w:asciiTheme="majorBidi" w:hAnsiTheme="majorBidi" w:cstheme="majorBidi"/>
          <w:bCs/>
          <w:i/>
          <w:iCs/>
        </w:rPr>
        <w:t xml:space="preserve">M. </w:t>
      </w:r>
      <w:proofErr w:type="spellStart"/>
      <w:r w:rsidRPr="00963F09">
        <w:rPr>
          <w:rFonts w:asciiTheme="majorBidi" w:hAnsiTheme="majorBidi" w:cstheme="majorBidi"/>
          <w:bCs/>
          <w:i/>
          <w:iCs/>
        </w:rPr>
        <w:t>jannaschii</w:t>
      </w:r>
      <w:proofErr w:type="spellEnd"/>
      <w:r w:rsidRPr="00963F09">
        <w:rPr>
          <w:rFonts w:asciiTheme="majorBidi" w:hAnsiTheme="majorBidi" w:cstheme="majorBidi"/>
          <w:bCs/>
        </w:rPr>
        <w:t xml:space="preserve"> PS synthase structure had also not yet been published at that time.</w:t>
      </w:r>
      <w:r w:rsidRPr="00963F09">
        <w:rPr>
          <w:rFonts w:asciiTheme="majorBidi" w:hAnsiTheme="majorBidi" w:cstheme="majorBidi"/>
          <w:bCs/>
          <w:i/>
          <w:iCs/>
        </w:rPr>
        <w:t xml:space="preserve"> </w:t>
      </w:r>
      <w:r w:rsidRPr="00963F09">
        <w:rPr>
          <w:rFonts w:asciiTheme="majorBidi" w:hAnsiTheme="majorBidi" w:cstheme="majorBidi"/>
          <w:bCs/>
        </w:rPr>
        <w:t xml:space="preserve"> However, due to the low amino acid sequence similarity between </w:t>
      </w:r>
      <w:r w:rsidRPr="00963F09">
        <w:rPr>
          <w:rFonts w:asciiTheme="majorBidi" w:hAnsiTheme="majorBidi" w:cstheme="majorBidi"/>
          <w:bCs/>
          <w:i/>
          <w:iCs/>
        </w:rPr>
        <w:t>C. albicans</w:t>
      </w:r>
      <w:r w:rsidRPr="00963F09">
        <w:rPr>
          <w:rFonts w:asciiTheme="majorBidi" w:hAnsiTheme="majorBidi" w:cstheme="majorBidi"/>
          <w:bCs/>
        </w:rPr>
        <w:t xml:space="preserve"> Cho1 and the six existing CDP-APs with known structures, an atomic structure of Cho1 is needed for an unbiased and thorough structure-based design, which requires a relatively homogenous purified </w:t>
      </w:r>
      <w:r w:rsidRPr="00963F09">
        <w:rPr>
          <w:rFonts w:asciiTheme="majorBidi" w:hAnsiTheme="majorBidi" w:cstheme="majorBidi"/>
          <w:bCs/>
          <w:i/>
          <w:iCs/>
        </w:rPr>
        <w:t>C. albicans</w:t>
      </w:r>
      <w:r w:rsidRPr="00963F09">
        <w:rPr>
          <w:rFonts w:asciiTheme="majorBidi" w:hAnsiTheme="majorBidi" w:cstheme="majorBidi"/>
          <w:bCs/>
        </w:rPr>
        <w:t xml:space="preserve"> Cho1 enzyme. AlphaFold2 is a powerful tool for structure prediction, but it has limitations such as low efficacy in predicting enzyme binding sites accurately for drug screening </w:t>
      </w:r>
      <w:r w:rsidRPr="00963F09">
        <w:rPr>
          <w:rFonts w:asciiTheme="majorBidi" w:hAnsiTheme="majorBidi" w:cstheme="majorBidi"/>
          <w:bCs/>
        </w:rPr>
        <w:fldChar w:fldCharType="begin">
          <w:fldData xml:space="preserve">PEVuZE5vdGU+PENpdGU+PEF1dGhvcj5Ba2RlbDwvQXV0aG9yPjxZZWFyPjIwMjI8L1llYXI+PFJl
Y051bT41MTA8L1JlY051bT48RGlzcGxheVRleHQ+KDI4LTMxKTwvRGlzcGxheVRleHQ+PHJlY29y
ZD48cmVjLW51bWJlcj41MTA8L3JlYy1udW1iZXI+PGZvcmVpZ24ta2V5cz48a2V5IGFwcD0iRU4i
IGRiLWlkPSJkdmFwenRkcDZ0NXR3cmVkeHhqeGRzcjQyZndzcnh2MDIyenIiIHRpbWVzdGFtcD0i
MTY4MDE0MTk3OCI+NTEwPC9rZXk+PC9mb3JlaWduLWtleXM+PHJlZi10eXBlIG5hbWU9IkpvdXJu
YWwgQXJ0aWNsZSI+MTc8L3JlZi10eXBlPjxjb250cmlidXRvcnM+PGF1dGhvcnM+PGF1dGhvcj5B
a2RlbCwgTS48L2F1dGhvcj48YXV0aG9yPlBpcmVzLCBELiBFLiBWLjwvYXV0aG9yPjxhdXRob3I+
UGFyZG8sIEUuIFAuPC9hdXRob3I+PGF1dGhvcj5Kw6RuZXMsIEouPC9hdXRob3I+PGF1dGhvcj5a
YWxldnNreSwgQS4gTy48L2F1dGhvcj48YXV0aG9yPk3DqXN6w6Fyb3MsIEIuPC9hdXRob3I+PGF1
dGhvcj5CcnlhbnQsIFAuPC9hdXRob3I+PGF1dGhvcj5Hb29kLCBMLiBMLjwvYXV0aG9yPjxhdXRo
b3I+TGFza293c2tpLCBSLiBBLjwvYXV0aG9yPjxhdXRob3I+UG96emF0aSwgRy48L2F1dGhvcj48
YXV0aG9yPlNoZW5veSwgQS48L2F1dGhvcj48YXV0aG9yPlpodSwgVy48L2F1dGhvcj48YXV0aG9y
Pkt1bmRyb3RhcywgUC48L2F1dGhvcj48YXV0aG9yPlNlcnJhLCBWLiBSLjwvYXV0aG9yPjxhdXRo
b3I+Um9kcmlndWVzLCBDLiBILiBNLjwvYXV0aG9yPjxhdXRob3I+RHVuaGFtLCBBLiBTLjwvYXV0
aG9yPjxhdXRob3I+QnVya2UsIEQuPC9hdXRob3I+PGF1dGhvcj5Cb3JrYWtvdGksIE4uPC9hdXRo
b3I+PGF1dGhvcj5WZWxhbmthciwgUy48L2F1dGhvcj48YXV0aG9yPkZyb3N0LCBBLjwvYXV0aG9y
PjxhdXRob3I+QmFzcXVpbiwgSi48L2F1dGhvcj48YXV0aG9yPkxpbmRvcmZmLUxhcnNlbiwgSy48
L2F1dGhvcj48YXV0aG9yPkJhdGVtYW4sIEEuPC9hdXRob3I+PGF1dGhvcj5LYWphdmEsIEEuIFYu
PC9hdXRob3I+PGF1dGhvcj5WYWxlbmNpYSwgQS48L2F1dGhvcj48YXV0aG9yPk92Y2hpbm5pa292
LCBTLjwvYXV0aG9yPjxhdXRob3I+RHVyYWlyYWosIEouPC9hdXRob3I+PGF1dGhvcj5Bc2NoZXIs
IEQuIEIuPC9hdXRob3I+PGF1dGhvcj5UaG9ybnRvbiwgSi4gTS48L2F1dGhvcj48YXV0aG9yPkRh
dmV5LCBOLiBFLjwvYXV0aG9yPjxhdXRob3I+U3RlaW4sIEEuPC9hdXRob3I+PGF1dGhvcj5FbG9m
c3NvbiwgQS48L2F1dGhvcj48YXV0aG9yPkNyb2xsLCBULiBJLjwvYXV0aG9yPjxhdXRob3I+QmVs
dHJhbywgUC48L2F1dGhvcj48L2F1dGhvcnM+PC9jb250cmlidXRvcnM+PGF1dGgtYWRkcmVzcz5C
aW9pbmZvcm1hdGljcyBHcm91cCwgRGVwYXJ0bWVudCBvZiBQbGFudCBTY2llbmNlcywgV2FnZW5p
bmdlbiBVbml2ZXJzaXR5IGFuZCBSZXNlYXJjaCwgV2FnZW5pbmdlbiwgdGhlIE5ldGhlcmxhbmRz
LiYjeEQ7U2Nob29sIG9mIENvbXB1dGluZyBhbmQgSW5mb3JtYXRpb24gU3lzdGVtcywgVW5pdmVy
c2l0eSBvZiBNZWxib3VybmUsIE1lbGJvdXJuZSwgVmljdG9yaWEsIEF1c3RyYWxpYS4mI3hEO0pv
c2VwIENhcnJlcmFzIExldWthZW1pYSBSZXNlYXJjaCBJbnN0aXR1dGUgKElKQyksIEJhZGFsb25h
LCBTcGFpbi4mI3hEO0JhcmNlbG9uYSBTdXBlcmNvbXB1dGluZyBDZW50ZXIgKEJTQyksIEJhcmNl
bG9uYSwgU3BhaW4uJiN4RDtFdXJvcGVhbiBNb2xlY3VsYXIgQmlvbG9neSBMYWJvcmF0b3J5LCBF
dXJvcGVhbiBCaW9pbmZvcm1hdGljcyBJbnN0aXR1dGUgKEVNQkwtRUJJKSwgQ2FtYnJpZGdlLCBV
Sy4mI3hEO1NoZW15YWtpbi1PdmNoaW5uaWtvdiBJbnN0aXR1dGUgb2YgQmlvb3JnYW5pYyBDaGVt
aXN0cnksIFJ1c3NpYW4gQWNhZGVteSBvZiBTY2llbmNlcywgTW9zY293LCBSdXNzaWFuIEZlZGVy
YXRpb24uJiN4RDtFdXJvcGVhbiBNb2xlY3VsYXIgQmlvbG9neSBMYWJvcmF0b3J5LCBIZWlkZWxi
ZXJnLCBHZXJtYW55LiYjeEQ7RGVwIG9mIEJpb2NoZW1pc3RyeSBhbmQgQmlvcGh5c2ljcyBhbmQg
U2NpZW5jZSBmb3IgTGlmZSBMYWJvcmF0b3J5LCBTb2xuYSwgU3dlZGVuLiYjeEQ7TGluZGVyc3Ry
w7htLUxhbmcgQ2VudHJlIGZvciBQcm90ZWluIFNjaWVuY2UsIERlcGFydG1lbnQgb2YgQmlvbG9n
eSwgVW5pdmVyc2l0eSBvZiBDb3BlbmhhZ2VuLCBDb3BlbmhhZ2VuLCBEZW5tYXJrLiYjeEQ7RGVw
YXJ0bWVudCBvZiBCaW9jaGVtaXN0cnkgYW5kIEJpb3BoeXNpY3MgVW5pdmVyc2l0eSBvZiBDYWxp
Zm9ybmlhLCBTYW4gRnJhbmNpc2NvLCBDQSwgVVNBLiYjeEQ7RGVwYXJ0bWVudCBvZiBTdHJ1Y3R1
cmFsIENlbGwgQmlvbG9neSwgTWF4IFBsYW5jayBJbnN0aXR1dGUgb2YgQmlvY2hlbWlzdHJ5LCBN
YXJ0aW5zcmllZCwgR2VybWFueS4mI3hEO1VuaXZlcnNpdMOpIGRlIE1vbnRwZWxsaWVyLCBDZW50
cmUgZGUgUmVjaGVyY2hlIGVuIEJpb2xvZ2llIENlbGx1bGFpcmUgZGUgTW9udHBlbGxpZXIgKENS
Qk0pIENOUlMsIE1vbnRwZWxsaWVyLCBGcmFuY2UuJiN4RDtCYXJjZWxvbmEgU3VwZXJjb21wdXRp
bmcgQ2VudGVyIChCU0MpLCBCYXJjZWxvbmEsIFNwYWluLiBhbGZvbnNvLnZhbGVuY2lhQGJzYy5l
cy4mI3hEO0ZhY3VsdHkgb2YgQXJ0cyBhbmQgU2NpZW5jZXMsIERpdmlzaW9uIG9mIFNjaWVuY2Us
IEhhcnZhcmQgVW5pdmVyc2l0eSwgQ2FtYnJpZGdlLCBNQSwgVVNBLiBzb0BmYXMuaGFydmFyZC5l
ZHUuJiN4RDtCaW96ZW50cnVtLCBVbml2ZXJzaXR5IG9mIEJhc2VsLCBCYXNlbCwgU3dpdHplcmxh
bmQuIGphbmFuaS5kdXJhaXJhakBnbWFpbC5jb20uJiN4RDtTY2hvb2wgb2YgQ2hlbWlzdHJ5IGFu
ZCBNb2xlY3VsYXIgQmlvbG9neSwgVW5pdmVyc2l0eSBvZiBRdWVlbnNsYW5kLCBCcmlzYmFuZSwg
UXVlZW5zbGFuZCwgQXVzdHJhbGlhLiBkLmFzY2hlckB1cS5lZHUuYXUuJiN4RDtFdXJvcGVhbiBN
b2xlY3VsYXIgQmlvbG9neSBMYWJvcmF0b3J5LCBFdXJvcGVhbiBCaW9pbmZvcm1hdGljcyBJbnN0
aXR1dGUgKEVNQkwtRUJJKSwgQ2FtYnJpZGdlLCBVSy4gdGhvcm50b25AZWJpLmFjLnVrLiYjeEQ7
SW5zdGl0dXRlIG9mIENhbmNlciBSZXNlYXJjaCwgTG9uZG9uLCBVSy4gbm9ybWFuLmRhdmV5QGlj
ci5hYy51ay4mI3hEO0xpbmRlcnN0csO4bS1MYW5nIENlbnRyZSBmb3IgUHJvdGVpbiBTY2llbmNl
LCBEZXBhcnRtZW50IG9mIEJpb2xvZ3ksIFVuaXZlcnNpdHkgb2YgQ29wZW5oYWdlbiwgQ29wZW5o
YWdlbiwgRGVubWFyay4gYW1lbGllLnN0ZWluQGJpby5rdS5kay4mI3hEO0RlcCBvZiBCaW9jaGVt
aXN0cnkgYW5kIEJpb3BoeXNpY3MgYW5kIFNjaWVuY2UgZm9yIExpZmUgTGFib3JhdG9yeSwgU29s
bmEsIFN3ZWRlbi4gYXJuZUBiaW9pbmZvLnNlLiYjeEQ7Q2FtYnJpZGdlIEluc3RpdHV0ZSBmb3Ig
TWVkaWNhbCBSZXNlYXJjaCwgRGVwYXJ0bWVudCBvZiBIYWVtYXRvbG9neSwgVGhlIFVuaXZlcnNp
dHkgb2YgQ2FtYnJpZGdlLCBDYW1icmlkZ2UsIFVLLiB0aWMyMEBjYW0uYWMudWsuJiN4RDtFdXJv
cGVhbiBNb2xlY3VsYXIgQmlvbG9neSBMYWJvcmF0b3J5LCBFdXJvcGVhbiBCaW9pbmZvcm1hdGlj
cyBJbnN0aXR1dGUgKEVNQkwtRUJJKSwgQ2FtYnJpZGdlLCBVSy4gcGJlbHRyYW9AZXRoei5jaC4m
I3hEO0luc3RpdHV0ZSBvZiBNb2xlY3VsYXIgU3lzdGVtcyBCaW9sb2d5LCBFVEggWsO8cmljaCwg
WsO8cmljaCwgU3dpdHplcmxhbmQuIHBiZWx0cmFvQGV0aHouY2guPC9hdXRoLWFkZHJlc3M+PHRp
dGxlcz48dGl0bGU+QSBzdHJ1Y3R1cmFsIGJpb2xvZ3kgY29tbXVuaXR5IGFzc2Vzc21lbnQgb2Yg
QWxwaGFGb2xkMiBhcHBsaWNhdGlvbnM8L3RpdGxlPjxzZWNvbmRhcnktdGl0bGU+TmF0IFN0cnVj
dCBNb2wgQmlvbDwvc2Vjb25kYXJ5LXRpdGxlPjwvdGl0bGVzPjxwZXJpb2RpY2FsPjxmdWxsLXRp
dGxlPk5hdCBTdHJ1Y3QgTW9sIEJpb2w8L2Z1bGwtdGl0bGU+PC9wZXJpb2RpY2FsPjxwYWdlcz4x
MDU2LTEwNjc8L3BhZ2VzPjx2b2x1bWU+Mjk8L3ZvbHVtZT48bnVtYmVyPjExPC9udW1iZXI+PGVk
aXRpb24+MjAyMjExMDc8L2VkaXRpb24+PGtleXdvcmRzPjxrZXl3b3JkPipDb21wdXRhdGlvbmFs
IEJpb2xvZ3kvbWV0aG9kczwva2V5d29yZD48a2V5d29yZD4qRnVyeWxmdXJhbWlkZTwva2V5d29y
ZD48a2V5d29yZD5CaW5kaW5nIFNpdGVzPC9rZXl3b3JkPjxrZXl3b3JkPlByb3RlaW5zL2NoZW1p
c3RyeTwva2V5d29yZD48a2V5d29yZD5EYXRhYmFzZXMsIFByb3RlaW48L2tleXdvcmQ+PGtleXdv
cmQ+UHJvdGVpbiBDb25mb3JtYXRpb248L2tleXdvcmQ+PC9rZXl3b3Jkcz48ZGF0ZXM+PHllYXI+
MjAyMjwveWVhcj48cHViLWRhdGVzPjxkYXRlPk5vdjwvZGF0ZT48L3B1Yi1kYXRlcz48L2RhdGVz
Pjxpc2JuPjE1NDUtOTk5MyAoUHJpbnQpJiN4RDsxNTQ1LTk5ODU8L2lzYm4+PGFjY2Vzc2lvbi1u
dW0+MzYzNDQ4NDg8L2FjY2Vzc2lvbi1udW0+PHVybHM+PC91cmxzPjxjdXN0b20xPlRoZSBhdXRo
b3JzIGRlY2xhcmUgbm8gY29tcGV0aW5nIGludGVyZXN0cy48L2N1c3RvbTE+PGN1c3RvbTI+UE1D
OTY2MzI5NzwvY3VzdG9tMj48ZWxlY3Ryb25pYy1yZXNvdXJjZS1udW0+MTAuMTAzOC9zNDE1OTQt
MDIyLTAwODQ5LXc8L2VsZWN0cm9uaWMtcmVzb3VyY2UtbnVtPjxyZW1vdGUtZGF0YWJhc2UtcHJv
dmlkZXI+TkxNPC9yZW1vdGUtZGF0YWJhc2UtcHJvdmlkZXI+PGxhbmd1YWdlPmVuZzwvbGFuZ3Vh
Z2U+PC9yZWNvcmQ+PC9DaXRlPjxDaXRlPjxBdXRob3I+U2NoYXVwZXJsPC9BdXRob3I+PFllYXI+
MjAyMjwvWWVhcj48UmVjTnVtPjUxMTwvUmVjTnVtPjxyZWNvcmQ+PHJlYy1udW1iZXI+NTExPC9y
ZWMtbnVtYmVyPjxmb3JlaWduLWtleXM+PGtleSBhcHA9IkVOIiBkYi1pZD0iZHZhcHp0ZHA2dDV0
d3JlZHh4anhkc3I0MmZ3c3J4djAyMnpyIiB0aW1lc3RhbXA9IjE2ODAxNDIwMDciPjUxMTwva2V5
PjwvZm9yZWlnbi1rZXlzPjxyZWYtdHlwZSBuYW1lPSJKb3VybmFsIEFydGljbGUiPjE3PC9yZWYt
dHlwZT48Y29udHJpYnV0b3JzPjxhdXRob3JzPjxhdXRob3I+U2NoYXVwZXJsLCBNaWNoYWVsPC9h
dXRob3I+PGF1dGhvcj5EZW5ueSwgUmFqaWFoIEFsZHJpbjwvYXV0aG9yPjwvYXV0aG9ycz48L2Nv
bnRyaWJ1dG9ycz48dGl0bGVzPjx0aXRsZT5BSS1CYXNlZCBQcm90ZWluIFN0cnVjdHVyZSBQcmVk
aWN0aW9uIGluIERydWcgRGlzY292ZXJ5OiBJbXBhY3RzIGFuZCBDaGFsbGVuZ2VzPC90aXRsZT48
c2Vjb25kYXJ5LXRpdGxlPkpvdXJuYWwgb2YgQ2hlbWljYWwgSW5mb3JtYXRpb24gYW5kIE1vZGVs
aW5nPC9zZWNvbmRhcnktdGl0bGU+PC90aXRsZXM+PHBlcmlvZGljYWw+PGZ1bGwtdGl0bGU+Sm91
cm5hbCBvZiBjaGVtaWNhbCBpbmZvcm1hdGlvbiBhbmQgbW9kZWxpbmc8L2Z1bGwtdGl0bGU+PC9w
ZXJpb2RpY2FsPjxwYWdlcz4zMTQyLTMxNTY8L3BhZ2VzPjx2b2x1bWU+NjI8L3ZvbHVtZT48bnVt
YmVyPjEzPC9udW1iZXI+PGRhdGVzPjx5ZWFyPjIwMjI8L3llYXI+PHB1Yi1kYXRlcz48ZGF0ZT4y
MDIyLzA3LzExPC9kYXRlPjwvcHViLWRhdGVzPjwvZGF0ZXM+PHB1Ymxpc2hlcj5BbWVyaWNhbiBD
aGVtaWNhbCBTb2NpZXR5PC9wdWJsaXNoZXI+PGlzYm4+MTU0OS05NTk2PC9pc2JuPjx1cmxzPjxy
ZWxhdGVkLXVybHM+PHVybD5odHRwczovL2RvaS5vcmcvMTAuMTAyMS9hY3MuamNpbS4yYzAwMDI2
PC91cmw+PC9yZWxhdGVkLXVybHM+PC91cmxzPjxlbGVjdHJvbmljLXJlc291cmNlLW51bT4xMC4x
MDIxL2Fjcy5qY2ltLjJjMDAwMjY8L2VsZWN0cm9uaWMtcmVzb3VyY2UtbnVtPjwvcmVjb3JkPjwv
Q2l0ZT48Q2l0ZT48QXV0aG9yPkpvbmVzPC9BdXRob3I+PFllYXI+MjAyMjwvWWVhcj48UmVjTnVt
PjUxMjwvUmVjTnVtPjxyZWNvcmQ+PHJlYy1udW1iZXI+NTEyPC9yZWMtbnVtYmVyPjxmb3JlaWdu
LWtleXM+PGtleSBhcHA9IkVOIiBkYi1pZD0iZHZhcHp0ZHA2dDV0d3JlZHh4anhkc3I0MmZ3c3J4
djAyMnpyIiB0aW1lc3RhbXA9IjE2ODAxNDIwMzkiPjUxMjwva2V5PjwvZm9yZWlnbi1rZXlzPjxy
ZWYtdHlwZSBuYW1lPSJKb3VybmFsIEFydGljbGUiPjE3PC9yZWYtdHlwZT48Y29udHJpYnV0b3Jz
PjxhdXRob3JzPjxhdXRob3I+Sm9uZXMsIEQuIFQuPC9hdXRob3I+PGF1dGhvcj5UaG9ybnRvbiwg
Si4gTS48L2F1dGhvcj48L2F1dGhvcnM+PC9jb250cmlidXRvcnM+PGF1dGgtYWRkcmVzcz5EZXBh
cnRtZW50IG9mIENvbXB1dGVyIFNjaWVuY2UgYW5kIERlcGFydG1lbnQgb2YgU3RydWN0dXJhbCBh
bmQgTW9sZWN1bGFyIEJpb2xvZ3ksIFVuaXZlcnNpdHkgQ29sbGVnZSBMb25kb24sIEdvd2VyIFN0
cmVldCwgTG9uZG9uLCBVSy4gZC50LmpvbmVzQHVjbC5hYy51ay4mI3hEO0V1cm9wZWFuIE1vbGVj
dWxhciBCaW9sb2d5IExhYm9yYXRvcnktRXVyb3BlYW4gQmlvaW5mb3JtYXRpY3MgSW5zdGl0dXRl
IChFTUJMLUVCSSksIFdlbGxjb21lIEdlbm9tZSBDYW1wdXMsIENhbWJyaWRnZSwgVUsuIHRob3Ju
dG9uQGViaS5hYy51ay48L2F1dGgtYWRkcmVzcz48dGl0bGVzPjx0aXRsZT5UaGUgaW1wYWN0IG9m
IEFscGhhRm9sZDIgb25lIHllYXIgb248L3RpdGxlPjxzZWNvbmRhcnktdGl0bGU+TmF0IE1ldGhv
ZHM8L3NlY29uZGFyeS10aXRsZT48L3RpdGxlcz48cGVyaW9kaWNhbD48ZnVsbC10aXRsZT5OYXQg
TWV0aG9kczwvZnVsbC10aXRsZT48L3BlcmlvZGljYWw+PHBhZ2VzPjE1LTIwPC9wYWdlcz48dm9s
dW1lPjE5PC92b2x1bWU+PG51bWJlcj4xPC9udW1iZXI+PGtleXdvcmRzPjxrZXl3b3JkPipBbGdv
cml0aG1zPC9rZXl3b3JkPjxrZXl3b3JkPkNvbXB1dGF0aW9uYWwgQmlvbG9neS8qbWV0aG9kczwv
a2V5d29yZD48a2V5d29yZD5EYXRhYmFzZXMsIFByb3RlaW48L2tleXdvcmQ+PGtleXdvcmQ+Kk1v
ZGVscywgTW9sZWN1bGFyPC9rZXl3b3JkPjxrZXl3b3JkPlByb3RlaW4gQ29uZm9ybWF0aW9uPC9r
ZXl3b3JkPjxrZXl3b3JkPlByb3RlaW4gRm9sZGluZzwva2V5d29yZD48a2V5d29yZD5Qcm90ZWlu
cy8qY2hlbWlzdHJ5PC9rZXl3b3JkPjwva2V5d29yZHM+PGRhdGVzPjx5ZWFyPjIwMjI8L3llYXI+
PHB1Yi1kYXRlcz48ZGF0ZT5KYW48L2RhdGU+PC9wdWItZGF0ZXM+PC9kYXRlcz48aXNibj4xNTQ4
LTcwOTE8L2lzYm4+PGFjY2Vzc2lvbi1udW0+MzUwMTc3MjU8L2FjY2Vzc2lvbi1udW0+PHVybHM+
PC91cmxzPjxlbGVjdHJvbmljLXJlc291cmNlLW51bT4xMC4xMDM4L3M0MTU5Mi0wMjEtMDEzNjUt
MzwvZWxlY3Ryb25pYy1yZXNvdXJjZS1udW0+PHJlbW90ZS1kYXRhYmFzZS1wcm92aWRlcj5OTE08
L3JlbW90ZS1kYXRhYmFzZS1wcm92aWRlcj48bGFuZ3VhZ2U+ZW5nPC9sYW5ndWFnZT48L3JlY29y
ZD48L0NpdGU+PENpdGU+PEF1dGhvcj5TY2FyZGlubzwvQXV0aG9yPjxZZWFyPjIwMjM8L1llYXI+
PFJlY051bT41MTM8L1JlY051bT48cmVjb3JkPjxyZWMtbnVtYmVyPjUxMzwvcmVjLW51bWJlcj48
Zm9yZWlnbi1rZXlzPjxrZXkgYXBwPSJFTiIgZGItaWQ9ImR2YXB6dGRwNnQ1dHdyZWR4eGp4ZHNy
NDJmd3NyeHYwMjJ6ciIgdGltZXN0YW1wPSIxNjgwMTQyMDg3Ij41MTM8L2tleT48L2ZvcmVpZ24t
a2V5cz48cmVmLXR5cGUgbmFtZT0iSm91cm5hbCBBcnRpY2xlIj4xNzwvcmVmLXR5cGU+PGNvbnRy
aWJ1dG9ycz48YXV0aG9ycz48YXV0aG9yPlNjYXJkaW5vLCBWLjwvYXV0aG9yPjxhdXRob3I+RGkg
RmlsaXBwbywgSi4gSS48L2F1dGhvcj48YXV0aG9yPkNhdmFzb3R0bywgQy4gTi48L2F1dGhvcj48
L2F1dGhvcnM+PC9jb250cmlidXRvcnM+PGF1dGgtYWRkcmVzcz5NZXRvbiBBSSwgSW5jLCBXaWxt
aW5ndG9uLCBERSAxOTgwMSwgVVNBLiYjeEQ7QXVzdHJhbCBJbnN0aXR1dGUgZm9yIEFwcGxpZWQg
QXJ0aWZpY2lhbCBJbnRlbGxpZ2VuY2UsIFVuaXZlcnNpZGFkIEF1c3RyYWwsIFBpbGFyLCBCdWVu
b3MgQWlyZXMsIEFyZ2VudGluYS4mI3hEO0NvbXB1dGF0aW9uYWwgRHJ1ZyBEZXNpZ24gYW5kIEJp
b21lZGljYWwgSW5mb3JtYXRpY3MgTGFib3JhdG9yeSwgSW5zdGl0dXRvIGRlIEludmVzdGlnYWNp
b25lcyBlbiBNZWRpY2luYSBUcmFzbGFjaW9uYWwgKElJTVQpLCBVbml2ZXJzaWRhZCBBdXN0cmFs
LUNPTklDRVQsIFBpbGFyLCBCdWVub3MgQWlyZXMsIEFyZ2VudGluYS4mI3hEO0ZhY3VsdGFkIGRl
IENpZW5jaWFzIEJpb23DqWRpY2FzLCBhbmQgRmFjdWx0YWQgZGUgSW5nZW5pZXLDrWEsIFVuaXZl
cnNpZGFkIEF1c3RyYWwsIFBpbGFyLCBCdWVub3MgQWlyZXMsIEFyZ2VudGluYS48L2F1dGgtYWRk
cmVzcz48dGl0bGVzPjx0aXRsZT5Ib3cgZ29vZCBhcmUgQWxwaGFGb2xkIG1vZGVscyBmb3IgZG9j
a2luZy1iYXNlZCB2aXJ0dWFsIHNjcmVlbmluZz88L3RpdGxlPjxzZWNvbmRhcnktdGl0bGU+aVNj
aWVuY2U8L3NlY29uZGFyeS10aXRsZT48L3RpdGxlcz48cGVyaW9kaWNhbD48ZnVsbC10aXRsZT5p
U2NpZW5jZTwvZnVsbC10aXRsZT48L3BlcmlvZGljYWw+PHBhZ2VzPjEwNTkyMDwvcGFnZXM+PHZv
bHVtZT4yNjwvdm9sdW1lPjxudW1iZXI+MTwvbnVtYmVyPjxlZGl0aW9uPjIwMjIxMjMwPC9lZGl0
aW9uPjxrZXl3b3Jkcz48a2V5d29yZD5hcnRpZmljaWFsIGludGVsbGlnZW5jZTwva2V5d29yZD48
a2V5d29yZD5jb21wdXRhdGlvbmFsIGNoZW1pc3RyeTwva2V5d29yZD48a2V5d29yZD5wcm90ZWlu
PC9rZXl3b3JkPjxrZXl3b3JkPnByb3RlaW4gZm9sZGluZzwva2V5d29yZD48L2tleXdvcmRzPjxk
YXRlcz48eWVhcj4yMDIzPC95ZWFyPjxwdWItZGF0ZXM+PGRhdGU+SmFuIDIwPC9kYXRlPjwvcHVi
LWRhdGVzPjwvZGF0ZXM+PGlzYm4+MjU4OS0wMDQyPC9pc2JuPjxhY2Nlc3Npb24tbnVtPjM2Njg2
Mzk2PC9hY2Nlc3Npb24tbnVtPjx1cmxzPjwvdXJscz48Y3VzdG9tMT5UaGUgYXV0aG9ycyBkZWNs
YXJlIG5vIGNvbXBldGluZyBpbnRlcmVzdHMuPC9jdXN0b20xPjxjdXN0b20yPlBNQzk4NTI1NDg8
L2N1c3RvbTI+PGVsZWN0cm9uaWMtcmVzb3VyY2UtbnVtPjEwLjEwMTYvai5pc2NpLjIwMjIuMTA1
OTIwPC9lbGVjdHJvbmljLXJlc291cmNlLW51bT48cmVtb3RlLWRhdGFiYXNlLXByb3ZpZGVyPk5M
TTwvcmVtb3RlLWRhdGFiYXNlLXByb3ZpZGVyPjxsYW5ndWFnZT5lbmc8L2xhbmd1YWdlPjwvcmVj
b3JkPjwvQ2l0ZT48L0VuZE5vdGU+AG==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PEVuZE5vdGU+PENpdGU+PEF1dGhvcj5Ba2RlbDwvQXV0aG9yPjxZZWFyPjIwMjI8L1llYXI+PFJl
Y051bT41MTA8L1JlY051bT48RGlzcGxheVRleHQ+KDI4LTMxKTwvRGlzcGxheVRleHQ+PHJlY29y
ZD48cmVjLW51bWJlcj41MTA8L3JlYy1udW1iZXI+PGZvcmVpZ24ta2V5cz48a2V5IGFwcD0iRU4i
IGRiLWlkPSJkdmFwenRkcDZ0NXR3cmVkeHhqeGRzcjQyZndzcnh2MDIyenIiIHRpbWVzdGFtcD0i
MTY4MDE0MTk3OCI+NTEwPC9rZXk+PC9mb3JlaWduLWtleXM+PHJlZi10eXBlIG5hbWU9IkpvdXJu
YWwgQXJ0aWNsZSI+MTc8L3JlZi10eXBlPjxjb250cmlidXRvcnM+PGF1dGhvcnM+PGF1dGhvcj5B
a2RlbCwgTS48L2F1dGhvcj48YXV0aG9yPlBpcmVzLCBELiBFLiBWLjwvYXV0aG9yPjxhdXRob3I+
UGFyZG8sIEUuIFAuPC9hdXRob3I+PGF1dGhvcj5Kw6RuZXMsIEouPC9hdXRob3I+PGF1dGhvcj5a
YWxldnNreSwgQS4gTy48L2F1dGhvcj48YXV0aG9yPk3DqXN6w6Fyb3MsIEIuPC9hdXRob3I+PGF1
dGhvcj5CcnlhbnQsIFAuPC9hdXRob3I+PGF1dGhvcj5Hb29kLCBMLiBMLjwvYXV0aG9yPjxhdXRo
b3I+TGFza293c2tpLCBSLiBBLjwvYXV0aG9yPjxhdXRob3I+UG96emF0aSwgRy48L2F1dGhvcj48
YXV0aG9yPlNoZW5veSwgQS48L2F1dGhvcj48YXV0aG9yPlpodSwgVy48L2F1dGhvcj48YXV0aG9y
Pkt1bmRyb3RhcywgUC48L2F1dGhvcj48YXV0aG9yPlNlcnJhLCBWLiBSLjwvYXV0aG9yPjxhdXRo
b3I+Um9kcmlndWVzLCBDLiBILiBNLjwvYXV0aG9yPjxhdXRob3I+RHVuaGFtLCBBLiBTLjwvYXV0
aG9yPjxhdXRob3I+QnVya2UsIEQuPC9hdXRob3I+PGF1dGhvcj5Cb3JrYWtvdGksIE4uPC9hdXRo
b3I+PGF1dGhvcj5WZWxhbmthciwgUy48L2F1dGhvcj48YXV0aG9yPkZyb3N0LCBBLjwvYXV0aG9y
PjxhdXRob3I+QmFzcXVpbiwgSi48L2F1dGhvcj48YXV0aG9yPkxpbmRvcmZmLUxhcnNlbiwgSy48
L2F1dGhvcj48YXV0aG9yPkJhdGVtYW4sIEEuPC9hdXRob3I+PGF1dGhvcj5LYWphdmEsIEEuIFYu
PC9hdXRob3I+PGF1dGhvcj5WYWxlbmNpYSwgQS48L2F1dGhvcj48YXV0aG9yPk92Y2hpbm5pa292
LCBTLjwvYXV0aG9yPjxhdXRob3I+RHVyYWlyYWosIEouPC9hdXRob3I+PGF1dGhvcj5Bc2NoZXIs
IEQuIEIuPC9hdXRob3I+PGF1dGhvcj5UaG9ybnRvbiwgSi4gTS48L2F1dGhvcj48YXV0aG9yPkRh
dmV5LCBOLiBFLjwvYXV0aG9yPjxhdXRob3I+U3RlaW4sIEEuPC9hdXRob3I+PGF1dGhvcj5FbG9m
c3NvbiwgQS48L2F1dGhvcj48YXV0aG9yPkNyb2xsLCBULiBJLjwvYXV0aG9yPjxhdXRob3I+QmVs
dHJhbywgUC48L2F1dGhvcj48L2F1dGhvcnM+PC9jb250cmlidXRvcnM+PGF1dGgtYWRkcmVzcz5C
aW9pbmZvcm1hdGljcyBHcm91cCwgRGVwYXJ0bWVudCBvZiBQbGFudCBTY2llbmNlcywgV2FnZW5p
bmdlbiBVbml2ZXJzaXR5IGFuZCBSZXNlYXJjaCwgV2FnZW5pbmdlbiwgdGhlIE5ldGhlcmxhbmRz
LiYjeEQ7U2Nob29sIG9mIENvbXB1dGluZyBhbmQgSW5mb3JtYXRpb24gU3lzdGVtcywgVW5pdmVy
c2l0eSBvZiBNZWxib3VybmUsIE1lbGJvdXJuZSwgVmljdG9yaWEsIEF1c3RyYWxpYS4mI3hEO0pv
c2VwIENhcnJlcmFzIExldWthZW1pYSBSZXNlYXJjaCBJbnN0aXR1dGUgKElKQyksIEJhZGFsb25h
LCBTcGFpbi4mI3hEO0JhcmNlbG9uYSBTdXBlcmNvbXB1dGluZyBDZW50ZXIgKEJTQyksIEJhcmNl
bG9uYSwgU3BhaW4uJiN4RDtFdXJvcGVhbiBNb2xlY3VsYXIgQmlvbG9neSBMYWJvcmF0b3J5LCBF
dXJvcGVhbiBCaW9pbmZvcm1hdGljcyBJbnN0aXR1dGUgKEVNQkwtRUJJKSwgQ2FtYnJpZGdlLCBV
Sy4mI3hEO1NoZW15YWtpbi1PdmNoaW5uaWtvdiBJbnN0aXR1dGUgb2YgQmlvb3JnYW5pYyBDaGVt
aXN0cnksIFJ1c3NpYW4gQWNhZGVteSBvZiBTY2llbmNlcywgTW9zY293LCBSdXNzaWFuIEZlZGVy
YXRpb24uJiN4RDtFdXJvcGVhbiBNb2xlY3VsYXIgQmlvbG9neSBMYWJvcmF0b3J5LCBIZWlkZWxi
ZXJnLCBHZXJtYW55LiYjeEQ7RGVwIG9mIEJpb2NoZW1pc3RyeSBhbmQgQmlvcGh5c2ljcyBhbmQg
U2NpZW5jZSBmb3IgTGlmZSBMYWJvcmF0b3J5LCBTb2xuYSwgU3dlZGVuLiYjeEQ7TGluZGVyc3Ry
w7htLUxhbmcgQ2VudHJlIGZvciBQcm90ZWluIFNjaWVuY2UsIERlcGFydG1lbnQgb2YgQmlvbG9n
eSwgVW5pdmVyc2l0eSBvZiBDb3BlbmhhZ2VuLCBDb3BlbmhhZ2VuLCBEZW5tYXJrLiYjeEQ7RGVw
YXJ0bWVudCBvZiBCaW9jaGVtaXN0cnkgYW5kIEJpb3BoeXNpY3MgVW5pdmVyc2l0eSBvZiBDYWxp
Zm9ybmlhLCBTYW4gRnJhbmNpc2NvLCBDQSwgVVNBLiYjeEQ7RGVwYXJ0bWVudCBvZiBTdHJ1Y3R1
cmFsIENlbGwgQmlvbG9neSwgTWF4IFBsYW5jayBJbnN0aXR1dGUgb2YgQmlvY2hlbWlzdHJ5LCBN
YXJ0aW5zcmllZCwgR2VybWFueS4mI3hEO1VuaXZlcnNpdMOpIGRlIE1vbnRwZWxsaWVyLCBDZW50
cmUgZGUgUmVjaGVyY2hlIGVuIEJpb2xvZ2llIENlbGx1bGFpcmUgZGUgTW9udHBlbGxpZXIgKENS
Qk0pIENOUlMsIE1vbnRwZWxsaWVyLCBGcmFuY2UuJiN4RDtCYXJjZWxvbmEgU3VwZXJjb21wdXRp
bmcgQ2VudGVyIChCU0MpLCBCYXJjZWxvbmEsIFNwYWluLiBhbGZvbnNvLnZhbGVuY2lhQGJzYy5l
cy4mI3hEO0ZhY3VsdHkgb2YgQXJ0cyBhbmQgU2NpZW5jZXMsIERpdmlzaW9uIG9mIFNjaWVuY2Us
IEhhcnZhcmQgVW5pdmVyc2l0eSwgQ2FtYnJpZGdlLCBNQSwgVVNBLiBzb0BmYXMuaGFydmFyZC5l
ZHUuJiN4RDtCaW96ZW50cnVtLCBVbml2ZXJzaXR5IG9mIEJhc2VsLCBCYXNlbCwgU3dpdHplcmxh
bmQuIGphbmFuaS5kdXJhaXJhakBnbWFpbC5jb20uJiN4RDtTY2hvb2wgb2YgQ2hlbWlzdHJ5IGFu
ZCBNb2xlY3VsYXIgQmlvbG9neSwgVW5pdmVyc2l0eSBvZiBRdWVlbnNsYW5kLCBCcmlzYmFuZSwg
UXVlZW5zbGFuZCwgQXVzdHJhbGlhLiBkLmFzY2hlckB1cS5lZHUuYXUuJiN4RDtFdXJvcGVhbiBN
b2xlY3VsYXIgQmlvbG9neSBMYWJvcmF0b3J5LCBFdXJvcGVhbiBCaW9pbmZvcm1hdGljcyBJbnN0
aXR1dGUgKEVNQkwtRUJJKSwgQ2FtYnJpZGdlLCBVSy4gdGhvcm50b25AZWJpLmFjLnVrLiYjeEQ7
SW5zdGl0dXRlIG9mIENhbmNlciBSZXNlYXJjaCwgTG9uZG9uLCBVSy4gbm9ybWFuLmRhdmV5QGlj
ci5hYy51ay4mI3hEO0xpbmRlcnN0csO4bS1MYW5nIENlbnRyZSBmb3IgUHJvdGVpbiBTY2llbmNl
LCBEZXBhcnRtZW50IG9mIEJpb2xvZ3ksIFVuaXZlcnNpdHkgb2YgQ29wZW5oYWdlbiwgQ29wZW5o
YWdlbiwgRGVubWFyay4gYW1lbGllLnN0ZWluQGJpby5rdS5kay4mI3hEO0RlcCBvZiBCaW9jaGVt
aXN0cnkgYW5kIEJpb3BoeXNpY3MgYW5kIFNjaWVuY2UgZm9yIExpZmUgTGFib3JhdG9yeSwgU29s
bmEsIFN3ZWRlbi4gYXJuZUBiaW9pbmZvLnNlLiYjeEQ7Q2FtYnJpZGdlIEluc3RpdHV0ZSBmb3Ig
TWVkaWNhbCBSZXNlYXJjaCwgRGVwYXJ0bWVudCBvZiBIYWVtYXRvbG9neSwgVGhlIFVuaXZlcnNp
dHkgb2YgQ2FtYnJpZGdlLCBDYW1icmlkZ2UsIFVLLiB0aWMyMEBjYW0uYWMudWsuJiN4RDtFdXJv
cGVhbiBNb2xlY3VsYXIgQmlvbG9neSBMYWJvcmF0b3J5LCBFdXJvcGVhbiBCaW9pbmZvcm1hdGlj
cyBJbnN0aXR1dGUgKEVNQkwtRUJJKSwgQ2FtYnJpZGdlLCBVSy4gcGJlbHRyYW9AZXRoei5jaC4m
I3hEO0luc3RpdHV0ZSBvZiBNb2xlY3VsYXIgU3lzdGVtcyBCaW9sb2d5LCBFVEggWsO8cmljaCwg
WsO8cmljaCwgU3dpdHplcmxhbmQuIHBiZWx0cmFvQGV0aHouY2guPC9hdXRoLWFkZHJlc3M+PHRp
dGxlcz48dGl0bGU+QSBzdHJ1Y3R1cmFsIGJpb2xvZ3kgY29tbXVuaXR5IGFzc2Vzc21lbnQgb2Yg
QWxwaGFGb2xkMiBhcHBsaWNhdGlvbnM8L3RpdGxlPjxzZWNvbmRhcnktdGl0bGU+TmF0IFN0cnVj
dCBNb2wgQmlvbDwvc2Vjb25kYXJ5LXRpdGxlPjwvdGl0bGVzPjxwZXJpb2RpY2FsPjxmdWxsLXRp
dGxlPk5hdCBTdHJ1Y3QgTW9sIEJpb2w8L2Z1bGwtdGl0bGU+PC9wZXJpb2RpY2FsPjxwYWdlcz4x
MDU2LTEwNjc8L3BhZ2VzPjx2b2x1bWU+Mjk8L3ZvbHVtZT48bnVtYmVyPjExPC9udW1iZXI+PGVk
aXRpb24+MjAyMjExMDc8L2VkaXRpb24+PGtleXdvcmRzPjxrZXl3b3JkPipDb21wdXRhdGlvbmFs
IEJpb2xvZ3kvbWV0aG9kczwva2V5d29yZD48a2V5d29yZD4qRnVyeWxmdXJhbWlkZTwva2V5d29y
ZD48a2V5d29yZD5CaW5kaW5nIFNpdGVzPC9rZXl3b3JkPjxrZXl3b3JkPlByb3RlaW5zL2NoZW1p
c3RyeTwva2V5d29yZD48a2V5d29yZD5EYXRhYmFzZXMsIFByb3RlaW48L2tleXdvcmQ+PGtleXdv
cmQ+UHJvdGVpbiBDb25mb3JtYXRpb248L2tleXdvcmQ+PC9rZXl3b3Jkcz48ZGF0ZXM+PHllYXI+
MjAyMjwveWVhcj48cHViLWRhdGVzPjxkYXRlPk5vdjwvZGF0ZT48L3B1Yi1kYXRlcz48L2RhdGVz
Pjxpc2JuPjE1NDUtOTk5MyAoUHJpbnQpJiN4RDsxNTQ1LTk5ODU8L2lzYm4+PGFjY2Vzc2lvbi1u
dW0+MzYzNDQ4NDg8L2FjY2Vzc2lvbi1udW0+PHVybHM+PC91cmxzPjxjdXN0b20xPlRoZSBhdXRo
b3JzIGRlY2xhcmUgbm8gY29tcGV0aW5nIGludGVyZXN0cy48L2N1c3RvbTE+PGN1c3RvbTI+UE1D
OTY2MzI5NzwvY3VzdG9tMj48ZWxlY3Ryb25pYy1yZXNvdXJjZS1udW0+MTAuMTAzOC9zNDE1OTQt
MDIyLTAwODQ5LXc8L2VsZWN0cm9uaWMtcmVzb3VyY2UtbnVtPjxyZW1vdGUtZGF0YWJhc2UtcHJv
dmlkZXI+TkxNPC9yZW1vdGUtZGF0YWJhc2UtcHJvdmlkZXI+PGxhbmd1YWdlPmVuZzwvbGFuZ3Vh
Z2U+PC9yZWNvcmQ+PC9DaXRlPjxDaXRlPjxBdXRob3I+U2NoYXVwZXJsPC9BdXRob3I+PFllYXI+
MjAyMjwvWWVhcj48UmVjTnVtPjUxMTwvUmVjTnVtPjxyZWNvcmQ+PHJlYy1udW1iZXI+NTExPC9y
ZWMtbnVtYmVyPjxmb3JlaWduLWtleXM+PGtleSBhcHA9IkVOIiBkYi1pZD0iZHZhcHp0ZHA2dDV0
d3JlZHh4anhkc3I0MmZ3c3J4djAyMnpyIiB0aW1lc3RhbXA9IjE2ODAxNDIwMDciPjUxMTwva2V5
PjwvZm9yZWlnbi1rZXlzPjxyZWYtdHlwZSBuYW1lPSJKb3VybmFsIEFydGljbGUiPjE3PC9yZWYt
dHlwZT48Y29udHJpYnV0b3JzPjxhdXRob3JzPjxhdXRob3I+U2NoYXVwZXJsLCBNaWNoYWVsPC9h
dXRob3I+PGF1dGhvcj5EZW5ueSwgUmFqaWFoIEFsZHJpbjwvYXV0aG9yPjwvYXV0aG9ycz48L2Nv
bnRyaWJ1dG9ycz48dGl0bGVzPjx0aXRsZT5BSS1CYXNlZCBQcm90ZWluIFN0cnVjdHVyZSBQcmVk
aWN0aW9uIGluIERydWcgRGlzY292ZXJ5OiBJbXBhY3RzIGFuZCBDaGFsbGVuZ2VzPC90aXRsZT48
c2Vjb25kYXJ5LXRpdGxlPkpvdXJuYWwgb2YgQ2hlbWljYWwgSW5mb3JtYXRpb24gYW5kIE1vZGVs
aW5nPC9zZWNvbmRhcnktdGl0bGU+PC90aXRsZXM+PHBlcmlvZGljYWw+PGZ1bGwtdGl0bGU+Sm91
cm5hbCBvZiBjaGVtaWNhbCBpbmZvcm1hdGlvbiBhbmQgbW9kZWxpbmc8L2Z1bGwtdGl0bGU+PC9w
ZXJpb2RpY2FsPjxwYWdlcz4zMTQyLTMxNTY8L3BhZ2VzPjx2b2x1bWU+NjI8L3ZvbHVtZT48bnVt
YmVyPjEzPC9udW1iZXI+PGRhdGVzPjx5ZWFyPjIwMjI8L3llYXI+PHB1Yi1kYXRlcz48ZGF0ZT4y
MDIyLzA3LzExPC9kYXRlPjwvcHViLWRhdGVzPjwvZGF0ZXM+PHB1Ymxpc2hlcj5BbWVyaWNhbiBD
aGVtaWNhbCBTb2NpZXR5PC9wdWJsaXNoZXI+PGlzYm4+MTU0OS05NTk2PC9pc2JuPjx1cmxzPjxy
ZWxhdGVkLXVybHM+PHVybD5odHRwczovL2RvaS5vcmcvMTAuMTAyMS9hY3MuamNpbS4yYzAwMDI2
PC91cmw+PC9yZWxhdGVkLXVybHM+PC91cmxzPjxlbGVjdHJvbmljLXJlc291cmNlLW51bT4xMC4x
MDIxL2Fjcy5qY2ltLjJjMDAwMjY8L2VsZWN0cm9uaWMtcmVzb3VyY2UtbnVtPjwvcmVjb3JkPjwv
Q2l0ZT48Q2l0ZT48QXV0aG9yPkpvbmVzPC9BdXRob3I+PFllYXI+MjAyMjwvWWVhcj48UmVjTnVt
PjUxMjwvUmVjTnVtPjxyZWNvcmQ+PHJlYy1udW1iZXI+NTEyPC9yZWMtbnVtYmVyPjxmb3JlaWdu
LWtleXM+PGtleSBhcHA9IkVOIiBkYi1pZD0iZHZhcHp0ZHA2dDV0d3JlZHh4anhkc3I0MmZ3c3J4
djAyMnpyIiB0aW1lc3RhbXA9IjE2ODAxNDIwMzkiPjUxMjwva2V5PjwvZm9yZWlnbi1rZXlzPjxy
ZWYtdHlwZSBuYW1lPSJKb3VybmFsIEFydGljbGUiPjE3PC9yZWYtdHlwZT48Y29udHJpYnV0b3Jz
PjxhdXRob3JzPjxhdXRob3I+Sm9uZXMsIEQuIFQuPC9hdXRob3I+PGF1dGhvcj5UaG9ybnRvbiwg
Si4gTS48L2F1dGhvcj48L2F1dGhvcnM+PC9jb250cmlidXRvcnM+PGF1dGgtYWRkcmVzcz5EZXBh
cnRtZW50IG9mIENvbXB1dGVyIFNjaWVuY2UgYW5kIERlcGFydG1lbnQgb2YgU3RydWN0dXJhbCBh
bmQgTW9sZWN1bGFyIEJpb2xvZ3ksIFVuaXZlcnNpdHkgQ29sbGVnZSBMb25kb24sIEdvd2VyIFN0
cmVldCwgTG9uZG9uLCBVSy4gZC50LmpvbmVzQHVjbC5hYy51ay4mI3hEO0V1cm9wZWFuIE1vbGVj
dWxhciBCaW9sb2d5IExhYm9yYXRvcnktRXVyb3BlYW4gQmlvaW5mb3JtYXRpY3MgSW5zdGl0dXRl
IChFTUJMLUVCSSksIFdlbGxjb21lIEdlbm9tZSBDYW1wdXMsIENhbWJyaWRnZSwgVUsuIHRob3Ju
dG9uQGViaS5hYy51ay48L2F1dGgtYWRkcmVzcz48dGl0bGVzPjx0aXRsZT5UaGUgaW1wYWN0IG9m
IEFscGhhRm9sZDIgb25lIHllYXIgb248L3RpdGxlPjxzZWNvbmRhcnktdGl0bGU+TmF0IE1ldGhv
ZHM8L3NlY29uZGFyeS10aXRsZT48L3RpdGxlcz48cGVyaW9kaWNhbD48ZnVsbC10aXRsZT5OYXQg
TWV0aG9kczwvZnVsbC10aXRsZT48L3BlcmlvZGljYWw+PHBhZ2VzPjE1LTIwPC9wYWdlcz48dm9s
dW1lPjE5PC92b2x1bWU+PG51bWJlcj4xPC9udW1iZXI+PGtleXdvcmRzPjxrZXl3b3JkPipBbGdv
cml0aG1zPC9rZXl3b3JkPjxrZXl3b3JkPkNvbXB1dGF0aW9uYWwgQmlvbG9neS8qbWV0aG9kczwv
a2V5d29yZD48a2V5d29yZD5EYXRhYmFzZXMsIFByb3RlaW48L2tleXdvcmQ+PGtleXdvcmQ+Kk1v
ZGVscywgTW9sZWN1bGFyPC9rZXl3b3JkPjxrZXl3b3JkPlByb3RlaW4gQ29uZm9ybWF0aW9uPC9r
ZXl3b3JkPjxrZXl3b3JkPlByb3RlaW4gRm9sZGluZzwva2V5d29yZD48a2V5d29yZD5Qcm90ZWlu
cy8qY2hlbWlzdHJ5PC9rZXl3b3JkPjwva2V5d29yZHM+PGRhdGVzPjx5ZWFyPjIwMjI8L3llYXI+
PHB1Yi1kYXRlcz48ZGF0ZT5KYW48L2RhdGU+PC9wdWItZGF0ZXM+PC9kYXRlcz48aXNibj4xNTQ4
LTcwOTE8L2lzYm4+PGFjY2Vzc2lvbi1udW0+MzUwMTc3MjU8L2FjY2Vzc2lvbi1udW0+PHVybHM+
PC91cmxzPjxlbGVjdHJvbmljLXJlc291cmNlLW51bT4xMC4xMDM4L3M0MTU5Mi0wMjEtMDEzNjUt
MzwvZWxlY3Ryb25pYy1yZXNvdXJjZS1udW0+PHJlbW90ZS1kYXRhYmFzZS1wcm92aWRlcj5OTE08
L3JlbW90ZS1kYXRhYmFzZS1wcm92aWRlcj48bGFuZ3VhZ2U+ZW5nPC9sYW5ndWFnZT48L3JlY29y
ZD48L0NpdGU+PENpdGU+PEF1dGhvcj5TY2FyZGlubzwvQXV0aG9yPjxZZWFyPjIwMjM8L1llYXI+
PFJlY051bT41MTM8L1JlY051bT48cmVjb3JkPjxyZWMtbnVtYmVyPjUxMzwvcmVjLW51bWJlcj48
Zm9yZWlnbi1rZXlzPjxrZXkgYXBwPSJFTiIgZGItaWQ9ImR2YXB6dGRwNnQ1dHdyZWR4eGp4ZHNy
NDJmd3NyeHYwMjJ6ciIgdGltZXN0YW1wPSIxNjgwMTQyMDg3Ij41MTM8L2tleT48L2ZvcmVpZ24t
a2V5cz48cmVmLXR5cGUgbmFtZT0iSm91cm5hbCBBcnRpY2xlIj4xNzwvcmVmLXR5cGU+PGNvbnRy
aWJ1dG9ycz48YXV0aG9ycz48YXV0aG9yPlNjYXJkaW5vLCBWLjwvYXV0aG9yPjxhdXRob3I+RGkg
RmlsaXBwbywgSi4gSS48L2F1dGhvcj48YXV0aG9yPkNhdmFzb3R0bywgQy4gTi48L2F1dGhvcj48
L2F1dGhvcnM+PC9jb250cmlidXRvcnM+PGF1dGgtYWRkcmVzcz5NZXRvbiBBSSwgSW5jLCBXaWxt
aW5ndG9uLCBERSAxOTgwMSwgVVNBLiYjeEQ7QXVzdHJhbCBJbnN0aXR1dGUgZm9yIEFwcGxpZWQg
QXJ0aWZpY2lhbCBJbnRlbGxpZ2VuY2UsIFVuaXZlcnNpZGFkIEF1c3RyYWwsIFBpbGFyLCBCdWVu
b3MgQWlyZXMsIEFyZ2VudGluYS4mI3hEO0NvbXB1dGF0aW9uYWwgRHJ1ZyBEZXNpZ24gYW5kIEJp
b21lZGljYWwgSW5mb3JtYXRpY3MgTGFib3JhdG9yeSwgSW5zdGl0dXRvIGRlIEludmVzdGlnYWNp
b25lcyBlbiBNZWRpY2luYSBUcmFzbGFjaW9uYWwgKElJTVQpLCBVbml2ZXJzaWRhZCBBdXN0cmFs
LUNPTklDRVQsIFBpbGFyLCBCdWVub3MgQWlyZXMsIEFyZ2VudGluYS4mI3hEO0ZhY3VsdGFkIGRl
IENpZW5jaWFzIEJpb23DqWRpY2FzLCBhbmQgRmFjdWx0YWQgZGUgSW5nZW5pZXLDrWEsIFVuaXZl
cnNpZGFkIEF1c3RyYWwsIFBpbGFyLCBCdWVub3MgQWlyZXMsIEFyZ2VudGluYS48L2F1dGgtYWRk
cmVzcz48dGl0bGVzPjx0aXRsZT5Ib3cgZ29vZCBhcmUgQWxwaGFGb2xkIG1vZGVscyBmb3IgZG9j
a2luZy1iYXNlZCB2aXJ0dWFsIHNjcmVlbmluZz88L3RpdGxlPjxzZWNvbmRhcnktdGl0bGU+aVNj
aWVuY2U8L3NlY29uZGFyeS10aXRsZT48L3RpdGxlcz48cGVyaW9kaWNhbD48ZnVsbC10aXRsZT5p
U2NpZW5jZTwvZnVsbC10aXRsZT48L3BlcmlvZGljYWw+PHBhZ2VzPjEwNTkyMDwvcGFnZXM+PHZv
bHVtZT4yNjwvdm9sdW1lPjxudW1iZXI+MTwvbnVtYmVyPjxlZGl0aW9uPjIwMjIxMjMwPC9lZGl0
aW9uPjxrZXl3b3Jkcz48a2V5d29yZD5hcnRpZmljaWFsIGludGVsbGlnZW5jZTwva2V5d29yZD48
a2V5d29yZD5jb21wdXRhdGlvbmFsIGNoZW1pc3RyeTwva2V5d29yZD48a2V5d29yZD5wcm90ZWlu
PC9rZXl3b3JkPjxrZXl3b3JkPnByb3RlaW4gZm9sZGluZzwva2V5d29yZD48L2tleXdvcmRzPjxk
YXRlcz48eWVhcj4yMDIzPC95ZWFyPjxwdWItZGF0ZXM+PGRhdGU+SmFuIDIwPC9kYXRlPjwvcHVi
LWRhdGVzPjwvZGF0ZXM+PGlzYm4+MjU4OS0wMDQyPC9pc2JuPjxhY2Nlc3Npb24tbnVtPjM2Njg2
Mzk2PC9hY2Nlc3Npb24tbnVtPjx1cmxzPjwvdXJscz48Y3VzdG9tMT5UaGUgYXV0aG9ycyBkZWNs
YXJlIG5vIGNvbXBldGluZyBpbnRlcmVzdHMuPC9jdXN0b20xPjxjdXN0b20yPlBNQzk4NTI1NDg8
L2N1c3RvbTI+PGVsZWN0cm9uaWMtcmVzb3VyY2UtbnVtPjEwLjEwMTYvai5pc2NpLjIwMjIuMTA1
OTIwPC9lbGVjdHJvbmljLXJlc291cmNlLW51bT48cmVtb3RlLWRhdGFiYXNlLXByb3ZpZGVyPk5M
TTwvcmVtb3RlLWRhdGFiYXNlLXByb3ZpZGVyPjxsYW5ndWFnZT5lbmc8L2xhbmd1YWdlPjwvcmVj
b3JkPjwvQ2l0ZT48L0VuZE5vdGU+AG==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(28-31)</w:t>
      </w:r>
      <w:r w:rsidRPr="00963F09">
        <w:rPr>
          <w:rFonts w:asciiTheme="majorBidi" w:hAnsiTheme="majorBidi" w:cstheme="majorBidi"/>
          <w:bCs/>
        </w:rPr>
        <w:fldChar w:fldCharType="end"/>
      </w:r>
      <w:r w:rsidRPr="00963F09">
        <w:rPr>
          <w:rFonts w:asciiTheme="majorBidi" w:hAnsiTheme="majorBidi" w:cstheme="majorBidi"/>
          <w:bCs/>
        </w:rPr>
        <w:t xml:space="preserve">. </w:t>
      </w:r>
    </w:p>
    <w:p w14:paraId="0A6D3F72" w14:textId="77777777" w:rsidR="001F1478" w:rsidRPr="00963F09" w:rsidRDefault="001F1478" w:rsidP="001F1478">
      <w:pPr>
        <w:spacing w:before="100" w:beforeAutospacing="1" w:after="100" w:afterAutospacing="1" w:line="480" w:lineRule="auto"/>
        <w:ind w:firstLine="720"/>
        <w:contextualSpacing/>
        <w:rPr>
          <w:rFonts w:asciiTheme="majorBidi" w:hAnsiTheme="majorBidi" w:cstheme="majorBidi"/>
          <w:bCs/>
        </w:rPr>
      </w:pPr>
      <w:r w:rsidRPr="00963F09">
        <w:rPr>
          <w:rFonts w:asciiTheme="majorBidi" w:hAnsiTheme="majorBidi" w:cstheme="majorBidi"/>
          <w:bCs/>
        </w:rPr>
        <w:t xml:space="preserve">Small molecule screening is another way to identify inhibitors to Cho1. A compound, SB-224289, has been discovered from a previous whole-cell-based screening. Still, it was found to act only on Cho1-related physiological pathways instead of the enzyme itself, preventing further characterization and optimization </w:t>
      </w:r>
      <w:r w:rsidRPr="00963F09">
        <w:rPr>
          <w:rFonts w:asciiTheme="majorBidi" w:hAnsiTheme="majorBidi" w:cstheme="majorBidi"/>
          <w:bCs/>
        </w:rPr>
        <w:fldChar w:fldCharType="begin">
          <w:fldData xml:space="preserve">PEVuZE5vdGU+PENpdGU+PEF1dGhvcj5DYXNzaWxseTwvQXV0aG9yPjxZZWFyPjIwMTY8L1llYXI+
PFJlY051bT4xMjQ8L1JlY051bT48RGlzcGxheVRleHQ+KDMyKTwvRGlzcGxheVRleHQ+PHJlY29y
ZD48cmVjLW51bWJlcj4xMjQ8L3JlYy1udW1iZXI+PGZvcmVpZ24ta2V5cz48a2V5IGFwcD0iRU4i
IGRiLWlkPSJkdmFwenRkcDZ0NXR3cmVkeHhqeGRzcjQyZndzcnh2MDIyenIiIHRpbWVzdGFtcD0i
MTUzOTM2MTE1MCI+MTI0PC9rZXk+PC9mb3JlaWduLWtleXM+PHJlZi10eXBlIG5hbWU9IkpvdXJu
YWwgQXJ0aWNsZSI+MTc8L3JlZi10eXBlPjxjb250cmlidXRvcnM+PGF1dGhvcnM+PGF1dGhvcj5D
YXNzaWxseSwgQy4gRC48L2F1dGhvcj48YXV0aG9yPk1hZGRveCwgTS4gTS48L2F1dGhvcj48YXV0
aG9yPkNoZXJpYW4sIFAuIFQuPC9hdXRob3I+PGF1dGhvcj5Cb3dsaW5nLCBKLiBKLjwvYXV0aG9y
PjxhdXRob3I+SGFtYW5uLCBNLiBULjwvYXV0aG9yPjxhdXRob3I+TGVlLCBSLiBFLjwvYXV0aG9y
PjxhdXRob3I+UmV5bm9sZHMsIFQuIEIuPC9hdXRob3I+PC9hdXRob3JzPjwvY29udHJpYnV0b3Jz
PjxhdXRoLWFkZHJlc3M+RGVwYXJ0bWVudCBvZiBNaWNyb2Jpb2xvZ3ksIFVuaXZlcnNpdHkgb2Yg
VGVubmVzc2VlLCBLbm94dmlsbGUsIFRlbm5lc3NlZSwgVW5pdGVkIFN0YXRlcyBvZiBBbWVyaWNh
LiYjeEQ7RGVwYXJ0bWVudCBvZiBDaGVtaWNhbCBCaW9sb2d5IGFuZCBUaGVyYXBldXRpY3MsIFN0
LiBKdWRlIENoaWxkcmVuJmFwb3M7cyBSZXNlYXJjaCBIb3NwaXRhbCwgTWVtcGhpcywgVGVubmVz
c2VlLCAzODEwNSwgVW5pdGVkIFN0YXRlcyBvZiBBbWVyaWNhLiYjeEQ7RGVwYXJ0bWVudCBvZiBE
cnVnIERpc2NvdmVyeSBhbmQgQmlvbWVkaWNhbCBTY2llbmNlcywgQ29sbGVnZSBvZiBQaGFybWFj
eSwgTWVkaWNhbCBVbml2ZXJzaXR5IG9mIFNvdXRoIENhcm9saW5hLCBNZWRpY2FsIFVuaXZlcnNp
dHkgb2YgU291dGggQ2Fyb2xpbmEsIENoYXJsZXN0b24sIFNvdXRoIENhcm9saW5hLCBVbml0ZWQg
U3RhdGVzIG9mIEFtZXJpY2EuPC9hdXRoLWFkZHJlc3M+PHRpdGxlcz48dGl0bGU+U0ItMjI0Mjg5
IEFudGFnb25pemVzIHRoZSBBbnRpZnVuZ2FsIE1lY2hhbmlzbSBvZiB0aGUgTWFyaW5lIERlcHNp
cGVwdGlkZSBQYXB1YW1pZGUgQTwvdGl0bGU+PHNlY29uZGFyeS10aXRsZT5QTG9TIE9uZTwvc2Vj
b25kYXJ5LXRpdGxlPjwvdGl0bGVzPjxwZXJpb2RpY2FsPjxmdWxsLXRpdGxlPlBMb1MgT25lPC9m
dWxsLXRpdGxlPjwvcGVyaW9kaWNhbD48cGFnZXM+ZTAxNTQ5MzI8L3BhZ2VzPjx2b2x1bWU+MTE8
L3ZvbHVtZT48bnVtYmVyPjU8L251bWJlcj48ZWRpdGlvbj4yMDE2LzA1LzE4PC9lZGl0aW9uPjxr
ZXl3b3Jkcz48a2V5d29yZD5BbnRpZnVuZ2FsIEFnZW50cy9jaGVtaXN0cnkvKnBoYXJtYWNvbG9n
eTwva2V5d29yZD48a2V5d29yZD5DRFBkaWFjeWxnbHljZXJvbC1TZXJpbmUgTy1QaG9zcGhhdGlk
eWx0cmFuc2ZlcmFzZS9hbnRhZ29uaXN0cyAmYW1wOzwva2V5d29yZD48a2V5d29yZD5pbmhpYml0
b3JzL21ldGFib2xpc208L2tleXdvcmQ+PGtleXdvcmQ+Q2FuZGlkYSBhbGJpY2Fucy9kcnVnIGVm
ZmVjdHM8L2tleXdvcmQ+PGtleXdvcmQ+RGVwc2lwZXB0aWRlcy9jaGVtaXN0cnkvKnBoYXJtYWNv
bG9neTwva2V5d29yZD48a2V5d29yZD5EcnVnIEFudGFnb25pc208L2tleXdvcmQ+PGtleXdvcmQ+
RHJ1ZyBEaXNjb3Zlcnk8L2tleXdvcmQ+PGtleXdvcmQ+RHJ1ZyBSZXNpc3RhbmNlLCBGdW5nYWw8
L2tleXdvcmQ+PGtleXdvcmQ+SGlnaC1UaHJvdWdocHV0IFNjcmVlbmluZyBBc3NheXM8L2tleXdv
cmQ+PGtleXdvcmQ+TWljcm9iaWFsIFNlbnNpdGl2aXR5IFRlc3RzPC9rZXl3b3JkPjxrZXl3b3Jk
Pk1vbGVjdWxhciBTdHJ1Y3R1cmU8L2tleXdvcmQ+PGtleXdvcmQ+UGlwZXJpZG9uZXMvY2hlbWlz
dHJ5LypwaGFybWFjb2xvZ3k8L2tleXdvcmQ+PGtleXdvcmQ+U3Bpcm8gQ29tcG91bmRzL2NoZW1p
c3RyeS8qcGhhcm1hY29sb2d5PC9rZXl3b3JkPjwva2V5d29yZHM+PGRhdGVzPjx5ZWFyPjIwMTY8
L3llYXI+PC9kYXRlcz48aXNibj4xOTMyLTYyMDMgKEVsZWN0cm9uaWMpJiN4RDsxOTMyLTYyMDMg
KExpbmtpbmcpPC9pc2JuPjxhY2Nlc3Npb24tbnVtPjI3MTgzMjIyPC9hY2Nlc3Npb24tbnVtPjx1
cmxzPjxyZWxhdGVkLXVybHM+PHVybD5odHRwczovL3d3dy5uY2JpLm5sbS5uaWguZ292L3B1Ym1l
ZC8yNzE4MzIyMjwvdXJsPjx1cmw+aHR0cHM6Ly93d3cubmNiaS5ubG0ubmloLmdvdi9wbWMvYXJ0
aWNsZXMvUE1DNDg2ODMxNy9wZGYvcG9uZS4wMTU0OTMyLnBkZjwvdXJsPjwvcmVsYXRlZC11cmxz
PjwvdXJscz48Y3VzdG9tMj5QTUM0ODY4MzE3PC9jdXN0b20yPjxlbGVjdHJvbmljLXJlc291cmNl
LW51bT4xMC4xMzcxL2pvdXJuYWwucG9uZS4wMTU0OTMyPC9lbGVjdHJvbmljLXJlc291cmNlLW51
bT48L3JlY29yZD48L0NpdGU+PC9FbmROb3RlPgB=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PEVuZE5vdGU+PENpdGU+PEF1dGhvcj5DYXNzaWxseTwvQXV0aG9yPjxZZWFyPjIwMTY8L1llYXI+
PFJlY051bT4xMjQ8L1JlY051bT48RGlzcGxheVRleHQ+KDMyKTwvRGlzcGxheVRleHQ+PHJlY29y
ZD48cmVjLW51bWJlcj4xMjQ8L3JlYy1udW1iZXI+PGZvcmVpZ24ta2V5cz48a2V5IGFwcD0iRU4i
IGRiLWlkPSJkdmFwenRkcDZ0NXR3cmVkeHhqeGRzcjQyZndzcnh2MDIyenIiIHRpbWVzdGFtcD0i
MTUzOTM2MTE1MCI+MTI0PC9rZXk+PC9mb3JlaWduLWtleXM+PHJlZi10eXBlIG5hbWU9IkpvdXJu
YWwgQXJ0aWNsZSI+MTc8L3JlZi10eXBlPjxjb250cmlidXRvcnM+PGF1dGhvcnM+PGF1dGhvcj5D
YXNzaWxseSwgQy4gRC48L2F1dGhvcj48YXV0aG9yPk1hZGRveCwgTS4gTS48L2F1dGhvcj48YXV0
aG9yPkNoZXJpYW4sIFAuIFQuPC9hdXRob3I+PGF1dGhvcj5Cb3dsaW5nLCBKLiBKLjwvYXV0aG9y
PjxhdXRob3I+SGFtYW5uLCBNLiBULjwvYXV0aG9yPjxhdXRob3I+TGVlLCBSLiBFLjwvYXV0aG9y
PjxhdXRob3I+UmV5bm9sZHMsIFQuIEIuPC9hdXRob3I+PC9hdXRob3JzPjwvY29udHJpYnV0b3Jz
PjxhdXRoLWFkZHJlc3M+RGVwYXJ0bWVudCBvZiBNaWNyb2Jpb2xvZ3ksIFVuaXZlcnNpdHkgb2Yg
VGVubmVzc2VlLCBLbm94dmlsbGUsIFRlbm5lc3NlZSwgVW5pdGVkIFN0YXRlcyBvZiBBbWVyaWNh
LiYjeEQ7RGVwYXJ0bWVudCBvZiBDaGVtaWNhbCBCaW9sb2d5IGFuZCBUaGVyYXBldXRpY3MsIFN0
LiBKdWRlIENoaWxkcmVuJmFwb3M7cyBSZXNlYXJjaCBIb3NwaXRhbCwgTWVtcGhpcywgVGVubmVz
c2VlLCAzODEwNSwgVW5pdGVkIFN0YXRlcyBvZiBBbWVyaWNhLiYjeEQ7RGVwYXJ0bWVudCBvZiBE
cnVnIERpc2NvdmVyeSBhbmQgQmlvbWVkaWNhbCBTY2llbmNlcywgQ29sbGVnZSBvZiBQaGFybWFj
eSwgTWVkaWNhbCBVbml2ZXJzaXR5IG9mIFNvdXRoIENhcm9saW5hLCBNZWRpY2FsIFVuaXZlcnNp
dHkgb2YgU291dGggQ2Fyb2xpbmEsIENoYXJsZXN0b24sIFNvdXRoIENhcm9saW5hLCBVbml0ZWQg
U3RhdGVzIG9mIEFtZXJpY2EuPC9hdXRoLWFkZHJlc3M+PHRpdGxlcz48dGl0bGU+U0ItMjI0Mjg5
IEFudGFnb25pemVzIHRoZSBBbnRpZnVuZ2FsIE1lY2hhbmlzbSBvZiB0aGUgTWFyaW5lIERlcHNp
cGVwdGlkZSBQYXB1YW1pZGUgQTwvdGl0bGU+PHNlY29uZGFyeS10aXRsZT5QTG9TIE9uZTwvc2Vj
b25kYXJ5LXRpdGxlPjwvdGl0bGVzPjxwZXJpb2RpY2FsPjxmdWxsLXRpdGxlPlBMb1MgT25lPC9m
dWxsLXRpdGxlPjwvcGVyaW9kaWNhbD48cGFnZXM+ZTAxNTQ5MzI8L3BhZ2VzPjx2b2x1bWU+MTE8
L3ZvbHVtZT48bnVtYmVyPjU8L251bWJlcj48ZWRpdGlvbj4yMDE2LzA1LzE4PC9lZGl0aW9uPjxr
ZXl3b3Jkcz48a2V5d29yZD5BbnRpZnVuZ2FsIEFnZW50cy9jaGVtaXN0cnkvKnBoYXJtYWNvbG9n
eTwva2V5d29yZD48a2V5d29yZD5DRFBkaWFjeWxnbHljZXJvbC1TZXJpbmUgTy1QaG9zcGhhdGlk
eWx0cmFuc2ZlcmFzZS9hbnRhZ29uaXN0cyAmYW1wOzwva2V5d29yZD48a2V5d29yZD5pbmhpYml0
b3JzL21ldGFib2xpc208L2tleXdvcmQ+PGtleXdvcmQ+Q2FuZGlkYSBhbGJpY2Fucy9kcnVnIGVm
ZmVjdHM8L2tleXdvcmQ+PGtleXdvcmQ+RGVwc2lwZXB0aWRlcy9jaGVtaXN0cnkvKnBoYXJtYWNv
bG9neTwva2V5d29yZD48a2V5d29yZD5EcnVnIEFudGFnb25pc208L2tleXdvcmQ+PGtleXdvcmQ+
RHJ1ZyBEaXNjb3Zlcnk8L2tleXdvcmQ+PGtleXdvcmQ+RHJ1ZyBSZXNpc3RhbmNlLCBGdW5nYWw8
L2tleXdvcmQ+PGtleXdvcmQ+SGlnaC1UaHJvdWdocHV0IFNjcmVlbmluZyBBc3NheXM8L2tleXdv
cmQ+PGtleXdvcmQ+TWljcm9iaWFsIFNlbnNpdGl2aXR5IFRlc3RzPC9rZXl3b3JkPjxrZXl3b3Jk
Pk1vbGVjdWxhciBTdHJ1Y3R1cmU8L2tleXdvcmQ+PGtleXdvcmQ+UGlwZXJpZG9uZXMvY2hlbWlz
dHJ5LypwaGFybWFjb2xvZ3k8L2tleXdvcmQ+PGtleXdvcmQ+U3Bpcm8gQ29tcG91bmRzL2NoZW1p
c3RyeS8qcGhhcm1hY29sb2d5PC9rZXl3b3JkPjwva2V5d29yZHM+PGRhdGVzPjx5ZWFyPjIwMTY8
L3llYXI+PC9kYXRlcz48aXNibj4xOTMyLTYyMDMgKEVsZWN0cm9uaWMpJiN4RDsxOTMyLTYyMDMg
KExpbmtpbmcpPC9pc2JuPjxhY2Nlc3Npb24tbnVtPjI3MTgzMjIyPC9hY2Nlc3Npb24tbnVtPjx1
cmxzPjxyZWxhdGVkLXVybHM+PHVybD5odHRwczovL3d3dy5uY2JpLm5sbS5uaWguZ292L3B1Ym1l
ZC8yNzE4MzIyMjwvdXJsPjx1cmw+aHR0cHM6Ly93d3cubmNiaS5ubG0ubmloLmdvdi9wbWMvYXJ0
aWNsZXMvUE1DNDg2ODMxNy9wZGYvcG9uZS4wMTU0OTMyLnBkZjwvdXJsPjwvcmVsYXRlZC11cmxz
PjwvdXJscz48Y3VzdG9tMj5QTUM0ODY4MzE3PC9jdXN0b20yPjxlbGVjdHJvbmljLXJlc291cmNl
LW51bT4xMC4xMzcxL2pvdXJuYWwucG9uZS4wMTU0OTMyPC9lbGVjdHJvbmljLXJlc291cmNlLW51
bT48L3JlY29yZD48L0NpdGU+PC9FbmROb3RlPgB=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(32)</w:t>
      </w:r>
      <w:r w:rsidRPr="00963F09">
        <w:rPr>
          <w:rFonts w:asciiTheme="majorBidi" w:hAnsiTheme="majorBidi" w:cstheme="majorBidi"/>
          <w:bCs/>
        </w:rPr>
        <w:fldChar w:fldCharType="end"/>
      </w:r>
      <w:r w:rsidRPr="00963F09">
        <w:rPr>
          <w:rFonts w:asciiTheme="majorBidi" w:hAnsiTheme="majorBidi" w:cstheme="majorBidi"/>
          <w:bCs/>
        </w:rPr>
        <w:t xml:space="preserve">. The major limitation of cell-based drug screening is that it typically fails to find inhibitors of enzymes with known molecular targets and mechanisms </w:t>
      </w:r>
      <w:r w:rsidRPr="00963F09">
        <w:rPr>
          <w:rFonts w:asciiTheme="majorBidi" w:hAnsiTheme="majorBidi" w:cstheme="majorBidi"/>
          <w:bCs/>
        </w:rPr>
        <w:fldChar w:fldCharType="begin">
          <w:fldData xml:space="preserve">PEVuZE5vdGU+PENpdGU+PEF1dGhvcj5NYW5kYWw8L0F1dGhvcj48WWVhcj4yMDA5PC9ZZWFyPjxS
ZWNOdW0+MzkxPC9SZWNOdW0+PERpc3BsYXlUZXh0PigxNCk8L0Rpc3BsYXlUZXh0PjxyZWNvcmQ+
PHJlYy1udW1iZXI+MzkxPC9yZWMtbnVtYmVyPjxmb3JlaWduLWtleXM+PGtleSBhcHA9IkVOIiBk
Yi1pZD0iZHZhcHp0ZHA2dDV0d3JlZHh4anhkc3I0MmZ3c3J4djAyMnpyIiB0aW1lc3RhbXA9IjE1
ODAyMjQ3NTEiPjM5MTwva2V5PjwvZm9yZWlnbi1rZXlzPjxyZWYtdHlwZSBuYW1lPSJKb3VybmFs
IEFydGljbGUiPjE3PC9yZWYtdHlwZT48Y29udHJpYnV0b3JzPjxhdXRob3JzPjxhdXRob3I+TWFu
ZGFsLCBTb21hPC9hdXRob3I+PGF1dGhvcj5Nb3VkZ2lsLCBNZWUmYXBvcztuYWw8L2F1dGhvcj48
YXV0aG9yPk1hbmRhbCwgU2FuYXQgSy48L2F1dGhvcj48L2F1dGhvcnM+PC9jb250cmlidXRvcnM+
PHRpdGxlcz48dGl0bGU+UmF0aW9uYWwgZHJ1ZyBkZXNpZ248L3RpdGxlPjxzZWNvbmRhcnktdGl0
bGU+RXVyb3BlYW4gSm91cm5hbCBvZiBQaGFybWFjb2xvZ3k8L3NlY29uZGFyeS10aXRsZT48L3Rp
dGxlcz48cGVyaW9kaWNhbD48ZnVsbC10aXRsZT5FdXJvcGVhbiBKb3VybmFsIG9mIFBoYXJtYWNv
bG9neTwvZnVsbC10aXRsZT48L3BlcmlvZGljYWw+PHBhZ2VzPjkwLTEwMDwvcGFnZXM+PHZvbHVt
ZT42MjU8L3ZvbHVtZT48bnVtYmVyPjE8L251bWJlcj48a2V5d29yZHM+PGtleXdvcmQ+UmF0aW9u
YWwgZHJ1ZyBkZXNpZ248L2tleXdvcmQ+PGtleXdvcmQ+Q29tcHV0ZXIgYWlkZWQgZHJ1ZyBkZXNp
Z248L2tleXdvcmQ+PGtleXdvcmQ+RHJ1ZyB0YXJnZXRzPC9rZXl3b3JkPjxrZXl3b3JkPkdlbmUg
ZHJ1ZyB0b3hpY2l0eTwva2V5d29yZD48a2V5d29yZD5CaW9pbmZvcm1hdGljcyB0b29sczwva2V5
d29yZD48a2V5d29yZD5Eb2NraW5nPC9rZXl3b3JkPjxrZXl3b3JkPkxlYWQgZHJ1ZyBsaWtlIG1v
bGVjdWxlPC9rZXl3b3JkPjxrZXl3b3JkPkFuY2llbnQgYXBwcm9hY2g8L2tleXdvcmQ+PC9rZXl3
b3Jkcz48ZGF0ZXM+PHllYXI+MjAwOTwveWVhcj48cHViLWRhdGVzPjxkYXRlPjIwMDkvMTIvMjUv
PC9kYXRlPjwvcHViLWRhdGVzPjwvZGF0ZXM+PGlzYm4+MDAxNC0yOTk5PC9pc2JuPjx1cmxzPjxy
ZWxhdGVkLXVybHM+PHVybD5odHRwOi8vd3d3LnNjaWVuY2VkaXJlY3QuY29tL3NjaWVuY2UvYXJ0
aWNsZS9waWkvUzAwMTQyOTk5MDkwMDg3ODQ8L3VybD48dXJsPmh0dHBzOi8vcGRmLnNjaWVuY2Vk
aXJlY3Rhc3NldHMuY29tLzI3MTA3Ny8xLXMyLjAtUzAwMTQyOTk5MDlYMDAyNTcvMS1zMi4wLVMw
MDE0Mjk5OTA5MDA4Nzg0L21haW4ucGRmP1gtQW16LVNlY3VyaXR5LVRva2VuPUlRb0piM0pwWjJs
dVgyVmpFQ2NhQ1hWekxXVmhjM1F0TVNKSE1FVUNJUURpdWtVM3p5aHhpS2pvUHFIWDB2cHJXZVY0
WnJpSEJGR0FlRk1uVXVkT01RSWdTd0oyQTMxdnI0TzFzV09WeTR5ajNkM2NpZHNqbWt0V2k2NERY
aFIyV3U4cXZRTUl2JTJGJTJGJTJGJTJGJTJGJTJGJTJGJTJGJTJGJTJGJTJGQVJBQ0dnd3dOVGt3
TURNMU5EWTROalVpREMxSHVCbDI4SmswWWJzQUd5cVJBN0tscmtkYk5lNWcwMWt0QVVVUmlmekFh
akdLaSUyQmRnR1RYRjRVZUJiSjdkcGhJeGhNZXVSOEI0a044dkpLWkI1TU1ZeEIyTm1OeGhaQm00
azVDNHRGNlpYTTdFTCUyQmclMkZMVUY2OTJnTUNtJTJCSTN5Z0s2ZWdZOUxaTmlwQ2ZCRHZxN1Ew
WXJqVE0yQ1FTRGpoaThWUDVvN0tBU1lDNHNjYUNwZUY3MEVrUzFIUjU1ZjF6UEpCMlZlanlsR2cl
MkJIZVpydGhwdzJDaVlwYllBaEJtSDVXJTJCQ2xTbjBhaHRUeHlwQ2YybFV2bUoyaWs0NVRhakp2
eTh6YU9wQk91V0tIYnF3bnhsNGNsUUVjdTlrSWFDUyUyRlh4TFdjMEFQOEttNCUyRkNxbWRCN1pw
U21YVXpUaWxIblM5ZmViZUElMkJQd3MyaElXc2klMkY2b2x1NlUzVUZtdTVZUzM3UG5iVUZ5TEli
QTFGSHBSMVdTenVQREYwNlVuT1U5OUFXaEFpNURPNCUyRks2Q2pVNTZqcWdpdWpOUVRUOFdIeUlh
c0xyc2VhbVdpNUhoZFhhcUNsWFBEYUJTSkJwNmVwa1VZVmV1QnpWN0U0MmdmcVhkTDVBdmJqTERE
SWF4eGFhZjJjRTZLd1BkU2Q5SXFLWVVsRG4wQXo0dnQ5OEo0RUFHN0wwNVJOSjE4R3pXRDY0UE9W
dDRxQ2pLWU1tT2JEb3EyVllTYlZNSkdBd2ZFRk91c0I3c2hkWDVoVEFqaVpvRWhmRHM2a3JYOExZ
Zk9LQmR3cHBrWiUyQlFDd2FjWXNQM3VPaHUwMEVTTFYlMkZUSGFVY28lMkJ5TkhBUHlZbjBlNlVI
ODN3MjglMkJHQVFhNklaZ3F0bVFoRVNEWVVlRmdxdVlBV2J1VUtka290WlVmTU93TlQlMkI1NlIz
bVZ2WFVMcndGTW1Vc2tzVjQxOHFyVjVTWTJtNXhZa3JHRkkyT1ZwJTJCZ1hNWTYzUkV1cXNvJTJC
Qm0lMkJ5WUJqeiUyQldpRExZRmhqTWclMkZGNHljelVlTG5IUGtwa0lSM0R1c1hYWll5SUIwYUQl
MkZDSmU1YVVKNTdsV25FcEdoUzhVVG9nd285UEpDZGVCWlRaQ0xoYXg0OWRkRDFsYkZxbzFib0pM
JTJCYnRWelp3R0tOcWIweXRhS0oybVZIc0s4dyUzRCUzRCZhbXA7WC1BbXotQWxnb3JpdGhtPUFX
UzQtSE1BQy1TSEEyNTYmYW1wO1gtQW16LURhdGU9MjAyMDAxMjhUMTUxOTI2WiZhbXA7WC1BbXot
U2lnbmVkSGVhZGVycz1ob3N0JmFtcDtYLUFtei1FeHBpcmVzPTMwMCZhbXA7WC1BbXotQ3JlZGVu
dGlhbD1BU0lBUTNQSENWVFlTU0s0R1VXSiUyRjIwMjAwMTI4JTJGdXMtZWFzdC0xJTJGczMlMkZh
d3M0X3JlcXVlc3QmYW1wO1gtQW16LVNpZ25hdHVyZT03NzlmOGQxMWZiMGJmZWZiMmRmNzM3MThh
MmQ0YmZmYzIyNWJkMzhkZGMwMWQxYjQ1MTUyOTA2NTU5OWQ4MWQwJmFtcDtoYXNoPWE3YzE2ODQ3
Y2U1OTViN2ZhMjUyZDhiZmY0MTZjNmQ5ZDExNzk1NDI0OWM5YzExYmFjMTE4YTg3N2NiYTg2YTEm
YW1wO2hvc3Q9NjgwNDJjOTQzNTkxMDEzYWMyYjI0MzBhODliMjcwZjZhZjJjNzZkOGRmZDA4NmEw
NzE3NmFmZTdjNzZjMmM2MSZhbXA7cGlpPVMwMDE0Mjk5OTA5MDA4Nzg0JmFtcDt0aWQ9c3BkZi1h
OWVjN2JlMC00MmU3LTQ5NjYtODVhMi0yYTRkYzA5ZWQ2MDYmYW1wO3NpZD02NjNlYmE1ODIxYzRi
OTQ2ZmQ3OWYxNjU2MTUxZjVhOTc4OTFneHJxYSZhbXA7dHlwZT1jbGllbnQ8L3VybD48L3JlbGF0
ZWQtdXJscz48L3VybHM+PGVsZWN0cm9uaWMtcmVzb3VyY2UtbnVtPmh0dHBzOi8vZG9pLm9yZy8x
MC4xMDE2L2ouZWpwaGFyLjIwMDkuMDYuMDY1PC9lbGVjdHJvbmljLXJlc291cmNlLW51bT48L3Jl
Y29yZD48L0NpdGU+PC9FbmROb3RlPn==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PEVuZE5vdGU+PENpdGU+PEF1dGhvcj5NYW5kYWw8L0F1dGhvcj48WWVhcj4yMDA5PC9ZZWFyPjxS
ZWNOdW0+MzkxPC9SZWNOdW0+PERpc3BsYXlUZXh0PigxNCk8L0Rpc3BsYXlUZXh0PjxyZWNvcmQ+
PHJlYy1udW1iZXI+MzkxPC9yZWMtbnVtYmVyPjxmb3JlaWduLWtleXM+PGtleSBhcHA9IkVOIiBk
Yi1pZD0iZHZhcHp0ZHA2dDV0d3JlZHh4anhkc3I0MmZ3c3J4djAyMnpyIiB0aW1lc3RhbXA9IjE1
ODAyMjQ3NTEiPjM5MTwva2V5PjwvZm9yZWlnbi1rZXlzPjxyZWYtdHlwZSBuYW1lPSJKb3VybmFs
IEFydGljbGUiPjE3PC9yZWYtdHlwZT48Y29udHJpYnV0b3JzPjxhdXRob3JzPjxhdXRob3I+TWFu
ZGFsLCBTb21hPC9hdXRob3I+PGF1dGhvcj5Nb3VkZ2lsLCBNZWUmYXBvcztuYWw8L2F1dGhvcj48
YXV0aG9yPk1hbmRhbCwgU2FuYXQgSy48L2F1dGhvcj48L2F1dGhvcnM+PC9jb250cmlidXRvcnM+
PHRpdGxlcz48dGl0bGU+UmF0aW9uYWwgZHJ1ZyBkZXNpZ248L3RpdGxlPjxzZWNvbmRhcnktdGl0
bGU+RXVyb3BlYW4gSm91cm5hbCBvZiBQaGFybWFjb2xvZ3k8L3NlY29uZGFyeS10aXRsZT48L3Rp
dGxlcz48cGVyaW9kaWNhbD48ZnVsbC10aXRsZT5FdXJvcGVhbiBKb3VybmFsIG9mIFBoYXJtYWNv
bG9neTwvZnVsbC10aXRsZT48L3BlcmlvZGljYWw+PHBhZ2VzPjkwLTEwMDwvcGFnZXM+PHZvbHVt
ZT42MjU8L3ZvbHVtZT48bnVtYmVyPjE8L251bWJlcj48a2V5d29yZHM+PGtleXdvcmQ+UmF0aW9u
YWwgZHJ1ZyBkZXNpZ248L2tleXdvcmQ+PGtleXdvcmQ+Q29tcHV0ZXIgYWlkZWQgZHJ1ZyBkZXNp
Z248L2tleXdvcmQ+PGtleXdvcmQ+RHJ1ZyB0YXJnZXRzPC9rZXl3b3JkPjxrZXl3b3JkPkdlbmUg
ZHJ1ZyB0b3hpY2l0eTwva2V5d29yZD48a2V5d29yZD5CaW9pbmZvcm1hdGljcyB0b29sczwva2V5
d29yZD48a2V5d29yZD5Eb2NraW5nPC9rZXl3b3JkPjxrZXl3b3JkPkxlYWQgZHJ1ZyBsaWtlIG1v
bGVjdWxlPC9rZXl3b3JkPjxrZXl3b3JkPkFuY2llbnQgYXBwcm9hY2g8L2tleXdvcmQ+PC9rZXl3
b3Jkcz48ZGF0ZXM+PHllYXI+MjAwOTwveWVhcj48cHViLWRhdGVzPjxkYXRlPjIwMDkvMTIvMjUv
PC9kYXRlPjwvcHViLWRhdGVzPjwvZGF0ZXM+PGlzYm4+MDAxNC0yOTk5PC9pc2JuPjx1cmxzPjxy
ZWxhdGVkLXVybHM+PHVybD5odHRwOi8vd3d3LnNjaWVuY2VkaXJlY3QuY29tL3NjaWVuY2UvYXJ0
aWNsZS9waWkvUzAwMTQyOTk5MDkwMDg3ODQ8L3VybD48dXJsPmh0dHBzOi8vcGRmLnNjaWVuY2Vk
aXJlY3Rhc3NldHMuY29tLzI3MTA3Ny8xLXMyLjAtUzAwMTQyOTk5MDlYMDAyNTcvMS1zMi4wLVMw
MDE0Mjk5OTA5MDA4Nzg0L21haW4ucGRmP1gtQW16LVNlY3VyaXR5LVRva2VuPUlRb0piM0pwWjJs
dVgyVmpFQ2NhQ1hWekxXVmhjM1F0TVNKSE1FVUNJUURpdWtVM3p5aHhpS2pvUHFIWDB2cHJXZVY0
WnJpSEJGR0FlRk1uVXVkT01RSWdTd0oyQTMxdnI0TzFzV09WeTR5ajNkM2NpZHNqbWt0V2k2NERY
aFIyV3U4cXZRTUl2JTJGJTJGJTJGJTJGJTJGJTJGJTJGJTJGJTJGJTJGJTJGQVJBQ0dnd3dOVGt3
TURNMU5EWTROalVpREMxSHVCbDI4SmswWWJzQUd5cVJBN0tscmtkYk5lNWcwMWt0QVVVUmlmekFh
akdLaSUyQmRnR1RYRjRVZUJiSjdkcGhJeGhNZXVSOEI0a044dkpLWkI1TU1ZeEIyTm1OeGhaQm00
azVDNHRGNlpYTTdFTCUyQmclMkZMVUY2OTJnTUNtJTJCSTN5Z0s2ZWdZOUxaTmlwQ2ZCRHZxN1Ew
WXJqVE0yQ1FTRGpoaThWUDVvN0tBU1lDNHNjYUNwZUY3MEVrUzFIUjU1ZjF6UEpCMlZlanlsR2cl
MkJIZVpydGhwdzJDaVlwYllBaEJtSDVXJTJCQ2xTbjBhaHRUeHlwQ2YybFV2bUoyaWs0NVRhakp2
eTh6YU9wQk91V0tIYnF3bnhsNGNsUUVjdTlrSWFDUyUyRlh4TFdjMEFQOEttNCUyRkNxbWRCN1pw
U21YVXpUaWxIblM5ZmViZUElMkJQd3MyaElXc2klMkY2b2x1NlUzVUZtdTVZUzM3UG5iVUZ5TEli
QTFGSHBSMVdTenVQREYwNlVuT1U5OUFXaEFpNURPNCUyRks2Q2pVNTZqcWdpdWpOUVRUOFdIeUlh
c0xyc2VhbVdpNUhoZFhhcUNsWFBEYUJTSkJwNmVwa1VZVmV1QnpWN0U0MmdmcVhkTDVBdmJqTERE
SWF4eGFhZjJjRTZLd1BkU2Q5SXFLWVVsRG4wQXo0dnQ5OEo0RUFHN0wwNVJOSjE4R3pXRDY0UE9W
dDRxQ2pLWU1tT2JEb3EyVllTYlZNSkdBd2ZFRk91c0I3c2hkWDVoVEFqaVpvRWhmRHM2a3JYOExZ
Zk9LQmR3cHBrWiUyQlFDd2FjWXNQM3VPaHUwMEVTTFYlMkZUSGFVY28lMkJ5TkhBUHlZbjBlNlVI
ODN3MjglMkJHQVFhNklaZ3F0bVFoRVNEWVVlRmdxdVlBV2J1VUtka290WlVmTU93TlQlMkI1NlIz
bVZ2WFVMcndGTW1Vc2tzVjQxOHFyVjVTWTJtNXhZa3JHRkkyT1ZwJTJCZ1hNWTYzUkV1cXNvJTJC
Qm0lMkJ5WUJqeiUyQldpRExZRmhqTWclMkZGNHljelVlTG5IUGtwa0lSM0R1c1hYWll5SUIwYUQl
MkZDSmU1YVVKNTdsV25FcEdoUzhVVG9nd285UEpDZGVCWlRaQ0xoYXg0OWRkRDFsYkZxbzFib0pM
JTJCYnRWelp3R0tOcWIweXRhS0oybVZIc0s4dyUzRCUzRCZhbXA7WC1BbXotQWxnb3JpdGhtPUFX
UzQtSE1BQy1TSEEyNTYmYW1wO1gtQW16LURhdGU9MjAyMDAxMjhUMTUxOTI2WiZhbXA7WC1BbXot
U2lnbmVkSGVhZGVycz1ob3N0JmFtcDtYLUFtei1FeHBpcmVzPTMwMCZhbXA7WC1BbXotQ3JlZGVu
dGlhbD1BU0lBUTNQSENWVFlTU0s0R1VXSiUyRjIwMjAwMTI4JTJGdXMtZWFzdC0xJTJGczMlMkZh
d3M0X3JlcXVlc3QmYW1wO1gtQW16LVNpZ25hdHVyZT03NzlmOGQxMWZiMGJmZWZiMmRmNzM3MThh
MmQ0YmZmYzIyNWJkMzhkZGMwMWQxYjQ1MTUyOTA2NTU5OWQ4MWQwJmFtcDtoYXNoPWE3YzE2ODQ3
Y2U1OTViN2ZhMjUyZDhiZmY0MTZjNmQ5ZDExNzk1NDI0OWM5YzExYmFjMTE4YTg3N2NiYTg2YTEm
YW1wO2hvc3Q9NjgwNDJjOTQzNTkxMDEzYWMyYjI0MzBhODliMjcwZjZhZjJjNzZkOGRmZDA4NmEw
NzE3NmFmZTdjNzZjMmM2MSZhbXA7cGlpPVMwMDE0Mjk5OTA5MDA4Nzg0JmFtcDt0aWQ9c3BkZi1h
OWVjN2JlMC00MmU3LTQ5NjYtODVhMi0yYTRkYzA5ZWQ2MDYmYW1wO3NpZD02NjNlYmE1ODIxYzRi
OTQ2ZmQ3OWYxNjU2MTUxZjVhOTc4OTFneHJxYSZhbXA7dHlwZT1jbGllbnQ8L3VybD48L3JlbGF0
ZWQtdXJscz48L3VybHM+PGVsZWN0cm9uaWMtcmVzb3VyY2UtbnVtPmh0dHBzOi8vZG9pLm9yZy8x
MC4xMDE2L2ouZWpwaGFyLjIwMDkuMDYuMDY1PC9lbGVjdHJvbmljLXJlc291cmNlLW51bT48L3Jl
Y29yZD48L0NpdGU+PC9FbmROb3RlPn==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(14)</w:t>
      </w:r>
      <w:r w:rsidRPr="00963F09">
        <w:rPr>
          <w:rFonts w:asciiTheme="majorBidi" w:hAnsiTheme="majorBidi" w:cstheme="majorBidi"/>
          <w:bCs/>
        </w:rPr>
        <w:fldChar w:fldCharType="end"/>
      </w:r>
      <w:r w:rsidRPr="00963F09">
        <w:rPr>
          <w:rFonts w:asciiTheme="majorBidi" w:hAnsiTheme="majorBidi" w:cstheme="majorBidi"/>
          <w:bCs/>
        </w:rPr>
        <w:t xml:space="preserve">. In this regard, a target-based screen is more favorable, as it overcomes the limitations that can occur due to cellular entry. These issues can be resolved later through medicinal chemistry approaches. Thus, a successful purification scheme for functional </w:t>
      </w:r>
      <w:r w:rsidRPr="00963F09">
        <w:rPr>
          <w:rFonts w:asciiTheme="majorBidi" w:hAnsiTheme="majorBidi" w:cstheme="majorBidi"/>
          <w:bCs/>
          <w:i/>
          <w:iCs/>
        </w:rPr>
        <w:t>C. albicans</w:t>
      </w:r>
      <w:r w:rsidRPr="00963F09">
        <w:rPr>
          <w:rFonts w:asciiTheme="majorBidi" w:hAnsiTheme="majorBidi" w:cstheme="majorBidi"/>
          <w:bCs/>
        </w:rPr>
        <w:t xml:space="preserve"> Cho1 enzyme is necessary.</w:t>
      </w:r>
    </w:p>
    <w:p w14:paraId="1C27B0EA" w14:textId="77777777" w:rsidR="001F1478" w:rsidRPr="00963F09" w:rsidRDefault="001F1478" w:rsidP="001F1478">
      <w:pPr>
        <w:spacing w:before="100" w:beforeAutospacing="1" w:after="100" w:afterAutospacing="1" w:line="480" w:lineRule="auto"/>
        <w:ind w:firstLine="720"/>
        <w:contextualSpacing/>
        <w:rPr>
          <w:rFonts w:asciiTheme="majorBidi" w:hAnsiTheme="majorBidi" w:cstheme="majorBidi"/>
          <w:bCs/>
        </w:rPr>
      </w:pPr>
      <w:r w:rsidRPr="00963F09">
        <w:rPr>
          <w:rFonts w:asciiTheme="majorBidi" w:hAnsiTheme="majorBidi" w:cstheme="majorBidi"/>
          <w:bCs/>
        </w:rPr>
        <w:t xml:space="preserve">PS synthase was first identified and purified to homogeneity in </w:t>
      </w:r>
      <w:r w:rsidRPr="00963F09">
        <w:rPr>
          <w:rFonts w:asciiTheme="majorBidi" w:hAnsiTheme="majorBidi" w:cstheme="majorBidi"/>
          <w:bCs/>
          <w:i/>
          <w:iCs/>
        </w:rPr>
        <w:t>Escherichia coli</w:t>
      </w:r>
      <w:r w:rsidRPr="00963F09">
        <w:rPr>
          <w:rFonts w:asciiTheme="majorBidi" w:hAnsiTheme="majorBidi" w:cstheme="majorBidi"/>
          <w:bCs/>
        </w:rPr>
        <w:t xml:space="preserve"> </w:t>
      </w:r>
      <w:r w:rsidRPr="00963F09">
        <w:rPr>
          <w:rFonts w:asciiTheme="majorBidi" w:hAnsiTheme="majorBidi" w:cstheme="majorBidi"/>
          <w:bCs/>
        </w:rPr>
        <w:fldChar w:fldCharType="begin">
          <w:fldData xml:space="preserve">PEVuZE5vdGU+PENpdGU+PEF1dGhvcj5LYW5mZXI8L0F1dGhvcj48WWVhcj4xOTY0PC9ZZWFyPjxS
ZWNOdW0+MTUzPC9SZWNOdW0+PERpc3BsYXlUZXh0PigzMy0zNSk8L0Rpc3BsYXlUZXh0PjxyZWNv
cmQ+PHJlYy1udW1iZXI+MTUzPC9yZWMtbnVtYmVyPjxmb3JlaWduLWtleXM+PGtleSBhcHA9IkVO
IiBkYi1pZD0iZHZhcHp0ZHA2dDV0d3JlZHh4anhkc3I0MmZ3c3J4djAyMnpyIiB0aW1lc3RhbXA9
IjE1NzExNzE5MDMiPjE1Mzwva2V5PjwvZm9yZWlnbi1rZXlzPjxyZWYtdHlwZSBuYW1lPSJKb3Vy
bmFsIEFydGljbGUiPjE3PC9yZWYtdHlwZT48Y29udHJpYnV0b3JzPjxhdXRob3JzPjxhdXRob3I+
S2FuZmVyLCBKdWxpYW48L2F1dGhvcj48YXV0aG9yPktlbm5lZHksIEV1Z2VuZSBQLjwvYXV0aG9y
PjwvYXV0aG9ycz48L2NvbnRyaWJ1dG9ycz48dGl0bGVzPjx0aXRsZT5NZXRhYm9saXNtIGFuZCBG
dW5jdGlvbiBvZiBCYWN0ZXJpYWwgTGlwaWRzOiBJSS4gQklPU1lOVEhFU0lTIE9GIFBIT1NQSE9M
SVBJRFMgSU4gRVNDSEVSSUNISUEgQ09MSTwvdGl0bGU+PHNlY29uZGFyeS10aXRsZT5Kb3VybmFs
IG9mIEJpb2xvZ2ljYWwgQ2hlbWlzdHJ5PC9zZWNvbmRhcnktdGl0bGU+PC90aXRsZXM+PHBlcmlv
ZGljYWw+PGZ1bGwtdGl0bGU+Sm91cm5hbCBvZiBCaW9sb2dpY2FsIENoZW1pc3RyeTwvZnVsbC10
aXRsZT48L3BlcmlvZGljYWw+PHBhZ2VzPjE3MjAtMTcyNjwvcGFnZXM+PHZvbHVtZT4yMzk8L3Zv
bHVtZT48bnVtYmVyPjY8L251bWJlcj48ZGF0ZXM+PHllYXI+MTk2NDwveWVhcj48cHViLWRhdGVz
PjxkYXRlPkp1bmUgMSwgMTk2NDwvZGF0ZT48L3B1Yi1kYXRlcz48L2RhdGVzPjx1cmxzPjxyZWxh
dGVkLXVybHM+PHVybD5odHRwOi8vd3d3LmpiYy5vcmcvY29udGVudC8yMzkvNi8xNzIwLnNob3J0
PC91cmw+PC9yZWxhdGVkLXVybHM+PC91cmxzPjwvcmVjb3JkPjwvQ2l0ZT48Q2l0ZT48QXV0aG9y
Pk9odGE8L0F1dGhvcj48WWVhcj4xOTgxPC9ZZWFyPjxSZWNOdW0+NDc3PC9SZWNOdW0+PHJlY29y
ZD48cmVjLW51bWJlcj40Nzc8L3JlYy1udW1iZXI+PGZvcmVpZ24ta2V5cz48a2V5IGFwcD0iRU4i
IGRiLWlkPSJkdmFwenRkcDZ0NXR3cmVkeHhqeGRzcjQyZndzcnh2MDIyenIiIHRpbWVzdGFtcD0i
MTY2NDIwMzgxNyI+NDc3PC9rZXk+PC9mb3JlaWduLWtleXM+PHJlZi10eXBlIG5hbWU9IkpvdXJu
YWwgQXJ0aWNsZSI+MTc8L3JlZi10eXBlPjxjb250cmlidXRvcnM+PGF1dGhvcnM+PGF1dGhvcj5P
aHRhLCBBPC9hdXRob3I+PGF1dGhvcj5XYWdnb25lciwgS2FyZW48L2F1dGhvcj48YXV0aG9yPkxv
dWllLCBLYXRocnluPC9hdXRob3I+PGF1dGhvcj5Eb3doYW4sIFc8L2F1dGhvcj48L2F1dGhvcnM+
PC9jb250cmlidXRvcnM+PHRpdGxlcz48dGl0bGU+Q2xvbmluZyBvZiBnZW5lcyBpbnZvbHZlZCBp
biBtZW1icmFuZSBsaXBpZCBzeW50aGVzaXMuIEVmZmVjdHMgb2YgYW1wbGlmaWNhdGlvbiBvZiBw
aG9zcGhhdGlkeWxzZXJpbmUgc3ludGhhc2UgaW4gRXNjaGVyaWNoaWEgY29saTwvdGl0bGU+PHNl
Y29uZGFyeS10aXRsZT5Kb3VybmFsIG9mIEJpb2xvZ2ljYWwgQ2hlbWlzdHJ5PC9zZWNvbmRhcnkt
dGl0bGU+PC90aXRsZXM+PHBlcmlvZGljYWw+PGZ1bGwtdGl0bGU+Sm91cm5hbCBvZiBCaW9sb2dp
Y2FsIENoZW1pc3RyeTwvZnVsbC10aXRsZT48L3BlcmlvZGljYWw+PHBhZ2VzPjIyMTktMjIyNTwv
cGFnZXM+PHZvbHVtZT4yNTY8L3ZvbHVtZT48bnVtYmVyPjU8L251bWJlcj48ZGF0ZXM+PHllYXI+
MTk4MTwveWVhcj48L2RhdGVzPjxpc2JuPjAwMjEtOTI1ODwvaXNibj48dXJscz48L3VybHM+PC9y
ZWNvcmQ+PC9DaXRlPjxDaXRlPjxBdXRob3I+UmFldHo8L0F1dGhvcj48WWVhcj4xOTc3PC9ZZWFy
PjxSZWNOdW0+NDc4PC9SZWNOdW0+PHJlY29yZD48cmVjLW51bWJlcj40Nzg8L3JlYy1udW1iZXI+
PGZvcmVpZ24ta2V5cz48a2V5IGFwcD0iRU4iIGRiLWlkPSJkdmFwenRkcDZ0NXR3cmVkeHhqeGRz
cjQyZndzcnh2MDIyenIiIHRpbWVzdGFtcD0iMTY2NDIwMzg0MCI+NDc4PC9rZXk+PC9mb3JlaWdu
LWtleXM+PHJlZi10eXBlIG5hbWU9IkpvdXJuYWwgQXJ0aWNsZSI+MTc8L3JlZi10eXBlPjxjb250
cmlidXRvcnM+PGF1dGhvcnM+PGF1dGhvcj5SYWV0eiwgQ1I8L2F1dGhvcj48YXV0aG9yPkxhcnNv
biwgVEo8L2F1dGhvcj48YXV0aG9yPkRvd2hhbiwgVzwvYXV0aG9yPjwvYXV0aG9ycz48L2NvbnRy
aWJ1dG9ycz48dGl0bGVzPjx0aXRsZT5HZW5lIGNsb25pbmcgZm9yIHRoZSBpc29sYXRpb24gb2Yg
ZW56eW1lcyBvZiBtZW1icmFuZSBsaXBpZCBzeW50aGVzaXM6IHBob3NwaGF0aWR5bHNlcmluZSBz
eW50aGFzZSBvdmVycHJvZHVjdGlvbiBpbiBFc2NoZXJpY2hpYSBjb2xpPC90aXRsZT48c2Vjb25k
YXJ5LXRpdGxlPlByb2NlZWRpbmdzIG9mIHRoZSBOYXRpb25hbCBBY2FkZW15IG9mIFNjaWVuY2Vz
PC9zZWNvbmRhcnktdGl0bGU+PC90aXRsZXM+PHBlcmlvZGljYWw+PGZ1bGwtdGl0bGU+UHJvY2Vl
ZGluZ3Mgb2YgdGhlIE5hdGlvbmFsIEFjYWRlbXkgb2YgU2NpZW5jZXM8L2Z1bGwtdGl0bGU+PC9w
ZXJpb2RpY2FsPjxwYWdlcz4xNDEyLTE0MTY8L3BhZ2VzPjx2b2x1bWU+NzQ8L3ZvbHVtZT48bnVt
YmVyPjQ8L251bWJlcj48ZGF0ZXM+PHllYXI+MTk3NzwveWVhcj48L2RhdGVzPjxpc2JuPjAwMjct
ODQyNDwvaXNibj48dXJscz48L3VybHM+PC9yZWNvcmQ+PC9DaXRlPjwvRW5kTm90ZT4A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PEVuZE5vdGU+PENpdGU+PEF1dGhvcj5LYW5mZXI8L0F1dGhvcj48WWVhcj4xOTY0PC9ZZWFyPjxS
ZWNOdW0+MTUzPC9SZWNOdW0+PERpc3BsYXlUZXh0PigzMy0zNSk8L0Rpc3BsYXlUZXh0PjxyZWNv
cmQ+PHJlYy1udW1iZXI+MTUzPC9yZWMtbnVtYmVyPjxmb3JlaWduLWtleXM+PGtleSBhcHA9IkVO
IiBkYi1pZD0iZHZhcHp0ZHA2dDV0d3JlZHh4anhkc3I0MmZ3c3J4djAyMnpyIiB0aW1lc3RhbXA9
IjE1NzExNzE5MDMiPjE1Mzwva2V5PjwvZm9yZWlnbi1rZXlzPjxyZWYtdHlwZSBuYW1lPSJKb3Vy
bmFsIEFydGljbGUiPjE3PC9yZWYtdHlwZT48Y29udHJpYnV0b3JzPjxhdXRob3JzPjxhdXRob3I+
S2FuZmVyLCBKdWxpYW48L2F1dGhvcj48YXV0aG9yPktlbm5lZHksIEV1Z2VuZSBQLjwvYXV0aG9y
PjwvYXV0aG9ycz48L2NvbnRyaWJ1dG9ycz48dGl0bGVzPjx0aXRsZT5NZXRhYm9saXNtIGFuZCBG
dW5jdGlvbiBvZiBCYWN0ZXJpYWwgTGlwaWRzOiBJSS4gQklPU1lOVEhFU0lTIE9GIFBIT1NQSE9M
SVBJRFMgSU4gRVNDSEVSSUNISUEgQ09MSTwvdGl0bGU+PHNlY29uZGFyeS10aXRsZT5Kb3VybmFs
IG9mIEJpb2xvZ2ljYWwgQ2hlbWlzdHJ5PC9zZWNvbmRhcnktdGl0bGU+PC90aXRsZXM+PHBlcmlv
ZGljYWw+PGZ1bGwtdGl0bGU+Sm91cm5hbCBvZiBCaW9sb2dpY2FsIENoZW1pc3RyeTwvZnVsbC10
aXRsZT48L3BlcmlvZGljYWw+PHBhZ2VzPjE3MjAtMTcyNjwvcGFnZXM+PHZvbHVtZT4yMzk8L3Zv
bHVtZT48bnVtYmVyPjY8L251bWJlcj48ZGF0ZXM+PHllYXI+MTk2NDwveWVhcj48cHViLWRhdGVz
PjxkYXRlPkp1bmUgMSwgMTk2NDwvZGF0ZT48L3B1Yi1kYXRlcz48L2RhdGVzPjx1cmxzPjxyZWxh
dGVkLXVybHM+PHVybD5odHRwOi8vd3d3LmpiYy5vcmcvY29udGVudC8yMzkvNi8xNzIwLnNob3J0
PC91cmw+PC9yZWxhdGVkLXVybHM+PC91cmxzPjwvcmVjb3JkPjwvQ2l0ZT48Q2l0ZT48QXV0aG9y
Pk9odGE8L0F1dGhvcj48WWVhcj4xOTgxPC9ZZWFyPjxSZWNOdW0+NDc3PC9SZWNOdW0+PHJlY29y
ZD48cmVjLW51bWJlcj40Nzc8L3JlYy1udW1iZXI+PGZvcmVpZ24ta2V5cz48a2V5IGFwcD0iRU4i
IGRiLWlkPSJkdmFwenRkcDZ0NXR3cmVkeHhqeGRzcjQyZndzcnh2MDIyenIiIHRpbWVzdGFtcD0i
MTY2NDIwMzgxNyI+NDc3PC9rZXk+PC9mb3JlaWduLWtleXM+PHJlZi10eXBlIG5hbWU9IkpvdXJu
YWwgQXJ0aWNsZSI+MTc8L3JlZi10eXBlPjxjb250cmlidXRvcnM+PGF1dGhvcnM+PGF1dGhvcj5P
aHRhLCBBPC9hdXRob3I+PGF1dGhvcj5XYWdnb25lciwgS2FyZW48L2F1dGhvcj48YXV0aG9yPkxv
dWllLCBLYXRocnluPC9hdXRob3I+PGF1dGhvcj5Eb3doYW4sIFc8L2F1dGhvcj48L2F1dGhvcnM+
PC9jb250cmlidXRvcnM+PHRpdGxlcz48dGl0bGU+Q2xvbmluZyBvZiBnZW5lcyBpbnZvbHZlZCBp
biBtZW1icmFuZSBsaXBpZCBzeW50aGVzaXMuIEVmZmVjdHMgb2YgYW1wbGlmaWNhdGlvbiBvZiBw
aG9zcGhhdGlkeWxzZXJpbmUgc3ludGhhc2UgaW4gRXNjaGVyaWNoaWEgY29saTwvdGl0bGU+PHNl
Y29uZGFyeS10aXRsZT5Kb3VybmFsIG9mIEJpb2xvZ2ljYWwgQ2hlbWlzdHJ5PC9zZWNvbmRhcnkt
dGl0bGU+PC90aXRsZXM+PHBlcmlvZGljYWw+PGZ1bGwtdGl0bGU+Sm91cm5hbCBvZiBCaW9sb2dp
Y2FsIENoZW1pc3RyeTwvZnVsbC10aXRsZT48L3BlcmlvZGljYWw+PHBhZ2VzPjIyMTktMjIyNTwv
cGFnZXM+PHZvbHVtZT4yNTY8L3ZvbHVtZT48bnVtYmVyPjU8L251bWJlcj48ZGF0ZXM+PHllYXI+
MTk4MTwveWVhcj48L2RhdGVzPjxpc2JuPjAwMjEtOTI1ODwvaXNibj48dXJscz48L3VybHM+PC9y
ZWNvcmQ+PC9DaXRlPjxDaXRlPjxBdXRob3I+UmFldHo8L0F1dGhvcj48WWVhcj4xOTc3PC9ZZWFy
PjxSZWNOdW0+NDc4PC9SZWNOdW0+PHJlY29yZD48cmVjLW51bWJlcj40Nzg8L3JlYy1udW1iZXI+
PGZvcmVpZ24ta2V5cz48a2V5IGFwcD0iRU4iIGRiLWlkPSJkdmFwenRkcDZ0NXR3cmVkeHhqeGRz
cjQyZndzcnh2MDIyenIiIHRpbWVzdGFtcD0iMTY2NDIwMzg0MCI+NDc4PC9rZXk+PC9mb3JlaWdu
LWtleXM+PHJlZi10eXBlIG5hbWU9IkpvdXJuYWwgQXJ0aWNsZSI+MTc8L3JlZi10eXBlPjxjb250
cmlidXRvcnM+PGF1dGhvcnM+PGF1dGhvcj5SYWV0eiwgQ1I8L2F1dGhvcj48YXV0aG9yPkxhcnNv
biwgVEo8L2F1dGhvcj48YXV0aG9yPkRvd2hhbiwgVzwvYXV0aG9yPjwvYXV0aG9ycz48L2NvbnRy
aWJ1dG9ycz48dGl0bGVzPjx0aXRsZT5HZW5lIGNsb25pbmcgZm9yIHRoZSBpc29sYXRpb24gb2Yg
ZW56eW1lcyBvZiBtZW1icmFuZSBsaXBpZCBzeW50aGVzaXM6IHBob3NwaGF0aWR5bHNlcmluZSBz
eW50aGFzZSBvdmVycHJvZHVjdGlvbiBpbiBFc2NoZXJpY2hpYSBjb2xpPC90aXRsZT48c2Vjb25k
YXJ5LXRpdGxlPlByb2NlZWRpbmdzIG9mIHRoZSBOYXRpb25hbCBBY2FkZW15IG9mIFNjaWVuY2Vz
PC9zZWNvbmRhcnktdGl0bGU+PC90aXRsZXM+PHBlcmlvZGljYWw+PGZ1bGwtdGl0bGU+UHJvY2Vl
ZGluZ3Mgb2YgdGhlIE5hdGlvbmFsIEFjYWRlbXkgb2YgU2NpZW5jZXM8L2Z1bGwtdGl0bGU+PC9w
ZXJpb2RpY2FsPjxwYWdlcz4xNDEyLTE0MTY8L3BhZ2VzPjx2b2x1bWU+NzQ8L3ZvbHVtZT48bnVt
YmVyPjQ8L251bWJlcj48ZGF0ZXM+PHllYXI+MTk3NzwveWVhcj48L2RhdGVzPjxpc2JuPjAwMjct
ODQyNDwvaXNibj48dXJscz48L3VybHM+PC9yZWNvcmQ+PC9DaXRlPjwvRW5kTm90ZT4A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(33-35)</w:t>
      </w:r>
      <w:r w:rsidRPr="00963F09">
        <w:rPr>
          <w:rFonts w:asciiTheme="majorBidi" w:hAnsiTheme="majorBidi" w:cstheme="majorBidi"/>
          <w:bCs/>
        </w:rPr>
        <w:fldChar w:fldCharType="end"/>
      </w:r>
      <w:r w:rsidRPr="00963F09">
        <w:rPr>
          <w:rFonts w:asciiTheme="majorBidi" w:hAnsiTheme="majorBidi" w:cstheme="majorBidi"/>
          <w:bCs/>
        </w:rPr>
        <w:t xml:space="preserve">. In contrast with the membrane-bound characteristics of Cho1 in yeasts, the </w:t>
      </w:r>
      <w:r w:rsidRPr="00963F09">
        <w:rPr>
          <w:rFonts w:asciiTheme="majorBidi" w:hAnsiTheme="majorBidi" w:cstheme="majorBidi"/>
          <w:bCs/>
          <w:i/>
          <w:iCs/>
        </w:rPr>
        <w:t>Escherichia coli</w:t>
      </w:r>
      <w:r w:rsidRPr="00963F09">
        <w:rPr>
          <w:rFonts w:asciiTheme="majorBidi" w:hAnsiTheme="majorBidi" w:cstheme="majorBidi"/>
          <w:bCs/>
        </w:rPr>
        <w:t xml:space="preserve"> PS synthase is associated with ribosomes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&lt;EndNote&gt;&lt;Cite&gt;&lt;Author&gt;Raetz&lt;/Author&gt;&lt;Year&gt;1972&lt;/Year&gt;&lt;RecNum&gt;191&lt;/RecNum&gt;&lt;DisplayText&gt;(36)&lt;/DisplayText&gt;&lt;record&gt;&lt;rec-number&gt;191&lt;/rec-number&gt;&lt;foreign-keys&gt;&lt;key app="EN" db-id="dvapztdp6t5twredxxjxdsr42fwsrxv022zr" timestamp="1575323711"&gt;191&lt;/key&gt;&lt;/foreign-keys&gt;&lt;ref-type name="Journal Article"&gt;17&lt;/ref-type&gt;&lt;contributors&gt;&lt;authors&gt;&lt;author&gt;Raetz, C. R.&lt;/author&gt;&lt;author&gt;Kennedy, E. P.&lt;/author&gt;&lt;/authors&gt;&lt;/contributors&gt;&lt;titles&gt;&lt;title&gt;The association of phosphatidylserine synthetase with ribosomes in extracts of Escherichia coli&lt;/title&gt;&lt;secondary-title&gt;J Biol Chem&lt;/secondary-title&gt;&lt;/titles&gt;&lt;periodical&gt;&lt;full-title&gt;J Biol Chem&lt;/full-title&gt;&lt;/periodical&gt;&lt;pages&gt;2008-14&lt;/pages&gt;&lt;volume&gt;247&lt;/volume&gt;&lt;number&gt;7&lt;/number&gt;&lt;edition&gt;1972/04/10&lt;/edition&gt;&lt;keywords&gt;&lt;keyword&gt;Buffers&lt;/keyword&gt;&lt;keyword&gt;Carbon Isotopes&lt;/keyword&gt;&lt;keyword&gt;Carboxy-Lyases/antagonists &amp;amp; inhibitors/metabolism&lt;/keyword&gt;&lt;keyword&gt;Cell Membrane/enzymology&lt;/keyword&gt;&lt;keyword&gt;Cell-Free System&lt;/keyword&gt;&lt;keyword&gt;Centrifugation, Density Gradient&lt;/keyword&gt;&lt;keyword&gt;Chromatography, Thin Layer&lt;/keyword&gt;&lt;keyword&gt;Cytosine Nucleotides&lt;/keyword&gt;&lt;keyword&gt;Escherichia coli/cytology/*enzymology&lt;/keyword&gt;&lt;keyword&gt;Glycerides&lt;/keyword&gt;&lt;keyword&gt;Hydroxylamines&lt;/keyword&gt;&lt;keyword&gt;Magnesium&lt;/keyword&gt;&lt;keyword&gt;Osmolar Concentration&lt;/keyword&gt;&lt;keyword&gt;Phosphatidylethanolamines/metabolism&lt;/keyword&gt;&lt;keyword&gt;Phosphotransferases/*metabolism&lt;/keyword&gt;&lt;keyword&gt;Protein Binding&lt;/keyword&gt;&lt;keyword&gt;Ribosomes/*enzymology/metabolism&lt;/keyword&gt;&lt;keyword&gt;Time Factors&lt;/keyword&gt;&lt;keyword&gt;Tritium&lt;/keyword&gt;&lt;keyword&gt;Ultracentrifugation&lt;/keyword&gt;&lt;/keywords&gt;&lt;dates&gt;&lt;year&gt;1972&lt;/year&gt;&lt;pub-dates&gt;&lt;date&gt;Apr 10&lt;/date&gt;&lt;/pub-dates&gt;&lt;/dates&gt;&lt;isbn&gt;0021-9258 (Print)&amp;#xD;0021-9258 (Linking)&lt;/isbn&gt;&lt;accession-num&gt;4552685&lt;/accession-num&gt;&lt;urls&gt;&lt;related-urls&gt;&lt;url&gt;https://www.ncbi.nlm.nih.gov/pubmed/4552685&lt;/url&gt;&lt;url&gt;http://www.jbc.org/content/247/7/2008.full.pdf&lt;/url&gt;&lt;/related-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(36)</w:t>
      </w:r>
      <w:r w:rsidRPr="00963F09">
        <w:rPr>
          <w:rFonts w:asciiTheme="majorBidi" w:hAnsiTheme="majorBidi" w:cstheme="majorBidi"/>
          <w:bCs/>
        </w:rPr>
        <w:fldChar w:fldCharType="end"/>
      </w:r>
      <w:r w:rsidRPr="00963F09">
        <w:rPr>
          <w:rFonts w:asciiTheme="majorBidi" w:hAnsiTheme="majorBidi" w:cstheme="majorBidi"/>
          <w:bCs/>
        </w:rPr>
        <w:t xml:space="preserve">. The first fungal Cho1 homolog, from </w:t>
      </w:r>
      <w:r w:rsidRPr="00963F09">
        <w:rPr>
          <w:rFonts w:asciiTheme="majorBidi" w:hAnsiTheme="majorBidi" w:cstheme="majorBidi"/>
          <w:bCs/>
          <w:i/>
          <w:iCs/>
        </w:rPr>
        <w:t>Saccharomyces cerevisiae</w:t>
      </w:r>
      <w:r w:rsidRPr="00963F09">
        <w:rPr>
          <w:rFonts w:asciiTheme="majorBidi" w:hAnsiTheme="majorBidi" w:cstheme="majorBidi"/>
          <w:bCs/>
        </w:rPr>
        <w:t xml:space="preserve">, was identified in 1980 </w:t>
      </w:r>
      <w:r w:rsidRPr="00963F09">
        <w:rPr>
          <w:rFonts w:asciiTheme="majorBidi" w:hAnsiTheme="majorBidi" w:cstheme="majorBidi"/>
          <w:bCs/>
        </w:rPr>
        <w:fldChar w:fldCharType="begin">
          <w:fldData xml:space="preserve">PEVuZE5vdGU+PENpdGU+PEF1dGhvcj5BdGtpbnNvbjwvQXV0aG9yPjxZZWFyPjE5ODA8L1llYXI+
PFJlY051bT4xNzk8L1JlY051bT48RGlzcGxheVRleHQ+KDM3LCAzOCk8L0Rpc3BsYXlUZXh0Pjxy
ZWNvcmQ+PHJlYy1udW1iZXI+MTc5PC9yZWMtbnVtYmVyPjxmb3JlaWduLWtleXM+PGtleSBhcHA9
IkVOIiBkYi1pZD0iZHZhcHp0ZHA2dDV0d3JlZHh4anhkc3I0MmZ3c3J4djAyMnpyIiB0aW1lc3Rh
bXA9IjE1NzIyODQ5NTYiPjE3OTwva2V5PjwvZm9yZWlnbi1rZXlzPjxyZWYtdHlwZSBuYW1lPSJK
b3VybmFsIEFydGljbGUiPjE3PC9yZWYtdHlwZT48Y29udHJpYnV0b3JzPjxhdXRob3JzPjxhdXRo
b3I+QXRraW5zb24sIEs8L2F1dGhvcj48YXV0aG9yPkZvZ2VsLCBTPC9hdXRob3I+PGF1dGhvcj5I
ZW5yeSwgUyBBPC9hdXRob3I+PC9hdXRob3JzPjwvY29udHJpYnV0b3JzPjx0aXRsZXM+PHRpdGxl
PlllYXN0IG11dGFudCBkZWZlY3RpdmUgaW4gcGhvc3BoYXRpZHlsc2VyaW5lIHN5bnRoZXNpczwv
dGl0bGU+PHNlY29uZGFyeS10aXRsZT5Kb3VybmFsIG9mIEJpb2xvZ2ljYWwgQ2hlbWlzdHJ5PC9z
ZWNvbmRhcnktdGl0bGU+PC90aXRsZXM+PHBlcmlvZGljYWw+PGZ1bGwtdGl0bGU+Sm91cm5hbCBv
ZiBCaW9sb2dpY2FsIENoZW1pc3RyeTwvZnVsbC10aXRsZT48L3BlcmlvZGljYWw+PHBhZ2VzPjY2
NTMtNjE8L3BhZ2VzPjx2b2x1bWU+MjU1PC92b2x1bWU+PG51bWJlcj4xNDwvbnVtYmVyPjxkYXRl
cz48eWVhcj4xOTgwPC95ZWFyPjxwdWItZGF0ZXM+PGRhdGU+SnVseSAyNSwgMTk4MDwvZGF0ZT48
L3B1Yi1kYXRlcz48L2RhdGVzPjx1cmxzPjxyZWxhdGVkLXVybHM+PHVybD5odHRwOi8vd3d3Lmpi
Yy5vcmcvY29udGVudC8yNTUvMTQvNjY1My5hYnN0cmFjdDwvdXJsPjx1cmw+aHR0cDovL3d3dy5q
YmMub3JnL2NvbnRlbnQvMjU1LzE0LzY2NTMuZnVsbC5wZGY8L3VybD48L3JlbGF0ZWQtdXJscz48
L3VybHM+PC9yZWNvcmQ+PC9DaXRlPjxDaXRlPjxBdXRob3I+QXRraW5zb248L0F1dGhvcj48WWVh
cj4xOTgwPC9ZZWFyPjxSZWNOdW0+MTgyPC9SZWNOdW0+PHJlY29yZD48cmVjLW51bWJlcj4xODI8
L3JlYy1udW1iZXI+PGZvcmVpZ24ta2V5cz48a2V5IGFwcD0iRU4iIGRiLWlkPSJkdmFwenRkcDZ0
NXR3cmVkeHhqeGRzcjQyZndzcnh2MDIyenIiIHRpbWVzdGFtcD0iMTU3NTMyMjk2NyI+MTgyPC9r
ZXk+PC9mb3JlaWduLWtleXM+PHJlZi10eXBlIG5hbWU9IkpvdXJuYWwgQXJ0aWNsZSI+MTc8L3Jl
Zi10eXBlPjxjb250cmlidXRvcnM+PGF1dGhvcnM+PGF1dGhvcj5BdGtpbnNvbiwgSy4gRC48L2F1
dGhvcj48YXV0aG9yPkplbnNlbiwgQi48L2F1dGhvcj48YXV0aG9yPktvbGF0LCBBLiBJLjwvYXV0
aG9yPjxhdXRob3I+U3Rvcm0sIEUuIE0uPC9hdXRob3I+PGF1dGhvcj5IZW5yeSwgUy4gQS48L2F1
dGhvcj48YXV0aG9yPkZvZ2VsLCBTLjwvYXV0aG9yPjwvYXV0aG9ycz48L2NvbnRyaWJ1dG9ycz48
dGl0bGVzPjx0aXRsZT5ZZWFzdCBtdXRhbnRzIGF1eG90cm9waGljIGZvciBjaG9saW5lIG9yIGV0
aGFub2xhbWluZTwvdGl0bGU+PHNlY29uZGFyeS10aXRsZT5KIEJhY3RlcmlvbDwvc2Vjb25kYXJ5
LXRpdGxlPjwvdGl0bGVzPjxwZXJpb2RpY2FsPjxmdWxsLXRpdGxlPkogQmFjdGVyaW9sPC9mdWxs
LXRpdGxlPjwvcGVyaW9kaWNhbD48cGFnZXM+NTU4LTY0PC9wYWdlcz48dm9sdW1lPjE0MTwvdm9s
dW1lPjxudW1iZXI+MjwvbnVtYmVyPjxlZGl0aW9uPjE5ODAvMDIvMDE8L2VkaXRpb24+PGtleXdv
cmRzPjxrZXl3b3JkPkNob2xpbmUvKm1ldGFib2xpc208L2tleXdvcmQ+PGtleXdvcmQ+RXRoYW5v
bGFtaW5lcy8qbWV0YWJvbGlzbTwva2V5d29yZD48a2V5d29yZD5Jbm9zaXRvbC9tZXRhYm9saXNt
PC9rZXl3b3JkPjxrZXl3b3JkPipNdXRhdGlvbjwva2V5d29yZD48a2V5d29yZD5QaG9zcGhhdGlk
eWxzZXJpbmVzLypnZW5ldGljczwva2V5d29yZD48a2V5d29yZD5QaG9zcGhvbGlwaWRzL2Jpb3N5
bnRoZXNpczwva2V5d29yZD48a2V5d29yZD5TYWNjaGFyb215Y2VzIGNlcmV2aXNpYWUvKmdlbmV0
aWNzL2dyb3d0aCAmYW1wOyBkZXZlbG9wbWVudC9tZXRhYm9saXNtPC9rZXl3b3JkPjwva2V5d29y
ZHM+PGRhdGVzPjx5ZWFyPjE5ODA8L3llYXI+PHB1Yi1kYXRlcz48ZGF0ZT5GZWI8L2RhdGU+PC9w
dWItZGF0ZXM+PC9kYXRlcz48aXNibj4wMDIxLTkxOTMgKFByaW50KSYjeEQ7MDAyMS05MTkzIChM
aW5raW5nKTwvaXNibj48YWNjZXNzaW9uLW51bT42OTg4Mzg2PC9hY2Nlc3Npb24tbnVtPjx1cmxz
PjxyZWxhdGVkLXVybHM+PHVybD5odHRwczovL3d3dy5uY2JpLm5sbS5uaWguZ292L3B1Ym1lZC82
OTg4Mzg2PC91cmw+PHVybD5odHRwczovL2piLmFzbS5vcmcvY29udGVudC9qYi8xNDEvMi81NTgu
ZnVsbC5wZGY8L3VybD48L3JlbGF0ZWQtdXJscz48L3VybHM+PGN1c3RvbTI+UE1DMjkzNjU5PC9j
dXN0b20yPjwvcmVjb3JkPjwvQ2l0ZT48L0VuZE5vdGU+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PEVuZE5vdGU+PENpdGU+PEF1dGhvcj5BdGtpbnNvbjwvQXV0aG9yPjxZZWFyPjE5ODA8L1llYXI+
PFJlY051bT4xNzk8L1JlY051bT48RGlzcGxheVRleHQ+KDM3LCAzOCk8L0Rpc3BsYXlUZXh0Pjxy
ZWNvcmQ+PHJlYy1udW1iZXI+MTc5PC9yZWMtbnVtYmVyPjxmb3JlaWduLWtleXM+PGtleSBhcHA9
IkVOIiBkYi1pZD0iZHZhcHp0ZHA2dDV0d3JlZHh4anhkc3I0MmZ3c3J4djAyMnpyIiB0aW1lc3Rh
bXA9IjE1NzIyODQ5NTYiPjE3OTwva2V5PjwvZm9yZWlnbi1rZXlzPjxyZWYtdHlwZSBuYW1lPSJK
b3VybmFsIEFydGljbGUiPjE3PC9yZWYtdHlwZT48Y29udHJpYnV0b3JzPjxhdXRob3JzPjxhdXRo
b3I+QXRraW5zb24sIEs8L2F1dGhvcj48YXV0aG9yPkZvZ2VsLCBTPC9hdXRob3I+PGF1dGhvcj5I
ZW5yeSwgUyBBPC9hdXRob3I+PC9hdXRob3JzPjwvY29udHJpYnV0b3JzPjx0aXRsZXM+PHRpdGxl
PlllYXN0IG11dGFudCBkZWZlY3RpdmUgaW4gcGhvc3BoYXRpZHlsc2VyaW5lIHN5bnRoZXNpczwv
dGl0bGU+PHNlY29uZGFyeS10aXRsZT5Kb3VybmFsIG9mIEJpb2xvZ2ljYWwgQ2hlbWlzdHJ5PC9z
ZWNvbmRhcnktdGl0bGU+PC90aXRsZXM+PHBlcmlvZGljYWw+PGZ1bGwtdGl0bGU+Sm91cm5hbCBv
ZiBCaW9sb2dpY2FsIENoZW1pc3RyeTwvZnVsbC10aXRsZT48L3BlcmlvZGljYWw+PHBhZ2VzPjY2
NTMtNjE8L3BhZ2VzPjx2b2x1bWU+MjU1PC92b2x1bWU+PG51bWJlcj4xNDwvbnVtYmVyPjxkYXRl
cz48eWVhcj4xOTgwPC95ZWFyPjxwdWItZGF0ZXM+PGRhdGU+SnVseSAyNSwgMTk4MDwvZGF0ZT48
L3B1Yi1kYXRlcz48L2RhdGVzPjx1cmxzPjxyZWxhdGVkLXVybHM+PHVybD5odHRwOi8vd3d3Lmpi
Yy5vcmcvY29udGVudC8yNTUvMTQvNjY1My5hYnN0cmFjdDwvdXJsPjx1cmw+aHR0cDovL3d3dy5q
YmMub3JnL2NvbnRlbnQvMjU1LzE0LzY2NTMuZnVsbC5wZGY8L3VybD48L3JlbGF0ZWQtdXJscz48
L3VybHM+PC9yZWNvcmQ+PC9DaXRlPjxDaXRlPjxBdXRob3I+QXRraW5zb248L0F1dGhvcj48WWVh
cj4xOTgwPC9ZZWFyPjxSZWNOdW0+MTgyPC9SZWNOdW0+PHJlY29yZD48cmVjLW51bWJlcj4xODI8
L3JlYy1udW1iZXI+PGZvcmVpZ24ta2V5cz48a2V5IGFwcD0iRU4iIGRiLWlkPSJkdmFwenRkcDZ0
NXR3cmVkeHhqeGRzcjQyZndzcnh2MDIyenIiIHRpbWVzdGFtcD0iMTU3NTMyMjk2NyI+MTgyPC9r
ZXk+PC9mb3JlaWduLWtleXM+PHJlZi10eXBlIG5hbWU9IkpvdXJuYWwgQXJ0aWNsZSI+MTc8L3Jl
Zi10eXBlPjxjb250cmlidXRvcnM+PGF1dGhvcnM+PGF1dGhvcj5BdGtpbnNvbiwgSy4gRC48L2F1
dGhvcj48YXV0aG9yPkplbnNlbiwgQi48L2F1dGhvcj48YXV0aG9yPktvbGF0LCBBLiBJLjwvYXV0
aG9yPjxhdXRob3I+U3Rvcm0sIEUuIE0uPC9hdXRob3I+PGF1dGhvcj5IZW5yeSwgUy4gQS48L2F1
dGhvcj48YXV0aG9yPkZvZ2VsLCBTLjwvYXV0aG9yPjwvYXV0aG9ycz48L2NvbnRyaWJ1dG9ycz48
dGl0bGVzPjx0aXRsZT5ZZWFzdCBtdXRhbnRzIGF1eG90cm9waGljIGZvciBjaG9saW5lIG9yIGV0
aGFub2xhbWluZTwvdGl0bGU+PHNlY29uZGFyeS10aXRsZT5KIEJhY3RlcmlvbDwvc2Vjb25kYXJ5
LXRpdGxlPjwvdGl0bGVzPjxwZXJpb2RpY2FsPjxmdWxsLXRpdGxlPkogQmFjdGVyaW9sPC9mdWxs
LXRpdGxlPjwvcGVyaW9kaWNhbD48cGFnZXM+NTU4LTY0PC9wYWdlcz48dm9sdW1lPjE0MTwvdm9s
dW1lPjxudW1iZXI+MjwvbnVtYmVyPjxlZGl0aW9uPjE5ODAvMDIvMDE8L2VkaXRpb24+PGtleXdv
cmRzPjxrZXl3b3JkPkNob2xpbmUvKm1ldGFib2xpc208L2tleXdvcmQ+PGtleXdvcmQ+RXRoYW5v
bGFtaW5lcy8qbWV0YWJvbGlzbTwva2V5d29yZD48a2V5d29yZD5Jbm9zaXRvbC9tZXRhYm9saXNt
PC9rZXl3b3JkPjxrZXl3b3JkPipNdXRhdGlvbjwva2V5d29yZD48a2V5d29yZD5QaG9zcGhhdGlk
eWxzZXJpbmVzLypnZW5ldGljczwva2V5d29yZD48a2V5d29yZD5QaG9zcGhvbGlwaWRzL2Jpb3N5
bnRoZXNpczwva2V5d29yZD48a2V5d29yZD5TYWNjaGFyb215Y2VzIGNlcmV2aXNpYWUvKmdlbmV0
aWNzL2dyb3d0aCAmYW1wOyBkZXZlbG9wbWVudC9tZXRhYm9saXNtPC9rZXl3b3JkPjwva2V5d29y
ZHM+PGRhdGVzPjx5ZWFyPjE5ODA8L3llYXI+PHB1Yi1kYXRlcz48ZGF0ZT5GZWI8L2RhdGU+PC9w
dWItZGF0ZXM+PC9kYXRlcz48aXNibj4wMDIxLTkxOTMgKFByaW50KSYjeEQ7MDAyMS05MTkzIChM
aW5raW5nKTwvaXNibj48YWNjZXNzaW9uLW51bT42OTg4Mzg2PC9hY2Nlc3Npb24tbnVtPjx1cmxz
PjxyZWxhdGVkLXVybHM+PHVybD5odHRwczovL3d3dy5uY2JpLm5sbS5uaWguZ292L3B1Ym1lZC82
OTg4Mzg2PC91cmw+PHVybD5odHRwczovL2piLmFzbS5vcmcvY29udGVudC9qYi8xNDEvMi81NTgu
ZnVsbC5wZGY8L3VybD48L3JlbGF0ZWQtdXJscz48L3VybHM+PGN1c3RvbTI+UE1DMjkzNjU5PC9j
dXN0b20yPjwvcmVjb3JkPjwvQ2l0ZT48L0VuZE5vdGU+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(37, 38)</w:t>
      </w:r>
      <w:r w:rsidRPr="00963F09">
        <w:rPr>
          <w:rFonts w:asciiTheme="majorBidi" w:hAnsiTheme="majorBidi" w:cstheme="majorBidi"/>
          <w:bCs/>
        </w:rPr>
        <w:fldChar w:fldCharType="end"/>
      </w:r>
      <w:r w:rsidRPr="00963F09">
        <w:rPr>
          <w:rFonts w:asciiTheme="majorBidi" w:hAnsiTheme="majorBidi" w:cstheme="majorBidi"/>
          <w:bCs/>
        </w:rPr>
        <w:t xml:space="preserve">, and characterization of the </w:t>
      </w:r>
      <w:r w:rsidRPr="00963F09">
        <w:rPr>
          <w:rFonts w:asciiTheme="majorBidi" w:hAnsiTheme="majorBidi" w:cstheme="majorBidi"/>
          <w:bCs/>
          <w:i/>
          <w:iCs/>
        </w:rPr>
        <w:t xml:space="preserve">S. cerevisiae </w:t>
      </w:r>
      <w:r w:rsidRPr="00963F09">
        <w:rPr>
          <w:rFonts w:asciiTheme="majorBidi" w:hAnsiTheme="majorBidi" w:cstheme="majorBidi"/>
          <w:bCs/>
        </w:rPr>
        <w:t xml:space="preserve">Cho1 enzyme included an understanding of its </w:t>
      </w:r>
      <w:r w:rsidRPr="00963F09">
        <w:rPr>
          <w:rFonts w:asciiTheme="majorBidi" w:hAnsiTheme="majorBidi" w:cstheme="majorBidi"/>
          <w:bCs/>
        </w:rPr>
        <w:lastRenderedPageBreak/>
        <w:t xml:space="preserve">regulation </w:t>
      </w:r>
      <w:r w:rsidRPr="00963F09">
        <w:rPr>
          <w:rFonts w:asciiTheme="majorBidi" w:hAnsiTheme="majorBidi" w:cstheme="majorBidi"/>
          <w:bCs/>
        </w:rPr>
        <w:fldChar w:fldCharType="begin">
          <w:fldData xml:space="preserve">PEVuZE5vdGU+PENpdGU+PEF1dGhvcj5Qb29sZTwvQXV0aG9yPjxZZWFyPjE5ODY8L1llYXI+PFJl
Y051bT4xMzQ8L1JlY051bT48RGlzcGxheVRleHQ+KDM5LTQxKTwvRGlzcGxheVRleHQ+PHJlY29y
ZD48cmVjLW51bWJlcj4xMzQ8L3JlYy1udW1iZXI+PGZvcmVpZ24ta2V5cz48a2V5IGFwcD0iRU4i
IGRiLWlkPSJkdmFwenRkcDZ0NXR3cmVkeHhqeGRzcjQyZndzcnh2MDIyenIiIHRpbWVzdGFtcD0i
MTUzOTg3NjY0MyI+MTM0PC9rZXk+PC9mb3JlaWduLWtleXM+PHJlZi10eXBlIG5hbWU9IkpvdXJu
YWwgQXJ0aWNsZSI+MTc8L3JlZi10eXBlPjxjb250cmlidXRvcnM+PGF1dGhvcnM+PGF1dGhvcj5Q
b29sZSwgTSBBPC9hdXRob3I+PGF1dGhvcj5Ib21hbm4sIE0gSjwvYXV0aG9yPjxhdXRob3I+QmFl
LUxlZSwgTSBTPC9hdXRob3I+PGF1dGhvcj5DYXJtYW4sIEcgTTwvYXV0aG9yPjwvYXV0aG9ycz48
L2NvbnRyaWJ1dG9ycz48dGl0bGVzPjx0aXRsZT5SZWd1bGF0aW9uIG9mIHBob3NwaGF0aWR5bHNl
cmluZSBzeW50aGFzZSBmcm9tIFNhY2NoYXJvbXljZXMgY2VyZXZpc2lhZSBieSBwaG9zcGhvbGlw
aWQgcHJlY3Vyc29yczwvdGl0bGU+PHNlY29uZGFyeS10aXRsZT5Kb3VybmFsIG9mIEJhY3Rlcmlv
bG9neTwvc2Vjb25kYXJ5LXRpdGxlPjwvdGl0bGVzPjxwZXJpb2RpY2FsPjxmdWxsLXRpdGxlPkpv
dXJuYWwgb2YgQmFjdGVyaW9sb2d5PC9mdWxsLXRpdGxlPjwvcGVyaW9kaWNhbD48cGFnZXM+NjY4
LTY3MjwvcGFnZXM+PHZvbHVtZT4xNjg8L3ZvbHVtZT48bnVtYmVyPjI8L251bWJlcj48ZGF0ZXM+
PHllYXI+MTk4NjwveWVhcj48L2RhdGVzPjx1cmxzPjxyZWxhdGVkLXVybHM+PHVybD5odHRwczov
L2piLmFzbS5vcmcvY29udGVudC9qYi8xNjgvMi82NjguZnVsbC5wZGY8L3VybD48L3JlbGF0ZWQt
dXJscz48L3VybHM+PGVsZWN0cm9uaWMtcmVzb3VyY2UtbnVtPjEwLjExMjgvamIuMTY4LjIuNjY4
LTY3Mi4xOTg2PC9lbGVjdHJvbmljLXJlc291cmNlLW51bT48L3JlY29yZD48L0NpdGU+PENpdGU+
PEF1dGhvcj5CYWlsaXM8L0F1dGhvcj48WWVhcj4xOTg3PC9ZZWFyPjxSZWNOdW0+MTM2PC9SZWNO
dW0+PHJlY29yZD48cmVjLW51bWJlcj4xMzY8L3JlYy1udW1iZXI+PGZvcmVpZ24ta2V5cz48a2V5
IGFwcD0iRU4iIGRiLWlkPSJkdmFwenRkcDZ0NXR3cmVkeHhqeGRzcjQyZndzcnh2MDIyenIiIHRp
bWVzdGFtcD0iMTUzOTg3NjkxNCI+MTM2PC9rZXk+PC9mb3JlaWduLWtleXM+PHJlZi10eXBlIG5h
bWU9IkpvdXJuYWwgQXJ0aWNsZSI+MTc8L3JlZi10eXBlPjxjb250cmlidXRvcnM+PGF1dGhvcnM+
PGF1dGhvcj5CYWlsaXMsIEEgTTwvYXV0aG9yPjxhdXRob3I+UG9vbGUsIE0gQTwvYXV0aG9yPjxh
dXRob3I+Q2FybWFuLCBHIE08L2F1dGhvcj48YXV0aG9yPkhlbnJ5LCBTIEE8L2F1dGhvcj48L2F1
dGhvcnM+PC9jb250cmlidXRvcnM+PHRpdGxlcz48dGl0bGU+VGhlIG1lbWJyYW5lLWFzc29jaWF0
ZWQgZW56eW1lIHBob3NwaGF0aWR5bHNlcmluZSBzeW50aGFzZSBpcyByZWd1bGF0ZWQgYXQgdGhl
IGxldmVsIG9mIG1STkEgYWJ1bmRhbmNlPC90aXRsZT48c2Vjb25kYXJ5LXRpdGxlPk1vbGVjdWxh
ciBhbmQgQ2VsbHVsYXIgQmlvbG9neTwvc2Vjb25kYXJ5LXRpdGxlPjwvdGl0bGVzPjxwZXJpb2Rp
Y2FsPjxmdWxsLXRpdGxlPk1vbGVjdWxhciBhbmQgQ2VsbHVsYXIgQmlvbG9neTwvZnVsbC10aXRs
ZT48L3BlcmlvZGljYWw+PHBhZ2VzPjE2Ny0xNzY8L3BhZ2VzPjx2b2x1bWU+Nzwvdm9sdW1lPjxu
dW1iZXI+MTwvbnVtYmVyPjxkYXRlcz48eWVhcj4xOTg3PC95ZWFyPjwvZGF0ZXM+PHVybHM+PHJl
bGF0ZWQtdXJscz48dXJsPmh0dHBzOi8vbWNiLmFzbS5vcmcvY29udGVudC9tY2IvNy8xLzE2Ny5m
dWxsLnBkZjwvdXJsPjwvcmVsYXRlZC11cmxzPjwvdXJscz48ZWxlY3Ryb25pYy1yZXNvdXJjZS1u
dW0+MTAuMTEyOC9tY2IuNy4xLjE2NzwvZWxlY3Ryb25pYy1yZXNvdXJjZS1udW0+PC9yZWNvcmQ+
PC9DaXRlPjxDaXRlPjxBdXRob3I+S2VsbGV5PC9BdXRob3I+PFllYXI+MTk4ODwvWWVhcj48UmVj
TnVtPjE4NTwvUmVjTnVtPjxyZWNvcmQ+PHJlYy1udW1iZXI+MTg1PC9yZWMtbnVtYmVyPjxmb3Jl
aWduLWtleXM+PGtleSBhcHA9IkVOIiBkYi1pZD0iZHZhcHp0ZHA2dDV0d3JlZHh4anhkc3I0MmZ3
c3J4djAyMnpyIiB0aW1lc3RhbXA9IjE1NzUzMjMyNjciPjE4NTwva2V5PjwvZm9yZWlnbi1rZXlz
PjxyZWYtdHlwZSBuYW1lPSJKb3VybmFsIEFydGljbGUiPjE3PC9yZWYtdHlwZT48Y29udHJpYnV0
b3JzPjxhdXRob3JzPjxhdXRob3I+S2VsbGV5LCBNLiBKLjwvYXV0aG9yPjxhdXRob3I+QmFpbGlz
LCBBLiBNLjwvYXV0aG9yPjxhdXRob3I+SGVucnksIFMuIEEuPC9hdXRob3I+PGF1dGhvcj5DYXJt
YW4sIEcuIE0uPC9hdXRob3I+PC9hdXRob3JzPjwvY29udHJpYnV0b3JzPjxhdXRoLWFkZHJlc3M+
RGVwYXJ0bWVudCBvZiBGb29kIFNjaWVuY2UsIENvb2sgQ29sbGVnZSwgUnV0Z2VycyBVbml2ZXJz
aXR5LCBOZXcgQnJ1bnN3aWNrLCAwODkwMy48L2F1dGgtYWRkcmVzcz48dGl0bGVzPjx0aXRsZT5S
ZWd1bGF0aW9uIG9mIHBob3NwaG9saXBpZCBiaW9zeW50aGVzaXMgaW4gU2FjY2hhcm9teWNlcyBj
ZXJldmlzaWFlIGJ5IGlub3NpdG9sLiBJbm9zaXRvbCBpcyBhbiBpbmhpYml0b3Igb2YgcGhvc3Bo
YXRpZHlsc2VyaW5lIHN5bnRoYXNlIGFjdGl2aXR5PC90aXRsZT48c2Vjb25kYXJ5LXRpdGxlPkog
QmlvbCBDaGVtPC9zZWNvbmRhcnktdGl0bGU+PC90aXRsZXM+PHBlcmlvZGljYWw+PGZ1bGwtdGl0
bGU+SiBCaW9sIENoZW08L2Z1bGwtdGl0bGU+PC9wZXJpb2RpY2FsPjxwYWdlcz4xODA3OC04NTwv
cGFnZXM+PHZvbHVtZT4yNjM8L3ZvbHVtZT48bnVtYmVyPjM0PC9udW1iZXI+PGVkaXRpb24+MTk4
OC8xMi8wNTwvZWRpdGlvbj48a2V5d29yZHM+PGtleXdvcmQ+Q0RQZGlhY3lsZ2x5Y2Vyb2wtU2Vy
aW5lIE8tUGhvc3BoYXRpZHlsdHJhbnNmZXJhc2UvKm1ldGFib2xpc208L2tleXdvcmQ+PGtleXdv
cmQ+SW5vc2l0b2wvKnBoYXJtYWNvbG9neTwva2V5d29yZD48a2V5d29yZD5LaW5ldGljczwva2V5
d29yZD48a2V5d29yZD5QaG9zcGhhdGVzL21ldGFib2xpc208L2tleXdvcmQ+PGtleXdvcmQ+UGhv
c3Bob2xpcGlkcy8qYmlvc3ludGhlc2lzPC9rZXl3b3JkPjxrZXl3b3JkPlBob3NwaG9ydXMgUmFk
aW9pc290b3Blczwva2V5d29yZD48a2V5d29yZD5QaG9zcGhvdHJhbnNmZXJhc2VzLyptZXRhYm9s
aXNtPC9rZXl3b3JkPjxrZXl3b3JkPlNhY2NoYXJvbXljZXMgY2VyZXZpc2lhZS8qZW56eW1vbG9n
eTwva2V5d29yZD48a2V5d29yZD5TZXJpbmUvcGhhcm1hY29sb2d5PC9rZXl3b3JkPjwva2V5d29y
ZHM+PGRhdGVzPjx5ZWFyPjE5ODg8L3llYXI+PHB1Yi1kYXRlcz48ZGF0ZT5EZWMgNTwvZGF0ZT48
L3B1Yi1kYXRlcz48L2RhdGVzPjxpc2JuPjAwMjEtOTI1OCAoUHJpbnQpJiN4RDswMDIxLTkyNTgg
KExpbmtpbmcpPC9pc2JuPjxhY2Nlc3Npb24tbnVtPjI4NDgwMjM8L2FjY2Vzc2lvbi1udW0+PHVy
bHM+PHJlbGF0ZWQtdXJscz48dXJsPmh0dHBzOi8vd3d3Lm5jYmkubmxtLm5paC5nb3YvcHVibWVk
LzI4NDgwMjM8L3VybD48dXJsPmh0dHA6Ly93d3cuamJjLm9yZy9jb250ZW50LzI2My8zNC8xODA3
OC5mdWxsLnBkZjwvdXJsPjwvcmVsYXRlZC11cmxzPjwvdXJscz48L3JlY29yZD48L0NpdGU+PC9F
bmROb3RlPn==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PEVuZE5vdGU+PENpdGU+PEF1dGhvcj5Qb29sZTwvQXV0aG9yPjxZZWFyPjE5ODY8L1llYXI+PFJl
Y051bT4xMzQ8L1JlY051bT48RGlzcGxheVRleHQ+KDM5LTQxKTwvRGlzcGxheVRleHQ+PHJlY29y
ZD48cmVjLW51bWJlcj4xMzQ8L3JlYy1udW1iZXI+PGZvcmVpZ24ta2V5cz48a2V5IGFwcD0iRU4i
IGRiLWlkPSJkdmFwenRkcDZ0NXR3cmVkeHhqeGRzcjQyZndzcnh2MDIyenIiIHRpbWVzdGFtcD0i
MTUzOTg3NjY0MyI+MTM0PC9rZXk+PC9mb3JlaWduLWtleXM+PHJlZi10eXBlIG5hbWU9IkpvdXJu
YWwgQXJ0aWNsZSI+MTc8L3JlZi10eXBlPjxjb250cmlidXRvcnM+PGF1dGhvcnM+PGF1dGhvcj5Q
b29sZSwgTSBBPC9hdXRob3I+PGF1dGhvcj5Ib21hbm4sIE0gSjwvYXV0aG9yPjxhdXRob3I+QmFl
LUxlZSwgTSBTPC9hdXRob3I+PGF1dGhvcj5DYXJtYW4sIEcgTTwvYXV0aG9yPjwvYXV0aG9ycz48
L2NvbnRyaWJ1dG9ycz48dGl0bGVzPjx0aXRsZT5SZWd1bGF0aW9uIG9mIHBob3NwaGF0aWR5bHNl
cmluZSBzeW50aGFzZSBmcm9tIFNhY2NoYXJvbXljZXMgY2VyZXZpc2lhZSBieSBwaG9zcGhvbGlw
aWQgcHJlY3Vyc29yczwvdGl0bGU+PHNlY29uZGFyeS10aXRsZT5Kb3VybmFsIG9mIEJhY3Rlcmlv
bG9neTwvc2Vjb25kYXJ5LXRpdGxlPjwvdGl0bGVzPjxwZXJpb2RpY2FsPjxmdWxsLXRpdGxlPkpv
dXJuYWwgb2YgQmFjdGVyaW9sb2d5PC9mdWxsLXRpdGxlPjwvcGVyaW9kaWNhbD48cGFnZXM+NjY4
LTY3MjwvcGFnZXM+PHZvbHVtZT4xNjg8L3ZvbHVtZT48bnVtYmVyPjI8L251bWJlcj48ZGF0ZXM+
PHllYXI+MTk4NjwveWVhcj48L2RhdGVzPjx1cmxzPjxyZWxhdGVkLXVybHM+PHVybD5odHRwczov
L2piLmFzbS5vcmcvY29udGVudC9qYi8xNjgvMi82NjguZnVsbC5wZGY8L3VybD48L3JlbGF0ZWQt
dXJscz48L3VybHM+PGVsZWN0cm9uaWMtcmVzb3VyY2UtbnVtPjEwLjExMjgvamIuMTY4LjIuNjY4
LTY3Mi4xOTg2PC9lbGVjdHJvbmljLXJlc291cmNlLW51bT48L3JlY29yZD48L0NpdGU+PENpdGU+
PEF1dGhvcj5CYWlsaXM8L0F1dGhvcj48WWVhcj4xOTg3PC9ZZWFyPjxSZWNOdW0+MTM2PC9SZWNO
dW0+PHJlY29yZD48cmVjLW51bWJlcj4xMzY8L3JlYy1udW1iZXI+PGZvcmVpZ24ta2V5cz48a2V5
IGFwcD0iRU4iIGRiLWlkPSJkdmFwenRkcDZ0NXR3cmVkeHhqeGRzcjQyZndzcnh2MDIyenIiIHRp
bWVzdGFtcD0iMTUzOTg3NjkxNCI+MTM2PC9rZXk+PC9mb3JlaWduLWtleXM+PHJlZi10eXBlIG5h
bWU9IkpvdXJuYWwgQXJ0aWNsZSI+MTc8L3JlZi10eXBlPjxjb250cmlidXRvcnM+PGF1dGhvcnM+
PGF1dGhvcj5CYWlsaXMsIEEgTTwvYXV0aG9yPjxhdXRob3I+UG9vbGUsIE0gQTwvYXV0aG9yPjxh
dXRob3I+Q2FybWFuLCBHIE08L2F1dGhvcj48YXV0aG9yPkhlbnJ5LCBTIEE8L2F1dGhvcj48L2F1
dGhvcnM+PC9jb250cmlidXRvcnM+PHRpdGxlcz48dGl0bGU+VGhlIG1lbWJyYW5lLWFzc29jaWF0
ZWQgZW56eW1lIHBob3NwaGF0aWR5bHNlcmluZSBzeW50aGFzZSBpcyByZWd1bGF0ZWQgYXQgdGhl
IGxldmVsIG9mIG1STkEgYWJ1bmRhbmNlPC90aXRsZT48c2Vjb25kYXJ5LXRpdGxlPk1vbGVjdWxh
ciBhbmQgQ2VsbHVsYXIgQmlvbG9neTwvc2Vjb25kYXJ5LXRpdGxlPjwvdGl0bGVzPjxwZXJpb2Rp
Y2FsPjxmdWxsLXRpdGxlPk1vbGVjdWxhciBhbmQgQ2VsbHVsYXIgQmlvbG9neTwvZnVsbC10aXRs
ZT48L3BlcmlvZGljYWw+PHBhZ2VzPjE2Ny0xNzY8L3BhZ2VzPjx2b2x1bWU+Nzwvdm9sdW1lPjxu
dW1iZXI+MTwvbnVtYmVyPjxkYXRlcz48eWVhcj4xOTg3PC95ZWFyPjwvZGF0ZXM+PHVybHM+PHJl
bGF0ZWQtdXJscz48dXJsPmh0dHBzOi8vbWNiLmFzbS5vcmcvY29udGVudC9tY2IvNy8xLzE2Ny5m
dWxsLnBkZjwvdXJsPjwvcmVsYXRlZC11cmxzPjwvdXJscz48ZWxlY3Ryb25pYy1yZXNvdXJjZS1u
dW0+MTAuMTEyOC9tY2IuNy4xLjE2NzwvZWxlY3Ryb25pYy1yZXNvdXJjZS1udW0+PC9yZWNvcmQ+
PC9DaXRlPjxDaXRlPjxBdXRob3I+S2VsbGV5PC9BdXRob3I+PFllYXI+MTk4ODwvWWVhcj48UmVj
TnVtPjE4NTwvUmVjTnVtPjxyZWNvcmQ+PHJlYy1udW1iZXI+MTg1PC9yZWMtbnVtYmVyPjxmb3Jl
aWduLWtleXM+PGtleSBhcHA9IkVOIiBkYi1pZD0iZHZhcHp0ZHA2dDV0d3JlZHh4anhkc3I0MmZ3
c3J4djAyMnpyIiB0aW1lc3RhbXA9IjE1NzUzMjMyNjciPjE4NTwva2V5PjwvZm9yZWlnbi1rZXlz
PjxyZWYtdHlwZSBuYW1lPSJKb3VybmFsIEFydGljbGUiPjE3PC9yZWYtdHlwZT48Y29udHJpYnV0
b3JzPjxhdXRob3JzPjxhdXRob3I+S2VsbGV5LCBNLiBKLjwvYXV0aG9yPjxhdXRob3I+QmFpbGlz
LCBBLiBNLjwvYXV0aG9yPjxhdXRob3I+SGVucnksIFMuIEEuPC9hdXRob3I+PGF1dGhvcj5DYXJt
YW4sIEcuIE0uPC9hdXRob3I+PC9hdXRob3JzPjwvY29udHJpYnV0b3JzPjxhdXRoLWFkZHJlc3M+
RGVwYXJ0bWVudCBvZiBGb29kIFNjaWVuY2UsIENvb2sgQ29sbGVnZSwgUnV0Z2VycyBVbml2ZXJz
aXR5LCBOZXcgQnJ1bnN3aWNrLCAwODkwMy48L2F1dGgtYWRkcmVzcz48dGl0bGVzPjx0aXRsZT5S
ZWd1bGF0aW9uIG9mIHBob3NwaG9saXBpZCBiaW9zeW50aGVzaXMgaW4gU2FjY2hhcm9teWNlcyBj
ZXJldmlzaWFlIGJ5IGlub3NpdG9sLiBJbm9zaXRvbCBpcyBhbiBpbmhpYml0b3Igb2YgcGhvc3Bo
YXRpZHlsc2VyaW5lIHN5bnRoYXNlIGFjdGl2aXR5PC90aXRsZT48c2Vjb25kYXJ5LXRpdGxlPkog
QmlvbCBDaGVtPC9zZWNvbmRhcnktdGl0bGU+PC90aXRsZXM+PHBlcmlvZGljYWw+PGZ1bGwtdGl0
bGU+SiBCaW9sIENoZW08L2Z1bGwtdGl0bGU+PC9wZXJpb2RpY2FsPjxwYWdlcz4xODA3OC04NTwv
cGFnZXM+PHZvbHVtZT4yNjM8L3ZvbHVtZT48bnVtYmVyPjM0PC9udW1iZXI+PGVkaXRpb24+MTk4
OC8xMi8wNTwvZWRpdGlvbj48a2V5d29yZHM+PGtleXdvcmQ+Q0RQZGlhY3lsZ2x5Y2Vyb2wtU2Vy
aW5lIE8tUGhvc3BoYXRpZHlsdHJhbnNmZXJhc2UvKm1ldGFib2xpc208L2tleXdvcmQ+PGtleXdv
cmQ+SW5vc2l0b2wvKnBoYXJtYWNvbG9neTwva2V5d29yZD48a2V5d29yZD5LaW5ldGljczwva2V5
d29yZD48a2V5d29yZD5QaG9zcGhhdGVzL21ldGFib2xpc208L2tleXdvcmQ+PGtleXdvcmQ+UGhv
c3Bob2xpcGlkcy8qYmlvc3ludGhlc2lzPC9rZXl3b3JkPjxrZXl3b3JkPlBob3NwaG9ydXMgUmFk
aW9pc290b3Blczwva2V5d29yZD48a2V5d29yZD5QaG9zcGhvdHJhbnNmZXJhc2VzLyptZXRhYm9s
aXNtPC9rZXl3b3JkPjxrZXl3b3JkPlNhY2NoYXJvbXljZXMgY2VyZXZpc2lhZS8qZW56eW1vbG9n
eTwva2V5d29yZD48a2V5d29yZD5TZXJpbmUvcGhhcm1hY29sb2d5PC9rZXl3b3JkPjwva2V5d29y
ZHM+PGRhdGVzPjx5ZWFyPjE5ODg8L3llYXI+PHB1Yi1kYXRlcz48ZGF0ZT5EZWMgNTwvZGF0ZT48
L3B1Yi1kYXRlcz48L2RhdGVzPjxpc2JuPjAwMjEtOTI1OCAoUHJpbnQpJiN4RDswMDIxLTkyNTgg
KExpbmtpbmcpPC9pc2JuPjxhY2Nlc3Npb24tbnVtPjI4NDgwMjM8L2FjY2Vzc2lvbi1udW0+PHVy
bHM+PHJlbGF0ZWQtdXJscz48dXJsPmh0dHBzOi8vd3d3Lm5jYmkubmxtLm5paC5nb3YvcHVibWVk
LzI4NDgwMjM8L3VybD48dXJsPmh0dHA6Ly93d3cuamJjLm9yZy9jb250ZW50LzI2My8zNC8xODA3
OC5mdWxsLnBkZjwvdXJsPjwvcmVsYXRlZC11cmxzPjwvdXJscz48L3JlY29yZD48L0NpdGU+PC9F
bmROb3RlPn==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(39-41)</w:t>
      </w:r>
      <w:r w:rsidRPr="00963F09">
        <w:rPr>
          <w:rFonts w:asciiTheme="majorBidi" w:hAnsiTheme="majorBidi" w:cstheme="majorBidi"/>
          <w:bCs/>
        </w:rPr>
        <w:fldChar w:fldCharType="end"/>
      </w:r>
      <w:r w:rsidRPr="00963F09">
        <w:rPr>
          <w:rFonts w:asciiTheme="majorBidi" w:hAnsiTheme="majorBidi" w:cstheme="majorBidi"/>
          <w:bCs/>
        </w:rPr>
        <w:t xml:space="preserve"> and identification of its localization </w:t>
      </w:r>
      <w:r w:rsidRPr="00963F09">
        <w:rPr>
          <w:rFonts w:asciiTheme="majorBidi" w:hAnsiTheme="majorBidi" w:cstheme="majorBidi"/>
          <w:bCs/>
        </w:rPr>
        <w:fldChar w:fldCharType="begin">
          <w:fldData xml:space="preserve">PEVuZE5vdGU+PENpdGU+PEF1dGhvcj5LdWNobGVyPC9BdXRob3I+PFllYXI+MTk4NjwvWWVhcj48
UmVjTnVtPjE0NDwvUmVjTnVtPjxEaXNwbGF5VGV4dD4oMTUsIDE2KTwvRGlzcGxheVRleHQ+PHJl
Y29yZD48cmVjLW51bWJlcj4xNDQ8L3JlYy1udW1iZXI+PGZvcmVpZ24ta2V5cz48a2V5IGFwcD0i
RU4iIGRiLWlkPSJkdmFwenRkcDZ0NXR3cmVkeHhqeGRzcjQyZndzcnh2MDIyenIiIHRpbWVzdGFt
cD0iMTU0NzY5MjY1NyI+MTQ0PC9rZXk+PC9mb3JlaWduLWtleXM+PHJlZi10eXBlIG5hbWU9Ikpv
dXJuYWwgQXJ0aWNsZSI+MTc8L3JlZi10eXBlPjxjb250cmlidXRvcnM+PGF1dGhvcnM+PGF1dGhv
cj5LdWNobGVyLCBLLjwvYXV0aG9yPjxhdXRob3I+RGF1bSwgRy48L2F1dGhvcj48YXV0aG9yPlBh
bHRhdWYsIEYuPC9hdXRob3I+PC9hdXRob3JzPjwvY29udHJpYnV0b3JzPjx0aXRsZXM+PHRpdGxl
PlN1YmNlbGx1bGFyIGFuZCBzdWJtaXRvY2hvbmRyaWFsIGxvY2FsaXphdGlvbiBvZiBwaG9zcGhv
bGlwaWQtc3ludGhlc2l6aW5nIGVuenltZXMgaW4gU2FjY2hhcm9teWNlcyBjZXJldmlzaWFlPC90
aXRsZT48c2Vjb25kYXJ5LXRpdGxlPkogQmFjdGVyaW9sPC9zZWNvbmRhcnktdGl0bGU+PC90aXRs
ZXM+PHBlcmlvZGljYWw+PGZ1bGwtdGl0bGU+SiBCYWN0ZXJpb2w8L2Z1bGwtdGl0bGU+PC9wZXJp
b2RpY2FsPjxwYWdlcz45MDEtMTA8L3BhZ2VzPjx2b2x1bWU+MTY1PC92b2x1bWU+PG51bWJlcj4z
PC9udW1iZXI+PGtleXdvcmRzPjxrZXl3b3JkPkNEUC1EaWFjeWxnbHljZXJvbC1Jbm9zaXRvbCAz
LVBob3NwaGF0aWR5bHRyYW5zZmVyYXNlPC9rZXl3b3JkPjxrZXl3b3JkPkNEUGRpYWN5bGdseWNl
cm9sLVNlcmluZSBPLVBob3NwaGF0aWR5bHRyYW5zZmVyYXNlL2FuYWx5c2lzPC9rZXl3b3JkPjxr
ZXl3b3JkPkNhcmJveHktTHlhc2VzL2FuYWx5c2lzPC9rZXl3b3JkPjxrZXl3b3JkPkRpYWN5bGds
eWNlcm9sIENob2xpbmVwaG9zcGhvdHJhbnNmZXJhc2UvYW5hbHlzaXM8L2tleXdvcmQ+PGtleXdv
cmQ+RW5kb3BsYXNtaWMgUmV0aWN1bHVtL2Vuenltb2xvZ3k8L2tleXdvcmQ+PGtleXdvcmQ+R2x5
Y2Vyb2wtMy1QaG9zcGhhdGUgTy1BY3lsdHJhbnNmZXJhc2UvYW5hbHlzaXM8L2tleXdvcmQ+PGtl
eXdvcmQ+SW50cmFjZWxsdWxhciBNZW1icmFuZXMvZW56eW1vbG9neTwva2V5d29yZD48a2V5d29y
ZD5NZXRoeWx0cmFuc2ZlcmFzZXMvYW5hbHlzaXM8L2tleXdvcmQ+PGtleXdvcmQ+TWljcm9zb21l
cy9lbnp5bW9sb2d5PC9rZXl3b3JkPjxrZXl3b3JkPk1pdG9jaG9uZHJpYS8qZW56eW1vbG9neTwv
a2V5d29yZD48a2V5d29yZD5OdWNsZW90aWR5bHRyYW5zZmVyYXNlcy9hbmFseXNpczwva2V5d29y
ZD48a2V5d29yZD5QaG9zcGhhdGlkeWxldGhhbm9sYW1pbmUgTi1NZXRoeWx0cmFuc2ZlcmFzZTwv
a2V5d29yZD48a2V5d29yZD5QaG9zcGhvbGlwaWRzLypiaW9zeW50aGVzaXM8L2tleXdvcmQ+PGtl
eXdvcmQ+UGhvc3Bob3RyYW5zZmVyYXNlcy9hbmFseXNpczwva2V5d29yZD48a2V5d29yZD5TYWNj
aGFyb215Y2VzIGNlcmV2aXNpYWUvKmVuenltb2xvZ3kvdWx0cmFzdHJ1Y3R1cmU8L2tleXdvcmQ+
PGtleXdvcmQ+KlRyYW5zZmVyYXNlcyAoT3RoZXIgU3Vic3RpdHV0ZWQgUGhvc3BoYXRlIEdyb3Vw
cyk8L2tleXdvcmQ+PC9rZXl3b3Jkcz48ZGF0ZXM+PHllYXI+MTk4NjwveWVhcj48cHViLWRhdGVz
PjxkYXRlPk1hcjwvZGF0ZT48L3B1Yi1kYXRlcz48L2RhdGVzPjxpc2JuPjAwMjEtOTE5MyAoUHJp
bnQpJiN4RDswMDIxLTkxOTMgKExpbmtpbmcpPC9pc2JuPjxhY2Nlc3Npb24tbnVtPjMwMDUyNDI8
L2FjY2Vzc2lvbi1udW0+PHVybHM+PHJlbGF0ZWQtdXJscz48dXJsPmh0dHBzOi8vd3d3Lm5jYmku
bmxtLm5paC5nb3YvcHVibWVkLzMwMDUyNDI8L3VybD48dXJsPmh0dHBzOi8vamIuYXNtLm9yZy9j
b250ZW50L2piLzE2NS8zLzkwMS5mdWxsLnBkZjwvdXJsPjwvcmVsYXRlZC11cmxzPjwvdXJscz48
Y3VzdG9tMj5QTUMyMTQ1MTQ8L2N1c3RvbTI+PC9yZWNvcmQ+PC9DaXRlPjxDaXRlPjxBdXRob3I+
S29obHdlaW48L0F1dGhvcj48WWVhcj4xOTg4PC9ZZWFyPjxSZWNOdW0+MTQ1PC9SZWNOdW0+PHJl
Y29yZD48cmVjLW51bWJlcj4xNDU8L3JlYy1udW1iZXI+PGZvcmVpZ24ta2V5cz48a2V5IGFwcD0i
RU4iIGRiLWlkPSJkdmFwenRkcDZ0NXR3cmVkeHhqeGRzcjQyZndzcnh2MDIyenIiIHRpbWVzdGFt
cD0iMTU0NzY5MzUxMCI+MTQ1PC9rZXk+PC9mb3JlaWduLWtleXM+PHJlZi10eXBlIG5hbWU9Ikpv
dXJuYWwgQXJ0aWNsZSI+MTc8L3JlZi10eXBlPjxjb250cmlidXRvcnM+PGF1dGhvcnM+PGF1dGhv
cj5Lb2hsd2VpbiwgUy4gRC48L2F1dGhvcj48YXV0aG9yPkt1Y2hsZXIsIEsuPC9hdXRob3I+PGF1
dGhvcj5TcGVya2EtR290dGxpZWIsIEMuPC9hdXRob3I+PGF1dGhvcj5IZW5yeSwgUy4gQS48L2F1
dGhvcj48YXV0aG9yPlBhbHRhdWYsIEYuPC9hdXRob3I+PC9hdXRob3JzPjwvY29udHJpYnV0b3Jz
PjxhdXRoLWFkZHJlc3M+SW5zdGl0dXQgZnVyIEJpb2NoZW1pZSwgVGVjaG5pc2NoZSBVbml2ZXJz
aXRhdCBHcmF6LCBBdXN0cmlhLjwvYXV0aC1hZGRyZXNzPjx0aXRsZXM+PHRpdGxlPklkZW50aWZp
Y2F0aW9uIG9mIG1pdG9jaG9uZHJpYWwgYW5kIG1pY3Jvc29tYWwgcGhvc3BoYXRpZHlsc2VyaW5l
IHN5bnRoYXNlIGluIFNhY2NoYXJvbXljZXMgY2VyZXZpc2lhZSBhcyB0aGUgZ2VuZSBwcm9kdWN0
IG9mIHRoZSBDSE8xIHN0cnVjdHVyYWwgZ2VuZTwvdGl0bGU+PHNlY29uZGFyeS10aXRsZT5KIEJh
Y3RlcmlvbDwvc2Vjb25kYXJ5LXRpdGxlPjwvdGl0bGVzPjxwZXJpb2RpY2FsPjxmdWxsLXRpdGxl
PkogQmFjdGVyaW9sPC9mdWxsLXRpdGxlPjwvcGVyaW9kaWNhbD48cGFnZXM+Mzc3OC04MTwvcGFn
ZXM+PHZvbHVtZT4xNzA8L3ZvbHVtZT48bnVtYmVyPjg8L251bWJlcj48a2V5d29yZHM+PGtleXdv
cmQ+Q0RQZGlhY3lsZ2x5Y2Vyb2wtU2VyaW5lIE8tUGhvc3BoYXRpZHlsdHJhbnNmZXJhc2UvYW5h
bHlzaXMvKmdlbmV0aWNzPC9rZXl3b3JkPjxrZXl3b3JkPkNsb25pbmcsIE1vbGVjdWxhcjwva2V5
d29yZD48a2V5d29yZD5Fc2NoZXJpY2hpYSBjb2xpL2dlbmV0aWNzPC9rZXl3b3JkPjxrZXl3b3Jk
PipHZW5lczwva2V5d29yZD48a2V5d29yZD5HZW5lcywgRnVuZ2FsPC9rZXl3b3JkPjxrZXl3b3Jk
Pk1pY3Jvc29tZXMvZW56eW1vbG9neTwva2V5d29yZD48a2V5d29yZD5NaXRvY2hvbmRyaWEvZW56
eW1vbG9neTwva2V5d29yZD48a2V5d29yZD5Nb2xlY3VsYXIgV2VpZ2h0PC9rZXl3b3JkPjxrZXl3
b3JkPlBob3NwaG90cmFuc2ZlcmFzZXMvKmdlbmV0aWNzPC9rZXl3b3JkPjxrZXl3b3JkPlNhY2No
YXJvbXljZXMgY2VyZXZpc2lhZS8qZW56eW1vbG9neS9nZW5ldGljcy91bHRyYXN0cnVjdHVyZTwv
a2V5d29yZD48L2tleXdvcmRzPjxkYXRlcz48eWVhcj4xOTg4PC95ZWFyPjxwdWItZGF0ZXM+PGRh
dGU+QXVnPC9kYXRlPjwvcHViLWRhdGVzPjwvZGF0ZXM+PGlzYm4+MDAyMS05MTkzIChQcmludCkm
I3hEOzAwMjEtOTE5MyAoTGlua2luZyk8L2lzYm4+PGFjY2Vzc2lvbi1udW0+Mjg0MTMwNTwvYWNj
ZXNzaW9uLW51bT48dXJscz48cmVsYXRlZC11cmxzPjx1cmw+aHR0cHM6Ly93d3cubmNiaS5ubG0u
bmloLmdvdi9wdWJtZWQvMjg0MTMwNTwvdXJsPjx1cmw+aHR0cHM6Ly9qYi5hc20ub3JnL2NvbnRl
bnQvamIvMTcwLzgvMzc3OC5mdWxsLnBkZjwvdXJsPjwvcmVsYXRlZC11cmxzPjwvdXJscz48Y3Vz
dG9tMj5QTUMyMTEzNjM8L2N1c3RvbTI+PC9yZWNvcmQ+PC9DaXRlPjwvRW5kTm90ZT5=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PEVuZE5vdGU+PENpdGU+PEF1dGhvcj5LdWNobGVyPC9BdXRob3I+PFllYXI+MTk4NjwvWWVhcj48
UmVjTnVtPjE0NDwvUmVjTnVtPjxEaXNwbGF5VGV4dD4oMTUsIDE2KTwvRGlzcGxheVRleHQ+PHJl
Y29yZD48cmVjLW51bWJlcj4xNDQ8L3JlYy1udW1iZXI+PGZvcmVpZ24ta2V5cz48a2V5IGFwcD0i
RU4iIGRiLWlkPSJkdmFwenRkcDZ0NXR3cmVkeHhqeGRzcjQyZndzcnh2MDIyenIiIHRpbWVzdGFt
cD0iMTU0NzY5MjY1NyI+MTQ0PC9rZXk+PC9mb3JlaWduLWtleXM+PHJlZi10eXBlIG5hbWU9Ikpv
dXJuYWwgQXJ0aWNsZSI+MTc8L3JlZi10eXBlPjxjb250cmlidXRvcnM+PGF1dGhvcnM+PGF1dGhv
cj5LdWNobGVyLCBLLjwvYXV0aG9yPjxhdXRob3I+RGF1bSwgRy48L2F1dGhvcj48YXV0aG9yPlBh
bHRhdWYsIEYuPC9hdXRob3I+PC9hdXRob3JzPjwvY29udHJpYnV0b3JzPjx0aXRsZXM+PHRpdGxl
PlN1YmNlbGx1bGFyIGFuZCBzdWJtaXRvY2hvbmRyaWFsIGxvY2FsaXphdGlvbiBvZiBwaG9zcGhv
bGlwaWQtc3ludGhlc2l6aW5nIGVuenltZXMgaW4gU2FjY2hhcm9teWNlcyBjZXJldmlzaWFlPC90
aXRsZT48c2Vjb25kYXJ5LXRpdGxlPkogQmFjdGVyaW9sPC9zZWNvbmRhcnktdGl0bGU+PC90aXRs
ZXM+PHBlcmlvZGljYWw+PGZ1bGwtdGl0bGU+SiBCYWN0ZXJpb2w8L2Z1bGwtdGl0bGU+PC9wZXJp
b2RpY2FsPjxwYWdlcz45MDEtMTA8L3BhZ2VzPjx2b2x1bWU+MTY1PC92b2x1bWU+PG51bWJlcj4z
PC9udW1iZXI+PGtleXdvcmRzPjxrZXl3b3JkPkNEUC1EaWFjeWxnbHljZXJvbC1Jbm9zaXRvbCAz
LVBob3NwaGF0aWR5bHRyYW5zZmVyYXNlPC9rZXl3b3JkPjxrZXl3b3JkPkNEUGRpYWN5bGdseWNl
cm9sLVNlcmluZSBPLVBob3NwaGF0aWR5bHRyYW5zZmVyYXNlL2FuYWx5c2lzPC9rZXl3b3JkPjxr
ZXl3b3JkPkNhcmJveHktTHlhc2VzL2FuYWx5c2lzPC9rZXl3b3JkPjxrZXl3b3JkPkRpYWN5bGds
eWNlcm9sIENob2xpbmVwaG9zcGhvdHJhbnNmZXJhc2UvYW5hbHlzaXM8L2tleXdvcmQ+PGtleXdv
cmQ+RW5kb3BsYXNtaWMgUmV0aWN1bHVtL2Vuenltb2xvZ3k8L2tleXdvcmQ+PGtleXdvcmQ+R2x5
Y2Vyb2wtMy1QaG9zcGhhdGUgTy1BY3lsdHJhbnNmZXJhc2UvYW5hbHlzaXM8L2tleXdvcmQ+PGtl
eXdvcmQ+SW50cmFjZWxsdWxhciBNZW1icmFuZXMvZW56eW1vbG9neTwva2V5d29yZD48a2V5d29y
ZD5NZXRoeWx0cmFuc2ZlcmFzZXMvYW5hbHlzaXM8L2tleXdvcmQ+PGtleXdvcmQ+TWljcm9zb21l
cy9lbnp5bW9sb2d5PC9rZXl3b3JkPjxrZXl3b3JkPk1pdG9jaG9uZHJpYS8qZW56eW1vbG9neTwv
a2V5d29yZD48a2V5d29yZD5OdWNsZW90aWR5bHRyYW5zZmVyYXNlcy9hbmFseXNpczwva2V5d29y
ZD48a2V5d29yZD5QaG9zcGhhdGlkeWxldGhhbm9sYW1pbmUgTi1NZXRoeWx0cmFuc2ZlcmFzZTwv
a2V5d29yZD48a2V5d29yZD5QaG9zcGhvbGlwaWRzLypiaW9zeW50aGVzaXM8L2tleXdvcmQ+PGtl
eXdvcmQ+UGhvc3Bob3RyYW5zZmVyYXNlcy9hbmFseXNpczwva2V5d29yZD48a2V5d29yZD5TYWNj
aGFyb215Y2VzIGNlcmV2aXNpYWUvKmVuenltb2xvZ3kvdWx0cmFzdHJ1Y3R1cmU8L2tleXdvcmQ+
PGtleXdvcmQ+KlRyYW5zZmVyYXNlcyAoT3RoZXIgU3Vic3RpdHV0ZWQgUGhvc3BoYXRlIEdyb3Vw
cyk8L2tleXdvcmQ+PC9rZXl3b3Jkcz48ZGF0ZXM+PHllYXI+MTk4NjwveWVhcj48cHViLWRhdGVz
PjxkYXRlPk1hcjwvZGF0ZT48L3B1Yi1kYXRlcz48L2RhdGVzPjxpc2JuPjAwMjEtOTE5MyAoUHJp
bnQpJiN4RDswMDIxLTkxOTMgKExpbmtpbmcpPC9pc2JuPjxhY2Nlc3Npb24tbnVtPjMwMDUyNDI8
L2FjY2Vzc2lvbi1udW0+PHVybHM+PHJlbGF0ZWQtdXJscz48dXJsPmh0dHBzOi8vd3d3Lm5jYmku
bmxtLm5paC5nb3YvcHVibWVkLzMwMDUyNDI8L3VybD48dXJsPmh0dHBzOi8vamIuYXNtLm9yZy9j
b250ZW50L2piLzE2NS8zLzkwMS5mdWxsLnBkZjwvdXJsPjwvcmVsYXRlZC11cmxzPjwvdXJscz48
Y3VzdG9tMj5QTUMyMTQ1MTQ8L2N1c3RvbTI+PC9yZWNvcmQ+PC9DaXRlPjxDaXRlPjxBdXRob3I+
S29obHdlaW48L0F1dGhvcj48WWVhcj4xOTg4PC9ZZWFyPjxSZWNOdW0+MTQ1PC9SZWNOdW0+PHJl
Y29yZD48cmVjLW51bWJlcj4xNDU8L3JlYy1udW1iZXI+PGZvcmVpZ24ta2V5cz48a2V5IGFwcD0i
RU4iIGRiLWlkPSJkdmFwenRkcDZ0NXR3cmVkeHhqeGRzcjQyZndzcnh2MDIyenIiIHRpbWVzdGFt
cD0iMTU0NzY5MzUxMCI+MTQ1PC9rZXk+PC9mb3JlaWduLWtleXM+PHJlZi10eXBlIG5hbWU9Ikpv
dXJuYWwgQXJ0aWNsZSI+MTc8L3JlZi10eXBlPjxjb250cmlidXRvcnM+PGF1dGhvcnM+PGF1dGhv
cj5Lb2hsd2VpbiwgUy4gRC48L2F1dGhvcj48YXV0aG9yPkt1Y2hsZXIsIEsuPC9hdXRob3I+PGF1
dGhvcj5TcGVya2EtR290dGxpZWIsIEMuPC9hdXRob3I+PGF1dGhvcj5IZW5yeSwgUy4gQS48L2F1
dGhvcj48YXV0aG9yPlBhbHRhdWYsIEYuPC9hdXRob3I+PC9hdXRob3JzPjwvY29udHJpYnV0b3Jz
PjxhdXRoLWFkZHJlc3M+SW5zdGl0dXQgZnVyIEJpb2NoZW1pZSwgVGVjaG5pc2NoZSBVbml2ZXJz
aXRhdCBHcmF6LCBBdXN0cmlhLjwvYXV0aC1hZGRyZXNzPjx0aXRsZXM+PHRpdGxlPklkZW50aWZp
Y2F0aW9uIG9mIG1pdG9jaG9uZHJpYWwgYW5kIG1pY3Jvc29tYWwgcGhvc3BoYXRpZHlsc2VyaW5l
IHN5bnRoYXNlIGluIFNhY2NoYXJvbXljZXMgY2VyZXZpc2lhZSBhcyB0aGUgZ2VuZSBwcm9kdWN0
IG9mIHRoZSBDSE8xIHN0cnVjdHVyYWwgZ2VuZTwvdGl0bGU+PHNlY29uZGFyeS10aXRsZT5KIEJh
Y3RlcmlvbDwvc2Vjb25kYXJ5LXRpdGxlPjwvdGl0bGVzPjxwZXJpb2RpY2FsPjxmdWxsLXRpdGxl
PkogQmFjdGVyaW9sPC9mdWxsLXRpdGxlPjwvcGVyaW9kaWNhbD48cGFnZXM+Mzc3OC04MTwvcGFn
ZXM+PHZvbHVtZT4xNzA8L3ZvbHVtZT48bnVtYmVyPjg8L251bWJlcj48a2V5d29yZHM+PGtleXdv
cmQ+Q0RQZGlhY3lsZ2x5Y2Vyb2wtU2VyaW5lIE8tUGhvc3BoYXRpZHlsdHJhbnNmZXJhc2UvYW5h
bHlzaXMvKmdlbmV0aWNzPC9rZXl3b3JkPjxrZXl3b3JkPkNsb25pbmcsIE1vbGVjdWxhcjwva2V5
d29yZD48a2V5d29yZD5Fc2NoZXJpY2hpYSBjb2xpL2dlbmV0aWNzPC9rZXl3b3JkPjxrZXl3b3Jk
PipHZW5lczwva2V5d29yZD48a2V5d29yZD5HZW5lcywgRnVuZ2FsPC9rZXl3b3JkPjxrZXl3b3Jk
Pk1pY3Jvc29tZXMvZW56eW1vbG9neTwva2V5d29yZD48a2V5d29yZD5NaXRvY2hvbmRyaWEvZW56
eW1vbG9neTwva2V5d29yZD48a2V5d29yZD5Nb2xlY3VsYXIgV2VpZ2h0PC9rZXl3b3JkPjxrZXl3
b3JkPlBob3NwaG90cmFuc2ZlcmFzZXMvKmdlbmV0aWNzPC9rZXl3b3JkPjxrZXl3b3JkPlNhY2No
YXJvbXljZXMgY2VyZXZpc2lhZS8qZW56eW1vbG9neS9nZW5ldGljcy91bHRyYXN0cnVjdHVyZTwv
a2V5d29yZD48L2tleXdvcmRzPjxkYXRlcz48eWVhcj4xOTg4PC95ZWFyPjxwdWItZGF0ZXM+PGRh
dGU+QXVnPC9kYXRlPjwvcHViLWRhdGVzPjwvZGF0ZXM+PGlzYm4+MDAyMS05MTkzIChQcmludCkm
I3hEOzAwMjEtOTE5MyAoTGlua2luZyk8L2lzYm4+PGFjY2Vzc2lvbi1udW0+Mjg0MTMwNTwvYWNj
ZXNzaW9uLW51bT48dXJscz48cmVsYXRlZC11cmxzPjx1cmw+aHR0cHM6Ly93d3cubmNiaS5ubG0u
bmloLmdvdi9wdWJtZWQvMjg0MTMwNTwvdXJsPjx1cmw+aHR0cHM6Ly9qYi5hc20ub3JnL2NvbnRl
bnQvamIvMTcwLzgvMzc3OC5mdWxsLnBkZjwvdXJsPjwvcmVsYXRlZC11cmxzPjwvdXJscz48Y3Vz
dG9tMj5QTUMyMTEzNjM8L2N1c3RvbTI+PC9yZWNvcmQ+PC9DaXRlPjwvRW5kTm90ZT5=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(15, 16)</w:t>
      </w:r>
      <w:r w:rsidRPr="00963F09">
        <w:rPr>
          <w:rFonts w:asciiTheme="majorBidi" w:hAnsiTheme="majorBidi" w:cstheme="majorBidi"/>
          <w:bCs/>
        </w:rPr>
        <w:fldChar w:fldCharType="end"/>
      </w:r>
      <w:r w:rsidRPr="00963F09">
        <w:rPr>
          <w:rFonts w:asciiTheme="majorBidi" w:hAnsiTheme="majorBidi" w:cstheme="majorBidi"/>
          <w:bCs/>
        </w:rPr>
        <w:t xml:space="preserve">. Solubilization and purification was also performed on </w:t>
      </w:r>
      <w:r w:rsidRPr="00963F09">
        <w:rPr>
          <w:rFonts w:asciiTheme="majorBidi" w:hAnsiTheme="majorBidi" w:cstheme="majorBidi"/>
          <w:bCs/>
          <w:i/>
          <w:iCs/>
        </w:rPr>
        <w:t xml:space="preserve">S. cerevisiae </w:t>
      </w:r>
      <w:r w:rsidRPr="00963F09">
        <w:rPr>
          <w:rFonts w:asciiTheme="majorBidi" w:hAnsiTheme="majorBidi" w:cstheme="majorBidi"/>
          <w:bCs/>
        </w:rPr>
        <w:t xml:space="preserve">Cho1, followed by the characterization of its enzyme kinetics </w:t>
      </w:r>
      <w:r w:rsidRPr="00963F09">
        <w:rPr>
          <w:rFonts w:asciiTheme="majorBidi" w:hAnsiTheme="majorBidi" w:cstheme="majorBidi"/>
          <w:bCs/>
        </w:rPr>
        <w:fldChar w:fldCharType="begin">
          <w:fldData xml:space="preserve">PEVuZE5vdGU+PENpdGU+PEF1dGhvcj5DYXJtYW48L0F1dGhvcj48WWVhcj4xOTgxPC9ZZWFyPjxS
ZWNOdW0+MTMxPC9SZWNOdW0+PERpc3BsYXlUZXh0Pig0Mi00NCk8L0Rpc3BsYXlUZXh0PjxyZWNv
cmQ+PHJlYy1udW1iZXI+MTMxPC9yZWMtbnVtYmVyPjxmb3JlaWduLWtleXM+PGtleSBhcHA9IkVO
IiBkYi1pZD0iZHZhcHp0ZHA2dDV0d3JlZHh4anhkc3I0MmZ3c3J4djAyMnpyIiB0aW1lc3RhbXA9
IjE1Mzk4MDUwMjEiPjEzMTwva2V5PjwvZm9yZWlnbi1rZXlzPjxyZWYtdHlwZSBuYW1lPSJKb3Vy
bmFsIEFydGljbGUiPjE3PC9yZWYtdHlwZT48Y29udHJpYnV0b3JzPjxhdXRob3JzPjxhdXRob3I+
Q2FybWFuLCBHLiBNLjwvYXV0aG9yPjxhdXRob3I+TWF0YXMsIEouPC9hdXRob3I+PC9hdXRob3Jz
PjwvY29udHJpYnV0b3JzPjx0aXRsZXM+PHRpdGxlPlNvbHViaWxpemF0aW9uIG9mIG1pY3Jvc29t
YWwtYXNzb2NpYXRlZCBwaG9zcGhhdGlkeWxzZXJpbmUgc3ludGhhc2UgYW5kIHBob3NwaGF0aWR5
bGlub3NpdG9sIHN5bnRoYXNlIGZyb20gU2FjY2hhcm9teWNlcyBjZXJldmlzaWFlPC90aXRsZT48
c2Vjb25kYXJ5LXRpdGxlPkNhbiBKIE1pY3JvYmlvbDwvc2Vjb25kYXJ5LXRpdGxlPjwvdGl0bGVz
PjxwZXJpb2RpY2FsPjxmdWxsLXRpdGxlPkNhbiBKIE1pY3JvYmlvbDwvZnVsbC10aXRsZT48L3Bl
cmlvZGljYWw+PHBhZ2VzPjExNDAtOTwvcGFnZXM+PHZvbHVtZT4yNzwvdm9sdW1lPjxudW1iZXI+
MTE8L251bWJlcj48ZWRpdGlvbj4xOTgxLzExLzAxPC9lZGl0aW9uPjxrZXl3b3Jkcz48a2V5d29y
ZD5DRFAtRGlhY3lsZ2x5Y2Vyb2wtSW5vc2l0b2wgMy1QaG9zcGhhdGlkeWx0cmFuc2ZlcmFzZTwv
a2V5d29yZD48a2V5d29yZD5DRFBkaWFjeWxnbHljZXJvbC1TZXJpbmUgTy1QaG9zcGhhdGlkeWx0
cmFuc2ZlcmFzZS9pc29sYXRpb24gJmFtcDs8L2tleXdvcmQ+PGtleXdvcmQ+cHVyaWZpY2F0aW9u
LyptZXRhYm9saXNtPC9rZXl3b3JkPjxrZXl3b3JkPkNhdGlvbnMsIERpdmFsZW50L3BoYXJtYWNv
bG9neTwva2V5d29yZD48a2V5d29yZD5DeXRpZGluZSBNb25vcGhvc3BoYXRlL21ldGFib2xpc208
L2tleXdvcmQ+PGtleXdvcmQ+RGV0ZXJnZW50cy9waGFybWFjb2xvZ3k8L2tleXdvcmQ+PGtleXdv
cmQ+SHlkcm9nZW4tSW9uIENvbmNlbnRyYXRpb248L2tleXdvcmQ+PGtleXdvcmQ+S2luZXRpY3M8
L2tleXdvcmQ+PGtleXdvcmQ+TWljcm9zb21lcy9lbnp5bW9sb2d5PC9rZXl3b3JkPjxrZXl3b3Jk
PlBob3NwaG90cmFuc2ZlcmFzZXMvaXNvbGF0aW9uICZhbXA7IHB1cmlmaWNhdGlvbi8qbWV0YWJv
bGlzbTwva2V5d29yZD48a2V5d29yZD5TYWNjaGFyb215Y2VzIGNlcmV2aXNpYWUvKmVuenltb2xv
Z3k8L2tleXdvcmQ+PGtleXdvcmQ+U29sdWJpbGl0eTwva2V5d29yZD48a2V5d29yZD5UZW1wZXJh
dHVyZTwva2V5d29yZD48a2V5d29yZD4qVHJhbnNmZXJhc2VzIChPdGhlciBTdWJzdGl0dXRlZCBQ
aG9zcGhhdGUgR3JvdXBzKTwva2V5d29yZD48L2tleXdvcmRzPjxkYXRlcz48eWVhcj4xOTgxPC95
ZWFyPjxwdWItZGF0ZXM+PGRhdGU+Tm92PC9kYXRlPjwvcHViLWRhdGVzPjwvZGF0ZXM+PGlzYm4+
MDAwOC00MTY2IChQcmludCkmI3hEOzAwMDgtNDE2NiAoTGlua2luZyk8L2lzYm4+PGFjY2Vzc2lv
bi1udW0+NjI3NDQ5NzwvYWNjZXNzaW9uLW51bT48dXJscz48cmVsYXRlZC11cmxzPjx1cmw+aHR0
cHM6Ly93d3cubmNiaS5ubG0ubmloLmdvdi9wdWJtZWQvNjI3NDQ5NzwvdXJsPjx1cmw+aHR0cHM6
Ly93d3cubnJjcmVzZWFyY2hwcmVzcy5jb20vZG9pL2Ficy8xMC4xMTM5L204MS0xNzk8L3VybD48
L3JlbGF0ZWQtdXJscz48L3VybHM+PC9yZWNvcmQ+PC9DaXRlPjxDaXRlPjxBdXRob3I+QmFlLUxl
ZTwvQXV0aG9yPjxZZWFyPjE5OTA8L1llYXI+PFJlY051bT4xNDc8L1JlY051bT48cmVjb3JkPjxy
ZWMtbnVtYmVyPjE0NzwvcmVjLW51bWJlcj48Zm9yZWlnbi1rZXlzPjxrZXkgYXBwPSJFTiIgZGIt
aWQ9ImR2YXB6dGRwNnQ1dHdyZWR4eGp4ZHNyNDJmd3NyeHYwMjJ6ciIgdGltZXN0YW1wPSIxNTQ3
ODMzNjA5Ij4xNDc8L2tleT48L2ZvcmVpZ24ta2V5cz48cmVmLXR5cGUgbmFtZT0iSm91cm5hbCBB
cnRpY2xlIj4xNzwvcmVmLXR5cGU+PGNvbnRyaWJ1dG9ycz48YXV0aG9ycz48YXV0aG9yPkJhZS1M
ZWUsIE0uPC9hdXRob3I+PGF1dGhvcj5DYXJtYW4sIEcuIE0uPC9hdXRob3I+PC9hdXRob3JzPjwv
Y29udHJpYnV0b3JzPjxhdXRoLWFkZHJlc3M+RGVwYXJ0bWVudCBvZiBGb29kIFNjaWVuY2UsIENv
b2sgQ29sbGVnZSwgTmV3IEplcnNleSBBZ3JpY3VsdHVyYWwgRXhwZXJpbWVudCBTdGF0aW9uLCBS
dXRnZXJzIFVuaXZlcnNpdHksIE5ldyBCcnVuc3dpY2sgMDg5MDMuPC9hdXRoLWFkZHJlc3M+PHRp
dGxlcz48dGl0bGU+UmVndWxhdGlvbiBvZiB5ZWFzdCBwaG9zcGhhdGlkeWxzZXJpbmUgc3ludGhh
c2UgYW5kIHBob3NwaGF0aWR5bGlub3NpdG9sIHN5bnRoYXNlIGFjdGl2aXRpZXMgYnkgcGhvc3Bo
b2xpcGlkcyBpbiBUcml0b24gWC0xMDAvcGhvc3Bob2xpcGlkIG1peGVkIG1pY2VsbGVzPC90aXRs
ZT48c2Vjb25kYXJ5LXRpdGxlPkogQmlvbCBDaGVtPC9zZWNvbmRhcnktdGl0bGU+PC90aXRsZXM+
PHBlcmlvZGljYWw+PGZ1bGwtdGl0bGU+SiBCaW9sIENoZW08L2Z1bGwtdGl0bGU+PC9wZXJpb2Rp
Y2FsPjxwYWdlcz43MjIxLTY8L3BhZ2VzPjx2b2x1bWU+MjY1PC92b2x1bWU+PG51bWJlcj4xMzwv
bnVtYmVyPjxlZGl0aW9uPjE5OTAvMDUvMDU8L2VkaXRpb24+PGtleXdvcmRzPjxrZXl3b3JkPkNE
UC1EaWFjeWxnbHljZXJvbC1Jbm9zaXRvbCAzLVBob3NwaGF0aWR5bHRyYW5zZmVyYXNlPC9rZXl3
b3JkPjxrZXl3b3JkPkNEUGRpYWN5bGdseWNlcm9sLVNlcmluZSBPLVBob3NwaGF0aWR5bHRyYW5z
ZmVyYXNlLyptZXRhYm9saXNtPC9rZXl3b3JkPjxrZXl3b3JkPkRldGVyZ2VudHMvKnBoYXJtYWNv
bG9neTwva2V5d29yZD48a2V5d29yZD5LaW5ldGljczwva2V5d29yZD48a2V5d29yZD5NaWNlbGxl
czwva2V5d29yZD48a2V5d29yZD5PY3RveHlub2w8L2tleXdvcmQ+PGtleXdvcmQ+UGhvc3Bob2xp
cGlkcy8qcGhhcm1hY29sb2d5PC9rZXl3b3JkPjxrZXl3b3JkPlBob3NwaG90cmFuc2ZlcmFzZXMv
Km1ldGFib2xpc208L2tleXdvcmQ+PGtleXdvcmQ+UG9seWV0aHlsZW5lIEdseWNvbHMvKnBoYXJt
YWNvbG9neTwva2V5d29yZD48a2V5d29yZD5TYWNjaGFyb215Y2VzIGNlcmV2aXNpYWUvKmVuenlt
b2xvZ3k8L2tleXdvcmQ+PGtleXdvcmQ+U3VyZmFjZS1BY3RpdmUgQWdlbnRzLypwaGFybWFjb2xv
Z3k8L2tleXdvcmQ+PGtleXdvcmQ+KlRyYW5zZmVyYXNlcyAoT3RoZXIgU3Vic3RpdHV0ZWQgUGhv
c3BoYXRlIEdyb3Vwcyk8L2tleXdvcmQ+PC9rZXl3b3Jkcz48ZGF0ZXM+PHllYXI+MTk5MDwveWVh
cj48cHViLWRhdGVzPjxkYXRlPk1heSA1PC9kYXRlPjwvcHViLWRhdGVzPjwvZGF0ZXM+PGlzYm4+
MDAyMS05MjU4IChQcmludCkmI3hEOzAwMjEtOTI1OCAoTGlua2luZyk8L2lzYm4+PGFjY2Vzc2lv
bi1udW0+MjE1ODk5NDwvYWNjZXNzaW9uLW51bT48dXJscz48cmVsYXRlZC11cmxzPjx1cmw+aHR0
cHM6Ly93d3cubmNiaS5ubG0ubmloLmdvdi9wdWJtZWQvMjE1ODk5NDwvdXJsPjx1cmw+aHR0cDov
L3d3dy5qYmMub3JnL2NvbnRlbnQvMjY1LzEzLzcyMjEuZnVsbC5wZGY8L3VybD48L3JlbGF0ZWQt
dXJscz48L3VybHM+PC9yZWNvcmQ+PC9DaXRlPjxDaXRlPjxBdXRob3I+QmFlLUxlZTwvQXV0aG9y
PjxZZWFyPjE5ODQ8L1llYXI+PFJlY051bT4xMjk8L1JlY051bT48cmVjb3JkPjxyZWMtbnVtYmVy
PjEyOTwvcmVjLW51bWJlcj48Zm9yZWlnbi1rZXlzPjxrZXkgYXBwPSJFTiIgZGItaWQ9ImR2YXB6
dGRwNnQ1dHdyZWR4eGp4ZHNyNDJmd3NyeHYwMjJ6ciIgdGltZXN0YW1wPSIxNTM5Nzg5MzMzIj4x
Mjk8L2tleT48L2ZvcmVpZ24ta2V5cz48cmVmLXR5cGUgbmFtZT0iSm91cm5hbCBBcnRpY2xlIj4x
NzwvcmVmLXR5cGU+PGNvbnRyaWJ1dG9ycz48YXV0aG9ycz48YXV0aG9yPkJhZS1MZWUsIE0uIFMu
PC9hdXRob3I+PGF1dGhvcj5DYXJtYW4sIEcuIE0uPC9hdXRob3I+PC9hdXRob3JzPjwvY29udHJp
YnV0b3JzPjx0aXRsZXM+PHRpdGxlPlBob3NwaGF0aWR5bHNlcmluZSBzeW50aGVzaXMgaW4gU2Fj
Y2hhcm9teWNlcyBjZXJldmlzaWFlLiBQdXJpZmljYXRpb24gYW5kIGNoYXJhY3Rlcml6YXRpb24g
b2YgbWVtYnJhbmUtYXNzb2NpYXRlZCBwaG9zcGhhdGlkeWxzZXJpbmUgc3ludGhhc2U8L3RpdGxl
PjxzZWNvbmRhcnktdGl0bGU+SiBCaW9sIENoZW08L3NlY29uZGFyeS10aXRsZT48L3RpdGxlcz48
cGVyaW9kaWNhbD48ZnVsbC10aXRsZT5KIEJpb2wgQ2hlbTwvZnVsbC10aXRsZT48L3BlcmlvZGlj
YWw+PHBhZ2VzPjEwODU3LTYyPC9wYWdlcz48dm9sdW1lPjI1OTwvdm9sdW1lPjxudW1iZXI+MTc8
L251bWJlcj48ZWRpdGlvbj4xOTg0LzA5LzEwPC9lZGl0aW9uPjxrZXl3b3Jkcz48a2V5d29yZD5D
RFBkaWFjeWxnbHljZXJvbC1TZXJpbmUgTy1QaG9zcGhhdGlkeWx0cmFuc2ZlcmFzZS8qaXNvbGF0
aW9uICZhbXA7PC9rZXl3b3JkPjxrZXl3b3JkPnB1cmlmaWNhdGlvbi9tZXRhYm9saXNtPC9rZXl3
b3JkPjxrZXl3b3JkPkNhdGlvbnMsIERpdmFsZW50PC9rZXl3b3JkPjxrZXl3b3JkPkludHJhY2Vs
bHVsYXIgTWVtYnJhbmVzLyplbnp5bW9sb2d5PC9rZXl3b3JkPjxrZXl3b3JkPktpbmV0aWNzPC9r
ZXl3b3JkPjxrZXl3b3JkPk1pY3Jvc29tZXMvKmVuenltb2xvZ3k8L2tleXdvcmQ+PGtleXdvcmQ+
UGhvc3BoYXRpZHlsc2VyaW5lcy8qYmlvc3ludGhlc2lzPC9rZXl3b3JkPjxrZXl3b3JkPlBob3Nw
aG90cmFuc2ZlcmFzZXMvKmlzb2xhdGlvbiAmYW1wOyBwdXJpZmljYXRpb248L2tleXdvcmQ+PGtl
eXdvcmQ+U2FjY2hhcm9teWNlcyBjZXJldmlzaWFlLyplbnp5bW9sb2d5PC9rZXl3b3JkPjxrZXl3
b3JkPlNwZWNpZXMgU3BlY2lmaWNpdHk8L2tleXdvcmQ+PC9rZXl3b3Jkcz48ZGF0ZXM+PHllYXI+
MTk4NDwveWVhcj48cHViLWRhdGVzPjxkYXRlPlNlcCAxMDwvZGF0ZT48L3B1Yi1kYXRlcz48L2Rh
dGVzPjxpc2JuPjAwMjEtOTI1OCAoUHJpbnQpJiN4RDswMDIxLTkyNTggKExpbmtpbmcpPC9pc2Ju
PjxhY2Nlc3Npb24tbnVtPjYwODg1MTk8L2FjY2Vzc2lvbi1udW0+PHVybHM+PHJlbGF0ZWQtdXJs
cz48dXJsPmh0dHBzOi8vd3d3Lm5jYmkubmxtLm5paC5nb3YvcHVibWVkLzYwODg1MTk8L3VybD48
dXJsPmh0dHA6Ly93d3cuamJjLm9yZy9jb250ZW50LzI1OS8xNy8xMDg1Ny5mdWxsLnBkZjwvdXJs
PjwvcmVsYXRlZC11cmxzPjwvdXJscz48L3JlY29yZD48L0NpdGU+PC9FbmROb3RlPn==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PEVuZE5vdGU+PENpdGU+PEF1dGhvcj5DYXJtYW48L0F1dGhvcj48WWVhcj4xOTgxPC9ZZWFyPjxS
ZWNOdW0+MTMxPC9SZWNOdW0+PERpc3BsYXlUZXh0Pig0Mi00NCk8L0Rpc3BsYXlUZXh0PjxyZWNv
cmQ+PHJlYy1udW1iZXI+MTMxPC9yZWMtbnVtYmVyPjxmb3JlaWduLWtleXM+PGtleSBhcHA9IkVO
IiBkYi1pZD0iZHZhcHp0ZHA2dDV0d3JlZHh4anhkc3I0MmZ3c3J4djAyMnpyIiB0aW1lc3RhbXA9
IjE1Mzk4MDUwMjEiPjEzMTwva2V5PjwvZm9yZWlnbi1rZXlzPjxyZWYtdHlwZSBuYW1lPSJKb3Vy
bmFsIEFydGljbGUiPjE3PC9yZWYtdHlwZT48Y29udHJpYnV0b3JzPjxhdXRob3JzPjxhdXRob3I+
Q2FybWFuLCBHLiBNLjwvYXV0aG9yPjxhdXRob3I+TWF0YXMsIEouPC9hdXRob3I+PC9hdXRob3Jz
PjwvY29udHJpYnV0b3JzPjx0aXRsZXM+PHRpdGxlPlNvbHViaWxpemF0aW9uIG9mIG1pY3Jvc29t
YWwtYXNzb2NpYXRlZCBwaG9zcGhhdGlkeWxzZXJpbmUgc3ludGhhc2UgYW5kIHBob3NwaGF0aWR5
bGlub3NpdG9sIHN5bnRoYXNlIGZyb20gU2FjY2hhcm9teWNlcyBjZXJldmlzaWFlPC90aXRsZT48
c2Vjb25kYXJ5LXRpdGxlPkNhbiBKIE1pY3JvYmlvbDwvc2Vjb25kYXJ5LXRpdGxlPjwvdGl0bGVz
PjxwZXJpb2RpY2FsPjxmdWxsLXRpdGxlPkNhbiBKIE1pY3JvYmlvbDwvZnVsbC10aXRsZT48L3Bl
cmlvZGljYWw+PHBhZ2VzPjExNDAtOTwvcGFnZXM+PHZvbHVtZT4yNzwvdm9sdW1lPjxudW1iZXI+
MTE8L251bWJlcj48ZWRpdGlvbj4xOTgxLzExLzAxPC9lZGl0aW9uPjxrZXl3b3Jkcz48a2V5d29y
ZD5DRFAtRGlhY3lsZ2x5Y2Vyb2wtSW5vc2l0b2wgMy1QaG9zcGhhdGlkeWx0cmFuc2ZlcmFzZTwv
a2V5d29yZD48a2V5d29yZD5DRFBkaWFjeWxnbHljZXJvbC1TZXJpbmUgTy1QaG9zcGhhdGlkeWx0
cmFuc2ZlcmFzZS9pc29sYXRpb24gJmFtcDs8L2tleXdvcmQ+PGtleXdvcmQ+cHVyaWZpY2F0aW9u
LyptZXRhYm9saXNtPC9rZXl3b3JkPjxrZXl3b3JkPkNhdGlvbnMsIERpdmFsZW50L3BoYXJtYWNv
bG9neTwva2V5d29yZD48a2V5d29yZD5DeXRpZGluZSBNb25vcGhvc3BoYXRlL21ldGFib2xpc208
L2tleXdvcmQ+PGtleXdvcmQ+RGV0ZXJnZW50cy9waGFybWFjb2xvZ3k8L2tleXdvcmQ+PGtleXdv
cmQ+SHlkcm9nZW4tSW9uIENvbmNlbnRyYXRpb248L2tleXdvcmQ+PGtleXdvcmQ+S2luZXRpY3M8
L2tleXdvcmQ+PGtleXdvcmQ+TWljcm9zb21lcy9lbnp5bW9sb2d5PC9rZXl3b3JkPjxrZXl3b3Jk
PlBob3NwaG90cmFuc2ZlcmFzZXMvaXNvbGF0aW9uICZhbXA7IHB1cmlmaWNhdGlvbi8qbWV0YWJv
bGlzbTwva2V5d29yZD48a2V5d29yZD5TYWNjaGFyb215Y2VzIGNlcmV2aXNpYWUvKmVuenltb2xv
Z3k8L2tleXdvcmQ+PGtleXdvcmQ+U29sdWJpbGl0eTwva2V5d29yZD48a2V5d29yZD5UZW1wZXJh
dHVyZTwva2V5d29yZD48a2V5d29yZD4qVHJhbnNmZXJhc2VzIChPdGhlciBTdWJzdGl0dXRlZCBQ
aG9zcGhhdGUgR3JvdXBzKTwva2V5d29yZD48L2tleXdvcmRzPjxkYXRlcz48eWVhcj4xOTgxPC95
ZWFyPjxwdWItZGF0ZXM+PGRhdGU+Tm92PC9kYXRlPjwvcHViLWRhdGVzPjwvZGF0ZXM+PGlzYm4+
MDAwOC00MTY2IChQcmludCkmI3hEOzAwMDgtNDE2NiAoTGlua2luZyk8L2lzYm4+PGFjY2Vzc2lv
bi1udW0+NjI3NDQ5NzwvYWNjZXNzaW9uLW51bT48dXJscz48cmVsYXRlZC11cmxzPjx1cmw+aHR0
cHM6Ly93d3cubmNiaS5ubG0ubmloLmdvdi9wdWJtZWQvNjI3NDQ5NzwvdXJsPjx1cmw+aHR0cHM6
Ly93d3cubnJjcmVzZWFyY2hwcmVzcy5jb20vZG9pL2Ficy8xMC4xMTM5L204MS0xNzk8L3VybD48
L3JlbGF0ZWQtdXJscz48L3VybHM+PC9yZWNvcmQ+PC9DaXRlPjxDaXRlPjxBdXRob3I+QmFlLUxl
ZTwvQXV0aG9yPjxZZWFyPjE5OTA8L1llYXI+PFJlY051bT4xNDc8L1JlY051bT48cmVjb3JkPjxy
ZWMtbnVtYmVyPjE0NzwvcmVjLW51bWJlcj48Zm9yZWlnbi1rZXlzPjxrZXkgYXBwPSJFTiIgZGIt
aWQ9ImR2YXB6dGRwNnQ1dHdyZWR4eGp4ZHNyNDJmd3NyeHYwMjJ6ciIgdGltZXN0YW1wPSIxNTQ3
ODMzNjA5Ij4xNDc8L2tleT48L2ZvcmVpZ24ta2V5cz48cmVmLXR5cGUgbmFtZT0iSm91cm5hbCBB
cnRpY2xlIj4xNzwvcmVmLXR5cGU+PGNvbnRyaWJ1dG9ycz48YXV0aG9ycz48YXV0aG9yPkJhZS1M
ZWUsIE0uPC9hdXRob3I+PGF1dGhvcj5DYXJtYW4sIEcuIE0uPC9hdXRob3I+PC9hdXRob3JzPjwv
Y29udHJpYnV0b3JzPjxhdXRoLWFkZHJlc3M+RGVwYXJ0bWVudCBvZiBGb29kIFNjaWVuY2UsIENv
b2sgQ29sbGVnZSwgTmV3IEplcnNleSBBZ3JpY3VsdHVyYWwgRXhwZXJpbWVudCBTdGF0aW9uLCBS
dXRnZXJzIFVuaXZlcnNpdHksIE5ldyBCcnVuc3dpY2sgMDg5MDMuPC9hdXRoLWFkZHJlc3M+PHRp
dGxlcz48dGl0bGU+UmVndWxhdGlvbiBvZiB5ZWFzdCBwaG9zcGhhdGlkeWxzZXJpbmUgc3ludGhh
c2UgYW5kIHBob3NwaGF0aWR5bGlub3NpdG9sIHN5bnRoYXNlIGFjdGl2aXRpZXMgYnkgcGhvc3Bo
b2xpcGlkcyBpbiBUcml0b24gWC0xMDAvcGhvc3Bob2xpcGlkIG1peGVkIG1pY2VsbGVzPC90aXRs
ZT48c2Vjb25kYXJ5LXRpdGxlPkogQmlvbCBDaGVtPC9zZWNvbmRhcnktdGl0bGU+PC90aXRsZXM+
PHBlcmlvZGljYWw+PGZ1bGwtdGl0bGU+SiBCaW9sIENoZW08L2Z1bGwtdGl0bGU+PC9wZXJpb2Rp
Y2FsPjxwYWdlcz43MjIxLTY8L3BhZ2VzPjx2b2x1bWU+MjY1PC92b2x1bWU+PG51bWJlcj4xMzwv
bnVtYmVyPjxlZGl0aW9uPjE5OTAvMDUvMDU8L2VkaXRpb24+PGtleXdvcmRzPjxrZXl3b3JkPkNE
UC1EaWFjeWxnbHljZXJvbC1Jbm9zaXRvbCAzLVBob3NwaGF0aWR5bHRyYW5zZmVyYXNlPC9rZXl3
b3JkPjxrZXl3b3JkPkNEUGRpYWN5bGdseWNlcm9sLVNlcmluZSBPLVBob3NwaGF0aWR5bHRyYW5z
ZmVyYXNlLyptZXRhYm9saXNtPC9rZXl3b3JkPjxrZXl3b3JkPkRldGVyZ2VudHMvKnBoYXJtYWNv
bG9neTwva2V5d29yZD48a2V5d29yZD5LaW5ldGljczwva2V5d29yZD48a2V5d29yZD5NaWNlbGxl
czwva2V5d29yZD48a2V5d29yZD5PY3RveHlub2w8L2tleXdvcmQ+PGtleXdvcmQ+UGhvc3Bob2xp
cGlkcy8qcGhhcm1hY29sb2d5PC9rZXl3b3JkPjxrZXl3b3JkPlBob3NwaG90cmFuc2ZlcmFzZXMv
Km1ldGFib2xpc208L2tleXdvcmQ+PGtleXdvcmQ+UG9seWV0aHlsZW5lIEdseWNvbHMvKnBoYXJt
YWNvbG9neTwva2V5d29yZD48a2V5d29yZD5TYWNjaGFyb215Y2VzIGNlcmV2aXNpYWUvKmVuenlt
b2xvZ3k8L2tleXdvcmQ+PGtleXdvcmQ+U3VyZmFjZS1BY3RpdmUgQWdlbnRzLypwaGFybWFjb2xv
Z3k8L2tleXdvcmQ+PGtleXdvcmQ+KlRyYW5zZmVyYXNlcyAoT3RoZXIgU3Vic3RpdHV0ZWQgUGhv
c3BoYXRlIEdyb3Vwcyk8L2tleXdvcmQ+PC9rZXl3b3Jkcz48ZGF0ZXM+PHllYXI+MTk5MDwveWVh
cj48cHViLWRhdGVzPjxkYXRlPk1heSA1PC9kYXRlPjwvcHViLWRhdGVzPjwvZGF0ZXM+PGlzYm4+
MDAyMS05MjU4IChQcmludCkmI3hEOzAwMjEtOTI1OCAoTGlua2luZyk8L2lzYm4+PGFjY2Vzc2lv
bi1udW0+MjE1ODk5NDwvYWNjZXNzaW9uLW51bT48dXJscz48cmVsYXRlZC11cmxzPjx1cmw+aHR0
cHM6Ly93d3cubmNiaS5ubG0ubmloLmdvdi9wdWJtZWQvMjE1ODk5NDwvdXJsPjx1cmw+aHR0cDov
L3d3dy5qYmMub3JnL2NvbnRlbnQvMjY1LzEzLzcyMjEuZnVsbC5wZGY8L3VybD48L3JlbGF0ZWQt
dXJscz48L3VybHM+PC9yZWNvcmQ+PC9DaXRlPjxDaXRlPjxBdXRob3I+QmFlLUxlZTwvQXV0aG9y
PjxZZWFyPjE5ODQ8L1llYXI+PFJlY051bT4xMjk8L1JlY051bT48cmVjb3JkPjxyZWMtbnVtYmVy
PjEyOTwvcmVjLW51bWJlcj48Zm9yZWlnbi1rZXlzPjxrZXkgYXBwPSJFTiIgZGItaWQ9ImR2YXB6
dGRwNnQ1dHdyZWR4eGp4ZHNyNDJmd3NyeHYwMjJ6ciIgdGltZXN0YW1wPSIxNTM5Nzg5MzMzIj4x
Mjk8L2tleT48L2ZvcmVpZ24ta2V5cz48cmVmLXR5cGUgbmFtZT0iSm91cm5hbCBBcnRpY2xlIj4x
NzwvcmVmLXR5cGU+PGNvbnRyaWJ1dG9ycz48YXV0aG9ycz48YXV0aG9yPkJhZS1MZWUsIE0uIFMu
PC9hdXRob3I+PGF1dGhvcj5DYXJtYW4sIEcuIE0uPC9hdXRob3I+PC9hdXRob3JzPjwvY29udHJp
YnV0b3JzPjx0aXRsZXM+PHRpdGxlPlBob3NwaGF0aWR5bHNlcmluZSBzeW50aGVzaXMgaW4gU2Fj
Y2hhcm9teWNlcyBjZXJldmlzaWFlLiBQdXJpZmljYXRpb24gYW5kIGNoYXJhY3Rlcml6YXRpb24g
b2YgbWVtYnJhbmUtYXNzb2NpYXRlZCBwaG9zcGhhdGlkeWxzZXJpbmUgc3ludGhhc2U8L3RpdGxl
PjxzZWNvbmRhcnktdGl0bGU+SiBCaW9sIENoZW08L3NlY29uZGFyeS10aXRsZT48L3RpdGxlcz48
cGVyaW9kaWNhbD48ZnVsbC10aXRsZT5KIEJpb2wgQ2hlbTwvZnVsbC10aXRsZT48L3BlcmlvZGlj
YWw+PHBhZ2VzPjEwODU3LTYyPC9wYWdlcz48dm9sdW1lPjI1OTwvdm9sdW1lPjxudW1iZXI+MTc8
L251bWJlcj48ZWRpdGlvbj4xOTg0LzA5LzEwPC9lZGl0aW9uPjxrZXl3b3Jkcz48a2V5d29yZD5D
RFBkaWFjeWxnbHljZXJvbC1TZXJpbmUgTy1QaG9zcGhhdGlkeWx0cmFuc2ZlcmFzZS8qaXNvbGF0
aW9uICZhbXA7PC9rZXl3b3JkPjxrZXl3b3JkPnB1cmlmaWNhdGlvbi9tZXRhYm9saXNtPC9rZXl3
b3JkPjxrZXl3b3JkPkNhdGlvbnMsIERpdmFsZW50PC9rZXl3b3JkPjxrZXl3b3JkPkludHJhY2Vs
bHVsYXIgTWVtYnJhbmVzLyplbnp5bW9sb2d5PC9rZXl3b3JkPjxrZXl3b3JkPktpbmV0aWNzPC9r
ZXl3b3JkPjxrZXl3b3JkPk1pY3Jvc29tZXMvKmVuenltb2xvZ3k8L2tleXdvcmQ+PGtleXdvcmQ+
UGhvc3BoYXRpZHlsc2VyaW5lcy8qYmlvc3ludGhlc2lzPC9rZXl3b3JkPjxrZXl3b3JkPlBob3Nw
aG90cmFuc2ZlcmFzZXMvKmlzb2xhdGlvbiAmYW1wOyBwdXJpZmljYXRpb248L2tleXdvcmQ+PGtl
eXdvcmQ+U2FjY2hhcm9teWNlcyBjZXJldmlzaWFlLyplbnp5bW9sb2d5PC9rZXl3b3JkPjxrZXl3
b3JkPlNwZWNpZXMgU3BlY2lmaWNpdHk8L2tleXdvcmQ+PC9rZXl3b3Jkcz48ZGF0ZXM+PHllYXI+
MTk4NDwveWVhcj48cHViLWRhdGVzPjxkYXRlPlNlcCAxMDwvZGF0ZT48L3B1Yi1kYXRlcz48L2Rh
dGVzPjxpc2JuPjAwMjEtOTI1OCAoUHJpbnQpJiN4RDswMDIxLTkyNTggKExpbmtpbmcpPC9pc2Ju
PjxhY2Nlc3Npb24tbnVtPjYwODg1MTk8L2FjY2Vzc2lvbi1udW0+PHVybHM+PHJlbGF0ZWQtdXJs
cz48dXJsPmh0dHBzOi8vd3d3Lm5jYmkubmxtLm5paC5nb3YvcHVibWVkLzYwODg1MTk8L3VybD48
dXJsPmh0dHA6Ly93d3cuamJjLm9yZy9jb250ZW50LzI1OS8xNy8xMDg1Ny5mdWxsLnBkZjwvdXJs
PjwvcmVsYXRlZC11cmxzPjwvdXJscz48L3JlY29yZD48L0NpdGU+PC9FbmROb3RlPn==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(42-44)</w:t>
      </w:r>
      <w:r w:rsidRPr="00963F09">
        <w:rPr>
          <w:rFonts w:asciiTheme="majorBidi" w:hAnsiTheme="majorBidi" w:cstheme="majorBidi"/>
          <w:bCs/>
        </w:rPr>
        <w:fldChar w:fldCharType="end"/>
      </w:r>
      <w:r w:rsidRPr="00963F09">
        <w:rPr>
          <w:rFonts w:asciiTheme="majorBidi" w:hAnsiTheme="majorBidi" w:cstheme="majorBidi"/>
          <w:bCs/>
        </w:rPr>
        <w:t xml:space="preserve">. For </w:t>
      </w:r>
      <w:r w:rsidRPr="00963F09">
        <w:rPr>
          <w:rFonts w:asciiTheme="majorBidi" w:hAnsiTheme="majorBidi" w:cstheme="majorBidi"/>
          <w:bCs/>
          <w:i/>
          <w:iCs/>
        </w:rPr>
        <w:t>C. albicans</w:t>
      </w:r>
      <w:r w:rsidRPr="00963F09">
        <w:rPr>
          <w:rFonts w:asciiTheme="majorBidi" w:hAnsiTheme="majorBidi" w:cstheme="majorBidi"/>
          <w:bCs/>
        </w:rPr>
        <w:t xml:space="preserve"> Cho1 enzyme, the structural gene and function were characterized in 2010 </w:t>
      </w:r>
      <w:r w:rsidRPr="00963F09">
        <w:rPr>
          <w:rFonts w:asciiTheme="majorBidi" w:hAnsiTheme="majorBidi" w:cstheme="majorBidi"/>
          <w:bCs/>
        </w:rPr>
        <w:fldChar w:fldCharType="begin">
          <w:fldData xml:space="preserve">PEVuZE5vdGU+PENpdGU+PEF1dGhvcj5DaGVuPC9BdXRob3I+PFllYXI+MjAxMDwvWWVhcj48UmVj
TnVtPjEzMDwvUmVjTnVtPjxEaXNwbGF5VGV4dD4oMTEpPC9EaXNwbGF5VGV4dD48cmVjb3JkPjxy
ZWMtbnVtYmVyPjEzMDwvcmVjLW51bWJlcj48Zm9yZWlnbi1rZXlzPjxrZXkgYXBwPSJFTiIgZGIt
aWQ9ImR2YXB6dGRwNnQ1dHdyZWR4eGp4ZHNyNDJmd3NyeHYwMjJ6ciIgdGltZXN0YW1wPSIxNTM5
ODA0NzgzIj4xMzA8L2tleT48L2ZvcmVpZ24ta2V5cz48cmVmLXR5cGUgbmFtZT0iSm91cm5hbCBB
cnRpY2xlIj4xNzwvcmVmLXR5cGU+PGNvbnRyaWJ1dG9ycz48YXV0aG9ycz48YXV0aG9yPkNoZW4s
IFkuIEwuPC9hdXRob3I+PGF1dGhvcj5Nb250ZWRvbmljbywgQS4gRS48L2F1dGhvcj48YXV0aG9y
PkthdWZmbWFuLCBTLjwvYXV0aG9yPjxhdXRob3I+RHVubGFwLCBKLiBSLjwvYXV0aG9yPjxhdXRo
b3I+TWVubiwgRi4gTS48L2F1dGhvcj48YXV0aG9yPlJleW5vbGRzLCBULiBCLjwvYXV0aG9yPjwv
YXV0aG9ycz48L2NvbnRyaWJ1dG9ycz48YXV0aC1hZGRyZXNzPkRlcGFydG1lbnQgb2YgTWljcm9i
aW9sb2d5LCBVbml2ZXJzaXR5IG9mIFRlbm5lc3NlZSwgS25veHZpbGxlLCBUTiAzNzk5NiwgVVNB
LjwvYXV0aC1hZGRyZXNzPjx0aXRsZXM+PHRpdGxlPlBob3NwaGF0aWR5bHNlcmluZSBzeW50aGFz
ZSBhbmQgcGhvc3BoYXRpZHlsc2VyaW5lIGRlY2FyYm94eWxhc2UgYXJlIGVzc2VudGlhbCBmb3Ig
Y2VsbCB3YWxsIGludGVncml0eSBhbmQgdmlydWxlbmNlIGluIENhbmRpZGEgYWxiaWNhbnM8L3Rp
dGxlPjxzZWNvbmRhcnktdGl0bGU+TW9sIE1pY3JvYmlvbDwvc2Vjb25kYXJ5LXRpdGxlPjwvdGl0
bGVzPjxwZXJpb2RpY2FsPjxmdWxsLXRpdGxlPk1vbCBNaWNyb2Jpb2w8L2Z1bGwtdGl0bGU+PC9w
ZXJpb2RpY2FsPjxwYWdlcz4xMTEyLTMyPC9wYWdlcz48dm9sdW1lPjc1PC92b2x1bWU+PG51bWJl
cj41PC9udW1iZXI+PGVkaXRpb24+MjAxMC8wMi8wNjwvZWRpdGlvbj48a2V5d29yZHM+PGtleXdv
cmQ+QW5pbWFsczwva2V5d29yZD48a2V5d29yZD5DRFBkaWFjeWxnbHljZXJvbC1TZXJpbmUgTy1Q
aG9zcGhhdGlkeWx0cmFuc2ZlcmFzZS9nZW5ldGljcy8qbWV0YWJvbGlzbTwva2V5d29yZD48a2V5
d29yZD5DYW5kaWRhIGFsYmljYW5zL2dyb3d0aCAmYW1wOyBkZXZlbG9wbWVudC9tZXRhYm9saXNt
L3BhdGhvZ2VuaWNpdHkvKnBoeXNpb2xvZ3k8L2tleXdvcmQ+PGtleXdvcmQ+Q2FuZGlkaWFzaXMv
bWljcm9iaW9sb2d5L3BhdGhvbG9neTwva2V5d29yZD48a2V5d29yZD5DYXJib3h5LUx5YXNlcy9n
ZW5ldGljcy8qbWV0YWJvbGlzbTwva2V5d29yZD48a2V5d29yZD5DZWxsIFdhbGwvKm1ldGFib2xp
c208L2tleXdvcmQ+PGtleXdvcmQ+RnVuZ2FsIFByb3RlaW5zLyptZXRhYm9saXNtPC9rZXl3b3Jk
PjxrZXl3b3JkPkdlbmUgRGVsZXRpb248L2tleXdvcmQ+PGtleXdvcmQ+SGlzdG9jeXRvY2hlbWlz
dHJ5PC9rZXl3b3JkPjxrZXl3b3JkPkltbXVub2hpc3RvY2hlbWlzdHJ5PC9rZXl3b3JkPjxrZXl3
b3JkPktpZG5leS9taWNyb2Jpb2xvZ3kvcGF0aG9sb2d5PC9rZXl3b3JkPjxrZXl3b3JkPk1pY2U8
L2tleXdvcmQ+PGtleXdvcmQ+TWljcm9zY29weTwva2V5d29yZD48a2V5d29yZD5QaG9zcGhhdGlk
eWxldGhhbm9sYW1pbmVzL21ldGFib2xpc208L2tleXdvcmQ+PGtleXdvcmQ+UGhvc3BoYXRpZHls
c2VyaW5lcy9tZXRhYm9saXNtPC9rZXl3b3JkPjxrZXl3b3JkPlN1cnZpdmFsIEFuYWx5c2lzPC9r
ZXl3b3JkPjxrZXl3b3JkPlZpcnVsZW5jZTwva2V5d29yZD48L2tleXdvcmRzPjxkYXRlcz48eWVh
cj4yMDEwPC95ZWFyPjxwdWItZGF0ZXM+PGRhdGU+TWFyPC9kYXRlPjwvcHViLWRhdGVzPjwvZGF0
ZXM+PGlzYm4+MTM2NS0yOTU4IChFbGVjdHJvbmljKSYjeEQ7MDk1MC0zODJYIChMaW5raW5nKTwv
aXNibj48YWNjZXNzaW9uLW51bT4yMDEzMjQ1MzwvYWNjZXNzaW9uLW51bT48dXJscz48cmVsYXRl
ZC11cmxzPjx1cmw+aHR0cHM6Ly93d3cubmNiaS5ubG0ubmloLmdvdi9wdWJtZWQvMjAxMzI0NTM8
L3VybD48dXJsPmh0dHBzOi8vb25saW5lbGlicmFyeS53aWxleS5jb20vZG9pL2Z1bGwvMTAuMTEx
MS9qLjEzNjUtMjk1OC4yMDA5LjA3MDE4Lng8L3VybD48L3JlbGF0ZWQtdXJscz48L3VybHM+PGVs
ZWN0cm9uaWMtcmVzb3VyY2UtbnVtPjEwLjExMTEvai4xMzY1LTI5NTguMjAwOS4wNzAxOC54PC9l
bGVjdHJvbmljLXJlc291cmNlLW51bT48L3JlY29yZD48L0NpdGU+PC9FbmROb3RlPn==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PEVuZE5vdGU+PENpdGU+PEF1dGhvcj5DaGVuPC9BdXRob3I+PFllYXI+MjAxMDwvWWVhcj48UmVj
TnVtPjEzMDwvUmVjTnVtPjxEaXNwbGF5VGV4dD4oMTEpPC9EaXNwbGF5VGV4dD48cmVjb3JkPjxy
ZWMtbnVtYmVyPjEzMDwvcmVjLW51bWJlcj48Zm9yZWlnbi1rZXlzPjxrZXkgYXBwPSJFTiIgZGIt
aWQ9ImR2YXB6dGRwNnQ1dHdyZWR4eGp4ZHNyNDJmd3NyeHYwMjJ6ciIgdGltZXN0YW1wPSIxNTM5
ODA0NzgzIj4xMzA8L2tleT48L2ZvcmVpZ24ta2V5cz48cmVmLXR5cGUgbmFtZT0iSm91cm5hbCBB
cnRpY2xlIj4xNzwvcmVmLXR5cGU+PGNvbnRyaWJ1dG9ycz48YXV0aG9ycz48YXV0aG9yPkNoZW4s
IFkuIEwuPC9hdXRob3I+PGF1dGhvcj5Nb250ZWRvbmljbywgQS4gRS48L2F1dGhvcj48YXV0aG9y
PkthdWZmbWFuLCBTLjwvYXV0aG9yPjxhdXRob3I+RHVubGFwLCBKLiBSLjwvYXV0aG9yPjxhdXRo
b3I+TWVubiwgRi4gTS48L2F1dGhvcj48YXV0aG9yPlJleW5vbGRzLCBULiBCLjwvYXV0aG9yPjwv
YXV0aG9ycz48L2NvbnRyaWJ1dG9ycz48YXV0aC1hZGRyZXNzPkRlcGFydG1lbnQgb2YgTWljcm9i
aW9sb2d5LCBVbml2ZXJzaXR5IG9mIFRlbm5lc3NlZSwgS25veHZpbGxlLCBUTiAzNzk5NiwgVVNB
LjwvYXV0aC1hZGRyZXNzPjx0aXRsZXM+PHRpdGxlPlBob3NwaGF0aWR5bHNlcmluZSBzeW50aGFz
ZSBhbmQgcGhvc3BoYXRpZHlsc2VyaW5lIGRlY2FyYm94eWxhc2UgYXJlIGVzc2VudGlhbCBmb3Ig
Y2VsbCB3YWxsIGludGVncml0eSBhbmQgdmlydWxlbmNlIGluIENhbmRpZGEgYWxiaWNhbnM8L3Rp
dGxlPjxzZWNvbmRhcnktdGl0bGU+TW9sIE1pY3JvYmlvbDwvc2Vjb25kYXJ5LXRpdGxlPjwvdGl0
bGVzPjxwZXJpb2RpY2FsPjxmdWxsLXRpdGxlPk1vbCBNaWNyb2Jpb2w8L2Z1bGwtdGl0bGU+PC9w
ZXJpb2RpY2FsPjxwYWdlcz4xMTEyLTMyPC9wYWdlcz48dm9sdW1lPjc1PC92b2x1bWU+PG51bWJl
cj41PC9udW1iZXI+PGVkaXRpb24+MjAxMC8wMi8wNjwvZWRpdGlvbj48a2V5d29yZHM+PGtleXdv
cmQ+QW5pbWFsczwva2V5d29yZD48a2V5d29yZD5DRFBkaWFjeWxnbHljZXJvbC1TZXJpbmUgTy1Q
aG9zcGhhdGlkeWx0cmFuc2ZlcmFzZS9nZW5ldGljcy8qbWV0YWJvbGlzbTwva2V5d29yZD48a2V5
d29yZD5DYW5kaWRhIGFsYmljYW5zL2dyb3d0aCAmYW1wOyBkZXZlbG9wbWVudC9tZXRhYm9saXNt
L3BhdGhvZ2VuaWNpdHkvKnBoeXNpb2xvZ3k8L2tleXdvcmQ+PGtleXdvcmQ+Q2FuZGlkaWFzaXMv
bWljcm9iaW9sb2d5L3BhdGhvbG9neTwva2V5d29yZD48a2V5d29yZD5DYXJib3h5LUx5YXNlcy9n
ZW5ldGljcy8qbWV0YWJvbGlzbTwva2V5d29yZD48a2V5d29yZD5DZWxsIFdhbGwvKm1ldGFib2xp
c208L2tleXdvcmQ+PGtleXdvcmQ+RnVuZ2FsIFByb3RlaW5zLyptZXRhYm9saXNtPC9rZXl3b3Jk
PjxrZXl3b3JkPkdlbmUgRGVsZXRpb248L2tleXdvcmQ+PGtleXdvcmQ+SGlzdG9jeXRvY2hlbWlz
dHJ5PC9rZXl3b3JkPjxrZXl3b3JkPkltbXVub2hpc3RvY2hlbWlzdHJ5PC9rZXl3b3JkPjxrZXl3
b3JkPktpZG5leS9taWNyb2Jpb2xvZ3kvcGF0aG9sb2d5PC9rZXl3b3JkPjxrZXl3b3JkPk1pY2U8
L2tleXdvcmQ+PGtleXdvcmQ+TWljcm9zY29weTwva2V5d29yZD48a2V5d29yZD5QaG9zcGhhdGlk
eWxldGhhbm9sYW1pbmVzL21ldGFib2xpc208L2tleXdvcmQ+PGtleXdvcmQ+UGhvc3BoYXRpZHls
c2VyaW5lcy9tZXRhYm9saXNtPC9rZXl3b3JkPjxrZXl3b3JkPlN1cnZpdmFsIEFuYWx5c2lzPC9r
ZXl3b3JkPjxrZXl3b3JkPlZpcnVsZW5jZTwva2V5d29yZD48L2tleXdvcmRzPjxkYXRlcz48eWVh
cj4yMDEwPC95ZWFyPjxwdWItZGF0ZXM+PGRhdGU+TWFyPC9kYXRlPjwvcHViLWRhdGVzPjwvZGF0
ZXM+PGlzYm4+MTM2NS0yOTU4IChFbGVjdHJvbmljKSYjeEQ7MDk1MC0zODJYIChMaW5raW5nKTwv
aXNibj48YWNjZXNzaW9uLW51bT4yMDEzMjQ1MzwvYWNjZXNzaW9uLW51bT48dXJscz48cmVsYXRl
ZC11cmxzPjx1cmw+aHR0cHM6Ly93d3cubmNiaS5ubG0ubmloLmdvdi9wdWJtZWQvMjAxMzI0NTM8
L3VybD48dXJsPmh0dHBzOi8vb25saW5lbGlicmFyeS53aWxleS5jb20vZG9pL2Z1bGwvMTAuMTEx
MS9qLjEzNjUtMjk1OC4yMDA5LjA3MDE4Lng8L3VybD48L3JlbGF0ZWQtdXJscz48L3VybHM+PGVs
ZWN0cm9uaWMtcmVzb3VyY2UtbnVtPjEwLjExMTEvai4xMzY1LTI5NTguMjAwOS4wNzAxOC54PC9l
bGVjdHJvbmljLXJlc291cmNlLW51bT48L3JlY29yZD48L0NpdGU+PC9FbmROb3RlPn==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(11)</w:t>
      </w:r>
      <w:r w:rsidRPr="00963F09">
        <w:rPr>
          <w:rFonts w:asciiTheme="majorBidi" w:hAnsiTheme="majorBidi" w:cstheme="majorBidi"/>
          <w:bCs/>
        </w:rPr>
        <w:fldChar w:fldCharType="end"/>
      </w:r>
      <w:r w:rsidRPr="00963F09">
        <w:rPr>
          <w:rFonts w:asciiTheme="majorBidi" w:hAnsiTheme="majorBidi" w:cstheme="majorBidi"/>
          <w:bCs/>
        </w:rPr>
        <w:t xml:space="preserve">. Later, the Michaelis-Menten kinetics of the </w:t>
      </w:r>
      <w:r w:rsidRPr="00963F09">
        <w:rPr>
          <w:rFonts w:asciiTheme="majorBidi" w:hAnsiTheme="majorBidi" w:cstheme="majorBidi"/>
          <w:bCs/>
          <w:i/>
          <w:iCs/>
        </w:rPr>
        <w:t>C. albicans</w:t>
      </w:r>
      <w:r w:rsidRPr="00963F09">
        <w:rPr>
          <w:rFonts w:asciiTheme="majorBidi" w:hAnsiTheme="majorBidi" w:cstheme="majorBidi"/>
          <w:bCs/>
        </w:rPr>
        <w:t xml:space="preserve"> Cho1 were biochemically determined using crude membranes from the wildtype and Cho1-overexpressor strains, which yielded a millimolar-scale </w:t>
      </w:r>
      <w:r w:rsidRPr="00963F09">
        <w:rPr>
          <w:rFonts w:asciiTheme="majorBidi" w:hAnsiTheme="majorBidi" w:cstheme="majorBidi"/>
          <w:bCs/>
          <w:i/>
          <w:iCs/>
        </w:rPr>
        <w:t>K</w:t>
      </w:r>
      <w:r w:rsidRPr="00963F09">
        <w:rPr>
          <w:rFonts w:asciiTheme="majorBidi" w:hAnsiTheme="majorBidi" w:cstheme="majorBidi"/>
          <w:bCs/>
          <w:vertAlign w:val="subscript"/>
        </w:rPr>
        <w:t xml:space="preserve">m </w:t>
      </w:r>
      <w:r w:rsidRPr="00963F09">
        <w:rPr>
          <w:rFonts w:asciiTheme="majorBidi" w:hAnsiTheme="majorBidi" w:cstheme="majorBidi"/>
          <w:bCs/>
        </w:rPr>
        <w:t xml:space="preserve">for serine and micromolar-scale </w:t>
      </w:r>
      <w:r w:rsidRPr="00963F09">
        <w:rPr>
          <w:rFonts w:asciiTheme="majorBidi" w:hAnsiTheme="majorBidi" w:cstheme="majorBidi"/>
          <w:bCs/>
          <w:i/>
          <w:iCs/>
        </w:rPr>
        <w:t>K</w:t>
      </w:r>
      <w:r w:rsidRPr="00963F09">
        <w:rPr>
          <w:rFonts w:asciiTheme="majorBidi" w:hAnsiTheme="majorBidi" w:cstheme="majorBidi"/>
          <w:bCs/>
          <w:vertAlign w:val="subscript"/>
        </w:rPr>
        <w:t>m</w:t>
      </w:r>
      <w:r w:rsidRPr="00963F09">
        <w:rPr>
          <w:rFonts w:asciiTheme="majorBidi" w:hAnsiTheme="majorBidi" w:cstheme="majorBidi"/>
          <w:bCs/>
        </w:rPr>
        <w:t xml:space="preserve"> for CDP-DAG </w:t>
      </w:r>
      <w:r w:rsidRPr="00963F09">
        <w:rPr>
          <w:rFonts w:asciiTheme="majorBidi" w:hAnsiTheme="majorBidi" w:cstheme="majorBidi"/>
          <w:bCs/>
        </w:rPr>
        <w:fldChar w:fldCharType="begin">
          <w:fldData xml:space="preserve">PEVuZE5vdGU+PENpdGU+PEF1dGhvcj5DYXNzaWxseTwvQXV0aG9yPjxZZWFyPjIwMTc8L1llYXI+
PFJlY051bT4xMjU8L1JlY051bT48RGlzcGxheVRleHQ+KDE4LCA0NSk8L0Rpc3BsYXlUZXh0Pjxy
ZWNvcmQ+PHJlYy1udW1iZXI+MTI1PC9yZWMtbnVtYmVyPjxmb3JlaWduLWtleXM+PGtleSBhcHA9
IkVOIiBkYi1pZD0iZHZhcHp0ZHA2dDV0d3JlZHh4anhkc3I0MmZ3c3J4djAyMnpyIiB0aW1lc3Rh
bXA9IjE1MzkzNjExNjIiPjEyNTwva2V5PjwvZm9yZWlnbi1rZXlzPjxyZWYtdHlwZSBuYW1lPSJK
b3VybmFsIEFydGljbGUiPjE3PC9yZWYtdHlwZT48Y29udHJpYnV0b3JzPjxhdXRob3JzPjxhdXRo
b3I+Q2Fzc2lsbHksIEMuIEQuPC9hdXRob3I+PGF1dGhvcj5GYXJtZXIsIEEuIFQuPC9hdXRob3I+
PGF1dGhvcj5Nb250ZWRvbmljbywgQS4gRS48L2F1dGhvcj48YXV0aG9yPlNtaXRoLCBULiBLLjwv
YXV0aG9yPjxhdXRob3I+Q2FtcGFnbmEsIFMuIFIuPC9hdXRob3I+PGF1dGhvcj5SZXlub2xkcywg
VC4gQi48L2F1dGhvcj48L2F1dGhvcnM+PC9jb250cmlidXRvcnM+PGF1dGgtYWRkcmVzcz5EZXBh
cnRtZW50IG9mIE1pY3JvYmlvbG9neSwgVW5pdmVyc2l0eSBvZiBUZW5uZXNzZWUsIEtub3h2aWxs
ZSwgVE4gMzc5OTYsIFVTQS4mI3hEO0RlcGFydG1lbnQgb2YgQ2hlbWlzdHJ5LCBVbml2ZXJzaXR5
IG9mIFRlbm5lc3NlZSwgS25veHZpbGxlLCBUTiAzNzk5NiwgVVNBLiYjeEQ7QmlvbWVkaWNhbCBT
Y2llbmNlcyBSZXNlYXJjaCBDb21wbGV4LCBTY2hvb2xzIG9mIEJpb2xvZ3kgYW5kIENoZW1pc3Ry
eSwgVGhlIE5vcnRoIEhhdWdoLCBUaGUgVW5pdmVyc2l0eSBTdC4gQW5kcmV3cywgRmlmZSBLWTE2
IDlTVCwgVUsuPC9hdXRoLWFkZHJlc3M+PHRpdGxlcz48dGl0bGU+Um9sZSBvZiBwaG9zcGhhdGlk
eWxzZXJpbmUgc3ludGhhc2UgaW4gc2hhcGluZyB0aGUgcGhvc3Bob2xpcGlkb21lIG9mIENhbmRp
ZGEgYWxiaWNhbnM8L3RpdGxlPjxzZWNvbmRhcnktdGl0bGU+RkVNUyBZZWFzdCBSZXM8L3NlY29u
ZGFyeS10aXRsZT48L3RpdGxlcz48cGVyaW9kaWNhbD48ZnVsbC10aXRsZT5GRU1TIFllYXN0IFJl
czwvZnVsbC10aXRsZT48L3BlcmlvZGljYWw+PHZvbHVtZT4xNzwvdm9sdW1lPjxudW1iZXI+Mjwv
bnVtYmVyPjxlZGl0aW9uPjIwMTcvMDIvMDY8L2VkaXRpb24+PGtleXdvcmRzPjxrZXl3b3JkPkNE
UGRpYWN5bGdseWNlcm9sLVNlcmluZSBPLVBob3NwaGF0aWR5bHRyYW5zZmVyYXNlL2dlbmV0aWNz
LyptZXRhYm9saXNtPC9rZXl3b3JkPjxrZXl3b3JkPkNhbmRpZGEgYWxiaWNhbnMvKmVuenltb2xv
Z3kvZ2VuZXRpY3MvKm1ldGFib2xpc208L2tleXdvcmQ+PGtleXdvcmQ+R2VuZSBEZWxldGlvbjwv
a2V5d29yZD48a2V5d29yZD5LaW5ldGljczwva2V5d29yZD48a2V5d29yZD5QaG9zcGhvbGlwaWRz
LyptZXRhYm9saXNtPC9rZXl3b3JkPjxrZXl3b3JkPlN1YnN0cmF0ZSBTcGVjaWZpY2l0eTwva2V5
d29yZD48a2V5d29yZD4qQ2FuZGlkYSBhbGJpY2Fuczwva2V5d29yZD48a2V5d29yZD4qbGlwaWRv
bWljczogcGhvc3BoYXRpZHlsc2VyaW5lPC9rZXl3b3JkPjxrZXl3b3JkPipwaG9zcGhhdGlkeWxj
aG9saW5lPC9rZXl3b3JkPjxrZXl3b3JkPipwaG9zcGhhdGlkeWxldGhhbm9sYW1pbmU8L2tleXdv
cmQ+PGtleXdvcmQ+KnBob3NwaGF0aWR5bGdseWNlcm9sPC9rZXl3b3JkPjxrZXl3b3JkPipwaG9z
cGhhdGlkeWxpbm9zaXRvbDwva2V5d29yZD48L2tleXdvcmRzPjxkYXRlcz48eWVhcj4yMDE3PC95
ZWFyPjxwdWItZGF0ZXM+PGRhdGU+TWFyIDE8L2RhdGU+PC9wdWItZGF0ZXM+PC9kYXRlcz48aXNi
bj4xNTY3LTEzNjQgKEVsZWN0cm9uaWMpJiN4RDsxNTY3LTEzNTYgKExpbmtpbmcpPC9pc2JuPjxh
Y2Nlc3Npb24tbnVtPjI4MTU4NDIyPC9hY2Nlc3Npb24tbnVtPjx1cmxzPjxyZWxhdGVkLXVybHM+
PHVybD5odHRwczovL3d3dy5uY2JpLm5sbS5uaWguZ292L3B1Ym1lZC8yODE1ODQyMjwvdXJsPjx1
cmw+aHR0cHM6Ly93d3cubmNiaS5ubG0ubmloLmdvdi9wbWMvYXJ0aWNsZXMvUE1DNTM5OTkxNy9w
ZGYvZm94MDA3LnBkZjwvdXJsPjwvcmVsYXRlZC11cmxzPjwvdXJscz48Y3VzdG9tMj5QTUM1Mzk5
OTE3PC9jdXN0b20yPjxlbGVjdHJvbmljLXJlc291cmNlLW51bT4xMC4xMDkzL2ZlbXN5ci9mb3gw
MDc8L2VsZWN0cm9uaWMtcmVzb3VyY2UtbnVtPjwvcmVjb3JkPjwvQ2l0ZT48Q2l0ZT48QXV0aG9y
Plpob3U8L0F1dGhvcj48WWVhcj4yMDIxPC9ZZWFyPjxSZWNOdW0+NDU2PC9SZWNOdW0+PHJlY29y
ZD48cmVjLW51bWJlcj40NTY8L3JlYy1udW1iZXI+PGZvcmVpZ24ta2V5cz48a2V5IGFwcD0iRU4i
IGRiLWlkPSJkdmFwenRkcDZ0NXR3cmVkeHhqeGRzcjQyZndzcnh2MDIyenIiIHRpbWVzdGFtcD0i
MTY0ODg0MTQ5OCI+NDU2PC9rZXk+PC9mb3JlaWduLWtleXM+PHJlZi10eXBlIG5hbWU9IkpvdXJu
YWwgQXJ0aWNsZSI+MTc8L3JlZi10eXBlPjxjb250cmlidXRvcnM+PGF1dGhvcnM+PGF1dGhvcj5a
aG91LFl1ZTwvYXV0aG9yPjxhdXRob3I+Q2Fzc2lsbHksQ2hlbHNpIEQuPC9hdXRob3I+PGF1dGhv
cj5SZXlub2xkcyxUb2RkIEIuPC9hdXRob3I+PC9hdXRob3JzPjwvY29udHJpYnV0b3JzPjxhdXRo
LWFkZHJlc3M+RHIgVG9kZCBCLiBSZXlub2xkcyxEZXBhcnRtZW50IG9mIE1pY3JvYmlvbG9neSwg
VW5pdmVyc2l0eSBvZiBUZW5uZXNzZWUgS25veHZpbGxlLFVuaXRlZCBTdGF0ZXMsdHJleW5vbDZA
dXRrLmVkdTwvYXV0aC1hZGRyZXNzPjx0aXRsZXM+PHRpdGxlPk1hcHBpbmcgdGhlIFN1YnN0cmF0
ZS1CaW5kaW5nIFNpdGVzIGluIHRoZSBQaG9zcGhhdGlkeWxzZXJpbmUgU3ludGhhc2UgaW4gQ2Fu
ZGlkYSBhbGJpY2FuczwvdGl0bGU+PHNlY29uZGFyeS10aXRsZT5Gcm9udGllcnMgaW4gQ2VsbHVs
YXIgYW5kIEluZmVjdGlvbiBNaWNyb2Jpb2xvZ3k8L3NlY29uZGFyeS10aXRsZT48c2hvcnQtdGl0
bGU+U3Vic3RyYXRlLWJpbmRpbmcgU2l0ZXMgaW4gUGhvc3BoYXRpZHlsc2VyaW5lIFN5bnRoYXNl
PC9zaG9ydC10aXRsZT48L3RpdGxlcz48cGVyaW9kaWNhbD48ZnVsbC10aXRsZT5Gcm9udGllcnMg
aW4gQ2VsbHVsYXIgYW5kIEluZmVjdGlvbiBNaWNyb2Jpb2xvZ3k8L2Z1bGwtdGl0bGU+PC9wZXJp
b2RpY2FsPjx2b2x1bWU+MTE8L3ZvbHVtZT48a2V5d29yZHM+PGtleXdvcmQ+TWVtYnJhbmUgbGlw
aWQsUGhvc3Bob2xpcGlkcy9CaW9zeW50aGVzaXMsZW56eW1lIGtpbmV0aWNzLE11dGFnZW5lc2lz
LFNlcmluZSxwaG9zcGhhdGlkeWxzZXJpbmUsY3l0aWR5bGRpcGhvc3BoYXRlLWRpYWN5bGdseWNl
cm9sLENEUC1hbGNvaG9sIHBob3NwaG90cmFuc2ZlcmFzZTwva2V5d29yZD48L2tleXdvcmRzPjxk
YXRlcz48eWVhcj4yMDIxPC95ZWFyPjxwdWItZGF0ZXM+PGRhdGU+MjAyMS1EZWNlbWJlci0yMjwv
ZGF0ZT48L3B1Yi1kYXRlcz48L2RhdGVzPjxpc2JuPjIyMzUtMjk4ODwvaXNibj48d29yay10eXBl
Pk9yaWdpbmFsIFJlc2VhcmNoPC93b3JrLXR5cGU+PHVybHM+PHJlbGF0ZWQtdXJscz48dXJsPmh0
dHBzOi8vd3d3LmZyb250aWVyc2luLm9yZy9hcnRpY2xlLzEwLjMzODkvZmNpbWIuMjAyMS43NjUy
NjY8L3VybD48L3JlbGF0ZWQtdXJscz48L3VybHM+PGVsZWN0cm9uaWMtcmVzb3VyY2UtbnVtPjEw
LjMzODkvZmNpbWIuMjAyMS43NjUyNjY8L2VsZWN0cm9uaWMtcmVzb3VyY2UtbnVtPjxsYW5ndWFn
ZT5FbmdsaXNoPC9sYW5ndWFnZT48L3JlY29yZD48L0NpdGU+PC9FbmROb3RlPgB=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PEVuZE5vdGU+PENpdGU+PEF1dGhvcj5DYXNzaWxseTwvQXV0aG9yPjxZZWFyPjIwMTc8L1llYXI+
PFJlY051bT4xMjU8L1JlY051bT48RGlzcGxheVRleHQ+KDE4LCA0NSk8L0Rpc3BsYXlUZXh0Pjxy
ZWNvcmQ+PHJlYy1udW1iZXI+MTI1PC9yZWMtbnVtYmVyPjxmb3JlaWduLWtleXM+PGtleSBhcHA9
IkVOIiBkYi1pZD0iZHZhcHp0ZHA2dDV0d3JlZHh4anhkc3I0MmZ3c3J4djAyMnpyIiB0aW1lc3Rh
bXA9IjE1MzkzNjExNjIiPjEyNTwva2V5PjwvZm9yZWlnbi1rZXlzPjxyZWYtdHlwZSBuYW1lPSJK
b3VybmFsIEFydGljbGUiPjE3PC9yZWYtdHlwZT48Y29udHJpYnV0b3JzPjxhdXRob3JzPjxhdXRo
b3I+Q2Fzc2lsbHksIEMuIEQuPC9hdXRob3I+PGF1dGhvcj5GYXJtZXIsIEEuIFQuPC9hdXRob3I+
PGF1dGhvcj5Nb250ZWRvbmljbywgQS4gRS48L2F1dGhvcj48YXV0aG9yPlNtaXRoLCBULiBLLjwv
YXV0aG9yPjxhdXRob3I+Q2FtcGFnbmEsIFMuIFIuPC9hdXRob3I+PGF1dGhvcj5SZXlub2xkcywg
VC4gQi48L2F1dGhvcj48L2F1dGhvcnM+PC9jb250cmlidXRvcnM+PGF1dGgtYWRkcmVzcz5EZXBh
cnRtZW50IG9mIE1pY3JvYmlvbG9neSwgVW5pdmVyc2l0eSBvZiBUZW5uZXNzZWUsIEtub3h2aWxs
ZSwgVE4gMzc5OTYsIFVTQS4mI3hEO0RlcGFydG1lbnQgb2YgQ2hlbWlzdHJ5LCBVbml2ZXJzaXR5
IG9mIFRlbm5lc3NlZSwgS25veHZpbGxlLCBUTiAzNzk5NiwgVVNBLiYjeEQ7QmlvbWVkaWNhbCBT
Y2llbmNlcyBSZXNlYXJjaCBDb21wbGV4LCBTY2hvb2xzIG9mIEJpb2xvZ3kgYW5kIENoZW1pc3Ry
eSwgVGhlIE5vcnRoIEhhdWdoLCBUaGUgVW5pdmVyc2l0eSBTdC4gQW5kcmV3cywgRmlmZSBLWTE2
IDlTVCwgVUsuPC9hdXRoLWFkZHJlc3M+PHRpdGxlcz48dGl0bGU+Um9sZSBvZiBwaG9zcGhhdGlk
eWxzZXJpbmUgc3ludGhhc2UgaW4gc2hhcGluZyB0aGUgcGhvc3Bob2xpcGlkb21lIG9mIENhbmRp
ZGEgYWxiaWNhbnM8L3RpdGxlPjxzZWNvbmRhcnktdGl0bGU+RkVNUyBZZWFzdCBSZXM8L3NlY29u
ZGFyeS10aXRsZT48L3RpdGxlcz48cGVyaW9kaWNhbD48ZnVsbC10aXRsZT5GRU1TIFllYXN0IFJl
czwvZnVsbC10aXRsZT48L3BlcmlvZGljYWw+PHZvbHVtZT4xNzwvdm9sdW1lPjxudW1iZXI+Mjwv
bnVtYmVyPjxlZGl0aW9uPjIwMTcvMDIvMDY8L2VkaXRpb24+PGtleXdvcmRzPjxrZXl3b3JkPkNE
UGRpYWN5bGdseWNlcm9sLVNlcmluZSBPLVBob3NwaGF0aWR5bHRyYW5zZmVyYXNlL2dlbmV0aWNz
LyptZXRhYm9saXNtPC9rZXl3b3JkPjxrZXl3b3JkPkNhbmRpZGEgYWxiaWNhbnMvKmVuenltb2xv
Z3kvZ2VuZXRpY3MvKm1ldGFib2xpc208L2tleXdvcmQ+PGtleXdvcmQ+R2VuZSBEZWxldGlvbjwv
a2V5d29yZD48a2V5d29yZD5LaW5ldGljczwva2V5d29yZD48a2V5d29yZD5QaG9zcGhvbGlwaWRz
LyptZXRhYm9saXNtPC9rZXl3b3JkPjxrZXl3b3JkPlN1YnN0cmF0ZSBTcGVjaWZpY2l0eTwva2V5
d29yZD48a2V5d29yZD4qQ2FuZGlkYSBhbGJpY2Fuczwva2V5d29yZD48a2V5d29yZD4qbGlwaWRv
bWljczogcGhvc3BoYXRpZHlsc2VyaW5lPC9rZXl3b3JkPjxrZXl3b3JkPipwaG9zcGhhdGlkeWxj
aG9saW5lPC9rZXl3b3JkPjxrZXl3b3JkPipwaG9zcGhhdGlkeWxldGhhbm9sYW1pbmU8L2tleXdv
cmQ+PGtleXdvcmQ+KnBob3NwaGF0aWR5bGdseWNlcm9sPC9rZXl3b3JkPjxrZXl3b3JkPipwaG9z
cGhhdGlkeWxpbm9zaXRvbDwva2V5d29yZD48L2tleXdvcmRzPjxkYXRlcz48eWVhcj4yMDE3PC95
ZWFyPjxwdWItZGF0ZXM+PGRhdGU+TWFyIDE8L2RhdGU+PC9wdWItZGF0ZXM+PC9kYXRlcz48aXNi
bj4xNTY3LTEzNjQgKEVsZWN0cm9uaWMpJiN4RDsxNTY3LTEzNTYgKExpbmtpbmcpPC9pc2JuPjxh
Y2Nlc3Npb24tbnVtPjI4MTU4NDIyPC9hY2Nlc3Npb24tbnVtPjx1cmxzPjxyZWxhdGVkLXVybHM+
PHVybD5odHRwczovL3d3dy5uY2JpLm5sbS5uaWguZ292L3B1Ym1lZC8yODE1ODQyMjwvdXJsPjx1
cmw+aHR0cHM6Ly93d3cubmNiaS5ubG0ubmloLmdvdi9wbWMvYXJ0aWNsZXMvUE1DNTM5OTkxNy9w
ZGYvZm94MDA3LnBkZjwvdXJsPjwvcmVsYXRlZC11cmxzPjwvdXJscz48Y3VzdG9tMj5QTUM1Mzk5
OTE3PC9jdXN0b20yPjxlbGVjdHJvbmljLXJlc291cmNlLW51bT4xMC4xMDkzL2ZlbXN5ci9mb3gw
MDc8L2VsZWN0cm9uaWMtcmVzb3VyY2UtbnVtPjwvcmVjb3JkPjwvQ2l0ZT48Q2l0ZT48QXV0aG9y
Plpob3U8L0F1dGhvcj48WWVhcj4yMDIxPC9ZZWFyPjxSZWNOdW0+NDU2PC9SZWNOdW0+PHJlY29y
ZD48cmVjLW51bWJlcj40NTY8L3JlYy1udW1iZXI+PGZvcmVpZ24ta2V5cz48a2V5IGFwcD0iRU4i
IGRiLWlkPSJkdmFwenRkcDZ0NXR3cmVkeHhqeGRzcjQyZndzcnh2MDIyenIiIHRpbWVzdGFtcD0i
MTY0ODg0MTQ5OCI+NDU2PC9rZXk+PC9mb3JlaWduLWtleXM+PHJlZi10eXBlIG5hbWU9IkpvdXJu
YWwgQXJ0aWNsZSI+MTc8L3JlZi10eXBlPjxjb250cmlidXRvcnM+PGF1dGhvcnM+PGF1dGhvcj5a
aG91LFl1ZTwvYXV0aG9yPjxhdXRob3I+Q2Fzc2lsbHksQ2hlbHNpIEQuPC9hdXRob3I+PGF1dGhv
cj5SZXlub2xkcyxUb2RkIEIuPC9hdXRob3I+PC9hdXRob3JzPjwvY29udHJpYnV0b3JzPjxhdXRo
LWFkZHJlc3M+RHIgVG9kZCBCLiBSZXlub2xkcyxEZXBhcnRtZW50IG9mIE1pY3JvYmlvbG9neSwg
VW5pdmVyc2l0eSBvZiBUZW5uZXNzZWUgS25veHZpbGxlLFVuaXRlZCBTdGF0ZXMsdHJleW5vbDZA
dXRrLmVkdTwvYXV0aC1hZGRyZXNzPjx0aXRsZXM+PHRpdGxlPk1hcHBpbmcgdGhlIFN1YnN0cmF0
ZS1CaW5kaW5nIFNpdGVzIGluIHRoZSBQaG9zcGhhdGlkeWxzZXJpbmUgU3ludGhhc2UgaW4gQ2Fu
ZGlkYSBhbGJpY2FuczwvdGl0bGU+PHNlY29uZGFyeS10aXRsZT5Gcm9udGllcnMgaW4gQ2VsbHVs
YXIgYW5kIEluZmVjdGlvbiBNaWNyb2Jpb2xvZ3k8L3NlY29uZGFyeS10aXRsZT48c2hvcnQtdGl0
bGU+U3Vic3RyYXRlLWJpbmRpbmcgU2l0ZXMgaW4gUGhvc3BoYXRpZHlsc2VyaW5lIFN5bnRoYXNl
PC9zaG9ydC10aXRsZT48L3RpdGxlcz48cGVyaW9kaWNhbD48ZnVsbC10aXRsZT5Gcm9udGllcnMg
aW4gQ2VsbHVsYXIgYW5kIEluZmVjdGlvbiBNaWNyb2Jpb2xvZ3k8L2Z1bGwtdGl0bGU+PC9wZXJp
b2RpY2FsPjx2b2x1bWU+MTE8L3ZvbHVtZT48a2V5d29yZHM+PGtleXdvcmQ+TWVtYnJhbmUgbGlw
aWQsUGhvc3Bob2xpcGlkcy9CaW9zeW50aGVzaXMsZW56eW1lIGtpbmV0aWNzLE11dGFnZW5lc2lz
LFNlcmluZSxwaG9zcGhhdGlkeWxzZXJpbmUsY3l0aWR5bGRpcGhvc3BoYXRlLWRpYWN5bGdseWNl
cm9sLENEUC1hbGNvaG9sIHBob3NwaG90cmFuc2ZlcmFzZTwva2V5d29yZD48L2tleXdvcmRzPjxk
YXRlcz48eWVhcj4yMDIxPC95ZWFyPjxwdWItZGF0ZXM+PGRhdGU+MjAyMS1EZWNlbWJlci0yMjwv
ZGF0ZT48L3B1Yi1kYXRlcz48L2RhdGVzPjxpc2JuPjIyMzUtMjk4ODwvaXNibj48d29yay10eXBl
Pk9yaWdpbmFsIFJlc2VhcmNoPC93b3JrLXR5cGU+PHVybHM+PHJlbGF0ZWQtdXJscz48dXJsPmh0
dHBzOi8vd3d3LmZyb250aWVyc2luLm9yZy9hcnRpY2xlLzEwLjMzODkvZmNpbWIuMjAyMS43NjUy
NjY8L3VybD48L3JlbGF0ZWQtdXJscz48L3VybHM+PGVsZWN0cm9uaWMtcmVzb3VyY2UtbnVtPjEw
LjMzODkvZmNpbWIuMjAyMS43NjUyNjY8L2VsZWN0cm9uaWMtcmVzb3VyY2UtbnVtPjxsYW5ndWFn
ZT5FbmdsaXNoPC9sYW5ndWFnZT48L3JlY29yZD48L0NpdGU+PC9FbmROb3RlPgB=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(18, 45)</w:t>
      </w:r>
      <w:r w:rsidRPr="00963F09">
        <w:rPr>
          <w:rFonts w:asciiTheme="majorBidi" w:hAnsiTheme="majorBidi" w:cstheme="majorBidi"/>
          <w:bCs/>
        </w:rPr>
        <w:fldChar w:fldCharType="end"/>
      </w:r>
      <w:r w:rsidRPr="00963F09">
        <w:rPr>
          <w:rFonts w:asciiTheme="majorBidi" w:hAnsiTheme="majorBidi" w:cstheme="majorBidi"/>
          <w:bCs/>
        </w:rPr>
        <w:t xml:space="preserve">. </w:t>
      </w:r>
    </w:p>
    <w:p w14:paraId="39BAB2D6" w14:textId="77777777" w:rsidR="001F1478" w:rsidRPr="00963F09" w:rsidRDefault="001F1478" w:rsidP="008B773A">
      <w:pPr>
        <w:spacing w:before="100" w:beforeAutospacing="1" w:after="100" w:afterAutospacing="1" w:line="480" w:lineRule="auto"/>
        <w:ind w:firstLine="720"/>
        <w:contextualSpacing/>
        <w:rPr>
          <w:rFonts w:asciiTheme="majorBidi" w:hAnsiTheme="majorBidi" w:cstheme="majorBidi"/>
          <w:bCs/>
        </w:rPr>
      </w:pPr>
      <w:r w:rsidRPr="00963F09">
        <w:rPr>
          <w:rFonts w:asciiTheme="majorBidi" w:hAnsiTheme="majorBidi" w:cstheme="majorBidi"/>
          <w:bCs/>
        </w:rPr>
        <w:t xml:space="preserve">In this study, we aimed to solubilize and purify functional Cho1 protein from its native host, </w:t>
      </w:r>
      <w:r w:rsidRPr="00963F09">
        <w:rPr>
          <w:rFonts w:asciiTheme="majorBidi" w:hAnsiTheme="majorBidi" w:cstheme="majorBidi"/>
          <w:bCs/>
          <w:i/>
          <w:iCs/>
        </w:rPr>
        <w:t>C. albicans</w:t>
      </w:r>
      <w:r w:rsidRPr="00963F09">
        <w:rPr>
          <w:rFonts w:asciiTheme="majorBidi" w:hAnsiTheme="majorBidi" w:cstheme="majorBidi"/>
          <w:bCs/>
        </w:rPr>
        <w:t xml:space="preserve">, and characterize its basic biochemical properties. </w:t>
      </w:r>
      <w:bookmarkStart w:id="127" w:name="_Hlk128998400"/>
      <w:r w:rsidRPr="00963F09">
        <w:rPr>
          <w:rFonts w:asciiTheme="majorBidi" w:hAnsiTheme="majorBidi" w:cstheme="majorBidi"/>
          <w:bCs/>
        </w:rPr>
        <w:t xml:space="preserve">Previously, Triton X-100 was used to solubilize </w:t>
      </w:r>
      <w:r w:rsidRPr="00963F09">
        <w:rPr>
          <w:rFonts w:asciiTheme="majorBidi" w:hAnsiTheme="majorBidi" w:cstheme="majorBidi"/>
          <w:bCs/>
          <w:i/>
          <w:iCs/>
        </w:rPr>
        <w:t xml:space="preserve">S. cerevisiae </w:t>
      </w:r>
      <w:r w:rsidRPr="00963F09">
        <w:rPr>
          <w:rFonts w:asciiTheme="majorBidi" w:hAnsiTheme="majorBidi" w:cstheme="majorBidi"/>
          <w:bCs/>
        </w:rPr>
        <w:t xml:space="preserve">Cho1, and subsequent purification was achieved using a lengthy process of CDP-diacylglycerol-Sepharose affinity chromatography followed by anion-exchange DE-53 chromatography, due to the lack of knowledge of the structural gene </w:t>
      </w:r>
      <w:r w:rsidRPr="00963F09">
        <w:rPr>
          <w:rFonts w:asciiTheme="majorBidi" w:hAnsiTheme="majorBidi" w:cstheme="majorBidi"/>
          <w:bCs/>
        </w:rPr>
        <w:fldChar w:fldCharType="begin">
          <w:fldData xml:space="preserve">PEVuZE5vdGU+PENpdGU+PEF1dGhvcj5CYWUtTGVlPC9BdXRob3I+PFllYXI+MTk4NDwvWWVhcj48
UmVjTnVtPjEyOTwvUmVjTnVtPjxEaXNwbGF5VGV4dD4oNDMsIDQ0KTwvRGlzcGxheVRleHQ+PHJl
Y29yZD48cmVjLW51bWJlcj4xMjk8L3JlYy1udW1iZXI+PGZvcmVpZ24ta2V5cz48a2V5IGFwcD0i
RU4iIGRiLWlkPSJkdmFwenRkcDZ0NXR3cmVkeHhqeGRzcjQyZndzcnh2MDIyenIiIHRpbWVzdGFt
cD0iMTUzOTc4OTMzMyI+MTI5PC9rZXk+PC9mb3JlaWduLWtleXM+PHJlZi10eXBlIG5hbWU9Ikpv
dXJuYWwgQXJ0aWNsZSI+MTc8L3JlZi10eXBlPjxjb250cmlidXRvcnM+PGF1dGhvcnM+PGF1dGhv
cj5CYWUtTGVlLCBNLiBTLjwvYXV0aG9yPjxhdXRob3I+Q2FybWFuLCBHLiBNLjwvYXV0aG9yPjwv
YXV0aG9ycz48L2NvbnRyaWJ1dG9ycz48dGl0bGVzPjx0aXRsZT5QaG9zcGhhdGlkeWxzZXJpbmUg
c3ludGhlc2lzIGluIFNhY2NoYXJvbXljZXMgY2VyZXZpc2lhZS4gUHVyaWZpY2F0aW9uIGFuZCBj
aGFyYWN0ZXJpemF0aW9uIG9mIG1lbWJyYW5lLWFzc29jaWF0ZWQgcGhvc3BoYXRpZHlsc2VyaW5l
IHN5bnRoYXNlPC90aXRsZT48c2Vjb25kYXJ5LXRpdGxlPkogQmlvbCBDaGVtPC9zZWNvbmRhcnkt
dGl0bGU+PC90aXRsZXM+PHBlcmlvZGljYWw+PGZ1bGwtdGl0bGU+SiBCaW9sIENoZW08L2Z1bGwt
dGl0bGU+PC9wZXJpb2RpY2FsPjxwYWdlcz4xMDg1Ny02MjwvcGFnZXM+PHZvbHVtZT4yNTk8L3Zv
bHVtZT48bnVtYmVyPjE3PC9udW1iZXI+PGVkaXRpb24+MTk4NC8wOS8xMDwvZWRpdGlvbj48a2V5
d29yZHM+PGtleXdvcmQ+Q0RQZGlhY3lsZ2x5Y2Vyb2wtU2VyaW5lIE8tUGhvc3BoYXRpZHlsdHJh
bnNmZXJhc2UvKmlzb2xhdGlvbiAmYW1wOzwva2V5d29yZD48a2V5d29yZD5wdXJpZmljYXRpb24v
bWV0YWJvbGlzbTwva2V5d29yZD48a2V5d29yZD5DYXRpb25zLCBEaXZhbGVudDwva2V5d29yZD48
a2V5d29yZD5JbnRyYWNlbGx1bGFyIE1lbWJyYW5lcy8qZW56eW1vbG9neTwva2V5d29yZD48a2V5
d29yZD5LaW5ldGljczwva2V5d29yZD48a2V5d29yZD5NaWNyb3NvbWVzLyplbnp5bW9sb2d5PC9r
ZXl3b3JkPjxrZXl3b3JkPlBob3NwaGF0aWR5bHNlcmluZXMvKmJpb3N5bnRoZXNpczwva2V5d29y
ZD48a2V5d29yZD5QaG9zcGhvdHJhbnNmZXJhc2VzLyppc29sYXRpb24gJmFtcDsgcHVyaWZpY2F0
aW9uPC9rZXl3b3JkPjxrZXl3b3JkPlNhY2NoYXJvbXljZXMgY2VyZXZpc2lhZS8qZW56eW1vbG9n
eTwva2V5d29yZD48a2V5d29yZD5TcGVjaWVzIFNwZWNpZmljaXR5PC9rZXl3b3JkPjwva2V5d29y
ZHM+PGRhdGVzPjx5ZWFyPjE5ODQ8L3llYXI+PHB1Yi1kYXRlcz48ZGF0ZT5TZXAgMTA8L2RhdGU+
PC9wdWItZGF0ZXM+PC9kYXRlcz48aXNibj4wMDIxLTkyNTggKFByaW50KSYjeEQ7MDAyMS05MjU4
IChMaW5raW5nKTwvaXNibj48YWNjZXNzaW9uLW51bT42MDg4NTE5PC9hY2Nlc3Npb24tbnVtPjx1
cmxzPjxyZWxhdGVkLXVybHM+PHVybD5odHRwczovL3d3dy5uY2JpLm5sbS5uaWguZ292L3B1Ym1l
ZC82MDg4NTE5PC91cmw+PHVybD5odHRwOi8vd3d3LmpiYy5vcmcvY29udGVudC8yNTkvMTcvMTA4
NTcuZnVsbC5wZGY8L3VybD48L3JlbGF0ZWQtdXJscz48L3VybHM+PC9yZWNvcmQ+PC9DaXRlPjxD
aXRlPjxBdXRob3I+QmFlLUxlZTwvQXV0aG9yPjxZZWFyPjE5OTA8L1llYXI+PFJlY051bT4xNDc8
L1JlY051bT48cmVjb3JkPjxyZWMtbnVtYmVyPjE0NzwvcmVjLW51bWJlcj48Zm9yZWlnbi1rZXlz
PjxrZXkgYXBwPSJFTiIgZGItaWQ9ImR2YXB6dGRwNnQ1dHdyZWR4eGp4ZHNyNDJmd3NyeHYwMjJ6
ciIgdGltZXN0YW1wPSIxNTQ3ODMzNjA5Ij4xNDc8L2tleT48L2ZvcmVpZ24ta2V5cz48cmVmLXR5
cGUgbmFtZT0iSm91cm5hbCBBcnRpY2xlIj4xNzwvcmVmLXR5cGU+PGNvbnRyaWJ1dG9ycz48YXV0
aG9ycz48YXV0aG9yPkJhZS1MZWUsIE0uPC9hdXRob3I+PGF1dGhvcj5DYXJtYW4sIEcuIE0uPC9h
dXRob3I+PC9hdXRob3JzPjwvY29udHJpYnV0b3JzPjxhdXRoLWFkZHJlc3M+RGVwYXJ0bWVudCBv
ZiBGb29kIFNjaWVuY2UsIENvb2sgQ29sbGVnZSwgTmV3IEplcnNleSBBZ3JpY3VsdHVyYWwgRXhw
ZXJpbWVudCBTdGF0aW9uLCBSdXRnZXJzIFVuaXZlcnNpdHksIE5ldyBCcnVuc3dpY2sgMDg5MDMu
PC9hdXRoLWFkZHJlc3M+PHRpdGxlcz48dGl0bGU+UmVndWxhdGlvbiBvZiB5ZWFzdCBwaG9zcGhh
dGlkeWxzZXJpbmUgc3ludGhhc2UgYW5kIHBob3NwaGF0aWR5bGlub3NpdG9sIHN5bnRoYXNlIGFj
dGl2aXRpZXMgYnkgcGhvc3Bob2xpcGlkcyBpbiBUcml0b24gWC0xMDAvcGhvc3Bob2xpcGlkIG1p
eGVkIG1pY2VsbGVzPC90aXRsZT48c2Vjb25kYXJ5LXRpdGxlPkogQmlvbCBDaGVtPC9zZWNvbmRh
cnktdGl0bGU+PC90aXRsZXM+PHBlcmlvZGljYWw+PGZ1bGwtdGl0bGU+SiBCaW9sIENoZW08L2Z1
bGwtdGl0bGU+PC9wZXJpb2RpY2FsPjxwYWdlcz43MjIxLTY8L3BhZ2VzPjx2b2x1bWU+MjY1PC92
b2x1bWU+PG51bWJlcj4xMzwvbnVtYmVyPjxlZGl0aW9uPjE5OTAvMDUvMDU8L2VkaXRpb24+PGtl
eXdvcmRzPjxrZXl3b3JkPkNEUC1EaWFjeWxnbHljZXJvbC1Jbm9zaXRvbCAzLVBob3NwaGF0aWR5
bHRyYW5zZmVyYXNlPC9rZXl3b3JkPjxrZXl3b3JkPkNEUGRpYWN5bGdseWNlcm9sLVNlcmluZSBP
LVBob3NwaGF0aWR5bHRyYW5zZmVyYXNlLyptZXRhYm9saXNtPC9rZXl3b3JkPjxrZXl3b3JkPkRl
dGVyZ2VudHMvKnBoYXJtYWNvbG9neTwva2V5d29yZD48a2V5d29yZD5LaW5ldGljczwva2V5d29y
ZD48a2V5d29yZD5NaWNlbGxlczwva2V5d29yZD48a2V5d29yZD5PY3RveHlub2w8L2tleXdvcmQ+
PGtleXdvcmQ+UGhvc3Bob2xpcGlkcy8qcGhhcm1hY29sb2d5PC9rZXl3b3JkPjxrZXl3b3JkPlBo
b3NwaG90cmFuc2ZlcmFzZXMvKm1ldGFib2xpc208L2tleXdvcmQ+PGtleXdvcmQ+UG9seWV0aHls
ZW5lIEdseWNvbHMvKnBoYXJtYWNvbG9neTwva2V5d29yZD48a2V5d29yZD5TYWNjaGFyb215Y2Vz
IGNlcmV2aXNpYWUvKmVuenltb2xvZ3k8L2tleXdvcmQ+PGtleXdvcmQ+U3VyZmFjZS1BY3RpdmUg
QWdlbnRzLypwaGFybWFjb2xvZ3k8L2tleXdvcmQ+PGtleXdvcmQ+KlRyYW5zZmVyYXNlcyAoT3Ro
ZXIgU3Vic3RpdHV0ZWQgUGhvc3BoYXRlIEdyb3Vwcyk8L2tleXdvcmQ+PC9rZXl3b3Jkcz48ZGF0
ZXM+PHllYXI+MTk5MDwveWVhcj48cHViLWRhdGVzPjxkYXRlPk1heSA1PC9kYXRlPjwvcHViLWRh
dGVzPjwvZGF0ZXM+PGlzYm4+MDAyMS05MjU4IChQcmludCkmI3hEOzAwMjEtOTI1OCAoTGlua2lu
Zyk8L2lzYm4+PGFjY2Vzc2lvbi1udW0+MjE1ODk5NDwvYWNjZXNzaW9uLW51bT48dXJscz48cmVs
YXRlZC11cmxzPjx1cmw+aHR0cHM6Ly93d3cubmNiaS5ubG0ubmloLmdvdi9wdWJtZWQvMjE1ODk5
NDwvdXJsPjx1cmw+aHR0cDovL3d3dy5qYmMub3JnL2NvbnRlbnQvMjY1LzEzLzcyMjEuZnVsbC5w
ZGY8L3VybD48L3JlbGF0ZWQtdXJscz48L3VybHM+PC9yZWNvcmQ+PC9DaXRlPjwvRW5kTm90ZT4A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PEVuZE5vdGU+PENpdGU+PEF1dGhvcj5CYWUtTGVlPC9BdXRob3I+PFllYXI+MTk4NDwvWWVhcj48
UmVjTnVtPjEyOTwvUmVjTnVtPjxEaXNwbGF5VGV4dD4oNDMsIDQ0KTwvRGlzcGxheVRleHQ+PHJl
Y29yZD48cmVjLW51bWJlcj4xMjk8L3JlYy1udW1iZXI+PGZvcmVpZ24ta2V5cz48a2V5IGFwcD0i
RU4iIGRiLWlkPSJkdmFwenRkcDZ0NXR3cmVkeHhqeGRzcjQyZndzcnh2MDIyenIiIHRpbWVzdGFt
cD0iMTUzOTc4OTMzMyI+MTI5PC9rZXk+PC9mb3JlaWduLWtleXM+PHJlZi10eXBlIG5hbWU9Ikpv
dXJuYWwgQXJ0aWNsZSI+MTc8L3JlZi10eXBlPjxjb250cmlidXRvcnM+PGF1dGhvcnM+PGF1dGhv
cj5CYWUtTGVlLCBNLiBTLjwvYXV0aG9yPjxhdXRob3I+Q2FybWFuLCBHLiBNLjwvYXV0aG9yPjwv
YXV0aG9ycz48L2NvbnRyaWJ1dG9ycz48dGl0bGVzPjx0aXRsZT5QaG9zcGhhdGlkeWxzZXJpbmUg
c3ludGhlc2lzIGluIFNhY2NoYXJvbXljZXMgY2VyZXZpc2lhZS4gUHVyaWZpY2F0aW9uIGFuZCBj
aGFyYWN0ZXJpemF0aW9uIG9mIG1lbWJyYW5lLWFzc29jaWF0ZWQgcGhvc3BoYXRpZHlsc2VyaW5l
IHN5bnRoYXNlPC90aXRsZT48c2Vjb25kYXJ5LXRpdGxlPkogQmlvbCBDaGVtPC9zZWNvbmRhcnkt
dGl0bGU+PC90aXRsZXM+PHBlcmlvZGljYWw+PGZ1bGwtdGl0bGU+SiBCaW9sIENoZW08L2Z1bGwt
dGl0bGU+PC9wZXJpb2RpY2FsPjxwYWdlcz4xMDg1Ny02MjwvcGFnZXM+PHZvbHVtZT4yNTk8L3Zv
bHVtZT48bnVtYmVyPjE3PC9udW1iZXI+PGVkaXRpb24+MTk4NC8wOS8xMDwvZWRpdGlvbj48a2V5
d29yZHM+PGtleXdvcmQ+Q0RQZGlhY3lsZ2x5Y2Vyb2wtU2VyaW5lIE8tUGhvc3BoYXRpZHlsdHJh
bnNmZXJhc2UvKmlzb2xhdGlvbiAmYW1wOzwva2V5d29yZD48a2V5d29yZD5wdXJpZmljYXRpb24v
bWV0YWJvbGlzbTwva2V5d29yZD48a2V5d29yZD5DYXRpb25zLCBEaXZhbGVudDwva2V5d29yZD48
a2V5d29yZD5JbnRyYWNlbGx1bGFyIE1lbWJyYW5lcy8qZW56eW1vbG9neTwva2V5d29yZD48a2V5
d29yZD5LaW5ldGljczwva2V5d29yZD48a2V5d29yZD5NaWNyb3NvbWVzLyplbnp5bW9sb2d5PC9r
ZXl3b3JkPjxrZXl3b3JkPlBob3NwaGF0aWR5bHNlcmluZXMvKmJpb3N5bnRoZXNpczwva2V5d29y
ZD48a2V5d29yZD5QaG9zcGhvdHJhbnNmZXJhc2VzLyppc29sYXRpb24gJmFtcDsgcHVyaWZpY2F0
aW9uPC9rZXl3b3JkPjxrZXl3b3JkPlNhY2NoYXJvbXljZXMgY2VyZXZpc2lhZS8qZW56eW1vbG9n
eTwva2V5d29yZD48a2V5d29yZD5TcGVjaWVzIFNwZWNpZmljaXR5PC9rZXl3b3JkPjwva2V5d29y
ZHM+PGRhdGVzPjx5ZWFyPjE5ODQ8L3llYXI+PHB1Yi1kYXRlcz48ZGF0ZT5TZXAgMTA8L2RhdGU+
PC9wdWItZGF0ZXM+PC9kYXRlcz48aXNibj4wMDIxLTkyNTggKFByaW50KSYjeEQ7MDAyMS05MjU4
IChMaW5raW5nKTwvaXNibj48YWNjZXNzaW9uLW51bT42MDg4NTE5PC9hY2Nlc3Npb24tbnVtPjx1
cmxzPjxyZWxhdGVkLXVybHM+PHVybD5odHRwczovL3d3dy5uY2JpLm5sbS5uaWguZ292L3B1Ym1l
ZC82MDg4NTE5PC91cmw+PHVybD5odHRwOi8vd3d3LmpiYy5vcmcvY29udGVudC8yNTkvMTcvMTA4
NTcuZnVsbC5wZGY8L3VybD48L3JlbGF0ZWQtdXJscz48L3VybHM+PC9yZWNvcmQ+PC9DaXRlPjxD
aXRlPjxBdXRob3I+QmFlLUxlZTwvQXV0aG9yPjxZZWFyPjE5OTA8L1llYXI+PFJlY051bT4xNDc8
L1JlY051bT48cmVjb3JkPjxyZWMtbnVtYmVyPjE0NzwvcmVjLW51bWJlcj48Zm9yZWlnbi1rZXlz
PjxrZXkgYXBwPSJFTiIgZGItaWQ9ImR2YXB6dGRwNnQ1dHdyZWR4eGp4ZHNyNDJmd3NyeHYwMjJ6
ciIgdGltZXN0YW1wPSIxNTQ3ODMzNjA5Ij4xNDc8L2tleT48L2ZvcmVpZ24ta2V5cz48cmVmLXR5
cGUgbmFtZT0iSm91cm5hbCBBcnRpY2xlIj4xNzwvcmVmLXR5cGU+PGNvbnRyaWJ1dG9ycz48YXV0
aG9ycz48YXV0aG9yPkJhZS1MZWUsIE0uPC9hdXRob3I+PGF1dGhvcj5DYXJtYW4sIEcuIE0uPC9h
dXRob3I+PC9hdXRob3JzPjwvY29udHJpYnV0b3JzPjxhdXRoLWFkZHJlc3M+RGVwYXJ0bWVudCBv
ZiBGb29kIFNjaWVuY2UsIENvb2sgQ29sbGVnZSwgTmV3IEplcnNleSBBZ3JpY3VsdHVyYWwgRXhw
ZXJpbWVudCBTdGF0aW9uLCBSdXRnZXJzIFVuaXZlcnNpdHksIE5ldyBCcnVuc3dpY2sgMDg5MDMu
PC9hdXRoLWFkZHJlc3M+PHRpdGxlcz48dGl0bGU+UmVndWxhdGlvbiBvZiB5ZWFzdCBwaG9zcGhh
dGlkeWxzZXJpbmUgc3ludGhhc2UgYW5kIHBob3NwaGF0aWR5bGlub3NpdG9sIHN5bnRoYXNlIGFj
dGl2aXRpZXMgYnkgcGhvc3Bob2xpcGlkcyBpbiBUcml0b24gWC0xMDAvcGhvc3Bob2xpcGlkIG1p
eGVkIG1pY2VsbGVzPC90aXRsZT48c2Vjb25kYXJ5LXRpdGxlPkogQmlvbCBDaGVtPC9zZWNvbmRh
cnktdGl0bGU+PC90aXRsZXM+PHBlcmlvZGljYWw+PGZ1bGwtdGl0bGU+SiBCaW9sIENoZW08L2Z1
bGwtdGl0bGU+PC9wZXJpb2RpY2FsPjxwYWdlcz43MjIxLTY8L3BhZ2VzPjx2b2x1bWU+MjY1PC92
b2x1bWU+PG51bWJlcj4xMzwvbnVtYmVyPjxlZGl0aW9uPjE5OTAvMDUvMDU8L2VkaXRpb24+PGtl
eXdvcmRzPjxrZXl3b3JkPkNEUC1EaWFjeWxnbHljZXJvbC1Jbm9zaXRvbCAzLVBob3NwaGF0aWR5
bHRyYW5zZmVyYXNlPC9rZXl3b3JkPjxrZXl3b3JkPkNEUGRpYWN5bGdseWNlcm9sLVNlcmluZSBP
LVBob3NwaGF0aWR5bHRyYW5zZmVyYXNlLyptZXRhYm9saXNtPC9rZXl3b3JkPjxrZXl3b3JkPkRl
dGVyZ2VudHMvKnBoYXJtYWNvbG9neTwva2V5d29yZD48a2V5d29yZD5LaW5ldGljczwva2V5d29y
ZD48a2V5d29yZD5NaWNlbGxlczwva2V5d29yZD48a2V5d29yZD5PY3RveHlub2w8L2tleXdvcmQ+
PGtleXdvcmQ+UGhvc3Bob2xpcGlkcy8qcGhhcm1hY29sb2d5PC9rZXl3b3JkPjxrZXl3b3JkPlBo
b3NwaG90cmFuc2ZlcmFzZXMvKm1ldGFib2xpc208L2tleXdvcmQ+PGtleXdvcmQ+UG9seWV0aHls
ZW5lIEdseWNvbHMvKnBoYXJtYWNvbG9neTwva2V5d29yZD48a2V5d29yZD5TYWNjaGFyb215Y2Vz
IGNlcmV2aXNpYWUvKmVuenltb2xvZ3k8L2tleXdvcmQ+PGtleXdvcmQ+U3VyZmFjZS1BY3RpdmUg
QWdlbnRzLypwaGFybWFjb2xvZ3k8L2tleXdvcmQ+PGtleXdvcmQ+KlRyYW5zZmVyYXNlcyAoT3Ro
ZXIgU3Vic3RpdHV0ZWQgUGhvc3BoYXRlIEdyb3Vwcyk8L2tleXdvcmQ+PC9rZXl3b3Jkcz48ZGF0
ZXM+PHllYXI+MTk5MDwveWVhcj48cHViLWRhdGVzPjxkYXRlPk1heSA1PC9kYXRlPjwvcHViLWRh
dGVzPjwvZGF0ZXM+PGlzYm4+MDAyMS05MjU4IChQcmludCkmI3hEOzAwMjEtOTI1OCAoTGlua2lu
Zyk8L2lzYm4+PGFjY2Vzc2lvbi1udW0+MjE1ODk5NDwvYWNjZXNzaW9uLW51bT48dXJscz48cmVs
YXRlZC11cmxzPjx1cmw+aHR0cHM6Ly93d3cubmNiaS5ubG0ubmloLmdvdi9wdWJtZWQvMjE1ODk5
NDwvdXJsPjx1cmw+aHR0cDovL3d3dy5qYmMub3JnL2NvbnRlbnQvMjY1LzEzLzcyMjEuZnVsbC5w
ZGY8L3VybD48L3JlbGF0ZWQtdXJscz48L3VybHM+PC9yZWNvcmQ+PC9DaXRlPjwvRW5kTm90ZT4A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(43, 44)</w:t>
      </w:r>
      <w:r w:rsidRPr="00963F09">
        <w:rPr>
          <w:rFonts w:asciiTheme="majorBidi" w:hAnsiTheme="majorBidi" w:cstheme="majorBidi"/>
          <w:bCs/>
        </w:rPr>
        <w:fldChar w:fldCharType="end"/>
      </w:r>
      <w:r w:rsidRPr="00963F09">
        <w:rPr>
          <w:rFonts w:asciiTheme="majorBidi" w:hAnsiTheme="majorBidi" w:cstheme="majorBidi"/>
          <w:bCs/>
        </w:rPr>
        <w:t xml:space="preserve">. Even if some insights can be gained from the </w:t>
      </w:r>
      <w:r w:rsidRPr="00963F09">
        <w:rPr>
          <w:rFonts w:asciiTheme="majorBidi" w:hAnsiTheme="majorBidi" w:cstheme="majorBidi"/>
          <w:bCs/>
          <w:i/>
          <w:iCs/>
        </w:rPr>
        <w:t xml:space="preserve">S. cerevisiae </w:t>
      </w:r>
      <w:r w:rsidRPr="00963F09">
        <w:rPr>
          <w:rFonts w:asciiTheme="majorBidi" w:hAnsiTheme="majorBidi" w:cstheme="majorBidi"/>
          <w:bCs/>
        </w:rPr>
        <w:t xml:space="preserve">Cho1 solubilization/purification, detergent has to be carefully selected for </w:t>
      </w:r>
      <w:r w:rsidRPr="00963F09">
        <w:rPr>
          <w:rFonts w:asciiTheme="majorBidi" w:hAnsiTheme="majorBidi" w:cstheme="majorBidi"/>
          <w:bCs/>
          <w:i/>
          <w:iCs/>
        </w:rPr>
        <w:t>C. albicans</w:t>
      </w:r>
      <w:r w:rsidRPr="00963F09">
        <w:rPr>
          <w:rFonts w:asciiTheme="majorBidi" w:hAnsiTheme="majorBidi" w:cstheme="majorBidi"/>
          <w:bCs/>
        </w:rPr>
        <w:t xml:space="preserve"> Cho1 because the phospholipid compositions of these two species are quite different, thus the optimal solubilization detergent and condition is not interchangeabl</w:t>
      </w:r>
      <w:bookmarkEnd w:id="127"/>
      <w:r w:rsidRPr="00963F09">
        <w:rPr>
          <w:rFonts w:asciiTheme="majorBidi" w:hAnsiTheme="majorBidi" w:cstheme="majorBidi"/>
          <w:bCs/>
        </w:rPr>
        <w:t xml:space="preserve">e </w:t>
      </w:r>
      <w:r w:rsidRPr="00963F09">
        <w:rPr>
          <w:rFonts w:asciiTheme="majorBidi" w:hAnsiTheme="majorBidi" w:cstheme="majorBidi"/>
          <w:bCs/>
        </w:rPr>
        <w:fldChar w:fldCharType="begin">
          <w:fldData xml:space="preserve">PEVuZE5vdGU+PENpdGU+PEF1dGhvcj5aaW5zZXI8L0F1dGhvcj48WWVhcj4xOTkxPC9ZZWFyPjxS
ZWNOdW0+NDg5PC9SZWNOdW0+PERpc3BsYXlUZXh0Pig0Ni00OCk8L0Rpc3BsYXlUZXh0PjxyZWNv
cmQ+PHJlYy1udW1iZXI+NDg5PC9yZWMtbnVtYmVyPjxmb3JlaWduLWtleXM+PGtleSBhcHA9IkVO
IiBkYi1pZD0iZHZhcHp0ZHA2dDV0d3JlZHh4anhkc3I0MmZ3c3J4djAyMnpyIiB0aW1lc3RhbXA9
IjE2NzgxMTk5MjQiPjQ4OTwva2V5PjwvZm9yZWlnbi1rZXlzPjxyZWYtdHlwZSBuYW1lPSJKb3Vy
bmFsIEFydGljbGUiPjE3PC9yZWYtdHlwZT48Y29udHJpYnV0b3JzPjxhdXRob3JzPjxhdXRob3I+
Wmluc2VyLCBFcndpbjwvYXV0aG9yPjxhdXRob3I+U3BlcmthLUdvdHRsaWViLCBDRDwvYXV0aG9y
PjxhdXRob3I+RmFzY2gsIEVWRUxZTi1WPC9hdXRob3I+PGF1dGhvcj5Lb2hsd2VpbiwgU0VQUCBE
PC9hdXRob3I+PGF1dGhvcj5QYWx0YXVmLCBGUklUWjwvYXV0aG9yPjxhdXRob3I+RGF1bSwgR1VO
VEhFUjwvYXV0aG9yPjwvYXV0aG9ycz48L2NvbnRyaWJ1dG9ycz48dGl0bGVzPjx0aXRsZT5QaG9z
cGhvbGlwaWQgc3ludGhlc2lzIGFuZCBsaXBpZCBjb21wb3NpdGlvbiBvZiBzdWJjZWxsdWxhciBt
ZW1icmFuZXMgaW4gdGhlIHVuaWNlbGx1bGFyIGV1a2FyeW90ZSBTYWNjaGFyb215Y2VzIGNlcmV2
aXNpYWU8L3RpdGxlPjxzZWNvbmRhcnktdGl0bGU+Sm91cm5hbCBvZiBiYWN0ZXJpb2xvZ3k8L3Nl
Y29uZGFyeS10aXRsZT48L3RpdGxlcz48cGVyaW9kaWNhbD48ZnVsbC10aXRsZT5Kb3VybmFsIG9m
IEJhY3RlcmlvbG9neTwvZnVsbC10aXRsZT48L3BlcmlvZGljYWw+PHBhZ2VzPjIwMjYtMjAzNDwv
cGFnZXM+PHZvbHVtZT4xNzM8L3ZvbHVtZT48bnVtYmVyPjY8L251bWJlcj48ZGF0ZXM+PHllYXI+
MTk5MTwveWVhcj48L2RhdGVzPjxpc2JuPjAwMjEtOTE5MzwvaXNibj48dXJscz48L3VybHM+PC9y
ZWNvcmQ+PC9DaXRlPjxDaXRlPjxBdXRob3I+R295YWw8L0F1dGhvcj48WWVhcj4xOTkyPC9ZZWFy
PjxSZWNOdW0+NDkwPC9SZWNOdW0+PHJlY29yZD48cmVjLW51bWJlcj40OTA8L3JlYy1udW1iZXI+
PGZvcmVpZ24ta2V5cz48a2V5IGFwcD0iRU4iIGRiLWlkPSJkdmFwenRkcDZ0NXR3cmVkeHhqeGRz
cjQyZndzcnh2MDIyenIiIHRpbWVzdGFtcD0iMTY3ODExOTk2MCI+NDkwPC9rZXk+PC9mb3JlaWdu
LWtleXM+PHJlZi10eXBlIG5hbWU9IkpvdXJuYWwgQXJ0aWNsZSI+MTc8L3JlZi10eXBlPjxjb250
cmlidXRvcnM+PGF1dGhvcnM+PGF1dGhvcj5Hb3lhbCwgUzwvYXV0aG9yPjxhdXRob3I+S2h1bGxl
ciwgR0s8L2F1dGhvcj48L2F1dGhvcnM+PC9jb250cmlidXRvcnM+PHRpdGxlcz48dGl0bGU+UGhv
c3Bob2xpcGlkIGNvbXBvc2l0aW9uIGFuZCBzdWJjZWxsdWxhciBkaXN0cmlidXRpb24gaW4geWVh
c3QgYW5kIG15Y2VsaWFsIGZvcm1zIG9mIENhbmRpZGEgYWxiaWNhbnM8L3RpdGxlPjxzZWNvbmRh
cnktdGl0bGU+Sm91cm5hbCBvZiBtZWRpY2FsIGFuZCB2ZXRlcmluYXJ5IG15Y29sb2d5PC9zZWNv
bmRhcnktdGl0bGU+PC90aXRsZXM+PHBlcmlvZGljYWw+PGZ1bGwtdGl0bGU+Sm91cm5hbCBvZiBt
ZWRpY2FsIGFuZCB2ZXRlcmluYXJ5IG15Y29sb2d5PC9mdWxsLXRpdGxlPjwvcGVyaW9kaWNhbD48
cGFnZXM+MzU1LTM2MjwvcGFnZXM+PHZvbHVtZT4zMDwvdm9sdW1lPjxudW1iZXI+NTwvbnVtYmVy
PjxkYXRlcz48eWVhcj4xOTkyPC95ZWFyPjwvZGF0ZXM+PGlzYm4+MDI2OC0xMjE4PC9pc2JuPjx1
cmxzPjwvdXJscz48L3JlY29yZD48L0NpdGU+PENpdGU+PEF1dGhvcj5Nb3VoaWI8L0F1dGhvcj48
WWVhcj4yMDIxPC9ZZWFyPjxSZWNOdW0+NDg4PC9SZWNOdW0+PHJlY29yZD48cmVjLW51bWJlcj40
ODg8L3JlYy1udW1iZXI+PGZvcmVpZ24ta2V5cz48a2V5IGFwcD0iRU4iIGRiLWlkPSJkdmFwenRk
cDZ0NXR3cmVkeHhqeGRzcjQyZndzcnh2MDIyenIiIHRpbWVzdGFtcD0iMTY3ODExNzYyNyI+NDg4
PC9rZXk+PC9mb3JlaWduLWtleXM+PHJlZi10eXBlIG5hbWU9IkpvdXJuYWwgQXJ0aWNsZSI+MTc8
L3JlZi10eXBlPjxjb250cmlidXRvcnM+PGF1dGhvcnM+PGF1dGhvcj5Nb3VoaWIsIE1vaGFtbWVk
PC9hdXRob3I+PGF1dGhvcj5CZW5lZGlrdHNkb3R0aXIsIEFuZHJlYTwvYXV0aG9yPjxhdXRob3I+
Tmlsc3NvbiwgQ2Fyb2xpbmUgU3ZlbnNzb248L2F1dGhvcj48YXV0aG9yPkNoaSwgQ2VsZXN0aW5l
IE4uPC9hdXRob3I+PC9hdXRob3JzPjwvY29udHJpYnV0b3JzPjx0aXRsZXM+PHRpdGxlPkluZmx1
ZW5jZSBvZiBEZXRlcmdlbnQgYW5kIExpcGlkIENvbXBvc2l0aW9uIG9uIFJlY29uc3RpdHV0ZWQg
TWVtYnJhbmUgUHJvdGVpbnMgZm9yIFN0cnVjdHVyYWwgU3R1ZGllczwvdGl0bGU+PHNlY29uZGFy
eS10aXRsZT5BQ1MgT21lZ2E8L3NlY29uZGFyeS10aXRsZT48L3RpdGxlcz48cGVyaW9kaWNhbD48
ZnVsbC10aXRsZT5BQ1MgT21lZ2E8L2Z1bGwtdGl0bGU+PC9wZXJpb2RpY2FsPjxwYWdlcz4yNDM3
Ny0yNDM4MTwvcGFnZXM+PHZvbHVtZT42PC92b2x1bWU+PG51bWJlcj4zODwvbnVtYmVyPjxkYXRl
cz48eWVhcj4yMDIxPC95ZWFyPjxwdWItZGF0ZXM+PGRhdGU+MjAyMS8wOS8yODwvZGF0ZT48L3B1
Yi1kYXRlcz48L2RhdGVzPjxwdWJsaXNoZXI+QW1lcmljYW4gQ2hlbWljYWwgU29jaWV0eTwvcHVi
bGlzaGVyPjx1cmxzPjxyZWxhdGVkLXVybHM+PHVybD5odHRwczovL2RvaS5vcmcvMTAuMTAyMS9h
Y3NvbWVnYS4xYzAyNTQyPC91cmw+PC9yZWxhdGVkLXVybHM+PC91cmxzPjxlbGVjdHJvbmljLXJl
c291cmNlLW51bT4xMC4xMDIxL2Fjc29tZWdhLjFjMDI1NDI8L2VsZWN0cm9uaWMtcmVzb3VyY2Ut
bnVtPjwvcmVjb3JkPjwvQ2l0ZT48L0VuZE5vdGU+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PEVuZE5vdGU+PENpdGU+PEF1dGhvcj5aaW5zZXI8L0F1dGhvcj48WWVhcj4xOTkxPC9ZZWFyPjxS
ZWNOdW0+NDg5PC9SZWNOdW0+PERpc3BsYXlUZXh0Pig0Ni00OCk8L0Rpc3BsYXlUZXh0PjxyZWNv
cmQ+PHJlYy1udW1iZXI+NDg5PC9yZWMtbnVtYmVyPjxmb3JlaWduLWtleXM+PGtleSBhcHA9IkVO
IiBkYi1pZD0iZHZhcHp0ZHA2dDV0d3JlZHh4anhkc3I0MmZ3c3J4djAyMnpyIiB0aW1lc3RhbXA9
IjE2NzgxMTk5MjQiPjQ4OTwva2V5PjwvZm9yZWlnbi1rZXlzPjxyZWYtdHlwZSBuYW1lPSJKb3Vy
bmFsIEFydGljbGUiPjE3PC9yZWYtdHlwZT48Y29udHJpYnV0b3JzPjxhdXRob3JzPjxhdXRob3I+
Wmluc2VyLCBFcndpbjwvYXV0aG9yPjxhdXRob3I+U3BlcmthLUdvdHRsaWViLCBDRDwvYXV0aG9y
PjxhdXRob3I+RmFzY2gsIEVWRUxZTi1WPC9hdXRob3I+PGF1dGhvcj5Lb2hsd2VpbiwgU0VQUCBE
PC9hdXRob3I+PGF1dGhvcj5QYWx0YXVmLCBGUklUWjwvYXV0aG9yPjxhdXRob3I+RGF1bSwgR1VO
VEhFUjwvYXV0aG9yPjwvYXV0aG9ycz48L2NvbnRyaWJ1dG9ycz48dGl0bGVzPjx0aXRsZT5QaG9z
cGhvbGlwaWQgc3ludGhlc2lzIGFuZCBsaXBpZCBjb21wb3NpdGlvbiBvZiBzdWJjZWxsdWxhciBt
ZW1icmFuZXMgaW4gdGhlIHVuaWNlbGx1bGFyIGV1a2FyeW90ZSBTYWNjaGFyb215Y2VzIGNlcmV2
aXNpYWU8L3RpdGxlPjxzZWNvbmRhcnktdGl0bGU+Sm91cm5hbCBvZiBiYWN0ZXJpb2xvZ3k8L3Nl
Y29uZGFyeS10aXRsZT48L3RpdGxlcz48cGVyaW9kaWNhbD48ZnVsbC10aXRsZT5Kb3VybmFsIG9m
IEJhY3RlcmlvbG9neTwvZnVsbC10aXRsZT48L3BlcmlvZGljYWw+PHBhZ2VzPjIwMjYtMjAzNDwv
cGFnZXM+PHZvbHVtZT4xNzM8L3ZvbHVtZT48bnVtYmVyPjY8L251bWJlcj48ZGF0ZXM+PHllYXI+
MTk5MTwveWVhcj48L2RhdGVzPjxpc2JuPjAwMjEtOTE5MzwvaXNibj48dXJscz48L3VybHM+PC9y
ZWNvcmQ+PC9DaXRlPjxDaXRlPjxBdXRob3I+R295YWw8L0F1dGhvcj48WWVhcj4xOTkyPC9ZZWFy
PjxSZWNOdW0+NDkwPC9SZWNOdW0+PHJlY29yZD48cmVjLW51bWJlcj40OTA8L3JlYy1udW1iZXI+
PGZvcmVpZ24ta2V5cz48a2V5IGFwcD0iRU4iIGRiLWlkPSJkdmFwenRkcDZ0NXR3cmVkeHhqeGRz
cjQyZndzcnh2MDIyenIiIHRpbWVzdGFtcD0iMTY3ODExOTk2MCI+NDkwPC9rZXk+PC9mb3JlaWdu
LWtleXM+PHJlZi10eXBlIG5hbWU9IkpvdXJuYWwgQXJ0aWNsZSI+MTc8L3JlZi10eXBlPjxjb250
cmlidXRvcnM+PGF1dGhvcnM+PGF1dGhvcj5Hb3lhbCwgUzwvYXV0aG9yPjxhdXRob3I+S2h1bGxl
ciwgR0s8L2F1dGhvcj48L2F1dGhvcnM+PC9jb250cmlidXRvcnM+PHRpdGxlcz48dGl0bGU+UGhv
c3Bob2xpcGlkIGNvbXBvc2l0aW9uIGFuZCBzdWJjZWxsdWxhciBkaXN0cmlidXRpb24gaW4geWVh
c3QgYW5kIG15Y2VsaWFsIGZvcm1zIG9mIENhbmRpZGEgYWxiaWNhbnM8L3RpdGxlPjxzZWNvbmRh
cnktdGl0bGU+Sm91cm5hbCBvZiBtZWRpY2FsIGFuZCB2ZXRlcmluYXJ5IG15Y29sb2d5PC9zZWNv
bmRhcnktdGl0bGU+PC90aXRsZXM+PHBlcmlvZGljYWw+PGZ1bGwtdGl0bGU+Sm91cm5hbCBvZiBt
ZWRpY2FsIGFuZCB2ZXRlcmluYXJ5IG15Y29sb2d5PC9mdWxsLXRpdGxlPjwvcGVyaW9kaWNhbD48
cGFnZXM+MzU1LTM2MjwvcGFnZXM+PHZvbHVtZT4zMDwvdm9sdW1lPjxudW1iZXI+NTwvbnVtYmVy
PjxkYXRlcz48eWVhcj4xOTkyPC95ZWFyPjwvZGF0ZXM+PGlzYm4+MDI2OC0xMjE4PC9pc2JuPjx1
cmxzPjwvdXJscz48L3JlY29yZD48L0NpdGU+PENpdGU+PEF1dGhvcj5Nb3VoaWI8L0F1dGhvcj48
WWVhcj4yMDIxPC9ZZWFyPjxSZWNOdW0+NDg4PC9SZWNOdW0+PHJlY29yZD48cmVjLW51bWJlcj40
ODg8L3JlYy1udW1iZXI+PGZvcmVpZ24ta2V5cz48a2V5IGFwcD0iRU4iIGRiLWlkPSJkdmFwenRk
cDZ0NXR3cmVkeHhqeGRzcjQyZndzcnh2MDIyenIiIHRpbWVzdGFtcD0iMTY3ODExNzYyNyI+NDg4
PC9rZXk+PC9mb3JlaWduLWtleXM+PHJlZi10eXBlIG5hbWU9IkpvdXJuYWwgQXJ0aWNsZSI+MTc8
L3JlZi10eXBlPjxjb250cmlidXRvcnM+PGF1dGhvcnM+PGF1dGhvcj5Nb3VoaWIsIE1vaGFtbWVk
PC9hdXRob3I+PGF1dGhvcj5CZW5lZGlrdHNkb3R0aXIsIEFuZHJlYTwvYXV0aG9yPjxhdXRob3I+
Tmlsc3NvbiwgQ2Fyb2xpbmUgU3ZlbnNzb248L2F1dGhvcj48YXV0aG9yPkNoaSwgQ2VsZXN0aW5l
IE4uPC9hdXRob3I+PC9hdXRob3JzPjwvY29udHJpYnV0b3JzPjx0aXRsZXM+PHRpdGxlPkluZmx1
ZW5jZSBvZiBEZXRlcmdlbnQgYW5kIExpcGlkIENvbXBvc2l0aW9uIG9uIFJlY29uc3RpdHV0ZWQg
TWVtYnJhbmUgUHJvdGVpbnMgZm9yIFN0cnVjdHVyYWwgU3R1ZGllczwvdGl0bGU+PHNlY29uZGFy
eS10aXRsZT5BQ1MgT21lZ2E8L3NlY29uZGFyeS10aXRsZT48L3RpdGxlcz48cGVyaW9kaWNhbD48
ZnVsbC10aXRsZT5BQ1MgT21lZ2E8L2Z1bGwtdGl0bGU+PC9wZXJpb2RpY2FsPjxwYWdlcz4yNDM3
Ny0yNDM4MTwvcGFnZXM+PHZvbHVtZT42PC92b2x1bWU+PG51bWJlcj4zODwvbnVtYmVyPjxkYXRl
cz48eWVhcj4yMDIxPC95ZWFyPjxwdWItZGF0ZXM+PGRhdGU+MjAyMS8wOS8yODwvZGF0ZT48L3B1
Yi1kYXRlcz48L2RhdGVzPjxwdWJsaXNoZXI+QW1lcmljYW4gQ2hlbWljYWwgU29jaWV0eTwvcHVi
bGlzaGVyPjx1cmxzPjxyZWxhdGVkLXVybHM+PHVybD5odHRwczovL2RvaS5vcmcvMTAuMTAyMS9h
Y3NvbWVnYS4xYzAyNTQyPC91cmw+PC9yZWxhdGVkLXVybHM+PC91cmxzPjxlbGVjdHJvbmljLXJl
c291cmNlLW51bT4xMC4xMDIxL2Fjc29tZWdhLjFjMDI1NDI8L2VsZWN0cm9uaWMtcmVzb3VyY2Ut
bnVtPjwvcmVjb3JkPjwvQ2l0ZT48L0VuZE5vdGU+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(46-48)</w:t>
      </w:r>
      <w:r w:rsidRPr="00963F09">
        <w:rPr>
          <w:rFonts w:asciiTheme="majorBidi" w:hAnsiTheme="majorBidi" w:cstheme="majorBidi"/>
          <w:bCs/>
        </w:rPr>
        <w:fldChar w:fldCharType="end"/>
      </w:r>
      <w:r w:rsidRPr="00963F09">
        <w:rPr>
          <w:rFonts w:asciiTheme="majorBidi" w:hAnsiTheme="majorBidi" w:cstheme="majorBidi"/>
          <w:bCs/>
        </w:rPr>
        <w:t xml:space="preserve">. Moreover, since the original purification of </w:t>
      </w:r>
      <w:r w:rsidRPr="00963F09">
        <w:rPr>
          <w:rFonts w:asciiTheme="majorBidi" w:hAnsiTheme="majorBidi" w:cstheme="majorBidi"/>
          <w:bCs/>
          <w:i/>
          <w:iCs/>
        </w:rPr>
        <w:t>S. cerevisiae</w:t>
      </w:r>
      <w:r w:rsidRPr="00963F09">
        <w:rPr>
          <w:rFonts w:asciiTheme="majorBidi" w:hAnsiTheme="majorBidi" w:cstheme="majorBidi"/>
          <w:bCs/>
        </w:rPr>
        <w:t xml:space="preserve"> Cho1 in the early 1980s, </w:t>
      </w:r>
      <w:proofErr w:type="gramStart"/>
      <w:r w:rsidRPr="00963F09">
        <w:rPr>
          <w:rFonts w:asciiTheme="majorBidi" w:hAnsiTheme="majorBidi" w:cstheme="majorBidi"/>
          <w:bCs/>
        </w:rPr>
        <w:t>a number of</w:t>
      </w:r>
      <w:proofErr w:type="gramEnd"/>
      <w:r w:rsidRPr="00963F09">
        <w:rPr>
          <w:rFonts w:asciiTheme="majorBidi" w:hAnsiTheme="majorBidi" w:cstheme="majorBidi"/>
          <w:bCs/>
        </w:rPr>
        <w:t xml:space="preserve"> improved detergents and solubilizing reagents have been created. For example, styrene maleic acid (SMA) copolymers have gained popularity in recent years for membrane protein solubilization as they maintain the original and stable lipid environment, and thus can be a substitute for detergents (47-50). In this work, several popular detergents and SMAs were screened and optimized to solubilize Cho1 from the crude membrane with high activity and homogeneity. The assessment of the solubilized </w:t>
      </w:r>
      <w:r w:rsidRPr="00963F09">
        <w:rPr>
          <w:rFonts w:asciiTheme="majorBidi" w:hAnsiTheme="majorBidi" w:cstheme="majorBidi"/>
          <w:bCs/>
          <w:i/>
          <w:iCs/>
        </w:rPr>
        <w:lastRenderedPageBreak/>
        <w:t>C. albicans</w:t>
      </w:r>
      <w:r w:rsidRPr="00963F09">
        <w:rPr>
          <w:rFonts w:asciiTheme="majorBidi" w:hAnsiTheme="majorBidi" w:cstheme="majorBidi"/>
          <w:bCs/>
        </w:rPr>
        <w:t xml:space="preserve"> Cho1 by blue-native (BN)-PAGE and several complementary approaches indicated that </w:t>
      </w:r>
      <w:r w:rsidRPr="00963F09">
        <w:rPr>
          <w:rFonts w:asciiTheme="majorBidi" w:hAnsiTheme="majorBidi" w:cstheme="majorBidi"/>
          <w:bCs/>
          <w:i/>
          <w:iCs/>
        </w:rPr>
        <w:t>C. albicans</w:t>
      </w:r>
      <w:r w:rsidRPr="00963F09">
        <w:rPr>
          <w:rFonts w:asciiTheme="majorBidi" w:hAnsiTheme="majorBidi" w:cstheme="majorBidi"/>
          <w:bCs/>
        </w:rPr>
        <w:t xml:space="preserve"> Cho1, unlike </w:t>
      </w:r>
      <w:r w:rsidRPr="00963F09">
        <w:rPr>
          <w:rFonts w:asciiTheme="majorBidi" w:hAnsiTheme="majorBidi" w:cstheme="majorBidi"/>
          <w:bCs/>
          <w:i/>
          <w:iCs/>
        </w:rPr>
        <w:t>S. cerevisiae</w:t>
      </w:r>
      <w:r w:rsidRPr="00963F09">
        <w:rPr>
          <w:rFonts w:asciiTheme="majorBidi" w:hAnsiTheme="majorBidi" w:cstheme="majorBidi"/>
          <w:bCs/>
        </w:rPr>
        <w:t xml:space="preserve"> Cho1 or any other CDP-APs, is a hexamer. The purified </w:t>
      </w:r>
      <w:r w:rsidRPr="00963F09">
        <w:rPr>
          <w:rFonts w:asciiTheme="majorBidi" w:hAnsiTheme="majorBidi" w:cstheme="majorBidi"/>
          <w:bCs/>
          <w:i/>
          <w:iCs/>
        </w:rPr>
        <w:t>C. albicans</w:t>
      </w:r>
      <w:r w:rsidRPr="00963F09">
        <w:rPr>
          <w:rFonts w:asciiTheme="majorBidi" w:hAnsiTheme="majorBidi" w:cstheme="majorBidi"/>
          <w:bCs/>
        </w:rPr>
        <w:t xml:space="preserve"> Cho1 can be used for downstream applications such as small molecule screening or structure determination.</w:t>
      </w:r>
    </w:p>
    <w:p w14:paraId="4A6B8D90" w14:textId="77777777" w:rsidR="001F1478" w:rsidRPr="00963F09" w:rsidRDefault="001F1478" w:rsidP="008B773A">
      <w:pPr>
        <w:pStyle w:val="Heading2"/>
        <w:spacing w:line="480" w:lineRule="auto"/>
        <w:contextualSpacing/>
      </w:pPr>
      <w:bookmarkStart w:id="128" w:name="_Toc152109477"/>
      <w:r w:rsidRPr="00963F09">
        <w:t>Results</w:t>
      </w:r>
      <w:bookmarkEnd w:id="128"/>
    </w:p>
    <w:p w14:paraId="1B22B4A4" w14:textId="77777777" w:rsidR="001F1478" w:rsidRPr="00CE5257" w:rsidRDefault="001F1478" w:rsidP="008B773A">
      <w:pPr>
        <w:spacing w:line="480" w:lineRule="auto"/>
        <w:contextualSpacing/>
        <w:rPr>
          <w:rFonts w:asciiTheme="majorBidi" w:hAnsiTheme="majorBidi" w:cstheme="majorBidi"/>
          <w:b/>
        </w:rPr>
      </w:pPr>
      <w:r w:rsidRPr="00CE5257">
        <w:rPr>
          <w:rFonts w:asciiTheme="majorBidi" w:hAnsiTheme="majorBidi" w:cstheme="majorBidi"/>
          <w:b/>
        </w:rPr>
        <w:t xml:space="preserve">Solubilization of </w:t>
      </w:r>
      <w:r w:rsidRPr="00CE5257">
        <w:rPr>
          <w:rFonts w:asciiTheme="majorBidi" w:hAnsiTheme="majorBidi" w:cstheme="majorBidi"/>
          <w:b/>
          <w:i/>
          <w:iCs/>
        </w:rPr>
        <w:t xml:space="preserve">Candida albicans </w:t>
      </w:r>
      <w:r w:rsidRPr="00CE5257">
        <w:rPr>
          <w:rFonts w:asciiTheme="majorBidi" w:hAnsiTheme="majorBidi" w:cstheme="majorBidi"/>
          <w:b/>
        </w:rPr>
        <w:t>Cho1 with different detergents and styrene-maleic acid (SMA) copolymers</w:t>
      </w:r>
    </w:p>
    <w:p w14:paraId="4F1FCD30" w14:textId="77777777" w:rsidR="00B36746" w:rsidRDefault="001F1478" w:rsidP="008B773A">
      <w:pPr>
        <w:spacing w:line="480" w:lineRule="auto"/>
        <w:ind w:firstLine="720"/>
        <w:contextualSpacing/>
        <w:rPr>
          <w:rFonts w:asciiTheme="majorBidi" w:hAnsiTheme="majorBidi" w:cstheme="majorBidi"/>
          <w:bCs/>
        </w:rPr>
        <w:sectPr w:rsidR="00B36746" w:rsidSect="006A5228">
          <w:pgSz w:w="12240" w:h="15840" w:code="1"/>
          <w:pgMar w:top="1440" w:right="1800" w:bottom="1872" w:left="1800" w:header="720" w:footer="1440" w:gutter="0"/>
          <w:cols w:space="720"/>
          <w:noEndnote/>
          <w:docGrid w:linePitch="360"/>
        </w:sectPr>
      </w:pPr>
      <w:r w:rsidRPr="00963F09">
        <w:rPr>
          <w:rFonts w:asciiTheme="majorBidi" w:hAnsiTheme="majorBidi" w:cstheme="majorBidi"/>
          <w:bCs/>
        </w:rPr>
        <w:t xml:space="preserve">Since Cho1 is a transmembrane protein, solubilization was conducted before protein purification. The </w:t>
      </w:r>
      <w:r w:rsidRPr="00963F09">
        <w:rPr>
          <w:rFonts w:asciiTheme="majorBidi" w:hAnsiTheme="majorBidi" w:cstheme="majorBidi"/>
          <w:bCs/>
          <w:i/>
          <w:iCs/>
        </w:rPr>
        <w:t xml:space="preserve">C. albicans </w:t>
      </w:r>
      <w:r w:rsidRPr="00963F09">
        <w:rPr>
          <w:rFonts w:asciiTheme="majorBidi" w:hAnsiTheme="majorBidi" w:cstheme="majorBidi"/>
          <w:bCs/>
        </w:rPr>
        <w:t xml:space="preserve">strain HA1 is a derivative of SC5314 and has a C-terminally HAx3-tagged Cho1 protein under the </w:t>
      </w:r>
      <w:bookmarkStart w:id="129" w:name="_Hlk128997348"/>
      <w:r w:rsidRPr="00963F09">
        <w:rPr>
          <w:rFonts w:asciiTheme="majorBidi" w:hAnsiTheme="majorBidi" w:cstheme="majorBidi"/>
          <w:bCs/>
        </w:rPr>
        <w:t xml:space="preserve">constitutively active </w:t>
      </w:r>
      <w:r w:rsidRPr="00963F09">
        <w:rPr>
          <w:rFonts w:asciiTheme="majorBidi" w:hAnsiTheme="majorBidi" w:cstheme="majorBidi"/>
          <w:bCs/>
          <w:i/>
          <w:iCs/>
        </w:rPr>
        <w:t xml:space="preserve">ENO1 </w:t>
      </w:r>
      <w:r w:rsidRPr="00963F09">
        <w:rPr>
          <w:rFonts w:asciiTheme="majorBidi" w:hAnsiTheme="majorBidi" w:cstheme="majorBidi"/>
          <w:bCs/>
        </w:rPr>
        <w:t xml:space="preserve">promoter </w:t>
      </w:r>
      <w:bookmarkEnd w:id="129"/>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&lt;EndNote&gt;&lt;Cite&gt;&lt;Author&gt;Zhou&lt;/Author&gt;&lt;Year&gt;2021&lt;/Year&gt;&lt;RecNum&gt;456&lt;/RecNum&gt;&lt;DisplayText&gt;(18)&lt;/DisplayText&gt;&lt;record&gt;&lt;rec-number&gt;456&lt;/rec-number&gt;&lt;foreign-keys&gt;&lt;key app="EN" db-id="dvapztdp6t5twredxxjxdsr42fwsrxv022zr" timestamp="1648841498"&gt;456&lt;/key&gt;&lt;/foreign-keys&gt;&lt;ref-type name="Journal Article"&gt;17&lt;/ref-type&gt;&lt;contributors&gt;&lt;authors&gt;&lt;author&gt;Zhou,Yue&lt;/author&gt;&lt;author&gt;Cassilly,Chelsi D.&lt;/author&gt;&lt;author&gt;Reynolds,Todd B.&lt;/author&gt;&lt;/authors&gt;&lt;/contributors&gt;&lt;auth-address&gt;Dr Todd B. Reynolds,Department of Microbiology, University of Tennessee Knoxville,United States,treynol6@utk.edu&lt;/auth-address&gt;&lt;titles&gt;&lt;title&gt;Mapping the Substrate-Binding Sites in the Phosphatidylserine Synthase in Candida albicans&lt;/title&gt;&lt;secondary-title&gt;Frontiers in Cellular and Infection Microbiology&lt;/secondary-title&gt;&lt;short-title&gt;Substrate-binding Sites in Phosphatidylserine Synthase&lt;/short-title&gt;&lt;/titles&gt;&lt;periodical&gt;&lt;full-title&gt;Frontiers in Cellular and Infection Microbiology&lt;/full-title&gt;&lt;/periodical&gt;&lt;volume&gt;11&lt;/volume&gt;&lt;keywords&gt;&lt;keyword&gt;Membrane lipid,Phospholipids/Biosynthesis,enzyme kinetics,Mutagenesis,Serine,phosphatidylserine,cytidyldiphosphate-diacylglycerol,CDP-alcohol phosphotransferase&lt;/keyword&gt;&lt;/keywords&gt;&lt;dates&gt;&lt;year&gt;2021&lt;/year&gt;&lt;pub-dates&gt;&lt;date&gt;2021-December-22&lt;/date&gt;&lt;/pub-dates&gt;&lt;/dates&gt;&lt;isbn&gt;2235-2988&lt;/isbn&gt;&lt;work-type&gt;Original Research&lt;/work-type&gt;&lt;urls&gt;&lt;related-urls&gt;&lt;url&gt;https://www.frontiersin.org/article/10.3389/fcimb.2021.765266&lt;/url&gt;&lt;/related-urls&gt;&lt;/urls&gt;&lt;electronic-resource-num&gt;10.3389/fcimb.2021.765266&lt;/electronic-resource-num&gt;&lt;language&gt;English&lt;/language&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(18)</w:t>
      </w:r>
      <w:r w:rsidRPr="00963F09">
        <w:rPr>
          <w:rFonts w:asciiTheme="majorBidi" w:hAnsiTheme="majorBidi" w:cstheme="majorBidi"/>
          <w:bCs/>
        </w:rPr>
        <w:fldChar w:fldCharType="end"/>
      </w:r>
      <w:r w:rsidRPr="00963F09">
        <w:rPr>
          <w:rFonts w:asciiTheme="majorBidi" w:hAnsiTheme="majorBidi" w:cstheme="majorBidi"/>
          <w:bCs/>
        </w:rPr>
        <w:t xml:space="preserve">. This strain was used to express the Cho1 protein for solubilization. To determine the optimal detergent for solubilization, the total crude membrane was collected and solubilized using the detergents </w:t>
      </w:r>
      <w:bookmarkStart w:id="130" w:name="_Hlk115900496"/>
      <w:r w:rsidRPr="00963F09">
        <w:rPr>
          <w:rFonts w:asciiTheme="majorBidi" w:hAnsiTheme="majorBidi" w:cstheme="majorBidi"/>
          <w:bCs/>
        </w:rPr>
        <w:t>digitonin, n-Dodecyl-</w:t>
      </w:r>
      <w:r w:rsidRPr="00862A44">
        <w:rPr>
          <w:rFonts w:ascii="Symbol" w:hAnsi="Symbol" w:cstheme="majorBidi"/>
          <w:bCs/>
        </w:rPr>
        <w:t>b</w:t>
      </w:r>
      <w:r w:rsidRPr="00963F09">
        <w:rPr>
          <w:rFonts w:asciiTheme="majorBidi" w:hAnsiTheme="majorBidi" w:cstheme="majorBidi"/>
          <w:bCs/>
        </w:rPr>
        <w:t xml:space="preserve">-D- </w:t>
      </w:r>
      <w:proofErr w:type="spellStart"/>
      <w:r w:rsidRPr="00963F09">
        <w:rPr>
          <w:rFonts w:asciiTheme="majorBidi" w:hAnsiTheme="majorBidi" w:cstheme="majorBidi"/>
          <w:bCs/>
        </w:rPr>
        <w:t>Maltopyranoside</w:t>
      </w:r>
      <w:proofErr w:type="spellEnd"/>
      <w:r w:rsidRPr="00963F09">
        <w:rPr>
          <w:rFonts w:asciiTheme="majorBidi" w:hAnsiTheme="majorBidi" w:cstheme="majorBidi"/>
          <w:bCs/>
        </w:rPr>
        <w:t xml:space="preserve"> (DDM), n-Tetradecyl-</w:t>
      </w:r>
      <w:r w:rsidRPr="00862A44">
        <w:rPr>
          <w:rFonts w:ascii="Symbol" w:hAnsi="Symbol" w:cstheme="majorBidi"/>
          <w:bCs/>
        </w:rPr>
        <w:t>b</w:t>
      </w:r>
      <w:r w:rsidRPr="00963F09">
        <w:rPr>
          <w:rFonts w:asciiTheme="majorBidi" w:hAnsiTheme="majorBidi" w:cstheme="majorBidi"/>
          <w:bCs/>
        </w:rPr>
        <w:t>-D-</w:t>
      </w:r>
      <w:proofErr w:type="spellStart"/>
      <w:r w:rsidRPr="00963F09">
        <w:rPr>
          <w:rFonts w:asciiTheme="majorBidi" w:hAnsiTheme="majorBidi" w:cstheme="majorBidi"/>
          <w:bCs/>
        </w:rPr>
        <w:t>Maltopyranoside</w:t>
      </w:r>
      <w:proofErr w:type="spellEnd"/>
      <w:r w:rsidRPr="00963F09">
        <w:rPr>
          <w:rFonts w:asciiTheme="majorBidi" w:hAnsiTheme="majorBidi" w:cstheme="majorBidi"/>
          <w:bCs/>
        </w:rPr>
        <w:t xml:space="preserve"> (TDM), Triton X-100, the digitonin substitute (</w:t>
      </w:r>
      <w:proofErr w:type="spellStart"/>
      <w:r w:rsidRPr="00963F09">
        <w:rPr>
          <w:rFonts w:asciiTheme="majorBidi" w:hAnsiTheme="majorBidi" w:cstheme="majorBidi"/>
          <w:bCs/>
        </w:rPr>
        <w:t>Glyco</w:t>
      </w:r>
      <w:proofErr w:type="spellEnd"/>
      <w:r w:rsidRPr="00963F09">
        <w:rPr>
          <w:rFonts w:asciiTheme="majorBidi" w:hAnsiTheme="majorBidi" w:cstheme="majorBidi"/>
          <w:bCs/>
        </w:rPr>
        <w:t xml:space="preserve">-Diosgenin, GDN) or Lauryl Maltose Neopentyl Glycol (LMNG), each </w:t>
      </w:r>
      <w:bookmarkEnd w:id="130"/>
      <w:r w:rsidRPr="00963F09">
        <w:rPr>
          <w:rFonts w:asciiTheme="majorBidi" w:hAnsiTheme="majorBidi" w:cstheme="majorBidi"/>
          <w:bCs/>
        </w:rPr>
        <w:t xml:space="preserve">at a final concentration of 1.5%. To check if the Cho1 protein was successfully solubilized from the membrane, as well as to measure the molecular weight (MW) of the native protein complex, the resulting solubilized detergent fractions were assessed by blue native polyacrylamide gel electrophoresis (BN-PAGE) followed by Western blotting against the HA epitope to identify the Cho1 complex. All six detergents led to formation of a single band representing the HA-tagged Cho1 (Figure </w:t>
      </w:r>
      <w:r w:rsidR="00D42DF7" w:rsidRPr="00963F09">
        <w:rPr>
          <w:rFonts w:asciiTheme="majorBidi" w:hAnsiTheme="majorBidi" w:cstheme="majorBidi"/>
          <w:bCs/>
          <w:iCs/>
        </w:rPr>
        <w:t>3.</w:t>
      </w:r>
      <w:r w:rsidRPr="00963F09">
        <w:rPr>
          <w:rFonts w:asciiTheme="majorBidi" w:hAnsiTheme="majorBidi" w:cstheme="majorBidi"/>
          <w:bCs/>
        </w:rPr>
        <w:t xml:space="preserve">1A), confirming that these detergents could successfully solubilize Cho1 native membranes. However, the estimated MW of </w:t>
      </w:r>
    </w:p>
    <w:p w14:paraId="120F9510" w14:textId="77777777" w:rsidR="00B36746" w:rsidRDefault="00B36746" w:rsidP="008B773A">
      <w:pPr>
        <w:spacing w:line="480" w:lineRule="auto"/>
        <w:ind w:firstLine="720"/>
        <w:contextualSpacing/>
        <w:rPr>
          <w:rFonts w:asciiTheme="majorBidi" w:hAnsiTheme="majorBidi" w:cstheme="majorBidi"/>
          <w:bCs/>
        </w:rPr>
        <w:sectPr w:rsidR="00B36746" w:rsidSect="00B36746">
          <w:pgSz w:w="15840" w:h="12240" w:orient="landscape" w:code="1"/>
          <w:pgMar w:top="1800" w:right="1440" w:bottom="1800" w:left="1872" w:header="720" w:footer="1440" w:gutter="0"/>
          <w:cols w:space="720"/>
          <w:noEndnote/>
          <w:docGrid w:linePitch="360"/>
        </w:sectPr>
      </w:pPr>
      <w:r>
        <w:rPr>
          <w:rFonts w:asciiTheme="majorBidi" w:hAnsiTheme="majorBidi" w:cstheme="majorBidi"/>
          <w:bCs/>
          <w:noProof/>
        </w:rPr>
        <w:lastRenderedPageBreak/>
        <mc:AlternateContent>
          <mc:Choice Requires="wpg">
            <w:drawing>
              <wp:anchor distT="0" distB="0" distL="114300" distR="114300" simplePos="0" relativeHeight="251934720" behindDoc="0" locked="0" layoutInCell="1" allowOverlap="1" wp14:anchorId="2D56D65A" wp14:editId="38876547">
                <wp:simplePos x="0" y="0"/>
                <wp:positionH relativeFrom="margin">
                  <wp:posOffset>613410</wp:posOffset>
                </wp:positionH>
                <wp:positionV relativeFrom="paragraph">
                  <wp:posOffset>-434340</wp:posOffset>
                </wp:positionV>
                <wp:extent cx="6737350" cy="5994400"/>
                <wp:effectExtent l="0" t="0" r="6350" b="6350"/>
                <wp:wrapNone/>
                <wp:docPr id="624129033" name="Group 1"/>
                <wp:cNvGraphicFramePr/>
                <a:graphic xmlns:a="http://schemas.openxmlformats.org/drawingml/2006/main">
                  <a:graphicData uri="http://schemas.microsoft.com/office/word/2010/wordprocessingGroup">
                    <wpg:wgp>
                      <wpg:cNvGrpSpPr/>
                      <wpg:grpSpPr>
                        <a:xfrm>
                          <a:off x="0" y="0"/>
                          <a:ext cx="6737350" cy="5994400"/>
                          <a:chOff x="0" y="0"/>
                          <a:chExt cx="6737350" cy="5994400"/>
                        </a:xfrm>
                      </wpg:grpSpPr>
                      <pic:pic xmlns:pic="http://schemas.openxmlformats.org/drawingml/2006/picture">
                        <pic:nvPicPr>
                          <pic:cNvPr id="1254756553" name="Picture 8" descr="A close-up of a graph&#10;&#10;Description automatically generated"/>
                          <pic:cNvPicPr>
                            <a:picLocks noChangeAspect="1"/>
                          </pic:cNvPicPr>
                        </pic:nvPicPr>
                        <pic:blipFill>
                          <a:blip r:embed="rId123">
                            <a:extLst>
                              <a:ext uri="{28A0092B-C50C-407E-A947-70E740481C1C}">
                                <a14:useLocalDpi xmlns:a14="http://schemas.microsoft.com/office/drawing/2010/main" val="0"/>
                              </a:ext>
                            </a:extLst>
                          </a:blip>
                          <a:stretch>
                            <a:fillRect/>
                          </a:stretch>
                        </pic:blipFill>
                        <pic:spPr>
                          <a:xfrm>
                            <a:off x="800100" y="0"/>
                            <a:ext cx="4612005" cy="4318000"/>
                          </a:xfrm>
                          <a:prstGeom prst="rect">
                            <a:avLst/>
                          </a:prstGeom>
                        </pic:spPr>
                      </pic:pic>
                      <wps:wsp>
                        <wps:cNvPr id="1700450368" name="Text Box 1"/>
                        <wps:cNvSpPr txBox="1"/>
                        <wps:spPr>
                          <a:xfrm>
                            <a:off x="0" y="4184650"/>
                            <a:ext cx="6737350" cy="1809750"/>
                          </a:xfrm>
                          <a:prstGeom prst="rect">
                            <a:avLst/>
                          </a:prstGeom>
                          <a:solidFill>
                            <a:prstClr val="white"/>
                          </a:solidFill>
                          <a:ln>
                            <a:noFill/>
                          </a:ln>
                        </wps:spPr>
                        <wps:txbx>
                          <w:txbxContent>
                            <w:p w14:paraId="2D08BAA4" w14:textId="77777777" w:rsidR="00B36746" w:rsidRPr="007E67BF" w:rsidRDefault="00B36746" w:rsidP="00B36746">
                              <w:pPr>
                                <w:rPr>
                                  <w:rFonts w:ascii="Times New Roman" w:hAnsi="Times New Roman" w:cs="Times New Roman"/>
                                </w:rPr>
                              </w:pPr>
                              <w:bookmarkStart w:id="131" w:name="_Toc151655154"/>
                              <w:r w:rsidRPr="007E67BF">
                                <w:rPr>
                                  <w:rFonts w:asciiTheme="majorBidi" w:hAnsiTheme="majorBidi" w:cstheme="majorBidi"/>
                                </w:rPr>
                                <w:t xml:space="preserve">Figure </w:t>
                              </w:r>
                              <w:r w:rsidRPr="007E67BF">
                                <w:rPr>
                                  <w:rFonts w:asciiTheme="majorBidi" w:hAnsiTheme="majorBidi" w:cstheme="majorBidi"/>
                                </w:rPr>
                                <w:fldChar w:fldCharType="begin"/>
                              </w:r>
                              <w:r w:rsidRPr="007E67BF">
                                <w:rPr>
                                  <w:rFonts w:asciiTheme="majorBidi" w:hAnsiTheme="majorBidi" w:cstheme="majorBidi"/>
                                </w:rPr>
                                <w:instrText xml:space="preserve"> STYLEREF 1 \s </w:instrText>
                              </w:r>
                              <w:r w:rsidRPr="007E67BF">
                                <w:rPr>
                                  <w:rFonts w:asciiTheme="majorBidi" w:hAnsiTheme="majorBidi" w:cstheme="majorBidi"/>
                                </w:rPr>
                                <w:fldChar w:fldCharType="separate"/>
                              </w:r>
                              <w:r w:rsidRPr="007E67BF">
                                <w:rPr>
                                  <w:rFonts w:asciiTheme="majorBidi" w:hAnsiTheme="majorBidi" w:cstheme="majorBidi"/>
                                  <w:noProof/>
                                  <w:cs/>
                                </w:rPr>
                                <w:t>‎</w:t>
                              </w:r>
                              <w:r w:rsidRPr="007E67BF">
                                <w:rPr>
                                  <w:rFonts w:asciiTheme="majorBidi" w:hAnsiTheme="majorBidi" w:cstheme="majorBidi"/>
                                  <w:noProof/>
                                </w:rPr>
                                <w:t>3</w:t>
                              </w:r>
                              <w:r w:rsidRPr="007E67BF">
                                <w:rPr>
                                  <w:rFonts w:asciiTheme="majorBidi" w:hAnsiTheme="majorBidi" w:cstheme="majorBidi"/>
                                </w:rPr>
                                <w:fldChar w:fldCharType="end"/>
                              </w:r>
                              <w:r w:rsidRPr="007E67BF">
                                <w:rPr>
                                  <w:rFonts w:asciiTheme="majorBidi" w:hAnsiTheme="majorBidi" w:cstheme="majorBidi"/>
                                </w:rPr>
                                <w:t>.</w:t>
                              </w:r>
                              <w:r w:rsidRPr="007E67BF">
                                <w:rPr>
                                  <w:rFonts w:asciiTheme="majorBidi" w:hAnsiTheme="majorBidi" w:cstheme="majorBidi"/>
                                </w:rPr>
                                <w:fldChar w:fldCharType="begin"/>
                              </w:r>
                              <w:r w:rsidRPr="007E67BF">
                                <w:rPr>
                                  <w:rFonts w:asciiTheme="majorBidi" w:hAnsiTheme="majorBidi" w:cstheme="majorBidi"/>
                                </w:rPr>
                                <w:instrText xml:space="preserve"> SEQ Figure \* ARABIC \s 1 </w:instrText>
                              </w:r>
                              <w:r w:rsidRPr="007E67BF">
                                <w:rPr>
                                  <w:rFonts w:asciiTheme="majorBidi" w:hAnsiTheme="majorBidi" w:cstheme="majorBidi"/>
                                </w:rPr>
                                <w:fldChar w:fldCharType="separate"/>
                              </w:r>
                              <w:r w:rsidRPr="007E67BF">
                                <w:rPr>
                                  <w:rFonts w:asciiTheme="majorBidi" w:hAnsiTheme="majorBidi" w:cstheme="majorBidi"/>
                                  <w:noProof/>
                                </w:rPr>
                                <w:t>1</w:t>
                              </w:r>
                              <w:r w:rsidRPr="007E67BF">
                                <w:rPr>
                                  <w:rFonts w:asciiTheme="majorBidi" w:hAnsiTheme="majorBidi" w:cstheme="majorBidi"/>
                                </w:rPr>
                                <w:fldChar w:fldCharType="end"/>
                              </w:r>
                              <w:r w:rsidRPr="007E67BF">
                                <w:rPr>
                                  <w:rFonts w:asciiTheme="majorBidi" w:hAnsiTheme="majorBidi" w:cstheme="majorBidi"/>
                                </w:rPr>
                                <w:t>. Solubilization</w:t>
                              </w:r>
                              <w:r w:rsidRPr="007E67BF">
                                <w:rPr>
                                  <w:rFonts w:ascii="Times New Roman" w:hAnsi="Times New Roman" w:cs="Times New Roman"/>
                                </w:rPr>
                                <w:t xml:space="preserve"> of </w:t>
                              </w:r>
                              <w:bookmarkStart w:id="132" w:name="_Hlk115900551"/>
                              <w:bookmarkStart w:id="133" w:name="_Hlk115902016"/>
                              <w:r w:rsidRPr="007E67BF">
                                <w:rPr>
                                  <w:rFonts w:ascii="Times New Roman" w:hAnsi="Times New Roman" w:cs="Times New Roman"/>
                                </w:rPr>
                                <w:t xml:space="preserve">HAx3-tagged </w:t>
                              </w:r>
                              <w:bookmarkEnd w:id="132"/>
                              <w:r w:rsidRPr="007E67BF">
                                <w:rPr>
                                  <w:rFonts w:ascii="Times New Roman" w:hAnsi="Times New Roman" w:cs="Times New Roman"/>
                                </w:rPr>
                                <w:t xml:space="preserve">Cho1 </w:t>
                              </w:r>
                              <w:bookmarkEnd w:id="133"/>
                              <w:r w:rsidRPr="007E67BF">
                                <w:rPr>
                                  <w:rFonts w:ascii="Times New Roman" w:hAnsi="Times New Roman" w:cs="Times New Roman"/>
                                </w:rPr>
                                <w:t>using six popular non-ionic detergents.</w:t>
                              </w:r>
                              <w:bookmarkEnd w:id="131"/>
                              <w:r w:rsidRPr="007E67BF">
                                <w:rPr>
                                  <w:rFonts w:ascii="Times New Roman" w:hAnsi="Times New Roman" w:cs="Times New Roman"/>
                                </w:rPr>
                                <w:t xml:space="preserve"> </w:t>
                              </w:r>
                            </w:p>
                            <w:p w14:paraId="42ECFB99" w14:textId="77777777" w:rsidR="00B36746" w:rsidRPr="007E67BF" w:rsidRDefault="00B36746" w:rsidP="00B36746">
                              <w:pPr>
                                <w:rPr>
                                  <w:rFonts w:ascii="Times New Roman" w:hAnsi="Times New Roman" w:cs="Times New Roman"/>
                                </w:rPr>
                              </w:pPr>
                              <w:r w:rsidRPr="007E67BF">
                                <w:rPr>
                                  <w:rFonts w:ascii="Times New Roman" w:hAnsi="Times New Roman" w:cs="Times New Roman"/>
                                </w:rPr>
                                <w:t xml:space="preserve">(A) Crude membrane was collected from the </w:t>
                              </w:r>
                              <w:r w:rsidRPr="007E67BF">
                                <w:rPr>
                                  <w:rFonts w:ascii="Times New Roman" w:hAnsi="Times New Roman" w:cs="Times New Roman"/>
                                  <w:i/>
                                  <w:iCs/>
                                </w:rPr>
                                <w:t>cho1</w:t>
                              </w:r>
                              <w:r w:rsidRPr="007E67BF">
                                <w:rPr>
                                  <w:rFonts w:ascii="Times New Roman" w:hAnsi="Times New Roman" w:cs="Times New Roman"/>
                                </w:rPr>
                                <w:t xml:space="preserve">ΔΔ </w:t>
                              </w:r>
                              <w:r w:rsidRPr="007E67BF">
                                <w:rPr>
                                  <w:rFonts w:ascii="Times New Roman" w:hAnsi="Times New Roman" w:cs="Times New Roman"/>
                                  <w:i/>
                                  <w:iCs/>
                                </w:rPr>
                                <w:t>P</w:t>
                              </w:r>
                              <w:r w:rsidRPr="007E67BF">
                                <w:rPr>
                                  <w:rFonts w:ascii="Times New Roman" w:hAnsi="Times New Roman" w:cs="Times New Roman"/>
                                  <w:i/>
                                  <w:iCs/>
                                  <w:vertAlign w:val="subscript"/>
                                </w:rPr>
                                <w:t>ENO1</w:t>
                              </w:r>
                              <w:r w:rsidRPr="007E67BF">
                                <w:rPr>
                                  <w:rFonts w:ascii="Times New Roman" w:hAnsi="Times New Roman" w:cs="Times New Roman"/>
                                  <w:i/>
                                  <w:iCs/>
                                </w:rPr>
                                <w:t>-CHO1-HAx3</w:t>
                              </w:r>
                              <w:r w:rsidRPr="007E67BF">
                                <w:rPr>
                                  <w:rFonts w:ascii="Times New Roman" w:hAnsi="Times New Roman" w:cs="Times New Roman"/>
                                </w:rPr>
                                <w:t xml:space="preserve"> (HA1) strain. Digitonin, DDM, TDM, Triton X-100, GDN, or LMNG were used to solubilize Cho1 at a final concentration of 1.5%. The solubilized Cho1-HAx3 protein was detected by Western blotting of the BN-PAGE. For each solubilized fraction, (B) the PS synthase activity (nmol</w:t>
                              </w:r>
                              <w:proofErr w:type="gramStart"/>
                              <w:r w:rsidRPr="007E67BF">
                                <w:rPr>
                                  <w:rFonts w:ascii="Times New Roman" w:hAnsi="Times New Roman" w:cs="Times New Roman"/>
                                </w:rPr>
                                <w:t>/(</w:t>
                              </w:r>
                              <w:proofErr w:type="gramEnd"/>
                              <w:r w:rsidRPr="007E67BF">
                                <w:rPr>
                                  <w:rFonts w:ascii="Symbol" w:hAnsi="Symbol" w:cs="Times New Roman"/>
                                </w:rPr>
                                <w:t>m</w:t>
                              </w:r>
                              <w:r w:rsidRPr="007E67BF">
                                <w:rPr>
                                  <w:rFonts w:ascii="Times New Roman" w:hAnsi="Times New Roman" w:cs="Times New Roman"/>
                                </w:rPr>
                                <w:t>g protein*min)) and (C) adjusted PS synthase activity (nmol/(</w:t>
                              </w:r>
                              <w:r w:rsidRPr="007E67BF">
                                <w:rPr>
                                  <w:rFonts w:ascii="Symbol" w:hAnsi="Symbol" w:cs="Times New Roman"/>
                                </w:rPr>
                                <w:t>m</w:t>
                              </w:r>
                              <w:r w:rsidRPr="007E67BF">
                                <w:rPr>
                                  <w:rFonts w:ascii="Times New Roman" w:hAnsi="Times New Roman" w:cs="Times New Roman"/>
                                </w:rPr>
                                <w:t xml:space="preserve">g protein*min)) were measured by an </w:t>
                              </w:r>
                              <w:r w:rsidRPr="007E67BF">
                                <w:rPr>
                                  <w:rFonts w:ascii="Times New Roman" w:hAnsi="Times New Roman" w:cs="Times New Roman"/>
                                  <w:i/>
                                  <w:iCs/>
                                </w:rPr>
                                <w:t>in vitro</w:t>
                              </w:r>
                              <w:r w:rsidRPr="007E67BF">
                                <w:rPr>
                                  <w:rFonts w:ascii="Times New Roman" w:hAnsi="Times New Roman" w:cs="Times New Roman"/>
                                </w:rPr>
                                <w:t xml:space="preserve"> PS synthase assay. Crude membrane protein with no detergent was used as a control. Statistics were conducted using one-way ANOVA and</w:t>
                              </w:r>
                              <w:r w:rsidRPr="007E67BF">
                                <w:t xml:space="preserve"> </w:t>
                              </w:r>
                              <w:r w:rsidRPr="007E67BF">
                                <w:rPr>
                                  <w:rFonts w:ascii="Times New Roman" w:hAnsi="Times New Roman" w:cs="Times New Roman"/>
                                </w:rPr>
                                <w:t>Dunnett's T3 multiple comparisons test (ns=not significant, p &gt; 0.05; *, 0.05&gt; p &gt; 0.01; ****, p &lt; 0.0001). The activities were measured in duplicate with a total of six biological replicates as indicated. The bars represent the mean, and the error bars are</w:t>
                              </w:r>
                              <w:r w:rsidRPr="007E67BF">
                                <w:t xml:space="preserve"> </w:t>
                              </w:r>
                              <w:r w:rsidRPr="007E67BF">
                                <w:rPr>
                                  <w:rFonts w:ascii="Times New Roman" w:hAnsi="Times New Roman" w:cs="Times New Roman"/>
                                </w:rPr>
                                <w:t xml:space="preserve">± standard deviation (S.D.) values. </w:t>
                              </w:r>
                            </w:p>
                            <w:p w14:paraId="187CE424" w14:textId="77777777" w:rsidR="00B36746" w:rsidRPr="007E67BF" w:rsidRDefault="00B36746" w:rsidP="00B36746">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2D56D65A" id="_x0000_s1139" style="position:absolute;left:0;text-align:left;margin-left:48.3pt;margin-top:-34.2pt;width:530.5pt;height:472pt;z-index:251934720;mso-position-horizontal-relative:margin;mso-height-relative:margin" coordsize="67373,59944" o:gfxdata="UEsDBBQABgAIAAAAIQCu0HBXCgEAABMCAAATAAAAW0NvbnRlbnRfVHlwZXNdLnhtbJSRy07DMBBF&#10;90j8g+UtShy6QAgl6YK0S0CofIBlTxKr8djyuKH9e5y03VQEiaUf954zdrk+2oGNEMg4rPhjXnAG&#10;qJw22FX8a7fNnjmjKFHLwSFU/ATE1/X9Xbk7eSCW0kgV72P0L0KQ6sFKyp0HTCetC1bGtAyd8FLt&#10;ZQdiVRRPQjmMgDGLUwevywZaeRgi2xzT9tkkwECcvZ4vTqyKS+8Ho2RMpmJEfUPJLoQ8Jec71BtP&#10;D0mDi18J0fobgLGTocduITF1LStdSO/pMYPRwD5kiG/SJnGhAwlYucap/O+OaSxLmWtboyBvAm3m&#10;1HWKpW7tvjHA+N/yJsU+Yby2i/lL6x8A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Cni1jAMAACwIAAAOAAAAZHJzL2Uyb0RvYy54bWycVU1v2zgQvRfY/0Bo&#10;gd4S2bFsJ9o4hTdpggJBa2xS9ExTlEWUIlmSsuX++n2kpHw5RXdzsDwkh8M3b96Q5x/aWpItt05o&#10;tUjGx6OEcMV0IdRmkXy9vz46TYjzVBVUasUXyZ675MPFH+/OdybnJ7rSsuCWIIhy+c4sksp7k6ep&#10;YxWvqTvWhissltrW1GNoN2lh6Q7Ra5mejEazdKdtYaxm3DnMXnWLyUWMX5ac+S9l6bgncpEAm49f&#10;G7/r8E0vzmm+sdRUgvUw6BtQ1FQoHPoQ6op6ShorDkLVglntdOmPma5TXZaC8ZgDshmPXmRzY3Vj&#10;Yi6bfLcxDzSB2hc8vTks+7y9sebOrCyY2JkNuIijkEtb2jr8AyVpI2X7B8p46wnD5Gw+mU+mYJZh&#10;bXp2lmWjnlRWgfmDfaz6+Jud6XBw+gyOESzHr+cA1gEHv9cKdvnG8qQPUv+nGDW13xtzhHIZ6sVa&#10;SOH3UXooTACltivBVrYbgM6VJaJAK5xMs/l0Np1OEqJoDenDLZxO0BEFdwwiXBImteNHjSG6JJRE&#10;Hb7/s13+FT9XwUsYj9YitPEaLSAYlXJPNlxxSz0vgn4DiHBuh4IGlm41++6I0pcVVRu+dAZ9AEjB&#10;O33uHofPUlhLYa6FlKHywe7JAtwXmnuF707PV5o1NVe+a1DLJXBr5SphXEJszus1B0H2UxEB0dx5&#10;yz2rwoElDv4HYAPQJwsR5SOwkIKDZF8R6ekIbQQ5Hio1m41xYUw7pWaTMTyjUh/0Buas8zdc1yQY&#10;QAggKDLN6fbW9ZAGl57IDkWEB1Chg3CNuYEzjA5Y+1+deldRwwEhhH0irflolE1HkxmU1EnrPrTj&#10;37olkdHeOzQ18S2m+9KH+V/Q1jGWjU+zGZoZ7NP81Q4Ha2fzzuOtvKGsWopikFgg9FJasqW4oXeV&#10;8Dyq9IWXVAGS0mFXp40wgxtiyChYvl23sfeyWYgRpta62IMFq1FO5OgMuxY48JY6v6IWNz0m8Xr5&#10;L/iUUu8Wie6thFTa/nxtPvijrFhNyA4vxyJxPxoarhX5SaHgCOkHww7GejBUU19qpDqOaKKJDdbL&#10;wSytrr/hUVuGU7BEFcNZi8QP5qXHCAt4FBlfLqPd3U636s7gThtH0QZi79tv1Jpezh4V/awHSR2o&#10;uvPtaF7itilFlPwjiz3fkHe04pME69mb93QcvR4f+Yt/AQAA//8DAFBLAwQKAAAAAAAAACEAoeYM&#10;DPFmAQDxZgEAFAAAAGRycy9tZWRpYS9pbWFnZTEudG1wiVBORw0KGgoAAAANSUhEUgAAAuAAAAKx&#10;CAYAAAASDBlbAAAAAXNSR0IArs4c6QAAAARnQU1BAACxjwv8YQUAAAAJcEhZcwAAFiUAABYlAUlS&#10;JPAAAP+lSURBVHhe7J0FnCTV+bWxrO/i7g6Ly+LuBEJwCxJIgvPHCUGCO8GCu7sEJ8EhQCBI0A8I&#10;7u5O4H73udtnuFtb3TO7MzvTW30Ov/OrulLVRW9P1VNvvffWGMGyLMuyLMuyrG6TAdyyLMuyLMuy&#10;ulEGcMuyLMuyLMvqRhnALcuyLMuyLKsbZQC3LMuyLMuyrG6UAdyyLMuyLMuyulEGcMuyLMuyLMvq&#10;RhnALcuyLMuyLKsbZQC3LMuyLMuyrG6UAdyyLMuyLMuyulEGcMuyLMuyLMvqRhnALcuyLMuyLKsb&#10;ZQC3LMuyLMuyrG6UAdyyLMuyLMuyulEGcMuyLMuyLMvqRhnALcuyLMuyLKsbZQC3LMuyLMuyrG6U&#10;AdyyLMuyLMuyulGVAvAjjzwyjDHGGMkzzjhjrdayLMuyLMuymkeVAnCgWwCO77vvvlqLZVmWZVmW&#10;ZTWHKgPgL730Uht4b7vttm1Ly7Isy7Isy2omVQbAlX4CdF966aVtMG5ZlmVZlmVZzaTKEKrST4Bv&#10;JAB3GoplWZZlWZbVTKoEgOfpJ5LTUCzLsizLsqxmVCUAXOknK6+8cq0mpMh3Ecoty7Isy7Isq6dV&#10;CTotzn5StNJSLMuyLMuyLKunNdoDeB7pruc8Mm5ZlmVZlmVZPanRHsCVflL24h3PhmJZlmVZlmU1&#10;m0Z7MlX6CSBeJgG401Asy7Isy7KsZtBoDeB5+km96QZJP6HdaSiWZVmWZVlWM8i5GZZlWZZlWZbV&#10;jTKAW5ZlWZZlWVY3ygBuWZZlWZZlWd0oA7hlWZZlWZZldaMM4JZlWZZlWZbVjTKAW5ZlWZZlWVY3&#10;ygBuWZZlWZZlWd0oA7hlWZZlWZZldaMM4JZlWZZlWZbVjTKAW5ZlWZZlWVY3ygBuWZZlWZZlWd0o&#10;A7hlWZZlWZZldaMM4JZlWZZlWZbVjTKAW5ZlWZZlWVY3ygBuWZZlWZZlWd2olgLwTz75JLzxxhvh&#10;rbfeCj/88EOtNoQPP/ww1b/zzjvh66+/Dq+//nr49NNPa60hfPbZZ6nuo48+qtWE8Pnnn6e6r776&#10;KpU//vjj8MADD4T//e9/qR+fwXpR+qw333wzLd97771hjqWR6Pvwww+Hn376qVZjWZZlWZZljW5q&#10;KQD/4x//GHr37h0GDhwY7rjjjlQH/C611FKhT58+Ya655koQPf7444dNN900taM//OEPYayxxgqr&#10;rbZarSaEXXbZJW0DEKOtt946LLfccmmdbSeffPLw7rvvpnKu3/zmN6Fv377JHEv//v3DMsssE/79&#10;73/XetTX//t//y9MNNFE4a677qrVWJZlWZZlWaObWgrAd9hhhzDGGGMk77333qnu+eefD/369Ut1&#10;U045ZYpKzzzzzGGGGWYI3377bfjmm29SmXbglyg5GjJkSJhwwglTJPy5555LMH3JJZektrXWWivB&#10;+dtvv53KecR6jTXWSPvac889w7HHHhs22WSTMPbYY4epp546fbbENnIubgIAdsuyLMuyLGv0VMsB&#10;OJFsQHvRRRdNdRdccEEYZ5xxwhRTTBEmmWSS8OWXX6YoNZD83//+Nzz55JMJkOecc85U949//COl&#10;mxC5XmmlldI+gHmi6op4C8A/+OCD8Pjjj4cNNtggHHHEEakNAGd/7Fs67LDD0r6POeaYVKaNqDvH&#10;uOKKK4azzjqrDcTPPffc1Pc///lPKluWZVmWZVmjl1oKwLfffvuU+kHUmag3wPzb3/42zDjjjGHZ&#10;ZZcNE0wwQcoBP+200xLkXnvttW3r5513XvjFL34RDjjggPDggw+mukMPPTTtl2i4gB4B4AMGDAj3&#10;339/ip5PPPHE4dFHH01tv/rVr9JNwAsvvJDKSPvbeOONU3mJJZYI4403Xvi///u/sMACC6Q2pZ1w&#10;Q0D5hBNOSGXLsizLsixr9FLLAXivXr3CGWeckSCWaPJss82WgHydddZJ0PvFF1+Exx57LLXvtttu&#10;Yd11103pIUS955hjjrDCCiukaLagGGAnFYV9SGuvvXaKqgPfQDt55VIZgD/11FNpf0TH0RNPPJEi&#10;3Azm3HfffduOFRFVJ/r++9//PpUty2oOMeiatDWcp479+OOPbfVa/+6772qtQ0W5uF2xjnOTBoLT&#10;VtyH9P3337d9Hn34zGIqWz3x/8Bgb/ZhWZZljTq1HIADv//617/CVFNNlaLLADLR7fXXXz8BODOl&#10;MLMJ7bPMMkvK+95www3T9tttt13qs+CCC6ZoORdDcsLJ/2YQpgS0A81AOMuLLrqo1lIO4HfffXfq&#10;t8UWW6QyxzPffPOFaaedNsw000yp7eyzz05tzMgC8HPDYFlW84ib5Omnnz49UbvssstqtSE9KaN+&#10;1llnTTftPOmaf/7521LWGFzNAHDON//85z9THbMwLb744ul8AUDjlVdeORx88MFpnSd2nANYL2rz&#10;zTdPx8A4FpacSzh3vfrqq7Ue9cWg9KWXXjocddRRtRqrKuLawXUHM3ZJ4reW1/M7efnll9t+W9yU&#10;USY1kjFRiBs6+r300ktts32x/swzz6T1V155Jc0SVibGOvFZ7O/FF19MfwcdveGjH9fvfJYyyxpd&#10;1XIADsxycvj1r3+d1gFwBlEStQauFWEijYT2HH6vvvrqtjrNeMK0gmy30UYbpTLiwkifCy+8MKWn&#10;TDfddKkfygGckxjWcV1++eXpWFgH+rkY6jPPOeectD0RcNJbSJ2xLKt5dPTRR6e/Vcw4EsTf9yKL&#10;LNJWf/vtt7f9vd95552pj57I4YMOOijVMSsSZe0HoOfp3dNPP50giHEsgHUZgDOrE9syYJvzDU/u&#10;KAP577//fq1XfQHfnNOYKtWqjriOjTnmmMmHH354rTaEvfbaK9Xx+7r++uvTtZBrDBMUINIe+T0w&#10;donrEeJ6xpNhglH8Bhk7xQ0mN5uUuZkkLbPs98m4JvZFgIprIeOlFl544XDPPffUetQXf0/03XHH&#10;HWs1ljX6qqUAfNttt00XIi4sulhy0uCPGiAfd9xx20CZixDtnByeffbZVMcdPVMUUv/nP/851XGC&#10;mWeeecKSSy6Zygh4JypO2gonNPozBSLSLChcJLlAzj777KnMSYlIAqknnAyZ6eSqq64KCy20UGr/&#10;61//mrbnWChz/JZlNY90TmEwt2ZR4mZ/0KBB6UkabUx/yo12/jfMIG0CAQAQ5wF05plnpj4MwEZE&#10;wzkXIFJRAHCi6IjPAK7+/ve/pzLnIuAmj0AybSr7E3hxc3/rrbemiDrQz7aKZBIEAIx8jqmWNJ4J&#10;k0qJBLSqv+mmm8IhhxyS1q+44orU55RTTmlrF/gyvomyntpyfWJ8FVFxfvc8QZ533nnbAJzPkfgt&#10;c40jvRJg54kNv32e7OpaK7Fdvi3ib4LrMk+OLGt0VksBOLOMEI0ix5FBkZwg9tlnn9S2xx57pIuf&#10;Hm0RgeICR2RbuZacCMi9Zrt777031aGdd945gbmi50QUeIyr8u9+97u2fTNjCvsleoU5EXJRJPVF&#10;Av55dMzMK+SbE23XgE9FxB966KFUtiyrOSQA5+kVgEHk8JprrknreqLGLEo8dmd9vfXWS7ACTHMz&#10;vuaaa6ZII4C91VZbpT5EvHmpF4DOeQWRJsA2ADnBBM5HAMktt9yS2gXgr732WiojjWshjQXtt99+&#10;qUwUk0HirJ9++umpDRDn3JMHFazRXwJwotPALk9TAWai3Up1vOGGG1KaFOuMgUJExJnlixtL3fSd&#10;dNJJqc/555+fygSh9FSYaDgAzvUNkWK55ZZbtj3FXWyxxdLvNb9BPP7449P+dt9991Tm2rn//vun&#10;VCuunVwHlTbDMRPg0rXbskZXtRSAjyoB61zwFIGqp+KdfCMB/fkbMrUtEQdOgopWWZbVHBKAAxNE&#10;kE888cQ0kxEv5dJg6ptvvjn15QabAeC33XZbqieCqKg35xHgmjEgRBApU09KGwJEAGee3vGkjOih&#10;9ovKAJwcXvpx7uBcAjgdd9xxqU2zMCndBelmQEEEa/SXAFxPgnkaQ0CH36pu+Jj5i6fAzBLGb4u8&#10;8UknnTSNa2I7flfcEJICSX/SVPhtsX7ggQemzxGA8xvm2gjs81tWdBsAB6Dz3yc3muxD77jQ/hmb&#10;RR3rPK1B/H7nnnvulP5iWaOzDOBdJC5YGqw5qsSJb7LJJmt7NGhZVvNIAA4ME2XkKRj510S3Tz75&#10;5NR24403pr4MxCQKqHcO8EROEMIjeeAX6EEMyqae9AAEgJPiQh0GkPKXeJUBOKBEJF7TpQJZ3Cjw&#10;LgMGiLIfYEfiSR95ukQbrWpIAE4KB09seaICVPM0hWltaSPtEZGWwrWGMvVse91116V1bgSJbhM1&#10;R/zeqb/00ktTGQAHuNkvN5p8lgZnojIAJ42KOiZGQDyxISecIJTSOPPrK1F59kuap2WNrjKAd5E4&#10;gXACyqPWXS0uhrxt01OEWVbzSQDOLA2K4GFS3xTdFoArrxbIBYCBFtJRiIoD5rTxmB/xsjDKpLMg&#10;AJxtgGxmX2IfRDClMgDn3MQ+eBkZEUQi4QAMkXci7PQnJUYibY60lxzsrdFbAnBSlUjt4LfG74jg&#10;EYN8abvyyitTX40ZIEWSGzemxiXdid8mdUyFq/dW8DSFvqSvIH7L+Q0ifYmES2UArvdbKI2FvyHS&#10;tjg+JjGgjbESEn9f7KPeTCuWNTrIAG5ZltUFEoA//PDDKd9VAAJMkF/NugD8kUceSeBcBAtyZakj&#10;LYD9IGZLoQ6AQsoBJ/cbKYrOwDikWVCOPfbYdMNO/iz5u6QVADpvv/12gmsgDF188cWpfz61KVF7&#10;0lyAKasaEoCTk80L5VjHRL81tkgArsg35mkO77tA+Yw+zN6DeCJLWVNv8psBmskbpw+TGyy//PJt&#10;aZQAOCAPgFOHNekBA4KZBpjo++DBg9M7Mnh6w+81T5EiGs7+OzKrj2U1qwzglmVZXSAAnGghOdXM&#10;0EBUGVAGKEhBoU0ADkTzCJ86DX5EwDB1tNEHMWicgXJErxH100wzTZriFJFbC1yTToKAHfYhUMJE&#10;JJVeAPAI2klfIZ2AJTm1tDH+hP7MDGVVRwJwbujI/9Zvg+i0IFoAzpzeAC51+ZS3zOZFHb9t0kQQ&#10;21PHDR8CwDULCtL4B1JXELOgUOaJyx/+8IewyiqrpBtOfnPMCU6qJb9nfpfcMO66666pf36DCMQD&#10;6KPyibNljWoZwC3LsrpAROOYRhTgZpA0Od3M94/IuX788cfToDYJyKG/QBuxLY/7mSklF/DBwDNF&#10;DAF8XmQi0Z/tgGcGxbEOvLAk/7YYyWYucUCM/FpmYCK9jWgjAuiJziun16qGeBrCgGBe9sTgWmYu&#10;IaJNdJv0EaLOmkkHsGUOefrnY474zfBkhFQR/ab4/U4xxRRtT3LYH2lQuoHj74Lc7lVXXTWlT3Lz&#10;xw0kkM52rDPbWD4FIU9tSJEiek6qC5/3y1/+Mg1K5m+ImXvyl99Z1ugoA7hlWVaTi9lSmGc5z6Ud&#10;VSINgMFz+c2CNfoLqAaaNYMWN2F6s2WxDTEmoVgHAHOTqO0kpuLlaQ9TaCIgPO/DvmhjX6yzD5ly&#10;mQB30qUQN5YCflJoeMLD0rJGZxnAW0SKnNl2T9saOW2zzTZtL+QaVQKQiFASLbWsjoo8baLVelPm&#10;qNRmm22Wxi/4XGKN7jKAt4DIqyNCQQ4pbzKz7Z4yj40NdyOvPBo5KgTU6O2FljUiYuDxqP7bJlrO&#10;Exrln1vW6CwDeAOV3WEriteVbaNa5IsyipyBLLbd02bglWVZVneJm0ryz0c3+2a42jKA1xGDQHgF&#10;bp4HyV03L8lg4AojwzVoCTGwhflUmZmAUd/5dkSgGclNG9vng6e6QwZwu5lsALcsqzt17rnnhmmn&#10;mSbMPuusYXDmOWqes7bM66mT1U99iuWRNcdTtNqmj8d72CGH1P4PrCrKAF4QEWrmLmUWAF6hq1cx&#10;M0vARBNNlN5Qx+hupgXjJQGffvppmoGA/Dfe/sWUSkAG+ZqIR2a8ShcAXn311dP0SowILw5iGZUy&#10;gNvNZAN4dXXfffelmVWYbnF0N/8fDPTriaeWVtfqL3/5Szr3jBk9VvTY0eNk/kVJGfeqWWU576My&#10;Zr+Yz8jN58r16su80//9X+3/wKqiDOCZONEy5RHwzYsCAG4BOCdkgJy30iEi5PxB33XXXWm6L6Zs&#10;0gwFvH6alxcgpnWi35FHHpnKvM734IMPTlN/dZcM4HYz2QA+9FzDDBBl8xjz6JlZH8rAj3pu3sva&#10;eFzN7BM9+diaucTL/s1HV88+++yjPO/eGvUSgGPBLQAsYJYF0nIO2Tlo4+K2jcA6/02NiP/PAF5p&#10;GcAzcWHjDVvXXnttmnOUFxEIwLmoMQ0SF0fEq5/5A8mnBSMaDpgD73vuuWeqY8AI/ajn9c68gezj&#10;jz9ObRIXYSLlnTUX5zIZwO1msgE8pLdW8rZAvU0QMU3bn//85zArj5+nnz6dY3gJD+K8w407L+jh&#10;SRsvRNHbCRHzifP2SuZVZs5kvUWzu0WaXdm/+ehqXvbyvxYEcK5JPM145ZVXajVDxXWG6wlBp3z+&#10;esT1hznnme9eUwbmIhWTN8BqasHuVA7gMmAsYBZE54At4C7Cdz0Q7wrgLtoAXm0ZwDMRVVL0iJcG&#10;5ACe68wzz0x/HPmbudBNN92UoueDBg1qe6EBMz/Ql1dBEyXv3bt3elOdQB6RM85LB7h4jqzZ/6KL&#10;LjrMRVkygHeRfxE9VqGuKh4zWv9vrBfbu9CtDuCCb74Lbsyl3XbbLdVx87/++uundQICiDdpUiaN&#10;jbEmrHNzj9555530MhNeTrLtttumcwkQXwSk7pABvBq66KKL0v//gQceWKsJ6QVPpFPqu+E3xm8Z&#10;ffDBB2HllVdua1t44YWHgffzzjsvPUGmjevj2WefXWvpHpVFwHERwAXhgu6OWBDOfvQZXWUDeLVl&#10;AK+jegB+6qmnpj8MBmIqOiVx18/FkEgUud5vvvlm+NOf/pT66zW9hx56aCrfc889qYyYuom5TX//&#10;+9+PtLfYYov0WWVRcAN4F3ns6KoCOB7F4C23MoDrdeC8YZClAJwbf9Lfll566bboIa/yph9P5i6/&#10;/PKw3XbbpbQVziu9evVK5yjE3ODsS6/6vv3229N5qidepDNKAZy/vcmix8nqRrFbDcAJ4Bx//PHp&#10;pU/8/+smD/H7pO6YY45JvzWucfPPP39q23///VMbqZb6PeoV9ryNlesPASICU2zDWzeB9u5SIwAX&#10;eGs9j26X5X/nHpXwjQ3g1ZYBvI7KAPz8889PfxTMjpKnkfDYjUfJAnLlh3MhZG5U1lmis846K5XJ&#10;Be8uGcDtZnIrAzg34tyEX3PNNem7yCPgSDfQr7/+ephggglSTnUOgPwtb7rppmGcccZpm3OZm2/2&#10;dcghh4S111477L777uktgrlIHeB1+JzPOmP2obcdlmmUR8C5CS6rH0VuNQBXgEiRbkXAeToMmO+1&#10;117pt4SIchPV5lrINZCX8PBdEfnmBpEnvojUKfbFE2L289JLL4XnnnuubT/doXoALgjPLSAXgOdA&#10;rjZBt/ahfXe1DeDVlgG8jooAzgmDmU74oyA3k4vd3nvvnWZH0cWUl4yQNzf33HOnWVI4ETHlIDnh&#10;zHxC1Jv8TKILL7zwQtpvd8gAbjeTWxnAleJ28803p++iCOCIAdorrbRSar/00ktrtUO1zz77pPoZ&#10;Zpgh5doipaTwKnBSVzi/LLHEEsMADikAvL67f//+nfJYY43V8N/PKSijt4hQ33vvveGOO+5I//95&#10;Ckquhx56KEE2wahcBJZIhyIlknxvxA0j+1prrbXSE5155pknTV6Qi2vUxRdfnJ70dMbsg4h7UfVy&#10;wMtcBHGVc6tvcZ9dbQN4tWUAryMuauRUCsAPO+ywdAHj4sZFSH8gTFWFeNMk+d/UEbnS42BEdJy8&#10;N9oAcx5Dd6cM4HYzudVzwFE9ACfCzBgR2nisXxR53UQQZ5555gThpAxssMEGqb9maFLE8bbbbktl&#10;BDDttNNOYY899uiUOc9ddtlltb0OLwN4NdQIwBnwO/XUU6cbsgceeKBWO1SkPpE6xbWTp72IpzLs&#10;a7HFFktPbWabbbYE6PlgTD017goTpS+qPQBXOa/PYbvYX3Wj2gbwassAXkfkWRK9/l/t5MvJApB9&#10;/vnn20xUPH8cy3zgvJCH0d5FvfHGGymywKPl7pYB3G4mG8DLAZxziSLfJ5xwQq12qIBp4EXTFq67&#10;7rqpH+ccjTNRWhs3/JSvuOKKVO5OGcCroXoAzqxfPGkBvhV8kvKpMXnSS444aZlKkfrb3/6W2jSg&#10;OE/DZOwU+3700Uc7Zfbx1ltv1fb6s4oAXg+qGznfvrtsAK+2DOAtIAO43Uw2gJcDOFMLUsdUg8cd&#10;d1w46qijwimnnJLSVniDLm1EFf/+97+n3FtFwHlZDG1EznnsD/yQHkBebnfLAF4NlQE4ASnSS0jN&#10;pB0Juo8++ug06JKBv9Txsjq2Jw2TcQ+sa+aTE088MZWLAD8qBYDnIM0yTylRpFtLudjOtt1pA3i1&#10;ZQBvARnA7WayATyEW2+9NaW0AS6Idwgw9zdpbPnfKjmz5ITzBI1Bb6pn6lH2Ie23335pYCZtTHXK&#10;TBU9IQN4NcQTF/7/cwBfb731Uh0vqFthhRXC4osvnlI1maVH77ugD2lKrHMjiBjvxNSYRM6Z5x6I&#10;x8VZxEaljo0ADkTngyjlsgGWcg7gPQHhBvBqywDeAjKA281kA/jQdBNeZqKp2Bgw+eyzz6aotfz0&#10;00+nVDcBIFMQkuIGeJfBC/1vuOGG9PfeUzKAV0O8yIlcbb0oihtE0qPmm2++NI3gXHPNlb4bZkvh&#10;BpH3WjBAmBtDIuTkfefpljy1YXIC0lKY2YffcXeKCHgO0gLsfIaTMggv24b1PEpe9rvpKhvAqy0D&#10;eAvIAG43kw3g1ZUBvBoijYTUJ6WYsOR7oK7oXKREAevaLheQzpSFPfF9KgWlDKhxDt95nxy0KTMt&#10;Yd/aknLZb6YrbQCvtgzgLSADuN1MNoBXVwZwqxlFCkoO0mXOgVwgXgTwPtHjRvevlfmN0JYvy9yo&#10;rWh9HjaAV1sG8BaQAdzuFvMmzYGFuhIbwKsrA7jVjFIOeO4ctOs5h2FMnbYp+710tQ3g1ZYBvIHK&#10;HqNRJ9fTyG43qmQAt7vN/UrqCjaAV1cGcKsZpRQU/k2LUC0X2/LfQU/ZAF5tGcDr6Mwzz0wDTvI3&#10;VjLwaZtttgmzzz57euMcA6SKYm5wBpnwSl/pwQcfDGussUaYc84503RizN3bnTKA281kA3h1ZQC3&#10;mlH5NIRFyG5Uzut7wgbwassAXhAR6iuvvDKN1mZKMN76JW288cbpj4KplxjpvdBCCw3zuuf/xRP1&#10;aqutlvoA6ogXDDCV2FRTTZVeVc8LDHgjmF6o0R0ygNvNZAN4dWUAt5pRZSkoudtLR+kpCDeAV1sG&#10;8IJ22GGH9Kp55i1lXt0nnngi1fNmTKCcFwygfffdN/2B8HZLibfXMbcv9QLw+++/P5VPOumkVAY+&#10;eJ09YC69//77KdLOiw5G1mz/6quvlqa4GMDtZrIBfKgapaO1l6pWr7297Ua1DOBWM6oI4IJtgXc9&#10;59sUI+J5eURd/J3VswG82jKAF7TjjjuGyy+/POyyyy7pD0AAft9996XynnvumcoXX3xxKpOqgug3&#10;3njjhe222y5Fx7faaqtUzxypzJu6yCKLpLfa8QKCDTfcMLVJfKb+4DpjXuTBXMFFGcDtZrIBPITP&#10;P/887LTTTuH888+v1QwVbw7k5Se8zERvGyyKv2dS2XhZisSLenj5Dvu88MILS88D3SEDeHX05Zdf&#10;lv6OeHrLk99GN4G8EfO7776r1QwVUxZS1xM3icVZUOqBNuv1piTE7cFzGWC3tw2u18cAXm0ZwAvS&#10;yaEI4Lz8gvIBBxyQytdcc00q85pdtMQSS6S3g3EB7dOnT0o3kbig0peUFqLr5513Xq1lqMgRP+20&#10;09JrpkfWvDCBG4ey1BYDuN1MbnUAB0R233339F3oSRnipTy8/IQnb9zMc64gHS4XcymvvPLKaVvy&#10;WhFP0BiXwna8xp42XgveEzKAV0OvvfZa+n/niXCuq6++OgWUpptuunSTyAulirr22mvDhBNOmK5L&#10;EtdLglBsRwonL5rqTrU3C0oO23m9gFrOfxv1oLkrbQCvtgzgdVQEcKJRlEk9QVdccUUqc5Ihss36&#10;cccdl+q5EHKRJDWEFBXaiJx/+OGHYaONNkowzFvvuksGcLuZ3MoAzgDsZZddtu272HbbbWstIaWp&#10;UcdTtbfeeitBOK+fz3XUUUe1bXv88cenOoCH8sknn5zKvA6cNLe33347lSWCC13lejKAj/7iN8o4&#10;Jf7/Gfck8aZV0jBnnXXWBNG0//GPf6y1DhVPYoBs2rgeImCboBTf5R577BEGDRoUFlhggeEi5KNS&#10;+ZswAecctrWe1+X16i8IF3gXy7kbteXt+WeU9TeAV1sG8DoqAjgnH8qCBy5+lHnF7hZbbNGW+52b&#10;VBNdVPU4+ZxzzkllIgndJQO43UxuZQDnhn2GGWYIRx55ZPou8gj4Jptskuo416Cll146pbMJpB96&#10;6KE0NmXFFVdM/QQ4//rXv1KZm3zGlvA0bpZZZkkpBBKRdNLfgKfOeNpppx0OunIZwEdv3XPPPQmy&#10;J5544vT/nwP4wQcfnOpuvvnmVOa74feQ/840UQHW71M3iKRtIq6XvXv3HuYGkZSWjz76KL0pszNm&#10;H998801trz8LANdxFeEXFyPeRSiuZ23fqK1oAT4uewV+3ncnA3ilZQCvIwG4ZkHhbp1pCSebbLJw&#10;/fXXp6kGJ5poovDuu++Gp556KtXdcsst4dxzz00RcC6SDIxU6sraa6+dLpRcVIHhJ598Mu23O2QA&#10;t5vJrQzgpJkACNzY813kAM5TM27kX3755VT+1a9+lfpwHiH1hKjhKqusks411AtwEPCt75dUNx75&#10;5yJQQIocszR1xuxDqS9lMoCP3rrxxhtT2skDDzyQrmM8sZUIKPGd6AaRqXX5vWpaXa59wDs3aPRT&#10;eiZPc7ghXHLJJcOJJ54YpphiijSNb/4khb6kXA0YMKBTZh/7779/ba8/KwdwLEjOwZdysU9eHlHX&#10;g3B9nuA7d3482ABebRnA62i//fZLj4B1skFEB4gi8cfFY7RiLjfiZDPllFOmHE9Evuef//znNP0g&#10;23GSyC+c3SEDuN1MbvUccPT444+n7yIHcG7aywD8pZdeSucQHuPzOF839UcffXTqR5CAnNvll18+&#10;pcORBz7vvPOmaGB3ywA+ektQTPokv8UcwLn5o07vv1AaCtcXcsYnmGCClKKpmb+UIoV23XXXVMf2&#10;3CAyUDjXnXfemdItuG52xuzjpptuqu31ZxUBXBaIl7WNSteD86KdglJtGcDriFkKiG4XBzVyUXv4&#10;4YcTaJeJkzWDotg+F4/bGm03KmUAt5vJBvByACcqSB0v80LLLbdcutEnCMCjfv6GGaTJewXox039&#10;X//613DQQQelMikqSGNSilHw7pABvBoqA/DVV189fSdcT5AAnCc066yzTgpYkWqp39/222+fZgG7&#10;6qqrUpkUFq6pPA0GwrvzKXA9AG92G8CrLQN4C8gAbjeTDeDlAC5IuOCCC1I+6ySTTJKA9tNPP01T&#10;lW6wwQYpDYBH+fRj5pO//e1v4ZBDDkllcmyJYDLQjbJydbtTBvBqqAzAAWq+E2btQow14MkLT2xm&#10;nHHG1L/4/fEk+U9/+lNaf/TRR9N2zNhF+ZJLLknl7lAZgPdE5HtEbQCvtgzgLSADuN1MNoCH8Nhj&#10;jyVgyacrff3119Nc/kS2p5566tQOjBcFWPM9KseWv2/yaklRmXvuuVMbcNQTc4EbwKshAXj+zgoN&#10;puTvl6crvXr1Snng6Pbbbw/XXXddGgd16KGHpn5MhcmTXwE3AM/THQ0iZkxUdykHcKV3kGOdp3vk&#10;6Sha70pIL+6ruH+VZY7JOeDVlgG8BWQAt5vJBvCQHsWTOgKw5CK/lpfpMCMKkFM25R+D3sgJV8oJ&#10;Ik+c/FvSWAAg0uB6Qm0APmb0WMP+u4+OblUA5zfGDd1mm21Wqxk6Bz0zmOi7IS2KG8miGCsFvOvt&#10;z8wVzuwoipBzLSIy3p0CwIuAK8gtAngj6/+9kdWvuG3xM/LPlnVToEGYOxvAKy0DeAvIAG43kw3g&#10;1dUwAD72sP/uo6NbFcCZ9Yt3VRTHLPFdPPLIIyni/d5779VqhxXTEjJugfdeSExGwMw/DJDszndg&#10;SHoRTxF+cyDuiHNIVl3+e8n7yvqs3MW2fF3wzawouxjAKy0DeAvIAG43kw3g1dUwKSgAOCCe/duP&#10;bm5VAK+a8gi4QDe32jrism31e2nUT32L5XrbAOEG8GrLAN4CMoDbzWQDeHU1TAS8X/Qvfv53Hx1t&#10;AK+G8hzwIvTm/97tWdsIkvP64jKH6eJ2xfq8TRFw7BSUassA3gIygNvNZAN4dTVMBLxP9Dg//7u3&#10;GTiX87q8T5PYAF4Nlc2CMqIWKBfXiy72yV0G3rmLEG4Ar7YM4C0gA7jdTDaAV1dDFs0i4P2je9X+&#10;3esBNvWkqjTpgE0DeDXUFQA+qg2AaykQ9ywo1ZYBvAVkALebyQbw6mrIMlkEHAAnCl4G352NeHd2&#10;+6J1IzBu9ICaJ4oAvnwE8B8N4KO7mgnA84i3LOAu2hHwassA3gIygNvNZAN4dTVMCgowOyiaNJQ8&#10;wg3sUpYF0yy7Gqzbsz6T4yBnPUL3GNNGzxu9UgTwfSKAx/+s0VtdCeBlAN2orWjBdZ7rXVaHDeDV&#10;lgG8BWQAt5vJBvDqahgAnzB64ui+0aSiCHQZmAmUU8dSKSg4+510u3MY59iiBy/gFJQqqKsAHEgG&#10;olnPoVrteV09ax+C7rxe4K02A3i1ZQBvARnA7WayAby6GgbAB0YTUe4dnUM2BnQF4ZqusKcBvMTO&#10;Aa+GRgbABcbdaYG3YNw54NWWAbwFZAC3m8kG8OpqOAAnCg5kC7q1VB/W83KT2QBeDTUCcMC3rB4X&#10;Abkz7uj+gG8tDeDVlgG8BWQAt5vJBvDqahgAZyDjZNHkgpN2oug3kW/KAvIczrPfSTPYAF4NFQE8&#10;B968viMemW1G1v9nAK+0DOAtIAO43Uw2gFdXwwA4AzCniyYPnBlRgG7SUTCzo8g5gDdZRNwAXg0B&#10;4N0Jzl1lA3i1ZQBvARnA7WayAby6GgbAiXxPHw2A662YMrCtAZg5dFOvOu2nB20Ar4YUAc+j3lrv&#10;KJh3tF/u4meM6D4M4NWWAbwFZAC3m8kG8OpqGAAn6s2UfgA4MM5sKAC2IFvrOYDn63JZXTfZAF4N&#10;HRsBXIMbcyjOXfbvX88j2n9kbQCvtgzgLSADuN1MNoBXV8MAOOklAPgU0QzGVOSbQZm0AeH0Gxm4&#10;7iYgN4BXQ0pByZ3DeNm/fT3n/dvbNt+/1nMX++em3YMwqy0DeAvIAN7NFljYpTaAV1fDADjAPUO0&#10;0lCYFYX873zu72J0u4ci3fVsAK+GygBcLvt3l0ekb9H5dsXoe6NIfG4DeLVlAG8BGcC72QbwhjaA&#10;V1fDAfhM0bNGTxrNoEwAXNCdQ7i2MYBbo0DFWVA6YgC4rF4WJBfLsqA7f7GOnLc3sgG82jKAt4AM&#10;4HYz2QBeXQ0D4AA2EfCZo4mAC8CLud8qK0Ul+6102KMI3A3g1VCjCDgu+7fvqPPti/vFgHRZvVyE&#10;bpk2A3i1ZQBvARnA7WayAby6GgbAgeKpomeLJgJOCgqzoZCCAmgX01AE4tlvpadtAK+GGIQp2M3h&#10;Vy77t2/P+bbF/aic1+frxT4q5/DN0gBebRnAW0AGcLuZbAAfMf3000/JZWrU1hMaDsCnjCYFheUE&#10;0cyEohxwRbxzj6JI9sjaAF4NaRaUIuQKfjtj7afo/DPqOd++bJ8G8GrLAN4CMoDbzWQD+FB98803&#10;4eSTTw5HHnlkOProo9t8xhlnhO+++y71ufvuu8POO+8cttlmm3DNNdeEH3/8MdWjp59+Ouy2225h&#10;q622Crfddluttmc1DIBjIt9EwKeOZiYU0lCYAQUQVz64YDyPgjcJiLc6gPM7/Pbbb4ezbvr4PX78&#10;8cfh/fffDz/88EOqy0Xbe++91+PfoSLgZebfWcsy5/0atWm96OI2ct5Wr5+nIay2DODtSBGm3Lk4&#10;6Xz11VfD1aPvv/8+fPnll6Vt3SkDuN1MNoAPFXAy6aSTtn0vY401VlrOMMMM6dxx3nnnpfKEE04Y&#10;Jp988rR+yCGHpG1fffXVMOWUU4Y+ffqE8ccfP4w99tjhuuuuS209qeEAnNzvuaL1RkxeT683YDId&#10;IQa+lZYCeMv5fnrIrQzgn3/+eVh88cXDNNNMk36TM800U5h11lnDoosuGj799NPw4Ycfhs033zyM&#10;N954oX///mHFFVcMzz33XG3rEA4++OD02+zbt2/YcMMNw0cffVRr6X7lAK4IeDESrjL/7gJiLbVe&#10;7CurLm/L++PiPjpiA3i1ZQBvoEsuuSTMPffcYaGFFkrmZLTwwguH22+/PbVfdNFFYb755ksXx5VW&#10;Wik8+uijqR797W9/S9tygd16663DZ599VmvpfhnA7WayAXyo/hfBDmB56qmnwksvvRSOOuqo9P2c&#10;ffbZqZ3zDXADbAM8008/fZhqqqlS1BG4oe9VV10VXnvttQRAyy67bNquTAQJ3njjjfDmm292yuyD&#10;G4d6GrJQAcCJes8dzWwoRMMBcEW/gW9ywoHxPB2lowDeDZDeygBO8GjTTTdNYP3LX/4yLLXUUuk7&#10;WWyxxVI7T2Uos9x3333TOtdBxBMZyquuumrYcccd0/of//jH1FZPeZCrMy5TngOOmZmkODtJEX7r&#10;Od+mo663n7Iy35XqnIJSbRnAGwgAn3feecMiiywSllhiiXQxHHPMMcODDz4Y7r///vSHssACC6QT&#10;y7jjjhtmmWWW8PXXX6cLImVO3sAG/fbYY4/aXstVdiIZUdeTAdxuJhvAhxdQO+OMM4Y11lijVhPC&#10;iy++mNJMEOkqM888c4pE/i8CIf3GGWec8PLLL6f2BRdcMEXK60UZgXq+eyLlnTH7+O1vf1vb6/Aa&#10;LgJOysns0QD45NEMxATAMW/KBL4F4aSiFAdm5vvqATsH/GcB2QMHDgzPPPNMKpP+RGSbax7i356A&#10;E2krgm6CUlybiJ5zfVRqVVF33HFH2G677VK6VWfMPm688cbaXn9WPg2hIFfrsurac1nffD/1XNa3&#10;ve0dAa+2DOAdFJEqoHrvvfdO5YsvvjjMP//84ZFHHkll/lD4Q/rvf//bdrEjZxMB8dNNN12KQpXp&#10;yiuvTFEE9jGy3n777cOBBx5YeoIzgNvNZAP48DrssMPSd/Pwww/XaobVPvvsk9r333//VOaJHDBE&#10;fi1aeumlQ69evVKEukz/+c9/0vmBz+mM2ccNN9xQ2+vwGg7AiXTPGE0KymTR40UD3oA5r6cHyCkD&#10;4fQlEl6E8NzaL+v00brqu9gG8KH617/+lYJPSoEq6tlnn01PYYiSo5VXXjn07t07Pb1B/D5pf/vt&#10;t1O5qOOOOy5dowYNGtQps48DDjigttefNTLzgDeDubZb1ZUBvIP61a9+lfLfvvjii1rNz2JQCo+L&#10;J5hggvSoeNddd01/PLqYsi0nBp2Mitprr71Cv379wkQTTTTSJjrPDYGiEbkM4HYz2QA+rMi1JbVk&#10;lVVWqdX8LKKH++23X/regBrdxAO6ZQD++uuvp3JPaTgAJ7LNIEwNxJwoGggHwElHYQl8Kx9ckfAc&#10;uuu5mLKiOpb5MXTCBvChItLNdebdd9+t1fwsfnOkYgLot956a6ojT5xrmm4Il1tuuXQNItWqTFxD&#10;uXaSqtkZsw+eFhVlALeaUQbwDoiUE/4YTj311FrNzyLi/Lvf/S61H3TQQaluyy23TOUnnngilddf&#10;f/1Uzgeo5GLAFRfWzroMvpEB3G4mG8CHFY/f+V7OOuusWs3PUuR77bXXHubmn5xc/qZfeeWVVFYK&#10;SqP87O5QaQScV9HzQh7mBAfAgW6i3kS/BeKkpADfLPMoeD0Yz8E7B3Ftlx9DJ2wAHzrgl8G+jGUq&#10;it8fY534rs4888xabUjjERh8KQBfcsklE5C/9dZbqdzdKr6IR/nWed510fXqZe2rrF+9+hG1Abza&#10;MoB3QKSHEG0qPj7jrp18SP5QmApM0zBpcIrSU3796183jICPahnA7WayAXxYaQAbaSK5zj///FRP&#10;bjjTEXI+0UBvUkFou/zyy1MeOI/3V1hhhdTWkxoOwIlqA994imgAHPgGzAFwzYqiQZmaEYWl1qkH&#10;rLWet1NPHdtTjw3gXSrSLfkumFggF09fSK/k2sLvEGks0hZbbJG2URCKp8eMX6gXJBrVygGc49J6&#10;e5BMO5CuQZsd9Tg1q8w+cud9i20yn+1BmNWWAbwd8TiL2Qc0ujsXedf8kWp0t04+ms3g5ptvTmVm&#10;TmHKsLL0le6QAdxuJhvAh9U666yTxpcwl7LEE6055pgjPdbPv7spppginUd47M95ibQTtmVA5vXX&#10;X1/buuc0HIADxOSAMxBzmujxozUIM5+SUBCOAWugWrCdw7VgXH0pa3vaHQHvcu20007pu2B8Uy4i&#10;4tTzmwS4SVPhmkggivFPtG200UZtM/YwMLOn1JkUFEE4zsFZkN2ef1FbNtquWE+ZzzOAV1sG8Hb0&#10;/PPPpz9CHgXn0gkGsGVGAh4Rr7XWWinK/eSTT6YLIo/hBONEyHtKBnC7mWwAH1ZED0855ZRhBlCT&#10;y3r88cen8wcv52F5xBFHpH7KcWWWFM5LgA1pLM2g4QAcGCb3e45oouBEwPN0E/K/GYyJWRecYwCb&#10;foJsRcRzGBeEs+SzcufHMZI2gIf0lJenMHl60yeffBLmnHPONM83qU8DBgxIaSrM1KN+zPzFQEy+&#10;R3LA33nnnVTfE2oE4PWi4NQXLRDPYbxYrueybfP6vE71BvBqywDejnjkyzzfF154Ya1mqJjyaLLJ&#10;JktRKNqZfonlY489ltrJF2fQCi/X4NFwT+W+IQO43Uw2gFdXwwE4Zv5vXkdPCgoDMBX5BqKBbqYn&#10;pE8RqDEgnoM3Ee482i0rH5zPy9c7aQN4SIMbAe58qlu+E6a8LLrYjyc1BLHqTT/YXWqUgpLX520C&#10;43y9WC6D5mKdXGzTPhrVG8CrLQN4O+JxGrMUFF+zyyNiHgUX/b/sZE0kgEEoDLLsSRnA7WayAby6&#10;KgVwXsbDQMxJohXtBsIF03keeA7aGPguRrZlgbeW+jwDuFVQcRCmIFrr/FvnbbmLgFy0Ukbqme3z&#10;tBKWxW2oz626nQ3glZYBvAVkALebyQbw6qoUwAFu8sAVAWcQJpANXCvSLfAWPAuqBdpY21CnfrmL&#10;n9sFNoBXQ7wJswi5Mv/OOWzjIhTnsCzn+dr1XG/b3MXPycuOgFdbBvAWkAHcbiYbwKurUgAnzYT8&#10;b17EwzopJoJmYFpgDWTn0W1BOQbSqVc/tbMvlqrrYiA3gFdDxVfR5y6LdBcHThad920PwnN3pK/2&#10;zdIAXm0ZwFtABnC7mWwAr65KAZzpBklBmTKaWVCIgAPSWBCN8zqBuNow8E5b3oelDIAL3nHxOEbC&#10;BvBqSIMwBdu5i/WAr0CZ9aJzWM5dbGMfufP6Yj8ti20G8GrLAN4CMoDbzWQDeHVVCuBEr4FvBlry&#10;4h0NopQBakXDc4imTjAtGGdZjHLTLnhX/+IxjKQN4NXQiExDmMO4gDxfz0E8L6tOIF0E6mJ9R+wc&#10;8GrLAN4CMoDbzWQDeHVVCuAA93TRvAmTCLjSUKhnPQdy4DkHbME4bZRZpw4L3rUd+1RZcN5JG8Cr&#10;obJBmEXr35x1AbXaBNf1DCxrWc9533rO21k3gFdbBvAWkAHcbiYbwKurUgAHiImAMwhTL+IRKGPB&#10;eD49IQaq6UedBmpShwFsytoX+8BqF6QXj2UEbQCvhooAXvZvnTvvW4xus8zL9UweudyoL21F6zOd&#10;glJtGcBbQAZwu5lsAK+uGgI4ZkpCot45NGPywvXyHZZY4E0OOesCbPaXgznr9FduOfUsDeBWTfVm&#10;QcmBPIduTHsZFOd1Ze4oZBet/ec2gFdbBvAWkAHcbiYbwKurUgAHmnnZDikozAVOpBuYFoTnMM1S&#10;8C0QV1kRcJZsB8izDUsBPPuijwC8k6koBvBqCADPQbcR9GK1YwF03lYE7NyKeuflvF11+X6033yJ&#10;DeDVlgG8BWQAt5vJBvDqqi6AA95AOHOCK0JNvYCaMktFwBXtph5TT1mpJzKQTZvaZaWgGMCtKAF4&#10;EXDlsui3TP8yF4G6bL2srLqy+tx8hnPAqy0DeAvIAG43kw3g1VUpgOOJopkHnOi3wFmmDHDnztsF&#10;58A0BrAF4NoXfdROWetlxzICNoBXQ2UpKIJt/VvnAI4F3+qfw3duwXIOzwLsHLSL63l/ubgfR8Cr&#10;LQN4C8gAbjeTDeDVVSmAA8LkfmsQZjFaDXATFc/TTHIAF1BrX5TpIzBXWXXF/vmxjKAN4NVQnoKC&#10;BdW4COF5W75N0QJmrXfEOYTnzveb2xHwassA3gIygNvNZAN4dVUXwAFvUlAmiNZc4AJv5XlrSkIA&#10;nTZBtSBbcC7IppwDu9rUTtkAbkXlKShlLoI3pn8RlOu5CNYqd8T5fvLPNIBXXwbwFpAB3G4mG8Cr&#10;q7opKOR+Mxc4L+PR2zA1uJK0FGY6Yal8bkXJtQ5Uq05wrVxxQTtLrdOuvp2AcAN4NaQUFKWXdNQC&#10;8dz16upBe1kdLgK41vM6A3i1ZQBvARnA7WayAby6qgvgQPeM0aShEAUHtoFwTJsi44A4S81wAlCz&#10;LjjPo+HAN3WYdSBdAJ5Hxw3gLa+yN2HmoN2orWjBdnFdZQG54FzlYl2ZBd6yc8CrLQN4C8gAbjeT&#10;DeDVVV0AB6CnjiYNBeAGtJV2wvp40cA4/QBwpaAo8q3UEkW1geu8TcDNOtsq8u0UFCuqI2/ClAXL&#10;ZS4Cc1lbEaJxvk3RxT75uiPg1ZYBvAXUaQDnIsYFrazNtkfQBvDqqi6AA9vMA04KigAbYAagFeHG&#10;rCv6LaAWeGtfOh/RzjJfz9NODOBWTQB4Dso5bGtd0IsFxcUc7WI5r5dV7lVz3tbIxX1iA3i1ZQBv&#10;ATkCbjeTDeDVVV0AB6hzAKeMAXEs6MbAOjAOeAu2BdJaAtqCbQE66+pbLOfHMgI2gFdDGoQJ1Oag&#10;jQXlZVFsADrfRvVlLoNquVG/vK1oA3i1ZQBvARnA7WayAby6qgvgAPb00dNETxytgZjK8WZdEK46&#10;wFoQncM27ZQVIWepCDiwnVv7KDumDtgAXg0B4EW4FXTXcxG4yyA8r8vbBNZl2+RWe70+zgGvtgzg&#10;LSADuN1MNoBXV3UBnCg3OeAAOG/FZF5wIBuQFoArBYU64FnwzfZaB7SV4826QFyAjvN1LBgvHlMH&#10;bACvho6LAF4Wbc4BuB6A530647L9l9XnNoBXWwbwFpAB3G4mG8Crq3YBnKkIgW+mJcQadMk6gzGJ&#10;bistBZAmgi0LzGXgWtFv9WVZBuBlx9QBG8CroWIEPIdf5YArJ1xuBMhq64jLtm/POh4DeLVlAG8B&#10;GcDtZrIBvLqqC+BEuOeMZipC8sCZ9QT41kwoSjkBvIFw1vMccfpRFlQLsoFv+uZLQbcg3QDe8lIO&#10;eCMoLkJ43jdf5i5CfV7O69Wm9byurB7zeQbwassA3gIygNvNZAN4dVUXwIHq2aMBcCLhmopQgJ1H&#10;voFtykA5Swx8C64F4DlkY9qxouC0CdTLjqkDNoBXQ6SgtAe79QBby45YAyvrzYBSr3+9Ph6EWW0Z&#10;wFtABnC7mWwAr67qAjhgTP73TLUlEXBFtQXeinrLioizzCPegmuBOH3UTl/VC8gF6mXH1Y4N4NWQ&#10;csDrgW7uHL7LXNxPboF37mIf7aO437J6A3i1ZQBvARnA7WayAby6agjgU0bPED1Z9ETRehkP1iwo&#10;LCkD0op85xAu0MY5hGOBPJ+ldfU3gLe0cgDPARcLuIsu9sutfeVuVF90sT4v5+sG8GrLAN4CMoCP&#10;Rh5JUBidbACvruoCOCAMgBMB522YDLoEtIFuQFz54AB3no4CeCvqjVnPoRtTph/7YFvBeg7guOy4&#10;2rEBvBoqzoJShG2loOQu9ila+yq62FbcLjftOi6V8+2cA15tGcBbQAbw0cgGcGs0Vl0AB4CJfCsC&#10;zkwoGohJ1FsRcAE4pg2IFoCzFIAr+o2pA7oF7LLqBeEj8bdlAK+GihFwAbBgW4MvywZhFl1sU/8R&#10;2a7Yv952joBXWwbwFpAB3G4mG8Crq4YR8CmiAXAi4RqECXAT+Vb0WhANjNOPPjlU5zDNupa0Adza&#10;niXO+xvAW1b5IEwBONCrmU9k/s1zCK9nba91lbVetPoWtylz3s8R8GrLAN4CMoDbzWQDeHXVMALO&#10;GzBniWYQ5gTRyvfGSkMBvAFnpacA1Tk8l62zb4G2rLKW+bGMgA3g1ZAAvJiGAuQKuAXhrNOmPiPi&#10;fN8ja8E3NoBXWwbwFpAB3G4mG8DL9fHHH4d//OMf4e23367VhPD999+HJ598Mtx9993hzTffrNX+&#10;rOeffz7cfvvt4fXXX6/V9KzqAjigzPzfmoqQNBSgGwPawLfSUSgD4Hm6CSCdg7eWaldZziPfOoaR&#10;sAF8WP3000+1tZ9FnVxUo7buVDECnkOyYFcATh3tOaznVipLvfaRsT4zL2OnoFRbBvAO6scffwxn&#10;n312OP/882s1IXz33Xfh1ltvDUceeWS44oorwueff15rGdr/73//ezjssMPCTTfdlC6kPSUDuN1M&#10;NoCXa7vttkvfz3nnnZfKnF9+85vftH1vgwYNChdccEFqQ8cff3zo1atXaht//PHD3/72t1pLz6nd&#10;CDgAThR82mheSc9bMPUmTGZGITWFMgBOJFw54UoxAagF1kW4Vh3t9fqMoA3gP+vmm28Oc8wxR7j8&#10;8strNSHcdttt4Ze//GWYe+65w1ZbbRVeffXVWsvQm8MNNtggfYdbb711eOedd2ot3a8yAM9BN486&#10;5zAsyM6hW1afkTHba4rCYr3WDeDVlwG8g7rqqqvSCXmJJZao1YSw8847p7qJJpooLVdbbbV00USH&#10;HnpoquvXr19a7rPPPqm+J2QAt5vJBvDhde2114axxhorfT8C8BtuuCGVd9lll/DEE0+EOeecM0w9&#10;9dTh22+/DS+//HLo27dvOh8RAZ9mmmnCjDPOGL744ou0bU+pLoBj4Br4nj6afHCAHPCmHvimzMBM&#10;ouLAN+CtaQiBb5notiLiOXQXP88A3mV69913wyyzzJK+kxNPPDHVPfPMM6F///5hhhlmCJtuumm6&#10;xiy77LKpjd/oAgsskNoB9DHHHDOsueaaqa0nlL8JMwdcnMN3EcDLrPYyEK+3rT5L2+SmPV/PbQCv&#10;tgzgHdAbb7wRpp9++nTyWWqppVLd+++/nyJSOqkccMABqf3RRx9Nj5KJSC299NLh008/Dauuumo6&#10;ETV6TJw/qhtZ15MB3G4mG8CH1VtvvZXgeaqppkrfjwBcN/2XXnpp+vv+9a9/HSaeeOJ0k3/RRRel&#10;tlNOOSX1/b94oab84IMPpnJRH330UXjsscfCf/7zn06Zfbz22mu1vQ6vhgAObAvA9Tp6zIwo5IQD&#10;4poRRfANjLOeg3cO34A3ZUW9Ffku+/yRsAF8qLbccsu27+Svf/1rquN3SVkR8Y022igMGDAgfPLJ&#10;JyllijYFntZdd90E4c8991wql6l4PRtZl6kMwLHqcD0AV3teV+a8X95f9Xlb2Xpe1rE4B7zaMoB3&#10;QDxG4wI52WSThcUXXzzVffnll6lu+eWXT8C90047pYgUkH3//fenkw9Qjv4S//gp33LLLalc1GWX&#10;XRZ+97vfhW233XakzeO//fbbry0Cn8sAbjeTDeDDijSTWWedNZx22mnp+xGAE0XkBn+88cZLYNu7&#10;d+9w+umnp7aDDjoo9b3mmmtS+ZBDDklloL1MZ511Vtv331kT7aynhgAOTJP/TfqJ0k2AbaWhUNZs&#10;KOSBY4G3ZkGhzBLQVh0RcqWr5P0cAe8SXXzxxSmARBoJ34ki4KSYcEPIbxQIn3baacMaa6yR2k4+&#10;+eTU98ILL0xlBahuvPHGVC7q3HPPTX8D8847b6fMPnSDkKuYgpJHm+vBcJk70ie3+guoZdWrrdhP&#10;+egG8GrLAN6OODGQZ0mu91xzzRUWXXTRWksI1113XWobe+yx08mFiyAiH5wyOZrojDPOSGVdWIva&#10;e++9UzQdwB9Zkwaz0EILha+//rq2159lALebyQbwnwWgjDPOOCliSI4t34/yvN97772UYgLkLLPM&#10;Mimdbdddd01tRBbpS5oKYhwKZaKSZfrvf/+bzmV8XmfMPggw1FNdAAeElQMOhPMyHspEvomCA+Sk&#10;pbAuKCdiLiAnJ1zpKIC5csRpoz/rLFVPH4G4IuSKnJcdXx23OoCT6jTJJJOE3XffPQ0Q5jvJAVdp&#10;mJhrDKlUSMB95ZVXprJ+n/kYhlyXXHJJWGyxxcJyyy3XKbOPM888s7bXnwWAK81DLr4mvgygixYo&#10;l7XVcxG4O2KBuAG82jKAN9CLL74YJphggpSDyaMtcuAWWWSRtA7oko7CXT+Pgcl9A4TZhqgUJxsB&#10;OCcEyly8yvTDDz+Eb775ptMmYlYmA7g90u6CKGLRBvChYtA2qW2cYwCZVVZZJX0/QPc999zTNo7k&#10;rrvuSv2BIMqkgeipGjf76MADD0xlAXlPqWEEHNgeHE0aytTRQDgDMYl8KxWFJfCtCDjQjXPgVpui&#10;3bQD1wJ0lnkUvBPpKa0O4Ouss04Yd9xx002Xotp77LFHuv4B2yqTWgIA05d88cMPPzy16fepMk97&#10;e0JFAAe+5Ry+gV+W6qd6tam9zGrLl1gw3REQ13bqawCvtgzgDaS7dg1wAmKJdq+++upp4BNtRx99&#10;dOqrtBO20frBBx+c2o499thUrvf4bVTLAG6PsAUqIwEt7dkAPlREuLmpZ7wIubN9+vRp+44AbOV1&#10;M64EHXHEEanMzBOKlvPUjYDAZpttlspPPfVU6ttTagjggPWc0UA4eeDMBw6EKwouECfyTTQbyAa4&#10;BdYYsNY60C3zOwW4FfFmSZ0+W/0M4B3Whx9+mKLf5G7j/Hvhhu+Pf/xjWmdsACIQRZlUS+WHKxoN&#10;pFO+9957U7m7pRxwwXLRgt5GkJy3Ffvm5XyJNbd4Pef70NIpKK0hA3gDXX/99WlgySabbBI23HDD&#10;MHDgwJSPyePf++67L51QGJzCBZD0EsonnHBC+OCDD1I++EorrZRO3muvvXbK3+RxXk/IAG43kw3g&#10;Q8VUpQzmJmLIYG2mOeX74RyCiDACPqSWATyTTjppmGKKKVJ/xp1MN9106akboA68Mx6Fffak2gXw&#10;OaLniuaNmKScMB846SdAN/Atk3pC1FupJ0o1wawLxhXpFnQLvAXbAu58fQTcygDOU1V+k/wegWvl&#10;gDMYmBu94447LpVJN+E3SWCKMk9oXnjhhTSrD091uP6Qvslvl8HAPSEAPIfdonPoZV1WXW79NnBZ&#10;O8771Otb9rl5O+Zv26quDOAdFGkiDPAgxwz9L56UGdnNHxZpKADu7LPPnmY0QLrj1xSFDNLsKRnA&#10;7WayAbxcRAcXXHDBNN5EOuecc9L0g9z4M/4kjyD+85//TClxRNBXXnnllOfd02oI4IA1OeBAOAMx&#10;gW9SUEg90UwogDhmwGae/y34VipKDt+KfgPdwDrbqV1PcLQsO64G9iDMn0VkmxtCUlEQEfIVV1wx&#10;fU+6vuTXOcY26XtkrBQDgXtKioALrHP4LgNh9dF67mK/vFxWX9aGibyT5tLocxwBr7YM4B0UkSVG&#10;g1999dW1mqERAnLcGBhFKkr+BjuAncdwnJAYvFQ2O0l3yQBuN5MN4COm/0UAZH7vsug2dbTVm36t&#10;u9UQwAFj8r9JQZkuespoAFwzomgqQkBdaSlsgwHyIpRjpZYIxqmjH7AOqFNnAO8SMb0g01wS7ZYY&#10;d8QAYp4A05b/RvlNPvDAA6mNeex7Uvk0hHKjFJSy+qK1n2Jdcb/qU6zL27RtXjaAV18G8BaQAdxu&#10;JhvAq6uGAA44zxxNCgo54FNFMx84sC3gJvpNP6WZyIA1KSwaoKkIt6Lc9NE2RMEBcPWjHZcdUzs2&#10;gFdDmoYQwBUIa6ClBlsKfPM29VUbFiiXWf2x6uptV+xXNNsYwKstA3gLyABuN5MN4NVVuwBOBHye&#10;aKYiZCYUvf1SEXAAnCg3wA1Aa0YT1mlThFyRcPVhXduwDoATCaeOdsBceeFlx1bHBvBqqGwaQlw2&#10;FaHq8zbBstrzOpVx2f7qudgH6M7Xsd+EWW0ZwFtABnC7mWwAr67aBXBywOeLni2aNBRmQSEFJc8D&#10;J8oNPAParAPbwHceKadesC5gZyk4Z3ttSxtWNF1542XHWLABvBo6PgK4oBr3LiwxMKy63MV2rcuq&#10;y11sz8tFC7rLbACvtgzgLSADuN1MNoBXVw0BHPAlAr5ANCAuACcNRS/lAcYF2TiPeheXALYGZ7Iu&#10;C8BZCtKB/xy+OxgJN4BXQ0TAi5CcwzUWEKutDMBzq76Ri9vIjfoIvh0Br74M4C0gA7jdTDaAV1cN&#10;AZxUEHLAF4wGwBmECXgD3QzGBMSJggPNAm8NqBRMU8c6oE1ZAE4dSz6DNBT10ZI2IJz2EcgHN4BX&#10;Q2UR8CJkC37zfqrP4Tgv5y72xYLpoov9ZLWxNIBXXwbwFpAB3G4mG8Crq3YBfNbohaPnjmYucPLA&#10;gW+mJCQaDoAD5YC20lKIdpNCwlIRcEW4BdbK8aZfHv2mP2Ws/HDNjFJ2jAUbwKshALwI3QJvWXCc&#10;1xVdBOaiG/XR/vP1sjJ2DnhryADeAjKA281kA3h11RDAAWCmIFwseqHaOhBOJJwZUQBwQFxWTjhL&#10;otjAtOoAbIE4UK2otyCdfppjnDIwTrvMwM4OQLgBvBoSgHcEptVeBupl/eu5vf6Cb63n4C17FpRq&#10;ywDeAjKA281kA3h11RDAiVbzKvploxePZjYUUlJ4KQ8QTjSct2MKxomEYyBaLuaJA9OKbLOuAZ3A&#10;t9JbWArGWfI5ADlR83YgfPBcBvAqqAzAcwuEVS6Ct+rUL+9bLOd1xXq15X3y+iKEG8CrLQN4C8gA&#10;bjeTDeDVVYci4CtGLxPNbCgMymQwJlCsSHgeDScvHGiWAWrNHU4EXLngwDh1mHZF0dkPUK9tZUF7&#10;O/ngCcB/NICP7iqmoOTQK/DNYbgI3+0537ZefVkf6opWNBw7BaXaMoC3gAzgdjPZAF5dtQvgvIYe&#10;AF8qmgg4gzGZkpAX8zA3OCkp00QD4YCzQBpoBqIV1SaaDYDn8K1ouaCbJVCv7bVNnrZC3njZseIx&#10;I4DP6Qh4FXRCCYCXAS9l2op91C8v59b2AuvitvWs7XIT+dbLewzg1ZYBvAVkALebyQbw6qohgDNA&#10;EuAmBQUAHxINkDMwUyYijgFw4BmIxkS188i2QBwoJ3quNuqw+mFFzzGgDrSTDoPJBS871poHz+cI&#10;eBWUz4ICXAO/OSQDvlpXv9xqa+Sy7eRiv7ycWwDuFJTWkAG8BTRCAN7B2QFse2RtAK+uGgI4OdcA&#10;+PLRQPgi0fNGA9zKBScSzjrwjRXJFkALxPNIOOu5gW4BuQA+NxBOFBwAZ0aUsmOt2RHwaigH8Nw5&#10;+GodQO9TWxb75uWi6S/Xa9eyrI8+HwvEHQGvtgzgLaAOAzj5kB15UQVt9OHxbXt9bbtgA3h11RDA&#10;NQ0hAI4BcPLAiYID3ko/AZKJgLNOdJt1gFoQrii3DHRTD4yTVkKd4B0rms4+2DftADiDNjmmBuev&#10;wXMYwKugerOgALqyABv47hfdN1qwLAvMcXFfLPO2Yh+1FeFe9awLwHVsBvBqywDeAuowgPM4ltxI&#10;lsB12YVJ8E0fIlqaf5f6oovb2na0Aby6ahfAmQXll9ErRC8aDYATFVcu+EzR5IITBQfKNTOK0lEU&#10;5VbkWxFxyqS48DmcjygTAWdbIuvKKacvAK6X9LTzYh5PQ1gN5YMwc9DNARzTLgDHOXCXuQymy9ZV&#10;LtblLh6PI+DVlwG8BdRhAOdixEUJCC+LhLPOxQ34pi/9cmBXf+zIuF3HBvDqqt1BmAy8XCv619HL&#10;RTMfOGkozI6CiZALvhURx4JoRcdZ5jneQDUDLEkrIcebdqAdgMfMtMJ+gHC2IQ2FwZuC9jo2gFdD&#10;AHgOuMCtBjoq3xrTR0AsYBY052VZAC6gF0h31Dlw67jyY3MOeLVlAG8BdRjAuRgB4CyJbOcQLagG&#10;tGkDvOnHkrLeLicbwO06NoBXVw0BHOAl6r1Z9ObRa0QzIwov5uH19PNHA+N4rmgi4oqMA+asEyEH&#10;zLHgGvDmvEV0G8gGtmlXNF3bsATk6SNoJxWFc1rZ8UYbwKuh4zIAzwEXj1mz4Jc+AmSBt6C8EWDX&#10;a88BO993WRs2gLeODOAtoA4DOBEqLkgslVpSjGorAl4G4OovG8DtEhvAq6u6AM65gJQRcr+3qnn9&#10;6FWil4wGwoFzluSGLxAtGMe8uh4ox5otRYBNtFzgLeDGiqirPyBPu178Q5ScVBQFD0qO2wBeDeWD&#10;MAW+Au7c1NOuvmXOATo3bXl0XOWyvjiHbpljyG8K/s8AXmkZwDugH374IXzxxRd1T8Q//vhj+OST&#10;T8J3331Xqxmq77//Pm1He09qhACcKBUQrig4UC1zoRJ805fHvSzpS0pKDuKC9rLPsVvaBvBhxXnj&#10;5ZdfTv72229rtcPqo48+Co8++mj4+uuvazUhnY/eeOON8N///jd8+eWXtdqeVcMIOFHnlaN3jN45&#10;epNoouCkomBezoOZohAIx6SoMF0hEXLyxYFxTV1IqkoO4oqMU0e0HABnnb7AN/nniqwTOSeVheg5&#10;5y4DeEP99NNPyY1Udp3Tdu1tO6pVBPAiAAvAaSetRAagWQqm833k+1K94DvvW8/FbXMAF4Q7Al5t&#10;GcDb0eWXXx7mm2++MOGEE6aLy9///vday8+iz3jjjRfOP//8VOZEdPzxx4dZZpklTDTRRGHFFVcM&#10;TzzxRGrrCXUYwHmMq3lyFQkXWGPlfVNPX/ppMFMRxJUXbgi3CzaA/6ynn346LLnkkmHsscdOXnrp&#10;pcOLL75Yax0q4GXttddO3x0Qjt59992w7rrrht69e6f6OeaYI9x3332prZ5yGOqMG6khgBMBJ+Vk&#10;1+i9o7eOXjuaKDiDMmnDmidckXEgnPQUIFwgDkgD4kpTEYxTB2gLtrUk91xRdPprgCfHZACvK274&#10;TjzxxLDsssum3+YxxxwTvvrqq1rrzzr55JPDXHPNFR5//PFU5hp48cUXh1VWWSUsvvji4U9/+lP4&#10;4IMPUltPqD0Al2kHnpkBJYfwMqDWfnKIxuqfb5PX4XxbuRj9NoBXXwbwBvr3v/+dLopzzz13OPDA&#10;A8NUU00VJp544vDWW2/VeoTw2muvhamnnjqdrDkJoUsvvTSVV1hhhbD33nuHfv36hQUWWGC4CLkE&#10;wJ9wwgnhpJNOGmkD/Lfeemttj8OqQwDOBUgzB7DERMOBa720AigHuokakT/JxYul+gLj9BG8A+sN&#10;Hu/arWkD+M/iHDHmmGOGY489NhxyyCHp+1lzzTVrrUN12mmntX13AvCddtoplffYY49w+umnhwED&#10;BiRYLIMjdPvtt4fVV189rLPOOp3yr371qwRk9VQXwLk5B5BXj94z+qBoIuG/iSYKTmR81doSCAfI&#10;BeJEwgFwQHzhaEXE89QUot3AN6kr9GOJSWvBbKdouqY+5HhIReEcR8pcyXG3OoDvtttu6XtYeOGF&#10;wyKLLJLW//jHP9Zah+qRRx4JAwcOTG333ntvqtNvlhvD5ZZbLq3z+6mnJ598Mv2Ozz777E6ZfXDd&#10;LkqzoADDAt5GAC4LoHOzrZb5et5nRKz9YI4hB3EDeLVlAG8ggJa797vvvjuVdYG86667UhkRherV&#10;q1eqF4CfccYZYZlllmmLZG200UZhnHHGCa+++moqFwWcs31nvd5669X2OKw6BOCAMhEhHuXmMwYA&#10;2QJy1hnoxEWLPEpMX03xpZkJNMBJAE80vOwz7Za0AXyoSDfZfffd0006+uabb8I000yTnpyR9oae&#10;eeaZMOmkk4bxxx8/fXcC8L9EoOB7JMUNrbTSSuk89Oabb6ZyUdzkTz755GGGGWbolKeYYooEZfVU&#10;F8A5DwC8RLv3ij48eo/oLaLXiV4t+lfRADrrwDggvlI06SlLRBMRx0A5Bqxz2AbSgWtge/Fotsm3&#10;I72FfbEdEXEgnJQVAgfdCOAzzjhj2/5XXnnlWu1Q5Z995JFH1mpDeOmll4ZpI8gzqkXAaKmllgoL&#10;LrhgioTjaaedNsw+++wpvRJxw7fEEku0HZeewmy22Wbpt6xrHtdDbhLfeeedVC7qiCOOGOb/rzMm&#10;2l6UXkVfBF6c19FHke88+i3n4NwRs0+gWvvHZf2w+uZpKAbwassA3kFxEl5ttdXSRe6FF15IdYA2&#10;J5WDDz44/eELwHN9/PHH6YQ1/fTTh88//7xWO6w4KXGiIpo+smb7eo/4OgTgXCB5XKvIElElHu9y&#10;gdLMARrkxCNcPdrlIkb0ib5cYHkUrIFOgDlATtScdJSyz7Vbzl0F4EUoyYFFAnAAnlzF7dpL3egu&#10;EaXmeLhhR0A4j/4BHECdNgF4Lm70SZGbd9556z5lI3WEtICucKM0lLoAzt8/N/DMAX5A9HHRB0YT&#10;Bd84GghfL1pTFK4ZTWQcYAfCgXHgWakpWgLapKkQ2QbGiZZTBrwBbqW2sC1QD9yzLZAOhHMuI+2u&#10;bNxKXB88V9cC+Lbbbpv2zW9Qv0P9bvmtUkbUsa7fJr9h/Y7zfYxqMbaA8U2I68y4444bFltssVRG&#10;3DxOMskkCbg5JkXAuZlk3AIC0omEc/P26aefprqiuHaRjvXss892yuzj/fffr+31ZxUj4EUoxrTR&#10;JwfwonMYz61ty+rrWX20X+p0bEA49jzg1ZYBvAPiBMxoZE4wXAjRc889l/K+uXN/6KGHUtspp5yS&#10;2iSAm0e2tJ155pm12u5XhwCcyDYXNB4BM1PB0tFEiogs8ZhXJsrERY4LHBcyLoB6xKtHw/Th4gag&#10;MwCKyDqAX/a5dsu5qwA8hxKlfeUwTRt16iNRFvTk++hJcQ5RpJvH8YhjJH2Nv189fSsC+Ouvv57G&#10;qJDG8re//a1W23OqC+BEmLkZJ8J9SPSZ0UdG7x79h+gNopkVBRAHvskNXzcaGCcyDjwD00B1DuCc&#10;hzgHcU7iPMS62jmPAfBAP0tF1wFytuN8RfCAGwPGrXQDgBfF5xSj4KgRZOeg3l3iSYuuZeR2ozvv&#10;vDNdV84999yUlkRb8WaW727HHXdMbaRx9pRyAM9BtwzAczAWHGtd5TLnffK+ZUvcKM9cx2QAr7YM&#10;4O2IKNT222+fTiCbb75526O3X//61ykaftxxx7VFp8hx0wWSO30i5tQfcMABqa6n1CEAJ2pN9ImZ&#10;CTaM5kKo3EyiR+RjsiQaxQWNNi6OmIuacjfVVxdKLoxEy0lbIc2l7LPtlvKoSEHhws++Bdb6rCJg&#10;q18RFHpS//znP9NgbW7o//GPf6Q6Zjbp379/guuzzjqrDbp22WWX8Morr6Q+zJrCwDfqyX1tBtUF&#10;cMCWNDXOF8dEXxR9SvS+0TtEc975bTQpKRtFC8YF5JxjFBgArjnHKL0E8FbkmzKmH/05L3G+YnsB&#10;OOcwQTtBBYIPjFcpGTQ+KnPAddMIbOcSfJep7InOqBYRcF3LlP9NcInvhqcuzMRDPe2XXHJJ2zWS&#10;pf5fNtxww7oz/HSH8kGYOeDmdTkcFwG5zILmjrTV64fzNh2blrsYwCstA3g72nPPPdMJhLt4PX7F&#10;Cy20UAJwcruJPtEH77vvvmk7zVrA4EjU3uwBo1LtAjjRKaJBv4/mkfB20USluCAKxjERKS6MXCA3&#10;jdYLNRhIRT8eIeuCibngcQHkQkmkiVzLss+3W8qjAsB1oVduLOuoCOB6tE+djqcnRbSbgd08xicK&#10;jjhX3H///aFv376hT58+bccpX3vttSkiCfxw/iG/W9v1tBpGwHkSRqT7r9GXRwPgpKPsEs25h3MJ&#10;5xTOJZxrCAgoFYVzCeBMFByw1gBNgTRP4ABw6jjfEABQCopST4iCs872tAHuPKUjAs44lXzAeG05&#10;qgA8T4Mqy+cue6Ij6TfcHSkopI8weJfP42mv9PDDD6c6rn359Q9feeWVqc8OO+yQyvxtakxDTwkA&#10;F3TLjdJQBMVFiC6zAL6e1ae9/joGjkt2BLzaMoA3EDmZnFzGGmus8Mtf/jJBNScjotzvvfdeyr3k&#10;7l8ny/333z9dBE899dRUJoLFNkTL119//WFmT+lOtQvgXHy4KPE4+M/RTBHGOnP1MlUYUakto4Fy&#10;XqCxbTRRK2CdJWXqf1czF1IMpHPB5eLJRZIoeCHCZLeeuxrA9feHi1BSD8AVKS+2d6c4VzALCsfD&#10;MWyyySZpBhSi3AA2/y+cYzhvCGaUZqLH+sD7xhtvnJ6+bbrppj061RuqC+DALeNJuHkHwK+KPiOa&#10;dJTdojlvcCMPgLPkZp7zBvCtFBLBtwAa+CbvGwPTwDeRbyLgADqmr9JQgHAAXE/pOCeRKsd5SVMR&#10;yrXjLgNwzvPD/L91wPnA/Ry+i9FvSX3K2otPe0alGNDIZ/Ek5uqrr05/a7fcckt4++2303WOtEvS&#10;K9daa63Uj9l5mCKTKXkpM3PYRRddFK644opw1VVX1Z2lZ1RLb8IU4CrHOjf1gvAiGJfVFa3t2zP9&#10;yvqqnmPxIMzWkAG8gTjBcWGcc845w8wzz5xmAWAU+D333FPrMVRMw0S/yy67LJW33nrr1J+BJzPN&#10;NFMagMk6j4x7Qu0COFMG8miYaNRR0YdFc2HcP/qP0czbS5QKsw6cM5PBn2pLyrQJyDFRdMCcCysX&#10;XSLh5IN7RpSWdw7gnYWZHL5ZL6oI2AJwRRYVOe+OaGJRpJLMNtts6ZzCVKaTTTZZGkzJzBN6jC+R&#10;6kY7s6IQTWROZrZhW+qJoHOuqTcLSnepYQQc0OU8c3T0xdGnR3OO2T4a8Fb6Gzft5IDTF3AWeLME&#10;sIFngbai3xqHonQU2hQJZztZkXP68NQPAGewONMklgwUH5WzoJTlfkvNAOAMZmTgZDHKzSw9RZBm&#10;fnD6PPDAA6nM76C4HQM4680ENqqlCHgRcvNlEYpz2FZbsU9u7btRH1yvnXqOwwDeOjKANxAzCpSZ&#10;VJRclKnXibrYX+6pR8TtAjizlADJDIoiOnVC9LHR5GoC41wkydUkMs6SMjMYMJcvy/2iaWN+XwBd&#10;kM6SiyvRc1JTGNDJha7sGOyWcVdFwPNIYj0YKQK4gL0ZAJzzBVO7MWNE7rJcWYCcNqXBFbeRezoN&#10;pS6AYwZhEoXmnMIgzOOjOWeQfiLwJvINeCtfm3ElQDTADVADzqSaCLgZ9K0ZULBSUeirlBQBOxFz&#10;1euFPsyCwvSpBCFKpiLsagDXDWD+m5Ty32rxd8q6gF37GNW/WZ7CMAVvbm5+ST8pXgOZIeWOO+4I&#10;n332Wfq+SKGib74dYx34jfaEFAHPITmHXZa051HuMguW8/Wi1ZZ/Vll7mXVcAnCnoFRbBvAWULsA&#10;zhzfpIsA3KdFk5sJiHOBJCJ+cDSgTYQcC7ypZ506oHyfaKLizO/LhZXoOI+XNciKix9zg5cdg90y&#10;7ioA18DEeo/xURHAUb4NbY0ikdaIqSGAk2tNJJvzxInRR0ST5sZYE0W8STnR4G9FvpVywvlDIK7o&#10;NQakWXKDD6ArCs6SvsoVB7wBdLZlGwaHM3Uq7ywgMFBIP8FdDeD6zebW7y+/ocT5Ex1FvWWBudUx&#10;AeA5EAt0c1MHBAu2G4GyXNYvr9M+8/rc6lM8HkfAW0MG8BZQuwDOhZEoNVHvU6MBcC6QlAHwQ2sm&#10;LUUgTq64ouCUiYwD30pLURQc/180OeFEooD9smOwu9clMz50l7sKwMv2XYyElwF4EXSsrlNDAAd0&#10;AWnS1XjaxnmDJ2R6Gyb52ZpNiXMFwKyoNUCtnG9NjUpKG+8fYIA3ME0dkW1NhQpoaztgXEsgnHcd&#10;sC3vNuC4NAtKIQo+qgZhWt2rIoDnsCtTXwRllQXRsvZTrC+6bNt69WXH5Qh4teWrTwuoXQDnzZXk&#10;YBKRIurNSzIE3gLuPA0FA9qUFfUm4k20G/DmAgt0Y82qQgScwU/Aftkx2KPGiuph4ALIIA+fGyGe&#10;RlCXt6lctq8uclcPwrSaRw0BnFQ3oJqUE84XO0Vz3mG2EwZKKj+bKDfgrNQSpYvIgDbQDYDPFM3L&#10;v2S9IAzr7Zgs2ZfgnH2wLYNCyf/m7yCfASXz4DkM4FVQcRYUAXQRpDVTST5bidZpV11nne8ztyBc&#10;SwN4tWUAbwG1C+BEgJheEKAGukktIa+bSDbpJDwmxoB1cV2wXZwRBTNrChdbouvsnwsrn1V2DHbn&#10;DDgDEcA1LxUhokdeKy9AkgdGjx8NfAMe3HgBH4AR9bTTj+ki+0fzWJ7ZIdhvF8K5Aby6agjg/L4A&#10;YMabaKpTcr+JenNuYOCkItR6mRcGtnPgJm2EJdFr3rg7fTTvMaBdb+mlv9bZh97aiwF1fv8MCuV8&#10;xHHx92IAr6w0D3gOuo3gu9G0g2UWVMvaXsBdtPrldflxAd9OQam+DOAtoHYBHAhjwBMRKc1qAlAD&#10;0ZqCEDOjidapJ3dTc/eSQ86jZC6uXFQBbs0bzuAq8juJZjkHvOsNJAPRgDVPGABrBrwBGIAGL0DB&#10;rAMtwAoQwxJIAVwwbXiaaLZlG/bDPnldN/92wDmQDuTXiRq2ZwN4ddUQwPmd8ntjgCVPxDhXcF4A&#10;voFuTLQaC7iBZS35vfL7FIQD3vxWWadd9XwGfbGi4kTNVc82/LZ1A8pvuU5KllNQqqH8RTwC7hx4&#10;1ZYDdNFlL+ZRf21Dn7I3XBZd1q7jEXyzNIBXWwbwFlC7AE6klPxILohANnC9cbRehsFFUua10FxA&#10;NUsBj46JYPGSDJZa1wAq8jkpk37CRZDIatkx2CNnIndAMjACfJDXCmgQ6SPyx3dO9A8IweS+EoXk&#10;ET/Aw1KzR6iOdvqxLfthfwJ2QQ+fSfSQyDm/nxGYXtIAXl01BHDMjRy/Mc4rnEs4R/D7K/7egG6A&#10;mgg3N4OY3xzgzO8PEOfFPvwu2YYl/dmO1BK2E5TrppM67Y/9cGPJDaV+uwbwygoAF+gWIVzwnQN0&#10;mQXNRferuX9tqb58VrGvjiFvU1nHlUfBnYJSbRnAW0DtAjgXICJOQDNQjQFpcjJ5LAycY/I3gTSZ&#10;vEpFrPIczdwaDEUfLoJEm8qOobPugtSIkTafTXqGUjS6IY86magdUAJYAzUMVuPfCxNVBG74N+UG&#10;SDdDLLFeTAIEcRNFH9b11kH+/emn1AD+/QEl/j1zUAKGgCqi74B4B/6/DeDVVUMA57fBDTi/GW4K&#10;+S1xs8fvid+SwBtgBpQVqWaaQME367w6XmXtR79/9qWbRMw6oM7TH7bDunEk+s3xcP7jb1bHmB2v&#10;U1CqoRMigAt2BboCb0w94CyYzp1DeG6Ae9zo8aMHRdNXUD0yLoNwA3i1ZQBvAbUL4Fx0uKBx8QKW&#10;sUBLuZREVvUomKgSME2kSSkLSnVgKXPho41+mIiTLnSNTB/gsph7jIvr6sdFFKt/3o99al3lkTHb&#10;at/6bDnPv9axUEe/sn11hcldBUB4ugA8M9c6Ty2U+kMqEE8ySBEiXUipQ6QLqYwpsyTlaOtocnPp&#10;R0oR6UN6EiJYB+qZzYIBcwIoIpD8m5Oe0s53bACvrhoCOH8npEoBxZxXWHLO0HlD0K1ot0CZJTd5&#10;LGWV6ct5iZtDAgb8DjnP4CK0Y9JOBN8cC+McdJ7R71Z/37FsAK+GAHABriBXVh0Q3Abd8d9eoC1A&#10;LsI34D1xNBCeg7r6F53a4n6L9RxXEb6JfjsCXn0ZwFtA7QI4VipD/piWMhcyLnREOJUHzIUL8/gW&#10;CNSAPfZRNFFR+rEdOaBlny1z0QNg2Rf7ZN9sr32zVFnr9MOsa7ChymzDZxYtUG8HFNss2BZkF/eX&#10;HxufXTyGBjmmI232BawAw0od2iaaad3I39csNOT1M1CWwbS81ZQZa5jFhjKz1tDOYFpmpaCeWW3o&#10;pzb2B5QzmFbwDtQLzDVnMxFy0gg4Jv6fy4655q4GcM2RXHwTZj7nctlc4XoJj9V1SgDe6HfO3wTn&#10;Fp6gcFMOHPO3wt8Pf+86n2ggMP31d0QZ6++cvpxXAGrgGohXWonaOE9x3tI5C7Mt23BOY3812G47&#10;Rv5WDeCVUr1BmCrj3vHc3if+DvvGc3qf+HvrE38DCZzj70BAnsrRADhR7wGU6Vfrm1tAnsz28frR&#10;B8f1PvE3pm2KAJ4fnwG82vLVpwXUIQDHwKXgVpFcRXFzxxNIw4ts0fRlu7I2TBsXWC6MimzlESvd&#10;BMhcOLH6caOA821oY1+52YYLL+ZCzMWX/89G/y/8//N90FeAkF/MdXOh/er4dZzU0Yd9FME/X/Id&#10;CPJxBgHDHI/McQO8RLqZfQaABq6ZvYY52jV1JPO0M387bx88vLZkisn8BUv0oY1XhDM/MzPhaH53&#10;9sd+AXYG5wLzmvGGmSyInBNpXzOalBWi4Xz/Df69uxLA9cZAnAM484Fr/m+9OTB/eUkO51bXqUMp&#10;KEA38M3NGhFq/mao52aWv5H8b4HfOecG6gXj9FM9Zf1tsh/+1qhjqb9z1jF96Ku/Z+rYV/5b1d8c&#10;jscweE4DeBWkHHAgV3CrKHMC8fhv3TteO3pPH6E4/ib7xOtJn1juE689feJvCCDvHX8TbM9+EjxH&#10;A+2942+pN+3x9wpgpyXtsa5P/I2ldpbxvJg+I14b0jL+HtlnMfqtY2NpAK+2fPVpAXUYwHvCXGQB&#10;WACaCBaPpUlz4bGyUl64WJPyQuoLpkyUniWPnDXwkP4ajMV+crM9Zl2PugGBPApWPDYu8rop4CYA&#10;uOc42Q4DD0TzOG6Z/bJ/pebQznYAOTDA/gAA4IGLPwYYqAcI+C4UuQMYqKcPQJAfG3BBfjZpI0St&#10;BdkANCDNW00F2rxQifndVfeXaN50ekKtDmv+d9YF4uyP/RbngWeZR8mJvDMbDmkqpKXwb8b/U368&#10;mbsKwPPXerPMAZy6em/IVH8tra5TuwDOb5nfuf6ecmimjb85DIDTP//dU4cFyVoHzvNtMfvL/65Y&#10;52+Ovz1MPdsV/65yx/0MnssAXgWVpaAIdhNUx/Npn3nGCH0XjV5ojNBv3rgcHB2vJ32B8djeO56X&#10;E0hj1oHzeK7vE687fWI/4L13PN8nuKY9nsN7x+tEr3gd6B3Pib3niJ5zqHvF61XveD3ic4HwPPKt&#10;GwPsWVCqLV99WkBNC+BcPAFgwFgzdMSTX9tb6zTok5x06hlopVk6GNRJHe301dvy1Jc+WldeO6ae&#10;/HZmCOExOLAOJHORziGcizNwAGgD1BwjcA/kA/yY7THHrnVysokCY9a5MQBIAXKAXTCuCD4mYszn&#10;APDKm9fAMbahHRgHOHR8HDPpH7z4iEg2wAw8A9GANUAtqAbAgW5etER0m2g3IA5oywJv9WGfRMGJ&#10;kBMFl4muKypO1J2IONFwbgTIGedthvw78v+nYy24KwEcKwouANebLgXYeRuinj6Kgltdp3YBHBBW&#10;9Jm/L91gYm7G6SMAx40AuZ7Zhm3Zj/ZNWZDO33bZDXdu+se/ucHzG8CroGIKimCXZa94Q9Ynnq/7&#10;/DLCdjyn9o3nsH5LxeWSQ90vnsf7xvN/HxzP+wnK43m9b9ymX7yW9IvXnr44Xmv6xmtBaqMPjuU+&#10;8ZrTJ17T+iwdvVz0CtFx/33i9ahPvC70ib/L4o2BANwR8GrLV58WUNMCOBdhABXQJpeZmTlIZSC3&#10;eL1oBhWuHc3gP83QgVlnpg6mRSTqqoGH9KWdfWjKRPXNDSTyeZp/GFAGeoEDjosLOBFowBvoph1o&#10;B+a5OeB4gX5mB9Gb+zADEzGDwRgYyTo3BmwHlALqALwGscoAOoPSaOezsKCeeo6B4wPCdXxsx/8z&#10;aSFAslJMcpgGygFq6gXVRLNlItkYoCaKzhzwRLZJNwGsZXLEySdXWW87pZ4ccSLgSkXh35D/X24c&#10;6kBOV+eANwJwVJaCggzgXa+GAI6BXyLR/Jb5G+NvTlAs6CZCrei06ljn98RSLtt/7mLfYrnMtPE5&#10;HNN4BvCqKAdwRb7lX5AaEq8JfX4bvUWE5s2j47mszwbR8VoCkPeJ5/Q+i8R+0Qmc4zWgz4rRAHu8&#10;BtGvzypxPZ7zE7jH60MfTJ94TuwTr0N94vm6T7yu9an177tSXM4X90mkPB5HEcKxAbza8tWnBdSU&#10;AE60C/AEhMljJoWBKCopDQCgBgkCeuQcy3rbJvnHrGuQIQYSqVN+MmDIAEKcrzOgkFlAGLwIwAPM&#10;TJkINHLhBRCIQAPNRNUBaWb/AN4BfEBfNwkcu142BIDifJ2bCG4CmOZPQA7EKyJPJJ8lUC+gx6wD&#10;+fQFaAFyot6K3gHlfD7/z0SigWfSQxSpZh2Ypk3fJ99V/j0Cz1hvJeTfIH+5Ei9LIaqdmzq9eIkl&#10;pp7vg/9Ppjrk/4mIfgcBfP/99y/t18h33XVXbev6AK4UFA3SBMRzGcC7XkMWaicCzpJINFFw/s74&#10;e+NcIKvMb0cGwFnm9QJlXNx/vlRf1TVy3of1+HkG8GooT0EpQniveK7vHc/hfeM5sW+85iTHc2Uq&#10;x2tSgvF43k8gvVptHeCO2yRgj9eUvvH82fd3sRzPi73j+b93vEb0ie4dz429Y33vuJ/kuM/e8Zyb&#10;6jaOn71c9ATDHpei334TZvXlq08LqCkBnBQFgBTwAx6BRiK25CafVvOp0aRTKI2CyK5yk4nsUqYe&#10;k2JBmXraifiSv4xZVz6zIsGkUgCnwCdQCWADueSmkvLBOmDOXNkAN5AJnALvwLxuAAS0mnGEdaBW&#10;kEtfZijhM4BUovOKwmv+bZZ8Dm3cEPB5RPA1Hzs3KYA40M0je4CECDj7YWYSPoPvkWPjJgbzmQJp&#10;QTI3BLphAN45Hj1l0BMDPpMoNseEAWo+H3MsOmbWWcq6ueBmgvQcctTrQM+ojoAjygbw7le7EfAa&#10;2Lalg7COFekWVCvqXdw2ryuWy6x2lvk+i9uyznFwU5D1GTyfAbwKKouAA7njxN9gLyLa8XzeJ14T&#10;+sZrQ9/9o/eOjtelvrtEbzlG6BfPpf3iebRvhOu+G0UD3vG8S3u/P8YlfQF36oBxlnGffeO1oE+8&#10;zvSN+2b/feJ1ru8+cblHdLxe9I77Srnj2bEJvkdlCorOmfWeCuJ8DI3657Y6L3+LLaCmA3AuhKSe&#10;EEUFqM+Ovij6quibo++IvjP69uhboq+Pvi766uhLa744+vJotqH+2to6bedHXxjNPi+olc+rrV8S&#10;TRufeWI0wM4NACALRGqQJ8ALkDLlHjALUJPuQe4z6RqkbgDxpH/k+dLU0Z6ndejV/kAyEM8+MRF4&#10;oJilAF+mDCgL2Dk2UlKUhsJgUI6RNvoQmceCeNXRjgXyehEPKTLcYGD2TQoNkXdF3Yn8k54DUJM3&#10;n+fUa51Id55TT7oM3x/RbwCr+O9ec3cAeD7FoFJQiIznMoB3vRKA52ArU5dHozHAK+DO64tlubg/&#10;WWCdW/ulDZeV8/2wzvGQFsOyto/BcxvAq6CyCDiA+4tBsW7VCMDxvN73L9HHRcdrQr9DouM5vW88&#10;p/cFmiMs98PxXJ4c+/c7IPrQ6MPHCP2Pio59+8XzfWqLUJ6W1MX2frG9X9x/WsZrXr/DouM1JMF6&#10;PH/2iTcCOj7dIOBRAeA6H+IcwKmvl7anstW18jfaAmo6ACfvE+gDUC+Lviv6X9H/if5v9MvRL0a/&#10;Uis/Hf14NH3ujqY/kH5f9APR1P+7tvxnZvoB8rfVzDp1gD2gD8CfE03knHQXwJW0E0CX4yNKDJgT&#10;7SaFg+MldzqPqpNfDcRj1mmjD7OGAOOAONBOigz7IUpNvjSQzb5zK4KdgzoRagAaOCZ/XHnqxfx5&#10;QFoQnaexEJUGqjVAlVQboBmQFkRj/r+BaOWg8x0QyeYzMdF3TNpQbt2wkC9PigxPEIjSC2pK3B0A&#10;jvJoTrENGcC7Xu0OwpQFwnmd+giW87riMncO2OrDOvWKrqsNqy/9aM/zzYmAkx5Ty1UfvKgBvArS&#10;mzABXEE47jVJhN/NIwRHKO5/cvSZ0aeMEQacGJcRmPsD1zVYTkDNMl4H+sdze2r7a/RJ0SfEbY6N&#10;y3gtST469gO2Y12/CPX9jo91Z8Tl+XF5VnTcJrUD8/G83YepCmvHNioBXIEJDVDPAZy6POqdi3Ol&#10;4NzqOvnq0wJqOgBn9gOiywwUBIyfiAa034r+NPrr6G+jv4j+JPq96Gein4t+NhpQfyz6yeinogF0&#10;6ll/NJr90fZwNIAuIL+/trwn+h/RV0YTFY8nwwTX5G4Dp8xgQoQYAAeWSSVR9BugJtKtgYxEvjVn&#10;NjnXmKh3nn8NfLMPwJp0ENJRZCLdiogrr1ovuyFFBPgmYg0sA7k8tuc7JMLMLClEnYFqjhmAxlpn&#10;mQ/qBKiBZkBacC2oFkRrBhZgmkg2kXbM7C2Y9JziknQipk7UjBaCmzruagC3mkft5oDnIIzr9Sur&#10;K5p69peDvH57eTlvx/l+1VfHBXhnkfnB8xjAqyAAnBfiCHIF4eR/990xAvGpEaAvHiMMjNeDQefG&#10;5TmxfPpQEB8QQXlAhPAB8Tzf/+BolsB3hOsBwPppNUeAT/3l2MZ+Ae/+cX/9L4x1F0VHCB9AmXag&#10;fql4DP0ihNeOKwfwXXbqegAnGFGMcLc3c5Tq5GLqijVyMoC3gJoOwJl6D7CMJ7YUySa6DVy/Hf1x&#10;NOANhLOkDJg/H00f4JpI94M1A9mKhAPXRMgBbeoU7Qa2FQX/e/RN0aSskK5CnjmRbGb2IAIOzBL9&#10;JXpMXjTpIUSjgWci2KSSKN+bpUzeN33IuyaSjUldYVtAW0DNjQc51uSAY+VVs853Qrv6AN5EsLkp&#10;AJYBXQEGS6BX0xcCzMVpDAXSDC7FgDTAnMMzEWv+Pbgp4vE7KS5EAIm0a77yega2MdCiKGPx37rE&#10;BvDqqiGA4xrYpvUciqnTuoC5uI366Lemcr6u/VKmH1aEO++nvlj7Ux+1xXW/CbMaKgNw3HueCL8H&#10;RBAGvq+Mviya9fMiJJ8ZDVQTvT4umih5vFb0PyKa6DgRc8CbfhHaE7BT1vLs6Aj0Ay+J/a6IviqW&#10;r46On5PaiJ7vFR0BvF885+qtmLo5wF0N4FIjAEd5u9qoQ4qiF1P6rBGXAbwF1HQAzgA9BvcxUwd5&#10;2kAxUemHogFsotnA9v+LJqJ9b7RSSUgd+Vs0ed9EsK+pGaBmGU90yaSXKN87nhzbfFZ0PEGmqDcD&#10;N4lmA9+AM6kcgC4DHMlrJq0DMAaIgXMi4srbxkTMsQY00gdoJ/eabfLcayLqQL1mNVH6B8CP+Tzq&#10;NNc560SxSTMhOg0wF/OqAQcgGVhuZMEy0XNZ5ULEbzg4GQU2gFdXQ5aMAM5vquTfvQ1w8xs2/d7k&#10;4u9Qdeqv37z2oXq15b9ltauv0lG0z3yZH5/K0YMHG8CroGIKSnI8//WO5+S+RLOB7xuiIyQPjNck&#10;IuFEwQdGyB5IlDvC8oBjoo+uLeO1Y2CsGxivJ6lfhPC0HsF64BnR8RqT1tlXvBYNiNekgfH6lBzL&#10;7D9Fz/8YvUQE8Pib5gZBx9gG4LsNC+CdnTFKqgfgSkGhnrKgO1e9lD9rxGUAbwE1HYCTvwxkEh0G&#10;gJn5BChmsCTwDExjIJoUEQZM0n5aNH2ZFUXzXQPRzJRyYrRePsOsKLSTl53nZGNSTUglITWEyDXT&#10;EhKhBpY5JmCXqDG5zYAxudPkUAPjgDQzfuQzg+SDGrUk/5rINfnZgmmliQDUSvsA9PWmTkw5byMl&#10;hMg1EWqgIwOD0dkG8OpqyCIRwLmxEwTr311wi3MgVr366DcuWJa1rfqrTvuinmUO5qqnX76/fF/6&#10;vLxftu43YVZDeQRccNtrYPRaEXrJ3Y7XnQERwAcAywD1edFEskkzAbiPjD4omgg4EA6QA9Cnxn7x&#10;upRAnXXA+6ToeD1K9cC4outXR9cAfFC81qX2eD0aEK8v/fv8DOBtxxh/q7v8qXsi4IiyAbx7ZQBv&#10;ATXlIExykokSM+hQAxyBcWZFAaCBawY1Cp7JvWbmEaLm5FaTk82SOkw7gx5pB7AZVElkW1MDkoON&#10;mUMc6Fa6CBFsjoNBlwAywEs6BukawDjATA41AA1IK3pNWkg+mFF1RLXZj16io1xrgB7IJi1E6SBE&#10;tYFrUkv4TJZKC1FKCOkgAI1AoQI2gFdXKQUFCAZkcxDX7xcA1pMXAbKAV+tYwMxS6+qf75O6fJ19&#10;F7fJ+3MMLLWeW/tgyfHFfTkHvBrKI+DALfnVv4jXod6rRPBlJpMI3Qm+ydEmpSSCM3Cd4DtehwbE&#10;69CAeH1KEH5wNGkoEcQZcJkg/bjo42umDrPOPoDtCOEDLosm/QQYB8ppY9aUheMxxN/bMPCNY90u&#10;f+4+AFdqCVI7kfEijOf9rM7J32ILqOkAnPQHorxEiwFgBjoylzURaaAaGBdsA+eANG9dFEyTbw1M&#10;0596Bjli2tVHoK1cbM08gjUQks8mZYRINgANJAO+pGwAvgAxOdZAM6+Sp53jZkmEWs6j2ORf5wMY&#10;lXON2R/R/zzHWjnUtQt+W7oIZSCiDBRGcxvAq6u2HHBAVr9rQa0sIBYgywJnnEOz1lWv/amOsvqq&#10;LFNf+P2lfvWW9Mf8LcbtB89pAK+CAPBifnUv8q5XivD75wjBwDB52aSSEN1m4GUE8wTdRKnjdSml&#10;i8T1gfHaROR6YGwbGOF84CHR+8e22D+VI6AnEzVnX+SDnxthXYMwge8LhgJ8v3it6jtPPI7429Px&#10;tQ3CjH87O+/XfQCO6s0cpf6y87+7RgbwDurbb78N33//fa00rH744Yfw9ddfh59++qlWM1Q//vhj&#10;aivWd7eaDsC5MDJgkPQMcqx5EQy51YAx0KyBjpiBj3qxjCCayDUzhQioNY1fDtgMelR+tnK0+Rzy&#10;tDW3NoMfuQngOIh0A86AMceoizBlBiYy4BE4J3+ddUyEGqCmHTMLCP2L+dW4CCLF76SFbACvroYs&#10;nA3C5HcuCMb57191Zev1/k5Un+8bF/+2WBesq07O91cs53W1pXPAq6GyQZi9SftYLEJwvM4wq8nA&#10;CN0DI0QPOig6Qvmg3WN51+gdouN1KDn2HbhzhOjd4pL2PaIjmLct94uOMJ4gHRMxB8T/Es1UhaSt&#10;EGE/K5qBnXGf/aeLxxCPJz++FKWPv+Fd9h41AG41hwzgHdBzzz0XZptttnDEEUfUaobVjjvuGGaf&#10;ffbw5ptv1mpCuOyyy8L8888fpptuurDLLruEr776qtbS/Wo6AMfAK/nOwC/51eRWA8XMe623NQLN&#10;wDIpIryhEWvmEPqzxORkMwc2+2EdqCalRHNgk4vN4Ee9YIa0EVJFGORImghRbCLW9eavpk4uu6jj&#10;4jZ2XRvAh9err74abr755vDll1/WaobVgw8+mKJV+c0855R777033HHHHeHjjz+u1fasSucB5+8j&#10;B2utA8n53xCmv/7GtC2mTi721X7zz5PVv7hdB20AHyp+l6+99lrdINT7778f3n777VppqPitfvDB&#10;B+Gdd97p8e/wxAjgQK7SPJLj76ZfvAYN2CA6gvWgXaK3jt4q+nfRG0WAjm2D1oqO16KB8do0cO3o&#10;DWN5s+gt43pcDtw8mvXfR8dtB/4hGlgH0gF4oBwQPySadBZgnJQVynH7AfHakx9bW5Q+/lZ33cMA&#10;XmUZwNvRM888E+add950Mt5jjz1qtT/ryiuvTG19+/YNL7/8cqq74YYbUt1iiy0WNtlkk7TO6OWe&#10;UlMCOBdNIsqkdpAjTU648qz1FkZyqnlBjOay1nzWQDMRay3JsyYtBGtua6WGaEo+Iu6ycrCVa030&#10;mqj1CF6c7ZGzAXxYff7552GppZZK383zzz9fq/1Z999/fxh77LHTeUgg88Ybb4TFF1+87TslAPDC&#10;Cy+ktp5Uh17Ew99+LcUjlQXR6idYLm5XXC8r5/X5er1+7dgAPhSkyfsdd9xx07WkKMB8pplmStc7&#10;nvoingjvvPPOYdCgQenauP766/foTWIO4Cn6XVvvP26E43jNGfSr6PXGCOP+OnqF6KWjl4h1C8T2&#10;eF1Ky3g9GjRP9KLRy8Ry7DNwyejYb8CycRm3S14pOu5n0G+iI8QnUN82LneKyz2jSWkByneMXioe&#10;w4BhI+BtKTLRu46iaQit5pABvIH+8Y9/hN69e4cpp5wynYyLAP7666+H6aefPowzzjihf//+4ZVX&#10;Xkn1q6++eujXr1+KiHNCuuiii8Ltt9+e2sr07rvvJtDn5DayfvbZZ8OLL77YdgLMRXvTATjmQkvK&#10;BmkcgDBADBwLlIlKC5JJ/WCpAYt5WaasNlJEAGvyrZVzjfO8awFA2bHZo8wG8J/1yCOPhCWWWCJ9&#10;L3369BkOoj/77LM2qF1wwQXb/r51Y3/eeeeFK664IgH63nvvndrqCZDqCjdSG4Dr7yr/+2Kdvzn+&#10;7pUionU5304gXtyHlnlbsZybOval9WJ7A7c6gH/yySfpCS/fRa9evcLTTz9da/lZG220UWrnBlG/&#10;z/322y/VbbfddmH33XdP6wcccEBq6wkpBQXolin3j7+HgfH6M2i6CNyDo2eIjtegcSeLjteRQRHQ&#10;B8VrC+vjxmvLIDxJXJ80OtYPitenQfE6NWjKWI7XrHGnjZ4peo7oxcYI40XAHm+VuB4Bf9x1ozeO&#10;3iT2B8wjqLPtQI4jOodw3SDsNgpeRW81jwzgDXTTTTelk8Y999yTTiCcSHKtu+66Kc1k0003TRBO&#10;JIATEJPZ4z333DNdXE866aSGJ3Gd4DprbgbKUl2aFsBz60IMHAPKQDMDEgHl/OKZX7CJosnKu5aV&#10;f60LPtvKxc+2u9UG8KH65ptvwiyzzBLmmmuuBK5AdBHAuekfb7zxwsCBA9O5BhFJnHDCCcPCCy8c&#10;vvvuu3QDz6AoYKmeHnjggbDVVluFHXbYoVNmHxdccEFtr8NrGAAv/r3xt5j/TbLEuhnm7552tlF9&#10;vg+W2i5f5tZnFbejb7G+6JL6Vh6Eyf83T1kILinQVATws88+OwWpaJtnnnlSHdFv+nPzQsoK46du&#10;u+22UniXHn/88fDXv/41nHrqqZ0y+/jXv/5V2+vPIgIO5ArCWQK8A6IB4EHx3368eN0YL/7mxmc9&#10;1uUeN1tqPZm+0Wmb6HHjb5B9pH3Fa9j4EdLHnzquzxi9YM1DoueNfYH8+LtkfzmE5zcIuxvAKy0D&#10;eAf02GOPpZNxDuDnnHNOOvE8/PDDqX6sscZKAM7JZ+qpp079V1xxxbbowEEHHVTbcng99NBD6UR2&#10;/vnnj7TPPffccM0116RBn0WNFgAux5NYuljq4lqvj5YyffMyLm5nN4UN4EMFmFx33XUJxDfbbLP0&#10;3eQAzhM4wAawmHvuuZMRY1Kon3XWWcOcc86Z/rbXXnvt8OGHH6b2MgHNRDCB+c6Yc97WW29d2+vw&#10;Kk1B0d8iS/2d6m9cN8rcNLPU37z+hnOX7Y9t2Afbafu8vWy7srY67a0cAef3yXWLp7PcePG95BBN&#10;utQEE0wQdtpppzDffPOFOeaYI9UznoHfGjeIG264YfqdHnbYYaXXJonxVW3ffSf9pz/9qbbXn6Vp&#10;CBVZLoXwaAF20bTlLrbncI7Vp60+/pbGjb/xcXvXHH+z1PO5mGPII+Ckn3CMBvBqywDeARUB/K23&#10;3goTTzxxynm7++67w69+9asw5phjJggmGjXttNOmixXriMgAgzjrDWAZ1RqtANyuvA3gw+s3v/lN&#10;+m4E4B999FGKjvOUjadqQAznEVJAnnjiiQTgRMyB8xNPPDFtq5dolIlzD+ks5Jt3xuyDG4Z6GuZV&#10;9DWIbYNiQXIO3EA46wJx+rEtfWmjjjassuBdZfXlKZiemlGv/WHqdBz6jHw9P8Zs3a+iH6ott9wy&#10;fU8CcL4TAkykRfGb4OZQAM71ht8n/dlO2x588MGpvUz83rmx5PffGbOPshvR4yOAA7VynuYB+BJ9&#10;BoJHxDk817P65M7b+dw8Mi/4JgecdaegVFsG8A6oCOBEvbn4EfVOJ++aKdO27LLLpkfGGhUOqDMb&#10;CtHxnpAB3B4pky8PjJS1dcIG8OFVBPBDDz00lRlPss0226QBcNzU77XXXuHJJ59MgENKCkBOZJEb&#10;fKK1jaKM3aG6EXCZ35NgOodoIFxQLoCmTFoKS+CaOgGy+snaj/pQl29Dmf2wrr7aF8dFXb6fWtnz&#10;gA9VEcDPOuusVOZpCE9gp5hiijD55JOn8Qj04frIwGB+j6RJzTDDDAnSe+q7LAK4ILwYDZfzsiC5&#10;6CJEj4zLwDu9JKjmXQzglZYBvAMqAvgXX3yRpgVjdoJHH300rLPOOqn9qquuSu3koVHeYostUnSK&#10;k9Hmm2+e2npCBnB7pAyclNV30gbw4VUE8H322SfdxAPdLHWzTyScwd2MMSHV7dNPP23Luc0HwfWU&#10;EoALtrN/87Y6LPgV9ALGegGVYJulIJp1QbEAWdswnSlL6tmn9qdtitvRrjqWAnCsfvRhnxH+B89n&#10;AEdFAGd8E099h/k3jp5qqqnSeAR+m/xG+W1ykwiM89sFxntCALggN4dvgXYZHMsC8aLL+rbnPPqN&#10;2Y9uAnR8ehGPAbz6MoB3QEScyHU78MADazXDat999013/8yKgsidY2AlsxpwUlpllVVS2kpPyQBu&#10;N5MN4MNr4403Tt+NpiEEXHgsz8BKHqkzzRsQQx3icT79eXMdaSqsH3744amtJzVcBBywzSFXZUAX&#10;yOUpi+CbpeA5B++8TvVY2wuaGbjNXP70KXvLrMqs53X6/BzWa+2D5zWAI4JJ/HsKwJkGkyAUT3wZ&#10;4MsNIE95CUih7bffPvXfbbfdUv4361wTe0pFAC9CeBksl7kz8F1m9sXn69gU+dYx7moAr7QM4B0Q&#10;j9F4oUC9l2QQEae9eKIGupmasKdP4AZwu5lsAB9eQAqpa4BNUUS1eYLG96YIN3nYvFuA8SZEG//8&#10;5z+nG/+eVimAA7RAN2WWAnCgV+AL8FInOM7bWKqOJXXahv44L9NPdXkboK314vb6LNbVHtcHz2UA&#10;R8zGQ3S7bJ56vp8VVlghWb9PbhrXWmuttic3a6yxRrpG9pQaAXgZVLeXWpJHscvKZf2Kn6HPzaPf&#10;AnBBuAG82jKAt4AM4HYz2QDedQLEGw2K7G6V5oDnVgQcA7o5kAO9Ws9NHW1q135oYx9YZVn1RMJZ&#10;sm3+2bnpD4CzVJll7O8c8KHiN8Zgy3rfBUGoYoAKGOfldLyfoqfHJuQ54MCu4FvR7xyUiwMl67ls&#10;UGXR+b5z+MYC8CKE5zaAV1sG8BaQAdxuJhvAq6t2ATw3QJyvq1y2jmtQ3LaOAWuAWYCNBdC5addn&#10;YeryfWkb7a+2T6egVEP1csCBXwGxgJopBLVedD4VYV4PYOf1gm6tF/uyFITnAzHzJfYsKNWWAbwF&#10;ZAC3m8kG8OpqhAAcA8Bl9fUsaGZdcC1gLgK1yrm1D/rk+9O+Cvt1BLwaEoDLwG0+AFPAXITlonMA&#10;z4G7Xn17bbgI4jJlzwNebRnAW0AGcLuZbACvrjqUgpIb0M2XxXpZ21OvaHe+z7J9q45t6u0P05YD&#10;O/uvbeMIeDWUR8BZCr5zAM+hGOegnMOzXrRT5vTSnUK52J6XMfsvQriOzwBebRnAW0AGcLuZbACv&#10;rjoM4ACuZiphWQPeNvgFiFlX/nZezzbK2cZ5fwZRMtiS7eijQZbF/eL8WLSu9loO+eC5DeBVEG/C&#10;bBT9FmgXYbvMguwymFZ7sVzsn68bwFtXBvAWkAHcbiYbwKurhgCeAy8WMGOBdg1829qAc00vqGkH&#10;Bdb0YymI17r2wUt8BtXWBeqCbPqy1GdpXf1qx+JZUKohvYpeFuAKvougLEAulotWW/FV9MWyXLY9&#10;S47DAN56MoC3gAzgdjPZAF5dtQvggu882pxbdQAyS6AYuBZ4C7BpYz+sA+jUq79AHGgHwjXPN2ad&#10;zxBw05el6vT5LGObI+DVUBmAE3XOI95FWJbrwTSmraMu216fnUfBZcoG8GrLAN4CMoDbzWQDeHXV&#10;EMAF36wDvQJfAbcAmXXecAk8A9fAt6LfAmbBc74tpp4l22p7zDr12p7Ppcz2+T74DLXHpXPAq6Ec&#10;wBVdztNPBMKy4LgIy3k5N21l0I3L+qtNn8cxKAqeH9seBvBKywDeAjKA281kA3h1NRyAK+2EdaAW&#10;wK3BbbIgWpFqPDB6/GggHAuMaWNdFpALpiljtif1pLhOH30ezkFc7ToOyrGvX0VfDRVnQRGEC3Zz&#10;GJcFxjkkF9uLBq7z9bycm3r2wWfKHEueguIIePVlAG8BGcDtZrIBvLqqGwEHwieMXigaKCYSLhBn&#10;CRADwAJjQBkQJnqtdUW0WWL2I6hWH8E07Swx9Vh9+Ix8G/XVtqSusO/4WYMXMIBXQcdFAM/fMFlv&#10;MGYO4Tkc4xzUc6tvvl29fRTbtE+BN8eVz9RiAK+2DOAtIAO43e0GbgCbkjYDeHXVMAUF0BYAA+Cs&#10;A9uCbpZqoywQF1AD39SxrjJLwJl9aQk8Y0CabenHUvtjST/9RtlO+6Nftq/BCxrAq6A8Ai7wzuFb&#10;UCwTpS7WFQG6kcu2l/P91INvHadfxFNtGcBbQAZwu9udpx4UbACvrtodhJmXFYkGeAXEGFDHrAPC&#10;gLRgWrCc9xegq7/gmzQWou6TRAvA2U77qUF2Am/Bt/ZZA/PB8xjAq6CO5oDnoKz6sjSSslSTjjrf&#10;D59fhHAdI/WOgFdbBvAWkAHcbiYbwKurdgG8aEW7gWHAl3UBuCLWgDEWhAvYBc6ss736q57cb23D&#10;/ugDWCvSrs9le302pq12DH4TZjUEgAO1jeC7DJbrefya88GWKqut2Cdfx3wmn89xKP+7eHwehFlt&#10;GcBbQAZwu5lsAK+uGuaAC7hZCrJpU8RZAC0IBpyB6DylBLDOI+CKfLMvLdkWsM7hWmXBdf452i6v&#10;r5UN4NVQEcDLILwI2UByWZ1AOofs9jxBzSrn+8wj4cVjM4BXWwbwFpAB3G4mG8Crqw5HwAFxwbgg&#10;WOBLPXXAM4CtiDYGohUNF0BryXaCaMz2MtuwLX1zKKc/22p7tbGMn+1ZUKqhHMBxDt84B2KsKHW+&#10;LgPQ9eoE2ALuotWu7fIouAA8PzYDeLVlAG8BGcDtZrIBvLpqCOAY4GYpWAaIsQBcYMxS0A08Y9bz&#10;PoJlATRtAnSBO6DOusrj1Zy36TPYloi72mPZAF4N5TngIxv9Vr1Au7guuMZl0J073yfHIPjWsWED&#10;ePVlAO+Efvrpp+QyNWrrbhnA7WayAby6ahfAseCbZQ7UMmBNPRZkA8gCZmCbekEzVl8MPJOyIphm&#10;G/pQP1E0AzNpY45x+tGu9JZC2dMQVkNlOeA5hAvEGzmHZiwAz9dzA9pa5utqZzs+N49+58dnAK++&#10;DOAjoR9++CGcddZZYaWVVgrrr79+eOCBB2otIXz99dfhxBNPDCussELYdNNNw3/+859aS8/JAG43&#10;kw3g1dWQhdoBcMF3nvoBYGOBt0Ba0IwBYuBY9UAyAC54Zx2rP87LgnXWJ44GwgFwZkoB0tk3beyf&#10;etbjcvAQA3gV1B6AlwF3bkF3vl60wLqec/jGbMP+cgDPj43j2tMAXmkZwEdCBxxwQLqYLLzwwmHK&#10;KacM4403XnjhhRdS24477pjaFl988TDRRBOFqaaaKrz99tupradkALebyQbw9vXdd9+F66+/Pvz5&#10;z38Ol19+ebqxlwDCf/zjH6ntggsuCJ999lmtpefVbgQ8j3qXpaFg4BoAJloNHAPfmDb659ANMFMW&#10;mFOn/opms2Q/gDVL9jtBNPCtKDn9gXLapqitxz6DFzKAl4mnu4899lg4//zzwz//+c8UlMr19NNP&#10;p9/mXXfdlX7LPa0yAC+Db8F0cT0vy4LovFx03q9Yj9lvPQCn3hHwassAPoJ67733wvjjjx+WXXbZ&#10;VH788cfDdtttF5599tnw2muvJdBdb731Utt9990Xtt9++/Diiy+mcj3Rfs8996T+I+t77703/Pvf&#10;/w4//vhjba8/ywBuN5MN4I3F3/CWW26ZvqsBAwakJU/TpD322CPV9evXLy1XW2214QCop9TuLCga&#10;gKkUFEXCBd+AtMAaOAbEgWNAGkjP+1POo+gAONthtqNMPdsq5QTYBr7zFBT6slQ0XI5lR8DLRRBq&#10;rLHGavv33WWXXWotIRx//PHDXG+22GKLHk/HFIDnkCsAlwXauRu1C6C1PiLO98NxcEz58WEDePVl&#10;AB9BcbfPSeX3v/992H///dPF8JVXXklt1113XdvJ6E9/+lPYd999OxT9VtS8s55uuunCl19+Wdvr&#10;zzKA281kA3hj3XTTTel72nbbbRO4cBO/4IILho8++ig88sgjqY2bfECdKPjgwYPbnsDV01dffRXe&#10;eOON8Oabb3bK7OPjjz+u7XV4DQfgAu4y8M4j34Jl4Jml1oFxrdMH2BaEsy11OXhrX0C1tte6ouI5&#10;dLOUVaZfrewc8OH14IMPpn/btddeO13fNthggzDNNNOE999/Pzz//PPpWrPccsul38vWW28dJp54&#10;4vDcc8/Vti7XN998Ez788MP0G++M2Uf+tEgqAjgWhNcD8bxede2tl8E2bSzVnm+DFf1WhF7HaQCv&#10;vgzgIyhBdp8+fcISSywRJplkkjD11FOHDz74IJx33nmprX///mHppZdOqSlcHDkpNBInp1tuuSU9&#10;Vh5Z//3vf0+R8LKLhQHcbiYbwBtr9913T98T54S77747Qbf+ro8++ujUdumll6ZgwL/+9a8OPeI/&#10;++yz03Zjjz12p8w+fvvb39b2OryGAfA84s0yj1YLlAXOGOgFmAXdtCsdRVFxRcLZp/ZT3JYyME2U&#10;G5hWPX3YXvvEugFQf6Ljk0dPFT1tBPDlDeBFHXjggenf9+abb07BJ65fn3/+eWo75ZRTUtsll1wS&#10;Xn/99fRkmBSp9r7DY489NkXUeeLTGbMPAmNF1QPwehCOc7DO6/Jy0WrviPnMMvg2gLeODOAjqBtv&#10;vDGdYFZdddVUvvPOO1P5mGOOCVdccUVa1+PiK6+8MpVPPfXUVO4pGcDtZrIBvLGIKPI9zTTTTKFv&#10;374JfA866KDU9n/xgkzbzDPPnG70xxxzzLDzzjuntkYiVY60gUMPPbRTZh/kptfTcACerwPNilor&#10;gg38AsICZeCZdiwIFxhPF02aCH3Yl2A+7yv4Jo+bvqSZsL1gPDd9ZaCcz5gxes7oWaIXjAB+bATw&#10;+J/1szbffPP0b7rAAguE3r17J/A97bTTUttuu+2W2nhiQ4oUgaojjzwytTUS19GddtopPVHujNkH&#10;NwZFAeCahlBTEcoC8HpArnLReVuxr8qNrL58ZhG+MfV+FX21ZQAfQT366KPpBLPZZpulMo9+Ke+6&#10;665pNhTWiWChhx9+OJWJGPSkDOB2M9kA3ljrrLNO+p622WabQLrHWmutlcqcawAM1tddd93UxndJ&#10;GYBpBpWmoGDSRgTJAmXMugAcCKYsMAfIqQOoAelJoumbwzv9WVKn/bKNloA3II5ZZ198FjneWmdJ&#10;fz5PeeIMwpw+AvjvIoD/ZADPpRvENddcMw22ZMYvQPzVV19NN4O0kYJCm37LPKnpSQnAe0fnoCvo&#10;ztdzC5DLnAO01kfGfDbHo5uD/PgM4NWWAXwERa7a3HPPHSaYYIJwxx13hIMPPjidYC666KKUe0Yu&#10;HL7//vsTlNN2ww031LbuGRnA7WayAbyxGF/C96TzhlLbKB9yyCFp/Zxzzkltyhdn6tNm0JCFI4AL&#10;uGXgWBFrgbcMAAPQgDUALABXpJw+bMd+BN1lME+Zdq2rP/slsg2As64++bZ8LmY7yvQB3iOID17c&#10;KShFMekAvznSMREzoVC+5pprwuGHH57WSXlCemLMwMyeFAAu0AWYBdwAcBGo5Xpgrf5FF/toXdHu&#10;POrNurbLATyHb9oM4NWWAXwkRF4m0w9yYsEbb7xx+Pbbb1MbJ6UJJ5ywrY2TVdnMJN0pA7jdTDaA&#10;NxZwzffEAEsGYe6zzz6pTM434z1YJzpO2wknnJDK5IQ3g4YsWgNw5Wgrqq0INaCryDOwS7ui31gA&#10;raXAmG1ZCqwF5VggrX755wDf00ZPE010m88Q7LNUVFxpKmwrSI99/CbM4XXmmWem3xywzW+QFBPK&#10;/DZJ/2CdVBTaeF8G5XPPPbe2dc9IAC7oxQLhMpOjnZdzcO5IfW7tq2yfOhZBeA7ftDsHvNoygI+k&#10;3n333XDrrbemNJPiFGDMFMAAKuZJ7Wn4RgZwu5lsAG8sUkvmm2++NKCMJTngSy21VLrJZ8Alj/f5&#10;Huedd96UY8sTOWaAaAYlAAeOgVgsIBZMC4AF3IJhLHCmL9uyxPRTncxn6HO0f7WxD6CaVBJeujNl&#10;NIMqWVfqieCbyDh1WMcCfLPPWE4R8B8N4LmYcGDWWWdNv73VV189DBw4MMw111xpICZPgcn/5jfL&#10;9JgEo5idq6ffhXFiBHCBbg64ORALiovlovN2uQjXlHE+60nR6psfV27qHQGvtgzgLSADuN1MNoC3&#10;L27iSWFbfvnlw1577ZXePyABQETFyb0lJ5z3DzSL0psw88i0LOgW5FKnXGzqKAPR1NEusBZ8K4JO&#10;3xy0sWCedsqKZgPXk0bPF71+9PzR+eBMpabQN4/Caz2CuKchLBczn/Dkd/bZZw8bbbTRMNNgkgvO&#10;PPa0MX7hiSeeqLX0nBQBz+G2CNVlcF0PuOtZcK0pCHPgrmc+owjh+lxHwKstA3gLyABuN5MN4NVV&#10;ioADx0CzDDTns5EQYQZysWAYcFbKCHVso/7qyzrAnoO3IJ1tMf1Y0pe3WpJ6MiR6leh5oqeOBsox&#10;7Qy2VFRcAzD57BqMD17QAF4FdQTAu8I5WAvCcf4GTLWpnwBczo/JAF5tGcBbQAZwu5lsAK+uhiwd&#10;AVywLSgW2ALXQC/wS1pI7XXvqZ0lfUgTAcBlAbj2wbqi3AJurQPNwLNgns9i5hSi3pPV1llSr/2z&#10;X/oL3CnrM6KdA14N1UtByeFbQCzXqy+25aBdz2WvoNc+cA7gOjbqDeDVlgG8BWQAt5vJBvDqasgK&#10;EcABa2BWkW/AWbALaDMocvZogTNL2lRmOwwIYyLmwLVAmTZtx5K6WsS6DZ7VR9CvfWk7ldVfed/a&#10;lmUsD57XAF4F5RHwMviWyyC7ntUPoJ4geuKaWRdwj18rs1SdQFyfwXEYwFtTBvAWkAHcbiYbwKur&#10;IctGAAe2FdkWWLMEdgXKGOAlRQX4JW2FOtaZQYUcctryXG+lm9AHA8oqaz+UBdSYz+SzqaOPPhMr&#10;r1x1fBZ1mjIxlgfPYwCvgoqzoJTBdyM3AnaAerLomWtmHeieKHqK6Omjp4mmfvLoqaOppw/7yMEb&#10;5zcJBvBqywDeAjKA281kA3h1lSLgSv3ASi3BilazFDwLmDF1eUSapfoUt2MJ6FOnfbBkO+0H8Cca&#10;T9oJfSkr+p3fENCf+vxzWMZ6D8KshjoaAR8Ra3ui2cA2YD1VbR0on7BWN2v0TNEzRM8XvWz0AtFA&#10;ONuyH4F38RgN4NWWAbwFZAC3m8kG8OpqyHK1CDiAC4gD3qyzVM43BnJz14C3DaRZEplWHfvAgmht&#10;Rx1L6rSuej5H/fn8fF19+VyOizLraheAexBmJVQEcAFuDuNyGWjn9XnfvD5PW1FqCqkngDgm+j17&#10;NPBNpJw6+up4imbfnoaw2jKAt4AM4HYz2QBeXQ1ZMgI40AxEC2YBciCXAZZAMWAuAKYvsCsAZxvW&#10;Fc1WJJw69iVoxqwrai3oF7BTT3t+DKzTngO42rRtfjzRBvBqCADXi27yl93ksFsG1bhYl/dTvda1&#10;L+qKQE7KySTRgHce+ca6OSgelwG82jKAt4AM4HYz2QBeXQ1ZJgK44Bi4BbxJRWEp0FU9ZcEycEwb&#10;S4GyYFtQTJk+rLNdnuOtbbDK9Bd4U4cF30qN0XFi+uWfFz/DgzCroTIAL8Ju0YLqjpj+2p/qBN8Y&#10;4M4HX+bbadvcqjeAV1sG8BaQAdxuJhvAq6sE4AJbgW8+7R/1imizLmDGgma15SkkatP2Ane2p411&#10;rH0LsvW52l6gzVKfyz5Upk3LuJ/BQwzgVVDZNISyYFhAnJdzA9Jl9fUs+FY6Sh4Rz/vpOIoATptz&#10;wKstA3gLyABuN5MN4NXVkKUigOcQrWURgnNIpowBYaWd0EYd/QXJWOAt+NZSUI75HCLsbJ/vn3rK&#10;mHQY3Riwf6xj1Xr04IUM4FWQALzoHIQ7Y4F1PRfhW0ucH0vxmAzg1ZYBvAVkALebyQbw6qotAl6L&#10;ICdrPYdcDDyzVBvrwDRlIFwwzFLpJmzDOkvBNn0E6MXPErCzD/UV2LOkD9Zn5bAe7Qh4NZQPwlSE&#10;uSMArn7t9c9BWy6ry51DeJlpN4BXWwbwFpAB3G4mG8CrqyHLRwAnqgzEArSALOuKNOcgDDBTpk0m&#10;cq38cA3WpD8QLTAWJKusPsV9YdWrn9YVGVe9oF3R9BqUOwJeDZVFwMuAt5470rcMshtZ29XbN30M&#10;4NWWAbwFZAC3m8kG8OoqATiQK9AFaAFbYBroBWwVkRZE6/XzeXqIXhkPjAuW1U4d+8TFNkE3bXyG&#10;oJo62uirqHdexzr9dVNQax+8sAG8CgLAi6DbnusBsqx2wXK+Xuay9rL9yvQ1gFdbBvAWkAHcbiYb&#10;wKurIUvXUlAExwJroFk512oX9KqO2VKUm01/ylPXlpNG06bouOBan6P+9KOdeiCadW1DP+r1mdpW&#10;fYFvTIpL7cbBKSjVUL0ccDlPSykzQKxlIwuycbFcdL5d8bNoB9AN4NWWAbwFZAC3m8kG8OoqDcIE&#10;rBXlxgJxDCQrui0oVht1tAmkp8zWgW/6sgTWWQesWRfQa11wzlLRbsr6HEG3TB1LQTjL2nE7Al4N&#10;lb2Ip5Eb9c2hOV+253r9tN/iZ9JmAK+2DOAtIAO43Uw2gFdXKQKuSDIgLsBVZBv41VIQDWRPHk09&#10;S/rifD0HdvYLaAucMWXAmSXtiq4Lwjke+isarm3YH+vap/Zbg/jBixjAqyDNAw7gCnoFvEWXzRde&#10;dA7NOTBrvT0XwVvL4v49D3i1ZQBvARnA7WayAby6GrJ4BPBe8d+Z18gzmBHwJRqOBcKCZoEyUAxk&#10;A76ANmXq6SOYx2yvOvZHH+qw1gFn9WWdY+B4flGrU2Qe8Aa22R/1fDb7oI5joT72GbyYAbwKUgQ8&#10;h2pBdp+ata56rL4j4hyqc7Cut140bQJ0A3i1ZQBvARnA7WayAby6GrJoBPBx4r8z1jSBOUDPGb1g&#10;NJANCAvOBdVYoIwFz+xLudnUq8x6Dutsi/WZ3Ahof6zL2pdMH45HrkXDnQNeDRWnIRRg58DdCL7r&#10;9Sma9rxPvr3qy/ZbtNp3M4BXWgbwFpAB3G4mG8CrqyGLRQAX4AqOc08bPU10HnFmSVmmjiVQrGg6&#10;UAwo1yLTqY+i1wJmyuyLMp9Nf7YXkHNMlAXw9GMbyqwrPUXHPZFTUKqi4pswyyzwLUKwyu1Z8F2E&#10;8GKffL3oYr0BvNoygLeADOB2M9kAXl2lQZiCYiBW6SQ5XAuwVS94FgDnEC04FiirrNxtfU6+/xy4&#10;tQ2mnjrgW3X0U6Qesz11tX0awKshALweTOegrfW8zFJwLBf7jYzzfRbXe9e8qwG80jKAt4AM4HYz&#10;2QBeXQ1ZNgI4IA3sArOsk9dNXjXrGlDJEohmmdcxIBOwZlvlg+fbCbTZlnqVsWZMYb0I5ZSBdcoA&#10;tm4SWPJ5+kyBeK3Os6BUQxqEKcCtZ/WRywC8DL61XmzL14vO+9br4wh4tWUAbwEZwO1msgG8uhqy&#10;Yg3ABc9AMVMLAsbUAc5AsABccM2MJ/kUhNqeJWXVC8Rpw2rTZ+Sgzv4F1fQFqqkXYNPGEhDXOm2s&#10;s23cz+AlIoD/aAAf3QWAK6pc5iKIl7kMkBtZUF0G2ixJiZGLfWQPwqy2DOAtIAO43Uw2gFdX6U2Y&#10;gCzAK9hmHUgGjoFkgTfQrLqpopn3GxBXX0CapdYF3vTXfuhLHRY85335fI5HMA5sY9rYL3VEwdlW&#10;UfsM0BOAOwI+2ksA3itzEcJz5+BdLMs5bOfOAbpYzp0DeFk/6hwBr7YM4C0gA7jdTDaAV1cpAg78&#10;Cni1LqgGfKmnTlFrzDpvvWSdfqpjO5l9aT/qp33q89SPOu1b7Rggp59uDOibQzp1AHgN5p0DXg0B&#10;4EBzPciW8/Zin7wOOFZ9cV3OYVqQXWzLy3m9ygbwassA3gIygNvNZAN4dZVywAFcAFbRZsEtS2BX&#10;64JkIBiQzuGZfoJtWW2YNsy6wFkwjTkG1amP2lTWcWnfrOf9AHBPQ1gJaRpCoFawnFsgXK++3nZy&#10;sY/K+sx67Xk5r5cN4NWWAbwFZAC3m8kG8OpqyHIRwIFvBjpi5VfLgC116gME41rEOZky6SAaIKn+&#10;zFaiNBEgmn1pe9aBZ9rUnz7aH0u21T6oo4/6Yg3OVH20I+DVUA7g9VwE4Pb6064+ZX3zOoF2mfOI&#10;e9GeBaXaMoC3gAzgdjPZAF5dDVkyArjgW4ANzNYiyinaDCgDx9QDvPk0gVoCyvl0gfRlfzUwbttW&#10;0EyZ/QPPAm4+Q2UBuqCd42BbvZCHfehYtb/Yf/DiBvAqqJiCwnoRjFWvNrXn/fJtO2JtJ5f1wTqu&#10;/BiwI+DVlgG8BWQAt5vJBvDqKs0DDjADzwAtcAsIKxqdp3go0pxDMmWtqywgpl5tinbTloM1S6WU&#10;5OknWGkm9GNbLbUvPgNzzOwn9vcgzGro+AjgDLz8Rc35YEy5CMEsgWOt47xfDsq5BdVlbXK9Ptqv&#10;lgbwassA3gIygNvNZAN4dZUAnKgyYCwDswCuoBfABXqBXeoE5+oHkAuUMf2AerZjnXZZddqX9iGo&#10;Znv2r1xzthHQ07cMyLPjNYBXQwC44Dt3EcDz9aKL/YrtZc7husyN+gHoBvBqywDeAjKA281kA3h1&#10;lVJQANwcnjGgq2i0QFewm0epKcvAMkttQznfD6ZO+1NZ22LqBecs831oWx0vfViyPcvYxyko1ZAi&#10;4GUGgItLQbHWy9rquaw9j3bX276s3gBebRnAW0AGcLuZbACvroYsHQE8B15AVjAsmAZ+MakiWteM&#10;J8W0EYF1Xofzfiwp83l8BvvSNIW0U6fPph9zjWPK7J/tsYA9q/cgzGoIAM8htwi7eZn1svZinaA6&#10;X+bO+9Zz2X5zG8CrLQN4C8gAbjeTDeDVVYqA947/zvngRsAWOM5TSFgHzgXpALKgmnbq2FZATJum&#10;HhSo04d21lkK8rU/9qX9sw9NW0gZ6waANkyZ/Wi/sc4pKNWQBmHiIijnsFxvPa9TfXHmE82Kgovb&#10;lVnwXQbh+gwDeLVlAG8BGcDtZrIBvLoasngtAq6BmJrFROs5jAPYLFWfw7GAGgPHimJjykA3UW6g&#10;WjAuuNdnUuYzWKddoK6UE8rsS58h+NfxxL6OgFdDOYAXLdjVUut5fT0LuPO3WqpO7cVtcHv7xWxr&#10;AK+2DOAtIAO43Uw2gFdXQ1aIAC5gBnYFvBioZSlQzqEZ+BVcC7C1D0WpiVDzdky9IZM0El5fLwgX&#10;wLNPfTb7Zj95tDsH9xpop31pv/rM2G/wYgbwKkgpKI2cw29ZXdE5eA/IXARxlfO6ei722d0AXmkZ&#10;wFtABnC7mWwAr67Si3iAYIEv68CsQDeHb5YAscBYwE09VgSbNtYF6NNGT1VbB6ZZav/aPl8vHg9L&#10;wbdmbAHQtR/BfIRxR8CrobIIeBlUyzkE12sDlgXdA2vLerDdqJxvo32o3gBebRnAW0AGcLuZbACv&#10;rtI0hIpAC3oBW4A2h1wsSAZ4ZfqzPWkgpK1QBrJp0/aUiVgTraas/QDX2r9AH7MvIJt9YY5F/QXn&#10;WO3so9Zv8KIG8CqICHijnOuic+Auqy+Cs6C5PefbN6qTDeDVlgG8BWQAt5vJBvDqKkXAc6AGlgFn&#10;llNETxMteMZ5SglgLNgGgjH1bI9pV5vqVAaoWVIGqikD0YA3BrC1Lz5P+9Pn5ACewbxTUKqh4yKA&#10;M41g2fzfMlCuZSMLxAXJrOeQXmZBdl7Ol7nVFzsHvNoygLeADOB2M9kAXl0lAAdgBcSCagzcCrYF&#10;0EA5dfTL+wqm877ap2Cddu1P8Kx+OI+C54ANXLNUPX2pE6xnbU5BqYbyF/EA2Y1AXC5rF4DnVn1X&#10;uLhvA3i1ZQBvARnA7WayAby6GrJsbRAmIAwgA7Mqy5RVjwXTgDD19KGOderz/gJ14JqlPkd9VCcI&#10;p8xSn6X9sBSgs6TMulJSalA+eCEDeBVUloJS5hy0tV7mYv+yttzFPmU3AMUy2+1qAK+0DOAtIAO4&#10;3Uw2gFdXCcCBV6A2n/dbUWeBsQBYkWdNG5j307Y1GG7bTrAMXAPT+iylmrCkjn6KrtNPkJ+vYyLo&#10;RN1z8Gc/cek3YVZD9aYhBHLzdbnYp+hGbVhteZ8crrEgPHexzy4G8ErLAN4CMoDbzWQDeHWV3oQJ&#10;1ALEGHAGhrGAF8AFeIFj9WXAJTOSqC8AzJI2XuwDoAuy2ScQzbYAs/pTZp12TBtwrekKsfLPAXCW&#10;HAMzqpAKg6nHNWh3Dng11GgecDnPvR5Rl+2vaAF5Xi6D87zeEfBqywDeAjKA281kA3h1lSLgAm9A&#10;VtFtyoJvIs3TR88UrdlO2AaIltWf7QXeLDGQzX7YP/tSG/WCcax+gvCpo4Ht6aJnjKaeQaEcC/0w&#10;4E3fGowPHmIAr4LaA/D2YDpvHxmX7SOv07o+T3YOeLVlAG8BGcDtZrIBvLpqA3ABMhAMYAuqleLB&#10;UuuKftMugBZUUy9AZ71XbT2HepaYfREZZ12fKSinXmAN+GPgHdOmY8j3F20Ar4aKOeBF0B0Z5/Bc&#10;5npt1Gv2lHwmlTIbwKstA3gLyABuN5MN4NXVkGUigAPPACwwK/BmSRnYxYAvgA4UA+K0U8869cC0&#10;QJ167UtWu2ZB4TP4XNoAbkXWayCdtlfEnG1IR1HeN+1APf3ZB9tTjsvBCxrAqyC9CbMMvsvqgN8c&#10;knMo7ioLvsv2r3oDeLVlAG8BGcDtZrIBvLpqexGPQDaHaEEzIEyZdtoE6AJorDr6K+KtPpRrgJzA&#10;mjoBN+tEsmnXvlTPPvlspZ4A4NTRPnY00fVfRNOXurifwfMawKugRi/iAXiL8J1DcEedb5O/mEf1&#10;2m+xnPfLy9gv4qm2DOAtoHYBfKwxwngzjhfGHGvM8nbb7kIbwKurlIICwAp4MZAMaAPTlIFvQBg4&#10;pg0gVpl2wJqlyuxLEXDAOIdu6gTcbEdke9ZoIutsW9wecxxEwdWHfY4TzWBP9kGZfcd9Dp7fAF4F&#10;AeD1BjoC3UUoz0E8X5eL0Kw+WuZt9VzcR14nG8CrLQN4C6hdAB8znnzG752Wpe223YU2gFdXKQIu&#10;+AaqAV/WWQqCFblWRFxgzhI4Fyhrnf0B2IA2oAwgsw/KWGX6EdmeL3raWh0gLUCnXWa/RMA5jhps&#10;ty2zfgbwaohBmEXolgHfvFxWV9wuh+ZindZVX+bitkWr3Sko1ZYBvAXkFBS7mWwAr67SNISC2By+&#10;M6htizDnwMuSvkpVYcl2WEBOFJ1tSRchVYSUEYCc/eSwLbNPpZWMFa3taNM2+b6xjpG6uP3gBQzg&#10;VRAALqgdGedwXAR4udivIxbYFwEfsz8DeLVlAG8BGcDtZrIBvLpKKShEvoFoAFeQC1wLtIFoAbTW&#10;AWL1E7DTJlimjX0KqlnST/vD9MvXaxCd9qHPwtRxXPos+mn/1OHaTYBfxFMNAeDF9I4RcQ7jcg7K&#10;OO9bbxucQ7ZcBuDYAF5tGcBbQAZwu5lsAK+uUgoKMJvDsECcOi2BYgEyS/UBfgXILAFxYFhRaSLj&#10;tAHOrNNffWkXuKs/bSwxffhs7Zd+1OfgzX6170kjgC9tAK+CTowAzsDIEXUjAM+tfkXn7Xl/1ale&#10;wF1cN4BXWwbwFpAB3G4mG8CrqyHLRQDPgRjnkAz4UqaeddXRrqWgWbBMf7VpsCamTbBNG/1r4JzS&#10;SSirTVFwou2krWjWE7anjQGYlFmyX7aNYO4IeDUEgA+I5x6gmmWZBd35em4Bc7Gc15U575cbwC72&#10;Kfb3IMxqywDeAjKA281kA3j7+vzzz8O///3v5M8++6xWO1TffPNNePTRR8NDDz0Uvvrqq1ptcyjl&#10;gOcQLdgGdAW7WgK8gC5llljwCzizLnhWH5YCaeV1K7cbsx0RbPoB2oJq+lBWP7ZVWftUH/pTHz93&#10;8MIRwH80gBf14Ycfhn/84x/h73//e3jvvfdqtUP1xRdfhNtuuy3cfPPN4eOPP67V9qwE4EXYluvV&#10;ldWrrb1yvW1xDtkqq03bYgN4tWUAbwEZwO1msgG8sR544IEw22yztX1fgwcPDo899lhqA8xXX331&#10;trall156OADqSQ1ZJAI4wCxYFkgDtdQLbgFdwS7txTaWgmf2IzDH1NOffopks84sTixVFpizjgXd&#10;mHradVzqq2PAsd6zoAyv++67L0w77bRtv8Epp5wy3Hvvvantk08+Ccsss0xb27zzzhtee+211NaT&#10;ynPAiwDcnolUY60X2+u50ecU21TOl9gAXm0ZwFtABnC7mWwAb6wlllgijDPOOOGCCy4I55xzThhz&#10;zDHDL3/5y9R24oknpu9w3333Dccee2xa32uvvVJbI33//fcJjj799NNOmX00ironABfg5kCbR65Z&#10;YoA4j2KzHRCNVU8dfVkXQBe3p07t2pe2LWujjuNQvdq0TnutbvBcBvCillxyydCrV69www03hBtv&#10;vDH07t07LLvssqntLxF0+U2yvPDCC9P6/3UAIn/66af0PXeF2VdRZYMwixBcD64F4CPqsm3zunqf&#10;oToDePVlAG8BGcDtZrIBvL6+++67cPTRR4djjjkmlUk3IdpIFBytttpqoU+fPuHNN98MX3/9dYo+&#10;EmX88ccfU3s9AfNA/aBBgzplziNbb711ba/Da8jCEcDzSLYAWOAr+BXkCrgxvw8tBcOy6vM+LNWu&#10;z8BqKzrfnm1UVl2+XjPfO1BnDdUPP/wQzjvvvHDmmWem8rfffhtmmGGGMPPMM6cyN4oAOb9P2qae&#10;euowxxxzpBvARjr99NPDFFNMEWacccZOmX3obyeXALwIvrlzCC6zBkcWrbaO9M1dry91Oh4Pwqy2&#10;DOAjIe6wyYF79dVXw5dfflmr/Vk8EqaNi2kzyABuN5MN4B3X1Vdfnb6zrbbaKpWBmYknnjjl2aK5&#10;5547TDLJJCk63UiktWyzzTYpGtkZs4+LLrqottfhlQA8h2yAmGg166R6KCWFpaLQmHYsEBYEC75z&#10;CC+2aR2zTz6HZb5/tfMZZUusVBTWa/scPIcBvJH4LfBvst1226XynHPOOczvkfKEE07Ybi74Nddc&#10;k24u11577U6ZfRB5LyqfBzyHboFu7rI6XATl3B3pU8/FecDz/RjAqy0D+AiKO/k999wzjDfeeGGs&#10;scYKs8wyS7j11ltrrSEceeSRYcCAAemktMoqq4R333231tJzMoDbzWQDeMfEeYVzCVHEV155JUW5&#10;iTQCOLrxn2eeecK4446bAgLNoCFL1iLgAl8gmDJT/fGKeAZIKoVEph341aBL6gTFGEgWULMuaNb+&#10;KbPOftg2T3ehTZDOOvXaB9vk25JfznGw5Dji0gBeX9wckopC5JmIN+L3Oemkk7YNHJ5rrrnC+OOP&#10;Hz744INU7ikVI+DKsc7TUNRWLLPMXazLy1oXQGu92K9en3ydpQG82jKAj6B4lAtEbLzxxulOm0fA&#10;0003XXpU/PDDD6e2NdZYIxx22GFpfccdd6xtWV9E1LvKZTKA281kA3j7Ire2b9++YaqppgqPPPJI&#10;qgPAARpFwAFDUiQ4BzE4sxk0ZIkMwAXXADEAzmwoKtMG7FIWfDN94ArRi0cDz3l0W7DNModznAM2&#10;+8b0Y795Hx0T+6GOsqx+ed9op6CU67LLLkspTQD3M888k+q4/sw///xhggkmCB999FGq4/ubbLLJ&#10;evz3KQAXdNebpYQ+eT+VMVCcl3G+bbF/exZwF602ls4Br7YM4COoa6+9Nmy++eYpxQRtueWWCSqI&#10;ABx66KFpXSPCuVgSHQDOG4lHZ+TRzTrrrCNt8kR33nnn2h6HlQHcbiYbwBvrwQcfDAMHDkz5rP/5&#10;z3+Gublea6210pO3F154IUEOT+IYtNksGjIkAjgAy781EMs6kA1gA7fUUycAZl0GjImQA+qUs99M&#10;h63ttL+y9vw42vkcA/jwuvPOO1OeN9cc4JvfJvne6De/+U363p5++ukU9WbcALOi9LTyecCxADyv&#10;A3gbQXQOyPVctr22oU37aLSvfB+OgFdbBvBO6J133gnTTz99igJwkgbMOfkAvGjFFVdMUSz6NRIp&#10;LWuuuWZYd911R9pE3Rl5XiYDuN1MNoDXF+cRgJrviUf5rBNVXH/99VP75ZdfnmZF4dzCjTv9Tj75&#10;5NTWDFpo4YXS8Y35i+h+0ayPHT1Wbb2Z3IFjIufeAP6zSMFcaKGF0u+O1CeufTyBWW655VL7Lbfc&#10;kr63BRZYINXR7+yzz05tPamT47Vx/Hgs42UeN/PAzDmcY9XlkF5mQXPROWw3Au8yOwJebRnAR1Lv&#10;v/9+WGqppdIJhsdxCBCmTHQKrbTSSgl833jjjVTuKVUOwHnUzJvuytrsprcBvL7I9Qa4GbxG9JUx&#10;Jtzkr7rqqmkGCnT44Ycn6CEXfLfddmuLPjaDeDELA/MuueKScMnl0ZeMvub/46abbqqb2teKIpjE&#10;zeCvf/3rFPRh0OPKK6+cZsbRTCekaTIzz+yzzx6OOOKIpriBOS0C+JTxxmCKzJNnnix60uhJCp64&#10;5omiJ4yeoMTjR48XPW6JB0UPrHlAzSrndfVsAK+2DOAjIU5Ciy66aIKJPPq06aabpjrlxC2//PLp&#10;UXJPD0CpHICTxzlZoc4ebWwAry9gD2Ah3zt3EQKZi1szoVhWs0m/22bRE488Ek458shw5rHHDuMz&#10;6vj0mvP10wo+teBTCj654JNqztfL/Neaj43He+9dd9X+D6wqygA+guLCB1gDEmeccUaq04lGAy95&#10;DEfdTDPNlPLAFbnqKY0yAG8nf9K2y2wAtyzLslpdBvAR1PHHH58gAqBlCjAeEzMXL4MwAd3+/fun&#10;x8c8pqMfUN7Tcg643Uw2gFuWZVmtLgP4CIoBk4ssskjK/yYNhXVezfvaa6+l9uuvvz7lcE4zzTQp&#10;P5O31fW0Xn755TQ7AXl58803n233mMkLPfjgg2u/TMuyLMtqTRnAR4FIP2nv1buW1aryoDbLsiyr&#10;1WUAtyzLsizLsqxulAHcGiVylNOyrFEtn2csyxpdZQC3ulzMn7vTTjuFZ599tlZjWZbVtfr000/D&#10;Vlttld4calmWNbrJAG51qa644orQp0+f9AbQ8ccfP/ztb3+rtViWZXWdeMHZbLPNFgYMGJDeEGpZ&#10;zSTm8//ss8/Cd999V6uxrGFlALe6TEzFuM4664SLL744vP322+lNoEw7x6wXPT0XutU9ev3118Pd&#10;d9+d3hRrWaNaH374YXojI+eZ/fff3+cZqynEeXDNNddMN4fbbLNNrdayhpUB3BppcYd/5513hi+/&#10;/DKV11tvvXQhPO2001KZmWBIRZl66qnDW2+9leqs6uqBBx4Ik046afoNTDjhhOGkk05qitdQW9XS&#10;k08+GW699daU4kYaCueZvffeO/3uOAcB5ZbVU/rkk0/SVMRTTDFF2HzzzcNdd92VrpP77bdf+Pbb&#10;b2u9LMsAbnVCjz/+eBhvvPHSmz+5CPJIeJlllgljjTVWemGRXqtt+G4N8cRjrbXWCs8//3xYd911&#10;ExBtscUW4Ztvvqn1sKzOCbieZZZZ0m+rd+/eKc1t1llnDauuumqYfPLJUz0vRnvxxRdrW1hW9+rA&#10;Aw9MkW9egIdeeumlFITit8n58YMPPkj1lmUAt0ZaQPcTTzwR9t133zDHHHOEF154IdVtvfXW6WTD&#10;ACm9pt+qvoDuueaaK0WA0OGHH55+B7vuumsqW1ZnxfmEm3vGmPB239///vdhxx13DMstt1wC70km&#10;mSTMOOOMBnCrx7T00kuHVVZZpVYKYfXVVw9LLLFE21OaU089tdZitboM4Fan9c9//jO9+ZNoFNFw&#10;dPTRRycA9zRh1Rf/xpgnIoMGDQoLLbRQevsqOuaYY0K/fv3Cq6++msqWNbJiMNvnn3+e1hlnQMR7&#10;+umnb5sFhadtRMgdYbR6UkS5Z5ppppQehf7973+nMVE33nhjAnB+u5aFDODWSAuouvnmm1MO+Lvv&#10;vpuiUJxggG9HvltDl112WZhnnnnCCiusEO64445k8r8nnnjiNBj39NNPD+OOO64B3OqUrrvuuvSU&#10;jd8Wg9vI/ybljZu9ccYZJ5xyyim1npbV/eL3yLkPCbQB8XfeeSfV8VRwyJAhYeGFF05PiS0LGcCt&#10;kRJ5bdNOO2060cw333wp75cIFCO+eQTsWTCqL9KPgOstt9wygRC/hT322CM8/fTT4Ze//GUq9+rV&#10;K92QWdbICqAh35sxBqS38ZsjBeWqq65Kg9o222yz9Fu75ppraltYVvdq9913T7/BE044IZWPOOKI&#10;VJ5ooonSuXDKKadMgzJ5SmhZkgHcGmGRbnDQQQelAXY33HBDmG666VL6CRdKIt88brOqryuvvDKl&#10;l7zyyivpN7HPPvukiw55ufwOnnvuufDf//7XaUjWSIubOZ6mAN4SvyueuvC+AQENMP7xxx+ndcvq&#10;bn399ddh2223Tee/P/zhDyld6t577w3rr79+mHfeecPvfve7dC60rFwGcGuExaBLBkBdcMEFqcws&#10;J6SfEJV66qmnUp1VffF4lcgOj1V108UUlFyESE2xrM6IGze9S4Ab/Vw8gWO8gQf4Wj0lfp886f3q&#10;q6/aggznnntuujFccsklU4qUZTWSAdwaYZHrxuM08jFvu+22VMcbv3gE7Py2auuLL75I+biaWvDv&#10;f/97mnJrhhlmSBEfxGwUBiOrK3T//feHmWeeOd3wk+ct0OE8w3SERB0tqyd07bXXpie/pFwuvvji&#10;KdrNS+c22mijdNNIiqauj5ZVJgO41WEBX4899lh61MtbL5laiQFQJ554otMMWkTMeMPFZdNNN003&#10;XYhZKHgl+Nhjjx3mnHPONDf8Pffck9osa2REVPG9995L6/lbdQFu3nZ59tlnp/EF/B4tqyfEUxmC&#10;UIJtxsEwDWb//v3TuXDMMccMv/nNb2q9LWt4GcCtDom3zzELAScbIp4nn3xyioICYtQLxqxqi8eq&#10;uuhwwVFeI//+RCiZetJRH6szuuKKK9K0pgA2ud2InFreqsvvbsEFF0w3eQcccEBqs6zuFCmXzEXP&#10;b5KX7TAegWsisz7xZIZzJEGJq6++uu0m0rLKZAC32hURJ/J8N9xww/S6cR61cSG8/fbbUztTEDaD&#10;Roco/Og+PSOz3ZD3fc455yRIIuJj4La6Stdff31KN1l55ZXDn//85/DRRx+lwb3nn39+aj/zzDPT&#10;UzfOQcy6ZFndKX5zessvv1EAmyfD6623Xqr705/+5DRMq8MygFvtiign04BpnlPu/Mm/ZOqlZhHH&#10;xEwJipg1o5jRgZM3EDu6ihed7LzzzumFKK+//npYbLHF0uNWIkKW1RnxNzx48OAEMxJvDQRsxhpr&#10;rDT4G/Fik2a56bdaSzz1XWSRRdJN4MCBA1P+98MPP5zaeAU9v9V11lnHN4dWh2QAt0rFaG4epTHb&#10;ABe7qaaaKt3x85Y5Zr8g+knud7PosMMOSyc/ToxHHnlk00WaeYrAK4o5Rgaw6unB6C5ewkQaEk9I&#10;NDDTskZGnGu4mbvooovayqQ7kWryq1/9KkXG/Yp5q6ekJ6zM9MX83twoct5j9q8LL7wwtV1yySXh&#10;qKOOSuuW1Z4M4FapiGxOPfXU6Q6fSOfll1+eouC8BIPpv5h2UK+Fbgb97W9/SxdozZjAyzma6fgQ&#10;kWNuEGadddY0VdVJJ53U1Gkz3DSUReuZYlAXHMTLUEgVsKzOiCndOL8wjzLi98csKGjzzTdP7xtg&#10;vmXL6m6Revnb3/42zfTEORvQZrAl10V+mwRWmPmJ36xldVQGcKtNRDN5tTxiIBQnFU4yesMcA04O&#10;P/zwNNczeW/NIAb/6aRHrujkk08e9t9///R4kEGCPR0xIxLPrDGctJnZgemquHnZfvvt0/fLm0Op&#10;b0Zdeumlw706mQsQNw+MB7CsrtYOO+yQ/i540RdPVPi7ufPOO9OATJ5sWVZ3izxvgib8LglCMfsX&#10;UxAywwlPgpkRjN8r9c1yXbRGDxnArTbxJssJJpgg5bTxdsO//OUv6TW6TKfEYzVGdd9333213j0v&#10;UmTmn3/+dIzkp5NDusIKK4RVVlklTU82/fTTh0knnTQ888wztS26X+Skk3LC9GlEk1944YU0cJFX&#10;FRNF5pH7qquu2pQDdxjwxkXn0UcfrdUMBaS55por5YJbVleLG2rSTfjdMbc8N6wadMmTFsvqbgHV&#10;vPWZ6yDXmzXXXDMFeDiP8zvl+sOTGafgWSMqA7jVJi5wzz77bMrpXXTRRdOdP4NJSJ3gRIPJDW8W&#10;6biYAopH1wyOIfpNTh5LctV5LNhTU0EBE5q6kRc2cIyABCdzInrMlX333Xc33QBGovZEHkkJYLq3&#10;/fbbr9YydBCS4dsaleJGmllPAPHll18+/PWvfzV8Wz2u4447LqU3rrjiimkMz1577ZXGKPTr1y9N&#10;02tZIyoDuDWcbrnlljDxxBOn6eb0ogteOkA0t5kGNwLWv/71r9MMCeR8MwsKEXyAl2gFeeE9LeaD&#10;JY+eE/Wee+4Z1lhjjZTCwTGS06pXuDeLyJtnFD+pJ9yITTbZZCmvnhuvm266KT0dee6551K6kmVZ&#10;ViuJN/9ybeTc/cgjj6Q5wf3SMWtkZQC32kSKCdDFIzdSUHjhBXf8p59+eq1Hc+jTTz8N//rXv8Kr&#10;r76aIrV77713AloAnDx1Zk0AentyfuqXX345DSAj/5sbBSJ55A+SP/+f//wnbLLJJmlWlGaLJnNs&#10;/AbIU+etllxs+G65yWGJZ5999nThsSzLqqIIRNQLNjE7D+OLeIpJgMWyRlYGcCuJkwq50wAW4M3g&#10;RR77kjJBHiaPhZtB5CPPNNNM6TjJDQVkAXJGpXNC5FgBc44dOO8JnXDCCQm2OUZmjCGXnuPZcccd&#10;Ux151Ay8bJbvtJHI+eeYeSnK448/nkb9A+mWZVlVFMEFgg9HH3106TWEczlT83Jedzqe1RkZwK10&#10;MiFiTE4bIMvjNQaY/OMf/0g54ERxm0FElRl1vuyyy4Zbb7017LbbbinVhEGB5CuTHsGAR/K/e0oX&#10;XHBBemoAsJInqAFlmlqNF4uQDz66RE64SWAGAAYaWZZlVV1ANec7ztu///3vh5nOlsHynNMZf2RZ&#10;nZUBvAXFXT0DFHV3f91116W8ZCLHiDfNAZFElJtl0CVRbgZZDhkyZJi5gHl1NZFwcsAR6R49Nf83&#10;0WINAM3F64k5mTO1IyLC0mwvCmqkPfbYI/0+mHXGsiyr6mJq2z/+8Y/pvM1TVYI/XC85lzPosplm&#10;A7NGXxnAW1CkEDBfNgMsOakwghvY3mCDDdILVRhoQn4yd//M3PHaa6/Vtuw5Mf80NwW8Av+xxx6r&#10;1Q4Vr8RnsGBPz6cNeBORZ47s/MU0nMxnm222NPtJM4sbsLvuumu475FI/mqrreZptizLainxRJN3&#10;YfBUGCAnEKE3tVpWZ2UAb0HxiO3kk08OxxxzTHohDI/VGGgJhDOln17nzkBHcpjJD28G8TYyUlA4&#10;IfI2RgmwnW+++Xosqkx0/uyzz06DV3k9PwMWSYt5+umnUzswzowyvKyhWcVc6aTvEPFhwChvP5V4&#10;4vDJJ5/USpZlWa0jroPMBMW5MZ+S1bI6KwN4iwmY0tu6mJGDk8oyyyyTcqiZQeTQQw8NZ5xxRgJJ&#10;Tjo77bRT6ttTIj+d4+G17aRAkDpDdJ7j5lj1ivwrr7yytkX3i8GVzBYiaOUJAjn0TIlIes/vfve7&#10;FEHh2JtRPAXhKQIvCyK6M9FEE4Wpp546PXWwLMtqdZGCcthhhw2T/mhZnZUBvIUEcBNBBhaJGpMv&#10;TcqBgIs7fcTgS+ARcOzJF2AwE4teAUxqB4//eGkNx8SUg9Tjfffdt7ZF9+uUU05Jx6DX9Uu88ZJ8&#10;ddp4axrfc7OKlxVxE8Nc74h5vnmiwGDRnn6Vv2VZlmVVUQbwFhHwTWoJ4M2MHAAXKQfkg3N3P++8&#10;8yY4/+CDD1JElLc4apBmT4iUBwCWgZfA7FNPPdU2Ml2pHLwef+ONN+6x17jfeeedKR2Gm4P11lsv&#10;PUXIRWrKRhttlCC9mcULlsj1n3baadPLJRA3ZzxdIH/dsizLsqyulQG8BcQgOkZu5688J9pNXjKD&#10;Gpk1BPC+4447aq09K3K511133ZR/nkdggcHf/OY3KRL+3//+t62uJ0Q6DAM/t9pqqwTYY489dnrt&#10;/BNPPFHrMVT8vzTrjCekIpF2xFstiXpz/NxQXHjhhbUelmVZlmWNChnAKy7mcSaKDCAW3wwJcBNR&#10;Jk+5mcQxE9nm2LbccssUjZcAXCLOzAPek2Jg5RFHHNE2RzppO5NOOmmKJBfTUZpRzJnOzCx8x7wm&#10;n2g33zNPGRZYYAHnOlqWZVnWKJQBvAXEtH3MysE0fsx+otSSZ599Ns18cuONN6ZyM4ljZJAlgMgN&#10;hCLhDMYkMk7aTLOJqDyvKOaYGTjarAKuedMbc6fzdGTVVVdNvw3eMko6j18zb1mWZVmjVgbwFhEp&#10;JmussUaCQ6YeJP1g7bXXDvPMM09KQWhWXXvttWG88cZLg0R5xTvrhx9+eK21+UTuOgNEm3nQJaDN&#10;GADlexP5Zl54IvqWZVmWZY16GcBbSORL87p5UjimmmqqNBsKb71sdvGiICL43DwQte3JwaGjo8hB&#10;54USDKzkpUq8cIcbGfLpeenOm2++mfLZ6WNZlmVZ1qiXAbwFBWgBYKPTG72YQ3vvvfcebqYRq32R&#10;VsINzEwzzRRmn3329B2SisSNGHnrTDe4+uqr+02XlmVZltVNMoC3qJjFw1PMVVvMbkOON9JLl4Bt&#10;1fH0Y88990ww3sxpSJZlWZZVNRnALauiuvTSS1OaEYNtn3/++fQmt8UXXzzNB3/mmWem2VpI77Es&#10;y7Isq3tlALesikrzfPMyIKYXZLAlOd+bbrppiobjnnyFv2VZlmW1qgzgllVRkWJ02WWXpRcwMXUj&#10;837rRUGXXHKJ4duyLMuyekgGcMuqqHjREm9AZR74p59+Or31dODAgemlO5ZlWZZl9ZwM4JZVEX36&#10;6afh6KOPTqkmzPXNVJNLL710rTWkaQiXX375sNJKK3kqR8uyLMvqQRnALasi2mGHHdJr5V9//fX0&#10;ptD55psv5Xnz9lABN7OdfPjhh2ndsizLsqyekQHcsiqgU089NcF2nl5CJHyTTTZJ9TvvvHMagGlZ&#10;lmVZVs/LAG5Zo7nuvPPOlNvNi3WWWWaZFP3Odeihh4Zf/OIX4ZZbbqnVWJZlWZbVkzKAW9ZorHff&#10;fTflev/hD38IV1xxRZrtZMoppwx33313rUdI6ScMwvzuu+9qNZZlWZZl9aQM4JY1Gou0kjPOOCN8&#10;9NFHqcyMJ7POOmvo1atXqrcsy7Isq/lkALesionZTnjxDrnfRx11VK3WsizLsqxmkQHcsiqob7/9&#10;Nuy7777hrrvuqtVYlmVZltUsMoBblmVZlmVZVjfKAG5ZlmVZlmVZ3SgDuGVZlmVZlmV1o0ZrAL/v&#10;vvvSQLN63nbbbWs9LcuyrOI5csYZZ6y1WJZlWd2pSgM4XnnllWu9LcuyWlOXXnpp6flR5lxqWZZl&#10;dZ8qA+BF5Recl156qVZrWZbVWuL8p3Nh/lQwr3ck3LIsq3tVWQDPLy4GcMuyWlVHHnlkOg+WPQ0k&#10;UGH4tizL6n5VFsB10fHFxbKsVhbgzbkQ2LYsy7KaQ5UB8Hp29NuyrFYWQQjOhQZwy7Ks5lHlAdyD&#10;MC3LamUZwC3LsppPlU1ByXPAfeGxLKtVJQAnLc+yLMtqDlUWwBEj/mnzfOCWZbWqdB4sexqoc6hl&#10;WZbVvao0gKvNkR/LslpV+dNAT0NoWZbVHKoMgDeyB2JaltXKIg2v7Nwocy61LMuyuk+VB3DLsixr&#10;qIrnR0e+LcuyekYmVMuyLMuyLMvqRhnALcuyLMuyLKsbZQC3LMuyLMuyrG6UAdyyLMuyLMuyulEG&#10;cMuyLMuyLMvqRhnALcuyLMuyLKsbZQC3LMuyLMuyrG6UAdyyLMuyLMuyulEGcMuyLMuyLMvqRhnA&#10;LcuyLMuyLKsbZQC3LMuyLMuyrG6UAdyyLMuyLMuyulEGcMuyLMuyLMvqRhnALcuyLMuyLKsbZQC3&#10;LMuyLMuyrG6UAdyyLMuyLMuyulEGcMuyLMuyLMvqRhnALcuyLMuyLKsbZQC3LMuyLMuyrG6UAdyy&#10;LMuyLMuyulEGcMuyLMuyLMvqRhnALcsaKX3//ffhk08+SUvLsizLsjouA7hlWR3WTz/9FL799tvw&#10;v//9Lzz00ENh5ZVXTssff/wx/PDDD7VelmVZlmU1kgHcsqwOC/g+//zzwznnnBOuueaaMGTIkHD5&#10;5ZenurvuussQblmWZVkdkAHcsqwO67vvvgvHHntsmH/++cOss84aevXqFcYff/ywwAILhIsuuihF&#10;xi3LsizLaiwDuGVZHRYpKB9++GG49NJLw0QTTRTGGGOMMPvss4frrrsu5YNblmVZltW+DOCWZXVY&#10;RMCPPvroMO+884Y55pgj9OnTJ4E45QsuuMARcMuyLMvqgAzglmV1WOSAX3zxxcnXX399WGihhVIu&#10;+GWXXRbuvfde54BblmVZVgdkALdGe3k6vO4VkE0qysMPPxxWW221tKTMTCiWZVmWZbUvA7g1WsrT&#10;4fW8+O6//PJLp51YlmVZ1gjKAG6NlvJ0eJZlWZZlja4ygFujpTwdnmVZlmVZo6sM4NZoKU+HZ1mW&#10;ZVnW6CoDuDVaytPhWZZlWZY1usoAbo2W8nR4lmVZlmWNrjKAW6OtmnU6vLfffju88cYbdsX85ptv&#10;hg8++CD9xizLsiyrMzKAW6O9mmU6PMD/lVdeSWkwM844o10xTz/99GG66aYLH330Ue1f3LIsy7JG&#10;TgZwy+oivffee2HuuecOzzzzTIqU2tUy/65TTTVVesJhWZZlWZ2RAdyyukjvvPNOmGaaaRKsWdUT&#10;kW8i4QZwq4ryG4Utq3tlALesLtK7775rQKuw/O9rVU1+o7Bl9ZwM4JbVRTKgVVv+97WqJr9R2LJ6&#10;TgZwy+oiGdCqLf/7WlWT3yhsWT0nA7jVpdIbKpmyrWwqt6q4bEo6A1q15X9fq2rS+dpvFLas7pcB&#10;3OpSffzxx2m6NgysVNVlU9IZ0Kot//taVZPfKGxZPScDuNWlAlKYqu2pp54aZgq3qrlsSjoDWrXl&#10;f1+ravIbhS2r52QAt7pUghQgtcoqm5LOgFZt+d/XqqKa9Y3CllV1GcCtLlWrQErZ/6cBrdryv69V&#10;ZTXLG4Utq1VkALe6VAZwA1pV5X9fy7Isq6tkALe6VAZwA1pV5X9fy7Isq6tkALe6VAZwA1pV5X9f&#10;y7Isq6tkALe6VAZwA1pV5X9fy7Isq6tkALe6VAZwA1pV5X9fy7Isq6tkALe6VAZwA5rEVGavvfZa&#10;+M9//hOef/75NK/wSy+91Da38Pfff5/a7r777vDCCy+kcjPL/76WZVlWV8kAbnWpDOAGNAnQPvXU&#10;U8M888wTll566bDqqqumN4jed999aY5h2uacc86w3nrrpSUvAslf7d9s8r+v1ZXSa+Dff//98Oab&#10;b4Y33njDjua74Dvhu2nm84FldVYGcKtLZQA3oEnMJ8xrrieffPLw7LPPhnfeeSestNJK4ZRTTknf&#10;0WyzzRYuuuii8Mknn4R//vOf4ayzzgpff/11bevmU5X+fW+66ab0NMLqOfG7n3baacO4446bbkz5&#10;bdkzpu+C72SaaaYJH3/8ce3bsqzqyQBudakM4AZwiZSSE088MWy88cbhu+++S0C+ySabhL322itF&#10;t3bbbbew8847h5tvvjm8/PLL4Ysvvqht2Zyq0r/vyiuvHMYYY4yw4IILhtNOO80w3gMCLnv16hXG&#10;HnvslILF24PtD8J///vfMM4444Rf/OIX6Y3DllVVGcCtLpUB3AAuAeB//etfw29/+9vw1VdfhW+/&#10;/TbB+EYbbZTeuPfZZ5+Fyy+/PLUPHjw4rTfz66+r9O9L7v3ee++dABwQN4x3vwDw/v37h379+jX9&#10;zWd3inODvhcDuFVlGcCtLlVHIUWvOyZPmOhoUdR98803tVLzyQDevhQB33TTTdsAfMMNNwwbbLBB&#10;urA+8sgj4dNPP00gfuGFF4bf/e53ab1ZVdV/X4AbGBeI42233bbWao0q5QBu0PxZ/l6sVpEB3OpS&#10;dQRSgGtyUG+99dZw5ZVXppzgJ598si36+frrrycgY5AeucGAW7PJAN6+FAHffPPNh4mAA+QMtFp7&#10;7bXDcccdF+68886w//77hwMPPDD1a1ZV6d+XFKBLL700gfb444+foJslZcE4UXJr1MmgWS5/L1ar&#10;yABudak6AikMtCMNgcF55ANvs802aeANuX8MTFpmmWUSkB1//PFpBo177rmntmXzyADevni6wY3W&#10;SSedlOAbID/hhBNSVJzfAIB3wAEHhK222iqcccYZaeaDZlaV/n2VAy7o5t8pF+3MVmONOhk0y+Xv&#10;xWoVGcCtLlVHIIV8R1IRtthii/D555+nqaeA8dtvvz089thjYcoppwyPP/54Sk948MEHU3RcKSvN&#10;IgN4xwSEA94S63mZNCN+D3lds6pK/77kehehOxc3R0TJrVEng2a5/L1YrSIDuNWl6gikAN2kJRAJ&#10;RYD2FFNMkaahIwJOjvCaa66ZUlOeeuqppswFL/v/ZJq9qaeeOrz11lu1GqtKqhKA14twUz8qU0+4&#10;0XriiSfSy5fqAT6D8B5++OHw0EMPDTM4sV49++EpGcddvJHjxv3RRx9Nn9lsN/EGzXL5e7FaRQZw&#10;q0s1IgBOfjDiJEsE/KijjkoRU/KAuUAfdthhYe655w433nhj072Qoez/kxSKIUOGpDareqrCDRaR&#10;byCb1BNmPWE9N/WjKvUEAObz+btZYYUVwhJLLBFeeeWVWutQcW7YYYcdwmKLLRYWXXTRsP3226d0&#10;JW7Ci/WcJxhLsOSSS6b9sV/GjeSgfcstt4RJJ500PXFrtvEFBs1y+XuxWkUGcKtL1RFI4SLLfNDk&#10;eCNOshNPPHE44ogjwquvvhquu+66dBIGZPfdd99w+umnN91AzDIA5yaByJzf3lZNVeEGi2ixBl2W&#10;GQgfVQK2ebkKYwJefPHFMNVUU6WxHnnUmrehkoJ21113pag25xLqbrjhhrSuevZz1VVXpYG71DN+&#10;5OSTT071zCmPOActsMAC6f9rnXXWMYCPJvL3YrWKDOBWl6ojkAKA//73v08XTMQJl0GYpKRwkZ5v&#10;vvnCnnvuGY499ti0TjR8dIiAW9VWlW6wmOmku2c5YbabSSaZJNx7771pJqT1118/RaaVTkLkmjen&#10;0odzBPWkpnFjfuSRR6anZKoH0oH39dZbL+2D/TFjEttyvgDqeYK21FJLpZe60I9IOv923ISUvQAG&#10;09Zd/74GzXL5e7FaRQZwq0vVEUjhYskUhMwDjYhun3POOSm/kxSU5557Llx88cXh7LPPDs8880zT&#10;5W4iA7g1OkqDK1mSalJm2keFGGQNRBPBJhrNUzDGewjAmYaUNLTJJpsszQcPbBMlB6QPP/zwBN2q&#10;J+rN07F11103bLbZZml/HDvAftttt6W3q84555zpaRpP19Zaa60E5XwWx9C7d+/hPGjQoG59/blB&#10;s1z+XqxWkQHc6hFxsc3felgsF2fPaDY1A4ArmkceLDPJ2KPWfM9ESbsrQjoqRIoJoMqymH4i0z4q&#10;dMcddyS4BsDJ6WZO+BzAudEWgCvSXQRw1QPg++23XwJwQJ79cdzUX3311Sm/nKlOWR9vvPHCQgst&#10;lAZiAvDTTTddgu3cAwcOTP/vgF93QZ9Bs1z+XqxWkQHcskZCzQDgXKhI3cEciz1qzfcMvI3OUMDL&#10;d3jzJUvSOso8ql5F/+9//zvB9bXXXptmO1p++eXTOwC4sWG6UT73zDPPTBFr8rhJR2MAJQM3mSee&#10;9BLVsx/mlGd7BmDyt0C0G2An1WXrrbcOv/3tb9Ng77HGGivBHP25qQfiAfHcr732WurTndBn0CyX&#10;vxerVWQAt6yRUDMAOMcAcDBVYzGX1e56kw7F9+20o5ET040SsQaazzvvvDDbbLOluciJiHNzw6xI&#10;zPk/ePDgcOihh6bI9yyzzJJS0p5//vnUX/X/v737AL6nqvIEvoKkWRHXMCKODlKSRRFGggoyEkYB&#10;iUKRJKcFySBSBJFcJAFRJEkSSkAF0ZWMoQBFUsEQFBkFHHcWd6vWDbO7szVVvfu5///927/+9wu/&#10;97r79et3v1W33nvd93XfDvec7z33nHNXX3317LnnnguubLbfcMMN4bhWV0XuWcS5pSDWb3vb27Jt&#10;ttmmL5mT4rBp0peIZjnSfUmYFSQCnpAwAtpCwLUBOUyoH8jApJ95VeCCUrYCZt1w76x+etBBB4Us&#10;JlzNEOn9998/u/POO4MbikW4jj/++OyYY44JbiVcfhT5vIvbua3x97aaKpcU2VXyEHhpn4Bu5+qF&#10;SZC+RDTLke5LwqwgEfCEhBHQJgKeLLLNoEv3WxaUmI6w13L0dUHQNT/u6EuPRNuWJ8iIs1JEr+0s&#10;2GWpSp3DdoHf/dB2Au46WPS50HCZ4UaTh+2OZ19TcE731fMw61CM2fGMtWnQvS+i6mehXWXtmwUY&#10;0Mb3xj3wPQ/Pzv3WfxKaRyLgCZWCophEYGDTAXKJgM8euni/kW7k23VFMt50esI2oGrSNwzmc06E&#10;m187H3mzABYlEtRq8MLd5sYbbwypXY8++uiQ5jEf0F4HDJYskHbWWWeF9RzMMlx44YUhDS0ZbLZC&#10;jvYDDjgg+N5zPxoWVTyLOPBCQK2casbHp/vSbyakaxB47NmI+TjssMNCel/uXO6PNTsuuuiiMPsk&#10;o5A1OJrSnwkLkAh4QqUgPCcRGNh0gFwi4LOHLt5vZJs13KqYiYC3l4Db//a3vz0QSYsSIeHeRYTX&#10;7+233z4En/Kt9yxtrxOILbcewbDWb+BOtOqqq2bf+ta3giHkE5/4RFhAzWDgc5/7XPbtb397aOJb&#10;xbNAvsUFSG/7ve99L6xNceutt4ZtFnOaFRLuWsVAHHHEEdm9994b3pNjjz02GMnOOOOM7Itf/GKI&#10;wfD95JNPXsxCnlAvEgGvGKZ6jDotBtErn26vOqaB5MI2Uo+puUAdnYRiLE6jEYSsDY7n+6SBpEwi&#10;MLDpALlEwGcPXbrfsp3kV8SUDpCVbFbRdgL++uuvhzSMnhEr7ksvvZT99V//dbBaIpZbbrll8Iv3&#10;blqQqOiiUjXoIZZvAwJt9/vMM8/Mvv71r4fZSGRcsOxrr70WZLOVSoe1ylfxLLi9GCCst956IWB3&#10;6aWXDu+7lVENEtqgK5uA3Pty47/44ovBui1TkLz5Vok94YQTssMPPzzoapmF8IhZmh1oAxIBrxA6&#10;tZRZlLTUWHLRerHzKKvDhYIvlmnFj370o9nGG28cOobRKGG2ySabhLr+c8UVV8wRHnfffXdI1WU1&#10;uDaMXiNJQYqbBEHdJDlKBHz20KX7jThF0t3LUDBLmAYCbpEghAo8MwQ8GnG4GZgF3HbbbYObSt0+&#10;vQi3rDXIXPTJt7IxlxPuJnfddVfoK/Kyc3uw6Nqw7g1VPAvncl+832YODDLXXHPNQED5Qs8KvC/e&#10;m6iPzZJ4LmZIZBeSCtTMMTc0LkVFA19CvUgEvEIg2172yy+/PETjs8haLjn/Uhfr+C4rgAUjfDdl&#10;xNrtu2k9fnSEGAsCAWe7XLhgFGtET7jsvPPOrSLgTZOUps+bCPjsId3vBUBqkHf3IrqtIPR15hCv&#10;G5Mi4JbJX3LJJQcOgiIBv++++8JvBMpvbgWsvWZM6QXk+/3vf39w+ajTnzdPwJF95/KbuwkCzgLv&#10;U/sYkzbaaKNwvcNgPvelF9yTCy64IFt33XWztddeO1t22WUDEfebv/wsWcC9J96f+Buf4P9t4OQ5&#10;mT2X3hMRl5EooTkkAl4hjC4tFsHvjQDYddddg2U6705SrGO1tl122SWQ8PxKb74j7/Y5hrqmFv2X&#10;1YMANMW36aabBmGlng4VR/5594x8sa9OwZwIeHNIhLBZdOF+I8pcFXxG95Nisb8MiHfebcUxYnFf&#10;4nbWtFGJ06QwCQLOEsuKjSANIqfePUvoy3sOCDgdIYjW0vvXXXdduOdcUhDem2++uVZ3AvpHcKXV&#10;TCMB99vCR2Z0uTcgc9okTaR87pEEDsJ87ksv8AF3DxTWeCuh8gU3MKF7Z8XVwrvhvfH+xN8MgwyB&#10;4gUM6Nxvz8rMu5mKhOaQCHiFMLr0srNgs0ZbIjm/1DIU6xBYFqeQw9bINKaY8l1ksn2sDOpSjPy5&#10;dCJC7QMf+ECYUrNy3I477hiEonM5/jLLLLNYseTyOEJtGEyKpDR93jaQsTa0YZbQhfst4DIGXuYJ&#10;dL70CsJErOP/y4BsIYRkXi8S31ZMgoAjrXElzkFGEYSbJZcBBxhTyH96hCvBBz/4wezTn/50tsMO&#10;OwS9Y3a0TtA1gixlZqGbtN9vmTa8BzKicPmgvz70oQ8t8l0fBvO5L/2AZPu/uCoLMfn0u+4MMW0C&#10;Y533Jgbl+u29MRiSRcd3hsKtttoqGPzaMIs+S0gEvEJ4oUWFE4pSQ7EOFAl4sY4pO0LqtNNOC6Q7&#10;WsB9R8rtI1DVpdRs567Cd5z13Pe3vOUtYYRvKonQMpWEbOfL8ssvH6xTlEydCiYR8OaQCHiz6NL9&#10;RqLLrNS9yHXXMQkCPh8gvKyT0XgSf7NeIpWepRnSRx55ZF4p/0aFc7J0I/+R0Mbf3DvM2L7wwguh&#10;PQIAJ0l6tYeVflbcTvLwvnhPvC/F3+6HlWIfffTRsPgVjpHQLBIBrxCPP/54INd33HFHEIwCHCyP&#10;LJDSS+5lNwpnoY51RK+zIvCf819+fKaHfDel5/8CMHUc1m7TR6wg/rPvvvsGC/oSSywRFIf6OhYS&#10;Hy0IsTi3OnUrmETAm0Mi4M2iS/ebpbvMSt1rex7JBzwhISFhfCQCXiFYHliskWb+VWussUaYkmXt&#10;FqEu8JKgp7xiHSmSuJOwFpiyEwzBt9t2fll8/hxH/lL/2WmnnQJxN1o1XYRYy/Npiq2f4mABaELB&#10;TIqkCCoxO1D31GtEIuDjw2DRuxytM2Voss4gdIGAI8nRV7tX6WUFTz7gCQkJCdUhEfACxrXuUM4C&#10;Kg866KCQxYQfGiJttSlWb6DIY53bb799ka+aPJwWWDjmmGOCFSr6qyHo0kxxSZE5JQ+Bl/bJedov&#10;sKQpBTMpksLHzWILzt8E2kDGppEQeqeHWaGuyTrDYhrvdxnIN3LNgi3uSb6Qc72QfMATEhISqkMi&#10;4AtRpXWH0ufHjWwAhW9bkRjk60Qg1DGvah4s2P5TRCQ0fO76oesE3H0ou591IRHw0eBd7bdCnefH&#10;St1EnfmS8K4QcCDvptVdpA4kAp6QkNA0EgFfiC5bd6DrBLxpJAI+GgwU+61QByzWTdSxfz7o2ruN&#10;hOflXT/5VwTyTg4Wy7S5nkQkAp6QkNA0EgGfESQCXi0SAR8NLNNIGvLXb4W6JusMiy692+6J+4E0&#10;R0TXlEFgiPDfspI/3jQhEfCEhISmkQh4ARTTOD7gbUXXCThix71hnCC7+SAR8NHAAt5vhTpgmW6i&#10;zixbwMm0b3zjGwt//RmubxCJ9l8ykkwslpQFZXjEwaj4FZmypPFrujivnOLaEjGpdrWpLflS1q5J&#10;Id6PSd2LfGnTfZlWJAK+EIg3sh0tOdH/W6GU4vZpjPCHLhNwvt8CXAWpXnTRRY2QgETAR4NBUr8V&#10;6ghzg6gm6szXB7zpTDt1ooyAk2vDEHBEmxW8S5gEATcLY8XHFVZYIWTJcu+bLs5r3Yj8NU+qXW1q&#10;S76UtWtS8J5qz6TuRb606b5MKzpJwCmH+ZKw5ANeDZomhYJTLb1siX5L8lvx06pwf//3f1/ryDwR&#10;8NGB+Ho2/Vaoa7LOsGg6006diC4o+UwoDBDep0FA3NUlM5MFfHQ4p7iEJZdcMnvppZeCNbHp8vzz&#10;z4e1JfIyZFLtalNb8qWsXZMC2aMt9FtZW5ssbbov04pOEnDKJCoXymKaXUeqQhcJOCJlUGRhozhD&#10;EQuyxTJeFxIBHx9cQAatUNdknUHwvjWZaadukI3en9hnGBeGkZVRvpaV5AM+PPLnrFNW9YNrLcqQ&#10;SbWrTW3Jo6xdk0KU+QjwpNGm+zKt6CQBZ8VmzUbAo2KYDxlXhyIplml0PYnoIgHnT3zSSScFy3ee&#10;BChvfetbO3OdvTDtBDxhOkG+lslHZVpl5KQJeFPnLKJMhkyqXW1qSx5tkrOpLd1C533AkWlkPE/O&#10;TJ32Qhcj/KGLBJw1U47nt7zlLYs9q4033jgsyV8X2iB8kgBMGAcMEkUXkml1sRsXiYD/WYYkAj4X&#10;bZKzqS3dQicJOCsMH0dEOwZWRp/FSMZ7+XqbXu1ahD90kYCDa/n0pz+dLbfccuG5soavtdZa2f33&#10;37+wRj1og/BJAjBhVJBncbCaL+RkP9mInCcXlGqQCPhctKktebRJzqa2dAud9gGPpLsYsR8VSRko&#10;pmL9LqArBJz/rUwaVgv93//7f4fvzzzzTPbxj388e8Mb3pC9973vza6//vrsn//5n8P+WEYJuuuH&#10;NgifJAATRgUZSNYxNjBKkIcxE1QvxCB1n/5fVnqR97YjEfA/y5BEwOeiTXI2taVb6CQBN7Xaj0RT&#10;Er18Ff03Evdo+Y4lWcAHo+5Oye9bKrkrr7wyu/baa7Ovfe1r2eabb5696U1vCoMu0fJSI51++unZ&#10;1VdfnV111VXZddddF/KWVok2CJ8kABNGBbJMRireoQixMskFpTkCbsaOzJqU73yZDEkEfC7aJGdT&#10;W7qFzlrAy5TIMBYadfJTqvkyzYqpKwRcWrl77703kGoE/LDDDgvXVXxW3FCuuOKKUM+y41UruDYI&#10;n0m2wUyEe9qGBSGaKl1aeCJau8k0n94jRd8ZxtBAjiLvXTFSTILoxRzXZu2cfxIokyGJgM9FG2R9&#10;RGpLt9ApAs56jUBTKPn8trFEhdMPFIs6ZWVSVooq0BUCDkg4S7i0cqeddlrIE1sk4O94xztCW9RT&#10;qiZNbRA+k2yD96ktC0I0Vbq28AQSjjAj0lFG2jYI6hf7Wyzk5DRiEkSPTPpv/+2/hTKpQV2ZDEkE&#10;fC7aIOsjUlu6hU4RcAQZyS5TDAoFM6voEgHPw5LiZVlQPvaxjwU/8LrQBuEzyTY4d1sWhGiqpIUn&#10;FoAcjdlSimVajRRtIHqTQJkMSQR8Ltog6yNSW7qFTrqgxGCh+YBSoUB8FslcLPZPK7pKwAVjyoLi&#10;uuJzWm211bIHH3ywVqtSG4TPJNsQz42Yzgr0m6RwFqwazAreJSQC/ud3OhHwuWiDrI9IbekWOkXA&#10;Y3DlKG4kXY7why4S8D/96U/heb788svZCSeckL3zne8MK2A++uijC2vUhzYIn0m2YRaFb1I4C0AO&#10;GuiOKiPl75e9qB/+7//9v6EU0Wu745Wtcmr7MBmQEgH/8zudCPhctKnfp7Z0C50i4BQAku0zWkOL&#10;xf5ZxLQRcNZrBFugUlm5++67g5vJCiuskO20007ZnXfeme22227Zww8/HK7VNSLnvsfj+LSd1dY+&#10;20ZFG4TPJNswi8I3KZwFYAEvk63KIPlqcazbbrstxOs8++yzpeT4tddey2644YZQXn311YVby7eT&#10;E9ygHM9x+VODmTFrAciSZLu+3m9GrA1EbxIoe6cndS/a1JY82tTvU1u6hU4R8BhU5LMYnR/LLEb4&#10;Q1OCrKpOSVGzZm+66abZRhttlG244YaLyoc//OHszW9+8xzFb+n5D37wg9kmm2wSMqC8/e1vD9ve&#10;//73Zx/96EcDWd9ggw1CxgFxAqzlcocj5aOgqutkzUMOyqx6gzBJATiLwrdr10yekWvRck3m9Zoh&#10;zEN9/5svBE0ffvjh2fbbb5+dfPLJoW+arcoTYyT7E5/4RHbwwQeH4vsf/vCHUIrbZaZ5/PHHs1VX&#10;XTXMXDqu4zvPj3/842zNNdcM5yETDM7/x//4HwvPsjjaRMANIhgJtKNONzooe6cTAZ+LNvX71JZu&#10;oZM+4OOgixH+MG0EnBJCmhFuPt5bb711UPx/+7d/m/3lX/7lYs/GIjwyn6y00krZMsssE37bLs+u&#10;+h/5yEdCsOYSSyyxqL7c4d///vdHUnLjXKfzxSnzxx57LFyXT9ZAGV6GxSQF4CwK3y5dM8KdD1iP&#10;M4fKIDBwsDjPF88991zonzfddFP2T//0TyFT1XHHHRcWygL94pZbbgn9VftYyN/1rneFNKI333xz&#10;tuKKKy7a7jjf/OY3s+OPPz70bc9EPdtZxBF5KUgR96OOOipksOk3uBCw3QYCru1bbrllMDCIZTGz&#10;V/UiYnmUvdOJgM9Fm/p9aku30EkCTomMGijkv12L8IdpJOAs1KxXFDeFylrNMsSiHYlDLAg1QhGX&#10;pM8XCp1ljFU8v91/kIA4bT0fjHOdyLdpdATCokIIxK233hq2sdwNS8InKQBnUfh26ZrJODKSTCPz&#10;oozTh5DcflA/34/yxTF6QWC0maef/vSnoQ/svvvuoR3RMm1AesEFF4Q6ZsBsf/e7352de+652Xnn&#10;nRfIddwuG40UpJ/97GezPffcMxzPuf33gQceCMdDXH/yk5+Eul/+8pdDv0LyXTM5ki+/+c1vgmwk&#10;IydF9OSZN4uXv5/SXt5zzz21WcLL3ulEwOeiTf0+taVb6CQBNx0ZrTs+50PGuxjhD00JMpat97zn&#10;PcHyNA5MI2+88cbBqs3ytc4662TXXHNNsFSdeeaZ4VryisrvVVZZJVxffrviHdh2222zZZdddrF9&#10;3FRGuR/jCB95yS+++OJsvfXWy1ZfffWQx1wb119//WDFKwsmK8MkBeAsCt8uXTMSHeVcJOAwzEqY&#10;owaqI8Ys2gi4frzXXnsFAq6vA8J8/vnnh/5uUIxsI8/nnHNOIOHIeNxOxpxyyinZzjvvnO29997h&#10;eNrt+Hy/I374wx9mW2yxRSD7/MKRd3XMkuVLXEtAP6xaPurPf/zjHxel7Cwj0wYHBhllaxpY6bef&#10;+8w4KHunEwGfizb1+9SWbqHTLigUDELtJYnCdZB1x35156tc2o6mBBlFw6Krc44DioryjS4jCkv2&#10;JZdcEnw/TdNyKUGqWb0oqU996lPBxzu6n8TC19SS9Pblt1sCmt/oKMptHOETrXCm8qNVnr8qd5j5&#10;BIZOUgDOovDt0jVzIfHeIcCuKcpJMrIuPPTQQ6EPRws4v2wFoUZAxUFECziiXWYBj9ujBXyXXXbJ&#10;9thjjzkWcJZ2pFc/UxBy/7Xf/1mVuXjky/LLL79oFq1K+WhQcf311wfZI2DcPb7jjjsW7p0Lq/qS&#10;SXkZpXCfGSdgvB/K3ulEwOeiTf0+taVb6DQBR5hZa1h1CLJhCDhFVBSAsQyyDLUZTQkyCo+CLLPy&#10;zAeynFCMxWfAeuU53HfffdnRRx8dpp+/+MUvZrfffnuwhvH3VCfWR9K9A4QEf1P7WJkQe2SAe8so&#10;GEf4sIAjGuuuu2629tprh0EEIu63hYWSBbyd6No1C6QkE2NfcW2D5KNBo/43SkC6hYxYrvlmG0Sb&#10;8fnCF76Q/epXv8quuOKKEJDJBxxZfvLJJ7Onnnoq9Ffbvv3tb8/Z7juXLf93nJghBTF3DUg+ty6E&#10;mxVcX+feRS4h/Lbni6wqZGOV8tG5fvazn4Xl5uM9VszUGSRwOTFjqLzyyitBji211FJz6ioGGXUt&#10;Klb2TicCPhdt6vepLd1CJwl4UbGw8lAcw4Cle5QI/7ajDYJsWFBcgq60N6+IFO0XeMX6RfnK/01x&#10;nXTSSdm+++6bHXvsseFTsKbCwiYTwosvvhimur/zne+E36xKsqKMOrU7jqsNa53rU+66667QDr7g&#10;SAaFPawPeFXuPqNgFoXvrCscxJblnEHDfZhvTAwXkFNPPTXbYYcdshNPPDFkK5LFROpQpPTyyy8P&#10;RFqfPeSQQ7KDDjoouI94z82sIaL57Z4DMm72yPHMZun/CPa1114b3LsMvrfbbruQqrSfFZlsqFo+&#10;ul4GgqIMUxgXyCADDMX168tc4vIzeLbVafgpe6cTAZ+LNvX71JZuobNBmJF0z1dJjBrhnwcLJpLV&#10;D73qpIUmFkCmg7e97W1zlJbyyU9+Mnv99deDwqTgYvGblch3WRV8j7+VeO+Qe/dCekNZVli/RsG4&#10;rjYxIOyXv/xlSLfo0+/5ZDyoyt1nFMyi8O3aNbNik48Ko4PSz7Kdn00c1qBRhL4os4d4DpZv7zzS&#10;TebGPqB/s3or+Xvt/pdtdxzHc9zoT+48rOBczwxuHbMf6pCPBgIG10UZpggwZxTgx27wYEbAeV94&#10;4YXgr84PngFhEiv6JgI+F23q96kt3UKnXVBGAfJeJjCVYSwRhO6ghSaKdaKAjdOoyqwvNOE6o3sG&#10;lxEWI1PNg6bIhwFivtlmm4VsKqMScPe6ClcbAwOkoWxwNQhVtWEUzKLw7dI1i4+JMi3vduf6+iES&#10;dXJyvsaNCDIxb2Tw/tqWl5X6Q1mf6LXd8cpkba/tRdQhHxlHzNIV3Ur8NhNADl144YXBxz1/TQwI&#10;5JL9daPsnU4EfC7a1O9TW7qFThFwSoFCGYdEjxrhD4jUoIUminUsIiEHNH9ApLCrC03wey5TnL1g&#10;kOK6ZApxjaaU3Y8q4Nju7zgEfNYxi8K3S9dshlAh08hF18X67bOfjIxW866hLvn40ksvBcNBDCa3&#10;LgHrN4u8WbCzzz47O+uss4JBZRIoe6cTAZ+LNvX71JZuoVMEHEmlUMYh0eNg0EITUKxjilIdOaFt&#10;174uLTTh2uXi/dKXvpRdeeWVYaAxDBBjiso0rPYOY8UaFomAj49ZFL5dumaykBWcNRsxJDNhmDSE&#10;gIirVyzTSs7rJHpcZPiCc3k79NBDQ8AlsJAnAv5ntKktebSp36e2dAuddEFBYssUwSDyPU6EPwxa&#10;aAKKdeTCtZgEgiqCHzlUP6bZmuaFJigVU60GDSw/Un1Z2VJbBrlNIMYUFgIe/TqrQiLg42MWhW+X&#10;rjkS71jIRq4ogtcHkejovlJWyKhpRN1EjyGCHCPHI2yT4xwJTwS8XW3Jo039PrWlW+hsEGaZIui1&#10;HSggftajRvjDoIUmoFhnn332CSQbURXxjhAiiL63eaEJbUTsrU7ZCwYb8vjmFbSpWO4yg/wb8wS8&#10;apKcCPj4mEXh26VrJt8Q7mgJB7Iqfu8H/1E3+oPny6jGi0ljEkSPSx7rt4XFygLvm0DZO50I+Fy0&#10;qd+ntnQLnSLgFECe7JWVXlZwU7DjRvgPWmiCxbpYh3Vbeq1oAUcI8xbwNi408fOf/zzbeuutw3GR&#10;WEsll+Giiy4KgrP4DFw/wdoPiYC3G7MofJPCWQBydhiiPk2YBNH73e9+FwwnZLyMKJNA2TudCPhc&#10;tKnfp7Z0C52zgLPMIJnINEtNvlAc/RCtOOqOYgHvt9DE17/+9RBsyX/bqmixjnbKZR0XkWj7QhOu&#10;UX7dPKHmf25hHJlY4vmc49JLLw3EP19XcT3q9IP900LAo9sP/3bPtKnifGYhBrnz1IFZFL5du2Yz&#10;flHmxUJ+9poljPA/MpYFvfj/ZAEfDk888URYeEuWJzOUZGp0LWwSZWsJuBdcBq3KOYoeHBVl/SsR&#10;8LlIbekWOumCwoI9iiLwn3EETvR57rfQBOv26aefvqiOTCZIt5d51113bfVCE6zwRxxxxGKEWnF9&#10;Rx55ZFDK++23Xwgs9Z1wz9ezKpylmAcFVU4TAackDEIUAqmp4nxmOyahmGZR+HbpmpHlfL+MBbEe&#10;FCvDQFH2X2UQeW8rmiR6ZI6MV8V7h5A3/W6VrSVAj5DTDEXuS1Mo61+JgM9Faku30EkCDkh4XpHE&#10;DCnDABGnSIplGHKOhPdaaIIFHATfxDqmHqMF0wvd5oUm+G1/5jOfWUxxKFIlckW55JJLQlYWwaEG&#10;Ft///veDu8o73vGOYPl2DcNkNJkmAu65mZkwu5EPfK27mI1w3kkIwFkUvl265jgjyOJNNpJvZCYC&#10;PgjkaFE2xtKkxbRKNEn0ZMLiSliUoWYx77777oW1mgHdwyiUn0XznVxU8tvrRln/SgR8LlJbuoXO&#10;WsAJNAohIrqmDEIVEf4I5qCFJop1Ivh2l+XLbsNCE9rF8u4+5u/LcsstF3zYEfQf/OAH2XnnnReE&#10;eoTthHlR0PeD+tNEwAkipLhJeI6TEoCzKHy7dM0IOFmnuKaIfmkIEW8EOxHw8fD000+XEvC3v/3t&#10;QX42SXrbhLL+lQj4XKS2dAudJOCUC4tzEV4WSqIf/LdrEf5QlSBDXt0fSyXzXaQ0tt122zCVCXfd&#10;dVd2/vnnD8xyMgjTSMCbFkSTFICzKHy7dM3R2k0e+nRdCiLYS86Rjer7LJLHWAbJ17aiSaInc1TZ&#10;EvVcCmeZzJT1r0TA5yK1pVuYGQLOMuNlGaQgEO2uRfhDlYKMG4zATym0uMtEEstCzuXEPcynXhwF&#10;iYAPxiQF4CwK365dc4yVIe/ITMW2Xoj1feYNE/kyrUaKpokeVxMxQoIdFS58t91228xav6GsfyUC&#10;PhepLd1Cp11Q8plQopVnELoY4Q91CLK48E+E7z/60Y9C+sH8ghOjIBHwwZikAJxF4ZsUTnfRNNEj&#10;K7nybLXVVtmWW24Z4oNmmXxDWf9KBHwuUlu6hc4GYSLSXo44vcdtYhgCjazH/xTLtE6vQhOCjNvJ&#10;zTffHPKXj+sPnQj4YExSAM6i8O3aNfeyZA8jJ6PVPMpF/xs2yL2NmATRE79jEZ4zzjhjbINF09Be&#10;s8ruVVVtL+tfiYDPRWpLt9BZAj4quhhgBHULMi4nAjH5hMtta4XPl19+eeHe+SMR8MGYpACcReHb&#10;pWtGmIsGhljIun5AvtUzwxj9yJFx92ZaMQmih7iee+65YTl6mbGmBeQnI4sMTNIV+l6XHE0EfC5S&#10;W7qFTlvA81YdhRW8l3LpcoQ/1CnIWHKQ77e+9a2LlLhFHBBo5x0FiYAPxiQF4CwK3y5dM8JMJo4i&#10;5/w3xtj4Hv/j3vg+jZgE0UO6zz777BBLI63sNECbrUWxwgorLJL1vh9zzDFjDyLK+lci4HOR2tIt&#10;dJKAUyxROOQLa02vadKoSHyW/VeZVuUCdQoyx373u9+92P0aJ69tIuCDMUkBOIvCt0vXTEYWA9WH&#10;RcwSBVFucltxb6bVDSUR8OHw61//erHF1RTyf9wYqbL+lQj4XKS2dAudJOCUQrR4D7vIRJcj/KFO&#10;QWZZ9Le97W2LCWX3m0/4MHnKi0gEfDAmKQBnUfh24ZrJQ/KR+4g+6nr8zpdBJDq6oOjfSjyWz2lF&#10;Fwn4v/zLv4S1F0aRv71w//33B8NKlPGxWGjtvvvuW1hrNJT1r0TA5yK1pVvoLAGnJBQvSAQFMc1W&#10;7HFQpyAj5K12WRTK73//+4PFZBQkAj4YkxSAsyh8u3DNZGOxnxbLMDJSHQaOSNpljUouevODrCcM&#10;OxYuq5IkA2ORAM+dd945GEHyaWGd1/nyxbay7bHEDC1W8VxppZUWe2dssxLwOCjrX4mAz0VqS7fQ&#10;SQIerd2UhE8viUJQDGPF7lqEP9QtyJ555pmwuMTyyy+fLb300ovy2hLeoyAR8MGYpACcReHbpWsm&#10;z8oI8zByjhW9rJ7t0zpLOI58RE7dS5mf5lPMHLpnJ510Uvbaa6+V1ulXnDMS4wi/n3/++WzdddfN&#10;llpqqaDDWKePP/74QMKdk36zYJpVN/Ple9/7XpDZxX1+W/cBwSY7999//+xNb3rTIvJN5h9xxBFj&#10;L75W1r8SAZ+L1JZuobNBmNGlJJJpxbZBUJ9Q6VKEPzQhyHTIL3zhC9lnP/vZ7Mknn1xMOcwHiYAP&#10;xiQF4CwK3y5dM5lWZunutR3IRsYI96BsnQTbe/237RhHPv7X//pfQzaQN7/5zfMuVhNWyvYNKu99&#10;73tDu/PgyrL77rtnSyyxxCKCrMhYcu+994aF0vbYY49sp512ynbZZZdQdt111yCzN9poo7A40I47&#10;7hi2xf32+bzwwgvD2g+ul5x/17veFVZEPuGEE4JMHRdl/SsR8LlIbekWOkvARwUF1LUIf2hKkBHw&#10;plTHjYhPBHwwJikAZ1H4duGaEeU8MSsrvazgtpfVj4XBYlrdUMaRj/6btwg3VbS32FbkGDEu1rXa&#10;pkxV3AXJP3IvXxzn8ssvzw488MDsD3/4w2L7lbyfOv/yuN33KlDWvxIBn4vUlm4hEfACuhjhD00I&#10;MtYR05Xnn3/+2NORBHsi4P0xSQE4i8K3K9dMxsXgSTIuX6Ls6wUy0P8YKcjGfJlW8g3jEnApWN/w&#10;hjeEYHRrIQxbnFMp29erOIdzeYbFtpJna6+99mIEfLnllssuueSSvi6BfMWlEyTHJ4Gy/pUI+Fyk&#10;tnQLiYAXEF1QCLeopPz2Oc1oioCzgFPi+aCfUZAI+GBMUgDOovDt0jVHF72EBaiCgL/lLW/JXnnl&#10;lSBThimvv/56WMTm1FNPDe9WWZ2y8uqrry7ST8W2ksEXXXTRnDzdyqCAeJbxyy67LDvggAMm9n6X&#10;9a9EwOcitaVbSAS8BKw5XYrwh0TA/4xEwMfHLArfpHD+jBjoHgkeOTnrFnD3A5EdFqzR3PWshvmv&#10;//qvC7cOBtkaz1fWVs9hv/32C37fUgauueaaIbiyV0yO4xkIcKMRQL/llluOnL1qHJT1r0TA5yK1&#10;pVvoLAFn3UEEKQbTpizbwyiILkb4Q1MEPLqgJAJePyYpANsufK3O+uijj4Y++8tf/jL7+c9/Hp57&#10;xB//+MfsJz/5SfbYY48N3R+6pHDIONeSt5LGwgDRD3GWMLqsMFA41jTPElZFwOfz31HzgA9zPi6A&#10;nqO83fpAL9cTMtszdLz8O0A2Ok+TKOtfTeitQWhTv09t6RY6ScApl7x1hiCK1uxe6HKEPzQlyKSt&#10;QsARoHGQCPhgTFIAtl34et9lpvD+bL/99tnKK6+cHXrooeG9FGTGyrfddttlO+ywQ8jyMAzZ6JLC&#10;McPnWqJczJcyA0Qe/ltcRZNxw/EG/betGEc++m/bCPiwcKz3ve99c8i3InXhj370o4W1mkFZ/xrn&#10;uVSFNvX71JZuoZMEnIKIbiMUCuKsEFi9FITtRSGUL/47a1Ospiz/9Kc/hcj6YQqr4hVXXJEdd9xx&#10;geSU1SkrzlGcHk0EfDAmKQDbLnzlSRasdvLJJ4f3/ZZbbgmE3Ht5++23B/L9u9/9LvRpA8YXX3xx&#10;4T97o0sKh3wc1aBAppaldHVvptVIMQ7RG5UQt4GAs46XrWLMn/2b3/zmvFxjxkVZ/0oEfC5SW7qF&#10;ThJwCoJFO36PSsEUaT8FgYR3McIfRhFkiOo222yTbbrppiFH7IYbbti3qOP+rb/++qX7i0V9x3aO&#10;vHsAJAI+GJMUgG0XvgLc5EmOy2P/7Gc/W7Ra39NPP53JFGGw+NRTTwWybip+ELqkcMhHfRWRnq+s&#10;8x8kLT9T6L4owwCp+z//5/8s/FUOMxVls2i9tjteGVm0fZhnO6sEnPGjLGuKvvLEE08srNUMyvpX&#10;IuBzkdrSLXSSgCPQhEicZo0+igTWrGIUQRZJ8Ec+8pHsk5/8ZLbFFlv0LZtvvnm2ySabZBtvvHH4&#10;XlYnX9RxbOcoEuFEwAdjkgKw7cI3EvAHH3ww/H7ooYdCfmSf/GF/8YtfZKeffnp4r2V+cD2D0CWF&#10;wzBRJF2xIOGDICYm/x/3ZRj3E31PQCAZ/eyzz5b6JlsV8oYbbghFxo+Isu1mzgyqHM9xY39GvMUA&#10;fP3rXw+W3H/8x3/suzBY3QQcwUZ28+sjtIGAwx133BFctOKzlEHl4IMPHjuV7HxR1r8SAZ+L1JZu&#10;obNBmKwyBNR8FQR0LcIfxiHgm222WehkAiv7FQqGEqRQuKOU1cmXf/qnfwoEu4wIx3MnAt4bkxSA&#10;bRe+CLgsEILQABG3ap/VAJGxl19+ObyDpuD5g7OQD4L39T3veU9wY5l2kHHRel0sg4LNoxwlE5H1&#10;YeWq+3344YcHn3yuQVLjIcl5Yoxk65sIoOK7+60Ut1tW/fHHH89WXXXVMCBw3M9//vPhPJ77Gmus&#10;kZ1yyilh+7bbbtv3udVJwH/zm98EIxDDxLHHHhvaDQYJRQLuXth/zz33hJmaMmJeNQE3CLrzzjuz&#10;1VdfPRzT0vjFGckmUCZTEgGfi9SWbqGzBHxUdDHCH8Yh4EjwsBaaH/7wh9kFF1xQOk1cBAsQC2Qi&#10;4KNhkgKw7cIXAefz/cADD4TfLN8IOZcUwWWW45ax53vf+15mCv65554L9frBoNKMjWufZeRd/OYD&#10;95hrw0033RQGM2SqeJFoFUY++epLnYfUs5CbtfjWt74VFokxgIrbHYdl+/jjjw/PxHuo3rvf/e5Q&#10;55FHHsmuuuqq0Nc9b8eM70IZWHvrIODI9Lrrrrtoafgll1wyEHHXzzUmEvDokoMIr7LKKsEH27Ub&#10;qBhQ5FE1AQfy2izCIYcc0iqimwj4XKS2dAudJeCsOCw0yrCWHehihD+MS8CHIaoUSswDPsz0JeWY&#10;CPjomKQAbLvw9VyPOOKI7Jlnngm/uSkcdthh4dNgElk76KCDAoFj/R4m2AxBlOe5nyvDtCAGqo9C&#10;pMlH/x1GnuZhFuKd73xn9tOf/jQQzt133z20I+bO9gwM3tXRR21HqOXJli8b6Y7bDabkrpbBZs89&#10;9wzHY433X0TbsTynmGsbWZV20jbynN9/vrBSk41k5HyJXi9CrE3er6WWWmrRbKqy7LLLBsu8GUNt&#10;Q8LV9W4i3/m6spF87Wtfm+PHXgcBd7+49hx55JGNu55ElMmURMDnIrWlW+gkAY9WbAKZoojCzMsy&#10;CKw7XYvwh0TA/4xEwMdH24UvooXURB9jn/nfCAciNymyMWnkfbgRufmQ8VH9xxFjVl0E3H3fa6+9&#10;AgGPFl7PRkYalm79Uj9FtM8555xAwpHxuJ0rEBK78847Z3vvvXc4nnM7fnQ7ghtvvDEQ3g022CCc&#10;R3H8ZZZZZk6xAI32j0JqexFi7xcZU7xHihgYMyquFwlHxl2PJeaLdQW15+VUHQScBdyMAhce93cS&#10;KJMpiYDPRWpLt9BJAk6oKyzWBJiXhLXG5yASPW6EP1DulH0/9KrTpih/Qj8R8MGYlCCapABMwnf6&#10;wRKMdJN1niW5F8l4v9k+5B0JL6eclMMAAGbVSURBVCv9/scNiCtItIDvtttuoeiPZAe5Fy3g+mWZ&#10;BTxujxbwXXbZJbgTOR7Z7r/OA/z9l19++WBF5isOiC7XpDe/+c1zinrIb5UE3EwLPRSJdL7ISe9/&#10;ZKVrk4716KOPDi4qxbp8s7U7IhHwZtEmWZfa0i10koBTBBQL4UaAURjA53AYK/aoEf5AeA2K8i/W&#10;iVPabYvyd65EwAdjUoJokgIwCd9ugGGCbCkSReQOQa8Szz//fLBcX3fddcE3mmX3C1/4QvarX/0q&#10;pIQkz/iAI9pPPvlkSBHJom3bt7/97TnbfScn/d9xouxEzOV0dy7ZPN74xjcGX3/ykiwmI/V//T5f&#10;yFuycRSi14sQO9fDDz88J8OIIvjUCqzaxLqvsMyT746Tr4uQI8X57CmJgDeLNsm61JZuoZMEPBLv&#10;WJBnVp1hlEok2uoh68MSbyBEB0X5F+uI4CeMEWjZRtoU5U8xlZFgikMWCRYmii4GaLLQlxFwwp0F&#10;R7vzSAR8PExSACbhO91Auj2/KCMZJ2yLsTP29TNWMHDkLd/k6yDZSk6ceuqpYfXRE088MVtrrbWC&#10;fENS+T5ffvnlgUizigsG5KPPVUPAIncN1u78du8eMr7mmmuG45GDgjpZk6WYJOvIkMsuu2wR6e8F&#10;smlUotePECP9119/fZDhb3/724NOQLTphH/5l39ZFIRJRmqDazBw8Ey4xXguv/71rxcebQESAW8W&#10;bZJ1qS3dQicJOEVAIURLOLDwDOPjmP/PfDEoyh+KdfgmqkP42Y7wtyXKv4wEI9+UhnZQAPwpDSQi&#10;CY8EPP52LlOsIv8FXRmQRCQCPh4mKQCT8J1ukHN50l2EAX8v40N009P/43EiiR8EckGmj2uuuSZY&#10;vhFRpFs7fvnLX4bfMtiweiv598s7V7bdcRzPcR0f6SXDBS867pVXXhkIOCNHL4xD9AYRYu0h67ne&#10;2B8NMmV5wMkmswGf/vSnsy996Uvh3hSRCHizaJOsS23pFjpJwMcBgY28zzfCHwZF+UOxjkAkkfyE&#10;relTwi/v4zjJKP88CY5CWZpB5DtazhQ+lpSGNv7gBz8IBJx1x3VsvfXW2Zve9KZQj48lS5DBg3ba&#10;nwj46JikAEzCd7oxyFrdD9HinQd5SQYN4+JHZiF8EVGOKRHkW1nMS6/tjlf2f25xZJGS319EnQS8&#10;F8oIOGin371ie+og4CBgVRYU92oSKJMpiYDPRWpLt9BZAo5II4L5ggwPUhCUS55c5sug/w6K8odi&#10;nX322SeQbFOz/CMRQgSxDVH+eRLs/BSCayreF+XjH/94EJas8QKptOO73/1u9ra3vW2xulbLpHyU&#10;RMBHxyQF4KTOHQeYrJlcCposzmkwqw3TjjhLyMrNWhz7Jjk5CP5XNkvIAj6K4aINaBMBH4R+5+tl&#10;gBlU9OMLL7wwyPff/va3pXX6Fecct1+UyZREwOcitaVbmAkf8FgIrEE+3aNG+MOgKH+WjWId1m2+&#10;jdECjhC2Jco/T4IjATdgKLu3CC3fSwScINcOwUWR+OeL63eNrikR8NExSQE4qXNTyO973/tCcf4m&#10;i3MKqJsUEagSMdCcTHNtviPWPgeRaMYNcsQxonED+Vbi72kj4pMg4Aire2UGs591voh+5yODy+T/&#10;MIUhR85yuqJsf7/y3ve+N7RrHJTJlHGeS1VoE9FMbekWOknAkWWCjfWZkkBc4/LydaJflL9sJYIt&#10;ZTQhrGIdSuuEE05YFMHfpih//4sk2DEB+UdEIplWWOVZ4k1dckGJFnBk3IAhX1f51Kc+FdqbLODj&#10;YZICcJLXrA/oR2WWuDqLPufcXVA4ZCQrdrR+k5Vx+zizhLEMOkbbUBcBJ48ZI8pmbASyi/+xPD0X&#10;weJ+//HfomW53/nsy7v8mYEU/DlMQbyXW265ef1HXedx78YlyGUyJRHwuUht6RY6S8CjcvGCRCC7&#10;wygG/3OMWFiGhvGZNI04KMqf5VeEfqwjgh/p9jLvuuuurYryLyPB/CpF9YvmZ3k34DDYQb4pihiE&#10;6TerOcVuWWUKwWDBst8GIpB8wMfDJAXgpK8ZIW4a+s2k7nfV0C8VMlHfZKAgG5G6QTN99qvbrwwj&#10;L9uEugg433Qzgauttlp4d/KFTjCgU3wv7vcf7ilFn+xBBNw+z5TcfeWVV4KMG1Q8L0GrMnDJplVW&#10;p6ww7GhHWVvmC4Gq9Ek+m5froTekY5zUOzVJOVtEaku30EkCHq3dFIHPKNAIpUFTo+NE+AMS3ivK&#10;PxJPlt9YhzU7Wji80G2K8idgy0iw87umH//4x0EAx2Ahn8U0hEi2NrJ6H3PMMXNSaiHCiYCPjkkK&#10;wHTN0w2ykVyLsg25iQaHWcQo8jGiHyEGxo/ibEos/quU7VP8d74W8EjA7Sd/h4VZzKOOOirMTg4L&#10;7et37fOBVJMyfulnEdGlpgoXl1HRpn6f2tItdDYIE5FGtvPWbNsGQb1xIvwBQR0U5V+sE9GmKP/5&#10;kuAyAg7aZeBQtOQkAj4eJikA0zVPP8i1vEwjK2cVo8jHiH6EuA70O1/cFwn4sO2hX0ZJQ1jltdOT&#10;Bgz5AYfvZLRSHIg0hTb1+9SWbqGzBHxUdDHCH0ZRMPMlwQQkH/Dzzz9/KCtKIuDjYZICMF1zQpcw&#10;inyMqJKEDoN+54v7ppGAtxVt6vepLd1Cpy3gLLHFMohEdzHCH0ZRMP1IMOt7TCUYC+vF7bffHvwW&#10;naO4v2jx7woBL/NdbAKzSEZn8ZoT6sco8jFiVBJKbghUV+bzTvU7X9yXCHh1aFO/T23pFjpJwJFk&#10;AqisDHIj4YJS9r98GdYVpU0YRcH0IsEs3fzSCWz+51dffXXwUffdyp1SFcr6cu2114Z9Vuy0/2c/&#10;+9kc95quEPAy38UmMEkBOKlzz+I1tw39gjAHBXC2FaPIx4hRSKjAe2snCGSXSeTDH/5wWAl0GPQ7&#10;X9xHTyUCXg3a1O9TW7qFThJwJBoJL1MQgyKpuxjhD6MomF4kGAEXTCktImJNcMdiRcyLLroobBcY&#10;ahsi7rtsMF0k4O5H0XexCcwiGZ3Fa24bBhkpijE004BR5GPEfEko+bPZZpstdt8spsYqPgj9zhf3&#10;OV4i4NWgTf0+taVb6KwFnCtJwp8xioLpR4IFVsbgz3whyJWyfTFbSkRXCPikMItkdBavuWpwocsb&#10;EaK7Hpk5jHGBe577oD6DhJgZpDsaPpCxabOEjyIfI+ZLQuWwL1sfwQJld99998JavdHvfHHfLBFw&#10;7X3mmWdCyl/tqRpt6vepLd1Cpwg4xUAJ8NcmgLwcfufLtE6RjguCqUoCXgUSAR8Ps0hGZ/GaqwTC&#10;TDb6BCQ6EkCF7BwE+cP7BaqTs/H404JR5GPEfEmodLTIdv6+K1xRvvOd7wycSet3vrjP8dpCwBlr&#10;7JNWUf0qYcbAatLup/tHpkvtWyXa1O9TW7qFThFwgr8o1Ipl2hRDVSD46ibgUg3KRc4/fBhBmwj4&#10;eJhFMjqL11wl4gI8iDJjBOJELsZtrm+QkSIu4IOEk6dKjLthBHHMZAHvDbmt11lnnTl6SbG4mYVz&#10;BqHf+eI+xxu2PVAXAUe+b7vttpDH25L1H/jAB7IHHnhg4d7xILD/sMMOy5Zeeuk595Fcd4+rQpv6&#10;fWpLt9BJFxTCv2wqdVat3zCKgpkPCX799deDMLQ8sRXYNtpoo4FBRbNEwCmEBx98MJAWA5SiO84o&#10;mEUyOovXXCWidZp8jDOFyFOUl8NYr/PEPV+iG8owVvS2YRT5GDGIhJZB5pPVV1990SqP73vf+0Kc&#10;TD5Gphf6nS/ui8912PYgynEhHoaUYUF+9moLS/69994byHf+PVl11VWz559/PpB+60WUFW3IfxaL&#10;7fphL1eeKg1tber3qS3dQmeDMMs64LDKRZ2yMs0Evk4CThgefvjh2TLLLDNHEIrs75ear80EnJB/&#10;4YUXggJhGRyHMBNQn/nMZxZNk7J03XzzzUMp236YRTI6i9dcJaL/thL7aVygLLqjeN8HAWHPp3rV&#10;l8jXaZWRTRNwkAnl2GOPzQ499NCwqvCw8mA+BHxYSzB599WvfjU74IADgjFlGCDQ+kSvtghM32KL&#10;LRa9Z7EstdRS4T1koLFmxOmnn56dccYZ2ZlnnhlS2Fq6/8QTT8wOOuig7Mtf/nJ23nnnhX3qxCKw&#10;/+mnn+7pyvPd7363sqD4NvX71JZuoVMEPE6D9iuDFAQlUva/WKYxwh/qJOA64oorrrjYvSIITT/2&#10;EoRtJeAUB8XIukKxsE5JsTgKCWdZsgT/csstN+ferLLKKkOnHeuFSQrASZ17Fq+5SiDOXEi8g97t&#10;/OrAZN+w8q24zoL74pgMFdOISRBwEJw+n6XfYT4EfJj2MKAgwuQ1dw5pZLkS9gJ5zoJ94YUXZied&#10;dFKQbWXnIltZu6PMi2WJJZbI9tprr+zZZ5/NLrnkkkCuke5zzz03lP322y+sq+BZeCdPPvnkQMLV&#10;Ofvss8Mngm2gsNZaay12fEvXy9JVFdrU71NbuoXOWcApF8LANKjOmy8UxSB0McIf6iTgr732Wshn&#10;WxSE7tW3vvWtQELL0EYCjmTLYc6VJn8tFMJDDz0UhL5C+CgIDSvTn/70p/ApJ3jcpx6fzr/6q7+a&#10;cyzFc5CucRzL+iQF4KTOPYvX3BTmI9fIw+I7rSQL+Pz+OwqGJeCux8Jo/Sza5M/FF188x5LMLWbb&#10;bbcNMq0M3//+98MsHrIeZz3L2sKqvuOOOy46bixvetObgoyNg49Y+HTLApN3WVl++eVDkKUAznzd&#10;KDfvuOOO0Cdj/Xe/+93Bau7YVaFN/T61pVvopAsK68ww06hlQOC7FuEPdRJwgna33XYLlo0oCJUP&#10;fvCD2W9+85uFtRZHGwk467fz5q9DoZQok5122inbfvvts+222y7bYYcdsq222irbeOONs/XXXz8s&#10;rGF73K/u0UcfvZgPpOI5XHrppYmAzxOzeM1tRNECzkjh3kwrukjA3/CGN4Q6fM3vv//+0plIRgMz&#10;fEX5ZPaPn3oR+oBAymJ9cT9Fq7nzSQ249tprL6rH332TTTYJxymCHimTvSuttFJ2zz33LKw1F87B&#10;MEIW081mXBH0KtGmfp/a0i10koCPgy5G+EOdBBx+97vfhXpcUQjvD33oQ2Hly17uJ9BGAv4//+f/&#10;zDbddNPFlABlJkMAoUNpKb///e+D/yZyzq+RpdvUqHsd6ygs3d6b/PFkQXjppZcWnnU0TFIATurc&#10;s3jNVYMhwQwfuVZmbBgFjjmtshFGkY8R/QhxHeh3vrgvL2uU1VZbLcS0FOFdLs72KY5tobUifvKT&#10;n5T6XbNqP/LIIwtrzcUTTzwRjBfcUfbee++gK8qg7TKlFI/NxYVrCp/zXojBmv30zahoU79PbekW&#10;OknAKQEvRrEjK4Os1/5bJEvKNEf4wygKZr4kWB2ZPu67777st7/97cKtvdFGAs5dhuJhdck/f1Ou&#10;RQXzla98JSgj5Fwd1h0Dj5dffnlhjQWgGL7whS+EYxqcsJYbnIyLWSSjs3jNVaJMvo0S19LLBcWx&#10;GDFiVpVpwSjyMaIfIa4D/c4X9xWfCxLL1YR1OJ9ZxLtMthXrk1NkVKynmK37+c9/HvYV6yPgjz76&#10;6MJWLA7nJHf7WafJYrExxWOzrvdzZawbber3qS3dQicJOAXgxaAkimUYC03XIvyhCQI+X7SRgAMl&#10;IShJMA/fdgrK1GZeAfCP9I4VlQW/SAFDRWsNn0QCyyp4vXwr54tJCsBJnXsWr7lKFGf44uzefF32&#10;yMPiu58v0+am13UCTi596UtfCgSabOMnLfhRBpJPfepTc4LEGRQEN55yyikhK4m6gh8Rcn2Aq13+&#10;2Iq28NMeB9Ef3bHyx5ZNa5gl+utCm/p9aku30EkCzgozjgLoWoQ/JAL+Zwwi4EAZEDAUlntXnNpE&#10;ohH0vKJQehHwOjBJATipc8/iNVcJxLkoxxDyqmQb48U0yslR5GNEP0JcB/qdL+4ryiXBiQZdfKnp&#10;tJhNhGuH7wZmK6+8cvaud70rpA5E1tXLZx6xSie5yNItvmeFFVYImVPE/miLc48LlnYpCBk+uPWt&#10;t9562VNPPbVw72TQpn6f2tItdJKAEzSUCiJNGeTLMFOjvaw7yQJeLdpMwAeBlZxbifuZf0f4OfJ5&#10;bAKzSEZn8ZqrRBkBL9tWhmHlJzk5ahD8pDCKfIzoR4jrQL/zxX15mcRl5JBDDgkB5gwDZFe+mJ2T&#10;gYRcJA+R4GKGklgv4tVXX82uv/767LLLLgv3rcprdy6LEm255ZZ90yE2hTb1+9SWbqGTBLzf9Ogw&#10;iqZrEf6QCPifUQUBB+m9dt5552CtMYUr20DRVaVOzCIZncVrrhJkI+OEz1iQp/y2XoYGVlIy1Ce5&#10;SJbGQmYKUnccdabNWNFFAs4yzZpt0S+kumqQcwZkdVy7BdB22WWXMGiYNNrU71NbuoVOEvAigc6X&#10;USwz0x7hD4mA/xlVEXCgIGSU2HXXXYN/dx1R+L0wi2R0Fq+5SiDY0RjRq/QyUiBb3nX3oOx/CmPF&#10;tFm/oYsEPKYGrFMmccWr+tq1VwrEz372s+F6Jo029fvUlm6hkwR8XPRSUtMa4Q+jKJg6STB0gYAD&#10;n8gTTjghpDBsErNIRmfxmtsIxgiufowacdGyacYo8jGiHyGuA/3OF/fRV/bXIbfzqOPaEwHvjTa1&#10;RWCsBer+8Ic/LNySMF90koAjycjyqDluB1mJplHZEGSJgC9AlQScsogEvI571A+zSEZn8ZrbAi4m&#10;CDe5Oo1GiH4YRT5G1EFC+6Hf+eI+eqqJ9tR17RYOMqtYh+vMfNGmft+mtlj1+SMf+UhoU8Jo6CQB&#10;pygiWSYYxiHjeVA602rpGUXB1EmCoSsEXH5wAZl13KN+mEUyOovX3BaweiPgDBzkKn9vspXL33zc&#10;Tv71X/81BNr1g2DBskxCvbY7nuOWQeaOQXEZo8jHiLpIaC/0O1/c1xYCTj7Sm1IUDlsQO+/UZz7z&#10;mbCSclmdfsX5nLcqtKnft6kt7jEXzCrv9ayhsy4oOiHSTUF4YfNkvMyXG7Eexqrjv7Pi41gnCYYu&#10;EHB47LHHggVcJoEmMYtkdBavua0gCxGlKGPJ1zLZmoe+J1CZ28qzzz5bSoxfe+21sBiWIttGRNl2&#10;yl/sheM5brE/v/jii2Ffr9UXI0aRjxGDSGjV6He+uK8tBNxKwNK1WuFyPsVzkIZw+eWXL93fr7z3&#10;ve8N7aoKber3SQZ1C532AUeUCd8YvR8LYVEk27GOT1YehDyWaY/wBwIpEfAFGETAKfX8UvL9ivtq&#10;oLfvvvsGUlBWp6wIXhrXcjCLZHSSfodJ+fUHmdrPiCFG4vDDD8+233777OSTTw4LXHHfyvcDJFvf&#10;PPjgg0Px3bNWitt///vfZ48//nhI/Uk+O67jOw9r+EsvvRTqkfeWUO+HUeRjxCASWjX6nS/ui3qu&#10;7vYMunb7rZIZdW8TxXOs8roTAU+oC50k4Ei3lzR2SMTZNoScgrCv6Epie/F/xcLSM4z1m98aktVv&#10;2rNXHeRQyUMddXsF+TlWr+nXCIIwEfAFGETA7d92223Dim8bbbRRtuGGG/YtG2ywQVhevmxfsTje&#10;pptumm2zzTaLPef5YhYJ+CT9Drug/BgP8saFstKLRPfLLhVLP/n43HPPZSuttFJ20003hYEUuXzc&#10;ccctmjlCxG+55ZbsL//yL0M7WcgtDGMZcqn0VlxxxUXbHeeb3/xmdvzxx4f3wTNRz4IzLOIW0LJ9&#10;2WWXDSlCBxFwMjQR8Plj0LXH/VbXtGjP29/+9qGKRX6WWWaZef1HXeep+rrb1O+7IIMS/oxOEnBB&#10;lHnSXQRrST8rtn2smhSKY1BKw+JXv/pVsO4ccMABQWmU+ToW6/BppHweeuih7KijjgrlwQcfDNv4&#10;L1JK6mq3/+YhX+p+++2XPfPMMwu3lIMgTAR8AQYRcNuQb6Ra++TS7Vcca+ONNx6q7uabbx6IgWsb&#10;97omKYwndW59YlJ+h11QfuOkIRznv0CmWRTmpz/9aZCLu+++e5hxjLmeGREuuOCCUEcftR2htlqj&#10;1WWR7rj9r/7qr7LTTjstZMrYc889w/GcWx2rPV577bXZDjvskB122GGB0Ds3eG8MMIp+w3yNycZR&#10;rKeDSGjV6He+uM+zaAsBZwHnSvLKK68EmTeomB206qYZDbOKZXXKirraUfV1JwKeUBc6ScD7TYP2&#10;AnKLcI8T4c9Kvd122wWhj1ibGr3jjjvmkIWyOj/4wQ+C1caUrDacf/75oZMh1T/84Q9DHXVNrwpM&#10;cQyrkiHsfN5YCii1fiAIEwFfgGEJ+CabbBIEnZmHXgUZoNyPPfbYYNUrq5Mv6rimXueeD2aRgE8S&#10;XbjmaMWOftvRwBDjZZCXXlbscazn8MADDwSLNlnF4rzXXnsFAq5fgJk+so+lW9/QTxHtuGQ6Mh63&#10;c0M65ZRTwkJYe++9dzie8yPgd999d/D59rwuuuiiYB2NBBy5c3wyM1+WXnrpkUnrIBJaNfqdL+5r&#10;GwGnp+JAaxjcd999IQtKfDeGgbp1PIc29fs626L/GciWBTlXAcZEx5+E8aSt6CwBj8GWFEu0zlA8&#10;vaCu/RSCDjxKhP8vf/nLINy///3vB0FvKV3+ipRDRLEOq9JBBx2UXXrppUE5GcXzg/T9kksuCf/f&#10;aqutAulG1CkY06vf+973wneKA7GuY4qVsptlAs5V5H/9r/+1cGtv/OIXv8i++MUvDhWEqU6va54v&#10;JqkYukBG54suXTM5h7AWQR71mx3MI0/IhzFaMBiwRkcL+G677RaK/kg5U/zRAq5vlFnA4/ZoAbda&#10;4h577LHIAu6/kWzDxRdfPIeA+39ZUCAL7ajuC4mAD0fAh20LgjZKHvBBbRkVs0DA9cFbb701DGr1&#10;GQs4VQnHc1zHx13mMxjrMjpJwFmzCSAKwsvqOzLtc1gy7b/zjfAn5JFrCgbRohjyU6xQrPO5z30u&#10;CBrKhFVHR1Df91NPPTXsYylSl4KhkAwqZAJwnVxZ6ppipaxmnYAPOrf7LQ3hiSeeGI47CP2ueb5I&#10;BLxZdI2AMzKQJZFEM0BEuTkIUZ7GMox8fP7554Ncu+6660IAJRcv6Tu51V1xxRUhIJO7HaL95JNP&#10;Zk899VQwRNj27W9/e85238lA/3ecmCGFfORrDtGlxYqQrO+gv+qD+l6+MHyQj/MxUETURfx6od/5&#10;4r74TOpuz6Brt38UAm4Ww+DK/4fFoLaMiq4TcMY5s+vveMc7sje+8Y0hbkK8Up4rsY4rno1iBt49&#10;xi3wDb/jvlgv4re//W2IfXJcxzdIFvsxn9mNrqKzPuAUS7R+UzZxO0UzCrxkg6w8g6ZYoVhnn332&#10;CdOoyDblRBlQEL2mWP2X37djsvp85StfqW2KVVsSAR98bmkIEXDPYxA8x0TAy4EwsYRWBccaFJw8&#10;H3SJgCPLZEEk0LEg1oPAbcV/EXYyiaGCnLOtH8wmkXN8s/WXtdZaK2Qxefjhh7NVVlklu/zyywOR&#10;ZhU/5JBDwsyguAluW4JvEbL8ds8BGV9zzTXD8fgMH3300YvkrWdvFpG1/Mc//nHY1gv+M98Zwoi6&#10;iF8v9Dtf3DdfWT8qBl27/ZGA+z4sEHDGJ7J6WJCndTyHLhNwRBlPwivycmDJJZcMpNwz+9nPfpbd&#10;ddddYQaeS6zZCW5h0j16rrjK2WefHbbbr55iZtgzcRzHyx8fR2EJR9ZnGZ0k4JRBtPB42BQERaFj&#10;9rLSRN/IfmWQ9ZyQN4pEro0ICRDKBClGvEyxFutoJ8Vy+umnB6sOgROnXr/0pS+FfYq6rsF/TeVG&#10;FH0cvfBVTbE61iwT8M0222wgqUYqbr/99hAIJshoELgSuWbXNu51dYmA61tXX3119tWvfjV7+umn&#10;xyLOlMoLL7yQfe1rX8uuvPLK8L0KdImAA4NCXu4NY/mGaOAogrwdZODQX+68887smmuuCZZvzwrp&#10;Ruq55/n9+uuvB6u3kr/X7n/ZdsdxPMfNGzsodwTfe8XC3Q+IRiLg88ega7d/vgScjPQ+ksEy3gwD&#10;z9ogLRHw+YF+k/RhiSWWmEOQldVXXz24ux544IHZjjvuGHgITiM2Sl/J1/Xb87JfPfUNlPXN1VZb&#10;bU5dBRf5/Oc/P5TbZpfRSQJOCcQHTSlQNJSG0gv25V+QsjJIuSBgLDl8nSh9JPqss84KSoAVm4Iw&#10;HSPYMtZhnVHHvve9730h+MQyvEi0AE4jSyNM07es3erERSWQFEFLUjbVMcXqf7NIwA2ACBOZTTwv&#10;A6gyOM4xxxwThL5FIwhGz8EzKILyMfhCMNdbb71wbf4/DiapGKo8Nwsoa6hBIkG+8sorh5RycSoz&#10;fioIVnSr8pzi9lgH9CWBy47lmBSAPhX3j4o2KeKqQKZF48Kw7nmMBtzf8vBfxGcYEu9Z5QO94vNT&#10;Isi2skFYr+2Ol/9/RDzuoGevfyYCPn8MunayUx+UCpIVVZ1+z0LfkmiA2xCrKRLIuNTvP/yLr7/+&#10;+mCV9fyqvu4uE3CGPYa+OEOeL+uuu264j3k+4fxmsIp1FTNQZqtiXf8zmPrwhz+8WF2EX9zUMLPG&#10;XUYnCThQCHnCXGaxyYPiUL9fGeSCQtDzVSQ0EEvTpIQD30bEHPmiKFhMYx3FIhO28wNHzBA/U6lG&#10;h154o0oBnYi79FpRAfl0TMdmUe+HUaZYdaJZJOCUBuHDdYfyMOJHEvMguMxaGPzkBQuyx4KbBxLv&#10;Os1eqM8XzrQ54TQOJqkYqjq3ex1nqvLFANRglLuV6UzTm1KTyYwQFT5Li75kH+WOZLv3+lbxeJ7L&#10;uIv3TPJ+Vw2yLH/fyTdGiCKxLoO6/uNeRMOG3/0MHG1HIuCjYdC1GyjH9vj0zjAslYG+467AmKF+&#10;LGRlMf1uhJgABK84y6tdVaFN/b6OtjzxxBPhmPl7bgBkdr3oEugZ4Sf5urFw2SxatP3fcYp6EmcR&#10;OzXr6CwBHxd5Qj6IeOeBhBMWSHckd4iWqZw4DWo0X6wDRoPOi0Tks2+w9Pm/ZZXz1h/HMX3L12qQ&#10;wLE/EfAFGETA+R8SQHmBgdTlXRkMaFhZ83UUlgSBXxEGVlJOCj7J13P8QYOmQegCAX/55ZfDAhr5&#10;e6MQ2AKU5YpGullXzBblp0p9N8vEIoOMi7kQN8ElK38sxbZpvt9Vg683As4wEV1HuIG4V8NYwuP/&#10;1Ed4HG8+crJtGEU+RgwioVWj3/nivvhc6m5Pv7bQhWay3NPYDxWzuGZ0i4iul/m6CmLt3SxCfRnC&#10;ivXJVkG+VYFV1yz0JFbfLaIOGYQkf/3rXw8GPs+RnBVrQU8WgaMIfC7qM79tL7NoG4Rx0fRsHd95&#10;nC8/CzarSAS8BKNE+LcdoyiYOkkwtJGAI9Zbb711sKTk3wEC5qSTTgrChNXWYEoQSr6Ownoj0CzW&#10;owgEnBTrsa6bMh1HCE1SMVSlCByn7P6YLWD59qw8I2k2Zfsp1kOsWVLUUddgtBhQpDiHXPvjoEsE&#10;nLUa6e73fZYwinyM6EdC60C/88V93vkm2tOvLQgyq2jRv5gslb2LkUkhc8VIkWOx7fniuUhDqY+r&#10;pyB6XD7JibL6ZsWqwiRX3y2iLhnEsCd70E033RQMFe5xL7z00kvZBz/4wUU60ie3yl//+tcLaywO&#10;z1gwp+M7T5XB9tOMRMALGDXCv+0YRcEQeLNGwP3mflIk4PwRLaB0wgknhIwLFt6RWqnoO0eBsNyq&#10;Zzqfjz6LT76OgoDL0DCOIOrCsuzRomIKOX9/PJ/8szFbVEbAKeD8VCaFzmqefy4GRfowJTAOukTA&#10;vZuuhbxjyfYZDQ/DWLIZJFjBYwBnLMP6kbcNo8jHiH4ktA70O1/c5zk20Z5+bdF/uX4VZSlCziJq&#10;obkLL7wwuPKJdWK4KJOVnouVoM8888zsjDPOCIWrpxlJKe2K9T1DLmlVwUxzjDeZNOqWQcNeo+BY&#10;+jDqxV4uQkW04R62CYmAF8ACNGqEf5sxioIhQGeNgLNIE/QIcl6os6oavUs5yMrqU8DlTjvtFLLX&#10;IIKm1rifcBdSR1YHggm5KVplkUnuF+NgkoqhSkXgGpBw94RFe9tttw1+83k439prrz3nHiqCN80E&#10;5CGLxr777huOpUj16f/joksEHMkm64r3k8FhEMjH4v9imVYZOYp8jOhHQutAv/PFfZ7FpAm4wbC1&#10;MIruCtzLuCBIIck/WBICiy0pYp+QcPIXUdd/t9lmm1CHFdysIbJ+4403BgMEHZE/tlK1C0qb0CYZ&#10;ZBY4nxQiYf7oHAFngclbcGKaLSRoGMvOuBH+bcUoCqZOEgxtJOBgKpR7CcUhet937idl03KsqkiH&#10;AEDvSZlFm5WXJZxvHX9nPo0bbLBBaMe0ompFIKjVs1Dy8Q95mFYWkMW6TUEj3738ut3zeLwyv8RR&#10;0CUCTpaRhz69v4r3dxgZh7iTk/F/+TKMjG0jRpGPEf1IaB3od764DxGdNAEH7gb5ADz3F6EWF8Xt&#10;Qd8sFi4OjCD77bdfWDGajC3WIS8YHhg5zFhKdejY8bq1q4tokwzS1xmdDIQSRkOnCDgFoAP6BKQ7&#10;dnyFFXsQ4jG85BRNtBL5nGYQSImAL8AgAk7gO/caa6wRrC2EPKE/DhBz50Xundvx67inTWFSisC0&#10;s1kHC1Tlg2KbQJcIOHkW5WQevbbnwVWlbJZwmjGKfIwYREKrRr/zxX10VhsIuDgY+7ihkHlS3pmh&#10;GgTycliZyxJL1zs2g0lTz2ESaJMM6pI8nBQ6RcBZZZRoydERCaK4zcsyjIWnaxH+MIqCqZMEQ1sJ&#10;uG1SDwogct+qBKWy+eab9zz3tGBSwpeLkOloFjJWsCbRBYVjNpBc61cGyUj71YsGinwZRr62EaPI&#10;x4hBJLRq9Dtf3Of5NNGeQdduP+u0WT9uIXVlvpBxpa6FeNqERMC7hU4RcAqA9QZZzhPoSJ7j/lkE&#10;QZgI+AIMQ8DjUvTjBu4V0e+aI5B0z0tpa7T4pISvexP9QJteRa0rCodBglwkI/PkWUHQB6GYJSpf&#10;plW+jiIfI/w3EfD+BFyQNdlXJ8jTSRNw8kkGLKWO622TDOJGxAVlUve6C+gUAY+R/UpUCDGoKLqj&#10;sIQPAitOlyL8gSBMBHwB5kPA6zh3PwJuylZWAAGH66yzTlhoqepBQBWYlCJAuhFwVvBevuJ1oUsW&#10;H3JxVHk2LFGfJowiHyMGkdCq0e98cV8bCfik21I3yGluMNrgeuUo75eabxTUIYP40jNSxoHDsEUu&#10;d6sW8/Mv29+vOF/KiNIxAu6hsu5E4ZOP6Kc0WG4GoYsR/kA4JQK+AG0l4AilRXvyQUuyqxhYDusP&#10;2QvcNaq0pk+KjBLaCLhi2rlJdImAF0G2DSvfyFUGjS5hFPkY0TTx63e+uI/saKI9g67d/rYRcFmX&#10;WG/75bqeL8hWg9J472Mh57WrKtQhg9wLKw97RvMp3IpkqvFZtr9fkdigyvsyregUAe+HYX0TEXUk&#10;PiqkfImuLNMIL3si4AvQVgIut6qUhnkBrtgmM8Ao4HNpuWZW9csuu6yyWZyqFMF8rS8CrqzS9vnP&#10;fz58L6tTVqqwuHSJgJOHroVcQxziu0b+DYI6+fczXxxvGjGKfIwYlvhVhX7ni/s8i0TAF4fFuKya&#10;a/2E/fffP/vNb36zcM94cO6yHOYMKFZWrgp1yKD4jATKytIV07cOKurKA+6el+0vK/7jPPpa3e/D&#10;NGBmCPiw6GKEP+hkiYAvQFsJuDR7ZcuyE3DSHHK/yBdWcZZtJNv34n7l0ksvDatlSqno2XNrkdWl&#10;LWR0FOuLNIRK2b5epQqLS5uWpB4X5Jznh4gjLArLts9BxgozMkh4WRnW0NE2jCIfI/x3EPGrEv3O&#10;F/eRG020Z9C1298WAv7iiy+GFRyjXEUeN9xwwxAcKiWiGUhuJHG1TcU2cjR+5vfFQgYzbJTJbjnJ&#10;r7nmmnD8KlAXAXfftNXqovTSMMXgxaCDm03Z/rLCaOL5NPFuTgM6R8B1BNOjrDqjEGkKRMfpknIB&#10;nSwR8AVoKwEnnFZZZZXFhLht1157bXbddddlV111VXb11Vdn119/ffjOF/orX/lK9s1vfjPUsc/2&#10;G264IbvzzjuDj17xeILvvA/joCpFEBX0fKwv3mOlbF++RGuLa1Z/XIHfpiWpxwV5xlqNdLs/0T0v&#10;bp81jCIfIyKBaYpU9Dtf3OeZNtGeQddufxsIOAPFcccdF1bFjXJQ8dt2lvG4KqeVNmVZigsEWaGT&#10;ayD/bosB5VfkVG699daQWjFP7mMxe/mTn/xkYSvGR50E3H3jnjMs6K9VV101GFGGhQFOv/dl1tAp&#10;Ah6tOfkOMIzfdx7q5/+fL9OsmHSyRMAXoK0EnE8zko1ws1hTDnKR33LLLdk999wTSDeS7VNwpuWc&#10;rR6p/hFHHBEsLf6PjCPgBqFlVhl9ZNyp1yoJOIE8rPWFojvttNOCUtSGsjqxRGtLvOZxBb5Zg7Ys&#10;ST0uogU83h/GivkEqqtDHhbLtLrpjSIfI/oRvzrQ73xxX1Xv/CAMunb720DA9Vsy130pls022yx7&#10;5JFHsksuuSSQbvEliLfPvffeO6xiTB5/4AMfCHI2rsipyMZE3rKOW/4+b/AQy3PwwQdXGkRfNwGf&#10;zzMir1nAi6sW98Oo5+oqOkXA+W6z7lEmlEH0bZyP3ysLkP91DV78RMAXoK0EHExVspgcc8wxwTLz&#10;xBNPBGIuyMdUp+JZ7rXXXkGIRWHPNQL5pghiPaT9ne9856I6sVAo4xKlqgm4axnW+mJV0WH6aLS2&#10;uOYk8OeCTPT83Ju48u+wsq+LgeqjyMeIpklFv/PFfZ5FE+0ZdO32t4GAcyGJCRqKBUkme1jJYyFH&#10;77vvvjmEWsAhlxVLr+frkrVATlu5k2xfbbXVQr8i76tEHW5w+fsmC9cwID8OPPDAsCLxAQccMDTH&#10;ShbwuegUAS+bPkXI56MUuhjhDzpZIuAL0GYCHhFJdBl+/vOfh2Xt80pEMR2YF6DOpU/kp12RbyRr&#10;3AUx6iDgw7yXFJDpYEGYvveDe+HYrjsJ/MEYVol6p5AZ71GxzMfY0SaMIh8j5vsOj4t+54v7mnrn&#10;B127/W0g4GatWLnjoDMWRPnxxx9fWOvPQMC33377OXUVxzYL2QvOg2SSvXUsOlSHG1z+vg2zrDyf&#10;ecv/86F3T+LAxPZ+4C/Pau48vd6XWUPnCXjZtn5Qv9jpYplW6w7oZImAL8A0EPBeYCFn6eayUXw/&#10;TXlyu8jjtddeC1lDEHYBmFdeeWVQLuOiDgI+aKrWbMDGG28clptedtllw3eBVb0Qj+3ezEfgUxT8&#10;Gj2rhMWBaHctUH0U+RiRf4ebIBX9zjfqOz8qBl27/W0g4IAc33zzzWHxGDEia665Zs/32OC9LKsJ&#10;0skNpQoZOgrqcIMj69w3clU8kRnYXrKPxf/4449fzJeei47t9peBj/0+++yTrbfeeuEeekbz8R3v&#10;KjpHwIuru3nQ+W2zGOEPhFMi4AswzQQcHn300dJ0hSzgnnMRhKLzEtxti8aPStOAgl+6lIEIcBGE&#10;tXtWvGbbyq6ZJec73/lOeOfV60dGzDRQuO6PNphaJTO23Xbb7OGHHw7/0y6f6rGYUdyyyZjazsP9&#10;ZZmXtcZgqJdCmjTIs+K9jGWQocEMofvJjzxZwAcTv6rR73xxn+fYRHsGXbv9bSHgwE1EH5a5w2cv&#10;MAbwDS/2DddyxRVXtHaF4lEQ75uAdUacFVdcMdtvv/1K7w/ZTC8X74tCVxdlt4EC8r366qsvCohX&#10;yPsqrfjTis4R8PwLUVam2Yo9DnSyRMAXYNoJOJJ31FFHhdR6pv9YIwQICQJqClUTcNcRlee+++6b&#10;vfzyywtrLMBjjz1W6s8uCPUXv/jFwloL8NBDD2Uf/vCHFykV9XopZb6UMhlssskm2XbbbRcyGfBr&#10;jMenjKRJpJjc72222SbMJghuffe73x0G7GYZ5Fp3LDMMfDSdj7uPjAlFkt4GlBkaDDq0e5ChoZ+c&#10;nVb5Oop8jBiG+FWJfueL+zyLJtoz6NrtbxMBnw/E0DBqkE3uJzm70UYbhfN0CeSn55Pvx34bUHOj&#10;QaINXHwamHA/y5NpxT0SsGp/rA9kn7zr+bqKGUzZuqoyCE0rOkXAqwIrDkVSLGkhnmqRCPjcYxNc&#10;rA6svYMK4mthHWQQ2WTt9VzL6uaL4zvPuKgqGCgqzbxwJsw9e/u0Vell9Udy7Yv1ZElxP4r1WFz+&#10;8R//ceFZF8D98h5QBsX6wxZ9Chk3OLDoRlGR2S415LRYzJDrQXIOQS+Tj0rKglIvyYR+58v3p0TA&#10;54J88H7mF+jqV8i4Cy64ILTf/eSyYmarrG6v4nzO21Yg2KeccspiLiXKhz70oWBoefDBB0Nw6Q9/&#10;+MPsBz/4Qcj8YvXLfF3P13b71WMMMntoJpL1O19XIeMthNRG40STSAS8gC5G+APhlAj4ArSVgNvH&#10;wuq8LC0CW3oVFluFTx3Lpf84ZrEeP2n17HfNju8846KqYCADCQqz2NdYtm+88cawipwFim666aZg&#10;iS7WMwiQplE95bbbbiu1lFOigrAiWF4Q4/yy/3UV73EV97xKlJFoss+z6CXnbB+GYDv2tLmijCIf&#10;IwYRv6rR73xxn/euifYMunb720LAGSDms+iXQbu2R2svP2fbyIyy+mWl7Uuuc787+uijFwVU5osB&#10;h7gbWU523HHHYMneddddwye9Qs66Rp/0VX6/+oLlzWTSpcVju5dm4drqotcUEgEvgAWoaxH+QAgk&#10;Ar4AzttGAu63a0Zs1dliiy36FuTbFClBiWx7d4t1ttxyy3A8LiosGs47KNhxGLDqVBEMREBTakUB&#10;bRvBv/vuu2ef/exng2B3LQg3Baj47hrtU2ePPfbITjzxxBBgVTweRcpSHtFP8VRdDIDaRsB7uZEg&#10;L71IdkzjFuVjnrzLHkWhGgyqM23xMqPIx4hBxK9q9Dtf3BefZd3tGXTt9reFgMe2INTDLPrFCOAT&#10;WXQ/zZRxSTPTVayrqK94j6Ibm+/zuW4zlCzOjA798mszINAXVViQGS7cF+2NxTULNqUryC7nisVv&#10;2xlPBGySF2X16Aczf9akKM5eeh+ef/75hS2YXSQCXgDF0rUIfyB8EgFfAOdtMwEX/MOyLKCFYCsW&#10;gs0UX1ywR/S6/8gIYl++LgHJr5nyMM3oP+P6bVcJ72IkDPkiA4HgnSjUfboe98U0sOK7bfk6pn23&#10;2mqrxY5HKdsXYeDwrW99K/SJYt04HeszKt9Ri+MLWmybryPCnDcuKLb1s3Db51qKqdzyRWDmNBoq&#10;RpGPEYOIX9Xod764z7Nooj2Drt3+NhFw+w3uBUiTGf0KMmxGLeYC33zzzUMAdlldhYX93nvvDQNU&#10;A9GY7cN5e4FcYAzgCkIuf+YznwkkXjstwvbAAw+EeuooQM5Z/Ed7WJl7EVnknIGD4SEv+4pwr+I7&#10;s/TSS4fnxWggZWAVYOW2dgPdw1rO/WTQfZkVJAJeQBcj/MHLngj4Ajhvmwm4/f0sG3yZkeoYHKQg&#10;2AR/fkqP0GUZz1t5EUoLT7TF9y4qRVYpgt91IHhf+9rXFgXyzBcsRxQZa1U+CLMo8BFKU8Tx/vhc&#10;a621ghVdDuATTjghLIhkMKCNpq8NdChkvveOX7Qc6WP80ll8DIz4P/YjtdMKFm6GCnKRzOzltjIt&#10;GEU+RsR3uBfxqxr9zhf3xXe+7vYMunb720bA7WeoGATEFQmO8gE5pRN69WfkW/1o7IjPoFd97bF6&#10;sSXupf8z4+e/UZYoZjj5VAvmVmRe4jsdVzimA+gCQeB50DNkVyTzUtBGMl+EgYM6zk326c/juhYW&#10;wRLumCz7/MebeDenAYmAF9DFCH/Q2RMBX4A2E3CWB/sEvYhO99yK+N73vhemPIvvJyGaX0jhu9/9&#10;bulS9LYNWsSmKUSl6L2kYAQ9Pfvss2NbjA0wkMTo410m8FnPPWck3D1nTXJu1ij/92lA89RTTwUf&#10;dAsg+Q+F9cwzz4R7SGEh5hQdYk6ZWinPtO4GG2wQ3uFhlH1TIN/IsX5yTuFOMksYRT5GxHe4KVLR&#10;73xxn2fYRHsGXbv9bSHgLNr2e84s26zgvYKj9X9pSIv9wnWIHSkaB8huxo5ifWRTBqci1OcnzRrP&#10;KKJeWSAk0k9e+1RYkIsBkMrWW28dLNaum4xicS7Gt1h0qBiIDvn7Joh9VMPHMIhkv4l3cxqQCHgB&#10;ZcFJsUyzJUsnSwR8AdpKwO1D2gh5foaKelxLTD9a/IFi4CrQi4ATwrEe0mhbWb3igj294FgUV6+F&#10;JwjrODU6CvLC3+ChSlcN9zNef5nAj8+ZVRuZ7ncdvXzdEXQyg0uMz3gMpNsUsXe46ndoHCDW2lmW&#10;hjBf3DMyb1YwinyMGET8qka/88V9vd75qjHo2u1vCwGnv+03K+bTwFvaUANt0MfJM5+IYpmrFbJ8&#10;5JFHBvmqXpQLVoGM9z1fWJUR9rxcc45eMnzU4prcY8aAk046KczkFevEwUNRxubvG1lfJxIBn4tE&#10;wBdiWIJNeQ1yRYkr6fUbSfaqgzQoeaijrpFtHr22l0EnSwR8AZy3jQScDyC3hqLgRMpZbASzWAaZ&#10;lbgsJZ96l19+eZjWVJcV1tRjvg5BLRNKL6ssAcx1xfvy0ksvZccee2yIeDedaZEa2+N+hFmmElZf&#10;06TF95aSeuGFF8LUrD5TZm2qU/jHY7vuMoHv/nvHPA9trRLub6/nPA1Awusi4MPIR+9S8X2Csu2T&#10;ko8R+Xe4CVLR73yD3vmqMeja7W8DAUeU8wtzxSKQ+7777gv15f0WW8NNgrxlMc7XVRBwC3Xdeeed&#10;i9LymTUjE7meFetzQ7v99tsXEXXw/gsaL9YtK9GFblBRL7okOmfePTEWFvTTTz990YAjYtAzrBJN&#10;nmsakAj4QlQV4f+rX/0qO/nkk4M/l2Vvy9LsFOvoEDqoBUQssKKIhLYNaZFmTV1t8F/wn7LtveDF&#10;TwR8AZy3jQScz2Fx2lAxBckv76abbgrL0F9//fUhdyv/Yvu4P2ivvOD2IeACDFm5kXDZT0xdisz3&#10;aRW4IrxrFBASrw2UD5eKGM3v07Z4TsR+7bXXDt8pJcf93Oc+F5SZd/fpp58OWUYMKAhbftSsTUUr&#10;c50COR5b+8uO7/7X+Y61kYCTXXnZVlbqnOkbJB9Z58rkYBvlY0TTpKLf+Qa981Vj0LXb3wYCbhBW&#10;5lKicAVBpi2VvtNOO4U0egod4Vj5uki2+JKYeUl9bmjOfdxxx81ZxEvhYsI6nofBPlk5LLmuqni3&#10;uTYWMegZVokmzzUNSAR8ISidcSP8WVuspseXlHIRQHHHHXcERRFRVscoWsaH97///YH889/SDn6m&#10;BIM66h5++OEhOMxLLAAqv51QsL0X7EsEfAHaSsD5GJcRcK4oou+RCgTWp+JdstgBssviiozk68T3&#10;jnuFd8wCNazZZRZBx0C4x1EKiDiFg5QTsHll5LjIuPc53x/qFMjx2M5fdnz3f9YIeHQv6VeQ8Dow&#10;jHwkB2VLiHLQd1kezKSQiXXJR1bJKB+HsZjn4b/xnZ/vf0dBv/PFfZ5jE+0ZdO22RQI+ybaQh5/+&#10;9KcXe9fJpR122CH8l9w0IPQZZShr+Prrrx+CrhF1WUWijI3148yePm8VX3qcKwgrNPnj2EXkU/9F&#10;67V3z+q6zhUL4wq5qo4SjR3q2ed7MXAzFhZv1vB8QGiZLBr0DKtEk+eaBiQCXgJWolEi/EUoIxlG&#10;mabT5S2WcSLfAYt1KMSDDjoou/TSS8PomtXS0ta+X3LJJeH/0qpRXkiUTvnjH/84KBXHj9sds7gk&#10;dx7aMF8FQ7gICuTLWmbJHxcEmDzOSFDx+HWe23mRLuct8222zbn5Btdx7l7XjCByLSGMFQKXEPX8&#10;/W8cUBrO67rKromLifMVhfh8S1QUvfYdeuihcwhXnQI5Htu5y45f9zvW6zlPEjH9IGMCEhvlG3ln&#10;m/tUV7anQfKRy4jlqQ04oxxU/4orrgjtRDbGkY+C4bx7jC1cBvKFexXZiLBwvSru71f8130z+Jzv&#10;f0cp/c4X93nnm2jPoGu3n94RODjJtnDv405XDHQ0MDAjw0jhXSkWbnayKiHe3j2DuGId25yD/FZH&#10;6lezkK67130xC2kfmchQ4f4g+M8991w4VyzcZsweejcVfdZMpUGpwasBAmNS/poUmVvWXXfdwC+s&#10;E0GfOJ97VGzLoGdYZanqXPpwXo9MKxIBrxCmRQn6n/70p4HEWRiES0ve37ZYx1SUqazTTjst+KMZ&#10;Ravv+6mnnhr27bXXXqEuRUnB8D9zbCVud0xphqpUMASPyG7WYN/L6oxTZItAgLg9FI9f57mdl2XS&#10;AjVlx47nZi2u49y9rtk+i+t4TqwjPi2gY2CVr5cvnnXZ8y4WwZm9zmsfslgU4lUXSmC33XYLBCqe&#10;u07hH4/t3GXHj8+5rnes1/0eptStYMilMsMChd3PxW4cDJKP3E9Yt9WJcpC8O+ecc7Jzzz03WP3G&#10;kY/OywJopgfxyhcEKA4efS/u71fG+e8opd/54j7vfBPt6deWWAbtr6oMagvdl5dH8R7ZXqwbC7kR&#10;F9oxmDdDWVZPsS/O5vndry3q2hfboCDizhHPpzg/Mh3r+O74cZ/vjDTF61JYyx3Tp9/+X9aWQfet&#10;ylLVudq+wuiwSAS8QiDALDMEPasOxUDB5C1vxTr8znbeeeegTCgVCoKS8Z2fr3177713qEuR2C4N&#10;nRUCHT9uj8dkWfJdx8uXfCf1vbi/rKiHNOnAdXRMx3Rs5yi2qc5zx/MSZmX3wjb7lLrO3eua88JW&#10;UZeQ7Sf4hymDzhvfjSZK/vzx3OMK5LLieI5bdt547rrfsbL7PUxh7a3aJScPcklMC8s3+aGwjLtP&#10;dRHwQfLRgCMS8CgHEeqzzz47kHAEfFz5yGLp/sZ3IpVUUpm+YiaDkWLakQh4hTD1afqUoDcFzTrD&#10;4ocUUwTcAIp1KCABH6KTuR9ECw9lI7tEDAhRNyoSkdp77rlnUD5xu2PyB+5l4UHg4qh6WDKX/88w&#10;xeg9EsfiSH5QKbapqXNHa0W+RAvDMGUar7nsvPH/viMoCGTxf4r6edKcP2+R2KjLIuQz1vM7f/6m&#10;rlkpu+6yemUlnrfsugeV4nmHKXVbeJBs73n+eSncUOrCIPkoOO3CCy8Mvq1RDpKJ5513Xhgc5C3j&#10;o8hHn+SjYOKy59R0GeddrrqktpSX1JbyMum28LNPFvCEOTCVL2jo4osvDkFDlMRZZ50VAuhYaUyN&#10;mo728sQ6LDzq2MfXSxYJOYUFcfDxYv1h1eHzZbUs/zW1TiH5b9zuv6a9WZEoKYqm6cL/Lbq5uBdl&#10;deoqkzp3l64ZEXrkkUcC4eFnSMDl9/vNjYDlkWWXm0w8L2uE/3lXkR2BSwiXd5VPJB/M/LFGLZN8&#10;zpGwmvqt+9z6cN0+jp5Z9AlX6rJ8R7hnveSj4DX+rsgzA0KUgwYiAi35uua3T6N8LJZJyo5iSW0p&#10;L6kt5WXSbWlCPjaBRMArhCCib3/72yFVmwwI/GqtPCW9HMXz1a9+NVjB5QWNdZQ//OEPYTs/cEFb&#10;fI+lcOO/aPlWliIBRZSLPNBePEEjxe1VLmIyCkwlx0BPVqomMalzd/Gay/J15yEwyTmL5/U/U/wC&#10;jAjJOjDJ55zPqNL0s24KSHldU7uD5OPXvva1oFjNBublIMs4S/a0y8ciJik7ikhtKUdqSzna1JZp&#10;RiLgFYOSkXOWUokkBCmRYs6oESiIYh2QLYEVSkq4/MIgXnD/tyJiXon02j4psJDGTlmn/2oZJnXu&#10;Wbxm7+wsPuc8AW/6uusGX3DucK6Pq0Zd6CcfBedCLzk47fKxiEnKjiJSW8qR2lKONrVlmpEIeEJl&#10;0CkFngkkbDpAYlLnTtc8O9dM4SColE7T110HEO2YetB1KQIz60pDmDAXk+xHRaS2lCO1pRxtass0&#10;IxHwhMrAksU3cxIpgiZ17nTNs3PNFnaZ9gAgFmQrQ8onHEk3y7ffrOAJzWGS/aiI1JZypLaUo01t&#10;mWYkAp5QGbjWmFZWmg6QmNS50zXPzjXH4L1pDgCKK2GydAvAjNYr2+t0PUlYHJN6l8uQ2lKO1JZy&#10;tKkt04xEwBMSEhJmBNHPO1q+IwlPBDwhISGhWSQCnpCQkDBDiG4oed9v36XuS/6cCQkJCc0gEfCE&#10;hBGRpt4Sph38vgViRiKuJEt4QkJCQv1IBDxhasEXVzoz6cmahJztjz32WFjyWi7iWYF89ffee+9E&#10;rlmOcfe96UGP887CQIvlmzsKt5REwGcHbXq3pahsWpZPA+TAT/elm0gEPGEqgQQeeeSRYdnqphfZ&#10;eOaZZ8KUvbR01113XWPnRgblNbYaoBVVmwTlePXVV4eod5+DFuupChZ8sOLhueeem11//fWNLvrg&#10;Gi2bbvGYX/ziF9l//s//eeGehITph7713e9+NxgTJo1//ud/zm655Zawyi7DyqTRloG3dlgl+6ST&#10;TmpFvm0DAc+qKfnfdSQCnjA2WCZZoi1T3hRBstKdpaZNmVv6HDlrSihY6jouytLUuZH8m266KaSL&#10;s4T3iiuuGJbobnLgYdBz4oknhvN/85vfrP2aCfrjjjsuXOtKK60UXCW8X029YwYd7vmyyy4bBltx&#10;lcWEhCrg/ZoUvMdWZH7Tm94UZJnVaycJumP55ZfPllpqqezyyy+fGMFzXxhYLrzwwtD320B6DZLI&#10;v89//vPZn/70p4Vbm4fYkaOOOirbb7/9WjFo6wISAU8YGz/60Y+ylVdeOeRItkR0nULCCNyUHLDE&#10;vuUtb8m23nrrYJlFkOoS3JSlZbORQkKaklhzzTWzHXbYIXvPe95T67mB9fV973tfWK772Wefzbba&#10;aqtghWeBr0uRu85XXnklu/vuu7O///u/D/leuSoce+yxYfBj4FHXAMA13XzzzeG9uuuuu4IiVNzn&#10;z3zmM9lLL720sGa9ePnll7O3ve1t2RJLLJFdccUVEyMGCd2BVTzN6lxzzTUhjdskoH95nxkRLKby&#10;yU9+svFZtTysjkqWv+ENbwizmjfccEPjfY28e/7554OcRXjpsy222GJi9yUv18k99wUBzq8C2xQe&#10;eeSR7F3velcwOK2yyiphRpAhpC7dMytIBDxhXkC4og8wAakj7r///mGaDDlkHTVSr8NygIR+8Ytf&#10;zM4888zsd7/7XTiH9GkHH3xwdvjhhwciTKlVLaAI5p/85CdBKO+7776BjBLKH/jAB7KTTz45DDoQ&#10;UgOCuvyjEf8NN9wwWB9cn3ux5ZZbBiVh9kEbq4aBzqGHHhqsUixlzn/CCSdkX//617NNNtkkW2GF&#10;FYJiqOOaTY/vvffe2THHHLNIEbMEeb8o6k996lPBJ71OaIMFJ8w0aIdB3lVXXZW9+uqr2euvv56U&#10;T8JIQC69x/qP96ppEh77q/cY2UQy3/nOdwYSbsDdFMgsMtwMqr5Elq6xxhrZPvvsE+SpWbYmQc4w&#10;rPzt3/5tkO9czwy+/a5b1uThXjzxxBPBuMLlkKxn1Dr++OPDbGCTbo/gGZH93g+GDzLxxRdfDIYQ&#10;RphoEEuYPxIBT5gXTEMRUoQmizABboXAmL7sW9/6VlAuiFqVgSOENYHMFcASuMgQIkhIGpF/5zvf&#10;yb7whS8EEi44skpCGokoaxELDavsOeeck335y18OLiGC1rhmWCERGa4KFAIB/MADDwRLrOunKPm+&#10;u7fccDbaaKPsoIMOqs0q8vTTTwfLi2tn7f/EJz6xaLbDc2ARMX1cNZDf3XffPQxuKCQK56KLLgrT&#10;5oS+8/PPrgvebc98l112Cc/U/eWH6Xo/+MEPZuedd14KjEoYCnGgpj8bvBtEk1Hnn39+eI+POOKI&#10;WgwWRWgHS6Y+9eSTT4b2IHPkJ9lCdm6//faNpKIkn/VfsuSss87K/uN//I+B/K+99trZ2WefnX32&#10;s58Nsk68C13TFAQiOy/DEvBLJ//4pjfV3w2QGJXIV/oO6faOmLEgfxkgPK+6jD1F/PjHPw5t8O7A&#10;H//4x2D8YZQxQDFTGd/xhPkhEfCEoYEEcUc4/fTTQzYMwTIElKkpVm+kCW677bYgRFltq4SOv+22&#10;2wbBZDS+2mqrZR//+McDOWQJ/4d/+IcwOODDVzWQXedeZpllsr322itYaigL5951112DheSee+6p&#10;zD/Zvc77fCsGGQY2lLapSArLoIPFqMrAJa4mFB/iz9JrEMAixQpiAPaf/tN/Cs+f4qTMKc8q4Jqf&#10;euqpUCg7FjFuNs5lEKR4x7xryIJ2VA3EgIXH4GqbbbbJ1llnnTDzYZBF4X31q18N9571sMpBXkL3&#10;4P1gMfz+978ffntn9KPVV1990QqC+jNCpR/XTfD05Y033ji4UyGV/Jz5fm+66abBrQyp074m3Bxc&#10;64EHHhjkpxgLM2o/+MEPsjPOOCPIvJ/97GdB3urnZE6dIDvJd7LbwNs9+NjHPpa99tprYf8ll1wS&#10;ZIDBU1N4/PHHA7l1f1jgDZK0y7tiG7lYh+GjDPfff3+4/uiK4ze5eOuttwYdSPc2FZfTNSQCnjBv&#10;mH5Cfo3KkRXEEEHkBhIVCwFbBUFB4lkgEUIKDOk09UU4RTJkKpcQZ71g1amKGEUiSuCwCiHZSBkr&#10;KMuRhUu0Q/nlL3+58F/VoMznm9JkBaGkzABwgWF1ZxWuygLBtYdPPYEbgx/dAyT8r//6r7PNN998&#10;Efl0r6ucfkRwKWUDOtYxytB1vvnNbw5k34DAtbOasbpU9ZzzYIk01bvzzjuH79rA2uPec0Oq+poT&#10;ugvvClK7xx57hEGq90ZQsaBHhgIg31hXGTXqJr3aQ0ZzKSM3kNsNNtggWJuRO6SPLNlzzz0DIa0b&#10;SDZrs/5upolRAxFfbrnlsgsuuCDM+jHk1NUW8kP/ZlAh63bccccg57icaZeBCX2DeJL55E+d0B6u&#10;JopnpR3aJTWoNjz33HNh9o913GykttcFevzhhx8O7TAAcj88izgbwRBCHzIGMcI0NTvQNSQCnjA0&#10;kDwdT2dDgJBuBBgJR34Jdb7gVYEQ0LmdBxEkqPlZE8yRJFpIBEHcbbfdwrRqVSgSUedGxAk9/sfa&#10;JPiU0uIHXbUFwD39yEc+spjPt7Ygp6zEyLjvVUzRerasdZ/+9Kez7bbbLghfCmCzzTYLwpfyiZZw&#10;gwHtqQOEuvsbr1PGmc997nOLnoFBiVmXuqY8KT/Xz9Lk/OCZs/LwlU2WnoT5gKxkQODawT2P/OTK&#10;ZNAuXgXB0X+rMliUwfENJr27+hfLMgsqy67Zs5jRCbEja7Sxrv7lOpFJ8pXl2WypgQA3Or7xdIgB&#10;gvaR8+5PXffFgN+KsOS8GS+DbP2ey4WBCHnD3YwrnHa98MILC/9ZPcz+cUsi47mZfOUrXwn3h3GL&#10;EcIMhefiXriHdQ7WnMOsDas7wq8dZDBDCP1LRtLN4rE8uyZnBrqGRMAThkJ0iUB0WSERRMITEeWT&#10;jJAhwITEuCAAKAwBStHCK+3RAQccECwRFAcBjqgRAMgoYVqF0uhHRJ37oYceCkoMITNVyu2lKmXl&#10;3uWze7CeOaeZBkI3+nzzTfa7SiXp+bkmPocs7hEsQOuvv34YDHjmBhyHHXZYZVYp5IC/JeuyZ0qw&#10;u6cUkcEP1w+WQ1YYFjPTwnUoZETflK7r9d27RSHb5nzcn9wXhCAhYT5AWMgTpBsZ18+RPoPK6Fdb&#10;F5Buvub6MHnGaOAdR8INphkwkCpk0+xencQOkTvttNPCgB7pp0uQcXoEyWTMQebIO5ZwcrZOeA4C&#10;vc0KuG46Rrs8JzLIszEboA7ZU9eghG6NgbnI94c//OEwADET5/mJcyKLtLMpv2/3w2wN/aNtstRw&#10;yzFAoQsVM6IMb3XI41lBIuAJA4EAmf7i70WRIEZG5NHyLQhTqriqgJTx/5UXlp9ZBHLGRYEAZ434&#10;/e9/H8honjCOC8S/FxFdb731sr/5m78JCpU/JQtWFQMOINxvvPHGoIhY2sF95xtKGBvkaEP0+a7a&#10;EotYCiQVWGPWgbKMMKthqhFJhqoGO4D4c2daeumlgysR4ssaxQLkPaMQWaTqEvKOawCgDVxbKByk&#10;hMuA9wAxqXJmJWF2oL+aReFmYsBqUKkv22afKf2q4ifKQF4yYiB2CLd32/kROm5k2qNfG2QinGQq&#10;MlgHyCuEDulnOUW29W2zaQbeZCm5zh2HfOX+Vxfhjcf1GQcfBiZgls/AiAwkf8m6qmOZ8iB3Xbvn&#10;gHB7Zq7fvfKsLr744kCGZf4io+rM164tXC09K++BT4M25F98E53H7dLAyWCAXK7rGc0KEgFP6Aud&#10;ErkmMLk8IGbcT5Cjqi3febB6E9ACUCirCMKasCKYkCeW4CqUBkHCyhpJLvJfRkRZRyIRrVr4UISI&#10;KCsDSzu4Pv7PlGgdPt+UC6Hv+RG4lKPze7aR5HP5oDirHOhQKogvZYMQmN40Dc4XlKIxEEHIBYz5&#10;bjq6Drh25ERWE242rDosPgZi3oVDDjmklqDehG6D29JHP/rR0JeQYGSORRcJto2sqXM2Rd8ls8lp&#10;ri/6OWszNyrnR55YfMkVM4tVuLH1gmsnV8hzbXHdzuc7eaqPIdwMAPzA6/Q/1xZyPC4kI5Db7AB5&#10;H13OZNdCws161Q3n9wwkFjAoiqB3yELklxxyzzy/Op8TvWYwIsZKgK64JukQWb61wyyA85Pd9FLC&#10;+EgEPGEgEHBCwlRctAaw1iKDVVq+CZlIBn03NUlhmZZDvMFUGCFRdRAewis7AWsEUsg3sAkiGoFQ&#10;8/eT3YW7h2uMUe72cf2gGCiJKoSweyfFIN9LQVgCWsFgJlrdDUBYhhBg2Rqqmv50PdyZCHUkwf2W&#10;45vSM8NB4VA27gd/WeS4aiuU66dIKH6+jmZS+Ns7J+s7UuCcVQ3wEmYD3iszg4wVrITeKzJMX/I+&#10;GXQKZOY2VydYcvWvnXbaaY5xxEDWdoYNslZAPXlW1ztOjht4cBW04I/zRZBjXFK0xwI4frPE+09d&#10;IMtlczIYiNZkRJNRh7y3QJIAULEmTRBwoEu1hyz0TCLMhBqgRGNMnfDe0uXREOJeGLx5boJRbWMQ&#10;SStgVotEwBNKgXiYHlWQlEg+KRVCgsAmuKqyfBvxG3WL+Lawj5RUFBYXFMKR0jIC5xbAV7HKqVuW&#10;T9OfljqP1+PcSGedRDQPykdmFWSTYuDqQzFFEg5VKUnCFhFwPYKMuLRE33Zk2PWxWHFH+Yu/+Itw&#10;v5GKquDd8owJdZYnU6+RhLNAx8VJtNN9qUMhu36WP9PufGQ9Z4sscbVCmkyF1/GcE7oN74xBI4LL&#10;esjiagbL+xV9jcmWugd1+ox+RXYWF27h+kK21E0wyVJGAzNIZLcBNt9hg+sIshfJZJFvAu49ecbi&#10;nJ9dpcsQc20kg8Tf1PWMGCAMhFwzuUrGeWeiwUcbgTGIjCaT6oL3BKk2K+B5uW5E26ygmUB6wEyO&#10;95esFn9V5wBp1pAIeMJiYCX40pe+FDo/gSSNFn9r/t5IOBJKaFQFZItPOR9cZJAgZDXi90ahcbkg&#10;pLlnsMRXFXVNkCC4rtECOxRktHYDQUgA8Qevg4gWQeBH4WsKO65QV7XVgaD1TA12DGT8ZpkyuHFO&#10;gY6Igms3HRlnH8YFxROvj8LzLrHQsbIg3Ui4WY863rEIbfD+GGxReK4XQTATYNbBOy8FYd0BYAnd&#10;xamnnhoIi8E0eI/59HKtygdZVw3vNvcN1mR9CcEW7IlQIeEGtAYEghyRqrplmXO65pgZizGFHEfC&#10;yRh1DE4Q3qpkzCBwmTRz67zkfn52lTuIgYLZibpIpmtGbA2ADI7IWHA+M4/uj1kB622Qi9JTemZ1&#10;wbWyvjO2yCamHWZ/ycK4yjH9YOZZMgLvVUJ1SAQ8YQ50QFPwAisRbnmodUYKREeUKqnKRXYQXgur&#10;OIeMF4hfzICChEuHRLHwF5R1JPrpVQHZLgSWIt4GAIQiC0R+GlD7+CZWSURdY5kPKGGHCMftzsc9&#10;JN6DqiCYBsnlbgGEqlRbcXl5gVGeL+Jg9qMKuGaKh5WZZdC7RNEYbHnfDL5MwVKCLOFVvmN5INve&#10;I+c09eu9c71IC0uTdzApmYT5Qv/07ioC2RAr8itaUpEo7hV1DCqBzNC/vM9I3LrrrhtmeQywBTbb&#10;hgALOkR4kWKEvA64FzGwkDtHvGbbzaS6L/JYX3bZZaHfX3nlleEeNQGDDq5m/K3zAwLEvG643/Qn&#10;2Su7ilzw9ABjBKMAmei9saYFg4/BU53+8CDTCwMTAxT957d3lc7zLhVnTxKqRSLgM45oFYkgBOT8&#10;lGowgiWHP1gUUlwIqhLerLs6utRLcToQCEpR+jKPRHeEqqdMkUKjekTPd1ZXBLRIwt2fqogoOCfL&#10;UF64Or6BwJprrjlngQWkvGoLiOfonrMCAeVtsOX+u3b7qlZInjOLE7cT7xKCbYVLZMB3+WZ9Zz30&#10;flX5jkW4l4gBi48ZHTADQgGZjo7bEhLmA/3H++u99m55nxFxs0wInqw6dSKSb8TODGJcQdYMj36H&#10;hHNp43bBxxfJ07/qgLbE2B35vAUS5ge0yJw+yOKqIHpkb10okyHaCAYEYonMMhr8kw91gk6TRpb7&#10;Hf1CrnP9887QO8ivZ8XYY9CUD8qsGvFa3XtGEXpW28h+7fB+iIMx4xyzciVUj0TAZxw6mlEuyzKL&#10;CSLIIo0QG5UTFDKOWPKdZbpqEEKEIHJW9A/kgkIgNBUMY/ARSbh7UJcl1PQiBSVQCiiCq666KliD&#10;mrA4ELpSSVHGSDBhrLACR3eQqhW0QY57y4+Q2wfLN3cPAZCevXshCMjgpI7rZ2lCkkT6u0YWcArR&#10;dtZCz9w9qcPqntBdIHhmqAyouRAgMyyJfGX5+XLzEtinj9cB5zeTRZ7ExVoQTCQKsUOszHiZddLf&#10;xLPk3eyqBhcb98JAXso694LLS96goY+JseD3nN9eJcgQfduMYlGe0DHuE9jH+GA1zLpnvjwH+owV&#10;HBg8ZH2xGimrt3uFgLsndeha8L6YifEeSC1IF3BDYfjhr+99MWg0O6y9BpPJHa8+JAI+ozAtqJMT&#10;hsgm/2odT0pB2TEIa1OI/J4JVFaNupRInJqM04EEE/cLPsmswk2SIucSvMSahBBWZYUl8FmjWL0p&#10;BoKY1SrCwCcuOtMEBB+6RlYy/tAGOxSB512XwHVv49SmXN+CH7VBqkEKAemv+h2jYE3xIkLO7T5z&#10;fWGt5Acr64zBD39HFnhKJyGhH6IFFfRr2aH4zZKpBrKCe5Eprih+1+V2Ao7PorrMMsssInYRiD+Z&#10;ysChX7Go1mX5jkDuud34JMsMSgxuWZgj6QX3pM77YnBtVstAO57HPSCDDcAZOqKsIeO1rSpZ3wtm&#10;FcmdOPPoWdABngud452p29jknJ4FlxPGkLiOhvPzh5dsgEx278jC/LueUD0SAZ9RIIGWR2YhQDR1&#10;RkQoTjcZJbNQsF6I1q7DKplHJOGmA6XhYyGV/kiwTtMgjE0bV2WdIdgdT2orAth08HLLLRemqFmg&#10;WT1YX/IKqglwdWGVRoi1C0GtyuewlzJzjc5JCfJHRY4pgSpzm+dBobGyS4EWU2ZSyHKPI07nnHNO&#10;CLzSBtbLfN73hIQiEBgWU2lBvVsGdPoxV4toWSbHTN03MZjTz1h0yUyD6XzKOgYWpE52qbrldx75&#10;fqy/I3dcYvS1pmQcyy43DoOTaMBBgPlV0zHkTtPQJoYAM49c3+J9omst8OY+GVDVCec0+OD+Y9ZE&#10;FixBqe6TwZpYK4YgOgpHSKgXiYDPKAhnwS/yMZuuZD0RjIaMIYWmoJDCugVCHoQD5UaRUBzRRaML&#10;oKi5P7DIcHUw4OEjSRm45ywOpvvUaxLIqHMqVVnfvTMCnFibyoDEsIwh4QIu1a+DILDeuKY4u8LC&#10;k3dxMsCSZcBsj8Fo3vc+IaEI7ygyd/DBB4fZIjMoiDgrpgGsWR3BjYgfw0WTM3cIpXdcPAN3QrJU&#10;KlcDgXwq00nAwMQ9I+fq9ifWpw186DezagYmkfSTBZIKeGb5QUKT4ApkZpkBhgGCGwjZY/aNC2AT&#10;MBBgbKFjyT8Zz8hi8TkIOSOMe5as3/UjEfAZBcsJBSHLBh9c5FDHEwCCAJuGIhyaBiFJcfBLq3tK&#10;cBIg+CmJGCglEwdSzvpqENQFoec9Yu1nZSnL7+saWQ8Jf8+6DgioNBXO2sOlimWHxQcJZ3GKkPnE&#10;VH1dPpcJ3QCXBgYLg0UE1+DZjGH0MRY8jIQjmQjVJPxmGSyQcL7f5ApSJZAO4Zo03I+6/YldJ/cK&#10;z8GMBKMGskuX6N+encH/pPWKAZGBEQLsfRFfJf6qSSDYSDjjg4GAFIQGldrF+JbQDBIBn0FQGKb8&#10;jcb5W/O1RsJNxROQyCFhWZULRsLi4AIRgw89j7qswJOAQYZpTESARS5PwilC/rLcQVxzHQMOlmz5&#10;xQ0mpZk0xUqpuOcUTN25dRO6h4cffjgE6xrMGbRtt9124d0WUMyFDKFhWfXeT1JuRhLOwsqNYBID&#10;gV6o27jgviOTjBn6OUMSX2cuHyy7Yl0MogSKTpqEG9DRt4rvdcGgpNfMnndWemEDAZlpGC1wAoOU&#10;hGaQCPiMgRAkpHW6mPpIyiwknDuEkTi3hC5YYtuMOGUsQKqriGSAJZyioSBlR6AcuZ5UBco0T6i5&#10;v4ghYPli5eFbyTfW1LSZHoSpi7MrCfXBoJKLgBR+3Ke8S4wYrK1S/wmss1hJG2CgaWYz7241C9Cn&#10;6S0EEqklY7j6rb/++mElZTrPGgCz4tvsfsiQYybEiqNlMBPJ9ZSRAg9IaBaJgM8QKBFT8WuttVYg&#10;JR/60IeCFRYJj1ZD6bO6YomdNFgYCD5EtDigIfhYZ6Xd6zJcO9cPabair6O4gyot0Ai1vPUIkuwu&#10;4gi491hciHsPhUvBVLmIU8JsIcpEs4Pe52984xvhHUZwEDtE3LveBiBeZpdmHWbbDPYlE0DIyQnW&#10;7zqzr7QNcaVLswC+5+H9NaMj45hZymT5bh6JgHcYpp+kFYqLqgiq/NjHPham4Alp05NIOEu4DkhI&#10;EdzJOjg+DHa48fDxo6D5IudJOIWOLM6CokRM+GIixTElWpWQRouCQfL5vHKrEiDH8m5K2qASAc/7&#10;fickDAsDaSkzzQ76zgKOhMsr7/ejjz4aXFQSgWkXxDjJOsKwNKsDErI25oS30nGcFbGdbFxnnXVC&#10;vvqEySAR8A6DVVsUOCuNLBcEkjzPO+64Y7AOIIEs4Za9ZcFBCBPGh4EPpWwlT4t08LNzf/nZzaoi&#10;YGnh910HSXFPN9544xAYd+CBBwZXl1//+tfBNcDiRoKxZGRJA8uE+cK7RX4yUiishSyoZleQGvsS&#10;Jo+yWVvPibHJ4LvqlX2nDWYFGUHIQrKRQUgAZtEwlNAsEgHvOEy7WZFM/lOBaFwiuAEIIjI1h6Cz&#10;kgswuvTSS1NnrABxMQOR+AinexpJuAWNEhGsDhSrgabUmVZyQ7gtLGV2x0qufHVTMHHCKGCwYO3m&#10;P8xQgcD47n0jV/VvmYtSf54cEG+Br5dddlmY+cqD3JXJS2rIWQ+6ZvFGwsV58Qn3Lnu3Z9Ug1BYk&#10;At5BmGqXVsjUP2ss6yNfOCnYTDfJxSpIDRE3DSV632IlOmhSJqPDvSPoET7CjX+9VHggFy5rDCtw&#10;GuRUA1OrFmtiyTnooINC+kOBcQY/Vm+VBSW5BSQMC2REsHBcUMeMILmpzyIwXFAEFZOjSLj6s+RP&#10;3EY888wzIeUp9zaDo2LgaZllfFbhHRYDxiXymGOOWfSeJ0wOiYB3DLI8ICSsrUa7hJIgNMojknCB&#10;KEiiz7322iuMiEX382dMGA2EGf/miy66KEzryYggAwcfcIMcigDxTuR7dOStWMj2qquump133nnZ&#10;BRdcELIb3H333WHAKbDVcuDcgNKAMmFYWHXXTGDMx08+kqECecH7Z5EdsQUWlkmDu8lBv0a2xXd8&#10;9atfza699tpFef4ZmZDNhMXhnSUnE/luBxIB7whYYiT4R0SsAMbnVbYJFhsjXsrFNiRcUAplYpvs&#10;ESzfiEvCaHDvTFGbRXBvke5tt902WMlYwtdYY43gd5cwOgwODW5YvcGnaVQp1ywj710/99xzg4uP&#10;vpDIUcIoEIyuIHbcTPbbb7/g642EW/FS5iLfGS16rfSaUD/IXFmVBF/H7DP0GH0nNzvXs4SEtiMR&#10;8I6AlZu15pOf/OSi5cxZCUypsgxYIQwpMWVn9UHfWWVn3TduFBStqhQxhUxxI4rIIBIuHzU/Ujm/&#10;k6/dePgv/+W/ZDvvvHNwL5FxQsYe91zmE4RIfAOXEyQpWb8S5gPvlsV1xBOwfPMnJktlPhF0KWid&#10;EYPLnhkXLnu+N716YcJckK8G4YKto0UXCZf5xOApIaHtSAS8I5BEX0J9FoEiCTnllFMCIYyR4Gla&#10;fnS4r/JNI9WEPEuMRV5YXmwDA6DNNtssKPJ0r6uDoEppM61w557HYFfbrPpn8ZE2rfyX0H4I4LME&#10;NyKn8JHVf7mPId1kqcEesu2dM9gjZ622mIJ7m4fsXWZ6pR5Fus2AGSwJvJZml7xl9EiD8IRpQCLg&#10;HQHBYylZPooICj9kQohFR7YTeZGjZTxhdLinljMW9PPxj388uDywknE/kWeVVYarhCDANEVdHbjz&#10;CLSUtUc6OErXwjr8PS2KcuONNwa/8ISEYUBeipfhkidORs7+OLhjRf3v//2/h5zyBta33HJL6Pdm&#10;tvTzPffcM1lYG4bnJcsJ1z7B7Z6LQRLS7dmRB1dccUUyeCRMFRIB7xiQcBYafosCUwQAUhpRiSSM&#10;BpZuFlcCX3CWQKwll1wyBGwBFyABQGYaROVT4ikCvxpwk7LUt8GlFUSRca5WLJZIlEFmercT5gP9&#10;lYXbTBWZqa+KiUHGkbsnn3wyDOgQPukGuZZxI+PCh5wnNAv338DH8/gP/+E/hCweSDeDh5kIgZiy&#10;fSUkTBMSAe8gKBR5v/nHsuggLykobTwgfRtttFHIKev+nnnmmSEFnmwzpkQRdFYxwYGvvvpqssRU&#10;CMTn3//7fx9WbeOvC1LDsYQj4qacExKGBbJtFmv55ZfPTjvttDkDZa4NiLlAdsG83E+496UBXrNw&#10;v7mbRAiqJGvJX0DId9ttt2yPPfYI/d8zTDI3YdqQCHhHYbrOYjsnnHBCEFYJ44Fwl8lEEJbBje+U&#10;At9jgxyBP2YbUprB6uHeC3DlLsAKZpDDzYePvVzNSfEmzBdmsmTPMYsiV38k4WZbZNdA7pLcnBw8&#10;Hy5nMpyYjWDcEO9x2GGHBcLN4HHEEUcE3+80AE+YViQC3mHw+U5ZTqoBBYD0WUlUnnVL+rKKC2xF&#10;vqV/TFkR6gOLmIArmU8QcT723AgSEkaFgN2/+7u/CzMp119/fXjHDKy9X/p6Gkw3D/ccuaa7yFku&#10;ffL9k7Xy/fP/RszNUNjOHSUNwBOmFYmAJySUgDJmAfNpNsFUtSwb3EtYZUyHckERBEhhsNiomzA+&#10;uJkgR/y98/eUouWnKw2h55Dud8K4iDEz0RLOpYmrme0JzUL/Nrslnz/Ze/nllwc3SsGxAt3tv/DC&#10;C4PsNRAX15R3H0pImDYkAp6QUIBZA+nIWFz4IZqqXmaZZQIJj6QPCWQp22GHHZJ/fUWgYN3Xj33s&#10;Y2G6mS+u7CaJaCfUCYM5qQiXXnrpYHFNM1mTATLNom3xMildpR2VwUtQrOBYs42KgTkLebJ8J0w7&#10;EgFPSMiBEmAJM70pxSDyRxmwkP3bf/tvQ9aNiKeeemrRokYJ44OVa+WVV86OPfbYoIgpXYtIyTyR&#10;kFAnzGp53yxcljA5kLcCYWWSOvLII0OGE3KYsWObbbYJrn9mwRISuoBEwBMSFkLWg2uuuSb4hO69&#10;995z0o1R0JGEy3oSkawwo8P9lcYxLmhioRNWby4/8Nvf/jb8vvjii5M/bkLtSMF8kwfyLejSys3S&#10;DMq9ru8j4VxPBMCnNJAJXUEi4AkJ/x8s39wdLDEtoBLZtgpe3sfw0UcfXZQ7OC59nDA6DGrc68MP&#10;PzzcT8qX64nVBqV/k+Hkb/7mb0LwZXJDSUjoHrj7MWIoBt4s3wbcYmostBN98/mEG5AnuZvQJSQC&#10;npDw/8EKu99++4UFdAj6mF4wn6IMkEQLPiSLbDVwvwVUyWogrePpp58epputKsovd6eddkorXCYk&#10;dBCCrcXVyLPOp3vnnXcOudkFYAMSLksNS3h+1jEhoStIBDwh4f+DBYZ1JbqUxOwIkYRbDCZhfLBs&#10;33333WGZfsFUppPNNCDhfL9t45ayzz77ZJdeemki3wkJHYR+bzVL6UQZNRBw7iUCYcV/RPD3tpBc&#10;JOUJCV1CIuAJCT2QJ+F8EJO/93iIAa7/7t/9u+wv/uIvgk+nnL6WkT7wwAPDNpZwmWekdszPPCQk&#10;JHQDDB3czsiB+++/f5ELyj/8wz+ELDTibGRDivI2zTYmdBWJgCck9IHMHLvsskuwyiY/5PFhUPOp&#10;T30q+zf/5t9kH/3oR0Nmg1VWWSUoXqkeKV+W74SEhO4B+eZ28uY3vzl74xvfGPJ6C36PkAdcnM0n&#10;PvGJsPhZQkKXkQh4QsIAcD/JK4mE8YCE87FnAbvrrruCW4oA10suuSTbf//9QxaEhISE7uHee+/N&#10;1lhjjewb3/hGtscee2RvfetbF4uzQcIN0sXaJCR0GYmAJyQkNI5oCeeGIvey2QVKWE715OqTkNBN&#10;yHRi7QQGDRZuQZbSvl533XVz+r2sJ8n1JKHrSAQ8ISFhIhBgtcUWWwT3E4saJSQkzBYMxLfccstA&#10;wu+8885EuhNmComAJyQkTAwsYoccckha7TIhYUbx6quvZuutt15YA+A3v/nNwq0JCd1HIuAJCQkT&#10;BbeTlPEkIWF2YQbMAlxplcuEWUIi4AkJCQkJCQkTRRqEJ8waEgFPSEhISEhISEhIaBCJgCckJCQk&#10;JCQkJCQ0iETAExISEhISEhISEhpEIuAJCQkJCQkJCQkJDSIR8ISEhISEhISEhIQGkQh4QkJCQkJC&#10;QkJCQoNIBDwhISEhISEhISGhQSQCnpCQkJCQkJCQkNAgEgFPSEhISEhISEhIaBCJgCckJCQkJCQk&#10;JCQ0iETAExISEhISEhISEhpEIuAJCQkJCQkJCQkJDSIR8ISEhISEhISEhIQGkQh4QkJCQkJCQkJC&#10;QoNIBDwhISEhISEhISGhQSQCnpCQkJCQkJCQkNAgEgFPSEhISEhISEhIaBCJgCckJCQkJCQkJCQ0&#10;iETAExISEhISEhISEhpDlv0/TlD4eNi//aoAAAAASUVORK5CYIJQSwMEFAAGAAgAAAAhALfl5D/i&#10;AAAACwEAAA8AAABkcnMvZG93bnJldi54bWxMj8FOwzAMhu9IvENkJG5bWqBZKXWnaQJOExIb0rRb&#10;1nhttSapmqzt3p7sBEfbn35/f76cdMsG6l1jDUI8j4CRKa1qTIXws/uYpcCcl0bJ1hpCuJKDZXF/&#10;l8tM2dF807D1FQshxmUSofa+yzh3ZU1aurntyITbyfZa+jD2FVe9HEO4bvlTFAmuZWPCh1p2tK6p&#10;PG8vGuFzlOPqOX4fNufT+nrYJV/7TUyIjw/T6g2Yp8n/wXDTD+pQBKejvRjlWIvwKkQgEWYifQF2&#10;A+JkEVZHhHSRCOBFzv93KH4BAAD//wMAUEsDBBQABgAIAAAAIQD/OjOYugAAACEBAAAZAAAAZHJz&#10;L19yZWxzL2Uyb0RvYy54bWwucmVsc4SPywrCMBBF94L/EGZv07oQkabdiNCt1A8YkmkbbB4kUezf&#10;G3BjQXA593LPYer2ZWb2pBC1swKqogRGVjql7Sjg1l92R2AxoVU4O0sCForQNttNfaUZUx7FSfvI&#10;MsVGAVNK/sR5lBMZjIXzZHMzuGAw5TOM3KO840h8X5YHHr4Z0KyYrFMCQqcqYP3is/k/2w2DlnR2&#10;8mHIph8Krk12ZyCGkZIAQ0rjJ6yKZDzwpuarx5o3AAAA//8DAFBLAQItABQABgAIAAAAIQCu0HBX&#10;CgEAABMCAAATAAAAAAAAAAAAAAAAAAAAAABbQ29udGVudF9UeXBlc10ueG1sUEsBAi0AFAAGAAgA&#10;AAAhADj9If/WAAAAlAEAAAsAAAAAAAAAAAAAAAAAOwEAAF9yZWxzLy5yZWxzUEsBAi0AFAAGAAgA&#10;AAAhAEUKeLWMAwAALAgAAA4AAAAAAAAAAAAAAAAAOgIAAGRycy9lMm9Eb2MueG1sUEsBAi0ACgAA&#10;AAAAAAAhAKHmDAzxZgEA8WYBABQAAAAAAAAAAAAAAAAA8gUAAGRycy9tZWRpYS9pbWFnZTEudG1w&#10;UEsBAi0AFAAGAAgAAAAhALfl5D/iAAAACwEAAA8AAAAAAAAAAAAAAAAAFW0BAGRycy9kb3ducmV2&#10;LnhtbFBLAQItABQABgAIAAAAIQD/OjOYugAAACEBAAAZAAAAAAAAAAAAAAAAACRuAQBkcnMvX3Jl&#10;bHMvZTJvRG9jLnhtbC5yZWxzUEsFBgAAAAAGAAYAfAEAABVvAQAAAA==&#10;">
                <v:shape id="Picture 8" o:spid="_x0000_s1140" type="#_x0000_t75" alt="A close-up of a graph&#10;&#10;Description automatically generated" style="position:absolute;left:8001;width:46120;height:43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iVIyAAAAOMAAAAPAAAAZHJzL2Rvd25yZXYueG1sRE/NasJA&#10;EL4LfYdlCr2IbmpdI9FVrFDwJNZ68DhkxyQ2Oxuyq6Zv3xUEj/P9z3zZ2VpcqfWVYw3vwwQEce5M&#10;xYWGw8/XYArCB2SDtWPS8EcelouX3hwz4278Tdd9KEQMYZ+hhjKEJpPS5yVZ9EPXEEfu5FqLIZ5t&#10;IU2LtxhuazlKkom0WHFsKLGhdUn57/5iNcjVVu1243OQqZp+HvrnY9NPN1q/vXarGYhAXXiKH+6N&#10;ifNHapyqiVIfcP8pAiAX/wAAAP//AwBQSwECLQAUAAYACAAAACEA2+H2y+4AAACFAQAAEwAAAAAA&#10;AAAAAAAAAAAAAAAAW0NvbnRlbnRfVHlwZXNdLnhtbFBLAQItABQABgAIAAAAIQBa9CxbvwAAABUB&#10;AAALAAAAAAAAAAAAAAAAAB8BAABfcmVscy8ucmVsc1BLAQItABQABgAIAAAAIQCrdiVIyAAAAOMA&#10;AAAPAAAAAAAAAAAAAAAAAAcCAABkcnMvZG93bnJldi54bWxQSwUGAAAAAAMAAwC3AAAA/AIAAAAA&#10;">
                  <v:imagedata r:id="rId124" o:title="A close-up of a graph&#10;&#10;Description automatically generated"/>
                </v:shape>
                <v:shape id="_x0000_s1141" type="#_x0000_t202" style="position:absolute;top:41846;width:67373;height:180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ft+ywAAAOMAAAAPAAAAZHJzL2Rvd25yZXYueG1sRI9BT8Mw&#10;DIXvSPyHyEhcEEsY0E1l2QQbSBzgsDHtbDWmrWicKsnW7t/jAxJH+z2/93mxGn2nThRTG9jC3cSA&#10;Iq6Ca7m2sP96u52DShnZYReYLJwpwWp5ebHA0oWBt3Ta5VpJCKcSLTQ596XWqWrIY5qEnli07xA9&#10;ZhljrV3EQcJ9p6fGFNpjy9LQYE/rhqqf3dFbKDbxOGx5fbPZv37gZ19PDy/ng7XXV+PzE6hMY/43&#10;/12/O8GfGfPwaO4LgZafZAF6+QsAAP//AwBQSwECLQAUAAYACAAAACEA2+H2y+4AAACFAQAAEwAA&#10;AAAAAAAAAAAAAAAAAAAAW0NvbnRlbnRfVHlwZXNdLnhtbFBLAQItABQABgAIAAAAIQBa9CxbvwAA&#10;ABUBAAALAAAAAAAAAAAAAAAAAB8BAABfcmVscy8ucmVsc1BLAQItABQABgAIAAAAIQDXMft+ywAA&#10;AOMAAAAPAAAAAAAAAAAAAAAAAAcCAABkcnMvZG93bnJldi54bWxQSwUGAAAAAAMAAwC3AAAA/wIA&#10;AAAA&#10;" stroked="f">
                  <v:textbox inset="0,0,0,0">
                    <w:txbxContent>
                      <w:p w14:paraId="2D08BAA4" w14:textId="77777777" w:rsidR="00B36746" w:rsidRPr="007E67BF" w:rsidRDefault="00B36746" w:rsidP="00B36746">
                        <w:pPr>
                          <w:rPr>
                            <w:rFonts w:ascii="Times New Roman" w:hAnsi="Times New Roman" w:cs="Times New Roman"/>
                          </w:rPr>
                        </w:pPr>
                        <w:bookmarkStart w:id="134" w:name="_Toc151655154"/>
                        <w:r w:rsidRPr="007E67BF">
                          <w:rPr>
                            <w:rFonts w:asciiTheme="majorBidi" w:hAnsiTheme="majorBidi" w:cstheme="majorBidi"/>
                          </w:rPr>
                          <w:t xml:space="preserve">Figure </w:t>
                        </w:r>
                        <w:r w:rsidRPr="007E67BF">
                          <w:rPr>
                            <w:rFonts w:asciiTheme="majorBidi" w:hAnsiTheme="majorBidi" w:cstheme="majorBidi"/>
                          </w:rPr>
                          <w:fldChar w:fldCharType="begin"/>
                        </w:r>
                        <w:r w:rsidRPr="007E67BF">
                          <w:rPr>
                            <w:rFonts w:asciiTheme="majorBidi" w:hAnsiTheme="majorBidi" w:cstheme="majorBidi"/>
                          </w:rPr>
                          <w:instrText xml:space="preserve"> STYLEREF 1 \s </w:instrText>
                        </w:r>
                        <w:r w:rsidRPr="007E67BF">
                          <w:rPr>
                            <w:rFonts w:asciiTheme="majorBidi" w:hAnsiTheme="majorBidi" w:cstheme="majorBidi"/>
                          </w:rPr>
                          <w:fldChar w:fldCharType="separate"/>
                        </w:r>
                        <w:r w:rsidRPr="007E67BF">
                          <w:rPr>
                            <w:rFonts w:asciiTheme="majorBidi" w:hAnsiTheme="majorBidi" w:cstheme="majorBidi"/>
                            <w:noProof/>
                            <w:cs/>
                          </w:rPr>
                          <w:t>‎</w:t>
                        </w:r>
                        <w:r w:rsidRPr="007E67BF">
                          <w:rPr>
                            <w:rFonts w:asciiTheme="majorBidi" w:hAnsiTheme="majorBidi" w:cstheme="majorBidi"/>
                            <w:noProof/>
                          </w:rPr>
                          <w:t>3</w:t>
                        </w:r>
                        <w:r w:rsidRPr="007E67BF">
                          <w:rPr>
                            <w:rFonts w:asciiTheme="majorBidi" w:hAnsiTheme="majorBidi" w:cstheme="majorBidi"/>
                          </w:rPr>
                          <w:fldChar w:fldCharType="end"/>
                        </w:r>
                        <w:r w:rsidRPr="007E67BF">
                          <w:rPr>
                            <w:rFonts w:asciiTheme="majorBidi" w:hAnsiTheme="majorBidi" w:cstheme="majorBidi"/>
                          </w:rPr>
                          <w:t>.</w:t>
                        </w:r>
                        <w:r w:rsidRPr="007E67BF">
                          <w:rPr>
                            <w:rFonts w:asciiTheme="majorBidi" w:hAnsiTheme="majorBidi" w:cstheme="majorBidi"/>
                          </w:rPr>
                          <w:fldChar w:fldCharType="begin"/>
                        </w:r>
                        <w:r w:rsidRPr="007E67BF">
                          <w:rPr>
                            <w:rFonts w:asciiTheme="majorBidi" w:hAnsiTheme="majorBidi" w:cstheme="majorBidi"/>
                          </w:rPr>
                          <w:instrText xml:space="preserve"> SEQ Figure \* ARABIC \s 1 </w:instrText>
                        </w:r>
                        <w:r w:rsidRPr="007E67BF">
                          <w:rPr>
                            <w:rFonts w:asciiTheme="majorBidi" w:hAnsiTheme="majorBidi" w:cstheme="majorBidi"/>
                          </w:rPr>
                          <w:fldChar w:fldCharType="separate"/>
                        </w:r>
                        <w:r w:rsidRPr="007E67BF">
                          <w:rPr>
                            <w:rFonts w:asciiTheme="majorBidi" w:hAnsiTheme="majorBidi" w:cstheme="majorBidi"/>
                            <w:noProof/>
                          </w:rPr>
                          <w:t>1</w:t>
                        </w:r>
                        <w:r w:rsidRPr="007E67BF">
                          <w:rPr>
                            <w:rFonts w:asciiTheme="majorBidi" w:hAnsiTheme="majorBidi" w:cstheme="majorBidi"/>
                          </w:rPr>
                          <w:fldChar w:fldCharType="end"/>
                        </w:r>
                        <w:r w:rsidRPr="007E67BF">
                          <w:rPr>
                            <w:rFonts w:asciiTheme="majorBidi" w:hAnsiTheme="majorBidi" w:cstheme="majorBidi"/>
                          </w:rPr>
                          <w:t>. Solubilization</w:t>
                        </w:r>
                        <w:r w:rsidRPr="007E67BF">
                          <w:rPr>
                            <w:rFonts w:ascii="Times New Roman" w:hAnsi="Times New Roman" w:cs="Times New Roman"/>
                          </w:rPr>
                          <w:t xml:space="preserve"> of </w:t>
                        </w:r>
                        <w:bookmarkStart w:id="135" w:name="_Hlk115900551"/>
                        <w:bookmarkStart w:id="136" w:name="_Hlk115902016"/>
                        <w:r w:rsidRPr="007E67BF">
                          <w:rPr>
                            <w:rFonts w:ascii="Times New Roman" w:hAnsi="Times New Roman" w:cs="Times New Roman"/>
                          </w:rPr>
                          <w:t xml:space="preserve">HAx3-tagged </w:t>
                        </w:r>
                        <w:bookmarkEnd w:id="135"/>
                        <w:r w:rsidRPr="007E67BF">
                          <w:rPr>
                            <w:rFonts w:ascii="Times New Roman" w:hAnsi="Times New Roman" w:cs="Times New Roman"/>
                          </w:rPr>
                          <w:t xml:space="preserve">Cho1 </w:t>
                        </w:r>
                        <w:bookmarkEnd w:id="136"/>
                        <w:r w:rsidRPr="007E67BF">
                          <w:rPr>
                            <w:rFonts w:ascii="Times New Roman" w:hAnsi="Times New Roman" w:cs="Times New Roman"/>
                          </w:rPr>
                          <w:t>using six popular non-ionic detergents.</w:t>
                        </w:r>
                        <w:bookmarkEnd w:id="134"/>
                        <w:r w:rsidRPr="007E67BF">
                          <w:rPr>
                            <w:rFonts w:ascii="Times New Roman" w:hAnsi="Times New Roman" w:cs="Times New Roman"/>
                          </w:rPr>
                          <w:t xml:space="preserve"> </w:t>
                        </w:r>
                      </w:p>
                      <w:p w14:paraId="42ECFB99" w14:textId="77777777" w:rsidR="00B36746" w:rsidRPr="007E67BF" w:rsidRDefault="00B36746" w:rsidP="00B36746">
                        <w:pPr>
                          <w:rPr>
                            <w:rFonts w:ascii="Times New Roman" w:hAnsi="Times New Roman" w:cs="Times New Roman"/>
                          </w:rPr>
                        </w:pPr>
                        <w:r w:rsidRPr="007E67BF">
                          <w:rPr>
                            <w:rFonts w:ascii="Times New Roman" w:hAnsi="Times New Roman" w:cs="Times New Roman"/>
                          </w:rPr>
                          <w:t xml:space="preserve">(A) Crude membrane was collected from the </w:t>
                        </w:r>
                        <w:r w:rsidRPr="007E67BF">
                          <w:rPr>
                            <w:rFonts w:ascii="Times New Roman" w:hAnsi="Times New Roman" w:cs="Times New Roman"/>
                            <w:i/>
                            <w:iCs/>
                          </w:rPr>
                          <w:t>cho1</w:t>
                        </w:r>
                        <w:r w:rsidRPr="007E67BF">
                          <w:rPr>
                            <w:rFonts w:ascii="Times New Roman" w:hAnsi="Times New Roman" w:cs="Times New Roman"/>
                          </w:rPr>
                          <w:t xml:space="preserve">ΔΔ </w:t>
                        </w:r>
                        <w:r w:rsidRPr="007E67BF">
                          <w:rPr>
                            <w:rFonts w:ascii="Times New Roman" w:hAnsi="Times New Roman" w:cs="Times New Roman"/>
                            <w:i/>
                            <w:iCs/>
                          </w:rPr>
                          <w:t>P</w:t>
                        </w:r>
                        <w:r w:rsidRPr="007E67BF">
                          <w:rPr>
                            <w:rFonts w:ascii="Times New Roman" w:hAnsi="Times New Roman" w:cs="Times New Roman"/>
                            <w:i/>
                            <w:iCs/>
                            <w:vertAlign w:val="subscript"/>
                          </w:rPr>
                          <w:t>ENO1</w:t>
                        </w:r>
                        <w:r w:rsidRPr="007E67BF">
                          <w:rPr>
                            <w:rFonts w:ascii="Times New Roman" w:hAnsi="Times New Roman" w:cs="Times New Roman"/>
                            <w:i/>
                            <w:iCs/>
                          </w:rPr>
                          <w:t>-CHO1-HAx3</w:t>
                        </w:r>
                        <w:r w:rsidRPr="007E67BF">
                          <w:rPr>
                            <w:rFonts w:ascii="Times New Roman" w:hAnsi="Times New Roman" w:cs="Times New Roman"/>
                          </w:rPr>
                          <w:t xml:space="preserve"> (HA1) strain. Digitonin, DDM, TDM, Triton X-100, GDN, or LMNG were used to solubilize Cho1 at a final concentration of 1.5%. The solubilized Cho1-HAx3 protein was detected by Western blotting of the BN-PAGE. For each solubilized fraction, (B) the PS synthase activity (nmol</w:t>
                        </w:r>
                        <w:proofErr w:type="gramStart"/>
                        <w:r w:rsidRPr="007E67BF">
                          <w:rPr>
                            <w:rFonts w:ascii="Times New Roman" w:hAnsi="Times New Roman" w:cs="Times New Roman"/>
                          </w:rPr>
                          <w:t>/(</w:t>
                        </w:r>
                        <w:proofErr w:type="gramEnd"/>
                        <w:r w:rsidRPr="007E67BF">
                          <w:rPr>
                            <w:rFonts w:ascii="Symbol" w:hAnsi="Symbol" w:cs="Times New Roman"/>
                          </w:rPr>
                          <w:t>m</w:t>
                        </w:r>
                        <w:r w:rsidRPr="007E67BF">
                          <w:rPr>
                            <w:rFonts w:ascii="Times New Roman" w:hAnsi="Times New Roman" w:cs="Times New Roman"/>
                          </w:rPr>
                          <w:t>g protein*min)) and (C) adjusted PS synthase activity (nmol/(</w:t>
                        </w:r>
                        <w:r w:rsidRPr="007E67BF">
                          <w:rPr>
                            <w:rFonts w:ascii="Symbol" w:hAnsi="Symbol" w:cs="Times New Roman"/>
                          </w:rPr>
                          <w:t>m</w:t>
                        </w:r>
                        <w:r w:rsidRPr="007E67BF">
                          <w:rPr>
                            <w:rFonts w:ascii="Times New Roman" w:hAnsi="Times New Roman" w:cs="Times New Roman"/>
                          </w:rPr>
                          <w:t xml:space="preserve">g protein*min)) were measured by an </w:t>
                        </w:r>
                        <w:r w:rsidRPr="007E67BF">
                          <w:rPr>
                            <w:rFonts w:ascii="Times New Roman" w:hAnsi="Times New Roman" w:cs="Times New Roman"/>
                            <w:i/>
                            <w:iCs/>
                          </w:rPr>
                          <w:t>in vitro</w:t>
                        </w:r>
                        <w:r w:rsidRPr="007E67BF">
                          <w:rPr>
                            <w:rFonts w:ascii="Times New Roman" w:hAnsi="Times New Roman" w:cs="Times New Roman"/>
                          </w:rPr>
                          <w:t xml:space="preserve"> PS synthase assay. Crude membrane protein with no detergent was used as a control. Statistics were conducted using one-way ANOVA and</w:t>
                        </w:r>
                        <w:r w:rsidRPr="007E67BF">
                          <w:t xml:space="preserve"> </w:t>
                        </w:r>
                        <w:r w:rsidRPr="007E67BF">
                          <w:rPr>
                            <w:rFonts w:ascii="Times New Roman" w:hAnsi="Times New Roman" w:cs="Times New Roman"/>
                          </w:rPr>
                          <w:t>Dunnett's T3 multiple comparisons test (ns=not significant, p &gt; 0.05; *, 0.05&gt; p &gt; 0.01; ****, p &lt; 0.0001). The activities were measured in duplicate with a total of six biological replicates as indicated. The bars represent the mean, and the error bars are</w:t>
                        </w:r>
                        <w:r w:rsidRPr="007E67BF">
                          <w:t xml:space="preserve"> </w:t>
                        </w:r>
                        <w:r w:rsidRPr="007E67BF">
                          <w:rPr>
                            <w:rFonts w:ascii="Times New Roman" w:hAnsi="Times New Roman" w:cs="Times New Roman"/>
                          </w:rPr>
                          <w:t xml:space="preserve">± standard deviation (S.D.) values. </w:t>
                        </w:r>
                      </w:p>
                      <w:p w14:paraId="187CE424" w14:textId="77777777" w:rsidR="00B36746" w:rsidRPr="007E67BF" w:rsidRDefault="00B36746" w:rsidP="00B36746">
                        <w:pPr>
                          <w:pStyle w:val="Caption"/>
                          <w:rPr>
                            <w:noProof/>
                          </w:rPr>
                        </w:pPr>
                      </w:p>
                    </w:txbxContent>
                  </v:textbox>
                </v:shape>
                <w10:wrap anchorx="margin"/>
              </v:group>
            </w:pict>
          </mc:Fallback>
        </mc:AlternateContent>
      </w:r>
    </w:p>
    <w:p w14:paraId="1D78BD90" w14:textId="0A48FE77" w:rsidR="001F1478" w:rsidRPr="00963F09" w:rsidRDefault="001F1478" w:rsidP="00B36746">
      <w:pPr>
        <w:spacing w:line="480" w:lineRule="auto"/>
        <w:contextualSpacing/>
        <w:rPr>
          <w:rFonts w:asciiTheme="majorBidi" w:hAnsiTheme="majorBidi" w:cstheme="majorBidi"/>
          <w:bCs/>
        </w:rPr>
      </w:pPr>
      <w:r w:rsidRPr="00963F09">
        <w:rPr>
          <w:rFonts w:asciiTheme="majorBidi" w:hAnsiTheme="majorBidi" w:cstheme="majorBidi"/>
          <w:bCs/>
        </w:rPr>
        <w:lastRenderedPageBreak/>
        <w:t>digitonin and GDN solubilized Cho1 is higher than the others, indicating a difference in [</w:t>
      </w:r>
      <w:proofErr w:type="spellStart"/>
      <w:r w:rsidRPr="00963F09">
        <w:rPr>
          <w:rFonts w:asciiTheme="majorBidi" w:hAnsiTheme="majorBidi" w:cstheme="majorBidi"/>
          <w:bCs/>
        </w:rPr>
        <w:t>i</w:t>
      </w:r>
      <w:proofErr w:type="spellEnd"/>
      <w:r w:rsidRPr="00963F09">
        <w:rPr>
          <w:rFonts w:asciiTheme="majorBidi" w:hAnsiTheme="majorBidi" w:cstheme="majorBidi"/>
          <w:bCs/>
        </w:rPr>
        <w:t xml:space="preserve">] the conformation of the solubilized Cho1 protein, [ii] composition of residual bound phospholipids in the Cho1-micelle particle or [iii] the extent to which excess lipid interferes with protein migration in the protein-detergent micelles. These factors have been previously shown to affect protein migration during BN-PAGE </w:t>
      </w:r>
      <w:r w:rsidRPr="00963F09">
        <w:rPr>
          <w:rFonts w:asciiTheme="majorBidi" w:hAnsiTheme="majorBidi" w:cstheme="majorBidi"/>
          <w:bCs/>
        </w:rPr>
        <w:fldChar w:fldCharType="begin">
          <w:fldData xml:space="preserve">PEVuZE5vdGU+PENpdGU+PEF1dGhvcj5DcmljaHRvbjwvQXV0aG9yPjxZZWFyPjIwMTM8L1llYXI+
PFJlY051bT40NjY8L1JlY051bT48RGlzcGxheVRleHQ+KDQ5KTwvRGlzcGxheVRleHQ+PHJlY29y
ZD48cmVjLW51bWJlcj40NjY8L3JlYy1udW1iZXI+PGZvcmVpZ24ta2V5cz48a2V5IGFwcD0iRU4i
IGRiLWlkPSJkdmFwenRkcDZ0NXR3cmVkeHhqeGRzcjQyZndzcnh2MDIyenIiIHRpbWVzdGFtcD0i
MTY2MjMzOTcwMSI+NDY2PC9rZXk+PC9mb3JlaWduLWtleXM+PHJlZi10eXBlIG5hbWU9IkpvdXJu
YWwgQXJ0aWNsZSI+MTc8L3JlZi10eXBlPjxjb250cmlidXRvcnM+PGF1dGhvcnM+PGF1dGhvcj5D
cmljaHRvbiwgUC4gRy48L2F1dGhvcj48YXV0aG9yPkhhcmRpbmcsIE0uPC9hdXRob3I+PGF1dGhv
cj5SdXByZWNodCwgSi4gSi48L2F1dGhvcj48YXV0aG9yPkxlZSwgWS48L2F1dGhvcj48YXV0aG9y
Pkt1bmppLCBFLiBSLjwvYXV0aG9yPjwvYXV0aG9ycz48L2NvbnRyaWJ1dG9ycz48YXV0aC1hZGRy
ZXNzPk1pdG9jaG9uZHJpYWwgQmlvbG9neSBVbml0LCBNZWRpY2FsIFJlc2VhcmNoIENvdW5jaWws
IEhpbGxzIFJvYWQsIENhbWJyaWRnZSBDQjIgMFhZLCBVbml0ZWQgS2luZ2RvbS48L2F1dGgtYWRk
cmVzcz48dGl0bGVzPjx0aXRsZT5MaXBpZCwgZGV0ZXJnZW50LCBhbmQgQ29vbWFzc2llIEJsdWUg
Ry0yNTAgYWZmZWN0IHRoZSBtaWdyYXRpb24gb2Ygc21hbGwgbWVtYnJhbmUgcHJvdGVpbnMgaW4g
Ymx1ZSBuYXRpdmUgZ2VsczogbWl0b2Nob25kcmlhbCBjYXJyaWVycyBtaWdyYXRlIGFzIG1vbm9t
ZXJzIG5vdCBkaW1lcnM8L3RpdGxlPjxzZWNvbmRhcnktdGl0bGU+SiBCaW9sIENoZW08L3NlY29u
ZGFyeS10aXRsZT48L3RpdGxlcz48cGVyaW9kaWNhbD48ZnVsbC10aXRsZT5KIEJpb2wgQ2hlbTwv
ZnVsbC10aXRsZT48L3BlcmlvZGljYWw+PHBhZ2VzPjIyMTYzLTczPC9wYWdlcz48dm9sdW1lPjI4
ODwvdm9sdW1lPjxudW1iZXI+MzA8L251bWJlcj48ZWRpdGlvbj4yMDEzMDYwNjwvZWRpdGlvbj48
a2V5d29yZHM+PGtleXdvcmQ+QmxvdHRpbmcsIFdlc3Rlcm48L2tleXdvcmQ+PGtleXdvcmQ+RGV0
ZXJnZW50cy8qY2hlbWlzdHJ5PC9rZXl3b3JkPjxrZXl3b3JkPkVsZWN0cm9waG9yZXNpcywgUG9s
eWFjcnlsYW1pZGUgR2VsLyptZXRob2RzPC9rZXl3b3JkPjxrZXl3b3JkPkxpcGlkcy8qY2hlbWlz
dHJ5PC9rZXl3b3JkPjxrZXl3b3JkPk1pdG9jaG9uZHJpYWwgQURQLCBBVFAgVHJhbnNsb2Nhc2Vz
LypjaGVtaXN0cnkvZ2VuZXRpY3MvbWV0YWJvbGlzbTwva2V5d29yZD48a2V5d29yZD5Nb2xlY3Vs
YXIgV2VpZ2h0PC9rZXl3b3JkPjxrZXl3b3JkPlByb3RlaW4gTXVsdGltZXJpemF0aW9uPC9rZXl3
b3JkPjxrZXl3b3JkPlJvc2FuaWxpbmUgRHllcy8qY2hlbWlzdHJ5PC9rZXl3b3JkPjxrZXl3b3Jk
PlNhY2NoYXJvbXljZXMgY2VyZXZpc2lhZSBQcm90ZWlucy8qY2hlbWlzdHJ5L2dlbmV0aWNzL21l
dGFib2xpc208L2tleXdvcmQ+PGtleXdvcmQ+RGV0ZXJnZW50IE1pY2VsbGU8L2tleXdvcmQ+PGtl
eXdvcmQ+R2VsIEVsZWN0cm9waG9yZXNpczwva2V5d29yZD48a2V5d29yZD5NZW1icmFuZSBQcm90
ZWluczwva2V5d29yZD48a2V5d29yZD5NaXRvY2hvbmRyaWFsIFRyYW5zcG9ydDwva2V5d29yZD48
a2V5d29yZD5Qcm90ZWluIEFnZ3JlZ2F0aW9uPC9rZXl3b3JkPjxrZXl3b3JkPlRyYW5zcG9ydGVy
czwva2V5d29yZD48L2tleXdvcmRzPjxkYXRlcz48eWVhcj4yMDEzPC95ZWFyPjxwdWItZGF0ZXM+
PGRhdGU+SnVsIDI2PC9kYXRlPjwvcHViLWRhdGVzPjwvZGF0ZXM+PGlzYm4+MDAyMS05MjU4IChQ
cmludCkmI3hEOzAwMjEtOTI1ODwvaXNibj48YWNjZXNzaW9uLW51bT4yMzc0NDA2NDwvYWNjZXNz
aW9uLW51bT48dXJscz48cmVsYXRlZC11cmxzPjx1cmw+aHR0cHM6Ly93d3cubmNiaS5ubG0ubmlo
Lmdvdi9wbWMvYXJ0aWNsZXMvUE1DMzcyNDY2OC9wZGYvemJjMjIxNjMucGRmPC91cmw+PC9yZWxh
dGVkLXVybHM+PC91cmxzPjxjdXN0b20yPlBNQzM3MjQ2Njg8L2N1c3RvbTI+PGVsZWN0cm9uaWMt
cmVzb3VyY2UtbnVtPjEwLjEwNzQvamJjLk0xMTMuNDg0MzI5PC9lbGVjdHJvbmljLXJlc291cmNl
LW51bT48cmVtb3RlLWRhdGFiYXNlLXByb3ZpZGVyPk5MTTwvcmVtb3RlLWRhdGFiYXNlLXByb3Zp
ZGVyPjxsYW5ndWFnZT5lbmc8L2xhbmd1YWdlPjwvcmVjb3JkPjwvQ2l0ZT48L0VuZE5vdGU+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PEVuZE5vdGU+PENpdGU+PEF1dGhvcj5DcmljaHRvbjwvQXV0aG9yPjxZZWFyPjIwMTM8L1llYXI+
PFJlY051bT40NjY8L1JlY051bT48RGlzcGxheVRleHQ+KDQ5KTwvRGlzcGxheVRleHQ+PHJlY29y
ZD48cmVjLW51bWJlcj40NjY8L3JlYy1udW1iZXI+PGZvcmVpZ24ta2V5cz48a2V5IGFwcD0iRU4i
IGRiLWlkPSJkdmFwenRkcDZ0NXR3cmVkeHhqeGRzcjQyZndzcnh2MDIyenIiIHRpbWVzdGFtcD0i
MTY2MjMzOTcwMSI+NDY2PC9rZXk+PC9mb3JlaWduLWtleXM+PHJlZi10eXBlIG5hbWU9IkpvdXJu
YWwgQXJ0aWNsZSI+MTc8L3JlZi10eXBlPjxjb250cmlidXRvcnM+PGF1dGhvcnM+PGF1dGhvcj5D
cmljaHRvbiwgUC4gRy48L2F1dGhvcj48YXV0aG9yPkhhcmRpbmcsIE0uPC9hdXRob3I+PGF1dGhv
cj5SdXByZWNodCwgSi4gSi48L2F1dGhvcj48YXV0aG9yPkxlZSwgWS48L2F1dGhvcj48YXV0aG9y
Pkt1bmppLCBFLiBSLjwvYXV0aG9yPjwvYXV0aG9ycz48L2NvbnRyaWJ1dG9ycz48YXV0aC1hZGRy
ZXNzPk1pdG9jaG9uZHJpYWwgQmlvbG9neSBVbml0LCBNZWRpY2FsIFJlc2VhcmNoIENvdW5jaWws
IEhpbGxzIFJvYWQsIENhbWJyaWRnZSBDQjIgMFhZLCBVbml0ZWQgS2luZ2RvbS48L2F1dGgtYWRk
cmVzcz48dGl0bGVzPjx0aXRsZT5MaXBpZCwgZGV0ZXJnZW50LCBhbmQgQ29vbWFzc2llIEJsdWUg
Ry0yNTAgYWZmZWN0IHRoZSBtaWdyYXRpb24gb2Ygc21hbGwgbWVtYnJhbmUgcHJvdGVpbnMgaW4g
Ymx1ZSBuYXRpdmUgZ2VsczogbWl0b2Nob25kcmlhbCBjYXJyaWVycyBtaWdyYXRlIGFzIG1vbm9t
ZXJzIG5vdCBkaW1lcnM8L3RpdGxlPjxzZWNvbmRhcnktdGl0bGU+SiBCaW9sIENoZW08L3NlY29u
ZGFyeS10aXRsZT48L3RpdGxlcz48cGVyaW9kaWNhbD48ZnVsbC10aXRsZT5KIEJpb2wgQ2hlbTwv
ZnVsbC10aXRsZT48L3BlcmlvZGljYWw+PHBhZ2VzPjIyMTYzLTczPC9wYWdlcz48dm9sdW1lPjI4
ODwvdm9sdW1lPjxudW1iZXI+MzA8L251bWJlcj48ZWRpdGlvbj4yMDEzMDYwNjwvZWRpdGlvbj48
a2V5d29yZHM+PGtleXdvcmQ+QmxvdHRpbmcsIFdlc3Rlcm48L2tleXdvcmQ+PGtleXdvcmQ+RGV0
ZXJnZW50cy8qY2hlbWlzdHJ5PC9rZXl3b3JkPjxrZXl3b3JkPkVsZWN0cm9waG9yZXNpcywgUG9s
eWFjcnlsYW1pZGUgR2VsLyptZXRob2RzPC9rZXl3b3JkPjxrZXl3b3JkPkxpcGlkcy8qY2hlbWlz
dHJ5PC9rZXl3b3JkPjxrZXl3b3JkPk1pdG9jaG9uZHJpYWwgQURQLCBBVFAgVHJhbnNsb2Nhc2Vz
LypjaGVtaXN0cnkvZ2VuZXRpY3MvbWV0YWJvbGlzbTwva2V5d29yZD48a2V5d29yZD5Nb2xlY3Vs
YXIgV2VpZ2h0PC9rZXl3b3JkPjxrZXl3b3JkPlByb3RlaW4gTXVsdGltZXJpemF0aW9uPC9rZXl3
b3JkPjxrZXl3b3JkPlJvc2FuaWxpbmUgRHllcy8qY2hlbWlzdHJ5PC9rZXl3b3JkPjxrZXl3b3Jk
PlNhY2NoYXJvbXljZXMgY2VyZXZpc2lhZSBQcm90ZWlucy8qY2hlbWlzdHJ5L2dlbmV0aWNzL21l
dGFib2xpc208L2tleXdvcmQ+PGtleXdvcmQ+RGV0ZXJnZW50IE1pY2VsbGU8L2tleXdvcmQ+PGtl
eXdvcmQ+R2VsIEVsZWN0cm9waG9yZXNpczwva2V5d29yZD48a2V5d29yZD5NZW1icmFuZSBQcm90
ZWluczwva2V5d29yZD48a2V5d29yZD5NaXRvY2hvbmRyaWFsIFRyYW5zcG9ydDwva2V5d29yZD48
a2V5d29yZD5Qcm90ZWluIEFnZ3JlZ2F0aW9uPC9rZXl3b3JkPjxrZXl3b3JkPlRyYW5zcG9ydGVy
czwva2V5d29yZD48L2tleXdvcmRzPjxkYXRlcz48eWVhcj4yMDEzPC95ZWFyPjxwdWItZGF0ZXM+
PGRhdGU+SnVsIDI2PC9kYXRlPjwvcHViLWRhdGVzPjwvZGF0ZXM+PGlzYm4+MDAyMS05MjU4IChQ
cmludCkmI3hEOzAwMjEtOTI1ODwvaXNibj48YWNjZXNzaW9uLW51bT4yMzc0NDA2NDwvYWNjZXNz
aW9uLW51bT48dXJscz48cmVsYXRlZC11cmxzPjx1cmw+aHR0cHM6Ly93d3cubmNiaS5ubG0ubmlo
Lmdvdi9wbWMvYXJ0aWNsZXMvUE1DMzcyNDY2OC9wZGYvemJjMjIxNjMucGRmPC91cmw+PC9yZWxh
dGVkLXVybHM+PC91cmxzPjxjdXN0b20yPlBNQzM3MjQ2Njg8L2N1c3RvbTI+PGVsZWN0cm9uaWMt
cmVzb3VyY2UtbnVtPjEwLjEwNzQvamJjLk0xMTMuNDg0MzI5PC9lbGVjdHJvbmljLXJlc291cmNl
LW51bT48cmVtb3RlLWRhdGFiYXNlLXByb3ZpZGVyPk5MTTwvcmVtb3RlLWRhdGFiYXNlLXByb3Zp
ZGVyPjxsYW5ndWFnZT5lbmc8L2xhbmd1YWdlPjwvcmVjb3JkPjwvQ2l0ZT48L0VuZE5vdGU+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(49)</w:t>
      </w:r>
      <w:r w:rsidRPr="00963F09">
        <w:rPr>
          <w:rFonts w:asciiTheme="majorBidi" w:hAnsiTheme="majorBidi" w:cstheme="majorBidi"/>
          <w:bCs/>
        </w:rPr>
        <w:fldChar w:fldCharType="end"/>
      </w:r>
      <w:r w:rsidRPr="00963F09">
        <w:rPr>
          <w:rFonts w:asciiTheme="majorBidi" w:hAnsiTheme="majorBidi" w:cstheme="majorBidi"/>
          <w:bCs/>
        </w:rPr>
        <w:t xml:space="preserve">. </w:t>
      </w:r>
    </w:p>
    <w:p w14:paraId="40F3D696" w14:textId="77777777" w:rsidR="008B773A" w:rsidRDefault="001F1478" w:rsidP="008B773A">
      <w:pPr>
        <w:spacing w:line="480" w:lineRule="auto"/>
        <w:ind w:firstLine="720"/>
        <w:rPr>
          <w:rFonts w:asciiTheme="majorBidi" w:hAnsiTheme="majorBidi" w:cstheme="majorBidi"/>
          <w:bCs/>
        </w:rPr>
      </w:pPr>
      <w:r w:rsidRPr="00963F09">
        <w:rPr>
          <w:rFonts w:asciiTheme="majorBidi" w:hAnsiTheme="majorBidi" w:cstheme="majorBidi"/>
          <w:bCs/>
        </w:rPr>
        <w:t xml:space="preserve">The PS synthase activity of each </w:t>
      </w:r>
      <w:proofErr w:type="gramStart"/>
      <w:r w:rsidRPr="00963F09">
        <w:rPr>
          <w:rFonts w:asciiTheme="majorBidi" w:hAnsiTheme="majorBidi" w:cstheme="majorBidi"/>
          <w:bCs/>
        </w:rPr>
        <w:t>detergent-solubilized</w:t>
      </w:r>
      <w:proofErr w:type="gramEnd"/>
      <w:r w:rsidRPr="00963F09">
        <w:rPr>
          <w:rFonts w:asciiTheme="majorBidi" w:hAnsiTheme="majorBidi" w:cstheme="majorBidi"/>
          <w:bCs/>
        </w:rPr>
        <w:t xml:space="preserve"> Cho1 fraction was measured and compared to the original crude membrane prep (no detergent fraction) (Figure </w:t>
      </w:r>
      <w:r w:rsidR="00D42DF7" w:rsidRPr="00963F09">
        <w:rPr>
          <w:rFonts w:asciiTheme="majorBidi" w:hAnsiTheme="majorBidi" w:cstheme="majorBidi"/>
          <w:bCs/>
          <w:iCs/>
        </w:rPr>
        <w:t>3.</w:t>
      </w:r>
      <w:r w:rsidRPr="00963F09">
        <w:rPr>
          <w:rFonts w:asciiTheme="majorBidi" w:hAnsiTheme="majorBidi" w:cstheme="majorBidi"/>
          <w:bCs/>
        </w:rPr>
        <w:t>1B). The PS synthase activity was calculated based on the incorporation L-[</w:t>
      </w:r>
      <w:r w:rsidRPr="00963F09">
        <w:rPr>
          <w:rFonts w:asciiTheme="majorBidi" w:hAnsiTheme="majorBidi" w:cstheme="majorBidi"/>
          <w:bCs/>
          <w:vertAlign w:val="superscript"/>
        </w:rPr>
        <w:t>3</w:t>
      </w:r>
      <w:r w:rsidRPr="00963F09">
        <w:rPr>
          <w:rFonts w:asciiTheme="majorBidi" w:hAnsiTheme="majorBidi" w:cstheme="majorBidi"/>
          <w:bCs/>
        </w:rPr>
        <w:t xml:space="preserve">H]-serine into the lipid phase following normalization to the protein quantity, as described previously </w:t>
      </w:r>
      <w:r w:rsidRPr="00963F09">
        <w:rPr>
          <w:rFonts w:asciiTheme="majorBidi" w:hAnsiTheme="majorBidi" w:cstheme="majorBidi"/>
          <w:bCs/>
        </w:rPr>
        <w:fldChar w:fldCharType="begin">
          <w:fldData xml:space="preserve">PEVuZE5vdGU+PENpdGU+PEF1dGhvcj5DYXNzaWxseTwvQXV0aG9yPjxZZWFyPjIwMTc8L1llYXI+
PFJlY051bT4xMjU8L1JlY051bT48RGlzcGxheVRleHQ+KDE4LCA0NSk8L0Rpc3BsYXlUZXh0Pjxy
ZWNvcmQ+PHJlYy1udW1iZXI+MTI1PC9yZWMtbnVtYmVyPjxmb3JlaWduLWtleXM+PGtleSBhcHA9
IkVOIiBkYi1pZD0iZHZhcHp0ZHA2dDV0d3JlZHh4anhkc3I0MmZ3c3J4djAyMnpyIiB0aW1lc3Rh
bXA9IjE1MzkzNjExNjIiPjEyNTwva2V5PjwvZm9yZWlnbi1rZXlzPjxyZWYtdHlwZSBuYW1lPSJK
b3VybmFsIEFydGljbGUiPjE3PC9yZWYtdHlwZT48Y29udHJpYnV0b3JzPjxhdXRob3JzPjxhdXRo
b3I+Q2Fzc2lsbHksIEMuIEQuPC9hdXRob3I+PGF1dGhvcj5GYXJtZXIsIEEuIFQuPC9hdXRob3I+
PGF1dGhvcj5Nb250ZWRvbmljbywgQS4gRS48L2F1dGhvcj48YXV0aG9yPlNtaXRoLCBULiBLLjwv
YXV0aG9yPjxhdXRob3I+Q2FtcGFnbmEsIFMuIFIuPC9hdXRob3I+PGF1dGhvcj5SZXlub2xkcywg
VC4gQi48L2F1dGhvcj48L2F1dGhvcnM+PC9jb250cmlidXRvcnM+PGF1dGgtYWRkcmVzcz5EZXBh
cnRtZW50IG9mIE1pY3JvYmlvbG9neSwgVW5pdmVyc2l0eSBvZiBUZW5uZXNzZWUsIEtub3h2aWxs
ZSwgVE4gMzc5OTYsIFVTQS4mI3hEO0RlcGFydG1lbnQgb2YgQ2hlbWlzdHJ5LCBVbml2ZXJzaXR5
IG9mIFRlbm5lc3NlZSwgS25veHZpbGxlLCBUTiAzNzk5NiwgVVNBLiYjeEQ7QmlvbWVkaWNhbCBT
Y2llbmNlcyBSZXNlYXJjaCBDb21wbGV4LCBTY2hvb2xzIG9mIEJpb2xvZ3kgYW5kIENoZW1pc3Ry
eSwgVGhlIE5vcnRoIEhhdWdoLCBUaGUgVW5pdmVyc2l0eSBTdC4gQW5kcmV3cywgRmlmZSBLWTE2
IDlTVCwgVUsuPC9hdXRoLWFkZHJlc3M+PHRpdGxlcz48dGl0bGU+Um9sZSBvZiBwaG9zcGhhdGlk
eWxzZXJpbmUgc3ludGhhc2UgaW4gc2hhcGluZyB0aGUgcGhvc3Bob2xpcGlkb21lIG9mIENhbmRp
ZGEgYWxiaWNhbnM8L3RpdGxlPjxzZWNvbmRhcnktdGl0bGU+RkVNUyBZZWFzdCBSZXM8L3NlY29u
ZGFyeS10aXRsZT48L3RpdGxlcz48cGVyaW9kaWNhbD48ZnVsbC10aXRsZT5GRU1TIFllYXN0IFJl
czwvZnVsbC10aXRsZT48L3BlcmlvZGljYWw+PHZvbHVtZT4xNzwvdm9sdW1lPjxudW1iZXI+Mjwv
bnVtYmVyPjxlZGl0aW9uPjIwMTcvMDIvMDY8L2VkaXRpb24+PGtleXdvcmRzPjxrZXl3b3JkPkNE
UGRpYWN5bGdseWNlcm9sLVNlcmluZSBPLVBob3NwaGF0aWR5bHRyYW5zZmVyYXNlL2dlbmV0aWNz
LyptZXRhYm9saXNtPC9rZXl3b3JkPjxrZXl3b3JkPkNhbmRpZGEgYWxiaWNhbnMvKmVuenltb2xv
Z3kvZ2VuZXRpY3MvKm1ldGFib2xpc208L2tleXdvcmQ+PGtleXdvcmQ+R2VuZSBEZWxldGlvbjwv
a2V5d29yZD48a2V5d29yZD5LaW5ldGljczwva2V5d29yZD48a2V5d29yZD5QaG9zcGhvbGlwaWRz
LyptZXRhYm9saXNtPC9rZXl3b3JkPjxrZXl3b3JkPlN1YnN0cmF0ZSBTcGVjaWZpY2l0eTwva2V5
d29yZD48a2V5d29yZD4qQ2FuZGlkYSBhbGJpY2Fuczwva2V5d29yZD48a2V5d29yZD4qbGlwaWRv
bWljczogcGhvc3BoYXRpZHlsc2VyaW5lPC9rZXl3b3JkPjxrZXl3b3JkPipwaG9zcGhhdGlkeWxj
aG9saW5lPC9rZXl3b3JkPjxrZXl3b3JkPipwaG9zcGhhdGlkeWxldGhhbm9sYW1pbmU8L2tleXdv
cmQ+PGtleXdvcmQ+KnBob3NwaGF0aWR5bGdseWNlcm9sPC9rZXl3b3JkPjxrZXl3b3JkPipwaG9z
cGhhdGlkeWxpbm9zaXRvbDwva2V5d29yZD48L2tleXdvcmRzPjxkYXRlcz48eWVhcj4yMDE3PC95
ZWFyPjxwdWItZGF0ZXM+PGRhdGU+TWFyIDE8L2RhdGU+PC9wdWItZGF0ZXM+PC9kYXRlcz48aXNi
bj4xNTY3LTEzNjQgKEVsZWN0cm9uaWMpJiN4RDsxNTY3LTEzNTYgKExpbmtpbmcpPC9pc2JuPjxh
Y2Nlc3Npb24tbnVtPjI4MTU4NDIyPC9hY2Nlc3Npb24tbnVtPjx1cmxzPjxyZWxhdGVkLXVybHM+
PHVybD5odHRwczovL3d3dy5uY2JpLm5sbS5uaWguZ292L3B1Ym1lZC8yODE1ODQyMjwvdXJsPjx1
cmw+aHR0cHM6Ly93d3cubmNiaS5ubG0ubmloLmdvdi9wbWMvYXJ0aWNsZXMvUE1DNTM5OTkxNy9w
ZGYvZm94MDA3LnBkZjwvdXJsPjwvcmVsYXRlZC11cmxzPjwvdXJscz48Y3VzdG9tMj5QTUM1Mzk5
OTE3PC9jdXN0b20yPjxlbGVjdHJvbmljLXJlc291cmNlLW51bT4xMC4xMDkzL2ZlbXN5ci9mb3gw
MDc8L2VsZWN0cm9uaWMtcmVzb3VyY2UtbnVtPjwvcmVjb3JkPjwvQ2l0ZT48Q2l0ZT48QXV0aG9y
Plpob3U8L0F1dGhvcj48WWVhcj4yMDIxPC9ZZWFyPjxSZWNOdW0+NDU2PC9SZWNOdW0+PHJlY29y
ZD48cmVjLW51bWJlcj40NTY8L3JlYy1udW1iZXI+PGZvcmVpZ24ta2V5cz48a2V5IGFwcD0iRU4i
IGRiLWlkPSJkdmFwenRkcDZ0NXR3cmVkeHhqeGRzcjQyZndzcnh2MDIyenIiIHRpbWVzdGFtcD0i
MTY0ODg0MTQ5OCI+NDU2PC9rZXk+PC9mb3JlaWduLWtleXM+PHJlZi10eXBlIG5hbWU9IkpvdXJu
YWwgQXJ0aWNsZSI+MTc8L3JlZi10eXBlPjxjb250cmlidXRvcnM+PGF1dGhvcnM+PGF1dGhvcj5a
aG91LFl1ZTwvYXV0aG9yPjxhdXRob3I+Q2Fzc2lsbHksQ2hlbHNpIEQuPC9hdXRob3I+PGF1dGhv
cj5SZXlub2xkcyxUb2RkIEIuPC9hdXRob3I+PC9hdXRob3JzPjwvY29udHJpYnV0b3JzPjxhdXRo
LWFkZHJlc3M+RHIgVG9kZCBCLiBSZXlub2xkcyxEZXBhcnRtZW50IG9mIE1pY3JvYmlvbG9neSwg
VW5pdmVyc2l0eSBvZiBUZW5uZXNzZWUgS25veHZpbGxlLFVuaXRlZCBTdGF0ZXMsdHJleW5vbDZA
dXRrLmVkdTwvYXV0aC1hZGRyZXNzPjx0aXRsZXM+PHRpdGxlPk1hcHBpbmcgdGhlIFN1YnN0cmF0
ZS1CaW5kaW5nIFNpdGVzIGluIHRoZSBQaG9zcGhhdGlkeWxzZXJpbmUgU3ludGhhc2UgaW4gQ2Fu
ZGlkYSBhbGJpY2FuczwvdGl0bGU+PHNlY29uZGFyeS10aXRsZT5Gcm9udGllcnMgaW4gQ2VsbHVs
YXIgYW5kIEluZmVjdGlvbiBNaWNyb2Jpb2xvZ3k8L3NlY29uZGFyeS10aXRsZT48c2hvcnQtdGl0
bGU+U3Vic3RyYXRlLWJpbmRpbmcgU2l0ZXMgaW4gUGhvc3BoYXRpZHlsc2VyaW5lIFN5bnRoYXNl
PC9zaG9ydC10aXRsZT48L3RpdGxlcz48cGVyaW9kaWNhbD48ZnVsbC10aXRsZT5Gcm9udGllcnMg
aW4gQ2VsbHVsYXIgYW5kIEluZmVjdGlvbiBNaWNyb2Jpb2xvZ3k8L2Z1bGwtdGl0bGU+PC9wZXJp
b2RpY2FsPjx2b2x1bWU+MTE8L3ZvbHVtZT48a2V5d29yZHM+PGtleXdvcmQ+TWVtYnJhbmUgbGlw
aWQsUGhvc3Bob2xpcGlkcy9CaW9zeW50aGVzaXMsZW56eW1lIGtpbmV0aWNzLE11dGFnZW5lc2lz
LFNlcmluZSxwaG9zcGhhdGlkeWxzZXJpbmUsY3l0aWR5bGRpcGhvc3BoYXRlLWRpYWN5bGdseWNl
cm9sLENEUC1hbGNvaG9sIHBob3NwaG90cmFuc2ZlcmFzZTwva2V5d29yZD48L2tleXdvcmRzPjxk
YXRlcz48eWVhcj4yMDIxPC95ZWFyPjxwdWItZGF0ZXM+PGRhdGU+MjAyMS1EZWNlbWJlci0yMjwv
ZGF0ZT48L3B1Yi1kYXRlcz48L2RhdGVzPjxpc2JuPjIyMzUtMjk4ODwvaXNibj48d29yay10eXBl
Pk9yaWdpbmFsIFJlc2VhcmNoPC93b3JrLXR5cGU+PHVybHM+PHJlbGF0ZWQtdXJscz48dXJsPmh0
dHBzOi8vd3d3LmZyb250aWVyc2luLm9yZy9hcnRpY2xlLzEwLjMzODkvZmNpbWIuMjAyMS43NjUy
NjY8L3VybD48L3JlbGF0ZWQtdXJscz48L3VybHM+PGVsZWN0cm9uaWMtcmVzb3VyY2UtbnVtPjEw
LjMzODkvZmNpbWIuMjAyMS43NjUyNjY8L2VsZWN0cm9uaWMtcmVzb3VyY2UtbnVtPjxsYW5ndWFn
ZT5FbmdsaXNoPC9sYW5ndWFnZT48L3JlY29yZD48L0NpdGU+PC9FbmROb3RlPgB=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PEVuZE5vdGU+PENpdGU+PEF1dGhvcj5DYXNzaWxseTwvQXV0aG9yPjxZZWFyPjIwMTc8L1llYXI+
PFJlY051bT4xMjU8L1JlY051bT48RGlzcGxheVRleHQ+KDE4LCA0NSk8L0Rpc3BsYXlUZXh0Pjxy
ZWNvcmQ+PHJlYy1udW1iZXI+MTI1PC9yZWMtbnVtYmVyPjxmb3JlaWduLWtleXM+PGtleSBhcHA9
IkVOIiBkYi1pZD0iZHZhcHp0ZHA2dDV0d3JlZHh4anhkc3I0MmZ3c3J4djAyMnpyIiB0aW1lc3Rh
bXA9IjE1MzkzNjExNjIiPjEyNTwva2V5PjwvZm9yZWlnbi1rZXlzPjxyZWYtdHlwZSBuYW1lPSJK
b3VybmFsIEFydGljbGUiPjE3PC9yZWYtdHlwZT48Y29udHJpYnV0b3JzPjxhdXRob3JzPjxhdXRo
b3I+Q2Fzc2lsbHksIEMuIEQuPC9hdXRob3I+PGF1dGhvcj5GYXJtZXIsIEEuIFQuPC9hdXRob3I+
PGF1dGhvcj5Nb250ZWRvbmljbywgQS4gRS48L2F1dGhvcj48YXV0aG9yPlNtaXRoLCBULiBLLjwv
YXV0aG9yPjxhdXRob3I+Q2FtcGFnbmEsIFMuIFIuPC9hdXRob3I+PGF1dGhvcj5SZXlub2xkcywg
VC4gQi48L2F1dGhvcj48L2F1dGhvcnM+PC9jb250cmlidXRvcnM+PGF1dGgtYWRkcmVzcz5EZXBh
cnRtZW50IG9mIE1pY3JvYmlvbG9neSwgVW5pdmVyc2l0eSBvZiBUZW5uZXNzZWUsIEtub3h2aWxs
ZSwgVE4gMzc5OTYsIFVTQS4mI3hEO0RlcGFydG1lbnQgb2YgQ2hlbWlzdHJ5LCBVbml2ZXJzaXR5
IG9mIFRlbm5lc3NlZSwgS25veHZpbGxlLCBUTiAzNzk5NiwgVVNBLiYjeEQ7QmlvbWVkaWNhbCBT
Y2llbmNlcyBSZXNlYXJjaCBDb21wbGV4LCBTY2hvb2xzIG9mIEJpb2xvZ3kgYW5kIENoZW1pc3Ry
eSwgVGhlIE5vcnRoIEhhdWdoLCBUaGUgVW5pdmVyc2l0eSBTdC4gQW5kcmV3cywgRmlmZSBLWTE2
IDlTVCwgVUsuPC9hdXRoLWFkZHJlc3M+PHRpdGxlcz48dGl0bGU+Um9sZSBvZiBwaG9zcGhhdGlk
eWxzZXJpbmUgc3ludGhhc2UgaW4gc2hhcGluZyB0aGUgcGhvc3Bob2xpcGlkb21lIG9mIENhbmRp
ZGEgYWxiaWNhbnM8L3RpdGxlPjxzZWNvbmRhcnktdGl0bGU+RkVNUyBZZWFzdCBSZXM8L3NlY29u
ZGFyeS10aXRsZT48L3RpdGxlcz48cGVyaW9kaWNhbD48ZnVsbC10aXRsZT5GRU1TIFllYXN0IFJl
czwvZnVsbC10aXRsZT48L3BlcmlvZGljYWw+PHZvbHVtZT4xNzwvdm9sdW1lPjxudW1iZXI+Mjwv
bnVtYmVyPjxlZGl0aW9uPjIwMTcvMDIvMDY8L2VkaXRpb24+PGtleXdvcmRzPjxrZXl3b3JkPkNE
UGRpYWN5bGdseWNlcm9sLVNlcmluZSBPLVBob3NwaGF0aWR5bHRyYW5zZmVyYXNlL2dlbmV0aWNz
LyptZXRhYm9saXNtPC9rZXl3b3JkPjxrZXl3b3JkPkNhbmRpZGEgYWxiaWNhbnMvKmVuenltb2xv
Z3kvZ2VuZXRpY3MvKm1ldGFib2xpc208L2tleXdvcmQ+PGtleXdvcmQ+R2VuZSBEZWxldGlvbjwv
a2V5d29yZD48a2V5d29yZD5LaW5ldGljczwva2V5d29yZD48a2V5d29yZD5QaG9zcGhvbGlwaWRz
LyptZXRhYm9saXNtPC9rZXl3b3JkPjxrZXl3b3JkPlN1YnN0cmF0ZSBTcGVjaWZpY2l0eTwva2V5
d29yZD48a2V5d29yZD4qQ2FuZGlkYSBhbGJpY2Fuczwva2V5d29yZD48a2V5d29yZD4qbGlwaWRv
bWljczogcGhvc3BoYXRpZHlsc2VyaW5lPC9rZXl3b3JkPjxrZXl3b3JkPipwaG9zcGhhdGlkeWxj
aG9saW5lPC9rZXl3b3JkPjxrZXl3b3JkPipwaG9zcGhhdGlkeWxldGhhbm9sYW1pbmU8L2tleXdv
cmQ+PGtleXdvcmQ+KnBob3NwaGF0aWR5bGdseWNlcm9sPC9rZXl3b3JkPjxrZXl3b3JkPipwaG9z
cGhhdGlkeWxpbm9zaXRvbDwva2V5d29yZD48L2tleXdvcmRzPjxkYXRlcz48eWVhcj4yMDE3PC95
ZWFyPjxwdWItZGF0ZXM+PGRhdGU+TWFyIDE8L2RhdGU+PC9wdWItZGF0ZXM+PC9kYXRlcz48aXNi
bj4xNTY3LTEzNjQgKEVsZWN0cm9uaWMpJiN4RDsxNTY3LTEzNTYgKExpbmtpbmcpPC9pc2JuPjxh
Y2Nlc3Npb24tbnVtPjI4MTU4NDIyPC9hY2Nlc3Npb24tbnVtPjx1cmxzPjxyZWxhdGVkLXVybHM+
PHVybD5odHRwczovL3d3dy5uY2JpLm5sbS5uaWguZ292L3B1Ym1lZC8yODE1ODQyMjwvdXJsPjx1
cmw+aHR0cHM6Ly93d3cubmNiaS5ubG0ubmloLmdvdi9wbWMvYXJ0aWNsZXMvUE1DNTM5OTkxNy9w
ZGYvZm94MDA3LnBkZjwvdXJsPjwvcmVsYXRlZC11cmxzPjwvdXJscz48Y3VzdG9tMj5QTUM1Mzk5
OTE3PC9jdXN0b20yPjxlbGVjdHJvbmljLXJlc291cmNlLW51bT4xMC4xMDkzL2ZlbXN5ci9mb3gw
MDc8L2VsZWN0cm9uaWMtcmVzb3VyY2UtbnVtPjwvcmVjb3JkPjwvQ2l0ZT48Q2l0ZT48QXV0aG9y
Plpob3U8L0F1dGhvcj48WWVhcj4yMDIxPC9ZZWFyPjxSZWNOdW0+NDU2PC9SZWNOdW0+PHJlY29y
ZD48cmVjLW51bWJlcj40NTY8L3JlYy1udW1iZXI+PGZvcmVpZ24ta2V5cz48a2V5IGFwcD0iRU4i
IGRiLWlkPSJkdmFwenRkcDZ0NXR3cmVkeHhqeGRzcjQyZndzcnh2MDIyenIiIHRpbWVzdGFtcD0i
MTY0ODg0MTQ5OCI+NDU2PC9rZXk+PC9mb3JlaWduLWtleXM+PHJlZi10eXBlIG5hbWU9IkpvdXJu
YWwgQXJ0aWNsZSI+MTc8L3JlZi10eXBlPjxjb250cmlidXRvcnM+PGF1dGhvcnM+PGF1dGhvcj5a
aG91LFl1ZTwvYXV0aG9yPjxhdXRob3I+Q2Fzc2lsbHksQ2hlbHNpIEQuPC9hdXRob3I+PGF1dGhv
cj5SZXlub2xkcyxUb2RkIEIuPC9hdXRob3I+PC9hdXRob3JzPjwvY29udHJpYnV0b3JzPjxhdXRo
LWFkZHJlc3M+RHIgVG9kZCBCLiBSZXlub2xkcyxEZXBhcnRtZW50IG9mIE1pY3JvYmlvbG9neSwg
VW5pdmVyc2l0eSBvZiBUZW5uZXNzZWUgS25veHZpbGxlLFVuaXRlZCBTdGF0ZXMsdHJleW5vbDZA
dXRrLmVkdTwvYXV0aC1hZGRyZXNzPjx0aXRsZXM+PHRpdGxlPk1hcHBpbmcgdGhlIFN1YnN0cmF0
ZS1CaW5kaW5nIFNpdGVzIGluIHRoZSBQaG9zcGhhdGlkeWxzZXJpbmUgU3ludGhhc2UgaW4gQ2Fu
ZGlkYSBhbGJpY2FuczwvdGl0bGU+PHNlY29uZGFyeS10aXRsZT5Gcm9udGllcnMgaW4gQ2VsbHVs
YXIgYW5kIEluZmVjdGlvbiBNaWNyb2Jpb2xvZ3k8L3NlY29uZGFyeS10aXRsZT48c2hvcnQtdGl0
bGU+U3Vic3RyYXRlLWJpbmRpbmcgU2l0ZXMgaW4gUGhvc3BoYXRpZHlsc2VyaW5lIFN5bnRoYXNl
PC9zaG9ydC10aXRsZT48L3RpdGxlcz48cGVyaW9kaWNhbD48ZnVsbC10aXRsZT5Gcm9udGllcnMg
aW4gQ2VsbHVsYXIgYW5kIEluZmVjdGlvbiBNaWNyb2Jpb2xvZ3k8L2Z1bGwtdGl0bGU+PC9wZXJp
b2RpY2FsPjx2b2x1bWU+MTE8L3ZvbHVtZT48a2V5d29yZHM+PGtleXdvcmQ+TWVtYnJhbmUgbGlw
aWQsUGhvc3Bob2xpcGlkcy9CaW9zeW50aGVzaXMsZW56eW1lIGtpbmV0aWNzLE11dGFnZW5lc2lz
LFNlcmluZSxwaG9zcGhhdGlkeWxzZXJpbmUsY3l0aWR5bGRpcGhvc3BoYXRlLWRpYWN5bGdseWNl
cm9sLENEUC1hbGNvaG9sIHBob3NwaG90cmFuc2ZlcmFzZTwva2V5d29yZD48L2tleXdvcmRzPjxk
YXRlcz48eWVhcj4yMDIxPC95ZWFyPjxwdWItZGF0ZXM+PGRhdGU+MjAyMS1EZWNlbWJlci0yMjwv
ZGF0ZT48L3B1Yi1kYXRlcz48L2RhdGVzPjxpc2JuPjIyMzUtMjk4ODwvaXNibj48d29yay10eXBl
Pk9yaWdpbmFsIFJlc2VhcmNoPC93b3JrLXR5cGU+PHVybHM+PHJlbGF0ZWQtdXJscz48dXJsPmh0
dHBzOi8vd3d3LmZyb250aWVyc2luLm9yZy9hcnRpY2xlLzEwLjMzODkvZmNpbWIuMjAyMS43NjUy
NjY8L3VybD48L3JlbGF0ZWQtdXJscz48L3VybHM+PGVsZWN0cm9uaWMtcmVzb3VyY2UtbnVtPjEw
LjMzODkvZmNpbWIuMjAyMS43NjUyNjY8L2VsZWN0cm9uaWMtcmVzb3VyY2UtbnVtPjxsYW5ndWFn
ZT5FbmdsaXNoPC9sYW5ndWFnZT48L3JlY29yZD48L0NpdGU+PC9FbmROb3RlPgB=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(18, 45)</w:t>
      </w:r>
      <w:r w:rsidRPr="00963F09">
        <w:rPr>
          <w:rFonts w:asciiTheme="majorBidi" w:hAnsiTheme="majorBidi" w:cstheme="majorBidi"/>
          <w:bCs/>
        </w:rPr>
        <w:fldChar w:fldCharType="end"/>
      </w:r>
      <w:r w:rsidRPr="00963F09">
        <w:rPr>
          <w:rFonts w:asciiTheme="majorBidi" w:hAnsiTheme="majorBidi" w:cstheme="majorBidi"/>
          <w:bCs/>
        </w:rPr>
        <w:t>. Digitonin-, DDM-, and TDM-solubilized fractions showed significantly increased PS synthase activity compared to the crude membrane (</w:t>
      </w:r>
      <w:r w:rsidR="00D42DF7" w:rsidRPr="00963F09">
        <w:rPr>
          <w:rFonts w:asciiTheme="majorBidi" w:hAnsiTheme="majorBidi" w:cstheme="majorBidi"/>
          <w:bCs/>
          <w:iCs/>
        </w:rPr>
        <w:t>3.</w:t>
      </w:r>
      <w:r w:rsidRPr="00963F09">
        <w:rPr>
          <w:rFonts w:asciiTheme="majorBidi" w:hAnsiTheme="majorBidi" w:cstheme="majorBidi"/>
          <w:bCs/>
        </w:rPr>
        <w:t>ure 1B). In contrast, Triton X-100- and LMNG-solubilized fractions have similar activity to the unextracted membranes, and the GDN-solubilized fraction had diminished activity. The DDM-solubilized fraction has the highest PS synthase activity and is followed by the digitonin fraction. The higher PS synthase activity in these two detergent fractions can be explained by [</w:t>
      </w:r>
      <w:proofErr w:type="spellStart"/>
      <w:r w:rsidRPr="00963F09">
        <w:rPr>
          <w:rFonts w:asciiTheme="majorBidi" w:hAnsiTheme="majorBidi" w:cstheme="majorBidi"/>
          <w:bCs/>
        </w:rPr>
        <w:t>i</w:t>
      </w:r>
      <w:proofErr w:type="spellEnd"/>
      <w:r w:rsidRPr="00963F09">
        <w:rPr>
          <w:rFonts w:asciiTheme="majorBidi" w:hAnsiTheme="majorBidi" w:cstheme="majorBidi"/>
          <w:bCs/>
        </w:rPr>
        <w:t>] a higher solubilization rate (thus, more Cho1 protein molecules are present in the reaction), [ii] a solubilized conformation with higher enzyme activity, or [iii] both.</w:t>
      </w:r>
    </w:p>
    <w:p w14:paraId="5B3E5BDC" w14:textId="29CCB356" w:rsidR="001F1478" w:rsidRPr="00963F09" w:rsidRDefault="001F1478" w:rsidP="00B36746">
      <w:pPr>
        <w:spacing w:line="480" w:lineRule="auto"/>
        <w:ind w:firstLine="720"/>
        <w:rPr>
          <w:rFonts w:asciiTheme="majorBidi" w:hAnsiTheme="majorBidi" w:cstheme="majorBidi"/>
          <w:bCs/>
        </w:rPr>
      </w:pPr>
      <w:r w:rsidRPr="00963F09">
        <w:rPr>
          <w:rFonts w:asciiTheme="majorBidi" w:hAnsiTheme="majorBidi" w:cstheme="majorBidi"/>
          <w:bCs/>
        </w:rPr>
        <w:t xml:space="preserve">To help explain these observations, the adjusted PS synthase activity was calculated using PS synthase activity adjusted to the Cho1 protein level reflected on the immunoblots. This adjusted PS synthase activity could better represent the enzymatic activity of Cho1 in the solubilized fractions since the activity was further normalized to the Cho1 protein level in the solubilized fractions. In Figure </w:t>
      </w:r>
      <w:r w:rsidR="00D42DF7" w:rsidRPr="00963F09">
        <w:rPr>
          <w:rFonts w:asciiTheme="majorBidi" w:hAnsiTheme="majorBidi" w:cstheme="majorBidi"/>
          <w:bCs/>
          <w:iCs/>
        </w:rPr>
        <w:t>3.</w:t>
      </w:r>
      <w:r w:rsidRPr="00963F09">
        <w:rPr>
          <w:rFonts w:asciiTheme="majorBidi" w:hAnsiTheme="majorBidi" w:cstheme="majorBidi"/>
          <w:bCs/>
        </w:rPr>
        <w:t xml:space="preserve">1C, the digitonin- and </w:t>
      </w:r>
      <w:r w:rsidRPr="00963F09">
        <w:rPr>
          <w:rFonts w:asciiTheme="majorBidi" w:hAnsiTheme="majorBidi" w:cstheme="majorBidi"/>
          <w:bCs/>
        </w:rPr>
        <w:lastRenderedPageBreak/>
        <w:t xml:space="preserve">DDM-solubilized fractions showed similar levels of adjusted PS synthase activity as opposed to the slightly increased PS synthase activity in the DDM fraction, indicating that the high activity of PS synthase activity in the DDM fraction is due to a higher solubilization rate rather than a higher enzymatic activity. On the contrary, the lower PS synthase activities of Triton X-100, GDN- and LMNG-solubilized fraction are due to lower enzymatic activity of solubilized Cho1 in these detergents. </w:t>
      </w:r>
    </w:p>
    <w:p w14:paraId="3CED85D3" w14:textId="455D302E" w:rsidR="00B7110C" w:rsidRPr="00963F09" w:rsidRDefault="001F1478" w:rsidP="00B7110C">
      <w:pPr>
        <w:spacing w:line="480" w:lineRule="auto"/>
        <w:ind w:firstLine="720"/>
        <w:rPr>
          <w:rFonts w:asciiTheme="majorBidi" w:hAnsiTheme="majorBidi" w:cstheme="majorBidi"/>
          <w:bCs/>
        </w:rPr>
      </w:pPr>
      <w:r w:rsidRPr="00963F09">
        <w:rPr>
          <w:rFonts w:asciiTheme="majorBidi" w:hAnsiTheme="majorBidi" w:cstheme="majorBidi"/>
          <w:bCs/>
        </w:rPr>
        <w:t xml:space="preserve">Based on these results, both digitonin and DDM were selected for further optimization. For this optimization, different concentrations of digitonin and DDM were used to solubilize the Cho1 protein. The resulting solubilized fractions were subjected to conformational (BN-PAGE) and activity checks. For digitonin, all six concentrations, 0.5%, 0.7%, 0.9%, 1.1%, 1.3%, and 1.5%, were able to solubilize Cho1 and 1.1% was determined to be the optimal concentration as its PS synthase activity is highest (Figure </w:t>
      </w:r>
      <w:r w:rsidR="00D42DF7" w:rsidRPr="00963F09">
        <w:rPr>
          <w:rFonts w:asciiTheme="majorBidi" w:hAnsiTheme="majorBidi" w:cstheme="majorBidi"/>
          <w:bCs/>
          <w:iCs/>
        </w:rPr>
        <w:t>3.</w:t>
      </w:r>
      <w:r w:rsidRPr="00963F09">
        <w:rPr>
          <w:rFonts w:asciiTheme="majorBidi" w:hAnsiTheme="majorBidi" w:cstheme="majorBidi"/>
          <w:bCs/>
        </w:rPr>
        <w:t xml:space="preserve">2A&amp;B). DDM's concentration was increased from 0.5% to 2.1% in 0.2% increments, and PS synthase activity remained unchanged at ≥ 1.3% DDM (Figure </w:t>
      </w:r>
      <w:r w:rsidR="00D42DF7" w:rsidRPr="00963F09">
        <w:rPr>
          <w:rFonts w:asciiTheme="majorBidi" w:hAnsiTheme="majorBidi" w:cstheme="majorBidi"/>
          <w:bCs/>
          <w:iCs/>
        </w:rPr>
        <w:t>3.</w:t>
      </w:r>
      <w:r w:rsidRPr="00963F09">
        <w:rPr>
          <w:rFonts w:asciiTheme="majorBidi" w:hAnsiTheme="majorBidi" w:cstheme="majorBidi"/>
          <w:bCs/>
        </w:rPr>
        <w:t xml:space="preserve">2C&amp;D). </w:t>
      </w:r>
    </w:p>
    <w:p w14:paraId="1A2F803E" w14:textId="77777777" w:rsidR="008B773A" w:rsidRDefault="001F1478" w:rsidP="008B773A">
      <w:pPr>
        <w:spacing w:line="480" w:lineRule="auto"/>
        <w:ind w:firstLine="720"/>
        <w:rPr>
          <w:rFonts w:asciiTheme="majorBidi" w:hAnsiTheme="majorBidi" w:cstheme="majorBidi"/>
          <w:bCs/>
        </w:rPr>
        <w:sectPr w:rsidR="008B773A" w:rsidSect="006A5228">
          <w:pgSz w:w="12240" w:h="15840" w:code="1"/>
          <w:pgMar w:top="1440" w:right="1800" w:bottom="1872" w:left="1800" w:header="720" w:footer="1440" w:gutter="0"/>
          <w:cols w:space="720"/>
          <w:noEndnote/>
          <w:docGrid w:linePitch="360"/>
        </w:sectPr>
      </w:pPr>
      <w:r w:rsidRPr="00963F09">
        <w:rPr>
          <w:rFonts w:asciiTheme="majorBidi" w:hAnsiTheme="majorBidi" w:cstheme="majorBidi"/>
          <w:bCs/>
        </w:rPr>
        <w:t xml:space="preserve">Styrene maleic acid (SMA) copolymers have gained popularity in the membrane protein field as they are a substitution for detergents to produce a SMALP (SMA Lipid Particle) that maintains a membrane protein's original and stable lipid environment </w:t>
      </w:r>
      <w:r w:rsidRPr="00963F09">
        <w:rPr>
          <w:rFonts w:asciiTheme="majorBidi" w:hAnsiTheme="majorBidi" w:cstheme="majorBidi"/>
          <w:bCs/>
        </w:rPr>
        <w:fldChar w:fldCharType="begin">
          <w:fldData xml:space="preserve">PEVuZE5vdGU+PENpdGU+PEF1dGhvcj5Ew7ZycjwvQXV0aG9yPjxZZWFyPjIwMTQ8L1llYXI+PFJl
Y051bT40NjI8L1JlY051bT48RGlzcGxheVRleHQ+KDUwLTUzKTwvRGlzcGxheVRleHQ+PHJlY29y
ZD48cmVjLW51bWJlcj40NjI8L3JlYy1udW1iZXI+PGZvcmVpZ24ta2V5cz48a2V5IGFwcD0iRU4i
IGRiLWlkPSJkdmFwenRkcDZ0NXR3cmVkeHhqeGRzcjQyZndzcnh2MDIyenIiIHRpbWVzdGFtcD0i
MTY1ODUyMTg0NCI+NDYyPC9rZXk+PC9mb3JlaWduLWtleXM+PHJlZi10eXBlIG5hbWU9IkpvdXJu
YWwgQXJ0aWNsZSI+MTc8L3JlZi10eXBlPjxjb250cmlidXRvcnM+PGF1dGhvcnM+PGF1dGhvcj5E
w7ZyciwgSm9uYXMgTTwvYXV0aG9yPjxhdXRob3I+S29vcmVuZ2V2ZWwsIE1hcnRpam4gQzwvYXV0
aG9yPjxhdXRob3I+U2Now6RmZXIsIE1hcnJlPC9hdXRob3I+PGF1dGhvcj5Qcm9rb2Z5ZXYsIEFs
ZXhhbmRlciBWPC9hdXRob3I+PGF1dGhvcj5TY2hlaWRlbGFhciwgU3RlZmFuPC9hdXRob3I+PGF1
dGhvcj5WYW4gRGVyIENydWlqc2VuLCBFbHdpbiBBVzwvYXV0aG9yPjxhdXRob3I+RGFmZm9ybiwg
VGltb3RoeSBSPC9hdXRob3I+PGF1dGhvcj5CYWxkdXMsIE1hcmM8L2F1dGhvcj48YXV0aG9yPktp
bGxpYW4sIEogQW50b2luZXR0ZTwvYXV0aG9yPjwvYXV0aG9ycz48L2NvbnRyaWJ1dG9ycz48dGl0
bGVzPjx0aXRsZT5EZXRlcmdlbnQtZnJlZSBpc29sYXRpb24sIGNoYXJhY3Rlcml6YXRpb24sIGFu
ZCBmdW5jdGlvbmFsIHJlY29uc3RpdHV0aW9uIG9mIGEgdGV0cmFtZXJpYyBLKyBjaGFubmVsOiB0
aGUgcG93ZXIgb2YgbmF0aXZlIG5hbm9kaXNjczwvdGl0bGU+PHNlY29uZGFyeS10aXRsZT5Qcm9j
ZWVkaW5ncyBvZiB0aGUgTmF0aW9uYWwgQWNhZGVteSBvZiBTY2llbmNlczwvc2Vjb25kYXJ5LXRp
dGxlPjwvdGl0bGVzPjxwZXJpb2RpY2FsPjxmdWxsLXRpdGxlPlByb2NlZWRpbmdzIG9mIHRoZSBO
YXRpb25hbCBBY2FkZW15IG9mIFNjaWVuY2VzPC9mdWxsLXRpdGxlPjwvcGVyaW9kaWNhbD48cGFn
ZXM+MTg2MDctMTg2MTI8L3BhZ2VzPjx2b2x1bWU+MTExPC92b2x1bWU+PG51bWJlcj41MjwvbnVt
YmVyPjxkYXRlcz48eWVhcj4yMDE0PC95ZWFyPjwvZGF0ZXM+PGlzYm4+MDAyNy04NDI0PC9pc2Ju
Pjx1cmxzPjwvdXJscz48L3JlY29yZD48L0NpdGU+PENpdGU+PEF1dGhvcj5Lbm93bGVzPC9BdXRo
b3I+PFllYXI+MjAwOTwvWWVhcj48UmVjTnVtPjQ4MjwvUmVjTnVtPjxyZWNvcmQ+PHJlYy1udW1i
ZXI+NDgyPC9yZWMtbnVtYmVyPjxmb3JlaWduLWtleXM+PGtleSBhcHA9IkVOIiBkYi1pZD0iZHZh
cHp0ZHA2dDV0d3JlZHh4anhkc3I0MmZ3c3J4djAyMnpyIiB0aW1lc3RhbXA9IjE2Njc0MTYxOTEi
PjQ4Mjwva2V5PjwvZm9yZWlnbi1rZXlzPjxyZWYtdHlwZSBuYW1lPSJKb3VybmFsIEFydGljbGUi
PjE3PC9yZWYtdHlwZT48Y29udHJpYnV0b3JzPjxhdXRob3JzPjxhdXRob3I+S25vd2xlcywgVGlt
b3RoeSBKPC9hdXRob3I+PGF1dGhvcj5GaW5rYSwgUmFjaGFlbDwvYXV0aG9yPjxhdXRob3I+U21p
dGgsIENvcmlubmU8L2F1dGhvcj48YXV0aG9yPkxpbiwgWXUtUGluPC9hdXRob3I+PGF1dGhvcj5E
YWZmb3JuLCBUaW08L2F1dGhvcj48YXV0aG9yPk92ZXJkdWluLCBNaWNoYWVsPC9hdXRob3I+PC9h
dXRob3JzPjwvY29udHJpYnV0b3JzPjx0aXRsZXM+PHRpdGxlPk1lbWJyYW5lIHByb3RlaW5zIHNv
bHViaWxpemVkIGludGFjdCBpbiBsaXBpZCBjb250YWluaW5nIG5hbm9wYXJ0aWNsZXMgYm91bmRl
ZCBieSBzdHlyZW5lIG1hbGVpYyBhY2lkIGNvcG9seW1lcjwvdGl0bGU+PHNlY29uZGFyeS10aXRs
ZT5Kb3VybmFsIG9mIHRoZSBBbWVyaWNhbiBDaGVtaWNhbCBTb2NpZXR5PC9zZWNvbmRhcnktdGl0
bGU+PC90aXRsZXM+PHBlcmlvZGljYWw+PGZ1bGwtdGl0bGU+Sm91cm5hbCBvZiB0aGUgQW1lcmlj
YW4gQ2hlbWljYWwgU29jaWV0eTwvZnVsbC10aXRsZT48L3BlcmlvZGljYWw+PHBhZ2VzPjc0ODQt
NzQ4NTwvcGFnZXM+PHZvbHVtZT4xMzE8L3ZvbHVtZT48bnVtYmVyPjIyPC9udW1iZXI+PGRhdGVz
Pjx5ZWFyPjIwMDk8L3llYXI+PC9kYXRlcz48aXNibj4wMDAyLTc4NjM8L2lzYm4+PHVybHM+PC91
cmxzPjwvcmVjb3JkPjwvQ2l0ZT48Q2l0ZT48QXV0aG9yPk9yd2ljay1SeWRtYXJrPC9BdXRob3I+
PFllYXI+MjAxMjwvWWVhcj48UmVjTnVtPjQ4MzwvUmVjTnVtPjxyZWNvcmQ+PHJlYy1udW1iZXI+
NDgzPC9yZWMtbnVtYmVyPjxmb3JlaWduLWtleXM+PGtleSBhcHA9IkVOIiBkYi1pZD0iZHZhcHp0
ZHA2dDV0d3JlZHh4anhkc3I0MmZ3c3J4djAyMnpyIiB0aW1lc3RhbXA9IjE2Njc0MTYyMzUiPjQ4
Mzwva2V5PjwvZm9yZWlnbi1rZXlzPjxyZWYtdHlwZSBuYW1lPSJKb3VybmFsIEFydGljbGUiPjE3
PC9yZWYtdHlwZT48Y29udHJpYnV0b3JzPjxhdXRob3JzPjxhdXRob3I+T3J3aWNrLVJ5ZG1hcmss
IE1hcmNlbGxhPC9hdXRob3I+PGF1dGhvcj5Mb3ZldHQsIEphbmV0IEU8L2F1dGhvcj48YXV0aG9y
PkdyYXppYWRlaSwgQW5kcmVhPC9hdXRob3I+PGF1dGhvcj5MaW5kaG9sbSwgTGp1YmljYTwvYXV0
aG9yPjxhdXRob3I+SGlja3MsIE1hdHRoZXcgUjwvYXV0aG9yPjxhdXRob3I+V2F0dHMsIEFudGhv
bnk8L2F1dGhvcj48L2F1dGhvcnM+PC9jb250cmlidXRvcnM+PHRpdGxlcz48dGl0bGU+RGV0ZXJn
ZW50LWZyZWUgaW5jb3Jwb3JhdGlvbiBvZiBhIHNldmVuLXRyYW5zbWVtYnJhbmUgcmVjZXB0b3Ig
cHJvdGVpbiBpbnRvIG5hbm9zaXplZCBiaWxheWVyIExpcG9kaXNxIHBhcnRpY2xlcyBmb3IgZnVu
Y3Rpb25hbCBhbmQgYmlvcGh5c2ljYWwgc3R1ZGllczwvdGl0bGU+PHNlY29uZGFyeS10aXRsZT5O
YW5vIGxldHRlcnM8L3NlY29uZGFyeS10aXRsZT48L3RpdGxlcz48cGVyaW9kaWNhbD48ZnVsbC10
aXRsZT5OYW5vIGxldHRlcnM8L2Z1bGwtdGl0bGU+PC9wZXJpb2RpY2FsPjxwYWdlcz40Njg3LTQ2
OTI8L3BhZ2VzPjx2b2x1bWU+MTI8L3ZvbHVtZT48bnVtYmVyPjk8L251bWJlcj48ZGF0ZXM+PHll
YXI+MjAxMjwveWVhcj48L2RhdGVzPjxpc2JuPjE1MzAtNjk4NDwvaXNibj48dXJscz48L3VybHM+
PC9yZWNvcmQ+PC9DaXRlPjxDaXRlPjxBdXRob3I+TG9uZzwvQXV0aG9yPjxZZWFyPjIwMTM8L1ll
YXI+PFJlY051bT40ODQ8L1JlY051bT48cmVjb3JkPjxyZWMtbnVtYmVyPjQ4NDwvcmVjLW51bWJl
cj48Zm9yZWlnbi1rZXlzPjxrZXkgYXBwPSJFTiIgZGItaWQ9ImR2YXB6dGRwNnQ1dHdyZWR4eGp4
ZHNyNDJmd3NyeHYwMjJ6ciIgdGltZXN0YW1wPSIxNjY3NDE2Mjc0Ij40ODQ8L2tleT48L2ZvcmVp
Z24ta2V5cz48cmVmLXR5cGUgbmFtZT0iSm91cm5hbCBBcnRpY2xlIj4xNzwvcmVmLXR5cGU+PGNv
bnRyaWJ1dG9ycz48YXV0aG9ycz48YXV0aG9yPkxvbmcsIEFzaGxleSBSPC9hdXRob3I+PGF1dGhv
cj5P4oCZQnJpZW4sIENhdGhlcmluZSBDPC9hdXRob3I+PGF1dGhvcj5NYWxob3RyYSwgS2V0YW48
L2F1dGhvcj48YXV0aG9yPlNjaHdhbGwsIENocmlzdGluZSBUPC9hdXRob3I+PGF1dGhvcj5BbGJl
cnQsIEFybGVuZSBEPC9hdXRob3I+PGF1dGhvcj5XYXR0cywgQW50aG9ueTwvYXV0aG9yPjxhdXRo
b3I+QWxkZXIsIE5hdGhhbiBOPC9hdXRob3I+PC9hdXRob3JzPjwvY29udHJpYnV0b3JzPjx0aXRs
ZXM+PHRpdGxlPkEgZGV0ZXJnZW50LWZyZWUgc3RyYXRlZ3kgZm9yIHRoZSByZWNvbnN0aXR1dGlv
biBvZiBhY3RpdmUgZW56eW1lIGNvbXBsZXhlcyBmcm9tIG5hdGl2ZSBiaW9sb2dpY2FsIG1lbWJy
YW5lcyBpbnRvIG5hbm9zY2FsZSBkaXNjczwvdGl0bGU+PHNlY29uZGFyeS10aXRsZT5CTUMgYmlv
dGVjaG5vbG9neTwvc2Vjb25kYXJ5LXRpdGxlPjwvdGl0bGVzPjxwZXJpb2RpY2FsPjxmdWxsLXRp
dGxlPkJNQyBiaW90ZWNobm9sb2d5PC9mdWxsLXRpdGxlPjwvcGVyaW9kaWNhbD48cGFnZXM+MS0x
MDwvcGFnZXM+PHZvbHVtZT4xMzwvdm9sdW1lPjxudW1iZXI+MTwvbnVtYmVyPjxkYXRlcz48eWVh
cj4yMDEzPC95ZWFyPjwvZGF0ZXM+PGlzYm4+MTQ3Mi02NzUwPC9pc2JuPjx1cmxzPjwvdXJscz48
L3JlY29yZD48L0NpdGU+PC9FbmROb3RlPn==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PEVuZE5vdGU+PENpdGU+PEF1dGhvcj5Ew7ZycjwvQXV0aG9yPjxZZWFyPjIwMTQ8L1llYXI+PFJl
Y051bT40NjI8L1JlY051bT48RGlzcGxheVRleHQ+KDUwLTUzKTwvRGlzcGxheVRleHQ+PHJlY29y
ZD48cmVjLW51bWJlcj40NjI8L3JlYy1udW1iZXI+PGZvcmVpZ24ta2V5cz48a2V5IGFwcD0iRU4i
IGRiLWlkPSJkdmFwenRkcDZ0NXR3cmVkeHhqeGRzcjQyZndzcnh2MDIyenIiIHRpbWVzdGFtcD0i
MTY1ODUyMTg0NCI+NDYyPC9rZXk+PC9mb3JlaWduLWtleXM+PHJlZi10eXBlIG5hbWU9IkpvdXJu
YWwgQXJ0aWNsZSI+MTc8L3JlZi10eXBlPjxjb250cmlidXRvcnM+PGF1dGhvcnM+PGF1dGhvcj5E
w7ZyciwgSm9uYXMgTTwvYXV0aG9yPjxhdXRob3I+S29vcmVuZ2V2ZWwsIE1hcnRpam4gQzwvYXV0
aG9yPjxhdXRob3I+U2Now6RmZXIsIE1hcnJlPC9hdXRob3I+PGF1dGhvcj5Qcm9rb2Z5ZXYsIEFs
ZXhhbmRlciBWPC9hdXRob3I+PGF1dGhvcj5TY2hlaWRlbGFhciwgU3RlZmFuPC9hdXRob3I+PGF1
dGhvcj5WYW4gRGVyIENydWlqc2VuLCBFbHdpbiBBVzwvYXV0aG9yPjxhdXRob3I+RGFmZm9ybiwg
VGltb3RoeSBSPC9hdXRob3I+PGF1dGhvcj5CYWxkdXMsIE1hcmM8L2F1dGhvcj48YXV0aG9yPktp
bGxpYW4sIEogQW50b2luZXR0ZTwvYXV0aG9yPjwvYXV0aG9ycz48L2NvbnRyaWJ1dG9ycz48dGl0
bGVzPjx0aXRsZT5EZXRlcmdlbnQtZnJlZSBpc29sYXRpb24sIGNoYXJhY3Rlcml6YXRpb24sIGFu
ZCBmdW5jdGlvbmFsIHJlY29uc3RpdHV0aW9uIG9mIGEgdGV0cmFtZXJpYyBLKyBjaGFubmVsOiB0
aGUgcG93ZXIgb2YgbmF0aXZlIG5hbm9kaXNjczwvdGl0bGU+PHNlY29uZGFyeS10aXRsZT5Qcm9j
ZWVkaW5ncyBvZiB0aGUgTmF0aW9uYWwgQWNhZGVteSBvZiBTY2llbmNlczwvc2Vjb25kYXJ5LXRp
dGxlPjwvdGl0bGVzPjxwZXJpb2RpY2FsPjxmdWxsLXRpdGxlPlByb2NlZWRpbmdzIG9mIHRoZSBO
YXRpb25hbCBBY2FkZW15IG9mIFNjaWVuY2VzPC9mdWxsLXRpdGxlPjwvcGVyaW9kaWNhbD48cGFn
ZXM+MTg2MDctMTg2MTI8L3BhZ2VzPjx2b2x1bWU+MTExPC92b2x1bWU+PG51bWJlcj41MjwvbnVt
YmVyPjxkYXRlcz48eWVhcj4yMDE0PC95ZWFyPjwvZGF0ZXM+PGlzYm4+MDAyNy04NDI0PC9pc2Ju
Pjx1cmxzPjwvdXJscz48L3JlY29yZD48L0NpdGU+PENpdGU+PEF1dGhvcj5Lbm93bGVzPC9BdXRo
b3I+PFllYXI+MjAwOTwvWWVhcj48UmVjTnVtPjQ4MjwvUmVjTnVtPjxyZWNvcmQ+PHJlYy1udW1i
ZXI+NDgyPC9yZWMtbnVtYmVyPjxmb3JlaWduLWtleXM+PGtleSBhcHA9IkVOIiBkYi1pZD0iZHZh
cHp0ZHA2dDV0d3JlZHh4anhkc3I0MmZ3c3J4djAyMnpyIiB0aW1lc3RhbXA9IjE2Njc0MTYxOTEi
PjQ4Mjwva2V5PjwvZm9yZWlnbi1rZXlzPjxyZWYtdHlwZSBuYW1lPSJKb3VybmFsIEFydGljbGUi
PjE3PC9yZWYtdHlwZT48Y29udHJpYnV0b3JzPjxhdXRob3JzPjxhdXRob3I+S25vd2xlcywgVGlt
b3RoeSBKPC9hdXRob3I+PGF1dGhvcj5GaW5rYSwgUmFjaGFlbDwvYXV0aG9yPjxhdXRob3I+U21p
dGgsIENvcmlubmU8L2F1dGhvcj48YXV0aG9yPkxpbiwgWXUtUGluPC9hdXRob3I+PGF1dGhvcj5E
YWZmb3JuLCBUaW08L2F1dGhvcj48YXV0aG9yPk92ZXJkdWluLCBNaWNoYWVsPC9hdXRob3I+PC9h
dXRob3JzPjwvY29udHJpYnV0b3JzPjx0aXRsZXM+PHRpdGxlPk1lbWJyYW5lIHByb3RlaW5zIHNv
bHViaWxpemVkIGludGFjdCBpbiBsaXBpZCBjb250YWluaW5nIG5hbm9wYXJ0aWNsZXMgYm91bmRl
ZCBieSBzdHlyZW5lIG1hbGVpYyBhY2lkIGNvcG9seW1lcjwvdGl0bGU+PHNlY29uZGFyeS10aXRs
ZT5Kb3VybmFsIG9mIHRoZSBBbWVyaWNhbiBDaGVtaWNhbCBTb2NpZXR5PC9zZWNvbmRhcnktdGl0
bGU+PC90aXRsZXM+PHBlcmlvZGljYWw+PGZ1bGwtdGl0bGU+Sm91cm5hbCBvZiB0aGUgQW1lcmlj
YW4gQ2hlbWljYWwgU29jaWV0eTwvZnVsbC10aXRsZT48L3BlcmlvZGljYWw+PHBhZ2VzPjc0ODQt
NzQ4NTwvcGFnZXM+PHZvbHVtZT4xMzE8L3ZvbHVtZT48bnVtYmVyPjIyPC9udW1iZXI+PGRhdGVz
Pjx5ZWFyPjIwMDk8L3llYXI+PC9kYXRlcz48aXNibj4wMDAyLTc4NjM8L2lzYm4+PHVybHM+PC91
cmxzPjwvcmVjb3JkPjwvQ2l0ZT48Q2l0ZT48QXV0aG9yPk9yd2ljay1SeWRtYXJrPC9BdXRob3I+
PFllYXI+MjAxMjwvWWVhcj48UmVjTnVtPjQ4MzwvUmVjTnVtPjxyZWNvcmQ+PHJlYy1udW1iZXI+
NDgzPC9yZWMtbnVtYmVyPjxmb3JlaWduLWtleXM+PGtleSBhcHA9IkVOIiBkYi1pZD0iZHZhcHp0
ZHA2dDV0d3JlZHh4anhkc3I0MmZ3c3J4djAyMnpyIiB0aW1lc3RhbXA9IjE2Njc0MTYyMzUiPjQ4
Mzwva2V5PjwvZm9yZWlnbi1rZXlzPjxyZWYtdHlwZSBuYW1lPSJKb3VybmFsIEFydGljbGUiPjE3
PC9yZWYtdHlwZT48Y29udHJpYnV0b3JzPjxhdXRob3JzPjxhdXRob3I+T3J3aWNrLVJ5ZG1hcmss
IE1hcmNlbGxhPC9hdXRob3I+PGF1dGhvcj5Mb3ZldHQsIEphbmV0IEU8L2F1dGhvcj48YXV0aG9y
PkdyYXppYWRlaSwgQW5kcmVhPC9hdXRob3I+PGF1dGhvcj5MaW5kaG9sbSwgTGp1YmljYTwvYXV0
aG9yPjxhdXRob3I+SGlja3MsIE1hdHRoZXcgUjwvYXV0aG9yPjxhdXRob3I+V2F0dHMsIEFudGhv
bnk8L2F1dGhvcj48L2F1dGhvcnM+PC9jb250cmlidXRvcnM+PHRpdGxlcz48dGl0bGU+RGV0ZXJn
ZW50LWZyZWUgaW5jb3Jwb3JhdGlvbiBvZiBhIHNldmVuLXRyYW5zbWVtYnJhbmUgcmVjZXB0b3Ig
cHJvdGVpbiBpbnRvIG5hbm9zaXplZCBiaWxheWVyIExpcG9kaXNxIHBhcnRpY2xlcyBmb3IgZnVu
Y3Rpb25hbCBhbmQgYmlvcGh5c2ljYWwgc3R1ZGllczwvdGl0bGU+PHNlY29uZGFyeS10aXRsZT5O
YW5vIGxldHRlcnM8L3NlY29uZGFyeS10aXRsZT48L3RpdGxlcz48cGVyaW9kaWNhbD48ZnVsbC10
aXRsZT5OYW5vIGxldHRlcnM8L2Z1bGwtdGl0bGU+PC9wZXJpb2RpY2FsPjxwYWdlcz40Njg3LTQ2
OTI8L3BhZ2VzPjx2b2x1bWU+MTI8L3ZvbHVtZT48bnVtYmVyPjk8L251bWJlcj48ZGF0ZXM+PHll
YXI+MjAxMjwveWVhcj48L2RhdGVzPjxpc2JuPjE1MzAtNjk4NDwvaXNibj48dXJscz48L3VybHM+
PC9yZWNvcmQ+PC9DaXRlPjxDaXRlPjxBdXRob3I+TG9uZzwvQXV0aG9yPjxZZWFyPjIwMTM8L1ll
YXI+PFJlY051bT40ODQ8L1JlY051bT48cmVjb3JkPjxyZWMtbnVtYmVyPjQ4NDwvcmVjLW51bWJl
cj48Zm9yZWlnbi1rZXlzPjxrZXkgYXBwPSJFTiIgZGItaWQ9ImR2YXB6dGRwNnQ1dHdyZWR4eGp4
ZHNyNDJmd3NyeHYwMjJ6ciIgdGltZXN0YW1wPSIxNjY3NDE2Mjc0Ij40ODQ8L2tleT48L2ZvcmVp
Z24ta2V5cz48cmVmLXR5cGUgbmFtZT0iSm91cm5hbCBBcnRpY2xlIj4xNzwvcmVmLXR5cGU+PGNv
bnRyaWJ1dG9ycz48YXV0aG9ycz48YXV0aG9yPkxvbmcsIEFzaGxleSBSPC9hdXRob3I+PGF1dGhv
cj5P4oCZQnJpZW4sIENhdGhlcmluZSBDPC9hdXRob3I+PGF1dGhvcj5NYWxob3RyYSwgS2V0YW48
L2F1dGhvcj48YXV0aG9yPlNjaHdhbGwsIENocmlzdGluZSBUPC9hdXRob3I+PGF1dGhvcj5BbGJl
cnQsIEFybGVuZSBEPC9hdXRob3I+PGF1dGhvcj5XYXR0cywgQW50aG9ueTwvYXV0aG9yPjxhdXRo
b3I+QWxkZXIsIE5hdGhhbiBOPC9hdXRob3I+PC9hdXRob3JzPjwvY29udHJpYnV0b3JzPjx0aXRs
ZXM+PHRpdGxlPkEgZGV0ZXJnZW50LWZyZWUgc3RyYXRlZ3kgZm9yIHRoZSByZWNvbnN0aXR1dGlv
biBvZiBhY3RpdmUgZW56eW1lIGNvbXBsZXhlcyBmcm9tIG5hdGl2ZSBiaW9sb2dpY2FsIG1lbWJy
YW5lcyBpbnRvIG5hbm9zY2FsZSBkaXNjczwvdGl0bGU+PHNlY29uZGFyeS10aXRsZT5CTUMgYmlv
dGVjaG5vbG9neTwvc2Vjb25kYXJ5LXRpdGxlPjwvdGl0bGVzPjxwZXJpb2RpY2FsPjxmdWxsLXRp
dGxlPkJNQyBiaW90ZWNobm9sb2d5PC9mdWxsLXRpdGxlPjwvcGVyaW9kaWNhbD48cGFnZXM+MS0x
MDwvcGFnZXM+PHZvbHVtZT4xMzwvdm9sdW1lPjxudW1iZXI+MTwvbnVtYmVyPjxkYXRlcz48eWVh
cj4yMDEzPC95ZWFyPjwvZGF0ZXM+PGlzYm4+MTQ3Mi02NzUwPC9pc2JuPjx1cmxzPjwvdXJscz48
L3JlY29yZD48L0NpdGU+PC9FbmROb3RlPn==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(50-53)</w:t>
      </w:r>
      <w:r w:rsidRPr="00963F09">
        <w:rPr>
          <w:rFonts w:asciiTheme="majorBidi" w:hAnsiTheme="majorBidi" w:cstheme="majorBidi"/>
          <w:bCs/>
        </w:rPr>
        <w:fldChar w:fldCharType="end"/>
      </w:r>
      <w:r w:rsidRPr="00963F09">
        <w:rPr>
          <w:rFonts w:asciiTheme="majorBidi" w:hAnsiTheme="majorBidi" w:cstheme="majorBidi"/>
          <w:bCs/>
        </w:rPr>
        <w:t xml:space="preserve">. SMALPs are compatible with many biophysical approaches </w:t>
      </w:r>
      <w:r w:rsidRPr="00963F09">
        <w:rPr>
          <w:rFonts w:asciiTheme="majorBidi" w:hAnsiTheme="majorBidi" w:cstheme="majorBidi"/>
          <w:bCs/>
        </w:rPr>
        <w:fldChar w:fldCharType="begin">
          <w:fldData xml:space="preserve">PEVuZE5vdGU+PENpdGU+PEF1dGhvcj5Lbm93bGVzPC9BdXRob3I+PFllYXI+MjAwOTwvWWVhcj48
UmVjTnVtPjQ2MTwvUmVjTnVtPjxEaXNwbGF5VGV4dD4oNTAsIDUxLCA1NCk8L0Rpc3BsYXlUZXh0
PjxyZWNvcmQ+PHJlYy1udW1iZXI+NDYxPC9yZWMtbnVtYmVyPjxmb3JlaWduLWtleXM+PGtleSBh
cHA9IkVOIiBkYi1pZD0iZHZhcHp0ZHA2dDV0d3JlZHh4anhkc3I0MmZ3c3J4djAyMnpyIiB0aW1l
c3RhbXA9IjE2NTg1MjE4MDAiPjQ2MTwva2V5PjwvZm9yZWlnbi1rZXlzPjxyZWYtdHlwZSBuYW1l
PSJKb3VybmFsIEFydGljbGUiPjE3PC9yZWYtdHlwZT48Y29udHJpYnV0b3JzPjxhdXRob3JzPjxh
dXRob3I+S25vd2xlcywgVGltb3RoeSBKPC9hdXRob3I+PGF1dGhvcj5GaW5rYSwgUmFjaGFlbDwv
YXV0aG9yPjxhdXRob3I+U21pdGgsIENvcmlubmU8L2F1dGhvcj48YXV0aG9yPkxpbiwgWXUtUGlu
PC9hdXRob3I+PGF1dGhvcj5EYWZmb3JuLCBUaW08L2F1dGhvcj48YXV0aG9yPk92ZXJkdWluLCBN
aWNoYWVsPC9hdXRob3I+PC9hdXRob3JzPjwvY29udHJpYnV0b3JzPjx0aXRsZXM+PHRpdGxlPk1l
bWJyYW5lIHByb3RlaW5zIHNvbHViaWxpemVkIGludGFjdCBpbiBsaXBpZCBjb250YWluaW5nIG5h
bm9wYXJ0aWNsZXMgYm91bmRlZCBieSBzdHlyZW5lIG1hbGVpYyBhY2lkIGNvcG9seW1lcjwvdGl0
bGU+PHNlY29uZGFyeS10aXRsZT5Kb3VybmFsIG9mIHRoZSBBbWVyaWNhbiBDaGVtaWNhbCBTb2Np
ZXR5PC9zZWNvbmRhcnktdGl0bGU+PC90aXRsZXM+PHBlcmlvZGljYWw+PGZ1bGwtdGl0bGU+Sm91
cm5hbCBvZiB0aGUgQW1lcmljYW4gQ2hlbWljYWwgU29jaWV0eTwvZnVsbC10aXRsZT48L3Blcmlv
ZGljYWw+PHBhZ2VzPjc0ODQtNzQ4NTwvcGFnZXM+PHZvbHVtZT4xMzE8L3ZvbHVtZT48bnVtYmVy
PjIyPC9udW1iZXI+PGRhdGVzPjx5ZWFyPjIwMDk8L3llYXI+PC9kYXRlcz48aXNibj4wMDAyLTc4
NjM8L2lzYm4+PHVybHM+PC91cmxzPjwvcmVjb3JkPjwvQ2l0ZT48Q2l0ZT48QXV0aG9yPkTDtnJy
PC9BdXRob3I+PFllYXI+MjAxNDwvWWVhcj48UmVjTnVtPjQ2MjwvUmVjTnVtPjxyZWNvcmQ+PHJl
Yy1udW1iZXI+NDYyPC9yZWMtbnVtYmVyPjxmb3JlaWduLWtleXM+PGtleSBhcHA9IkVOIiBkYi1p
ZD0iZHZhcHp0ZHA2dDV0d3JlZHh4anhkc3I0MmZ3c3J4djAyMnpyIiB0aW1lc3RhbXA9IjE2NTg1
MjE4NDQiPjQ2Mjwva2V5PjwvZm9yZWlnbi1rZXlzPjxyZWYtdHlwZSBuYW1lPSJKb3VybmFsIEFy
dGljbGUiPjE3PC9yZWYtdHlwZT48Y29udHJpYnV0b3JzPjxhdXRob3JzPjxhdXRob3I+RMO2cnIs
IEpvbmFzIE08L2F1dGhvcj48YXV0aG9yPktvb3JlbmdldmVsLCBNYXJ0aWpuIEM8L2F1dGhvcj48
YXV0aG9yPlNjaMOkZmVyLCBNYXJyZTwvYXV0aG9yPjxhdXRob3I+UHJva29meWV2LCBBbGV4YW5k
ZXIgVjwvYXV0aG9yPjxhdXRob3I+U2NoZWlkZWxhYXIsIFN0ZWZhbjwvYXV0aG9yPjxhdXRob3I+
VmFuIERlciBDcnVpanNlbiwgRWx3aW4gQVc8L2F1dGhvcj48YXV0aG9yPkRhZmZvcm4sIFRpbW90
aHkgUjwvYXV0aG9yPjxhdXRob3I+QmFsZHVzLCBNYXJjPC9hdXRob3I+PGF1dGhvcj5LaWxsaWFu
LCBKIEFudG9pbmV0dGU8L2F1dGhvcj48L2F1dGhvcnM+PC9jb250cmlidXRvcnM+PHRpdGxlcz48
dGl0bGU+RGV0ZXJnZW50LWZyZWUgaXNvbGF0aW9uLCBjaGFyYWN0ZXJpemF0aW9uLCBhbmQgZnVu
Y3Rpb25hbCByZWNvbnN0aXR1dGlvbiBvZiBhIHRldHJhbWVyaWMgSysgY2hhbm5lbDogdGhlIHBv
d2VyIG9mIG5hdGl2ZSBuYW5vZGlzY3M8L3RpdGxlPjxzZWNvbmRhcnktdGl0bGU+UHJvY2VlZGlu
Z3Mgb2YgdGhlIE5hdGlvbmFsIEFjYWRlbXkgb2YgU2NpZW5jZXM8L3NlY29uZGFyeS10aXRsZT48
L3RpdGxlcz48cGVyaW9kaWNhbD48ZnVsbC10aXRsZT5Qcm9jZWVkaW5ncyBvZiB0aGUgTmF0aW9u
YWwgQWNhZGVteSBvZiBTY2llbmNlczwvZnVsbC10aXRsZT48L3BlcmlvZGljYWw+PHBhZ2VzPjE4
NjA3LTE4NjEyPC9wYWdlcz48dm9sdW1lPjExMTwvdm9sdW1lPjxudW1iZXI+NTI8L251bWJlcj48
ZGF0ZXM+PHllYXI+MjAxNDwveWVhcj48L2RhdGVzPjxpc2JuPjAwMjctODQyNDwvaXNibj48dXJs
cz48L3VybHM+PC9yZWNvcmQ+PC9DaXRlPjxDaXRlPjxBdXRob3I+QnJhZHk8L0F1dGhvcj48WWVh
cj4yMDE5PC9ZZWFyPjxSZWNOdW0+NDYzPC9SZWNOdW0+PHJlY29yZD48cmVjLW51bWJlcj40NjM8
L3JlYy1udW1iZXI+PGZvcmVpZ24ta2V5cz48a2V5IGFwcD0iRU4iIGRiLWlkPSJkdmFwenRkcDZ0
NXR3cmVkeHhqeGRzcjQyZndzcnh2MDIyenIiIHRpbWVzdGFtcD0iMTY1ODUyMTg2NSI+NDYzPC9r
ZXk+PC9mb3JlaWduLWtleXM+PHJlZi10eXBlIG5hbWU9IkpvdXJuYWwgQXJ0aWNsZSI+MTc8L3Jl
Zi10eXBlPjxjb250cmlidXRvcnM+PGF1dGhvcnM+PGF1dGhvcj5CcmFkeSwgTmF0aGFuIEc8L2F1
dGhvcj48YXV0aG9yPkxpLCBNZW5nPC9hdXRob3I+PGF1dGhvcj5NYSwgWXVlPC9hdXRob3I+PGF1
dGhvcj5HdW1iYXJ0LCBKYW1lcyBDPC9hdXRob3I+PGF1dGhvcj5CcnVjZSwgQmFycnkgRDwvYXV0
aG9yPjwvYXV0aG9ycz48L2NvbnRyaWJ1dG9ycz48dGl0bGVzPjx0aXRsZT5Ob24tZGV0ZXJnZW50
IGlzb2xhdGlvbiBvZiBhIGN5YW5vYmFjdGVyaWFsIHBob3Rvc3lzdGVtIEkgdXNpbmcgc3R5cmVu
ZSBtYWxlaWMgYWNpZCBhbHRlcm5hdGluZyBjb3BvbHltZXJzPC90aXRsZT48c2Vjb25kYXJ5LXRp
dGxlPlJTQyBhZHZhbmNlczwvc2Vjb25kYXJ5LXRpdGxlPjwvdGl0bGVzPjxwZXJpb2RpY2FsPjxm
dWxsLXRpdGxlPlJTQyBhZHZhbmNlczwvZnVsbC10aXRsZT48L3BlcmlvZGljYWw+PHBhZ2VzPjMx
NzgxLTMxNzk2PC9wYWdlcz48dm9sdW1lPjk8L3ZvbHVtZT48bnVtYmVyPjU0PC9udW1iZXI+PGRh
dGVzPjx5ZWFyPjIwMTk8L3llYXI+PC9kYXRlcz48dXJscz48L3VybHM+PC9yZWNvcmQ+PC9DaXRl
PjwvRW5kTm90ZT4A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PEVuZE5vdGU+PENpdGU+PEF1dGhvcj5Lbm93bGVzPC9BdXRob3I+PFllYXI+MjAwOTwvWWVhcj48
UmVjTnVtPjQ2MTwvUmVjTnVtPjxEaXNwbGF5VGV4dD4oNTAsIDUxLCA1NCk8L0Rpc3BsYXlUZXh0
PjxyZWNvcmQ+PHJlYy1udW1iZXI+NDYxPC9yZWMtbnVtYmVyPjxmb3JlaWduLWtleXM+PGtleSBh
cHA9IkVOIiBkYi1pZD0iZHZhcHp0ZHA2dDV0d3JlZHh4anhkc3I0MmZ3c3J4djAyMnpyIiB0aW1l
c3RhbXA9IjE2NTg1MjE4MDAiPjQ2MTwva2V5PjwvZm9yZWlnbi1rZXlzPjxyZWYtdHlwZSBuYW1l
PSJKb3VybmFsIEFydGljbGUiPjE3PC9yZWYtdHlwZT48Y29udHJpYnV0b3JzPjxhdXRob3JzPjxh
dXRob3I+S25vd2xlcywgVGltb3RoeSBKPC9hdXRob3I+PGF1dGhvcj5GaW5rYSwgUmFjaGFlbDwv
YXV0aG9yPjxhdXRob3I+U21pdGgsIENvcmlubmU8L2F1dGhvcj48YXV0aG9yPkxpbiwgWXUtUGlu
PC9hdXRob3I+PGF1dGhvcj5EYWZmb3JuLCBUaW08L2F1dGhvcj48YXV0aG9yPk92ZXJkdWluLCBN
aWNoYWVsPC9hdXRob3I+PC9hdXRob3JzPjwvY29udHJpYnV0b3JzPjx0aXRsZXM+PHRpdGxlPk1l
bWJyYW5lIHByb3RlaW5zIHNvbHViaWxpemVkIGludGFjdCBpbiBsaXBpZCBjb250YWluaW5nIG5h
bm9wYXJ0aWNsZXMgYm91bmRlZCBieSBzdHlyZW5lIG1hbGVpYyBhY2lkIGNvcG9seW1lcjwvdGl0
bGU+PHNlY29uZGFyeS10aXRsZT5Kb3VybmFsIG9mIHRoZSBBbWVyaWNhbiBDaGVtaWNhbCBTb2Np
ZXR5PC9zZWNvbmRhcnktdGl0bGU+PC90aXRsZXM+PHBlcmlvZGljYWw+PGZ1bGwtdGl0bGU+Sm91
cm5hbCBvZiB0aGUgQW1lcmljYW4gQ2hlbWljYWwgU29jaWV0eTwvZnVsbC10aXRsZT48L3Blcmlv
ZGljYWw+PHBhZ2VzPjc0ODQtNzQ4NTwvcGFnZXM+PHZvbHVtZT4xMzE8L3ZvbHVtZT48bnVtYmVy
PjIyPC9udW1iZXI+PGRhdGVzPjx5ZWFyPjIwMDk8L3llYXI+PC9kYXRlcz48aXNibj4wMDAyLTc4
NjM8L2lzYm4+PHVybHM+PC91cmxzPjwvcmVjb3JkPjwvQ2l0ZT48Q2l0ZT48QXV0aG9yPkTDtnJy
PC9BdXRob3I+PFllYXI+MjAxNDwvWWVhcj48UmVjTnVtPjQ2MjwvUmVjTnVtPjxyZWNvcmQ+PHJl
Yy1udW1iZXI+NDYyPC9yZWMtbnVtYmVyPjxmb3JlaWduLWtleXM+PGtleSBhcHA9IkVOIiBkYi1p
ZD0iZHZhcHp0ZHA2dDV0d3JlZHh4anhkc3I0MmZ3c3J4djAyMnpyIiB0aW1lc3RhbXA9IjE2NTg1
MjE4NDQiPjQ2Mjwva2V5PjwvZm9yZWlnbi1rZXlzPjxyZWYtdHlwZSBuYW1lPSJKb3VybmFsIEFy
dGljbGUiPjE3PC9yZWYtdHlwZT48Y29udHJpYnV0b3JzPjxhdXRob3JzPjxhdXRob3I+RMO2cnIs
IEpvbmFzIE08L2F1dGhvcj48YXV0aG9yPktvb3JlbmdldmVsLCBNYXJ0aWpuIEM8L2F1dGhvcj48
YXV0aG9yPlNjaMOkZmVyLCBNYXJyZTwvYXV0aG9yPjxhdXRob3I+UHJva29meWV2LCBBbGV4YW5k
ZXIgVjwvYXV0aG9yPjxhdXRob3I+U2NoZWlkZWxhYXIsIFN0ZWZhbjwvYXV0aG9yPjxhdXRob3I+
VmFuIERlciBDcnVpanNlbiwgRWx3aW4gQVc8L2F1dGhvcj48YXV0aG9yPkRhZmZvcm4sIFRpbW90
aHkgUjwvYXV0aG9yPjxhdXRob3I+QmFsZHVzLCBNYXJjPC9hdXRob3I+PGF1dGhvcj5LaWxsaWFu
LCBKIEFudG9pbmV0dGU8L2F1dGhvcj48L2F1dGhvcnM+PC9jb250cmlidXRvcnM+PHRpdGxlcz48
dGl0bGU+RGV0ZXJnZW50LWZyZWUgaXNvbGF0aW9uLCBjaGFyYWN0ZXJpemF0aW9uLCBhbmQgZnVu
Y3Rpb25hbCByZWNvbnN0aXR1dGlvbiBvZiBhIHRldHJhbWVyaWMgSysgY2hhbm5lbDogdGhlIHBv
d2VyIG9mIG5hdGl2ZSBuYW5vZGlzY3M8L3RpdGxlPjxzZWNvbmRhcnktdGl0bGU+UHJvY2VlZGlu
Z3Mgb2YgdGhlIE5hdGlvbmFsIEFjYWRlbXkgb2YgU2NpZW5jZXM8L3NlY29uZGFyeS10aXRsZT48
L3RpdGxlcz48cGVyaW9kaWNhbD48ZnVsbC10aXRsZT5Qcm9jZWVkaW5ncyBvZiB0aGUgTmF0aW9u
YWwgQWNhZGVteSBvZiBTY2llbmNlczwvZnVsbC10aXRsZT48L3BlcmlvZGljYWw+PHBhZ2VzPjE4
NjA3LTE4NjEyPC9wYWdlcz48dm9sdW1lPjExMTwvdm9sdW1lPjxudW1iZXI+NTI8L251bWJlcj48
ZGF0ZXM+PHllYXI+MjAxNDwveWVhcj48L2RhdGVzPjxpc2JuPjAwMjctODQyNDwvaXNibj48dXJs
cz48L3VybHM+PC9yZWNvcmQ+PC9DaXRlPjxDaXRlPjxBdXRob3I+QnJhZHk8L0F1dGhvcj48WWVh
cj4yMDE5PC9ZZWFyPjxSZWNOdW0+NDYzPC9SZWNOdW0+PHJlY29yZD48cmVjLW51bWJlcj40NjM8
L3JlYy1udW1iZXI+PGZvcmVpZ24ta2V5cz48a2V5IGFwcD0iRU4iIGRiLWlkPSJkdmFwenRkcDZ0
NXR3cmVkeHhqeGRzcjQyZndzcnh2MDIyenIiIHRpbWVzdGFtcD0iMTY1ODUyMTg2NSI+NDYzPC9r
ZXk+PC9mb3JlaWduLWtleXM+PHJlZi10eXBlIG5hbWU9IkpvdXJuYWwgQXJ0aWNsZSI+MTc8L3Jl
Zi10eXBlPjxjb250cmlidXRvcnM+PGF1dGhvcnM+PGF1dGhvcj5CcmFkeSwgTmF0aGFuIEc8L2F1
dGhvcj48YXV0aG9yPkxpLCBNZW5nPC9hdXRob3I+PGF1dGhvcj5NYSwgWXVlPC9hdXRob3I+PGF1
dGhvcj5HdW1iYXJ0LCBKYW1lcyBDPC9hdXRob3I+PGF1dGhvcj5CcnVjZSwgQmFycnkgRDwvYXV0
aG9yPjwvYXV0aG9ycz48L2NvbnRyaWJ1dG9ycz48dGl0bGVzPjx0aXRsZT5Ob24tZGV0ZXJnZW50
IGlzb2xhdGlvbiBvZiBhIGN5YW5vYmFjdGVyaWFsIHBob3Rvc3lzdGVtIEkgdXNpbmcgc3R5cmVu
ZSBtYWxlaWMgYWNpZCBhbHRlcm5hdGluZyBjb3BvbHltZXJzPC90aXRsZT48c2Vjb25kYXJ5LXRp
dGxlPlJTQyBhZHZhbmNlczwvc2Vjb25kYXJ5LXRpdGxlPjwvdGl0bGVzPjxwZXJpb2RpY2FsPjxm
dWxsLXRpdGxlPlJTQyBhZHZhbmNlczwvZnVsbC10aXRsZT48L3BlcmlvZGljYWw+PHBhZ2VzPjMx
NzgxLTMxNzk2PC9wYWdlcz48dm9sdW1lPjk8L3ZvbHVtZT48bnVtYmVyPjU0PC9udW1iZXI+PGRh
dGVzPjx5ZWFyPjIwMTk8L3llYXI+PC9kYXRlcz48dXJscz48L3VybHM+PC9yZWNvcmQ+PC9DaXRl
PjwvRW5kTm90ZT4A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(50, 51, 54)</w:t>
      </w:r>
      <w:r w:rsidRPr="00963F09">
        <w:rPr>
          <w:rFonts w:asciiTheme="majorBidi" w:hAnsiTheme="majorBidi" w:cstheme="majorBidi"/>
          <w:bCs/>
        </w:rPr>
        <w:fldChar w:fldCharType="end"/>
      </w:r>
      <w:r w:rsidRPr="00963F09">
        <w:rPr>
          <w:rFonts w:asciiTheme="majorBidi" w:hAnsiTheme="majorBidi" w:cstheme="majorBidi"/>
          <w:bCs/>
        </w:rPr>
        <w:t>. Initially, SMA1000, 2000, and 3000 were used to solubilize Cho1 at concentrations of 2, 3, and 4% at 37° C, but only SMA2000 was able to solubilize Cho1 from the membrane (Figure S</w:t>
      </w:r>
      <w:r w:rsidR="00D42DF7" w:rsidRPr="00963F09">
        <w:rPr>
          <w:rFonts w:asciiTheme="majorBidi" w:hAnsiTheme="majorBidi" w:cstheme="majorBidi"/>
          <w:bCs/>
          <w:iCs/>
        </w:rPr>
        <w:t>3.</w:t>
      </w:r>
      <w:r w:rsidRPr="00963F09">
        <w:rPr>
          <w:rFonts w:asciiTheme="majorBidi" w:hAnsiTheme="majorBidi" w:cstheme="majorBidi"/>
          <w:bCs/>
        </w:rPr>
        <w:t xml:space="preserve">1). SMA2000 was further refined, and a range of 1-4% SMA2000 was used to optimize the solubilization conditions with either </w:t>
      </w:r>
      <w:proofErr w:type="gramStart"/>
      <w:r w:rsidRPr="00963F09">
        <w:rPr>
          <w:rFonts w:asciiTheme="majorBidi" w:hAnsiTheme="majorBidi" w:cstheme="majorBidi"/>
          <w:bCs/>
        </w:rPr>
        <w:t>30 or 60 min</w:t>
      </w:r>
      <w:proofErr w:type="gramEnd"/>
      <w:r w:rsidRPr="00963F09">
        <w:rPr>
          <w:rFonts w:asciiTheme="majorBidi" w:hAnsiTheme="majorBidi" w:cstheme="majorBidi"/>
          <w:bCs/>
        </w:rPr>
        <w:t xml:space="preserve"> incubations (Figure </w:t>
      </w:r>
      <w:r w:rsidR="00D42DF7" w:rsidRPr="00963F09">
        <w:rPr>
          <w:rFonts w:asciiTheme="majorBidi" w:hAnsiTheme="majorBidi" w:cstheme="majorBidi"/>
          <w:bCs/>
          <w:iCs/>
        </w:rPr>
        <w:t>3.</w:t>
      </w:r>
      <w:r w:rsidRPr="00963F09">
        <w:rPr>
          <w:rFonts w:asciiTheme="majorBidi" w:hAnsiTheme="majorBidi" w:cstheme="majorBidi"/>
          <w:bCs/>
        </w:rPr>
        <w:t xml:space="preserve">2E&amp;F). Two bands (204 </w:t>
      </w:r>
      <w:proofErr w:type="spellStart"/>
      <w:r w:rsidRPr="00963F09">
        <w:rPr>
          <w:rFonts w:asciiTheme="majorBidi" w:hAnsiTheme="majorBidi" w:cstheme="majorBidi"/>
          <w:bCs/>
        </w:rPr>
        <w:t>kDa</w:t>
      </w:r>
      <w:proofErr w:type="spellEnd"/>
      <w:r w:rsidRPr="00963F09">
        <w:rPr>
          <w:rFonts w:asciiTheme="majorBidi" w:hAnsiTheme="majorBidi" w:cstheme="majorBidi"/>
          <w:bCs/>
        </w:rPr>
        <w:t xml:space="preserve"> and 79 </w:t>
      </w:r>
      <w:proofErr w:type="spellStart"/>
      <w:r w:rsidRPr="00963F09">
        <w:rPr>
          <w:rFonts w:asciiTheme="majorBidi" w:hAnsiTheme="majorBidi" w:cstheme="majorBidi"/>
          <w:bCs/>
        </w:rPr>
        <w:t>kDa</w:t>
      </w:r>
      <w:proofErr w:type="spellEnd"/>
      <w:r w:rsidRPr="00963F09">
        <w:rPr>
          <w:rFonts w:asciiTheme="majorBidi" w:hAnsiTheme="majorBidi" w:cstheme="majorBidi"/>
          <w:bCs/>
        </w:rPr>
        <w:t>) of Cho1 were found at concentrations of 2-</w:t>
      </w:r>
    </w:p>
    <w:p w14:paraId="2B578B43" w14:textId="0A51BE62" w:rsidR="008B773A" w:rsidRDefault="008B773A" w:rsidP="008B773A">
      <w:pPr>
        <w:spacing w:line="480" w:lineRule="auto"/>
        <w:ind w:firstLine="720"/>
        <w:rPr>
          <w:rFonts w:asciiTheme="majorBidi" w:hAnsiTheme="majorBidi" w:cstheme="majorBidi"/>
          <w:bCs/>
        </w:rPr>
        <w:sectPr w:rsidR="008B773A" w:rsidSect="00582B4F">
          <w:pgSz w:w="12240" w:h="15840" w:code="1"/>
          <w:pgMar w:top="1440" w:right="1800" w:bottom="1872" w:left="1800" w:header="720" w:footer="1440" w:gutter="0"/>
          <w:cols w:space="720"/>
          <w:noEndnote/>
          <w:docGrid w:linePitch="360"/>
        </w:sectPr>
      </w:pPr>
      <w:r w:rsidRPr="00963F09">
        <w:rPr>
          <w:rFonts w:asciiTheme="majorBidi" w:hAnsiTheme="majorBidi" w:cstheme="majorBidi"/>
          <w:bCs/>
          <w:noProof/>
        </w:rPr>
        <w:lastRenderedPageBreak/>
        <mc:AlternateContent>
          <mc:Choice Requires="wps">
            <w:drawing>
              <wp:anchor distT="0" distB="0" distL="114300" distR="114300" simplePos="0" relativeHeight="251914240" behindDoc="0" locked="0" layoutInCell="1" allowOverlap="1" wp14:anchorId="6CF7686C" wp14:editId="7130B95C">
                <wp:simplePos x="0" y="0"/>
                <wp:positionH relativeFrom="margin">
                  <wp:align>center</wp:align>
                </wp:positionH>
                <wp:positionV relativeFrom="paragraph">
                  <wp:posOffset>31750</wp:posOffset>
                </wp:positionV>
                <wp:extent cx="5283200" cy="635"/>
                <wp:effectExtent l="0" t="0" r="0" b="3810"/>
                <wp:wrapNone/>
                <wp:docPr id="1606864517" name="Text Box 1"/>
                <wp:cNvGraphicFramePr/>
                <a:graphic xmlns:a="http://schemas.openxmlformats.org/drawingml/2006/main">
                  <a:graphicData uri="http://schemas.microsoft.com/office/word/2010/wordprocessingShape">
                    <wps:wsp>
                      <wps:cNvSpPr txBox="1"/>
                      <wps:spPr>
                        <a:xfrm>
                          <a:off x="0" y="0"/>
                          <a:ext cx="5283200" cy="635"/>
                        </a:xfrm>
                        <a:prstGeom prst="rect">
                          <a:avLst/>
                        </a:prstGeom>
                        <a:solidFill>
                          <a:prstClr val="white"/>
                        </a:solidFill>
                        <a:ln>
                          <a:noFill/>
                        </a:ln>
                      </wps:spPr>
                      <wps:txbx>
                        <w:txbxContent>
                          <w:p w14:paraId="4A8D7C2C" w14:textId="3FE7895A" w:rsidR="008B773A" w:rsidRPr="007E67BF" w:rsidRDefault="008B773A" w:rsidP="008B773A">
                            <w:pPr>
                              <w:rPr>
                                <w:rFonts w:ascii="Times New Roman" w:hAnsi="Times New Roman" w:cs="Times New Roman"/>
                              </w:rPr>
                            </w:pPr>
                            <w:bookmarkStart w:id="137" w:name="_Toc151655155"/>
                            <w:r w:rsidRPr="007E67BF">
                              <w:rPr>
                                <w:rFonts w:asciiTheme="majorBidi" w:hAnsiTheme="majorBidi" w:cstheme="majorBidi"/>
                              </w:rPr>
                              <w:t xml:space="preserve">Figure </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STYLEREF 1 \s </w:instrText>
                            </w:r>
                            <w:r w:rsidR="00172533" w:rsidRPr="007E67BF">
                              <w:rPr>
                                <w:rFonts w:asciiTheme="majorBidi" w:hAnsiTheme="majorBidi" w:cstheme="majorBidi"/>
                              </w:rPr>
                              <w:fldChar w:fldCharType="separate"/>
                            </w:r>
                            <w:r w:rsidR="00606D3E" w:rsidRPr="007E67BF">
                              <w:rPr>
                                <w:rFonts w:asciiTheme="majorBidi" w:hAnsiTheme="majorBidi" w:cstheme="majorBidi"/>
                                <w:noProof/>
                                <w:cs/>
                              </w:rPr>
                              <w:t>‎</w:t>
                            </w:r>
                            <w:r w:rsidR="00606D3E" w:rsidRPr="007E67BF">
                              <w:rPr>
                                <w:rFonts w:asciiTheme="majorBidi" w:hAnsiTheme="majorBidi" w:cstheme="majorBidi"/>
                                <w:noProof/>
                              </w:rPr>
                              <w:t>3</w:t>
                            </w:r>
                            <w:r w:rsidR="00172533" w:rsidRPr="007E67BF">
                              <w:rPr>
                                <w:rFonts w:asciiTheme="majorBidi" w:hAnsiTheme="majorBidi" w:cstheme="majorBidi"/>
                              </w:rPr>
                              <w:fldChar w:fldCharType="end"/>
                            </w:r>
                            <w:r w:rsidR="00172533" w:rsidRPr="007E67BF">
                              <w:rPr>
                                <w:rFonts w:asciiTheme="majorBidi" w:hAnsiTheme="majorBidi" w:cstheme="majorBidi"/>
                              </w:rPr>
                              <w:t>.</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SEQ Figure \* ARABIC \s 1 </w:instrText>
                            </w:r>
                            <w:r w:rsidR="00172533" w:rsidRPr="007E67BF">
                              <w:rPr>
                                <w:rFonts w:asciiTheme="majorBidi" w:hAnsiTheme="majorBidi" w:cstheme="majorBidi"/>
                              </w:rPr>
                              <w:fldChar w:fldCharType="separate"/>
                            </w:r>
                            <w:r w:rsidR="00606D3E" w:rsidRPr="007E67BF">
                              <w:rPr>
                                <w:rFonts w:asciiTheme="majorBidi" w:hAnsiTheme="majorBidi" w:cstheme="majorBidi"/>
                                <w:noProof/>
                              </w:rPr>
                              <w:t>2</w:t>
                            </w:r>
                            <w:r w:rsidR="00172533" w:rsidRPr="007E67BF">
                              <w:rPr>
                                <w:rFonts w:asciiTheme="majorBidi" w:hAnsiTheme="majorBidi" w:cstheme="majorBidi"/>
                              </w:rPr>
                              <w:fldChar w:fldCharType="end"/>
                            </w:r>
                            <w:r w:rsidRPr="007E67BF">
                              <w:rPr>
                                <w:rFonts w:asciiTheme="majorBidi" w:hAnsiTheme="majorBidi" w:cstheme="majorBidi"/>
                              </w:rPr>
                              <w:t>. Optimization</w:t>
                            </w:r>
                            <w:r w:rsidRPr="007E67BF">
                              <w:rPr>
                                <w:rFonts w:ascii="Times New Roman" w:hAnsi="Times New Roman" w:cs="Times New Roman"/>
                              </w:rPr>
                              <w:t xml:space="preserve"> of digitonin, DDM and styrene maleic acid (SMA) 2000 for solubilization and activity.</w:t>
                            </w:r>
                            <w:bookmarkEnd w:id="137"/>
                            <w:r w:rsidRPr="007E67BF">
                              <w:rPr>
                                <w:rFonts w:ascii="Times New Roman" w:hAnsi="Times New Roman" w:cs="Times New Roman"/>
                              </w:rPr>
                              <w:t xml:space="preserve"> </w:t>
                            </w:r>
                          </w:p>
                          <w:p w14:paraId="30E178F4" w14:textId="77777777" w:rsidR="008B773A" w:rsidRPr="007E67BF" w:rsidRDefault="008B773A" w:rsidP="008B773A">
                            <w:pPr>
                              <w:rPr>
                                <w:rFonts w:ascii="Times New Roman" w:hAnsi="Times New Roman" w:cs="Times New Roman"/>
                              </w:rPr>
                            </w:pPr>
                            <w:r w:rsidRPr="007E67BF">
                              <w:rPr>
                                <w:rFonts w:ascii="Times New Roman" w:hAnsi="Times New Roman" w:cs="Times New Roman"/>
                              </w:rPr>
                              <w:t>(A, C) HAx3-tagged Cho1 protein was solubilized in different (A) digitonin concentrations (0.5%, 0.7%, 0.9%, 1.1%, 1.3% and 1.5%) or (C) DDM concentrations (0.5%, 0.7%, 0.9%, 1.1%, 1.3%, 1.5%, 1.7%, 1.9% and 2.1%), and Cho1 levels for the different fractions were measured by Western blotting following BN-PAGE. (B, D)</w:t>
                            </w:r>
                            <w:r w:rsidRPr="007E67BF" w:rsidDel="00F92BB2">
                              <w:rPr>
                                <w:rFonts w:ascii="Times New Roman" w:hAnsi="Times New Roman" w:cs="Times New Roman"/>
                              </w:rPr>
                              <w:t xml:space="preserve"> </w:t>
                            </w:r>
                            <w:r w:rsidRPr="007E67BF">
                              <w:rPr>
                                <w:rFonts w:ascii="Times New Roman" w:hAnsi="Times New Roman" w:cs="Times New Roman"/>
                              </w:rPr>
                              <w:t>Fractions were also tested for PS synthase activity (nmol</w:t>
                            </w:r>
                            <w:proofErr w:type="gramStart"/>
                            <w:r w:rsidRPr="007E67BF">
                              <w:rPr>
                                <w:rFonts w:ascii="Times New Roman" w:hAnsi="Times New Roman" w:cs="Times New Roman"/>
                              </w:rPr>
                              <w:t>/(</w:t>
                            </w:r>
                            <w:proofErr w:type="gramEnd"/>
                            <w:r w:rsidRPr="007E67BF">
                              <w:rPr>
                                <w:rFonts w:ascii="Symbol" w:hAnsi="Symbol" w:cs="Times New Roman"/>
                              </w:rPr>
                              <w:t>m</w:t>
                            </w:r>
                            <w:r w:rsidRPr="007E67BF">
                              <w:rPr>
                                <w:rFonts w:ascii="Times New Roman" w:hAnsi="Times New Roman" w:cs="Times New Roman"/>
                              </w:rPr>
                              <w:t>g protein*min)). Digitonin-solubilized fractions are shown in (B</w:t>
                            </w:r>
                            <w:proofErr w:type="gramStart"/>
                            <w:r w:rsidRPr="007E67BF">
                              <w:rPr>
                                <w:rFonts w:ascii="Times New Roman" w:hAnsi="Times New Roman" w:cs="Times New Roman"/>
                              </w:rPr>
                              <w:t>)</w:t>
                            </w:r>
                            <w:proofErr w:type="gramEnd"/>
                            <w:r w:rsidRPr="007E67BF">
                              <w:rPr>
                                <w:rFonts w:ascii="Times New Roman" w:hAnsi="Times New Roman" w:cs="Times New Roman"/>
                              </w:rPr>
                              <w:t xml:space="preserve"> and DDM-solubilized fractions are in (D). (E) SMA2000-solubilized HAx3-tagged Cho1 protein, at different times (30 or 60 min) and SMA concentrations (1%, 2%, 3% and 4%), was detected by Western blot. (F) The PS synthase activities of SMA 2000-solubilized fractions were measured and are presented as nmol</w:t>
                            </w:r>
                            <w:proofErr w:type="gramStart"/>
                            <w:r w:rsidRPr="007E67BF">
                              <w:rPr>
                                <w:rFonts w:ascii="Times New Roman" w:hAnsi="Times New Roman" w:cs="Times New Roman"/>
                              </w:rPr>
                              <w:t>/(</w:t>
                            </w:r>
                            <w:proofErr w:type="gramEnd"/>
                            <w:r w:rsidRPr="007E67BF">
                              <w:rPr>
                                <w:rFonts w:ascii="Symbol" w:hAnsi="Symbol" w:cs="Times New Roman"/>
                              </w:rPr>
                              <w:t>m</w:t>
                            </w:r>
                            <w:r w:rsidRPr="007E67BF">
                              <w:rPr>
                                <w:rFonts w:ascii="Times New Roman" w:hAnsi="Times New Roman" w:cs="Times New Roman"/>
                              </w:rPr>
                              <w:t>L protein*min). Crude membrane protein with no detergent/SMA2000 was used as a control. Statistics were conducted using one-way ANOVA and</w:t>
                            </w:r>
                            <w:r w:rsidRPr="007E67BF">
                              <w:t xml:space="preserve"> </w:t>
                            </w:r>
                            <w:r w:rsidRPr="007E67BF">
                              <w:rPr>
                                <w:rFonts w:ascii="Times New Roman" w:hAnsi="Times New Roman" w:cs="Times New Roman"/>
                              </w:rPr>
                              <w:t xml:space="preserve">Dunnett's T3 multiple comparisons test (ns=not significant, p &gt; 0.05; *, 0.05&gt; p &gt; 0.01, **, 0.01&gt; p &gt; 0.001). The activities were measured in duplicate with a total of six biological replicates as indicated. The bars represent the </w:t>
                            </w:r>
                            <w:proofErr w:type="gramStart"/>
                            <w:r w:rsidRPr="007E67BF">
                              <w:rPr>
                                <w:rFonts w:ascii="Times New Roman" w:hAnsi="Times New Roman" w:cs="Times New Roman"/>
                              </w:rPr>
                              <w:t>mean</w:t>
                            </w:r>
                            <w:proofErr w:type="gramEnd"/>
                            <w:r w:rsidRPr="007E67BF">
                              <w:rPr>
                                <w:rFonts w:ascii="Times New Roman" w:hAnsi="Times New Roman" w:cs="Times New Roman"/>
                              </w:rPr>
                              <w:t xml:space="preserve"> and the error bars are</w:t>
                            </w:r>
                            <w:r w:rsidRPr="007E67BF">
                              <w:t xml:space="preserve"> </w:t>
                            </w:r>
                            <w:r w:rsidRPr="007E67BF">
                              <w:rPr>
                                <w:rFonts w:ascii="Times New Roman" w:hAnsi="Times New Roman" w:cs="Times New Roman"/>
                              </w:rPr>
                              <w:t xml:space="preserve">± S.D. values. </w:t>
                            </w:r>
                          </w:p>
                          <w:p w14:paraId="54EA01BB" w14:textId="77777777" w:rsidR="008B773A" w:rsidRPr="007E67BF" w:rsidRDefault="008B773A" w:rsidP="007E67BF">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CF7686C" id="_x0000_s1142" type="#_x0000_t202" style="position:absolute;left:0;text-align:left;margin-left:0;margin-top:2.5pt;width:416pt;height:.05pt;z-index:25191424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gIUGwIAAEAEAAAOAAAAZHJzL2Uyb0RvYy54bWysU8Fu2zAMvQ/YPwi6L07StSuMOEWWIsOA&#10;oi2QDj0rshwLkEWNUmJnXz9KtpOt22nYRaZJihTfe1zcdY1hR4Vegy34bDLlTFkJpbb7gn972Xy4&#10;5cwHYUthwKqCn5Tnd8v37xaty9UcajClQkZFrM9bV/A6BJdnmZe1aoSfgFOWghVgIwL94j4rUbRU&#10;vTHZfDq9yVrA0iFI5T157/sgX6b6VaVkeKoqrwIzBae3hXRiOnfxzJYLke9RuFrL4RniH17RCG2p&#10;6bnUvQiCHVD/UarREsFDFSYSmgyqSkuVZqBpZtM302xr4VSahcDx7gyT/39l5eNx656Rhe4zdERg&#10;BKR1PvfkjPN0FTbxSy9lFCcIT2fYVBeYJOf1/PaKuOBMUuzm6jrWyC5XHfrwRUHDolFwJE4SVOL4&#10;4EOfOqbETh6MLjfamPgTA2uD7CiIv7bWQQ3Ff8syNuZaiLf6gtGTXeaIVuh2HdNlwT9+GofcQXmi&#10;2RF6WXgnN5oaPggfngWSDmgm0nZ4oqMy0BYcBouzGvDH3/wxn+ihKGct6arg/vtBoOLMfLVEXBTh&#10;aOBo7EbDHpo10Kgz2honk0kXMJjRrBCaV5L8KnahkLCSehU8jOY69OqmlZFqtUpJJDUnwoPdOhlL&#10;j8C+dK8C3UBLIDYfYVScyN+w0+cmftzqEAjqRF0EtkdxwJtkmsgfViruwa//Keuy+MufAAAA//8D&#10;AFBLAwQUAAYACAAAACEA40mpr9wAAAAEAQAADwAAAGRycy9kb3ducmV2LnhtbEyPzU7DMBCE70i8&#10;g7VIXBB1+kNVhThVVcGBXipCL9zceBsH4nVkO214e7YnOO2OZjX7TbEeXSfOGGLrScF0koFAqr1p&#10;qVFw+Hh9XIGISZPRnSdU8IMR1uXtTaFz4y/0jucqNYJDKOZagU2pz6WMtUWn48T3SOydfHA6sQyN&#10;NEFfONx1cpZlS+l0S/zB6h63FuvvanAK9ovPvX0YTi+7zWIe3g7DdvnVVErd342bZxAJx/R3DFd8&#10;RoeSmY5+IBNFp4CLJAVPPNhczWe8HFlPQZaF/A9f/gIAAP//AwBQSwECLQAUAAYACAAAACEAtoM4&#10;kv4AAADhAQAAEwAAAAAAAAAAAAAAAAAAAAAAW0NvbnRlbnRfVHlwZXNdLnhtbFBLAQItABQABgAI&#10;AAAAIQA4/SH/1gAAAJQBAAALAAAAAAAAAAAAAAAAAC8BAABfcmVscy8ucmVsc1BLAQItABQABgAI&#10;AAAAIQAkngIUGwIAAEAEAAAOAAAAAAAAAAAAAAAAAC4CAABkcnMvZTJvRG9jLnhtbFBLAQItABQA&#10;BgAIAAAAIQDjSamv3AAAAAQBAAAPAAAAAAAAAAAAAAAAAHUEAABkcnMvZG93bnJldi54bWxQSwUG&#10;AAAAAAQABADzAAAAfgUAAAAA&#10;" stroked="f">
                <v:textbox style="mso-fit-shape-to-text:t" inset="0,0,0,0">
                  <w:txbxContent>
                    <w:p w14:paraId="4A8D7C2C" w14:textId="3FE7895A" w:rsidR="008B773A" w:rsidRPr="007E67BF" w:rsidRDefault="008B773A" w:rsidP="008B773A">
                      <w:pPr>
                        <w:rPr>
                          <w:rFonts w:ascii="Times New Roman" w:hAnsi="Times New Roman" w:cs="Times New Roman"/>
                        </w:rPr>
                      </w:pPr>
                      <w:bookmarkStart w:id="138" w:name="_Toc151655155"/>
                      <w:r w:rsidRPr="007E67BF">
                        <w:rPr>
                          <w:rFonts w:asciiTheme="majorBidi" w:hAnsiTheme="majorBidi" w:cstheme="majorBidi"/>
                        </w:rPr>
                        <w:t xml:space="preserve">Figure </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STYLEREF 1 \s </w:instrText>
                      </w:r>
                      <w:r w:rsidR="00172533" w:rsidRPr="007E67BF">
                        <w:rPr>
                          <w:rFonts w:asciiTheme="majorBidi" w:hAnsiTheme="majorBidi" w:cstheme="majorBidi"/>
                        </w:rPr>
                        <w:fldChar w:fldCharType="separate"/>
                      </w:r>
                      <w:r w:rsidR="00606D3E" w:rsidRPr="007E67BF">
                        <w:rPr>
                          <w:rFonts w:asciiTheme="majorBidi" w:hAnsiTheme="majorBidi" w:cstheme="majorBidi"/>
                          <w:noProof/>
                          <w:cs/>
                        </w:rPr>
                        <w:t>‎</w:t>
                      </w:r>
                      <w:r w:rsidR="00606D3E" w:rsidRPr="007E67BF">
                        <w:rPr>
                          <w:rFonts w:asciiTheme="majorBidi" w:hAnsiTheme="majorBidi" w:cstheme="majorBidi"/>
                          <w:noProof/>
                        </w:rPr>
                        <w:t>3</w:t>
                      </w:r>
                      <w:r w:rsidR="00172533" w:rsidRPr="007E67BF">
                        <w:rPr>
                          <w:rFonts w:asciiTheme="majorBidi" w:hAnsiTheme="majorBidi" w:cstheme="majorBidi"/>
                        </w:rPr>
                        <w:fldChar w:fldCharType="end"/>
                      </w:r>
                      <w:r w:rsidR="00172533" w:rsidRPr="007E67BF">
                        <w:rPr>
                          <w:rFonts w:asciiTheme="majorBidi" w:hAnsiTheme="majorBidi" w:cstheme="majorBidi"/>
                        </w:rPr>
                        <w:t>.</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SEQ Figure \* ARABIC \s 1 </w:instrText>
                      </w:r>
                      <w:r w:rsidR="00172533" w:rsidRPr="007E67BF">
                        <w:rPr>
                          <w:rFonts w:asciiTheme="majorBidi" w:hAnsiTheme="majorBidi" w:cstheme="majorBidi"/>
                        </w:rPr>
                        <w:fldChar w:fldCharType="separate"/>
                      </w:r>
                      <w:r w:rsidR="00606D3E" w:rsidRPr="007E67BF">
                        <w:rPr>
                          <w:rFonts w:asciiTheme="majorBidi" w:hAnsiTheme="majorBidi" w:cstheme="majorBidi"/>
                          <w:noProof/>
                        </w:rPr>
                        <w:t>2</w:t>
                      </w:r>
                      <w:r w:rsidR="00172533" w:rsidRPr="007E67BF">
                        <w:rPr>
                          <w:rFonts w:asciiTheme="majorBidi" w:hAnsiTheme="majorBidi" w:cstheme="majorBidi"/>
                        </w:rPr>
                        <w:fldChar w:fldCharType="end"/>
                      </w:r>
                      <w:r w:rsidRPr="007E67BF">
                        <w:rPr>
                          <w:rFonts w:asciiTheme="majorBidi" w:hAnsiTheme="majorBidi" w:cstheme="majorBidi"/>
                        </w:rPr>
                        <w:t>. Optimization</w:t>
                      </w:r>
                      <w:r w:rsidRPr="007E67BF">
                        <w:rPr>
                          <w:rFonts w:ascii="Times New Roman" w:hAnsi="Times New Roman" w:cs="Times New Roman"/>
                        </w:rPr>
                        <w:t xml:space="preserve"> of digitonin, DDM and styrene maleic acid (SMA) 2000 for solubilization and activity.</w:t>
                      </w:r>
                      <w:bookmarkEnd w:id="138"/>
                      <w:r w:rsidRPr="007E67BF">
                        <w:rPr>
                          <w:rFonts w:ascii="Times New Roman" w:hAnsi="Times New Roman" w:cs="Times New Roman"/>
                        </w:rPr>
                        <w:t xml:space="preserve"> </w:t>
                      </w:r>
                    </w:p>
                    <w:p w14:paraId="30E178F4" w14:textId="77777777" w:rsidR="008B773A" w:rsidRPr="007E67BF" w:rsidRDefault="008B773A" w:rsidP="008B773A">
                      <w:pPr>
                        <w:rPr>
                          <w:rFonts w:ascii="Times New Roman" w:hAnsi="Times New Roman" w:cs="Times New Roman"/>
                        </w:rPr>
                      </w:pPr>
                      <w:r w:rsidRPr="007E67BF">
                        <w:rPr>
                          <w:rFonts w:ascii="Times New Roman" w:hAnsi="Times New Roman" w:cs="Times New Roman"/>
                        </w:rPr>
                        <w:t>(A, C) HAx3-tagged Cho1 protein was solubilized in different (A) digitonin concentrations (0.5%, 0.7%, 0.9%, 1.1%, 1.3% and 1.5%) or (C) DDM concentrations (0.5%, 0.7%, 0.9%, 1.1%, 1.3%, 1.5%, 1.7%, 1.9% and 2.1%), and Cho1 levels for the different fractions were measured by Western blotting following BN-PAGE. (B, D)</w:t>
                      </w:r>
                      <w:r w:rsidRPr="007E67BF" w:rsidDel="00F92BB2">
                        <w:rPr>
                          <w:rFonts w:ascii="Times New Roman" w:hAnsi="Times New Roman" w:cs="Times New Roman"/>
                        </w:rPr>
                        <w:t xml:space="preserve"> </w:t>
                      </w:r>
                      <w:r w:rsidRPr="007E67BF">
                        <w:rPr>
                          <w:rFonts w:ascii="Times New Roman" w:hAnsi="Times New Roman" w:cs="Times New Roman"/>
                        </w:rPr>
                        <w:t>Fractions were also tested for PS synthase activity (nmol</w:t>
                      </w:r>
                      <w:proofErr w:type="gramStart"/>
                      <w:r w:rsidRPr="007E67BF">
                        <w:rPr>
                          <w:rFonts w:ascii="Times New Roman" w:hAnsi="Times New Roman" w:cs="Times New Roman"/>
                        </w:rPr>
                        <w:t>/(</w:t>
                      </w:r>
                      <w:proofErr w:type="gramEnd"/>
                      <w:r w:rsidRPr="007E67BF">
                        <w:rPr>
                          <w:rFonts w:ascii="Symbol" w:hAnsi="Symbol" w:cs="Times New Roman"/>
                        </w:rPr>
                        <w:t>m</w:t>
                      </w:r>
                      <w:r w:rsidRPr="007E67BF">
                        <w:rPr>
                          <w:rFonts w:ascii="Times New Roman" w:hAnsi="Times New Roman" w:cs="Times New Roman"/>
                        </w:rPr>
                        <w:t>g protein*min)). Digitonin-solubilized fractions are shown in (B</w:t>
                      </w:r>
                      <w:proofErr w:type="gramStart"/>
                      <w:r w:rsidRPr="007E67BF">
                        <w:rPr>
                          <w:rFonts w:ascii="Times New Roman" w:hAnsi="Times New Roman" w:cs="Times New Roman"/>
                        </w:rPr>
                        <w:t>)</w:t>
                      </w:r>
                      <w:proofErr w:type="gramEnd"/>
                      <w:r w:rsidRPr="007E67BF">
                        <w:rPr>
                          <w:rFonts w:ascii="Times New Roman" w:hAnsi="Times New Roman" w:cs="Times New Roman"/>
                        </w:rPr>
                        <w:t xml:space="preserve"> and DDM-solubilized fractions are in (D). (E) SMA2000-solubilized HAx3-tagged Cho1 protein, at different times (30 or 60 min) and SMA concentrations (1%, 2%, 3% and 4%), was detected by Western blot. (F) The PS synthase activities of SMA 2000-solubilized fractions were measured and are presented as nmol</w:t>
                      </w:r>
                      <w:proofErr w:type="gramStart"/>
                      <w:r w:rsidRPr="007E67BF">
                        <w:rPr>
                          <w:rFonts w:ascii="Times New Roman" w:hAnsi="Times New Roman" w:cs="Times New Roman"/>
                        </w:rPr>
                        <w:t>/(</w:t>
                      </w:r>
                      <w:proofErr w:type="gramEnd"/>
                      <w:r w:rsidRPr="007E67BF">
                        <w:rPr>
                          <w:rFonts w:ascii="Symbol" w:hAnsi="Symbol" w:cs="Times New Roman"/>
                        </w:rPr>
                        <w:t>m</w:t>
                      </w:r>
                      <w:r w:rsidRPr="007E67BF">
                        <w:rPr>
                          <w:rFonts w:ascii="Times New Roman" w:hAnsi="Times New Roman" w:cs="Times New Roman"/>
                        </w:rPr>
                        <w:t>L protein*min). Crude membrane protein with no detergent/SMA2000 was used as a control. Statistics were conducted using one-way ANOVA and</w:t>
                      </w:r>
                      <w:r w:rsidRPr="007E67BF">
                        <w:t xml:space="preserve"> </w:t>
                      </w:r>
                      <w:r w:rsidRPr="007E67BF">
                        <w:rPr>
                          <w:rFonts w:ascii="Times New Roman" w:hAnsi="Times New Roman" w:cs="Times New Roman"/>
                        </w:rPr>
                        <w:t xml:space="preserve">Dunnett's T3 multiple comparisons test (ns=not significant, p &gt; 0.05; *, 0.05&gt; p &gt; 0.01, **, 0.01&gt; p &gt; 0.001). The activities were measured in duplicate with a total of six biological replicates as indicated. The bars represent the </w:t>
                      </w:r>
                      <w:proofErr w:type="gramStart"/>
                      <w:r w:rsidRPr="007E67BF">
                        <w:rPr>
                          <w:rFonts w:ascii="Times New Roman" w:hAnsi="Times New Roman" w:cs="Times New Roman"/>
                        </w:rPr>
                        <w:t>mean</w:t>
                      </w:r>
                      <w:proofErr w:type="gramEnd"/>
                      <w:r w:rsidRPr="007E67BF">
                        <w:rPr>
                          <w:rFonts w:ascii="Times New Roman" w:hAnsi="Times New Roman" w:cs="Times New Roman"/>
                        </w:rPr>
                        <w:t xml:space="preserve"> and the error bars are</w:t>
                      </w:r>
                      <w:r w:rsidRPr="007E67BF">
                        <w:t xml:space="preserve"> </w:t>
                      </w:r>
                      <w:r w:rsidRPr="007E67BF">
                        <w:rPr>
                          <w:rFonts w:ascii="Times New Roman" w:hAnsi="Times New Roman" w:cs="Times New Roman"/>
                        </w:rPr>
                        <w:t xml:space="preserve">± S.D. values. </w:t>
                      </w:r>
                    </w:p>
                    <w:p w14:paraId="54EA01BB" w14:textId="77777777" w:rsidR="008B773A" w:rsidRPr="007E67BF" w:rsidRDefault="008B773A" w:rsidP="007E67BF">
                      <w:pPr>
                        <w:pStyle w:val="Caption"/>
                        <w:rPr>
                          <w:noProof/>
                        </w:rPr>
                      </w:pPr>
                    </w:p>
                  </w:txbxContent>
                </v:textbox>
                <w10:wrap anchorx="margin"/>
              </v:shape>
            </w:pict>
          </mc:Fallback>
        </mc:AlternateContent>
      </w:r>
    </w:p>
    <w:p w14:paraId="3A4E5442" w14:textId="77777777" w:rsidR="008B773A" w:rsidRDefault="008B773A" w:rsidP="008B773A">
      <w:pPr>
        <w:spacing w:line="480" w:lineRule="auto"/>
        <w:ind w:firstLine="720"/>
        <w:rPr>
          <w:rFonts w:asciiTheme="majorBidi" w:hAnsiTheme="majorBidi" w:cstheme="majorBidi"/>
          <w:bCs/>
        </w:rPr>
        <w:sectPr w:rsidR="008B773A" w:rsidSect="008B773A">
          <w:pgSz w:w="15840" w:h="12240" w:orient="landscape" w:code="1"/>
          <w:pgMar w:top="1800" w:right="1440" w:bottom="1800" w:left="1872" w:header="720" w:footer="1440" w:gutter="0"/>
          <w:cols w:space="720"/>
          <w:noEndnote/>
          <w:docGrid w:linePitch="360"/>
        </w:sectPr>
      </w:pPr>
      <w:r w:rsidRPr="00963F09">
        <w:rPr>
          <w:rFonts w:asciiTheme="majorBidi" w:hAnsiTheme="majorBidi" w:cstheme="majorBidi"/>
          <w:bCs/>
          <w:noProof/>
        </w:rPr>
        <w:lastRenderedPageBreak/>
        <w:drawing>
          <wp:anchor distT="0" distB="0" distL="114300" distR="114300" simplePos="0" relativeHeight="251913216" behindDoc="0" locked="0" layoutInCell="1" allowOverlap="1" wp14:anchorId="376A2B8B" wp14:editId="457D40EE">
            <wp:simplePos x="0" y="0"/>
            <wp:positionH relativeFrom="margin">
              <wp:align>center</wp:align>
            </wp:positionH>
            <wp:positionV relativeFrom="paragraph">
              <wp:posOffset>34925</wp:posOffset>
            </wp:positionV>
            <wp:extent cx="5584023" cy="5448300"/>
            <wp:effectExtent l="0" t="0" r="0" b="0"/>
            <wp:wrapNone/>
            <wp:docPr id="1509542710" name="Picture 9" descr="A collage of images of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542710" name="Picture 9" descr="A collage of images of different types of data&#10;&#10;Description automatically generated with medium confidence"/>
                    <pic:cNvPicPr/>
                  </pic:nvPicPr>
                  <pic:blipFill>
                    <a:blip r:embed="rId125">
                      <a:extLst>
                        <a:ext uri="{28A0092B-C50C-407E-A947-70E740481C1C}">
                          <a14:useLocalDpi xmlns:a14="http://schemas.microsoft.com/office/drawing/2010/main" val="0"/>
                        </a:ext>
                      </a:extLst>
                    </a:blip>
                    <a:stretch>
                      <a:fillRect/>
                    </a:stretch>
                  </pic:blipFill>
                  <pic:spPr>
                    <a:xfrm>
                      <a:off x="0" y="0"/>
                      <a:ext cx="5584023" cy="5448300"/>
                    </a:xfrm>
                    <a:prstGeom prst="rect">
                      <a:avLst/>
                    </a:prstGeom>
                  </pic:spPr>
                </pic:pic>
              </a:graphicData>
            </a:graphic>
            <wp14:sizeRelH relativeFrom="margin">
              <wp14:pctWidth>0</wp14:pctWidth>
            </wp14:sizeRelH>
            <wp14:sizeRelV relativeFrom="margin">
              <wp14:pctHeight>0</wp14:pctHeight>
            </wp14:sizeRelV>
          </wp:anchor>
        </w:drawing>
      </w:r>
    </w:p>
    <w:p w14:paraId="6FDF26DB" w14:textId="7D016A0C" w:rsidR="001F1478" w:rsidRPr="00FD7F1F" w:rsidRDefault="001F1478" w:rsidP="00582B4F">
      <w:pPr>
        <w:spacing w:line="480" w:lineRule="auto"/>
        <w:rPr>
          <w:rFonts w:asciiTheme="majorBidi" w:hAnsiTheme="majorBidi" w:cstheme="majorBidi"/>
          <w:bCs/>
        </w:rPr>
      </w:pPr>
      <w:r w:rsidRPr="00963F09">
        <w:rPr>
          <w:rFonts w:asciiTheme="majorBidi" w:hAnsiTheme="majorBidi" w:cstheme="majorBidi"/>
          <w:bCs/>
        </w:rPr>
        <w:lastRenderedPageBreak/>
        <w:t xml:space="preserve">4% even if the lower band has much less protein, indicating two distinct protein species. Moreover, solubilization at 30 min had a higher yield than at 60 min, possibly due to protein degradation or dissociation of the SMALP complex. SMA2000 at 4% gave the highest protein yield after a 30 min solubilization (Figure </w:t>
      </w:r>
      <w:r w:rsidR="00D42DF7" w:rsidRPr="00963F09">
        <w:rPr>
          <w:rFonts w:asciiTheme="majorBidi" w:hAnsiTheme="majorBidi" w:cstheme="majorBidi"/>
          <w:bCs/>
          <w:iCs/>
        </w:rPr>
        <w:t>3.</w:t>
      </w:r>
      <w:r w:rsidRPr="00963F09">
        <w:rPr>
          <w:rFonts w:asciiTheme="majorBidi" w:hAnsiTheme="majorBidi" w:cstheme="majorBidi"/>
          <w:bCs/>
        </w:rPr>
        <w:t xml:space="preserve">2E). In contrast, enzyme assays revealed that the 3% SMA2000 solubilized fraction had the highest PS synthase activity (Figure </w:t>
      </w:r>
      <w:r w:rsidR="00D42DF7" w:rsidRPr="00963F09">
        <w:rPr>
          <w:rFonts w:asciiTheme="majorBidi" w:hAnsiTheme="majorBidi" w:cstheme="majorBidi"/>
          <w:bCs/>
          <w:iCs/>
        </w:rPr>
        <w:t>3.</w:t>
      </w:r>
      <w:r w:rsidRPr="00963F09">
        <w:rPr>
          <w:rFonts w:asciiTheme="majorBidi" w:hAnsiTheme="majorBidi" w:cstheme="majorBidi"/>
          <w:bCs/>
        </w:rPr>
        <w:t>2F). Since the protein concentrations in the SMA-solubilized fractions were not measurable due to interference of the SMA copolymers to protein concentration assays (data not shown), PS synthase activities for these fractions were normalized by the volume of the reaction (nmol</w:t>
      </w:r>
      <w:proofErr w:type="gramStart"/>
      <w:r w:rsidRPr="00963F09">
        <w:rPr>
          <w:rFonts w:asciiTheme="majorBidi" w:hAnsiTheme="majorBidi" w:cstheme="majorBidi"/>
          <w:bCs/>
        </w:rPr>
        <w:t>/(</w:t>
      </w:r>
      <w:proofErr w:type="gramEnd"/>
      <w:r w:rsidRPr="00CE5257">
        <w:rPr>
          <w:rFonts w:ascii="Symbol" w:hAnsi="Symbol" w:cstheme="majorBidi"/>
          <w:bCs/>
        </w:rPr>
        <w:t>m</w:t>
      </w:r>
      <w:r w:rsidRPr="00963F09">
        <w:rPr>
          <w:rFonts w:asciiTheme="majorBidi" w:hAnsiTheme="majorBidi" w:cstheme="majorBidi"/>
          <w:bCs/>
        </w:rPr>
        <w:t xml:space="preserve">L protein*min)). One explanation for the inconsistency between Cho1 band intensity and activity at 4% is that excessive SMA2000 in </w:t>
      </w:r>
      <w:proofErr w:type="gramStart"/>
      <w:r w:rsidRPr="00963F09">
        <w:rPr>
          <w:rFonts w:asciiTheme="majorBidi" w:hAnsiTheme="majorBidi" w:cstheme="majorBidi"/>
          <w:bCs/>
        </w:rPr>
        <w:t>the this</w:t>
      </w:r>
      <w:proofErr w:type="gramEnd"/>
      <w:r w:rsidRPr="00963F09">
        <w:rPr>
          <w:rFonts w:asciiTheme="majorBidi" w:hAnsiTheme="majorBidi" w:cstheme="majorBidi"/>
          <w:bCs/>
        </w:rPr>
        <w:t xml:space="preserve"> fraction may interfere with the activity, which offsets the high protein amount. The SMA2000 bands were much more diffuse than those in the detergent fractions. Since detergent fractions gave the greatest increases in activity and the clearest bands, further purification schemes were pursued with the detergents digitonin and DDM.</w:t>
      </w:r>
    </w:p>
    <w:p w14:paraId="5EE299C4" w14:textId="77777777" w:rsidR="001F1478" w:rsidRPr="00CE5257" w:rsidRDefault="001F1478" w:rsidP="001F1478">
      <w:pPr>
        <w:spacing w:line="480" w:lineRule="auto"/>
        <w:rPr>
          <w:rFonts w:asciiTheme="majorBidi" w:hAnsiTheme="majorBidi" w:cstheme="majorBidi"/>
          <w:b/>
        </w:rPr>
      </w:pPr>
      <w:r w:rsidRPr="00CE5257">
        <w:rPr>
          <w:rFonts w:asciiTheme="majorBidi" w:hAnsiTheme="majorBidi" w:cstheme="majorBidi"/>
          <w:b/>
          <w:i/>
          <w:iCs/>
        </w:rPr>
        <w:t xml:space="preserve">Candida albicans </w:t>
      </w:r>
      <w:r w:rsidRPr="00CE5257">
        <w:rPr>
          <w:rFonts w:asciiTheme="majorBidi" w:hAnsiTheme="majorBidi" w:cstheme="majorBidi"/>
          <w:b/>
        </w:rPr>
        <w:t xml:space="preserve">Cho1 appears as a </w:t>
      </w:r>
      <w:proofErr w:type="gramStart"/>
      <w:r w:rsidRPr="00CE5257">
        <w:rPr>
          <w:rFonts w:asciiTheme="majorBidi" w:hAnsiTheme="majorBidi" w:cstheme="majorBidi"/>
          <w:b/>
        </w:rPr>
        <w:t>hexamer</w:t>
      </w:r>
      <w:proofErr w:type="gramEnd"/>
      <w:r w:rsidRPr="00CE5257">
        <w:rPr>
          <w:rFonts w:asciiTheme="majorBidi" w:hAnsiTheme="majorBidi" w:cstheme="majorBidi"/>
          <w:b/>
        </w:rPr>
        <w:t xml:space="preserve"> </w:t>
      </w:r>
    </w:p>
    <w:p w14:paraId="48CFCFD0" w14:textId="77777777" w:rsidR="008B773A" w:rsidRDefault="001F1478" w:rsidP="008B773A">
      <w:pPr>
        <w:spacing w:line="480" w:lineRule="auto"/>
        <w:ind w:firstLine="720"/>
        <w:rPr>
          <w:rFonts w:asciiTheme="majorBidi" w:hAnsiTheme="majorBidi" w:cstheme="majorBidi"/>
          <w:bCs/>
        </w:rPr>
        <w:sectPr w:rsidR="008B773A" w:rsidSect="006A5228">
          <w:pgSz w:w="12240" w:h="15840" w:code="1"/>
          <w:pgMar w:top="1440" w:right="1800" w:bottom="1872" w:left="1800" w:header="720" w:footer="1440" w:gutter="0"/>
          <w:cols w:space="720"/>
          <w:noEndnote/>
          <w:docGrid w:linePitch="360"/>
        </w:sectPr>
      </w:pPr>
      <w:r w:rsidRPr="00963F09">
        <w:rPr>
          <w:rFonts w:asciiTheme="majorBidi" w:hAnsiTheme="majorBidi" w:cstheme="majorBidi"/>
          <w:bCs/>
        </w:rPr>
        <w:t xml:space="preserve">Next, to assess the feasibility of purifying Cho1 from solubilized fractions, a small-scale pull-down was performed using anti-HA beads, and BN-PAGE measured pulled-down proteins from digitonin-solubilized membranes. As shown in Figure </w:t>
      </w:r>
      <w:r w:rsidR="00D42DF7" w:rsidRPr="00963F09">
        <w:rPr>
          <w:rFonts w:asciiTheme="majorBidi" w:hAnsiTheme="majorBidi" w:cstheme="majorBidi"/>
          <w:bCs/>
          <w:iCs/>
        </w:rPr>
        <w:t>3.</w:t>
      </w:r>
      <w:r w:rsidRPr="00963F09">
        <w:rPr>
          <w:rFonts w:asciiTheme="majorBidi" w:hAnsiTheme="majorBidi" w:cstheme="majorBidi"/>
          <w:bCs/>
        </w:rPr>
        <w:t xml:space="preserve">3A, a </w:t>
      </w:r>
      <w:r w:rsidR="008B773A">
        <w:rPr>
          <w:rFonts w:asciiTheme="majorBidi" w:hAnsiTheme="majorBidi" w:cstheme="majorBidi"/>
          <w:bCs/>
        </w:rPr>
        <w:t>s</w:t>
      </w:r>
      <w:r w:rsidRPr="00963F09">
        <w:rPr>
          <w:rFonts w:asciiTheme="majorBidi" w:hAnsiTheme="majorBidi" w:cstheme="majorBidi"/>
          <w:bCs/>
        </w:rPr>
        <w:t>ingle 172-kDa native complex containing Cho1 was found in the 0.9, 1.1, 1.3, and 1.5% digitonin fractions, indicating high purity. To check the protein composition of this native complex, a 2</w:t>
      </w:r>
      <w:r w:rsidRPr="00963F09">
        <w:rPr>
          <w:rFonts w:asciiTheme="majorBidi" w:hAnsiTheme="majorBidi" w:cstheme="majorBidi"/>
          <w:bCs/>
          <w:vertAlign w:val="superscript"/>
        </w:rPr>
        <w:t>nd</w:t>
      </w:r>
      <w:r w:rsidRPr="00963F09">
        <w:rPr>
          <w:rFonts w:asciiTheme="majorBidi" w:hAnsiTheme="majorBidi" w:cstheme="majorBidi"/>
          <w:bCs/>
        </w:rPr>
        <w:t xml:space="preserve"> dimensional SDS-PAGE was performed on the gel strip of the 1.1% digitonin fraction from the BN-PAGE (Figure </w:t>
      </w:r>
      <w:r w:rsidR="00D42DF7" w:rsidRPr="00963F09">
        <w:rPr>
          <w:rFonts w:asciiTheme="majorBidi" w:hAnsiTheme="majorBidi" w:cstheme="majorBidi"/>
          <w:bCs/>
          <w:iCs/>
        </w:rPr>
        <w:t>3.</w:t>
      </w:r>
      <w:r w:rsidRPr="00963F09">
        <w:rPr>
          <w:rFonts w:asciiTheme="majorBidi" w:hAnsiTheme="majorBidi" w:cstheme="majorBidi"/>
          <w:bCs/>
        </w:rPr>
        <w:t>3B). This 2</w:t>
      </w:r>
      <w:r w:rsidRPr="00963F09">
        <w:rPr>
          <w:rFonts w:asciiTheme="majorBidi" w:hAnsiTheme="majorBidi" w:cstheme="majorBidi"/>
          <w:bCs/>
          <w:vertAlign w:val="superscript"/>
        </w:rPr>
        <w:t>nd</w:t>
      </w:r>
      <w:r w:rsidRPr="00963F09">
        <w:rPr>
          <w:rFonts w:asciiTheme="majorBidi" w:hAnsiTheme="majorBidi" w:cstheme="majorBidi"/>
          <w:bCs/>
        </w:rPr>
        <w:t xml:space="preserve">-dimensional SDS-PAGE, which should break up complexes into individual components, revealed several bands. To </w:t>
      </w:r>
    </w:p>
    <w:p w14:paraId="01D8849F" w14:textId="21133CC2" w:rsidR="001101DE" w:rsidRDefault="001101DE" w:rsidP="00FD7F1F">
      <w:pPr>
        <w:spacing w:line="480" w:lineRule="auto"/>
        <w:ind w:firstLine="720"/>
        <w:rPr>
          <w:rFonts w:asciiTheme="majorBidi" w:hAnsiTheme="majorBidi" w:cstheme="majorBidi"/>
          <w:bCs/>
        </w:rPr>
        <w:sectPr w:rsidR="001101DE" w:rsidSect="00582B4F">
          <w:pgSz w:w="12240" w:h="15840" w:code="1"/>
          <w:pgMar w:top="1440" w:right="1800" w:bottom="1872" w:left="1800" w:header="720" w:footer="1440" w:gutter="0"/>
          <w:cols w:space="720"/>
          <w:noEndnote/>
          <w:docGrid w:linePitch="360"/>
        </w:sectPr>
      </w:pPr>
      <w:r w:rsidRPr="00963F09">
        <w:rPr>
          <w:rFonts w:asciiTheme="majorBidi" w:hAnsiTheme="majorBidi" w:cstheme="majorBidi"/>
          <w:bCs/>
          <w:noProof/>
        </w:rPr>
        <w:lastRenderedPageBreak/>
        <mc:AlternateContent>
          <mc:Choice Requires="wps">
            <w:drawing>
              <wp:anchor distT="0" distB="0" distL="114300" distR="114300" simplePos="0" relativeHeight="251920384" behindDoc="0" locked="0" layoutInCell="1" allowOverlap="1" wp14:anchorId="6C5B78EC" wp14:editId="4856224B">
                <wp:simplePos x="0" y="0"/>
                <wp:positionH relativeFrom="page">
                  <wp:posOffset>1388110</wp:posOffset>
                </wp:positionH>
                <wp:positionV relativeFrom="paragraph">
                  <wp:posOffset>10160</wp:posOffset>
                </wp:positionV>
                <wp:extent cx="4805680" cy="5003800"/>
                <wp:effectExtent l="0" t="0" r="0" b="6350"/>
                <wp:wrapNone/>
                <wp:docPr id="110933492" name="Text Box 1"/>
                <wp:cNvGraphicFramePr/>
                <a:graphic xmlns:a="http://schemas.openxmlformats.org/drawingml/2006/main">
                  <a:graphicData uri="http://schemas.microsoft.com/office/word/2010/wordprocessingShape">
                    <wps:wsp>
                      <wps:cNvSpPr txBox="1"/>
                      <wps:spPr>
                        <a:xfrm>
                          <a:off x="0" y="0"/>
                          <a:ext cx="4805680" cy="5003800"/>
                        </a:xfrm>
                        <a:prstGeom prst="rect">
                          <a:avLst/>
                        </a:prstGeom>
                        <a:solidFill>
                          <a:prstClr val="white"/>
                        </a:solidFill>
                        <a:ln>
                          <a:noFill/>
                        </a:ln>
                      </wps:spPr>
                      <wps:txbx>
                        <w:txbxContent>
                          <w:p w14:paraId="0951BFE9" w14:textId="16AE25DC" w:rsidR="001101DE" w:rsidRPr="007E67BF" w:rsidRDefault="001101DE" w:rsidP="007E67BF">
                            <w:pPr>
                              <w:pStyle w:val="Caption"/>
                            </w:pPr>
                            <w:bookmarkStart w:id="139" w:name="_Toc151655156"/>
                            <w:r w:rsidRPr="007E67BF">
                              <w:t xml:space="preserve">Figure </w:t>
                            </w:r>
                            <w:fldSimple w:instr=" STYLEREF 1 \s ">
                              <w:r w:rsidR="00606D3E" w:rsidRPr="007E67BF">
                                <w:rPr>
                                  <w:noProof/>
                                  <w:cs/>
                                </w:rPr>
                                <w:t>‎</w:t>
                              </w:r>
                              <w:r w:rsidR="00606D3E" w:rsidRPr="007E67BF">
                                <w:rPr>
                                  <w:noProof/>
                                </w:rPr>
                                <w:t>3</w:t>
                              </w:r>
                            </w:fldSimple>
                            <w:r w:rsidR="00172533" w:rsidRPr="007E67BF">
                              <w:t>.</w:t>
                            </w:r>
                            <w:fldSimple w:instr=" SEQ Figure \* ARABIC \s 1 ">
                              <w:r w:rsidR="00606D3E" w:rsidRPr="007E67BF">
                                <w:rPr>
                                  <w:noProof/>
                                </w:rPr>
                                <w:t>3</w:t>
                              </w:r>
                            </w:fldSimple>
                            <w:r w:rsidRPr="007E67BF">
                              <w:t>. The solubilized native Cho1 complex appears to be a hexamer.</w:t>
                            </w:r>
                            <w:bookmarkEnd w:id="139"/>
                            <w:r w:rsidRPr="007E67BF">
                              <w:t xml:space="preserve"> </w:t>
                            </w:r>
                          </w:p>
                          <w:p w14:paraId="203BFD73" w14:textId="77777777" w:rsidR="001101DE" w:rsidRPr="007E67BF" w:rsidRDefault="001101DE" w:rsidP="007E67BF">
                            <w:pPr>
                              <w:pStyle w:val="Caption"/>
                              <w:rPr>
                                <w:noProof/>
                              </w:rPr>
                            </w:pPr>
                            <w:r w:rsidRPr="007E67BF">
                              <w:t>(A) BN-PAGE of the pulled-down HAx3-tagged Cho1 protein from the solubilized fractions of 0.9%, 1.1%, 1.3%, 1.5% digitonin. (B) The 2</w:t>
                            </w:r>
                            <w:r w:rsidRPr="007E67BF">
                              <w:rPr>
                                <w:vertAlign w:val="superscript"/>
                              </w:rPr>
                              <w:t>nd</w:t>
                            </w:r>
                            <w:r w:rsidRPr="007E67BF">
                              <w:t xml:space="preserve"> dimensional SDS-PAGE of the BN-PAGE gel strip from 1.1% digitonin. These BN-PAGE gels were stained with Pierce™ silver stain kit, and MW of different bands (</w:t>
                            </w:r>
                            <w:proofErr w:type="spellStart"/>
                            <w:r w:rsidRPr="007E67BF">
                              <w:t>kDa</w:t>
                            </w:r>
                            <w:proofErr w:type="spellEnd"/>
                            <w:r w:rsidRPr="007E67BF">
                              <w:t xml:space="preserve">) were estimated based on the protein ladder as indicated. (C) SDS-PAGE and Western blot of the </w:t>
                            </w:r>
                            <w:bookmarkStart w:id="140" w:name="_Hlk126228924"/>
                            <w:r w:rsidRPr="007E67BF">
                              <w:t xml:space="preserve">pulled-down HAx3-tagged Cho1 protein </w:t>
                            </w:r>
                            <w:bookmarkEnd w:id="140"/>
                            <w:r w:rsidRPr="007E67BF">
                              <w:t xml:space="preserve">showed three bands at 36 </w:t>
                            </w:r>
                            <w:proofErr w:type="spellStart"/>
                            <w:r w:rsidRPr="007E67BF">
                              <w:t>kDa</w:t>
                            </w:r>
                            <w:proofErr w:type="spellEnd"/>
                            <w:r w:rsidRPr="007E67BF">
                              <w:t xml:space="preserve">, 29 </w:t>
                            </w:r>
                            <w:proofErr w:type="spellStart"/>
                            <w:r w:rsidRPr="007E67BF">
                              <w:t>kDa</w:t>
                            </w:r>
                            <w:proofErr w:type="spellEnd"/>
                            <w:r w:rsidRPr="007E67BF">
                              <w:t xml:space="preserve"> and 27 </w:t>
                            </w:r>
                            <w:proofErr w:type="spellStart"/>
                            <w:r w:rsidRPr="007E67BF">
                              <w:t>kDa</w:t>
                            </w:r>
                            <w:proofErr w:type="spellEnd"/>
                            <w:r w:rsidRPr="007E67BF">
                              <w:t>, representing the bands from (B). (D) Size exclusion chromatography of pulled-down HAx3-tagged Cho1 protein. The estimated molecular weights of Cho1 and different protein markers are indicated.</w:t>
                            </w:r>
                            <w:r w:rsidRPr="007E67BF">
                              <w:rPr>
                                <w:rFonts w:ascii="Arial" w:hAnsi="Arial" w:cs="Arial"/>
                              </w:rPr>
                              <w:t xml:space="preserve"> </w:t>
                            </w:r>
                            <w:r w:rsidRPr="007E67BF">
                              <w:t xml:space="preserve">The protein profile was assessed by the eluted fractions (circles) on silver-stained SDS-PAGE (inset figure, top) or Western blotting with anti-HA antibody (inset figure, bottom). (E) Histogram of trajectory counts detected in a mass photometry movie (n = 1 movie, 1 min) of pulled-down HAx3-tagged Cho1 protein. Contrast–mass calibration curve of the measurement is shown in the inset (BSA, 66 </w:t>
                            </w:r>
                            <w:proofErr w:type="spellStart"/>
                            <w:r w:rsidRPr="007E67BF">
                              <w:t>kDa</w:t>
                            </w:r>
                            <w:proofErr w:type="spellEnd"/>
                            <w:r w:rsidRPr="007E67BF">
                              <w:t xml:space="preserve"> and 132 </w:t>
                            </w:r>
                            <w:proofErr w:type="spellStart"/>
                            <w:r w:rsidRPr="007E67BF">
                              <w:t>kDa</w:t>
                            </w:r>
                            <w:proofErr w:type="spellEnd"/>
                            <w:r w:rsidRPr="007E67BF">
                              <w:t xml:space="preserve">; Thyroglobulin, 660 </w:t>
                            </w:r>
                            <w:proofErr w:type="spellStart"/>
                            <w:r w:rsidRPr="007E67BF">
                              <w:t>kDa</w:t>
                            </w:r>
                            <w:proofErr w:type="spellEnd"/>
                            <w:r w:rsidRPr="007E67BF">
                              <w:t>). Three frames with Cho1-digitonin-micelles (highlighted in red squares) are shown under the histogram. (F)</w:t>
                            </w:r>
                            <w:r w:rsidRPr="007E67BF">
                              <w:rPr>
                                <w:rFonts w:ascii="Arial" w:hAnsi="Arial" w:cs="Arial"/>
                              </w:rPr>
                              <w:t xml:space="preserve"> </w:t>
                            </w:r>
                            <w:r w:rsidRPr="007E67BF">
                              <w:t xml:space="preserve">Sedimentation velocity analytical ultracentrifugation (SV-AUC) analysis of the oligomeric state of Cho1. SV-AUC interference profile for Cho1 </w:t>
                            </w:r>
                            <w:proofErr w:type="spellStart"/>
                            <w:r w:rsidRPr="007E67BF">
                              <w:t>sedimenting</w:t>
                            </w:r>
                            <w:proofErr w:type="spellEnd"/>
                            <w:r w:rsidRPr="007E67BF">
                              <w:t xml:space="preserve"> at 50,000 rpm at 20°C. The raw data (circles) and best fit using the continuous c(s) distribution model (lines) in SEDFIT are shown on the top. Every fourth scan is shown for clarity. The c(s) distribution plot for the data in the top panel is shown on the bottom. The peak at 7.7S accounts for over 85% of the total signal. This peak corresponds to a MW of 291 </w:t>
                            </w:r>
                            <w:proofErr w:type="spellStart"/>
                            <w:r w:rsidRPr="007E67BF">
                              <w:t>kDa</w:t>
                            </w:r>
                            <w:proofErr w:type="spellEnd"/>
                            <w:r w:rsidRPr="007E67BF">
                              <w:t xml:space="preserve"> as calculated in SEDFIT using the buffer density and viscosity, protein partial specific volume and best fit frictional coefficient.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5B78EC" id="_x0000_s1143" type="#_x0000_t202" style="position:absolute;left:0;text-align:left;margin-left:109.3pt;margin-top:.8pt;width:378.4pt;height:394pt;z-index:251920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DB9HgIAAEQEAAAOAAAAZHJzL2Uyb0RvYy54bWysU01v2zAMvQ/YfxB0X+x0axEYcYosRYYB&#10;QVsgHXpWZDkWIIsapcTOfv0oOU62bqdhF5kWKX689zi/71vDjgq9Blvy6STnTFkJlbb7kn97WX+Y&#10;ceaDsJUwYFXJT8rz+8X7d/POFeoGGjCVQkZJrC86V/ImBFdkmZeNaoWfgFOWnDVgKwL94j6rUHSU&#10;vTXZTZ7fZR1g5RCk8p5uHwYnX6T8da1keKprrwIzJafeQjoxnbt4Zou5KPYoXKPluQ3xD120Qlsq&#10;ekn1IIJgB9R/pGq1RPBQh4mENoO61lKlGWiaaf5mmm0jnEqzEDjeXWDy/y+tfDxu3TOy0H+GngiM&#10;gHTOF54u4zx9jW38UqeM/ATh6QKb6gOTdPlplt/ezcglyXeb5x9neQI2uz536MMXBS2LRsmReElw&#10;iePGBypJoWNIrObB6GqtjYk/0bEyyI6COOwaHVRskl78FmVsjLUQXw3ueJNdZ4lW6Hc901VseRx0&#10;B9WJ5kcYpOGdXGsquBE+PAskLdBcpO/wREdtoCs5nC3OGsAff7uP8UQReTnrSFsl998PAhVn5qsl&#10;8qIQRwNHYzca9tCugEad0uY4mUx6gMGMZo3QvpLsl7EKuYSVVKvkYTRXYVA4rY1Uy2UKIrk5ETZ2&#10;62RMPQL70r8KdGdaAjH6CKPqRPGGnSF2gHl5CFDrRF0EdkDxjDdJNfFzXqu4C7/+p6jr8i9+AgAA&#10;//8DAFBLAwQUAAYACAAAACEAkq03ld8AAAAJAQAADwAAAGRycy9kb3ducmV2LnhtbEyPwU7DMAyG&#10;70i8Q2QkLoilq6DrStMJNnaDw8a0c9aYtqJxqiZdu7fHO8HJsr5fvz/nq8m24oy9bxwpmM8iEEil&#10;Mw1VCg5f28cUhA+ajG4doYILelgVtze5zowbaYfnfagEl5DPtII6hC6T0pc1Wu1nrkNi9u16qwOv&#10;fSVNr0cut62MoyiRVjfEF2rd4brG8mc/WAXJph/GHa0fNof3D/3ZVfHx7XJU6v5uen0BEXAKf2G4&#10;6rM6FOx0cgMZL1oF8TxNOMqAB/Pl4vkJxEnBIl0mIItc/v+g+AUAAP//AwBQSwECLQAUAAYACAAA&#10;ACEAtoM4kv4AAADhAQAAEwAAAAAAAAAAAAAAAAAAAAAAW0NvbnRlbnRfVHlwZXNdLnhtbFBLAQIt&#10;ABQABgAIAAAAIQA4/SH/1gAAAJQBAAALAAAAAAAAAAAAAAAAAC8BAABfcmVscy8ucmVsc1BLAQIt&#10;ABQABgAIAAAAIQDBmDB9HgIAAEQEAAAOAAAAAAAAAAAAAAAAAC4CAABkcnMvZTJvRG9jLnhtbFBL&#10;AQItABQABgAIAAAAIQCSrTeV3wAAAAkBAAAPAAAAAAAAAAAAAAAAAHgEAABkcnMvZG93bnJldi54&#10;bWxQSwUGAAAAAAQABADzAAAAhAUAAAAA&#10;" stroked="f">
                <v:textbox inset="0,0,0,0">
                  <w:txbxContent>
                    <w:p w14:paraId="0951BFE9" w14:textId="16AE25DC" w:rsidR="001101DE" w:rsidRPr="007E67BF" w:rsidRDefault="001101DE" w:rsidP="007E67BF">
                      <w:pPr>
                        <w:pStyle w:val="Caption"/>
                      </w:pPr>
                      <w:bookmarkStart w:id="141" w:name="_Toc151655156"/>
                      <w:r w:rsidRPr="007E67BF">
                        <w:t xml:space="preserve">Figure </w:t>
                      </w:r>
                      <w:fldSimple w:instr=" STYLEREF 1 \s ">
                        <w:r w:rsidR="00606D3E" w:rsidRPr="007E67BF">
                          <w:rPr>
                            <w:noProof/>
                            <w:cs/>
                          </w:rPr>
                          <w:t>‎</w:t>
                        </w:r>
                        <w:r w:rsidR="00606D3E" w:rsidRPr="007E67BF">
                          <w:rPr>
                            <w:noProof/>
                          </w:rPr>
                          <w:t>3</w:t>
                        </w:r>
                      </w:fldSimple>
                      <w:r w:rsidR="00172533" w:rsidRPr="007E67BF">
                        <w:t>.</w:t>
                      </w:r>
                      <w:fldSimple w:instr=" SEQ Figure \* ARABIC \s 1 ">
                        <w:r w:rsidR="00606D3E" w:rsidRPr="007E67BF">
                          <w:rPr>
                            <w:noProof/>
                          </w:rPr>
                          <w:t>3</w:t>
                        </w:r>
                      </w:fldSimple>
                      <w:r w:rsidRPr="007E67BF">
                        <w:t>. The solubilized native Cho1 complex appears to be a hexamer.</w:t>
                      </w:r>
                      <w:bookmarkEnd w:id="141"/>
                      <w:r w:rsidRPr="007E67BF">
                        <w:t xml:space="preserve"> </w:t>
                      </w:r>
                    </w:p>
                    <w:p w14:paraId="203BFD73" w14:textId="77777777" w:rsidR="001101DE" w:rsidRPr="007E67BF" w:rsidRDefault="001101DE" w:rsidP="007E67BF">
                      <w:pPr>
                        <w:pStyle w:val="Caption"/>
                        <w:rPr>
                          <w:noProof/>
                        </w:rPr>
                      </w:pPr>
                      <w:r w:rsidRPr="007E67BF">
                        <w:t>(A) BN-PAGE of the pulled-down HAx3-tagged Cho1 protein from the solubilized fractions of 0.9%, 1.1%, 1.3%, 1.5% digitonin. (B) The 2</w:t>
                      </w:r>
                      <w:r w:rsidRPr="007E67BF">
                        <w:rPr>
                          <w:vertAlign w:val="superscript"/>
                        </w:rPr>
                        <w:t>nd</w:t>
                      </w:r>
                      <w:r w:rsidRPr="007E67BF">
                        <w:t xml:space="preserve"> dimensional SDS-PAGE of the BN-PAGE gel strip from 1.1% digitonin. These BN-PAGE gels were stained with Pierce™ silver stain kit, and MW of different bands (</w:t>
                      </w:r>
                      <w:proofErr w:type="spellStart"/>
                      <w:r w:rsidRPr="007E67BF">
                        <w:t>kDa</w:t>
                      </w:r>
                      <w:proofErr w:type="spellEnd"/>
                      <w:r w:rsidRPr="007E67BF">
                        <w:t xml:space="preserve">) were estimated based on the protein ladder as indicated. (C) SDS-PAGE and Western blot of the </w:t>
                      </w:r>
                      <w:bookmarkStart w:id="142" w:name="_Hlk126228924"/>
                      <w:r w:rsidRPr="007E67BF">
                        <w:t xml:space="preserve">pulled-down HAx3-tagged Cho1 protein </w:t>
                      </w:r>
                      <w:bookmarkEnd w:id="142"/>
                      <w:r w:rsidRPr="007E67BF">
                        <w:t xml:space="preserve">showed three bands at 36 </w:t>
                      </w:r>
                      <w:proofErr w:type="spellStart"/>
                      <w:r w:rsidRPr="007E67BF">
                        <w:t>kDa</w:t>
                      </w:r>
                      <w:proofErr w:type="spellEnd"/>
                      <w:r w:rsidRPr="007E67BF">
                        <w:t xml:space="preserve">, 29 </w:t>
                      </w:r>
                      <w:proofErr w:type="spellStart"/>
                      <w:r w:rsidRPr="007E67BF">
                        <w:t>kDa</w:t>
                      </w:r>
                      <w:proofErr w:type="spellEnd"/>
                      <w:r w:rsidRPr="007E67BF">
                        <w:t xml:space="preserve"> and 27 </w:t>
                      </w:r>
                      <w:proofErr w:type="spellStart"/>
                      <w:r w:rsidRPr="007E67BF">
                        <w:t>kDa</w:t>
                      </w:r>
                      <w:proofErr w:type="spellEnd"/>
                      <w:r w:rsidRPr="007E67BF">
                        <w:t>, representing the bands from (B). (D) Size exclusion chromatography of pulled-down HAx3-tagged Cho1 protein. The estimated molecular weights of Cho1 and different protein markers are indicated.</w:t>
                      </w:r>
                      <w:r w:rsidRPr="007E67BF">
                        <w:rPr>
                          <w:rFonts w:ascii="Arial" w:hAnsi="Arial" w:cs="Arial"/>
                        </w:rPr>
                        <w:t xml:space="preserve"> </w:t>
                      </w:r>
                      <w:r w:rsidRPr="007E67BF">
                        <w:t xml:space="preserve">The protein profile was assessed by the eluted fractions (circles) on silver-stained SDS-PAGE (inset figure, top) or Western blotting with anti-HA antibody (inset figure, bottom). (E) Histogram of trajectory counts detected in a mass photometry movie (n = 1 movie, 1 min) of pulled-down HAx3-tagged Cho1 protein. Contrast–mass calibration curve of the measurement is shown in the inset (BSA, 66 </w:t>
                      </w:r>
                      <w:proofErr w:type="spellStart"/>
                      <w:r w:rsidRPr="007E67BF">
                        <w:t>kDa</w:t>
                      </w:r>
                      <w:proofErr w:type="spellEnd"/>
                      <w:r w:rsidRPr="007E67BF">
                        <w:t xml:space="preserve"> and 132 </w:t>
                      </w:r>
                      <w:proofErr w:type="spellStart"/>
                      <w:r w:rsidRPr="007E67BF">
                        <w:t>kDa</w:t>
                      </w:r>
                      <w:proofErr w:type="spellEnd"/>
                      <w:r w:rsidRPr="007E67BF">
                        <w:t xml:space="preserve">; Thyroglobulin, 660 </w:t>
                      </w:r>
                      <w:proofErr w:type="spellStart"/>
                      <w:r w:rsidRPr="007E67BF">
                        <w:t>kDa</w:t>
                      </w:r>
                      <w:proofErr w:type="spellEnd"/>
                      <w:r w:rsidRPr="007E67BF">
                        <w:t>). Three frames with Cho1-digitonin-micelles (highlighted in red squares) are shown under the histogram. (F)</w:t>
                      </w:r>
                      <w:r w:rsidRPr="007E67BF">
                        <w:rPr>
                          <w:rFonts w:ascii="Arial" w:hAnsi="Arial" w:cs="Arial"/>
                        </w:rPr>
                        <w:t xml:space="preserve"> </w:t>
                      </w:r>
                      <w:r w:rsidRPr="007E67BF">
                        <w:t xml:space="preserve">Sedimentation velocity analytical ultracentrifugation (SV-AUC) analysis of the oligomeric state of Cho1. SV-AUC interference profile for Cho1 </w:t>
                      </w:r>
                      <w:proofErr w:type="spellStart"/>
                      <w:r w:rsidRPr="007E67BF">
                        <w:t>sedimenting</w:t>
                      </w:r>
                      <w:proofErr w:type="spellEnd"/>
                      <w:r w:rsidRPr="007E67BF">
                        <w:t xml:space="preserve"> at 50,000 rpm at 20°C. The raw data (circles) and best fit using the continuous c(s) distribution model (lines) in SEDFIT are shown on the top. Every fourth scan is shown for clarity. The c(s) distribution plot for the data in the top panel is shown on the bottom. The peak at 7.7S accounts for over 85% of the total signal. This peak corresponds to a MW of 291 </w:t>
                      </w:r>
                      <w:proofErr w:type="spellStart"/>
                      <w:r w:rsidRPr="007E67BF">
                        <w:t>kDa</w:t>
                      </w:r>
                      <w:proofErr w:type="spellEnd"/>
                      <w:r w:rsidRPr="007E67BF">
                        <w:t xml:space="preserve"> as calculated in SEDFIT using the buffer density and viscosity, protein partial specific volume and best fit frictional coefficient.</w:t>
                      </w:r>
                    </w:p>
                  </w:txbxContent>
                </v:textbox>
                <w10:wrap anchorx="page"/>
              </v:shape>
            </w:pict>
          </mc:Fallback>
        </mc:AlternateContent>
      </w:r>
    </w:p>
    <w:p w14:paraId="27BB1438" w14:textId="77777777" w:rsidR="001101DE" w:rsidRDefault="001101DE" w:rsidP="00FD7F1F">
      <w:pPr>
        <w:spacing w:line="480" w:lineRule="auto"/>
        <w:ind w:firstLine="720"/>
        <w:rPr>
          <w:rFonts w:asciiTheme="majorBidi" w:hAnsiTheme="majorBidi" w:cstheme="majorBidi"/>
          <w:bCs/>
        </w:rPr>
        <w:sectPr w:rsidR="001101DE" w:rsidSect="001101DE">
          <w:pgSz w:w="15840" w:h="12240" w:orient="landscape" w:code="1"/>
          <w:pgMar w:top="1800" w:right="1440" w:bottom="1800" w:left="1872" w:header="720" w:footer="1440" w:gutter="0"/>
          <w:cols w:space="720"/>
          <w:noEndnote/>
          <w:docGrid w:linePitch="360"/>
        </w:sectPr>
      </w:pPr>
      <w:r w:rsidRPr="00963F09">
        <w:rPr>
          <w:rFonts w:asciiTheme="majorBidi" w:hAnsiTheme="majorBidi" w:cstheme="majorBidi"/>
          <w:bCs/>
          <w:noProof/>
        </w:rPr>
        <w:lastRenderedPageBreak/>
        <w:drawing>
          <wp:anchor distT="0" distB="0" distL="114300" distR="114300" simplePos="0" relativeHeight="251919360" behindDoc="0" locked="0" layoutInCell="1" allowOverlap="1" wp14:anchorId="476C0C92" wp14:editId="7543E286">
            <wp:simplePos x="0" y="0"/>
            <wp:positionH relativeFrom="page">
              <wp:posOffset>1524000</wp:posOffset>
            </wp:positionH>
            <wp:positionV relativeFrom="paragraph">
              <wp:posOffset>495300</wp:posOffset>
            </wp:positionV>
            <wp:extent cx="7383145" cy="3037840"/>
            <wp:effectExtent l="0" t="0" r="8255" b="0"/>
            <wp:wrapNone/>
            <wp:docPr id="842914308" name="Picture 10" descr="A close-up of a t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914308" name="Picture 10" descr="A close-up of a test&#10;&#10;Description automatically generated"/>
                    <pic:cNvPicPr/>
                  </pic:nvPicPr>
                  <pic:blipFill rotWithShape="1">
                    <a:blip r:embed="rId126">
                      <a:extLst>
                        <a:ext uri="{28A0092B-C50C-407E-A947-70E740481C1C}">
                          <a14:useLocalDpi xmlns:a14="http://schemas.microsoft.com/office/drawing/2010/main" val="0"/>
                        </a:ext>
                      </a:extLst>
                    </a:blip>
                    <a:srcRect l="1960" t="5164" r="1640" b="3366"/>
                    <a:stretch/>
                  </pic:blipFill>
                  <pic:spPr bwMode="auto">
                    <a:xfrm>
                      <a:off x="0" y="0"/>
                      <a:ext cx="7383145" cy="30378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E3B98CC" w14:textId="77777777" w:rsidR="00B36746" w:rsidRPr="00963F09" w:rsidRDefault="00B36746" w:rsidP="00B36746">
      <w:pPr>
        <w:spacing w:line="480" w:lineRule="auto"/>
        <w:rPr>
          <w:rFonts w:asciiTheme="majorBidi" w:hAnsiTheme="majorBidi" w:cstheme="majorBidi"/>
          <w:bCs/>
        </w:rPr>
      </w:pPr>
      <w:r w:rsidRPr="00963F09">
        <w:rPr>
          <w:rFonts w:asciiTheme="majorBidi" w:hAnsiTheme="majorBidi" w:cstheme="majorBidi"/>
          <w:bCs/>
        </w:rPr>
        <w:lastRenderedPageBreak/>
        <w:t xml:space="preserve">determine whether these bands represent Cho1, the same pulled-down sample was subjected to Western blotting against the HA tag (Figure </w:t>
      </w:r>
      <w:r w:rsidRPr="00963F09">
        <w:rPr>
          <w:rFonts w:asciiTheme="majorBidi" w:hAnsiTheme="majorBidi" w:cstheme="majorBidi"/>
          <w:bCs/>
          <w:iCs/>
        </w:rPr>
        <w:t>3.</w:t>
      </w:r>
      <w:r w:rsidRPr="00963F09">
        <w:rPr>
          <w:rFonts w:asciiTheme="majorBidi" w:hAnsiTheme="majorBidi" w:cstheme="majorBidi"/>
          <w:bCs/>
        </w:rPr>
        <w:t xml:space="preserve">3C). It revealed one upper band (36 </w:t>
      </w:r>
      <w:proofErr w:type="spellStart"/>
      <w:r w:rsidRPr="00963F09">
        <w:rPr>
          <w:rFonts w:asciiTheme="majorBidi" w:hAnsiTheme="majorBidi" w:cstheme="majorBidi"/>
          <w:bCs/>
        </w:rPr>
        <w:t>kDa</w:t>
      </w:r>
      <w:proofErr w:type="spellEnd"/>
      <w:r w:rsidRPr="00963F09">
        <w:rPr>
          <w:rFonts w:asciiTheme="majorBidi" w:hAnsiTheme="majorBidi" w:cstheme="majorBidi"/>
          <w:bCs/>
        </w:rPr>
        <w:t xml:space="preserve">) and two lower bands (29 and 27 </w:t>
      </w:r>
      <w:proofErr w:type="spellStart"/>
      <w:r w:rsidRPr="00963F09">
        <w:rPr>
          <w:rFonts w:asciiTheme="majorBidi" w:hAnsiTheme="majorBidi" w:cstheme="majorBidi"/>
          <w:bCs/>
        </w:rPr>
        <w:t>kDa</w:t>
      </w:r>
      <w:proofErr w:type="spellEnd"/>
      <w:r w:rsidRPr="00963F09">
        <w:rPr>
          <w:rFonts w:asciiTheme="majorBidi" w:hAnsiTheme="majorBidi" w:cstheme="majorBidi"/>
          <w:bCs/>
        </w:rPr>
        <w:t>), corresponding to the bands on the 2</w:t>
      </w:r>
      <w:r w:rsidRPr="00963F09">
        <w:rPr>
          <w:rFonts w:asciiTheme="majorBidi" w:hAnsiTheme="majorBidi" w:cstheme="majorBidi"/>
          <w:bCs/>
          <w:vertAlign w:val="superscript"/>
        </w:rPr>
        <w:t>nd</w:t>
      </w:r>
      <w:r w:rsidRPr="00963F09">
        <w:rPr>
          <w:rFonts w:asciiTheme="majorBidi" w:hAnsiTheme="majorBidi" w:cstheme="majorBidi"/>
          <w:bCs/>
        </w:rPr>
        <w:t xml:space="preserve"> dimensional SDS-PAGE based on MW, contained the HA tag. This result indicates that the 172-kDa native complex corresponds to Cho1, suggesting this native complex is made of only Cho1 protein instead of interactions with other proteins. The multiple bands of Cho1 on the SDS-PAGE have been reported previously, and it is suggested that the lower bands are the proteolytic product of the full-length upper band </w:t>
      </w:r>
      <w:r w:rsidRPr="00963F09">
        <w:rPr>
          <w:rFonts w:asciiTheme="majorBidi" w:hAnsiTheme="majorBidi" w:cstheme="majorBidi"/>
          <w:bCs/>
        </w:rPr>
        <w:fldChar w:fldCharType="begin">
          <w:fldData xml:space="preserve">PEVuZE5vdGU+PENpdGU+PEF1dGhvcj5aaG91PC9BdXRob3I+PFllYXI+MjAyMTwvWWVhcj48UmVj
TnVtPjQ1NjwvUmVjTnVtPjxEaXNwbGF5VGV4dD4oMTYsIDE4LCA1NSk8L0Rpc3BsYXlUZXh0Pjxy
ZWNvcmQ+PHJlYy1udW1iZXI+NDU2PC9yZWMtbnVtYmVyPjxmb3JlaWduLWtleXM+PGtleSBhcHA9
IkVOIiBkYi1pZD0iZHZhcHp0ZHA2dDV0d3JlZHh4anhkc3I0MmZ3c3J4djAyMnpyIiB0aW1lc3Rh
bXA9IjE2NDg4NDE0OTgiPjQ1Njwva2V5PjwvZm9yZWlnbi1rZXlzPjxyZWYtdHlwZSBuYW1lPSJK
b3VybmFsIEFydGljbGUiPjE3PC9yZWYtdHlwZT48Y29udHJpYnV0b3JzPjxhdXRob3JzPjxhdXRo
b3I+WmhvdSxZdWU8L2F1dGhvcj48YXV0aG9yPkNhc3NpbGx5LENoZWxzaSBELjwvYXV0aG9yPjxh
dXRob3I+UmV5bm9sZHMsVG9kZCBCLjwvYXV0aG9yPjwvYXV0aG9ycz48L2NvbnRyaWJ1dG9ycz48
YXV0aC1hZGRyZXNzPkRyIFRvZGQgQi4gUmV5bm9sZHMsRGVwYXJ0bWVudCBvZiBNaWNyb2Jpb2xv
Z3ksIFVuaXZlcnNpdHkgb2YgVGVubmVzc2VlIEtub3h2aWxsZSxVbml0ZWQgU3RhdGVzLHRyZXlu
b2w2QHV0ay5lZHU8L2F1dGgtYWRkcmVzcz48dGl0bGVzPjx0aXRsZT5NYXBwaW5nIHRoZSBTdWJz
dHJhdGUtQmluZGluZyBTaXRlcyBpbiB0aGUgUGhvc3BoYXRpZHlsc2VyaW5lIFN5bnRoYXNlIGlu
IENhbmRpZGEgYWxiaWNhbnM8L3RpdGxlPjxzZWNvbmRhcnktdGl0bGU+RnJvbnRpZXJzIGluIENl
bGx1bGFyIGFuZCBJbmZlY3Rpb24gTWljcm9iaW9sb2d5PC9zZWNvbmRhcnktdGl0bGU+PHNob3J0
LXRpdGxlPlN1YnN0cmF0ZS1iaW5kaW5nIFNpdGVzIGluIFBob3NwaGF0aWR5bHNlcmluZSBTeW50
aGFzZTwvc2hvcnQtdGl0bGU+PC90aXRsZXM+PHBlcmlvZGljYWw+PGZ1bGwtdGl0bGU+RnJvbnRp
ZXJzIGluIENlbGx1bGFyIGFuZCBJbmZlY3Rpb24gTWljcm9iaW9sb2d5PC9mdWxsLXRpdGxlPjwv
cGVyaW9kaWNhbD48dm9sdW1lPjExPC92b2x1bWU+PGtleXdvcmRzPjxrZXl3b3JkPk1lbWJyYW5l
IGxpcGlkLFBob3NwaG9saXBpZHMvQmlvc3ludGhlc2lzLGVuenltZSBraW5ldGljcyxNdXRhZ2Vu
ZXNpcyxTZXJpbmUscGhvc3BoYXRpZHlsc2VyaW5lLGN5dGlkeWxkaXBob3NwaGF0ZS1kaWFjeWxn
bHljZXJvbCxDRFAtYWxjb2hvbCBwaG9zcGhvdHJhbnNmZXJhc2U8L2tleXdvcmQ+PC9rZXl3b3Jk
cz48ZGF0ZXM+PHllYXI+MjAyMTwveWVhcj48cHViLWRhdGVzPjxkYXRlPjIwMjEtRGVjZW1iZXIt
MjI8L2RhdGU+PC9wdWItZGF0ZXM+PC9kYXRlcz48aXNibj4yMjM1LTI5ODg8L2lzYm4+PHdvcmst
dHlwZT5PcmlnaW5hbCBSZXNlYXJjaDwvd29yay10eXBlPjx1cmxzPjxyZWxhdGVkLXVybHM+PHVy
bD5odHRwczovL3d3dy5mcm9udGllcnNpbi5vcmcvYXJ0aWNsZS8xMC4zMzg5L2ZjaW1iLjIwMjEu
NzY1MjY2PC91cmw+PC9yZWxhdGVkLXVybHM+PC91cmxzPjxlbGVjdHJvbmljLXJlc291cmNlLW51
bT4xMC4zMzg5L2ZjaW1iLjIwMjEuNzY1MjY2PC9lbGVjdHJvbmljLXJlc291cmNlLW51bT48bGFu
Z3VhZ2U+RW5nbGlzaDwvbGFuZ3VhZ2U+PC9yZWNvcmQ+PC9DaXRlPjxDaXRlPjxBdXRob3I+S2lu
bmV5PC9BdXRob3I+PFllYXI+MTk4ODwvWWVhcj48UmVjTnVtPjE0NjwvUmVjTnVtPjxyZWNvcmQ+
PHJlYy1udW1iZXI+MTQ2PC9yZWMtbnVtYmVyPjxmb3JlaWduLWtleXM+PGtleSBhcHA9IkVOIiBk
Yi1pZD0iZHZhcHp0ZHA2dDV0d3JlZHh4anhkc3I0MmZ3c3J4djAyMnpyIiB0aW1lc3RhbXA9IjE1
NDc4MzMwOTUiPjE0Njwva2V5PjwvZm9yZWlnbi1rZXlzPjxyZWYtdHlwZSBuYW1lPSJKb3VybmFs
IEFydGljbGUiPjE3PC9yZWYtdHlwZT48Y29udHJpYnV0b3JzPjxhdXRob3JzPjxhdXRob3I+S2lu
bmV5LCBBLiBKLjwvYXV0aG9yPjxhdXRob3I+Q2FybWFuLCBHLiBNLjwvYXV0aG9yPjwvYXV0aG9y
cz48L2NvbnRyaWJ1dG9ycz48YXV0aC1hZGRyZXNzPkRlcGFydG1lbnQgb2YgRm9vZCBTY2llbmNl
LCBDb29rIENvbGxlZ2UsIE5ldyBKZXJzZXkgQWdyaWN1bHR1cmFsIEV4cGVyaW1lbnQgU3RhdGlv
biwgUnV0Z2VycyBVbml2ZXJzaXR5LCBOZXcgQnJ1bnN3aWNrIDA4OTAzLjwvYXV0aC1hZGRyZXNz
Pjx0aXRsZXM+PHRpdGxlPlBob3NwaG9yeWxhdGlvbiBvZiB5ZWFzdCBwaG9zcGhhdGlkeWxzZXJp
bmUgc3ludGhhc2UgaW4gdml2byBhbmQgaW4gdml0cm8gYnkgY3ljbGljIEFNUC1kZXBlbmRlbnQg
cHJvdGVpbiBraW5hc2U8L3RpdGxlPjxzZWNvbmRhcnktdGl0bGU+UHJvYyBOYXRsIEFjYWQgU2Np
IFUgUyBBPC9zZWNvbmRhcnktdGl0bGU+PC90aXRsZXM+PHBlcmlvZGljYWw+PGZ1bGwtdGl0bGU+
UHJvYyBOYXRsIEFjYWQgU2NpIFUgUyBBPC9mdWxsLXRpdGxlPjwvcGVyaW9kaWNhbD48cGFnZXM+
Nzk2Mi02PC9wYWdlcz48dm9sdW1lPjg1PC92b2x1bWU+PG51bWJlcj4yMTwvbnVtYmVyPjxlZGl0
aW9uPjE5ODgvMTEvMDE8L2VkaXRpb24+PGtleXdvcmRzPjxrZXl3b3JkPkFkZW5vc2luZSBUcmlw
aG9zcGhhdGUvcGhhcm1hY29sb2d5PC9rZXl3b3JkPjxrZXl3b3JkPkFkZW55bHlsIEN5Y2xhc2Vz
L21ldGFib2xpc208L2tleXdvcmQ+PGtleXdvcmQ+Q0RQZGlhY3lsZ2x5Y2Vyb2wtU2VyaW5lIE8t
UGhvc3BoYXRpZHlsdHJhbnNmZXJhc2UvKm1ldGFib2xpc208L2tleXdvcmQ+PGtleXdvcmQ+TW9s
ZWN1bGFyIFdlaWdodDwva2V5d29yZD48a2V5d29yZD5QaG9zcGhvcnlsYXRpb248L2tleXdvcmQ+
PGtleXdvcmQ+UGhvc3Bob3RyYW5zZmVyYXNlcy8qbWV0YWJvbGlzbTwva2V5d29yZD48a2V5d29y
ZD5Qcm90ZWluIEtpbmFzZXMvKm1ldGFib2xpc208L2tleXdvcmQ+PGtleXdvcmQ+U2FjY2hhcm9t
eWNlcyBjZXJldmlzaWFlLyplbnp5bW9sb2d5PC9rZXl3b3JkPjwva2V5d29yZHM+PGRhdGVzPjx5
ZWFyPjE5ODg8L3llYXI+PHB1Yi1kYXRlcz48ZGF0ZT5Ob3Y8L2RhdGU+PC9wdWItZGF0ZXM+PC9k
YXRlcz48aXNibj4wMDI3LTg0MjQgKFByaW50KSYjeEQ7MDAyNy04NDI0IChMaW5raW5nKTwvaXNi
bj48YWNjZXNzaW9uLW51bT4yODQ3MTQ5PC9hY2Nlc3Npb24tbnVtPjx1cmxzPjxyZWxhdGVkLXVy
bHM+PHVybD5odHRwczovL3d3dy5uY2JpLm5sbS5uaWguZ292L3B1Ym1lZC8yODQ3MTQ5PC91cmw+
PHVybD5odHRwczovL3d3dy5wbmFzLm9yZy9jb250ZW50L3BuYXMvODUvMjEvNzk2Mi5mdWxsLnBk
ZjwvdXJsPjwvcmVsYXRlZC11cmxzPjwvdXJscz48Y3VzdG9tMj5QTUMyODIzMzM8L2N1c3RvbTI+
PC9yZWNvcmQ+PC9DaXRlPjxDaXRlPjxBdXRob3I+S2lubmV5PC9BdXRob3I+PFllYXI+MTk4ODwv
WWVhcj48UmVjTnVtPjE0NjwvUmVjTnVtPjxyZWNvcmQ+PHJlYy1udW1iZXI+MTQ2PC9yZWMtbnVt
YmVyPjxmb3JlaWduLWtleXM+PGtleSBhcHA9IkVOIiBkYi1pZD0iZHZhcHp0ZHA2dDV0d3JlZHh4
anhkc3I0MmZ3c3J4djAyMnpyIiB0aW1lc3RhbXA9IjE1NDc4MzMwOTUiPjE0Njwva2V5PjwvZm9y
ZWlnbi1rZXlzPjxyZWYtdHlwZSBuYW1lPSJKb3VybmFsIEFydGljbGUiPjE3PC9yZWYtdHlwZT48
Y29udHJpYnV0b3JzPjxhdXRob3JzPjxhdXRob3I+S2lubmV5LCBBLiBKLjwvYXV0aG9yPjxhdXRo
b3I+Q2FybWFuLCBHLiBNLjwvYXV0aG9yPjwvYXV0aG9ycz48L2NvbnRyaWJ1dG9ycz48YXV0aC1h
ZGRyZXNzPkRlcGFydG1lbnQgb2YgRm9vZCBTY2llbmNlLCBDb29rIENvbGxlZ2UsIE5ldyBKZXJz
ZXkgQWdyaWN1bHR1cmFsIEV4cGVyaW1lbnQgU3RhdGlvbiwgUnV0Z2VycyBVbml2ZXJzaXR5LCBO
ZXcgQnJ1bnN3aWNrIDA4OTAzLjwvYXV0aC1hZGRyZXNzPjx0aXRsZXM+PHRpdGxlPlBob3NwaG9y
eWxhdGlvbiBvZiB5ZWFzdCBwaG9zcGhhdGlkeWxzZXJpbmUgc3ludGhhc2UgaW4gdml2byBhbmQg
aW4gdml0cm8gYnkgY3ljbGljIEFNUC1kZXBlbmRlbnQgcHJvdGVpbiBraW5hc2U8L3RpdGxlPjxz
ZWNvbmRhcnktdGl0bGU+UHJvYyBOYXRsIEFjYWQgU2NpIFUgUyBBPC9zZWNvbmRhcnktdGl0bGU+
PC90aXRsZXM+PHBlcmlvZGljYWw+PGZ1bGwtdGl0bGU+UHJvYyBOYXRsIEFjYWQgU2NpIFUgUyBB
PC9mdWxsLXRpdGxlPjwvcGVyaW9kaWNhbD48cGFnZXM+Nzk2Mi02PC9wYWdlcz48dm9sdW1lPjg1
PC92b2x1bWU+PG51bWJlcj4yMTwvbnVtYmVyPjxlZGl0aW9uPjE5ODgvMTEvMDE8L2VkaXRpb24+
PGtleXdvcmRzPjxrZXl3b3JkPkFkZW5vc2luZSBUcmlwaG9zcGhhdGUvcGhhcm1hY29sb2d5PC9r
ZXl3b3JkPjxrZXl3b3JkPkFkZW55bHlsIEN5Y2xhc2VzL21ldGFib2xpc208L2tleXdvcmQ+PGtl
eXdvcmQ+Q0RQZGlhY3lsZ2x5Y2Vyb2wtU2VyaW5lIE8tUGhvc3BoYXRpZHlsdHJhbnNmZXJhc2Uv
Km1ldGFib2xpc208L2tleXdvcmQ+PGtleXdvcmQ+TW9sZWN1bGFyIFdlaWdodDwva2V5d29yZD48
a2V5d29yZD5QaG9zcGhvcnlsYXRpb248L2tleXdvcmQ+PGtleXdvcmQ+UGhvc3Bob3RyYW5zZmVy
YXNlcy8qbWV0YWJvbGlzbTwva2V5d29yZD48a2V5d29yZD5Qcm90ZWluIEtpbmFzZXMvKm1ldGFi
b2xpc208L2tleXdvcmQ+PGtleXdvcmQ+U2FjY2hhcm9teWNlcyBjZXJldmlzaWFlLyplbnp5bW9s
b2d5PC9rZXl3b3JkPjwva2V5d29yZHM+PGRhdGVzPjx5ZWFyPjE5ODg8L3llYXI+PHB1Yi1kYXRl
cz48ZGF0ZT5Ob3Y8L2RhdGU+PC9wdWItZGF0ZXM+PC9kYXRlcz48aXNibj4wMDI3LTg0MjQgKFBy
aW50KSYjeEQ7MDAyNy04NDI0IChMaW5raW5nKTwvaXNibj48YWNjZXNzaW9uLW51bT4yODQ3MTQ5
PC9hY2Nlc3Npb24tbnVtPjx1cmxzPjxyZWxhdGVkLXVybHM+PHVybD5odHRwczovL3d3dy5uY2Jp
Lm5sbS5uaWguZ292L3B1Ym1lZC8yODQ3MTQ5PC91cmw+PHVybD5odHRwczovL3d3dy5wbmFzLm9y
Zy9jb250ZW50L3BuYXMvODUvMjEvNzk2Mi5mdWxsLnBkZjwvdXJsPjwvcmVsYXRlZC11cmxzPjwv
dXJscz48Y3VzdG9tMj5QTUMyODIzMzM8L2N1c3RvbTI+PC9yZWNvcmQ+PC9DaXRlPjxDaXRlPjxB
dXRob3I+S29obHdlaW48L0F1dGhvcj48WWVhcj4xOTg4PC9ZZWFyPjxSZWNOdW0+MTQ1PC9SZWNO
dW0+PHJlY29yZD48cmVjLW51bWJlcj4xNDU8L3JlYy1udW1iZXI+PGZvcmVpZ24ta2V5cz48a2V5
IGFwcD0iRU4iIGRiLWlkPSJkdmFwenRkcDZ0NXR3cmVkeHhqeGRzcjQyZndzcnh2MDIyenIiIHRp
bWVzdGFtcD0iMTU0NzY5MzUxMCI+MTQ1PC9rZXk+PC9mb3JlaWduLWtleXM+PHJlZi10eXBlIG5h
bWU9IkpvdXJuYWwgQXJ0aWNsZSI+MTc8L3JlZi10eXBlPjxjb250cmlidXRvcnM+PGF1dGhvcnM+
PGF1dGhvcj5Lb2hsd2VpbiwgUy4gRC48L2F1dGhvcj48YXV0aG9yPkt1Y2hsZXIsIEsuPC9hdXRo
b3I+PGF1dGhvcj5TcGVya2EtR290dGxpZWIsIEMuPC9hdXRob3I+PGF1dGhvcj5IZW5yeSwgUy4g
QS48L2F1dGhvcj48YXV0aG9yPlBhbHRhdWYsIEYuPC9hdXRob3I+PC9hdXRob3JzPjwvY29udHJp
YnV0b3JzPjxhdXRoLWFkZHJlc3M+SW5zdGl0dXQgZnVyIEJpb2NoZW1pZSwgVGVjaG5pc2NoZSBV
bml2ZXJzaXRhdCBHcmF6LCBBdXN0cmlhLjwvYXV0aC1hZGRyZXNzPjx0aXRsZXM+PHRpdGxlPklk
ZW50aWZpY2F0aW9uIG9mIG1pdG9jaG9uZHJpYWwgYW5kIG1pY3Jvc29tYWwgcGhvc3BoYXRpZHls
c2VyaW5lIHN5bnRoYXNlIGluIFNhY2NoYXJvbXljZXMgY2VyZXZpc2lhZSBhcyB0aGUgZ2VuZSBw
cm9kdWN0IG9mIHRoZSBDSE8xIHN0cnVjdHVyYWwgZ2VuZTwvdGl0bGU+PHNlY29uZGFyeS10aXRs
ZT5KIEJhY3RlcmlvbDwvc2Vjb25kYXJ5LXRpdGxlPjwvdGl0bGVzPjxwZXJpb2RpY2FsPjxmdWxs
LXRpdGxlPkogQmFjdGVyaW9sPC9mdWxsLXRpdGxlPjwvcGVyaW9kaWNhbD48cGFnZXM+Mzc3OC04
MTwvcGFnZXM+PHZvbHVtZT4xNzA8L3ZvbHVtZT48bnVtYmVyPjg8L251bWJlcj48a2V5d29yZHM+
PGtleXdvcmQ+Q0RQZGlhY3lsZ2x5Y2Vyb2wtU2VyaW5lIE8tUGhvc3BoYXRpZHlsdHJhbnNmZXJh
c2UvYW5hbHlzaXMvKmdlbmV0aWNzPC9rZXl3b3JkPjxrZXl3b3JkPkNsb25pbmcsIE1vbGVjdWxh
cjwva2V5d29yZD48a2V5d29yZD5Fc2NoZXJpY2hpYSBjb2xpL2dlbmV0aWNzPC9rZXl3b3JkPjxr
ZXl3b3JkPipHZW5lczwva2V5d29yZD48a2V5d29yZD5HZW5lcywgRnVuZ2FsPC9rZXl3b3JkPjxr
ZXl3b3JkPk1pY3Jvc29tZXMvZW56eW1vbG9neTwva2V5d29yZD48a2V5d29yZD5NaXRvY2hvbmRy
aWEvZW56eW1vbG9neTwva2V5d29yZD48a2V5d29yZD5Nb2xlY3VsYXIgV2VpZ2h0PC9rZXl3b3Jk
PjxrZXl3b3JkPlBob3NwaG90cmFuc2ZlcmFzZXMvKmdlbmV0aWNzPC9rZXl3b3JkPjxrZXl3b3Jk
PlNhY2NoYXJvbXljZXMgY2VyZXZpc2lhZS8qZW56eW1vbG9neS9nZW5ldGljcy91bHRyYXN0cnVj
dHVyZTwva2V5d29yZD48L2tleXdvcmRzPjxkYXRlcz48eWVhcj4xOTg4PC95ZWFyPjxwdWItZGF0
ZXM+PGRhdGU+QXVnPC9kYXRlPjwvcHViLWRhdGVzPjwvZGF0ZXM+PGlzYm4+MDAyMS05MTkzIChQ
cmludCkmI3hEOzAwMjEtOTE5MyAoTGlua2luZyk8L2lzYm4+PGFjY2Vzc2lvbi1udW0+Mjg0MTMw
NTwvYWNjZXNzaW9uLW51bT48dXJscz48cmVsYXRlZC11cmxzPjx1cmw+aHR0cHM6Ly93d3cubmNi
aS5ubG0ubmloLmdvdi9wdWJtZWQvMjg0MTMwNTwvdXJsPjx1cmw+aHR0cHM6Ly9qYi5hc20ub3Jn
L2NvbnRlbnQvamIvMTcwLzgvMzc3OC5mdWxsLnBkZjwvdXJsPjwvcmVsYXRlZC11cmxzPjwvdXJs
cz48Y3VzdG9tMj5QTUMyMTEzNjM8L2N1c3RvbTI+PC9yZWNvcmQ+PC9DaXRlPjwvRW5kTm90ZT4A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PEVuZE5vdGU+PENpdGU+PEF1dGhvcj5aaG91PC9BdXRob3I+PFllYXI+MjAyMTwvWWVhcj48UmVj
TnVtPjQ1NjwvUmVjTnVtPjxEaXNwbGF5VGV4dD4oMTYsIDE4LCA1NSk8L0Rpc3BsYXlUZXh0Pjxy
ZWNvcmQ+PHJlYy1udW1iZXI+NDU2PC9yZWMtbnVtYmVyPjxmb3JlaWduLWtleXM+PGtleSBhcHA9
IkVOIiBkYi1pZD0iZHZhcHp0ZHA2dDV0d3JlZHh4anhkc3I0MmZ3c3J4djAyMnpyIiB0aW1lc3Rh
bXA9IjE2NDg4NDE0OTgiPjQ1Njwva2V5PjwvZm9yZWlnbi1rZXlzPjxyZWYtdHlwZSBuYW1lPSJK
b3VybmFsIEFydGljbGUiPjE3PC9yZWYtdHlwZT48Y29udHJpYnV0b3JzPjxhdXRob3JzPjxhdXRo
b3I+WmhvdSxZdWU8L2F1dGhvcj48YXV0aG9yPkNhc3NpbGx5LENoZWxzaSBELjwvYXV0aG9yPjxh
dXRob3I+UmV5bm9sZHMsVG9kZCBCLjwvYXV0aG9yPjwvYXV0aG9ycz48L2NvbnRyaWJ1dG9ycz48
YXV0aC1hZGRyZXNzPkRyIFRvZGQgQi4gUmV5bm9sZHMsRGVwYXJ0bWVudCBvZiBNaWNyb2Jpb2xv
Z3ksIFVuaXZlcnNpdHkgb2YgVGVubmVzc2VlIEtub3h2aWxsZSxVbml0ZWQgU3RhdGVzLHRyZXlu
b2w2QHV0ay5lZHU8L2F1dGgtYWRkcmVzcz48dGl0bGVzPjx0aXRsZT5NYXBwaW5nIHRoZSBTdWJz
dHJhdGUtQmluZGluZyBTaXRlcyBpbiB0aGUgUGhvc3BoYXRpZHlsc2VyaW5lIFN5bnRoYXNlIGlu
IENhbmRpZGEgYWxiaWNhbnM8L3RpdGxlPjxzZWNvbmRhcnktdGl0bGU+RnJvbnRpZXJzIGluIENl
bGx1bGFyIGFuZCBJbmZlY3Rpb24gTWljcm9iaW9sb2d5PC9zZWNvbmRhcnktdGl0bGU+PHNob3J0
LXRpdGxlPlN1YnN0cmF0ZS1iaW5kaW5nIFNpdGVzIGluIFBob3NwaGF0aWR5bHNlcmluZSBTeW50
aGFzZTwvc2hvcnQtdGl0bGU+PC90aXRsZXM+PHBlcmlvZGljYWw+PGZ1bGwtdGl0bGU+RnJvbnRp
ZXJzIGluIENlbGx1bGFyIGFuZCBJbmZlY3Rpb24gTWljcm9iaW9sb2d5PC9mdWxsLXRpdGxlPjwv
cGVyaW9kaWNhbD48dm9sdW1lPjExPC92b2x1bWU+PGtleXdvcmRzPjxrZXl3b3JkPk1lbWJyYW5l
IGxpcGlkLFBob3NwaG9saXBpZHMvQmlvc3ludGhlc2lzLGVuenltZSBraW5ldGljcyxNdXRhZ2Vu
ZXNpcyxTZXJpbmUscGhvc3BoYXRpZHlsc2VyaW5lLGN5dGlkeWxkaXBob3NwaGF0ZS1kaWFjeWxn
bHljZXJvbCxDRFAtYWxjb2hvbCBwaG9zcGhvdHJhbnNmZXJhc2U8L2tleXdvcmQ+PC9rZXl3b3Jk
cz48ZGF0ZXM+PHllYXI+MjAyMTwveWVhcj48cHViLWRhdGVzPjxkYXRlPjIwMjEtRGVjZW1iZXIt
MjI8L2RhdGU+PC9wdWItZGF0ZXM+PC9kYXRlcz48aXNibj4yMjM1LTI5ODg8L2lzYm4+PHdvcmst
dHlwZT5PcmlnaW5hbCBSZXNlYXJjaDwvd29yay10eXBlPjx1cmxzPjxyZWxhdGVkLXVybHM+PHVy
bD5odHRwczovL3d3dy5mcm9udGllcnNpbi5vcmcvYXJ0aWNsZS8xMC4zMzg5L2ZjaW1iLjIwMjEu
NzY1MjY2PC91cmw+PC9yZWxhdGVkLXVybHM+PC91cmxzPjxlbGVjdHJvbmljLXJlc291cmNlLW51
bT4xMC4zMzg5L2ZjaW1iLjIwMjEuNzY1MjY2PC9lbGVjdHJvbmljLXJlc291cmNlLW51bT48bGFu
Z3VhZ2U+RW5nbGlzaDwvbGFuZ3VhZ2U+PC9yZWNvcmQ+PC9DaXRlPjxDaXRlPjxBdXRob3I+S2lu
bmV5PC9BdXRob3I+PFllYXI+MTk4ODwvWWVhcj48UmVjTnVtPjE0NjwvUmVjTnVtPjxyZWNvcmQ+
PHJlYy1udW1iZXI+MTQ2PC9yZWMtbnVtYmVyPjxmb3JlaWduLWtleXM+PGtleSBhcHA9IkVOIiBk
Yi1pZD0iZHZhcHp0ZHA2dDV0d3JlZHh4anhkc3I0MmZ3c3J4djAyMnpyIiB0aW1lc3RhbXA9IjE1
NDc4MzMwOTUiPjE0Njwva2V5PjwvZm9yZWlnbi1rZXlzPjxyZWYtdHlwZSBuYW1lPSJKb3VybmFs
IEFydGljbGUiPjE3PC9yZWYtdHlwZT48Y29udHJpYnV0b3JzPjxhdXRob3JzPjxhdXRob3I+S2lu
bmV5LCBBLiBKLjwvYXV0aG9yPjxhdXRob3I+Q2FybWFuLCBHLiBNLjwvYXV0aG9yPjwvYXV0aG9y
cz48L2NvbnRyaWJ1dG9ycz48YXV0aC1hZGRyZXNzPkRlcGFydG1lbnQgb2YgRm9vZCBTY2llbmNl
LCBDb29rIENvbGxlZ2UsIE5ldyBKZXJzZXkgQWdyaWN1bHR1cmFsIEV4cGVyaW1lbnQgU3RhdGlv
biwgUnV0Z2VycyBVbml2ZXJzaXR5LCBOZXcgQnJ1bnN3aWNrIDA4OTAzLjwvYXV0aC1hZGRyZXNz
Pjx0aXRsZXM+PHRpdGxlPlBob3NwaG9yeWxhdGlvbiBvZiB5ZWFzdCBwaG9zcGhhdGlkeWxzZXJp
bmUgc3ludGhhc2UgaW4gdml2byBhbmQgaW4gdml0cm8gYnkgY3ljbGljIEFNUC1kZXBlbmRlbnQg
cHJvdGVpbiBraW5hc2U8L3RpdGxlPjxzZWNvbmRhcnktdGl0bGU+UHJvYyBOYXRsIEFjYWQgU2Np
IFUgUyBBPC9zZWNvbmRhcnktdGl0bGU+PC90aXRsZXM+PHBlcmlvZGljYWw+PGZ1bGwtdGl0bGU+
UHJvYyBOYXRsIEFjYWQgU2NpIFUgUyBBPC9mdWxsLXRpdGxlPjwvcGVyaW9kaWNhbD48cGFnZXM+
Nzk2Mi02PC9wYWdlcz48dm9sdW1lPjg1PC92b2x1bWU+PG51bWJlcj4yMTwvbnVtYmVyPjxlZGl0
aW9uPjE5ODgvMTEvMDE8L2VkaXRpb24+PGtleXdvcmRzPjxrZXl3b3JkPkFkZW5vc2luZSBUcmlw
aG9zcGhhdGUvcGhhcm1hY29sb2d5PC9rZXl3b3JkPjxrZXl3b3JkPkFkZW55bHlsIEN5Y2xhc2Vz
L21ldGFib2xpc208L2tleXdvcmQ+PGtleXdvcmQ+Q0RQZGlhY3lsZ2x5Y2Vyb2wtU2VyaW5lIE8t
UGhvc3BoYXRpZHlsdHJhbnNmZXJhc2UvKm1ldGFib2xpc208L2tleXdvcmQ+PGtleXdvcmQ+TW9s
ZWN1bGFyIFdlaWdodDwva2V5d29yZD48a2V5d29yZD5QaG9zcGhvcnlsYXRpb248L2tleXdvcmQ+
PGtleXdvcmQ+UGhvc3Bob3RyYW5zZmVyYXNlcy8qbWV0YWJvbGlzbTwva2V5d29yZD48a2V5d29y
ZD5Qcm90ZWluIEtpbmFzZXMvKm1ldGFib2xpc208L2tleXdvcmQ+PGtleXdvcmQ+U2FjY2hhcm9t
eWNlcyBjZXJldmlzaWFlLyplbnp5bW9sb2d5PC9rZXl3b3JkPjwva2V5d29yZHM+PGRhdGVzPjx5
ZWFyPjE5ODg8L3llYXI+PHB1Yi1kYXRlcz48ZGF0ZT5Ob3Y8L2RhdGU+PC9wdWItZGF0ZXM+PC9k
YXRlcz48aXNibj4wMDI3LTg0MjQgKFByaW50KSYjeEQ7MDAyNy04NDI0IChMaW5raW5nKTwvaXNi
bj48YWNjZXNzaW9uLW51bT4yODQ3MTQ5PC9hY2Nlc3Npb24tbnVtPjx1cmxzPjxyZWxhdGVkLXVy
bHM+PHVybD5odHRwczovL3d3dy5uY2JpLm5sbS5uaWguZ292L3B1Ym1lZC8yODQ3MTQ5PC91cmw+
PHVybD5odHRwczovL3d3dy5wbmFzLm9yZy9jb250ZW50L3BuYXMvODUvMjEvNzk2Mi5mdWxsLnBk
ZjwvdXJsPjwvcmVsYXRlZC11cmxzPjwvdXJscz48Y3VzdG9tMj5QTUMyODIzMzM8L2N1c3RvbTI+
PC9yZWNvcmQ+PC9DaXRlPjxDaXRlPjxBdXRob3I+S2lubmV5PC9BdXRob3I+PFllYXI+MTk4ODwv
WWVhcj48UmVjTnVtPjE0NjwvUmVjTnVtPjxyZWNvcmQ+PHJlYy1udW1iZXI+MTQ2PC9yZWMtbnVt
YmVyPjxmb3JlaWduLWtleXM+PGtleSBhcHA9IkVOIiBkYi1pZD0iZHZhcHp0ZHA2dDV0d3JlZHh4
anhkc3I0MmZ3c3J4djAyMnpyIiB0aW1lc3RhbXA9IjE1NDc4MzMwOTUiPjE0Njwva2V5PjwvZm9y
ZWlnbi1rZXlzPjxyZWYtdHlwZSBuYW1lPSJKb3VybmFsIEFydGljbGUiPjE3PC9yZWYtdHlwZT48
Y29udHJpYnV0b3JzPjxhdXRob3JzPjxhdXRob3I+S2lubmV5LCBBLiBKLjwvYXV0aG9yPjxhdXRo
b3I+Q2FybWFuLCBHLiBNLjwvYXV0aG9yPjwvYXV0aG9ycz48L2NvbnRyaWJ1dG9ycz48YXV0aC1h
ZGRyZXNzPkRlcGFydG1lbnQgb2YgRm9vZCBTY2llbmNlLCBDb29rIENvbGxlZ2UsIE5ldyBKZXJz
ZXkgQWdyaWN1bHR1cmFsIEV4cGVyaW1lbnQgU3RhdGlvbiwgUnV0Z2VycyBVbml2ZXJzaXR5LCBO
ZXcgQnJ1bnN3aWNrIDA4OTAzLjwvYXV0aC1hZGRyZXNzPjx0aXRsZXM+PHRpdGxlPlBob3NwaG9y
eWxhdGlvbiBvZiB5ZWFzdCBwaG9zcGhhdGlkeWxzZXJpbmUgc3ludGhhc2UgaW4gdml2byBhbmQg
aW4gdml0cm8gYnkgY3ljbGljIEFNUC1kZXBlbmRlbnQgcHJvdGVpbiBraW5hc2U8L3RpdGxlPjxz
ZWNvbmRhcnktdGl0bGU+UHJvYyBOYXRsIEFjYWQgU2NpIFUgUyBBPC9zZWNvbmRhcnktdGl0bGU+
PC90aXRsZXM+PHBlcmlvZGljYWw+PGZ1bGwtdGl0bGU+UHJvYyBOYXRsIEFjYWQgU2NpIFUgUyBB
PC9mdWxsLXRpdGxlPjwvcGVyaW9kaWNhbD48cGFnZXM+Nzk2Mi02PC9wYWdlcz48dm9sdW1lPjg1
PC92b2x1bWU+PG51bWJlcj4yMTwvbnVtYmVyPjxlZGl0aW9uPjE5ODgvMTEvMDE8L2VkaXRpb24+
PGtleXdvcmRzPjxrZXl3b3JkPkFkZW5vc2luZSBUcmlwaG9zcGhhdGUvcGhhcm1hY29sb2d5PC9r
ZXl3b3JkPjxrZXl3b3JkPkFkZW55bHlsIEN5Y2xhc2VzL21ldGFib2xpc208L2tleXdvcmQ+PGtl
eXdvcmQ+Q0RQZGlhY3lsZ2x5Y2Vyb2wtU2VyaW5lIE8tUGhvc3BoYXRpZHlsdHJhbnNmZXJhc2Uv
Km1ldGFib2xpc208L2tleXdvcmQ+PGtleXdvcmQ+TW9sZWN1bGFyIFdlaWdodDwva2V5d29yZD48
a2V5d29yZD5QaG9zcGhvcnlsYXRpb248L2tleXdvcmQ+PGtleXdvcmQ+UGhvc3Bob3RyYW5zZmVy
YXNlcy8qbWV0YWJvbGlzbTwva2V5d29yZD48a2V5d29yZD5Qcm90ZWluIEtpbmFzZXMvKm1ldGFi
b2xpc208L2tleXdvcmQ+PGtleXdvcmQ+U2FjY2hhcm9teWNlcyBjZXJldmlzaWFlLyplbnp5bW9s
b2d5PC9rZXl3b3JkPjwva2V5d29yZHM+PGRhdGVzPjx5ZWFyPjE5ODg8L3llYXI+PHB1Yi1kYXRl
cz48ZGF0ZT5Ob3Y8L2RhdGU+PC9wdWItZGF0ZXM+PC9kYXRlcz48aXNibj4wMDI3LTg0MjQgKFBy
aW50KSYjeEQ7MDAyNy04NDI0IChMaW5raW5nKTwvaXNibj48YWNjZXNzaW9uLW51bT4yODQ3MTQ5
PC9hY2Nlc3Npb24tbnVtPjx1cmxzPjxyZWxhdGVkLXVybHM+PHVybD5odHRwczovL3d3dy5uY2Jp
Lm5sbS5uaWguZ292L3B1Ym1lZC8yODQ3MTQ5PC91cmw+PHVybD5odHRwczovL3d3dy5wbmFzLm9y
Zy9jb250ZW50L3BuYXMvODUvMjEvNzk2Mi5mdWxsLnBkZjwvdXJsPjwvcmVsYXRlZC11cmxzPjwv
dXJscz48Y3VzdG9tMj5QTUMyODIzMzM8L2N1c3RvbTI+PC9yZWNvcmQ+PC9DaXRlPjxDaXRlPjxB
dXRob3I+S29obHdlaW48L0F1dGhvcj48WWVhcj4xOTg4PC9ZZWFyPjxSZWNOdW0+MTQ1PC9SZWNO
dW0+PHJlY29yZD48cmVjLW51bWJlcj4xNDU8L3JlYy1udW1iZXI+PGZvcmVpZ24ta2V5cz48a2V5
IGFwcD0iRU4iIGRiLWlkPSJkdmFwenRkcDZ0NXR3cmVkeHhqeGRzcjQyZndzcnh2MDIyenIiIHRp
bWVzdGFtcD0iMTU0NzY5MzUxMCI+MTQ1PC9rZXk+PC9mb3JlaWduLWtleXM+PHJlZi10eXBlIG5h
bWU9IkpvdXJuYWwgQXJ0aWNsZSI+MTc8L3JlZi10eXBlPjxjb250cmlidXRvcnM+PGF1dGhvcnM+
PGF1dGhvcj5Lb2hsd2VpbiwgUy4gRC48L2F1dGhvcj48YXV0aG9yPkt1Y2hsZXIsIEsuPC9hdXRo
b3I+PGF1dGhvcj5TcGVya2EtR290dGxpZWIsIEMuPC9hdXRob3I+PGF1dGhvcj5IZW5yeSwgUy4g
QS48L2F1dGhvcj48YXV0aG9yPlBhbHRhdWYsIEYuPC9hdXRob3I+PC9hdXRob3JzPjwvY29udHJp
YnV0b3JzPjxhdXRoLWFkZHJlc3M+SW5zdGl0dXQgZnVyIEJpb2NoZW1pZSwgVGVjaG5pc2NoZSBV
bml2ZXJzaXRhdCBHcmF6LCBBdXN0cmlhLjwvYXV0aC1hZGRyZXNzPjx0aXRsZXM+PHRpdGxlPklk
ZW50aWZpY2F0aW9uIG9mIG1pdG9jaG9uZHJpYWwgYW5kIG1pY3Jvc29tYWwgcGhvc3BoYXRpZHls
c2VyaW5lIHN5bnRoYXNlIGluIFNhY2NoYXJvbXljZXMgY2VyZXZpc2lhZSBhcyB0aGUgZ2VuZSBw
cm9kdWN0IG9mIHRoZSBDSE8xIHN0cnVjdHVyYWwgZ2VuZTwvdGl0bGU+PHNlY29uZGFyeS10aXRs
ZT5KIEJhY3RlcmlvbDwvc2Vjb25kYXJ5LXRpdGxlPjwvdGl0bGVzPjxwZXJpb2RpY2FsPjxmdWxs
LXRpdGxlPkogQmFjdGVyaW9sPC9mdWxsLXRpdGxlPjwvcGVyaW9kaWNhbD48cGFnZXM+Mzc3OC04
MTwvcGFnZXM+PHZvbHVtZT4xNzA8L3ZvbHVtZT48bnVtYmVyPjg8L251bWJlcj48a2V5d29yZHM+
PGtleXdvcmQ+Q0RQZGlhY3lsZ2x5Y2Vyb2wtU2VyaW5lIE8tUGhvc3BoYXRpZHlsdHJhbnNmZXJh
c2UvYW5hbHlzaXMvKmdlbmV0aWNzPC9rZXl3b3JkPjxrZXl3b3JkPkNsb25pbmcsIE1vbGVjdWxh
cjwva2V5d29yZD48a2V5d29yZD5Fc2NoZXJpY2hpYSBjb2xpL2dlbmV0aWNzPC9rZXl3b3JkPjxr
ZXl3b3JkPipHZW5lczwva2V5d29yZD48a2V5d29yZD5HZW5lcywgRnVuZ2FsPC9rZXl3b3JkPjxr
ZXl3b3JkPk1pY3Jvc29tZXMvZW56eW1vbG9neTwva2V5d29yZD48a2V5d29yZD5NaXRvY2hvbmRy
aWEvZW56eW1vbG9neTwva2V5d29yZD48a2V5d29yZD5Nb2xlY3VsYXIgV2VpZ2h0PC9rZXl3b3Jk
PjxrZXl3b3JkPlBob3NwaG90cmFuc2ZlcmFzZXMvKmdlbmV0aWNzPC9rZXl3b3JkPjxrZXl3b3Jk
PlNhY2NoYXJvbXljZXMgY2VyZXZpc2lhZS8qZW56eW1vbG9neS9nZW5ldGljcy91bHRyYXN0cnVj
dHVyZTwva2V5d29yZD48L2tleXdvcmRzPjxkYXRlcz48eWVhcj4xOTg4PC95ZWFyPjxwdWItZGF0
ZXM+PGRhdGU+QXVnPC9kYXRlPjwvcHViLWRhdGVzPjwvZGF0ZXM+PGlzYm4+MDAyMS05MTkzIChQ
cmludCkmI3hEOzAwMjEtOTE5MyAoTGlua2luZyk8L2lzYm4+PGFjY2Vzc2lvbi1udW0+Mjg0MTMw
NTwvYWNjZXNzaW9uLW51bT48dXJscz48cmVsYXRlZC11cmxzPjx1cmw+aHR0cHM6Ly93d3cubmNi
aS5ubG0ubmloLmdvdi9wdWJtZWQvMjg0MTMwNTwvdXJsPjx1cmw+aHR0cHM6Ly9qYi5hc20ub3Jn
L2NvbnRlbnQvamIvMTcwLzgvMzc3OC5mdWxsLnBkZjwvdXJsPjwvcmVsYXRlZC11cmxzPjwvdXJs
cz48Y3VzdG9tMj5QTUMyMTEzNjM8L2N1c3RvbTI+PC9yZWNvcmQ+PC9DaXRlPjwvRW5kTm90ZT4A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(16, 18, 55)</w:t>
      </w:r>
      <w:r w:rsidRPr="00963F09">
        <w:rPr>
          <w:rFonts w:asciiTheme="majorBidi" w:hAnsiTheme="majorBidi" w:cstheme="majorBidi"/>
          <w:bCs/>
        </w:rPr>
        <w:fldChar w:fldCharType="end"/>
      </w:r>
      <w:r w:rsidRPr="00963F09">
        <w:rPr>
          <w:rFonts w:asciiTheme="majorBidi" w:hAnsiTheme="majorBidi" w:cstheme="majorBidi"/>
          <w:bCs/>
        </w:rPr>
        <w:t xml:space="preserve">. Interestingly, based on the MW of the Cho1 complex (172 </w:t>
      </w:r>
      <w:proofErr w:type="spellStart"/>
      <w:r w:rsidRPr="00963F09">
        <w:rPr>
          <w:rFonts w:asciiTheme="majorBidi" w:hAnsiTheme="majorBidi" w:cstheme="majorBidi"/>
          <w:bCs/>
        </w:rPr>
        <w:t>kDa</w:t>
      </w:r>
      <w:proofErr w:type="spellEnd"/>
      <w:r w:rsidRPr="00963F09">
        <w:rPr>
          <w:rFonts w:asciiTheme="majorBidi" w:hAnsiTheme="majorBidi" w:cstheme="majorBidi"/>
          <w:bCs/>
        </w:rPr>
        <w:t xml:space="preserve">) and monomeric HA-tagged Cho1 (27, 29, 36 </w:t>
      </w:r>
      <w:proofErr w:type="spellStart"/>
      <w:r w:rsidRPr="00963F09">
        <w:rPr>
          <w:rFonts w:asciiTheme="majorBidi" w:hAnsiTheme="majorBidi" w:cstheme="majorBidi"/>
          <w:bCs/>
        </w:rPr>
        <w:t>kDa</w:t>
      </w:r>
      <w:proofErr w:type="spellEnd"/>
      <w:r w:rsidRPr="00963F09">
        <w:rPr>
          <w:rFonts w:asciiTheme="majorBidi" w:hAnsiTheme="majorBidi" w:cstheme="majorBidi"/>
          <w:bCs/>
        </w:rPr>
        <w:t xml:space="preserve">), the native complex is likely to be a hexamer. </w:t>
      </w:r>
      <w:proofErr w:type="gramStart"/>
      <w:r w:rsidRPr="00963F09">
        <w:rPr>
          <w:rFonts w:asciiTheme="majorBidi" w:hAnsiTheme="majorBidi" w:cstheme="majorBidi"/>
          <w:bCs/>
        </w:rPr>
        <w:t>In order to</w:t>
      </w:r>
      <w:proofErr w:type="gramEnd"/>
      <w:r w:rsidRPr="00963F09">
        <w:rPr>
          <w:rFonts w:asciiTheme="majorBidi" w:hAnsiTheme="majorBidi" w:cstheme="majorBidi"/>
          <w:bCs/>
        </w:rPr>
        <w:t xml:space="preserve"> measure the molecular mass of the native Cho1 protein and test if Cho1 forms a hexamer by compl</w:t>
      </w:r>
      <w:r>
        <w:rPr>
          <w:rFonts w:asciiTheme="majorBidi" w:hAnsiTheme="majorBidi" w:cstheme="majorBidi"/>
          <w:bCs/>
        </w:rPr>
        <w:t>e</w:t>
      </w:r>
      <w:r w:rsidRPr="00963F09">
        <w:rPr>
          <w:rFonts w:asciiTheme="majorBidi" w:hAnsiTheme="majorBidi" w:cstheme="majorBidi"/>
          <w:bCs/>
        </w:rPr>
        <w:t xml:space="preserve">mentary approaches, the pull-downed Cho1 protein was analyzed by size-exclusion chromatography (Figure </w:t>
      </w:r>
      <w:r w:rsidRPr="00963F09">
        <w:rPr>
          <w:rFonts w:asciiTheme="majorBidi" w:hAnsiTheme="majorBidi" w:cstheme="majorBidi"/>
          <w:bCs/>
          <w:iCs/>
        </w:rPr>
        <w:t>3.</w:t>
      </w:r>
      <w:r w:rsidRPr="00963F09">
        <w:rPr>
          <w:rFonts w:asciiTheme="majorBidi" w:hAnsiTheme="majorBidi" w:cstheme="majorBidi"/>
          <w:bCs/>
        </w:rPr>
        <w:t xml:space="preserve">3D) and mass photometry (Figure </w:t>
      </w:r>
      <w:r w:rsidRPr="00963F09">
        <w:rPr>
          <w:rFonts w:asciiTheme="majorBidi" w:hAnsiTheme="majorBidi" w:cstheme="majorBidi"/>
          <w:bCs/>
          <w:iCs/>
        </w:rPr>
        <w:t>3.</w:t>
      </w:r>
      <w:r w:rsidRPr="00963F09">
        <w:rPr>
          <w:rFonts w:asciiTheme="majorBidi" w:hAnsiTheme="majorBidi" w:cstheme="majorBidi"/>
          <w:bCs/>
        </w:rPr>
        <w:t xml:space="preserve">3E), both of which suggested an ~310 </w:t>
      </w:r>
      <w:proofErr w:type="spellStart"/>
      <w:r w:rsidRPr="00963F09">
        <w:rPr>
          <w:rFonts w:asciiTheme="majorBidi" w:hAnsiTheme="majorBidi" w:cstheme="majorBidi"/>
          <w:bCs/>
        </w:rPr>
        <w:t>kDa</w:t>
      </w:r>
      <w:proofErr w:type="spellEnd"/>
      <w:r w:rsidRPr="00963F09">
        <w:rPr>
          <w:rFonts w:asciiTheme="majorBidi" w:hAnsiTheme="majorBidi" w:cstheme="majorBidi"/>
          <w:bCs/>
        </w:rPr>
        <w:t xml:space="preserve"> form. Moreover, analytical ultracentrifugation also indicated the MW of the </w:t>
      </w:r>
      <w:proofErr w:type="gramStart"/>
      <w:r w:rsidRPr="00963F09">
        <w:rPr>
          <w:rFonts w:asciiTheme="majorBidi" w:hAnsiTheme="majorBidi" w:cstheme="majorBidi"/>
          <w:bCs/>
        </w:rPr>
        <w:t>pull-downed</w:t>
      </w:r>
      <w:proofErr w:type="gramEnd"/>
      <w:r w:rsidRPr="00963F09">
        <w:rPr>
          <w:rFonts w:asciiTheme="majorBidi" w:hAnsiTheme="majorBidi" w:cstheme="majorBidi"/>
          <w:bCs/>
        </w:rPr>
        <w:t xml:space="preserve"> Cho1 protein to be 291 </w:t>
      </w:r>
      <w:proofErr w:type="spellStart"/>
      <w:r w:rsidRPr="00963F09">
        <w:rPr>
          <w:rFonts w:asciiTheme="majorBidi" w:hAnsiTheme="majorBidi" w:cstheme="majorBidi"/>
          <w:bCs/>
        </w:rPr>
        <w:t>kDa</w:t>
      </w:r>
      <w:proofErr w:type="spellEnd"/>
      <w:r w:rsidRPr="00963F09">
        <w:rPr>
          <w:rFonts w:asciiTheme="majorBidi" w:hAnsiTheme="majorBidi" w:cstheme="majorBidi"/>
          <w:bCs/>
        </w:rPr>
        <w:t xml:space="preserve"> (Figure </w:t>
      </w:r>
      <w:r w:rsidRPr="00963F09">
        <w:rPr>
          <w:rFonts w:asciiTheme="majorBidi" w:hAnsiTheme="majorBidi" w:cstheme="majorBidi"/>
          <w:bCs/>
          <w:iCs/>
        </w:rPr>
        <w:t>3.</w:t>
      </w:r>
      <w:r w:rsidRPr="00963F09">
        <w:rPr>
          <w:rFonts w:asciiTheme="majorBidi" w:hAnsiTheme="majorBidi" w:cstheme="majorBidi"/>
          <w:bCs/>
        </w:rPr>
        <w:t xml:space="preserve">3F). </w:t>
      </w:r>
      <w:bookmarkStart w:id="143" w:name="_Hlk129468444"/>
      <w:r w:rsidRPr="00963F09">
        <w:rPr>
          <w:rFonts w:asciiTheme="majorBidi" w:hAnsiTheme="majorBidi" w:cstheme="majorBidi"/>
          <w:bCs/>
        </w:rPr>
        <w:t xml:space="preserve">Unlike BN-PAGE which converts membrane proteins into water-soluble protein upon binding G250 dye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&lt;EndNote&gt;&lt;Cite&gt;&lt;Author&gt;Wittig&lt;/Author&gt;&lt;Year&gt;2006&lt;/Year&gt;&lt;RecNum&gt;494&lt;/RecNum&gt;&lt;DisplayText&gt;(56)&lt;/DisplayText&gt;&lt;record&gt;&lt;rec-number&gt;494&lt;/rec-number&gt;&lt;foreign-keys&gt;&lt;key app="EN" db-id="dvapztdp6t5twredxxjxdsr42fwsrxv022zr" timestamp="1678204973"&gt;494&lt;/key&gt;&lt;/foreign-keys&gt;&lt;ref-type name="Journal Article"&gt;17&lt;/ref-type&gt;&lt;contributors&gt;&lt;authors&gt;&lt;author&gt;Wittig, Ilka&lt;/author&gt;&lt;author&gt;Braun, Hans-Peter&lt;/author&gt;&lt;author&gt;Schägger, Hermann&lt;/author&gt;&lt;/authors&gt;&lt;/contributors&gt;&lt;titles&gt;&lt;title&gt;Blue native PAGE&lt;/title&gt;&lt;secondary-title&gt;Nature Protocols&lt;/secondary-title&gt;&lt;/titles&gt;&lt;periodical&gt;&lt;full-title&gt;Nature protocols&lt;/full-title&gt;&lt;/periodical&gt;&lt;pages&gt;418-428&lt;/pages&gt;&lt;volume&gt;1&lt;/volume&gt;&lt;number&gt;1&lt;/number&gt;&lt;dates&gt;&lt;year&gt;2006&lt;/year&gt;&lt;pub-dates&gt;&lt;date&gt;2006/06/01&lt;/date&gt;&lt;/pub-dates&gt;&lt;/dates&gt;&lt;isbn&gt;1750-2799&lt;/isbn&gt;&lt;urls&gt;&lt;related-urls&gt;&lt;url&gt;https://doi.org/10.1038/nprot.2006.62&lt;/url&gt;&lt;/related-urls&gt;&lt;/urls&gt;&lt;electronic-resource-num&gt;10.1038/nprot.2006.62&lt;/electronic-resource-num&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(56)</w:t>
      </w:r>
      <w:r w:rsidRPr="00963F09">
        <w:rPr>
          <w:rFonts w:asciiTheme="majorBidi" w:hAnsiTheme="majorBidi" w:cstheme="majorBidi"/>
          <w:bCs/>
        </w:rPr>
        <w:fldChar w:fldCharType="end"/>
      </w:r>
      <w:r w:rsidRPr="00963F09">
        <w:rPr>
          <w:rFonts w:asciiTheme="majorBidi" w:hAnsiTheme="majorBidi" w:cstheme="majorBidi"/>
          <w:bCs/>
        </w:rPr>
        <w:t>, these approaches examine the molecular mass of the native Cho1-</w:t>
      </w:r>
      <w:r>
        <w:rPr>
          <w:rFonts w:asciiTheme="majorBidi" w:hAnsiTheme="majorBidi" w:cstheme="majorBidi"/>
          <w:bCs/>
        </w:rPr>
        <w:t>d</w:t>
      </w:r>
      <w:r w:rsidRPr="00963F09">
        <w:rPr>
          <w:rFonts w:asciiTheme="majorBidi" w:hAnsiTheme="majorBidi" w:cstheme="majorBidi"/>
          <w:bCs/>
        </w:rPr>
        <w:t>igitonin-micelle particle. Since it is hard to determine how much digitonin monomers are associated with Cho1, the mass of an empty digitonin micell</w:t>
      </w:r>
      <w:bookmarkEnd w:id="143"/>
      <w:r w:rsidRPr="00963F09">
        <w:rPr>
          <w:rFonts w:asciiTheme="majorBidi" w:hAnsiTheme="majorBidi" w:cstheme="majorBidi"/>
          <w:bCs/>
        </w:rPr>
        <w:t xml:space="preserve">e (124kDa,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&lt;EndNote&gt;&lt;Cite&gt;&lt;Author&gt;Bamber&lt;/Author&gt;&lt;Year&gt;2006&lt;/Year&gt;&lt;RecNum&gt;487&lt;/RecNum&gt;&lt;DisplayText&gt;(57)&lt;/DisplayText&gt;&lt;record&gt;&lt;rec-number&gt;487&lt;/rec-number&gt;&lt;foreign-keys&gt;&lt;key app="EN" db-id="dvapztdp6t5twredxxjxdsr42fwsrxv022zr" timestamp="1677771082"&gt;487&lt;/key&gt;&lt;/foreign-keys&gt;&lt;ref-type name="Journal Article"&gt;17&lt;/ref-type&gt;&lt;contributors&gt;&lt;authors&gt;&lt;author&gt;Bamber, Lisa&lt;/author&gt;&lt;author&gt;Harding, Marilyn&lt;/author&gt;&lt;author&gt;Butler, P. Jonathan G.&lt;/author&gt;&lt;author&gt;Kunji, Edmund R. S.&lt;/author&gt;&lt;/authors&gt;&lt;/contributors&gt;&lt;titles&gt;&lt;title&gt;Yeast mitochondrial ADP/ATP carriers are monomeric in detergents&lt;/title&gt;&lt;secondary-title&gt;Proceedings of the National Academy of Sciences&lt;/secondary-title&gt;&lt;/titles&gt;&lt;periodical&gt;&lt;full-title&gt;Proceedings of the National Academy of Sciences&lt;/full-title&gt;&lt;/periodical&gt;&lt;pages&gt;16224-16229&lt;/pages&gt;&lt;volume&gt;103&lt;/volume&gt;&lt;number&gt;44&lt;/number&gt;&lt;dates&gt;&lt;year&gt;2006&lt;/year&gt;&lt;/dates&gt;&lt;urls&gt;&lt;related-urls&gt;&lt;url&gt;https://www.pnas.org/doi/abs/10.1073/pnas.0607640103&lt;/url&gt;&lt;/related-urls&gt;&lt;/urls&gt;&lt;electronic-resource-num&gt;doi:10.1073/pnas.0607640103&lt;/electronic-resource-num&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(57)</w:t>
      </w:r>
      <w:r w:rsidRPr="00963F09">
        <w:rPr>
          <w:rFonts w:asciiTheme="majorBidi" w:hAnsiTheme="majorBidi" w:cstheme="majorBidi"/>
          <w:bCs/>
        </w:rPr>
        <w:fldChar w:fldCharType="end"/>
      </w:r>
      <w:r w:rsidRPr="00963F09">
        <w:rPr>
          <w:rFonts w:asciiTheme="majorBidi" w:hAnsiTheme="majorBidi" w:cstheme="majorBidi"/>
          <w:bCs/>
        </w:rPr>
        <w:t>) was subtracted from the  Cho1-digitonin-micelle particle, and the estimated molecular weight of the Cho1 protein alone from these independent approaches is close to the ~180kDa, as we saw in the native gels, again supporting a hexamer.</w:t>
      </w:r>
    </w:p>
    <w:p w14:paraId="60E36236" w14:textId="77777777" w:rsidR="00B36746" w:rsidRDefault="00B36746">
      <w:pPr>
        <w:rPr>
          <w:rFonts w:asciiTheme="majorBidi" w:hAnsiTheme="majorBidi" w:cstheme="majorBidi"/>
          <w:bCs/>
        </w:rPr>
      </w:pPr>
      <w:r>
        <w:rPr>
          <w:rFonts w:asciiTheme="majorBidi" w:hAnsiTheme="majorBidi" w:cstheme="majorBidi"/>
          <w:bCs/>
        </w:rPr>
        <w:br w:type="page"/>
      </w:r>
    </w:p>
    <w:p w14:paraId="75910C13" w14:textId="1E8EA1D6" w:rsidR="001F1478" w:rsidRPr="00963F09" w:rsidRDefault="001F1478" w:rsidP="00FD7F1F">
      <w:pPr>
        <w:spacing w:line="480" w:lineRule="auto"/>
        <w:ind w:firstLine="720"/>
        <w:rPr>
          <w:rFonts w:asciiTheme="majorBidi" w:hAnsiTheme="majorBidi" w:cstheme="majorBidi"/>
          <w:bCs/>
        </w:rPr>
      </w:pPr>
      <w:r w:rsidRPr="00963F09">
        <w:rPr>
          <w:rFonts w:asciiTheme="majorBidi" w:hAnsiTheme="majorBidi" w:cstheme="majorBidi"/>
          <w:bCs/>
        </w:rPr>
        <w:lastRenderedPageBreak/>
        <w:t>For DDM-solubilized fractions, the anti-HA pull-downs in the 0.9%, 1.1%, 1.3%, and 1.5% solubilized particles were subjected to BN-PAGE followed by a 2</w:t>
      </w:r>
      <w:r w:rsidRPr="00963F09">
        <w:rPr>
          <w:rFonts w:asciiTheme="majorBidi" w:hAnsiTheme="majorBidi" w:cstheme="majorBidi"/>
          <w:bCs/>
          <w:vertAlign w:val="superscript"/>
        </w:rPr>
        <w:t>nd</w:t>
      </w:r>
      <w:r w:rsidRPr="00963F09">
        <w:rPr>
          <w:rFonts w:asciiTheme="majorBidi" w:hAnsiTheme="majorBidi" w:cstheme="majorBidi"/>
          <w:bCs/>
        </w:rPr>
        <w:t xml:space="preserve"> dimensional SDS-PAGE as described above (Figure S</w:t>
      </w:r>
      <w:r w:rsidR="00D42DF7" w:rsidRPr="00963F09">
        <w:rPr>
          <w:rFonts w:asciiTheme="majorBidi" w:hAnsiTheme="majorBidi" w:cstheme="majorBidi"/>
          <w:bCs/>
          <w:iCs/>
        </w:rPr>
        <w:t>3.</w:t>
      </w:r>
      <w:r w:rsidRPr="00963F09">
        <w:rPr>
          <w:rFonts w:asciiTheme="majorBidi" w:hAnsiTheme="majorBidi" w:cstheme="majorBidi"/>
          <w:bCs/>
        </w:rPr>
        <w:t xml:space="preserve">2). Even though the 168-kDa complex is present at the highest abundance, multiple bands of other molecular weights are also observed on the BN-PAGE. Given that the molecular weight of monomeric Cho1 ranges from 27 to 36 </w:t>
      </w:r>
      <w:proofErr w:type="spellStart"/>
      <w:r w:rsidRPr="00963F09">
        <w:rPr>
          <w:rFonts w:asciiTheme="majorBidi" w:hAnsiTheme="majorBidi" w:cstheme="majorBidi"/>
          <w:bCs/>
        </w:rPr>
        <w:t>kDa</w:t>
      </w:r>
      <w:proofErr w:type="spellEnd"/>
      <w:r w:rsidRPr="00963F09">
        <w:rPr>
          <w:rFonts w:asciiTheme="majorBidi" w:hAnsiTheme="majorBidi" w:cstheme="majorBidi"/>
          <w:bCs/>
        </w:rPr>
        <w:t xml:space="preserve">, the various bands are likely to correspond to different oligomeric states of Cho1 because the differences among them are close to the multiples of ~30 </w:t>
      </w:r>
      <w:proofErr w:type="spellStart"/>
      <w:r w:rsidRPr="00963F09">
        <w:rPr>
          <w:rFonts w:asciiTheme="majorBidi" w:hAnsiTheme="majorBidi" w:cstheme="majorBidi"/>
          <w:bCs/>
        </w:rPr>
        <w:t>kDa</w:t>
      </w:r>
      <w:proofErr w:type="spellEnd"/>
      <w:r w:rsidRPr="00963F09">
        <w:rPr>
          <w:rFonts w:asciiTheme="majorBidi" w:hAnsiTheme="majorBidi" w:cstheme="majorBidi"/>
          <w:bCs/>
        </w:rPr>
        <w:t xml:space="preserve">, with the hexamer form (168 </w:t>
      </w:r>
      <w:proofErr w:type="spellStart"/>
      <w:r w:rsidRPr="00963F09">
        <w:rPr>
          <w:rFonts w:asciiTheme="majorBidi" w:hAnsiTheme="majorBidi" w:cstheme="majorBidi"/>
          <w:bCs/>
        </w:rPr>
        <w:t>kDa</w:t>
      </w:r>
      <w:proofErr w:type="spellEnd"/>
      <w:r w:rsidRPr="00963F09">
        <w:rPr>
          <w:rFonts w:asciiTheme="majorBidi" w:hAnsiTheme="majorBidi" w:cstheme="majorBidi"/>
          <w:bCs/>
        </w:rPr>
        <w:t>) being the most abundant. This is also supported by the 2</w:t>
      </w:r>
      <w:r w:rsidRPr="00963F09">
        <w:rPr>
          <w:rFonts w:asciiTheme="majorBidi" w:hAnsiTheme="majorBidi" w:cstheme="majorBidi"/>
          <w:bCs/>
          <w:vertAlign w:val="superscript"/>
        </w:rPr>
        <w:t>nd</w:t>
      </w:r>
      <w:r w:rsidRPr="00963F09">
        <w:rPr>
          <w:rFonts w:asciiTheme="majorBidi" w:hAnsiTheme="majorBidi" w:cstheme="majorBidi"/>
          <w:bCs/>
        </w:rPr>
        <w:t xml:space="preserve"> dimensional SDS-PAGE, which only shows bands corresponding to Cho1 in the native complexes. However, since different oligomers exist in the DDM-solubilized fraction, digitonin was chosen as the detergent for the solubilization and subsequent purification as it gives a more consistent oligomeric state.</w:t>
      </w:r>
    </w:p>
    <w:p w14:paraId="58893494" w14:textId="5522A9DA" w:rsidR="001F1478" w:rsidRPr="00CE5257" w:rsidRDefault="001F1478" w:rsidP="001F1478">
      <w:pPr>
        <w:spacing w:line="480" w:lineRule="auto"/>
        <w:rPr>
          <w:rFonts w:asciiTheme="majorBidi" w:hAnsiTheme="majorBidi" w:cstheme="majorBidi"/>
          <w:b/>
        </w:rPr>
      </w:pPr>
      <w:r w:rsidRPr="00CE5257">
        <w:rPr>
          <w:rFonts w:asciiTheme="majorBidi" w:hAnsiTheme="majorBidi" w:cstheme="majorBidi"/>
          <w:b/>
        </w:rPr>
        <w:t>Affinity tag construction and protein purification of</w:t>
      </w:r>
      <w:r w:rsidRPr="00CE5257">
        <w:rPr>
          <w:rFonts w:asciiTheme="majorBidi" w:hAnsiTheme="majorBidi" w:cstheme="majorBidi"/>
          <w:b/>
          <w:i/>
          <w:iCs/>
        </w:rPr>
        <w:t xml:space="preserve"> Candida albicans </w:t>
      </w:r>
      <w:r w:rsidRPr="00CE5257">
        <w:rPr>
          <w:rFonts w:asciiTheme="majorBidi" w:hAnsiTheme="majorBidi" w:cstheme="majorBidi"/>
          <w:b/>
        </w:rPr>
        <w:t xml:space="preserve">Cho1 </w:t>
      </w:r>
    </w:p>
    <w:p w14:paraId="22B2FF63" w14:textId="33535619" w:rsidR="001F1478" w:rsidRPr="00963F09" w:rsidRDefault="001F1478" w:rsidP="001101DE">
      <w:pPr>
        <w:spacing w:line="480" w:lineRule="auto"/>
        <w:ind w:firstLine="720"/>
        <w:rPr>
          <w:rFonts w:asciiTheme="majorBidi" w:hAnsiTheme="majorBidi" w:cstheme="majorBidi"/>
          <w:bCs/>
        </w:rPr>
      </w:pPr>
      <w:r w:rsidRPr="00963F09">
        <w:rPr>
          <w:rFonts w:asciiTheme="majorBidi" w:hAnsiTheme="majorBidi" w:cstheme="majorBidi"/>
          <w:bCs/>
        </w:rPr>
        <w:t>To achieve a large-scale purification, codon-optimized glutathione S-transferase (GST), maltose-binding protein (MBP), and octa-histidine (Hisx8) tags were C-terminally attached to the existing HAx3 tag of Cho1. A Tobacco Etch Virus (TEV) protease recognition site, ENLYFQG, was inserted between the Cho1 protein and the HAx3 tag to permit the removal of the HA epitope &amp; C-terminal affinity tags after</w:t>
      </w:r>
      <w:r w:rsidR="001101DE">
        <w:rPr>
          <w:rFonts w:asciiTheme="majorBidi" w:hAnsiTheme="majorBidi" w:cstheme="majorBidi"/>
          <w:bCs/>
        </w:rPr>
        <w:t xml:space="preserve"> p</w:t>
      </w:r>
      <w:r w:rsidRPr="00963F09">
        <w:rPr>
          <w:rFonts w:asciiTheme="majorBidi" w:hAnsiTheme="majorBidi" w:cstheme="majorBidi"/>
          <w:bCs/>
        </w:rPr>
        <w:t xml:space="preserve">urification. All three versions of the tagged Cho1 protein were expressed from the constitutively active </w:t>
      </w:r>
      <w:r w:rsidRPr="00963F09">
        <w:rPr>
          <w:rFonts w:asciiTheme="majorBidi" w:hAnsiTheme="majorBidi" w:cstheme="majorBidi"/>
          <w:bCs/>
          <w:i/>
          <w:iCs/>
        </w:rPr>
        <w:t xml:space="preserve">ENO1 </w:t>
      </w:r>
      <w:r w:rsidRPr="00963F09">
        <w:rPr>
          <w:rFonts w:asciiTheme="majorBidi" w:hAnsiTheme="majorBidi" w:cstheme="majorBidi"/>
          <w:bCs/>
        </w:rPr>
        <w:t xml:space="preserve">promoter in </w:t>
      </w:r>
      <w:r w:rsidRPr="00963F09">
        <w:rPr>
          <w:rFonts w:asciiTheme="majorBidi" w:hAnsiTheme="majorBidi" w:cstheme="majorBidi"/>
          <w:bCs/>
          <w:i/>
          <w:iCs/>
        </w:rPr>
        <w:t>C. albicans</w:t>
      </w:r>
      <w:r w:rsidRPr="00963F09">
        <w:rPr>
          <w:rFonts w:asciiTheme="majorBidi" w:hAnsiTheme="majorBidi" w:cstheme="majorBidi"/>
          <w:bCs/>
        </w:rPr>
        <w:t xml:space="preserve">, and immunoblotting confirmed their expression (Figure </w:t>
      </w:r>
      <w:r w:rsidR="00D42DF7" w:rsidRPr="00963F09">
        <w:rPr>
          <w:rFonts w:asciiTheme="majorBidi" w:hAnsiTheme="majorBidi" w:cstheme="majorBidi"/>
          <w:bCs/>
          <w:iCs/>
        </w:rPr>
        <w:t>3.</w:t>
      </w:r>
      <w:r w:rsidRPr="00963F09">
        <w:rPr>
          <w:rFonts w:asciiTheme="majorBidi" w:hAnsiTheme="majorBidi" w:cstheme="majorBidi"/>
          <w:bCs/>
        </w:rPr>
        <w:t xml:space="preserve">4A). To determine the best tag for purification, the enzyme activities of </w:t>
      </w:r>
      <w:proofErr w:type="gramStart"/>
      <w:r w:rsidRPr="00963F09">
        <w:rPr>
          <w:rFonts w:asciiTheme="majorBidi" w:hAnsiTheme="majorBidi" w:cstheme="majorBidi"/>
          <w:bCs/>
        </w:rPr>
        <w:t>these three different affinity</w:t>
      </w:r>
      <w:proofErr w:type="gramEnd"/>
      <w:r w:rsidRPr="00963F09">
        <w:rPr>
          <w:rFonts w:asciiTheme="majorBidi" w:hAnsiTheme="majorBidi" w:cstheme="majorBidi"/>
          <w:bCs/>
        </w:rPr>
        <w:t xml:space="preserve"> tagged Cho1 proteins were measured by both </w:t>
      </w:r>
      <w:r w:rsidRPr="00963F09">
        <w:rPr>
          <w:rFonts w:asciiTheme="majorBidi" w:hAnsiTheme="majorBidi" w:cstheme="majorBidi"/>
          <w:bCs/>
          <w:i/>
          <w:iCs/>
        </w:rPr>
        <w:t xml:space="preserve">in vivo </w:t>
      </w:r>
      <w:r w:rsidRPr="00963F09">
        <w:rPr>
          <w:rFonts w:asciiTheme="majorBidi" w:hAnsiTheme="majorBidi" w:cstheme="majorBidi"/>
          <w:bCs/>
        </w:rPr>
        <w:t xml:space="preserve">and </w:t>
      </w:r>
      <w:r w:rsidRPr="00963F09">
        <w:rPr>
          <w:rFonts w:asciiTheme="majorBidi" w:hAnsiTheme="majorBidi" w:cstheme="majorBidi"/>
          <w:bCs/>
          <w:i/>
          <w:iCs/>
        </w:rPr>
        <w:t xml:space="preserve">in vitro </w:t>
      </w:r>
      <w:r w:rsidRPr="00963F09">
        <w:rPr>
          <w:rFonts w:asciiTheme="majorBidi" w:hAnsiTheme="majorBidi" w:cstheme="majorBidi"/>
          <w:bCs/>
        </w:rPr>
        <w:t xml:space="preserve">assays. </w:t>
      </w:r>
    </w:p>
    <w:p w14:paraId="772C5410" w14:textId="77777777" w:rsidR="001101DE" w:rsidRDefault="001101DE" w:rsidP="005F2BF9">
      <w:pPr>
        <w:spacing w:line="480" w:lineRule="auto"/>
        <w:ind w:firstLine="720"/>
        <w:rPr>
          <w:rFonts w:asciiTheme="majorBidi" w:hAnsiTheme="majorBidi" w:cstheme="majorBidi"/>
          <w:bCs/>
        </w:rPr>
        <w:sectPr w:rsidR="001101DE" w:rsidSect="006A5228">
          <w:pgSz w:w="12240" w:h="15840" w:code="1"/>
          <w:pgMar w:top="1440" w:right="1800" w:bottom="1872" w:left="1800" w:header="720" w:footer="1440" w:gutter="0"/>
          <w:cols w:space="720"/>
          <w:noEndnote/>
          <w:docGrid w:linePitch="360"/>
        </w:sectPr>
      </w:pPr>
    </w:p>
    <w:p w14:paraId="0B7767A9" w14:textId="61088114" w:rsidR="005F2BF9" w:rsidRPr="00963F09" w:rsidRDefault="001F1478" w:rsidP="001101DE">
      <w:pPr>
        <w:spacing w:line="480" w:lineRule="auto"/>
        <w:ind w:firstLine="720"/>
        <w:rPr>
          <w:rFonts w:asciiTheme="majorBidi" w:hAnsiTheme="majorBidi" w:cstheme="majorBidi"/>
          <w:bCs/>
        </w:rPr>
      </w:pPr>
      <w:r w:rsidRPr="00963F09">
        <w:rPr>
          <w:rFonts w:asciiTheme="majorBidi" w:hAnsiTheme="majorBidi" w:cstheme="majorBidi"/>
          <w:bCs/>
        </w:rPr>
        <w:lastRenderedPageBreak/>
        <w:t xml:space="preserve">Growth in conditions that require PS synthesis were used </w:t>
      </w:r>
      <w:r w:rsidR="00823649">
        <w:rPr>
          <w:rFonts w:asciiTheme="majorBidi" w:hAnsiTheme="majorBidi" w:cstheme="majorBidi"/>
          <w:bCs/>
        </w:rPr>
        <w:t xml:space="preserve">as </w:t>
      </w:r>
      <w:r w:rsidRPr="00963F09">
        <w:rPr>
          <w:rFonts w:asciiTheme="majorBidi" w:hAnsiTheme="majorBidi" w:cstheme="majorBidi"/>
          <w:bCs/>
        </w:rPr>
        <w:t xml:space="preserve">a proxy for </w:t>
      </w:r>
      <w:r w:rsidRPr="00963F09">
        <w:rPr>
          <w:rFonts w:asciiTheme="majorBidi" w:hAnsiTheme="majorBidi" w:cstheme="majorBidi"/>
          <w:bCs/>
          <w:i/>
          <w:iCs/>
        </w:rPr>
        <w:t xml:space="preserve">in vivo </w:t>
      </w:r>
      <w:r w:rsidRPr="00963F09">
        <w:rPr>
          <w:rFonts w:asciiTheme="majorBidi" w:hAnsiTheme="majorBidi" w:cstheme="majorBidi"/>
          <w:bCs/>
        </w:rPr>
        <w:t xml:space="preserve">activity.  Loss of the </w:t>
      </w:r>
      <w:r w:rsidRPr="00963F09">
        <w:rPr>
          <w:rFonts w:asciiTheme="majorBidi" w:hAnsiTheme="majorBidi" w:cstheme="majorBidi"/>
          <w:bCs/>
          <w:i/>
          <w:iCs/>
        </w:rPr>
        <w:t xml:space="preserve">CHO1 </w:t>
      </w:r>
      <w:r w:rsidRPr="00963F09">
        <w:rPr>
          <w:rFonts w:asciiTheme="majorBidi" w:hAnsiTheme="majorBidi" w:cstheme="majorBidi"/>
          <w:bCs/>
        </w:rPr>
        <w:t xml:space="preserve">gene leads to poor growth in general because Cho1 forms PS, which is the first phospholipid in the </w:t>
      </w:r>
      <w:r w:rsidRPr="00963F09">
        <w:rPr>
          <w:rFonts w:asciiTheme="majorBidi" w:hAnsiTheme="majorBidi" w:cstheme="majorBidi"/>
          <w:bCs/>
          <w:i/>
          <w:iCs/>
        </w:rPr>
        <w:t>de novo</w:t>
      </w:r>
      <w:r w:rsidRPr="00963F09">
        <w:rPr>
          <w:rFonts w:asciiTheme="majorBidi" w:hAnsiTheme="majorBidi" w:cstheme="majorBidi"/>
          <w:bCs/>
        </w:rPr>
        <w:t xml:space="preserve"> pathway, and is a substrate for synthesizing the essential phospholipid, phosphatidylethanolamine (PE). The </w:t>
      </w:r>
      <w:r w:rsidRPr="00963F09">
        <w:rPr>
          <w:rFonts w:asciiTheme="majorBidi" w:hAnsiTheme="majorBidi" w:cstheme="majorBidi"/>
          <w:bCs/>
          <w:i/>
          <w:iCs/>
        </w:rPr>
        <w:t>cho1</w:t>
      </w:r>
      <w:r w:rsidRPr="00963F09">
        <w:rPr>
          <w:rFonts w:asciiTheme="majorBidi" w:hAnsiTheme="majorBidi" w:cstheme="majorBidi"/>
          <w:bCs/>
        </w:rPr>
        <w:t xml:space="preserve">∆∆ mutant exhibits perturbed growth in general, but especially in minimal media, which lacks ethanolamine </w:t>
      </w:r>
      <w:r w:rsidRPr="00963F09">
        <w:rPr>
          <w:rFonts w:asciiTheme="majorBidi" w:hAnsiTheme="majorBidi" w:cstheme="majorBidi"/>
          <w:bCs/>
        </w:rPr>
        <w:fldChar w:fldCharType="begin">
          <w:fldData xml:space="preserve">PEVuZE5vdGU+PENpdGU+PEF1dGhvcj5DaGVuPC9BdXRob3I+PFllYXI+MjAxMDwvWWVhcj48UmVj
TnVtPjEzMDwvUmVjTnVtPjxEaXNwbGF5VGV4dD4oMTEsIDE4KTwvRGlzcGxheVRleHQ+PHJlY29y
ZD48cmVjLW51bWJlcj4xMzA8L3JlYy1udW1iZXI+PGZvcmVpZ24ta2V5cz48a2V5IGFwcD0iRU4i
IGRiLWlkPSJkdmFwenRkcDZ0NXR3cmVkeHhqeGRzcjQyZndzcnh2MDIyenIiIHRpbWVzdGFtcD0i
MTUzOTgwNDc4MyI+MTMwPC9rZXk+PC9mb3JlaWduLWtleXM+PHJlZi10eXBlIG5hbWU9IkpvdXJu
YWwgQXJ0aWNsZSI+MTc8L3JlZi10eXBlPjxjb250cmlidXRvcnM+PGF1dGhvcnM+PGF1dGhvcj5D
aGVuLCBZLiBMLjwvYXV0aG9yPjxhdXRob3I+TW9udGVkb25pY28sIEEuIEUuPC9hdXRob3I+PGF1
dGhvcj5LYXVmZm1hbiwgUy48L2F1dGhvcj48YXV0aG9yPkR1bmxhcCwgSi4gUi48L2F1dGhvcj48
YXV0aG9yPk1lbm4sIEYuIE0uPC9hdXRob3I+PGF1dGhvcj5SZXlub2xkcywgVC4gQi48L2F1dGhv
cj48L2F1dGhvcnM+PC9jb250cmlidXRvcnM+PGF1dGgtYWRkcmVzcz5EZXBhcnRtZW50IG9mIE1p
Y3JvYmlvbG9neSwgVW5pdmVyc2l0eSBvZiBUZW5uZXNzZWUsIEtub3h2aWxsZSwgVE4gMzc5OTYs
IFVTQS48L2F1dGgtYWRkcmVzcz48dGl0bGVzPjx0aXRsZT5QaG9zcGhhdGlkeWxzZXJpbmUgc3lu
dGhhc2UgYW5kIHBob3NwaGF0aWR5bHNlcmluZSBkZWNhcmJveHlsYXNlIGFyZSBlc3NlbnRpYWwg
Zm9yIGNlbGwgd2FsbCBpbnRlZ3JpdHkgYW5kIHZpcnVsZW5jZSBpbiBDYW5kaWRhIGFsYmljYW5z
PC90aXRsZT48c2Vjb25kYXJ5LXRpdGxlPk1vbCBNaWNyb2Jpb2w8L3NlY29uZGFyeS10aXRsZT48
L3RpdGxlcz48cGVyaW9kaWNhbD48ZnVsbC10aXRsZT5Nb2wgTWljcm9iaW9sPC9mdWxsLXRpdGxl
PjwvcGVyaW9kaWNhbD48cGFnZXM+MTExMi0zMjwvcGFnZXM+PHZvbHVtZT43NTwvdm9sdW1lPjxu
dW1iZXI+NTwvbnVtYmVyPjxlZGl0aW9uPjIwMTAvMDIvMDY8L2VkaXRpb24+PGtleXdvcmRzPjxr
ZXl3b3JkPkFuaW1hbHM8L2tleXdvcmQ+PGtleXdvcmQ+Q0RQZGlhY3lsZ2x5Y2Vyb2wtU2VyaW5l
IE8tUGhvc3BoYXRpZHlsdHJhbnNmZXJhc2UvZ2VuZXRpY3MvKm1ldGFib2xpc208L2tleXdvcmQ+
PGtleXdvcmQ+Q2FuZGlkYSBhbGJpY2Fucy9ncm93dGggJmFtcDsgZGV2ZWxvcG1lbnQvbWV0YWJv
bGlzbS9wYXRob2dlbmljaXR5LypwaHlzaW9sb2d5PC9rZXl3b3JkPjxrZXl3b3JkPkNhbmRpZGlh
c2lzL21pY3JvYmlvbG9neS9wYXRob2xvZ3k8L2tleXdvcmQ+PGtleXdvcmQ+Q2FyYm94eS1MeWFz
ZXMvZ2VuZXRpY3MvKm1ldGFib2xpc208L2tleXdvcmQ+PGtleXdvcmQ+Q2VsbCBXYWxsLyptZXRh
Ym9saXNtPC9rZXl3b3JkPjxrZXl3b3JkPkZ1bmdhbCBQcm90ZWlucy8qbWV0YWJvbGlzbTwva2V5
d29yZD48a2V5d29yZD5HZW5lIERlbGV0aW9uPC9rZXl3b3JkPjxrZXl3b3JkPkhpc3RvY3l0b2No
ZW1pc3RyeTwva2V5d29yZD48a2V5d29yZD5JbW11bm9oaXN0b2NoZW1pc3RyeTwva2V5d29yZD48
a2V5d29yZD5LaWRuZXkvbWljcm9iaW9sb2d5L3BhdGhvbG9neTwva2V5d29yZD48a2V5d29yZD5N
aWNlPC9rZXl3b3JkPjxrZXl3b3JkPk1pY3Jvc2NvcHk8L2tleXdvcmQ+PGtleXdvcmQ+UGhvc3Bo
YXRpZHlsZXRoYW5vbGFtaW5lcy9tZXRhYm9saXNtPC9rZXl3b3JkPjxrZXl3b3JkPlBob3NwaGF0
aWR5bHNlcmluZXMvbWV0YWJvbGlzbTwva2V5d29yZD48a2V5d29yZD5TdXJ2aXZhbCBBbmFseXNp
czwva2V5d29yZD48a2V5d29yZD5WaXJ1bGVuY2U8L2tleXdvcmQ+PC9rZXl3b3Jkcz48ZGF0ZXM+
PHllYXI+MjAxMDwveWVhcj48cHViLWRhdGVzPjxkYXRlPk1hcjwvZGF0ZT48L3B1Yi1kYXRlcz48
L2RhdGVzPjxpc2JuPjEzNjUtMjk1OCAoRWxlY3Ryb25pYykmI3hEOzA5NTAtMzgyWCAoTGlua2lu
Zyk8L2lzYm4+PGFjY2Vzc2lvbi1udW0+MjAxMzI0NTM8L2FjY2Vzc2lvbi1udW0+PHVybHM+PHJl
bGF0ZWQtdXJscz48dXJsPmh0dHBzOi8vd3d3Lm5jYmkubmxtLm5paC5nb3YvcHVibWVkLzIwMTMy
NDUzPC91cmw+PHVybD5odHRwczovL29ubGluZWxpYnJhcnkud2lsZXkuY29tL2RvaS9mdWxsLzEw
LjExMTEvai4xMzY1LTI5NTguMjAwOS4wNzAxOC54PC91cmw+PC9yZWxhdGVkLXVybHM+PC91cmxz
PjxlbGVjdHJvbmljLXJlc291cmNlLW51bT4xMC4xMTExL2ouMTM2NS0yOTU4LjIwMDkuMDcwMTgu
eDwvZWxlY3Ryb25pYy1yZXNvdXJjZS1udW0+PC9yZWNvcmQ+PC9DaXRlPjxDaXRlPjxBdXRob3I+
WmhvdTwvQXV0aG9yPjxZZWFyPjIwMjE8L1llYXI+PFJlY051bT40NTY8L1JlY051bT48cmVjb3Jk
PjxyZWMtbnVtYmVyPjQ1NjwvcmVjLW51bWJlcj48Zm9yZWlnbi1rZXlzPjxrZXkgYXBwPSJFTiIg
ZGItaWQ9ImR2YXB6dGRwNnQ1dHdyZWR4eGp4ZHNyNDJmd3NyeHYwMjJ6ciIgdGltZXN0YW1wPSIx
NjQ4ODQxNDk4Ij40NTY8L2tleT48L2ZvcmVpZ24ta2V5cz48cmVmLXR5cGUgbmFtZT0iSm91cm5h
bCBBcnRpY2xlIj4xNzwvcmVmLXR5cGU+PGNvbnRyaWJ1dG9ycz48YXV0aG9ycz48YXV0aG9yPlpo
b3UsWXVlPC9hdXRob3I+PGF1dGhvcj5DYXNzaWxseSxDaGVsc2kgRC48L2F1dGhvcj48YXV0aG9y
PlJleW5vbGRzLFRvZGQgQi48L2F1dGhvcj48L2F1dGhvcnM+PC9jb250cmlidXRvcnM+PGF1dGgt
YWRkcmVzcz5EciBUb2RkIEIuIFJleW5vbGRzLERlcGFydG1lbnQgb2YgTWljcm9iaW9sb2d5LCBV
bml2ZXJzaXR5IG9mIFRlbm5lc3NlZSBLbm94dmlsbGUsVW5pdGVkIFN0YXRlcyx0cmV5bm9sNkB1
dGsuZWR1PC9hdXRoLWFkZHJlc3M+PHRpdGxlcz48dGl0bGU+TWFwcGluZyB0aGUgU3Vic3RyYXRl
LUJpbmRpbmcgU2l0ZXMgaW4gdGhlIFBob3NwaGF0aWR5bHNlcmluZSBTeW50aGFzZSBpbiBDYW5k
aWRhIGFsYmljYW5zPC90aXRsZT48c2Vjb25kYXJ5LXRpdGxlPkZyb250aWVycyBpbiBDZWxsdWxh
ciBhbmQgSW5mZWN0aW9uIE1pY3JvYmlvbG9neTwvc2Vjb25kYXJ5LXRpdGxlPjxzaG9ydC10aXRs
ZT5TdWJzdHJhdGUtYmluZGluZyBTaXRlcyBpbiBQaG9zcGhhdGlkeWxzZXJpbmUgU3ludGhhc2U8
L3Nob3J0LXRpdGxlPjwvdGl0bGVzPjxwZXJpb2RpY2FsPjxmdWxsLXRpdGxlPkZyb250aWVycyBp
biBDZWxsdWxhciBhbmQgSW5mZWN0aW9uIE1pY3JvYmlvbG9neTwvZnVsbC10aXRsZT48L3Blcmlv
ZGljYWw+PHZvbHVtZT4xMTwvdm9sdW1lPjxrZXl3b3Jkcz48a2V5d29yZD5NZW1icmFuZSBsaXBp
ZCxQaG9zcGhvbGlwaWRzL0Jpb3N5bnRoZXNpcyxlbnp5bWUga2luZXRpY3MsTXV0YWdlbmVzaXMs
U2VyaW5lLHBob3NwaGF0aWR5bHNlcmluZSxjeXRpZHlsZGlwaG9zcGhhdGUtZGlhY3lsZ2x5Y2Vy
b2wsQ0RQLWFsY29ob2wgcGhvc3Bob3RyYW5zZmVyYXNlPC9rZXl3b3JkPjwva2V5d29yZHM+PGRh
dGVzPjx5ZWFyPjIwMjE8L3llYXI+PHB1Yi1kYXRlcz48ZGF0ZT4yMDIxLURlY2VtYmVyLTIyPC9k
YXRlPjwvcHViLWRhdGVzPjwvZGF0ZXM+PGlzYm4+MjIzNS0yOTg4PC9pc2JuPjx3b3JrLXR5cGU+
T3JpZ2luYWwgUmVzZWFyY2g8L3dvcmstdHlwZT48dXJscz48cmVsYXRlZC11cmxzPjx1cmw+aHR0
cHM6Ly93d3cuZnJvbnRpZXJzaW4ub3JnL2FydGljbGUvMTAuMzM4OS9mY2ltYi4yMDIxLjc2NTI2
NjwvdXJsPjwvcmVsYXRlZC11cmxzPjwvdXJscz48ZWxlY3Ryb25pYy1yZXNvdXJjZS1udW0+MTAu
MzM4OS9mY2ltYi4yMDIxLjc2NTI2NjwvZWxlY3Ryb25pYy1yZXNvdXJjZS1udW0+PGxhbmd1YWdl
PkVuZ2xpc2g8L2xhbmd1YWdlPjwvcmVjb3JkPjwvQ2l0ZT48L0VuZE5vdGU+AG==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PEVuZE5vdGU+PENpdGU+PEF1dGhvcj5DaGVuPC9BdXRob3I+PFllYXI+MjAxMDwvWWVhcj48UmVj
TnVtPjEzMDwvUmVjTnVtPjxEaXNwbGF5VGV4dD4oMTEsIDE4KTwvRGlzcGxheVRleHQ+PHJlY29y
ZD48cmVjLW51bWJlcj4xMzA8L3JlYy1udW1iZXI+PGZvcmVpZ24ta2V5cz48a2V5IGFwcD0iRU4i
IGRiLWlkPSJkdmFwenRkcDZ0NXR3cmVkeHhqeGRzcjQyZndzcnh2MDIyenIiIHRpbWVzdGFtcD0i
MTUzOTgwNDc4MyI+MTMwPC9rZXk+PC9mb3JlaWduLWtleXM+PHJlZi10eXBlIG5hbWU9IkpvdXJu
YWwgQXJ0aWNsZSI+MTc8L3JlZi10eXBlPjxjb250cmlidXRvcnM+PGF1dGhvcnM+PGF1dGhvcj5D
aGVuLCBZLiBMLjwvYXV0aG9yPjxhdXRob3I+TW9udGVkb25pY28sIEEuIEUuPC9hdXRob3I+PGF1
dGhvcj5LYXVmZm1hbiwgUy48L2F1dGhvcj48YXV0aG9yPkR1bmxhcCwgSi4gUi48L2F1dGhvcj48
YXV0aG9yPk1lbm4sIEYuIE0uPC9hdXRob3I+PGF1dGhvcj5SZXlub2xkcywgVC4gQi48L2F1dGhv
cj48L2F1dGhvcnM+PC9jb250cmlidXRvcnM+PGF1dGgtYWRkcmVzcz5EZXBhcnRtZW50IG9mIE1p
Y3JvYmlvbG9neSwgVW5pdmVyc2l0eSBvZiBUZW5uZXNzZWUsIEtub3h2aWxsZSwgVE4gMzc5OTYs
IFVTQS48L2F1dGgtYWRkcmVzcz48dGl0bGVzPjx0aXRsZT5QaG9zcGhhdGlkeWxzZXJpbmUgc3lu
dGhhc2UgYW5kIHBob3NwaGF0aWR5bHNlcmluZSBkZWNhcmJveHlsYXNlIGFyZSBlc3NlbnRpYWwg
Zm9yIGNlbGwgd2FsbCBpbnRlZ3JpdHkgYW5kIHZpcnVsZW5jZSBpbiBDYW5kaWRhIGFsYmljYW5z
PC90aXRsZT48c2Vjb25kYXJ5LXRpdGxlPk1vbCBNaWNyb2Jpb2w8L3NlY29uZGFyeS10aXRsZT48
L3RpdGxlcz48cGVyaW9kaWNhbD48ZnVsbC10aXRsZT5Nb2wgTWljcm9iaW9sPC9mdWxsLXRpdGxl
PjwvcGVyaW9kaWNhbD48cGFnZXM+MTExMi0zMjwvcGFnZXM+PHZvbHVtZT43NTwvdm9sdW1lPjxu
dW1iZXI+NTwvbnVtYmVyPjxlZGl0aW9uPjIwMTAvMDIvMDY8L2VkaXRpb24+PGtleXdvcmRzPjxr
ZXl3b3JkPkFuaW1hbHM8L2tleXdvcmQ+PGtleXdvcmQ+Q0RQZGlhY3lsZ2x5Y2Vyb2wtU2VyaW5l
IE8tUGhvc3BoYXRpZHlsdHJhbnNmZXJhc2UvZ2VuZXRpY3MvKm1ldGFib2xpc208L2tleXdvcmQ+
PGtleXdvcmQ+Q2FuZGlkYSBhbGJpY2Fucy9ncm93dGggJmFtcDsgZGV2ZWxvcG1lbnQvbWV0YWJv
bGlzbS9wYXRob2dlbmljaXR5LypwaHlzaW9sb2d5PC9rZXl3b3JkPjxrZXl3b3JkPkNhbmRpZGlh
c2lzL21pY3JvYmlvbG9neS9wYXRob2xvZ3k8L2tleXdvcmQ+PGtleXdvcmQ+Q2FyYm94eS1MeWFz
ZXMvZ2VuZXRpY3MvKm1ldGFib2xpc208L2tleXdvcmQ+PGtleXdvcmQ+Q2VsbCBXYWxsLyptZXRh
Ym9saXNtPC9rZXl3b3JkPjxrZXl3b3JkPkZ1bmdhbCBQcm90ZWlucy8qbWV0YWJvbGlzbTwva2V5
d29yZD48a2V5d29yZD5HZW5lIERlbGV0aW9uPC9rZXl3b3JkPjxrZXl3b3JkPkhpc3RvY3l0b2No
ZW1pc3RyeTwva2V5d29yZD48a2V5d29yZD5JbW11bm9oaXN0b2NoZW1pc3RyeTwva2V5d29yZD48
a2V5d29yZD5LaWRuZXkvbWljcm9iaW9sb2d5L3BhdGhvbG9neTwva2V5d29yZD48a2V5d29yZD5N
aWNlPC9rZXl3b3JkPjxrZXl3b3JkPk1pY3Jvc2NvcHk8L2tleXdvcmQ+PGtleXdvcmQ+UGhvc3Bo
YXRpZHlsZXRoYW5vbGFtaW5lcy9tZXRhYm9saXNtPC9rZXl3b3JkPjxrZXl3b3JkPlBob3NwaGF0
aWR5bHNlcmluZXMvbWV0YWJvbGlzbTwva2V5d29yZD48a2V5d29yZD5TdXJ2aXZhbCBBbmFseXNp
czwva2V5d29yZD48a2V5d29yZD5WaXJ1bGVuY2U8L2tleXdvcmQ+PC9rZXl3b3Jkcz48ZGF0ZXM+
PHllYXI+MjAxMDwveWVhcj48cHViLWRhdGVzPjxkYXRlPk1hcjwvZGF0ZT48L3B1Yi1kYXRlcz48
L2RhdGVzPjxpc2JuPjEzNjUtMjk1OCAoRWxlY3Ryb25pYykmI3hEOzA5NTAtMzgyWCAoTGlua2lu
Zyk8L2lzYm4+PGFjY2Vzc2lvbi1udW0+MjAxMzI0NTM8L2FjY2Vzc2lvbi1udW0+PHVybHM+PHJl
bGF0ZWQtdXJscz48dXJsPmh0dHBzOi8vd3d3Lm5jYmkubmxtLm5paC5nb3YvcHVibWVkLzIwMTMy
NDUzPC91cmw+PHVybD5odHRwczovL29ubGluZWxpYnJhcnkud2lsZXkuY29tL2RvaS9mdWxsLzEw
LjExMTEvai4xMzY1LTI5NTguMjAwOS4wNzAxOC54PC91cmw+PC9yZWxhdGVkLXVybHM+PC91cmxz
PjxlbGVjdHJvbmljLXJlc291cmNlLW51bT4xMC4xMTExL2ouMTM2NS0yOTU4LjIwMDkuMDcwMTgu
eDwvZWxlY3Ryb25pYy1yZXNvdXJjZS1udW0+PC9yZWNvcmQ+PC9DaXRlPjxDaXRlPjxBdXRob3I+
WmhvdTwvQXV0aG9yPjxZZWFyPjIwMjE8L1llYXI+PFJlY051bT40NTY8L1JlY051bT48cmVjb3Jk
PjxyZWMtbnVtYmVyPjQ1NjwvcmVjLW51bWJlcj48Zm9yZWlnbi1rZXlzPjxrZXkgYXBwPSJFTiIg
ZGItaWQ9ImR2YXB6dGRwNnQ1dHdyZWR4eGp4ZHNyNDJmd3NyeHYwMjJ6ciIgdGltZXN0YW1wPSIx
NjQ4ODQxNDk4Ij40NTY8L2tleT48L2ZvcmVpZ24ta2V5cz48cmVmLXR5cGUgbmFtZT0iSm91cm5h
bCBBcnRpY2xlIj4xNzwvcmVmLXR5cGU+PGNvbnRyaWJ1dG9ycz48YXV0aG9ycz48YXV0aG9yPlpo
b3UsWXVlPC9hdXRob3I+PGF1dGhvcj5DYXNzaWxseSxDaGVsc2kgRC48L2F1dGhvcj48YXV0aG9y
PlJleW5vbGRzLFRvZGQgQi48L2F1dGhvcj48L2F1dGhvcnM+PC9jb250cmlidXRvcnM+PGF1dGgt
YWRkcmVzcz5EciBUb2RkIEIuIFJleW5vbGRzLERlcGFydG1lbnQgb2YgTWljcm9iaW9sb2d5LCBV
bml2ZXJzaXR5IG9mIFRlbm5lc3NlZSBLbm94dmlsbGUsVW5pdGVkIFN0YXRlcyx0cmV5bm9sNkB1
dGsuZWR1PC9hdXRoLWFkZHJlc3M+PHRpdGxlcz48dGl0bGU+TWFwcGluZyB0aGUgU3Vic3RyYXRl
LUJpbmRpbmcgU2l0ZXMgaW4gdGhlIFBob3NwaGF0aWR5bHNlcmluZSBTeW50aGFzZSBpbiBDYW5k
aWRhIGFsYmljYW5zPC90aXRsZT48c2Vjb25kYXJ5LXRpdGxlPkZyb250aWVycyBpbiBDZWxsdWxh
ciBhbmQgSW5mZWN0aW9uIE1pY3JvYmlvbG9neTwvc2Vjb25kYXJ5LXRpdGxlPjxzaG9ydC10aXRs
ZT5TdWJzdHJhdGUtYmluZGluZyBTaXRlcyBpbiBQaG9zcGhhdGlkeWxzZXJpbmUgU3ludGhhc2U8
L3Nob3J0LXRpdGxlPjwvdGl0bGVzPjxwZXJpb2RpY2FsPjxmdWxsLXRpdGxlPkZyb250aWVycyBp
biBDZWxsdWxhciBhbmQgSW5mZWN0aW9uIE1pY3JvYmlvbG9neTwvZnVsbC10aXRsZT48L3Blcmlv
ZGljYWw+PHZvbHVtZT4xMTwvdm9sdW1lPjxrZXl3b3Jkcz48a2V5d29yZD5NZW1icmFuZSBsaXBp
ZCxQaG9zcGhvbGlwaWRzL0Jpb3N5bnRoZXNpcyxlbnp5bWUga2luZXRpY3MsTXV0YWdlbmVzaXMs
U2VyaW5lLHBob3NwaGF0aWR5bHNlcmluZSxjeXRpZHlsZGlwaG9zcGhhdGUtZGlhY3lsZ2x5Y2Vy
b2wsQ0RQLWFsY29ob2wgcGhvc3Bob3RyYW5zZmVyYXNlPC9rZXl3b3JkPjwva2V5d29yZHM+PGRh
dGVzPjx5ZWFyPjIwMjE8L3llYXI+PHB1Yi1kYXRlcz48ZGF0ZT4yMDIxLURlY2VtYmVyLTIyPC9k
YXRlPjwvcHViLWRhdGVzPjwvZGF0ZXM+PGlzYm4+MjIzNS0yOTg4PC9pc2JuPjx3b3JrLXR5cGU+
T3JpZ2luYWwgUmVzZWFyY2g8L3dvcmstdHlwZT48dXJscz48cmVsYXRlZC11cmxzPjx1cmw+aHR0
cHM6Ly93d3cuZnJvbnRpZXJzaW4ub3JnL2FydGljbGUvMTAuMzM4OS9mY2ltYi4yMDIxLjc2NTI2
NjwvdXJsPjwvcmVsYXRlZC11cmxzPjwvdXJscz48ZWxlY3Ryb25pYy1yZXNvdXJjZS1udW0+MTAu
MzM4OS9mY2ltYi4yMDIxLjc2NTI2NjwvZWxlY3Ryb25pYy1yZXNvdXJjZS1udW0+PGxhbmd1YWdl
PkVuZ2xpc2g8L2xhbmd1YWdlPjwvcmVjb3JkPjwvQ2l0ZT48L0VuZE5vdGU+AG==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(11, 18)</w:t>
      </w:r>
      <w:r w:rsidRPr="00963F09">
        <w:rPr>
          <w:rFonts w:asciiTheme="majorBidi" w:hAnsiTheme="majorBidi" w:cstheme="majorBidi"/>
          <w:bCs/>
        </w:rPr>
        <w:fldChar w:fldCharType="end"/>
      </w:r>
      <w:r w:rsidRPr="00963F09">
        <w:rPr>
          <w:rFonts w:asciiTheme="majorBidi" w:hAnsiTheme="majorBidi" w:cstheme="majorBidi"/>
          <w:bCs/>
        </w:rPr>
        <w:t xml:space="preserve">. Cell growth can be partially restored by supplementing the media with exogenous ethanolamine, which is consumed in the Kennedy salvage pathway to make PE. Hence, </w:t>
      </w:r>
      <w:r w:rsidRPr="00963F09">
        <w:rPr>
          <w:rFonts w:asciiTheme="majorBidi" w:hAnsiTheme="majorBidi" w:cstheme="majorBidi"/>
          <w:bCs/>
          <w:i/>
          <w:iCs/>
        </w:rPr>
        <w:t xml:space="preserve">in vivo </w:t>
      </w:r>
      <w:r w:rsidRPr="00963F09">
        <w:rPr>
          <w:rFonts w:asciiTheme="majorBidi" w:hAnsiTheme="majorBidi" w:cstheme="majorBidi"/>
          <w:bCs/>
        </w:rPr>
        <w:t xml:space="preserve">Cho1 activity correlates with cell growth in the minimal media lacking ethanolamine. Therefore, growth curves and spot dilution assays in minimal media were used to measure the growth of strains bearing the three versions of Cho1 (Figure </w:t>
      </w:r>
      <w:r w:rsidR="00D42DF7" w:rsidRPr="00963F09">
        <w:rPr>
          <w:rFonts w:asciiTheme="majorBidi" w:hAnsiTheme="majorBidi" w:cstheme="majorBidi"/>
          <w:bCs/>
          <w:iCs/>
        </w:rPr>
        <w:t>3.</w:t>
      </w:r>
      <w:r w:rsidRPr="00963F09">
        <w:rPr>
          <w:rFonts w:asciiTheme="majorBidi" w:hAnsiTheme="majorBidi" w:cstheme="majorBidi"/>
          <w:bCs/>
        </w:rPr>
        <w:t>4B-D) to determine how well each functioned in providing the needed phospholipids. A strain lacking Cho1 (</w:t>
      </w:r>
      <w:r w:rsidRPr="00963F09">
        <w:rPr>
          <w:rFonts w:asciiTheme="majorBidi" w:hAnsiTheme="majorBidi" w:cstheme="majorBidi"/>
          <w:bCs/>
          <w:i/>
          <w:iCs/>
        </w:rPr>
        <w:t>cho1</w:t>
      </w:r>
      <w:r w:rsidRPr="00963F09">
        <w:rPr>
          <w:rFonts w:asciiTheme="majorBidi" w:hAnsiTheme="majorBidi" w:cstheme="majorBidi"/>
          <w:bCs/>
        </w:rPr>
        <w:t xml:space="preserve">∆∆) served as a negative control, while the HA1 strain was used as a positive control. Cells with the Cho1-GST tag grew similarly to HA1 in all conditions, while Cho1-MBP did not grow similarly to HA1 and was closer to the </w:t>
      </w:r>
      <w:r w:rsidRPr="00963F09">
        <w:rPr>
          <w:rFonts w:asciiTheme="majorBidi" w:hAnsiTheme="majorBidi" w:cstheme="majorBidi"/>
          <w:bCs/>
          <w:i/>
          <w:iCs/>
        </w:rPr>
        <w:t>cho1</w:t>
      </w:r>
      <w:r w:rsidRPr="00963F09">
        <w:rPr>
          <w:rFonts w:asciiTheme="majorBidi" w:hAnsiTheme="majorBidi" w:cstheme="majorBidi"/>
          <w:bCs/>
        </w:rPr>
        <w:t xml:space="preserve">∆∆ mutant. This suggests that the MBP tag interferes with the Cho1 function in the cell, unlike the GST tag. In contrast, the Hisx8 tagged Cho1 could complement the growth of the </w:t>
      </w:r>
      <w:r w:rsidRPr="00963F09">
        <w:rPr>
          <w:rFonts w:asciiTheme="majorBidi" w:hAnsiTheme="majorBidi" w:cstheme="majorBidi"/>
          <w:bCs/>
          <w:i/>
          <w:iCs/>
        </w:rPr>
        <w:t>cho1∆∆</w:t>
      </w:r>
      <w:r w:rsidRPr="00963F09">
        <w:rPr>
          <w:rFonts w:asciiTheme="majorBidi" w:hAnsiTheme="majorBidi" w:cstheme="majorBidi"/>
          <w:bCs/>
        </w:rPr>
        <w:t xml:space="preserve"> mutant and unexpectedly even caused the strain to grow slightly faster than the HA1 strain. This was more evident during growth in minimal media without ethanolamine (Figure </w:t>
      </w:r>
      <w:r w:rsidR="00D42DF7" w:rsidRPr="00963F09">
        <w:rPr>
          <w:rFonts w:asciiTheme="majorBidi" w:hAnsiTheme="majorBidi" w:cstheme="majorBidi"/>
          <w:bCs/>
          <w:iCs/>
        </w:rPr>
        <w:t>3.</w:t>
      </w:r>
      <w:r w:rsidRPr="00963F09">
        <w:rPr>
          <w:rFonts w:asciiTheme="majorBidi" w:hAnsiTheme="majorBidi" w:cstheme="majorBidi"/>
          <w:bCs/>
        </w:rPr>
        <w:t xml:space="preserve">4B-D), suggesting that the Hisx8 tag may improve the activity of Cho1 compared to the HA tag alone </w:t>
      </w:r>
      <w:r w:rsidRPr="00963F09">
        <w:rPr>
          <w:rFonts w:asciiTheme="majorBidi" w:hAnsiTheme="majorBidi" w:cstheme="majorBidi"/>
          <w:bCs/>
          <w:i/>
          <w:iCs/>
        </w:rPr>
        <w:t>in vivo</w:t>
      </w:r>
      <w:r w:rsidRPr="00963F09">
        <w:rPr>
          <w:rFonts w:asciiTheme="majorBidi" w:hAnsiTheme="majorBidi" w:cstheme="majorBidi"/>
          <w:bCs/>
        </w:rPr>
        <w:t xml:space="preserve">. </w:t>
      </w:r>
    </w:p>
    <w:p w14:paraId="5216A2F9" w14:textId="77777777" w:rsidR="001101DE" w:rsidRDefault="001F1478" w:rsidP="001F1478">
      <w:pPr>
        <w:spacing w:line="480" w:lineRule="auto"/>
        <w:ind w:firstLine="720"/>
        <w:rPr>
          <w:rFonts w:asciiTheme="majorBidi" w:hAnsiTheme="majorBidi" w:cstheme="majorBidi"/>
          <w:bCs/>
        </w:rPr>
        <w:sectPr w:rsidR="001101DE" w:rsidSect="006A5228">
          <w:pgSz w:w="12240" w:h="15840" w:code="1"/>
          <w:pgMar w:top="1440" w:right="1800" w:bottom="1872" w:left="1800" w:header="720" w:footer="1440" w:gutter="0"/>
          <w:cols w:space="720"/>
          <w:noEndnote/>
          <w:docGrid w:linePitch="360"/>
        </w:sectPr>
      </w:pPr>
      <w:r w:rsidRPr="00963F09">
        <w:rPr>
          <w:rFonts w:asciiTheme="majorBidi" w:hAnsiTheme="majorBidi" w:cstheme="majorBidi"/>
          <w:bCs/>
        </w:rPr>
        <w:t xml:space="preserve">To measure the </w:t>
      </w:r>
      <w:r w:rsidRPr="00963F09">
        <w:rPr>
          <w:rFonts w:asciiTheme="majorBidi" w:hAnsiTheme="majorBidi" w:cstheme="majorBidi"/>
          <w:bCs/>
          <w:i/>
          <w:iCs/>
        </w:rPr>
        <w:t xml:space="preserve">in vitro </w:t>
      </w:r>
      <w:r w:rsidRPr="00963F09">
        <w:rPr>
          <w:rFonts w:asciiTheme="majorBidi" w:hAnsiTheme="majorBidi" w:cstheme="majorBidi"/>
          <w:bCs/>
        </w:rPr>
        <w:t xml:space="preserve">activity of these three new Cho1 constructs, the PS synthase activity assay was performed. Instead of the solubilized fraction, crude membranes were used in the reaction as described in Experimental Procedures. The </w:t>
      </w:r>
    </w:p>
    <w:p w14:paraId="4976FD67" w14:textId="19B1C9E8" w:rsidR="001101DE" w:rsidRDefault="001101DE" w:rsidP="001F1478">
      <w:pPr>
        <w:spacing w:line="480" w:lineRule="auto"/>
        <w:ind w:firstLine="720"/>
        <w:rPr>
          <w:rFonts w:asciiTheme="majorBidi" w:hAnsiTheme="majorBidi" w:cstheme="majorBidi"/>
          <w:bCs/>
        </w:rPr>
        <w:sectPr w:rsidR="001101DE" w:rsidSect="001101DE">
          <w:pgSz w:w="15840" w:h="12240" w:orient="landscape" w:code="1"/>
          <w:pgMar w:top="1800" w:right="1440" w:bottom="1800" w:left="1872" w:header="720" w:footer="1440" w:gutter="0"/>
          <w:cols w:space="720"/>
          <w:noEndnote/>
          <w:docGrid w:linePitch="360"/>
        </w:sectPr>
      </w:pPr>
      <w:r w:rsidRPr="00963F09">
        <w:rPr>
          <w:rFonts w:asciiTheme="majorBidi" w:hAnsiTheme="majorBidi" w:cstheme="majorBidi"/>
          <w:bCs/>
          <w:noProof/>
        </w:rPr>
        <w:lastRenderedPageBreak/>
        <w:drawing>
          <wp:anchor distT="0" distB="0" distL="114300" distR="114300" simplePos="0" relativeHeight="251925504" behindDoc="0" locked="0" layoutInCell="1" allowOverlap="1" wp14:anchorId="168DDC63" wp14:editId="2B6E7B94">
            <wp:simplePos x="0" y="0"/>
            <wp:positionH relativeFrom="page">
              <wp:posOffset>1675130</wp:posOffset>
            </wp:positionH>
            <wp:positionV relativeFrom="paragraph">
              <wp:posOffset>57150</wp:posOffset>
            </wp:positionV>
            <wp:extent cx="6826250" cy="3559175"/>
            <wp:effectExtent l="0" t="0" r="0" b="3175"/>
            <wp:wrapNone/>
            <wp:docPr id="1461849193" name="Picture 11"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849193" name="Picture 11" descr="A close-up of a graph&#10;&#10;Description automatically generated"/>
                    <pic:cNvPicPr/>
                  </pic:nvPicPr>
                  <pic:blipFill>
                    <a:blip r:embed="rId127">
                      <a:extLst>
                        <a:ext uri="{28A0092B-C50C-407E-A947-70E740481C1C}">
                          <a14:useLocalDpi xmlns:a14="http://schemas.microsoft.com/office/drawing/2010/main" val="0"/>
                        </a:ext>
                      </a:extLst>
                    </a:blip>
                    <a:stretch>
                      <a:fillRect/>
                    </a:stretch>
                  </pic:blipFill>
                  <pic:spPr>
                    <a:xfrm>
                      <a:off x="0" y="0"/>
                      <a:ext cx="6826250" cy="3559175"/>
                    </a:xfrm>
                    <a:prstGeom prst="rect">
                      <a:avLst/>
                    </a:prstGeom>
                  </pic:spPr>
                </pic:pic>
              </a:graphicData>
            </a:graphic>
            <wp14:sizeRelH relativeFrom="margin">
              <wp14:pctWidth>0</wp14:pctWidth>
            </wp14:sizeRelH>
            <wp14:sizeRelV relativeFrom="margin">
              <wp14:pctHeight>0</wp14:pctHeight>
            </wp14:sizeRelV>
          </wp:anchor>
        </w:drawing>
      </w:r>
      <w:r w:rsidRPr="00963F09">
        <w:rPr>
          <w:rFonts w:asciiTheme="majorBidi" w:hAnsiTheme="majorBidi" w:cstheme="majorBidi"/>
          <w:bCs/>
          <w:noProof/>
        </w:rPr>
        <mc:AlternateContent>
          <mc:Choice Requires="wps">
            <w:drawing>
              <wp:anchor distT="0" distB="0" distL="114300" distR="114300" simplePos="0" relativeHeight="251926528" behindDoc="0" locked="0" layoutInCell="1" allowOverlap="1" wp14:anchorId="202277A3" wp14:editId="4887988F">
                <wp:simplePos x="0" y="0"/>
                <wp:positionH relativeFrom="margin">
                  <wp:posOffset>495300</wp:posOffset>
                </wp:positionH>
                <wp:positionV relativeFrom="paragraph">
                  <wp:posOffset>3487420</wp:posOffset>
                </wp:positionV>
                <wp:extent cx="7103603" cy="1942156"/>
                <wp:effectExtent l="0" t="0" r="2540" b="1270"/>
                <wp:wrapNone/>
                <wp:docPr id="204530252" name="Text Box 1"/>
                <wp:cNvGraphicFramePr/>
                <a:graphic xmlns:a="http://schemas.openxmlformats.org/drawingml/2006/main">
                  <a:graphicData uri="http://schemas.microsoft.com/office/word/2010/wordprocessingShape">
                    <wps:wsp>
                      <wps:cNvSpPr txBox="1"/>
                      <wps:spPr>
                        <a:xfrm>
                          <a:off x="0" y="0"/>
                          <a:ext cx="7103603" cy="1942156"/>
                        </a:xfrm>
                        <a:prstGeom prst="rect">
                          <a:avLst/>
                        </a:prstGeom>
                        <a:solidFill>
                          <a:prstClr val="white"/>
                        </a:solidFill>
                        <a:ln>
                          <a:noFill/>
                        </a:ln>
                      </wps:spPr>
                      <wps:txbx>
                        <w:txbxContent>
                          <w:p w14:paraId="0E87243E" w14:textId="398AE7AF" w:rsidR="001101DE" w:rsidRPr="007E67BF" w:rsidRDefault="001101DE" w:rsidP="001101DE">
                            <w:pPr>
                              <w:rPr>
                                <w:rFonts w:asciiTheme="majorBidi" w:hAnsiTheme="majorBidi" w:cstheme="majorBidi"/>
                              </w:rPr>
                            </w:pPr>
                            <w:bookmarkStart w:id="144" w:name="_Toc151655157"/>
                            <w:r w:rsidRPr="007E67BF">
                              <w:rPr>
                                <w:rFonts w:asciiTheme="majorBidi" w:hAnsiTheme="majorBidi" w:cstheme="majorBidi"/>
                              </w:rPr>
                              <w:t xml:space="preserve">Figure </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STYLEREF 1 \s </w:instrText>
                            </w:r>
                            <w:r w:rsidR="00172533" w:rsidRPr="007E67BF">
                              <w:rPr>
                                <w:rFonts w:asciiTheme="majorBidi" w:hAnsiTheme="majorBidi" w:cstheme="majorBidi"/>
                              </w:rPr>
                              <w:fldChar w:fldCharType="separate"/>
                            </w:r>
                            <w:r w:rsidR="00606D3E" w:rsidRPr="007E67BF">
                              <w:rPr>
                                <w:rFonts w:asciiTheme="majorBidi" w:hAnsiTheme="majorBidi" w:cstheme="majorBidi"/>
                                <w:noProof/>
                                <w:cs/>
                              </w:rPr>
                              <w:t>‎</w:t>
                            </w:r>
                            <w:r w:rsidR="00606D3E" w:rsidRPr="007E67BF">
                              <w:rPr>
                                <w:rFonts w:asciiTheme="majorBidi" w:hAnsiTheme="majorBidi" w:cstheme="majorBidi"/>
                                <w:noProof/>
                              </w:rPr>
                              <w:t>3</w:t>
                            </w:r>
                            <w:r w:rsidR="00172533" w:rsidRPr="007E67BF">
                              <w:rPr>
                                <w:rFonts w:asciiTheme="majorBidi" w:hAnsiTheme="majorBidi" w:cstheme="majorBidi"/>
                              </w:rPr>
                              <w:fldChar w:fldCharType="end"/>
                            </w:r>
                            <w:r w:rsidR="00172533" w:rsidRPr="007E67BF">
                              <w:rPr>
                                <w:rFonts w:asciiTheme="majorBidi" w:hAnsiTheme="majorBidi" w:cstheme="majorBidi"/>
                              </w:rPr>
                              <w:t>.</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SEQ Figure \* ARABIC \s 1 </w:instrText>
                            </w:r>
                            <w:r w:rsidR="00172533" w:rsidRPr="007E67BF">
                              <w:rPr>
                                <w:rFonts w:asciiTheme="majorBidi" w:hAnsiTheme="majorBidi" w:cstheme="majorBidi"/>
                              </w:rPr>
                              <w:fldChar w:fldCharType="separate"/>
                            </w:r>
                            <w:r w:rsidR="00606D3E" w:rsidRPr="007E67BF">
                              <w:rPr>
                                <w:rFonts w:asciiTheme="majorBidi" w:hAnsiTheme="majorBidi" w:cstheme="majorBidi"/>
                                <w:noProof/>
                              </w:rPr>
                              <w:t>4</w:t>
                            </w:r>
                            <w:r w:rsidR="00172533" w:rsidRPr="007E67BF">
                              <w:rPr>
                                <w:rFonts w:asciiTheme="majorBidi" w:hAnsiTheme="majorBidi" w:cstheme="majorBidi"/>
                              </w:rPr>
                              <w:fldChar w:fldCharType="end"/>
                            </w:r>
                            <w:r w:rsidRPr="007E67BF">
                              <w:rPr>
                                <w:rFonts w:asciiTheme="majorBidi" w:hAnsiTheme="majorBidi" w:cstheme="majorBidi"/>
                              </w:rPr>
                              <w:t>. His-, GST- and MBP-tagged Cho1 construct express active enzyme.</w:t>
                            </w:r>
                            <w:bookmarkEnd w:id="144"/>
                            <w:r w:rsidRPr="007E67BF">
                              <w:rPr>
                                <w:rFonts w:asciiTheme="majorBidi" w:hAnsiTheme="majorBidi" w:cstheme="majorBidi"/>
                              </w:rPr>
                              <w:t xml:space="preserve"> </w:t>
                            </w:r>
                          </w:p>
                          <w:p w14:paraId="71861A77" w14:textId="77777777" w:rsidR="001101DE" w:rsidRPr="007E67BF" w:rsidRDefault="001101DE" w:rsidP="001101DE">
                            <w:pPr>
                              <w:rPr>
                                <w:rFonts w:ascii="Times New Roman" w:hAnsi="Times New Roman" w:cs="Times New Roman"/>
                              </w:rPr>
                            </w:pPr>
                            <w:r w:rsidRPr="007E67BF">
                              <w:rPr>
                                <w:rFonts w:ascii="Times New Roman" w:hAnsi="Times New Roman" w:cs="Times New Roman"/>
                              </w:rPr>
                              <w:t xml:space="preserve">(A) Membranes containing Cho1 protein were extracted from the HA1, </w:t>
                            </w:r>
                            <w:r w:rsidRPr="007E67BF">
                              <w:rPr>
                                <w:rFonts w:ascii="Times New Roman" w:hAnsi="Times New Roman" w:cs="Times New Roman"/>
                                <w:i/>
                                <w:iCs/>
                              </w:rPr>
                              <w:t>cho1</w:t>
                            </w:r>
                            <w:r w:rsidRPr="007E67BF">
                              <w:rPr>
                                <w:rFonts w:ascii="Times New Roman" w:hAnsi="Times New Roman" w:cs="Times New Roman"/>
                              </w:rPr>
                              <w:t xml:space="preserve">ΔΔ </w:t>
                            </w:r>
                            <w:r w:rsidRPr="007E67BF">
                              <w:rPr>
                                <w:rFonts w:ascii="Times New Roman" w:hAnsi="Times New Roman" w:cs="Times New Roman"/>
                                <w:i/>
                                <w:iCs/>
                              </w:rPr>
                              <w:t>P</w:t>
                            </w:r>
                            <w:r w:rsidRPr="007E67BF">
                              <w:rPr>
                                <w:rFonts w:ascii="Times New Roman" w:hAnsi="Times New Roman" w:cs="Times New Roman"/>
                                <w:i/>
                                <w:iCs/>
                                <w:vertAlign w:val="subscript"/>
                              </w:rPr>
                              <w:t>ENO1</w:t>
                            </w:r>
                            <w:r w:rsidRPr="007E67BF">
                              <w:rPr>
                                <w:rFonts w:ascii="Times New Roman" w:hAnsi="Times New Roman" w:cs="Times New Roman"/>
                                <w:i/>
                                <w:iCs/>
                              </w:rPr>
                              <w:t>-CHO1-ENLYFQG-HAx3-Hisx8</w:t>
                            </w:r>
                            <w:r w:rsidRPr="007E67BF">
                              <w:rPr>
                                <w:rFonts w:ascii="Times New Roman" w:hAnsi="Times New Roman" w:cs="Times New Roman"/>
                              </w:rPr>
                              <w:t xml:space="preserve"> (Hisx8-tagged Cho1), </w:t>
                            </w:r>
                            <w:r w:rsidRPr="007E67BF">
                              <w:rPr>
                                <w:rFonts w:ascii="Times New Roman" w:hAnsi="Times New Roman" w:cs="Times New Roman"/>
                                <w:i/>
                                <w:iCs/>
                              </w:rPr>
                              <w:t>cho1</w:t>
                            </w:r>
                            <w:r w:rsidRPr="007E67BF">
                              <w:rPr>
                                <w:rFonts w:ascii="Times New Roman" w:hAnsi="Times New Roman" w:cs="Times New Roman"/>
                              </w:rPr>
                              <w:t xml:space="preserve">ΔΔ </w:t>
                            </w:r>
                            <w:r w:rsidRPr="007E67BF">
                              <w:rPr>
                                <w:rFonts w:ascii="Times New Roman" w:hAnsi="Times New Roman" w:cs="Times New Roman"/>
                                <w:i/>
                                <w:iCs/>
                              </w:rPr>
                              <w:t>P</w:t>
                            </w:r>
                            <w:r w:rsidRPr="007E67BF">
                              <w:rPr>
                                <w:rFonts w:ascii="Times New Roman" w:hAnsi="Times New Roman" w:cs="Times New Roman"/>
                                <w:i/>
                                <w:iCs/>
                                <w:vertAlign w:val="subscript"/>
                              </w:rPr>
                              <w:t>ENO1</w:t>
                            </w:r>
                            <w:r w:rsidRPr="007E67BF">
                              <w:rPr>
                                <w:rFonts w:ascii="Times New Roman" w:hAnsi="Times New Roman" w:cs="Times New Roman"/>
                                <w:i/>
                                <w:iCs/>
                              </w:rPr>
                              <w:t xml:space="preserve">-CHO1-ENLYFQG-HAx3-GST </w:t>
                            </w:r>
                            <w:r w:rsidRPr="007E67BF">
                              <w:rPr>
                                <w:rFonts w:ascii="Times New Roman" w:hAnsi="Times New Roman" w:cs="Times New Roman"/>
                              </w:rPr>
                              <w:t xml:space="preserve">(GST-tagged Cho1), </w:t>
                            </w:r>
                            <w:r w:rsidRPr="007E67BF">
                              <w:rPr>
                                <w:rFonts w:ascii="Times New Roman" w:hAnsi="Times New Roman" w:cs="Times New Roman"/>
                                <w:i/>
                                <w:iCs/>
                              </w:rPr>
                              <w:t>cho1</w:t>
                            </w:r>
                            <w:r w:rsidRPr="007E67BF">
                              <w:rPr>
                                <w:rFonts w:ascii="Times New Roman" w:hAnsi="Times New Roman" w:cs="Times New Roman"/>
                              </w:rPr>
                              <w:t xml:space="preserve">ΔΔ </w:t>
                            </w:r>
                            <w:r w:rsidRPr="007E67BF">
                              <w:rPr>
                                <w:rFonts w:ascii="Times New Roman" w:hAnsi="Times New Roman" w:cs="Times New Roman"/>
                                <w:i/>
                                <w:iCs/>
                              </w:rPr>
                              <w:t>P</w:t>
                            </w:r>
                            <w:r w:rsidRPr="007E67BF">
                              <w:rPr>
                                <w:rFonts w:ascii="Times New Roman" w:hAnsi="Times New Roman" w:cs="Times New Roman"/>
                                <w:i/>
                                <w:iCs/>
                                <w:vertAlign w:val="subscript"/>
                              </w:rPr>
                              <w:t>ENO1</w:t>
                            </w:r>
                            <w:r w:rsidRPr="007E67BF">
                              <w:rPr>
                                <w:rFonts w:ascii="Times New Roman" w:hAnsi="Times New Roman" w:cs="Times New Roman"/>
                                <w:i/>
                                <w:iCs/>
                              </w:rPr>
                              <w:t>-CHO1-ENLYFQG-HAx3-MBP</w:t>
                            </w:r>
                            <w:r w:rsidRPr="007E67BF">
                              <w:rPr>
                                <w:rFonts w:ascii="Times New Roman" w:hAnsi="Times New Roman" w:cs="Times New Roman"/>
                              </w:rPr>
                              <w:t xml:space="preserve"> (MBP-tagged Cho1), and </w:t>
                            </w:r>
                            <w:r w:rsidRPr="007E67BF">
                              <w:rPr>
                                <w:rFonts w:ascii="Times New Roman" w:hAnsi="Times New Roman" w:cs="Times New Roman"/>
                                <w:i/>
                                <w:iCs/>
                              </w:rPr>
                              <w:t>cho1∆∆</w:t>
                            </w:r>
                            <w:r w:rsidRPr="007E67BF">
                              <w:rPr>
                                <w:rFonts w:ascii="Times New Roman" w:hAnsi="Times New Roman" w:cs="Times New Roman"/>
                              </w:rPr>
                              <w:t xml:space="preserve"> negative control strains, fractionated by SDS-PAGE and Western blotted with anti-HA (green) and anti-tubulin (red) antibodies. Different bands corresponding to Cho1 appear at their expected MW. (B-D) </w:t>
                            </w:r>
                            <w:r w:rsidRPr="007E67BF">
                              <w:rPr>
                                <w:rFonts w:ascii="Times New Roman" w:hAnsi="Times New Roman" w:cs="Times New Roman"/>
                                <w:i/>
                                <w:iCs/>
                              </w:rPr>
                              <w:t xml:space="preserve">In vivo </w:t>
                            </w:r>
                            <w:r w:rsidRPr="007E67BF">
                              <w:rPr>
                                <w:rFonts w:ascii="Times New Roman" w:hAnsi="Times New Roman" w:cs="Times New Roman"/>
                              </w:rPr>
                              <w:t>activities of Cho1 with different tags were assessed via growth curves in the absence (B) and presence (C) of 1mM ethanolamine, and (D) corresponding spot dilution assays on agar plates. (E) Adjusted PS synthase activities (nmol</w:t>
                            </w:r>
                            <w:proofErr w:type="gramStart"/>
                            <w:r w:rsidRPr="007E67BF">
                              <w:rPr>
                                <w:rFonts w:ascii="Times New Roman" w:hAnsi="Times New Roman" w:cs="Times New Roman"/>
                              </w:rPr>
                              <w:t>/(</w:t>
                            </w:r>
                            <w:proofErr w:type="gramEnd"/>
                            <w:r w:rsidRPr="007E67BF">
                              <w:rPr>
                                <w:rFonts w:ascii="Times New Roman" w:hAnsi="Times New Roman" w:cs="Times New Roman"/>
                              </w:rPr>
                              <w:t>mg protein*min)) of the crude membrane fractions from different Cho1 strains were measured. Statistics were conducted using one-way ANOVA and</w:t>
                            </w:r>
                            <w:r w:rsidRPr="007E67BF">
                              <w:t xml:space="preserve"> </w:t>
                            </w:r>
                            <w:r w:rsidRPr="007E67BF">
                              <w:rPr>
                                <w:rFonts w:ascii="Times New Roman" w:hAnsi="Times New Roman" w:cs="Times New Roman"/>
                              </w:rPr>
                              <w:t xml:space="preserve">Dunnett's T3 multiple comparisons test (ns=not significant, p &gt; 0.05). The activities were measured in duplicate with a total of six biological replicates as indicated. The bars represent the </w:t>
                            </w:r>
                            <w:proofErr w:type="gramStart"/>
                            <w:r w:rsidRPr="007E67BF">
                              <w:rPr>
                                <w:rFonts w:ascii="Times New Roman" w:hAnsi="Times New Roman" w:cs="Times New Roman"/>
                              </w:rPr>
                              <w:t>mean</w:t>
                            </w:r>
                            <w:proofErr w:type="gramEnd"/>
                            <w:r w:rsidRPr="007E67BF">
                              <w:rPr>
                                <w:rFonts w:ascii="Times New Roman" w:hAnsi="Times New Roman" w:cs="Times New Roman"/>
                              </w:rPr>
                              <w:t xml:space="preserve"> and the error bars are</w:t>
                            </w:r>
                            <w:r w:rsidRPr="007E67BF">
                              <w:t xml:space="preserve"> </w:t>
                            </w:r>
                            <w:r w:rsidRPr="007E67BF">
                              <w:rPr>
                                <w:rFonts w:ascii="Times New Roman" w:hAnsi="Times New Roman" w:cs="Times New Roman"/>
                              </w:rPr>
                              <w:t xml:space="preserve">± S.D. values. </w:t>
                            </w:r>
                          </w:p>
                          <w:p w14:paraId="40B22D0F" w14:textId="77777777" w:rsidR="001101DE" w:rsidRPr="007E67BF" w:rsidRDefault="001101DE" w:rsidP="007E67BF">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2277A3" id="_x0000_s1144" type="#_x0000_t202" style="position:absolute;left:0;text-align:left;margin-left:39pt;margin-top:274.6pt;width:559.35pt;height:152.95pt;z-index:251926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xiiHwIAAEQEAAAOAAAAZHJzL2Uyb0RvYy54bWysU01v2zAMvQ/YfxB0X2ynXdYGcYosRYYB&#10;RVsgHXpWZDkWIIsapcTOfv0ofyRbt9Owi0yTFKn3Hrm4a2vDjgq9BpvzbJJypqyEQtt9zr+9bD7c&#10;cOaDsIUwYFXOT8rzu+X7d4vGzdUUKjCFQkZFrJ83LudVCG6eJF5WqhZ+Ak5ZCpaAtQj0i/ukQNFQ&#10;9dok0zSdJQ1g4RCk8p68932QL7v6ZalkeCpLrwIzOae3he7E7tzFM1kuxHyPwlVaDs8Q//CKWmhL&#10;Tc+l7kUQ7ID6j1K1lggeyjCRUCdQllqqDgOhydI3aLaVcKrDQuR4d6bJ/7+y8vG4dc/IQvsZWhIw&#10;EtI4P/fkjHjaEuv4pZcyihOFpzNtqg1MkvNTll7N0ivOJMWy2+tp9nEW6ySX6w59+KKgZtHIOZIu&#10;HV3i+OBDnzqmxG4ejC422pj4EwNrg+woSMOm0kENxX/LMjbmWoi3+oLRk1ywRCu0u5bpIufXtyPQ&#10;HRQnwo/Qj4Z3cqOp4YPw4VkgzQJBpvkOT3SUBpqcw2BxVgH++Js/5pNEFOWsodnKuf9+EKg4M18t&#10;iRcHcTRwNHajYQ/1GghqRpvjZGfSBQxmNEuE+pXGfhW7UEhYSb1yHkZzHfoJp7WRarXqkmjcnAgP&#10;dutkLD0S+9K+CnSDLIEUfYRx6sT8jTp9bk/z6hCg1J10kdiexYFvGtVO/GGt4i78+t9lXZZ/+RMA&#10;AP//AwBQSwMEFAAGAAgAAAAhAEsCqEXhAAAACwEAAA8AAABkcnMvZG93bnJldi54bWxMjzFPwzAU&#10;hHck/oP1kFgQdRKRNA15qaCFDYaWqrMbmyQifo5sp0n/Pe4E4+lOd9+V61n37Kys6wwhxIsImKLa&#10;yI4ahMPX+2MOzHlBUvSGFMJFOVhXtzelKKSZaKfOe9+wUEKuEAit90PBuatbpYVbmEFR8L6N1cIH&#10;aRsurZhCue55EkUZ16KjsNCKQW1aVf/sR42Qbe047WjzsD28fYjPoUmOr5cj4v3d/PIMzKvZ/4Xh&#10;ih/QoQpMJzOSdKxHWObhikdIn1YJsGsgXmVLYCeEPE1j4FXJ/3+ofgEAAP//AwBQSwECLQAUAAYA&#10;CAAAACEAtoM4kv4AAADhAQAAEwAAAAAAAAAAAAAAAAAAAAAAW0NvbnRlbnRfVHlwZXNdLnhtbFBL&#10;AQItABQABgAIAAAAIQA4/SH/1gAAAJQBAAALAAAAAAAAAAAAAAAAAC8BAABfcmVscy8ucmVsc1BL&#10;AQItABQABgAIAAAAIQANIxiiHwIAAEQEAAAOAAAAAAAAAAAAAAAAAC4CAABkcnMvZTJvRG9jLnht&#10;bFBLAQItABQABgAIAAAAIQBLAqhF4QAAAAsBAAAPAAAAAAAAAAAAAAAAAHkEAABkcnMvZG93bnJl&#10;di54bWxQSwUGAAAAAAQABADzAAAAhwUAAAAA&#10;" stroked="f">
                <v:textbox inset="0,0,0,0">
                  <w:txbxContent>
                    <w:p w14:paraId="0E87243E" w14:textId="398AE7AF" w:rsidR="001101DE" w:rsidRPr="007E67BF" w:rsidRDefault="001101DE" w:rsidP="001101DE">
                      <w:pPr>
                        <w:rPr>
                          <w:rFonts w:asciiTheme="majorBidi" w:hAnsiTheme="majorBidi" w:cstheme="majorBidi"/>
                        </w:rPr>
                      </w:pPr>
                      <w:bookmarkStart w:id="145" w:name="_Toc151655157"/>
                      <w:r w:rsidRPr="007E67BF">
                        <w:rPr>
                          <w:rFonts w:asciiTheme="majorBidi" w:hAnsiTheme="majorBidi" w:cstheme="majorBidi"/>
                        </w:rPr>
                        <w:t xml:space="preserve">Figure </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STYLEREF 1 \s </w:instrText>
                      </w:r>
                      <w:r w:rsidR="00172533" w:rsidRPr="007E67BF">
                        <w:rPr>
                          <w:rFonts w:asciiTheme="majorBidi" w:hAnsiTheme="majorBidi" w:cstheme="majorBidi"/>
                        </w:rPr>
                        <w:fldChar w:fldCharType="separate"/>
                      </w:r>
                      <w:r w:rsidR="00606D3E" w:rsidRPr="007E67BF">
                        <w:rPr>
                          <w:rFonts w:asciiTheme="majorBidi" w:hAnsiTheme="majorBidi" w:cstheme="majorBidi"/>
                          <w:noProof/>
                          <w:cs/>
                        </w:rPr>
                        <w:t>‎</w:t>
                      </w:r>
                      <w:r w:rsidR="00606D3E" w:rsidRPr="007E67BF">
                        <w:rPr>
                          <w:rFonts w:asciiTheme="majorBidi" w:hAnsiTheme="majorBidi" w:cstheme="majorBidi"/>
                          <w:noProof/>
                        </w:rPr>
                        <w:t>3</w:t>
                      </w:r>
                      <w:r w:rsidR="00172533" w:rsidRPr="007E67BF">
                        <w:rPr>
                          <w:rFonts w:asciiTheme="majorBidi" w:hAnsiTheme="majorBidi" w:cstheme="majorBidi"/>
                        </w:rPr>
                        <w:fldChar w:fldCharType="end"/>
                      </w:r>
                      <w:r w:rsidR="00172533" w:rsidRPr="007E67BF">
                        <w:rPr>
                          <w:rFonts w:asciiTheme="majorBidi" w:hAnsiTheme="majorBidi" w:cstheme="majorBidi"/>
                        </w:rPr>
                        <w:t>.</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SEQ Figure \* ARABIC \s 1 </w:instrText>
                      </w:r>
                      <w:r w:rsidR="00172533" w:rsidRPr="007E67BF">
                        <w:rPr>
                          <w:rFonts w:asciiTheme="majorBidi" w:hAnsiTheme="majorBidi" w:cstheme="majorBidi"/>
                        </w:rPr>
                        <w:fldChar w:fldCharType="separate"/>
                      </w:r>
                      <w:r w:rsidR="00606D3E" w:rsidRPr="007E67BF">
                        <w:rPr>
                          <w:rFonts w:asciiTheme="majorBidi" w:hAnsiTheme="majorBidi" w:cstheme="majorBidi"/>
                          <w:noProof/>
                        </w:rPr>
                        <w:t>4</w:t>
                      </w:r>
                      <w:r w:rsidR="00172533" w:rsidRPr="007E67BF">
                        <w:rPr>
                          <w:rFonts w:asciiTheme="majorBidi" w:hAnsiTheme="majorBidi" w:cstheme="majorBidi"/>
                        </w:rPr>
                        <w:fldChar w:fldCharType="end"/>
                      </w:r>
                      <w:r w:rsidRPr="007E67BF">
                        <w:rPr>
                          <w:rFonts w:asciiTheme="majorBidi" w:hAnsiTheme="majorBidi" w:cstheme="majorBidi"/>
                        </w:rPr>
                        <w:t>. His-, GST- and MBP-tagged Cho1 construct express active enzyme.</w:t>
                      </w:r>
                      <w:bookmarkEnd w:id="145"/>
                      <w:r w:rsidRPr="007E67BF">
                        <w:rPr>
                          <w:rFonts w:asciiTheme="majorBidi" w:hAnsiTheme="majorBidi" w:cstheme="majorBidi"/>
                        </w:rPr>
                        <w:t xml:space="preserve"> </w:t>
                      </w:r>
                    </w:p>
                    <w:p w14:paraId="71861A77" w14:textId="77777777" w:rsidR="001101DE" w:rsidRPr="007E67BF" w:rsidRDefault="001101DE" w:rsidP="001101DE">
                      <w:pPr>
                        <w:rPr>
                          <w:rFonts w:ascii="Times New Roman" w:hAnsi="Times New Roman" w:cs="Times New Roman"/>
                        </w:rPr>
                      </w:pPr>
                      <w:r w:rsidRPr="007E67BF">
                        <w:rPr>
                          <w:rFonts w:ascii="Times New Roman" w:hAnsi="Times New Roman" w:cs="Times New Roman"/>
                        </w:rPr>
                        <w:t xml:space="preserve">(A) Membranes containing Cho1 protein were extracted from the HA1, </w:t>
                      </w:r>
                      <w:r w:rsidRPr="007E67BF">
                        <w:rPr>
                          <w:rFonts w:ascii="Times New Roman" w:hAnsi="Times New Roman" w:cs="Times New Roman"/>
                          <w:i/>
                          <w:iCs/>
                        </w:rPr>
                        <w:t>cho1</w:t>
                      </w:r>
                      <w:r w:rsidRPr="007E67BF">
                        <w:rPr>
                          <w:rFonts w:ascii="Times New Roman" w:hAnsi="Times New Roman" w:cs="Times New Roman"/>
                        </w:rPr>
                        <w:t xml:space="preserve">ΔΔ </w:t>
                      </w:r>
                      <w:r w:rsidRPr="007E67BF">
                        <w:rPr>
                          <w:rFonts w:ascii="Times New Roman" w:hAnsi="Times New Roman" w:cs="Times New Roman"/>
                          <w:i/>
                          <w:iCs/>
                        </w:rPr>
                        <w:t>P</w:t>
                      </w:r>
                      <w:r w:rsidRPr="007E67BF">
                        <w:rPr>
                          <w:rFonts w:ascii="Times New Roman" w:hAnsi="Times New Roman" w:cs="Times New Roman"/>
                          <w:i/>
                          <w:iCs/>
                          <w:vertAlign w:val="subscript"/>
                        </w:rPr>
                        <w:t>ENO1</w:t>
                      </w:r>
                      <w:r w:rsidRPr="007E67BF">
                        <w:rPr>
                          <w:rFonts w:ascii="Times New Roman" w:hAnsi="Times New Roman" w:cs="Times New Roman"/>
                          <w:i/>
                          <w:iCs/>
                        </w:rPr>
                        <w:t>-CHO1-ENLYFQG-HAx3-Hisx8</w:t>
                      </w:r>
                      <w:r w:rsidRPr="007E67BF">
                        <w:rPr>
                          <w:rFonts w:ascii="Times New Roman" w:hAnsi="Times New Roman" w:cs="Times New Roman"/>
                        </w:rPr>
                        <w:t xml:space="preserve"> (Hisx8-tagged Cho1), </w:t>
                      </w:r>
                      <w:r w:rsidRPr="007E67BF">
                        <w:rPr>
                          <w:rFonts w:ascii="Times New Roman" w:hAnsi="Times New Roman" w:cs="Times New Roman"/>
                          <w:i/>
                          <w:iCs/>
                        </w:rPr>
                        <w:t>cho1</w:t>
                      </w:r>
                      <w:r w:rsidRPr="007E67BF">
                        <w:rPr>
                          <w:rFonts w:ascii="Times New Roman" w:hAnsi="Times New Roman" w:cs="Times New Roman"/>
                        </w:rPr>
                        <w:t xml:space="preserve">ΔΔ </w:t>
                      </w:r>
                      <w:r w:rsidRPr="007E67BF">
                        <w:rPr>
                          <w:rFonts w:ascii="Times New Roman" w:hAnsi="Times New Roman" w:cs="Times New Roman"/>
                          <w:i/>
                          <w:iCs/>
                        </w:rPr>
                        <w:t>P</w:t>
                      </w:r>
                      <w:r w:rsidRPr="007E67BF">
                        <w:rPr>
                          <w:rFonts w:ascii="Times New Roman" w:hAnsi="Times New Roman" w:cs="Times New Roman"/>
                          <w:i/>
                          <w:iCs/>
                          <w:vertAlign w:val="subscript"/>
                        </w:rPr>
                        <w:t>ENO1</w:t>
                      </w:r>
                      <w:r w:rsidRPr="007E67BF">
                        <w:rPr>
                          <w:rFonts w:ascii="Times New Roman" w:hAnsi="Times New Roman" w:cs="Times New Roman"/>
                          <w:i/>
                          <w:iCs/>
                        </w:rPr>
                        <w:t xml:space="preserve">-CHO1-ENLYFQG-HAx3-GST </w:t>
                      </w:r>
                      <w:r w:rsidRPr="007E67BF">
                        <w:rPr>
                          <w:rFonts w:ascii="Times New Roman" w:hAnsi="Times New Roman" w:cs="Times New Roman"/>
                        </w:rPr>
                        <w:t xml:space="preserve">(GST-tagged Cho1), </w:t>
                      </w:r>
                      <w:r w:rsidRPr="007E67BF">
                        <w:rPr>
                          <w:rFonts w:ascii="Times New Roman" w:hAnsi="Times New Roman" w:cs="Times New Roman"/>
                          <w:i/>
                          <w:iCs/>
                        </w:rPr>
                        <w:t>cho1</w:t>
                      </w:r>
                      <w:r w:rsidRPr="007E67BF">
                        <w:rPr>
                          <w:rFonts w:ascii="Times New Roman" w:hAnsi="Times New Roman" w:cs="Times New Roman"/>
                        </w:rPr>
                        <w:t xml:space="preserve">ΔΔ </w:t>
                      </w:r>
                      <w:r w:rsidRPr="007E67BF">
                        <w:rPr>
                          <w:rFonts w:ascii="Times New Roman" w:hAnsi="Times New Roman" w:cs="Times New Roman"/>
                          <w:i/>
                          <w:iCs/>
                        </w:rPr>
                        <w:t>P</w:t>
                      </w:r>
                      <w:r w:rsidRPr="007E67BF">
                        <w:rPr>
                          <w:rFonts w:ascii="Times New Roman" w:hAnsi="Times New Roman" w:cs="Times New Roman"/>
                          <w:i/>
                          <w:iCs/>
                          <w:vertAlign w:val="subscript"/>
                        </w:rPr>
                        <w:t>ENO1</w:t>
                      </w:r>
                      <w:r w:rsidRPr="007E67BF">
                        <w:rPr>
                          <w:rFonts w:ascii="Times New Roman" w:hAnsi="Times New Roman" w:cs="Times New Roman"/>
                          <w:i/>
                          <w:iCs/>
                        </w:rPr>
                        <w:t>-CHO1-ENLYFQG-HAx3-MBP</w:t>
                      </w:r>
                      <w:r w:rsidRPr="007E67BF">
                        <w:rPr>
                          <w:rFonts w:ascii="Times New Roman" w:hAnsi="Times New Roman" w:cs="Times New Roman"/>
                        </w:rPr>
                        <w:t xml:space="preserve"> (MBP-tagged Cho1), and </w:t>
                      </w:r>
                      <w:r w:rsidRPr="007E67BF">
                        <w:rPr>
                          <w:rFonts w:ascii="Times New Roman" w:hAnsi="Times New Roman" w:cs="Times New Roman"/>
                          <w:i/>
                          <w:iCs/>
                        </w:rPr>
                        <w:t>cho1∆∆</w:t>
                      </w:r>
                      <w:r w:rsidRPr="007E67BF">
                        <w:rPr>
                          <w:rFonts w:ascii="Times New Roman" w:hAnsi="Times New Roman" w:cs="Times New Roman"/>
                        </w:rPr>
                        <w:t xml:space="preserve"> negative control strains, fractionated by SDS-PAGE and Western blotted with anti-HA (green) and anti-tubulin (red) antibodies. Different bands corresponding to Cho1 appear at their expected MW. (B-D) </w:t>
                      </w:r>
                      <w:r w:rsidRPr="007E67BF">
                        <w:rPr>
                          <w:rFonts w:ascii="Times New Roman" w:hAnsi="Times New Roman" w:cs="Times New Roman"/>
                          <w:i/>
                          <w:iCs/>
                        </w:rPr>
                        <w:t xml:space="preserve">In vivo </w:t>
                      </w:r>
                      <w:r w:rsidRPr="007E67BF">
                        <w:rPr>
                          <w:rFonts w:ascii="Times New Roman" w:hAnsi="Times New Roman" w:cs="Times New Roman"/>
                        </w:rPr>
                        <w:t>activities of Cho1 with different tags were assessed via growth curves in the absence (B) and presence (C) of 1mM ethanolamine, and (D) corresponding spot dilution assays on agar plates. (E) Adjusted PS synthase activities (nmol</w:t>
                      </w:r>
                      <w:proofErr w:type="gramStart"/>
                      <w:r w:rsidRPr="007E67BF">
                        <w:rPr>
                          <w:rFonts w:ascii="Times New Roman" w:hAnsi="Times New Roman" w:cs="Times New Roman"/>
                        </w:rPr>
                        <w:t>/(</w:t>
                      </w:r>
                      <w:proofErr w:type="gramEnd"/>
                      <w:r w:rsidRPr="007E67BF">
                        <w:rPr>
                          <w:rFonts w:ascii="Times New Roman" w:hAnsi="Times New Roman" w:cs="Times New Roman"/>
                        </w:rPr>
                        <w:t>mg protein*min)) of the crude membrane fractions from different Cho1 strains were measured. Statistics were conducted using one-way ANOVA and</w:t>
                      </w:r>
                      <w:r w:rsidRPr="007E67BF">
                        <w:t xml:space="preserve"> </w:t>
                      </w:r>
                      <w:r w:rsidRPr="007E67BF">
                        <w:rPr>
                          <w:rFonts w:ascii="Times New Roman" w:hAnsi="Times New Roman" w:cs="Times New Roman"/>
                        </w:rPr>
                        <w:t xml:space="preserve">Dunnett's T3 multiple comparisons test (ns=not significant, p &gt; 0.05). The activities were measured in duplicate with a total of six biological replicates as indicated. The bars represent the </w:t>
                      </w:r>
                      <w:proofErr w:type="gramStart"/>
                      <w:r w:rsidRPr="007E67BF">
                        <w:rPr>
                          <w:rFonts w:ascii="Times New Roman" w:hAnsi="Times New Roman" w:cs="Times New Roman"/>
                        </w:rPr>
                        <w:t>mean</w:t>
                      </w:r>
                      <w:proofErr w:type="gramEnd"/>
                      <w:r w:rsidRPr="007E67BF">
                        <w:rPr>
                          <w:rFonts w:ascii="Times New Roman" w:hAnsi="Times New Roman" w:cs="Times New Roman"/>
                        </w:rPr>
                        <w:t xml:space="preserve"> and the error bars are</w:t>
                      </w:r>
                      <w:r w:rsidRPr="007E67BF">
                        <w:t xml:space="preserve"> </w:t>
                      </w:r>
                      <w:r w:rsidRPr="007E67BF">
                        <w:rPr>
                          <w:rFonts w:ascii="Times New Roman" w:hAnsi="Times New Roman" w:cs="Times New Roman"/>
                        </w:rPr>
                        <w:t xml:space="preserve">± S.D. values. </w:t>
                      </w:r>
                    </w:p>
                    <w:p w14:paraId="40B22D0F" w14:textId="77777777" w:rsidR="001101DE" w:rsidRPr="007E67BF" w:rsidRDefault="001101DE" w:rsidP="007E67BF">
                      <w:pPr>
                        <w:pStyle w:val="Caption"/>
                        <w:rPr>
                          <w:noProof/>
                        </w:rPr>
                      </w:pPr>
                    </w:p>
                  </w:txbxContent>
                </v:textbox>
                <w10:wrap anchorx="margin"/>
              </v:shape>
            </w:pict>
          </mc:Fallback>
        </mc:AlternateContent>
      </w:r>
    </w:p>
    <w:p w14:paraId="34832BB6" w14:textId="0E776C99" w:rsidR="001F1478" w:rsidRPr="00963F09" w:rsidRDefault="001F1478" w:rsidP="001101DE">
      <w:pPr>
        <w:spacing w:line="480" w:lineRule="auto"/>
        <w:rPr>
          <w:rFonts w:asciiTheme="majorBidi" w:hAnsiTheme="majorBidi" w:cstheme="majorBidi"/>
          <w:bCs/>
        </w:rPr>
      </w:pPr>
      <w:r w:rsidRPr="00963F09">
        <w:rPr>
          <w:rFonts w:asciiTheme="majorBidi" w:hAnsiTheme="majorBidi" w:cstheme="majorBidi"/>
          <w:bCs/>
        </w:rPr>
        <w:lastRenderedPageBreak/>
        <w:t xml:space="preserve">adjusted PS synthase activity (nmol/ (mg protein*min)) was then calculated from the PS synthase activity normalized to Cho1 expression via Western blotting, which reflects the intrinsic enzymatic activity of Cho1 with different tags. Contrary to the </w:t>
      </w:r>
      <w:r w:rsidRPr="00963F09">
        <w:rPr>
          <w:rFonts w:asciiTheme="majorBidi" w:hAnsiTheme="majorBidi" w:cstheme="majorBidi"/>
          <w:bCs/>
          <w:i/>
          <w:iCs/>
        </w:rPr>
        <w:t xml:space="preserve">in vivo </w:t>
      </w:r>
      <w:r w:rsidRPr="00963F09">
        <w:rPr>
          <w:rFonts w:asciiTheme="majorBidi" w:hAnsiTheme="majorBidi" w:cstheme="majorBidi"/>
          <w:bCs/>
        </w:rPr>
        <w:t xml:space="preserve">growth assay results, there is no significant difference in the adjusted PS synthase activities among these different versions of Cho1 (Figure </w:t>
      </w:r>
      <w:r w:rsidR="00D42DF7" w:rsidRPr="00963F09">
        <w:rPr>
          <w:rFonts w:asciiTheme="majorBidi" w:hAnsiTheme="majorBidi" w:cstheme="majorBidi"/>
          <w:bCs/>
          <w:iCs/>
        </w:rPr>
        <w:t>3.</w:t>
      </w:r>
      <w:r w:rsidRPr="00963F09">
        <w:rPr>
          <w:rFonts w:asciiTheme="majorBidi" w:hAnsiTheme="majorBidi" w:cstheme="majorBidi"/>
          <w:bCs/>
        </w:rPr>
        <w:t xml:space="preserve">4E). The full explanation for why there was not a clear correlation between growth and </w:t>
      </w:r>
      <w:r w:rsidRPr="00963F09">
        <w:rPr>
          <w:rFonts w:asciiTheme="majorBidi" w:hAnsiTheme="majorBidi" w:cstheme="majorBidi"/>
          <w:bCs/>
          <w:i/>
          <w:iCs/>
        </w:rPr>
        <w:t xml:space="preserve">in vitro </w:t>
      </w:r>
      <w:r w:rsidRPr="00963F09">
        <w:rPr>
          <w:rFonts w:asciiTheme="majorBidi" w:hAnsiTheme="majorBidi" w:cstheme="majorBidi"/>
          <w:bCs/>
        </w:rPr>
        <w:t xml:space="preserve">activity for the different Cho1 constructs is unknown. However, the low </w:t>
      </w:r>
      <w:r w:rsidRPr="00963F09">
        <w:rPr>
          <w:rFonts w:asciiTheme="majorBidi" w:hAnsiTheme="majorBidi" w:cstheme="majorBidi"/>
          <w:bCs/>
          <w:i/>
          <w:iCs/>
        </w:rPr>
        <w:t xml:space="preserve">in vivo </w:t>
      </w:r>
      <w:r w:rsidRPr="00963F09">
        <w:rPr>
          <w:rFonts w:asciiTheme="majorBidi" w:hAnsiTheme="majorBidi" w:cstheme="majorBidi"/>
          <w:bCs/>
        </w:rPr>
        <w:t xml:space="preserve">activity of MBP-tagged Cho1 protein could be due to decreased expression, as supported by the Western blotting results (Figure </w:t>
      </w:r>
      <w:r w:rsidR="00D42DF7" w:rsidRPr="00963F09">
        <w:rPr>
          <w:rFonts w:asciiTheme="majorBidi" w:hAnsiTheme="majorBidi" w:cstheme="majorBidi"/>
          <w:bCs/>
          <w:iCs/>
        </w:rPr>
        <w:t>3.</w:t>
      </w:r>
      <w:r w:rsidRPr="00963F09">
        <w:rPr>
          <w:rFonts w:asciiTheme="majorBidi" w:hAnsiTheme="majorBidi" w:cstheme="majorBidi"/>
          <w:bCs/>
        </w:rPr>
        <w:t>4A).  The reasons for the difference between Cho1-His and Cho1-GST are unknown, but the better growth of the Cho1-His strain suggested it would be better for large-scale purification.</w:t>
      </w:r>
    </w:p>
    <w:p w14:paraId="3EA58C74" w14:textId="77777777" w:rsidR="001101DE" w:rsidRPr="00963F09" w:rsidRDefault="001F1478" w:rsidP="001101DE">
      <w:pPr>
        <w:spacing w:line="480" w:lineRule="auto"/>
        <w:ind w:firstLine="720"/>
        <w:rPr>
          <w:rFonts w:asciiTheme="majorBidi" w:hAnsiTheme="majorBidi" w:cstheme="majorBidi"/>
          <w:bCs/>
        </w:rPr>
      </w:pPr>
      <w:r w:rsidRPr="00963F09">
        <w:rPr>
          <w:rFonts w:asciiTheme="majorBidi" w:hAnsiTheme="majorBidi" w:cstheme="majorBidi"/>
          <w:bCs/>
        </w:rPr>
        <w:t>In addition, Hisx8-tagged Cho1 was optimal due to its more specific binding/elution conditions, and a large-scale pilot purification was conducted using chromatography with cobalt resin, as described in Experimental Procedures. Initially, the elution fraction contained several bands on the BN-PAGE, and only one corresponded to Cho1 (Figure S</w:t>
      </w:r>
      <w:r w:rsidR="00D42DF7" w:rsidRPr="00963F09">
        <w:rPr>
          <w:rFonts w:asciiTheme="majorBidi" w:hAnsiTheme="majorBidi" w:cstheme="majorBidi"/>
          <w:bCs/>
          <w:iCs/>
        </w:rPr>
        <w:t>3.</w:t>
      </w:r>
      <w:r w:rsidRPr="00963F09">
        <w:rPr>
          <w:rFonts w:asciiTheme="majorBidi" w:hAnsiTheme="majorBidi" w:cstheme="majorBidi"/>
          <w:bCs/>
        </w:rPr>
        <w:t xml:space="preserve">3). TEV protease was used to treat the concentrated elution overnight to clear the elution further and cleave the affinity tag. The resulting mixture was </w:t>
      </w:r>
      <w:r w:rsidR="001101DE" w:rsidRPr="00963F09">
        <w:rPr>
          <w:rFonts w:asciiTheme="majorBidi" w:hAnsiTheme="majorBidi" w:cstheme="majorBidi"/>
          <w:bCs/>
        </w:rPr>
        <w:t xml:space="preserve">passed over fresh cobalt beads to remove non-specifically bound protein and cleaved tags. Figure </w:t>
      </w:r>
      <w:r w:rsidR="001101DE" w:rsidRPr="00963F09">
        <w:rPr>
          <w:rFonts w:asciiTheme="majorBidi" w:hAnsiTheme="majorBidi" w:cstheme="majorBidi"/>
          <w:bCs/>
          <w:iCs/>
        </w:rPr>
        <w:t>3.</w:t>
      </w:r>
      <w:r w:rsidR="001101DE" w:rsidRPr="00963F09">
        <w:rPr>
          <w:rFonts w:asciiTheme="majorBidi" w:hAnsiTheme="majorBidi" w:cstheme="majorBidi"/>
          <w:bCs/>
        </w:rPr>
        <w:t>5A lane 2 shows a single 185-kDa protein band on the BN-PAGE after the second affinity chromatography, indicating high purity of the tag-free native Cho1 complex. This complex separated into 30kDa and 23kDa bands on the 2</w:t>
      </w:r>
      <w:r w:rsidR="001101DE" w:rsidRPr="00963F09">
        <w:rPr>
          <w:rFonts w:asciiTheme="majorBidi" w:hAnsiTheme="majorBidi" w:cstheme="majorBidi"/>
          <w:bCs/>
          <w:vertAlign w:val="superscript"/>
        </w:rPr>
        <w:t>nd</w:t>
      </w:r>
      <w:r w:rsidR="001101DE" w:rsidRPr="00963F09">
        <w:rPr>
          <w:rFonts w:asciiTheme="majorBidi" w:hAnsiTheme="majorBidi" w:cstheme="majorBidi"/>
          <w:bCs/>
        </w:rPr>
        <w:t xml:space="preserve"> dimensional SDS-PAGE (Figure </w:t>
      </w:r>
      <w:r w:rsidR="001101DE" w:rsidRPr="00963F09">
        <w:rPr>
          <w:rFonts w:asciiTheme="majorBidi" w:hAnsiTheme="majorBidi" w:cstheme="majorBidi"/>
          <w:bCs/>
          <w:iCs/>
        </w:rPr>
        <w:t>3.</w:t>
      </w:r>
      <w:r w:rsidR="001101DE" w:rsidRPr="00963F09">
        <w:rPr>
          <w:rFonts w:asciiTheme="majorBidi" w:hAnsiTheme="majorBidi" w:cstheme="majorBidi"/>
          <w:bCs/>
        </w:rPr>
        <w:t xml:space="preserve">5B), consistent with Figure </w:t>
      </w:r>
      <w:r w:rsidR="001101DE" w:rsidRPr="00963F09">
        <w:rPr>
          <w:rFonts w:asciiTheme="majorBidi" w:hAnsiTheme="majorBidi" w:cstheme="majorBidi"/>
          <w:bCs/>
          <w:iCs/>
        </w:rPr>
        <w:t>3.</w:t>
      </w:r>
      <w:r w:rsidR="001101DE" w:rsidRPr="00963F09">
        <w:rPr>
          <w:rFonts w:asciiTheme="majorBidi" w:hAnsiTheme="majorBidi" w:cstheme="majorBidi"/>
          <w:bCs/>
        </w:rPr>
        <w:t>3 and the previous findings that</w:t>
      </w:r>
      <w:r w:rsidR="001101DE" w:rsidRPr="00963F09">
        <w:rPr>
          <w:rFonts w:asciiTheme="majorBidi" w:hAnsiTheme="majorBidi" w:cstheme="majorBidi"/>
          <w:bCs/>
          <w:i/>
          <w:iCs/>
        </w:rPr>
        <w:t xml:space="preserve"> Saccharomyces cerevisiae</w:t>
      </w:r>
      <w:r w:rsidR="001101DE" w:rsidRPr="00963F09">
        <w:rPr>
          <w:rFonts w:asciiTheme="majorBidi" w:hAnsiTheme="majorBidi" w:cstheme="majorBidi"/>
          <w:bCs/>
        </w:rPr>
        <w:t xml:space="preserve"> PS synthase separates into 30kDa and 23kDa bands on SDS-PAGE </w:t>
      </w:r>
      <w:r w:rsidR="001101DE" w:rsidRPr="00963F09">
        <w:rPr>
          <w:rFonts w:asciiTheme="majorBidi" w:hAnsiTheme="majorBidi" w:cstheme="majorBidi"/>
          <w:bCs/>
        </w:rPr>
        <w:fldChar w:fldCharType="begin">
          <w:fldData xml:space="preserve">PEVuZE5vdGU+PENpdGU+PEF1dGhvcj5LaW5uZXk8L0F1dGhvcj48WWVhcj4xOTg4PC9ZZWFyPjxS
ZWNOdW0+MTQ2PC9SZWNOdW0+PERpc3BsYXlUZXh0PigxNiwgNTUpPC9EaXNwbGF5VGV4dD48cmVj
b3JkPjxyZWMtbnVtYmVyPjE0NjwvcmVjLW51bWJlcj48Zm9yZWlnbi1rZXlzPjxrZXkgYXBwPSJF
TiIgZGItaWQ9ImR2YXB6dGRwNnQ1dHdyZWR4eGp4ZHNyNDJmd3NyeHYwMjJ6ciIgdGltZXN0YW1w
PSIxNTQ3ODMzMDk1Ij4xNDY8L2tleT48L2ZvcmVpZ24ta2V5cz48cmVmLXR5cGUgbmFtZT0iSm91
cm5hbCBBcnRpY2xlIj4xNzwvcmVmLXR5cGU+PGNvbnRyaWJ1dG9ycz48YXV0aG9ycz48YXV0aG9y
Pktpbm5leSwgQS4gSi48L2F1dGhvcj48YXV0aG9yPkNhcm1hbiwgRy4gTS48L2F1dGhvcj48L2F1
dGhvcnM+PC9jb250cmlidXRvcnM+PGF1dGgtYWRkcmVzcz5EZXBhcnRtZW50IG9mIEZvb2QgU2Np
ZW5jZSwgQ29vayBDb2xsZWdlLCBOZXcgSmVyc2V5IEFncmljdWx0dXJhbCBFeHBlcmltZW50IFN0
YXRpb24sIFJ1dGdlcnMgVW5pdmVyc2l0eSwgTmV3IEJydW5zd2ljayAwODkwMy48L2F1dGgtYWRk
cmVzcz48dGl0bGVzPjx0aXRsZT5QaG9zcGhvcnlsYXRpb24gb2YgeWVhc3QgcGhvc3BoYXRpZHls
c2VyaW5lIHN5bnRoYXNlIGluIHZpdm8gYW5kIGluIHZpdHJvIGJ5IGN5Y2xpYyBBTVAtZGVwZW5k
ZW50IHByb3RlaW4ga2luYXNlPC90aXRsZT48c2Vjb25kYXJ5LXRpdGxlPlByb2MgTmF0bCBBY2Fk
IFNjaSBVIFMgQTwvc2Vjb25kYXJ5LXRpdGxlPjwvdGl0bGVzPjxwZXJpb2RpY2FsPjxmdWxsLXRp
dGxlPlByb2MgTmF0bCBBY2FkIFNjaSBVIFMgQTwvZnVsbC10aXRsZT48L3BlcmlvZGljYWw+PHBh
Z2VzPjc5NjItNjwvcGFnZXM+PHZvbHVtZT44NTwvdm9sdW1lPjxudW1iZXI+MjE8L251bWJlcj48
ZWRpdGlvbj4xOTg4LzExLzAxPC9lZGl0aW9uPjxrZXl3b3Jkcz48a2V5d29yZD5BZGVub3NpbmUg
VHJpcGhvc3BoYXRlL3BoYXJtYWNvbG9neTwva2V5d29yZD48a2V5d29yZD5BZGVueWx5bCBDeWNs
YXNlcy9tZXRhYm9saXNtPC9rZXl3b3JkPjxrZXl3b3JkPkNEUGRpYWN5bGdseWNlcm9sLVNlcmlu
ZSBPLVBob3NwaGF0aWR5bHRyYW5zZmVyYXNlLyptZXRhYm9saXNtPC9rZXl3b3JkPjxrZXl3b3Jk
Pk1vbGVjdWxhciBXZWlnaHQ8L2tleXdvcmQ+PGtleXdvcmQ+UGhvc3Bob3J5bGF0aW9uPC9rZXl3
b3JkPjxrZXl3b3JkPlBob3NwaG90cmFuc2ZlcmFzZXMvKm1ldGFib2xpc208L2tleXdvcmQ+PGtl
eXdvcmQ+UHJvdGVpbiBLaW5hc2VzLyptZXRhYm9saXNtPC9rZXl3b3JkPjxrZXl3b3JkPlNhY2No
YXJvbXljZXMgY2VyZXZpc2lhZS8qZW56eW1vbG9neTwva2V5d29yZD48L2tleXdvcmRzPjxkYXRl
cz48eWVhcj4xOTg4PC95ZWFyPjxwdWItZGF0ZXM+PGRhdGU+Tm92PC9kYXRlPjwvcHViLWRhdGVz
PjwvZGF0ZXM+PGlzYm4+MDAyNy04NDI0IChQcmludCkmI3hEOzAwMjctODQyNCAoTGlua2luZyk8
L2lzYm4+PGFjY2Vzc2lvbi1udW0+Mjg0NzE0OTwvYWNjZXNzaW9uLW51bT48dXJscz48cmVsYXRl
ZC11cmxzPjx1cmw+aHR0cHM6Ly93d3cubmNiaS5ubG0ubmloLmdvdi9wdWJtZWQvMjg0NzE0OTwv
dXJsPjx1cmw+aHR0cHM6Ly93d3cucG5hcy5vcmcvY29udGVudC9wbmFzLzg1LzIxLzc5NjIuZnVs
bC5wZGY8L3VybD48L3JlbGF0ZWQtdXJscz48L3VybHM+PGN1c3RvbTI+UE1DMjgyMzMzPC9jdXN0
b20yPjwvcmVjb3JkPjwvQ2l0ZT48Q2l0ZT48QXV0aG9yPktvaGx3ZWluPC9BdXRob3I+PFllYXI+
MTk4ODwvWWVhcj48UmVjTnVtPjE0NTwvUmVjTnVtPjxyZWNvcmQ+PHJlYy1udW1iZXI+MTQ1PC9y
ZWMtbnVtYmVyPjxmb3JlaWduLWtleXM+PGtleSBhcHA9IkVOIiBkYi1pZD0iZHZhcHp0ZHA2dDV0
d3JlZHh4anhkc3I0MmZ3c3J4djAyMnpyIiB0aW1lc3RhbXA9IjE1NDc2OTM1MTAiPjE0NTwva2V5
PjwvZm9yZWlnbi1rZXlzPjxyZWYtdHlwZSBuYW1lPSJKb3VybmFsIEFydGljbGUiPjE3PC9yZWYt
dHlwZT48Y29udHJpYnV0b3JzPjxhdXRob3JzPjxhdXRob3I+S29obHdlaW4sIFMuIEQuPC9hdXRo
b3I+PGF1dGhvcj5LdWNobGVyLCBLLjwvYXV0aG9yPjxhdXRob3I+U3BlcmthLUdvdHRsaWViLCBD
LjwvYXV0aG9yPjxhdXRob3I+SGVucnksIFMuIEEuPC9hdXRob3I+PGF1dGhvcj5QYWx0YXVmLCBG
LjwvYXV0aG9yPjwvYXV0aG9ycz48L2NvbnRyaWJ1dG9ycz48YXV0aC1hZGRyZXNzPkluc3RpdHV0
IGZ1ciBCaW9jaGVtaWUsIFRlY2huaXNjaGUgVW5pdmVyc2l0YXQgR3JheiwgQXVzdHJpYS48L2F1
dGgtYWRkcmVzcz48dGl0bGVzPjx0aXRsZT5JZGVudGlmaWNhdGlvbiBvZiBtaXRvY2hvbmRyaWFs
IGFuZCBtaWNyb3NvbWFsIHBob3NwaGF0aWR5bHNlcmluZSBzeW50aGFzZSBpbiBTYWNjaGFyb215
Y2VzIGNlcmV2aXNpYWUgYXMgdGhlIGdlbmUgcHJvZHVjdCBvZiB0aGUgQ0hPMSBzdHJ1Y3R1cmFs
IGdlbmU8L3RpdGxlPjxzZWNvbmRhcnktdGl0bGU+SiBCYWN0ZXJpb2w8L3NlY29uZGFyeS10aXRs
ZT48L3RpdGxlcz48cGVyaW9kaWNhbD48ZnVsbC10aXRsZT5KIEJhY3RlcmlvbDwvZnVsbC10aXRs
ZT48L3BlcmlvZGljYWw+PHBhZ2VzPjM3NzgtODE8L3BhZ2VzPjx2b2x1bWU+MTcwPC92b2x1bWU+
PG51bWJlcj44PC9udW1iZXI+PGtleXdvcmRzPjxrZXl3b3JkPkNEUGRpYWN5bGdseWNlcm9sLVNl
cmluZSBPLVBob3NwaGF0aWR5bHRyYW5zZmVyYXNlL2FuYWx5c2lzLypnZW5ldGljczwva2V5d29y
ZD48a2V5d29yZD5DbG9uaW5nLCBNb2xlY3VsYXI8L2tleXdvcmQ+PGtleXdvcmQ+RXNjaGVyaWNo
aWEgY29saS9nZW5ldGljczwva2V5d29yZD48a2V5d29yZD4qR2VuZXM8L2tleXdvcmQ+PGtleXdv
cmQ+R2VuZXMsIEZ1bmdhbDwva2V5d29yZD48a2V5d29yZD5NaWNyb3NvbWVzL2Vuenltb2xvZ3k8
L2tleXdvcmQ+PGtleXdvcmQ+TWl0b2Nob25kcmlhL2Vuenltb2xvZ3k8L2tleXdvcmQ+PGtleXdv
cmQ+TW9sZWN1bGFyIFdlaWdodDwva2V5d29yZD48a2V5d29yZD5QaG9zcGhvdHJhbnNmZXJhc2Vz
LypnZW5ldGljczwva2V5d29yZD48a2V5d29yZD5TYWNjaGFyb215Y2VzIGNlcmV2aXNpYWUvKmVu
enltb2xvZ3kvZ2VuZXRpY3MvdWx0cmFzdHJ1Y3R1cmU8L2tleXdvcmQ+PC9rZXl3b3Jkcz48ZGF0
ZXM+PHllYXI+MTk4ODwveWVhcj48cHViLWRhdGVzPjxkYXRlPkF1ZzwvZGF0ZT48L3B1Yi1kYXRl
cz48L2RhdGVzPjxpc2JuPjAwMjEtOTE5MyAoUHJpbnQpJiN4RDswMDIxLTkxOTMgKExpbmtpbmcp
PC9pc2JuPjxhY2Nlc3Npb24tbnVtPjI4NDEzMDU8L2FjY2Vzc2lvbi1udW0+PHVybHM+PHJlbGF0
ZWQtdXJscz48dXJsPmh0dHBzOi8vd3d3Lm5jYmkubmxtLm5paC5nb3YvcHVibWVkLzI4NDEzMDU8
L3VybD48dXJsPmh0dHBzOi8vamIuYXNtLm9yZy9jb250ZW50L2piLzE3MC84LzM3NzguZnVsbC5w
ZGY8L3VybD48L3JlbGF0ZWQtdXJscz48L3VybHM+PGN1c3RvbTI+UE1DMjExMzYzPC9jdXN0b20y
PjwvcmVjb3JkPjwvQ2l0ZT48L0VuZE5vdGU+
</w:fldData>
        </w:fldChar>
      </w:r>
      <w:r w:rsidR="001101DE" w:rsidRPr="00963F09">
        <w:rPr>
          <w:rFonts w:asciiTheme="majorBidi" w:hAnsiTheme="majorBidi" w:cstheme="majorBidi"/>
          <w:bCs/>
        </w:rPr>
        <w:instrText xml:space="preserve"> ADDIN EN.CITE </w:instrText>
      </w:r>
      <w:r w:rsidR="001101DE" w:rsidRPr="00963F09">
        <w:rPr>
          <w:rFonts w:asciiTheme="majorBidi" w:hAnsiTheme="majorBidi" w:cstheme="majorBidi"/>
          <w:bCs/>
        </w:rPr>
        <w:fldChar w:fldCharType="begin">
          <w:fldData xml:space="preserve">PEVuZE5vdGU+PENpdGU+PEF1dGhvcj5LaW5uZXk8L0F1dGhvcj48WWVhcj4xOTg4PC9ZZWFyPjxS
ZWNOdW0+MTQ2PC9SZWNOdW0+PERpc3BsYXlUZXh0PigxNiwgNTUpPC9EaXNwbGF5VGV4dD48cmVj
b3JkPjxyZWMtbnVtYmVyPjE0NjwvcmVjLW51bWJlcj48Zm9yZWlnbi1rZXlzPjxrZXkgYXBwPSJF
TiIgZGItaWQ9ImR2YXB6dGRwNnQ1dHdyZWR4eGp4ZHNyNDJmd3NyeHYwMjJ6ciIgdGltZXN0YW1w
PSIxNTQ3ODMzMDk1Ij4xNDY8L2tleT48L2ZvcmVpZ24ta2V5cz48cmVmLXR5cGUgbmFtZT0iSm91
cm5hbCBBcnRpY2xlIj4xNzwvcmVmLXR5cGU+PGNvbnRyaWJ1dG9ycz48YXV0aG9ycz48YXV0aG9y
Pktpbm5leSwgQS4gSi48L2F1dGhvcj48YXV0aG9yPkNhcm1hbiwgRy4gTS48L2F1dGhvcj48L2F1
dGhvcnM+PC9jb250cmlidXRvcnM+PGF1dGgtYWRkcmVzcz5EZXBhcnRtZW50IG9mIEZvb2QgU2Np
ZW5jZSwgQ29vayBDb2xsZWdlLCBOZXcgSmVyc2V5IEFncmljdWx0dXJhbCBFeHBlcmltZW50IFN0
YXRpb24sIFJ1dGdlcnMgVW5pdmVyc2l0eSwgTmV3IEJydW5zd2ljayAwODkwMy48L2F1dGgtYWRk
cmVzcz48dGl0bGVzPjx0aXRsZT5QaG9zcGhvcnlsYXRpb24gb2YgeWVhc3QgcGhvc3BoYXRpZHls
c2VyaW5lIHN5bnRoYXNlIGluIHZpdm8gYW5kIGluIHZpdHJvIGJ5IGN5Y2xpYyBBTVAtZGVwZW5k
ZW50IHByb3RlaW4ga2luYXNlPC90aXRsZT48c2Vjb25kYXJ5LXRpdGxlPlByb2MgTmF0bCBBY2Fk
IFNjaSBVIFMgQTwvc2Vjb25kYXJ5LXRpdGxlPjwvdGl0bGVzPjxwZXJpb2RpY2FsPjxmdWxsLXRp
dGxlPlByb2MgTmF0bCBBY2FkIFNjaSBVIFMgQTwvZnVsbC10aXRsZT48L3BlcmlvZGljYWw+PHBh
Z2VzPjc5NjItNjwvcGFnZXM+PHZvbHVtZT44NTwvdm9sdW1lPjxudW1iZXI+MjE8L251bWJlcj48
ZWRpdGlvbj4xOTg4LzExLzAxPC9lZGl0aW9uPjxrZXl3b3Jkcz48a2V5d29yZD5BZGVub3NpbmUg
VHJpcGhvc3BoYXRlL3BoYXJtYWNvbG9neTwva2V5d29yZD48a2V5d29yZD5BZGVueWx5bCBDeWNs
YXNlcy9tZXRhYm9saXNtPC9rZXl3b3JkPjxrZXl3b3JkPkNEUGRpYWN5bGdseWNlcm9sLVNlcmlu
ZSBPLVBob3NwaGF0aWR5bHRyYW5zZmVyYXNlLyptZXRhYm9saXNtPC9rZXl3b3JkPjxrZXl3b3Jk
Pk1vbGVjdWxhciBXZWlnaHQ8L2tleXdvcmQ+PGtleXdvcmQ+UGhvc3Bob3J5bGF0aW9uPC9rZXl3
b3JkPjxrZXl3b3JkPlBob3NwaG90cmFuc2ZlcmFzZXMvKm1ldGFib2xpc208L2tleXdvcmQ+PGtl
eXdvcmQ+UHJvdGVpbiBLaW5hc2VzLyptZXRhYm9saXNtPC9rZXl3b3JkPjxrZXl3b3JkPlNhY2No
YXJvbXljZXMgY2VyZXZpc2lhZS8qZW56eW1vbG9neTwva2V5d29yZD48L2tleXdvcmRzPjxkYXRl
cz48eWVhcj4xOTg4PC95ZWFyPjxwdWItZGF0ZXM+PGRhdGU+Tm92PC9kYXRlPjwvcHViLWRhdGVz
PjwvZGF0ZXM+PGlzYm4+MDAyNy04NDI0IChQcmludCkmI3hEOzAwMjctODQyNCAoTGlua2luZyk8
L2lzYm4+PGFjY2Vzc2lvbi1udW0+Mjg0NzE0OTwvYWNjZXNzaW9uLW51bT48dXJscz48cmVsYXRl
ZC11cmxzPjx1cmw+aHR0cHM6Ly93d3cubmNiaS5ubG0ubmloLmdvdi9wdWJtZWQvMjg0NzE0OTwv
dXJsPjx1cmw+aHR0cHM6Ly93d3cucG5hcy5vcmcvY29udGVudC9wbmFzLzg1LzIxLzc5NjIuZnVs
bC5wZGY8L3VybD48L3JlbGF0ZWQtdXJscz48L3VybHM+PGN1c3RvbTI+UE1DMjgyMzMzPC9jdXN0
b20yPjwvcmVjb3JkPjwvQ2l0ZT48Q2l0ZT48QXV0aG9yPktvaGx3ZWluPC9BdXRob3I+PFllYXI+
MTk4ODwvWWVhcj48UmVjTnVtPjE0NTwvUmVjTnVtPjxyZWNvcmQ+PHJlYy1udW1iZXI+MTQ1PC9y
ZWMtbnVtYmVyPjxmb3JlaWduLWtleXM+PGtleSBhcHA9IkVOIiBkYi1pZD0iZHZhcHp0ZHA2dDV0
d3JlZHh4anhkc3I0MmZ3c3J4djAyMnpyIiB0aW1lc3RhbXA9IjE1NDc2OTM1MTAiPjE0NTwva2V5
PjwvZm9yZWlnbi1rZXlzPjxyZWYtdHlwZSBuYW1lPSJKb3VybmFsIEFydGljbGUiPjE3PC9yZWYt
dHlwZT48Y29udHJpYnV0b3JzPjxhdXRob3JzPjxhdXRob3I+S29obHdlaW4sIFMuIEQuPC9hdXRo
b3I+PGF1dGhvcj5LdWNobGVyLCBLLjwvYXV0aG9yPjxhdXRob3I+U3BlcmthLUdvdHRsaWViLCBD
LjwvYXV0aG9yPjxhdXRob3I+SGVucnksIFMuIEEuPC9hdXRob3I+PGF1dGhvcj5QYWx0YXVmLCBG
LjwvYXV0aG9yPjwvYXV0aG9ycz48L2NvbnRyaWJ1dG9ycz48YXV0aC1hZGRyZXNzPkluc3RpdHV0
IGZ1ciBCaW9jaGVtaWUsIFRlY2huaXNjaGUgVW5pdmVyc2l0YXQgR3JheiwgQXVzdHJpYS48L2F1
dGgtYWRkcmVzcz48dGl0bGVzPjx0aXRsZT5JZGVudGlmaWNhdGlvbiBvZiBtaXRvY2hvbmRyaWFs
IGFuZCBtaWNyb3NvbWFsIHBob3NwaGF0aWR5bHNlcmluZSBzeW50aGFzZSBpbiBTYWNjaGFyb215
Y2VzIGNlcmV2aXNpYWUgYXMgdGhlIGdlbmUgcHJvZHVjdCBvZiB0aGUgQ0hPMSBzdHJ1Y3R1cmFs
IGdlbmU8L3RpdGxlPjxzZWNvbmRhcnktdGl0bGU+SiBCYWN0ZXJpb2w8L3NlY29uZGFyeS10aXRs
ZT48L3RpdGxlcz48cGVyaW9kaWNhbD48ZnVsbC10aXRsZT5KIEJhY3RlcmlvbDwvZnVsbC10aXRs
ZT48L3BlcmlvZGljYWw+PHBhZ2VzPjM3NzgtODE8L3BhZ2VzPjx2b2x1bWU+MTcwPC92b2x1bWU+
PG51bWJlcj44PC9udW1iZXI+PGtleXdvcmRzPjxrZXl3b3JkPkNEUGRpYWN5bGdseWNlcm9sLVNl
cmluZSBPLVBob3NwaGF0aWR5bHRyYW5zZmVyYXNlL2FuYWx5c2lzLypnZW5ldGljczwva2V5d29y
ZD48a2V5d29yZD5DbG9uaW5nLCBNb2xlY3VsYXI8L2tleXdvcmQ+PGtleXdvcmQ+RXNjaGVyaWNo
aWEgY29saS9nZW5ldGljczwva2V5d29yZD48a2V5d29yZD4qR2VuZXM8L2tleXdvcmQ+PGtleXdv
cmQ+R2VuZXMsIEZ1bmdhbDwva2V5d29yZD48a2V5d29yZD5NaWNyb3NvbWVzL2Vuenltb2xvZ3k8
L2tleXdvcmQ+PGtleXdvcmQ+TWl0b2Nob25kcmlhL2Vuenltb2xvZ3k8L2tleXdvcmQ+PGtleXdv
cmQ+TW9sZWN1bGFyIFdlaWdodDwva2V5d29yZD48a2V5d29yZD5QaG9zcGhvdHJhbnNmZXJhc2Vz
LypnZW5ldGljczwva2V5d29yZD48a2V5d29yZD5TYWNjaGFyb215Y2VzIGNlcmV2aXNpYWUvKmVu
enltb2xvZ3kvZ2VuZXRpY3MvdWx0cmFzdHJ1Y3R1cmU8L2tleXdvcmQ+PC9rZXl3b3Jkcz48ZGF0
ZXM+PHllYXI+MTk4ODwveWVhcj48cHViLWRhdGVzPjxkYXRlPkF1ZzwvZGF0ZT48L3B1Yi1kYXRl
cz48L2RhdGVzPjxpc2JuPjAwMjEtOTE5MyAoUHJpbnQpJiN4RDswMDIxLTkxOTMgKExpbmtpbmcp
PC9pc2JuPjxhY2Nlc3Npb24tbnVtPjI4NDEzMDU8L2FjY2Vzc2lvbi1udW0+PHVybHM+PHJlbGF0
ZWQtdXJscz48dXJsPmh0dHBzOi8vd3d3Lm5jYmkubmxtLm5paC5nb3YvcHVibWVkLzI4NDEzMDU8
L3VybD48dXJsPmh0dHBzOi8vamIuYXNtLm9yZy9jb250ZW50L2piLzE3MC84LzM3NzguZnVsbC5w
ZGY8L3VybD48L3JlbGF0ZWQtdXJscz48L3VybHM+PGN1c3RvbTI+UE1DMjExMzYzPC9jdXN0b20y
PjwvcmVjb3JkPjwvQ2l0ZT48L0VuZE5vdGU+
</w:fldData>
        </w:fldChar>
      </w:r>
      <w:r w:rsidR="001101DE" w:rsidRPr="00963F09">
        <w:rPr>
          <w:rFonts w:asciiTheme="majorBidi" w:hAnsiTheme="majorBidi" w:cstheme="majorBidi"/>
          <w:bCs/>
        </w:rPr>
        <w:instrText xml:space="preserve"> ADDIN EN.CITE.DATA </w:instrText>
      </w:r>
      <w:r w:rsidR="001101DE" w:rsidRPr="00963F09">
        <w:rPr>
          <w:rFonts w:asciiTheme="majorBidi" w:hAnsiTheme="majorBidi" w:cstheme="majorBidi"/>
          <w:bCs/>
        </w:rPr>
      </w:r>
      <w:r w:rsidR="001101DE" w:rsidRPr="00963F09">
        <w:rPr>
          <w:rFonts w:asciiTheme="majorBidi" w:hAnsiTheme="majorBidi" w:cstheme="majorBidi"/>
          <w:bCs/>
        </w:rPr>
        <w:fldChar w:fldCharType="end"/>
      </w:r>
      <w:r w:rsidR="001101DE" w:rsidRPr="00963F09">
        <w:rPr>
          <w:rFonts w:asciiTheme="majorBidi" w:hAnsiTheme="majorBidi" w:cstheme="majorBidi"/>
          <w:bCs/>
        </w:rPr>
      </w:r>
      <w:r w:rsidR="001101DE" w:rsidRPr="00963F09">
        <w:rPr>
          <w:rFonts w:asciiTheme="majorBidi" w:hAnsiTheme="majorBidi" w:cstheme="majorBidi"/>
          <w:bCs/>
        </w:rPr>
        <w:fldChar w:fldCharType="separate"/>
      </w:r>
      <w:r w:rsidR="001101DE" w:rsidRPr="00963F09">
        <w:rPr>
          <w:rFonts w:asciiTheme="majorBidi" w:hAnsiTheme="majorBidi" w:cstheme="majorBidi"/>
          <w:bCs/>
          <w:noProof/>
        </w:rPr>
        <w:t>(16, 55)</w:t>
      </w:r>
      <w:r w:rsidR="001101DE" w:rsidRPr="00963F09">
        <w:rPr>
          <w:rFonts w:asciiTheme="majorBidi" w:hAnsiTheme="majorBidi" w:cstheme="majorBidi"/>
          <w:bCs/>
        </w:rPr>
        <w:fldChar w:fldCharType="end"/>
      </w:r>
      <w:r w:rsidR="001101DE" w:rsidRPr="00963F09">
        <w:rPr>
          <w:rFonts w:asciiTheme="majorBidi" w:hAnsiTheme="majorBidi" w:cstheme="majorBidi"/>
          <w:bCs/>
        </w:rPr>
        <w:t xml:space="preserve">. </w:t>
      </w:r>
    </w:p>
    <w:p w14:paraId="4E505E7A" w14:textId="700A12BB" w:rsidR="00EC79B3" w:rsidRPr="00963F09" w:rsidRDefault="00EC79B3" w:rsidP="001F1478">
      <w:pPr>
        <w:spacing w:line="480" w:lineRule="auto"/>
        <w:ind w:firstLine="720"/>
        <w:rPr>
          <w:rFonts w:asciiTheme="majorBidi" w:hAnsiTheme="majorBidi" w:cstheme="majorBidi"/>
          <w:bCs/>
        </w:rPr>
        <w:sectPr w:rsidR="00EC79B3" w:rsidRPr="00963F09" w:rsidSect="006A5228">
          <w:pgSz w:w="12240" w:h="15840" w:code="1"/>
          <w:pgMar w:top="1440" w:right="1800" w:bottom="1872" w:left="1800" w:header="720" w:footer="1440" w:gutter="0"/>
          <w:cols w:space="720"/>
          <w:noEndnote/>
          <w:docGrid w:linePitch="360"/>
        </w:sectPr>
      </w:pPr>
    </w:p>
    <w:p w14:paraId="7C455618" w14:textId="29527D4F" w:rsidR="00EC79B3" w:rsidRPr="00963F09" w:rsidRDefault="00EC79B3" w:rsidP="001F1478">
      <w:pPr>
        <w:spacing w:line="480" w:lineRule="auto"/>
        <w:ind w:firstLine="720"/>
        <w:rPr>
          <w:rFonts w:asciiTheme="majorBidi" w:hAnsiTheme="majorBidi" w:cstheme="majorBidi"/>
          <w:bCs/>
        </w:rPr>
        <w:sectPr w:rsidR="00EC79B3" w:rsidRPr="00963F09" w:rsidSect="00EC79B3">
          <w:pgSz w:w="15840" w:h="12240" w:orient="landscape" w:code="1"/>
          <w:pgMar w:top="1800" w:right="1440" w:bottom="1800" w:left="1872" w:header="720" w:footer="1440" w:gutter="0"/>
          <w:cols w:space="720"/>
          <w:noEndnote/>
          <w:docGrid w:linePitch="360"/>
        </w:sectPr>
      </w:pPr>
      <w:r w:rsidRPr="00963F09">
        <w:rPr>
          <w:rFonts w:asciiTheme="majorBidi" w:hAnsiTheme="majorBidi" w:cstheme="majorBidi"/>
          <w:bCs/>
          <w:noProof/>
        </w:rPr>
        <w:lastRenderedPageBreak/>
        <mc:AlternateContent>
          <mc:Choice Requires="wps">
            <w:drawing>
              <wp:anchor distT="0" distB="0" distL="114300" distR="114300" simplePos="0" relativeHeight="251748352" behindDoc="0" locked="0" layoutInCell="1" allowOverlap="1" wp14:anchorId="5C9E1B09" wp14:editId="0D8219C6">
                <wp:simplePos x="0" y="0"/>
                <wp:positionH relativeFrom="column">
                  <wp:posOffset>763270</wp:posOffset>
                </wp:positionH>
                <wp:positionV relativeFrom="paragraph">
                  <wp:posOffset>3659505</wp:posOffset>
                </wp:positionV>
                <wp:extent cx="6154420" cy="635"/>
                <wp:effectExtent l="0" t="0" r="0" b="0"/>
                <wp:wrapNone/>
                <wp:docPr id="2055721168" name="Text Box 1"/>
                <wp:cNvGraphicFramePr/>
                <a:graphic xmlns:a="http://schemas.openxmlformats.org/drawingml/2006/main">
                  <a:graphicData uri="http://schemas.microsoft.com/office/word/2010/wordprocessingShape">
                    <wps:wsp>
                      <wps:cNvSpPr txBox="1"/>
                      <wps:spPr>
                        <a:xfrm>
                          <a:off x="0" y="0"/>
                          <a:ext cx="6154420" cy="635"/>
                        </a:xfrm>
                        <a:prstGeom prst="rect">
                          <a:avLst/>
                        </a:prstGeom>
                        <a:solidFill>
                          <a:prstClr val="white"/>
                        </a:solidFill>
                        <a:ln>
                          <a:noFill/>
                        </a:ln>
                      </wps:spPr>
                      <wps:txbx>
                        <w:txbxContent>
                          <w:p w14:paraId="0376FEC9" w14:textId="7140694E" w:rsidR="002A54D0" w:rsidRPr="007E67BF" w:rsidRDefault="00EC79B3" w:rsidP="00EC79B3">
                            <w:pPr>
                              <w:contextualSpacing/>
                              <w:rPr>
                                <w:rFonts w:ascii="Times New Roman" w:hAnsi="Times New Roman" w:cs="Times New Roman"/>
                              </w:rPr>
                            </w:pPr>
                            <w:bookmarkStart w:id="146" w:name="_Toc151655158"/>
                            <w:r w:rsidRPr="007E67BF">
                              <w:rPr>
                                <w:rFonts w:asciiTheme="majorBidi" w:hAnsiTheme="majorBidi" w:cstheme="majorBidi"/>
                              </w:rPr>
                              <w:t xml:space="preserve">Figure </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STYLEREF 1 \s </w:instrText>
                            </w:r>
                            <w:r w:rsidR="00172533" w:rsidRPr="007E67BF">
                              <w:rPr>
                                <w:rFonts w:asciiTheme="majorBidi" w:hAnsiTheme="majorBidi" w:cstheme="majorBidi"/>
                              </w:rPr>
                              <w:fldChar w:fldCharType="separate"/>
                            </w:r>
                            <w:r w:rsidR="00606D3E" w:rsidRPr="007E67BF">
                              <w:rPr>
                                <w:rFonts w:asciiTheme="majorBidi" w:hAnsiTheme="majorBidi" w:cstheme="majorBidi"/>
                                <w:noProof/>
                                <w:cs/>
                              </w:rPr>
                              <w:t>‎</w:t>
                            </w:r>
                            <w:r w:rsidR="00606D3E" w:rsidRPr="007E67BF">
                              <w:rPr>
                                <w:rFonts w:asciiTheme="majorBidi" w:hAnsiTheme="majorBidi" w:cstheme="majorBidi"/>
                                <w:noProof/>
                              </w:rPr>
                              <w:t>3</w:t>
                            </w:r>
                            <w:r w:rsidR="00172533" w:rsidRPr="007E67BF">
                              <w:rPr>
                                <w:rFonts w:asciiTheme="majorBidi" w:hAnsiTheme="majorBidi" w:cstheme="majorBidi"/>
                              </w:rPr>
                              <w:fldChar w:fldCharType="end"/>
                            </w:r>
                            <w:r w:rsidR="00172533" w:rsidRPr="007E67BF">
                              <w:rPr>
                                <w:rFonts w:asciiTheme="majorBidi" w:hAnsiTheme="majorBidi" w:cstheme="majorBidi"/>
                              </w:rPr>
                              <w:t>.</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SEQ Figure \* ARABIC \s 1 </w:instrText>
                            </w:r>
                            <w:r w:rsidR="00172533" w:rsidRPr="007E67BF">
                              <w:rPr>
                                <w:rFonts w:asciiTheme="majorBidi" w:hAnsiTheme="majorBidi" w:cstheme="majorBidi"/>
                              </w:rPr>
                              <w:fldChar w:fldCharType="separate"/>
                            </w:r>
                            <w:r w:rsidR="00606D3E" w:rsidRPr="007E67BF">
                              <w:rPr>
                                <w:rFonts w:asciiTheme="majorBidi" w:hAnsiTheme="majorBidi" w:cstheme="majorBidi"/>
                                <w:noProof/>
                              </w:rPr>
                              <w:t>5</w:t>
                            </w:r>
                            <w:r w:rsidR="00172533" w:rsidRPr="007E67BF">
                              <w:rPr>
                                <w:rFonts w:asciiTheme="majorBidi" w:hAnsiTheme="majorBidi" w:cstheme="majorBidi"/>
                              </w:rPr>
                              <w:fldChar w:fldCharType="end"/>
                            </w:r>
                            <w:r w:rsidRPr="007E67BF">
                              <w:rPr>
                                <w:rFonts w:asciiTheme="majorBidi" w:hAnsiTheme="majorBidi" w:cstheme="majorBidi"/>
                              </w:rPr>
                              <w:t>.</w:t>
                            </w:r>
                            <w:r w:rsidRPr="007E67BF">
                              <w:t xml:space="preserve"> </w:t>
                            </w:r>
                            <w:r w:rsidRPr="007E67BF">
                              <w:rPr>
                                <w:rFonts w:ascii="Times New Roman" w:hAnsi="Times New Roman" w:cs="Times New Roman"/>
                              </w:rPr>
                              <w:t xml:space="preserve">Tag-free </w:t>
                            </w:r>
                            <w:proofErr w:type="spellStart"/>
                            <w:r w:rsidRPr="007E67BF">
                              <w:rPr>
                                <w:rFonts w:ascii="Times New Roman" w:hAnsi="Times New Roman" w:cs="Times New Roman"/>
                              </w:rPr>
                              <w:t>hexameric</w:t>
                            </w:r>
                            <w:proofErr w:type="spellEnd"/>
                            <w:r w:rsidRPr="007E67BF">
                              <w:rPr>
                                <w:rFonts w:ascii="Times New Roman" w:hAnsi="Times New Roman" w:cs="Times New Roman"/>
                              </w:rPr>
                              <w:t xml:space="preserve"> Cho1 was purified to homogeneity using affinity chromatography and </w:t>
                            </w:r>
                            <w:bookmarkStart w:id="147" w:name="_Hlk116377462"/>
                            <w:proofErr w:type="spellStart"/>
                            <w:r w:rsidRPr="007E67BF">
                              <w:rPr>
                                <w:rFonts w:ascii="Times New Roman" w:hAnsi="Times New Roman" w:cs="Times New Roman"/>
                              </w:rPr>
                              <w:t>AcTEV</w:t>
                            </w:r>
                            <w:proofErr w:type="spellEnd"/>
                            <w:r w:rsidRPr="007E67BF">
                              <w:rPr>
                                <w:rFonts w:ascii="Times New Roman" w:hAnsi="Times New Roman" w:cs="Times New Roman"/>
                              </w:rPr>
                              <w:t xml:space="preserve"> treatment</w:t>
                            </w:r>
                            <w:bookmarkEnd w:id="147"/>
                            <w:r w:rsidRPr="007E67BF">
                              <w:rPr>
                                <w:rFonts w:ascii="Times New Roman" w:hAnsi="Times New Roman" w:cs="Times New Roman"/>
                              </w:rPr>
                              <w:t>.</w:t>
                            </w:r>
                            <w:bookmarkEnd w:id="146"/>
                            <w:r w:rsidRPr="007E67BF">
                              <w:rPr>
                                <w:rFonts w:ascii="Times New Roman" w:hAnsi="Times New Roman" w:cs="Times New Roman"/>
                              </w:rPr>
                              <w:t xml:space="preserve"> </w:t>
                            </w:r>
                          </w:p>
                          <w:p w14:paraId="77331DB0" w14:textId="3F88F049" w:rsidR="00EC79B3" w:rsidRPr="007E67BF" w:rsidRDefault="00EC79B3" w:rsidP="00EC79B3">
                            <w:pPr>
                              <w:contextualSpacing/>
                              <w:rPr>
                                <w:rFonts w:ascii="Times New Roman" w:hAnsi="Times New Roman" w:cs="Times New Roman"/>
                              </w:rPr>
                            </w:pPr>
                            <w:r w:rsidRPr="007E67BF">
                              <w:rPr>
                                <w:rFonts w:ascii="Times New Roman" w:hAnsi="Times New Roman" w:cs="Times New Roman"/>
                              </w:rPr>
                              <w:t xml:space="preserve">(A) BN-PAGE gel of the purified </w:t>
                            </w:r>
                            <w:proofErr w:type="spellStart"/>
                            <w:r w:rsidRPr="007E67BF">
                              <w:rPr>
                                <w:rFonts w:ascii="Times New Roman" w:hAnsi="Times New Roman" w:cs="Times New Roman"/>
                              </w:rPr>
                              <w:t>hexameric</w:t>
                            </w:r>
                            <w:proofErr w:type="spellEnd"/>
                            <w:r w:rsidRPr="007E67BF">
                              <w:rPr>
                                <w:rFonts w:ascii="Times New Roman" w:hAnsi="Times New Roman" w:cs="Times New Roman"/>
                              </w:rPr>
                              <w:t xml:space="preserve"> Hisx8-tagged Cho1 protein prior to tag removal (lane 1), and after </w:t>
                            </w:r>
                            <w:proofErr w:type="spellStart"/>
                            <w:r w:rsidRPr="007E67BF">
                              <w:rPr>
                                <w:rFonts w:ascii="Times New Roman" w:hAnsi="Times New Roman" w:cs="Times New Roman"/>
                              </w:rPr>
                              <w:t>AcTEV</w:t>
                            </w:r>
                            <w:proofErr w:type="spellEnd"/>
                            <w:r w:rsidRPr="007E67BF">
                              <w:rPr>
                                <w:rFonts w:ascii="Times New Roman" w:hAnsi="Times New Roman" w:cs="Times New Roman"/>
                              </w:rPr>
                              <w:t xml:space="preserve"> treatment and second purification for the tag-free version (lane 2). (B) Second dimensional SDS-PAGE of lane 2 from the BN-PAGE in (A) shows bands corresponding to Cho1 based on MW. All gels were stained with Coomassie blue R250 dye.</w:t>
                            </w:r>
                          </w:p>
                          <w:p w14:paraId="7F06E816" w14:textId="77777777" w:rsidR="00EC79B3" w:rsidRPr="007E67BF" w:rsidRDefault="00EC79B3" w:rsidP="00EC79B3">
                            <w:pPr>
                              <w:contextualSpacing/>
                              <w:rPr>
                                <w:rFonts w:ascii="Times New Roman" w:hAnsi="Times New Roman" w:cs="Times New Roman"/>
                              </w:rPr>
                            </w:pPr>
                          </w:p>
                          <w:p w14:paraId="581D1ED4" w14:textId="47029DA3" w:rsidR="00EC79B3" w:rsidRPr="007E67BF" w:rsidRDefault="00EC79B3" w:rsidP="007E67BF">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C9E1B09" id="_x0000_s1145" type="#_x0000_t202" style="position:absolute;left:0;text-align:left;margin-left:60.1pt;margin-top:288.15pt;width:484.6pt;height:.05pt;z-index:251748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uPGQIAAEAEAAAOAAAAZHJzL2Uyb0RvYy54bWysU1GP2jAMfp+0/xDlfRTYgaaKcmKcmCah&#10;u5O46Z5DmtJIaZw5gZb9+jkphe22p2kvqWs7n2N/nxf3XWPYSaHXYAs+GY05U1ZCqe2h4N9eNh8+&#10;ceaDsKUwYFXBz8rz++X7d4vW5WoKNZhSISMQ6/PWFbwOweVZ5mWtGuFH4JSlYAXYiEC/eMhKFC2h&#10;NyabjsfzrAUsHYJU3pP3oQ/yZcKvKiXDU1V5FZgpOL0tpBPTuY9ntlyI/IDC1VpeniH+4RWN0JaK&#10;XqEeRBDsiPoPqEZLBA9VGEloMqgqLVXqgbqZjN90s6uFU6kXGo531zH5/wcrH08794wsdJ+hIwLj&#10;QFrnc0/O2E9XYRO/9FJGcRrh+To21QUmyTmfzO7uphSSFJt/nEWM7HbVoQ9fFDQsGgVH4iSNSpy2&#10;PvSpQ0qs5MHocqONiT8xsDbIToL4a2sd1AX8tyxjY66FeKsHjJ7s1ke0QrfvmC4LPkusR9ceyjP1&#10;jtDLwju50VRwK3x4Fkg6oJ5I2+GJjspAW3C4WJzVgD/+5o/5RA9FOWtJVwX3348CFWfmqyXioggH&#10;AwdjPxj22KyBWp3Q1jiZTLqAwQxmhdC8kuRXsQqFhJVUq+BhMNehVzetjFSrVUoiqTkRtnbnZIQe&#10;BvvSvQp0F1oCsfkIg+JE/oadPjfx41bHQKNO1N2meJk3yTSRf1mpuAe//qes2+IvfwIAAP//AwBQ&#10;SwMEFAAGAAgAAAAhAIfPHgrhAAAADAEAAA8AAABkcnMvZG93bnJldi54bWxMj7FOwzAQhnck3sE6&#10;JBZEbdIQSohTVRUMdKkIXdjc+BoH4nMUO214e1wWGP+7T/99Vywn27EjDr51JOFuJoAh1U631EjY&#10;vb/cLoD5oEirzhFK+EYPy/LyolC5did6w2MVGhZLyOdKggmhzzn3tUGr/Mz1SHF3cINVIcah4XpQ&#10;p1huO54IkXGrWooXjOpxbbD+qkYrYZt+bM3NeHjerNL58Lob19lnU0l5fTWtnoAFnMIfDGf9qA5l&#10;dNq7kbRnXcyJSCIq4f4hmwM7E2LxmALb/45S4GXB/z9R/gAAAP//AwBQSwECLQAUAAYACAAAACEA&#10;toM4kv4AAADhAQAAEwAAAAAAAAAAAAAAAAAAAAAAW0NvbnRlbnRfVHlwZXNdLnhtbFBLAQItABQA&#10;BgAIAAAAIQA4/SH/1gAAAJQBAAALAAAAAAAAAAAAAAAAAC8BAABfcmVscy8ucmVsc1BLAQItABQA&#10;BgAIAAAAIQAC/JuPGQIAAEAEAAAOAAAAAAAAAAAAAAAAAC4CAABkcnMvZTJvRG9jLnhtbFBLAQIt&#10;ABQABgAIAAAAIQCHzx4K4QAAAAwBAAAPAAAAAAAAAAAAAAAAAHMEAABkcnMvZG93bnJldi54bWxQ&#10;SwUGAAAAAAQABADzAAAAgQUAAAAA&#10;" stroked="f">
                <v:textbox style="mso-fit-shape-to-text:t" inset="0,0,0,0">
                  <w:txbxContent>
                    <w:p w14:paraId="0376FEC9" w14:textId="7140694E" w:rsidR="002A54D0" w:rsidRPr="007E67BF" w:rsidRDefault="00EC79B3" w:rsidP="00EC79B3">
                      <w:pPr>
                        <w:contextualSpacing/>
                        <w:rPr>
                          <w:rFonts w:ascii="Times New Roman" w:hAnsi="Times New Roman" w:cs="Times New Roman"/>
                        </w:rPr>
                      </w:pPr>
                      <w:bookmarkStart w:id="148" w:name="_Toc151655158"/>
                      <w:r w:rsidRPr="007E67BF">
                        <w:rPr>
                          <w:rFonts w:asciiTheme="majorBidi" w:hAnsiTheme="majorBidi" w:cstheme="majorBidi"/>
                        </w:rPr>
                        <w:t xml:space="preserve">Figure </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STYLEREF 1 \s </w:instrText>
                      </w:r>
                      <w:r w:rsidR="00172533" w:rsidRPr="007E67BF">
                        <w:rPr>
                          <w:rFonts w:asciiTheme="majorBidi" w:hAnsiTheme="majorBidi" w:cstheme="majorBidi"/>
                        </w:rPr>
                        <w:fldChar w:fldCharType="separate"/>
                      </w:r>
                      <w:r w:rsidR="00606D3E" w:rsidRPr="007E67BF">
                        <w:rPr>
                          <w:rFonts w:asciiTheme="majorBidi" w:hAnsiTheme="majorBidi" w:cstheme="majorBidi"/>
                          <w:noProof/>
                          <w:cs/>
                        </w:rPr>
                        <w:t>‎</w:t>
                      </w:r>
                      <w:r w:rsidR="00606D3E" w:rsidRPr="007E67BF">
                        <w:rPr>
                          <w:rFonts w:asciiTheme="majorBidi" w:hAnsiTheme="majorBidi" w:cstheme="majorBidi"/>
                          <w:noProof/>
                        </w:rPr>
                        <w:t>3</w:t>
                      </w:r>
                      <w:r w:rsidR="00172533" w:rsidRPr="007E67BF">
                        <w:rPr>
                          <w:rFonts w:asciiTheme="majorBidi" w:hAnsiTheme="majorBidi" w:cstheme="majorBidi"/>
                        </w:rPr>
                        <w:fldChar w:fldCharType="end"/>
                      </w:r>
                      <w:r w:rsidR="00172533" w:rsidRPr="007E67BF">
                        <w:rPr>
                          <w:rFonts w:asciiTheme="majorBidi" w:hAnsiTheme="majorBidi" w:cstheme="majorBidi"/>
                        </w:rPr>
                        <w:t>.</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SEQ Figure \* ARABIC \s 1 </w:instrText>
                      </w:r>
                      <w:r w:rsidR="00172533" w:rsidRPr="007E67BF">
                        <w:rPr>
                          <w:rFonts w:asciiTheme="majorBidi" w:hAnsiTheme="majorBidi" w:cstheme="majorBidi"/>
                        </w:rPr>
                        <w:fldChar w:fldCharType="separate"/>
                      </w:r>
                      <w:r w:rsidR="00606D3E" w:rsidRPr="007E67BF">
                        <w:rPr>
                          <w:rFonts w:asciiTheme="majorBidi" w:hAnsiTheme="majorBidi" w:cstheme="majorBidi"/>
                          <w:noProof/>
                        </w:rPr>
                        <w:t>5</w:t>
                      </w:r>
                      <w:r w:rsidR="00172533" w:rsidRPr="007E67BF">
                        <w:rPr>
                          <w:rFonts w:asciiTheme="majorBidi" w:hAnsiTheme="majorBidi" w:cstheme="majorBidi"/>
                        </w:rPr>
                        <w:fldChar w:fldCharType="end"/>
                      </w:r>
                      <w:r w:rsidRPr="007E67BF">
                        <w:rPr>
                          <w:rFonts w:asciiTheme="majorBidi" w:hAnsiTheme="majorBidi" w:cstheme="majorBidi"/>
                        </w:rPr>
                        <w:t>.</w:t>
                      </w:r>
                      <w:r w:rsidRPr="007E67BF">
                        <w:t xml:space="preserve"> </w:t>
                      </w:r>
                      <w:r w:rsidRPr="007E67BF">
                        <w:rPr>
                          <w:rFonts w:ascii="Times New Roman" w:hAnsi="Times New Roman" w:cs="Times New Roman"/>
                        </w:rPr>
                        <w:t xml:space="preserve">Tag-free </w:t>
                      </w:r>
                      <w:proofErr w:type="spellStart"/>
                      <w:r w:rsidRPr="007E67BF">
                        <w:rPr>
                          <w:rFonts w:ascii="Times New Roman" w:hAnsi="Times New Roman" w:cs="Times New Roman"/>
                        </w:rPr>
                        <w:t>hexameric</w:t>
                      </w:r>
                      <w:proofErr w:type="spellEnd"/>
                      <w:r w:rsidRPr="007E67BF">
                        <w:rPr>
                          <w:rFonts w:ascii="Times New Roman" w:hAnsi="Times New Roman" w:cs="Times New Roman"/>
                        </w:rPr>
                        <w:t xml:space="preserve"> Cho1 was purified to homogeneity using affinity chromatography and </w:t>
                      </w:r>
                      <w:bookmarkStart w:id="149" w:name="_Hlk116377462"/>
                      <w:proofErr w:type="spellStart"/>
                      <w:r w:rsidRPr="007E67BF">
                        <w:rPr>
                          <w:rFonts w:ascii="Times New Roman" w:hAnsi="Times New Roman" w:cs="Times New Roman"/>
                        </w:rPr>
                        <w:t>AcTEV</w:t>
                      </w:r>
                      <w:proofErr w:type="spellEnd"/>
                      <w:r w:rsidRPr="007E67BF">
                        <w:rPr>
                          <w:rFonts w:ascii="Times New Roman" w:hAnsi="Times New Roman" w:cs="Times New Roman"/>
                        </w:rPr>
                        <w:t xml:space="preserve"> treatment</w:t>
                      </w:r>
                      <w:bookmarkEnd w:id="149"/>
                      <w:r w:rsidRPr="007E67BF">
                        <w:rPr>
                          <w:rFonts w:ascii="Times New Roman" w:hAnsi="Times New Roman" w:cs="Times New Roman"/>
                        </w:rPr>
                        <w:t>.</w:t>
                      </w:r>
                      <w:bookmarkEnd w:id="148"/>
                      <w:r w:rsidRPr="007E67BF">
                        <w:rPr>
                          <w:rFonts w:ascii="Times New Roman" w:hAnsi="Times New Roman" w:cs="Times New Roman"/>
                        </w:rPr>
                        <w:t xml:space="preserve"> </w:t>
                      </w:r>
                    </w:p>
                    <w:p w14:paraId="77331DB0" w14:textId="3F88F049" w:rsidR="00EC79B3" w:rsidRPr="007E67BF" w:rsidRDefault="00EC79B3" w:rsidP="00EC79B3">
                      <w:pPr>
                        <w:contextualSpacing/>
                        <w:rPr>
                          <w:rFonts w:ascii="Times New Roman" w:hAnsi="Times New Roman" w:cs="Times New Roman"/>
                        </w:rPr>
                      </w:pPr>
                      <w:r w:rsidRPr="007E67BF">
                        <w:rPr>
                          <w:rFonts w:ascii="Times New Roman" w:hAnsi="Times New Roman" w:cs="Times New Roman"/>
                        </w:rPr>
                        <w:t xml:space="preserve">(A) BN-PAGE gel of the purified </w:t>
                      </w:r>
                      <w:proofErr w:type="spellStart"/>
                      <w:r w:rsidRPr="007E67BF">
                        <w:rPr>
                          <w:rFonts w:ascii="Times New Roman" w:hAnsi="Times New Roman" w:cs="Times New Roman"/>
                        </w:rPr>
                        <w:t>hexameric</w:t>
                      </w:r>
                      <w:proofErr w:type="spellEnd"/>
                      <w:r w:rsidRPr="007E67BF">
                        <w:rPr>
                          <w:rFonts w:ascii="Times New Roman" w:hAnsi="Times New Roman" w:cs="Times New Roman"/>
                        </w:rPr>
                        <w:t xml:space="preserve"> Hisx8-tagged Cho1 protein prior to tag removal (lane 1), and after </w:t>
                      </w:r>
                      <w:proofErr w:type="spellStart"/>
                      <w:r w:rsidRPr="007E67BF">
                        <w:rPr>
                          <w:rFonts w:ascii="Times New Roman" w:hAnsi="Times New Roman" w:cs="Times New Roman"/>
                        </w:rPr>
                        <w:t>AcTEV</w:t>
                      </w:r>
                      <w:proofErr w:type="spellEnd"/>
                      <w:r w:rsidRPr="007E67BF">
                        <w:rPr>
                          <w:rFonts w:ascii="Times New Roman" w:hAnsi="Times New Roman" w:cs="Times New Roman"/>
                        </w:rPr>
                        <w:t xml:space="preserve"> treatment and second purification for the tag-free version (lane 2). (B) Second dimensional SDS-PAGE of lane 2 from the BN-PAGE in (A) shows bands corresponding to Cho1 based on MW. All gels were stained with Coomassie blue R250 dye.</w:t>
                      </w:r>
                    </w:p>
                    <w:p w14:paraId="7F06E816" w14:textId="77777777" w:rsidR="00EC79B3" w:rsidRPr="007E67BF" w:rsidRDefault="00EC79B3" w:rsidP="00EC79B3">
                      <w:pPr>
                        <w:contextualSpacing/>
                        <w:rPr>
                          <w:rFonts w:ascii="Times New Roman" w:hAnsi="Times New Roman" w:cs="Times New Roman"/>
                        </w:rPr>
                      </w:pPr>
                    </w:p>
                    <w:p w14:paraId="581D1ED4" w14:textId="47029DA3" w:rsidR="00EC79B3" w:rsidRPr="007E67BF" w:rsidRDefault="00EC79B3" w:rsidP="007E67BF">
                      <w:pPr>
                        <w:pStyle w:val="Caption"/>
                        <w:rPr>
                          <w:noProof/>
                        </w:rPr>
                      </w:pPr>
                    </w:p>
                  </w:txbxContent>
                </v:textbox>
              </v:shape>
            </w:pict>
          </mc:Fallback>
        </mc:AlternateContent>
      </w:r>
      <w:r w:rsidRPr="00963F09">
        <w:rPr>
          <w:rFonts w:asciiTheme="majorBidi" w:hAnsiTheme="majorBidi" w:cstheme="majorBidi"/>
          <w:bCs/>
          <w:noProof/>
        </w:rPr>
        <w:drawing>
          <wp:anchor distT="0" distB="0" distL="114300" distR="114300" simplePos="0" relativeHeight="251746304" behindDoc="0" locked="0" layoutInCell="1" allowOverlap="1" wp14:anchorId="3A599066" wp14:editId="2A97681E">
            <wp:simplePos x="0" y="0"/>
            <wp:positionH relativeFrom="page">
              <wp:align>center</wp:align>
            </wp:positionH>
            <wp:positionV relativeFrom="paragraph">
              <wp:posOffset>134054</wp:posOffset>
            </wp:positionV>
            <wp:extent cx="6154722" cy="3468674"/>
            <wp:effectExtent l="0" t="0" r="0" b="0"/>
            <wp:wrapNone/>
            <wp:docPr id="407412256" name="Picture 12" descr="A close-up of a test resul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412256" name="Picture 12" descr="A close-up of a test results&#10;&#10;Description automatically generated"/>
                    <pic:cNvPicPr/>
                  </pic:nvPicPr>
                  <pic:blipFill>
                    <a:blip r:embed="rId128">
                      <a:extLst>
                        <a:ext uri="{28A0092B-C50C-407E-A947-70E740481C1C}">
                          <a14:useLocalDpi xmlns:a14="http://schemas.microsoft.com/office/drawing/2010/main" val="0"/>
                        </a:ext>
                      </a:extLst>
                    </a:blip>
                    <a:stretch>
                      <a:fillRect/>
                    </a:stretch>
                  </pic:blipFill>
                  <pic:spPr>
                    <a:xfrm>
                      <a:off x="0" y="0"/>
                      <a:ext cx="6154722" cy="3468674"/>
                    </a:xfrm>
                    <a:prstGeom prst="rect">
                      <a:avLst/>
                    </a:prstGeom>
                  </pic:spPr>
                </pic:pic>
              </a:graphicData>
            </a:graphic>
            <wp14:sizeRelH relativeFrom="margin">
              <wp14:pctWidth>0</wp14:pctWidth>
            </wp14:sizeRelH>
            <wp14:sizeRelV relativeFrom="margin">
              <wp14:pctHeight>0</wp14:pctHeight>
            </wp14:sizeRelV>
          </wp:anchor>
        </w:drawing>
      </w:r>
    </w:p>
    <w:p w14:paraId="0FF01EA9" w14:textId="54971F06" w:rsidR="001F1478" w:rsidRPr="00963F09" w:rsidRDefault="001F1478" w:rsidP="00CE5257">
      <w:pPr>
        <w:spacing w:line="480" w:lineRule="auto"/>
        <w:rPr>
          <w:rFonts w:asciiTheme="majorBidi" w:hAnsiTheme="majorBidi" w:cstheme="majorBidi"/>
          <w:bCs/>
        </w:rPr>
      </w:pPr>
      <w:r w:rsidRPr="00963F09">
        <w:rPr>
          <w:rFonts w:asciiTheme="majorBidi" w:hAnsiTheme="majorBidi" w:cstheme="majorBidi"/>
          <w:bCs/>
        </w:rPr>
        <w:lastRenderedPageBreak/>
        <w:t xml:space="preserve">passed over fresh cobalt beads to remove non-specifically bound protein and cleaved tags. Figure </w:t>
      </w:r>
      <w:r w:rsidR="00D42DF7" w:rsidRPr="00963F09">
        <w:rPr>
          <w:rFonts w:asciiTheme="majorBidi" w:hAnsiTheme="majorBidi" w:cstheme="majorBidi"/>
          <w:bCs/>
          <w:iCs/>
        </w:rPr>
        <w:t>3.</w:t>
      </w:r>
      <w:r w:rsidRPr="00963F09">
        <w:rPr>
          <w:rFonts w:asciiTheme="majorBidi" w:hAnsiTheme="majorBidi" w:cstheme="majorBidi"/>
          <w:bCs/>
        </w:rPr>
        <w:t>5A lane 2 shows a single 185-kDa protein band on the BN-PAGE after the second affinity chromatography, indicating high purity of the tag-free native Cho1 complex. This complex separated into 30kDa and 23kDa bands on the 2</w:t>
      </w:r>
      <w:r w:rsidRPr="00963F09">
        <w:rPr>
          <w:rFonts w:asciiTheme="majorBidi" w:hAnsiTheme="majorBidi" w:cstheme="majorBidi"/>
          <w:bCs/>
          <w:vertAlign w:val="superscript"/>
        </w:rPr>
        <w:t>nd</w:t>
      </w:r>
      <w:r w:rsidRPr="00963F09">
        <w:rPr>
          <w:rFonts w:asciiTheme="majorBidi" w:hAnsiTheme="majorBidi" w:cstheme="majorBidi"/>
          <w:bCs/>
        </w:rPr>
        <w:t xml:space="preserve"> dimensional SDS-PAGE (Figure </w:t>
      </w:r>
      <w:r w:rsidR="00D42DF7" w:rsidRPr="00963F09">
        <w:rPr>
          <w:rFonts w:asciiTheme="majorBidi" w:hAnsiTheme="majorBidi" w:cstheme="majorBidi"/>
          <w:bCs/>
          <w:iCs/>
        </w:rPr>
        <w:t>3.</w:t>
      </w:r>
      <w:r w:rsidRPr="00963F09">
        <w:rPr>
          <w:rFonts w:asciiTheme="majorBidi" w:hAnsiTheme="majorBidi" w:cstheme="majorBidi"/>
          <w:bCs/>
        </w:rPr>
        <w:t xml:space="preserve">5B), consistent with Figure </w:t>
      </w:r>
      <w:r w:rsidR="00D42DF7" w:rsidRPr="00963F09">
        <w:rPr>
          <w:rFonts w:asciiTheme="majorBidi" w:hAnsiTheme="majorBidi" w:cstheme="majorBidi"/>
          <w:bCs/>
          <w:iCs/>
        </w:rPr>
        <w:t>3.</w:t>
      </w:r>
      <w:r w:rsidRPr="00963F09">
        <w:rPr>
          <w:rFonts w:asciiTheme="majorBidi" w:hAnsiTheme="majorBidi" w:cstheme="majorBidi"/>
          <w:bCs/>
        </w:rPr>
        <w:t>3 and the previous findings that</w:t>
      </w:r>
      <w:r w:rsidRPr="00963F09">
        <w:rPr>
          <w:rFonts w:asciiTheme="majorBidi" w:hAnsiTheme="majorBidi" w:cstheme="majorBidi"/>
          <w:bCs/>
          <w:i/>
          <w:iCs/>
        </w:rPr>
        <w:t xml:space="preserve"> Saccharomyces cerevisiae</w:t>
      </w:r>
      <w:r w:rsidRPr="00963F09">
        <w:rPr>
          <w:rFonts w:asciiTheme="majorBidi" w:hAnsiTheme="majorBidi" w:cstheme="majorBidi"/>
          <w:bCs/>
        </w:rPr>
        <w:t xml:space="preserve"> PS synthase separates into 30kDa and 23kDa bands on SDS-PAGE </w:t>
      </w:r>
      <w:r w:rsidRPr="00963F09">
        <w:rPr>
          <w:rFonts w:asciiTheme="majorBidi" w:hAnsiTheme="majorBidi" w:cstheme="majorBidi"/>
          <w:bCs/>
        </w:rPr>
        <w:fldChar w:fldCharType="begin">
          <w:fldData xml:space="preserve">PEVuZE5vdGU+PENpdGU+PEF1dGhvcj5LaW5uZXk8L0F1dGhvcj48WWVhcj4xOTg4PC9ZZWFyPjxS
ZWNOdW0+MTQ2PC9SZWNOdW0+PERpc3BsYXlUZXh0PigxNiwgNTUpPC9EaXNwbGF5VGV4dD48cmVj
b3JkPjxyZWMtbnVtYmVyPjE0NjwvcmVjLW51bWJlcj48Zm9yZWlnbi1rZXlzPjxrZXkgYXBwPSJF
TiIgZGItaWQ9ImR2YXB6dGRwNnQ1dHdyZWR4eGp4ZHNyNDJmd3NyeHYwMjJ6ciIgdGltZXN0YW1w
PSIxNTQ3ODMzMDk1Ij4xNDY8L2tleT48L2ZvcmVpZ24ta2V5cz48cmVmLXR5cGUgbmFtZT0iSm91
cm5hbCBBcnRpY2xlIj4xNzwvcmVmLXR5cGU+PGNvbnRyaWJ1dG9ycz48YXV0aG9ycz48YXV0aG9y
Pktpbm5leSwgQS4gSi48L2F1dGhvcj48YXV0aG9yPkNhcm1hbiwgRy4gTS48L2F1dGhvcj48L2F1
dGhvcnM+PC9jb250cmlidXRvcnM+PGF1dGgtYWRkcmVzcz5EZXBhcnRtZW50IG9mIEZvb2QgU2Np
ZW5jZSwgQ29vayBDb2xsZWdlLCBOZXcgSmVyc2V5IEFncmljdWx0dXJhbCBFeHBlcmltZW50IFN0
YXRpb24sIFJ1dGdlcnMgVW5pdmVyc2l0eSwgTmV3IEJydW5zd2ljayAwODkwMy48L2F1dGgtYWRk
cmVzcz48dGl0bGVzPjx0aXRsZT5QaG9zcGhvcnlsYXRpb24gb2YgeWVhc3QgcGhvc3BoYXRpZHls
c2VyaW5lIHN5bnRoYXNlIGluIHZpdm8gYW5kIGluIHZpdHJvIGJ5IGN5Y2xpYyBBTVAtZGVwZW5k
ZW50IHByb3RlaW4ga2luYXNlPC90aXRsZT48c2Vjb25kYXJ5LXRpdGxlPlByb2MgTmF0bCBBY2Fk
IFNjaSBVIFMgQTwvc2Vjb25kYXJ5LXRpdGxlPjwvdGl0bGVzPjxwZXJpb2RpY2FsPjxmdWxsLXRp
dGxlPlByb2MgTmF0bCBBY2FkIFNjaSBVIFMgQTwvZnVsbC10aXRsZT48L3BlcmlvZGljYWw+PHBh
Z2VzPjc5NjItNjwvcGFnZXM+PHZvbHVtZT44NTwvdm9sdW1lPjxudW1iZXI+MjE8L251bWJlcj48
ZWRpdGlvbj4xOTg4LzExLzAxPC9lZGl0aW9uPjxrZXl3b3Jkcz48a2V5d29yZD5BZGVub3NpbmUg
VHJpcGhvc3BoYXRlL3BoYXJtYWNvbG9neTwva2V5d29yZD48a2V5d29yZD5BZGVueWx5bCBDeWNs
YXNlcy9tZXRhYm9saXNtPC9rZXl3b3JkPjxrZXl3b3JkPkNEUGRpYWN5bGdseWNlcm9sLVNlcmlu
ZSBPLVBob3NwaGF0aWR5bHRyYW5zZmVyYXNlLyptZXRhYm9saXNtPC9rZXl3b3JkPjxrZXl3b3Jk
Pk1vbGVjdWxhciBXZWlnaHQ8L2tleXdvcmQ+PGtleXdvcmQ+UGhvc3Bob3J5bGF0aW9uPC9rZXl3
b3JkPjxrZXl3b3JkPlBob3NwaG90cmFuc2ZlcmFzZXMvKm1ldGFib2xpc208L2tleXdvcmQ+PGtl
eXdvcmQ+UHJvdGVpbiBLaW5hc2VzLyptZXRhYm9saXNtPC9rZXl3b3JkPjxrZXl3b3JkPlNhY2No
YXJvbXljZXMgY2VyZXZpc2lhZS8qZW56eW1vbG9neTwva2V5d29yZD48L2tleXdvcmRzPjxkYXRl
cz48eWVhcj4xOTg4PC95ZWFyPjxwdWItZGF0ZXM+PGRhdGU+Tm92PC9kYXRlPjwvcHViLWRhdGVz
PjwvZGF0ZXM+PGlzYm4+MDAyNy04NDI0IChQcmludCkmI3hEOzAwMjctODQyNCAoTGlua2luZyk8
L2lzYm4+PGFjY2Vzc2lvbi1udW0+Mjg0NzE0OTwvYWNjZXNzaW9uLW51bT48dXJscz48cmVsYXRl
ZC11cmxzPjx1cmw+aHR0cHM6Ly93d3cubmNiaS5ubG0ubmloLmdvdi9wdWJtZWQvMjg0NzE0OTwv
dXJsPjx1cmw+aHR0cHM6Ly93d3cucG5hcy5vcmcvY29udGVudC9wbmFzLzg1LzIxLzc5NjIuZnVs
bC5wZGY8L3VybD48L3JlbGF0ZWQtdXJscz48L3VybHM+PGN1c3RvbTI+UE1DMjgyMzMzPC9jdXN0
b20yPjwvcmVjb3JkPjwvQ2l0ZT48Q2l0ZT48QXV0aG9yPktvaGx3ZWluPC9BdXRob3I+PFllYXI+
MTk4ODwvWWVhcj48UmVjTnVtPjE0NTwvUmVjTnVtPjxyZWNvcmQ+PHJlYy1udW1iZXI+MTQ1PC9y
ZWMtbnVtYmVyPjxmb3JlaWduLWtleXM+PGtleSBhcHA9IkVOIiBkYi1pZD0iZHZhcHp0ZHA2dDV0
d3JlZHh4anhkc3I0MmZ3c3J4djAyMnpyIiB0aW1lc3RhbXA9IjE1NDc2OTM1MTAiPjE0NTwva2V5
PjwvZm9yZWlnbi1rZXlzPjxyZWYtdHlwZSBuYW1lPSJKb3VybmFsIEFydGljbGUiPjE3PC9yZWYt
dHlwZT48Y29udHJpYnV0b3JzPjxhdXRob3JzPjxhdXRob3I+S29obHdlaW4sIFMuIEQuPC9hdXRo
b3I+PGF1dGhvcj5LdWNobGVyLCBLLjwvYXV0aG9yPjxhdXRob3I+U3BlcmthLUdvdHRsaWViLCBD
LjwvYXV0aG9yPjxhdXRob3I+SGVucnksIFMuIEEuPC9hdXRob3I+PGF1dGhvcj5QYWx0YXVmLCBG
LjwvYXV0aG9yPjwvYXV0aG9ycz48L2NvbnRyaWJ1dG9ycz48YXV0aC1hZGRyZXNzPkluc3RpdHV0
IGZ1ciBCaW9jaGVtaWUsIFRlY2huaXNjaGUgVW5pdmVyc2l0YXQgR3JheiwgQXVzdHJpYS48L2F1
dGgtYWRkcmVzcz48dGl0bGVzPjx0aXRsZT5JZGVudGlmaWNhdGlvbiBvZiBtaXRvY2hvbmRyaWFs
IGFuZCBtaWNyb3NvbWFsIHBob3NwaGF0aWR5bHNlcmluZSBzeW50aGFzZSBpbiBTYWNjaGFyb215
Y2VzIGNlcmV2aXNpYWUgYXMgdGhlIGdlbmUgcHJvZHVjdCBvZiB0aGUgQ0hPMSBzdHJ1Y3R1cmFs
IGdlbmU8L3RpdGxlPjxzZWNvbmRhcnktdGl0bGU+SiBCYWN0ZXJpb2w8L3NlY29uZGFyeS10aXRs
ZT48L3RpdGxlcz48cGVyaW9kaWNhbD48ZnVsbC10aXRsZT5KIEJhY3RlcmlvbDwvZnVsbC10aXRs
ZT48L3BlcmlvZGljYWw+PHBhZ2VzPjM3NzgtODE8L3BhZ2VzPjx2b2x1bWU+MTcwPC92b2x1bWU+
PG51bWJlcj44PC9udW1iZXI+PGtleXdvcmRzPjxrZXl3b3JkPkNEUGRpYWN5bGdseWNlcm9sLVNl
cmluZSBPLVBob3NwaGF0aWR5bHRyYW5zZmVyYXNlL2FuYWx5c2lzLypnZW5ldGljczwva2V5d29y
ZD48a2V5d29yZD5DbG9uaW5nLCBNb2xlY3VsYXI8L2tleXdvcmQ+PGtleXdvcmQ+RXNjaGVyaWNo
aWEgY29saS9nZW5ldGljczwva2V5d29yZD48a2V5d29yZD4qR2VuZXM8L2tleXdvcmQ+PGtleXdv
cmQ+R2VuZXMsIEZ1bmdhbDwva2V5d29yZD48a2V5d29yZD5NaWNyb3NvbWVzL2Vuenltb2xvZ3k8
L2tleXdvcmQ+PGtleXdvcmQ+TWl0b2Nob25kcmlhL2Vuenltb2xvZ3k8L2tleXdvcmQ+PGtleXdv
cmQ+TW9sZWN1bGFyIFdlaWdodDwva2V5d29yZD48a2V5d29yZD5QaG9zcGhvdHJhbnNmZXJhc2Vz
LypnZW5ldGljczwva2V5d29yZD48a2V5d29yZD5TYWNjaGFyb215Y2VzIGNlcmV2aXNpYWUvKmVu
enltb2xvZ3kvZ2VuZXRpY3MvdWx0cmFzdHJ1Y3R1cmU8L2tleXdvcmQ+PC9rZXl3b3Jkcz48ZGF0
ZXM+PHllYXI+MTk4ODwveWVhcj48cHViLWRhdGVzPjxkYXRlPkF1ZzwvZGF0ZT48L3B1Yi1kYXRl
cz48L2RhdGVzPjxpc2JuPjAwMjEtOTE5MyAoUHJpbnQpJiN4RDswMDIxLTkxOTMgKExpbmtpbmcp
PC9pc2JuPjxhY2Nlc3Npb24tbnVtPjI4NDEzMDU8L2FjY2Vzc2lvbi1udW0+PHVybHM+PHJlbGF0
ZWQtdXJscz48dXJsPmh0dHBzOi8vd3d3Lm5jYmkubmxtLm5paC5nb3YvcHVibWVkLzI4NDEzMDU8
L3VybD48dXJsPmh0dHBzOi8vamIuYXNtLm9yZy9jb250ZW50L2piLzE3MC84LzM3NzguZnVsbC5w
ZGY8L3VybD48L3JlbGF0ZWQtdXJscz48L3VybHM+PGN1c3RvbTI+UE1DMjExMzYzPC9jdXN0b20y
PjwvcmVjb3JkPjwvQ2l0ZT48L0VuZE5vdGU+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PEVuZE5vdGU+PENpdGU+PEF1dGhvcj5LaW5uZXk8L0F1dGhvcj48WWVhcj4xOTg4PC9ZZWFyPjxS
ZWNOdW0+MTQ2PC9SZWNOdW0+PERpc3BsYXlUZXh0PigxNiwgNTUpPC9EaXNwbGF5VGV4dD48cmVj
b3JkPjxyZWMtbnVtYmVyPjE0NjwvcmVjLW51bWJlcj48Zm9yZWlnbi1rZXlzPjxrZXkgYXBwPSJF
TiIgZGItaWQ9ImR2YXB6dGRwNnQ1dHdyZWR4eGp4ZHNyNDJmd3NyeHYwMjJ6ciIgdGltZXN0YW1w
PSIxNTQ3ODMzMDk1Ij4xNDY8L2tleT48L2ZvcmVpZ24ta2V5cz48cmVmLXR5cGUgbmFtZT0iSm91
cm5hbCBBcnRpY2xlIj4xNzwvcmVmLXR5cGU+PGNvbnRyaWJ1dG9ycz48YXV0aG9ycz48YXV0aG9y
Pktpbm5leSwgQS4gSi48L2F1dGhvcj48YXV0aG9yPkNhcm1hbiwgRy4gTS48L2F1dGhvcj48L2F1
dGhvcnM+PC9jb250cmlidXRvcnM+PGF1dGgtYWRkcmVzcz5EZXBhcnRtZW50IG9mIEZvb2QgU2Np
ZW5jZSwgQ29vayBDb2xsZWdlLCBOZXcgSmVyc2V5IEFncmljdWx0dXJhbCBFeHBlcmltZW50IFN0
YXRpb24sIFJ1dGdlcnMgVW5pdmVyc2l0eSwgTmV3IEJydW5zd2ljayAwODkwMy48L2F1dGgtYWRk
cmVzcz48dGl0bGVzPjx0aXRsZT5QaG9zcGhvcnlsYXRpb24gb2YgeWVhc3QgcGhvc3BoYXRpZHls
c2VyaW5lIHN5bnRoYXNlIGluIHZpdm8gYW5kIGluIHZpdHJvIGJ5IGN5Y2xpYyBBTVAtZGVwZW5k
ZW50IHByb3RlaW4ga2luYXNlPC90aXRsZT48c2Vjb25kYXJ5LXRpdGxlPlByb2MgTmF0bCBBY2Fk
IFNjaSBVIFMgQTwvc2Vjb25kYXJ5LXRpdGxlPjwvdGl0bGVzPjxwZXJpb2RpY2FsPjxmdWxsLXRp
dGxlPlByb2MgTmF0bCBBY2FkIFNjaSBVIFMgQTwvZnVsbC10aXRsZT48L3BlcmlvZGljYWw+PHBh
Z2VzPjc5NjItNjwvcGFnZXM+PHZvbHVtZT44NTwvdm9sdW1lPjxudW1iZXI+MjE8L251bWJlcj48
ZWRpdGlvbj4xOTg4LzExLzAxPC9lZGl0aW9uPjxrZXl3b3Jkcz48a2V5d29yZD5BZGVub3NpbmUg
VHJpcGhvc3BoYXRlL3BoYXJtYWNvbG9neTwva2V5d29yZD48a2V5d29yZD5BZGVueWx5bCBDeWNs
YXNlcy9tZXRhYm9saXNtPC9rZXl3b3JkPjxrZXl3b3JkPkNEUGRpYWN5bGdseWNlcm9sLVNlcmlu
ZSBPLVBob3NwaGF0aWR5bHRyYW5zZmVyYXNlLyptZXRhYm9saXNtPC9rZXl3b3JkPjxrZXl3b3Jk
Pk1vbGVjdWxhciBXZWlnaHQ8L2tleXdvcmQ+PGtleXdvcmQ+UGhvc3Bob3J5bGF0aW9uPC9rZXl3
b3JkPjxrZXl3b3JkPlBob3NwaG90cmFuc2ZlcmFzZXMvKm1ldGFib2xpc208L2tleXdvcmQ+PGtl
eXdvcmQ+UHJvdGVpbiBLaW5hc2VzLyptZXRhYm9saXNtPC9rZXl3b3JkPjxrZXl3b3JkPlNhY2No
YXJvbXljZXMgY2VyZXZpc2lhZS8qZW56eW1vbG9neTwva2V5d29yZD48L2tleXdvcmRzPjxkYXRl
cz48eWVhcj4xOTg4PC95ZWFyPjxwdWItZGF0ZXM+PGRhdGU+Tm92PC9kYXRlPjwvcHViLWRhdGVz
PjwvZGF0ZXM+PGlzYm4+MDAyNy04NDI0IChQcmludCkmI3hEOzAwMjctODQyNCAoTGlua2luZyk8
L2lzYm4+PGFjY2Vzc2lvbi1udW0+Mjg0NzE0OTwvYWNjZXNzaW9uLW51bT48dXJscz48cmVsYXRl
ZC11cmxzPjx1cmw+aHR0cHM6Ly93d3cubmNiaS5ubG0ubmloLmdvdi9wdWJtZWQvMjg0NzE0OTwv
dXJsPjx1cmw+aHR0cHM6Ly93d3cucG5hcy5vcmcvY29udGVudC9wbmFzLzg1LzIxLzc5NjIuZnVs
bC5wZGY8L3VybD48L3JlbGF0ZWQtdXJscz48L3VybHM+PGN1c3RvbTI+UE1DMjgyMzMzPC9jdXN0
b20yPjwvcmVjb3JkPjwvQ2l0ZT48Q2l0ZT48QXV0aG9yPktvaGx3ZWluPC9BdXRob3I+PFllYXI+
MTk4ODwvWWVhcj48UmVjTnVtPjE0NTwvUmVjTnVtPjxyZWNvcmQ+PHJlYy1udW1iZXI+MTQ1PC9y
ZWMtbnVtYmVyPjxmb3JlaWduLWtleXM+PGtleSBhcHA9IkVOIiBkYi1pZD0iZHZhcHp0ZHA2dDV0
d3JlZHh4anhkc3I0MmZ3c3J4djAyMnpyIiB0aW1lc3RhbXA9IjE1NDc2OTM1MTAiPjE0NTwva2V5
PjwvZm9yZWlnbi1rZXlzPjxyZWYtdHlwZSBuYW1lPSJKb3VybmFsIEFydGljbGUiPjE3PC9yZWYt
dHlwZT48Y29udHJpYnV0b3JzPjxhdXRob3JzPjxhdXRob3I+S29obHdlaW4sIFMuIEQuPC9hdXRo
b3I+PGF1dGhvcj5LdWNobGVyLCBLLjwvYXV0aG9yPjxhdXRob3I+U3BlcmthLUdvdHRsaWViLCBD
LjwvYXV0aG9yPjxhdXRob3I+SGVucnksIFMuIEEuPC9hdXRob3I+PGF1dGhvcj5QYWx0YXVmLCBG
LjwvYXV0aG9yPjwvYXV0aG9ycz48L2NvbnRyaWJ1dG9ycz48YXV0aC1hZGRyZXNzPkluc3RpdHV0
IGZ1ciBCaW9jaGVtaWUsIFRlY2huaXNjaGUgVW5pdmVyc2l0YXQgR3JheiwgQXVzdHJpYS48L2F1
dGgtYWRkcmVzcz48dGl0bGVzPjx0aXRsZT5JZGVudGlmaWNhdGlvbiBvZiBtaXRvY2hvbmRyaWFs
IGFuZCBtaWNyb3NvbWFsIHBob3NwaGF0aWR5bHNlcmluZSBzeW50aGFzZSBpbiBTYWNjaGFyb215
Y2VzIGNlcmV2aXNpYWUgYXMgdGhlIGdlbmUgcHJvZHVjdCBvZiB0aGUgQ0hPMSBzdHJ1Y3R1cmFs
IGdlbmU8L3RpdGxlPjxzZWNvbmRhcnktdGl0bGU+SiBCYWN0ZXJpb2w8L3NlY29uZGFyeS10aXRs
ZT48L3RpdGxlcz48cGVyaW9kaWNhbD48ZnVsbC10aXRsZT5KIEJhY3RlcmlvbDwvZnVsbC10aXRs
ZT48L3BlcmlvZGljYWw+PHBhZ2VzPjM3NzgtODE8L3BhZ2VzPjx2b2x1bWU+MTcwPC92b2x1bWU+
PG51bWJlcj44PC9udW1iZXI+PGtleXdvcmRzPjxrZXl3b3JkPkNEUGRpYWN5bGdseWNlcm9sLVNl
cmluZSBPLVBob3NwaGF0aWR5bHRyYW5zZmVyYXNlL2FuYWx5c2lzLypnZW5ldGljczwva2V5d29y
ZD48a2V5d29yZD5DbG9uaW5nLCBNb2xlY3VsYXI8L2tleXdvcmQ+PGtleXdvcmQ+RXNjaGVyaWNo
aWEgY29saS9nZW5ldGljczwva2V5d29yZD48a2V5d29yZD4qR2VuZXM8L2tleXdvcmQ+PGtleXdv
cmQ+R2VuZXMsIEZ1bmdhbDwva2V5d29yZD48a2V5d29yZD5NaWNyb3NvbWVzL2Vuenltb2xvZ3k8
L2tleXdvcmQ+PGtleXdvcmQ+TWl0b2Nob25kcmlhL2Vuenltb2xvZ3k8L2tleXdvcmQ+PGtleXdv
cmQ+TW9sZWN1bGFyIFdlaWdodDwva2V5d29yZD48a2V5d29yZD5QaG9zcGhvdHJhbnNmZXJhc2Vz
LypnZW5ldGljczwva2V5d29yZD48a2V5d29yZD5TYWNjaGFyb215Y2VzIGNlcmV2aXNpYWUvKmVu
enltb2xvZ3kvZ2VuZXRpY3MvdWx0cmFzdHJ1Y3R1cmU8L2tleXdvcmQ+PC9rZXl3b3Jkcz48ZGF0
ZXM+PHllYXI+MTk4ODwveWVhcj48cHViLWRhdGVzPjxkYXRlPkF1ZzwvZGF0ZT48L3B1Yi1kYXRl
cz48L2RhdGVzPjxpc2JuPjAwMjEtOTE5MyAoUHJpbnQpJiN4RDswMDIxLTkxOTMgKExpbmtpbmcp
PC9pc2JuPjxhY2Nlc3Npb24tbnVtPjI4NDEzMDU8L2FjY2Vzc2lvbi1udW0+PHVybHM+PHJlbGF0
ZWQtdXJscz48dXJsPmh0dHBzOi8vd3d3Lm5jYmkubmxtLm5paC5nb3YvcHVibWVkLzI4NDEzMDU8
L3VybD48dXJsPmh0dHBzOi8vamIuYXNtLm9yZy9jb250ZW50L2piLzE3MC84LzM3NzguZnVsbC5w
ZGY8L3VybD48L3JlbGF0ZWQtdXJscz48L3VybHM+PGN1c3RvbTI+UE1DMjExMzYzPC9jdXN0b20y
PjwvcmVjb3JkPjwvQ2l0ZT48L0VuZE5vdGU+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(16, 55)</w:t>
      </w:r>
      <w:r w:rsidRPr="00963F09">
        <w:rPr>
          <w:rFonts w:asciiTheme="majorBidi" w:hAnsiTheme="majorBidi" w:cstheme="majorBidi"/>
          <w:bCs/>
        </w:rPr>
        <w:fldChar w:fldCharType="end"/>
      </w:r>
      <w:r w:rsidRPr="00963F09">
        <w:rPr>
          <w:rFonts w:asciiTheme="majorBidi" w:hAnsiTheme="majorBidi" w:cstheme="majorBidi"/>
          <w:bCs/>
        </w:rPr>
        <w:t xml:space="preserve">. </w:t>
      </w:r>
    </w:p>
    <w:p w14:paraId="09D4E6CE" w14:textId="77777777" w:rsidR="001F1478" w:rsidRPr="00CE5257" w:rsidRDefault="001F1478" w:rsidP="001F1478">
      <w:pPr>
        <w:spacing w:line="480" w:lineRule="auto"/>
        <w:rPr>
          <w:rFonts w:asciiTheme="majorBidi" w:hAnsiTheme="majorBidi" w:cstheme="majorBidi"/>
          <w:b/>
        </w:rPr>
      </w:pPr>
      <w:r w:rsidRPr="00CE5257">
        <w:rPr>
          <w:rFonts w:asciiTheme="majorBidi" w:hAnsiTheme="majorBidi" w:cstheme="majorBidi"/>
          <w:b/>
        </w:rPr>
        <w:t xml:space="preserve">Enzymology properties and kinetics of </w:t>
      </w:r>
      <w:r w:rsidRPr="00CE5257">
        <w:rPr>
          <w:rFonts w:asciiTheme="majorBidi" w:hAnsiTheme="majorBidi" w:cstheme="majorBidi"/>
          <w:b/>
          <w:i/>
          <w:iCs/>
        </w:rPr>
        <w:t xml:space="preserve">Candida albicans </w:t>
      </w:r>
      <w:r w:rsidRPr="00CE5257">
        <w:rPr>
          <w:rFonts w:asciiTheme="majorBidi" w:hAnsiTheme="majorBidi" w:cstheme="majorBidi"/>
          <w:b/>
        </w:rPr>
        <w:t>Cho1</w:t>
      </w:r>
    </w:p>
    <w:p w14:paraId="59E1CAE6" w14:textId="12179FC8" w:rsidR="001078FA" w:rsidRPr="00963F09" w:rsidRDefault="001F1478" w:rsidP="001078FA">
      <w:pPr>
        <w:spacing w:line="480" w:lineRule="auto"/>
        <w:ind w:firstLine="720"/>
        <w:rPr>
          <w:rFonts w:asciiTheme="majorBidi" w:hAnsiTheme="majorBidi" w:cstheme="majorBidi"/>
          <w:bCs/>
        </w:rPr>
        <w:sectPr w:rsidR="001078FA" w:rsidRPr="00963F09" w:rsidSect="006A5228">
          <w:pgSz w:w="12240" w:h="15840" w:code="1"/>
          <w:pgMar w:top="1440" w:right="1800" w:bottom="1872" w:left="1800" w:header="720" w:footer="1440" w:gutter="0"/>
          <w:cols w:space="720"/>
          <w:noEndnote/>
          <w:docGrid w:linePitch="360"/>
        </w:sectPr>
      </w:pPr>
      <w:r w:rsidRPr="00963F09">
        <w:rPr>
          <w:rFonts w:asciiTheme="majorBidi" w:hAnsiTheme="majorBidi" w:cstheme="majorBidi"/>
          <w:bCs/>
        </w:rPr>
        <w:t xml:space="preserve">The enzymological properties of the purified Cho1 complex were then tested, and the specific activities were measured in different conditions. The optimal temperature of the Cho1 complex appeared to be 24°C, although this was not significantly different than activity at 30°C or 20°C (Figure </w:t>
      </w:r>
      <w:r w:rsidR="00D42DF7" w:rsidRPr="00963F09">
        <w:rPr>
          <w:rFonts w:asciiTheme="majorBidi" w:hAnsiTheme="majorBidi" w:cstheme="majorBidi"/>
          <w:bCs/>
          <w:iCs/>
        </w:rPr>
        <w:t>3.</w:t>
      </w:r>
      <w:r w:rsidRPr="00963F09">
        <w:rPr>
          <w:rFonts w:asciiTheme="majorBidi" w:hAnsiTheme="majorBidi" w:cstheme="majorBidi"/>
          <w:bCs/>
        </w:rPr>
        <w:t xml:space="preserve">6A). This is surprising since </w:t>
      </w:r>
      <w:r w:rsidRPr="00963F09">
        <w:rPr>
          <w:rFonts w:asciiTheme="majorBidi" w:hAnsiTheme="majorBidi" w:cstheme="majorBidi"/>
          <w:bCs/>
          <w:i/>
          <w:iCs/>
        </w:rPr>
        <w:t xml:space="preserve">C. albicans </w:t>
      </w:r>
      <w:r w:rsidRPr="00963F09">
        <w:rPr>
          <w:rFonts w:asciiTheme="majorBidi" w:hAnsiTheme="majorBidi" w:cstheme="majorBidi"/>
          <w:bCs/>
        </w:rPr>
        <w:t xml:space="preserve">is a human fungal pathogen and lives in an environment of 37°C. The optimal manganese cofactor concentration was between 0.5-1.0 mM and decreased above 1.0 mM, and the pH optimum is around 8.0 (Figure </w:t>
      </w:r>
      <w:r w:rsidR="00D42DF7" w:rsidRPr="00963F09">
        <w:rPr>
          <w:rFonts w:asciiTheme="majorBidi" w:hAnsiTheme="majorBidi" w:cstheme="majorBidi"/>
          <w:bCs/>
          <w:iCs/>
        </w:rPr>
        <w:t>3.</w:t>
      </w:r>
      <w:r w:rsidRPr="00963F09">
        <w:rPr>
          <w:rFonts w:asciiTheme="majorBidi" w:hAnsiTheme="majorBidi" w:cstheme="majorBidi"/>
          <w:bCs/>
        </w:rPr>
        <w:t xml:space="preserve">6B&amp;C). These enzymological properties of </w:t>
      </w:r>
      <w:r w:rsidRPr="00963F09">
        <w:rPr>
          <w:rFonts w:asciiTheme="majorBidi" w:hAnsiTheme="majorBidi" w:cstheme="majorBidi"/>
          <w:bCs/>
          <w:i/>
          <w:iCs/>
        </w:rPr>
        <w:t>C. albicans</w:t>
      </w:r>
      <w:r w:rsidRPr="00963F09">
        <w:rPr>
          <w:rFonts w:asciiTheme="majorBidi" w:hAnsiTheme="majorBidi" w:cstheme="majorBidi"/>
          <w:bCs/>
        </w:rPr>
        <w:t xml:space="preserve"> Cho1 are consistent with those of the</w:t>
      </w:r>
      <w:r w:rsidRPr="00963F09">
        <w:rPr>
          <w:rFonts w:asciiTheme="majorBidi" w:hAnsiTheme="majorBidi" w:cstheme="majorBidi"/>
          <w:bCs/>
          <w:i/>
          <w:iCs/>
        </w:rPr>
        <w:t xml:space="preserve"> S. cerevisiae</w:t>
      </w:r>
      <w:r w:rsidRPr="00963F09">
        <w:rPr>
          <w:rFonts w:asciiTheme="majorBidi" w:hAnsiTheme="majorBidi" w:cstheme="majorBidi"/>
          <w:bCs/>
        </w:rPr>
        <w:t xml:space="preserve"> Cho1 homolog previously reported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&lt;EndNote&gt;&lt;Cite&gt;&lt;Author&gt;Bae-Lee&lt;/Author&gt;&lt;Year&gt;1984&lt;/Year&gt;&lt;RecNum&gt;129&lt;/RecNum&gt;&lt;DisplayText&gt;(44)&lt;/DisplayText&gt;&lt;record&gt;&lt;rec-number&gt;129&lt;/rec-number&gt;&lt;foreign-keys&gt;&lt;key app="EN" db-id="dvapztdp6t5twredxxjxdsr42fwsrxv022zr" timestamp="1539789333"&gt;129&lt;/key&gt;&lt;/foreign-keys&gt;&lt;ref-type name="Journal Article"&gt;17&lt;/ref-type&gt;&lt;contributors&gt;&lt;authors&gt;&lt;author&gt;Bae-Lee, M. S.&lt;/author&gt;&lt;author&gt;Carman, G. M.&lt;/author&gt;&lt;/authors&gt;&lt;/contributors&gt;&lt;titles&gt;&lt;title&gt;Phosphatidylserine synthesis in Saccharomyces cerevisiae. Purification and characterization of membrane-associated phosphatidylserine synthase&lt;/title&gt;&lt;secondary-title&gt;J Biol Chem&lt;/secondary-title&gt;&lt;/titles&gt;&lt;periodical&gt;&lt;full-title&gt;J Biol Chem&lt;/full-title&gt;&lt;/periodical&gt;&lt;pages&gt;10857-62&lt;/pages&gt;&lt;volume&gt;259&lt;/volume&gt;&lt;number&gt;17&lt;/number&gt;&lt;edition&gt;1984/09/10&lt;/edition&gt;&lt;keywords&gt;&lt;keyword&gt;CDPdiacylglycerol-Serine O-Phosphatidyltransferase/*isolation &amp;amp;&lt;/keyword&gt;&lt;keyword&gt;purification/metabolism&lt;/keyword&gt;&lt;keyword&gt;Cations, Divalent&lt;/keyword&gt;&lt;keyword&gt;Intracellular Membranes/*enzymology&lt;/keyword&gt;&lt;keyword&gt;Kinetics&lt;/keyword&gt;&lt;keyword&gt;Microsomes/*enzymology&lt;/keyword&gt;&lt;keyword&gt;Phosphatidylserines/*biosynthesis&lt;/keyword&gt;&lt;keyword&gt;Phosphotransferases/*isolation &amp;amp; purification&lt;/keyword&gt;&lt;keyword&gt;Saccharomyces cerevisiae/*enzymology&lt;/keyword&gt;&lt;keyword&gt;Species Specificity&lt;/keyword&gt;&lt;/keywords&gt;&lt;dates&gt;&lt;year&gt;1984&lt;/year&gt;&lt;pub-dates&gt;&lt;date&gt;Sep 10&lt;/date&gt;&lt;/pub-dates&gt;&lt;/dates&gt;&lt;isbn&gt;0021-9258 (Print)&amp;#xD;0021-9258 (Linking)&lt;/isbn&gt;&lt;accession-num&gt;6088519&lt;/accession-num&gt;&lt;urls&gt;&lt;related-urls&gt;&lt;url&gt;https://www.ncbi.nlm.nih.gov/pubmed/6088519&lt;/url&gt;&lt;url&gt;http://www.jbc.org/content/259/17/10857.full.pdf&lt;/url&gt;&lt;/related-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(44)</w:t>
      </w:r>
      <w:r w:rsidRPr="00963F09">
        <w:rPr>
          <w:rFonts w:asciiTheme="majorBidi" w:hAnsiTheme="majorBidi" w:cstheme="majorBidi"/>
          <w:bCs/>
        </w:rPr>
        <w:fldChar w:fldCharType="end"/>
      </w:r>
      <w:r w:rsidRPr="00963F09">
        <w:rPr>
          <w:rFonts w:asciiTheme="majorBidi" w:hAnsiTheme="majorBidi" w:cstheme="majorBidi"/>
          <w:bCs/>
        </w:rPr>
        <w:t xml:space="preserve">. For detergents used in the reaction, Triton X-100 was shown previously to stimulate the activity of </w:t>
      </w:r>
      <w:r w:rsidRPr="00963F09">
        <w:rPr>
          <w:rFonts w:asciiTheme="majorBidi" w:hAnsiTheme="majorBidi" w:cstheme="majorBidi"/>
          <w:bCs/>
          <w:i/>
          <w:iCs/>
        </w:rPr>
        <w:t>Saccharomyces cerevisiae</w:t>
      </w:r>
      <w:r w:rsidRPr="00963F09">
        <w:rPr>
          <w:rFonts w:asciiTheme="majorBidi" w:hAnsiTheme="majorBidi" w:cstheme="majorBidi"/>
          <w:bCs/>
        </w:rPr>
        <w:t xml:space="preserve"> Cho1, and the </w:t>
      </w:r>
      <w:bookmarkStart w:id="150" w:name="_Hlk112065525"/>
      <w:r w:rsidRPr="00963F09">
        <w:rPr>
          <w:rFonts w:asciiTheme="majorBidi" w:hAnsiTheme="majorBidi" w:cstheme="majorBidi"/>
          <w:bCs/>
        </w:rPr>
        <w:t>Triton X-</w:t>
      </w:r>
      <w:bookmarkEnd w:id="150"/>
      <w:r w:rsidRPr="00963F09">
        <w:rPr>
          <w:rFonts w:asciiTheme="majorBidi" w:hAnsiTheme="majorBidi" w:cstheme="majorBidi"/>
          <w:bCs/>
        </w:rPr>
        <w:t xml:space="preserve">100-CDP-diacylglycerol micelle also serves as a substrate in this reaction </w:t>
      </w:r>
      <w:r w:rsidRPr="00963F09">
        <w:rPr>
          <w:rFonts w:asciiTheme="majorBidi" w:hAnsiTheme="majorBidi" w:cstheme="majorBidi"/>
          <w:bCs/>
        </w:rPr>
        <w:fldChar w:fldCharType="begin">
          <w:fldData xml:space="preserve">PEVuZE5vdGU+PENpdGU+PEF1dGhvcj5CYWUtTGVlPC9BdXRob3I+PFllYXI+MTk4NDwvWWVhcj48
UmVjTnVtPjEyOTwvUmVjTnVtPjxEaXNwbGF5VGV4dD4oNDQsIDU4KTwvRGlzcGxheVRleHQ+PHJl
Y29yZD48cmVjLW51bWJlcj4xMjk8L3JlYy1udW1iZXI+PGZvcmVpZ24ta2V5cz48a2V5IGFwcD0i
RU4iIGRiLWlkPSJkdmFwenRkcDZ0NXR3cmVkeHhqeGRzcjQyZndzcnh2MDIyenIiIHRpbWVzdGFt
cD0iMTUzOTc4OTMzMyI+MTI5PC9rZXk+PC9mb3JlaWduLWtleXM+PHJlZi10eXBlIG5hbWU9Ikpv
dXJuYWwgQXJ0aWNsZSI+MTc8L3JlZi10eXBlPjxjb250cmlidXRvcnM+PGF1dGhvcnM+PGF1dGhv
cj5CYWUtTGVlLCBNLiBTLjwvYXV0aG9yPjxhdXRob3I+Q2FybWFuLCBHLiBNLjwvYXV0aG9yPjwv
YXV0aG9ycz48L2NvbnRyaWJ1dG9ycz48dGl0bGVzPjx0aXRsZT5QaG9zcGhhdGlkeWxzZXJpbmUg
c3ludGhlc2lzIGluIFNhY2NoYXJvbXljZXMgY2VyZXZpc2lhZS4gUHVyaWZpY2F0aW9uIGFuZCBj
aGFyYWN0ZXJpemF0aW9uIG9mIG1lbWJyYW5lLWFzc29jaWF0ZWQgcGhvc3BoYXRpZHlsc2VyaW5l
IHN5bnRoYXNlPC90aXRsZT48c2Vjb25kYXJ5LXRpdGxlPkogQmlvbCBDaGVtPC9zZWNvbmRhcnkt
dGl0bGU+PC90aXRsZXM+PHBlcmlvZGljYWw+PGZ1bGwtdGl0bGU+SiBCaW9sIENoZW08L2Z1bGwt
dGl0bGU+PC9wZXJpb2RpY2FsPjxwYWdlcz4xMDg1Ny02MjwvcGFnZXM+PHZvbHVtZT4yNTk8L3Zv
bHVtZT48bnVtYmVyPjE3PC9udW1iZXI+PGVkaXRpb24+MTk4NC8wOS8xMDwvZWRpdGlvbj48a2V5
d29yZHM+PGtleXdvcmQ+Q0RQZGlhY3lsZ2x5Y2Vyb2wtU2VyaW5lIE8tUGhvc3BoYXRpZHlsdHJh
bnNmZXJhc2UvKmlzb2xhdGlvbiAmYW1wOzwva2V5d29yZD48a2V5d29yZD5wdXJpZmljYXRpb24v
bWV0YWJvbGlzbTwva2V5d29yZD48a2V5d29yZD5DYXRpb25zLCBEaXZhbGVudDwva2V5d29yZD48
a2V5d29yZD5JbnRyYWNlbGx1bGFyIE1lbWJyYW5lcy8qZW56eW1vbG9neTwva2V5d29yZD48a2V5
d29yZD5LaW5ldGljczwva2V5d29yZD48a2V5d29yZD5NaWNyb3NvbWVzLyplbnp5bW9sb2d5PC9r
ZXl3b3JkPjxrZXl3b3JkPlBob3NwaGF0aWR5bHNlcmluZXMvKmJpb3N5bnRoZXNpczwva2V5d29y
ZD48a2V5d29yZD5QaG9zcGhvdHJhbnNmZXJhc2VzLyppc29sYXRpb24gJmFtcDsgcHVyaWZpY2F0
aW9uPC9rZXl3b3JkPjxrZXl3b3JkPlNhY2NoYXJvbXljZXMgY2VyZXZpc2lhZS8qZW56eW1vbG9n
eTwva2V5d29yZD48a2V5d29yZD5TcGVjaWVzIFNwZWNpZmljaXR5PC9rZXl3b3JkPjwva2V5d29y
ZHM+PGRhdGVzPjx5ZWFyPjE5ODQ8L3llYXI+PHB1Yi1kYXRlcz48ZGF0ZT5TZXAgMTA8L2RhdGU+
PC9wdWItZGF0ZXM+PC9kYXRlcz48aXNibj4wMDIxLTkyNTggKFByaW50KSYjeEQ7MDAyMS05MjU4
IChMaW5raW5nKTwvaXNibj48YWNjZXNzaW9uLW51bT42MDg4NTE5PC9hY2Nlc3Npb24tbnVtPjx1
cmxzPjxyZWxhdGVkLXVybHM+PHVybD5odHRwczovL3d3dy5uY2JpLm5sbS5uaWguZ292L3B1Ym1l
ZC82MDg4NTE5PC91cmw+PHVybD5odHRwOi8vd3d3LmpiYy5vcmcvY29udGVudC8yNTkvMTcvMTA4
NTcuZnVsbC5wZGY8L3VybD48L3JlbGF0ZWQtdXJscz48L3VybHM+PC9yZWNvcmQ+PC9DaXRlPjxD
aXRlPjxBdXRob3I+Q2FybWFuPC9BdXRob3I+PFllYXI+MTk3OTwvWWVhcj48UmVjTnVtPjQ1MDwv
UmVjTnVtPjxyZWNvcmQ+PHJlYy1udW1iZXI+NDUwPC9yZWMtbnVtYmVyPjxmb3JlaWduLWtleXM+
PGtleSBhcHA9IkVOIiBkYi1pZD0iZHZhcHp0ZHA2dDV0d3JlZHh4anhkc3I0MmZ3c3J4djAyMnpy
IiB0aW1lc3RhbXA9IjE2MzcwMzcwOTgiPjQ1MDwva2V5PjwvZm9yZWlnbi1rZXlzPjxyZWYtdHlw
ZSBuYW1lPSJKb3VybmFsIEFydGljbGUiPjE3PC9yZWYtdHlwZT48Y29udHJpYnV0b3JzPjxhdXRo
b3JzPjxhdXRob3I+Q2FybWFuLCBHZW9yZ2U8L2F1dGhvcj48YXV0aG9yPkRvd2hhbiwgV2lsbGlh
bTwvYXV0aG9yPjwvYXV0aG9ycz48L2NvbnRyaWJ1dG9ycz48dGl0bGVzPjx0aXRsZT5QaG9zcGhh
dGlkeWxzZXJpbmUgc3ludGhhc2UgZnJvbSBFc2NoZXJpY2hpYSBjb2xpLiBUaGUgcm9sZSBvZiBU
cml0b24gWC0xMDAgaW4gY2F0YWx5c2lzPC90aXRsZT48c2Vjb25kYXJ5LXRpdGxlPlRoZSBKb3Vy
bmFsIG9mIGJpb2xvZ2ljYWwgY2hlbWlzdHJ5PC9zZWNvbmRhcnktdGl0bGU+PC90aXRsZXM+PHBl
cmlvZGljYWw+PGZ1bGwtdGl0bGU+VGhlIEpvdXJuYWwgb2YgYmlvbG9naWNhbCBjaGVtaXN0cnk8
L2Z1bGwtdGl0bGU+PC9wZXJpb2RpY2FsPjxwYWdlcz44MzkxLTc8L3BhZ2VzPjx2b2x1bWU+MjU0
PC92b2x1bWU+PGRhdGVzPjx5ZWFyPjE5Nzk8L3llYXI+PHB1Yi1kYXRlcz48ZGF0ZT4xMC8wMTwv
ZGF0ZT48L3B1Yi1kYXRlcz48L2RhdGVzPjx1cmxzPjwvdXJscz48ZWxlY3Ryb25pYy1yZXNvdXJj
ZS1udW0+MTAuMTAxNi9TMDAyMS05MjU4KDE5KTg2OTAzLVg8L2VsZWN0cm9uaWMtcmVzb3VyY2Ut
bnVtPjwvcmVjb3JkPjwvQ2l0ZT48L0VuZE5vdGU+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PEVuZE5vdGU+PENpdGU+PEF1dGhvcj5CYWUtTGVlPC9BdXRob3I+PFllYXI+MTk4NDwvWWVhcj48
UmVjTnVtPjEyOTwvUmVjTnVtPjxEaXNwbGF5VGV4dD4oNDQsIDU4KTwvRGlzcGxheVRleHQ+PHJl
Y29yZD48cmVjLW51bWJlcj4xMjk8L3JlYy1udW1iZXI+PGZvcmVpZ24ta2V5cz48a2V5IGFwcD0i
RU4iIGRiLWlkPSJkdmFwenRkcDZ0NXR3cmVkeHhqeGRzcjQyZndzcnh2MDIyenIiIHRpbWVzdGFt
cD0iMTUzOTc4OTMzMyI+MTI5PC9rZXk+PC9mb3JlaWduLWtleXM+PHJlZi10eXBlIG5hbWU9Ikpv
dXJuYWwgQXJ0aWNsZSI+MTc8L3JlZi10eXBlPjxjb250cmlidXRvcnM+PGF1dGhvcnM+PGF1dGhv
cj5CYWUtTGVlLCBNLiBTLjwvYXV0aG9yPjxhdXRob3I+Q2FybWFuLCBHLiBNLjwvYXV0aG9yPjwv
YXV0aG9ycz48L2NvbnRyaWJ1dG9ycz48dGl0bGVzPjx0aXRsZT5QaG9zcGhhdGlkeWxzZXJpbmUg
c3ludGhlc2lzIGluIFNhY2NoYXJvbXljZXMgY2VyZXZpc2lhZS4gUHVyaWZpY2F0aW9uIGFuZCBj
aGFyYWN0ZXJpemF0aW9uIG9mIG1lbWJyYW5lLWFzc29jaWF0ZWQgcGhvc3BoYXRpZHlsc2VyaW5l
IHN5bnRoYXNlPC90aXRsZT48c2Vjb25kYXJ5LXRpdGxlPkogQmlvbCBDaGVtPC9zZWNvbmRhcnkt
dGl0bGU+PC90aXRsZXM+PHBlcmlvZGljYWw+PGZ1bGwtdGl0bGU+SiBCaW9sIENoZW08L2Z1bGwt
dGl0bGU+PC9wZXJpb2RpY2FsPjxwYWdlcz4xMDg1Ny02MjwvcGFnZXM+PHZvbHVtZT4yNTk8L3Zv
bHVtZT48bnVtYmVyPjE3PC9udW1iZXI+PGVkaXRpb24+MTk4NC8wOS8xMDwvZWRpdGlvbj48a2V5
d29yZHM+PGtleXdvcmQ+Q0RQZGlhY3lsZ2x5Y2Vyb2wtU2VyaW5lIE8tUGhvc3BoYXRpZHlsdHJh
bnNmZXJhc2UvKmlzb2xhdGlvbiAmYW1wOzwva2V5d29yZD48a2V5d29yZD5wdXJpZmljYXRpb24v
bWV0YWJvbGlzbTwva2V5d29yZD48a2V5d29yZD5DYXRpb25zLCBEaXZhbGVudDwva2V5d29yZD48
a2V5d29yZD5JbnRyYWNlbGx1bGFyIE1lbWJyYW5lcy8qZW56eW1vbG9neTwva2V5d29yZD48a2V5
d29yZD5LaW5ldGljczwva2V5d29yZD48a2V5d29yZD5NaWNyb3NvbWVzLyplbnp5bW9sb2d5PC9r
ZXl3b3JkPjxrZXl3b3JkPlBob3NwaGF0aWR5bHNlcmluZXMvKmJpb3N5bnRoZXNpczwva2V5d29y
ZD48a2V5d29yZD5QaG9zcGhvdHJhbnNmZXJhc2VzLyppc29sYXRpb24gJmFtcDsgcHVyaWZpY2F0
aW9uPC9rZXl3b3JkPjxrZXl3b3JkPlNhY2NoYXJvbXljZXMgY2VyZXZpc2lhZS8qZW56eW1vbG9n
eTwva2V5d29yZD48a2V5d29yZD5TcGVjaWVzIFNwZWNpZmljaXR5PC9rZXl3b3JkPjwva2V5d29y
ZHM+PGRhdGVzPjx5ZWFyPjE5ODQ8L3llYXI+PHB1Yi1kYXRlcz48ZGF0ZT5TZXAgMTA8L2RhdGU+
PC9wdWItZGF0ZXM+PC9kYXRlcz48aXNibj4wMDIxLTkyNTggKFByaW50KSYjeEQ7MDAyMS05MjU4
IChMaW5raW5nKTwvaXNibj48YWNjZXNzaW9uLW51bT42MDg4NTE5PC9hY2Nlc3Npb24tbnVtPjx1
cmxzPjxyZWxhdGVkLXVybHM+PHVybD5odHRwczovL3d3dy5uY2JpLm5sbS5uaWguZ292L3B1Ym1l
ZC82MDg4NTE5PC91cmw+PHVybD5odHRwOi8vd3d3LmpiYy5vcmcvY29udGVudC8yNTkvMTcvMTA4
NTcuZnVsbC5wZGY8L3VybD48L3JlbGF0ZWQtdXJscz48L3VybHM+PC9yZWNvcmQ+PC9DaXRlPjxD
aXRlPjxBdXRob3I+Q2FybWFuPC9BdXRob3I+PFllYXI+MTk3OTwvWWVhcj48UmVjTnVtPjQ1MDwv
UmVjTnVtPjxyZWNvcmQ+PHJlYy1udW1iZXI+NDUwPC9yZWMtbnVtYmVyPjxmb3JlaWduLWtleXM+
PGtleSBhcHA9IkVOIiBkYi1pZD0iZHZhcHp0ZHA2dDV0d3JlZHh4anhkc3I0MmZ3c3J4djAyMnpy
IiB0aW1lc3RhbXA9IjE2MzcwMzcwOTgiPjQ1MDwva2V5PjwvZm9yZWlnbi1rZXlzPjxyZWYtdHlw
ZSBuYW1lPSJKb3VybmFsIEFydGljbGUiPjE3PC9yZWYtdHlwZT48Y29udHJpYnV0b3JzPjxhdXRo
b3JzPjxhdXRob3I+Q2FybWFuLCBHZW9yZ2U8L2F1dGhvcj48YXV0aG9yPkRvd2hhbiwgV2lsbGlh
bTwvYXV0aG9yPjwvYXV0aG9ycz48L2NvbnRyaWJ1dG9ycz48dGl0bGVzPjx0aXRsZT5QaG9zcGhh
dGlkeWxzZXJpbmUgc3ludGhhc2UgZnJvbSBFc2NoZXJpY2hpYSBjb2xpLiBUaGUgcm9sZSBvZiBU
cml0b24gWC0xMDAgaW4gY2F0YWx5c2lzPC90aXRsZT48c2Vjb25kYXJ5LXRpdGxlPlRoZSBKb3Vy
bmFsIG9mIGJpb2xvZ2ljYWwgY2hlbWlzdHJ5PC9zZWNvbmRhcnktdGl0bGU+PC90aXRsZXM+PHBl
cmlvZGljYWw+PGZ1bGwtdGl0bGU+VGhlIEpvdXJuYWwgb2YgYmlvbG9naWNhbCBjaGVtaXN0cnk8
L2Z1bGwtdGl0bGU+PC9wZXJpb2RpY2FsPjxwYWdlcz44MzkxLTc8L3BhZ2VzPjx2b2x1bWU+MjU0
PC92b2x1bWU+PGRhdGVzPjx5ZWFyPjE5Nzk8L3llYXI+PHB1Yi1kYXRlcz48ZGF0ZT4xMC8wMTwv
ZGF0ZT48L3B1Yi1kYXRlcz48L2RhdGVzPjx1cmxzPjwvdXJscz48ZWxlY3Ryb25pYy1yZXNvdXJj
ZS1udW0+MTAuMTAxNi9TMDAyMS05MjU4KDE5KTg2OTAzLVg8L2VsZWN0cm9uaWMtcmVzb3VyY2Ut
bnVtPjwvcmVjb3JkPjwvQ2l0ZT48L0VuZE5vdGU+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(44, 58)</w:t>
      </w:r>
      <w:r w:rsidRPr="00963F09">
        <w:rPr>
          <w:rFonts w:asciiTheme="majorBidi" w:hAnsiTheme="majorBidi" w:cstheme="majorBidi"/>
          <w:bCs/>
        </w:rPr>
        <w:fldChar w:fldCharType="end"/>
      </w:r>
      <w:r w:rsidRPr="00963F09">
        <w:rPr>
          <w:rFonts w:asciiTheme="majorBidi" w:hAnsiTheme="majorBidi" w:cstheme="majorBidi"/>
          <w:bCs/>
        </w:rPr>
        <w:t xml:space="preserve">. </w:t>
      </w:r>
      <w:r w:rsidRPr="00963F09">
        <w:rPr>
          <w:rFonts w:asciiTheme="majorBidi" w:hAnsiTheme="majorBidi" w:cstheme="majorBidi"/>
          <w:bCs/>
          <w:i/>
          <w:iCs/>
        </w:rPr>
        <w:t xml:space="preserve">C. albicans </w:t>
      </w:r>
      <w:r w:rsidRPr="00963F09">
        <w:rPr>
          <w:rFonts w:asciiTheme="majorBidi" w:hAnsiTheme="majorBidi" w:cstheme="majorBidi"/>
          <w:bCs/>
        </w:rPr>
        <w:t xml:space="preserve">Cho1 activity was tested in different detergent concentrations. </w:t>
      </w:r>
      <w:bookmarkStart w:id="151" w:name="_Hlk129471047"/>
      <w:r w:rsidRPr="00963F09">
        <w:rPr>
          <w:rFonts w:asciiTheme="majorBidi" w:hAnsiTheme="majorBidi" w:cstheme="majorBidi"/>
          <w:bCs/>
        </w:rPr>
        <w:t>Even if the molar concentration of CDP-DAG was unchanged, the addition of detergents to the reaction dilutes the surface concentration of CDP-DAG in a mixed micelle</w:t>
      </w:r>
      <w:bookmarkEnd w:id="151"/>
      <w:r w:rsidRPr="00963F09">
        <w:rPr>
          <w:rFonts w:asciiTheme="majorBidi" w:hAnsiTheme="majorBidi" w:cstheme="majorBidi"/>
          <w:bCs/>
        </w:rPr>
        <w:t xml:space="preserve">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&lt;EndNote&gt;&lt;Cite&gt;&lt;Author&gt;Carman&lt;/Author&gt;&lt;Year&gt;1995&lt;/Year&gt;&lt;RecNum&gt;458&lt;/RecNum&gt;&lt;DisplayText&gt;(59)&lt;/DisplayText&gt;&lt;record&gt;&lt;rec-number&gt;458&lt;/rec-number&gt;&lt;foreign-keys&gt;&lt;key app="EN" db-id="dvapztdp6t5twredxxjxdsr42fwsrxv022zr" timestamp="1649776442"&gt;458&lt;/key&gt;&lt;/foreign-keys&gt;&lt;ref-type name="Journal Article"&gt;17&lt;/ref-type&gt;&lt;contributors&gt;&lt;authors&gt;&lt;author&gt;Carman, George M.&lt;/author&gt;&lt;author&gt;Deems, Raymond A.&lt;/author&gt;&lt;author&gt;Dennis, Edward A.&lt;/author&gt;&lt;/authors&gt;&lt;/contributors&gt;&lt;titles&gt;&lt;title&gt;Lipid Signaling Enzymes and Surface Dilution Kinetics (&amp;amp;#x2217;)&lt;/title&gt;&lt;secondary-title&gt;Journal of Biological Chemistry&lt;/secondary-title&gt;&lt;/titles&gt;&lt;periodical&gt;&lt;full-title&gt;Journal of Biological Chemistry&lt;/full-title&gt;&lt;/periodical&gt;&lt;pages&gt;18711-18714&lt;/pages&gt;&lt;volume&gt;270&lt;/volume&gt;&lt;number&gt;32&lt;/number&gt;&lt;dates&gt;&lt;year&gt;1995&lt;/year&gt;&lt;/dates&gt;&lt;publisher&gt;Elsevier&lt;/publisher&gt;&lt;isbn&gt;0021-9258&lt;/isbn&gt;&lt;urls&gt;&lt;related-urls&gt;&lt;url&gt;https://doi.org/10.1074/jbc.270.32.18711&lt;/url&gt;&lt;url&gt;https://www.sciencedirect.com/science/article/pii/S0021925818518901?via%3Dihub&lt;/url&gt;&lt;/related-urls&gt;&lt;/urls&gt;&lt;electronic-resource-num&gt;10.1074/jbc.270.32.18711&lt;/electronic-resource-num&gt;&lt;access-date&gt;2022/04/12&lt;/access-date&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(59)</w:t>
      </w:r>
      <w:r w:rsidRPr="00963F09">
        <w:rPr>
          <w:rFonts w:asciiTheme="majorBidi" w:hAnsiTheme="majorBidi" w:cstheme="majorBidi"/>
          <w:bCs/>
        </w:rPr>
        <w:fldChar w:fldCharType="end"/>
      </w:r>
      <w:r w:rsidRPr="00963F09">
        <w:rPr>
          <w:rFonts w:asciiTheme="majorBidi" w:hAnsiTheme="majorBidi" w:cstheme="majorBidi"/>
          <w:bCs/>
        </w:rPr>
        <w:t xml:space="preserve">, so the </w:t>
      </w:r>
      <w:bookmarkStart w:id="152" w:name="_Hlk129471415"/>
      <w:r w:rsidRPr="00963F09">
        <w:rPr>
          <w:rFonts w:asciiTheme="majorBidi" w:hAnsiTheme="majorBidi" w:cstheme="majorBidi"/>
          <w:bCs/>
        </w:rPr>
        <w:t xml:space="preserve">mole fraction (mol %) of CDP-DAG was also calculated (Figure </w:t>
      </w:r>
      <w:r w:rsidR="00D42DF7" w:rsidRPr="00963F09">
        <w:rPr>
          <w:rFonts w:asciiTheme="majorBidi" w:hAnsiTheme="majorBidi" w:cstheme="majorBidi"/>
          <w:bCs/>
          <w:iCs/>
        </w:rPr>
        <w:t>3.</w:t>
      </w:r>
      <w:r w:rsidRPr="00963F09">
        <w:rPr>
          <w:rFonts w:asciiTheme="majorBidi" w:hAnsiTheme="majorBidi" w:cstheme="majorBidi"/>
          <w:bCs/>
        </w:rPr>
        <w:t>6D&amp;E, blue triangl</w:t>
      </w:r>
      <w:bookmarkEnd w:id="152"/>
      <w:r w:rsidRPr="00963F09">
        <w:rPr>
          <w:rFonts w:asciiTheme="majorBidi" w:hAnsiTheme="majorBidi" w:cstheme="majorBidi"/>
          <w:bCs/>
        </w:rPr>
        <w:t xml:space="preserve">es). By </w:t>
      </w:r>
    </w:p>
    <w:p w14:paraId="4631B87D" w14:textId="2CC39D06" w:rsidR="001078FA" w:rsidRPr="00963F09" w:rsidRDefault="002A54D0" w:rsidP="001078FA">
      <w:pPr>
        <w:spacing w:line="480" w:lineRule="auto"/>
        <w:ind w:firstLine="720"/>
        <w:rPr>
          <w:rFonts w:asciiTheme="majorBidi" w:hAnsiTheme="majorBidi" w:cstheme="majorBidi"/>
          <w:bCs/>
        </w:rPr>
        <w:sectPr w:rsidR="001078FA" w:rsidRPr="00963F09" w:rsidSect="001078FA">
          <w:pgSz w:w="15840" w:h="12240" w:orient="landscape" w:code="1"/>
          <w:pgMar w:top="1800" w:right="1440" w:bottom="1800" w:left="1872" w:header="720" w:footer="1440" w:gutter="0"/>
          <w:cols w:space="720"/>
          <w:noEndnote/>
          <w:docGrid w:linePitch="360"/>
        </w:sectPr>
      </w:pPr>
      <w:r w:rsidRPr="00963F09">
        <w:rPr>
          <w:rFonts w:asciiTheme="majorBidi" w:hAnsiTheme="majorBidi" w:cstheme="majorBidi"/>
          <w:bCs/>
          <w:noProof/>
        </w:rPr>
        <w:lastRenderedPageBreak/>
        <mc:AlternateContent>
          <mc:Choice Requires="wps">
            <w:drawing>
              <wp:anchor distT="0" distB="0" distL="114300" distR="114300" simplePos="0" relativeHeight="251751424" behindDoc="0" locked="0" layoutInCell="1" allowOverlap="1" wp14:anchorId="5BF6AEDC" wp14:editId="119A5271">
                <wp:simplePos x="0" y="0"/>
                <wp:positionH relativeFrom="column">
                  <wp:posOffset>1228898</wp:posOffset>
                </wp:positionH>
                <wp:positionV relativeFrom="paragraph">
                  <wp:posOffset>3726873</wp:posOffset>
                </wp:positionV>
                <wp:extent cx="5883910" cy="1745672"/>
                <wp:effectExtent l="0" t="0" r="2540" b="6985"/>
                <wp:wrapNone/>
                <wp:docPr id="2047026307" name="Text Box 1"/>
                <wp:cNvGraphicFramePr/>
                <a:graphic xmlns:a="http://schemas.openxmlformats.org/drawingml/2006/main">
                  <a:graphicData uri="http://schemas.microsoft.com/office/word/2010/wordprocessingShape">
                    <wps:wsp>
                      <wps:cNvSpPr txBox="1"/>
                      <wps:spPr>
                        <a:xfrm>
                          <a:off x="0" y="0"/>
                          <a:ext cx="5883910" cy="1745672"/>
                        </a:xfrm>
                        <a:prstGeom prst="rect">
                          <a:avLst/>
                        </a:prstGeom>
                        <a:solidFill>
                          <a:prstClr val="white"/>
                        </a:solidFill>
                        <a:ln>
                          <a:noFill/>
                        </a:ln>
                      </wps:spPr>
                      <wps:txbx>
                        <w:txbxContent>
                          <w:p w14:paraId="65F372A8" w14:textId="7C89C959" w:rsidR="002A54D0" w:rsidRPr="007E67BF" w:rsidRDefault="001078FA" w:rsidP="001078FA">
                            <w:pPr>
                              <w:rPr>
                                <w:rFonts w:ascii="Times New Roman" w:hAnsi="Times New Roman" w:cs="Times New Roman"/>
                              </w:rPr>
                            </w:pPr>
                            <w:bookmarkStart w:id="153" w:name="_Toc151655159"/>
                            <w:r w:rsidRPr="007E67BF">
                              <w:rPr>
                                <w:rFonts w:asciiTheme="majorBidi" w:hAnsiTheme="majorBidi" w:cstheme="majorBidi"/>
                              </w:rPr>
                              <w:t xml:space="preserve">Figure </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STYLEREF 1 \s </w:instrText>
                            </w:r>
                            <w:r w:rsidR="00172533" w:rsidRPr="007E67BF">
                              <w:rPr>
                                <w:rFonts w:asciiTheme="majorBidi" w:hAnsiTheme="majorBidi" w:cstheme="majorBidi"/>
                              </w:rPr>
                              <w:fldChar w:fldCharType="separate"/>
                            </w:r>
                            <w:r w:rsidR="00606D3E" w:rsidRPr="007E67BF">
                              <w:rPr>
                                <w:rFonts w:asciiTheme="majorBidi" w:hAnsiTheme="majorBidi" w:cstheme="majorBidi"/>
                                <w:noProof/>
                                <w:cs/>
                              </w:rPr>
                              <w:t>‎</w:t>
                            </w:r>
                            <w:r w:rsidR="00606D3E" w:rsidRPr="007E67BF">
                              <w:rPr>
                                <w:rFonts w:asciiTheme="majorBidi" w:hAnsiTheme="majorBidi" w:cstheme="majorBidi"/>
                                <w:noProof/>
                              </w:rPr>
                              <w:t>3</w:t>
                            </w:r>
                            <w:r w:rsidR="00172533" w:rsidRPr="007E67BF">
                              <w:rPr>
                                <w:rFonts w:asciiTheme="majorBidi" w:hAnsiTheme="majorBidi" w:cstheme="majorBidi"/>
                              </w:rPr>
                              <w:fldChar w:fldCharType="end"/>
                            </w:r>
                            <w:r w:rsidR="00172533" w:rsidRPr="007E67BF">
                              <w:rPr>
                                <w:rFonts w:asciiTheme="majorBidi" w:hAnsiTheme="majorBidi" w:cstheme="majorBidi"/>
                              </w:rPr>
                              <w:t>.</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SEQ Figure \* ARABIC \s 1 </w:instrText>
                            </w:r>
                            <w:r w:rsidR="00172533" w:rsidRPr="007E67BF">
                              <w:rPr>
                                <w:rFonts w:asciiTheme="majorBidi" w:hAnsiTheme="majorBidi" w:cstheme="majorBidi"/>
                              </w:rPr>
                              <w:fldChar w:fldCharType="separate"/>
                            </w:r>
                            <w:r w:rsidR="00606D3E" w:rsidRPr="007E67BF">
                              <w:rPr>
                                <w:rFonts w:asciiTheme="majorBidi" w:hAnsiTheme="majorBidi" w:cstheme="majorBidi"/>
                                <w:noProof/>
                              </w:rPr>
                              <w:t>6</w:t>
                            </w:r>
                            <w:r w:rsidR="00172533" w:rsidRPr="007E67BF">
                              <w:rPr>
                                <w:rFonts w:asciiTheme="majorBidi" w:hAnsiTheme="majorBidi" w:cstheme="majorBidi"/>
                              </w:rPr>
                              <w:fldChar w:fldCharType="end"/>
                            </w:r>
                            <w:r w:rsidRPr="007E67BF">
                              <w:rPr>
                                <w:rFonts w:asciiTheme="majorBidi" w:hAnsiTheme="majorBidi" w:cstheme="majorBidi"/>
                              </w:rPr>
                              <w:t>. Effects</w:t>
                            </w:r>
                            <w:r w:rsidRPr="007E67BF">
                              <w:rPr>
                                <w:rFonts w:ascii="Times New Roman" w:hAnsi="Times New Roman" w:cs="Times New Roman"/>
                              </w:rPr>
                              <w:t xml:space="preserve"> of temperature, manganese concentration, </w:t>
                            </w:r>
                            <w:proofErr w:type="gramStart"/>
                            <w:r w:rsidRPr="007E67BF">
                              <w:rPr>
                                <w:rFonts w:ascii="Times New Roman" w:hAnsi="Times New Roman" w:cs="Times New Roman"/>
                              </w:rPr>
                              <w:t>pH</w:t>
                            </w:r>
                            <w:proofErr w:type="gramEnd"/>
                            <w:r w:rsidRPr="007E67BF">
                              <w:rPr>
                                <w:rFonts w:ascii="Times New Roman" w:hAnsi="Times New Roman" w:cs="Times New Roman"/>
                              </w:rPr>
                              <w:t xml:space="preserve"> and detergents on purified </w:t>
                            </w:r>
                            <w:proofErr w:type="spellStart"/>
                            <w:r w:rsidRPr="007E67BF">
                              <w:rPr>
                                <w:rFonts w:ascii="Times New Roman" w:hAnsi="Times New Roman" w:cs="Times New Roman"/>
                              </w:rPr>
                              <w:t>hexameric</w:t>
                            </w:r>
                            <w:proofErr w:type="spellEnd"/>
                            <w:r w:rsidRPr="007E67BF">
                              <w:rPr>
                                <w:rFonts w:ascii="Times New Roman" w:hAnsi="Times New Roman" w:cs="Times New Roman"/>
                              </w:rPr>
                              <w:t xml:space="preserve"> Cho1 enzyme activity.</w:t>
                            </w:r>
                            <w:bookmarkEnd w:id="153"/>
                            <w:r w:rsidRPr="007E67BF">
                              <w:rPr>
                                <w:rFonts w:ascii="Times New Roman" w:hAnsi="Times New Roman" w:cs="Times New Roman"/>
                              </w:rPr>
                              <w:t xml:space="preserve"> </w:t>
                            </w:r>
                          </w:p>
                          <w:p w14:paraId="7BFB7845" w14:textId="07190578" w:rsidR="001078FA" w:rsidRPr="007E67BF" w:rsidRDefault="001078FA" w:rsidP="001078FA">
                            <w:pPr>
                              <w:rPr>
                                <w:rFonts w:ascii="Times New Roman" w:hAnsi="Times New Roman" w:cs="Times New Roman"/>
                              </w:rPr>
                            </w:pPr>
                            <w:r w:rsidRPr="007E67BF">
                              <w:rPr>
                                <w:rFonts w:ascii="Times New Roman" w:hAnsi="Times New Roman" w:cs="Times New Roman"/>
                              </w:rPr>
                              <w:t>(A) Temperature, (B) manganese concentrations, (C) pH, (D) Triton X-100 concentrations, and (E) digitonin concentrations were varied as indicated, and specific activities (black filled circle, nmol/(</w:t>
                            </w:r>
                            <w:r w:rsidRPr="007E67BF">
                              <w:rPr>
                                <w:rFonts w:ascii="Symbol" w:hAnsi="Symbol" w:cs="Times New Roman"/>
                              </w:rPr>
                              <w:t>m</w:t>
                            </w:r>
                            <w:r w:rsidRPr="007E67BF">
                              <w:rPr>
                                <w:rFonts w:ascii="Times New Roman" w:hAnsi="Times New Roman" w:cs="Times New Roman"/>
                              </w:rPr>
                              <w:t xml:space="preserve">g*min)) of purified Cho1 under each condition were measured as described in the Experimental Procedures. The surface concentrations of CDP-DAG (blue filled triangle) in mixed micelles (mol %) were also calculated and shown in (D) and (E). The specific activities were measured in two biological replicates, and data points are shown as the mean ± S.D. values. </w:t>
                            </w:r>
                          </w:p>
                          <w:p w14:paraId="2C3A3D13" w14:textId="7941F051" w:rsidR="001078FA" w:rsidRPr="007E67BF" w:rsidRDefault="001078FA" w:rsidP="007E67BF">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F6AEDC" id="_x0000_s1146" type="#_x0000_t202" style="position:absolute;left:0;text-align:left;margin-left:96.75pt;margin-top:293.45pt;width:463.3pt;height:137.4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yFsHQIAAEQEAAAOAAAAZHJzL2Uyb0RvYy54bWysU8Fu2zAMvQ/YPwi6L06ytc2MOEWWIsOA&#10;oi2QDj0rshQLkEWNUmJnXz/KjpOu22nYRaZFiuR7j5zftrVlB4XBgCv4ZDTmTDkJpXG7gn9/Xn+Y&#10;cRaicKWw4FTBjyrw28X7d/PG52oKFdhSIaMkLuSNL3gVo8+zLMhK1SKMwCtHTg1Yi0i/uMtKFA1l&#10;r202HY+vswaw9AhShUC3d72TL7r8WisZH7UOKjJbcOotdid25zad2WIu8h0KXxl5akP8Qxe1MI6K&#10;nlPdiSjYHs0fqWojEQLoOJJQZ6C1karDQGgm4zdoNpXwqsNC5AR/pin8v7Ty4bDxT8hi+wVaEjAR&#10;0viQB7pMeFqNdfpSp4z8ROHxTJtqI5N0eTWbffw8IZck3+Tm09X1zTTlyS7PPYb4VUHNklFwJF06&#10;usThPsQ+dAhJ1QJYU66NteknOVYW2UGQhk1lojol/y3KuhTrIL3qE6ab7IIlWbHdtsyU1PIZ6BbK&#10;I+FH6EcjeLk2VPBehPgkkGaBcNF8x0c6tIWm4HCyOKsAf/7tPsWTROTlrKHZKnj4sReoOLPfHImX&#10;BnEwcDC2g+H29QoI6oQ2x8vOpAcY7WBqhPqFxn6ZqpBLOEm1Ch4HcxX7Cae1kWq57IJo3LyI927j&#10;ZUo9EPvcvgj0J1kiKfoAw9SJ/I06fWxP83IfQZtOukRsz+KJbxrVTvzTWqVdeP3fRV2Wf/ELAAD/&#10;/wMAUEsDBBQABgAIAAAAIQClbvSr4AAAAAwBAAAPAAAAZHJzL2Rvd25yZXYueG1sTI9BT4NAEIXv&#10;Jv6HzZh4MXYBU0KRpdFWb3pobXqesiMQ2VnCLoX+e7cnPb7Ml/e+Kdaz6cSZBtdaVhAvIhDEldUt&#10;1woOX++PGQjnkTV2lknBhRysy9ubAnNtJ97Ree9rEUrY5aig8b7PpXRVQwbdwvbE4fZtB4M+xKGW&#10;esAplJtOJlGUSoMth4UGe9o0VP3sR6Mg3Q7jtOPNw/bw9oGffZ0cXy9Hpe7v5pdnEJ5m/wfDVT+o&#10;QxmcTnZk7UQX8uppGVAFyyxdgbgScRLFIE4KsjTOQJaF/P9E+QsAAP//AwBQSwECLQAUAAYACAAA&#10;ACEAtoM4kv4AAADhAQAAEwAAAAAAAAAAAAAAAAAAAAAAW0NvbnRlbnRfVHlwZXNdLnhtbFBLAQIt&#10;ABQABgAIAAAAIQA4/SH/1gAAAJQBAAALAAAAAAAAAAAAAAAAAC8BAABfcmVscy8ucmVsc1BLAQIt&#10;ABQABgAIAAAAIQC3UyFsHQIAAEQEAAAOAAAAAAAAAAAAAAAAAC4CAABkcnMvZTJvRG9jLnhtbFBL&#10;AQItABQABgAIAAAAIQClbvSr4AAAAAwBAAAPAAAAAAAAAAAAAAAAAHcEAABkcnMvZG93bnJldi54&#10;bWxQSwUGAAAAAAQABADzAAAAhAUAAAAA&#10;" stroked="f">
                <v:textbox inset="0,0,0,0">
                  <w:txbxContent>
                    <w:p w14:paraId="65F372A8" w14:textId="7C89C959" w:rsidR="002A54D0" w:rsidRPr="007E67BF" w:rsidRDefault="001078FA" w:rsidP="001078FA">
                      <w:pPr>
                        <w:rPr>
                          <w:rFonts w:ascii="Times New Roman" w:hAnsi="Times New Roman" w:cs="Times New Roman"/>
                        </w:rPr>
                      </w:pPr>
                      <w:bookmarkStart w:id="154" w:name="_Toc151655159"/>
                      <w:r w:rsidRPr="007E67BF">
                        <w:rPr>
                          <w:rFonts w:asciiTheme="majorBidi" w:hAnsiTheme="majorBidi" w:cstheme="majorBidi"/>
                        </w:rPr>
                        <w:t xml:space="preserve">Figure </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STYLEREF 1 \s </w:instrText>
                      </w:r>
                      <w:r w:rsidR="00172533" w:rsidRPr="007E67BF">
                        <w:rPr>
                          <w:rFonts w:asciiTheme="majorBidi" w:hAnsiTheme="majorBidi" w:cstheme="majorBidi"/>
                        </w:rPr>
                        <w:fldChar w:fldCharType="separate"/>
                      </w:r>
                      <w:r w:rsidR="00606D3E" w:rsidRPr="007E67BF">
                        <w:rPr>
                          <w:rFonts w:asciiTheme="majorBidi" w:hAnsiTheme="majorBidi" w:cstheme="majorBidi"/>
                          <w:noProof/>
                          <w:cs/>
                        </w:rPr>
                        <w:t>‎</w:t>
                      </w:r>
                      <w:r w:rsidR="00606D3E" w:rsidRPr="007E67BF">
                        <w:rPr>
                          <w:rFonts w:asciiTheme="majorBidi" w:hAnsiTheme="majorBidi" w:cstheme="majorBidi"/>
                          <w:noProof/>
                        </w:rPr>
                        <w:t>3</w:t>
                      </w:r>
                      <w:r w:rsidR="00172533" w:rsidRPr="007E67BF">
                        <w:rPr>
                          <w:rFonts w:asciiTheme="majorBidi" w:hAnsiTheme="majorBidi" w:cstheme="majorBidi"/>
                        </w:rPr>
                        <w:fldChar w:fldCharType="end"/>
                      </w:r>
                      <w:r w:rsidR="00172533" w:rsidRPr="007E67BF">
                        <w:rPr>
                          <w:rFonts w:asciiTheme="majorBidi" w:hAnsiTheme="majorBidi" w:cstheme="majorBidi"/>
                        </w:rPr>
                        <w:t>.</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SEQ Figure \* ARABIC \s 1 </w:instrText>
                      </w:r>
                      <w:r w:rsidR="00172533" w:rsidRPr="007E67BF">
                        <w:rPr>
                          <w:rFonts w:asciiTheme="majorBidi" w:hAnsiTheme="majorBidi" w:cstheme="majorBidi"/>
                        </w:rPr>
                        <w:fldChar w:fldCharType="separate"/>
                      </w:r>
                      <w:r w:rsidR="00606D3E" w:rsidRPr="007E67BF">
                        <w:rPr>
                          <w:rFonts w:asciiTheme="majorBidi" w:hAnsiTheme="majorBidi" w:cstheme="majorBidi"/>
                          <w:noProof/>
                        </w:rPr>
                        <w:t>6</w:t>
                      </w:r>
                      <w:r w:rsidR="00172533" w:rsidRPr="007E67BF">
                        <w:rPr>
                          <w:rFonts w:asciiTheme="majorBidi" w:hAnsiTheme="majorBidi" w:cstheme="majorBidi"/>
                        </w:rPr>
                        <w:fldChar w:fldCharType="end"/>
                      </w:r>
                      <w:r w:rsidRPr="007E67BF">
                        <w:rPr>
                          <w:rFonts w:asciiTheme="majorBidi" w:hAnsiTheme="majorBidi" w:cstheme="majorBidi"/>
                        </w:rPr>
                        <w:t>. Effects</w:t>
                      </w:r>
                      <w:r w:rsidRPr="007E67BF">
                        <w:rPr>
                          <w:rFonts w:ascii="Times New Roman" w:hAnsi="Times New Roman" w:cs="Times New Roman"/>
                        </w:rPr>
                        <w:t xml:space="preserve"> of temperature, manganese concentration, </w:t>
                      </w:r>
                      <w:proofErr w:type="gramStart"/>
                      <w:r w:rsidRPr="007E67BF">
                        <w:rPr>
                          <w:rFonts w:ascii="Times New Roman" w:hAnsi="Times New Roman" w:cs="Times New Roman"/>
                        </w:rPr>
                        <w:t>pH</w:t>
                      </w:r>
                      <w:proofErr w:type="gramEnd"/>
                      <w:r w:rsidRPr="007E67BF">
                        <w:rPr>
                          <w:rFonts w:ascii="Times New Roman" w:hAnsi="Times New Roman" w:cs="Times New Roman"/>
                        </w:rPr>
                        <w:t xml:space="preserve"> and detergents on purified </w:t>
                      </w:r>
                      <w:proofErr w:type="spellStart"/>
                      <w:r w:rsidRPr="007E67BF">
                        <w:rPr>
                          <w:rFonts w:ascii="Times New Roman" w:hAnsi="Times New Roman" w:cs="Times New Roman"/>
                        </w:rPr>
                        <w:t>hexameric</w:t>
                      </w:r>
                      <w:proofErr w:type="spellEnd"/>
                      <w:r w:rsidRPr="007E67BF">
                        <w:rPr>
                          <w:rFonts w:ascii="Times New Roman" w:hAnsi="Times New Roman" w:cs="Times New Roman"/>
                        </w:rPr>
                        <w:t xml:space="preserve"> Cho1 enzyme activity.</w:t>
                      </w:r>
                      <w:bookmarkEnd w:id="154"/>
                      <w:r w:rsidRPr="007E67BF">
                        <w:rPr>
                          <w:rFonts w:ascii="Times New Roman" w:hAnsi="Times New Roman" w:cs="Times New Roman"/>
                        </w:rPr>
                        <w:t xml:space="preserve"> </w:t>
                      </w:r>
                    </w:p>
                    <w:p w14:paraId="7BFB7845" w14:textId="07190578" w:rsidR="001078FA" w:rsidRPr="007E67BF" w:rsidRDefault="001078FA" w:rsidP="001078FA">
                      <w:pPr>
                        <w:rPr>
                          <w:rFonts w:ascii="Times New Roman" w:hAnsi="Times New Roman" w:cs="Times New Roman"/>
                        </w:rPr>
                      </w:pPr>
                      <w:r w:rsidRPr="007E67BF">
                        <w:rPr>
                          <w:rFonts w:ascii="Times New Roman" w:hAnsi="Times New Roman" w:cs="Times New Roman"/>
                        </w:rPr>
                        <w:t>(A) Temperature, (B) manganese concentrations, (C) pH, (D) Triton X-100 concentrations, and (E) digitonin concentrations were varied as indicated, and specific activities (black filled circle, nmol/(</w:t>
                      </w:r>
                      <w:r w:rsidRPr="007E67BF">
                        <w:rPr>
                          <w:rFonts w:ascii="Symbol" w:hAnsi="Symbol" w:cs="Times New Roman"/>
                        </w:rPr>
                        <w:t>m</w:t>
                      </w:r>
                      <w:r w:rsidRPr="007E67BF">
                        <w:rPr>
                          <w:rFonts w:ascii="Times New Roman" w:hAnsi="Times New Roman" w:cs="Times New Roman"/>
                        </w:rPr>
                        <w:t xml:space="preserve">g*min)) of purified Cho1 under each condition were measured as described in the Experimental Procedures. The surface concentrations of CDP-DAG (blue filled triangle) in mixed micelles (mol %) were also calculated and shown in (D) and (E). The specific activities were measured in two biological replicates, and data points are shown as the mean ± S.D. values. </w:t>
                      </w:r>
                    </w:p>
                    <w:p w14:paraId="2C3A3D13" w14:textId="7941F051" w:rsidR="001078FA" w:rsidRPr="007E67BF" w:rsidRDefault="001078FA" w:rsidP="007E67BF">
                      <w:pPr>
                        <w:pStyle w:val="Caption"/>
                        <w:rPr>
                          <w:noProof/>
                        </w:rPr>
                      </w:pPr>
                    </w:p>
                  </w:txbxContent>
                </v:textbox>
              </v:shape>
            </w:pict>
          </mc:Fallback>
        </mc:AlternateContent>
      </w:r>
      <w:r w:rsidR="001078FA" w:rsidRPr="00963F09">
        <w:rPr>
          <w:rFonts w:asciiTheme="majorBidi" w:hAnsiTheme="majorBidi" w:cstheme="majorBidi"/>
          <w:bCs/>
          <w:noProof/>
        </w:rPr>
        <w:drawing>
          <wp:anchor distT="0" distB="0" distL="114300" distR="114300" simplePos="0" relativeHeight="251749376" behindDoc="0" locked="0" layoutInCell="1" allowOverlap="1" wp14:anchorId="3676BD57" wp14:editId="5323705C">
            <wp:simplePos x="0" y="0"/>
            <wp:positionH relativeFrom="margin">
              <wp:posOffset>706755</wp:posOffset>
            </wp:positionH>
            <wp:positionV relativeFrom="paragraph">
              <wp:posOffset>547370</wp:posOffset>
            </wp:positionV>
            <wp:extent cx="6541770" cy="3128010"/>
            <wp:effectExtent l="0" t="0" r="0" b="0"/>
            <wp:wrapNone/>
            <wp:docPr id="1685645243" name="Picture 13" descr="A group of graphs and diagram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645243" name="Picture 13" descr="A group of graphs and diagrams&#10;&#10;Description automatically generated with medium confidence"/>
                    <pic:cNvPicPr/>
                  </pic:nvPicPr>
                  <pic:blipFill>
                    <a:blip r:embed="rId129">
                      <a:extLst>
                        <a:ext uri="{28A0092B-C50C-407E-A947-70E740481C1C}">
                          <a14:useLocalDpi xmlns:a14="http://schemas.microsoft.com/office/drawing/2010/main" val="0"/>
                        </a:ext>
                      </a:extLst>
                    </a:blip>
                    <a:stretch>
                      <a:fillRect/>
                    </a:stretch>
                  </pic:blipFill>
                  <pic:spPr>
                    <a:xfrm>
                      <a:off x="0" y="0"/>
                      <a:ext cx="6541770" cy="3128010"/>
                    </a:xfrm>
                    <a:prstGeom prst="rect">
                      <a:avLst/>
                    </a:prstGeom>
                  </pic:spPr>
                </pic:pic>
              </a:graphicData>
            </a:graphic>
            <wp14:sizeRelH relativeFrom="margin">
              <wp14:pctWidth>0</wp14:pctWidth>
            </wp14:sizeRelH>
            <wp14:sizeRelV relativeFrom="margin">
              <wp14:pctHeight>0</wp14:pctHeight>
            </wp14:sizeRelV>
          </wp:anchor>
        </w:drawing>
      </w:r>
    </w:p>
    <w:p w14:paraId="3754CD28" w14:textId="01133B97" w:rsidR="001078FA" w:rsidRPr="00963F09" w:rsidRDefault="001F1478" w:rsidP="00CE5257">
      <w:pPr>
        <w:spacing w:line="480" w:lineRule="auto"/>
        <w:rPr>
          <w:rFonts w:asciiTheme="majorBidi" w:hAnsiTheme="majorBidi" w:cstheme="majorBidi"/>
          <w:bCs/>
        </w:rPr>
      </w:pPr>
      <w:r w:rsidRPr="00963F09">
        <w:rPr>
          <w:rFonts w:asciiTheme="majorBidi" w:hAnsiTheme="majorBidi" w:cstheme="majorBidi"/>
          <w:bCs/>
        </w:rPr>
        <w:lastRenderedPageBreak/>
        <w:t xml:space="preserve">varying the Triton X-100 concentration from 0.01% to 0.8%, we identified the optimal Triton X-100 concentration as 0.1%, and the Cho1 activity decreases at higher concentrations probably due to the drop in CDP-DAG surface concentration (Figure </w:t>
      </w:r>
      <w:r w:rsidR="00D42DF7" w:rsidRPr="00963F09">
        <w:rPr>
          <w:rFonts w:asciiTheme="majorBidi" w:hAnsiTheme="majorBidi" w:cstheme="majorBidi"/>
          <w:bCs/>
          <w:iCs/>
        </w:rPr>
        <w:t>3.</w:t>
      </w:r>
      <w:r w:rsidRPr="00963F09">
        <w:rPr>
          <w:rFonts w:asciiTheme="majorBidi" w:hAnsiTheme="majorBidi" w:cstheme="majorBidi"/>
          <w:bCs/>
        </w:rPr>
        <w:t xml:space="preserve">6D). Besides Triton X-100, digitonin was used as the solubilization detergent, which is also involved in the reaction. Surprisingly, when different concentrations were tested in the reaction, digitonin was found to stimulate the activity of Cho1, even with the decrease in the surface concentrations of CDP-DAG, with the greatest efficiency observed at 0.3% (Figure </w:t>
      </w:r>
      <w:r w:rsidR="00D42DF7" w:rsidRPr="00963F09">
        <w:rPr>
          <w:rFonts w:asciiTheme="majorBidi" w:hAnsiTheme="majorBidi" w:cstheme="majorBidi"/>
          <w:bCs/>
          <w:iCs/>
        </w:rPr>
        <w:t>3.</w:t>
      </w:r>
      <w:r w:rsidRPr="00963F09">
        <w:rPr>
          <w:rFonts w:asciiTheme="majorBidi" w:hAnsiTheme="majorBidi" w:cstheme="majorBidi"/>
          <w:bCs/>
        </w:rPr>
        <w:t xml:space="preserve">6E). </w:t>
      </w:r>
    </w:p>
    <w:p w14:paraId="723A781C" w14:textId="77777777" w:rsidR="001078FA" w:rsidRPr="00963F09" w:rsidRDefault="001F1478" w:rsidP="001F1478">
      <w:pPr>
        <w:spacing w:line="480" w:lineRule="auto"/>
        <w:ind w:firstLine="720"/>
        <w:rPr>
          <w:rFonts w:asciiTheme="majorBidi" w:hAnsiTheme="majorBidi" w:cstheme="majorBidi"/>
          <w:bCs/>
        </w:rPr>
        <w:sectPr w:rsidR="001078FA" w:rsidRPr="00963F09" w:rsidSect="006A5228">
          <w:pgSz w:w="12240" w:h="15840" w:code="1"/>
          <w:pgMar w:top="1440" w:right="1800" w:bottom="1872" w:left="1800" w:header="720" w:footer="1440" w:gutter="0"/>
          <w:cols w:space="720"/>
          <w:noEndnote/>
          <w:docGrid w:linePitch="360"/>
        </w:sectPr>
      </w:pPr>
      <w:r w:rsidRPr="00963F09">
        <w:rPr>
          <w:rFonts w:asciiTheme="majorBidi" w:hAnsiTheme="majorBidi" w:cstheme="majorBidi"/>
          <w:bCs/>
        </w:rPr>
        <w:t xml:space="preserve">In addition, the kinetics of the purified Cho1 complex were measured. For determining the </w:t>
      </w:r>
      <w:r w:rsidRPr="00963F09">
        <w:rPr>
          <w:rFonts w:asciiTheme="majorBidi" w:hAnsiTheme="majorBidi" w:cstheme="majorBidi"/>
          <w:bCs/>
          <w:i/>
          <w:iCs/>
        </w:rPr>
        <w:t>K</w:t>
      </w:r>
      <w:r w:rsidRPr="00963F09">
        <w:rPr>
          <w:rFonts w:asciiTheme="majorBidi" w:hAnsiTheme="majorBidi" w:cstheme="majorBidi"/>
          <w:bCs/>
          <w:vertAlign w:val="subscript"/>
        </w:rPr>
        <w:t>m</w:t>
      </w:r>
      <w:r w:rsidRPr="00963F09">
        <w:rPr>
          <w:rFonts w:asciiTheme="majorBidi" w:hAnsiTheme="majorBidi" w:cstheme="majorBidi"/>
          <w:bCs/>
          <w:i/>
          <w:iCs/>
          <w:vertAlign w:val="subscript"/>
        </w:rPr>
        <w:t xml:space="preserve"> </w:t>
      </w:r>
      <w:r w:rsidRPr="00963F09">
        <w:rPr>
          <w:rFonts w:asciiTheme="majorBidi" w:hAnsiTheme="majorBidi" w:cstheme="majorBidi"/>
          <w:bCs/>
        </w:rPr>
        <w:t xml:space="preserve">and </w:t>
      </w:r>
      <w:r w:rsidRPr="00963F09">
        <w:rPr>
          <w:rFonts w:asciiTheme="majorBidi" w:hAnsiTheme="majorBidi" w:cstheme="majorBidi"/>
          <w:bCs/>
          <w:i/>
          <w:iCs/>
        </w:rPr>
        <w:t>V</w:t>
      </w:r>
      <w:r w:rsidRPr="00963F09">
        <w:rPr>
          <w:rFonts w:asciiTheme="majorBidi" w:hAnsiTheme="majorBidi" w:cstheme="majorBidi"/>
          <w:bCs/>
          <w:vertAlign w:val="subscript"/>
        </w:rPr>
        <w:t>max</w:t>
      </w:r>
      <w:r w:rsidRPr="00963F09">
        <w:rPr>
          <w:rFonts w:asciiTheme="majorBidi" w:hAnsiTheme="majorBidi" w:cstheme="majorBidi"/>
          <w:bCs/>
        </w:rPr>
        <w:t xml:space="preserve"> of CDP-DAG, serine was kept constant at 19 mM, and the specific activities of Cho1 were measured at CDP-DAG concentrations of 25, 75, 100, 150, 200, 250, 300, and 400 </w:t>
      </w:r>
      <w:r w:rsidRPr="00CE5257">
        <w:rPr>
          <w:rFonts w:ascii="Symbol" w:hAnsi="Symbol" w:cstheme="majorBidi"/>
          <w:bCs/>
        </w:rPr>
        <w:t>m</w:t>
      </w:r>
      <w:r w:rsidRPr="00963F09">
        <w:rPr>
          <w:rFonts w:asciiTheme="majorBidi" w:hAnsiTheme="majorBidi" w:cstheme="majorBidi"/>
          <w:bCs/>
        </w:rPr>
        <w:t xml:space="preserve">M with a surface concentration between 4.5-5.3 mol % (Figure </w:t>
      </w:r>
      <w:r w:rsidR="00D42DF7" w:rsidRPr="00963F09">
        <w:rPr>
          <w:rFonts w:asciiTheme="majorBidi" w:hAnsiTheme="majorBidi" w:cstheme="majorBidi"/>
          <w:bCs/>
          <w:iCs/>
        </w:rPr>
        <w:t>3.</w:t>
      </w:r>
      <w:r w:rsidRPr="00963F09">
        <w:rPr>
          <w:rFonts w:asciiTheme="majorBidi" w:hAnsiTheme="majorBidi" w:cstheme="majorBidi"/>
          <w:bCs/>
        </w:rPr>
        <w:t xml:space="preserve">7A). The </w:t>
      </w:r>
      <w:r w:rsidRPr="00963F09">
        <w:rPr>
          <w:rFonts w:asciiTheme="majorBidi" w:hAnsiTheme="majorBidi" w:cstheme="majorBidi"/>
          <w:bCs/>
          <w:i/>
          <w:iCs/>
        </w:rPr>
        <w:t>K</w:t>
      </w:r>
      <w:r w:rsidRPr="00963F09">
        <w:rPr>
          <w:rFonts w:asciiTheme="majorBidi" w:hAnsiTheme="majorBidi" w:cstheme="majorBidi"/>
          <w:bCs/>
          <w:vertAlign w:val="subscript"/>
        </w:rPr>
        <w:t>m</w:t>
      </w:r>
      <w:r w:rsidRPr="00963F09">
        <w:rPr>
          <w:rFonts w:asciiTheme="majorBidi" w:hAnsiTheme="majorBidi" w:cstheme="majorBidi"/>
          <w:bCs/>
          <w:i/>
          <w:iCs/>
        </w:rPr>
        <w:t xml:space="preserve"> </w:t>
      </w:r>
      <w:r w:rsidRPr="00963F09">
        <w:rPr>
          <w:rFonts w:asciiTheme="majorBidi" w:hAnsiTheme="majorBidi" w:cstheme="majorBidi"/>
          <w:bCs/>
        </w:rPr>
        <w:t xml:space="preserve">for CDP-DAG was estimated at 72.20 ± 15.82 </w:t>
      </w:r>
      <w:r w:rsidRPr="00F755C2">
        <w:rPr>
          <w:rFonts w:ascii="Symbol" w:hAnsi="Symbol" w:cstheme="majorBidi"/>
          <w:bCs/>
        </w:rPr>
        <w:t>m</w:t>
      </w:r>
      <w:r w:rsidRPr="00963F09">
        <w:rPr>
          <w:rFonts w:asciiTheme="majorBidi" w:hAnsiTheme="majorBidi" w:cstheme="majorBidi"/>
          <w:bCs/>
        </w:rPr>
        <w:t>M, while the</w:t>
      </w:r>
      <w:r w:rsidRPr="00963F09">
        <w:rPr>
          <w:rFonts w:asciiTheme="majorBidi" w:hAnsiTheme="majorBidi" w:cstheme="majorBidi"/>
          <w:bCs/>
          <w:i/>
          <w:iCs/>
        </w:rPr>
        <w:t xml:space="preserve"> V</w:t>
      </w:r>
      <w:r w:rsidRPr="00963F09">
        <w:rPr>
          <w:rFonts w:asciiTheme="majorBidi" w:hAnsiTheme="majorBidi" w:cstheme="majorBidi"/>
          <w:bCs/>
          <w:vertAlign w:val="subscript"/>
        </w:rPr>
        <w:t>max</w:t>
      </w:r>
      <w:r w:rsidRPr="00963F09">
        <w:rPr>
          <w:rFonts w:asciiTheme="majorBidi" w:hAnsiTheme="majorBidi" w:cstheme="majorBidi"/>
          <w:bCs/>
          <w:i/>
          <w:iCs/>
          <w:vertAlign w:val="subscript"/>
        </w:rPr>
        <w:t xml:space="preserve"> </w:t>
      </w:r>
      <w:r w:rsidRPr="00963F09">
        <w:rPr>
          <w:rFonts w:asciiTheme="majorBidi" w:hAnsiTheme="majorBidi" w:cstheme="majorBidi"/>
          <w:bCs/>
        </w:rPr>
        <w:t>was found to be 0.079 ± 0.006 nmol/(</w:t>
      </w:r>
      <w:r w:rsidRPr="00CE5257">
        <w:rPr>
          <w:rFonts w:ascii="Symbol" w:hAnsi="Symbol" w:cstheme="majorBidi"/>
          <w:bCs/>
        </w:rPr>
        <w:t>m</w:t>
      </w:r>
      <w:r w:rsidRPr="00963F09">
        <w:rPr>
          <w:rFonts w:asciiTheme="majorBidi" w:hAnsiTheme="majorBidi" w:cstheme="majorBidi"/>
          <w:bCs/>
        </w:rPr>
        <w:t xml:space="preserve">g*min). This </w:t>
      </w:r>
      <w:r w:rsidRPr="00963F09">
        <w:rPr>
          <w:rFonts w:asciiTheme="majorBidi" w:hAnsiTheme="majorBidi" w:cstheme="majorBidi"/>
          <w:bCs/>
          <w:i/>
          <w:iCs/>
        </w:rPr>
        <w:t>K</w:t>
      </w:r>
      <w:r w:rsidRPr="00963F09">
        <w:rPr>
          <w:rFonts w:asciiTheme="majorBidi" w:hAnsiTheme="majorBidi" w:cstheme="majorBidi"/>
          <w:bCs/>
          <w:vertAlign w:val="subscript"/>
        </w:rPr>
        <w:t>m</w:t>
      </w:r>
      <w:r w:rsidRPr="00963F09" w:rsidDel="00BC238B">
        <w:rPr>
          <w:rFonts w:asciiTheme="majorBidi" w:hAnsiTheme="majorBidi" w:cstheme="majorBidi"/>
          <w:bCs/>
          <w:i/>
          <w:iCs/>
        </w:rPr>
        <w:t xml:space="preserve"> </w:t>
      </w:r>
      <w:r w:rsidRPr="00963F09">
        <w:rPr>
          <w:rFonts w:asciiTheme="majorBidi" w:hAnsiTheme="majorBidi" w:cstheme="majorBidi"/>
          <w:bCs/>
        </w:rPr>
        <w:t xml:space="preserve">is very close to that of the partially purified </w:t>
      </w:r>
      <w:r w:rsidRPr="00963F09">
        <w:rPr>
          <w:rFonts w:asciiTheme="majorBidi" w:hAnsiTheme="majorBidi" w:cstheme="majorBidi"/>
          <w:bCs/>
          <w:i/>
          <w:iCs/>
        </w:rPr>
        <w:t xml:space="preserve">S. cerevisiae </w:t>
      </w:r>
      <w:r w:rsidRPr="00963F09">
        <w:rPr>
          <w:rFonts w:asciiTheme="majorBidi" w:hAnsiTheme="majorBidi" w:cstheme="majorBidi"/>
          <w:bCs/>
        </w:rPr>
        <w:t xml:space="preserve">PS synthase, which is 60 </w:t>
      </w:r>
      <w:r w:rsidRPr="00CE5257">
        <w:rPr>
          <w:rFonts w:ascii="Symbol" w:hAnsi="Symbol" w:cstheme="majorBidi"/>
          <w:bCs/>
        </w:rPr>
        <w:t>m</w:t>
      </w:r>
      <w:r w:rsidRPr="00963F09">
        <w:rPr>
          <w:rFonts w:asciiTheme="majorBidi" w:hAnsiTheme="majorBidi" w:cstheme="majorBidi"/>
          <w:bCs/>
        </w:rPr>
        <w:t xml:space="preserve">M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&lt;EndNote&gt;&lt;Cite&gt;&lt;Author&gt;Bae-Lee&lt;/Author&gt;&lt;Year&gt;1984&lt;/Year&gt;&lt;RecNum&gt;129&lt;/RecNum&gt;&lt;DisplayText&gt;(44)&lt;/DisplayText&gt;&lt;record&gt;&lt;rec-number&gt;129&lt;/rec-number&gt;&lt;foreign-keys&gt;&lt;key app="EN" db-id="dvapztdp6t5twredxxjxdsr42fwsrxv022zr" timestamp="1539789333"&gt;129&lt;/key&gt;&lt;/foreign-keys&gt;&lt;ref-type name="Journal Article"&gt;17&lt;/ref-type&gt;&lt;contributors&gt;&lt;authors&gt;&lt;author&gt;Bae-Lee, M. S.&lt;/author&gt;&lt;author&gt;Carman, G. M.&lt;/author&gt;&lt;/authors&gt;&lt;/contributors&gt;&lt;titles&gt;&lt;title&gt;Phosphatidylserine synthesis in Saccharomyces cerevisiae. Purification and characterization of membrane-associated phosphatidylserine synthase&lt;/title&gt;&lt;secondary-title&gt;J Biol Chem&lt;/secondary-title&gt;&lt;/titles&gt;&lt;periodical&gt;&lt;full-title&gt;J Biol Chem&lt;/full-title&gt;&lt;/periodical&gt;&lt;pages&gt;10857-62&lt;/pages&gt;&lt;volume&gt;259&lt;/volume&gt;&lt;number&gt;17&lt;/number&gt;&lt;edition&gt;1984/09/10&lt;/edition&gt;&lt;keywords&gt;&lt;keyword&gt;CDPdiacylglycerol-Serine O-Phosphatidyltransferase/*isolation &amp;amp;&lt;/keyword&gt;&lt;keyword&gt;purification/metabolism&lt;/keyword&gt;&lt;keyword&gt;Cations, Divalent&lt;/keyword&gt;&lt;keyword&gt;Intracellular Membranes/*enzymology&lt;/keyword&gt;&lt;keyword&gt;Kinetics&lt;/keyword&gt;&lt;keyword&gt;Microsomes/*enzymology&lt;/keyword&gt;&lt;keyword&gt;Phosphatidylserines/*biosynthesis&lt;/keyword&gt;&lt;keyword&gt;Phosphotransferases/*isolation &amp;amp; purification&lt;/keyword&gt;&lt;keyword&gt;Saccharomyces cerevisiae/*enzymology&lt;/keyword&gt;&lt;keyword&gt;Species Specificity&lt;/keyword&gt;&lt;/keywords&gt;&lt;dates&gt;&lt;year&gt;1984&lt;/year&gt;&lt;pub-dates&gt;&lt;date&gt;Sep 10&lt;/date&gt;&lt;/pub-dates&gt;&lt;/dates&gt;&lt;isbn&gt;0021-9258 (Print)&amp;#xD;0021-9258 (Linking)&lt;/isbn&gt;&lt;accession-num&gt;6088519&lt;/accession-num&gt;&lt;urls&gt;&lt;related-urls&gt;&lt;url&gt;https://www.ncbi.nlm.nih.gov/pubmed/6088519&lt;/url&gt;&lt;url&gt;http://www.jbc.org/content/259/17/10857.full.pdf&lt;/url&gt;&lt;/related-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(44)</w:t>
      </w:r>
      <w:r w:rsidRPr="00963F09">
        <w:rPr>
          <w:rFonts w:asciiTheme="majorBidi" w:hAnsiTheme="majorBidi" w:cstheme="majorBidi"/>
          <w:bCs/>
        </w:rPr>
        <w:fldChar w:fldCharType="end"/>
      </w:r>
      <w:r w:rsidRPr="00963F09">
        <w:rPr>
          <w:rFonts w:asciiTheme="majorBidi" w:hAnsiTheme="majorBidi" w:cstheme="majorBidi"/>
          <w:bCs/>
        </w:rPr>
        <w:t xml:space="preserve">. For serine, the CDP-DAG concentration was fixed at 300 </w:t>
      </w:r>
      <w:r w:rsidRPr="00A81221">
        <w:rPr>
          <w:rFonts w:ascii="Symbol" w:hAnsi="Symbol" w:cstheme="majorBidi"/>
          <w:bCs/>
        </w:rPr>
        <w:t>m</w:t>
      </w:r>
      <w:r w:rsidRPr="00963F09">
        <w:rPr>
          <w:rFonts w:asciiTheme="majorBidi" w:hAnsiTheme="majorBidi" w:cstheme="majorBidi"/>
          <w:bCs/>
        </w:rPr>
        <w:t xml:space="preserve">M, and the serine concentration was varied between 0.25 and 15 mM, and the specific activities were measured and plotted against the serine concentrations. This kinetic curve fits better into a sigmoidal curve, indicating some cooperativity in serine binding (Figure </w:t>
      </w:r>
      <w:r w:rsidR="00D42DF7" w:rsidRPr="00963F09">
        <w:rPr>
          <w:rFonts w:asciiTheme="majorBidi" w:hAnsiTheme="majorBidi" w:cstheme="majorBidi"/>
          <w:bCs/>
          <w:iCs/>
        </w:rPr>
        <w:t>3.</w:t>
      </w:r>
      <w:r w:rsidRPr="00963F09">
        <w:rPr>
          <w:rFonts w:asciiTheme="majorBidi" w:hAnsiTheme="majorBidi" w:cstheme="majorBidi"/>
          <w:bCs/>
        </w:rPr>
        <w:t xml:space="preserve">7B). The Hill slope for cooperativity was estimated to be 1.83 ± 0.22 and the </w:t>
      </w:r>
      <w:r w:rsidRPr="00963F09">
        <w:rPr>
          <w:rFonts w:asciiTheme="majorBidi" w:hAnsiTheme="majorBidi" w:cstheme="majorBidi"/>
          <w:bCs/>
          <w:i/>
          <w:iCs/>
        </w:rPr>
        <w:t>V</w:t>
      </w:r>
      <w:r w:rsidRPr="00963F09">
        <w:rPr>
          <w:rFonts w:asciiTheme="majorBidi" w:hAnsiTheme="majorBidi" w:cstheme="majorBidi"/>
          <w:bCs/>
          <w:vertAlign w:val="subscript"/>
        </w:rPr>
        <w:t>max</w:t>
      </w:r>
      <w:r w:rsidRPr="00963F09">
        <w:rPr>
          <w:rFonts w:asciiTheme="majorBidi" w:hAnsiTheme="majorBidi" w:cstheme="majorBidi"/>
          <w:bCs/>
          <w:i/>
          <w:iCs/>
          <w:vertAlign w:val="subscript"/>
        </w:rPr>
        <w:t xml:space="preserve"> </w:t>
      </w:r>
      <w:r w:rsidRPr="00963F09">
        <w:rPr>
          <w:rFonts w:asciiTheme="majorBidi" w:hAnsiTheme="majorBidi" w:cstheme="majorBidi"/>
          <w:bCs/>
        </w:rPr>
        <w:t>to be 0.088 ± 0.007 nmol/(</w:t>
      </w:r>
      <w:r w:rsidRPr="00CE5257">
        <w:rPr>
          <w:rFonts w:ascii="Symbol" w:hAnsi="Symbol" w:cstheme="majorBidi"/>
          <w:bCs/>
        </w:rPr>
        <w:t>m</w:t>
      </w:r>
      <w:r w:rsidRPr="00963F09">
        <w:rPr>
          <w:rFonts w:asciiTheme="majorBidi" w:hAnsiTheme="majorBidi" w:cstheme="majorBidi"/>
          <w:bCs/>
        </w:rPr>
        <w:t xml:space="preserve">g*min). The </w:t>
      </w:r>
      <w:proofErr w:type="spellStart"/>
      <w:r w:rsidRPr="00963F09">
        <w:rPr>
          <w:rFonts w:asciiTheme="majorBidi" w:hAnsiTheme="majorBidi" w:cstheme="majorBidi"/>
          <w:bCs/>
          <w:i/>
          <w:iCs/>
        </w:rPr>
        <w:t>K</w:t>
      </w:r>
      <w:r w:rsidRPr="00963F09">
        <w:rPr>
          <w:rFonts w:asciiTheme="majorBidi" w:hAnsiTheme="majorBidi" w:cstheme="majorBidi"/>
          <w:bCs/>
          <w:vertAlign w:val="subscript"/>
        </w:rPr>
        <w:t>half</w:t>
      </w:r>
      <w:proofErr w:type="spellEnd"/>
      <w:r w:rsidRPr="00963F09">
        <w:rPr>
          <w:rFonts w:asciiTheme="majorBidi" w:hAnsiTheme="majorBidi" w:cstheme="majorBidi"/>
          <w:bCs/>
        </w:rPr>
        <w:t xml:space="preserve">, which represents the substrate concentration when the enzyme reaches half of the </w:t>
      </w:r>
      <w:r w:rsidRPr="00963F09">
        <w:rPr>
          <w:rFonts w:asciiTheme="majorBidi" w:hAnsiTheme="majorBidi" w:cstheme="majorBidi"/>
          <w:bCs/>
          <w:i/>
          <w:iCs/>
        </w:rPr>
        <w:t>V</w:t>
      </w:r>
      <w:r w:rsidRPr="00963F09">
        <w:rPr>
          <w:rFonts w:asciiTheme="majorBidi" w:hAnsiTheme="majorBidi" w:cstheme="majorBidi"/>
          <w:bCs/>
          <w:vertAlign w:val="subscript"/>
        </w:rPr>
        <w:t>max</w:t>
      </w:r>
      <w:r w:rsidRPr="00963F09">
        <w:rPr>
          <w:rFonts w:asciiTheme="majorBidi" w:hAnsiTheme="majorBidi" w:cstheme="majorBidi"/>
          <w:bCs/>
          <w:i/>
          <w:iCs/>
          <w:vertAlign w:val="subscript"/>
        </w:rPr>
        <w:t xml:space="preserve"> </w:t>
      </w:r>
      <w:r w:rsidRPr="00963F09">
        <w:rPr>
          <w:rFonts w:asciiTheme="majorBidi" w:hAnsiTheme="majorBidi" w:cstheme="majorBidi"/>
          <w:bCs/>
        </w:rPr>
        <w:t xml:space="preserve">in </w:t>
      </w:r>
    </w:p>
    <w:p w14:paraId="481ED158" w14:textId="0B78C362" w:rsidR="001078FA" w:rsidRPr="00963F09" w:rsidRDefault="001078FA" w:rsidP="001F1478">
      <w:pPr>
        <w:spacing w:line="480" w:lineRule="auto"/>
        <w:ind w:firstLine="720"/>
        <w:rPr>
          <w:rFonts w:asciiTheme="majorBidi" w:hAnsiTheme="majorBidi" w:cstheme="majorBidi"/>
          <w:bCs/>
        </w:rPr>
        <w:sectPr w:rsidR="001078FA" w:rsidRPr="00963F09" w:rsidSect="001078FA">
          <w:pgSz w:w="15840" w:h="12240" w:orient="landscape" w:code="1"/>
          <w:pgMar w:top="1800" w:right="1440" w:bottom="1800" w:left="1872" w:header="720" w:footer="1440" w:gutter="0"/>
          <w:cols w:space="720"/>
          <w:noEndnote/>
          <w:docGrid w:linePitch="360"/>
        </w:sectPr>
      </w:pPr>
      <w:r w:rsidRPr="00963F09">
        <w:rPr>
          <w:rFonts w:asciiTheme="majorBidi" w:hAnsiTheme="majorBidi" w:cstheme="majorBidi"/>
          <w:bCs/>
          <w:noProof/>
        </w:rPr>
        <w:lastRenderedPageBreak/>
        <mc:AlternateContent>
          <mc:Choice Requires="wps">
            <w:drawing>
              <wp:anchor distT="0" distB="0" distL="114300" distR="114300" simplePos="0" relativeHeight="251754496" behindDoc="0" locked="0" layoutInCell="1" allowOverlap="1" wp14:anchorId="0CD9D3F1" wp14:editId="486ED6AF">
                <wp:simplePos x="0" y="0"/>
                <wp:positionH relativeFrom="margin">
                  <wp:align>center</wp:align>
                </wp:positionH>
                <wp:positionV relativeFrom="paragraph">
                  <wp:posOffset>4191934</wp:posOffset>
                </wp:positionV>
                <wp:extent cx="6597272" cy="1284695"/>
                <wp:effectExtent l="0" t="0" r="0" b="0"/>
                <wp:wrapNone/>
                <wp:docPr id="510969530" name="Text Box 1"/>
                <wp:cNvGraphicFramePr/>
                <a:graphic xmlns:a="http://schemas.openxmlformats.org/drawingml/2006/main">
                  <a:graphicData uri="http://schemas.microsoft.com/office/word/2010/wordprocessingShape">
                    <wps:wsp>
                      <wps:cNvSpPr txBox="1"/>
                      <wps:spPr>
                        <a:xfrm>
                          <a:off x="0" y="0"/>
                          <a:ext cx="6597272" cy="1284695"/>
                        </a:xfrm>
                        <a:prstGeom prst="rect">
                          <a:avLst/>
                        </a:prstGeom>
                        <a:solidFill>
                          <a:prstClr val="white"/>
                        </a:solidFill>
                        <a:ln>
                          <a:noFill/>
                        </a:ln>
                      </wps:spPr>
                      <wps:txbx>
                        <w:txbxContent>
                          <w:p w14:paraId="29821F3A" w14:textId="556C91FA" w:rsidR="002A54D0" w:rsidRPr="007E67BF" w:rsidRDefault="001078FA" w:rsidP="001078FA">
                            <w:pPr>
                              <w:rPr>
                                <w:rFonts w:ascii="Times New Roman" w:hAnsi="Times New Roman" w:cs="Times New Roman"/>
                              </w:rPr>
                            </w:pPr>
                            <w:bookmarkStart w:id="155" w:name="_Toc151655160"/>
                            <w:r w:rsidRPr="007E67BF">
                              <w:rPr>
                                <w:rFonts w:asciiTheme="majorBidi" w:hAnsiTheme="majorBidi" w:cstheme="majorBidi"/>
                              </w:rPr>
                              <w:t xml:space="preserve">Figure </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STYLEREF 1 \s </w:instrText>
                            </w:r>
                            <w:r w:rsidR="00172533" w:rsidRPr="007E67BF">
                              <w:rPr>
                                <w:rFonts w:asciiTheme="majorBidi" w:hAnsiTheme="majorBidi" w:cstheme="majorBidi"/>
                              </w:rPr>
                              <w:fldChar w:fldCharType="separate"/>
                            </w:r>
                            <w:r w:rsidR="00606D3E" w:rsidRPr="007E67BF">
                              <w:rPr>
                                <w:rFonts w:asciiTheme="majorBidi" w:hAnsiTheme="majorBidi" w:cstheme="majorBidi"/>
                                <w:noProof/>
                                <w:cs/>
                              </w:rPr>
                              <w:t>‎</w:t>
                            </w:r>
                            <w:r w:rsidR="00606D3E" w:rsidRPr="007E67BF">
                              <w:rPr>
                                <w:rFonts w:asciiTheme="majorBidi" w:hAnsiTheme="majorBidi" w:cstheme="majorBidi"/>
                                <w:noProof/>
                              </w:rPr>
                              <w:t>3</w:t>
                            </w:r>
                            <w:r w:rsidR="00172533" w:rsidRPr="007E67BF">
                              <w:rPr>
                                <w:rFonts w:asciiTheme="majorBidi" w:hAnsiTheme="majorBidi" w:cstheme="majorBidi"/>
                              </w:rPr>
                              <w:fldChar w:fldCharType="end"/>
                            </w:r>
                            <w:r w:rsidR="00172533" w:rsidRPr="007E67BF">
                              <w:rPr>
                                <w:rFonts w:asciiTheme="majorBidi" w:hAnsiTheme="majorBidi" w:cstheme="majorBidi"/>
                              </w:rPr>
                              <w:t>.</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SEQ Figure \* ARABIC \s 1 </w:instrText>
                            </w:r>
                            <w:r w:rsidR="00172533" w:rsidRPr="007E67BF">
                              <w:rPr>
                                <w:rFonts w:asciiTheme="majorBidi" w:hAnsiTheme="majorBidi" w:cstheme="majorBidi"/>
                              </w:rPr>
                              <w:fldChar w:fldCharType="separate"/>
                            </w:r>
                            <w:r w:rsidR="00606D3E" w:rsidRPr="007E67BF">
                              <w:rPr>
                                <w:rFonts w:asciiTheme="majorBidi" w:hAnsiTheme="majorBidi" w:cstheme="majorBidi"/>
                                <w:noProof/>
                              </w:rPr>
                              <w:t>7</w:t>
                            </w:r>
                            <w:r w:rsidR="00172533" w:rsidRPr="007E67BF">
                              <w:rPr>
                                <w:rFonts w:asciiTheme="majorBidi" w:hAnsiTheme="majorBidi" w:cstheme="majorBidi"/>
                              </w:rPr>
                              <w:fldChar w:fldCharType="end"/>
                            </w:r>
                            <w:r w:rsidRPr="007E67BF">
                              <w:rPr>
                                <w:rFonts w:asciiTheme="majorBidi" w:hAnsiTheme="majorBidi" w:cstheme="majorBidi"/>
                              </w:rPr>
                              <w:t>. Kinetic</w:t>
                            </w:r>
                            <w:r w:rsidRPr="007E67BF">
                              <w:rPr>
                                <w:rFonts w:ascii="Times New Roman" w:hAnsi="Times New Roman" w:cs="Times New Roman"/>
                              </w:rPr>
                              <w:t xml:space="preserve"> curves suggest a cooperative serine binding in the </w:t>
                            </w:r>
                            <w:bookmarkStart w:id="156" w:name="_Hlk116395146"/>
                            <w:r w:rsidRPr="007E67BF">
                              <w:rPr>
                                <w:rFonts w:ascii="Times New Roman" w:hAnsi="Times New Roman" w:cs="Times New Roman"/>
                              </w:rPr>
                              <w:t xml:space="preserve">purified </w:t>
                            </w:r>
                            <w:proofErr w:type="spellStart"/>
                            <w:r w:rsidRPr="007E67BF">
                              <w:rPr>
                                <w:rFonts w:ascii="Times New Roman" w:hAnsi="Times New Roman" w:cs="Times New Roman"/>
                              </w:rPr>
                              <w:t>hexameric</w:t>
                            </w:r>
                            <w:proofErr w:type="spellEnd"/>
                            <w:r w:rsidRPr="007E67BF">
                              <w:rPr>
                                <w:rFonts w:ascii="Times New Roman" w:hAnsi="Times New Roman" w:cs="Times New Roman"/>
                              </w:rPr>
                              <w:t xml:space="preserve"> </w:t>
                            </w:r>
                            <w:bookmarkEnd w:id="156"/>
                            <w:r w:rsidRPr="007E67BF">
                              <w:rPr>
                                <w:rFonts w:ascii="Times New Roman" w:hAnsi="Times New Roman" w:cs="Times New Roman"/>
                              </w:rPr>
                              <w:t>Cho1.</w:t>
                            </w:r>
                            <w:bookmarkEnd w:id="155"/>
                            <w:r w:rsidRPr="007E67BF">
                              <w:rPr>
                                <w:rFonts w:ascii="Times New Roman" w:hAnsi="Times New Roman" w:cs="Times New Roman"/>
                              </w:rPr>
                              <w:t xml:space="preserve"> </w:t>
                            </w:r>
                          </w:p>
                          <w:p w14:paraId="7183F261" w14:textId="676BB16A" w:rsidR="001078FA" w:rsidRPr="007E67BF" w:rsidRDefault="001078FA" w:rsidP="001078FA">
                            <w:pPr>
                              <w:rPr>
                                <w:rFonts w:ascii="Times New Roman" w:hAnsi="Times New Roman" w:cs="Times New Roman"/>
                              </w:rPr>
                            </w:pPr>
                            <w:r w:rsidRPr="007E67BF">
                              <w:rPr>
                                <w:rFonts w:ascii="Times New Roman" w:hAnsi="Times New Roman" w:cs="Times New Roman"/>
                              </w:rPr>
                              <w:t xml:space="preserve">(A) Kinetics curve for CDP-DAG. Serine was kept constant at 19 mM, and the specific activities of purified </w:t>
                            </w:r>
                            <w:proofErr w:type="spellStart"/>
                            <w:r w:rsidRPr="007E67BF">
                              <w:rPr>
                                <w:rFonts w:ascii="Times New Roman" w:hAnsi="Times New Roman" w:cs="Times New Roman"/>
                              </w:rPr>
                              <w:t>hexameric</w:t>
                            </w:r>
                            <w:proofErr w:type="spellEnd"/>
                            <w:r w:rsidRPr="007E67BF">
                              <w:rPr>
                                <w:rFonts w:ascii="Times New Roman" w:hAnsi="Times New Roman" w:cs="Times New Roman"/>
                              </w:rPr>
                              <w:t xml:space="preserve"> Cho1 were plotted against various CDP-DAG concentrations </w:t>
                            </w:r>
                            <w:bookmarkStart w:id="157" w:name="_Hlk129471787"/>
                            <w:r w:rsidRPr="007E67BF">
                              <w:rPr>
                                <w:rFonts w:ascii="Times New Roman" w:hAnsi="Times New Roman" w:cs="Times New Roman"/>
                              </w:rPr>
                              <w:t xml:space="preserve">(surface concentration 4.5-5.3 mol %). </w:t>
                            </w:r>
                            <w:bookmarkEnd w:id="157"/>
                            <w:r w:rsidRPr="007E67BF">
                              <w:rPr>
                                <w:rFonts w:ascii="Times New Roman" w:hAnsi="Times New Roman" w:cs="Times New Roman"/>
                              </w:rPr>
                              <w:t xml:space="preserve">(B) Kinetics curve for serine. CDP-DAG was kept at 300 </w:t>
                            </w:r>
                            <w:r w:rsidRPr="007E67BF">
                              <w:rPr>
                                <w:rFonts w:ascii="Symbol" w:hAnsi="Symbol" w:cs="Times New Roman"/>
                              </w:rPr>
                              <w:t>m</w:t>
                            </w:r>
                            <w:r w:rsidRPr="007E67BF">
                              <w:rPr>
                                <w:rFonts w:ascii="Times New Roman" w:hAnsi="Times New Roman" w:cs="Times New Roman"/>
                              </w:rPr>
                              <w:t xml:space="preserve">M (surface concentration 5 mol%), and the specific activities of purified </w:t>
                            </w:r>
                            <w:proofErr w:type="spellStart"/>
                            <w:r w:rsidRPr="007E67BF">
                              <w:rPr>
                                <w:rFonts w:ascii="Times New Roman" w:hAnsi="Times New Roman" w:cs="Times New Roman"/>
                              </w:rPr>
                              <w:t>hexameric</w:t>
                            </w:r>
                            <w:proofErr w:type="spellEnd"/>
                            <w:r w:rsidRPr="007E67BF">
                              <w:rPr>
                                <w:rFonts w:ascii="Times New Roman" w:hAnsi="Times New Roman" w:cs="Times New Roman"/>
                              </w:rPr>
                              <w:t xml:space="preserve"> Cho1 were plotted against various serine concentrations. The specific activities were measured in three biological replicates, and data points are shown as the mean ± S.D. values. </w:t>
                            </w:r>
                          </w:p>
                          <w:p w14:paraId="6DF65ED5" w14:textId="77777777" w:rsidR="001078FA" w:rsidRPr="007E67BF" w:rsidRDefault="001078FA" w:rsidP="001078FA">
                            <w:pPr>
                              <w:rPr>
                                <w:rFonts w:ascii="Times New Roman" w:hAnsi="Times New Roman" w:cs="Times New Roman"/>
                              </w:rPr>
                            </w:pPr>
                          </w:p>
                          <w:p w14:paraId="40FE8132" w14:textId="1FA10B4A" w:rsidR="001078FA" w:rsidRPr="007E67BF" w:rsidRDefault="001078FA" w:rsidP="007E67BF">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D9D3F1" id="_x0000_s1147" type="#_x0000_t202" style="position:absolute;left:0;text-align:left;margin-left:0;margin-top:330.05pt;width:519.45pt;height:101.15pt;z-index:2517544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YCKHwIAAEQEAAAOAAAAZHJzL2Uyb0RvYy54bWysU8Fu2zAMvQ/YPwi6L06MJW2NOEWWIsOA&#10;oC2QDj0rshwLkEWNUmJnXz/KjpOu22nYRaZJitR7j5zft7VhR4Veg835ZDTmTFkJhbb7nH9/WX+6&#10;5cwHYQthwKqcn5Tn94uPH+aNy1QKFZhCIaMi1meNy3kVgsuSxMtK1cKPwClLwRKwFoF+cZ8UKBqq&#10;XpskHY9nSQNYOASpvCfvQx/ki65+WSoZnsrSq8BMzultoTuxO3fxTBZzke1RuErL8zPEP7yiFtpS&#10;00upBxEEO6D+o1StJYKHMowk1AmUpZaqw0BoJuN3aLaVcKrDQuR4d6HJ/7+y8vG4dc/IQvsFWhIw&#10;EtI4n3lyRjxtiXX80ksZxYnC04U21QYmyTmb3t2kNylnkmKT9Pbz7G4a6yTX6w59+KqgZtHIOZIu&#10;HV3iuPGhTx1SYjcPRhdrbUz8iYGVQXYUpGFT6aDOxX/LMjbmWoi3+oLRk1yxRCu0u5bpIufTdAC6&#10;g+JE+BH60fBOrjU13AgfngXSLBBkmu/wREdpoMk5nC3OKsCff/PHfJKIopw1NFs59z8OAhVn5psl&#10;8eIgDgYOxm4w7KFeAUGd0OY42Zl0AYMZzBKhfqWxX8YuFBJWUq+ch8FchX7CaW2kWi67JBo3J8LG&#10;bp2MpQdiX9pXge4sSyBFH2GYOpG9U6fP7WleHgKUupMuEtuzeOabRrUT/7xWcRfe/ndZ1+Vf/AIA&#10;AP//AwBQSwMEFAAGAAgAAAAhAKjvZLTeAAAACQEAAA8AAABkcnMvZG93bnJldi54bWxMj8FOwzAQ&#10;RO9I/IO1SFwQdRpQFEKcClq4waGl6nkbL0lEvI5sp0n/HvcEx9Ws3rwpV7PpxYmc7ywrWC4SEMS1&#10;1R03CvZf7/c5CB+QNfaWScGZPKyq66sSC20n3tJpFxoRIewLVNCGMBRS+rolg35hB+KYfVtnMMTT&#10;NVI7nCLc9DJNkkwa7Dg2tDjQuqX6ZzcaBdnGjdOW13eb/dsHfg5Neng9H5S6vZlfnkEEmsPfM1z0&#10;ozpU0eloR9Ze9ArikBBJWbIEcYmTh/wJxFFBnqWPIKtS/l9Q/QIAAP//AwBQSwECLQAUAAYACAAA&#10;ACEAtoM4kv4AAADhAQAAEwAAAAAAAAAAAAAAAAAAAAAAW0NvbnRlbnRfVHlwZXNdLnhtbFBLAQIt&#10;ABQABgAIAAAAIQA4/SH/1gAAAJQBAAALAAAAAAAAAAAAAAAAAC8BAABfcmVscy8ucmVsc1BLAQIt&#10;ABQABgAIAAAAIQCO0YCKHwIAAEQEAAAOAAAAAAAAAAAAAAAAAC4CAABkcnMvZTJvRG9jLnhtbFBL&#10;AQItABQABgAIAAAAIQCo72S03gAAAAkBAAAPAAAAAAAAAAAAAAAAAHkEAABkcnMvZG93bnJldi54&#10;bWxQSwUGAAAAAAQABADzAAAAhAUAAAAA&#10;" stroked="f">
                <v:textbox inset="0,0,0,0">
                  <w:txbxContent>
                    <w:p w14:paraId="29821F3A" w14:textId="556C91FA" w:rsidR="002A54D0" w:rsidRPr="007E67BF" w:rsidRDefault="001078FA" w:rsidP="001078FA">
                      <w:pPr>
                        <w:rPr>
                          <w:rFonts w:ascii="Times New Roman" w:hAnsi="Times New Roman" w:cs="Times New Roman"/>
                        </w:rPr>
                      </w:pPr>
                      <w:bookmarkStart w:id="158" w:name="_Toc151655160"/>
                      <w:r w:rsidRPr="007E67BF">
                        <w:rPr>
                          <w:rFonts w:asciiTheme="majorBidi" w:hAnsiTheme="majorBidi" w:cstheme="majorBidi"/>
                        </w:rPr>
                        <w:t xml:space="preserve">Figure </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STYLEREF 1 \s </w:instrText>
                      </w:r>
                      <w:r w:rsidR="00172533" w:rsidRPr="007E67BF">
                        <w:rPr>
                          <w:rFonts w:asciiTheme="majorBidi" w:hAnsiTheme="majorBidi" w:cstheme="majorBidi"/>
                        </w:rPr>
                        <w:fldChar w:fldCharType="separate"/>
                      </w:r>
                      <w:r w:rsidR="00606D3E" w:rsidRPr="007E67BF">
                        <w:rPr>
                          <w:rFonts w:asciiTheme="majorBidi" w:hAnsiTheme="majorBidi" w:cstheme="majorBidi"/>
                          <w:noProof/>
                          <w:cs/>
                        </w:rPr>
                        <w:t>‎</w:t>
                      </w:r>
                      <w:r w:rsidR="00606D3E" w:rsidRPr="007E67BF">
                        <w:rPr>
                          <w:rFonts w:asciiTheme="majorBidi" w:hAnsiTheme="majorBidi" w:cstheme="majorBidi"/>
                          <w:noProof/>
                        </w:rPr>
                        <w:t>3</w:t>
                      </w:r>
                      <w:r w:rsidR="00172533" w:rsidRPr="007E67BF">
                        <w:rPr>
                          <w:rFonts w:asciiTheme="majorBidi" w:hAnsiTheme="majorBidi" w:cstheme="majorBidi"/>
                        </w:rPr>
                        <w:fldChar w:fldCharType="end"/>
                      </w:r>
                      <w:r w:rsidR="00172533" w:rsidRPr="007E67BF">
                        <w:rPr>
                          <w:rFonts w:asciiTheme="majorBidi" w:hAnsiTheme="majorBidi" w:cstheme="majorBidi"/>
                        </w:rPr>
                        <w:t>.</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SEQ Figure \* ARABIC \s 1 </w:instrText>
                      </w:r>
                      <w:r w:rsidR="00172533" w:rsidRPr="007E67BF">
                        <w:rPr>
                          <w:rFonts w:asciiTheme="majorBidi" w:hAnsiTheme="majorBidi" w:cstheme="majorBidi"/>
                        </w:rPr>
                        <w:fldChar w:fldCharType="separate"/>
                      </w:r>
                      <w:r w:rsidR="00606D3E" w:rsidRPr="007E67BF">
                        <w:rPr>
                          <w:rFonts w:asciiTheme="majorBidi" w:hAnsiTheme="majorBidi" w:cstheme="majorBidi"/>
                          <w:noProof/>
                        </w:rPr>
                        <w:t>7</w:t>
                      </w:r>
                      <w:r w:rsidR="00172533" w:rsidRPr="007E67BF">
                        <w:rPr>
                          <w:rFonts w:asciiTheme="majorBidi" w:hAnsiTheme="majorBidi" w:cstheme="majorBidi"/>
                        </w:rPr>
                        <w:fldChar w:fldCharType="end"/>
                      </w:r>
                      <w:r w:rsidRPr="007E67BF">
                        <w:rPr>
                          <w:rFonts w:asciiTheme="majorBidi" w:hAnsiTheme="majorBidi" w:cstheme="majorBidi"/>
                        </w:rPr>
                        <w:t>. Kinetic</w:t>
                      </w:r>
                      <w:r w:rsidRPr="007E67BF">
                        <w:rPr>
                          <w:rFonts w:ascii="Times New Roman" w:hAnsi="Times New Roman" w:cs="Times New Roman"/>
                        </w:rPr>
                        <w:t xml:space="preserve"> curves suggest a cooperative serine binding in the </w:t>
                      </w:r>
                      <w:bookmarkStart w:id="159" w:name="_Hlk116395146"/>
                      <w:r w:rsidRPr="007E67BF">
                        <w:rPr>
                          <w:rFonts w:ascii="Times New Roman" w:hAnsi="Times New Roman" w:cs="Times New Roman"/>
                        </w:rPr>
                        <w:t xml:space="preserve">purified </w:t>
                      </w:r>
                      <w:proofErr w:type="spellStart"/>
                      <w:r w:rsidRPr="007E67BF">
                        <w:rPr>
                          <w:rFonts w:ascii="Times New Roman" w:hAnsi="Times New Roman" w:cs="Times New Roman"/>
                        </w:rPr>
                        <w:t>hexameric</w:t>
                      </w:r>
                      <w:proofErr w:type="spellEnd"/>
                      <w:r w:rsidRPr="007E67BF">
                        <w:rPr>
                          <w:rFonts w:ascii="Times New Roman" w:hAnsi="Times New Roman" w:cs="Times New Roman"/>
                        </w:rPr>
                        <w:t xml:space="preserve"> </w:t>
                      </w:r>
                      <w:bookmarkEnd w:id="159"/>
                      <w:r w:rsidRPr="007E67BF">
                        <w:rPr>
                          <w:rFonts w:ascii="Times New Roman" w:hAnsi="Times New Roman" w:cs="Times New Roman"/>
                        </w:rPr>
                        <w:t>Cho1.</w:t>
                      </w:r>
                      <w:bookmarkEnd w:id="158"/>
                      <w:r w:rsidRPr="007E67BF">
                        <w:rPr>
                          <w:rFonts w:ascii="Times New Roman" w:hAnsi="Times New Roman" w:cs="Times New Roman"/>
                        </w:rPr>
                        <w:t xml:space="preserve"> </w:t>
                      </w:r>
                    </w:p>
                    <w:p w14:paraId="7183F261" w14:textId="676BB16A" w:rsidR="001078FA" w:rsidRPr="007E67BF" w:rsidRDefault="001078FA" w:rsidP="001078FA">
                      <w:pPr>
                        <w:rPr>
                          <w:rFonts w:ascii="Times New Roman" w:hAnsi="Times New Roman" w:cs="Times New Roman"/>
                        </w:rPr>
                      </w:pPr>
                      <w:r w:rsidRPr="007E67BF">
                        <w:rPr>
                          <w:rFonts w:ascii="Times New Roman" w:hAnsi="Times New Roman" w:cs="Times New Roman"/>
                        </w:rPr>
                        <w:t xml:space="preserve">(A) Kinetics curve for CDP-DAG. Serine was kept constant at 19 mM, and the specific activities of purified </w:t>
                      </w:r>
                      <w:proofErr w:type="spellStart"/>
                      <w:r w:rsidRPr="007E67BF">
                        <w:rPr>
                          <w:rFonts w:ascii="Times New Roman" w:hAnsi="Times New Roman" w:cs="Times New Roman"/>
                        </w:rPr>
                        <w:t>hexameric</w:t>
                      </w:r>
                      <w:proofErr w:type="spellEnd"/>
                      <w:r w:rsidRPr="007E67BF">
                        <w:rPr>
                          <w:rFonts w:ascii="Times New Roman" w:hAnsi="Times New Roman" w:cs="Times New Roman"/>
                        </w:rPr>
                        <w:t xml:space="preserve"> Cho1 were plotted against various CDP-DAG concentrations </w:t>
                      </w:r>
                      <w:bookmarkStart w:id="160" w:name="_Hlk129471787"/>
                      <w:r w:rsidRPr="007E67BF">
                        <w:rPr>
                          <w:rFonts w:ascii="Times New Roman" w:hAnsi="Times New Roman" w:cs="Times New Roman"/>
                        </w:rPr>
                        <w:t xml:space="preserve">(surface concentration 4.5-5.3 mol %). </w:t>
                      </w:r>
                      <w:bookmarkEnd w:id="160"/>
                      <w:r w:rsidRPr="007E67BF">
                        <w:rPr>
                          <w:rFonts w:ascii="Times New Roman" w:hAnsi="Times New Roman" w:cs="Times New Roman"/>
                        </w:rPr>
                        <w:t xml:space="preserve">(B) Kinetics curve for serine. CDP-DAG was kept at 300 </w:t>
                      </w:r>
                      <w:r w:rsidRPr="007E67BF">
                        <w:rPr>
                          <w:rFonts w:ascii="Symbol" w:hAnsi="Symbol" w:cs="Times New Roman"/>
                        </w:rPr>
                        <w:t>m</w:t>
                      </w:r>
                      <w:r w:rsidRPr="007E67BF">
                        <w:rPr>
                          <w:rFonts w:ascii="Times New Roman" w:hAnsi="Times New Roman" w:cs="Times New Roman"/>
                        </w:rPr>
                        <w:t xml:space="preserve">M (surface concentration 5 mol%), and the specific activities of purified </w:t>
                      </w:r>
                      <w:proofErr w:type="spellStart"/>
                      <w:r w:rsidRPr="007E67BF">
                        <w:rPr>
                          <w:rFonts w:ascii="Times New Roman" w:hAnsi="Times New Roman" w:cs="Times New Roman"/>
                        </w:rPr>
                        <w:t>hexameric</w:t>
                      </w:r>
                      <w:proofErr w:type="spellEnd"/>
                      <w:r w:rsidRPr="007E67BF">
                        <w:rPr>
                          <w:rFonts w:ascii="Times New Roman" w:hAnsi="Times New Roman" w:cs="Times New Roman"/>
                        </w:rPr>
                        <w:t xml:space="preserve"> Cho1 were plotted against various serine concentrations. The specific activities were measured in three biological replicates, and data points are shown as the mean ± S.D. values. </w:t>
                      </w:r>
                    </w:p>
                    <w:p w14:paraId="6DF65ED5" w14:textId="77777777" w:rsidR="001078FA" w:rsidRPr="007E67BF" w:rsidRDefault="001078FA" w:rsidP="001078FA">
                      <w:pPr>
                        <w:rPr>
                          <w:rFonts w:ascii="Times New Roman" w:hAnsi="Times New Roman" w:cs="Times New Roman"/>
                        </w:rPr>
                      </w:pPr>
                    </w:p>
                    <w:p w14:paraId="40FE8132" w14:textId="1FA10B4A" w:rsidR="001078FA" w:rsidRPr="007E67BF" w:rsidRDefault="001078FA" w:rsidP="007E67BF">
                      <w:pPr>
                        <w:pStyle w:val="Caption"/>
                        <w:rPr>
                          <w:noProof/>
                        </w:rPr>
                      </w:pPr>
                    </w:p>
                  </w:txbxContent>
                </v:textbox>
                <w10:wrap anchorx="margin"/>
              </v:shape>
            </w:pict>
          </mc:Fallback>
        </mc:AlternateContent>
      </w:r>
      <w:r w:rsidRPr="00963F09">
        <w:rPr>
          <w:rFonts w:asciiTheme="majorBidi" w:hAnsiTheme="majorBidi" w:cstheme="majorBidi"/>
          <w:bCs/>
          <w:noProof/>
        </w:rPr>
        <w:drawing>
          <wp:anchor distT="0" distB="0" distL="114300" distR="114300" simplePos="0" relativeHeight="251752448" behindDoc="0" locked="0" layoutInCell="1" allowOverlap="1" wp14:anchorId="1AA6853D" wp14:editId="6859646F">
            <wp:simplePos x="0" y="0"/>
            <wp:positionH relativeFrom="margin">
              <wp:posOffset>2559496</wp:posOffset>
            </wp:positionH>
            <wp:positionV relativeFrom="paragraph">
              <wp:posOffset>-295994</wp:posOffset>
            </wp:positionV>
            <wp:extent cx="2462768" cy="4398188"/>
            <wp:effectExtent l="0" t="0" r="0" b="2540"/>
            <wp:wrapNone/>
            <wp:docPr id="32308384" name="Picture 14" descr="A diagram of a normalized activit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08384" name="Picture 14" descr="A diagram of a normalized activity&#10;&#10;Description automatically generated with medium confidence"/>
                    <pic:cNvPicPr/>
                  </pic:nvPicPr>
                  <pic:blipFill>
                    <a:blip r:embed="rId130">
                      <a:extLst>
                        <a:ext uri="{28A0092B-C50C-407E-A947-70E740481C1C}">
                          <a14:useLocalDpi xmlns:a14="http://schemas.microsoft.com/office/drawing/2010/main" val="0"/>
                        </a:ext>
                      </a:extLst>
                    </a:blip>
                    <a:stretch>
                      <a:fillRect/>
                    </a:stretch>
                  </pic:blipFill>
                  <pic:spPr>
                    <a:xfrm>
                      <a:off x="0" y="0"/>
                      <a:ext cx="2462768" cy="4398188"/>
                    </a:xfrm>
                    <a:prstGeom prst="rect">
                      <a:avLst/>
                    </a:prstGeom>
                  </pic:spPr>
                </pic:pic>
              </a:graphicData>
            </a:graphic>
            <wp14:sizeRelH relativeFrom="margin">
              <wp14:pctWidth>0</wp14:pctWidth>
            </wp14:sizeRelH>
            <wp14:sizeRelV relativeFrom="margin">
              <wp14:pctHeight>0</wp14:pctHeight>
            </wp14:sizeRelV>
          </wp:anchor>
        </w:drawing>
      </w:r>
    </w:p>
    <w:p w14:paraId="050BB389" w14:textId="2CF29220" w:rsidR="001F1478" w:rsidRPr="00963F09" w:rsidRDefault="001F1478" w:rsidP="00F755C2">
      <w:pPr>
        <w:spacing w:line="480" w:lineRule="auto"/>
        <w:rPr>
          <w:rFonts w:asciiTheme="majorBidi" w:hAnsiTheme="majorBidi" w:cstheme="majorBidi"/>
          <w:bCs/>
        </w:rPr>
      </w:pPr>
      <w:r w:rsidRPr="00963F09">
        <w:rPr>
          <w:rFonts w:asciiTheme="majorBidi" w:hAnsiTheme="majorBidi" w:cstheme="majorBidi"/>
          <w:bCs/>
        </w:rPr>
        <w:lastRenderedPageBreak/>
        <w:t xml:space="preserve">the allosteric sigmoidal substrate-velocity </w:t>
      </w:r>
      <w:proofErr w:type="gramStart"/>
      <w:r w:rsidRPr="00963F09">
        <w:rPr>
          <w:rFonts w:asciiTheme="majorBidi" w:hAnsiTheme="majorBidi" w:cstheme="majorBidi"/>
          <w:bCs/>
        </w:rPr>
        <w:t>curve,</w:t>
      </w:r>
      <w:proofErr w:type="gramEnd"/>
      <w:r w:rsidRPr="00963F09">
        <w:rPr>
          <w:rFonts w:asciiTheme="majorBidi" w:hAnsiTheme="majorBidi" w:cstheme="majorBidi"/>
          <w:bCs/>
        </w:rPr>
        <w:t xml:space="preserve"> was estimated to be 4.17 ± 0.45 </w:t>
      </w:r>
      <w:proofErr w:type="spellStart"/>
      <w:r w:rsidRPr="00963F09">
        <w:rPr>
          <w:rFonts w:asciiTheme="majorBidi" w:hAnsiTheme="majorBidi" w:cstheme="majorBidi"/>
          <w:bCs/>
        </w:rPr>
        <w:t>mM.</w:t>
      </w:r>
      <w:proofErr w:type="spellEnd"/>
      <w:r w:rsidRPr="00963F09">
        <w:rPr>
          <w:rFonts w:asciiTheme="majorBidi" w:hAnsiTheme="majorBidi" w:cstheme="majorBidi"/>
          <w:bCs/>
        </w:rPr>
        <w:t xml:space="preserve"> In both cases, the</w:t>
      </w:r>
      <w:r w:rsidRPr="00963F09">
        <w:rPr>
          <w:rFonts w:asciiTheme="majorBidi" w:hAnsiTheme="majorBidi" w:cstheme="majorBidi"/>
          <w:bCs/>
          <w:i/>
          <w:iCs/>
        </w:rPr>
        <w:t xml:space="preserve"> </w:t>
      </w:r>
      <w:proofErr w:type="spellStart"/>
      <w:r w:rsidRPr="00963F09">
        <w:rPr>
          <w:rFonts w:asciiTheme="majorBidi" w:hAnsiTheme="majorBidi" w:cstheme="majorBidi"/>
          <w:bCs/>
          <w:i/>
          <w:iCs/>
        </w:rPr>
        <w:t>k</w:t>
      </w:r>
      <w:r w:rsidRPr="00963F09">
        <w:rPr>
          <w:rFonts w:asciiTheme="majorBidi" w:hAnsiTheme="majorBidi" w:cstheme="majorBidi"/>
          <w:bCs/>
          <w:vertAlign w:val="subscript"/>
        </w:rPr>
        <w:t>cat</w:t>
      </w:r>
      <w:proofErr w:type="spellEnd"/>
      <w:r w:rsidRPr="00963F09">
        <w:rPr>
          <w:rFonts w:asciiTheme="majorBidi" w:hAnsiTheme="majorBidi" w:cstheme="majorBidi"/>
          <w:bCs/>
          <w:i/>
          <w:iCs/>
          <w:vertAlign w:val="subscript"/>
        </w:rPr>
        <w:t xml:space="preserve"> </w:t>
      </w:r>
      <w:r w:rsidRPr="00963F09">
        <w:rPr>
          <w:rFonts w:asciiTheme="majorBidi" w:hAnsiTheme="majorBidi" w:cstheme="majorBidi"/>
          <w:bCs/>
        </w:rPr>
        <w:t>is estimated between 0.041-0.045 s</w:t>
      </w:r>
      <w:r w:rsidRPr="00963F09">
        <w:rPr>
          <w:rFonts w:asciiTheme="majorBidi" w:hAnsiTheme="majorBidi" w:cstheme="majorBidi"/>
          <w:bCs/>
          <w:vertAlign w:val="superscript"/>
        </w:rPr>
        <w:t>-1</w:t>
      </w:r>
      <w:r w:rsidRPr="00963F09">
        <w:rPr>
          <w:rFonts w:asciiTheme="majorBidi" w:hAnsiTheme="majorBidi" w:cstheme="majorBidi"/>
          <w:bCs/>
        </w:rPr>
        <w:t>.</w:t>
      </w:r>
    </w:p>
    <w:p w14:paraId="2CF344F2" w14:textId="77777777" w:rsidR="001F1478" w:rsidRPr="00F755C2" w:rsidRDefault="001F1478" w:rsidP="001F1478">
      <w:pPr>
        <w:spacing w:line="480" w:lineRule="auto"/>
        <w:rPr>
          <w:rFonts w:asciiTheme="majorBidi" w:hAnsiTheme="majorBidi" w:cstheme="majorBidi"/>
          <w:b/>
        </w:rPr>
      </w:pPr>
      <w:r w:rsidRPr="00F755C2">
        <w:rPr>
          <w:rFonts w:asciiTheme="majorBidi" w:hAnsiTheme="majorBidi" w:cstheme="majorBidi"/>
          <w:b/>
          <w:i/>
          <w:iCs/>
        </w:rPr>
        <w:t xml:space="preserve">Candida albicans </w:t>
      </w:r>
      <w:r w:rsidRPr="00F755C2">
        <w:rPr>
          <w:rFonts w:asciiTheme="majorBidi" w:hAnsiTheme="majorBidi" w:cstheme="majorBidi"/>
          <w:b/>
        </w:rPr>
        <w:t xml:space="preserve">Cho1 is very likely to be a trimer of </w:t>
      </w:r>
      <w:proofErr w:type="gramStart"/>
      <w:r w:rsidRPr="00F755C2">
        <w:rPr>
          <w:rFonts w:asciiTheme="majorBidi" w:hAnsiTheme="majorBidi" w:cstheme="majorBidi"/>
          <w:b/>
        </w:rPr>
        <w:t>dimers</w:t>
      </w:r>
      <w:proofErr w:type="gramEnd"/>
    </w:p>
    <w:p w14:paraId="0BA8B7E8" w14:textId="13AB9043" w:rsidR="001F1478" w:rsidRPr="00963F09" w:rsidRDefault="001F1478" w:rsidP="001F1478">
      <w:pPr>
        <w:spacing w:line="480" w:lineRule="auto"/>
        <w:ind w:firstLine="720"/>
        <w:rPr>
          <w:rFonts w:asciiTheme="majorBidi" w:hAnsiTheme="majorBidi" w:cstheme="majorBidi"/>
          <w:bCs/>
        </w:rPr>
      </w:pPr>
      <w:r w:rsidRPr="00963F09">
        <w:rPr>
          <w:rFonts w:asciiTheme="majorBidi" w:hAnsiTheme="majorBidi" w:cstheme="majorBidi"/>
          <w:bCs/>
        </w:rPr>
        <w:t xml:space="preserve">To date, </w:t>
      </w:r>
      <w:proofErr w:type="gramStart"/>
      <w:r w:rsidRPr="00963F09">
        <w:rPr>
          <w:rFonts w:asciiTheme="majorBidi" w:hAnsiTheme="majorBidi" w:cstheme="majorBidi"/>
          <w:bCs/>
        </w:rPr>
        <w:t>all of</w:t>
      </w:r>
      <w:proofErr w:type="gramEnd"/>
      <w:r w:rsidRPr="00963F09">
        <w:rPr>
          <w:rFonts w:asciiTheme="majorBidi" w:hAnsiTheme="majorBidi" w:cstheme="majorBidi"/>
          <w:bCs/>
        </w:rPr>
        <w:t xml:space="preserve"> the experimentally reported structures of membrane-bound CDP-alcohol utilizing phospholipid synthases are dimers </w:t>
      </w:r>
      <w:r w:rsidRPr="00963F09">
        <w:rPr>
          <w:rFonts w:asciiTheme="majorBidi" w:hAnsiTheme="majorBidi" w:cstheme="majorBidi"/>
          <w:bCs/>
        </w:rPr>
        <w:fldChar w:fldCharType="begin">
          <w:fldData xml:space="preserve">PEVuZE5vdGU+PENpdGU+PEF1dGhvcj5Ob2dseTwvQXV0aG9yPjxZZWFyPjIwMTQ8L1llYXI+PFJl
Y051bT4yMjY8L1JlY051bT48RGlzcGxheVRleHQ+KDIyLTI3KTwvRGlzcGxheVRleHQ+PHJlY29y
ZD48cmVjLW51bWJlcj4yMjY8L3JlYy1udW1iZXI+PGZvcmVpZ24ta2V5cz48a2V5IGFwcD0iRU4i
IGRiLWlkPSJkdmFwenRkcDZ0NXR3cmVkeHhqeGRzcjQyZndzcnh2MDIyenIiIHRpbWVzdGFtcD0i
MTU3NTQzNzgyNiI+MjI2PC9rZXk+PC9mb3JlaWduLWtleXM+PHJlZi10eXBlIG5hbWU9IkpvdXJu
YWwgQXJ0aWNsZSI+MTc8L3JlZi10eXBlPjxjb250cmlidXRvcnM+PGF1dGhvcnM+PGF1dGhvcj5O
b2dseSwgUC48L2F1dGhvcj48YXV0aG9yPkd1c2hjaGluLCBJLjwvYXV0aG9yPjxhdXRob3I+UmVt
ZWV2YSwgQS48L2F1dGhvcj48YXV0aG9yPkVzdGV2ZXMsIEEuIE0uPC9hdXRob3I+PGF1dGhvcj5C
b3JnZXMsIE4uPC9hdXRob3I+PGF1dGhvcj5NYSwgUC48L2F1dGhvcj48YXV0aG9yPklzaGNoZW5r
bywgQS48L2F1dGhvcj48YXV0aG9yPkdydWRpbmluLCBTLjwvYXV0aG9yPjxhdXRob3I+Um91bmQs
IEUuPC9hdXRob3I+PGF1dGhvcj5Nb3JhZXMsIEkuPC9hdXRob3I+PGF1dGhvcj5Cb3JzaGNoZXZz
a2l5LCBWLjwvYXV0aG9yPjxhdXRob3I+U2FudG9zLCBILjwvYXV0aG9yPjxhdXRob3I+R29yZGVs
aXksIFYuPC9hdXRob3I+PGF1dGhvcj5BcmNoZXIsIE0uPC9hdXRob3I+PC9hdXRob3JzPjwvY29u
dHJpYnV0b3JzPjxhdXRoLWFkZHJlc3M+MV0gSW5zdGl0dXRvIGRlIFRlY25vbG9naWEgUXVpbWlj
YSBlIEJpb2xvZ2ljYSwgVW5pdmVyc2lkYWRlIE5vdmEgZGUgTGlzYm9hIChJVFFCLVVOTCksIEF2
LiBSZXB1YmxpY2EsIEVBTiwgMjc4MC0xNTcgT2VpcmFzLCBQb3J0dWdhbCBbMl0uJiN4RDsxXSBV
bml2ZXJzaXRlIEdyZW5vYmxlIEFscGVzLCBJQlMsIEYtMzgwMDAgR3Jlbm9ibGUsIEZyYW5jZSBb
Ml0gQ05SUywgSUJTLCBGLTM4MDAwIEdyZW5vYmxlLCBGcmFuY2UgWzNdIENFQSwgSUJTLCBGLTM4
MDAwIEdyZW5vYmxlLCBGcmFuY2UgWzRdIEludGVyZGlzY2lwbGluYXJ5IENlbnRlciBmb3IgQmFz
aWMgUmVzZWFyY2gsIE1vc2NvdyBJbnN0aXR1dGUgb2YgUGh5c2ljcyBhbmQgVGVjaG5vbG9neSwg
MTQxNzAwIERvbGdvcHJ1ZG5peSwgUnVzc2lhIFs1XS4mI3hEOzFdIFVuaXZlcnNpdGUgR3Jlbm9i
bGUgQWxwZXMsIElCUywgRi0zODAwMCBHcmVub2JsZSwgRnJhbmNlIFsyXSBDTlJTLCBJQlMsIEYt
MzgwMDAgR3Jlbm9ibGUsIEZyYW5jZSBbM10gQ0VBLCBJQlMsIEYtMzgwMDAgR3Jlbm9ibGUsIEZy
YW5jZSBbNF0uJiN4RDtJbnN0aXR1dG8gZGUgVGVjbm9sb2dpYSBRdWltaWNhIGUgQmlvbG9naWNh
LCBVbml2ZXJzaWRhZGUgTm92YSBkZSBMaXNib2EgKElUUUItVU5MKSwgQXYuIFJlcHVibGljYSwg
RUFOLCAyNzgwLTE1NyBPZWlyYXMsIFBvcnR1Z2FsLiYjeEQ7MV0gSW5zdGl0dXRlIG9mIENvbXBs
ZXggU3lzdGVtcyAoSUNTKSwgSUNTLTY6IFN0cnVjdHVyYWwgQmlvY2hlbWlzdHJ5LCBSZXNlYXJj
aCBDZW50cmUgSnVlbGljaCwgNTI0MjUgSnVlbGljaCwgR2VybWFueSBbMl0gSW5zdGl0dXRlIG9m
IENyeXN0YWxsb2dyYXBoeSwgVW5pdmVyc2l0eSBvZiBBYWNoZW4gKFJXVEgpLCA1MjA1NiBBYWNo
ZW4sIEdlcm1hbnkuJiN4RDsxXSBVbml2ZXJzaXR5IEdyZW5vYmxlIEFscGVzLCBMSkssIEYtMzgw
MDAgR3Jlbm9ibGUsIEZyYW5jZSBbMl0gQ05SUywgTEpLLCBGLTM4MDAwIEdyZW5vYmxlLCBGcmFu
Y2UgWzNdIElucmlhLCBGLTM4MDAwIEdyZW5vYmxlLCBGcmFuY2UuJiN4RDsxXSBVbml2ZXJzaXRl
IEdyZW5vYmxlIEFscGVzLCBJQlMsIEYtMzgwMDAgR3Jlbm9ibGUsIEZyYW5jZSBbMl0gQ05SUywg
SUJTLCBGLTM4MDAwIEdyZW5vYmxlLCBGcmFuY2UgWzNdIENFQSwgSUJTLCBGLTM4MDAwIEdyZW5v
YmxlLCBGcmFuY2UgWzRdIEluc3RpdHV0ZSBvZiBDb21wbGV4IFN5c3RlbXMgKElDUyksIElDUy02
OiBTdHJ1Y3R1cmFsIEJpb2NoZW1pc3RyeSwgUmVzZWFyY2ggQ2VudHJlIEp1ZWxpY2gsIDUyNDI1
IEp1ZWxpY2gsIEdlcm1hbnkuJiN4RDsxXSBEZXBhcnRtZW50IG9mIExpZmUgU2NpZW5jZXMsIElt
cGVyaWFsIENvbGxlZ2UgTG9uZG9uLCBMb25kb24gU1c3IDJBWiwgVUsgWzJdIE1lbWJyYW5lIFBy
b3RlaW4gTGFib3JhdG9yeSwgRGlhbW9uZCBMaWdodCBTb3VyY2UsIEhhcndlbGwgU2NpZW5jZSBh
bmQgSW5ub3ZhdGlvbiBDYW1wdXMsIERpZGNvdCwgQ2hpbHRvbiBPWDExIDBERSwgVUsgWzNdIFJl
c2VhcmNoIENvbXBsZXggYXQgSGFyd2VsbCBSdXRoZXJmb3JkLCBBcHBsZXRvbiBMYWJvcmF0b3J5
LCBIYXJ3ZWxsLCBPeGZvcmQsIERpZGNvdCBPWDExIDBGQSwgVUsuJiN4RDsxXSBJbnRlcmRpc2Np
cGxpbmFyeSBDZW50ZXIgZm9yIEJhc2ljIFJlc2VhcmNoLCBNb3Njb3cgSW5zdGl0dXRlIG9mIFBo
eXNpY3MgYW5kIFRlY2hub2xvZ3ksIDE0MTcwMCBEb2xnb3BydWRuaXksIFJ1c3NpYSBbMl0gSW5z
dGl0dXRlIG9mIENvbXBsZXggU3lzdGVtcyAoSUNTKSwgSUNTLTY6IFN0cnVjdHVyYWwgQmlvY2hl
bWlzdHJ5LCBSZXNlYXJjaCBDZW50cmUgSnVlbGljaCwgNTI0MjUgSnVlbGljaCwgR2VybWFueS4m
I3hEOzFdIFVuaXZlcnNpdGUgR3Jlbm9ibGUgQWxwZXMsIElCUywgRi0zODAwMCBHcmVub2JsZSwg
RnJhbmNlIFsyXSBDTlJTLCBJQlMsIEYtMzgwMDAgR3Jlbm9ibGUsIEZyYW5jZSBbM10gQ0VBLCBJ
QlMsIEYtMzgwMDAgR3Jlbm9ibGUsIEZyYW5jZSBbNF0gSW50ZXJkaXNjaXBsaW5hcnkgQ2VudGVy
IGZvciBCYXNpYyBSZXNlYXJjaCwgTW9zY293IEluc3RpdHV0ZSBvZiBQaHlzaWNzIGFuZCBUZWNo
bm9sb2d5LCAxNDE3MDAgRG9sZ29wcnVkbml5LCBSdXNzaWEgWzVdIEluc3RpdHV0ZSBvZiBDb21w
bGV4IFN5c3RlbXMgKElDUyksIElDUy02OiBTdHJ1Y3R1cmFsIEJpb2NoZW1pc3RyeSwgUmVzZWFy
Y2ggQ2VudHJlIEp1ZWxpY2gsIDUyNDI1IEp1ZWxpY2gsIEdlcm1hbnkuPC9hdXRoLWFkZHJlc3M+
PHRpdGxlcz48dGl0bGU+WC1yYXkgc3RydWN0dXJlIG9mIGEgQ0RQLWFsY29ob2wgcGhvc3BoYXRp
ZHlsdHJhbnNmZXJhc2UgbWVtYnJhbmUgZW56eW1lIGFuZCBpbnNpZ2h0cyBpbnRvIGl0cyBjYXRh
bHl0aWMgbWVjaGFuaXNtPC90aXRsZT48c2Vjb25kYXJ5LXRpdGxlPk5hdCBDb21tdW48L3NlY29u
ZGFyeS10aXRsZT48YWx0LXRpdGxlPk5hdHVyZSBjb21tdW5pY2F0aW9uczwvYWx0LXRpdGxlPjwv
dGl0bGVzPjxwZXJpb2RpY2FsPjxmdWxsLXRpdGxlPk5hdHVyZSBjb21tdW5pY2F0aW9uczwvZnVs
bC10aXRsZT48YWJici0xPk5hdCBDb21tdW48L2FiYnItMT48L3BlcmlvZGljYWw+PGFsdC1wZXJp
b2RpY2FsPjxmdWxsLXRpdGxlPk5hdHVyZSBjb21tdW5pY2F0aW9uczwvZnVsbC10aXRsZT48YWJi
ci0xPk5hdCBDb21tdW48L2FiYnItMT48L2FsdC1wZXJpb2RpY2FsPjxwYWdlcz40MTY5PC9wYWdl
cz48dm9sdW1lPjU8L3ZvbHVtZT48ZWRpdGlvbj4yMDE0LzA2LzIwPC9lZGl0aW9uPjxrZXl3b3Jk
cz48a2V5d29yZD5BbWlubyBBY2lkIFNlcXVlbmNlPC9rZXl3b3JkPjxrZXl3b3JkPkFyY2hhZWFs
IFByb3RlaW5zLypjaGVtaXN0cnkvZ2VuZXRpY3MvKm1ldGFib2xpc208L2tleXdvcmQ+PGtleXdv
cmQ+QXJjaGFlb2dsb2J1cyBmdWxnaWR1cy9jaGVtaXN0cnkvKmVuenltb2xvZ3kvZ2VuZXRpY3M8
L2tleXdvcmQ+PGtleXdvcmQ+QmlvY2F0YWx5c2lzPC9rZXl3b3JkPjxrZXl3b3JkPkNhdGFseXRp
YyBEb21haW48L2tleXdvcmQ+PGtleXdvcmQ+Q2VsbCBNZW1icmFuZS9jaGVtaXN0cnkvKmVuenlt
b2xvZ3kvZ2VuZXRpY3M8L2tleXdvcmQ+PGtleXdvcmQ+Q3J5c3RhbGxvZ3JhcGh5LCBYLVJheTwv
a2V5d29yZD48a2V5d29yZD5DeXRpZGluZSBEaXBob3NwaGF0ZS9jaGVtaXN0cnkvKm1ldGFib2xp
c208L2tleXdvcmQ+PGtleXdvcmQ+TWFnbmVzaXVtL21ldGFib2xpc208L2tleXdvcmQ+PGtleXdv
cmQ+TW9kZWxzLCBNb2xlY3VsYXI8L2tleXdvcmQ+PGtleXdvcmQ+TW9sZWN1bGFyIFNlcXVlbmNl
IERhdGE8L2tleXdvcmQ+PGtleXdvcmQ+UGhvc3Bob3RyYW5zZmVyYXNlcy8qY2hlbWlzdHJ5L2dl
bmV0aWNzLyptZXRhYm9saXNtPC9rZXl3b3JkPjxrZXl3b3JkPlByb3RlaW4gU3RydWN0dXJlLCBT
ZWNvbmRhcnk8L2tleXdvcmQ+PGtleXdvcmQ+UHJvdGVpbiBTdHJ1Y3R1cmUsIFRlcnRpYXJ5PC9r
ZXl3b3JkPjxrZXl3b3JkPlNlcXVlbmNlIEFsaWdubWVudDwva2V5d29yZD48L2tleXdvcmRzPjxk
YXRlcz48eWVhcj4yMDE0PC95ZWFyPjxwdWItZGF0ZXM+PGRhdGU+SnVuIDE5PC9kYXRlPjwvcHVi
LWRhdGVzPjwvZGF0ZXM+PGlzYm4+MjA0MS0xNzIzPC9pc2JuPjxhY2Nlc3Npb24tbnVtPjI0OTQy
ODM1PC9hY2Nlc3Npb24tbnVtPjx1cmxzPjxyZWxhdGVkLXVybHM+PHVybD5odHRwczovL3d3dy5u
YXR1cmUuY29tL2FydGljbGVzL25jb21tczUxNjkucGRmPC91cmw+PC9yZWxhdGVkLXVybHM+PC91
cmxzPjxlbGVjdHJvbmljLXJlc291cmNlLW51bT4xMC4xMDM4L25jb21tczUxNjk8L2VsZWN0cm9u
aWMtcmVzb3VyY2UtbnVtPjxyZW1vdGUtZGF0YWJhc2UtcHJvdmlkZXI+TkxNPC9yZW1vdGUtZGF0
YWJhc2UtcHJvdmlkZXI+PGxhbmd1YWdlPmVuZzwvbGFuZ3VhZ2U+PC9yZWNvcmQ+PC9DaXRlPjxD
aXRlPjxBdXRob3I+U2NpYXJhPC9BdXRob3I+PFllYXI+MjAxNDwvWWVhcj48UmVjTnVtPjIyNzwv
UmVjTnVtPjxyZWNvcmQ+PHJlYy1udW1iZXI+MjI3PC9yZWMtbnVtYmVyPjxmb3JlaWduLWtleXM+
PGtleSBhcHA9IkVOIiBkYi1pZD0iZHZhcHp0ZHA2dDV0d3JlZHh4anhkc3I0MmZ3c3J4djAyMnpy
IiB0aW1lc3RhbXA9IjE1NzU0Mzc4NzUiPjIyNzwva2V5PjwvZm9yZWlnbi1rZXlzPjxyZWYtdHlw
ZSBuYW1lPSJKb3VybmFsIEFydGljbGUiPjE3PC9yZWYtdHlwZT48Y29udHJpYnV0b3JzPjxhdXRo
b3JzPjxhdXRob3I+U2NpYXJhLCBHLjwvYXV0aG9yPjxhdXRob3I+Q2xhcmtlLCBPLiBCLjwvYXV0
aG9yPjxhdXRob3I+VG9tYXNlaywgRC48L2F1dGhvcj48YXV0aG9yPktsb3NzLCBCLjwvYXV0aG9y
PjxhdXRob3I+VGFidXNvLCBTLjwvYXV0aG9yPjxhdXRob3I+QnlmaWVsZCwgUi48L2F1dGhvcj48
YXV0aG9yPkNvaG4sIFIuPC9hdXRob3I+PGF1dGhvcj5CYW5lcmplZSwgUy48L2F1dGhvcj48YXV0
aG9yPlJhamFzaGFua2FyLCBLLiBSLjwvYXV0aG9yPjxhdXRob3I+U2xhdmtvdmljLCBWLjwvYXV0
aG9yPjxhdXRob3I+R3Jhemlhbm8sIEouIEguPC9hdXRob3I+PGF1dGhvcj5TaGFwaXJvLCBMLjwv
YXV0aG9yPjxhdXRob3I+TWFuY2lhLCBGLjwvYXV0aG9yPjwvYXV0aG9ycz48L2NvbnRyaWJ1dG9y
cz48YXV0aC1hZGRyZXNzPjFdIERlcGFydG1lbnQgb2YgUGh5c2lvbG9neSBhbmQgQ2VsbHVsYXIg
QmlvcGh5c2ljcywgQ29sdW1iaWEgVW5pdmVyc2l0eSwgTmV3IFlvcmssIE5ldyBZb3JrIDEwMDMy
LCBVU0EgWzJdLiYjeEQ7MV0gRGVwYXJ0bWVudCBvZiBCaW9jaGVtaXN0cnkgYW5kIE1vbGVjdWxh
ciBCaW9waHlzaWNzLCBDb2x1bWJpYSBVbml2ZXJzaXR5LCBOZXcgWW9yaywgTmV3IFlvcmsgMTAw
MzIsIFVTQSBbMl0uJiN4RDtOZXcgWW9yayBDb25zb3J0aXVtIG9uIE1lbWJyYW5lIFByb3RlaW4g
U3RydWN0dXJlLCBOZXcgWW9yayBTdHJ1Y3R1cmFsIEJpb2xvZ3kgQ2VudGVyLCA4OSBDb252ZW50
IEF2ZW51ZSwgTmV3IFlvcmssIE5ldyBZb3JrIDEwMDI3LCBVU0EuJiN4RDtEZXBhcnRtZW50IG9m
IFBoeXNpb2xvZ3kgYW5kIENlbGx1bGFyIEJpb3BoeXNpY3MsIENvbHVtYmlhIFVuaXZlcnNpdHks
IE5ldyBZb3JrLCBOZXcgWW9yayAxMDAzMiwgVVNBLiYjeEQ7RGVwYXJ0bWVudCBvZiBDaGVtaXN0
cnkgYW5kIENoZW1pY2FsIEJpb2xvZ3ksIENvcm5lbGwgVW5pdmVyc2l0eSwgTkUtQ0FULCBBZHZh
bmNlZCBQaG90b24gU291cmNlLCBBcmdvbm5lLCBJbGxpbm9pcyA2MDQzOSwgVVNBLiYjeEQ7RGVw
YXJ0bWVudCBvZiBFbnZpcm9ubWVudGFsIEhlYWx0aCBTY2llbmNlcywgTWFpbG1hbiBTY2hvb2wg
b2YgUHVibGljIEhlYWx0aCwgQ29sdW1iaWEgVW5pdmVyc2l0eSwgTmV3IFlvcmssIE5ldyBZb3Jr
IDEwMDMyLCBVU0EuJiN4RDtEZXBhcnRtZW50IG9mIEJpb2NoZW1pc3RyeSBhbmQgTW9sZWN1bGFy
IEJpb3BoeXNpY3MsIENvbHVtYmlhIFVuaXZlcnNpdHksIE5ldyBZb3JrLCBOZXcgWW9yayAxMDAz
MiwgVVNBLjwvYXV0aC1hZGRyZXNzPjx0aXRsZXM+PHRpdGxlPlN0cnVjdHVyYWwgYmFzaXMgZm9y
IGNhdGFseXNpcyBpbiBhIENEUC1hbGNvaG9sIHBob3NwaG90cmFuc2ZlcmFzZTwvdGl0bGU+PHNl
Y29uZGFyeS10aXRsZT5OYXQgQ29tbXVuPC9zZWNvbmRhcnktdGl0bGU+PGFsdC10aXRsZT5OYXR1
cmUgY29tbXVuaWNhdGlvbnM8L2FsdC10aXRsZT48L3RpdGxlcz48cGVyaW9kaWNhbD48ZnVsbC10
aXRsZT5OYXR1cmUgY29tbXVuaWNhdGlvbnM8L2Z1bGwtdGl0bGU+PGFiYnItMT5OYXQgQ29tbXVu
PC9hYmJyLTE+PC9wZXJpb2RpY2FsPjxhbHQtcGVyaW9kaWNhbD48ZnVsbC10aXRsZT5OYXR1cmUg
Y29tbXVuaWNhdGlvbnM8L2Z1bGwtdGl0bGU+PGFiYnItMT5OYXQgQ29tbXVuPC9hYmJyLTE+PC9h
bHQtcGVyaW9kaWNhbD48cGFnZXM+NDA2ODwvcGFnZXM+PHZvbHVtZT41PC92b2x1bWU+PGVkaXRp
b24+MjAxNC8wNi8xNDwvZWRpdGlvbj48a2V5d29yZHM+PGtleXdvcmQ+QWxjb2hvbHMvKm1ldGFi
b2xpc208L2tleXdvcmQ+PGtleXdvcmQ+QW1pbm8gQWNpZCBNb3RpZnM8L2tleXdvcmQ+PGtleXdv
cmQ+QW1pbm8gQWNpZCBTZXF1ZW5jZTwva2V5d29yZD48a2V5d29yZD5BcmNoYWVhbCBQcm90ZWlu
cy8qY2hlbWlzdHJ5L2dlbmV0aWNzL21ldGFib2xpc208L2tleXdvcmQ+PGtleXdvcmQ+QXJjaGFl
b2dsb2J1cyBmdWxnaWR1cy9jaGVtaXN0cnkvKmVuenltb2xvZ3kvZ2VuZXRpY3M8L2tleXdvcmQ+
PGtleXdvcmQ+QmluZGluZyBTaXRlczwva2V5d29yZD48a2V5d29yZD5CaW9jYXRhbHlzaXM8L2tl
eXdvcmQ+PGtleXdvcmQ+Q2F0YWx5dGljIERvbWFpbjwva2V5d29yZD48a2V5d29yZD5Nb2RlbHMs
IE1vbGVjdWxhcjwva2V5d29yZD48a2V5d29yZD5Nb2xlY3VsYXIgU2VxdWVuY2UgRGF0YTwva2V5
d29yZD48a2V5d29yZD5QaG9zcGhvdHJhbnNmZXJhc2VzIChBbGNvaG9sIEdyb3VwIEFjY2VwdG9y
KS8qY2hlbWlzdHJ5L2dlbmV0aWNzL21ldGFib2xpc208L2tleXdvcmQ+PGtleXdvcmQ+UHJvdGVp
biBTdHJ1Y3R1cmUsIFRlcnRpYXJ5PC9rZXl3b3JkPjxrZXl3b3JkPlNlcXVlbmNlIEFsaWdubWVu
dDwva2V5d29yZD48L2tleXdvcmRzPjxkYXRlcz48eWVhcj4yMDE0PC95ZWFyPjxwdWItZGF0ZXM+
PGRhdGU+SnVuIDEzPC9kYXRlPjwvcHViLWRhdGVzPjwvZGF0ZXM+PGlzYm4+MjA0MS0xNzIzPC9p
c2JuPjxhY2Nlc3Npb24tbnVtPjI0OTIzMjkzPC9hY2Nlc3Npb24tbnVtPjx1cmxzPjxyZWxhdGVk
LXVybHM+PHVybD5odHRwczovL3d3dy5uY2JpLm5sbS5uaWguZ292L3BtYy9hcnRpY2xlcy9QTUM0
MDk4ODQzL3BkZi9uaWhtczU5NDE3Ny5wZGY8L3VybD48L3JlbGF0ZWQtdXJscz48L3VybHM+PGN1
c3RvbTI+UE1DNDA5ODg0MzwvY3VzdG9tMj48Y3VzdG9tNj5OSUhNUzU5NDE3NzwvY3VzdG9tNj48
ZWxlY3Ryb25pYy1yZXNvdXJjZS1udW0+MTAuMTAzOC9uY29tbXM1MDY4PC9lbGVjdHJvbmljLXJl
c291cmNlLW51bT48cmVtb3RlLWRhdGFiYXNlLXByb3ZpZGVyPk5MTTwvcmVtb3RlLWRhdGFiYXNl
LXByb3ZpZGVyPjxsYW5ndWFnZT5lbmc8L2xhbmd1YWdlPjwvcmVjb3JkPjwvQ2l0ZT48Q2l0ZT48
QXV0aG9yPkNsYXJrZTwvQXV0aG9yPjxZZWFyPjIwMTU8L1llYXI+PFJlY051bT4yMjg8L1JlY051
bT48cmVjb3JkPjxyZWMtbnVtYmVyPjIyODwvcmVjLW51bWJlcj48Zm9yZWlnbi1rZXlzPjxrZXkg
YXBwPSJFTiIgZGItaWQ9ImR2YXB6dGRwNnQ1dHdyZWR4eGp4ZHNyNDJmd3NyeHYwMjJ6ciIgdGlt
ZXN0YW1wPSIxNTc1NDM3OTE0Ij4yMjg8L2tleT48L2ZvcmVpZ24ta2V5cz48cmVmLXR5cGUgbmFt
ZT0iSm91cm5hbCBBcnRpY2xlIj4xNzwvcmVmLXR5cGU+PGNvbnRyaWJ1dG9ycz48YXV0aG9ycz48
YXV0aG9yPkNsYXJrZSwgTy4gQi48L2F1dGhvcj48YXV0aG9yPlRvbWFzZWssIEQuPC9hdXRob3I+
PGF1dGhvcj5Kb3JnZSwgQy4gRC48L2F1dGhvcj48YXV0aG9yPkR1ZnJpc25lLCBNLiBCLjwvYXV0
aG9yPjxhdXRob3I+S2ltLCBNLjwvYXV0aG9yPjxhdXRob3I+QmFuZXJqZWUsIFMuPC9hdXRob3I+
PGF1dGhvcj5SYWphc2hhbmthciwgSy4gUi48L2F1dGhvcj48YXV0aG9yPlNoYXBpcm8sIEwuPC9h
dXRob3I+PGF1dGhvcj5IZW5kcmlja3NvbiwgVy4gQS48L2F1dGhvcj48YXV0aG9yPlNhbnRvcywg
SC48L2F1dGhvcj48YXV0aG9yPk1hbmNpYSwgRi48L2F1dGhvcj48L2F1dGhvcnM+PC9jb250cmli
dXRvcnM+PGF1dGgtYWRkcmVzcz5EZXBhcnRtZW50IG9mIEJpb2NoZW1pc3RyeSBhbmQgTW9sZWN1
bGFyIEJpb3BoeXNpY3MsIENvbHVtYmlhIFVuaXZlcnNpdHksIE5ldyBZb3JrLCBOWSAxMDAzMiwg
VVNBLiYjeEQ7RGVwYXJ0bWVudCBvZiBQaHlzaW9sb2d5IGFuZCBDZWxsdWxhciBCaW9waHlzaWNz
LCBDb2x1bWJpYSBVbml2ZXJzaXR5LCBOZXcgWW9yaywgTlkgMTAwMzIsIFVTQS4mI3hEO0Jpb2xv
Z3kgRGl2aXNpb24sIEluc3RpdHV0byBkZSBUZWNub2xvZ2lhIFF1aW1pY2EgZSBCaW9sb2dpY2Es
IFVuaXZlcnNpZGFkZSBOb3ZhIGRlIExpc2JvYSwgQXZlbmlkYSBkYSBSZXB1YmxpY2EtRUFOLCAy
NzgwLTE1NyBPZWlyYXMsIFBvcnR1Z2FsLiYjeEQ7TkUtQ0FUIGFuZCBEZXBhcnRtZW50IG9mIENo
ZW1pc3RyeSBhbmQgQ2hlbWljYWwgQmlvbG9neSwgQ29ybmVsbCBVbml2ZXJzaXR5LCBBcmdvbm5l
IE5hdGlvbmFsIExhYm9yYXRvcnksIEFyZ29ubmUsIElMIDYwNDM5LCBVU0EuPC9hdXRoLWFkZHJl
c3M+PHRpdGxlcz48dGl0bGU+U3RydWN0dXJhbCBiYXNpcyBmb3IgcGhvc3BoYXRpZHlsaW5vc2l0
b2wtcGhvc3BoYXRlIGJpb3N5bnRoZXNpczwvdGl0bGU+PHNlY29uZGFyeS10aXRsZT5OYXQgQ29t
bXVuPC9zZWNvbmRhcnktdGl0bGU+PGFsdC10aXRsZT5OYXR1cmUgY29tbXVuaWNhdGlvbnM8L2Fs
dC10aXRsZT48L3RpdGxlcz48cGVyaW9kaWNhbD48ZnVsbC10aXRsZT5OYXR1cmUgY29tbXVuaWNh
dGlvbnM8L2Z1bGwtdGl0bGU+PGFiYnItMT5OYXQgQ29tbXVuPC9hYmJyLTE+PC9wZXJpb2RpY2Fs
PjxhbHQtcGVyaW9kaWNhbD48ZnVsbC10aXRsZT5OYXR1cmUgY29tbXVuaWNhdGlvbnM8L2Z1bGwt
dGl0bGU+PGFiYnItMT5OYXQgQ29tbXVuPC9hYmJyLTE+PC9hbHQtcGVyaW9kaWNhbD48cGFnZXM+
ODUwNTwvcGFnZXM+PHZvbHVtZT42PC92b2x1bWU+PGVkaXRpb24+MjAxNS8xMC8yOTwvZWRpdGlv
bj48a2V5d29yZHM+PGtleXdvcmQ+QmFjdGVyaWFsIFByb3RlaW5zLypjaGVtaXN0cnkvZ2VuZXRp
Y3MvbWV0YWJvbGlzbTwva2V5d29yZD48a2V5d29yZD5DRFAtRGlhY3lsZ2x5Y2Vyb2wtSW5vc2l0
b2w8L2tleXdvcmQ+PGtleXdvcmQ+My1QaG9zcGhhdGlkeWx0cmFuc2ZlcmFzZS8qY2hlbWlzdHJ5
L2dlbmV0aWNzLyptZXRhYm9saXNtPC9rZXl3b3JkPjxrZXl3b3JkPkNyeXN0YWxsb2dyYXBoeSwg
WC1SYXk8L2tleXdvcmQ+PGtleXdvcmQ+S2luZXRpY3M8L2tleXdvcmQ+PGtleXdvcmQ+TWljcm9j
b2NjYWNlYWUvY2hlbWlzdHJ5Lyplbnp5bW9sb2d5L2dlbmV0aWNzPC9rZXl3b3JkPjxrZXl3b3Jk
Pk15Y29iYWN0ZXJpdW0gdHViZXJjdWxvc2lzL2NoZW1pc3RyeS9lbnp5bW9sb2d5PC9rZXl3b3Jk
PjxrZXl3b3JkPlBob3NwaGF0aWR5bGlub3NpdG9sIFBob3NwaGF0ZXMvKmJpb3N5bnRoZXNpczwv
a2V5d29yZD48L2tleXdvcmRzPjxkYXRlcz48eWVhcj4yMDE1PC95ZWFyPjxwdWItZGF0ZXM+PGRh
dGU+T2N0IDE2PC9kYXRlPjwvcHViLWRhdGVzPjwvZGF0ZXM+PGlzYm4+MjA0MS0xNzIzPC9pc2Ju
PjxhY2Nlc3Npb24tbnVtPjI2NTEwMTI3PC9hY2Nlc3Npb24tbnVtPjx1cmxzPjxyZWxhdGVkLXVy
bHM+PHVybD5odHRwczovL3d3dy5uY2JpLm5sbS5uaWguZ292L3BtYy9hcnRpY2xlcy9QTUM0NjM0
MTI5L3BkZi9uY29tbXM5NTA1LnBkZjwvdXJsPjwvcmVsYXRlZC11cmxzPjwvdXJscz48Y3VzdG9t
Mj5QTUM0NjM0MTI5PC9jdXN0b20yPjxlbGVjdHJvbmljLXJlc291cmNlLW51bT4xMC4xMDM4L25j
b21tczk1MDU8L2VsZWN0cm9uaWMtcmVzb3VyY2UtbnVtPjxyZW1vdGUtZGF0YWJhc2UtcHJvdmlk
ZXI+TkxNPC9yZW1vdGUtZGF0YWJhc2UtcHJvdmlkZXI+PGxhbmd1YWdlPmVuZzwvbGFuZ3VhZ2U+
PC9yZWNvcmQ+PC9DaXRlPjxDaXRlPjxBdXRob3I+RHVmcmlzbmU8L0F1dGhvcj48WWVhcj4yMDIw
PC9ZZWFyPjxSZWNOdW0+NDMxPC9SZWNOdW0+PHJlY29yZD48cmVjLW51bWJlcj40MzE8L3JlYy1u
dW1iZXI+PGZvcmVpZ24ta2V5cz48a2V5IGFwcD0iRU4iIGRiLWlkPSJkdmFwenRkcDZ0NXR3cmVk
eHhqeGRzcjQyZndzcnh2MDIyenIiIHRpbWVzdGFtcD0iMTYwMTg0NDg1MiI+NDMxPC9rZXk+PC9m
b3JlaWduLWtleXM+PHJlZi10eXBlIG5hbWU9IkpvdXJuYWwgQXJ0aWNsZSI+MTc8L3JlZi10eXBl
Pjxjb250cmlidXRvcnM+PGF1dGhvcnM+PGF1dGhvcj5EdWZyaXNuZSwgTWVhZ2FuIEJlbGNoZXI8
L2F1dGhvcj48YXV0aG9yPkpvcmdlLCBDYXJsYSBEPC9hdXRob3I+PGF1dGhvcj5UaW3Ds3Rlbywg
Q3Jpc3RpbmEgRzwvYXV0aG9yPjxhdXRob3I+UGV0cm91LCBWYXNpbGVpb3MgSTwvYXV0aG9yPjxh
dXRob3I+QXNocmFmLCBLaHVyYW0gVTwvYXV0aG9yPjxhdXRob3I+QmFuZXJqZWUsIFN1cmFqaXQ8
L2F1dGhvcj48YXV0aG9yPkNsYXJrZSwgT2xpdmVyIEI8L2F1dGhvcj48YXV0aG9yPlNhbnRvcywg
SGVsZW5hPC9hdXRob3I+PGF1dGhvcj5NYW5jaWEsIEZpbGlwcG88L2F1dGhvcj48L2F1dGhvcnM+
PC9jb250cmlidXRvcnM+PHRpdGxlcz48dGl0bGU+U3RydWN0dXJhbCBhbmQgRnVuY3Rpb25hbCBD
aGFyYWN0ZXJpemF0aW9uIG9mIFBob3NwaGF0aWR5bGlub3NpdG9sLVBob3NwaGF0ZSBCaW9zeW50
aGVzaXMgaW4gTXljb2JhY3RlcmlhPC90aXRsZT48c2Vjb25kYXJ5LXRpdGxlPkpvdXJuYWwgb2Yg
TW9sZWN1bGFyIEJpb2xvZ3k8L3NlY29uZGFyeS10aXRsZT48L3RpdGxlcz48cGVyaW9kaWNhbD48
ZnVsbC10aXRsZT5Kb3VybmFsIG9mIE1vbGVjdWxhciBCaW9sb2d5PC9mdWxsLXRpdGxlPjwvcGVy
aW9kaWNhbD48ZGF0ZXM+PHllYXI+MjAyMDwveWVhcj48L2RhdGVzPjxpc2JuPjAwMjItMjgzNjwv
aXNibj48dXJscz48L3VybHM+PC9yZWNvcmQ+PC9DaXRlPjxDaXRlPjxBdXRob3I+R3LEgXZlPC9B
dXRob3I+PFllYXI+MjAxOTwvWWVhcj48UmVjTnVtPjQxMDwvUmVjTnVtPjxyZWNvcmQ+PHJlYy1u
dW1iZXI+NDEwPC9yZWMtbnVtYmVyPjxmb3JlaWduLWtleXM+PGtleSBhcHA9IkVOIiBkYi1pZD0i
ZHZhcHp0ZHA2dDV0d3JlZHh4anhkc3I0MmZ3c3J4djAyMnpyIiB0aW1lc3RhbXA9IjE1ODgwODQ2
MjQiPjQxMDwva2V5PjwvZm9yZWlnbi1rZXlzPjxyZWYtdHlwZSBuYW1lPSJKb3VybmFsIEFydGlj
bGUiPjE3PC9yZWYtdHlwZT48Y29udHJpYnV0b3JzPjxhdXRob3JzPjxhdXRob3I+R3LEgXZlLCBL
cmlzdMSrbmU8L2F1dGhvcj48YXV0aG9yPkJlbm5ldHQsIE1hdHRoZXcgRC48L2F1dGhvcj48YXV0
aG9yPkjDtmdib20sIE1hcnRpbjwvYXV0aG9yPjwvYXV0aG9ycz48L2NvbnRyaWJ1dG9ycz48dGl0
bGVzPjx0aXRsZT5TdHJ1Y3R1cmUgb2YgTXljb2JhY3Rlcml1bSB0dWJlcmN1bG9zaXMgcGhvc3Bo
YXRpZHlsaW5vc2l0b2wgcGhvc3BoYXRlIHN5bnRoYXNlIHJldmVhbHMgbWVjaGFuaXNtIG9mIHN1
YnN0cmF0ZSBiaW5kaW5nIGFuZCBtZXRhbCBjYXRhbHlzaXM8L3RpdGxlPjxzZWNvbmRhcnktdGl0
bGU+Q29tbXVuaWNhdGlvbnMgQmlvbG9neTwvc2Vjb25kYXJ5LXRpdGxlPjwvdGl0bGVzPjxwZXJp
b2RpY2FsPjxmdWxsLXRpdGxlPkNvbW11bmljYXRpb25zIEJpb2xvZ3k8L2Z1bGwtdGl0bGU+PC9w
ZXJpb2RpY2FsPjxwYWdlcz4xNzU8L3BhZ2VzPjx2b2x1bWU+Mjwvdm9sdW1lPjxudW1iZXI+MTwv
bnVtYmVyPjxkYXRlcz48eWVhcj4yMDE5PC95ZWFyPjxwdWItZGF0ZXM+PGRhdGU+MjAxOS8wNS8w
ODwvZGF0ZT48L3B1Yi1kYXRlcz48L2RhdGVzPjxpc2JuPjIzOTktMzY0MjwvaXNibj48dXJscz48
cmVsYXRlZC11cmxzPjx1cmw+aHR0cHM6Ly9kb2kub3JnLzEwLjEwMzgvczQyMDAzLTAxOS0wNDI3
LTE8L3VybD48dXJsPmh0dHBzOi8vd3d3Lm5hdHVyZS5jb20vYXJ0aWNsZXMvczQyMDAzLTAxOS0w
NDI3LTEucGRmPC91cmw+PC9yZWxhdGVkLXVybHM+PC91cmxzPjxlbGVjdHJvbmljLXJlc291cmNl
LW51bT4xMC4xMDM4L3M0MjAwMy0wMTktMDQyNy0xPC9lbGVjdHJvbmljLXJlc291cmNlLW51bT48
L3JlY29yZD48L0NpdGU+PENpdGU+PEF1dGhvcj5DZW50b2xhPC9BdXRob3I+PFllYXI+MjAyMTwv
WWVhcj48UmVjTnVtPjQ1NDwvUmVjTnVtPjxyZWNvcmQ+PHJlYy1udW1iZXI+NDU0PC9yZWMtbnVt
YmVyPjxmb3JlaWduLWtleXM+PGtleSBhcHA9IkVOIiBkYi1pZD0iZHZhcHp0ZHA2dDV0d3JlZHh4
anhkc3I0MmZ3c3J4djAyMnpyIiB0aW1lc3RhbXA9IjE2Mzg2NTExNzgiPjQ1NDwva2V5PjwvZm9y
ZWlnbi1rZXlzPjxyZWYtdHlwZSBuYW1lPSJKb3VybmFsIEFydGljbGUiPjE3PC9yZWYtdHlwZT48
Y29udHJpYnV0b3JzPjxhdXRob3JzPjxhdXRob3I+Q2VudG9sYSwgTWFydGluPC9hdXRob3I+PGF1
dGhvcj52YW4gUGVlLCBLYXRoYXJpbmE8L2F1dGhvcj48YXV0aG9yPkJldHosIEhlaWRpPC9hdXRo
b3I+PGF1dGhvcj5ZaWxkaXosIMOWemthbjwvYXV0aG9yPjwvYXV0aG9ycz48L2NvbnRyaWJ1dG9y
cz48dGl0bGVzPjx0aXRsZT5DcnlzdGFsIHN0cnVjdHVyZXMgb2YgcGhvc3BoYXRpZHlsIHNlcmlu
ZSBzeW50aGFzZSBQU1MgcmV2ZWFsIHRoZSBjYXRhbHl0aWMgbWVjaGFuaXNtIG9mIENEUC1EQUcg
YWxjb2hvbCBPLXBob3NwaGF0aWR5bCB0cmFuc2ZlcmFzZXM8L3RpdGxlPjxzZWNvbmRhcnktdGl0
bGU+TmF0dXJlIENvbW11bmljYXRpb25zPC9zZWNvbmRhcnktdGl0bGU+PC90aXRsZXM+PHBlcmlv
ZGljYWw+PGZ1bGwtdGl0bGU+TmF0dXJlIGNvbW11bmljYXRpb25zPC9mdWxsLXRpdGxlPjxhYmJy
LTE+TmF0IENvbW11bjwvYWJici0xPjwvcGVyaW9kaWNhbD48cGFnZXM+Njk4MjwvcGFnZXM+PHZv
bHVtZT4xMjwvdm9sdW1lPjxudW1iZXI+MTwvbnVtYmVyPjxkYXRlcz48eWVhcj4yMDIxPC95ZWFy
PjxwdWItZGF0ZXM+PGRhdGU+MjAyMS8xMS8zMDwvZGF0ZT48L3B1Yi1kYXRlcz48L2RhdGVzPjxp
c2JuPjIwNDEtMTcyMzwvaXNibj48dXJscz48cmVsYXRlZC11cmxzPjx1cmw+aHR0cHM6Ly9kb2ku
b3JnLzEwLjEwMzgvczQxNDY3LTAyMS0yNzI4MS13PC91cmw+PHVybD5odHRwczovL3d3dy5uYXR1
cmUuY29tL2FydGljbGVzL3M0MTQ2Ny0wMjEtMjcyODEtdy5wZGY8L3VybD48L3JlbGF0ZWQtdXJs
cz48L3VybHM+PGVsZWN0cm9uaWMtcmVzb3VyY2UtbnVtPjEwLjEwMzgvczQxNDY3LTAyMS0yNzI4
MS13PC9lbGVjdHJvbmljLXJlc291cmNlLW51bT48L3JlY29yZD48L0NpdGU+PENpdGU+PEF1dGhv
cj5DZW50b2xhPC9BdXRob3I+PFllYXI+MjAyMTwvWWVhcj48UmVjTnVtPjQ1NDwvUmVjTnVtPjxy
ZWNvcmQ+PHJlYy1udW1iZXI+NDU0PC9yZWMtbnVtYmVyPjxmb3JlaWduLWtleXM+PGtleSBhcHA9
IkVOIiBkYi1pZD0iZHZhcHp0ZHA2dDV0d3JlZHh4anhkc3I0MmZ3c3J4djAyMnpyIiB0aW1lc3Rh
bXA9IjE2Mzg2NTExNzgiPjQ1NDwva2V5PjwvZm9yZWlnbi1rZXlzPjxyZWYtdHlwZSBuYW1lPSJK
b3VybmFsIEFydGljbGUiPjE3PC9yZWYtdHlwZT48Y29udHJpYnV0b3JzPjxhdXRob3JzPjxhdXRo
b3I+Q2VudG9sYSwgTWFydGluPC9hdXRob3I+PGF1dGhvcj52YW4gUGVlLCBLYXRoYXJpbmE8L2F1
dGhvcj48YXV0aG9yPkJldHosIEhlaWRpPC9hdXRob3I+PGF1dGhvcj5ZaWxkaXosIMOWemthbjwv
YXV0aG9yPjwvYXV0aG9ycz48L2NvbnRyaWJ1dG9ycz48dGl0bGVzPjx0aXRsZT5DcnlzdGFsIHN0
cnVjdHVyZXMgb2YgcGhvc3BoYXRpZHlsIHNlcmluZSBzeW50aGFzZSBQU1MgcmV2ZWFsIHRoZSBj
YXRhbHl0aWMgbWVjaGFuaXNtIG9mIENEUC1EQUcgYWxjb2hvbCBPLXBob3NwaGF0aWR5bCB0cmFu
c2ZlcmFzZXM8L3RpdGxlPjxzZWNvbmRhcnktdGl0bGU+TmF0dXJlIENvbW11bmljYXRpb25zPC9z
ZWNvbmRhcnktdGl0bGU+PC90aXRsZXM+PHBlcmlvZGljYWw+PGZ1bGwtdGl0bGU+TmF0dXJlIGNv
bW11bmljYXRpb25zPC9mdWxsLXRpdGxlPjxhYmJyLTE+TmF0IENvbW11bjwvYWJici0xPjwvcGVy
aW9kaWNhbD48cGFnZXM+Njk4MjwvcGFnZXM+PHZvbHVtZT4xMjwvdm9sdW1lPjxudW1iZXI+MTwv
bnVtYmVyPjxkYXRlcz48eWVhcj4yMDIxPC95ZWFyPjxwdWItZGF0ZXM+PGRhdGU+MjAyMS8xMS8z
MDwvZGF0ZT48L3B1Yi1kYXRlcz48L2RhdGVzPjxpc2JuPjIwNDEtMTcyMzwvaXNibj48dXJscz48
cmVsYXRlZC11cmxzPjx1cmw+aHR0cHM6Ly9kb2kub3JnLzEwLjEwMzgvczQxNDY3LTAyMS0yNzI4
MS13PC91cmw+PHVybD5odHRwczovL3d3dy5uYXR1cmUuY29tL2FydGljbGVzL3M0MTQ2Ny0wMjEt
MjcyODEtdy5wZGY8L3VybD48L3JlbGF0ZWQtdXJscz48L3VybHM+PGVsZWN0cm9uaWMtcmVzb3Vy
Y2UtbnVtPjEwLjEwMzgvczQxNDY3LTAyMS0yNzI4MS13PC9lbGVjdHJvbmljLXJlc291cmNlLW51
bT48L3JlY29yZD48L0NpdGU+PC9FbmROb3RlPgB=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PEVuZE5vdGU+PENpdGU+PEF1dGhvcj5Ob2dseTwvQXV0aG9yPjxZZWFyPjIwMTQ8L1llYXI+PFJl
Y051bT4yMjY8L1JlY051bT48RGlzcGxheVRleHQ+KDIyLTI3KTwvRGlzcGxheVRleHQ+PHJlY29y
ZD48cmVjLW51bWJlcj4yMjY8L3JlYy1udW1iZXI+PGZvcmVpZ24ta2V5cz48a2V5IGFwcD0iRU4i
IGRiLWlkPSJkdmFwenRkcDZ0NXR3cmVkeHhqeGRzcjQyZndzcnh2MDIyenIiIHRpbWVzdGFtcD0i
MTU3NTQzNzgyNiI+MjI2PC9rZXk+PC9mb3JlaWduLWtleXM+PHJlZi10eXBlIG5hbWU9IkpvdXJu
YWwgQXJ0aWNsZSI+MTc8L3JlZi10eXBlPjxjb250cmlidXRvcnM+PGF1dGhvcnM+PGF1dGhvcj5O
b2dseSwgUC48L2F1dGhvcj48YXV0aG9yPkd1c2hjaGluLCBJLjwvYXV0aG9yPjxhdXRob3I+UmVt
ZWV2YSwgQS48L2F1dGhvcj48YXV0aG9yPkVzdGV2ZXMsIEEuIE0uPC9hdXRob3I+PGF1dGhvcj5C
b3JnZXMsIE4uPC9hdXRob3I+PGF1dGhvcj5NYSwgUC48L2F1dGhvcj48YXV0aG9yPklzaGNoZW5r
bywgQS48L2F1dGhvcj48YXV0aG9yPkdydWRpbmluLCBTLjwvYXV0aG9yPjxhdXRob3I+Um91bmQs
IEUuPC9hdXRob3I+PGF1dGhvcj5Nb3JhZXMsIEkuPC9hdXRob3I+PGF1dGhvcj5Cb3JzaGNoZXZz
a2l5LCBWLjwvYXV0aG9yPjxhdXRob3I+U2FudG9zLCBILjwvYXV0aG9yPjxhdXRob3I+R29yZGVs
aXksIFYuPC9hdXRob3I+PGF1dGhvcj5BcmNoZXIsIE0uPC9hdXRob3I+PC9hdXRob3JzPjwvY29u
dHJpYnV0b3JzPjxhdXRoLWFkZHJlc3M+MV0gSW5zdGl0dXRvIGRlIFRlY25vbG9naWEgUXVpbWlj
YSBlIEJpb2xvZ2ljYSwgVW5pdmVyc2lkYWRlIE5vdmEgZGUgTGlzYm9hIChJVFFCLVVOTCksIEF2
LiBSZXB1YmxpY2EsIEVBTiwgMjc4MC0xNTcgT2VpcmFzLCBQb3J0dWdhbCBbMl0uJiN4RDsxXSBV
bml2ZXJzaXRlIEdyZW5vYmxlIEFscGVzLCBJQlMsIEYtMzgwMDAgR3Jlbm9ibGUsIEZyYW5jZSBb
Ml0gQ05SUywgSUJTLCBGLTM4MDAwIEdyZW5vYmxlLCBGcmFuY2UgWzNdIENFQSwgSUJTLCBGLTM4
MDAwIEdyZW5vYmxlLCBGcmFuY2UgWzRdIEludGVyZGlzY2lwbGluYXJ5IENlbnRlciBmb3IgQmFz
aWMgUmVzZWFyY2gsIE1vc2NvdyBJbnN0aXR1dGUgb2YgUGh5c2ljcyBhbmQgVGVjaG5vbG9neSwg
MTQxNzAwIERvbGdvcHJ1ZG5peSwgUnVzc2lhIFs1XS4mI3hEOzFdIFVuaXZlcnNpdGUgR3Jlbm9i
bGUgQWxwZXMsIElCUywgRi0zODAwMCBHcmVub2JsZSwgRnJhbmNlIFsyXSBDTlJTLCBJQlMsIEYt
MzgwMDAgR3Jlbm9ibGUsIEZyYW5jZSBbM10gQ0VBLCBJQlMsIEYtMzgwMDAgR3Jlbm9ibGUsIEZy
YW5jZSBbNF0uJiN4RDtJbnN0aXR1dG8gZGUgVGVjbm9sb2dpYSBRdWltaWNhIGUgQmlvbG9naWNh
LCBVbml2ZXJzaWRhZGUgTm92YSBkZSBMaXNib2EgKElUUUItVU5MKSwgQXYuIFJlcHVibGljYSwg
RUFOLCAyNzgwLTE1NyBPZWlyYXMsIFBvcnR1Z2FsLiYjeEQ7MV0gSW5zdGl0dXRlIG9mIENvbXBs
ZXggU3lzdGVtcyAoSUNTKSwgSUNTLTY6IFN0cnVjdHVyYWwgQmlvY2hlbWlzdHJ5LCBSZXNlYXJj
aCBDZW50cmUgSnVlbGljaCwgNTI0MjUgSnVlbGljaCwgR2VybWFueSBbMl0gSW5zdGl0dXRlIG9m
IENyeXN0YWxsb2dyYXBoeSwgVW5pdmVyc2l0eSBvZiBBYWNoZW4gKFJXVEgpLCA1MjA1NiBBYWNo
ZW4sIEdlcm1hbnkuJiN4RDsxXSBVbml2ZXJzaXR5IEdyZW5vYmxlIEFscGVzLCBMSkssIEYtMzgw
MDAgR3Jlbm9ibGUsIEZyYW5jZSBbMl0gQ05SUywgTEpLLCBGLTM4MDAwIEdyZW5vYmxlLCBGcmFu
Y2UgWzNdIElucmlhLCBGLTM4MDAwIEdyZW5vYmxlLCBGcmFuY2UuJiN4RDsxXSBVbml2ZXJzaXRl
IEdyZW5vYmxlIEFscGVzLCBJQlMsIEYtMzgwMDAgR3Jlbm9ibGUsIEZyYW5jZSBbMl0gQ05SUywg
SUJTLCBGLTM4MDAwIEdyZW5vYmxlLCBGcmFuY2UgWzNdIENFQSwgSUJTLCBGLTM4MDAwIEdyZW5v
YmxlLCBGcmFuY2UgWzRdIEluc3RpdHV0ZSBvZiBDb21wbGV4IFN5c3RlbXMgKElDUyksIElDUy02
OiBTdHJ1Y3R1cmFsIEJpb2NoZW1pc3RyeSwgUmVzZWFyY2ggQ2VudHJlIEp1ZWxpY2gsIDUyNDI1
IEp1ZWxpY2gsIEdlcm1hbnkuJiN4RDsxXSBEZXBhcnRtZW50IG9mIExpZmUgU2NpZW5jZXMsIElt
cGVyaWFsIENvbGxlZ2UgTG9uZG9uLCBMb25kb24gU1c3IDJBWiwgVUsgWzJdIE1lbWJyYW5lIFBy
b3RlaW4gTGFib3JhdG9yeSwgRGlhbW9uZCBMaWdodCBTb3VyY2UsIEhhcndlbGwgU2NpZW5jZSBh
bmQgSW5ub3ZhdGlvbiBDYW1wdXMsIERpZGNvdCwgQ2hpbHRvbiBPWDExIDBERSwgVUsgWzNdIFJl
c2VhcmNoIENvbXBsZXggYXQgSGFyd2VsbCBSdXRoZXJmb3JkLCBBcHBsZXRvbiBMYWJvcmF0b3J5
LCBIYXJ3ZWxsLCBPeGZvcmQsIERpZGNvdCBPWDExIDBGQSwgVUsuJiN4RDsxXSBJbnRlcmRpc2Np
cGxpbmFyeSBDZW50ZXIgZm9yIEJhc2ljIFJlc2VhcmNoLCBNb3Njb3cgSW5zdGl0dXRlIG9mIFBo
eXNpY3MgYW5kIFRlY2hub2xvZ3ksIDE0MTcwMCBEb2xnb3BydWRuaXksIFJ1c3NpYSBbMl0gSW5z
dGl0dXRlIG9mIENvbXBsZXggU3lzdGVtcyAoSUNTKSwgSUNTLTY6IFN0cnVjdHVyYWwgQmlvY2hl
bWlzdHJ5LCBSZXNlYXJjaCBDZW50cmUgSnVlbGljaCwgNTI0MjUgSnVlbGljaCwgR2VybWFueS4m
I3hEOzFdIFVuaXZlcnNpdGUgR3Jlbm9ibGUgQWxwZXMsIElCUywgRi0zODAwMCBHcmVub2JsZSwg
RnJhbmNlIFsyXSBDTlJTLCBJQlMsIEYtMzgwMDAgR3Jlbm9ibGUsIEZyYW5jZSBbM10gQ0VBLCBJ
QlMsIEYtMzgwMDAgR3Jlbm9ibGUsIEZyYW5jZSBbNF0gSW50ZXJkaXNjaXBsaW5hcnkgQ2VudGVy
IGZvciBCYXNpYyBSZXNlYXJjaCwgTW9zY293IEluc3RpdHV0ZSBvZiBQaHlzaWNzIGFuZCBUZWNo
bm9sb2d5LCAxNDE3MDAgRG9sZ29wcnVkbml5LCBSdXNzaWEgWzVdIEluc3RpdHV0ZSBvZiBDb21w
bGV4IFN5c3RlbXMgKElDUyksIElDUy02OiBTdHJ1Y3R1cmFsIEJpb2NoZW1pc3RyeSwgUmVzZWFy
Y2ggQ2VudHJlIEp1ZWxpY2gsIDUyNDI1IEp1ZWxpY2gsIEdlcm1hbnkuPC9hdXRoLWFkZHJlc3M+
PHRpdGxlcz48dGl0bGU+WC1yYXkgc3RydWN0dXJlIG9mIGEgQ0RQLWFsY29ob2wgcGhvc3BoYXRp
ZHlsdHJhbnNmZXJhc2UgbWVtYnJhbmUgZW56eW1lIGFuZCBpbnNpZ2h0cyBpbnRvIGl0cyBjYXRh
bHl0aWMgbWVjaGFuaXNtPC90aXRsZT48c2Vjb25kYXJ5LXRpdGxlPk5hdCBDb21tdW48L3NlY29u
ZGFyeS10aXRsZT48YWx0LXRpdGxlPk5hdHVyZSBjb21tdW5pY2F0aW9uczwvYWx0LXRpdGxlPjwv
dGl0bGVzPjxwZXJpb2RpY2FsPjxmdWxsLXRpdGxlPk5hdHVyZSBjb21tdW5pY2F0aW9uczwvZnVs
bC10aXRsZT48YWJici0xPk5hdCBDb21tdW48L2FiYnItMT48L3BlcmlvZGljYWw+PGFsdC1wZXJp
b2RpY2FsPjxmdWxsLXRpdGxlPk5hdHVyZSBjb21tdW5pY2F0aW9uczwvZnVsbC10aXRsZT48YWJi
ci0xPk5hdCBDb21tdW48L2FiYnItMT48L2FsdC1wZXJpb2RpY2FsPjxwYWdlcz40MTY5PC9wYWdl
cz48dm9sdW1lPjU8L3ZvbHVtZT48ZWRpdGlvbj4yMDE0LzA2LzIwPC9lZGl0aW9uPjxrZXl3b3Jk
cz48a2V5d29yZD5BbWlubyBBY2lkIFNlcXVlbmNlPC9rZXl3b3JkPjxrZXl3b3JkPkFyY2hhZWFs
IFByb3RlaW5zLypjaGVtaXN0cnkvZ2VuZXRpY3MvKm1ldGFib2xpc208L2tleXdvcmQ+PGtleXdv
cmQ+QXJjaGFlb2dsb2J1cyBmdWxnaWR1cy9jaGVtaXN0cnkvKmVuenltb2xvZ3kvZ2VuZXRpY3M8
L2tleXdvcmQ+PGtleXdvcmQ+QmlvY2F0YWx5c2lzPC9rZXl3b3JkPjxrZXl3b3JkPkNhdGFseXRp
YyBEb21haW48L2tleXdvcmQ+PGtleXdvcmQ+Q2VsbCBNZW1icmFuZS9jaGVtaXN0cnkvKmVuenlt
b2xvZ3kvZ2VuZXRpY3M8L2tleXdvcmQ+PGtleXdvcmQ+Q3J5c3RhbGxvZ3JhcGh5LCBYLVJheTwv
a2V5d29yZD48a2V5d29yZD5DeXRpZGluZSBEaXBob3NwaGF0ZS9jaGVtaXN0cnkvKm1ldGFib2xp
c208L2tleXdvcmQ+PGtleXdvcmQ+TWFnbmVzaXVtL21ldGFib2xpc208L2tleXdvcmQ+PGtleXdv
cmQ+TW9kZWxzLCBNb2xlY3VsYXI8L2tleXdvcmQ+PGtleXdvcmQ+TW9sZWN1bGFyIFNlcXVlbmNl
IERhdGE8L2tleXdvcmQ+PGtleXdvcmQ+UGhvc3Bob3RyYW5zZmVyYXNlcy8qY2hlbWlzdHJ5L2dl
bmV0aWNzLyptZXRhYm9saXNtPC9rZXl3b3JkPjxrZXl3b3JkPlByb3RlaW4gU3RydWN0dXJlLCBT
ZWNvbmRhcnk8L2tleXdvcmQ+PGtleXdvcmQ+UHJvdGVpbiBTdHJ1Y3R1cmUsIFRlcnRpYXJ5PC9r
ZXl3b3JkPjxrZXl3b3JkPlNlcXVlbmNlIEFsaWdubWVudDwva2V5d29yZD48L2tleXdvcmRzPjxk
YXRlcz48eWVhcj4yMDE0PC95ZWFyPjxwdWItZGF0ZXM+PGRhdGU+SnVuIDE5PC9kYXRlPjwvcHVi
LWRhdGVzPjwvZGF0ZXM+PGlzYm4+MjA0MS0xNzIzPC9pc2JuPjxhY2Nlc3Npb24tbnVtPjI0OTQy
ODM1PC9hY2Nlc3Npb24tbnVtPjx1cmxzPjxyZWxhdGVkLXVybHM+PHVybD5odHRwczovL3d3dy5u
YXR1cmUuY29tL2FydGljbGVzL25jb21tczUxNjkucGRmPC91cmw+PC9yZWxhdGVkLXVybHM+PC91
cmxzPjxlbGVjdHJvbmljLXJlc291cmNlLW51bT4xMC4xMDM4L25jb21tczUxNjk8L2VsZWN0cm9u
aWMtcmVzb3VyY2UtbnVtPjxyZW1vdGUtZGF0YWJhc2UtcHJvdmlkZXI+TkxNPC9yZW1vdGUtZGF0
YWJhc2UtcHJvdmlkZXI+PGxhbmd1YWdlPmVuZzwvbGFuZ3VhZ2U+PC9yZWNvcmQ+PC9DaXRlPjxD
aXRlPjxBdXRob3I+U2NpYXJhPC9BdXRob3I+PFllYXI+MjAxNDwvWWVhcj48UmVjTnVtPjIyNzwv
UmVjTnVtPjxyZWNvcmQ+PHJlYy1udW1iZXI+MjI3PC9yZWMtbnVtYmVyPjxmb3JlaWduLWtleXM+
PGtleSBhcHA9IkVOIiBkYi1pZD0iZHZhcHp0ZHA2dDV0d3JlZHh4anhkc3I0MmZ3c3J4djAyMnpy
IiB0aW1lc3RhbXA9IjE1NzU0Mzc4NzUiPjIyNzwva2V5PjwvZm9yZWlnbi1rZXlzPjxyZWYtdHlw
ZSBuYW1lPSJKb3VybmFsIEFydGljbGUiPjE3PC9yZWYtdHlwZT48Y29udHJpYnV0b3JzPjxhdXRo
b3JzPjxhdXRob3I+U2NpYXJhLCBHLjwvYXV0aG9yPjxhdXRob3I+Q2xhcmtlLCBPLiBCLjwvYXV0
aG9yPjxhdXRob3I+VG9tYXNlaywgRC48L2F1dGhvcj48YXV0aG9yPktsb3NzLCBCLjwvYXV0aG9y
PjxhdXRob3I+VGFidXNvLCBTLjwvYXV0aG9yPjxhdXRob3I+QnlmaWVsZCwgUi48L2F1dGhvcj48
YXV0aG9yPkNvaG4sIFIuPC9hdXRob3I+PGF1dGhvcj5CYW5lcmplZSwgUy48L2F1dGhvcj48YXV0
aG9yPlJhamFzaGFua2FyLCBLLiBSLjwvYXV0aG9yPjxhdXRob3I+U2xhdmtvdmljLCBWLjwvYXV0
aG9yPjxhdXRob3I+R3Jhemlhbm8sIEouIEguPC9hdXRob3I+PGF1dGhvcj5TaGFwaXJvLCBMLjwv
YXV0aG9yPjxhdXRob3I+TWFuY2lhLCBGLjwvYXV0aG9yPjwvYXV0aG9ycz48L2NvbnRyaWJ1dG9y
cz48YXV0aC1hZGRyZXNzPjFdIERlcGFydG1lbnQgb2YgUGh5c2lvbG9neSBhbmQgQ2VsbHVsYXIg
QmlvcGh5c2ljcywgQ29sdW1iaWEgVW5pdmVyc2l0eSwgTmV3IFlvcmssIE5ldyBZb3JrIDEwMDMy
LCBVU0EgWzJdLiYjeEQ7MV0gRGVwYXJ0bWVudCBvZiBCaW9jaGVtaXN0cnkgYW5kIE1vbGVjdWxh
ciBCaW9waHlzaWNzLCBDb2x1bWJpYSBVbml2ZXJzaXR5LCBOZXcgWW9yaywgTmV3IFlvcmsgMTAw
MzIsIFVTQSBbMl0uJiN4RDtOZXcgWW9yayBDb25zb3J0aXVtIG9uIE1lbWJyYW5lIFByb3RlaW4g
U3RydWN0dXJlLCBOZXcgWW9yayBTdHJ1Y3R1cmFsIEJpb2xvZ3kgQ2VudGVyLCA4OSBDb252ZW50
IEF2ZW51ZSwgTmV3IFlvcmssIE5ldyBZb3JrIDEwMDI3LCBVU0EuJiN4RDtEZXBhcnRtZW50IG9m
IFBoeXNpb2xvZ3kgYW5kIENlbGx1bGFyIEJpb3BoeXNpY3MsIENvbHVtYmlhIFVuaXZlcnNpdHks
IE5ldyBZb3JrLCBOZXcgWW9yayAxMDAzMiwgVVNBLiYjeEQ7RGVwYXJ0bWVudCBvZiBDaGVtaXN0
cnkgYW5kIENoZW1pY2FsIEJpb2xvZ3ksIENvcm5lbGwgVW5pdmVyc2l0eSwgTkUtQ0FULCBBZHZh
bmNlZCBQaG90b24gU291cmNlLCBBcmdvbm5lLCBJbGxpbm9pcyA2MDQzOSwgVVNBLiYjeEQ7RGVw
YXJ0bWVudCBvZiBFbnZpcm9ubWVudGFsIEhlYWx0aCBTY2llbmNlcywgTWFpbG1hbiBTY2hvb2wg
b2YgUHVibGljIEhlYWx0aCwgQ29sdW1iaWEgVW5pdmVyc2l0eSwgTmV3IFlvcmssIE5ldyBZb3Jr
IDEwMDMyLCBVU0EuJiN4RDtEZXBhcnRtZW50IG9mIEJpb2NoZW1pc3RyeSBhbmQgTW9sZWN1bGFy
IEJpb3BoeXNpY3MsIENvbHVtYmlhIFVuaXZlcnNpdHksIE5ldyBZb3JrLCBOZXcgWW9yayAxMDAz
MiwgVVNBLjwvYXV0aC1hZGRyZXNzPjx0aXRsZXM+PHRpdGxlPlN0cnVjdHVyYWwgYmFzaXMgZm9y
IGNhdGFseXNpcyBpbiBhIENEUC1hbGNvaG9sIHBob3NwaG90cmFuc2ZlcmFzZTwvdGl0bGU+PHNl
Y29uZGFyeS10aXRsZT5OYXQgQ29tbXVuPC9zZWNvbmRhcnktdGl0bGU+PGFsdC10aXRsZT5OYXR1
cmUgY29tbXVuaWNhdGlvbnM8L2FsdC10aXRsZT48L3RpdGxlcz48cGVyaW9kaWNhbD48ZnVsbC10
aXRsZT5OYXR1cmUgY29tbXVuaWNhdGlvbnM8L2Z1bGwtdGl0bGU+PGFiYnItMT5OYXQgQ29tbXVu
PC9hYmJyLTE+PC9wZXJpb2RpY2FsPjxhbHQtcGVyaW9kaWNhbD48ZnVsbC10aXRsZT5OYXR1cmUg
Y29tbXVuaWNhdGlvbnM8L2Z1bGwtdGl0bGU+PGFiYnItMT5OYXQgQ29tbXVuPC9hYmJyLTE+PC9h
bHQtcGVyaW9kaWNhbD48cGFnZXM+NDA2ODwvcGFnZXM+PHZvbHVtZT41PC92b2x1bWU+PGVkaXRp
b24+MjAxNC8wNi8xNDwvZWRpdGlvbj48a2V5d29yZHM+PGtleXdvcmQ+QWxjb2hvbHMvKm1ldGFi
b2xpc208L2tleXdvcmQ+PGtleXdvcmQ+QW1pbm8gQWNpZCBNb3RpZnM8L2tleXdvcmQ+PGtleXdv
cmQ+QW1pbm8gQWNpZCBTZXF1ZW5jZTwva2V5d29yZD48a2V5d29yZD5BcmNoYWVhbCBQcm90ZWlu
cy8qY2hlbWlzdHJ5L2dlbmV0aWNzL21ldGFib2xpc208L2tleXdvcmQ+PGtleXdvcmQ+QXJjaGFl
b2dsb2J1cyBmdWxnaWR1cy9jaGVtaXN0cnkvKmVuenltb2xvZ3kvZ2VuZXRpY3M8L2tleXdvcmQ+
PGtleXdvcmQ+QmluZGluZyBTaXRlczwva2V5d29yZD48a2V5d29yZD5CaW9jYXRhbHlzaXM8L2tl
eXdvcmQ+PGtleXdvcmQ+Q2F0YWx5dGljIERvbWFpbjwva2V5d29yZD48a2V5d29yZD5Nb2RlbHMs
IE1vbGVjdWxhcjwva2V5d29yZD48a2V5d29yZD5Nb2xlY3VsYXIgU2VxdWVuY2UgRGF0YTwva2V5
d29yZD48a2V5d29yZD5QaG9zcGhvdHJhbnNmZXJhc2VzIChBbGNvaG9sIEdyb3VwIEFjY2VwdG9y
KS8qY2hlbWlzdHJ5L2dlbmV0aWNzL21ldGFib2xpc208L2tleXdvcmQ+PGtleXdvcmQ+UHJvdGVp
biBTdHJ1Y3R1cmUsIFRlcnRpYXJ5PC9rZXl3b3JkPjxrZXl3b3JkPlNlcXVlbmNlIEFsaWdubWVu
dDwva2V5d29yZD48L2tleXdvcmRzPjxkYXRlcz48eWVhcj4yMDE0PC95ZWFyPjxwdWItZGF0ZXM+
PGRhdGU+SnVuIDEzPC9kYXRlPjwvcHViLWRhdGVzPjwvZGF0ZXM+PGlzYm4+MjA0MS0xNzIzPC9p
c2JuPjxhY2Nlc3Npb24tbnVtPjI0OTIzMjkzPC9hY2Nlc3Npb24tbnVtPjx1cmxzPjxyZWxhdGVk
LXVybHM+PHVybD5odHRwczovL3d3dy5uY2JpLm5sbS5uaWguZ292L3BtYy9hcnRpY2xlcy9QTUM0
MDk4ODQzL3BkZi9uaWhtczU5NDE3Ny5wZGY8L3VybD48L3JlbGF0ZWQtdXJscz48L3VybHM+PGN1
c3RvbTI+UE1DNDA5ODg0MzwvY3VzdG9tMj48Y3VzdG9tNj5OSUhNUzU5NDE3NzwvY3VzdG9tNj48
ZWxlY3Ryb25pYy1yZXNvdXJjZS1udW0+MTAuMTAzOC9uY29tbXM1MDY4PC9lbGVjdHJvbmljLXJl
c291cmNlLW51bT48cmVtb3RlLWRhdGFiYXNlLXByb3ZpZGVyPk5MTTwvcmVtb3RlLWRhdGFiYXNl
LXByb3ZpZGVyPjxsYW5ndWFnZT5lbmc8L2xhbmd1YWdlPjwvcmVjb3JkPjwvQ2l0ZT48Q2l0ZT48
QXV0aG9yPkNsYXJrZTwvQXV0aG9yPjxZZWFyPjIwMTU8L1llYXI+PFJlY051bT4yMjg8L1JlY051
bT48cmVjb3JkPjxyZWMtbnVtYmVyPjIyODwvcmVjLW51bWJlcj48Zm9yZWlnbi1rZXlzPjxrZXkg
YXBwPSJFTiIgZGItaWQ9ImR2YXB6dGRwNnQ1dHdyZWR4eGp4ZHNyNDJmd3NyeHYwMjJ6ciIgdGlt
ZXN0YW1wPSIxNTc1NDM3OTE0Ij4yMjg8L2tleT48L2ZvcmVpZ24ta2V5cz48cmVmLXR5cGUgbmFt
ZT0iSm91cm5hbCBBcnRpY2xlIj4xNzwvcmVmLXR5cGU+PGNvbnRyaWJ1dG9ycz48YXV0aG9ycz48
YXV0aG9yPkNsYXJrZSwgTy4gQi48L2F1dGhvcj48YXV0aG9yPlRvbWFzZWssIEQuPC9hdXRob3I+
PGF1dGhvcj5Kb3JnZSwgQy4gRC48L2F1dGhvcj48YXV0aG9yPkR1ZnJpc25lLCBNLiBCLjwvYXV0
aG9yPjxhdXRob3I+S2ltLCBNLjwvYXV0aG9yPjxhdXRob3I+QmFuZXJqZWUsIFMuPC9hdXRob3I+
PGF1dGhvcj5SYWphc2hhbmthciwgSy4gUi48L2F1dGhvcj48YXV0aG9yPlNoYXBpcm8sIEwuPC9h
dXRob3I+PGF1dGhvcj5IZW5kcmlja3NvbiwgVy4gQS48L2F1dGhvcj48YXV0aG9yPlNhbnRvcywg
SC48L2F1dGhvcj48YXV0aG9yPk1hbmNpYSwgRi48L2F1dGhvcj48L2F1dGhvcnM+PC9jb250cmli
dXRvcnM+PGF1dGgtYWRkcmVzcz5EZXBhcnRtZW50IG9mIEJpb2NoZW1pc3RyeSBhbmQgTW9sZWN1
bGFyIEJpb3BoeXNpY3MsIENvbHVtYmlhIFVuaXZlcnNpdHksIE5ldyBZb3JrLCBOWSAxMDAzMiwg
VVNBLiYjeEQ7RGVwYXJ0bWVudCBvZiBQaHlzaW9sb2d5IGFuZCBDZWxsdWxhciBCaW9waHlzaWNz
LCBDb2x1bWJpYSBVbml2ZXJzaXR5LCBOZXcgWW9yaywgTlkgMTAwMzIsIFVTQS4mI3hEO0Jpb2xv
Z3kgRGl2aXNpb24sIEluc3RpdHV0byBkZSBUZWNub2xvZ2lhIFF1aW1pY2EgZSBCaW9sb2dpY2Es
IFVuaXZlcnNpZGFkZSBOb3ZhIGRlIExpc2JvYSwgQXZlbmlkYSBkYSBSZXB1YmxpY2EtRUFOLCAy
NzgwLTE1NyBPZWlyYXMsIFBvcnR1Z2FsLiYjeEQ7TkUtQ0FUIGFuZCBEZXBhcnRtZW50IG9mIENo
ZW1pc3RyeSBhbmQgQ2hlbWljYWwgQmlvbG9neSwgQ29ybmVsbCBVbml2ZXJzaXR5LCBBcmdvbm5l
IE5hdGlvbmFsIExhYm9yYXRvcnksIEFyZ29ubmUsIElMIDYwNDM5LCBVU0EuPC9hdXRoLWFkZHJl
c3M+PHRpdGxlcz48dGl0bGU+U3RydWN0dXJhbCBiYXNpcyBmb3IgcGhvc3BoYXRpZHlsaW5vc2l0
b2wtcGhvc3BoYXRlIGJpb3N5bnRoZXNpczwvdGl0bGU+PHNlY29uZGFyeS10aXRsZT5OYXQgQ29t
bXVuPC9zZWNvbmRhcnktdGl0bGU+PGFsdC10aXRsZT5OYXR1cmUgY29tbXVuaWNhdGlvbnM8L2Fs
dC10aXRsZT48L3RpdGxlcz48cGVyaW9kaWNhbD48ZnVsbC10aXRsZT5OYXR1cmUgY29tbXVuaWNh
dGlvbnM8L2Z1bGwtdGl0bGU+PGFiYnItMT5OYXQgQ29tbXVuPC9hYmJyLTE+PC9wZXJpb2RpY2Fs
PjxhbHQtcGVyaW9kaWNhbD48ZnVsbC10aXRsZT5OYXR1cmUgY29tbXVuaWNhdGlvbnM8L2Z1bGwt
dGl0bGU+PGFiYnItMT5OYXQgQ29tbXVuPC9hYmJyLTE+PC9hbHQtcGVyaW9kaWNhbD48cGFnZXM+
ODUwNTwvcGFnZXM+PHZvbHVtZT42PC92b2x1bWU+PGVkaXRpb24+MjAxNS8xMC8yOTwvZWRpdGlv
bj48a2V5d29yZHM+PGtleXdvcmQ+QmFjdGVyaWFsIFByb3RlaW5zLypjaGVtaXN0cnkvZ2VuZXRp
Y3MvbWV0YWJvbGlzbTwva2V5d29yZD48a2V5d29yZD5DRFAtRGlhY3lsZ2x5Y2Vyb2wtSW5vc2l0
b2w8L2tleXdvcmQ+PGtleXdvcmQ+My1QaG9zcGhhdGlkeWx0cmFuc2ZlcmFzZS8qY2hlbWlzdHJ5
L2dlbmV0aWNzLyptZXRhYm9saXNtPC9rZXl3b3JkPjxrZXl3b3JkPkNyeXN0YWxsb2dyYXBoeSwg
WC1SYXk8L2tleXdvcmQ+PGtleXdvcmQ+S2luZXRpY3M8L2tleXdvcmQ+PGtleXdvcmQ+TWljcm9j
b2NjYWNlYWUvY2hlbWlzdHJ5Lyplbnp5bW9sb2d5L2dlbmV0aWNzPC9rZXl3b3JkPjxrZXl3b3Jk
Pk15Y29iYWN0ZXJpdW0gdHViZXJjdWxvc2lzL2NoZW1pc3RyeS9lbnp5bW9sb2d5PC9rZXl3b3Jk
PjxrZXl3b3JkPlBob3NwaGF0aWR5bGlub3NpdG9sIFBob3NwaGF0ZXMvKmJpb3N5bnRoZXNpczwv
a2V5d29yZD48L2tleXdvcmRzPjxkYXRlcz48eWVhcj4yMDE1PC95ZWFyPjxwdWItZGF0ZXM+PGRh
dGU+T2N0IDE2PC9kYXRlPjwvcHViLWRhdGVzPjwvZGF0ZXM+PGlzYm4+MjA0MS0xNzIzPC9pc2Ju
PjxhY2Nlc3Npb24tbnVtPjI2NTEwMTI3PC9hY2Nlc3Npb24tbnVtPjx1cmxzPjxyZWxhdGVkLXVy
bHM+PHVybD5odHRwczovL3d3dy5uY2JpLm5sbS5uaWguZ292L3BtYy9hcnRpY2xlcy9QTUM0NjM0
MTI5L3BkZi9uY29tbXM5NTA1LnBkZjwvdXJsPjwvcmVsYXRlZC11cmxzPjwvdXJscz48Y3VzdG9t
Mj5QTUM0NjM0MTI5PC9jdXN0b20yPjxlbGVjdHJvbmljLXJlc291cmNlLW51bT4xMC4xMDM4L25j
b21tczk1MDU8L2VsZWN0cm9uaWMtcmVzb3VyY2UtbnVtPjxyZW1vdGUtZGF0YWJhc2UtcHJvdmlk
ZXI+TkxNPC9yZW1vdGUtZGF0YWJhc2UtcHJvdmlkZXI+PGxhbmd1YWdlPmVuZzwvbGFuZ3VhZ2U+
PC9yZWNvcmQ+PC9DaXRlPjxDaXRlPjxBdXRob3I+RHVmcmlzbmU8L0F1dGhvcj48WWVhcj4yMDIw
PC9ZZWFyPjxSZWNOdW0+NDMxPC9SZWNOdW0+PHJlY29yZD48cmVjLW51bWJlcj40MzE8L3JlYy1u
dW1iZXI+PGZvcmVpZ24ta2V5cz48a2V5IGFwcD0iRU4iIGRiLWlkPSJkdmFwenRkcDZ0NXR3cmVk
eHhqeGRzcjQyZndzcnh2MDIyenIiIHRpbWVzdGFtcD0iMTYwMTg0NDg1MiI+NDMxPC9rZXk+PC9m
b3JlaWduLWtleXM+PHJlZi10eXBlIG5hbWU9IkpvdXJuYWwgQXJ0aWNsZSI+MTc8L3JlZi10eXBl
Pjxjb250cmlidXRvcnM+PGF1dGhvcnM+PGF1dGhvcj5EdWZyaXNuZSwgTWVhZ2FuIEJlbGNoZXI8
L2F1dGhvcj48YXV0aG9yPkpvcmdlLCBDYXJsYSBEPC9hdXRob3I+PGF1dGhvcj5UaW3Ds3Rlbywg
Q3Jpc3RpbmEgRzwvYXV0aG9yPjxhdXRob3I+UGV0cm91LCBWYXNpbGVpb3MgSTwvYXV0aG9yPjxh
dXRob3I+QXNocmFmLCBLaHVyYW0gVTwvYXV0aG9yPjxhdXRob3I+QmFuZXJqZWUsIFN1cmFqaXQ8
L2F1dGhvcj48YXV0aG9yPkNsYXJrZSwgT2xpdmVyIEI8L2F1dGhvcj48YXV0aG9yPlNhbnRvcywg
SGVsZW5hPC9hdXRob3I+PGF1dGhvcj5NYW5jaWEsIEZpbGlwcG88L2F1dGhvcj48L2F1dGhvcnM+
PC9jb250cmlidXRvcnM+PHRpdGxlcz48dGl0bGU+U3RydWN0dXJhbCBhbmQgRnVuY3Rpb25hbCBD
aGFyYWN0ZXJpemF0aW9uIG9mIFBob3NwaGF0aWR5bGlub3NpdG9sLVBob3NwaGF0ZSBCaW9zeW50
aGVzaXMgaW4gTXljb2JhY3RlcmlhPC90aXRsZT48c2Vjb25kYXJ5LXRpdGxlPkpvdXJuYWwgb2Yg
TW9sZWN1bGFyIEJpb2xvZ3k8L3NlY29uZGFyeS10aXRsZT48L3RpdGxlcz48cGVyaW9kaWNhbD48
ZnVsbC10aXRsZT5Kb3VybmFsIG9mIE1vbGVjdWxhciBCaW9sb2d5PC9mdWxsLXRpdGxlPjwvcGVy
aW9kaWNhbD48ZGF0ZXM+PHllYXI+MjAyMDwveWVhcj48L2RhdGVzPjxpc2JuPjAwMjItMjgzNjwv
aXNibj48dXJscz48L3VybHM+PC9yZWNvcmQ+PC9DaXRlPjxDaXRlPjxBdXRob3I+R3LEgXZlPC9B
dXRob3I+PFllYXI+MjAxOTwvWWVhcj48UmVjTnVtPjQxMDwvUmVjTnVtPjxyZWNvcmQ+PHJlYy1u
dW1iZXI+NDEwPC9yZWMtbnVtYmVyPjxmb3JlaWduLWtleXM+PGtleSBhcHA9IkVOIiBkYi1pZD0i
ZHZhcHp0ZHA2dDV0d3JlZHh4anhkc3I0MmZ3c3J4djAyMnpyIiB0aW1lc3RhbXA9IjE1ODgwODQ2
MjQiPjQxMDwva2V5PjwvZm9yZWlnbi1rZXlzPjxyZWYtdHlwZSBuYW1lPSJKb3VybmFsIEFydGlj
bGUiPjE3PC9yZWYtdHlwZT48Y29udHJpYnV0b3JzPjxhdXRob3JzPjxhdXRob3I+R3LEgXZlLCBL
cmlzdMSrbmU8L2F1dGhvcj48YXV0aG9yPkJlbm5ldHQsIE1hdHRoZXcgRC48L2F1dGhvcj48YXV0
aG9yPkjDtmdib20sIE1hcnRpbjwvYXV0aG9yPjwvYXV0aG9ycz48L2NvbnRyaWJ1dG9ycz48dGl0
bGVzPjx0aXRsZT5TdHJ1Y3R1cmUgb2YgTXljb2JhY3Rlcml1bSB0dWJlcmN1bG9zaXMgcGhvc3Bo
YXRpZHlsaW5vc2l0b2wgcGhvc3BoYXRlIHN5bnRoYXNlIHJldmVhbHMgbWVjaGFuaXNtIG9mIHN1
YnN0cmF0ZSBiaW5kaW5nIGFuZCBtZXRhbCBjYXRhbHlzaXM8L3RpdGxlPjxzZWNvbmRhcnktdGl0
bGU+Q29tbXVuaWNhdGlvbnMgQmlvbG9neTwvc2Vjb25kYXJ5LXRpdGxlPjwvdGl0bGVzPjxwZXJp
b2RpY2FsPjxmdWxsLXRpdGxlPkNvbW11bmljYXRpb25zIEJpb2xvZ3k8L2Z1bGwtdGl0bGU+PC9w
ZXJpb2RpY2FsPjxwYWdlcz4xNzU8L3BhZ2VzPjx2b2x1bWU+Mjwvdm9sdW1lPjxudW1iZXI+MTwv
bnVtYmVyPjxkYXRlcz48eWVhcj4yMDE5PC95ZWFyPjxwdWItZGF0ZXM+PGRhdGU+MjAxOS8wNS8w
ODwvZGF0ZT48L3B1Yi1kYXRlcz48L2RhdGVzPjxpc2JuPjIzOTktMzY0MjwvaXNibj48dXJscz48
cmVsYXRlZC11cmxzPjx1cmw+aHR0cHM6Ly9kb2kub3JnLzEwLjEwMzgvczQyMDAzLTAxOS0wNDI3
LTE8L3VybD48dXJsPmh0dHBzOi8vd3d3Lm5hdHVyZS5jb20vYXJ0aWNsZXMvczQyMDAzLTAxOS0w
NDI3LTEucGRmPC91cmw+PC9yZWxhdGVkLXVybHM+PC91cmxzPjxlbGVjdHJvbmljLXJlc291cmNl
LW51bT4xMC4xMDM4L3M0MjAwMy0wMTktMDQyNy0xPC9lbGVjdHJvbmljLXJlc291cmNlLW51bT48
L3JlY29yZD48L0NpdGU+PENpdGU+PEF1dGhvcj5DZW50b2xhPC9BdXRob3I+PFllYXI+MjAyMTwv
WWVhcj48UmVjTnVtPjQ1NDwvUmVjTnVtPjxyZWNvcmQ+PHJlYy1udW1iZXI+NDU0PC9yZWMtbnVt
YmVyPjxmb3JlaWduLWtleXM+PGtleSBhcHA9IkVOIiBkYi1pZD0iZHZhcHp0ZHA2dDV0d3JlZHh4
anhkc3I0MmZ3c3J4djAyMnpyIiB0aW1lc3RhbXA9IjE2Mzg2NTExNzgiPjQ1NDwva2V5PjwvZm9y
ZWlnbi1rZXlzPjxyZWYtdHlwZSBuYW1lPSJKb3VybmFsIEFydGljbGUiPjE3PC9yZWYtdHlwZT48
Y29udHJpYnV0b3JzPjxhdXRob3JzPjxhdXRob3I+Q2VudG9sYSwgTWFydGluPC9hdXRob3I+PGF1
dGhvcj52YW4gUGVlLCBLYXRoYXJpbmE8L2F1dGhvcj48YXV0aG9yPkJldHosIEhlaWRpPC9hdXRo
b3I+PGF1dGhvcj5ZaWxkaXosIMOWemthbjwvYXV0aG9yPjwvYXV0aG9ycz48L2NvbnRyaWJ1dG9y
cz48dGl0bGVzPjx0aXRsZT5DcnlzdGFsIHN0cnVjdHVyZXMgb2YgcGhvc3BoYXRpZHlsIHNlcmlu
ZSBzeW50aGFzZSBQU1MgcmV2ZWFsIHRoZSBjYXRhbHl0aWMgbWVjaGFuaXNtIG9mIENEUC1EQUcg
YWxjb2hvbCBPLXBob3NwaGF0aWR5bCB0cmFuc2ZlcmFzZXM8L3RpdGxlPjxzZWNvbmRhcnktdGl0
bGU+TmF0dXJlIENvbW11bmljYXRpb25zPC9zZWNvbmRhcnktdGl0bGU+PC90aXRsZXM+PHBlcmlv
ZGljYWw+PGZ1bGwtdGl0bGU+TmF0dXJlIGNvbW11bmljYXRpb25zPC9mdWxsLXRpdGxlPjxhYmJy
LTE+TmF0IENvbW11bjwvYWJici0xPjwvcGVyaW9kaWNhbD48cGFnZXM+Njk4MjwvcGFnZXM+PHZv
bHVtZT4xMjwvdm9sdW1lPjxudW1iZXI+MTwvbnVtYmVyPjxkYXRlcz48eWVhcj4yMDIxPC95ZWFy
PjxwdWItZGF0ZXM+PGRhdGU+MjAyMS8xMS8zMDwvZGF0ZT48L3B1Yi1kYXRlcz48L2RhdGVzPjxp
c2JuPjIwNDEtMTcyMzwvaXNibj48dXJscz48cmVsYXRlZC11cmxzPjx1cmw+aHR0cHM6Ly9kb2ku
b3JnLzEwLjEwMzgvczQxNDY3LTAyMS0yNzI4MS13PC91cmw+PHVybD5odHRwczovL3d3dy5uYXR1
cmUuY29tL2FydGljbGVzL3M0MTQ2Ny0wMjEtMjcyODEtdy5wZGY8L3VybD48L3JlbGF0ZWQtdXJs
cz48L3VybHM+PGVsZWN0cm9uaWMtcmVzb3VyY2UtbnVtPjEwLjEwMzgvczQxNDY3LTAyMS0yNzI4
MS13PC9lbGVjdHJvbmljLXJlc291cmNlLW51bT48L3JlY29yZD48L0NpdGU+PENpdGU+PEF1dGhv
cj5DZW50b2xhPC9BdXRob3I+PFllYXI+MjAyMTwvWWVhcj48UmVjTnVtPjQ1NDwvUmVjTnVtPjxy
ZWNvcmQ+PHJlYy1udW1iZXI+NDU0PC9yZWMtbnVtYmVyPjxmb3JlaWduLWtleXM+PGtleSBhcHA9
IkVOIiBkYi1pZD0iZHZhcHp0ZHA2dDV0d3JlZHh4anhkc3I0MmZ3c3J4djAyMnpyIiB0aW1lc3Rh
bXA9IjE2Mzg2NTExNzgiPjQ1NDwva2V5PjwvZm9yZWlnbi1rZXlzPjxyZWYtdHlwZSBuYW1lPSJK
b3VybmFsIEFydGljbGUiPjE3PC9yZWYtdHlwZT48Y29udHJpYnV0b3JzPjxhdXRob3JzPjxhdXRo
b3I+Q2VudG9sYSwgTWFydGluPC9hdXRob3I+PGF1dGhvcj52YW4gUGVlLCBLYXRoYXJpbmE8L2F1
dGhvcj48YXV0aG9yPkJldHosIEhlaWRpPC9hdXRob3I+PGF1dGhvcj5ZaWxkaXosIMOWemthbjwv
YXV0aG9yPjwvYXV0aG9ycz48L2NvbnRyaWJ1dG9ycz48dGl0bGVzPjx0aXRsZT5DcnlzdGFsIHN0
cnVjdHVyZXMgb2YgcGhvc3BoYXRpZHlsIHNlcmluZSBzeW50aGFzZSBQU1MgcmV2ZWFsIHRoZSBj
YXRhbHl0aWMgbWVjaGFuaXNtIG9mIENEUC1EQUcgYWxjb2hvbCBPLXBob3NwaGF0aWR5bCB0cmFu
c2ZlcmFzZXM8L3RpdGxlPjxzZWNvbmRhcnktdGl0bGU+TmF0dXJlIENvbW11bmljYXRpb25zPC9z
ZWNvbmRhcnktdGl0bGU+PC90aXRsZXM+PHBlcmlvZGljYWw+PGZ1bGwtdGl0bGU+TmF0dXJlIGNv
bW11bmljYXRpb25zPC9mdWxsLXRpdGxlPjxhYmJyLTE+TmF0IENvbW11bjwvYWJici0xPjwvcGVy
aW9kaWNhbD48cGFnZXM+Njk4MjwvcGFnZXM+PHZvbHVtZT4xMjwvdm9sdW1lPjxudW1iZXI+MTwv
bnVtYmVyPjxkYXRlcz48eWVhcj4yMDIxPC95ZWFyPjxwdWItZGF0ZXM+PGRhdGU+MjAyMS8xMS8z
MDwvZGF0ZT48L3B1Yi1kYXRlcz48L2RhdGVzPjxpc2JuPjIwNDEtMTcyMzwvaXNibj48dXJscz48
cmVsYXRlZC11cmxzPjx1cmw+aHR0cHM6Ly9kb2kub3JnLzEwLjEwMzgvczQxNDY3LTAyMS0yNzI4
MS13PC91cmw+PHVybD5odHRwczovL3d3dy5uYXR1cmUuY29tL2FydGljbGVzL3M0MTQ2Ny0wMjEt
MjcyODEtdy5wZGY8L3VybD48L3JlbGF0ZWQtdXJscz48L3VybHM+PGVsZWN0cm9uaWMtcmVzb3Vy
Y2UtbnVtPjEwLjEwMzgvczQxNDY3LTAyMS0yNzI4MS13PC9lbGVjdHJvbmljLXJlc291cmNlLW51
bT48L3JlY29yZD48L0NpdGU+PC9FbmROb3RlPgB=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(22-27)</w:t>
      </w:r>
      <w:r w:rsidRPr="00963F09">
        <w:rPr>
          <w:rFonts w:asciiTheme="majorBidi" w:hAnsiTheme="majorBidi" w:cstheme="majorBidi"/>
          <w:bCs/>
        </w:rPr>
        <w:fldChar w:fldCharType="end"/>
      </w:r>
      <w:r w:rsidRPr="00963F09">
        <w:rPr>
          <w:rFonts w:asciiTheme="majorBidi" w:hAnsiTheme="majorBidi" w:cstheme="majorBidi"/>
          <w:bCs/>
        </w:rPr>
        <w:t xml:space="preserve">.  In contrast, data from the BN-PAGE, as well as other MW estimation techniques (Figure </w:t>
      </w:r>
      <w:r w:rsidR="00D42DF7" w:rsidRPr="00963F09">
        <w:rPr>
          <w:rFonts w:asciiTheme="majorBidi" w:hAnsiTheme="majorBidi" w:cstheme="majorBidi"/>
          <w:bCs/>
          <w:iCs/>
        </w:rPr>
        <w:t>3.</w:t>
      </w:r>
      <w:r w:rsidRPr="00963F09">
        <w:rPr>
          <w:rFonts w:asciiTheme="majorBidi" w:hAnsiTheme="majorBidi" w:cstheme="majorBidi"/>
          <w:bCs/>
        </w:rPr>
        <w:t xml:space="preserve">3), suggest that Cho1 is found in a larger complex. When further examined by SDS-PAGE, the high-molecular-weight Cho1 contains only bands corresponding to Cho1 (Figure </w:t>
      </w:r>
      <w:r w:rsidR="00D42DF7" w:rsidRPr="00963F09">
        <w:rPr>
          <w:rFonts w:asciiTheme="majorBidi" w:hAnsiTheme="majorBidi" w:cstheme="majorBidi"/>
          <w:bCs/>
          <w:iCs/>
        </w:rPr>
        <w:t>3.</w:t>
      </w:r>
      <w:r w:rsidRPr="00963F09">
        <w:rPr>
          <w:rFonts w:asciiTheme="majorBidi" w:hAnsiTheme="majorBidi" w:cstheme="majorBidi"/>
          <w:bCs/>
        </w:rPr>
        <w:t xml:space="preserve">3A-C, Figure </w:t>
      </w:r>
      <w:r w:rsidR="00D42DF7" w:rsidRPr="00963F09">
        <w:rPr>
          <w:rFonts w:asciiTheme="majorBidi" w:hAnsiTheme="majorBidi" w:cstheme="majorBidi"/>
          <w:bCs/>
          <w:iCs/>
        </w:rPr>
        <w:t>3.</w:t>
      </w:r>
      <w:r w:rsidRPr="00963F09">
        <w:rPr>
          <w:rFonts w:asciiTheme="majorBidi" w:hAnsiTheme="majorBidi" w:cstheme="majorBidi"/>
          <w:bCs/>
        </w:rPr>
        <w:t xml:space="preserve">5), so this complex represents a higher oligomeric state of Cho1, and the molecular weight suggests a hexamer (185 </w:t>
      </w:r>
      <w:proofErr w:type="spellStart"/>
      <w:r w:rsidRPr="00963F09">
        <w:rPr>
          <w:rFonts w:asciiTheme="majorBidi" w:hAnsiTheme="majorBidi" w:cstheme="majorBidi"/>
          <w:bCs/>
        </w:rPr>
        <w:t>kDa</w:t>
      </w:r>
      <w:proofErr w:type="spellEnd"/>
      <w:r w:rsidRPr="00963F09">
        <w:rPr>
          <w:rFonts w:asciiTheme="majorBidi" w:hAnsiTheme="majorBidi" w:cstheme="majorBidi"/>
          <w:bCs/>
        </w:rPr>
        <w:t xml:space="preserve"> as a complex and 30 </w:t>
      </w:r>
      <w:proofErr w:type="spellStart"/>
      <w:r w:rsidRPr="00963F09">
        <w:rPr>
          <w:rFonts w:asciiTheme="majorBidi" w:hAnsiTheme="majorBidi" w:cstheme="majorBidi"/>
          <w:bCs/>
        </w:rPr>
        <w:t>kDa</w:t>
      </w:r>
      <w:proofErr w:type="spellEnd"/>
      <w:r w:rsidRPr="00963F09">
        <w:rPr>
          <w:rFonts w:asciiTheme="majorBidi" w:hAnsiTheme="majorBidi" w:cstheme="majorBidi"/>
          <w:bCs/>
        </w:rPr>
        <w:t xml:space="preserve"> as a monomer). However, the organization of this hexamer was unclear. </w:t>
      </w:r>
    </w:p>
    <w:p w14:paraId="0101D6B1" w14:textId="01AAE4B8" w:rsidR="000F5F05" w:rsidRDefault="001F1478" w:rsidP="001078FA">
      <w:pPr>
        <w:spacing w:line="480" w:lineRule="auto"/>
        <w:ind w:firstLine="720"/>
        <w:rPr>
          <w:rFonts w:asciiTheme="majorBidi" w:hAnsiTheme="majorBidi" w:cstheme="majorBidi"/>
          <w:bCs/>
        </w:rPr>
      </w:pPr>
      <w:r w:rsidRPr="00963F09">
        <w:rPr>
          <w:rFonts w:asciiTheme="majorBidi" w:hAnsiTheme="majorBidi" w:cstheme="majorBidi"/>
          <w:bCs/>
        </w:rPr>
        <w:t xml:space="preserve">To test whether the higher oligomer of Cho1 can be broken into smaller oligomers, anti-HA beads were used to pull down the Cho1 complex. This was eluted by either using excess HA peptide or 50 mM NaOH followed by 1M Tris-HCl (pH=8.5). HA peptide exchange is a gentle way to elute proteins from anti-HA beads. In contrast, NaOH plus Tris-HCl is a harsh way that also disrupts loose protein associations. The pull-down products from two elution methods and a control group in which the anti-HA beads have no bound proteins and are eluted with NaOH were assessed on the BN-PAGE and a subsequent immunoblot. The gentle elution results in a higher protein oligomer (Figure </w:t>
      </w:r>
      <w:r w:rsidR="00D42DF7" w:rsidRPr="00963F09">
        <w:rPr>
          <w:rFonts w:asciiTheme="majorBidi" w:hAnsiTheme="majorBidi" w:cstheme="majorBidi"/>
          <w:bCs/>
          <w:iCs/>
        </w:rPr>
        <w:t>3.</w:t>
      </w:r>
      <w:r w:rsidRPr="00963F09">
        <w:rPr>
          <w:rFonts w:asciiTheme="majorBidi" w:hAnsiTheme="majorBidi" w:cstheme="majorBidi"/>
          <w:bCs/>
        </w:rPr>
        <w:t xml:space="preserve">8A), but the harsh elution leads to two bands on the BN-PAGE, one at 59 </w:t>
      </w:r>
      <w:proofErr w:type="spellStart"/>
      <w:r w:rsidRPr="00963F09">
        <w:rPr>
          <w:rFonts w:asciiTheme="majorBidi" w:hAnsiTheme="majorBidi" w:cstheme="majorBidi"/>
          <w:bCs/>
        </w:rPr>
        <w:t>kDa</w:t>
      </w:r>
      <w:proofErr w:type="spellEnd"/>
      <w:r w:rsidRPr="00963F09">
        <w:rPr>
          <w:rFonts w:asciiTheme="majorBidi" w:hAnsiTheme="majorBidi" w:cstheme="majorBidi"/>
          <w:bCs/>
        </w:rPr>
        <w:t xml:space="preserve"> and the other at 156 </w:t>
      </w:r>
      <w:proofErr w:type="spellStart"/>
      <w:r w:rsidRPr="00963F09">
        <w:rPr>
          <w:rFonts w:asciiTheme="majorBidi" w:hAnsiTheme="majorBidi" w:cstheme="majorBidi"/>
          <w:bCs/>
        </w:rPr>
        <w:t>kDa</w:t>
      </w:r>
      <w:proofErr w:type="spellEnd"/>
      <w:r w:rsidRPr="00963F09">
        <w:rPr>
          <w:rFonts w:asciiTheme="majorBidi" w:hAnsiTheme="majorBidi" w:cstheme="majorBidi"/>
          <w:bCs/>
        </w:rPr>
        <w:t xml:space="preserve">. These bands both correspond with Cho1 protein, as evidenced by immunoblotting (Figure </w:t>
      </w:r>
      <w:r w:rsidR="00D42DF7" w:rsidRPr="00963F09">
        <w:rPr>
          <w:rFonts w:asciiTheme="majorBidi" w:hAnsiTheme="majorBidi" w:cstheme="majorBidi"/>
          <w:bCs/>
          <w:iCs/>
        </w:rPr>
        <w:t>3.</w:t>
      </w:r>
      <w:r w:rsidRPr="00963F09">
        <w:rPr>
          <w:rFonts w:asciiTheme="majorBidi" w:hAnsiTheme="majorBidi" w:cstheme="majorBidi"/>
          <w:bCs/>
        </w:rPr>
        <w:t xml:space="preserve">8A). Since the MW of monomeric HAx3-Cho1 is 36 </w:t>
      </w:r>
      <w:proofErr w:type="spellStart"/>
      <w:r w:rsidRPr="00963F09">
        <w:rPr>
          <w:rFonts w:asciiTheme="majorBidi" w:hAnsiTheme="majorBidi" w:cstheme="majorBidi"/>
          <w:bCs/>
        </w:rPr>
        <w:t>kDa</w:t>
      </w:r>
      <w:proofErr w:type="spellEnd"/>
      <w:r w:rsidRPr="00963F09">
        <w:rPr>
          <w:rFonts w:asciiTheme="majorBidi" w:hAnsiTheme="majorBidi" w:cstheme="majorBidi"/>
          <w:bCs/>
        </w:rPr>
        <w:t xml:space="preserve">, the 59 </w:t>
      </w:r>
      <w:proofErr w:type="spellStart"/>
      <w:r w:rsidRPr="00963F09">
        <w:rPr>
          <w:rFonts w:asciiTheme="majorBidi" w:hAnsiTheme="majorBidi" w:cstheme="majorBidi"/>
          <w:bCs/>
        </w:rPr>
        <w:t>kDa</w:t>
      </w:r>
      <w:proofErr w:type="spellEnd"/>
      <w:r w:rsidRPr="00963F09">
        <w:rPr>
          <w:rFonts w:asciiTheme="majorBidi" w:hAnsiTheme="majorBidi" w:cstheme="majorBidi"/>
          <w:bCs/>
        </w:rPr>
        <w:t xml:space="preserve"> band is likely a dimeric form of Cho1, while the 156 </w:t>
      </w:r>
      <w:proofErr w:type="spellStart"/>
      <w:r w:rsidRPr="00963F09">
        <w:rPr>
          <w:rFonts w:asciiTheme="majorBidi" w:hAnsiTheme="majorBidi" w:cstheme="majorBidi"/>
          <w:bCs/>
        </w:rPr>
        <w:t>kDa</w:t>
      </w:r>
      <w:proofErr w:type="spellEnd"/>
      <w:r w:rsidRPr="00963F09">
        <w:rPr>
          <w:rFonts w:asciiTheme="majorBidi" w:hAnsiTheme="majorBidi" w:cstheme="majorBidi"/>
          <w:bCs/>
        </w:rPr>
        <w:t xml:space="preserve"> bands represent a </w:t>
      </w:r>
    </w:p>
    <w:p w14:paraId="53F9046C" w14:textId="3B3C3A3C" w:rsidR="000F5F05" w:rsidRDefault="00733A63">
      <w:pPr>
        <w:rPr>
          <w:rFonts w:asciiTheme="majorBidi" w:hAnsiTheme="majorBidi" w:cstheme="majorBidi"/>
          <w:bCs/>
        </w:rPr>
      </w:pPr>
      <w:r w:rsidRPr="00963F09">
        <w:rPr>
          <w:rFonts w:asciiTheme="majorBidi" w:hAnsiTheme="majorBidi" w:cstheme="majorBidi"/>
          <w:bCs/>
          <w:noProof/>
        </w:rPr>
        <w:lastRenderedPageBreak/>
        <mc:AlternateContent>
          <mc:Choice Requires="wps">
            <w:drawing>
              <wp:anchor distT="0" distB="0" distL="114300" distR="114300" simplePos="0" relativeHeight="251846656" behindDoc="0" locked="0" layoutInCell="1" allowOverlap="1" wp14:anchorId="4B05A157" wp14:editId="3647F225">
                <wp:simplePos x="0" y="0"/>
                <wp:positionH relativeFrom="margin">
                  <wp:posOffset>463550</wp:posOffset>
                </wp:positionH>
                <wp:positionV relativeFrom="paragraph">
                  <wp:posOffset>6350</wp:posOffset>
                </wp:positionV>
                <wp:extent cx="4724400" cy="635"/>
                <wp:effectExtent l="0" t="0" r="0" b="0"/>
                <wp:wrapNone/>
                <wp:docPr id="107779011" name="Text Box 1"/>
                <wp:cNvGraphicFramePr/>
                <a:graphic xmlns:a="http://schemas.openxmlformats.org/drawingml/2006/main">
                  <a:graphicData uri="http://schemas.microsoft.com/office/word/2010/wordprocessingShape">
                    <wps:wsp>
                      <wps:cNvSpPr txBox="1"/>
                      <wps:spPr>
                        <a:xfrm>
                          <a:off x="0" y="0"/>
                          <a:ext cx="4724400" cy="635"/>
                        </a:xfrm>
                        <a:prstGeom prst="rect">
                          <a:avLst/>
                        </a:prstGeom>
                        <a:solidFill>
                          <a:prstClr val="white"/>
                        </a:solidFill>
                        <a:ln>
                          <a:noFill/>
                        </a:ln>
                      </wps:spPr>
                      <wps:txbx>
                        <w:txbxContent>
                          <w:p w14:paraId="458EB2C6" w14:textId="4746468D" w:rsidR="000F5F05" w:rsidRPr="007E67BF" w:rsidRDefault="000F5F05" w:rsidP="007E67BF">
                            <w:pPr>
                              <w:pStyle w:val="Caption"/>
                            </w:pPr>
                            <w:bookmarkStart w:id="161" w:name="_Toc151655161"/>
                            <w:r w:rsidRPr="007E67BF">
                              <w:t xml:space="preserve">Figure </w:t>
                            </w:r>
                            <w:fldSimple w:instr=" STYLEREF 1 \s ">
                              <w:r w:rsidR="00606D3E" w:rsidRPr="007E67BF">
                                <w:rPr>
                                  <w:noProof/>
                                  <w:cs/>
                                </w:rPr>
                                <w:t>‎</w:t>
                              </w:r>
                              <w:r w:rsidR="00606D3E" w:rsidRPr="007E67BF">
                                <w:rPr>
                                  <w:noProof/>
                                </w:rPr>
                                <w:t>3</w:t>
                              </w:r>
                            </w:fldSimple>
                            <w:r w:rsidR="00172533" w:rsidRPr="007E67BF">
                              <w:t>.</w:t>
                            </w:r>
                            <w:fldSimple w:instr=" SEQ Figure \* ARABIC \s 1 ">
                              <w:r w:rsidR="00606D3E" w:rsidRPr="007E67BF">
                                <w:rPr>
                                  <w:noProof/>
                                </w:rPr>
                                <w:t>8</w:t>
                              </w:r>
                            </w:fldSimple>
                            <w:r w:rsidRPr="007E67BF">
                              <w:t xml:space="preserve">. </w:t>
                            </w:r>
                            <w:proofErr w:type="spellStart"/>
                            <w:r w:rsidRPr="007E67BF">
                              <w:t>Hexameric</w:t>
                            </w:r>
                            <w:proofErr w:type="spellEnd"/>
                            <w:r w:rsidRPr="007E67BF">
                              <w:t xml:space="preserve"> Cho1 is likely made of a trimer of dimers.</w:t>
                            </w:r>
                            <w:bookmarkEnd w:id="161"/>
                            <w:r w:rsidRPr="007E67BF">
                              <w:t xml:space="preserve"> </w:t>
                            </w:r>
                          </w:p>
                          <w:p w14:paraId="0E6D2236" w14:textId="77777777" w:rsidR="000F5F05" w:rsidRPr="005F1C64" w:rsidRDefault="000F5F05" w:rsidP="007E67BF">
                            <w:pPr>
                              <w:pStyle w:val="Caption"/>
                              <w:rPr>
                                <w:noProof/>
                              </w:rPr>
                            </w:pPr>
                            <w:r w:rsidRPr="001078FA">
                              <w:t xml:space="preserve">(A) BN-PAGE gel (left) and a subsequent Western blot of the same gel (right) are shown for Cho1 that was eluted from HA protein purification resin with either synthetic HA peptide (gentle elution) or NaOH followed by 1M </w:t>
                            </w:r>
                            <w:proofErr w:type="spellStart"/>
                            <w:r w:rsidRPr="001078FA">
                              <w:t>TrisHCl</w:t>
                            </w:r>
                            <w:proofErr w:type="spellEnd"/>
                            <w:r w:rsidRPr="001078FA">
                              <w:t xml:space="preserve"> pH=8.5 (harsh elution). A protein-free resin control was eluted using the harsh elution. MW of different bands (</w:t>
                            </w:r>
                            <w:proofErr w:type="spellStart"/>
                            <w:r w:rsidRPr="001078FA">
                              <w:t>kDa</w:t>
                            </w:r>
                            <w:proofErr w:type="spellEnd"/>
                            <w:r w:rsidRPr="001078FA">
                              <w:t xml:space="preserve">) were estimated from the protein ladder and indicated. (B) The </w:t>
                            </w:r>
                            <w:r w:rsidRPr="001078FA">
                              <w:rPr>
                                <w:i/>
                              </w:rPr>
                              <w:t>ab-initio</w:t>
                            </w:r>
                            <w:r w:rsidRPr="001078FA">
                              <w:t xml:space="preserve"> 3D density map of pulled-down Cho1 built from negative staining electron microscopy (left lane) fits well with the predicted trimer of Cho1 dimers (middle lane) in three different views. A black box indicates the region of the deleted fifty amino acid residues from the N-terminus of Cho1.</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B05A157" id="_x0000_s1148" type="#_x0000_t202" style="position:absolute;margin-left:36.5pt;margin-top:.5pt;width:372pt;height:.05pt;z-index:2518466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0mVGwIAAEAEAAAOAAAAZHJzL2Uyb0RvYy54bWysU8Fu2zAMvQ/YPwi6L07StBuMOEWWIsOA&#10;oC2QDj0rshwLkEWNUmJnXz9KjpOt22nYRaZJihTfe5zfd41hR4Vegy34ZDTmTFkJpbb7gn97WX/4&#10;xJkPwpbCgFUFPynP7xfv381bl6sp1GBKhYyKWJ+3ruB1CC7PMi9r1Qg/AqcsBSvARgT6xX1Womip&#10;emOy6Xh8l7WApUOQynvyPvRBvkj1q0rJ8FRVXgVmCk5vC+nEdO7imS3mIt+jcLWW52eIf3hFI7Sl&#10;ppdSDyIIdkD9R6lGSwQPVRhJaDKoKi1VmoGmmYzfTLOthVNpFgLHuwtM/v+VlY/HrXtGFrrP0BGB&#10;EZDW+dyTM87TVdjEL72UUZwgPF1gU11gkpyzj9PZbEwhSbG7m9tYI7tedejDFwUNi0bBkThJUInj&#10;xoc+dUiJnTwYXa61MfEnBlYG2VEQf22tgzoX/y3L2JhrId7qC0ZPdp0jWqHbdUyXBb+9GYbcQXmi&#10;2RF6WXgn15oaboQPzwJJBzQTaTs80VEZaAsOZ4uzGvDH3/wxn+ihKGct6arg/vtBoOLMfLVEXBTh&#10;YOBg7AbDHpoV0KgT2honk0kXMJjBrBCaV5L8MnahkLCSehU8DOYq9OqmlZFquUxJJDUnwsZunYyl&#10;B2BfuleB7kxLIDYfYVCcyN+w0+cmftzyEAjqRF0EtkfxjDfJNJF/Xqm4B7/+p6zr4i9+AgAA//8D&#10;AFBLAwQUAAYACAAAACEA9ryuo90AAAAGAQAADwAAAGRycy9kb3ducmV2LnhtbEyPQU/DMAyF70j8&#10;h8hIXBBLy6ZtKk2naYIDXCbKLtyyxmsKjVMl6Vb+PeYEJ/v5Wc+fy83kenHGEDtPCvJZBgKp8aaj&#10;VsHh/fl+DSImTUb3nlDBN0bYVNdXpS6Mv9AbnuvUCg6hWGgFNqWhkDI2Fp2OMz8gsXfywenEMrTS&#10;BH3hcNfLhyxbSqc74gtWD7iz2HzVo1OwX3zs7d14enrdLubh5TDulp9trdTtzbR9BJFwSn/L8IvP&#10;6FAx09GPZKLoFazm/EriORe21/mKmyPrHGRVyv/41Q8AAAD//wMAUEsBAi0AFAAGAAgAAAAhALaD&#10;OJL+AAAA4QEAABMAAAAAAAAAAAAAAAAAAAAAAFtDb250ZW50X1R5cGVzXS54bWxQSwECLQAUAAYA&#10;CAAAACEAOP0h/9YAAACUAQAACwAAAAAAAAAAAAAAAAAvAQAAX3JlbHMvLnJlbHNQSwECLQAUAAYA&#10;CAAAACEAOKtJlRsCAABABAAADgAAAAAAAAAAAAAAAAAuAgAAZHJzL2Uyb0RvYy54bWxQSwECLQAU&#10;AAYACAAAACEA9ryuo90AAAAGAQAADwAAAAAAAAAAAAAAAAB1BAAAZHJzL2Rvd25yZXYueG1sUEsF&#10;BgAAAAAEAAQA8wAAAH8FAAAAAA==&#10;" stroked="f">
                <v:textbox style="mso-fit-shape-to-text:t" inset="0,0,0,0">
                  <w:txbxContent>
                    <w:p w14:paraId="458EB2C6" w14:textId="4746468D" w:rsidR="000F5F05" w:rsidRPr="007E67BF" w:rsidRDefault="000F5F05" w:rsidP="007E67BF">
                      <w:pPr>
                        <w:pStyle w:val="Caption"/>
                      </w:pPr>
                      <w:bookmarkStart w:id="162" w:name="_Toc151655161"/>
                      <w:r w:rsidRPr="007E67BF">
                        <w:t xml:space="preserve">Figure </w:t>
                      </w:r>
                      <w:fldSimple w:instr=" STYLEREF 1 \s ">
                        <w:r w:rsidR="00606D3E" w:rsidRPr="007E67BF">
                          <w:rPr>
                            <w:noProof/>
                            <w:cs/>
                          </w:rPr>
                          <w:t>‎</w:t>
                        </w:r>
                        <w:r w:rsidR="00606D3E" w:rsidRPr="007E67BF">
                          <w:rPr>
                            <w:noProof/>
                          </w:rPr>
                          <w:t>3</w:t>
                        </w:r>
                      </w:fldSimple>
                      <w:r w:rsidR="00172533" w:rsidRPr="007E67BF">
                        <w:t>.</w:t>
                      </w:r>
                      <w:fldSimple w:instr=" SEQ Figure \* ARABIC \s 1 ">
                        <w:r w:rsidR="00606D3E" w:rsidRPr="007E67BF">
                          <w:rPr>
                            <w:noProof/>
                          </w:rPr>
                          <w:t>8</w:t>
                        </w:r>
                      </w:fldSimple>
                      <w:r w:rsidRPr="007E67BF">
                        <w:t xml:space="preserve">. </w:t>
                      </w:r>
                      <w:proofErr w:type="spellStart"/>
                      <w:r w:rsidRPr="007E67BF">
                        <w:t>Hexameric</w:t>
                      </w:r>
                      <w:proofErr w:type="spellEnd"/>
                      <w:r w:rsidRPr="007E67BF">
                        <w:t xml:space="preserve"> Cho1 is likely made of a trimer of dimers.</w:t>
                      </w:r>
                      <w:bookmarkEnd w:id="162"/>
                      <w:r w:rsidRPr="007E67BF">
                        <w:t xml:space="preserve"> </w:t>
                      </w:r>
                    </w:p>
                    <w:p w14:paraId="0E6D2236" w14:textId="77777777" w:rsidR="000F5F05" w:rsidRPr="005F1C64" w:rsidRDefault="000F5F05" w:rsidP="007E67BF">
                      <w:pPr>
                        <w:pStyle w:val="Caption"/>
                        <w:rPr>
                          <w:noProof/>
                        </w:rPr>
                      </w:pPr>
                      <w:r w:rsidRPr="001078FA">
                        <w:t xml:space="preserve">(A) BN-PAGE gel (left) and a subsequent Western blot of the same gel (right) are shown for Cho1 that was eluted from HA protein purification resin with either synthetic HA peptide (gentle elution) or NaOH followed by 1M </w:t>
                      </w:r>
                      <w:proofErr w:type="spellStart"/>
                      <w:r w:rsidRPr="001078FA">
                        <w:t>TrisHCl</w:t>
                      </w:r>
                      <w:proofErr w:type="spellEnd"/>
                      <w:r w:rsidRPr="001078FA">
                        <w:t xml:space="preserve"> pH=8.5 (harsh elution). A protein-free resin control was eluted using the harsh elution. MW of different bands (</w:t>
                      </w:r>
                      <w:proofErr w:type="spellStart"/>
                      <w:r w:rsidRPr="001078FA">
                        <w:t>kDa</w:t>
                      </w:r>
                      <w:proofErr w:type="spellEnd"/>
                      <w:r w:rsidRPr="001078FA">
                        <w:t xml:space="preserve">) were estimated from the protein ladder and indicated. (B) The </w:t>
                      </w:r>
                      <w:r w:rsidRPr="001078FA">
                        <w:rPr>
                          <w:i/>
                        </w:rPr>
                        <w:t>ab-initio</w:t>
                      </w:r>
                      <w:r w:rsidRPr="001078FA">
                        <w:t xml:space="preserve"> 3D density map of pulled-down Cho1 built from negative staining electron microscopy (left lane) fits well with the predicted trimer of Cho1 dimers (middle lane) in three different views. A black box indicates the region of the deleted fifty amino acid residues from the N-terminus of Cho1.</w:t>
                      </w:r>
                    </w:p>
                  </w:txbxContent>
                </v:textbox>
                <w10:wrap anchorx="margin"/>
              </v:shape>
            </w:pict>
          </mc:Fallback>
        </mc:AlternateContent>
      </w:r>
    </w:p>
    <w:p w14:paraId="09CE2C85" w14:textId="77777777" w:rsidR="000F5F05" w:rsidRDefault="000F5F05">
      <w:pPr>
        <w:rPr>
          <w:rFonts w:asciiTheme="majorBidi" w:hAnsiTheme="majorBidi" w:cstheme="majorBidi"/>
          <w:bCs/>
        </w:rPr>
      </w:pPr>
    </w:p>
    <w:p w14:paraId="14152AA8" w14:textId="1C0D09C3" w:rsidR="000F5F05" w:rsidRDefault="000F5F05">
      <w:pPr>
        <w:rPr>
          <w:rFonts w:asciiTheme="majorBidi" w:hAnsiTheme="majorBidi" w:cstheme="majorBidi"/>
          <w:bCs/>
        </w:rPr>
      </w:pPr>
      <w:r>
        <w:rPr>
          <w:rFonts w:asciiTheme="majorBidi" w:hAnsiTheme="majorBidi" w:cstheme="majorBidi"/>
          <w:bCs/>
        </w:rPr>
        <w:br w:type="page"/>
      </w:r>
    </w:p>
    <w:p w14:paraId="3E1689A2" w14:textId="77777777" w:rsidR="001078FA" w:rsidRPr="00963F09" w:rsidRDefault="001078FA" w:rsidP="001078FA">
      <w:pPr>
        <w:spacing w:line="480" w:lineRule="auto"/>
        <w:ind w:firstLine="720"/>
        <w:rPr>
          <w:rFonts w:asciiTheme="majorBidi" w:hAnsiTheme="majorBidi" w:cstheme="majorBidi"/>
          <w:bCs/>
        </w:rPr>
        <w:sectPr w:rsidR="001078FA" w:rsidRPr="00963F09" w:rsidSect="006A5228">
          <w:pgSz w:w="12240" w:h="15840" w:code="1"/>
          <w:pgMar w:top="1440" w:right="1800" w:bottom="1872" w:left="1800" w:header="720" w:footer="1440" w:gutter="0"/>
          <w:cols w:space="720"/>
          <w:noEndnote/>
          <w:docGrid w:linePitch="360"/>
        </w:sectPr>
      </w:pPr>
    </w:p>
    <w:p w14:paraId="3E9600B2" w14:textId="507CC9E6" w:rsidR="001078FA" w:rsidRPr="00963F09" w:rsidRDefault="001078FA" w:rsidP="001078FA">
      <w:pPr>
        <w:spacing w:line="480" w:lineRule="auto"/>
        <w:ind w:firstLine="720"/>
        <w:rPr>
          <w:rFonts w:asciiTheme="majorBidi" w:hAnsiTheme="majorBidi" w:cstheme="majorBidi"/>
          <w:bCs/>
        </w:rPr>
        <w:sectPr w:rsidR="001078FA" w:rsidRPr="00963F09" w:rsidSect="001078FA">
          <w:pgSz w:w="15840" w:h="12240" w:orient="landscape" w:code="1"/>
          <w:pgMar w:top="1800" w:right="1440" w:bottom="1800" w:left="1872" w:header="720" w:footer="1440" w:gutter="0"/>
          <w:cols w:space="720"/>
          <w:noEndnote/>
          <w:docGrid w:linePitch="360"/>
        </w:sectPr>
      </w:pPr>
      <w:r w:rsidRPr="00963F09">
        <w:rPr>
          <w:rFonts w:asciiTheme="majorBidi" w:hAnsiTheme="majorBidi" w:cstheme="majorBidi"/>
          <w:bCs/>
          <w:noProof/>
        </w:rPr>
        <w:lastRenderedPageBreak/>
        <w:drawing>
          <wp:anchor distT="0" distB="0" distL="114300" distR="114300" simplePos="0" relativeHeight="251755520" behindDoc="0" locked="0" layoutInCell="1" allowOverlap="1" wp14:anchorId="0D8F5C10" wp14:editId="5F2EC1AD">
            <wp:simplePos x="0" y="0"/>
            <wp:positionH relativeFrom="page">
              <wp:posOffset>2660650</wp:posOffset>
            </wp:positionH>
            <wp:positionV relativeFrom="paragraph">
              <wp:posOffset>-332740</wp:posOffset>
            </wp:positionV>
            <wp:extent cx="4800847" cy="5804198"/>
            <wp:effectExtent l="0" t="0" r="0" b="6350"/>
            <wp:wrapNone/>
            <wp:docPr id="2088610627" name="Picture 15" descr="A close-up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610627" name="Picture 15" descr="A close-up of a diagram&#10;&#10;Description automatically generated"/>
                    <pic:cNvPicPr/>
                  </pic:nvPicPr>
                  <pic:blipFill>
                    <a:blip r:embed="rId131">
                      <a:extLst>
                        <a:ext uri="{28A0092B-C50C-407E-A947-70E740481C1C}">
                          <a14:useLocalDpi xmlns:a14="http://schemas.microsoft.com/office/drawing/2010/main" val="0"/>
                        </a:ext>
                      </a:extLst>
                    </a:blip>
                    <a:stretch>
                      <a:fillRect/>
                    </a:stretch>
                  </pic:blipFill>
                  <pic:spPr>
                    <a:xfrm>
                      <a:off x="0" y="0"/>
                      <a:ext cx="4800847" cy="5804198"/>
                    </a:xfrm>
                    <a:prstGeom prst="rect">
                      <a:avLst/>
                    </a:prstGeom>
                  </pic:spPr>
                </pic:pic>
              </a:graphicData>
            </a:graphic>
          </wp:anchor>
        </w:drawing>
      </w:r>
    </w:p>
    <w:p w14:paraId="5D66B859" w14:textId="7BE46211" w:rsidR="001078FA" w:rsidRPr="00963F09" w:rsidRDefault="001F1478" w:rsidP="001078FA">
      <w:pPr>
        <w:spacing w:line="480" w:lineRule="auto"/>
        <w:rPr>
          <w:rFonts w:asciiTheme="majorBidi" w:hAnsiTheme="majorBidi" w:cstheme="majorBidi"/>
          <w:bCs/>
        </w:rPr>
      </w:pPr>
      <w:r w:rsidRPr="00963F09">
        <w:rPr>
          <w:rFonts w:asciiTheme="majorBidi" w:hAnsiTheme="majorBidi" w:cstheme="majorBidi"/>
          <w:bCs/>
        </w:rPr>
        <w:lastRenderedPageBreak/>
        <w:t>trimer of dimers. These results strongly support the native oligomer as a hexamer composed of a trimer of more stable dimers.</w:t>
      </w:r>
    </w:p>
    <w:p w14:paraId="47570621" w14:textId="16D220F6" w:rsidR="001F1478" w:rsidRPr="00963F09" w:rsidRDefault="001F1478" w:rsidP="001F1478">
      <w:pPr>
        <w:spacing w:line="480" w:lineRule="auto"/>
        <w:ind w:firstLine="720"/>
        <w:rPr>
          <w:rFonts w:asciiTheme="majorBidi" w:hAnsiTheme="majorBidi" w:cstheme="majorBidi"/>
          <w:bCs/>
        </w:rPr>
      </w:pPr>
      <w:r w:rsidRPr="00963F09">
        <w:rPr>
          <w:rFonts w:asciiTheme="majorBidi" w:hAnsiTheme="majorBidi" w:cstheme="majorBidi"/>
          <w:bCs/>
        </w:rPr>
        <w:t xml:space="preserve">To gain insights into the shape of the </w:t>
      </w:r>
      <w:proofErr w:type="spellStart"/>
      <w:r w:rsidRPr="00963F09">
        <w:rPr>
          <w:rFonts w:asciiTheme="majorBidi" w:hAnsiTheme="majorBidi" w:cstheme="majorBidi"/>
          <w:bCs/>
        </w:rPr>
        <w:t>hexameric</w:t>
      </w:r>
      <w:proofErr w:type="spellEnd"/>
      <w:r w:rsidRPr="00963F09">
        <w:rPr>
          <w:rFonts w:asciiTheme="majorBidi" w:hAnsiTheme="majorBidi" w:cstheme="majorBidi"/>
          <w:bCs/>
        </w:rPr>
        <w:t xml:space="preserve"> Cho1 complex, negative staining electron microscopy and single-particle image analysis was performed on the Cho1 complex following the pull-down. It is well known that detergent micelles present in the sample can produce background noise in the negative staining micrographs and significantly distort the interpretation of small membrane proteins </w:t>
      </w:r>
      <w:r w:rsidRPr="00963F09">
        <w:rPr>
          <w:rFonts w:asciiTheme="majorBidi" w:hAnsiTheme="majorBidi" w:cstheme="majorBidi"/>
          <w:bCs/>
        </w:rPr>
        <w:fldChar w:fldCharType="begin">
          <w:fldData xml:space="preserve">PEVuZE5vdGU+PENpdGU+PEF1dGhvcj5HZXdlcmluZzwvQXV0aG9yPjxZZWFyPjIwMTg8L1llYXI+
PFJlY051bT40NjQ8L1JlY051bT48RGlzcGxheVRleHQ+KDYwKTwvRGlzcGxheVRleHQ+PHJlY29y
ZD48cmVjLW51bWJlcj40NjQ8L3JlYy1udW1iZXI+PGZvcmVpZ24ta2V5cz48a2V5IGFwcD0iRU4i
IGRiLWlkPSJkdmFwenRkcDZ0NXR3cmVkeHhqeGRzcjQyZndzcnh2MDIyenIiIHRpbWVzdGFtcD0i
MTY1OTA0NDcyMCI+NDY0PC9rZXk+PC9mb3JlaWduLWtleXM+PHJlZi10eXBlIG5hbWU9IkpvdXJu
YWwgQXJ0aWNsZSI+MTc8L3JlZi10eXBlPjxjb250cmlidXRvcnM+PGF1dGhvcnM+PGF1dGhvcj5H
ZXdlcmluZywgVC48L2F1dGhvcj48YXV0aG9yPkphbnVsaWVuZSwgRC48L2F1dGhvcj48YXV0aG9y
PlJpZXMsIEEuIEIuPC9hdXRob3I+PGF1dGhvcj5Nb2VsbGVyLCBBLjwvYXV0aG9yPjwvYXV0aG9y
cz48L2NvbnRyaWJ1dG9ycz48YXV0aC1hZGRyZXNzPkRlcGFydG1lbnQgb2YgU3RydWN0dXJhbCBC
aW9sb2d5LCBNYXggUGxhbmNrIEluc3RpdHV0ZSBvZiBCaW9waHlzaWNzLCBNYXgtdm9uLUxhdWUg
U3RyYXNzZSAzLCA2MDQzOCBGcmFua2Z1cnQvTWFpbiwgR2VybWFueS4mI3hEO0RlcGFydG1lbnQg
b2YgU3RydWN0dXJhbCBCaW9sb2d5LCBNYXggUGxhbmNrIEluc3RpdHV0ZSBvZiBCaW9waHlzaWNz
LCBNYXgtdm9uLUxhdWUgU3RyYXNzZSAzLCA2MDQzOCBGcmFua2Z1cnQvTWFpbiwgR2VybWFueS4g
RWxlY3Ryb25pYyBhZGRyZXNzOiBhcm5lLm1vZWxsZXJAYmlvcGh5cy5tcGcuZGUuPC9hdXRoLWFk
ZHJlc3M+PHRpdGxlcz48dGl0bGU+S25vdyB5b3VyIGRldGVyZ2VudHM6IEEgY2FzZSBzdHVkeSBv
biBkZXRlcmdlbnQgYmFja2dyb3VuZCBpbiBuZWdhdGl2ZSBzdGFpbiBlbGVjdHJvbiBtaWNyb3Nj
b3B5PC90aXRsZT48c2Vjb25kYXJ5LXRpdGxlPkogU3RydWN0IEJpb2w8L3NlY29uZGFyeS10aXRs
ZT48L3RpdGxlcz48cGVyaW9kaWNhbD48ZnVsbC10aXRsZT5KIFN0cnVjdCBCaW9sPC9mdWxsLXRp
dGxlPjwvcGVyaW9kaWNhbD48cGFnZXM+MjQyLTI0NjwvcGFnZXM+PHZvbHVtZT4yMDM8L3ZvbHVt
ZT48bnVtYmVyPjM8L251bWJlcj48ZWRpdGlvbj4yMDE4MDUyOTwvZWRpdGlvbj48a2V5d29yZHM+
PGtleXdvcmQ+Q29sb3JpbmcgQWdlbnRzL2NoZW1pc3RyeTwva2V5d29yZD48a2V5d29yZD4qQ3J5
b2VsZWN0cm9uIE1pY3Jvc2NvcHk8L2tleXdvcmQ+PGtleXdvcmQ+Q3J5c3RhbGxvZ3JhcGh5LCBY
LVJheTwva2V5d29yZD48a2V5d29yZD5EZXRlcmdlbnRzLypjaGVtaXN0cnk8L2tleXdvcmQ+PGtl
eXdvcmQ+SHVtYW5zPC9rZXl3b3JkPjxrZXl3b3JkPk1hY3JvbW9sZWN1bGFyIFN1YnN0YW5jZXMv
Y2hlbWlzdHJ5Lyp1bHRyYXN0cnVjdHVyZTwva2V5d29yZD48a2V5d29yZD5NZW1icmFuZSBQcm90
ZWlucy9jaGVtaXN0cnkvdWx0cmFzdHJ1Y3R1cmU8L2tleXdvcmQ+PGtleXdvcmQ+UmVjZXB0b3Jz
LCBHLVByb3RlaW4tQ291cGxlZC8qY2hlbWlzdHJ5L3VsdHJhc3RydWN0dXJlPC9rZXl3b3JkPjxr
ZXl3b3JkPipDcnlvLUVNPC9rZXl3b3JkPjxrZXl3b3JkPipNZW1icmFuZSBwcm90ZWluczwva2V5
d29yZD48a2V5d29yZD4qTmVnYXRpdmUgc3RhaW48L2tleXdvcmQ+PGtleXdvcmQ+KlNpbmdsZSBw
YXJ0aWNsZSBhbmFseXNpczwva2V5d29yZD48L2tleXdvcmRzPjxkYXRlcz48eWVhcj4yMDE4PC95
ZWFyPjxwdWItZGF0ZXM+PGRhdGU+U2VwPC9kYXRlPjwvcHViLWRhdGVzPjwvZGF0ZXM+PGlzYm4+
MTA0Ny04NDc3PC9pc2JuPjxhY2Nlc3Npb24tbnVtPjI5ODUyMjIwPC9hY2Nlc3Npb24tbnVtPjx1
cmxzPjxyZWxhdGVkLXVybHM+PHVybD5odHRwczovL3d3dy5zY2llbmNlZGlyZWN0LmNvbS9zY2ll
bmNlL2FydGljbGUvcGlpL1MxMDQ3ODQ3NzE4MzAxMzIxP3ZpYSUzRGlodWI8L3VybD48L3JlbGF0
ZWQtdXJscz48L3VybHM+PGVsZWN0cm9uaWMtcmVzb3VyY2UtbnVtPjEwLjEwMTYvai5qc2IuMjAx
OC4wNS4wMDg8L2VsZWN0cm9uaWMtcmVzb3VyY2UtbnVtPjxyZW1vdGUtZGF0YWJhc2UtcHJvdmlk
ZXI+TkxNPC9yZW1vdGUtZGF0YWJhc2UtcHJvdmlkZXI+PGxhbmd1YWdlPmVuZzwvbGFuZ3VhZ2U+
PC9yZWNvcmQ+PC9DaXRlPjwvRW5kTm90ZT4A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PEVuZE5vdGU+PENpdGU+PEF1dGhvcj5HZXdlcmluZzwvQXV0aG9yPjxZZWFyPjIwMTg8L1llYXI+
PFJlY051bT40NjQ8L1JlY051bT48RGlzcGxheVRleHQ+KDYwKTwvRGlzcGxheVRleHQ+PHJlY29y
ZD48cmVjLW51bWJlcj40NjQ8L3JlYy1udW1iZXI+PGZvcmVpZ24ta2V5cz48a2V5IGFwcD0iRU4i
IGRiLWlkPSJkdmFwenRkcDZ0NXR3cmVkeHhqeGRzcjQyZndzcnh2MDIyenIiIHRpbWVzdGFtcD0i
MTY1OTA0NDcyMCI+NDY0PC9rZXk+PC9mb3JlaWduLWtleXM+PHJlZi10eXBlIG5hbWU9IkpvdXJu
YWwgQXJ0aWNsZSI+MTc8L3JlZi10eXBlPjxjb250cmlidXRvcnM+PGF1dGhvcnM+PGF1dGhvcj5H
ZXdlcmluZywgVC48L2F1dGhvcj48YXV0aG9yPkphbnVsaWVuZSwgRC48L2F1dGhvcj48YXV0aG9y
PlJpZXMsIEEuIEIuPC9hdXRob3I+PGF1dGhvcj5Nb2VsbGVyLCBBLjwvYXV0aG9yPjwvYXV0aG9y
cz48L2NvbnRyaWJ1dG9ycz48YXV0aC1hZGRyZXNzPkRlcGFydG1lbnQgb2YgU3RydWN0dXJhbCBC
aW9sb2d5LCBNYXggUGxhbmNrIEluc3RpdHV0ZSBvZiBCaW9waHlzaWNzLCBNYXgtdm9uLUxhdWUg
U3RyYXNzZSAzLCA2MDQzOCBGcmFua2Z1cnQvTWFpbiwgR2VybWFueS4mI3hEO0RlcGFydG1lbnQg
b2YgU3RydWN0dXJhbCBCaW9sb2d5LCBNYXggUGxhbmNrIEluc3RpdHV0ZSBvZiBCaW9waHlzaWNz
LCBNYXgtdm9uLUxhdWUgU3RyYXNzZSAzLCA2MDQzOCBGcmFua2Z1cnQvTWFpbiwgR2VybWFueS4g
RWxlY3Ryb25pYyBhZGRyZXNzOiBhcm5lLm1vZWxsZXJAYmlvcGh5cy5tcGcuZGUuPC9hdXRoLWFk
ZHJlc3M+PHRpdGxlcz48dGl0bGU+S25vdyB5b3VyIGRldGVyZ2VudHM6IEEgY2FzZSBzdHVkeSBv
biBkZXRlcmdlbnQgYmFja2dyb3VuZCBpbiBuZWdhdGl2ZSBzdGFpbiBlbGVjdHJvbiBtaWNyb3Nj
b3B5PC90aXRsZT48c2Vjb25kYXJ5LXRpdGxlPkogU3RydWN0IEJpb2w8L3NlY29uZGFyeS10aXRs
ZT48L3RpdGxlcz48cGVyaW9kaWNhbD48ZnVsbC10aXRsZT5KIFN0cnVjdCBCaW9sPC9mdWxsLXRp
dGxlPjwvcGVyaW9kaWNhbD48cGFnZXM+MjQyLTI0NjwvcGFnZXM+PHZvbHVtZT4yMDM8L3ZvbHVt
ZT48bnVtYmVyPjM8L251bWJlcj48ZWRpdGlvbj4yMDE4MDUyOTwvZWRpdGlvbj48a2V5d29yZHM+
PGtleXdvcmQ+Q29sb3JpbmcgQWdlbnRzL2NoZW1pc3RyeTwva2V5d29yZD48a2V5d29yZD4qQ3J5
b2VsZWN0cm9uIE1pY3Jvc2NvcHk8L2tleXdvcmQ+PGtleXdvcmQ+Q3J5c3RhbGxvZ3JhcGh5LCBY
LVJheTwva2V5d29yZD48a2V5d29yZD5EZXRlcmdlbnRzLypjaGVtaXN0cnk8L2tleXdvcmQ+PGtl
eXdvcmQ+SHVtYW5zPC9rZXl3b3JkPjxrZXl3b3JkPk1hY3JvbW9sZWN1bGFyIFN1YnN0YW5jZXMv
Y2hlbWlzdHJ5Lyp1bHRyYXN0cnVjdHVyZTwva2V5d29yZD48a2V5d29yZD5NZW1icmFuZSBQcm90
ZWlucy9jaGVtaXN0cnkvdWx0cmFzdHJ1Y3R1cmU8L2tleXdvcmQ+PGtleXdvcmQ+UmVjZXB0b3Jz
LCBHLVByb3RlaW4tQ291cGxlZC8qY2hlbWlzdHJ5L3VsdHJhc3RydWN0dXJlPC9rZXl3b3JkPjxr
ZXl3b3JkPipDcnlvLUVNPC9rZXl3b3JkPjxrZXl3b3JkPipNZW1icmFuZSBwcm90ZWluczwva2V5
d29yZD48a2V5d29yZD4qTmVnYXRpdmUgc3RhaW48L2tleXdvcmQ+PGtleXdvcmQ+KlNpbmdsZSBw
YXJ0aWNsZSBhbmFseXNpczwva2V5d29yZD48L2tleXdvcmRzPjxkYXRlcz48eWVhcj4yMDE4PC95
ZWFyPjxwdWItZGF0ZXM+PGRhdGU+U2VwPC9kYXRlPjwvcHViLWRhdGVzPjwvZGF0ZXM+PGlzYm4+
MTA0Ny04NDc3PC9pc2JuPjxhY2Nlc3Npb24tbnVtPjI5ODUyMjIwPC9hY2Nlc3Npb24tbnVtPjx1
cmxzPjxyZWxhdGVkLXVybHM+PHVybD5odHRwczovL3d3dy5zY2llbmNlZGlyZWN0LmNvbS9zY2ll
bmNlL2FydGljbGUvcGlpL1MxMDQ3ODQ3NzE4MzAxMzIxP3ZpYSUzRGlodWI8L3VybD48L3JlbGF0
ZWQtdXJscz48L3VybHM+PGVsZWN0cm9uaWMtcmVzb3VyY2UtbnVtPjEwLjEwMTYvai5qc2IuMjAx
OC4wNS4wMDg8L2VsZWN0cm9uaWMtcmVzb3VyY2UtbnVtPjxyZW1vdGUtZGF0YWJhc2UtcHJvdmlk
ZXI+TkxNPC9yZW1vdGUtZGF0YWJhc2UtcHJvdmlkZXI+PGxhbmd1YWdlPmVuZzwvbGFuZ3VhZ2U+
PC9yZWNvcmQ+PC9DaXRlPjwvRW5kTm90ZT4A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(60)</w:t>
      </w:r>
      <w:r w:rsidRPr="00963F09">
        <w:rPr>
          <w:rFonts w:asciiTheme="majorBidi" w:hAnsiTheme="majorBidi" w:cstheme="majorBidi"/>
          <w:bCs/>
        </w:rPr>
        <w:fldChar w:fldCharType="end"/>
      </w:r>
      <w:r w:rsidRPr="00963F09">
        <w:rPr>
          <w:rFonts w:asciiTheme="majorBidi" w:hAnsiTheme="majorBidi" w:cstheme="majorBidi"/>
          <w:bCs/>
        </w:rPr>
        <w:t xml:space="preserve">. However, the digitonin micelle with an apparent mass of 124 </w:t>
      </w:r>
      <w:proofErr w:type="spellStart"/>
      <w:r w:rsidRPr="00963F09">
        <w:rPr>
          <w:rFonts w:asciiTheme="majorBidi" w:hAnsiTheme="majorBidi" w:cstheme="majorBidi"/>
          <w:bCs/>
        </w:rPr>
        <w:t>kDa</w:t>
      </w:r>
      <w:proofErr w:type="spellEnd"/>
      <w:r w:rsidRPr="00963F09">
        <w:rPr>
          <w:rFonts w:asciiTheme="majorBidi" w:hAnsiTheme="majorBidi" w:cstheme="majorBidi"/>
          <w:bCs/>
        </w:rPr>
        <w:t xml:space="preserve">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&lt;EndNote&gt;&lt;Cite&gt;&lt;Author&gt;Bamber&lt;/Author&gt;&lt;Year&gt;2006&lt;/Year&gt;&lt;RecNum&gt;487&lt;/RecNum&gt;&lt;DisplayText&gt;(57)&lt;/DisplayText&gt;&lt;record&gt;&lt;rec-number&gt;487&lt;/rec-number&gt;&lt;foreign-keys&gt;&lt;key app="EN" db-id="dvapztdp6t5twredxxjxdsr42fwsrxv022zr" timestamp="1677771082"&gt;487&lt;/key&gt;&lt;/foreign-keys&gt;&lt;ref-type name="Journal Article"&gt;17&lt;/ref-type&gt;&lt;contributors&gt;&lt;authors&gt;&lt;author&gt;Bamber, Lisa&lt;/author&gt;&lt;author&gt;Harding, Marilyn&lt;/author&gt;&lt;author&gt;Butler, P. Jonathan G.&lt;/author&gt;&lt;author&gt;Kunji, Edmund R. S.&lt;/author&gt;&lt;/authors&gt;&lt;/contributors&gt;&lt;titles&gt;&lt;title&gt;Yeast mitochondrial ADP/ATP carriers are monomeric in detergents&lt;/title&gt;&lt;secondary-title&gt;Proceedings of the National Academy of Sciences&lt;/secondary-title&gt;&lt;/titles&gt;&lt;periodical&gt;&lt;full-title&gt;Proceedings of the National Academy of Sciences&lt;/full-title&gt;&lt;/periodical&gt;&lt;pages&gt;16224-16229&lt;/pages&gt;&lt;volume&gt;103&lt;/volume&gt;&lt;number&gt;44&lt;/number&gt;&lt;dates&gt;&lt;year&gt;2006&lt;/year&gt;&lt;/dates&gt;&lt;urls&gt;&lt;related-urls&gt;&lt;url&gt;https://www.pnas.org/doi/abs/10.1073/pnas.0607640103&lt;/url&gt;&lt;/related-urls&gt;&lt;/urls&gt;&lt;electronic-resource-num&gt;doi:10.1073/pnas.0607640103&lt;/electronic-resource-num&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(57)</w:t>
      </w:r>
      <w:r w:rsidRPr="00963F09">
        <w:rPr>
          <w:rFonts w:asciiTheme="majorBidi" w:hAnsiTheme="majorBidi" w:cstheme="majorBidi"/>
          <w:bCs/>
        </w:rPr>
        <w:fldChar w:fldCharType="end"/>
      </w:r>
      <w:r w:rsidRPr="00963F09">
        <w:rPr>
          <w:rFonts w:asciiTheme="majorBidi" w:hAnsiTheme="majorBidi" w:cstheme="majorBidi"/>
          <w:bCs/>
        </w:rPr>
        <w:t xml:space="preserve"> is smaller than the Cho1-digitonin micelle complex (~300 </w:t>
      </w:r>
      <w:proofErr w:type="spellStart"/>
      <w:r w:rsidRPr="00963F09">
        <w:rPr>
          <w:rFonts w:asciiTheme="majorBidi" w:hAnsiTheme="majorBidi" w:cstheme="majorBidi"/>
          <w:bCs/>
        </w:rPr>
        <w:t>kDa</w:t>
      </w:r>
      <w:proofErr w:type="spellEnd"/>
      <w:r w:rsidRPr="00963F09">
        <w:rPr>
          <w:rFonts w:asciiTheme="majorBidi" w:hAnsiTheme="majorBidi" w:cstheme="majorBidi"/>
          <w:bCs/>
        </w:rPr>
        <w:t xml:space="preserve">, Figure </w:t>
      </w:r>
      <w:r w:rsidR="00D42DF7" w:rsidRPr="00963F09">
        <w:rPr>
          <w:rFonts w:asciiTheme="majorBidi" w:hAnsiTheme="majorBidi" w:cstheme="majorBidi"/>
          <w:bCs/>
          <w:iCs/>
        </w:rPr>
        <w:t>3.</w:t>
      </w:r>
      <w:r w:rsidRPr="00963F09">
        <w:rPr>
          <w:rFonts w:asciiTheme="majorBidi" w:hAnsiTheme="majorBidi" w:cstheme="majorBidi"/>
          <w:bCs/>
        </w:rPr>
        <w:t>3), so the larger particles were intentionally collected for analysis. A total of 564,320 particles were picked and 2D classified, resulting in a 2D class average (Figure S</w:t>
      </w:r>
      <w:r w:rsidR="00D42DF7" w:rsidRPr="00963F09">
        <w:rPr>
          <w:rFonts w:asciiTheme="majorBidi" w:hAnsiTheme="majorBidi" w:cstheme="majorBidi"/>
          <w:bCs/>
          <w:iCs/>
        </w:rPr>
        <w:t>3.</w:t>
      </w:r>
      <w:r w:rsidRPr="00963F09">
        <w:rPr>
          <w:rFonts w:asciiTheme="majorBidi" w:hAnsiTheme="majorBidi" w:cstheme="majorBidi"/>
          <w:bCs/>
        </w:rPr>
        <w:t>4A&amp;B). The best particles, chosen by size and signal, led to five 3D density maps built as described in the Experimental Procedures (Table S</w:t>
      </w:r>
      <w:r w:rsidR="00D42DF7" w:rsidRPr="00963F09">
        <w:rPr>
          <w:rFonts w:asciiTheme="majorBidi" w:hAnsiTheme="majorBidi" w:cstheme="majorBidi"/>
          <w:bCs/>
        </w:rPr>
        <w:t>3.</w:t>
      </w:r>
      <w:r w:rsidRPr="00963F09">
        <w:rPr>
          <w:rFonts w:asciiTheme="majorBidi" w:hAnsiTheme="majorBidi" w:cstheme="majorBidi"/>
          <w:bCs/>
        </w:rPr>
        <w:t>1, Figure S</w:t>
      </w:r>
      <w:r w:rsidR="00D42DF7" w:rsidRPr="00963F09">
        <w:rPr>
          <w:rFonts w:asciiTheme="majorBidi" w:hAnsiTheme="majorBidi" w:cstheme="majorBidi"/>
          <w:bCs/>
          <w:iCs/>
        </w:rPr>
        <w:t>3.</w:t>
      </w:r>
      <w:r w:rsidRPr="00963F09">
        <w:rPr>
          <w:rFonts w:asciiTheme="majorBidi" w:hAnsiTheme="majorBidi" w:cstheme="majorBidi"/>
          <w:bCs/>
        </w:rPr>
        <w:t xml:space="preserve">4C). Among the five, density map iv has evident contours and reveals discrete features, and thus was selected for analysis (Figure </w:t>
      </w:r>
      <w:r w:rsidR="00D42DF7" w:rsidRPr="00963F09">
        <w:rPr>
          <w:rFonts w:asciiTheme="majorBidi" w:hAnsiTheme="majorBidi" w:cstheme="majorBidi"/>
          <w:bCs/>
          <w:iCs/>
        </w:rPr>
        <w:t>3.</w:t>
      </w:r>
      <w:r w:rsidRPr="00963F09">
        <w:rPr>
          <w:rFonts w:asciiTheme="majorBidi" w:hAnsiTheme="majorBidi" w:cstheme="majorBidi"/>
          <w:bCs/>
        </w:rPr>
        <w:t>8B, left lane). In the meantime, a dimeric form of the Cho1 structure was predicted using AlphaFold2 software (Figure S</w:t>
      </w:r>
      <w:r w:rsidR="00D42DF7" w:rsidRPr="00963F09">
        <w:rPr>
          <w:rFonts w:asciiTheme="majorBidi" w:hAnsiTheme="majorBidi" w:cstheme="majorBidi"/>
          <w:bCs/>
          <w:iCs/>
        </w:rPr>
        <w:t>3.</w:t>
      </w:r>
      <w:r w:rsidRPr="00963F09">
        <w:rPr>
          <w:rFonts w:asciiTheme="majorBidi" w:hAnsiTheme="majorBidi" w:cstheme="majorBidi"/>
          <w:bCs/>
        </w:rPr>
        <w:t>5A). The predicted structure's N-terminal 50 amino acid residues were deleted due to their intrinsically disordered nature and low prediction confidence score (Figure S</w:t>
      </w:r>
      <w:r w:rsidR="00D42DF7" w:rsidRPr="00963F09">
        <w:rPr>
          <w:rFonts w:asciiTheme="majorBidi" w:hAnsiTheme="majorBidi" w:cstheme="majorBidi"/>
          <w:bCs/>
          <w:iCs/>
        </w:rPr>
        <w:t>3.</w:t>
      </w:r>
      <w:r w:rsidRPr="00963F09">
        <w:rPr>
          <w:rFonts w:asciiTheme="majorBidi" w:hAnsiTheme="majorBidi" w:cstheme="majorBidi"/>
          <w:bCs/>
        </w:rPr>
        <w:t>5B).</w:t>
      </w:r>
    </w:p>
    <w:p w14:paraId="45FA7D39" w14:textId="77777777" w:rsidR="00A876D0" w:rsidRDefault="001F1478" w:rsidP="000F5F05">
      <w:pPr>
        <w:spacing w:line="480" w:lineRule="auto"/>
        <w:rPr>
          <w:rFonts w:asciiTheme="majorBidi" w:hAnsiTheme="majorBidi" w:cstheme="majorBidi"/>
          <w:bCs/>
        </w:rPr>
        <w:sectPr w:rsidR="00A876D0" w:rsidSect="006A5228">
          <w:pgSz w:w="12240" w:h="15840" w:code="1"/>
          <w:pgMar w:top="1440" w:right="1800" w:bottom="1872" w:left="1800" w:header="720" w:footer="1440" w:gutter="0"/>
          <w:cols w:space="720"/>
          <w:noEndnote/>
          <w:docGrid w:linePitch="360"/>
        </w:sectPr>
      </w:pPr>
      <w:r w:rsidRPr="00963F09">
        <w:rPr>
          <w:rFonts w:asciiTheme="majorBidi" w:hAnsiTheme="majorBidi" w:cstheme="majorBidi"/>
          <w:bCs/>
        </w:rPr>
        <w:t xml:space="preserve">A predicted trimer of the dimeric Cho1 complexes was simulated by the HSYMDOCK docking web server (Figure </w:t>
      </w:r>
      <w:r w:rsidR="00D42DF7" w:rsidRPr="00963F09">
        <w:rPr>
          <w:rFonts w:asciiTheme="majorBidi" w:hAnsiTheme="majorBidi" w:cstheme="majorBidi"/>
          <w:bCs/>
          <w:iCs/>
        </w:rPr>
        <w:t>3.</w:t>
      </w:r>
      <w:r w:rsidRPr="00963F09">
        <w:rPr>
          <w:rFonts w:asciiTheme="majorBidi" w:hAnsiTheme="majorBidi" w:cstheme="majorBidi"/>
          <w:bCs/>
        </w:rPr>
        <w:t xml:space="preserve">8B, middle lane)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&lt;EndNote&gt;&lt;Cite&gt;&lt;Author&gt;Yan&lt;/Author&gt;&lt;Year&gt;2018&lt;/Year&gt;&lt;RecNum&gt;465&lt;/RecNum&gt;&lt;DisplayText&gt;(61)&lt;/DisplayText&gt;&lt;record&gt;&lt;rec-number&gt;465&lt;/rec-number&gt;&lt;foreign-keys&gt;&lt;key app="EN" db-id="dvapztdp6t5twredxxjxdsr42fwsrxv022zr" timestamp="1660576339"&gt;465&lt;/key&gt;&lt;/foreign-keys&gt;&lt;ref-type name="Journal Article"&gt;17&lt;/ref-type&gt;&lt;contributors&gt;&lt;authors&gt;&lt;author&gt;Yan, Yumeng&lt;/author&gt;&lt;author&gt;Tao, Huanyu&lt;/author&gt;&lt;author&gt;Huang, Sheng-You&lt;/author&gt;&lt;/authors&gt;&lt;/contributors&gt;&lt;titles&gt;&lt;title&gt;HSYMDOCK: a docking web server for predicting the structure of protein homo-oligomers with Cn or Dn symmetry&lt;/title&gt;&lt;secondary-title&gt;Nucleic acids research&lt;/secondary-title&gt;&lt;/titles&gt;&lt;periodical&gt;&lt;full-title&gt;Nucleic Acids Research&lt;/full-title&gt;&lt;/periodical&gt;&lt;pages&gt;W423-W431&lt;/pages&gt;&lt;volume&gt;46&lt;/volume&gt;&lt;number&gt;W1&lt;/number&gt;&lt;dates&gt;&lt;year&gt;2018&lt;/year&gt;&lt;/dates&gt;&lt;isbn&gt;0305-1048&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(61)</w:t>
      </w:r>
      <w:r w:rsidRPr="00963F09">
        <w:rPr>
          <w:rFonts w:asciiTheme="majorBidi" w:hAnsiTheme="majorBidi" w:cstheme="majorBidi"/>
          <w:bCs/>
        </w:rPr>
        <w:fldChar w:fldCharType="end"/>
      </w:r>
      <w:r w:rsidRPr="00963F09">
        <w:rPr>
          <w:rFonts w:asciiTheme="majorBidi" w:hAnsiTheme="majorBidi" w:cstheme="majorBidi"/>
          <w:bCs/>
        </w:rPr>
        <w:t xml:space="preserve">. It was then fitted with the 3D density map generated from the negative staining electron microscopy (Figure </w:t>
      </w:r>
      <w:r w:rsidR="00D42DF7" w:rsidRPr="00963F09">
        <w:rPr>
          <w:rFonts w:asciiTheme="majorBidi" w:hAnsiTheme="majorBidi" w:cstheme="majorBidi"/>
          <w:bCs/>
          <w:iCs/>
        </w:rPr>
        <w:t>3.</w:t>
      </w:r>
      <w:r w:rsidRPr="00963F09">
        <w:rPr>
          <w:rFonts w:asciiTheme="majorBidi" w:hAnsiTheme="majorBidi" w:cstheme="majorBidi"/>
          <w:bCs/>
        </w:rPr>
        <w:t xml:space="preserve">8B, right lane). As shown, the 3D density map fits well with the predicted trimer of Cho1 dimers in the top and side views, given that the N-terminal region of Cho1 was omitted in the predicted </w:t>
      </w:r>
    </w:p>
    <w:p w14:paraId="5369F5F6" w14:textId="5080A757" w:rsidR="001F1478" w:rsidRPr="00963F09" w:rsidRDefault="001F1478" w:rsidP="000F5F05">
      <w:pPr>
        <w:spacing w:line="480" w:lineRule="auto"/>
        <w:contextualSpacing/>
        <w:rPr>
          <w:rFonts w:asciiTheme="majorBidi" w:hAnsiTheme="majorBidi" w:cstheme="majorBidi"/>
          <w:bCs/>
        </w:rPr>
      </w:pPr>
      <w:r w:rsidRPr="00963F09">
        <w:rPr>
          <w:rFonts w:asciiTheme="majorBidi" w:hAnsiTheme="majorBidi" w:cstheme="majorBidi"/>
          <w:bCs/>
        </w:rPr>
        <w:lastRenderedPageBreak/>
        <w:t xml:space="preserve">trimer-of-dimers structure (Figure </w:t>
      </w:r>
      <w:r w:rsidR="00D42DF7" w:rsidRPr="00963F09">
        <w:rPr>
          <w:rFonts w:asciiTheme="majorBidi" w:hAnsiTheme="majorBidi" w:cstheme="majorBidi"/>
          <w:bCs/>
          <w:iCs/>
        </w:rPr>
        <w:t>3.</w:t>
      </w:r>
      <w:r w:rsidRPr="00963F09">
        <w:rPr>
          <w:rFonts w:asciiTheme="majorBidi" w:hAnsiTheme="majorBidi" w:cstheme="majorBidi"/>
          <w:bCs/>
        </w:rPr>
        <w:t>8B, right lane). The bottom perspective shows additional density in the 3D map absent in the trimer-of-dimers structure, which can be explained by the bound digitonin micelle and residual bound phospholipids. In sum, the 3D density map generated here is believed to represent the overall shape of a trimer of Cho1 dimers in a complex.</w:t>
      </w:r>
    </w:p>
    <w:p w14:paraId="7D8AB352" w14:textId="2EB8CB14" w:rsidR="00D42DF7" w:rsidRPr="000F5F05" w:rsidRDefault="001F1478" w:rsidP="000F5F05">
      <w:pPr>
        <w:pStyle w:val="Heading2"/>
        <w:spacing w:line="480" w:lineRule="auto"/>
        <w:contextualSpacing/>
      </w:pPr>
      <w:bookmarkStart w:id="163" w:name="_Toc152109478"/>
      <w:r w:rsidRPr="00963F09">
        <w:t>Discussion</w:t>
      </w:r>
      <w:bookmarkEnd w:id="163"/>
    </w:p>
    <w:p w14:paraId="60101E8C" w14:textId="6783E177" w:rsidR="001F1478" w:rsidRPr="00963F09" w:rsidRDefault="001F1478" w:rsidP="000F5F05">
      <w:pPr>
        <w:spacing w:line="480" w:lineRule="auto"/>
        <w:contextualSpacing/>
        <w:rPr>
          <w:rFonts w:asciiTheme="majorBidi" w:hAnsiTheme="majorBidi" w:cstheme="majorBidi"/>
          <w:bCs/>
        </w:rPr>
      </w:pPr>
      <w:r w:rsidRPr="00963F09">
        <w:rPr>
          <w:rFonts w:asciiTheme="majorBidi" w:hAnsiTheme="majorBidi" w:cstheme="majorBidi"/>
          <w:bCs/>
        </w:rPr>
        <w:t xml:space="preserve">Here, we have developed and optimized solubilization and purification methods for the </w:t>
      </w:r>
      <w:proofErr w:type="gramStart"/>
      <w:r w:rsidRPr="00963F09">
        <w:rPr>
          <w:rFonts w:asciiTheme="majorBidi" w:hAnsiTheme="majorBidi" w:cstheme="majorBidi"/>
          <w:bCs/>
        </w:rPr>
        <w:t>membrane-bound</w:t>
      </w:r>
      <w:proofErr w:type="gramEnd"/>
      <w:r w:rsidRPr="00963F09">
        <w:rPr>
          <w:rFonts w:asciiTheme="majorBidi" w:hAnsiTheme="majorBidi" w:cstheme="majorBidi"/>
          <w:bCs/>
        </w:rPr>
        <w:t xml:space="preserve"> Cho1 protein from </w:t>
      </w:r>
      <w:r w:rsidRPr="00963F09">
        <w:rPr>
          <w:rFonts w:asciiTheme="majorBidi" w:hAnsiTheme="majorBidi" w:cstheme="majorBidi"/>
          <w:bCs/>
          <w:i/>
          <w:iCs/>
        </w:rPr>
        <w:t>C. albicans</w:t>
      </w:r>
      <w:r w:rsidRPr="00963F09">
        <w:rPr>
          <w:rFonts w:asciiTheme="majorBidi" w:hAnsiTheme="majorBidi" w:cstheme="majorBidi"/>
          <w:bCs/>
        </w:rPr>
        <w:t xml:space="preserve">. Several detergents were used to solubilize Cho1, and digitonin stands out among them, as the Cho1 protein was purified in a single conformation after being solubilized by digitonin (Figure </w:t>
      </w:r>
      <w:r w:rsidR="00D42DF7" w:rsidRPr="00963F09">
        <w:rPr>
          <w:rFonts w:asciiTheme="majorBidi" w:hAnsiTheme="majorBidi" w:cstheme="majorBidi"/>
          <w:bCs/>
          <w:iCs/>
        </w:rPr>
        <w:t>3.</w:t>
      </w:r>
      <w:r w:rsidRPr="00963F09">
        <w:rPr>
          <w:rFonts w:asciiTheme="majorBidi" w:hAnsiTheme="majorBidi" w:cstheme="majorBidi"/>
          <w:bCs/>
        </w:rPr>
        <w:t>3A&amp;</w:t>
      </w:r>
      <w:r w:rsidR="00D42DF7" w:rsidRPr="00963F09">
        <w:rPr>
          <w:rFonts w:asciiTheme="majorBidi" w:hAnsiTheme="majorBidi" w:cstheme="majorBidi"/>
          <w:bCs/>
          <w:iCs/>
        </w:rPr>
        <w:t>3.</w:t>
      </w:r>
      <w:r w:rsidRPr="00963F09">
        <w:rPr>
          <w:rFonts w:asciiTheme="majorBidi" w:hAnsiTheme="majorBidi" w:cstheme="majorBidi"/>
          <w:bCs/>
        </w:rPr>
        <w:t xml:space="preserve">5A). However, it is noticeable that the digitonin-solubilized Cho1 complex has a higher MW than Cho1 solubilized by other detergents (Figure </w:t>
      </w:r>
      <w:r w:rsidR="00D42DF7" w:rsidRPr="00963F09">
        <w:rPr>
          <w:rFonts w:asciiTheme="majorBidi" w:hAnsiTheme="majorBidi" w:cstheme="majorBidi"/>
          <w:bCs/>
          <w:iCs/>
        </w:rPr>
        <w:t>3.</w:t>
      </w:r>
      <w:r w:rsidRPr="00963F09">
        <w:rPr>
          <w:rFonts w:asciiTheme="majorBidi" w:hAnsiTheme="majorBidi" w:cstheme="majorBidi"/>
          <w:bCs/>
        </w:rPr>
        <w:t xml:space="preserve">1A, Figure </w:t>
      </w:r>
      <w:r w:rsidR="00D42DF7" w:rsidRPr="00963F09">
        <w:rPr>
          <w:rFonts w:asciiTheme="majorBidi" w:hAnsiTheme="majorBidi" w:cstheme="majorBidi"/>
          <w:bCs/>
          <w:iCs/>
        </w:rPr>
        <w:t>3.</w:t>
      </w:r>
      <w:r w:rsidRPr="00963F09">
        <w:rPr>
          <w:rFonts w:asciiTheme="majorBidi" w:hAnsiTheme="majorBidi" w:cstheme="majorBidi"/>
          <w:bCs/>
        </w:rPr>
        <w:t>2A&amp;</w:t>
      </w:r>
      <w:r w:rsidR="00D42DF7" w:rsidRPr="00963F09">
        <w:rPr>
          <w:rFonts w:asciiTheme="majorBidi" w:hAnsiTheme="majorBidi" w:cstheme="majorBidi"/>
          <w:bCs/>
          <w:iCs/>
        </w:rPr>
        <w:t>3.</w:t>
      </w:r>
      <w:r w:rsidRPr="00963F09">
        <w:rPr>
          <w:rFonts w:asciiTheme="majorBidi" w:hAnsiTheme="majorBidi" w:cstheme="majorBidi"/>
          <w:bCs/>
        </w:rPr>
        <w:t xml:space="preserve">2C). It is possible that this difference is due to Cho1 being solubilized in a different conformation or being found within a different lipid-detergent micelle. However, another possibility is that digitonin might conserve the interaction between Cho1 and an unknown protein(s) in the crude solubilization fraction due to the very mild solubilization property of digitonin </w:t>
      </w:r>
      <w:r w:rsidRPr="00963F09">
        <w:rPr>
          <w:rFonts w:asciiTheme="majorBidi" w:hAnsiTheme="majorBidi" w:cstheme="majorBidi"/>
          <w:bCs/>
        </w:rPr>
        <w:fldChar w:fldCharType="begin">
          <w:fldData xml:space="preserve">PEVuZE5vdGU+PENpdGU+PEF1dGhvcj5aaGFuZzwvQXV0aG9yPjxZZWFyPjIwMTk8L1llYXI+PFJl
Y051bT40NjU8L1JlY051bT48RGlzcGxheVRleHQ+KDQ5LCA2Mik8L0Rpc3BsYXlUZXh0PjxyZWNv
cmQ+PHJlYy1udW1iZXI+NDY1PC9yZWMtbnVtYmVyPjxmb3JlaWduLWtleXM+PGtleSBhcHA9IkVO
IiBkYi1pZD0iZHZhcHp0ZHA2dDV0d3JlZHh4anhkc3I0MmZ3c3J4djAyMnpyIiB0aW1lc3RhbXA9
IjE2NjExOTc4NzkiPjQ2NTwva2V5PjwvZm9yZWlnbi1rZXlzPjxyZWYtdHlwZSBuYW1lPSJKb3Vy
bmFsIEFydGljbGUiPjE3PC9yZWYtdHlwZT48Y29udHJpYnV0b3JzPjxhdXRob3JzPjxhdXRob3I+
WmhhbmcsIFFpbmdoYWk8L2F1dGhvcj48YXV0aG9yPkNoZXJlem92LCBWYWRpbTwvYXV0aG9yPjwv
YXV0aG9ycz48L2NvbnRyaWJ1dG9ycz48dGl0bGVzPjx0aXRsZT5DaGVtaWNhbCB0b29scyBmb3Ig
bWVtYnJhbmUgcHJvdGVpbiBzdHJ1Y3R1cmFsIGJpb2xvZ3k8L3RpdGxlPjxzZWNvbmRhcnktdGl0
bGU+Q3VycmVudCBvcGluaW9uIGluIHN0cnVjdHVyYWwgYmlvbG9neTwvc2Vjb25kYXJ5LXRpdGxl
PjwvdGl0bGVzPjxwZXJpb2RpY2FsPjxmdWxsLXRpdGxlPkN1cnJlbnQgT3BpbmlvbiBpbiBTdHJ1
Y3R1cmFsIEJpb2xvZ3k8L2Z1bGwtdGl0bGU+PC9wZXJpb2RpY2FsPjxwYWdlcz4yNzgtMjg1PC9w
YWdlcz48dm9sdW1lPjU4PC92b2x1bWU+PGRhdGVzPjx5ZWFyPjIwMTk8L3llYXI+PC9kYXRlcz48
aXNibj4wOTU5LTQ0MFg8L2lzYm4+PHVybHM+PC91cmxzPjwvcmVjb3JkPjwvQ2l0ZT48Q2l0ZT48
QXV0aG9yPkNyaWNodG9uPC9BdXRob3I+PFllYXI+MjAxMzwvWWVhcj48UmVjTnVtPjQ2NjwvUmVj
TnVtPjxyZWNvcmQ+PHJlYy1udW1iZXI+NDY2PC9yZWMtbnVtYmVyPjxmb3JlaWduLWtleXM+PGtl
eSBhcHA9IkVOIiBkYi1pZD0iZHZhcHp0ZHA2dDV0d3JlZHh4anhkc3I0MmZ3c3J4djAyMnpyIiB0
aW1lc3RhbXA9IjE2NjIzMzk3MDEiPjQ2Njwva2V5PjwvZm9yZWlnbi1rZXlzPjxyZWYtdHlwZSBu
YW1lPSJKb3VybmFsIEFydGljbGUiPjE3PC9yZWYtdHlwZT48Y29udHJpYnV0b3JzPjxhdXRob3Jz
PjxhdXRob3I+Q3JpY2h0b24sIFAuIEcuPC9hdXRob3I+PGF1dGhvcj5IYXJkaW5nLCBNLjwvYXV0
aG9yPjxhdXRob3I+UnVwcmVjaHQsIEouIEouPC9hdXRob3I+PGF1dGhvcj5MZWUsIFkuPC9hdXRo
b3I+PGF1dGhvcj5LdW5qaSwgRS4gUi48L2F1dGhvcj48L2F1dGhvcnM+PC9jb250cmlidXRvcnM+
PGF1dGgtYWRkcmVzcz5NaXRvY2hvbmRyaWFsIEJpb2xvZ3kgVW5pdCwgTWVkaWNhbCBSZXNlYXJj
aCBDb3VuY2lsLCBIaWxscyBSb2FkLCBDYW1icmlkZ2UgQ0IyIDBYWSwgVW5pdGVkIEtpbmdkb20u
PC9hdXRoLWFkZHJlc3M+PHRpdGxlcz48dGl0bGU+TGlwaWQsIGRldGVyZ2VudCwgYW5kIENvb21h
c3NpZSBCbHVlIEctMjUwIGFmZmVjdCB0aGUgbWlncmF0aW9uIG9mIHNtYWxsIG1lbWJyYW5lIHBy
b3RlaW5zIGluIGJsdWUgbmF0aXZlIGdlbHM6IG1pdG9jaG9uZHJpYWwgY2FycmllcnMgbWlncmF0
ZSBhcyBtb25vbWVycyBub3QgZGltZXJzPC90aXRsZT48c2Vjb25kYXJ5LXRpdGxlPkogQmlvbCBD
aGVtPC9zZWNvbmRhcnktdGl0bGU+PC90aXRsZXM+PHBlcmlvZGljYWw+PGZ1bGwtdGl0bGU+SiBC
aW9sIENoZW08L2Z1bGwtdGl0bGU+PC9wZXJpb2RpY2FsPjxwYWdlcz4yMjE2My03MzwvcGFnZXM+
PHZvbHVtZT4yODg8L3ZvbHVtZT48bnVtYmVyPjMwPC9udW1iZXI+PGVkaXRpb24+MjAxMzA2MDY8
L2VkaXRpb24+PGtleXdvcmRzPjxrZXl3b3JkPkJsb3R0aW5nLCBXZXN0ZXJuPC9rZXl3b3JkPjxr
ZXl3b3JkPkRldGVyZ2VudHMvKmNoZW1pc3RyeTwva2V5d29yZD48a2V5d29yZD5FbGVjdHJvcGhv
cmVzaXMsIFBvbHlhY3J5bGFtaWRlIEdlbC8qbWV0aG9kczwva2V5d29yZD48a2V5d29yZD5MaXBp
ZHMvKmNoZW1pc3RyeTwva2V5d29yZD48a2V5d29yZD5NaXRvY2hvbmRyaWFsIEFEUCwgQVRQIFRy
YW5zbG9jYXNlcy8qY2hlbWlzdHJ5L2dlbmV0aWNzL21ldGFib2xpc208L2tleXdvcmQ+PGtleXdv
cmQ+TW9sZWN1bGFyIFdlaWdodDwva2V5d29yZD48a2V5d29yZD5Qcm90ZWluIE11bHRpbWVyaXph
dGlvbjwva2V5d29yZD48a2V5d29yZD5Sb3NhbmlsaW5lIER5ZXMvKmNoZW1pc3RyeTwva2V5d29y
ZD48a2V5d29yZD5TYWNjaGFyb215Y2VzIGNlcmV2aXNpYWUgUHJvdGVpbnMvKmNoZW1pc3RyeS9n
ZW5ldGljcy9tZXRhYm9saXNtPC9rZXl3b3JkPjxrZXl3b3JkPkRldGVyZ2VudCBNaWNlbGxlPC9r
ZXl3b3JkPjxrZXl3b3JkPkdlbCBFbGVjdHJvcGhvcmVzaXM8L2tleXdvcmQ+PGtleXdvcmQ+TWVt
YnJhbmUgUHJvdGVpbnM8L2tleXdvcmQ+PGtleXdvcmQ+TWl0b2Nob25kcmlhbCBUcmFuc3BvcnQ8
L2tleXdvcmQ+PGtleXdvcmQ+UHJvdGVpbiBBZ2dyZWdhdGlvbjwva2V5d29yZD48a2V5d29yZD5U
cmFuc3BvcnRlcnM8L2tleXdvcmQ+PC9rZXl3b3Jkcz48ZGF0ZXM+PHllYXI+MjAxMzwveWVhcj48
cHViLWRhdGVzPjxkYXRlPkp1bCAyNjwvZGF0ZT48L3B1Yi1kYXRlcz48L2RhdGVzPjxpc2JuPjAw
MjEtOTI1OCAoUHJpbnQpJiN4RDswMDIxLTkyNTg8L2lzYm4+PGFjY2Vzc2lvbi1udW0+MjM3NDQw
NjQ8L2FjY2Vzc2lvbi1udW0+PHVybHM+PHJlbGF0ZWQtdXJscz48dXJsPmh0dHBzOi8vd3d3Lm5j
YmkubmxtLm5paC5nb3YvcG1jL2FydGljbGVzL1BNQzM3MjQ2NjgvcGRmL3piYzIyMTYzLnBkZjwv
dXJsPjwvcmVsYXRlZC11cmxzPjwvdXJscz48Y3VzdG9tMj5QTUMzNzI0NjY4PC9jdXN0b20yPjxl
bGVjdHJvbmljLXJlc291cmNlLW51bT4xMC4xMDc0L2piYy5NMTEzLjQ4NDMyOTwvZWxlY3Ryb25p
Yy1yZXNvdXJjZS1udW0+PHJlbW90ZS1kYXRhYmFzZS1wcm92aWRlcj5OTE08L3JlbW90ZS1kYXRh
YmFzZS1wcm92aWRlcj48bGFuZ3VhZ2U+ZW5nPC9sYW5ndWFnZT48L3JlY29yZD48L0NpdGU+PC9F
bmROb3RlPgB=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PEVuZE5vdGU+PENpdGU+PEF1dGhvcj5aaGFuZzwvQXV0aG9yPjxZZWFyPjIwMTk8L1llYXI+PFJl
Y051bT40NjU8L1JlY051bT48RGlzcGxheVRleHQ+KDQ5LCA2Mik8L0Rpc3BsYXlUZXh0PjxyZWNv
cmQ+PHJlYy1udW1iZXI+NDY1PC9yZWMtbnVtYmVyPjxmb3JlaWduLWtleXM+PGtleSBhcHA9IkVO
IiBkYi1pZD0iZHZhcHp0ZHA2dDV0d3JlZHh4anhkc3I0MmZ3c3J4djAyMnpyIiB0aW1lc3RhbXA9
IjE2NjExOTc4NzkiPjQ2NTwva2V5PjwvZm9yZWlnbi1rZXlzPjxyZWYtdHlwZSBuYW1lPSJKb3Vy
bmFsIEFydGljbGUiPjE3PC9yZWYtdHlwZT48Y29udHJpYnV0b3JzPjxhdXRob3JzPjxhdXRob3I+
WmhhbmcsIFFpbmdoYWk8L2F1dGhvcj48YXV0aG9yPkNoZXJlem92LCBWYWRpbTwvYXV0aG9yPjwv
YXV0aG9ycz48L2NvbnRyaWJ1dG9ycz48dGl0bGVzPjx0aXRsZT5DaGVtaWNhbCB0b29scyBmb3Ig
bWVtYnJhbmUgcHJvdGVpbiBzdHJ1Y3R1cmFsIGJpb2xvZ3k8L3RpdGxlPjxzZWNvbmRhcnktdGl0
bGU+Q3VycmVudCBvcGluaW9uIGluIHN0cnVjdHVyYWwgYmlvbG9neTwvc2Vjb25kYXJ5LXRpdGxl
PjwvdGl0bGVzPjxwZXJpb2RpY2FsPjxmdWxsLXRpdGxlPkN1cnJlbnQgT3BpbmlvbiBpbiBTdHJ1
Y3R1cmFsIEJpb2xvZ3k8L2Z1bGwtdGl0bGU+PC9wZXJpb2RpY2FsPjxwYWdlcz4yNzgtMjg1PC9w
YWdlcz48dm9sdW1lPjU4PC92b2x1bWU+PGRhdGVzPjx5ZWFyPjIwMTk8L3llYXI+PC9kYXRlcz48
aXNibj4wOTU5LTQ0MFg8L2lzYm4+PHVybHM+PC91cmxzPjwvcmVjb3JkPjwvQ2l0ZT48Q2l0ZT48
QXV0aG9yPkNyaWNodG9uPC9BdXRob3I+PFllYXI+MjAxMzwvWWVhcj48UmVjTnVtPjQ2NjwvUmVj
TnVtPjxyZWNvcmQ+PHJlYy1udW1iZXI+NDY2PC9yZWMtbnVtYmVyPjxmb3JlaWduLWtleXM+PGtl
eSBhcHA9IkVOIiBkYi1pZD0iZHZhcHp0ZHA2dDV0d3JlZHh4anhkc3I0MmZ3c3J4djAyMnpyIiB0
aW1lc3RhbXA9IjE2NjIzMzk3MDEiPjQ2Njwva2V5PjwvZm9yZWlnbi1rZXlzPjxyZWYtdHlwZSBu
YW1lPSJKb3VybmFsIEFydGljbGUiPjE3PC9yZWYtdHlwZT48Y29udHJpYnV0b3JzPjxhdXRob3Jz
PjxhdXRob3I+Q3JpY2h0b24sIFAuIEcuPC9hdXRob3I+PGF1dGhvcj5IYXJkaW5nLCBNLjwvYXV0
aG9yPjxhdXRob3I+UnVwcmVjaHQsIEouIEouPC9hdXRob3I+PGF1dGhvcj5MZWUsIFkuPC9hdXRo
b3I+PGF1dGhvcj5LdW5qaSwgRS4gUi48L2F1dGhvcj48L2F1dGhvcnM+PC9jb250cmlidXRvcnM+
PGF1dGgtYWRkcmVzcz5NaXRvY2hvbmRyaWFsIEJpb2xvZ3kgVW5pdCwgTWVkaWNhbCBSZXNlYXJj
aCBDb3VuY2lsLCBIaWxscyBSb2FkLCBDYW1icmlkZ2UgQ0IyIDBYWSwgVW5pdGVkIEtpbmdkb20u
PC9hdXRoLWFkZHJlc3M+PHRpdGxlcz48dGl0bGU+TGlwaWQsIGRldGVyZ2VudCwgYW5kIENvb21h
c3NpZSBCbHVlIEctMjUwIGFmZmVjdCB0aGUgbWlncmF0aW9uIG9mIHNtYWxsIG1lbWJyYW5lIHBy
b3RlaW5zIGluIGJsdWUgbmF0aXZlIGdlbHM6IG1pdG9jaG9uZHJpYWwgY2FycmllcnMgbWlncmF0
ZSBhcyBtb25vbWVycyBub3QgZGltZXJzPC90aXRsZT48c2Vjb25kYXJ5LXRpdGxlPkogQmlvbCBD
aGVtPC9zZWNvbmRhcnktdGl0bGU+PC90aXRsZXM+PHBlcmlvZGljYWw+PGZ1bGwtdGl0bGU+SiBC
aW9sIENoZW08L2Z1bGwtdGl0bGU+PC9wZXJpb2RpY2FsPjxwYWdlcz4yMjE2My03MzwvcGFnZXM+
PHZvbHVtZT4yODg8L3ZvbHVtZT48bnVtYmVyPjMwPC9udW1iZXI+PGVkaXRpb24+MjAxMzA2MDY8
L2VkaXRpb24+PGtleXdvcmRzPjxrZXl3b3JkPkJsb3R0aW5nLCBXZXN0ZXJuPC9rZXl3b3JkPjxr
ZXl3b3JkPkRldGVyZ2VudHMvKmNoZW1pc3RyeTwva2V5d29yZD48a2V5d29yZD5FbGVjdHJvcGhv
cmVzaXMsIFBvbHlhY3J5bGFtaWRlIEdlbC8qbWV0aG9kczwva2V5d29yZD48a2V5d29yZD5MaXBp
ZHMvKmNoZW1pc3RyeTwva2V5d29yZD48a2V5d29yZD5NaXRvY2hvbmRyaWFsIEFEUCwgQVRQIFRy
YW5zbG9jYXNlcy8qY2hlbWlzdHJ5L2dlbmV0aWNzL21ldGFib2xpc208L2tleXdvcmQ+PGtleXdv
cmQ+TW9sZWN1bGFyIFdlaWdodDwva2V5d29yZD48a2V5d29yZD5Qcm90ZWluIE11bHRpbWVyaXph
dGlvbjwva2V5d29yZD48a2V5d29yZD5Sb3NhbmlsaW5lIER5ZXMvKmNoZW1pc3RyeTwva2V5d29y
ZD48a2V5d29yZD5TYWNjaGFyb215Y2VzIGNlcmV2aXNpYWUgUHJvdGVpbnMvKmNoZW1pc3RyeS9n
ZW5ldGljcy9tZXRhYm9saXNtPC9rZXl3b3JkPjxrZXl3b3JkPkRldGVyZ2VudCBNaWNlbGxlPC9r
ZXl3b3JkPjxrZXl3b3JkPkdlbCBFbGVjdHJvcGhvcmVzaXM8L2tleXdvcmQ+PGtleXdvcmQ+TWVt
YnJhbmUgUHJvdGVpbnM8L2tleXdvcmQ+PGtleXdvcmQ+TWl0b2Nob25kcmlhbCBUcmFuc3BvcnQ8
L2tleXdvcmQ+PGtleXdvcmQ+UHJvdGVpbiBBZ2dyZWdhdGlvbjwva2V5d29yZD48a2V5d29yZD5U
cmFuc3BvcnRlcnM8L2tleXdvcmQ+PC9rZXl3b3Jkcz48ZGF0ZXM+PHllYXI+MjAxMzwveWVhcj48
cHViLWRhdGVzPjxkYXRlPkp1bCAyNjwvZGF0ZT48L3B1Yi1kYXRlcz48L2RhdGVzPjxpc2JuPjAw
MjEtOTI1OCAoUHJpbnQpJiN4RDswMDIxLTkyNTg8L2lzYm4+PGFjY2Vzc2lvbi1udW0+MjM3NDQw
NjQ8L2FjY2Vzc2lvbi1udW0+PHVybHM+PHJlbGF0ZWQtdXJscz48dXJsPmh0dHBzOi8vd3d3Lm5j
YmkubmxtLm5paC5nb3YvcG1jL2FydGljbGVzL1BNQzM3MjQ2NjgvcGRmL3piYzIyMTYzLnBkZjwv
dXJsPjwvcmVsYXRlZC11cmxzPjwvdXJscz48Y3VzdG9tMj5QTUMzNzI0NjY4PC9jdXN0b20yPjxl
bGVjdHJvbmljLXJlc291cmNlLW51bT4xMC4xMDc0L2piYy5NMTEzLjQ4NDMyOTwvZWxlY3Ryb25p
Yy1yZXNvdXJjZS1udW0+PHJlbW90ZS1kYXRhYmFzZS1wcm92aWRlcj5OTE08L3JlbW90ZS1kYXRh
YmFzZS1wcm92aWRlcj48bGFuZ3VhZ2U+ZW5nPC9sYW5ndWFnZT48L3JlY29yZD48L0NpdGU+PC9F
bmROb3RlPgB=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(49, 62)</w:t>
      </w:r>
      <w:r w:rsidRPr="00963F09">
        <w:rPr>
          <w:rFonts w:asciiTheme="majorBidi" w:hAnsiTheme="majorBidi" w:cstheme="majorBidi"/>
          <w:bCs/>
        </w:rPr>
        <w:fldChar w:fldCharType="end"/>
      </w:r>
      <w:r w:rsidRPr="00963F09">
        <w:rPr>
          <w:rFonts w:asciiTheme="majorBidi" w:hAnsiTheme="majorBidi" w:cstheme="majorBidi"/>
          <w:bCs/>
        </w:rPr>
        <w:t xml:space="preserve">. This is supported by the observation that in digitonin, the solubilized Cho1 complex from the crude fraction has a higher MW than Cho1 from pull-down reactions (216kDa vs. 172 </w:t>
      </w:r>
      <w:proofErr w:type="spellStart"/>
      <w:r w:rsidRPr="00963F09">
        <w:rPr>
          <w:rFonts w:asciiTheme="majorBidi" w:hAnsiTheme="majorBidi" w:cstheme="majorBidi"/>
          <w:bCs/>
        </w:rPr>
        <w:t>kDa</w:t>
      </w:r>
      <w:proofErr w:type="spellEnd"/>
      <w:r w:rsidRPr="00963F09">
        <w:rPr>
          <w:rFonts w:asciiTheme="majorBidi" w:hAnsiTheme="majorBidi" w:cstheme="majorBidi"/>
          <w:bCs/>
        </w:rPr>
        <w:t xml:space="preserve">, Figure </w:t>
      </w:r>
      <w:r w:rsidR="00D42DF7" w:rsidRPr="00963F09">
        <w:rPr>
          <w:rFonts w:asciiTheme="majorBidi" w:hAnsiTheme="majorBidi" w:cstheme="majorBidi"/>
          <w:bCs/>
          <w:iCs/>
        </w:rPr>
        <w:t>3.</w:t>
      </w:r>
      <w:r w:rsidRPr="00963F09">
        <w:rPr>
          <w:rFonts w:asciiTheme="majorBidi" w:hAnsiTheme="majorBidi" w:cstheme="majorBidi"/>
          <w:bCs/>
        </w:rPr>
        <w:t>1A&amp;</w:t>
      </w:r>
      <w:r w:rsidR="00D42DF7" w:rsidRPr="00963F09">
        <w:rPr>
          <w:rFonts w:asciiTheme="majorBidi" w:hAnsiTheme="majorBidi" w:cstheme="majorBidi"/>
          <w:bCs/>
          <w:iCs/>
        </w:rPr>
        <w:t>3.</w:t>
      </w:r>
      <w:r w:rsidRPr="00963F09">
        <w:rPr>
          <w:rFonts w:asciiTheme="majorBidi" w:hAnsiTheme="majorBidi" w:cstheme="majorBidi"/>
          <w:bCs/>
        </w:rPr>
        <w:t>3A). The decrease in MW (~44kDa) during the pull-down process could represent a loss of the unknown protein(s). The interaction(s) between Cho1 and unknown proteins in the crude fraction may not be preserved by other detergents and may be lost even for digitonin during the purification process.</w:t>
      </w:r>
    </w:p>
    <w:p w14:paraId="6570BA8C" w14:textId="7548A795" w:rsidR="001F1478" w:rsidRPr="00963F09" w:rsidRDefault="001F1478" w:rsidP="001F1478">
      <w:pPr>
        <w:spacing w:line="480" w:lineRule="auto"/>
        <w:ind w:firstLine="720"/>
        <w:rPr>
          <w:rFonts w:asciiTheme="majorBidi" w:hAnsiTheme="majorBidi" w:cstheme="majorBidi"/>
          <w:bCs/>
        </w:rPr>
      </w:pPr>
      <w:r w:rsidRPr="00963F09">
        <w:rPr>
          <w:rFonts w:asciiTheme="majorBidi" w:hAnsiTheme="majorBidi" w:cstheme="majorBidi"/>
          <w:bCs/>
        </w:rPr>
        <w:lastRenderedPageBreak/>
        <w:t xml:space="preserve">Another advantage of digitonin is that it not only retains but also stimulates the enzymatic activity of Cho1 (Figures </w:t>
      </w:r>
      <w:r w:rsidR="00D42DF7" w:rsidRPr="00963F09">
        <w:rPr>
          <w:rFonts w:asciiTheme="majorBidi" w:hAnsiTheme="majorBidi" w:cstheme="majorBidi"/>
          <w:bCs/>
          <w:iCs/>
        </w:rPr>
        <w:t>3.</w:t>
      </w:r>
      <w:r w:rsidRPr="00963F09">
        <w:rPr>
          <w:rFonts w:asciiTheme="majorBidi" w:hAnsiTheme="majorBidi" w:cstheme="majorBidi"/>
          <w:bCs/>
        </w:rPr>
        <w:t>2B&amp;</w:t>
      </w:r>
      <w:r w:rsidR="00D42DF7" w:rsidRPr="00963F09">
        <w:rPr>
          <w:rFonts w:asciiTheme="majorBidi" w:hAnsiTheme="majorBidi" w:cstheme="majorBidi"/>
          <w:bCs/>
          <w:iCs/>
        </w:rPr>
        <w:t>3.</w:t>
      </w:r>
      <w:r w:rsidRPr="00963F09">
        <w:rPr>
          <w:rFonts w:asciiTheme="majorBidi" w:hAnsiTheme="majorBidi" w:cstheme="majorBidi"/>
          <w:bCs/>
        </w:rPr>
        <w:t xml:space="preserve">6E). This is interesting because, unlike Triton X-100, which was used to dissolve the substrate CDP-DAG and was previously shown to provide a surface for catalysis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&lt;EndNote&gt;&lt;Cite&gt;&lt;Author&gt;Carman&lt;/Author&gt;&lt;Year&gt;1979&lt;/Year&gt;&lt;RecNum&gt;450&lt;/RecNum&gt;&lt;DisplayText&gt;(58)&lt;/DisplayText&gt;&lt;record&gt;&lt;rec-number&gt;450&lt;/rec-number&gt;&lt;foreign-keys&gt;&lt;key app="EN" db-id="dvapztdp6t5twredxxjxdsr42fwsrxv022zr" timestamp="1637037098"&gt;450&lt;/key&gt;&lt;/foreign-keys&gt;&lt;ref-type name="Journal Article"&gt;17&lt;/ref-type&gt;&lt;contributors&gt;&lt;authors&gt;&lt;author&gt;Carman, George&lt;/author&gt;&lt;author&gt;Dowhan, William&lt;/author&gt;&lt;/authors&gt;&lt;/contributors&gt;&lt;titles&gt;&lt;title&gt;Phosphatidylserine synthase from Escherichia coli. The role of Triton X-100 in catalysis&lt;/title&gt;&lt;secondary-title&gt;The Journal of biological chemistry&lt;/secondary-title&gt;&lt;/titles&gt;&lt;periodical&gt;&lt;full-title&gt;The Journal of biological chemistry&lt;/full-title&gt;&lt;/periodical&gt;&lt;pages&gt;8391-7&lt;/pages&gt;&lt;volume&gt;254&lt;/volume&gt;&lt;dates&gt;&lt;year&gt;1979&lt;/year&gt;&lt;pub-dates&gt;&lt;date&gt;10/01&lt;/date&gt;&lt;/pub-dates&gt;&lt;/dates&gt;&lt;urls&gt;&lt;/urls&gt;&lt;electronic-resource-num&gt;10.1016/S0021-9258(19)86903-X&lt;/electronic-resource-num&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(58)</w:t>
      </w:r>
      <w:r w:rsidRPr="00963F09">
        <w:rPr>
          <w:rFonts w:asciiTheme="majorBidi" w:hAnsiTheme="majorBidi" w:cstheme="majorBidi"/>
          <w:bCs/>
        </w:rPr>
        <w:fldChar w:fldCharType="end"/>
      </w:r>
      <w:r w:rsidRPr="00963F09">
        <w:rPr>
          <w:rFonts w:asciiTheme="majorBidi" w:hAnsiTheme="majorBidi" w:cstheme="majorBidi"/>
          <w:bCs/>
        </w:rPr>
        <w:t xml:space="preserve">, digitonin served to solubilize Cho1 and keep Cho1 in the micelle. In contrast, the synthetic substitute of digitonin, GDN, despite having a similar steroid-based structure as digitonin </w:t>
      </w:r>
      <w:r w:rsidRPr="00963F09">
        <w:rPr>
          <w:rFonts w:asciiTheme="majorBidi" w:hAnsiTheme="majorBidi" w:cstheme="majorBidi"/>
          <w:bCs/>
        </w:rPr>
        <w:fldChar w:fldCharType="begin">
          <w:fldData xml:space="preserve">PEVuZE5vdGU+PENpdGU+PEF1dGhvcj5DaGFlPC9BdXRob3I+PFllYXI+MjAxMjwvWWVhcj48UmVj
TnVtPjQ2NzwvUmVjTnVtPjxEaXNwbGF5VGV4dD4oNjMtNjUpPC9EaXNwbGF5VGV4dD48cmVjb3Jk
PjxyZWMtbnVtYmVyPjQ2NzwvcmVjLW51bWJlcj48Zm9yZWlnbi1rZXlzPjxrZXkgYXBwPSJFTiIg
ZGItaWQ9ImR2YXB6dGRwNnQ1dHdyZWR4eGp4ZHNyNDJmd3NyeHYwMjJ6ciIgdGltZXN0YW1wPSIx
NjYzMjEwMjI5Ij40Njc8L2tleT48L2ZvcmVpZ24ta2V5cz48cmVmLXR5cGUgbmFtZT0iSm91cm5h
bCBBcnRpY2xlIj4xNzwvcmVmLXR5cGU+PGNvbnRyaWJ1dG9ycz48YXV0aG9ycz48YXV0aG9yPkNo
YWUsIFBpbCBTZW9rPC9hdXRob3I+PGF1dGhvcj5SYXNtdXNzZW4sIFPDuHJlbiBHRjwvYXV0aG9y
PjxhdXRob3I+UmFuYSwgUm9oaW5pIFI8L2F1dGhvcj48YXV0aG9yPkdvdGZyeWQsIEthbWlsPC9h
dXRob3I+PGF1dGhvcj5LcnVzZSwgQW5kcmV3IEM8L2F1dGhvcj48YXV0aG9yPk1hbmdsaWssIEFh
c2hpc2g8L2F1dGhvcj48YXV0aG9yPkNobywgS3l1bmcgSG88L2F1dGhvcj48YXV0aG9yPk51cnZh
LCBTaGFpbGlrYTwvYXV0aG9yPjxhdXRob3I+R2V0aGVyLCBVbHJpazwvYXV0aG9yPjxhdXRob3I+
R3VhbiwgTGFuPC9hdXRob3I+PC9hdXRob3JzPjwvY29udHJpYnV0b3JzPjx0aXRsZXM+PHRpdGxl
PkEgbmV3IGNsYXNzIG9mIGFtcGhpcGhpbGVzIGJlYXJpbmcgcmlnaWQgaHlkcm9waG9iaWMgZ3Jv
dXBzIGZvciBzb2x1YmlsaXphdGlvbiBhbmQgc3RhYmlsaXphdGlvbiBvZiBtZW1icmFuZSBwcm90
ZWluczwvdGl0bGU+PHNlY29uZGFyeS10aXRsZT5DaGVtaXN0cnnigJNBIEV1cm9wZWFuIEpvdXJu
YWw8L3NlY29uZGFyeS10aXRsZT48L3RpdGxlcz48cGVyaW9kaWNhbD48ZnVsbC10aXRsZT5DaGVt
aXN0cnnigJNBIEV1cm9wZWFuIEpvdXJuYWw8L2Z1bGwtdGl0bGU+PC9wZXJpb2RpY2FsPjxwYWdl
cz45NDg1LTk0OTA8L3BhZ2VzPjx2b2x1bWU+MTg8L3ZvbHVtZT48bnVtYmVyPjMxPC9udW1iZXI+
PGRhdGVzPjx5ZWFyPjIwMTI8L3llYXI+PC9kYXRlcz48aXNibj4wOTQ3LTY1Mzk8L2lzYm4+PHVy
bHM+PHJlbGF0ZWQtdXJscz48dXJsPmh0dHBzOi8vd3d3Lm5jYmkubmxtLm5paC5nb3YvcG1jL2Fy
dGljbGVzL1BNQzM0OTM1NjAvcGRmL25paG1zNDEyNjYxLnBkZjwvdXJsPjwvcmVsYXRlZC11cmxz
PjwvdXJscz48L3JlY29yZD48L0NpdGU+PENpdGU+PEF1dGhvcj5NYWduYW5pPC9BdXRob3I+PFll
YXI+MjAxNjwvWWVhcj48UmVjTnVtPjQ2ODwvUmVjTnVtPjxyZWNvcmQ+PHJlYy1udW1iZXI+NDY4
PC9yZWMtbnVtYmVyPjxmb3JlaWduLWtleXM+PGtleSBhcHA9IkVOIiBkYi1pZD0iZHZhcHp0ZHA2
dDV0d3JlZHh4anhkc3I0MmZ3c3J4djAyMnpyIiB0aW1lc3RhbXA9IjE2NjMyMTE1NDQiPjQ2ODwv
a2V5PjwvZm9yZWlnbi1rZXlzPjxyZWYtdHlwZSBuYW1lPSJKb3VybmFsIEFydGljbGUiPjE3PC9y
ZWYtdHlwZT48Y29udHJpYnV0b3JzPjxhdXRob3JzPjxhdXRob3I+TWFnbmFuaSwgRi48L2F1dGhv
cj48YXV0aG9yPlNlcnJhbm8tVmVnYSwgTS4gSi48L2F1dGhvcj48YXV0aG9yPlNoaWJhdGEsIFku
PC9hdXRob3I+PGF1dGhvcj5BYmR1bC1IdXNzZWluLCBTLjwvYXV0aG9yPjxhdXRob3I+TGVib24s
IEcuPC9hdXRob3I+PGF1dGhvcj5NaWxsZXItR2FsbGFjaGVyLCBKLjwvYXV0aG9yPjxhdXRob3I+
U2luZ2hhbCwgQS48L2F1dGhvcj48YXV0aG9yPlN0cmVnZSwgQS48L2F1dGhvcj48YXV0aG9yPlRo
b21hcywgSi4gQS48L2F1dGhvcj48YXV0aG9yPlRhdGUsIEMuIEcuPC9hdXRob3I+PC9hdXRob3Jz
PjwvY29udHJpYnV0b3JzPjxhdXRoLWFkZHJlc3M+TVJDIExhYm9yYXRvcnkgb2YgTW9sZWN1bGFy
IEJpb2xvZ3ksIENhbWJyaWRnZSwgVUsuPC9hdXRoLWFkZHJlc3M+PHRpdGxlcz48dGl0bGU+QSBt
dXRhZ2VuZXNpcyBhbmQgc2NyZWVuaW5nIHN0cmF0ZWd5IHRvIGdlbmVyYXRlIG9wdGltYWxseSB0
aGVybW9zdGFiaWxpemVkIG1lbWJyYW5lIHByb3RlaW5zIGZvciBzdHJ1Y3R1cmFsIHN0dWRpZXM8
L3RpdGxlPjxzZWNvbmRhcnktdGl0bGU+TmF0IFByb3RvYzwvc2Vjb25kYXJ5LXRpdGxlPjwvdGl0
bGVzPjxwZXJpb2RpY2FsPjxmdWxsLXRpdGxlPk5hdCBQcm90b2M8L2Z1bGwtdGl0bGU+PC9wZXJp
b2RpY2FsPjxwYWdlcz4xNTU0LTcxPC9wYWdlcz48dm9sdW1lPjExPC92b2x1bWU+PG51bWJlcj44
PC9udW1iZXI+PGVkaXRpb24+MjAxNjA3Mjg8L2VkaXRpb24+PGtleXdvcmRzPjxrZXl3b3JkPkFt
aW5vIEFjaWQgU2VxdWVuY2U8L2tleXdvcmQ+PGtleXdvcmQ+RGV0ZXJnZW50cy9jaGVtaXN0cnk8
L2tleXdvcmQ+PGtleXdvcmQ+TWVtYnJhbmUgUHJvdGVpbnMvKmNoZW1pc3RyeS8qZ2VuZXRpY3M8
L2tleXdvcmQ+PGtleXdvcmQ+TW9kZWxzLCBNb2xlY3VsYXI8L2tleXdvcmQ+PGtleXdvcmQ+Kk11
dGFnZW5lc2lzPC9rZXl3b3JkPjxrZXl3b3JkPk11dGF0aW9uPC9rZXl3b3JkPjxrZXl3b3JkPlBy
b3RlaW4gQ29uZm9ybWF0aW9uPC9rZXl3b3JkPjxrZXl3b3JkPlByb3RlaW4gU3RhYmlsaXR5PC9r
ZXl3b3JkPjxrZXl3b3JkPlNvbHViaWxpdHk8L2tleXdvcmQ+PGtleXdvcmQ+KlRlbXBlcmF0dXJl
PC9rZXl3b3JkPjwva2V5d29yZHM+PGRhdGVzPjx5ZWFyPjIwMTY8L3llYXI+PHB1Yi1kYXRlcz48
ZGF0ZT5BdWc8L2RhdGU+PC9wdWItZGF0ZXM+PC9kYXRlcz48aXNibj4xNzU0LTIxODkgKFByaW50
KSYjeEQ7MTc1MC0yNzk5PC9pc2JuPjxhY2Nlc3Npb24tbnVtPjI3NDY2NzEzPC9hY2Nlc3Npb24t
bnVtPjx1cmxzPjwvdXJscz48Y3VzdG9tMT5UaGUgYXV0aG9ycyBkZWNsYXJlIGNvbXBldGluZyBm
aW5hbmNpYWwgaW50ZXJlc3RzLjwvY3VzdG9tMT48Y3VzdG9tMj5QTUM1MjY4MDkwPC9jdXN0b20y
PjxjdXN0b202PkVNUzcxMDUyPC9jdXN0b202PjxlbGVjdHJvbmljLXJlc291cmNlLW51bT4xMC4x
MDM4L25wcm90LjIwMTYuMDg4PC9lbGVjdHJvbmljLXJlc291cmNlLW51bT48cmVtb3RlLWRhdGFi
YXNlLXByb3ZpZGVyPk5MTTwvcmVtb3RlLWRhdGFiYXNlLXByb3ZpZGVyPjxsYW5ndWFnZT5lbmc8
L2xhbmd1YWdlPjwvcmVjb3JkPjwvQ2l0ZT48Q2l0ZT48QXV0aG9yPkxhZ3VlcnJlPC9BdXRob3I+
PFllYXI+MjAxNjwvWWVhcj48UmVjTnVtPjQ2OTwvUmVjTnVtPjxyZWNvcmQ+PHJlYy1udW1iZXI+
NDY5PC9yZWMtbnVtYmVyPjxmb3JlaWduLWtleXM+PGtleSBhcHA9IkVOIiBkYi1pZD0iZHZhcHp0
ZHA2dDV0d3JlZHh4anhkc3I0MmZ3c3J4djAyMnpyIiB0aW1lc3RhbXA9IjE2NjMyMTE2MDciPjQ2
OTwva2V5PjwvZm9yZWlnbi1rZXlzPjxyZWYtdHlwZSBuYW1lPSJKb3VybmFsIEFydGljbGUiPjE3
PC9yZWYtdHlwZT48Y29udHJpYnV0b3JzPjxhdXRob3JzPjxhdXRob3I+TGFndWVycmUsIEEuPC9h
dXRob3I+PGF1dGhvcj5Mw7ZociwgRi48L2F1dGhvcj48YXV0aG9yPkhlbnJpY2gsIEUuPC9hdXRo
b3I+PGF1dGhvcj5Ib2ZmbWFubiwgQi48L2F1dGhvcj48YXV0aG9yPkFiZHVsLU1hbmFuLCBOLjwv
YXV0aG9yPjxhdXRob3I+Q29ubm9sbHksIFAuIEouPC9hdXRob3I+PGF1dGhvcj5QZXJvem8sIEUu
PC9hdXRob3I+PGF1dGhvcj5Nb29yZSwgSi4gTS48L2F1dGhvcj48YXV0aG9yPkJlcm5oYXJkLCBG
LjwvYXV0aG9yPjxhdXRob3I+RMO2dHNjaCwgVi48L2F1dGhvcj48L2F1dGhvcnM+PC9jb250cmli
dXRvcnM+PGF1dGgtYWRkcmVzcz5JbnN0aXR1dGUgb2YgQmlvcGh5c2ljYWwgQ2hlbWlzdHJ5LCBH
b2V0aGUgVW5pdmVyc2l0eSwgTWF4LXZvbi1MYXVlIFN0cmVldCA5LCA2MDQzOCBGcmFua2Z1cnQs
IEdlcm1hbnkuJiN4RDtWZXJ0ZXggUGhhcm1hY2V1dGljYWxzIEluYy4sIENhbWJyaWRnZSwgTUEg
MDIxMzksIFVTQS4mI3hEO0RlcGFydG1lbnQgb2YgQmlvY2hlbWlzdHJ5IGFuZCBNb2xlY3VsYXIg
QmlvbG9neSwgVGhlIFVuaXZlcnNpdHkgb2YgQ2hpY2FnbywgQ2hpY2FnbywgSUwgNjA2MywgVVNB
LiYjeEQ7SW5zdGl0dXRlIG9mIEJpb3BoeXNpY2FsIENoZW1pc3RyeSwgR29ldGhlIFVuaXZlcnNp
dHksIE1heC12b24tTGF1ZSBTdHJlZXQgOSwgNjA0MzggRnJhbmtmdXJ0LCBHZXJtYW55LiBFbGVj
dHJvbmljIGFkZHJlc3M6IHZkb2V0c2NoQGVtLnVuaS1mcmFua2Z1cnQuZGUuPC9hdXRoLWFkZHJl
c3M+PHRpdGxlcz48dGl0bGU+RnJvbSBOYW5vZGlzY3MgdG8gSXNvdHJvcGljIEJpY2VsbGVzOiBB
IFByb2NlZHVyZSBmb3IgU29sdXRpb24gTnVjbGVhciBNYWduZXRpYyBSZXNvbmFuY2UgU3R1ZGll
cyBvZiBEZXRlcmdlbnQtU2Vuc2l0aXZlIEludGVncmFsIE1lbWJyYW5lIFByb3RlaW5zPC90aXRs
ZT48c2Vjb25kYXJ5LXRpdGxlPlN0cnVjdHVyZTwvc2Vjb25kYXJ5LXRpdGxlPjwvdGl0bGVzPjxw
ZXJpb2RpY2FsPjxmdWxsLXRpdGxlPlN0cnVjdHVyZTwvZnVsbC10aXRsZT48L3BlcmlvZGljYWw+
PHBhZ2VzPjE4MzAtMTg0MTwvcGFnZXM+PHZvbHVtZT4yNDwvdm9sdW1lPjxudW1iZXI+MTA8L251
bWJlcj48ZWRpdGlvbj4yMDE2MDkxNTwvZWRpdGlvbj48a2V5d29yZHM+PGtleXdvcmQ+TGlwaWQg
QmlsYXllcnMvY2hlbWlzdHJ5PC9rZXl3b3JkPjxrZXl3b3JkPk1lbWJyYW5lIFByb3RlaW5zLypj
aGVtaXN0cnk8L2tleXdvcmQ+PGtleXdvcmQ+TmFub3N0cnVjdHVyZXMvKmNoZW1pc3RyeTwva2V5
d29yZD48a2V5d29yZD5OdWNsZWFyIE1hZ25ldGljIFJlc29uYW5jZSwgQmlvbW9sZWN1bGFyLypt
ZXRob2RzPC9rZXl3b3JkPjxrZXl3b3JkPlNvbHV0aW9uczwva2V5d29yZD48L2tleXdvcmRzPjxk
YXRlcz48eWVhcj4yMDE2PC95ZWFyPjxwdWItZGF0ZXM+PGRhdGU+T2N0IDQ8L2RhdGU+PC9wdWIt
ZGF0ZXM+PC9kYXRlcz48aXNibj4wOTY5LTIxMjYgKFByaW50KSYjeEQ7MDk2OS0yMTI2PC9pc2Ju
PjxhY2Nlc3Npb24tbnVtPjI3NjE4NjYxPC9hY2Nlc3Npb24tbnVtPjx1cmxzPjwvdXJscz48Y3Vz
dG9tMj5QTUM1MDY0ODUxPC9jdXN0b20yPjxjdXN0b202Pk5JSE1TODE1OTY0PC9jdXN0b202Pjxl
bGVjdHJvbmljLXJlc291cmNlLW51bT4xMC4xMDE2L2ouc3RyLjIwMTYuMDcuMDE3PC9lbGVjdHJv
bmljLXJlc291cmNlLW51bT48cmVtb3RlLWRhdGFiYXNlLXByb3ZpZGVyPk5MTTwvcmVtb3RlLWRh
dGFiYXNlLXByb3ZpZGVyPjxsYW5ndWFnZT5lbmc8L2xhbmd1YWdlPjwvcmVjb3JkPjwvQ2l0ZT48
L0VuZE5vdGU+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PEVuZE5vdGU+PENpdGU+PEF1dGhvcj5DaGFlPC9BdXRob3I+PFllYXI+MjAxMjwvWWVhcj48UmVj
TnVtPjQ2NzwvUmVjTnVtPjxEaXNwbGF5VGV4dD4oNjMtNjUpPC9EaXNwbGF5VGV4dD48cmVjb3Jk
PjxyZWMtbnVtYmVyPjQ2NzwvcmVjLW51bWJlcj48Zm9yZWlnbi1rZXlzPjxrZXkgYXBwPSJFTiIg
ZGItaWQ9ImR2YXB6dGRwNnQ1dHdyZWR4eGp4ZHNyNDJmd3NyeHYwMjJ6ciIgdGltZXN0YW1wPSIx
NjYzMjEwMjI5Ij40Njc8L2tleT48L2ZvcmVpZ24ta2V5cz48cmVmLXR5cGUgbmFtZT0iSm91cm5h
bCBBcnRpY2xlIj4xNzwvcmVmLXR5cGU+PGNvbnRyaWJ1dG9ycz48YXV0aG9ycz48YXV0aG9yPkNo
YWUsIFBpbCBTZW9rPC9hdXRob3I+PGF1dGhvcj5SYXNtdXNzZW4sIFPDuHJlbiBHRjwvYXV0aG9y
PjxhdXRob3I+UmFuYSwgUm9oaW5pIFI8L2F1dGhvcj48YXV0aG9yPkdvdGZyeWQsIEthbWlsPC9h
dXRob3I+PGF1dGhvcj5LcnVzZSwgQW5kcmV3IEM8L2F1dGhvcj48YXV0aG9yPk1hbmdsaWssIEFh
c2hpc2g8L2F1dGhvcj48YXV0aG9yPkNobywgS3l1bmcgSG88L2F1dGhvcj48YXV0aG9yPk51cnZh
LCBTaGFpbGlrYTwvYXV0aG9yPjxhdXRob3I+R2V0aGVyLCBVbHJpazwvYXV0aG9yPjxhdXRob3I+
R3VhbiwgTGFuPC9hdXRob3I+PC9hdXRob3JzPjwvY29udHJpYnV0b3JzPjx0aXRsZXM+PHRpdGxl
PkEgbmV3IGNsYXNzIG9mIGFtcGhpcGhpbGVzIGJlYXJpbmcgcmlnaWQgaHlkcm9waG9iaWMgZ3Jv
dXBzIGZvciBzb2x1YmlsaXphdGlvbiBhbmQgc3RhYmlsaXphdGlvbiBvZiBtZW1icmFuZSBwcm90
ZWluczwvdGl0bGU+PHNlY29uZGFyeS10aXRsZT5DaGVtaXN0cnnigJNBIEV1cm9wZWFuIEpvdXJu
YWw8L3NlY29uZGFyeS10aXRsZT48L3RpdGxlcz48cGVyaW9kaWNhbD48ZnVsbC10aXRsZT5DaGVt
aXN0cnnigJNBIEV1cm9wZWFuIEpvdXJuYWw8L2Z1bGwtdGl0bGU+PC9wZXJpb2RpY2FsPjxwYWdl
cz45NDg1LTk0OTA8L3BhZ2VzPjx2b2x1bWU+MTg8L3ZvbHVtZT48bnVtYmVyPjMxPC9udW1iZXI+
PGRhdGVzPjx5ZWFyPjIwMTI8L3llYXI+PC9kYXRlcz48aXNibj4wOTQ3LTY1Mzk8L2lzYm4+PHVy
bHM+PHJlbGF0ZWQtdXJscz48dXJsPmh0dHBzOi8vd3d3Lm5jYmkubmxtLm5paC5nb3YvcG1jL2Fy
dGljbGVzL1BNQzM0OTM1NjAvcGRmL25paG1zNDEyNjYxLnBkZjwvdXJsPjwvcmVsYXRlZC11cmxz
PjwvdXJscz48L3JlY29yZD48L0NpdGU+PENpdGU+PEF1dGhvcj5NYWduYW5pPC9BdXRob3I+PFll
YXI+MjAxNjwvWWVhcj48UmVjTnVtPjQ2ODwvUmVjTnVtPjxyZWNvcmQ+PHJlYy1udW1iZXI+NDY4
PC9yZWMtbnVtYmVyPjxmb3JlaWduLWtleXM+PGtleSBhcHA9IkVOIiBkYi1pZD0iZHZhcHp0ZHA2
dDV0d3JlZHh4anhkc3I0MmZ3c3J4djAyMnpyIiB0aW1lc3RhbXA9IjE2NjMyMTE1NDQiPjQ2ODwv
a2V5PjwvZm9yZWlnbi1rZXlzPjxyZWYtdHlwZSBuYW1lPSJKb3VybmFsIEFydGljbGUiPjE3PC9y
ZWYtdHlwZT48Y29udHJpYnV0b3JzPjxhdXRob3JzPjxhdXRob3I+TWFnbmFuaSwgRi48L2F1dGhv
cj48YXV0aG9yPlNlcnJhbm8tVmVnYSwgTS4gSi48L2F1dGhvcj48YXV0aG9yPlNoaWJhdGEsIFku
PC9hdXRob3I+PGF1dGhvcj5BYmR1bC1IdXNzZWluLCBTLjwvYXV0aG9yPjxhdXRob3I+TGVib24s
IEcuPC9hdXRob3I+PGF1dGhvcj5NaWxsZXItR2FsbGFjaGVyLCBKLjwvYXV0aG9yPjxhdXRob3I+
U2luZ2hhbCwgQS48L2F1dGhvcj48YXV0aG9yPlN0cmVnZSwgQS48L2F1dGhvcj48YXV0aG9yPlRo
b21hcywgSi4gQS48L2F1dGhvcj48YXV0aG9yPlRhdGUsIEMuIEcuPC9hdXRob3I+PC9hdXRob3Jz
PjwvY29udHJpYnV0b3JzPjxhdXRoLWFkZHJlc3M+TVJDIExhYm9yYXRvcnkgb2YgTW9sZWN1bGFy
IEJpb2xvZ3ksIENhbWJyaWRnZSwgVUsuPC9hdXRoLWFkZHJlc3M+PHRpdGxlcz48dGl0bGU+QSBt
dXRhZ2VuZXNpcyBhbmQgc2NyZWVuaW5nIHN0cmF0ZWd5IHRvIGdlbmVyYXRlIG9wdGltYWxseSB0
aGVybW9zdGFiaWxpemVkIG1lbWJyYW5lIHByb3RlaW5zIGZvciBzdHJ1Y3R1cmFsIHN0dWRpZXM8
L3RpdGxlPjxzZWNvbmRhcnktdGl0bGU+TmF0IFByb3RvYzwvc2Vjb25kYXJ5LXRpdGxlPjwvdGl0
bGVzPjxwZXJpb2RpY2FsPjxmdWxsLXRpdGxlPk5hdCBQcm90b2M8L2Z1bGwtdGl0bGU+PC9wZXJp
b2RpY2FsPjxwYWdlcz4xNTU0LTcxPC9wYWdlcz48dm9sdW1lPjExPC92b2x1bWU+PG51bWJlcj44
PC9udW1iZXI+PGVkaXRpb24+MjAxNjA3Mjg8L2VkaXRpb24+PGtleXdvcmRzPjxrZXl3b3JkPkFt
aW5vIEFjaWQgU2VxdWVuY2U8L2tleXdvcmQ+PGtleXdvcmQ+RGV0ZXJnZW50cy9jaGVtaXN0cnk8
L2tleXdvcmQ+PGtleXdvcmQ+TWVtYnJhbmUgUHJvdGVpbnMvKmNoZW1pc3RyeS8qZ2VuZXRpY3M8
L2tleXdvcmQ+PGtleXdvcmQ+TW9kZWxzLCBNb2xlY3VsYXI8L2tleXdvcmQ+PGtleXdvcmQ+Kk11
dGFnZW5lc2lzPC9rZXl3b3JkPjxrZXl3b3JkPk11dGF0aW9uPC9rZXl3b3JkPjxrZXl3b3JkPlBy
b3RlaW4gQ29uZm9ybWF0aW9uPC9rZXl3b3JkPjxrZXl3b3JkPlByb3RlaW4gU3RhYmlsaXR5PC9r
ZXl3b3JkPjxrZXl3b3JkPlNvbHViaWxpdHk8L2tleXdvcmQ+PGtleXdvcmQ+KlRlbXBlcmF0dXJl
PC9rZXl3b3JkPjwva2V5d29yZHM+PGRhdGVzPjx5ZWFyPjIwMTY8L3llYXI+PHB1Yi1kYXRlcz48
ZGF0ZT5BdWc8L2RhdGU+PC9wdWItZGF0ZXM+PC9kYXRlcz48aXNibj4xNzU0LTIxODkgKFByaW50
KSYjeEQ7MTc1MC0yNzk5PC9pc2JuPjxhY2Nlc3Npb24tbnVtPjI3NDY2NzEzPC9hY2Nlc3Npb24t
bnVtPjx1cmxzPjwvdXJscz48Y3VzdG9tMT5UaGUgYXV0aG9ycyBkZWNsYXJlIGNvbXBldGluZyBm
aW5hbmNpYWwgaW50ZXJlc3RzLjwvY3VzdG9tMT48Y3VzdG9tMj5QTUM1MjY4MDkwPC9jdXN0b20y
PjxjdXN0b202PkVNUzcxMDUyPC9jdXN0b202PjxlbGVjdHJvbmljLXJlc291cmNlLW51bT4xMC4x
MDM4L25wcm90LjIwMTYuMDg4PC9lbGVjdHJvbmljLXJlc291cmNlLW51bT48cmVtb3RlLWRhdGFi
YXNlLXByb3ZpZGVyPk5MTTwvcmVtb3RlLWRhdGFiYXNlLXByb3ZpZGVyPjxsYW5ndWFnZT5lbmc8
L2xhbmd1YWdlPjwvcmVjb3JkPjwvQ2l0ZT48Q2l0ZT48QXV0aG9yPkxhZ3VlcnJlPC9BdXRob3I+
PFllYXI+MjAxNjwvWWVhcj48UmVjTnVtPjQ2OTwvUmVjTnVtPjxyZWNvcmQ+PHJlYy1udW1iZXI+
NDY5PC9yZWMtbnVtYmVyPjxmb3JlaWduLWtleXM+PGtleSBhcHA9IkVOIiBkYi1pZD0iZHZhcHp0
ZHA2dDV0d3JlZHh4anhkc3I0MmZ3c3J4djAyMnpyIiB0aW1lc3RhbXA9IjE2NjMyMTE2MDciPjQ2
OTwva2V5PjwvZm9yZWlnbi1rZXlzPjxyZWYtdHlwZSBuYW1lPSJKb3VybmFsIEFydGljbGUiPjE3
PC9yZWYtdHlwZT48Y29udHJpYnV0b3JzPjxhdXRob3JzPjxhdXRob3I+TGFndWVycmUsIEEuPC9h
dXRob3I+PGF1dGhvcj5Mw7ZociwgRi48L2F1dGhvcj48YXV0aG9yPkhlbnJpY2gsIEUuPC9hdXRo
b3I+PGF1dGhvcj5Ib2ZmbWFubiwgQi48L2F1dGhvcj48YXV0aG9yPkFiZHVsLU1hbmFuLCBOLjwv
YXV0aG9yPjxhdXRob3I+Q29ubm9sbHksIFAuIEouPC9hdXRob3I+PGF1dGhvcj5QZXJvem8sIEUu
PC9hdXRob3I+PGF1dGhvcj5Nb29yZSwgSi4gTS48L2F1dGhvcj48YXV0aG9yPkJlcm5oYXJkLCBG
LjwvYXV0aG9yPjxhdXRob3I+RMO2dHNjaCwgVi48L2F1dGhvcj48L2F1dGhvcnM+PC9jb250cmli
dXRvcnM+PGF1dGgtYWRkcmVzcz5JbnN0aXR1dGUgb2YgQmlvcGh5c2ljYWwgQ2hlbWlzdHJ5LCBH
b2V0aGUgVW5pdmVyc2l0eSwgTWF4LXZvbi1MYXVlIFN0cmVldCA5LCA2MDQzOCBGcmFua2Z1cnQs
IEdlcm1hbnkuJiN4RDtWZXJ0ZXggUGhhcm1hY2V1dGljYWxzIEluYy4sIENhbWJyaWRnZSwgTUEg
MDIxMzksIFVTQS4mI3hEO0RlcGFydG1lbnQgb2YgQmlvY2hlbWlzdHJ5IGFuZCBNb2xlY3VsYXIg
QmlvbG9neSwgVGhlIFVuaXZlcnNpdHkgb2YgQ2hpY2FnbywgQ2hpY2FnbywgSUwgNjA2MywgVVNB
LiYjeEQ7SW5zdGl0dXRlIG9mIEJpb3BoeXNpY2FsIENoZW1pc3RyeSwgR29ldGhlIFVuaXZlcnNp
dHksIE1heC12b24tTGF1ZSBTdHJlZXQgOSwgNjA0MzggRnJhbmtmdXJ0LCBHZXJtYW55LiBFbGVj
dHJvbmljIGFkZHJlc3M6IHZkb2V0c2NoQGVtLnVuaS1mcmFua2Z1cnQuZGUuPC9hdXRoLWFkZHJl
c3M+PHRpdGxlcz48dGl0bGU+RnJvbSBOYW5vZGlzY3MgdG8gSXNvdHJvcGljIEJpY2VsbGVzOiBB
IFByb2NlZHVyZSBmb3IgU29sdXRpb24gTnVjbGVhciBNYWduZXRpYyBSZXNvbmFuY2UgU3R1ZGll
cyBvZiBEZXRlcmdlbnQtU2Vuc2l0aXZlIEludGVncmFsIE1lbWJyYW5lIFByb3RlaW5zPC90aXRs
ZT48c2Vjb25kYXJ5LXRpdGxlPlN0cnVjdHVyZTwvc2Vjb25kYXJ5LXRpdGxlPjwvdGl0bGVzPjxw
ZXJpb2RpY2FsPjxmdWxsLXRpdGxlPlN0cnVjdHVyZTwvZnVsbC10aXRsZT48L3BlcmlvZGljYWw+
PHBhZ2VzPjE4MzAtMTg0MTwvcGFnZXM+PHZvbHVtZT4yNDwvdm9sdW1lPjxudW1iZXI+MTA8L251
bWJlcj48ZWRpdGlvbj4yMDE2MDkxNTwvZWRpdGlvbj48a2V5d29yZHM+PGtleXdvcmQ+TGlwaWQg
QmlsYXllcnMvY2hlbWlzdHJ5PC9rZXl3b3JkPjxrZXl3b3JkPk1lbWJyYW5lIFByb3RlaW5zLypj
aGVtaXN0cnk8L2tleXdvcmQ+PGtleXdvcmQ+TmFub3N0cnVjdHVyZXMvKmNoZW1pc3RyeTwva2V5
d29yZD48a2V5d29yZD5OdWNsZWFyIE1hZ25ldGljIFJlc29uYW5jZSwgQmlvbW9sZWN1bGFyLypt
ZXRob2RzPC9rZXl3b3JkPjxrZXl3b3JkPlNvbHV0aW9uczwva2V5d29yZD48L2tleXdvcmRzPjxk
YXRlcz48eWVhcj4yMDE2PC95ZWFyPjxwdWItZGF0ZXM+PGRhdGU+T2N0IDQ8L2RhdGU+PC9wdWIt
ZGF0ZXM+PC9kYXRlcz48aXNibj4wOTY5LTIxMjYgKFByaW50KSYjeEQ7MDk2OS0yMTI2PC9pc2Ju
PjxhY2Nlc3Npb24tbnVtPjI3NjE4NjYxPC9hY2Nlc3Npb24tbnVtPjx1cmxzPjwvdXJscz48Y3Vz
dG9tMj5QTUM1MDY0ODUxPC9jdXN0b20yPjxjdXN0b202Pk5JSE1TODE1OTY0PC9jdXN0b202Pjxl
bGVjdHJvbmljLXJlc291cmNlLW51bT4xMC4xMDE2L2ouc3RyLjIwMTYuMDcuMDE3PC9lbGVjdHJv
bmljLXJlc291cmNlLW51bT48cmVtb3RlLWRhdGFiYXNlLXByb3ZpZGVyPk5MTTwvcmVtb3RlLWRh
dGFiYXNlLXByb3ZpZGVyPjxsYW5ndWFnZT5lbmc8L2xhbmd1YWdlPjwvcmVjb3JkPjwvQ2l0ZT48
L0VuZE5vdGU+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(63-65)</w:t>
      </w:r>
      <w:r w:rsidRPr="00963F09">
        <w:rPr>
          <w:rFonts w:asciiTheme="majorBidi" w:hAnsiTheme="majorBidi" w:cstheme="majorBidi"/>
          <w:bCs/>
        </w:rPr>
        <w:fldChar w:fldCharType="end"/>
      </w:r>
      <w:r w:rsidRPr="00963F09">
        <w:rPr>
          <w:rFonts w:asciiTheme="majorBidi" w:hAnsiTheme="majorBidi" w:cstheme="majorBidi"/>
          <w:bCs/>
        </w:rPr>
        <w:t xml:space="preserve">, failed to maintain PS synthase activity after solubilization (Figure </w:t>
      </w:r>
      <w:r w:rsidR="00D42DF7" w:rsidRPr="00963F09">
        <w:rPr>
          <w:rFonts w:asciiTheme="majorBidi" w:hAnsiTheme="majorBidi" w:cstheme="majorBidi"/>
          <w:bCs/>
          <w:iCs/>
        </w:rPr>
        <w:t>3.</w:t>
      </w:r>
      <w:r w:rsidRPr="00963F09">
        <w:rPr>
          <w:rFonts w:asciiTheme="majorBidi" w:hAnsiTheme="majorBidi" w:cstheme="majorBidi"/>
          <w:bCs/>
        </w:rPr>
        <w:t>1B&amp;C). Currently, we do not have an explanation for the stimulant effect of digitonin, and further experiments are required to explain this stimulant effect.</w:t>
      </w:r>
    </w:p>
    <w:p w14:paraId="30B176F6" w14:textId="0D515BB1" w:rsidR="001F1478" w:rsidRPr="00963F09" w:rsidRDefault="001F1478" w:rsidP="001F1478">
      <w:pPr>
        <w:spacing w:line="480" w:lineRule="auto"/>
        <w:ind w:firstLine="720"/>
        <w:rPr>
          <w:rFonts w:asciiTheme="majorBidi" w:hAnsiTheme="majorBidi" w:cstheme="majorBidi"/>
          <w:bCs/>
        </w:rPr>
      </w:pPr>
      <w:r w:rsidRPr="00963F09">
        <w:rPr>
          <w:rFonts w:asciiTheme="majorBidi" w:hAnsiTheme="majorBidi" w:cstheme="majorBidi"/>
          <w:bCs/>
        </w:rPr>
        <w:t xml:space="preserve">Since </w:t>
      </w:r>
      <w:r w:rsidRPr="00963F09">
        <w:rPr>
          <w:rFonts w:asciiTheme="majorBidi" w:hAnsiTheme="majorBidi" w:cstheme="majorBidi"/>
          <w:bCs/>
          <w:i/>
          <w:iCs/>
        </w:rPr>
        <w:t>C. albicans</w:t>
      </w:r>
      <w:r w:rsidRPr="00963F09">
        <w:rPr>
          <w:rFonts w:asciiTheme="majorBidi" w:hAnsiTheme="majorBidi" w:cstheme="majorBidi"/>
          <w:bCs/>
        </w:rPr>
        <w:t xml:space="preserve"> Cho1 uses CDP-DAG as one of the substrates and has the CAPT motif, it belongs to the CDP-alcohol </w:t>
      </w:r>
      <w:proofErr w:type="spellStart"/>
      <w:r w:rsidRPr="00963F09">
        <w:rPr>
          <w:rFonts w:asciiTheme="majorBidi" w:hAnsiTheme="majorBidi" w:cstheme="majorBidi"/>
          <w:bCs/>
        </w:rPr>
        <w:t>phosphatidyltransferase</w:t>
      </w:r>
      <w:proofErr w:type="spellEnd"/>
      <w:r w:rsidRPr="00963F09">
        <w:rPr>
          <w:rFonts w:asciiTheme="majorBidi" w:hAnsiTheme="majorBidi" w:cstheme="majorBidi"/>
          <w:bCs/>
        </w:rPr>
        <w:t xml:space="preserve"> family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&lt;EndNote&gt;&lt;Cite&gt;&lt;Author&gt;Zhou&lt;/Author&gt;&lt;Year&gt;2021&lt;/Year&gt;&lt;RecNum&gt;456&lt;/RecNum&gt;&lt;DisplayText&gt;(18)&lt;/DisplayText&gt;&lt;record&gt;&lt;rec-number&gt;456&lt;/rec-number&gt;&lt;foreign-keys&gt;&lt;key app="EN" db-id="dvapztdp6t5twredxxjxdsr42fwsrxv022zr" timestamp="1648841498"&gt;456&lt;/key&gt;&lt;/foreign-keys&gt;&lt;ref-type name="Journal Article"&gt;17&lt;/ref-type&gt;&lt;contributors&gt;&lt;authors&gt;&lt;author&gt;Zhou,Yue&lt;/author&gt;&lt;author&gt;Cassilly,Chelsi D.&lt;/author&gt;&lt;author&gt;Reynolds,Todd B.&lt;/author&gt;&lt;/authors&gt;&lt;/contributors&gt;&lt;auth-address&gt;Dr Todd B. Reynolds,Department of Microbiology, University of Tennessee Knoxville,United States,treynol6@utk.edu&lt;/auth-address&gt;&lt;titles&gt;&lt;title&gt;Mapping the Substrate-Binding Sites in the Phosphatidylserine Synthase in Candida albicans&lt;/title&gt;&lt;secondary-title&gt;Frontiers in Cellular and Infection Microbiology&lt;/secondary-title&gt;&lt;short-title&gt;Substrate-binding Sites in Phosphatidylserine Synthase&lt;/short-title&gt;&lt;/titles&gt;&lt;periodical&gt;&lt;full-title&gt;Frontiers in Cellular and Infection Microbiology&lt;/full-title&gt;&lt;/periodical&gt;&lt;volume&gt;11&lt;/volume&gt;&lt;keywords&gt;&lt;keyword&gt;Membrane lipid,Phospholipids/Biosynthesis,enzyme kinetics,Mutagenesis,Serine,phosphatidylserine,cytidyldiphosphate-diacylglycerol,CDP-alcohol phosphotransferase&lt;/keyword&gt;&lt;/keywords&gt;&lt;dates&gt;&lt;year&gt;2021&lt;/year&gt;&lt;pub-dates&gt;&lt;date&gt;2021-December-22&lt;/date&gt;&lt;/pub-dates&gt;&lt;/dates&gt;&lt;isbn&gt;2235-2988&lt;/isbn&gt;&lt;work-type&gt;Original Research&lt;/work-type&gt;&lt;urls&gt;&lt;related-urls&gt;&lt;url&gt;https://www.frontiersin.org/article/10.3389/fcimb.2021.765266&lt;/url&gt;&lt;/related-urls&gt;&lt;/urls&gt;&lt;electronic-resource-num&gt;10.3389/fcimb.2021.765266&lt;/electronic-resource-num&gt;&lt;language&gt;English&lt;/language&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(18)</w:t>
      </w:r>
      <w:r w:rsidRPr="00963F09">
        <w:rPr>
          <w:rFonts w:asciiTheme="majorBidi" w:hAnsiTheme="majorBidi" w:cstheme="majorBidi"/>
          <w:bCs/>
        </w:rPr>
        <w:fldChar w:fldCharType="end"/>
      </w:r>
      <w:r w:rsidRPr="00963F09">
        <w:rPr>
          <w:rFonts w:asciiTheme="majorBidi" w:hAnsiTheme="majorBidi" w:cstheme="majorBidi"/>
          <w:bCs/>
        </w:rPr>
        <w:t xml:space="preserve">. So far, six protein members within this family have solved crystal structures, all of which are dimers </w:t>
      </w:r>
      <w:r w:rsidRPr="00963F09">
        <w:rPr>
          <w:rFonts w:asciiTheme="majorBidi" w:hAnsiTheme="majorBidi" w:cstheme="majorBidi"/>
          <w:bCs/>
        </w:rPr>
        <w:fldChar w:fldCharType="begin">
          <w:fldData xml:space="preserve">PEVuZE5vdGU+PENpdGU+PEF1dGhvcj5Ob2dseTwvQXV0aG9yPjxZZWFyPjIwMTQ8L1llYXI+PFJl
Y051bT4yMjY8L1JlY051bT48RGlzcGxheVRleHQ+KDIyLTI3KTwvRGlzcGxheVRleHQ+PHJlY29y
ZD48cmVjLW51bWJlcj4yMjY8L3JlYy1udW1iZXI+PGZvcmVpZ24ta2V5cz48a2V5IGFwcD0iRU4i
IGRiLWlkPSJkdmFwenRkcDZ0NXR3cmVkeHhqeGRzcjQyZndzcnh2MDIyenIiIHRpbWVzdGFtcD0i
MTU3NTQzNzgyNiI+MjI2PC9rZXk+PC9mb3JlaWduLWtleXM+PHJlZi10eXBlIG5hbWU9IkpvdXJu
YWwgQXJ0aWNsZSI+MTc8L3JlZi10eXBlPjxjb250cmlidXRvcnM+PGF1dGhvcnM+PGF1dGhvcj5O
b2dseSwgUC48L2F1dGhvcj48YXV0aG9yPkd1c2hjaGluLCBJLjwvYXV0aG9yPjxhdXRob3I+UmVt
ZWV2YSwgQS48L2F1dGhvcj48YXV0aG9yPkVzdGV2ZXMsIEEuIE0uPC9hdXRob3I+PGF1dGhvcj5C
b3JnZXMsIE4uPC9hdXRob3I+PGF1dGhvcj5NYSwgUC48L2F1dGhvcj48YXV0aG9yPklzaGNoZW5r
bywgQS48L2F1dGhvcj48YXV0aG9yPkdydWRpbmluLCBTLjwvYXV0aG9yPjxhdXRob3I+Um91bmQs
IEUuPC9hdXRob3I+PGF1dGhvcj5Nb3JhZXMsIEkuPC9hdXRob3I+PGF1dGhvcj5Cb3JzaGNoZXZz
a2l5LCBWLjwvYXV0aG9yPjxhdXRob3I+U2FudG9zLCBILjwvYXV0aG9yPjxhdXRob3I+R29yZGVs
aXksIFYuPC9hdXRob3I+PGF1dGhvcj5BcmNoZXIsIE0uPC9hdXRob3I+PC9hdXRob3JzPjwvY29u
dHJpYnV0b3JzPjxhdXRoLWFkZHJlc3M+MV0gSW5zdGl0dXRvIGRlIFRlY25vbG9naWEgUXVpbWlj
YSBlIEJpb2xvZ2ljYSwgVW5pdmVyc2lkYWRlIE5vdmEgZGUgTGlzYm9hIChJVFFCLVVOTCksIEF2
LiBSZXB1YmxpY2EsIEVBTiwgMjc4MC0xNTcgT2VpcmFzLCBQb3J0dWdhbCBbMl0uJiN4RDsxXSBV
bml2ZXJzaXRlIEdyZW5vYmxlIEFscGVzLCBJQlMsIEYtMzgwMDAgR3Jlbm9ibGUsIEZyYW5jZSBb
Ml0gQ05SUywgSUJTLCBGLTM4MDAwIEdyZW5vYmxlLCBGcmFuY2UgWzNdIENFQSwgSUJTLCBGLTM4
MDAwIEdyZW5vYmxlLCBGcmFuY2UgWzRdIEludGVyZGlzY2lwbGluYXJ5IENlbnRlciBmb3IgQmFz
aWMgUmVzZWFyY2gsIE1vc2NvdyBJbnN0aXR1dGUgb2YgUGh5c2ljcyBhbmQgVGVjaG5vbG9neSwg
MTQxNzAwIERvbGdvcHJ1ZG5peSwgUnVzc2lhIFs1XS4mI3hEOzFdIFVuaXZlcnNpdGUgR3Jlbm9i
bGUgQWxwZXMsIElCUywgRi0zODAwMCBHcmVub2JsZSwgRnJhbmNlIFsyXSBDTlJTLCBJQlMsIEYt
MzgwMDAgR3Jlbm9ibGUsIEZyYW5jZSBbM10gQ0VBLCBJQlMsIEYtMzgwMDAgR3Jlbm9ibGUsIEZy
YW5jZSBbNF0uJiN4RDtJbnN0aXR1dG8gZGUgVGVjbm9sb2dpYSBRdWltaWNhIGUgQmlvbG9naWNh
LCBVbml2ZXJzaWRhZGUgTm92YSBkZSBMaXNib2EgKElUUUItVU5MKSwgQXYuIFJlcHVibGljYSwg
RUFOLCAyNzgwLTE1NyBPZWlyYXMsIFBvcnR1Z2FsLiYjeEQ7MV0gSW5zdGl0dXRlIG9mIENvbXBs
ZXggU3lzdGVtcyAoSUNTKSwgSUNTLTY6IFN0cnVjdHVyYWwgQmlvY2hlbWlzdHJ5LCBSZXNlYXJj
aCBDZW50cmUgSnVlbGljaCwgNTI0MjUgSnVlbGljaCwgR2VybWFueSBbMl0gSW5zdGl0dXRlIG9m
IENyeXN0YWxsb2dyYXBoeSwgVW5pdmVyc2l0eSBvZiBBYWNoZW4gKFJXVEgpLCA1MjA1NiBBYWNo
ZW4sIEdlcm1hbnkuJiN4RDsxXSBVbml2ZXJzaXR5IEdyZW5vYmxlIEFscGVzLCBMSkssIEYtMzgw
MDAgR3Jlbm9ibGUsIEZyYW5jZSBbMl0gQ05SUywgTEpLLCBGLTM4MDAwIEdyZW5vYmxlLCBGcmFu
Y2UgWzNdIElucmlhLCBGLTM4MDAwIEdyZW5vYmxlLCBGcmFuY2UuJiN4RDsxXSBVbml2ZXJzaXRl
IEdyZW5vYmxlIEFscGVzLCBJQlMsIEYtMzgwMDAgR3Jlbm9ibGUsIEZyYW5jZSBbMl0gQ05SUywg
SUJTLCBGLTM4MDAwIEdyZW5vYmxlLCBGcmFuY2UgWzNdIENFQSwgSUJTLCBGLTM4MDAwIEdyZW5v
YmxlLCBGcmFuY2UgWzRdIEluc3RpdHV0ZSBvZiBDb21wbGV4IFN5c3RlbXMgKElDUyksIElDUy02
OiBTdHJ1Y3R1cmFsIEJpb2NoZW1pc3RyeSwgUmVzZWFyY2ggQ2VudHJlIEp1ZWxpY2gsIDUyNDI1
IEp1ZWxpY2gsIEdlcm1hbnkuJiN4RDsxXSBEZXBhcnRtZW50IG9mIExpZmUgU2NpZW5jZXMsIElt
cGVyaWFsIENvbGxlZ2UgTG9uZG9uLCBMb25kb24gU1c3IDJBWiwgVUsgWzJdIE1lbWJyYW5lIFBy
b3RlaW4gTGFib3JhdG9yeSwgRGlhbW9uZCBMaWdodCBTb3VyY2UsIEhhcndlbGwgU2NpZW5jZSBh
bmQgSW5ub3ZhdGlvbiBDYW1wdXMsIERpZGNvdCwgQ2hpbHRvbiBPWDExIDBERSwgVUsgWzNdIFJl
c2VhcmNoIENvbXBsZXggYXQgSGFyd2VsbCBSdXRoZXJmb3JkLCBBcHBsZXRvbiBMYWJvcmF0b3J5
LCBIYXJ3ZWxsLCBPeGZvcmQsIERpZGNvdCBPWDExIDBGQSwgVUsuJiN4RDsxXSBJbnRlcmRpc2Np
cGxpbmFyeSBDZW50ZXIgZm9yIEJhc2ljIFJlc2VhcmNoLCBNb3Njb3cgSW5zdGl0dXRlIG9mIFBo
eXNpY3MgYW5kIFRlY2hub2xvZ3ksIDE0MTcwMCBEb2xnb3BydWRuaXksIFJ1c3NpYSBbMl0gSW5z
dGl0dXRlIG9mIENvbXBsZXggU3lzdGVtcyAoSUNTKSwgSUNTLTY6IFN0cnVjdHVyYWwgQmlvY2hl
bWlzdHJ5LCBSZXNlYXJjaCBDZW50cmUgSnVlbGljaCwgNTI0MjUgSnVlbGljaCwgR2VybWFueS4m
I3hEOzFdIFVuaXZlcnNpdGUgR3Jlbm9ibGUgQWxwZXMsIElCUywgRi0zODAwMCBHcmVub2JsZSwg
RnJhbmNlIFsyXSBDTlJTLCBJQlMsIEYtMzgwMDAgR3Jlbm9ibGUsIEZyYW5jZSBbM10gQ0VBLCBJ
QlMsIEYtMzgwMDAgR3Jlbm9ibGUsIEZyYW5jZSBbNF0gSW50ZXJkaXNjaXBsaW5hcnkgQ2VudGVy
IGZvciBCYXNpYyBSZXNlYXJjaCwgTW9zY293IEluc3RpdHV0ZSBvZiBQaHlzaWNzIGFuZCBUZWNo
bm9sb2d5LCAxNDE3MDAgRG9sZ29wcnVkbml5LCBSdXNzaWEgWzVdIEluc3RpdHV0ZSBvZiBDb21w
bGV4IFN5c3RlbXMgKElDUyksIElDUy02OiBTdHJ1Y3R1cmFsIEJpb2NoZW1pc3RyeSwgUmVzZWFy
Y2ggQ2VudHJlIEp1ZWxpY2gsIDUyNDI1IEp1ZWxpY2gsIEdlcm1hbnkuPC9hdXRoLWFkZHJlc3M+
PHRpdGxlcz48dGl0bGU+WC1yYXkgc3RydWN0dXJlIG9mIGEgQ0RQLWFsY29ob2wgcGhvc3BoYXRp
ZHlsdHJhbnNmZXJhc2UgbWVtYnJhbmUgZW56eW1lIGFuZCBpbnNpZ2h0cyBpbnRvIGl0cyBjYXRh
bHl0aWMgbWVjaGFuaXNtPC90aXRsZT48c2Vjb25kYXJ5LXRpdGxlPk5hdCBDb21tdW48L3NlY29u
ZGFyeS10aXRsZT48YWx0LXRpdGxlPk5hdHVyZSBjb21tdW5pY2F0aW9uczwvYWx0LXRpdGxlPjwv
dGl0bGVzPjxwZXJpb2RpY2FsPjxmdWxsLXRpdGxlPk5hdHVyZSBjb21tdW5pY2F0aW9uczwvZnVs
bC10aXRsZT48YWJici0xPk5hdCBDb21tdW48L2FiYnItMT48L3BlcmlvZGljYWw+PGFsdC1wZXJp
b2RpY2FsPjxmdWxsLXRpdGxlPk5hdHVyZSBjb21tdW5pY2F0aW9uczwvZnVsbC10aXRsZT48YWJi
ci0xPk5hdCBDb21tdW48L2FiYnItMT48L2FsdC1wZXJpb2RpY2FsPjxwYWdlcz40MTY5PC9wYWdl
cz48dm9sdW1lPjU8L3ZvbHVtZT48ZWRpdGlvbj4yMDE0LzA2LzIwPC9lZGl0aW9uPjxrZXl3b3Jk
cz48a2V5d29yZD5BbWlubyBBY2lkIFNlcXVlbmNlPC9rZXl3b3JkPjxrZXl3b3JkPkFyY2hhZWFs
IFByb3RlaW5zLypjaGVtaXN0cnkvZ2VuZXRpY3MvKm1ldGFib2xpc208L2tleXdvcmQ+PGtleXdv
cmQ+QXJjaGFlb2dsb2J1cyBmdWxnaWR1cy9jaGVtaXN0cnkvKmVuenltb2xvZ3kvZ2VuZXRpY3M8
L2tleXdvcmQ+PGtleXdvcmQ+QmlvY2F0YWx5c2lzPC9rZXl3b3JkPjxrZXl3b3JkPkNhdGFseXRp
YyBEb21haW48L2tleXdvcmQ+PGtleXdvcmQ+Q2VsbCBNZW1icmFuZS9jaGVtaXN0cnkvKmVuenlt
b2xvZ3kvZ2VuZXRpY3M8L2tleXdvcmQ+PGtleXdvcmQ+Q3J5c3RhbGxvZ3JhcGh5LCBYLVJheTwv
a2V5d29yZD48a2V5d29yZD5DeXRpZGluZSBEaXBob3NwaGF0ZS9jaGVtaXN0cnkvKm1ldGFib2xp
c208L2tleXdvcmQ+PGtleXdvcmQ+TWFnbmVzaXVtL21ldGFib2xpc208L2tleXdvcmQ+PGtleXdv
cmQ+TW9kZWxzLCBNb2xlY3VsYXI8L2tleXdvcmQ+PGtleXdvcmQ+TW9sZWN1bGFyIFNlcXVlbmNl
IERhdGE8L2tleXdvcmQ+PGtleXdvcmQ+UGhvc3Bob3RyYW5zZmVyYXNlcy8qY2hlbWlzdHJ5L2dl
bmV0aWNzLyptZXRhYm9saXNtPC9rZXl3b3JkPjxrZXl3b3JkPlByb3RlaW4gU3RydWN0dXJlLCBT
ZWNvbmRhcnk8L2tleXdvcmQ+PGtleXdvcmQ+UHJvdGVpbiBTdHJ1Y3R1cmUsIFRlcnRpYXJ5PC9r
ZXl3b3JkPjxrZXl3b3JkPlNlcXVlbmNlIEFsaWdubWVudDwva2V5d29yZD48L2tleXdvcmRzPjxk
YXRlcz48eWVhcj4yMDE0PC95ZWFyPjxwdWItZGF0ZXM+PGRhdGU+SnVuIDE5PC9kYXRlPjwvcHVi
LWRhdGVzPjwvZGF0ZXM+PGlzYm4+MjA0MS0xNzIzPC9pc2JuPjxhY2Nlc3Npb24tbnVtPjI0OTQy
ODM1PC9hY2Nlc3Npb24tbnVtPjx1cmxzPjxyZWxhdGVkLXVybHM+PHVybD5odHRwczovL3d3dy5u
YXR1cmUuY29tL2FydGljbGVzL25jb21tczUxNjkucGRmPC91cmw+PC9yZWxhdGVkLXVybHM+PC91
cmxzPjxlbGVjdHJvbmljLXJlc291cmNlLW51bT4xMC4xMDM4L25jb21tczUxNjk8L2VsZWN0cm9u
aWMtcmVzb3VyY2UtbnVtPjxyZW1vdGUtZGF0YWJhc2UtcHJvdmlkZXI+TkxNPC9yZW1vdGUtZGF0
YWJhc2UtcHJvdmlkZXI+PGxhbmd1YWdlPmVuZzwvbGFuZ3VhZ2U+PC9yZWNvcmQ+PC9DaXRlPjxD
aXRlPjxBdXRob3I+U2NpYXJhPC9BdXRob3I+PFllYXI+MjAxNDwvWWVhcj48UmVjTnVtPjIyNzwv
UmVjTnVtPjxyZWNvcmQ+PHJlYy1udW1iZXI+MjI3PC9yZWMtbnVtYmVyPjxmb3JlaWduLWtleXM+
PGtleSBhcHA9IkVOIiBkYi1pZD0iZHZhcHp0ZHA2dDV0d3JlZHh4anhkc3I0MmZ3c3J4djAyMnpy
IiB0aW1lc3RhbXA9IjE1NzU0Mzc4NzUiPjIyNzwva2V5PjwvZm9yZWlnbi1rZXlzPjxyZWYtdHlw
ZSBuYW1lPSJKb3VybmFsIEFydGljbGUiPjE3PC9yZWYtdHlwZT48Y29udHJpYnV0b3JzPjxhdXRo
b3JzPjxhdXRob3I+U2NpYXJhLCBHLjwvYXV0aG9yPjxhdXRob3I+Q2xhcmtlLCBPLiBCLjwvYXV0
aG9yPjxhdXRob3I+VG9tYXNlaywgRC48L2F1dGhvcj48YXV0aG9yPktsb3NzLCBCLjwvYXV0aG9y
PjxhdXRob3I+VGFidXNvLCBTLjwvYXV0aG9yPjxhdXRob3I+QnlmaWVsZCwgUi48L2F1dGhvcj48
YXV0aG9yPkNvaG4sIFIuPC9hdXRob3I+PGF1dGhvcj5CYW5lcmplZSwgUy48L2F1dGhvcj48YXV0
aG9yPlJhamFzaGFua2FyLCBLLiBSLjwvYXV0aG9yPjxhdXRob3I+U2xhdmtvdmljLCBWLjwvYXV0
aG9yPjxhdXRob3I+R3Jhemlhbm8sIEouIEguPC9hdXRob3I+PGF1dGhvcj5TaGFwaXJvLCBMLjwv
YXV0aG9yPjxhdXRob3I+TWFuY2lhLCBGLjwvYXV0aG9yPjwvYXV0aG9ycz48L2NvbnRyaWJ1dG9y
cz48YXV0aC1hZGRyZXNzPjFdIERlcGFydG1lbnQgb2YgUGh5c2lvbG9neSBhbmQgQ2VsbHVsYXIg
QmlvcGh5c2ljcywgQ29sdW1iaWEgVW5pdmVyc2l0eSwgTmV3IFlvcmssIE5ldyBZb3JrIDEwMDMy
LCBVU0EgWzJdLiYjeEQ7MV0gRGVwYXJ0bWVudCBvZiBCaW9jaGVtaXN0cnkgYW5kIE1vbGVjdWxh
ciBCaW9waHlzaWNzLCBDb2x1bWJpYSBVbml2ZXJzaXR5LCBOZXcgWW9yaywgTmV3IFlvcmsgMTAw
MzIsIFVTQSBbMl0uJiN4RDtOZXcgWW9yayBDb25zb3J0aXVtIG9uIE1lbWJyYW5lIFByb3RlaW4g
U3RydWN0dXJlLCBOZXcgWW9yayBTdHJ1Y3R1cmFsIEJpb2xvZ3kgQ2VudGVyLCA4OSBDb252ZW50
IEF2ZW51ZSwgTmV3IFlvcmssIE5ldyBZb3JrIDEwMDI3LCBVU0EuJiN4RDtEZXBhcnRtZW50IG9m
IFBoeXNpb2xvZ3kgYW5kIENlbGx1bGFyIEJpb3BoeXNpY3MsIENvbHVtYmlhIFVuaXZlcnNpdHks
IE5ldyBZb3JrLCBOZXcgWW9yayAxMDAzMiwgVVNBLiYjeEQ7RGVwYXJ0bWVudCBvZiBDaGVtaXN0
cnkgYW5kIENoZW1pY2FsIEJpb2xvZ3ksIENvcm5lbGwgVW5pdmVyc2l0eSwgTkUtQ0FULCBBZHZh
bmNlZCBQaG90b24gU291cmNlLCBBcmdvbm5lLCBJbGxpbm9pcyA2MDQzOSwgVVNBLiYjeEQ7RGVw
YXJ0bWVudCBvZiBFbnZpcm9ubWVudGFsIEhlYWx0aCBTY2llbmNlcywgTWFpbG1hbiBTY2hvb2wg
b2YgUHVibGljIEhlYWx0aCwgQ29sdW1iaWEgVW5pdmVyc2l0eSwgTmV3IFlvcmssIE5ldyBZb3Jr
IDEwMDMyLCBVU0EuJiN4RDtEZXBhcnRtZW50IG9mIEJpb2NoZW1pc3RyeSBhbmQgTW9sZWN1bGFy
IEJpb3BoeXNpY3MsIENvbHVtYmlhIFVuaXZlcnNpdHksIE5ldyBZb3JrLCBOZXcgWW9yayAxMDAz
MiwgVVNBLjwvYXV0aC1hZGRyZXNzPjx0aXRsZXM+PHRpdGxlPlN0cnVjdHVyYWwgYmFzaXMgZm9y
IGNhdGFseXNpcyBpbiBhIENEUC1hbGNvaG9sIHBob3NwaG90cmFuc2ZlcmFzZTwvdGl0bGU+PHNl
Y29uZGFyeS10aXRsZT5OYXQgQ29tbXVuPC9zZWNvbmRhcnktdGl0bGU+PGFsdC10aXRsZT5OYXR1
cmUgY29tbXVuaWNhdGlvbnM8L2FsdC10aXRsZT48L3RpdGxlcz48cGVyaW9kaWNhbD48ZnVsbC10
aXRsZT5OYXR1cmUgY29tbXVuaWNhdGlvbnM8L2Z1bGwtdGl0bGU+PGFiYnItMT5OYXQgQ29tbXVu
PC9hYmJyLTE+PC9wZXJpb2RpY2FsPjxhbHQtcGVyaW9kaWNhbD48ZnVsbC10aXRsZT5OYXR1cmUg
Y29tbXVuaWNhdGlvbnM8L2Z1bGwtdGl0bGU+PGFiYnItMT5OYXQgQ29tbXVuPC9hYmJyLTE+PC9h
bHQtcGVyaW9kaWNhbD48cGFnZXM+NDA2ODwvcGFnZXM+PHZvbHVtZT41PC92b2x1bWU+PGVkaXRp
b24+MjAxNC8wNi8xNDwvZWRpdGlvbj48a2V5d29yZHM+PGtleXdvcmQ+QWxjb2hvbHMvKm1ldGFi
b2xpc208L2tleXdvcmQ+PGtleXdvcmQ+QW1pbm8gQWNpZCBNb3RpZnM8L2tleXdvcmQ+PGtleXdv
cmQ+QW1pbm8gQWNpZCBTZXF1ZW5jZTwva2V5d29yZD48a2V5d29yZD5BcmNoYWVhbCBQcm90ZWlu
cy8qY2hlbWlzdHJ5L2dlbmV0aWNzL21ldGFib2xpc208L2tleXdvcmQ+PGtleXdvcmQ+QXJjaGFl
b2dsb2J1cyBmdWxnaWR1cy9jaGVtaXN0cnkvKmVuenltb2xvZ3kvZ2VuZXRpY3M8L2tleXdvcmQ+
PGtleXdvcmQ+QmluZGluZyBTaXRlczwva2V5d29yZD48a2V5d29yZD5CaW9jYXRhbHlzaXM8L2tl
eXdvcmQ+PGtleXdvcmQ+Q2F0YWx5dGljIERvbWFpbjwva2V5d29yZD48a2V5d29yZD5Nb2RlbHMs
IE1vbGVjdWxhcjwva2V5d29yZD48a2V5d29yZD5Nb2xlY3VsYXIgU2VxdWVuY2UgRGF0YTwva2V5
d29yZD48a2V5d29yZD5QaG9zcGhvdHJhbnNmZXJhc2VzIChBbGNvaG9sIEdyb3VwIEFjY2VwdG9y
KS8qY2hlbWlzdHJ5L2dlbmV0aWNzL21ldGFib2xpc208L2tleXdvcmQ+PGtleXdvcmQ+UHJvdGVp
biBTdHJ1Y3R1cmUsIFRlcnRpYXJ5PC9rZXl3b3JkPjxrZXl3b3JkPlNlcXVlbmNlIEFsaWdubWVu
dDwva2V5d29yZD48L2tleXdvcmRzPjxkYXRlcz48eWVhcj4yMDE0PC95ZWFyPjxwdWItZGF0ZXM+
PGRhdGU+SnVuIDEzPC9kYXRlPjwvcHViLWRhdGVzPjwvZGF0ZXM+PGlzYm4+MjA0MS0xNzIzPC9p
c2JuPjxhY2Nlc3Npb24tbnVtPjI0OTIzMjkzPC9hY2Nlc3Npb24tbnVtPjx1cmxzPjxyZWxhdGVk
LXVybHM+PHVybD5odHRwczovL3d3dy5uY2JpLm5sbS5uaWguZ292L3BtYy9hcnRpY2xlcy9QTUM0
MDk4ODQzL3BkZi9uaWhtczU5NDE3Ny5wZGY8L3VybD48L3JlbGF0ZWQtdXJscz48L3VybHM+PGN1
c3RvbTI+UE1DNDA5ODg0MzwvY3VzdG9tMj48Y3VzdG9tNj5OSUhNUzU5NDE3NzwvY3VzdG9tNj48
ZWxlY3Ryb25pYy1yZXNvdXJjZS1udW0+MTAuMTAzOC9uY29tbXM1MDY4PC9lbGVjdHJvbmljLXJl
c291cmNlLW51bT48cmVtb3RlLWRhdGFiYXNlLXByb3ZpZGVyPk5MTTwvcmVtb3RlLWRhdGFiYXNl
LXByb3ZpZGVyPjxsYW5ndWFnZT5lbmc8L2xhbmd1YWdlPjwvcmVjb3JkPjwvQ2l0ZT48Q2l0ZT48
QXV0aG9yPkNsYXJrZTwvQXV0aG9yPjxZZWFyPjIwMTU8L1llYXI+PFJlY051bT4yMjg8L1JlY051
bT48cmVjb3JkPjxyZWMtbnVtYmVyPjIyODwvcmVjLW51bWJlcj48Zm9yZWlnbi1rZXlzPjxrZXkg
YXBwPSJFTiIgZGItaWQ9ImR2YXB6dGRwNnQ1dHdyZWR4eGp4ZHNyNDJmd3NyeHYwMjJ6ciIgdGlt
ZXN0YW1wPSIxNTc1NDM3OTE0Ij4yMjg8L2tleT48L2ZvcmVpZ24ta2V5cz48cmVmLXR5cGUgbmFt
ZT0iSm91cm5hbCBBcnRpY2xlIj4xNzwvcmVmLXR5cGU+PGNvbnRyaWJ1dG9ycz48YXV0aG9ycz48
YXV0aG9yPkNsYXJrZSwgTy4gQi48L2F1dGhvcj48YXV0aG9yPlRvbWFzZWssIEQuPC9hdXRob3I+
PGF1dGhvcj5Kb3JnZSwgQy4gRC48L2F1dGhvcj48YXV0aG9yPkR1ZnJpc25lLCBNLiBCLjwvYXV0
aG9yPjxhdXRob3I+S2ltLCBNLjwvYXV0aG9yPjxhdXRob3I+QmFuZXJqZWUsIFMuPC9hdXRob3I+
PGF1dGhvcj5SYWphc2hhbmthciwgSy4gUi48L2F1dGhvcj48YXV0aG9yPlNoYXBpcm8sIEwuPC9h
dXRob3I+PGF1dGhvcj5IZW5kcmlja3NvbiwgVy4gQS48L2F1dGhvcj48YXV0aG9yPlNhbnRvcywg
SC48L2F1dGhvcj48YXV0aG9yPk1hbmNpYSwgRi48L2F1dGhvcj48L2F1dGhvcnM+PC9jb250cmli
dXRvcnM+PGF1dGgtYWRkcmVzcz5EZXBhcnRtZW50IG9mIEJpb2NoZW1pc3RyeSBhbmQgTW9sZWN1
bGFyIEJpb3BoeXNpY3MsIENvbHVtYmlhIFVuaXZlcnNpdHksIE5ldyBZb3JrLCBOWSAxMDAzMiwg
VVNBLiYjeEQ7RGVwYXJ0bWVudCBvZiBQaHlzaW9sb2d5IGFuZCBDZWxsdWxhciBCaW9waHlzaWNz
LCBDb2x1bWJpYSBVbml2ZXJzaXR5LCBOZXcgWW9yaywgTlkgMTAwMzIsIFVTQS4mI3hEO0Jpb2xv
Z3kgRGl2aXNpb24sIEluc3RpdHV0byBkZSBUZWNub2xvZ2lhIFF1aW1pY2EgZSBCaW9sb2dpY2Es
IFVuaXZlcnNpZGFkZSBOb3ZhIGRlIExpc2JvYSwgQXZlbmlkYSBkYSBSZXB1YmxpY2EtRUFOLCAy
NzgwLTE1NyBPZWlyYXMsIFBvcnR1Z2FsLiYjeEQ7TkUtQ0FUIGFuZCBEZXBhcnRtZW50IG9mIENo
ZW1pc3RyeSBhbmQgQ2hlbWljYWwgQmlvbG9neSwgQ29ybmVsbCBVbml2ZXJzaXR5LCBBcmdvbm5l
IE5hdGlvbmFsIExhYm9yYXRvcnksIEFyZ29ubmUsIElMIDYwNDM5LCBVU0EuPC9hdXRoLWFkZHJl
c3M+PHRpdGxlcz48dGl0bGU+U3RydWN0dXJhbCBiYXNpcyBmb3IgcGhvc3BoYXRpZHlsaW5vc2l0
b2wtcGhvc3BoYXRlIGJpb3N5bnRoZXNpczwvdGl0bGU+PHNlY29uZGFyeS10aXRsZT5OYXQgQ29t
bXVuPC9zZWNvbmRhcnktdGl0bGU+PGFsdC10aXRsZT5OYXR1cmUgY29tbXVuaWNhdGlvbnM8L2Fs
dC10aXRsZT48L3RpdGxlcz48cGVyaW9kaWNhbD48ZnVsbC10aXRsZT5OYXR1cmUgY29tbXVuaWNh
dGlvbnM8L2Z1bGwtdGl0bGU+PGFiYnItMT5OYXQgQ29tbXVuPC9hYmJyLTE+PC9wZXJpb2RpY2Fs
PjxhbHQtcGVyaW9kaWNhbD48ZnVsbC10aXRsZT5OYXR1cmUgY29tbXVuaWNhdGlvbnM8L2Z1bGwt
dGl0bGU+PGFiYnItMT5OYXQgQ29tbXVuPC9hYmJyLTE+PC9hbHQtcGVyaW9kaWNhbD48cGFnZXM+
ODUwNTwvcGFnZXM+PHZvbHVtZT42PC92b2x1bWU+PGVkaXRpb24+MjAxNS8xMC8yOTwvZWRpdGlv
bj48a2V5d29yZHM+PGtleXdvcmQ+QmFjdGVyaWFsIFByb3RlaW5zLypjaGVtaXN0cnkvZ2VuZXRp
Y3MvbWV0YWJvbGlzbTwva2V5d29yZD48a2V5d29yZD5DRFAtRGlhY3lsZ2x5Y2Vyb2wtSW5vc2l0
b2w8L2tleXdvcmQ+PGtleXdvcmQ+My1QaG9zcGhhdGlkeWx0cmFuc2ZlcmFzZS8qY2hlbWlzdHJ5
L2dlbmV0aWNzLyptZXRhYm9saXNtPC9rZXl3b3JkPjxrZXl3b3JkPkNyeXN0YWxsb2dyYXBoeSwg
WC1SYXk8L2tleXdvcmQ+PGtleXdvcmQ+S2luZXRpY3M8L2tleXdvcmQ+PGtleXdvcmQ+TWljcm9j
b2NjYWNlYWUvY2hlbWlzdHJ5Lyplbnp5bW9sb2d5L2dlbmV0aWNzPC9rZXl3b3JkPjxrZXl3b3Jk
Pk15Y29iYWN0ZXJpdW0gdHViZXJjdWxvc2lzL2NoZW1pc3RyeS9lbnp5bW9sb2d5PC9rZXl3b3Jk
PjxrZXl3b3JkPlBob3NwaGF0aWR5bGlub3NpdG9sIFBob3NwaGF0ZXMvKmJpb3N5bnRoZXNpczwv
a2V5d29yZD48L2tleXdvcmRzPjxkYXRlcz48eWVhcj4yMDE1PC95ZWFyPjxwdWItZGF0ZXM+PGRh
dGU+T2N0IDE2PC9kYXRlPjwvcHViLWRhdGVzPjwvZGF0ZXM+PGlzYm4+MjA0MS0xNzIzPC9pc2Ju
PjxhY2Nlc3Npb24tbnVtPjI2NTEwMTI3PC9hY2Nlc3Npb24tbnVtPjx1cmxzPjxyZWxhdGVkLXVy
bHM+PHVybD5odHRwczovL3d3dy5uY2JpLm5sbS5uaWguZ292L3BtYy9hcnRpY2xlcy9QTUM0NjM0
MTI5L3BkZi9uY29tbXM5NTA1LnBkZjwvdXJsPjwvcmVsYXRlZC11cmxzPjwvdXJscz48Y3VzdG9t
Mj5QTUM0NjM0MTI5PC9jdXN0b20yPjxlbGVjdHJvbmljLXJlc291cmNlLW51bT4xMC4xMDM4L25j
b21tczk1MDU8L2VsZWN0cm9uaWMtcmVzb3VyY2UtbnVtPjxyZW1vdGUtZGF0YWJhc2UtcHJvdmlk
ZXI+TkxNPC9yZW1vdGUtZGF0YWJhc2UtcHJvdmlkZXI+PGxhbmd1YWdlPmVuZzwvbGFuZ3VhZ2U+
PC9yZWNvcmQ+PC9DaXRlPjxDaXRlPjxBdXRob3I+RHVmcmlzbmU8L0F1dGhvcj48WWVhcj4yMDIw
PC9ZZWFyPjxSZWNOdW0+NDMxPC9SZWNOdW0+PHJlY29yZD48cmVjLW51bWJlcj40MzE8L3JlYy1u
dW1iZXI+PGZvcmVpZ24ta2V5cz48a2V5IGFwcD0iRU4iIGRiLWlkPSJkdmFwenRkcDZ0NXR3cmVk
eHhqeGRzcjQyZndzcnh2MDIyenIiIHRpbWVzdGFtcD0iMTYwMTg0NDg1MiI+NDMxPC9rZXk+PC9m
b3JlaWduLWtleXM+PHJlZi10eXBlIG5hbWU9IkpvdXJuYWwgQXJ0aWNsZSI+MTc8L3JlZi10eXBl
Pjxjb250cmlidXRvcnM+PGF1dGhvcnM+PGF1dGhvcj5EdWZyaXNuZSwgTWVhZ2FuIEJlbGNoZXI8
L2F1dGhvcj48YXV0aG9yPkpvcmdlLCBDYXJsYSBEPC9hdXRob3I+PGF1dGhvcj5UaW3Ds3Rlbywg
Q3Jpc3RpbmEgRzwvYXV0aG9yPjxhdXRob3I+UGV0cm91LCBWYXNpbGVpb3MgSTwvYXV0aG9yPjxh
dXRob3I+QXNocmFmLCBLaHVyYW0gVTwvYXV0aG9yPjxhdXRob3I+QmFuZXJqZWUsIFN1cmFqaXQ8
L2F1dGhvcj48YXV0aG9yPkNsYXJrZSwgT2xpdmVyIEI8L2F1dGhvcj48YXV0aG9yPlNhbnRvcywg
SGVsZW5hPC9hdXRob3I+PGF1dGhvcj5NYW5jaWEsIEZpbGlwcG88L2F1dGhvcj48L2F1dGhvcnM+
PC9jb250cmlidXRvcnM+PHRpdGxlcz48dGl0bGU+U3RydWN0dXJhbCBhbmQgRnVuY3Rpb25hbCBD
aGFyYWN0ZXJpemF0aW9uIG9mIFBob3NwaGF0aWR5bGlub3NpdG9sLVBob3NwaGF0ZSBCaW9zeW50
aGVzaXMgaW4gTXljb2JhY3RlcmlhPC90aXRsZT48c2Vjb25kYXJ5LXRpdGxlPkpvdXJuYWwgb2Yg
TW9sZWN1bGFyIEJpb2xvZ3k8L3NlY29uZGFyeS10aXRsZT48L3RpdGxlcz48cGVyaW9kaWNhbD48
ZnVsbC10aXRsZT5Kb3VybmFsIG9mIE1vbGVjdWxhciBCaW9sb2d5PC9mdWxsLXRpdGxlPjwvcGVy
aW9kaWNhbD48ZGF0ZXM+PHllYXI+MjAyMDwveWVhcj48L2RhdGVzPjxpc2JuPjAwMjItMjgzNjwv
aXNibj48dXJscz48L3VybHM+PC9yZWNvcmQ+PC9DaXRlPjxDaXRlPjxBdXRob3I+R3LEgXZlPC9B
dXRob3I+PFllYXI+MjAxOTwvWWVhcj48UmVjTnVtPjQxMDwvUmVjTnVtPjxyZWNvcmQ+PHJlYy1u
dW1iZXI+NDEwPC9yZWMtbnVtYmVyPjxmb3JlaWduLWtleXM+PGtleSBhcHA9IkVOIiBkYi1pZD0i
ZHZhcHp0ZHA2dDV0d3JlZHh4anhkc3I0MmZ3c3J4djAyMnpyIiB0aW1lc3RhbXA9IjE1ODgwODQ2
MjQiPjQxMDwva2V5PjwvZm9yZWlnbi1rZXlzPjxyZWYtdHlwZSBuYW1lPSJKb3VybmFsIEFydGlj
bGUiPjE3PC9yZWYtdHlwZT48Y29udHJpYnV0b3JzPjxhdXRob3JzPjxhdXRob3I+R3LEgXZlLCBL
cmlzdMSrbmU8L2F1dGhvcj48YXV0aG9yPkJlbm5ldHQsIE1hdHRoZXcgRC48L2F1dGhvcj48YXV0
aG9yPkjDtmdib20sIE1hcnRpbjwvYXV0aG9yPjwvYXV0aG9ycz48L2NvbnRyaWJ1dG9ycz48dGl0
bGVzPjx0aXRsZT5TdHJ1Y3R1cmUgb2YgTXljb2JhY3Rlcml1bSB0dWJlcmN1bG9zaXMgcGhvc3Bo
YXRpZHlsaW5vc2l0b2wgcGhvc3BoYXRlIHN5bnRoYXNlIHJldmVhbHMgbWVjaGFuaXNtIG9mIHN1
YnN0cmF0ZSBiaW5kaW5nIGFuZCBtZXRhbCBjYXRhbHlzaXM8L3RpdGxlPjxzZWNvbmRhcnktdGl0
bGU+Q29tbXVuaWNhdGlvbnMgQmlvbG9neTwvc2Vjb25kYXJ5LXRpdGxlPjwvdGl0bGVzPjxwZXJp
b2RpY2FsPjxmdWxsLXRpdGxlPkNvbW11bmljYXRpb25zIEJpb2xvZ3k8L2Z1bGwtdGl0bGU+PC9w
ZXJpb2RpY2FsPjxwYWdlcz4xNzU8L3BhZ2VzPjx2b2x1bWU+Mjwvdm9sdW1lPjxudW1iZXI+MTwv
bnVtYmVyPjxkYXRlcz48eWVhcj4yMDE5PC95ZWFyPjxwdWItZGF0ZXM+PGRhdGU+MjAxOS8wNS8w
ODwvZGF0ZT48L3B1Yi1kYXRlcz48L2RhdGVzPjxpc2JuPjIzOTktMzY0MjwvaXNibj48dXJscz48
cmVsYXRlZC11cmxzPjx1cmw+aHR0cHM6Ly9kb2kub3JnLzEwLjEwMzgvczQyMDAzLTAxOS0wNDI3
LTE8L3VybD48dXJsPmh0dHBzOi8vd3d3Lm5hdHVyZS5jb20vYXJ0aWNsZXMvczQyMDAzLTAxOS0w
NDI3LTEucGRmPC91cmw+PC9yZWxhdGVkLXVybHM+PC91cmxzPjxlbGVjdHJvbmljLXJlc291cmNl
LW51bT4xMC4xMDM4L3M0MjAwMy0wMTktMDQyNy0xPC9lbGVjdHJvbmljLXJlc291cmNlLW51bT48
L3JlY29yZD48L0NpdGU+PENpdGU+PEF1dGhvcj5DZW50b2xhPC9BdXRob3I+PFllYXI+MjAyMTwv
WWVhcj48UmVjTnVtPjQ1NDwvUmVjTnVtPjxyZWNvcmQ+PHJlYy1udW1iZXI+NDU0PC9yZWMtbnVt
YmVyPjxmb3JlaWduLWtleXM+PGtleSBhcHA9IkVOIiBkYi1pZD0iZHZhcHp0ZHA2dDV0d3JlZHh4
anhkc3I0MmZ3c3J4djAyMnpyIiB0aW1lc3RhbXA9IjE2Mzg2NTExNzgiPjQ1NDwva2V5PjwvZm9y
ZWlnbi1rZXlzPjxyZWYtdHlwZSBuYW1lPSJKb3VybmFsIEFydGljbGUiPjE3PC9yZWYtdHlwZT48
Y29udHJpYnV0b3JzPjxhdXRob3JzPjxhdXRob3I+Q2VudG9sYSwgTWFydGluPC9hdXRob3I+PGF1
dGhvcj52YW4gUGVlLCBLYXRoYXJpbmE8L2F1dGhvcj48YXV0aG9yPkJldHosIEhlaWRpPC9hdXRo
b3I+PGF1dGhvcj5ZaWxkaXosIMOWemthbjwvYXV0aG9yPjwvYXV0aG9ycz48L2NvbnRyaWJ1dG9y
cz48dGl0bGVzPjx0aXRsZT5DcnlzdGFsIHN0cnVjdHVyZXMgb2YgcGhvc3BoYXRpZHlsIHNlcmlu
ZSBzeW50aGFzZSBQU1MgcmV2ZWFsIHRoZSBjYXRhbHl0aWMgbWVjaGFuaXNtIG9mIENEUC1EQUcg
YWxjb2hvbCBPLXBob3NwaGF0aWR5bCB0cmFuc2ZlcmFzZXM8L3RpdGxlPjxzZWNvbmRhcnktdGl0
bGU+TmF0dXJlIENvbW11bmljYXRpb25zPC9zZWNvbmRhcnktdGl0bGU+PC90aXRsZXM+PHBlcmlv
ZGljYWw+PGZ1bGwtdGl0bGU+TmF0dXJlIGNvbW11bmljYXRpb25zPC9mdWxsLXRpdGxlPjxhYmJy
LTE+TmF0IENvbW11bjwvYWJici0xPjwvcGVyaW9kaWNhbD48cGFnZXM+Njk4MjwvcGFnZXM+PHZv
bHVtZT4xMjwvdm9sdW1lPjxudW1iZXI+MTwvbnVtYmVyPjxkYXRlcz48eWVhcj4yMDIxPC95ZWFy
PjxwdWItZGF0ZXM+PGRhdGU+MjAyMS8xMS8zMDwvZGF0ZT48L3B1Yi1kYXRlcz48L2RhdGVzPjxp
c2JuPjIwNDEtMTcyMzwvaXNibj48dXJscz48cmVsYXRlZC11cmxzPjx1cmw+aHR0cHM6Ly9kb2ku
b3JnLzEwLjEwMzgvczQxNDY3LTAyMS0yNzI4MS13PC91cmw+PHVybD5odHRwczovL3d3dy5uYXR1
cmUuY29tL2FydGljbGVzL3M0MTQ2Ny0wMjEtMjcyODEtdy5wZGY8L3VybD48L3JlbGF0ZWQtdXJs
cz48L3VybHM+PGVsZWN0cm9uaWMtcmVzb3VyY2UtbnVtPjEwLjEwMzgvczQxNDY3LTAyMS0yNzI4
MS13PC9lbGVjdHJvbmljLXJlc291cmNlLW51bT48L3JlY29yZD48L0NpdGU+PC9FbmROb3RlPgB=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PEVuZE5vdGU+PENpdGU+PEF1dGhvcj5Ob2dseTwvQXV0aG9yPjxZZWFyPjIwMTQ8L1llYXI+PFJl
Y051bT4yMjY8L1JlY051bT48RGlzcGxheVRleHQ+KDIyLTI3KTwvRGlzcGxheVRleHQ+PHJlY29y
ZD48cmVjLW51bWJlcj4yMjY8L3JlYy1udW1iZXI+PGZvcmVpZ24ta2V5cz48a2V5IGFwcD0iRU4i
IGRiLWlkPSJkdmFwenRkcDZ0NXR3cmVkeHhqeGRzcjQyZndzcnh2MDIyenIiIHRpbWVzdGFtcD0i
MTU3NTQzNzgyNiI+MjI2PC9rZXk+PC9mb3JlaWduLWtleXM+PHJlZi10eXBlIG5hbWU9IkpvdXJu
YWwgQXJ0aWNsZSI+MTc8L3JlZi10eXBlPjxjb250cmlidXRvcnM+PGF1dGhvcnM+PGF1dGhvcj5O
b2dseSwgUC48L2F1dGhvcj48YXV0aG9yPkd1c2hjaGluLCBJLjwvYXV0aG9yPjxhdXRob3I+UmVt
ZWV2YSwgQS48L2F1dGhvcj48YXV0aG9yPkVzdGV2ZXMsIEEuIE0uPC9hdXRob3I+PGF1dGhvcj5C
b3JnZXMsIE4uPC9hdXRob3I+PGF1dGhvcj5NYSwgUC48L2F1dGhvcj48YXV0aG9yPklzaGNoZW5r
bywgQS48L2F1dGhvcj48YXV0aG9yPkdydWRpbmluLCBTLjwvYXV0aG9yPjxhdXRob3I+Um91bmQs
IEUuPC9hdXRob3I+PGF1dGhvcj5Nb3JhZXMsIEkuPC9hdXRob3I+PGF1dGhvcj5Cb3JzaGNoZXZz
a2l5LCBWLjwvYXV0aG9yPjxhdXRob3I+U2FudG9zLCBILjwvYXV0aG9yPjxhdXRob3I+R29yZGVs
aXksIFYuPC9hdXRob3I+PGF1dGhvcj5BcmNoZXIsIE0uPC9hdXRob3I+PC9hdXRob3JzPjwvY29u
dHJpYnV0b3JzPjxhdXRoLWFkZHJlc3M+MV0gSW5zdGl0dXRvIGRlIFRlY25vbG9naWEgUXVpbWlj
YSBlIEJpb2xvZ2ljYSwgVW5pdmVyc2lkYWRlIE5vdmEgZGUgTGlzYm9hIChJVFFCLVVOTCksIEF2
LiBSZXB1YmxpY2EsIEVBTiwgMjc4MC0xNTcgT2VpcmFzLCBQb3J0dWdhbCBbMl0uJiN4RDsxXSBV
bml2ZXJzaXRlIEdyZW5vYmxlIEFscGVzLCBJQlMsIEYtMzgwMDAgR3Jlbm9ibGUsIEZyYW5jZSBb
Ml0gQ05SUywgSUJTLCBGLTM4MDAwIEdyZW5vYmxlLCBGcmFuY2UgWzNdIENFQSwgSUJTLCBGLTM4
MDAwIEdyZW5vYmxlLCBGcmFuY2UgWzRdIEludGVyZGlzY2lwbGluYXJ5IENlbnRlciBmb3IgQmFz
aWMgUmVzZWFyY2gsIE1vc2NvdyBJbnN0aXR1dGUgb2YgUGh5c2ljcyBhbmQgVGVjaG5vbG9neSwg
MTQxNzAwIERvbGdvcHJ1ZG5peSwgUnVzc2lhIFs1XS4mI3hEOzFdIFVuaXZlcnNpdGUgR3Jlbm9i
bGUgQWxwZXMsIElCUywgRi0zODAwMCBHcmVub2JsZSwgRnJhbmNlIFsyXSBDTlJTLCBJQlMsIEYt
MzgwMDAgR3Jlbm9ibGUsIEZyYW5jZSBbM10gQ0VBLCBJQlMsIEYtMzgwMDAgR3Jlbm9ibGUsIEZy
YW5jZSBbNF0uJiN4RDtJbnN0aXR1dG8gZGUgVGVjbm9sb2dpYSBRdWltaWNhIGUgQmlvbG9naWNh
LCBVbml2ZXJzaWRhZGUgTm92YSBkZSBMaXNib2EgKElUUUItVU5MKSwgQXYuIFJlcHVibGljYSwg
RUFOLCAyNzgwLTE1NyBPZWlyYXMsIFBvcnR1Z2FsLiYjeEQ7MV0gSW5zdGl0dXRlIG9mIENvbXBs
ZXggU3lzdGVtcyAoSUNTKSwgSUNTLTY6IFN0cnVjdHVyYWwgQmlvY2hlbWlzdHJ5LCBSZXNlYXJj
aCBDZW50cmUgSnVlbGljaCwgNTI0MjUgSnVlbGljaCwgR2VybWFueSBbMl0gSW5zdGl0dXRlIG9m
IENyeXN0YWxsb2dyYXBoeSwgVW5pdmVyc2l0eSBvZiBBYWNoZW4gKFJXVEgpLCA1MjA1NiBBYWNo
ZW4sIEdlcm1hbnkuJiN4RDsxXSBVbml2ZXJzaXR5IEdyZW5vYmxlIEFscGVzLCBMSkssIEYtMzgw
MDAgR3Jlbm9ibGUsIEZyYW5jZSBbMl0gQ05SUywgTEpLLCBGLTM4MDAwIEdyZW5vYmxlLCBGcmFu
Y2UgWzNdIElucmlhLCBGLTM4MDAwIEdyZW5vYmxlLCBGcmFuY2UuJiN4RDsxXSBVbml2ZXJzaXRl
IEdyZW5vYmxlIEFscGVzLCBJQlMsIEYtMzgwMDAgR3Jlbm9ibGUsIEZyYW5jZSBbMl0gQ05SUywg
SUJTLCBGLTM4MDAwIEdyZW5vYmxlLCBGcmFuY2UgWzNdIENFQSwgSUJTLCBGLTM4MDAwIEdyZW5v
YmxlLCBGcmFuY2UgWzRdIEluc3RpdHV0ZSBvZiBDb21wbGV4IFN5c3RlbXMgKElDUyksIElDUy02
OiBTdHJ1Y3R1cmFsIEJpb2NoZW1pc3RyeSwgUmVzZWFyY2ggQ2VudHJlIEp1ZWxpY2gsIDUyNDI1
IEp1ZWxpY2gsIEdlcm1hbnkuJiN4RDsxXSBEZXBhcnRtZW50IG9mIExpZmUgU2NpZW5jZXMsIElt
cGVyaWFsIENvbGxlZ2UgTG9uZG9uLCBMb25kb24gU1c3IDJBWiwgVUsgWzJdIE1lbWJyYW5lIFBy
b3RlaW4gTGFib3JhdG9yeSwgRGlhbW9uZCBMaWdodCBTb3VyY2UsIEhhcndlbGwgU2NpZW5jZSBh
bmQgSW5ub3ZhdGlvbiBDYW1wdXMsIERpZGNvdCwgQ2hpbHRvbiBPWDExIDBERSwgVUsgWzNdIFJl
c2VhcmNoIENvbXBsZXggYXQgSGFyd2VsbCBSdXRoZXJmb3JkLCBBcHBsZXRvbiBMYWJvcmF0b3J5
LCBIYXJ3ZWxsLCBPeGZvcmQsIERpZGNvdCBPWDExIDBGQSwgVUsuJiN4RDsxXSBJbnRlcmRpc2Np
cGxpbmFyeSBDZW50ZXIgZm9yIEJhc2ljIFJlc2VhcmNoLCBNb3Njb3cgSW5zdGl0dXRlIG9mIFBo
eXNpY3MgYW5kIFRlY2hub2xvZ3ksIDE0MTcwMCBEb2xnb3BydWRuaXksIFJ1c3NpYSBbMl0gSW5z
dGl0dXRlIG9mIENvbXBsZXggU3lzdGVtcyAoSUNTKSwgSUNTLTY6IFN0cnVjdHVyYWwgQmlvY2hl
bWlzdHJ5LCBSZXNlYXJjaCBDZW50cmUgSnVlbGljaCwgNTI0MjUgSnVlbGljaCwgR2VybWFueS4m
I3hEOzFdIFVuaXZlcnNpdGUgR3Jlbm9ibGUgQWxwZXMsIElCUywgRi0zODAwMCBHcmVub2JsZSwg
RnJhbmNlIFsyXSBDTlJTLCBJQlMsIEYtMzgwMDAgR3Jlbm9ibGUsIEZyYW5jZSBbM10gQ0VBLCBJ
QlMsIEYtMzgwMDAgR3Jlbm9ibGUsIEZyYW5jZSBbNF0gSW50ZXJkaXNjaXBsaW5hcnkgQ2VudGVy
IGZvciBCYXNpYyBSZXNlYXJjaCwgTW9zY293IEluc3RpdHV0ZSBvZiBQaHlzaWNzIGFuZCBUZWNo
bm9sb2d5LCAxNDE3MDAgRG9sZ29wcnVkbml5LCBSdXNzaWEgWzVdIEluc3RpdHV0ZSBvZiBDb21w
bGV4IFN5c3RlbXMgKElDUyksIElDUy02OiBTdHJ1Y3R1cmFsIEJpb2NoZW1pc3RyeSwgUmVzZWFy
Y2ggQ2VudHJlIEp1ZWxpY2gsIDUyNDI1IEp1ZWxpY2gsIEdlcm1hbnkuPC9hdXRoLWFkZHJlc3M+
PHRpdGxlcz48dGl0bGU+WC1yYXkgc3RydWN0dXJlIG9mIGEgQ0RQLWFsY29ob2wgcGhvc3BoYXRp
ZHlsdHJhbnNmZXJhc2UgbWVtYnJhbmUgZW56eW1lIGFuZCBpbnNpZ2h0cyBpbnRvIGl0cyBjYXRh
bHl0aWMgbWVjaGFuaXNtPC90aXRsZT48c2Vjb25kYXJ5LXRpdGxlPk5hdCBDb21tdW48L3NlY29u
ZGFyeS10aXRsZT48YWx0LXRpdGxlPk5hdHVyZSBjb21tdW5pY2F0aW9uczwvYWx0LXRpdGxlPjwv
dGl0bGVzPjxwZXJpb2RpY2FsPjxmdWxsLXRpdGxlPk5hdHVyZSBjb21tdW5pY2F0aW9uczwvZnVs
bC10aXRsZT48YWJici0xPk5hdCBDb21tdW48L2FiYnItMT48L3BlcmlvZGljYWw+PGFsdC1wZXJp
b2RpY2FsPjxmdWxsLXRpdGxlPk5hdHVyZSBjb21tdW5pY2F0aW9uczwvZnVsbC10aXRsZT48YWJi
ci0xPk5hdCBDb21tdW48L2FiYnItMT48L2FsdC1wZXJpb2RpY2FsPjxwYWdlcz40MTY5PC9wYWdl
cz48dm9sdW1lPjU8L3ZvbHVtZT48ZWRpdGlvbj4yMDE0LzA2LzIwPC9lZGl0aW9uPjxrZXl3b3Jk
cz48a2V5d29yZD5BbWlubyBBY2lkIFNlcXVlbmNlPC9rZXl3b3JkPjxrZXl3b3JkPkFyY2hhZWFs
IFByb3RlaW5zLypjaGVtaXN0cnkvZ2VuZXRpY3MvKm1ldGFib2xpc208L2tleXdvcmQ+PGtleXdv
cmQ+QXJjaGFlb2dsb2J1cyBmdWxnaWR1cy9jaGVtaXN0cnkvKmVuenltb2xvZ3kvZ2VuZXRpY3M8
L2tleXdvcmQ+PGtleXdvcmQ+QmlvY2F0YWx5c2lzPC9rZXl3b3JkPjxrZXl3b3JkPkNhdGFseXRp
YyBEb21haW48L2tleXdvcmQ+PGtleXdvcmQ+Q2VsbCBNZW1icmFuZS9jaGVtaXN0cnkvKmVuenlt
b2xvZ3kvZ2VuZXRpY3M8L2tleXdvcmQ+PGtleXdvcmQ+Q3J5c3RhbGxvZ3JhcGh5LCBYLVJheTwv
a2V5d29yZD48a2V5d29yZD5DeXRpZGluZSBEaXBob3NwaGF0ZS9jaGVtaXN0cnkvKm1ldGFib2xp
c208L2tleXdvcmQ+PGtleXdvcmQ+TWFnbmVzaXVtL21ldGFib2xpc208L2tleXdvcmQ+PGtleXdv
cmQ+TW9kZWxzLCBNb2xlY3VsYXI8L2tleXdvcmQ+PGtleXdvcmQ+TW9sZWN1bGFyIFNlcXVlbmNl
IERhdGE8L2tleXdvcmQ+PGtleXdvcmQ+UGhvc3Bob3RyYW5zZmVyYXNlcy8qY2hlbWlzdHJ5L2dl
bmV0aWNzLyptZXRhYm9saXNtPC9rZXl3b3JkPjxrZXl3b3JkPlByb3RlaW4gU3RydWN0dXJlLCBT
ZWNvbmRhcnk8L2tleXdvcmQ+PGtleXdvcmQ+UHJvdGVpbiBTdHJ1Y3R1cmUsIFRlcnRpYXJ5PC9r
ZXl3b3JkPjxrZXl3b3JkPlNlcXVlbmNlIEFsaWdubWVudDwva2V5d29yZD48L2tleXdvcmRzPjxk
YXRlcz48eWVhcj4yMDE0PC95ZWFyPjxwdWItZGF0ZXM+PGRhdGU+SnVuIDE5PC9kYXRlPjwvcHVi
LWRhdGVzPjwvZGF0ZXM+PGlzYm4+MjA0MS0xNzIzPC9pc2JuPjxhY2Nlc3Npb24tbnVtPjI0OTQy
ODM1PC9hY2Nlc3Npb24tbnVtPjx1cmxzPjxyZWxhdGVkLXVybHM+PHVybD5odHRwczovL3d3dy5u
YXR1cmUuY29tL2FydGljbGVzL25jb21tczUxNjkucGRmPC91cmw+PC9yZWxhdGVkLXVybHM+PC91
cmxzPjxlbGVjdHJvbmljLXJlc291cmNlLW51bT4xMC4xMDM4L25jb21tczUxNjk8L2VsZWN0cm9u
aWMtcmVzb3VyY2UtbnVtPjxyZW1vdGUtZGF0YWJhc2UtcHJvdmlkZXI+TkxNPC9yZW1vdGUtZGF0
YWJhc2UtcHJvdmlkZXI+PGxhbmd1YWdlPmVuZzwvbGFuZ3VhZ2U+PC9yZWNvcmQ+PC9DaXRlPjxD
aXRlPjxBdXRob3I+U2NpYXJhPC9BdXRob3I+PFllYXI+MjAxNDwvWWVhcj48UmVjTnVtPjIyNzwv
UmVjTnVtPjxyZWNvcmQ+PHJlYy1udW1iZXI+MjI3PC9yZWMtbnVtYmVyPjxmb3JlaWduLWtleXM+
PGtleSBhcHA9IkVOIiBkYi1pZD0iZHZhcHp0ZHA2dDV0d3JlZHh4anhkc3I0MmZ3c3J4djAyMnpy
IiB0aW1lc3RhbXA9IjE1NzU0Mzc4NzUiPjIyNzwva2V5PjwvZm9yZWlnbi1rZXlzPjxyZWYtdHlw
ZSBuYW1lPSJKb3VybmFsIEFydGljbGUiPjE3PC9yZWYtdHlwZT48Y29udHJpYnV0b3JzPjxhdXRo
b3JzPjxhdXRob3I+U2NpYXJhLCBHLjwvYXV0aG9yPjxhdXRob3I+Q2xhcmtlLCBPLiBCLjwvYXV0
aG9yPjxhdXRob3I+VG9tYXNlaywgRC48L2F1dGhvcj48YXV0aG9yPktsb3NzLCBCLjwvYXV0aG9y
PjxhdXRob3I+VGFidXNvLCBTLjwvYXV0aG9yPjxhdXRob3I+QnlmaWVsZCwgUi48L2F1dGhvcj48
YXV0aG9yPkNvaG4sIFIuPC9hdXRob3I+PGF1dGhvcj5CYW5lcmplZSwgUy48L2F1dGhvcj48YXV0
aG9yPlJhamFzaGFua2FyLCBLLiBSLjwvYXV0aG9yPjxhdXRob3I+U2xhdmtvdmljLCBWLjwvYXV0
aG9yPjxhdXRob3I+R3Jhemlhbm8sIEouIEguPC9hdXRob3I+PGF1dGhvcj5TaGFwaXJvLCBMLjwv
YXV0aG9yPjxhdXRob3I+TWFuY2lhLCBGLjwvYXV0aG9yPjwvYXV0aG9ycz48L2NvbnRyaWJ1dG9y
cz48YXV0aC1hZGRyZXNzPjFdIERlcGFydG1lbnQgb2YgUGh5c2lvbG9neSBhbmQgQ2VsbHVsYXIg
QmlvcGh5c2ljcywgQ29sdW1iaWEgVW5pdmVyc2l0eSwgTmV3IFlvcmssIE5ldyBZb3JrIDEwMDMy
LCBVU0EgWzJdLiYjeEQ7MV0gRGVwYXJ0bWVudCBvZiBCaW9jaGVtaXN0cnkgYW5kIE1vbGVjdWxh
ciBCaW9waHlzaWNzLCBDb2x1bWJpYSBVbml2ZXJzaXR5LCBOZXcgWW9yaywgTmV3IFlvcmsgMTAw
MzIsIFVTQSBbMl0uJiN4RDtOZXcgWW9yayBDb25zb3J0aXVtIG9uIE1lbWJyYW5lIFByb3RlaW4g
U3RydWN0dXJlLCBOZXcgWW9yayBTdHJ1Y3R1cmFsIEJpb2xvZ3kgQ2VudGVyLCA4OSBDb252ZW50
IEF2ZW51ZSwgTmV3IFlvcmssIE5ldyBZb3JrIDEwMDI3LCBVU0EuJiN4RDtEZXBhcnRtZW50IG9m
IFBoeXNpb2xvZ3kgYW5kIENlbGx1bGFyIEJpb3BoeXNpY3MsIENvbHVtYmlhIFVuaXZlcnNpdHks
IE5ldyBZb3JrLCBOZXcgWW9yayAxMDAzMiwgVVNBLiYjeEQ7RGVwYXJ0bWVudCBvZiBDaGVtaXN0
cnkgYW5kIENoZW1pY2FsIEJpb2xvZ3ksIENvcm5lbGwgVW5pdmVyc2l0eSwgTkUtQ0FULCBBZHZh
bmNlZCBQaG90b24gU291cmNlLCBBcmdvbm5lLCBJbGxpbm9pcyA2MDQzOSwgVVNBLiYjeEQ7RGVw
YXJ0bWVudCBvZiBFbnZpcm9ubWVudGFsIEhlYWx0aCBTY2llbmNlcywgTWFpbG1hbiBTY2hvb2wg
b2YgUHVibGljIEhlYWx0aCwgQ29sdW1iaWEgVW5pdmVyc2l0eSwgTmV3IFlvcmssIE5ldyBZb3Jr
IDEwMDMyLCBVU0EuJiN4RDtEZXBhcnRtZW50IG9mIEJpb2NoZW1pc3RyeSBhbmQgTW9sZWN1bGFy
IEJpb3BoeXNpY3MsIENvbHVtYmlhIFVuaXZlcnNpdHksIE5ldyBZb3JrLCBOZXcgWW9yayAxMDAz
MiwgVVNBLjwvYXV0aC1hZGRyZXNzPjx0aXRsZXM+PHRpdGxlPlN0cnVjdHVyYWwgYmFzaXMgZm9y
IGNhdGFseXNpcyBpbiBhIENEUC1hbGNvaG9sIHBob3NwaG90cmFuc2ZlcmFzZTwvdGl0bGU+PHNl
Y29uZGFyeS10aXRsZT5OYXQgQ29tbXVuPC9zZWNvbmRhcnktdGl0bGU+PGFsdC10aXRsZT5OYXR1
cmUgY29tbXVuaWNhdGlvbnM8L2FsdC10aXRsZT48L3RpdGxlcz48cGVyaW9kaWNhbD48ZnVsbC10
aXRsZT5OYXR1cmUgY29tbXVuaWNhdGlvbnM8L2Z1bGwtdGl0bGU+PGFiYnItMT5OYXQgQ29tbXVu
PC9hYmJyLTE+PC9wZXJpb2RpY2FsPjxhbHQtcGVyaW9kaWNhbD48ZnVsbC10aXRsZT5OYXR1cmUg
Y29tbXVuaWNhdGlvbnM8L2Z1bGwtdGl0bGU+PGFiYnItMT5OYXQgQ29tbXVuPC9hYmJyLTE+PC9h
bHQtcGVyaW9kaWNhbD48cGFnZXM+NDA2ODwvcGFnZXM+PHZvbHVtZT41PC92b2x1bWU+PGVkaXRp
b24+MjAxNC8wNi8xNDwvZWRpdGlvbj48a2V5d29yZHM+PGtleXdvcmQ+QWxjb2hvbHMvKm1ldGFi
b2xpc208L2tleXdvcmQ+PGtleXdvcmQ+QW1pbm8gQWNpZCBNb3RpZnM8L2tleXdvcmQ+PGtleXdv
cmQ+QW1pbm8gQWNpZCBTZXF1ZW5jZTwva2V5d29yZD48a2V5d29yZD5BcmNoYWVhbCBQcm90ZWlu
cy8qY2hlbWlzdHJ5L2dlbmV0aWNzL21ldGFib2xpc208L2tleXdvcmQ+PGtleXdvcmQ+QXJjaGFl
b2dsb2J1cyBmdWxnaWR1cy9jaGVtaXN0cnkvKmVuenltb2xvZ3kvZ2VuZXRpY3M8L2tleXdvcmQ+
PGtleXdvcmQ+QmluZGluZyBTaXRlczwva2V5d29yZD48a2V5d29yZD5CaW9jYXRhbHlzaXM8L2tl
eXdvcmQ+PGtleXdvcmQ+Q2F0YWx5dGljIERvbWFpbjwva2V5d29yZD48a2V5d29yZD5Nb2RlbHMs
IE1vbGVjdWxhcjwva2V5d29yZD48a2V5d29yZD5Nb2xlY3VsYXIgU2VxdWVuY2UgRGF0YTwva2V5
d29yZD48a2V5d29yZD5QaG9zcGhvdHJhbnNmZXJhc2VzIChBbGNvaG9sIEdyb3VwIEFjY2VwdG9y
KS8qY2hlbWlzdHJ5L2dlbmV0aWNzL21ldGFib2xpc208L2tleXdvcmQ+PGtleXdvcmQ+UHJvdGVp
biBTdHJ1Y3R1cmUsIFRlcnRpYXJ5PC9rZXl3b3JkPjxrZXl3b3JkPlNlcXVlbmNlIEFsaWdubWVu
dDwva2V5d29yZD48L2tleXdvcmRzPjxkYXRlcz48eWVhcj4yMDE0PC95ZWFyPjxwdWItZGF0ZXM+
PGRhdGU+SnVuIDEzPC9kYXRlPjwvcHViLWRhdGVzPjwvZGF0ZXM+PGlzYm4+MjA0MS0xNzIzPC9p
c2JuPjxhY2Nlc3Npb24tbnVtPjI0OTIzMjkzPC9hY2Nlc3Npb24tbnVtPjx1cmxzPjxyZWxhdGVk
LXVybHM+PHVybD5odHRwczovL3d3dy5uY2JpLm5sbS5uaWguZ292L3BtYy9hcnRpY2xlcy9QTUM0
MDk4ODQzL3BkZi9uaWhtczU5NDE3Ny5wZGY8L3VybD48L3JlbGF0ZWQtdXJscz48L3VybHM+PGN1
c3RvbTI+UE1DNDA5ODg0MzwvY3VzdG9tMj48Y3VzdG9tNj5OSUhNUzU5NDE3NzwvY3VzdG9tNj48
ZWxlY3Ryb25pYy1yZXNvdXJjZS1udW0+MTAuMTAzOC9uY29tbXM1MDY4PC9lbGVjdHJvbmljLXJl
c291cmNlLW51bT48cmVtb3RlLWRhdGFiYXNlLXByb3ZpZGVyPk5MTTwvcmVtb3RlLWRhdGFiYXNl
LXByb3ZpZGVyPjxsYW5ndWFnZT5lbmc8L2xhbmd1YWdlPjwvcmVjb3JkPjwvQ2l0ZT48Q2l0ZT48
QXV0aG9yPkNsYXJrZTwvQXV0aG9yPjxZZWFyPjIwMTU8L1llYXI+PFJlY051bT4yMjg8L1JlY051
bT48cmVjb3JkPjxyZWMtbnVtYmVyPjIyODwvcmVjLW51bWJlcj48Zm9yZWlnbi1rZXlzPjxrZXkg
YXBwPSJFTiIgZGItaWQ9ImR2YXB6dGRwNnQ1dHdyZWR4eGp4ZHNyNDJmd3NyeHYwMjJ6ciIgdGlt
ZXN0YW1wPSIxNTc1NDM3OTE0Ij4yMjg8L2tleT48L2ZvcmVpZ24ta2V5cz48cmVmLXR5cGUgbmFt
ZT0iSm91cm5hbCBBcnRpY2xlIj4xNzwvcmVmLXR5cGU+PGNvbnRyaWJ1dG9ycz48YXV0aG9ycz48
YXV0aG9yPkNsYXJrZSwgTy4gQi48L2F1dGhvcj48YXV0aG9yPlRvbWFzZWssIEQuPC9hdXRob3I+
PGF1dGhvcj5Kb3JnZSwgQy4gRC48L2F1dGhvcj48YXV0aG9yPkR1ZnJpc25lLCBNLiBCLjwvYXV0
aG9yPjxhdXRob3I+S2ltLCBNLjwvYXV0aG9yPjxhdXRob3I+QmFuZXJqZWUsIFMuPC9hdXRob3I+
PGF1dGhvcj5SYWphc2hhbmthciwgSy4gUi48L2F1dGhvcj48YXV0aG9yPlNoYXBpcm8sIEwuPC9h
dXRob3I+PGF1dGhvcj5IZW5kcmlja3NvbiwgVy4gQS48L2F1dGhvcj48YXV0aG9yPlNhbnRvcywg
SC48L2F1dGhvcj48YXV0aG9yPk1hbmNpYSwgRi48L2F1dGhvcj48L2F1dGhvcnM+PC9jb250cmli
dXRvcnM+PGF1dGgtYWRkcmVzcz5EZXBhcnRtZW50IG9mIEJpb2NoZW1pc3RyeSBhbmQgTW9sZWN1
bGFyIEJpb3BoeXNpY3MsIENvbHVtYmlhIFVuaXZlcnNpdHksIE5ldyBZb3JrLCBOWSAxMDAzMiwg
VVNBLiYjeEQ7RGVwYXJ0bWVudCBvZiBQaHlzaW9sb2d5IGFuZCBDZWxsdWxhciBCaW9waHlzaWNz
LCBDb2x1bWJpYSBVbml2ZXJzaXR5LCBOZXcgWW9yaywgTlkgMTAwMzIsIFVTQS4mI3hEO0Jpb2xv
Z3kgRGl2aXNpb24sIEluc3RpdHV0byBkZSBUZWNub2xvZ2lhIFF1aW1pY2EgZSBCaW9sb2dpY2Es
IFVuaXZlcnNpZGFkZSBOb3ZhIGRlIExpc2JvYSwgQXZlbmlkYSBkYSBSZXB1YmxpY2EtRUFOLCAy
NzgwLTE1NyBPZWlyYXMsIFBvcnR1Z2FsLiYjeEQ7TkUtQ0FUIGFuZCBEZXBhcnRtZW50IG9mIENo
ZW1pc3RyeSBhbmQgQ2hlbWljYWwgQmlvbG9neSwgQ29ybmVsbCBVbml2ZXJzaXR5LCBBcmdvbm5l
IE5hdGlvbmFsIExhYm9yYXRvcnksIEFyZ29ubmUsIElMIDYwNDM5LCBVU0EuPC9hdXRoLWFkZHJl
c3M+PHRpdGxlcz48dGl0bGU+U3RydWN0dXJhbCBiYXNpcyBmb3IgcGhvc3BoYXRpZHlsaW5vc2l0
b2wtcGhvc3BoYXRlIGJpb3N5bnRoZXNpczwvdGl0bGU+PHNlY29uZGFyeS10aXRsZT5OYXQgQ29t
bXVuPC9zZWNvbmRhcnktdGl0bGU+PGFsdC10aXRsZT5OYXR1cmUgY29tbXVuaWNhdGlvbnM8L2Fs
dC10aXRsZT48L3RpdGxlcz48cGVyaW9kaWNhbD48ZnVsbC10aXRsZT5OYXR1cmUgY29tbXVuaWNh
dGlvbnM8L2Z1bGwtdGl0bGU+PGFiYnItMT5OYXQgQ29tbXVuPC9hYmJyLTE+PC9wZXJpb2RpY2Fs
PjxhbHQtcGVyaW9kaWNhbD48ZnVsbC10aXRsZT5OYXR1cmUgY29tbXVuaWNhdGlvbnM8L2Z1bGwt
dGl0bGU+PGFiYnItMT5OYXQgQ29tbXVuPC9hYmJyLTE+PC9hbHQtcGVyaW9kaWNhbD48cGFnZXM+
ODUwNTwvcGFnZXM+PHZvbHVtZT42PC92b2x1bWU+PGVkaXRpb24+MjAxNS8xMC8yOTwvZWRpdGlv
bj48a2V5d29yZHM+PGtleXdvcmQ+QmFjdGVyaWFsIFByb3RlaW5zLypjaGVtaXN0cnkvZ2VuZXRp
Y3MvbWV0YWJvbGlzbTwva2V5d29yZD48a2V5d29yZD5DRFAtRGlhY3lsZ2x5Y2Vyb2wtSW5vc2l0
b2w8L2tleXdvcmQ+PGtleXdvcmQ+My1QaG9zcGhhdGlkeWx0cmFuc2ZlcmFzZS8qY2hlbWlzdHJ5
L2dlbmV0aWNzLyptZXRhYm9saXNtPC9rZXl3b3JkPjxrZXl3b3JkPkNyeXN0YWxsb2dyYXBoeSwg
WC1SYXk8L2tleXdvcmQ+PGtleXdvcmQ+S2luZXRpY3M8L2tleXdvcmQ+PGtleXdvcmQ+TWljcm9j
b2NjYWNlYWUvY2hlbWlzdHJ5Lyplbnp5bW9sb2d5L2dlbmV0aWNzPC9rZXl3b3JkPjxrZXl3b3Jk
Pk15Y29iYWN0ZXJpdW0gdHViZXJjdWxvc2lzL2NoZW1pc3RyeS9lbnp5bW9sb2d5PC9rZXl3b3Jk
PjxrZXl3b3JkPlBob3NwaGF0aWR5bGlub3NpdG9sIFBob3NwaGF0ZXMvKmJpb3N5bnRoZXNpczwv
a2V5d29yZD48L2tleXdvcmRzPjxkYXRlcz48eWVhcj4yMDE1PC95ZWFyPjxwdWItZGF0ZXM+PGRh
dGU+T2N0IDE2PC9kYXRlPjwvcHViLWRhdGVzPjwvZGF0ZXM+PGlzYm4+MjA0MS0xNzIzPC9pc2Ju
PjxhY2Nlc3Npb24tbnVtPjI2NTEwMTI3PC9hY2Nlc3Npb24tbnVtPjx1cmxzPjxyZWxhdGVkLXVy
bHM+PHVybD5odHRwczovL3d3dy5uY2JpLm5sbS5uaWguZ292L3BtYy9hcnRpY2xlcy9QTUM0NjM0
MTI5L3BkZi9uY29tbXM5NTA1LnBkZjwvdXJsPjwvcmVsYXRlZC11cmxzPjwvdXJscz48Y3VzdG9t
Mj5QTUM0NjM0MTI5PC9jdXN0b20yPjxlbGVjdHJvbmljLXJlc291cmNlLW51bT4xMC4xMDM4L25j
b21tczk1MDU8L2VsZWN0cm9uaWMtcmVzb3VyY2UtbnVtPjxyZW1vdGUtZGF0YWJhc2UtcHJvdmlk
ZXI+TkxNPC9yZW1vdGUtZGF0YWJhc2UtcHJvdmlkZXI+PGxhbmd1YWdlPmVuZzwvbGFuZ3VhZ2U+
PC9yZWNvcmQ+PC9DaXRlPjxDaXRlPjxBdXRob3I+RHVmcmlzbmU8L0F1dGhvcj48WWVhcj4yMDIw
PC9ZZWFyPjxSZWNOdW0+NDMxPC9SZWNOdW0+PHJlY29yZD48cmVjLW51bWJlcj40MzE8L3JlYy1u
dW1iZXI+PGZvcmVpZ24ta2V5cz48a2V5IGFwcD0iRU4iIGRiLWlkPSJkdmFwenRkcDZ0NXR3cmVk
eHhqeGRzcjQyZndzcnh2MDIyenIiIHRpbWVzdGFtcD0iMTYwMTg0NDg1MiI+NDMxPC9rZXk+PC9m
b3JlaWduLWtleXM+PHJlZi10eXBlIG5hbWU9IkpvdXJuYWwgQXJ0aWNsZSI+MTc8L3JlZi10eXBl
Pjxjb250cmlidXRvcnM+PGF1dGhvcnM+PGF1dGhvcj5EdWZyaXNuZSwgTWVhZ2FuIEJlbGNoZXI8
L2F1dGhvcj48YXV0aG9yPkpvcmdlLCBDYXJsYSBEPC9hdXRob3I+PGF1dGhvcj5UaW3Ds3Rlbywg
Q3Jpc3RpbmEgRzwvYXV0aG9yPjxhdXRob3I+UGV0cm91LCBWYXNpbGVpb3MgSTwvYXV0aG9yPjxh
dXRob3I+QXNocmFmLCBLaHVyYW0gVTwvYXV0aG9yPjxhdXRob3I+QmFuZXJqZWUsIFN1cmFqaXQ8
L2F1dGhvcj48YXV0aG9yPkNsYXJrZSwgT2xpdmVyIEI8L2F1dGhvcj48YXV0aG9yPlNhbnRvcywg
SGVsZW5hPC9hdXRob3I+PGF1dGhvcj5NYW5jaWEsIEZpbGlwcG88L2F1dGhvcj48L2F1dGhvcnM+
PC9jb250cmlidXRvcnM+PHRpdGxlcz48dGl0bGU+U3RydWN0dXJhbCBhbmQgRnVuY3Rpb25hbCBD
aGFyYWN0ZXJpemF0aW9uIG9mIFBob3NwaGF0aWR5bGlub3NpdG9sLVBob3NwaGF0ZSBCaW9zeW50
aGVzaXMgaW4gTXljb2JhY3RlcmlhPC90aXRsZT48c2Vjb25kYXJ5LXRpdGxlPkpvdXJuYWwgb2Yg
TW9sZWN1bGFyIEJpb2xvZ3k8L3NlY29uZGFyeS10aXRsZT48L3RpdGxlcz48cGVyaW9kaWNhbD48
ZnVsbC10aXRsZT5Kb3VybmFsIG9mIE1vbGVjdWxhciBCaW9sb2d5PC9mdWxsLXRpdGxlPjwvcGVy
aW9kaWNhbD48ZGF0ZXM+PHllYXI+MjAyMDwveWVhcj48L2RhdGVzPjxpc2JuPjAwMjItMjgzNjwv
aXNibj48dXJscz48L3VybHM+PC9yZWNvcmQ+PC9DaXRlPjxDaXRlPjxBdXRob3I+R3LEgXZlPC9B
dXRob3I+PFllYXI+MjAxOTwvWWVhcj48UmVjTnVtPjQxMDwvUmVjTnVtPjxyZWNvcmQ+PHJlYy1u
dW1iZXI+NDEwPC9yZWMtbnVtYmVyPjxmb3JlaWduLWtleXM+PGtleSBhcHA9IkVOIiBkYi1pZD0i
ZHZhcHp0ZHA2dDV0d3JlZHh4anhkc3I0MmZ3c3J4djAyMnpyIiB0aW1lc3RhbXA9IjE1ODgwODQ2
MjQiPjQxMDwva2V5PjwvZm9yZWlnbi1rZXlzPjxyZWYtdHlwZSBuYW1lPSJKb3VybmFsIEFydGlj
bGUiPjE3PC9yZWYtdHlwZT48Y29udHJpYnV0b3JzPjxhdXRob3JzPjxhdXRob3I+R3LEgXZlLCBL
cmlzdMSrbmU8L2F1dGhvcj48YXV0aG9yPkJlbm5ldHQsIE1hdHRoZXcgRC48L2F1dGhvcj48YXV0
aG9yPkjDtmdib20sIE1hcnRpbjwvYXV0aG9yPjwvYXV0aG9ycz48L2NvbnRyaWJ1dG9ycz48dGl0
bGVzPjx0aXRsZT5TdHJ1Y3R1cmUgb2YgTXljb2JhY3Rlcml1bSB0dWJlcmN1bG9zaXMgcGhvc3Bo
YXRpZHlsaW5vc2l0b2wgcGhvc3BoYXRlIHN5bnRoYXNlIHJldmVhbHMgbWVjaGFuaXNtIG9mIHN1
YnN0cmF0ZSBiaW5kaW5nIGFuZCBtZXRhbCBjYXRhbHlzaXM8L3RpdGxlPjxzZWNvbmRhcnktdGl0
bGU+Q29tbXVuaWNhdGlvbnMgQmlvbG9neTwvc2Vjb25kYXJ5LXRpdGxlPjwvdGl0bGVzPjxwZXJp
b2RpY2FsPjxmdWxsLXRpdGxlPkNvbW11bmljYXRpb25zIEJpb2xvZ3k8L2Z1bGwtdGl0bGU+PC9w
ZXJpb2RpY2FsPjxwYWdlcz4xNzU8L3BhZ2VzPjx2b2x1bWU+Mjwvdm9sdW1lPjxudW1iZXI+MTwv
bnVtYmVyPjxkYXRlcz48eWVhcj4yMDE5PC95ZWFyPjxwdWItZGF0ZXM+PGRhdGU+MjAxOS8wNS8w
ODwvZGF0ZT48L3B1Yi1kYXRlcz48L2RhdGVzPjxpc2JuPjIzOTktMzY0MjwvaXNibj48dXJscz48
cmVsYXRlZC11cmxzPjx1cmw+aHR0cHM6Ly9kb2kub3JnLzEwLjEwMzgvczQyMDAzLTAxOS0wNDI3
LTE8L3VybD48dXJsPmh0dHBzOi8vd3d3Lm5hdHVyZS5jb20vYXJ0aWNsZXMvczQyMDAzLTAxOS0w
NDI3LTEucGRmPC91cmw+PC9yZWxhdGVkLXVybHM+PC91cmxzPjxlbGVjdHJvbmljLXJlc291cmNl
LW51bT4xMC4xMDM4L3M0MjAwMy0wMTktMDQyNy0xPC9lbGVjdHJvbmljLXJlc291cmNlLW51bT48
L3JlY29yZD48L0NpdGU+PENpdGU+PEF1dGhvcj5DZW50b2xhPC9BdXRob3I+PFllYXI+MjAyMTwv
WWVhcj48UmVjTnVtPjQ1NDwvUmVjTnVtPjxyZWNvcmQ+PHJlYy1udW1iZXI+NDU0PC9yZWMtbnVt
YmVyPjxmb3JlaWduLWtleXM+PGtleSBhcHA9IkVOIiBkYi1pZD0iZHZhcHp0ZHA2dDV0d3JlZHh4
anhkc3I0MmZ3c3J4djAyMnpyIiB0aW1lc3RhbXA9IjE2Mzg2NTExNzgiPjQ1NDwva2V5PjwvZm9y
ZWlnbi1rZXlzPjxyZWYtdHlwZSBuYW1lPSJKb3VybmFsIEFydGljbGUiPjE3PC9yZWYtdHlwZT48
Y29udHJpYnV0b3JzPjxhdXRob3JzPjxhdXRob3I+Q2VudG9sYSwgTWFydGluPC9hdXRob3I+PGF1
dGhvcj52YW4gUGVlLCBLYXRoYXJpbmE8L2F1dGhvcj48YXV0aG9yPkJldHosIEhlaWRpPC9hdXRo
b3I+PGF1dGhvcj5ZaWxkaXosIMOWemthbjwvYXV0aG9yPjwvYXV0aG9ycz48L2NvbnRyaWJ1dG9y
cz48dGl0bGVzPjx0aXRsZT5DcnlzdGFsIHN0cnVjdHVyZXMgb2YgcGhvc3BoYXRpZHlsIHNlcmlu
ZSBzeW50aGFzZSBQU1MgcmV2ZWFsIHRoZSBjYXRhbHl0aWMgbWVjaGFuaXNtIG9mIENEUC1EQUcg
YWxjb2hvbCBPLXBob3NwaGF0aWR5bCB0cmFuc2ZlcmFzZXM8L3RpdGxlPjxzZWNvbmRhcnktdGl0
bGU+TmF0dXJlIENvbW11bmljYXRpb25zPC9zZWNvbmRhcnktdGl0bGU+PC90aXRsZXM+PHBlcmlv
ZGljYWw+PGZ1bGwtdGl0bGU+TmF0dXJlIGNvbW11bmljYXRpb25zPC9mdWxsLXRpdGxlPjxhYmJy
LTE+TmF0IENvbW11bjwvYWJici0xPjwvcGVyaW9kaWNhbD48cGFnZXM+Njk4MjwvcGFnZXM+PHZv
bHVtZT4xMjwvdm9sdW1lPjxudW1iZXI+MTwvbnVtYmVyPjxkYXRlcz48eWVhcj4yMDIxPC95ZWFy
PjxwdWItZGF0ZXM+PGRhdGU+MjAyMS8xMS8zMDwvZGF0ZT48L3B1Yi1kYXRlcz48L2RhdGVzPjxp
c2JuPjIwNDEtMTcyMzwvaXNibj48dXJscz48cmVsYXRlZC11cmxzPjx1cmw+aHR0cHM6Ly9kb2ku
b3JnLzEwLjEwMzgvczQxNDY3LTAyMS0yNzI4MS13PC91cmw+PHVybD5odHRwczovL3d3dy5uYXR1
cmUuY29tL2FydGljbGVzL3M0MTQ2Ny0wMjEtMjcyODEtdy5wZGY8L3VybD48L3JlbGF0ZWQtdXJs
cz48L3VybHM+PGVsZWN0cm9uaWMtcmVzb3VyY2UtbnVtPjEwLjEwMzgvczQxNDY3LTAyMS0yNzI4
MS13PC9lbGVjdHJvbmljLXJlc291cmNlLW51bT48L3JlY29yZD48L0NpdGU+PC9FbmROb3RlPgB=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(22-27)</w:t>
      </w:r>
      <w:r w:rsidRPr="00963F09">
        <w:rPr>
          <w:rFonts w:asciiTheme="majorBidi" w:hAnsiTheme="majorBidi" w:cstheme="majorBidi"/>
          <w:bCs/>
        </w:rPr>
        <w:fldChar w:fldCharType="end"/>
      </w:r>
      <w:r w:rsidRPr="00963F09">
        <w:rPr>
          <w:rFonts w:asciiTheme="majorBidi" w:hAnsiTheme="majorBidi" w:cstheme="majorBidi"/>
          <w:bCs/>
        </w:rPr>
        <w:t xml:space="preserve">. Here, we show for the first time that </w:t>
      </w:r>
      <w:r w:rsidRPr="00963F09">
        <w:rPr>
          <w:rFonts w:asciiTheme="majorBidi" w:hAnsiTheme="majorBidi" w:cstheme="majorBidi"/>
          <w:bCs/>
          <w:i/>
          <w:iCs/>
        </w:rPr>
        <w:t>C. albicans</w:t>
      </w:r>
      <w:r w:rsidRPr="00963F09">
        <w:rPr>
          <w:rFonts w:asciiTheme="majorBidi" w:hAnsiTheme="majorBidi" w:cstheme="majorBidi"/>
          <w:bCs/>
        </w:rPr>
        <w:t xml:space="preserve"> Cho1 forms hexamers based on MW from BN-PAGE (Figure </w:t>
      </w:r>
      <w:r w:rsidR="00D42DF7" w:rsidRPr="00963F09">
        <w:rPr>
          <w:rFonts w:asciiTheme="majorBidi" w:hAnsiTheme="majorBidi" w:cstheme="majorBidi"/>
          <w:bCs/>
          <w:iCs/>
        </w:rPr>
        <w:t>3.</w:t>
      </w:r>
      <w:r w:rsidRPr="00963F09">
        <w:rPr>
          <w:rFonts w:asciiTheme="majorBidi" w:hAnsiTheme="majorBidi" w:cstheme="majorBidi"/>
          <w:bCs/>
        </w:rPr>
        <w:t xml:space="preserve">3&amp;5). It has previously been shown that </w:t>
      </w:r>
      <w:bookmarkStart w:id="164" w:name="_Hlk129468085"/>
      <w:r w:rsidRPr="00963F09">
        <w:rPr>
          <w:rFonts w:asciiTheme="majorBidi" w:hAnsiTheme="majorBidi" w:cstheme="majorBidi"/>
          <w:bCs/>
        </w:rPr>
        <w:t xml:space="preserve">the migration of solubilized proteins on BN-PAGE can be affected by the choice of detergent, detergent concentration, and micelle lipid composition, thus skewing the MW estimation </w:t>
      </w:r>
      <w:r w:rsidRPr="00963F09">
        <w:rPr>
          <w:rFonts w:asciiTheme="majorBidi" w:hAnsiTheme="majorBidi" w:cstheme="majorBidi"/>
          <w:bCs/>
        </w:rPr>
        <w:fldChar w:fldCharType="begin">
          <w:fldData xml:space="preserve">PEVuZE5vdGU+PENpdGU+PEF1dGhvcj5DcmljaHRvbjwvQXV0aG9yPjxZZWFyPjIwMTM8L1llYXI+
PFJlY051bT40NjY8L1JlY051bT48RGlzcGxheVRleHQ+KDQ5KTwvRGlzcGxheVRleHQ+PHJlY29y
ZD48cmVjLW51bWJlcj40NjY8L3JlYy1udW1iZXI+PGZvcmVpZ24ta2V5cz48a2V5IGFwcD0iRU4i
IGRiLWlkPSJkdmFwenRkcDZ0NXR3cmVkeHhqeGRzcjQyZndzcnh2MDIyenIiIHRpbWVzdGFtcD0i
MTY2MjMzOTcwMSI+NDY2PC9rZXk+PC9mb3JlaWduLWtleXM+PHJlZi10eXBlIG5hbWU9IkpvdXJu
YWwgQXJ0aWNsZSI+MTc8L3JlZi10eXBlPjxjb250cmlidXRvcnM+PGF1dGhvcnM+PGF1dGhvcj5D
cmljaHRvbiwgUC4gRy48L2F1dGhvcj48YXV0aG9yPkhhcmRpbmcsIE0uPC9hdXRob3I+PGF1dGhv
cj5SdXByZWNodCwgSi4gSi48L2F1dGhvcj48YXV0aG9yPkxlZSwgWS48L2F1dGhvcj48YXV0aG9y
Pkt1bmppLCBFLiBSLjwvYXV0aG9yPjwvYXV0aG9ycz48L2NvbnRyaWJ1dG9ycz48YXV0aC1hZGRy
ZXNzPk1pdG9jaG9uZHJpYWwgQmlvbG9neSBVbml0LCBNZWRpY2FsIFJlc2VhcmNoIENvdW5jaWws
IEhpbGxzIFJvYWQsIENhbWJyaWRnZSBDQjIgMFhZLCBVbml0ZWQgS2luZ2RvbS48L2F1dGgtYWRk
cmVzcz48dGl0bGVzPjx0aXRsZT5MaXBpZCwgZGV0ZXJnZW50LCBhbmQgQ29vbWFzc2llIEJsdWUg
Ry0yNTAgYWZmZWN0IHRoZSBtaWdyYXRpb24gb2Ygc21hbGwgbWVtYnJhbmUgcHJvdGVpbnMgaW4g
Ymx1ZSBuYXRpdmUgZ2VsczogbWl0b2Nob25kcmlhbCBjYXJyaWVycyBtaWdyYXRlIGFzIG1vbm9t
ZXJzIG5vdCBkaW1lcnM8L3RpdGxlPjxzZWNvbmRhcnktdGl0bGU+SiBCaW9sIENoZW08L3NlY29u
ZGFyeS10aXRsZT48L3RpdGxlcz48cGVyaW9kaWNhbD48ZnVsbC10aXRsZT5KIEJpb2wgQ2hlbTwv
ZnVsbC10aXRsZT48L3BlcmlvZGljYWw+PHBhZ2VzPjIyMTYzLTczPC9wYWdlcz48dm9sdW1lPjI4
ODwvdm9sdW1lPjxudW1iZXI+MzA8L251bWJlcj48ZWRpdGlvbj4yMDEzMDYwNjwvZWRpdGlvbj48
a2V5d29yZHM+PGtleXdvcmQ+QmxvdHRpbmcsIFdlc3Rlcm48L2tleXdvcmQ+PGtleXdvcmQ+RGV0
ZXJnZW50cy8qY2hlbWlzdHJ5PC9rZXl3b3JkPjxrZXl3b3JkPkVsZWN0cm9waG9yZXNpcywgUG9s
eWFjcnlsYW1pZGUgR2VsLyptZXRob2RzPC9rZXl3b3JkPjxrZXl3b3JkPkxpcGlkcy8qY2hlbWlz
dHJ5PC9rZXl3b3JkPjxrZXl3b3JkPk1pdG9jaG9uZHJpYWwgQURQLCBBVFAgVHJhbnNsb2Nhc2Vz
LypjaGVtaXN0cnkvZ2VuZXRpY3MvbWV0YWJvbGlzbTwva2V5d29yZD48a2V5d29yZD5Nb2xlY3Vs
YXIgV2VpZ2h0PC9rZXl3b3JkPjxrZXl3b3JkPlByb3RlaW4gTXVsdGltZXJpemF0aW9uPC9rZXl3
b3JkPjxrZXl3b3JkPlJvc2FuaWxpbmUgRHllcy8qY2hlbWlzdHJ5PC9rZXl3b3JkPjxrZXl3b3Jk
PlNhY2NoYXJvbXljZXMgY2VyZXZpc2lhZSBQcm90ZWlucy8qY2hlbWlzdHJ5L2dlbmV0aWNzL21l
dGFib2xpc208L2tleXdvcmQ+PGtleXdvcmQ+RGV0ZXJnZW50IE1pY2VsbGU8L2tleXdvcmQ+PGtl
eXdvcmQ+R2VsIEVsZWN0cm9waG9yZXNpczwva2V5d29yZD48a2V5d29yZD5NZW1icmFuZSBQcm90
ZWluczwva2V5d29yZD48a2V5d29yZD5NaXRvY2hvbmRyaWFsIFRyYW5zcG9ydDwva2V5d29yZD48
a2V5d29yZD5Qcm90ZWluIEFnZ3JlZ2F0aW9uPC9rZXl3b3JkPjxrZXl3b3JkPlRyYW5zcG9ydGVy
czwva2V5d29yZD48L2tleXdvcmRzPjxkYXRlcz48eWVhcj4yMDEzPC95ZWFyPjxwdWItZGF0ZXM+
PGRhdGU+SnVsIDI2PC9kYXRlPjwvcHViLWRhdGVzPjwvZGF0ZXM+PGlzYm4+MDAyMS05MjU4IChQ
cmludCkmI3hEOzAwMjEtOTI1ODwvaXNibj48YWNjZXNzaW9uLW51bT4yMzc0NDA2NDwvYWNjZXNz
aW9uLW51bT48dXJscz48cmVsYXRlZC11cmxzPjx1cmw+aHR0cHM6Ly93d3cubmNiaS5ubG0ubmlo
Lmdvdi9wbWMvYXJ0aWNsZXMvUE1DMzcyNDY2OC9wZGYvemJjMjIxNjMucGRmPC91cmw+PC9yZWxh
dGVkLXVybHM+PC91cmxzPjxjdXN0b20yPlBNQzM3MjQ2Njg8L2N1c3RvbTI+PGVsZWN0cm9uaWMt
cmVzb3VyY2UtbnVtPjEwLjEwNzQvamJjLk0xMTMuNDg0MzI5PC9lbGVjdHJvbmljLXJlc291cmNl
LW51bT48cmVtb3RlLWRhdGFiYXNlLXByb3ZpZGVyPk5MTTwvcmVtb3RlLWRhdGFiYXNlLXByb3Zp
ZGVyPjxsYW5ndWFnZT5lbmc8L2xhbmd1YWdlPjwvcmVjb3JkPjwvQ2l0ZT48L0VuZE5vdGU+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PEVuZE5vdGU+PENpdGU+PEF1dGhvcj5DcmljaHRvbjwvQXV0aG9yPjxZZWFyPjIwMTM8L1llYXI+
PFJlY051bT40NjY8L1JlY051bT48RGlzcGxheVRleHQ+KDQ5KTwvRGlzcGxheVRleHQ+PHJlY29y
ZD48cmVjLW51bWJlcj40NjY8L3JlYy1udW1iZXI+PGZvcmVpZ24ta2V5cz48a2V5IGFwcD0iRU4i
IGRiLWlkPSJkdmFwenRkcDZ0NXR3cmVkeHhqeGRzcjQyZndzcnh2MDIyenIiIHRpbWVzdGFtcD0i
MTY2MjMzOTcwMSI+NDY2PC9rZXk+PC9mb3JlaWduLWtleXM+PHJlZi10eXBlIG5hbWU9IkpvdXJu
YWwgQXJ0aWNsZSI+MTc8L3JlZi10eXBlPjxjb250cmlidXRvcnM+PGF1dGhvcnM+PGF1dGhvcj5D
cmljaHRvbiwgUC4gRy48L2F1dGhvcj48YXV0aG9yPkhhcmRpbmcsIE0uPC9hdXRob3I+PGF1dGhv
cj5SdXByZWNodCwgSi4gSi48L2F1dGhvcj48YXV0aG9yPkxlZSwgWS48L2F1dGhvcj48YXV0aG9y
Pkt1bmppLCBFLiBSLjwvYXV0aG9yPjwvYXV0aG9ycz48L2NvbnRyaWJ1dG9ycz48YXV0aC1hZGRy
ZXNzPk1pdG9jaG9uZHJpYWwgQmlvbG9neSBVbml0LCBNZWRpY2FsIFJlc2VhcmNoIENvdW5jaWws
IEhpbGxzIFJvYWQsIENhbWJyaWRnZSBDQjIgMFhZLCBVbml0ZWQgS2luZ2RvbS48L2F1dGgtYWRk
cmVzcz48dGl0bGVzPjx0aXRsZT5MaXBpZCwgZGV0ZXJnZW50LCBhbmQgQ29vbWFzc2llIEJsdWUg
Ry0yNTAgYWZmZWN0IHRoZSBtaWdyYXRpb24gb2Ygc21hbGwgbWVtYnJhbmUgcHJvdGVpbnMgaW4g
Ymx1ZSBuYXRpdmUgZ2VsczogbWl0b2Nob25kcmlhbCBjYXJyaWVycyBtaWdyYXRlIGFzIG1vbm9t
ZXJzIG5vdCBkaW1lcnM8L3RpdGxlPjxzZWNvbmRhcnktdGl0bGU+SiBCaW9sIENoZW08L3NlY29u
ZGFyeS10aXRsZT48L3RpdGxlcz48cGVyaW9kaWNhbD48ZnVsbC10aXRsZT5KIEJpb2wgQ2hlbTwv
ZnVsbC10aXRsZT48L3BlcmlvZGljYWw+PHBhZ2VzPjIyMTYzLTczPC9wYWdlcz48dm9sdW1lPjI4
ODwvdm9sdW1lPjxudW1iZXI+MzA8L251bWJlcj48ZWRpdGlvbj4yMDEzMDYwNjwvZWRpdGlvbj48
a2V5d29yZHM+PGtleXdvcmQ+QmxvdHRpbmcsIFdlc3Rlcm48L2tleXdvcmQ+PGtleXdvcmQ+RGV0
ZXJnZW50cy8qY2hlbWlzdHJ5PC9rZXl3b3JkPjxrZXl3b3JkPkVsZWN0cm9waG9yZXNpcywgUG9s
eWFjcnlsYW1pZGUgR2VsLyptZXRob2RzPC9rZXl3b3JkPjxrZXl3b3JkPkxpcGlkcy8qY2hlbWlz
dHJ5PC9rZXl3b3JkPjxrZXl3b3JkPk1pdG9jaG9uZHJpYWwgQURQLCBBVFAgVHJhbnNsb2Nhc2Vz
LypjaGVtaXN0cnkvZ2VuZXRpY3MvbWV0YWJvbGlzbTwva2V5d29yZD48a2V5d29yZD5Nb2xlY3Vs
YXIgV2VpZ2h0PC9rZXl3b3JkPjxrZXl3b3JkPlByb3RlaW4gTXVsdGltZXJpemF0aW9uPC9rZXl3
b3JkPjxrZXl3b3JkPlJvc2FuaWxpbmUgRHllcy8qY2hlbWlzdHJ5PC9rZXl3b3JkPjxrZXl3b3Jk
PlNhY2NoYXJvbXljZXMgY2VyZXZpc2lhZSBQcm90ZWlucy8qY2hlbWlzdHJ5L2dlbmV0aWNzL21l
dGFib2xpc208L2tleXdvcmQ+PGtleXdvcmQ+RGV0ZXJnZW50IE1pY2VsbGU8L2tleXdvcmQ+PGtl
eXdvcmQ+R2VsIEVsZWN0cm9waG9yZXNpczwva2V5d29yZD48a2V5d29yZD5NZW1icmFuZSBQcm90
ZWluczwva2V5d29yZD48a2V5d29yZD5NaXRvY2hvbmRyaWFsIFRyYW5zcG9ydDwva2V5d29yZD48
a2V5d29yZD5Qcm90ZWluIEFnZ3JlZ2F0aW9uPC9rZXl3b3JkPjxrZXl3b3JkPlRyYW5zcG9ydGVy
czwva2V5d29yZD48L2tleXdvcmRzPjxkYXRlcz48eWVhcj4yMDEzPC95ZWFyPjxwdWItZGF0ZXM+
PGRhdGU+SnVsIDI2PC9kYXRlPjwvcHViLWRhdGVzPjwvZGF0ZXM+PGlzYm4+MDAyMS05MjU4IChQ
cmludCkmI3hEOzAwMjEtOTI1ODwvaXNibj48YWNjZXNzaW9uLW51bT4yMzc0NDA2NDwvYWNjZXNz
aW9uLW51bT48dXJscz48cmVsYXRlZC11cmxzPjx1cmw+aHR0cHM6Ly93d3cubmNiaS5ubG0ubmlo
Lmdvdi9wbWMvYXJ0aWNsZXMvUE1DMzcyNDY2OC9wZGYvemJjMjIxNjMucGRmPC91cmw+PC9yZWxh
dGVkLXVybHM+PC91cmxzPjxjdXN0b20yPlBNQzM3MjQ2Njg8L2N1c3RvbTI+PGVsZWN0cm9uaWMt
cmVzb3VyY2UtbnVtPjEwLjEwNzQvamJjLk0xMTMuNDg0MzI5PC9lbGVjdHJvbmljLXJlc291cmNl
LW51bT48cmVtb3RlLWRhdGFiYXNlLXByb3ZpZGVyPk5MTTwvcmVtb3RlLWRhdGFiYXNlLXByb3Zp
ZGVyPjxsYW5ndWFnZT5lbmc8L2xhbmd1YWdlPjwvcmVjb3JkPjwvQ2l0ZT48L0VuZE5vdGU+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(49)</w:t>
      </w:r>
      <w:r w:rsidRPr="00963F09">
        <w:rPr>
          <w:rFonts w:asciiTheme="majorBidi" w:hAnsiTheme="majorBidi" w:cstheme="majorBidi"/>
          <w:bCs/>
        </w:rPr>
        <w:fldChar w:fldCharType="end"/>
      </w:r>
      <w:r w:rsidRPr="00963F09">
        <w:rPr>
          <w:rFonts w:asciiTheme="majorBidi" w:hAnsiTheme="majorBidi" w:cstheme="majorBidi"/>
          <w:bCs/>
        </w:rPr>
        <w:t xml:space="preserve">. To account for this, six different non-ionic detergents, both mild and harsh, were used to solubilize Cho1, which led to protein bands of a similar high MW for Cho1 and suggested hexamers in each case (Figure </w:t>
      </w:r>
      <w:r w:rsidR="00D42DF7" w:rsidRPr="00963F09">
        <w:rPr>
          <w:rFonts w:asciiTheme="majorBidi" w:hAnsiTheme="majorBidi" w:cstheme="majorBidi"/>
          <w:bCs/>
          <w:iCs/>
        </w:rPr>
        <w:t>3.</w:t>
      </w:r>
      <w:r w:rsidRPr="00963F09">
        <w:rPr>
          <w:rFonts w:asciiTheme="majorBidi" w:hAnsiTheme="majorBidi" w:cstheme="majorBidi"/>
          <w:bCs/>
        </w:rPr>
        <w:t xml:space="preserve">1A). Also, the concentration of digitonin and DDM </w:t>
      </w:r>
      <w:proofErr w:type="gramStart"/>
      <w:r w:rsidRPr="00963F09">
        <w:rPr>
          <w:rFonts w:asciiTheme="majorBidi" w:hAnsiTheme="majorBidi" w:cstheme="majorBidi"/>
          <w:bCs/>
        </w:rPr>
        <w:t>were varied</w:t>
      </w:r>
      <w:proofErr w:type="gramEnd"/>
      <w:r w:rsidRPr="00963F09">
        <w:rPr>
          <w:rFonts w:asciiTheme="majorBidi" w:hAnsiTheme="majorBidi" w:cstheme="majorBidi"/>
          <w:bCs/>
        </w:rPr>
        <w:t xml:space="preserve"> from 0.5%-1.5% and 0.5%-2.1%, respectively, which will change the micelle lipid compositions, but only single bands corresponding with hexamers appeared in the BN-PAGE</w:t>
      </w:r>
      <w:bookmarkEnd w:id="164"/>
      <w:r w:rsidRPr="00963F09">
        <w:rPr>
          <w:rFonts w:asciiTheme="majorBidi" w:hAnsiTheme="majorBidi" w:cstheme="majorBidi"/>
          <w:bCs/>
        </w:rPr>
        <w:t xml:space="preserve"> (Figure </w:t>
      </w:r>
      <w:r w:rsidR="00D42DF7" w:rsidRPr="00963F09">
        <w:rPr>
          <w:rFonts w:asciiTheme="majorBidi" w:hAnsiTheme="majorBidi" w:cstheme="majorBidi"/>
          <w:bCs/>
          <w:iCs/>
        </w:rPr>
        <w:t>3.</w:t>
      </w:r>
      <w:r w:rsidRPr="00963F09">
        <w:rPr>
          <w:rFonts w:asciiTheme="majorBidi" w:hAnsiTheme="majorBidi" w:cstheme="majorBidi"/>
          <w:bCs/>
        </w:rPr>
        <w:t xml:space="preserve">2A&amp;C). In addition, </w:t>
      </w:r>
      <w:bookmarkStart w:id="165" w:name="_Hlk129468389"/>
      <w:r w:rsidRPr="00963F09">
        <w:rPr>
          <w:rFonts w:asciiTheme="majorBidi" w:hAnsiTheme="majorBidi" w:cstheme="majorBidi"/>
          <w:bCs/>
        </w:rPr>
        <w:t>size-exclusion chromatography, mass photometry and analytical ultracentrifugation</w:t>
      </w:r>
      <w:bookmarkEnd w:id="165"/>
      <w:r w:rsidRPr="00963F09">
        <w:rPr>
          <w:rFonts w:asciiTheme="majorBidi" w:hAnsiTheme="majorBidi" w:cstheme="majorBidi"/>
          <w:bCs/>
        </w:rPr>
        <w:t xml:space="preserve"> have also indicated </w:t>
      </w:r>
      <w:r w:rsidRPr="00963F09">
        <w:rPr>
          <w:rFonts w:asciiTheme="majorBidi" w:hAnsiTheme="majorBidi" w:cstheme="majorBidi"/>
          <w:bCs/>
        </w:rPr>
        <w:lastRenderedPageBreak/>
        <w:t xml:space="preserve">the MW of native Cho1 protein alone is 180 </w:t>
      </w:r>
      <w:proofErr w:type="spellStart"/>
      <w:r w:rsidRPr="00963F09">
        <w:rPr>
          <w:rFonts w:asciiTheme="majorBidi" w:hAnsiTheme="majorBidi" w:cstheme="majorBidi"/>
          <w:bCs/>
        </w:rPr>
        <w:t>kDa</w:t>
      </w:r>
      <w:proofErr w:type="spellEnd"/>
      <w:r w:rsidRPr="00963F09">
        <w:rPr>
          <w:rFonts w:asciiTheme="majorBidi" w:hAnsiTheme="majorBidi" w:cstheme="majorBidi"/>
          <w:bCs/>
        </w:rPr>
        <w:t xml:space="preserve"> (Figure </w:t>
      </w:r>
      <w:r w:rsidR="00D42DF7" w:rsidRPr="00963F09">
        <w:rPr>
          <w:rFonts w:asciiTheme="majorBidi" w:hAnsiTheme="majorBidi" w:cstheme="majorBidi"/>
          <w:bCs/>
          <w:iCs/>
        </w:rPr>
        <w:t>3.</w:t>
      </w:r>
      <w:r w:rsidRPr="00963F09">
        <w:rPr>
          <w:rFonts w:asciiTheme="majorBidi" w:hAnsiTheme="majorBidi" w:cstheme="majorBidi"/>
          <w:bCs/>
        </w:rPr>
        <w:t>3D-F</w:t>
      </w:r>
      <w:proofErr w:type="gramStart"/>
      <w:r w:rsidRPr="00963F09">
        <w:rPr>
          <w:rFonts w:asciiTheme="majorBidi" w:hAnsiTheme="majorBidi" w:cstheme="majorBidi"/>
          <w:bCs/>
        </w:rPr>
        <w:t>), once</w:t>
      </w:r>
      <w:proofErr w:type="gramEnd"/>
      <w:r w:rsidRPr="00963F09">
        <w:rPr>
          <w:rFonts w:asciiTheme="majorBidi" w:hAnsiTheme="majorBidi" w:cstheme="majorBidi"/>
          <w:bCs/>
        </w:rPr>
        <w:t xml:space="preserve"> the micelle MW is subtracted. These results taken altogether suggest that Cho1 forms hexamers.</w:t>
      </w:r>
    </w:p>
    <w:p w14:paraId="232D76A3" w14:textId="275CFB84" w:rsidR="001F1478" w:rsidRPr="00963F09" w:rsidRDefault="001F1478" w:rsidP="001F1478">
      <w:pPr>
        <w:spacing w:line="480" w:lineRule="auto"/>
        <w:ind w:firstLine="720"/>
        <w:rPr>
          <w:rFonts w:asciiTheme="majorBidi" w:hAnsiTheme="majorBidi" w:cstheme="majorBidi"/>
          <w:bCs/>
        </w:rPr>
      </w:pPr>
      <w:r w:rsidRPr="00963F09">
        <w:rPr>
          <w:rFonts w:asciiTheme="majorBidi" w:hAnsiTheme="majorBidi" w:cstheme="majorBidi"/>
          <w:bCs/>
        </w:rPr>
        <w:t xml:space="preserve">Furthermore, a harsh elution of Cho1 from the anti-HA beads with NaOH and 1M Tris-HCl indicated that the hexamer species is made of Cho1 dimers (Figure </w:t>
      </w:r>
      <w:r w:rsidR="00D42DF7" w:rsidRPr="00963F09">
        <w:rPr>
          <w:rFonts w:asciiTheme="majorBidi" w:hAnsiTheme="majorBidi" w:cstheme="majorBidi"/>
          <w:bCs/>
          <w:iCs/>
        </w:rPr>
        <w:t>3.</w:t>
      </w:r>
      <w:r w:rsidRPr="00963F09">
        <w:rPr>
          <w:rFonts w:asciiTheme="majorBidi" w:hAnsiTheme="majorBidi" w:cstheme="majorBidi"/>
          <w:bCs/>
        </w:rPr>
        <w:t xml:space="preserve">8A). Thus, we have concluded that Cho1 forms a trimer-of-dimers in the native environment (Figure </w:t>
      </w:r>
      <w:r w:rsidR="00D42DF7" w:rsidRPr="00963F09">
        <w:rPr>
          <w:rFonts w:asciiTheme="majorBidi" w:hAnsiTheme="majorBidi" w:cstheme="majorBidi"/>
          <w:bCs/>
          <w:iCs/>
        </w:rPr>
        <w:t>3.</w:t>
      </w:r>
      <w:r w:rsidRPr="00963F09">
        <w:rPr>
          <w:rFonts w:asciiTheme="majorBidi" w:hAnsiTheme="majorBidi" w:cstheme="majorBidi"/>
          <w:bCs/>
        </w:rPr>
        <w:t xml:space="preserve">8). The SMALP 2000 solubilization fraction further supports this, producing both a hexamer and a dimer based on the MW (Figure </w:t>
      </w:r>
      <w:r w:rsidR="00D42DF7" w:rsidRPr="00963F09">
        <w:rPr>
          <w:rFonts w:asciiTheme="majorBidi" w:hAnsiTheme="majorBidi" w:cstheme="majorBidi"/>
          <w:bCs/>
          <w:iCs/>
        </w:rPr>
        <w:t>3.</w:t>
      </w:r>
      <w:r w:rsidRPr="00963F09">
        <w:rPr>
          <w:rFonts w:asciiTheme="majorBidi" w:hAnsiTheme="majorBidi" w:cstheme="majorBidi"/>
          <w:bCs/>
        </w:rPr>
        <w:t xml:space="preserve">2E). Since SMALP 2000 solubilizes proteins in the native environment, this points to the existence of both Cho1 hexamers and dimers in the native membrane, with the hexamer being more abundant. We have further shown the likely presence of a simulated trimer of Cho1 dimers in the sample via negative staining electron microscopy (Figure </w:t>
      </w:r>
      <w:r w:rsidR="00D42DF7" w:rsidRPr="00963F09">
        <w:rPr>
          <w:rFonts w:asciiTheme="majorBidi" w:hAnsiTheme="majorBidi" w:cstheme="majorBidi"/>
          <w:bCs/>
          <w:iCs/>
        </w:rPr>
        <w:t>3.</w:t>
      </w:r>
      <w:r w:rsidRPr="00963F09">
        <w:rPr>
          <w:rFonts w:asciiTheme="majorBidi" w:hAnsiTheme="majorBidi" w:cstheme="majorBidi"/>
          <w:bCs/>
        </w:rPr>
        <w:t>8B and Fig S</w:t>
      </w:r>
      <w:r w:rsidR="00D42DF7" w:rsidRPr="00963F09">
        <w:rPr>
          <w:rFonts w:asciiTheme="majorBidi" w:hAnsiTheme="majorBidi" w:cstheme="majorBidi"/>
          <w:bCs/>
          <w:iCs/>
        </w:rPr>
        <w:t>3.</w:t>
      </w:r>
      <w:r w:rsidRPr="00963F09">
        <w:rPr>
          <w:rFonts w:asciiTheme="majorBidi" w:hAnsiTheme="majorBidi" w:cstheme="majorBidi"/>
          <w:bCs/>
        </w:rPr>
        <w:t xml:space="preserve">4). Together, those results suggest that </w:t>
      </w:r>
      <w:r w:rsidRPr="00963F09">
        <w:rPr>
          <w:rFonts w:asciiTheme="majorBidi" w:hAnsiTheme="majorBidi" w:cstheme="majorBidi"/>
          <w:bCs/>
          <w:i/>
          <w:iCs/>
        </w:rPr>
        <w:t>C. albicans</w:t>
      </w:r>
      <w:r w:rsidRPr="00963F09">
        <w:rPr>
          <w:rFonts w:asciiTheme="majorBidi" w:hAnsiTheme="majorBidi" w:cstheme="majorBidi"/>
          <w:bCs/>
        </w:rPr>
        <w:t xml:space="preserve"> Cho1 forms hexamers and is highly likely a trimer-of-dimers. The explanations for the oligomer state discrepancy between </w:t>
      </w:r>
      <w:r w:rsidRPr="00963F09">
        <w:rPr>
          <w:rFonts w:asciiTheme="majorBidi" w:hAnsiTheme="majorBidi" w:cstheme="majorBidi"/>
          <w:bCs/>
          <w:i/>
          <w:iCs/>
        </w:rPr>
        <w:t>C. albicans</w:t>
      </w:r>
      <w:r w:rsidRPr="00963F09">
        <w:rPr>
          <w:rFonts w:asciiTheme="majorBidi" w:hAnsiTheme="majorBidi" w:cstheme="majorBidi"/>
          <w:bCs/>
        </w:rPr>
        <w:t xml:space="preserve"> Cho1 and structures of other CDP-alcohol </w:t>
      </w:r>
      <w:proofErr w:type="spellStart"/>
      <w:r w:rsidRPr="00963F09">
        <w:rPr>
          <w:rFonts w:asciiTheme="majorBidi" w:hAnsiTheme="majorBidi" w:cstheme="majorBidi"/>
          <w:bCs/>
        </w:rPr>
        <w:t>phosphatidyltransferases</w:t>
      </w:r>
      <w:proofErr w:type="spellEnd"/>
      <w:r w:rsidRPr="00963F09">
        <w:rPr>
          <w:rFonts w:asciiTheme="majorBidi" w:hAnsiTheme="majorBidi" w:cstheme="majorBidi"/>
          <w:bCs/>
        </w:rPr>
        <w:t xml:space="preserve"> include: (</w:t>
      </w:r>
      <w:proofErr w:type="spellStart"/>
      <w:r w:rsidRPr="00963F09">
        <w:rPr>
          <w:rFonts w:asciiTheme="majorBidi" w:hAnsiTheme="majorBidi" w:cstheme="majorBidi"/>
          <w:bCs/>
        </w:rPr>
        <w:t>i</w:t>
      </w:r>
      <w:proofErr w:type="spellEnd"/>
      <w:r w:rsidRPr="00963F09">
        <w:rPr>
          <w:rFonts w:asciiTheme="majorBidi" w:hAnsiTheme="majorBidi" w:cstheme="majorBidi"/>
          <w:bCs/>
        </w:rPr>
        <w:t xml:space="preserve">) the loose association between three Cho1 dimers may be broken during the crystallization process, or (ii) the eukaryotic </w:t>
      </w:r>
      <w:r w:rsidRPr="00963F09">
        <w:rPr>
          <w:rFonts w:asciiTheme="majorBidi" w:hAnsiTheme="majorBidi" w:cstheme="majorBidi"/>
          <w:bCs/>
          <w:i/>
          <w:iCs/>
        </w:rPr>
        <w:t>C. albicans</w:t>
      </w:r>
      <w:r w:rsidRPr="00963F09">
        <w:rPr>
          <w:rFonts w:asciiTheme="majorBidi" w:hAnsiTheme="majorBidi" w:cstheme="majorBidi"/>
          <w:bCs/>
        </w:rPr>
        <w:t xml:space="preserve"> Cho1 has evolved a higher oligomer state compared to the six solved prokaryotic counterparts.</w:t>
      </w:r>
    </w:p>
    <w:p w14:paraId="222D18B1" w14:textId="1AE66ADA" w:rsidR="001F1478" w:rsidRPr="00963F09" w:rsidRDefault="001F1478" w:rsidP="000F5F05">
      <w:pPr>
        <w:spacing w:line="480" w:lineRule="auto"/>
        <w:ind w:firstLine="720"/>
        <w:contextualSpacing/>
        <w:rPr>
          <w:rFonts w:asciiTheme="majorBidi" w:hAnsiTheme="majorBidi" w:cstheme="majorBidi"/>
          <w:bCs/>
        </w:rPr>
      </w:pPr>
      <w:r w:rsidRPr="00963F09">
        <w:rPr>
          <w:rFonts w:asciiTheme="majorBidi" w:hAnsiTheme="majorBidi" w:cstheme="majorBidi"/>
          <w:bCs/>
        </w:rPr>
        <w:t xml:space="preserve">Finally, a surprising finding is the sigmoidal velocity-substrate concentration curve for serine, indicating that Cho1 cooperatively binds serine. Both high and low </w:t>
      </w:r>
      <w:r w:rsidRPr="00963F09">
        <w:rPr>
          <w:rFonts w:asciiTheme="majorBidi" w:hAnsiTheme="majorBidi" w:cstheme="majorBidi"/>
          <w:bCs/>
          <w:i/>
          <w:iCs/>
        </w:rPr>
        <w:t>K</w:t>
      </w:r>
      <w:r w:rsidRPr="00963F09">
        <w:rPr>
          <w:rFonts w:asciiTheme="majorBidi" w:hAnsiTheme="majorBidi" w:cstheme="majorBidi"/>
          <w:bCs/>
          <w:vertAlign w:val="subscript"/>
        </w:rPr>
        <w:t>m</w:t>
      </w:r>
      <w:r w:rsidRPr="00963F09">
        <w:rPr>
          <w:rFonts w:asciiTheme="majorBidi" w:hAnsiTheme="majorBidi" w:cstheme="majorBidi"/>
          <w:bCs/>
        </w:rPr>
        <w:t xml:space="preserve"> values have been reported previously for both crude and purified </w:t>
      </w:r>
      <w:r w:rsidRPr="00963F09">
        <w:rPr>
          <w:rFonts w:asciiTheme="majorBidi" w:hAnsiTheme="majorBidi" w:cstheme="majorBidi"/>
          <w:bCs/>
          <w:i/>
          <w:iCs/>
        </w:rPr>
        <w:t>S. cerevisiae</w:t>
      </w:r>
      <w:r w:rsidRPr="00963F09">
        <w:rPr>
          <w:rFonts w:asciiTheme="majorBidi" w:hAnsiTheme="majorBidi" w:cstheme="majorBidi"/>
          <w:bCs/>
        </w:rPr>
        <w:t xml:space="preserve"> PS synthase </w:t>
      </w:r>
      <w:r w:rsidRPr="00963F09">
        <w:rPr>
          <w:rFonts w:asciiTheme="majorBidi" w:hAnsiTheme="majorBidi" w:cstheme="majorBidi"/>
          <w:bCs/>
        </w:rPr>
        <w:fldChar w:fldCharType="begin">
          <w:fldData xml:space="preserve">PEVuZE5vdGU+PENpdGU+PEF1dGhvcj5DYXJzb248L0F1dGhvcj48WWVhcj4xOTgyPC9ZZWFyPjxS
ZWNOdW0+MTUyPC9SZWNOdW0+PERpc3BsYXlUZXh0Pig0MiwgNDQsIDY2LCA2Nyk8L0Rpc3BsYXlU
ZXh0PjxyZWNvcmQ+PHJlYy1udW1iZXI+MTUyPC9yZWMtbnVtYmVyPjxmb3JlaWduLWtleXM+PGtl
eSBhcHA9IkVOIiBkYi1pZD0iZHZhcHp0ZHA2dDV0d3JlZHh4anhkc3I0MmZ3c3J4djAyMnpyIiB0
aW1lc3RhbXA9IjE1NzEwODc0NTIiPjE1Mjwva2V5PjwvZm9yZWlnbi1rZXlzPjxyZWYtdHlwZSBu
YW1lPSJKb3VybmFsIEFydGljbGUiPjE3PC9yZWYtdHlwZT48Y29udHJpYnV0b3JzPjxhdXRob3Jz
PjxhdXRob3I+Q2Fyc29uLCBNIEE8L2F1dGhvcj48YXV0aG9yPkF0a2luc29uLCBLIEQ8L2F1dGhv
cj48YXV0aG9yPldhZWNodGVyLCBDIEo8L2F1dGhvcj48L2F1dGhvcnM+PC9jb250cmlidXRvcnM+
PHRpdGxlcz48dGl0bGU+UHJvcGVydGllcyBvZiBwYXJ0aWN1bGF0ZSBhbmQgc29sdWJpbGl6ZWQg
cGhvc3BoYXRpZHlsc2VyaW5lIHN5bnRoYXNlIGFjdGl2aXR5IGZyb20gU2FjY2hhcm9teWNlcyBj
ZXJldmlzaWFlLiBJbmhpYml0b3J5IGVmZmVjdCBvZiBjaG9saW5lIGluIHRoZSBncm93dGggbWVk
aXVtPC90aXRsZT48c2Vjb25kYXJ5LXRpdGxlPkpvdXJuYWwgb2YgQmlvbG9naWNhbCBDaGVtaXN0
cnk8L3NlY29uZGFyeS10aXRsZT48L3RpdGxlcz48cGVyaW9kaWNhbD48ZnVsbC10aXRsZT5Kb3Vy
bmFsIG9mIEJpb2xvZ2ljYWwgQ2hlbWlzdHJ5PC9mdWxsLXRpdGxlPjwvcGVyaW9kaWNhbD48cGFn
ZXM+ODExNS0yMTwvcGFnZXM+PHZvbHVtZT4yNTc8L3ZvbHVtZT48bnVtYmVyPjE0PC9udW1iZXI+
PGRhdGVzPjx5ZWFyPjE5ODI8L3llYXI+PHB1Yi1kYXRlcz48ZGF0ZT5KdWx5IDI1LCAxOTgyPC9k
YXRlPjwvcHViLWRhdGVzPjwvZGF0ZXM+PHVybHM+PHJlbGF0ZWQtdXJscz48dXJsPmh0dHA6Ly93
d3cuamJjLm9yZy9jb250ZW50LzI1Ny8xNC84MTE1LmFic3RyYWN0PC91cmw+PHVybD5odHRwOi8v
d3d3LmpiYy5vcmcvY29udGVudC8yNTcvMTQvODExNS5mdWxsLnBkZjwvdXJsPjwvcmVsYXRlZC11
cmxzPjwvdXJscz48L3JlY29yZD48L0NpdGU+PENpdGU+PEF1dGhvcj5OaWthd2E8L0F1dGhvcj48
WWVhcj4xOTgxPC9ZZWFyPjxSZWNOdW0+MjQ0PC9SZWNOdW0+PHJlY29yZD48cmVjLW51bWJlcj4y
NDQ8L3JlYy1udW1iZXI+PGZvcmVpZ24ta2V5cz48a2V5IGFwcD0iRU4iIGRiLWlkPSJkdmFwenRk
cDZ0NXR3cmVkeHhqeGRzcjQyZndzcnh2MDIyenIiIHRpbWVzdGFtcD0iMTU3NTc3ODA3NSI+MjQ0
PC9rZXk+PC9mb3JlaWduLWtleXM+PHJlZi10eXBlIG5hbWU9IkpvdXJuYWwgQXJ0aWNsZSI+MTc8
L3JlZi10eXBlPjxjb250cmlidXRvcnM+PGF1dGhvcnM+PGF1dGhvcj5OaWthd2EsIEp1bi1JY2hp
PC9hdXRob3I+PGF1dGhvcj5ZYW1hc2hpdGEsIFNhdG9zaGk8L2F1dGhvcj48L2F1dGhvcnM+PC9j
b250cmlidXRvcnM+PHRpdGxlcz48dGl0bGU+Q2hhcmFjdGVyaXphdGlvbiBvZiBwaG9zcGhhdGlk
eWxzZXJpbmUgc3ludGhhc2UgZnJvbSBzYWNjaGFyb215Y2VzIGNlcmV2aXNpYWUgYW5kIGEgbXV0
YW50IGRlZmVjdGl2ZSBpbiB0aGUgZW56eW1lPC90aXRsZT48c2Vjb25kYXJ5LXRpdGxlPkJpb2No
aW1pY2EgZXQgQmlvcGh5c2ljYSBBY3RhIChCQkEpIC0gTGlwaWRzIGFuZCBMaXBpZCBNZXRhYm9s
aXNtPC9zZWNvbmRhcnktdGl0bGU+PC90aXRsZXM+PHBlcmlvZGljYWw+PGZ1bGwtdGl0bGU+Qmlv
Y2hpbWljYSBldCBCaW9waHlzaWNhIEFjdGEgKEJCQSkgLSBMaXBpZHMgYW5kIExpcGlkIE1ldGFi
b2xpc208L2Z1bGwtdGl0bGU+PC9wZXJpb2RpY2FsPjxwYWdlcz40MjAtNDI2PC9wYWdlcz48dm9s
dW1lPjY2NTwvdm9sdW1lPjxudW1iZXI+MzwvbnVtYmVyPjxrZXl3b3Jkcz48a2V5d29yZD5QaG9z
cGhhdGlkeWxzZXJpbmUgc3ludGhhc2U8L2tleXdvcmQ+PGtleXdvcmQ+UGhvc3Bob2xpcGlkIHN5
bnRoZXNpczwva2V5d29yZD48a2V5d29yZD5Tb2x1YmlsaXphdGlvbjwva2V5d29yZD48a2V5d29y
ZD4oUy4gY2VyZXZpc2lhZSk8L2tleXdvcmQ+PC9rZXl3b3Jkcz48ZGF0ZXM+PHllYXI+MTk4MTwv
eWVhcj48cHViLWRhdGVzPjxkYXRlPjE5ODEvMDkvMjQvPC9kYXRlPjwvcHViLWRhdGVzPjwvZGF0
ZXM+PGlzYm4+MDAwNS0yNzYwPC9pc2JuPjx1cmxzPjxyZWxhdGVkLXVybHM+PHVybD5odHRwOi8v
d3d3LnNjaWVuY2VkaXJlY3QuY29tL3NjaWVuY2UvYXJ0aWNsZS9waWkvMDAwNTI3NjA4MTkwMjU0
WDwvdXJsPjx1cmw+aHR0cHM6Ly93d3cuc2NpZW5jZWRpcmVjdC5jb20vc2NpZW5jZS9hcnRpY2xl
L2Ficy9waWkvMDAwNTI3NjA4MTkwMjU0WD92aWElM0RpaHViPC91cmw+PC9yZWxhdGVkLXVybHM+
PC91cmxzPjxlbGVjdHJvbmljLXJlc291cmNlLW51bT5odHRwczovL2RvaS5vcmcvMTAuMTAxNi8w
MDA1LTI3NjAoODEpOTAyNTQtWDwvZWxlY3Ryb25pYy1yZXNvdXJjZS1udW0+PC9yZWNvcmQ+PC9D
aXRlPjxDaXRlPjxBdXRob3I+QmFlLUxlZTwvQXV0aG9yPjxZZWFyPjE5ODQ8L1llYXI+PFJlY051
bT4xMjk8L1JlY051bT48cmVjb3JkPjxyZWMtbnVtYmVyPjEyOTwvcmVjLW51bWJlcj48Zm9yZWln
bi1rZXlzPjxrZXkgYXBwPSJFTiIgZGItaWQ9ImR2YXB6dGRwNnQ1dHdyZWR4eGp4ZHNyNDJmd3Ny
eHYwMjJ6ciIgdGltZXN0YW1wPSIxNTM5Nzg5MzMzIj4xMjk8L2tleT48L2ZvcmVpZ24ta2V5cz48
cmVmLXR5cGUgbmFtZT0iSm91cm5hbCBBcnRpY2xlIj4xNzwvcmVmLXR5cGU+PGNvbnRyaWJ1dG9y
cz48YXV0aG9ycz48YXV0aG9yPkJhZS1MZWUsIE0uIFMuPC9hdXRob3I+PGF1dGhvcj5DYXJtYW4s
IEcuIE0uPC9hdXRob3I+PC9hdXRob3JzPjwvY29udHJpYnV0b3JzPjx0aXRsZXM+PHRpdGxlPlBo
b3NwaGF0aWR5bHNlcmluZSBzeW50aGVzaXMgaW4gU2FjY2hhcm9teWNlcyBjZXJldmlzaWFlLiBQ
dXJpZmljYXRpb24gYW5kIGNoYXJhY3Rlcml6YXRpb24gb2YgbWVtYnJhbmUtYXNzb2NpYXRlZCBw
aG9zcGhhdGlkeWxzZXJpbmUgc3ludGhhc2U8L3RpdGxlPjxzZWNvbmRhcnktdGl0bGU+SiBCaW9s
IENoZW08L3NlY29uZGFyeS10aXRsZT48L3RpdGxlcz48cGVyaW9kaWNhbD48ZnVsbC10aXRsZT5K
IEJpb2wgQ2hlbTwvZnVsbC10aXRsZT48L3BlcmlvZGljYWw+PHBhZ2VzPjEwODU3LTYyPC9wYWdl
cz48dm9sdW1lPjI1OTwvdm9sdW1lPjxudW1iZXI+MTc8L251bWJlcj48ZWRpdGlvbj4xOTg0LzA5
LzEwPC9lZGl0aW9uPjxrZXl3b3Jkcz48a2V5d29yZD5DRFBkaWFjeWxnbHljZXJvbC1TZXJpbmUg
Ty1QaG9zcGhhdGlkeWx0cmFuc2ZlcmFzZS8qaXNvbGF0aW9uICZhbXA7PC9rZXl3b3JkPjxrZXl3
b3JkPnB1cmlmaWNhdGlvbi9tZXRhYm9saXNtPC9rZXl3b3JkPjxrZXl3b3JkPkNhdGlvbnMsIERp
dmFsZW50PC9rZXl3b3JkPjxrZXl3b3JkPkludHJhY2VsbHVsYXIgTWVtYnJhbmVzLyplbnp5bW9s
b2d5PC9rZXl3b3JkPjxrZXl3b3JkPktpbmV0aWNzPC9rZXl3b3JkPjxrZXl3b3JkPk1pY3Jvc29t
ZXMvKmVuenltb2xvZ3k8L2tleXdvcmQ+PGtleXdvcmQ+UGhvc3BoYXRpZHlsc2VyaW5lcy8qYmlv
c3ludGhlc2lzPC9rZXl3b3JkPjxrZXl3b3JkPlBob3NwaG90cmFuc2ZlcmFzZXMvKmlzb2xhdGlv
biAmYW1wOyBwdXJpZmljYXRpb248L2tleXdvcmQ+PGtleXdvcmQ+U2FjY2hhcm9teWNlcyBjZXJl
dmlzaWFlLyplbnp5bW9sb2d5PC9rZXl3b3JkPjxrZXl3b3JkPlNwZWNpZXMgU3BlY2lmaWNpdHk8
L2tleXdvcmQ+PC9rZXl3b3Jkcz48ZGF0ZXM+PHllYXI+MTk4NDwveWVhcj48cHViLWRhdGVzPjxk
YXRlPlNlcCAxMDwvZGF0ZT48L3B1Yi1kYXRlcz48L2RhdGVzPjxpc2JuPjAwMjEtOTI1OCAoUHJp
bnQpJiN4RDswMDIxLTkyNTggKExpbmtpbmcpPC9pc2JuPjxhY2Nlc3Npb24tbnVtPjYwODg1MTk8
L2FjY2Vzc2lvbi1udW0+PHVybHM+PHJlbGF0ZWQtdXJscz48dXJsPmh0dHBzOi8vd3d3Lm5jYmku
bmxtLm5paC5nb3YvcHVibWVkLzYwODg1MTk8L3VybD48dXJsPmh0dHA6Ly93d3cuamJjLm9yZy9j
b250ZW50LzI1OS8xNy8xMDg1Ny5mdWxsLnBkZjwvdXJsPjwvcmVsYXRlZC11cmxzPjwvdXJscz48
L3JlY29yZD48L0NpdGU+PENpdGU+PEF1dGhvcj5DYXJtYW48L0F1dGhvcj48WWVhcj4xOTgxPC9Z
ZWFyPjxSZWNOdW0+MTMxPC9SZWNOdW0+PHJlY29yZD48cmVjLW51bWJlcj4xMzE8L3JlYy1udW1i
ZXI+PGZvcmVpZ24ta2V5cz48a2V5IGFwcD0iRU4iIGRiLWlkPSJkdmFwenRkcDZ0NXR3cmVkeHhq
eGRzcjQyZndzcnh2MDIyenIiIHRpbWVzdGFtcD0iMTUzOTgwNTAyMSI+MTMxPC9rZXk+PC9mb3Jl
aWduLWtleXM+PHJlZi10eXBlIG5hbWU9IkpvdXJuYWwgQXJ0aWNsZSI+MTc8L3JlZi10eXBlPjxj
b250cmlidXRvcnM+PGF1dGhvcnM+PGF1dGhvcj5DYXJtYW4sIEcuIE0uPC9hdXRob3I+PGF1dGhv
cj5NYXRhcywgSi48L2F1dGhvcj48L2F1dGhvcnM+PC9jb250cmlidXRvcnM+PHRpdGxlcz48dGl0
bGU+U29sdWJpbGl6YXRpb24gb2YgbWljcm9zb21hbC1hc3NvY2lhdGVkIHBob3NwaGF0aWR5bHNl
cmluZSBzeW50aGFzZSBhbmQgcGhvc3BoYXRpZHlsaW5vc2l0b2wgc3ludGhhc2UgZnJvbSBTYWNj
aGFyb215Y2VzIGNlcmV2aXNpYWU8L3RpdGxlPjxzZWNvbmRhcnktdGl0bGU+Q2FuIEogTWljcm9i
aW9sPC9zZWNvbmRhcnktdGl0bGU+PC90aXRsZXM+PHBlcmlvZGljYWw+PGZ1bGwtdGl0bGU+Q2Fu
IEogTWljcm9iaW9sPC9mdWxsLXRpdGxlPjwvcGVyaW9kaWNhbD48cGFnZXM+MTE0MC05PC9wYWdl
cz48dm9sdW1lPjI3PC92b2x1bWU+PG51bWJlcj4xMTwvbnVtYmVyPjxlZGl0aW9uPjE5ODEvMTEv
MDE8L2VkaXRpb24+PGtleXdvcmRzPjxrZXl3b3JkPkNEUC1EaWFjeWxnbHljZXJvbC1Jbm9zaXRv
bCAzLVBob3NwaGF0aWR5bHRyYW5zZmVyYXNlPC9rZXl3b3JkPjxrZXl3b3JkPkNEUGRpYWN5bGds
eWNlcm9sLVNlcmluZSBPLVBob3NwaGF0aWR5bHRyYW5zZmVyYXNlL2lzb2xhdGlvbiAmYW1wOzwv
a2V5d29yZD48a2V5d29yZD5wdXJpZmljYXRpb24vKm1ldGFib2xpc208L2tleXdvcmQ+PGtleXdv
cmQ+Q2F0aW9ucywgRGl2YWxlbnQvcGhhcm1hY29sb2d5PC9rZXl3b3JkPjxrZXl3b3JkPkN5dGlk
aW5lIE1vbm9waG9zcGhhdGUvbWV0YWJvbGlzbTwva2V5d29yZD48a2V5d29yZD5EZXRlcmdlbnRz
L3BoYXJtYWNvbG9neTwva2V5d29yZD48a2V5d29yZD5IeWRyb2dlbi1Jb24gQ29uY2VudHJhdGlv
bjwva2V5d29yZD48a2V5d29yZD5LaW5ldGljczwva2V5d29yZD48a2V5d29yZD5NaWNyb3NvbWVz
L2Vuenltb2xvZ3k8L2tleXdvcmQ+PGtleXdvcmQ+UGhvc3Bob3RyYW5zZmVyYXNlcy9pc29sYXRp
b24gJmFtcDsgcHVyaWZpY2F0aW9uLyptZXRhYm9saXNtPC9rZXl3b3JkPjxrZXl3b3JkPlNhY2No
YXJvbXljZXMgY2VyZXZpc2lhZS8qZW56eW1vbG9neTwva2V5d29yZD48a2V5d29yZD5Tb2x1Ymls
aXR5PC9rZXl3b3JkPjxrZXl3b3JkPlRlbXBlcmF0dXJlPC9rZXl3b3JkPjxrZXl3b3JkPipUcmFu
c2ZlcmFzZXMgKE90aGVyIFN1YnN0aXR1dGVkIFBob3NwaGF0ZSBHcm91cHMpPC9rZXl3b3JkPjwv
a2V5d29yZHM+PGRhdGVzPjx5ZWFyPjE5ODE8L3llYXI+PHB1Yi1kYXRlcz48ZGF0ZT5Ob3Y8L2Rh
dGU+PC9wdWItZGF0ZXM+PC9kYXRlcz48aXNibj4wMDA4LTQxNjYgKFByaW50KSYjeEQ7MDAwOC00
MTY2IChMaW5raW5nKTwvaXNibj48YWNjZXNzaW9uLW51bT42Mjc0NDk3PC9hY2Nlc3Npb24tbnVt
Pjx1cmxzPjxyZWxhdGVkLXVybHM+PHVybD5odHRwczovL3d3dy5uY2JpLm5sbS5uaWguZ292L3B1
Ym1lZC82Mjc0NDk3PC91cmw+PHVybD5odHRwczovL3d3dy5ucmNyZXNlYXJjaHByZXNzLmNvbS9k
b2kvYWJzLzEwLjExMzkvbTgxLTE3OTwvdXJsPjwvcmVsYXRlZC11cmxzPjwvdXJscz48L3JlY29y
ZD48L0NpdGU+PC9FbmROb3RlPgB=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PEVuZE5vdGU+PENpdGU+PEF1dGhvcj5DYXJzb248L0F1dGhvcj48WWVhcj4xOTgyPC9ZZWFyPjxS
ZWNOdW0+MTUyPC9SZWNOdW0+PERpc3BsYXlUZXh0Pig0MiwgNDQsIDY2LCA2Nyk8L0Rpc3BsYXlU
ZXh0PjxyZWNvcmQ+PHJlYy1udW1iZXI+MTUyPC9yZWMtbnVtYmVyPjxmb3JlaWduLWtleXM+PGtl
eSBhcHA9IkVOIiBkYi1pZD0iZHZhcHp0ZHA2dDV0d3JlZHh4anhkc3I0MmZ3c3J4djAyMnpyIiB0
aW1lc3RhbXA9IjE1NzEwODc0NTIiPjE1Mjwva2V5PjwvZm9yZWlnbi1rZXlzPjxyZWYtdHlwZSBu
YW1lPSJKb3VybmFsIEFydGljbGUiPjE3PC9yZWYtdHlwZT48Y29udHJpYnV0b3JzPjxhdXRob3Jz
PjxhdXRob3I+Q2Fyc29uLCBNIEE8L2F1dGhvcj48YXV0aG9yPkF0a2luc29uLCBLIEQ8L2F1dGhv
cj48YXV0aG9yPldhZWNodGVyLCBDIEo8L2F1dGhvcj48L2F1dGhvcnM+PC9jb250cmlidXRvcnM+
PHRpdGxlcz48dGl0bGU+UHJvcGVydGllcyBvZiBwYXJ0aWN1bGF0ZSBhbmQgc29sdWJpbGl6ZWQg
cGhvc3BoYXRpZHlsc2VyaW5lIHN5bnRoYXNlIGFjdGl2aXR5IGZyb20gU2FjY2hhcm9teWNlcyBj
ZXJldmlzaWFlLiBJbmhpYml0b3J5IGVmZmVjdCBvZiBjaG9saW5lIGluIHRoZSBncm93dGggbWVk
aXVtPC90aXRsZT48c2Vjb25kYXJ5LXRpdGxlPkpvdXJuYWwgb2YgQmlvbG9naWNhbCBDaGVtaXN0
cnk8L3NlY29uZGFyeS10aXRsZT48L3RpdGxlcz48cGVyaW9kaWNhbD48ZnVsbC10aXRsZT5Kb3Vy
bmFsIG9mIEJpb2xvZ2ljYWwgQ2hlbWlzdHJ5PC9mdWxsLXRpdGxlPjwvcGVyaW9kaWNhbD48cGFn
ZXM+ODExNS0yMTwvcGFnZXM+PHZvbHVtZT4yNTc8L3ZvbHVtZT48bnVtYmVyPjE0PC9udW1iZXI+
PGRhdGVzPjx5ZWFyPjE5ODI8L3llYXI+PHB1Yi1kYXRlcz48ZGF0ZT5KdWx5IDI1LCAxOTgyPC9k
YXRlPjwvcHViLWRhdGVzPjwvZGF0ZXM+PHVybHM+PHJlbGF0ZWQtdXJscz48dXJsPmh0dHA6Ly93
d3cuamJjLm9yZy9jb250ZW50LzI1Ny8xNC84MTE1LmFic3RyYWN0PC91cmw+PHVybD5odHRwOi8v
d3d3LmpiYy5vcmcvY29udGVudC8yNTcvMTQvODExNS5mdWxsLnBkZjwvdXJsPjwvcmVsYXRlZC11
cmxzPjwvdXJscz48L3JlY29yZD48L0NpdGU+PENpdGU+PEF1dGhvcj5OaWthd2E8L0F1dGhvcj48
WWVhcj4xOTgxPC9ZZWFyPjxSZWNOdW0+MjQ0PC9SZWNOdW0+PHJlY29yZD48cmVjLW51bWJlcj4y
NDQ8L3JlYy1udW1iZXI+PGZvcmVpZ24ta2V5cz48a2V5IGFwcD0iRU4iIGRiLWlkPSJkdmFwenRk
cDZ0NXR3cmVkeHhqeGRzcjQyZndzcnh2MDIyenIiIHRpbWVzdGFtcD0iMTU3NTc3ODA3NSI+MjQ0
PC9rZXk+PC9mb3JlaWduLWtleXM+PHJlZi10eXBlIG5hbWU9IkpvdXJuYWwgQXJ0aWNsZSI+MTc8
L3JlZi10eXBlPjxjb250cmlidXRvcnM+PGF1dGhvcnM+PGF1dGhvcj5OaWthd2EsIEp1bi1JY2hp
PC9hdXRob3I+PGF1dGhvcj5ZYW1hc2hpdGEsIFNhdG9zaGk8L2F1dGhvcj48L2F1dGhvcnM+PC9j
b250cmlidXRvcnM+PHRpdGxlcz48dGl0bGU+Q2hhcmFjdGVyaXphdGlvbiBvZiBwaG9zcGhhdGlk
eWxzZXJpbmUgc3ludGhhc2UgZnJvbSBzYWNjaGFyb215Y2VzIGNlcmV2aXNpYWUgYW5kIGEgbXV0
YW50IGRlZmVjdGl2ZSBpbiB0aGUgZW56eW1lPC90aXRsZT48c2Vjb25kYXJ5LXRpdGxlPkJpb2No
aW1pY2EgZXQgQmlvcGh5c2ljYSBBY3RhIChCQkEpIC0gTGlwaWRzIGFuZCBMaXBpZCBNZXRhYm9s
aXNtPC9zZWNvbmRhcnktdGl0bGU+PC90aXRsZXM+PHBlcmlvZGljYWw+PGZ1bGwtdGl0bGU+Qmlv
Y2hpbWljYSBldCBCaW9waHlzaWNhIEFjdGEgKEJCQSkgLSBMaXBpZHMgYW5kIExpcGlkIE1ldGFi
b2xpc208L2Z1bGwtdGl0bGU+PC9wZXJpb2RpY2FsPjxwYWdlcz40MjAtNDI2PC9wYWdlcz48dm9s
dW1lPjY2NTwvdm9sdW1lPjxudW1iZXI+MzwvbnVtYmVyPjxrZXl3b3Jkcz48a2V5d29yZD5QaG9z
cGhhdGlkeWxzZXJpbmUgc3ludGhhc2U8L2tleXdvcmQ+PGtleXdvcmQ+UGhvc3Bob2xpcGlkIHN5
bnRoZXNpczwva2V5d29yZD48a2V5d29yZD5Tb2x1YmlsaXphdGlvbjwva2V5d29yZD48a2V5d29y
ZD4oUy4gY2VyZXZpc2lhZSk8L2tleXdvcmQ+PC9rZXl3b3Jkcz48ZGF0ZXM+PHllYXI+MTk4MTwv
eWVhcj48cHViLWRhdGVzPjxkYXRlPjE5ODEvMDkvMjQvPC9kYXRlPjwvcHViLWRhdGVzPjwvZGF0
ZXM+PGlzYm4+MDAwNS0yNzYwPC9pc2JuPjx1cmxzPjxyZWxhdGVkLXVybHM+PHVybD5odHRwOi8v
d3d3LnNjaWVuY2VkaXJlY3QuY29tL3NjaWVuY2UvYXJ0aWNsZS9waWkvMDAwNTI3NjA4MTkwMjU0
WDwvdXJsPjx1cmw+aHR0cHM6Ly93d3cuc2NpZW5jZWRpcmVjdC5jb20vc2NpZW5jZS9hcnRpY2xl
L2Ficy9waWkvMDAwNTI3NjA4MTkwMjU0WD92aWElM0RpaHViPC91cmw+PC9yZWxhdGVkLXVybHM+
PC91cmxzPjxlbGVjdHJvbmljLXJlc291cmNlLW51bT5odHRwczovL2RvaS5vcmcvMTAuMTAxNi8w
MDA1LTI3NjAoODEpOTAyNTQtWDwvZWxlY3Ryb25pYy1yZXNvdXJjZS1udW0+PC9yZWNvcmQ+PC9D
aXRlPjxDaXRlPjxBdXRob3I+QmFlLUxlZTwvQXV0aG9yPjxZZWFyPjE5ODQ8L1llYXI+PFJlY051
bT4xMjk8L1JlY051bT48cmVjb3JkPjxyZWMtbnVtYmVyPjEyOTwvcmVjLW51bWJlcj48Zm9yZWln
bi1rZXlzPjxrZXkgYXBwPSJFTiIgZGItaWQ9ImR2YXB6dGRwNnQ1dHdyZWR4eGp4ZHNyNDJmd3Ny
eHYwMjJ6ciIgdGltZXN0YW1wPSIxNTM5Nzg5MzMzIj4xMjk8L2tleT48L2ZvcmVpZ24ta2V5cz48
cmVmLXR5cGUgbmFtZT0iSm91cm5hbCBBcnRpY2xlIj4xNzwvcmVmLXR5cGU+PGNvbnRyaWJ1dG9y
cz48YXV0aG9ycz48YXV0aG9yPkJhZS1MZWUsIE0uIFMuPC9hdXRob3I+PGF1dGhvcj5DYXJtYW4s
IEcuIE0uPC9hdXRob3I+PC9hdXRob3JzPjwvY29udHJpYnV0b3JzPjx0aXRsZXM+PHRpdGxlPlBo
b3NwaGF0aWR5bHNlcmluZSBzeW50aGVzaXMgaW4gU2FjY2hhcm9teWNlcyBjZXJldmlzaWFlLiBQ
dXJpZmljYXRpb24gYW5kIGNoYXJhY3Rlcml6YXRpb24gb2YgbWVtYnJhbmUtYXNzb2NpYXRlZCBw
aG9zcGhhdGlkeWxzZXJpbmUgc3ludGhhc2U8L3RpdGxlPjxzZWNvbmRhcnktdGl0bGU+SiBCaW9s
IENoZW08L3NlY29uZGFyeS10aXRsZT48L3RpdGxlcz48cGVyaW9kaWNhbD48ZnVsbC10aXRsZT5K
IEJpb2wgQ2hlbTwvZnVsbC10aXRsZT48L3BlcmlvZGljYWw+PHBhZ2VzPjEwODU3LTYyPC9wYWdl
cz48dm9sdW1lPjI1OTwvdm9sdW1lPjxudW1iZXI+MTc8L251bWJlcj48ZWRpdGlvbj4xOTg0LzA5
LzEwPC9lZGl0aW9uPjxrZXl3b3Jkcz48a2V5d29yZD5DRFBkaWFjeWxnbHljZXJvbC1TZXJpbmUg
Ty1QaG9zcGhhdGlkeWx0cmFuc2ZlcmFzZS8qaXNvbGF0aW9uICZhbXA7PC9rZXl3b3JkPjxrZXl3
b3JkPnB1cmlmaWNhdGlvbi9tZXRhYm9saXNtPC9rZXl3b3JkPjxrZXl3b3JkPkNhdGlvbnMsIERp
dmFsZW50PC9rZXl3b3JkPjxrZXl3b3JkPkludHJhY2VsbHVsYXIgTWVtYnJhbmVzLyplbnp5bW9s
b2d5PC9rZXl3b3JkPjxrZXl3b3JkPktpbmV0aWNzPC9rZXl3b3JkPjxrZXl3b3JkPk1pY3Jvc29t
ZXMvKmVuenltb2xvZ3k8L2tleXdvcmQ+PGtleXdvcmQ+UGhvc3BoYXRpZHlsc2VyaW5lcy8qYmlv
c3ludGhlc2lzPC9rZXl3b3JkPjxrZXl3b3JkPlBob3NwaG90cmFuc2ZlcmFzZXMvKmlzb2xhdGlv
biAmYW1wOyBwdXJpZmljYXRpb248L2tleXdvcmQ+PGtleXdvcmQ+U2FjY2hhcm9teWNlcyBjZXJl
dmlzaWFlLyplbnp5bW9sb2d5PC9rZXl3b3JkPjxrZXl3b3JkPlNwZWNpZXMgU3BlY2lmaWNpdHk8
L2tleXdvcmQ+PC9rZXl3b3Jkcz48ZGF0ZXM+PHllYXI+MTk4NDwveWVhcj48cHViLWRhdGVzPjxk
YXRlPlNlcCAxMDwvZGF0ZT48L3B1Yi1kYXRlcz48L2RhdGVzPjxpc2JuPjAwMjEtOTI1OCAoUHJp
bnQpJiN4RDswMDIxLTkyNTggKExpbmtpbmcpPC9pc2JuPjxhY2Nlc3Npb24tbnVtPjYwODg1MTk8
L2FjY2Vzc2lvbi1udW0+PHVybHM+PHJlbGF0ZWQtdXJscz48dXJsPmh0dHBzOi8vd3d3Lm5jYmku
bmxtLm5paC5nb3YvcHVibWVkLzYwODg1MTk8L3VybD48dXJsPmh0dHA6Ly93d3cuamJjLm9yZy9j
b250ZW50LzI1OS8xNy8xMDg1Ny5mdWxsLnBkZjwvdXJsPjwvcmVsYXRlZC11cmxzPjwvdXJscz48
L3JlY29yZD48L0NpdGU+PENpdGU+PEF1dGhvcj5DYXJtYW48L0F1dGhvcj48WWVhcj4xOTgxPC9Z
ZWFyPjxSZWNOdW0+MTMxPC9SZWNOdW0+PHJlY29yZD48cmVjLW51bWJlcj4xMzE8L3JlYy1udW1i
ZXI+PGZvcmVpZ24ta2V5cz48a2V5IGFwcD0iRU4iIGRiLWlkPSJkdmFwenRkcDZ0NXR3cmVkeHhq
eGRzcjQyZndzcnh2MDIyenIiIHRpbWVzdGFtcD0iMTUzOTgwNTAyMSI+MTMxPC9rZXk+PC9mb3Jl
aWduLWtleXM+PHJlZi10eXBlIG5hbWU9IkpvdXJuYWwgQXJ0aWNsZSI+MTc8L3JlZi10eXBlPjxj
b250cmlidXRvcnM+PGF1dGhvcnM+PGF1dGhvcj5DYXJtYW4sIEcuIE0uPC9hdXRob3I+PGF1dGhv
cj5NYXRhcywgSi48L2F1dGhvcj48L2F1dGhvcnM+PC9jb250cmlidXRvcnM+PHRpdGxlcz48dGl0
bGU+U29sdWJpbGl6YXRpb24gb2YgbWljcm9zb21hbC1hc3NvY2lhdGVkIHBob3NwaGF0aWR5bHNl
cmluZSBzeW50aGFzZSBhbmQgcGhvc3BoYXRpZHlsaW5vc2l0b2wgc3ludGhhc2UgZnJvbSBTYWNj
aGFyb215Y2VzIGNlcmV2aXNpYWU8L3RpdGxlPjxzZWNvbmRhcnktdGl0bGU+Q2FuIEogTWljcm9i
aW9sPC9zZWNvbmRhcnktdGl0bGU+PC90aXRsZXM+PHBlcmlvZGljYWw+PGZ1bGwtdGl0bGU+Q2Fu
IEogTWljcm9iaW9sPC9mdWxsLXRpdGxlPjwvcGVyaW9kaWNhbD48cGFnZXM+MTE0MC05PC9wYWdl
cz48dm9sdW1lPjI3PC92b2x1bWU+PG51bWJlcj4xMTwvbnVtYmVyPjxlZGl0aW9uPjE5ODEvMTEv
MDE8L2VkaXRpb24+PGtleXdvcmRzPjxrZXl3b3JkPkNEUC1EaWFjeWxnbHljZXJvbC1Jbm9zaXRv
bCAzLVBob3NwaGF0aWR5bHRyYW5zZmVyYXNlPC9rZXl3b3JkPjxrZXl3b3JkPkNEUGRpYWN5bGds
eWNlcm9sLVNlcmluZSBPLVBob3NwaGF0aWR5bHRyYW5zZmVyYXNlL2lzb2xhdGlvbiAmYW1wOzwv
a2V5d29yZD48a2V5d29yZD5wdXJpZmljYXRpb24vKm1ldGFib2xpc208L2tleXdvcmQ+PGtleXdv
cmQ+Q2F0aW9ucywgRGl2YWxlbnQvcGhhcm1hY29sb2d5PC9rZXl3b3JkPjxrZXl3b3JkPkN5dGlk
aW5lIE1vbm9waG9zcGhhdGUvbWV0YWJvbGlzbTwva2V5d29yZD48a2V5d29yZD5EZXRlcmdlbnRz
L3BoYXJtYWNvbG9neTwva2V5d29yZD48a2V5d29yZD5IeWRyb2dlbi1Jb24gQ29uY2VudHJhdGlv
bjwva2V5d29yZD48a2V5d29yZD5LaW5ldGljczwva2V5d29yZD48a2V5d29yZD5NaWNyb3NvbWVz
L2Vuenltb2xvZ3k8L2tleXdvcmQ+PGtleXdvcmQ+UGhvc3Bob3RyYW5zZmVyYXNlcy9pc29sYXRp
b24gJmFtcDsgcHVyaWZpY2F0aW9uLyptZXRhYm9saXNtPC9rZXl3b3JkPjxrZXl3b3JkPlNhY2No
YXJvbXljZXMgY2VyZXZpc2lhZS8qZW56eW1vbG9neTwva2V5d29yZD48a2V5d29yZD5Tb2x1Ymls
aXR5PC9rZXl3b3JkPjxrZXl3b3JkPlRlbXBlcmF0dXJlPC9rZXl3b3JkPjxrZXl3b3JkPipUcmFu
c2ZlcmFzZXMgKE90aGVyIFN1YnN0aXR1dGVkIFBob3NwaGF0ZSBHcm91cHMpPC9rZXl3b3JkPjwv
a2V5d29yZHM+PGRhdGVzPjx5ZWFyPjE5ODE8L3llYXI+PHB1Yi1kYXRlcz48ZGF0ZT5Ob3Y8L2Rh
dGU+PC9wdWItZGF0ZXM+PC9kYXRlcz48aXNibj4wMDA4LTQxNjYgKFByaW50KSYjeEQ7MDAwOC00
MTY2IChMaW5raW5nKTwvaXNibj48YWNjZXNzaW9uLW51bT42Mjc0NDk3PC9hY2Nlc3Npb24tbnVt
Pjx1cmxzPjxyZWxhdGVkLXVybHM+PHVybD5odHRwczovL3d3dy5uY2JpLm5sbS5uaWguZ292L3B1
Ym1lZC82Mjc0NDk3PC91cmw+PHVybD5odHRwczovL3d3dy5ucmNyZXNlYXJjaHByZXNzLmNvbS9k
b2kvYWJzLzEwLjExMzkvbTgxLTE3OTwvdXJsPjwvcmVsYXRlZC11cmxzPjwvdXJscz48L3JlY29y
ZD48L0NpdGU+PC9FbmROb3RlPgB=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(42, 44, 66, 67)</w:t>
      </w:r>
      <w:r w:rsidRPr="00963F09">
        <w:rPr>
          <w:rFonts w:asciiTheme="majorBidi" w:hAnsiTheme="majorBidi" w:cstheme="majorBidi"/>
          <w:bCs/>
        </w:rPr>
        <w:fldChar w:fldCharType="end"/>
      </w:r>
      <w:r w:rsidRPr="00963F09">
        <w:rPr>
          <w:rFonts w:asciiTheme="majorBidi" w:hAnsiTheme="majorBidi" w:cstheme="majorBidi"/>
          <w:bCs/>
        </w:rPr>
        <w:t xml:space="preserve">, and Kiyono et al. observed a serine </w:t>
      </w:r>
      <w:r w:rsidRPr="00963F09">
        <w:rPr>
          <w:rFonts w:asciiTheme="majorBidi" w:hAnsiTheme="majorBidi" w:cstheme="majorBidi"/>
          <w:bCs/>
          <w:i/>
          <w:iCs/>
        </w:rPr>
        <w:t>K</w:t>
      </w:r>
      <w:r w:rsidRPr="00963F09">
        <w:rPr>
          <w:rFonts w:asciiTheme="majorBidi" w:hAnsiTheme="majorBidi" w:cstheme="majorBidi"/>
          <w:bCs/>
          <w:vertAlign w:val="subscript"/>
        </w:rPr>
        <w:t>m</w:t>
      </w:r>
      <w:r w:rsidRPr="00963F09" w:rsidDel="00BC238B">
        <w:rPr>
          <w:rFonts w:asciiTheme="majorBidi" w:hAnsiTheme="majorBidi" w:cstheme="majorBidi"/>
          <w:bCs/>
          <w:i/>
          <w:iCs/>
        </w:rPr>
        <w:t xml:space="preserve"> </w:t>
      </w:r>
      <w:r w:rsidRPr="00963F09">
        <w:rPr>
          <w:rFonts w:asciiTheme="majorBidi" w:hAnsiTheme="majorBidi" w:cstheme="majorBidi"/>
          <w:bCs/>
        </w:rPr>
        <w:t xml:space="preserve">of 0.14 mM at low L-serine concentrations and 9.5 mM at high L-serine concentrations in both microsomal and partially purified </w:t>
      </w:r>
      <w:r w:rsidRPr="00963F09">
        <w:rPr>
          <w:rFonts w:asciiTheme="majorBidi" w:hAnsiTheme="majorBidi" w:cstheme="majorBidi"/>
          <w:bCs/>
          <w:i/>
          <w:iCs/>
        </w:rPr>
        <w:t>S. cerevisiae</w:t>
      </w:r>
      <w:r w:rsidRPr="00963F09">
        <w:rPr>
          <w:rFonts w:asciiTheme="majorBidi" w:hAnsiTheme="majorBidi" w:cstheme="majorBidi"/>
          <w:bCs/>
        </w:rPr>
        <w:t xml:space="preserve"> PS synthase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&lt;EndNote&gt;&lt;Cite&gt;&lt;Author&gt;KIYONO&lt;/Author&gt;&lt;Year&gt;1987&lt;/Year&gt;&lt;RecNum&gt;251&lt;/RecNum&gt;&lt;DisplayText&gt;(17)&lt;/DisplayText&gt;&lt;record&gt;&lt;rec-number&gt;251&lt;/rec-number&gt;&lt;foreign-keys&gt;&lt;key app="EN" db-id="dvapztdp6t5twredxxjxdsr42fwsrxv022zr" timestamp="1576234216"&gt;251&lt;/key&gt;&lt;/foreign-keys&gt;&lt;ref-type name="Journal Article"&gt;17&lt;/ref-type&gt;&lt;contributors&gt;&lt;authors&gt;&lt;author&gt;KIYONO, Kazuhiro&lt;/author&gt;&lt;author&gt;MIURA, Keiji&lt;/author&gt;&lt;author&gt;KUSHIMA, Youichi&lt;/author&gt;&lt;author&gt;HIKIJI, Takeshi&lt;/author&gt;&lt;author&gt;FUKUSHIMA, Miyuki&lt;/author&gt;&lt;author&gt;SHIBUYA, Isao&lt;/author&gt;&lt;author&gt;OHTA, Akinori&lt;/author&gt;&lt;/authors&gt;&lt;/contributors&gt;&lt;titles&gt;&lt;title&gt;Primary Structure and Product Characterization of the Saccharomyces cerevisiae CHO1 Gene That Encodes Phosphatidylserine Synthase1&lt;/title&gt;&lt;secondary-title&gt;The Journal of Biochemistry&lt;/secondary-title&gt;&lt;/titles&gt;&lt;periodical&gt;&lt;full-title&gt;The Journal of Biochemistry&lt;/full-title&gt;&lt;/periodical&gt;&lt;pages&gt;1089-1100&lt;/pages&gt;&lt;volume&gt;102&lt;/volume&gt;&lt;number&gt;5&lt;/number&gt;&lt;dates&gt;&lt;year&gt;1987&lt;/year&gt;&lt;/dates&gt;&lt;isbn&gt;0021-924X&lt;/isbn&gt;&lt;urls&gt;&lt;related-urls&gt;&lt;url&gt;https://doi.org/10.1093/oxfordjournals.jbchem.a122147&lt;/url&gt;&lt;/related-urls&gt;&lt;/urls&gt;&lt;electronic-resource-num&gt;10.1093/oxfordjournals.jbchem.a122147&lt;/electronic-resource-num&gt;&lt;access-date&gt;12/13/2019&lt;/access-date&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(17)</w:t>
      </w:r>
      <w:r w:rsidRPr="00963F09">
        <w:rPr>
          <w:rFonts w:asciiTheme="majorBidi" w:hAnsiTheme="majorBidi" w:cstheme="majorBidi"/>
          <w:bCs/>
        </w:rPr>
        <w:fldChar w:fldCharType="end"/>
      </w:r>
      <w:r w:rsidRPr="00963F09">
        <w:rPr>
          <w:rFonts w:asciiTheme="majorBidi" w:hAnsiTheme="majorBidi" w:cstheme="majorBidi"/>
          <w:bCs/>
        </w:rPr>
        <w:t xml:space="preserve">. All those results together suggest </w:t>
      </w:r>
      <w:r w:rsidRPr="00963F09">
        <w:rPr>
          <w:rFonts w:asciiTheme="majorBidi" w:hAnsiTheme="majorBidi" w:cstheme="majorBidi"/>
          <w:bCs/>
        </w:rPr>
        <w:lastRenderedPageBreak/>
        <w:t xml:space="preserve">potential cooperativity in the serine-binding of PS synthase. We do not know whether cooperativity occurs within one protomer or between protomers. </w:t>
      </w:r>
      <w:bookmarkStart w:id="166" w:name="_Hlk115038113"/>
      <w:r w:rsidRPr="00963F09">
        <w:rPr>
          <w:rFonts w:asciiTheme="majorBidi" w:hAnsiTheme="majorBidi" w:cstheme="majorBidi"/>
          <w:bCs/>
        </w:rPr>
        <w:t xml:space="preserve">Interestingly, two serine-binding pockets were identified in the PS synthase structure of </w:t>
      </w:r>
      <w:r w:rsidRPr="00963F09">
        <w:rPr>
          <w:rFonts w:asciiTheme="majorBidi" w:hAnsiTheme="majorBidi" w:cstheme="majorBidi"/>
          <w:bCs/>
          <w:i/>
          <w:iCs/>
        </w:rPr>
        <w:t xml:space="preserve">Methanocaldococcus </w:t>
      </w:r>
      <w:proofErr w:type="spellStart"/>
      <w:r w:rsidRPr="00963F09">
        <w:rPr>
          <w:rFonts w:asciiTheme="majorBidi" w:hAnsiTheme="majorBidi" w:cstheme="majorBidi"/>
          <w:bCs/>
          <w:i/>
          <w:iCs/>
        </w:rPr>
        <w:t>jannaschii</w:t>
      </w:r>
      <w:proofErr w:type="spellEnd"/>
      <w:r w:rsidRPr="00963F09">
        <w:rPr>
          <w:rFonts w:asciiTheme="majorBidi" w:hAnsiTheme="majorBidi" w:cstheme="majorBidi"/>
          <w:bCs/>
          <w:i/>
          <w:iCs/>
        </w:rPr>
        <w:t xml:space="preserve"> </w:t>
      </w:r>
      <w:r w:rsidRPr="00963F09">
        <w:rPr>
          <w:rFonts w:asciiTheme="majorBidi" w:hAnsiTheme="majorBidi" w:cstheme="majorBidi"/>
          <w:bCs/>
        </w:rPr>
        <w:t>(Figure S</w:t>
      </w:r>
      <w:r w:rsidR="00D42DF7" w:rsidRPr="00963F09">
        <w:rPr>
          <w:rFonts w:asciiTheme="majorBidi" w:hAnsiTheme="majorBidi" w:cstheme="majorBidi"/>
          <w:bCs/>
          <w:iCs/>
        </w:rPr>
        <w:t>3.</w:t>
      </w:r>
      <w:r w:rsidRPr="00963F09">
        <w:rPr>
          <w:rFonts w:asciiTheme="majorBidi" w:hAnsiTheme="majorBidi" w:cstheme="majorBidi"/>
          <w:bCs/>
        </w:rPr>
        <w:t xml:space="preserve">6). Still, </w:t>
      </w:r>
      <w:bookmarkStart w:id="167" w:name="_Hlk129477966"/>
      <w:r w:rsidRPr="00963F09">
        <w:rPr>
          <w:rFonts w:asciiTheme="majorBidi" w:hAnsiTheme="majorBidi" w:cstheme="majorBidi"/>
          <w:bCs/>
        </w:rPr>
        <w:t>the authors later considered one serine-binding pocket (Figure S</w:t>
      </w:r>
      <w:r w:rsidR="00D42DF7" w:rsidRPr="00963F09">
        <w:rPr>
          <w:rFonts w:asciiTheme="majorBidi" w:hAnsiTheme="majorBidi" w:cstheme="majorBidi"/>
          <w:bCs/>
          <w:iCs/>
        </w:rPr>
        <w:t>3.</w:t>
      </w:r>
      <w:r w:rsidRPr="00963F09">
        <w:rPr>
          <w:rFonts w:asciiTheme="majorBidi" w:hAnsiTheme="majorBidi" w:cstheme="majorBidi"/>
          <w:bCs/>
        </w:rPr>
        <w:t xml:space="preserve">6, serine 1) an experimental artifact due to the less optimal position for reaction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&lt;EndNote&gt;&lt;Cite&gt;&lt;Author&gt;Centola&lt;/Author&gt;&lt;Year&gt;2021&lt;/Year&gt;&lt;RecNum&gt;454&lt;/RecNum&gt;&lt;DisplayText&gt;(23)&lt;/DisplayText&gt;&lt;record&gt;&lt;rec-number&gt;454&lt;/rec-number&gt;&lt;foreign-keys&gt;&lt;key app="EN" db-id="dvapztdp6t5twredxxjxdsr42fwsrxv022zr" timestamp="1638651178"&gt;454&lt;/key&gt;&lt;/foreign-keys&gt;&lt;ref-type name="Journal Article"&gt;17&lt;/ref-type&gt;&lt;contributors&gt;&lt;authors&gt;&lt;author&gt;Centola, Martin&lt;/author&gt;&lt;author&gt;van Pee, Katharina&lt;/author&gt;&lt;author&gt;Betz, Heidi&lt;/author&gt;&lt;author&gt;Yildiz, Özkan&lt;/author&gt;&lt;/authors&gt;&lt;/contributors&gt;&lt;titles&gt;&lt;title&gt;Crystal structures of phosphatidyl serine synthase PSS reveal the catalytic mechanism of CDP-DAG alcohol O-phosphatidyl transferases&lt;/title&gt;&lt;secondary-title&gt;Nature Communications&lt;/secondary-title&gt;&lt;/titles&gt;&lt;periodical&gt;&lt;full-title&gt;Nature communications&lt;/full-title&gt;&lt;abbr-1&gt;Nat Commun&lt;/abbr-1&gt;&lt;/periodical&gt;&lt;pages&gt;6982&lt;/pages&gt;&lt;volume&gt;12&lt;/volume&gt;&lt;number&gt;1&lt;/number&gt;&lt;dates&gt;&lt;year&gt;2021&lt;/year&gt;&lt;pub-dates&gt;&lt;date&gt;2021/11/30&lt;/date&gt;&lt;/pub-dates&gt;&lt;/dates&gt;&lt;isbn&gt;2041-1723&lt;/isbn&gt;&lt;urls&gt;&lt;related-urls&gt;&lt;url&gt;https://doi.org/10.1038/s41467-021-27281-w&lt;/url&gt;&lt;url&gt;https://www.nature.com/articles/s41467-021-27281-w.pdf&lt;/url&gt;&lt;/related-urls&gt;&lt;/urls&gt;&lt;electronic-resource-num&gt;10.1038/s41467-021-27281-w&lt;/electronic-resource-num&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(23)</w:t>
      </w:r>
      <w:r w:rsidRPr="00963F09">
        <w:rPr>
          <w:rFonts w:asciiTheme="majorBidi" w:hAnsiTheme="majorBidi" w:cstheme="majorBidi"/>
          <w:bCs/>
        </w:rPr>
        <w:fldChar w:fldCharType="end"/>
      </w:r>
      <w:r w:rsidRPr="00963F09">
        <w:rPr>
          <w:rFonts w:asciiTheme="majorBidi" w:hAnsiTheme="majorBidi" w:cstheme="majorBidi"/>
          <w:bCs/>
        </w:rPr>
        <w:t xml:space="preserve">. </w:t>
      </w:r>
      <w:bookmarkEnd w:id="166"/>
      <w:r w:rsidRPr="00963F09">
        <w:rPr>
          <w:rFonts w:asciiTheme="majorBidi" w:hAnsiTheme="majorBidi" w:cstheme="majorBidi"/>
          <w:bCs/>
        </w:rPr>
        <w:t xml:space="preserve">However, binding the less optimal serine likely facilitates binding the optimal serine for catalysis. Thus, the cooperative serine binding is present within one protomer. </w:t>
      </w:r>
      <w:bookmarkEnd w:id="167"/>
      <w:r w:rsidRPr="00963F09">
        <w:rPr>
          <w:rFonts w:asciiTheme="majorBidi" w:hAnsiTheme="majorBidi" w:cstheme="majorBidi"/>
          <w:bCs/>
        </w:rPr>
        <w:t xml:space="preserve">However, since </w:t>
      </w:r>
      <w:r w:rsidRPr="00963F09">
        <w:rPr>
          <w:rFonts w:asciiTheme="majorBidi" w:hAnsiTheme="majorBidi" w:cstheme="majorBidi"/>
          <w:bCs/>
          <w:i/>
          <w:iCs/>
        </w:rPr>
        <w:t xml:space="preserve">M. </w:t>
      </w:r>
      <w:proofErr w:type="spellStart"/>
      <w:r w:rsidRPr="00963F09">
        <w:rPr>
          <w:rFonts w:asciiTheme="majorBidi" w:hAnsiTheme="majorBidi" w:cstheme="majorBidi"/>
          <w:bCs/>
          <w:i/>
          <w:iCs/>
        </w:rPr>
        <w:t>jannaschii</w:t>
      </w:r>
      <w:proofErr w:type="spellEnd"/>
      <w:r w:rsidRPr="00963F09">
        <w:rPr>
          <w:rFonts w:asciiTheme="majorBidi" w:hAnsiTheme="majorBidi" w:cstheme="majorBidi"/>
          <w:bCs/>
          <w:i/>
          <w:iCs/>
        </w:rPr>
        <w:t xml:space="preserve"> </w:t>
      </w:r>
      <w:r w:rsidRPr="00963F09">
        <w:rPr>
          <w:rFonts w:asciiTheme="majorBidi" w:hAnsiTheme="majorBidi" w:cstheme="majorBidi"/>
          <w:bCs/>
        </w:rPr>
        <w:t xml:space="preserve">PS synthase is the first and only PS synthase with a solved structure, and due to the distant phylogenic relationship between </w:t>
      </w:r>
      <w:r w:rsidRPr="00963F09">
        <w:rPr>
          <w:rFonts w:asciiTheme="majorBidi" w:hAnsiTheme="majorBidi" w:cstheme="majorBidi"/>
          <w:bCs/>
          <w:i/>
          <w:iCs/>
        </w:rPr>
        <w:t xml:space="preserve">M. </w:t>
      </w:r>
      <w:proofErr w:type="spellStart"/>
      <w:r w:rsidRPr="00963F09">
        <w:rPr>
          <w:rFonts w:asciiTheme="majorBidi" w:hAnsiTheme="majorBidi" w:cstheme="majorBidi"/>
          <w:bCs/>
          <w:i/>
          <w:iCs/>
        </w:rPr>
        <w:t>jannaschii</w:t>
      </w:r>
      <w:proofErr w:type="spellEnd"/>
      <w:r w:rsidRPr="00963F09">
        <w:rPr>
          <w:rFonts w:asciiTheme="majorBidi" w:hAnsiTheme="majorBidi" w:cstheme="majorBidi"/>
          <w:bCs/>
          <w:i/>
          <w:iCs/>
        </w:rPr>
        <w:t xml:space="preserve"> </w:t>
      </w:r>
      <w:r w:rsidRPr="00963F09">
        <w:rPr>
          <w:rFonts w:asciiTheme="majorBidi" w:hAnsiTheme="majorBidi" w:cstheme="majorBidi"/>
          <w:bCs/>
        </w:rPr>
        <w:t>and</w:t>
      </w:r>
      <w:r w:rsidRPr="00963F09">
        <w:rPr>
          <w:rFonts w:asciiTheme="majorBidi" w:hAnsiTheme="majorBidi" w:cstheme="majorBidi"/>
          <w:bCs/>
          <w:i/>
          <w:iCs/>
        </w:rPr>
        <w:t xml:space="preserve"> C. albicans</w:t>
      </w:r>
      <w:r w:rsidRPr="00963F09">
        <w:rPr>
          <w:rFonts w:asciiTheme="majorBidi" w:hAnsiTheme="majorBidi" w:cstheme="majorBidi"/>
          <w:bCs/>
        </w:rPr>
        <w:t xml:space="preserve">, there is limited information available and a solved </w:t>
      </w:r>
      <w:r w:rsidRPr="00963F09">
        <w:rPr>
          <w:rFonts w:asciiTheme="majorBidi" w:hAnsiTheme="majorBidi" w:cstheme="majorBidi"/>
          <w:bCs/>
          <w:i/>
          <w:iCs/>
        </w:rPr>
        <w:t xml:space="preserve">C. albicans </w:t>
      </w:r>
      <w:r w:rsidRPr="00963F09">
        <w:rPr>
          <w:rFonts w:asciiTheme="majorBidi" w:hAnsiTheme="majorBidi" w:cstheme="majorBidi"/>
          <w:bCs/>
        </w:rPr>
        <w:t xml:space="preserve">Cho1 structure will give insight into this question. Here, we have developed the solubilization and purification methods for </w:t>
      </w:r>
      <w:proofErr w:type="spellStart"/>
      <w:r w:rsidRPr="00963F09">
        <w:rPr>
          <w:rFonts w:asciiTheme="majorBidi" w:hAnsiTheme="majorBidi" w:cstheme="majorBidi"/>
          <w:bCs/>
        </w:rPr>
        <w:t>hexameric</w:t>
      </w:r>
      <w:proofErr w:type="spellEnd"/>
      <w:r w:rsidRPr="00963F09">
        <w:rPr>
          <w:rFonts w:asciiTheme="majorBidi" w:hAnsiTheme="majorBidi" w:cstheme="majorBidi"/>
          <w:bCs/>
        </w:rPr>
        <w:t xml:space="preserve"> </w:t>
      </w:r>
      <w:r w:rsidRPr="00963F09">
        <w:rPr>
          <w:rFonts w:asciiTheme="majorBidi" w:hAnsiTheme="majorBidi" w:cstheme="majorBidi"/>
          <w:bCs/>
          <w:i/>
        </w:rPr>
        <w:t xml:space="preserve">C. albicans </w:t>
      </w:r>
      <w:r w:rsidRPr="00963F09">
        <w:rPr>
          <w:rFonts w:asciiTheme="majorBidi" w:hAnsiTheme="majorBidi" w:cstheme="majorBidi"/>
          <w:bCs/>
        </w:rPr>
        <w:t xml:space="preserve">Cho1, which can be used for small molecule screening or structure determination. </w:t>
      </w:r>
    </w:p>
    <w:p w14:paraId="37191119" w14:textId="77777777" w:rsidR="001F1478" w:rsidRPr="00963F09" w:rsidRDefault="001F1478" w:rsidP="000F5F05">
      <w:pPr>
        <w:pStyle w:val="Heading2"/>
        <w:spacing w:line="480" w:lineRule="auto"/>
        <w:contextualSpacing/>
      </w:pPr>
      <w:bookmarkStart w:id="168" w:name="_Toc152109479"/>
      <w:r w:rsidRPr="00963F09">
        <w:t>Experimental Procedures</w:t>
      </w:r>
      <w:bookmarkEnd w:id="168"/>
    </w:p>
    <w:p w14:paraId="57B1BAE8" w14:textId="77777777" w:rsidR="001F1478" w:rsidRPr="00EB6911" w:rsidRDefault="001F1478" w:rsidP="000F5F05">
      <w:pPr>
        <w:spacing w:before="100" w:beforeAutospacing="1" w:after="100" w:afterAutospacing="1" w:line="480" w:lineRule="auto"/>
        <w:contextualSpacing/>
        <w:rPr>
          <w:rFonts w:asciiTheme="majorBidi" w:hAnsiTheme="majorBidi" w:cstheme="majorBidi"/>
          <w:b/>
        </w:rPr>
      </w:pPr>
      <w:r w:rsidRPr="00EB6911">
        <w:rPr>
          <w:rFonts w:asciiTheme="majorBidi" w:hAnsiTheme="majorBidi" w:cstheme="majorBidi"/>
          <w:b/>
        </w:rPr>
        <w:t>Strain construction and media</w:t>
      </w:r>
    </w:p>
    <w:p w14:paraId="652D7204" w14:textId="0C6A84B8" w:rsidR="00146FB8" w:rsidRPr="00963F09" w:rsidRDefault="001F1478" w:rsidP="002E3253">
      <w:pPr>
        <w:spacing w:before="100" w:beforeAutospacing="1" w:after="100" w:afterAutospacing="1" w:line="480" w:lineRule="auto"/>
        <w:ind w:firstLine="720"/>
        <w:contextualSpacing/>
        <w:rPr>
          <w:rFonts w:asciiTheme="majorBidi" w:hAnsiTheme="majorBidi" w:cstheme="majorBidi"/>
          <w:bCs/>
        </w:rPr>
      </w:pPr>
      <w:r w:rsidRPr="00963F09">
        <w:rPr>
          <w:rFonts w:asciiTheme="majorBidi" w:hAnsiTheme="majorBidi" w:cstheme="majorBidi"/>
          <w:bCs/>
        </w:rPr>
        <w:t xml:space="preserve">This study used the HA1 </w:t>
      </w:r>
      <w:r w:rsidRPr="00963F09">
        <w:rPr>
          <w:rFonts w:asciiTheme="majorBidi" w:hAnsiTheme="majorBidi" w:cstheme="majorBidi"/>
          <w:bCs/>
          <w:i/>
          <w:iCs/>
        </w:rPr>
        <w:t xml:space="preserve">Candida albicans </w:t>
      </w:r>
      <w:r w:rsidRPr="00963F09">
        <w:rPr>
          <w:rFonts w:asciiTheme="majorBidi" w:hAnsiTheme="majorBidi" w:cstheme="majorBidi"/>
          <w:bCs/>
        </w:rPr>
        <w:t xml:space="preserve">strain to solubilize Cho1. This strain was previously created and expressed a HAx3-tagged Cho1 protein from a strong constitutive promoter, as described in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&lt;EndNote&gt;&lt;Cite&gt;&lt;Author&gt;Zhou&lt;/Author&gt;&lt;Year&gt;2021&lt;/Year&gt;&lt;RecNum&gt;456&lt;/RecNum&gt;&lt;DisplayText&gt;(18)&lt;/DisplayText&gt;&lt;record&gt;&lt;rec-number&gt;456&lt;/rec-number&gt;&lt;foreign-keys&gt;&lt;key app="EN" db-id="dvapztdp6t5twredxxjxdsr42fwsrxv022zr" timestamp="1648841498"&gt;456&lt;/key&gt;&lt;/foreign-keys&gt;&lt;ref-type name="Journal Article"&gt;17&lt;/ref-type&gt;&lt;contributors&gt;&lt;authors&gt;&lt;author&gt;Zhou,Yue&lt;/author&gt;&lt;author&gt;Cassilly,Chelsi D.&lt;/author&gt;&lt;author&gt;Reynolds,Todd B.&lt;/author&gt;&lt;/authors&gt;&lt;/contributors&gt;&lt;auth-address&gt;Dr Todd B. Reynolds,Department of Microbiology, University of Tennessee Knoxville,United States,treynol6@utk.edu&lt;/auth-address&gt;&lt;titles&gt;&lt;title&gt;Mapping the Substrate-Binding Sites in the Phosphatidylserine Synthase in Candida albicans&lt;/title&gt;&lt;secondary-title&gt;Frontiers in Cellular and Infection Microbiology&lt;/secondary-title&gt;&lt;short-title&gt;Substrate-binding Sites in Phosphatidylserine Synthase&lt;/short-title&gt;&lt;/titles&gt;&lt;periodical&gt;&lt;full-title&gt;Frontiers in Cellular and Infection Microbiology&lt;/full-title&gt;&lt;/periodical&gt;&lt;volume&gt;11&lt;/volume&gt;&lt;keywords&gt;&lt;keyword&gt;Membrane lipid,Phospholipids/Biosynthesis,enzyme kinetics,Mutagenesis,Serine,phosphatidylserine,cytidyldiphosphate-diacylglycerol,CDP-alcohol phosphotransferase&lt;/keyword&gt;&lt;/keywords&gt;&lt;dates&gt;&lt;year&gt;2021&lt;/year&gt;&lt;pub-dates&gt;&lt;date&gt;2021-December-22&lt;/date&gt;&lt;/pub-dates&gt;&lt;/dates&gt;&lt;isbn&gt;2235-2988&lt;/isbn&gt;&lt;work-type&gt;Original Research&lt;/work-type&gt;&lt;urls&gt;&lt;related-urls&gt;&lt;url&gt;https://www.frontiersin.org/article/10.3389/fcimb.2021.765266&lt;/url&gt;&lt;/related-urls&gt;&lt;/urls&gt;&lt;electronic-resource-num&gt;10.3389/fcimb.2021.765266&lt;/electronic-resource-num&gt;&lt;language&gt;English&lt;/language&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(18)</w:t>
      </w:r>
      <w:r w:rsidRPr="00963F09">
        <w:rPr>
          <w:rFonts w:asciiTheme="majorBidi" w:hAnsiTheme="majorBidi" w:cstheme="majorBidi"/>
          <w:bCs/>
        </w:rPr>
        <w:fldChar w:fldCharType="end"/>
      </w:r>
      <w:r w:rsidRPr="00963F09">
        <w:rPr>
          <w:rFonts w:asciiTheme="majorBidi" w:hAnsiTheme="majorBidi" w:cstheme="majorBidi"/>
          <w:bCs/>
        </w:rPr>
        <w:t xml:space="preserve">. The yeast strains constructed in this study are also listed in Table </w:t>
      </w:r>
      <w:r w:rsidR="00D42DF7" w:rsidRPr="00963F09">
        <w:rPr>
          <w:rFonts w:asciiTheme="majorBidi" w:hAnsiTheme="majorBidi" w:cstheme="majorBidi"/>
          <w:bCs/>
        </w:rPr>
        <w:t>3.</w:t>
      </w:r>
      <w:r w:rsidRPr="00963F09">
        <w:rPr>
          <w:rFonts w:asciiTheme="majorBidi" w:hAnsiTheme="majorBidi" w:cstheme="majorBidi"/>
          <w:bCs/>
        </w:rPr>
        <w:t>1. Media used in this study include YPD (1% yeast extract, 2% peptone, 2% dextrose) and minimal medium (0.67% yeast nitrogen base, 2% dextrose ± 1 mM ethanolamine).</w:t>
      </w:r>
    </w:p>
    <w:p w14:paraId="38173B4B" w14:textId="51431F19" w:rsidR="002E3253" w:rsidRPr="00963F09" w:rsidRDefault="002E3253" w:rsidP="007E67BF">
      <w:pPr>
        <w:pStyle w:val="Caption"/>
      </w:pPr>
      <w:bookmarkStart w:id="169" w:name="_Toc151655109"/>
      <w:r w:rsidRPr="00963F09">
        <w:lastRenderedPageBreak/>
        <w:t xml:space="preserve">Table </w:t>
      </w:r>
      <w:fldSimple w:instr=" STYLEREF 1 \s ">
        <w:r w:rsidR="00606D3E">
          <w:rPr>
            <w:noProof/>
            <w:cs/>
          </w:rPr>
          <w:t>‎</w:t>
        </w:r>
        <w:r w:rsidR="00606D3E">
          <w:rPr>
            <w:noProof/>
          </w:rPr>
          <w:t>3</w:t>
        </w:r>
      </w:fldSimple>
      <w:r w:rsidR="00420136">
        <w:t>.</w:t>
      </w:r>
      <w:fldSimple w:instr=" SEQ Table \* ARABIC \s 1 ">
        <w:r w:rsidR="00606D3E">
          <w:rPr>
            <w:noProof/>
          </w:rPr>
          <w:t>1</w:t>
        </w:r>
      </w:fldSimple>
      <w:r w:rsidRPr="00963F09">
        <w:t xml:space="preserve">. Strains used and produced in this </w:t>
      </w:r>
      <w:proofErr w:type="gramStart"/>
      <w:r w:rsidRPr="00963F09">
        <w:t>study</w:t>
      </w:r>
      <w:bookmarkEnd w:id="169"/>
      <w:proofErr w:type="gramEnd"/>
    </w:p>
    <w:tbl>
      <w:tblPr>
        <w:tblpPr w:leftFromText="180" w:rightFromText="180" w:vertAnchor="text" w:horzAnchor="margin" w:tblpXSpec="center" w:tblpY="770"/>
        <w:tblW w:w="9620" w:type="dxa"/>
        <w:tblLook w:val="04A0" w:firstRow="1" w:lastRow="0" w:firstColumn="1" w:lastColumn="0" w:noHBand="0" w:noVBand="1"/>
      </w:tblPr>
      <w:tblGrid>
        <w:gridCol w:w="1947"/>
        <w:gridCol w:w="1233"/>
        <w:gridCol w:w="1298"/>
        <w:gridCol w:w="5142"/>
      </w:tblGrid>
      <w:tr w:rsidR="002E3253" w:rsidRPr="00963F09" w14:paraId="1AC621BF" w14:textId="77777777" w:rsidTr="00EE1D04">
        <w:trPr>
          <w:trHeight w:val="322"/>
        </w:trPr>
        <w:tc>
          <w:tcPr>
            <w:tcW w:w="1947" w:type="dxa"/>
            <w:tcBorders>
              <w:top w:val="single" w:sz="8" w:space="0" w:color="000000"/>
              <w:left w:val="single" w:sz="8" w:space="0" w:color="000000"/>
              <w:bottom w:val="single" w:sz="8" w:space="0" w:color="000000"/>
              <w:right w:val="single" w:sz="4" w:space="0" w:color="auto"/>
            </w:tcBorders>
            <w:vAlign w:val="bottom"/>
            <w:hideMark/>
          </w:tcPr>
          <w:p w14:paraId="6E4A6F61" w14:textId="77777777" w:rsidR="002E3253" w:rsidRPr="00963F09" w:rsidRDefault="002E3253" w:rsidP="00EE1D04">
            <w:pPr>
              <w:jc w:val="center"/>
              <w:rPr>
                <w:rFonts w:asciiTheme="majorBidi" w:hAnsiTheme="majorBidi" w:cstheme="majorBidi"/>
                <w:bCs/>
                <w:color w:val="000000"/>
              </w:rPr>
            </w:pPr>
            <w:r w:rsidRPr="00963F09">
              <w:rPr>
                <w:rFonts w:asciiTheme="majorBidi" w:hAnsiTheme="majorBidi" w:cstheme="majorBidi"/>
                <w:bCs/>
                <w:color w:val="000000"/>
              </w:rPr>
              <w:t>Organism</w:t>
            </w:r>
          </w:p>
        </w:tc>
        <w:tc>
          <w:tcPr>
            <w:tcW w:w="1233" w:type="dxa"/>
            <w:tcBorders>
              <w:top w:val="single" w:sz="4" w:space="0" w:color="auto"/>
              <w:left w:val="single" w:sz="4" w:space="0" w:color="auto"/>
              <w:bottom w:val="single" w:sz="4" w:space="0" w:color="auto"/>
              <w:right w:val="single" w:sz="4" w:space="0" w:color="auto"/>
            </w:tcBorders>
            <w:vAlign w:val="bottom"/>
          </w:tcPr>
          <w:p w14:paraId="389FD2DA" w14:textId="77777777" w:rsidR="002E3253" w:rsidRPr="00963F09" w:rsidRDefault="002E3253" w:rsidP="00EE1D04">
            <w:pPr>
              <w:jc w:val="center"/>
              <w:rPr>
                <w:rFonts w:asciiTheme="majorBidi" w:hAnsiTheme="majorBidi" w:cstheme="majorBidi"/>
                <w:bCs/>
                <w:color w:val="000000"/>
              </w:rPr>
            </w:pPr>
            <w:r w:rsidRPr="00963F09">
              <w:rPr>
                <w:rFonts w:asciiTheme="majorBidi" w:hAnsiTheme="majorBidi" w:cstheme="majorBidi"/>
                <w:bCs/>
                <w:color w:val="000000"/>
              </w:rPr>
              <w:t xml:space="preserve">Strain </w:t>
            </w:r>
          </w:p>
        </w:tc>
        <w:tc>
          <w:tcPr>
            <w:tcW w:w="1298" w:type="dxa"/>
            <w:tcBorders>
              <w:top w:val="single" w:sz="4" w:space="0" w:color="auto"/>
              <w:left w:val="single" w:sz="4" w:space="0" w:color="auto"/>
              <w:bottom w:val="single" w:sz="4" w:space="0" w:color="auto"/>
              <w:right w:val="single" w:sz="4" w:space="0" w:color="auto"/>
            </w:tcBorders>
          </w:tcPr>
          <w:p w14:paraId="6668BD59" w14:textId="77777777" w:rsidR="002E3253" w:rsidRPr="00963F09" w:rsidRDefault="002E3253" w:rsidP="00EE1D04">
            <w:pPr>
              <w:jc w:val="center"/>
              <w:rPr>
                <w:rFonts w:asciiTheme="majorBidi" w:hAnsiTheme="majorBidi" w:cstheme="majorBidi"/>
                <w:bCs/>
                <w:color w:val="000000"/>
              </w:rPr>
            </w:pPr>
            <w:r w:rsidRPr="00963F09">
              <w:rPr>
                <w:rFonts w:asciiTheme="majorBidi" w:hAnsiTheme="majorBidi" w:cstheme="majorBidi"/>
                <w:bCs/>
                <w:color w:val="000000"/>
              </w:rPr>
              <w:t>Plasmid</w:t>
            </w:r>
          </w:p>
        </w:tc>
        <w:tc>
          <w:tcPr>
            <w:tcW w:w="5142" w:type="dxa"/>
            <w:tcBorders>
              <w:top w:val="single" w:sz="4" w:space="0" w:color="auto"/>
              <w:left w:val="single" w:sz="4" w:space="0" w:color="auto"/>
              <w:bottom w:val="single" w:sz="4" w:space="0" w:color="auto"/>
              <w:right w:val="single" w:sz="4" w:space="0" w:color="auto"/>
            </w:tcBorders>
            <w:vAlign w:val="bottom"/>
          </w:tcPr>
          <w:p w14:paraId="5B34FC76" w14:textId="77777777" w:rsidR="002E3253" w:rsidRPr="00963F09" w:rsidRDefault="002E3253" w:rsidP="00EE1D04">
            <w:pPr>
              <w:jc w:val="center"/>
              <w:rPr>
                <w:rFonts w:asciiTheme="majorBidi" w:hAnsiTheme="majorBidi" w:cstheme="majorBidi"/>
                <w:bCs/>
                <w:color w:val="000000"/>
              </w:rPr>
            </w:pPr>
            <w:r w:rsidRPr="00963F09">
              <w:rPr>
                <w:rFonts w:asciiTheme="majorBidi" w:hAnsiTheme="majorBidi" w:cstheme="majorBidi"/>
                <w:bCs/>
                <w:color w:val="000000"/>
              </w:rPr>
              <w:t xml:space="preserve">Genotype </w:t>
            </w:r>
          </w:p>
        </w:tc>
      </w:tr>
      <w:tr w:rsidR="002E3253" w:rsidRPr="00963F09" w14:paraId="5B79864A" w14:textId="77777777" w:rsidTr="00EE1D04">
        <w:trPr>
          <w:trHeight w:val="430"/>
        </w:trPr>
        <w:tc>
          <w:tcPr>
            <w:tcW w:w="1947" w:type="dxa"/>
            <w:tcBorders>
              <w:top w:val="single" w:sz="8" w:space="0" w:color="000000"/>
              <w:left w:val="single" w:sz="8" w:space="0" w:color="000000"/>
              <w:bottom w:val="single" w:sz="8" w:space="0" w:color="000000"/>
              <w:right w:val="single" w:sz="4" w:space="0" w:color="auto"/>
            </w:tcBorders>
            <w:vAlign w:val="bottom"/>
          </w:tcPr>
          <w:p w14:paraId="3E095EEC" w14:textId="77777777" w:rsidR="002E3253" w:rsidRPr="00963F09" w:rsidRDefault="002E3253" w:rsidP="00EE1D04">
            <w:pPr>
              <w:spacing w:line="360" w:lineRule="auto"/>
              <w:jc w:val="center"/>
              <w:rPr>
                <w:rFonts w:asciiTheme="majorBidi" w:hAnsiTheme="majorBidi" w:cstheme="majorBidi"/>
                <w:bCs/>
                <w:i/>
                <w:iCs/>
                <w:color w:val="000000"/>
              </w:rPr>
            </w:pPr>
            <w:r w:rsidRPr="00963F09">
              <w:rPr>
                <w:rFonts w:asciiTheme="majorBidi" w:hAnsiTheme="majorBidi" w:cstheme="majorBidi"/>
                <w:bCs/>
                <w:i/>
                <w:iCs/>
                <w:color w:val="000000"/>
              </w:rPr>
              <w:t>Candida albicans</w:t>
            </w:r>
          </w:p>
        </w:tc>
        <w:tc>
          <w:tcPr>
            <w:tcW w:w="1233" w:type="dxa"/>
            <w:tcBorders>
              <w:top w:val="single" w:sz="4" w:space="0" w:color="auto"/>
              <w:left w:val="single" w:sz="4" w:space="0" w:color="auto"/>
              <w:bottom w:val="single" w:sz="4" w:space="0" w:color="auto"/>
              <w:right w:val="single" w:sz="4" w:space="0" w:color="auto"/>
            </w:tcBorders>
            <w:vAlign w:val="bottom"/>
          </w:tcPr>
          <w:p w14:paraId="088B68F7" w14:textId="77777777" w:rsidR="002E3253" w:rsidRPr="00963F09" w:rsidRDefault="002E3253" w:rsidP="00EE1D04">
            <w:pPr>
              <w:spacing w:line="360" w:lineRule="auto"/>
              <w:jc w:val="center"/>
              <w:rPr>
                <w:rFonts w:asciiTheme="majorBidi" w:hAnsiTheme="majorBidi" w:cstheme="majorBidi"/>
                <w:bCs/>
                <w:color w:val="000000"/>
              </w:rPr>
            </w:pPr>
            <w:r w:rsidRPr="00963F09">
              <w:rPr>
                <w:rFonts w:asciiTheme="majorBidi" w:hAnsiTheme="majorBidi" w:cstheme="majorBidi"/>
                <w:bCs/>
                <w:color w:val="000000"/>
              </w:rPr>
              <w:t>HA1</w:t>
            </w:r>
          </w:p>
        </w:tc>
        <w:tc>
          <w:tcPr>
            <w:tcW w:w="1298" w:type="dxa"/>
            <w:tcBorders>
              <w:top w:val="single" w:sz="4" w:space="0" w:color="auto"/>
              <w:left w:val="single" w:sz="4" w:space="0" w:color="auto"/>
              <w:bottom w:val="single" w:sz="4" w:space="0" w:color="auto"/>
              <w:right w:val="single" w:sz="4" w:space="0" w:color="auto"/>
            </w:tcBorders>
          </w:tcPr>
          <w:p w14:paraId="67468E6A" w14:textId="77777777" w:rsidR="002E3253" w:rsidRPr="00963F09" w:rsidRDefault="002E3253" w:rsidP="00EE1D04">
            <w:pPr>
              <w:jc w:val="center"/>
              <w:rPr>
                <w:rFonts w:asciiTheme="majorBidi" w:hAnsiTheme="majorBidi" w:cstheme="majorBidi"/>
                <w:bCs/>
                <w:color w:val="000000"/>
              </w:rPr>
            </w:pPr>
            <w:r w:rsidRPr="00963F09">
              <w:rPr>
                <w:rFonts w:asciiTheme="majorBidi" w:hAnsiTheme="majorBidi" w:cstheme="majorBidi"/>
                <w:bCs/>
                <w:color w:val="000000"/>
              </w:rPr>
              <w:t>pCDC4</w:t>
            </w:r>
          </w:p>
        </w:tc>
        <w:tc>
          <w:tcPr>
            <w:tcW w:w="5142" w:type="dxa"/>
            <w:tcBorders>
              <w:top w:val="single" w:sz="4" w:space="0" w:color="auto"/>
              <w:left w:val="single" w:sz="4" w:space="0" w:color="auto"/>
              <w:bottom w:val="single" w:sz="4" w:space="0" w:color="auto"/>
              <w:right w:val="single" w:sz="4" w:space="0" w:color="auto"/>
            </w:tcBorders>
            <w:vAlign w:val="bottom"/>
          </w:tcPr>
          <w:p w14:paraId="18D26BAD" w14:textId="77777777" w:rsidR="002E3253" w:rsidRPr="00963F09" w:rsidRDefault="002E3253" w:rsidP="00EE1D04">
            <w:pPr>
              <w:jc w:val="center"/>
              <w:rPr>
                <w:rFonts w:asciiTheme="majorBidi" w:hAnsiTheme="majorBidi" w:cstheme="majorBidi"/>
                <w:bCs/>
                <w:i/>
              </w:rPr>
            </w:pPr>
            <w:r w:rsidRPr="00963F09">
              <w:rPr>
                <w:rFonts w:asciiTheme="majorBidi" w:hAnsiTheme="majorBidi" w:cstheme="majorBidi"/>
                <w:bCs/>
                <w:i/>
              </w:rPr>
              <w:t>cho1∆∆</w:t>
            </w:r>
            <w:r w:rsidRPr="00963F09">
              <w:rPr>
                <w:rFonts w:asciiTheme="majorBidi" w:hAnsiTheme="majorBidi" w:cstheme="majorBidi"/>
                <w:bCs/>
                <w:i/>
                <w:vertAlign w:val="subscript"/>
              </w:rPr>
              <w:t>PENO1</w:t>
            </w:r>
            <w:r w:rsidRPr="00963F09">
              <w:rPr>
                <w:rFonts w:asciiTheme="majorBidi" w:hAnsiTheme="majorBidi" w:cstheme="majorBidi"/>
                <w:bCs/>
                <w:i/>
              </w:rPr>
              <w:t>-CHO1-HAx3</w:t>
            </w:r>
          </w:p>
        </w:tc>
      </w:tr>
      <w:tr w:rsidR="002E3253" w:rsidRPr="00963F09" w14:paraId="30E81725" w14:textId="77777777" w:rsidTr="00EE1D04">
        <w:trPr>
          <w:trHeight w:val="328"/>
        </w:trPr>
        <w:tc>
          <w:tcPr>
            <w:tcW w:w="1947" w:type="dxa"/>
            <w:tcBorders>
              <w:top w:val="nil"/>
              <w:left w:val="single" w:sz="8" w:space="0" w:color="000000"/>
              <w:bottom w:val="single" w:sz="8" w:space="0" w:color="000000"/>
              <w:right w:val="single" w:sz="4" w:space="0" w:color="auto"/>
            </w:tcBorders>
            <w:hideMark/>
          </w:tcPr>
          <w:p w14:paraId="6021B8CC" w14:textId="77777777" w:rsidR="002E3253" w:rsidRPr="00963F09" w:rsidRDefault="002E3253" w:rsidP="00EE1D04">
            <w:pPr>
              <w:spacing w:line="360" w:lineRule="auto"/>
              <w:jc w:val="center"/>
              <w:rPr>
                <w:rFonts w:asciiTheme="majorBidi" w:hAnsiTheme="majorBidi" w:cstheme="majorBidi"/>
                <w:bCs/>
                <w:i/>
                <w:iCs/>
                <w:color w:val="000000"/>
              </w:rPr>
            </w:pPr>
            <w:r w:rsidRPr="00963F09">
              <w:rPr>
                <w:rFonts w:asciiTheme="majorBidi" w:hAnsiTheme="majorBidi" w:cstheme="majorBidi"/>
                <w:bCs/>
                <w:i/>
                <w:iCs/>
                <w:color w:val="000000"/>
              </w:rPr>
              <w:t>Candida albicans</w:t>
            </w:r>
          </w:p>
        </w:tc>
        <w:tc>
          <w:tcPr>
            <w:tcW w:w="1233" w:type="dxa"/>
            <w:tcBorders>
              <w:top w:val="single" w:sz="4" w:space="0" w:color="auto"/>
              <w:left w:val="single" w:sz="4" w:space="0" w:color="auto"/>
              <w:bottom w:val="single" w:sz="4" w:space="0" w:color="auto"/>
              <w:right w:val="single" w:sz="4" w:space="0" w:color="auto"/>
            </w:tcBorders>
            <w:vAlign w:val="bottom"/>
          </w:tcPr>
          <w:p w14:paraId="08BB43E1" w14:textId="77777777" w:rsidR="002E3253" w:rsidRPr="00963F09" w:rsidRDefault="002E3253" w:rsidP="00EE1D04">
            <w:pPr>
              <w:spacing w:line="360" w:lineRule="auto"/>
              <w:jc w:val="center"/>
              <w:rPr>
                <w:rFonts w:asciiTheme="majorBidi" w:hAnsiTheme="majorBidi" w:cstheme="majorBidi"/>
                <w:bCs/>
                <w:color w:val="000000"/>
              </w:rPr>
            </w:pPr>
            <w:r w:rsidRPr="00963F09">
              <w:rPr>
                <w:rFonts w:asciiTheme="majorBidi" w:hAnsiTheme="majorBidi" w:cstheme="majorBidi"/>
                <w:bCs/>
                <w:color w:val="000000"/>
              </w:rPr>
              <w:t>YZ81</w:t>
            </w:r>
          </w:p>
        </w:tc>
        <w:tc>
          <w:tcPr>
            <w:tcW w:w="1298" w:type="dxa"/>
            <w:tcBorders>
              <w:top w:val="single" w:sz="4" w:space="0" w:color="auto"/>
              <w:left w:val="single" w:sz="4" w:space="0" w:color="auto"/>
              <w:bottom w:val="single" w:sz="4" w:space="0" w:color="auto"/>
              <w:right w:val="single" w:sz="4" w:space="0" w:color="auto"/>
            </w:tcBorders>
          </w:tcPr>
          <w:p w14:paraId="1327B315" w14:textId="77777777" w:rsidR="002E3253" w:rsidRPr="00963F09" w:rsidRDefault="002E3253" w:rsidP="00EE1D04">
            <w:pPr>
              <w:spacing w:line="360" w:lineRule="auto"/>
              <w:jc w:val="center"/>
              <w:rPr>
                <w:rFonts w:asciiTheme="majorBidi" w:hAnsiTheme="majorBidi" w:cstheme="majorBidi"/>
                <w:bCs/>
                <w:iCs/>
              </w:rPr>
            </w:pPr>
            <w:r w:rsidRPr="00963F09">
              <w:rPr>
                <w:rFonts w:asciiTheme="majorBidi" w:hAnsiTheme="majorBidi" w:cstheme="majorBidi"/>
                <w:bCs/>
                <w:iCs/>
              </w:rPr>
              <w:t>pYZ79</w:t>
            </w:r>
          </w:p>
        </w:tc>
        <w:tc>
          <w:tcPr>
            <w:tcW w:w="5142" w:type="dxa"/>
            <w:tcBorders>
              <w:top w:val="single" w:sz="4" w:space="0" w:color="auto"/>
              <w:left w:val="single" w:sz="4" w:space="0" w:color="auto"/>
              <w:bottom w:val="single" w:sz="4" w:space="0" w:color="auto"/>
              <w:right w:val="single" w:sz="4" w:space="0" w:color="auto"/>
            </w:tcBorders>
          </w:tcPr>
          <w:p w14:paraId="750DE3C6" w14:textId="77777777" w:rsidR="002E3253" w:rsidRPr="00963F09" w:rsidRDefault="002E3253" w:rsidP="00EE1D04">
            <w:pPr>
              <w:spacing w:line="360" w:lineRule="auto"/>
              <w:jc w:val="center"/>
              <w:rPr>
                <w:rFonts w:asciiTheme="majorBidi" w:hAnsiTheme="majorBidi" w:cstheme="majorBidi"/>
                <w:bCs/>
                <w:color w:val="000000"/>
              </w:rPr>
            </w:pPr>
            <w:r w:rsidRPr="00963F09">
              <w:rPr>
                <w:rFonts w:asciiTheme="majorBidi" w:hAnsiTheme="majorBidi" w:cstheme="majorBidi"/>
                <w:bCs/>
                <w:i/>
              </w:rPr>
              <w:t>cho1</w:t>
            </w:r>
            <w:r w:rsidRPr="00963F09">
              <w:rPr>
                <w:rFonts w:asciiTheme="majorBidi" w:hAnsiTheme="majorBidi" w:cstheme="majorBidi"/>
                <w:bCs/>
              </w:rPr>
              <w:t>∆∆</w:t>
            </w:r>
            <w:r w:rsidRPr="00963F09">
              <w:rPr>
                <w:rFonts w:asciiTheme="majorBidi" w:hAnsiTheme="majorBidi" w:cstheme="majorBidi"/>
                <w:bCs/>
                <w:i/>
              </w:rPr>
              <w:t>P</w:t>
            </w:r>
            <w:r w:rsidRPr="00963F09">
              <w:rPr>
                <w:rFonts w:asciiTheme="majorBidi" w:hAnsiTheme="majorBidi" w:cstheme="majorBidi"/>
                <w:bCs/>
                <w:i/>
                <w:vertAlign w:val="subscript"/>
              </w:rPr>
              <w:t>ENO1</w:t>
            </w:r>
            <w:r w:rsidRPr="00963F09">
              <w:rPr>
                <w:rFonts w:asciiTheme="majorBidi" w:hAnsiTheme="majorBidi" w:cstheme="majorBidi"/>
                <w:bCs/>
                <w:i/>
              </w:rPr>
              <w:t>-CHO1-ENLYFQG-HAx3-Hisx8</w:t>
            </w:r>
          </w:p>
        </w:tc>
      </w:tr>
      <w:tr w:rsidR="002E3253" w:rsidRPr="00963F09" w14:paraId="67E479D1" w14:textId="77777777" w:rsidTr="00EE1D04">
        <w:trPr>
          <w:trHeight w:val="379"/>
        </w:trPr>
        <w:tc>
          <w:tcPr>
            <w:tcW w:w="1947" w:type="dxa"/>
            <w:tcBorders>
              <w:top w:val="nil"/>
              <w:left w:val="single" w:sz="8" w:space="0" w:color="000000"/>
              <w:bottom w:val="single" w:sz="8" w:space="0" w:color="000000"/>
              <w:right w:val="single" w:sz="4" w:space="0" w:color="auto"/>
            </w:tcBorders>
            <w:hideMark/>
          </w:tcPr>
          <w:p w14:paraId="52CCB5CA" w14:textId="77777777" w:rsidR="002E3253" w:rsidRPr="00963F09" w:rsidRDefault="002E3253" w:rsidP="00EE1D04">
            <w:pPr>
              <w:spacing w:line="360" w:lineRule="auto"/>
              <w:jc w:val="center"/>
              <w:rPr>
                <w:rFonts w:asciiTheme="majorBidi" w:hAnsiTheme="majorBidi" w:cstheme="majorBidi"/>
                <w:bCs/>
                <w:i/>
                <w:iCs/>
                <w:color w:val="000000"/>
              </w:rPr>
            </w:pPr>
            <w:r w:rsidRPr="00963F09">
              <w:rPr>
                <w:rFonts w:asciiTheme="majorBidi" w:hAnsiTheme="majorBidi" w:cstheme="majorBidi"/>
                <w:bCs/>
                <w:i/>
                <w:iCs/>
                <w:color w:val="000000"/>
              </w:rPr>
              <w:t>Candida albicans</w:t>
            </w:r>
          </w:p>
        </w:tc>
        <w:tc>
          <w:tcPr>
            <w:tcW w:w="1233" w:type="dxa"/>
            <w:tcBorders>
              <w:top w:val="single" w:sz="4" w:space="0" w:color="auto"/>
              <w:left w:val="single" w:sz="4" w:space="0" w:color="auto"/>
              <w:bottom w:val="single" w:sz="4" w:space="0" w:color="auto"/>
              <w:right w:val="single" w:sz="4" w:space="0" w:color="auto"/>
            </w:tcBorders>
            <w:vAlign w:val="bottom"/>
          </w:tcPr>
          <w:p w14:paraId="1266EDF0" w14:textId="77777777" w:rsidR="002E3253" w:rsidRPr="00963F09" w:rsidRDefault="002E3253" w:rsidP="00EE1D04">
            <w:pPr>
              <w:spacing w:line="360" w:lineRule="auto"/>
              <w:jc w:val="center"/>
              <w:rPr>
                <w:rFonts w:asciiTheme="majorBidi" w:hAnsiTheme="majorBidi" w:cstheme="majorBidi"/>
                <w:bCs/>
                <w:color w:val="000000"/>
              </w:rPr>
            </w:pPr>
            <w:r w:rsidRPr="00963F09">
              <w:rPr>
                <w:rFonts w:asciiTheme="majorBidi" w:hAnsiTheme="majorBidi" w:cstheme="majorBidi"/>
                <w:bCs/>
                <w:color w:val="000000"/>
              </w:rPr>
              <w:t>YZ88</w:t>
            </w:r>
          </w:p>
        </w:tc>
        <w:tc>
          <w:tcPr>
            <w:tcW w:w="1298" w:type="dxa"/>
            <w:tcBorders>
              <w:top w:val="single" w:sz="4" w:space="0" w:color="auto"/>
              <w:left w:val="single" w:sz="4" w:space="0" w:color="auto"/>
              <w:bottom w:val="single" w:sz="4" w:space="0" w:color="auto"/>
              <w:right w:val="single" w:sz="4" w:space="0" w:color="auto"/>
            </w:tcBorders>
          </w:tcPr>
          <w:p w14:paraId="11C2C4B7" w14:textId="77777777" w:rsidR="002E3253" w:rsidRPr="00963F09" w:rsidRDefault="002E3253" w:rsidP="00EE1D04">
            <w:pPr>
              <w:spacing w:line="360" w:lineRule="auto"/>
              <w:jc w:val="center"/>
              <w:rPr>
                <w:rFonts w:asciiTheme="majorBidi" w:hAnsiTheme="majorBidi" w:cstheme="majorBidi"/>
                <w:bCs/>
                <w:iCs/>
              </w:rPr>
            </w:pPr>
            <w:r w:rsidRPr="00963F09">
              <w:rPr>
                <w:rFonts w:asciiTheme="majorBidi" w:hAnsiTheme="majorBidi" w:cstheme="majorBidi"/>
                <w:bCs/>
                <w:iCs/>
              </w:rPr>
              <w:t>pYZ84</w:t>
            </w:r>
          </w:p>
        </w:tc>
        <w:tc>
          <w:tcPr>
            <w:tcW w:w="5142" w:type="dxa"/>
            <w:tcBorders>
              <w:top w:val="single" w:sz="4" w:space="0" w:color="auto"/>
              <w:left w:val="single" w:sz="4" w:space="0" w:color="auto"/>
              <w:bottom w:val="single" w:sz="4" w:space="0" w:color="auto"/>
              <w:right w:val="single" w:sz="4" w:space="0" w:color="auto"/>
            </w:tcBorders>
          </w:tcPr>
          <w:p w14:paraId="7801609E" w14:textId="77777777" w:rsidR="002E3253" w:rsidRPr="00963F09" w:rsidRDefault="002E3253" w:rsidP="00EE1D04">
            <w:pPr>
              <w:spacing w:line="360" w:lineRule="auto"/>
              <w:jc w:val="center"/>
              <w:rPr>
                <w:rFonts w:asciiTheme="majorBidi" w:hAnsiTheme="majorBidi" w:cstheme="majorBidi"/>
                <w:bCs/>
                <w:color w:val="000000"/>
              </w:rPr>
            </w:pPr>
            <w:r w:rsidRPr="00963F09">
              <w:rPr>
                <w:rFonts w:asciiTheme="majorBidi" w:hAnsiTheme="majorBidi" w:cstheme="majorBidi"/>
                <w:bCs/>
                <w:i/>
              </w:rPr>
              <w:t>cho1</w:t>
            </w:r>
            <w:r w:rsidRPr="00963F09">
              <w:rPr>
                <w:rFonts w:asciiTheme="majorBidi" w:hAnsiTheme="majorBidi" w:cstheme="majorBidi"/>
                <w:bCs/>
              </w:rPr>
              <w:t>∆∆</w:t>
            </w:r>
            <w:r w:rsidRPr="00963F09">
              <w:rPr>
                <w:rFonts w:asciiTheme="majorBidi" w:hAnsiTheme="majorBidi" w:cstheme="majorBidi"/>
                <w:bCs/>
                <w:i/>
              </w:rPr>
              <w:t>P</w:t>
            </w:r>
            <w:r w:rsidRPr="00963F09">
              <w:rPr>
                <w:rFonts w:asciiTheme="majorBidi" w:hAnsiTheme="majorBidi" w:cstheme="majorBidi"/>
                <w:bCs/>
                <w:i/>
                <w:vertAlign w:val="subscript"/>
              </w:rPr>
              <w:t>ENO1</w:t>
            </w:r>
            <w:r w:rsidRPr="00963F09">
              <w:rPr>
                <w:rFonts w:asciiTheme="majorBidi" w:hAnsiTheme="majorBidi" w:cstheme="majorBidi"/>
                <w:bCs/>
                <w:i/>
              </w:rPr>
              <w:t>-CHO1- ENLYFQG</w:t>
            </w:r>
            <w:r w:rsidRPr="00963F09">
              <w:rPr>
                <w:rFonts w:asciiTheme="majorBidi" w:hAnsiTheme="majorBidi" w:cstheme="majorBidi"/>
                <w:bCs/>
                <w:iCs/>
              </w:rPr>
              <w:t>-</w:t>
            </w:r>
            <w:r w:rsidRPr="00963F09">
              <w:rPr>
                <w:rFonts w:asciiTheme="majorBidi" w:hAnsiTheme="majorBidi" w:cstheme="majorBidi"/>
                <w:bCs/>
                <w:i/>
              </w:rPr>
              <w:t>HAx3-GST</w:t>
            </w:r>
          </w:p>
        </w:tc>
      </w:tr>
      <w:tr w:rsidR="002E3253" w:rsidRPr="00963F09" w14:paraId="19C7FCA5" w14:textId="77777777" w:rsidTr="00EE1D04">
        <w:trPr>
          <w:trHeight w:val="379"/>
        </w:trPr>
        <w:tc>
          <w:tcPr>
            <w:tcW w:w="1947" w:type="dxa"/>
            <w:tcBorders>
              <w:top w:val="nil"/>
              <w:left w:val="single" w:sz="8" w:space="0" w:color="000000"/>
              <w:bottom w:val="single" w:sz="8" w:space="0" w:color="000000"/>
              <w:right w:val="single" w:sz="4" w:space="0" w:color="auto"/>
            </w:tcBorders>
            <w:hideMark/>
          </w:tcPr>
          <w:p w14:paraId="432240D6" w14:textId="77777777" w:rsidR="002E3253" w:rsidRPr="00963F09" w:rsidRDefault="002E3253" w:rsidP="00EE1D04">
            <w:pPr>
              <w:spacing w:line="360" w:lineRule="auto"/>
              <w:jc w:val="center"/>
              <w:rPr>
                <w:rFonts w:asciiTheme="majorBidi" w:hAnsiTheme="majorBidi" w:cstheme="majorBidi"/>
                <w:bCs/>
                <w:i/>
                <w:iCs/>
                <w:color w:val="000000"/>
              </w:rPr>
            </w:pPr>
            <w:r w:rsidRPr="00963F09">
              <w:rPr>
                <w:rFonts w:asciiTheme="majorBidi" w:hAnsiTheme="majorBidi" w:cstheme="majorBidi"/>
                <w:bCs/>
                <w:i/>
                <w:iCs/>
                <w:color w:val="000000"/>
              </w:rPr>
              <w:t>Candida albicans</w:t>
            </w:r>
          </w:p>
        </w:tc>
        <w:tc>
          <w:tcPr>
            <w:tcW w:w="1233" w:type="dxa"/>
            <w:tcBorders>
              <w:top w:val="single" w:sz="4" w:space="0" w:color="auto"/>
              <w:left w:val="single" w:sz="4" w:space="0" w:color="auto"/>
              <w:bottom w:val="single" w:sz="4" w:space="0" w:color="auto"/>
              <w:right w:val="single" w:sz="4" w:space="0" w:color="auto"/>
            </w:tcBorders>
            <w:vAlign w:val="bottom"/>
          </w:tcPr>
          <w:p w14:paraId="141E1987" w14:textId="77777777" w:rsidR="002E3253" w:rsidRPr="00963F09" w:rsidRDefault="002E3253" w:rsidP="00EE1D04">
            <w:pPr>
              <w:spacing w:line="360" w:lineRule="auto"/>
              <w:jc w:val="center"/>
              <w:rPr>
                <w:rFonts w:asciiTheme="majorBidi" w:hAnsiTheme="majorBidi" w:cstheme="majorBidi"/>
                <w:bCs/>
                <w:color w:val="000000"/>
              </w:rPr>
            </w:pPr>
            <w:r w:rsidRPr="00963F09">
              <w:rPr>
                <w:rFonts w:asciiTheme="majorBidi" w:hAnsiTheme="majorBidi" w:cstheme="majorBidi"/>
                <w:bCs/>
                <w:color w:val="000000"/>
              </w:rPr>
              <w:t>YZ89</w:t>
            </w:r>
          </w:p>
        </w:tc>
        <w:tc>
          <w:tcPr>
            <w:tcW w:w="1298" w:type="dxa"/>
            <w:tcBorders>
              <w:top w:val="single" w:sz="4" w:space="0" w:color="auto"/>
              <w:left w:val="single" w:sz="4" w:space="0" w:color="auto"/>
              <w:bottom w:val="single" w:sz="4" w:space="0" w:color="auto"/>
              <w:right w:val="single" w:sz="4" w:space="0" w:color="auto"/>
            </w:tcBorders>
          </w:tcPr>
          <w:p w14:paraId="61C603F7" w14:textId="77777777" w:rsidR="002E3253" w:rsidRPr="00963F09" w:rsidRDefault="002E3253" w:rsidP="00EE1D04">
            <w:pPr>
              <w:spacing w:line="360" w:lineRule="auto"/>
              <w:jc w:val="center"/>
              <w:rPr>
                <w:rFonts w:asciiTheme="majorBidi" w:hAnsiTheme="majorBidi" w:cstheme="majorBidi"/>
                <w:bCs/>
                <w:i/>
              </w:rPr>
            </w:pPr>
            <w:r w:rsidRPr="00963F09">
              <w:rPr>
                <w:rFonts w:asciiTheme="majorBidi" w:hAnsiTheme="majorBidi" w:cstheme="majorBidi"/>
                <w:bCs/>
                <w:iCs/>
              </w:rPr>
              <w:t>pYZ85</w:t>
            </w:r>
          </w:p>
        </w:tc>
        <w:tc>
          <w:tcPr>
            <w:tcW w:w="5142" w:type="dxa"/>
            <w:tcBorders>
              <w:top w:val="single" w:sz="4" w:space="0" w:color="auto"/>
              <w:left w:val="single" w:sz="4" w:space="0" w:color="auto"/>
              <w:bottom w:val="single" w:sz="4" w:space="0" w:color="auto"/>
              <w:right w:val="single" w:sz="4" w:space="0" w:color="auto"/>
            </w:tcBorders>
          </w:tcPr>
          <w:p w14:paraId="04931637" w14:textId="77777777" w:rsidR="002E3253" w:rsidRPr="00963F09" w:rsidRDefault="002E3253" w:rsidP="00EE1D04">
            <w:pPr>
              <w:spacing w:line="360" w:lineRule="auto"/>
              <w:jc w:val="center"/>
              <w:rPr>
                <w:rFonts w:asciiTheme="majorBidi" w:hAnsiTheme="majorBidi" w:cstheme="majorBidi"/>
                <w:bCs/>
                <w:color w:val="000000"/>
              </w:rPr>
            </w:pPr>
            <w:r w:rsidRPr="00963F09">
              <w:rPr>
                <w:rFonts w:asciiTheme="majorBidi" w:hAnsiTheme="majorBidi" w:cstheme="majorBidi"/>
                <w:bCs/>
                <w:i/>
              </w:rPr>
              <w:t>cho1</w:t>
            </w:r>
            <w:r w:rsidRPr="00963F09">
              <w:rPr>
                <w:rFonts w:asciiTheme="majorBidi" w:hAnsiTheme="majorBidi" w:cstheme="majorBidi"/>
                <w:bCs/>
              </w:rPr>
              <w:t>∆∆</w:t>
            </w:r>
            <w:r w:rsidRPr="00963F09">
              <w:rPr>
                <w:rFonts w:asciiTheme="majorBidi" w:hAnsiTheme="majorBidi" w:cstheme="majorBidi"/>
                <w:bCs/>
                <w:i/>
              </w:rPr>
              <w:t>P</w:t>
            </w:r>
            <w:r w:rsidRPr="00963F09">
              <w:rPr>
                <w:rFonts w:asciiTheme="majorBidi" w:hAnsiTheme="majorBidi" w:cstheme="majorBidi"/>
                <w:bCs/>
                <w:i/>
                <w:vertAlign w:val="subscript"/>
              </w:rPr>
              <w:t>ENO1</w:t>
            </w:r>
            <w:r w:rsidRPr="00963F09">
              <w:rPr>
                <w:rFonts w:asciiTheme="majorBidi" w:hAnsiTheme="majorBidi" w:cstheme="majorBidi"/>
                <w:bCs/>
                <w:i/>
              </w:rPr>
              <w:t>-CHO1- ENLYFQG-HAx3-MBP</w:t>
            </w:r>
          </w:p>
        </w:tc>
      </w:tr>
    </w:tbl>
    <w:p w14:paraId="2834166B" w14:textId="77777777" w:rsidR="002E3253" w:rsidRPr="00963F09" w:rsidRDefault="002E3253" w:rsidP="002E3253">
      <w:pPr>
        <w:spacing w:before="100" w:beforeAutospacing="1" w:after="100" w:afterAutospacing="1" w:line="480" w:lineRule="auto"/>
        <w:rPr>
          <w:rFonts w:asciiTheme="majorBidi" w:hAnsiTheme="majorBidi" w:cstheme="majorBidi"/>
          <w:bCs/>
        </w:rPr>
      </w:pPr>
    </w:p>
    <w:p w14:paraId="5E3BD2EA" w14:textId="77777777" w:rsidR="002E3253" w:rsidRDefault="002E3253" w:rsidP="001F1478">
      <w:pPr>
        <w:spacing w:before="100" w:beforeAutospacing="1" w:after="100" w:afterAutospacing="1" w:line="480" w:lineRule="auto"/>
        <w:ind w:firstLine="720"/>
        <w:rPr>
          <w:rFonts w:asciiTheme="majorBidi" w:hAnsiTheme="majorBidi" w:cstheme="majorBidi"/>
          <w:bCs/>
        </w:rPr>
      </w:pPr>
    </w:p>
    <w:p w14:paraId="7F9748C1" w14:textId="77777777" w:rsidR="002E3253" w:rsidRDefault="002E3253" w:rsidP="001F1478">
      <w:pPr>
        <w:spacing w:before="100" w:beforeAutospacing="1" w:after="100" w:afterAutospacing="1" w:line="480" w:lineRule="auto"/>
        <w:ind w:firstLine="720"/>
        <w:rPr>
          <w:rFonts w:asciiTheme="majorBidi" w:hAnsiTheme="majorBidi" w:cstheme="majorBidi"/>
          <w:bCs/>
        </w:rPr>
      </w:pPr>
    </w:p>
    <w:p w14:paraId="46EF68E5" w14:textId="77777777" w:rsidR="002E3253" w:rsidRDefault="002E3253">
      <w:pPr>
        <w:rPr>
          <w:rFonts w:asciiTheme="majorBidi" w:hAnsiTheme="majorBidi" w:cstheme="majorBidi"/>
          <w:bCs/>
        </w:rPr>
      </w:pPr>
      <w:r>
        <w:rPr>
          <w:rFonts w:asciiTheme="majorBidi" w:hAnsiTheme="majorBidi" w:cstheme="majorBidi"/>
          <w:bCs/>
        </w:rPr>
        <w:br w:type="page"/>
      </w:r>
    </w:p>
    <w:p w14:paraId="668B684B" w14:textId="77777777" w:rsidR="00604881" w:rsidRDefault="001F1478" w:rsidP="00DD42F1">
      <w:pPr>
        <w:spacing w:before="100" w:beforeAutospacing="1" w:after="100" w:afterAutospacing="1" w:line="480" w:lineRule="auto"/>
        <w:ind w:firstLine="720"/>
        <w:contextualSpacing/>
        <w:rPr>
          <w:rFonts w:asciiTheme="majorBidi" w:hAnsiTheme="majorBidi" w:cstheme="majorBidi"/>
          <w:bCs/>
          <w:iCs/>
        </w:rPr>
      </w:pPr>
      <w:r w:rsidRPr="00963F09">
        <w:rPr>
          <w:rFonts w:asciiTheme="majorBidi" w:hAnsiTheme="majorBidi" w:cstheme="majorBidi"/>
          <w:bCs/>
        </w:rPr>
        <w:lastRenderedPageBreak/>
        <w:t xml:space="preserve">To create new constructs, site-directed mutagenesis was performed on the plasmid pCDC4 </w:t>
      </w:r>
      <w:r w:rsidRPr="00963F09">
        <w:rPr>
          <w:rFonts w:asciiTheme="majorBidi" w:hAnsiTheme="majorBidi" w:cstheme="majorBidi"/>
          <w:bCs/>
          <w:iCs/>
        </w:rPr>
        <w:fldChar w:fldCharType="begin"/>
      </w:r>
      <w:r w:rsidRPr="00963F09">
        <w:rPr>
          <w:rFonts w:asciiTheme="majorBidi" w:hAnsiTheme="majorBidi" w:cstheme="majorBidi"/>
          <w:bCs/>
          <w:iCs/>
        </w:rPr>
        <w:instrText xml:space="preserve"> ADDIN EN.CITE &lt;EndNote&gt;&lt;Cite&gt;&lt;Author&gt;Zhou&lt;/Author&gt;&lt;Year&gt;2021&lt;/Year&gt;&lt;RecNum&gt;456&lt;/RecNum&gt;&lt;DisplayText&gt;(18)&lt;/DisplayText&gt;&lt;record&gt;&lt;rec-number&gt;456&lt;/rec-number&gt;&lt;foreign-keys&gt;&lt;key app="EN" db-id="dvapztdp6t5twredxxjxdsr42fwsrxv022zr" timestamp="1648841498"&gt;456&lt;/key&gt;&lt;/foreign-keys&gt;&lt;ref-type name="Journal Article"&gt;17&lt;/ref-type&gt;&lt;contributors&gt;&lt;authors&gt;&lt;author&gt;Zhou,Yue&lt;/author&gt;&lt;author&gt;Cassilly,Chelsi D.&lt;/author&gt;&lt;author&gt;Reynolds,Todd B.&lt;/author&gt;&lt;/authors&gt;&lt;/contributors&gt;&lt;auth-address&gt;Dr Todd B. Reynolds,Department of Microbiology, University of Tennessee Knoxville,United States,treynol6@utk.edu&lt;/auth-address&gt;&lt;titles&gt;&lt;title&gt;Mapping the Substrate-Binding Sites in the Phosphatidylserine Synthase in Candida albicans&lt;/title&gt;&lt;secondary-title&gt;Frontiers in Cellular and Infection Microbiology&lt;/secondary-title&gt;&lt;short-title&gt;Substrate-binding Sites in Phosphatidylserine Synthase&lt;/short-title&gt;&lt;/titles&gt;&lt;periodical&gt;&lt;full-title&gt;Frontiers in Cellular and Infection Microbiology&lt;/full-title&gt;&lt;/periodical&gt;&lt;volume&gt;11&lt;/volume&gt;&lt;keywords&gt;&lt;keyword&gt;Membrane lipid,Phospholipids/Biosynthesis,enzyme kinetics,Mutagenesis,Serine,phosphatidylserine,cytidyldiphosphate-diacylglycerol,CDP-alcohol phosphotransferase&lt;/keyword&gt;&lt;/keywords&gt;&lt;dates&gt;&lt;year&gt;2021&lt;/year&gt;&lt;pub-dates&gt;&lt;date&gt;2021-December-22&lt;/date&gt;&lt;/pub-dates&gt;&lt;/dates&gt;&lt;isbn&gt;2235-2988&lt;/isbn&gt;&lt;work-type&gt;Original Research&lt;/work-type&gt;&lt;urls&gt;&lt;related-urls&gt;&lt;url&gt;https://www.frontiersin.org/article/10.3389/fcimb.2021.765266&lt;/url&gt;&lt;/related-urls&gt;&lt;/urls&gt;&lt;electronic-resource-num&gt;10.3389/fcimb.2021.765266&lt;/electronic-resource-num&gt;&lt;language&gt;English&lt;/language&gt;&lt;/record&gt;&lt;/Cite&gt;&lt;/EndNote&gt;</w:instrText>
      </w:r>
      <w:r w:rsidRPr="00963F09">
        <w:rPr>
          <w:rFonts w:asciiTheme="majorBidi" w:hAnsiTheme="majorBidi" w:cstheme="majorBidi"/>
          <w:bCs/>
          <w:iCs/>
        </w:rPr>
        <w:fldChar w:fldCharType="separate"/>
      </w:r>
      <w:r w:rsidRPr="00963F09">
        <w:rPr>
          <w:rFonts w:asciiTheme="majorBidi" w:hAnsiTheme="majorBidi" w:cstheme="majorBidi"/>
          <w:bCs/>
          <w:iCs/>
          <w:noProof/>
        </w:rPr>
        <w:t>(18)</w:t>
      </w:r>
      <w:r w:rsidRPr="00963F09">
        <w:rPr>
          <w:rFonts w:asciiTheme="majorBidi" w:hAnsiTheme="majorBidi" w:cstheme="majorBidi"/>
          <w:bCs/>
          <w:iCs/>
        </w:rPr>
        <w:fldChar w:fldCharType="end"/>
      </w:r>
      <w:r w:rsidRPr="00963F09">
        <w:rPr>
          <w:rFonts w:asciiTheme="majorBidi" w:hAnsiTheme="majorBidi" w:cstheme="majorBidi"/>
          <w:bCs/>
        </w:rPr>
        <w:t xml:space="preserve">, harboring gene </w:t>
      </w:r>
      <w:r w:rsidRPr="00963F09">
        <w:rPr>
          <w:rFonts w:asciiTheme="majorBidi" w:hAnsiTheme="majorBidi" w:cstheme="majorBidi"/>
          <w:bCs/>
          <w:i/>
        </w:rPr>
        <w:t>CHO1-HAx3</w:t>
      </w:r>
      <w:r w:rsidRPr="00963F09">
        <w:rPr>
          <w:rFonts w:asciiTheme="majorBidi" w:hAnsiTheme="majorBidi" w:cstheme="majorBidi"/>
          <w:bCs/>
          <w:iCs/>
        </w:rPr>
        <w:t>, to generate a TEV protease recognition site (</w:t>
      </w:r>
      <w:bookmarkStart w:id="170" w:name="_Hlk116374596"/>
      <w:r w:rsidRPr="00963F09">
        <w:rPr>
          <w:rFonts w:asciiTheme="majorBidi" w:hAnsiTheme="majorBidi" w:cstheme="majorBidi"/>
          <w:bCs/>
          <w:iCs/>
        </w:rPr>
        <w:t>ENLYFQG</w:t>
      </w:r>
      <w:bookmarkEnd w:id="170"/>
      <w:r w:rsidRPr="00963F09">
        <w:rPr>
          <w:rFonts w:asciiTheme="majorBidi" w:hAnsiTheme="majorBidi" w:cstheme="majorBidi"/>
          <w:bCs/>
          <w:iCs/>
        </w:rPr>
        <w:t xml:space="preserve">) between the </w:t>
      </w:r>
      <w:r w:rsidRPr="00963F09">
        <w:rPr>
          <w:rFonts w:asciiTheme="majorBidi" w:hAnsiTheme="majorBidi" w:cstheme="majorBidi"/>
          <w:bCs/>
          <w:i/>
        </w:rPr>
        <w:t xml:space="preserve">CHO1 </w:t>
      </w:r>
      <w:r w:rsidRPr="00963F09">
        <w:rPr>
          <w:rFonts w:asciiTheme="majorBidi" w:hAnsiTheme="majorBidi" w:cstheme="majorBidi"/>
          <w:bCs/>
          <w:iCs/>
        </w:rPr>
        <w:t xml:space="preserve">and </w:t>
      </w:r>
      <w:r w:rsidRPr="00963F09">
        <w:rPr>
          <w:rFonts w:asciiTheme="majorBidi" w:hAnsiTheme="majorBidi" w:cstheme="majorBidi"/>
          <w:bCs/>
          <w:i/>
        </w:rPr>
        <w:t xml:space="preserve">HAx3 </w:t>
      </w:r>
      <w:r w:rsidRPr="00963F09">
        <w:rPr>
          <w:rFonts w:asciiTheme="majorBidi" w:hAnsiTheme="majorBidi" w:cstheme="majorBidi"/>
          <w:bCs/>
          <w:iCs/>
        </w:rPr>
        <w:t xml:space="preserve">gene using a primer-based method (Table </w:t>
      </w:r>
      <w:r w:rsidR="00D42DF7" w:rsidRPr="00963F09">
        <w:rPr>
          <w:rFonts w:asciiTheme="majorBidi" w:hAnsiTheme="majorBidi" w:cstheme="majorBidi"/>
          <w:bCs/>
          <w:iCs/>
        </w:rPr>
        <w:t>3.</w:t>
      </w:r>
      <w:r w:rsidRPr="00963F09">
        <w:rPr>
          <w:rFonts w:asciiTheme="majorBidi" w:hAnsiTheme="majorBidi" w:cstheme="majorBidi"/>
          <w:bCs/>
          <w:iCs/>
        </w:rPr>
        <w:t xml:space="preserve">2, YZO 67&amp;68). The </w:t>
      </w:r>
      <w:r w:rsidRPr="00963F09">
        <w:rPr>
          <w:rFonts w:asciiTheme="majorBidi" w:hAnsiTheme="majorBidi" w:cstheme="majorBidi"/>
          <w:bCs/>
          <w:i/>
        </w:rPr>
        <w:t xml:space="preserve">CHO1-ENLYFQG-HAx3 </w:t>
      </w:r>
      <w:r w:rsidRPr="00963F09">
        <w:rPr>
          <w:rFonts w:asciiTheme="majorBidi" w:hAnsiTheme="majorBidi" w:cstheme="majorBidi"/>
          <w:bCs/>
          <w:iCs/>
        </w:rPr>
        <w:t xml:space="preserve">gene was PCR-amplified with a forward primer (YZO 64) and a reverse primer (YOZ 66) that added a Hisx8 tag at the end of the existing HAx3 tag. The following amplification product was then cloned into the plasmid pBT1, which contains the constitutive </w:t>
      </w:r>
      <w:r w:rsidRPr="00963F09">
        <w:rPr>
          <w:rFonts w:asciiTheme="majorBidi" w:hAnsiTheme="majorBidi" w:cstheme="majorBidi"/>
          <w:bCs/>
          <w:i/>
        </w:rPr>
        <w:t>ENO1</w:t>
      </w:r>
      <w:r w:rsidRPr="00963F09">
        <w:rPr>
          <w:rFonts w:asciiTheme="majorBidi" w:hAnsiTheme="majorBidi" w:cstheme="majorBidi"/>
          <w:bCs/>
          <w:iCs/>
        </w:rPr>
        <w:t xml:space="preserve"> promoter (</w:t>
      </w:r>
      <w:r w:rsidRPr="00963F09">
        <w:rPr>
          <w:rFonts w:asciiTheme="majorBidi" w:hAnsiTheme="majorBidi" w:cstheme="majorBidi"/>
          <w:bCs/>
          <w:i/>
        </w:rPr>
        <w:t>P</w:t>
      </w:r>
      <w:r w:rsidRPr="00963F09">
        <w:rPr>
          <w:rFonts w:asciiTheme="majorBidi" w:hAnsiTheme="majorBidi" w:cstheme="majorBidi"/>
          <w:bCs/>
          <w:i/>
          <w:vertAlign w:val="subscript"/>
        </w:rPr>
        <w:t>ENO1</w:t>
      </w:r>
      <w:r w:rsidRPr="00963F09">
        <w:rPr>
          <w:rFonts w:asciiTheme="majorBidi" w:hAnsiTheme="majorBidi" w:cstheme="majorBidi"/>
          <w:bCs/>
          <w:iCs/>
        </w:rPr>
        <w:t xml:space="preserve">) and the </w:t>
      </w:r>
      <w:r w:rsidRPr="00963F09">
        <w:rPr>
          <w:rFonts w:asciiTheme="majorBidi" w:hAnsiTheme="majorBidi" w:cstheme="majorBidi"/>
          <w:bCs/>
          <w:i/>
        </w:rPr>
        <w:t>SAT1</w:t>
      </w:r>
      <w:r w:rsidRPr="00963F09">
        <w:rPr>
          <w:rFonts w:asciiTheme="majorBidi" w:hAnsiTheme="majorBidi" w:cstheme="majorBidi"/>
          <w:bCs/>
          <w:iCs/>
        </w:rPr>
        <w:t xml:space="preserve"> marker </w:t>
      </w:r>
      <w:r w:rsidRPr="00963F09">
        <w:rPr>
          <w:rFonts w:asciiTheme="majorBidi" w:hAnsiTheme="majorBidi" w:cstheme="majorBidi"/>
          <w:bCs/>
          <w:iCs/>
        </w:rPr>
        <w:fldChar w:fldCharType="begin"/>
      </w:r>
      <w:r w:rsidRPr="00963F09">
        <w:rPr>
          <w:rFonts w:asciiTheme="majorBidi" w:hAnsiTheme="majorBidi" w:cstheme="majorBidi"/>
          <w:bCs/>
          <w:iCs/>
        </w:rPr>
        <w:instrText xml:space="preserve"> ADDIN EN.CITE &lt;EndNote&gt;&lt;Cite&gt;&lt;Author&gt;Tams&lt;/Author&gt;&lt;Year&gt;2019&lt;/Year&gt;&lt;RecNum&gt;386&lt;/RecNum&gt;&lt;DisplayText&gt;(68)&lt;/DisplayText&gt;&lt;record&gt;&lt;rec-number&gt;386&lt;/rec-number&gt;&lt;foreign-keys&gt;&lt;key app="EN" db-id="dvapztdp6t5twredxxjxdsr42fwsrxv022zr" timestamp="1579891877"&gt;386&lt;/key&gt;&lt;/foreign-keys&gt;&lt;ref-type name="Journal Article"&gt;17&lt;/ref-type&gt;&lt;contributors&gt;&lt;authors&gt;&lt;author&gt;Tams,Robert N.&lt;/author&gt;&lt;author&gt;Cassilly,Chelsi D.&lt;/author&gt;&lt;author&gt;Anaokar,Sanket&lt;/author&gt;&lt;author&gt;Brewer,William T.&lt;/author&gt;&lt;author&gt;Dinsmore,Justin T.&lt;/author&gt;&lt;author&gt;Chen,Ying-Lien&lt;/author&gt;&lt;author&gt;Patton-Vogt,Jana&lt;/author&gt;&lt;author&gt;Reynolds,Todd B.&lt;/author&gt;&lt;/authors&gt;&lt;/contributors&gt;&lt;titles&gt;&lt;title&gt;Overproduction of Phospholipids by the Kennedy Pathway Leads to Hypervirulence in Candida albicans&lt;/title&gt;&lt;secondary-title&gt;Frontiers in Microbiology&lt;/secondary-title&gt;&lt;short-title&gt;PE Modulation Impacts C. albicans Virulence&lt;/short-title&gt;&lt;/titles&gt;&lt;periodical&gt;&lt;full-title&gt;Frontiers in Microbiology&lt;/full-title&gt;&lt;/periodical&gt;&lt;volume&gt;10&lt;/volume&gt;&lt;number&gt;86&lt;/number&gt;&lt;keywords&gt;&lt;keyword&gt;Candida albicans,CDP-DAG pathway,Ept1,Kennedy pathway,Pem1,Pem2,Phosphatidylcholine,Phosphatidylethanolamine (PE)&lt;/keyword&gt;&lt;/keywords&gt;&lt;dates&gt;&lt;year&gt;2019&lt;/year&gt;&lt;pub-dates&gt;&lt;date&gt;2019-February-07&lt;/date&gt;&lt;/pub-dates&gt;&lt;/dates&gt;&lt;isbn&gt;1664-302X&lt;/isbn&gt;&lt;work-type&gt;Original Research&lt;/work-type&gt;&lt;urls&gt;&lt;related-urls&gt;&lt;url&gt;https://www.frontiersin.org/article/10.3389/fmicb.2019.00086&lt;/url&gt;&lt;url&gt;https://www.frontiersin.org/articles/10.3389/fmicb.2019.00086/full&lt;/url&gt;&lt;/related-urls&gt;&lt;/urls&gt;&lt;electronic-resource-num&gt;10.3389/fmicb.2019.00086&lt;/electronic-resource-num&gt;&lt;language&gt;English&lt;/language&gt;&lt;/record&gt;&lt;/Cite&gt;&lt;/EndNote&gt;</w:instrText>
      </w:r>
      <w:r w:rsidRPr="00963F09">
        <w:rPr>
          <w:rFonts w:asciiTheme="majorBidi" w:hAnsiTheme="majorBidi" w:cstheme="majorBidi"/>
          <w:bCs/>
          <w:iCs/>
        </w:rPr>
        <w:fldChar w:fldCharType="separate"/>
      </w:r>
      <w:r w:rsidRPr="00963F09">
        <w:rPr>
          <w:rFonts w:asciiTheme="majorBidi" w:hAnsiTheme="majorBidi" w:cstheme="majorBidi"/>
          <w:bCs/>
          <w:iCs/>
          <w:noProof/>
        </w:rPr>
        <w:t>(68)</w:t>
      </w:r>
      <w:r w:rsidRPr="00963F09">
        <w:rPr>
          <w:rFonts w:asciiTheme="majorBidi" w:hAnsiTheme="majorBidi" w:cstheme="majorBidi"/>
          <w:bCs/>
          <w:iCs/>
        </w:rPr>
        <w:fldChar w:fldCharType="end"/>
      </w:r>
      <w:r w:rsidRPr="00963F09">
        <w:rPr>
          <w:rFonts w:asciiTheme="majorBidi" w:hAnsiTheme="majorBidi" w:cstheme="majorBidi"/>
          <w:bCs/>
          <w:iCs/>
        </w:rPr>
        <w:t xml:space="preserve">, to create the plasmid pYZ79. </w:t>
      </w:r>
      <w:r w:rsidRPr="00963F09">
        <w:rPr>
          <w:rFonts w:asciiTheme="majorBidi" w:hAnsiTheme="majorBidi" w:cstheme="majorBidi"/>
          <w:bCs/>
          <w:i/>
        </w:rPr>
        <w:t xml:space="preserve">Candida albicans </w:t>
      </w:r>
      <w:r w:rsidRPr="00963F09">
        <w:rPr>
          <w:rFonts w:asciiTheme="majorBidi" w:hAnsiTheme="majorBidi" w:cstheme="majorBidi"/>
          <w:bCs/>
          <w:iCs/>
        </w:rPr>
        <w:t xml:space="preserve">codon-optimized glutathione S-transferase (GST) and maltose-binding protein (MBP) genes purchased from </w:t>
      </w:r>
      <w:proofErr w:type="spellStart"/>
      <w:r w:rsidRPr="00963F09">
        <w:rPr>
          <w:rFonts w:asciiTheme="majorBidi" w:hAnsiTheme="majorBidi" w:cstheme="majorBidi"/>
          <w:bCs/>
          <w:iCs/>
        </w:rPr>
        <w:t>Genscript</w:t>
      </w:r>
      <w:proofErr w:type="spellEnd"/>
      <w:r w:rsidRPr="00963F09">
        <w:rPr>
          <w:rFonts w:asciiTheme="majorBidi" w:hAnsiTheme="majorBidi" w:cstheme="majorBidi"/>
          <w:bCs/>
          <w:iCs/>
        </w:rPr>
        <w:t xml:space="preserve"> were fused to the </w:t>
      </w:r>
      <w:r w:rsidRPr="00963F09">
        <w:rPr>
          <w:rFonts w:asciiTheme="majorBidi" w:hAnsiTheme="majorBidi" w:cstheme="majorBidi"/>
          <w:bCs/>
          <w:i/>
        </w:rPr>
        <w:t xml:space="preserve">CHO1-ENLYFQG-HAx3 </w:t>
      </w:r>
      <w:r w:rsidRPr="00963F09">
        <w:rPr>
          <w:rFonts w:asciiTheme="majorBidi" w:hAnsiTheme="majorBidi" w:cstheme="majorBidi"/>
          <w:bCs/>
          <w:iCs/>
        </w:rPr>
        <w:t xml:space="preserve">gene by replacing the existing Hisx8 tag in pYZ79 via amplification by PCR with the appropriate primers (Table </w:t>
      </w:r>
      <w:r w:rsidR="00D42DF7" w:rsidRPr="00963F09">
        <w:rPr>
          <w:rFonts w:asciiTheme="majorBidi" w:hAnsiTheme="majorBidi" w:cstheme="majorBidi"/>
          <w:bCs/>
          <w:iCs/>
        </w:rPr>
        <w:t>3.</w:t>
      </w:r>
      <w:r w:rsidRPr="00963F09">
        <w:rPr>
          <w:rFonts w:asciiTheme="majorBidi" w:hAnsiTheme="majorBidi" w:cstheme="majorBidi"/>
          <w:bCs/>
          <w:iCs/>
        </w:rPr>
        <w:t xml:space="preserve">2) to create plasmids pYZ84 and pYZ85, respectively. Plasmids pYZ79, pYZ84, and pYZ85 were linearized with </w:t>
      </w:r>
      <w:proofErr w:type="spellStart"/>
      <w:r w:rsidRPr="00963F09">
        <w:rPr>
          <w:rFonts w:asciiTheme="majorBidi" w:hAnsiTheme="majorBidi" w:cstheme="majorBidi"/>
          <w:bCs/>
          <w:i/>
        </w:rPr>
        <w:t>MscI</w:t>
      </w:r>
      <w:proofErr w:type="spellEnd"/>
      <w:r w:rsidRPr="00963F09">
        <w:rPr>
          <w:rFonts w:asciiTheme="majorBidi" w:hAnsiTheme="majorBidi" w:cstheme="majorBidi"/>
          <w:bCs/>
          <w:i/>
        </w:rPr>
        <w:t xml:space="preserve"> </w:t>
      </w:r>
      <w:r w:rsidRPr="00963F09">
        <w:rPr>
          <w:rFonts w:asciiTheme="majorBidi" w:hAnsiTheme="majorBidi" w:cstheme="majorBidi"/>
          <w:bCs/>
          <w:iCs/>
        </w:rPr>
        <w:t xml:space="preserve">restriction enzyme (within the </w:t>
      </w:r>
      <w:r w:rsidRPr="00963F09">
        <w:rPr>
          <w:rFonts w:asciiTheme="majorBidi" w:hAnsiTheme="majorBidi" w:cstheme="majorBidi"/>
          <w:bCs/>
          <w:i/>
        </w:rPr>
        <w:t>P</w:t>
      </w:r>
      <w:r w:rsidRPr="00963F09">
        <w:rPr>
          <w:rFonts w:asciiTheme="majorBidi" w:hAnsiTheme="majorBidi" w:cstheme="majorBidi"/>
          <w:bCs/>
          <w:i/>
          <w:vertAlign w:val="subscript"/>
        </w:rPr>
        <w:t xml:space="preserve">ENO1 </w:t>
      </w:r>
      <w:r w:rsidRPr="00963F09">
        <w:rPr>
          <w:rFonts w:asciiTheme="majorBidi" w:hAnsiTheme="majorBidi" w:cstheme="majorBidi"/>
          <w:bCs/>
          <w:iCs/>
        </w:rPr>
        <w:t xml:space="preserve">sequence) and then were electroporated into the </w:t>
      </w:r>
      <w:r w:rsidRPr="00963F09">
        <w:rPr>
          <w:rFonts w:asciiTheme="majorBidi" w:hAnsiTheme="majorBidi" w:cstheme="majorBidi"/>
          <w:bCs/>
          <w:i/>
        </w:rPr>
        <w:t>cho1</w:t>
      </w:r>
      <w:r w:rsidRPr="00963F09">
        <w:rPr>
          <w:rFonts w:asciiTheme="majorBidi" w:hAnsiTheme="majorBidi" w:cstheme="majorBidi"/>
          <w:bCs/>
          <w:iCs/>
        </w:rPr>
        <w:t xml:space="preserve">∆∆ </w:t>
      </w:r>
      <w:r w:rsidRPr="00963F09">
        <w:rPr>
          <w:rFonts w:asciiTheme="majorBidi" w:hAnsiTheme="majorBidi" w:cstheme="majorBidi"/>
          <w:bCs/>
          <w:i/>
        </w:rPr>
        <w:t xml:space="preserve">Candida albicans </w:t>
      </w:r>
      <w:r w:rsidRPr="00963F09">
        <w:rPr>
          <w:rFonts w:asciiTheme="majorBidi" w:hAnsiTheme="majorBidi" w:cstheme="majorBidi"/>
          <w:bCs/>
          <w:iCs/>
        </w:rPr>
        <w:t xml:space="preserve">strain </w:t>
      </w:r>
      <w:r w:rsidRPr="00963F09">
        <w:rPr>
          <w:rFonts w:asciiTheme="majorBidi" w:hAnsiTheme="majorBidi" w:cstheme="majorBidi"/>
          <w:bCs/>
          <w:iCs/>
        </w:rPr>
        <w:fldChar w:fldCharType="begin">
          <w:fldData xml:space="preserve">PEVuZE5vdGU+PENpdGU+PEF1dGhvcj5DaGVuPC9BdXRob3I+PFllYXI+MjAxMDwvWWVhcj48UmVj
TnVtPjEzMDwvUmVjTnVtPjxEaXNwbGF5VGV4dD4oMTEpPC9EaXNwbGF5VGV4dD48cmVjb3JkPjxy
ZWMtbnVtYmVyPjEzMDwvcmVjLW51bWJlcj48Zm9yZWlnbi1rZXlzPjxrZXkgYXBwPSJFTiIgZGIt
aWQ9ImR2YXB6dGRwNnQ1dHdyZWR4eGp4ZHNyNDJmd3NyeHYwMjJ6ciIgdGltZXN0YW1wPSIxNTM5
ODA0NzgzIj4xMzA8L2tleT48L2ZvcmVpZ24ta2V5cz48cmVmLXR5cGUgbmFtZT0iSm91cm5hbCBB
cnRpY2xlIj4xNzwvcmVmLXR5cGU+PGNvbnRyaWJ1dG9ycz48YXV0aG9ycz48YXV0aG9yPkNoZW4s
IFkuIEwuPC9hdXRob3I+PGF1dGhvcj5Nb250ZWRvbmljbywgQS4gRS48L2F1dGhvcj48YXV0aG9y
PkthdWZmbWFuLCBTLjwvYXV0aG9yPjxhdXRob3I+RHVubGFwLCBKLiBSLjwvYXV0aG9yPjxhdXRo
b3I+TWVubiwgRi4gTS48L2F1dGhvcj48YXV0aG9yPlJleW5vbGRzLCBULiBCLjwvYXV0aG9yPjwv
YXV0aG9ycz48L2NvbnRyaWJ1dG9ycz48YXV0aC1hZGRyZXNzPkRlcGFydG1lbnQgb2YgTWljcm9i
aW9sb2d5LCBVbml2ZXJzaXR5IG9mIFRlbm5lc3NlZSwgS25veHZpbGxlLCBUTiAzNzk5NiwgVVNB
LjwvYXV0aC1hZGRyZXNzPjx0aXRsZXM+PHRpdGxlPlBob3NwaGF0aWR5bHNlcmluZSBzeW50aGFz
ZSBhbmQgcGhvc3BoYXRpZHlsc2VyaW5lIGRlY2FyYm94eWxhc2UgYXJlIGVzc2VudGlhbCBmb3Ig
Y2VsbCB3YWxsIGludGVncml0eSBhbmQgdmlydWxlbmNlIGluIENhbmRpZGEgYWxiaWNhbnM8L3Rp
dGxlPjxzZWNvbmRhcnktdGl0bGU+TW9sIE1pY3JvYmlvbDwvc2Vjb25kYXJ5LXRpdGxlPjwvdGl0
bGVzPjxwZXJpb2RpY2FsPjxmdWxsLXRpdGxlPk1vbCBNaWNyb2Jpb2w8L2Z1bGwtdGl0bGU+PC9w
ZXJpb2RpY2FsPjxwYWdlcz4xMTEyLTMyPC9wYWdlcz48dm9sdW1lPjc1PC92b2x1bWU+PG51bWJl
cj41PC9udW1iZXI+PGVkaXRpb24+MjAxMC8wMi8wNjwvZWRpdGlvbj48a2V5d29yZHM+PGtleXdv
cmQ+QW5pbWFsczwva2V5d29yZD48a2V5d29yZD5DRFBkaWFjeWxnbHljZXJvbC1TZXJpbmUgTy1Q
aG9zcGhhdGlkeWx0cmFuc2ZlcmFzZS9nZW5ldGljcy8qbWV0YWJvbGlzbTwva2V5d29yZD48a2V5
d29yZD5DYW5kaWRhIGFsYmljYW5zL2dyb3d0aCAmYW1wOyBkZXZlbG9wbWVudC9tZXRhYm9saXNt
L3BhdGhvZ2VuaWNpdHkvKnBoeXNpb2xvZ3k8L2tleXdvcmQ+PGtleXdvcmQ+Q2FuZGlkaWFzaXMv
bWljcm9iaW9sb2d5L3BhdGhvbG9neTwva2V5d29yZD48a2V5d29yZD5DYXJib3h5LUx5YXNlcy9n
ZW5ldGljcy8qbWV0YWJvbGlzbTwva2V5d29yZD48a2V5d29yZD5DZWxsIFdhbGwvKm1ldGFib2xp
c208L2tleXdvcmQ+PGtleXdvcmQ+RnVuZ2FsIFByb3RlaW5zLyptZXRhYm9saXNtPC9rZXl3b3Jk
PjxrZXl3b3JkPkdlbmUgRGVsZXRpb248L2tleXdvcmQ+PGtleXdvcmQ+SGlzdG9jeXRvY2hlbWlz
dHJ5PC9rZXl3b3JkPjxrZXl3b3JkPkltbXVub2hpc3RvY2hlbWlzdHJ5PC9rZXl3b3JkPjxrZXl3
b3JkPktpZG5leS9taWNyb2Jpb2xvZ3kvcGF0aG9sb2d5PC9rZXl3b3JkPjxrZXl3b3JkPk1pY2U8
L2tleXdvcmQ+PGtleXdvcmQ+TWljcm9zY29weTwva2V5d29yZD48a2V5d29yZD5QaG9zcGhhdGlk
eWxldGhhbm9sYW1pbmVzL21ldGFib2xpc208L2tleXdvcmQ+PGtleXdvcmQ+UGhvc3BoYXRpZHls
c2VyaW5lcy9tZXRhYm9saXNtPC9rZXl3b3JkPjxrZXl3b3JkPlN1cnZpdmFsIEFuYWx5c2lzPC9r
ZXl3b3JkPjxrZXl3b3JkPlZpcnVsZW5jZTwva2V5d29yZD48L2tleXdvcmRzPjxkYXRlcz48eWVh
cj4yMDEwPC95ZWFyPjxwdWItZGF0ZXM+PGRhdGU+TWFyPC9kYXRlPjwvcHViLWRhdGVzPjwvZGF0
ZXM+PGlzYm4+MTM2NS0yOTU4IChFbGVjdHJvbmljKSYjeEQ7MDk1MC0zODJYIChMaW5raW5nKTwv
aXNibj48YWNjZXNzaW9uLW51bT4yMDEzMjQ1MzwvYWNjZXNzaW9uLW51bT48dXJscz48cmVsYXRl
ZC11cmxzPjx1cmw+aHR0cHM6Ly93d3cubmNiaS5ubG0ubmloLmdvdi9wdWJtZWQvMjAxMzI0NTM8
L3VybD48dXJsPmh0dHBzOi8vb25saW5lbGlicmFyeS53aWxleS5jb20vZG9pL2Z1bGwvMTAuMTEx
MS9qLjEzNjUtMjk1OC4yMDA5LjA3MDE4Lng8L3VybD48L3JlbGF0ZWQtdXJscz48L3VybHM+PGVs
ZWN0cm9uaWMtcmVzb3VyY2UtbnVtPjEwLjExMTEvai4xMzY1LTI5NTguMjAwOS4wNzAxOC54PC9l
bGVjdHJvbmljLXJlc291cmNlLW51bT48L3JlY29yZD48L0NpdGU+PC9FbmROb3RlPn==
</w:fldData>
        </w:fldChar>
      </w:r>
      <w:r w:rsidRPr="00963F09">
        <w:rPr>
          <w:rFonts w:asciiTheme="majorBidi" w:hAnsiTheme="majorBidi" w:cstheme="majorBidi"/>
          <w:bCs/>
          <w:iCs/>
        </w:rPr>
        <w:instrText xml:space="preserve"> ADDIN EN.CITE </w:instrText>
      </w:r>
      <w:r w:rsidRPr="00963F09">
        <w:rPr>
          <w:rFonts w:asciiTheme="majorBidi" w:hAnsiTheme="majorBidi" w:cstheme="majorBidi"/>
          <w:bCs/>
          <w:iCs/>
        </w:rPr>
        <w:fldChar w:fldCharType="begin">
          <w:fldData xml:space="preserve">PEVuZE5vdGU+PENpdGU+PEF1dGhvcj5DaGVuPC9BdXRob3I+PFllYXI+MjAxMDwvWWVhcj48UmVj
TnVtPjEzMDwvUmVjTnVtPjxEaXNwbGF5VGV4dD4oMTEpPC9EaXNwbGF5VGV4dD48cmVjb3JkPjxy
ZWMtbnVtYmVyPjEzMDwvcmVjLW51bWJlcj48Zm9yZWlnbi1rZXlzPjxrZXkgYXBwPSJFTiIgZGIt
aWQ9ImR2YXB6dGRwNnQ1dHdyZWR4eGp4ZHNyNDJmd3NyeHYwMjJ6ciIgdGltZXN0YW1wPSIxNTM5
ODA0NzgzIj4xMzA8L2tleT48L2ZvcmVpZ24ta2V5cz48cmVmLXR5cGUgbmFtZT0iSm91cm5hbCBB
cnRpY2xlIj4xNzwvcmVmLXR5cGU+PGNvbnRyaWJ1dG9ycz48YXV0aG9ycz48YXV0aG9yPkNoZW4s
IFkuIEwuPC9hdXRob3I+PGF1dGhvcj5Nb250ZWRvbmljbywgQS4gRS48L2F1dGhvcj48YXV0aG9y
PkthdWZmbWFuLCBTLjwvYXV0aG9yPjxhdXRob3I+RHVubGFwLCBKLiBSLjwvYXV0aG9yPjxhdXRo
b3I+TWVubiwgRi4gTS48L2F1dGhvcj48YXV0aG9yPlJleW5vbGRzLCBULiBCLjwvYXV0aG9yPjwv
YXV0aG9ycz48L2NvbnRyaWJ1dG9ycz48YXV0aC1hZGRyZXNzPkRlcGFydG1lbnQgb2YgTWljcm9i
aW9sb2d5LCBVbml2ZXJzaXR5IG9mIFRlbm5lc3NlZSwgS25veHZpbGxlLCBUTiAzNzk5NiwgVVNB
LjwvYXV0aC1hZGRyZXNzPjx0aXRsZXM+PHRpdGxlPlBob3NwaGF0aWR5bHNlcmluZSBzeW50aGFz
ZSBhbmQgcGhvc3BoYXRpZHlsc2VyaW5lIGRlY2FyYm94eWxhc2UgYXJlIGVzc2VudGlhbCBmb3Ig
Y2VsbCB3YWxsIGludGVncml0eSBhbmQgdmlydWxlbmNlIGluIENhbmRpZGEgYWxiaWNhbnM8L3Rp
dGxlPjxzZWNvbmRhcnktdGl0bGU+TW9sIE1pY3JvYmlvbDwvc2Vjb25kYXJ5LXRpdGxlPjwvdGl0
bGVzPjxwZXJpb2RpY2FsPjxmdWxsLXRpdGxlPk1vbCBNaWNyb2Jpb2w8L2Z1bGwtdGl0bGU+PC9w
ZXJpb2RpY2FsPjxwYWdlcz4xMTEyLTMyPC9wYWdlcz48dm9sdW1lPjc1PC92b2x1bWU+PG51bWJl
cj41PC9udW1iZXI+PGVkaXRpb24+MjAxMC8wMi8wNjwvZWRpdGlvbj48a2V5d29yZHM+PGtleXdv
cmQ+QW5pbWFsczwva2V5d29yZD48a2V5d29yZD5DRFBkaWFjeWxnbHljZXJvbC1TZXJpbmUgTy1Q
aG9zcGhhdGlkeWx0cmFuc2ZlcmFzZS9nZW5ldGljcy8qbWV0YWJvbGlzbTwva2V5d29yZD48a2V5
d29yZD5DYW5kaWRhIGFsYmljYW5zL2dyb3d0aCAmYW1wOyBkZXZlbG9wbWVudC9tZXRhYm9saXNt
L3BhdGhvZ2VuaWNpdHkvKnBoeXNpb2xvZ3k8L2tleXdvcmQ+PGtleXdvcmQ+Q2FuZGlkaWFzaXMv
bWljcm9iaW9sb2d5L3BhdGhvbG9neTwva2V5d29yZD48a2V5d29yZD5DYXJib3h5LUx5YXNlcy9n
ZW5ldGljcy8qbWV0YWJvbGlzbTwva2V5d29yZD48a2V5d29yZD5DZWxsIFdhbGwvKm1ldGFib2xp
c208L2tleXdvcmQ+PGtleXdvcmQ+RnVuZ2FsIFByb3RlaW5zLyptZXRhYm9saXNtPC9rZXl3b3Jk
PjxrZXl3b3JkPkdlbmUgRGVsZXRpb248L2tleXdvcmQ+PGtleXdvcmQ+SGlzdG9jeXRvY2hlbWlz
dHJ5PC9rZXl3b3JkPjxrZXl3b3JkPkltbXVub2hpc3RvY2hlbWlzdHJ5PC9rZXl3b3JkPjxrZXl3
b3JkPktpZG5leS9taWNyb2Jpb2xvZ3kvcGF0aG9sb2d5PC9rZXl3b3JkPjxrZXl3b3JkPk1pY2U8
L2tleXdvcmQ+PGtleXdvcmQ+TWljcm9zY29weTwva2V5d29yZD48a2V5d29yZD5QaG9zcGhhdGlk
eWxldGhhbm9sYW1pbmVzL21ldGFib2xpc208L2tleXdvcmQ+PGtleXdvcmQ+UGhvc3BoYXRpZHls
c2VyaW5lcy9tZXRhYm9saXNtPC9rZXl3b3JkPjxrZXl3b3JkPlN1cnZpdmFsIEFuYWx5c2lzPC9r
ZXl3b3JkPjxrZXl3b3JkPlZpcnVsZW5jZTwva2V5d29yZD48L2tleXdvcmRzPjxkYXRlcz48eWVh
cj4yMDEwPC95ZWFyPjxwdWItZGF0ZXM+PGRhdGU+TWFyPC9kYXRlPjwvcHViLWRhdGVzPjwvZGF0
ZXM+PGlzYm4+MTM2NS0yOTU4IChFbGVjdHJvbmljKSYjeEQ7MDk1MC0zODJYIChMaW5raW5nKTwv
aXNibj48YWNjZXNzaW9uLW51bT4yMDEzMjQ1MzwvYWNjZXNzaW9uLW51bT48dXJscz48cmVsYXRl
ZC11cmxzPjx1cmw+aHR0cHM6Ly93d3cubmNiaS5ubG0ubmloLmdvdi9wdWJtZWQvMjAxMzI0NTM8
L3VybD48dXJsPmh0dHBzOi8vb25saW5lbGlicmFyeS53aWxleS5jb20vZG9pL2Z1bGwvMTAuMTEx
MS9qLjEzNjUtMjk1OC4yMDA5LjA3MDE4Lng8L3VybD48L3JlbGF0ZWQtdXJscz48L3VybHM+PGVs
ZWN0cm9uaWMtcmVzb3VyY2UtbnVtPjEwLjExMTEvai4xMzY1LTI5NTguMjAwOS4wNzAxOC54PC9l
bGVjdHJvbmljLXJlc291cmNlLW51bT48L3JlY29yZD48L0NpdGU+PC9FbmROb3RlPn==
</w:fldData>
        </w:fldChar>
      </w:r>
      <w:r w:rsidRPr="00963F09">
        <w:rPr>
          <w:rFonts w:asciiTheme="majorBidi" w:hAnsiTheme="majorBidi" w:cstheme="majorBidi"/>
          <w:bCs/>
          <w:iCs/>
        </w:rPr>
        <w:instrText xml:space="preserve"> ADDIN EN.CITE.DATA </w:instrText>
      </w:r>
      <w:r w:rsidRPr="00963F09">
        <w:rPr>
          <w:rFonts w:asciiTheme="majorBidi" w:hAnsiTheme="majorBidi" w:cstheme="majorBidi"/>
          <w:bCs/>
          <w:iCs/>
        </w:rPr>
      </w:r>
      <w:r w:rsidRPr="00963F09">
        <w:rPr>
          <w:rFonts w:asciiTheme="majorBidi" w:hAnsiTheme="majorBidi" w:cstheme="majorBidi"/>
          <w:bCs/>
          <w:iCs/>
        </w:rPr>
        <w:fldChar w:fldCharType="end"/>
      </w:r>
      <w:r w:rsidRPr="00963F09">
        <w:rPr>
          <w:rFonts w:asciiTheme="majorBidi" w:hAnsiTheme="majorBidi" w:cstheme="majorBidi"/>
          <w:bCs/>
          <w:iCs/>
        </w:rPr>
      </w:r>
      <w:r w:rsidRPr="00963F09">
        <w:rPr>
          <w:rFonts w:asciiTheme="majorBidi" w:hAnsiTheme="majorBidi" w:cstheme="majorBidi"/>
          <w:bCs/>
          <w:iCs/>
        </w:rPr>
        <w:fldChar w:fldCharType="separate"/>
      </w:r>
      <w:r w:rsidRPr="00963F09">
        <w:rPr>
          <w:rFonts w:asciiTheme="majorBidi" w:hAnsiTheme="majorBidi" w:cstheme="majorBidi"/>
          <w:bCs/>
          <w:iCs/>
          <w:noProof/>
        </w:rPr>
        <w:t>(11)</w:t>
      </w:r>
      <w:r w:rsidRPr="00963F09">
        <w:rPr>
          <w:rFonts w:asciiTheme="majorBidi" w:hAnsiTheme="majorBidi" w:cstheme="majorBidi"/>
          <w:bCs/>
          <w:iCs/>
        </w:rPr>
        <w:fldChar w:fldCharType="end"/>
      </w:r>
      <w:r w:rsidRPr="00963F09">
        <w:rPr>
          <w:rFonts w:asciiTheme="majorBidi" w:hAnsiTheme="majorBidi" w:cstheme="majorBidi"/>
          <w:bCs/>
          <w:iCs/>
        </w:rPr>
        <w:t xml:space="preserve">. The transformants were selected on the YPD plates containing 100 </w:t>
      </w:r>
      <w:r w:rsidRPr="00CE5257">
        <w:rPr>
          <w:rFonts w:ascii="Symbol" w:hAnsi="Symbol" w:cstheme="majorBidi"/>
          <w:bCs/>
          <w:iCs/>
        </w:rPr>
        <w:t>m</w:t>
      </w:r>
      <w:r w:rsidRPr="00963F09">
        <w:rPr>
          <w:rFonts w:asciiTheme="majorBidi" w:hAnsiTheme="majorBidi" w:cstheme="majorBidi"/>
          <w:bCs/>
          <w:iCs/>
        </w:rPr>
        <w:t xml:space="preserve">g/ml nourseothricin. Colony PCR was performed on six candidates for each gene construct to ensure the successful integration under the </w:t>
      </w:r>
      <w:r w:rsidRPr="00963F09">
        <w:rPr>
          <w:rFonts w:asciiTheme="majorBidi" w:hAnsiTheme="majorBidi" w:cstheme="majorBidi"/>
          <w:bCs/>
          <w:i/>
        </w:rPr>
        <w:t>P</w:t>
      </w:r>
      <w:r w:rsidRPr="00963F09">
        <w:rPr>
          <w:rFonts w:asciiTheme="majorBidi" w:hAnsiTheme="majorBidi" w:cstheme="majorBidi"/>
          <w:bCs/>
          <w:i/>
          <w:vertAlign w:val="subscript"/>
        </w:rPr>
        <w:t xml:space="preserve">ENO1 </w:t>
      </w:r>
      <w:r w:rsidRPr="00963F09">
        <w:rPr>
          <w:rFonts w:asciiTheme="majorBidi" w:hAnsiTheme="majorBidi" w:cstheme="majorBidi"/>
          <w:bCs/>
          <w:iCs/>
        </w:rPr>
        <w:t>promotor on the chromosomal DNA, and no spurious mutations occurred during the transformation.</w:t>
      </w:r>
    </w:p>
    <w:p w14:paraId="3BF86B67" w14:textId="4DB2FC71" w:rsidR="001F1478" w:rsidRPr="00EB6911" w:rsidRDefault="001F1478" w:rsidP="00604881">
      <w:pPr>
        <w:spacing w:before="100" w:beforeAutospacing="1" w:after="100" w:afterAutospacing="1" w:line="480" w:lineRule="auto"/>
        <w:contextualSpacing/>
        <w:rPr>
          <w:rFonts w:asciiTheme="majorBidi" w:hAnsiTheme="majorBidi" w:cstheme="majorBidi"/>
          <w:b/>
        </w:rPr>
      </w:pPr>
      <w:r w:rsidRPr="00EB6911">
        <w:rPr>
          <w:rFonts w:asciiTheme="majorBidi" w:hAnsiTheme="majorBidi" w:cstheme="majorBidi"/>
          <w:b/>
        </w:rPr>
        <w:t>Spot dilution assay and growth curves</w:t>
      </w:r>
    </w:p>
    <w:p w14:paraId="443D2D21" w14:textId="77777777" w:rsidR="001F1478" w:rsidRPr="00963F09" w:rsidRDefault="001F1478" w:rsidP="001F1478">
      <w:pPr>
        <w:spacing w:before="100" w:beforeAutospacing="1" w:after="100" w:afterAutospacing="1" w:line="480" w:lineRule="auto"/>
        <w:ind w:firstLine="720"/>
        <w:contextualSpacing/>
        <w:rPr>
          <w:rFonts w:asciiTheme="majorBidi" w:hAnsiTheme="majorBidi" w:cstheme="majorBidi"/>
          <w:bCs/>
        </w:rPr>
      </w:pPr>
      <w:r w:rsidRPr="00963F09">
        <w:rPr>
          <w:rFonts w:asciiTheme="majorBidi" w:hAnsiTheme="majorBidi" w:cstheme="majorBidi"/>
          <w:bCs/>
        </w:rPr>
        <w:t xml:space="preserve">Spot dilution assays and growth curves were conducted as described in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&lt;EndNote&gt;&lt;Cite&gt;&lt;Author&gt;Zhou&lt;/Author&gt;&lt;Year&gt;2021&lt;/Year&gt;&lt;RecNum&gt;456&lt;/RecNum&gt;&lt;DisplayText&gt;(18)&lt;/DisplayText&gt;&lt;record&gt;&lt;rec-number&gt;456&lt;/rec-number&gt;&lt;foreign-keys&gt;&lt;key app="EN" db-id="dvapztdp6t5twredxxjxdsr42fwsrxv022zr" timestamp="1648841498"&gt;456&lt;/key&gt;&lt;/foreign-keys&gt;&lt;ref-type name="Journal Article"&gt;17&lt;/ref-type&gt;&lt;contributors&gt;&lt;authors&gt;&lt;author&gt;Zhou,Yue&lt;/author&gt;&lt;author&gt;Cassilly,Chelsi D.&lt;/author&gt;&lt;author&gt;Reynolds,Todd B.&lt;/author&gt;&lt;/authors&gt;&lt;/contributors&gt;&lt;auth-address&gt;Dr Todd B. Reynolds,Department of Microbiology, University of Tennessee Knoxville,United States,treynol6@utk.edu&lt;/auth-address&gt;&lt;titles&gt;&lt;title&gt;Mapping the Substrate-Binding Sites in the Phosphatidylserine Synthase in Candida albicans&lt;/title&gt;&lt;secondary-title&gt;Frontiers in Cellular and Infection Microbiology&lt;/secondary-title&gt;&lt;short-title&gt;Substrate-binding Sites in Phosphatidylserine Synthase&lt;/short-title&gt;&lt;/titles&gt;&lt;periodical&gt;&lt;full-title&gt;Frontiers in Cellular and Infection Microbiology&lt;/full-title&gt;&lt;/periodical&gt;&lt;volume&gt;11&lt;/volume&gt;&lt;keywords&gt;&lt;keyword&gt;Membrane lipid,Phospholipids/Biosynthesis,enzyme kinetics,Mutagenesis,Serine,phosphatidylserine,cytidyldiphosphate-diacylglycerol,CDP-alcohol phosphotransferase&lt;/keyword&gt;&lt;/keywords&gt;&lt;dates&gt;&lt;year&gt;2021&lt;/year&gt;&lt;pub-dates&gt;&lt;date&gt;2021-December-22&lt;/date&gt;&lt;/pub-dates&gt;&lt;/dates&gt;&lt;isbn&gt;2235-2988&lt;/isbn&gt;&lt;work-type&gt;Original Research&lt;/work-type&gt;&lt;urls&gt;&lt;related-urls&gt;&lt;url&gt;https://www.frontiersin.org/article/10.3389/fcimb.2021.765266&lt;/url&gt;&lt;/related-urls&gt;&lt;/urls&gt;&lt;electronic-resource-num&gt;10.3389/fcimb.2021.765266&lt;/electronic-resource-num&gt;&lt;language&gt;English&lt;/language&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(18)</w:t>
      </w:r>
      <w:r w:rsidRPr="00963F09">
        <w:rPr>
          <w:rFonts w:asciiTheme="majorBidi" w:hAnsiTheme="majorBidi" w:cstheme="majorBidi"/>
          <w:bCs/>
        </w:rPr>
        <w:fldChar w:fldCharType="end"/>
      </w:r>
      <w:r w:rsidRPr="00963F09">
        <w:rPr>
          <w:rFonts w:asciiTheme="majorBidi" w:hAnsiTheme="majorBidi" w:cstheme="majorBidi"/>
          <w:bCs/>
        </w:rPr>
        <w:t xml:space="preserve">. </w:t>
      </w:r>
    </w:p>
    <w:p w14:paraId="2D65B4DA" w14:textId="77777777" w:rsidR="00604881" w:rsidRDefault="00604881" w:rsidP="007E67BF">
      <w:pPr>
        <w:pStyle w:val="Caption"/>
        <w:sectPr w:rsidR="00604881" w:rsidSect="006A5228">
          <w:pgSz w:w="12240" w:h="15840" w:code="1"/>
          <w:pgMar w:top="1440" w:right="1800" w:bottom="1872" w:left="1800" w:header="720" w:footer="1440" w:gutter="0"/>
          <w:cols w:space="720"/>
          <w:noEndnote/>
          <w:docGrid w:linePitch="360"/>
        </w:sectPr>
      </w:pPr>
    </w:p>
    <w:p w14:paraId="751EACD9" w14:textId="02F48A08" w:rsidR="00604881" w:rsidRPr="00963F09" w:rsidRDefault="00604881" w:rsidP="007E67BF">
      <w:pPr>
        <w:pStyle w:val="Caption"/>
      </w:pPr>
      <w:bookmarkStart w:id="171" w:name="_Toc151655110"/>
      <w:r w:rsidRPr="00963F09">
        <w:lastRenderedPageBreak/>
        <w:t xml:space="preserve">Table </w:t>
      </w:r>
      <w:fldSimple w:instr=" STYLEREF 1 \s ">
        <w:r w:rsidR="00606D3E">
          <w:rPr>
            <w:noProof/>
            <w:cs/>
          </w:rPr>
          <w:t>‎</w:t>
        </w:r>
        <w:r w:rsidR="00606D3E">
          <w:rPr>
            <w:noProof/>
          </w:rPr>
          <w:t>3</w:t>
        </w:r>
      </w:fldSimple>
      <w:r w:rsidR="00420136">
        <w:t>.</w:t>
      </w:r>
      <w:fldSimple w:instr=" SEQ Table \* ARABIC \s 1 ">
        <w:r w:rsidR="00606D3E">
          <w:rPr>
            <w:noProof/>
          </w:rPr>
          <w:t>2</w:t>
        </w:r>
      </w:fldSimple>
      <w:r w:rsidRPr="00963F09">
        <w:t xml:space="preserve">. Primers used in this </w:t>
      </w:r>
      <w:proofErr w:type="gramStart"/>
      <w:r w:rsidRPr="00963F09">
        <w:t>study</w:t>
      </w:r>
      <w:bookmarkEnd w:id="171"/>
      <w:proofErr w:type="gramEnd"/>
    </w:p>
    <w:tbl>
      <w:tblPr>
        <w:tblStyle w:val="TableGrid"/>
        <w:tblW w:w="9773" w:type="dxa"/>
        <w:tblInd w:w="1593" w:type="dxa"/>
        <w:tblLayout w:type="fixed"/>
        <w:tblLook w:val="04A0" w:firstRow="1" w:lastRow="0" w:firstColumn="1" w:lastColumn="0" w:noHBand="0" w:noVBand="1"/>
      </w:tblPr>
      <w:tblGrid>
        <w:gridCol w:w="1853"/>
        <w:gridCol w:w="5357"/>
        <w:gridCol w:w="2563"/>
      </w:tblGrid>
      <w:tr w:rsidR="00604881" w:rsidRPr="00963F09" w14:paraId="56BA0722" w14:textId="77777777" w:rsidTr="00EE1D04">
        <w:trPr>
          <w:trHeight w:val="170"/>
        </w:trPr>
        <w:tc>
          <w:tcPr>
            <w:tcW w:w="1853" w:type="dxa"/>
            <w:hideMark/>
          </w:tcPr>
          <w:p w14:paraId="34D9FA84" w14:textId="77777777" w:rsidR="00604881" w:rsidRPr="00963F09" w:rsidRDefault="00604881" w:rsidP="00EE1D04">
            <w:pPr>
              <w:jc w:val="center"/>
              <w:rPr>
                <w:rFonts w:asciiTheme="majorBidi" w:hAnsiTheme="majorBidi" w:cstheme="majorBidi"/>
                <w:bCs/>
                <w:color w:val="000000"/>
              </w:rPr>
            </w:pPr>
            <w:r w:rsidRPr="00963F09">
              <w:rPr>
                <w:rFonts w:asciiTheme="majorBidi" w:hAnsiTheme="majorBidi" w:cstheme="majorBidi"/>
                <w:bCs/>
                <w:color w:val="000000"/>
              </w:rPr>
              <w:t xml:space="preserve">Primer name </w:t>
            </w:r>
          </w:p>
        </w:tc>
        <w:tc>
          <w:tcPr>
            <w:tcW w:w="5357" w:type="dxa"/>
          </w:tcPr>
          <w:p w14:paraId="296C7332" w14:textId="77777777" w:rsidR="00604881" w:rsidRPr="00963F09" w:rsidRDefault="00604881" w:rsidP="00EE1D04">
            <w:pPr>
              <w:jc w:val="center"/>
              <w:rPr>
                <w:rFonts w:asciiTheme="majorBidi" w:hAnsiTheme="majorBidi" w:cstheme="majorBidi"/>
                <w:bCs/>
                <w:color w:val="000000"/>
              </w:rPr>
            </w:pPr>
            <w:r w:rsidRPr="00963F09">
              <w:rPr>
                <w:rFonts w:asciiTheme="majorBidi" w:hAnsiTheme="majorBidi" w:cstheme="majorBidi"/>
                <w:bCs/>
                <w:color w:val="000000"/>
              </w:rPr>
              <w:t>Sequence</w:t>
            </w:r>
          </w:p>
        </w:tc>
        <w:tc>
          <w:tcPr>
            <w:tcW w:w="2563" w:type="dxa"/>
          </w:tcPr>
          <w:p w14:paraId="408C0574" w14:textId="77777777" w:rsidR="00604881" w:rsidRPr="00963F09" w:rsidRDefault="00604881" w:rsidP="00EE1D04">
            <w:pPr>
              <w:jc w:val="center"/>
              <w:rPr>
                <w:rFonts w:asciiTheme="majorBidi" w:hAnsiTheme="majorBidi" w:cstheme="majorBidi"/>
                <w:bCs/>
                <w:color w:val="000000"/>
              </w:rPr>
            </w:pPr>
            <w:r w:rsidRPr="00963F09">
              <w:rPr>
                <w:rFonts w:asciiTheme="majorBidi" w:hAnsiTheme="majorBidi" w:cstheme="majorBidi"/>
                <w:bCs/>
                <w:color w:val="000000"/>
              </w:rPr>
              <w:t>Function/Mutation</w:t>
            </w:r>
          </w:p>
        </w:tc>
      </w:tr>
      <w:tr w:rsidR="00604881" w:rsidRPr="00963F09" w14:paraId="695045D5" w14:textId="77777777" w:rsidTr="00EE1D04">
        <w:trPr>
          <w:trHeight w:val="229"/>
        </w:trPr>
        <w:tc>
          <w:tcPr>
            <w:tcW w:w="1853" w:type="dxa"/>
          </w:tcPr>
          <w:p w14:paraId="39B094F2" w14:textId="77777777" w:rsidR="00604881" w:rsidRPr="00963F09" w:rsidRDefault="00604881" w:rsidP="00EE1D04">
            <w:pPr>
              <w:contextualSpacing/>
              <w:jc w:val="center"/>
              <w:rPr>
                <w:rFonts w:asciiTheme="majorBidi" w:hAnsiTheme="majorBidi" w:cstheme="majorBidi"/>
                <w:bCs/>
                <w:color w:val="000000"/>
              </w:rPr>
            </w:pPr>
            <w:r w:rsidRPr="00963F09">
              <w:rPr>
                <w:rFonts w:asciiTheme="majorBidi" w:hAnsiTheme="majorBidi" w:cstheme="majorBidi"/>
                <w:bCs/>
                <w:color w:val="000000"/>
              </w:rPr>
              <w:t>YZO 67</w:t>
            </w:r>
          </w:p>
        </w:tc>
        <w:tc>
          <w:tcPr>
            <w:tcW w:w="5357" w:type="dxa"/>
          </w:tcPr>
          <w:p w14:paraId="464EC97A" w14:textId="77777777" w:rsidR="00604881" w:rsidRPr="00963F09" w:rsidRDefault="00604881" w:rsidP="00EE1D04">
            <w:pPr>
              <w:jc w:val="center"/>
              <w:rPr>
                <w:rFonts w:asciiTheme="majorBidi" w:hAnsiTheme="majorBidi" w:cstheme="majorBidi"/>
                <w:bCs/>
                <w:color w:val="000000"/>
              </w:rPr>
            </w:pPr>
            <w:r w:rsidRPr="00963F09">
              <w:rPr>
                <w:rFonts w:asciiTheme="majorBidi" w:hAnsiTheme="majorBidi" w:cstheme="majorBidi"/>
                <w:bCs/>
                <w:color w:val="000000"/>
              </w:rPr>
              <w:t>atctcaaaatctttaaaaattcctaaaccagcggccgtgaaaattttattttcaaggttcatacccatacgatgttcctgactat</w:t>
            </w:r>
          </w:p>
        </w:tc>
        <w:tc>
          <w:tcPr>
            <w:tcW w:w="2563" w:type="dxa"/>
          </w:tcPr>
          <w:p w14:paraId="579424B0" w14:textId="77777777" w:rsidR="00604881" w:rsidRPr="00963F09" w:rsidRDefault="00604881" w:rsidP="00EE1D04">
            <w:pPr>
              <w:jc w:val="center"/>
              <w:rPr>
                <w:rFonts w:asciiTheme="majorBidi" w:hAnsiTheme="majorBidi" w:cstheme="majorBidi"/>
                <w:bCs/>
                <w:color w:val="000000"/>
              </w:rPr>
            </w:pPr>
            <w:r w:rsidRPr="00963F09">
              <w:rPr>
                <w:rFonts w:asciiTheme="majorBidi" w:hAnsiTheme="majorBidi" w:cstheme="majorBidi"/>
                <w:bCs/>
                <w:color w:val="000000"/>
              </w:rPr>
              <w:t xml:space="preserve">Adding </w:t>
            </w:r>
            <w:r w:rsidRPr="00963F09">
              <w:rPr>
                <w:rFonts w:asciiTheme="majorBidi" w:hAnsiTheme="majorBidi" w:cstheme="majorBidi"/>
                <w:bCs/>
                <w:iCs/>
              </w:rPr>
              <w:t xml:space="preserve">TEV protease recognition site (ENLYFQG) </w:t>
            </w:r>
          </w:p>
        </w:tc>
      </w:tr>
      <w:tr w:rsidR="00604881" w:rsidRPr="00963F09" w14:paraId="6FF5B20C" w14:textId="77777777" w:rsidTr="00EE1D04">
        <w:trPr>
          <w:trHeight w:val="174"/>
        </w:trPr>
        <w:tc>
          <w:tcPr>
            <w:tcW w:w="1853" w:type="dxa"/>
            <w:hideMark/>
          </w:tcPr>
          <w:p w14:paraId="4793EAAC" w14:textId="77777777" w:rsidR="00604881" w:rsidRPr="00963F09" w:rsidRDefault="00604881" w:rsidP="00EE1D04">
            <w:pPr>
              <w:contextualSpacing/>
              <w:jc w:val="center"/>
              <w:rPr>
                <w:rFonts w:asciiTheme="majorBidi" w:hAnsiTheme="majorBidi" w:cstheme="majorBidi"/>
                <w:bCs/>
                <w:color w:val="000000"/>
              </w:rPr>
            </w:pPr>
            <w:r w:rsidRPr="00963F09">
              <w:rPr>
                <w:rFonts w:asciiTheme="majorBidi" w:hAnsiTheme="majorBidi" w:cstheme="majorBidi"/>
                <w:bCs/>
                <w:color w:val="000000"/>
              </w:rPr>
              <w:t>YZO 68</w:t>
            </w:r>
          </w:p>
        </w:tc>
        <w:tc>
          <w:tcPr>
            <w:tcW w:w="5357" w:type="dxa"/>
          </w:tcPr>
          <w:p w14:paraId="109EB0B6" w14:textId="77777777" w:rsidR="00604881" w:rsidRPr="00963F09" w:rsidRDefault="00604881" w:rsidP="00EE1D04">
            <w:pPr>
              <w:jc w:val="center"/>
              <w:rPr>
                <w:rFonts w:asciiTheme="majorBidi" w:hAnsiTheme="majorBidi" w:cstheme="majorBidi"/>
                <w:bCs/>
                <w:color w:val="000000"/>
              </w:rPr>
            </w:pPr>
            <w:r w:rsidRPr="00963F09">
              <w:rPr>
                <w:rFonts w:asciiTheme="majorBidi" w:hAnsiTheme="majorBidi" w:cstheme="majorBidi"/>
                <w:bCs/>
                <w:color w:val="000000"/>
              </w:rPr>
              <w:t>ggatcctgcatagtccgggacgtcatagggatagccggcatagtcaggaacatcgtatgggtatgaaccttgaaaatataaattttcaac</w:t>
            </w:r>
          </w:p>
        </w:tc>
        <w:tc>
          <w:tcPr>
            <w:tcW w:w="2563" w:type="dxa"/>
          </w:tcPr>
          <w:p w14:paraId="32EE02FF" w14:textId="77777777" w:rsidR="00604881" w:rsidRPr="00963F09" w:rsidRDefault="00604881" w:rsidP="00EE1D04">
            <w:pPr>
              <w:jc w:val="center"/>
              <w:rPr>
                <w:rFonts w:asciiTheme="majorBidi" w:hAnsiTheme="majorBidi" w:cstheme="majorBidi"/>
                <w:bCs/>
                <w:iCs/>
              </w:rPr>
            </w:pPr>
            <w:r w:rsidRPr="00963F09">
              <w:rPr>
                <w:rFonts w:asciiTheme="majorBidi" w:hAnsiTheme="majorBidi" w:cstheme="majorBidi"/>
                <w:bCs/>
                <w:color w:val="000000"/>
              </w:rPr>
              <w:t xml:space="preserve">Adding </w:t>
            </w:r>
            <w:r w:rsidRPr="00963F09">
              <w:rPr>
                <w:rFonts w:asciiTheme="majorBidi" w:hAnsiTheme="majorBidi" w:cstheme="majorBidi"/>
                <w:bCs/>
                <w:iCs/>
              </w:rPr>
              <w:t>TEV protease recognition site (ENLYFQG)</w:t>
            </w:r>
          </w:p>
        </w:tc>
      </w:tr>
      <w:tr w:rsidR="00604881" w:rsidRPr="00963F09" w14:paraId="77E37001" w14:textId="77777777" w:rsidTr="00EE1D04">
        <w:trPr>
          <w:trHeight w:val="201"/>
        </w:trPr>
        <w:tc>
          <w:tcPr>
            <w:tcW w:w="1853" w:type="dxa"/>
            <w:hideMark/>
          </w:tcPr>
          <w:p w14:paraId="3FBC6627" w14:textId="77777777" w:rsidR="00604881" w:rsidRPr="00963F09" w:rsidRDefault="00604881" w:rsidP="00EE1D04">
            <w:pPr>
              <w:jc w:val="center"/>
              <w:rPr>
                <w:rFonts w:asciiTheme="majorBidi" w:hAnsiTheme="majorBidi" w:cstheme="majorBidi"/>
                <w:bCs/>
                <w:i/>
                <w:iCs/>
                <w:color w:val="000000"/>
              </w:rPr>
            </w:pPr>
            <w:r w:rsidRPr="00963F09">
              <w:rPr>
                <w:rFonts w:asciiTheme="majorBidi" w:hAnsiTheme="majorBidi" w:cstheme="majorBidi"/>
                <w:bCs/>
                <w:color w:val="000000"/>
              </w:rPr>
              <w:t>YZO 64</w:t>
            </w:r>
          </w:p>
        </w:tc>
        <w:tc>
          <w:tcPr>
            <w:tcW w:w="5357" w:type="dxa"/>
          </w:tcPr>
          <w:p w14:paraId="39A7C04F" w14:textId="77777777" w:rsidR="00604881" w:rsidRPr="00963F09" w:rsidRDefault="00604881" w:rsidP="00EE1D04">
            <w:pPr>
              <w:jc w:val="center"/>
              <w:rPr>
                <w:rFonts w:asciiTheme="majorBidi" w:hAnsiTheme="majorBidi" w:cstheme="majorBidi"/>
                <w:bCs/>
                <w:color w:val="000000"/>
              </w:rPr>
            </w:pPr>
            <w:r w:rsidRPr="00963F09">
              <w:rPr>
                <w:rFonts w:asciiTheme="majorBidi" w:hAnsiTheme="majorBidi" w:cstheme="majorBidi"/>
                <w:bCs/>
                <w:color w:val="000000"/>
              </w:rPr>
              <w:t>aaaagcggccgcatgtcagactcatcagctaccgggttctccaagcaccaagagtcagcaattgtatcagattcagaaggag</w:t>
            </w:r>
          </w:p>
        </w:tc>
        <w:tc>
          <w:tcPr>
            <w:tcW w:w="2563" w:type="dxa"/>
          </w:tcPr>
          <w:p w14:paraId="73895DE1" w14:textId="77777777" w:rsidR="00604881" w:rsidRPr="00963F09" w:rsidRDefault="00604881" w:rsidP="00EE1D04">
            <w:pPr>
              <w:jc w:val="center"/>
              <w:rPr>
                <w:rFonts w:asciiTheme="majorBidi" w:hAnsiTheme="majorBidi" w:cstheme="majorBidi"/>
                <w:bCs/>
                <w:iCs/>
              </w:rPr>
            </w:pPr>
            <w:r w:rsidRPr="00963F09">
              <w:rPr>
                <w:rFonts w:asciiTheme="majorBidi" w:hAnsiTheme="majorBidi" w:cstheme="majorBidi"/>
                <w:bCs/>
                <w:iCs/>
              </w:rPr>
              <w:t>Adding Hisx8 tag to the existing HA tag</w:t>
            </w:r>
          </w:p>
        </w:tc>
      </w:tr>
      <w:tr w:rsidR="00604881" w:rsidRPr="00963F09" w14:paraId="50290319" w14:textId="77777777" w:rsidTr="00EE1D04">
        <w:trPr>
          <w:trHeight w:val="373"/>
        </w:trPr>
        <w:tc>
          <w:tcPr>
            <w:tcW w:w="1853" w:type="dxa"/>
            <w:hideMark/>
          </w:tcPr>
          <w:p w14:paraId="6B4CCC86" w14:textId="77777777" w:rsidR="00604881" w:rsidRPr="00963F09" w:rsidRDefault="00604881" w:rsidP="00EE1D04">
            <w:pPr>
              <w:jc w:val="center"/>
              <w:rPr>
                <w:rFonts w:asciiTheme="majorBidi" w:hAnsiTheme="majorBidi" w:cstheme="majorBidi"/>
                <w:bCs/>
                <w:color w:val="000000"/>
              </w:rPr>
            </w:pPr>
            <w:r w:rsidRPr="00963F09">
              <w:rPr>
                <w:rFonts w:asciiTheme="majorBidi" w:hAnsiTheme="majorBidi" w:cstheme="majorBidi"/>
                <w:bCs/>
                <w:color w:val="000000"/>
              </w:rPr>
              <w:t>YZO 66</w:t>
            </w:r>
          </w:p>
        </w:tc>
        <w:tc>
          <w:tcPr>
            <w:tcW w:w="5357" w:type="dxa"/>
          </w:tcPr>
          <w:p w14:paraId="7C4F1BC0" w14:textId="77777777" w:rsidR="00604881" w:rsidRPr="00963F09" w:rsidRDefault="00604881" w:rsidP="00EE1D04">
            <w:pPr>
              <w:jc w:val="center"/>
              <w:rPr>
                <w:rFonts w:asciiTheme="majorBidi" w:hAnsiTheme="majorBidi" w:cstheme="majorBidi"/>
                <w:bCs/>
                <w:color w:val="000000"/>
              </w:rPr>
            </w:pPr>
            <w:r w:rsidRPr="00963F09">
              <w:rPr>
                <w:rFonts w:asciiTheme="majorBidi" w:hAnsiTheme="majorBidi" w:cstheme="majorBidi"/>
                <w:bCs/>
                <w:color w:val="000000"/>
              </w:rPr>
              <w:t>aaagagctcctatccaccgtgatggtgatggtgatggtgatgggcggccggagcgtaatctggaacgtcatatggataggatcctgcatagtccgggacg</w:t>
            </w:r>
          </w:p>
        </w:tc>
        <w:tc>
          <w:tcPr>
            <w:tcW w:w="2563" w:type="dxa"/>
          </w:tcPr>
          <w:p w14:paraId="01E88453" w14:textId="77777777" w:rsidR="00604881" w:rsidRPr="00963F09" w:rsidRDefault="00604881" w:rsidP="00EE1D04">
            <w:pPr>
              <w:jc w:val="center"/>
              <w:rPr>
                <w:rFonts w:asciiTheme="majorBidi" w:hAnsiTheme="majorBidi" w:cstheme="majorBidi"/>
                <w:bCs/>
                <w:i/>
              </w:rPr>
            </w:pPr>
            <w:r w:rsidRPr="00963F09">
              <w:rPr>
                <w:rFonts w:asciiTheme="majorBidi" w:hAnsiTheme="majorBidi" w:cstheme="majorBidi"/>
                <w:bCs/>
                <w:iCs/>
              </w:rPr>
              <w:t>Adding Hisx8 tag to the existing HA tag</w:t>
            </w:r>
          </w:p>
        </w:tc>
      </w:tr>
      <w:tr w:rsidR="00604881" w:rsidRPr="00963F09" w14:paraId="1D4CD978" w14:textId="77777777" w:rsidTr="00EE1D04">
        <w:trPr>
          <w:trHeight w:val="373"/>
        </w:trPr>
        <w:tc>
          <w:tcPr>
            <w:tcW w:w="1853" w:type="dxa"/>
          </w:tcPr>
          <w:p w14:paraId="5068B099" w14:textId="77777777" w:rsidR="00604881" w:rsidRPr="00963F09" w:rsidRDefault="00604881" w:rsidP="00EE1D04">
            <w:pPr>
              <w:jc w:val="center"/>
              <w:rPr>
                <w:rFonts w:asciiTheme="majorBidi" w:hAnsiTheme="majorBidi" w:cstheme="majorBidi"/>
                <w:bCs/>
                <w:color w:val="000000"/>
              </w:rPr>
            </w:pPr>
            <w:r w:rsidRPr="00963F09">
              <w:rPr>
                <w:rFonts w:asciiTheme="majorBidi" w:hAnsiTheme="majorBidi" w:cstheme="majorBidi"/>
                <w:bCs/>
                <w:color w:val="000000"/>
              </w:rPr>
              <w:t>YZO 69</w:t>
            </w:r>
          </w:p>
        </w:tc>
        <w:tc>
          <w:tcPr>
            <w:tcW w:w="5357" w:type="dxa"/>
          </w:tcPr>
          <w:p w14:paraId="5B4BB83E" w14:textId="77777777" w:rsidR="00604881" w:rsidRPr="00963F09" w:rsidRDefault="00604881" w:rsidP="00EE1D04">
            <w:pPr>
              <w:jc w:val="center"/>
              <w:rPr>
                <w:rFonts w:asciiTheme="majorBidi" w:hAnsiTheme="majorBidi" w:cstheme="majorBidi"/>
                <w:bCs/>
                <w:color w:val="000000"/>
              </w:rPr>
            </w:pPr>
            <w:r w:rsidRPr="00963F09">
              <w:rPr>
                <w:rFonts w:asciiTheme="majorBidi" w:hAnsiTheme="majorBidi" w:cstheme="majorBidi"/>
                <w:bCs/>
                <w:color w:val="000000"/>
              </w:rPr>
              <w:t>tatccctatgacgtcccggactatgcaggatcctatccatatgacgttccagattacgctccggccgccgttatgtcccctatactaggttattgg</w:t>
            </w:r>
          </w:p>
        </w:tc>
        <w:tc>
          <w:tcPr>
            <w:tcW w:w="2563" w:type="dxa"/>
          </w:tcPr>
          <w:p w14:paraId="02E81A7D" w14:textId="77777777" w:rsidR="00604881" w:rsidRPr="00963F09" w:rsidRDefault="00604881" w:rsidP="00EE1D04">
            <w:pPr>
              <w:jc w:val="center"/>
              <w:rPr>
                <w:rFonts w:asciiTheme="majorBidi" w:hAnsiTheme="majorBidi" w:cstheme="majorBidi"/>
                <w:bCs/>
                <w:iCs/>
              </w:rPr>
            </w:pPr>
            <w:r w:rsidRPr="00963F09">
              <w:rPr>
                <w:rFonts w:asciiTheme="majorBidi" w:hAnsiTheme="majorBidi" w:cstheme="majorBidi"/>
                <w:bCs/>
                <w:iCs/>
              </w:rPr>
              <w:t>Replacing the existing Hisx8 tag with a GST tag</w:t>
            </w:r>
          </w:p>
        </w:tc>
      </w:tr>
      <w:tr w:rsidR="00604881" w:rsidRPr="00963F09" w14:paraId="7EB0EFEC" w14:textId="77777777" w:rsidTr="00EE1D04">
        <w:trPr>
          <w:trHeight w:val="373"/>
        </w:trPr>
        <w:tc>
          <w:tcPr>
            <w:tcW w:w="1853" w:type="dxa"/>
          </w:tcPr>
          <w:p w14:paraId="283FA2F2" w14:textId="77777777" w:rsidR="00604881" w:rsidRPr="00963F09" w:rsidRDefault="00604881" w:rsidP="00EE1D04">
            <w:pPr>
              <w:jc w:val="center"/>
              <w:rPr>
                <w:rFonts w:asciiTheme="majorBidi" w:hAnsiTheme="majorBidi" w:cstheme="majorBidi"/>
                <w:bCs/>
                <w:color w:val="000000"/>
              </w:rPr>
            </w:pPr>
            <w:r w:rsidRPr="00963F09">
              <w:rPr>
                <w:rFonts w:asciiTheme="majorBidi" w:hAnsiTheme="majorBidi" w:cstheme="majorBidi"/>
                <w:bCs/>
                <w:color w:val="000000"/>
              </w:rPr>
              <w:t>YZO 70</w:t>
            </w:r>
          </w:p>
        </w:tc>
        <w:tc>
          <w:tcPr>
            <w:tcW w:w="5357" w:type="dxa"/>
          </w:tcPr>
          <w:p w14:paraId="2C5AD9EF" w14:textId="77777777" w:rsidR="00604881" w:rsidRPr="00963F09" w:rsidRDefault="00604881" w:rsidP="00EE1D04">
            <w:pPr>
              <w:jc w:val="center"/>
              <w:rPr>
                <w:rFonts w:asciiTheme="majorBidi" w:hAnsiTheme="majorBidi" w:cstheme="majorBidi"/>
                <w:bCs/>
                <w:color w:val="000000"/>
              </w:rPr>
            </w:pPr>
            <w:proofErr w:type="spellStart"/>
            <w:r w:rsidRPr="00963F09">
              <w:rPr>
                <w:rFonts w:asciiTheme="majorBidi" w:hAnsiTheme="majorBidi" w:cstheme="majorBidi"/>
                <w:bCs/>
                <w:color w:val="000000"/>
              </w:rPr>
              <w:t>ttttgagctcctatccaccttttggaggatggtcgccaccacca</w:t>
            </w:r>
            <w:proofErr w:type="spellEnd"/>
          </w:p>
        </w:tc>
        <w:tc>
          <w:tcPr>
            <w:tcW w:w="2563" w:type="dxa"/>
          </w:tcPr>
          <w:p w14:paraId="34676C42" w14:textId="77777777" w:rsidR="00604881" w:rsidRPr="00963F09" w:rsidRDefault="00604881" w:rsidP="00EE1D04">
            <w:pPr>
              <w:jc w:val="center"/>
              <w:rPr>
                <w:rFonts w:asciiTheme="majorBidi" w:hAnsiTheme="majorBidi" w:cstheme="majorBidi"/>
                <w:bCs/>
                <w:iCs/>
              </w:rPr>
            </w:pPr>
            <w:r w:rsidRPr="00963F09">
              <w:rPr>
                <w:rFonts w:asciiTheme="majorBidi" w:hAnsiTheme="majorBidi" w:cstheme="majorBidi"/>
                <w:bCs/>
                <w:iCs/>
              </w:rPr>
              <w:t>Replacing the existing Hisx8 tag with a GST tag</w:t>
            </w:r>
          </w:p>
        </w:tc>
      </w:tr>
      <w:tr w:rsidR="00604881" w:rsidRPr="00963F09" w14:paraId="6F912066" w14:textId="77777777" w:rsidTr="00EE1D04">
        <w:trPr>
          <w:trHeight w:val="373"/>
        </w:trPr>
        <w:tc>
          <w:tcPr>
            <w:tcW w:w="1853" w:type="dxa"/>
          </w:tcPr>
          <w:p w14:paraId="64F129AB" w14:textId="77777777" w:rsidR="00604881" w:rsidRPr="00963F09" w:rsidRDefault="00604881" w:rsidP="00EE1D04">
            <w:pPr>
              <w:jc w:val="center"/>
              <w:rPr>
                <w:rFonts w:asciiTheme="majorBidi" w:hAnsiTheme="majorBidi" w:cstheme="majorBidi"/>
                <w:bCs/>
                <w:color w:val="000000"/>
              </w:rPr>
            </w:pPr>
            <w:r w:rsidRPr="00963F09">
              <w:rPr>
                <w:rFonts w:asciiTheme="majorBidi" w:hAnsiTheme="majorBidi" w:cstheme="majorBidi"/>
                <w:bCs/>
                <w:color w:val="000000"/>
              </w:rPr>
              <w:t>YZO 71</w:t>
            </w:r>
          </w:p>
        </w:tc>
        <w:tc>
          <w:tcPr>
            <w:tcW w:w="5357" w:type="dxa"/>
          </w:tcPr>
          <w:p w14:paraId="12D8658F" w14:textId="77777777" w:rsidR="00604881" w:rsidRPr="00963F09" w:rsidRDefault="00604881" w:rsidP="00EE1D04">
            <w:pPr>
              <w:jc w:val="center"/>
              <w:rPr>
                <w:rFonts w:asciiTheme="majorBidi" w:hAnsiTheme="majorBidi" w:cstheme="majorBidi"/>
                <w:bCs/>
                <w:color w:val="000000"/>
              </w:rPr>
            </w:pPr>
            <w:proofErr w:type="spellStart"/>
            <w:r w:rsidRPr="00963F09">
              <w:rPr>
                <w:rFonts w:asciiTheme="majorBidi" w:hAnsiTheme="majorBidi" w:cstheme="majorBidi"/>
                <w:bCs/>
                <w:color w:val="000000"/>
              </w:rPr>
              <w:t>tatccctatgacgtcccggactatgcaggatcctatccatatg</w:t>
            </w:r>
            <w:proofErr w:type="spellEnd"/>
          </w:p>
        </w:tc>
        <w:tc>
          <w:tcPr>
            <w:tcW w:w="2563" w:type="dxa"/>
          </w:tcPr>
          <w:p w14:paraId="12BCC9A9" w14:textId="77777777" w:rsidR="00604881" w:rsidRPr="00963F09" w:rsidRDefault="00604881" w:rsidP="00EE1D04">
            <w:pPr>
              <w:jc w:val="center"/>
              <w:rPr>
                <w:rFonts w:asciiTheme="majorBidi" w:hAnsiTheme="majorBidi" w:cstheme="majorBidi"/>
                <w:bCs/>
                <w:iCs/>
              </w:rPr>
            </w:pPr>
            <w:r w:rsidRPr="00963F09">
              <w:rPr>
                <w:rFonts w:asciiTheme="majorBidi" w:hAnsiTheme="majorBidi" w:cstheme="majorBidi"/>
                <w:bCs/>
                <w:iCs/>
              </w:rPr>
              <w:t>Replacing the existing Hisx8 tag with an MBP tag</w:t>
            </w:r>
          </w:p>
        </w:tc>
      </w:tr>
      <w:tr w:rsidR="00604881" w:rsidRPr="00963F09" w14:paraId="7D0C3BDC" w14:textId="77777777" w:rsidTr="00EE1D04">
        <w:trPr>
          <w:trHeight w:val="373"/>
        </w:trPr>
        <w:tc>
          <w:tcPr>
            <w:tcW w:w="1853" w:type="dxa"/>
          </w:tcPr>
          <w:p w14:paraId="2D94D840" w14:textId="77777777" w:rsidR="00604881" w:rsidRPr="00963F09" w:rsidRDefault="00604881" w:rsidP="00EE1D04">
            <w:pPr>
              <w:jc w:val="center"/>
              <w:rPr>
                <w:rFonts w:asciiTheme="majorBidi" w:hAnsiTheme="majorBidi" w:cstheme="majorBidi"/>
                <w:bCs/>
                <w:color w:val="000000"/>
              </w:rPr>
            </w:pPr>
            <w:r w:rsidRPr="00963F09">
              <w:rPr>
                <w:rFonts w:asciiTheme="majorBidi" w:hAnsiTheme="majorBidi" w:cstheme="majorBidi"/>
                <w:bCs/>
                <w:color w:val="000000"/>
              </w:rPr>
              <w:t>YZO 72</w:t>
            </w:r>
          </w:p>
        </w:tc>
        <w:tc>
          <w:tcPr>
            <w:tcW w:w="5357" w:type="dxa"/>
          </w:tcPr>
          <w:p w14:paraId="4238D801" w14:textId="77777777" w:rsidR="00604881" w:rsidRPr="00963F09" w:rsidRDefault="00604881" w:rsidP="00EE1D04">
            <w:pPr>
              <w:jc w:val="center"/>
              <w:rPr>
                <w:rFonts w:asciiTheme="majorBidi" w:hAnsiTheme="majorBidi" w:cstheme="majorBidi"/>
                <w:bCs/>
                <w:color w:val="000000"/>
              </w:rPr>
            </w:pPr>
            <w:proofErr w:type="spellStart"/>
            <w:r w:rsidRPr="00963F09">
              <w:rPr>
                <w:rFonts w:asciiTheme="majorBidi" w:hAnsiTheme="majorBidi" w:cstheme="majorBidi"/>
                <w:bCs/>
                <w:color w:val="000000"/>
              </w:rPr>
              <w:t>ttttgagctcctatccacccgtttctcgttcagcttttttgta</w:t>
            </w:r>
            <w:proofErr w:type="spellEnd"/>
          </w:p>
        </w:tc>
        <w:tc>
          <w:tcPr>
            <w:tcW w:w="2563" w:type="dxa"/>
          </w:tcPr>
          <w:p w14:paraId="19C38684" w14:textId="77777777" w:rsidR="00604881" w:rsidRPr="00963F09" w:rsidRDefault="00604881" w:rsidP="00EE1D04">
            <w:pPr>
              <w:jc w:val="center"/>
              <w:rPr>
                <w:rFonts w:asciiTheme="majorBidi" w:hAnsiTheme="majorBidi" w:cstheme="majorBidi"/>
                <w:bCs/>
                <w:iCs/>
              </w:rPr>
            </w:pPr>
            <w:r w:rsidRPr="00963F09">
              <w:rPr>
                <w:rFonts w:asciiTheme="majorBidi" w:hAnsiTheme="majorBidi" w:cstheme="majorBidi"/>
                <w:bCs/>
                <w:iCs/>
              </w:rPr>
              <w:t>Replacing the existing Hisx8 tag with an MBP tag</w:t>
            </w:r>
          </w:p>
        </w:tc>
      </w:tr>
    </w:tbl>
    <w:p w14:paraId="31D7C9DE" w14:textId="77777777" w:rsidR="00604881" w:rsidRDefault="00604881" w:rsidP="001F1478">
      <w:pPr>
        <w:spacing w:before="100" w:beforeAutospacing="1" w:after="100" w:afterAutospacing="1" w:line="480" w:lineRule="auto"/>
        <w:ind w:firstLine="720"/>
        <w:rPr>
          <w:rFonts w:asciiTheme="majorBidi" w:hAnsiTheme="majorBidi" w:cstheme="majorBidi"/>
          <w:bCs/>
        </w:rPr>
        <w:sectPr w:rsidR="00604881" w:rsidSect="00604881">
          <w:pgSz w:w="15840" w:h="12240" w:orient="landscape" w:code="1"/>
          <w:pgMar w:top="1800" w:right="1440" w:bottom="1800" w:left="1872" w:header="720" w:footer="1440" w:gutter="0"/>
          <w:cols w:space="720"/>
          <w:noEndnote/>
          <w:docGrid w:linePitch="360"/>
        </w:sectPr>
      </w:pPr>
    </w:p>
    <w:p w14:paraId="4D3A608F" w14:textId="67C48EBA" w:rsidR="00733A63" w:rsidRPr="00733A63" w:rsidRDefault="00733A63" w:rsidP="00733A63">
      <w:pPr>
        <w:spacing w:before="100" w:beforeAutospacing="1" w:after="100" w:afterAutospacing="1" w:line="480" w:lineRule="auto"/>
        <w:contextualSpacing/>
        <w:rPr>
          <w:rFonts w:asciiTheme="majorBidi" w:hAnsiTheme="majorBidi" w:cstheme="majorBidi"/>
          <w:b/>
        </w:rPr>
      </w:pPr>
      <w:r w:rsidRPr="00EB6911">
        <w:rPr>
          <w:rFonts w:asciiTheme="majorBidi" w:hAnsiTheme="majorBidi" w:cstheme="majorBidi"/>
          <w:b/>
        </w:rPr>
        <w:lastRenderedPageBreak/>
        <w:t xml:space="preserve">PS synthase assay </w:t>
      </w:r>
    </w:p>
    <w:p w14:paraId="63B0C596" w14:textId="6564205C" w:rsidR="001F1478" w:rsidRPr="00963F09" w:rsidRDefault="001F1478" w:rsidP="001F1478">
      <w:pPr>
        <w:spacing w:before="100" w:beforeAutospacing="1" w:after="100" w:afterAutospacing="1" w:line="480" w:lineRule="auto"/>
        <w:ind w:firstLine="720"/>
        <w:contextualSpacing/>
        <w:rPr>
          <w:rFonts w:asciiTheme="majorBidi" w:hAnsiTheme="majorBidi" w:cstheme="majorBidi"/>
          <w:bCs/>
        </w:rPr>
      </w:pPr>
      <w:r w:rsidRPr="00963F09">
        <w:rPr>
          <w:rFonts w:asciiTheme="majorBidi" w:hAnsiTheme="majorBidi" w:cstheme="majorBidi"/>
          <w:bCs/>
        </w:rPr>
        <w:t xml:space="preserve">The PS synthase assay was used to measure the enzymatic activity of the Cho1 protein. Cells were lysed as previously described to isolate membranes containing PS synthase using a French press </w:t>
      </w:r>
      <w:r w:rsidRPr="00963F09">
        <w:rPr>
          <w:rFonts w:asciiTheme="majorBidi" w:hAnsiTheme="majorBidi" w:cstheme="majorBidi"/>
          <w:bCs/>
        </w:rPr>
        <w:fldChar w:fldCharType="begin">
          <w:fldData xml:space="preserve">PEVuZE5vdGU+PENpdGU+PEF1dGhvcj5DYXNzaWxseTwvQXV0aG9yPjxZZWFyPjIwMTc8L1llYXI+
PFJlY051bT4xMjU8L1JlY051bT48RGlzcGxheVRleHQ+KDQ1KTwvRGlzcGxheVRleHQ+PHJlY29y
ZD48cmVjLW51bWJlcj4xMjU8L3JlYy1udW1iZXI+PGZvcmVpZ24ta2V5cz48a2V5IGFwcD0iRU4i
IGRiLWlkPSJkdmFwenRkcDZ0NXR3cmVkeHhqeGRzcjQyZndzcnh2MDIyenIiIHRpbWVzdGFtcD0i
MTUzOTM2MTE2MiI+MTI1PC9rZXk+PC9mb3JlaWduLWtleXM+PHJlZi10eXBlIG5hbWU9IkpvdXJu
YWwgQXJ0aWNsZSI+MTc8L3JlZi10eXBlPjxjb250cmlidXRvcnM+PGF1dGhvcnM+PGF1dGhvcj5D
YXNzaWxseSwgQy4gRC48L2F1dGhvcj48YXV0aG9yPkZhcm1lciwgQS4gVC48L2F1dGhvcj48YXV0
aG9yPk1vbnRlZG9uaWNvLCBBLiBFLjwvYXV0aG9yPjxhdXRob3I+U21pdGgsIFQuIEsuPC9hdXRo
b3I+PGF1dGhvcj5DYW1wYWduYSwgUy4gUi48L2F1dGhvcj48YXV0aG9yPlJleW5vbGRzLCBULiBC
LjwvYXV0aG9yPjwvYXV0aG9ycz48L2NvbnRyaWJ1dG9ycz48YXV0aC1hZGRyZXNzPkRlcGFydG1l
bnQgb2YgTWljcm9iaW9sb2d5LCBVbml2ZXJzaXR5IG9mIFRlbm5lc3NlZSwgS25veHZpbGxlLCBU
TiAzNzk5NiwgVVNBLiYjeEQ7RGVwYXJ0bWVudCBvZiBDaGVtaXN0cnksIFVuaXZlcnNpdHkgb2Yg
VGVubmVzc2VlLCBLbm94dmlsbGUsIFROIDM3OTk2LCBVU0EuJiN4RDtCaW9tZWRpY2FsIFNjaWVu
Y2VzIFJlc2VhcmNoIENvbXBsZXgsIFNjaG9vbHMgb2YgQmlvbG9neSBhbmQgQ2hlbWlzdHJ5LCBU
aGUgTm9ydGggSGF1Z2gsIFRoZSBVbml2ZXJzaXR5IFN0LiBBbmRyZXdzLCBGaWZlIEtZMTYgOVNU
LCBVSy48L2F1dGgtYWRkcmVzcz48dGl0bGVzPjx0aXRsZT5Sb2xlIG9mIHBob3NwaGF0aWR5bHNl
cmluZSBzeW50aGFzZSBpbiBzaGFwaW5nIHRoZSBwaG9zcGhvbGlwaWRvbWUgb2YgQ2FuZGlkYSBh
bGJpY2FuczwvdGl0bGU+PHNlY29uZGFyeS10aXRsZT5GRU1TIFllYXN0IFJlczwvc2Vjb25kYXJ5
LXRpdGxlPjwvdGl0bGVzPjxwZXJpb2RpY2FsPjxmdWxsLXRpdGxlPkZFTVMgWWVhc3QgUmVzPC9m
dWxsLXRpdGxlPjwvcGVyaW9kaWNhbD48dm9sdW1lPjE3PC92b2x1bWU+PG51bWJlcj4yPC9udW1i
ZXI+PGVkaXRpb24+MjAxNy8wMi8wNjwvZWRpdGlvbj48a2V5d29yZHM+PGtleXdvcmQ+Q0RQZGlh
Y3lsZ2x5Y2Vyb2wtU2VyaW5lIE8tUGhvc3BoYXRpZHlsdHJhbnNmZXJhc2UvZ2VuZXRpY3MvKm1l
dGFib2xpc208L2tleXdvcmQ+PGtleXdvcmQ+Q2FuZGlkYSBhbGJpY2Fucy8qZW56eW1vbG9neS9n
ZW5ldGljcy8qbWV0YWJvbGlzbTwva2V5d29yZD48a2V5d29yZD5HZW5lIERlbGV0aW9uPC9rZXl3
b3JkPjxrZXl3b3JkPktpbmV0aWNzPC9rZXl3b3JkPjxrZXl3b3JkPlBob3NwaG9saXBpZHMvKm1l
dGFib2xpc208L2tleXdvcmQ+PGtleXdvcmQ+U3Vic3RyYXRlIFNwZWNpZmljaXR5PC9rZXl3b3Jk
PjxrZXl3b3JkPipDYW5kaWRhIGFsYmljYW5zPC9rZXl3b3JkPjxrZXl3b3JkPipsaXBpZG9taWNz
OiBwaG9zcGhhdGlkeWxzZXJpbmU8L2tleXdvcmQ+PGtleXdvcmQ+KnBob3NwaGF0aWR5bGNob2xp
bmU8L2tleXdvcmQ+PGtleXdvcmQ+KnBob3NwaGF0aWR5bGV0aGFub2xhbWluZTwva2V5d29yZD48
a2V5d29yZD4qcGhvc3BoYXRpZHlsZ2x5Y2Vyb2w8L2tleXdvcmQ+PGtleXdvcmQ+KnBob3NwaGF0
aWR5bGlub3NpdG9sPC9rZXl3b3JkPjwva2V5d29yZHM+PGRhdGVzPjx5ZWFyPjIwMTc8L3llYXI+
PHB1Yi1kYXRlcz48ZGF0ZT5NYXIgMTwvZGF0ZT48L3B1Yi1kYXRlcz48L2RhdGVzPjxpc2JuPjE1
NjctMTM2NCAoRWxlY3Ryb25pYykmI3hEOzE1NjctMTM1NiAoTGlua2luZyk8L2lzYm4+PGFjY2Vz
c2lvbi1udW0+MjgxNTg0MjI8L2FjY2Vzc2lvbi1udW0+PHVybHM+PHJlbGF0ZWQtdXJscz48dXJs
Pmh0dHBzOi8vd3d3Lm5jYmkubmxtLm5paC5nb3YvcHVibWVkLzI4MTU4NDIyPC91cmw+PHVybD5o
dHRwczovL3d3dy5uY2JpLm5sbS5uaWguZ292L3BtYy9hcnRpY2xlcy9QTUM1Mzk5OTE3L3BkZi9m
b3gwMDcucGRmPC91cmw+PC9yZWxhdGVkLXVybHM+PC91cmxzPjxjdXN0b20yPlBNQzUzOTk5MTc8
L2N1c3RvbTI+PGVsZWN0cm9uaWMtcmVzb3VyY2UtbnVtPjEwLjEwOTMvZmVtc3lyL2ZveDAwNzwv
ZWxlY3Ryb25pYy1yZXNvdXJjZS1udW0+PC9yZWNvcmQ+PC9DaXRlPjwvRW5kTm90ZT5=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PEVuZE5vdGU+PENpdGU+PEF1dGhvcj5DYXNzaWxseTwvQXV0aG9yPjxZZWFyPjIwMTc8L1llYXI+
PFJlY051bT4xMjU8L1JlY051bT48RGlzcGxheVRleHQ+KDQ1KTwvRGlzcGxheVRleHQ+PHJlY29y
ZD48cmVjLW51bWJlcj4xMjU8L3JlYy1udW1iZXI+PGZvcmVpZ24ta2V5cz48a2V5IGFwcD0iRU4i
IGRiLWlkPSJkdmFwenRkcDZ0NXR3cmVkeHhqeGRzcjQyZndzcnh2MDIyenIiIHRpbWVzdGFtcD0i
MTUzOTM2MTE2MiI+MTI1PC9rZXk+PC9mb3JlaWduLWtleXM+PHJlZi10eXBlIG5hbWU9IkpvdXJu
YWwgQXJ0aWNsZSI+MTc8L3JlZi10eXBlPjxjb250cmlidXRvcnM+PGF1dGhvcnM+PGF1dGhvcj5D
YXNzaWxseSwgQy4gRC48L2F1dGhvcj48YXV0aG9yPkZhcm1lciwgQS4gVC48L2F1dGhvcj48YXV0
aG9yPk1vbnRlZG9uaWNvLCBBLiBFLjwvYXV0aG9yPjxhdXRob3I+U21pdGgsIFQuIEsuPC9hdXRo
b3I+PGF1dGhvcj5DYW1wYWduYSwgUy4gUi48L2F1dGhvcj48YXV0aG9yPlJleW5vbGRzLCBULiBC
LjwvYXV0aG9yPjwvYXV0aG9ycz48L2NvbnRyaWJ1dG9ycz48YXV0aC1hZGRyZXNzPkRlcGFydG1l
bnQgb2YgTWljcm9iaW9sb2d5LCBVbml2ZXJzaXR5IG9mIFRlbm5lc3NlZSwgS25veHZpbGxlLCBU
TiAzNzk5NiwgVVNBLiYjeEQ7RGVwYXJ0bWVudCBvZiBDaGVtaXN0cnksIFVuaXZlcnNpdHkgb2Yg
VGVubmVzc2VlLCBLbm94dmlsbGUsIFROIDM3OTk2LCBVU0EuJiN4RDtCaW9tZWRpY2FsIFNjaWVu
Y2VzIFJlc2VhcmNoIENvbXBsZXgsIFNjaG9vbHMgb2YgQmlvbG9neSBhbmQgQ2hlbWlzdHJ5LCBU
aGUgTm9ydGggSGF1Z2gsIFRoZSBVbml2ZXJzaXR5IFN0LiBBbmRyZXdzLCBGaWZlIEtZMTYgOVNU
LCBVSy48L2F1dGgtYWRkcmVzcz48dGl0bGVzPjx0aXRsZT5Sb2xlIG9mIHBob3NwaGF0aWR5bHNl
cmluZSBzeW50aGFzZSBpbiBzaGFwaW5nIHRoZSBwaG9zcGhvbGlwaWRvbWUgb2YgQ2FuZGlkYSBh
bGJpY2FuczwvdGl0bGU+PHNlY29uZGFyeS10aXRsZT5GRU1TIFllYXN0IFJlczwvc2Vjb25kYXJ5
LXRpdGxlPjwvdGl0bGVzPjxwZXJpb2RpY2FsPjxmdWxsLXRpdGxlPkZFTVMgWWVhc3QgUmVzPC9m
dWxsLXRpdGxlPjwvcGVyaW9kaWNhbD48dm9sdW1lPjE3PC92b2x1bWU+PG51bWJlcj4yPC9udW1i
ZXI+PGVkaXRpb24+MjAxNy8wMi8wNjwvZWRpdGlvbj48a2V5d29yZHM+PGtleXdvcmQ+Q0RQZGlh
Y3lsZ2x5Y2Vyb2wtU2VyaW5lIE8tUGhvc3BoYXRpZHlsdHJhbnNmZXJhc2UvZ2VuZXRpY3MvKm1l
dGFib2xpc208L2tleXdvcmQ+PGtleXdvcmQ+Q2FuZGlkYSBhbGJpY2Fucy8qZW56eW1vbG9neS9n
ZW5ldGljcy8qbWV0YWJvbGlzbTwva2V5d29yZD48a2V5d29yZD5HZW5lIERlbGV0aW9uPC9rZXl3
b3JkPjxrZXl3b3JkPktpbmV0aWNzPC9rZXl3b3JkPjxrZXl3b3JkPlBob3NwaG9saXBpZHMvKm1l
dGFib2xpc208L2tleXdvcmQ+PGtleXdvcmQ+U3Vic3RyYXRlIFNwZWNpZmljaXR5PC9rZXl3b3Jk
PjxrZXl3b3JkPipDYW5kaWRhIGFsYmljYW5zPC9rZXl3b3JkPjxrZXl3b3JkPipsaXBpZG9taWNz
OiBwaG9zcGhhdGlkeWxzZXJpbmU8L2tleXdvcmQ+PGtleXdvcmQ+KnBob3NwaGF0aWR5bGNob2xp
bmU8L2tleXdvcmQ+PGtleXdvcmQ+KnBob3NwaGF0aWR5bGV0aGFub2xhbWluZTwva2V5d29yZD48
a2V5d29yZD4qcGhvc3BoYXRpZHlsZ2x5Y2Vyb2w8L2tleXdvcmQ+PGtleXdvcmQ+KnBob3NwaGF0
aWR5bGlub3NpdG9sPC9rZXl3b3JkPjwva2V5d29yZHM+PGRhdGVzPjx5ZWFyPjIwMTc8L3llYXI+
PHB1Yi1kYXRlcz48ZGF0ZT5NYXIgMTwvZGF0ZT48L3B1Yi1kYXRlcz48L2RhdGVzPjxpc2JuPjE1
NjctMTM2NCAoRWxlY3Ryb25pYykmI3hEOzE1NjctMTM1NiAoTGlua2luZyk8L2lzYm4+PGFjY2Vz
c2lvbi1udW0+MjgxNTg0MjI8L2FjY2Vzc2lvbi1udW0+PHVybHM+PHJlbGF0ZWQtdXJscz48dXJs
Pmh0dHBzOi8vd3d3Lm5jYmkubmxtLm5paC5nb3YvcHVibWVkLzI4MTU4NDIyPC91cmw+PHVybD5o
dHRwczovL3d3dy5uY2JpLm5sbS5uaWguZ292L3BtYy9hcnRpY2xlcy9QTUM1Mzk5OTE3L3BkZi9m
b3gwMDcucGRmPC91cmw+PC9yZWxhdGVkLXVybHM+PC91cmxzPjxjdXN0b20yPlBNQzUzOTk5MTc8
L2N1c3RvbTI+PGVsZWN0cm9uaWMtcmVzb3VyY2UtbnVtPjEwLjEwOTMvZmVtc3lyL2ZveDAwNzwv
ZWxlY3Ryb25pYy1yZXNvdXJjZS1udW0+PC9yZWNvcmQ+PC9DaXRlPjwvRW5kTm90ZT5=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(45)</w:t>
      </w:r>
      <w:r w:rsidRPr="00963F09">
        <w:rPr>
          <w:rFonts w:asciiTheme="majorBidi" w:hAnsiTheme="majorBidi" w:cstheme="majorBidi"/>
          <w:bCs/>
        </w:rPr>
        <w:fldChar w:fldCharType="end"/>
      </w:r>
      <w:r w:rsidRPr="00963F09">
        <w:rPr>
          <w:rFonts w:asciiTheme="majorBidi" w:hAnsiTheme="majorBidi" w:cstheme="majorBidi"/>
          <w:bCs/>
        </w:rPr>
        <w:t xml:space="preserve">. Then the </w:t>
      </w:r>
      <w:bookmarkStart w:id="172" w:name="_Hlk120481417"/>
      <w:r w:rsidRPr="00963F09">
        <w:rPr>
          <w:rFonts w:asciiTheme="majorBidi" w:hAnsiTheme="majorBidi" w:cstheme="majorBidi"/>
          <w:bCs/>
        </w:rPr>
        <w:t>crude membranes were collected by centrifugation at 3,000 x g to remove intact cells. The remaining supernatant was centrifuged at 27,000 x g for 30 min to pellet the cellular membranes</w:t>
      </w:r>
      <w:bookmarkEnd w:id="172"/>
      <w:r w:rsidRPr="00963F09">
        <w:rPr>
          <w:rFonts w:asciiTheme="majorBidi" w:hAnsiTheme="majorBidi" w:cstheme="majorBidi"/>
          <w:bCs/>
        </w:rPr>
        <w:t xml:space="preserve">. The reaction was then set up as described in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&lt;EndNote&gt;&lt;Cite&gt;&lt;Author&gt;Zhou&lt;/Author&gt;&lt;Year&gt;2021&lt;/Year&gt;&lt;RecNum&gt;456&lt;/RecNum&gt;&lt;DisplayText&gt;(18)&lt;/DisplayText&gt;&lt;record&gt;&lt;rec-number&gt;456&lt;/rec-number&gt;&lt;foreign-keys&gt;&lt;key app="EN" db-id="dvapztdp6t5twredxxjxdsr42fwsrxv022zr" timestamp="1648841498"&gt;456&lt;/key&gt;&lt;/foreign-keys&gt;&lt;ref-type name="Journal Article"&gt;17&lt;/ref-type&gt;&lt;contributors&gt;&lt;authors&gt;&lt;author&gt;Zhou,Yue&lt;/author&gt;&lt;author&gt;Cassilly,Chelsi D.&lt;/author&gt;&lt;author&gt;Reynolds,Todd B.&lt;/author&gt;&lt;/authors&gt;&lt;/contributors&gt;&lt;auth-address&gt;Dr Todd B. Reynolds,Department of Microbiology, University of Tennessee Knoxville,United States,treynol6@utk.edu&lt;/auth-address&gt;&lt;titles&gt;&lt;title&gt;Mapping the Substrate-Binding Sites in the Phosphatidylserine Synthase in Candida albicans&lt;/title&gt;&lt;secondary-title&gt;Frontiers in Cellular and Infection Microbiology&lt;/secondary-title&gt;&lt;short-title&gt;Substrate-binding Sites in Phosphatidylserine Synthase&lt;/short-title&gt;&lt;/titles&gt;&lt;periodical&gt;&lt;full-title&gt;Frontiers in Cellular and Infection Microbiology&lt;/full-title&gt;&lt;/periodical&gt;&lt;volume&gt;11&lt;/volume&gt;&lt;keywords&gt;&lt;keyword&gt;Membrane lipid,Phospholipids/Biosynthesis,enzyme kinetics,Mutagenesis,Serine,phosphatidylserine,cytidyldiphosphate-diacylglycerol,CDP-alcohol phosphotransferase&lt;/keyword&gt;&lt;/keywords&gt;&lt;dates&gt;&lt;year&gt;2021&lt;/year&gt;&lt;pub-dates&gt;&lt;date&gt;2021-December-22&lt;/date&gt;&lt;/pub-dates&gt;&lt;/dates&gt;&lt;isbn&gt;2235-2988&lt;/isbn&gt;&lt;work-type&gt;Original Research&lt;/work-type&gt;&lt;urls&gt;&lt;related-urls&gt;&lt;url&gt;https://www.frontiersin.org/article/10.3389/fcimb.2021.765266&lt;/url&gt;&lt;/related-urls&gt;&lt;/urls&gt;&lt;electronic-resource-num&gt;10.3389/fcimb.2021.765266&lt;/electronic-resource-num&gt;&lt;language&gt;English&lt;/language&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(18)</w:t>
      </w:r>
      <w:r w:rsidRPr="00963F09">
        <w:rPr>
          <w:rFonts w:asciiTheme="majorBidi" w:hAnsiTheme="majorBidi" w:cstheme="majorBidi"/>
          <w:bCs/>
        </w:rPr>
        <w:fldChar w:fldCharType="end"/>
      </w:r>
      <w:r w:rsidRPr="00963F09">
        <w:rPr>
          <w:rFonts w:asciiTheme="majorBidi" w:hAnsiTheme="majorBidi" w:cstheme="majorBidi"/>
          <w:bCs/>
        </w:rPr>
        <w:t>, with the adjustment of 30°C as the reaction temperature. Briefly, PS synthase activity was measured by counting the total radioactivity of L-[</w:t>
      </w:r>
      <w:r w:rsidRPr="00963F09">
        <w:rPr>
          <w:rFonts w:asciiTheme="majorBidi" w:hAnsiTheme="majorBidi" w:cstheme="majorBidi"/>
          <w:bCs/>
          <w:vertAlign w:val="superscript"/>
        </w:rPr>
        <w:t>3</w:t>
      </w:r>
      <w:r w:rsidRPr="00963F09">
        <w:rPr>
          <w:rFonts w:asciiTheme="majorBidi" w:hAnsiTheme="majorBidi" w:cstheme="majorBidi"/>
          <w:bCs/>
        </w:rPr>
        <w:t>H]-serine in the chloroform phase (phosphatidylserine), normalized to the protein amount (0.5 mg crude membrane protein) as measured by the Bio-Rad protein assay and dividing it by the reaction time (30 min). The reagents were added to final concentrations of 50 mM Tris-HCl (pH=8.0), 1mM MnCl</w:t>
      </w:r>
      <w:r w:rsidRPr="00963F09">
        <w:rPr>
          <w:rFonts w:asciiTheme="majorBidi" w:hAnsiTheme="majorBidi" w:cstheme="majorBidi"/>
          <w:bCs/>
          <w:vertAlign w:val="subscript"/>
        </w:rPr>
        <w:t>2</w:t>
      </w:r>
      <w:r w:rsidRPr="00963F09">
        <w:rPr>
          <w:rFonts w:asciiTheme="majorBidi" w:hAnsiTheme="majorBidi" w:cstheme="majorBidi"/>
          <w:bCs/>
        </w:rPr>
        <w:t>, 0.1% Triton X-100, 0.1 mM CDP-DAG, 0.5 mM L-serine (spiked with 5% (by volume) L-[</w:t>
      </w:r>
      <w:r w:rsidRPr="00963F09">
        <w:rPr>
          <w:rFonts w:asciiTheme="majorBidi" w:hAnsiTheme="majorBidi" w:cstheme="majorBidi"/>
          <w:bCs/>
          <w:vertAlign w:val="superscript"/>
        </w:rPr>
        <w:t>3</w:t>
      </w:r>
      <w:r w:rsidRPr="00963F09">
        <w:rPr>
          <w:rFonts w:asciiTheme="majorBidi" w:hAnsiTheme="majorBidi" w:cstheme="majorBidi"/>
          <w:bCs/>
        </w:rPr>
        <w:t xml:space="preserve">H]-serine (30 Ci/mmol)), 5% glycerol and 1mM BME, at a total volume of 100 </w:t>
      </w:r>
      <w:r w:rsidRPr="00A81221">
        <w:rPr>
          <w:rFonts w:ascii="Symbol" w:hAnsi="Symbol" w:cstheme="majorBidi"/>
          <w:bCs/>
        </w:rPr>
        <w:t>m</w:t>
      </w:r>
      <w:r w:rsidRPr="00963F09">
        <w:rPr>
          <w:rFonts w:asciiTheme="majorBidi" w:hAnsiTheme="majorBidi" w:cstheme="majorBidi"/>
          <w:bCs/>
        </w:rPr>
        <w:t xml:space="preserve">L. For the solubilized fractions, 50 </w:t>
      </w:r>
      <w:r w:rsidRPr="00CE5257">
        <w:rPr>
          <w:rFonts w:ascii="Symbol" w:hAnsi="Symbol" w:cstheme="majorBidi"/>
          <w:bCs/>
        </w:rPr>
        <w:t>m</w:t>
      </w:r>
      <w:r w:rsidRPr="00963F09">
        <w:rPr>
          <w:rFonts w:asciiTheme="majorBidi" w:hAnsiTheme="majorBidi" w:cstheme="majorBidi"/>
          <w:bCs/>
        </w:rPr>
        <w:t xml:space="preserve">L volume was used in each reaction, and the protein concentration of each solubilized fraction was measured </w:t>
      </w:r>
      <w:bookmarkStart w:id="173" w:name="_Hlk114223040"/>
      <w:r w:rsidRPr="00963F09">
        <w:rPr>
          <w:rFonts w:asciiTheme="majorBidi" w:hAnsiTheme="majorBidi" w:cstheme="majorBidi"/>
          <w:bCs/>
        </w:rPr>
        <w:t>using the Pierce™ detergent compatible Bradford assay kit.</w:t>
      </w:r>
      <w:bookmarkEnd w:id="173"/>
      <w:r w:rsidRPr="00963F09">
        <w:rPr>
          <w:rFonts w:asciiTheme="majorBidi" w:hAnsiTheme="majorBidi" w:cstheme="majorBidi"/>
          <w:bCs/>
        </w:rPr>
        <w:t xml:space="preserve"> To calculate the adjusted PS synthase activity, PS synthase activity was normalized to the relative densitometry values of the Cho1 bands from each sample run on a Western blot as described in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&lt;EndNote&gt;&lt;Cite&gt;&lt;Author&gt;Zhou&lt;/Author&gt;&lt;Year&gt;2021&lt;/Year&gt;&lt;RecNum&gt;456&lt;/RecNum&gt;&lt;DisplayText&gt;(18)&lt;/DisplayText&gt;&lt;record&gt;&lt;rec-number&gt;456&lt;/rec-number&gt;&lt;foreign-keys&gt;&lt;key app="EN" db-id="dvapztdp6t5twredxxjxdsr42fwsrxv022zr" timestamp="1648841498"&gt;456&lt;/key&gt;&lt;/foreign-keys&gt;&lt;ref-type name="Journal Article"&gt;17&lt;/ref-type&gt;&lt;contributors&gt;&lt;authors&gt;&lt;author&gt;Zhou,Yue&lt;/author&gt;&lt;author&gt;Cassilly,Chelsi D.&lt;/author&gt;&lt;author&gt;Reynolds,Todd B.&lt;/author&gt;&lt;/authors&gt;&lt;/contributors&gt;&lt;auth-address&gt;Dr Todd B. Reynolds,Department of Microbiology, University of Tennessee Knoxville,United States,treynol6@utk.edu&lt;/auth-address&gt;&lt;titles&gt;&lt;title&gt;Mapping the Substrate-Binding Sites in the Phosphatidylserine Synthase in Candida albicans&lt;/title&gt;&lt;secondary-title&gt;Frontiers in Cellular and Infection Microbiology&lt;/secondary-title&gt;&lt;short-title&gt;Substrate-binding Sites in Phosphatidylserine Synthase&lt;/short-title&gt;&lt;/titles&gt;&lt;periodical&gt;&lt;full-title&gt;Frontiers in Cellular and Infection Microbiology&lt;/full-title&gt;&lt;/periodical&gt;&lt;volume&gt;11&lt;/volume&gt;&lt;keywords&gt;&lt;keyword&gt;Membrane lipid,Phospholipids/Biosynthesis,enzyme kinetics,Mutagenesis,Serine,phosphatidylserine,cytidyldiphosphate-diacylglycerol,CDP-alcohol phosphotransferase&lt;/keyword&gt;&lt;/keywords&gt;&lt;dates&gt;&lt;year&gt;2021&lt;/year&gt;&lt;pub-dates&gt;&lt;date&gt;2021-December-22&lt;/date&gt;&lt;/pub-dates&gt;&lt;/dates&gt;&lt;isbn&gt;2235-2988&lt;/isbn&gt;&lt;work-type&gt;Original Research&lt;/work-type&gt;&lt;urls&gt;&lt;related-urls&gt;&lt;url&gt;https://www.frontiersin.org/article/10.3389/fcimb.2021.765266&lt;/url&gt;&lt;/related-urls&gt;&lt;/urls&gt;&lt;electronic-resource-num&gt;10.3389/fcimb.2021.765266&lt;/electronic-resource-num&gt;&lt;language&gt;English&lt;/language&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(18)</w:t>
      </w:r>
      <w:r w:rsidRPr="00963F09">
        <w:rPr>
          <w:rFonts w:asciiTheme="majorBidi" w:hAnsiTheme="majorBidi" w:cstheme="majorBidi"/>
          <w:bCs/>
        </w:rPr>
        <w:fldChar w:fldCharType="end"/>
      </w:r>
      <w:r w:rsidRPr="00963F09">
        <w:rPr>
          <w:rFonts w:asciiTheme="majorBidi" w:hAnsiTheme="majorBidi" w:cstheme="majorBidi"/>
          <w:bCs/>
        </w:rPr>
        <w:t xml:space="preserve"> and expressed as nmol/(</w:t>
      </w:r>
      <w:r w:rsidRPr="00CE5257">
        <w:rPr>
          <w:rFonts w:ascii="Symbol" w:hAnsi="Symbol" w:cstheme="majorBidi"/>
          <w:bCs/>
        </w:rPr>
        <w:t>m</w:t>
      </w:r>
      <w:r w:rsidRPr="00963F09">
        <w:rPr>
          <w:rFonts w:asciiTheme="majorBidi" w:hAnsiTheme="majorBidi" w:cstheme="majorBidi"/>
          <w:bCs/>
        </w:rPr>
        <w:t>g protein*min).</w:t>
      </w:r>
      <w:bookmarkStart w:id="174" w:name="_Hlk116378735"/>
      <w:r w:rsidRPr="00963F09">
        <w:rPr>
          <w:rFonts w:asciiTheme="majorBidi" w:hAnsiTheme="majorBidi" w:cstheme="majorBidi"/>
          <w:bCs/>
        </w:rPr>
        <w:t xml:space="preserve"> The specific activity </w:t>
      </w:r>
      <w:bookmarkEnd w:id="174"/>
      <w:r w:rsidRPr="00963F09">
        <w:rPr>
          <w:rFonts w:asciiTheme="majorBidi" w:hAnsiTheme="majorBidi" w:cstheme="majorBidi"/>
          <w:bCs/>
        </w:rPr>
        <w:t xml:space="preserve">was measured using the same conditions (unless otherwise indicated) with 1-2 </w:t>
      </w:r>
      <w:r w:rsidRPr="00CE5257">
        <w:rPr>
          <w:rFonts w:ascii="Symbol" w:hAnsi="Symbol" w:cstheme="majorBidi"/>
          <w:bCs/>
        </w:rPr>
        <w:t>m</w:t>
      </w:r>
      <w:r w:rsidRPr="00963F09">
        <w:rPr>
          <w:rFonts w:asciiTheme="majorBidi" w:hAnsiTheme="majorBidi" w:cstheme="majorBidi"/>
          <w:bCs/>
        </w:rPr>
        <w:t>g purified Cho1 protein. Specific activity was calculated based on the slope of linear PS production, from at least three time points, within 30 min, representing the initial velocity.</w:t>
      </w:r>
    </w:p>
    <w:p w14:paraId="746B9E99" w14:textId="77777777" w:rsidR="00733A63" w:rsidRDefault="00733A63" w:rsidP="001F1478">
      <w:pPr>
        <w:spacing w:before="100" w:beforeAutospacing="1" w:after="100" w:afterAutospacing="1" w:line="480" w:lineRule="auto"/>
        <w:contextualSpacing/>
        <w:rPr>
          <w:rFonts w:asciiTheme="majorBidi" w:hAnsiTheme="majorBidi" w:cstheme="majorBidi"/>
          <w:b/>
        </w:rPr>
      </w:pPr>
    </w:p>
    <w:p w14:paraId="0F98F239" w14:textId="0F7E1EAD" w:rsidR="001F1478" w:rsidRPr="00EB6911" w:rsidRDefault="001F1478" w:rsidP="001F1478">
      <w:pPr>
        <w:spacing w:before="100" w:beforeAutospacing="1" w:after="100" w:afterAutospacing="1" w:line="480" w:lineRule="auto"/>
        <w:contextualSpacing/>
        <w:rPr>
          <w:rFonts w:asciiTheme="majorBidi" w:hAnsiTheme="majorBidi" w:cstheme="majorBidi"/>
          <w:b/>
        </w:rPr>
      </w:pPr>
      <w:r w:rsidRPr="00EB6911">
        <w:rPr>
          <w:rFonts w:asciiTheme="majorBidi" w:hAnsiTheme="majorBidi" w:cstheme="majorBidi"/>
          <w:b/>
        </w:rPr>
        <w:lastRenderedPageBreak/>
        <w:t>Western blot</w:t>
      </w:r>
    </w:p>
    <w:p w14:paraId="7991294E" w14:textId="77777777" w:rsidR="001F1478" w:rsidRPr="00963F09" w:rsidRDefault="001F1478" w:rsidP="001F1478">
      <w:pPr>
        <w:spacing w:before="100" w:beforeAutospacing="1" w:after="100" w:afterAutospacing="1" w:line="480" w:lineRule="auto"/>
        <w:ind w:firstLine="720"/>
        <w:contextualSpacing/>
        <w:rPr>
          <w:rFonts w:asciiTheme="majorBidi" w:hAnsiTheme="majorBidi" w:cstheme="majorBidi"/>
          <w:bCs/>
        </w:rPr>
      </w:pPr>
      <w:r w:rsidRPr="00963F09">
        <w:rPr>
          <w:rFonts w:asciiTheme="majorBidi" w:hAnsiTheme="majorBidi" w:cstheme="majorBidi"/>
          <w:bCs/>
        </w:rPr>
        <w:t xml:space="preserve">Western blots of the Cho1 protein fractionated on SDS-PAGE gels were conducted as described in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&lt;EndNote&gt;&lt;Cite&gt;&lt;Author&gt;Zhou&lt;/Author&gt;&lt;Year&gt;2021&lt;/Year&gt;&lt;RecNum&gt;456&lt;/RecNum&gt;&lt;DisplayText&gt;(18)&lt;/DisplayText&gt;&lt;record&gt;&lt;rec-number&gt;456&lt;/rec-number&gt;&lt;foreign-keys&gt;&lt;key app="EN" db-id="dvapztdp6t5twredxxjxdsr42fwsrxv022zr" timestamp="1648841498"&gt;456&lt;/key&gt;&lt;/foreign-keys&gt;&lt;ref-type name="Journal Article"&gt;17&lt;/ref-type&gt;&lt;contributors&gt;&lt;authors&gt;&lt;author&gt;Zhou,Yue&lt;/author&gt;&lt;author&gt;Cassilly,Chelsi D.&lt;/author&gt;&lt;author&gt;Reynolds,Todd B.&lt;/author&gt;&lt;/authors&gt;&lt;/contributors&gt;&lt;auth-address&gt;Dr Todd B. Reynolds,Department of Microbiology, University of Tennessee Knoxville,United States,treynol6@utk.edu&lt;/auth-address&gt;&lt;titles&gt;&lt;title&gt;Mapping the Substrate-Binding Sites in the Phosphatidylserine Synthase in Candida albicans&lt;/title&gt;&lt;secondary-title&gt;Frontiers in Cellular and Infection Microbiology&lt;/secondary-title&gt;&lt;short-title&gt;Substrate-binding Sites in Phosphatidylserine Synthase&lt;/short-title&gt;&lt;/titles&gt;&lt;periodical&gt;&lt;full-title&gt;Frontiers in Cellular and Infection Microbiology&lt;/full-title&gt;&lt;/periodical&gt;&lt;volume&gt;11&lt;/volume&gt;&lt;keywords&gt;&lt;keyword&gt;Membrane lipid,Phospholipids/Biosynthesis,enzyme kinetics,Mutagenesis,Serine,phosphatidylserine,cytidyldiphosphate-diacylglycerol,CDP-alcohol phosphotransferase&lt;/keyword&gt;&lt;/keywords&gt;&lt;dates&gt;&lt;year&gt;2021&lt;/year&gt;&lt;pub-dates&gt;&lt;date&gt;2021-December-22&lt;/date&gt;&lt;/pub-dates&gt;&lt;/dates&gt;&lt;isbn&gt;2235-2988&lt;/isbn&gt;&lt;work-type&gt;Original Research&lt;/work-type&gt;&lt;urls&gt;&lt;related-urls&gt;&lt;url&gt;https://www.frontiersin.org/article/10.3389/fcimb.2021.765266&lt;/url&gt;&lt;/related-urls&gt;&lt;/urls&gt;&lt;electronic-resource-num&gt;10.3389/fcimb.2021.765266&lt;/electronic-resource-num&gt;&lt;language&gt;English&lt;/language&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(18)</w:t>
      </w:r>
      <w:r w:rsidRPr="00963F09">
        <w:rPr>
          <w:rFonts w:asciiTheme="majorBidi" w:hAnsiTheme="majorBidi" w:cstheme="majorBidi"/>
          <w:bCs/>
        </w:rPr>
        <w:fldChar w:fldCharType="end"/>
      </w:r>
      <w:r w:rsidRPr="00963F09">
        <w:rPr>
          <w:rFonts w:asciiTheme="majorBidi" w:hAnsiTheme="majorBidi" w:cstheme="majorBidi"/>
          <w:bCs/>
        </w:rPr>
        <w:t xml:space="preserve">. PVDF membranes were used for BN-PAGE gels, and the wet transfer was done in 1X </w:t>
      </w:r>
      <w:proofErr w:type="spellStart"/>
      <w:r w:rsidRPr="00963F09">
        <w:rPr>
          <w:rFonts w:asciiTheme="majorBidi" w:hAnsiTheme="majorBidi" w:cstheme="majorBidi"/>
          <w:bCs/>
        </w:rPr>
        <w:t>NuPAGE</w:t>
      </w:r>
      <w:proofErr w:type="spellEnd"/>
      <w:r w:rsidRPr="00963F09">
        <w:rPr>
          <w:rFonts w:asciiTheme="majorBidi" w:hAnsiTheme="majorBidi" w:cstheme="majorBidi"/>
          <w:bCs/>
        </w:rPr>
        <w:t xml:space="preserve">™ Transfer buffer at 25 V and 4° C for 1 hour. The subsequent membrane was de-stained in 100% methanol before blotting. The blotting procedure is the same as the SDS-PAGE membrane described in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&lt;EndNote&gt;&lt;Cite&gt;&lt;Author&gt;Zhou&lt;/Author&gt;&lt;Year&gt;2021&lt;/Year&gt;&lt;RecNum&gt;456&lt;/RecNum&gt;&lt;DisplayText&gt;(18)&lt;/DisplayText&gt;&lt;record&gt;&lt;rec-number&gt;456&lt;/rec-number&gt;&lt;foreign-keys&gt;&lt;key app="EN" db-id="dvapztdp6t5twredxxjxdsr42fwsrxv022zr" timestamp="1648841498"&gt;456&lt;/key&gt;&lt;/foreign-keys&gt;&lt;ref-type name="Journal Article"&gt;17&lt;/ref-type&gt;&lt;contributors&gt;&lt;authors&gt;&lt;author&gt;Zhou,Yue&lt;/author&gt;&lt;author&gt;Cassilly,Chelsi D.&lt;/author&gt;&lt;author&gt;Reynolds,Todd B.&lt;/author&gt;&lt;/authors&gt;&lt;/contributors&gt;&lt;auth-address&gt;Dr Todd B. Reynolds,Department of Microbiology, University of Tennessee Knoxville,United States,treynol6@utk.edu&lt;/auth-address&gt;&lt;titles&gt;&lt;title&gt;Mapping the Substrate-Binding Sites in the Phosphatidylserine Synthase in Candida albicans&lt;/title&gt;&lt;secondary-title&gt;Frontiers in Cellular and Infection Microbiology&lt;/secondary-title&gt;&lt;short-title&gt;Substrate-binding Sites in Phosphatidylserine Synthase&lt;/short-title&gt;&lt;/titles&gt;&lt;periodical&gt;&lt;full-title&gt;Frontiers in Cellular and Infection Microbiology&lt;/full-title&gt;&lt;/periodical&gt;&lt;volume&gt;11&lt;/volume&gt;&lt;keywords&gt;&lt;keyword&gt;Membrane lipid,Phospholipids/Biosynthesis,enzyme kinetics,Mutagenesis,Serine,phosphatidylserine,cytidyldiphosphate-diacylglycerol,CDP-alcohol phosphotransferase&lt;/keyword&gt;&lt;/keywords&gt;&lt;dates&gt;&lt;year&gt;2021&lt;/year&gt;&lt;pub-dates&gt;&lt;date&gt;2021-December-22&lt;/date&gt;&lt;/pub-dates&gt;&lt;/dates&gt;&lt;isbn&gt;2235-2988&lt;/isbn&gt;&lt;work-type&gt;Original Research&lt;/work-type&gt;&lt;urls&gt;&lt;related-urls&gt;&lt;url&gt;https://www.frontiersin.org/article/10.3389/fcimb.2021.765266&lt;/url&gt;&lt;/related-urls&gt;&lt;/urls&gt;&lt;electronic-resource-num&gt;10.3389/fcimb.2021.765266&lt;/electronic-resource-num&gt;&lt;language&gt;English&lt;/language&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(18)</w:t>
      </w:r>
      <w:r w:rsidRPr="00963F09">
        <w:rPr>
          <w:rFonts w:asciiTheme="majorBidi" w:hAnsiTheme="majorBidi" w:cstheme="majorBidi"/>
          <w:bCs/>
        </w:rPr>
        <w:fldChar w:fldCharType="end"/>
      </w:r>
      <w:r w:rsidRPr="00963F09">
        <w:rPr>
          <w:rFonts w:asciiTheme="majorBidi" w:hAnsiTheme="majorBidi" w:cstheme="majorBidi"/>
          <w:bCs/>
        </w:rPr>
        <w:t>.</w:t>
      </w:r>
    </w:p>
    <w:p w14:paraId="50EA82CE" w14:textId="77777777" w:rsidR="001F1478" w:rsidRPr="00EB6911" w:rsidRDefault="001F1478" w:rsidP="001F1478">
      <w:pPr>
        <w:spacing w:before="100" w:beforeAutospacing="1" w:after="100" w:afterAutospacing="1" w:line="480" w:lineRule="auto"/>
        <w:contextualSpacing/>
        <w:rPr>
          <w:rFonts w:asciiTheme="majorBidi" w:hAnsiTheme="majorBidi" w:cstheme="majorBidi"/>
          <w:b/>
        </w:rPr>
      </w:pPr>
      <w:r w:rsidRPr="00EB6911">
        <w:rPr>
          <w:rFonts w:asciiTheme="majorBidi" w:hAnsiTheme="majorBidi" w:cstheme="majorBidi"/>
          <w:b/>
        </w:rPr>
        <w:t>Cell lysis, solubilization, and purification</w:t>
      </w:r>
    </w:p>
    <w:p w14:paraId="4FA90136" w14:textId="77777777" w:rsidR="001F1478" w:rsidRPr="00963F09" w:rsidRDefault="001F1478" w:rsidP="001F1478">
      <w:pPr>
        <w:spacing w:before="100" w:beforeAutospacing="1" w:after="100" w:afterAutospacing="1" w:line="480" w:lineRule="auto"/>
        <w:ind w:firstLine="720"/>
        <w:contextualSpacing/>
        <w:rPr>
          <w:rFonts w:asciiTheme="majorBidi" w:hAnsiTheme="majorBidi" w:cstheme="majorBidi"/>
          <w:bCs/>
        </w:rPr>
      </w:pPr>
      <w:r w:rsidRPr="00963F09">
        <w:rPr>
          <w:rFonts w:asciiTheme="majorBidi" w:hAnsiTheme="majorBidi" w:cstheme="majorBidi"/>
          <w:bCs/>
          <w:i/>
          <w:iCs/>
        </w:rPr>
        <w:t xml:space="preserve">Candida albicans </w:t>
      </w:r>
      <w:r w:rsidRPr="00963F09">
        <w:rPr>
          <w:rFonts w:asciiTheme="majorBidi" w:hAnsiTheme="majorBidi" w:cstheme="majorBidi"/>
          <w:bCs/>
        </w:rPr>
        <w:t>strains were grown in YPD to OD</w:t>
      </w:r>
      <w:r w:rsidRPr="00963F09">
        <w:rPr>
          <w:rFonts w:asciiTheme="majorBidi" w:hAnsiTheme="majorBidi" w:cstheme="majorBidi"/>
          <w:bCs/>
          <w:vertAlign w:val="subscript"/>
        </w:rPr>
        <w:t>600</w:t>
      </w:r>
      <w:r w:rsidRPr="00963F09">
        <w:rPr>
          <w:rFonts w:asciiTheme="majorBidi" w:hAnsiTheme="majorBidi" w:cstheme="majorBidi"/>
          <w:bCs/>
        </w:rPr>
        <w:t xml:space="preserve"> between 6.5-8.0 for solubilization and purification. The cells were centrifuged and lysed, as previously described </w:t>
      </w:r>
      <w:r w:rsidRPr="00963F09">
        <w:rPr>
          <w:rFonts w:asciiTheme="majorBidi" w:hAnsiTheme="majorBidi" w:cstheme="majorBidi"/>
          <w:bCs/>
        </w:rPr>
        <w:fldChar w:fldCharType="begin">
          <w:fldData xml:space="preserve">PEVuZE5vdGU+PENpdGU+PEF1dGhvcj5DYXNzaWxseTwvQXV0aG9yPjxZZWFyPjIwMTc8L1llYXI+
PFJlY051bT4xMjU8L1JlY051bT48RGlzcGxheVRleHQ+KDQ1KTwvRGlzcGxheVRleHQ+PHJlY29y
ZD48cmVjLW51bWJlcj4xMjU8L3JlYy1udW1iZXI+PGZvcmVpZ24ta2V5cz48a2V5IGFwcD0iRU4i
IGRiLWlkPSJkdmFwenRkcDZ0NXR3cmVkeHhqeGRzcjQyZndzcnh2MDIyenIiIHRpbWVzdGFtcD0i
MTUzOTM2MTE2MiI+MTI1PC9rZXk+PC9mb3JlaWduLWtleXM+PHJlZi10eXBlIG5hbWU9IkpvdXJu
YWwgQXJ0aWNsZSI+MTc8L3JlZi10eXBlPjxjb250cmlidXRvcnM+PGF1dGhvcnM+PGF1dGhvcj5D
YXNzaWxseSwgQy4gRC48L2F1dGhvcj48YXV0aG9yPkZhcm1lciwgQS4gVC48L2F1dGhvcj48YXV0
aG9yPk1vbnRlZG9uaWNvLCBBLiBFLjwvYXV0aG9yPjxhdXRob3I+U21pdGgsIFQuIEsuPC9hdXRo
b3I+PGF1dGhvcj5DYW1wYWduYSwgUy4gUi48L2F1dGhvcj48YXV0aG9yPlJleW5vbGRzLCBULiBC
LjwvYXV0aG9yPjwvYXV0aG9ycz48L2NvbnRyaWJ1dG9ycz48YXV0aC1hZGRyZXNzPkRlcGFydG1l
bnQgb2YgTWljcm9iaW9sb2d5LCBVbml2ZXJzaXR5IG9mIFRlbm5lc3NlZSwgS25veHZpbGxlLCBU
TiAzNzk5NiwgVVNBLiYjeEQ7RGVwYXJ0bWVudCBvZiBDaGVtaXN0cnksIFVuaXZlcnNpdHkgb2Yg
VGVubmVzc2VlLCBLbm94dmlsbGUsIFROIDM3OTk2LCBVU0EuJiN4RDtCaW9tZWRpY2FsIFNjaWVu
Y2VzIFJlc2VhcmNoIENvbXBsZXgsIFNjaG9vbHMgb2YgQmlvbG9neSBhbmQgQ2hlbWlzdHJ5LCBU
aGUgTm9ydGggSGF1Z2gsIFRoZSBVbml2ZXJzaXR5IFN0LiBBbmRyZXdzLCBGaWZlIEtZMTYgOVNU
LCBVSy48L2F1dGgtYWRkcmVzcz48dGl0bGVzPjx0aXRsZT5Sb2xlIG9mIHBob3NwaGF0aWR5bHNl
cmluZSBzeW50aGFzZSBpbiBzaGFwaW5nIHRoZSBwaG9zcGhvbGlwaWRvbWUgb2YgQ2FuZGlkYSBh
bGJpY2FuczwvdGl0bGU+PHNlY29uZGFyeS10aXRsZT5GRU1TIFllYXN0IFJlczwvc2Vjb25kYXJ5
LXRpdGxlPjwvdGl0bGVzPjxwZXJpb2RpY2FsPjxmdWxsLXRpdGxlPkZFTVMgWWVhc3QgUmVzPC9m
dWxsLXRpdGxlPjwvcGVyaW9kaWNhbD48dm9sdW1lPjE3PC92b2x1bWU+PG51bWJlcj4yPC9udW1i
ZXI+PGVkaXRpb24+MjAxNy8wMi8wNjwvZWRpdGlvbj48a2V5d29yZHM+PGtleXdvcmQ+Q0RQZGlh
Y3lsZ2x5Y2Vyb2wtU2VyaW5lIE8tUGhvc3BoYXRpZHlsdHJhbnNmZXJhc2UvZ2VuZXRpY3MvKm1l
dGFib2xpc208L2tleXdvcmQ+PGtleXdvcmQ+Q2FuZGlkYSBhbGJpY2Fucy8qZW56eW1vbG9neS9n
ZW5ldGljcy8qbWV0YWJvbGlzbTwva2V5d29yZD48a2V5d29yZD5HZW5lIERlbGV0aW9uPC9rZXl3
b3JkPjxrZXl3b3JkPktpbmV0aWNzPC9rZXl3b3JkPjxrZXl3b3JkPlBob3NwaG9saXBpZHMvKm1l
dGFib2xpc208L2tleXdvcmQ+PGtleXdvcmQ+U3Vic3RyYXRlIFNwZWNpZmljaXR5PC9rZXl3b3Jk
PjxrZXl3b3JkPipDYW5kaWRhIGFsYmljYW5zPC9rZXl3b3JkPjxrZXl3b3JkPipsaXBpZG9taWNz
OiBwaG9zcGhhdGlkeWxzZXJpbmU8L2tleXdvcmQ+PGtleXdvcmQ+KnBob3NwaGF0aWR5bGNob2xp
bmU8L2tleXdvcmQ+PGtleXdvcmQ+KnBob3NwaGF0aWR5bGV0aGFub2xhbWluZTwva2V5d29yZD48
a2V5d29yZD4qcGhvc3BoYXRpZHlsZ2x5Y2Vyb2w8L2tleXdvcmQ+PGtleXdvcmQ+KnBob3NwaGF0
aWR5bGlub3NpdG9sPC9rZXl3b3JkPjwva2V5d29yZHM+PGRhdGVzPjx5ZWFyPjIwMTc8L3llYXI+
PHB1Yi1kYXRlcz48ZGF0ZT5NYXIgMTwvZGF0ZT48L3B1Yi1kYXRlcz48L2RhdGVzPjxpc2JuPjE1
NjctMTM2NCAoRWxlY3Ryb25pYykmI3hEOzE1NjctMTM1NiAoTGlua2luZyk8L2lzYm4+PGFjY2Vz
c2lvbi1udW0+MjgxNTg0MjI8L2FjY2Vzc2lvbi1udW0+PHVybHM+PHJlbGF0ZWQtdXJscz48dXJs
Pmh0dHBzOi8vd3d3Lm5jYmkubmxtLm5paC5nb3YvcHVibWVkLzI4MTU4NDIyPC91cmw+PHVybD5o
dHRwczovL3d3dy5uY2JpLm5sbS5uaWguZ292L3BtYy9hcnRpY2xlcy9QTUM1Mzk5OTE3L3BkZi9m
b3gwMDcucGRmPC91cmw+PC9yZWxhdGVkLXVybHM+PC91cmxzPjxjdXN0b20yPlBNQzUzOTk5MTc8
L2N1c3RvbTI+PGVsZWN0cm9uaWMtcmVzb3VyY2UtbnVtPjEwLjEwOTMvZmVtc3lyL2ZveDAwNzwv
ZWxlY3Ryb25pYy1yZXNvdXJjZS1udW0+PC9yZWNvcmQ+PC9DaXRlPjwvRW5kTm90ZT5=
</w:fldData>
        </w:fldChar>
      </w:r>
      <w:r w:rsidRPr="00963F09">
        <w:rPr>
          <w:rFonts w:asciiTheme="majorBidi" w:hAnsiTheme="majorBidi" w:cstheme="majorBidi"/>
          <w:bCs/>
        </w:rPr>
        <w:instrText xml:space="preserve"> ADDIN EN.CITE </w:instrText>
      </w:r>
      <w:r w:rsidRPr="00963F09">
        <w:rPr>
          <w:rFonts w:asciiTheme="majorBidi" w:hAnsiTheme="majorBidi" w:cstheme="majorBidi"/>
          <w:bCs/>
        </w:rPr>
        <w:fldChar w:fldCharType="begin">
          <w:fldData xml:space="preserve">PEVuZE5vdGU+PENpdGU+PEF1dGhvcj5DYXNzaWxseTwvQXV0aG9yPjxZZWFyPjIwMTc8L1llYXI+
PFJlY051bT4xMjU8L1JlY051bT48RGlzcGxheVRleHQ+KDQ1KTwvRGlzcGxheVRleHQ+PHJlY29y
ZD48cmVjLW51bWJlcj4xMjU8L3JlYy1udW1iZXI+PGZvcmVpZ24ta2V5cz48a2V5IGFwcD0iRU4i
IGRiLWlkPSJkdmFwenRkcDZ0NXR3cmVkeHhqeGRzcjQyZndzcnh2MDIyenIiIHRpbWVzdGFtcD0i
MTUzOTM2MTE2MiI+MTI1PC9rZXk+PC9mb3JlaWduLWtleXM+PHJlZi10eXBlIG5hbWU9IkpvdXJu
YWwgQXJ0aWNsZSI+MTc8L3JlZi10eXBlPjxjb250cmlidXRvcnM+PGF1dGhvcnM+PGF1dGhvcj5D
YXNzaWxseSwgQy4gRC48L2F1dGhvcj48YXV0aG9yPkZhcm1lciwgQS4gVC48L2F1dGhvcj48YXV0
aG9yPk1vbnRlZG9uaWNvLCBBLiBFLjwvYXV0aG9yPjxhdXRob3I+U21pdGgsIFQuIEsuPC9hdXRo
b3I+PGF1dGhvcj5DYW1wYWduYSwgUy4gUi48L2F1dGhvcj48YXV0aG9yPlJleW5vbGRzLCBULiBC
LjwvYXV0aG9yPjwvYXV0aG9ycz48L2NvbnRyaWJ1dG9ycz48YXV0aC1hZGRyZXNzPkRlcGFydG1l
bnQgb2YgTWljcm9iaW9sb2d5LCBVbml2ZXJzaXR5IG9mIFRlbm5lc3NlZSwgS25veHZpbGxlLCBU
TiAzNzk5NiwgVVNBLiYjeEQ7RGVwYXJ0bWVudCBvZiBDaGVtaXN0cnksIFVuaXZlcnNpdHkgb2Yg
VGVubmVzc2VlLCBLbm94dmlsbGUsIFROIDM3OTk2LCBVU0EuJiN4RDtCaW9tZWRpY2FsIFNjaWVu
Y2VzIFJlc2VhcmNoIENvbXBsZXgsIFNjaG9vbHMgb2YgQmlvbG9neSBhbmQgQ2hlbWlzdHJ5LCBU
aGUgTm9ydGggSGF1Z2gsIFRoZSBVbml2ZXJzaXR5IFN0LiBBbmRyZXdzLCBGaWZlIEtZMTYgOVNU
LCBVSy48L2F1dGgtYWRkcmVzcz48dGl0bGVzPjx0aXRsZT5Sb2xlIG9mIHBob3NwaGF0aWR5bHNl
cmluZSBzeW50aGFzZSBpbiBzaGFwaW5nIHRoZSBwaG9zcGhvbGlwaWRvbWUgb2YgQ2FuZGlkYSBh
bGJpY2FuczwvdGl0bGU+PHNlY29uZGFyeS10aXRsZT5GRU1TIFllYXN0IFJlczwvc2Vjb25kYXJ5
LXRpdGxlPjwvdGl0bGVzPjxwZXJpb2RpY2FsPjxmdWxsLXRpdGxlPkZFTVMgWWVhc3QgUmVzPC9m
dWxsLXRpdGxlPjwvcGVyaW9kaWNhbD48dm9sdW1lPjE3PC92b2x1bWU+PG51bWJlcj4yPC9udW1i
ZXI+PGVkaXRpb24+MjAxNy8wMi8wNjwvZWRpdGlvbj48a2V5d29yZHM+PGtleXdvcmQ+Q0RQZGlh
Y3lsZ2x5Y2Vyb2wtU2VyaW5lIE8tUGhvc3BoYXRpZHlsdHJhbnNmZXJhc2UvZ2VuZXRpY3MvKm1l
dGFib2xpc208L2tleXdvcmQ+PGtleXdvcmQ+Q2FuZGlkYSBhbGJpY2Fucy8qZW56eW1vbG9neS9n
ZW5ldGljcy8qbWV0YWJvbGlzbTwva2V5d29yZD48a2V5d29yZD5HZW5lIERlbGV0aW9uPC9rZXl3
b3JkPjxrZXl3b3JkPktpbmV0aWNzPC9rZXl3b3JkPjxrZXl3b3JkPlBob3NwaG9saXBpZHMvKm1l
dGFib2xpc208L2tleXdvcmQ+PGtleXdvcmQ+U3Vic3RyYXRlIFNwZWNpZmljaXR5PC9rZXl3b3Jk
PjxrZXl3b3JkPipDYW5kaWRhIGFsYmljYW5zPC9rZXl3b3JkPjxrZXl3b3JkPipsaXBpZG9taWNz
OiBwaG9zcGhhdGlkeWxzZXJpbmU8L2tleXdvcmQ+PGtleXdvcmQ+KnBob3NwaGF0aWR5bGNob2xp
bmU8L2tleXdvcmQ+PGtleXdvcmQ+KnBob3NwaGF0aWR5bGV0aGFub2xhbWluZTwva2V5d29yZD48
a2V5d29yZD4qcGhvc3BoYXRpZHlsZ2x5Y2Vyb2w8L2tleXdvcmQ+PGtleXdvcmQ+KnBob3NwaGF0
aWR5bGlub3NpdG9sPC9rZXl3b3JkPjwva2V5d29yZHM+PGRhdGVzPjx5ZWFyPjIwMTc8L3llYXI+
PHB1Yi1kYXRlcz48ZGF0ZT5NYXIgMTwvZGF0ZT48L3B1Yi1kYXRlcz48L2RhdGVzPjxpc2JuPjE1
NjctMTM2NCAoRWxlY3Ryb25pYykmI3hEOzE1NjctMTM1NiAoTGlua2luZyk8L2lzYm4+PGFjY2Vz
c2lvbi1udW0+MjgxNTg0MjI8L2FjY2Vzc2lvbi1udW0+PHVybHM+PHJlbGF0ZWQtdXJscz48dXJs
Pmh0dHBzOi8vd3d3Lm5jYmkubmxtLm5paC5nb3YvcHVibWVkLzI4MTU4NDIyPC91cmw+PHVybD5o
dHRwczovL3d3dy5uY2JpLm5sbS5uaWguZ292L3BtYy9hcnRpY2xlcy9QTUM1Mzk5OTE3L3BkZi9m
b3gwMDcucGRmPC91cmw+PC9yZWxhdGVkLXVybHM+PC91cmxzPjxjdXN0b20yPlBNQzUzOTk5MTc8
L2N1c3RvbTI+PGVsZWN0cm9uaWMtcmVzb3VyY2UtbnVtPjEwLjEwOTMvZmVtc3lyL2ZveDAwNzwv
ZWxlY3Ryb25pYy1yZXNvdXJjZS1udW0+PC9yZWNvcmQ+PC9DaXRlPjwvRW5kTm90ZT5=
</w:fldData>
        </w:fldChar>
      </w:r>
      <w:r w:rsidRPr="00963F09">
        <w:rPr>
          <w:rFonts w:asciiTheme="majorBidi" w:hAnsiTheme="majorBidi" w:cstheme="majorBidi"/>
          <w:bCs/>
        </w:rPr>
        <w:instrText xml:space="preserve"> ADDIN EN.CITE.DATA </w:instrText>
      </w:r>
      <w:r w:rsidRPr="00963F09">
        <w:rPr>
          <w:rFonts w:asciiTheme="majorBidi" w:hAnsiTheme="majorBidi" w:cstheme="majorBidi"/>
          <w:bCs/>
        </w:rPr>
      </w:r>
      <w:r w:rsidRPr="00963F09">
        <w:rPr>
          <w:rFonts w:asciiTheme="majorBidi" w:hAnsiTheme="majorBidi" w:cstheme="majorBidi"/>
          <w:bCs/>
        </w:rPr>
        <w:fldChar w:fldCharType="end"/>
      </w:r>
      <w:r w:rsidRPr="00963F09">
        <w:rPr>
          <w:rFonts w:asciiTheme="majorBidi" w:hAnsiTheme="majorBidi" w:cstheme="majorBidi"/>
          <w:bCs/>
        </w:rPr>
      </w:r>
      <w:r w:rsidRPr="00963F09">
        <w:rPr>
          <w:rFonts w:asciiTheme="majorBidi" w:hAnsiTheme="majorBidi" w:cstheme="majorBidi"/>
          <w:bCs/>
        </w:rPr>
        <w:fldChar w:fldCharType="separate"/>
      </w:r>
      <w:r w:rsidRPr="00963F09">
        <w:rPr>
          <w:rFonts w:asciiTheme="majorBidi" w:hAnsiTheme="majorBidi" w:cstheme="majorBidi"/>
          <w:bCs/>
          <w:noProof/>
        </w:rPr>
        <w:t>(45)</w:t>
      </w:r>
      <w:r w:rsidRPr="00963F09">
        <w:rPr>
          <w:rFonts w:asciiTheme="majorBidi" w:hAnsiTheme="majorBidi" w:cstheme="majorBidi"/>
          <w:bCs/>
        </w:rPr>
        <w:fldChar w:fldCharType="end"/>
      </w:r>
      <w:r w:rsidRPr="00963F09">
        <w:rPr>
          <w:rFonts w:asciiTheme="majorBidi" w:hAnsiTheme="majorBidi" w:cstheme="majorBidi"/>
          <w:bCs/>
        </w:rPr>
        <w:t xml:space="preserve">. Cell lysates used for large-scale purification were supplemented with 10 </w:t>
      </w:r>
      <w:r w:rsidRPr="00CE5257">
        <w:rPr>
          <w:rFonts w:ascii="Symbol" w:hAnsi="Symbol" w:cstheme="majorBidi"/>
          <w:bCs/>
        </w:rPr>
        <w:t>m</w:t>
      </w:r>
      <w:r w:rsidRPr="00963F09">
        <w:rPr>
          <w:rFonts w:asciiTheme="majorBidi" w:hAnsiTheme="majorBidi" w:cstheme="majorBidi"/>
          <w:bCs/>
        </w:rPr>
        <w:t xml:space="preserve">g/mL leupeptin, </w:t>
      </w:r>
      <w:proofErr w:type="spellStart"/>
      <w:r w:rsidRPr="00963F09">
        <w:rPr>
          <w:rFonts w:asciiTheme="majorBidi" w:hAnsiTheme="majorBidi" w:cstheme="majorBidi"/>
          <w:bCs/>
        </w:rPr>
        <w:t>pepstatin</w:t>
      </w:r>
      <w:proofErr w:type="spellEnd"/>
      <w:r w:rsidRPr="00963F09">
        <w:rPr>
          <w:rFonts w:asciiTheme="majorBidi" w:hAnsiTheme="majorBidi" w:cstheme="majorBidi"/>
          <w:bCs/>
        </w:rPr>
        <w:t xml:space="preserve"> A, and 10 mM PMSF. The crude membranes were clarified by centrifugation at 3,000 x g for 10 min to remove unbroken cells. Then the supernatant was recentrifuged at 100,000 x g for 60 min to pellet the cellular membranes. The crude membranes were resuspended in 50 mM Tris-HCl (pH=8.0), 2 mM MnCl</w:t>
      </w:r>
      <w:r w:rsidRPr="00963F09">
        <w:rPr>
          <w:rFonts w:asciiTheme="majorBidi" w:hAnsiTheme="majorBidi" w:cstheme="majorBidi"/>
          <w:bCs/>
          <w:vertAlign w:val="subscript"/>
        </w:rPr>
        <w:t>2</w:t>
      </w:r>
      <w:r w:rsidRPr="00963F09">
        <w:rPr>
          <w:rFonts w:asciiTheme="majorBidi" w:hAnsiTheme="majorBidi" w:cstheme="majorBidi"/>
          <w:bCs/>
        </w:rPr>
        <w:t>, 30 mM MgCl</w:t>
      </w:r>
      <w:r w:rsidRPr="00963F09">
        <w:rPr>
          <w:rFonts w:asciiTheme="majorBidi" w:hAnsiTheme="majorBidi" w:cstheme="majorBidi"/>
          <w:bCs/>
          <w:vertAlign w:val="subscript"/>
        </w:rPr>
        <w:t>2</w:t>
      </w:r>
      <w:r w:rsidRPr="00963F09">
        <w:rPr>
          <w:rFonts w:asciiTheme="majorBidi" w:hAnsiTheme="majorBidi" w:cstheme="majorBidi"/>
          <w:bCs/>
        </w:rPr>
        <w:t xml:space="preserve">, 10 mM </w:t>
      </w:r>
      <w:proofErr w:type="spellStart"/>
      <w:r w:rsidRPr="00963F09">
        <w:rPr>
          <w:rFonts w:asciiTheme="majorBidi" w:hAnsiTheme="majorBidi" w:cstheme="majorBidi"/>
          <w:bCs/>
        </w:rPr>
        <w:t>KCl</w:t>
      </w:r>
      <w:proofErr w:type="spellEnd"/>
      <w:r w:rsidRPr="00963F09">
        <w:rPr>
          <w:rFonts w:asciiTheme="majorBidi" w:hAnsiTheme="majorBidi" w:cstheme="majorBidi"/>
          <w:bCs/>
        </w:rPr>
        <w:t xml:space="preserve">, 10% glycerol, and 2 mM BME to a final protein concentration of 10 mg/mL as measured by Bio-Rad, protein assay dye before solubilization by detergents. For SMA solubilization, the crude membrane was resuspended in a modified buffer: 50 mM Tris-HCl (pH=8.8), 125 mM </w:t>
      </w:r>
      <w:proofErr w:type="spellStart"/>
      <w:r w:rsidRPr="00963F09">
        <w:rPr>
          <w:rFonts w:asciiTheme="majorBidi" w:hAnsiTheme="majorBidi" w:cstheme="majorBidi"/>
          <w:bCs/>
        </w:rPr>
        <w:t>KCl</w:t>
      </w:r>
      <w:proofErr w:type="spellEnd"/>
      <w:r w:rsidRPr="00963F09">
        <w:rPr>
          <w:rFonts w:asciiTheme="majorBidi" w:hAnsiTheme="majorBidi" w:cstheme="majorBidi"/>
          <w:bCs/>
        </w:rPr>
        <w:t>, 10% glycerol, and 10 mM BME. Detergents or SMAs (Cray Valley) were dissolved in H</w:t>
      </w:r>
      <w:r w:rsidRPr="00963F09">
        <w:rPr>
          <w:rFonts w:asciiTheme="majorBidi" w:hAnsiTheme="majorBidi" w:cstheme="majorBidi"/>
          <w:bCs/>
          <w:vertAlign w:val="subscript"/>
        </w:rPr>
        <w:t>2</w:t>
      </w:r>
      <w:r w:rsidRPr="00963F09">
        <w:rPr>
          <w:rFonts w:asciiTheme="majorBidi" w:hAnsiTheme="majorBidi" w:cstheme="majorBidi"/>
          <w:bCs/>
        </w:rPr>
        <w:t xml:space="preserve">O and added to the crude membrane prepared to the final concentration indicated. The solubilization was carried out at 4° C (for detergents) or 37° C (for SMAs) for 60 min or the time otherwise indicated, which was then cleared through centrifugation at 100,000 x g for at least 30 min. The subsequent supernatant was considered the solubilized fraction. </w:t>
      </w:r>
    </w:p>
    <w:p w14:paraId="21A04F6F" w14:textId="77777777" w:rsidR="001F1478" w:rsidRPr="00963F09" w:rsidRDefault="001F1478" w:rsidP="001F1478">
      <w:pPr>
        <w:spacing w:before="100" w:beforeAutospacing="1" w:after="100" w:afterAutospacing="1" w:line="480" w:lineRule="auto"/>
        <w:ind w:firstLine="720"/>
        <w:contextualSpacing/>
        <w:rPr>
          <w:rFonts w:asciiTheme="majorBidi" w:hAnsiTheme="majorBidi" w:cstheme="majorBidi"/>
          <w:bCs/>
        </w:rPr>
      </w:pPr>
      <w:r w:rsidRPr="00963F09">
        <w:rPr>
          <w:rFonts w:asciiTheme="majorBidi" w:hAnsiTheme="majorBidi" w:cstheme="majorBidi"/>
          <w:bCs/>
        </w:rPr>
        <w:lastRenderedPageBreak/>
        <w:t xml:space="preserve">Protein pull-downs were performed with Pierce™ anti-HA magnetic beads. Following solubilization, 50 </w:t>
      </w:r>
      <w:r w:rsidRPr="00CE5257">
        <w:rPr>
          <w:rFonts w:ascii="Symbol" w:hAnsi="Symbol" w:cstheme="majorBidi"/>
          <w:bCs/>
        </w:rPr>
        <w:t>m</w:t>
      </w:r>
      <w:r w:rsidRPr="00963F09">
        <w:rPr>
          <w:rFonts w:asciiTheme="majorBidi" w:hAnsiTheme="majorBidi" w:cstheme="majorBidi"/>
          <w:bCs/>
        </w:rPr>
        <w:t xml:space="preserve">L of anti-HA magnetic beads were applied to the solubilization fraction and gently mixed for 30 min at room temperature. The beads were washed twice with 500 </w:t>
      </w:r>
      <w:r w:rsidRPr="00CE5257">
        <w:rPr>
          <w:rFonts w:ascii="Symbol" w:hAnsi="Symbol" w:cstheme="majorBidi"/>
          <w:bCs/>
        </w:rPr>
        <w:t>m</w:t>
      </w:r>
      <w:r w:rsidRPr="00963F09">
        <w:rPr>
          <w:rFonts w:asciiTheme="majorBidi" w:hAnsiTheme="majorBidi" w:cstheme="majorBidi"/>
          <w:bCs/>
        </w:rPr>
        <w:t>L TBS + 0.1% digitonin, followed by a final wash of H</w:t>
      </w:r>
      <w:r w:rsidRPr="00963F09">
        <w:rPr>
          <w:rFonts w:asciiTheme="majorBidi" w:hAnsiTheme="majorBidi" w:cstheme="majorBidi"/>
          <w:bCs/>
          <w:vertAlign w:val="subscript"/>
        </w:rPr>
        <w:t>2</w:t>
      </w:r>
      <w:r w:rsidRPr="00963F09">
        <w:rPr>
          <w:rFonts w:asciiTheme="majorBidi" w:hAnsiTheme="majorBidi" w:cstheme="majorBidi"/>
          <w:bCs/>
        </w:rPr>
        <w:t>O + 0.05% digitonin. The bound protein was eluted using a solution of 2 mg/mL HA synthetic peptide (</w:t>
      </w:r>
      <w:proofErr w:type="spellStart"/>
      <w:r w:rsidRPr="00963F09">
        <w:rPr>
          <w:rFonts w:asciiTheme="majorBidi" w:hAnsiTheme="majorBidi" w:cstheme="majorBidi"/>
          <w:bCs/>
        </w:rPr>
        <w:t>Thermo</w:t>
      </w:r>
      <w:proofErr w:type="spellEnd"/>
      <w:r w:rsidRPr="00963F09">
        <w:rPr>
          <w:rFonts w:asciiTheme="majorBidi" w:hAnsiTheme="majorBidi" w:cstheme="majorBidi"/>
          <w:bCs/>
        </w:rPr>
        <w:t xml:space="preserve"> Scientific™) + 0.05% digitonin for gentle elution. For harsh elution, 100 </w:t>
      </w:r>
      <w:r w:rsidRPr="00CE5257">
        <w:rPr>
          <w:rFonts w:ascii="Symbol" w:hAnsi="Symbol" w:cstheme="majorBidi"/>
          <w:bCs/>
        </w:rPr>
        <w:t>m</w:t>
      </w:r>
      <w:r w:rsidRPr="00963F09">
        <w:rPr>
          <w:rFonts w:asciiTheme="majorBidi" w:hAnsiTheme="majorBidi" w:cstheme="majorBidi"/>
          <w:bCs/>
        </w:rPr>
        <w:t xml:space="preserve">L of 50 mM NaOH + 0.05% digitonin buffer was used, followed by adding 50 </w:t>
      </w:r>
      <w:r w:rsidRPr="00CE5257">
        <w:rPr>
          <w:rFonts w:ascii="Symbol" w:hAnsi="Symbol" w:cstheme="majorBidi"/>
          <w:bCs/>
        </w:rPr>
        <w:t>m</w:t>
      </w:r>
      <w:r w:rsidRPr="00963F09">
        <w:rPr>
          <w:rFonts w:asciiTheme="majorBidi" w:hAnsiTheme="majorBidi" w:cstheme="majorBidi"/>
          <w:bCs/>
        </w:rPr>
        <w:t>L 1M Tris, pH 8.5 + 0.05% digitonin.</w:t>
      </w:r>
    </w:p>
    <w:p w14:paraId="1E140E7F" w14:textId="77777777" w:rsidR="001F1478" w:rsidRPr="00963F09" w:rsidRDefault="001F1478" w:rsidP="001F1478">
      <w:pPr>
        <w:spacing w:before="100" w:beforeAutospacing="1" w:after="100" w:afterAutospacing="1" w:line="480" w:lineRule="auto"/>
        <w:ind w:firstLine="720"/>
        <w:contextualSpacing/>
        <w:rPr>
          <w:rFonts w:asciiTheme="majorBidi" w:hAnsiTheme="majorBidi" w:cstheme="majorBidi"/>
          <w:bCs/>
        </w:rPr>
      </w:pPr>
      <w:r w:rsidRPr="00963F09">
        <w:rPr>
          <w:rFonts w:asciiTheme="majorBidi" w:hAnsiTheme="majorBidi" w:cstheme="majorBidi"/>
          <w:bCs/>
        </w:rPr>
        <w:t xml:space="preserve">Protein column purification was performed using </w:t>
      </w:r>
      <w:proofErr w:type="spellStart"/>
      <w:r w:rsidRPr="00963F09">
        <w:rPr>
          <w:rFonts w:asciiTheme="majorBidi" w:hAnsiTheme="majorBidi" w:cstheme="majorBidi"/>
          <w:bCs/>
        </w:rPr>
        <w:t>HisPur</w:t>
      </w:r>
      <w:proofErr w:type="spellEnd"/>
      <w:r w:rsidRPr="00963F09">
        <w:rPr>
          <w:rFonts w:asciiTheme="majorBidi" w:hAnsiTheme="majorBidi" w:cstheme="majorBidi"/>
          <w:bCs/>
        </w:rPr>
        <w:t>™ cobalt resin (</w:t>
      </w:r>
      <w:proofErr w:type="spellStart"/>
      <w:r w:rsidRPr="00963F09">
        <w:rPr>
          <w:rFonts w:asciiTheme="majorBidi" w:hAnsiTheme="majorBidi" w:cstheme="majorBidi"/>
          <w:bCs/>
        </w:rPr>
        <w:t>Thermo</w:t>
      </w:r>
      <w:proofErr w:type="spellEnd"/>
      <w:r w:rsidRPr="00963F09">
        <w:rPr>
          <w:rFonts w:asciiTheme="majorBidi" w:hAnsiTheme="majorBidi" w:cstheme="majorBidi"/>
          <w:bCs/>
        </w:rPr>
        <w:t xml:space="preserve"> Scientific™). Briefly, </w:t>
      </w:r>
      <w:proofErr w:type="spellStart"/>
      <w:r w:rsidRPr="00963F09">
        <w:rPr>
          <w:rFonts w:asciiTheme="majorBidi" w:hAnsiTheme="majorBidi" w:cstheme="majorBidi"/>
          <w:bCs/>
        </w:rPr>
        <w:t>HisPur</w:t>
      </w:r>
      <w:proofErr w:type="spellEnd"/>
      <w:r w:rsidRPr="00963F09">
        <w:rPr>
          <w:rFonts w:asciiTheme="majorBidi" w:hAnsiTheme="majorBidi" w:cstheme="majorBidi"/>
          <w:bCs/>
        </w:rPr>
        <w:t xml:space="preserve">™ Cobalt Resin was prepacked on the chromatography column and washed with 10 bead-bed volumes of washing solution (50 mM Tris-HCl (pH=7.0), 15mM imidazole and 0.1% digitonin). Solubilized fractions, from 1% digitonin or other indicated conditions, were gently loaded and run through the pre-washed beads via gravity. The flow-through fraction was again loaded on the column twice for maximum binding. Then at least 6 column volumes of washing solution were used to wash out non-specifically bound proteins. Elution was performed using 6x column volumes of the elution buffer (50 mM Tris-HCl (pH=8.0), 150 mM imidazole, and 0.05% digitonin or other detergents). The elution fraction was concentrated to 500 </w:t>
      </w:r>
      <w:r w:rsidRPr="00CE5257">
        <w:rPr>
          <w:rFonts w:ascii="Symbol" w:hAnsi="Symbol" w:cstheme="majorBidi"/>
          <w:bCs/>
        </w:rPr>
        <w:t>m</w:t>
      </w:r>
      <w:r w:rsidRPr="00963F09">
        <w:rPr>
          <w:rFonts w:asciiTheme="majorBidi" w:hAnsiTheme="majorBidi" w:cstheme="majorBidi"/>
          <w:bCs/>
        </w:rPr>
        <w:t xml:space="preserve">L and exchanged with 4 mL dilution buffer (50 mM Tris-HCl (pH=8.0), 0.1% digitonin) in the Pierce™ Protein Concentrator PES (10K MWCO, 5-20 mL) twice, and again concentrated to ~500 </w:t>
      </w:r>
      <w:r w:rsidRPr="00CE5257">
        <w:rPr>
          <w:rFonts w:ascii="Symbol" w:hAnsi="Symbol" w:cstheme="majorBidi"/>
          <w:bCs/>
        </w:rPr>
        <w:t>m</w:t>
      </w:r>
      <w:r w:rsidRPr="00963F09">
        <w:rPr>
          <w:rFonts w:asciiTheme="majorBidi" w:hAnsiTheme="majorBidi" w:cstheme="majorBidi"/>
          <w:bCs/>
        </w:rPr>
        <w:t xml:space="preserve">L final volume. The protein concentration of the final buffer-exchanged sample was measured using the Pierce™ detergent compatible Bradford assay </w:t>
      </w:r>
      <w:r w:rsidRPr="00963F09">
        <w:rPr>
          <w:rFonts w:asciiTheme="majorBidi" w:hAnsiTheme="majorBidi" w:cstheme="majorBidi"/>
          <w:bCs/>
        </w:rPr>
        <w:lastRenderedPageBreak/>
        <w:t xml:space="preserve">kit. To cleave the His-tag, </w:t>
      </w:r>
      <w:proofErr w:type="spellStart"/>
      <w:r w:rsidRPr="00963F09">
        <w:rPr>
          <w:rFonts w:asciiTheme="majorBidi" w:hAnsiTheme="majorBidi" w:cstheme="majorBidi"/>
          <w:bCs/>
        </w:rPr>
        <w:t>AcTEV</w:t>
      </w:r>
      <w:proofErr w:type="spellEnd"/>
      <w:r w:rsidRPr="00963F09">
        <w:rPr>
          <w:rFonts w:asciiTheme="majorBidi" w:hAnsiTheme="majorBidi" w:cstheme="majorBidi"/>
          <w:bCs/>
        </w:rPr>
        <w:t xml:space="preserve">™ protease (Invitrogen™) was applied at the ratio of 1 </w:t>
      </w:r>
      <w:r w:rsidRPr="00CE5257">
        <w:rPr>
          <w:rFonts w:ascii="Symbol" w:hAnsi="Symbol" w:cstheme="majorBidi"/>
          <w:bCs/>
        </w:rPr>
        <w:t>m</w:t>
      </w:r>
      <w:r w:rsidRPr="00963F09">
        <w:rPr>
          <w:rFonts w:asciiTheme="majorBidi" w:hAnsiTheme="majorBidi" w:cstheme="majorBidi"/>
          <w:bCs/>
        </w:rPr>
        <w:t xml:space="preserve">L: 30 </w:t>
      </w:r>
      <w:r w:rsidRPr="00CE5257">
        <w:rPr>
          <w:rFonts w:ascii="Symbol" w:hAnsi="Symbol" w:cstheme="majorBidi"/>
          <w:bCs/>
        </w:rPr>
        <w:t>m</w:t>
      </w:r>
      <w:r w:rsidRPr="00963F09">
        <w:rPr>
          <w:rFonts w:asciiTheme="majorBidi" w:hAnsiTheme="majorBidi" w:cstheme="majorBidi"/>
          <w:bCs/>
        </w:rPr>
        <w:t xml:space="preserve">g protein of the buffer-exchanged sample in the presence of 2 mM DTT. The cleavage reaction was carried out overnight at 4° C. Following cleavage, the sample was applied to fresh pre-washed </w:t>
      </w:r>
      <w:proofErr w:type="spellStart"/>
      <w:r w:rsidRPr="00963F09">
        <w:rPr>
          <w:rFonts w:asciiTheme="majorBidi" w:hAnsiTheme="majorBidi" w:cstheme="majorBidi"/>
          <w:bCs/>
        </w:rPr>
        <w:t>HisPur</w:t>
      </w:r>
      <w:proofErr w:type="spellEnd"/>
      <w:r w:rsidRPr="00963F09">
        <w:rPr>
          <w:rFonts w:asciiTheme="majorBidi" w:hAnsiTheme="majorBidi" w:cstheme="majorBidi"/>
          <w:bCs/>
        </w:rPr>
        <w:t xml:space="preserve">™ cobalt resin to remove any non-specifically bound protein, free His-tags, and the </w:t>
      </w:r>
      <w:proofErr w:type="spellStart"/>
      <w:r w:rsidRPr="00963F09">
        <w:rPr>
          <w:rFonts w:asciiTheme="majorBidi" w:hAnsiTheme="majorBidi" w:cstheme="majorBidi"/>
          <w:bCs/>
        </w:rPr>
        <w:t>uncleaved</w:t>
      </w:r>
      <w:proofErr w:type="spellEnd"/>
      <w:r w:rsidRPr="00963F09">
        <w:rPr>
          <w:rFonts w:asciiTheme="majorBidi" w:hAnsiTheme="majorBidi" w:cstheme="majorBidi"/>
          <w:bCs/>
        </w:rPr>
        <w:t xml:space="preserve"> Cho1 protein. The final protein concentration was measured using the Pierce™ detergent compatible Bradford assay kit, and the cleaved protein was used for specific activity determination. </w:t>
      </w:r>
    </w:p>
    <w:p w14:paraId="027CE852" w14:textId="77777777" w:rsidR="001F1478" w:rsidRPr="00EB6911" w:rsidRDefault="001F1478" w:rsidP="001F1478">
      <w:pPr>
        <w:spacing w:before="100" w:beforeAutospacing="1" w:after="100" w:afterAutospacing="1" w:line="480" w:lineRule="auto"/>
        <w:contextualSpacing/>
        <w:rPr>
          <w:rFonts w:asciiTheme="majorBidi" w:hAnsiTheme="majorBidi" w:cstheme="majorBidi"/>
          <w:b/>
        </w:rPr>
      </w:pPr>
      <w:r w:rsidRPr="00EB6911">
        <w:rPr>
          <w:rFonts w:asciiTheme="majorBidi" w:hAnsiTheme="majorBidi" w:cstheme="majorBidi"/>
          <w:b/>
        </w:rPr>
        <w:t>Blue native (BN)-PAGE and 2</w:t>
      </w:r>
      <w:r w:rsidRPr="00EB6911">
        <w:rPr>
          <w:rFonts w:asciiTheme="majorBidi" w:hAnsiTheme="majorBidi" w:cstheme="majorBidi"/>
          <w:b/>
          <w:vertAlign w:val="superscript"/>
        </w:rPr>
        <w:t>nd</w:t>
      </w:r>
      <w:r w:rsidRPr="00EB6911">
        <w:rPr>
          <w:rFonts w:asciiTheme="majorBidi" w:hAnsiTheme="majorBidi" w:cstheme="majorBidi"/>
          <w:b/>
        </w:rPr>
        <w:t xml:space="preserve"> dimensional SDS-PAGE</w:t>
      </w:r>
    </w:p>
    <w:p w14:paraId="0CE93E86" w14:textId="77777777" w:rsidR="001F1478" w:rsidRPr="00963F09" w:rsidRDefault="001F1478" w:rsidP="001F1478">
      <w:pPr>
        <w:spacing w:line="480" w:lineRule="auto"/>
        <w:ind w:firstLine="720"/>
        <w:contextualSpacing/>
        <w:rPr>
          <w:rFonts w:asciiTheme="majorBidi" w:hAnsiTheme="majorBidi" w:cstheme="majorBidi"/>
          <w:bCs/>
        </w:rPr>
      </w:pPr>
      <w:r w:rsidRPr="00963F09">
        <w:rPr>
          <w:rFonts w:asciiTheme="majorBidi" w:hAnsiTheme="majorBidi" w:cstheme="majorBidi"/>
          <w:bCs/>
        </w:rPr>
        <w:t xml:space="preserve">The </w:t>
      </w:r>
      <w:proofErr w:type="spellStart"/>
      <w:r w:rsidRPr="00963F09">
        <w:rPr>
          <w:rFonts w:asciiTheme="majorBidi" w:hAnsiTheme="majorBidi" w:cstheme="majorBidi"/>
          <w:bCs/>
        </w:rPr>
        <w:t>NativePAGE</w:t>
      </w:r>
      <w:proofErr w:type="spellEnd"/>
      <w:r w:rsidRPr="00963F09">
        <w:rPr>
          <w:rFonts w:asciiTheme="majorBidi" w:hAnsiTheme="majorBidi" w:cstheme="majorBidi"/>
          <w:bCs/>
        </w:rPr>
        <w:t xml:space="preserve">™ system was used for the BN-PAGE. 0.5%-1% </w:t>
      </w:r>
      <w:proofErr w:type="spellStart"/>
      <w:r w:rsidRPr="00963F09">
        <w:rPr>
          <w:rFonts w:asciiTheme="majorBidi" w:hAnsiTheme="majorBidi" w:cstheme="majorBidi"/>
          <w:bCs/>
        </w:rPr>
        <w:t>NativePAGE</w:t>
      </w:r>
      <w:proofErr w:type="spellEnd"/>
      <w:r w:rsidRPr="00963F09">
        <w:rPr>
          <w:rFonts w:asciiTheme="majorBidi" w:hAnsiTheme="majorBidi" w:cstheme="majorBidi"/>
          <w:bCs/>
        </w:rPr>
        <w:t xml:space="preserve">™ G-250 sample additive, 1X </w:t>
      </w:r>
      <w:proofErr w:type="spellStart"/>
      <w:r w:rsidRPr="00963F09">
        <w:rPr>
          <w:rFonts w:asciiTheme="majorBidi" w:hAnsiTheme="majorBidi" w:cstheme="majorBidi"/>
          <w:bCs/>
        </w:rPr>
        <w:t>NativePAGE</w:t>
      </w:r>
      <w:proofErr w:type="spellEnd"/>
      <w:r w:rsidRPr="00963F09">
        <w:rPr>
          <w:rFonts w:asciiTheme="majorBidi" w:hAnsiTheme="majorBidi" w:cstheme="majorBidi"/>
          <w:bCs/>
        </w:rPr>
        <w:t xml:space="preserve">™ Sample Buffer, and 2 </w:t>
      </w:r>
      <w:r w:rsidRPr="00CE5257">
        <w:rPr>
          <w:rFonts w:ascii="Symbol" w:hAnsi="Symbol" w:cstheme="majorBidi"/>
          <w:bCs/>
        </w:rPr>
        <w:t>m</w:t>
      </w:r>
      <w:r w:rsidRPr="00963F09">
        <w:rPr>
          <w:rFonts w:asciiTheme="majorBidi" w:hAnsiTheme="majorBidi" w:cstheme="majorBidi"/>
          <w:bCs/>
        </w:rPr>
        <w:t xml:space="preserve">g solubilized protein (2 </w:t>
      </w:r>
      <w:r w:rsidRPr="00CE5257">
        <w:rPr>
          <w:rFonts w:ascii="Symbol" w:hAnsi="Symbol" w:cstheme="majorBidi"/>
          <w:bCs/>
        </w:rPr>
        <w:t>m</w:t>
      </w:r>
      <w:r w:rsidRPr="00963F09">
        <w:rPr>
          <w:rFonts w:asciiTheme="majorBidi" w:hAnsiTheme="majorBidi" w:cstheme="majorBidi"/>
          <w:bCs/>
        </w:rPr>
        <w:t xml:space="preserve">L for SMA-solubilized fractions and 14 </w:t>
      </w:r>
      <w:r w:rsidRPr="00CE5257">
        <w:rPr>
          <w:rFonts w:ascii="Symbol" w:hAnsi="Symbol" w:cstheme="majorBidi"/>
          <w:bCs/>
        </w:rPr>
        <w:t>m</w:t>
      </w:r>
      <w:r w:rsidRPr="00963F09">
        <w:rPr>
          <w:rFonts w:asciiTheme="majorBidi" w:hAnsiTheme="majorBidi" w:cstheme="majorBidi"/>
          <w:bCs/>
        </w:rPr>
        <w:t xml:space="preserve">L for purified protein) were mixed and loaded on the </w:t>
      </w:r>
      <w:proofErr w:type="spellStart"/>
      <w:r w:rsidRPr="00963F09">
        <w:rPr>
          <w:rFonts w:asciiTheme="majorBidi" w:hAnsiTheme="majorBidi" w:cstheme="majorBidi"/>
          <w:bCs/>
        </w:rPr>
        <w:t>NativePAGE</w:t>
      </w:r>
      <w:proofErr w:type="spellEnd"/>
      <w:r w:rsidRPr="00963F09">
        <w:rPr>
          <w:rFonts w:asciiTheme="majorBidi" w:hAnsiTheme="majorBidi" w:cstheme="majorBidi"/>
          <w:bCs/>
        </w:rPr>
        <w:t>™ 4 to 16%, Bis-</w:t>
      </w:r>
      <w:proofErr w:type="gramStart"/>
      <w:r w:rsidRPr="00963F09">
        <w:rPr>
          <w:rFonts w:asciiTheme="majorBidi" w:hAnsiTheme="majorBidi" w:cstheme="majorBidi"/>
          <w:bCs/>
        </w:rPr>
        <w:t>Tris</w:t>
      </w:r>
      <w:proofErr w:type="gramEnd"/>
      <w:r w:rsidRPr="00963F09">
        <w:rPr>
          <w:rFonts w:asciiTheme="majorBidi" w:hAnsiTheme="majorBidi" w:cstheme="majorBidi"/>
          <w:bCs/>
        </w:rPr>
        <w:t xml:space="preserve"> gel. </w:t>
      </w:r>
      <w:proofErr w:type="spellStart"/>
      <w:r w:rsidRPr="00963F09">
        <w:rPr>
          <w:rFonts w:asciiTheme="majorBidi" w:hAnsiTheme="majorBidi" w:cstheme="majorBidi"/>
          <w:bCs/>
        </w:rPr>
        <w:t>NativeMark</w:t>
      </w:r>
      <w:proofErr w:type="spellEnd"/>
      <w:r w:rsidRPr="00963F09">
        <w:rPr>
          <w:rFonts w:asciiTheme="majorBidi" w:hAnsiTheme="majorBidi" w:cstheme="majorBidi"/>
          <w:bCs/>
        </w:rPr>
        <w:t xml:space="preserve">™ unstained protein standard (Invitrogen™) was used as the protein ladder for MW estimation. The gel was run at 4° C with pre-chilled buffers, with </w:t>
      </w:r>
      <w:proofErr w:type="spellStart"/>
      <w:r w:rsidRPr="00963F09">
        <w:rPr>
          <w:rFonts w:asciiTheme="majorBidi" w:hAnsiTheme="majorBidi" w:cstheme="majorBidi"/>
          <w:bCs/>
        </w:rPr>
        <w:t>NativePAGE</w:t>
      </w:r>
      <w:proofErr w:type="spellEnd"/>
      <w:r w:rsidRPr="00963F09">
        <w:rPr>
          <w:rFonts w:asciiTheme="majorBidi" w:hAnsiTheme="majorBidi" w:cstheme="majorBidi"/>
          <w:bCs/>
        </w:rPr>
        <w:t xml:space="preserve">™ dark blue cathode buffer at 70 V for 50 min and </w:t>
      </w:r>
      <w:proofErr w:type="spellStart"/>
      <w:r w:rsidRPr="00963F09">
        <w:rPr>
          <w:rFonts w:asciiTheme="majorBidi" w:hAnsiTheme="majorBidi" w:cstheme="majorBidi"/>
          <w:bCs/>
        </w:rPr>
        <w:t>NativePAGE</w:t>
      </w:r>
      <w:proofErr w:type="spellEnd"/>
      <w:r w:rsidRPr="00963F09">
        <w:rPr>
          <w:rFonts w:asciiTheme="majorBidi" w:hAnsiTheme="majorBidi" w:cstheme="majorBidi"/>
          <w:bCs/>
        </w:rPr>
        <w:t xml:space="preserve">™ light blue cathode buffer at 150 V till the dye reached the gel front. The gels were then analyzed by Western blot (as mentioned above), </w:t>
      </w:r>
      <w:bookmarkStart w:id="175" w:name="_Hlk116396054"/>
      <w:r w:rsidRPr="00963F09">
        <w:rPr>
          <w:rFonts w:asciiTheme="majorBidi" w:hAnsiTheme="majorBidi" w:cstheme="majorBidi"/>
          <w:bCs/>
        </w:rPr>
        <w:t xml:space="preserve">Coomassie Blue R250 staining, </w:t>
      </w:r>
      <w:bookmarkEnd w:id="175"/>
      <w:r w:rsidRPr="00963F09">
        <w:rPr>
          <w:rFonts w:asciiTheme="majorBidi" w:hAnsiTheme="majorBidi" w:cstheme="majorBidi"/>
          <w:bCs/>
        </w:rPr>
        <w:t xml:space="preserve">or silver staining. </w:t>
      </w:r>
    </w:p>
    <w:p w14:paraId="6E1A0019" w14:textId="2E499009" w:rsidR="001F1478" w:rsidRPr="00963F09" w:rsidRDefault="001F1478" w:rsidP="00604881">
      <w:pPr>
        <w:spacing w:line="480" w:lineRule="auto"/>
        <w:ind w:firstLine="720"/>
        <w:contextualSpacing/>
        <w:rPr>
          <w:rFonts w:asciiTheme="majorBidi" w:hAnsiTheme="majorBidi" w:cstheme="majorBidi"/>
          <w:bCs/>
        </w:rPr>
      </w:pPr>
      <w:r w:rsidRPr="00963F09">
        <w:rPr>
          <w:rFonts w:asciiTheme="majorBidi" w:hAnsiTheme="majorBidi" w:cstheme="majorBidi"/>
          <w:bCs/>
        </w:rPr>
        <w:t>The 2</w:t>
      </w:r>
      <w:r w:rsidRPr="00963F09">
        <w:rPr>
          <w:rFonts w:asciiTheme="majorBidi" w:hAnsiTheme="majorBidi" w:cstheme="majorBidi"/>
          <w:bCs/>
          <w:vertAlign w:val="superscript"/>
        </w:rPr>
        <w:t>nd</w:t>
      </w:r>
      <w:r w:rsidRPr="00963F09">
        <w:rPr>
          <w:rFonts w:asciiTheme="majorBidi" w:hAnsiTheme="majorBidi" w:cstheme="majorBidi"/>
          <w:bCs/>
        </w:rPr>
        <w:t xml:space="preserve"> dimensional SDS-PAGE was performed using the </w:t>
      </w:r>
      <w:proofErr w:type="spellStart"/>
      <w:r w:rsidRPr="00963F09">
        <w:rPr>
          <w:rFonts w:asciiTheme="majorBidi" w:hAnsiTheme="majorBidi" w:cstheme="majorBidi"/>
          <w:bCs/>
        </w:rPr>
        <w:t>Novex</w:t>
      </w:r>
      <w:proofErr w:type="spellEnd"/>
      <w:r w:rsidRPr="00963F09">
        <w:rPr>
          <w:rFonts w:asciiTheme="majorBidi" w:hAnsiTheme="majorBidi" w:cstheme="majorBidi"/>
          <w:bCs/>
        </w:rPr>
        <w:t>™ system. Briefly, the gel strip was cut from the 1</w:t>
      </w:r>
      <w:r w:rsidRPr="00963F09">
        <w:rPr>
          <w:rFonts w:asciiTheme="majorBidi" w:hAnsiTheme="majorBidi" w:cstheme="majorBidi"/>
          <w:bCs/>
          <w:vertAlign w:val="superscript"/>
        </w:rPr>
        <w:t>st</w:t>
      </w:r>
      <w:r w:rsidRPr="00963F09">
        <w:rPr>
          <w:rFonts w:asciiTheme="majorBidi" w:hAnsiTheme="majorBidi" w:cstheme="majorBidi"/>
          <w:bCs/>
        </w:rPr>
        <w:t xml:space="preserve"> dimension </w:t>
      </w:r>
      <w:proofErr w:type="spellStart"/>
      <w:r w:rsidRPr="00963F09">
        <w:rPr>
          <w:rFonts w:asciiTheme="majorBidi" w:hAnsiTheme="majorBidi" w:cstheme="majorBidi"/>
          <w:bCs/>
        </w:rPr>
        <w:t>NativePAGE</w:t>
      </w:r>
      <w:proofErr w:type="spellEnd"/>
      <w:r w:rsidRPr="00963F09">
        <w:rPr>
          <w:rFonts w:asciiTheme="majorBidi" w:hAnsiTheme="majorBidi" w:cstheme="majorBidi"/>
          <w:bCs/>
        </w:rPr>
        <w:t xml:space="preserve">™ gel and equilibrated in the 1X </w:t>
      </w:r>
      <w:proofErr w:type="spellStart"/>
      <w:r w:rsidRPr="00963F09">
        <w:rPr>
          <w:rFonts w:asciiTheme="majorBidi" w:hAnsiTheme="majorBidi" w:cstheme="majorBidi"/>
          <w:bCs/>
        </w:rPr>
        <w:t>NuPAGE</w:t>
      </w:r>
      <w:proofErr w:type="spellEnd"/>
      <w:r w:rsidRPr="00963F09">
        <w:rPr>
          <w:rFonts w:asciiTheme="majorBidi" w:hAnsiTheme="majorBidi" w:cstheme="majorBidi"/>
          <w:bCs/>
        </w:rPr>
        <w:t xml:space="preserve">® LDS sample buffer with 50 mM DTT for at least 30 min. The gel strip was then transferred to an alkylating solution containing 1X </w:t>
      </w:r>
      <w:proofErr w:type="spellStart"/>
      <w:r w:rsidRPr="00963F09">
        <w:rPr>
          <w:rFonts w:asciiTheme="majorBidi" w:hAnsiTheme="majorBidi" w:cstheme="majorBidi"/>
          <w:bCs/>
        </w:rPr>
        <w:t>NuPAGE</w:t>
      </w:r>
      <w:proofErr w:type="spellEnd"/>
      <w:r w:rsidRPr="00963F09">
        <w:rPr>
          <w:rFonts w:asciiTheme="majorBidi" w:hAnsiTheme="majorBidi" w:cstheme="majorBidi"/>
          <w:bCs/>
        </w:rPr>
        <w:t xml:space="preserve">® LDS Sample Buffer with 50 mM </w:t>
      </w:r>
      <w:proofErr w:type="gramStart"/>
      <w:r w:rsidRPr="00963F09">
        <w:rPr>
          <w:rFonts w:asciiTheme="majorBidi" w:hAnsiTheme="majorBidi" w:cstheme="majorBidi"/>
          <w:bCs/>
        </w:rPr>
        <w:t>N,N</w:t>
      </w:r>
      <w:proofErr w:type="gramEnd"/>
      <w:r w:rsidRPr="00963F09">
        <w:rPr>
          <w:rFonts w:asciiTheme="majorBidi" w:hAnsiTheme="majorBidi" w:cstheme="majorBidi"/>
          <w:bCs/>
        </w:rPr>
        <w:t xml:space="preserve">-Dimethylacrylamide (DMA), rocking for 30 min. The gel strip was then transferred to the quenching solution with 1X </w:t>
      </w:r>
      <w:proofErr w:type="spellStart"/>
      <w:r w:rsidRPr="00963F09">
        <w:rPr>
          <w:rFonts w:asciiTheme="majorBidi" w:hAnsiTheme="majorBidi" w:cstheme="majorBidi"/>
          <w:bCs/>
        </w:rPr>
        <w:t>NuPAGE</w:t>
      </w:r>
      <w:proofErr w:type="spellEnd"/>
      <w:r w:rsidRPr="00963F09">
        <w:rPr>
          <w:rFonts w:asciiTheme="majorBidi" w:hAnsiTheme="majorBidi" w:cstheme="majorBidi"/>
          <w:bCs/>
        </w:rPr>
        <w:t xml:space="preserve">® LDS Sample </w:t>
      </w:r>
      <w:r w:rsidRPr="00963F09">
        <w:rPr>
          <w:rFonts w:asciiTheme="majorBidi" w:hAnsiTheme="majorBidi" w:cstheme="majorBidi"/>
          <w:bCs/>
        </w:rPr>
        <w:lastRenderedPageBreak/>
        <w:t xml:space="preserve">Buffer with 5 mM DTT and 20% ethanol. Then, the prepared gel strip was mounted to the 2D well of Tris-Glycine </w:t>
      </w:r>
      <w:proofErr w:type="spellStart"/>
      <w:r w:rsidRPr="00963F09">
        <w:rPr>
          <w:rFonts w:asciiTheme="majorBidi" w:hAnsiTheme="majorBidi" w:cstheme="majorBidi"/>
          <w:bCs/>
        </w:rPr>
        <w:t>Novex</w:t>
      </w:r>
      <w:proofErr w:type="spellEnd"/>
      <w:r w:rsidRPr="00963F09">
        <w:rPr>
          <w:rFonts w:asciiTheme="majorBidi" w:hAnsiTheme="majorBidi" w:cstheme="majorBidi"/>
          <w:bCs/>
        </w:rPr>
        <w:t xml:space="preserve">™ 4 to 20% mini protein gel and run at 110V till the dye reached the gel front. For analysis, the resulting 2D gel was subjected to Coomassie Blue R-250 or silver staining. </w:t>
      </w:r>
    </w:p>
    <w:p w14:paraId="7682A01C" w14:textId="77777777" w:rsidR="001F1478" w:rsidRPr="00EB6911" w:rsidRDefault="001F1478" w:rsidP="001F1478">
      <w:pPr>
        <w:spacing w:line="480" w:lineRule="auto"/>
        <w:rPr>
          <w:rFonts w:asciiTheme="majorBidi" w:hAnsiTheme="majorBidi" w:cstheme="majorBidi"/>
          <w:b/>
        </w:rPr>
      </w:pPr>
      <w:r w:rsidRPr="00EB6911">
        <w:rPr>
          <w:rFonts w:asciiTheme="majorBidi" w:hAnsiTheme="majorBidi" w:cstheme="majorBidi"/>
          <w:b/>
        </w:rPr>
        <w:t>Size-exclusion chromatography</w:t>
      </w:r>
    </w:p>
    <w:p w14:paraId="5BC36F9E" w14:textId="57277E50" w:rsidR="001F1478" w:rsidRPr="00963F09" w:rsidRDefault="001F1478" w:rsidP="00604881">
      <w:pPr>
        <w:spacing w:line="480" w:lineRule="auto"/>
        <w:ind w:firstLine="720"/>
        <w:rPr>
          <w:rFonts w:asciiTheme="majorBidi" w:hAnsiTheme="majorBidi" w:cstheme="majorBidi"/>
          <w:bCs/>
        </w:rPr>
      </w:pPr>
      <w:r w:rsidRPr="00963F09">
        <w:rPr>
          <w:rFonts w:asciiTheme="majorBidi" w:hAnsiTheme="majorBidi" w:cstheme="majorBidi"/>
          <w:bCs/>
        </w:rPr>
        <w:t xml:space="preserve">Pull-downed Cho1 was subjected to size-exclusion chromatography. All buffers and samples were filter through 0.22 </w:t>
      </w:r>
      <w:r w:rsidRPr="00CE5257">
        <w:rPr>
          <w:rFonts w:ascii="Symbol" w:hAnsi="Symbol" w:cstheme="majorBidi"/>
          <w:bCs/>
        </w:rPr>
        <w:t>m</w:t>
      </w:r>
      <w:r w:rsidR="00CE5257">
        <w:rPr>
          <w:rFonts w:asciiTheme="majorBidi" w:hAnsiTheme="majorBidi" w:cstheme="majorBidi"/>
          <w:bCs/>
        </w:rPr>
        <w:t>m</w:t>
      </w:r>
      <w:r w:rsidRPr="00963F09">
        <w:rPr>
          <w:rFonts w:asciiTheme="majorBidi" w:hAnsiTheme="majorBidi" w:cstheme="majorBidi"/>
          <w:bCs/>
        </w:rPr>
        <w:t xml:space="preserve"> filters. A </w:t>
      </w:r>
      <w:proofErr w:type="spellStart"/>
      <w:r w:rsidRPr="00963F09">
        <w:rPr>
          <w:rFonts w:asciiTheme="majorBidi" w:hAnsiTheme="majorBidi" w:cstheme="majorBidi"/>
          <w:bCs/>
        </w:rPr>
        <w:t>Superdex</w:t>
      </w:r>
      <w:proofErr w:type="spellEnd"/>
      <w:r w:rsidRPr="00963F09">
        <w:rPr>
          <w:rFonts w:asciiTheme="majorBidi" w:hAnsiTheme="majorBidi" w:cstheme="majorBidi"/>
          <w:bCs/>
        </w:rPr>
        <w:t xml:space="preserve"> 200 10/300 GL column (</w:t>
      </w:r>
      <w:proofErr w:type="spellStart"/>
      <w:r w:rsidRPr="00963F09">
        <w:rPr>
          <w:rFonts w:asciiTheme="majorBidi" w:hAnsiTheme="majorBidi" w:cstheme="majorBidi"/>
          <w:bCs/>
        </w:rPr>
        <w:t>Cytiva</w:t>
      </w:r>
      <w:proofErr w:type="spellEnd"/>
      <w:r w:rsidRPr="00963F09">
        <w:rPr>
          <w:rFonts w:asciiTheme="majorBidi" w:hAnsiTheme="majorBidi" w:cstheme="majorBidi"/>
          <w:bCs/>
        </w:rPr>
        <w:t xml:space="preserve">) was attached to an NGC chromatography system Quest 10 plus (Bio-Rad) for the analysis. To equilibrate the column, 1.5 column volumes of water followed by 1.5 column volumes of elution buffer (50 mM Tris-HCl (pH=8.0) + 0.04% digitonin) were run through the column at a flow rate of 0.5 mL/min. The </w:t>
      </w:r>
      <w:proofErr w:type="gramStart"/>
      <w:r w:rsidRPr="00963F09">
        <w:rPr>
          <w:rFonts w:asciiTheme="majorBidi" w:hAnsiTheme="majorBidi" w:cstheme="majorBidi"/>
          <w:bCs/>
        </w:rPr>
        <w:t>pull-downed</w:t>
      </w:r>
      <w:proofErr w:type="gramEnd"/>
      <w:r w:rsidRPr="00963F09">
        <w:rPr>
          <w:rFonts w:asciiTheme="majorBidi" w:hAnsiTheme="majorBidi" w:cstheme="majorBidi"/>
          <w:bCs/>
        </w:rPr>
        <w:t xml:space="preserve"> Cho1 sample or gel filtration standards (Bio-Rad, #1511901) were then manually injected in the sample loop. The elution buffer was used to elute the injected sample at a flow rate of 0.4 mL/min. Fraction collection was </w:t>
      </w:r>
      <w:proofErr w:type="gramStart"/>
      <w:r w:rsidRPr="00963F09">
        <w:rPr>
          <w:rFonts w:asciiTheme="majorBidi" w:hAnsiTheme="majorBidi" w:cstheme="majorBidi"/>
          <w:bCs/>
        </w:rPr>
        <w:t>enable</w:t>
      </w:r>
      <w:proofErr w:type="gramEnd"/>
      <w:r w:rsidRPr="00963F09">
        <w:rPr>
          <w:rFonts w:asciiTheme="majorBidi" w:hAnsiTheme="majorBidi" w:cstheme="majorBidi"/>
          <w:bCs/>
        </w:rPr>
        <w:t xml:space="preserve"> from 0.16-1 column volumes and each fraction had 0.3 </w:t>
      </w:r>
      <w:proofErr w:type="spellStart"/>
      <w:r w:rsidRPr="00963F09">
        <w:rPr>
          <w:rFonts w:asciiTheme="majorBidi" w:hAnsiTheme="majorBidi" w:cstheme="majorBidi"/>
          <w:bCs/>
        </w:rPr>
        <w:t>mL.</w:t>
      </w:r>
      <w:proofErr w:type="spellEnd"/>
      <w:r w:rsidRPr="00963F09">
        <w:rPr>
          <w:rFonts w:asciiTheme="majorBidi" w:hAnsiTheme="majorBidi" w:cstheme="majorBidi"/>
          <w:bCs/>
        </w:rPr>
        <w:t xml:space="preserve"> Fractions with peaks revealed by the A280 detection were analyzed by SDS-PAGE and immunoblotting. </w:t>
      </w:r>
    </w:p>
    <w:p w14:paraId="739DF56F" w14:textId="77777777" w:rsidR="001F1478" w:rsidRPr="00EB6911" w:rsidRDefault="001F1478" w:rsidP="001F1478">
      <w:pPr>
        <w:spacing w:line="480" w:lineRule="auto"/>
        <w:rPr>
          <w:rFonts w:asciiTheme="majorBidi" w:hAnsiTheme="majorBidi" w:cstheme="majorBidi"/>
          <w:b/>
        </w:rPr>
      </w:pPr>
      <w:r w:rsidRPr="00EB6911">
        <w:rPr>
          <w:rFonts w:asciiTheme="majorBidi" w:hAnsiTheme="majorBidi" w:cstheme="majorBidi"/>
          <w:b/>
        </w:rPr>
        <w:t>Sedimentation Velocity Analytical Ultracentrifugation</w:t>
      </w:r>
    </w:p>
    <w:p w14:paraId="093F1628" w14:textId="2125A31F" w:rsidR="001F1478" w:rsidRPr="00963F09" w:rsidRDefault="001F1478" w:rsidP="00604881">
      <w:pPr>
        <w:spacing w:line="480" w:lineRule="auto"/>
        <w:ind w:firstLine="720"/>
        <w:rPr>
          <w:rFonts w:asciiTheme="majorBidi" w:hAnsiTheme="majorBidi" w:cstheme="majorBidi"/>
          <w:bCs/>
        </w:rPr>
      </w:pPr>
      <w:r w:rsidRPr="00963F09">
        <w:rPr>
          <w:rFonts w:asciiTheme="majorBidi" w:hAnsiTheme="majorBidi" w:cstheme="majorBidi"/>
          <w:bCs/>
        </w:rPr>
        <w:t xml:space="preserve">Sedimentation velocity experiments were carried out in a Beckman XL-I analytical ultracentrifuge using an An-60Ti rotor. Sample volumes of 400 </w:t>
      </w:r>
      <w:r w:rsidRPr="00CE5257">
        <w:rPr>
          <w:rFonts w:ascii="Symbol" w:hAnsi="Symbol" w:cstheme="majorBidi"/>
          <w:bCs/>
        </w:rPr>
        <w:t>m</w:t>
      </w:r>
      <w:r w:rsidRPr="00963F09">
        <w:rPr>
          <w:rFonts w:asciiTheme="majorBidi" w:hAnsiTheme="majorBidi" w:cstheme="majorBidi"/>
          <w:bCs/>
        </w:rPr>
        <w:t xml:space="preserve">L were loaded into charcoal-filled </w:t>
      </w:r>
      <w:proofErr w:type="spellStart"/>
      <w:r w:rsidRPr="00963F09">
        <w:rPr>
          <w:rFonts w:asciiTheme="majorBidi" w:hAnsiTheme="majorBidi" w:cstheme="majorBidi"/>
          <w:bCs/>
        </w:rPr>
        <w:t>Epon</w:t>
      </w:r>
      <w:proofErr w:type="spellEnd"/>
      <w:r w:rsidRPr="00963F09">
        <w:rPr>
          <w:rFonts w:asciiTheme="majorBidi" w:hAnsiTheme="majorBidi" w:cstheme="majorBidi"/>
          <w:bCs/>
        </w:rPr>
        <w:t xml:space="preserve"> double-sector cells with a 12 mm pathlength. Samples were equilibrated for 1 h at 20 °C prior to the run.  Other experimental conditions included a rotor speed of 50,000 rpm and a temperature of 20 °C. Sedimentation was monitored using the interference optical system scanning every two minutes. Data were </w:t>
      </w:r>
      <w:r w:rsidRPr="00963F09">
        <w:rPr>
          <w:rFonts w:asciiTheme="majorBidi" w:hAnsiTheme="majorBidi" w:cstheme="majorBidi"/>
          <w:bCs/>
        </w:rPr>
        <w:lastRenderedPageBreak/>
        <w:t xml:space="preserve">fit to a continuous [c(s)] distribution model using SEDFIT (version 16.1c)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&lt;EndNote&gt;&lt;Cite&gt;&lt;Author&gt;Schuck&lt;/Author&gt;&lt;Year&gt;2000&lt;/Year&gt;&lt;RecNum&gt;496&lt;/RecNum&gt;&lt;DisplayText&gt;(69)&lt;/DisplayText&gt;&lt;record&gt;&lt;rec-number&gt;496&lt;/rec-number&gt;&lt;foreign-keys&gt;&lt;key app="EN" db-id="dvapztdp6t5twredxxjxdsr42fwsrxv022zr" timestamp="1678469770"&gt;496&lt;/key&gt;&lt;/foreign-keys&gt;&lt;ref-type name="Journal Article"&gt;17&lt;/ref-type&gt;&lt;contributors&gt;&lt;authors&gt;&lt;author&gt;Schuck, Peter&lt;/author&gt;&lt;/authors&gt;&lt;/contributors&gt;&lt;titles&gt;&lt;title&gt;Size-distribution analysis of macromolecules by sedimentation velocity ultracentrifugation and lamm equation modeling&lt;/title&gt;&lt;secondary-title&gt;Biophysical journal&lt;/secondary-title&gt;&lt;/titles&gt;&lt;periodical&gt;&lt;full-title&gt;Biophysical journal&lt;/full-title&gt;&lt;/periodical&gt;&lt;pages&gt;1606-1619&lt;/pages&gt;&lt;volume&gt;78&lt;/volume&gt;&lt;number&gt;3&lt;/number&gt;&lt;dates&gt;&lt;year&gt;2000&lt;/year&gt;&lt;/dates&gt;&lt;isbn&gt;0006-3495&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(69)</w:t>
      </w:r>
      <w:r w:rsidRPr="00963F09">
        <w:rPr>
          <w:rFonts w:asciiTheme="majorBidi" w:hAnsiTheme="majorBidi" w:cstheme="majorBidi"/>
          <w:bCs/>
        </w:rPr>
        <w:fldChar w:fldCharType="end"/>
      </w:r>
      <w:r w:rsidRPr="00963F09">
        <w:rPr>
          <w:rFonts w:asciiTheme="majorBidi" w:hAnsiTheme="majorBidi" w:cstheme="majorBidi"/>
          <w:bCs/>
        </w:rPr>
        <w:t xml:space="preserve">. The protein partial specific volume, buffer density, and buffer viscosity were calculated using SEDNTERP (version 3.0.4)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&lt;EndNote&gt;&lt;Cite&gt;&lt;Author&gt;Philo&lt;/Author&gt;&lt;Year&gt;2023&lt;/Year&gt;&lt;RecNum&gt;497&lt;/RecNum&gt;&lt;DisplayText&gt;(70)&lt;/DisplayText&gt;&lt;record&gt;&lt;rec-number&gt;497&lt;/rec-number&gt;&lt;foreign-keys&gt;&lt;key app="EN" db-id="dvapztdp6t5twredxxjxdsr42fwsrxv022zr" timestamp="1678469826"&gt;497&lt;/key&gt;&lt;/foreign-keys&gt;&lt;ref-type name="Journal Article"&gt;17&lt;/ref-type&gt;&lt;contributors&gt;&lt;authors&gt;&lt;author&gt;Philo, John S&lt;/author&gt;&lt;/authors&gt;&lt;/contributors&gt;&lt;titles&gt;&lt;title&gt;SEDNTERP: a calculation and database utility to aid interpretation of analytical ultracentrifugation and light scattering data&lt;/title&gt;&lt;secondary-title&gt;European Biophysics Journal&lt;/secondary-title&gt;&lt;/titles&gt;&lt;periodical&gt;&lt;full-title&gt;European Biophysics Journal&lt;/full-title&gt;&lt;/periodical&gt;&lt;pages&gt;1-34&lt;/pages&gt;&lt;dates&gt;&lt;year&gt;2023&lt;/year&gt;&lt;/dates&gt;&lt;isbn&gt;0175-7571&lt;/isbn&gt;&lt;urls&gt;&lt;/urls&gt;&lt;/record&gt;&lt;/Cite&gt;&lt;/EndNote&gt;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(70)</w:t>
      </w:r>
      <w:r w:rsidRPr="00963F09">
        <w:rPr>
          <w:rFonts w:asciiTheme="majorBidi" w:hAnsiTheme="majorBidi" w:cstheme="majorBidi"/>
          <w:bCs/>
        </w:rPr>
        <w:fldChar w:fldCharType="end"/>
      </w:r>
      <w:r w:rsidRPr="00963F09">
        <w:rPr>
          <w:rFonts w:asciiTheme="majorBidi" w:hAnsiTheme="majorBidi" w:cstheme="majorBidi"/>
          <w:bCs/>
        </w:rPr>
        <w:t>.</w:t>
      </w:r>
    </w:p>
    <w:p w14:paraId="5441C044" w14:textId="77777777" w:rsidR="001F1478" w:rsidRPr="00EB6911" w:rsidRDefault="001F1478" w:rsidP="001F1478">
      <w:pPr>
        <w:spacing w:line="480" w:lineRule="auto"/>
        <w:rPr>
          <w:rFonts w:asciiTheme="majorBidi" w:hAnsiTheme="majorBidi" w:cstheme="majorBidi"/>
          <w:b/>
        </w:rPr>
      </w:pPr>
      <w:r w:rsidRPr="00EB6911">
        <w:rPr>
          <w:rFonts w:asciiTheme="majorBidi" w:hAnsiTheme="majorBidi" w:cstheme="majorBidi"/>
          <w:b/>
        </w:rPr>
        <w:t>Mass Photometer</w:t>
      </w:r>
    </w:p>
    <w:p w14:paraId="5186FAB8" w14:textId="22E69AC4" w:rsidR="001F1478" w:rsidRPr="00963F09" w:rsidRDefault="001F1478" w:rsidP="00F35F98">
      <w:pPr>
        <w:spacing w:line="480" w:lineRule="auto"/>
        <w:rPr>
          <w:rFonts w:asciiTheme="majorBidi" w:hAnsiTheme="majorBidi" w:cstheme="majorBidi"/>
          <w:bCs/>
        </w:rPr>
      </w:pPr>
      <w:r w:rsidRPr="00963F09">
        <w:rPr>
          <w:rFonts w:asciiTheme="majorBidi" w:hAnsiTheme="majorBidi" w:cstheme="majorBidi"/>
          <w:bCs/>
        </w:rPr>
        <w:t xml:space="preserve">Mass photometry experiments were performed on a </w:t>
      </w:r>
      <w:proofErr w:type="spellStart"/>
      <w:r w:rsidRPr="00963F09">
        <w:rPr>
          <w:rFonts w:asciiTheme="majorBidi" w:hAnsiTheme="majorBidi" w:cstheme="majorBidi"/>
          <w:bCs/>
        </w:rPr>
        <w:t>Refeyn</w:t>
      </w:r>
      <w:proofErr w:type="spellEnd"/>
      <w:r w:rsidRPr="00963F09">
        <w:rPr>
          <w:rFonts w:asciiTheme="majorBidi" w:hAnsiTheme="majorBidi" w:cstheme="majorBidi"/>
          <w:bCs/>
        </w:rPr>
        <w:t xml:space="preserve"> </w:t>
      </w:r>
      <w:proofErr w:type="spellStart"/>
      <w:r w:rsidRPr="00963F09">
        <w:rPr>
          <w:rFonts w:asciiTheme="majorBidi" w:hAnsiTheme="majorBidi" w:cstheme="majorBidi"/>
          <w:bCs/>
        </w:rPr>
        <w:t>One</w:t>
      </w:r>
      <w:r w:rsidRPr="00963F09">
        <w:rPr>
          <w:rFonts w:asciiTheme="majorBidi" w:hAnsiTheme="majorBidi" w:cstheme="majorBidi"/>
          <w:bCs/>
          <w:vertAlign w:val="superscript"/>
        </w:rPr>
        <w:t>MP</w:t>
      </w:r>
      <w:proofErr w:type="spellEnd"/>
      <w:r w:rsidRPr="00963F09">
        <w:rPr>
          <w:rFonts w:asciiTheme="majorBidi" w:hAnsiTheme="majorBidi" w:cstheme="majorBidi"/>
          <w:bCs/>
        </w:rPr>
        <w:t xml:space="preserve"> using the pull-</w:t>
      </w:r>
      <w:proofErr w:type="gramStart"/>
      <w:r w:rsidRPr="00963F09">
        <w:rPr>
          <w:rFonts w:asciiTheme="majorBidi" w:hAnsiTheme="majorBidi" w:cstheme="majorBidi"/>
          <w:bCs/>
        </w:rPr>
        <w:t>downed</w:t>
      </w:r>
      <w:proofErr w:type="gramEnd"/>
      <w:r w:rsidRPr="00963F09">
        <w:rPr>
          <w:rFonts w:asciiTheme="majorBidi" w:hAnsiTheme="majorBidi" w:cstheme="majorBidi"/>
          <w:bCs/>
        </w:rPr>
        <w:t xml:space="preserve"> Cho1 in the 50 mM Tris-HCl (pH=8.0) + 0.05% digitonin buffer. Each experiment consisted of 6,000 frames collected over 60 seconds. Data analysis was carried out using </w:t>
      </w:r>
      <w:proofErr w:type="spellStart"/>
      <w:r w:rsidRPr="00963F09">
        <w:rPr>
          <w:rFonts w:asciiTheme="majorBidi" w:hAnsiTheme="majorBidi" w:cstheme="majorBidi"/>
          <w:bCs/>
        </w:rPr>
        <w:t>DiscoverMP</w:t>
      </w:r>
      <w:proofErr w:type="spellEnd"/>
      <w:r w:rsidRPr="00963F09">
        <w:rPr>
          <w:rFonts w:asciiTheme="majorBidi" w:hAnsiTheme="majorBidi" w:cstheme="majorBidi"/>
          <w:bCs/>
        </w:rPr>
        <w:t xml:space="preserve"> (version 2.5.0, </w:t>
      </w:r>
      <w:proofErr w:type="spellStart"/>
      <w:r w:rsidRPr="00963F09">
        <w:rPr>
          <w:rFonts w:asciiTheme="majorBidi" w:hAnsiTheme="majorBidi" w:cstheme="majorBidi"/>
          <w:bCs/>
        </w:rPr>
        <w:t>Refeyn</w:t>
      </w:r>
      <w:proofErr w:type="spellEnd"/>
      <w:r w:rsidRPr="00963F09">
        <w:rPr>
          <w:rFonts w:asciiTheme="majorBidi" w:hAnsiTheme="majorBidi" w:cstheme="majorBidi"/>
          <w:bCs/>
        </w:rPr>
        <w:t>). Mass photometry contrast was converted to mass values using a standard curve generated using BSA (monomer), BSA (dimer) and thyroglobulin (dimer).</w:t>
      </w:r>
    </w:p>
    <w:p w14:paraId="424D37CA" w14:textId="77777777" w:rsidR="001F1478" w:rsidRPr="00EB6911" w:rsidRDefault="001F1478" w:rsidP="001F1478">
      <w:pPr>
        <w:spacing w:line="480" w:lineRule="auto"/>
        <w:rPr>
          <w:rFonts w:asciiTheme="majorBidi" w:hAnsiTheme="majorBidi" w:cstheme="majorBidi"/>
          <w:b/>
        </w:rPr>
      </w:pPr>
      <w:r w:rsidRPr="00EB6911">
        <w:rPr>
          <w:rFonts w:asciiTheme="majorBidi" w:hAnsiTheme="majorBidi" w:cstheme="majorBidi"/>
          <w:b/>
        </w:rPr>
        <w:t>Electron microscopy</w:t>
      </w:r>
    </w:p>
    <w:p w14:paraId="7A04E955" w14:textId="16A0C4F2" w:rsidR="001F1478" w:rsidRPr="00963F09" w:rsidRDefault="001F1478" w:rsidP="00604881">
      <w:pPr>
        <w:spacing w:line="480" w:lineRule="auto"/>
        <w:ind w:firstLine="720"/>
        <w:rPr>
          <w:rFonts w:asciiTheme="majorBidi" w:hAnsiTheme="majorBidi" w:cstheme="majorBidi"/>
          <w:bCs/>
        </w:rPr>
      </w:pPr>
      <w:r w:rsidRPr="00963F09">
        <w:rPr>
          <w:rFonts w:asciiTheme="majorBidi" w:hAnsiTheme="majorBidi" w:cstheme="majorBidi"/>
          <w:bCs/>
        </w:rPr>
        <w:t xml:space="preserve">First, 5 </w:t>
      </w:r>
      <w:r w:rsidRPr="00CE5257">
        <w:rPr>
          <w:rFonts w:ascii="Symbol" w:hAnsi="Symbol" w:cstheme="majorBidi"/>
          <w:bCs/>
        </w:rPr>
        <w:t>m</w:t>
      </w:r>
      <w:r w:rsidRPr="00963F09">
        <w:rPr>
          <w:rFonts w:asciiTheme="majorBidi" w:hAnsiTheme="majorBidi" w:cstheme="majorBidi"/>
          <w:bCs/>
        </w:rPr>
        <w:t xml:space="preserve">L of the pulled-down sample with a total protein concentration of 0.03 mg/mL was applied to the glow-discharged (PELCO </w:t>
      </w:r>
      <w:proofErr w:type="spellStart"/>
      <w:r w:rsidRPr="00963F09">
        <w:rPr>
          <w:rFonts w:asciiTheme="majorBidi" w:hAnsiTheme="majorBidi" w:cstheme="majorBidi"/>
          <w:bCs/>
        </w:rPr>
        <w:t>easyGlow</w:t>
      </w:r>
      <w:proofErr w:type="spellEnd"/>
      <w:r w:rsidRPr="00963F09">
        <w:rPr>
          <w:rFonts w:asciiTheme="majorBidi" w:hAnsiTheme="majorBidi" w:cstheme="majorBidi"/>
          <w:bCs/>
        </w:rPr>
        <w:sym w:font="Symbol" w:char="F0D4"/>
      </w:r>
      <w:r w:rsidRPr="00963F09">
        <w:rPr>
          <w:rFonts w:asciiTheme="majorBidi" w:hAnsiTheme="majorBidi" w:cstheme="majorBidi"/>
          <w:bCs/>
        </w:rPr>
        <w:t xml:space="preserve">, 15 mA, 25 s) </w:t>
      </w:r>
      <w:proofErr w:type="spellStart"/>
      <w:r w:rsidRPr="00963F09">
        <w:rPr>
          <w:rFonts w:asciiTheme="majorBidi" w:hAnsiTheme="majorBidi" w:cstheme="majorBidi"/>
          <w:bCs/>
        </w:rPr>
        <w:t>Quantifoil</w:t>
      </w:r>
      <w:proofErr w:type="spellEnd"/>
      <w:r w:rsidRPr="00963F09">
        <w:rPr>
          <w:rFonts w:asciiTheme="majorBidi" w:hAnsiTheme="majorBidi" w:cstheme="majorBidi"/>
          <w:bCs/>
        </w:rPr>
        <w:t xml:space="preserve"> 100 Carbon Support Films grid: Cu 300 and left on the grid for 45s (Table S</w:t>
      </w:r>
      <w:r w:rsidR="00D42DF7" w:rsidRPr="00963F09">
        <w:rPr>
          <w:rFonts w:asciiTheme="majorBidi" w:hAnsiTheme="majorBidi" w:cstheme="majorBidi"/>
          <w:bCs/>
          <w:iCs/>
        </w:rPr>
        <w:t>3.</w:t>
      </w:r>
      <w:r w:rsidRPr="00963F09">
        <w:rPr>
          <w:rFonts w:asciiTheme="majorBidi" w:hAnsiTheme="majorBidi" w:cstheme="majorBidi"/>
          <w:bCs/>
        </w:rPr>
        <w:t xml:space="preserve">1). The excess sample was removed by blotting. Then, 5 </w:t>
      </w:r>
      <w:r w:rsidRPr="00CE5257">
        <w:rPr>
          <w:rFonts w:ascii="Symbol" w:hAnsi="Symbol" w:cstheme="majorBidi"/>
          <w:bCs/>
        </w:rPr>
        <w:t>m</w:t>
      </w:r>
      <w:r w:rsidRPr="00963F09">
        <w:rPr>
          <w:rFonts w:asciiTheme="majorBidi" w:hAnsiTheme="majorBidi" w:cstheme="majorBidi"/>
          <w:bCs/>
        </w:rPr>
        <w:t xml:space="preserve">l of 2% uranyl acetate was applied to the grid and was rapidly removed by blotting after 30 s. Next, the washing step included the application of 5 </w:t>
      </w:r>
      <w:r w:rsidRPr="00CE5257">
        <w:rPr>
          <w:rFonts w:ascii="Symbol" w:hAnsi="Symbol" w:cstheme="majorBidi"/>
          <w:bCs/>
        </w:rPr>
        <w:t>m</w:t>
      </w:r>
      <w:r w:rsidRPr="00963F09">
        <w:rPr>
          <w:rFonts w:asciiTheme="majorBidi" w:hAnsiTheme="majorBidi" w:cstheme="majorBidi"/>
          <w:bCs/>
        </w:rPr>
        <w:t xml:space="preserve">l 2% uranyl acetate on the grid and removed immediately. After drying out, the grids were loaded in the 200 kV </w:t>
      </w:r>
      <w:proofErr w:type="spellStart"/>
      <w:r w:rsidRPr="00963F09">
        <w:rPr>
          <w:rFonts w:asciiTheme="majorBidi" w:hAnsiTheme="majorBidi" w:cstheme="majorBidi"/>
          <w:bCs/>
        </w:rPr>
        <w:t>Thermo</w:t>
      </w:r>
      <w:proofErr w:type="spellEnd"/>
      <w:r w:rsidRPr="00963F09">
        <w:rPr>
          <w:rFonts w:asciiTheme="majorBidi" w:hAnsiTheme="majorBidi" w:cstheme="majorBidi"/>
          <w:bCs/>
        </w:rPr>
        <w:t xml:space="preserve"> Scientific </w:t>
      </w:r>
      <w:proofErr w:type="spellStart"/>
      <w:r w:rsidRPr="00963F09">
        <w:rPr>
          <w:rFonts w:asciiTheme="majorBidi" w:hAnsiTheme="majorBidi" w:cstheme="majorBidi"/>
          <w:bCs/>
        </w:rPr>
        <w:t>Glacios</w:t>
      </w:r>
      <w:proofErr w:type="spellEnd"/>
      <w:r w:rsidRPr="00963F09" w:rsidDel="003B3C4D">
        <w:rPr>
          <w:rFonts w:asciiTheme="majorBidi" w:hAnsiTheme="majorBidi" w:cstheme="majorBidi"/>
          <w:bCs/>
        </w:rPr>
        <w:t xml:space="preserve"> </w:t>
      </w:r>
      <w:r w:rsidRPr="00963F09">
        <w:rPr>
          <w:rFonts w:asciiTheme="majorBidi" w:hAnsiTheme="majorBidi" w:cstheme="majorBidi"/>
          <w:bCs/>
        </w:rPr>
        <w:t>using an autoloader under cryo-EM conditions.</w:t>
      </w:r>
    </w:p>
    <w:p w14:paraId="29785A5E" w14:textId="77777777" w:rsidR="001F1478" w:rsidRPr="00EB6911" w:rsidRDefault="001F1478" w:rsidP="001F1478">
      <w:pPr>
        <w:spacing w:line="480" w:lineRule="auto"/>
        <w:rPr>
          <w:rFonts w:asciiTheme="majorBidi" w:hAnsiTheme="majorBidi" w:cstheme="majorBidi"/>
          <w:b/>
        </w:rPr>
      </w:pPr>
      <w:r w:rsidRPr="00EB6911">
        <w:rPr>
          <w:rFonts w:asciiTheme="majorBidi" w:hAnsiTheme="majorBidi" w:cstheme="majorBidi"/>
          <w:b/>
        </w:rPr>
        <w:t>Electron microscopy data acquisition</w:t>
      </w:r>
    </w:p>
    <w:p w14:paraId="7E19759F" w14:textId="30B02BFE" w:rsidR="001F1478" w:rsidRPr="00963F09" w:rsidRDefault="001F1478" w:rsidP="00604881">
      <w:pPr>
        <w:spacing w:line="480" w:lineRule="auto"/>
        <w:ind w:firstLine="720"/>
        <w:rPr>
          <w:rFonts w:asciiTheme="majorBidi" w:hAnsiTheme="majorBidi" w:cstheme="majorBidi"/>
          <w:bCs/>
        </w:rPr>
      </w:pPr>
      <w:r w:rsidRPr="00963F09">
        <w:rPr>
          <w:rFonts w:asciiTheme="majorBidi" w:hAnsiTheme="majorBidi" w:cstheme="majorBidi"/>
          <w:bCs/>
        </w:rPr>
        <w:t xml:space="preserve">Image acquisition was performed on the 200 kV </w:t>
      </w:r>
      <w:proofErr w:type="spellStart"/>
      <w:r w:rsidRPr="00963F09">
        <w:rPr>
          <w:rFonts w:asciiTheme="majorBidi" w:hAnsiTheme="majorBidi" w:cstheme="majorBidi"/>
          <w:bCs/>
        </w:rPr>
        <w:t>Thermo</w:t>
      </w:r>
      <w:proofErr w:type="spellEnd"/>
      <w:r w:rsidRPr="00963F09">
        <w:rPr>
          <w:rFonts w:asciiTheme="majorBidi" w:hAnsiTheme="majorBidi" w:cstheme="majorBidi"/>
          <w:bCs/>
        </w:rPr>
        <w:t xml:space="preserve"> Scientific </w:t>
      </w:r>
      <w:proofErr w:type="spellStart"/>
      <w:r w:rsidRPr="00963F09">
        <w:rPr>
          <w:rFonts w:asciiTheme="majorBidi" w:hAnsiTheme="majorBidi" w:cstheme="majorBidi"/>
          <w:bCs/>
        </w:rPr>
        <w:t>Glacios</w:t>
      </w:r>
      <w:proofErr w:type="spellEnd"/>
      <w:r w:rsidRPr="00963F09" w:rsidDel="003B3C4D">
        <w:rPr>
          <w:rFonts w:asciiTheme="majorBidi" w:hAnsiTheme="majorBidi" w:cstheme="majorBidi"/>
          <w:bCs/>
        </w:rPr>
        <w:t xml:space="preserve"> </w:t>
      </w:r>
      <w:r w:rsidRPr="00963F09">
        <w:rPr>
          <w:rFonts w:asciiTheme="majorBidi" w:hAnsiTheme="majorBidi" w:cstheme="majorBidi"/>
          <w:bCs/>
        </w:rPr>
        <w:t xml:space="preserve">in bright field imaging mode. Movies were recorded using a </w:t>
      </w:r>
      <w:proofErr w:type="spellStart"/>
      <w:r w:rsidRPr="00963F09">
        <w:rPr>
          <w:rFonts w:asciiTheme="majorBidi" w:hAnsiTheme="majorBidi" w:cstheme="majorBidi"/>
          <w:bCs/>
        </w:rPr>
        <w:t>Thermo</w:t>
      </w:r>
      <w:proofErr w:type="spellEnd"/>
      <w:r w:rsidRPr="00963F09">
        <w:rPr>
          <w:rFonts w:asciiTheme="majorBidi" w:hAnsiTheme="majorBidi" w:cstheme="majorBidi"/>
          <w:bCs/>
        </w:rPr>
        <w:t xml:space="preserve"> Scientific Falcon 3EC </w:t>
      </w:r>
      <w:r w:rsidRPr="00963F09">
        <w:rPr>
          <w:rFonts w:asciiTheme="majorBidi" w:hAnsiTheme="majorBidi" w:cstheme="majorBidi"/>
          <w:bCs/>
        </w:rPr>
        <w:lastRenderedPageBreak/>
        <w:t>Direct electron Detector in linear mode at a nominal magnification of 92,000, corresponding to a pixel size of 1.567 Å/pix with 8 frames at a dose of 30 e-/Å</w:t>
      </w:r>
      <w:r w:rsidRPr="00963F09">
        <w:rPr>
          <w:rFonts w:asciiTheme="majorBidi" w:hAnsiTheme="majorBidi" w:cstheme="majorBidi"/>
          <w:bCs/>
          <w:vertAlign w:val="superscript"/>
        </w:rPr>
        <w:t xml:space="preserve">2 </w:t>
      </w:r>
      <w:r w:rsidRPr="00963F09">
        <w:rPr>
          <w:rFonts w:asciiTheme="majorBidi" w:hAnsiTheme="majorBidi" w:cstheme="majorBidi"/>
          <w:bCs/>
        </w:rPr>
        <w:t>per frame and an exposure time of 30 s per movie (Table S</w:t>
      </w:r>
      <w:r w:rsidR="00D42DF7" w:rsidRPr="00963F09">
        <w:rPr>
          <w:rFonts w:asciiTheme="majorBidi" w:hAnsiTheme="majorBidi" w:cstheme="majorBidi"/>
          <w:bCs/>
          <w:iCs/>
        </w:rPr>
        <w:t>3.</w:t>
      </w:r>
      <w:r w:rsidRPr="00963F09">
        <w:rPr>
          <w:rFonts w:asciiTheme="majorBidi" w:hAnsiTheme="majorBidi" w:cstheme="majorBidi"/>
          <w:bCs/>
        </w:rPr>
        <w:t>1).</w:t>
      </w:r>
    </w:p>
    <w:p w14:paraId="31C24920" w14:textId="77777777" w:rsidR="001F1478" w:rsidRPr="00EB6911" w:rsidRDefault="001F1478" w:rsidP="001F1478">
      <w:pPr>
        <w:spacing w:line="480" w:lineRule="auto"/>
        <w:rPr>
          <w:rFonts w:asciiTheme="majorBidi" w:hAnsiTheme="majorBidi" w:cstheme="majorBidi"/>
          <w:b/>
        </w:rPr>
      </w:pPr>
      <w:r w:rsidRPr="00EB6911">
        <w:rPr>
          <w:rFonts w:asciiTheme="majorBidi" w:hAnsiTheme="majorBidi" w:cstheme="majorBidi"/>
          <w:b/>
        </w:rPr>
        <w:t xml:space="preserve">Image processing </w:t>
      </w:r>
    </w:p>
    <w:p w14:paraId="07FA22F5" w14:textId="71946BF6" w:rsidR="001F1478" w:rsidRPr="00963F09" w:rsidRDefault="001F1478" w:rsidP="00604881">
      <w:pPr>
        <w:spacing w:line="480" w:lineRule="auto"/>
        <w:ind w:firstLine="720"/>
        <w:rPr>
          <w:rFonts w:asciiTheme="majorBidi" w:hAnsiTheme="majorBidi" w:cstheme="majorBidi"/>
          <w:bCs/>
        </w:rPr>
      </w:pPr>
      <w:r w:rsidRPr="00963F09">
        <w:rPr>
          <w:rFonts w:asciiTheme="majorBidi" w:hAnsiTheme="majorBidi" w:cstheme="majorBidi"/>
          <w:bCs/>
        </w:rPr>
        <w:t xml:space="preserve">The dataset of Cho1 protein images was derived from 4,946 movies. The raw movie files were imported into SCIPION 3.0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&lt;EndNote&gt;&lt;Cite&gt;&lt;Author&gt;De la Rosa-Trevín&lt;/Author&gt;&lt;Year&gt;2016&lt;/Year&gt;&lt;RecNum&gt;470&lt;/RecNum&gt;&lt;DisplayText&gt;(71)&lt;/DisplayText&gt;&lt;record&gt;&lt;rec-number&gt;470&lt;/rec-number&gt;&lt;foreign-keys&gt;&lt;key app="EN" db-id="dvapztdp6t5twredxxjxdsr42fwsrxv022zr" timestamp="1664050655"&gt;470&lt;/key&gt;&lt;/foreign-keys&gt;&lt;ref-type name="Journal Article"&gt;17&lt;/ref-type&gt;&lt;contributors&gt;&lt;authors&gt;&lt;author&gt;De la Rosa-Trevín, JM&lt;/author&gt;&lt;author&gt;Quintana, A&lt;/author&gt;&lt;author&gt;Del Cano, L&lt;/author&gt;&lt;author&gt;Zaldívar, A&lt;/author&gt;&lt;author&gt;Foche, I&lt;/author&gt;&lt;author&gt;Gutiérrez, J&lt;/author&gt;&lt;author&gt;Gómez-Blanco, J&lt;/author&gt;&lt;author&gt;Burguet-Castell, J&lt;/author&gt;&lt;author&gt;Cuenca-Alba, J&lt;/author&gt;&lt;author&gt;Abrishami, V&lt;/author&gt;&lt;/authors&gt;&lt;/contributors&gt;&lt;titles&gt;&lt;title&gt;Scipion: A software framework toward integration, reproducibility and validation in 3D electron microscopy&lt;/title&gt;&lt;secondary-title&gt;Journal of structural biology&lt;/secondary-title&gt;&lt;/titles&gt;&lt;periodical&gt;&lt;full-title&gt;Journal of Structural Biology&lt;/full-title&gt;&lt;/periodical&gt;&lt;pages&gt;93-99&lt;/pages&gt;&lt;volume&gt;195&lt;/volume&gt;&lt;number&gt;1&lt;/number&gt;&lt;dates&gt;&lt;year&gt;2016&lt;/year&gt;&lt;/dates&gt;&lt;isbn&gt;1047-8477&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(71)</w:t>
      </w:r>
      <w:r w:rsidRPr="00963F09">
        <w:rPr>
          <w:rFonts w:asciiTheme="majorBidi" w:hAnsiTheme="majorBidi" w:cstheme="majorBidi"/>
          <w:bCs/>
        </w:rPr>
        <w:fldChar w:fldCharType="end"/>
      </w:r>
      <w:r w:rsidRPr="00963F09">
        <w:rPr>
          <w:rFonts w:asciiTheme="majorBidi" w:hAnsiTheme="majorBidi" w:cstheme="majorBidi"/>
          <w:bCs/>
        </w:rPr>
        <w:t xml:space="preserve"> for the following processing steps. The movies were motion corrected using the MotionCor2-1.4.7 protocol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&lt;EndNote&gt;&lt;Cite&gt;&lt;Author&gt;Zheng&lt;/Author&gt;&lt;Year&gt;2017&lt;/Year&gt;&lt;RecNum&gt;471&lt;/RecNum&gt;&lt;DisplayText&gt;(72)&lt;/DisplayText&gt;&lt;record&gt;&lt;rec-number&gt;471&lt;/rec-number&gt;&lt;foreign-keys&gt;&lt;key app="EN" db-id="dvapztdp6t5twredxxjxdsr42fwsrxv022zr" timestamp="1664050781"&gt;471&lt;/key&gt;&lt;/foreign-keys&gt;&lt;ref-type name="Journal Article"&gt;17&lt;/ref-type&gt;&lt;contributors&gt;&lt;authors&gt;&lt;author&gt;Zheng, Shawn Q&lt;/author&gt;&lt;author&gt;Palovcak, Eugene&lt;/author&gt;&lt;author&gt;Armache, Jean-Paul&lt;/author&gt;&lt;author&gt;Verba, Kliment A&lt;/author&gt;&lt;author&gt;Cheng, Yifan&lt;/author&gt;&lt;author&gt;Agard, David A&lt;/author&gt;&lt;/authors&gt;&lt;/contributors&gt;&lt;titles&gt;&lt;title&gt;MotionCor2: anisotropic correction of beam-induced motion for improved cryo-electron microscopy&lt;/title&gt;&lt;secondary-title&gt;Nature methods&lt;/secondary-title&gt;&lt;/titles&gt;&lt;periodical&gt;&lt;full-title&gt;Nature Methods&lt;/full-title&gt;&lt;/periodical&gt;&lt;pages&gt;331-332&lt;/pages&gt;&lt;volume&gt;14&lt;/volume&gt;&lt;number&gt;4&lt;/number&gt;&lt;dates&gt;&lt;year&gt;2017&lt;/year&gt;&lt;/dates&gt;&lt;isbn&gt;1548-7105&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(72)</w:t>
      </w:r>
      <w:r w:rsidRPr="00963F09">
        <w:rPr>
          <w:rFonts w:asciiTheme="majorBidi" w:hAnsiTheme="majorBidi" w:cstheme="majorBidi"/>
          <w:bCs/>
        </w:rPr>
        <w:fldChar w:fldCharType="end"/>
      </w:r>
      <w:r w:rsidRPr="00963F09">
        <w:rPr>
          <w:rFonts w:asciiTheme="majorBidi" w:hAnsiTheme="majorBidi" w:cstheme="majorBidi"/>
          <w:bCs/>
        </w:rPr>
        <w:t xml:space="preserve">, and the CTF estimation was done by the </w:t>
      </w:r>
      <w:proofErr w:type="spellStart"/>
      <w:r w:rsidRPr="00963F09">
        <w:rPr>
          <w:rFonts w:asciiTheme="majorBidi" w:hAnsiTheme="majorBidi" w:cstheme="majorBidi"/>
          <w:bCs/>
        </w:rPr>
        <w:t>Gctf</w:t>
      </w:r>
      <w:proofErr w:type="spellEnd"/>
      <w:r w:rsidRPr="00963F09">
        <w:rPr>
          <w:rFonts w:asciiTheme="majorBidi" w:hAnsiTheme="majorBidi" w:cstheme="majorBidi"/>
          <w:bCs/>
        </w:rPr>
        <w:t xml:space="preserve"> -1.06 protocol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&lt;EndNote&gt;&lt;Cite&gt;&lt;Author&gt;Zhang&lt;/Author&gt;&lt;Year&gt;2016&lt;/Year&gt;&lt;RecNum&gt;472&lt;/RecNum&gt;&lt;DisplayText&gt;(73)&lt;/DisplayText&gt;&lt;record&gt;&lt;rec-number&gt;472&lt;/rec-number&gt;&lt;foreign-keys&gt;&lt;key app="EN" db-id="dvapztdp6t5twredxxjxdsr42fwsrxv022zr" timestamp="1664050843"&gt;472&lt;/key&gt;&lt;/foreign-keys&gt;&lt;ref-type name="Journal Article"&gt;17&lt;/ref-type&gt;&lt;contributors&gt;&lt;authors&gt;&lt;author&gt;Zhang, Kai&lt;/author&gt;&lt;/authors&gt;&lt;/contributors&gt;&lt;titles&gt;&lt;title&gt;Gctf: Real-time CTF determination and correction&lt;/title&gt;&lt;secondary-title&gt;Journal of structural biology&lt;/secondary-title&gt;&lt;/titles&gt;&lt;periodical&gt;&lt;full-title&gt;Journal of Structural Biology&lt;/full-title&gt;&lt;/periodical&gt;&lt;pages&gt;1-12&lt;/pages&gt;&lt;volume&gt;193&lt;/volume&gt;&lt;number&gt;1&lt;/number&gt;&lt;dates&gt;&lt;year&gt;2016&lt;/year&gt;&lt;/dates&gt;&lt;isbn&gt;1047-8477&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(73)</w:t>
      </w:r>
      <w:r w:rsidRPr="00963F09">
        <w:rPr>
          <w:rFonts w:asciiTheme="majorBidi" w:hAnsiTheme="majorBidi" w:cstheme="majorBidi"/>
          <w:bCs/>
        </w:rPr>
        <w:fldChar w:fldCharType="end"/>
      </w:r>
      <w:r w:rsidRPr="00963F09">
        <w:rPr>
          <w:rFonts w:asciiTheme="majorBidi" w:hAnsiTheme="majorBidi" w:cstheme="majorBidi"/>
          <w:bCs/>
        </w:rPr>
        <w:t xml:space="preserve">. A total of 574,190 particles were extracted after manual/auto </w:t>
      </w:r>
      <w:proofErr w:type="spellStart"/>
      <w:r w:rsidRPr="00963F09">
        <w:rPr>
          <w:rFonts w:asciiTheme="majorBidi" w:hAnsiTheme="majorBidi" w:cstheme="majorBidi"/>
          <w:bCs/>
        </w:rPr>
        <w:t>Xmipp</w:t>
      </w:r>
      <w:proofErr w:type="spellEnd"/>
      <w:r w:rsidRPr="00963F09">
        <w:rPr>
          <w:rFonts w:asciiTheme="majorBidi" w:hAnsiTheme="majorBidi" w:cstheme="majorBidi"/>
          <w:bCs/>
        </w:rPr>
        <w:t xml:space="preserve"> particle picking. After multiple rounds of 2D classification using the </w:t>
      </w:r>
      <w:proofErr w:type="spellStart"/>
      <w:r w:rsidRPr="00963F09">
        <w:rPr>
          <w:rFonts w:asciiTheme="majorBidi" w:hAnsiTheme="majorBidi" w:cstheme="majorBidi"/>
          <w:bCs/>
        </w:rPr>
        <w:t>cryoSPARC</w:t>
      </w:r>
      <w:proofErr w:type="spellEnd"/>
      <w:r w:rsidRPr="00963F09">
        <w:rPr>
          <w:rFonts w:asciiTheme="majorBidi" w:hAnsiTheme="majorBidi" w:cstheme="majorBidi"/>
          <w:bCs/>
        </w:rPr>
        <w:t xml:space="preserve"> v.3.2 protocol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&lt;EndNote&gt;&lt;Cite&gt;&lt;Author&gt;Punjani&lt;/Author&gt;&lt;Year&gt;2017&lt;/Year&gt;&lt;RecNum&gt;473&lt;/RecNum&gt;&lt;DisplayText&gt;(74)&lt;/DisplayText&gt;&lt;record&gt;&lt;rec-number&gt;473&lt;/rec-number&gt;&lt;foreign-keys&gt;&lt;key app="EN" db-id="dvapztdp6t5twredxxjxdsr42fwsrxv022zr" timestamp="1664050882"&gt;473&lt;/key&gt;&lt;/foreign-keys&gt;&lt;ref-type name="Journal Article"&gt;17&lt;/ref-type&gt;&lt;contributors&gt;&lt;authors&gt;&lt;author&gt;Punjani, Ali&lt;/author&gt;&lt;author&gt;Rubinstein, John L&lt;/author&gt;&lt;author&gt;Fleet, David J&lt;/author&gt;&lt;author&gt;Brubaker, Marcus A&lt;/author&gt;&lt;/authors&gt;&lt;/contributors&gt;&lt;titles&gt;&lt;title&gt;cryoSPARC: algorithms for rapid unsupervised cryo-EM structure determination&lt;/title&gt;&lt;secondary-title&gt;Nature methods&lt;/secondary-title&gt;&lt;/titles&gt;&lt;periodical&gt;&lt;full-title&gt;Nature Methods&lt;/full-title&gt;&lt;/periodical&gt;&lt;pages&gt;290-296&lt;/pages&gt;&lt;volume&gt;14&lt;/volume&gt;&lt;number&gt;3&lt;/number&gt;&lt;dates&gt;&lt;year&gt;2017&lt;/year&gt;&lt;/dates&gt;&lt;isbn&gt;1548-7105&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(74)</w:t>
      </w:r>
      <w:r w:rsidRPr="00963F09">
        <w:rPr>
          <w:rFonts w:asciiTheme="majorBidi" w:hAnsiTheme="majorBidi" w:cstheme="majorBidi"/>
          <w:bCs/>
        </w:rPr>
        <w:fldChar w:fldCharType="end"/>
      </w:r>
      <w:r w:rsidRPr="00963F09">
        <w:rPr>
          <w:rFonts w:asciiTheme="majorBidi" w:hAnsiTheme="majorBidi" w:cstheme="majorBidi"/>
          <w:bCs/>
        </w:rPr>
        <w:t xml:space="preserve">, the main protein complex with apparent features was sorted. The particles for the defined 2D classes were subjected to the </w:t>
      </w:r>
      <w:proofErr w:type="spellStart"/>
      <w:r w:rsidRPr="00963F09">
        <w:rPr>
          <w:rFonts w:asciiTheme="majorBidi" w:hAnsiTheme="majorBidi" w:cstheme="majorBidi"/>
          <w:bCs/>
        </w:rPr>
        <w:t>cryoSPARC</w:t>
      </w:r>
      <w:proofErr w:type="spellEnd"/>
      <w:r w:rsidRPr="00963F09">
        <w:rPr>
          <w:rFonts w:asciiTheme="majorBidi" w:hAnsiTheme="majorBidi" w:cstheme="majorBidi"/>
          <w:bCs/>
        </w:rPr>
        <w:t xml:space="preserve"> v.3.2 </w:t>
      </w:r>
      <w:r w:rsidRPr="00963F09">
        <w:rPr>
          <w:rFonts w:asciiTheme="majorBidi" w:hAnsiTheme="majorBidi" w:cstheme="majorBidi"/>
          <w:bCs/>
          <w:i/>
          <w:iCs/>
        </w:rPr>
        <w:t>ab initio</w:t>
      </w:r>
      <w:r w:rsidRPr="00963F09">
        <w:rPr>
          <w:rFonts w:asciiTheme="majorBidi" w:hAnsiTheme="majorBidi" w:cstheme="majorBidi"/>
          <w:bCs/>
        </w:rPr>
        <w:t xml:space="preserve"> protocol with five categories. Then, the 3D Heterogeneous refinement using 5 </w:t>
      </w:r>
      <w:r w:rsidRPr="00963F09">
        <w:rPr>
          <w:rFonts w:asciiTheme="majorBidi" w:hAnsiTheme="majorBidi" w:cstheme="majorBidi"/>
          <w:bCs/>
          <w:i/>
          <w:iCs/>
        </w:rPr>
        <w:t>ab initio</w:t>
      </w:r>
      <w:r w:rsidRPr="00963F09">
        <w:rPr>
          <w:rFonts w:asciiTheme="majorBidi" w:hAnsiTheme="majorBidi" w:cstheme="majorBidi"/>
          <w:bCs/>
        </w:rPr>
        <w:t xml:space="preserve"> 3D maps obtained at the previous step was followed using </w:t>
      </w:r>
      <w:proofErr w:type="spellStart"/>
      <w:r w:rsidRPr="00963F09">
        <w:rPr>
          <w:rFonts w:asciiTheme="majorBidi" w:hAnsiTheme="majorBidi" w:cstheme="majorBidi"/>
          <w:bCs/>
        </w:rPr>
        <w:t>cryoSPARC</w:t>
      </w:r>
      <w:proofErr w:type="spellEnd"/>
      <w:r w:rsidRPr="00963F09">
        <w:rPr>
          <w:rFonts w:asciiTheme="majorBidi" w:hAnsiTheme="majorBidi" w:cstheme="majorBidi"/>
          <w:bCs/>
        </w:rPr>
        <w:t xml:space="preserve"> v.3.2. The best-resulting 3D class containing 54,899 particles was subjected to a 3D non-uniform refinement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&lt;EndNote&gt;&lt;Cite&gt;&lt;Author&gt;Punjani&lt;/Author&gt;&lt;Year&gt;2017&lt;/Year&gt;&lt;RecNum&gt;473&lt;/RecNum&gt;&lt;DisplayText&gt;(74)&lt;/DisplayText&gt;&lt;record&gt;&lt;rec-number&gt;473&lt;/rec-number&gt;&lt;foreign-keys&gt;&lt;key app="EN" db-id="dvapztdp6t5twredxxjxdsr42fwsrxv022zr" timestamp="1664050882"&gt;473&lt;/key&gt;&lt;/foreign-keys&gt;&lt;ref-type name="Journal Article"&gt;17&lt;/ref-type&gt;&lt;contributors&gt;&lt;authors&gt;&lt;author&gt;Punjani, Ali&lt;/author&gt;&lt;author&gt;Rubinstein, John L&lt;/author&gt;&lt;author&gt;Fleet, David J&lt;/author&gt;&lt;author&gt;Brubaker, Marcus A&lt;/author&gt;&lt;/authors&gt;&lt;/contributors&gt;&lt;titles&gt;&lt;title&gt;cryoSPARC: algorithms for rapid unsupervised cryo-EM structure determination&lt;/title&gt;&lt;secondary-title&gt;Nature methods&lt;/secondary-title&gt;&lt;/titles&gt;&lt;periodical&gt;&lt;full-title&gt;Nature Methods&lt;/full-title&gt;&lt;/periodical&gt;&lt;pages&gt;290-296&lt;/pages&gt;&lt;volume&gt;14&lt;/volume&gt;&lt;number&gt;3&lt;/number&gt;&lt;dates&gt;&lt;year&gt;2017&lt;/year&gt;&lt;/dates&gt;&lt;isbn&gt;1548-7105&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(74)</w:t>
      </w:r>
      <w:r w:rsidRPr="00963F09">
        <w:rPr>
          <w:rFonts w:asciiTheme="majorBidi" w:hAnsiTheme="majorBidi" w:cstheme="majorBidi"/>
          <w:bCs/>
        </w:rPr>
        <w:fldChar w:fldCharType="end"/>
      </w:r>
      <w:r w:rsidRPr="00963F09">
        <w:rPr>
          <w:rFonts w:asciiTheme="majorBidi" w:hAnsiTheme="majorBidi" w:cstheme="majorBidi"/>
          <w:bCs/>
        </w:rPr>
        <w:t xml:space="preserve">. As a result, a final 3D map was obtained. The resulting 3D map underwent rigid fitting using a structure from AlphaFold2 prediction software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&lt;EndNote&gt;&lt;Cite&gt;&lt;Author&gt;Jumper&lt;/Author&gt;&lt;Year&gt;2021&lt;/Year&gt;&lt;RecNum&gt;474&lt;/RecNum&gt;&lt;DisplayText&gt;(75)&lt;/DisplayText&gt;&lt;record&gt;&lt;rec-number&gt;474&lt;/rec-number&gt;&lt;foreign-keys&gt;&lt;key app="EN" db-id="dvapztdp6t5twredxxjxdsr42fwsrxv022zr" timestamp="1664050960"&gt;474&lt;/key&gt;&lt;/foreign-keys&gt;&lt;ref-type name="Journal Article"&gt;17&lt;/ref-type&gt;&lt;contributors&gt;&lt;authors&gt;&lt;author&gt;Jumper, John&lt;/author&gt;&lt;author&gt;Evans, Richard&lt;/author&gt;&lt;author&gt;Pritzel, Alexander&lt;/author&gt;&lt;author&gt;Green, Tim&lt;/author&gt;&lt;author&gt;Figurnov, Michael&lt;/author&gt;&lt;author&gt;Ronneberger, Olaf&lt;/author&gt;&lt;author&gt;Tunyasuvunakool, Kathryn&lt;/author&gt;&lt;author&gt;Bates, Russ&lt;/author&gt;&lt;author&gt;Žídek, Augustin&lt;/author&gt;&lt;author&gt;Potapenko, Anna&lt;/author&gt;&lt;/authors&gt;&lt;/contributors&gt;&lt;titles&gt;&lt;title&gt;Highly accurate protein structure prediction with AlphaFold&lt;/title&gt;&lt;secondary-title&gt;Nature&lt;/secondary-title&gt;&lt;/titles&gt;&lt;periodical&gt;&lt;full-title&gt;Nature&lt;/full-title&gt;&lt;/periodical&gt;&lt;pages&gt;583-589&lt;/pages&gt;&lt;volume&gt;596&lt;/volume&gt;&lt;number&gt;7873&lt;/number&gt;&lt;dates&gt;&lt;year&gt;2021&lt;/year&gt;&lt;/dates&gt;&lt;isbn&gt;1476-4687&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(75)</w:t>
      </w:r>
      <w:r w:rsidRPr="00963F09">
        <w:rPr>
          <w:rFonts w:asciiTheme="majorBidi" w:hAnsiTheme="majorBidi" w:cstheme="majorBidi"/>
          <w:bCs/>
        </w:rPr>
        <w:fldChar w:fldCharType="end"/>
      </w:r>
      <w:r w:rsidRPr="00963F09">
        <w:rPr>
          <w:rFonts w:asciiTheme="majorBidi" w:hAnsiTheme="majorBidi" w:cstheme="majorBidi"/>
          <w:bCs/>
        </w:rPr>
        <w:t xml:space="preserve"> in </w:t>
      </w:r>
      <w:proofErr w:type="spellStart"/>
      <w:r w:rsidRPr="00963F09">
        <w:rPr>
          <w:rFonts w:asciiTheme="majorBidi" w:hAnsiTheme="majorBidi" w:cstheme="majorBidi"/>
          <w:bCs/>
        </w:rPr>
        <w:t>ChimeraX</w:t>
      </w:r>
      <w:proofErr w:type="spellEnd"/>
      <w:r w:rsidRPr="00963F09">
        <w:rPr>
          <w:rFonts w:asciiTheme="majorBidi" w:hAnsiTheme="majorBidi" w:cstheme="majorBidi"/>
          <w:bCs/>
        </w:rPr>
        <w:t xml:space="preserve"> </w:t>
      </w:r>
      <w:r w:rsidRPr="00963F09">
        <w:rPr>
          <w:rFonts w:asciiTheme="majorBidi" w:hAnsiTheme="majorBidi" w:cstheme="majorBidi"/>
          <w:bCs/>
        </w:rPr>
        <w:fldChar w:fldCharType="begin"/>
      </w:r>
      <w:r w:rsidRPr="00963F09">
        <w:rPr>
          <w:rFonts w:asciiTheme="majorBidi" w:hAnsiTheme="majorBidi" w:cstheme="majorBidi"/>
          <w:bCs/>
        </w:rPr>
        <w:instrText xml:space="preserve"> ADDIN EN.CITE &lt;EndNote&gt;&lt;Cite&gt;&lt;Author&gt;Pettersen&lt;/Author&gt;&lt;Year&gt;2021&lt;/Year&gt;&lt;RecNum&gt;475&lt;/RecNum&gt;&lt;DisplayText&gt;(76)&lt;/DisplayText&gt;&lt;record&gt;&lt;rec-number&gt;475&lt;/rec-number&gt;&lt;foreign-keys&gt;&lt;key app="EN" db-id="dvapztdp6t5twredxxjxdsr42fwsrxv022zr" timestamp="1664050996"&gt;475&lt;/key&gt;&lt;/foreign-keys&gt;&lt;ref-type name="Journal Article"&gt;17&lt;/ref-type&gt;&lt;contributors&gt;&lt;authors&gt;&lt;author&gt;Pettersen, Eric F&lt;/author&gt;&lt;author&gt;Goddard, Thomas D&lt;/author&gt;&lt;author&gt;Huang, Conrad C&lt;/author&gt;&lt;author&gt;Meng, Elaine C&lt;/author&gt;&lt;author&gt;Couch, Gregory S&lt;/author&gt;&lt;author&gt;Croll, Tristan I&lt;/author&gt;&lt;author&gt;Morris, John H&lt;/author&gt;&lt;author&gt;Ferrin, Thomas E&lt;/author&gt;&lt;/authors&gt;&lt;/contributors&gt;&lt;titles&gt;&lt;title&gt;UCSF ChimeraX: Structure visualization for researchers, educators, and developers&lt;/title&gt;&lt;secondary-title&gt;Protein Science&lt;/secondary-title&gt;&lt;/titles&gt;&lt;periodical&gt;&lt;full-title&gt;Protein Science&lt;/full-title&gt;&lt;/periodical&gt;&lt;pages&gt;70-82&lt;/pages&gt;&lt;volume&gt;30&lt;/volume&gt;&lt;number&gt;1&lt;/number&gt;&lt;dates&gt;&lt;year&gt;2021&lt;/year&gt;&lt;/dates&gt;&lt;isbn&gt;0961-8368&lt;/isbn&gt;&lt;urls&gt;&lt;/urls&gt;&lt;/record&gt;&lt;/Cite&gt;&lt;/EndNote&gt;</w:instrText>
      </w:r>
      <w:r w:rsidRPr="00963F09">
        <w:rPr>
          <w:rFonts w:asciiTheme="majorBidi" w:hAnsiTheme="majorBidi" w:cstheme="majorBidi"/>
          <w:bCs/>
        </w:rPr>
        <w:fldChar w:fldCharType="separate"/>
      </w:r>
      <w:r w:rsidRPr="00963F09">
        <w:rPr>
          <w:rFonts w:asciiTheme="majorBidi" w:hAnsiTheme="majorBidi" w:cstheme="majorBidi"/>
          <w:bCs/>
          <w:noProof/>
        </w:rPr>
        <w:t>(76)</w:t>
      </w:r>
      <w:r w:rsidRPr="00963F09">
        <w:rPr>
          <w:rFonts w:asciiTheme="majorBidi" w:hAnsiTheme="majorBidi" w:cstheme="majorBidi"/>
          <w:bCs/>
        </w:rPr>
        <w:fldChar w:fldCharType="end"/>
      </w:r>
      <w:r w:rsidRPr="00963F09">
        <w:rPr>
          <w:rFonts w:asciiTheme="majorBidi" w:hAnsiTheme="majorBidi" w:cstheme="majorBidi"/>
          <w:bCs/>
        </w:rPr>
        <w:t>.</w:t>
      </w:r>
    </w:p>
    <w:p w14:paraId="221BC648" w14:textId="77777777" w:rsidR="001F1478" w:rsidRPr="00EB6911" w:rsidRDefault="001F1478" w:rsidP="001F1478">
      <w:pPr>
        <w:spacing w:line="480" w:lineRule="auto"/>
        <w:rPr>
          <w:rFonts w:asciiTheme="majorBidi" w:hAnsiTheme="majorBidi" w:cstheme="majorBidi"/>
          <w:b/>
        </w:rPr>
      </w:pPr>
      <w:r w:rsidRPr="00EB6911">
        <w:rPr>
          <w:rFonts w:asciiTheme="majorBidi" w:hAnsiTheme="majorBidi" w:cstheme="majorBidi"/>
          <w:b/>
        </w:rPr>
        <w:t>Statistical analysis and molecular weight (MW) estimation on the gels</w:t>
      </w:r>
    </w:p>
    <w:p w14:paraId="1E927141" w14:textId="77777777" w:rsidR="001F1478" w:rsidRPr="00963F09" w:rsidRDefault="001F1478" w:rsidP="001F1478">
      <w:pPr>
        <w:spacing w:line="480" w:lineRule="auto"/>
        <w:ind w:firstLine="720"/>
        <w:rPr>
          <w:rFonts w:asciiTheme="majorBidi" w:hAnsiTheme="majorBidi" w:cstheme="majorBidi"/>
          <w:bCs/>
        </w:rPr>
      </w:pPr>
      <w:r w:rsidRPr="00963F09">
        <w:rPr>
          <w:rFonts w:asciiTheme="majorBidi" w:hAnsiTheme="majorBidi" w:cstheme="majorBidi"/>
          <w:bCs/>
        </w:rPr>
        <w:t>All the statistical analyses were performed with GraphPad Prism 9.1 software. The PS synthase activities were compared using Brown-Forsythe and Welch ANOVA tests (unequal SDs). All MW estimates were conducted in the band analysis tool of the Quantity One software (Bio-Rad).</w:t>
      </w:r>
    </w:p>
    <w:p w14:paraId="32062BF7" w14:textId="77777777" w:rsidR="001F1478" w:rsidRPr="00963F09" w:rsidRDefault="001F1478" w:rsidP="001F1478">
      <w:pPr>
        <w:rPr>
          <w:rFonts w:asciiTheme="majorBidi" w:hAnsiTheme="majorBidi" w:cstheme="majorBidi"/>
          <w:bCs/>
        </w:rPr>
      </w:pPr>
    </w:p>
    <w:p w14:paraId="4BC1A8ED" w14:textId="77777777" w:rsidR="001F1478" w:rsidRPr="00963F09" w:rsidRDefault="001F1478" w:rsidP="00EB6911">
      <w:pPr>
        <w:pStyle w:val="Heading2"/>
      </w:pPr>
      <w:bookmarkStart w:id="176" w:name="_Toc151654960"/>
      <w:bookmarkStart w:id="177" w:name="_Toc152109480"/>
      <w:r w:rsidRPr="00963F09">
        <w:lastRenderedPageBreak/>
        <w:t>Acknowledgments</w:t>
      </w:r>
      <w:bookmarkEnd w:id="176"/>
      <w:bookmarkEnd w:id="177"/>
    </w:p>
    <w:p w14:paraId="39237393" w14:textId="77777777" w:rsidR="00D42DF7" w:rsidRPr="00963F09" w:rsidRDefault="00D42DF7" w:rsidP="00D42DF7">
      <w:pPr>
        <w:rPr>
          <w:rFonts w:asciiTheme="majorBidi" w:hAnsiTheme="majorBidi" w:cstheme="majorBidi"/>
          <w:bCs/>
        </w:rPr>
      </w:pPr>
    </w:p>
    <w:p w14:paraId="7BFC6236" w14:textId="65FEC183" w:rsidR="001F1478" w:rsidRPr="00963F09" w:rsidRDefault="001F1478" w:rsidP="00604881">
      <w:pPr>
        <w:spacing w:line="480" w:lineRule="auto"/>
        <w:rPr>
          <w:rFonts w:asciiTheme="majorBidi" w:hAnsiTheme="majorBidi" w:cstheme="majorBidi"/>
          <w:bCs/>
        </w:rPr>
      </w:pPr>
      <w:r w:rsidRPr="00963F09">
        <w:rPr>
          <w:rFonts w:asciiTheme="majorBidi" w:hAnsiTheme="majorBidi" w:cstheme="majorBidi"/>
          <w:bCs/>
        </w:rPr>
        <w:t xml:space="preserve">The authors would like to thank Dr. Andrew Wagner and Elise Phillips for their help with primer design and making media.  This work was funded in part by NIH grant R01AI153599 (TBR). For TEM usage, the authors are grateful for funding from the Federal Ministry for Education and Research (BMBF, ZIK program) (03Z22HN23, 03Z22HI2 and 03COV04), the European Regional Development Funds (EFRE) for Saxony-Anhalt (ZS/2016/04/78115), the Deutsche </w:t>
      </w:r>
      <w:proofErr w:type="spellStart"/>
      <w:r w:rsidRPr="00963F09">
        <w:rPr>
          <w:rFonts w:asciiTheme="majorBidi" w:hAnsiTheme="majorBidi" w:cstheme="majorBidi"/>
          <w:bCs/>
        </w:rPr>
        <w:t>Forschungsgemeinschaft</w:t>
      </w:r>
      <w:proofErr w:type="spellEnd"/>
      <w:r w:rsidRPr="00963F09">
        <w:rPr>
          <w:rFonts w:asciiTheme="majorBidi" w:hAnsiTheme="majorBidi" w:cstheme="majorBidi"/>
          <w:bCs/>
        </w:rPr>
        <w:t xml:space="preserve"> (DFG) (391498659, RTG 2467) and the Martin-Luther University of Halle-Wittenberg.</w:t>
      </w:r>
    </w:p>
    <w:p w14:paraId="6EA8DFE5" w14:textId="27F2CFF4" w:rsidR="00A15D5D" w:rsidRDefault="00733A63" w:rsidP="00A15D5D">
      <w:r>
        <w:br w:type="page"/>
      </w:r>
    </w:p>
    <w:p w14:paraId="5FA24D80" w14:textId="77777777" w:rsidR="00A15D5D" w:rsidRPr="00963F09" w:rsidRDefault="00A15D5D" w:rsidP="00A15D5D">
      <w:pPr>
        <w:pStyle w:val="Heading2"/>
      </w:pPr>
      <w:bookmarkStart w:id="178" w:name="_Toc152109481"/>
      <w:r w:rsidRPr="00963F09">
        <w:lastRenderedPageBreak/>
        <w:t>Reference</w:t>
      </w:r>
      <w:r>
        <w:t>s</w:t>
      </w:r>
      <w:bookmarkEnd w:id="178"/>
    </w:p>
    <w:p w14:paraId="70840455" w14:textId="77777777" w:rsidR="00A15D5D" w:rsidRPr="00963F09" w:rsidRDefault="00A15D5D" w:rsidP="00A15D5D">
      <w:pPr>
        <w:rPr>
          <w:rFonts w:asciiTheme="majorBidi" w:hAnsiTheme="majorBidi" w:cstheme="majorBidi"/>
          <w:bCs/>
        </w:rPr>
      </w:pPr>
    </w:p>
    <w:p w14:paraId="13A7331B"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fldChar w:fldCharType="begin"/>
      </w:r>
      <w:r w:rsidRPr="00963F09">
        <w:rPr>
          <w:rFonts w:asciiTheme="majorBidi" w:hAnsiTheme="majorBidi" w:cstheme="majorBidi"/>
          <w:bCs/>
          <w:noProof/>
        </w:rPr>
        <w:instrText xml:space="preserve"> ADDIN EN.REFLIST </w:instrText>
      </w:r>
      <w:r w:rsidRPr="00963F09">
        <w:rPr>
          <w:rFonts w:asciiTheme="majorBidi" w:hAnsiTheme="majorBidi" w:cstheme="majorBidi"/>
          <w:bCs/>
          <w:noProof/>
        </w:rPr>
        <w:fldChar w:fldCharType="separate"/>
      </w:r>
      <w:r w:rsidRPr="00963F09">
        <w:rPr>
          <w:rFonts w:asciiTheme="majorBidi" w:hAnsiTheme="majorBidi" w:cstheme="majorBidi"/>
          <w:bCs/>
          <w:noProof/>
        </w:rPr>
        <w:t>1.</w:t>
      </w:r>
      <w:r w:rsidRPr="00963F09">
        <w:rPr>
          <w:rFonts w:asciiTheme="majorBidi" w:hAnsiTheme="majorBidi" w:cstheme="majorBidi"/>
          <w:bCs/>
          <w:noProof/>
        </w:rPr>
        <w:tab/>
        <w:t>Kullberg, B., Filler, S., and Calderone, R. (2002) Candida and candidiasis ASM Press, Washington, DC</w:t>
      </w:r>
    </w:p>
    <w:p w14:paraId="106060F6"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2.</w:t>
      </w:r>
      <w:r w:rsidRPr="00963F09">
        <w:rPr>
          <w:rFonts w:asciiTheme="majorBidi" w:hAnsiTheme="majorBidi" w:cstheme="majorBidi"/>
          <w:bCs/>
          <w:noProof/>
        </w:rPr>
        <w:tab/>
        <w:t>Brown, G. D., Denning, D. W., Gow, N. A., Levitz, S. M., Netea, M. G., and White, T. C. (2012) Hidden killers: human fungal infections Science translational medicine 4, 165rv113 10.1126/scitranslmed.3004404</w:t>
      </w:r>
    </w:p>
    <w:p w14:paraId="5C748226"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3.</w:t>
      </w:r>
      <w:r w:rsidRPr="00963F09">
        <w:rPr>
          <w:rFonts w:asciiTheme="majorBidi" w:hAnsiTheme="majorBidi" w:cstheme="majorBidi"/>
          <w:bCs/>
          <w:noProof/>
        </w:rPr>
        <w:tab/>
        <w:t xml:space="preserve">Cassone, A., and Cauda, R. (2012) Candida and candidiasis in HIV-infected patients: where commensalism, opportunistic behavior and frank pathogenicity lose their borders Aids 26, 1457-1472 </w:t>
      </w:r>
    </w:p>
    <w:p w14:paraId="7CB1E243"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4.</w:t>
      </w:r>
      <w:r w:rsidRPr="00963F09">
        <w:rPr>
          <w:rFonts w:asciiTheme="majorBidi" w:hAnsiTheme="majorBidi" w:cstheme="majorBidi"/>
          <w:bCs/>
          <w:noProof/>
        </w:rPr>
        <w:tab/>
        <w:t xml:space="preserve">Morrell, M., Fraser, V. J., and Kollef, M. H. (2005) Delaying the empiric treatment of Candida bloodstream infection until positive blood culture results are obtained: a potential risk factor for hospital mortality Antimicrobial agents and chemotherapy 49, 3640-3645 </w:t>
      </w:r>
    </w:p>
    <w:p w14:paraId="4F422B36"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5.</w:t>
      </w:r>
      <w:r w:rsidRPr="00963F09">
        <w:rPr>
          <w:rFonts w:asciiTheme="majorBidi" w:hAnsiTheme="majorBidi" w:cstheme="majorBidi"/>
          <w:bCs/>
          <w:noProof/>
        </w:rPr>
        <w:tab/>
        <w:t xml:space="preserve">Wisplinghoff, H., Bischoff, T., Tallent, S. M., Seifert, H., Wenzel, R. P., and Edmond, M. B. (2004) Nosocomial bloodstream infections in US hospitals: analysis of 24,179 cases from a prospective nationwide surveillance study Clinical infectious diseases 39, 309-317 </w:t>
      </w:r>
    </w:p>
    <w:p w14:paraId="38808EA9"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6.</w:t>
      </w:r>
      <w:r w:rsidRPr="00963F09">
        <w:rPr>
          <w:rFonts w:asciiTheme="majorBidi" w:hAnsiTheme="majorBidi" w:cstheme="majorBidi"/>
          <w:bCs/>
          <w:noProof/>
        </w:rPr>
        <w:tab/>
        <w:t>Pfaller, M., Neofytos, D., Diekema, D., Azie, N., Meier-Kriesche, H.-U., Quan, S.-P.</w:t>
      </w:r>
      <w:r w:rsidRPr="00963F09">
        <w:rPr>
          <w:rFonts w:asciiTheme="majorBidi" w:hAnsiTheme="majorBidi" w:cstheme="majorBidi"/>
          <w:bCs/>
          <w:i/>
          <w:noProof/>
        </w:rPr>
        <w:t xml:space="preserve"> et al.</w:t>
      </w:r>
      <w:r w:rsidRPr="00963F09">
        <w:rPr>
          <w:rFonts w:asciiTheme="majorBidi" w:hAnsiTheme="majorBidi" w:cstheme="majorBidi"/>
          <w:bCs/>
          <w:noProof/>
        </w:rPr>
        <w:t xml:space="preserve"> (2012) Epidemiology and outcomes of candidemia in 3648 patients: data from the Prospective Antifungal Therapy (PATH Alliance®) registry, 2004–2008 Diagnostic microbiology and infectious disease 74, 323-331 </w:t>
      </w:r>
    </w:p>
    <w:p w14:paraId="36EDAD48"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7.</w:t>
      </w:r>
      <w:r w:rsidRPr="00963F09">
        <w:rPr>
          <w:rFonts w:asciiTheme="majorBidi" w:hAnsiTheme="majorBidi" w:cstheme="majorBidi"/>
          <w:bCs/>
          <w:noProof/>
        </w:rPr>
        <w:tab/>
        <w:t xml:space="preserve">Holeman Jr, C. W., and Einstein, H. (1963) The toxic effects of amphotericin B in man California medicine 99, 90 </w:t>
      </w:r>
    </w:p>
    <w:p w14:paraId="571D6C5C"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8.</w:t>
      </w:r>
      <w:r w:rsidRPr="00963F09">
        <w:rPr>
          <w:rFonts w:asciiTheme="majorBidi" w:hAnsiTheme="majorBidi" w:cstheme="majorBidi"/>
          <w:bCs/>
          <w:noProof/>
        </w:rPr>
        <w:tab/>
        <w:t>Ghannoum, M. A., and Rice, L. B. (1999) Antifungal Agents: Mode of Action, Mechanisms of Resistance, and Correlation of These Mechanisms with Bacterial Resistance Clinical Microbiology Reviews 12, 501-517 10.1128/cmr.12.4.501</w:t>
      </w:r>
    </w:p>
    <w:p w14:paraId="1ED2F105"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9.</w:t>
      </w:r>
      <w:r w:rsidRPr="00963F09">
        <w:rPr>
          <w:rFonts w:asciiTheme="majorBidi" w:hAnsiTheme="majorBidi" w:cstheme="majorBidi"/>
          <w:bCs/>
          <w:noProof/>
        </w:rPr>
        <w:tab/>
        <w:t>Odds, F. C., Brown, A. J., and Gow, N. A. (2003) Antifungal agents: mechanisms of action Trends in microbiology 11, 272-279 10.1016/s0966-842x(03)00117-3</w:t>
      </w:r>
    </w:p>
    <w:p w14:paraId="1D75205D"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10.</w:t>
      </w:r>
      <w:r w:rsidRPr="00963F09">
        <w:rPr>
          <w:rFonts w:asciiTheme="majorBidi" w:hAnsiTheme="majorBidi" w:cstheme="majorBidi"/>
          <w:bCs/>
          <w:noProof/>
        </w:rPr>
        <w:tab/>
        <w:t>Whaley, S. G., Berkow, E. L., Rybak, J. M., Nishimoto, A. T., Barker, K. S., and Rogers, P. D. (2016) Azole Antifungal Resistance in Candida albicans and Emerging Non-albicans Candida Species Front Microbiol 7, 2173 10.3389/fmicb.2016.02173</w:t>
      </w:r>
    </w:p>
    <w:p w14:paraId="31675791"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11.</w:t>
      </w:r>
      <w:r w:rsidRPr="00963F09">
        <w:rPr>
          <w:rFonts w:asciiTheme="majorBidi" w:hAnsiTheme="majorBidi" w:cstheme="majorBidi"/>
          <w:bCs/>
          <w:noProof/>
        </w:rPr>
        <w:tab/>
        <w:t>Chen, Y. L., Montedonico, A. E., Kauffman, S., Dunlap, J. R., Menn, F. M., and Reynolds, T. B. (2010) Phosphatidylserine synthase and phosphatidylserine decarboxylase are essential for cell wall integrity and virulence in Candida albicans Mol Microbiol 75, 1112-1132 10.1111/j.1365-2958.2009.07018.x</w:t>
      </w:r>
    </w:p>
    <w:p w14:paraId="64972FF6"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12.</w:t>
      </w:r>
      <w:r w:rsidRPr="00963F09">
        <w:rPr>
          <w:rFonts w:asciiTheme="majorBidi" w:hAnsiTheme="majorBidi" w:cstheme="majorBidi"/>
          <w:bCs/>
          <w:noProof/>
        </w:rPr>
        <w:tab/>
        <w:t>Braun, B. R., van Het Hoog, M., d'Enfert, C., Martchenko, M., Dungan, J., Kuo, A.</w:t>
      </w:r>
      <w:r w:rsidRPr="00963F09">
        <w:rPr>
          <w:rFonts w:asciiTheme="majorBidi" w:hAnsiTheme="majorBidi" w:cstheme="majorBidi"/>
          <w:bCs/>
          <w:i/>
          <w:noProof/>
        </w:rPr>
        <w:t xml:space="preserve"> et al.</w:t>
      </w:r>
      <w:r w:rsidRPr="00963F09">
        <w:rPr>
          <w:rFonts w:asciiTheme="majorBidi" w:hAnsiTheme="majorBidi" w:cstheme="majorBidi"/>
          <w:bCs/>
          <w:noProof/>
        </w:rPr>
        <w:t xml:space="preserve"> (2005) A human-curated annotation of the Candida albicans genome PLoS Genet 1, 36-57 10.1371/journal.pgen.0010001</w:t>
      </w:r>
    </w:p>
    <w:p w14:paraId="1717EBDA" w14:textId="77777777" w:rsidR="00A15D5D" w:rsidRPr="00604881" w:rsidRDefault="00A15D5D" w:rsidP="00A15D5D">
      <w:pPr>
        <w:ind w:left="720" w:hanging="720"/>
        <w:rPr>
          <w:rFonts w:asciiTheme="majorBidi" w:hAnsiTheme="majorBidi" w:cstheme="majorBidi"/>
          <w:bCs/>
          <w:noProof/>
          <w:color w:val="000000" w:themeColor="text1"/>
        </w:rPr>
      </w:pPr>
      <w:r w:rsidRPr="00963F09">
        <w:rPr>
          <w:rFonts w:asciiTheme="majorBidi" w:hAnsiTheme="majorBidi" w:cstheme="majorBidi"/>
          <w:bCs/>
          <w:noProof/>
        </w:rPr>
        <w:t>13.</w:t>
      </w:r>
      <w:r w:rsidRPr="00963F09">
        <w:rPr>
          <w:rFonts w:asciiTheme="majorBidi" w:hAnsiTheme="majorBidi" w:cstheme="majorBidi"/>
          <w:bCs/>
          <w:noProof/>
        </w:rPr>
        <w:tab/>
        <w:t>Konarzewska, P., Wa</w:t>
      </w:r>
      <w:r w:rsidRPr="00604881">
        <w:rPr>
          <w:rFonts w:asciiTheme="majorBidi" w:hAnsiTheme="majorBidi" w:cstheme="majorBidi"/>
          <w:bCs/>
          <w:noProof/>
          <w:color w:val="000000" w:themeColor="text1"/>
        </w:rPr>
        <w:t>ng, Y., Han, G.-S., Goh, K. J., Gao, Y.-G., Carman, G. M.</w:t>
      </w:r>
      <w:r w:rsidRPr="00604881">
        <w:rPr>
          <w:rFonts w:asciiTheme="majorBidi" w:hAnsiTheme="majorBidi" w:cstheme="majorBidi"/>
          <w:bCs/>
          <w:i/>
          <w:noProof/>
          <w:color w:val="000000" w:themeColor="text1"/>
        </w:rPr>
        <w:t xml:space="preserve"> et al.</w:t>
      </w:r>
      <w:r w:rsidRPr="00604881">
        <w:rPr>
          <w:rFonts w:asciiTheme="majorBidi" w:hAnsiTheme="majorBidi" w:cstheme="majorBidi"/>
          <w:bCs/>
          <w:noProof/>
          <w:color w:val="000000" w:themeColor="text1"/>
        </w:rPr>
        <w:t xml:space="preserve"> (2019) Phosphatidylserine synthesis is essential for viability of the human fungal pathogen Cryptococcus neoformans The Journal of biological chemistry 294, 2329-2339 10.1074/jbc.RA118.006738</w:t>
      </w:r>
    </w:p>
    <w:p w14:paraId="0BBFCADD" w14:textId="77777777" w:rsidR="00A15D5D" w:rsidRPr="00604881" w:rsidRDefault="00A15D5D" w:rsidP="00A15D5D">
      <w:pPr>
        <w:ind w:left="720" w:hanging="720"/>
        <w:rPr>
          <w:rFonts w:asciiTheme="majorBidi" w:hAnsiTheme="majorBidi" w:cstheme="majorBidi"/>
          <w:bCs/>
          <w:noProof/>
          <w:color w:val="000000" w:themeColor="text1"/>
        </w:rPr>
      </w:pPr>
      <w:r w:rsidRPr="00604881">
        <w:rPr>
          <w:rFonts w:asciiTheme="majorBidi" w:hAnsiTheme="majorBidi" w:cstheme="majorBidi"/>
          <w:bCs/>
          <w:noProof/>
          <w:color w:val="000000" w:themeColor="text1"/>
        </w:rPr>
        <w:lastRenderedPageBreak/>
        <w:t>14.</w:t>
      </w:r>
      <w:r w:rsidRPr="00604881">
        <w:rPr>
          <w:rFonts w:asciiTheme="majorBidi" w:hAnsiTheme="majorBidi" w:cstheme="majorBidi"/>
          <w:bCs/>
          <w:noProof/>
          <w:color w:val="000000" w:themeColor="text1"/>
        </w:rPr>
        <w:tab/>
        <w:t xml:space="preserve">Mandal, S., Moudgil, M. n., and Mandal, S. K. (2009) Rational drug design European Journal of Pharmacology 625, 90-100 </w:t>
      </w:r>
      <w:hyperlink r:id="rId132" w:history="1">
        <w:r w:rsidRPr="00604881">
          <w:rPr>
            <w:rFonts w:asciiTheme="majorBidi" w:hAnsiTheme="majorBidi" w:cstheme="majorBidi"/>
            <w:bCs/>
            <w:noProof/>
            <w:color w:val="000000" w:themeColor="text1"/>
            <w:u w:val="single"/>
          </w:rPr>
          <w:t>https://doi.org/10.1016/j.ejphar.2009.06.065</w:t>
        </w:r>
      </w:hyperlink>
    </w:p>
    <w:p w14:paraId="57D62A65" w14:textId="77777777" w:rsidR="00A15D5D" w:rsidRPr="00604881" w:rsidRDefault="00A15D5D" w:rsidP="00A15D5D">
      <w:pPr>
        <w:ind w:left="720" w:hanging="720"/>
        <w:rPr>
          <w:rFonts w:asciiTheme="majorBidi" w:hAnsiTheme="majorBidi" w:cstheme="majorBidi"/>
          <w:bCs/>
          <w:noProof/>
          <w:color w:val="000000" w:themeColor="text1"/>
        </w:rPr>
      </w:pPr>
      <w:r w:rsidRPr="00604881">
        <w:rPr>
          <w:rFonts w:asciiTheme="majorBidi" w:hAnsiTheme="majorBidi" w:cstheme="majorBidi"/>
          <w:bCs/>
          <w:noProof/>
          <w:color w:val="000000" w:themeColor="text1"/>
        </w:rPr>
        <w:t>15.</w:t>
      </w:r>
      <w:r w:rsidRPr="00604881">
        <w:rPr>
          <w:rFonts w:asciiTheme="majorBidi" w:hAnsiTheme="majorBidi" w:cstheme="majorBidi"/>
          <w:bCs/>
          <w:noProof/>
          <w:color w:val="000000" w:themeColor="text1"/>
        </w:rPr>
        <w:tab/>
        <w:t xml:space="preserve">Kuchler, K., Daum, G., and Paltauf, F. (1986) Subcellular and submitochondrial localization of phospholipid-synthesizing enzymes in Saccharomyces cerevisiae J Bacteriol 165, 901-910 </w:t>
      </w:r>
    </w:p>
    <w:p w14:paraId="4E2541AD" w14:textId="77777777" w:rsidR="00A15D5D" w:rsidRPr="00963F09" w:rsidRDefault="00A15D5D" w:rsidP="00A15D5D">
      <w:pPr>
        <w:ind w:left="720" w:hanging="720"/>
        <w:rPr>
          <w:rFonts w:asciiTheme="majorBidi" w:hAnsiTheme="majorBidi" w:cstheme="majorBidi"/>
          <w:bCs/>
          <w:noProof/>
        </w:rPr>
      </w:pPr>
      <w:r w:rsidRPr="00604881">
        <w:rPr>
          <w:rFonts w:asciiTheme="majorBidi" w:hAnsiTheme="majorBidi" w:cstheme="majorBidi"/>
          <w:bCs/>
          <w:noProof/>
          <w:color w:val="000000" w:themeColor="text1"/>
        </w:rPr>
        <w:t>16.</w:t>
      </w:r>
      <w:r w:rsidRPr="00604881">
        <w:rPr>
          <w:rFonts w:asciiTheme="majorBidi" w:hAnsiTheme="majorBidi" w:cstheme="majorBidi"/>
          <w:bCs/>
          <w:noProof/>
          <w:color w:val="000000" w:themeColor="text1"/>
        </w:rPr>
        <w:tab/>
        <w:t>Kohlwein, S. D., Kuchler, K</w:t>
      </w:r>
      <w:r w:rsidRPr="00963F09">
        <w:rPr>
          <w:rFonts w:asciiTheme="majorBidi" w:hAnsiTheme="majorBidi" w:cstheme="majorBidi"/>
          <w:bCs/>
          <w:noProof/>
        </w:rPr>
        <w:t xml:space="preserve">., Sperka-Gottlieb, C., Henry, S. A., and Paltauf, F. (1988) Identification of mitochondrial and microsomal phosphatidylserine synthase in Saccharomyces cerevisiae as the gene product of the CHO1 structural gene J Bacteriol 170, 3778-3781 </w:t>
      </w:r>
    </w:p>
    <w:p w14:paraId="065573A6"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17.</w:t>
      </w:r>
      <w:r w:rsidRPr="00963F09">
        <w:rPr>
          <w:rFonts w:asciiTheme="majorBidi" w:hAnsiTheme="majorBidi" w:cstheme="majorBidi"/>
          <w:bCs/>
          <w:noProof/>
        </w:rPr>
        <w:tab/>
        <w:t>KIYONO, K., MIURA, K., KUSHIMA, Y., HIKIJI, T., FUKUSHIMA, M., SHIBUYA, I.</w:t>
      </w:r>
      <w:r w:rsidRPr="00963F09">
        <w:rPr>
          <w:rFonts w:asciiTheme="majorBidi" w:hAnsiTheme="majorBidi" w:cstheme="majorBidi"/>
          <w:bCs/>
          <w:i/>
          <w:noProof/>
        </w:rPr>
        <w:t xml:space="preserve"> et al.</w:t>
      </w:r>
      <w:r w:rsidRPr="00963F09">
        <w:rPr>
          <w:rFonts w:asciiTheme="majorBidi" w:hAnsiTheme="majorBidi" w:cstheme="majorBidi"/>
          <w:bCs/>
          <w:noProof/>
        </w:rPr>
        <w:t xml:space="preserve"> (1987) Primary Structure and Product Characterization of the Saccharomyces cerevisiae CHO1 Gene That Encodes Phosphatidylserine Synthase1 The Journal of Biochemistry 102, 1089-1100 10.1093/oxfordjournals.jbchem.a122147</w:t>
      </w:r>
    </w:p>
    <w:p w14:paraId="17426D11"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18.</w:t>
      </w:r>
      <w:r w:rsidRPr="00963F09">
        <w:rPr>
          <w:rFonts w:asciiTheme="majorBidi" w:hAnsiTheme="majorBidi" w:cstheme="majorBidi"/>
          <w:bCs/>
          <w:noProof/>
        </w:rPr>
        <w:tab/>
        <w:t>Zhou, Y., Cassilly, C. D., and Reynolds, T. B. (2021) Mapping the Substrate-Binding Sites in the Phosphatidylserine Synthase in Candida albicans Frontiers in Cellular and Infection Microbiology 11, 10.3389/fcimb.2021.765266</w:t>
      </w:r>
    </w:p>
    <w:p w14:paraId="6A5EDCC5"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19.</w:t>
      </w:r>
      <w:r w:rsidRPr="00963F09">
        <w:rPr>
          <w:rFonts w:asciiTheme="majorBidi" w:hAnsiTheme="majorBidi" w:cstheme="majorBidi"/>
          <w:bCs/>
          <w:noProof/>
        </w:rPr>
        <w:tab/>
        <w:t>Nikawa, J., Tsukagoshi, Y., Kodaki, T., and Yamashita, S. (1987) Nucleotide sequence and characterization of the yeast PSS gene encoding phosphatidylserine synthase Eur J Biochem 167, 7-12 10.1111/j.1432-1033.1987.tb13297.x</w:t>
      </w:r>
    </w:p>
    <w:p w14:paraId="5448693A"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20.</w:t>
      </w:r>
      <w:r w:rsidRPr="00963F09">
        <w:rPr>
          <w:rFonts w:asciiTheme="majorBidi" w:hAnsiTheme="majorBidi" w:cstheme="majorBidi"/>
          <w:bCs/>
          <w:noProof/>
        </w:rPr>
        <w:tab/>
        <w:t xml:space="preserve">Hjelmstad, R. H., and Bell, R. M. (1991) sn-1,2-diacylglycerol choline- and ethanolaminephosphotransferases in Saccharomyces cerevisiae. Nucleotide sequence of the EPT1 gene and comparison of the CPT1 and EPT1 gene products J Biol Chem 266, 5094-5103 </w:t>
      </w:r>
    </w:p>
    <w:p w14:paraId="78F9B2FA"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21.</w:t>
      </w:r>
      <w:r w:rsidRPr="00963F09">
        <w:rPr>
          <w:rFonts w:asciiTheme="majorBidi" w:hAnsiTheme="majorBidi" w:cstheme="majorBidi"/>
          <w:bCs/>
          <w:noProof/>
        </w:rPr>
        <w:tab/>
        <w:t xml:space="preserve">Hjelmstad, R. H., and Bell, R. M. (1990) The sn-1,2-diacylglycerol cholinephosphotransferase of Saccharomyces cerevisiae. Nucleotide sequence, transcriptional mapping, and gene product analysis of the CPT1 gene J Biol Chem 265, 1755-1764 </w:t>
      </w:r>
    </w:p>
    <w:p w14:paraId="1E542A04"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22.</w:t>
      </w:r>
      <w:r w:rsidRPr="00963F09">
        <w:rPr>
          <w:rFonts w:asciiTheme="majorBidi" w:hAnsiTheme="majorBidi" w:cstheme="majorBidi"/>
          <w:bCs/>
          <w:noProof/>
        </w:rPr>
        <w:tab/>
        <w:t>Grāve, K., Bennett, M. D., and Högbom, M. (2019) Structure of Mycobacterium tuberculosis phosphatidylinositol phosphate synthase reveals mechanism of substrate binding and metal catalysis Communications Biology 2, 175 10.1038/s42003-019-0427-1</w:t>
      </w:r>
    </w:p>
    <w:p w14:paraId="1DDCA569"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23.</w:t>
      </w:r>
      <w:r w:rsidRPr="00963F09">
        <w:rPr>
          <w:rFonts w:asciiTheme="majorBidi" w:hAnsiTheme="majorBidi" w:cstheme="majorBidi"/>
          <w:bCs/>
          <w:noProof/>
        </w:rPr>
        <w:tab/>
        <w:t>Centola, M., van Pee, K., Betz, H., and Yildiz, Ö. (2021) Crystal structures of phosphatidyl serine synthase PSS reveal the catalytic mechanism of CDP-DAG alcohol O-phosphatidyl transferases Nat Commun 12, 6982 10.1038/s41467-021-27281-w</w:t>
      </w:r>
    </w:p>
    <w:p w14:paraId="34C26B56"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24.</w:t>
      </w:r>
      <w:r w:rsidRPr="00963F09">
        <w:rPr>
          <w:rFonts w:asciiTheme="majorBidi" w:hAnsiTheme="majorBidi" w:cstheme="majorBidi"/>
          <w:bCs/>
          <w:noProof/>
        </w:rPr>
        <w:tab/>
        <w:t>Nogly, P., Gushchin, I., Remeeva, A., Esteves, A. M., Borges, N., Ma, P.</w:t>
      </w:r>
      <w:r w:rsidRPr="00963F09">
        <w:rPr>
          <w:rFonts w:asciiTheme="majorBidi" w:hAnsiTheme="majorBidi" w:cstheme="majorBidi"/>
          <w:bCs/>
          <w:i/>
          <w:noProof/>
        </w:rPr>
        <w:t xml:space="preserve"> et al.</w:t>
      </w:r>
      <w:r w:rsidRPr="00963F09">
        <w:rPr>
          <w:rFonts w:asciiTheme="majorBidi" w:hAnsiTheme="majorBidi" w:cstheme="majorBidi"/>
          <w:bCs/>
          <w:noProof/>
        </w:rPr>
        <w:t xml:space="preserve"> (2014) X-ray structure of a CDP-alcohol phosphatidyltransferase membrane enzyme and insights into its catalytic mechanism Nat Commun 5, 4169 10.1038/ncomms5169</w:t>
      </w:r>
    </w:p>
    <w:p w14:paraId="219C92F1"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25.</w:t>
      </w:r>
      <w:r w:rsidRPr="00963F09">
        <w:rPr>
          <w:rFonts w:asciiTheme="majorBidi" w:hAnsiTheme="majorBidi" w:cstheme="majorBidi"/>
          <w:bCs/>
          <w:noProof/>
        </w:rPr>
        <w:tab/>
        <w:t>Sciara, G., Clarke, O. B., Tomasek, D., Kloss, B., Tabuso, S., Byfield, R.</w:t>
      </w:r>
      <w:r w:rsidRPr="00963F09">
        <w:rPr>
          <w:rFonts w:asciiTheme="majorBidi" w:hAnsiTheme="majorBidi" w:cstheme="majorBidi"/>
          <w:bCs/>
          <w:i/>
          <w:noProof/>
        </w:rPr>
        <w:t xml:space="preserve"> et al.</w:t>
      </w:r>
      <w:r w:rsidRPr="00963F09">
        <w:rPr>
          <w:rFonts w:asciiTheme="majorBidi" w:hAnsiTheme="majorBidi" w:cstheme="majorBidi"/>
          <w:bCs/>
          <w:noProof/>
        </w:rPr>
        <w:t xml:space="preserve"> (2014) Structural basis for catalysis in a CDP-alcohol phosphotransferase Nat Commun 5, 4068 10.1038/ncomms5068</w:t>
      </w:r>
    </w:p>
    <w:p w14:paraId="0EBDF315"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lastRenderedPageBreak/>
        <w:t>26.</w:t>
      </w:r>
      <w:r w:rsidRPr="00963F09">
        <w:rPr>
          <w:rFonts w:asciiTheme="majorBidi" w:hAnsiTheme="majorBidi" w:cstheme="majorBidi"/>
          <w:bCs/>
          <w:noProof/>
        </w:rPr>
        <w:tab/>
        <w:t>Clarke, O. B., Tomasek, D., Jorge, C. D., Dufrisne, M. B., Kim, M., Banerjee, S.</w:t>
      </w:r>
      <w:r w:rsidRPr="00963F09">
        <w:rPr>
          <w:rFonts w:asciiTheme="majorBidi" w:hAnsiTheme="majorBidi" w:cstheme="majorBidi"/>
          <w:bCs/>
          <w:i/>
          <w:noProof/>
        </w:rPr>
        <w:t xml:space="preserve"> et al.</w:t>
      </w:r>
      <w:r w:rsidRPr="00963F09">
        <w:rPr>
          <w:rFonts w:asciiTheme="majorBidi" w:hAnsiTheme="majorBidi" w:cstheme="majorBidi"/>
          <w:bCs/>
          <w:noProof/>
        </w:rPr>
        <w:t xml:space="preserve"> (2015) Structural basis for phosphatidylinositol-phosphate biosynthesis Nat Commun 6, 8505 10.1038/ncomms9505</w:t>
      </w:r>
    </w:p>
    <w:p w14:paraId="282323B4"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27.</w:t>
      </w:r>
      <w:r w:rsidRPr="00963F09">
        <w:rPr>
          <w:rFonts w:asciiTheme="majorBidi" w:hAnsiTheme="majorBidi" w:cstheme="majorBidi"/>
          <w:bCs/>
          <w:noProof/>
        </w:rPr>
        <w:tab/>
        <w:t>Dufrisne, M. B., Jorge, C. D., Timóteo, C. G., Petrou, V. I., Ashraf, K. U., Banerjee, S.</w:t>
      </w:r>
      <w:r w:rsidRPr="00963F09">
        <w:rPr>
          <w:rFonts w:asciiTheme="majorBidi" w:hAnsiTheme="majorBidi" w:cstheme="majorBidi"/>
          <w:bCs/>
          <w:i/>
          <w:noProof/>
        </w:rPr>
        <w:t xml:space="preserve"> et al.</w:t>
      </w:r>
      <w:r w:rsidRPr="00963F09">
        <w:rPr>
          <w:rFonts w:asciiTheme="majorBidi" w:hAnsiTheme="majorBidi" w:cstheme="majorBidi"/>
          <w:bCs/>
          <w:noProof/>
        </w:rPr>
        <w:t xml:space="preserve"> (2020) Structural and Functional Characterization of Phosphatidylinositol-Phosphate Biosynthesis in Mycobacteria Journal of Molecular Biology </w:t>
      </w:r>
    </w:p>
    <w:p w14:paraId="671D7745"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28.</w:t>
      </w:r>
      <w:r w:rsidRPr="00963F09">
        <w:rPr>
          <w:rFonts w:asciiTheme="majorBidi" w:hAnsiTheme="majorBidi" w:cstheme="majorBidi"/>
          <w:bCs/>
          <w:noProof/>
        </w:rPr>
        <w:tab/>
        <w:t>Akdel, M., Pires, D. E. V., Pardo, E. P., Jänes, J., Zalevsky, A. O., Mészáros, B.</w:t>
      </w:r>
      <w:r w:rsidRPr="00963F09">
        <w:rPr>
          <w:rFonts w:asciiTheme="majorBidi" w:hAnsiTheme="majorBidi" w:cstheme="majorBidi"/>
          <w:bCs/>
          <w:i/>
          <w:noProof/>
        </w:rPr>
        <w:t xml:space="preserve"> et al.</w:t>
      </w:r>
      <w:r w:rsidRPr="00963F09">
        <w:rPr>
          <w:rFonts w:asciiTheme="majorBidi" w:hAnsiTheme="majorBidi" w:cstheme="majorBidi"/>
          <w:bCs/>
          <w:noProof/>
        </w:rPr>
        <w:t xml:space="preserve"> (2022) A structural biology community assessment of AlphaFold2 applications Nat Struct Mol Biol 29, 1056-1067 10.1038/s41594-022-00849-w</w:t>
      </w:r>
    </w:p>
    <w:p w14:paraId="70758BD2"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29.</w:t>
      </w:r>
      <w:r w:rsidRPr="00963F09">
        <w:rPr>
          <w:rFonts w:asciiTheme="majorBidi" w:hAnsiTheme="majorBidi" w:cstheme="majorBidi"/>
          <w:bCs/>
          <w:noProof/>
        </w:rPr>
        <w:tab/>
        <w:t>Schauperl, M., and Denny, R. A. (2022) AI-Based Protein Structure Prediction in Drug Discovery: Impacts and Challenges Journal of Chemical Information and Modeling 62, 3142-3156 10.1021/acs.jcim.2c00026</w:t>
      </w:r>
    </w:p>
    <w:p w14:paraId="6881FDDC"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30.</w:t>
      </w:r>
      <w:r w:rsidRPr="00963F09">
        <w:rPr>
          <w:rFonts w:asciiTheme="majorBidi" w:hAnsiTheme="majorBidi" w:cstheme="majorBidi"/>
          <w:bCs/>
          <w:noProof/>
        </w:rPr>
        <w:tab/>
        <w:t>Jones, D. T., and Thornton, J. M. (2022) The impact of AlphaFold2 one year on Nat Methods 19, 15-20 10.1038/s41592-021-01365-3</w:t>
      </w:r>
    </w:p>
    <w:p w14:paraId="5DF4C373"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31.</w:t>
      </w:r>
      <w:r w:rsidRPr="00963F09">
        <w:rPr>
          <w:rFonts w:asciiTheme="majorBidi" w:hAnsiTheme="majorBidi" w:cstheme="majorBidi"/>
          <w:bCs/>
          <w:noProof/>
        </w:rPr>
        <w:tab/>
        <w:t>Scardino, V., Di Filippo, J. I., and Cavasotto, C. N. (2023) How good are AlphaFold models for docking-based virtual screening? iScience 26, 105920 10.1016/j.isci.2022.105920</w:t>
      </w:r>
    </w:p>
    <w:p w14:paraId="11FB0D83"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32.</w:t>
      </w:r>
      <w:r w:rsidRPr="00963F09">
        <w:rPr>
          <w:rFonts w:asciiTheme="majorBidi" w:hAnsiTheme="majorBidi" w:cstheme="majorBidi"/>
          <w:bCs/>
          <w:noProof/>
        </w:rPr>
        <w:tab/>
        <w:t>Cassilly, C. D., Maddox, M. M., Cherian, P. T., Bowling, J. J., Hamann, M. T., Lee, R. E.</w:t>
      </w:r>
      <w:r w:rsidRPr="00963F09">
        <w:rPr>
          <w:rFonts w:asciiTheme="majorBidi" w:hAnsiTheme="majorBidi" w:cstheme="majorBidi"/>
          <w:bCs/>
          <w:i/>
          <w:noProof/>
        </w:rPr>
        <w:t xml:space="preserve"> et al.</w:t>
      </w:r>
      <w:r w:rsidRPr="00963F09">
        <w:rPr>
          <w:rFonts w:asciiTheme="majorBidi" w:hAnsiTheme="majorBidi" w:cstheme="majorBidi"/>
          <w:bCs/>
          <w:noProof/>
        </w:rPr>
        <w:t xml:space="preserve"> (2016) SB-224289 Antagonizes the Antifungal Mechanism of the Marine Depsipeptide Papuamide A PLoS One 11, e0154932 10.1371/journal.pone.0154932</w:t>
      </w:r>
    </w:p>
    <w:p w14:paraId="6742224B"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33.</w:t>
      </w:r>
      <w:r w:rsidRPr="00963F09">
        <w:rPr>
          <w:rFonts w:asciiTheme="majorBidi" w:hAnsiTheme="majorBidi" w:cstheme="majorBidi"/>
          <w:bCs/>
          <w:noProof/>
        </w:rPr>
        <w:tab/>
        <w:t xml:space="preserve">Kanfer, J., and Kennedy, E. P. (1964) Metabolism and Function of Bacterial Lipids: II. BIOSYNTHESIS OF PHOSPHOLIPIDS IN ESCHERICHIA COLI Journal of Biological Chemistry 239, 1720-1726 </w:t>
      </w:r>
    </w:p>
    <w:p w14:paraId="6F2A90ED"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34.</w:t>
      </w:r>
      <w:r w:rsidRPr="00963F09">
        <w:rPr>
          <w:rFonts w:asciiTheme="majorBidi" w:hAnsiTheme="majorBidi" w:cstheme="majorBidi"/>
          <w:bCs/>
          <w:noProof/>
        </w:rPr>
        <w:tab/>
        <w:t xml:space="preserve">Ohta, A., Waggoner, K., Louie, K., and Dowhan, W. (1981) Cloning of genes involved in membrane lipid synthesis. Effects of amplification of phosphatidylserine synthase in Escherichia coli Journal of Biological Chemistry 256, 2219-2225 </w:t>
      </w:r>
    </w:p>
    <w:p w14:paraId="4F06D3B3"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35.</w:t>
      </w:r>
      <w:r w:rsidRPr="00963F09">
        <w:rPr>
          <w:rFonts w:asciiTheme="majorBidi" w:hAnsiTheme="majorBidi" w:cstheme="majorBidi"/>
          <w:bCs/>
          <w:noProof/>
        </w:rPr>
        <w:tab/>
        <w:t xml:space="preserve">Raetz, C., Larson, T., and Dowhan, W. (1977) Gene cloning for the isolation of enzymes of membrane lipid synthesis: phosphatidylserine synthase overproduction in Escherichia coli Proceedings of the National Academy of Sciences 74, 1412-1416 </w:t>
      </w:r>
    </w:p>
    <w:p w14:paraId="53F460C1"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36.</w:t>
      </w:r>
      <w:r w:rsidRPr="00963F09">
        <w:rPr>
          <w:rFonts w:asciiTheme="majorBidi" w:hAnsiTheme="majorBidi" w:cstheme="majorBidi"/>
          <w:bCs/>
          <w:noProof/>
        </w:rPr>
        <w:tab/>
        <w:t xml:space="preserve">Raetz, C. R., and Kennedy, E. P. (1972) The association of phosphatidylserine synthetase with ribosomes in extracts of Escherichia coli J Biol Chem 247, 2008-2014 </w:t>
      </w:r>
    </w:p>
    <w:p w14:paraId="6130A713"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37.</w:t>
      </w:r>
      <w:r w:rsidRPr="00963F09">
        <w:rPr>
          <w:rFonts w:asciiTheme="majorBidi" w:hAnsiTheme="majorBidi" w:cstheme="majorBidi"/>
          <w:bCs/>
          <w:noProof/>
        </w:rPr>
        <w:tab/>
        <w:t xml:space="preserve">Atkinson, K., Fogel, S., and Henry, S. A. (1980) Yeast mutant defective in phosphatidylserine synthesis Journal of Biological Chemistry 255, 6653-6661 </w:t>
      </w:r>
    </w:p>
    <w:p w14:paraId="22867160"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38.</w:t>
      </w:r>
      <w:r w:rsidRPr="00963F09">
        <w:rPr>
          <w:rFonts w:asciiTheme="majorBidi" w:hAnsiTheme="majorBidi" w:cstheme="majorBidi"/>
          <w:bCs/>
          <w:noProof/>
        </w:rPr>
        <w:tab/>
        <w:t xml:space="preserve">Atkinson, K. D., Jensen, B., Kolat, A. I., Storm, E. M., Henry, S. A., and Fogel, S. (1980) Yeast mutants auxotrophic for choline or ethanolamine J Bacteriol 141, 558-564 </w:t>
      </w:r>
    </w:p>
    <w:p w14:paraId="1AB831D1"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39.</w:t>
      </w:r>
      <w:r w:rsidRPr="00963F09">
        <w:rPr>
          <w:rFonts w:asciiTheme="majorBidi" w:hAnsiTheme="majorBidi" w:cstheme="majorBidi"/>
          <w:bCs/>
          <w:noProof/>
        </w:rPr>
        <w:tab/>
        <w:t>Poole, M. A., Homann, M. J., Bae-Lee, M. S., and Carman, G. M. (1986) Regulation of phosphatidylserine synthase from Saccharomyces cerevisiae by phospholipid precursors Journal of Bacteriology 168, 668-672 10.1128/jb.168.2.668-672.1986</w:t>
      </w:r>
    </w:p>
    <w:p w14:paraId="275BCC69"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lastRenderedPageBreak/>
        <w:t>40.</w:t>
      </w:r>
      <w:r w:rsidRPr="00963F09">
        <w:rPr>
          <w:rFonts w:asciiTheme="majorBidi" w:hAnsiTheme="majorBidi" w:cstheme="majorBidi"/>
          <w:bCs/>
          <w:noProof/>
        </w:rPr>
        <w:tab/>
        <w:t>Bailis, A. M., Poole, M. A., Carman, G. M., and Henry, S. A. (1987) The membrane-associated enzyme phosphatidylserine synthase is regulated at the level of mRNA abundance Molecular and Cellular Biology 7, 167-176 10.1128/mcb.7.1.167</w:t>
      </w:r>
    </w:p>
    <w:p w14:paraId="07BD9571"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41.</w:t>
      </w:r>
      <w:r w:rsidRPr="00963F09">
        <w:rPr>
          <w:rFonts w:asciiTheme="majorBidi" w:hAnsiTheme="majorBidi" w:cstheme="majorBidi"/>
          <w:bCs/>
          <w:noProof/>
        </w:rPr>
        <w:tab/>
        <w:t xml:space="preserve">Kelley, M. J., Bailis, A. M., Henry, S. A., and Carman, G. M. (1988) Regulation of phospholipid biosynthesis in Saccharomyces cerevisiae by inositol. Inositol is an inhibitor of phosphatidylserine synthase activity J Biol Chem 263, 18078-18085 </w:t>
      </w:r>
    </w:p>
    <w:p w14:paraId="0F1AB37F"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42.</w:t>
      </w:r>
      <w:r w:rsidRPr="00963F09">
        <w:rPr>
          <w:rFonts w:asciiTheme="majorBidi" w:hAnsiTheme="majorBidi" w:cstheme="majorBidi"/>
          <w:bCs/>
          <w:noProof/>
        </w:rPr>
        <w:tab/>
        <w:t xml:space="preserve">Carman, G. M., and Matas, J. (1981) Solubilization of microsomal-associated phosphatidylserine synthase and phosphatidylinositol synthase from Saccharomyces cerevisiae Can J Microbiol 27, 1140-1149 </w:t>
      </w:r>
    </w:p>
    <w:p w14:paraId="0E64BF65"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43.</w:t>
      </w:r>
      <w:r w:rsidRPr="00963F09">
        <w:rPr>
          <w:rFonts w:asciiTheme="majorBidi" w:hAnsiTheme="majorBidi" w:cstheme="majorBidi"/>
          <w:bCs/>
          <w:noProof/>
        </w:rPr>
        <w:tab/>
        <w:t xml:space="preserve">Bae-Lee, M., and Carman, G. M. (1990) Regulation of yeast phosphatidylserine synthase and phosphatidylinositol synthase activities by phospholipids in Triton X-100/phospholipid mixed micelles J Biol Chem 265, 7221-7226 </w:t>
      </w:r>
    </w:p>
    <w:p w14:paraId="4A0F3845"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44.</w:t>
      </w:r>
      <w:r w:rsidRPr="00963F09">
        <w:rPr>
          <w:rFonts w:asciiTheme="majorBidi" w:hAnsiTheme="majorBidi" w:cstheme="majorBidi"/>
          <w:bCs/>
          <w:noProof/>
        </w:rPr>
        <w:tab/>
        <w:t xml:space="preserve">Bae-Lee, M. S., and Carman, G. M. (1984) Phosphatidylserine synthesis in Saccharomyces cerevisiae. Purification and characterization of membrane-associated phosphatidylserine synthase J Biol Chem 259, 10857-10862 </w:t>
      </w:r>
    </w:p>
    <w:p w14:paraId="44EE79D8"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45.</w:t>
      </w:r>
      <w:r w:rsidRPr="00963F09">
        <w:rPr>
          <w:rFonts w:asciiTheme="majorBidi" w:hAnsiTheme="majorBidi" w:cstheme="majorBidi"/>
          <w:bCs/>
          <w:noProof/>
        </w:rPr>
        <w:tab/>
        <w:t>Cassilly, C. D., Farmer, A. T., Montedonico, A. E., Smith, T. K., Campagna, S. R., and Reynolds, T. B. (2017) Role of phosphatidylserine synthase in shaping the phospholipidome of Candida albicans FEMS Yeast Res 17, 10.1093/femsyr/fox007</w:t>
      </w:r>
    </w:p>
    <w:p w14:paraId="0BC537F3"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46.</w:t>
      </w:r>
      <w:r w:rsidRPr="00963F09">
        <w:rPr>
          <w:rFonts w:asciiTheme="majorBidi" w:hAnsiTheme="majorBidi" w:cstheme="majorBidi"/>
          <w:bCs/>
          <w:noProof/>
        </w:rPr>
        <w:tab/>
        <w:t xml:space="preserve">Zinser, E., Sperka-Gottlieb, C., Fasch, E.-V., Kohlwein, S. D., Paltauf, F., and Daum, G. (1991) Phospholipid synthesis and lipid composition of subcellular membranes in the unicellular eukaryote Saccharomyces cerevisiae Journal of bacteriology 173, 2026-2034 </w:t>
      </w:r>
    </w:p>
    <w:p w14:paraId="28002F02"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47.</w:t>
      </w:r>
      <w:r w:rsidRPr="00963F09">
        <w:rPr>
          <w:rFonts w:asciiTheme="majorBidi" w:hAnsiTheme="majorBidi" w:cstheme="majorBidi"/>
          <w:bCs/>
          <w:noProof/>
        </w:rPr>
        <w:tab/>
        <w:t xml:space="preserve">Goyal, S., and Khuller, G. (1992) Phospholipid composition and subcellular distribution in yeast and mycelial forms of Candida albicans Journal of medical and veterinary mycology 30, 355-362 </w:t>
      </w:r>
    </w:p>
    <w:p w14:paraId="2A182F61"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48.</w:t>
      </w:r>
      <w:r w:rsidRPr="00963F09">
        <w:rPr>
          <w:rFonts w:asciiTheme="majorBidi" w:hAnsiTheme="majorBidi" w:cstheme="majorBidi"/>
          <w:bCs/>
          <w:noProof/>
        </w:rPr>
        <w:tab/>
        <w:t>Mouhib, M., Benediktsdottir, A., Nilsson, C. S., and Chi, C. N. (2021) Influence of Detergent and Lipid Composition on Reconstituted Membrane Proteins for Structural Studies ACS Omega 6, 24377-24381 10.1021/acsomega.1c02542</w:t>
      </w:r>
    </w:p>
    <w:p w14:paraId="7CDE52EF"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49.</w:t>
      </w:r>
      <w:r w:rsidRPr="00963F09">
        <w:rPr>
          <w:rFonts w:asciiTheme="majorBidi" w:hAnsiTheme="majorBidi" w:cstheme="majorBidi"/>
          <w:bCs/>
          <w:noProof/>
        </w:rPr>
        <w:tab/>
        <w:t>Crichton, P. G., Harding, M., Ruprecht, J. J., Lee, Y., and Kunji, E. R. (2013) Lipid, detergent, and Coomassie Blue G-250 affect the migration of small membrane proteins in blue native gels: mitochondrial carriers migrate as monomers not dimers J Biol Chem 288, 22163-22173 10.1074/jbc.M113.484329</w:t>
      </w:r>
    </w:p>
    <w:p w14:paraId="78208B97"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50.</w:t>
      </w:r>
      <w:r w:rsidRPr="00963F09">
        <w:rPr>
          <w:rFonts w:asciiTheme="majorBidi" w:hAnsiTheme="majorBidi" w:cstheme="majorBidi"/>
          <w:bCs/>
          <w:noProof/>
        </w:rPr>
        <w:tab/>
        <w:t>Dörr, J. M., Koorengevel, M. C., Schäfer, M., Prokofyev, A. V., Scheidelaar, S., Van Der Cruijsen, E. A.</w:t>
      </w:r>
      <w:r w:rsidRPr="00963F09">
        <w:rPr>
          <w:rFonts w:asciiTheme="majorBidi" w:hAnsiTheme="majorBidi" w:cstheme="majorBidi"/>
          <w:bCs/>
          <w:i/>
          <w:noProof/>
        </w:rPr>
        <w:t xml:space="preserve"> et al.</w:t>
      </w:r>
      <w:r w:rsidRPr="00963F09">
        <w:rPr>
          <w:rFonts w:asciiTheme="majorBidi" w:hAnsiTheme="majorBidi" w:cstheme="majorBidi"/>
          <w:bCs/>
          <w:noProof/>
        </w:rPr>
        <w:t xml:space="preserve"> (2014) Detergent-free isolation, characterization, and functional reconstitution of a tetrameric K+ channel: the power of native nanodiscs Proceedings of the National Academy of Sciences 111, 18607-18612 </w:t>
      </w:r>
    </w:p>
    <w:p w14:paraId="139807EF"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51.</w:t>
      </w:r>
      <w:r w:rsidRPr="00963F09">
        <w:rPr>
          <w:rFonts w:asciiTheme="majorBidi" w:hAnsiTheme="majorBidi" w:cstheme="majorBidi"/>
          <w:bCs/>
          <w:noProof/>
        </w:rPr>
        <w:tab/>
        <w:t xml:space="preserve">Knowles, T. J., Finka, R., Smith, C., Lin, Y.-P., Dafforn, T., and Overduin, M. (2009) Membrane proteins solubilized intact in lipid containing nanoparticles bounded by styrene maleic acid copolymer Journal of the American Chemical Society 131, 7484-7485 </w:t>
      </w:r>
    </w:p>
    <w:p w14:paraId="4A751AD7"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52.</w:t>
      </w:r>
      <w:r w:rsidRPr="00963F09">
        <w:rPr>
          <w:rFonts w:asciiTheme="majorBidi" w:hAnsiTheme="majorBidi" w:cstheme="majorBidi"/>
          <w:bCs/>
          <w:noProof/>
        </w:rPr>
        <w:tab/>
        <w:t xml:space="preserve">Orwick-Rydmark, M., Lovett, J. E., Graziadei, A., Lindholm, L., Hicks, M. R., and Watts, A. (2012) Detergent-free incorporation of a seven-transmembrane </w:t>
      </w:r>
      <w:r w:rsidRPr="00963F09">
        <w:rPr>
          <w:rFonts w:asciiTheme="majorBidi" w:hAnsiTheme="majorBidi" w:cstheme="majorBidi"/>
          <w:bCs/>
          <w:noProof/>
        </w:rPr>
        <w:lastRenderedPageBreak/>
        <w:t xml:space="preserve">receptor protein into nanosized bilayer Lipodisq particles for functional and biophysical studies Nano letters 12, 4687-4692 </w:t>
      </w:r>
    </w:p>
    <w:p w14:paraId="09937ABB"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53.</w:t>
      </w:r>
      <w:r w:rsidRPr="00963F09">
        <w:rPr>
          <w:rFonts w:asciiTheme="majorBidi" w:hAnsiTheme="majorBidi" w:cstheme="majorBidi"/>
          <w:bCs/>
          <w:noProof/>
        </w:rPr>
        <w:tab/>
        <w:t>Long, A. R., O’Brien, C. C., Malhotra, K., Schwall, C. T., Albert, A. D., Watts, A.</w:t>
      </w:r>
      <w:r w:rsidRPr="00963F09">
        <w:rPr>
          <w:rFonts w:asciiTheme="majorBidi" w:hAnsiTheme="majorBidi" w:cstheme="majorBidi"/>
          <w:bCs/>
          <w:i/>
          <w:noProof/>
        </w:rPr>
        <w:t xml:space="preserve"> et al.</w:t>
      </w:r>
      <w:r w:rsidRPr="00963F09">
        <w:rPr>
          <w:rFonts w:asciiTheme="majorBidi" w:hAnsiTheme="majorBidi" w:cstheme="majorBidi"/>
          <w:bCs/>
          <w:noProof/>
        </w:rPr>
        <w:t xml:space="preserve"> (2013) A detergent-free strategy for the reconstitution of active enzyme complexes from native biological membranes into nanoscale discs BMC biotechnology 13, 1-10 </w:t>
      </w:r>
    </w:p>
    <w:p w14:paraId="79D81C7D"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54.</w:t>
      </w:r>
      <w:r w:rsidRPr="00963F09">
        <w:rPr>
          <w:rFonts w:asciiTheme="majorBidi" w:hAnsiTheme="majorBidi" w:cstheme="majorBidi"/>
          <w:bCs/>
          <w:noProof/>
        </w:rPr>
        <w:tab/>
        <w:t xml:space="preserve">Brady, N. G., Li, M., Ma, Y., Gumbart, J. C., and Bruce, B. D. (2019) Non-detergent isolation of a cyanobacterial photosystem I using styrene maleic acid alternating copolymers RSC advances 9, 31781-31796 </w:t>
      </w:r>
    </w:p>
    <w:p w14:paraId="72C9EF54"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55.</w:t>
      </w:r>
      <w:r w:rsidRPr="00963F09">
        <w:rPr>
          <w:rFonts w:asciiTheme="majorBidi" w:hAnsiTheme="majorBidi" w:cstheme="majorBidi"/>
          <w:bCs/>
          <w:noProof/>
        </w:rPr>
        <w:tab/>
        <w:t xml:space="preserve">Kinney, A. J., and Carman, G. M. (1988) Phosphorylation of yeast phosphatidylserine synthase in vivo and in vitro by cyclic AMP-dependent protein kinase Proc Natl Acad Sci U S A 85, 7962-7966 </w:t>
      </w:r>
    </w:p>
    <w:p w14:paraId="47EF5689"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56.</w:t>
      </w:r>
      <w:r w:rsidRPr="00963F09">
        <w:rPr>
          <w:rFonts w:asciiTheme="majorBidi" w:hAnsiTheme="majorBidi" w:cstheme="majorBidi"/>
          <w:bCs/>
          <w:noProof/>
        </w:rPr>
        <w:tab/>
        <w:t>Wittig, I., Braun, H.-P., and Schägger, H. (2006) Blue native PAGE Nature Protocols 1, 418-428 10.1038/nprot.2006.62</w:t>
      </w:r>
    </w:p>
    <w:p w14:paraId="43D7AAB3"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57.</w:t>
      </w:r>
      <w:r w:rsidRPr="00963F09">
        <w:rPr>
          <w:rFonts w:asciiTheme="majorBidi" w:hAnsiTheme="majorBidi" w:cstheme="majorBidi"/>
          <w:bCs/>
          <w:noProof/>
        </w:rPr>
        <w:tab/>
        <w:t>Bamber, L., Harding, M., Butler, P. J. G., and Kunji, E. R. S. (2006) Yeast mitochondrial ADP/ATP carriers are monomeric in detergents Proceedings of the National Academy of Sciences 103, 16224-16229 doi:10.1073/pnas.0607640103</w:t>
      </w:r>
    </w:p>
    <w:p w14:paraId="43BC6234"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58.</w:t>
      </w:r>
      <w:r w:rsidRPr="00963F09">
        <w:rPr>
          <w:rFonts w:asciiTheme="majorBidi" w:hAnsiTheme="majorBidi" w:cstheme="majorBidi"/>
          <w:bCs/>
          <w:noProof/>
        </w:rPr>
        <w:tab/>
        <w:t>Carman, G., and Dowhan, W. (1979) Phosphatidylserine synthase from Escherichia coli. The role of Triton X-100 in catalysis The Journal of biological chemistry 254, 8391-8397 10.1016/S0021-9258(19)86903-X</w:t>
      </w:r>
    </w:p>
    <w:p w14:paraId="2D10422E"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59.</w:t>
      </w:r>
      <w:r w:rsidRPr="00963F09">
        <w:rPr>
          <w:rFonts w:asciiTheme="majorBidi" w:hAnsiTheme="majorBidi" w:cstheme="majorBidi"/>
          <w:bCs/>
          <w:noProof/>
        </w:rPr>
        <w:tab/>
        <w:t>Carman, G. M., Deems, R. A., and Dennis, E. A. (1995) Lipid Signaling Enzymes and Surface Dilution Kinetics (&amp;#x2217;) Journal of Biological Chemistry 270, 18711-18714 10.1074/jbc.270.32.18711</w:t>
      </w:r>
    </w:p>
    <w:p w14:paraId="63C797A8"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60.</w:t>
      </w:r>
      <w:r w:rsidRPr="00963F09">
        <w:rPr>
          <w:rFonts w:asciiTheme="majorBidi" w:hAnsiTheme="majorBidi" w:cstheme="majorBidi"/>
          <w:bCs/>
          <w:noProof/>
        </w:rPr>
        <w:tab/>
        <w:t>Gewering, T., Januliene, D., Ries, A. B., and Moeller, A. (2018) Know your detergents: A case study on detergent background in negative stain electron microscopy J Struct Biol 203, 242-246 10.1016/j.jsb.2018.05.008</w:t>
      </w:r>
    </w:p>
    <w:p w14:paraId="7B11E3AA"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61.</w:t>
      </w:r>
      <w:r w:rsidRPr="00963F09">
        <w:rPr>
          <w:rFonts w:asciiTheme="majorBidi" w:hAnsiTheme="majorBidi" w:cstheme="majorBidi"/>
          <w:bCs/>
          <w:noProof/>
        </w:rPr>
        <w:tab/>
        <w:t xml:space="preserve">Yan, Y., Tao, H., and Huang, S.-Y. (2018) HSYMDOCK: a docking web server for predicting the structure of protein homo-oligomers with Cn or Dn symmetry Nucleic acids research 46, W423-W431 </w:t>
      </w:r>
    </w:p>
    <w:p w14:paraId="7857F694"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62.</w:t>
      </w:r>
      <w:r w:rsidRPr="00963F09">
        <w:rPr>
          <w:rFonts w:asciiTheme="majorBidi" w:hAnsiTheme="majorBidi" w:cstheme="majorBidi"/>
          <w:bCs/>
          <w:noProof/>
        </w:rPr>
        <w:tab/>
        <w:t xml:space="preserve">Zhang, Q., and Cherezov, V. (2019) Chemical tools for membrane protein structural biology Current opinion in structural biology 58, 278-285 </w:t>
      </w:r>
    </w:p>
    <w:p w14:paraId="619B757D"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63.</w:t>
      </w:r>
      <w:r w:rsidRPr="00963F09">
        <w:rPr>
          <w:rFonts w:asciiTheme="majorBidi" w:hAnsiTheme="majorBidi" w:cstheme="majorBidi"/>
          <w:bCs/>
          <w:noProof/>
        </w:rPr>
        <w:tab/>
        <w:t>Chae, P. S., Rasmussen, S. G., Rana, R. R., Gotfryd, K., Kruse, A. C., Manglik, A.</w:t>
      </w:r>
      <w:r w:rsidRPr="00963F09">
        <w:rPr>
          <w:rFonts w:asciiTheme="majorBidi" w:hAnsiTheme="majorBidi" w:cstheme="majorBidi"/>
          <w:bCs/>
          <w:i/>
          <w:noProof/>
        </w:rPr>
        <w:t xml:space="preserve"> et al.</w:t>
      </w:r>
      <w:r w:rsidRPr="00963F09">
        <w:rPr>
          <w:rFonts w:asciiTheme="majorBidi" w:hAnsiTheme="majorBidi" w:cstheme="majorBidi"/>
          <w:bCs/>
          <w:noProof/>
        </w:rPr>
        <w:t xml:space="preserve"> (2012) A new class of amphiphiles bearing rigid hydrophobic groups for solubilization and stabilization of membrane proteins Chemistry–A European Journal 18, 9485-9490 </w:t>
      </w:r>
    </w:p>
    <w:p w14:paraId="23F721A4"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64.</w:t>
      </w:r>
      <w:r w:rsidRPr="00963F09">
        <w:rPr>
          <w:rFonts w:asciiTheme="majorBidi" w:hAnsiTheme="majorBidi" w:cstheme="majorBidi"/>
          <w:bCs/>
          <w:noProof/>
        </w:rPr>
        <w:tab/>
        <w:t>Magnani, F., Serrano-Vega, M. J., Shibata, Y., Abdul-Hussein, S., Lebon, G., Miller-Gallacher, J.</w:t>
      </w:r>
      <w:r w:rsidRPr="00963F09">
        <w:rPr>
          <w:rFonts w:asciiTheme="majorBidi" w:hAnsiTheme="majorBidi" w:cstheme="majorBidi"/>
          <w:bCs/>
          <w:i/>
          <w:noProof/>
        </w:rPr>
        <w:t xml:space="preserve"> et al.</w:t>
      </w:r>
      <w:r w:rsidRPr="00963F09">
        <w:rPr>
          <w:rFonts w:asciiTheme="majorBidi" w:hAnsiTheme="majorBidi" w:cstheme="majorBidi"/>
          <w:bCs/>
          <w:noProof/>
        </w:rPr>
        <w:t xml:space="preserve"> (2016) A mutagenesis and screening strategy to generate optimally thermostabilized membrane proteins for structural studies Nat Protoc 11, 1554-1571 10.1038/nprot.2016.088</w:t>
      </w:r>
    </w:p>
    <w:p w14:paraId="5AD25343"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65.</w:t>
      </w:r>
      <w:r w:rsidRPr="00963F09">
        <w:rPr>
          <w:rFonts w:asciiTheme="majorBidi" w:hAnsiTheme="majorBidi" w:cstheme="majorBidi"/>
          <w:bCs/>
          <w:noProof/>
        </w:rPr>
        <w:tab/>
        <w:t>Laguerre, A., Löhr, F., Henrich, E., Hoffmann, B., Abdul-Manan, N., Connolly, P. J.</w:t>
      </w:r>
      <w:r w:rsidRPr="00963F09">
        <w:rPr>
          <w:rFonts w:asciiTheme="majorBidi" w:hAnsiTheme="majorBidi" w:cstheme="majorBidi"/>
          <w:bCs/>
          <w:i/>
          <w:noProof/>
        </w:rPr>
        <w:t xml:space="preserve"> et al.</w:t>
      </w:r>
      <w:r w:rsidRPr="00963F09">
        <w:rPr>
          <w:rFonts w:asciiTheme="majorBidi" w:hAnsiTheme="majorBidi" w:cstheme="majorBidi"/>
          <w:bCs/>
          <w:noProof/>
        </w:rPr>
        <w:t xml:space="preserve"> (2016) From Nanodiscs to Isotropic Bicelles: A Procedure for Solution Nuclear Magnetic Resonance Studies of Detergent-Sensitive Integral Membrane Proteins Structure 24, 1830-1841 10.1016/j.str.2016.07.017</w:t>
      </w:r>
    </w:p>
    <w:p w14:paraId="51D12481"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66.</w:t>
      </w:r>
      <w:r w:rsidRPr="00963F09">
        <w:rPr>
          <w:rFonts w:asciiTheme="majorBidi" w:hAnsiTheme="majorBidi" w:cstheme="majorBidi"/>
          <w:bCs/>
          <w:noProof/>
        </w:rPr>
        <w:tab/>
        <w:t xml:space="preserve">Carson, M. A., Atkinson, K. D., and Waechter, C. J. (1982) Properties of particulate and solubilized phosphatidylserine synthase activity from </w:t>
      </w:r>
      <w:r w:rsidRPr="00963F09">
        <w:rPr>
          <w:rFonts w:asciiTheme="majorBidi" w:hAnsiTheme="majorBidi" w:cstheme="majorBidi"/>
          <w:bCs/>
          <w:noProof/>
        </w:rPr>
        <w:lastRenderedPageBreak/>
        <w:t xml:space="preserve">Saccharomyces cerevisiae. Inhibitory effect of choline in the growth medium Journal of Biological Chemistry 257, 8115-8121 </w:t>
      </w:r>
    </w:p>
    <w:p w14:paraId="5F7249AB" w14:textId="77777777" w:rsidR="00A15D5D" w:rsidRPr="00604881" w:rsidRDefault="00A15D5D" w:rsidP="00A15D5D">
      <w:pPr>
        <w:ind w:left="720" w:hanging="720"/>
        <w:rPr>
          <w:rFonts w:asciiTheme="majorBidi" w:hAnsiTheme="majorBidi" w:cstheme="majorBidi"/>
          <w:bCs/>
          <w:noProof/>
          <w:color w:val="000000" w:themeColor="text1"/>
        </w:rPr>
      </w:pPr>
      <w:r w:rsidRPr="00963F09">
        <w:rPr>
          <w:rFonts w:asciiTheme="majorBidi" w:hAnsiTheme="majorBidi" w:cstheme="majorBidi"/>
          <w:bCs/>
          <w:noProof/>
        </w:rPr>
        <w:t>67.</w:t>
      </w:r>
      <w:r w:rsidRPr="00963F09">
        <w:rPr>
          <w:rFonts w:asciiTheme="majorBidi" w:hAnsiTheme="majorBidi" w:cstheme="majorBidi"/>
          <w:bCs/>
          <w:noProof/>
        </w:rPr>
        <w:tab/>
        <w:t>Nikawa, J.-I., and Yamashita, S. (1981) Characterization of phosphatidylserine synthase from sacch</w:t>
      </w:r>
      <w:r w:rsidRPr="00604881">
        <w:rPr>
          <w:rFonts w:asciiTheme="majorBidi" w:hAnsiTheme="majorBidi" w:cstheme="majorBidi"/>
          <w:bCs/>
          <w:noProof/>
          <w:color w:val="000000" w:themeColor="text1"/>
        </w:rPr>
        <w:t xml:space="preserve">aromyces cerevisiae and a mutant defective in the enzyme Biochimica et Biophysica Acta (BBA) - Lipids and Lipid Metabolism 665, 420-426 </w:t>
      </w:r>
      <w:hyperlink r:id="rId133" w:history="1">
        <w:r w:rsidRPr="00604881">
          <w:rPr>
            <w:rFonts w:asciiTheme="majorBidi" w:hAnsiTheme="majorBidi" w:cstheme="majorBidi"/>
            <w:bCs/>
            <w:noProof/>
            <w:color w:val="000000" w:themeColor="text1"/>
            <w:u w:val="single"/>
          </w:rPr>
          <w:t>https://doi.org/10.1016/0005-2760(81)90254-X</w:t>
        </w:r>
      </w:hyperlink>
    </w:p>
    <w:p w14:paraId="3E811909" w14:textId="77777777" w:rsidR="00A15D5D" w:rsidRPr="00963F09" w:rsidRDefault="00A15D5D" w:rsidP="00A15D5D">
      <w:pPr>
        <w:ind w:left="720" w:hanging="720"/>
        <w:rPr>
          <w:rFonts w:asciiTheme="majorBidi" w:hAnsiTheme="majorBidi" w:cstheme="majorBidi"/>
          <w:bCs/>
          <w:noProof/>
        </w:rPr>
      </w:pPr>
      <w:r w:rsidRPr="00604881">
        <w:rPr>
          <w:rFonts w:asciiTheme="majorBidi" w:hAnsiTheme="majorBidi" w:cstheme="majorBidi"/>
          <w:bCs/>
          <w:noProof/>
          <w:color w:val="000000" w:themeColor="text1"/>
        </w:rPr>
        <w:t>68.</w:t>
      </w:r>
      <w:r w:rsidRPr="00604881">
        <w:rPr>
          <w:rFonts w:asciiTheme="majorBidi" w:hAnsiTheme="majorBidi" w:cstheme="majorBidi"/>
          <w:bCs/>
          <w:noProof/>
          <w:color w:val="000000" w:themeColor="text1"/>
        </w:rPr>
        <w:tab/>
        <w:t>Tams, R. N., Cassilly, C. D., Anaokar, S., Brewer, W. T., Dinsmore, J. T., Chen, Y.-L.</w:t>
      </w:r>
      <w:r w:rsidRPr="00604881">
        <w:rPr>
          <w:rFonts w:asciiTheme="majorBidi" w:hAnsiTheme="majorBidi" w:cstheme="majorBidi"/>
          <w:bCs/>
          <w:i/>
          <w:noProof/>
          <w:color w:val="000000" w:themeColor="text1"/>
        </w:rPr>
        <w:t xml:space="preserve"> et al.</w:t>
      </w:r>
      <w:r w:rsidRPr="00604881">
        <w:rPr>
          <w:rFonts w:asciiTheme="majorBidi" w:hAnsiTheme="majorBidi" w:cstheme="majorBidi"/>
          <w:bCs/>
          <w:noProof/>
          <w:color w:val="000000" w:themeColor="text1"/>
        </w:rPr>
        <w:t xml:space="preserve"> (2019) Over</w:t>
      </w:r>
      <w:r w:rsidRPr="00963F09">
        <w:rPr>
          <w:rFonts w:asciiTheme="majorBidi" w:hAnsiTheme="majorBidi" w:cstheme="majorBidi"/>
          <w:bCs/>
          <w:noProof/>
        </w:rPr>
        <w:t>production of Phospholipids by the Kennedy Pathway Leads to Hypervirulence in Candida albicans Frontiers in Microbiology 10, 10.3389/fmicb.2019.00086</w:t>
      </w:r>
    </w:p>
    <w:p w14:paraId="79AA4808"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69.</w:t>
      </w:r>
      <w:r w:rsidRPr="00963F09">
        <w:rPr>
          <w:rFonts w:asciiTheme="majorBidi" w:hAnsiTheme="majorBidi" w:cstheme="majorBidi"/>
          <w:bCs/>
          <w:noProof/>
        </w:rPr>
        <w:tab/>
        <w:t xml:space="preserve">Schuck, P. (2000) Size-distribution analysis of macromolecules by sedimentation velocity ultracentrifugation and lamm equation modeling Biophysical journal 78, 1606-1619 </w:t>
      </w:r>
    </w:p>
    <w:p w14:paraId="149A4BFA"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70.</w:t>
      </w:r>
      <w:r w:rsidRPr="00963F09">
        <w:rPr>
          <w:rFonts w:asciiTheme="majorBidi" w:hAnsiTheme="majorBidi" w:cstheme="majorBidi"/>
          <w:bCs/>
          <w:noProof/>
        </w:rPr>
        <w:tab/>
        <w:t xml:space="preserve">Philo, J. S. (2023) SEDNTERP: a calculation and database utility to aid interpretation of analytical ultracentrifugation and light scattering data European Biophysics Journal 1-34 </w:t>
      </w:r>
    </w:p>
    <w:p w14:paraId="7E616D0A"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71.</w:t>
      </w:r>
      <w:r w:rsidRPr="00963F09">
        <w:rPr>
          <w:rFonts w:asciiTheme="majorBidi" w:hAnsiTheme="majorBidi" w:cstheme="majorBidi"/>
          <w:bCs/>
          <w:noProof/>
        </w:rPr>
        <w:tab/>
        <w:t>De la Rosa-Trevín, J., Quintana, A., Del Cano, L., Zaldívar, A., Foche, I., Gutiérrez, J.</w:t>
      </w:r>
      <w:r w:rsidRPr="00963F09">
        <w:rPr>
          <w:rFonts w:asciiTheme="majorBidi" w:hAnsiTheme="majorBidi" w:cstheme="majorBidi"/>
          <w:bCs/>
          <w:i/>
          <w:noProof/>
        </w:rPr>
        <w:t xml:space="preserve"> et al.</w:t>
      </w:r>
      <w:r w:rsidRPr="00963F09">
        <w:rPr>
          <w:rFonts w:asciiTheme="majorBidi" w:hAnsiTheme="majorBidi" w:cstheme="majorBidi"/>
          <w:bCs/>
          <w:noProof/>
        </w:rPr>
        <w:t xml:space="preserve"> (2016) Scipion: A software framework toward integration, reproducibility and validation in 3D electron microscopy Journal of structural biology 195, 93-99 </w:t>
      </w:r>
    </w:p>
    <w:p w14:paraId="7AA113D0"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72.</w:t>
      </w:r>
      <w:r w:rsidRPr="00963F09">
        <w:rPr>
          <w:rFonts w:asciiTheme="majorBidi" w:hAnsiTheme="majorBidi" w:cstheme="majorBidi"/>
          <w:bCs/>
          <w:noProof/>
        </w:rPr>
        <w:tab/>
        <w:t xml:space="preserve">Zheng, S. Q., Palovcak, E., Armache, J.-P., Verba, K. A., Cheng, Y., and Agard, D. A. (2017) MotionCor2: anisotropic correction of beam-induced motion for improved cryo-electron microscopy Nature methods 14, 331-332 </w:t>
      </w:r>
    </w:p>
    <w:p w14:paraId="10820415"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73.</w:t>
      </w:r>
      <w:r w:rsidRPr="00963F09">
        <w:rPr>
          <w:rFonts w:asciiTheme="majorBidi" w:hAnsiTheme="majorBidi" w:cstheme="majorBidi"/>
          <w:bCs/>
          <w:noProof/>
        </w:rPr>
        <w:tab/>
        <w:t xml:space="preserve">Zhang, K. (2016) Gctf: Real-time CTF determination and correction Journal of structural biology 193, 1-12 </w:t>
      </w:r>
    </w:p>
    <w:p w14:paraId="66E3544C"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74.</w:t>
      </w:r>
      <w:r w:rsidRPr="00963F09">
        <w:rPr>
          <w:rFonts w:asciiTheme="majorBidi" w:hAnsiTheme="majorBidi" w:cstheme="majorBidi"/>
          <w:bCs/>
          <w:noProof/>
        </w:rPr>
        <w:tab/>
        <w:t xml:space="preserve">Punjani, A., Rubinstein, J. L., Fleet, D. J., and Brubaker, M. A. (2017) cryoSPARC: algorithms for rapid unsupervised cryo-EM structure determination Nature methods 14, 290-296 </w:t>
      </w:r>
    </w:p>
    <w:p w14:paraId="3A25CA11"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75.</w:t>
      </w:r>
      <w:r w:rsidRPr="00963F09">
        <w:rPr>
          <w:rFonts w:asciiTheme="majorBidi" w:hAnsiTheme="majorBidi" w:cstheme="majorBidi"/>
          <w:bCs/>
          <w:noProof/>
        </w:rPr>
        <w:tab/>
        <w:t>Jumper, J., Evans, R., Pritzel, A., Green, T., Figurnov, M., Ronneberger, O.</w:t>
      </w:r>
      <w:r w:rsidRPr="00963F09">
        <w:rPr>
          <w:rFonts w:asciiTheme="majorBidi" w:hAnsiTheme="majorBidi" w:cstheme="majorBidi"/>
          <w:bCs/>
          <w:i/>
          <w:noProof/>
        </w:rPr>
        <w:t xml:space="preserve"> et al.</w:t>
      </w:r>
      <w:r w:rsidRPr="00963F09">
        <w:rPr>
          <w:rFonts w:asciiTheme="majorBidi" w:hAnsiTheme="majorBidi" w:cstheme="majorBidi"/>
          <w:bCs/>
          <w:noProof/>
        </w:rPr>
        <w:t xml:space="preserve"> (2021) Highly accurate protein structure prediction with AlphaFold Nature 596, 583-589 </w:t>
      </w:r>
    </w:p>
    <w:p w14:paraId="56C5BB93" w14:textId="77777777" w:rsidR="00A15D5D" w:rsidRPr="00963F09" w:rsidRDefault="00A15D5D" w:rsidP="00A15D5D">
      <w:pPr>
        <w:ind w:left="720" w:hanging="720"/>
        <w:rPr>
          <w:rFonts w:asciiTheme="majorBidi" w:hAnsiTheme="majorBidi" w:cstheme="majorBidi"/>
          <w:bCs/>
          <w:noProof/>
        </w:rPr>
      </w:pPr>
      <w:r w:rsidRPr="00963F09">
        <w:rPr>
          <w:rFonts w:asciiTheme="majorBidi" w:hAnsiTheme="majorBidi" w:cstheme="majorBidi"/>
          <w:bCs/>
          <w:noProof/>
        </w:rPr>
        <w:t>76.</w:t>
      </w:r>
      <w:r w:rsidRPr="00963F09">
        <w:rPr>
          <w:rFonts w:asciiTheme="majorBidi" w:hAnsiTheme="majorBidi" w:cstheme="majorBidi"/>
          <w:bCs/>
          <w:noProof/>
        </w:rPr>
        <w:tab/>
        <w:t>Pettersen, E. F., Goddard, T. D., Huang, C. C., Meng, E. C., Couch, G. S., Croll, T. I.</w:t>
      </w:r>
      <w:r w:rsidRPr="00963F09">
        <w:rPr>
          <w:rFonts w:asciiTheme="majorBidi" w:hAnsiTheme="majorBidi" w:cstheme="majorBidi"/>
          <w:bCs/>
          <w:i/>
          <w:noProof/>
        </w:rPr>
        <w:t xml:space="preserve"> et al.</w:t>
      </w:r>
      <w:r w:rsidRPr="00963F09">
        <w:rPr>
          <w:rFonts w:asciiTheme="majorBidi" w:hAnsiTheme="majorBidi" w:cstheme="majorBidi"/>
          <w:bCs/>
          <w:noProof/>
        </w:rPr>
        <w:t xml:space="preserve"> (2021) UCSF ChimeraX: Structure visualization for researchers, educators, and developers Protein Science 30, 70-82 </w:t>
      </w:r>
    </w:p>
    <w:p w14:paraId="61397B02" w14:textId="267DEB5E" w:rsidR="00A15D5D" w:rsidRDefault="00A15D5D" w:rsidP="00A15D5D">
      <w:pPr>
        <w:rPr>
          <w:rFonts w:asciiTheme="majorBidi" w:hAnsiTheme="majorBidi" w:cstheme="majorBidi"/>
          <w:bCs/>
        </w:rPr>
      </w:pPr>
      <w:r w:rsidRPr="00963F09">
        <w:rPr>
          <w:rFonts w:asciiTheme="majorBidi" w:hAnsiTheme="majorBidi" w:cstheme="majorBidi"/>
          <w:bCs/>
        </w:rPr>
        <w:fldChar w:fldCharType="end"/>
      </w:r>
    </w:p>
    <w:p w14:paraId="47BB40E7" w14:textId="77777777" w:rsidR="00A15D5D" w:rsidRDefault="00A15D5D">
      <w:pPr>
        <w:rPr>
          <w:rFonts w:asciiTheme="majorBidi" w:hAnsiTheme="majorBidi" w:cstheme="majorBidi"/>
          <w:bCs/>
        </w:rPr>
      </w:pPr>
      <w:r>
        <w:rPr>
          <w:rFonts w:asciiTheme="majorBidi" w:hAnsiTheme="majorBidi" w:cstheme="majorBidi"/>
          <w:bCs/>
        </w:rPr>
        <w:br w:type="page"/>
      </w:r>
    </w:p>
    <w:p w14:paraId="6F7C95E0" w14:textId="1F559B58" w:rsidR="00A15D5D" w:rsidRPr="00963F09" w:rsidRDefault="00A15D5D" w:rsidP="00A15D5D">
      <w:pPr>
        <w:pStyle w:val="Heading2"/>
      </w:pPr>
      <w:bookmarkStart w:id="179" w:name="_Toc152109482"/>
      <w:r>
        <w:lastRenderedPageBreak/>
        <w:t>Supplementary Figures</w:t>
      </w:r>
      <w:bookmarkEnd w:id="179"/>
    </w:p>
    <w:p w14:paraId="4FA4E994" w14:textId="198E9D86" w:rsidR="00A15D5D" w:rsidRDefault="00A15D5D"/>
    <w:p w14:paraId="7F8EF679" w14:textId="76C3C3ED" w:rsidR="00A15D5D" w:rsidRDefault="00A15D5D">
      <w:pPr>
        <w:rPr>
          <w:rFonts w:asciiTheme="majorBidi" w:hAnsiTheme="majorBidi" w:cstheme="majorBidi"/>
          <w:b/>
          <w:iCs/>
          <w:color w:val="000000" w:themeColor="text1"/>
          <w:shd w:val="clear" w:color="auto" w:fill="FFFFFF"/>
        </w:rPr>
      </w:pPr>
    </w:p>
    <w:p w14:paraId="4F404BB7" w14:textId="77777777" w:rsidR="00A15D5D" w:rsidRDefault="00A15D5D">
      <w:pPr>
        <w:rPr>
          <w:rFonts w:asciiTheme="majorBidi" w:hAnsiTheme="majorBidi" w:cstheme="majorBidi"/>
          <w:b/>
          <w:iCs/>
          <w:color w:val="000000" w:themeColor="text1"/>
          <w:shd w:val="clear" w:color="auto" w:fill="FFFFFF"/>
        </w:rPr>
      </w:pPr>
      <w:r>
        <w:rPr>
          <w:rFonts w:asciiTheme="majorBidi" w:hAnsiTheme="majorBidi" w:cstheme="majorBidi"/>
          <w:b/>
          <w:iCs/>
          <w:color w:val="000000" w:themeColor="text1"/>
          <w:shd w:val="clear" w:color="auto" w:fill="FFFFFF"/>
        </w:rPr>
        <w:br w:type="page"/>
      </w:r>
    </w:p>
    <w:p w14:paraId="4822B698" w14:textId="7BBD7483" w:rsidR="00A15D5D" w:rsidRDefault="00A15D5D">
      <w:pPr>
        <w:rPr>
          <w:rFonts w:asciiTheme="majorBidi" w:hAnsiTheme="majorBidi" w:cstheme="majorBidi"/>
          <w:b/>
          <w:iCs/>
          <w:color w:val="000000" w:themeColor="text1"/>
          <w:shd w:val="clear" w:color="auto" w:fill="FFFFFF"/>
        </w:rPr>
      </w:pPr>
      <w:r w:rsidRPr="00963F09">
        <w:rPr>
          <w:rFonts w:asciiTheme="majorBidi" w:hAnsiTheme="majorBidi" w:cstheme="majorBidi"/>
          <w:bCs/>
          <w:caps/>
          <w:noProof/>
          <w:color w:val="000000" w:themeColor="text1"/>
        </w:rPr>
        <w:lastRenderedPageBreak/>
        <w:drawing>
          <wp:anchor distT="0" distB="0" distL="114300" distR="114300" simplePos="0" relativeHeight="251956224" behindDoc="0" locked="0" layoutInCell="1" allowOverlap="1" wp14:anchorId="47569026" wp14:editId="466F253D">
            <wp:simplePos x="0" y="0"/>
            <wp:positionH relativeFrom="margin">
              <wp:align>center</wp:align>
            </wp:positionH>
            <wp:positionV relativeFrom="paragraph">
              <wp:posOffset>128905</wp:posOffset>
            </wp:positionV>
            <wp:extent cx="4248150" cy="3403600"/>
            <wp:effectExtent l="0" t="0" r="0" b="6350"/>
            <wp:wrapNone/>
            <wp:docPr id="336008281" name="Picture 16" descr="A green and black im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008281" name="Picture 16" descr="A green and black image&#10;&#10;Description automatically generated"/>
                    <pic:cNvPicPr/>
                  </pic:nvPicPr>
                  <pic:blipFill>
                    <a:blip r:embed="rId134">
                      <a:extLst>
                        <a:ext uri="{28A0092B-C50C-407E-A947-70E740481C1C}">
                          <a14:useLocalDpi xmlns:a14="http://schemas.microsoft.com/office/drawing/2010/main" val="0"/>
                        </a:ext>
                      </a:extLst>
                    </a:blip>
                    <a:stretch>
                      <a:fillRect/>
                    </a:stretch>
                  </pic:blipFill>
                  <pic:spPr>
                    <a:xfrm>
                      <a:off x="0" y="0"/>
                      <a:ext cx="4248150" cy="3403600"/>
                    </a:xfrm>
                    <a:prstGeom prst="rect">
                      <a:avLst/>
                    </a:prstGeom>
                  </pic:spPr>
                </pic:pic>
              </a:graphicData>
            </a:graphic>
            <wp14:sizeRelH relativeFrom="margin">
              <wp14:pctWidth>0</wp14:pctWidth>
            </wp14:sizeRelH>
            <wp14:sizeRelV relativeFrom="margin">
              <wp14:pctHeight>0</wp14:pctHeight>
            </wp14:sizeRelV>
          </wp:anchor>
        </w:drawing>
      </w:r>
    </w:p>
    <w:p w14:paraId="4C6E45F3" w14:textId="4D93C016" w:rsidR="00A15D5D" w:rsidRDefault="00A15D5D" w:rsidP="00A15D5D">
      <w:pPr>
        <w:rPr>
          <w:rFonts w:asciiTheme="majorBidi" w:hAnsiTheme="majorBidi" w:cstheme="majorBidi"/>
          <w:b/>
          <w:iCs/>
          <w:color w:val="000000" w:themeColor="text1"/>
          <w:shd w:val="clear" w:color="auto" w:fill="FFFFFF"/>
        </w:rPr>
      </w:pPr>
      <w:r>
        <w:rPr>
          <w:noProof/>
        </w:rPr>
        <mc:AlternateContent>
          <mc:Choice Requires="wps">
            <w:drawing>
              <wp:anchor distT="0" distB="0" distL="114300" distR="114300" simplePos="0" relativeHeight="251959296" behindDoc="0" locked="0" layoutInCell="1" allowOverlap="1" wp14:anchorId="09AB625C" wp14:editId="2CE5BE14">
                <wp:simplePos x="0" y="0"/>
                <wp:positionH relativeFrom="column">
                  <wp:posOffset>487680</wp:posOffset>
                </wp:positionH>
                <wp:positionV relativeFrom="paragraph">
                  <wp:posOffset>3476625</wp:posOffset>
                </wp:positionV>
                <wp:extent cx="4775835" cy="635"/>
                <wp:effectExtent l="0" t="0" r="0" b="0"/>
                <wp:wrapNone/>
                <wp:docPr id="1719730657" name="Text Box 1"/>
                <wp:cNvGraphicFramePr/>
                <a:graphic xmlns:a="http://schemas.openxmlformats.org/drawingml/2006/main">
                  <a:graphicData uri="http://schemas.microsoft.com/office/word/2010/wordprocessingShape">
                    <wps:wsp>
                      <wps:cNvSpPr txBox="1"/>
                      <wps:spPr>
                        <a:xfrm>
                          <a:off x="0" y="0"/>
                          <a:ext cx="4775835" cy="635"/>
                        </a:xfrm>
                        <a:prstGeom prst="rect">
                          <a:avLst/>
                        </a:prstGeom>
                        <a:solidFill>
                          <a:prstClr val="white"/>
                        </a:solidFill>
                        <a:ln>
                          <a:noFill/>
                        </a:ln>
                      </wps:spPr>
                      <wps:txbx>
                        <w:txbxContent>
                          <w:p w14:paraId="4BEF7BEF" w14:textId="43458BF8" w:rsidR="00A15D5D" w:rsidRPr="00F35F98" w:rsidRDefault="00A15D5D" w:rsidP="00A15D5D">
                            <w:pPr>
                              <w:pStyle w:val="Caption"/>
                              <w:rPr>
                                <w:noProof/>
                              </w:rPr>
                            </w:pPr>
                            <w:bookmarkStart w:id="180" w:name="_Toc152109554"/>
                            <w:r>
                              <w:t>Figure S</w:t>
                            </w:r>
                            <w:fldSimple w:instr=" STYLEREF 1 \s ">
                              <w:r>
                                <w:rPr>
                                  <w:noProof/>
                                  <w:cs/>
                                </w:rPr>
                                <w:t>‎</w:t>
                              </w:r>
                              <w:r>
                                <w:rPr>
                                  <w:noProof/>
                                </w:rPr>
                                <w:t>3</w:t>
                              </w:r>
                            </w:fldSimple>
                            <w:r>
                              <w:t>.</w:t>
                            </w:r>
                            <w:fldSimple w:instr=" SEQ Figure_S \* ARABIC \s 1 ">
                              <w:r>
                                <w:rPr>
                                  <w:noProof/>
                                </w:rPr>
                                <w:t>1</w:t>
                              </w:r>
                            </w:fldSimple>
                            <w:r w:rsidRPr="002015FE">
                              <w:t>.</w:t>
                            </w:r>
                            <w:bookmarkStart w:id="181" w:name="_Toc151981318"/>
                            <w:r w:rsidRPr="00A15D5D">
                              <w:t xml:space="preserve"> </w:t>
                            </w:r>
                            <w:r w:rsidRPr="007E67BF">
                              <w:t>HAx3-tagged Cho1 protein was solubilized in SMA1000, 2000 and 3000 at 2%, 3% and 4% for 2 hours, and the resulting solubilized fractions were detected by Western blotting following BN-PAGE.</w:t>
                            </w:r>
                            <w:bookmarkEnd w:id="180"/>
                            <w:bookmarkEnd w:id="181"/>
                          </w:p>
                          <w:p w14:paraId="7164734B" w14:textId="3D72553E" w:rsidR="00A15D5D" w:rsidRPr="002F7212" w:rsidRDefault="00A15D5D" w:rsidP="00A15D5D">
                            <w:pPr>
                              <w:pStyle w:val="Caption"/>
                              <w:rPr>
                                <w:rFonts w:asciiTheme="majorBidi" w:hAnsiTheme="majorBidi" w:cstheme="majorBidi"/>
                                <w:bCs/>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9AB625C" id="_x0000_s1149" type="#_x0000_t202" style="position:absolute;margin-left:38.4pt;margin-top:273.75pt;width:376.05pt;height:.05pt;z-index:251959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BtQGwIAAEAEAAAOAAAAZHJzL2Uyb0RvYy54bWysU8Fu2zAMvQ/YPwi6L066pi2MOEWWIsOA&#10;oC2QDj0rshwLkEWNUmJnXz9KjpOu22nYRaZJihTfe5zdd41hB4Vegy34ZDTmTFkJpba7gn9/WX26&#10;48wHYUthwKqCH5Xn9/OPH2aty9UV1GBKhYyKWJ+3ruB1CC7PMi9r1Qg/AqcsBSvARgT6xV1Womip&#10;emOyq/H4JmsBS4cglffkfeiDfJ7qV5WS4amqvArMFJzeFtKJ6dzGM5vPRL5D4WotT88Q//CKRmhL&#10;Tc+lHkQQbI/6j1KNlggeqjCS0GRQVVqqNANNMxm/m2ZTC6fSLASOd2eY/P8rKx8PG/eMLHRfoCMC&#10;IyCt87knZ5ynq7CJX3opozhBeDzDprrAJDmvb2+nd5+nnEmK3ZBBNbLLVYc+fFXQsGgUHImTBJU4&#10;rH3oU4eU2MmD0eVKGxN/YmBpkB0E8dfWOqhT8d+yjI25FuKtvmD0ZJc5ohW6bcd0WfDp9TDkFsoj&#10;zY7Qy8I7udLUcC18eBZIOqBxSdvhiY7KQFtwOFmc1YA//+aP+UQPRTlrSVcF9z/2AhVn5psl4qII&#10;BwMHYzsYdt8sgUad0NY4mUy6gMEMZoXQvJLkF7ELhYSV1KvgYTCXoVc3rYxUi0VKIqk5EdZ242Qs&#10;PQD70r0KdCdaArH5CIPiRP6OnT438eMW+0BQJ+oisD2KJ7xJpon800rFPXj7n7Iuiz//BQAA//8D&#10;AFBLAwQUAAYACAAAACEApvubaeEAAAAKAQAADwAAAGRycy9kb3ducmV2LnhtbEyPwU7DMBBE70j8&#10;g7VIXBB1KGkaQpyqquBALxWhF25uvI0D8TqynTb8PYYLHHd2NPOmXE2mZyd0vrMk4G6WAENqrOqo&#10;FbB/e77NgfkgScneEgr4Qg+r6vKilIWyZ3rFUx1aFkPIF1KADmEoOPeNRiP9zA5I8Xe0zsgQT9dy&#10;5eQ5hpuez5Mk40Z2FBu0HHCjsfmsRyNgl77v9M14fNqu03v3sh832UdbC3F9Na0fgQWcwp8ZfvAj&#10;OlSR6WBHUp71ApZZJA8CFulyASwa8nn+AOzwq2TAq5L/n1B9AwAA//8DAFBLAQItABQABgAIAAAA&#10;IQC2gziS/gAAAOEBAAATAAAAAAAAAAAAAAAAAAAAAABbQ29udGVudF9UeXBlc10ueG1sUEsBAi0A&#10;FAAGAAgAAAAhADj9If/WAAAAlAEAAAsAAAAAAAAAAAAAAAAALwEAAF9yZWxzLy5yZWxzUEsBAi0A&#10;FAAGAAgAAAAhAMlYG1AbAgAAQAQAAA4AAAAAAAAAAAAAAAAALgIAAGRycy9lMm9Eb2MueG1sUEsB&#10;Ai0AFAAGAAgAAAAhAKb7m2nhAAAACgEAAA8AAAAAAAAAAAAAAAAAdQQAAGRycy9kb3ducmV2Lnht&#10;bFBLBQYAAAAABAAEAPMAAACDBQAAAAA=&#10;" stroked="f">
                <v:textbox style="mso-fit-shape-to-text:t" inset="0,0,0,0">
                  <w:txbxContent>
                    <w:p w14:paraId="4BEF7BEF" w14:textId="43458BF8" w:rsidR="00A15D5D" w:rsidRPr="00F35F98" w:rsidRDefault="00A15D5D" w:rsidP="00A15D5D">
                      <w:pPr>
                        <w:pStyle w:val="Caption"/>
                        <w:rPr>
                          <w:noProof/>
                        </w:rPr>
                      </w:pPr>
                      <w:bookmarkStart w:id="182" w:name="_Toc152109554"/>
                      <w:r>
                        <w:t>Figure S</w:t>
                      </w:r>
                      <w:fldSimple w:instr=" STYLEREF 1 \s ">
                        <w:r>
                          <w:rPr>
                            <w:noProof/>
                            <w:cs/>
                          </w:rPr>
                          <w:t>‎</w:t>
                        </w:r>
                        <w:r>
                          <w:rPr>
                            <w:noProof/>
                          </w:rPr>
                          <w:t>3</w:t>
                        </w:r>
                      </w:fldSimple>
                      <w:r>
                        <w:t>.</w:t>
                      </w:r>
                      <w:fldSimple w:instr=" SEQ Figure_S \* ARABIC \s 1 ">
                        <w:r>
                          <w:rPr>
                            <w:noProof/>
                          </w:rPr>
                          <w:t>1</w:t>
                        </w:r>
                      </w:fldSimple>
                      <w:r w:rsidRPr="002015FE">
                        <w:t>.</w:t>
                      </w:r>
                      <w:bookmarkStart w:id="183" w:name="_Toc151981318"/>
                      <w:r w:rsidRPr="00A15D5D">
                        <w:t xml:space="preserve"> </w:t>
                      </w:r>
                      <w:r w:rsidRPr="007E67BF">
                        <w:t>HAx3-tagged Cho1 protein was solubilized in SMA1000, 2000 and 3000 at 2%, 3% and 4% for 2 hours, and the resulting solubilized fractions were detected by Western blotting following BN-PAGE.</w:t>
                      </w:r>
                      <w:bookmarkEnd w:id="182"/>
                      <w:bookmarkEnd w:id="183"/>
                    </w:p>
                    <w:p w14:paraId="7164734B" w14:textId="3D72553E" w:rsidR="00A15D5D" w:rsidRPr="002F7212" w:rsidRDefault="00A15D5D" w:rsidP="00A15D5D">
                      <w:pPr>
                        <w:pStyle w:val="Caption"/>
                        <w:rPr>
                          <w:rFonts w:asciiTheme="majorBidi" w:hAnsiTheme="majorBidi" w:cstheme="majorBidi"/>
                          <w:bCs/>
                          <w:noProof/>
                        </w:rPr>
                      </w:pPr>
                    </w:p>
                  </w:txbxContent>
                </v:textbox>
              </v:shape>
            </w:pict>
          </mc:Fallback>
        </mc:AlternateContent>
      </w:r>
      <w:r w:rsidRPr="00963F09">
        <w:rPr>
          <w:rFonts w:asciiTheme="majorBidi" w:hAnsiTheme="majorBidi" w:cstheme="majorBidi"/>
          <w:bCs/>
          <w:noProof/>
        </w:rPr>
        <mc:AlternateContent>
          <mc:Choice Requires="wps">
            <w:drawing>
              <wp:anchor distT="0" distB="0" distL="114300" distR="114300" simplePos="0" relativeHeight="251957248" behindDoc="0" locked="0" layoutInCell="1" allowOverlap="1" wp14:anchorId="0A80B500" wp14:editId="30F472D2">
                <wp:simplePos x="0" y="0"/>
                <wp:positionH relativeFrom="page">
                  <wp:posOffset>1775460</wp:posOffset>
                </wp:positionH>
                <wp:positionV relativeFrom="paragraph">
                  <wp:posOffset>3587115</wp:posOffset>
                </wp:positionV>
                <wp:extent cx="4775835" cy="906780"/>
                <wp:effectExtent l="0" t="0" r="5715" b="7620"/>
                <wp:wrapNone/>
                <wp:docPr id="2037090768" name="Text Box 1"/>
                <wp:cNvGraphicFramePr/>
                <a:graphic xmlns:a="http://schemas.openxmlformats.org/drawingml/2006/main">
                  <a:graphicData uri="http://schemas.microsoft.com/office/word/2010/wordprocessingShape">
                    <wps:wsp>
                      <wps:cNvSpPr txBox="1"/>
                      <wps:spPr>
                        <a:xfrm>
                          <a:off x="0" y="0"/>
                          <a:ext cx="4775835" cy="906780"/>
                        </a:xfrm>
                        <a:prstGeom prst="rect">
                          <a:avLst/>
                        </a:prstGeom>
                        <a:solidFill>
                          <a:prstClr val="white"/>
                        </a:solidFill>
                        <a:ln>
                          <a:noFill/>
                        </a:ln>
                      </wps:spPr>
                      <wps:txbx>
                        <w:txbxContent>
                          <w:p w14:paraId="15860075" w14:textId="0C1CE7A6" w:rsidR="00A15D5D" w:rsidRPr="00F35F98" w:rsidRDefault="00A15D5D" w:rsidP="00A15D5D">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80B500" id="_x0000_s1150" type="#_x0000_t202" style="position:absolute;margin-left:139.8pt;margin-top:282.45pt;width:376.05pt;height:71.4pt;z-index:251957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4NTIQIAAEMEAAAOAAAAZHJzL2Uyb0RvYy54bWysU1Fv2jAQfp+0/2D5fQS6URgiVIyKaRJq&#10;K9Gpz8ZxiCXH550NCfv1OzsEum5P016ci+98d993383v2tqwo0KvweZ8NBhypqyEQtt9zr8/rz9M&#10;OfNB2EIYsCrnJ+X53eL9u3njZuoGKjCFQkZJrJ81LudVCG6WZV5WqhZ+AE5ZcpaAtQj0i/usQNFQ&#10;9tpkN8PhbdYAFg5BKu/p9r5z8kXKX5ZKhsey9Cowk3PqLaQT07mLZ7aYi9kehau0PLch/qGLWmhL&#10;RS+p7kUQ7ID6j1S1lggeyjCQUGdQllqqhIHQjIZv0Gwr4VTCQuR4d6HJ/7+08uG4dU/IQvsFWhpg&#10;JKRxfubpMuJpS6zjlzpl5CcKTxfaVBuYpMtPk8l4+nHMmSTf5+HtZJp4za6vHfrwVUHNopFzpLEk&#10;tsRx4wNVpNA+JBbzYHSx1sbEn+hYGWRHQSNsKh1U7JFe/BZlbIy1EF917niTXaFEK7S7luki5+Nx&#10;j3MHxYngI3TK8E6uNRXcCB+eBJIUCDHJOzzSURpocg5ni7MK8Off7mM8TYi8nDUkrZz7HweBijPz&#10;zdLsog57A3tj1xv2UK+AoI5ocZxMJj3AYHqzRKhfSPXLWIVcwkqqlfPQm6vQCZy2RqrlMgWR2pwI&#10;G7t1MqbuiX1uXwS681gCDfQBetGJ2ZvpdLEdzctDgFKn0UViOxbPfJNS03zOWxVX4fV/irru/uIX&#10;AAAA//8DAFBLAwQUAAYACAAAACEAJFgqNeEAAAAMAQAADwAAAGRycy9kb3ducmV2LnhtbEyPwU7D&#10;MBBE70j8g7VIXBC1GyCmIZsKWnqDQ0vVsxubJCJeR7HTpH+Pe4Ljap5m3ubLybbsZHrfOEKYzwQw&#10;Q6XTDVUI+6/N/TMwHxRp1ToyCGfjYVlcX+Uq026krTntQsViCflMIdQhdBnnvqyNVX7mOkMx+3a9&#10;VSGefcV1r8ZYblueCJFyqxqKC7XqzKo25c9usAjpuh/GLa3u1vv3D/XZVcnh7XxAvL2ZXl+ABTOF&#10;Pxgu+lEdiuh0dANpz1qERC7SiCI8pY8LYBdCPMwlsCOCFFICL3L+/4niFwAA//8DAFBLAQItABQA&#10;BgAIAAAAIQC2gziS/gAAAOEBAAATAAAAAAAAAAAAAAAAAAAAAABbQ29udGVudF9UeXBlc10ueG1s&#10;UEsBAi0AFAAGAAgAAAAhADj9If/WAAAAlAEAAAsAAAAAAAAAAAAAAAAALwEAAF9yZWxzLy5yZWxz&#10;UEsBAi0AFAAGAAgAAAAhAJZfg1MhAgAAQwQAAA4AAAAAAAAAAAAAAAAALgIAAGRycy9lMm9Eb2Mu&#10;eG1sUEsBAi0AFAAGAAgAAAAhACRYKjXhAAAADAEAAA8AAAAAAAAAAAAAAAAAewQAAGRycy9kb3du&#10;cmV2LnhtbFBLBQYAAAAABAAEAPMAAACJBQAAAAA=&#10;" stroked="f">
                <v:textbox inset="0,0,0,0">
                  <w:txbxContent>
                    <w:p w14:paraId="15860075" w14:textId="0C1CE7A6" w:rsidR="00A15D5D" w:rsidRPr="00F35F98" w:rsidRDefault="00A15D5D" w:rsidP="00A15D5D">
                      <w:pPr>
                        <w:pStyle w:val="Caption"/>
                        <w:rPr>
                          <w:noProof/>
                        </w:rPr>
                      </w:pPr>
                    </w:p>
                  </w:txbxContent>
                </v:textbox>
                <w10:wrap anchorx="page"/>
              </v:shape>
            </w:pict>
          </mc:Fallback>
        </mc:AlternateContent>
      </w:r>
      <w:r>
        <w:rPr>
          <w:rFonts w:asciiTheme="majorBidi" w:hAnsiTheme="majorBidi" w:cstheme="majorBidi"/>
          <w:b/>
          <w:iCs/>
          <w:color w:val="000000" w:themeColor="text1"/>
          <w:shd w:val="clear" w:color="auto" w:fill="FFFFFF"/>
        </w:rPr>
        <w:br w:type="page"/>
      </w:r>
    </w:p>
    <w:p w14:paraId="5DEF639A" w14:textId="77777777" w:rsidR="00A15D5D" w:rsidRDefault="00A15D5D">
      <w:pPr>
        <w:rPr>
          <w:rFonts w:asciiTheme="majorBidi" w:hAnsiTheme="majorBidi" w:cstheme="majorBidi"/>
          <w:b/>
          <w:iCs/>
          <w:color w:val="000000" w:themeColor="text1"/>
          <w:shd w:val="clear" w:color="auto" w:fill="FFFFFF"/>
        </w:rPr>
        <w:sectPr w:rsidR="00A15D5D" w:rsidSect="006A5228">
          <w:pgSz w:w="12240" w:h="15840" w:code="1"/>
          <w:pgMar w:top="1440" w:right="1800" w:bottom="1872" w:left="1800" w:header="720" w:footer="1440" w:gutter="0"/>
          <w:cols w:space="720"/>
          <w:noEndnote/>
          <w:docGrid w:linePitch="360"/>
        </w:sectPr>
      </w:pPr>
    </w:p>
    <w:p w14:paraId="43CCEC94" w14:textId="4BEA22E9" w:rsidR="00A15D5D" w:rsidRDefault="00A15D5D">
      <w:pPr>
        <w:rPr>
          <w:rFonts w:asciiTheme="majorBidi" w:hAnsiTheme="majorBidi" w:cstheme="majorBidi"/>
          <w:b/>
          <w:iCs/>
          <w:color w:val="000000" w:themeColor="text1"/>
          <w:shd w:val="clear" w:color="auto" w:fill="FFFFFF"/>
        </w:rPr>
        <w:sectPr w:rsidR="00A15D5D" w:rsidSect="00A15D5D">
          <w:pgSz w:w="15840" w:h="12240" w:orient="landscape" w:code="1"/>
          <w:pgMar w:top="1800" w:right="1440" w:bottom="1800" w:left="1872" w:header="720" w:footer="1440" w:gutter="0"/>
          <w:cols w:space="720"/>
          <w:noEndnote/>
          <w:docGrid w:linePitch="360"/>
        </w:sectPr>
      </w:pPr>
      <w:r>
        <w:rPr>
          <w:noProof/>
        </w:rPr>
        <w:lastRenderedPageBreak/>
        <mc:AlternateContent>
          <mc:Choice Requires="wps">
            <w:drawing>
              <wp:anchor distT="0" distB="0" distL="114300" distR="114300" simplePos="0" relativeHeight="251964416" behindDoc="0" locked="0" layoutInCell="1" allowOverlap="1" wp14:anchorId="414409C6" wp14:editId="66DF60F0">
                <wp:simplePos x="0" y="0"/>
                <wp:positionH relativeFrom="column">
                  <wp:posOffset>1089660</wp:posOffset>
                </wp:positionH>
                <wp:positionV relativeFrom="paragraph">
                  <wp:posOffset>2865120</wp:posOffset>
                </wp:positionV>
                <wp:extent cx="6202680" cy="635"/>
                <wp:effectExtent l="0" t="0" r="7620" b="0"/>
                <wp:wrapNone/>
                <wp:docPr id="274377758" name="Text Box 1"/>
                <wp:cNvGraphicFramePr/>
                <a:graphic xmlns:a="http://schemas.openxmlformats.org/drawingml/2006/main">
                  <a:graphicData uri="http://schemas.microsoft.com/office/word/2010/wordprocessingShape">
                    <wps:wsp>
                      <wps:cNvSpPr txBox="1"/>
                      <wps:spPr>
                        <a:xfrm>
                          <a:off x="0" y="0"/>
                          <a:ext cx="6202680" cy="635"/>
                        </a:xfrm>
                        <a:prstGeom prst="rect">
                          <a:avLst/>
                        </a:prstGeom>
                        <a:solidFill>
                          <a:prstClr val="white"/>
                        </a:solidFill>
                        <a:ln>
                          <a:noFill/>
                        </a:ln>
                      </wps:spPr>
                      <wps:txbx>
                        <w:txbxContent>
                          <w:p w14:paraId="4029A7C0" w14:textId="126F9F42" w:rsidR="00A15D5D" w:rsidRPr="007E67BF" w:rsidRDefault="00A15D5D" w:rsidP="00A15D5D">
                            <w:pPr>
                              <w:pStyle w:val="Caption"/>
                              <w:rPr>
                                <w:noProof/>
                              </w:rPr>
                            </w:pPr>
                            <w:bookmarkStart w:id="184" w:name="_Toc152109555"/>
                            <w:r>
                              <w:t>Figure S</w:t>
                            </w:r>
                            <w:fldSimple w:instr=" STYLEREF 1 \s ">
                              <w:r>
                                <w:rPr>
                                  <w:noProof/>
                                  <w:cs/>
                                </w:rPr>
                                <w:t>‎</w:t>
                              </w:r>
                              <w:r>
                                <w:rPr>
                                  <w:noProof/>
                                </w:rPr>
                                <w:t>3</w:t>
                              </w:r>
                            </w:fldSimple>
                            <w:r>
                              <w:t>.</w:t>
                            </w:r>
                            <w:fldSimple w:instr=" SEQ Figure_S \* ARABIC \s 1 ">
                              <w:r>
                                <w:rPr>
                                  <w:noProof/>
                                </w:rPr>
                                <w:t>2</w:t>
                              </w:r>
                            </w:fldSimple>
                            <w:r w:rsidRPr="007E67BF">
                              <w:t>.</w:t>
                            </w:r>
                            <w:bookmarkStart w:id="185" w:name="_Toc151981319"/>
                            <w:r w:rsidRPr="00A15D5D">
                              <w:t xml:space="preserve"> </w:t>
                            </w:r>
                            <w:r w:rsidRPr="007E67BF">
                              <w:t>(A) BN-PAGE of the pulled-down HAx3-tagged Cho1 protein from the solubilized fractions of 0.9%, 1.1%, 1.3%, 1.5% DDM. (B) The 2</w:t>
                            </w:r>
                            <w:r w:rsidRPr="007E67BF">
                              <w:rPr>
                                <w:vertAlign w:val="superscript"/>
                              </w:rPr>
                              <w:t>nd</w:t>
                            </w:r>
                            <w:r w:rsidRPr="007E67BF">
                              <w:t xml:space="preserve"> dimensional SDS-PAGE of the BN-PAGE gel strip from 1.1% DDM. All gels were stained with Pierce™ silver stain kit, and MW of different bands (</w:t>
                            </w:r>
                            <w:proofErr w:type="spellStart"/>
                            <w:r w:rsidRPr="007E67BF">
                              <w:t>kDa</w:t>
                            </w:r>
                            <w:proofErr w:type="spellEnd"/>
                            <w:r w:rsidRPr="007E67BF">
                              <w:t>) were estimated from protein ladders and indicated.</w:t>
                            </w:r>
                            <w:bookmarkEnd w:id="184"/>
                            <w:bookmarkEnd w:id="185"/>
                          </w:p>
                          <w:p w14:paraId="0E15B2B5" w14:textId="19153BD5" w:rsidR="00A15D5D" w:rsidRPr="00CC443B" w:rsidRDefault="00A15D5D" w:rsidP="00A15D5D">
                            <w:pPr>
                              <w:pStyle w:val="Caption"/>
                              <w:rPr>
                                <w:rFonts w:asciiTheme="majorBidi" w:hAnsiTheme="majorBidi" w:cstheme="majorBidi"/>
                                <w:bCs/>
                                <w:caps/>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14409C6" id="_x0000_s1151" type="#_x0000_t202" style="position:absolute;margin-left:85.8pt;margin-top:225.6pt;width:488.4pt;height:.05pt;z-index:251964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dcWGgIAAEAEAAAOAAAAZHJzL2Uyb0RvYy54bWysU8Fu2zAMvQ/YPwi6L04yNCiMOEWWIsOA&#10;oC3QFj0rshwLkEWNUmJnXz9KtpOt22nYRaZJihTfe1zedY1hJ4Vegy34bDLlTFkJpbaHgr++bD/d&#10;cuaDsKUwYFXBz8rzu9XHD8vW5WoONZhSIaMi1uetK3gdgsuzzMtaNcJPwClLwQqwEYF+8ZCVKFqq&#10;3phsPp0ushawdAhSeU/e+z7IV6l+VSkZHqvKq8BMweltIZ2Yzn08s9VS5AcUrtZyeIb4h1c0Qltq&#10;eil1L4JgR9R/lGq0RPBQhYmEJoOq0lKlGWia2fTdNM+1cCrNQuB4d4HJ/7+y8uH07J6Qhe4LdERg&#10;BKR1PvfkjPN0FTbxSy9lFCcIzxfYVBeYJOdiPp0vbikkKbb4fBNrZNerDn34qqBh0Sg4EicJKnHa&#10;+dCnjimxkwejy602Jv7EwMYgOwnir611UEPx37KMjbkW4q2+YPRk1zmiFbp9x3RZ8JvFOOQeyjPN&#10;jtDLwju51dRwJ3x4Ekg6oJlI2+GRjspAW3AYLM5qwB9/88d8ooeinLWkq4L770eBijPzzRJxUYSj&#10;gaOxHw17bDZAo85oa5xMJl3AYEazQmjeSPLr2IVCwkrqVfAwmpvQq5tWRqr1OiWR1JwIO/vsZCw9&#10;AvvSvQl0Ay2B2HyAUXEif8dOn5v4cetjIKgTdRHYHsUBb5JpIn9YqbgHv/6nrOvir34CAAD//wMA&#10;UEsDBBQABgAIAAAAIQAxAbu44QAAAAwBAAAPAAAAZHJzL2Rvd25yZXYueG1sTI+xTsMwEIZ3JN7B&#10;OiQWRJ20IVQhTlVVMMBSEbqwufE1DsTnyHba8Pa4XWD87z799125mkzPjuh8Z0lAOkuAITVWddQK&#10;2H283C+B+SBJyd4SCvhBD6vq+qqUhbInesdjHVoWS8gXUoAOYSg4941GI/3MDkhxd7DOyBCja7ly&#10;8hTLTc/nSZJzIzuKF7QccKOx+a5HI2CbfW713Xh4fltnC/e6Gzf5V1sLcXszrZ+ABZzCHwxn/agO&#10;VXTa25GUZ33Mj2keUQHZQzoHdibSbJkB219GC+BVyf8/Uf0CAAD//wMAUEsBAi0AFAAGAAgAAAAh&#10;ALaDOJL+AAAA4QEAABMAAAAAAAAAAAAAAAAAAAAAAFtDb250ZW50X1R5cGVzXS54bWxQSwECLQAU&#10;AAYACAAAACEAOP0h/9YAAACUAQAACwAAAAAAAAAAAAAAAAAvAQAAX3JlbHMvLnJlbHNQSwECLQAU&#10;AAYACAAAACEAVsXXFhoCAABABAAADgAAAAAAAAAAAAAAAAAuAgAAZHJzL2Uyb0RvYy54bWxQSwEC&#10;LQAUAAYACAAAACEAMQG7uOEAAAAMAQAADwAAAAAAAAAAAAAAAAB0BAAAZHJzL2Rvd25yZXYueG1s&#10;UEsFBgAAAAAEAAQA8wAAAIIFAAAAAA==&#10;" stroked="f">
                <v:textbox style="mso-fit-shape-to-text:t" inset="0,0,0,0">
                  <w:txbxContent>
                    <w:p w14:paraId="4029A7C0" w14:textId="126F9F42" w:rsidR="00A15D5D" w:rsidRPr="007E67BF" w:rsidRDefault="00A15D5D" w:rsidP="00A15D5D">
                      <w:pPr>
                        <w:pStyle w:val="Caption"/>
                        <w:rPr>
                          <w:noProof/>
                        </w:rPr>
                      </w:pPr>
                      <w:bookmarkStart w:id="186" w:name="_Toc152109555"/>
                      <w:r>
                        <w:t>Figure S</w:t>
                      </w:r>
                      <w:fldSimple w:instr=" STYLEREF 1 \s ">
                        <w:r>
                          <w:rPr>
                            <w:noProof/>
                            <w:cs/>
                          </w:rPr>
                          <w:t>‎</w:t>
                        </w:r>
                        <w:r>
                          <w:rPr>
                            <w:noProof/>
                          </w:rPr>
                          <w:t>3</w:t>
                        </w:r>
                      </w:fldSimple>
                      <w:r>
                        <w:t>.</w:t>
                      </w:r>
                      <w:fldSimple w:instr=" SEQ Figure_S \* ARABIC \s 1 ">
                        <w:r>
                          <w:rPr>
                            <w:noProof/>
                          </w:rPr>
                          <w:t>2</w:t>
                        </w:r>
                      </w:fldSimple>
                      <w:r w:rsidRPr="007E67BF">
                        <w:t>.</w:t>
                      </w:r>
                      <w:bookmarkStart w:id="187" w:name="_Toc151981319"/>
                      <w:r w:rsidRPr="00A15D5D">
                        <w:t xml:space="preserve"> </w:t>
                      </w:r>
                      <w:r w:rsidRPr="007E67BF">
                        <w:t>(A) BN-PAGE of the pulled-down HAx3-tagged Cho1 protein from the solubilized fractions of 0.9%, 1.1%, 1.3%, 1.5% DDM. (B) The 2</w:t>
                      </w:r>
                      <w:r w:rsidRPr="007E67BF">
                        <w:rPr>
                          <w:vertAlign w:val="superscript"/>
                        </w:rPr>
                        <w:t>nd</w:t>
                      </w:r>
                      <w:r w:rsidRPr="007E67BF">
                        <w:t xml:space="preserve"> dimensional SDS-PAGE of the BN-PAGE gel strip from 1.1% DDM. All gels were stained with Pierce™ silver stain kit, and MW of different bands (</w:t>
                      </w:r>
                      <w:proofErr w:type="spellStart"/>
                      <w:r w:rsidRPr="007E67BF">
                        <w:t>kDa</w:t>
                      </w:r>
                      <w:proofErr w:type="spellEnd"/>
                      <w:r w:rsidRPr="007E67BF">
                        <w:t>) were estimated from protein ladders and indicated.</w:t>
                      </w:r>
                      <w:bookmarkEnd w:id="186"/>
                      <w:bookmarkEnd w:id="187"/>
                    </w:p>
                    <w:p w14:paraId="0E15B2B5" w14:textId="19153BD5" w:rsidR="00A15D5D" w:rsidRPr="00CC443B" w:rsidRDefault="00A15D5D" w:rsidP="00A15D5D">
                      <w:pPr>
                        <w:pStyle w:val="Caption"/>
                        <w:rPr>
                          <w:rFonts w:asciiTheme="majorBidi" w:hAnsiTheme="majorBidi" w:cstheme="majorBidi"/>
                          <w:bCs/>
                          <w:caps/>
                          <w:noProof/>
                        </w:rPr>
                      </w:pPr>
                    </w:p>
                  </w:txbxContent>
                </v:textbox>
              </v:shape>
            </w:pict>
          </mc:Fallback>
        </mc:AlternateContent>
      </w:r>
      <w:r w:rsidRPr="00963F09">
        <w:rPr>
          <w:rFonts w:asciiTheme="majorBidi" w:hAnsiTheme="majorBidi" w:cstheme="majorBidi"/>
          <w:bCs/>
          <w:caps/>
          <w:noProof/>
          <w:color w:val="000000" w:themeColor="text1"/>
        </w:rPr>
        <w:drawing>
          <wp:anchor distT="0" distB="0" distL="114300" distR="114300" simplePos="0" relativeHeight="251961344" behindDoc="0" locked="0" layoutInCell="1" allowOverlap="1" wp14:anchorId="52CDA0F4" wp14:editId="04B9CC4D">
            <wp:simplePos x="0" y="0"/>
            <wp:positionH relativeFrom="page">
              <wp:align>center</wp:align>
            </wp:positionH>
            <wp:positionV relativeFrom="paragraph">
              <wp:posOffset>6985</wp:posOffset>
            </wp:positionV>
            <wp:extent cx="5969000" cy="2686050"/>
            <wp:effectExtent l="0" t="0" r="0" b="0"/>
            <wp:wrapNone/>
            <wp:docPr id="871516559" name="Picture 17" descr="A close-up of a t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516559" name="Picture 17" descr="A close-up of a test&#10;&#10;Description automatically generated"/>
                    <pic:cNvPicPr/>
                  </pic:nvPicPr>
                  <pic:blipFill>
                    <a:blip r:embed="rId135">
                      <a:extLst>
                        <a:ext uri="{28A0092B-C50C-407E-A947-70E740481C1C}">
                          <a14:useLocalDpi xmlns:a14="http://schemas.microsoft.com/office/drawing/2010/main" val="0"/>
                        </a:ext>
                      </a:extLst>
                    </a:blip>
                    <a:stretch>
                      <a:fillRect/>
                    </a:stretch>
                  </pic:blipFill>
                  <pic:spPr>
                    <a:xfrm>
                      <a:off x="0" y="0"/>
                      <a:ext cx="5969000" cy="2686050"/>
                    </a:xfrm>
                    <a:prstGeom prst="rect">
                      <a:avLst/>
                    </a:prstGeom>
                  </pic:spPr>
                </pic:pic>
              </a:graphicData>
            </a:graphic>
            <wp14:sizeRelH relativeFrom="margin">
              <wp14:pctWidth>0</wp14:pctWidth>
            </wp14:sizeRelH>
            <wp14:sizeRelV relativeFrom="margin">
              <wp14:pctHeight>0</wp14:pctHeight>
            </wp14:sizeRelV>
          </wp:anchor>
        </w:drawing>
      </w:r>
      <w:r>
        <w:rPr>
          <w:rFonts w:asciiTheme="majorBidi" w:hAnsiTheme="majorBidi" w:cstheme="majorBidi"/>
          <w:b/>
          <w:iCs/>
          <w:color w:val="000000" w:themeColor="text1"/>
          <w:shd w:val="clear" w:color="auto" w:fill="FFFFFF"/>
        </w:rPr>
        <w:br w:type="page"/>
      </w:r>
    </w:p>
    <w:p w14:paraId="70076012" w14:textId="097EB7CF" w:rsidR="00A15D5D" w:rsidRDefault="00A15D5D">
      <w:pPr>
        <w:rPr>
          <w:rFonts w:asciiTheme="majorBidi" w:hAnsiTheme="majorBidi" w:cstheme="majorBidi"/>
          <w:b/>
          <w:iCs/>
          <w:color w:val="000000" w:themeColor="text1"/>
          <w:shd w:val="clear" w:color="auto" w:fill="FFFFFF"/>
        </w:rPr>
      </w:pPr>
    </w:p>
    <w:p w14:paraId="1483E562" w14:textId="41A79A0B" w:rsidR="00A15D5D" w:rsidRDefault="00A15D5D">
      <w:pPr>
        <w:rPr>
          <w:rFonts w:asciiTheme="majorBidi" w:hAnsiTheme="majorBidi" w:cstheme="majorBidi"/>
          <w:b/>
          <w:iCs/>
          <w:color w:val="000000" w:themeColor="text1"/>
          <w:shd w:val="clear" w:color="auto" w:fill="FFFFFF"/>
        </w:rPr>
        <w:sectPr w:rsidR="00A15D5D" w:rsidSect="00A15D5D">
          <w:pgSz w:w="15840" w:h="12240" w:orient="landscape" w:code="1"/>
          <w:pgMar w:top="1800" w:right="1440" w:bottom="1800" w:left="1872" w:header="720" w:footer="1440" w:gutter="0"/>
          <w:cols w:space="720"/>
          <w:noEndnote/>
          <w:docGrid w:linePitch="360"/>
        </w:sectPr>
      </w:pPr>
      <w:r>
        <w:rPr>
          <w:noProof/>
        </w:rPr>
        <mc:AlternateContent>
          <mc:Choice Requires="wps">
            <w:drawing>
              <wp:anchor distT="0" distB="0" distL="114300" distR="114300" simplePos="0" relativeHeight="251969536" behindDoc="0" locked="0" layoutInCell="1" allowOverlap="1" wp14:anchorId="55CD5CB4" wp14:editId="3E042720">
                <wp:simplePos x="0" y="0"/>
                <wp:positionH relativeFrom="column">
                  <wp:posOffset>1196340</wp:posOffset>
                </wp:positionH>
                <wp:positionV relativeFrom="paragraph">
                  <wp:posOffset>3493770</wp:posOffset>
                </wp:positionV>
                <wp:extent cx="6090920" cy="635"/>
                <wp:effectExtent l="0" t="0" r="0" b="0"/>
                <wp:wrapNone/>
                <wp:docPr id="182967291" name="Text Box 1"/>
                <wp:cNvGraphicFramePr/>
                <a:graphic xmlns:a="http://schemas.openxmlformats.org/drawingml/2006/main">
                  <a:graphicData uri="http://schemas.microsoft.com/office/word/2010/wordprocessingShape">
                    <wps:wsp>
                      <wps:cNvSpPr txBox="1"/>
                      <wps:spPr>
                        <a:xfrm>
                          <a:off x="0" y="0"/>
                          <a:ext cx="6090920" cy="635"/>
                        </a:xfrm>
                        <a:prstGeom prst="rect">
                          <a:avLst/>
                        </a:prstGeom>
                        <a:solidFill>
                          <a:prstClr val="white"/>
                        </a:solidFill>
                        <a:ln>
                          <a:noFill/>
                        </a:ln>
                      </wps:spPr>
                      <wps:txbx>
                        <w:txbxContent>
                          <w:p w14:paraId="2371BA65" w14:textId="5D1870C7" w:rsidR="00A15D5D" w:rsidRPr="007E67BF" w:rsidRDefault="00A15D5D" w:rsidP="00A15D5D">
                            <w:pPr>
                              <w:pStyle w:val="Caption"/>
                              <w:rPr>
                                <w:noProof/>
                              </w:rPr>
                            </w:pPr>
                            <w:bookmarkStart w:id="188" w:name="_Toc152109556"/>
                            <w:r>
                              <w:t>Figure S</w:t>
                            </w:r>
                            <w:fldSimple w:instr=" STYLEREF 1 \s ">
                              <w:r>
                                <w:rPr>
                                  <w:noProof/>
                                  <w:cs/>
                                </w:rPr>
                                <w:t>‎</w:t>
                              </w:r>
                              <w:r>
                                <w:rPr>
                                  <w:noProof/>
                                </w:rPr>
                                <w:t>3</w:t>
                              </w:r>
                            </w:fldSimple>
                            <w:r>
                              <w:t>.</w:t>
                            </w:r>
                            <w:fldSimple w:instr=" SEQ Figure_S \* ARABIC \s 1 ">
                              <w:r>
                                <w:rPr>
                                  <w:noProof/>
                                </w:rPr>
                                <w:t>3</w:t>
                              </w:r>
                            </w:fldSimple>
                            <w:r w:rsidRPr="007E67BF">
                              <w:t>.(</w:t>
                            </w:r>
                            <w:bookmarkStart w:id="189" w:name="_Toc151981320"/>
                            <w:r w:rsidRPr="007E67BF">
                              <w:t xml:space="preserve">A) BN-PAGE gel of cobalt resin flowthrough (FT), washes 1, 2, &amp; 3, and </w:t>
                            </w:r>
                            <w:proofErr w:type="spellStart"/>
                            <w:r w:rsidRPr="007E67BF">
                              <w:t>elutions</w:t>
                            </w:r>
                            <w:proofErr w:type="spellEnd"/>
                            <w:r w:rsidRPr="007E67BF">
                              <w:t xml:space="preserve"> 1, 2, &amp; 3 and the concentrated combined elution fractions (Conc. Elution), all stained with Coomassie blue R250 dye. (B) Western blotting of the concentrated elution on the BN-PAGE using anti-HA antibody</w:t>
                            </w:r>
                            <w:bookmarkEnd w:id="188"/>
                            <w:bookmarkEnd w:id="189"/>
                          </w:p>
                          <w:p w14:paraId="10630446" w14:textId="5D08701C" w:rsidR="00A15D5D" w:rsidRPr="00B16A0A" w:rsidRDefault="00A15D5D" w:rsidP="00A15D5D">
                            <w:pPr>
                              <w:pStyle w:val="Caption"/>
                              <w:rPr>
                                <w:rFonts w:asciiTheme="majorBidi" w:hAnsiTheme="majorBidi" w:cstheme="majorBidi"/>
                                <w:bCs/>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5CD5CB4" id="_x0000_s1152" type="#_x0000_t202" style="position:absolute;margin-left:94.2pt;margin-top:275.1pt;width:479.6pt;height:.05pt;z-index:251969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XXXGwIAAEAEAAAOAAAAZHJzL2Uyb0RvYy54bWysU8Fu2zAMvQ/YPwi6L3YyNFuNOEWWIsOA&#10;oC2QDj0rshwbkEWNUmJnXz9KtpOu22nYRaZJihTfe1zcdY1mJ4WuBpPz6STlTBkJRW0OOf/+vPnw&#10;mTPnhSmEBqNyflaO3y3fv1u0NlMzqEAXChkVMS5rbc4r722WJE5WqhFuAlYZCpaAjfD0i4ekQNFS&#10;9UYnszSdJy1gYRGkco68932QL2P9slTSP5alU57pnNPbfDwxnvtwJsuFyA4obFXL4RniH17RiNpQ&#10;00upe+EFO2L9R6mmlggOSj+R0CRQlrVUcQaaZpq+mWZXCaviLASOsxeY3P8rKx9OO/uEzHdfoCMC&#10;AyCtdZkjZ5inK7EJX3opozhBeL7ApjrPJDnn6W16O6OQpNj8402okVyvWnT+q4KGBSPnSJxEqMRp&#10;63yfOqaETg50XWxqrcNPCKw1spMg/tqq9moo/luWNiHXQLjVFwye5DpHsHy371hd5Pzm0zjkHooz&#10;zY7Qy8JZuamp4VY4/ySQdEAzkbb9Ix2lhjbnMFicVYA//+YP+UQPRTlrSVc5dz+OAhVn+psh4oII&#10;RwNHYz8a5tisgUad0tZYGU26gF6PZonQvJDkV6ELhYSR1CvnfjTXvlc3rYxUq1VMIqlZ4bdmZ2Uo&#10;PQL73L0ItAMtnth8gFFxInvDTp8b+bGroyeoI3UB2B7FAW+SaSR/WKmwB6//Y9Z18Ze/AAAA//8D&#10;AFBLAwQUAAYACAAAACEAyMWLUeEAAAAMAQAADwAAAGRycy9kb3ducmV2LnhtbEyPsU7DMBCGdyTe&#10;wTokFkSdtmmIQpyqqmCApSJ0YXPjaxyIz5HttOHtcVlg/O8+/fdduZ5Mz07ofGdJwHyWAENqrOqo&#10;FbB/f77PgfkgScneEgr4Rg/r6vqqlIWyZ3rDUx1aFkvIF1KADmEoOPeNRiP9zA5IcXe0zsgQo2u5&#10;cvIcy03PF0mScSM7ihe0HHCrsfmqRyNgl37s9N14fHrdpEv3sh+32WdbC3F7M20egQWcwh8MF/2o&#10;DlV0OtiRlGd9zHmeRlTAapUsgF2IefqQATv8jpbAq5L/f6L6AQAA//8DAFBLAQItABQABgAIAAAA&#10;IQC2gziS/gAAAOEBAAATAAAAAAAAAAAAAAAAAAAAAABbQ29udGVudF9UeXBlc10ueG1sUEsBAi0A&#10;FAAGAAgAAAAhADj9If/WAAAAlAEAAAsAAAAAAAAAAAAAAAAALwEAAF9yZWxzLy5yZWxzUEsBAi0A&#10;FAAGAAgAAAAhALjpddcbAgAAQAQAAA4AAAAAAAAAAAAAAAAALgIAAGRycy9lMm9Eb2MueG1sUEsB&#10;Ai0AFAAGAAgAAAAhAMjFi1HhAAAADAEAAA8AAAAAAAAAAAAAAAAAdQQAAGRycy9kb3ducmV2Lnht&#10;bFBLBQYAAAAABAAEAPMAAACDBQAAAAA=&#10;" stroked="f">
                <v:textbox style="mso-fit-shape-to-text:t" inset="0,0,0,0">
                  <w:txbxContent>
                    <w:p w14:paraId="2371BA65" w14:textId="5D1870C7" w:rsidR="00A15D5D" w:rsidRPr="007E67BF" w:rsidRDefault="00A15D5D" w:rsidP="00A15D5D">
                      <w:pPr>
                        <w:pStyle w:val="Caption"/>
                        <w:rPr>
                          <w:noProof/>
                        </w:rPr>
                      </w:pPr>
                      <w:bookmarkStart w:id="190" w:name="_Toc152109556"/>
                      <w:r>
                        <w:t>Figure S</w:t>
                      </w:r>
                      <w:fldSimple w:instr=" STYLEREF 1 \s ">
                        <w:r>
                          <w:rPr>
                            <w:noProof/>
                            <w:cs/>
                          </w:rPr>
                          <w:t>‎</w:t>
                        </w:r>
                        <w:r>
                          <w:rPr>
                            <w:noProof/>
                          </w:rPr>
                          <w:t>3</w:t>
                        </w:r>
                      </w:fldSimple>
                      <w:r>
                        <w:t>.</w:t>
                      </w:r>
                      <w:fldSimple w:instr=" SEQ Figure_S \* ARABIC \s 1 ">
                        <w:r>
                          <w:rPr>
                            <w:noProof/>
                          </w:rPr>
                          <w:t>3</w:t>
                        </w:r>
                      </w:fldSimple>
                      <w:r w:rsidRPr="007E67BF">
                        <w:t>.(</w:t>
                      </w:r>
                      <w:bookmarkStart w:id="191" w:name="_Toc151981320"/>
                      <w:r w:rsidRPr="007E67BF">
                        <w:t xml:space="preserve">A) BN-PAGE gel of cobalt resin flowthrough (FT), washes 1, 2, &amp; 3, and </w:t>
                      </w:r>
                      <w:proofErr w:type="spellStart"/>
                      <w:r w:rsidRPr="007E67BF">
                        <w:t>elutions</w:t>
                      </w:r>
                      <w:proofErr w:type="spellEnd"/>
                      <w:r w:rsidRPr="007E67BF">
                        <w:t xml:space="preserve"> 1, 2, &amp; 3 and the concentrated combined elution fractions (Conc. Elution), all stained with Coomassie blue R250 dye. (B) Western blotting of the concentrated elution on the BN-PAGE using anti-HA antibody</w:t>
                      </w:r>
                      <w:bookmarkEnd w:id="190"/>
                      <w:bookmarkEnd w:id="191"/>
                    </w:p>
                    <w:p w14:paraId="10630446" w14:textId="5D08701C" w:rsidR="00A15D5D" w:rsidRPr="00B16A0A" w:rsidRDefault="00A15D5D" w:rsidP="00A15D5D">
                      <w:pPr>
                        <w:pStyle w:val="Caption"/>
                        <w:rPr>
                          <w:rFonts w:asciiTheme="majorBidi" w:hAnsiTheme="majorBidi" w:cstheme="majorBidi"/>
                          <w:bCs/>
                          <w:noProof/>
                        </w:rPr>
                      </w:pPr>
                    </w:p>
                  </w:txbxContent>
                </v:textbox>
              </v:shape>
            </w:pict>
          </mc:Fallback>
        </mc:AlternateContent>
      </w:r>
      <w:r w:rsidRPr="00963F09">
        <w:rPr>
          <w:rFonts w:asciiTheme="majorBidi" w:hAnsiTheme="majorBidi" w:cstheme="majorBidi"/>
          <w:bCs/>
          <w:noProof/>
        </w:rPr>
        <mc:AlternateContent>
          <mc:Choice Requires="wps">
            <w:drawing>
              <wp:anchor distT="0" distB="0" distL="114300" distR="114300" simplePos="0" relativeHeight="251967488" behindDoc="0" locked="0" layoutInCell="1" allowOverlap="1" wp14:anchorId="45A2DC8E" wp14:editId="0F8A0C3D">
                <wp:simplePos x="0" y="0"/>
                <wp:positionH relativeFrom="margin">
                  <wp:align>center</wp:align>
                </wp:positionH>
                <wp:positionV relativeFrom="paragraph">
                  <wp:posOffset>3482340</wp:posOffset>
                </wp:positionV>
                <wp:extent cx="6090920" cy="906780"/>
                <wp:effectExtent l="0" t="0" r="5080" b="7620"/>
                <wp:wrapNone/>
                <wp:docPr id="1220575030" name="Text Box 1"/>
                <wp:cNvGraphicFramePr/>
                <a:graphic xmlns:a="http://schemas.openxmlformats.org/drawingml/2006/main">
                  <a:graphicData uri="http://schemas.microsoft.com/office/word/2010/wordprocessingShape">
                    <wps:wsp>
                      <wps:cNvSpPr txBox="1"/>
                      <wps:spPr>
                        <a:xfrm>
                          <a:off x="0" y="0"/>
                          <a:ext cx="6090920" cy="906780"/>
                        </a:xfrm>
                        <a:prstGeom prst="rect">
                          <a:avLst/>
                        </a:prstGeom>
                        <a:solidFill>
                          <a:prstClr val="white"/>
                        </a:solidFill>
                        <a:ln>
                          <a:noFill/>
                        </a:ln>
                      </wps:spPr>
                      <wps:txbx>
                        <w:txbxContent>
                          <w:p w14:paraId="1C160D89" w14:textId="398AF8A6" w:rsidR="00A15D5D" w:rsidRPr="007E67BF" w:rsidRDefault="00A15D5D" w:rsidP="00A15D5D">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A2DC8E" id="_x0000_s1153" type="#_x0000_t202" style="position:absolute;margin-left:0;margin-top:274.2pt;width:479.6pt;height:71.4pt;z-index:2519674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FFUHwIAAEMEAAAOAAAAZHJzL2Uyb0RvYy54bWysU1GP2jAMfp+0/xDlfbQgjXGIcmKcmCah&#10;u5O46Z5DmtBIaZw5gZb9+jkthe22p2kvqRs7tr/Pnxf3bW3ZSWEw4Ao+HuWcKSehNO5Q8G8vmw8z&#10;zkIUrhQWnCr4WQV+v3z/btH4uZpABbZUyCiJC/PGF7yK0c+zLMhK1SKMwCtHTg1Yi0i/eMhKFA1l&#10;r202yfNp1gCWHkGqEOj2oXfyZZdfayXjk9ZBRWYLTr3F7sTu3KczWy7E/IDCV0Ze2hD/0EUtjKOi&#10;11QPIgp2RPNHqtpIhAA6jiTUGWhtpOowEJpx/gbNrhJedViInOCvNIX/l1Y+nnb+GVlsP0NLA0yE&#10;ND7MA10mPK3GOn2pU0Z+ovB8pU21kUm6nOZ3+d2EXJJ8d/n006zjNbu99hjiFwU1S0bBkcbSsSVO&#10;2xCpIoUOIalYAGvKjbE2/STH2iI7CRphU5moUo/04rco61Ksg/Sqd6eb7AYlWbHdt8yUBf84G3Du&#10;oTwTfIReGcHLjaGCWxHis0CSAsEieccnOrSFpuBwsTirAH/87T7F04TIy1lD0ip4+H4UqDizXx3N&#10;LulwMHAw9oPhjvUaCOqYFsfLzqQHGO1gaoT6lVS/SlXIJZykWgWPg7mOvcBpa6RarbogUpsXcet2&#10;XqbUA7Ev7atAfxlLpIE+wiA6MX8znT62p3l1jKBNN7pEbM/ihW9Sajefy1alVfj1v4u67f7yJwAA&#10;AP//AwBQSwMEFAAGAAgAAAAhAEdkkOneAAAACAEAAA8AAABkcnMvZG93bnJldi54bWxMj8FOwzAQ&#10;RO9I/IO1SFwQdRq1VRPiVNDCDQ4tVc/b2CQR8TqynSb9e5YTHFezevOm2Ey2ExfjQ+tIwXyWgDBU&#10;Od1SreD4+fa4BhEiksbOkVFwNQE25e1Ngbl2I+3N5RBrwRAKOSpoYuxzKUPVGIth5npDnH05bzHy&#10;6WupPY4Mt51Mk2QlLbbEDQ32ZtuY6vswWAWrnR/GPW0fdsfXd/zo6/T0cj0pdX83PT+BiGaKf8/w&#10;q8/qULLT2Q2kg+gU8JCoYLlYL0BwnC2zFMSZ2dk8BVkW8v+A8gcAAP//AwBQSwECLQAUAAYACAAA&#10;ACEAtoM4kv4AAADhAQAAEwAAAAAAAAAAAAAAAAAAAAAAW0NvbnRlbnRfVHlwZXNdLnhtbFBLAQIt&#10;ABQABgAIAAAAIQA4/SH/1gAAAJQBAAALAAAAAAAAAAAAAAAAAC8BAABfcmVscy8ucmVsc1BLAQIt&#10;ABQABgAIAAAAIQCrTFFUHwIAAEMEAAAOAAAAAAAAAAAAAAAAAC4CAABkcnMvZTJvRG9jLnhtbFBL&#10;AQItABQABgAIAAAAIQBHZJDp3gAAAAgBAAAPAAAAAAAAAAAAAAAAAHkEAABkcnMvZG93bnJldi54&#10;bWxQSwUGAAAAAAQABADzAAAAhAUAAAAA&#10;" stroked="f">
                <v:textbox inset="0,0,0,0">
                  <w:txbxContent>
                    <w:p w14:paraId="1C160D89" w14:textId="398AF8A6" w:rsidR="00A15D5D" w:rsidRPr="007E67BF" w:rsidRDefault="00A15D5D" w:rsidP="00A15D5D">
                      <w:pPr>
                        <w:pStyle w:val="Caption"/>
                        <w:rPr>
                          <w:noProof/>
                        </w:rPr>
                      </w:pPr>
                    </w:p>
                  </w:txbxContent>
                </v:textbox>
                <w10:wrap anchorx="margin"/>
              </v:shape>
            </w:pict>
          </mc:Fallback>
        </mc:AlternateContent>
      </w:r>
      <w:r w:rsidRPr="00963F09">
        <w:rPr>
          <w:rFonts w:asciiTheme="majorBidi" w:hAnsiTheme="majorBidi" w:cstheme="majorBidi"/>
          <w:bCs/>
          <w:caps/>
          <w:noProof/>
          <w:color w:val="000000" w:themeColor="text1"/>
        </w:rPr>
        <w:drawing>
          <wp:anchor distT="0" distB="0" distL="114300" distR="114300" simplePos="0" relativeHeight="251966464" behindDoc="0" locked="0" layoutInCell="1" allowOverlap="1" wp14:anchorId="6D07A43A" wp14:editId="2296D585">
            <wp:simplePos x="0" y="0"/>
            <wp:positionH relativeFrom="margin">
              <wp:posOffset>1059180</wp:posOffset>
            </wp:positionH>
            <wp:positionV relativeFrom="paragraph">
              <wp:posOffset>273685</wp:posOffset>
            </wp:positionV>
            <wp:extent cx="5812155" cy="3181350"/>
            <wp:effectExtent l="0" t="0" r="0" b="0"/>
            <wp:wrapNone/>
            <wp:docPr id="957198728" name="Picture 18" descr="A close-up of a blue and white im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198728" name="Picture 18" descr="A close-up of a blue and white image&#10;&#10;Description automatically generated"/>
                    <pic:cNvPicPr/>
                  </pic:nvPicPr>
                  <pic:blipFill>
                    <a:blip r:embed="rId136">
                      <a:extLst>
                        <a:ext uri="{28A0092B-C50C-407E-A947-70E740481C1C}">
                          <a14:useLocalDpi xmlns:a14="http://schemas.microsoft.com/office/drawing/2010/main" val="0"/>
                        </a:ext>
                      </a:extLst>
                    </a:blip>
                    <a:stretch>
                      <a:fillRect/>
                    </a:stretch>
                  </pic:blipFill>
                  <pic:spPr>
                    <a:xfrm>
                      <a:off x="0" y="0"/>
                      <a:ext cx="5812155" cy="3181350"/>
                    </a:xfrm>
                    <a:prstGeom prst="rect">
                      <a:avLst/>
                    </a:prstGeom>
                  </pic:spPr>
                </pic:pic>
              </a:graphicData>
            </a:graphic>
            <wp14:sizeRelH relativeFrom="margin">
              <wp14:pctWidth>0</wp14:pctWidth>
            </wp14:sizeRelH>
            <wp14:sizeRelV relativeFrom="margin">
              <wp14:pctHeight>0</wp14:pctHeight>
            </wp14:sizeRelV>
          </wp:anchor>
        </w:drawing>
      </w:r>
    </w:p>
    <w:p w14:paraId="4ADFCEB9" w14:textId="5287EE81" w:rsidR="00A15D5D" w:rsidRDefault="00A15D5D">
      <w:pPr>
        <w:rPr>
          <w:rFonts w:asciiTheme="majorBidi" w:hAnsiTheme="majorBidi" w:cstheme="majorBidi"/>
          <w:b/>
          <w:iCs/>
          <w:color w:val="000000" w:themeColor="text1"/>
          <w:shd w:val="clear" w:color="auto" w:fill="FFFFFF"/>
        </w:rPr>
        <w:sectPr w:rsidR="00A15D5D" w:rsidSect="00A15D5D">
          <w:pgSz w:w="15840" w:h="12240" w:orient="landscape" w:code="1"/>
          <w:pgMar w:top="1800" w:right="1440" w:bottom="1800" w:left="1872" w:header="720" w:footer="1440" w:gutter="0"/>
          <w:cols w:space="720"/>
          <w:noEndnote/>
          <w:docGrid w:linePitch="360"/>
        </w:sectPr>
      </w:pPr>
      <w:r>
        <w:rPr>
          <w:noProof/>
        </w:rPr>
        <w:lastRenderedPageBreak/>
        <mc:AlternateContent>
          <mc:Choice Requires="wps">
            <w:drawing>
              <wp:anchor distT="0" distB="0" distL="114300" distR="114300" simplePos="0" relativeHeight="251664382" behindDoc="0" locked="0" layoutInCell="1" allowOverlap="1" wp14:anchorId="71668F49" wp14:editId="39FBFD44">
                <wp:simplePos x="0" y="0"/>
                <wp:positionH relativeFrom="column">
                  <wp:posOffset>236220</wp:posOffset>
                </wp:positionH>
                <wp:positionV relativeFrom="paragraph">
                  <wp:posOffset>4396740</wp:posOffset>
                </wp:positionV>
                <wp:extent cx="7783830" cy="1143000"/>
                <wp:effectExtent l="0" t="0" r="7620" b="0"/>
                <wp:wrapNone/>
                <wp:docPr id="246231917" name="Text Box 1"/>
                <wp:cNvGraphicFramePr/>
                <a:graphic xmlns:a="http://schemas.openxmlformats.org/drawingml/2006/main">
                  <a:graphicData uri="http://schemas.microsoft.com/office/word/2010/wordprocessingShape">
                    <wps:wsp>
                      <wps:cNvSpPr txBox="1"/>
                      <wps:spPr>
                        <a:xfrm>
                          <a:off x="0" y="0"/>
                          <a:ext cx="7783830" cy="1143000"/>
                        </a:xfrm>
                        <a:prstGeom prst="rect">
                          <a:avLst/>
                        </a:prstGeom>
                        <a:solidFill>
                          <a:prstClr val="white"/>
                        </a:solidFill>
                        <a:ln>
                          <a:noFill/>
                        </a:ln>
                      </wps:spPr>
                      <wps:txbx>
                        <w:txbxContent>
                          <w:p w14:paraId="61B72D7E" w14:textId="2E0DEDD5" w:rsidR="00A15D5D" w:rsidRPr="007E67BF" w:rsidRDefault="00A15D5D" w:rsidP="00A15D5D">
                            <w:pPr>
                              <w:pStyle w:val="Caption"/>
                              <w:rPr>
                                <w:noProof/>
                              </w:rPr>
                            </w:pPr>
                            <w:bookmarkStart w:id="192" w:name="_Toc152109557"/>
                            <w:r>
                              <w:t>Figure S</w:t>
                            </w:r>
                            <w:fldSimple w:instr=" STYLEREF 1 \s ">
                              <w:r>
                                <w:rPr>
                                  <w:noProof/>
                                  <w:cs/>
                                </w:rPr>
                                <w:t>‎</w:t>
                              </w:r>
                              <w:r>
                                <w:rPr>
                                  <w:noProof/>
                                </w:rPr>
                                <w:t>3</w:t>
                              </w:r>
                            </w:fldSimple>
                            <w:r>
                              <w:t>.</w:t>
                            </w:r>
                            <w:fldSimple w:instr=" SEQ Figure_S \* ARABIC \s 1 ">
                              <w:r>
                                <w:rPr>
                                  <w:noProof/>
                                </w:rPr>
                                <w:t>4</w:t>
                              </w:r>
                            </w:fldSimple>
                            <w:r w:rsidRPr="007E67BF">
                              <w:t>.</w:t>
                            </w:r>
                            <w:bookmarkStart w:id="193" w:name="_Toc151981321"/>
                            <w:r w:rsidRPr="00A15D5D">
                              <w:t xml:space="preserve"> </w:t>
                            </w:r>
                            <w:r w:rsidRPr="007E67BF">
                              <w:t>Data processing pathway for the negative staining TEM of the Cho1 micelles</w:t>
                            </w:r>
                            <w:r w:rsidRPr="007E67BF">
                              <w:br/>
                              <w:t xml:space="preserve">(A) Representative negatively stained TEM micrograph (4,956 in total) of the Cho1 complex (left). All particles picked from that micrograph are marked with pink circles (right). (B) Representative reference-free 2D class averages. (C) Overview of the negative staining TEM workflow for the Cho1 complex dataset.  Red circle shows the 3D model that was chosen for further analysis. (D) </w:t>
                            </w:r>
                            <w:r w:rsidRPr="007E67BF">
                              <w:rPr>
                                <w:lang w:val="en-GB"/>
                              </w:rPr>
                              <w:t>The gold-standard Fourier Shell Correlation (FSC) curve. Based on the FSC=0.143 criterion, the resolution of the full map is 9.7 Å.</w:t>
                            </w:r>
                            <w:bookmarkEnd w:id="192"/>
                            <w:bookmarkEnd w:id="193"/>
                          </w:p>
                          <w:p w14:paraId="030BBA71" w14:textId="4B591C24" w:rsidR="00A15D5D" w:rsidRPr="002A7273" w:rsidRDefault="00A15D5D" w:rsidP="00A15D5D">
                            <w:pPr>
                              <w:pStyle w:val="Caption"/>
                              <w:rPr>
                                <w:rFonts w:asciiTheme="majorBidi" w:hAnsiTheme="majorBidi" w:cstheme="majorBidi"/>
                                <w:bCs/>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1668F49" id="_x0000_s1154" type="#_x0000_t202" style="position:absolute;margin-left:18.6pt;margin-top:346.2pt;width:612.9pt;height:90pt;z-index:25166438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YbBIAIAAEQEAAAOAAAAZHJzL2Uyb0RvYy54bWysU8Fu2zAMvQ/YPwi6L3aabc2COEWWIsOA&#10;oC2QDj0rshwLkEWNUmJnXz9KjpOt22nYRaZFiuR7fJzfdY1hR4Vegy34eJRzpqyEUtt9wb89r99N&#10;OfNB2FIYsKrgJ+X53eLtm3nrZuoGajClQkZJrJ+1ruB1CG6WZV7WqhF+BE5ZclaAjQj0i/usRNFS&#10;9sZkN3n+MWsBS4cglfd0e987+SLlryolw2NVeRWYKTj1FtKJ6dzFM1vMxWyPwtVantsQ/9BFI7Sl&#10;opdU9yIIdkD9R6pGSwQPVRhJaDKoKi1VwkBoxvkrNNtaOJWwEDneXWjy/y+tfDhu3ROy0H2GjgYY&#10;CWmdn3m6jHi6Cpv4pU4Z+YnC04U21QUm6fL2djqZTsglyTcev5/keSI2uz536MMXBQ2LRsGR5pLo&#10;EseND1SSQoeQWM2D0eVaGxN/omNlkB0FzbCtdVCxSXrxW5SxMdZCfNW74012xRKt0O06psuCf/g0&#10;AN1BeSL8CL00vJNrTQU3wocngaQFwkX6Do90VAbagsPZ4qwG/PG3+xhPIyIvZy1pq+D++0Gg4sx8&#10;tTS8KMTBwMHYDYY9NCsgqGPaHCeTSQ8wmMGsEJoXkv0yViGXsJJqFTwM5ir0Cqe1kWq5TEEkNyfC&#10;xm6djKkHYp+7F4HuPJZAE32AQXVi9mo6fWxP8/IQoNJpdJHYnsUz3yTVNJ/zWsVd+PU/RV2Xf/ET&#10;AAD//wMAUEsDBBQABgAIAAAAIQB4BDtj3wAAAAsBAAAPAAAAZHJzL2Rvd25yZXYueG1sTI/BTsMw&#10;DIbvSLxDZCQuiKVkqBul6QQb3OCwMe3sNaGtaJyqSdfu7fFOcLT96/P356vJteJk+9B40vAwS0BY&#10;Kr1pqNKw/3q/X4IIEclg68lqONsAq+L6KsfM+JG29rSLlWAIhQw11DF2mZShrK3DMPOdJb59+95h&#10;5LGvpOlxZLhrpUqSVDpsiD/U2Nl1bcuf3eA0pJt+GLe0vtvs3z7ws6vU4fV80Pr2Znp5BhHtFP/C&#10;cNFndSjY6egHMkG0GuYLxUlmPalHEJeASufc7qhhueCVLHL5v0PxCwAA//8DAFBLAQItABQABgAI&#10;AAAAIQC2gziS/gAAAOEBAAATAAAAAAAAAAAAAAAAAAAAAABbQ29udGVudF9UeXBlc10ueG1sUEsB&#10;Ai0AFAAGAAgAAAAhADj9If/WAAAAlAEAAAsAAAAAAAAAAAAAAAAALwEAAF9yZWxzLy5yZWxzUEsB&#10;Ai0AFAAGAAgAAAAhADaZhsEgAgAARAQAAA4AAAAAAAAAAAAAAAAALgIAAGRycy9lMm9Eb2MueG1s&#10;UEsBAi0AFAAGAAgAAAAhAHgEO2PfAAAACwEAAA8AAAAAAAAAAAAAAAAAegQAAGRycy9kb3ducmV2&#10;LnhtbFBLBQYAAAAABAAEAPMAAACGBQAAAAA=&#10;" stroked="f">
                <v:textbox inset="0,0,0,0">
                  <w:txbxContent>
                    <w:p w14:paraId="61B72D7E" w14:textId="2E0DEDD5" w:rsidR="00A15D5D" w:rsidRPr="007E67BF" w:rsidRDefault="00A15D5D" w:rsidP="00A15D5D">
                      <w:pPr>
                        <w:pStyle w:val="Caption"/>
                        <w:rPr>
                          <w:noProof/>
                        </w:rPr>
                      </w:pPr>
                      <w:bookmarkStart w:id="194" w:name="_Toc152109557"/>
                      <w:r>
                        <w:t>Figure S</w:t>
                      </w:r>
                      <w:fldSimple w:instr=" STYLEREF 1 \s ">
                        <w:r>
                          <w:rPr>
                            <w:noProof/>
                            <w:cs/>
                          </w:rPr>
                          <w:t>‎</w:t>
                        </w:r>
                        <w:r>
                          <w:rPr>
                            <w:noProof/>
                          </w:rPr>
                          <w:t>3</w:t>
                        </w:r>
                      </w:fldSimple>
                      <w:r>
                        <w:t>.</w:t>
                      </w:r>
                      <w:fldSimple w:instr=" SEQ Figure_S \* ARABIC \s 1 ">
                        <w:r>
                          <w:rPr>
                            <w:noProof/>
                          </w:rPr>
                          <w:t>4</w:t>
                        </w:r>
                      </w:fldSimple>
                      <w:r w:rsidRPr="007E67BF">
                        <w:t>.</w:t>
                      </w:r>
                      <w:bookmarkStart w:id="195" w:name="_Toc151981321"/>
                      <w:r w:rsidRPr="00A15D5D">
                        <w:t xml:space="preserve"> </w:t>
                      </w:r>
                      <w:r w:rsidRPr="007E67BF">
                        <w:t>Data processing pathway for the negative staining TEM of the Cho1 micelles</w:t>
                      </w:r>
                      <w:r w:rsidRPr="007E67BF">
                        <w:br/>
                        <w:t xml:space="preserve">(A) Representative negatively stained TEM micrograph (4,956 in total) of the Cho1 complex (left). All particles picked from that micrograph are marked with pink circles (right). (B) Representative reference-free 2D class averages. (C) Overview of the negative staining TEM workflow for the Cho1 complex dataset.  Red circle shows the 3D model that was chosen for further analysis. (D) </w:t>
                      </w:r>
                      <w:r w:rsidRPr="007E67BF">
                        <w:rPr>
                          <w:lang w:val="en-GB"/>
                        </w:rPr>
                        <w:t>The gold-standard Fourier Shell Correlation (FSC) curve. Based on the FSC=0.143 criterion, the resolution of the full map is 9.7 Å.</w:t>
                      </w:r>
                      <w:bookmarkEnd w:id="194"/>
                      <w:bookmarkEnd w:id="195"/>
                    </w:p>
                    <w:p w14:paraId="030BBA71" w14:textId="4B591C24" w:rsidR="00A15D5D" w:rsidRPr="002A7273" w:rsidRDefault="00A15D5D" w:rsidP="00A15D5D">
                      <w:pPr>
                        <w:pStyle w:val="Caption"/>
                        <w:rPr>
                          <w:rFonts w:asciiTheme="majorBidi" w:hAnsiTheme="majorBidi" w:cstheme="majorBidi"/>
                          <w:bCs/>
                          <w:noProof/>
                        </w:rPr>
                      </w:pPr>
                    </w:p>
                  </w:txbxContent>
                </v:textbox>
              </v:shape>
            </w:pict>
          </mc:Fallback>
        </mc:AlternateContent>
      </w:r>
      <w:r w:rsidRPr="00963F09">
        <w:rPr>
          <w:rFonts w:asciiTheme="majorBidi" w:hAnsiTheme="majorBidi" w:cstheme="majorBidi"/>
          <w:bCs/>
          <w:caps/>
          <w:noProof/>
          <w:color w:val="000000" w:themeColor="text1"/>
        </w:rPr>
        <w:drawing>
          <wp:anchor distT="0" distB="0" distL="114300" distR="114300" simplePos="0" relativeHeight="251972608" behindDoc="0" locked="0" layoutInCell="1" allowOverlap="1" wp14:anchorId="29806630" wp14:editId="405DBB7C">
            <wp:simplePos x="0" y="0"/>
            <wp:positionH relativeFrom="margin">
              <wp:posOffset>1529080</wp:posOffset>
            </wp:positionH>
            <wp:positionV relativeFrom="paragraph">
              <wp:posOffset>-267335</wp:posOffset>
            </wp:positionV>
            <wp:extent cx="5156200" cy="4718050"/>
            <wp:effectExtent l="0" t="0" r="6350" b="6350"/>
            <wp:wrapNone/>
            <wp:docPr id="146532316" name="Picture 20" descr="A diagram of a scientific experimen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32316" name="Picture 20" descr="A diagram of a scientific experiment&#10;&#10;Description automatically generated with medium confidence"/>
                    <pic:cNvPicPr/>
                  </pic:nvPicPr>
                  <pic:blipFill>
                    <a:blip r:embed="rId137">
                      <a:extLst>
                        <a:ext uri="{28A0092B-C50C-407E-A947-70E740481C1C}">
                          <a14:useLocalDpi xmlns:a14="http://schemas.microsoft.com/office/drawing/2010/main" val="0"/>
                        </a:ext>
                      </a:extLst>
                    </a:blip>
                    <a:stretch>
                      <a:fillRect/>
                    </a:stretch>
                  </pic:blipFill>
                  <pic:spPr>
                    <a:xfrm>
                      <a:off x="0" y="0"/>
                      <a:ext cx="5156200" cy="4718050"/>
                    </a:xfrm>
                    <a:prstGeom prst="rect">
                      <a:avLst/>
                    </a:prstGeom>
                  </pic:spPr>
                </pic:pic>
              </a:graphicData>
            </a:graphic>
            <wp14:sizeRelH relativeFrom="margin">
              <wp14:pctWidth>0</wp14:pctWidth>
            </wp14:sizeRelH>
            <wp14:sizeRelV relativeFrom="margin">
              <wp14:pctHeight>0</wp14:pctHeight>
            </wp14:sizeRelV>
          </wp:anchor>
        </w:drawing>
      </w:r>
    </w:p>
    <w:p w14:paraId="66C9B16A" w14:textId="7E87E500" w:rsidR="00A15D5D" w:rsidRDefault="00A15D5D">
      <w:pPr>
        <w:rPr>
          <w:rFonts w:asciiTheme="majorBidi" w:hAnsiTheme="majorBidi" w:cstheme="majorBidi"/>
          <w:b/>
          <w:iCs/>
          <w:color w:val="000000" w:themeColor="text1"/>
          <w:shd w:val="clear" w:color="auto" w:fill="FFFFFF"/>
        </w:rPr>
      </w:pPr>
    </w:p>
    <w:p w14:paraId="315778BC" w14:textId="2F2BA638" w:rsidR="00A15D5D" w:rsidRDefault="00A15D5D">
      <w:pPr>
        <w:rPr>
          <w:rFonts w:asciiTheme="majorBidi" w:hAnsiTheme="majorBidi" w:cstheme="majorBidi"/>
          <w:b/>
          <w:iCs/>
          <w:color w:val="000000" w:themeColor="text1"/>
          <w:shd w:val="clear" w:color="auto" w:fill="FFFFFF"/>
        </w:rPr>
      </w:pPr>
    </w:p>
    <w:p w14:paraId="38948E95" w14:textId="1FA548AD" w:rsidR="00A15D5D" w:rsidRDefault="00A15D5D">
      <w:pPr>
        <w:rPr>
          <w:rFonts w:asciiTheme="majorBidi" w:hAnsiTheme="majorBidi" w:cstheme="majorBidi"/>
          <w:b/>
          <w:iCs/>
          <w:color w:val="000000" w:themeColor="text1"/>
          <w:shd w:val="clear" w:color="auto" w:fill="FFFFFF"/>
        </w:rPr>
      </w:pPr>
      <w:r w:rsidRPr="00963F09">
        <w:rPr>
          <w:rFonts w:asciiTheme="majorBidi" w:hAnsiTheme="majorBidi" w:cstheme="majorBidi"/>
          <w:bCs/>
          <w:caps/>
          <w:noProof/>
          <w:color w:val="000000" w:themeColor="text1"/>
        </w:rPr>
        <w:drawing>
          <wp:anchor distT="0" distB="0" distL="114300" distR="114300" simplePos="0" relativeHeight="251974656" behindDoc="0" locked="0" layoutInCell="1" allowOverlap="1" wp14:anchorId="480D4ED5" wp14:editId="66EE5B1D">
            <wp:simplePos x="0" y="0"/>
            <wp:positionH relativeFrom="margin">
              <wp:align>center</wp:align>
            </wp:positionH>
            <wp:positionV relativeFrom="paragraph">
              <wp:posOffset>243205</wp:posOffset>
            </wp:positionV>
            <wp:extent cx="4960620" cy="2765425"/>
            <wp:effectExtent l="0" t="0" r="0" b="0"/>
            <wp:wrapNone/>
            <wp:docPr id="1656374819" name="Picture 21" descr="A close-up of a wi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374819" name="Picture 21" descr="A close-up of a wire&#10;&#10;Description automatically generated"/>
                    <pic:cNvPicPr/>
                  </pic:nvPicPr>
                  <pic:blipFill>
                    <a:blip r:embed="rId138">
                      <a:extLst>
                        <a:ext uri="{28A0092B-C50C-407E-A947-70E740481C1C}">
                          <a14:useLocalDpi xmlns:a14="http://schemas.microsoft.com/office/drawing/2010/main" val="0"/>
                        </a:ext>
                      </a:extLst>
                    </a:blip>
                    <a:stretch>
                      <a:fillRect/>
                    </a:stretch>
                  </pic:blipFill>
                  <pic:spPr>
                    <a:xfrm>
                      <a:off x="0" y="0"/>
                      <a:ext cx="4960620" cy="276542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977728" behindDoc="0" locked="0" layoutInCell="1" allowOverlap="1" wp14:anchorId="3FD087AF" wp14:editId="612A43EC">
                <wp:simplePos x="0" y="0"/>
                <wp:positionH relativeFrom="margin">
                  <wp:align>center</wp:align>
                </wp:positionH>
                <wp:positionV relativeFrom="paragraph">
                  <wp:posOffset>3230880</wp:posOffset>
                </wp:positionV>
                <wp:extent cx="4213860" cy="635"/>
                <wp:effectExtent l="0" t="0" r="0" b="3810"/>
                <wp:wrapNone/>
                <wp:docPr id="1678692042" name="Text Box 1"/>
                <wp:cNvGraphicFramePr/>
                <a:graphic xmlns:a="http://schemas.openxmlformats.org/drawingml/2006/main">
                  <a:graphicData uri="http://schemas.microsoft.com/office/word/2010/wordprocessingShape">
                    <wps:wsp>
                      <wps:cNvSpPr txBox="1"/>
                      <wps:spPr>
                        <a:xfrm>
                          <a:off x="0" y="0"/>
                          <a:ext cx="4213860" cy="635"/>
                        </a:xfrm>
                        <a:prstGeom prst="rect">
                          <a:avLst/>
                        </a:prstGeom>
                        <a:solidFill>
                          <a:prstClr val="white"/>
                        </a:solidFill>
                        <a:ln>
                          <a:noFill/>
                        </a:ln>
                      </wps:spPr>
                      <wps:txbx>
                        <w:txbxContent>
                          <w:p w14:paraId="552E7190" w14:textId="001146D9" w:rsidR="00A15D5D" w:rsidRPr="007E67BF" w:rsidRDefault="00A15D5D" w:rsidP="00A15D5D">
                            <w:pPr>
                              <w:pStyle w:val="Caption"/>
                              <w:rPr>
                                <w:noProof/>
                              </w:rPr>
                            </w:pPr>
                            <w:bookmarkStart w:id="196" w:name="_Toc152109558"/>
                            <w:r>
                              <w:t>Figure S</w:t>
                            </w:r>
                            <w:fldSimple w:instr=" STYLEREF 1 \s ">
                              <w:r>
                                <w:rPr>
                                  <w:noProof/>
                                  <w:cs/>
                                </w:rPr>
                                <w:t>‎</w:t>
                              </w:r>
                              <w:r>
                                <w:rPr>
                                  <w:noProof/>
                                </w:rPr>
                                <w:t>3</w:t>
                              </w:r>
                            </w:fldSimple>
                            <w:r>
                              <w:t>.</w:t>
                            </w:r>
                            <w:fldSimple w:instr=" SEQ Figure_S \* ARABIC \s 1 ">
                              <w:r>
                                <w:rPr>
                                  <w:noProof/>
                                </w:rPr>
                                <w:t>5</w:t>
                              </w:r>
                            </w:fldSimple>
                            <w:r w:rsidRPr="007E67BF">
                              <w:t>. The</w:t>
                            </w:r>
                            <w:bookmarkStart w:id="197" w:name="_Toc151981322"/>
                            <w:r w:rsidRPr="00A15D5D">
                              <w:t xml:space="preserve"> </w:t>
                            </w:r>
                            <w:r w:rsidRPr="007E67BF">
                              <w:t>structure prediction model of the Cho1 dimer using AlphaFold2 (A), and the refined Cho1 dimer with the deletion of N-terminal 50 amino acids is shown in (B).</w:t>
                            </w:r>
                            <w:bookmarkEnd w:id="196"/>
                            <w:bookmarkEnd w:id="197"/>
                          </w:p>
                          <w:p w14:paraId="3B830567" w14:textId="71C7862A" w:rsidR="00A15D5D" w:rsidRPr="000E5DC0" w:rsidRDefault="00A15D5D" w:rsidP="00A15D5D">
                            <w:pPr>
                              <w:pStyle w:val="Caption"/>
                              <w:rPr>
                                <w:rFonts w:asciiTheme="majorBidi" w:hAnsiTheme="majorBidi" w:cstheme="majorBidi"/>
                                <w:bCs/>
                                <w:caps/>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FD087AF" id="_x0000_s1155" type="#_x0000_t202" style="position:absolute;margin-left:0;margin-top:254.4pt;width:331.8pt;height:.05pt;z-index:25197772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WXrGQIAAEAEAAAOAAAAZHJzL2Uyb0RvYy54bWysU8Fu2zAMvQ/YPwi6L07SrSiMOEWWIsOA&#10;oC2QDj0rshwLkEWNUmJnXz9KtpOt22nYRaZJ6lHke1zcd41hJ4Vegy34bDLlTFkJpbaHgn972Xy4&#10;48wHYUthwKqCn5Xn98v37xaty9UcajClQkYg1uetK3gdgsuzzMtaNcJPwClLwQqwEYF+8ZCVKFpC&#10;b0w2n05vsxawdAhSeU/ehz7Ilwm/qpQMT1XlVWCm4PS2kE5M5z6e2XIh8gMKV2s5PEP8wysaoS0V&#10;vUA9iCDYEfUfUI2WCB6qMJHQZFBVWqrUA3Uzm77pZlcLp1IvNBzvLmPy/w9WPp527hlZ6D5DRwTG&#10;gbTO556csZ+uwiZ+6aWM4jTC82VsqgtMkvPjfHZzd0shSbHbm08RI7tedejDFwUNi0bBkThJoxKn&#10;rQ996pgSK3kwutxoY+JPDKwNspMg/tpaBzWA/5ZlbMy1EG/1gNGTXfuIVuj2HdMlvTCxHl17KM/U&#10;O0IvC+/kRlPBrfDhWSDpgHoibYcnOioDbcFhsDirAX/8zR/ziR6KctaSrgruvx8FKs7MV0vERRGO&#10;Bo7GfjTssVkDtTqjrXEymXQBgxnNCqF5JcmvYhUKCSupVsHDaK5Dr25aGalWq5REUnMibO3OyQg9&#10;DvalexXoBloCsfkIo+JE/oadPjfx41bHQKNO1F2nOMybZJrIH1Yq7sGv/ynruvjLnwAAAP//AwBQ&#10;SwMEFAAGAAgAAAAhAJhw0u3eAAAACAEAAA8AAABkcnMvZG93bnJldi54bWxMj8FOwzAMhu9IvENk&#10;JC6IpbARjdJ0miY4wGWi7MIta7ym0DhVk27l7TFc4Gj/1u/vK1aT78QRh9gG0nAzy0Ag1cG21GjY&#10;vT1dL0HEZMiaLhBq+MIIq/L8rDC5DSd6xWOVGsElFHOjwaXU51LG2qE3cRZ6JM4OYfAm8Tg00g7m&#10;xOW+k7dZpqQ3LfEHZ3rcOKw/q9Fr2C7et+5qPDy+rBfz4Xk3btRHU2l9eTGtH0AknNLfMfzgMzqU&#10;zLQPI9koOg0skjTcZUsW4FipuQKx/93cgywL+V+g/AYAAP//AwBQSwECLQAUAAYACAAAACEAtoM4&#10;kv4AAADhAQAAEwAAAAAAAAAAAAAAAAAAAAAAW0NvbnRlbnRfVHlwZXNdLnhtbFBLAQItABQABgAI&#10;AAAAIQA4/SH/1gAAAJQBAAALAAAAAAAAAAAAAAAAAC8BAABfcmVscy8ucmVsc1BLAQItABQABgAI&#10;AAAAIQBofWXrGQIAAEAEAAAOAAAAAAAAAAAAAAAAAC4CAABkcnMvZTJvRG9jLnhtbFBLAQItABQA&#10;BgAIAAAAIQCYcNLt3gAAAAgBAAAPAAAAAAAAAAAAAAAAAHMEAABkcnMvZG93bnJldi54bWxQSwUG&#10;AAAAAAQABADzAAAAfgUAAAAA&#10;" stroked="f">
                <v:textbox style="mso-fit-shape-to-text:t" inset="0,0,0,0">
                  <w:txbxContent>
                    <w:p w14:paraId="552E7190" w14:textId="001146D9" w:rsidR="00A15D5D" w:rsidRPr="007E67BF" w:rsidRDefault="00A15D5D" w:rsidP="00A15D5D">
                      <w:pPr>
                        <w:pStyle w:val="Caption"/>
                        <w:rPr>
                          <w:noProof/>
                        </w:rPr>
                      </w:pPr>
                      <w:bookmarkStart w:id="198" w:name="_Toc152109558"/>
                      <w:r>
                        <w:t>Figure S</w:t>
                      </w:r>
                      <w:fldSimple w:instr=" STYLEREF 1 \s ">
                        <w:r>
                          <w:rPr>
                            <w:noProof/>
                            <w:cs/>
                          </w:rPr>
                          <w:t>‎</w:t>
                        </w:r>
                        <w:r>
                          <w:rPr>
                            <w:noProof/>
                          </w:rPr>
                          <w:t>3</w:t>
                        </w:r>
                      </w:fldSimple>
                      <w:r>
                        <w:t>.</w:t>
                      </w:r>
                      <w:fldSimple w:instr=" SEQ Figure_S \* ARABIC \s 1 ">
                        <w:r>
                          <w:rPr>
                            <w:noProof/>
                          </w:rPr>
                          <w:t>5</w:t>
                        </w:r>
                      </w:fldSimple>
                      <w:r w:rsidRPr="007E67BF">
                        <w:t>. The</w:t>
                      </w:r>
                      <w:bookmarkStart w:id="199" w:name="_Toc151981322"/>
                      <w:r w:rsidRPr="00A15D5D">
                        <w:t xml:space="preserve"> </w:t>
                      </w:r>
                      <w:r w:rsidRPr="007E67BF">
                        <w:t>structure prediction model of the Cho1 dimer using AlphaFold2 (A), and the refined Cho1 dimer with the deletion of N-terminal 50 amino acids is shown in (B).</w:t>
                      </w:r>
                      <w:bookmarkEnd w:id="198"/>
                      <w:bookmarkEnd w:id="199"/>
                    </w:p>
                    <w:p w14:paraId="3B830567" w14:textId="71C7862A" w:rsidR="00A15D5D" w:rsidRPr="000E5DC0" w:rsidRDefault="00A15D5D" w:rsidP="00A15D5D">
                      <w:pPr>
                        <w:pStyle w:val="Caption"/>
                        <w:rPr>
                          <w:rFonts w:asciiTheme="majorBidi" w:hAnsiTheme="majorBidi" w:cstheme="majorBidi"/>
                          <w:bCs/>
                          <w:caps/>
                          <w:noProof/>
                        </w:rPr>
                      </w:pPr>
                    </w:p>
                  </w:txbxContent>
                </v:textbox>
                <w10:wrap anchorx="margin"/>
              </v:shape>
            </w:pict>
          </mc:Fallback>
        </mc:AlternateContent>
      </w:r>
      <w:r>
        <w:rPr>
          <w:rFonts w:asciiTheme="majorBidi" w:hAnsiTheme="majorBidi" w:cstheme="majorBidi"/>
          <w:b/>
          <w:iCs/>
          <w:color w:val="000000" w:themeColor="text1"/>
          <w:shd w:val="clear" w:color="auto" w:fill="FFFFFF"/>
        </w:rPr>
        <w:br w:type="page"/>
      </w:r>
    </w:p>
    <w:p w14:paraId="4A440975" w14:textId="1D078880" w:rsidR="00A15D5D" w:rsidRDefault="00A15D5D">
      <w:pPr>
        <w:rPr>
          <w:rFonts w:asciiTheme="majorBidi" w:hAnsiTheme="majorBidi" w:cstheme="majorBidi"/>
          <w:b/>
          <w:iCs/>
          <w:color w:val="000000" w:themeColor="text1"/>
          <w:shd w:val="clear" w:color="auto" w:fill="FFFFFF"/>
        </w:rPr>
      </w:pPr>
    </w:p>
    <w:p w14:paraId="7B35915A" w14:textId="72F81AB4" w:rsidR="00A15D5D" w:rsidRDefault="00A15D5D">
      <w:pPr>
        <w:rPr>
          <w:rFonts w:asciiTheme="majorBidi" w:hAnsiTheme="majorBidi" w:cstheme="majorBidi"/>
          <w:b/>
          <w:iCs/>
          <w:color w:val="000000" w:themeColor="text1"/>
          <w:shd w:val="clear" w:color="auto" w:fill="FFFFFF"/>
        </w:rPr>
        <w:sectPr w:rsidR="00A15D5D" w:rsidSect="00A15D5D">
          <w:pgSz w:w="15840" w:h="12240" w:orient="landscape" w:code="1"/>
          <w:pgMar w:top="1800" w:right="1440" w:bottom="1800" w:left="1872" w:header="720" w:footer="1440" w:gutter="0"/>
          <w:cols w:space="720"/>
          <w:noEndnote/>
          <w:docGrid w:linePitch="360"/>
        </w:sectPr>
      </w:pPr>
      <w:r>
        <w:rPr>
          <w:noProof/>
        </w:rPr>
        <mc:AlternateContent>
          <mc:Choice Requires="wps">
            <w:drawing>
              <wp:anchor distT="0" distB="0" distL="114300" distR="114300" simplePos="0" relativeHeight="251982848" behindDoc="0" locked="0" layoutInCell="1" allowOverlap="1" wp14:anchorId="60DDB7D1" wp14:editId="1E3FD189">
                <wp:simplePos x="0" y="0"/>
                <wp:positionH relativeFrom="margin">
                  <wp:align>center</wp:align>
                </wp:positionH>
                <wp:positionV relativeFrom="paragraph">
                  <wp:posOffset>2771140</wp:posOffset>
                </wp:positionV>
                <wp:extent cx="5803265" cy="635"/>
                <wp:effectExtent l="0" t="0" r="6985" b="0"/>
                <wp:wrapNone/>
                <wp:docPr id="107688631" name="Text Box 1"/>
                <wp:cNvGraphicFramePr/>
                <a:graphic xmlns:a="http://schemas.openxmlformats.org/drawingml/2006/main">
                  <a:graphicData uri="http://schemas.microsoft.com/office/word/2010/wordprocessingShape">
                    <wps:wsp>
                      <wps:cNvSpPr txBox="1"/>
                      <wps:spPr>
                        <a:xfrm>
                          <a:off x="0" y="0"/>
                          <a:ext cx="5803265" cy="635"/>
                        </a:xfrm>
                        <a:prstGeom prst="rect">
                          <a:avLst/>
                        </a:prstGeom>
                        <a:solidFill>
                          <a:prstClr val="white"/>
                        </a:solidFill>
                        <a:ln>
                          <a:noFill/>
                        </a:ln>
                      </wps:spPr>
                      <wps:txbx>
                        <w:txbxContent>
                          <w:p w14:paraId="3138DDE6" w14:textId="4ED89BAC" w:rsidR="00A15D5D" w:rsidRPr="007E67BF" w:rsidRDefault="00A15D5D" w:rsidP="00A15D5D">
                            <w:pPr>
                              <w:pStyle w:val="Caption"/>
                              <w:rPr>
                                <w:noProof/>
                              </w:rPr>
                            </w:pPr>
                            <w:bookmarkStart w:id="200" w:name="_Toc152109559"/>
                            <w:r>
                              <w:t>Figure S</w:t>
                            </w:r>
                            <w:fldSimple w:instr=" STYLEREF 1 \s ">
                              <w:r>
                                <w:rPr>
                                  <w:noProof/>
                                  <w:cs/>
                                </w:rPr>
                                <w:t>‎</w:t>
                              </w:r>
                              <w:r>
                                <w:rPr>
                                  <w:noProof/>
                                </w:rPr>
                                <w:t>3</w:t>
                              </w:r>
                            </w:fldSimple>
                            <w:r>
                              <w:t>.</w:t>
                            </w:r>
                            <w:fldSimple w:instr=" SEQ Figure_S \* ARABIC \s 1 ">
                              <w:r>
                                <w:rPr>
                                  <w:noProof/>
                                </w:rPr>
                                <w:t>6</w:t>
                              </w:r>
                            </w:fldSimple>
                            <w:r w:rsidRPr="007E67BF">
                              <w:t>.</w:t>
                            </w:r>
                            <w:bookmarkStart w:id="201" w:name="_Toc151981323"/>
                            <w:r w:rsidRPr="00A15D5D">
                              <w:t xml:space="preserve"> </w:t>
                            </w:r>
                            <w:r w:rsidRPr="007E67BF">
                              <w:t xml:space="preserve">Superposition of AlphaFold2-predicted Cho1 structure (red) with </w:t>
                            </w:r>
                            <w:r w:rsidRPr="007E67BF">
                              <w:rPr>
                                <w:i/>
                              </w:rPr>
                              <w:t xml:space="preserve">Methanocaldococcus </w:t>
                            </w:r>
                            <w:proofErr w:type="spellStart"/>
                            <w:r w:rsidRPr="007E67BF">
                              <w:rPr>
                                <w:i/>
                              </w:rPr>
                              <w:t>jannaschii</w:t>
                            </w:r>
                            <w:proofErr w:type="spellEnd"/>
                            <w:r w:rsidRPr="007E67BF">
                              <w:rPr>
                                <w:i/>
                              </w:rPr>
                              <w:t xml:space="preserve"> </w:t>
                            </w:r>
                            <w:r w:rsidRPr="007E67BF">
                              <w:t xml:space="preserve">PS synthase structure (blue, PDB: 7B1L) at two different views. The conserved CAPT motif was shown as green in the predicted Cho1 structure and yellow in </w:t>
                            </w:r>
                            <w:r w:rsidRPr="007E67BF">
                              <w:rPr>
                                <w:i/>
                              </w:rPr>
                              <w:t xml:space="preserve">Methanocaldococcus </w:t>
                            </w:r>
                            <w:proofErr w:type="spellStart"/>
                            <w:r w:rsidRPr="007E67BF">
                              <w:rPr>
                                <w:i/>
                              </w:rPr>
                              <w:t>jannaschii</w:t>
                            </w:r>
                            <w:proofErr w:type="spellEnd"/>
                            <w:r w:rsidRPr="007E67BF">
                              <w:rPr>
                                <w:i/>
                              </w:rPr>
                              <w:t xml:space="preserve"> </w:t>
                            </w:r>
                            <w:r w:rsidRPr="007E67BF">
                              <w:t xml:space="preserve">PS synthase structure. The two bound serine are from </w:t>
                            </w:r>
                            <w:r w:rsidRPr="007E67BF">
                              <w:rPr>
                                <w:i/>
                              </w:rPr>
                              <w:t xml:space="preserve">Methanocaldococcus </w:t>
                            </w:r>
                            <w:proofErr w:type="spellStart"/>
                            <w:r w:rsidRPr="007E67BF">
                              <w:rPr>
                                <w:i/>
                              </w:rPr>
                              <w:t>jannaschii</w:t>
                            </w:r>
                            <w:proofErr w:type="spellEnd"/>
                            <w:r w:rsidRPr="007E67BF">
                              <w:rPr>
                                <w:i/>
                              </w:rPr>
                              <w:t xml:space="preserve"> </w:t>
                            </w:r>
                            <w:r w:rsidRPr="007E67BF">
                              <w:t>PS synthase structure. Serine 1 was claimed to be an experimental artifact.</w:t>
                            </w:r>
                            <w:bookmarkEnd w:id="200"/>
                            <w:bookmarkEnd w:id="201"/>
                          </w:p>
                          <w:p w14:paraId="0C111991" w14:textId="6DA59A9E" w:rsidR="00A15D5D" w:rsidRPr="00CC3FA2" w:rsidRDefault="00A15D5D" w:rsidP="00A15D5D">
                            <w:pPr>
                              <w:pStyle w:val="Caption"/>
                              <w:rPr>
                                <w:rFonts w:asciiTheme="majorBidi" w:hAnsiTheme="majorBidi" w:cstheme="majorBidi"/>
                                <w:bCs/>
                                <w:caps/>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0DDB7D1" id="_x0000_s1156" type="#_x0000_t202" style="position:absolute;margin-left:0;margin-top:218.2pt;width:456.95pt;height:.05pt;z-index:25198284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oC/GgIAAEAEAAAOAAAAZHJzL2Uyb0RvYy54bWysU02P2jAQvVfqf7B8LwFWoBUirCgrqkpo&#10;dyW22rNxHGLJ8bhjQ0J/fcdOAu22p6oXZ+IZz8d7b5YPbW3YWaHXYHM+GY05U1ZCoe0x599et5/u&#10;OfNB2EIYsCrnF+X5w+rjh2XjFmoKFZhCIaMk1i8al/MqBLfIMi8rVQs/AqcsOUvAWgT6xWNWoGgo&#10;e22y6Xg8zxrAwiFI5T3dPnZOvkr5y1LJ8FyWXgVmck69hXRiOg/xzFZLsTiicJWWfRviH7qohbZU&#10;9JrqUQTBTqj/SFVrieChDCMJdQZlqaVKM9A0k/G7afaVcCrNQuB4d4XJ/7+08um8dy/IQvsZWiIw&#10;AtI4v/B0GedpS6zjlzpl5CcIL1fYVBuYpMvZ/fhuOp9xJsk3v5vFHNntqUMfviioWTRyjsRJgkqc&#10;dz50oUNIrOTB6GKrjYk/0bExyM6C+GsqHVSf/LcoY2OshfiqSxhvstsc0QrtoWW6oA6vQx6guNDs&#10;CJ0svJNbTQV3wocXgaQDGpe0HZ7pKA00OYfe4qwC/PG3+xhP9JCXs4Z0lXP//SRQcWa+WiIuinAw&#10;cDAOg2FP9QZo1AltjZPJpAcYzGCWCPUbSX4dq5BLWEm1ch4GcxM6ddPKSLVepyCSmhNhZ/dOxtQD&#10;sK/tm0DX0xKIzScYFCcW79jpYhM/bn0KBHWiLgLbodjjTTJN5PcrFffg1/8UdVv81U8AAAD//wMA&#10;UEsDBBQABgAIAAAAIQCiLEJ53wAAAAgBAAAPAAAAZHJzL2Rvd25yZXYueG1sTI/BTsMwEETvSPyD&#10;tUhcEHVKQtSGOFVVwQEuFaGX3tx4GwfidWQ7bfh7TC9wnJ3VzJtyNZmendD5zpKA+SwBhtRY1VEr&#10;YPfxcr8A5oMkJXtLKOAbPayq66tSFsqe6R1PdWhZDCFfSAE6hKHg3DcajfQzOyBF72idkSFK13Ll&#10;5DmGm54/JEnOjewoNmg54EZj81WPRsA222/13Xh8fltnqXvdjZv8s62FuL2Z1k/AAk7h7xl+8SM6&#10;VJHpYEdSnvUC4pAgIEvzDFi0l/N0CexwuTwCr0r+f0D1AwAA//8DAFBLAQItABQABgAIAAAAIQC2&#10;gziS/gAAAOEBAAATAAAAAAAAAAAAAAAAAAAAAABbQ29udGVudF9UeXBlc10ueG1sUEsBAi0AFAAG&#10;AAgAAAAhADj9If/WAAAAlAEAAAsAAAAAAAAAAAAAAAAALwEAAF9yZWxzLy5yZWxzUEsBAi0AFAAG&#10;AAgAAAAhAK6mgL8aAgAAQAQAAA4AAAAAAAAAAAAAAAAALgIAAGRycy9lMm9Eb2MueG1sUEsBAi0A&#10;FAAGAAgAAAAhAKIsQnnfAAAACAEAAA8AAAAAAAAAAAAAAAAAdAQAAGRycy9kb3ducmV2LnhtbFBL&#10;BQYAAAAABAAEAPMAAACABQAAAAA=&#10;" stroked="f">
                <v:textbox style="mso-fit-shape-to-text:t" inset="0,0,0,0">
                  <w:txbxContent>
                    <w:p w14:paraId="3138DDE6" w14:textId="4ED89BAC" w:rsidR="00A15D5D" w:rsidRPr="007E67BF" w:rsidRDefault="00A15D5D" w:rsidP="00A15D5D">
                      <w:pPr>
                        <w:pStyle w:val="Caption"/>
                        <w:rPr>
                          <w:noProof/>
                        </w:rPr>
                      </w:pPr>
                      <w:bookmarkStart w:id="202" w:name="_Toc152109559"/>
                      <w:r>
                        <w:t>Figure S</w:t>
                      </w:r>
                      <w:fldSimple w:instr=" STYLEREF 1 \s ">
                        <w:r>
                          <w:rPr>
                            <w:noProof/>
                            <w:cs/>
                          </w:rPr>
                          <w:t>‎</w:t>
                        </w:r>
                        <w:r>
                          <w:rPr>
                            <w:noProof/>
                          </w:rPr>
                          <w:t>3</w:t>
                        </w:r>
                      </w:fldSimple>
                      <w:r>
                        <w:t>.</w:t>
                      </w:r>
                      <w:fldSimple w:instr=" SEQ Figure_S \* ARABIC \s 1 ">
                        <w:r>
                          <w:rPr>
                            <w:noProof/>
                          </w:rPr>
                          <w:t>6</w:t>
                        </w:r>
                      </w:fldSimple>
                      <w:r w:rsidRPr="007E67BF">
                        <w:t>.</w:t>
                      </w:r>
                      <w:bookmarkStart w:id="203" w:name="_Toc151981323"/>
                      <w:r w:rsidRPr="00A15D5D">
                        <w:t xml:space="preserve"> </w:t>
                      </w:r>
                      <w:r w:rsidRPr="007E67BF">
                        <w:t xml:space="preserve">Superposition of AlphaFold2-predicted Cho1 structure (red) with </w:t>
                      </w:r>
                      <w:r w:rsidRPr="007E67BF">
                        <w:rPr>
                          <w:i/>
                        </w:rPr>
                        <w:t xml:space="preserve">Methanocaldococcus </w:t>
                      </w:r>
                      <w:proofErr w:type="spellStart"/>
                      <w:r w:rsidRPr="007E67BF">
                        <w:rPr>
                          <w:i/>
                        </w:rPr>
                        <w:t>jannaschii</w:t>
                      </w:r>
                      <w:proofErr w:type="spellEnd"/>
                      <w:r w:rsidRPr="007E67BF">
                        <w:rPr>
                          <w:i/>
                        </w:rPr>
                        <w:t xml:space="preserve"> </w:t>
                      </w:r>
                      <w:r w:rsidRPr="007E67BF">
                        <w:t xml:space="preserve">PS synthase structure (blue, PDB: 7B1L) at two different views. The conserved CAPT motif was shown as green in the predicted Cho1 structure and yellow in </w:t>
                      </w:r>
                      <w:r w:rsidRPr="007E67BF">
                        <w:rPr>
                          <w:i/>
                        </w:rPr>
                        <w:t xml:space="preserve">Methanocaldococcus </w:t>
                      </w:r>
                      <w:proofErr w:type="spellStart"/>
                      <w:r w:rsidRPr="007E67BF">
                        <w:rPr>
                          <w:i/>
                        </w:rPr>
                        <w:t>jannaschii</w:t>
                      </w:r>
                      <w:proofErr w:type="spellEnd"/>
                      <w:r w:rsidRPr="007E67BF">
                        <w:rPr>
                          <w:i/>
                        </w:rPr>
                        <w:t xml:space="preserve"> </w:t>
                      </w:r>
                      <w:r w:rsidRPr="007E67BF">
                        <w:t xml:space="preserve">PS synthase structure. The two bound serine are from </w:t>
                      </w:r>
                      <w:r w:rsidRPr="007E67BF">
                        <w:rPr>
                          <w:i/>
                        </w:rPr>
                        <w:t xml:space="preserve">Methanocaldococcus </w:t>
                      </w:r>
                      <w:proofErr w:type="spellStart"/>
                      <w:r w:rsidRPr="007E67BF">
                        <w:rPr>
                          <w:i/>
                        </w:rPr>
                        <w:t>jannaschii</w:t>
                      </w:r>
                      <w:proofErr w:type="spellEnd"/>
                      <w:r w:rsidRPr="007E67BF">
                        <w:rPr>
                          <w:i/>
                        </w:rPr>
                        <w:t xml:space="preserve"> </w:t>
                      </w:r>
                      <w:r w:rsidRPr="007E67BF">
                        <w:t>PS synthase structure. Serine 1 was claimed to be an experimental artifact.</w:t>
                      </w:r>
                      <w:bookmarkEnd w:id="202"/>
                      <w:bookmarkEnd w:id="203"/>
                    </w:p>
                    <w:p w14:paraId="0C111991" w14:textId="6DA59A9E" w:rsidR="00A15D5D" w:rsidRPr="00CC3FA2" w:rsidRDefault="00A15D5D" w:rsidP="00A15D5D">
                      <w:pPr>
                        <w:pStyle w:val="Caption"/>
                        <w:rPr>
                          <w:rFonts w:asciiTheme="majorBidi" w:hAnsiTheme="majorBidi" w:cstheme="majorBidi"/>
                          <w:bCs/>
                          <w:caps/>
                          <w:noProof/>
                        </w:rPr>
                      </w:pPr>
                    </w:p>
                  </w:txbxContent>
                </v:textbox>
                <w10:wrap anchorx="margin"/>
              </v:shape>
            </w:pict>
          </mc:Fallback>
        </mc:AlternateContent>
      </w:r>
      <w:r w:rsidRPr="00963F09">
        <w:rPr>
          <w:rFonts w:asciiTheme="majorBidi" w:hAnsiTheme="majorBidi" w:cstheme="majorBidi"/>
          <w:bCs/>
          <w:caps/>
          <w:noProof/>
          <w:color w:val="000000" w:themeColor="text1"/>
        </w:rPr>
        <w:drawing>
          <wp:anchor distT="0" distB="0" distL="114300" distR="114300" simplePos="0" relativeHeight="251979776" behindDoc="0" locked="0" layoutInCell="1" allowOverlap="1" wp14:anchorId="7C72ECFE" wp14:editId="2D7C8D27">
            <wp:simplePos x="0" y="0"/>
            <wp:positionH relativeFrom="margin">
              <wp:align>center</wp:align>
            </wp:positionH>
            <wp:positionV relativeFrom="paragraph">
              <wp:posOffset>159385</wp:posOffset>
            </wp:positionV>
            <wp:extent cx="6190615" cy="2584450"/>
            <wp:effectExtent l="0" t="0" r="635" b="6350"/>
            <wp:wrapNone/>
            <wp:docPr id="907689953" name="Picture 22" descr="A diagram of a protein structu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689953" name="Picture 22" descr="A diagram of a protein structure&#10;&#10;Description automatically generated with medium confidence"/>
                    <pic:cNvPicPr/>
                  </pic:nvPicPr>
                  <pic:blipFill>
                    <a:blip r:embed="rId139">
                      <a:extLst>
                        <a:ext uri="{28A0092B-C50C-407E-A947-70E740481C1C}">
                          <a14:useLocalDpi xmlns:a14="http://schemas.microsoft.com/office/drawing/2010/main" val="0"/>
                        </a:ext>
                      </a:extLst>
                    </a:blip>
                    <a:stretch>
                      <a:fillRect/>
                    </a:stretch>
                  </pic:blipFill>
                  <pic:spPr>
                    <a:xfrm>
                      <a:off x="0" y="0"/>
                      <a:ext cx="6190615" cy="2584450"/>
                    </a:xfrm>
                    <a:prstGeom prst="rect">
                      <a:avLst/>
                    </a:prstGeom>
                  </pic:spPr>
                </pic:pic>
              </a:graphicData>
            </a:graphic>
            <wp14:sizeRelH relativeFrom="margin">
              <wp14:pctWidth>0</wp14:pctWidth>
            </wp14:sizeRelH>
            <wp14:sizeRelV relativeFrom="margin">
              <wp14:pctHeight>0</wp14:pctHeight>
            </wp14:sizeRelV>
          </wp:anchor>
        </w:drawing>
      </w:r>
    </w:p>
    <w:p w14:paraId="5F2E2070" w14:textId="52CB0C31" w:rsidR="009527CA" w:rsidRPr="00963F09" w:rsidRDefault="003A5CB1" w:rsidP="00582B4F">
      <w:pPr>
        <w:pStyle w:val="Heading1"/>
      </w:pPr>
      <w:r>
        <w:lastRenderedPageBreak/>
        <w:t xml:space="preserve"> </w:t>
      </w:r>
      <w:bookmarkStart w:id="204" w:name="_Toc152109483"/>
      <w:r w:rsidR="009527CA" w:rsidRPr="00963F09">
        <w:t>Identification of small molecule inhibitors to Candida albicans phosphatidylserine synthase via a target-based screen</w:t>
      </w:r>
      <w:bookmarkEnd w:id="204"/>
    </w:p>
    <w:p w14:paraId="1714E586" w14:textId="77777777" w:rsidR="009527CA" w:rsidRPr="00963F09" w:rsidRDefault="009527CA" w:rsidP="009527CA">
      <w:pPr>
        <w:rPr>
          <w:rFonts w:asciiTheme="majorBidi" w:hAnsiTheme="majorBidi" w:cstheme="majorBidi"/>
          <w:bCs/>
        </w:rPr>
      </w:pPr>
      <w:r w:rsidRPr="00963F09">
        <w:rPr>
          <w:rFonts w:asciiTheme="majorBidi" w:hAnsiTheme="majorBidi" w:cstheme="majorBidi"/>
          <w:bCs/>
        </w:rPr>
        <w:br w:type="page"/>
      </w:r>
      <w:bookmarkEnd w:id="38"/>
      <w:bookmarkEnd w:id="39"/>
    </w:p>
    <w:p w14:paraId="3A075608" w14:textId="77777777" w:rsidR="009527CA" w:rsidRPr="00963F09" w:rsidRDefault="009527CA" w:rsidP="009527CA">
      <w:pPr>
        <w:rPr>
          <w:rFonts w:asciiTheme="majorBidi" w:hAnsiTheme="majorBidi" w:cstheme="majorBidi"/>
          <w:bCs/>
        </w:rPr>
      </w:pPr>
    </w:p>
    <w:p w14:paraId="5DBCAF35" w14:textId="14D4B708" w:rsidR="009527CA" w:rsidRPr="00963F09" w:rsidRDefault="009527CA" w:rsidP="009527CA">
      <w:pPr>
        <w:spacing w:line="480" w:lineRule="auto"/>
        <w:rPr>
          <w:rFonts w:asciiTheme="majorBidi" w:hAnsiTheme="majorBidi" w:cstheme="majorBidi"/>
          <w:bCs/>
          <w:color w:val="000000"/>
          <w:spacing w:val="7"/>
        </w:rPr>
      </w:pPr>
      <w:r w:rsidRPr="00963F09">
        <w:rPr>
          <w:rFonts w:asciiTheme="majorBidi" w:hAnsiTheme="majorBidi" w:cstheme="majorBidi"/>
          <w:bCs/>
        </w:rPr>
        <w:t xml:space="preserve">Author list: </w:t>
      </w:r>
      <w:r w:rsidRPr="00963F09">
        <w:rPr>
          <w:rFonts w:asciiTheme="majorBidi" w:hAnsiTheme="majorBidi" w:cstheme="majorBidi"/>
          <w:bCs/>
          <w:color w:val="000000"/>
          <w:spacing w:val="7"/>
        </w:rPr>
        <w:t xml:space="preserve">Yue Zhou, Gregory A. Phelps, Mikayla M. Mangrum, Jemma McLeish, Elise K. Phillips, </w:t>
      </w:r>
      <w:proofErr w:type="spellStart"/>
      <w:r w:rsidRPr="00963F09">
        <w:rPr>
          <w:rFonts w:asciiTheme="majorBidi" w:hAnsiTheme="majorBidi" w:cstheme="majorBidi"/>
          <w:bCs/>
          <w:color w:val="000000"/>
          <w:spacing w:val="7"/>
        </w:rPr>
        <w:t>Jinchao</w:t>
      </w:r>
      <w:proofErr w:type="spellEnd"/>
      <w:r w:rsidRPr="00963F09">
        <w:rPr>
          <w:rFonts w:asciiTheme="majorBidi" w:hAnsiTheme="majorBidi" w:cstheme="majorBidi"/>
          <w:bCs/>
          <w:color w:val="000000"/>
          <w:spacing w:val="7"/>
        </w:rPr>
        <w:t xml:space="preserve"> Lou, Christelle F. Ancajas, Jeffrey M. Rybak, Peter M. Oelkers, Richard E. Lee, Michael D. Best, and Todd B. Reynolds</w:t>
      </w:r>
    </w:p>
    <w:p w14:paraId="645BA6CD" w14:textId="2A9A782B" w:rsidR="009527CA" w:rsidRPr="00963F09" w:rsidRDefault="009527CA" w:rsidP="009527CA">
      <w:pPr>
        <w:rPr>
          <w:rFonts w:asciiTheme="majorBidi" w:hAnsiTheme="majorBidi" w:cstheme="majorBidi"/>
          <w:bCs/>
        </w:rPr>
      </w:pPr>
    </w:p>
    <w:p w14:paraId="5E1D79D0" w14:textId="77777777" w:rsidR="009527CA" w:rsidRPr="00963F09" w:rsidRDefault="009527CA" w:rsidP="009527CA">
      <w:pPr>
        <w:rPr>
          <w:rFonts w:asciiTheme="majorBidi" w:hAnsiTheme="majorBidi" w:cstheme="majorBidi"/>
          <w:bCs/>
        </w:rPr>
      </w:pPr>
    </w:p>
    <w:p w14:paraId="2598EE0C" w14:textId="77777777" w:rsidR="009527CA" w:rsidRPr="00963F09" w:rsidRDefault="009527CA" w:rsidP="009527CA">
      <w:pPr>
        <w:spacing w:line="480" w:lineRule="auto"/>
        <w:rPr>
          <w:rFonts w:asciiTheme="majorBidi" w:hAnsiTheme="majorBidi" w:cstheme="majorBidi"/>
          <w:bCs/>
          <w:color w:val="000000" w:themeColor="text1"/>
        </w:rPr>
      </w:pPr>
    </w:p>
    <w:p w14:paraId="09D2291C" w14:textId="64D39F73" w:rsidR="009527CA" w:rsidRPr="00963F09" w:rsidRDefault="009527CA" w:rsidP="009527CA">
      <w:pPr>
        <w:spacing w:line="480" w:lineRule="auto"/>
        <w:rPr>
          <w:rFonts w:asciiTheme="majorBidi" w:hAnsiTheme="majorBidi" w:cstheme="majorBidi"/>
          <w:bCs/>
          <w:color w:val="000000"/>
          <w:spacing w:val="7"/>
        </w:rPr>
      </w:pPr>
      <w:r w:rsidRPr="00963F09">
        <w:rPr>
          <w:rFonts w:asciiTheme="majorBidi" w:hAnsiTheme="majorBidi" w:cstheme="majorBidi"/>
          <w:bCs/>
          <w:color w:val="000000" w:themeColor="text1"/>
        </w:rPr>
        <w:t xml:space="preserve">Contribution in the paper: </w:t>
      </w:r>
      <w:r w:rsidRPr="00963F09">
        <w:rPr>
          <w:rFonts w:asciiTheme="majorBidi" w:hAnsiTheme="majorBidi" w:cstheme="majorBidi"/>
          <w:bCs/>
        </w:rPr>
        <w:t>Conceived and designed the experiments: YZ, GAP, JMR, REL, TBR. Performed the experiments: YZ, GAP, MMM, JM, JMR, EKP, JL, CFA. Analyzed the data: YZ, GAP, TBR. Contributed reagents/materials/analysis tools: JMR, REL, MDB, TBR. Wrote the original draft: YZ. Writing &amp; Editing: YZ, GAP, PMO, CFA, TBR. All authors contributed to the article and approved the submitted version.</w:t>
      </w:r>
    </w:p>
    <w:p w14:paraId="62EDC511" w14:textId="5E7FCE48" w:rsidR="009527CA" w:rsidRPr="00963F09" w:rsidRDefault="009527CA" w:rsidP="009527CA">
      <w:pPr>
        <w:spacing w:line="480" w:lineRule="auto"/>
        <w:rPr>
          <w:rFonts w:asciiTheme="majorBidi" w:hAnsiTheme="majorBidi" w:cstheme="majorBidi"/>
          <w:bCs/>
          <w:color w:val="000000" w:themeColor="text1"/>
        </w:rPr>
      </w:pPr>
    </w:p>
    <w:p w14:paraId="56AE1270" w14:textId="77777777" w:rsidR="009527CA" w:rsidRPr="00963F09" w:rsidRDefault="009527CA" w:rsidP="009527CA">
      <w:pPr>
        <w:spacing w:line="480" w:lineRule="auto"/>
        <w:rPr>
          <w:rFonts w:asciiTheme="majorBidi" w:hAnsiTheme="majorBidi" w:cstheme="majorBidi"/>
          <w:bCs/>
          <w:color w:val="000000" w:themeColor="text1"/>
        </w:rPr>
      </w:pPr>
    </w:p>
    <w:p w14:paraId="6F0636CA" w14:textId="70C246EB" w:rsidR="009527CA" w:rsidRPr="00963F09" w:rsidRDefault="009527CA" w:rsidP="009527CA">
      <w:pPr>
        <w:spacing w:line="480" w:lineRule="auto"/>
        <w:rPr>
          <w:rFonts w:asciiTheme="majorBidi" w:hAnsiTheme="majorBidi" w:cstheme="majorBidi"/>
          <w:bCs/>
          <w:color w:val="000000" w:themeColor="text1"/>
        </w:rPr>
      </w:pPr>
      <w:r w:rsidRPr="00963F09">
        <w:rPr>
          <w:rFonts w:asciiTheme="majorBidi" w:hAnsiTheme="majorBidi" w:cstheme="majorBidi"/>
          <w:bCs/>
          <w:color w:val="000000" w:themeColor="text1"/>
        </w:rPr>
        <w:t xml:space="preserve">All small molecules were handled by Greg. Plate design and analysis were conducted by Greg. The </w:t>
      </w:r>
      <w:r w:rsidRPr="00963F09">
        <w:rPr>
          <w:rFonts w:asciiTheme="majorBidi" w:hAnsiTheme="majorBidi" w:cstheme="majorBidi"/>
          <w:bCs/>
          <w:i/>
          <w:iCs/>
          <w:color w:val="000000" w:themeColor="text1"/>
        </w:rPr>
        <w:t xml:space="preserve">Manduca </w:t>
      </w:r>
      <w:r w:rsidRPr="00963F09">
        <w:rPr>
          <w:rFonts w:asciiTheme="majorBidi" w:hAnsiTheme="majorBidi" w:cstheme="majorBidi"/>
          <w:bCs/>
          <w:color w:val="000000" w:themeColor="text1"/>
        </w:rPr>
        <w:t xml:space="preserve">experiment was performed by Jemma. The protein purification and optimization in the reaction and characterization of the drugs </w:t>
      </w:r>
      <w:r w:rsidRPr="00963F09">
        <w:rPr>
          <w:rFonts w:asciiTheme="majorBidi" w:hAnsiTheme="majorBidi" w:cstheme="majorBidi"/>
          <w:bCs/>
          <w:i/>
          <w:iCs/>
          <w:color w:val="000000" w:themeColor="text1"/>
        </w:rPr>
        <w:t>in vivo</w:t>
      </w:r>
      <w:r w:rsidRPr="00963F09">
        <w:rPr>
          <w:rFonts w:asciiTheme="majorBidi" w:hAnsiTheme="majorBidi" w:cstheme="majorBidi"/>
          <w:bCs/>
          <w:color w:val="000000" w:themeColor="text1"/>
        </w:rPr>
        <w:t xml:space="preserve"> were carried out by Yue. The paper is written by me, </w:t>
      </w:r>
      <w:proofErr w:type="gramStart"/>
      <w:r w:rsidRPr="00963F09">
        <w:rPr>
          <w:rFonts w:asciiTheme="majorBidi" w:hAnsiTheme="majorBidi" w:cstheme="majorBidi"/>
          <w:bCs/>
          <w:color w:val="000000" w:themeColor="text1"/>
        </w:rPr>
        <w:t>Greg</w:t>
      </w:r>
      <w:proofErr w:type="gramEnd"/>
      <w:r w:rsidRPr="00963F09">
        <w:rPr>
          <w:rFonts w:asciiTheme="majorBidi" w:hAnsiTheme="majorBidi" w:cstheme="majorBidi"/>
          <w:bCs/>
          <w:color w:val="000000" w:themeColor="text1"/>
        </w:rPr>
        <w:t xml:space="preserve"> and Jemma, and edited by the others.</w:t>
      </w:r>
    </w:p>
    <w:p w14:paraId="58A554D5" w14:textId="648BE16F" w:rsidR="009527CA" w:rsidRPr="00963F09" w:rsidRDefault="009527CA">
      <w:pPr>
        <w:rPr>
          <w:rFonts w:asciiTheme="majorBidi" w:hAnsiTheme="majorBidi" w:cstheme="majorBidi"/>
          <w:bCs/>
        </w:rPr>
      </w:pPr>
      <w:r w:rsidRPr="00963F09">
        <w:rPr>
          <w:rFonts w:asciiTheme="majorBidi" w:hAnsiTheme="majorBidi" w:cstheme="majorBidi"/>
          <w:bCs/>
        </w:rPr>
        <w:br w:type="page"/>
      </w:r>
    </w:p>
    <w:p w14:paraId="3E73E2DD" w14:textId="77777777" w:rsidR="009527CA" w:rsidRPr="00963F09" w:rsidRDefault="009527CA" w:rsidP="00F62E21">
      <w:pPr>
        <w:pStyle w:val="Heading2"/>
        <w:spacing w:line="480" w:lineRule="auto"/>
        <w:contextualSpacing/>
        <w:rPr>
          <w:lang w:eastAsia="zh-CN"/>
        </w:rPr>
      </w:pPr>
      <w:bookmarkStart w:id="205" w:name="_Toc152109484"/>
      <w:r w:rsidRPr="009527CA">
        <w:rPr>
          <w:lang w:eastAsia="zh-CN"/>
        </w:rPr>
        <w:lastRenderedPageBreak/>
        <w:t>Abstract</w:t>
      </w:r>
      <w:bookmarkEnd w:id="205"/>
    </w:p>
    <w:p w14:paraId="7ED307C8" w14:textId="77777777" w:rsidR="009527CA" w:rsidRPr="009527CA" w:rsidRDefault="009527CA" w:rsidP="00F62E21">
      <w:pPr>
        <w:spacing w:after="160" w:line="480" w:lineRule="auto"/>
        <w:contextualSpacing/>
        <w:rPr>
          <w:rFonts w:asciiTheme="majorBidi" w:hAnsiTheme="majorBidi" w:cstheme="majorBidi"/>
          <w:bCs/>
          <w:color w:val="000000"/>
          <w:lang w:eastAsia="zh-CN"/>
        </w:rPr>
      </w:pPr>
      <w:r w:rsidRPr="009527CA">
        <w:rPr>
          <w:rFonts w:asciiTheme="majorBidi" w:hAnsiTheme="majorBidi" w:cstheme="majorBidi"/>
          <w:bCs/>
          <w:color w:val="000000"/>
          <w:lang w:eastAsia="zh-CN"/>
        </w:rPr>
        <w:t>Systemic infections by </w:t>
      </w:r>
      <w:r w:rsidRPr="009527CA">
        <w:rPr>
          <w:rFonts w:asciiTheme="majorBidi" w:hAnsiTheme="majorBidi" w:cstheme="majorBidi"/>
          <w:bCs/>
          <w:i/>
          <w:iCs/>
          <w:color w:val="000000"/>
          <w:lang w:eastAsia="zh-CN"/>
        </w:rPr>
        <w:t>Candida</w:t>
      </w:r>
      <w:r w:rsidRPr="009527CA">
        <w:rPr>
          <w:rFonts w:asciiTheme="majorBidi" w:hAnsiTheme="majorBidi" w:cstheme="majorBidi"/>
          <w:bCs/>
          <w:color w:val="000000"/>
          <w:lang w:eastAsia="zh-CN"/>
        </w:rPr>
        <w:t> </w:t>
      </w:r>
      <w:r w:rsidRPr="009527CA">
        <w:rPr>
          <w:rFonts w:asciiTheme="majorBidi" w:hAnsiTheme="majorBidi" w:cstheme="majorBidi"/>
          <w:bCs/>
          <w:i/>
          <w:iCs/>
          <w:color w:val="000000"/>
          <w:lang w:eastAsia="zh-CN"/>
        </w:rPr>
        <w:t>spp.</w:t>
      </w:r>
      <w:r w:rsidRPr="009527CA">
        <w:rPr>
          <w:rFonts w:asciiTheme="majorBidi" w:hAnsiTheme="majorBidi" w:cstheme="majorBidi"/>
          <w:bCs/>
          <w:color w:val="000000"/>
          <w:lang w:eastAsia="zh-CN"/>
        </w:rPr>
        <w:t xml:space="preserve"> are associated with high mortality rates, partly due to limitations in current antifungals, highlighting the need for novel drugs and drug targets. The fungal phosphatidylserine synthase, Cho1, from </w:t>
      </w:r>
      <w:r w:rsidRPr="009527CA">
        <w:rPr>
          <w:rFonts w:asciiTheme="majorBidi" w:hAnsiTheme="majorBidi" w:cstheme="majorBidi"/>
          <w:bCs/>
          <w:i/>
          <w:iCs/>
          <w:color w:val="000000"/>
          <w:lang w:eastAsia="zh-CN"/>
        </w:rPr>
        <w:t>Candida albicans</w:t>
      </w:r>
      <w:r w:rsidRPr="009527CA">
        <w:rPr>
          <w:rFonts w:asciiTheme="majorBidi" w:hAnsiTheme="majorBidi" w:cstheme="majorBidi"/>
          <w:bCs/>
          <w:color w:val="000000"/>
          <w:lang w:eastAsia="zh-CN"/>
        </w:rPr>
        <w:t xml:space="preserve"> is a logical antifungal drug target due to its importance in virulence, absence in the host and conservation among fungal pathogens. Inhibitors of Cho1 could serve as lead compounds for drug development, so we developed a target-based screen for inhibitors of purified Cho1. This enzyme condenses serine and </w:t>
      </w:r>
      <w:proofErr w:type="spellStart"/>
      <w:r w:rsidRPr="009527CA">
        <w:rPr>
          <w:rFonts w:asciiTheme="majorBidi" w:hAnsiTheme="majorBidi" w:cstheme="majorBidi"/>
          <w:bCs/>
          <w:color w:val="000000"/>
          <w:lang w:eastAsia="zh-CN"/>
        </w:rPr>
        <w:t>cytidyldiphosphate</w:t>
      </w:r>
      <w:proofErr w:type="spellEnd"/>
      <w:r w:rsidRPr="009527CA">
        <w:rPr>
          <w:rFonts w:asciiTheme="majorBidi" w:hAnsiTheme="majorBidi" w:cstheme="majorBidi"/>
          <w:bCs/>
          <w:color w:val="000000"/>
          <w:lang w:eastAsia="zh-CN"/>
        </w:rPr>
        <w:t xml:space="preserve">-diacylglycerol (CDP-DAG) into phosphatidylserine (PS) and </w:t>
      </w:r>
      <w:proofErr w:type="spellStart"/>
      <w:r w:rsidRPr="009527CA">
        <w:rPr>
          <w:rFonts w:asciiTheme="majorBidi" w:hAnsiTheme="majorBidi" w:cstheme="majorBidi"/>
          <w:bCs/>
          <w:color w:val="000000"/>
          <w:lang w:eastAsia="zh-CN"/>
        </w:rPr>
        <w:t>cytidylmonophosphate</w:t>
      </w:r>
      <w:proofErr w:type="spellEnd"/>
      <w:r w:rsidRPr="009527CA">
        <w:rPr>
          <w:rFonts w:asciiTheme="majorBidi" w:hAnsiTheme="majorBidi" w:cstheme="majorBidi"/>
          <w:bCs/>
          <w:color w:val="000000"/>
          <w:lang w:eastAsia="zh-CN"/>
        </w:rPr>
        <w:t xml:space="preserve"> (CMP). Accordingly, we developed an </w:t>
      </w:r>
      <w:r w:rsidRPr="009527CA">
        <w:rPr>
          <w:rFonts w:asciiTheme="majorBidi" w:hAnsiTheme="majorBidi" w:cstheme="majorBidi"/>
          <w:bCs/>
          <w:i/>
          <w:iCs/>
          <w:color w:val="000000"/>
          <w:lang w:eastAsia="zh-CN"/>
        </w:rPr>
        <w:t>in vitro</w:t>
      </w:r>
      <w:r w:rsidRPr="009527CA">
        <w:rPr>
          <w:rFonts w:asciiTheme="majorBidi" w:hAnsiTheme="majorBidi" w:cstheme="majorBidi"/>
          <w:bCs/>
          <w:color w:val="000000"/>
          <w:lang w:eastAsia="zh-CN"/>
        </w:rPr>
        <w:t xml:space="preserve"> </w:t>
      </w:r>
      <w:proofErr w:type="spellStart"/>
      <w:r w:rsidRPr="009527CA">
        <w:rPr>
          <w:rFonts w:asciiTheme="majorBidi" w:hAnsiTheme="majorBidi" w:cstheme="majorBidi"/>
          <w:bCs/>
          <w:color w:val="000000"/>
          <w:lang w:eastAsia="zh-CN"/>
        </w:rPr>
        <w:t>nucleotidase</w:t>
      </w:r>
      <w:proofErr w:type="spellEnd"/>
      <w:r w:rsidRPr="009527CA">
        <w:rPr>
          <w:rFonts w:asciiTheme="majorBidi" w:hAnsiTheme="majorBidi" w:cstheme="majorBidi"/>
          <w:bCs/>
          <w:color w:val="000000"/>
          <w:lang w:eastAsia="zh-CN"/>
        </w:rPr>
        <w:t xml:space="preserve">-coupled malachite green-based high throughput assay for purified </w:t>
      </w:r>
      <w:r w:rsidRPr="009527CA">
        <w:rPr>
          <w:rFonts w:asciiTheme="majorBidi" w:hAnsiTheme="majorBidi" w:cstheme="majorBidi"/>
          <w:bCs/>
          <w:i/>
          <w:iCs/>
          <w:color w:val="000000"/>
          <w:lang w:eastAsia="zh-CN"/>
        </w:rPr>
        <w:t>C. albicans</w:t>
      </w:r>
      <w:r w:rsidRPr="009527CA">
        <w:rPr>
          <w:rFonts w:asciiTheme="majorBidi" w:hAnsiTheme="majorBidi" w:cstheme="majorBidi"/>
          <w:bCs/>
          <w:color w:val="000000"/>
          <w:lang w:eastAsia="zh-CN"/>
        </w:rPr>
        <w:t xml:space="preserve"> Cho1 that monitors CMP production as a proxy for PS synthesis. Over 7,300 molecules curated from repurposing chemical libraries were interrogated in primary and dose-responsivity assays using this platform. The screen had a promising average Z’ score of ~0.8, and seven compounds were identified that inhibit Cho1. Three out of these, </w:t>
      </w:r>
      <w:proofErr w:type="spellStart"/>
      <w:r w:rsidRPr="009527CA">
        <w:rPr>
          <w:rFonts w:asciiTheme="majorBidi" w:hAnsiTheme="majorBidi" w:cstheme="majorBidi"/>
          <w:bCs/>
          <w:color w:val="000000"/>
          <w:lang w:eastAsia="zh-CN"/>
        </w:rPr>
        <w:t>ebselen</w:t>
      </w:r>
      <w:proofErr w:type="spellEnd"/>
      <w:r w:rsidRPr="009527CA">
        <w:rPr>
          <w:rFonts w:asciiTheme="majorBidi" w:hAnsiTheme="majorBidi" w:cstheme="majorBidi"/>
          <w:bCs/>
          <w:color w:val="000000"/>
          <w:lang w:eastAsia="zh-CN"/>
        </w:rPr>
        <w:t xml:space="preserve">, LOC14, and CBR-5884, exhibited inhibitory effects against </w:t>
      </w:r>
      <w:r w:rsidRPr="009527CA">
        <w:rPr>
          <w:rFonts w:asciiTheme="majorBidi" w:hAnsiTheme="majorBidi" w:cstheme="majorBidi"/>
          <w:bCs/>
          <w:i/>
          <w:iCs/>
          <w:color w:val="000000"/>
          <w:lang w:eastAsia="zh-CN"/>
        </w:rPr>
        <w:t xml:space="preserve">C. albicans </w:t>
      </w:r>
      <w:r w:rsidRPr="009527CA">
        <w:rPr>
          <w:rFonts w:asciiTheme="majorBidi" w:hAnsiTheme="majorBidi" w:cstheme="majorBidi"/>
          <w:bCs/>
          <w:color w:val="000000"/>
          <w:lang w:eastAsia="zh-CN"/>
        </w:rPr>
        <w:t xml:space="preserve">cells, with fungicidal inhibition by </w:t>
      </w:r>
      <w:proofErr w:type="spellStart"/>
      <w:r w:rsidRPr="009527CA">
        <w:rPr>
          <w:rFonts w:asciiTheme="majorBidi" w:hAnsiTheme="majorBidi" w:cstheme="majorBidi"/>
          <w:bCs/>
          <w:color w:val="000000"/>
          <w:lang w:eastAsia="zh-CN"/>
        </w:rPr>
        <w:t>ebselen</w:t>
      </w:r>
      <w:proofErr w:type="spellEnd"/>
      <w:r w:rsidRPr="009527CA">
        <w:rPr>
          <w:rFonts w:asciiTheme="majorBidi" w:hAnsiTheme="majorBidi" w:cstheme="majorBidi"/>
          <w:bCs/>
          <w:color w:val="000000"/>
          <w:lang w:eastAsia="zh-CN"/>
        </w:rPr>
        <w:t xml:space="preserve"> and fungistatic inhibition by LOC14 and CBR-5884. Furthermore, CBR-5884 was shown to disrupt </w:t>
      </w:r>
      <w:r w:rsidRPr="009527CA">
        <w:rPr>
          <w:rFonts w:asciiTheme="majorBidi" w:hAnsiTheme="majorBidi" w:cstheme="majorBidi"/>
          <w:bCs/>
          <w:i/>
          <w:iCs/>
          <w:color w:val="000000"/>
          <w:lang w:eastAsia="zh-CN"/>
        </w:rPr>
        <w:t xml:space="preserve">in vivo </w:t>
      </w:r>
      <w:r w:rsidRPr="009527CA">
        <w:rPr>
          <w:rFonts w:asciiTheme="majorBidi" w:hAnsiTheme="majorBidi" w:cstheme="majorBidi"/>
          <w:bCs/>
          <w:color w:val="000000"/>
          <w:lang w:eastAsia="zh-CN"/>
        </w:rPr>
        <w:t xml:space="preserve">Cho1 function by inducing phenotypes consistent with the </w:t>
      </w:r>
      <w:r w:rsidRPr="009527CA">
        <w:rPr>
          <w:rFonts w:asciiTheme="majorBidi" w:hAnsiTheme="majorBidi" w:cstheme="majorBidi"/>
          <w:bCs/>
          <w:i/>
          <w:iCs/>
          <w:color w:val="000000"/>
          <w:lang w:eastAsia="zh-CN"/>
        </w:rPr>
        <w:t>cho1∆∆</w:t>
      </w:r>
      <w:r w:rsidRPr="009527CA">
        <w:rPr>
          <w:rFonts w:asciiTheme="majorBidi" w:hAnsiTheme="majorBidi" w:cstheme="majorBidi"/>
          <w:bCs/>
          <w:color w:val="000000"/>
          <w:lang w:eastAsia="zh-CN"/>
        </w:rPr>
        <w:t xml:space="preserve"> mutant, including a reduction of cellular PS levels. Kinetics curves and computational docking suggest that CBR-5884 competes with serine for binding of Cho1 with a </w:t>
      </w:r>
      <w:r w:rsidRPr="009527CA">
        <w:rPr>
          <w:rFonts w:asciiTheme="majorBidi" w:hAnsiTheme="majorBidi" w:cstheme="majorBidi"/>
          <w:bCs/>
          <w:i/>
          <w:iCs/>
          <w:color w:val="000000"/>
          <w:lang w:eastAsia="zh-CN"/>
        </w:rPr>
        <w:t>K</w:t>
      </w:r>
      <w:r w:rsidRPr="009527CA">
        <w:rPr>
          <w:rFonts w:asciiTheme="majorBidi" w:hAnsiTheme="majorBidi" w:cstheme="majorBidi"/>
          <w:bCs/>
          <w:color w:val="000000"/>
          <w:vertAlign w:val="subscript"/>
          <w:lang w:eastAsia="zh-CN"/>
        </w:rPr>
        <w:t>i</w:t>
      </w:r>
      <w:r w:rsidRPr="009527CA">
        <w:rPr>
          <w:rFonts w:asciiTheme="majorBidi" w:hAnsiTheme="majorBidi" w:cstheme="majorBidi"/>
          <w:bCs/>
          <w:color w:val="000000"/>
          <w:lang w:eastAsia="zh-CN"/>
        </w:rPr>
        <w:t xml:space="preserve"> of 1,550 ± 245.6 </w:t>
      </w:r>
      <w:proofErr w:type="spellStart"/>
      <w:r w:rsidRPr="009527CA">
        <w:rPr>
          <w:rFonts w:asciiTheme="majorBidi" w:hAnsiTheme="majorBidi" w:cstheme="majorBidi"/>
          <w:bCs/>
          <w:color w:val="000000"/>
          <w:lang w:eastAsia="zh-CN"/>
        </w:rPr>
        <w:t>nM</w:t>
      </w:r>
      <w:proofErr w:type="spellEnd"/>
      <w:r w:rsidRPr="009527CA">
        <w:rPr>
          <w:rFonts w:asciiTheme="majorBidi" w:hAnsiTheme="majorBidi" w:cstheme="majorBidi"/>
          <w:bCs/>
          <w:color w:val="000000"/>
          <w:lang w:eastAsia="zh-CN"/>
        </w:rPr>
        <w:t xml:space="preserve">, thus this compound has the potential for development into an antifungal compound. </w:t>
      </w:r>
    </w:p>
    <w:p w14:paraId="5D71BA17" w14:textId="77777777" w:rsidR="00733A63" w:rsidRDefault="00733A63" w:rsidP="00EB6911">
      <w:pPr>
        <w:pStyle w:val="Heading2"/>
        <w:rPr>
          <w:rFonts w:eastAsia="等线"/>
          <w:lang w:eastAsia="zh-CN"/>
        </w:rPr>
      </w:pPr>
    </w:p>
    <w:p w14:paraId="5FB25A3E" w14:textId="113C9D78" w:rsidR="009527CA" w:rsidRPr="00963F09" w:rsidRDefault="009527CA" w:rsidP="00EB6911">
      <w:pPr>
        <w:pStyle w:val="Heading2"/>
        <w:rPr>
          <w:rFonts w:eastAsia="等线"/>
          <w:lang w:eastAsia="zh-CN"/>
        </w:rPr>
      </w:pPr>
      <w:bookmarkStart w:id="206" w:name="_Toc152109485"/>
      <w:r w:rsidRPr="009527CA">
        <w:rPr>
          <w:rFonts w:eastAsia="等线"/>
          <w:lang w:eastAsia="zh-CN"/>
        </w:rPr>
        <w:t>Introduction</w:t>
      </w:r>
      <w:bookmarkEnd w:id="206"/>
    </w:p>
    <w:p w14:paraId="262DDC4B" w14:textId="77777777" w:rsidR="009527CA" w:rsidRPr="009527CA" w:rsidRDefault="009527CA" w:rsidP="009527CA">
      <w:pPr>
        <w:rPr>
          <w:rFonts w:asciiTheme="majorBidi" w:hAnsiTheme="majorBidi" w:cstheme="majorBidi"/>
          <w:bCs/>
          <w:lang w:eastAsia="zh-CN"/>
        </w:rPr>
      </w:pPr>
    </w:p>
    <w:p w14:paraId="583CED70" w14:textId="77777777" w:rsidR="009527CA" w:rsidRPr="009527CA" w:rsidRDefault="009527CA" w:rsidP="009527CA">
      <w:pPr>
        <w:spacing w:after="160" w:line="480" w:lineRule="auto"/>
        <w:ind w:firstLine="720"/>
        <w:rPr>
          <w:rFonts w:asciiTheme="majorBidi" w:eastAsia="等线" w:hAnsiTheme="majorBidi" w:cstheme="majorBidi"/>
          <w:bCs/>
          <w:lang w:eastAsia="zh-CN"/>
        </w:rPr>
      </w:pPr>
      <w:r w:rsidRPr="009527CA">
        <w:rPr>
          <w:rFonts w:asciiTheme="majorBidi" w:eastAsia="等线" w:hAnsiTheme="majorBidi" w:cstheme="majorBidi"/>
          <w:bCs/>
          <w:i/>
          <w:iCs/>
          <w:lang w:eastAsia="zh-CN"/>
        </w:rPr>
        <w:t>Candida</w:t>
      </w:r>
      <w:r w:rsidRPr="009527CA">
        <w:rPr>
          <w:rFonts w:asciiTheme="majorBidi" w:eastAsia="等线" w:hAnsiTheme="majorBidi" w:cstheme="majorBidi"/>
          <w:bCs/>
          <w:lang w:eastAsia="zh-CN"/>
        </w:rPr>
        <w:t xml:space="preserve"> species are the most commonly isolated fungal pathogens of humans </w:t>
      </w:r>
      <w:r w:rsidRPr="009527CA">
        <w:rPr>
          <w:rFonts w:asciiTheme="majorBidi" w:eastAsia="等线" w:hAnsiTheme="majorBidi" w:cstheme="majorBidi"/>
          <w:bCs/>
          <w:lang w:eastAsia="zh-CN"/>
        </w:rPr>
        <w:fldChar w:fldCharType="begin"/>
      </w:r>
      <w:r w:rsidRPr="009527CA">
        <w:rPr>
          <w:rFonts w:asciiTheme="majorBidi" w:eastAsia="等线" w:hAnsiTheme="majorBidi" w:cstheme="majorBidi"/>
          <w:bCs/>
          <w:lang w:eastAsia="zh-CN"/>
        </w:rPr>
        <w:instrText xml:space="preserve"> ADDIN EN.CITE &lt;EndNote&gt;&lt;Cite&gt;&lt;Author&gt;Morrell&lt;/Author&gt;&lt;Year&gt;2005&lt;/Year&gt;&lt;RecNum&gt;433&lt;/RecNum&gt;&lt;DisplayText&gt;(1, 2)&lt;/DisplayText&gt;&lt;record&gt;&lt;rec-number&gt;433&lt;/rec-number&gt;&lt;foreign-keys&gt;&lt;key app="EN" db-id="dvapztdp6t5twredxxjxdsr42fwsrxv022zr" timestamp="1624327873"&gt;433&lt;/key&gt;&lt;/foreign-keys&gt;&lt;ref-type name="Journal Article"&gt;17&lt;/ref-type&gt;&lt;contributors&gt;&lt;authors&gt;&lt;author&gt;Morrell, Matthew&lt;/author&gt;&lt;author&gt;Fraser, Victoria J&lt;/author&gt;&lt;author&gt;Kollef, Marin H&lt;/author&gt;&lt;/authors&gt;&lt;/contributors&gt;&lt;titles&gt;&lt;title&gt;Delaying the empiric treatment of Candida bloodstream infection until positive blood culture results are obtained: a potential risk factor for hospital mortality&lt;/title&gt;&lt;secondary-title&gt;Antimicrobial agents and chemotherapy&lt;/secondary-title&gt;&lt;/titles&gt;&lt;periodical&gt;&lt;full-title&gt;Antimicrobial agents and chemotherapy&lt;/full-title&gt;&lt;/periodical&gt;&lt;pages&gt;3640-3645&lt;/pages&gt;&lt;volume&gt;49&lt;/volume&gt;&lt;number&gt;9&lt;/number&gt;&lt;dates&gt;&lt;year&gt;2005&lt;/year&gt;&lt;/dates&gt;&lt;isbn&gt;0066-4804&lt;/isbn&gt;&lt;urls&gt;&lt;/urls&gt;&lt;/record&gt;&lt;/Cite&gt;&lt;Cite&gt;&lt;Author&gt;Wisplinghoff&lt;/Author&gt;&lt;Year&gt;2004&lt;/Year&gt;&lt;RecNum&gt;440&lt;/RecNum&gt;&lt;record&gt;&lt;rec-number&gt;440&lt;/rec-number&gt;&lt;foreign-keys&gt;&lt;key app="EN" db-id="dvapztdp6t5twredxxjxdsr42fwsrxv022zr" timestamp="1634072615"&gt;440&lt;/key&gt;&lt;/foreign-keys&gt;&lt;ref-type name="Journal Article"&gt;17&lt;/ref-type&gt;&lt;contributors&gt;&lt;authors&gt;&lt;author&gt;Wisplinghoff, Hilmar&lt;/author&gt;&lt;author&gt;Bischoff, Tammy&lt;/author&gt;&lt;author&gt;Tallent, Sandra M&lt;/author&gt;&lt;author&gt;Seifert, Harald&lt;/author&gt;&lt;author&gt;Wenzel, Richard P&lt;/author&gt;&lt;author&gt;Edmond, Michael B&lt;/author&gt;&lt;/authors&gt;&lt;/contributors&gt;&lt;titles&gt;&lt;title&gt;Nosocomial bloodstream infections in US hospitals: analysis of 24,179 cases from a prospective nationwide surveillance study&lt;/title&gt;&lt;secondary-title&gt;Clinical infectious diseases&lt;/secondary-title&gt;&lt;/titles&gt;&lt;periodical&gt;&lt;full-title&gt;Clinical infectious diseases&lt;/full-title&gt;&lt;/periodical&gt;&lt;pages&gt;309-317&lt;/pages&gt;&lt;volume&gt;39&lt;/volume&gt;&lt;number&gt;3&lt;/number&gt;&lt;dates&gt;&lt;year&gt;2004&lt;/year&gt;&lt;/dates&gt;&lt;isbn&gt;1537-6591&lt;/isbn&gt;&lt;urls&gt;&lt;/urls&gt;&lt;/record&gt;&lt;/Cite&gt;&lt;/EndNote&gt;</w:instrText>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(1, 2)</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w:t>
      </w:r>
      <w:r w:rsidRPr="009527CA">
        <w:rPr>
          <w:rFonts w:asciiTheme="majorBidi" w:eastAsia="等线" w:hAnsiTheme="majorBidi" w:cstheme="majorBidi"/>
          <w:bCs/>
          <w:i/>
          <w:iCs/>
          <w:lang w:eastAsia="zh-CN"/>
        </w:rPr>
        <w:t>Candida</w:t>
      </w:r>
      <w:r w:rsidRPr="009527CA">
        <w:rPr>
          <w:rFonts w:asciiTheme="majorBidi" w:eastAsia="等线" w:hAnsiTheme="majorBidi" w:cstheme="majorBidi"/>
          <w:bCs/>
          <w:lang w:eastAsia="zh-CN"/>
        </w:rPr>
        <w:t xml:space="preserve"> has been associated with mucosal infections, such as vulvovaginal infections in 51% of women or oropharyngeal infections in 27% of HIV+ patients, even when on anti-retroviral (ART) therapy </w:t>
      </w:r>
      <w:r w:rsidRPr="009527CA">
        <w:rPr>
          <w:rFonts w:asciiTheme="majorBidi" w:eastAsia="等线" w:hAnsiTheme="majorBidi" w:cstheme="majorBidi"/>
          <w:bCs/>
          <w:lang w:eastAsia="zh-CN"/>
        </w:rPr>
        <w:fldChar w:fldCharType="begin"/>
      </w:r>
      <w:r w:rsidRPr="009527CA">
        <w:rPr>
          <w:rFonts w:asciiTheme="majorBidi" w:eastAsia="等线" w:hAnsiTheme="majorBidi" w:cstheme="majorBidi"/>
          <w:bCs/>
          <w:lang w:eastAsia="zh-CN"/>
        </w:rPr>
        <w:instrText xml:space="preserve"> ADDIN EN.CITE &lt;EndNote&gt;&lt;Cite&gt;&lt;Author&gt;Patel&lt;/Author&gt;&lt;Year&gt;2012&lt;/Year&gt;&lt;RecNum&gt;730&lt;/RecNum&gt;&lt;DisplayText&gt;(3, 4)&lt;/DisplayText&gt;&lt;record&gt;&lt;rec-number&gt;730&lt;/rec-number&gt;&lt;foreign-keys&gt;&lt;key app="EN" db-id="dvapztdp6t5twredxxjxdsr42fwsrxv022zr" timestamp="1695131519"&gt;730&lt;/key&gt;&lt;/foreign-keys&gt;&lt;ref-type name="Journal Article"&gt;17&lt;/ref-type&gt;&lt;contributors&gt;&lt;authors&gt;&lt;author&gt;Patel, Payal K&lt;/author&gt;&lt;author&gt;Erlandsen, Joshua E&lt;/author&gt;&lt;author&gt;Kirkpatrick, William R&lt;/author&gt;&lt;author&gt;Berg, Deborah K&lt;/author&gt;&lt;author&gt;Westbrook, Steven D&lt;/author&gt;&lt;author&gt;Louden, Christopher&lt;/author&gt;&lt;author&gt;Cornell, John E&lt;/author&gt;&lt;author&gt;Thompson, George R&lt;/author&gt;&lt;author&gt;Vallor, Ana C&lt;/author&gt;&lt;author&gt;Wickes, Brian L&lt;/author&gt;&lt;/authors&gt;&lt;/contributors&gt;&lt;titles&gt;&lt;title&gt;The changing epidemiology of oropharyngeal candidiasis in patients with HIV/AIDS in the era of antiretroviral therapy&lt;/title&gt;&lt;secondary-title&gt;AIDS research and treatment&lt;/secondary-title&gt;&lt;/titles&gt;&lt;periodical&gt;&lt;full-title&gt;AIDS research and treatment&lt;/full-title&gt;&lt;/periodical&gt;&lt;volume&gt;2012&lt;/volume&gt;&lt;dates&gt;&lt;year&gt;2012&lt;/year&gt;&lt;/dates&gt;&lt;isbn&gt;2090-1240&lt;/isbn&gt;&lt;urls&gt;&lt;/urls&gt;&lt;/record&gt;&lt;/Cite&gt;&lt;Cite&gt;&lt;Author&gt;Benedict&lt;/Author&gt;&lt;Year&gt;2022&lt;/Year&gt;&lt;RecNum&gt;731&lt;/RecNum&gt;&lt;record&gt;&lt;rec-number&gt;731&lt;/rec-number&gt;&lt;foreign-keys&gt;&lt;key app="EN" db-id="dvapztdp6t5twredxxjxdsr42fwsrxv022zr" timestamp="1695131567"&gt;731&lt;/key&gt;&lt;/foreign-keys&gt;&lt;ref-type name="Journal Article"&gt;17&lt;/ref-type&gt;&lt;contributors&gt;&lt;authors&gt;&lt;author&gt;Benedict, Kaitlin&lt;/author&gt;&lt;author&gt;Singleton, Alyson L&lt;/author&gt;&lt;author&gt;Jackson, Brendan R&lt;/author&gt;&lt;author&gt;Molinari, Noelle Angelique M&lt;/author&gt;&lt;/authors&gt;&lt;/contributors&gt;&lt;titles&gt;&lt;title&gt;Survey of incidence, lifetime prevalence, and treatment of self-reported vulvovaginal candidiasis, United States, 2020&lt;/title&gt;&lt;secondary-title&gt;BMC Women&amp;apos;s Health&lt;/secondary-title&gt;&lt;/titles&gt;&lt;periodical&gt;&lt;full-title&gt;BMC Women&amp;apos;s Health&lt;/full-title&gt;&lt;/periodical&gt;&lt;pages&gt;147&lt;/pages&gt;&lt;volume&gt;22&lt;/volume&gt;&lt;number&gt;1&lt;/number&gt;&lt;dates&gt;&lt;year&gt;2022&lt;/year&gt;&lt;/dates&gt;&lt;isbn&gt;1472-6874&lt;/isbn&gt;&lt;urls&gt;&lt;/urls&gt;&lt;/record&gt;&lt;/Cite&gt;&lt;/EndNote&gt;</w:instrText>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(3, 4)</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In addition, these species are responsible for ~27% of bloodstream infections associated with a central line  </w:t>
      </w:r>
      <w:r w:rsidRPr="009527CA">
        <w:rPr>
          <w:rFonts w:asciiTheme="majorBidi" w:eastAsia="等线" w:hAnsiTheme="majorBidi" w:cstheme="majorBidi"/>
          <w:bCs/>
          <w:lang w:eastAsia="zh-CN"/>
        </w:rPr>
        <w:fldChar w:fldCharType="begin">
          <w:fldData xml:space="preserve">PEVuZE5vdGU+PENpdGU+PEF1dGhvcj5Nb3JyZWxsPC9BdXRob3I+PFllYXI+MjAwNTwvWWVhcj48
UmVjTnVtPjQzMzwvUmVjTnVtPjxEaXNwbGF5VGV4dD4oMSwgMiwgNSk8L0Rpc3BsYXlUZXh0Pjxy
ZWNvcmQ+PHJlYy1udW1iZXI+NDMzPC9yZWMtbnVtYmVyPjxmb3JlaWduLWtleXM+PGtleSBhcHA9
IkVOIiBkYi1pZD0iZHZhcHp0ZHA2dDV0d3JlZHh4anhkc3I0MmZ3c3J4djAyMnpyIiB0aW1lc3Rh
bXA9IjE2MjQzMjc4NzMiPjQzMzwva2V5PjwvZm9yZWlnbi1rZXlzPjxyZWYtdHlwZSBuYW1lPSJK
b3VybmFsIEFydGljbGUiPjE3PC9yZWYtdHlwZT48Y29udHJpYnV0b3JzPjxhdXRob3JzPjxhdXRo
b3I+TW9ycmVsbCwgTWF0dGhldzwvYXV0aG9yPjxhdXRob3I+RnJhc2VyLCBWaWN0b3JpYSBKPC9h
dXRob3I+PGF1dGhvcj5Lb2xsZWYsIE1hcmluIEg8L2F1dGhvcj48L2F1dGhvcnM+PC9jb250cmli
dXRvcnM+PHRpdGxlcz48dGl0bGU+RGVsYXlpbmcgdGhlIGVtcGlyaWMgdHJlYXRtZW50IG9mIENh
bmRpZGEgYmxvb2RzdHJlYW0gaW5mZWN0aW9uIHVudGlsIHBvc2l0aXZlIGJsb29kIGN1bHR1cmUg
cmVzdWx0cyBhcmUgb2J0YWluZWQ6IGEgcG90ZW50aWFsIHJpc2sgZmFjdG9yIGZvciBob3NwaXRh
bCBtb3J0YWxpdHk8L3RpdGxlPjxzZWNvbmRhcnktdGl0bGU+QW50aW1pY3JvYmlhbCBhZ2VudHMg
YW5kIGNoZW1vdGhlcmFweTwvc2Vjb25kYXJ5LXRpdGxlPjwvdGl0bGVzPjxwZXJpb2RpY2FsPjxm
dWxsLXRpdGxlPkFudGltaWNyb2JpYWwgYWdlbnRzIGFuZCBjaGVtb3RoZXJhcHk8L2Z1bGwtdGl0
bGU+PC9wZXJpb2RpY2FsPjxwYWdlcz4zNjQwLTM2NDU8L3BhZ2VzPjx2b2x1bWU+NDk8L3ZvbHVt
ZT48bnVtYmVyPjk8L251bWJlcj48ZGF0ZXM+PHllYXI+MjAwNTwveWVhcj48L2RhdGVzPjxpc2Ju
PjAwNjYtNDgwNDwvaXNibj48dXJscz48L3VybHM+PC9yZWNvcmQ+PC9DaXRlPjxDaXRlPjxBdXRo
b3I+V2lzcGxpbmdob2ZmPC9BdXRob3I+PFllYXI+MjAwNDwvWWVhcj48UmVjTnVtPjQ0MDwvUmVj
TnVtPjxyZWNvcmQ+PHJlYy1udW1iZXI+NDQwPC9yZWMtbnVtYmVyPjxmb3JlaWduLWtleXM+PGtl
eSBhcHA9IkVOIiBkYi1pZD0iZHZhcHp0ZHA2dDV0d3JlZHh4anhkc3I0MmZ3c3J4djAyMnpyIiB0
aW1lc3RhbXA9IjE2MzQwNzI2MTUiPjQ0MDwva2V5PjwvZm9yZWlnbi1rZXlzPjxyZWYtdHlwZSBu
YW1lPSJKb3VybmFsIEFydGljbGUiPjE3PC9yZWYtdHlwZT48Y29udHJpYnV0b3JzPjxhdXRob3Jz
PjxhdXRob3I+V2lzcGxpbmdob2ZmLCBIaWxtYXI8L2F1dGhvcj48YXV0aG9yPkJpc2Nob2ZmLCBU
YW1teTwvYXV0aG9yPjxhdXRob3I+VGFsbGVudCwgU2FuZHJhIE08L2F1dGhvcj48YXV0aG9yPlNl
aWZlcnQsIEhhcmFsZDwvYXV0aG9yPjxhdXRob3I+V2VuemVsLCBSaWNoYXJkIFA8L2F1dGhvcj48
YXV0aG9yPkVkbW9uZCwgTWljaGFlbCBCPC9hdXRob3I+PC9hdXRob3JzPjwvY29udHJpYnV0b3Jz
Pjx0aXRsZXM+PHRpdGxlPk5vc29jb21pYWwgYmxvb2RzdHJlYW0gaW5mZWN0aW9ucyBpbiBVUyBo
b3NwaXRhbHM6IGFuYWx5c2lzIG9mIDI0LDE3OSBjYXNlcyBmcm9tIGEgcHJvc3BlY3RpdmUgbmF0
aW9ud2lkZSBzdXJ2ZWlsbGFuY2Ugc3R1ZHk8L3RpdGxlPjxzZWNvbmRhcnktdGl0bGU+Q2xpbmlj
YWwgaW5mZWN0aW91cyBkaXNlYXNlczwvc2Vjb25kYXJ5LXRpdGxlPjwvdGl0bGVzPjxwZXJpb2Rp
Y2FsPjxmdWxsLXRpdGxlPkNsaW5pY2FsIGluZmVjdGlvdXMgZGlzZWFzZXM8L2Z1bGwtdGl0bGU+
PC9wZXJpb2RpY2FsPjxwYWdlcz4zMDktMzE3PC9wYWdlcz48dm9sdW1lPjM5PC92b2x1bWU+PG51
bWJlcj4zPC9udW1iZXI+PGRhdGVzPjx5ZWFyPjIwMDQ8L3llYXI+PC9kYXRlcz48aXNibj4xNTM3
LTY1OTE8L2lzYm4+PHVybHM+PC91cmxzPjwvcmVjb3JkPjwvQ2l0ZT48Q2l0ZT48QXV0aG9yPk5v
dm9zYWQ8L0F1dGhvcj48WWVhcj4yMDIwPC9ZZWFyPjxSZWNOdW0+NzMyPC9SZWNOdW0+PHJlY29y
ZD48cmVjLW51bWJlcj43MzI8L3JlYy1udW1iZXI+PGZvcmVpZ24ta2V5cz48a2V5IGFwcD0iRU4i
IGRiLWlkPSJkdmFwenRkcDZ0NXR3cmVkeHhqeGRzcjQyZndzcnh2MDIyenIiIHRpbWVzdGFtcD0i
MTY5NTEzMTY1NCI+NzMyPC9rZXk+PC9mb3JlaWduLWtleXM+PHJlZi10eXBlIG5hbWU9IkpvdXJu
YWwgQXJ0aWNsZSI+MTc8L3JlZi10eXBlPjxjb250cmlidXRvcnM+PGF1dGhvcnM+PGF1dGhvcj5O
b3Zvc2FkLCBTaGFubm9uIEE8L2F1dGhvcj48YXV0aG9yPkZpa2UsIEx1Y3k8L2F1dGhvcj48YXV0
aG9yPkR1ZGVjaywgTWFyZ2FyZXQgQTwvYXV0aG9yPjxhdXRob3I+QWxsZW4tQnJpZHNvbiwgS2F0
aGVyaW5lPC9hdXRob3I+PGF1dGhvcj5FZHdhcmRzLCBKb25hdGhhbiBSPC9hdXRob3I+PGF1dGhv
cj5FZGVucywgQ2hyaXM8L2F1dGhvcj48YXV0aG9yPlNpbmtvd2l0ei1Db2NocmFuLCBSb25kYTwv
YXV0aG9yPjxhdXRob3I+UG93ZWxsLCBLcmlzdGE8L2F1dGhvcj48YXV0aG9yPkt1aGFyLCBEYXZp
ZDwvYXV0aG9yPjwvYXV0aG9ycz48L2NvbnRyaWJ1dG9ycz48dGl0bGVzPjx0aXRsZT5QYXRob2dl
bnMgY2F1c2luZyBjZW50cmFsLWxpbmXigJNhc3NvY2lhdGVkIGJsb29kc3RyZWFtIGluZmVjdGlv
bnMgaW4gYWN1dGUtY2FyZSBob3NwaXRhbHPigJRVbml0ZWQgU3RhdGVzLCAyMDEx4oCTMjAxNzwv
dGl0bGU+PHNlY29uZGFyeS10aXRsZT5JbmZlY3Rpb24gQ29udHJvbCAmYW1wOyBIb3NwaXRhbCBF
cGlkZW1pb2xvZ3k8L3NlY29uZGFyeS10aXRsZT48L3RpdGxlcz48cGVyaW9kaWNhbD48ZnVsbC10
aXRsZT5JbmZlY3Rpb24gQ29udHJvbCAmYW1wOyBIb3NwaXRhbCBFcGlkZW1pb2xvZ3k8L2Z1bGwt
dGl0bGU+PC9wZXJpb2RpY2FsPjxwYWdlcz4zMTMtMzE5PC9wYWdlcz48dm9sdW1lPjQxPC92b2x1
bWU+PG51bWJlcj4zPC9udW1iZXI+PGRhdGVzPjx5ZWFyPjIwMjA8L3llYXI+PC9kYXRlcz48aXNi
bj4wODk5LTgyM1g8L2lzYm4+PHVybHM+PC91cmxzPjwvcmVjb3JkPjwvQ2l0ZT48L0VuZE5vdGU+
AG==
</w:fldData>
        </w:fldChar>
      </w:r>
      <w:r w:rsidRPr="009527CA">
        <w:rPr>
          <w:rFonts w:asciiTheme="majorBidi" w:eastAsia="等线" w:hAnsiTheme="majorBidi" w:cstheme="majorBidi"/>
          <w:bCs/>
          <w:lang w:eastAsia="zh-CN"/>
        </w:rPr>
        <w:instrText xml:space="preserve"> ADDIN EN.CITE </w:instrText>
      </w:r>
      <w:r w:rsidRPr="009527CA">
        <w:rPr>
          <w:rFonts w:asciiTheme="majorBidi" w:eastAsia="等线" w:hAnsiTheme="majorBidi" w:cstheme="majorBidi"/>
          <w:bCs/>
          <w:lang w:eastAsia="zh-CN"/>
        </w:rPr>
        <w:fldChar w:fldCharType="begin">
          <w:fldData xml:space="preserve">PEVuZE5vdGU+PENpdGU+PEF1dGhvcj5Nb3JyZWxsPC9BdXRob3I+PFllYXI+MjAwNTwvWWVhcj48
UmVjTnVtPjQzMzwvUmVjTnVtPjxEaXNwbGF5VGV4dD4oMSwgMiwgNSk8L0Rpc3BsYXlUZXh0Pjxy
ZWNvcmQ+PHJlYy1udW1iZXI+NDMzPC9yZWMtbnVtYmVyPjxmb3JlaWduLWtleXM+PGtleSBhcHA9
IkVOIiBkYi1pZD0iZHZhcHp0ZHA2dDV0d3JlZHh4anhkc3I0MmZ3c3J4djAyMnpyIiB0aW1lc3Rh
bXA9IjE2MjQzMjc4NzMiPjQzMzwva2V5PjwvZm9yZWlnbi1rZXlzPjxyZWYtdHlwZSBuYW1lPSJK
b3VybmFsIEFydGljbGUiPjE3PC9yZWYtdHlwZT48Y29udHJpYnV0b3JzPjxhdXRob3JzPjxhdXRo
b3I+TW9ycmVsbCwgTWF0dGhldzwvYXV0aG9yPjxhdXRob3I+RnJhc2VyLCBWaWN0b3JpYSBKPC9h
dXRob3I+PGF1dGhvcj5Lb2xsZWYsIE1hcmluIEg8L2F1dGhvcj48L2F1dGhvcnM+PC9jb250cmli
dXRvcnM+PHRpdGxlcz48dGl0bGU+RGVsYXlpbmcgdGhlIGVtcGlyaWMgdHJlYXRtZW50IG9mIENh
bmRpZGEgYmxvb2RzdHJlYW0gaW5mZWN0aW9uIHVudGlsIHBvc2l0aXZlIGJsb29kIGN1bHR1cmUg
cmVzdWx0cyBhcmUgb2J0YWluZWQ6IGEgcG90ZW50aWFsIHJpc2sgZmFjdG9yIGZvciBob3NwaXRh
bCBtb3J0YWxpdHk8L3RpdGxlPjxzZWNvbmRhcnktdGl0bGU+QW50aW1pY3JvYmlhbCBhZ2VudHMg
YW5kIGNoZW1vdGhlcmFweTwvc2Vjb25kYXJ5LXRpdGxlPjwvdGl0bGVzPjxwZXJpb2RpY2FsPjxm
dWxsLXRpdGxlPkFudGltaWNyb2JpYWwgYWdlbnRzIGFuZCBjaGVtb3RoZXJhcHk8L2Z1bGwtdGl0
bGU+PC9wZXJpb2RpY2FsPjxwYWdlcz4zNjQwLTM2NDU8L3BhZ2VzPjx2b2x1bWU+NDk8L3ZvbHVt
ZT48bnVtYmVyPjk8L251bWJlcj48ZGF0ZXM+PHllYXI+MjAwNTwveWVhcj48L2RhdGVzPjxpc2Ju
PjAwNjYtNDgwNDwvaXNibj48dXJscz48L3VybHM+PC9yZWNvcmQ+PC9DaXRlPjxDaXRlPjxBdXRo
b3I+V2lzcGxpbmdob2ZmPC9BdXRob3I+PFllYXI+MjAwNDwvWWVhcj48UmVjTnVtPjQ0MDwvUmVj
TnVtPjxyZWNvcmQ+PHJlYy1udW1iZXI+NDQwPC9yZWMtbnVtYmVyPjxmb3JlaWduLWtleXM+PGtl
eSBhcHA9IkVOIiBkYi1pZD0iZHZhcHp0ZHA2dDV0d3JlZHh4anhkc3I0MmZ3c3J4djAyMnpyIiB0
aW1lc3RhbXA9IjE2MzQwNzI2MTUiPjQ0MDwva2V5PjwvZm9yZWlnbi1rZXlzPjxyZWYtdHlwZSBu
YW1lPSJKb3VybmFsIEFydGljbGUiPjE3PC9yZWYtdHlwZT48Y29udHJpYnV0b3JzPjxhdXRob3Jz
PjxhdXRob3I+V2lzcGxpbmdob2ZmLCBIaWxtYXI8L2F1dGhvcj48YXV0aG9yPkJpc2Nob2ZmLCBU
YW1teTwvYXV0aG9yPjxhdXRob3I+VGFsbGVudCwgU2FuZHJhIE08L2F1dGhvcj48YXV0aG9yPlNl
aWZlcnQsIEhhcmFsZDwvYXV0aG9yPjxhdXRob3I+V2VuemVsLCBSaWNoYXJkIFA8L2F1dGhvcj48
YXV0aG9yPkVkbW9uZCwgTWljaGFlbCBCPC9hdXRob3I+PC9hdXRob3JzPjwvY29udHJpYnV0b3Jz
Pjx0aXRsZXM+PHRpdGxlPk5vc29jb21pYWwgYmxvb2RzdHJlYW0gaW5mZWN0aW9ucyBpbiBVUyBo
b3NwaXRhbHM6IGFuYWx5c2lzIG9mIDI0LDE3OSBjYXNlcyBmcm9tIGEgcHJvc3BlY3RpdmUgbmF0
aW9ud2lkZSBzdXJ2ZWlsbGFuY2Ugc3R1ZHk8L3RpdGxlPjxzZWNvbmRhcnktdGl0bGU+Q2xpbmlj
YWwgaW5mZWN0aW91cyBkaXNlYXNlczwvc2Vjb25kYXJ5LXRpdGxlPjwvdGl0bGVzPjxwZXJpb2Rp
Y2FsPjxmdWxsLXRpdGxlPkNsaW5pY2FsIGluZmVjdGlvdXMgZGlzZWFzZXM8L2Z1bGwtdGl0bGU+
PC9wZXJpb2RpY2FsPjxwYWdlcz4zMDktMzE3PC9wYWdlcz48dm9sdW1lPjM5PC92b2x1bWU+PG51
bWJlcj4zPC9udW1iZXI+PGRhdGVzPjx5ZWFyPjIwMDQ8L3llYXI+PC9kYXRlcz48aXNibj4xNTM3
LTY1OTE8L2lzYm4+PHVybHM+PC91cmxzPjwvcmVjb3JkPjwvQ2l0ZT48Q2l0ZT48QXV0aG9yPk5v
dm9zYWQ8L0F1dGhvcj48WWVhcj4yMDIwPC9ZZWFyPjxSZWNOdW0+NzMyPC9SZWNOdW0+PHJlY29y
ZD48cmVjLW51bWJlcj43MzI8L3JlYy1udW1iZXI+PGZvcmVpZ24ta2V5cz48a2V5IGFwcD0iRU4i
IGRiLWlkPSJkdmFwenRkcDZ0NXR3cmVkeHhqeGRzcjQyZndzcnh2MDIyenIiIHRpbWVzdGFtcD0i
MTY5NTEzMTY1NCI+NzMyPC9rZXk+PC9mb3JlaWduLWtleXM+PHJlZi10eXBlIG5hbWU9IkpvdXJu
YWwgQXJ0aWNsZSI+MTc8L3JlZi10eXBlPjxjb250cmlidXRvcnM+PGF1dGhvcnM+PGF1dGhvcj5O
b3Zvc2FkLCBTaGFubm9uIEE8L2F1dGhvcj48YXV0aG9yPkZpa2UsIEx1Y3k8L2F1dGhvcj48YXV0
aG9yPkR1ZGVjaywgTWFyZ2FyZXQgQTwvYXV0aG9yPjxhdXRob3I+QWxsZW4tQnJpZHNvbiwgS2F0
aGVyaW5lPC9hdXRob3I+PGF1dGhvcj5FZHdhcmRzLCBKb25hdGhhbiBSPC9hdXRob3I+PGF1dGhv
cj5FZGVucywgQ2hyaXM8L2F1dGhvcj48YXV0aG9yPlNpbmtvd2l0ei1Db2NocmFuLCBSb25kYTwv
YXV0aG9yPjxhdXRob3I+UG93ZWxsLCBLcmlzdGE8L2F1dGhvcj48YXV0aG9yPkt1aGFyLCBEYXZp
ZDwvYXV0aG9yPjwvYXV0aG9ycz48L2NvbnRyaWJ1dG9ycz48dGl0bGVzPjx0aXRsZT5QYXRob2dl
bnMgY2F1c2luZyBjZW50cmFsLWxpbmXigJNhc3NvY2lhdGVkIGJsb29kc3RyZWFtIGluZmVjdGlv
bnMgaW4gYWN1dGUtY2FyZSBob3NwaXRhbHPigJRVbml0ZWQgU3RhdGVzLCAyMDEx4oCTMjAxNzwv
dGl0bGU+PHNlY29uZGFyeS10aXRsZT5JbmZlY3Rpb24gQ29udHJvbCAmYW1wOyBIb3NwaXRhbCBF
cGlkZW1pb2xvZ3k8L3NlY29uZGFyeS10aXRsZT48L3RpdGxlcz48cGVyaW9kaWNhbD48ZnVsbC10
aXRsZT5JbmZlY3Rpb24gQ29udHJvbCAmYW1wOyBIb3NwaXRhbCBFcGlkZW1pb2xvZ3k8L2Z1bGwt
dGl0bGU+PC9wZXJpb2RpY2FsPjxwYWdlcz4zMTMtMzE5PC9wYWdlcz48dm9sdW1lPjQxPC92b2x1
bWU+PG51bWJlcj4zPC9udW1iZXI+PGRhdGVzPjx5ZWFyPjIwMjA8L3llYXI+PC9kYXRlcz48aXNi
bj4wODk5LTgyM1g8L2lzYm4+PHVybHM+PC91cmxzPjwvcmVjb3JkPjwvQ2l0ZT48L0VuZE5vdGU+
AG==
</w:fldData>
        </w:fldChar>
      </w:r>
      <w:r w:rsidRPr="009527CA">
        <w:rPr>
          <w:rFonts w:asciiTheme="majorBidi" w:eastAsia="等线" w:hAnsiTheme="majorBidi" w:cstheme="majorBidi"/>
          <w:bCs/>
          <w:lang w:eastAsia="zh-CN"/>
        </w:rPr>
        <w:instrText xml:space="preserve"> ADDIN EN.CITE.DATA </w:instrText>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(1, 2, 5)</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w:t>
      </w:r>
      <w:r w:rsidRPr="009527CA">
        <w:rPr>
          <w:rFonts w:asciiTheme="majorBidi" w:eastAsia="等线" w:hAnsiTheme="majorBidi" w:cstheme="majorBidi"/>
          <w:bCs/>
          <w:i/>
          <w:iCs/>
          <w:lang w:eastAsia="zh-CN"/>
        </w:rPr>
        <w:t xml:space="preserve">Candida </w:t>
      </w:r>
      <w:r w:rsidRPr="009527CA">
        <w:rPr>
          <w:rFonts w:asciiTheme="majorBidi" w:eastAsia="等线" w:hAnsiTheme="majorBidi" w:cstheme="majorBidi"/>
          <w:bCs/>
          <w:lang w:eastAsia="zh-CN"/>
        </w:rPr>
        <w:t xml:space="preserve">bloodstream infections pose a considerable threat to public health, with a mortality rate of approximately 40% </w:t>
      </w:r>
      <w:r w:rsidRPr="009527CA">
        <w:rPr>
          <w:rFonts w:asciiTheme="majorBidi" w:eastAsia="等线" w:hAnsiTheme="majorBidi" w:cstheme="majorBidi"/>
          <w:bCs/>
          <w:lang w:eastAsia="zh-CN"/>
        </w:rPr>
        <w:fldChar w:fldCharType="begin">
          <w:fldData xml:space="preserve">PEVuZE5vdGU+PENpdGU+PEF1dGhvcj5Ccm93bjwvQXV0aG9yPjxZZWFyPjIwMTI8L1llYXI+PFJl
Y051bT40Mzk8L1JlY051bT48RGlzcGxheVRleHQ+KDEsIDIsIDYsIDcpPC9EaXNwbGF5VGV4dD48
cmVjb3JkPjxyZWMtbnVtYmVyPjQzOTwvcmVjLW51bWJlcj48Zm9yZWlnbi1rZXlzPjxrZXkgYXBw
PSJFTiIgZGItaWQ9ImR2YXB6dGRwNnQ1dHdyZWR4eGp4ZHNyNDJmd3NyeHYwMjJ6ciIgdGltZXN0
YW1wPSIxNjM0MDcxOTY1Ij40Mzk8L2tleT48L2ZvcmVpZ24ta2V5cz48cmVmLXR5cGUgbmFtZT0i
Sm91cm5hbCBBcnRpY2xlIj4xNzwvcmVmLXR5cGU+PGNvbnRyaWJ1dG9ycz48YXV0aG9ycz48YXV0
aG9yPkJyb3duLCBHLiBELjwvYXV0aG9yPjxhdXRob3I+RGVubmluZywgRC4gVy48L2F1dGhvcj48
YXV0aG9yPkdvdywgTi4gQS48L2F1dGhvcj48YXV0aG9yPkxldml0eiwgUy4gTS48L2F1dGhvcj48
YXV0aG9yPk5ldGVhLCBNLiBHLjwvYXV0aG9yPjxhdXRob3I+V2hpdGUsIFQuIEMuPC9hdXRob3I+
PC9hdXRob3JzPjwvY29udHJpYnV0b3JzPjxhdXRoLWFkZHJlc3M+QWJlcmRlZW4gRnVuZ2FsIEdy
b3VwLCBJbnN0aXR1dGUgb2YgTWVkaWNhbCBTY2llbmNlcywgVW5pdmVyc2l0eSBvZiBBYmVyZGVl
biwgQWJlcmRlZW4gQUIyNSAyWkQsIFVLLjwvYXV0aC1hZGRyZXNzPjx0aXRsZXM+PHRpdGxlPkhp
ZGRlbiBraWxsZXJzOiBodW1hbiBmdW5nYWwgaW5mZWN0aW9uczwvdGl0bGU+PHNlY29uZGFyeS10
aXRsZT5TY2kgVHJhbnNsIE1lZDwvc2Vjb25kYXJ5LXRpdGxlPjxhbHQtdGl0bGU+U2NpZW5jZSB0
cmFuc2xhdGlvbmFsIG1lZGljaW5lPC9hbHQtdGl0bGU+PC90aXRsZXM+PHBlcmlvZGljYWw+PGZ1
bGwtdGl0bGU+U2NpIFRyYW5zbCBNZWQ8L2Z1bGwtdGl0bGU+PGFiYnItMT5TY2llbmNlIHRyYW5z
bGF0aW9uYWwgbWVkaWNpbmU8L2FiYnItMT48L3BlcmlvZGljYWw+PGFsdC1wZXJpb2RpY2FsPjxm
dWxsLXRpdGxlPlNjaSBUcmFuc2wgTWVkPC9mdWxsLXRpdGxlPjxhYmJyLTE+U2NpZW5jZSB0cmFu
c2xhdGlvbmFsIG1lZGljaW5lPC9hYmJyLTE+PC9hbHQtcGVyaW9kaWNhbD48cGFnZXM+MTY1cnYx
MzwvcGFnZXM+PHZvbHVtZT40PC92b2x1bWU+PG51bWJlcj4xNjU8L251bWJlcj48ZWRpdGlvbj4y
MDEyLzEyLzIxPC9lZGl0aW9uPjxrZXl3b3Jkcz48a2V5d29yZD5IdW1hbnM8L2tleXdvcmQ+PGtl
eXdvcmQ+TXljb3Nlcy8qZXBpZGVtaW9sb2d5L21pY3JvYmlvbG9neS9waHlzaW9wYXRob2xvZ3k8
L2tleXdvcmQ+PC9rZXl3b3Jkcz48ZGF0ZXM+PHllYXI+MjAxMjwveWVhcj48cHViLWRhdGVzPjxk
YXRlPkRlYyAxOTwvZGF0ZT48L3B1Yi1kYXRlcz48L2RhdGVzPjxpc2JuPjE5NDYtNjIzNDwvaXNi
bj48YWNjZXNzaW9uLW51bT4yMzI1MzYxMjwvYWNjZXNzaW9uLW51bT48dXJscz48L3VybHM+PGVs
ZWN0cm9uaWMtcmVzb3VyY2UtbnVtPjEwLjExMjYvc2NpdHJhbnNsbWVkLjMwMDQ0MDQ8L2VsZWN0
cm9uaWMtcmVzb3VyY2UtbnVtPjxyZW1vdGUtZGF0YWJhc2UtcHJvdmlkZXI+TkxNPC9yZW1vdGUt
ZGF0YWJhc2UtcHJvdmlkZXI+PGxhbmd1YWdlPmVuZzwvbGFuZ3VhZ2U+PC9yZWNvcmQ+PC9DaXRl
PjxDaXRlPjxBdXRob3I+QnVzdGFtYW50ZTwvQXV0aG9yPjxZZWFyPjIwMDU8L1llYXI+PFJlY051
bT41NTE8L1JlY051bT48cmVjb3JkPjxyZWMtbnVtYmVyPjU1MTwvcmVjLW51bWJlcj48Zm9yZWln
bi1rZXlzPjxrZXkgYXBwPSJFTiIgZGItaWQ9ImR2YXB6dGRwNnQ1dHdyZWR4eGp4ZHNyNDJmd3Ny
eHYwMjJ6ciIgdGltZXN0YW1wPSIxNjg4OTQwODg1Ij41NTE8L2tleT48L2ZvcmVpZ24ta2V5cz48
cmVmLXR5cGUgbmFtZT0iSm91cm5hbCBBcnRpY2xlIj4xNzwvcmVmLXR5cGU+PGNvbnRyaWJ1dG9y
cz48YXV0aG9ycz48YXV0aG9yPkJ1c3RhbWFudGUsIENhcmxvcyBJPC9hdXRob3I+PC9hdXRob3Jz
PjwvY29udHJpYnV0b3JzPjx0aXRsZXM+PHRpdGxlPlRyZWF0bWVudCBvZiBDYW5kaWRhIGluZmVj
dGlvbjogYSB2aWV3IGZyb20gdGhlIHRyZW5jaGVzITwvdGl0bGU+PHNlY29uZGFyeS10aXRsZT5D
dXJyZW50IG9waW5pb24gaW4gaW5mZWN0aW91cyBkaXNlYXNlczwvc2Vjb25kYXJ5LXRpdGxlPjwv
dGl0bGVzPjxwZXJpb2RpY2FsPjxmdWxsLXRpdGxlPkN1cnJlbnQgb3BpbmlvbiBpbiBpbmZlY3Rp
b3VzIGRpc2Vhc2VzPC9mdWxsLXRpdGxlPjwvcGVyaW9kaWNhbD48cGFnZXM+NDkwLTQ5NTwvcGFn
ZXM+PHZvbHVtZT4xODwvdm9sdW1lPjxudW1iZXI+NjwvbnVtYmVyPjxkYXRlcz48eWVhcj4yMDA1
PC95ZWFyPjwvZGF0ZXM+PGlzYm4+MDk1MS03Mzc1PC9pc2JuPjx1cmxzPjwvdXJscz48L3JlY29y
ZD48L0NpdGU+PENpdGU+PEF1dGhvcj5Nb3JyZWxsPC9BdXRob3I+PFllYXI+MjAwNTwvWWVhcj48
UmVjTnVtPjQzMzwvUmVjTnVtPjxyZWNvcmQ+PHJlYy1udW1iZXI+NDMzPC9yZWMtbnVtYmVyPjxm
b3JlaWduLWtleXM+PGtleSBhcHA9IkVOIiBkYi1pZD0iZHZhcHp0ZHA2dDV0d3JlZHh4anhkc3I0
MmZ3c3J4djAyMnpyIiB0aW1lc3RhbXA9IjE2MjQzMjc4NzMiPjQzMzwva2V5PjwvZm9yZWlnbi1r
ZXlzPjxyZWYtdHlwZSBuYW1lPSJKb3VybmFsIEFydGljbGUiPjE3PC9yZWYtdHlwZT48Y29udHJp
YnV0b3JzPjxhdXRob3JzPjxhdXRob3I+TW9ycmVsbCwgTWF0dGhldzwvYXV0aG9yPjxhdXRob3I+
RnJhc2VyLCBWaWN0b3JpYSBKPC9hdXRob3I+PGF1dGhvcj5Lb2xsZWYsIE1hcmluIEg8L2F1dGhv
cj48L2F1dGhvcnM+PC9jb250cmlidXRvcnM+PHRpdGxlcz48dGl0bGU+RGVsYXlpbmcgdGhlIGVt
cGlyaWMgdHJlYXRtZW50IG9mIENhbmRpZGEgYmxvb2RzdHJlYW0gaW5mZWN0aW9uIHVudGlsIHBv
c2l0aXZlIGJsb29kIGN1bHR1cmUgcmVzdWx0cyBhcmUgb2J0YWluZWQ6IGEgcG90ZW50aWFsIHJp
c2sgZmFjdG9yIGZvciBob3NwaXRhbCBtb3J0YWxpdHk8L3RpdGxlPjxzZWNvbmRhcnktdGl0bGU+
QW50aW1pY3JvYmlhbCBhZ2VudHMgYW5kIGNoZW1vdGhlcmFweTwvc2Vjb25kYXJ5LXRpdGxlPjwv
dGl0bGVzPjxwZXJpb2RpY2FsPjxmdWxsLXRpdGxlPkFudGltaWNyb2JpYWwgYWdlbnRzIGFuZCBj
aGVtb3RoZXJhcHk8L2Z1bGwtdGl0bGU+PC9wZXJpb2RpY2FsPjxwYWdlcz4zNjQwLTM2NDU8L3Bh
Z2VzPjx2b2x1bWU+NDk8L3ZvbHVtZT48bnVtYmVyPjk8L251bWJlcj48ZGF0ZXM+PHllYXI+MjAw
NTwveWVhcj48L2RhdGVzPjxpc2JuPjAwNjYtNDgwNDwvaXNibj48dXJscz48L3VybHM+PC9yZWNv
cmQ+PC9DaXRlPjxDaXRlPjxBdXRob3I+V2lzcGxpbmdob2ZmPC9BdXRob3I+PFllYXI+MjAwNDwv
WWVhcj48UmVjTnVtPjQ0MDwvUmVjTnVtPjxyZWNvcmQ+PHJlYy1udW1iZXI+NDQwPC9yZWMtbnVt
YmVyPjxmb3JlaWduLWtleXM+PGtleSBhcHA9IkVOIiBkYi1pZD0iZHZhcHp0ZHA2dDV0d3JlZHh4
anhkc3I0MmZ3c3J4djAyMnpyIiB0aW1lc3RhbXA9IjE2MzQwNzI2MTUiPjQ0MDwva2V5PjwvZm9y
ZWlnbi1rZXlzPjxyZWYtdHlwZSBuYW1lPSJKb3VybmFsIEFydGljbGUiPjE3PC9yZWYtdHlwZT48
Y29udHJpYnV0b3JzPjxhdXRob3JzPjxhdXRob3I+V2lzcGxpbmdob2ZmLCBIaWxtYXI8L2F1dGhv
cj48YXV0aG9yPkJpc2Nob2ZmLCBUYW1teTwvYXV0aG9yPjxhdXRob3I+VGFsbGVudCwgU2FuZHJh
IE08L2F1dGhvcj48YXV0aG9yPlNlaWZlcnQsIEhhcmFsZDwvYXV0aG9yPjxhdXRob3I+V2VuemVs
LCBSaWNoYXJkIFA8L2F1dGhvcj48YXV0aG9yPkVkbW9uZCwgTWljaGFlbCBCPC9hdXRob3I+PC9h
dXRob3JzPjwvY29udHJpYnV0b3JzPjx0aXRsZXM+PHRpdGxlPk5vc29jb21pYWwgYmxvb2RzdHJl
YW0gaW5mZWN0aW9ucyBpbiBVUyBob3NwaXRhbHM6IGFuYWx5c2lzIG9mIDI0LDE3OSBjYXNlcyBm
cm9tIGEgcHJvc3BlY3RpdmUgbmF0aW9ud2lkZSBzdXJ2ZWlsbGFuY2Ugc3R1ZHk8L3RpdGxlPjxz
ZWNvbmRhcnktdGl0bGU+Q2xpbmljYWwgaW5mZWN0aW91cyBkaXNlYXNlczwvc2Vjb25kYXJ5LXRp
dGxlPjwvdGl0bGVzPjxwZXJpb2RpY2FsPjxmdWxsLXRpdGxlPkNsaW5pY2FsIGluZmVjdGlvdXMg
ZGlzZWFzZXM8L2Z1bGwtdGl0bGU+PC9wZXJpb2RpY2FsPjxwYWdlcz4zMDktMzE3PC9wYWdlcz48
dm9sdW1lPjM5PC92b2x1bWU+PG51bWJlcj4zPC9udW1iZXI+PGRhdGVzPjx5ZWFyPjIwMDQ8L3ll
YXI+PC9kYXRlcz48aXNibj4xNTM3LTY1OTE8L2lzYm4+PHVybHM+PC91cmxzPjwvcmVjb3JkPjwv
Q2l0ZT48L0VuZE5vdGU+AG==
</w:fldData>
        </w:fldChar>
      </w:r>
      <w:r w:rsidRPr="009527CA">
        <w:rPr>
          <w:rFonts w:asciiTheme="majorBidi" w:eastAsia="等线" w:hAnsiTheme="majorBidi" w:cstheme="majorBidi"/>
          <w:bCs/>
          <w:lang w:eastAsia="zh-CN"/>
        </w:rPr>
        <w:instrText xml:space="preserve"> ADDIN EN.CITE </w:instrText>
      </w:r>
      <w:r w:rsidRPr="009527CA">
        <w:rPr>
          <w:rFonts w:asciiTheme="majorBidi" w:eastAsia="等线" w:hAnsiTheme="majorBidi" w:cstheme="majorBidi"/>
          <w:bCs/>
          <w:lang w:eastAsia="zh-CN"/>
        </w:rPr>
        <w:fldChar w:fldCharType="begin">
          <w:fldData xml:space="preserve">PEVuZE5vdGU+PENpdGU+PEF1dGhvcj5Ccm93bjwvQXV0aG9yPjxZZWFyPjIwMTI8L1llYXI+PFJl
Y051bT40Mzk8L1JlY051bT48RGlzcGxheVRleHQ+KDEsIDIsIDYsIDcpPC9EaXNwbGF5VGV4dD48
cmVjb3JkPjxyZWMtbnVtYmVyPjQzOTwvcmVjLW51bWJlcj48Zm9yZWlnbi1rZXlzPjxrZXkgYXBw
PSJFTiIgZGItaWQ9ImR2YXB6dGRwNnQ1dHdyZWR4eGp4ZHNyNDJmd3NyeHYwMjJ6ciIgdGltZXN0
YW1wPSIxNjM0MDcxOTY1Ij40Mzk8L2tleT48L2ZvcmVpZ24ta2V5cz48cmVmLXR5cGUgbmFtZT0i
Sm91cm5hbCBBcnRpY2xlIj4xNzwvcmVmLXR5cGU+PGNvbnRyaWJ1dG9ycz48YXV0aG9ycz48YXV0
aG9yPkJyb3duLCBHLiBELjwvYXV0aG9yPjxhdXRob3I+RGVubmluZywgRC4gVy48L2F1dGhvcj48
YXV0aG9yPkdvdywgTi4gQS48L2F1dGhvcj48YXV0aG9yPkxldml0eiwgUy4gTS48L2F1dGhvcj48
YXV0aG9yPk5ldGVhLCBNLiBHLjwvYXV0aG9yPjxhdXRob3I+V2hpdGUsIFQuIEMuPC9hdXRob3I+
PC9hdXRob3JzPjwvY29udHJpYnV0b3JzPjxhdXRoLWFkZHJlc3M+QWJlcmRlZW4gRnVuZ2FsIEdy
b3VwLCBJbnN0aXR1dGUgb2YgTWVkaWNhbCBTY2llbmNlcywgVW5pdmVyc2l0eSBvZiBBYmVyZGVl
biwgQWJlcmRlZW4gQUIyNSAyWkQsIFVLLjwvYXV0aC1hZGRyZXNzPjx0aXRsZXM+PHRpdGxlPkhp
ZGRlbiBraWxsZXJzOiBodW1hbiBmdW5nYWwgaW5mZWN0aW9uczwvdGl0bGU+PHNlY29uZGFyeS10
aXRsZT5TY2kgVHJhbnNsIE1lZDwvc2Vjb25kYXJ5LXRpdGxlPjxhbHQtdGl0bGU+U2NpZW5jZSB0
cmFuc2xhdGlvbmFsIG1lZGljaW5lPC9hbHQtdGl0bGU+PC90aXRsZXM+PHBlcmlvZGljYWw+PGZ1
bGwtdGl0bGU+U2NpIFRyYW5zbCBNZWQ8L2Z1bGwtdGl0bGU+PGFiYnItMT5TY2llbmNlIHRyYW5z
bGF0aW9uYWwgbWVkaWNpbmU8L2FiYnItMT48L3BlcmlvZGljYWw+PGFsdC1wZXJpb2RpY2FsPjxm
dWxsLXRpdGxlPlNjaSBUcmFuc2wgTWVkPC9mdWxsLXRpdGxlPjxhYmJyLTE+U2NpZW5jZSB0cmFu
c2xhdGlvbmFsIG1lZGljaW5lPC9hYmJyLTE+PC9hbHQtcGVyaW9kaWNhbD48cGFnZXM+MTY1cnYx
MzwvcGFnZXM+PHZvbHVtZT40PC92b2x1bWU+PG51bWJlcj4xNjU8L251bWJlcj48ZWRpdGlvbj4y
MDEyLzEyLzIxPC9lZGl0aW9uPjxrZXl3b3Jkcz48a2V5d29yZD5IdW1hbnM8L2tleXdvcmQ+PGtl
eXdvcmQ+TXljb3Nlcy8qZXBpZGVtaW9sb2d5L21pY3JvYmlvbG9neS9waHlzaW9wYXRob2xvZ3k8
L2tleXdvcmQ+PC9rZXl3b3Jkcz48ZGF0ZXM+PHllYXI+MjAxMjwveWVhcj48cHViLWRhdGVzPjxk
YXRlPkRlYyAxOTwvZGF0ZT48L3B1Yi1kYXRlcz48L2RhdGVzPjxpc2JuPjE5NDYtNjIzNDwvaXNi
bj48YWNjZXNzaW9uLW51bT4yMzI1MzYxMjwvYWNjZXNzaW9uLW51bT48dXJscz48L3VybHM+PGVs
ZWN0cm9uaWMtcmVzb3VyY2UtbnVtPjEwLjExMjYvc2NpdHJhbnNsbWVkLjMwMDQ0MDQ8L2VsZWN0
cm9uaWMtcmVzb3VyY2UtbnVtPjxyZW1vdGUtZGF0YWJhc2UtcHJvdmlkZXI+TkxNPC9yZW1vdGUt
ZGF0YWJhc2UtcHJvdmlkZXI+PGxhbmd1YWdlPmVuZzwvbGFuZ3VhZ2U+PC9yZWNvcmQ+PC9DaXRl
PjxDaXRlPjxBdXRob3I+QnVzdGFtYW50ZTwvQXV0aG9yPjxZZWFyPjIwMDU8L1llYXI+PFJlY051
bT41NTE8L1JlY051bT48cmVjb3JkPjxyZWMtbnVtYmVyPjU1MTwvcmVjLW51bWJlcj48Zm9yZWln
bi1rZXlzPjxrZXkgYXBwPSJFTiIgZGItaWQ9ImR2YXB6dGRwNnQ1dHdyZWR4eGp4ZHNyNDJmd3Ny
eHYwMjJ6ciIgdGltZXN0YW1wPSIxNjg4OTQwODg1Ij41NTE8L2tleT48L2ZvcmVpZ24ta2V5cz48
cmVmLXR5cGUgbmFtZT0iSm91cm5hbCBBcnRpY2xlIj4xNzwvcmVmLXR5cGU+PGNvbnRyaWJ1dG9y
cz48YXV0aG9ycz48YXV0aG9yPkJ1c3RhbWFudGUsIENhcmxvcyBJPC9hdXRob3I+PC9hdXRob3Jz
PjwvY29udHJpYnV0b3JzPjx0aXRsZXM+PHRpdGxlPlRyZWF0bWVudCBvZiBDYW5kaWRhIGluZmVj
dGlvbjogYSB2aWV3IGZyb20gdGhlIHRyZW5jaGVzITwvdGl0bGU+PHNlY29uZGFyeS10aXRsZT5D
dXJyZW50IG9waW5pb24gaW4gaW5mZWN0aW91cyBkaXNlYXNlczwvc2Vjb25kYXJ5LXRpdGxlPjwv
dGl0bGVzPjxwZXJpb2RpY2FsPjxmdWxsLXRpdGxlPkN1cnJlbnQgb3BpbmlvbiBpbiBpbmZlY3Rp
b3VzIGRpc2Vhc2VzPC9mdWxsLXRpdGxlPjwvcGVyaW9kaWNhbD48cGFnZXM+NDkwLTQ5NTwvcGFn
ZXM+PHZvbHVtZT4xODwvdm9sdW1lPjxudW1iZXI+NjwvbnVtYmVyPjxkYXRlcz48eWVhcj4yMDA1
PC95ZWFyPjwvZGF0ZXM+PGlzYm4+MDk1MS03Mzc1PC9pc2JuPjx1cmxzPjwvdXJscz48L3JlY29y
ZD48L0NpdGU+PENpdGU+PEF1dGhvcj5Nb3JyZWxsPC9BdXRob3I+PFllYXI+MjAwNTwvWWVhcj48
UmVjTnVtPjQzMzwvUmVjTnVtPjxyZWNvcmQ+PHJlYy1udW1iZXI+NDMzPC9yZWMtbnVtYmVyPjxm
b3JlaWduLWtleXM+PGtleSBhcHA9IkVOIiBkYi1pZD0iZHZhcHp0ZHA2dDV0d3JlZHh4anhkc3I0
MmZ3c3J4djAyMnpyIiB0aW1lc3RhbXA9IjE2MjQzMjc4NzMiPjQzMzwva2V5PjwvZm9yZWlnbi1r
ZXlzPjxyZWYtdHlwZSBuYW1lPSJKb3VybmFsIEFydGljbGUiPjE3PC9yZWYtdHlwZT48Y29udHJp
YnV0b3JzPjxhdXRob3JzPjxhdXRob3I+TW9ycmVsbCwgTWF0dGhldzwvYXV0aG9yPjxhdXRob3I+
RnJhc2VyLCBWaWN0b3JpYSBKPC9hdXRob3I+PGF1dGhvcj5Lb2xsZWYsIE1hcmluIEg8L2F1dGhv
cj48L2F1dGhvcnM+PC9jb250cmlidXRvcnM+PHRpdGxlcz48dGl0bGU+RGVsYXlpbmcgdGhlIGVt
cGlyaWMgdHJlYXRtZW50IG9mIENhbmRpZGEgYmxvb2RzdHJlYW0gaW5mZWN0aW9uIHVudGlsIHBv
c2l0aXZlIGJsb29kIGN1bHR1cmUgcmVzdWx0cyBhcmUgb2J0YWluZWQ6IGEgcG90ZW50aWFsIHJp
c2sgZmFjdG9yIGZvciBob3NwaXRhbCBtb3J0YWxpdHk8L3RpdGxlPjxzZWNvbmRhcnktdGl0bGU+
QW50aW1pY3JvYmlhbCBhZ2VudHMgYW5kIGNoZW1vdGhlcmFweTwvc2Vjb25kYXJ5LXRpdGxlPjwv
dGl0bGVzPjxwZXJpb2RpY2FsPjxmdWxsLXRpdGxlPkFudGltaWNyb2JpYWwgYWdlbnRzIGFuZCBj
aGVtb3RoZXJhcHk8L2Z1bGwtdGl0bGU+PC9wZXJpb2RpY2FsPjxwYWdlcz4zNjQwLTM2NDU8L3Bh
Z2VzPjx2b2x1bWU+NDk8L3ZvbHVtZT48bnVtYmVyPjk8L251bWJlcj48ZGF0ZXM+PHllYXI+MjAw
NTwveWVhcj48L2RhdGVzPjxpc2JuPjAwNjYtNDgwNDwvaXNibj48dXJscz48L3VybHM+PC9yZWNv
cmQ+PC9DaXRlPjxDaXRlPjxBdXRob3I+V2lzcGxpbmdob2ZmPC9BdXRob3I+PFllYXI+MjAwNDwv
WWVhcj48UmVjTnVtPjQ0MDwvUmVjTnVtPjxyZWNvcmQ+PHJlYy1udW1iZXI+NDQwPC9yZWMtbnVt
YmVyPjxmb3JlaWduLWtleXM+PGtleSBhcHA9IkVOIiBkYi1pZD0iZHZhcHp0ZHA2dDV0d3JlZHh4
anhkc3I0MmZ3c3J4djAyMnpyIiB0aW1lc3RhbXA9IjE2MzQwNzI2MTUiPjQ0MDwva2V5PjwvZm9y
ZWlnbi1rZXlzPjxyZWYtdHlwZSBuYW1lPSJKb3VybmFsIEFydGljbGUiPjE3PC9yZWYtdHlwZT48
Y29udHJpYnV0b3JzPjxhdXRob3JzPjxhdXRob3I+V2lzcGxpbmdob2ZmLCBIaWxtYXI8L2F1dGhv
cj48YXV0aG9yPkJpc2Nob2ZmLCBUYW1teTwvYXV0aG9yPjxhdXRob3I+VGFsbGVudCwgU2FuZHJh
IE08L2F1dGhvcj48YXV0aG9yPlNlaWZlcnQsIEhhcmFsZDwvYXV0aG9yPjxhdXRob3I+V2VuemVs
LCBSaWNoYXJkIFA8L2F1dGhvcj48YXV0aG9yPkVkbW9uZCwgTWljaGFlbCBCPC9hdXRob3I+PC9h
dXRob3JzPjwvY29udHJpYnV0b3JzPjx0aXRsZXM+PHRpdGxlPk5vc29jb21pYWwgYmxvb2RzdHJl
YW0gaW5mZWN0aW9ucyBpbiBVUyBob3NwaXRhbHM6IGFuYWx5c2lzIG9mIDI0LDE3OSBjYXNlcyBm
cm9tIGEgcHJvc3BlY3RpdmUgbmF0aW9ud2lkZSBzdXJ2ZWlsbGFuY2Ugc3R1ZHk8L3RpdGxlPjxz
ZWNvbmRhcnktdGl0bGU+Q2xpbmljYWwgaW5mZWN0aW91cyBkaXNlYXNlczwvc2Vjb25kYXJ5LXRp
dGxlPjwvdGl0bGVzPjxwZXJpb2RpY2FsPjxmdWxsLXRpdGxlPkNsaW5pY2FsIGluZmVjdGlvdXMg
ZGlzZWFzZXM8L2Z1bGwtdGl0bGU+PC9wZXJpb2RpY2FsPjxwYWdlcz4zMDktMzE3PC9wYWdlcz48
dm9sdW1lPjM5PC92b2x1bWU+PG51bWJlcj4zPC9udW1iZXI+PGRhdGVzPjx5ZWFyPjIwMDQ8L3ll
YXI+PC9kYXRlcz48aXNibj4xNTM3LTY1OTE8L2lzYm4+PHVybHM+PC91cmxzPjwvcmVjb3JkPjwv
Q2l0ZT48L0VuZE5vdGU+AG==
</w:fldData>
        </w:fldChar>
      </w:r>
      <w:r w:rsidRPr="009527CA">
        <w:rPr>
          <w:rFonts w:asciiTheme="majorBidi" w:eastAsia="等线" w:hAnsiTheme="majorBidi" w:cstheme="majorBidi"/>
          <w:bCs/>
          <w:lang w:eastAsia="zh-CN"/>
        </w:rPr>
        <w:instrText xml:space="preserve"> ADDIN EN.CITE.DATA </w:instrText>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(1, 2, 6, 7)</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w:t>
      </w:r>
      <w:r w:rsidRPr="009527CA">
        <w:rPr>
          <w:rFonts w:asciiTheme="majorBidi" w:eastAsia="等线" w:hAnsiTheme="majorBidi" w:cstheme="majorBidi"/>
          <w:bCs/>
          <w:i/>
          <w:iCs/>
          <w:lang w:eastAsia="zh-CN"/>
        </w:rPr>
        <w:t>Candida albicans</w:t>
      </w:r>
      <w:r w:rsidRPr="009527CA">
        <w:rPr>
          <w:rFonts w:asciiTheme="majorBidi" w:eastAsia="等线" w:hAnsiTheme="majorBidi" w:cstheme="majorBidi"/>
          <w:bCs/>
          <w:lang w:eastAsia="zh-CN"/>
        </w:rPr>
        <w:t xml:space="preserve"> (</w:t>
      </w:r>
      <w:r w:rsidRPr="009527CA">
        <w:rPr>
          <w:rFonts w:asciiTheme="majorBidi" w:eastAsia="等线" w:hAnsiTheme="majorBidi" w:cstheme="majorBidi"/>
          <w:bCs/>
          <w:i/>
          <w:iCs/>
          <w:lang w:eastAsia="zh-CN"/>
        </w:rPr>
        <w:t>C. albicans</w:t>
      </w:r>
      <w:r w:rsidRPr="009527CA">
        <w:rPr>
          <w:rFonts w:asciiTheme="majorBidi" w:eastAsia="等线" w:hAnsiTheme="majorBidi" w:cstheme="majorBidi"/>
          <w:bCs/>
          <w:lang w:eastAsia="zh-CN"/>
        </w:rPr>
        <w:t xml:space="preserve">) is the </w:t>
      </w:r>
      <w:proofErr w:type="gramStart"/>
      <w:r w:rsidRPr="009527CA">
        <w:rPr>
          <w:rFonts w:asciiTheme="majorBidi" w:eastAsia="等线" w:hAnsiTheme="majorBidi" w:cstheme="majorBidi"/>
          <w:bCs/>
          <w:lang w:eastAsia="zh-CN"/>
        </w:rPr>
        <w:t>most commonly isolated</w:t>
      </w:r>
      <w:proofErr w:type="gramEnd"/>
      <w:r w:rsidRPr="009527CA">
        <w:rPr>
          <w:rFonts w:asciiTheme="majorBidi" w:eastAsia="等线" w:hAnsiTheme="majorBidi" w:cstheme="majorBidi"/>
          <w:bCs/>
          <w:lang w:eastAsia="zh-CN"/>
        </w:rPr>
        <w:t xml:space="preserve"> species within </w:t>
      </w:r>
      <w:r w:rsidRPr="009527CA">
        <w:rPr>
          <w:rFonts w:asciiTheme="majorBidi" w:eastAsia="等线" w:hAnsiTheme="majorBidi" w:cstheme="majorBidi"/>
          <w:bCs/>
          <w:i/>
          <w:iCs/>
          <w:lang w:eastAsia="zh-CN"/>
        </w:rPr>
        <w:t>Candida</w:t>
      </w:r>
      <w:r w:rsidRPr="009527CA">
        <w:rPr>
          <w:rFonts w:asciiTheme="majorBidi" w:eastAsia="等线" w:hAnsiTheme="majorBidi" w:cstheme="majorBidi"/>
          <w:bCs/>
          <w:lang w:eastAsia="zh-CN"/>
        </w:rPr>
        <w:t xml:space="preserve"> species </w:t>
      </w:r>
      <w:r w:rsidRPr="009527CA">
        <w:rPr>
          <w:rFonts w:asciiTheme="majorBidi" w:eastAsia="等线" w:hAnsiTheme="majorBidi" w:cstheme="majorBidi"/>
          <w:bCs/>
          <w:lang w:eastAsia="zh-CN"/>
        </w:rPr>
        <w:fldChar w:fldCharType="begin">
          <w:fldData xml:space="preserve">PEVuZE5vdGU+PENpdGU+PEF1dGhvcj5LdWxsYmVyZzwvQXV0aG9yPjxZZWFyPjIwMDI8L1llYXI+
PFJlY051bT40NDg8L1JlY051bT48RGlzcGxheVRleHQ+KDEsIDIsIDgpPC9EaXNwbGF5VGV4dD48
cmVjb3JkPjxyZWMtbnVtYmVyPjQ0ODwvcmVjLW51bWJlcj48Zm9yZWlnbi1rZXlzPjxrZXkgYXBw
PSJFTiIgZGItaWQ9ImR2YXB6dGRwNnQ1dHdyZWR4eGp4ZHNyNDJmd3NyeHYwMjJ6ciIgdGltZXN0
YW1wPSIxNjM1NjIwMzQyIj40NDg8L2tleT48L2ZvcmVpZ24ta2V5cz48cmVmLXR5cGUgbmFtZT0i
R2VuZXJpYyI+MTM8L3JlZi10eXBlPjxjb250cmlidXRvcnM+PGF1dGhvcnM+PGF1dGhvcj5LdWxs
YmVyZywgQko8L2F1dGhvcj48YXV0aG9yPkZpbGxlciwgU0c8L2F1dGhvcj48YXV0aG9yPkNhbGRl
cm9uZSwgUkE8L2F1dGhvcj48L2F1dGhvcnM+PC9jb250cmlidXRvcnM+PHRpdGxlcz48dGl0bGU+
Q2FuZGlkYSBhbmQgY2FuZGlkaWFzaXM8L3RpdGxlPjwvdGl0bGVzPjxkYXRlcz48eWVhcj4yMDAy
PC95ZWFyPjwvZGF0ZXM+PHB1Ymxpc2hlcj5BU00gUHJlc3MsIFdhc2hpbmd0b24sIERDPC9wdWJs
aXNoZXI+PHVybHM+PC91cmxzPjwvcmVjb3JkPjwvQ2l0ZT48Q2l0ZT48QXV0aG9yPk1vcnJlbGw8
L0F1dGhvcj48WWVhcj4yMDA1PC9ZZWFyPjxSZWNOdW0+NDMzPC9SZWNOdW0+PHJlY29yZD48cmVj
LW51bWJlcj40MzM8L3JlYy1udW1iZXI+PGZvcmVpZ24ta2V5cz48a2V5IGFwcD0iRU4iIGRiLWlk
PSJkdmFwenRkcDZ0NXR3cmVkeHhqeGRzcjQyZndzcnh2MDIyenIiIHRpbWVzdGFtcD0iMTYyNDMy
Nzg3MyI+NDMzPC9rZXk+PC9mb3JlaWduLWtleXM+PHJlZi10eXBlIG5hbWU9IkpvdXJuYWwgQXJ0
aWNsZSI+MTc8L3JlZi10eXBlPjxjb250cmlidXRvcnM+PGF1dGhvcnM+PGF1dGhvcj5Nb3JyZWxs
LCBNYXR0aGV3PC9hdXRob3I+PGF1dGhvcj5GcmFzZXIsIFZpY3RvcmlhIEo8L2F1dGhvcj48YXV0
aG9yPktvbGxlZiwgTWFyaW4gSDwvYXV0aG9yPjwvYXV0aG9ycz48L2NvbnRyaWJ1dG9ycz48dGl0
bGVzPjx0aXRsZT5EZWxheWluZyB0aGUgZW1waXJpYyB0cmVhdG1lbnQgb2YgQ2FuZGlkYSBibG9v
ZHN0cmVhbSBpbmZlY3Rpb24gdW50aWwgcG9zaXRpdmUgYmxvb2QgY3VsdHVyZSByZXN1bHRzIGFy
ZSBvYnRhaW5lZDogYSBwb3RlbnRpYWwgcmlzayBmYWN0b3IgZm9yIGhvc3BpdGFsIG1vcnRhbGl0
eTwvdGl0bGU+PHNlY29uZGFyeS10aXRsZT5BbnRpbWljcm9iaWFsIGFnZW50cyBhbmQgY2hlbW90
aGVyYXB5PC9zZWNvbmRhcnktdGl0bGU+PC90aXRsZXM+PHBlcmlvZGljYWw+PGZ1bGwtdGl0bGU+
QW50aW1pY3JvYmlhbCBhZ2VudHMgYW5kIGNoZW1vdGhlcmFweTwvZnVsbC10aXRsZT48L3Blcmlv
ZGljYWw+PHBhZ2VzPjM2NDAtMzY0NTwvcGFnZXM+PHZvbHVtZT40OTwvdm9sdW1lPjxudW1iZXI+
OTwvbnVtYmVyPjxkYXRlcz48eWVhcj4yMDA1PC95ZWFyPjwvZGF0ZXM+PGlzYm4+MDA2Ni00ODA0
PC9pc2JuPjx1cmxzPjwvdXJscz48L3JlY29yZD48L0NpdGU+PENpdGU+PEF1dGhvcj5XaXNwbGlu
Z2hvZmY8L0F1dGhvcj48WWVhcj4yMDA0PC9ZZWFyPjxSZWNOdW0+NDQwPC9SZWNOdW0+PHJlY29y
ZD48cmVjLW51bWJlcj40NDA8L3JlYy1udW1iZXI+PGZvcmVpZ24ta2V5cz48a2V5IGFwcD0iRU4i
IGRiLWlkPSJkdmFwenRkcDZ0NXR3cmVkeHhqeGRzcjQyZndzcnh2MDIyenIiIHRpbWVzdGFtcD0i
MTYzNDA3MjYxNSI+NDQwPC9rZXk+PC9mb3JlaWduLWtleXM+PHJlZi10eXBlIG5hbWU9IkpvdXJu
YWwgQXJ0aWNsZSI+MTc8L3JlZi10eXBlPjxjb250cmlidXRvcnM+PGF1dGhvcnM+PGF1dGhvcj5X
aXNwbGluZ2hvZmYsIEhpbG1hcjwvYXV0aG9yPjxhdXRob3I+QmlzY2hvZmYsIFRhbW15PC9hdXRo
b3I+PGF1dGhvcj5UYWxsZW50LCBTYW5kcmEgTTwvYXV0aG9yPjxhdXRob3I+U2VpZmVydCwgSGFy
YWxkPC9hdXRob3I+PGF1dGhvcj5XZW56ZWwsIFJpY2hhcmQgUDwvYXV0aG9yPjxhdXRob3I+RWRt
b25kLCBNaWNoYWVsIEI8L2F1dGhvcj48L2F1dGhvcnM+PC9jb250cmlidXRvcnM+PHRpdGxlcz48
dGl0bGU+Tm9zb2NvbWlhbCBibG9vZHN0cmVhbSBpbmZlY3Rpb25zIGluIFVTIGhvc3BpdGFsczog
YW5hbHlzaXMgb2YgMjQsMTc5IGNhc2VzIGZyb20gYSBwcm9zcGVjdGl2ZSBuYXRpb253aWRlIHN1
cnZlaWxsYW5jZSBzdHVkeTwvdGl0bGU+PHNlY29uZGFyeS10aXRsZT5DbGluaWNhbCBpbmZlY3Rp
b3VzIGRpc2Vhc2VzPC9zZWNvbmRhcnktdGl0bGU+PC90aXRsZXM+PHBlcmlvZGljYWw+PGZ1bGwt
dGl0bGU+Q2xpbmljYWwgaW5mZWN0aW91cyBkaXNlYXNlczwvZnVsbC10aXRsZT48L3BlcmlvZGlj
YWw+PHBhZ2VzPjMwOS0zMTc8L3BhZ2VzPjx2b2x1bWU+Mzk8L3ZvbHVtZT48bnVtYmVyPjM8L251
bWJlcj48ZGF0ZXM+PHllYXI+MjAwNDwveWVhcj48L2RhdGVzPjxpc2JuPjE1MzctNjU5MTwvaXNi
bj48dXJscz48L3VybHM+PC9yZWNvcmQ+PC9DaXRlPjwvRW5kTm90ZT5=
</w:fldData>
        </w:fldChar>
      </w:r>
      <w:r w:rsidRPr="009527CA">
        <w:rPr>
          <w:rFonts w:asciiTheme="majorBidi" w:eastAsia="等线" w:hAnsiTheme="majorBidi" w:cstheme="majorBidi"/>
          <w:bCs/>
          <w:lang w:eastAsia="zh-CN"/>
        </w:rPr>
        <w:instrText xml:space="preserve"> ADDIN EN.CITE </w:instrText>
      </w:r>
      <w:r w:rsidRPr="009527CA">
        <w:rPr>
          <w:rFonts w:asciiTheme="majorBidi" w:eastAsia="等线" w:hAnsiTheme="majorBidi" w:cstheme="majorBidi"/>
          <w:bCs/>
          <w:lang w:eastAsia="zh-CN"/>
        </w:rPr>
        <w:fldChar w:fldCharType="begin">
          <w:fldData xml:space="preserve">PEVuZE5vdGU+PENpdGU+PEF1dGhvcj5LdWxsYmVyZzwvQXV0aG9yPjxZZWFyPjIwMDI8L1llYXI+
PFJlY051bT40NDg8L1JlY051bT48RGlzcGxheVRleHQ+KDEsIDIsIDgpPC9EaXNwbGF5VGV4dD48
cmVjb3JkPjxyZWMtbnVtYmVyPjQ0ODwvcmVjLW51bWJlcj48Zm9yZWlnbi1rZXlzPjxrZXkgYXBw
PSJFTiIgZGItaWQ9ImR2YXB6dGRwNnQ1dHdyZWR4eGp4ZHNyNDJmd3NyeHYwMjJ6ciIgdGltZXN0
YW1wPSIxNjM1NjIwMzQyIj40NDg8L2tleT48L2ZvcmVpZ24ta2V5cz48cmVmLXR5cGUgbmFtZT0i
R2VuZXJpYyI+MTM8L3JlZi10eXBlPjxjb250cmlidXRvcnM+PGF1dGhvcnM+PGF1dGhvcj5LdWxs
YmVyZywgQko8L2F1dGhvcj48YXV0aG9yPkZpbGxlciwgU0c8L2F1dGhvcj48YXV0aG9yPkNhbGRl
cm9uZSwgUkE8L2F1dGhvcj48L2F1dGhvcnM+PC9jb250cmlidXRvcnM+PHRpdGxlcz48dGl0bGU+
Q2FuZGlkYSBhbmQgY2FuZGlkaWFzaXM8L3RpdGxlPjwvdGl0bGVzPjxkYXRlcz48eWVhcj4yMDAy
PC95ZWFyPjwvZGF0ZXM+PHB1Ymxpc2hlcj5BU00gUHJlc3MsIFdhc2hpbmd0b24sIERDPC9wdWJs
aXNoZXI+PHVybHM+PC91cmxzPjwvcmVjb3JkPjwvQ2l0ZT48Q2l0ZT48QXV0aG9yPk1vcnJlbGw8
L0F1dGhvcj48WWVhcj4yMDA1PC9ZZWFyPjxSZWNOdW0+NDMzPC9SZWNOdW0+PHJlY29yZD48cmVj
LW51bWJlcj40MzM8L3JlYy1udW1iZXI+PGZvcmVpZ24ta2V5cz48a2V5IGFwcD0iRU4iIGRiLWlk
PSJkdmFwenRkcDZ0NXR3cmVkeHhqeGRzcjQyZndzcnh2MDIyenIiIHRpbWVzdGFtcD0iMTYyNDMy
Nzg3MyI+NDMzPC9rZXk+PC9mb3JlaWduLWtleXM+PHJlZi10eXBlIG5hbWU9IkpvdXJuYWwgQXJ0
aWNsZSI+MTc8L3JlZi10eXBlPjxjb250cmlidXRvcnM+PGF1dGhvcnM+PGF1dGhvcj5Nb3JyZWxs
LCBNYXR0aGV3PC9hdXRob3I+PGF1dGhvcj5GcmFzZXIsIFZpY3RvcmlhIEo8L2F1dGhvcj48YXV0
aG9yPktvbGxlZiwgTWFyaW4gSDwvYXV0aG9yPjwvYXV0aG9ycz48L2NvbnRyaWJ1dG9ycz48dGl0
bGVzPjx0aXRsZT5EZWxheWluZyB0aGUgZW1waXJpYyB0cmVhdG1lbnQgb2YgQ2FuZGlkYSBibG9v
ZHN0cmVhbSBpbmZlY3Rpb24gdW50aWwgcG9zaXRpdmUgYmxvb2QgY3VsdHVyZSByZXN1bHRzIGFy
ZSBvYnRhaW5lZDogYSBwb3RlbnRpYWwgcmlzayBmYWN0b3IgZm9yIGhvc3BpdGFsIG1vcnRhbGl0
eTwvdGl0bGU+PHNlY29uZGFyeS10aXRsZT5BbnRpbWljcm9iaWFsIGFnZW50cyBhbmQgY2hlbW90
aGVyYXB5PC9zZWNvbmRhcnktdGl0bGU+PC90aXRsZXM+PHBlcmlvZGljYWw+PGZ1bGwtdGl0bGU+
QW50aW1pY3JvYmlhbCBhZ2VudHMgYW5kIGNoZW1vdGhlcmFweTwvZnVsbC10aXRsZT48L3Blcmlv
ZGljYWw+PHBhZ2VzPjM2NDAtMzY0NTwvcGFnZXM+PHZvbHVtZT40OTwvdm9sdW1lPjxudW1iZXI+
OTwvbnVtYmVyPjxkYXRlcz48eWVhcj4yMDA1PC95ZWFyPjwvZGF0ZXM+PGlzYm4+MDA2Ni00ODA0
PC9pc2JuPjx1cmxzPjwvdXJscz48L3JlY29yZD48L0NpdGU+PENpdGU+PEF1dGhvcj5XaXNwbGlu
Z2hvZmY8L0F1dGhvcj48WWVhcj4yMDA0PC9ZZWFyPjxSZWNOdW0+NDQwPC9SZWNOdW0+PHJlY29y
ZD48cmVjLW51bWJlcj40NDA8L3JlYy1udW1iZXI+PGZvcmVpZ24ta2V5cz48a2V5IGFwcD0iRU4i
IGRiLWlkPSJkdmFwenRkcDZ0NXR3cmVkeHhqeGRzcjQyZndzcnh2MDIyenIiIHRpbWVzdGFtcD0i
MTYzNDA3MjYxNSI+NDQwPC9rZXk+PC9mb3JlaWduLWtleXM+PHJlZi10eXBlIG5hbWU9IkpvdXJu
YWwgQXJ0aWNsZSI+MTc8L3JlZi10eXBlPjxjb250cmlidXRvcnM+PGF1dGhvcnM+PGF1dGhvcj5X
aXNwbGluZ2hvZmYsIEhpbG1hcjwvYXV0aG9yPjxhdXRob3I+QmlzY2hvZmYsIFRhbW15PC9hdXRo
b3I+PGF1dGhvcj5UYWxsZW50LCBTYW5kcmEgTTwvYXV0aG9yPjxhdXRob3I+U2VpZmVydCwgSGFy
YWxkPC9hdXRob3I+PGF1dGhvcj5XZW56ZWwsIFJpY2hhcmQgUDwvYXV0aG9yPjxhdXRob3I+RWRt
b25kLCBNaWNoYWVsIEI8L2F1dGhvcj48L2F1dGhvcnM+PC9jb250cmlidXRvcnM+PHRpdGxlcz48
dGl0bGU+Tm9zb2NvbWlhbCBibG9vZHN0cmVhbSBpbmZlY3Rpb25zIGluIFVTIGhvc3BpdGFsczog
YW5hbHlzaXMgb2YgMjQsMTc5IGNhc2VzIGZyb20gYSBwcm9zcGVjdGl2ZSBuYXRpb253aWRlIHN1
cnZlaWxsYW5jZSBzdHVkeTwvdGl0bGU+PHNlY29uZGFyeS10aXRsZT5DbGluaWNhbCBpbmZlY3Rp
b3VzIGRpc2Vhc2VzPC9zZWNvbmRhcnktdGl0bGU+PC90aXRsZXM+PHBlcmlvZGljYWw+PGZ1bGwt
dGl0bGU+Q2xpbmljYWwgaW5mZWN0aW91cyBkaXNlYXNlczwvZnVsbC10aXRsZT48L3BlcmlvZGlj
YWw+PHBhZ2VzPjMwOS0zMTc8L3BhZ2VzPjx2b2x1bWU+Mzk8L3ZvbHVtZT48bnVtYmVyPjM8L251
bWJlcj48ZGF0ZXM+PHllYXI+MjAwNDwveWVhcj48L2RhdGVzPjxpc2JuPjE1MzctNjU5MTwvaXNi
bj48dXJscz48L3VybHM+PC9yZWNvcmQ+PC9DaXRlPjwvRW5kTm90ZT5=
</w:fldData>
        </w:fldChar>
      </w:r>
      <w:r w:rsidRPr="009527CA">
        <w:rPr>
          <w:rFonts w:asciiTheme="majorBidi" w:eastAsia="等线" w:hAnsiTheme="majorBidi" w:cstheme="majorBidi"/>
          <w:bCs/>
          <w:lang w:eastAsia="zh-CN"/>
        </w:rPr>
        <w:instrText xml:space="preserve"> ADDIN EN.CITE.DATA </w:instrText>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(1, 2, 8)</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Currently, there are only three classes of antifungal drugs in common use (azoles, polyenes, and echinocandins) for treating systemic </w:t>
      </w:r>
      <w:r w:rsidRPr="009527CA">
        <w:rPr>
          <w:rFonts w:asciiTheme="majorBidi" w:eastAsia="等线" w:hAnsiTheme="majorBidi" w:cstheme="majorBidi"/>
          <w:bCs/>
          <w:i/>
          <w:iCs/>
          <w:lang w:eastAsia="zh-CN"/>
        </w:rPr>
        <w:t>Candida</w:t>
      </w:r>
      <w:r w:rsidRPr="009527CA">
        <w:rPr>
          <w:rFonts w:asciiTheme="majorBidi" w:eastAsia="等线" w:hAnsiTheme="majorBidi" w:cstheme="majorBidi"/>
          <w:bCs/>
          <w:lang w:eastAsia="zh-CN"/>
        </w:rPr>
        <w:t xml:space="preserve"> infections. However, their effectiveness is hindered by rising drug resistance to azoles and echinocandins and toxicity profile of the polyene amphotericin B </w:t>
      </w:r>
      <w:r w:rsidRPr="009527CA">
        <w:rPr>
          <w:rFonts w:asciiTheme="majorBidi" w:eastAsia="等线" w:hAnsiTheme="majorBidi" w:cstheme="majorBidi"/>
          <w:bCs/>
          <w:lang w:eastAsia="zh-CN"/>
        </w:rPr>
        <w:fldChar w:fldCharType="begin">
          <w:fldData xml:space="preserve">PEVuZE5vdGU+PENpdGU+PEF1dGhvcj5Hb3c8L0F1dGhvcj48WWVhcj4yMDIyPC9ZZWFyPjxSZWNO
dW0+NTUyPC9SZWNOdW0+PERpc3BsYXlUZXh0Pig5LTEzKTwvRGlzcGxheVRleHQ+PHJlY29yZD48
cmVjLW51bWJlcj41NTI8L3JlYy1udW1iZXI+PGZvcmVpZ24ta2V5cz48a2V5IGFwcD0iRU4iIGRi
LWlkPSJkdmFwenRkcDZ0NXR3cmVkeHhqeGRzcjQyZndzcnh2MDIyenIiIHRpbWVzdGFtcD0iMTY4
ODk0MTAzNSI+NTUyPC9rZXk+PC9mb3JlaWduLWtleXM+PHJlZi10eXBlIG5hbWU9IkpvdXJuYWwg
QXJ0aWNsZSI+MTc8L3JlZi10eXBlPjxjb250cmlidXRvcnM+PGF1dGhvcnM+PGF1dGhvcj5Hb3cs
IE5laWwgQVI8L2F1dGhvcj48YXV0aG9yPkpvaG5zb24sIENhcm9seW48L2F1dGhvcj48YXV0aG9y
PkJlcm1hbiwgSnVkaXRoPC9hdXRob3I+PGF1dGhvcj5Db3N0ZSwgQWxpeCBUPC9hdXRob3I+PGF1
dGhvcj5DdW9tbywgQ2hyaXN0aW5hIEE8L2F1dGhvcj48YXV0aG9yPlBlcmxpbiwgRGF2aWQgUzwv
YXV0aG9yPjxhdXRob3I+QmljYW5pYywgVGloYW5hPC9hdXRob3I+PGF1dGhvcj5IYXJyaXNvbiwg
VGhvbWFzIFM8L2F1dGhvcj48YXV0aG9yPldpZWRlcmhvbGQsIE5hdGhhbjwvYXV0aG9yPjxhdXRo
b3I+QnJvbWxleSwgTWlrZTwvYXV0aG9yPjwvYXV0aG9ycz48L2NvbnRyaWJ1dG9ycz48dGl0bGVz
Pjx0aXRsZT5UaGUgaW1wb3J0YW5jZSBvZiBhbnRpbWljcm9iaWFsIHJlc2lzdGFuY2UgaW4gbWVk
aWNhbCBteWNvbG9neTwvdGl0bGU+PHNlY29uZGFyeS10aXRsZT5OYXR1cmUgY29tbXVuaWNhdGlv
bnM8L3NlY29uZGFyeS10aXRsZT48L3RpdGxlcz48cGVyaW9kaWNhbD48ZnVsbC10aXRsZT5OYXR1
cmUgY29tbXVuaWNhdGlvbnM8L2Z1bGwtdGl0bGU+PGFiYnItMT5OYXQgQ29tbXVuPC9hYmJyLTE+
PC9wZXJpb2RpY2FsPjxwYWdlcz41MzUyPC9wYWdlcz48dm9sdW1lPjEzPC92b2x1bWU+PG51bWJl
cj4xPC9udW1iZXI+PGRhdGVzPjx5ZWFyPjIwMjI8L3llYXI+PC9kYXRlcz48aXNibj4yMDQxLTE3
MjM8L2lzYm4+PHVybHM+PC91cmxzPjwvcmVjb3JkPjwvQ2l0ZT48Q2l0ZT48QXV0aG9yPlBmYWxs
ZXI8L0F1dGhvcj48WWVhcj4yMDEyPC9ZZWFyPjxSZWNOdW0+NDQzPC9SZWNOdW0+PHJlY29yZD48
cmVjLW51bWJlcj40NDM8L3JlYy1udW1iZXI+PGZvcmVpZ24ta2V5cz48a2V5IGFwcD0iRU4iIGRi
LWlkPSJkdmFwenRkcDZ0NXR3cmVkeHhqeGRzcjQyZndzcnh2MDIyenIiIHRpbWVzdGFtcD0iMTYz
NDA3NDA0NiI+NDQzPC9rZXk+PC9mb3JlaWduLWtleXM+PHJlZi10eXBlIG5hbWU9IkpvdXJuYWwg
QXJ0aWNsZSI+MTc8L3JlZi10eXBlPjxjb250cmlidXRvcnM+PGF1dGhvcnM+PGF1dGhvcj5QZmFs
bGVyLCBNaWNoYWVsPC9hdXRob3I+PGF1dGhvcj5OZW9meXRvcywgRGlvbmlzc2lvczwvYXV0aG9y
PjxhdXRob3I+RGlla2VtYSwgRGFuaWVsPC9hdXRob3I+PGF1dGhvcj5BemllLCBOa2VjaGk8L2F1
dGhvcj48YXV0aG9yPk1laWVyLUtyaWVzY2hlLCBIZXJ3aWctVWxmPC9hdXRob3I+PGF1dGhvcj5R
dWFuLCBTaHVuLVBpbmc8L2F1dGhvcj48YXV0aG9yPkhvcm4sIERhdmlkPC9hdXRob3I+PC9hdXRo
b3JzPjwvY29udHJpYnV0b3JzPjx0aXRsZXM+PHRpdGxlPkVwaWRlbWlvbG9neSBhbmQgb3V0Y29t
ZXMgb2YgY2FuZGlkZW1pYSBpbiAzNjQ4IHBhdGllbnRzOiBkYXRhIGZyb20gdGhlIFByb3NwZWN0
aXZlIEFudGlmdW5nYWwgVGhlcmFweSAoUEFUSCBBbGxpYW5jZcKuKSByZWdpc3RyeSwgMjAwNOKA
kzIwMDg8L3RpdGxlPjxzZWNvbmRhcnktdGl0bGU+RGlhZ25vc3RpYyBtaWNyb2Jpb2xvZ3kgYW5k
IGluZmVjdGlvdXMgZGlzZWFzZTwvc2Vjb25kYXJ5LXRpdGxlPjwvdGl0bGVzPjxwZXJpb2RpY2Fs
PjxmdWxsLXRpdGxlPkRpYWdub3N0aWMgbWljcm9iaW9sb2d5IGFuZCBpbmZlY3Rpb3VzIGRpc2Vh
c2U8L2Z1bGwtdGl0bGU+PC9wZXJpb2RpY2FsPjxwYWdlcz4zMjMtMzMxPC9wYWdlcz48dm9sdW1l
Pjc0PC92b2x1bWU+PG51bWJlcj40PC9udW1iZXI+PGRhdGVzPjx5ZWFyPjIwMTI8L3llYXI+PC9k
YXRlcz48aXNibj4wNzMyLTg4OTM8L2lzYm4+PHVybHM+PC91cmxzPjwvcmVjb3JkPjwvQ2l0ZT48
Q2l0ZT48QXV0aG9yPkhvbGVtYW4gSnI8L0F1dGhvcj48WWVhcj4xOTYzPC9ZZWFyPjxSZWNOdW0+
NDM1PC9SZWNOdW0+PHJlY29yZD48cmVjLW51bWJlcj40MzU8L3JlYy1udW1iZXI+PGZvcmVpZ24t
a2V5cz48a2V5IGFwcD0iRU4iIGRiLWlkPSJkdmFwenRkcDZ0NXR3cmVkeHhqeGRzcjQyZndzcnh2
MDIyenIiIHRpbWVzdGFtcD0iMTYyNDMyODE2OSI+NDM1PC9rZXk+PC9mb3JlaWduLWtleXM+PHJl
Zi10eXBlIG5hbWU9IkpvdXJuYWwgQXJ0aWNsZSI+MTc8L3JlZi10eXBlPjxjb250cmlidXRvcnM+
PGF1dGhvcnM+PGF1dGhvcj5Ib2xlbWFuIEpyLCBDaGFybGVzIFc8L2F1dGhvcj48YXV0aG9yPkVp
bnN0ZWluLCBIYW5zPC9hdXRob3I+PC9hdXRob3JzPjwvY29udHJpYnV0b3JzPjx0aXRsZXM+PHRp
dGxlPlRoZSB0b3hpYyBlZmZlY3RzIG9mIGFtcGhvdGVyaWNpbiBCIGluIG1hbjwvdGl0bGU+PHNl
Y29uZGFyeS10aXRsZT5DYWxpZm9ybmlhIG1lZGljaW5lPC9zZWNvbmRhcnktdGl0bGU+PC90aXRs
ZXM+PHBlcmlvZGljYWw+PGZ1bGwtdGl0bGU+Q2FsaWZvcm5pYSBtZWRpY2luZTwvZnVsbC10aXRs
ZT48L3BlcmlvZGljYWw+PHBhZ2VzPjkwPC9wYWdlcz48dm9sdW1lPjk5PC92b2x1bWU+PG51bWJl
cj4yPC9udW1iZXI+PGRhdGVzPjx5ZWFyPjE5NjM8L3llYXI+PC9kYXRlcz48dXJscz48L3VybHM+
PC9yZWNvcmQ+PC9DaXRlPjxDaXRlPjxBdXRob3I+R2hhbm5vdW08L0F1dGhvcj48WWVhcj4xOTk5
PC9ZZWFyPjxSZWNOdW0+Mjk5PC9SZWNOdW0+PHJlY29yZD48cmVjLW51bWJlcj4yOTk8L3JlYy1u
dW1iZXI+PGZvcmVpZ24ta2V5cz48a2V5IGFwcD0iRU4iIGRiLWlkPSJkdmFwenRkcDZ0NXR3cmVk
eHhqeGRzcjQyZndzcnh2MDIyenIiIHRpbWVzdGFtcD0iMTU3ODA3NTg1NSI+Mjk5PC9rZXk+PC9m
b3JlaWduLWtleXM+PHJlZi10eXBlIG5hbWU9IkpvdXJuYWwgQXJ0aWNsZSI+MTc8L3JlZi10eXBl
Pjxjb250cmlidXRvcnM+PGF1dGhvcnM+PGF1dGhvcj5HaGFubm91bSwgTWFobW91ZCBBLjwvYXV0
aG9yPjxhdXRob3I+UmljZSwgTG91aXMgQi48L2F1dGhvcj48L2F1dGhvcnM+PC9jb250cmlidXRv
cnM+PHRpdGxlcz48dGl0bGU+QW50aWZ1bmdhbCBBZ2VudHM6IE1vZGUgb2YgQWN0aW9uLCBNZWNo
YW5pc21zIG9mIFJlc2lzdGFuY2UsIGFuZCBDb3JyZWxhdGlvbiBvZiBUaGVzZSBNZWNoYW5pc21z
IHdpdGggQmFjdGVyaWFsIFJlc2lzdGFuY2U8L3RpdGxlPjxzZWNvbmRhcnktdGl0bGU+Q2xpbmlj
YWwgTWljcm9iaW9sb2d5IFJldmlld3M8L3NlY29uZGFyeS10aXRsZT48L3RpdGxlcz48cGVyaW9k
aWNhbD48ZnVsbC10aXRsZT5DbGluaWNhbCBNaWNyb2Jpb2xvZ3kgUmV2aWV3czwvZnVsbC10aXRs
ZT48L3BlcmlvZGljYWw+PHBhZ2VzPjUwMS01MTc8L3BhZ2VzPjx2b2x1bWU+MTI8L3ZvbHVtZT48
bnVtYmVyPjQ8L251bWJlcj48ZGF0ZXM+PHllYXI+MTk5OTwveWVhcj48L2RhdGVzPjx1cmxzPjxy
ZWxhdGVkLXVybHM+PHVybD5odHRwczovL2Ntci5hc20ub3JnL2NvbnRlbnQvY21yLzEyLzQvNTAx
LmZ1bGwucGRmPC91cmw+PHVybD5odHRwczovL3d3dy5uY2JpLm5sbS5uaWguZ292L3BtYy9hcnRp
Y2xlcy9QTUM4ODkyMi9wZGYvY20wMDA1MDEucGRmPC91cmw+PC9yZWxhdGVkLXVybHM+PC91cmxz
PjxlbGVjdHJvbmljLXJlc291cmNlLW51bT4xMC4xMTI4L2Ntci4xMi40LjUwMTwvZWxlY3Ryb25p
Yy1yZXNvdXJjZS1udW0+PC9yZWNvcmQ+PC9DaXRlPjxDaXRlPjxBdXRob3I+V2hhbGV5PC9BdXRo
b3I+PFllYXI+MjAxNjwvWWVhcj48UmVjTnVtPjQ0NzwvUmVjTnVtPjxyZWNvcmQ+PHJlYy1udW1i
ZXI+NDQ3PC9yZWMtbnVtYmVyPjxmb3JlaWduLWtleXM+PGtleSBhcHA9IkVOIiBkYi1pZD0iZHZh
cHp0ZHA2dDV0d3JlZHh4anhkc3I0MmZ3c3J4djAyMnpyIiB0aW1lc3RhbXA9IjE2MzU2MTkyNzEi
PjQ0Nzwva2V5PjwvZm9yZWlnbi1rZXlzPjxyZWYtdHlwZSBuYW1lPSJKb3VybmFsIEFydGljbGUi
PjE3PC9yZWYtdHlwZT48Y29udHJpYnV0b3JzPjxhdXRob3JzPjxhdXRob3I+V2hhbGV5LCBTLiBH
LjwvYXV0aG9yPjxhdXRob3I+QmVya293LCBFLiBMLjwvYXV0aG9yPjxhdXRob3I+UnliYWssIEou
IE0uPC9hdXRob3I+PGF1dGhvcj5OaXNoaW1vdG8sIEEuIFQuPC9hdXRob3I+PGF1dGhvcj5CYXJr
ZXIsIEsuIFMuPC9hdXRob3I+PGF1dGhvcj5Sb2dlcnMsIFAuIEQuPC9hdXRob3I+PC9hdXRob3Jz
PjwvY29udHJpYnV0b3JzPjxhdXRoLWFkZHJlc3M+RGVwYXJ0bWVudCBvZiBDbGluaWNhbCBQaGFy
bWFjeSwgQ29sbGVnZSBvZiBQaGFybWFjeSwgVW5pdmVyc2l0eSBvZiBUZW5uZXNzZWUgSGVhbHRo
IFNjaWVuY2UgQ2VudGVyIE1lbXBoaXMsIFROLCBVU0EuJiN4RDtEZXBhcnRtZW50IG9mIENsaW5p
Y2FsIFBoYXJtYWN5LCBDb2xsZWdlIG9mIFBoYXJtYWN5LCBVbml2ZXJzaXR5IG9mIFRlbm5lc3Nl
ZSBIZWFsdGggU2NpZW5jZSBDZW50ZXJNZW1waGlzLCBUTiwgVVNBOyBDZW50ZXIgZm9yIFBlZGlh
dHJpYyBQaGFybWFjb2tpbmV0aWNzIGFuZCBUaGVyYXBldXRpY3MsIFVuaXZlcnNpdHkgb2YgVGVu
bmVzc2VlIEhlYWx0aCBTY2llbmNlIENlbnRlck1lbXBoaXMsIFROLCBVU0EuPC9hdXRoLWFkZHJl
c3M+PHRpdGxlcz48dGl0bGU+QXpvbGUgQW50aWZ1bmdhbCBSZXNpc3RhbmNlIGluIENhbmRpZGEg
YWxiaWNhbnMgYW5kIEVtZXJnaW5nIE5vbi1hbGJpY2FucyBDYW5kaWRhIFNwZWNpZXM8L3RpdGxl
PjxzZWNvbmRhcnktdGl0bGU+RnJvbnQgTWljcm9iaW9sPC9zZWNvbmRhcnktdGl0bGU+PC90aXRs
ZXM+PHBlcmlvZGljYWw+PGZ1bGwtdGl0bGU+RnJvbnQgTWljcm9iaW9sPC9mdWxsLXRpdGxlPjwv
cGVyaW9kaWNhbD48cGFnZXM+MjE3MzwvcGFnZXM+PHZvbHVtZT43PC92b2x1bWU+PGVkaXRpb24+
MjAxNy8wMS8yODwvZWRpdGlvbj48a2V5d29yZHM+PGtleXdvcmQ+Q2FuZGlkYSBhbGJpY2Fuczwv
a2V5d29yZD48a2V5d29yZD5DYW5kaWRhIGdsYWJyYXRhPC9rZXl3b3JkPjxrZXl3b3JkPkNhbmRp
ZGEga3J1c2VpPC9rZXl3b3JkPjxrZXl3b3JkPkNhbmRpZGEgcGFyYXBzaWxvc2lzPC9rZXl3b3Jk
PjxrZXl3b3JkPkNhbmRpZGEgdHJvcGljYWxpczwva2V5d29yZD48a2V5d29yZD5hbnRpZnVuZ2Fs
PC9rZXl3b3JkPjxrZXl3b3JkPmF6b2xlPC9rZXl3b3JkPjxrZXl3b3JkPnJlc2lzdGFuY2U8L2tl
eXdvcmQ+PC9rZXl3b3Jkcz48ZGF0ZXM+PHllYXI+MjAxNjwveWVhcj48L2RhdGVzPjxpc2JuPjE2
NjQtMzAyWCAoUHJpbnQpJiN4RDsxNjY0LTMwMng8L2lzYm4+PGFjY2Vzc2lvbi1udW0+MjgxMjcy
OTU8L2FjY2Vzc2lvbi1udW0+PHVybHM+PC91cmxzPjxjdXN0b20yPlBNQzUyMjY5NTM8L2N1c3Rv
bTI+PGVsZWN0cm9uaWMtcmVzb3VyY2UtbnVtPjEwLjMzODkvZm1pY2IuMjAxNi4wMjE3MzwvZWxl
Y3Ryb25pYy1yZXNvdXJjZS1udW0+PHJlbW90ZS1kYXRhYmFzZS1wcm92aWRlcj5OTE08L3JlbW90
ZS1kYXRhYmFzZS1wcm92aWRlcj48bGFuZ3VhZ2U+ZW5nPC9sYW5ndWFnZT48L3JlY29yZD48L0Np
dGU+PC9FbmROb3RlPn==
</w:fldData>
        </w:fldChar>
      </w:r>
      <w:r w:rsidRPr="009527CA">
        <w:rPr>
          <w:rFonts w:asciiTheme="majorBidi" w:eastAsia="等线" w:hAnsiTheme="majorBidi" w:cstheme="majorBidi"/>
          <w:bCs/>
          <w:lang w:eastAsia="zh-CN"/>
        </w:rPr>
        <w:instrText xml:space="preserve"> ADDIN EN.CITE </w:instrText>
      </w:r>
      <w:r w:rsidRPr="009527CA">
        <w:rPr>
          <w:rFonts w:asciiTheme="majorBidi" w:eastAsia="等线" w:hAnsiTheme="majorBidi" w:cstheme="majorBidi"/>
          <w:bCs/>
          <w:lang w:eastAsia="zh-CN"/>
        </w:rPr>
        <w:fldChar w:fldCharType="begin">
          <w:fldData xml:space="preserve">PEVuZE5vdGU+PENpdGU+PEF1dGhvcj5Hb3c8L0F1dGhvcj48WWVhcj4yMDIyPC9ZZWFyPjxSZWNO
dW0+NTUyPC9SZWNOdW0+PERpc3BsYXlUZXh0Pig5LTEzKTwvRGlzcGxheVRleHQ+PHJlY29yZD48
cmVjLW51bWJlcj41NTI8L3JlYy1udW1iZXI+PGZvcmVpZ24ta2V5cz48a2V5IGFwcD0iRU4iIGRi
LWlkPSJkdmFwenRkcDZ0NXR3cmVkeHhqeGRzcjQyZndzcnh2MDIyenIiIHRpbWVzdGFtcD0iMTY4
ODk0MTAzNSI+NTUyPC9rZXk+PC9mb3JlaWduLWtleXM+PHJlZi10eXBlIG5hbWU9IkpvdXJuYWwg
QXJ0aWNsZSI+MTc8L3JlZi10eXBlPjxjb250cmlidXRvcnM+PGF1dGhvcnM+PGF1dGhvcj5Hb3cs
IE5laWwgQVI8L2F1dGhvcj48YXV0aG9yPkpvaG5zb24sIENhcm9seW48L2F1dGhvcj48YXV0aG9y
PkJlcm1hbiwgSnVkaXRoPC9hdXRob3I+PGF1dGhvcj5Db3N0ZSwgQWxpeCBUPC9hdXRob3I+PGF1
dGhvcj5DdW9tbywgQ2hyaXN0aW5hIEE8L2F1dGhvcj48YXV0aG9yPlBlcmxpbiwgRGF2aWQgUzwv
YXV0aG9yPjxhdXRob3I+QmljYW5pYywgVGloYW5hPC9hdXRob3I+PGF1dGhvcj5IYXJyaXNvbiwg
VGhvbWFzIFM8L2F1dGhvcj48YXV0aG9yPldpZWRlcmhvbGQsIE5hdGhhbjwvYXV0aG9yPjxhdXRo
b3I+QnJvbWxleSwgTWlrZTwvYXV0aG9yPjwvYXV0aG9ycz48L2NvbnRyaWJ1dG9ycz48dGl0bGVz
Pjx0aXRsZT5UaGUgaW1wb3J0YW5jZSBvZiBhbnRpbWljcm9iaWFsIHJlc2lzdGFuY2UgaW4gbWVk
aWNhbCBteWNvbG9neTwvdGl0bGU+PHNlY29uZGFyeS10aXRsZT5OYXR1cmUgY29tbXVuaWNhdGlv
bnM8L3NlY29uZGFyeS10aXRsZT48L3RpdGxlcz48cGVyaW9kaWNhbD48ZnVsbC10aXRsZT5OYXR1
cmUgY29tbXVuaWNhdGlvbnM8L2Z1bGwtdGl0bGU+PGFiYnItMT5OYXQgQ29tbXVuPC9hYmJyLTE+
PC9wZXJpb2RpY2FsPjxwYWdlcz41MzUyPC9wYWdlcz48dm9sdW1lPjEzPC92b2x1bWU+PG51bWJl
cj4xPC9udW1iZXI+PGRhdGVzPjx5ZWFyPjIwMjI8L3llYXI+PC9kYXRlcz48aXNibj4yMDQxLTE3
MjM8L2lzYm4+PHVybHM+PC91cmxzPjwvcmVjb3JkPjwvQ2l0ZT48Q2l0ZT48QXV0aG9yPlBmYWxs
ZXI8L0F1dGhvcj48WWVhcj4yMDEyPC9ZZWFyPjxSZWNOdW0+NDQzPC9SZWNOdW0+PHJlY29yZD48
cmVjLW51bWJlcj40NDM8L3JlYy1udW1iZXI+PGZvcmVpZ24ta2V5cz48a2V5IGFwcD0iRU4iIGRi
LWlkPSJkdmFwenRkcDZ0NXR3cmVkeHhqeGRzcjQyZndzcnh2MDIyenIiIHRpbWVzdGFtcD0iMTYz
NDA3NDA0NiI+NDQzPC9rZXk+PC9mb3JlaWduLWtleXM+PHJlZi10eXBlIG5hbWU9IkpvdXJuYWwg
QXJ0aWNsZSI+MTc8L3JlZi10eXBlPjxjb250cmlidXRvcnM+PGF1dGhvcnM+PGF1dGhvcj5QZmFs
bGVyLCBNaWNoYWVsPC9hdXRob3I+PGF1dGhvcj5OZW9meXRvcywgRGlvbmlzc2lvczwvYXV0aG9y
PjxhdXRob3I+RGlla2VtYSwgRGFuaWVsPC9hdXRob3I+PGF1dGhvcj5BemllLCBOa2VjaGk8L2F1
dGhvcj48YXV0aG9yPk1laWVyLUtyaWVzY2hlLCBIZXJ3aWctVWxmPC9hdXRob3I+PGF1dGhvcj5R
dWFuLCBTaHVuLVBpbmc8L2F1dGhvcj48YXV0aG9yPkhvcm4sIERhdmlkPC9hdXRob3I+PC9hdXRo
b3JzPjwvY29udHJpYnV0b3JzPjx0aXRsZXM+PHRpdGxlPkVwaWRlbWlvbG9neSBhbmQgb3V0Y29t
ZXMgb2YgY2FuZGlkZW1pYSBpbiAzNjQ4IHBhdGllbnRzOiBkYXRhIGZyb20gdGhlIFByb3NwZWN0
aXZlIEFudGlmdW5nYWwgVGhlcmFweSAoUEFUSCBBbGxpYW5jZcKuKSByZWdpc3RyeSwgMjAwNOKA
kzIwMDg8L3RpdGxlPjxzZWNvbmRhcnktdGl0bGU+RGlhZ25vc3RpYyBtaWNyb2Jpb2xvZ3kgYW5k
IGluZmVjdGlvdXMgZGlzZWFzZTwvc2Vjb25kYXJ5LXRpdGxlPjwvdGl0bGVzPjxwZXJpb2RpY2Fs
PjxmdWxsLXRpdGxlPkRpYWdub3N0aWMgbWljcm9iaW9sb2d5IGFuZCBpbmZlY3Rpb3VzIGRpc2Vh
c2U8L2Z1bGwtdGl0bGU+PC9wZXJpb2RpY2FsPjxwYWdlcz4zMjMtMzMxPC9wYWdlcz48dm9sdW1l
Pjc0PC92b2x1bWU+PG51bWJlcj40PC9udW1iZXI+PGRhdGVzPjx5ZWFyPjIwMTI8L3llYXI+PC9k
YXRlcz48aXNibj4wNzMyLTg4OTM8L2lzYm4+PHVybHM+PC91cmxzPjwvcmVjb3JkPjwvQ2l0ZT48
Q2l0ZT48QXV0aG9yPkhvbGVtYW4gSnI8L0F1dGhvcj48WWVhcj4xOTYzPC9ZZWFyPjxSZWNOdW0+
NDM1PC9SZWNOdW0+PHJlY29yZD48cmVjLW51bWJlcj40MzU8L3JlYy1udW1iZXI+PGZvcmVpZ24t
a2V5cz48a2V5IGFwcD0iRU4iIGRiLWlkPSJkdmFwenRkcDZ0NXR3cmVkeHhqeGRzcjQyZndzcnh2
MDIyenIiIHRpbWVzdGFtcD0iMTYyNDMyODE2OSI+NDM1PC9rZXk+PC9mb3JlaWduLWtleXM+PHJl
Zi10eXBlIG5hbWU9IkpvdXJuYWwgQXJ0aWNsZSI+MTc8L3JlZi10eXBlPjxjb250cmlidXRvcnM+
PGF1dGhvcnM+PGF1dGhvcj5Ib2xlbWFuIEpyLCBDaGFybGVzIFc8L2F1dGhvcj48YXV0aG9yPkVp
bnN0ZWluLCBIYW5zPC9hdXRob3I+PC9hdXRob3JzPjwvY29udHJpYnV0b3JzPjx0aXRsZXM+PHRp
dGxlPlRoZSB0b3hpYyBlZmZlY3RzIG9mIGFtcGhvdGVyaWNpbiBCIGluIG1hbjwvdGl0bGU+PHNl
Y29uZGFyeS10aXRsZT5DYWxpZm9ybmlhIG1lZGljaW5lPC9zZWNvbmRhcnktdGl0bGU+PC90aXRs
ZXM+PHBlcmlvZGljYWw+PGZ1bGwtdGl0bGU+Q2FsaWZvcm5pYSBtZWRpY2luZTwvZnVsbC10aXRs
ZT48L3BlcmlvZGljYWw+PHBhZ2VzPjkwPC9wYWdlcz48dm9sdW1lPjk5PC92b2x1bWU+PG51bWJl
cj4yPC9udW1iZXI+PGRhdGVzPjx5ZWFyPjE5NjM8L3llYXI+PC9kYXRlcz48dXJscz48L3VybHM+
PC9yZWNvcmQ+PC9DaXRlPjxDaXRlPjxBdXRob3I+R2hhbm5vdW08L0F1dGhvcj48WWVhcj4xOTk5
PC9ZZWFyPjxSZWNOdW0+Mjk5PC9SZWNOdW0+PHJlY29yZD48cmVjLW51bWJlcj4yOTk8L3JlYy1u
dW1iZXI+PGZvcmVpZ24ta2V5cz48a2V5IGFwcD0iRU4iIGRiLWlkPSJkdmFwenRkcDZ0NXR3cmVk
eHhqeGRzcjQyZndzcnh2MDIyenIiIHRpbWVzdGFtcD0iMTU3ODA3NTg1NSI+Mjk5PC9rZXk+PC9m
b3JlaWduLWtleXM+PHJlZi10eXBlIG5hbWU9IkpvdXJuYWwgQXJ0aWNsZSI+MTc8L3JlZi10eXBl
Pjxjb250cmlidXRvcnM+PGF1dGhvcnM+PGF1dGhvcj5HaGFubm91bSwgTWFobW91ZCBBLjwvYXV0
aG9yPjxhdXRob3I+UmljZSwgTG91aXMgQi48L2F1dGhvcj48L2F1dGhvcnM+PC9jb250cmlidXRv
cnM+PHRpdGxlcz48dGl0bGU+QW50aWZ1bmdhbCBBZ2VudHM6IE1vZGUgb2YgQWN0aW9uLCBNZWNo
YW5pc21zIG9mIFJlc2lzdGFuY2UsIGFuZCBDb3JyZWxhdGlvbiBvZiBUaGVzZSBNZWNoYW5pc21z
IHdpdGggQmFjdGVyaWFsIFJlc2lzdGFuY2U8L3RpdGxlPjxzZWNvbmRhcnktdGl0bGU+Q2xpbmlj
YWwgTWljcm9iaW9sb2d5IFJldmlld3M8L3NlY29uZGFyeS10aXRsZT48L3RpdGxlcz48cGVyaW9k
aWNhbD48ZnVsbC10aXRsZT5DbGluaWNhbCBNaWNyb2Jpb2xvZ3kgUmV2aWV3czwvZnVsbC10aXRs
ZT48L3BlcmlvZGljYWw+PHBhZ2VzPjUwMS01MTc8L3BhZ2VzPjx2b2x1bWU+MTI8L3ZvbHVtZT48
bnVtYmVyPjQ8L251bWJlcj48ZGF0ZXM+PHllYXI+MTk5OTwveWVhcj48L2RhdGVzPjx1cmxzPjxy
ZWxhdGVkLXVybHM+PHVybD5odHRwczovL2Ntci5hc20ub3JnL2NvbnRlbnQvY21yLzEyLzQvNTAx
LmZ1bGwucGRmPC91cmw+PHVybD5odHRwczovL3d3dy5uY2JpLm5sbS5uaWguZ292L3BtYy9hcnRp
Y2xlcy9QTUM4ODkyMi9wZGYvY20wMDA1MDEucGRmPC91cmw+PC9yZWxhdGVkLXVybHM+PC91cmxz
PjxlbGVjdHJvbmljLXJlc291cmNlLW51bT4xMC4xMTI4L2Ntci4xMi40LjUwMTwvZWxlY3Ryb25p
Yy1yZXNvdXJjZS1udW0+PC9yZWNvcmQ+PC9DaXRlPjxDaXRlPjxBdXRob3I+V2hhbGV5PC9BdXRo
b3I+PFllYXI+MjAxNjwvWWVhcj48UmVjTnVtPjQ0NzwvUmVjTnVtPjxyZWNvcmQ+PHJlYy1udW1i
ZXI+NDQ3PC9yZWMtbnVtYmVyPjxmb3JlaWduLWtleXM+PGtleSBhcHA9IkVOIiBkYi1pZD0iZHZh
cHp0ZHA2dDV0d3JlZHh4anhkc3I0MmZ3c3J4djAyMnpyIiB0aW1lc3RhbXA9IjE2MzU2MTkyNzEi
PjQ0Nzwva2V5PjwvZm9yZWlnbi1rZXlzPjxyZWYtdHlwZSBuYW1lPSJKb3VybmFsIEFydGljbGUi
PjE3PC9yZWYtdHlwZT48Y29udHJpYnV0b3JzPjxhdXRob3JzPjxhdXRob3I+V2hhbGV5LCBTLiBH
LjwvYXV0aG9yPjxhdXRob3I+QmVya293LCBFLiBMLjwvYXV0aG9yPjxhdXRob3I+UnliYWssIEou
IE0uPC9hdXRob3I+PGF1dGhvcj5OaXNoaW1vdG8sIEEuIFQuPC9hdXRob3I+PGF1dGhvcj5CYXJr
ZXIsIEsuIFMuPC9hdXRob3I+PGF1dGhvcj5Sb2dlcnMsIFAuIEQuPC9hdXRob3I+PC9hdXRob3Jz
PjwvY29udHJpYnV0b3JzPjxhdXRoLWFkZHJlc3M+RGVwYXJ0bWVudCBvZiBDbGluaWNhbCBQaGFy
bWFjeSwgQ29sbGVnZSBvZiBQaGFybWFjeSwgVW5pdmVyc2l0eSBvZiBUZW5uZXNzZWUgSGVhbHRo
IFNjaWVuY2UgQ2VudGVyIE1lbXBoaXMsIFROLCBVU0EuJiN4RDtEZXBhcnRtZW50IG9mIENsaW5p
Y2FsIFBoYXJtYWN5LCBDb2xsZWdlIG9mIFBoYXJtYWN5LCBVbml2ZXJzaXR5IG9mIFRlbm5lc3Nl
ZSBIZWFsdGggU2NpZW5jZSBDZW50ZXJNZW1waGlzLCBUTiwgVVNBOyBDZW50ZXIgZm9yIFBlZGlh
dHJpYyBQaGFybWFjb2tpbmV0aWNzIGFuZCBUaGVyYXBldXRpY3MsIFVuaXZlcnNpdHkgb2YgVGVu
bmVzc2VlIEhlYWx0aCBTY2llbmNlIENlbnRlck1lbXBoaXMsIFROLCBVU0EuPC9hdXRoLWFkZHJl
c3M+PHRpdGxlcz48dGl0bGU+QXpvbGUgQW50aWZ1bmdhbCBSZXNpc3RhbmNlIGluIENhbmRpZGEg
YWxiaWNhbnMgYW5kIEVtZXJnaW5nIE5vbi1hbGJpY2FucyBDYW5kaWRhIFNwZWNpZXM8L3RpdGxl
PjxzZWNvbmRhcnktdGl0bGU+RnJvbnQgTWljcm9iaW9sPC9zZWNvbmRhcnktdGl0bGU+PC90aXRs
ZXM+PHBlcmlvZGljYWw+PGZ1bGwtdGl0bGU+RnJvbnQgTWljcm9iaW9sPC9mdWxsLXRpdGxlPjwv
cGVyaW9kaWNhbD48cGFnZXM+MjE3MzwvcGFnZXM+PHZvbHVtZT43PC92b2x1bWU+PGVkaXRpb24+
MjAxNy8wMS8yODwvZWRpdGlvbj48a2V5d29yZHM+PGtleXdvcmQ+Q2FuZGlkYSBhbGJpY2Fuczwv
a2V5d29yZD48a2V5d29yZD5DYW5kaWRhIGdsYWJyYXRhPC9rZXl3b3JkPjxrZXl3b3JkPkNhbmRp
ZGEga3J1c2VpPC9rZXl3b3JkPjxrZXl3b3JkPkNhbmRpZGEgcGFyYXBzaWxvc2lzPC9rZXl3b3Jk
PjxrZXl3b3JkPkNhbmRpZGEgdHJvcGljYWxpczwva2V5d29yZD48a2V5d29yZD5hbnRpZnVuZ2Fs
PC9rZXl3b3JkPjxrZXl3b3JkPmF6b2xlPC9rZXl3b3JkPjxrZXl3b3JkPnJlc2lzdGFuY2U8L2tl
eXdvcmQ+PC9rZXl3b3Jkcz48ZGF0ZXM+PHllYXI+MjAxNjwveWVhcj48L2RhdGVzPjxpc2JuPjE2
NjQtMzAyWCAoUHJpbnQpJiN4RDsxNjY0LTMwMng8L2lzYm4+PGFjY2Vzc2lvbi1udW0+MjgxMjcy
OTU8L2FjY2Vzc2lvbi1udW0+PHVybHM+PC91cmxzPjxjdXN0b20yPlBNQzUyMjY5NTM8L2N1c3Rv
bTI+PGVsZWN0cm9uaWMtcmVzb3VyY2UtbnVtPjEwLjMzODkvZm1pY2IuMjAxNi4wMjE3MzwvZWxl
Y3Ryb25pYy1yZXNvdXJjZS1udW0+PHJlbW90ZS1kYXRhYmFzZS1wcm92aWRlcj5OTE08L3JlbW90
ZS1kYXRhYmFzZS1wcm92aWRlcj48bGFuZ3VhZ2U+ZW5nPC9sYW5ndWFnZT48L3JlY29yZD48L0Np
dGU+PC9FbmROb3RlPn==
</w:fldData>
        </w:fldChar>
      </w:r>
      <w:r w:rsidRPr="009527CA">
        <w:rPr>
          <w:rFonts w:asciiTheme="majorBidi" w:eastAsia="等线" w:hAnsiTheme="majorBidi" w:cstheme="majorBidi"/>
          <w:bCs/>
          <w:lang w:eastAsia="zh-CN"/>
        </w:rPr>
        <w:instrText xml:space="preserve"> ADDIN EN.CITE.DATA </w:instrText>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(9-13)</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Therefore, there is a pressing need to develop novel antifungal drugs.</w:t>
      </w:r>
    </w:p>
    <w:p w14:paraId="346DD7A0" w14:textId="77777777" w:rsidR="009527CA" w:rsidRPr="009527CA" w:rsidRDefault="009527CA" w:rsidP="009527CA">
      <w:pPr>
        <w:spacing w:after="160" w:line="480" w:lineRule="auto"/>
        <w:ind w:firstLine="720"/>
        <w:rPr>
          <w:rFonts w:asciiTheme="majorBidi" w:eastAsia="等线" w:hAnsiTheme="majorBidi" w:cstheme="majorBidi"/>
          <w:bCs/>
          <w:lang w:eastAsia="zh-CN"/>
        </w:rPr>
      </w:pPr>
      <w:r w:rsidRPr="009527CA">
        <w:rPr>
          <w:rFonts w:asciiTheme="majorBidi" w:hAnsiTheme="majorBidi" w:cstheme="majorBidi"/>
          <w:bCs/>
          <w:color w:val="000000"/>
          <w:lang w:eastAsia="zh-CN"/>
        </w:rPr>
        <w:t>Central in the phospholipid synthetic pathway in fungi is the phosphatidylserine (PS) synthase reaction (CDP-diacylglycerol—serine O</w:t>
      </w:r>
      <w:r w:rsidRPr="009527CA">
        <w:rPr>
          <w:rFonts w:asciiTheme="majorBidi" w:hAnsiTheme="majorBidi" w:cstheme="majorBidi"/>
          <w:bCs/>
          <w:i/>
          <w:iCs/>
          <w:color w:val="000000"/>
          <w:lang w:eastAsia="zh-CN"/>
        </w:rPr>
        <w:t>-</w:t>
      </w:r>
      <w:proofErr w:type="spellStart"/>
      <w:r w:rsidRPr="009527CA">
        <w:rPr>
          <w:rFonts w:asciiTheme="majorBidi" w:hAnsiTheme="majorBidi" w:cstheme="majorBidi"/>
          <w:bCs/>
          <w:color w:val="000000"/>
          <w:lang w:eastAsia="zh-CN"/>
        </w:rPr>
        <w:t>phosphatidyltransferase</w:t>
      </w:r>
      <w:proofErr w:type="spellEnd"/>
      <w:r w:rsidRPr="009527CA">
        <w:rPr>
          <w:rFonts w:asciiTheme="majorBidi" w:hAnsiTheme="majorBidi" w:cstheme="majorBidi"/>
          <w:bCs/>
          <w:color w:val="000000"/>
          <w:lang w:eastAsia="zh-CN"/>
        </w:rPr>
        <w:t xml:space="preserve">; EC 2.7.8.8) mediated by Cho1.  </w:t>
      </w:r>
      <w:r w:rsidRPr="009527CA">
        <w:rPr>
          <w:rFonts w:asciiTheme="majorBidi" w:eastAsia="等线" w:hAnsiTheme="majorBidi" w:cstheme="majorBidi"/>
          <w:bCs/>
          <w:color w:val="000000"/>
          <w:lang w:eastAsia="zh-CN"/>
        </w:rPr>
        <w:t xml:space="preserve">This enzyme has </w:t>
      </w:r>
      <w:r w:rsidRPr="009527CA">
        <w:rPr>
          <w:rFonts w:asciiTheme="majorBidi" w:eastAsia="等线" w:hAnsiTheme="majorBidi" w:cstheme="majorBidi"/>
          <w:bCs/>
          <w:lang w:eastAsia="zh-CN"/>
        </w:rPr>
        <w:t>been identified as a potential drug target due to the observation that [</w:t>
      </w:r>
      <w:proofErr w:type="spellStart"/>
      <w:r w:rsidRPr="009527CA">
        <w:rPr>
          <w:rFonts w:asciiTheme="majorBidi" w:eastAsia="等线" w:hAnsiTheme="majorBidi" w:cstheme="majorBidi"/>
          <w:bCs/>
          <w:lang w:eastAsia="zh-CN"/>
        </w:rPr>
        <w:t>i</w:t>
      </w:r>
      <w:proofErr w:type="spellEnd"/>
      <w:r w:rsidRPr="009527CA">
        <w:rPr>
          <w:rFonts w:asciiTheme="majorBidi" w:eastAsia="等线" w:hAnsiTheme="majorBidi" w:cstheme="majorBidi"/>
          <w:bCs/>
          <w:lang w:eastAsia="zh-CN"/>
        </w:rPr>
        <w:t xml:space="preserve">] removal of Cho1 in </w:t>
      </w:r>
      <w:r w:rsidRPr="009527CA">
        <w:rPr>
          <w:rFonts w:asciiTheme="majorBidi" w:eastAsia="等线" w:hAnsiTheme="majorBidi" w:cstheme="majorBidi"/>
          <w:bCs/>
          <w:i/>
          <w:iCs/>
          <w:lang w:eastAsia="zh-CN"/>
        </w:rPr>
        <w:t>Candida albicans</w:t>
      </w:r>
      <w:r w:rsidRPr="009527CA">
        <w:rPr>
          <w:rFonts w:asciiTheme="majorBidi" w:eastAsia="等线" w:hAnsiTheme="majorBidi" w:cstheme="majorBidi"/>
          <w:bCs/>
          <w:lang w:eastAsia="zh-CN"/>
        </w:rPr>
        <w:t xml:space="preserve"> prevents it from causing disease in mouse models of systemic or oral infection </w:t>
      </w:r>
      <w:r w:rsidRPr="009527CA">
        <w:rPr>
          <w:rFonts w:asciiTheme="majorBidi" w:eastAsia="等线" w:hAnsiTheme="majorBidi" w:cstheme="majorBidi"/>
          <w:bCs/>
          <w:lang w:eastAsia="zh-CN"/>
        </w:rPr>
        <w:fldChar w:fldCharType="begin">
          <w:fldData xml:space="preserve">PEVuZE5vdGU+PENpdGU+PEF1dGhvcj5DaGVuPC9BdXRob3I+PFllYXI+MjAxMDwvWWVhcj48UmVj
TnVtPjEzMDwvUmVjTnVtPjxEaXNwbGF5VGV4dD4oMTQsIDE1KTwvRGlzcGxheVRleHQ+PHJlY29y
ZD48cmVjLW51bWJlcj4xMzA8L3JlYy1udW1iZXI+PGZvcmVpZ24ta2V5cz48a2V5IGFwcD0iRU4i
IGRiLWlkPSJkdmFwenRkcDZ0NXR3cmVkeHhqeGRzcjQyZndzcnh2MDIyenIiIHRpbWVzdGFtcD0i
MTUzOTgwNDc4MyI+MTMwPC9rZXk+PC9mb3JlaWduLWtleXM+PHJlZi10eXBlIG5hbWU9IkpvdXJu
YWwgQXJ0aWNsZSI+MTc8L3JlZi10eXBlPjxjb250cmlidXRvcnM+PGF1dGhvcnM+PGF1dGhvcj5D
aGVuLCBZLiBMLjwvYXV0aG9yPjxhdXRob3I+TW9udGVkb25pY28sIEEuIEUuPC9hdXRob3I+PGF1
dGhvcj5LYXVmZm1hbiwgUy48L2F1dGhvcj48YXV0aG9yPkR1bmxhcCwgSi4gUi48L2F1dGhvcj48
YXV0aG9yPk1lbm4sIEYuIE0uPC9hdXRob3I+PGF1dGhvcj5SZXlub2xkcywgVC4gQi48L2F1dGhv
cj48L2F1dGhvcnM+PC9jb250cmlidXRvcnM+PGF1dGgtYWRkcmVzcz5EZXBhcnRtZW50IG9mIE1p
Y3JvYmlvbG9neSwgVW5pdmVyc2l0eSBvZiBUZW5uZXNzZWUsIEtub3h2aWxsZSwgVE4gMzc5OTYs
IFVTQS48L2F1dGgtYWRkcmVzcz48dGl0bGVzPjx0aXRsZT5QaG9zcGhhdGlkeWxzZXJpbmUgc3lu
dGhhc2UgYW5kIHBob3NwaGF0aWR5bHNlcmluZSBkZWNhcmJveHlsYXNlIGFyZSBlc3NlbnRpYWwg
Zm9yIGNlbGwgd2FsbCBpbnRlZ3JpdHkgYW5kIHZpcnVsZW5jZSBpbiBDYW5kaWRhIGFsYmljYW5z
PC90aXRsZT48c2Vjb25kYXJ5LXRpdGxlPk1vbCBNaWNyb2Jpb2w8L3NlY29uZGFyeS10aXRsZT48
L3RpdGxlcz48cGVyaW9kaWNhbD48ZnVsbC10aXRsZT5Nb2wgTWljcm9iaW9sPC9mdWxsLXRpdGxl
PjwvcGVyaW9kaWNhbD48cGFnZXM+MTExMi0zMjwvcGFnZXM+PHZvbHVtZT43NTwvdm9sdW1lPjxu
dW1iZXI+NTwvbnVtYmVyPjxlZGl0aW9uPjIwMTAvMDIvMDY8L2VkaXRpb24+PGtleXdvcmRzPjxr
ZXl3b3JkPkFuaW1hbHM8L2tleXdvcmQ+PGtleXdvcmQ+Q0RQZGlhY3lsZ2x5Y2Vyb2wtU2VyaW5l
IE8tUGhvc3BoYXRpZHlsdHJhbnNmZXJhc2UvZ2VuZXRpY3MvKm1ldGFib2xpc208L2tleXdvcmQ+
PGtleXdvcmQ+Q2FuZGlkYSBhbGJpY2Fucy9ncm93dGggJmFtcDsgZGV2ZWxvcG1lbnQvbWV0YWJv
bGlzbS9wYXRob2dlbmljaXR5LypwaHlzaW9sb2d5PC9rZXl3b3JkPjxrZXl3b3JkPkNhbmRpZGlh
c2lzL21pY3JvYmlvbG9neS9wYXRob2xvZ3k8L2tleXdvcmQ+PGtleXdvcmQ+Q2FyYm94eS1MeWFz
ZXMvZ2VuZXRpY3MvKm1ldGFib2xpc208L2tleXdvcmQ+PGtleXdvcmQ+Q2VsbCBXYWxsLyptZXRh
Ym9saXNtPC9rZXl3b3JkPjxrZXl3b3JkPkZ1bmdhbCBQcm90ZWlucy8qbWV0YWJvbGlzbTwva2V5
d29yZD48a2V5d29yZD5HZW5lIERlbGV0aW9uPC9rZXl3b3JkPjxrZXl3b3JkPkhpc3RvY3l0b2No
ZW1pc3RyeTwva2V5d29yZD48a2V5d29yZD5JbW11bm9oaXN0b2NoZW1pc3RyeTwva2V5d29yZD48
a2V5d29yZD5LaWRuZXkvbWljcm9iaW9sb2d5L3BhdGhvbG9neTwva2V5d29yZD48a2V5d29yZD5N
aWNlPC9rZXl3b3JkPjxrZXl3b3JkPk1pY3Jvc2NvcHk8L2tleXdvcmQ+PGtleXdvcmQ+UGhvc3Bo
YXRpZHlsZXRoYW5vbGFtaW5lcy9tZXRhYm9saXNtPC9rZXl3b3JkPjxrZXl3b3JkPlBob3NwaGF0
aWR5bHNlcmluZXMvbWV0YWJvbGlzbTwva2V5d29yZD48a2V5d29yZD5TdXJ2aXZhbCBBbmFseXNp
czwva2V5d29yZD48a2V5d29yZD5WaXJ1bGVuY2U8L2tleXdvcmQ+PC9rZXl3b3Jkcz48ZGF0ZXM+
PHllYXI+MjAxMDwveWVhcj48cHViLWRhdGVzPjxkYXRlPk1hcjwvZGF0ZT48L3B1Yi1kYXRlcz48
L2RhdGVzPjxpc2JuPjEzNjUtMjk1OCAoRWxlY3Ryb25pYykmI3hEOzA5NTAtMzgyWCAoTGlua2lu
Zyk8L2lzYm4+PGFjY2Vzc2lvbi1udW0+MjAxMzI0NTM8L2FjY2Vzc2lvbi1udW0+PHVybHM+PHJl
bGF0ZWQtdXJscz48dXJsPmh0dHBzOi8vd3d3Lm5jYmkubmxtLm5paC5nb3YvcHVibWVkLzIwMTMy
NDUzPC91cmw+PHVybD5odHRwczovL29ubGluZWxpYnJhcnkud2lsZXkuY29tL2RvaS9mdWxsLzEw
LjExMTEvai4xMzY1LTI5NTguMjAwOS4wNzAxOC54PC91cmw+PC9yZWxhdGVkLXVybHM+PC91cmxz
PjxlbGVjdHJvbmljLXJlc291cmNlLW51bT4xMC4xMTExL2ouMTM2NS0yOTU4LjIwMDkuMDcwMTgu
eDwvZWxlY3Ryb25pYy1yZXNvdXJjZS1udW0+PC9yZWNvcmQ+PC9DaXRlPjxDaXRlPjxBdXRob3I+
RGF2aXM8L0F1dGhvcj48WWVhcj4yMDE4PC9ZZWFyPjxSZWNOdW0+NDM3PC9SZWNOdW0+PHJlY29y
ZD48cmVjLW51bWJlcj40Mzc8L3JlYy1udW1iZXI+PGZvcmVpZ24ta2V5cz48a2V5IGFwcD0iRU4i
IGRiLWlkPSJkdmFwenRkcDZ0NXR3cmVkeHhqeGRzcjQyZndzcnh2MDIyenIiIHRpbWVzdGFtcD0i
MTYyNDMyODQ5MiI+NDM3PC9rZXk+PC9mb3JlaWduLWtleXM+PHJlZi10eXBlIG5hbWU9IkpvdXJu
YWwgQXJ0aWNsZSI+MTc8L3JlZi10eXBlPjxjb250cmlidXRvcnM+PGF1dGhvcnM+PGF1dGhvcj5E
YXZpcywgU2FyYWggRTwvYXV0aG9yPjxhdXRob3I+VGFtcywgUm9iZXJ0IE48L2F1dGhvcj48YXV0
aG9yPlNvbGlzLCBOb3JtYSBWPC9hdXRob3I+PGF1dGhvcj5XYWduZXIsIEFuZHJldyBTPC9hdXRo
b3I+PGF1dGhvcj5DaGVuLCBUaWFuPC9hdXRob3I+PGF1dGhvcj5KYWNrc29uLCBKb3NlcGggVzwv
YXV0aG9yPjxhdXRob3I+SGFzaW0sIFNhaGFyPC9hdXRob3I+PGF1dGhvcj5Nb250ZWRvbmljbywg
QW50aG9ueSBFPC9hdXRob3I+PGF1dGhvcj5EaW5zbW9yZSwgSnVzdGluPC9hdXRob3I+PGF1dGhv
cj5TcGFyZXIsIFRpbW90aHkgRTwvYXV0aG9yPjwvYXV0aG9ycz48L2NvbnRyaWJ1dG9ycz48dGl0
bGVzPjx0aXRsZT5DYW5kaWRhIGFsYmljYW5zIGNhbm5vdCBhY3F1aXJlIHN1ZmZpY2llbnQgZXRo
YW5vbGFtaW5lIGZyb20gdGhlIGhvc3QgdG8gc3VwcG9ydCB2aXJ1bGVuY2UgaW4gdGhlIGFic2Vu
Y2Ugb2YgZGUgbm92byBwaG9zcGhhdGlkeWxldGhhbm9sYW1pbmUgc3ludGhlc2lzPC90aXRsZT48
c2Vjb25kYXJ5LXRpdGxlPkluZmVjdGlvbiBhbmQgaW1tdW5pdHk8L3NlY29uZGFyeS10aXRsZT48
L3RpdGxlcz48cGVyaW9kaWNhbD48ZnVsbC10aXRsZT5JbmZlY3QgSW1tdW48L2Z1bGwtdGl0bGU+
PGFiYnItMT5JbmZlY3Rpb24gYW5kIGltbXVuaXR5PC9hYmJyLTE+PC9wZXJpb2RpY2FsPjxwYWdl
cz5lMDA4MTUtMTc8L3BhZ2VzPjx2b2x1bWU+ODY8L3ZvbHVtZT48bnVtYmVyPjg8L251bWJlcj48
ZGF0ZXM+PHllYXI+MjAxODwveWVhcj48L2RhdGVzPjxpc2JuPjAwMTktOTU2NzwvaXNibj48dXJs
cz48L3VybHM+PC9yZWNvcmQ+PC9DaXRlPjwvRW5kTm90ZT5=
</w:fldData>
        </w:fldChar>
      </w:r>
      <w:r w:rsidRPr="009527CA">
        <w:rPr>
          <w:rFonts w:asciiTheme="majorBidi" w:eastAsia="等线" w:hAnsiTheme="majorBidi" w:cstheme="majorBidi"/>
          <w:bCs/>
          <w:lang w:eastAsia="zh-CN"/>
        </w:rPr>
        <w:instrText xml:space="preserve"> ADDIN EN.CITE </w:instrText>
      </w:r>
      <w:r w:rsidRPr="009527CA">
        <w:rPr>
          <w:rFonts w:asciiTheme="majorBidi" w:eastAsia="等线" w:hAnsiTheme="majorBidi" w:cstheme="majorBidi"/>
          <w:bCs/>
          <w:lang w:eastAsia="zh-CN"/>
        </w:rPr>
        <w:fldChar w:fldCharType="begin">
          <w:fldData xml:space="preserve">PEVuZE5vdGU+PENpdGU+PEF1dGhvcj5DaGVuPC9BdXRob3I+PFllYXI+MjAxMDwvWWVhcj48UmVj
TnVtPjEzMDwvUmVjTnVtPjxEaXNwbGF5VGV4dD4oMTQsIDE1KTwvRGlzcGxheVRleHQ+PHJlY29y
ZD48cmVjLW51bWJlcj4xMzA8L3JlYy1udW1iZXI+PGZvcmVpZ24ta2V5cz48a2V5IGFwcD0iRU4i
IGRiLWlkPSJkdmFwenRkcDZ0NXR3cmVkeHhqeGRzcjQyZndzcnh2MDIyenIiIHRpbWVzdGFtcD0i
MTUzOTgwNDc4MyI+MTMwPC9rZXk+PC9mb3JlaWduLWtleXM+PHJlZi10eXBlIG5hbWU9IkpvdXJu
YWwgQXJ0aWNsZSI+MTc8L3JlZi10eXBlPjxjb250cmlidXRvcnM+PGF1dGhvcnM+PGF1dGhvcj5D
aGVuLCBZLiBMLjwvYXV0aG9yPjxhdXRob3I+TW9udGVkb25pY28sIEEuIEUuPC9hdXRob3I+PGF1
dGhvcj5LYXVmZm1hbiwgUy48L2F1dGhvcj48YXV0aG9yPkR1bmxhcCwgSi4gUi48L2F1dGhvcj48
YXV0aG9yPk1lbm4sIEYuIE0uPC9hdXRob3I+PGF1dGhvcj5SZXlub2xkcywgVC4gQi48L2F1dGhv
cj48L2F1dGhvcnM+PC9jb250cmlidXRvcnM+PGF1dGgtYWRkcmVzcz5EZXBhcnRtZW50IG9mIE1p
Y3JvYmlvbG9neSwgVW5pdmVyc2l0eSBvZiBUZW5uZXNzZWUsIEtub3h2aWxsZSwgVE4gMzc5OTYs
IFVTQS48L2F1dGgtYWRkcmVzcz48dGl0bGVzPjx0aXRsZT5QaG9zcGhhdGlkeWxzZXJpbmUgc3lu
dGhhc2UgYW5kIHBob3NwaGF0aWR5bHNlcmluZSBkZWNhcmJveHlsYXNlIGFyZSBlc3NlbnRpYWwg
Zm9yIGNlbGwgd2FsbCBpbnRlZ3JpdHkgYW5kIHZpcnVsZW5jZSBpbiBDYW5kaWRhIGFsYmljYW5z
PC90aXRsZT48c2Vjb25kYXJ5LXRpdGxlPk1vbCBNaWNyb2Jpb2w8L3NlY29uZGFyeS10aXRsZT48
L3RpdGxlcz48cGVyaW9kaWNhbD48ZnVsbC10aXRsZT5Nb2wgTWljcm9iaW9sPC9mdWxsLXRpdGxl
PjwvcGVyaW9kaWNhbD48cGFnZXM+MTExMi0zMjwvcGFnZXM+PHZvbHVtZT43NTwvdm9sdW1lPjxu
dW1iZXI+NTwvbnVtYmVyPjxlZGl0aW9uPjIwMTAvMDIvMDY8L2VkaXRpb24+PGtleXdvcmRzPjxr
ZXl3b3JkPkFuaW1hbHM8L2tleXdvcmQ+PGtleXdvcmQ+Q0RQZGlhY3lsZ2x5Y2Vyb2wtU2VyaW5l
IE8tUGhvc3BoYXRpZHlsdHJhbnNmZXJhc2UvZ2VuZXRpY3MvKm1ldGFib2xpc208L2tleXdvcmQ+
PGtleXdvcmQ+Q2FuZGlkYSBhbGJpY2Fucy9ncm93dGggJmFtcDsgZGV2ZWxvcG1lbnQvbWV0YWJv
bGlzbS9wYXRob2dlbmljaXR5LypwaHlzaW9sb2d5PC9rZXl3b3JkPjxrZXl3b3JkPkNhbmRpZGlh
c2lzL21pY3JvYmlvbG9neS9wYXRob2xvZ3k8L2tleXdvcmQ+PGtleXdvcmQ+Q2FyYm94eS1MeWFz
ZXMvZ2VuZXRpY3MvKm1ldGFib2xpc208L2tleXdvcmQ+PGtleXdvcmQ+Q2VsbCBXYWxsLyptZXRh
Ym9saXNtPC9rZXl3b3JkPjxrZXl3b3JkPkZ1bmdhbCBQcm90ZWlucy8qbWV0YWJvbGlzbTwva2V5
d29yZD48a2V5d29yZD5HZW5lIERlbGV0aW9uPC9rZXl3b3JkPjxrZXl3b3JkPkhpc3RvY3l0b2No
ZW1pc3RyeTwva2V5d29yZD48a2V5d29yZD5JbW11bm9oaXN0b2NoZW1pc3RyeTwva2V5d29yZD48
a2V5d29yZD5LaWRuZXkvbWljcm9iaW9sb2d5L3BhdGhvbG9neTwva2V5d29yZD48a2V5d29yZD5N
aWNlPC9rZXl3b3JkPjxrZXl3b3JkPk1pY3Jvc2NvcHk8L2tleXdvcmQ+PGtleXdvcmQ+UGhvc3Bo
YXRpZHlsZXRoYW5vbGFtaW5lcy9tZXRhYm9saXNtPC9rZXl3b3JkPjxrZXl3b3JkPlBob3NwaGF0
aWR5bHNlcmluZXMvbWV0YWJvbGlzbTwva2V5d29yZD48a2V5d29yZD5TdXJ2aXZhbCBBbmFseXNp
czwva2V5d29yZD48a2V5d29yZD5WaXJ1bGVuY2U8L2tleXdvcmQ+PC9rZXl3b3Jkcz48ZGF0ZXM+
PHllYXI+MjAxMDwveWVhcj48cHViLWRhdGVzPjxkYXRlPk1hcjwvZGF0ZT48L3B1Yi1kYXRlcz48
L2RhdGVzPjxpc2JuPjEzNjUtMjk1OCAoRWxlY3Ryb25pYykmI3hEOzA5NTAtMzgyWCAoTGlua2lu
Zyk8L2lzYm4+PGFjY2Vzc2lvbi1udW0+MjAxMzI0NTM8L2FjY2Vzc2lvbi1udW0+PHVybHM+PHJl
bGF0ZWQtdXJscz48dXJsPmh0dHBzOi8vd3d3Lm5jYmkubmxtLm5paC5nb3YvcHVibWVkLzIwMTMy
NDUzPC91cmw+PHVybD5odHRwczovL29ubGluZWxpYnJhcnkud2lsZXkuY29tL2RvaS9mdWxsLzEw
LjExMTEvai4xMzY1LTI5NTguMjAwOS4wNzAxOC54PC91cmw+PC9yZWxhdGVkLXVybHM+PC91cmxz
PjxlbGVjdHJvbmljLXJlc291cmNlLW51bT4xMC4xMTExL2ouMTM2NS0yOTU4LjIwMDkuMDcwMTgu
eDwvZWxlY3Ryb25pYy1yZXNvdXJjZS1udW0+PC9yZWNvcmQ+PC9DaXRlPjxDaXRlPjxBdXRob3I+
RGF2aXM8L0F1dGhvcj48WWVhcj4yMDE4PC9ZZWFyPjxSZWNOdW0+NDM3PC9SZWNOdW0+PHJlY29y
ZD48cmVjLW51bWJlcj40Mzc8L3JlYy1udW1iZXI+PGZvcmVpZ24ta2V5cz48a2V5IGFwcD0iRU4i
IGRiLWlkPSJkdmFwenRkcDZ0NXR3cmVkeHhqeGRzcjQyZndzcnh2MDIyenIiIHRpbWVzdGFtcD0i
MTYyNDMyODQ5MiI+NDM3PC9rZXk+PC9mb3JlaWduLWtleXM+PHJlZi10eXBlIG5hbWU9IkpvdXJu
YWwgQXJ0aWNsZSI+MTc8L3JlZi10eXBlPjxjb250cmlidXRvcnM+PGF1dGhvcnM+PGF1dGhvcj5E
YXZpcywgU2FyYWggRTwvYXV0aG9yPjxhdXRob3I+VGFtcywgUm9iZXJ0IE48L2F1dGhvcj48YXV0
aG9yPlNvbGlzLCBOb3JtYSBWPC9hdXRob3I+PGF1dGhvcj5XYWduZXIsIEFuZHJldyBTPC9hdXRo
b3I+PGF1dGhvcj5DaGVuLCBUaWFuPC9hdXRob3I+PGF1dGhvcj5KYWNrc29uLCBKb3NlcGggVzwv
YXV0aG9yPjxhdXRob3I+SGFzaW0sIFNhaGFyPC9hdXRob3I+PGF1dGhvcj5Nb250ZWRvbmljbywg
QW50aG9ueSBFPC9hdXRob3I+PGF1dGhvcj5EaW5zbW9yZSwgSnVzdGluPC9hdXRob3I+PGF1dGhv
cj5TcGFyZXIsIFRpbW90aHkgRTwvYXV0aG9yPjwvYXV0aG9ycz48L2NvbnRyaWJ1dG9ycz48dGl0
bGVzPjx0aXRsZT5DYW5kaWRhIGFsYmljYW5zIGNhbm5vdCBhY3F1aXJlIHN1ZmZpY2llbnQgZXRo
YW5vbGFtaW5lIGZyb20gdGhlIGhvc3QgdG8gc3VwcG9ydCB2aXJ1bGVuY2UgaW4gdGhlIGFic2Vu
Y2Ugb2YgZGUgbm92byBwaG9zcGhhdGlkeWxldGhhbm9sYW1pbmUgc3ludGhlc2lzPC90aXRsZT48
c2Vjb25kYXJ5LXRpdGxlPkluZmVjdGlvbiBhbmQgaW1tdW5pdHk8L3NlY29uZGFyeS10aXRsZT48
L3RpdGxlcz48cGVyaW9kaWNhbD48ZnVsbC10aXRsZT5JbmZlY3QgSW1tdW48L2Z1bGwtdGl0bGU+
PGFiYnItMT5JbmZlY3Rpb24gYW5kIGltbXVuaXR5PC9hYmJyLTE+PC9wZXJpb2RpY2FsPjxwYWdl
cz5lMDA4MTUtMTc8L3BhZ2VzPjx2b2x1bWU+ODY8L3ZvbHVtZT48bnVtYmVyPjg8L251bWJlcj48
ZGF0ZXM+PHllYXI+MjAxODwveWVhcj48L2RhdGVzPjxpc2JuPjAwMTktOTU2NzwvaXNibj48dXJs
cz48L3VybHM+PC9yZWNvcmQ+PC9DaXRlPjwvRW5kTm90ZT5=
</w:fldData>
        </w:fldChar>
      </w:r>
      <w:r w:rsidRPr="009527CA">
        <w:rPr>
          <w:rFonts w:asciiTheme="majorBidi" w:eastAsia="等线" w:hAnsiTheme="majorBidi" w:cstheme="majorBidi"/>
          <w:bCs/>
          <w:lang w:eastAsia="zh-CN"/>
        </w:rPr>
        <w:instrText xml:space="preserve"> ADDIN EN.CITE.DATA </w:instrText>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(14, 15)</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and this enzyme is also crucial for the growth of the major fungal pathogen </w:t>
      </w:r>
      <w:r w:rsidRPr="009527CA">
        <w:rPr>
          <w:rFonts w:asciiTheme="majorBidi" w:eastAsia="等线" w:hAnsiTheme="majorBidi" w:cstheme="majorBidi"/>
          <w:bCs/>
          <w:i/>
          <w:iCs/>
          <w:lang w:eastAsia="zh-CN"/>
        </w:rPr>
        <w:t>Cryptococcus neoformans</w:t>
      </w:r>
      <w:r w:rsidRPr="009527CA">
        <w:rPr>
          <w:rFonts w:asciiTheme="majorBidi" w:eastAsia="等线" w:hAnsiTheme="majorBidi" w:cstheme="majorBidi"/>
          <w:bCs/>
          <w:lang w:eastAsia="zh-CN"/>
        </w:rPr>
        <w:t xml:space="preserve"> </w:t>
      </w:r>
      <w:r w:rsidRPr="009527CA">
        <w:rPr>
          <w:rFonts w:asciiTheme="majorBidi" w:eastAsia="等线" w:hAnsiTheme="majorBidi" w:cstheme="majorBidi"/>
          <w:bCs/>
          <w:lang w:eastAsia="zh-CN"/>
        </w:rPr>
        <w:fldChar w:fldCharType="begin">
          <w:fldData xml:space="preserve">PEVuZE5vdGU+PENpdGU+PEF1dGhvcj5Lb25hcnpld3NrYTwvQXV0aG9yPjxZZWFyPjIwMTk8L1ll
YXI+PFJlY051bT40Mjc8L1JlY051bT48RGlzcGxheVRleHQ+KDE2KTwvRGlzcGxheVRleHQ+PHJl
Y29yZD48cmVjLW51bWJlcj40Mjc8L3JlYy1udW1iZXI+PGZvcmVpZ24ta2V5cz48a2V5IGFwcD0i
RU4iIGRiLWlkPSJkdmFwenRkcDZ0NXR3cmVkeHhqeGRzcjQyZndzcnh2MDIyenIiIHRpbWVzdGFt
cD0iMTU5MDI2MjgxMyI+NDI3PC9rZXk+PC9mb3JlaWduLWtleXM+PHJlZi10eXBlIG5hbWU9Ikpv
dXJuYWwgQXJ0aWNsZSI+MTc8L3JlZi10eXBlPjxjb250cmlidXRvcnM+PGF1dGhvcnM+PGF1dGhv
cj5Lb25hcnpld3NrYSwgUGF1bGluYTwvYXV0aG9yPjxhdXRob3I+V2FuZywgWWluYTwvYXV0aG9y
PjxhdXRob3I+SGFuLCBHaWwtU29vPC9hdXRob3I+PGF1dGhvcj5Hb2gsIEt3b2sgSmlhbjwvYXV0
aG9yPjxhdXRob3I+R2FvLCBZb25nLUd1aTwvYXV0aG9yPjxhdXRob3I+Q2FybWFuLCBHZW9yZ2Ug
TS48L2F1dGhvcj48YXV0aG9yPlh1ZSwgQ2hhb3lhbmc8L2F1dGhvcj48L2F1dGhvcnM+PC9jb250
cmlidXRvcnM+PHRpdGxlcz48dGl0bGU+UGhvc3BoYXRpZHlsc2VyaW5lIHN5bnRoZXNpcyBpcyBl
c3NlbnRpYWwgZm9yIHZpYWJpbGl0eSBvZiB0aGUgaHVtYW4gZnVuZ2FsIHBhdGhvZ2VuIENyeXB0
b2NvY2N1cyBuZW9mb3JtYW5zPC90aXRsZT48c2Vjb25kYXJ5LXRpdGxlPlRoZSBKb3VybmFsIG9m
IGJpb2xvZ2ljYWwgY2hlbWlzdHJ5PC9zZWNvbmRhcnktdGl0bGU+PGFsdC10aXRsZT5KIEJpb2wg
Q2hlbTwvYWx0LXRpdGxlPjwvdGl0bGVzPjxwZXJpb2RpY2FsPjxmdWxsLXRpdGxlPlRoZSBKb3Vy
bmFsIG9mIGJpb2xvZ2ljYWwgY2hlbWlzdHJ5PC9mdWxsLXRpdGxlPjwvcGVyaW9kaWNhbD48YWx0
LXBlcmlvZGljYWw+PGZ1bGwtdGl0bGU+SiBCaW9sIENoZW08L2Z1bGwtdGl0bGU+PC9hbHQtcGVy
aW9kaWNhbD48cGFnZXM+MjMyOS0yMzM5PC9wYWdlcz48dm9sdW1lPjI5NDwvdm9sdW1lPjxudW1i
ZXI+NzwvbnVtYmVyPjxlZGl0aW9uPjIwMTkvMDEvMDI8L2VkaXRpb24+PGtleXdvcmRzPjxrZXl3
b3JkPipDcnlwdG9jb2NjdXMgbmVvZm9ybWFuczwva2V5d29yZD48a2V5d29yZD4qYW50aWZ1bmdh
bCBkcnVnPC9rZXl3b3JkPjxrZXl3b3JkPipmdW5naTwva2V5d29yZD48a2V5d29yZD4qaW5vc2l0
b2wgcGhvc3Bob2xpcGlkPC9rZXl3b3JkPjxrZXl3b3JkPiptaWNyb2JpYWwgcGF0aG9nZW5lc2lz
PC9rZXl3b3JkPjxrZXl3b3JkPiptaXRvY2hvbmRyaWE8L2tleXdvcmQ+PGtleXdvcmQ+KnBob3Nw
aGF0aWR5bHNlcmluZTwva2V5d29yZD48a2V5d29yZD4qcGhvc3BoYXRpZHlsc2VyaW5lIHN5bnRo
YXNlPC9rZXl3b3JkPjxrZXl3b3JkPipwaG9zcGhvbGlwaWQgbWV0YWJvbGlzbTwva2V5d29yZD48
a2V5d29yZD4qcmVhY3RpdmUgb3h5Z2VuIHNwZWNpZXM8L2tleXdvcmQ+PGtleXdvcmQ+KnZpcnVs
ZW5jZTwva2V5d29yZD48a2V5d29yZD5BbmltYWxzPC9rZXl3b3JkPjxrZXl3b3JkPkNEUGRpYWN5
bGdseWNlcm9sLVNlcmluZSBPLVBob3NwaGF0aWR5bHRyYW5zZmVyYXNlL2dlbmV0aWNzL21ldGFi
b2xpc208L2tleXdvcmQ+PGtleXdvcmQ+Q3J5cHRvY29jY3VzIG5lb2Zvcm1hbnMvZ2VuZXRpY3Mv
Km1ldGFib2xpc208L2tleXdvcmQ+PGtleXdvcmQ+Q3l0aWRpbmUgRGlwaG9zcGhhdGUgRGlnbHlj
ZXJpZGVzL2dlbmV0aWNzL21ldGFib2xpc208L2tleXdvcmQ+PGtleXdvcmQ+RW5kb3BsYXNtaWMg
UmV0aWN1bHVtL2dlbmV0aWNzLyptZXRhYm9saXNtPC9rZXl3b3JkPjxrZXl3b3JkPkZ1bmdhbCBQ
cm90ZWlucy9nZW5ldGljcy9tZXRhYm9saXNtPC9rZXl3b3JkPjxrZXl3b3JkPkh1bWFuczwva2V5
d29yZD48a2V5d29yZD4qTWljcm9iaWFsIFZpYWJpbGl0eTwva2V5d29yZD48a2V5d29yZD5QaG9z
cGhhdGlkeWxzZXJpbmVzLypiaW9zeW50aGVzaXMvZ2VuZXRpY3M8L2tleXdvcmQ+PGtleXdvcmQ+
U2FjY2hhcm9teWNlcyBjZXJldmlzaWFlL2dlbmV0aWNzL21ldGFib2xpc208L2tleXdvcmQ+PC9r
ZXl3b3Jkcz48ZGF0ZXM+PHllYXI+MjAxOTwveWVhcj48L2RhdGVzPjxwdWJsaXNoZXI+QW1lcmlj
YW4gU29jaWV0eSBmb3IgQmlvY2hlbWlzdHJ5IGFuZCBNb2xlY3VsYXIgQmlvbG9neTwvcHVibGlz
aGVyPjxpc2JuPjEwODMtMzUxWCYjeEQ7MDAyMS05MjU4PC9pc2JuPjxhY2Nlc3Npb24tbnVtPjMw
NjAyNTY4PC9hY2Nlc3Npb24tbnVtPjx1cmxzPjxyZWxhdGVkLXVybHM+PHVybD5odHRwczovL3B1
Ym1lZC5uY2JpLm5sbS5uaWguZ292LzMwNjAyNTY4PC91cmw+PHVybD5odHRwczovL3d3dy5uY2Jp
Lm5sbS5uaWguZ292L3BtYy9hcnRpY2xlcy9QTUM2Mzc4OTY0LzwvdXJsPjx1cmw+aHR0cHM6Ly93
d3cubmNiaS5ubG0ubmloLmdvdi9wbWMvYXJ0aWNsZXMvUE1DNjM3ODk2NC9wZGYvemJjMjMyOS5w
ZGY8L3VybD48L3JlbGF0ZWQtdXJscz48L3VybHM+PGVsZWN0cm9uaWMtcmVzb3VyY2UtbnVtPjEw
LjEwNzQvamJjLlJBMTE4LjAwNjczODwvZWxlY3Ryb25pYy1yZXNvdXJjZS1udW0+PHJlbW90ZS1k
YXRhYmFzZS1uYW1lPlB1Yk1lZDwvcmVtb3RlLWRhdGFiYXNlLW5hbWU+PGxhbmd1YWdlPmVuZzwv
bGFuZ3VhZ2U+PC9yZWNvcmQ+PC9DaXRlPjwvRW5kTm90ZT4A
</w:fldData>
        </w:fldChar>
      </w:r>
      <w:r w:rsidRPr="009527CA">
        <w:rPr>
          <w:rFonts w:asciiTheme="majorBidi" w:eastAsia="等线" w:hAnsiTheme="majorBidi" w:cstheme="majorBidi"/>
          <w:bCs/>
          <w:lang w:eastAsia="zh-CN"/>
        </w:rPr>
        <w:instrText xml:space="preserve"> ADDIN EN.CITE </w:instrText>
      </w:r>
      <w:r w:rsidRPr="009527CA">
        <w:rPr>
          <w:rFonts w:asciiTheme="majorBidi" w:eastAsia="等线" w:hAnsiTheme="majorBidi" w:cstheme="majorBidi"/>
          <w:bCs/>
          <w:lang w:eastAsia="zh-CN"/>
        </w:rPr>
        <w:fldChar w:fldCharType="begin">
          <w:fldData xml:space="preserve">PEVuZE5vdGU+PENpdGU+PEF1dGhvcj5Lb25hcnpld3NrYTwvQXV0aG9yPjxZZWFyPjIwMTk8L1ll
YXI+PFJlY051bT40Mjc8L1JlY051bT48RGlzcGxheVRleHQ+KDE2KTwvRGlzcGxheVRleHQ+PHJl
Y29yZD48cmVjLW51bWJlcj40Mjc8L3JlYy1udW1iZXI+PGZvcmVpZ24ta2V5cz48a2V5IGFwcD0i
RU4iIGRiLWlkPSJkdmFwenRkcDZ0NXR3cmVkeHhqeGRzcjQyZndzcnh2MDIyenIiIHRpbWVzdGFt
cD0iMTU5MDI2MjgxMyI+NDI3PC9rZXk+PC9mb3JlaWduLWtleXM+PHJlZi10eXBlIG5hbWU9Ikpv
dXJuYWwgQXJ0aWNsZSI+MTc8L3JlZi10eXBlPjxjb250cmlidXRvcnM+PGF1dGhvcnM+PGF1dGhv
cj5Lb25hcnpld3NrYSwgUGF1bGluYTwvYXV0aG9yPjxhdXRob3I+V2FuZywgWWluYTwvYXV0aG9y
PjxhdXRob3I+SGFuLCBHaWwtU29vPC9hdXRob3I+PGF1dGhvcj5Hb2gsIEt3b2sgSmlhbjwvYXV0
aG9yPjxhdXRob3I+R2FvLCBZb25nLUd1aTwvYXV0aG9yPjxhdXRob3I+Q2FybWFuLCBHZW9yZ2Ug
TS48L2F1dGhvcj48YXV0aG9yPlh1ZSwgQ2hhb3lhbmc8L2F1dGhvcj48L2F1dGhvcnM+PC9jb250
cmlidXRvcnM+PHRpdGxlcz48dGl0bGU+UGhvc3BoYXRpZHlsc2VyaW5lIHN5bnRoZXNpcyBpcyBl
c3NlbnRpYWwgZm9yIHZpYWJpbGl0eSBvZiB0aGUgaHVtYW4gZnVuZ2FsIHBhdGhvZ2VuIENyeXB0
b2NvY2N1cyBuZW9mb3JtYW5zPC90aXRsZT48c2Vjb25kYXJ5LXRpdGxlPlRoZSBKb3VybmFsIG9m
IGJpb2xvZ2ljYWwgY2hlbWlzdHJ5PC9zZWNvbmRhcnktdGl0bGU+PGFsdC10aXRsZT5KIEJpb2wg
Q2hlbTwvYWx0LXRpdGxlPjwvdGl0bGVzPjxwZXJpb2RpY2FsPjxmdWxsLXRpdGxlPlRoZSBKb3Vy
bmFsIG9mIGJpb2xvZ2ljYWwgY2hlbWlzdHJ5PC9mdWxsLXRpdGxlPjwvcGVyaW9kaWNhbD48YWx0
LXBlcmlvZGljYWw+PGZ1bGwtdGl0bGU+SiBCaW9sIENoZW08L2Z1bGwtdGl0bGU+PC9hbHQtcGVy
aW9kaWNhbD48cGFnZXM+MjMyOS0yMzM5PC9wYWdlcz48dm9sdW1lPjI5NDwvdm9sdW1lPjxudW1i
ZXI+NzwvbnVtYmVyPjxlZGl0aW9uPjIwMTkvMDEvMDI8L2VkaXRpb24+PGtleXdvcmRzPjxrZXl3
b3JkPipDcnlwdG9jb2NjdXMgbmVvZm9ybWFuczwva2V5d29yZD48a2V5d29yZD4qYW50aWZ1bmdh
bCBkcnVnPC9rZXl3b3JkPjxrZXl3b3JkPipmdW5naTwva2V5d29yZD48a2V5d29yZD4qaW5vc2l0
b2wgcGhvc3Bob2xpcGlkPC9rZXl3b3JkPjxrZXl3b3JkPiptaWNyb2JpYWwgcGF0aG9nZW5lc2lz
PC9rZXl3b3JkPjxrZXl3b3JkPiptaXRvY2hvbmRyaWE8L2tleXdvcmQ+PGtleXdvcmQ+KnBob3Nw
aGF0aWR5bHNlcmluZTwva2V5d29yZD48a2V5d29yZD4qcGhvc3BoYXRpZHlsc2VyaW5lIHN5bnRo
YXNlPC9rZXl3b3JkPjxrZXl3b3JkPipwaG9zcGhvbGlwaWQgbWV0YWJvbGlzbTwva2V5d29yZD48
a2V5d29yZD4qcmVhY3RpdmUgb3h5Z2VuIHNwZWNpZXM8L2tleXdvcmQ+PGtleXdvcmQ+KnZpcnVs
ZW5jZTwva2V5d29yZD48a2V5d29yZD5BbmltYWxzPC9rZXl3b3JkPjxrZXl3b3JkPkNEUGRpYWN5
bGdseWNlcm9sLVNlcmluZSBPLVBob3NwaGF0aWR5bHRyYW5zZmVyYXNlL2dlbmV0aWNzL21ldGFi
b2xpc208L2tleXdvcmQ+PGtleXdvcmQ+Q3J5cHRvY29jY3VzIG5lb2Zvcm1hbnMvZ2VuZXRpY3Mv
Km1ldGFib2xpc208L2tleXdvcmQ+PGtleXdvcmQ+Q3l0aWRpbmUgRGlwaG9zcGhhdGUgRGlnbHlj
ZXJpZGVzL2dlbmV0aWNzL21ldGFib2xpc208L2tleXdvcmQ+PGtleXdvcmQ+RW5kb3BsYXNtaWMg
UmV0aWN1bHVtL2dlbmV0aWNzLyptZXRhYm9saXNtPC9rZXl3b3JkPjxrZXl3b3JkPkZ1bmdhbCBQ
cm90ZWlucy9nZW5ldGljcy9tZXRhYm9saXNtPC9rZXl3b3JkPjxrZXl3b3JkPkh1bWFuczwva2V5
d29yZD48a2V5d29yZD4qTWljcm9iaWFsIFZpYWJpbGl0eTwva2V5d29yZD48a2V5d29yZD5QaG9z
cGhhdGlkeWxzZXJpbmVzLypiaW9zeW50aGVzaXMvZ2VuZXRpY3M8L2tleXdvcmQ+PGtleXdvcmQ+
U2FjY2hhcm9teWNlcyBjZXJldmlzaWFlL2dlbmV0aWNzL21ldGFib2xpc208L2tleXdvcmQ+PC9r
ZXl3b3Jkcz48ZGF0ZXM+PHllYXI+MjAxOTwveWVhcj48L2RhdGVzPjxwdWJsaXNoZXI+QW1lcmlj
YW4gU29jaWV0eSBmb3IgQmlvY2hlbWlzdHJ5IGFuZCBNb2xlY3VsYXIgQmlvbG9neTwvcHVibGlz
aGVyPjxpc2JuPjEwODMtMzUxWCYjeEQ7MDAyMS05MjU4PC9pc2JuPjxhY2Nlc3Npb24tbnVtPjMw
NjAyNTY4PC9hY2Nlc3Npb24tbnVtPjx1cmxzPjxyZWxhdGVkLXVybHM+PHVybD5odHRwczovL3B1
Ym1lZC5uY2JpLm5sbS5uaWguZ292LzMwNjAyNTY4PC91cmw+PHVybD5odHRwczovL3d3dy5uY2Jp
Lm5sbS5uaWguZ292L3BtYy9hcnRpY2xlcy9QTUM2Mzc4OTY0LzwvdXJsPjx1cmw+aHR0cHM6Ly93
d3cubmNiaS5ubG0ubmloLmdvdi9wbWMvYXJ0aWNsZXMvUE1DNjM3ODk2NC9wZGYvemJjMjMyOS5w
ZGY8L3VybD48L3JlbGF0ZWQtdXJscz48L3VybHM+PGVsZWN0cm9uaWMtcmVzb3VyY2UtbnVtPjEw
LjEwNzQvamJjLlJBMTE4LjAwNjczODwvZWxlY3Ryb25pYy1yZXNvdXJjZS1udW0+PHJlbW90ZS1k
YXRhYmFzZS1uYW1lPlB1Yk1lZDwvcmVtb3RlLWRhdGFiYXNlLW5hbWU+PGxhbmd1YWdlPmVuZzwv
bGFuZ3VhZ2U+PC9yZWNvcmQ+PC9DaXRlPjwvRW5kTm90ZT4A
</w:fldData>
        </w:fldChar>
      </w:r>
      <w:r w:rsidRPr="009527CA">
        <w:rPr>
          <w:rFonts w:asciiTheme="majorBidi" w:eastAsia="等线" w:hAnsiTheme="majorBidi" w:cstheme="majorBidi"/>
          <w:bCs/>
          <w:lang w:eastAsia="zh-CN"/>
        </w:rPr>
        <w:instrText xml:space="preserve"> ADDIN EN.CITE.DATA </w:instrText>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(16)</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[ii] Cho1 is not present in humans, indicating that specific inhibitors targeting this enzyme should not have toxic effects on humans </w:t>
      </w:r>
      <w:r w:rsidRPr="009527CA">
        <w:rPr>
          <w:rFonts w:asciiTheme="majorBidi" w:eastAsia="等线" w:hAnsiTheme="majorBidi" w:cstheme="majorBidi"/>
          <w:bCs/>
          <w:lang w:eastAsia="zh-CN"/>
        </w:rPr>
        <w:fldChar w:fldCharType="begin">
          <w:fldData xml:space="preserve">PEVuZE5vdGU+PENpdGU+PEF1dGhvcj5CcmF1bjwvQXV0aG9yPjxZZWFyPjIwMDU8L1llYXI+PFJl
Y051bT4xODE8L1JlY051bT48RGlzcGxheVRleHQ+KDE3KTwvRGlzcGxheVRleHQ+PHJlY29yZD48
cmVjLW51bWJlcj4xODE8L3JlYy1udW1iZXI+PGZvcmVpZ24ta2V5cz48a2V5IGFwcD0iRU4iIGRi
LWlkPSJkdmFwenRkcDZ0NXR3cmVkeHhqeGRzcjQyZndzcnh2MDIyenIiIHRpbWVzdGFtcD0iMTU3
NTMyMjg2MCI+MTgxPC9rZXk+PC9mb3JlaWduLWtleXM+PHJlZi10eXBlIG5hbWU9IkpvdXJuYWwg
QXJ0aWNsZSI+MTc8L3JlZi10eXBlPjxjb250cmlidXRvcnM+PGF1dGhvcnM+PGF1dGhvcj5CcmF1
biwgQi4gUi48L2F1dGhvcj48YXV0aG9yPnZhbiBIZXQgSG9vZywgTS48L2F1dGhvcj48YXV0aG9y
PmQmYXBvcztFbmZlcnQsIEMuPC9hdXRob3I+PGF1dGhvcj5NYXJ0Y2hlbmtvLCBNLjwvYXV0aG9y
PjxhdXRob3I+RHVuZ2FuLCBKLjwvYXV0aG9yPjxhdXRob3I+S3VvLCBBLjwvYXV0aG9yPjxhdXRo
b3I+SW5nbGlzLCBELiBPLjwvYXV0aG9yPjxhdXRob3I+VWhsLCBNLiBBLjwvYXV0aG9yPjxhdXRo
b3I+SG9ndWVzLCBILjwvYXV0aG9yPjxhdXRob3I+QmVycmltYW4sIE0uPC9hdXRob3I+PGF1dGhv
cj5Mb3JlbnosIE0uPC9hdXRob3I+PGF1dGhvcj5MZXZpdGluLCBBLjwvYXV0aG9yPjxhdXRob3I+
T2JlcmhvbHplciwgVS48L2F1dGhvcj48YXV0aG9yPkJhY2hld2ljaCwgQy48L2F1dGhvcj48YXV0
aG9yPkhhcmN1cywgRC48L2F1dGhvcj48YXV0aG9yPk1hcmNpbCwgQS48L2F1dGhvcj48YXV0aG9y
PkRpZ25hcmQsIEQuPC9hdXRob3I+PGF1dGhvcj5Jb3VrLCBULjwvYXV0aG9yPjxhdXRob3I+Wml0
bywgUi48L2F1dGhvcj48YXV0aG9yPkZyYW5nZXVsLCBMLjwvYXV0aG9yPjxhdXRob3I+VGVrYWlh
LCBGLjwvYXV0aG9yPjxhdXRob3I+UnV0aGVyZm9yZCwgSy48L2F1dGhvcj48YXV0aG9yPldhbmcs
IEUuPC9hdXRob3I+PGF1dGhvcj5NdW5ybywgQy4gQS48L2F1dGhvcj48YXV0aG9yPkJhdGVzLCBT
LjwvYXV0aG9yPjxhdXRob3I+R293LCBOLiBBLjwvYXV0aG9yPjxhdXRob3I+SG95ZXIsIEwuIEwu
PC9hdXRob3I+PGF1dGhvcj5Lb2hsZXIsIEcuPC9hdXRob3I+PGF1dGhvcj5Nb3JzY2hoYXVzZXIs
IEouPC9hdXRob3I+PGF1dGhvcj5OZXdwb3J0LCBHLjwvYXV0aG9yPjxhdXRob3I+Wm5haWRpLCBT
LjwvYXV0aG9yPjxhdXRob3I+UmF5bW9uZCwgTS48L2F1dGhvcj48YXV0aG9yPlR1cmNvdHRlLCBC
LjwvYXV0aG9yPjxhdXRob3I+U2hlcmxvY2ssIEcuPC9hdXRob3I+PGF1dGhvcj5Db3N0YW56bywg
TS48L2F1dGhvcj48YXV0aG9yPklobWVscywgSi48L2F1dGhvcj48YXV0aG9yPkJlcm1hbiwgSi48
L2F1dGhvcj48YXV0aG9yPlNhbmdsYXJkLCBELjwvYXV0aG9yPjxhdXRob3I+QWdhYmlhbiwgTi48
L2F1dGhvcj48YXV0aG9yPk1pdGNoZWxsLCBBLiBQLjwvYXV0aG9yPjxhdXRob3I+Sm9obnNvbiwg
QS4gRC48L2F1dGhvcj48YXV0aG9yPldoaXRld2F5LCBNLjwvYXV0aG9yPjxhdXRob3I+TmFudGVs
LCBBLjwvYXV0aG9yPjwvYXV0aG9ycz48L2NvbnRyaWJ1dG9ycz48YXV0aC1hZGRyZXNzPkRlcGFy
dG1lbnQgb2YgTWljcm9iaW9sb2d5IGFuZCBJbW11bm9sb2d5LCBVbml2ZXJzaXR5IG9mIENhbGlm
b3JuaWEsIFNhbiBGcmFuY2lzY28sIENhbGlmb3JuaWEsIFVTQS48L2F1dGgtYWRkcmVzcz48dGl0
bGVzPjx0aXRsZT5BIGh1bWFuLWN1cmF0ZWQgYW5ub3RhdGlvbiBvZiB0aGUgQ2FuZGlkYSBhbGJp
Y2FucyBnZW5vbWU8L3RpdGxlPjxzZWNvbmRhcnktdGl0bGU+UExvUyBHZW5ldDwvc2Vjb25kYXJ5
LXRpdGxlPjwvdGl0bGVzPjxwZXJpb2RpY2FsPjxmdWxsLXRpdGxlPlBMb1MgR2VuZXQ8L2Z1bGwt
dGl0bGU+PC9wZXJpb2RpY2FsPjxwYWdlcz4zNi01NzwvcGFnZXM+PHZvbHVtZT4xPC92b2x1bWU+
PG51bWJlcj4xPC9udW1iZXI+PGVkaXRpb24+MjAwNS8wOC8xNzwvZWRpdGlvbj48ZGF0ZXM+PHll
YXI+MjAwNTwveWVhcj48cHViLWRhdGVzPjxkYXRlPkp1bDwvZGF0ZT48L3B1Yi1kYXRlcz48L2Rh
dGVzPjxpc2JuPjE1NTMtNzM5MCAoUHJpbnQpJiN4RDsxNTUzLTczOTAgKExpbmtpbmcpPC9pc2Ju
PjxhY2Nlc3Npb24tbnVtPjE2MTAzOTExPC9hY2Nlc3Npb24tbnVtPjx1cmxzPjxyZWxhdGVkLXVy
bHM+PHVybD5odHRwczovL3d3dy5uY2JpLm5sbS5uaWguZ292L3B1Ym1lZC8xNjEwMzkxMTwvdXJs
Pjx1cmw+aHR0cHM6Ly93d3cubmNiaS5ubG0ubmloLmdvdi9wbWMvYXJ0aWNsZXMvUE1DMTE4MzUy
MC9wZGYvcGdlbi4wMDEwMDAxLnBkZjwvdXJsPjwvcmVsYXRlZC11cmxzPjwvdXJscz48Y3VzdG9t
Mj5QTUMxMTgzNTIwIENhbGlmb3JuaWEgYXQgU2FuIEZyYW5jaXNjbyAoVUNTRikuIEluY3l0ZSBw
bGF5ZWQgbm8gcm9sZSBpbiB0aGlzIHdvcmssIGFuZCB0aGUgcmVzb3VyY2VzIHVzZWQgd2VyZSBh
bGwgZnJvbSBVQ1NGLjwvY3VzdG9tMj48ZWxlY3Ryb25pYy1yZXNvdXJjZS1udW0+MTAuMTM3MS9q
b3VybmFsLnBnZW4uMDAxMDAwMTwvZWxlY3Ryb25pYy1yZXNvdXJjZS1udW0+PC9yZWNvcmQ+PC9D
aXRlPjwvRW5kTm90ZT4A
</w:fldData>
        </w:fldChar>
      </w:r>
      <w:r w:rsidRPr="009527CA">
        <w:rPr>
          <w:rFonts w:asciiTheme="majorBidi" w:eastAsia="等线" w:hAnsiTheme="majorBidi" w:cstheme="majorBidi"/>
          <w:bCs/>
          <w:lang w:eastAsia="zh-CN"/>
        </w:rPr>
        <w:instrText xml:space="preserve"> ADDIN EN.CITE </w:instrText>
      </w:r>
      <w:r w:rsidRPr="009527CA">
        <w:rPr>
          <w:rFonts w:asciiTheme="majorBidi" w:eastAsia="等线" w:hAnsiTheme="majorBidi" w:cstheme="majorBidi"/>
          <w:bCs/>
          <w:lang w:eastAsia="zh-CN"/>
        </w:rPr>
        <w:fldChar w:fldCharType="begin">
          <w:fldData xml:space="preserve">PEVuZE5vdGU+PENpdGU+PEF1dGhvcj5CcmF1bjwvQXV0aG9yPjxZZWFyPjIwMDU8L1llYXI+PFJl
Y051bT4xODE8L1JlY051bT48RGlzcGxheVRleHQ+KDE3KTwvRGlzcGxheVRleHQ+PHJlY29yZD48
cmVjLW51bWJlcj4xODE8L3JlYy1udW1iZXI+PGZvcmVpZ24ta2V5cz48a2V5IGFwcD0iRU4iIGRi
LWlkPSJkdmFwenRkcDZ0NXR3cmVkeHhqeGRzcjQyZndzcnh2MDIyenIiIHRpbWVzdGFtcD0iMTU3
NTMyMjg2MCI+MTgxPC9rZXk+PC9mb3JlaWduLWtleXM+PHJlZi10eXBlIG5hbWU9IkpvdXJuYWwg
QXJ0aWNsZSI+MTc8L3JlZi10eXBlPjxjb250cmlidXRvcnM+PGF1dGhvcnM+PGF1dGhvcj5CcmF1
biwgQi4gUi48L2F1dGhvcj48YXV0aG9yPnZhbiBIZXQgSG9vZywgTS48L2F1dGhvcj48YXV0aG9y
PmQmYXBvcztFbmZlcnQsIEMuPC9hdXRob3I+PGF1dGhvcj5NYXJ0Y2hlbmtvLCBNLjwvYXV0aG9y
PjxhdXRob3I+RHVuZ2FuLCBKLjwvYXV0aG9yPjxhdXRob3I+S3VvLCBBLjwvYXV0aG9yPjxhdXRo
b3I+SW5nbGlzLCBELiBPLjwvYXV0aG9yPjxhdXRob3I+VWhsLCBNLiBBLjwvYXV0aG9yPjxhdXRo
b3I+SG9ndWVzLCBILjwvYXV0aG9yPjxhdXRob3I+QmVycmltYW4sIE0uPC9hdXRob3I+PGF1dGhv
cj5Mb3JlbnosIE0uPC9hdXRob3I+PGF1dGhvcj5MZXZpdGluLCBBLjwvYXV0aG9yPjxhdXRob3I+
T2JlcmhvbHplciwgVS48L2F1dGhvcj48YXV0aG9yPkJhY2hld2ljaCwgQy48L2F1dGhvcj48YXV0
aG9yPkhhcmN1cywgRC48L2F1dGhvcj48YXV0aG9yPk1hcmNpbCwgQS48L2F1dGhvcj48YXV0aG9y
PkRpZ25hcmQsIEQuPC9hdXRob3I+PGF1dGhvcj5Jb3VrLCBULjwvYXV0aG9yPjxhdXRob3I+Wml0
bywgUi48L2F1dGhvcj48YXV0aG9yPkZyYW5nZXVsLCBMLjwvYXV0aG9yPjxhdXRob3I+VGVrYWlh
LCBGLjwvYXV0aG9yPjxhdXRob3I+UnV0aGVyZm9yZCwgSy48L2F1dGhvcj48YXV0aG9yPldhbmcs
IEUuPC9hdXRob3I+PGF1dGhvcj5NdW5ybywgQy4gQS48L2F1dGhvcj48YXV0aG9yPkJhdGVzLCBT
LjwvYXV0aG9yPjxhdXRob3I+R293LCBOLiBBLjwvYXV0aG9yPjxhdXRob3I+SG95ZXIsIEwuIEwu
PC9hdXRob3I+PGF1dGhvcj5Lb2hsZXIsIEcuPC9hdXRob3I+PGF1dGhvcj5Nb3JzY2hoYXVzZXIs
IEouPC9hdXRob3I+PGF1dGhvcj5OZXdwb3J0LCBHLjwvYXV0aG9yPjxhdXRob3I+Wm5haWRpLCBT
LjwvYXV0aG9yPjxhdXRob3I+UmF5bW9uZCwgTS48L2F1dGhvcj48YXV0aG9yPlR1cmNvdHRlLCBC
LjwvYXV0aG9yPjxhdXRob3I+U2hlcmxvY2ssIEcuPC9hdXRob3I+PGF1dGhvcj5Db3N0YW56bywg
TS48L2F1dGhvcj48YXV0aG9yPklobWVscywgSi48L2F1dGhvcj48YXV0aG9yPkJlcm1hbiwgSi48
L2F1dGhvcj48YXV0aG9yPlNhbmdsYXJkLCBELjwvYXV0aG9yPjxhdXRob3I+QWdhYmlhbiwgTi48
L2F1dGhvcj48YXV0aG9yPk1pdGNoZWxsLCBBLiBQLjwvYXV0aG9yPjxhdXRob3I+Sm9obnNvbiwg
QS4gRC48L2F1dGhvcj48YXV0aG9yPldoaXRld2F5LCBNLjwvYXV0aG9yPjxhdXRob3I+TmFudGVs
LCBBLjwvYXV0aG9yPjwvYXV0aG9ycz48L2NvbnRyaWJ1dG9ycz48YXV0aC1hZGRyZXNzPkRlcGFy
dG1lbnQgb2YgTWljcm9iaW9sb2d5IGFuZCBJbW11bm9sb2d5LCBVbml2ZXJzaXR5IG9mIENhbGlm
b3JuaWEsIFNhbiBGcmFuY2lzY28sIENhbGlmb3JuaWEsIFVTQS48L2F1dGgtYWRkcmVzcz48dGl0
bGVzPjx0aXRsZT5BIGh1bWFuLWN1cmF0ZWQgYW5ub3RhdGlvbiBvZiB0aGUgQ2FuZGlkYSBhbGJp
Y2FucyBnZW5vbWU8L3RpdGxlPjxzZWNvbmRhcnktdGl0bGU+UExvUyBHZW5ldDwvc2Vjb25kYXJ5
LXRpdGxlPjwvdGl0bGVzPjxwZXJpb2RpY2FsPjxmdWxsLXRpdGxlPlBMb1MgR2VuZXQ8L2Z1bGwt
dGl0bGU+PC9wZXJpb2RpY2FsPjxwYWdlcz4zNi01NzwvcGFnZXM+PHZvbHVtZT4xPC92b2x1bWU+
PG51bWJlcj4xPC9udW1iZXI+PGVkaXRpb24+MjAwNS8wOC8xNzwvZWRpdGlvbj48ZGF0ZXM+PHll
YXI+MjAwNTwveWVhcj48cHViLWRhdGVzPjxkYXRlPkp1bDwvZGF0ZT48L3B1Yi1kYXRlcz48L2Rh
dGVzPjxpc2JuPjE1NTMtNzM5MCAoUHJpbnQpJiN4RDsxNTUzLTczOTAgKExpbmtpbmcpPC9pc2Ju
PjxhY2Nlc3Npb24tbnVtPjE2MTAzOTExPC9hY2Nlc3Npb24tbnVtPjx1cmxzPjxyZWxhdGVkLXVy
bHM+PHVybD5odHRwczovL3d3dy5uY2JpLm5sbS5uaWguZ292L3B1Ym1lZC8xNjEwMzkxMTwvdXJs
Pjx1cmw+aHR0cHM6Ly93d3cubmNiaS5ubG0ubmloLmdvdi9wbWMvYXJ0aWNsZXMvUE1DMTE4MzUy
MC9wZGYvcGdlbi4wMDEwMDAxLnBkZjwvdXJsPjwvcmVsYXRlZC11cmxzPjwvdXJscz48Y3VzdG9t
Mj5QTUMxMTgzNTIwIENhbGlmb3JuaWEgYXQgU2FuIEZyYW5jaXNjbyAoVUNTRikuIEluY3l0ZSBw
bGF5ZWQgbm8gcm9sZSBpbiB0aGlzIHdvcmssIGFuZCB0aGUgcmVzb3VyY2VzIHVzZWQgd2VyZSBh
bGwgZnJvbSBVQ1NGLjwvY3VzdG9tMj48ZWxlY3Ryb25pYy1yZXNvdXJjZS1udW0+MTAuMTM3MS9q
b3VybmFsLnBnZW4uMDAxMDAwMTwvZWxlY3Ryb25pYy1yZXNvdXJjZS1udW0+PC9yZWNvcmQ+PC9D
aXRlPjwvRW5kTm90ZT4A
</w:fldData>
        </w:fldChar>
      </w:r>
      <w:r w:rsidRPr="009527CA">
        <w:rPr>
          <w:rFonts w:asciiTheme="majorBidi" w:eastAsia="等线" w:hAnsiTheme="majorBidi" w:cstheme="majorBidi"/>
          <w:bCs/>
          <w:lang w:eastAsia="zh-CN"/>
        </w:rPr>
        <w:instrText xml:space="preserve"> ADDIN EN.CITE.DATA </w:instrText>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(17)</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and [iii] </w:t>
      </w:r>
      <w:r w:rsidRPr="009527CA">
        <w:rPr>
          <w:rFonts w:asciiTheme="majorBidi" w:eastAsia="等线" w:hAnsiTheme="majorBidi" w:cstheme="majorBidi"/>
          <w:bCs/>
          <w:i/>
          <w:iCs/>
          <w:lang w:eastAsia="zh-CN"/>
        </w:rPr>
        <w:t>CHO1</w:t>
      </w:r>
      <w:r w:rsidRPr="009527CA">
        <w:rPr>
          <w:rFonts w:asciiTheme="majorBidi" w:eastAsia="等线" w:hAnsiTheme="majorBidi" w:cstheme="majorBidi"/>
          <w:bCs/>
          <w:lang w:eastAsia="zh-CN"/>
        </w:rPr>
        <w:t xml:space="preserve"> is highly conserved </w:t>
      </w:r>
      <w:r w:rsidRPr="009527CA">
        <w:rPr>
          <w:rFonts w:asciiTheme="majorBidi" w:eastAsia="等线" w:hAnsiTheme="majorBidi" w:cstheme="majorBidi"/>
          <w:bCs/>
          <w:lang w:eastAsia="zh-CN"/>
        </w:rPr>
        <w:lastRenderedPageBreak/>
        <w:t xml:space="preserve">across various fungal species, suggesting that inhibitors of this enzyme would have broad spectrum anti-fungal effects </w:t>
      </w:r>
      <w:r w:rsidRPr="009527CA">
        <w:rPr>
          <w:rFonts w:asciiTheme="majorBidi" w:eastAsia="等线" w:hAnsiTheme="majorBidi" w:cstheme="majorBidi"/>
          <w:bCs/>
          <w:lang w:eastAsia="zh-CN"/>
        </w:rPr>
        <w:fldChar w:fldCharType="begin">
          <w:fldData xml:space="preserve">PEVuZE5vdGU+PENpdGU+PEF1dGhvcj5CcmF1bjwvQXV0aG9yPjxZZWFyPjIwMDU8L1llYXI+PFJl
Y051bT4xODE8L1JlY051bT48RGlzcGxheVRleHQ+KDE2LCAxNyk8L0Rpc3BsYXlUZXh0PjxyZWNv
cmQ+PHJlYy1udW1iZXI+MTgxPC9yZWMtbnVtYmVyPjxmb3JlaWduLWtleXM+PGtleSBhcHA9IkVO
IiBkYi1pZD0iZHZhcHp0ZHA2dDV0d3JlZHh4anhkc3I0MmZ3c3J4djAyMnpyIiB0aW1lc3RhbXA9
IjE1NzUzMjI4NjAiPjE4MTwva2V5PjwvZm9yZWlnbi1rZXlzPjxyZWYtdHlwZSBuYW1lPSJKb3Vy
bmFsIEFydGljbGUiPjE3PC9yZWYtdHlwZT48Y29udHJpYnV0b3JzPjxhdXRob3JzPjxhdXRob3I+
QnJhdW4sIEIuIFIuPC9hdXRob3I+PGF1dGhvcj52YW4gSGV0IEhvb2csIE0uPC9hdXRob3I+PGF1
dGhvcj5kJmFwb3M7RW5mZXJ0LCBDLjwvYXV0aG9yPjxhdXRob3I+TWFydGNoZW5rbywgTS48L2F1
dGhvcj48YXV0aG9yPkR1bmdhbiwgSi48L2F1dGhvcj48YXV0aG9yPkt1bywgQS48L2F1dGhvcj48
YXV0aG9yPkluZ2xpcywgRC4gTy48L2F1dGhvcj48YXV0aG9yPlVobCwgTS4gQS48L2F1dGhvcj48
YXV0aG9yPkhvZ3VlcywgSC48L2F1dGhvcj48YXV0aG9yPkJlcnJpbWFuLCBNLjwvYXV0aG9yPjxh
dXRob3I+TG9yZW56LCBNLjwvYXV0aG9yPjxhdXRob3I+TGV2aXRpbiwgQS48L2F1dGhvcj48YXV0
aG9yPk9iZXJob2x6ZXIsIFUuPC9hdXRob3I+PGF1dGhvcj5CYWNoZXdpY2gsIEMuPC9hdXRob3I+
PGF1dGhvcj5IYXJjdXMsIEQuPC9hdXRob3I+PGF1dGhvcj5NYXJjaWwsIEEuPC9hdXRob3I+PGF1
dGhvcj5EaWduYXJkLCBELjwvYXV0aG9yPjxhdXRob3I+SW91aywgVC48L2F1dGhvcj48YXV0aG9y
PlppdG8sIFIuPC9hdXRob3I+PGF1dGhvcj5GcmFuZ2V1bCwgTC48L2F1dGhvcj48YXV0aG9yPlRl
a2FpYSwgRi48L2F1dGhvcj48YXV0aG9yPlJ1dGhlcmZvcmQsIEsuPC9hdXRob3I+PGF1dGhvcj5X
YW5nLCBFLjwvYXV0aG9yPjxhdXRob3I+TXVucm8sIEMuIEEuPC9hdXRob3I+PGF1dGhvcj5CYXRl
cywgUy48L2F1dGhvcj48YXV0aG9yPkdvdywgTi4gQS48L2F1dGhvcj48YXV0aG9yPkhveWVyLCBM
LiBMLjwvYXV0aG9yPjxhdXRob3I+S29obGVyLCBHLjwvYXV0aG9yPjxhdXRob3I+TW9yc2NoaGF1
c2VyLCBKLjwvYXV0aG9yPjxhdXRob3I+TmV3cG9ydCwgRy48L2F1dGhvcj48YXV0aG9yPlpuYWlk
aSwgUy48L2F1dGhvcj48YXV0aG9yPlJheW1vbmQsIE0uPC9hdXRob3I+PGF1dGhvcj5UdXJjb3R0
ZSwgQi48L2F1dGhvcj48YXV0aG9yPlNoZXJsb2NrLCBHLjwvYXV0aG9yPjxhdXRob3I+Q29zdGFu
em8sIE0uPC9hdXRob3I+PGF1dGhvcj5JaG1lbHMsIEouPC9hdXRob3I+PGF1dGhvcj5CZXJtYW4s
IEouPC9hdXRob3I+PGF1dGhvcj5TYW5nbGFyZCwgRC48L2F1dGhvcj48YXV0aG9yPkFnYWJpYW4s
IE4uPC9hdXRob3I+PGF1dGhvcj5NaXRjaGVsbCwgQS4gUC48L2F1dGhvcj48YXV0aG9yPkpvaG5z
b24sIEEuIEQuPC9hdXRob3I+PGF1dGhvcj5XaGl0ZXdheSwgTS48L2F1dGhvcj48YXV0aG9yPk5h
bnRlbCwgQS48L2F1dGhvcj48L2F1dGhvcnM+PC9jb250cmlidXRvcnM+PGF1dGgtYWRkcmVzcz5E
ZXBhcnRtZW50IG9mIE1pY3JvYmlvbG9neSBhbmQgSW1tdW5vbG9neSwgVW5pdmVyc2l0eSBvZiBD
YWxpZm9ybmlhLCBTYW4gRnJhbmNpc2NvLCBDYWxpZm9ybmlhLCBVU0EuPC9hdXRoLWFkZHJlc3M+
PHRpdGxlcz48dGl0bGU+QSBodW1hbi1jdXJhdGVkIGFubm90YXRpb24gb2YgdGhlIENhbmRpZGEg
YWxiaWNhbnMgZ2Vub21lPC90aXRsZT48c2Vjb25kYXJ5LXRpdGxlPlBMb1MgR2VuZXQ8L3NlY29u
ZGFyeS10aXRsZT48L3RpdGxlcz48cGVyaW9kaWNhbD48ZnVsbC10aXRsZT5QTG9TIEdlbmV0PC9m
dWxsLXRpdGxlPjwvcGVyaW9kaWNhbD48cGFnZXM+MzYtNTc8L3BhZ2VzPjx2b2x1bWU+MTwvdm9s
dW1lPjxudW1iZXI+MTwvbnVtYmVyPjxlZGl0aW9uPjIwMDUvMDgvMTc8L2VkaXRpb24+PGRhdGVz
Pjx5ZWFyPjIwMDU8L3llYXI+PHB1Yi1kYXRlcz48ZGF0ZT5KdWw8L2RhdGU+PC9wdWItZGF0ZXM+
PC9kYXRlcz48aXNibj4xNTUzLTczOTAgKFByaW50KSYjeEQ7MTU1My03MzkwIChMaW5raW5nKTwv
aXNibj48YWNjZXNzaW9uLW51bT4xNjEwMzkxMTwvYWNjZXNzaW9uLW51bT48dXJscz48cmVsYXRl
ZC11cmxzPjx1cmw+aHR0cHM6Ly93d3cubmNiaS5ubG0ubmloLmdvdi9wdWJtZWQvMTYxMDM5MTE8
L3VybD48dXJsPmh0dHBzOi8vd3d3Lm5jYmkubmxtLm5paC5nb3YvcG1jL2FydGljbGVzL1BNQzEx
ODM1MjAvcGRmL3BnZW4uMDAxMDAwMS5wZGY8L3VybD48L3JlbGF0ZWQtdXJscz48L3VybHM+PGN1
c3RvbTI+UE1DMTE4MzUyMCBDYWxpZm9ybmlhIGF0IFNhbiBGcmFuY2lzY28gKFVDU0YpLiBJbmN5
dGUgcGxheWVkIG5vIHJvbGUgaW4gdGhpcyB3b3JrLCBhbmQgdGhlIHJlc291cmNlcyB1c2VkIHdl
cmUgYWxsIGZyb20gVUNTRi48L2N1c3RvbTI+PGVsZWN0cm9uaWMtcmVzb3VyY2UtbnVtPjEwLjEz
NzEvam91cm5hbC5wZ2VuLjAwMTAwMDE8L2VsZWN0cm9uaWMtcmVzb3VyY2UtbnVtPjwvcmVjb3Jk
PjwvQ2l0ZT48Q2l0ZT48QXV0aG9yPktvbmFyemV3c2thPC9BdXRob3I+PFllYXI+MjAxOTwvWWVh
cj48UmVjTnVtPjQyNzwvUmVjTnVtPjxyZWNvcmQ+PHJlYy1udW1iZXI+NDI3PC9yZWMtbnVtYmVy
Pjxmb3JlaWduLWtleXM+PGtleSBhcHA9IkVOIiBkYi1pZD0iZHZhcHp0ZHA2dDV0d3JlZHh4anhk
c3I0MmZ3c3J4djAyMnpyIiB0aW1lc3RhbXA9IjE1OTAyNjI4MTMiPjQyNzwva2V5PjwvZm9yZWln
bi1rZXlzPjxyZWYtdHlwZSBuYW1lPSJKb3VybmFsIEFydGljbGUiPjE3PC9yZWYtdHlwZT48Y29u
dHJpYnV0b3JzPjxhdXRob3JzPjxhdXRob3I+S29uYXJ6ZXdza2EsIFBhdWxpbmE8L2F1dGhvcj48
YXV0aG9yPldhbmcsIFlpbmE8L2F1dGhvcj48YXV0aG9yPkhhbiwgR2lsLVNvbzwvYXV0aG9yPjxh
dXRob3I+R29oLCBLd29rIEppYW48L2F1dGhvcj48YXV0aG9yPkdhbywgWW9uZy1HdWk8L2F1dGhv
cj48YXV0aG9yPkNhcm1hbiwgR2VvcmdlIE0uPC9hdXRob3I+PGF1dGhvcj5YdWUsIENoYW95YW5n
PC9hdXRob3I+PC9hdXRob3JzPjwvY29udHJpYnV0b3JzPjx0aXRsZXM+PHRpdGxlPlBob3NwaGF0
aWR5bHNlcmluZSBzeW50aGVzaXMgaXMgZXNzZW50aWFsIGZvciB2aWFiaWxpdHkgb2YgdGhlIGh1
bWFuIGZ1bmdhbCBwYXRob2dlbiBDcnlwdG9jb2NjdXMgbmVvZm9ybWFuczwvdGl0bGU+PHNlY29u
ZGFyeS10aXRsZT5UaGUgSm91cm5hbCBvZiBiaW9sb2dpY2FsIGNoZW1pc3RyeTwvc2Vjb25kYXJ5
LXRpdGxlPjxhbHQtdGl0bGU+SiBCaW9sIENoZW08L2FsdC10aXRsZT48L3RpdGxlcz48cGVyaW9k
aWNhbD48ZnVsbC10aXRsZT5UaGUgSm91cm5hbCBvZiBiaW9sb2dpY2FsIGNoZW1pc3RyeTwvZnVs
bC10aXRsZT48L3BlcmlvZGljYWw+PGFsdC1wZXJpb2RpY2FsPjxmdWxsLXRpdGxlPkogQmlvbCBD
aGVtPC9mdWxsLXRpdGxlPjwvYWx0LXBlcmlvZGljYWw+PHBhZ2VzPjIzMjktMjMzOTwvcGFnZXM+
PHZvbHVtZT4yOTQ8L3ZvbHVtZT48bnVtYmVyPjc8L251bWJlcj48ZWRpdGlvbj4yMDE5LzAxLzAy
PC9lZGl0aW9uPjxrZXl3b3Jkcz48a2V5d29yZD4qQ3J5cHRvY29jY3VzIG5lb2Zvcm1hbnM8L2tl
eXdvcmQ+PGtleXdvcmQ+KmFudGlmdW5nYWwgZHJ1Zzwva2V5d29yZD48a2V5d29yZD4qZnVuZ2k8
L2tleXdvcmQ+PGtleXdvcmQ+Kmlub3NpdG9sIHBob3NwaG9saXBpZDwva2V5d29yZD48a2V5d29y
ZD4qbWljcm9iaWFsIHBhdGhvZ2VuZXNpczwva2V5d29yZD48a2V5d29yZD4qbWl0b2Nob25kcmlh
PC9rZXl3b3JkPjxrZXl3b3JkPipwaG9zcGhhdGlkeWxzZXJpbmU8L2tleXdvcmQ+PGtleXdvcmQ+
KnBob3NwaGF0aWR5bHNlcmluZSBzeW50aGFzZTwva2V5d29yZD48a2V5d29yZD4qcGhvc3Bob2xp
cGlkIG1ldGFib2xpc208L2tleXdvcmQ+PGtleXdvcmQ+KnJlYWN0aXZlIG94eWdlbiBzcGVjaWVz
PC9rZXl3b3JkPjxrZXl3b3JkPip2aXJ1bGVuY2U8L2tleXdvcmQ+PGtleXdvcmQ+QW5pbWFsczwv
a2V5d29yZD48a2V5d29yZD5DRFBkaWFjeWxnbHljZXJvbC1TZXJpbmUgTy1QaG9zcGhhdGlkeWx0
cmFuc2ZlcmFzZS9nZW5ldGljcy9tZXRhYm9saXNtPC9rZXl3b3JkPjxrZXl3b3JkPkNyeXB0b2Nv
Y2N1cyBuZW9mb3JtYW5zL2dlbmV0aWNzLyptZXRhYm9saXNtPC9rZXl3b3JkPjxrZXl3b3JkPkN5
dGlkaW5lIERpcGhvc3BoYXRlIERpZ2x5Y2VyaWRlcy9nZW5ldGljcy9tZXRhYm9saXNtPC9rZXl3
b3JkPjxrZXl3b3JkPkVuZG9wbGFzbWljIFJldGljdWx1bS9nZW5ldGljcy8qbWV0YWJvbGlzbTwv
a2V5d29yZD48a2V5d29yZD5GdW5nYWwgUHJvdGVpbnMvZ2VuZXRpY3MvbWV0YWJvbGlzbTwva2V5
d29yZD48a2V5d29yZD5IdW1hbnM8L2tleXdvcmQ+PGtleXdvcmQ+Kk1pY3JvYmlhbCBWaWFiaWxp
dHk8L2tleXdvcmQ+PGtleXdvcmQ+UGhvc3BoYXRpZHlsc2VyaW5lcy8qYmlvc3ludGhlc2lzL2dl
bmV0aWNzPC9rZXl3b3JkPjxrZXl3b3JkPlNhY2NoYXJvbXljZXMgY2VyZXZpc2lhZS9nZW5ldGlj
cy9tZXRhYm9saXNtPC9rZXl3b3JkPjwva2V5d29yZHM+PGRhdGVzPjx5ZWFyPjIwMTk8L3llYXI+
PC9kYXRlcz48cHVibGlzaGVyPkFtZXJpY2FuIFNvY2lldHkgZm9yIEJpb2NoZW1pc3RyeSBhbmQg
TW9sZWN1bGFyIEJpb2xvZ3k8L3B1Ymxpc2hlcj48aXNibj4xMDgzLTM1MVgmI3hEOzAwMjEtOTI1
ODwvaXNibj48YWNjZXNzaW9uLW51bT4zMDYwMjU2ODwvYWNjZXNzaW9uLW51bT48dXJscz48cmVs
YXRlZC11cmxzPjx1cmw+aHR0cHM6Ly9wdWJtZWQubmNiaS5ubG0ubmloLmdvdi8zMDYwMjU2ODwv
dXJsPjx1cmw+aHR0cHM6Ly93d3cubmNiaS5ubG0ubmloLmdvdi9wbWMvYXJ0aWNsZXMvUE1DNjM3
ODk2NC88L3VybD48dXJsPmh0dHBzOi8vd3d3Lm5jYmkubmxtLm5paC5nb3YvcG1jL2FydGljbGVz
L1BNQzYzNzg5NjQvcGRmL3piYzIzMjkucGRmPC91cmw+PC9yZWxhdGVkLXVybHM+PC91cmxzPjxl
bGVjdHJvbmljLXJlc291cmNlLW51bT4xMC4xMDc0L2piYy5SQTExOC4wMDY3Mzg8L2VsZWN0cm9u
aWMtcmVzb3VyY2UtbnVtPjxyZW1vdGUtZGF0YWJhc2UtbmFtZT5QdWJNZWQ8L3JlbW90ZS1kYXRh
YmFzZS1uYW1lPjxsYW5ndWFnZT5lbmc8L2xhbmd1YWdlPjwvcmVjb3JkPjwvQ2l0ZT48L0VuZE5v
dGU+
</w:fldData>
        </w:fldChar>
      </w:r>
      <w:r w:rsidRPr="009527CA">
        <w:rPr>
          <w:rFonts w:asciiTheme="majorBidi" w:eastAsia="等线" w:hAnsiTheme="majorBidi" w:cstheme="majorBidi"/>
          <w:bCs/>
          <w:lang w:eastAsia="zh-CN"/>
        </w:rPr>
        <w:instrText xml:space="preserve"> ADDIN EN.CITE </w:instrText>
      </w:r>
      <w:r w:rsidRPr="009527CA">
        <w:rPr>
          <w:rFonts w:asciiTheme="majorBidi" w:eastAsia="等线" w:hAnsiTheme="majorBidi" w:cstheme="majorBidi"/>
          <w:bCs/>
          <w:lang w:eastAsia="zh-CN"/>
        </w:rPr>
        <w:fldChar w:fldCharType="begin">
          <w:fldData xml:space="preserve">PEVuZE5vdGU+PENpdGU+PEF1dGhvcj5CcmF1bjwvQXV0aG9yPjxZZWFyPjIwMDU8L1llYXI+PFJl
Y051bT4xODE8L1JlY051bT48RGlzcGxheVRleHQ+KDE2LCAxNyk8L0Rpc3BsYXlUZXh0PjxyZWNv
cmQ+PHJlYy1udW1iZXI+MTgxPC9yZWMtbnVtYmVyPjxmb3JlaWduLWtleXM+PGtleSBhcHA9IkVO
IiBkYi1pZD0iZHZhcHp0ZHA2dDV0d3JlZHh4anhkc3I0MmZ3c3J4djAyMnpyIiB0aW1lc3RhbXA9
IjE1NzUzMjI4NjAiPjE4MTwva2V5PjwvZm9yZWlnbi1rZXlzPjxyZWYtdHlwZSBuYW1lPSJKb3Vy
bmFsIEFydGljbGUiPjE3PC9yZWYtdHlwZT48Y29udHJpYnV0b3JzPjxhdXRob3JzPjxhdXRob3I+
QnJhdW4sIEIuIFIuPC9hdXRob3I+PGF1dGhvcj52YW4gSGV0IEhvb2csIE0uPC9hdXRob3I+PGF1
dGhvcj5kJmFwb3M7RW5mZXJ0LCBDLjwvYXV0aG9yPjxhdXRob3I+TWFydGNoZW5rbywgTS48L2F1
dGhvcj48YXV0aG9yPkR1bmdhbiwgSi48L2F1dGhvcj48YXV0aG9yPkt1bywgQS48L2F1dGhvcj48
YXV0aG9yPkluZ2xpcywgRC4gTy48L2F1dGhvcj48YXV0aG9yPlVobCwgTS4gQS48L2F1dGhvcj48
YXV0aG9yPkhvZ3VlcywgSC48L2F1dGhvcj48YXV0aG9yPkJlcnJpbWFuLCBNLjwvYXV0aG9yPjxh
dXRob3I+TG9yZW56LCBNLjwvYXV0aG9yPjxhdXRob3I+TGV2aXRpbiwgQS48L2F1dGhvcj48YXV0
aG9yPk9iZXJob2x6ZXIsIFUuPC9hdXRob3I+PGF1dGhvcj5CYWNoZXdpY2gsIEMuPC9hdXRob3I+
PGF1dGhvcj5IYXJjdXMsIEQuPC9hdXRob3I+PGF1dGhvcj5NYXJjaWwsIEEuPC9hdXRob3I+PGF1
dGhvcj5EaWduYXJkLCBELjwvYXV0aG9yPjxhdXRob3I+SW91aywgVC48L2F1dGhvcj48YXV0aG9y
PlppdG8sIFIuPC9hdXRob3I+PGF1dGhvcj5GcmFuZ2V1bCwgTC48L2F1dGhvcj48YXV0aG9yPlRl
a2FpYSwgRi48L2F1dGhvcj48YXV0aG9yPlJ1dGhlcmZvcmQsIEsuPC9hdXRob3I+PGF1dGhvcj5X
YW5nLCBFLjwvYXV0aG9yPjxhdXRob3I+TXVucm8sIEMuIEEuPC9hdXRob3I+PGF1dGhvcj5CYXRl
cywgUy48L2F1dGhvcj48YXV0aG9yPkdvdywgTi4gQS48L2F1dGhvcj48YXV0aG9yPkhveWVyLCBM
LiBMLjwvYXV0aG9yPjxhdXRob3I+S29obGVyLCBHLjwvYXV0aG9yPjxhdXRob3I+TW9yc2NoaGF1
c2VyLCBKLjwvYXV0aG9yPjxhdXRob3I+TmV3cG9ydCwgRy48L2F1dGhvcj48YXV0aG9yPlpuYWlk
aSwgUy48L2F1dGhvcj48YXV0aG9yPlJheW1vbmQsIE0uPC9hdXRob3I+PGF1dGhvcj5UdXJjb3R0
ZSwgQi48L2F1dGhvcj48YXV0aG9yPlNoZXJsb2NrLCBHLjwvYXV0aG9yPjxhdXRob3I+Q29zdGFu
em8sIE0uPC9hdXRob3I+PGF1dGhvcj5JaG1lbHMsIEouPC9hdXRob3I+PGF1dGhvcj5CZXJtYW4s
IEouPC9hdXRob3I+PGF1dGhvcj5TYW5nbGFyZCwgRC48L2F1dGhvcj48YXV0aG9yPkFnYWJpYW4s
IE4uPC9hdXRob3I+PGF1dGhvcj5NaXRjaGVsbCwgQS4gUC48L2F1dGhvcj48YXV0aG9yPkpvaG5z
b24sIEEuIEQuPC9hdXRob3I+PGF1dGhvcj5XaGl0ZXdheSwgTS48L2F1dGhvcj48YXV0aG9yPk5h
bnRlbCwgQS48L2F1dGhvcj48L2F1dGhvcnM+PC9jb250cmlidXRvcnM+PGF1dGgtYWRkcmVzcz5E
ZXBhcnRtZW50IG9mIE1pY3JvYmlvbG9neSBhbmQgSW1tdW5vbG9neSwgVW5pdmVyc2l0eSBvZiBD
YWxpZm9ybmlhLCBTYW4gRnJhbmNpc2NvLCBDYWxpZm9ybmlhLCBVU0EuPC9hdXRoLWFkZHJlc3M+
PHRpdGxlcz48dGl0bGU+QSBodW1hbi1jdXJhdGVkIGFubm90YXRpb24gb2YgdGhlIENhbmRpZGEg
YWxiaWNhbnMgZ2Vub21lPC90aXRsZT48c2Vjb25kYXJ5LXRpdGxlPlBMb1MgR2VuZXQ8L3NlY29u
ZGFyeS10aXRsZT48L3RpdGxlcz48cGVyaW9kaWNhbD48ZnVsbC10aXRsZT5QTG9TIEdlbmV0PC9m
dWxsLXRpdGxlPjwvcGVyaW9kaWNhbD48cGFnZXM+MzYtNTc8L3BhZ2VzPjx2b2x1bWU+MTwvdm9s
dW1lPjxudW1iZXI+MTwvbnVtYmVyPjxlZGl0aW9uPjIwMDUvMDgvMTc8L2VkaXRpb24+PGRhdGVz
Pjx5ZWFyPjIwMDU8L3llYXI+PHB1Yi1kYXRlcz48ZGF0ZT5KdWw8L2RhdGU+PC9wdWItZGF0ZXM+
PC9kYXRlcz48aXNibj4xNTUzLTczOTAgKFByaW50KSYjeEQ7MTU1My03MzkwIChMaW5raW5nKTwv
aXNibj48YWNjZXNzaW9uLW51bT4xNjEwMzkxMTwvYWNjZXNzaW9uLW51bT48dXJscz48cmVsYXRl
ZC11cmxzPjx1cmw+aHR0cHM6Ly93d3cubmNiaS5ubG0ubmloLmdvdi9wdWJtZWQvMTYxMDM5MTE8
L3VybD48dXJsPmh0dHBzOi8vd3d3Lm5jYmkubmxtLm5paC5nb3YvcG1jL2FydGljbGVzL1BNQzEx
ODM1MjAvcGRmL3BnZW4uMDAxMDAwMS5wZGY8L3VybD48L3JlbGF0ZWQtdXJscz48L3VybHM+PGN1
c3RvbTI+UE1DMTE4MzUyMCBDYWxpZm9ybmlhIGF0IFNhbiBGcmFuY2lzY28gKFVDU0YpLiBJbmN5
dGUgcGxheWVkIG5vIHJvbGUgaW4gdGhpcyB3b3JrLCBhbmQgdGhlIHJlc291cmNlcyB1c2VkIHdl
cmUgYWxsIGZyb20gVUNTRi48L2N1c3RvbTI+PGVsZWN0cm9uaWMtcmVzb3VyY2UtbnVtPjEwLjEz
NzEvam91cm5hbC5wZ2VuLjAwMTAwMDE8L2VsZWN0cm9uaWMtcmVzb3VyY2UtbnVtPjwvcmVjb3Jk
PjwvQ2l0ZT48Q2l0ZT48QXV0aG9yPktvbmFyemV3c2thPC9BdXRob3I+PFllYXI+MjAxOTwvWWVh
cj48UmVjTnVtPjQyNzwvUmVjTnVtPjxyZWNvcmQ+PHJlYy1udW1iZXI+NDI3PC9yZWMtbnVtYmVy
Pjxmb3JlaWduLWtleXM+PGtleSBhcHA9IkVOIiBkYi1pZD0iZHZhcHp0ZHA2dDV0d3JlZHh4anhk
c3I0MmZ3c3J4djAyMnpyIiB0aW1lc3RhbXA9IjE1OTAyNjI4MTMiPjQyNzwva2V5PjwvZm9yZWln
bi1rZXlzPjxyZWYtdHlwZSBuYW1lPSJKb3VybmFsIEFydGljbGUiPjE3PC9yZWYtdHlwZT48Y29u
dHJpYnV0b3JzPjxhdXRob3JzPjxhdXRob3I+S29uYXJ6ZXdza2EsIFBhdWxpbmE8L2F1dGhvcj48
YXV0aG9yPldhbmcsIFlpbmE8L2F1dGhvcj48YXV0aG9yPkhhbiwgR2lsLVNvbzwvYXV0aG9yPjxh
dXRob3I+R29oLCBLd29rIEppYW48L2F1dGhvcj48YXV0aG9yPkdhbywgWW9uZy1HdWk8L2F1dGhv
cj48YXV0aG9yPkNhcm1hbiwgR2VvcmdlIE0uPC9hdXRob3I+PGF1dGhvcj5YdWUsIENoYW95YW5n
PC9hdXRob3I+PC9hdXRob3JzPjwvY29udHJpYnV0b3JzPjx0aXRsZXM+PHRpdGxlPlBob3NwaGF0
aWR5bHNlcmluZSBzeW50aGVzaXMgaXMgZXNzZW50aWFsIGZvciB2aWFiaWxpdHkgb2YgdGhlIGh1
bWFuIGZ1bmdhbCBwYXRob2dlbiBDcnlwdG9jb2NjdXMgbmVvZm9ybWFuczwvdGl0bGU+PHNlY29u
ZGFyeS10aXRsZT5UaGUgSm91cm5hbCBvZiBiaW9sb2dpY2FsIGNoZW1pc3RyeTwvc2Vjb25kYXJ5
LXRpdGxlPjxhbHQtdGl0bGU+SiBCaW9sIENoZW08L2FsdC10aXRsZT48L3RpdGxlcz48cGVyaW9k
aWNhbD48ZnVsbC10aXRsZT5UaGUgSm91cm5hbCBvZiBiaW9sb2dpY2FsIGNoZW1pc3RyeTwvZnVs
bC10aXRsZT48L3BlcmlvZGljYWw+PGFsdC1wZXJpb2RpY2FsPjxmdWxsLXRpdGxlPkogQmlvbCBD
aGVtPC9mdWxsLXRpdGxlPjwvYWx0LXBlcmlvZGljYWw+PHBhZ2VzPjIzMjktMjMzOTwvcGFnZXM+
PHZvbHVtZT4yOTQ8L3ZvbHVtZT48bnVtYmVyPjc8L251bWJlcj48ZWRpdGlvbj4yMDE5LzAxLzAy
PC9lZGl0aW9uPjxrZXl3b3Jkcz48a2V5d29yZD4qQ3J5cHRvY29jY3VzIG5lb2Zvcm1hbnM8L2tl
eXdvcmQ+PGtleXdvcmQ+KmFudGlmdW5nYWwgZHJ1Zzwva2V5d29yZD48a2V5d29yZD4qZnVuZ2k8
L2tleXdvcmQ+PGtleXdvcmQ+Kmlub3NpdG9sIHBob3NwaG9saXBpZDwva2V5d29yZD48a2V5d29y
ZD4qbWljcm9iaWFsIHBhdGhvZ2VuZXNpczwva2V5d29yZD48a2V5d29yZD4qbWl0b2Nob25kcmlh
PC9rZXl3b3JkPjxrZXl3b3JkPipwaG9zcGhhdGlkeWxzZXJpbmU8L2tleXdvcmQ+PGtleXdvcmQ+
KnBob3NwaGF0aWR5bHNlcmluZSBzeW50aGFzZTwva2V5d29yZD48a2V5d29yZD4qcGhvc3Bob2xp
cGlkIG1ldGFib2xpc208L2tleXdvcmQ+PGtleXdvcmQ+KnJlYWN0aXZlIG94eWdlbiBzcGVjaWVz
PC9rZXl3b3JkPjxrZXl3b3JkPip2aXJ1bGVuY2U8L2tleXdvcmQ+PGtleXdvcmQ+QW5pbWFsczwv
a2V5d29yZD48a2V5d29yZD5DRFBkaWFjeWxnbHljZXJvbC1TZXJpbmUgTy1QaG9zcGhhdGlkeWx0
cmFuc2ZlcmFzZS9nZW5ldGljcy9tZXRhYm9saXNtPC9rZXl3b3JkPjxrZXl3b3JkPkNyeXB0b2Nv
Y2N1cyBuZW9mb3JtYW5zL2dlbmV0aWNzLyptZXRhYm9saXNtPC9rZXl3b3JkPjxrZXl3b3JkPkN5
dGlkaW5lIERpcGhvc3BoYXRlIERpZ2x5Y2VyaWRlcy9nZW5ldGljcy9tZXRhYm9saXNtPC9rZXl3
b3JkPjxrZXl3b3JkPkVuZG9wbGFzbWljIFJldGljdWx1bS9nZW5ldGljcy8qbWV0YWJvbGlzbTwv
a2V5d29yZD48a2V5d29yZD5GdW5nYWwgUHJvdGVpbnMvZ2VuZXRpY3MvbWV0YWJvbGlzbTwva2V5
d29yZD48a2V5d29yZD5IdW1hbnM8L2tleXdvcmQ+PGtleXdvcmQ+Kk1pY3JvYmlhbCBWaWFiaWxp
dHk8L2tleXdvcmQ+PGtleXdvcmQ+UGhvc3BoYXRpZHlsc2VyaW5lcy8qYmlvc3ludGhlc2lzL2dl
bmV0aWNzPC9rZXl3b3JkPjxrZXl3b3JkPlNhY2NoYXJvbXljZXMgY2VyZXZpc2lhZS9nZW5ldGlj
cy9tZXRhYm9saXNtPC9rZXl3b3JkPjwva2V5d29yZHM+PGRhdGVzPjx5ZWFyPjIwMTk8L3llYXI+
PC9kYXRlcz48cHVibGlzaGVyPkFtZXJpY2FuIFNvY2lldHkgZm9yIEJpb2NoZW1pc3RyeSBhbmQg
TW9sZWN1bGFyIEJpb2xvZ3k8L3B1Ymxpc2hlcj48aXNibj4xMDgzLTM1MVgmI3hEOzAwMjEtOTI1
ODwvaXNibj48YWNjZXNzaW9uLW51bT4zMDYwMjU2ODwvYWNjZXNzaW9uLW51bT48dXJscz48cmVs
YXRlZC11cmxzPjx1cmw+aHR0cHM6Ly9wdWJtZWQubmNiaS5ubG0ubmloLmdvdi8zMDYwMjU2ODwv
dXJsPjx1cmw+aHR0cHM6Ly93d3cubmNiaS5ubG0ubmloLmdvdi9wbWMvYXJ0aWNsZXMvUE1DNjM3
ODk2NC88L3VybD48dXJsPmh0dHBzOi8vd3d3Lm5jYmkubmxtLm5paC5nb3YvcG1jL2FydGljbGVz
L1BNQzYzNzg5NjQvcGRmL3piYzIzMjkucGRmPC91cmw+PC9yZWxhdGVkLXVybHM+PC91cmxzPjxl
bGVjdHJvbmljLXJlc291cmNlLW51bT4xMC4xMDc0L2piYy5SQTExOC4wMDY3Mzg8L2VsZWN0cm9u
aWMtcmVzb3VyY2UtbnVtPjxyZW1vdGUtZGF0YWJhc2UtbmFtZT5QdWJNZWQ8L3JlbW90ZS1kYXRh
YmFzZS1uYW1lPjxsYW5ndWFnZT5lbmc8L2xhbmd1YWdlPjwvcmVjb3JkPjwvQ2l0ZT48L0VuZE5v
dGU+
</w:fldData>
        </w:fldChar>
      </w:r>
      <w:r w:rsidRPr="009527CA">
        <w:rPr>
          <w:rFonts w:asciiTheme="majorBidi" w:eastAsia="等线" w:hAnsiTheme="majorBidi" w:cstheme="majorBidi"/>
          <w:bCs/>
          <w:lang w:eastAsia="zh-CN"/>
        </w:rPr>
        <w:instrText xml:space="preserve"> ADDIN EN.CITE.DATA </w:instrText>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(16, 17)</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Hence, inhibitors </w:t>
      </w:r>
      <w:proofErr w:type="gramStart"/>
      <w:r w:rsidRPr="009527CA">
        <w:rPr>
          <w:rFonts w:asciiTheme="majorBidi" w:eastAsia="等线" w:hAnsiTheme="majorBidi" w:cstheme="majorBidi"/>
          <w:bCs/>
          <w:lang w:eastAsia="zh-CN"/>
        </w:rPr>
        <w:t>to</w:t>
      </w:r>
      <w:proofErr w:type="gramEnd"/>
      <w:r w:rsidRPr="009527CA">
        <w:rPr>
          <w:rFonts w:asciiTheme="majorBidi" w:eastAsia="等线" w:hAnsiTheme="majorBidi" w:cstheme="majorBidi"/>
          <w:bCs/>
          <w:lang w:eastAsia="zh-CN"/>
        </w:rPr>
        <w:t xml:space="preserve"> Cho1 would be excellent lead compounds for antifungal drug development. </w:t>
      </w:r>
    </w:p>
    <w:p w14:paraId="5FCB467A" w14:textId="77777777" w:rsidR="00F62E21" w:rsidRDefault="009527CA" w:rsidP="00F62E21">
      <w:pPr>
        <w:spacing w:after="160" w:line="480" w:lineRule="auto"/>
        <w:ind w:firstLine="720"/>
        <w:rPr>
          <w:rFonts w:asciiTheme="majorBidi" w:eastAsia="等线" w:hAnsiTheme="majorBidi" w:cstheme="majorBidi"/>
          <w:bCs/>
          <w:lang w:eastAsia="zh-CN"/>
        </w:rPr>
      </w:pPr>
      <w:r w:rsidRPr="009527CA">
        <w:rPr>
          <w:rFonts w:asciiTheme="majorBidi" w:eastAsia="等线" w:hAnsiTheme="majorBidi" w:cstheme="majorBidi"/>
          <w:bCs/>
          <w:lang w:eastAsia="zh-CN"/>
        </w:rPr>
        <w:t xml:space="preserve">The fungal Cho1 enzyme was first characterized in the yeast </w:t>
      </w:r>
      <w:r w:rsidRPr="009527CA">
        <w:rPr>
          <w:rFonts w:asciiTheme="majorBidi" w:eastAsia="等线" w:hAnsiTheme="majorBidi" w:cstheme="majorBidi"/>
          <w:bCs/>
          <w:i/>
          <w:iCs/>
          <w:lang w:eastAsia="zh-CN"/>
        </w:rPr>
        <w:t>Saccharomyces cerevisiae</w:t>
      </w:r>
      <w:r w:rsidRPr="009527CA">
        <w:rPr>
          <w:rFonts w:asciiTheme="majorBidi" w:eastAsia="等线" w:hAnsiTheme="majorBidi" w:cstheme="majorBidi"/>
          <w:bCs/>
          <w:lang w:eastAsia="zh-CN"/>
        </w:rPr>
        <w:t xml:space="preserve">. This included descriptions of cellular localization in the endoplasmic reticulum and mitochondrial outer membranes </w:t>
      </w:r>
      <w:r w:rsidRPr="009527CA">
        <w:rPr>
          <w:rFonts w:asciiTheme="majorBidi" w:eastAsia="等线" w:hAnsiTheme="majorBidi" w:cstheme="majorBidi"/>
          <w:bCs/>
          <w:lang w:eastAsia="zh-CN"/>
        </w:rPr>
        <w:fldChar w:fldCharType="begin">
          <w:fldData xml:space="preserve">PEVuZE5vdGU+PENpdGU+PEF1dGhvcj5Lb2hsd2VpbjwvQXV0aG9yPjxZZWFyPjE5ODg8L1llYXI+
PFJlY051bT4xNDU8L1JlY051bT48RGlzcGxheVRleHQ+KDE4LTIwKTwvRGlzcGxheVRleHQ+PHJl
Y29yZD48cmVjLW51bWJlcj4xNDU8L3JlYy1udW1iZXI+PGZvcmVpZ24ta2V5cz48a2V5IGFwcD0i
RU4iIGRiLWlkPSJkdmFwenRkcDZ0NXR3cmVkeHhqeGRzcjQyZndzcnh2MDIyenIiIHRpbWVzdGFt
cD0iMTU0NzY5MzUxMCI+MTQ1PC9rZXk+PC9mb3JlaWduLWtleXM+PHJlZi10eXBlIG5hbWU9Ikpv
dXJuYWwgQXJ0aWNsZSI+MTc8L3JlZi10eXBlPjxjb250cmlidXRvcnM+PGF1dGhvcnM+PGF1dGhv
cj5Lb2hsd2VpbiwgUy4gRC48L2F1dGhvcj48YXV0aG9yPkt1Y2hsZXIsIEsuPC9hdXRob3I+PGF1
dGhvcj5TcGVya2EtR290dGxpZWIsIEMuPC9hdXRob3I+PGF1dGhvcj5IZW5yeSwgUy4gQS48L2F1
dGhvcj48YXV0aG9yPlBhbHRhdWYsIEYuPC9hdXRob3I+PC9hdXRob3JzPjwvY29udHJpYnV0b3Jz
PjxhdXRoLWFkZHJlc3M+SW5zdGl0dXQgZnVyIEJpb2NoZW1pZSwgVGVjaG5pc2NoZSBVbml2ZXJz
aXRhdCBHcmF6LCBBdXN0cmlhLjwvYXV0aC1hZGRyZXNzPjx0aXRsZXM+PHRpdGxlPklkZW50aWZp
Y2F0aW9uIG9mIG1pdG9jaG9uZHJpYWwgYW5kIG1pY3Jvc29tYWwgcGhvc3BoYXRpZHlsc2VyaW5l
IHN5bnRoYXNlIGluIFNhY2NoYXJvbXljZXMgY2VyZXZpc2lhZSBhcyB0aGUgZ2VuZSBwcm9kdWN0
IG9mIHRoZSBDSE8xIHN0cnVjdHVyYWwgZ2VuZTwvdGl0bGU+PHNlY29uZGFyeS10aXRsZT5KIEJh
Y3RlcmlvbDwvc2Vjb25kYXJ5LXRpdGxlPjwvdGl0bGVzPjxwZXJpb2RpY2FsPjxmdWxsLXRpdGxl
PkogQmFjdGVyaW9sPC9mdWxsLXRpdGxlPjwvcGVyaW9kaWNhbD48cGFnZXM+Mzc3OC04MTwvcGFn
ZXM+PHZvbHVtZT4xNzA8L3ZvbHVtZT48bnVtYmVyPjg8L251bWJlcj48a2V5d29yZHM+PGtleXdv
cmQ+Q0RQZGlhY3lsZ2x5Y2Vyb2wtU2VyaW5lIE8tUGhvc3BoYXRpZHlsdHJhbnNmZXJhc2UvYW5h
bHlzaXMvKmdlbmV0aWNzPC9rZXl3b3JkPjxrZXl3b3JkPkNsb25pbmcsIE1vbGVjdWxhcjwva2V5
d29yZD48a2V5d29yZD5Fc2NoZXJpY2hpYSBjb2xpL2dlbmV0aWNzPC9rZXl3b3JkPjxrZXl3b3Jk
PipHZW5lczwva2V5d29yZD48a2V5d29yZD5HZW5lcywgRnVuZ2FsPC9rZXl3b3JkPjxrZXl3b3Jk
Pk1pY3Jvc29tZXMvZW56eW1vbG9neTwva2V5d29yZD48a2V5d29yZD5NaXRvY2hvbmRyaWEvZW56
eW1vbG9neTwva2V5d29yZD48a2V5d29yZD5Nb2xlY3VsYXIgV2VpZ2h0PC9rZXl3b3JkPjxrZXl3
b3JkPlBob3NwaG90cmFuc2ZlcmFzZXMvKmdlbmV0aWNzPC9rZXl3b3JkPjxrZXl3b3JkPlNhY2No
YXJvbXljZXMgY2VyZXZpc2lhZS8qZW56eW1vbG9neS9nZW5ldGljcy91bHRyYXN0cnVjdHVyZTwv
a2V5d29yZD48L2tleXdvcmRzPjxkYXRlcz48eWVhcj4xOTg4PC95ZWFyPjxwdWItZGF0ZXM+PGRh
dGU+QXVnPC9kYXRlPjwvcHViLWRhdGVzPjwvZGF0ZXM+PGlzYm4+MDAyMS05MTkzIChQcmludCkm
I3hEOzAwMjEtOTE5MyAoTGlua2luZyk8L2lzYm4+PGFjY2Vzc2lvbi1udW0+Mjg0MTMwNTwvYWNj
ZXNzaW9uLW51bT48dXJscz48cmVsYXRlZC11cmxzPjx1cmw+aHR0cHM6Ly93d3cubmNiaS5ubG0u
bmloLmdvdi9wdWJtZWQvMjg0MTMwNTwvdXJsPjx1cmw+aHR0cHM6Ly9qYi5hc20ub3JnL2NvbnRl
bnQvamIvMTcwLzgvMzc3OC5mdWxsLnBkZjwvdXJsPjwvcmVsYXRlZC11cmxzPjwvdXJscz48Y3Vz
dG9tMj5QTUMyMTEzNjM8L2N1c3RvbTI+PC9yZWNvcmQ+PC9DaXRlPjxDaXRlPjxBdXRob3I+S3Vj
aGxlcjwvQXV0aG9yPjxZZWFyPjE5ODY8L1llYXI+PFJlY051bT4xNDQ8L1JlY051bT48cmVjb3Jk
PjxyZWMtbnVtYmVyPjE0NDwvcmVjLW51bWJlcj48Zm9yZWlnbi1rZXlzPjxrZXkgYXBwPSJFTiIg
ZGItaWQ9ImR2YXB6dGRwNnQ1dHdyZWR4eGp4ZHNyNDJmd3NyeHYwMjJ6ciIgdGltZXN0YW1wPSIx
NTQ3NjkyNjU3Ij4xNDQ8L2tleT48L2ZvcmVpZ24ta2V5cz48cmVmLXR5cGUgbmFtZT0iSm91cm5h
bCBBcnRpY2xlIj4xNzwvcmVmLXR5cGU+PGNvbnRyaWJ1dG9ycz48YXV0aG9ycz48YXV0aG9yPkt1
Y2hsZXIsIEsuPC9hdXRob3I+PGF1dGhvcj5EYXVtLCBHLjwvYXV0aG9yPjxhdXRob3I+UGFsdGF1
ZiwgRi48L2F1dGhvcj48L2F1dGhvcnM+PC9jb250cmlidXRvcnM+PHRpdGxlcz48dGl0bGU+U3Vi
Y2VsbHVsYXIgYW5kIHN1Ym1pdG9jaG9uZHJpYWwgbG9jYWxpemF0aW9uIG9mIHBob3NwaG9saXBp
ZC1zeW50aGVzaXppbmcgZW56eW1lcyBpbiBTYWNjaGFyb215Y2VzIGNlcmV2aXNpYWU8L3RpdGxl
PjxzZWNvbmRhcnktdGl0bGU+SiBCYWN0ZXJpb2w8L3NlY29uZGFyeS10aXRsZT48L3RpdGxlcz48
cGVyaW9kaWNhbD48ZnVsbC10aXRsZT5KIEJhY3RlcmlvbDwvZnVsbC10aXRsZT48L3BlcmlvZGlj
YWw+PHBhZ2VzPjkwMS0xMDwvcGFnZXM+PHZvbHVtZT4xNjU8L3ZvbHVtZT48bnVtYmVyPjM8L251
bWJlcj48a2V5d29yZHM+PGtleXdvcmQ+Q0RQLURpYWN5bGdseWNlcm9sLUlub3NpdG9sIDMtUGhv
c3BoYXRpZHlsdHJhbnNmZXJhc2U8L2tleXdvcmQ+PGtleXdvcmQ+Q0RQZGlhY3lsZ2x5Y2Vyb2wt
U2VyaW5lIE8tUGhvc3BoYXRpZHlsdHJhbnNmZXJhc2UvYW5hbHlzaXM8L2tleXdvcmQ+PGtleXdv
cmQ+Q2FyYm94eS1MeWFzZXMvYW5hbHlzaXM8L2tleXdvcmQ+PGtleXdvcmQ+RGlhY3lsZ2x5Y2Vy
b2wgQ2hvbGluZXBob3NwaG90cmFuc2ZlcmFzZS9hbmFseXNpczwva2V5d29yZD48a2V5d29yZD5F
bmRvcGxhc21pYyBSZXRpY3VsdW0vZW56eW1vbG9neTwva2V5d29yZD48a2V5d29yZD5HbHljZXJv
bC0zLVBob3NwaGF0ZSBPLUFjeWx0cmFuc2ZlcmFzZS9hbmFseXNpczwva2V5d29yZD48a2V5d29y
ZD5JbnRyYWNlbGx1bGFyIE1lbWJyYW5lcy9lbnp5bW9sb2d5PC9rZXl3b3JkPjxrZXl3b3JkPk1l
dGh5bHRyYW5zZmVyYXNlcy9hbmFseXNpczwva2V5d29yZD48a2V5d29yZD5NaWNyb3NvbWVzL2Vu
enltb2xvZ3k8L2tleXdvcmQ+PGtleXdvcmQ+TWl0b2Nob25kcmlhLyplbnp5bW9sb2d5PC9rZXl3
b3JkPjxrZXl3b3JkPk51Y2xlb3RpZHlsdHJhbnNmZXJhc2VzL2FuYWx5c2lzPC9rZXl3b3JkPjxr
ZXl3b3JkPlBob3NwaGF0aWR5bGV0aGFub2xhbWluZSBOLU1ldGh5bHRyYW5zZmVyYXNlPC9rZXl3
b3JkPjxrZXl3b3JkPlBob3NwaG9saXBpZHMvKmJpb3N5bnRoZXNpczwva2V5d29yZD48a2V5d29y
ZD5QaG9zcGhvdHJhbnNmZXJhc2VzL2FuYWx5c2lzPC9rZXl3b3JkPjxrZXl3b3JkPlNhY2NoYXJv
bXljZXMgY2VyZXZpc2lhZS8qZW56eW1vbG9neS91bHRyYXN0cnVjdHVyZTwva2V5d29yZD48a2V5
d29yZD4qVHJhbnNmZXJhc2VzIChPdGhlciBTdWJzdGl0dXRlZCBQaG9zcGhhdGUgR3JvdXBzKTwv
a2V5d29yZD48L2tleXdvcmRzPjxkYXRlcz48eWVhcj4xOTg2PC95ZWFyPjxwdWItZGF0ZXM+PGRh
dGU+TWFyPC9kYXRlPjwvcHViLWRhdGVzPjwvZGF0ZXM+PGlzYm4+MDAyMS05MTkzIChQcmludCkm
I3hEOzAwMjEtOTE5MyAoTGlua2luZyk8L2lzYm4+PGFjY2Vzc2lvbi1udW0+MzAwNTI0MjwvYWNj
ZXNzaW9uLW51bT48dXJscz48cmVsYXRlZC11cmxzPjx1cmw+aHR0cHM6Ly93d3cubmNiaS5ubG0u
bmloLmdvdi9wdWJtZWQvMzAwNTI0MjwvdXJsPjx1cmw+aHR0cHM6Ly9qYi5hc20ub3JnL2NvbnRl
bnQvamIvMTY1LzMvOTAxLmZ1bGwucGRmPC91cmw+PC9yZWxhdGVkLXVybHM+PC91cmxzPjxjdXN0
b20yPlBNQzIxNDUxNDwvY3VzdG9tMj48L3JlY29yZD48L0NpdGU+PENpdGU+PEF1dGhvcj5HYWln
ZzwvQXV0aG9yPjxZZWFyPjE5OTU8L1llYXI+PFJlY051bT43MzM8L1JlY051bT48cmVjb3JkPjxy
ZWMtbnVtYmVyPjczMzwvcmVjLW51bWJlcj48Zm9yZWlnbi1rZXlzPjxrZXkgYXBwPSJFTiIgZGIt
aWQ9ImR2YXB6dGRwNnQ1dHdyZWR4eGp4ZHNyNDJmd3NyeHYwMjJ6ciIgdGltZXN0YW1wPSIxNjk1
MTMxODY3Ij43MzM8L2tleT48L2ZvcmVpZ24ta2V5cz48cmVmLXR5cGUgbmFtZT0iSm91cm5hbCBB
cnRpY2xlIj4xNzwvcmVmLXR5cGU+PGNvbnRyaWJ1dG9ycz48YXV0aG9ycz48YXV0aG9yPkdhaWdn
LCBCYXJiYXJhPC9hdXRob3I+PGF1dGhvcj5TaW1iZW5pLCBSZW5hdGU8L2F1dGhvcj48YXV0aG9y
PkhyYXN0bmlrLCBDbGF1ZGlhPC9hdXRob3I+PGF1dGhvcj5QYWx0YXVmLCBGcml0ejwvYXV0aG9y
PjxhdXRob3I+RGF1bSwgR8O8bnRoZXI8L2F1dGhvcj48L2F1dGhvcnM+PC9jb250cmlidXRvcnM+
PHRpdGxlcz48dGl0bGU+Q2hhcmFjdGVyaXphdGlvbiBvZiBhIG1pY3Jvc29tYWwgc3ViZnJhY3Rp
b24gYXNzb2NpYXRlZCB3aXRoIG1pdG9jaG9uZHJpYSBvZiB0aGUgeWVhc3QsIFNhY2NoYXJvbXlj
ZXMgY2VyZXZpc2lhZS4gSW52b2x2ZW1lbnQgaW4gc3ludGhlc2lzIGFuZCBpbXBvcnQgb2YgcGhv
c3Bob2xpcGlkcyBpbnRvIG1pdG9jaG9uZHJpYTwvdGl0bGU+PHNlY29uZGFyeS10aXRsZT5CaW9j
aGltaWNhIEV0IEJpb3BoeXNpY2EgQWN0YSAoQkJBKS1CaW9tZW1icmFuZXM8L3NlY29uZGFyeS10
aXRsZT48L3RpdGxlcz48cGVyaW9kaWNhbD48ZnVsbC10aXRsZT5CaW9jaGltaWNhIGV0IEJpb3Bo
eXNpY2EgQWN0YSAoQkJBKS1CaW9tZW1icmFuZXM8L2Z1bGwtdGl0bGU+PC9wZXJpb2RpY2FsPjxw
YWdlcz4yMTQtMjIwPC9wYWdlcz48dm9sdW1lPjEyMzQ8L3ZvbHVtZT48bnVtYmVyPjI8L251bWJl
cj48ZGF0ZXM+PHllYXI+MTk5NTwveWVhcj48L2RhdGVzPjxpc2JuPjAwMDUtMjczNjwvaXNibj48
dXJscz48L3VybHM+PC9yZWNvcmQ+PC9DaXRlPjwvRW5kTm90ZT5=
</w:fldData>
        </w:fldChar>
      </w:r>
      <w:r w:rsidRPr="009527CA">
        <w:rPr>
          <w:rFonts w:asciiTheme="majorBidi" w:eastAsia="等线" w:hAnsiTheme="majorBidi" w:cstheme="majorBidi"/>
          <w:bCs/>
          <w:lang w:eastAsia="zh-CN"/>
        </w:rPr>
        <w:instrText xml:space="preserve"> ADDIN EN.CITE </w:instrText>
      </w:r>
      <w:r w:rsidRPr="009527CA">
        <w:rPr>
          <w:rFonts w:asciiTheme="majorBidi" w:eastAsia="等线" w:hAnsiTheme="majorBidi" w:cstheme="majorBidi"/>
          <w:bCs/>
          <w:lang w:eastAsia="zh-CN"/>
        </w:rPr>
        <w:fldChar w:fldCharType="begin">
          <w:fldData xml:space="preserve">PEVuZE5vdGU+PENpdGU+PEF1dGhvcj5Lb2hsd2VpbjwvQXV0aG9yPjxZZWFyPjE5ODg8L1llYXI+
PFJlY051bT4xNDU8L1JlY051bT48RGlzcGxheVRleHQ+KDE4LTIwKTwvRGlzcGxheVRleHQ+PHJl
Y29yZD48cmVjLW51bWJlcj4xNDU8L3JlYy1udW1iZXI+PGZvcmVpZ24ta2V5cz48a2V5IGFwcD0i
RU4iIGRiLWlkPSJkdmFwenRkcDZ0NXR3cmVkeHhqeGRzcjQyZndzcnh2MDIyenIiIHRpbWVzdGFt
cD0iMTU0NzY5MzUxMCI+MTQ1PC9rZXk+PC9mb3JlaWduLWtleXM+PHJlZi10eXBlIG5hbWU9Ikpv
dXJuYWwgQXJ0aWNsZSI+MTc8L3JlZi10eXBlPjxjb250cmlidXRvcnM+PGF1dGhvcnM+PGF1dGhv
cj5Lb2hsd2VpbiwgUy4gRC48L2F1dGhvcj48YXV0aG9yPkt1Y2hsZXIsIEsuPC9hdXRob3I+PGF1
dGhvcj5TcGVya2EtR290dGxpZWIsIEMuPC9hdXRob3I+PGF1dGhvcj5IZW5yeSwgUy4gQS48L2F1
dGhvcj48YXV0aG9yPlBhbHRhdWYsIEYuPC9hdXRob3I+PC9hdXRob3JzPjwvY29udHJpYnV0b3Jz
PjxhdXRoLWFkZHJlc3M+SW5zdGl0dXQgZnVyIEJpb2NoZW1pZSwgVGVjaG5pc2NoZSBVbml2ZXJz
aXRhdCBHcmF6LCBBdXN0cmlhLjwvYXV0aC1hZGRyZXNzPjx0aXRsZXM+PHRpdGxlPklkZW50aWZp
Y2F0aW9uIG9mIG1pdG9jaG9uZHJpYWwgYW5kIG1pY3Jvc29tYWwgcGhvc3BoYXRpZHlsc2VyaW5l
IHN5bnRoYXNlIGluIFNhY2NoYXJvbXljZXMgY2VyZXZpc2lhZSBhcyB0aGUgZ2VuZSBwcm9kdWN0
IG9mIHRoZSBDSE8xIHN0cnVjdHVyYWwgZ2VuZTwvdGl0bGU+PHNlY29uZGFyeS10aXRsZT5KIEJh
Y3RlcmlvbDwvc2Vjb25kYXJ5LXRpdGxlPjwvdGl0bGVzPjxwZXJpb2RpY2FsPjxmdWxsLXRpdGxl
PkogQmFjdGVyaW9sPC9mdWxsLXRpdGxlPjwvcGVyaW9kaWNhbD48cGFnZXM+Mzc3OC04MTwvcGFn
ZXM+PHZvbHVtZT4xNzA8L3ZvbHVtZT48bnVtYmVyPjg8L251bWJlcj48a2V5d29yZHM+PGtleXdv
cmQ+Q0RQZGlhY3lsZ2x5Y2Vyb2wtU2VyaW5lIE8tUGhvc3BoYXRpZHlsdHJhbnNmZXJhc2UvYW5h
bHlzaXMvKmdlbmV0aWNzPC9rZXl3b3JkPjxrZXl3b3JkPkNsb25pbmcsIE1vbGVjdWxhcjwva2V5
d29yZD48a2V5d29yZD5Fc2NoZXJpY2hpYSBjb2xpL2dlbmV0aWNzPC9rZXl3b3JkPjxrZXl3b3Jk
PipHZW5lczwva2V5d29yZD48a2V5d29yZD5HZW5lcywgRnVuZ2FsPC9rZXl3b3JkPjxrZXl3b3Jk
Pk1pY3Jvc29tZXMvZW56eW1vbG9neTwva2V5d29yZD48a2V5d29yZD5NaXRvY2hvbmRyaWEvZW56
eW1vbG9neTwva2V5d29yZD48a2V5d29yZD5Nb2xlY3VsYXIgV2VpZ2h0PC9rZXl3b3JkPjxrZXl3
b3JkPlBob3NwaG90cmFuc2ZlcmFzZXMvKmdlbmV0aWNzPC9rZXl3b3JkPjxrZXl3b3JkPlNhY2No
YXJvbXljZXMgY2VyZXZpc2lhZS8qZW56eW1vbG9neS9nZW5ldGljcy91bHRyYXN0cnVjdHVyZTwv
a2V5d29yZD48L2tleXdvcmRzPjxkYXRlcz48eWVhcj4xOTg4PC95ZWFyPjxwdWItZGF0ZXM+PGRh
dGU+QXVnPC9kYXRlPjwvcHViLWRhdGVzPjwvZGF0ZXM+PGlzYm4+MDAyMS05MTkzIChQcmludCkm
I3hEOzAwMjEtOTE5MyAoTGlua2luZyk8L2lzYm4+PGFjY2Vzc2lvbi1udW0+Mjg0MTMwNTwvYWNj
ZXNzaW9uLW51bT48dXJscz48cmVsYXRlZC11cmxzPjx1cmw+aHR0cHM6Ly93d3cubmNiaS5ubG0u
bmloLmdvdi9wdWJtZWQvMjg0MTMwNTwvdXJsPjx1cmw+aHR0cHM6Ly9qYi5hc20ub3JnL2NvbnRl
bnQvamIvMTcwLzgvMzc3OC5mdWxsLnBkZjwvdXJsPjwvcmVsYXRlZC11cmxzPjwvdXJscz48Y3Vz
dG9tMj5QTUMyMTEzNjM8L2N1c3RvbTI+PC9yZWNvcmQ+PC9DaXRlPjxDaXRlPjxBdXRob3I+S3Vj
aGxlcjwvQXV0aG9yPjxZZWFyPjE5ODY8L1llYXI+PFJlY051bT4xNDQ8L1JlY051bT48cmVjb3Jk
PjxyZWMtbnVtYmVyPjE0NDwvcmVjLW51bWJlcj48Zm9yZWlnbi1rZXlzPjxrZXkgYXBwPSJFTiIg
ZGItaWQ9ImR2YXB6dGRwNnQ1dHdyZWR4eGp4ZHNyNDJmd3NyeHYwMjJ6ciIgdGltZXN0YW1wPSIx
NTQ3NjkyNjU3Ij4xNDQ8L2tleT48L2ZvcmVpZ24ta2V5cz48cmVmLXR5cGUgbmFtZT0iSm91cm5h
bCBBcnRpY2xlIj4xNzwvcmVmLXR5cGU+PGNvbnRyaWJ1dG9ycz48YXV0aG9ycz48YXV0aG9yPkt1
Y2hsZXIsIEsuPC9hdXRob3I+PGF1dGhvcj5EYXVtLCBHLjwvYXV0aG9yPjxhdXRob3I+UGFsdGF1
ZiwgRi48L2F1dGhvcj48L2F1dGhvcnM+PC9jb250cmlidXRvcnM+PHRpdGxlcz48dGl0bGU+U3Vi
Y2VsbHVsYXIgYW5kIHN1Ym1pdG9jaG9uZHJpYWwgbG9jYWxpemF0aW9uIG9mIHBob3NwaG9saXBp
ZC1zeW50aGVzaXppbmcgZW56eW1lcyBpbiBTYWNjaGFyb215Y2VzIGNlcmV2aXNpYWU8L3RpdGxl
PjxzZWNvbmRhcnktdGl0bGU+SiBCYWN0ZXJpb2w8L3NlY29uZGFyeS10aXRsZT48L3RpdGxlcz48
cGVyaW9kaWNhbD48ZnVsbC10aXRsZT5KIEJhY3RlcmlvbDwvZnVsbC10aXRsZT48L3BlcmlvZGlj
YWw+PHBhZ2VzPjkwMS0xMDwvcGFnZXM+PHZvbHVtZT4xNjU8L3ZvbHVtZT48bnVtYmVyPjM8L251
bWJlcj48a2V5d29yZHM+PGtleXdvcmQ+Q0RQLURpYWN5bGdseWNlcm9sLUlub3NpdG9sIDMtUGhv
c3BoYXRpZHlsdHJhbnNmZXJhc2U8L2tleXdvcmQ+PGtleXdvcmQ+Q0RQZGlhY3lsZ2x5Y2Vyb2wt
U2VyaW5lIE8tUGhvc3BoYXRpZHlsdHJhbnNmZXJhc2UvYW5hbHlzaXM8L2tleXdvcmQ+PGtleXdv
cmQ+Q2FyYm94eS1MeWFzZXMvYW5hbHlzaXM8L2tleXdvcmQ+PGtleXdvcmQ+RGlhY3lsZ2x5Y2Vy
b2wgQ2hvbGluZXBob3NwaG90cmFuc2ZlcmFzZS9hbmFseXNpczwva2V5d29yZD48a2V5d29yZD5F
bmRvcGxhc21pYyBSZXRpY3VsdW0vZW56eW1vbG9neTwva2V5d29yZD48a2V5d29yZD5HbHljZXJv
bC0zLVBob3NwaGF0ZSBPLUFjeWx0cmFuc2ZlcmFzZS9hbmFseXNpczwva2V5d29yZD48a2V5d29y
ZD5JbnRyYWNlbGx1bGFyIE1lbWJyYW5lcy9lbnp5bW9sb2d5PC9rZXl3b3JkPjxrZXl3b3JkPk1l
dGh5bHRyYW5zZmVyYXNlcy9hbmFseXNpczwva2V5d29yZD48a2V5d29yZD5NaWNyb3NvbWVzL2Vu
enltb2xvZ3k8L2tleXdvcmQ+PGtleXdvcmQ+TWl0b2Nob25kcmlhLyplbnp5bW9sb2d5PC9rZXl3
b3JkPjxrZXl3b3JkPk51Y2xlb3RpZHlsdHJhbnNmZXJhc2VzL2FuYWx5c2lzPC9rZXl3b3JkPjxr
ZXl3b3JkPlBob3NwaGF0aWR5bGV0aGFub2xhbWluZSBOLU1ldGh5bHRyYW5zZmVyYXNlPC9rZXl3
b3JkPjxrZXl3b3JkPlBob3NwaG9saXBpZHMvKmJpb3N5bnRoZXNpczwva2V5d29yZD48a2V5d29y
ZD5QaG9zcGhvdHJhbnNmZXJhc2VzL2FuYWx5c2lzPC9rZXl3b3JkPjxrZXl3b3JkPlNhY2NoYXJv
bXljZXMgY2VyZXZpc2lhZS8qZW56eW1vbG9neS91bHRyYXN0cnVjdHVyZTwva2V5d29yZD48a2V5
d29yZD4qVHJhbnNmZXJhc2VzIChPdGhlciBTdWJzdGl0dXRlZCBQaG9zcGhhdGUgR3JvdXBzKTwv
a2V5d29yZD48L2tleXdvcmRzPjxkYXRlcz48eWVhcj4xOTg2PC95ZWFyPjxwdWItZGF0ZXM+PGRh
dGU+TWFyPC9kYXRlPjwvcHViLWRhdGVzPjwvZGF0ZXM+PGlzYm4+MDAyMS05MTkzIChQcmludCkm
I3hEOzAwMjEtOTE5MyAoTGlua2luZyk8L2lzYm4+PGFjY2Vzc2lvbi1udW0+MzAwNTI0MjwvYWNj
ZXNzaW9uLW51bT48dXJscz48cmVsYXRlZC11cmxzPjx1cmw+aHR0cHM6Ly93d3cubmNiaS5ubG0u
bmloLmdvdi9wdWJtZWQvMzAwNTI0MjwvdXJsPjx1cmw+aHR0cHM6Ly9qYi5hc20ub3JnL2NvbnRl
bnQvamIvMTY1LzMvOTAxLmZ1bGwucGRmPC91cmw+PC9yZWxhdGVkLXVybHM+PC91cmxzPjxjdXN0
b20yPlBNQzIxNDUxNDwvY3VzdG9tMj48L3JlY29yZD48L0NpdGU+PENpdGU+PEF1dGhvcj5HYWln
ZzwvQXV0aG9yPjxZZWFyPjE5OTU8L1llYXI+PFJlY051bT43MzM8L1JlY051bT48cmVjb3JkPjxy
ZWMtbnVtYmVyPjczMzwvcmVjLW51bWJlcj48Zm9yZWlnbi1rZXlzPjxrZXkgYXBwPSJFTiIgZGIt
aWQ9ImR2YXB6dGRwNnQ1dHdyZWR4eGp4ZHNyNDJmd3NyeHYwMjJ6ciIgdGltZXN0YW1wPSIxNjk1
MTMxODY3Ij43MzM8L2tleT48L2ZvcmVpZ24ta2V5cz48cmVmLXR5cGUgbmFtZT0iSm91cm5hbCBB
cnRpY2xlIj4xNzwvcmVmLXR5cGU+PGNvbnRyaWJ1dG9ycz48YXV0aG9ycz48YXV0aG9yPkdhaWdn
LCBCYXJiYXJhPC9hdXRob3I+PGF1dGhvcj5TaW1iZW5pLCBSZW5hdGU8L2F1dGhvcj48YXV0aG9y
PkhyYXN0bmlrLCBDbGF1ZGlhPC9hdXRob3I+PGF1dGhvcj5QYWx0YXVmLCBGcml0ejwvYXV0aG9y
PjxhdXRob3I+RGF1bSwgR8O8bnRoZXI8L2F1dGhvcj48L2F1dGhvcnM+PC9jb250cmlidXRvcnM+
PHRpdGxlcz48dGl0bGU+Q2hhcmFjdGVyaXphdGlvbiBvZiBhIG1pY3Jvc29tYWwgc3ViZnJhY3Rp
b24gYXNzb2NpYXRlZCB3aXRoIG1pdG9jaG9uZHJpYSBvZiB0aGUgeWVhc3QsIFNhY2NoYXJvbXlj
ZXMgY2VyZXZpc2lhZS4gSW52b2x2ZW1lbnQgaW4gc3ludGhlc2lzIGFuZCBpbXBvcnQgb2YgcGhv
c3Bob2xpcGlkcyBpbnRvIG1pdG9jaG9uZHJpYTwvdGl0bGU+PHNlY29uZGFyeS10aXRsZT5CaW9j
aGltaWNhIEV0IEJpb3BoeXNpY2EgQWN0YSAoQkJBKS1CaW9tZW1icmFuZXM8L3NlY29uZGFyeS10
aXRsZT48L3RpdGxlcz48cGVyaW9kaWNhbD48ZnVsbC10aXRsZT5CaW9jaGltaWNhIGV0IEJpb3Bo
eXNpY2EgQWN0YSAoQkJBKS1CaW9tZW1icmFuZXM8L2Z1bGwtdGl0bGU+PC9wZXJpb2RpY2FsPjxw
YWdlcz4yMTQtMjIwPC9wYWdlcz48dm9sdW1lPjEyMzQ8L3ZvbHVtZT48bnVtYmVyPjI8L251bWJl
cj48ZGF0ZXM+PHllYXI+MTk5NTwveWVhcj48L2RhdGVzPjxpc2JuPjAwMDUtMjczNjwvaXNibj48
dXJscz48L3VybHM+PC9yZWNvcmQ+PC9DaXRlPjwvRW5kTm90ZT5=
</w:fldData>
        </w:fldChar>
      </w:r>
      <w:r w:rsidRPr="009527CA">
        <w:rPr>
          <w:rFonts w:asciiTheme="majorBidi" w:eastAsia="等线" w:hAnsiTheme="majorBidi" w:cstheme="majorBidi"/>
          <w:bCs/>
          <w:lang w:eastAsia="zh-CN"/>
        </w:rPr>
        <w:instrText xml:space="preserve"> ADDIN EN.CITE.DATA </w:instrText>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(18-20)</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activity regulation </w:t>
      </w:r>
      <w:r w:rsidRPr="009527CA">
        <w:rPr>
          <w:rFonts w:asciiTheme="majorBidi" w:eastAsia="等线" w:hAnsiTheme="majorBidi" w:cstheme="majorBidi"/>
          <w:bCs/>
          <w:lang w:eastAsia="zh-CN"/>
        </w:rPr>
        <w:fldChar w:fldCharType="begin">
          <w:fldData xml:space="preserve">PEVuZE5vdGU+PENpdGU+PEF1dGhvcj5Qb29sZTwvQXV0aG9yPjxZZWFyPjE5ODY8L1llYXI+PFJl
Y051bT4xMzQ8L1JlY051bT48RGlzcGxheVRleHQ+KDIxLTIzKTwvRGlzcGxheVRleHQ+PHJlY29y
ZD48cmVjLW51bWJlcj4xMzQ8L3JlYy1udW1iZXI+PGZvcmVpZ24ta2V5cz48a2V5IGFwcD0iRU4i
IGRiLWlkPSJkdmFwenRkcDZ0NXR3cmVkeHhqeGRzcjQyZndzcnh2MDIyenIiIHRpbWVzdGFtcD0i
MTUzOTg3NjY0MyI+MTM0PC9rZXk+PC9mb3JlaWduLWtleXM+PHJlZi10eXBlIG5hbWU9IkpvdXJu
YWwgQXJ0aWNsZSI+MTc8L3JlZi10eXBlPjxjb250cmlidXRvcnM+PGF1dGhvcnM+PGF1dGhvcj5Q
b29sZSwgTSBBPC9hdXRob3I+PGF1dGhvcj5Ib21hbm4sIE0gSjwvYXV0aG9yPjxhdXRob3I+QmFl
LUxlZSwgTSBTPC9hdXRob3I+PGF1dGhvcj5DYXJtYW4sIEcgTTwvYXV0aG9yPjwvYXV0aG9ycz48
L2NvbnRyaWJ1dG9ycz48dGl0bGVzPjx0aXRsZT5SZWd1bGF0aW9uIG9mIHBob3NwaGF0aWR5bHNl
cmluZSBzeW50aGFzZSBmcm9tIFNhY2NoYXJvbXljZXMgY2VyZXZpc2lhZSBieSBwaG9zcGhvbGlw
aWQgcHJlY3Vyc29yczwvdGl0bGU+PHNlY29uZGFyeS10aXRsZT5Kb3VybmFsIG9mIEJhY3Rlcmlv
bG9neTwvc2Vjb25kYXJ5LXRpdGxlPjwvdGl0bGVzPjxwZXJpb2RpY2FsPjxmdWxsLXRpdGxlPkpv
dXJuYWwgb2YgQmFjdGVyaW9sb2d5PC9mdWxsLXRpdGxlPjwvcGVyaW9kaWNhbD48cGFnZXM+NjY4
LTY3MjwvcGFnZXM+PHZvbHVtZT4xNjg8L3ZvbHVtZT48bnVtYmVyPjI8L251bWJlcj48ZGF0ZXM+
PHllYXI+MTk4NjwveWVhcj48L2RhdGVzPjx1cmxzPjxyZWxhdGVkLXVybHM+PHVybD5odHRwczov
L2piLmFzbS5vcmcvY29udGVudC9qYi8xNjgvMi82NjguZnVsbC5wZGY8L3VybD48L3JlbGF0ZWQt
dXJscz48L3VybHM+PGVsZWN0cm9uaWMtcmVzb3VyY2UtbnVtPjEwLjExMjgvamIuMTY4LjIuNjY4
LTY3Mi4xOTg2PC9lbGVjdHJvbmljLXJlc291cmNlLW51bT48L3JlY29yZD48L0NpdGU+PENpdGU+
PEF1dGhvcj5DYXJzb248L0F1dGhvcj48WWVhcj4xOTgyPC9ZZWFyPjxSZWNOdW0+MTUyPC9SZWNO
dW0+PHJlY29yZD48cmVjLW51bWJlcj4xNTI8L3JlYy1udW1iZXI+PGZvcmVpZ24ta2V5cz48a2V5
IGFwcD0iRU4iIGRiLWlkPSJkdmFwenRkcDZ0NXR3cmVkeHhqeGRzcjQyZndzcnh2MDIyenIiIHRp
bWVzdGFtcD0iMTU3MTA4NzQ1MiI+MTUyPC9rZXk+PC9mb3JlaWduLWtleXM+PHJlZi10eXBlIG5h
bWU9IkpvdXJuYWwgQXJ0aWNsZSI+MTc8L3JlZi10eXBlPjxjb250cmlidXRvcnM+PGF1dGhvcnM+
PGF1dGhvcj5DYXJzb24sIE0gQTwvYXV0aG9yPjxhdXRob3I+QXRraW5zb24sIEsgRDwvYXV0aG9y
PjxhdXRob3I+V2FlY2h0ZXIsIEMgSjwvYXV0aG9yPjwvYXV0aG9ycz48L2NvbnRyaWJ1dG9ycz48
dGl0bGVzPjx0aXRsZT5Qcm9wZXJ0aWVzIG9mIHBhcnRpY3VsYXRlIGFuZCBzb2x1YmlsaXplZCBw
aG9zcGhhdGlkeWxzZXJpbmUgc3ludGhhc2UgYWN0aXZpdHkgZnJvbSBTYWNjaGFyb215Y2VzIGNl
cmV2aXNpYWUuIEluaGliaXRvcnkgZWZmZWN0IG9mIGNob2xpbmUgaW4gdGhlIGdyb3d0aCBtZWRp
dW08L3RpdGxlPjxzZWNvbmRhcnktdGl0bGU+Sm91cm5hbCBvZiBCaW9sb2dpY2FsIENoZW1pc3Ry
eTwvc2Vjb25kYXJ5LXRpdGxlPjwvdGl0bGVzPjxwZXJpb2RpY2FsPjxmdWxsLXRpdGxlPkpvdXJu
YWwgb2YgQmlvbG9naWNhbCBDaGVtaXN0cnk8L2Z1bGwtdGl0bGU+PC9wZXJpb2RpY2FsPjxwYWdl
cz44MTE1LTIxPC9wYWdlcz48dm9sdW1lPjI1Nzwvdm9sdW1lPjxudW1iZXI+MTQ8L251bWJlcj48
ZGF0ZXM+PHllYXI+MTk4MjwveWVhcj48cHViLWRhdGVzPjxkYXRlPkp1bHkgMjUsIDE5ODI8L2Rh
dGU+PC9wdWItZGF0ZXM+PC9kYXRlcz48dXJscz48cmVsYXRlZC11cmxzPjx1cmw+aHR0cDovL3d3
dy5qYmMub3JnL2NvbnRlbnQvMjU3LzE0LzgxMTUuYWJzdHJhY3Q8L3VybD48dXJsPmh0dHA6Ly93
d3cuamJjLm9yZy9jb250ZW50LzI1Ny8xNC84MTE1LmZ1bGwucGRmPC91cmw+PC9yZWxhdGVkLXVy
bHM+PC91cmxzPjwvcmVjb3JkPjwvQ2l0ZT48Q2l0ZT48QXV0aG9yPkxldHRzPC9BdXRob3I+PFll
YXI+MTk4NTwvWWVhcj48UmVjTnVtPjE4NDwvUmVjTnVtPjxyZWNvcmQ+PHJlYy1udW1iZXI+MTg0
PC9yZWMtbnVtYmVyPjxmb3JlaWduLWtleXM+PGtleSBhcHA9IkVOIiBkYi1pZD0iZHZhcHp0ZHA2
dDV0d3JlZHh4anhkc3I0MmZ3c3J4djAyMnpyIiB0aW1lc3RhbXA9IjE1NzUzMjMxMzQiPjE4NDwv
a2V5PjwvZm9yZWlnbi1rZXlzPjxyZWYtdHlwZSBuYW1lPSJKb3VybmFsIEFydGljbGUiPjE3PC9y
ZWYtdHlwZT48Y29udHJpYnV0b3JzPjxhdXRob3JzPjxhdXRob3I+TGV0dHMsIFYuIEEuPC9hdXRo
b3I+PGF1dGhvcj5IZW5yeSwgUy4gQS48L2F1dGhvcj48L2F1dGhvcnM+PC9jb250cmlidXRvcnM+
PHRpdGxlcz48dGl0bGU+UmVndWxhdGlvbiBvZiBwaG9zcGhvbGlwaWQgc3ludGhlc2lzIGluIHBo
b3NwaGF0aWR5bHNlcmluZSBzeW50aGFzZS1kZWZpY2llbnQgKGNob2wpIG11dGFudHMgb2YgU2Fj
Y2hhcm9teWNlcyBjZXJldmlzaWFlPC90aXRsZT48c2Vjb25kYXJ5LXRpdGxlPkogQmFjdGVyaW9s
PC9zZWNvbmRhcnktdGl0bGU+PC90aXRsZXM+PHBlcmlvZGljYWw+PGZ1bGwtdGl0bGU+SiBCYWN0
ZXJpb2w8L2Z1bGwtdGl0bGU+PC9wZXJpb2RpY2FsPjxwYWdlcz41NjAtNzwvcGFnZXM+PHZvbHVt
ZT4xNjM8L3ZvbHVtZT48bnVtYmVyPjI8L251bWJlcj48ZWRpdGlvbj4xOTg1LzA4LzAxPC9lZGl0
aW9uPjxrZXl3b3Jkcz48a2V5d29yZD5DRFBkaWFjeWxnbHljZXJvbC1TZXJpbmUgTy1QaG9zcGhh
dGlkeWx0cmFuc2ZlcmFzZS8qZ2VuZXRpY3M8L2tleXdvcmQ+PGtleXdvcmQ+Q2hvbGluZS9tZXRh
Ym9saXNtPC9rZXl3b3JkPjxrZXl3b3JkPkV0aGFub2xhbWluZTwva2V5d29yZD48a2V5d29yZD5F
dGhhbm9sYW1pbmVzL21ldGFib2xpc208L2tleXdvcmQ+PGtleXdvcmQ+R2Vub3R5cGU8L2tleXdv
cmQ+PGtleXdvcmQ+S2luZXRpY3M8L2tleXdvcmQ+PGtleXdvcmQ+Kk11dGF0aW9uPC9rZXl3b3Jk
PjxrZXl3b3JkPlBob3NwaG9saXBpZHMvKmJpb3N5bnRoZXNpcy9pc29sYXRpb24gJmFtcDsgcHVy
aWZpY2F0aW9uPC9rZXl3b3JkPjxrZXl3b3JkPlBob3NwaG9ydXMgUmFkaW9pc290b3Blczwva2V5
d29yZD48a2V5d29yZD5QaG9zcGhvdHJhbnNmZXJhc2VzLypnZW5ldGljczwva2V5d29yZD48a2V5
d29yZD5TYWNjaGFyb215Y2VzIGNlcmV2aXNpYWUvZW56eW1vbG9neS8qZ2VuZXRpY3MvZ3Jvd3Ro
ICZhbXA7IGRldmVsb3BtZW50PC9rZXl3b3JkPjxrZXl3b3JkPlNwZWNpZXMgU3BlY2lmaWNpdHk8
L2tleXdvcmQ+PC9rZXl3b3Jkcz48ZGF0ZXM+PHllYXI+MTk4NTwveWVhcj48cHViLWRhdGVzPjxk
YXRlPkF1ZzwvZGF0ZT48L3B1Yi1kYXRlcz48L2RhdGVzPjxpc2JuPjAwMjEtOTE5MyAoUHJpbnQp
JiN4RDswMDIxLTkxOTMgKExpbmtpbmcpPC9pc2JuPjxhY2Nlc3Npb24tbnVtPjI5OTExOTQ8L2Fj
Y2Vzc2lvbi1udW0+PHVybHM+PHJlbGF0ZWQtdXJscz48dXJsPmh0dHBzOi8vd3d3Lm5jYmkubmxt
Lm5paC5nb3YvcHVibWVkLzI5OTExOTQ8L3VybD48dXJsPmh0dHBzOi8vamIuYXNtLm9yZy9jb250
ZW50L2piLzE2My8yLzU2MC5mdWxsLnBkZjwvdXJsPjwvcmVsYXRlZC11cmxzPjwvdXJscz48Y3Vz
dG9tMj5QTUMyMTkxNTg8L2N1c3RvbTI+PC9yZWNvcmQ+PC9DaXRlPjwvRW5kTm90ZT4A
</w:fldData>
        </w:fldChar>
      </w:r>
      <w:r w:rsidRPr="009527CA">
        <w:rPr>
          <w:rFonts w:asciiTheme="majorBidi" w:eastAsia="等线" w:hAnsiTheme="majorBidi" w:cstheme="majorBidi"/>
          <w:bCs/>
          <w:lang w:eastAsia="zh-CN"/>
        </w:rPr>
        <w:instrText xml:space="preserve"> ADDIN EN.CITE </w:instrText>
      </w:r>
      <w:r w:rsidRPr="009527CA">
        <w:rPr>
          <w:rFonts w:asciiTheme="majorBidi" w:eastAsia="等线" w:hAnsiTheme="majorBidi" w:cstheme="majorBidi"/>
          <w:bCs/>
          <w:lang w:eastAsia="zh-CN"/>
        </w:rPr>
        <w:fldChar w:fldCharType="begin">
          <w:fldData xml:space="preserve">PEVuZE5vdGU+PENpdGU+PEF1dGhvcj5Qb29sZTwvQXV0aG9yPjxZZWFyPjE5ODY8L1llYXI+PFJl
Y051bT4xMzQ8L1JlY051bT48RGlzcGxheVRleHQ+KDIxLTIzKTwvRGlzcGxheVRleHQ+PHJlY29y
ZD48cmVjLW51bWJlcj4xMzQ8L3JlYy1udW1iZXI+PGZvcmVpZ24ta2V5cz48a2V5IGFwcD0iRU4i
IGRiLWlkPSJkdmFwenRkcDZ0NXR3cmVkeHhqeGRzcjQyZndzcnh2MDIyenIiIHRpbWVzdGFtcD0i
MTUzOTg3NjY0MyI+MTM0PC9rZXk+PC9mb3JlaWduLWtleXM+PHJlZi10eXBlIG5hbWU9IkpvdXJu
YWwgQXJ0aWNsZSI+MTc8L3JlZi10eXBlPjxjb250cmlidXRvcnM+PGF1dGhvcnM+PGF1dGhvcj5Q
b29sZSwgTSBBPC9hdXRob3I+PGF1dGhvcj5Ib21hbm4sIE0gSjwvYXV0aG9yPjxhdXRob3I+QmFl
LUxlZSwgTSBTPC9hdXRob3I+PGF1dGhvcj5DYXJtYW4sIEcgTTwvYXV0aG9yPjwvYXV0aG9ycz48
L2NvbnRyaWJ1dG9ycz48dGl0bGVzPjx0aXRsZT5SZWd1bGF0aW9uIG9mIHBob3NwaGF0aWR5bHNl
cmluZSBzeW50aGFzZSBmcm9tIFNhY2NoYXJvbXljZXMgY2VyZXZpc2lhZSBieSBwaG9zcGhvbGlw
aWQgcHJlY3Vyc29yczwvdGl0bGU+PHNlY29uZGFyeS10aXRsZT5Kb3VybmFsIG9mIEJhY3Rlcmlv
bG9neTwvc2Vjb25kYXJ5LXRpdGxlPjwvdGl0bGVzPjxwZXJpb2RpY2FsPjxmdWxsLXRpdGxlPkpv
dXJuYWwgb2YgQmFjdGVyaW9sb2d5PC9mdWxsLXRpdGxlPjwvcGVyaW9kaWNhbD48cGFnZXM+NjY4
LTY3MjwvcGFnZXM+PHZvbHVtZT4xNjg8L3ZvbHVtZT48bnVtYmVyPjI8L251bWJlcj48ZGF0ZXM+
PHllYXI+MTk4NjwveWVhcj48L2RhdGVzPjx1cmxzPjxyZWxhdGVkLXVybHM+PHVybD5odHRwczov
L2piLmFzbS5vcmcvY29udGVudC9qYi8xNjgvMi82NjguZnVsbC5wZGY8L3VybD48L3JlbGF0ZWQt
dXJscz48L3VybHM+PGVsZWN0cm9uaWMtcmVzb3VyY2UtbnVtPjEwLjExMjgvamIuMTY4LjIuNjY4
LTY3Mi4xOTg2PC9lbGVjdHJvbmljLXJlc291cmNlLW51bT48L3JlY29yZD48L0NpdGU+PENpdGU+
PEF1dGhvcj5DYXJzb248L0F1dGhvcj48WWVhcj4xOTgyPC9ZZWFyPjxSZWNOdW0+MTUyPC9SZWNO
dW0+PHJlY29yZD48cmVjLW51bWJlcj4xNTI8L3JlYy1udW1iZXI+PGZvcmVpZ24ta2V5cz48a2V5
IGFwcD0iRU4iIGRiLWlkPSJkdmFwenRkcDZ0NXR3cmVkeHhqeGRzcjQyZndzcnh2MDIyenIiIHRp
bWVzdGFtcD0iMTU3MTA4NzQ1MiI+MTUyPC9rZXk+PC9mb3JlaWduLWtleXM+PHJlZi10eXBlIG5h
bWU9IkpvdXJuYWwgQXJ0aWNsZSI+MTc8L3JlZi10eXBlPjxjb250cmlidXRvcnM+PGF1dGhvcnM+
PGF1dGhvcj5DYXJzb24sIE0gQTwvYXV0aG9yPjxhdXRob3I+QXRraW5zb24sIEsgRDwvYXV0aG9y
PjxhdXRob3I+V2FlY2h0ZXIsIEMgSjwvYXV0aG9yPjwvYXV0aG9ycz48L2NvbnRyaWJ1dG9ycz48
dGl0bGVzPjx0aXRsZT5Qcm9wZXJ0aWVzIG9mIHBhcnRpY3VsYXRlIGFuZCBzb2x1YmlsaXplZCBw
aG9zcGhhdGlkeWxzZXJpbmUgc3ludGhhc2UgYWN0aXZpdHkgZnJvbSBTYWNjaGFyb215Y2VzIGNl
cmV2aXNpYWUuIEluaGliaXRvcnkgZWZmZWN0IG9mIGNob2xpbmUgaW4gdGhlIGdyb3d0aCBtZWRp
dW08L3RpdGxlPjxzZWNvbmRhcnktdGl0bGU+Sm91cm5hbCBvZiBCaW9sb2dpY2FsIENoZW1pc3Ry
eTwvc2Vjb25kYXJ5LXRpdGxlPjwvdGl0bGVzPjxwZXJpb2RpY2FsPjxmdWxsLXRpdGxlPkpvdXJu
YWwgb2YgQmlvbG9naWNhbCBDaGVtaXN0cnk8L2Z1bGwtdGl0bGU+PC9wZXJpb2RpY2FsPjxwYWdl
cz44MTE1LTIxPC9wYWdlcz48dm9sdW1lPjI1Nzwvdm9sdW1lPjxudW1iZXI+MTQ8L251bWJlcj48
ZGF0ZXM+PHllYXI+MTk4MjwveWVhcj48cHViLWRhdGVzPjxkYXRlPkp1bHkgMjUsIDE5ODI8L2Rh
dGU+PC9wdWItZGF0ZXM+PC9kYXRlcz48dXJscz48cmVsYXRlZC11cmxzPjx1cmw+aHR0cDovL3d3
dy5qYmMub3JnL2NvbnRlbnQvMjU3LzE0LzgxMTUuYWJzdHJhY3Q8L3VybD48dXJsPmh0dHA6Ly93
d3cuamJjLm9yZy9jb250ZW50LzI1Ny8xNC84MTE1LmZ1bGwucGRmPC91cmw+PC9yZWxhdGVkLXVy
bHM+PC91cmxzPjwvcmVjb3JkPjwvQ2l0ZT48Q2l0ZT48QXV0aG9yPkxldHRzPC9BdXRob3I+PFll
YXI+MTk4NTwvWWVhcj48UmVjTnVtPjE4NDwvUmVjTnVtPjxyZWNvcmQ+PHJlYy1udW1iZXI+MTg0
PC9yZWMtbnVtYmVyPjxmb3JlaWduLWtleXM+PGtleSBhcHA9IkVOIiBkYi1pZD0iZHZhcHp0ZHA2
dDV0d3JlZHh4anhkc3I0MmZ3c3J4djAyMnpyIiB0aW1lc3RhbXA9IjE1NzUzMjMxMzQiPjE4NDwv
a2V5PjwvZm9yZWlnbi1rZXlzPjxyZWYtdHlwZSBuYW1lPSJKb3VybmFsIEFydGljbGUiPjE3PC9y
ZWYtdHlwZT48Y29udHJpYnV0b3JzPjxhdXRob3JzPjxhdXRob3I+TGV0dHMsIFYuIEEuPC9hdXRo
b3I+PGF1dGhvcj5IZW5yeSwgUy4gQS48L2F1dGhvcj48L2F1dGhvcnM+PC9jb250cmlidXRvcnM+
PHRpdGxlcz48dGl0bGU+UmVndWxhdGlvbiBvZiBwaG9zcGhvbGlwaWQgc3ludGhlc2lzIGluIHBo
b3NwaGF0aWR5bHNlcmluZSBzeW50aGFzZS1kZWZpY2llbnQgKGNob2wpIG11dGFudHMgb2YgU2Fj
Y2hhcm9teWNlcyBjZXJldmlzaWFlPC90aXRsZT48c2Vjb25kYXJ5LXRpdGxlPkogQmFjdGVyaW9s
PC9zZWNvbmRhcnktdGl0bGU+PC90aXRsZXM+PHBlcmlvZGljYWw+PGZ1bGwtdGl0bGU+SiBCYWN0
ZXJpb2w8L2Z1bGwtdGl0bGU+PC9wZXJpb2RpY2FsPjxwYWdlcz41NjAtNzwvcGFnZXM+PHZvbHVt
ZT4xNjM8L3ZvbHVtZT48bnVtYmVyPjI8L251bWJlcj48ZWRpdGlvbj4xOTg1LzA4LzAxPC9lZGl0
aW9uPjxrZXl3b3Jkcz48a2V5d29yZD5DRFBkaWFjeWxnbHljZXJvbC1TZXJpbmUgTy1QaG9zcGhh
dGlkeWx0cmFuc2ZlcmFzZS8qZ2VuZXRpY3M8L2tleXdvcmQ+PGtleXdvcmQ+Q2hvbGluZS9tZXRh
Ym9saXNtPC9rZXl3b3JkPjxrZXl3b3JkPkV0aGFub2xhbWluZTwva2V5d29yZD48a2V5d29yZD5F
dGhhbm9sYW1pbmVzL21ldGFib2xpc208L2tleXdvcmQ+PGtleXdvcmQ+R2Vub3R5cGU8L2tleXdv
cmQ+PGtleXdvcmQ+S2luZXRpY3M8L2tleXdvcmQ+PGtleXdvcmQ+Kk11dGF0aW9uPC9rZXl3b3Jk
PjxrZXl3b3JkPlBob3NwaG9saXBpZHMvKmJpb3N5bnRoZXNpcy9pc29sYXRpb24gJmFtcDsgcHVy
aWZpY2F0aW9uPC9rZXl3b3JkPjxrZXl3b3JkPlBob3NwaG9ydXMgUmFkaW9pc290b3Blczwva2V5
d29yZD48a2V5d29yZD5QaG9zcGhvdHJhbnNmZXJhc2VzLypnZW5ldGljczwva2V5d29yZD48a2V5
d29yZD5TYWNjaGFyb215Y2VzIGNlcmV2aXNpYWUvZW56eW1vbG9neS8qZ2VuZXRpY3MvZ3Jvd3Ro
ICZhbXA7IGRldmVsb3BtZW50PC9rZXl3b3JkPjxrZXl3b3JkPlNwZWNpZXMgU3BlY2lmaWNpdHk8
L2tleXdvcmQ+PC9rZXl3b3Jkcz48ZGF0ZXM+PHllYXI+MTk4NTwveWVhcj48cHViLWRhdGVzPjxk
YXRlPkF1ZzwvZGF0ZT48L3B1Yi1kYXRlcz48L2RhdGVzPjxpc2JuPjAwMjEtOTE5MyAoUHJpbnQp
JiN4RDswMDIxLTkxOTMgKExpbmtpbmcpPC9pc2JuPjxhY2Nlc3Npb24tbnVtPjI5OTExOTQ8L2Fj
Y2Vzc2lvbi1udW0+PHVybHM+PHJlbGF0ZWQtdXJscz48dXJsPmh0dHBzOi8vd3d3Lm5jYmkubmxt
Lm5paC5nb3YvcHVibWVkLzI5OTExOTQ8L3VybD48dXJsPmh0dHBzOi8vamIuYXNtLm9yZy9jb250
ZW50L2piLzE2My8yLzU2MC5mdWxsLnBkZjwvdXJsPjwvcmVsYXRlZC11cmxzPjwvdXJscz48Y3Vz
dG9tMj5QTUMyMTkxNTg8L2N1c3RvbTI+PC9yZWNvcmQ+PC9DaXRlPjwvRW5kTm90ZT4A
</w:fldData>
        </w:fldChar>
      </w:r>
      <w:r w:rsidRPr="009527CA">
        <w:rPr>
          <w:rFonts w:asciiTheme="majorBidi" w:eastAsia="等线" w:hAnsiTheme="majorBidi" w:cstheme="majorBidi"/>
          <w:bCs/>
          <w:lang w:eastAsia="zh-CN"/>
        </w:rPr>
        <w:instrText xml:space="preserve"> ADDIN EN.CITE.DATA </w:instrText>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(21-23)</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and protein purification </w:t>
      </w:r>
      <w:r w:rsidRPr="009527CA">
        <w:rPr>
          <w:rFonts w:asciiTheme="majorBidi" w:eastAsia="等线" w:hAnsiTheme="majorBidi" w:cstheme="majorBidi"/>
          <w:bCs/>
          <w:lang w:eastAsia="zh-CN"/>
        </w:rPr>
        <w:fldChar w:fldCharType="begin">
          <w:fldData xml:space="preserve">PEVuZE5vdGU+PENpdGU+PEF1dGhvcj5MZXR0czwvQXV0aG9yPjxZZWFyPjE5ODM8L1llYXI+PFJl
Y051bT4xMzU8L1JlY051bT48RGlzcGxheVRleHQ+KDI0LCAyNSk8L0Rpc3BsYXlUZXh0PjxyZWNv
cmQ+PHJlYy1udW1iZXI+MTM1PC9yZWMtbnVtYmVyPjxmb3JlaWduLWtleXM+PGtleSBhcHA9IkVO
IiBkYi1pZD0iZHZhcHp0ZHA2dDV0d3JlZHh4anhkc3I0MmZ3c3J4djAyMnpyIiB0aW1lc3RhbXA9
IjE1Mzk4NzY4OTYiPjEzNTwva2V5PjwvZm9yZWlnbi1rZXlzPjxyZWYtdHlwZSBuYW1lPSJKb3Vy
bmFsIEFydGljbGUiPjE3PC9yZWYtdHlwZT48Y29udHJpYnV0b3JzPjxhdXRob3JzPjxhdXRob3I+
TGV0dHMsIFYgQTwvYXV0aG9yPjxhdXRob3I+S2xpZywgTCBTPC9hdXRob3I+PGF1dGhvcj5CYWUt
TGVlLCBNPC9hdXRob3I+PGF1dGhvcj5DYXJtYW4sIEcgTTwvYXV0aG9yPjxhdXRob3I+SGVucnks
IFMgQTwvYXV0aG9yPjwvYXV0aG9ycz48L2NvbnRyaWJ1dG9ycz48dGl0bGVzPjx0aXRsZT5Jc29s
YXRpb24gb2YgdGhlIHllYXN0IHN0cnVjdHVyYWwgZ2VuZSBmb3IgdGhlIG1lbWJyYW5lLWFzc29j
aWF0ZWQgZW56eW1lIHBob3NwaGF0aWR5bHNlcmluZSBzeW50aGFzZTwvdGl0bGU+PHNlY29uZGFy
eS10aXRsZT5Qcm9jZWVkaW5ncyBvZiB0aGUgTmF0aW9uYWwgQWNhZGVteSBvZiBTY2llbmNlczwv
c2Vjb25kYXJ5LXRpdGxlPjwvdGl0bGVzPjxwZXJpb2RpY2FsPjxmdWxsLXRpdGxlPlByb2NlZWRp
bmdzIG9mIHRoZSBOYXRpb25hbCBBY2FkZW15IG9mIFNjaWVuY2VzPC9mdWxsLXRpdGxlPjwvcGVy
aW9kaWNhbD48cGFnZXM+NzI3OS03MjgzPC9wYWdlcz48dm9sdW1lPjgwPC92b2x1bWU+PG51bWJl
cj4yMzwvbnVtYmVyPjxkYXRlcz48eWVhcj4xOTgzPC95ZWFyPjwvZGF0ZXM+PHVybHM+PHJlbGF0
ZWQtdXJscz48dXJsPmh0dHA6Ly93d3cucG5hcy5vcmcvY29udGVudC9wbmFzLzgwLzIzLzcyNzku
ZnVsbC5wZGY8L3VybD48L3JlbGF0ZWQtdXJscz48L3VybHM+PGVsZWN0cm9uaWMtcmVzb3VyY2Ut
bnVtPjEwLjEwNzMvcG5hcy44MC4yMy43Mjc5PC9lbGVjdHJvbmljLXJlc291cmNlLW51bT48L3Jl
Y29yZD48L0NpdGU+PENpdGU+PEF1dGhvcj5CYWUtTGVlPC9BdXRob3I+PFllYXI+MTk4NDwvWWVh
cj48UmVjTnVtPjEyOTwvUmVjTnVtPjxyZWNvcmQ+PHJlYy1udW1iZXI+MTI5PC9yZWMtbnVtYmVy
Pjxmb3JlaWduLWtleXM+PGtleSBhcHA9IkVOIiBkYi1pZD0iZHZhcHp0ZHA2dDV0d3JlZHh4anhk
c3I0MmZ3c3J4djAyMnpyIiB0aW1lc3RhbXA9IjE1Mzk3ODkzMzMiPjEyOTwva2V5PjwvZm9yZWln
bi1rZXlzPjxyZWYtdHlwZSBuYW1lPSJKb3VybmFsIEFydGljbGUiPjE3PC9yZWYtdHlwZT48Y29u
dHJpYnV0b3JzPjxhdXRob3JzPjxhdXRob3I+QmFlLUxlZSwgTS4gUy48L2F1dGhvcj48YXV0aG9y
PkNhcm1hbiwgRy4gTS48L2F1dGhvcj48L2F1dGhvcnM+PC9jb250cmlidXRvcnM+PHRpdGxlcz48
dGl0bGU+UGhvc3BoYXRpZHlsc2VyaW5lIHN5bnRoZXNpcyBpbiBTYWNjaGFyb215Y2VzIGNlcmV2
aXNpYWUuIFB1cmlmaWNhdGlvbiBhbmQgY2hhcmFjdGVyaXphdGlvbiBvZiBtZW1icmFuZS1hc3Nv
Y2lhdGVkIHBob3NwaGF0aWR5bHNlcmluZSBzeW50aGFzZTwvdGl0bGU+PHNlY29uZGFyeS10aXRs
ZT5KIEJpb2wgQ2hlbTwvc2Vjb25kYXJ5LXRpdGxlPjwvdGl0bGVzPjxwZXJpb2RpY2FsPjxmdWxs
LXRpdGxlPkogQmlvbCBDaGVtPC9mdWxsLXRpdGxlPjwvcGVyaW9kaWNhbD48cGFnZXM+MTA4NTct
NjI8L3BhZ2VzPjx2b2x1bWU+MjU5PC92b2x1bWU+PG51bWJlcj4xNzwvbnVtYmVyPjxlZGl0aW9u
PjE5ODQvMDkvMTA8L2VkaXRpb24+PGtleXdvcmRzPjxrZXl3b3JkPkNEUGRpYWN5bGdseWNlcm9s
LVNlcmluZSBPLVBob3NwaGF0aWR5bHRyYW5zZmVyYXNlLyppc29sYXRpb24gJmFtcDs8L2tleXdv
cmQ+PGtleXdvcmQ+cHVyaWZpY2F0aW9uL21ldGFib2xpc208L2tleXdvcmQ+PGtleXdvcmQ+Q2F0
aW9ucywgRGl2YWxlbnQ8L2tleXdvcmQ+PGtleXdvcmQ+SW50cmFjZWxsdWxhciBNZW1icmFuZXMv
KmVuenltb2xvZ3k8L2tleXdvcmQ+PGtleXdvcmQ+S2luZXRpY3M8L2tleXdvcmQ+PGtleXdvcmQ+
TWljcm9zb21lcy8qZW56eW1vbG9neTwva2V5d29yZD48a2V5d29yZD5QaG9zcGhhdGlkeWxzZXJp
bmVzLypiaW9zeW50aGVzaXM8L2tleXdvcmQ+PGtleXdvcmQ+UGhvc3Bob3RyYW5zZmVyYXNlcy8q
aXNvbGF0aW9uICZhbXA7IHB1cmlmaWNhdGlvbjwva2V5d29yZD48a2V5d29yZD5TYWNjaGFyb215
Y2VzIGNlcmV2aXNpYWUvKmVuenltb2xvZ3k8L2tleXdvcmQ+PGtleXdvcmQ+U3BlY2llcyBTcGVj
aWZpY2l0eTwva2V5d29yZD48L2tleXdvcmRzPjxkYXRlcz48eWVhcj4xOTg0PC95ZWFyPjxwdWIt
ZGF0ZXM+PGRhdGU+U2VwIDEwPC9kYXRlPjwvcHViLWRhdGVzPjwvZGF0ZXM+PGlzYm4+MDAyMS05
MjU4IChQcmludCkmI3hEOzAwMjEtOTI1OCAoTGlua2luZyk8L2lzYm4+PGFjY2Vzc2lvbi1udW0+
NjA4ODUxOTwvYWNjZXNzaW9uLW51bT48dXJscz48cmVsYXRlZC11cmxzPjx1cmw+aHR0cHM6Ly93
d3cubmNiaS5ubG0ubmloLmdvdi9wdWJtZWQvNjA4ODUxOTwvdXJsPjx1cmw+aHR0cDovL3d3dy5q
YmMub3JnL2NvbnRlbnQvMjU5LzE3LzEwODU3LmZ1bGwucGRmPC91cmw+PC9yZWxhdGVkLXVybHM+
PC91cmxzPjwvcmVjb3JkPjwvQ2l0ZT48L0VuZE5vdGU+
</w:fldData>
        </w:fldChar>
      </w:r>
      <w:r w:rsidRPr="009527CA">
        <w:rPr>
          <w:rFonts w:asciiTheme="majorBidi" w:eastAsia="等线" w:hAnsiTheme="majorBidi" w:cstheme="majorBidi"/>
          <w:bCs/>
          <w:lang w:eastAsia="zh-CN"/>
        </w:rPr>
        <w:instrText xml:space="preserve"> ADDIN EN.CITE </w:instrText>
      </w:r>
      <w:r w:rsidRPr="009527CA">
        <w:rPr>
          <w:rFonts w:asciiTheme="majorBidi" w:eastAsia="等线" w:hAnsiTheme="majorBidi" w:cstheme="majorBidi"/>
          <w:bCs/>
          <w:lang w:eastAsia="zh-CN"/>
        </w:rPr>
        <w:fldChar w:fldCharType="begin">
          <w:fldData xml:space="preserve">PEVuZE5vdGU+PENpdGU+PEF1dGhvcj5MZXR0czwvQXV0aG9yPjxZZWFyPjE5ODM8L1llYXI+PFJl
Y051bT4xMzU8L1JlY051bT48RGlzcGxheVRleHQ+KDI0LCAyNSk8L0Rpc3BsYXlUZXh0PjxyZWNv
cmQ+PHJlYy1udW1iZXI+MTM1PC9yZWMtbnVtYmVyPjxmb3JlaWduLWtleXM+PGtleSBhcHA9IkVO
IiBkYi1pZD0iZHZhcHp0ZHA2dDV0d3JlZHh4anhkc3I0MmZ3c3J4djAyMnpyIiB0aW1lc3RhbXA9
IjE1Mzk4NzY4OTYiPjEzNTwva2V5PjwvZm9yZWlnbi1rZXlzPjxyZWYtdHlwZSBuYW1lPSJKb3Vy
bmFsIEFydGljbGUiPjE3PC9yZWYtdHlwZT48Y29udHJpYnV0b3JzPjxhdXRob3JzPjxhdXRob3I+
TGV0dHMsIFYgQTwvYXV0aG9yPjxhdXRob3I+S2xpZywgTCBTPC9hdXRob3I+PGF1dGhvcj5CYWUt
TGVlLCBNPC9hdXRob3I+PGF1dGhvcj5DYXJtYW4sIEcgTTwvYXV0aG9yPjxhdXRob3I+SGVucnks
IFMgQTwvYXV0aG9yPjwvYXV0aG9ycz48L2NvbnRyaWJ1dG9ycz48dGl0bGVzPjx0aXRsZT5Jc29s
YXRpb24gb2YgdGhlIHllYXN0IHN0cnVjdHVyYWwgZ2VuZSBmb3IgdGhlIG1lbWJyYW5lLWFzc29j
aWF0ZWQgZW56eW1lIHBob3NwaGF0aWR5bHNlcmluZSBzeW50aGFzZTwvdGl0bGU+PHNlY29uZGFy
eS10aXRsZT5Qcm9jZWVkaW5ncyBvZiB0aGUgTmF0aW9uYWwgQWNhZGVteSBvZiBTY2llbmNlczwv
c2Vjb25kYXJ5LXRpdGxlPjwvdGl0bGVzPjxwZXJpb2RpY2FsPjxmdWxsLXRpdGxlPlByb2NlZWRp
bmdzIG9mIHRoZSBOYXRpb25hbCBBY2FkZW15IG9mIFNjaWVuY2VzPC9mdWxsLXRpdGxlPjwvcGVy
aW9kaWNhbD48cGFnZXM+NzI3OS03MjgzPC9wYWdlcz48dm9sdW1lPjgwPC92b2x1bWU+PG51bWJl
cj4yMzwvbnVtYmVyPjxkYXRlcz48eWVhcj4xOTgzPC95ZWFyPjwvZGF0ZXM+PHVybHM+PHJlbGF0
ZWQtdXJscz48dXJsPmh0dHA6Ly93d3cucG5hcy5vcmcvY29udGVudC9wbmFzLzgwLzIzLzcyNzku
ZnVsbC5wZGY8L3VybD48L3JlbGF0ZWQtdXJscz48L3VybHM+PGVsZWN0cm9uaWMtcmVzb3VyY2Ut
bnVtPjEwLjEwNzMvcG5hcy44MC4yMy43Mjc5PC9lbGVjdHJvbmljLXJlc291cmNlLW51bT48L3Jl
Y29yZD48L0NpdGU+PENpdGU+PEF1dGhvcj5CYWUtTGVlPC9BdXRob3I+PFllYXI+MTk4NDwvWWVh
cj48UmVjTnVtPjEyOTwvUmVjTnVtPjxyZWNvcmQ+PHJlYy1udW1iZXI+MTI5PC9yZWMtbnVtYmVy
Pjxmb3JlaWduLWtleXM+PGtleSBhcHA9IkVOIiBkYi1pZD0iZHZhcHp0ZHA2dDV0d3JlZHh4anhk
c3I0MmZ3c3J4djAyMnpyIiB0aW1lc3RhbXA9IjE1Mzk3ODkzMzMiPjEyOTwva2V5PjwvZm9yZWln
bi1rZXlzPjxyZWYtdHlwZSBuYW1lPSJKb3VybmFsIEFydGljbGUiPjE3PC9yZWYtdHlwZT48Y29u
dHJpYnV0b3JzPjxhdXRob3JzPjxhdXRob3I+QmFlLUxlZSwgTS4gUy48L2F1dGhvcj48YXV0aG9y
PkNhcm1hbiwgRy4gTS48L2F1dGhvcj48L2F1dGhvcnM+PC9jb250cmlidXRvcnM+PHRpdGxlcz48
dGl0bGU+UGhvc3BoYXRpZHlsc2VyaW5lIHN5bnRoZXNpcyBpbiBTYWNjaGFyb215Y2VzIGNlcmV2
aXNpYWUuIFB1cmlmaWNhdGlvbiBhbmQgY2hhcmFjdGVyaXphdGlvbiBvZiBtZW1icmFuZS1hc3Nv
Y2lhdGVkIHBob3NwaGF0aWR5bHNlcmluZSBzeW50aGFzZTwvdGl0bGU+PHNlY29uZGFyeS10aXRs
ZT5KIEJpb2wgQ2hlbTwvc2Vjb25kYXJ5LXRpdGxlPjwvdGl0bGVzPjxwZXJpb2RpY2FsPjxmdWxs
LXRpdGxlPkogQmlvbCBDaGVtPC9mdWxsLXRpdGxlPjwvcGVyaW9kaWNhbD48cGFnZXM+MTA4NTct
NjI8L3BhZ2VzPjx2b2x1bWU+MjU5PC92b2x1bWU+PG51bWJlcj4xNzwvbnVtYmVyPjxlZGl0aW9u
PjE5ODQvMDkvMTA8L2VkaXRpb24+PGtleXdvcmRzPjxrZXl3b3JkPkNEUGRpYWN5bGdseWNlcm9s
LVNlcmluZSBPLVBob3NwaGF0aWR5bHRyYW5zZmVyYXNlLyppc29sYXRpb24gJmFtcDs8L2tleXdv
cmQ+PGtleXdvcmQ+cHVyaWZpY2F0aW9uL21ldGFib2xpc208L2tleXdvcmQ+PGtleXdvcmQ+Q2F0
aW9ucywgRGl2YWxlbnQ8L2tleXdvcmQ+PGtleXdvcmQ+SW50cmFjZWxsdWxhciBNZW1icmFuZXMv
KmVuenltb2xvZ3k8L2tleXdvcmQ+PGtleXdvcmQ+S2luZXRpY3M8L2tleXdvcmQ+PGtleXdvcmQ+
TWljcm9zb21lcy8qZW56eW1vbG9neTwva2V5d29yZD48a2V5d29yZD5QaG9zcGhhdGlkeWxzZXJp
bmVzLypiaW9zeW50aGVzaXM8L2tleXdvcmQ+PGtleXdvcmQ+UGhvc3Bob3RyYW5zZmVyYXNlcy8q
aXNvbGF0aW9uICZhbXA7IHB1cmlmaWNhdGlvbjwva2V5d29yZD48a2V5d29yZD5TYWNjaGFyb215
Y2VzIGNlcmV2aXNpYWUvKmVuenltb2xvZ3k8L2tleXdvcmQ+PGtleXdvcmQ+U3BlY2llcyBTcGVj
aWZpY2l0eTwva2V5d29yZD48L2tleXdvcmRzPjxkYXRlcz48eWVhcj4xOTg0PC95ZWFyPjxwdWIt
ZGF0ZXM+PGRhdGU+U2VwIDEwPC9kYXRlPjwvcHViLWRhdGVzPjwvZGF0ZXM+PGlzYm4+MDAyMS05
MjU4IChQcmludCkmI3hEOzAwMjEtOTI1OCAoTGlua2luZyk8L2lzYm4+PGFjY2Vzc2lvbi1udW0+
NjA4ODUxOTwvYWNjZXNzaW9uLW51bT48dXJscz48cmVsYXRlZC11cmxzPjx1cmw+aHR0cHM6Ly93
d3cubmNiaS5ubG0ubmloLmdvdi9wdWJtZWQvNjA4ODUxOTwvdXJsPjx1cmw+aHR0cDovL3d3dy5q
YmMub3JnL2NvbnRlbnQvMjU5LzE3LzEwODU3LmZ1bGwucGRmPC91cmw+PC9yZWxhdGVkLXVybHM+
PC91cmxzPjwvcmVjb3JkPjwvQ2l0ZT48L0VuZE5vdGU+
</w:fldData>
        </w:fldChar>
      </w:r>
      <w:r w:rsidRPr="009527CA">
        <w:rPr>
          <w:rFonts w:asciiTheme="majorBidi" w:eastAsia="等线" w:hAnsiTheme="majorBidi" w:cstheme="majorBidi"/>
          <w:bCs/>
          <w:lang w:eastAsia="zh-CN"/>
        </w:rPr>
        <w:instrText xml:space="preserve"> ADDIN EN.CITE.DATA </w:instrText>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(24, 25)</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Cho1 catalyzes the formation of PS from </w:t>
      </w:r>
      <w:proofErr w:type="spellStart"/>
      <w:r w:rsidRPr="009527CA">
        <w:rPr>
          <w:rFonts w:asciiTheme="majorBidi" w:eastAsia="等线" w:hAnsiTheme="majorBidi" w:cstheme="majorBidi"/>
          <w:bCs/>
          <w:lang w:eastAsia="zh-CN"/>
        </w:rPr>
        <w:t>cytidyldiphosphate</w:t>
      </w:r>
      <w:proofErr w:type="spellEnd"/>
      <w:r w:rsidRPr="009527CA">
        <w:rPr>
          <w:rFonts w:asciiTheme="majorBidi" w:eastAsia="等线" w:hAnsiTheme="majorBidi" w:cstheme="majorBidi"/>
          <w:bCs/>
          <w:lang w:eastAsia="zh-CN"/>
        </w:rPr>
        <w:t xml:space="preserve">-diacylglycerol (CDP-DAG) and </w:t>
      </w:r>
      <w:r w:rsidRPr="009527CA">
        <w:rPr>
          <w:rFonts w:asciiTheme="majorBidi" w:eastAsia="等线" w:hAnsiTheme="majorBidi" w:cstheme="majorBidi"/>
          <w:bCs/>
          <w:sz w:val="20"/>
          <w:szCs w:val="20"/>
          <w:lang w:eastAsia="zh-CN"/>
        </w:rPr>
        <w:t>L</w:t>
      </w:r>
      <w:r w:rsidRPr="009527CA">
        <w:rPr>
          <w:rFonts w:asciiTheme="majorBidi" w:eastAsia="等线" w:hAnsiTheme="majorBidi" w:cstheme="majorBidi"/>
          <w:bCs/>
          <w:lang w:eastAsia="zh-CN"/>
        </w:rPr>
        <w:t xml:space="preserve">-serine, and it belongs to the </w:t>
      </w:r>
      <w:r w:rsidRPr="009527CA">
        <w:rPr>
          <w:rFonts w:asciiTheme="majorBidi" w:eastAsia="等线" w:hAnsiTheme="majorBidi" w:cstheme="majorBidi"/>
          <w:bCs/>
          <w:u w:val="single"/>
          <w:lang w:eastAsia="zh-CN"/>
        </w:rPr>
        <w:t>CDP</w:t>
      </w:r>
      <w:r w:rsidRPr="009527CA">
        <w:rPr>
          <w:rFonts w:asciiTheme="majorBidi" w:eastAsia="等线" w:hAnsiTheme="majorBidi" w:cstheme="majorBidi"/>
          <w:bCs/>
          <w:lang w:eastAsia="zh-CN"/>
        </w:rPr>
        <w:t>-</w:t>
      </w:r>
      <w:r w:rsidRPr="009527CA">
        <w:rPr>
          <w:rFonts w:asciiTheme="majorBidi" w:eastAsia="等线" w:hAnsiTheme="majorBidi" w:cstheme="majorBidi"/>
          <w:bCs/>
          <w:u w:val="single"/>
          <w:lang w:eastAsia="zh-CN"/>
        </w:rPr>
        <w:t>a</w:t>
      </w:r>
      <w:r w:rsidRPr="009527CA">
        <w:rPr>
          <w:rFonts w:asciiTheme="majorBidi" w:eastAsia="等线" w:hAnsiTheme="majorBidi" w:cstheme="majorBidi"/>
          <w:bCs/>
          <w:lang w:eastAsia="zh-CN"/>
        </w:rPr>
        <w:t xml:space="preserve">lcohol </w:t>
      </w:r>
      <w:proofErr w:type="spellStart"/>
      <w:r w:rsidRPr="009527CA">
        <w:rPr>
          <w:rFonts w:asciiTheme="majorBidi" w:eastAsia="等线" w:hAnsiTheme="majorBidi" w:cstheme="majorBidi"/>
          <w:bCs/>
          <w:u w:val="single"/>
          <w:lang w:eastAsia="zh-CN"/>
        </w:rPr>
        <w:t>p</w:t>
      </w:r>
      <w:r w:rsidRPr="009527CA">
        <w:rPr>
          <w:rFonts w:asciiTheme="majorBidi" w:eastAsia="等线" w:hAnsiTheme="majorBidi" w:cstheme="majorBidi"/>
          <w:bCs/>
          <w:lang w:eastAsia="zh-CN"/>
        </w:rPr>
        <w:t>hosphatidyltransferase</w:t>
      </w:r>
      <w:proofErr w:type="spellEnd"/>
      <w:r w:rsidRPr="009527CA">
        <w:rPr>
          <w:rFonts w:asciiTheme="majorBidi" w:eastAsia="等线" w:hAnsiTheme="majorBidi" w:cstheme="majorBidi"/>
          <w:bCs/>
          <w:lang w:eastAsia="zh-CN"/>
        </w:rPr>
        <w:t xml:space="preserve"> (CDP-AP) protein family. The CDP-AP proteins employ the highly conserved </w:t>
      </w:r>
      <w:r w:rsidRPr="009527CA">
        <w:rPr>
          <w:rFonts w:asciiTheme="majorBidi" w:eastAsia="等线" w:hAnsiTheme="majorBidi" w:cstheme="majorBidi"/>
          <w:bCs/>
          <w:u w:val="single"/>
          <w:lang w:eastAsia="zh-CN"/>
        </w:rPr>
        <w:t>C</w:t>
      </w:r>
      <w:r w:rsidRPr="009527CA">
        <w:rPr>
          <w:rFonts w:asciiTheme="majorBidi" w:eastAsia="等线" w:hAnsiTheme="majorBidi" w:cstheme="majorBidi"/>
          <w:bCs/>
          <w:lang w:eastAsia="zh-CN"/>
        </w:rPr>
        <w:t>DP-</w:t>
      </w:r>
      <w:r w:rsidRPr="009527CA">
        <w:rPr>
          <w:rFonts w:asciiTheme="majorBidi" w:eastAsia="等线" w:hAnsiTheme="majorBidi" w:cstheme="majorBidi"/>
          <w:bCs/>
          <w:u w:val="single"/>
          <w:lang w:eastAsia="zh-CN"/>
        </w:rPr>
        <w:t>a</w:t>
      </w:r>
      <w:r w:rsidRPr="009527CA">
        <w:rPr>
          <w:rFonts w:asciiTheme="majorBidi" w:eastAsia="等线" w:hAnsiTheme="majorBidi" w:cstheme="majorBidi"/>
          <w:bCs/>
          <w:lang w:eastAsia="zh-CN"/>
        </w:rPr>
        <w:t xml:space="preserve">lcohol </w:t>
      </w:r>
      <w:r w:rsidRPr="009527CA">
        <w:rPr>
          <w:rFonts w:asciiTheme="majorBidi" w:eastAsia="等线" w:hAnsiTheme="majorBidi" w:cstheme="majorBidi"/>
          <w:bCs/>
          <w:u w:val="single"/>
          <w:lang w:eastAsia="zh-CN"/>
        </w:rPr>
        <w:t>p</w:t>
      </w:r>
      <w:r w:rsidRPr="009527CA">
        <w:rPr>
          <w:rFonts w:asciiTheme="majorBidi" w:eastAsia="等线" w:hAnsiTheme="majorBidi" w:cstheme="majorBidi"/>
          <w:bCs/>
          <w:lang w:eastAsia="zh-CN"/>
        </w:rPr>
        <w:t>hospho</w:t>
      </w:r>
      <w:r w:rsidRPr="009527CA">
        <w:rPr>
          <w:rFonts w:asciiTheme="majorBidi" w:eastAsia="等线" w:hAnsiTheme="majorBidi" w:cstheme="majorBidi"/>
          <w:bCs/>
          <w:u w:val="single"/>
          <w:lang w:eastAsia="zh-CN"/>
        </w:rPr>
        <w:t>t</w:t>
      </w:r>
      <w:r w:rsidRPr="009527CA">
        <w:rPr>
          <w:rFonts w:asciiTheme="majorBidi" w:eastAsia="等线" w:hAnsiTheme="majorBidi" w:cstheme="majorBidi"/>
          <w:bCs/>
          <w:lang w:eastAsia="zh-CN"/>
        </w:rPr>
        <w:t>ransferase (CAPT) motif, D-(X)</w:t>
      </w:r>
      <w:r w:rsidRPr="009527CA">
        <w:rPr>
          <w:rFonts w:asciiTheme="majorBidi" w:eastAsia="等线" w:hAnsiTheme="majorBidi" w:cstheme="majorBidi"/>
          <w:bCs/>
          <w:vertAlign w:val="subscript"/>
          <w:lang w:eastAsia="zh-CN"/>
        </w:rPr>
        <w:t>2</w:t>
      </w:r>
      <w:r w:rsidRPr="009527CA">
        <w:rPr>
          <w:rFonts w:asciiTheme="majorBidi" w:eastAsia="等线" w:hAnsiTheme="majorBidi" w:cstheme="majorBidi"/>
          <w:bCs/>
          <w:lang w:eastAsia="zh-CN"/>
        </w:rPr>
        <w:t>-D-G-(X)</w:t>
      </w:r>
      <w:r w:rsidRPr="009527CA">
        <w:rPr>
          <w:rFonts w:asciiTheme="majorBidi" w:eastAsia="等线" w:hAnsiTheme="majorBidi" w:cstheme="majorBidi"/>
          <w:bCs/>
          <w:vertAlign w:val="subscript"/>
          <w:lang w:eastAsia="zh-CN"/>
        </w:rPr>
        <w:t>2</w:t>
      </w:r>
      <w:r w:rsidRPr="009527CA">
        <w:rPr>
          <w:rFonts w:asciiTheme="majorBidi" w:eastAsia="等线" w:hAnsiTheme="majorBidi" w:cstheme="majorBidi"/>
          <w:bCs/>
          <w:lang w:eastAsia="zh-CN"/>
        </w:rPr>
        <w:t>-A-R-(X)</w:t>
      </w:r>
      <w:r w:rsidRPr="009527CA">
        <w:rPr>
          <w:rFonts w:asciiTheme="majorBidi" w:eastAsia="等线" w:hAnsiTheme="majorBidi" w:cstheme="majorBidi"/>
          <w:bCs/>
          <w:vertAlign w:val="subscript"/>
          <w:lang w:eastAsia="zh-CN"/>
        </w:rPr>
        <w:t>2</w:t>
      </w:r>
      <w:r w:rsidRPr="009527CA">
        <w:rPr>
          <w:rFonts w:asciiTheme="majorBidi" w:eastAsia="等线" w:hAnsiTheme="majorBidi" w:cstheme="majorBidi"/>
          <w:bCs/>
          <w:lang w:eastAsia="zh-CN"/>
        </w:rPr>
        <w:t>-N-(X)</w:t>
      </w:r>
      <w:r w:rsidRPr="009527CA">
        <w:rPr>
          <w:rFonts w:asciiTheme="majorBidi" w:eastAsia="等线" w:hAnsiTheme="majorBidi" w:cstheme="majorBidi"/>
          <w:bCs/>
          <w:vertAlign w:val="subscript"/>
          <w:lang w:eastAsia="zh-CN"/>
        </w:rPr>
        <w:t>5</w:t>
      </w:r>
      <w:r w:rsidRPr="009527CA">
        <w:rPr>
          <w:rFonts w:asciiTheme="majorBidi" w:eastAsia="等线" w:hAnsiTheme="majorBidi" w:cstheme="majorBidi"/>
          <w:bCs/>
          <w:lang w:eastAsia="zh-CN"/>
        </w:rPr>
        <w:t>-G-(X)</w:t>
      </w:r>
      <w:r w:rsidRPr="009527CA">
        <w:rPr>
          <w:rFonts w:asciiTheme="majorBidi" w:eastAsia="等线" w:hAnsiTheme="majorBidi" w:cstheme="majorBidi"/>
          <w:bCs/>
          <w:vertAlign w:val="subscript"/>
          <w:lang w:eastAsia="zh-CN"/>
        </w:rPr>
        <w:t>2</w:t>
      </w:r>
      <w:r w:rsidRPr="009527CA">
        <w:rPr>
          <w:rFonts w:asciiTheme="majorBidi" w:eastAsia="等线" w:hAnsiTheme="majorBidi" w:cstheme="majorBidi"/>
          <w:bCs/>
          <w:lang w:eastAsia="zh-CN"/>
        </w:rPr>
        <w:t>-L-D-(X)</w:t>
      </w:r>
      <w:r w:rsidRPr="009527CA">
        <w:rPr>
          <w:rFonts w:asciiTheme="majorBidi" w:eastAsia="等线" w:hAnsiTheme="majorBidi" w:cstheme="majorBidi"/>
          <w:bCs/>
          <w:vertAlign w:val="subscript"/>
          <w:lang w:eastAsia="zh-CN"/>
        </w:rPr>
        <w:t>3</w:t>
      </w:r>
      <w:r w:rsidRPr="009527CA">
        <w:rPr>
          <w:rFonts w:asciiTheme="majorBidi" w:eastAsia="等线" w:hAnsiTheme="majorBidi" w:cstheme="majorBidi"/>
          <w:bCs/>
          <w:lang w:eastAsia="zh-CN"/>
        </w:rPr>
        <w:t xml:space="preserve">-D, to bind CDP-linked molecules and facilitate the formation of a phosphodiester bond between the CDP-linked molecule and another small alcohol </w:t>
      </w:r>
      <w:r w:rsidRPr="009527CA">
        <w:rPr>
          <w:rFonts w:asciiTheme="majorBidi" w:eastAsia="等线" w:hAnsiTheme="majorBidi" w:cstheme="majorBidi"/>
          <w:bCs/>
          <w:lang w:eastAsia="zh-CN"/>
        </w:rPr>
        <w:fldChar w:fldCharType="begin">
          <w:fldData xml:space="preserve">PEVuZE5vdGU+PENpdGU+PEF1dGhvcj5aaG91PC9BdXRob3I+PFllYXI+MjAyMTwvWWVhcj48UmVj
TnVtPjQ1NjwvUmVjTnVtPjxEaXNwbGF5VGV4dD4oMTYsIDI2LTMwKTwvRGlzcGxheVRleHQ+PHJl
Y29yZD48cmVjLW51bWJlcj40NTY8L3JlYy1udW1iZXI+PGZvcmVpZ24ta2V5cz48a2V5IGFwcD0i
RU4iIGRiLWlkPSJkdmFwenRkcDZ0NXR3cmVkeHhqeGRzcjQyZndzcnh2MDIyenIiIHRpbWVzdGFt
cD0iMTY0ODg0MTQ5OCI+NDU2PC9rZXk+PC9mb3JlaWduLWtleXM+PHJlZi10eXBlIG5hbWU9Ikpv
dXJuYWwgQXJ0aWNsZSI+MTc8L3JlZi10eXBlPjxjb250cmlidXRvcnM+PGF1dGhvcnM+PGF1dGhv
cj5aaG91LFl1ZTwvYXV0aG9yPjxhdXRob3I+Q2Fzc2lsbHksQ2hlbHNpIEQuPC9hdXRob3I+PGF1
dGhvcj5SZXlub2xkcyxUb2RkIEIuPC9hdXRob3I+PC9hdXRob3JzPjwvY29udHJpYnV0b3JzPjxh
dXRoLWFkZHJlc3M+RHIgVG9kZCBCLiBSZXlub2xkcyxEZXBhcnRtZW50IG9mIE1pY3JvYmlvbG9n
eSwgVW5pdmVyc2l0eSBvZiBUZW5uZXNzZWUgS25veHZpbGxlLFVuaXRlZCBTdGF0ZXMsdHJleW5v
bDZAdXRrLmVkdTwvYXV0aC1hZGRyZXNzPjx0aXRsZXM+PHRpdGxlPk1hcHBpbmcgdGhlIFN1YnN0
cmF0ZS1CaW5kaW5nIFNpdGVzIGluIHRoZSBQaG9zcGhhdGlkeWxzZXJpbmUgU3ludGhhc2UgaW4g
Q2FuZGlkYSBhbGJpY2FuczwvdGl0bGU+PHNlY29uZGFyeS10aXRsZT5Gcm9udGllcnMgaW4gQ2Vs
bHVsYXIgYW5kIEluZmVjdGlvbiBNaWNyb2Jpb2xvZ3k8L3NlY29uZGFyeS10aXRsZT48c2hvcnQt
dGl0bGU+U3Vic3RyYXRlLWJpbmRpbmcgU2l0ZXMgaW4gUGhvc3BoYXRpZHlsc2VyaW5lIFN5bnRo
YXNlPC9zaG9ydC10aXRsZT48L3RpdGxlcz48cGVyaW9kaWNhbD48ZnVsbC10aXRsZT5Gcm9udGll
cnMgaW4gQ2VsbHVsYXIgYW5kIEluZmVjdGlvbiBNaWNyb2Jpb2xvZ3k8L2Z1bGwtdGl0bGU+PC9w
ZXJpb2RpY2FsPjx2b2x1bWU+MTE8L3ZvbHVtZT48a2V5d29yZHM+PGtleXdvcmQ+TWVtYnJhbmUg
bGlwaWQsUGhvc3Bob2xpcGlkcy9CaW9zeW50aGVzaXMsZW56eW1lIGtpbmV0aWNzLE11dGFnZW5l
c2lzLFNlcmluZSxwaG9zcGhhdGlkeWxzZXJpbmUsY3l0aWR5bGRpcGhvc3BoYXRlLWRpYWN5bGds
eWNlcm9sLENEUC1hbGNvaG9sIHBob3NwaG90cmFuc2ZlcmFzZTwva2V5d29yZD48L2tleXdvcmRz
PjxkYXRlcz48eWVhcj4yMDIxPC95ZWFyPjxwdWItZGF0ZXM+PGRhdGU+MjAyMS1EZWNlbWJlci0y
MjwvZGF0ZT48L3B1Yi1kYXRlcz48L2RhdGVzPjxpc2JuPjIyMzUtMjk4ODwvaXNibj48d29yay10
eXBlPk9yaWdpbmFsIFJlc2VhcmNoPC93b3JrLXR5cGU+PHVybHM+PHJlbGF0ZWQtdXJscz48dXJs
Pmh0dHBzOi8vd3d3LmZyb250aWVyc2luLm9yZy9hcnRpY2xlLzEwLjMzODkvZmNpbWIuMjAyMS43
NjUyNjY8L3VybD48L3JlbGF0ZWQtdXJscz48L3VybHM+PGVsZWN0cm9uaWMtcmVzb3VyY2UtbnVt
PjEwLjMzODkvZmNpbWIuMjAyMS43NjUyNjY8L2VsZWN0cm9uaWMtcmVzb3VyY2UtbnVtPjxsYW5n
dWFnZT5FbmdsaXNoPC9sYW5ndWFnZT48L3JlY29yZD48L0NpdGU+PENpdGU+PEF1dGhvcj5Lb25h
cnpld3NrYTwvQXV0aG9yPjxZZWFyPjIwMTk8L1llYXI+PFJlY051bT40Mjc8L1JlY051bT48cmVj
b3JkPjxyZWMtbnVtYmVyPjQyNzwvcmVjLW51bWJlcj48Zm9yZWlnbi1rZXlzPjxrZXkgYXBwPSJF
TiIgZGItaWQ9ImR2YXB6dGRwNnQ1dHdyZWR4eGp4ZHNyNDJmd3NyeHYwMjJ6ciIgdGltZXN0YW1w
PSIxNTkwMjYyODEzIj40Mjc8L2tleT48L2ZvcmVpZ24ta2V5cz48cmVmLXR5cGUgbmFtZT0iSm91
cm5hbCBBcnRpY2xlIj4xNzwvcmVmLXR5cGU+PGNvbnRyaWJ1dG9ycz48YXV0aG9ycz48YXV0aG9y
PktvbmFyemV3c2thLCBQYXVsaW5hPC9hdXRob3I+PGF1dGhvcj5XYW5nLCBZaW5hPC9hdXRob3I+
PGF1dGhvcj5IYW4sIEdpbC1Tb288L2F1dGhvcj48YXV0aG9yPkdvaCwgS3dvayBKaWFuPC9hdXRo
b3I+PGF1dGhvcj5HYW8sIFlvbmctR3VpPC9hdXRob3I+PGF1dGhvcj5DYXJtYW4sIEdlb3JnZSBN
LjwvYXV0aG9yPjxhdXRob3I+WHVlLCBDaGFveWFuZzwvYXV0aG9yPjwvYXV0aG9ycz48L2NvbnRy
aWJ1dG9ycz48dGl0bGVzPjx0aXRsZT5QaG9zcGhhdGlkeWxzZXJpbmUgc3ludGhlc2lzIGlzIGVz
c2VudGlhbCBmb3IgdmlhYmlsaXR5IG9mIHRoZSBodW1hbiBmdW5nYWwgcGF0aG9nZW4gQ3J5cHRv
Y29jY3VzIG5lb2Zvcm1hbnM8L3RpdGxlPjxzZWNvbmRhcnktdGl0bGU+VGhlIEpvdXJuYWwgb2Yg
YmlvbG9naWNhbCBjaGVtaXN0cnk8L3NlY29uZGFyeS10aXRsZT48YWx0LXRpdGxlPkogQmlvbCBD
aGVtPC9hbHQtdGl0bGU+PC90aXRsZXM+PHBlcmlvZGljYWw+PGZ1bGwtdGl0bGU+VGhlIEpvdXJu
YWwgb2YgYmlvbG9naWNhbCBjaGVtaXN0cnk8L2Z1bGwtdGl0bGU+PC9wZXJpb2RpY2FsPjxhbHQt
cGVyaW9kaWNhbD48ZnVsbC10aXRsZT5KIEJpb2wgQ2hlbTwvZnVsbC10aXRsZT48L2FsdC1wZXJp
b2RpY2FsPjxwYWdlcz4yMzI5LTIzMzk8L3BhZ2VzPjx2b2x1bWU+Mjk0PC92b2x1bWU+PG51bWJl
cj43PC9udW1iZXI+PGVkaXRpb24+MjAxOS8wMS8wMjwvZWRpdGlvbj48a2V5d29yZHM+PGtleXdv
cmQ+KkNyeXB0b2NvY2N1cyBuZW9mb3JtYW5zPC9rZXl3b3JkPjxrZXl3b3JkPiphbnRpZnVuZ2Fs
IGRydWc8L2tleXdvcmQ+PGtleXdvcmQ+KmZ1bmdpPC9rZXl3b3JkPjxrZXl3b3JkPippbm9zaXRv
bCBwaG9zcGhvbGlwaWQ8L2tleXdvcmQ+PGtleXdvcmQ+Km1pY3JvYmlhbCBwYXRob2dlbmVzaXM8
L2tleXdvcmQ+PGtleXdvcmQ+Km1pdG9jaG9uZHJpYTwva2V5d29yZD48a2V5d29yZD4qcGhvc3Bo
YXRpZHlsc2VyaW5lPC9rZXl3b3JkPjxrZXl3b3JkPipwaG9zcGhhdGlkeWxzZXJpbmUgc3ludGhh
c2U8L2tleXdvcmQ+PGtleXdvcmQ+KnBob3NwaG9saXBpZCBtZXRhYm9saXNtPC9rZXl3b3JkPjxr
ZXl3b3JkPipyZWFjdGl2ZSBveHlnZW4gc3BlY2llczwva2V5d29yZD48a2V5d29yZD4qdmlydWxl
bmNlPC9rZXl3b3JkPjxrZXl3b3JkPkFuaW1hbHM8L2tleXdvcmQ+PGtleXdvcmQ+Q0RQZGlhY3ls
Z2x5Y2Vyb2wtU2VyaW5lIE8tUGhvc3BoYXRpZHlsdHJhbnNmZXJhc2UvZ2VuZXRpY3MvbWV0YWJv
bGlzbTwva2V5d29yZD48a2V5d29yZD5DcnlwdG9jb2NjdXMgbmVvZm9ybWFucy9nZW5ldGljcy8q
bWV0YWJvbGlzbTwva2V5d29yZD48a2V5d29yZD5DeXRpZGluZSBEaXBob3NwaGF0ZSBEaWdseWNl
cmlkZXMvZ2VuZXRpY3MvbWV0YWJvbGlzbTwva2V5d29yZD48a2V5d29yZD5FbmRvcGxhc21pYyBS
ZXRpY3VsdW0vZ2VuZXRpY3MvKm1ldGFib2xpc208L2tleXdvcmQ+PGtleXdvcmQ+RnVuZ2FsIFBy
b3RlaW5zL2dlbmV0aWNzL21ldGFib2xpc208L2tleXdvcmQ+PGtleXdvcmQ+SHVtYW5zPC9rZXl3
b3JkPjxrZXl3b3JkPipNaWNyb2JpYWwgVmlhYmlsaXR5PC9rZXl3b3JkPjxrZXl3b3JkPlBob3Nw
aGF0aWR5bHNlcmluZXMvKmJpb3N5bnRoZXNpcy9nZW5ldGljczwva2V5d29yZD48a2V5d29yZD5T
YWNjaGFyb215Y2VzIGNlcmV2aXNpYWUvZ2VuZXRpY3MvbWV0YWJvbGlzbTwva2V5d29yZD48L2tl
eXdvcmRzPjxkYXRlcz48eWVhcj4yMDE5PC95ZWFyPjwvZGF0ZXM+PHB1Ymxpc2hlcj5BbWVyaWNh
biBTb2NpZXR5IGZvciBCaW9jaGVtaXN0cnkgYW5kIE1vbGVjdWxhciBCaW9sb2d5PC9wdWJsaXNo
ZXI+PGlzYm4+MTA4My0zNTFYJiN4RDswMDIxLTkyNTg8L2lzYm4+PGFjY2Vzc2lvbi1udW0+MzA2
MDI1Njg8L2FjY2Vzc2lvbi1udW0+PHVybHM+PHJlbGF0ZWQtdXJscz48dXJsPmh0dHBzOi8vcHVi
bWVkLm5jYmkubmxtLm5paC5nb3YvMzA2MDI1Njg8L3VybD48dXJsPmh0dHBzOi8vd3d3Lm5jYmku
bmxtLm5paC5nb3YvcG1jL2FydGljbGVzL1BNQzYzNzg5NjQvPC91cmw+PHVybD5odHRwczovL3d3
dy5uY2JpLm5sbS5uaWguZ292L3BtYy9hcnRpY2xlcy9QTUM2Mzc4OTY0L3BkZi96YmMyMzI5LnBk
ZjwvdXJsPjwvcmVsYXRlZC11cmxzPjwvdXJscz48ZWxlY3Ryb25pYy1yZXNvdXJjZS1udW0+MTAu
MTA3NC9qYmMuUkExMTguMDA2NzM4PC9lbGVjdHJvbmljLXJlc291cmNlLW51bT48cmVtb3RlLWRh
dGFiYXNlLW5hbWU+UHViTWVkPC9yZW1vdGUtZGF0YWJhc2UtbmFtZT48bGFuZ3VhZ2U+ZW5nPC9s
YW5ndWFnZT48L3JlY29yZD48L0NpdGU+PENpdGU+PEF1dGhvcj5OaWthd2E8L0F1dGhvcj48WWVh
cj4xOTg3PC9ZZWFyPjxSZWNOdW0+MjE0PC9SZWNOdW0+PHJlY29yZD48cmVjLW51bWJlcj4yMTQ8
L3JlYy1udW1iZXI+PGZvcmVpZ24ta2V5cz48a2V5IGFwcD0iRU4iIGRiLWlkPSJkdmFwenRkcDZ0
NXR3cmVkeHhqeGRzcjQyZndzcnh2MDIyenIiIHRpbWVzdGFtcD0iMTU3NTQzNzMzMiI+MjE0PC9r
ZXk+PC9mb3JlaWduLWtleXM+PHJlZi10eXBlIG5hbWU9IkpvdXJuYWwgQXJ0aWNsZSI+MTc8L3Jl
Zi10eXBlPjxjb250cmlidXRvcnM+PGF1dGhvcnM+PGF1dGhvcj5OaWthd2EsIEouPC9hdXRob3I+
PGF1dGhvcj5Uc3VrYWdvc2hpLCBZLjwvYXV0aG9yPjxhdXRob3I+S29kYWtpLCBULjwvYXV0aG9y
PjxhdXRob3I+WWFtYXNoaXRhLCBTLjwvYXV0aG9yPjwvYXV0aG9ycz48L2NvbnRyaWJ1dG9ycz48
dGl0bGVzPjx0aXRsZT5OdWNsZW90aWRlIHNlcXVlbmNlIGFuZCBjaGFyYWN0ZXJpemF0aW9uIG9m
IHRoZSB5ZWFzdCBQU1MgZ2VuZSBlbmNvZGluZyBwaG9zcGhhdGlkeWxzZXJpbmUgc3ludGhhc2U8
L3RpdGxlPjxzZWNvbmRhcnktdGl0bGU+RXVyIEogQmlvY2hlbTwvc2Vjb25kYXJ5LXRpdGxlPjxh
bHQtdGl0bGU+RXVyb3BlYW4gam91cm5hbCBvZiBiaW9jaGVtaXN0cnk8L2FsdC10aXRsZT48L3Rp
dGxlcz48cGVyaW9kaWNhbD48ZnVsbC10aXRsZT5FdXIgSiBCaW9jaGVtPC9mdWxsLXRpdGxlPjwv
cGVyaW9kaWNhbD48YWx0LXBlcmlvZGljYWw+PGZ1bGwtdGl0bGU+RXVyb3BlYW4gSm91cm5hbCBv
ZiBCaW9jaGVtaXN0cnk8L2Z1bGwtdGl0bGU+PC9hbHQtcGVyaW9kaWNhbD48cGFnZXM+Ny0xMjwv
cGFnZXM+PHZvbHVtZT4xNjc8L3ZvbHVtZT48bnVtYmVyPjE8L251bWJlcj48ZWRpdGlvbj4xOTg3
LzA4LzE3PC9lZGl0aW9uPjxrZXl3b3Jkcz48a2V5d29yZD5BbWlubyBBY2lkIFNlcXVlbmNlPC9r
ZXl3b3JkPjxrZXl3b3JkPkJhc2UgU2VxdWVuY2U8L2tleXdvcmQ+PGtleXdvcmQ+Q0RQZGlhY3ls
Z2x5Y2Vyb2wtU2VyaW5lIE8tUGhvc3BoYXRpZHlsdHJhbnNmZXJhc2UvKmdlbmV0aWNzPC9rZXl3
b3JkPjxrZXl3b3JkPkNocm9tb3NvbWUgRGVsZXRpb248L2tleXdvcmQ+PGtleXdvcmQ+Q29kb248
L2tleXdvcmQ+PGtleXdvcmQ+RE5BLCBGdW5nYWwvKmFuYWx5c2lzPC9rZXl3b3JkPjxrZXl3b3Jk
PkdlbmVzPC9rZXl3b3JkPjxrZXl3b3JkPkdseWNvc3lsYXRpb248L2tleXdvcmQ+PGtleXdvcmQ+
UGhvc3Bob3RyYW5zZmVyYXNlcy8qZ2VuZXRpY3M8L2tleXdvcmQ+PGtleXdvcmQ+UGxhc21pZHM8
L2tleXdvcmQ+PGtleXdvcmQ+U2FjY2hhcm9teWNlcyBjZXJldmlzaWFlLyplbnp5bW9sb2d5L2dl
bmV0aWNzPC9rZXl3b3JkPjxrZXl3b3JkPlRyYW5zY3JpcHRpb24sIEdlbmV0aWM8L2tleXdvcmQ+
PC9rZXl3b3Jkcz48ZGF0ZXM+PHllYXI+MTk4NzwveWVhcj48cHViLWRhdGVzPjxkYXRlPkF1ZyAx
NzwvZGF0ZT48L3B1Yi1kYXRlcz48L2RhdGVzPjxpc2JuPjAwMTQtMjk1NiAoUHJpbnQpJiN4RDsw
MDE0LTI5NTY8L2lzYm4+PGFjY2Vzc2lvbi1udW0+MzA0MDQwMzwvYWNjZXNzaW9uLW51bT48dXJs
cz48cmVsYXRlZC11cmxzPjx1cmw+aHR0cHM6Ly9mZWJzLm9ubGluZWxpYnJhcnkud2lsZXkuY29t
L2RvaS9mdWxsLzEwLjExMTEvai4xNDMyLTEwMzMuMTk4Ny50YjEzMjk3Lng/c2lkPW5sbSUzQXB1
Ym1lZDwvdXJsPjwvcmVsYXRlZC11cmxzPjwvdXJscz48ZWxlY3Ryb25pYy1yZXNvdXJjZS1udW0+
MTAuMTExMS9qLjE0MzItMTAzMy4xOTg3LnRiMTMyOTcueDwvZWxlY3Ryb25pYy1yZXNvdXJjZS1u
dW0+PHJlbW90ZS1kYXRhYmFzZS1wcm92aWRlcj5OTE08L3JlbW90ZS1kYXRhYmFzZS1wcm92aWRl
cj48bGFuZ3VhZ2U+ZW5nPC9sYW5ndWFnZT48L3JlY29yZD48L0NpdGU+PENpdGU+PEF1dGhvcj5I
amVsbXN0YWQ8L0F1dGhvcj48WWVhcj4xOTkxPC9ZZWFyPjxSZWNOdW0+MjE2PC9SZWNOdW0+PHJl
Y29yZD48cmVjLW51bWJlcj4yMTY8L3JlYy1udW1iZXI+PGZvcmVpZ24ta2V5cz48a2V5IGFwcD0i
RU4iIGRiLWlkPSJkdmFwenRkcDZ0NXR3cmVkeHhqeGRzcjQyZndzcnh2MDIyenIiIHRpbWVzdGFt
cD0iMTU3NTQzNzM5MyI+MjE2PC9rZXk+PC9mb3JlaWduLWtleXM+PHJlZi10eXBlIG5hbWU9Ikpv
dXJuYWwgQXJ0aWNsZSI+MTc8L3JlZi10eXBlPjxjb250cmlidXRvcnM+PGF1dGhvcnM+PGF1dGhv
cj5IamVsbXN0YWQsIFIuIEguPC9hdXRob3I+PGF1dGhvcj5CZWxsLCBSLiBNLjwvYXV0aG9yPjwv
YXV0aG9ycz48L2NvbnRyaWJ1dG9ycz48YXV0aC1hZGRyZXNzPkRlcGFydG1lbnQgb2YgQmlvY2hl
bWlzdHJ5LCBEdWtlIFVuaXZlcnNpdHkgTWVkaWNhbCBDZW50ZXIsIER1cmhhbSwgTm9ydGggQ2Fy
b2xpbmEgMjc3MTAuPC9hdXRoLWFkZHJlc3M+PHRpdGxlcz48dGl0bGU+c24tMSwyLWRpYWN5bGds
eWNlcm9sIGNob2xpbmUtIGFuZCBldGhhbm9sYW1pbmVwaG9zcGhvdHJhbnNmZXJhc2VzIGluIFNh
Y2NoYXJvbXljZXMgY2VyZXZpc2lhZS4gTnVjbGVvdGlkZSBzZXF1ZW5jZSBvZiB0aGUgRVBUMSBn
ZW5lIGFuZCBjb21wYXJpc29uIG9mIHRoZSBDUFQxIGFuZCBFUFQxIGdlbmUgcHJvZHVjdHM8L3Rp
dGxlPjxzZWNvbmRhcnktdGl0bGU+SiBCaW9sIENoZW08L3NlY29uZGFyeS10aXRsZT48YWx0LXRp
dGxlPlRoZSBKb3VybmFsIG9mIGJpb2xvZ2ljYWwgY2hlbWlzdHJ5PC9hbHQtdGl0bGU+PC90aXRs
ZXM+PHBlcmlvZGljYWw+PGZ1bGwtdGl0bGU+SiBCaW9sIENoZW08L2Z1bGwtdGl0bGU+PC9wZXJp
b2RpY2FsPjxhbHQtcGVyaW9kaWNhbD48ZnVsbC10aXRsZT5UaGUgSm91cm5hbCBvZiBiaW9sb2dp
Y2FsIGNoZW1pc3RyeTwvZnVsbC10aXRsZT48L2FsdC1wZXJpb2RpY2FsPjxwYWdlcz41MDk0LTEw
MzwvcGFnZXM+PHZvbHVtZT4yNjY8L3ZvbHVtZT48bnVtYmVyPjg8L251bWJlcj48ZWRpdGlvbj4x
OTkxLzAzLzE1PC9lZGl0aW9uPjxrZXl3b3Jkcz48a2V5d29yZD5BbWlubyBBY2lkIFNlcXVlbmNl
PC9rZXl3b3JkPjxrZXl3b3JkPkJsb3R0aW5nLCBOb3J0aGVybjwva2V5d29yZD48a2V5d29yZD5C
bG90dGluZywgU291dGhlcm48L2tleXdvcmQ+PGtleXdvcmQ+Q2hyb21vc29tZSBNYXBwaW5nPC9r
ZXl3b3JkPjxrZXl3b3JkPkRpYWN5bGdseWNlcm9sIENob2xpbmVwaG9zcGhvdHJhbnNmZXJhc2Uv
KmdlbmV0aWNzPC9rZXl3b3JkPjxrZXl3b3JkPkV0aGFub2xhbWluZXBob3NwaG90cmFuc2ZlcmFz
ZS8qZ2VuZXRpY3M8L2tleXdvcmQ+PGtleXdvcmQ+TW9sZWN1bGFyIFNlcXVlbmNlIERhdGE8L2tl
eXdvcmQ+PGtleXdvcmQ+UGxhc21pZHM8L2tleXdvcmQ+PGtleXdvcmQ+UHJvbW90ZXIgUmVnaW9u
cywgR2VuZXRpYzwva2V5d29yZD48a2V5d29yZD5Qcm90ZWluIENvbmZvcm1hdGlvbjwva2V5d29y
ZD48a2V5d29yZD5TYWNjaGFyb215Y2VzIGNlcmV2aXNpYWUvKmVuenltb2xvZ3k8L2tleXdvcmQ+
PGtleXdvcmQ+U2VxdWVuY2UgSG9tb2xvZ3ksIE51Y2xlaWMgQWNpZDwva2V5d29yZD48a2V5d29y
ZD5UcmFuc2NyaXB0aW9uLCBHZW5ldGljPC9rZXl3b3JkPjwva2V5d29yZHM+PGRhdGVzPjx5ZWFy
PjE5OTE8L3llYXI+PHB1Yi1kYXRlcz48ZGF0ZT5NYXIgMTU8L2RhdGU+PC9wdWItZGF0ZXM+PC9k
YXRlcz48aXNibj4wMDIxLTkyNTggKFByaW50KSYjeEQ7MDAyMS05MjU4PC9pc2JuPjxhY2Nlc3Np
b24tbnVtPjE4NDgyMzg8L2FjY2Vzc2lvbi1udW0+PHVybHM+PC91cmxzPjxyZW1vdGUtZGF0YWJh
c2UtcHJvdmlkZXI+TkxNPC9yZW1vdGUtZGF0YWJhc2UtcHJvdmlkZXI+PGxhbmd1YWdlPmVuZzwv
bGFuZ3VhZ2U+PC9yZWNvcmQ+PC9DaXRlPjxDaXRlPjxBdXRob3I+SGplbG1zdGFkPC9BdXRob3I+
PFllYXI+MTk5MDwvWWVhcj48UmVjTnVtPjIxNzwvUmVjTnVtPjxyZWNvcmQ+PHJlYy1udW1iZXI+
MjE3PC9yZWMtbnVtYmVyPjxmb3JlaWduLWtleXM+PGtleSBhcHA9IkVOIiBkYi1pZD0iZHZhcHp0
ZHA2dDV0d3JlZHh4anhkc3I0MmZ3c3J4djAyMnpyIiB0aW1lc3RhbXA9IjE1NzU0Mzc0NTgiPjIx
Nzwva2V5PjwvZm9yZWlnbi1rZXlzPjxyZWYtdHlwZSBuYW1lPSJKb3VybmFsIEFydGljbGUiPjE3
PC9yZWYtdHlwZT48Y29udHJpYnV0b3JzPjxhdXRob3JzPjxhdXRob3I+SGplbG1zdGFkLCBSLiBI
LjwvYXV0aG9yPjxhdXRob3I+QmVsbCwgUi4gTS48L2F1dGhvcj48L2F1dGhvcnM+PC9jb250cmli
dXRvcnM+PGF1dGgtYWRkcmVzcz5EZXBhcnRtZW50IG9mIEJpb2NoZW1pc3RyeSwgRHVrZSBVbml2
ZXJzaXR5IE1lZGljYWwgQ2VudGVyLCBEdXJoYW0sIE5vcnRoIENhcm9saW5hIDI3NzEwLjwvYXV0
aC1hZGRyZXNzPjx0aXRsZXM+PHRpdGxlPlRoZSBzbi0xLDItZGlhY3lsZ2x5Y2Vyb2wgY2hvbGlu
ZXBob3NwaG90cmFuc2ZlcmFzZSBvZiBTYWNjaGFyb215Y2VzIGNlcmV2aXNpYWUuIE51Y2xlb3Rp
ZGUgc2VxdWVuY2UsIHRyYW5zY3JpcHRpb25hbCBtYXBwaW5nLCBhbmQgZ2VuZSBwcm9kdWN0IGFu
YWx5c2lzIG9mIHRoZSBDUFQxIGdlbmU8L3RpdGxlPjxzZWNvbmRhcnktdGl0bGU+SiBCaW9sIENo
ZW08L3NlY29uZGFyeS10aXRsZT48YWx0LXRpdGxlPlRoZSBKb3VybmFsIG9mIGJpb2xvZ2ljYWwg
Y2hlbWlzdHJ5PC9hbHQtdGl0bGU+PC90aXRsZXM+PHBlcmlvZGljYWw+PGZ1bGwtdGl0bGU+SiBC
aW9sIENoZW08L2Z1bGwtdGl0bGU+PC9wZXJpb2RpY2FsPjxhbHQtcGVyaW9kaWNhbD48ZnVsbC10
aXRsZT5UaGUgSm91cm5hbCBvZiBiaW9sb2dpY2FsIGNoZW1pc3RyeTwvZnVsbC10aXRsZT48L2Fs
dC1wZXJpb2RpY2FsPjxwYWdlcz4xNzU1LTY0PC9wYWdlcz48dm9sdW1lPjI2NTwvdm9sdW1lPjxu
dW1iZXI+MzwvbnVtYmVyPjxlZGl0aW9uPjE5OTAvMDEvMjU8L2VkaXRpb24+PGtleXdvcmRzPjxr
ZXl3b3JkPkFtaW5vIEFjaWQgU2VxdWVuY2U8L2tleXdvcmQ+PGtleXdvcmQ+QmFzZSBTZXF1ZW5j
ZTwva2V5d29yZD48a2V5d29yZD5CaW5kaW5nIFNpdGVzPC9rZXl3b3JkPjxrZXl3b3JkPkJsb3R0
aW5nLCBOb3J0aGVybjwva2V5d29yZD48a2V5d29yZD5CbG90dGluZywgU291dGhlcm48L2tleXdv
cmQ+PGtleXdvcmQ+Q2VsbCBNZW1icmFuZS91bHRyYXN0cnVjdHVyZTwva2V5d29yZD48a2V5d29y
ZD5EaWFjeWxnbHljZXJvbCBDaG9saW5lcGhvc3Bob3RyYW5zZmVyYXNlLypnZW5ldGljczwva2V5
d29yZD48a2V5d29yZD4qR2VuZXMsIEZ1bmdhbDwva2V5d29yZD48a2V5d29yZD5NZW1icmFuZSBQ
cm90ZWlucy9nZW5ldGljczwva2V5d29yZD48a2V5d29yZD5Nb2xlY3VsYXIgU2VxdWVuY2UgRGF0
YTwva2V5d29yZD48a2V5d29yZD5Nb2xlY3VsYXIgV2VpZ2h0PC9rZXl3b3JkPjxrZXl3b3JkPlBo
b3NwaGF0aWR5bGNob2xpbmVzPC9rZXl3b3JkPjxrZXl3b3JkPlBob3NwaG90cmFuc2ZlcmFzZXMv
KmdlbmV0aWNzPC9rZXl3b3JkPjxrZXl3b3JkPlByb21vdGVyIFJlZ2lvbnMsIEdlbmV0aWM8L2tl
eXdvcmQ+PGtleXdvcmQ+Uk5BLCBNZXNzZW5nZXIvZ2VuZXRpY3M8L2tleXdvcmQ+PGtleXdvcmQ+
UmVzdHJpY3Rpb24gTWFwcGluZzwva2V5d29yZD48a2V5d29yZD5TYWNjaGFyb215Y2VzIGNlcmV2
aXNpYWUvKmdlbmV0aWNzPC9rZXl3b3JkPjxrZXl3b3JkPlRyYW5zY3JpcHRpb24sIEdlbmV0aWM8
L2tleXdvcmQ+PC9rZXl3b3Jkcz48ZGF0ZXM+PHllYXI+MTk5MDwveWVhcj48cHViLWRhdGVzPjxk
YXRlPkphbiAyNTwvZGF0ZT48L3B1Yi1kYXRlcz48L2RhdGVzPjxpc2JuPjAwMjEtOTI1OCAoUHJp
bnQpJiN4RDswMDIxLTkyNTg8L2lzYm4+PGFjY2Vzc2lvbi1udW0+MjE1MzE0MjwvYWNjZXNzaW9u
LW51bT48dXJscz48cmVsYXRlZC11cmxzPjx1cmw+aHR0cDovL3d3dy5qYmMub3JnL2NvbnRlbnQv
MjY1LzMvMTc1NS5mdWxsLnBkZjwvdXJsPjwvcmVsYXRlZC11cmxzPjwvdXJscz48cmVtb3RlLWRh
dGFiYXNlLXByb3ZpZGVyPk5MTTwvcmVtb3RlLWRhdGFiYXNlLXByb3ZpZGVyPjxsYW5ndWFnZT5l
bmc8L2xhbmd1YWdlPjwvcmVjb3JkPjwvQ2l0ZT48Q2l0ZT48QXV0aG9yPktvbmFyemV3c2thPC9B
dXRob3I+PFllYXI+MjAxOTwvWWVhcj48UmVjTnVtPjQyNzwvUmVjTnVtPjxyZWNvcmQ+PHJlYy1u
dW1iZXI+NDI3PC9yZWMtbnVtYmVyPjxmb3JlaWduLWtleXM+PGtleSBhcHA9IkVOIiBkYi1pZD0i
ZHZhcHp0ZHA2dDV0d3JlZHh4anhkc3I0MmZ3c3J4djAyMnpyIiB0aW1lc3RhbXA9IjE1OTAyNjI4
MTMiPjQyNzwva2V5PjwvZm9yZWlnbi1rZXlzPjxyZWYtdHlwZSBuYW1lPSJKb3VybmFsIEFydGlj
bGUiPjE3PC9yZWYtdHlwZT48Y29udHJpYnV0b3JzPjxhdXRob3JzPjxhdXRob3I+S29uYXJ6ZXdz
a2EsIFBhdWxpbmE8L2F1dGhvcj48YXV0aG9yPldhbmcsIFlpbmE8L2F1dGhvcj48YXV0aG9yPkhh
biwgR2lsLVNvbzwvYXV0aG9yPjxhdXRob3I+R29oLCBLd29rIEppYW48L2F1dGhvcj48YXV0aG9y
PkdhbywgWW9uZy1HdWk8L2F1dGhvcj48YXV0aG9yPkNhcm1hbiwgR2VvcmdlIE0uPC9hdXRob3I+
PGF1dGhvcj5YdWUsIENoYW95YW5nPC9hdXRob3I+PC9hdXRob3JzPjwvY29udHJpYnV0b3JzPjx0
aXRsZXM+PHRpdGxlPlBob3NwaGF0aWR5bHNlcmluZSBzeW50aGVzaXMgaXMgZXNzZW50aWFsIGZv
ciB2aWFiaWxpdHkgb2YgdGhlIGh1bWFuIGZ1bmdhbCBwYXRob2dlbiBDcnlwdG9jb2NjdXMgbmVv
Zm9ybWFuczwvdGl0bGU+PHNlY29uZGFyeS10aXRsZT5UaGUgSm91cm5hbCBvZiBiaW9sb2dpY2Fs
IGNoZW1pc3RyeTwvc2Vjb25kYXJ5LXRpdGxlPjxhbHQtdGl0bGU+SiBCaW9sIENoZW08L2FsdC10
aXRsZT48L3RpdGxlcz48cGVyaW9kaWNhbD48ZnVsbC10aXRsZT5UaGUgSm91cm5hbCBvZiBiaW9s
b2dpY2FsIGNoZW1pc3RyeTwvZnVsbC10aXRsZT48L3BlcmlvZGljYWw+PGFsdC1wZXJpb2RpY2Fs
PjxmdWxsLXRpdGxlPkogQmlvbCBDaGVtPC9mdWxsLXRpdGxlPjwvYWx0LXBlcmlvZGljYWw+PHBh
Z2VzPjIzMjktMjMzOTwvcGFnZXM+PHZvbHVtZT4yOTQ8L3ZvbHVtZT48bnVtYmVyPjc8L251bWJl
cj48ZWRpdGlvbj4yMDE5LzAxLzAyPC9lZGl0aW9uPjxrZXl3b3Jkcz48a2V5d29yZD4qQ3J5cHRv
Y29jY3VzIG5lb2Zvcm1hbnM8L2tleXdvcmQ+PGtleXdvcmQ+KmFudGlmdW5nYWwgZHJ1Zzwva2V5
d29yZD48a2V5d29yZD4qZnVuZ2k8L2tleXdvcmQ+PGtleXdvcmQ+Kmlub3NpdG9sIHBob3NwaG9s
aXBpZDwva2V5d29yZD48a2V5d29yZD4qbWljcm9iaWFsIHBhdGhvZ2VuZXNpczwva2V5d29yZD48
a2V5d29yZD4qbWl0b2Nob25kcmlhPC9rZXl3b3JkPjxrZXl3b3JkPipwaG9zcGhhdGlkeWxzZXJp
bmU8L2tleXdvcmQ+PGtleXdvcmQ+KnBob3NwaGF0aWR5bHNlcmluZSBzeW50aGFzZTwva2V5d29y
ZD48a2V5d29yZD4qcGhvc3Bob2xpcGlkIG1ldGFib2xpc208L2tleXdvcmQ+PGtleXdvcmQ+KnJl
YWN0aXZlIG94eWdlbiBzcGVjaWVzPC9rZXl3b3JkPjxrZXl3b3JkPip2aXJ1bGVuY2U8L2tleXdv
cmQ+PGtleXdvcmQ+QW5pbWFsczwva2V5d29yZD48a2V5d29yZD5DRFBkaWFjeWxnbHljZXJvbC1T
ZXJpbmUgTy1QaG9zcGhhdGlkeWx0cmFuc2ZlcmFzZS9nZW5ldGljcy9tZXRhYm9saXNtPC9rZXl3
b3JkPjxrZXl3b3JkPkNyeXB0b2NvY2N1cyBuZW9mb3JtYW5zL2dlbmV0aWNzLyptZXRhYm9saXNt
PC9rZXl3b3JkPjxrZXl3b3JkPkN5dGlkaW5lIERpcGhvc3BoYXRlIERpZ2x5Y2VyaWRlcy9nZW5l
dGljcy9tZXRhYm9saXNtPC9rZXl3b3JkPjxrZXl3b3JkPkVuZG9wbGFzbWljIFJldGljdWx1bS9n
ZW5ldGljcy8qbWV0YWJvbGlzbTwva2V5d29yZD48a2V5d29yZD5GdW5nYWwgUHJvdGVpbnMvZ2Vu
ZXRpY3MvbWV0YWJvbGlzbTwva2V5d29yZD48a2V5d29yZD5IdW1hbnM8L2tleXdvcmQ+PGtleXdv
cmQ+Kk1pY3JvYmlhbCBWaWFiaWxpdHk8L2tleXdvcmQ+PGtleXdvcmQ+UGhvc3BoYXRpZHlsc2Vy
aW5lcy8qYmlvc3ludGhlc2lzL2dlbmV0aWNzPC9rZXl3b3JkPjxrZXl3b3JkPlNhY2NoYXJvbXlj
ZXMgY2VyZXZpc2lhZS9nZW5ldGljcy9tZXRhYm9saXNtPC9rZXl3b3JkPjwva2V5d29yZHM+PGRh
dGVzPjx5ZWFyPjIwMTk8L3llYXI+PC9kYXRlcz48cHVibGlzaGVyPkFtZXJpY2FuIFNvY2lldHkg
Zm9yIEJpb2NoZW1pc3RyeSBhbmQgTW9sZWN1bGFyIEJpb2xvZ3k8L3B1Ymxpc2hlcj48aXNibj4x
MDgzLTM1MVgmI3hEOzAwMjEtOTI1ODwvaXNibj48YWNjZXNzaW9uLW51bT4zMDYwMjU2ODwvYWNj
ZXNzaW9uLW51bT48dXJscz48cmVsYXRlZC11cmxzPjx1cmw+aHR0cHM6Ly9wdWJtZWQubmNiaS5u
bG0ubmloLmdvdi8zMDYwMjU2ODwvdXJsPjx1cmw+aHR0cHM6Ly93d3cubmNiaS5ubG0ubmloLmdv
di9wbWMvYXJ0aWNsZXMvUE1DNjM3ODk2NC88L3VybD48dXJsPmh0dHBzOi8vd3d3Lm5jYmkubmxt
Lm5paC5nb3YvcG1jL2FydGljbGVzL1BNQzYzNzg5NjQvcGRmL3piYzIzMjkucGRmPC91cmw+PC9y
ZWxhdGVkLXVybHM+PC91cmxzPjxlbGVjdHJvbmljLXJlc291cmNlLW51bT4xMC4xMDc0L2piYy5S
QTExOC4wMDY3Mzg8L2VsZWN0cm9uaWMtcmVzb3VyY2UtbnVtPjxyZW1vdGUtZGF0YWJhc2UtbmFt
ZT5QdWJNZWQ8L3JlbW90ZS1kYXRhYmFzZS1uYW1lPjxsYW5ndWFnZT5lbmc8L2xhbmd1YWdlPjwv
cmVjb3JkPjwvQ2l0ZT48Q2l0ZT48QXV0aG9yPkdyxIF2ZTwvQXV0aG9yPjxZZWFyPjIwMTk8L1ll
YXI+PFJlY051bT40MTA8L1JlY051bT48cmVjb3JkPjxyZWMtbnVtYmVyPjQxMDwvcmVjLW51bWJl
cj48Zm9yZWlnbi1rZXlzPjxrZXkgYXBwPSJFTiIgZGItaWQ9ImR2YXB6dGRwNnQ1dHdyZWR4eGp4
ZHNyNDJmd3NyeHYwMjJ6ciIgdGltZXN0YW1wPSIxNTg4MDg0NjI0Ij40MTA8L2tleT48L2ZvcmVp
Z24ta2V5cz48cmVmLXR5cGUgbmFtZT0iSm91cm5hbCBBcnRpY2xlIj4xNzwvcmVmLXR5cGU+PGNv
bnRyaWJ1dG9ycz48YXV0aG9ycz48YXV0aG9yPkdyxIF2ZSwgS3Jpc3TEq25lPC9hdXRob3I+PGF1
dGhvcj5CZW5uZXR0LCBNYXR0aGV3IEQuPC9hdXRob3I+PGF1dGhvcj5Iw7ZnYm9tLCBNYXJ0aW48
L2F1dGhvcj48L2F1dGhvcnM+PC9jb250cmlidXRvcnM+PHRpdGxlcz48dGl0bGU+U3RydWN0dXJl
IG9mIE15Y29iYWN0ZXJpdW0gdHViZXJjdWxvc2lzIHBob3NwaGF0aWR5bGlub3NpdG9sIHBob3Nw
aGF0ZSBzeW50aGFzZSByZXZlYWxzIG1lY2hhbmlzbSBvZiBzdWJzdHJhdGUgYmluZGluZyBhbmQg
bWV0YWwgY2F0YWx5c2lzPC90aXRsZT48c2Vjb25kYXJ5LXRpdGxlPkNvbW11bmljYXRpb25zIEJp
b2xvZ3k8L3NlY29uZGFyeS10aXRsZT48L3RpdGxlcz48cGVyaW9kaWNhbD48ZnVsbC10aXRsZT5D
b21tdW5pY2F0aW9ucyBCaW9sb2d5PC9mdWxsLXRpdGxlPjwvcGVyaW9kaWNhbD48cGFnZXM+MTc1
PC9wYWdlcz48dm9sdW1lPjI8L3ZvbHVtZT48bnVtYmVyPjE8L251bWJlcj48ZGF0ZXM+PHllYXI+
MjAxOTwveWVhcj48cHViLWRhdGVzPjxkYXRlPjIwMTkvMDUvMDg8L2RhdGU+PC9wdWItZGF0ZXM+
PC9kYXRlcz48aXNibj4yMzk5LTM2NDI8L2lzYm4+PHVybHM+PHJlbGF0ZWQtdXJscz48dXJsPmh0
dHBzOi8vZG9pLm9yZy8xMC4xMDM4L3M0MjAwMy0wMTktMDQyNy0xPC91cmw+PHVybD5odHRwczov
L3d3dy5uYXR1cmUuY29tL2FydGljbGVzL3M0MjAwMy0wMTktMDQyNy0xLnBkZjwvdXJsPjwvcmVs
YXRlZC11cmxzPjwvdXJscz48ZWxlY3Ryb25pYy1yZXNvdXJjZS1udW0+MTAuMTAzOC9zNDIwMDMt
MDE5LTA0MjctMTwvZWxlY3Ryb25pYy1yZXNvdXJjZS1udW0+PC9yZWNvcmQ+PC9DaXRlPjwvRW5k
Tm90ZT4A
</w:fldData>
        </w:fldChar>
      </w:r>
      <w:r w:rsidRPr="009527CA">
        <w:rPr>
          <w:rFonts w:asciiTheme="majorBidi" w:eastAsia="等线" w:hAnsiTheme="majorBidi" w:cstheme="majorBidi"/>
          <w:bCs/>
          <w:lang w:eastAsia="zh-CN"/>
        </w:rPr>
        <w:instrText xml:space="preserve"> ADDIN EN.CITE </w:instrText>
      </w:r>
      <w:r w:rsidRPr="009527CA">
        <w:rPr>
          <w:rFonts w:asciiTheme="majorBidi" w:eastAsia="等线" w:hAnsiTheme="majorBidi" w:cstheme="majorBidi"/>
          <w:bCs/>
          <w:lang w:eastAsia="zh-CN"/>
        </w:rPr>
        <w:fldChar w:fldCharType="begin">
          <w:fldData xml:space="preserve">PEVuZE5vdGU+PENpdGU+PEF1dGhvcj5aaG91PC9BdXRob3I+PFllYXI+MjAyMTwvWWVhcj48UmVj
TnVtPjQ1NjwvUmVjTnVtPjxEaXNwbGF5VGV4dD4oMTYsIDI2LTMwKTwvRGlzcGxheVRleHQ+PHJl
Y29yZD48cmVjLW51bWJlcj40NTY8L3JlYy1udW1iZXI+PGZvcmVpZ24ta2V5cz48a2V5IGFwcD0i
RU4iIGRiLWlkPSJkdmFwenRkcDZ0NXR3cmVkeHhqeGRzcjQyZndzcnh2MDIyenIiIHRpbWVzdGFt
cD0iMTY0ODg0MTQ5OCI+NDU2PC9rZXk+PC9mb3JlaWduLWtleXM+PHJlZi10eXBlIG5hbWU9Ikpv
dXJuYWwgQXJ0aWNsZSI+MTc8L3JlZi10eXBlPjxjb250cmlidXRvcnM+PGF1dGhvcnM+PGF1dGhv
cj5aaG91LFl1ZTwvYXV0aG9yPjxhdXRob3I+Q2Fzc2lsbHksQ2hlbHNpIEQuPC9hdXRob3I+PGF1
dGhvcj5SZXlub2xkcyxUb2RkIEIuPC9hdXRob3I+PC9hdXRob3JzPjwvY29udHJpYnV0b3JzPjxh
dXRoLWFkZHJlc3M+RHIgVG9kZCBCLiBSZXlub2xkcyxEZXBhcnRtZW50IG9mIE1pY3JvYmlvbG9n
eSwgVW5pdmVyc2l0eSBvZiBUZW5uZXNzZWUgS25veHZpbGxlLFVuaXRlZCBTdGF0ZXMsdHJleW5v
bDZAdXRrLmVkdTwvYXV0aC1hZGRyZXNzPjx0aXRsZXM+PHRpdGxlPk1hcHBpbmcgdGhlIFN1YnN0
cmF0ZS1CaW5kaW5nIFNpdGVzIGluIHRoZSBQaG9zcGhhdGlkeWxzZXJpbmUgU3ludGhhc2UgaW4g
Q2FuZGlkYSBhbGJpY2FuczwvdGl0bGU+PHNlY29uZGFyeS10aXRsZT5Gcm9udGllcnMgaW4gQ2Vs
bHVsYXIgYW5kIEluZmVjdGlvbiBNaWNyb2Jpb2xvZ3k8L3NlY29uZGFyeS10aXRsZT48c2hvcnQt
dGl0bGU+U3Vic3RyYXRlLWJpbmRpbmcgU2l0ZXMgaW4gUGhvc3BoYXRpZHlsc2VyaW5lIFN5bnRo
YXNlPC9zaG9ydC10aXRsZT48L3RpdGxlcz48cGVyaW9kaWNhbD48ZnVsbC10aXRsZT5Gcm9udGll
cnMgaW4gQ2VsbHVsYXIgYW5kIEluZmVjdGlvbiBNaWNyb2Jpb2xvZ3k8L2Z1bGwtdGl0bGU+PC9w
ZXJpb2RpY2FsPjx2b2x1bWU+MTE8L3ZvbHVtZT48a2V5d29yZHM+PGtleXdvcmQ+TWVtYnJhbmUg
bGlwaWQsUGhvc3Bob2xpcGlkcy9CaW9zeW50aGVzaXMsZW56eW1lIGtpbmV0aWNzLE11dGFnZW5l
c2lzLFNlcmluZSxwaG9zcGhhdGlkeWxzZXJpbmUsY3l0aWR5bGRpcGhvc3BoYXRlLWRpYWN5bGds
eWNlcm9sLENEUC1hbGNvaG9sIHBob3NwaG90cmFuc2ZlcmFzZTwva2V5d29yZD48L2tleXdvcmRz
PjxkYXRlcz48eWVhcj4yMDIxPC95ZWFyPjxwdWItZGF0ZXM+PGRhdGU+MjAyMS1EZWNlbWJlci0y
MjwvZGF0ZT48L3B1Yi1kYXRlcz48L2RhdGVzPjxpc2JuPjIyMzUtMjk4ODwvaXNibj48d29yay10
eXBlPk9yaWdpbmFsIFJlc2VhcmNoPC93b3JrLXR5cGU+PHVybHM+PHJlbGF0ZWQtdXJscz48dXJs
Pmh0dHBzOi8vd3d3LmZyb250aWVyc2luLm9yZy9hcnRpY2xlLzEwLjMzODkvZmNpbWIuMjAyMS43
NjUyNjY8L3VybD48L3JlbGF0ZWQtdXJscz48L3VybHM+PGVsZWN0cm9uaWMtcmVzb3VyY2UtbnVt
PjEwLjMzODkvZmNpbWIuMjAyMS43NjUyNjY8L2VsZWN0cm9uaWMtcmVzb3VyY2UtbnVtPjxsYW5n
dWFnZT5FbmdsaXNoPC9sYW5ndWFnZT48L3JlY29yZD48L0NpdGU+PENpdGU+PEF1dGhvcj5Lb25h
cnpld3NrYTwvQXV0aG9yPjxZZWFyPjIwMTk8L1llYXI+PFJlY051bT40Mjc8L1JlY051bT48cmVj
b3JkPjxyZWMtbnVtYmVyPjQyNzwvcmVjLW51bWJlcj48Zm9yZWlnbi1rZXlzPjxrZXkgYXBwPSJF
TiIgZGItaWQ9ImR2YXB6dGRwNnQ1dHdyZWR4eGp4ZHNyNDJmd3NyeHYwMjJ6ciIgdGltZXN0YW1w
PSIxNTkwMjYyODEzIj40Mjc8L2tleT48L2ZvcmVpZ24ta2V5cz48cmVmLXR5cGUgbmFtZT0iSm91
cm5hbCBBcnRpY2xlIj4xNzwvcmVmLXR5cGU+PGNvbnRyaWJ1dG9ycz48YXV0aG9ycz48YXV0aG9y
PktvbmFyemV3c2thLCBQYXVsaW5hPC9hdXRob3I+PGF1dGhvcj5XYW5nLCBZaW5hPC9hdXRob3I+
PGF1dGhvcj5IYW4sIEdpbC1Tb288L2F1dGhvcj48YXV0aG9yPkdvaCwgS3dvayBKaWFuPC9hdXRo
b3I+PGF1dGhvcj5HYW8sIFlvbmctR3VpPC9hdXRob3I+PGF1dGhvcj5DYXJtYW4sIEdlb3JnZSBN
LjwvYXV0aG9yPjxhdXRob3I+WHVlLCBDaGFveWFuZzwvYXV0aG9yPjwvYXV0aG9ycz48L2NvbnRy
aWJ1dG9ycz48dGl0bGVzPjx0aXRsZT5QaG9zcGhhdGlkeWxzZXJpbmUgc3ludGhlc2lzIGlzIGVz
c2VudGlhbCBmb3IgdmlhYmlsaXR5IG9mIHRoZSBodW1hbiBmdW5nYWwgcGF0aG9nZW4gQ3J5cHRv
Y29jY3VzIG5lb2Zvcm1hbnM8L3RpdGxlPjxzZWNvbmRhcnktdGl0bGU+VGhlIEpvdXJuYWwgb2Yg
YmlvbG9naWNhbCBjaGVtaXN0cnk8L3NlY29uZGFyeS10aXRsZT48YWx0LXRpdGxlPkogQmlvbCBD
aGVtPC9hbHQtdGl0bGU+PC90aXRsZXM+PHBlcmlvZGljYWw+PGZ1bGwtdGl0bGU+VGhlIEpvdXJu
YWwgb2YgYmlvbG9naWNhbCBjaGVtaXN0cnk8L2Z1bGwtdGl0bGU+PC9wZXJpb2RpY2FsPjxhbHQt
cGVyaW9kaWNhbD48ZnVsbC10aXRsZT5KIEJpb2wgQ2hlbTwvZnVsbC10aXRsZT48L2FsdC1wZXJp
b2RpY2FsPjxwYWdlcz4yMzI5LTIzMzk8L3BhZ2VzPjx2b2x1bWU+Mjk0PC92b2x1bWU+PG51bWJl
cj43PC9udW1iZXI+PGVkaXRpb24+MjAxOS8wMS8wMjwvZWRpdGlvbj48a2V5d29yZHM+PGtleXdv
cmQ+KkNyeXB0b2NvY2N1cyBuZW9mb3JtYW5zPC9rZXl3b3JkPjxrZXl3b3JkPiphbnRpZnVuZ2Fs
IGRydWc8L2tleXdvcmQ+PGtleXdvcmQ+KmZ1bmdpPC9rZXl3b3JkPjxrZXl3b3JkPippbm9zaXRv
bCBwaG9zcGhvbGlwaWQ8L2tleXdvcmQ+PGtleXdvcmQ+Km1pY3JvYmlhbCBwYXRob2dlbmVzaXM8
L2tleXdvcmQ+PGtleXdvcmQ+Km1pdG9jaG9uZHJpYTwva2V5d29yZD48a2V5d29yZD4qcGhvc3Bo
YXRpZHlsc2VyaW5lPC9rZXl3b3JkPjxrZXl3b3JkPipwaG9zcGhhdGlkeWxzZXJpbmUgc3ludGhh
c2U8L2tleXdvcmQ+PGtleXdvcmQ+KnBob3NwaG9saXBpZCBtZXRhYm9saXNtPC9rZXl3b3JkPjxr
ZXl3b3JkPipyZWFjdGl2ZSBveHlnZW4gc3BlY2llczwva2V5d29yZD48a2V5d29yZD4qdmlydWxl
bmNlPC9rZXl3b3JkPjxrZXl3b3JkPkFuaW1hbHM8L2tleXdvcmQ+PGtleXdvcmQ+Q0RQZGlhY3ls
Z2x5Y2Vyb2wtU2VyaW5lIE8tUGhvc3BoYXRpZHlsdHJhbnNmZXJhc2UvZ2VuZXRpY3MvbWV0YWJv
bGlzbTwva2V5d29yZD48a2V5d29yZD5DcnlwdG9jb2NjdXMgbmVvZm9ybWFucy9nZW5ldGljcy8q
bWV0YWJvbGlzbTwva2V5d29yZD48a2V5d29yZD5DeXRpZGluZSBEaXBob3NwaGF0ZSBEaWdseWNl
cmlkZXMvZ2VuZXRpY3MvbWV0YWJvbGlzbTwva2V5d29yZD48a2V5d29yZD5FbmRvcGxhc21pYyBS
ZXRpY3VsdW0vZ2VuZXRpY3MvKm1ldGFib2xpc208L2tleXdvcmQ+PGtleXdvcmQ+RnVuZ2FsIFBy
b3RlaW5zL2dlbmV0aWNzL21ldGFib2xpc208L2tleXdvcmQ+PGtleXdvcmQ+SHVtYW5zPC9rZXl3
b3JkPjxrZXl3b3JkPipNaWNyb2JpYWwgVmlhYmlsaXR5PC9rZXl3b3JkPjxrZXl3b3JkPlBob3Nw
aGF0aWR5bHNlcmluZXMvKmJpb3N5bnRoZXNpcy9nZW5ldGljczwva2V5d29yZD48a2V5d29yZD5T
YWNjaGFyb215Y2VzIGNlcmV2aXNpYWUvZ2VuZXRpY3MvbWV0YWJvbGlzbTwva2V5d29yZD48L2tl
eXdvcmRzPjxkYXRlcz48eWVhcj4yMDE5PC95ZWFyPjwvZGF0ZXM+PHB1Ymxpc2hlcj5BbWVyaWNh
biBTb2NpZXR5IGZvciBCaW9jaGVtaXN0cnkgYW5kIE1vbGVjdWxhciBCaW9sb2d5PC9wdWJsaXNo
ZXI+PGlzYm4+MTA4My0zNTFYJiN4RDswMDIxLTkyNTg8L2lzYm4+PGFjY2Vzc2lvbi1udW0+MzA2
MDI1Njg8L2FjY2Vzc2lvbi1udW0+PHVybHM+PHJlbGF0ZWQtdXJscz48dXJsPmh0dHBzOi8vcHVi
bWVkLm5jYmkubmxtLm5paC5nb3YvMzA2MDI1Njg8L3VybD48dXJsPmh0dHBzOi8vd3d3Lm5jYmku
bmxtLm5paC5nb3YvcG1jL2FydGljbGVzL1BNQzYzNzg5NjQvPC91cmw+PHVybD5odHRwczovL3d3
dy5uY2JpLm5sbS5uaWguZ292L3BtYy9hcnRpY2xlcy9QTUM2Mzc4OTY0L3BkZi96YmMyMzI5LnBk
ZjwvdXJsPjwvcmVsYXRlZC11cmxzPjwvdXJscz48ZWxlY3Ryb25pYy1yZXNvdXJjZS1udW0+MTAu
MTA3NC9qYmMuUkExMTguMDA2NzM4PC9lbGVjdHJvbmljLXJlc291cmNlLW51bT48cmVtb3RlLWRh
dGFiYXNlLW5hbWU+UHViTWVkPC9yZW1vdGUtZGF0YWJhc2UtbmFtZT48bGFuZ3VhZ2U+ZW5nPC9s
YW5ndWFnZT48L3JlY29yZD48L0NpdGU+PENpdGU+PEF1dGhvcj5OaWthd2E8L0F1dGhvcj48WWVh
cj4xOTg3PC9ZZWFyPjxSZWNOdW0+MjE0PC9SZWNOdW0+PHJlY29yZD48cmVjLW51bWJlcj4yMTQ8
L3JlYy1udW1iZXI+PGZvcmVpZ24ta2V5cz48a2V5IGFwcD0iRU4iIGRiLWlkPSJkdmFwenRkcDZ0
NXR3cmVkeHhqeGRzcjQyZndzcnh2MDIyenIiIHRpbWVzdGFtcD0iMTU3NTQzNzMzMiI+MjE0PC9r
ZXk+PC9mb3JlaWduLWtleXM+PHJlZi10eXBlIG5hbWU9IkpvdXJuYWwgQXJ0aWNsZSI+MTc8L3Jl
Zi10eXBlPjxjb250cmlidXRvcnM+PGF1dGhvcnM+PGF1dGhvcj5OaWthd2EsIEouPC9hdXRob3I+
PGF1dGhvcj5Uc3VrYWdvc2hpLCBZLjwvYXV0aG9yPjxhdXRob3I+S29kYWtpLCBULjwvYXV0aG9y
PjxhdXRob3I+WWFtYXNoaXRhLCBTLjwvYXV0aG9yPjwvYXV0aG9ycz48L2NvbnRyaWJ1dG9ycz48
dGl0bGVzPjx0aXRsZT5OdWNsZW90aWRlIHNlcXVlbmNlIGFuZCBjaGFyYWN0ZXJpemF0aW9uIG9m
IHRoZSB5ZWFzdCBQU1MgZ2VuZSBlbmNvZGluZyBwaG9zcGhhdGlkeWxzZXJpbmUgc3ludGhhc2U8
L3RpdGxlPjxzZWNvbmRhcnktdGl0bGU+RXVyIEogQmlvY2hlbTwvc2Vjb25kYXJ5LXRpdGxlPjxh
bHQtdGl0bGU+RXVyb3BlYW4gam91cm5hbCBvZiBiaW9jaGVtaXN0cnk8L2FsdC10aXRsZT48L3Rp
dGxlcz48cGVyaW9kaWNhbD48ZnVsbC10aXRsZT5FdXIgSiBCaW9jaGVtPC9mdWxsLXRpdGxlPjwv
cGVyaW9kaWNhbD48YWx0LXBlcmlvZGljYWw+PGZ1bGwtdGl0bGU+RXVyb3BlYW4gSm91cm5hbCBv
ZiBCaW9jaGVtaXN0cnk8L2Z1bGwtdGl0bGU+PC9hbHQtcGVyaW9kaWNhbD48cGFnZXM+Ny0xMjwv
cGFnZXM+PHZvbHVtZT4xNjc8L3ZvbHVtZT48bnVtYmVyPjE8L251bWJlcj48ZWRpdGlvbj4xOTg3
LzA4LzE3PC9lZGl0aW9uPjxrZXl3b3Jkcz48a2V5d29yZD5BbWlubyBBY2lkIFNlcXVlbmNlPC9r
ZXl3b3JkPjxrZXl3b3JkPkJhc2UgU2VxdWVuY2U8L2tleXdvcmQ+PGtleXdvcmQ+Q0RQZGlhY3ls
Z2x5Y2Vyb2wtU2VyaW5lIE8tUGhvc3BoYXRpZHlsdHJhbnNmZXJhc2UvKmdlbmV0aWNzPC9rZXl3
b3JkPjxrZXl3b3JkPkNocm9tb3NvbWUgRGVsZXRpb248L2tleXdvcmQ+PGtleXdvcmQ+Q29kb248
L2tleXdvcmQ+PGtleXdvcmQ+RE5BLCBGdW5nYWwvKmFuYWx5c2lzPC9rZXl3b3JkPjxrZXl3b3Jk
PkdlbmVzPC9rZXl3b3JkPjxrZXl3b3JkPkdseWNvc3lsYXRpb248L2tleXdvcmQ+PGtleXdvcmQ+
UGhvc3Bob3RyYW5zZmVyYXNlcy8qZ2VuZXRpY3M8L2tleXdvcmQ+PGtleXdvcmQ+UGxhc21pZHM8
L2tleXdvcmQ+PGtleXdvcmQ+U2FjY2hhcm9teWNlcyBjZXJldmlzaWFlLyplbnp5bW9sb2d5L2dl
bmV0aWNzPC9rZXl3b3JkPjxrZXl3b3JkPlRyYW5zY3JpcHRpb24sIEdlbmV0aWM8L2tleXdvcmQ+
PC9rZXl3b3Jkcz48ZGF0ZXM+PHllYXI+MTk4NzwveWVhcj48cHViLWRhdGVzPjxkYXRlPkF1ZyAx
NzwvZGF0ZT48L3B1Yi1kYXRlcz48L2RhdGVzPjxpc2JuPjAwMTQtMjk1NiAoUHJpbnQpJiN4RDsw
MDE0LTI5NTY8L2lzYm4+PGFjY2Vzc2lvbi1udW0+MzA0MDQwMzwvYWNjZXNzaW9uLW51bT48dXJs
cz48cmVsYXRlZC11cmxzPjx1cmw+aHR0cHM6Ly9mZWJzLm9ubGluZWxpYnJhcnkud2lsZXkuY29t
L2RvaS9mdWxsLzEwLjExMTEvai4xNDMyLTEwMzMuMTk4Ny50YjEzMjk3Lng/c2lkPW5sbSUzQXB1
Ym1lZDwvdXJsPjwvcmVsYXRlZC11cmxzPjwvdXJscz48ZWxlY3Ryb25pYy1yZXNvdXJjZS1udW0+
MTAuMTExMS9qLjE0MzItMTAzMy4xOTg3LnRiMTMyOTcueDwvZWxlY3Ryb25pYy1yZXNvdXJjZS1u
dW0+PHJlbW90ZS1kYXRhYmFzZS1wcm92aWRlcj5OTE08L3JlbW90ZS1kYXRhYmFzZS1wcm92aWRl
cj48bGFuZ3VhZ2U+ZW5nPC9sYW5ndWFnZT48L3JlY29yZD48L0NpdGU+PENpdGU+PEF1dGhvcj5I
amVsbXN0YWQ8L0F1dGhvcj48WWVhcj4xOTkxPC9ZZWFyPjxSZWNOdW0+MjE2PC9SZWNOdW0+PHJl
Y29yZD48cmVjLW51bWJlcj4yMTY8L3JlYy1udW1iZXI+PGZvcmVpZ24ta2V5cz48a2V5IGFwcD0i
RU4iIGRiLWlkPSJkdmFwenRkcDZ0NXR3cmVkeHhqeGRzcjQyZndzcnh2MDIyenIiIHRpbWVzdGFt
cD0iMTU3NTQzNzM5MyI+MjE2PC9rZXk+PC9mb3JlaWduLWtleXM+PHJlZi10eXBlIG5hbWU9Ikpv
dXJuYWwgQXJ0aWNsZSI+MTc8L3JlZi10eXBlPjxjb250cmlidXRvcnM+PGF1dGhvcnM+PGF1dGhv
cj5IamVsbXN0YWQsIFIuIEguPC9hdXRob3I+PGF1dGhvcj5CZWxsLCBSLiBNLjwvYXV0aG9yPjwv
YXV0aG9ycz48L2NvbnRyaWJ1dG9ycz48YXV0aC1hZGRyZXNzPkRlcGFydG1lbnQgb2YgQmlvY2hl
bWlzdHJ5LCBEdWtlIFVuaXZlcnNpdHkgTWVkaWNhbCBDZW50ZXIsIER1cmhhbSwgTm9ydGggQ2Fy
b2xpbmEgMjc3MTAuPC9hdXRoLWFkZHJlc3M+PHRpdGxlcz48dGl0bGU+c24tMSwyLWRpYWN5bGds
eWNlcm9sIGNob2xpbmUtIGFuZCBldGhhbm9sYW1pbmVwaG9zcGhvdHJhbnNmZXJhc2VzIGluIFNh
Y2NoYXJvbXljZXMgY2VyZXZpc2lhZS4gTnVjbGVvdGlkZSBzZXF1ZW5jZSBvZiB0aGUgRVBUMSBn
ZW5lIGFuZCBjb21wYXJpc29uIG9mIHRoZSBDUFQxIGFuZCBFUFQxIGdlbmUgcHJvZHVjdHM8L3Rp
dGxlPjxzZWNvbmRhcnktdGl0bGU+SiBCaW9sIENoZW08L3NlY29uZGFyeS10aXRsZT48YWx0LXRp
dGxlPlRoZSBKb3VybmFsIG9mIGJpb2xvZ2ljYWwgY2hlbWlzdHJ5PC9hbHQtdGl0bGU+PC90aXRs
ZXM+PHBlcmlvZGljYWw+PGZ1bGwtdGl0bGU+SiBCaW9sIENoZW08L2Z1bGwtdGl0bGU+PC9wZXJp
b2RpY2FsPjxhbHQtcGVyaW9kaWNhbD48ZnVsbC10aXRsZT5UaGUgSm91cm5hbCBvZiBiaW9sb2dp
Y2FsIGNoZW1pc3RyeTwvZnVsbC10aXRsZT48L2FsdC1wZXJpb2RpY2FsPjxwYWdlcz41MDk0LTEw
MzwvcGFnZXM+PHZvbHVtZT4yNjY8L3ZvbHVtZT48bnVtYmVyPjg8L251bWJlcj48ZWRpdGlvbj4x
OTkxLzAzLzE1PC9lZGl0aW9uPjxrZXl3b3Jkcz48a2V5d29yZD5BbWlubyBBY2lkIFNlcXVlbmNl
PC9rZXl3b3JkPjxrZXl3b3JkPkJsb3R0aW5nLCBOb3J0aGVybjwva2V5d29yZD48a2V5d29yZD5C
bG90dGluZywgU291dGhlcm48L2tleXdvcmQ+PGtleXdvcmQ+Q2hyb21vc29tZSBNYXBwaW5nPC9r
ZXl3b3JkPjxrZXl3b3JkPkRpYWN5bGdseWNlcm9sIENob2xpbmVwaG9zcGhvdHJhbnNmZXJhc2Uv
KmdlbmV0aWNzPC9rZXl3b3JkPjxrZXl3b3JkPkV0aGFub2xhbWluZXBob3NwaG90cmFuc2ZlcmFz
ZS8qZ2VuZXRpY3M8L2tleXdvcmQ+PGtleXdvcmQ+TW9sZWN1bGFyIFNlcXVlbmNlIERhdGE8L2tl
eXdvcmQ+PGtleXdvcmQ+UGxhc21pZHM8L2tleXdvcmQ+PGtleXdvcmQ+UHJvbW90ZXIgUmVnaW9u
cywgR2VuZXRpYzwva2V5d29yZD48a2V5d29yZD5Qcm90ZWluIENvbmZvcm1hdGlvbjwva2V5d29y
ZD48a2V5d29yZD5TYWNjaGFyb215Y2VzIGNlcmV2aXNpYWUvKmVuenltb2xvZ3k8L2tleXdvcmQ+
PGtleXdvcmQ+U2VxdWVuY2UgSG9tb2xvZ3ksIE51Y2xlaWMgQWNpZDwva2V5d29yZD48a2V5d29y
ZD5UcmFuc2NyaXB0aW9uLCBHZW5ldGljPC9rZXl3b3JkPjwva2V5d29yZHM+PGRhdGVzPjx5ZWFy
PjE5OTE8L3llYXI+PHB1Yi1kYXRlcz48ZGF0ZT5NYXIgMTU8L2RhdGU+PC9wdWItZGF0ZXM+PC9k
YXRlcz48aXNibj4wMDIxLTkyNTggKFByaW50KSYjeEQ7MDAyMS05MjU4PC9pc2JuPjxhY2Nlc3Np
b24tbnVtPjE4NDgyMzg8L2FjY2Vzc2lvbi1udW0+PHVybHM+PC91cmxzPjxyZW1vdGUtZGF0YWJh
c2UtcHJvdmlkZXI+TkxNPC9yZW1vdGUtZGF0YWJhc2UtcHJvdmlkZXI+PGxhbmd1YWdlPmVuZzwv
bGFuZ3VhZ2U+PC9yZWNvcmQ+PC9DaXRlPjxDaXRlPjxBdXRob3I+SGplbG1zdGFkPC9BdXRob3I+
PFllYXI+MTk5MDwvWWVhcj48UmVjTnVtPjIxNzwvUmVjTnVtPjxyZWNvcmQ+PHJlYy1udW1iZXI+
MjE3PC9yZWMtbnVtYmVyPjxmb3JlaWduLWtleXM+PGtleSBhcHA9IkVOIiBkYi1pZD0iZHZhcHp0
ZHA2dDV0d3JlZHh4anhkc3I0MmZ3c3J4djAyMnpyIiB0aW1lc3RhbXA9IjE1NzU0Mzc0NTgiPjIx
Nzwva2V5PjwvZm9yZWlnbi1rZXlzPjxyZWYtdHlwZSBuYW1lPSJKb3VybmFsIEFydGljbGUiPjE3
PC9yZWYtdHlwZT48Y29udHJpYnV0b3JzPjxhdXRob3JzPjxhdXRob3I+SGplbG1zdGFkLCBSLiBI
LjwvYXV0aG9yPjxhdXRob3I+QmVsbCwgUi4gTS48L2F1dGhvcj48L2F1dGhvcnM+PC9jb250cmli
dXRvcnM+PGF1dGgtYWRkcmVzcz5EZXBhcnRtZW50IG9mIEJpb2NoZW1pc3RyeSwgRHVrZSBVbml2
ZXJzaXR5IE1lZGljYWwgQ2VudGVyLCBEdXJoYW0sIE5vcnRoIENhcm9saW5hIDI3NzEwLjwvYXV0
aC1hZGRyZXNzPjx0aXRsZXM+PHRpdGxlPlRoZSBzbi0xLDItZGlhY3lsZ2x5Y2Vyb2wgY2hvbGlu
ZXBob3NwaG90cmFuc2ZlcmFzZSBvZiBTYWNjaGFyb215Y2VzIGNlcmV2aXNpYWUuIE51Y2xlb3Rp
ZGUgc2VxdWVuY2UsIHRyYW5zY3JpcHRpb25hbCBtYXBwaW5nLCBhbmQgZ2VuZSBwcm9kdWN0IGFu
YWx5c2lzIG9mIHRoZSBDUFQxIGdlbmU8L3RpdGxlPjxzZWNvbmRhcnktdGl0bGU+SiBCaW9sIENo
ZW08L3NlY29uZGFyeS10aXRsZT48YWx0LXRpdGxlPlRoZSBKb3VybmFsIG9mIGJpb2xvZ2ljYWwg
Y2hlbWlzdHJ5PC9hbHQtdGl0bGU+PC90aXRsZXM+PHBlcmlvZGljYWw+PGZ1bGwtdGl0bGU+SiBC
aW9sIENoZW08L2Z1bGwtdGl0bGU+PC9wZXJpb2RpY2FsPjxhbHQtcGVyaW9kaWNhbD48ZnVsbC10
aXRsZT5UaGUgSm91cm5hbCBvZiBiaW9sb2dpY2FsIGNoZW1pc3RyeTwvZnVsbC10aXRsZT48L2Fs
dC1wZXJpb2RpY2FsPjxwYWdlcz4xNzU1LTY0PC9wYWdlcz48dm9sdW1lPjI2NTwvdm9sdW1lPjxu
dW1iZXI+MzwvbnVtYmVyPjxlZGl0aW9uPjE5OTAvMDEvMjU8L2VkaXRpb24+PGtleXdvcmRzPjxr
ZXl3b3JkPkFtaW5vIEFjaWQgU2VxdWVuY2U8L2tleXdvcmQ+PGtleXdvcmQ+QmFzZSBTZXF1ZW5j
ZTwva2V5d29yZD48a2V5d29yZD5CaW5kaW5nIFNpdGVzPC9rZXl3b3JkPjxrZXl3b3JkPkJsb3R0
aW5nLCBOb3J0aGVybjwva2V5d29yZD48a2V5d29yZD5CbG90dGluZywgU291dGhlcm48L2tleXdv
cmQ+PGtleXdvcmQ+Q2VsbCBNZW1icmFuZS91bHRyYXN0cnVjdHVyZTwva2V5d29yZD48a2V5d29y
ZD5EaWFjeWxnbHljZXJvbCBDaG9saW5lcGhvc3Bob3RyYW5zZmVyYXNlLypnZW5ldGljczwva2V5
d29yZD48a2V5d29yZD4qR2VuZXMsIEZ1bmdhbDwva2V5d29yZD48a2V5d29yZD5NZW1icmFuZSBQ
cm90ZWlucy9nZW5ldGljczwva2V5d29yZD48a2V5d29yZD5Nb2xlY3VsYXIgU2VxdWVuY2UgRGF0
YTwva2V5d29yZD48a2V5d29yZD5Nb2xlY3VsYXIgV2VpZ2h0PC9rZXl3b3JkPjxrZXl3b3JkPlBo
b3NwaGF0aWR5bGNob2xpbmVzPC9rZXl3b3JkPjxrZXl3b3JkPlBob3NwaG90cmFuc2ZlcmFzZXMv
KmdlbmV0aWNzPC9rZXl3b3JkPjxrZXl3b3JkPlByb21vdGVyIFJlZ2lvbnMsIEdlbmV0aWM8L2tl
eXdvcmQ+PGtleXdvcmQ+Uk5BLCBNZXNzZW5nZXIvZ2VuZXRpY3M8L2tleXdvcmQ+PGtleXdvcmQ+
UmVzdHJpY3Rpb24gTWFwcGluZzwva2V5d29yZD48a2V5d29yZD5TYWNjaGFyb215Y2VzIGNlcmV2
aXNpYWUvKmdlbmV0aWNzPC9rZXl3b3JkPjxrZXl3b3JkPlRyYW5zY3JpcHRpb24sIEdlbmV0aWM8
L2tleXdvcmQ+PC9rZXl3b3Jkcz48ZGF0ZXM+PHllYXI+MTk5MDwveWVhcj48cHViLWRhdGVzPjxk
YXRlPkphbiAyNTwvZGF0ZT48L3B1Yi1kYXRlcz48L2RhdGVzPjxpc2JuPjAwMjEtOTI1OCAoUHJp
bnQpJiN4RDswMDIxLTkyNTg8L2lzYm4+PGFjY2Vzc2lvbi1udW0+MjE1MzE0MjwvYWNjZXNzaW9u
LW51bT48dXJscz48cmVsYXRlZC11cmxzPjx1cmw+aHR0cDovL3d3dy5qYmMub3JnL2NvbnRlbnQv
MjY1LzMvMTc1NS5mdWxsLnBkZjwvdXJsPjwvcmVsYXRlZC11cmxzPjwvdXJscz48cmVtb3RlLWRh
dGFiYXNlLXByb3ZpZGVyPk5MTTwvcmVtb3RlLWRhdGFiYXNlLXByb3ZpZGVyPjxsYW5ndWFnZT5l
bmc8L2xhbmd1YWdlPjwvcmVjb3JkPjwvQ2l0ZT48Q2l0ZT48QXV0aG9yPktvbmFyemV3c2thPC9B
dXRob3I+PFllYXI+MjAxOTwvWWVhcj48UmVjTnVtPjQyNzwvUmVjTnVtPjxyZWNvcmQ+PHJlYy1u
dW1iZXI+NDI3PC9yZWMtbnVtYmVyPjxmb3JlaWduLWtleXM+PGtleSBhcHA9IkVOIiBkYi1pZD0i
ZHZhcHp0ZHA2dDV0d3JlZHh4anhkc3I0MmZ3c3J4djAyMnpyIiB0aW1lc3RhbXA9IjE1OTAyNjI4
MTMiPjQyNzwva2V5PjwvZm9yZWlnbi1rZXlzPjxyZWYtdHlwZSBuYW1lPSJKb3VybmFsIEFydGlj
bGUiPjE3PC9yZWYtdHlwZT48Y29udHJpYnV0b3JzPjxhdXRob3JzPjxhdXRob3I+S29uYXJ6ZXdz
a2EsIFBhdWxpbmE8L2F1dGhvcj48YXV0aG9yPldhbmcsIFlpbmE8L2F1dGhvcj48YXV0aG9yPkhh
biwgR2lsLVNvbzwvYXV0aG9yPjxhdXRob3I+R29oLCBLd29rIEppYW48L2F1dGhvcj48YXV0aG9y
PkdhbywgWW9uZy1HdWk8L2F1dGhvcj48YXV0aG9yPkNhcm1hbiwgR2VvcmdlIE0uPC9hdXRob3I+
PGF1dGhvcj5YdWUsIENoYW95YW5nPC9hdXRob3I+PC9hdXRob3JzPjwvY29udHJpYnV0b3JzPjx0
aXRsZXM+PHRpdGxlPlBob3NwaGF0aWR5bHNlcmluZSBzeW50aGVzaXMgaXMgZXNzZW50aWFsIGZv
ciB2aWFiaWxpdHkgb2YgdGhlIGh1bWFuIGZ1bmdhbCBwYXRob2dlbiBDcnlwdG9jb2NjdXMgbmVv
Zm9ybWFuczwvdGl0bGU+PHNlY29uZGFyeS10aXRsZT5UaGUgSm91cm5hbCBvZiBiaW9sb2dpY2Fs
IGNoZW1pc3RyeTwvc2Vjb25kYXJ5LXRpdGxlPjxhbHQtdGl0bGU+SiBCaW9sIENoZW08L2FsdC10
aXRsZT48L3RpdGxlcz48cGVyaW9kaWNhbD48ZnVsbC10aXRsZT5UaGUgSm91cm5hbCBvZiBiaW9s
b2dpY2FsIGNoZW1pc3RyeTwvZnVsbC10aXRsZT48L3BlcmlvZGljYWw+PGFsdC1wZXJpb2RpY2Fs
PjxmdWxsLXRpdGxlPkogQmlvbCBDaGVtPC9mdWxsLXRpdGxlPjwvYWx0LXBlcmlvZGljYWw+PHBh
Z2VzPjIzMjktMjMzOTwvcGFnZXM+PHZvbHVtZT4yOTQ8L3ZvbHVtZT48bnVtYmVyPjc8L251bWJl
cj48ZWRpdGlvbj4yMDE5LzAxLzAyPC9lZGl0aW9uPjxrZXl3b3Jkcz48a2V5d29yZD4qQ3J5cHRv
Y29jY3VzIG5lb2Zvcm1hbnM8L2tleXdvcmQ+PGtleXdvcmQ+KmFudGlmdW5nYWwgZHJ1Zzwva2V5
d29yZD48a2V5d29yZD4qZnVuZ2k8L2tleXdvcmQ+PGtleXdvcmQ+Kmlub3NpdG9sIHBob3NwaG9s
aXBpZDwva2V5d29yZD48a2V5d29yZD4qbWljcm9iaWFsIHBhdGhvZ2VuZXNpczwva2V5d29yZD48
a2V5d29yZD4qbWl0b2Nob25kcmlhPC9rZXl3b3JkPjxrZXl3b3JkPipwaG9zcGhhdGlkeWxzZXJp
bmU8L2tleXdvcmQ+PGtleXdvcmQ+KnBob3NwaGF0aWR5bHNlcmluZSBzeW50aGFzZTwva2V5d29y
ZD48a2V5d29yZD4qcGhvc3Bob2xpcGlkIG1ldGFib2xpc208L2tleXdvcmQ+PGtleXdvcmQ+KnJl
YWN0aXZlIG94eWdlbiBzcGVjaWVzPC9rZXl3b3JkPjxrZXl3b3JkPip2aXJ1bGVuY2U8L2tleXdv
cmQ+PGtleXdvcmQ+QW5pbWFsczwva2V5d29yZD48a2V5d29yZD5DRFBkaWFjeWxnbHljZXJvbC1T
ZXJpbmUgTy1QaG9zcGhhdGlkeWx0cmFuc2ZlcmFzZS9nZW5ldGljcy9tZXRhYm9saXNtPC9rZXl3
b3JkPjxrZXl3b3JkPkNyeXB0b2NvY2N1cyBuZW9mb3JtYW5zL2dlbmV0aWNzLyptZXRhYm9saXNt
PC9rZXl3b3JkPjxrZXl3b3JkPkN5dGlkaW5lIERpcGhvc3BoYXRlIERpZ2x5Y2VyaWRlcy9nZW5l
dGljcy9tZXRhYm9saXNtPC9rZXl3b3JkPjxrZXl3b3JkPkVuZG9wbGFzbWljIFJldGljdWx1bS9n
ZW5ldGljcy8qbWV0YWJvbGlzbTwva2V5d29yZD48a2V5d29yZD5GdW5nYWwgUHJvdGVpbnMvZ2Vu
ZXRpY3MvbWV0YWJvbGlzbTwva2V5d29yZD48a2V5d29yZD5IdW1hbnM8L2tleXdvcmQ+PGtleXdv
cmQ+Kk1pY3JvYmlhbCBWaWFiaWxpdHk8L2tleXdvcmQ+PGtleXdvcmQ+UGhvc3BoYXRpZHlsc2Vy
aW5lcy8qYmlvc3ludGhlc2lzL2dlbmV0aWNzPC9rZXl3b3JkPjxrZXl3b3JkPlNhY2NoYXJvbXlj
ZXMgY2VyZXZpc2lhZS9nZW5ldGljcy9tZXRhYm9saXNtPC9rZXl3b3JkPjwva2V5d29yZHM+PGRh
dGVzPjx5ZWFyPjIwMTk8L3llYXI+PC9kYXRlcz48cHVibGlzaGVyPkFtZXJpY2FuIFNvY2lldHkg
Zm9yIEJpb2NoZW1pc3RyeSBhbmQgTW9sZWN1bGFyIEJpb2xvZ3k8L3B1Ymxpc2hlcj48aXNibj4x
MDgzLTM1MVgmI3hEOzAwMjEtOTI1ODwvaXNibj48YWNjZXNzaW9uLW51bT4zMDYwMjU2ODwvYWNj
ZXNzaW9uLW51bT48dXJscz48cmVsYXRlZC11cmxzPjx1cmw+aHR0cHM6Ly9wdWJtZWQubmNiaS5u
bG0ubmloLmdvdi8zMDYwMjU2ODwvdXJsPjx1cmw+aHR0cHM6Ly93d3cubmNiaS5ubG0ubmloLmdv
di9wbWMvYXJ0aWNsZXMvUE1DNjM3ODk2NC88L3VybD48dXJsPmh0dHBzOi8vd3d3Lm5jYmkubmxt
Lm5paC5nb3YvcG1jL2FydGljbGVzL1BNQzYzNzg5NjQvcGRmL3piYzIzMjkucGRmPC91cmw+PC9y
ZWxhdGVkLXVybHM+PC91cmxzPjxlbGVjdHJvbmljLXJlc291cmNlLW51bT4xMC4xMDc0L2piYy5S
QTExOC4wMDY3Mzg8L2VsZWN0cm9uaWMtcmVzb3VyY2UtbnVtPjxyZW1vdGUtZGF0YWJhc2UtbmFt
ZT5QdWJNZWQ8L3JlbW90ZS1kYXRhYmFzZS1uYW1lPjxsYW5ndWFnZT5lbmc8L2xhbmd1YWdlPjwv
cmVjb3JkPjwvQ2l0ZT48Q2l0ZT48QXV0aG9yPkdyxIF2ZTwvQXV0aG9yPjxZZWFyPjIwMTk8L1ll
YXI+PFJlY051bT40MTA8L1JlY051bT48cmVjb3JkPjxyZWMtbnVtYmVyPjQxMDwvcmVjLW51bWJl
cj48Zm9yZWlnbi1rZXlzPjxrZXkgYXBwPSJFTiIgZGItaWQ9ImR2YXB6dGRwNnQ1dHdyZWR4eGp4
ZHNyNDJmd3NyeHYwMjJ6ciIgdGltZXN0YW1wPSIxNTg4MDg0NjI0Ij40MTA8L2tleT48L2ZvcmVp
Z24ta2V5cz48cmVmLXR5cGUgbmFtZT0iSm91cm5hbCBBcnRpY2xlIj4xNzwvcmVmLXR5cGU+PGNv
bnRyaWJ1dG9ycz48YXV0aG9ycz48YXV0aG9yPkdyxIF2ZSwgS3Jpc3TEq25lPC9hdXRob3I+PGF1
dGhvcj5CZW5uZXR0LCBNYXR0aGV3IEQuPC9hdXRob3I+PGF1dGhvcj5Iw7ZnYm9tLCBNYXJ0aW48
L2F1dGhvcj48L2F1dGhvcnM+PC9jb250cmlidXRvcnM+PHRpdGxlcz48dGl0bGU+U3RydWN0dXJl
IG9mIE15Y29iYWN0ZXJpdW0gdHViZXJjdWxvc2lzIHBob3NwaGF0aWR5bGlub3NpdG9sIHBob3Nw
aGF0ZSBzeW50aGFzZSByZXZlYWxzIG1lY2hhbmlzbSBvZiBzdWJzdHJhdGUgYmluZGluZyBhbmQg
bWV0YWwgY2F0YWx5c2lzPC90aXRsZT48c2Vjb25kYXJ5LXRpdGxlPkNvbW11bmljYXRpb25zIEJp
b2xvZ3k8L3NlY29uZGFyeS10aXRsZT48L3RpdGxlcz48cGVyaW9kaWNhbD48ZnVsbC10aXRsZT5D
b21tdW5pY2F0aW9ucyBCaW9sb2d5PC9mdWxsLXRpdGxlPjwvcGVyaW9kaWNhbD48cGFnZXM+MTc1
PC9wYWdlcz48dm9sdW1lPjI8L3ZvbHVtZT48bnVtYmVyPjE8L251bWJlcj48ZGF0ZXM+PHllYXI+
MjAxOTwveWVhcj48cHViLWRhdGVzPjxkYXRlPjIwMTkvMDUvMDg8L2RhdGU+PC9wdWItZGF0ZXM+
PC9kYXRlcz48aXNibj4yMzk5LTM2NDI8L2lzYm4+PHVybHM+PHJlbGF0ZWQtdXJscz48dXJsPmh0
dHBzOi8vZG9pLm9yZy8xMC4xMDM4L3M0MjAwMy0wMTktMDQyNy0xPC91cmw+PHVybD5odHRwczov
L3d3dy5uYXR1cmUuY29tL2FydGljbGVzL3M0MjAwMy0wMTktMDQyNy0xLnBkZjwvdXJsPjwvcmVs
YXRlZC11cmxzPjwvdXJscz48ZWxlY3Ryb25pYy1yZXNvdXJjZS1udW0+MTAuMTAzOC9zNDIwMDMt
MDE5LTA0MjctMTwvZWxlY3Ryb25pYy1yZXNvdXJjZS1udW0+PC9yZWNvcmQ+PC9DaXRlPjwvRW5k
Tm90ZT4A
</w:fldData>
        </w:fldChar>
      </w:r>
      <w:r w:rsidRPr="009527CA">
        <w:rPr>
          <w:rFonts w:asciiTheme="majorBidi" w:eastAsia="等线" w:hAnsiTheme="majorBidi" w:cstheme="majorBidi"/>
          <w:bCs/>
          <w:lang w:eastAsia="zh-CN"/>
        </w:rPr>
        <w:instrText xml:space="preserve"> ADDIN EN.CITE.DATA </w:instrText>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(16, 26-30)</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specifically, CDP-DAG and serine for Cho1. However, it is important to note that the binding pocket for serine, unlike the CAPT motif, is not conserved among CDP-AP proteins. Previous studies have identified and characterized several crucial residues within the CAPT motif and the putative serine-binding site of </w:t>
      </w:r>
      <w:r w:rsidRPr="009527CA">
        <w:rPr>
          <w:rFonts w:asciiTheme="majorBidi" w:eastAsia="等线" w:hAnsiTheme="majorBidi" w:cstheme="majorBidi"/>
          <w:bCs/>
          <w:i/>
          <w:iCs/>
          <w:lang w:eastAsia="zh-CN"/>
        </w:rPr>
        <w:t>C. albicans</w:t>
      </w:r>
      <w:r w:rsidRPr="009527CA">
        <w:rPr>
          <w:rFonts w:asciiTheme="majorBidi" w:eastAsia="等线" w:hAnsiTheme="majorBidi" w:cstheme="majorBidi"/>
          <w:bCs/>
          <w:lang w:eastAsia="zh-CN"/>
        </w:rPr>
        <w:t xml:space="preserve"> Cho1 through alanine scanning mutagenesis </w:t>
      </w:r>
      <w:r w:rsidRPr="009527CA">
        <w:rPr>
          <w:rFonts w:asciiTheme="majorBidi" w:eastAsia="等线" w:hAnsiTheme="majorBidi" w:cstheme="majorBidi"/>
          <w:bCs/>
          <w:lang w:eastAsia="zh-CN"/>
        </w:rPr>
        <w:fldChar w:fldCharType="begin">
          <w:fldData xml:space="preserve">PEVuZE5vdGU+PENpdGU+PEF1dGhvcj5aaG91PC9BdXRob3I+PFllYXI+MjAyMTwvWWVhcj48UmVj
TnVtPjQ1NjwvUmVjTnVtPjxEaXNwbGF5VGV4dD4oMjYsIDMxKTwvRGlzcGxheVRleHQ+PHJlY29y
ZD48cmVjLW51bWJlcj40NTY8L3JlYy1udW1iZXI+PGZvcmVpZ24ta2V5cz48a2V5IGFwcD0iRU4i
IGRiLWlkPSJkdmFwenRkcDZ0NXR3cmVkeHhqeGRzcjQyZndzcnh2MDIyenIiIHRpbWVzdGFtcD0i
MTY0ODg0MTQ5OCI+NDU2PC9rZXk+PC9mb3JlaWduLWtleXM+PHJlZi10eXBlIG5hbWU9IkpvdXJu
YWwgQXJ0aWNsZSI+MTc8L3JlZi10eXBlPjxjb250cmlidXRvcnM+PGF1dGhvcnM+PGF1dGhvcj5a
aG91LFl1ZTwvYXV0aG9yPjxhdXRob3I+Q2Fzc2lsbHksQ2hlbHNpIEQuPC9hdXRob3I+PGF1dGhv
cj5SZXlub2xkcyxUb2RkIEIuPC9hdXRob3I+PC9hdXRob3JzPjwvY29udHJpYnV0b3JzPjxhdXRo
LWFkZHJlc3M+RHIgVG9kZCBCLiBSZXlub2xkcyxEZXBhcnRtZW50IG9mIE1pY3JvYmlvbG9neSwg
VW5pdmVyc2l0eSBvZiBUZW5uZXNzZWUgS25veHZpbGxlLFVuaXRlZCBTdGF0ZXMsdHJleW5vbDZA
dXRrLmVkdTwvYXV0aC1hZGRyZXNzPjx0aXRsZXM+PHRpdGxlPk1hcHBpbmcgdGhlIFN1YnN0cmF0
ZS1CaW5kaW5nIFNpdGVzIGluIHRoZSBQaG9zcGhhdGlkeWxzZXJpbmUgU3ludGhhc2UgaW4gQ2Fu
ZGlkYSBhbGJpY2FuczwvdGl0bGU+PHNlY29uZGFyeS10aXRsZT5Gcm9udGllcnMgaW4gQ2VsbHVs
YXIgYW5kIEluZmVjdGlvbiBNaWNyb2Jpb2xvZ3k8L3NlY29uZGFyeS10aXRsZT48c2hvcnQtdGl0
bGU+U3Vic3RyYXRlLWJpbmRpbmcgU2l0ZXMgaW4gUGhvc3BoYXRpZHlsc2VyaW5lIFN5bnRoYXNl
PC9zaG9ydC10aXRsZT48L3RpdGxlcz48cGVyaW9kaWNhbD48ZnVsbC10aXRsZT5Gcm9udGllcnMg
aW4gQ2VsbHVsYXIgYW5kIEluZmVjdGlvbiBNaWNyb2Jpb2xvZ3k8L2Z1bGwtdGl0bGU+PC9wZXJp
b2RpY2FsPjx2b2x1bWU+MTE8L3ZvbHVtZT48a2V5d29yZHM+PGtleXdvcmQ+TWVtYnJhbmUgbGlw
aWQsUGhvc3Bob2xpcGlkcy9CaW9zeW50aGVzaXMsZW56eW1lIGtpbmV0aWNzLE11dGFnZW5lc2lz
LFNlcmluZSxwaG9zcGhhdGlkeWxzZXJpbmUsY3l0aWR5bGRpcGhvc3BoYXRlLWRpYWN5bGdseWNl
cm9sLENEUC1hbGNvaG9sIHBob3NwaG90cmFuc2ZlcmFzZTwva2V5d29yZD48L2tleXdvcmRzPjxk
YXRlcz48eWVhcj4yMDIxPC95ZWFyPjxwdWItZGF0ZXM+PGRhdGU+MjAyMS1EZWNlbWJlci0yMjwv
ZGF0ZT48L3B1Yi1kYXRlcz48L2RhdGVzPjxpc2JuPjIyMzUtMjk4ODwvaXNibj48d29yay10eXBl
Pk9yaWdpbmFsIFJlc2VhcmNoPC93b3JrLXR5cGU+PHVybHM+PHJlbGF0ZWQtdXJscz48dXJsPmh0
dHBzOi8vd3d3LmZyb250aWVyc2luLm9yZy9hcnRpY2xlLzEwLjMzODkvZmNpbWIuMjAyMS43NjUy
NjY8L3VybD48L3JlbGF0ZWQtdXJscz48L3VybHM+PGVsZWN0cm9uaWMtcmVzb3VyY2UtbnVtPjEw
LjMzODkvZmNpbWIuMjAyMS43NjUyNjY8L2VsZWN0cm9uaWMtcmVzb3VyY2UtbnVtPjxsYW5ndWFn
ZT5FbmdsaXNoPC9sYW5ndWFnZT48L3JlY29yZD48L0NpdGU+PENpdGU+PEF1dGhvcj5aaG91PC9B
dXRob3I+PFllYXI+MjAyMTwvWWVhcj48UmVjTnVtPjU1MDwvUmVjTnVtPjxyZWNvcmQ+PHJlYy1u
dW1iZXI+NTUwPC9yZWMtbnVtYmVyPjxmb3JlaWduLWtleXM+PGtleSBhcHA9IkVOIiBkYi1pZD0i
ZHZhcHp0ZHA2dDV0d3JlZHh4anhkc3I0MmZ3c3J4djAyMnpyIiB0aW1lc3RhbXA9IjE2ODg5NDA0
MjYiPjU1MDwva2V5PjwvZm9yZWlnbi1rZXlzPjxyZWYtdHlwZSBuYW1lPSJKb3VybmFsIEFydGlj
bGUiPjE3PC9yZWYtdHlwZT48Y29udHJpYnV0b3JzPjxhdXRob3JzPjxhdXRob3I+WmhvdSwgWXVl
PC9hdXRob3I+PGF1dGhvcj5SZXlub2xkcywgVG9kZDwvYXV0aG9yPjwvYXV0aG9ycz48L2NvbnRy
aWJ1dG9ycz48dGl0bGVzPjx0aXRsZT5JZGVudGlmaWNhdGlvbiBvZiB0aGUgc3Vic3RyYXRlLWJp
bmRpbmcgc2l0ZXMgaW4gdGhlIHBob3NwaGF0aWR5bHNlcmluZSBzeW50aGFzZSBmcm9tIENhbmRp
ZGEgYWxiaWNhbnM8L3RpdGxlPjxzZWNvbmRhcnktdGl0bGU+VGhlIEZBU0VCIEpvdXJuYWw8L3Nl
Y29uZGFyeS10aXRsZT48L3RpdGxlcz48cGVyaW9kaWNhbD48ZnVsbC10aXRsZT5UaGUgRkFTRUIg
Sm91cm5hbDwvZnVsbC10aXRsZT48L3BlcmlvZGljYWw+PHZvbHVtZT4zNTwvdm9sdW1lPjxudW1i
ZXI+UzE8L251bWJlcj48ZGF0ZXM+PHllYXI+MjAyMTwveWVhcj48L2RhdGVzPjxpc2JuPjA4OTIt
NjYzODwvaXNibj48dXJscz48cmVsYXRlZC11cmxzPjx1cmw+aHR0cHM6Ly9mYXNlYi5vbmxpbmVs
aWJyYXJ5LndpbGV5LmNvbS9kb2kvYWJzLzEwLjEwOTYvZmFzZWJqLjIwMjEuMzUuUzEuMDI2NjY8
L3VybD48L3JlbGF0ZWQtdXJscz48L3VybHM+PGVsZWN0cm9uaWMtcmVzb3VyY2UtbnVtPmh0dHBz
Oi8vZG9pLm9yZy8xMC4xMDk2L2Zhc2Viai4yMDIxLjM1LlMxLjAyNjY2PC9lbGVjdHJvbmljLXJl
c291cmNlLW51bT48L3JlY29yZD48L0NpdGU+PC9FbmROb3RlPgB=
</w:fldData>
        </w:fldChar>
      </w:r>
      <w:r w:rsidRPr="009527CA">
        <w:rPr>
          <w:rFonts w:asciiTheme="majorBidi" w:eastAsia="等线" w:hAnsiTheme="majorBidi" w:cstheme="majorBidi"/>
          <w:bCs/>
          <w:lang w:eastAsia="zh-CN"/>
        </w:rPr>
        <w:instrText xml:space="preserve"> ADDIN EN.CITE </w:instrText>
      </w:r>
      <w:r w:rsidRPr="009527CA">
        <w:rPr>
          <w:rFonts w:asciiTheme="majorBidi" w:eastAsia="等线" w:hAnsiTheme="majorBidi" w:cstheme="majorBidi"/>
          <w:bCs/>
          <w:lang w:eastAsia="zh-CN"/>
        </w:rPr>
        <w:fldChar w:fldCharType="begin">
          <w:fldData xml:space="preserve">PEVuZE5vdGU+PENpdGU+PEF1dGhvcj5aaG91PC9BdXRob3I+PFllYXI+MjAyMTwvWWVhcj48UmVj
TnVtPjQ1NjwvUmVjTnVtPjxEaXNwbGF5VGV4dD4oMjYsIDMxKTwvRGlzcGxheVRleHQ+PHJlY29y
ZD48cmVjLW51bWJlcj40NTY8L3JlYy1udW1iZXI+PGZvcmVpZ24ta2V5cz48a2V5IGFwcD0iRU4i
IGRiLWlkPSJkdmFwenRkcDZ0NXR3cmVkeHhqeGRzcjQyZndzcnh2MDIyenIiIHRpbWVzdGFtcD0i
MTY0ODg0MTQ5OCI+NDU2PC9rZXk+PC9mb3JlaWduLWtleXM+PHJlZi10eXBlIG5hbWU9IkpvdXJu
YWwgQXJ0aWNsZSI+MTc8L3JlZi10eXBlPjxjb250cmlidXRvcnM+PGF1dGhvcnM+PGF1dGhvcj5a
aG91LFl1ZTwvYXV0aG9yPjxhdXRob3I+Q2Fzc2lsbHksQ2hlbHNpIEQuPC9hdXRob3I+PGF1dGhv
cj5SZXlub2xkcyxUb2RkIEIuPC9hdXRob3I+PC9hdXRob3JzPjwvY29udHJpYnV0b3JzPjxhdXRo
LWFkZHJlc3M+RHIgVG9kZCBCLiBSZXlub2xkcyxEZXBhcnRtZW50IG9mIE1pY3JvYmlvbG9neSwg
VW5pdmVyc2l0eSBvZiBUZW5uZXNzZWUgS25veHZpbGxlLFVuaXRlZCBTdGF0ZXMsdHJleW5vbDZA
dXRrLmVkdTwvYXV0aC1hZGRyZXNzPjx0aXRsZXM+PHRpdGxlPk1hcHBpbmcgdGhlIFN1YnN0cmF0
ZS1CaW5kaW5nIFNpdGVzIGluIHRoZSBQaG9zcGhhdGlkeWxzZXJpbmUgU3ludGhhc2UgaW4gQ2Fu
ZGlkYSBhbGJpY2FuczwvdGl0bGU+PHNlY29uZGFyeS10aXRsZT5Gcm9udGllcnMgaW4gQ2VsbHVs
YXIgYW5kIEluZmVjdGlvbiBNaWNyb2Jpb2xvZ3k8L3NlY29uZGFyeS10aXRsZT48c2hvcnQtdGl0
bGU+U3Vic3RyYXRlLWJpbmRpbmcgU2l0ZXMgaW4gUGhvc3BoYXRpZHlsc2VyaW5lIFN5bnRoYXNl
PC9zaG9ydC10aXRsZT48L3RpdGxlcz48cGVyaW9kaWNhbD48ZnVsbC10aXRsZT5Gcm9udGllcnMg
aW4gQ2VsbHVsYXIgYW5kIEluZmVjdGlvbiBNaWNyb2Jpb2xvZ3k8L2Z1bGwtdGl0bGU+PC9wZXJp
b2RpY2FsPjx2b2x1bWU+MTE8L3ZvbHVtZT48a2V5d29yZHM+PGtleXdvcmQ+TWVtYnJhbmUgbGlw
aWQsUGhvc3Bob2xpcGlkcy9CaW9zeW50aGVzaXMsZW56eW1lIGtpbmV0aWNzLE11dGFnZW5lc2lz
LFNlcmluZSxwaG9zcGhhdGlkeWxzZXJpbmUsY3l0aWR5bGRpcGhvc3BoYXRlLWRpYWN5bGdseWNl
cm9sLENEUC1hbGNvaG9sIHBob3NwaG90cmFuc2ZlcmFzZTwva2V5d29yZD48L2tleXdvcmRzPjxk
YXRlcz48eWVhcj4yMDIxPC95ZWFyPjxwdWItZGF0ZXM+PGRhdGU+MjAyMS1EZWNlbWJlci0yMjwv
ZGF0ZT48L3B1Yi1kYXRlcz48L2RhdGVzPjxpc2JuPjIyMzUtMjk4ODwvaXNibj48d29yay10eXBl
Pk9yaWdpbmFsIFJlc2VhcmNoPC93b3JrLXR5cGU+PHVybHM+PHJlbGF0ZWQtdXJscz48dXJsPmh0
dHBzOi8vd3d3LmZyb250aWVyc2luLm9yZy9hcnRpY2xlLzEwLjMzODkvZmNpbWIuMjAyMS43NjUy
NjY8L3VybD48L3JlbGF0ZWQtdXJscz48L3VybHM+PGVsZWN0cm9uaWMtcmVzb3VyY2UtbnVtPjEw
LjMzODkvZmNpbWIuMjAyMS43NjUyNjY8L2VsZWN0cm9uaWMtcmVzb3VyY2UtbnVtPjxsYW5ndWFn
ZT5FbmdsaXNoPC9sYW5ndWFnZT48L3JlY29yZD48L0NpdGU+PENpdGU+PEF1dGhvcj5aaG91PC9B
dXRob3I+PFllYXI+MjAyMTwvWWVhcj48UmVjTnVtPjU1MDwvUmVjTnVtPjxyZWNvcmQ+PHJlYy1u
dW1iZXI+NTUwPC9yZWMtbnVtYmVyPjxmb3JlaWduLWtleXM+PGtleSBhcHA9IkVOIiBkYi1pZD0i
ZHZhcHp0ZHA2dDV0d3JlZHh4anhkc3I0MmZ3c3J4djAyMnpyIiB0aW1lc3RhbXA9IjE2ODg5NDA0
MjYiPjU1MDwva2V5PjwvZm9yZWlnbi1rZXlzPjxyZWYtdHlwZSBuYW1lPSJKb3VybmFsIEFydGlj
bGUiPjE3PC9yZWYtdHlwZT48Y29udHJpYnV0b3JzPjxhdXRob3JzPjxhdXRob3I+WmhvdSwgWXVl
PC9hdXRob3I+PGF1dGhvcj5SZXlub2xkcywgVG9kZDwvYXV0aG9yPjwvYXV0aG9ycz48L2NvbnRy
aWJ1dG9ycz48dGl0bGVzPjx0aXRsZT5JZGVudGlmaWNhdGlvbiBvZiB0aGUgc3Vic3RyYXRlLWJp
bmRpbmcgc2l0ZXMgaW4gdGhlIHBob3NwaGF0aWR5bHNlcmluZSBzeW50aGFzZSBmcm9tIENhbmRp
ZGEgYWxiaWNhbnM8L3RpdGxlPjxzZWNvbmRhcnktdGl0bGU+VGhlIEZBU0VCIEpvdXJuYWw8L3Nl
Y29uZGFyeS10aXRsZT48L3RpdGxlcz48cGVyaW9kaWNhbD48ZnVsbC10aXRsZT5UaGUgRkFTRUIg
Sm91cm5hbDwvZnVsbC10aXRsZT48L3BlcmlvZGljYWw+PHZvbHVtZT4zNTwvdm9sdW1lPjxudW1i
ZXI+UzE8L251bWJlcj48ZGF0ZXM+PHllYXI+MjAyMTwveWVhcj48L2RhdGVzPjxpc2JuPjA4OTIt
NjYzODwvaXNibj48dXJscz48cmVsYXRlZC11cmxzPjx1cmw+aHR0cHM6Ly9mYXNlYi5vbmxpbmVs
aWJyYXJ5LndpbGV5LmNvbS9kb2kvYWJzLzEwLjEwOTYvZmFzZWJqLjIwMjEuMzUuUzEuMDI2NjY8
L3VybD48L3JlbGF0ZWQtdXJscz48L3VybHM+PGVsZWN0cm9uaWMtcmVzb3VyY2UtbnVtPmh0dHBz
Oi8vZG9pLm9yZy8xMC4xMDk2L2Zhc2Viai4yMDIxLjM1LlMxLjAyNjY2PC9lbGVjdHJvbmljLXJl
c291cmNlLW51bT48L3JlY29yZD48L0NpdGU+PC9FbmROb3RlPgB=
</w:fldData>
        </w:fldChar>
      </w:r>
      <w:r w:rsidRPr="009527CA">
        <w:rPr>
          <w:rFonts w:asciiTheme="majorBidi" w:eastAsia="等线" w:hAnsiTheme="majorBidi" w:cstheme="majorBidi"/>
          <w:bCs/>
          <w:lang w:eastAsia="zh-CN"/>
        </w:rPr>
        <w:instrText xml:space="preserve"> ADDIN EN.CITE.DATA </w:instrText>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(26, 31)</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Additionally, valuable insights have been provided into the serine-binding pocket from the atomic structure of the PS synthase from the </w:t>
      </w:r>
      <w:proofErr w:type="spellStart"/>
      <w:r w:rsidRPr="009527CA">
        <w:rPr>
          <w:rFonts w:asciiTheme="majorBidi" w:eastAsia="等线" w:hAnsiTheme="majorBidi" w:cstheme="majorBidi"/>
          <w:bCs/>
          <w:lang w:eastAsia="zh-CN"/>
        </w:rPr>
        <w:t>archaean</w:t>
      </w:r>
      <w:proofErr w:type="spellEnd"/>
      <w:r w:rsidRPr="009527CA">
        <w:rPr>
          <w:rFonts w:asciiTheme="majorBidi" w:eastAsia="等线" w:hAnsiTheme="majorBidi" w:cstheme="majorBidi"/>
          <w:bCs/>
          <w:lang w:eastAsia="zh-CN"/>
        </w:rPr>
        <w:t xml:space="preserve"> </w:t>
      </w:r>
      <w:r w:rsidRPr="009527CA">
        <w:rPr>
          <w:rFonts w:asciiTheme="majorBidi" w:eastAsia="等线" w:hAnsiTheme="majorBidi" w:cstheme="majorBidi"/>
          <w:bCs/>
          <w:i/>
          <w:iCs/>
          <w:lang w:eastAsia="zh-CN"/>
        </w:rPr>
        <w:t xml:space="preserve">Methanocaldococcus </w:t>
      </w:r>
      <w:proofErr w:type="spellStart"/>
      <w:r w:rsidRPr="009527CA">
        <w:rPr>
          <w:rFonts w:asciiTheme="majorBidi" w:eastAsia="等线" w:hAnsiTheme="majorBidi" w:cstheme="majorBidi"/>
          <w:bCs/>
          <w:i/>
          <w:iCs/>
          <w:lang w:eastAsia="zh-CN"/>
        </w:rPr>
        <w:t>jannaschii</w:t>
      </w:r>
      <w:proofErr w:type="spellEnd"/>
      <w:r w:rsidRPr="009527CA">
        <w:rPr>
          <w:rFonts w:asciiTheme="majorBidi" w:eastAsia="等线" w:hAnsiTheme="majorBidi" w:cstheme="majorBidi"/>
          <w:bCs/>
          <w:lang w:eastAsia="zh-CN"/>
        </w:rPr>
        <w:t xml:space="preserve"> </w:t>
      </w:r>
      <w:r w:rsidRPr="009527CA">
        <w:rPr>
          <w:rFonts w:asciiTheme="majorBidi" w:eastAsia="等线" w:hAnsiTheme="majorBidi" w:cstheme="majorBidi"/>
          <w:bCs/>
          <w:lang w:eastAsia="zh-CN"/>
        </w:rPr>
        <w:fldChar w:fldCharType="begin"/>
      </w:r>
      <w:r w:rsidRPr="009527CA">
        <w:rPr>
          <w:rFonts w:asciiTheme="majorBidi" w:eastAsia="等线" w:hAnsiTheme="majorBidi" w:cstheme="majorBidi"/>
          <w:bCs/>
          <w:lang w:eastAsia="zh-CN"/>
        </w:rPr>
        <w:instrText xml:space="preserve"> ADDIN EN.CITE &lt;EndNote&gt;&lt;Cite&gt;&lt;Author&gt;Centola&lt;/Author&gt;&lt;Year&gt;2021&lt;/Year&gt;&lt;RecNum&gt;454&lt;/RecNum&gt;&lt;DisplayText&gt;(32)&lt;/DisplayText&gt;&lt;record&gt;&lt;rec-number&gt;454&lt;/rec-number&gt;&lt;foreign-keys&gt;&lt;key app="EN" db-id="dvapztdp6t5twredxxjxdsr42fwsrxv022zr" timestamp="1638651178"&gt;454&lt;/key&gt;&lt;/foreign-keys&gt;&lt;ref-type name="Journal Article"&gt;17&lt;/ref-type&gt;&lt;contributors&gt;&lt;authors&gt;&lt;author&gt;Centola, Martin&lt;/author&gt;&lt;author&gt;van Pee, Katharina&lt;/author&gt;&lt;author&gt;Betz, Heidi&lt;/author&gt;&lt;author&gt;Yildiz, Özkan&lt;/author&gt;&lt;/authors&gt;&lt;/contributors&gt;&lt;titles&gt;&lt;title&gt;Crystal structures of phosphatidyl serine synthase PSS reveal the catalytic mechanism of CDP-DAG alcohol O-phosphatidyl transferases&lt;/title&gt;&lt;secondary-title&gt;Nature Communications&lt;/secondary-title&gt;&lt;/titles&gt;&lt;periodical&gt;&lt;full-title&gt;Nature communications&lt;/full-title&gt;&lt;abbr-1&gt;Nat Commun&lt;/abbr-1&gt;&lt;/periodical&gt;&lt;pages&gt;6982&lt;/pages&gt;&lt;volume&gt;12&lt;/volume&gt;&lt;number&gt;1&lt;/number&gt;&lt;dates&gt;&lt;year&gt;2021&lt;/year&gt;&lt;pub-dates&gt;&lt;date&gt;2021/11/30&lt;/date&gt;&lt;/pub-dates&gt;&lt;/dates&gt;&lt;isbn&gt;2041-1723&lt;/isbn&gt;&lt;urls&gt;&lt;related-urls&gt;&lt;url&gt;https://doi.org/10.1038/s41467-021-27281-w&lt;/url&gt;&lt;url&gt;https://www.nature.com/articles/s41467-021-27281-w.pdf&lt;/url&gt;&lt;/related-urls&gt;&lt;/urls&gt;&lt;electronic-resource-num&gt;10.1038/s41467-021-27281-w&lt;/electronic-resource-num&gt;&lt;/record&gt;&lt;/Cite&gt;&lt;/EndNote&gt;</w:instrText>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(32)</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Differences between the </w:t>
      </w:r>
      <w:r w:rsidRPr="009527CA">
        <w:rPr>
          <w:rFonts w:asciiTheme="majorBidi" w:eastAsia="等线" w:hAnsiTheme="majorBidi" w:cstheme="majorBidi"/>
          <w:bCs/>
          <w:i/>
          <w:iCs/>
          <w:lang w:eastAsia="zh-CN"/>
        </w:rPr>
        <w:t xml:space="preserve">M. </w:t>
      </w:r>
      <w:proofErr w:type="spellStart"/>
      <w:r w:rsidRPr="009527CA">
        <w:rPr>
          <w:rFonts w:asciiTheme="majorBidi" w:eastAsia="等线" w:hAnsiTheme="majorBidi" w:cstheme="majorBidi"/>
          <w:bCs/>
          <w:i/>
          <w:iCs/>
          <w:lang w:eastAsia="zh-CN"/>
        </w:rPr>
        <w:t>jannaschii</w:t>
      </w:r>
      <w:proofErr w:type="spellEnd"/>
      <w:r w:rsidRPr="009527CA">
        <w:rPr>
          <w:rFonts w:asciiTheme="majorBidi" w:eastAsia="等线" w:hAnsiTheme="majorBidi" w:cstheme="majorBidi"/>
          <w:bCs/>
          <w:lang w:eastAsia="zh-CN"/>
        </w:rPr>
        <w:t xml:space="preserve"> PS synthase and </w:t>
      </w:r>
      <w:r w:rsidRPr="009527CA">
        <w:rPr>
          <w:rFonts w:asciiTheme="majorBidi" w:eastAsia="等线" w:hAnsiTheme="majorBidi" w:cstheme="majorBidi"/>
          <w:bCs/>
          <w:i/>
          <w:iCs/>
          <w:lang w:eastAsia="zh-CN"/>
        </w:rPr>
        <w:t>C. albicans</w:t>
      </w:r>
      <w:r w:rsidRPr="009527CA">
        <w:rPr>
          <w:rFonts w:asciiTheme="majorBidi" w:eastAsia="等线" w:hAnsiTheme="majorBidi" w:cstheme="majorBidi"/>
          <w:bCs/>
          <w:lang w:eastAsia="zh-CN"/>
        </w:rPr>
        <w:t xml:space="preserve"> Cho1 are apparent by the presence of specific residues in</w:t>
      </w:r>
      <w:r w:rsidRPr="009527CA">
        <w:rPr>
          <w:rFonts w:asciiTheme="majorBidi" w:eastAsia="等线" w:hAnsiTheme="majorBidi" w:cstheme="majorBidi"/>
          <w:bCs/>
          <w:i/>
          <w:iCs/>
          <w:lang w:eastAsia="zh-CN"/>
        </w:rPr>
        <w:t xml:space="preserve"> C. albicans</w:t>
      </w:r>
      <w:r w:rsidRPr="009527CA">
        <w:rPr>
          <w:rFonts w:asciiTheme="majorBidi" w:eastAsia="等线" w:hAnsiTheme="majorBidi" w:cstheme="majorBidi"/>
          <w:bCs/>
          <w:lang w:eastAsia="zh-CN"/>
        </w:rPr>
        <w:t xml:space="preserve"> Cho1 that play important </w:t>
      </w:r>
      <w:proofErr w:type="gramStart"/>
      <w:r w:rsidRPr="009527CA">
        <w:rPr>
          <w:rFonts w:asciiTheme="majorBidi" w:eastAsia="等线" w:hAnsiTheme="majorBidi" w:cstheme="majorBidi"/>
          <w:bCs/>
          <w:lang w:eastAsia="zh-CN"/>
        </w:rPr>
        <w:t>roles, yet</w:t>
      </w:r>
      <w:proofErr w:type="gramEnd"/>
      <w:r w:rsidRPr="009527CA">
        <w:rPr>
          <w:rFonts w:asciiTheme="majorBidi" w:eastAsia="等线" w:hAnsiTheme="majorBidi" w:cstheme="majorBidi"/>
          <w:bCs/>
          <w:lang w:eastAsia="zh-CN"/>
        </w:rPr>
        <w:t xml:space="preserve"> lack clear counterparts in the </w:t>
      </w:r>
      <w:r w:rsidRPr="009527CA">
        <w:rPr>
          <w:rFonts w:asciiTheme="majorBidi" w:eastAsia="等线" w:hAnsiTheme="majorBidi" w:cstheme="majorBidi"/>
          <w:bCs/>
          <w:i/>
          <w:iCs/>
          <w:lang w:eastAsia="zh-CN"/>
        </w:rPr>
        <w:t xml:space="preserve">M. </w:t>
      </w:r>
      <w:proofErr w:type="spellStart"/>
      <w:r w:rsidRPr="009527CA">
        <w:rPr>
          <w:rFonts w:asciiTheme="majorBidi" w:eastAsia="等线" w:hAnsiTheme="majorBidi" w:cstheme="majorBidi"/>
          <w:bCs/>
          <w:i/>
          <w:iCs/>
          <w:lang w:eastAsia="zh-CN"/>
        </w:rPr>
        <w:t>jannaschii</w:t>
      </w:r>
      <w:proofErr w:type="spellEnd"/>
      <w:r w:rsidRPr="009527CA">
        <w:rPr>
          <w:rFonts w:asciiTheme="majorBidi" w:eastAsia="等线" w:hAnsiTheme="majorBidi" w:cstheme="majorBidi"/>
          <w:bCs/>
          <w:lang w:eastAsia="zh-CN"/>
        </w:rPr>
        <w:t xml:space="preserve"> PS synthase </w:t>
      </w:r>
      <w:r w:rsidRPr="009527CA">
        <w:rPr>
          <w:rFonts w:asciiTheme="majorBidi" w:eastAsia="等线" w:hAnsiTheme="majorBidi" w:cstheme="majorBidi"/>
          <w:bCs/>
          <w:lang w:eastAsia="zh-CN"/>
        </w:rPr>
        <w:fldChar w:fldCharType="begin">
          <w:fldData xml:space="preserve">PEVuZE5vdGU+PENpdGU+PEF1dGhvcj5DZW50b2xhPC9BdXRob3I+PFllYXI+MjAyMTwvWWVhcj48
UmVjTnVtPjQ1NDwvUmVjTnVtPjxEaXNwbGF5VGV4dD4oMjYsIDMyKTwvRGlzcGxheVRleHQ+PHJl
Y29yZD48cmVjLW51bWJlcj40NTQ8L3JlYy1udW1iZXI+PGZvcmVpZ24ta2V5cz48a2V5IGFwcD0i
RU4iIGRiLWlkPSJkdmFwenRkcDZ0NXR3cmVkeHhqeGRzcjQyZndzcnh2MDIyenIiIHRpbWVzdGFt
cD0iMTYzODY1MTE3OCI+NDU0PC9rZXk+PC9mb3JlaWduLWtleXM+PHJlZi10eXBlIG5hbWU9Ikpv
dXJuYWwgQXJ0aWNsZSI+MTc8L3JlZi10eXBlPjxjb250cmlidXRvcnM+PGF1dGhvcnM+PGF1dGhv
cj5DZW50b2xhLCBNYXJ0aW48L2F1dGhvcj48YXV0aG9yPnZhbiBQZWUsIEthdGhhcmluYTwvYXV0
aG9yPjxhdXRob3I+QmV0eiwgSGVpZGk8L2F1dGhvcj48YXV0aG9yPllpbGRpeiwgw5Z6a2FuPC9h
dXRob3I+PC9hdXRob3JzPjwvY29udHJpYnV0b3JzPjx0aXRsZXM+PHRpdGxlPkNyeXN0YWwgc3Ry
dWN0dXJlcyBvZiBwaG9zcGhhdGlkeWwgc2VyaW5lIHN5bnRoYXNlIFBTUyByZXZlYWwgdGhlIGNh
dGFseXRpYyBtZWNoYW5pc20gb2YgQ0RQLURBRyBhbGNvaG9sIE8tcGhvc3BoYXRpZHlsIHRyYW5z
ZmVyYXNlczwvdGl0bGU+PHNlY29uZGFyeS10aXRsZT5OYXR1cmUgQ29tbXVuaWNhdGlvbnM8L3Nl
Y29uZGFyeS10aXRsZT48L3RpdGxlcz48cGVyaW9kaWNhbD48ZnVsbC10aXRsZT5OYXR1cmUgY29t
bXVuaWNhdGlvbnM8L2Z1bGwtdGl0bGU+PGFiYnItMT5OYXQgQ29tbXVuPC9hYmJyLTE+PC9wZXJp
b2RpY2FsPjxwYWdlcz42OTgyPC9wYWdlcz48dm9sdW1lPjEyPC92b2x1bWU+PG51bWJlcj4xPC9u
dW1iZXI+PGRhdGVzPjx5ZWFyPjIwMjE8L3llYXI+PHB1Yi1kYXRlcz48ZGF0ZT4yMDIxLzExLzMw
PC9kYXRlPjwvcHViLWRhdGVzPjwvZGF0ZXM+PGlzYm4+MjA0MS0xNzIzPC9pc2JuPjx1cmxzPjxy
ZWxhdGVkLXVybHM+PHVybD5odHRwczovL2RvaS5vcmcvMTAuMTAzOC9zNDE0NjctMDIxLTI3Mjgx
LXc8L3VybD48dXJsPmh0dHBzOi8vd3d3Lm5hdHVyZS5jb20vYXJ0aWNsZXMvczQxNDY3LTAyMS0y
NzI4MS13LnBkZjwvdXJsPjwvcmVsYXRlZC11cmxzPjwvdXJscz48ZWxlY3Ryb25pYy1yZXNvdXJj
ZS1udW0+MTAuMTAzOC9zNDE0NjctMDIxLTI3MjgxLXc8L2VsZWN0cm9uaWMtcmVzb3VyY2UtbnVt
PjwvcmVjb3JkPjwvQ2l0ZT48Q2l0ZT48QXV0aG9yPlpob3U8L0F1dGhvcj48WWVhcj4yMDIxPC9Z
ZWFyPjxSZWNOdW0+NDU2PC9SZWNOdW0+PHJlY29yZD48cmVjLW51bWJlcj40NTY8L3JlYy1udW1i
ZXI+PGZvcmVpZ24ta2V5cz48a2V5IGFwcD0iRU4iIGRiLWlkPSJkdmFwenRkcDZ0NXR3cmVkeHhq
eGRzcjQyZndzcnh2MDIyenIiIHRpbWVzdGFtcD0iMTY0ODg0MTQ5OCI+NDU2PC9rZXk+PC9mb3Jl
aWduLWtleXM+PHJlZi10eXBlIG5hbWU9IkpvdXJuYWwgQXJ0aWNsZSI+MTc8L3JlZi10eXBlPjxj
b250cmlidXRvcnM+PGF1dGhvcnM+PGF1dGhvcj5aaG91LFl1ZTwvYXV0aG9yPjxhdXRob3I+Q2Fz
c2lsbHksQ2hlbHNpIEQuPC9hdXRob3I+PGF1dGhvcj5SZXlub2xkcyxUb2RkIEIuPC9hdXRob3I+
PC9hdXRob3JzPjwvY29udHJpYnV0b3JzPjxhdXRoLWFkZHJlc3M+RHIgVG9kZCBCLiBSZXlub2xk
cyxEZXBhcnRtZW50IG9mIE1pY3JvYmlvbG9neSwgVW5pdmVyc2l0eSBvZiBUZW5uZXNzZWUgS25v
eHZpbGxlLFVuaXRlZCBTdGF0ZXMsdHJleW5vbDZAdXRrLmVkdTwvYXV0aC1hZGRyZXNzPjx0aXRs
ZXM+PHRpdGxlPk1hcHBpbmcgdGhlIFN1YnN0cmF0ZS1CaW5kaW5nIFNpdGVzIGluIHRoZSBQaG9z
cGhhdGlkeWxzZXJpbmUgU3ludGhhc2UgaW4gQ2FuZGlkYSBhbGJpY2FuczwvdGl0bGU+PHNlY29u
ZGFyeS10aXRsZT5Gcm9udGllcnMgaW4gQ2VsbHVsYXIgYW5kIEluZmVjdGlvbiBNaWNyb2Jpb2xv
Z3k8L3NlY29uZGFyeS10aXRsZT48c2hvcnQtdGl0bGU+U3Vic3RyYXRlLWJpbmRpbmcgU2l0ZXMg
aW4gUGhvc3BoYXRpZHlsc2VyaW5lIFN5bnRoYXNlPC9zaG9ydC10aXRsZT48L3RpdGxlcz48cGVy
aW9kaWNhbD48ZnVsbC10aXRsZT5Gcm9udGllcnMgaW4gQ2VsbHVsYXIgYW5kIEluZmVjdGlvbiBN
aWNyb2Jpb2xvZ3k8L2Z1bGwtdGl0bGU+PC9wZXJpb2RpY2FsPjx2b2x1bWU+MTE8L3ZvbHVtZT48
a2V5d29yZHM+PGtleXdvcmQ+TWVtYnJhbmUgbGlwaWQsUGhvc3Bob2xpcGlkcy9CaW9zeW50aGVz
aXMsZW56eW1lIGtpbmV0aWNzLE11dGFnZW5lc2lzLFNlcmluZSxwaG9zcGhhdGlkeWxzZXJpbmUs
Y3l0aWR5bGRpcGhvc3BoYXRlLWRpYWN5bGdseWNlcm9sLENEUC1hbGNvaG9sIHBob3NwaG90cmFu
c2ZlcmFzZTwva2V5d29yZD48L2tleXdvcmRzPjxkYXRlcz48eWVhcj4yMDIxPC95ZWFyPjxwdWIt
ZGF0ZXM+PGRhdGU+MjAyMS1EZWNlbWJlci0yMjwvZGF0ZT48L3B1Yi1kYXRlcz48L2RhdGVzPjxp
c2JuPjIyMzUtMjk4ODwvaXNibj48d29yay10eXBlPk9yaWdpbmFsIFJlc2VhcmNoPC93b3JrLXR5
cGU+PHVybHM+PHJlbGF0ZWQtdXJscz48dXJsPmh0dHBzOi8vd3d3LmZyb250aWVyc2luLm9yZy9h
cnRpY2xlLzEwLjMzODkvZmNpbWIuMjAyMS43NjUyNjY8L3VybD48L3JlbGF0ZWQtdXJscz48L3Vy
bHM+PGVsZWN0cm9uaWMtcmVzb3VyY2UtbnVtPjEwLjMzODkvZmNpbWIuMjAyMS43NjUyNjY8L2Vs
ZWN0cm9uaWMtcmVzb3VyY2UtbnVtPjxsYW5ndWFnZT5FbmdsaXNoPC9sYW5ndWFnZT48L3JlY29y
ZD48L0NpdGU+PC9FbmROb3RlPgB=
</w:fldData>
        </w:fldChar>
      </w:r>
      <w:r w:rsidRPr="009527CA">
        <w:rPr>
          <w:rFonts w:asciiTheme="majorBidi" w:eastAsia="等线" w:hAnsiTheme="majorBidi" w:cstheme="majorBidi"/>
          <w:bCs/>
          <w:lang w:eastAsia="zh-CN"/>
        </w:rPr>
        <w:instrText xml:space="preserve"> ADDIN EN.CITE </w:instrText>
      </w:r>
      <w:r w:rsidRPr="009527CA">
        <w:rPr>
          <w:rFonts w:asciiTheme="majorBidi" w:eastAsia="等线" w:hAnsiTheme="majorBidi" w:cstheme="majorBidi"/>
          <w:bCs/>
          <w:lang w:eastAsia="zh-CN"/>
        </w:rPr>
        <w:fldChar w:fldCharType="begin">
          <w:fldData xml:space="preserve">PEVuZE5vdGU+PENpdGU+PEF1dGhvcj5DZW50b2xhPC9BdXRob3I+PFllYXI+MjAyMTwvWWVhcj48
UmVjTnVtPjQ1NDwvUmVjTnVtPjxEaXNwbGF5VGV4dD4oMjYsIDMyKTwvRGlzcGxheVRleHQ+PHJl
Y29yZD48cmVjLW51bWJlcj40NTQ8L3JlYy1udW1iZXI+PGZvcmVpZ24ta2V5cz48a2V5IGFwcD0i
RU4iIGRiLWlkPSJkdmFwenRkcDZ0NXR3cmVkeHhqeGRzcjQyZndzcnh2MDIyenIiIHRpbWVzdGFt
cD0iMTYzODY1MTE3OCI+NDU0PC9rZXk+PC9mb3JlaWduLWtleXM+PHJlZi10eXBlIG5hbWU9Ikpv
dXJuYWwgQXJ0aWNsZSI+MTc8L3JlZi10eXBlPjxjb250cmlidXRvcnM+PGF1dGhvcnM+PGF1dGhv
cj5DZW50b2xhLCBNYXJ0aW48L2F1dGhvcj48YXV0aG9yPnZhbiBQZWUsIEthdGhhcmluYTwvYXV0
aG9yPjxhdXRob3I+QmV0eiwgSGVpZGk8L2F1dGhvcj48YXV0aG9yPllpbGRpeiwgw5Z6a2FuPC9h
dXRob3I+PC9hdXRob3JzPjwvY29udHJpYnV0b3JzPjx0aXRsZXM+PHRpdGxlPkNyeXN0YWwgc3Ry
dWN0dXJlcyBvZiBwaG9zcGhhdGlkeWwgc2VyaW5lIHN5bnRoYXNlIFBTUyByZXZlYWwgdGhlIGNh
dGFseXRpYyBtZWNoYW5pc20gb2YgQ0RQLURBRyBhbGNvaG9sIE8tcGhvc3BoYXRpZHlsIHRyYW5z
ZmVyYXNlczwvdGl0bGU+PHNlY29uZGFyeS10aXRsZT5OYXR1cmUgQ29tbXVuaWNhdGlvbnM8L3Nl
Y29uZGFyeS10aXRsZT48L3RpdGxlcz48cGVyaW9kaWNhbD48ZnVsbC10aXRsZT5OYXR1cmUgY29t
bXVuaWNhdGlvbnM8L2Z1bGwtdGl0bGU+PGFiYnItMT5OYXQgQ29tbXVuPC9hYmJyLTE+PC9wZXJp
b2RpY2FsPjxwYWdlcz42OTgyPC9wYWdlcz48dm9sdW1lPjEyPC92b2x1bWU+PG51bWJlcj4xPC9u
dW1iZXI+PGRhdGVzPjx5ZWFyPjIwMjE8L3llYXI+PHB1Yi1kYXRlcz48ZGF0ZT4yMDIxLzExLzMw
PC9kYXRlPjwvcHViLWRhdGVzPjwvZGF0ZXM+PGlzYm4+MjA0MS0xNzIzPC9pc2JuPjx1cmxzPjxy
ZWxhdGVkLXVybHM+PHVybD5odHRwczovL2RvaS5vcmcvMTAuMTAzOC9zNDE0NjctMDIxLTI3Mjgx
LXc8L3VybD48dXJsPmh0dHBzOi8vd3d3Lm5hdHVyZS5jb20vYXJ0aWNsZXMvczQxNDY3LTAyMS0y
NzI4MS13LnBkZjwvdXJsPjwvcmVsYXRlZC11cmxzPjwvdXJscz48ZWxlY3Ryb25pYy1yZXNvdXJj
ZS1udW0+MTAuMTAzOC9zNDE0NjctMDIxLTI3MjgxLXc8L2VsZWN0cm9uaWMtcmVzb3VyY2UtbnVt
PjwvcmVjb3JkPjwvQ2l0ZT48Q2l0ZT48QXV0aG9yPlpob3U8L0F1dGhvcj48WWVhcj4yMDIxPC9Z
ZWFyPjxSZWNOdW0+NDU2PC9SZWNOdW0+PHJlY29yZD48cmVjLW51bWJlcj40NTY8L3JlYy1udW1i
ZXI+PGZvcmVpZ24ta2V5cz48a2V5IGFwcD0iRU4iIGRiLWlkPSJkdmFwenRkcDZ0NXR3cmVkeHhq
eGRzcjQyZndzcnh2MDIyenIiIHRpbWVzdGFtcD0iMTY0ODg0MTQ5OCI+NDU2PC9rZXk+PC9mb3Jl
aWduLWtleXM+PHJlZi10eXBlIG5hbWU9IkpvdXJuYWwgQXJ0aWNsZSI+MTc8L3JlZi10eXBlPjxj
b250cmlidXRvcnM+PGF1dGhvcnM+PGF1dGhvcj5aaG91LFl1ZTwvYXV0aG9yPjxhdXRob3I+Q2Fz
c2lsbHksQ2hlbHNpIEQuPC9hdXRob3I+PGF1dGhvcj5SZXlub2xkcyxUb2RkIEIuPC9hdXRob3I+
PC9hdXRob3JzPjwvY29udHJpYnV0b3JzPjxhdXRoLWFkZHJlc3M+RHIgVG9kZCBCLiBSZXlub2xk
cyxEZXBhcnRtZW50IG9mIE1pY3JvYmlvbG9neSwgVW5pdmVyc2l0eSBvZiBUZW5uZXNzZWUgS25v
eHZpbGxlLFVuaXRlZCBTdGF0ZXMsdHJleW5vbDZAdXRrLmVkdTwvYXV0aC1hZGRyZXNzPjx0aXRs
ZXM+PHRpdGxlPk1hcHBpbmcgdGhlIFN1YnN0cmF0ZS1CaW5kaW5nIFNpdGVzIGluIHRoZSBQaG9z
cGhhdGlkeWxzZXJpbmUgU3ludGhhc2UgaW4gQ2FuZGlkYSBhbGJpY2FuczwvdGl0bGU+PHNlY29u
ZGFyeS10aXRsZT5Gcm9udGllcnMgaW4gQ2VsbHVsYXIgYW5kIEluZmVjdGlvbiBNaWNyb2Jpb2xv
Z3k8L3NlY29uZGFyeS10aXRsZT48c2hvcnQtdGl0bGU+U3Vic3RyYXRlLWJpbmRpbmcgU2l0ZXMg
aW4gUGhvc3BoYXRpZHlsc2VyaW5lIFN5bnRoYXNlPC9zaG9ydC10aXRsZT48L3RpdGxlcz48cGVy
aW9kaWNhbD48ZnVsbC10aXRsZT5Gcm9udGllcnMgaW4gQ2VsbHVsYXIgYW5kIEluZmVjdGlvbiBN
aWNyb2Jpb2xvZ3k8L2Z1bGwtdGl0bGU+PC9wZXJpb2RpY2FsPjx2b2x1bWU+MTE8L3ZvbHVtZT48
a2V5d29yZHM+PGtleXdvcmQ+TWVtYnJhbmUgbGlwaWQsUGhvc3Bob2xpcGlkcy9CaW9zeW50aGVz
aXMsZW56eW1lIGtpbmV0aWNzLE11dGFnZW5lc2lzLFNlcmluZSxwaG9zcGhhdGlkeWxzZXJpbmUs
Y3l0aWR5bGRpcGhvc3BoYXRlLWRpYWN5bGdseWNlcm9sLENEUC1hbGNvaG9sIHBob3NwaG90cmFu
c2ZlcmFzZTwva2V5d29yZD48L2tleXdvcmRzPjxkYXRlcz48eWVhcj4yMDIxPC95ZWFyPjxwdWIt
ZGF0ZXM+PGRhdGU+MjAyMS1EZWNlbWJlci0yMjwvZGF0ZT48L3B1Yi1kYXRlcz48L2RhdGVzPjxp
c2JuPjIyMzUtMjk4ODwvaXNibj48d29yay10eXBlPk9yaWdpbmFsIFJlc2VhcmNoPC93b3JrLXR5
cGU+PHVybHM+PHJlbGF0ZWQtdXJscz48dXJsPmh0dHBzOi8vd3d3LmZyb250aWVyc2luLm9yZy9h
cnRpY2xlLzEwLjMzODkvZmNpbWIuMjAyMS43NjUyNjY8L3VybD48L3JlbGF0ZWQtdXJscz48L3Vy
bHM+PGVsZWN0cm9uaWMtcmVzb3VyY2UtbnVtPjEwLjMzODkvZmNpbWIuMjAyMS43NjUyNjY8L2Vs
ZWN0cm9uaWMtcmVzb3VyY2UtbnVtPjxsYW5ndWFnZT5FbmdsaXNoPC9sYW5ndWFnZT48L3JlY29y
ZD48L0NpdGU+PC9FbmROb3RlPgB=
</w:fldData>
        </w:fldChar>
      </w:r>
      <w:r w:rsidRPr="009527CA">
        <w:rPr>
          <w:rFonts w:asciiTheme="majorBidi" w:eastAsia="等线" w:hAnsiTheme="majorBidi" w:cstheme="majorBidi"/>
          <w:bCs/>
          <w:lang w:eastAsia="zh-CN"/>
        </w:rPr>
        <w:instrText xml:space="preserve"> ADDIN EN.CITE.DATA </w:instrText>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(26, 32)</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w:t>
      </w:r>
    </w:p>
    <w:p w14:paraId="194D91DF" w14:textId="28124419" w:rsidR="009527CA" w:rsidRPr="009527CA" w:rsidRDefault="009527CA" w:rsidP="00F62E21">
      <w:pPr>
        <w:spacing w:after="160" w:line="480" w:lineRule="auto"/>
        <w:ind w:firstLine="720"/>
        <w:rPr>
          <w:rFonts w:asciiTheme="majorBidi" w:eastAsia="等线" w:hAnsiTheme="majorBidi" w:cstheme="majorBidi"/>
          <w:bCs/>
          <w:lang w:eastAsia="zh-CN"/>
        </w:rPr>
      </w:pPr>
      <w:r w:rsidRPr="009527CA">
        <w:rPr>
          <w:rFonts w:asciiTheme="majorBidi" w:eastAsia="等线" w:hAnsiTheme="majorBidi" w:cstheme="majorBidi"/>
          <w:bCs/>
          <w:lang w:eastAsia="zh-CN"/>
        </w:rPr>
        <w:lastRenderedPageBreak/>
        <w:t xml:space="preserve">Besides the characterization of the substrate-binding residues, the </w:t>
      </w:r>
      <w:r w:rsidRPr="009527CA">
        <w:rPr>
          <w:rFonts w:asciiTheme="majorBidi" w:eastAsia="等线" w:hAnsiTheme="majorBidi" w:cstheme="majorBidi"/>
          <w:bCs/>
          <w:i/>
          <w:iCs/>
          <w:lang w:eastAsia="zh-CN"/>
        </w:rPr>
        <w:t>C. albicans</w:t>
      </w:r>
      <w:r w:rsidRPr="009527CA">
        <w:rPr>
          <w:rFonts w:asciiTheme="majorBidi" w:eastAsia="等线" w:hAnsiTheme="majorBidi" w:cstheme="majorBidi"/>
          <w:bCs/>
          <w:lang w:eastAsia="zh-CN"/>
        </w:rPr>
        <w:t xml:space="preserve"> Cho1 has also been solubilized and purified as a </w:t>
      </w:r>
      <w:proofErr w:type="spellStart"/>
      <w:r w:rsidRPr="009527CA">
        <w:rPr>
          <w:rFonts w:asciiTheme="majorBidi" w:eastAsia="等线" w:hAnsiTheme="majorBidi" w:cstheme="majorBidi"/>
          <w:bCs/>
          <w:lang w:eastAsia="zh-CN"/>
        </w:rPr>
        <w:t>hexameric</w:t>
      </w:r>
      <w:proofErr w:type="spellEnd"/>
      <w:r w:rsidRPr="009527CA">
        <w:rPr>
          <w:rFonts w:asciiTheme="majorBidi" w:eastAsia="等线" w:hAnsiTheme="majorBidi" w:cstheme="majorBidi"/>
          <w:bCs/>
          <w:lang w:eastAsia="zh-CN"/>
        </w:rPr>
        <w:t xml:space="preserve"> protein </w:t>
      </w:r>
      <w:r w:rsidRPr="009527CA">
        <w:rPr>
          <w:rFonts w:asciiTheme="majorBidi" w:eastAsia="等线" w:hAnsiTheme="majorBidi" w:cstheme="majorBidi"/>
          <w:bCs/>
          <w:lang w:eastAsia="zh-CN"/>
        </w:rPr>
        <w:fldChar w:fldCharType="begin"/>
      </w:r>
      <w:r w:rsidRPr="009527CA">
        <w:rPr>
          <w:rFonts w:asciiTheme="majorBidi" w:eastAsia="等线" w:hAnsiTheme="majorBidi" w:cstheme="majorBidi"/>
          <w:bCs/>
          <w:lang w:eastAsia="zh-CN"/>
        </w:rPr>
        <w:instrText xml:space="preserve"> ADDIN EN.CITE &lt;EndNote&gt;&lt;Cite&gt;&lt;Author&gt;Zhou&lt;/Author&gt;&lt;Year&gt;2023&lt;/Year&gt;&lt;RecNum&gt;519&lt;/RecNum&gt;&lt;DisplayText&gt;(33)&lt;/DisplayText&gt;&lt;record&gt;&lt;rec-number&gt;519&lt;/rec-number&gt;&lt;foreign-keys&gt;&lt;key app="EN" db-id="dvapztdp6t5twredxxjxdsr42fwsrxv022zr" timestamp="1685813293"&gt;519&lt;/key&gt;&lt;/foreign-keys&gt;&lt;ref-type name="Journal Article"&gt;17&lt;/ref-type&gt;&lt;contributors&gt;&lt;authors&gt;&lt;author&gt;Zhou, Yue&lt;/author&gt;&lt;author&gt;Syed, Jawhar H.&lt;/author&gt;&lt;author&gt;Semchonok, Dmitry A.&lt;/author&gt;&lt;author&gt;Wright, Edward&lt;/author&gt;&lt;author&gt;Kyrilis, Fotis L.&lt;/author&gt;&lt;author&gt;Hamdi, Farzad&lt;/author&gt;&lt;author&gt;Kastritis, Panagiotis L.&lt;/author&gt;&lt;author&gt;Bruce, Barry D.&lt;/author&gt;&lt;author&gt;Reynolds, Todd B.&lt;/author&gt;&lt;/authors&gt;&lt;/contributors&gt;&lt;titles&gt;&lt;title&gt;Solubilization, purification, and characterization of the hexameric form of phosphatidylserine synthase from &amp;lt;em&amp;gt;Candida albicans&amp;lt;/em&amp;gt;&lt;/title&gt;&lt;secondary-title&gt;Journal of Biological Chemistry&lt;/secondary-title&gt;&lt;/titles&gt;&lt;periodical&gt;&lt;full-title&gt;Journal of Biological Chemistry&lt;/full-title&gt;&lt;/periodical&gt;&lt;volume&gt;299&lt;/volume&gt;&lt;number&gt;6&lt;/number&gt;&lt;dates&gt;&lt;year&gt;2023&lt;/year&gt;&lt;/dates&gt;&lt;publisher&gt;Elsevier&lt;/publisher&gt;&lt;isbn&gt;0021-9258&lt;/isbn&gt;&lt;urls&gt;&lt;related-urls&gt;&lt;url&gt;https://doi.org/10.1016/j.jbc.2023.104756&lt;/url&gt;&lt;url&gt;https://www.jbc.org/article/S0021-9258(23)01784-2/pdf&lt;/url&gt;&lt;/related-urls&gt;&lt;/urls&gt;&lt;electronic-resource-num&gt;10.1016/j.jbc.2023.104756&lt;/electronic-resource-num&gt;&lt;access-date&gt;2023/06/03&lt;/access-date&gt;&lt;/record&gt;&lt;/Cite&gt;&lt;/EndNote&gt;</w:instrText>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(33)</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distinct from all the CDP-AP enzymes with solved structures </w:t>
      </w:r>
      <w:r w:rsidRPr="009527CA">
        <w:rPr>
          <w:rFonts w:asciiTheme="majorBidi" w:eastAsia="等线" w:hAnsiTheme="majorBidi" w:cstheme="majorBidi"/>
          <w:bCs/>
          <w:lang w:eastAsia="zh-CN"/>
        </w:rPr>
        <w:fldChar w:fldCharType="begin">
          <w:fldData xml:space="preserve">PEVuZE5vdGU+PENpdGU+PEF1dGhvcj5Ob2dseTwvQXV0aG9yPjxZZWFyPjIwMTQ8L1llYXI+PFJl
Y051bT4yMjY8L1JlY051bT48RGlzcGxheVRleHQ+KDMwLCAzMiwgMzQtNDApPC9EaXNwbGF5VGV4
dD48cmVjb3JkPjxyZWMtbnVtYmVyPjIyNjwvcmVjLW51bWJlcj48Zm9yZWlnbi1rZXlzPjxrZXkg
YXBwPSJFTiIgZGItaWQ9ImR2YXB6dGRwNnQ1dHdyZWR4eGp4ZHNyNDJmd3NyeHYwMjJ6ciIgdGlt
ZXN0YW1wPSIxNTc1NDM3ODI2Ij4yMjY8L2tleT48L2ZvcmVpZ24ta2V5cz48cmVmLXR5cGUgbmFt
ZT0iSm91cm5hbCBBcnRpY2xlIj4xNzwvcmVmLXR5cGU+PGNvbnRyaWJ1dG9ycz48YXV0aG9ycz48
YXV0aG9yPk5vZ2x5LCBQLjwvYXV0aG9yPjxhdXRob3I+R3VzaGNoaW4sIEkuPC9hdXRob3I+PGF1
dGhvcj5SZW1lZXZhLCBBLjwvYXV0aG9yPjxhdXRob3I+RXN0ZXZlcywgQS4gTS48L2F1dGhvcj48
YXV0aG9yPkJvcmdlcywgTi48L2F1dGhvcj48YXV0aG9yPk1hLCBQLjwvYXV0aG9yPjxhdXRob3I+
SXNoY2hlbmtvLCBBLjwvYXV0aG9yPjxhdXRob3I+R3J1ZGluaW4sIFMuPC9hdXRob3I+PGF1dGhv
cj5Sb3VuZCwgRS48L2F1dGhvcj48YXV0aG9yPk1vcmFlcywgSS48L2F1dGhvcj48YXV0aG9yPkJv
cnNoY2hldnNraXksIFYuPC9hdXRob3I+PGF1dGhvcj5TYW50b3MsIEguPC9hdXRob3I+PGF1dGhv
cj5Hb3JkZWxpeSwgVi48L2F1dGhvcj48YXV0aG9yPkFyY2hlciwgTS48L2F1dGhvcj48L2F1dGhv
cnM+PC9jb250cmlidXRvcnM+PGF1dGgtYWRkcmVzcz4xXSBJbnN0aXR1dG8gZGUgVGVjbm9sb2dp
YSBRdWltaWNhIGUgQmlvbG9naWNhLCBVbml2ZXJzaWRhZGUgTm92YSBkZSBMaXNib2EgKElUUUIt
VU5MKSwgQXYuIFJlcHVibGljYSwgRUFOLCAyNzgwLTE1NyBPZWlyYXMsIFBvcnR1Z2FsIFsyXS4m
I3hEOzFdIFVuaXZlcnNpdGUgR3Jlbm9ibGUgQWxwZXMsIElCUywgRi0zODAwMCBHcmVub2JsZSwg
RnJhbmNlIFsyXSBDTlJTLCBJQlMsIEYtMzgwMDAgR3Jlbm9ibGUsIEZyYW5jZSBbM10gQ0VBLCBJ
QlMsIEYtMzgwMDAgR3Jlbm9ibGUsIEZyYW5jZSBbNF0gSW50ZXJkaXNjaXBsaW5hcnkgQ2VudGVy
IGZvciBCYXNpYyBSZXNlYXJjaCwgTW9zY293IEluc3RpdHV0ZSBvZiBQaHlzaWNzIGFuZCBUZWNo
bm9sb2d5LCAxNDE3MDAgRG9sZ29wcnVkbml5LCBSdXNzaWEgWzVdLiYjeEQ7MV0gVW5pdmVyc2l0
ZSBHcmVub2JsZSBBbHBlcywgSUJTLCBGLTM4MDAwIEdyZW5vYmxlLCBGcmFuY2UgWzJdIENOUlMs
IElCUywgRi0zODAwMCBHcmVub2JsZSwgRnJhbmNlIFszXSBDRUEsIElCUywgRi0zODAwMCBHcmVu
b2JsZSwgRnJhbmNlIFs0XS4mI3hEO0luc3RpdHV0byBkZSBUZWNub2xvZ2lhIFF1aW1pY2EgZSBC
aW9sb2dpY2EsIFVuaXZlcnNpZGFkZSBOb3ZhIGRlIExpc2JvYSAoSVRRQi1VTkwpLCBBdi4gUmVw
dWJsaWNhLCBFQU4sIDI3ODAtMTU3IE9laXJhcywgUG9ydHVnYWwuJiN4RDsxXSBJbnN0aXR1dGUg
b2YgQ29tcGxleCBTeXN0ZW1zIChJQ1MpLCBJQ1MtNjogU3RydWN0dXJhbCBCaW9jaGVtaXN0cnks
IFJlc2VhcmNoIENlbnRyZSBKdWVsaWNoLCA1MjQyNSBKdWVsaWNoLCBHZXJtYW55IFsyXSBJbnN0
aXR1dGUgb2YgQ3J5c3RhbGxvZ3JhcGh5LCBVbml2ZXJzaXR5IG9mIEFhY2hlbiAoUldUSCksIDUy
MDU2IEFhY2hlbiwgR2VybWFueS4mI3hEOzFdIFVuaXZlcnNpdHkgR3Jlbm9ibGUgQWxwZXMsIExK
SywgRi0zODAwMCBHcmVub2JsZSwgRnJhbmNlIFsyXSBDTlJTLCBMSkssIEYtMzgwMDAgR3Jlbm9i
bGUsIEZyYW5jZSBbM10gSW5yaWEsIEYtMzgwMDAgR3Jlbm9ibGUsIEZyYW5jZS4mI3hEOzFdIFVu
aXZlcnNpdGUgR3Jlbm9ibGUgQWxwZXMsIElCUywgRi0zODAwMCBHcmVub2JsZSwgRnJhbmNlIFsy
XSBDTlJTLCBJQlMsIEYtMzgwMDAgR3Jlbm9ibGUsIEZyYW5jZSBbM10gQ0VBLCBJQlMsIEYtMzgw
MDAgR3Jlbm9ibGUsIEZyYW5jZSBbNF0gSW5zdGl0dXRlIG9mIENvbXBsZXggU3lzdGVtcyAoSUNT
KSwgSUNTLTY6IFN0cnVjdHVyYWwgQmlvY2hlbWlzdHJ5LCBSZXNlYXJjaCBDZW50cmUgSnVlbGlj
aCwgNTI0MjUgSnVlbGljaCwgR2VybWFueS4mI3hEOzFdIERlcGFydG1lbnQgb2YgTGlmZSBTY2ll
bmNlcywgSW1wZXJpYWwgQ29sbGVnZSBMb25kb24sIExvbmRvbiBTVzcgMkFaLCBVSyBbMl0gTWVt
YnJhbmUgUHJvdGVpbiBMYWJvcmF0b3J5LCBEaWFtb25kIExpZ2h0IFNvdXJjZSwgSGFyd2VsbCBT
Y2llbmNlIGFuZCBJbm5vdmF0aW9uIENhbXB1cywgRGlkY290LCBDaGlsdG9uIE9YMTEgMERFLCBV
SyBbM10gUmVzZWFyY2ggQ29tcGxleCBhdCBIYXJ3ZWxsIFJ1dGhlcmZvcmQsIEFwcGxldG9uIExh
Ym9yYXRvcnksIEhhcndlbGwsIE94Zm9yZCwgRGlkY290IE9YMTEgMEZBLCBVSy4mI3hEOzFdIElu
dGVyZGlzY2lwbGluYXJ5IENlbnRlciBmb3IgQmFzaWMgUmVzZWFyY2gsIE1vc2NvdyBJbnN0aXR1
dGUgb2YgUGh5c2ljcyBhbmQgVGVjaG5vbG9neSwgMTQxNzAwIERvbGdvcHJ1ZG5peSwgUnVzc2lh
IFsyXSBJbnN0aXR1dGUgb2YgQ29tcGxleCBTeXN0ZW1zIChJQ1MpLCBJQ1MtNjogU3RydWN0dXJh
bCBCaW9jaGVtaXN0cnksIFJlc2VhcmNoIENlbnRyZSBKdWVsaWNoLCA1MjQyNSBKdWVsaWNoLCBH
ZXJtYW55LiYjeEQ7MV0gVW5pdmVyc2l0ZSBHcmVub2JsZSBBbHBlcywgSUJTLCBGLTM4MDAwIEdy
ZW5vYmxlLCBGcmFuY2UgWzJdIENOUlMsIElCUywgRi0zODAwMCBHcmVub2JsZSwgRnJhbmNlIFsz
XSBDRUEsIElCUywgRi0zODAwMCBHcmVub2JsZSwgRnJhbmNlIFs0XSBJbnRlcmRpc2NpcGxpbmFy
eSBDZW50ZXIgZm9yIEJhc2ljIFJlc2VhcmNoLCBNb3Njb3cgSW5zdGl0dXRlIG9mIFBoeXNpY3Mg
YW5kIFRlY2hub2xvZ3ksIDE0MTcwMCBEb2xnb3BydWRuaXksIFJ1c3NpYSBbNV0gSW5zdGl0dXRl
IG9mIENvbXBsZXggU3lzdGVtcyAoSUNTKSwgSUNTLTY6IFN0cnVjdHVyYWwgQmlvY2hlbWlzdHJ5
LCBSZXNlYXJjaCBDZW50cmUgSnVlbGljaCwgNTI0MjUgSnVlbGljaCwgR2VybWFueS48L2F1dGgt
YWRkcmVzcz48dGl0bGVzPjx0aXRsZT5YLXJheSBzdHJ1Y3R1cmUgb2YgYSBDRFAtYWxjb2hvbCBw
aG9zcGhhdGlkeWx0cmFuc2ZlcmFzZSBtZW1icmFuZSBlbnp5bWUgYW5kIGluc2lnaHRzIGludG8g
aXRzIGNhdGFseXRpYyBtZWNoYW5pc208L3RpdGxlPjxzZWNvbmRhcnktdGl0bGU+TmF0IENvbW11
bjwvc2Vjb25kYXJ5LXRpdGxlPjxhbHQtdGl0bGU+TmF0dXJlIGNvbW11bmljYXRpb25zPC9hbHQt
dGl0bGU+PC90aXRsZXM+PHBlcmlvZGljYWw+PGZ1bGwtdGl0bGU+TmF0dXJlIGNvbW11bmljYXRp
b25zPC9mdWxsLXRpdGxlPjxhYmJyLTE+TmF0IENvbW11bjwvYWJici0xPjwvcGVyaW9kaWNhbD48
YWx0LXBlcmlvZGljYWw+PGZ1bGwtdGl0bGU+TmF0dXJlIGNvbW11bmljYXRpb25zPC9mdWxsLXRp
dGxlPjxhYmJyLTE+TmF0IENvbW11bjwvYWJici0xPjwvYWx0LXBlcmlvZGljYWw+PHBhZ2VzPjQx
Njk8L3BhZ2VzPjx2b2x1bWU+NTwvdm9sdW1lPjxlZGl0aW9uPjIwMTQvMDYvMjA8L2VkaXRpb24+
PGtleXdvcmRzPjxrZXl3b3JkPkFtaW5vIEFjaWQgU2VxdWVuY2U8L2tleXdvcmQ+PGtleXdvcmQ+
QXJjaGFlYWwgUHJvdGVpbnMvKmNoZW1pc3RyeS9nZW5ldGljcy8qbWV0YWJvbGlzbTwva2V5d29y
ZD48a2V5d29yZD5BcmNoYWVvZ2xvYnVzIGZ1bGdpZHVzL2NoZW1pc3RyeS8qZW56eW1vbG9neS9n
ZW5ldGljczwva2V5d29yZD48a2V5d29yZD5CaW9jYXRhbHlzaXM8L2tleXdvcmQ+PGtleXdvcmQ+
Q2F0YWx5dGljIERvbWFpbjwva2V5d29yZD48a2V5d29yZD5DZWxsIE1lbWJyYW5lL2NoZW1pc3Ry
eS8qZW56eW1vbG9neS9nZW5ldGljczwva2V5d29yZD48a2V5d29yZD5DcnlzdGFsbG9ncmFwaHks
IFgtUmF5PC9rZXl3b3JkPjxrZXl3b3JkPkN5dGlkaW5lIERpcGhvc3BoYXRlL2NoZW1pc3RyeS8q
bWV0YWJvbGlzbTwva2V5d29yZD48a2V5d29yZD5NYWduZXNpdW0vbWV0YWJvbGlzbTwva2V5d29y
ZD48a2V5d29yZD5Nb2RlbHMsIE1vbGVjdWxhcjwva2V5d29yZD48a2V5d29yZD5Nb2xlY3VsYXIg
U2VxdWVuY2UgRGF0YTwva2V5d29yZD48a2V5d29yZD5QaG9zcGhvdHJhbnNmZXJhc2VzLypjaGVt
aXN0cnkvZ2VuZXRpY3MvKm1ldGFib2xpc208L2tleXdvcmQ+PGtleXdvcmQ+UHJvdGVpbiBTdHJ1
Y3R1cmUsIFNlY29uZGFyeTwva2V5d29yZD48a2V5d29yZD5Qcm90ZWluIFN0cnVjdHVyZSwgVGVy
dGlhcnk8L2tleXdvcmQ+PGtleXdvcmQ+U2VxdWVuY2UgQWxpZ25tZW50PC9rZXl3b3JkPjwva2V5
d29yZHM+PGRhdGVzPjx5ZWFyPjIwMTQ8L3llYXI+PHB1Yi1kYXRlcz48ZGF0ZT5KdW4gMTk8L2Rh
dGU+PC9wdWItZGF0ZXM+PC9kYXRlcz48aXNibj4yMDQxLTE3MjM8L2lzYm4+PGFjY2Vzc2lvbi1u
dW0+MjQ5NDI4MzU8L2FjY2Vzc2lvbi1udW0+PHVybHM+PHJlbGF0ZWQtdXJscz48dXJsPmh0dHBz
Oi8vd3d3Lm5hdHVyZS5jb20vYXJ0aWNsZXMvbmNvbW1zNTE2OS5wZGY8L3VybD48L3JlbGF0ZWQt
dXJscz48L3VybHM+PGVsZWN0cm9uaWMtcmVzb3VyY2UtbnVtPjEwLjEwMzgvbmNvbW1zNTE2OTwv
ZWxlY3Ryb25pYy1yZXNvdXJjZS1udW0+PHJlbW90ZS1kYXRhYmFzZS1wcm92aWRlcj5OTE08L3Jl
bW90ZS1kYXRhYmFzZS1wcm92aWRlcj48bGFuZ3VhZ2U+ZW5nPC9sYW5ndWFnZT48L3JlY29yZD48
L0NpdGU+PENpdGU+PEF1dGhvcj5TY2lhcmE8L0F1dGhvcj48WWVhcj4yMDE0PC9ZZWFyPjxSZWNO
dW0+MjI3PC9SZWNOdW0+PHJlY29yZD48cmVjLW51bWJlcj4yMjc8L3JlYy1udW1iZXI+PGZvcmVp
Z24ta2V5cz48a2V5IGFwcD0iRU4iIGRiLWlkPSJkdmFwenRkcDZ0NXR3cmVkeHhqeGRzcjQyZndz
cnh2MDIyenIiIHRpbWVzdGFtcD0iMTU3NTQzNzg3NSI+MjI3PC9rZXk+PC9mb3JlaWduLWtleXM+
PHJlZi10eXBlIG5hbWU9IkpvdXJuYWwgQXJ0aWNsZSI+MTc8L3JlZi10eXBlPjxjb250cmlidXRv
cnM+PGF1dGhvcnM+PGF1dGhvcj5TY2lhcmEsIEcuPC9hdXRob3I+PGF1dGhvcj5DbGFya2UsIE8u
IEIuPC9hdXRob3I+PGF1dGhvcj5Ub21hc2VrLCBELjwvYXV0aG9yPjxhdXRob3I+S2xvc3MsIEIu
PC9hdXRob3I+PGF1dGhvcj5UYWJ1c28sIFMuPC9hdXRob3I+PGF1dGhvcj5CeWZpZWxkLCBSLjwv
YXV0aG9yPjxhdXRob3I+Q29obiwgUi48L2F1dGhvcj48YXV0aG9yPkJhbmVyamVlLCBTLjwvYXV0
aG9yPjxhdXRob3I+UmFqYXNoYW5rYXIsIEsuIFIuPC9hdXRob3I+PGF1dGhvcj5TbGF2a292aWMs
IFYuPC9hdXRob3I+PGF1dGhvcj5HcmF6aWFubywgSi4gSC48L2F1dGhvcj48YXV0aG9yPlNoYXBp
cm8sIEwuPC9hdXRob3I+PGF1dGhvcj5NYW5jaWEsIEYuPC9hdXRob3I+PC9hdXRob3JzPjwvY29u
dHJpYnV0b3JzPjxhdXRoLWFkZHJlc3M+MV0gRGVwYXJ0bWVudCBvZiBQaHlzaW9sb2d5IGFuZCBD
ZWxsdWxhciBCaW9waHlzaWNzLCBDb2x1bWJpYSBVbml2ZXJzaXR5LCBOZXcgWW9yaywgTmV3IFlv
cmsgMTAwMzIsIFVTQSBbMl0uJiN4RDsxXSBEZXBhcnRtZW50IG9mIEJpb2NoZW1pc3RyeSBhbmQg
TW9sZWN1bGFyIEJpb3BoeXNpY3MsIENvbHVtYmlhIFVuaXZlcnNpdHksIE5ldyBZb3JrLCBOZXcg
WW9yayAxMDAzMiwgVVNBIFsyXS4mI3hEO05ldyBZb3JrIENvbnNvcnRpdW0gb24gTWVtYnJhbmUg
UHJvdGVpbiBTdHJ1Y3R1cmUsIE5ldyBZb3JrIFN0cnVjdHVyYWwgQmlvbG9neSBDZW50ZXIsIDg5
IENvbnZlbnQgQXZlbnVlLCBOZXcgWW9yaywgTmV3IFlvcmsgMTAwMjcsIFVTQS4mI3hEO0RlcGFy
dG1lbnQgb2YgUGh5c2lvbG9neSBhbmQgQ2VsbHVsYXIgQmlvcGh5c2ljcywgQ29sdW1iaWEgVW5p
dmVyc2l0eSwgTmV3IFlvcmssIE5ldyBZb3JrIDEwMDMyLCBVU0EuJiN4RDtEZXBhcnRtZW50IG9m
IENoZW1pc3RyeSBhbmQgQ2hlbWljYWwgQmlvbG9neSwgQ29ybmVsbCBVbml2ZXJzaXR5LCBORS1D
QVQsIEFkdmFuY2VkIFBob3RvbiBTb3VyY2UsIEFyZ29ubmUsIElsbGlub2lzIDYwNDM5LCBVU0Eu
JiN4RDtEZXBhcnRtZW50IG9mIEVudmlyb25tZW50YWwgSGVhbHRoIFNjaWVuY2VzLCBNYWlsbWFu
IFNjaG9vbCBvZiBQdWJsaWMgSGVhbHRoLCBDb2x1bWJpYSBVbml2ZXJzaXR5LCBOZXcgWW9yaywg
TmV3IFlvcmsgMTAwMzIsIFVTQS4mI3hEO0RlcGFydG1lbnQgb2YgQmlvY2hlbWlzdHJ5IGFuZCBN
b2xlY3VsYXIgQmlvcGh5c2ljcywgQ29sdW1iaWEgVW5pdmVyc2l0eSwgTmV3IFlvcmssIE5ldyBZ
b3JrIDEwMDMyLCBVU0EuPC9hdXRoLWFkZHJlc3M+PHRpdGxlcz48dGl0bGU+U3RydWN0dXJhbCBi
YXNpcyBmb3IgY2F0YWx5c2lzIGluIGEgQ0RQLWFsY29ob2wgcGhvc3Bob3RyYW5zZmVyYXNlPC90
aXRsZT48c2Vjb25kYXJ5LXRpdGxlPk5hdCBDb21tdW48L3NlY29uZGFyeS10aXRsZT48YWx0LXRp
dGxlPk5hdHVyZSBjb21tdW5pY2F0aW9uczwvYWx0LXRpdGxlPjwvdGl0bGVzPjxwZXJpb2RpY2Fs
PjxmdWxsLXRpdGxlPk5hdHVyZSBjb21tdW5pY2F0aW9uczwvZnVsbC10aXRsZT48YWJici0xPk5h
dCBDb21tdW48L2FiYnItMT48L3BlcmlvZGljYWw+PGFsdC1wZXJpb2RpY2FsPjxmdWxsLXRpdGxl
Pk5hdHVyZSBjb21tdW5pY2F0aW9uczwvZnVsbC10aXRsZT48YWJici0xPk5hdCBDb21tdW48L2Fi
YnItMT48L2FsdC1wZXJpb2RpY2FsPjxwYWdlcz40MDY4PC9wYWdlcz48dm9sdW1lPjU8L3ZvbHVt
ZT48ZWRpdGlvbj4yMDE0LzA2LzE0PC9lZGl0aW9uPjxrZXl3b3Jkcz48a2V5d29yZD5BbGNvaG9s
cy8qbWV0YWJvbGlzbTwva2V5d29yZD48a2V5d29yZD5BbWlubyBBY2lkIE1vdGlmczwva2V5d29y
ZD48a2V5d29yZD5BbWlubyBBY2lkIFNlcXVlbmNlPC9rZXl3b3JkPjxrZXl3b3JkPkFyY2hhZWFs
IFByb3RlaW5zLypjaGVtaXN0cnkvZ2VuZXRpY3MvbWV0YWJvbGlzbTwva2V5d29yZD48a2V5d29y
ZD5BcmNoYWVvZ2xvYnVzIGZ1bGdpZHVzL2NoZW1pc3RyeS8qZW56eW1vbG9neS9nZW5ldGljczwv
a2V5d29yZD48a2V5d29yZD5CaW5kaW5nIFNpdGVzPC9rZXl3b3JkPjxrZXl3b3JkPkJpb2NhdGFs
eXNpczwva2V5d29yZD48a2V5d29yZD5DYXRhbHl0aWMgRG9tYWluPC9rZXl3b3JkPjxrZXl3b3Jk
Pk1vZGVscywgTW9sZWN1bGFyPC9rZXl3b3JkPjxrZXl3b3JkPk1vbGVjdWxhciBTZXF1ZW5jZSBE
YXRhPC9rZXl3b3JkPjxrZXl3b3JkPlBob3NwaG90cmFuc2ZlcmFzZXMgKEFsY29ob2wgR3JvdXAg
QWNjZXB0b3IpLypjaGVtaXN0cnkvZ2VuZXRpY3MvbWV0YWJvbGlzbTwva2V5d29yZD48a2V5d29y
ZD5Qcm90ZWluIFN0cnVjdHVyZSwgVGVydGlhcnk8L2tleXdvcmQ+PGtleXdvcmQ+U2VxdWVuY2Ug
QWxpZ25tZW50PC9rZXl3b3JkPjwva2V5d29yZHM+PGRhdGVzPjx5ZWFyPjIwMTQ8L3llYXI+PHB1
Yi1kYXRlcz48ZGF0ZT5KdW4gMTM8L2RhdGU+PC9wdWItZGF0ZXM+PC9kYXRlcz48aXNibj4yMDQx
LTE3MjM8L2lzYm4+PGFjY2Vzc2lvbi1udW0+MjQ5MjMyOTM8L2FjY2Vzc2lvbi1udW0+PHVybHM+
PHJlbGF0ZWQtdXJscz48dXJsPmh0dHBzOi8vd3d3Lm5jYmkubmxtLm5paC5nb3YvcG1jL2FydGlj
bGVzL1BNQzQwOTg4NDMvcGRmL25paG1zNTk0MTc3LnBkZjwvdXJsPjwvcmVsYXRlZC11cmxzPjwv
dXJscz48Y3VzdG9tMj5QTUM0MDk4ODQzPC9jdXN0b20yPjxjdXN0b202Pk5JSE1TNTk0MTc3PC9j
dXN0b202PjxlbGVjdHJvbmljLXJlc291cmNlLW51bT4xMC4xMDM4L25jb21tczUwNjg8L2VsZWN0
cm9uaWMtcmVzb3VyY2UtbnVtPjxyZW1vdGUtZGF0YWJhc2UtcHJvdmlkZXI+TkxNPC9yZW1vdGUt
ZGF0YWJhc2UtcHJvdmlkZXI+PGxhbmd1YWdlPmVuZzwvbGFuZ3VhZ2U+PC9yZWNvcmQ+PC9DaXRl
PjxDaXRlPjxBdXRob3I+Q2xhcmtlPC9BdXRob3I+PFllYXI+MjAxNTwvWWVhcj48UmVjTnVtPjIy
ODwvUmVjTnVtPjxyZWNvcmQ+PHJlYy1udW1iZXI+MjI4PC9yZWMtbnVtYmVyPjxmb3JlaWduLWtl
eXM+PGtleSBhcHA9IkVOIiBkYi1pZD0iZHZhcHp0ZHA2dDV0d3JlZHh4anhkc3I0MmZ3c3J4djAy
MnpyIiB0aW1lc3RhbXA9IjE1NzU0Mzc5MTQiPjIyODwva2V5PjwvZm9yZWlnbi1rZXlzPjxyZWYt
dHlwZSBuYW1lPSJKb3VybmFsIEFydGljbGUiPjE3PC9yZWYtdHlwZT48Y29udHJpYnV0b3JzPjxh
dXRob3JzPjxhdXRob3I+Q2xhcmtlLCBPLiBCLjwvYXV0aG9yPjxhdXRob3I+VG9tYXNlaywgRC48
L2F1dGhvcj48YXV0aG9yPkpvcmdlLCBDLiBELjwvYXV0aG9yPjxhdXRob3I+RHVmcmlzbmUsIE0u
IEIuPC9hdXRob3I+PGF1dGhvcj5LaW0sIE0uPC9hdXRob3I+PGF1dGhvcj5CYW5lcmplZSwgUy48
L2F1dGhvcj48YXV0aG9yPlJhamFzaGFua2FyLCBLLiBSLjwvYXV0aG9yPjxhdXRob3I+U2hhcGly
bywgTC48L2F1dGhvcj48YXV0aG9yPkhlbmRyaWNrc29uLCBXLiBBLjwvYXV0aG9yPjxhdXRob3I+
U2FudG9zLCBILjwvYXV0aG9yPjxhdXRob3I+TWFuY2lhLCBGLjwvYXV0aG9yPjwvYXV0aG9ycz48
L2NvbnRyaWJ1dG9ycz48YXV0aC1hZGRyZXNzPkRlcGFydG1lbnQgb2YgQmlvY2hlbWlzdHJ5IGFu
ZCBNb2xlY3VsYXIgQmlvcGh5c2ljcywgQ29sdW1iaWEgVW5pdmVyc2l0eSwgTmV3IFlvcmssIE5Z
IDEwMDMyLCBVU0EuJiN4RDtEZXBhcnRtZW50IG9mIFBoeXNpb2xvZ3kgYW5kIENlbGx1bGFyIEJp
b3BoeXNpY3MsIENvbHVtYmlhIFVuaXZlcnNpdHksIE5ldyBZb3JrLCBOWSAxMDAzMiwgVVNBLiYj
eEQ7QmlvbG9neSBEaXZpc2lvbiwgSW5zdGl0dXRvIGRlIFRlY25vbG9naWEgUXVpbWljYSBlIEJp
b2xvZ2ljYSwgVW5pdmVyc2lkYWRlIE5vdmEgZGUgTGlzYm9hLCBBdmVuaWRhIGRhIFJlcHVibGlj
YS1FQU4sIDI3ODAtMTU3IE9laXJhcywgUG9ydHVnYWwuJiN4RDtORS1DQVQgYW5kIERlcGFydG1l
bnQgb2YgQ2hlbWlzdHJ5IGFuZCBDaGVtaWNhbCBCaW9sb2d5LCBDb3JuZWxsIFVuaXZlcnNpdHks
IEFyZ29ubmUgTmF0aW9uYWwgTGFib3JhdG9yeSwgQXJnb25uZSwgSUwgNjA0MzksIFVTQS48L2F1
dGgtYWRkcmVzcz48dGl0bGVzPjx0aXRsZT5TdHJ1Y3R1cmFsIGJhc2lzIGZvciBwaG9zcGhhdGlk
eWxpbm9zaXRvbC1waG9zcGhhdGUgYmlvc3ludGhlc2lzPC90aXRsZT48c2Vjb25kYXJ5LXRpdGxl
Pk5hdCBDb21tdW48L3NlY29uZGFyeS10aXRsZT48YWx0LXRpdGxlPk5hdHVyZSBjb21tdW5pY2F0
aW9uczwvYWx0LXRpdGxlPjwvdGl0bGVzPjxwZXJpb2RpY2FsPjxmdWxsLXRpdGxlPk5hdHVyZSBj
b21tdW5pY2F0aW9uczwvZnVsbC10aXRsZT48YWJici0xPk5hdCBDb21tdW48L2FiYnItMT48L3Bl
cmlvZGljYWw+PGFsdC1wZXJpb2RpY2FsPjxmdWxsLXRpdGxlPk5hdHVyZSBjb21tdW5pY2F0aW9u
czwvZnVsbC10aXRsZT48YWJici0xPk5hdCBDb21tdW48L2FiYnItMT48L2FsdC1wZXJpb2RpY2Fs
PjxwYWdlcz44NTA1PC9wYWdlcz48dm9sdW1lPjY8L3ZvbHVtZT48ZWRpdGlvbj4yMDE1LzEwLzI5
PC9lZGl0aW9uPjxrZXl3b3Jkcz48a2V5d29yZD5CYWN0ZXJpYWwgUHJvdGVpbnMvKmNoZW1pc3Ry
eS9nZW5ldGljcy9tZXRhYm9saXNtPC9rZXl3b3JkPjxrZXl3b3JkPkNEUC1EaWFjeWxnbHljZXJv
bC1Jbm9zaXRvbDwva2V5d29yZD48a2V5d29yZD4zLVBob3NwaGF0aWR5bHRyYW5zZmVyYXNlLypj
aGVtaXN0cnkvZ2VuZXRpY3MvKm1ldGFib2xpc208L2tleXdvcmQ+PGtleXdvcmQ+Q3J5c3RhbGxv
Z3JhcGh5LCBYLVJheTwva2V5d29yZD48a2V5d29yZD5LaW5ldGljczwva2V5d29yZD48a2V5d29y
ZD5NaWNyb2NvY2NhY2VhZS9jaGVtaXN0cnkvKmVuenltb2xvZ3kvZ2VuZXRpY3M8L2tleXdvcmQ+
PGtleXdvcmQ+TXljb2JhY3Rlcml1bSB0dWJlcmN1bG9zaXMvY2hlbWlzdHJ5L2Vuenltb2xvZ3k8
L2tleXdvcmQ+PGtleXdvcmQ+UGhvc3BoYXRpZHlsaW5vc2l0b2wgUGhvc3BoYXRlcy8qYmlvc3lu
dGhlc2lzPC9rZXl3b3JkPjwva2V5d29yZHM+PGRhdGVzPjx5ZWFyPjIwMTU8L3llYXI+PHB1Yi1k
YXRlcz48ZGF0ZT5PY3QgMTY8L2RhdGU+PC9wdWItZGF0ZXM+PC9kYXRlcz48aXNibj4yMDQxLTE3
MjM8L2lzYm4+PGFjY2Vzc2lvbi1udW0+MjY1MTAxMjc8L2FjY2Vzc2lvbi1udW0+PHVybHM+PHJl
bGF0ZWQtdXJscz48dXJsPmh0dHBzOi8vd3d3Lm5jYmkubmxtLm5paC5nb3YvcG1jL2FydGljbGVz
L1BNQzQ2MzQxMjkvcGRmL25jb21tczk1MDUucGRmPC91cmw+PC9yZWxhdGVkLXVybHM+PC91cmxz
PjxjdXN0b20yPlBNQzQ2MzQxMjk8L2N1c3RvbTI+PGVsZWN0cm9uaWMtcmVzb3VyY2UtbnVtPjEw
LjEwMzgvbmNvbW1zOTUwNTwvZWxlY3Ryb25pYy1yZXNvdXJjZS1udW0+PHJlbW90ZS1kYXRhYmFz
ZS1wcm92aWRlcj5OTE08L3JlbW90ZS1kYXRhYmFzZS1wcm92aWRlcj48bGFuZ3VhZ2U+ZW5nPC9s
YW5ndWFnZT48L3JlY29yZD48L0NpdGU+PENpdGU+PEF1dGhvcj5EdWZyaXNuZTwvQXV0aG9yPjxZ
ZWFyPjIwMjA8L1llYXI+PFJlY051bT40MzE8L1JlY051bT48cmVjb3JkPjxyZWMtbnVtYmVyPjQz
MTwvcmVjLW51bWJlcj48Zm9yZWlnbi1rZXlzPjxrZXkgYXBwPSJFTiIgZGItaWQ9ImR2YXB6dGRw
NnQ1dHdyZWR4eGp4ZHNyNDJmd3NyeHYwMjJ6ciIgdGltZXN0YW1wPSIxNjAxODQ0ODUyIj40MzE8
L2tleT48L2ZvcmVpZ24ta2V5cz48cmVmLXR5cGUgbmFtZT0iSm91cm5hbCBBcnRpY2xlIj4xNzwv
cmVmLXR5cGU+PGNvbnRyaWJ1dG9ycz48YXV0aG9ycz48YXV0aG9yPkR1ZnJpc25lLCBNZWFnYW4g
QmVsY2hlcjwvYXV0aG9yPjxhdXRob3I+Sm9yZ2UsIENhcmxhIEQ8L2F1dGhvcj48YXV0aG9yPlRp
bcOzdGVvLCBDcmlzdGluYSBHPC9hdXRob3I+PGF1dGhvcj5QZXRyb3UsIFZhc2lsZWlvcyBJPC9h
dXRob3I+PGF1dGhvcj5Bc2hyYWYsIEtodXJhbSBVPC9hdXRob3I+PGF1dGhvcj5CYW5lcmplZSwg
U3VyYWppdDwvYXV0aG9yPjxhdXRob3I+Q2xhcmtlLCBPbGl2ZXIgQjwvYXV0aG9yPjxhdXRob3I+
U2FudG9zLCBIZWxlbmE8L2F1dGhvcj48YXV0aG9yPk1hbmNpYSwgRmlsaXBwbzwvYXV0aG9yPjwv
YXV0aG9ycz48L2NvbnRyaWJ1dG9ycz48dGl0bGVzPjx0aXRsZT5TdHJ1Y3R1cmFsIGFuZCBGdW5j
dGlvbmFsIENoYXJhY3Rlcml6YXRpb24gb2YgUGhvc3BoYXRpZHlsaW5vc2l0b2wtUGhvc3BoYXRl
IEJpb3N5bnRoZXNpcyBpbiBNeWNvYmFjdGVyaWE8L3RpdGxlPjxzZWNvbmRhcnktdGl0bGU+Sm91
cm5hbCBvZiBNb2xlY3VsYXIgQmlvbG9neTwvc2Vjb25kYXJ5LXRpdGxlPjwvdGl0bGVzPjxwZXJp
b2RpY2FsPjxmdWxsLXRpdGxlPkpvdXJuYWwgb2YgTW9sZWN1bGFyIEJpb2xvZ3k8L2Z1bGwtdGl0
bGU+PC9wZXJpb2RpY2FsPjxkYXRlcz48eWVhcj4yMDIwPC95ZWFyPjwvZGF0ZXM+PGlzYm4+MDAy
Mi0yODM2PC9pc2JuPjx1cmxzPjwvdXJscz48L3JlY29yZD48L0NpdGU+PENpdGU+PEF1dGhvcj5H
csSBdmU8L0F1dGhvcj48WWVhcj4yMDE5PC9ZZWFyPjxSZWNOdW0+NDEwPC9SZWNOdW0+PHJlY29y
ZD48cmVjLW51bWJlcj40MTA8L3JlYy1udW1iZXI+PGZvcmVpZ24ta2V5cz48a2V5IGFwcD0iRU4i
IGRiLWlkPSJkdmFwenRkcDZ0NXR3cmVkeHhqeGRzcjQyZndzcnh2MDIyenIiIHRpbWVzdGFtcD0i
MTU4ODA4NDYyNCI+NDEwPC9rZXk+PC9mb3JlaWduLWtleXM+PHJlZi10eXBlIG5hbWU9IkpvdXJu
YWwgQXJ0aWNsZSI+MTc8L3JlZi10eXBlPjxjb250cmlidXRvcnM+PGF1dGhvcnM+PGF1dGhvcj5H
csSBdmUsIEtyaXN0xKtuZTwvYXV0aG9yPjxhdXRob3I+QmVubmV0dCwgTWF0dGhldyBELjwvYXV0
aG9yPjxhdXRob3I+SMO2Z2JvbSwgTWFydGluPC9hdXRob3I+PC9hdXRob3JzPjwvY29udHJpYnV0
b3JzPjx0aXRsZXM+PHRpdGxlPlN0cnVjdHVyZSBvZiBNeWNvYmFjdGVyaXVtIHR1YmVyY3Vsb3Np
cyBwaG9zcGhhdGlkeWxpbm9zaXRvbCBwaG9zcGhhdGUgc3ludGhhc2UgcmV2ZWFscyBtZWNoYW5p
c20gb2Ygc3Vic3RyYXRlIGJpbmRpbmcgYW5kIG1ldGFsIGNhdGFseXNpczwvdGl0bGU+PHNlY29u
ZGFyeS10aXRsZT5Db21tdW5pY2F0aW9ucyBCaW9sb2d5PC9zZWNvbmRhcnktdGl0bGU+PC90aXRs
ZXM+PHBlcmlvZGljYWw+PGZ1bGwtdGl0bGU+Q29tbXVuaWNhdGlvbnMgQmlvbG9neTwvZnVsbC10
aXRsZT48L3BlcmlvZGljYWw+PHBhZ2VzPjE3NTwvcGFnZXM+PHZvbHVtZT4yPC92b2x1bWU+PG51
bWJlcj4xPC9udW1iZXI+PGRhdGVzPjx5ZWFyPjIwMTk8L3llYXI+PHB1Yi1kYXRlcz48ZGF0ZT4y
MDE5LzA1LzA4PC9kYXRlPjwvcHViLWRhdGVzPjwvZGF0ZXM+PGlzYm4+MjM5OS0zNjQyPC9pc2Ju
Pjx1cmxzPjxyZWxhdGVkLXVybHM+PHVybD5odHRwczovL2RvaS5vcmcvMTAuMTAzOC9zNDIwMDMt
MDE5LTA0MjctMTwvdXJsPjx1cmw+aHR0cHM6Ly93d3cubmF0dXJlLmNvbS9hcnRpY2xlcy9zNDIw
MDMtMDE5LTA0MjctMS5wZGY8L3VybD48L3JlbGF0ZWQtdXJscz48L3VybHM+PGVsZWN0cm9uaWMt
cmVzb3VyY2UtbnVtPjEwLjEwMzgvczQyMDAzLTAxOS0wNDI3LTE8L2VsZWN0cm9uaWMtcmVzb3Vy
Y2UtbnVtPjwvcmVjb3JkPjwvQ2l0ZT48Q2l0ZT48QXV0aG9yPkNlbnRvbGE8L0F1dGhvcj48WWVh
cj4yMDIxPC9ZZWFyPjxSZWNOdW0+NDU0PC9SZWNOdW0+PHJlY29yZD48cmVjLW51bWJlcj40NTQ8
L3JlYy1udW1iZXI+PGZvcmVpZ24ta2V5cz48a2V5IGFwcD0iRU4iIGRiLWlkPSJkdmFwenRkcDZ0
NXR3cmVkeHhqeGRzcjQyZndzcnh2MDIyenIiIHRpbWVzdGFtcD0iMTYzODY1MTE3OCI+NDU0PC9r
ZXk+PC9mb3JlaWduLWtleXM+PHJlZi10eXBlIG5hbWU9IkpvdXJuYWwgQXJ0aWNsZSI+MTc8L3Jl
Zi10eXBlPjxjb250cmlidXRvcnM+PGF1dGhvcnM+PGF1dGhvcj5DZW50b2xhLCBNYXJ0aW48L2F1
dGhvcj48YXV0aG9yPnZhbiBQZWUsIEthdGhhcmluYTwvYXV0aG9yPjxhdXRob3I+QmV0eiwgSGVp
ZGk8L2F1dGhvcj48YXV0aG9yPllpbGRpeiwgw5Z6a2FuPC9hdXRob3I+PC9hdXRob3JzPjwvY29u
dHJpYnV0b3JzPjx0aXRsZXM+PHRpdGxlPkNyeXN0YWwgc3RydWN0dXJlcyBvZiBwaG9zcGhhdGlk
eWwgc2VyaW5lIHN5bnRoYXNlIFBTUyByZXZlYWwgdGhlIGNhdGFseXRpYyBtZWNoYW5pc20gb2Yg
Q0RQLURBRyBhbGNvaG9sIE8tcGhvc3BoYXRpZHlsIHRyYW5zZmVyYXNlczwvdGl0bGU+PHNlY29u
ZGFyeS10aXRsZT5OYXR1cmUgQ29tbXVuaWNhdGlvbnM8L3NlY29uZGFyeS10aXRsZT48L3RpdGxl
cz48cGVyaW9kaWNhbD48ZnVsbC10aXRsZT5OYXR1cmUgY29tbXVuaWNhdGlvbnM8L2Z1bGwtdGl0
bGU+PGFiYnItMT5OYXQgQ29tbXVuPC9hYmJyLTE+PC9wZXJpb2RpY2FsPjxwYWdlcz42OTgyPC9w
YWdlcz48dm9sdW1lPjEyPC92b2x1bWU+PG51bWJlcj4xPC9udW1iZXI+PGRhdGVzPjx5ZWFyPjIw
MjE8L3llYXI+PHB1Yi1kYXRlcz48ZGF0ZT4yMDIxLzExLzMwPC9kYXRlPjwvcHViLWRhdGVzPjwv
ZGF0ZXM+PGlzYm4+MjA0MS0xNzIzPC9pc2JuPjx1cmxzPjxyZWxhdGVkLXVybHM+PHVybD5odHRw
czovL2RvaS5vcmcvMTAuMTAzOC9zNDE0NjctMDIxLTI3MjgxLXc8L3VybD48dXJsPmh0dHBzOi8v
d3d3Lm5hdHVyZS5jb20vYXJ0aWNsZXMvczQxNDY3LTAyMS0yNzI4MS13LnBkZjwvdXJsPjwvcmVs
YXRlZC11cmxzPjwvdXJscz48ZWxlY3Ryb25pYy1yZXNvdXJjZS1udW0+MTAuMTAzOC9zNDE0Njct
MDIxLTI3MjgxLXc8L2VsZWN0cm9uaWMtcmVzb3VyY2UtbnVtPjwvcmVjb3JkPjwvQ2l0ZT48Q2l0
ZT48QXV0aG9yPldhbmc8L0F1dGhvcj48WWVhcj4yMDIzPC9ZZWFyPjxSZWNOdW0+NTE2PC9SZWNO
dW0+PHJlY29yZD48cmVjLW51bWJlcj41MTY8L3JlYy1udW1iZXI+PGZvcmVpZ24ta2V5cz48a2V5
IGFwcD0iRU4iIGRiLWlkPSJkdmFwenRkcDZ0NXR3cmVkeHhqeGRzcjQyZndzcnh2MDIyenIiIHRp
bWVzdGFtcD0iMTY4NTA0MjkxMyI+NTE2PC9rZXk+PC9mb3JlaWduLWtleXM+PHJlZi10eXBlIG5h
bWU9IkpvdXJuYWwgQXJ0aWNsZSI+MTc8L3JlZi10eXBlPjxjb250cmlidXRvcnM+PGF1dGhvcnM+
PGF1dGhvcj5XYW5nLCBMaWU8L2F1dGhvcj48YXV0aG9yPlpob3UsIE1pbmc8L2F1dGhvcj48L2F1
dGhvcnM+PC9jb250cmlidXRvcnM+PHRpdGxlcz48dGl0bGU+U3RydWN0dXJlIG9mIGEgZXVrYXJ5
b3RpYyBjaG9saW5lcGhvc3Bob3RyYW5zZmVyYXNlLTEgcmV2ZWFscyBtZWNoYW5pc21zIG9mIHN1
YnN0cmF0ZSByZWNvZ25pdGlvbiBhbmQgY2F0YWx5c2lzPC90aXRsZT48c2Vjb25kYXJ5LXRpdGxl
Pk5hdHVyZSBDb21tdW5pY2F0aW9uczwvc2Vjb25kYXJ5LXRpdGxlPjwvdGl0bGVzPjxwZXJpb2Rp
Y2FsPjxmdWxsLXRpdGxlPk5hdHVyZSBjb21tdW5pY2F0aW9uczwvZnVsbC10aXRsZT48YWJici0x
Pk5hdCBDb21tdW48L2FiYnItMT48L3BlcmlvZGljYWw+PHBhZ2VzPjI3NTM8L3BhZ2VzPjx2b2x1
bWU+MTQ8L3ZvbHVtZT48bnVtYmVyPjE8L251bWJlcj48ZGF0ZXM+PHllYXI+MjAyMzwveWVhcj48
cHViLWRhdGVzPjxkYXRlPjIwMjMvMDUvMTM8L2RhdGU+PC9wdWItZGF0ZXM+PC9kYXRlcz48aXNi
bj4yMDQxLTE3MjM8L2lzYm4+PHVybHM+PHJlbGF0ZWQtdXJscz48dXJsPmh0dHBzOi8vZG9pLm9y
Zy8xMC4xMDM4L3M0MTQ2Ny0wMjMtMzgwMDMtOTwvdXJsPjwvcmVsYXRlZC11cmxzPjwvdXJscz48
ZWxlY3Ryb25pYy1yZXNvdXJjZS1udW0+MTAuMTAzOC9zNDE0NjctMDIzLTM4MDAzLTk8L2VsZWN0
cm9uaWMtcmVzb3VyY2UtbnVtPjwvcmVjb3JkPjwvQ2l0ZT48Q2l0ZT48QXV0aG9yPldhbmc8L0F1
dGhvcj48WWVhcj4yMDIzPC9ZZWFyPjxSZWNOdW0+NTE3PC9SZWNOdW0+PHJlY29yZD48cmVjLW51
bWJlcj41MTc8L3JlYy1udW1iZXI+PGZvcmVpZ24ta2V5cz48a2V5IGFwcD0iRU4iIGRiLWlkPSJk
dmFwenRkcDZ0NXR3cmVkeHhqeGRzcjQyZndzcnh2MDIyenIiIHRpbWVzdGFtcD0iMTY4NTA0MzAw
MSI+NTE3PC9rZXk+PC9mb3JlaWduLWtleXM+PHJlZi10eXBlIG5hbWU9IkpvdXJuYWwgQXJ0aWNs
ZSI+MTc8L3JlZi10eXBlPjxjb250cmlidXRvcnM+PGF1dGhvcnM+PGF1dGhvcj5XYW5nLCBaaGVu
aHVhPC9hdXRob3I+PGF1dGhvcj5ZYW5nLCBNZW5nPC9hdXRob3I+PGF1dGhvcj5ZYW5nLCBZdWZh
bjwvYXV0aG9yPjxhdXRob3I+SGUsIFlvbmdsaW48L2F1dGhvcj48YXV0aG9yPlFpYW4sIEhvbmd3
dTwvYXV0aG9yPjwvYXV0aG9ycz48L2NvbnRyaWJ1dG9ycz48dGl0bGVzPjx0aXRsZT5TdHJ1Y3R1
cmFsIGJhc2lzIGZvciBjYXRhbHlzaXMgb2YgaHVtYW4gY2hvbGluZS9ldGhhbm9sYW1pbmUgcGhv
c3Bob3RyYW5zZmVyYXNlIDE8L3RpdGxlPjxzZWNvbmRhcnktdGl0bGU+TmF0dXJlIENvbW11bmlj
YXRpb25zPC9zZWNvbmRhcnktdGl0bGU+PC90aXRsZXM+PHBlcmlvZGljYWw+PGZ1bGwtdGl0bGU+
TmF0dXJlIGNvbW11bmljYXRpb25zPC9mdWxsLXRpdGxlPjxhYmJyLTE+TmF0IENvbW11bjwvYWJi
ci0xPjwvcGVyaW9kaWNhbD48cGFnZXM+MjUyOTwvcGFnZXM+PHZvbHVtZT4xNDwvdm9sdW1lPjxu
dW1iZXI+MTwvbnVtYmVyPjxkYXRlcz48eWVhcj4yMDIzPC95ZWFyPjxwdWItZGF0ZXM+PGRhdGU+
MjAyMy8wNS8wMzwvZGF0ZT48L3B1Yi1kYXRlcz48L2RhdGVzPjxpc2JuPjIwNDEtMTcyMzwvaXNi
bj48dXJscz48cmVsYXRlZC11cmxzPjx1cmw+aHR0cHM6Ly9kb2kub3JnLzEwLjEwMzgvczQxNDY3
LTAyMy0zODI5MC0yPC91cmw+PC9yZWxhdGVkLXVybHM+PC91cmxzPjxlbGVjdHJvbmljLXJlc291
cmNlLW51bT4xMC4xMDM4L3M0MTQ2Ny0wMjMtMzgyOTAtMjwvZWxlY3Ryb25pYy1yZXNvdXJjZS1u
dW0+PC9yZWNvcmQ+PC9DaXRlPjxDaXRlPjxBdXRob3I+WWFuZzwvQXV0aG9yPjxZZWFyPjIwMjE8
L1llYXI+PFJlY051bT41MTg8L1JlY051bT48cmVjb3JkPjxyZWMtbnVtYmVyPjUxODwvcmVjLW51
bWJlcj48Zm9yZWlnbi1rZXlzPjxrZXkgYXBwPSJFTiIgZGItaWQ9ImR2YXB6dGRwNnQ1dHdyZWR4
eGp4ZHNyNDJmd3NyeHYwMjJ6ciIgdGltZXN0YW1wPSIxNjg1MDQ3MDg1Ij41MTg8L2tleT48L2Zv
cmVpZ24ta2V5cz48cmVmLXR5cGUgbmFtZT0iSm91cm5hbCBBcnRpY2xlIj4xNzwvcmVmLXR5cGU+
PGNvbnRyaWJ1dG9ycz48YXV0aG9ycz48YXV0aG9yPllhbmcsIEJvd2VpPC9hdXRob3I+PGF1dGhv
cj5ZYW8sIEhlYmFuZzwvYXV0aG9yPjxhdXRob3I+TGksIERpYW5mYW48L2F1dGhvcj48YXV0aG9y
PkxpdSwgWmhlbmZlbmc8L2F1dGhvcj48L2F1dGhvcnM+PC9jb250cmlidXRvcnM+PHRpdGxlcz48
dGl0bGU+VGhlIHBob3NwaGF0aWR5bGdseWNlcm9sIHBob3NwaGF0ZSBzeW50aGFzZSBQZ3NBIHV0
aWxpemVzIGEgdHJpZnVyY2F0ZWQgYW1waGlwYXRoaWMgY2F2aXR5IGZvciBjYXRhbHlzaXMgYXQg
dGhlIG1lbWJyYW5lLWN5dG9zb2wgaW50ZXJmYWNlPC90aXRsZT48c2Vjb25kYXJ5LXRpdGxlPkN1
cnJlbnQgUmVzZWFyY2ggaW4gU3RydWN0dXJhbCBCaW9sb2d5PC9zZWNvbmRhcnktdGl0bGU+PC90
aXRsZXM+PHBlcmlvZGljYWw+PGZ1bGwtdGl0bGU+Q3VycmVudCBSZXNlYXJjaCBpbiBTdHJ1Y3R1
cmFsIEJpb2xvZ3k8L2Z1bGwtdGl0bGU+PC9wZXJpb2RpY2FsPjxwYWdlcz4zMTItMzIzPC9wYWdl
cz48dm9sdW1lPjM8L3ZvbHVtZT48a2V5d29yZHM+PGtleXdvcmQ+UGhvc3BoYXRpZHlsZ2x5Y2Vy
b2w8L2tleXdvcmQ+PGtleXdvcmQ+U3ludGhhc2U8L2tleXdvcmQ+PGtleXdvcmQ+RGFwdG9teWNp
biByZXNpc3RhbmNlPC9rZXl3b3JkPjxrZXl3b3JkPk1lbWJyYW5lIHByb3RlaW48L2tleXdvcmQ+
PGtleXdvcmQ+Q3J5c3RhbCBzdHJ1Y3R1cmU8L2tleXdvcmQ+PC9rZXl3b3Jkcz48ZGF0ZXM+PHll
YXI+MjAyMTwveWVhcj48cHViLWRhdGVzPjxkYXRlPjIwMjEvMDEvMDEvPC9kYXRlPjwvcHViLWRh
dGVzPjwvZGF0ZXM+PGlzYm4+MjY2NS05MjhYPC9pc2JuPjx1cmxzPjxyZWxhdGVkLXVybHM+PHVy
bD5odHRwczovL3d3dy5zY2llbmNlZGlyZWN0LmNvbS9zY2llbmNlL2FydGljbGUvcGlpL1MyNjY1
OTI4WDIxMDAwMjgzPC91cmw+PC9yZWxhdGVkLXVybHM+PC91cmxzPjxlbGVjdHJvbmljLXJlc291
cmNlLW51bT5odHRwczovL2RvaS5vcmcvMTAuMTAxNi9qLmNyc3RiaS4yMDIxLjExLjAwNTwvZWxl
Y3Ryb25pYy1yZXNvdXJjZS1udW0+PC9yZWNvcmQ+PC9DaXRlPjwvRW5kTm90ZT4A
</w:fldData>
        </w:fldChar>
      </w:r>
      <w:r w:rsidRPr="009527CA">
        <w:rPr>
          <w:rFonts w:asciiTheme="majorBidi" w:eastAsia="等线" w:hAnsiTheme="majorBidi" w:cstheme="majorBidi"/>
          <w:bCs/>
          <w:lang w:eastAsia="zh-CN"/>
        </w:rPr>
        <w:instrText xml:space="preserve"> ADDIN EN.CITE </w:instrText>
      </w:r>
      <w:r w:rsidRPr="009527CA">
        <w:rPr>
          <w:rFonts w:asciiTheme="majorBidi" w:eastAsia="等线" w:hAnsiTheme="majorBidi" w:cstheme="majorBidi"/>
          <w:bCs/>
          <w:lang w:eastAsia="zh-CN"/>
        </w:rPr>
        <w:fldChar w:fldCharType="begin">
          <w:fldData xml:space="preserve">PEVuZE5vdGU+PENpdGU+PEF1dGhvcj5Ob2dseTwvQXV0aG9yPjxZZWFyPjIwMTQ8L1llYXI+PFJl
Y051bT4yMjY8L1JlY051bT48RGlzcGxheVRleHQ+KDMwLCAzMiwgMzQtNDApPC9EaXNwbGF5VGV4
dD48cmVjb3JkPjxyZWMtbnVtYmVyPjIyNjwvcmVjLW51bWJlcj48Zm9yZWlnbi1rZXlzPjxrZXkg
YXBwPSJFTiIgZGItaWQ9ImR2YXB6dGRwNnQ1dHdyZWR4eGp4ZHNyNDJmd3NyeHYwMjJ6ciIgdGlt
ZXN0YW1wPSIxNTc1NDM3ODI2Ij4yMjY8L2tleT48L2ZvcmVpZ24ta2V5cz48cmVmLXR5cGUgbmFt
ZT0iSm91cm5hbCBBcnRpY2xlIj4xNzwvcmVmLXR5cGU+PGNvbnRyaWJ1dG9ycz48YXV0aG9ycz48
YXV0aG9yPk5vZ2x5LCBQLjwvYXV0aG9yPjxhdXRob3I+R3VzaGNoaW4sIEkuPC9hdXRob3I+PGF1
dGhvcj5SZW1lZXZhLCBBLjwvYXV0aG9yPjxhdXRob3I+RXN0ZXZlcywgQS4gTS48L2F1dGhvcj48
YXV0aG9yPkJvcmdlcywgTi48L2F1dGhvcj48YXV0aG9yPk1hLCBQLjwvYXV0aG9yPjxhdXRob3I+
SXNoY2hlbmtvLCBBLjwvYXV0aG9yPjxhdXRob3I+R3J1ZGluaW4sIFMuPC9hdXRob3I+PGF1dGhv
cj5Sb3VuZCwgRS48L2F1dGhvcj48YXV0aG9yPk1vcmFlcywgSS48L2F1dGhvcj48YXV0aG9yPkJv
cnNoY2hldnNraXksIFYuPC9hdXRob3I+PGF1dGhvcj5TYW50b3MsIEguPC9hdXRob3I+PGF1dGhv
cj5Hb3JkZWxpeSwgVi48L2F1dGhvcj48YXV0aG9yPkFyY2hlciwgTS48L2F1dGhvcj48L2F1dGhv
cnM+PC9jb250cmlidXRvcnM+PGF1dGgtYWRkcmVzcz4xXSBJbnN0aXR1dG8gZGUgVGVjbm9sb2dp
YSBRdWltaWNhIGUgQmlvbG9naWNhLCBVbml2ZXJzaWRhZGUgTm92YSBkZSBMaXNib2EgKElUUUIt
VU5MKSwgQXYuIFJlcHVibGljYSwgRUFOLCAyNzgwLTE1NyBPZWlyYXMsIFBvcnR1Z2FsIFsyXS4m
I3hEOzFdIFVuaXZlcnNpdGUgR3Jlbm9ibGUgQWxwZXMsIElCUywgRi0zODAwMCBHcmVub2JsZSwg
RnJhbmNlIFsyXSBDTlJTLCBJQlMsIEYtMzgwMDAgR3Jlbm9ibGUsIEZyYW5jZSBbM10gQ0VBLCBJ
QlMsIEYtMzgwMDAgR3Jlbm9ibGUsIEZyYW5jZSBbNF0gSW50ZXJkaXNjaXBsaW5hcnkgQ2VudGVy
IGZvciBCYXNpYyBSZXNlYXJjaCwgTW9zY293IEluc3RpdHV0ZSBvZiBQaHlzaWNzIGFuZCBUZWNo
bm9sb2d5LCAxNDE3MDAgRG9sZ29wcnVkbml5LCBSdXNzaWEgWzVdLiYjeEQ7MV0gVW5pdmVyc2l0
ZSBHcmVub2JsZSBBbHBlcywgSUJTLCBGLTM4MDAwIEdyZW5vYmxlLCBGcmFuY2UgWzJdIENOUlMs
IElCUywgRi0zODAwMCBHcmVub2JsZSwgRnJhbmNlIFszXSBDRUEsIElCUywgRi0zODAwMCBHcmVu
b2JsZSwgRnJhbmNlIFs0XS4mI3hEO0luc3RpdHV0byBkZSBUZWNub2xvZ2lhIFF1aW1pY2EgZSBC
aW9sb2dpY2EsIFVuaXZlcnNpZGFkZSBOb3ZhIGRlIExpc2JvYSAoSVRRQi1VTkwpLCBBdi4gUmVw
dWJsaWNhLCBFQU4sIDI3ODAtMTU3IE9laXJhcywgUG9ydHVnYWwuJiN4RDsxXSBJbnN0aXR1dGUg
b2YgQ29tcGxleCBTeXN0ZW1zIChJQ1MpLCBJQ1MtNjogU3RydWN0dXJhbCBCaW9jaGVtaXN0cnks
IFJlc2VhcmNoIENlbnRyZSBKdWVsaWNoLCA1MjQyNSBKdWVsaWNoLCBHZXJtYW55IFsyXSBJbnN0
aXR1dGUgb2YgQ3J5c3RhbGxvZ3JhcGh5LCBVbml2ZXJzaXR5IG9mIEFhY2hlbiAoUldUSCksIDUy
MDU2IEFhY2hlbiwgR2VybWFueS4mI3hEOzFdIFVuaXZlcnNpdHkgR3Jlbm9ibGUgQWxwZXMsIExK
SywgRi0zODAwMCBHcmVub2JsZSwgRnJhbmNlIFsyXSBDTlJTLCBMSkssIEYtMzgwMDAgR3Jlbm9i
bGUsIEZyYW5jZSBbM10gSW5yaWEsIEYtMzgwMDAgR3Jlbm9ibGUsIEZyYW5jZS4mI3hEOzFdIFVu
aXZlcnNpdGUgR3Jlbm9ibGUgQWxwZXMsIElCUywgRi0zODAwMCBHcmVub2JsZSwgRnJhbmNlIFsy
XSBDTlJTLCBJQlMsIEYtMzgwMDAgR3Jlbm9ibGUsIEZyYW5jZSBbM10gQ0VBLCBJQlMsIEYtMzgw
MDAgR3Jlbm9ibGUsIEZyYW5jZSBbNF0gSW5zdGl0dXRlIG9mIENvbXBsZXggU3lzdGVtcyAoSUNT
KSwgSUNTLTY6IFN0cnVjdHVyYWwgQmlvY2hlbWlzdHJ5LCBSZXNlYXJjaCBDZW50cmUgSnVlbGlj
aCwgNTI0MjUgSnVlbGljaCwgR2VybWFueS4mI3hEOzFdIERlcGFydG1lbnQgb2YgTGlmZSBTY2ll
bmNlcywgSW1wZXJpYWwgQ29sbGVnZSBMb25kb24sIExvbmRvbiBTVzcgMkFaLCBVSyBbMl0gTWVt
YnJhbmUgUHJvdGVpbiBMYWJvcmF0b3J5LCBEaWFtb25kIExpZ2h0IFNvdXJjZSwgSGFyd2VsbCBT
Y2llbmNlIGFuZCBJbm5vdmF0aW9uIENhbXB1cywgRGlkY290LCBDaGlsdG9uIE9YMTEgMERFLCBV
SyBbM10gUmVzZWFyY2ggQ29tcGxleCBhdCBIYXJ3ZWxsIFJ1dGhlcmZvcmQsIEFwcGxldG9uIExh
Ym9yYXRvcnksIEhhcndlbGwsIE94Zm9yZCwgRGlkY290IE9YMTEgMEZBLCBVSy4mI3hEOzFdIElu
dGVyZGlzY2lwbGluYXJ5IENlbnRlciBmb3IgQmFzaWMgUmVzZWFyY2gsIE1vc2NvdyBJbnN0aXR1
dGUgb2YgUGh5c2ljcyBhbmQgVGVjaG5vbG9neSwgMTQxNzAwIERvbGdvcHJ1ZG5peSwgUnVzc2lh
IFsyXSBJbnN0aXR1dGUgb2YgQ29tcGxleCBTeXN0ZW1zIChJQ1MpLCBJQ1MtNjogU3RydWN0dXJh
bCBCaW9jaGVtaXN0cnksIFJlc2VhcmNoIENlbnRyZSBKdWVsaWNoLCA1MjQyNSBKdWVsaWNoLCBH
ZXJtYW55LiYjeEQ7MV0gVW5pdmVyc2l0ZSBHcmVub2JsZSBBbHBlcywgSUJTLCBGLTM4MDAwIEdy
ZW5vYmxlLCBGcmFuY2UgWzJdIENOUlMsIElCUywgRi0zODAwMCBHcmVub2JsZSwgRnJhbmNlIFsz
XSBDRUEsIElCUywgRi0zODAwMCBHcmVub2JsZSwgRnJhbmNlIFs0XSBJbnRlcmRpc2NpcGxpbmFy
eSBDZW50ZXIgZm9yIEJhc2ljIFJlc2VhcmNoLCBNb3Njb3cgSW5zdGl0dXRlIG9mIFBoeXNpY3Mg
YW5kIFRlY2hub2xvZ3ksIDE0MTcwMCBEb2xnb3BydWRuaXksIFJ1c3NpYSBbNV0gSW5zdGl0dXRl
IG9mIENvbXBsZXggU3lzdGVtcyAoSUNTKSwgSUNTLTY6IFN0cnVjdHVyYWwgQmlvY2hlbWlzdHJ5
LCBSZXNlYXJjaCBDZW50cmUgSnVlbGljaCwgNTI0MjUgSnVlbGljaCwgR2VybWFueS48L2F1dGgt
YWRkcmVzcz48dGl0bGVzPjx0aXRsZT5YLXJheSBzdHJ1Y3R1cmUgb2YgYSBDRFAtYWxjb2hvbCBw
aG9zcGhhdGlkeWx0cmFuc2ZlcmFzZSBtZW1icmFuZSBlbnp5bWUgYW5kIGluc2lnaHRzIGludG8g
aXRzIGNhdGFseXRpYyBtZWNoYW5pc208L3RpdGxlPjxzZWNvbmRhcnktdGl0bGU+TmF0IENvbW11
bjwvc2Vjb25kYXJ5LXRpdGxlPjxhbHQtdGl0bGU+TmF0dXJlIGNvbW11bmljYXRpb25zPC9hbHQt
dGl0bGU+PC90aXRsZXM+PHBlcmlvZGljYWw+PGZ1bGwtdGl0bGU+TmF0dXJlIGNvbW11bmljYXRp
b25zPC9mdWxsLXRpdGxlPjxhYmJyLTE+TmF0IENvbW11bjwvYWJici0xPjwvcGVyaW9kaWNhbD48
YWx0LXBlcmlvZGljYWw+PGZ1bGwtdGl0bGU+TmF0dXJlIGNvbW11bmljYXRpb25zPC9mdWxsLXRp
dGxlPjxhYmJyLTE+TmF0IENvbW11bjwvYWJici0xPjwvYWx0LXBlcmlvZGljYWw+PHBhZ2VzPjQx
Njk8L3BhZ2VzPjx2b2x1bWU+NTwvdm9sdW1lPjxlZGl0aW9uPjIwMTQvMDYvMjA8L2VkaXRpb24+
PGtleXdvcmRzPjxrZXl3b3JkPkFtaW5vIEFjaWQgU2VxdWVuY2U8L2tleXdvcmQ+PGtleXdvcmQ+
QXJjaGFlYWwgUHJvdGVpbnMvKmNoZW1pc3RyeS9nZW5ldGljcy8qbWV0YWJvbGlzbTwva2V5d29y
ZD48a2V5d29yZD5BcmNoYWVvZ2xvYnVzIGZ1bGdpZHVzL2NoZW1pc3RyeS8qZW56eW1vbG9neS9n
ZW5ldGljczwva2V5d29yZD48a2V5d29yZD5CaW9jYXRhbHlzaXM8L2tleXdvcmQ+PGtleXdvcmQ+
Q2F0YWx5dGljIERvbWFpbjwva2V5d29yZD48a2V5d29yZD5DZWxsIE1lbWJyYW5lL2NoZW1pc3Ry
eS8qZW56eW1vbG9neS9nZW5ldGljczwva2V5d29yZD48a2V5d29yZD5DcnlzdGFsbG9ncmFwaHks
IFgtUmF5PC9rZXl3b3JkPjxrZXl3b3JkPkN5dGlkaW5lIERpcGhvc3BoYXRlL2NoZW1pc3RyeS8q
bWV0YWJvbGlzbTwva2V5d29yZD48a2V5d29yZD5NYWduZXNpdW0vbWV0YWJvbGlzbTwva2V5d29y
ZD48a2V5d29yZD5Nb2RlbHMsIE1vbGVjdWxhcjwva2V5d29yZD48a2V5d29yZD5Nb2xlY3VsYXIg
U2VxdWVuY2UgRGF0YTwva2V5d29yZD48a2V5d29yZD5QaG9zcGhvdHJhbnNmZXJhc2VzLypjaGVt
aXN0cnkvZ2VuZXRpY3MvKm1ldGFib2xpc208L2tleXdvcmQ+PGtleXdvcmQ+UHJvdGVpbiBTdHJ1
Y3R1cmUsIFNlY29uZGFyeTwva2V5d29yZD48a2V5d29yZD5Qcm90ZWluIFN0cnVjdHVyZSwgVGVy
dGlhcnk8L2tleXdvcmQ+PGtleXdvcmQ+U2VxdWVuY2UgQWxpZ25tZW50PC9rZXl3b3JkPjwva2V5
d29yZHM+PGRhdGVzPjx5ZWFyPjIwMTQ8L3llYXI+PHB1Yi1kYXRlcz48ZGF0ZT5KdW4gMTk8L2Rh
dGU+PC9wdWItZGF0ZXM+PC9kYXRlcz48aXNibj4yMDQxLTE3MjM8L2lzYm4+PGFjY2Vzc2lvbi1u
dW0+MjQ5NDI4MzU8L2FjY2Vzc2lvbi1udW0+PHVybHM+PHJlbGF0ZWQtdXJscz48dXJsPmh0dHBz
Oi8vd3d3Lm5hdHVyZS5jb20vYXJ0aWNsZXMvbmNvbW1zNTE2OS5wZGY8L3VybD48L3JlbGF0ZWQt
dXJscz48L3VybHM+PGVsZWN0cm9uaWMtcmVzb3VyY2UtbnVtPjEwLjEwMzgvbmNvbW1zNTE2OTwv
ZWxlY3Ryb25pYy1yZXNvdXJjZS1udW0+PHJlbW90ZS1kYXRhYmFzZS1wcm92aWRlcj5OTE08L3Jl
bW90ZS1kYXRhYmFzZS1wcm92aWRlcj48bGFuZ3VhZ2U+ZW5nPC9sYW5ndWFnZT48L3JlY29yZD48
L0NpdGU+PENpdGU+PEF1dGhvcj5TY2lhcmE8L0F1dGhvcj48WWVhcj4yMDE0PC9ZZWFyPjxSZWNO
dW0+MjI3PC9SZWNOdW0+PHJlY29yZD48cmVjLW51bWJlcj4yMjc8L3JlYy1udW1iZXI+PGZvcmVp
Z24ta2V5cz48a2V5IGFwcD0iRU4iIGRiLWlkPSJkdmFwenRkcDZ0NXR3cmVkeHhqeGRzcjQyZndz
cnh2MDIyenIiIHRpbWVzdGFtcD0iMTU3NTQzNzg3NSI+MjI3PC9rZXk+PC9mb3JlaWduLWtleXM+
PHJlZi10eXBlIG5hbWU9IkpvdXJuYWwgQXJ0aWNsZSI+MTc8L3JlZi10eXBlPjxjb250cmlidXRv
cnM+PGF1dGhvcnM+PGF1dGhvcj5TY2lhcmEsIEcuPC9hdXRob3I+PGF1dGhvcj5DbGFya2UsIE8u
IEIuPC9hdXRob3I+PGF1dGhvcj5Ub21hc2VrLCBELjwvYXV0aG9yPjxhdXRob3I+S2xvc3MsIEIu
PC9hdXRob3I+PGF1dGhvcj5UYWJ1c28sIFMuPC9hdXRob3I+PGF1dGhvcj5CeWZpZWxkLCBSLjwv
YXV0aG9yPjxhdXRob3I+Q29obiwgUi48L2F1dGhvcj48YXV0aG9yPkJhbmVyamVlLCBTLjwvYXV0
aG9yPjxhdXRob3I+UmFqYXNoYW5rYXIsIEsuIFIuPC9hdXRob3I+PGF1dGhvcj5TbGF2a292aWMs
IFYuPC9hdXRob3I+PGF1dGhvcj5HcmF6aWFubywgSi4gSC48L2F1dGhvcj48YXV0aG9yPlNoYXBp
cm8sIEwuPC9hdXRob3I+PGF1dGhvcj5NYW5jaWEsIEYuPC9hdXRob3I+PC9hdXRob3JzPjwvY29u
dHJpYnV0b3JzPjxhdXRoLWFkZHJlc3M+MV0gRGVwYXJ0bWVudCBvZiBQaHlzaW9sb2d5IGFuZCBD
ZWxsdWxhciBCaW9waHlzaWNzLCBDb2x1bWJpYSBVbml2ZXJzaXR5LCBOZXcgWW9yaywgTmV3IFlv
cmsgMTAwMzIsIFVTQSBbMl0uJiN4RDsxXSBEZXBhcnRtZW50IG9mIEJpb2NoZW1pc3RyeSBhbmQg
TW9sZWN1bGFyIEJpb3BoeXNpY3MsIENvbHVtYmlhIFVuaXZlcnNpdHksIE5ldyBZb3JrLCBOZXcg
WW9yayAxMDAzMiwgVVNBIFsyXS4mI3hEO05ldyBZb3JrIENvbnNvcnRpdW0gb24gTWVtYnJhbmUg
UHJvdGVpbiBTdHJ1Y3R1cmUsIE5ldyBZb3JrIFN0cnVjdHVyYWwgQmlvbG9neSBDZW50ZXIsIDg5
IENvbnZlbnQgQXZlbnVlLCBOZXcgWW9yaywgTmV3IFlvcmsgMTAwMjcsIFVTQS4mI3hEO0RlcGFy
dG1lbnQgb2YgUGh5c2lvbG9neSBhbmQgQ2VsbHVsYXIgQmlvcGh5c2ljcywgQ29sdW1iaWEgVW5p
dmVyc2l0eSwgTmV3IFlvcmssIE5ldyBZb3JrIDEwMDMyLCBVU0EuJiN4RDtEZXBhcnRtZW50IG9m
IENoZW1pc3RyeSBhbmQgQ2hlbWljYWwgQmlvbG9neSwgQ29ybmVsbCBVbml2ZXJzaXR5LCBORS1D
QVQsIEFkdmFuY2VkIFBob3RvbiBTb3VyY2UsIEFyZ29ubmUsIElsbGlub2lzIDYwNDM5LCBVU0Eu
JiN4RDtEZXBhcnRtZW50IG9mIEVudmlyb25tZW50YWwgSGVhbHRoIFNjaWVuY2VzLCBNYWlsbWFu
IFNjaG9vbCBvZiBQdWJsaWMgSGVhbHRoLCBDb2x1bWJpYSBVbml2ZXJzaXR5LCBOZXcgWW9yaywg
TmV3IFlvcmsgMTAwMzIsIFVTQS4mI3hEO0RlcGFydG1lbnQgb2YgQmlvY2hlbWlzdHJ5IGFuZCBN
b2xlY3VsYXIgQmlvcGh5c2ljcywgQ29sdW1iaWEgVW5pdmVyc2l0eSwgTmV3IFlvcmssIE5ldyBZ
b3JrIDEwMDMyLCBVU0EuPC9hdXRoLWFkZHJlc3M+PHRpdGxlcz48dGl0bGU+U3RydWN0dXJhbCBi
YXNpcyBmb3IgY2F0YWx5c2lzIGluIGEgQ0RQLWFsY29ob2wgcGhvc3Bob3RyYW5zZmVyYXNlPC90
aXRsZT48c2Vjb25kYXJ5LXRpdGxlPk5hdCBDb21tdW48L3NlY29uZGFyeS10aXRsZT48YWx0LXRp
dGxlPk5hdHVyZSBjb21tdW5pY2F0aW9uczwvYWx0LXRpdGxlPjwvdGl0bGVzPjxwZXJpb2RpY2Fs
PjxmdWxsLXRpdGxlPk5hdHVyZSBjb21tdW5pY2F0aW9uczwvZnVsbC10aXRsZT48YWJici0xPk5h
dCBDb21tdW48L2FiYnItMT48L3BlcmlvZGljYWw+PGFsdC1wZXJpb2RpY2FsPjxmdWxsLXRpdGxl
Pk5hdHVyZSBjb21tdW5pY2F0aW9uczwvZnVsbC10aXRsZT48YWJici0xPk5hdCBDb21tdW48L2Fi
YnItMT48L2FsdC1wZXJpb2RpY2FsPjxwYWdlcz40MDY4PC9wYWdlcz48dm9sdW1lPjU8L3ZvbHVt
ZT48ZWRpdGlvbj4yMDE0LzA2LzE0PC9lZGl0aW9uPjxrZXl3b3Jkcz48a2V5d29yZD5BbGNvaG9s
cy8qbWV0YWJvbGlzbTwva2V5d29yZD48a2V5d29yZD5BbWlubyBBY2lkIE1vdGlmczwva2V5d29y
ZD48a2V5d29yZD5BbWlubyBBY2lkIFNlcXVlbmNlPC9rZXl3b3JkPjxrZXl3b3JkPkFyY2hhZWFs
IFByb3RlaW5zLypjaGVtaXN0cnkvZ2VuZXRpY3MvbWV0YWJvbGlzbTwva2V5d29yZD48a2V5d29y
ZD5BcmNoYWVvZ2xvYnVzIGZ1bGdpZHVzL2NoZW1pc3RyeS8qZW56eW1vbG9neS9nZW5ldGljczwv
a2V5d29yZD48a2V5d29yZD5CaW5kaW5nIFNpdGVzPC9rZXl3b3JkPjxrZXl3b3JkPkJpb2NhdGFs
eXNpczwva2V5d29yZD48a2V5d29yZD5DYXRhbHl0aWMgRG9tYWluPC9rZXl3b3JkPjxrZXl3b3Jk
Pk1vZGVscywgTW9sZWN1bGFyPC9rZXl3b3JkPjxrZXl3b3JkPk1vbGVjdWxhciBTZXF1ZW5jZSBE
YXRhPC9rZXl3b3JkPjxrZXl3b3JkPlBob3NwaG90cmFuc2ZlcmFzZXMgKEFsY29ob2wgR3JvdXAg
QWNjZXB0b3IpLypjaGVtaXN0cnkvZ2VuZXRpY3MvbWV0YWJvbGlzbTwva2V5d29yZD48a2V5d29y
ZD5Qcm90ZWluIFN0cnVjdHVyZSwgVGVydGlhcnk8L2tleXdvcmQ+PGtleXdvcmQ+U2VxdWVuY2Ug
QWxpZ25tZW50PC9rZXl3b3JkPjwva2V5d29yZHM+PGRhdGVzPjx5ZWFyPjIwMTQ8L3llYXI+PHB1
Yi1kYXRlcz48ZGF0ZT5KdW4gMTM8L2RhdGU+PC9wdWItZGF0ZXM+PC9kYXRlcz48aXNibj4yMDQx
LTE3MjM8L2lzYm4+PGFjY2Vzc2lvbi1udW0+MjQ5MjMyOTM8L2FjY2Vzc2lvbi1udW0+PHVybHM+
PHJlbGF0ZWQtdXJscz48dXJsPmh0dHBzOi8vd3d3Lm5jYmkubmxtLm5paC5nb3YvcG1jL2FydGlj
bGVzL1BNQzQwOTg4NDMvcGRmL25paG1zNTk0MTc3LnBkZjwvdXJsPjwvcmVsYXRlZC11cmxzPjwv
dXJscz48Y3VzdG9tMj5QTUM0MDk4ODQzPC9jdXN0b20yPjxjdXN0b202Pk5JSE1TNTk0MTc3PC9j
dXN0b202PjxlbGVjdHJvbmljLXJlc291cmNlLW51bT4xMC4xMDM4L25jb21tczUwNjg8L2VsZWN0
cm9uaWMtcmVzb3VyY2UtbnVtPjxyZW1vdGUtZGF0YWJhc2UtcHJvdmlkZXI+TkxNPC9yZW1vdGUt
ZGF0YWJhc2UtcHJvdmlkZXI+PGxhbmd1YWdlPmVuZzwvbGFuZ3VhZ2U+PC9yZWNvcmQ+PC9DaXRl
PjxDaXRlPjxBdXRob3I+Q2xhcmtlPC9BdXRob3I+PFllYXI+MjAxNTwvWWVhcj48UmVjTnVtPjIy
ODwvUmVjTnVtPjxyZWNvcmQ+PHJlYy1udW1iZXI+MjI4PC9yZWMtbnVtYmVyPjxmb3JlaWduLWtl
eXM+PGtleSBhcHA9IkVOIiBkYi1pZD0iZHZhcHp0ZHA2dDV0d3JlZHh4anhkc3I0MmZ3c3J4djAy
MnpyIiB0aW1lc3RhbXA9IjE1NzU0Mzc5MTQiPjIyODwva2V5PjwvZm9yZWlnbi1rZXlzPjxyZWYt
dHlwZSBuYW1lPSJKb3VybmFsIEFydGljbGUiPjE3PC9yZWYtdHlwZT48Y29udHJpYnV0b3JzPjxh
dXRob3JzPjxhdXRob3I+Q2xhcmtlLCBPLiBCLjwvYXV0aG9yPjxhdXRob3I+VG9tYXNlaywgRC48
L2F1dGhvcj48YXV0aG9yPkpvcmdlLCBDLiBELjwvYXV0aG9yPjxhdXRob3I+RHVmcmlzbmUsIE0u
IEIuPC9hdXRob3I+PGF1dGhvcj5LaW0sIE0uPC9hdXRob3I+PGF1dGhvcj5CYW5lcmplZSwgUy48
L2F1dGhvcj48YXV0aG9yPlJhamFzaGFua2FyLCBLLiBSLjwvYXV0aG9yPjxhdXRob3I+U2hhcGly
bywgTC48L2F1dGhvcj48YXV0aG9yPkhlbmRyaWNrc29uLCBXLiBBLjwvYXV0aG9yPjxhdXRob3I+
U2FudG9zLCBILjwvYXV0aG9yPjxhdXRob3I+TWFuY2lhLCBGLjwvYXV0aG9yPjwvYXV0aG9ycz48
L2NvbnRyaWJ1dG9ycz48YXV0aC1hZGRyZXNzPkRlcGFydG1lbnQgb2YgQmlvY2hlbWlzdHJ5IGFu
ZCBNb2xlY3VsYXIgQmlvcGh5c2ljcywgQ29sdW1iaWEgVW5pdmVyc2l0eSwgTmV3IFlvcmssIE5Z
IDEwMDMyLCBVU0EuJiN4RDtEZXBhcnRtZW50IG9mIFBoeXNpb2xvZ3kgYW5kIENlbGx1bGFyIEJp
b3BoeXNpY3MsIENvbHVtYmlhIFVuaXZlcnNpdHksIE5ldyBZb3JrLCBOWSAxMDAzMiwgVVNBLiYj
eEQ7QmlvbG9neSBEaXZpc2lvbiwgSW5zdGl0dXRvIGRlIFRlY25vbG9naWEgUXVpbWljYSBlIEJp
b2xvZ2ljYSwgVW5pdmVyc2lkYWRlIE5vdmEgZGUgTGlzYm9hLCBBdmVuaWRhIGRhIFJlcHVibGlj
YS1FQU4sIDI3ODAtMTU3IE9laXJhcywgUG9ydHVnYWwuJiN4RDtORS1DQVQgYW5kIERlcGFydG1l
bnQgb2YgQ2hlbWlzdHJ5IGFuZCBDaGVtaWNhbCBCaW9sb2d5LCBDb3JuZWxsIFVuaXZlcnNpdHks
IEFyZ29ubmUgTmF0aW9uYWwgTGFib3JhdG9yeSwgQXJnb25uZSwgSUwgNjA0MzksIFVTQS48L2F1
dGgtYWRkcmVzcz48dGl0bGVzPjx0aXRsZT5TdHJ1Y3R1cmFsIGJhc2lzIGZvciBwaG9zcGhhdGlk
eWxpbm9zaXRvbC1waG9zcGhhdGUgYmlvc3ludGhlc2lzPC90aXRsZT48c2Vjb25kYXJ5LXRpdGxl
Pk5hdCBDb21tdW48L3NlY29uZGFyeS10aXRsZT48YWx0LXRpdGxlPk5hdHVyZSBjb21tdW5pY2F0
aW9uczwvYWx0LXRpdGxlPjwvdGl0bGVzPjxwZXJpb2RpY2FsPjxmdWxsLXRpdGxlPk5hdHVyZSBj
b21tdW5pY2F0aW9uczwvZnVsbC10aXRsZT48YWJici0xPk5hdCBDb21tdW48L2FiYnItMT48L3Bl
cmlvZGljYWw+PGFsdC1wZXJpb2RpY2FsPjxmdWxsLXRpdGxlPk5hdHVyZSBjb21tdW5pY2F0aW9u
czwvZnVsbC10aXRsZT48YWJici0xPk5hdCBDb21tdW48L2FiYnItMT48L2FsdC1wZXJpb2RpY2Fs
PjxwYWdlcz44NTA1PC9wYWdlcz48dm9sdW1lPjY8L3ZvbHVtZT48ZWRpdGlvbj4yMDE1LzEwLzI5
PC9lZGl0aW9uPjxrZXl3b3Jkcz48a2V5d29yZD5CYWN0ZXJpYWwgUHJvdGVpbnMvKmNoZW1pc3Ry
eS9nZW5ldGljcy9tZXRhYm9saXNtPC9rZXl3b3JkPjxrZXl3b3JkPkNEUC1EaWFjeWxnbHljZXJv
bC1Jbm9zaXRvbDwva2V5d29yZD48a2V5d29yZD4zLVBob3NwaGF0aWR5bHRyYW5zZmVyYXNlLypj
aGVtaXN0cnkvZ2VuZXRpY3MvKm1ldGFib2xpc208L2tleXdvcmQ+PGtleXdvcmQ+Q3J5c3RhbGxv
Z3JhcGh5LCBYLVJheTwva2V5d29yZD48a2V5d29yZD5LaW5ldGljczwva2V5d29yZD48a2V5d29y
ZD5NaWNyb2NvY2NhY2VhZS9jaGVtaXN0cnkvKmVuenltb2xvZ3kvZ2VuZXRpY3M8L2tleXdvcmQ+
PGtleXdvcmQ+TXljb2JhY3Rlcml1bSB0dWJlcmN1bG9zaXMvY2hlbWlzdHJ5L2Vuenltb2xvZ3k8
L2tleXdvcmQ+PGtleXdvcmQ+UGhvc3BoYXRpZHlsaW5vc2l0b2wgUGhvc3BoYXRlcy8qYmlvc3lu
dGhlc2lzPC9rZXl3b3JkPjwva2V5d29yZHM+PGRhdGVzPjx5ZWFyPjIwMTU8L3llYXI+PHB1Yi1k
YXRlcz48ZGF0ZT5PY3QgMTY8L2RhdGU+PC9wdWItZGF0ZXM+PC9kYXRlcz48aXNibj4yMDQxLTE3
MjM8L2lzYm4+PGFjY2Vzc2lvbi1udW0+MjY1MTAxMjc8L2FjY2Vzc2lvbi1udW0+PHVybHM+PHJl
bGF0ZWQtdXJscz48dXJsPmh0dHBzOi8vd3d3Lm5jYmkubmxtLm5paC5nb3YvcG1jL2FydGljbGVz
L1BNQzQ2MzQxMjkvcGRmL25jb21tczk1MDUucGRmPC91cmw+PC9yZWxhdGVkLXVybHM+PC91cmxz
PjxjdXN0b20yPlBNQzQ2MzQxMjk8L2N1c3RvbTI+PGVsZWN0cm9uaWMtcmVzb3VyY2UtbnVtPjEw
LjEwMzgvbmNvbW1zOTUwNTwvZWxlY3Ryb25pYy1yZXNvdXJjZS1udW0+PHJlbW90ZS1kYXRhYmFz
ZS1wcm92aWRlcj5OTE08L3JlbW90ZS1kYXRhYmFzZS1wcm92aWRlcj48bGFuZ3VhZ2U+ZW5nPC9s
YW5ndWFnZT48L3JlY29yZD48L0NpdGU+PENpdGU+PEF1dGhvcj5EdWZyaXNuZTwvQXV0aG9yPjxZ
ZWFyPjIwMjA8L1llYXI+PFJlY051bT40MzE8L1JlY051bT48cmVjb3JkPjxyZWMtbnVtYmVyPjQz
MTwvcmVjLW51bWJlcj48Zm9yZWlnbi1rZXlzPjxrZXkgYXBwPSJFTiIgZGItaWQ9ImR2YXB6dGRw
NnQ1dHdyZWR4eGp4ZHNyNDJmd3NyeHYwMjJ6ciIgdGltZXN0YW1wPSIxNjAxODQ0ODUyIj40MzE8
L2tleT48L2ZvcmVpZ24ta2V5cz48cmVmLXR5cGUgbmFtZT0iSm91cm5hbCBBcnRpY2xlIj4xNzwv
cmVmLXR5cGU+PGNvbnRyaWJ1dG9ycz48YXV0aG9ycz48YXV0aG9yPkR1ZnJpc25lLCBNZWFnYW4g
QmVsY2hlcjwvYXV0aG9yPjxhdXRob3I+Sm9yZ2UsIENhcmxhIEQ8L2F1dGhvcj48YXV0aG9yPlRp
bcOzdGVvLCBDcmlzdGluYSBHPC9hdXRob3I+PGF1dGhvcj5QZXRyb3UsIFZhc2lsZWlvcyBJPC9h
dXRob3I+PGF1dGhvcj5Bc2hyYWYsIEtodXJhbSBVPC9hdXRob3I+PGF1dGhvcj5CYW5lcmplZSwg
U3VyYWppdDwvYXV0aG9yPjxhdXRob3I+Q2xhcmtlLCBPbGl2ZXIgQjwvYXV0aG9yPjxhdXRob3I+
U2FudG9zLCBIZWxlbmE8L2F1dGhvcj48YXV0aG9yPk1hbmNpYSwgRmlsaXBwbzwvYXV0aG9yPjwv
YXV0aG9ycz48L2NvbnRyaWJ1dG9ycz48dGl0bGVzPjx0aXRsZT5TdHJ1Y3R1cmFsIGFuZCBGdW5j
dGlvbmFsIENoYXJhY3Rlcml6YXRpb24gb2YgUGhvc3BoYXRpZHlsaW5vc2l0b2wtUGhvc3BoYXRl
IEJpb3N5bnRoZXNpcyBpbiBNeWNvYmFjdGVyaWE8L3RpdGxlPjxzZWNvbmRhcnktdGl0bGU+Sm91
cm5hbCBvZiBNb2xlY3VsYXIgQmlvbG9neTwvc2Vjb25kYXJ5LXRpdGxlPjwvdGl0bGVzPjxwZXJp
b2RpY2FsPjxmdWxsLXRpdGxlPkpvdXJuYWwgb2YgTW9sZWN1bGFyIEJpb2xvZ3k8L2Z1bGwtdGl0
bGU+PC9wZXJpb2RpY2FsPjxkYXRlcz48eWVhcj4yMDIwPC95ZWFyPjwvZGF0ZXM+PGlzYm4+MDAy
Mi0yODM2PC9pc2JuPjx1cmxzPjwvdXJscz48L3JlY29yZD48L0NpdGU+PENpdGU+PEF1dGhvcj5H
csSBdmU8L0F1dGhvcj48WWVhcj4yMDE5PC9ZZWFyPjxSZWNOdW0+NDEwPC9SZWNOdW0+PHJlY29y
ZD48cmVjLW51bWJlcj40MTA8L3JlYy1udW1iZXI+PGZvcmVpZ24ta2V5cz48a2V5IGFwcD0iRU4i
IGRiLWlkPSJkdmFwenRkcDZ0NXR3cmVkeHhqeGRzcjQyZndzcnh2MDIyenIiIHRpbWVzdGFtcD0i
MTU4ODA4NDYyNCI+NDEwPC9rZXk+PC9mb3JlaWduLWtleXM+PHJlZi10eXBlIG5hbWU9IkpvdXJu
YWwgQXJ0aWNsZSI+MTc8L3JlZi10eXBlPjxjb250cmlidXRvcnM+PGF1dGhvcnM+PGF1dGhvcj5H
csSBdmUsIEtyaXN0xKtuZTwvYXV0aG9yPjxhdXRob3I+QmVubmV0dCwgTWF0dGhldyBELjwvYXV0
aG9yPjxhdXRob3I+SMO2Z2JvbSwgTWFydGluPC9hdXRob3I+PC9hdXRob3JzPjwvY29udHJpYnV0
b3JzPjx0aXRsZXM+PHRpdGxlPlN0cnVjdHVyZSBvZiBNeWNvYmFjdGVyaXVtIHR1YmVyY3Vsb3Np
cyBwaG9zcGhhdGlkeWxpbm9zaXRvbCBwaG9zcGhhdGUgc3ludGhhc2UgcmV2ZWFscyBtZWNoYW5p
c20gb2Ygc3Vic3RyYXRlIGJpbmRpbmcgYW5kIG1ldGFsIGNhdGFseXNpczwvdGl0bGU+PHNlY29u
ZGFyeS10aXRsZT5Db21tdW5pY2F0aW9ucyBCaW9sb2d5PC9zZWNvbmRhcnktdGl0bGU+PC90aXRs
ZXM+PHBlcmlvZGljYWw+PGZ1bGwtdGl0bGU+Q29tbXVuaWNhdGlvbnMgQmlvbG9neTwvZnVsbC10
aXRsZT48L3BlcmlvZGljYWw+PHBhZ2VzPjE3NTwvcGFnZXM+PHZvbHVtZT4yPC92b2x1bWU+PG51
bWJlcj4xPC9udW1iZXI+PGRhdGVzPjx5ZWFyPjIwMTk8L3llYXI+PHB1Yi1kYXRlcz48ZGF0ZT4y
MDE5LzA1LzA4PC9kYXRlPjwvcHViLWRhdGVzPjwvZGF0ZXM+PGlzYm4+MjM5OS0zNjQyPC9pc2Ju
Pjx1cmxzPjxyZWxhdGVkLXVybHM+PHVybD5odHRwczovL2RvaS5vcmcvMTAuMTAzOC9zNDIwMDMt
MDE5LTA0MjctMTwvdXJsPjx1cmw+aHR0cHM6Ly93d3cubmF0dXJlLmNvbS9hcnRpY2xlcy9zNDIw
MDMtMDE5LTA0MjctMS5wZGY8L3VybD48L3JlbGF0ZWQtdXJscz48L3VybHM+PGVsZWN0cm9uaWMt
cmVzb3VyY2UtbnVtPjEwLjEwMzgvczQyMDAzLTAxOS0wNDI3LTE8L2VsZWN0cm9uaWMtcmVzb3Vy
Y2UtbnVtPjwvcmVjb3JkPjwvQ2l0ZT48Q2l0ZT48QXV0aG9yPkNlbnRvbGE8L0F1dGhvcj48WWVh
cj4yMDIxPC9ZZWFyPjxSZWNOdW0+NDU0PC9SZWNOdW0+PHJlY29yZD48cmVjLW51bWJlcj40NTQ8
L3JlYy1udW1iZXI+PGZvcmVpZ24ta2V5cz48a2V5IGFwcD0iRU4iIGRiLWlkPSJkdmFwenRkcDZ0
NXR3cmVkeHhqeGRzcjQyZndzcnh2MDIyenIiIHRpbWVzdGFtcD0iMTYzODY1MTE3OCI+NDU0PC9r
ZXk+PC9mb3JlaWduLWtleXM+PHJlZi10eXBlIG5hbWU9IkpvdXJuYWwgQXJ0aWNsZSI+MTc8L3Jl
Zi10eXBlPjxjb250cmlidXRvcnM+PGF1dGhvcnM+PGF1dGhvcj5DZW50b2xhLCBNYXJ0aW48L2F1
dGhvcj48YXV0aG9yPnZhbiBQZWUsIEthdGhhcmluYTwvYXV0aG9yPjxhdXRob3I+QmV0eiwgSGVp
ZGk8L2F1dGhvcj48YXV0aG9yPllpbGRpeiwgw5Z6a2FuPC9hdXRob3I+PC9hdXRob3JzPjwvY29u
dHJpYnV0b3JzPjx0aXRsZXM+PHRpdGxlPkNyeXN0YWwgc3RydWN0dXJlcyBvZiBwaG9zcGhhdGlk
eWwgc2VyaW5lIHN5bnRoYXNlIFBTUyByZXZlYWwgdGhlIGNhdGFseXRpYyBtZWNoYW5pc20gb2Yg
Q0RQLURBRyBhbGNvaG9sIE8tcGhvc3BoYXRpZHlsIHRyYW5zZmVyYXNlczwvdGl0bGU+PHNlY29u
ZGFyeS10aXRsZT5OYXR1cmUgQ29tbXVuaWNhdGlvbnM8L3NlY29uZGFyeS10aXRsZT48L3RpdGxl
cz48cGVyaW9kaWNhbD48ZnVsbC10aXRsZT5OYXR1cmUgY29tbXVuaWNhdGlvbnM8L2Z1bGwtdGl0
bGU+PGFiYnItMT5OYXQgQ29tbXVuPC9hYmJyLTE+PC9wZXJpb2RpY2FsPjxwYWdlcz42OTgyPC9w
YWdlcz48dm9sdW1lPjEyPC92b2x1bWU+PG51bWJlcj4xPC9udW1iZXI+PGRhdGVzPjx5ZWFyPjIw
MjE8L3llYXI+PHB1Yi1kYXRlcz48ZGF0ZT4yMDIxLzExLzMwPC9kYXRlPjwvcHViLWRhdGVzPjwv
ZGF0ZXM+PGlzYm4+MjA0MS0xNzIzPC9pc2JuPjx1cmxzPjxyZWxhdGVkLXVybHM+PHVybD5odHRw
czovL2RvaS5vcmcvMTAuMTAzOC9zNDE0NjctMDIxLTI3MjgxLXc8L3VybD48dXJsPmh0dHBzOi8v
d3d3Lm5hdHVyZS5jb20vYXJ0aWNsZXMvczQxNDY3LTAyMS0yNzI4MS13LnBkZjwvdXJsPjwvcmVs
YXRlZC11cmxzPjwvdXJscz48ZWxlY3Ryb25pYy1yZXNvdXJjZS1udW0+MTAuMTAzOC9zNDE0Njct
MDIxLTI3MjgxLXc8L2VsZWN0cm9uaWMtcmVzb3VyY2UtbnVtPjwvcmVjb3JkPjwvQ2l0ZT48Q2l0
ZT48QXV0aG9yPldhbmc8L0F1dGhvcj48WWVhcj4yMDIzPC9ZZWFyPjxSZWNOdW0+NTE2PC9SZWNO
dW0+PHJlY29yZD48cmVjLW51bWJlcj41MTY8L3JlYy1udW1iZXI+PGZvcmVpZ24ta2V5cz48a2V5
IGFwcD0iRU4iIGRiLWlkPSJkdmFwenRkcDZ0NXR3cmVkeHhqeGRzcjQyZndzcnh2MDIyenIiIHRp
bWVzdGFtcD0iMTY4NTA0MjkxMyI+NTE2PC9rZXk+PC9mb3JlaWduLWtleXM+PHJlZi10eXBlIG5h
bWU9IkpvdXJuYWwgQXJ0aWNsZSI+MTc8L3JlZi10eXBlPjxjb250cmlidXRvcnM+PGF1dGhvcnM+
PGF1dGhvcj5XYW5nLCBMaWU8L2F1dGhvcj48YXV0aG9yPlpob3UsIE1pbmc8L2F1dGhvcj48L2F1
dGhvcnM+PC9jb250cmlidXRvcnM+PHRpdGxlcz48dGl0bGU+U3RydWN0dXJlIG9mIGEgZXVrYXJ5
b3RpYyBjaG9saW5lcGhvc3Bob3RyYW5zZmVyYXNlLTEgcmV2ZWFscyBtZWNoYW5pc21zIG9mIHN1
YnN0cmF0ZSByZWNvZ25pdGlvbiBhbmQgY2F0YWx5c2lzPC90aXRsZT48c2Vjb25kYXJ5LXRpdGxl
Pk5hdHVyZSBDb21tdW5pY2F0aW9uczwvc2Vjb25kYXJ5LXRpdGxlPjwvdGl0bGVzPjxwZXJpb2Rp
Y2FsPjxmdWxsLXRpdGxlPk5hdHVyZSBjb21tdW5pY2F0aW9uczwvZnVsbC10aXRsZT48YWJici0x
Pk5hdCBDb21tdW48L2FiYnItMT48L3BlcmlvZGljYWw+PHBhZ2VzPjI3NTM8L3BhZ2VzPjx2b2x1
bWU+MTQ8L3ZvbHVtZT48bnVtYmVyPjE8L251bWJlcj48ZGF0ZXM+PHllYXI+MjAyMzwveWVhcj48
cHViLWRhdGVzPjxkYXRlPjIwMjMvMDUvMTM8L2RhdGU+PC9wdWItZGF0ZXM+PC9kYXRlcz48aXNi
bj4yMDQxLTE3MjM8L2lzYm4+PHVybHM+PHJlbGF0ZWQtdXJscz48dXJsPmh0dHBzOi8vZG9pLm9y
Zy8xMC4xMDM4L3M0MTQ2Ny0wMjMtMzgwMDMtOTwvdXJsPjwvcmVsYXRlZC11cmxzPjwvdXJscz48
ZWxlY3Ryb25pYy1yZXNvdXJjZS1udW0+MTAuMTAzOC9zNDE0NjctMDIzLTM4MDAzLTk8L2VsZWN0
cm9uaWMtcmVzb3VyY2UtbnVtPjwvcmVjb3JkPjwvQ2l0ZT48Q2l0ZT48QXV0aG9yPldhbmc8L0F1
dGhvcj48WWVhcj4yMDIzPC9ZZWFyPjxSZWNOdW0+NTE3PC9SZWNOdW0+PHJlY29yZD48cmVjLW51
bWJlcj41MTc8L3JlYy1udW1iZXI+PGZvcmVpZ24ta2V5cz48a2V5IGFwcD0iRU4iIGRiLWlkPSJk
dmFwenRkcDZ0NXR3cmVkeHhqeGRzcjQyZndzcnh2MDIyenIiIHRpbWVzdGFtcD0iMTY4NTA0MzAw
MSI+NTE3PC9rZXk+PC9mb3JlaWduLWtleXM+PHJlZi10eXBlIG5hbWU9IkpvdXJuYWwgQXJ0aWNs
ZSI+MTc8L3JlZi10eXBlPjxjb250cmlidXRvcnM+PGF1dGhvcnM+PGF1dGhvcj5XYW5nLCBaaGVu
aHVhPC9hdXRob3I+PGF1dGhvcj5ZYW5nLCBNZW5nPC9hdXRob3I+PGF1dGhvcj5ZYW5nLCBZdWZh
bjwvYXV0aG9yPjxhdXRob3I+SGUsIFlvbmdsaW48L2F1dGhvcj48YXV0aG9yPlFpYW4sIEhvbmd3
dTwvYXV0aG9yPjwvYXV0aG9ycz48L2NvbnRyaWJ1dG9ycz48dGl0bGVzPjx0aXRsZT5TdHJ1Y3R1
cmFsIGJhc2lzIGZvciBjYXRhbHlzaXMgb2YgaHVtYW4gY2hvbGluZS9ldGhhbm9sYW1pbmUgcGhv
c3Bob3RyYW5zZmVyYXNlIDE8L3RpdGxlPjxzZWNvbmRhcnktdGl0bGU+TmF0dXJlIENvbW11bmlj
YXRpb25zPC9zZWNvbmRhcnktdGl0bGU+PC90aXRsZXM+PHBlcmlvZGljYWw+PGZ1bGwtdGl0bGU+
TmF0dXJlIGNvbW11bmljYXRpb25zPC9mdWxsLXRpdGxlPjxhYmJyLTE+TmF0IENvbW11bjwvYWJi
ci0xPjwvcGVyaW9kaWNhbD48cGFnZXM+MjUyOTwvcGFnZXM+PHZvbHVtZT4xNDwvdm9sdW1lPjxu
dW1iZXI+MTwvbnVtYmVyPjxkYXRlcz48eWVhcj4yMDIzPC95ZWFyPjxwdWItZGF0ZXM+PGRhdGU+
MjAyMy8wNS8wMzwvZGF0ZT48L3B1Yi1kYXRlcz48L2RhdGVzPjxpc2JuPjIwNDEtMTcyMzwvaXNi
bj48dXJscz48cmVsYXRlZC11cmxzPjx1cmw+aHR0cHM6Ly9kb2kub3JnLzEwLjEwMzgvczQxNDY3
LTAyMy0zODI5MC0yPC91cmw+PC9yZWxhdGVkLXVybHM+PC91cmxzPjxlbGVjdHJvbmljLXJlc291
cmNlLW51bT4xMC4xMDM4L3M0MTQ2Ny0wMjMtMzgyOTAtMjwvZWxlY3Ryb25pYy1yZXNvdXJjZS1u
dW0+PC9yZWNvcmQ+PC9DaXRlPjxDaXRlPjxBdXRob3I+WWFuZzwvQXV0aG9yPjxZZWFyPjIwMjE8
L1llYXI+PFJlY051bT41MTg8L1JlY051bT48cmVjb3JkPjxyZWMtbnVtYmVyPjUxODwvcmVjLW51
bWJlcj48Zm9yZWlnbi1rZXlzPjxrZXkgYXBwPSJFTiIgZGItaWQ9ImR2YXB6dGRwNnQ1dHdyZWR4
eGp4ZHNyNDJmd3NyeHYwMjJ6ciIgdGltZXN0YW1wPSIxNjg1MDQ3MDg1Ij41MTg8L2tleT48L2Zv
cmVpZ24ta2V5cz48cmVmLXR5cGUgbmFtZT0iSm91cm5hbCBBcnRpY2xlIj4xNzwvcmVmLXR5cGU+
PGNvbnRyaWJ1dG9ycz48YXV0aG9ycz48YXV0aG9yPllhbmcsIEJvd2VpPC9hdXRob3I+PGF1dGhv
cj5ZYW8sIEhlYmFuZzwvYXV0aG9yPjxhdXRob3I+TGksIERpYW5mYW48L2F1dGhvcj48YXV0aG9y
PkxpdSwgWmhlbmZlbmc8L2F1dGhvcj48L2F1dGhvcnM+PC9jb250cmlidXRvcnM+PHRpdGxlcz48
dGl0bGU+VGhlIHBob3NwaGF0aWR5bGdseWNlcm9sIHBob3NwaGF0ZSBzeW50aGFzZSBQZ3NBIHV0
aWxpemVzIGEgdHJpZnVyY2F0ZWQgYW1waGlwYXRoaWMgY2F2aXR5IGZvciBjYXRhbHlzaXMgYXQg
dGhlIG1lbWJyYW5lLWN5dG9zb2wgaW50ZXJmYWNlPC90aXRsZT48c2Vjb25kYXJ5LXRpdGxlPkN1
cnJlbnQgUmVzZWFyY2ggaW4gU3RydWN0dXJhbCBCaW9sb2d5PC9zZWNvbmRhcnktdGl0bGU+PC90
aXRsZXM+PHBlcmlvZGljYWw+PGZ1bGwtdGl0bGU+Q3VycmVudCBSZXNlYXJjaCBpbiBTdHJ1Y3R1
cmFsIEJpb2xvZ3k8L2Z1bGwtdGl0bGU+PC9wZXJpb2RpY2FsPjxwYWdlcz4zMTItMzIzPC9wYWdl
cz48dm9sdW1lPjM8L3ZvbHVtZT48a2V5d29yZHM+PGtleXdvcmQ+UGhvc3BoYXRpZHlsZ2x5Y2Vy
b2w8L2tleXdvcmQ+PGtleXdvcmQ+U3ludGhhc2U8L2tleXdvcmQ+PGtleXdvcmQ+RGFwdG9teWNp
biByZXNpc3RhbmNlPC9rZXl3b3JkPjxrZXl3b3JkPk1lbWJyYW5lIHByb3RlaW48L2tleXdvcmQ+
PGtleXdvcmQ+Q3J5c3RhbCBzdHJ1Y3R1cmU8L2tleXdvcmQ+PC9rZXl3b3Jkcz48ZGF0ZXM+PHll
YXI+MjAyMTwveWVhcj48cHViLWRhdGVzPjxkYXRlPjIwMjEvMDEvMDEvPC9kYXRlPjwvcHViLWRh
dGVzPjwvZGF0ZXM+PGlzYm4+MjY2NS05MjhYPC9pc2JuPjx1cmxzPjxyZWxhdGVkLXVybHM+PHVy
bD5odHRwczovL3d3dy5zY2llbmNlZGlyZWN0LmNvbS9zY2llbmNlL2FydGljbGUvcGlpL1MyNjY1
OTI4WDIxMDAwMjgzPC91cmw+PC9yZWxhdGVkLXVybHM+PC91cmxzPjxlbGVjdHJvbmljLXJlc291
cmNlLW51bT5odHRwczovL2RvaS5vcmcvMTAuMTAxNi9qLmNyc3RiaS4yMDIxLjExLjAwNTwvZWxl
Y3Ryb25pYy1yZXNvdXJjZS1udW0+PC9yZWNvcmQ+PC9DaXRlPjwvRW5kTm90ZT4A
</w:fldData>
        </w:fldChar>
      </w:r>
      <w:r w:rsidRPr="009527CA">
        <w:rPr>
          <w:rFonts w:asciiTheme="majorBidi" w:eastAsia="等线" w:hAnsiTheme="majorBidi" w:cstheme="majorBidi"/>
          <w:bCs/>
          <w:lang w:eastAsia="zh-CN"/>
        </w:rPr>
        <w:instrText xml:space="preserve"> ADDIN EN.CITE.DATA </w:instrText>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(30, 32, 34-40)</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which are dimers. The </w:t>
      </w:r>
      <w:proofErr w:type="spellStart"/>
      <w:r w:rsidRPr="009527CA">
        <w:rPr>
          <w:rFonts w:asciiTheme="majorBidi" w:eastAsia="等线" w:hAnsiTheme="majorBidi" w:cstheme="majorBidi"/>
          <w:bCs/>
          <w:lang w:eastAsia="zh-CN"/>
        </w:rPr>
        <w:t>hexameric</w:t>
      </w:r>
      <w:proofErr w:type="spellEnd"/>
      <w:r w:rsidRPr="009527CA">
        <w:rPr>
          <w:rFonts w:asciiTheme="majorBidi" w:eastAsia="等线" w:hAnsiTheme="majorBidi" w:cstheme="majorBidi"/>
          <w:bCs/>
          <w:lang w:eastAsia="zh-CN"/>
        </w:rPr>
        <w:t xml:space="preserve"> </w:t>
      </w:r>
      <w:r w:rsidRPr="009527CA">
        <w:rPr>
          <w:rFonts w:asciiTheme="majorBidi" w:eastAsia="等线" w:hAnsiTheme="majorBidi" w:cstheme="majorBidi"/>
          <w:bCs/>
          <w:i/>
          <w:iCs/>
          <w:lang w:eastAsia="zh-CN"/>
        </w:rPr>
        <w:t>C. albicans</w:t>
      </w:r>
      <w:r w:rsidRPr="009527CA">
        <w:rPr>
          <w:rFonts w:asciiTheme="majorBidi" w:eastAsia="等线" w:hAnsiTheme="majorBidi" w:cstheme="majorBidi"/>
          <w:bCs/>
          <w:lang w:eastAsia="zh-CN"/>
        </w:rPr>
        <w:t xml:space="preserve"> Cho1 can be separated into a trimer of stable dimers, indicating the hexamer might be [</w:t>
      </w:r>
      <w:proofErr w:type="spellStart"/>
      <w:r w:rsidRPr="009527CA">
        <w:rPr>
          <w:rFonts w:asciiTheme="majorBidi" w:eastAsia="等线" w:hAnsiTheme="majorBidi" w:cstheme="majorBidi"/>
          <w:bCs/>
          <w:lang w:eastAsia="zh-CN"/>
        </w:rPr>
        <w:t>i</w:t>
      </w:r>
      <w:proofErr w:type="spellEnd"/>
      <w:r w:rsidRPr="009527CA">
        <w:rPr>
          <w:rFonts w:asciiTheme="majorBidi" w:eastAsia="等线" w:hAnsiTheme="majorBidi" w:cstheme="majorBidi"/>
          <w:bCs/>
          <w:lang w:eastAsia="zh-CN"/>
        </w:rPr>
        <w:t xml:space="preserve">] an early oligomer state, since Cho1 was solubilized from the early-to-mid log phase of </w:t>
      </w:r>
      <w:r w:rsidRPr="009527CA">
        <w:rPr>
          <w:rFonts w:asciiTheme="majorBidi" w:eastAsia="等线" w:hAnsiTheme="majorBidi" w:cstheme="majorBidi"/>
          <w:bCs/>
          <w:i/>
          <w:iCs/>
          <w:lang w:eastAsia="zh-CN"/>
        </w:rPr>
        <w:t>C. albicans</w:t>
      </w:r>
      <w:r w:rsidRPr="009527CA">
        <w:rPr>
          <w:rFonts w:asciiTheme="majorBidi" w:eastAsia="等线" w:hAnsiTheme="majorBidi" w:cstheme="majorBidi"/>
          <w:bCs/>
          <w:lang w:eastAsia="zh-CN"/>
        </w:rPr>
        <w:t xml:space="preserve"> or [ii] species-specific </w:t>
      </w:r>
      <w:r w:rsidRPr="009527CA">
        <w:rPr>
          <w:rFonts w:asciiTheme="majorBidi" w:eastAsia="等线" w:hAnsiTheme="majorBidi" w:cstheme="majorBidi"/>
          <w:bCs/>
          <w:lang w:eastAsia="zh-CN"/>
        </w:rPr>
        <w:fldChar w:fldCharType="begin"/>
      </w:r>
      <w:r w:rsidRPr="009527CA">
        <w:rPr>
          <w:rFonts w:asciiTheme="majorBidi" w:eastAsia="等线" w:hAnsiTheme="majorBidi" w:cstheme="majorBidi"/>
          <w:bCs/>
          <w:lang w:eastAsia="zh-CN"/>
        </w:rPr>
        <w:instrText xml:space="preserve"> ADDIN EN.CITE &lt;EndNote&gt;&lt;Cite&gt;&lt;Author&gt;Zhou&lt;/Author&gt;&lt;Year&gt;2023&lt;/Year&gt;&lt;RecNum&gt;519&lt;/RecNum&gt;&lt;DisplayText&gt;(33)&lt;/DisplayText&gt;&lt;record&gt;&lt;rec-number&gt;519&lt;/rec-number&gt;&lt;foreign-keys&gt;&lt;key app="EN" db-id="dvapztdp6t5twredxxjxdsr42fwsrxv022zr" timestamp="1685813293"&gt;519&lt;/key&gt;&lt;/foreign-keys&gt;&lt;ref-type name="Journal Article"&gt;17&lt;/ref-type&gt;&lt;contributors&gt;&lt;authors&gt;&lt;author&gt;Zhou, Yue&lt;/author&gt;&lt;author&gt;Syed, Jawhar H.&lt;/author&gt;&lt;author&gt;Semchonok, Dmitry A.&lt;/author&gt;&lt;author&gt;Wright, Edward&lt;/author&gt;&lt;author&gt;Kyrilis, Fotis L.&lt;/author&gt;&lt;author&gt;Hamdi, Farzad&lt;/author&gt;&lt;author&gt;Kastritis, Panagiotis L.&lt;/author&gt;&lt;author&gt;Bruce, Barry D.&lt;/author&gt;&lt;author&gt;Reynolds, Todd B.&lt;/author&gt;&lt;/authors&gt;&lt;/contributors&gt;&lt;titles&gt;&lt;title&gt;Solubilization, purification, and characterization of the hexameric form of phosphatidylserine synthase from &amp;lt;em&amp;gt;Candida albicans&amp;lt;/em&amp;gt;&lt;/title&gt;&lt;secondary-title&gt;Journal of Biological Chemistry&lt;/secondary-title&gt;&lt;/titles&gt;&lt;periodical&gt;&lt;full-title&gt;Journal of Biological Chemistry&lt;/full-title&gt;&lt;/periodical&gt;&lt;volume&gt;299&lt;/volume&gt;&lt;number&gt;6&lt;/number&gt;&lt;dates&gt;&lt;year&gt;2023&lt;/year&gt;&lt;/dates&gt;&lt;publisher&gt;Elsevier&lt;/publisher&gt;&lt;isbn&gt;0021-9258&lt;/isbn&gt;&lt;urls&gt;&lt;related-urls&gt;&lt;url&gt;https://doi.org/10.1016/j.jbc.2023.104756&lt;/url&gt;&lt;url&gt;https://www.jbc.org/article/S0021-9258(23)01784-2/pdf&lt;/url&gt;&lt;/related-urls&gt;&lt;/urls&gt;&lt;electronic-resource-num&gt;10.1016/j.jbc.2023.104756&lt;/electronic-resource-num&gt;&lt;access-date&gt;2023/06/03&lt;/access-date&gt;&lt;/record&gt;&lt;/Cite&gt;&lt;/EndNote&gt;</w:instrText>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(33)</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Furthermore, purified Cho1 enzyme was optimized for activity and was shown to have a </w:t>
      </w:r>
      <w:r w:rsidRPr="009527CA">
        <w:rPr>
          <w:rFonts w:asciiTheme="majorBidi" w:eastAsia="等线" w:hAnsiTheme="majorBidi" w:cstheme="majorBidi"/>
          <w:bCs/>
          <w:i/>
          <w:iCs/>
          <w:lang w:eastAsia="zh-CN"/>
        </w:rPr>
        <w:t>K</w:t>
      </w:r>
      <w:r w:rsidRPr="009527CA">
        <w:rPr>
          <w:rFonts w:asciiTheme="majorBidi" w:eastAsia="等线" w:hAnsiTheme="majorBidi" w:cstheme="majorBidi"/>
          <w:bCs/>
          <w:vertAlign w:val="subscript"/>
          <w:lang w:eastAsia="zh-CN"/>
        </w:rPr>
        <w:t>m</w:t>
      </w:r>
      <w:r w:rsidRPr="009527CA">
        <w:rPr>
          <w:rFonts w:asciiTheme="majorBidi" w:eastAsia="等线" w:hAnsiTheme="majorBidi" w:cstheme="majorBidi"/>
          <w:bCs/>
          <w:lang w:eastAsia="zh-CN"/>
        </w:rPr>
        <w:t xml:space="preserve"> for CDP-DAG of 72.20 </w:t>
      </w:r>
      <w:r w:rsidRPr="00CE5257">
        <w:rPr>
          <w:rFonts w:ascii="Symbol" w:eastAsia="等线" w:hAnsi="Symbol" w:cstheme="majorBidi"/>
          <w:bCs/>
          <w:lang w:eastAsia="zh-CN"/>
        </w:rPr>
        <w:t>m</w:t>
      </w:r>
      <w:r w:rsidRPr="009527CA">
        <w:rPr>
          <w:rFonts w:asciiTheme="majorBidi" w:eastAsia="等线" w:hAnsiTheme="majorBidi" w:cstheme="majorBidi"/>
          <w:bCs/>
          <w:lang w:eastAsia="zh-CN"/>
        </w:rPr>
        <w:t xml:space="preserve">M with a </w:t>
      </w:r>
      <w:r w:rsidRPr="009527CA">
        <w:rPr>
          <w:rFonts w:asciiTheme="majorBidi" w:eastAsia="等线" w:hAnsiTheme="majorBidi" w:cstheme="majorBidi"/>
          <w:bCs/>
          <w:i/>
          <w:iCs/>
          <w:lang w:eastAsia="zh-CN"/>
        </w:rPr>
        <w:t>V</w:t>
      </w:r>
      <w:r w:rsidRPr="009527CA">
        <w:rPr>
          <w:rFonts w:asciiTheme="majorBidi" w:eastAsia="等线" w:hAnsiTheme="majorBidi" w:cstheme="majorBidi"/>
          <w:bCs/>
          <w:vertAlign w:val="subscript"/>
          <w:lang w:eastAsia="zh-CN"/>
        </w:rPr>
        <w:t>max</w:t>
      </w:r>
      <w:r w:rsidRPr="009527CA">
        <w:rPr>
          <w:rFonts w:asciiTheme="majorBidi" w:eastAsia="等线" w:hAnsiTheme="majorBidi" w:cstheme="majorBidi"/>
          <w:bCs/>
          <w:lang w:eastAsia="zh-CN"/>
        </w:rPr>
        <w:t xml:space="preserve"> of 0.079 nmol/(</w:t>
      </w:r>
      <w:r w:rsidRPr="00CE5257">
        <w:rPr>
          <w:rFonts w:ascii="Symbol" w:eastAsia="等线" w:hAnsi="Symbol" w:cstheme="majorBidi"/>
          <w:bCs/>
          <w:lang w:eastAsia="zh-CN"/>
        </w:rPr>
        <w:t>m</w:t>
      </w:r>
      <w:r w:rsidRPr="009527CA">
        <w:rPr>
          <w:rFonts w:asciiTheme="majorBidi" w:eastAsia="等线" w:hAnsiTheme="majorBidi" w:cstheme="majorBidi"/>
          <w:bCs/>
          <w:lang w:eastAsia="zh-CN"/>
        </w:rPr>
        <w:t xml:space="preserve">g*min) while exhibiting a sigmoidal kinetic curve for its other substrate serine, indicating cooperative binding </w:t>
      </w:r>
      <w:r w:rsidRPr="009527CA">
        <w:rPr>
          <w:rFonts w:asciiTheme="majorBidi" w:eastAsia="等线" w:hAnsiTheme="majorBidi" w:cstheme="majorBidi"/>
          <w:bCs/>
          <w:lang w:eastAsia="zh-CN"/>
        </w:rPr>
        <w:fldChar w:fldCharType="begin"/>
      </w:r>
      <w:r w:rsidRPr="009527CA">
        <w:rPr>
          <w:rFonts w:asciiTheme="majorBidi" w:eastAsia="等线" w:hAnsiTheme="majorBidi" w:cstheme="majorBidi"/>
          <w:bCs/>
          <w:lang w:eastAsia="zh-CN"/>
        </w:rPr>
        <w:instrText xml:space="preserve"> ADDIN EN.CITE &lt;EndNote&gt;&lt;Cite&gt;&lt;Author&gt;Zhou&lt;/Author&gt;&lt;Year&gt;2023&lt;/Year&gt;&lt;RecNum&gt;519&lt;/RecNum&gt;&lt;DisplayText&gt;(33)&lt;/DisplayText&gt;&lt;record&gt;&lt;rec-number&gt;519&lt;/rec-number&gt;&lt;foreign-keys&gt;&lt;key app="EN" db-id="dvapztdp6t5twredxxjxdsr42fwsrxv022zr" timestamp="1685813293"&gt;519&lt;/key&gt;&lt;/foreign-keys&gt;&lt;ref-type name="Journal Article"&gt;17&lt;/ref-type&gt;&lt;contributors&gt;&lt;authors&gt;&lt;author&gt;Zhou, Yue&lt;/author&gt;&lt;author&gt;Syed, Jawhar H.&lt;/author&gt;&lt;author&gt;Semchonok, Dmitry A.&lt;/author&gt;&lt;author&gt;Wright, Edward&lt;/author&gt;&lt;author&gt;Kyrilis, Fotis L.&lt;/author&gt;&lt;author&gt;Hamdi, Farzad&lt;/author&gt;&lt;author&gt;Kastritis, Panagiotis L.&lt;/author&gt;&lt;author&gt;Bruce, Barry D.&lt;/author&gt;&lt;author&gt;Reynolds, Todd B.&lt;/author&gt;&lt;/authors&gt;&lt;/contributors&gt;&lt;titles&gt;&lt;title&gt;Solubilization, purification, and characterization of the hexameric form of phosphatidylserine synthase from &amp;lt;em&amp;gt;Candida albicans&amp;lt;/em&amp;gt;&lt;/title&gt;&lt;secondary-title&gt;Journal of Biological Chemistry&lt;/secondary-title&gt;&lt;/titles&gt;&lt;periodical&gt;&lt;full-title&gt;Journal of Biological Chemistry&lt;/full-title&gt;&lt;/periodical&gt;&lt;volume&gt;299&lt;/volume&gt;&lt;number&gt;6&lt;/number&gt;&lt;dates&gt;&lt;year&gt;2023&lt;/year&gt;&lt;/dates&gt;&lt;publisher&gt;Elsevier&lt;/publisher&gt;&lt;isbn&gt;0021-9258&lt;/isbn&gt;&lt;urls&gt;&lt;related-urls&gt;&lt;url&gt;https://doi.org/10.1016/j.jbc.2023.104756&lt;/url&gt;&lt;url&gt;https://www.jbc.org/article/S0021-9258(23)01784-2/pdf&lt;/url&gt;&lt;/related-urls&gt;&lt;/urls&gt;&lt;electronic-resource-num&gt;10.1016/j.jbc.2023.104756&lt;/electronic-resource-num&gt;&lt;access-date&gt;2023/06/03&lt;/access-date&gt;&lt;/record&gt;&lt;/Cite&gt;&lt;/EndNote&gt;</w:instrText>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(33)</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This sigmoidal kinetic could potentially reconcile the contradicting high and low </w:t>
      </w:r>
      <w:r w:rsidRPr="009527CA">
        <w:rPr>
          <w:rFonts w:asciiTheme="majorBidi" w:eastAsia="等线" w:hAnsiTheme="majorBidi" w:cstheme="majorBidi"/>
          <w:bCs/>
          <w:i/>
          <w:iCs/>
          <w:lang w:eastAsia="zh-CN"/>
        </w:rPr>
        <w:t>K</w:t>
      </w:r>
      <w:r w:rsidRPr="009527CA">
        <w:rPr>
          <w:rFonts w:asciiTheme="majorBidi" w:eastAsia="等线" w:hAnsiTheme="majorBidi" w:cstheme="majorBidi"/>
          <w:bCs/>
          <w:vertAlign w:val="subscript"/>
          <w:lang w:eastAsia="zh-CN"/>
        </w:rPr>
        <w:t>m</w:t>
      </w:r>
      <w:r w:rsidRPr="009527CA">
        <w:rPr>
          <w:rFonts w:asciiTheme="majorBidi" w:eastAsia="等线" w:hAnsiTheme="majorBidi" w:cstheme="majorBidi"/>
          <w:bCs/>
          <w:lang w:eastAsia="zh-CN"/>
        </w:rPr>
        <w:t xml:space="preserve"> values reported previously for </w:t>
      </w:r>
      <w:r w:rsidRPr="009527CA">
        <w:rPr>
          <w:rFonts w:asciiTheme="majorBidi" w:eastAsia="等线" w:hAnsiTheme="majorBidi" w:cstheme="majorBidi"/>
          <w:bCs/>
          <w:i/>
          <w:iCs/>
          <w:lang w:eastAsia="zh-CN"/>
        </w:rPr>
        <w:t>S. cerevisiae</w:t>
      </w:r>
      <w:r w:rsidRPr="009527CA">
        <w:rPr>
          <w:rFonts w:asciiTheme="majorBidi" w:eastAsia="等线" w:hAnsiTheme="majorBidi" w:cstheme="majorBidi"/>
          <w:bCs/>
          <w:lang w:eastAsia="zh-CN"/>
        </w:rPr>
        <w:t xml:space="preserve"> PS synthase </w:t>
      </w:r>
      <w:r w:rsidRPr="009527CA">
        <w:rPr>
          <w:rFonts w:asciiTheme="majorBidi" w:eastAsia="等线" w:hAnsiTheme="majorBidi" w:cstheme="majorBidi"/>
          <w:bCs/>
          <w:lang w:eastAsia="zh-CN"/>
        </w:rPr>
        <w:fldChar w:fldCharType="begin">
          <w:fldData xml:space="preserve">PEVuZE5vdGU+PENpdGU+PEF1dGhvcj5DYXJzb248L0F1dGhvcj48WWVhcj4xOTgyPC9ZZWFyPjxS
ZWNOdW0+MTUyPC9SZWNOdW0+PERpc3BsYXlUZXh0PigyMiwgMjUsIDQxLTQzKTwvRGlzcGxheVRl
eHQ+PHJlY29yZD48cmVjLW51bWJlcj4xNTI8L3JlYy1udW1iZXI+PGZvcmVpZ24ta2V5cz48a2V5
IGFwcD0iRU4iIGRiLWlkPSJkdmFwenRkcDZ0NXR3cmVkeHhqeGRzcjQyZndzcnh2MDIyenIiIHRp
bWVzdGFtcD0iMTU3MTA4NzQ1MiI+MTUyPC9rZXk+PC9mb3JlaWduLWtleXM+PHJlZi10eXBlIG5h
bWU9IkpvdXJuYWwgQXJ0aWNsZSI+MTc8L3JlZi10eXBlPjxjb250cmlidXRvcnM+PGF1dGhvcnM+
PGF1dGhvcj5DYXJzb24sIE0gQTwvYXV0aG9yPjxhdXRob3I+QXRraW5zb24sIEsgRDwvYXV0aG9y
PjxhdXRob3I+V2FlY2h0ZXIsIEMgSjwvYXV0aG9yPjwvYXV0aG9ycz48L2NvbnRyaWJ1dG9ycz48
dGl0bGVzPjx0aXRsZT5Qcm9wZXJ0aWVzIG9mIHBhcnRpY3VsYXRlIGFuZCBzb2x1YmlsaXplZCBw
aG9zcGhhdGlkeWxzZXJpbmUgc3ludGhhc2UgYWN0aXZpdHkgZnJvbSBTYWNjaGFyb215Y2VzIGNl
cmV2aXNpYWUuIEluaGliaXRvcnkgZWZmZWN0IG9mIGNob2xpbmUgaW4gdGhlIGdyb3d0aCBtZWRp
dW08L3RpdGxlPjxzZWNvbmRhcnktdGl0bGU+Sm91cm5hbCBvZiBCaW9sb2dpY2FsIENoZW1pc3Ry
eTwvc2Vjb25kYXJ5LXRpdGxlPjwvdGl0bGVzPjxwZXJpb2RpY2FsPjxmdWxsLXRpdGxlPkpvdXJu
YWwgb2YgQmlvbG9naWNhbCBDaGVtaXN0cnk8L2Z1bGwtdGl0bGU+PC9wZXJpb2RpY2FsPjxwYWdl
cz44MTE1LTIxPC9wYWdlcz48dm9sdW1lPjI1Nzwvdm9sdW1lPjxudW1iZXI+MTQ8L251bWJlcj48
ZGF0ZXM+PHllYXI+MTk4MjwveWVhcj48cHViLWRhdGVzPjxkYXRlPkp1bHkgMjUsIDE5ODI8L2Rh
dGU+PC9wdWItZGF0ZXM+PC9kYXRlcz48dXJscz48cmVsYXRlZC11cmxzPjx1cmw+aHR0cDovL3d3
dy5qYmMub3JnL2NvbnRlbnQvMjU3LzE0LzgxMTUuYWJzdHJhY3Q8L3VybD48dXJsPmh0dHA6Ly93
d3cuamJjLm9yZy9jb250ZW50LzI1Ny8xNC84MTE1LmZ1bGwucGRmPC91cmw+PC9yZWxhdGVkLXVy
bHM+PC91cmxzPjwvcmVjb3JkPjwvQ2l0ZT48Q2l0ZT48QXV0aG9yPk5pa2F3YTwvQXV0aG9yPjxZ
ZWFyPjE5ODE8L1llYXI+PFJlY051bT4yNDQ8L1JlY051bT48cmVjb3JkPjxyZWMtbnVtYmVyPjI0
NDwvcmVjLW51bWJlcj48Zm9yZWlnbi1rZXlzPjxrZXkgYXBwPSJFTiIgZGItaWQ9ImR2YXB6dGRw
NnQ1dHdyZWR4eGp4ZHNyNDJmd3NyeHYwMjJ6ciIgdGltZXN0YW1wPSIxNTc1Nzc4MDc1Ij4yNDQ8
L2tleT48L2ZvcmVpZ24ta2V5cz48cmVmLXR5cGUgbmFtZT0iSm91cm5hbCBBcnRpY2xlIj4xNzwv
cmVmLXR5cGU+PGNvbnRyaWJ1dG9ycz48YXV0aG9ycz48YXV0aG9yPk5pa2F3YSwgSnVuLUljaGk8
L2F1dGhvcj48YXV0aG9yPllhbWFzaGl0YSwgU2F0b3NoaTwvYXV0aG9yPjwvYXV0aG9ycz48L2Nv
bnRyaWJ1dG9ycz48dGl0bGVzPjx0aXRsZT5DaGFyYWN0ZXJpemF0aW9uIG9mIHBob3NwaGF0aWR5
bHNlcmluZSBzeW50aGFzZSBmcm9tIHNhY2NoYXJvbXljZXMgY2VyZXZpc2lhZSBhbmQgYSBtdXRh
bnQgZGVmZWN0aXZlIGluIHRoZSBlbnp5bWU8L3RpdGxlPjxzZWNvbmRhcnktdGl0bGU+QmlvY2hp
bWljYSBldCBCaW9waHlzaWNhIEFjdGEgKEJCQSkgLSBMaXBpZHMgYW5kIExpcGlkIE1ldGFib2xp
c208L3NlY29uZGFyeS10aXRsZT48L3RpdGxlcz48cGVyaW9kaWNhbD48ZnVsbC10aXRsZT5CaW9j
aGltaWNhIGV0IEJpb3BoeXNpY2EgQWN0YSAoQkJBKSAtIExpcGlkcyBhbmQgTGlwaWQgTWV0YWJv
bGlzbTwvZnVsbC10aXRsZT48L3BlcmlvZGljYWw+PHBhZ2VzPjQyMC00MjY8L3BhZ2VzPjx2b2x1
bWU+NjY1PC92b2x1bWU+PG51bWJlcj4zPC9udW1iZXI+PGtleXdvcmRzPjxrZXl3b3JkPlBob3Nw
aGF0aWR5bHNlcmluZSBzeW50aGFzZTwva2V5d29yZD48a2V5d29yZD5QaG9zcGhvbGlwaWQgc3lu
dGhlc2lzPC9rZXl3b3JkPjxrZXl3b3JkPlNvbHViaWxpemF0aW9uPC9rZXl3b3JkPjxrZXl3b3Jk
PihTLiBjZXJldmlzaWFlKTwva2V5d29yZD48L2tleXdvcmRzPjxkYXRlcz48eWVhcj4xOTgxPC95
ZWFyPjxwdWItZGF0ZXM+PGRhdGU+MTk4MS8wOS8yNC88L2RhdGU+PC9wdWItZGF0ZXM+PC9kYXRl
cz48aXNibj4wMDA1LTI3NjA8L2lzYm4+PHVybHM+PHJlbGF0ZWQtdXJscz48dXJsPmh0dHA6Ly93
d3cuc2NpZW5jZWRpcmVjdC5jb20vc2NpZW5jZS9hcnRpY2xlL3BpaS8wMDA1Mjc2MDgxOTAyNTRY
PC91cmw+PHVybD5odHRwczovL3d3dy5zY2llbmNlZGlyZWN0LmNvbS9zY2llbmNlL2FydGljbGUv
YWJzL3BpaS8wMDA1Mjc2MDgxOTAyNTRYP3ZpYSUzRGlodWI8L3VybD48L3JlbGF0ZWQtdXJscz48
L3VybHM+PGVsZWN0cm9uaWMtcmVzb3VyY2UtbnVtPmh0dHBzOi8vZG9pLm9yZy8xMC4xMDE2LzAw
MDUtMjc2MCg4MSk5MDI1NC1YPC9lbGVjdHJvbmljLXJlc291cmNlLW51bT48L3JlY29yZD48L0Np
dGU+PENpdGU+PEF1dGhvcj5CYWUtTGVlPC9BdXRob3I+PFllYXI+MTk4NDwvWWVhcj48UmVjTnVt
PjEyOTwvUmVjTnVtPjxyZWNvcmQ+PHJlYy1udW1iZXI+MTI5PC9yZWMtbnVtYmVyPjxmb3JlaWdu
LWtleXM+PGtleSBhcHA9IkVOIiBkYi1pZD0iZHZhcHp0ZHA2dDV0d3JlZHh4anhkc3I0MmZ3c3J4
djAyMnpyIiB0aW1lc3RhbXA9IjE1Mzk3ODkzMzMiPjEyOTwva2V5PjwvZm9yZWlnbi1rZXlzPjxy
ZWYtdHlwZSBuYW1lPSJKb3VybmFsIEFydGljbGUiPjE3PC9yZWYtdHlwZT48Y29udHJpYnV0b3Jz
PjxhdXRob3JzPjxhdXRob3I+QmFlLUxlZSwgTS4gUy48L2F1dGhvcj48YXV0aG9yPkNhcm1hbiwg
Ry4gTS48L2F1dGhvcj48L2F1dGhvcnM+PC9jb250cmlidXRvcnM+PHRpdGxlcz48dGl0bGU+UGhv
c3BoYXRpZHlsc2VyaW5lIHN5bnRoZXNpcyBpbiBTYWNjaGFyb215Y2VzIGNlcmV2aXNpYWUuIFB1
cmlmaWNhdGlvbiBhbmQgY2hhcmFjdGVyaXphdGlvbiBvZiBtZW1icmFuZS1hc3NvY2lhdGVkIHBo
b3NwaGF0aWR5bHNlcmluZSBzeW50aGFzZTwvdGl0bGU+PHNlY29uZGFyeS10aXRsZT5KIEJpb2wg
Q2hlbTwvc2Vjb25kYXJ5LXRpdGxlPjwvdGl0bGVzPjxwZXJpb2RpY2FsPjxmdWxsLXRpdGxlPkog
QmlvbCBDaGVtPC9mdWxsLXRpdGxlPjwvcGVyaW9kaWNhbD48cGFnZXM+MTA4NTctNjI8L3BhZ2Vz
Pjx2b2x1bWU+MjU5PC92b2x1bWU+PG51bWJlcj4xNzwvbnVtYmVyPjxlZGl0aW9uPjE5ODQvMDkv
MTA8L2VkaXRpb24+PGtleXdvcmRzPjxrZXl3b3JkPkNEUGRpYWN5bGdseWNlcm9sLVNlcmluZSBP
LVBob3NwaGF0aWR5bHRyYW5zZmVyYXNlLyppc29sYXRpb24gJmFtcDs8L2tleXdvcmQ+PGtleXdv
cmQ+cHVyaWZpY2F0aW9uL21ldGFib2xpc208L2tleXdvcmQ+PGtleXdvcmQ+Q2F0aW9ucywgRGl2
YWxlbnQ8L2tleXdvcmQ+PGtleXdvcmQ+SW50cmFjZWxsdWxhciBNZW1icmFuZXMvKmVuenltb2xv
Z3k8L2tleXdvcmQ+PGtleXdvcmQ+S2luZXRpY3M8L2tleXdvcmQ+PGtleXdvcmQ+TWljcm9zb21l
cy8qZW56eW1vbG9neTwva2V5d29yZD48a2V5d29yZD5QaG9zcGhhdGlkeWxzZXJpbmVzLypiaW9z
eW50aGVzaXM8L2tleXdvcmQ+PGtleXdvcmQ+UGhvc3Bob3RyYW5zZmVyYXNlcy8qaXNvbGF0aW9u
ICZhbXA7IHB1cmlmaWNhdGlvbjwva2V5d29yZD48a2V5d29yZD5TYWNjaGFyb215Y2VzIGNlcmV2
aXNpYWUvKmVuenltb2xvZ3k8L2tleXdvcmQ+PGtleXdvcmQ+U3BlY2llcyBTcGVjaWZpY2l0eTwv
a2V5d29yZD48L2tleXdvcmRzPjxkYXRlcz48eWVhcj4xOTg0PC95ZWFyPjxwdWItZGF0ZXM+PGRh
dGU+U2VwIDEwPC9kYXRlPjwvcHViLWRhdGVzPjwvZGF0ZXM+PGlzYm4+MDAyMS05MjU4IChQcmlu
dCkmI3hEOzAwMjEtOTI1OCAoTGlua2luZyk8L2lzYm4+PGFjY2Vzc2lvbi1udW0+NjA4ODUxOTwv
YWNjZXNzaW9uLW51bT48dXJscz48cmVsYXRlZC11cmxzPjx1cmw+aHR0cHM6Ly93d3cubmNiaS5u
bG0ubmloLmdvdi9wdWJtZWQvNjA4ODUxOTwvdXJsPjx1cmw+aHR0cDovL3d3dy5qYmMub3JnL2Nv
bnRlbnQvMjU5LzE3LzEwODU3LmZ1bGwucGRmPC91cmw+PC9yZWxhdGVkLXVybHM+PC91cmxzPjwv
cmVjb3JkPjwvQ2l0ZT48Q2l0ZT48QXV0aG9yPkNhcm1hbjwvQXV0aG9yPjxZZWFyPjE5ODE8L1ll
YXI+PFJlY051bT4xMzE8L1JlY051bT48cmVjb3JkPjxyZWMtbnVtYmVyPjEzMTwvcmVjLW51bWJl
cj48Zm9yZWlnbi1rZXlzPjxrZXkgYXBwPSJFTiIgZGItaWQ9ImR2YXB6dGRwNnQ1dHdyZWR4eGp4
ZHNyNDJmd3NyeHYwMjJ6ciIgdGltZXN0YW1wPSIxNTM5ODA1MDIxIj4xMzE8L2tleT48L2ZvcmVp
Z24ta2V5cz48cmVmLXR5cGUgbmFtZT0iSm91cm5hbCBBcnRpY2xlIj4xNzwvcmVmLXR5cGU+PGNv
bnRyaWJ1dG9ycz48YXV0aG9ycz48YXV0aG9yPkNhcm1hbiwgRy4gTS48L2F1dGhvcj48YXV0aG9y
Pk1hdGFzLCBKLjwvYXV0aG9yPjwvYXV0aG9ycz48L2NvbnRyaWJ1dG9ycz48dGl0bGVzPjx0aXRs
ZT5Tb2x1YmlsaXphdGlvbiBvZiBtaWNyb3NvbWFsLWFzc29jaWF0ZWQgcGhvc3BoYXRpZHlsc2Vy
aW5lIHN5bnRoYXNlIGFuZCBwaG9zcGhhdGlkeWxpbm9zaXRvbCBzeW50aGFzZSBmcm9tIFNhY2No
YXJvbXljZXMgY2VyZXZpc2lhZTwvdGl0bGU+PHNlY29uZGFyeS10aXRsZT5DYW4gSiBNaWNyb2Jp
b2w8L3NlY29uZGFyeS10aXRsZT48L3RpdGxlcz48cGVyaW9kaWNhbD48ZnVsbC10aXRsZT5DYW4g
SiBNaWNyb2Jpb2w8L2Z1bGwtdGl0bGU+PC9wZXJpb2RpY2FsPjxwYWdlcz4xMTQwLTk8L3BhZ2Vz
Pjx2b2x1bWU+Mjc8L3ZvbHVtZT48bnVtYmVyPjExPC9udW1iZXI+PGVkaXRpb24+MTk4MS8xMS8w
MTwvZWRpdGlvbj48a2V5d29yZHM+PGtleXdvcmQ+Q0RQLURpYWN5bGdseWNlcm9sLUlub3NpdG9s
IDMtUGhvc3BoYXRpZHlsdHJhbnNmZXJhc2U8L2tleXdvcmQ+PGtleXdvcmQ+Q0RQZGlhY3lsZ2x5
Y2Vyb2wtU2VyaW5lIE8tUGhvc3BoYXRpZHlsdHJhbnNmZXJhc2UvaXNvbGF0aW9uICZhbXA7PC9r
ZXl3b3JkPjxrZXl3b3JkPnB1cmlmaWNhdGlvbi8qbWV0YWJvbGlzbTwva2V5d29yZD48a2V5d29y
ZD5DYXRpb25zLCBEaXZhbGVudC9waGFybWFjb2xvZ3k8L2tleXdvcmQ+PGtleXdvcmQ+Q3l0aWRp
bmUgTW9ub3Bob3NwaGF0ZS9tZXRhYm9saXNtPC9rZXl3b3JkPjxrZXl3b3JkPkRldGVyZ2VudHMv
cGhhcm1hY29sb2d5PC9rZXl3b3JkPjxrZXl3b3JkPkh5ZHJvZ2VuLUlvbiBDb25jZW50cmF0aW9u
PC9rZXl3b3JkPjxrZXl3b3JkPktpbmV0aWNzPC9rZXl3b3JkPjxrZXl3b3JkPk1pY3Jvc29tZXMv
ZW56eW1vbG9neTwva2V5d29yZD48a2V5d29yZD5QaG9zcGhvdHJhbnNmZXJhc2VzL2lzb2xhdGlv
biAmYW1wOyBwdXJpZmljYXRpb24vKm1ldGFib2xpc208L2tleXdvcmQ+PGtleXdvcmQ+U2FjY2hh
cm9teWNlcyBjZXJldmlzaWFlLyplbnp5bW9sb2d5PC9rZXl3b3JkPjxrZXl3b3JkPlNvbHViaWxp
dHk8L2tleXdvcmQ+PGtleXdvcmQ+VGVtcGVyYXR1cmU8L2tleXdvcmQ+PGtleXdvcmQ+KlRyYW5z
ZmVyYXNlcyAoT3RoZXIgU3Vic3RpdHV0ZWQgUGhvc3BoYXRlIEdyb3Vwcyk8L2tleXdvcmQ+PC9r
ZXl3b3Jkcz48ZGF0ZXM+PHllYXI+MTk4MTwveWVhcj48cHViLWRhdGVzPjxkYXRlPk5vdjwvZGF0
ZT48L3B1Yi1kYXRlcz48L2RhdGVzPjxpc2JuPjAwMDgtNDE2NiAoUHJpbnQpJiN4RDswMDA4LTQx
NjYgKExpbmtpbmcpPC9pc2JuPjxhY2Nlc3Npb24tbnVtPjYyNzQ0OTc8L2FjY2Vzc2lvbi1udW0+
PHVybHM+PHJlbGF0ZWQtdXJscz48dXJsPmh0dHBzOi8vd3d3Lm5jYmkubmxtLm5paC5nb3YvcHVi
bWVkLzYyNzQ0OTc8L3VybD48dXJsPmh0dHBzOi8vd3d3Lm5yY3Jlc2VhcmNocHJlc3MuY29tL2Rv
aS9hYnMvMTAuMTEzOS9tODEtMTc5PC91cmw+PC9yZWxhdGVkLXVybHM+PC91cmxzPjwvcmVjb3Jk
PjwvQ2l0ZT48Q2l0ZT48QXV0aG9yPktJWU9OTzwvQXV0aG9yPjxZZWFyPjE5ODc8L1llYXI+PFJl
Y051bT4yNTE8L1JlY051bT48cmVjb3JkPjxyZWMtbnVtYmVyPjI1MTwvcmVjLW51bWJlcj48Zm9y
ZWlnbi1rZXlzPjxrZXkgYXBwPSJFTiIgZGItaWQ9ImR2YXB6dGRwNnQ1dHdyZWR4eGp4ZHNyNDJm
d3NyeHYwMjJ6ciIgdGltZXN0YW1wPSIxNTc2MjM0MjE2Ij4yNTE8L2tleT48L2ZvcmVpZ24ta2V5
cz48cmVmLXR5cGUgbmFtZT0iSm91cm5hbCBBcnRpY2xlIj4xNzwvcmVmLXR5cGU+PGNvbnRyaWJ1
dG9ycz48YXV0aG9ycz48YXV0aG9yPktJWU9OTywgS2F6dWhpcm88L2F1dGhvcj48YXV0aG9yPk1J
VVJBLCBLZWlqaTwvYXV0aG9yPjxhdXRob3I+S1VTSElNQSwgWW91aWNoaTwvYXV0aG9yPjxhdXRo
b3I+SElLSUpJLCBUYWtlc2hpPC9hdXRob3I+PGF1dGhvcj5GVUtVU0hJTUEsIE1peXVraTwvYXV0
aG9yPjxhdXRob3I+U0hJQlVZQSwgSXNhbzwvYXV0aG9yPjxhdXRob3I+T0hUQSwgQWtpbm9yaTwv
YXV0aG9yPjwvYXV0aG9ycz48L2NvbnRyaWJ1dG9ycz48dGl0bGVzPjx0aXRsZT5QcmltYXJ5IFN0
cnVjdHVyZSBhbmQgUHJvZHVjdCBDaGFyYWN0ZXJpemF0aW9uIG9mIHRoZSBTYWNjaGFyb215Y2Vz
IGNlcmV2aXNpYWUgQ0hPMSBHZW5lIFRoYXQgRW5jb2RlcyBQaG9zcGhhdGlkeWxzZXJpbmUgU3lu
dGhhc2UxPC90aXRsZT48c2Vjb25kYXJ5LXRpdGxlPlRoZSBKb3VybmFsIG9mIEJpb2NoZW1pc3Ry
eTwvc2Vjb25kYXJ5LXRpdGxlPjwvdGl0bGVzPjxwZXJpb2RpY2FsPjxmdWxsLXRpdGxlPlRoZSBK
b3VybmFsIG9mIEJpb2NoZW1pc3RyeTwvZnVsbC10aXRsZT48L3BlcmlvZGljYWw+PHBhZ2VzPjEw
ODktMTEwMDwvcGFnZXM+PHZvbHVtZT4xMDI8L3ZvbHVtZT48bnVtYmVyPjU8L251bWJlcj48ZGF0
ZXM+PHllYXI+MTk4NzwveWVhcj48L2RhdGVzPjxpc2JuPjAwMjEtOTI0WDwvaXNibj48dXJscz48
cmVsYXRlZC11cmxzPjx1cmw+aHR0cHM6Ly9kb2kub3JnLzEwLjEwOTMvb3hmb3Jkam91cm5hbHMu
amJjaGVtLmExMjIxNDc8L3VybD48L3JlbGF0ZWQtdXJscz48L3VybHM+PGVsZWN0cm9uaWMtcmVz
b3VyY2UtbnVtPjEwLjEwOTMvb3hmb3Jkam91cm5hbHMuamJjaGVtLmExMjIxNDc8L2VsZWN0cm9u
aWMtcmVzb3VyY2UtbnVtPjxhY2Nlc3MtZGF0ZT4xMi8xMy8yMDE5PC9hY2Nlc3MtZGF0ZT48L3Jl
Y29yZD48L0NpdGU+PC9FbmROb3RlPgB=
</w:fldData>
        </w:fldChar>
      </w:r>
      <w:r w:rsidRPr="009527CA">
        <w:rPr>
          <w:rFonts w:asciiTheme="majorBidi" w:eastAsia="等线" w:hAnsiTheme="majorBidi" w:cstheme="majorBidi"/>
          <w:bCs/>
          <w:lang w:eastAsia="zh-CN"/>
        </w:rPr>
        <w:instrText xml:space="preserve"> ADDIN EN.CITE </w:instrText>
      </w:r>
      <w:r w:rsidRPr="009527CA">
        <w:rPr>
          <w:rFonts w:asciiTheme="majorBidi" w:eastAsia="等线" w:hAnsiTheme="majorBidi" w:cstheme="majorBidi"/>
          <w:bCs/>
          <w:lang w:eastAsia="zh-CN"/>
        </w:rPr>
        <w:fldChar w:fldCharType="begin">
          <w:fldData xml:space="preserve">PEVuZE5vdGU+PENpdGU+PEF1dGhvcj5DYXJzb248L0F1dGhvcj48WWVhcj4xOTgyPC9ZZWFyPjxS
ZWNOdW0+MTUyPC9SZWNOdW0+PERpc3BsYXlUZXh0PigyMiwgMjUsIDQxLTQzKTwvRGlzcGxheVRl
eHQ+PHJlY29yZD48cmVjLW51bWJlcj4xNTI8L3JlYy1udW1iZXI+PGZvcmVpZ24ta2V5cz48a2V5
IGFwcD0iRU4iIGRiLWlkPSJkdmFwenRkcDZ0NXR3cmVkeHhqeGRzcjQyZndzcnh2MDIyenIiIHRp
bWVzdGFtcD0iMTU3MTA4NzQ1MiI+MTUyPC9rZXk+PC9mb3JlaWduLWtleXM+PHJlZi10eXBlIG5h
bWU9IkpvdXJuYWwgQXJ0aWNsZSI+MTc8L3JlZi10eXBlPjxjb250cmlidXRvcnM+PGF1dGhvcnM+
PGF1dGhvcj5DYXJzb24sIE0gQTwvYXV0aG9yPjxhdXRob3I+QXRraW5zb24sIEsgRDwvYXV0aG9y
PjxhdXRob3I+V2FlY2h0ZXIsIEMgSjwvYXV0aG9yPjwvYXV0aG9ycz48L2NvbnRyaWJ1dG9ycz48
dGl0bGVzPjx0aXRsZT5Qcm9wZXJ0aWVzIG9mIHBhcnRpY3VsYXRlIGFuZCBzb2x1YmlsaXplZCBw
aG9zcGhhdGlkeWxzZXJpbmUgc3ludGhhc2UgYWN0aXZpdHkgZnJvbSBTYWNjaGFyb215Y2VzIGNl
cmV2aXNpYWUuIEluaGliaXRvcnkgZWZmZWN0IG9mIGNob2xpbmUgaW4gdGhlIGdyb3d0aCBtZWRp
dW08L3RpdGxlPjxzZWNvbmRhcnktdGl0bGU+Sm91cm5hbCBvZiBCaW9sb2dpY2FsIENoZW1pc3Ry
eTwvc2Vjb25kYXJ5LXRpdGxlPjwvdGl0bGVzPjxwZXJpb2RpY2FsPjxmdWxsLXRpdGxlPkpvdXJu
YWwgb2YgQmlvbG9naWNhbCBDaGVtaXN0cnk8L2Z1bGwtdGl0bGU+PC9wZXJpb2RpY2FsPjxwYWdl
cz44MTE1LTIxPC9wYWdlcz48dm9sdW1lPjI1Nzwvdm9sdW1lPjxudW1iZXI+MTQ8L251bWJlcj48
ZGF0ZXM+PHllYXI+MTk4MjwveWVhcj48cHViLWRhdGVzPjxkYXRlPkp1bHkgMjUsIDE5ODI8L2Rh
dGU+PC9wdWItZGF0ZXM+PC9kYXRlcz48dXJscz48cmVsYXRlZC11cmxzPjx1cmw+aHR0cDovL3d3
dy5qYmMub3JnL2NvbnRlbnQvMjU3LzE0LzgxMTUuYWJzdHJhY3Q8L3VybD48dXJsPmh0dHA6Ly93
d3cuamJjLm9yZy9jb250ZW50LzI1Ny8xNC84MTE1LmZ1bGwucGRmPC91cmw+PC9yZWxhdGVkLXVy
bHM+PC91cmxzPjwvcmVjb3JkPjwvQ2l0ZT48Q2l0ZT48QXV0aG9yPk5pa2F3YTwvQXV0aG9yPjxZ
ZWFyPjE5ODE8L1llYXI+PFJlY051bT4yNDQ8L1JlY051bT48cmVjb3JkPjxyZWMtbnVtYmVyPjI0
NDwvcmVjLW51bWJlcj48Zm9yZWlnbi1rZXlzPjxrZXkgYXBwPSJFTiIgZGItaWQ9ImR2YXB6dGRw
NnQ1dHdyZWR4eGp4ZHNyNDJmd3NyeHYwMjJ6ciIgdGltZXN0YW1wPSIxNTc1Nzc4MDc1Ij4yNDQ8
L2tleT48L2ZvcmVpZ24ta2V5cz48cmVmLXR5cGUgbmFtZT0iSm91cm5hbCBBcnRpY2xlIj4xNzwv
cmVmLXR5cGU+PGNvbnRyaWJ1dG9ycz48YXV0aG9ycz48YXV0aG9yPk5pa2F3YSwgSnVuLUljaGk8
L2F1dGhvcj48YXV0aG9yPllhbWFzaGl0YSwgU2F0b3NoaTwvYXV0aG9yPjwvYXV0aG9ycz48L2Nv
bnRyaWJ1dG9ycz48dGl0bGVzPjx0aXRsZT5DaGFyYWN0ZXJpemF0aW9uIG9mIHBob3NwaGF0aWR5
bHNlcmluZSBzeW50aGFzZSBmcm9tIHNhY2NoYXJvbXljZXMgY2VyZXZpc2lhZSBhbmQgYSBtdXRh
bnQgZGVmZWN0aXZlIGluIHRoZSBlbnp5bWU8L3RpdGxlPjxzZWNvbmRhcnktdGl0bGU+QmlvY2hp
bWljYSBldCBCaW9waHlzaWNhIEFjdGEgKEJCQSkgLSBMaXBpZHMgYW5kIExpcGlkIE1ldGFib2xp
c208L3NlY29uZGFyeS10aXRsZT48L3RpdGxlcz48cGVyaW9kaWNhbD48ZnVsbC10aXRsZT5CaW9j
aGltaWNhIGV0IEJpb3BoeXNpY2EgQWN0YSAoQkJBKSAtIExpcGlkcyBhbmQgTGlwaWQgTWV0YWJv
bGlzbTwvZnVsbC10aXRsZT48L3BlcmlvZGljYWw+PHBhZ2VzPjQyMC00MjY8L3BhZ2VzPjx2b2x1
bWU+NjY1PC92b2x1bWU+PG51bWJlcj4zPC9udW1iZXI+PGtleXdvcmRzPjxrZXl3b3JkPlBob3Nw
aGF0aWR5bHNlcmluZSBzeW50aGFzZTwva2V5d29yZD48a2V5d29yZD5QaG9zcGhvbGlwaWQgc3lu
dGhlc2lzPC9rZXl3b3JkPjxrZXl3b3JkPlNvbHViaWxpemF0aW9uPC9rZXl3b3JkPjxrZXl3b3Jk
PihTLiBjZXJldmlzaWFlKTwva2V5d29yZD48L2tleXdvcmRzPjxkYXRlcz48eWVhcj4xOTgxPC95
ZWFyPjxwdWItZGF0ZXM+PGRhdGU+MTk4MS8wOS8yNC88L2RhdGU+PC9wdWItZGF0ZXM+PC9kYXRl
cz48aXNibj4wMDA1LTI3NjA8L2lzYm4+PHVybHM+PHJlbGF0ZWQtdXJscz48dXJsPmh0dHA6Ly93
d3cuc2NpZW5jZWRpcmVjdC5jb20vc2NpZW5jZS9hcnRpY2xlL3BpaS8wMDA1Mjc2MDgxOTAyNTRY
PC91cmw+PHVybD5odHRwczovL3d3dy5zY2llbmNlZGlyZWN0LmNvbS9zY2llbmNlL2FydGljbGUv
YWJzL3BpaS8wMDA1Mjc2MDgxOTAyNTRYP3ZpYSUzRGlodWI8L3VybD48L3JlbGF0ZWQtdXJscz48
L3VybHM+PGVsZWN0cm9uaWMtcmVzb3VyY2UtbnVtPmh0dHBzOi8vZG9pLm9yZy8xMC4xMDE2LzAw
MDUtMjc2MCg4MSk5MDI1NC1YPC9lbGVjdHJvbmljLXJlc291cmNlLW51bT48L3JlY29yZD48L0Np
dGU+PENpdGU+PEF1dGhvcj5CYWUtTGVlPC9BdXRob3I+PFllYXI+MTk4NDwvWWVhcj48UmVjTnVt
PjEyOTwvUmVjTnVtPjxyZWNvcmQ+PHJlYy1udW1iZXI+MTI5PC9yZWMtbnVtYmVyPjxmb3JlaWdu
LWtleXM+PGtleSBhcHA9IkVOIiBkYi1pZD0iZHZhcHp0ZHA2dDV0d3JlZHh4anhkc3I0MmZ3c3J4
djAyMnpyIiB0aW1lc3RhbXA9IjE1Mzk3ODkzMzMiPjEyOTwva2V5PjwvZm9yZWlnbi1rZXlzPjxy
ZWYtdHlwZSBuYW1lPSJKb3VybmFsIEFydGljbGUiPjE3PC9yZWYtdHlwZT48Y29udHJpYnV0b3Jz
PjxhdXRob3JzPjxhdXRob3I+QmFlLUxlZSwgTS4gUy48L2F1dGhvcj48YXV0aG9yPkNhcm1hbiwg
Ry4gTS48L2F1dGhvcj48L2F1dGhvcnM+PC9jb250cmlidXRvcnM+PHRpdGxlcz48dGl0bGU+UGhv
c3BoYXRpZHlsc2VyaW5lIHN5bnRoZXNpcyBpbiBTYWNjaGFyb215Y2VzIGNlcmV2aXNpYWUuIFB1
cmlmaWNhdGlvbiBhbmQgY2hhcmFjdGVyaXphdGlvbiBvZiBtZW1icmFuZS1hc3NvY2lhdGVkIHBo
b3NwaGF0aWR5bHNlcmluZSBzeW50aGFzZTwvdGl0bGU+PHNlY29uZGFyeS10aXRsZT5KIEJpb2wg
Q2hlbTwvc2Vjb25kYXJ5LXRpdGxlPjwvdGl0bGVzPjxwZXJpb2RpY2FsPjxmdWxsLXRpdGxlPkog
QmlvbCBDaGVtPC9mdWxsLXRpdGxlPjwvcGVyaW9kaWNhbD48cGFnZXM+MTA4NTctNjI8L3BhZ2Vz
Pjx2b2x1bWU+MjU5PC92b2x1bWU+PG51bWJlcj4xNzwvbnVtYmVyPjxlZGl0aW9uPjE5ODQvMDkv
MTA8L2VkaXRpb24+PGtleXdvcmRzPjxrZXl3b3JkPkNEUGRpYWN5bGdseWNlcm9sLVNlcmluZSBP
LVBob3NwaGF0aWR5bHRyYW5zZmVyYXNlLyppc29sYXRpb24gJmFtcDs8L2tleXdvcmQ+PGtleXdv
cmQ+cHVyaWZpY2F0aW9uL21ldGFib2xpc208L2tleXdvcmQ+PGtleXdvcmQ+Q2F0aW9ucywgRGl2
YWxlbnQ8L2tleXdvcmQ+PGtleXdvcmQ+SW50cmFjZWxsdWxhciBNZW1icmFuZXMvKmVuenltb2xv
Z3k8L2tleXdvcmQ+PGtleXdvcmQ+S2luZXRpY3M8L2tleXdvcmQ+PGtleXdvcmQ+TWljcm9zb21l
cy8qZW56eW1vbG9neTwva2V5d29yZD48a2V5d29yZD5QaG9zcGhhdGlkeWxzZXJpbmVzLypiaW9z
eW50aGVzaXM8L2tleXdvcmQ+PGtleXdvcmQ+UGhvc3Bob3RyYW5zZmVyYXNlcy8qaXNvbGF0aW9u
ICZhbXA7IHB1cmlmaWNhdGlvbjwva2V5d29yZD48a2V5d29yZD5TYWNjaGFyb215Y2VzIGNlcmV2
aXNpYWUvKmVuenltb2xvZ3k8L2tleXdvcmQ+PGtleXdvcmQ+U3BlY2llcyBTcGVjaWZpY2l0eTwv
a2V5d29yZD48L2tleXdvcmRzPjxkYXRlcz48eWVhcj4xOTg0PC95ZWFyPjxwdWItZGF0ZXM+PGRh
dGU+U2VwIDEwPC9kYXRlPjwvcHViLWRhdGVzPjwvZGF0ZXM+PGlzYm4+MDAyMS05MjU4IChQcmlu
dCkmI3hEOzAwMjEtOTI1OCAoTGlua2luZyk8L2lzYm4+PGFjY2Vzc2lvbi1udW0+NjA4ODUxOTwv
YWNjZXNzaW9uLW51bT48dXJscz48cmVsYXRlZC11cmxzPjx1cmw+aHR0cHM6Ly93d3cubmNiaS5u
bG0ubmloLmdvdi9wdWJtZWQvNjA4ODUxOTwvdXJsPjx1cmw+aHR0cDovL3d3dy5qYmMub3JnL2Nv
bnRlbnQvMjU5LzE3LzEwODU3LmZ1bGwucGRmPC91cmw+PC9yZWxhdGVkLXVybHM+PC91cmxzPjwv
cmVjb3JkPjwvQ2l0ZT48Q2l0ZT48QXV0aG9yPkNhcm1hbjwvQXV0aG9yPjxZZWFyPjE5ODE8L1ll
YXI+PFJlY051bT4xMzE8L1JlY051bT48cmVjb3JkPjxyZWMtbnVtYmVyPjEzMTwvcmVjLW51bWJl
cj48Zm9yZWlnbi1rZXlzPjxrZXkgYXBwPSJFTiIgZGItaWQ9ImR2YXB6dGRwNnQ1dHdyZWR4eGp4
ZHNyNDJmd3NyeHYwMjJ6ciIgdGltZXN0YW1wPSIxNTM5ODA1MDIxIj4xMzE8L2tleT48L2ZvcmVp
Z24ta2V5cz48cmVmLXR5cGUgbmFtZT0iSm91cm5hbCBBcnRpY2xlIj4xNzwvcmVmLXR5cGU+PGNv
bnRyaWJ1dG9ycz48YXV0aG9ycz48YXV0aG9yPkNhcm1hbiwgRy4gTS48L2F1dGhvcj48YXV0aG9y
Pk1hdGFzLCBKLjwvYXV0aG9yPjwvYXV0aG9ycz48L2NvbnRyaWJ1dG9ycz48dGl0bGVzPjx0aXRs
ZT5Tb2x1YmlsaXphdGlvbiBvZiBtaWNyb3NvbWFsLWFzc29jaWF0ZWQgcGhvc3BoYXRpZHlsc2Vy
aW5lIHN5bnRoYXNlIGFuZCBwaG9zcGhhdGlkeWxpbm9zaXRvbCBzeW50aGFzZSBmcm9tIFNhY2No
YXJvbXljZXMgY2VyZXZpc2lhZTwvdGl0bGU+PHNlY29uZGFyeS10aXRsZT5DYW4gSiBNaWNyb2Jp
b2w8L3NlY29uZGFyeS10aXRsZT48L3RpdGxlcz48cGVyaW9kaWNhbD48ZnVsbC10aXRsZT5DYW4g
SiBNaWNyb2Jpb2w8L2Z1bGwtdGl0bGU+PC9wZXJpb2RpY2FsPjxwYWdlcz4xMTQwLTk8L3BhZ2Vz
Pjx2b2x1bWU+Mjc8L3ZvbHVtZT48bnVtYmVyPjExPC9udW1iZXI+PGVkaXRpb24+MTk4MS8xMS8w
MTwvZWRpdGlvbj48a2V5d29yZHM+PGtleXdvcmQ+Q0RQLURpYWN5bGdseWNlcm9sLUlub3NpdG9s
IDMtUGhvc3BoYXRpZHlsdHJhbnNmZXJhc2U8L2tleXdvcmQ+PGtleXdvcmQ+Q0RQZGlhY3lsZ2x5
Y2Vyb2wtU2VyaW5lIE8tUGhvc3BoYXRpZHlsdHJhbnNmZXJhc2UvaXNvbGF0aW9uICZhbXA7PC9r
ZXl3b3JkPjxrZXl3b3JkPnB1cmlmaWNhdGlvbi8qbWV0YWJvbGlzbTwva2V5d29yZD48a2V5d29y
ZD5DYXRpb25zLCBEaXZhbGVudC9waGFybWFjb2xvZ3k8L2tleXdvcmQ+PGtleXdvcmQ+Q3l0aWRp
bmUgTW9ub3Bob3NwaGF0ZS9tZXRhYm9saXNtPC9rZXl3b3JkPjxrZXl3b3JkPkRldGVyZ2VudHMv
cGhhcm1hY29sb2d5PC9rZXl3b3JkPjxrZXl3b3JkPkh5ZHJvZ2VuLUlvbiBDb25jZW50cmF0aW9u
PC9rZXl3b3JkPjxrZXl3b3JkPktpbmV0aWNzPC9rZXl3b3JkPjxrZXl3b3JkPk1pY3Jvc29tZXMv
ZW56eW1vbG9neTwva2V5d29yZD48a2V5d29yZD5QaG9zcGhvdHJhbnNmZXJhc2VzL2lzb2xhdGlv
biAmYW1wOyBwdXJpZmljYXRpb24vKm1ldGFib2xpc208L2tleXdvcmQ+PGtleXdvcmQ+U2FjY2hh
cm9teWNlcyBjZXJldmlzaWFlLyplbnp5bW9sb2d5PC9rZXl3b3JkPjxrZXl3b3JkPlNvbHViaWxp
dHk8L2tleXdvcmQ+PGtleXdvcmQ+VGVtcGVyYXR1cmU8L2tleXdvcmQ+PGtleXdvcmQ+KlRyYW5z
ZmVyYXNlcyAoT3RoZXIgU3Vic3RpdHV0ZWQgUGhvc3BoYXRlIEdyb3Vwcyk8L2tleXdvcmQ+PC9r
ZXl3b3Jkcz48ZGF0ZXM+PHllYXI+MTk4MTwveWVhcj48cHViLWRhdGVzPjxkYXRlPk5vdjwvZGF0
ZT48L3B1Yi1kYXRlcz48L2RhdGVzPjxpc2JuPjAwMDgtNDE2NiAoUHJpbnQpJiN4RDswMDA4LTQx
NjYgKExpbmtpbmcpPC9pc2JuPjxhY2Nlc3Npb24tbnVtPjYyNzQ0OTc8L2FjY2Vzc2lvbi1udW0+
PHVybHM+PHJlbGF0ZWQtdXJscz48dXJsPmh0dHBzOi8vd3d3Lm5jYmkubmxtLm5paC5nb3YvcHVi
bWVkLzYyNzQ0OTc8L3VybD48dXJsPmh0dHBzOi8vd3d3Lm5yY3Jlc2VhcmNocHJlc3MuY29tL2Rv
aS9hYnMvMTAuMTEzOS9tODEtMTc5PC91cmw+PC9yZWxhdGVkLXVybHM+PC91cmxzPjwvcmVjb3Jk
PjwvQ2l0ZT48Q2l0ZT48QXV0aG9yPktJWU9OTzwvQXV0aG9yPjxZZWFyPjE5ODc8L1llYXI+PFJl
Y051bT4yNTE8L1JlY051bT48cmVjb3JkPjxyZWMtbnVtYmVyPjI1MTwvcmVjLW51bWJlcj48Zm9y
ZWlnbi1rZXlzPjxrZXkgYXBwPSJFTiIgZGItaWQ9ImR2YXB6dGRwNnQ1dHdyZWR4eGp4ZHNyNDJm
d3NyeHYwMjJ6ciIgdGltZXN0YW1wPSIxNTc2MjM0MjE2Ij4yNTE8L2tleT48L2ZvcmVpZ24ta2V5
cz48cmVmLXR5cGUgbmFtZT0iSm91cm5hbCBBcnRpY2xlIj4xNzwvcmVmLXR5cGU+PGNvbnRyaWJ1
dG9ycz48YXV0aG9ycz48YXV0aG9yPktJWU9OTywgS2F6dWhpcm88L2F1dGhvcj48YXV0aG9yPk1J
VVJBLCBLZWlqaTwvYXV0aG9yPjxhdXRob3I+S1VTSElNQSwgWW91aWNoaTwvYXV0aG9yPjxhdXRo
b3I+SElLSUpJLCBUYWtlc2hpPC9hdXRob3I+PGF1dGhvcj5GVUtVU0hJTUEsIE1peXVraTwvYXV0
aG9yPjxhdXRob3I+U0hJQlVZQSwgSXNhbzwvYXV0aG9yPjxhdXRob3I+T0hUQSwgQWtpbm9yaTwv
YXV0aG9yPjwvYXV0aG9ycz48L2NvbnRyaWJ1dG9ycz48dGl0bGVzPjx0aXRsZT5QcmltYXJ5IFN0
cnVjdHVyZSBhbmQgUHJvZHVjdCBDaGFyYWN0ZXJpemF0aW9uIG9mIHRoZSBTYWNjaGFyb215Y2Vz
IGNlcmV2aXNpYWUgQ0hPMSBHZW5lIFRoYXQgRW5jb2RlcyBQaG9zcGhhdGlkeWxzZXJpbmUgU3lu
dGhhc2UxPC90aXRsZT48c2Vjb25kYXJ5LXRpdGxlPlRoZSBKb3VybmFsIG9mIEJpb2NoZW1pc3Ry
eTwvc2Vjb25kYXJ5LXRpdGxlPjwvdGl0bGVzPjxwZXJpb2RpY2FsPjxmdWxsLXRpdGxlPlRoZSBK
b3VybmFsIG9mIEJpb2NoZW1pc3RyeTwvZnVsbC10aXRsZT48L3BlcmlvZGljYWw+PHBhZ2VzPjEw
ODktMTEwMDwvcGFnZXM+PHZvbHVtZT4xMDI8L3ZvbHVtZT48bnVtYmVyPjU8L251bWJlcj48ZGF0
ZXM+PHllYXI+MTk4NzwveWVhcj48L2RhdGVzPjxpc2JuPjAwMjEtOTI0WDwvaXNibj48dXJscz48
cmVsYXRlZC11cmxzPjx1cmw+aHR0cHM6Ly9kb2kub3JnLzEwLjEwOTMvb3hmb3Jkam91cm5hbHMu
amJjaGVtLmExMjIxNDc8L3VybD48L3JlbGF0ZWQtdXJscz48L3VybHM+PGVsZWN0cm9uaWMtcmVz
b3VyY2UtbnVtPjEwLjEwOTMvb3hmb3Jkam91cm5hbHMuamJjaGVtLmExMjIxNDc8L2VsZWN0cm9u
aWMtcmVzb3VyY2UtbnVtPjxhY2Nlc3MtZGF0ZT4xMi8xMy8yMDE5PC9hY2Nlc3MtZGF0ZT48L3Jl
Y29yZD48L0NpdGU+PC9FbmROb3RlPgB=
</w:fldData>
        </w:fldChar>
      </w:r>
      <w:r w:rsidRPr="009527CA">
        <w:rPr>
          <w:rFonts w:asciiTheme="majorBidi" w:eastAsia="等线" w:hAnsiTheme="majorBidi" w:cstheme="majorBidi"/>
          <w:bCs/>
          <w:lang w:eastAsia="zh-CN"/>
        </w:rPr>
        <w:instrText xml:space="preserve"> ADDIN EN.CITE.DATA </w:instrText>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(22, 25, 41-43)</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The mechanism underlying the cooperative binding of serine is currently unknown.</w:t>
      </w:r>
    </w:p>
    <w:p w14:paraId="4FE1D946" w14:textId="77777777" w:rsidR="009527CA" w:rsidRPr="009527CA" w:rsidRDefault="009527CA" w:rsidP="009527CA">
      <w:pPr>
        <w:spacing w:after="160" w:line="480" w:lineRule="auto"/>
        <w:ind w:firstLine="720"/>
        <w:rPr>
          <w:rFonts w:asciiTheme="majorBidi" w:eastAsia="等线" w:hAnsiTheme="majorBidi" w:cstheme="majorBidi"/>
          <w:bCs/>
          <w:lang w:eastAsia="zh-CN"/>
        </w:rPr>
      </w:pPr>
      <w:bookmarkStart w:id="207" w:name="_Hlk140418718"/>
      <w:r w:rsidRPr="009527CA">
        <w:rPr>
          <w:rFonts w:asciiTheme="majorBidi" w:eastAsia="等线" w:hAnsiTheme="majorBidi" w:cstheme="majorBidi"/>
          <w:bCs/>
          <w:lang w:eastAsia="zh-CN"/>
        </w:rPr>
        <w:t xml:space="preserve">Rational drug design </w:t>
      </w:r>
      <w:bookmarkEnd w:id="207"/>
      <w:r w:rsidRPr="009527CA">
        <w:rPr>
          <w:rFonts w:asciiTheme="majorBidi" w:eastAsia="等线" w:hAnsiTheme="majorBidi" w:cstheme="majorBidi"/>
          <w:bCs/>
          <w:lang w:eastAsia="zh-CN"/>
        </w:rPr>
        <w:t xml:space="preserve">is one way to discover compounds to a drug target protein. This can be achieved through either ligand-based or structure-based design methods </w:t>
      </w:r>
      <w:r w:rsidRPr="009527CA">
        <w:rPr>
          <w:rFonts w:asciiTheme="majorBidi" w:eastAsia="等线" w:hAnsiTheme="majorBidi" w:cstheme="majorBidi"/>
          <w:bCs/>
          <w:sz w:val="22"/>
          <w:szCs w:val="22"/>
          <w:lang w:eastAsia="zh-CN"/>
        </w:rPr>
        <w:fldChar w:fldCharType="begin">
          <w:fldData xml:space="preserve">PEVuZE5vdGU+PENpdGU+PEF1dGhvcj5NYW5kYWw8L0F1dGhvcj48WWVhcj4yMDA5PC9ZZWFyPjxS
ZWNOdW0+MzkxPC9SZWNOdW0+PERpc3BsYXlUZXh0Pig0NCk8L0Rpc3BsYXlUZXh0PjxyZWNvcmQ+
PHJlYy1udW1iZXI+MzkxPC9yZWMtbnVtYmVyPjxmb3JlaWduLWtleXM+PGtleSBhcHA9IkVOIiBk
Yi1pZD0iZHZhcHp0ZHA2dDV0d3JlZHh4anhkc3I0MmZ3c3J4djAyMnpyIiB0aW1lc3RhbXA9IjE1
ODAyMjQ3NTEiPjM5MTwva2V5PjwvZm9yZWlnbi1rZXlzPjxyZWYtdHlwZSBuYW1lPSJKb3VybmFs
IEFydGljbGUiPjE3PC9yZWYtdHlwZT48Y29udHJpYnV0b3JzPjxhdXRob3JzPjxhdXRob3I+TWFu
ZGFsLCBTb21hPC9hdXRob3I+PGF1dGhvcj5Nb3VkZ2lsLCBNZWUmYXBvcztuYWw8L2F1dGhvcj48
YXV0aG9yPk1hbmRhbCwgU2FuYXQgSy48L2F1dGhvcj48L2F1dGhvcnM+PC9jb250cmlidXRvcnM+
PHRpdGxlcz48dGl0bGU+UmF0aW9uYWwgZHJ1ZyBkZXNpZ248L3RpdGxlPjxzZWNvbmRhcnktdGl0
bGU+RXVyb3BlYW4gSm91cm5hbCBvZiBQaGFybWFjb2xvZ3k8L3NlY29uZGFyeS10aXRsZT48L3Rp
dGxlcz48cGVyaW9kaWNhbD48ZnVsbC10aXRsZT5FdXJvcGVhbiBKb3VybmFsIG9mIFBoYXJtYWNv
bG9neTwvZnVsbC10aXRsZT48L3BlcmlvZGljYWw+PHBhZ2VzPjkwLTEwMDwvcGFnZXM+PHZvbHVt
ZT42MjU8L3ZvbHVtZT48bnVtYmVyPjE8L251bWJlcj48a2V5d29yZHM+PGtleXdvcmQ+UmF0aW9u
YWwgZHJ1ZyBkZXNpZ248L2tleXdvcmQ+PGtleXdvcmQ+Q29tcHV0ZXIgYWlkZWQgZHJ1ZyBkZXNp
Z248L2tleXdvcmQ+PGtleXdvcmQ+RHJ1ZyB0YXJnZXRzPC9rZXl3b3JkPjxrZXl3b3JkPkdlbmUg
ZHJ1ZyB0b3hpY2l0eTwva2V5d29yZD48a2V5d29yZD5CaW9pbmZvcm1hdGljcyB0b29sczwva2V5
d29yZD48a2V5d29yZD5Eb2NraW5nPC9rZXl3b3JkPjxrZXl3b3JkPkxlYWQgZHJ1ZyBsaWtlIG1v
bGVjdWxlPC9rZXl3b3JkPjxrZXl3b3JkPkFuY2llbnQgYXBwcm9hY2g8L2tleXdvcmQ+PC9rZXl3
b3Jkcz48ZGF0ZXM+PHllYXI+MjAwOTwveWVhcj48cHViLWRhdGVzPjxkYXRlPjIwMDkvMTIvMjUv
PC9kYXRlPjwvcHViLWRhdGVzPjwvZGF0ZXM+PGlzYm4+MDAxNC0yOTk5PC9pc2JuPjx1cmxzPjxy
ZWxhdGVkLXVybHM+PHVybD5odHRwOi8vd3d3LnNjaWVuY2VkaXJlY3QuY29tL3NjaWVuY2UvYXJ0
aWNsZS9waWkvUzAwMTQyOTk5MDkwMDg3ODQ8L3VybD48dXJsPmh0dHBzOi8vcGRmLnNjaWVuY2Vk
aXJlY3Rhc3NldHMuY29tLzI3MTA3Ny8xLXMyLjAtUzAwMTQyOTk5MDlYMDAyNTcvMS1zMi4wLVMw
MDE0Mjk5OTA5MDA4Nzg0L21haW4ucGRmP1gtQW16LVNlY3VyaXR5LVRva2VuPUlRb0piM0pwWjJs
dVgyVmpFQ2NhQ1hWekxXVmhjM1F0TVNKSE1FVUNJUURpdWtVM3p5aHhpS2pvUHFIWDB2cHJXZVY0
WnJpSEJGR0FlRk1uVXVkT01RSWdTd0oyQTMxdnI0TzFzV09WeTR5ajNkM2NpZHNqbWt0V2k2NERY
aFIyV3U4cXZRTUl2JTJGJTJGJTJGJTJGJTJGJTJGJTJGJTJGJTJGJTJGJTJGQVJBQ0dnd3dOVGt3
TURNMU5EWTROalVpREMxSHVCbDI4SmswWWJzQUd5cVJBN0tscmtkYk5lNWcwMWt0QVVVUmlmekFh
akdLaSUyQmRnR1RYRjRVZUJiSjdkcGhJeGhNZXVSOEI0a044dkpLWkI1TU1ZeEIyTm1OeGhaQm00
azVDNHRGNlpYTTdFTCUyQmclMkZMVUY2OTJnTUNtJTJCSTN5Z0s2ZWdZOUxaTmlwQ2ZCRHZxN1Ew
WXJqVE0yQ1FTRGpoaThWUDVvN0tBU1lDNHNjYUNwZUY3MEVrUzFIUjU1ZjF6UEpCMlZlanlsR2cl
MkJIZVpydGhwdzJDaVlwYllBaEJtSDVXJTJCQ2xTbjBhaHRUeHlwQ2YybFV2bUoyaWs0NVRhakp2
eTh6YU9wQk91V0tIYnF3bnhsNGNsUUVjdTlrSWFDUyUyRlh4TFdjMEFQOEttNCUyRkNxbWRCN1pw
U21YVXpUaWxIblM5ZmViZUElMkJQd3MyaElXc2klMkY2b2x1NlUzVUZtdTVZUzM3UG5iVUZ5TEli
QTFGSHBSMVdTenVQREYwNlVuT1U5OUFXaEFpNURPNCUyRks2Q2pVNTZqcWdpdWpOUVRUOFdIeUlh
c0xyc2VhbVdpNUhoZFhhcUNsWFBEYUJTSkJwNmVwa1VZVmV1QnpWN0U0MmdmcVhkTDVBdmJqTERE
SWF4eGFhZjJjRTZLd1BkU2Q5SXFLWVVsRG4wQXo0dnQ5OEo0RUFHN0wwNVJOSjE4R3pXRDY0UE9W
dDRxQ2pLWU1tT2JEb3EyVllTYlZNSkdBd2ZFRk91c0I3c2hkWDVoVEFqaVpvRWhmRHM2a3JYOExZ
Zk9LQmR3cHBrWiUyQlFDd2FjWXNQM3VPaHUwMEVTTFYlMkZUSGFVY28lMkJ5TkhBUHlZbjBlNlVI
ODN3MjglMkJHQVFhNklaZ3F0bVFoRVNEWVVlRmdxdVlBV2J1VUtka290WlVmTU93TlQlMkI1NlIz
bVZ2WFVMcndGTW1Vc2tzVjQxOHFyVjVTWTJtNXhZa3JHRkkyT1ZwJTJCZ1hNWTYzUkV1cXNvJTJC
Qm0lMkJ5WUJqeiUyQldpRExZRmhqTWclMkZGNHljelVlTG5IUGtwa0lSM0R1c1hYWll5SUIwYUQl
MkZDSmU1YVVKNTdsV25FcEdoUzhVVG9nd285UEpDZGVCWlRaQ0xoYXg0OWRkRDFsYkZxbzFib0pM
JTJCYnRWelp3R0tOcWIweXRhS0oybVZIc0s4dyUzRCUzRCZhbXA7WC1BbXotQWxnb3JpdGhtPUFX
UzQtSE1BQy1TSEEyNTYmYW1wO1gtQW16LURhdGU9MjAyMDAxMjhUMTUxOTI2WiZhbXA7WC1BbXot
U2lnbmVkSGVhZGVycz1ob3N0JmFtcDtYLUFtei1FeHBpcmVzPTMwMCZhbXA7WC1BbXotQ3JlZGVu
dGlhbD1BU0lBUTNQSENWVFlTU0s0R1VXSiUyRjIwMjAwMTI4JTJGdXMtZWFzdC0xJTJGczMlMkZh
d3M0X3JlcXVlc3QmYW1wO1gtQW16LVNpZ25hdHVyZT03NzlmOGQxMWZiMGJmZWZiMmRmNzM3MThh
MmQ0YmZmYzIyNWJkMzhkZGMwMWQxYjQ1MTUyOTA2NTU5OWQ4MWQwJmFtcDtoYXNoPWE3YzE2ODQ3
Y2U1OTViN2ZhMjUyZDhiZmY0MTZjNmQ5ZDExNzk1NDI0OWM5YzExYmFjMTE4YTg3N2NiYTg2YTEm
YW1wO2hvc3Q9NjgwNDJjOTQzNTkxMDEzYWMyYjI0MzBhODliMjcwZjZhZjJjNzZkOGRmZDA4NmEw
NzE3NmFmZTdjNzZjMmM2MSZhbXA7cGlpPVMwMDE0Mjk5OTA5MDA4Nzg0JmFtcDt0aWQ9c3BkZi1h
OWVjN2JlMC00MmU3LTQ5NjYtODVhMi0yYTRkYzA5ZWQ2MDYmYW1wO3NpZD02NjNlYmE1ODIxYzRi
OTQ2ZmQ3OWYxNjU2MTUxZjVhOTc4OTFneHJxYSZhbXA7dHlwZT1jbGllbnQ8L3VybD48L3JlbGF0
ZWQtdXJscz48L3VybHM+PGVsZWN0cm9uaWMtcmVzb3VyY2UtbnVtPmh0dHBzOi8vZG9pLm9yZy8x
MC4xMDE2L2ouZWpwaGFyLjIwMDkuMDYuMDY1PC9lbGVjdHJvbmljLXJlc291cmNlLW51bT48L3Jl
Y29yZD48L0NpdGU+PC9FbmROb3RlPn==
</w:fldData>
        </w:fldChar>
      </w:r>
      <w:r w:rsidRPr="009527CA">
        <w:rPr>
          <w:rFonts w:asciiTheme="majorBidi" w:eastAsia="等线" w:hAnsiTheme="majorBidi" w:cstheme="majorBidi"/>
          <w:bCs/>
          <w:sz w:val="22"/>
          <w:szCs w:val="22"/>
          <w:lang w:eastAsia="zh-CN"/>
        </w:rPr>
        <w:instrText xml:space="preserve"> ADDIN EN.CITE </w:instrText>
      </w:r>
      <w:r w:rsidRPr="009527CA">
        <w:rPr>
          <w:rFonts w:asciiTheme="majorBidi" w:eastAsia="等线" w:hAnsiTheme="majorBidi" w:cstheme="majorBidi"/>
          <w:bCs/>
          <w:sz w:val="22"/>
          <w:szCs w:val="22"/>
          <w:lang w:eastAsia="zh-CN"/>
        </w:rPr>
        <w:fldChar w:fldCharType="begin">
          <w:fldData xml:space="preserve">PEVuZE5vdGU+PENpdGU+PEF1dGhvcj5NYW5kYWw8L0F1dGhvcj48WWVhcj4yMDA5PC9ZZWFyPjxS
ZWNOdW0+MzkxPC9SZWNOdW0+PERpc3BsYXlUZXh0Pig0NCk8L0Rpc3BsYXlUZXh0PjxyZWNvcmQ+
PHJlYy1udW1iZXI+MzkxPC9yZWMtbnVtYmVyPjxmb3JlaWduLWtleXM+PGtleSBhcHA9IkVOIiBk
Yi1pZD0iZHZhcHp0ZHA2dDV0d3JlZHh4anhkc3I0MmZ3c3J4djAyMnpyIiB0aW1lc3RhbXA9IjE1
ODAyMjQ3NTEiPjM5MTwva2V5PjwvZm9yZWlnbi1rZXlzPjxyZWYtdHlwZSBuYW1lPSJKb3VybmFs
IEFydGljbGUiPjE3PC9yZWYtdHlwZT48Y29udHJpYnV0b3JzPjxhdXRob3JzPjxhdXRob3I+TWFu
ZGFsLCBTb21hPC9hdXRob3I+PGF1dGhvcj5Nb3VkZ2lsLCBNZWUmYXBvcztuYWw8L2F1dGhvcj48
YXV0aG9yPk1hbmRhbCwgU2FuYXQgSy48L2F1dGhvcj48L2F1dGhvcnM+PC9jb250cmlidXRvcnM+
PHRpdGxlcz48dGl0bGU+UmF0aW9uYWwgZHJ1ZyBkZXNpZ248L3RpdGxlPjxzZWNvbmRhcnktdGl0
bGU+RXVyb3BlYW4gSm91cm5hbCBvZiBQaGFybWFjb2xvZ3k8L3NlY29uZGFyeS10aXRsZT48L3Rp
dGxlcz48cGVyaW9kaWNhbD48ZnVsbC10aXRsZT5FdXJvcGVhbiBKb3VybmFsIG9mIFBoYXJtYWNv
bG9neTwvZnVsbC10aXRsZT48L3BlcmlvZGljYWw+PHBhZ2VzPjkwLTEwMDwvcGFnZXM+PHZvbHVt
ZT42MjU8L3ZvbHVtZT48bnVtYmVyPjE8L251bWJlcj48a2V5d29yZHM+PGtleXdvcmQ+UmF0aW9u
YWwgZHJ1ZyBkZXNpZ248L2tleXdvcmQ+PGtleXdvcmQ+Q29tcHV0ZXIgYWlkZWQgZHJ1ZyBkZXNp
Z248L2tleXdvcmQ+PGtleXdvcmQ+RHJ1ZyB0YXJnZXRzPC9rZXl3b3JkPjxrZXl3b3JkPkdlbmUg
ZHJ1ZyB0b3hpY2l0eTwva2V5d29yZD48a2V5d29yZD5CaW9pbmZvcm1hdGljcyB0b29sczwva2V5
d29yZD48a2V5d29yZD5Eb2NraW5nPC9rZXl3b3JkPjxrZXl3b3JkPkxlYWQgZHJ1ZyBsaWtlIG1v
bGVjdWxlPC9rZXl3b3JkPjxrZXl3b3JkPkFuY2llbnQgYXBwcm9hY2g8L2tleXdvcmQ+PC9rZXl3
b3Jkcz48ZGF0ZXM+PHllYXI+MjAwOTwveWVhcj48cHViLWRhdGVzPjxkYXRlPjIwMDkvMTIvMjUv
PC9kYXRlPjwvcHViLWRhdGVzPjwvZGF0ZXM+PGlzYm4+MDAxNC0yOTk5PC9pc2JuPjx1cmxzPjxy
ZWxhdGVkLXVybHM+PHVybD5odHRwOi8vd3d3LnNjaWVuY2VkaXJlY3QuY29tL3NjaWVuY2UvYXJ0
aWNsZS9waWkvUzAwMTQyOTk5MDkwMDg3ODQ8L3VybD48dXJsPmh0dHBzOi8vcGRmLnNjaWVuY2Vk
aXJlY3Rhc3NldHMuY29tLzI3MTA3Ny8xLXMyLjAtUzAwMTQyOTk5MDlYMDAyNTcvMS1zMi4wLVMw
MDE0Mjk5OTA5MDA4Nzg0L21haW4ucGRmP1gtQW16LVNlY3VyaXR5LVRva2VuPUlRb0piM0pwWjJs
dVgyVmpFQ2NhQ1hWekxXVmhjM1F0TVNKSE1FVUNJUURpdWtVM3p5aHhpS2pvUHFIWDB2cHJXZVY0
WnJpSEJGR0FlRk1uVXVkT01RSWdTd0oyQTMxdnI0TzFzV09WeTR5ajNkM2NpZHNqbWt0V2k2NERY
aFIyV3U4cXZRTUl2JTJGJTJGJTJGJTJGJTJGJTJGJTJGJTJGJTJGJTJGJTJGQVJBQ0dnd3dOVGt3
TURNMU5EWTROalVpREMxSHVCbDI4SmswWWJzQUd5cVJBN0tscmtkYk5lNWcwMWt0QVVVUmlmekFh
akdLaSUyQmRnR1RYRjRVZUJiSjdkcGhJeGhNZXVSOEI0a044dkpLWkI1TU1ZeEIyTm1OeGhaQm00
azVDNHRGNlpYTTdFTCUyQmclMkZMVUY2OTJnTUNtJTJCSTN5Z0s2ZWdZOUxaTmlwQ2ZCRHZxN1Ew
WXJqVE0yQ1FTRGpoaThWUDVvN0tBU1lDNHNjYUNwZUY3MEVrUzFIUjU1ZjF6UEpCMlZlanlsR2cl
MkJIZVpydGhwdzJDaVlwYllBaEJtSDVXJTJCQ2xTbjBhaHRUeHlwQ2YybFV2bUoyaWs0NVRhakp2
eTh6YU9wQk91V0tIYnF3bnhsNGNsUUVjdTlrSWFDUyUyRlh4TFdjMEFQOEttNCUyRkNxbWRCN1pw
U21YVXpUaWxIblM5ZmViZUElMkJQd3MyaElXc2klMkY2b2x1NlUzVUZtdTVZUzM3UG5iVUZ5TEli
QTFGSHBSMVdTenVQREYwNlVuT1U5OUFXaEFpNURPNCUyRks2Q2pVNTZqcWdpdWpOUVRUOFdIeUlh
c0xyc2VhbVdpNUhoZFhhcUNsWFBEYUJTSkJwNmVwa1VZVmV1QnpWN0U0MmdmcVhkTDVBdmJqTERE
SWF4eGFhZjJjRTZLd1BkU2Q5SXFLWVVsRG4wQXo0dnQ5OEo0RUFHN0wwNVJOSjE4R3pXRDY0UE9W
dDRxQ2pLWU1tT2JEb3EyVllTYlZNSkdBd2ZFRk91c0I3c2hkWDVoVEFqaVpvRWhmRHM2a3JYOExZ
Zk9LQmR3cHBrWiUyQlFDd2FjWXNQM3VPaHUwMEVTTFYlMkZUSGFVY28lMkJ5TkhBUHlZbjBlNlVI
ODN3MjglMkJHQVFhNklaZ3F0bVFoRVNEWVVlRmdxdVlBV2J1VUtka290WlVmTU93TlQlMkI1NlIz
bVZ2WFVMcndGTW1Vc2tzVjQxOHFyVjVTWTJtNXhZa3JHRkkyT1ZwJTJCZ1hNWTYzUkV1cXNvJTJC
Qm0lMkJ5WUJqeiUyQldpRExZRmhqTWclMkZGNHljelVlTG5IUGtwa0lSM0R1c1hYWll5SUIwYUQl
MkZDSmU1YVVKNTdsV25FcEdoUzhVVG9nd285UEpDZGVCWlRaQ0xoYXg0OWRkRDFsYkZxbzFib0pM
JTJCYnRWelp3R0tOcWIweXRhS0oybVZIc0s4dyUzRCUzRCZhbXA7WC1BbXotQWxnb3JpdGhtPUFX
UzQtSE1BQy1TSEEyNTYmYW1wO1gtQW16LURhdGU9MjAyMDAxMjhUMTUxOTI2WiZhbXA7WC1BbXot
U2lnbmVkSGVhZGVycz1ob3N0JmFtcDtYLUFtei1FeHBpcmVzPTMwMCZhbXA7WC1BbXotQ3JlZGVu
dGlhbD1BU0lBUTNQSENWVFlTU0s0R1VXSiUyRjIwMjAwMTI4JTJGdXMtZWFzdC0xJTJGczMlMkZh
d3M0X3JlcXVlc3QmYW1wO1gtQW16LVNpZ25hdHVyZT03NzlmOGQxMWZiMGJmZWZiMmRmNzM3MThh
MmQ0YmZmYzIyNWJkMzhkZGMwMWQxYjQ1MTUyOTA2NTU5OWQ4MWQwJmFtcDtoYXNoPWE3YzE2ODQ3
Y2U1OTViN2ZhMjUyZDhiZmY0MTZjNmQ5ZDExNzk1NDI0OWM5YzExYmFjMTE4YTg3N2NiYTg2YTEm
YW1wO2hvc3Q9NjgwNDJjOTQzNTkxMDEzYWMyYjI0MzBhODliMjcwZjZhZjJjNzZkOGRmZDA4NmEw
NzE3NmFmZTdjNzZjMmM2MSZhbXA7cGlpPVMwMDE0Mjk5OTA5MDA4Nzg0JmFtcDt0aWQ9c3BkZi1h
OWVjN2JlMC00MmU3LTQ5NjYtODVhMi0yYTRkYzA5ZWQ2MDYmYW1wO3NpZD02NjNlYmE1ODIxYzRi
OTQ2ZmQ3OWYxNjU2MTUxZjVhOTc4OTFneHJxYSZhbXA7dHlwZT1jbGllbnQ8L3VybD48L3JlbGF0
ZWQtdXJscz48L3VybHM+PGVsZWN0cm9uaWMtcmVzb3VyY2UtbnVtPmh0dHBzOi8vZG9pLm9yZy8x
MC4xMDE2L2ouZWpwaGFyLjIwMDkuMDYuMDY1PC9lbGVjdHJvbmljLXJlc291cmNlLW51bT48L3Jl
Y29yZD48L0NpdGU+PC9FbmROb3RlPn==
</w:fldData>
        </w:fldChar>
      </w:r>
      <w:r w:rsidRPr="009527CA">
        <w:rPr>
          <w:rFonts w:asciiTheme="majorBidi" w:eastAsia="等线" w:hAnsiTheme="majorBidi" w:cstheme="majorBidi"/>
          <w:bCs/>
          <w:sz w:val="22"/>
          <w:szCs w:val="22"/>
          <w:lang w:eastAsia="zh-CN"/>
        </w:rPr>
        <w:instrText xml:space="preserve"> ADDIN EN.CITE.DATA </w:instrText>
      </w:r>
      <w:r w:rsidRPr="009527CA">
        <w:rPr>
          <w:rFonts w:asciiTheme="majorBidi" w:eastAsia="等线" w:hAnsiTheme="majorBidi" w:cstheme="majorBidi"/>
          <w:bCs/>
          <w:sz w:val="22"/>
          <w:szCs w:val="22"/>
          <w:lang w:eastAsia="zh-CN"/>
        </w:rPr>
      </w:r>
      <w:r w:rsidRPr="009527CA">
        <w:rPr>
          <w:rFonts w:asciiTheme="majorBidi" w:eastAsia="等线" w:hAnsiTheme="majorBidi" w:cstheme="majorBidi"/>
          <w:bCs/>
          <w:sz w:val="22"/>
          <w:szCs w:val="22"/>
          <w:lang w:eastAsia="zh-CN"/>
        </w:rPr>
        <w:fldChar w:fldCharType="end"/>
      </w:r>
      <w:r w:rsidRPr="009527CA">
        <w:rPr>
          <w:rFonts w:asciiTheme="majorBidi" w:eastAsia="等线" w:hAnsiTheme="majorBidi" w:cstheme="majorBidi"/>
          <w:bCs/>
          <w:sz w:val="22"/>
          <w:szCs w:val="22"/>
          <w:lang w:eastAsia="zh-CN"/>
        </w:rPr>
      </w:r>
      <w:r w:rsidRPr="009527CA">
        <w:rPr>
          <w:rFonts w:asciiTheme="majorBidi" w:eastAsia="等线" w:hAnsiTheme="majorBidi" w:cstheme="majorBidi"/>
          <w:bCs/>
          <w:sz w:val="22"/>
          <w:szCs w:val="22"/>
          <w:lang w:eastAsia="zh-CN"/>
        </w:rPr>
        <w:fldChar w:fldCharType="separate"/>
      </w:r>
      <w:r w:rsidRPr="009527CA">
        <w:rPr>
          <w:rFonts w:asciiTheme="majorBidi" w:eastAsia="等线" w:hAnsiTheme="majorBidi" w:cstheme="majorBidi"/>
          <w:bCs/>
          <w:noProof/>
          <w:sz w:val="22"/>
          <w:szCs w:val="22"/>
          <w:lang w:eastAsia="zh-CN"/>
        </w:rPr>
        <w:t>(44)</w:t>
      </w:r>
      <w:r w:rsidRPr="009527CA">
        <w:rPr>
          <w:rFonts w:asciiTheme="majorBidi" w:eastAsia="等线" w:hAnsiTheme="majorBidi" w:cstheme="majorBidi"/>
          <w:bCs/>
          <w:sz w:val="22"/>
          <w:szCs w:val="22"/>
          <w:lang w:eastAsia="zh-CN"/>
        </w:rPr>
        <w:fldChar w:fldCharType="end"/>
      </w:r>
      <w:r w:rsidRPr="009527CA">
        <w:rPr>
          <w:rFonts w:asciiTheme="majorBidi" w:eastAsia="等线" w:hAnsiTheme="majorBidi" w:cstheme="majorBidi"/>
          <w:bCs/>
          <w:lang w:eastAsia="zh-CN"/>
        </w:rPr>
        <w:t xml:space="preserve">. However, since there is a scarcity of known Cho1 ligands, and the atomic structure of </w:t>
      </w:r>
      <w:r w:rsidRPr="009527CA">
        <w:rPr>
          <w:rFonts w:asciiTheme="majorBidi" w:eastAsia="等线" w:hAnsiTheme="majorBidi" w:cstheme="majorBidi"/>
          <w:bCs/>
          <w:i/>
          <w:iCs/>
          <w:lang w:eastAsia="zh-CN"/>
        </w:rPr>
        <w:t>C. albicans</w:t>
      </w:r>
      <w:r w:rsidRPr="009527CA">
        <w:rPr>
          <w:rFonts w:asciiTheme="majorBidi" w:eastAsia="等线" w:hAnsiTheme="majorBidi" w:cstheme="majorBidi"/>
          <w:bCs/>
          <w:lang w:eastAsia="zh-CN"/>
        </w:rPr>
        <w:t xml:space="preserve"> Cho1 has not yet been solved, employing rational drug design to identify Cho1-specific inhibitors is challenging. On the contrary, small molecule screening is an alternative way to identify inhibitors to Cho1 independent of structural information. Two whole-cell screens have been carried out to identify Cho1 inhibitors, but neither has been successful </w:t>
      </w:r>
      <w:r w:rsidRPr="009527CA">
        <w:rPr>
          <w:rFonts w:asciiTheme="majorBidi" w:eastAsia="等线" w:hAnsiTheme="majorBidi" w:cstheme="majorBidi"/>
          <w:bCs/>
          <w:lang w:eastAsia="zh-CN"/>
        </w:rPr>
        <w:fldChar w:fldCharType="begin">
          <w:fldData xml:space="preserve">PEVuZE5vdGU+PENpdGU+PEF1dGhvcj5DYXNzaWxseTwvQXV0aG9yPjxZZWFyPjIwMTY8L1llYXI+
PFJlY051bT4xMjQ8L1JlY051bT48RGlzcGxheVRleHQ+KDQ1LCA0Nik8L0Rpc3BsYXlUZXh0Pjxy
ZWNvcmQ+PHJlYy1udW1iZXI+MTI0PC9yZWMtbnVtYmVyPjxmb3JlaWduLWtleXM+PGtleSBhcHA9
IkVOIiBkYi1pZD0iZHZhcHp0ZHA2dDV0d3JlZHh4anhkc3I0MmZ3c3J4djAyMnpyIiB0aW1lc3Rh
bXA9IjE1MzkzNjExNTAiPjEyNDwva2V5PjwvZm9yZWlnbi1rZXlzPjxyZWYtdHlwZSBuYW1lPSJK
b3VybmFsIEFydGljbGUiPjE3PC9yZWYtdHlwZT48Y29udHJpYnV0b3JzPjxhdXRob3JzPjxhdXRo
b3I+Q2Fzc2lsbHksIEMuIEQuPC9hdXRob3I+PGF1dGhvcj5NYWRkb3gsIE0uIE0uPC9hdXRob3I+
PGF1dGhvcj5DaGVyaWFuLCBQLiBULjwvYXV0aG9yPjxhdXRob3I+Qm93bGluZywgSi4gSi48L2F1
dGhvcj48YXV0aG9yPkhhbWFubiwgTS4gVC48L2F1dGhvcj48YXV0aG9yPkxlZSwgUi4gRS48L2F1
dGhvcj48YXV0aG9yPlJleW5vbGRzLCBULiBCLjwvYXV0aG9yPjwvYXV0aG9ycz48L2NvbnRyaWJ1
dG9ycz48YXV0aC1hZGRyZXNzPkRlcGFydG1lbnQgb2YgTWljcm9iaW9sb2d5LCBVbml2ZXJzaXR5
IG9mIFRlbm5lc3NlZSwgS25veHZpbGxlLCBUZW5uZXNzZWUsIFVuaXRlZCBTdGF0ZXMgb2YgQW1l
cmljYS4mI3hEO0RlcGFydG1lbnQgb2YgQ2hlbWljYWwgQmlvbG9neSBhbmQgVGhlcmFwZXV0aWNz
LCBTdC4gSnVkZSBDaGlsZHJlbiZhcG9zO3MgUmVzZWFyY2ggSG9zcGl0YWwsIE1lbXBoaXMsIFRl
bm5lc3NlZSwgMzgxMDUsIFVuaXRlZCBTdGF0ZXMgb2YgQW1lcmljYS4mI3hEO0RlcGFydG1lbnQg
b2YgRHJ1ZyBEaXNjb3ZlcnkgYW5kIEJpb21lZGljYWwgU2NpZW5jZXMsIENvbGxlZ2Ugb2YgUGhh
cm1hY3ksIE1lZGljYWwgVW5pdmVyc2l0eSBvZiBTb3V0aCBDYXJvbGluYSwgTWVkaWNhbCBVbml2
ZXJzaXR5IG9mIFNvdXRoIENhcm9saW5hLCBDaGFybGVzdG9uLCBTb3V0aCBDYXJvbGluYSwgVW5p
dGVkIFN0YXRlcyBvZiBBbWVyaWNhLjwvYXV0aC1hZGRyZXNzPjx0aXRsZXM+PHRpdGxlPlNCLTIy
NDI4OSBBbnRhZ29uaXplcyB0aGUgQW50aWZ1bmdhbCBNZWNoYW5pc20gb2YgdGhlIE1hcmluZSBE
ZXBzaXBlcHRpZGUgUGFwdWFtaWRlIEE8L3RpdGxlPjxzZWNvbmRhcnktdGl0bGU+UExvUyBPbmU8
L3NlY29uZGFyeS10aXRsZT48L3RpdGxlcz48cGVyaW9kaWNhbD48ZnVsbC10aXRsZT5QTG9TIE9u
ZTwvZnVsbC10aXRsZT48L3BlcmlvZGljYWw+PHBhZ2VzPmUwMTU0OTMyPC9wYWdlcz48dm9sdW1l
PjExPC92b2x1bWU+PG51bWJlcj41PC9udW1iZXI+PGVkaXRpb24+MjAxNi8wNS8xODwvZWRpdGlv
bj48a2V5d29yZHM+PGtleXdvcmQ+QW50aWZ1bmdhbCBBZ2VudHMvY2hlbWlzdHJ5LypwaGFybWFj
b2xvZ3k8L2tleXdvcmQ+PGtleXdvcmQ+Q0RQZGlhY3lsZ2x5Y2Vyb2wtU2VyaW5lIE8tUGhvc3Bo
YXRpZHlsdHJhbnNmZXJhc2UvYW50YWdvbmlzdHMgJmFtcDs8L2tleXdvcmQ+PGtleXdvcmQ+aW5o
aWJpdG9ycy9tZXRhYm9saXNtPC9rZXl3b3JkPjxrZXl3b3JkPkNhbmRpZGEgYWxiaWNhbnMvZHJ1
ZyBlZmZlY3RzPC9rZXl3b3JkPjxrZXl3b3JkPkRlcHNpcGVwdGlkZXMvY2hlbWlzdHJ5LypwaGFy
bWFjb2xvZ3k8L2tleXdvcmQ+PGtleXdvcmQ+RHJ1ZyBBbnRhZ29uaXNtPC9rZXl3b3JkPjxrZXl3
b3JkPkRydWcgRGlzY292ZXJ5PC9rZXl3b3JkPjxrZXl3b3JkPkRydWcgUmVzaXN0YW5jZSwgRnVu
Z2FsPC9rZXl3b3JkPjxrZXl3b3JkPkhpZ2gtVGhyb3VnaHB1dCBTY3JlZW5pbmcgQXNzYXlzPC9r
ZXl3b3JkPjxrZXl3b3JkPk1pY3JvYmlhbCBTZW5zaXRpdml0eSBUZXN0czwva2V5d29yZD48a2V5
d29yZD5Nb2xlY3VsYXIgU3RydWN0dXJlPC9rZXl3b3JkPjxrZXl3b3JkPlBpcGVyaWRvbmVzL2No
ZW1pc3RyeS8qcGhhcm1hY29sb2d5PC9rZXl3b3JkPjxrZXl3b3JkPlNwaXJvIENvbXBvdW5kcy9j
aGVtaXN0cnkvKnBoYXJtYWNvbG9neTwva2V5d29yZD48L2tleXdvcmRzPjxkYXRlcz48eWVhcj4y
MDE2PC95ZWFyPjwvZGF0ZXM+PGlzYm4+MTkzMi02MjAzIChFbGVjdHJvbmljKSYjeEQ7MTkzMi02
MjAzIChMaW5raW5nKTwvaXNibj48YWNjZXNzaW9uLW51bT4yNzE4MzIyMjwvYWNjZXNzaW9uLW51
bT48dXJscz48cmVsYXRlZC11cmxzPjx1cmw+aHR0cHM6Ly93d3cubmNiaS5ubG0ubmloLmdvdi9w
dWJtZWQvMjcxODMyMjI8L3VybD48dXJsPmh0dHBzOi8vd3d3Lm5jYmkubmxtLm5paC5nb3YvcG1j
L2FydGljbGVzL1BNQzQ4NjgzMTcvcGRmL3BvbmUuMDE1NDkzMi5wZGY8L3VybD48L3JlbGF0ZWQt
dXJscz48L3VybHM+PGN1c3RvbTI+UE1DNDg2ODMxNzwvY3VzdG9tMj48ZWxlY3Ryb25pYy1yZXNv
dXJjZS1udW0+MTAuMTM3MS9qb3VybmFsLnBvbmUuMDE1NDkzMjwvZWxlY3Ryb25pYy1yZXNvdXJj
ZS1udW0+PC9yZWNvcmQ+PC9DaXRlPjxDaXRlPjxBdXRob3I+UG9raGFyZWw8L0F1dGhvcj48WWVh
cj4yMDIyPC9ZZWFyPjxSZWNOdW0+NTYwPC9SZWNOdW0+PHJlY29yZD48cmVjLW51bWJlcj41NjA8
L3JlYy1udW1iZXI+PGZvcmVpZ24ta2V5cz48a2V5IGFwcD0iRU4iIGRiLWlkPSJkdmFwenRkcDZ0
NXR3cmVkeHhqeGRzcjQyZndzcnh2MDIyenIiIHRpbWVzdGFtcD0iMTY5MjE1NDI1NyI+NTYwPC9r
ZXk+PC9mb3JlaWduLWtleXM+PHJlZi10eXBlIG5hbWU9IkpvdXJuYWwgQXJ0aWNsZSI+MTc8L3Jl
Zi10eXBlPjxjb250cmlidXRvcnM+PGF1dGhvcnM+PGF1dGhvcj5Nb25hIFBva2hhcmVsPC9hdXRo
b3I+PGF1dGhvcj5QYXVsaW5hIEtvbmFyemV3c2thPC9hdXRob3I+PGF1dGhvcj5KYWNxdWVzIFku
IFJvYmVyZ2U8L2F1dGhvcj48YXV0aG9yPkdpbC1Tb28gSGFuPC9hdXRob3I+PGF1dGhvcj5ZaW5h
IFdhbmc8L2F1dGhvcj48YXV0aG9yPkdlb3JnZSBNLiBDYXJtYW48L2F1dGhvcj48YXV0aG9yPkNo
YW95YW5nIFh1ZTwvYXV0aG9yPjwvYXV0aG9ycz48L2NvbnRyaWJ1dG9ycz48dGl0bGVzPjx0aXRs
ZT5UaGUgQW50aWNhbmNlciBEcnVnIEJsZW9teWNpbiBTaG93cyBQb3RlbnQgQW50aWZ1bmdhbCBB
Y3Rpdml0eSBieSBBbHRlcmluZyBQaG9zcGhvbGlwaWQgQmlvc3ludGhlc2lzPC90aXRsZT48c2Vj
b25kYXJ5LXRpdGxlPk1pY3JvYmlvbG9neSBTcGVjdHJ1bTwvc2Vjb25kYXJ5LXRpdGxlPjwvdGl0
bGVzPjxwZXJpb2RpY2FsPjxmdWxsLXRpdGxlPk1pY3JvYmlvbG9neSBTcGVjdHJ1bTwvZnVsbC10
aXRsZT48L3BlcmlvZGljYWw+PHBhZ2VzPmUwMDg2Mi0yMjwvcGFnZXM+PHZvbHVtZT4xMDwvdm9s
dW1lPjxudW1iZXI+NTwvbnVtYmVyPjxkYXRlcz48eWVhcj4yMDIyPC95ZWFyPjwvZGF0ZXM+PHVy
bHM+PHJlbGF0ZWQtdXJscz48dXJsPmh0dHBzOi8vam91cm5hbHMuYXNtLm9yZy9kb2kvYWJzLzEw
LjExMjgvc3BlY3RydW0uMDA4NjItMjI8L3VybD48L3JlbGF0ZWQtdXJscz48L3VybHM+PGVsZWN0
cm9uaWMtcmVzb3VyY2UtbnVtPmRvaToxMC4xMTI4L3NwZWN0cnVtLjAwODYyLTIyPC9lbGVjdHJv
bmljLXJlc291cmNlLW51bT48L3JlY29yZD48L0NpdGU+PC9FbmROb3RlPgB=
</w:fldData>
        </w:fldChar>
      </w:r>
      <w:r w:rsidRPr="009527CA">
        <w:rPr>
          <w:rFonts w:asciiTheme="majorBidi" w:eastAsia="等线" w:hAnsiTheme="majorBidi" w:cstheme="majorBidi"/>
          <w:bCs/>
          <w:lang w:eastAsia="zh-CN"/>
        </w:rPr>
        <w:instrText xml:space="preserve"> ADDIN EN.CITE </w:instrText>
      </w:r>
      <w:r w:rsidRPr="009527CA">
        <w:rPr>
          <w:rFonts w:asciiTheme="majorBidi" w:eastAsia="等线" w:hAnsiTheme="majorBidi" w:cstheme="majorBidi"/>
          <w:bCs/>
          <w:lang w:eastAsia="zh-CN"/>
        </w:rPr>
        <w:fldChar w:fldCharType="begin">
          <w:fldData xml:space="preserve">PEVuZE5vdGU+PENpdGU+PEF1dGhvcj5DYXNzaWxseTwvQXV0aG9yPjxZZWFyPjIwMTY8L1llYXI+
PFJlY051bT4xMjQ8L1JlY051bT48RGlzcGxheVRleHQ+KDQ1LCA0Nik8L0Rpc3BsYXlUZXh0Pjxy
ZWNvcmQ+PHJlYy1udW1iZXI+MTI0PC9yZWMtbnVtYmVyPjxmb3JlaWduLWtleXM+PGtleSBhcHA9
IkVOIiBkYi1pZD0iZHZhcHp0ZHA2dDV0d3JlZHh4anhkc3I0MmZ3c3J4djAyMnpyIiB0aW1lc3Rh
bXA9IjE1MzkzNjExNTAiPjEyNDwva2V5PjwvZm9yZWlnbi1rZXlzPjxyZWYtdHlwZSBuYW1lPSJK
b3VybmFsIEFydGljbGUiPjE3PC9yZWYtdHlwZT48Y29udHJpYnV0b3JzPjxhdXRob3JzPjxhdXRo
b3I+Q2Fzc2lsbHksIEMuIEQuPC9hdXRob3I+PGF1dGhvcj5NYWRkb3gsIE0uIE0uPC9hdXRob3I+
PGF1dGhvcj5DaGVyaWFuLCBQLiBULjwvYXV0aG9yPjxhdXRob3I+Qm93bGluZywgSi4gSi48L2F1
dGhvcj48YXV0aG9yPkhhbWFubiwgTS4gVC48L2F1dGhvcj48YXV0aG9yPkxlZSwgUi4gRS48L2F1
dGhvcj48YXV0aG9yPlJleW5vbGRzLCBULiBCLjwvYXV0aG9yPjwvYXV0aG9ycz48L2NvbnRyaWJ1
dG9ycz48YXV0aC1hZGRyZXNzPkRlcGFydG1lbnQgb2YgTWljcm9iaW9sb2d5LCBVbml2ZXJzaXR5
IG9mIFRlbm5lc3NlZSwgS25veHZpbGxlLCBUZW5uZXNzZWUsIFVuaXRlZCBTdGF0ZXMgb2YgQW1l
cmljYS4mI3hEO0RlcGFydG1lbnQgb2YgQ2hlbWljYWwgQmlvbG9neSBhbmQgVGhlcmFwZXV0aWNz
LCBTdC4gSnVkZSBDaGlsZHJlbiZhcG9zO3MgUmVzZWFyY2ggSG9zcGl0YWwsIE1lbXBoaXMsIFRl
bm5lc3NlZSwgMzgxMDUsIFVuaXRlZCBTdGF0ZXMgb2YgQW1lcmljYS4mI3hEO0RlcGFydG1lbnQg
b2YgRHJ1ZyBEaXNjb3ZlcnkgYW5kIEJpb21lZGljYWwgU2NpZW5jZXMsIENvbGxlZ2Ugb2YgUGhh
cm1hY3ksIE1lZGljYWwgVW5pdmVyc2l0eSBvZiBTb3V0aCBDYXJvbGluYSwgTWVkaWNhbCBVbml2
ZXJzaXR5IG9mIFNvdXRoIENhcm9saW5hLCBDaGFybGVzdG9uLCBTb3V0aCBDYXJvbGluYSwgVW5p
dGVkIFN0YXRlcyBvZiBBbWVyaWNhLjwvYXV0aC1hZGRyZXNzPjx0aXRsZXM+PHRpdGxlPlNCLTIy
NDI4OSBBbnRhZ29uaXplcyB0aGUgQW50aWZ1bmdhbCBNZWNoYW5pc20gb2YgdGhlIE1hcmluZSBE
ZXBzaXBlcHRpZGUgUGFwdWFtaWRlIEE8L3RpdGxlPjxzZWNvbmRhcnktdGl0bGU+UExvUyBPbmU8
L3NlY29uZGFyeS10aXRsZT48L3RpdGxlcz48cGVyaW9kaWNhbD48ZnVsbC10aXRsZT5QTG9TIE9u
ZTwvZnVsbC10aXRsZT48L3BlcmlvZGljYWw+PHBhZ2VzPmUwMTU0OTMyPC9wYWdlcz48dm9sdW1l
PjExPC92b2x1bWU+PG51bWJlcj41PC9udW1iZXI+PGVkaXRpb24+MjAxNi8wNS8xODwvZWRpdGlv
bj48a2V5d29yZHM+PGtleXdvcmQ+QW50aWZ1bmdhbCBBZ2VudHMvY2hlbWlzdHJ5LypwaGFybWFj
b2xvZ3k8L2tleXdvcmQ+PGtleXdvcmQ+Q0RQZGlhY3lsZ2x5Y2Vyb2wtU2VyaW5lIE8tUGhvc3Bo
YXRpZHlsdHJhbnNmZXJhc2UvYW50YWdvbmlzdHMgJmFtcDs8L2tleXdvcmQ+PGtleXdvcmQ+aW5o
aWJpdG9ycy9tZXRhYm9saXNtPC9rZXl3b3JkPjxrZXl3b3JkPkNhbmRpZGEgYWxiaWNhbnMvZHJ1
ZyBlZmZlY3RzPC9rZXl3b3JkPjxrZXl3b3JkPkRlcHNpcGVwdGlkZXMvY2hlbWlzdHJ5LypwaGFy
bWFjb2xvZ3k8L2tleXdvcmQ+PGtleXdvcmQ+RHJ1ZyBBbnRhZ29uaXNtPC9rZXl3b3JkPjxrZXl3
b3JkPkRydWcgRGlzY292ZXJ5PC9rZXl3b3JkPjxrZXl3b3JkPkRydWcgUmVzaXN0YW5jZSwgRnVu
Z2FsPC9rZXl3b3JkPjxrZXl3b3JkPkhpZ2gtVGhyb3VnaHB1dCBTY3JlZW5pbmcgQXNzYXlzPC9r
ZXl3b3JkPjxrZXl3b3JkPk1pY3JvYmlhbCBTZW5zaXRpdml0eSBUZXN0czwva2V5d29yZD48a2V5
d29yZD5Nb2xlY3VsYXIgU3RydWN0dXJlPC9rZXl3b3JkPjxrZXl3b3JkPlBpcGVyaWRvbmVzL2No
ZW1pc3RyeS8qcGhhcm1hY29sb2d5PC9rZXl3b3JkPjxrZXl3b3JkPlNwaXJvIENvbXBvdW5kcy9j
aGVtaXN0cnkvKnBoYXJtYWNvbG9neTwva2V5d29yZD48L2tleXdvcmRzPjxkYXRlcz48eWVhcj4y
MDE2PC95ZWFyPjwvZGF0ZXM+PGlzYm4+MTkzMi02MjAzIChFbGVjdHJvbmljKSYjeEQ7MTkzMi02
MjAzIChMaW5raW5nKTwvaXNibj48YWNjZXNzaW9uLW51bT4yNzE4MzIyMjwvYWNjZXNzaW9uLW51
bT48dXJscz48cmVsYXRlZC11cmxzPjx1cmw+aHR0cHM6Ly93d3cubmNiaS5ubG0ubmloLmdvdi9w
dWJtZWQvMjcxODMyMjI8L3VybD48dXJsPmh0dHBzOi8vd3d3Lm5jYmkubmxtLm5paC5nb3YvcG1j
L2FydGljbGVzL1BNQzQ4NjgzMTcvcGRmL3BvbmUuMDE1NDkzMi5wZGY8L3VybD48L3JlbGF0ZWQt
dXJscz48L3VybHM+PGN1c3RvbTI+UE1DNDg2ODMxNzwvY3VzdG9tMj48ZWxlY3Ryb25pYy1yZXNv
dXJjZS1udW0+MTAuMTM3MS9qb3VybmFsLnBvbmUuMDE1NDkzMjwvZWxlY3Ryb25pYy1yZXNvdXJj
ZS1udW0+PC9yZWNvcmQ+PC9DaXRlPjxDaXRlPjxBdXRob3I+UG9raGFyZWw8L0F1dGhvcj48WWVh
cj4yMDIyPC9ZZWFyPjxSZWNOdW0+NTYwPC9SZWNOdW0+PHJlY29yZD48cmVjLW51bWJlcj41NjA8
L3JlYy1udW1iZXI+PGZvcmVpZ24ta2V5cz48a2V5IGFwcD0iRU4iIGRiLWlkPSJkdmFwenRkcDZ0
NXR3cmVkeHhqeGRzcjQyZndzcnh2MDIyenIiIHRpbWVzdGFtcD0iMTY5MjE1NDI1NyI+NTYwPC9r
ZXk+PC9mb3JlaWduLWtleXM+PHJlZi10eXBlIG5hbWU9IkpvdXJuYWwgQXJ0aWNsZSI+MTc8L3Jl
Zi10eXBlPjxjb250cmlidXRvcnM+PGF1dGhvcnM+PGF1dGhvcj5Nb25hIFBva2hhcmVsPC9hdXRo
b3I+PGF1dGhvcj5QYXVsaW5hIEtvbmFyemV3c2thPC9hdXRob3I+PGF1dGhvcj5KYWNxdWVzIFku
IFJvYmVyZ2U8L2F1dGhvcj48YXV0aG9yPkdpbC1Tb28gSGFuPC9hdXRob3I+PGF1dGhvcj5ZaW5h
IFdhbmc8L2F1dGhvcj48YXV0aG9yPkdlb3JnZSBNLiBDYXJtYW48L2F1dGhvcj48YXV0aG9yPkNo
YW95YW5nIFh1ZTwvYXV0aG9yPjwvYXV0aG9ycz48L2NvbnRyaWJ1dG9ycz48dGl0bGVzPjx0aXRs
ZT5UaGUgQW50aWNhbmNlciBEcnVnIEJsZW9teWNpbiBTaG93cyBQb3RlbnQgQW50aWZ1bmdhbCBB
Y3Rpdml0eSBieSBBbHRlcmluZyBQaG9zcGhvbGlwaWQgQmlvc3ludGhlc2lzPC90aXRsZT48c2Vj
b25kYXJ5LXRpdGxlPk1pY3JvYmlvbG9neSBTcGVjdHJ1bTwvc2Vjb25kYXJ5LXRpdGxlPjwvdGl0
bGVzPjxwZXJpb2RpY2FsPjxmdWxsLXRpdGxlPk1pY3JvYmlvbG9neSBTcGVjdHJ1bTwvZnVsbC10
aXRsZT48L3BlcmlvZGljYWw+PHBhZ2VzPmUwMDg2Mi0yMjwvcGFnZXM+PHZvbHVtZT4xMDwvdm9s
dW1lPjxudW1iZXI+NTwvbnVtYmVyPjxkYXRlcz48eWVhcj4yMDIyPC95ZWFyPjwvZGF0ZXM+PHVy
bHM+PHJlbGF0ZWQtdXJscz48dXJsPmh0dHBzOi8vam91cm5hbHMuYXNtLm9yZy9kb2kvYWJzLzEw
LjExMjgvc3BlY3RydW0uMDA4NjItMjI8L3VybD48L3JlbGF0ZWQtdXJscz48L3VybHM+PGVsZWN0
cm9uaWMtcmVzb3VyY2UtbnVtPmRvaToxMC4xMTI4L3NwZWN0cnVtLjAwODYyLTIyPC9lbGVjdHJv
bmljLXJlc291cmNlLW51bT48L3JlY29yZD48L0NpdGU+PC9FbmROb3RlPgB=
</w:fldData>
        </w:fldChar>
      </w:r>
      <w:r w:rsidRPr="009527CA">
        <w:rPr>
          <w:rFonts w:asciiTheme="majorBidi" w:eastAsia="等线" w:hAnsiTheme="majorBidi" w:cstheme="majorBidi"/>
          <w:bCs/>
          <w:lang w:eastAsia="zh-CN"/>
        </w:rPr>
        <w:instrText xml:space="preserve"> ADDIN EN.CITE.DATA </w:instrText>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(45, 46)</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One identified the compound SB-224289, but it was discovered that SB-224289 only affects Cho1-associated physiological pathways </w:t>
      </w:r>
      <w:r w:rsidRPr="009527CA">
        <w:rPr>
          <w:rFonts w:asciiTheme="majorBidi" w:eastAsia="等线" w:hAnsiTheme="majorBidi" w:cstheme="majorBidi"/>
          <w:bCs/>
          <w:sz w:val="22"/>
          <w:szCs w:val="22"/>
          <w:lang w:eastAsia="zh-CN"/>
        </w:rPr>
        <w:fldChar w:fldCharType="begin">
          <w:fldData xml:space="preserve">PEVuZE5vdGU+PENpdGU+PEF1dGhvcj5DYXNzaWxseTwvQXV0aG9yPjxZZWFyPjIwMTY8L1llYXI+
PFJlY051bT4xMjQ8L1JlY051bT48RGlzcGxheVRleHQ+KDQ1KTwvRGlzcGxheVRleHQ+PHJlY29y
ZD48cmVjLW51bWJlcj4xMjQ8L3JlYy1udW1iZXI+PGZvcmVpZ24ta2V5cz48a2V5IGFwcD0iRU4i
IGRiLWlkPSJkdmFwenRkcDZ0NXR3cmVkeHhqeGRzcjQyZndzcnh2MDIyenIiIHRpbWVzdGFtcD0i
MTUzOTM2MTE1MCI+MTI0PC9rZXk+PC9mb3JlaWduLWtleXM+PHJlZi10eXBlIG5hbWU9IkpvdXJu
YWwgQXJ0aWNsZSI+MTc8L3JlZi10eXBlPjxjb250cmlidXRvcnM+PGF1dGhvcnM+PGF1dGhvcj5D
YXNzaWxseSwgQy4gRC48L2F1dGhvcj48YXV0aG9yPk1hZGRveCwgTS4gTS48L2F1dGhvcj48YXV0
aG9yPkNoZXJpYW4sIFAuIFQuPC9hdXRob3I+PGF1dGhvcj5Cb3dsaW5nLCBKLiBKLjwvYXV0aG9y
PjxhdXRob3I+SGFtYW5uLCBNLiBULjwvYXV0aG9yPjxhdXRob3I+TGVlLCBSLiBFLjwvYXV0aG9y
PjxhdXRob3I+UmV5bm9sZHMsIFQuIEIuPC9hdXRob3I+PC9hdXRob3JzPjwvY29udHJpYnV0b3Jz
PjxhdXRoLWFkZHJlc3M+RGVwYXJ0bWVudCBvZiBNaWNyb2Jpb2xvZ3ksIFVuaXZlcnNpdHkgb2Yg
VGVubmVzc2VlLCBLbm94dmlsbGUsIFRlbm5lc3NlZSwgVW5pdGVkIFN0YXRlcyBvZiBBbWVyaWNh
LiYjeEQ7RGVwYXJ0bWVudCBvZiBDaGVtaWNhbCBCaW9sb2d5IGFuZCBUaGVyYXBldXRpY3MsIFN0
LiBKdWRlIENoaWxkcmVuJmFwb3M7cyBSZXNlYXJjaCBIb3NwaXRhbCwgTWVtcGhpcywgVGVubmVz
c2VlLCAzODEwNSwgVW5pdGVkIFN0YXRlcyBvZiBBbWVyaWNhLiYjeEQ7RGVwYXJ0bWVudCBvZiBE
cnVnIERpc2NvdmVyeSBhbmQgQmlvbWVkaWNhbCBTY2llbmNlcywgQ29sbGVnZSBvZiBQaGFybWFj
eSwgTWVkaWNhbCBVbml2ZXJzaXR5IG9mIFNvdXRoIENhcm9saW5hLCBNZWRpY2FsIFVuaXZlcnNp
dHkgb2YgU291dGggQ2Fyb2xpbmEsIENoYXJsZXN0b24sIFNvdXRoIENhcm9saW5hLCBVbml0ZWQg
U3RhdGVzIG9mIEFtZXJpY2EuPC9hdXRoLWFkZHJlc3M+PHRpdGxlcz48dGl0bGU+U0ItMjI0Mjg5
IEFudGFnb25pemVzIHRoZSBBbnRpZnVuZ2FsIE1lY2hhbmlzbSBvZiB0aGUgTWFyaW5lIERlcHNp
cGVwdGlkZSBQYXB1YW1pZGUgQTwvdGl0bGU+PHNlY29uZGFyeS10aXRsZT5QTG9TIE9uZTwvc2Vj
b25kYXJ5LXRpdGxlPjwvdGl0bGVzPjxwZXJpb2RpY2FsPjxmdWxsLXRpdGxlPlBMb1MgT25lPC9m
dWxsLXRpdGxlPjwvcGVyaW9kaWNhbD48cGFnZXM+ZTAxNTQ5MzI8L3BhZ2VzPjx2b2x1bWU+MTE8
L3ZvbHVtZT48bnVtYmVyPjU8L251bWJlcj48ZWRpdGlvbj4yMDE2LzA1LzE4PC9lZGl0aW9uPjxr
ZXl3b3Jkcz48a2V5d29yZD5BbnRpZnVuZ2FsIEFnZW50cy9jaGVtaXN0cnkvKnBoYXJtYWNvbG9n
eTwva2V5d29yZD48a2V5d29yZD5DRFBkaWFjeWxnbHljZXJvbC1TZXJpbmUgTy1QaG9zcGhhdGlk
eWx0cmFuc2ZlcmFzZS9hbnRhZ29uaXN0cyAmYW1wOzwva2V5d29yZD48a2V5d29yZD5pbmhpYml0
b3JzL21ldGFib2xpc208L2tleXdvcmQ+PGtleXdvcmQ+Q2FuZGlkYSBhbGJpY2Fucy9kcnVnIGVm
ZmVjdHM8L2tleXdvcmQ+PGtleXdvcmQ+RGVwc2lwZXB0aWRlcy9jaGVtaXN0cnkvKnBoYXJtYWNv
bG9neTwva2V5d29yZD48a2V5d29yZD5EcnVnIEFudGFnb25pc208L2tleXdvcmQ+PGtleXdvcmQ+
RHJ1ZyBEaXNjb3Zlcnk8L2tleXdvcmQ+PGtleXdvcmQ+RHJ1ZyBSZXNpc3RhbmNlLCBGdW5nYWw8
L2tleXdvcmQ+PGtleXdvcmQ+SGlnaC1UaHJvdWdocHV0IFNjcmVlbmluZyBBc3NheXM8L2tleXdv
cmQ+PGtleXdvcmQ+TWljcm9iaWFsIFNlbnNpdGl2aXR5IFRlc3RzPC9rZXl3b3JkPjxrZXl3b3Jk
Pk1vbGVjdWxhciBTdHJ1Y3R1cmU8L2tleXdvcmQ+PGtleXdvcmQ+UGlwZXJpZG9uZXMvY2hlbWlz
dHJ5LypwaGFybWFjb2xvZ3k8L2tleXdvcmQ+PGtleXdvcmQ+U3Bpcm8gQ29tcG91bmRzL2NoZW1p
c3RyeS8qcGhhcm1hY29sb2d5PC9rZXl3b3JkPjwva2V5d29yZHM+PGRhdGVzPjx5ZWFyPjIwMTY8
L3llYXI+PC9kYXRlcz48aXNibj4xOTMyLTYyMDMgKEVsZWN0cm9uaWMpJiN4RDsxOTMyLTYyMDMg
KExpbmtpbmcpPC9pc2JuPjxhY2Nlc3Npb24tbnVtPjI3MTgzMjIyPC9hY2Nlc3Npb24tbnVtPjx1
cmxzPjxyZWxhdGVkLXVybHM+PHVybD5odHRwczovL3d3dy5uY2JpLm5sbS5uaWguZ292L3B1Ym1l
ZC8yNzE4MzIyMjwvdXJsPjx1cmw+aHR0cHM6Ly93d3cubmNiaS5ubG0ubmloLmdvdi9wbWMvYXJ0
aWNsZXMvUE1DNDg2ODMxNy9wZGYvcG9uZS4wMTU0OTMyLnBkZjwvdXJsPjwvcmVsYXRlZC11cmxz
PjwvdXJscz48Y3VzdG9tMj5QTUM0ODY4MzE3PC9jdXN0b20yPjxlbGVjdHJvbmljLXJlc291cmNl
LW51bT4xMC4xMzcxL2pvdXJuYWwucG9uZS4wMTU0OTMyPC9lbGVjdHJvbmljLXJlc291cmNlLW51
bT48L3JlY29yZD48L0NpdGU+PC9FbmROb3RlPgB=
</w:fldData>
        </w:fldChar>
      </w:r>
      <w:r w:rsidRPr="009527CA">
        <w:rPr>
          <w:rFonts w:asciiTheme="majorBidi" w:eastAsia="等线" w:hAnsiTheme="majorBidi" w:cstheme="majorBidi"/>
          <w:bCs/>
          <w:sz w:val="22"/>
          <w:szCs w:val="22"/>
          <w:lang w:eastAsia="zh-CN"/>
        </w:rPr>
        <w:instrText xml:space="preserve"> ADDIN EN.CITE </w:instrText>
      </w:r>
      <w:r w:rsidRPr="009527CA">
        <w:rPr>
          <w:rFonts w:asciiTheme="majorBidi" w:eastAsia="等线" w:hAnsiTheme="majorBidi" w:cstheme="majorBidi"/>
          <w:bCs/>
          <w:sz w:val="22"/>
          <w:szCs w:val="22"/>
          <w:lang w:eastAsia="zh-CN"/>
        </w:rPr>
        <w:fldChar w:fldCharType="begin">
          <w:fldData xml:space="preserve">PEVuZE5vdGU+PENpdGU+PEF1dGhvcj5DYXNzaWxseTwvQXV0aG9yPjxZZWFyPjIwMTY8L1llYXI+
PFJlY051bT4xMjQ8L1JlY051bT48RGlzcGxheVRleHQ+KDQ1KTwvRGlzcGxheVRleHQ+PHJlY29y
ZD48cmVjLW51bWJlcj4xMjQ8L3JlYy1udW1iZXI+PGZvcmVpZ24ta2V5cz48a2V5IGFwcD0iRU4i
IGRiLWlkPSJkdmFwenRkcDZ0NXR3cmVkeHhqeGRzcjQyZndzcnh2MDIyenIiIHRpbWVzdGFtcD0i
MTUzOTM2MTE1MCI+MTI0PC9rZXk+PC9mb3JlaWduLWtleXM+PHJlZi10eXBlIG5hbWU9IkpvdXJu
YWwgQXJ0aWNsZSI+MTc8L3JlZi10eXBlPjxjb250cmlidXRvcnM+PGF1dGhvcnM+PGF1dGhvcj5D
YXNzaWxseSwgQy4gRC48L2F1dGhvcj48YXV0aG9yPk1hZGRveCwgTS4gTS48L2F1dGhvcj48YXV0
aG9yPkNoZXJpYW4sIFAuIFQuPC9hdXRob3I+PGF1dGhvcj5Cb3dsaW5nLCBKLiBKLjwvYXV0aG9y
PjxhdXRob3I+SGFtYW5uLCBNLiBULjwvYXV0aG9yPjxhdXRob3I+TGVlLCBSLiBFLjwvYXV0aG9y
PjxhdXRob3I+UmV5bm9sZHMsIFQuIEIuPC9hdXRob3I+PC9hdXRob3JzPjwvY29udHJpYnV0b3Jz
PjxhdXRoLWFkZHJlc3M+RGVwYXJ0bWVudCBvZiBNaWNyb2Jpb2xvZ3ksIFVuaXZlcnNpdHkgb2Yg
VGVubmVzc2VlLCBLbm94dmlsbGUsIFRlbm5lc3NlZSwgVW5pdGVkIFN0YXRlcyBvZiBBbWVyaWNh
LiYjeEQ7RGVwYXJ0bWVudCBvZiBDaGVtaWNhbCBCaW9sb2d5IGFuZCBUaGVyYXBldXRpY3MsIFN0
LiBKdWRlIENoaWxkcmVuJmFwb3M7cyBSZXNlYXJjaCBIb3NwaXRhbCwgTWVtcGhpcywgVGVubmVz
c2VlLCAzODEwNSwgVW5pdGVkIFN0YXRlcyBvZiBBbWVyaWNhLiYjeEQ7RGVwYXJ0bWVudCBvZiBE
cnVnIERpc2NvdmVyeSBhbmQgQmlvbWVkaWNhbCBTY2llbmNlcywgQ29sbGVnZSBvZiBQaGFybWFj
eSwgTWVkaWNhbCBVbml2ZXJzaXR5IG9mIFNvdXRoIENhcm9saW5hLCBNZWRpY2FsIFVuaXZlcnNp
dHkgb2YgU291dGggQ2Fyb2xpbmEsIENoYXJsZXN0b24sIFNvdXRoIENhcm9saW5hLCBVbml0ZWQg
U3RhdGVzIG9mIEFtZXJpY2EuPC9hdXRoLWFkZHJlc3M+PHRpdGxlcz48dGl0bGU+U0ItMjI0Mjg5
IEFudGFnb25pemVzIHRoZSBBbnRpZnVuZ2FsIE1lY2hhbmlzbSBvZiB0aGUgTWFyaW5lIERlcHNp
cGVwdGlkZSBQYXB1YW1pZGUgQTwvdGl0bGU+PHNlY29uZGFyeS10aXRsZT5QTG9TIE9uZTwvc2Vj
b25kYXJ5LXRpdGxlPjwvdGl0bGVzPjxwZXJpb2RpY2FsPjxmdWxsLXRpdGxlPlBMb1MgT25lPC9m
dWxsLXRpdGxlPjwvcGVyaW9kaWNhbD48cGFnZXM+ZTAxNTQ5MzI8L3BhZ2VzPjx2b2x1bWU+MTE8
L3ZvbHVtZT48bnVtYmVyPjU8L251bWJlcj48ZWRpdGlvbj4yMDE2LzA1LzE4PC9lZGl0aW9uPjxr
ZXl3b3Jkcz48a2V5d29yZD5BbnRpZnVuZ2FsIEFnZW50cy9jaGVtaXN0cnkvKnBoYXJtYWNvbG9n
eTwva2V5d29yZD48a2V5d29yZD5DRFBkaWFjeWxnbHljZXJvbC1TZXJpbmUgTy1QaG9zcGhhdGlk
eWx0cmFuc2ZlcmFzZS9hbnRhZ29uaXN0cyAmYW1wOzwva2V5d29yZD48a2V5d29yZD5pbmhpYml0
b3JzL21ldGFib2xpc208L2tleXdvcmQ+PGtleXdvcmQ+Q2FuZGlkYSBhbGJpY2Fucy9kcnVnIGVm
ZmVjdHM8L2tleXdvcmQ+PGtleXdvcmQ+RGVwc2lwZXB0aWRlcy9jaGVtaXN0cnkvKnBoYXJtYWNv
bG9neTwva2V5d29yZD48a2V5d29yZD5EcnVnIEFudGFnb25pc208L2tleXdvcmQ+PGtleXdvcmQ+
RHJ1ZyBEaXNjb3Zlcnk8L2tleXdvcmQ+PGtleXdvcmQ+RHJ1ZyBSZXNpc3RhbmNlLCBGdW5nYWw8
L2tleXdvcmQ+PGtleXdvcmQ+SGlnaC1UaHJvdWdocHV0IFNjcmVlbmluZyBBc3NheXM8L2tleXdv
cmQ+PGtleXdvcmQ+TWljcm9iaWFsIFNlbnNpdGl2aXR5IFRlc3RzPC9rZXl3b3JkPjxrZXl3b3Jk
Pk1vbGVjdWxhciBTdHJ1Y3R1cmU8L2tleXdvcmQ+PGtleXdvcmQ+UGlwZXJpZG9uZXMvY2hlbWlz
dHJ5LypwaGFybWFjb2xvZ3k8L2tleXdvcmQ+PGtleXdvcmQ+U3Bpcm8gQ29tcG91bmRzL2NoZW1p
c3RyeS8qcGhhcm1hY29sb2d5PC9rZXl3b3JkPjwva2V5d29yZHM+PGRhdGVzPjx5ZWFyPjIwMTY8
L3llYXI+PC9kYXRlcz48aXNibj4xOTMyLTYyMDMgKEVsZWN0cm9uaWMpJiN4RDsxOTMyLTYyMDMg
KExpbmtpbmcpPC9pc2JuPjxhY2Nlc3Npb24tbnVtPjI3MTgzMjIyPC9hY2Nlc3Npb24tbnVtPjx1
cmxzPjxyZWxhdGVkLXVybHM+PHVybD5odHRwczovL3d3dy5uY2JpLm5sbS5uaWguZ292L3B1Ym1l
ZC8yNzE4MzIyMjwvdXJsPjx1cmw+aHR0cHM6Ly93d3cubmNiaS5ubG0ubmloLmdvdi9wbWMvYXJ0
aWNsZXMvUE1DNDg2ODMxNy9wZGYvcG9uZS4wMTU0OTMyLnBkZjwvdXJsPjwvcmVsYXRlZC11cmxz
PjwvdXJscz48Y3VzdG9tMj5QTUM0ODY4MzE3PC9jdXN0b20yPjxlbGVjdHJvbmljLXJlc291cmNl
LW51bT4xMC4xMzcxL2pvdXJuYWwucG9uZS4wMTU0OTMyPC9lbGVjdHJvbmljLXJlc291cmNlLW51
bT48L3JlY29yZD48L0NpdGU+PC9FbmROb3RlPgB=
</w:fldData>
        </w:fldChar>
      </w:r>
      <w:r w:rsidRPr="009527CA">
        <w:rPr>
          <w:rFonts w:asciiTheme="majorBidi" w:eastAsia="等线" w:hAnsiTheme="majorBidi" w:cstheme="majorBidi"/>
          <w:bCs/>
          <w:sz w:val="22"/>
          <w:szCs w:val="22"/>
          <w:lang w:eastAsia="zh-CN"/>
        </w:rPr>
        <w:instrText xml:space="preserve"> ADDIN EN.CITE.DATA </w:instrText>
      </w:r>
      <w:r w:rsidRPr="009527CA">
        <w:rPr>
          <w:rFonts w:asciiTheme="majorBidi" w:eastAsia="等线" w:hAnsiTheme="majorBidi" w:cstheme="majorBidi"/>
          <w:bCs/>
          <w:sz w:val="22"/>
          <w:szCs w:val="22"/>
          <w:lang w:eastAsia="zh-CN"/>
        </w:rPr>
      </w:r>
      <w:r w:rsidRPr="009527CA">
        <w:rPr>
          <w:rFonts w:asciiTheme="majorBidi" w:eastAsia="等线" w:hAnsiTheme="majorBidi" w:cstheme="majorBidi"/>
          <w:bCs/>
          <w:sz w:val="22"/>
          <w:szCs w:val="22"/>
          <w:lang w:eastAsia="zh-CN"/>
        </w:rPr>
        <w:fldChar w:fldCharType="end"/>
      </w:r>
      <w:r w:rsidRPr="009527CA">
        <w:rPr>
          <w:rFonts w:asciiTheme="majorBidi" w:eastAsia="等线" w:hAnsiTheme="majorBidi" w:cstheme="majorBidi"/>
          <w:bCs/>
          <w:sz w:val="22"/>
          <w:szCs w:val="22"/>
          <w:lang w:eastAsia="zh-CN"/>
        </w:rPr>
      </w:r>
      <w:r w:rsidRPr="009527CA">
        <w:rPr>
          <w:rFonts w:asciiTheme="majorBidi" w:eastAsia="等线" w:hAnsiTheme="majorBidi" w:cstheme="majorBidi"/>
          <w:bCs/>
          <w:sz w:val="22"/>
          <w:szCs w:val="22"/>
          <w:lang w:eastAsia="zh-CN"/>
        </w:rPr>
        <w:fldChar w:fldCharType="separate"/>
      </w:r>
      <w:r w:rsidRPr="009527CA">
        <w:rPr>
          <w:rFonts w:asciiTheme="majorBidi" w:eastAsia="等线" w:hAnsiTheme="majorBidi" w:cstheme="majorBidi"/>
          <w:bCs/>
          <w:noProof/>
          <w:sz w:val="22"/>
          <w:szCs w:val="22"/>
          <w:lang w:eastAsia="zh-CN"/>
        </w:rPr>
        <w:t>(45)</w:t>
      </w:r>
      <w:r w:rsidRPr="009527CA">
        <w:rPr>
          <w:rFonts w:asciiTheme="majorBidi" w:eastAsia="等线" w:hAnsiTheme="majorBidi" w:cstheme="majorBidi"/>
          <w:bCs/>
          <w:sz w:val="22"/>
          <w:szCs w:val="22"/>
          <w:lang w:eastAsia="zh-CN"/>
        </w:rPr>
        <w:fldChar w:fldCharType="end"/>
      </w:r>
      <w:r w:rsidRPr="009527CA">
        <w:rPr>
          <w:rFonts w:asciiTheme="majorBidi" w:eastAsia="等线" w:hAnsiTheme="majorBidi" w:cstheme="majorBidi"/>
          <w:bCs/>
          <w:lang w:eastAsia="zh-CN"/>
        </w:rPr>
        <w:t xml:space="preserve">. The other screen identified bleomycin, but this again impacts phospholipid related physiologies rather than </w:t>
      </w:r>
      <w:r w:rsidRPr="009527CA">
        <w:rPr>
          <w:rFonts w:asciiTheme="majorBidi" w:eastAsia="等线" w:hAnsiTheme="majorBidi" w:cstheme="majorBidi"/>
          <w:bCs/>
          <w:lang w:eastAsia="zh-CN"/>
        </w:rPr>
        <w:lastRenderedPageBreak/>
        <w:t xml:space="preserve">Cho1 itself </w:t>
      </w:r>
      <w:r w:rsidRPr="009527CA">
        <w:rPr>
          <w:rFonts w:asciiTheme="majorBidi" w:eastAsia="等线" w:hAnsiTheme="majorBidi" w:cstheme="majorBidi"/>
          <w:bCs/>
          <w:lang w:eastAsia="zh-CN"/>
        </w:rPr>
        <w:fldChar w:fldCharType="begin"/>
      </w:r>
      <w:r w:rsidRPr="009527CA">
        <w:rPr>
          <w:rFonts w:asciiTheme="majorBidi" w:eastAsia="等线" w:hAnsiTheme="majorBidi" w:cstheme="majorBidi"/>
          <w:bCs/>
          <w:lang w:eastAsia="zh-CN"/>
        </w:rPr>
        <w:instrText xml:space="preserve"> ADDIN EN.CITE &lt;EndNote&gt;&lt;Cite&gt;&lt;Author&gt;Pokharel&lt;/Author&gt;&lt;Year&gt;2022&lt;/Year&gt;&lt;RecNum&gt;560&lt;/RecNum&gt;&lt;DisplayText&gt;(46)&lt;/DisplayText&gt;&lt;record&gt;&lt;rec-number&gt;560&lt;/rec-number&gt;&lt;foreign-keys&gt;&lt;key app="EN" db-id="dvapztdp6t5twredxxjxdsr42fwsrxv022zr" timestamp="1692154257"&gt;560&lt;/key&gt;&lt;/foreign-keys&gt;&lt;ref-type name="Journal Article"&gt;17&lt;/ref-type&gt;&lt;contributors&gt;&lt;authors&gt;&lt;author&gt;Mona Pokharel&lt;/author&gt;&lt;author&gt;Paulina Konarzewska&lt;/author&gt;&lt;author&gt;Jacques Y. Roberge&lt;/author&gt;&lt;author&gt;Gil-Soo Han&lt;/author&gt;&lt;author&gt;Yina Wang&lt;/author&gt;&lt;author&gt;George M. Carman&lt;/author&gt;&lt;author&gt;Chaoyang Xue&lt;/author&gt;&lt;/authors&gt;&lt;/contributors&gt;&lt;titles&gt;&lt;title&gt;The Anticancer Drug Bleomycin Shows Potent Antifungal Activity by Altering Phospholipid Biosynthesis&lt;/title&gt;&lt;secondary-title&gt;Microbiology Spectrum&lt;/secondary-title&gt;&lt;/titles&gt;&lt;periodical&gt;&lt;full-title&gt;Microbiology Spectrum&lt;/full-title&gt;&lt;/periodical&gt;&lt;pages&gt;e00862-22&lt;/pages&gt;&lt;volume&gt;10&lt;/volume&gt;&lt;number&gt;5&lt;/number&gt;&lt;dates&gt;&lt;year&gt;2022&lt;/year&gt;&lt;/dates&gt;&lt;urls&gt;&lt;related-urls&gt;&lt;url&gt;https://journals.asm.org/doi/abs/10.1128/spectrum.00862-22&lt;/url&gt;&lt;/related-urls&gt;&lt;/urls&gt;&lt;electronic-resource-num&gt;doi:10.1128/spectrum.00862-22&lt;/electronic-resource-num&gt;&lt;/record&gt;&lt;/Cite&gt;&lt;/EndNote&gt;</w:instrText>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(46)</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Thus, to carry out identification of a Cho1 inhibitor, a target-based screen was developed. This approach is enabled by the purification of </w:t>
      </w:r>
      <w:proofErr w:type="gramStart"/>
      <w:r w:rsidRPr="009527CA">
        <w:rPr>
          <w:rFonts w:asciiTheme="majorBidi" w:eastAsia="等线" w:hAnsiTheme="majorBidi" w:cstheme="majorBidi"/>
          <w:bCs/>
          <w:lang w:eastAsia="zh-CN"/>
        </w:rPr>
        <w:t>Cho1, and</w:t>
      </w:r>
      <w:proofErr w:type="gramEnd"/>
      <w:r w:rsidRPr="009527CA">
        <w:rPr>
          <w:rFonts w:asciiTheme="majorBidi" w:eastAsia="等线" w:hAnsiTheme="majorBidi" w:cstheme="majorBidi"/>
          <w:bCs/>
          <w:lang w:eastAsia="zh-CN"/>
        </w:rPr>
        <w:t xml:space="preserve"> is favorable because molecules identified will show direct inhibition on the target. Potential issues such as the cellular entry of molecules identified from target-based screening can be resolved later through medicinal chemistry approaches. </w:t>
      </w:r>
    </w:p>
    <w:p w14:paraId="2659344A" w14:textId="77777777" w:rsidR="009527CA" w:rsidRPr="009527CA" w:rsidRDefault="009527CA" w:rsidP="00F62E21">
      <w:pPr>
        <w:spacing w:after="160" w:line="480" w:lineRule="auto"/>
        <w:ind w:firstLine="720"/>
        <w:contextualSpacing/>
        <w:rPr>
          <w:rFonts w:asciiTheme="majorBidi" w:eastAsia="等线" w:hAnsiTheme="majorBidi" w:cstheme="majorBidi"/>
          <w:bCs/>
          <w:lang w:eastAsia="zh-CN"/>
        </w:rPr>
      </w:pPr>
      <w:r w:rsidRPr="009527CA">
        <w:rPr>
          <w:rFonts w:asciiTheme="majorBidi" w:eastAsia="等线" w:hAnsiTheme="majorBidi" w:cstheme="majorBidi"/>
          <w:bCs/>
          <w:color w:val="000000"/>
          <w:lang w:eastAsia="zh-CN"/>
        </w:rPr>
        <w:t xml:space="preserve">Cho1 activity has been measured in crude membrane preps </w:t>
      </w:r>
      <w:r w:rsidRPr="009527CA">
        <w:rPr>
          <w:rFonts w:asciiTheme="majorBidi" w:eastAsia="等线" w:hAnsiTheme="majorBidi" w:cstheme="majorBidi"/>
          <w:bCs/>
          <w:color w:val="000000"/>
          <w:lang w:eastAsia="zh-CN"/>
        </w:rPr>
        <w:fldChar w:fldCharType="begin">
          <w:fldData xml:space="preserve">PEVuZE5vdGU+PENpdGU+PEF1dGhvcj5DYXNzaWxseTwvQXV0aG9yPjxZZWFyPjIwMTY8L1llYXI+
PFJlY051bT4xMjQ8L1JlY051bT48RGlzcGxheVRleHQ+KDI2LCAzMSwgNDUsIDQ3KTwvRGlzcGxh
eVRleHQ+PHJlY29yZD48cmVjLW51bWJlcj4xMjQ8L3JlYy1udW1iZXI+PGZvcmVpZ24ta2V5cz48
a2V5IGFwcD0iRU4iIGRiLWlkPSJkdmFwenRkcDZ0NXR3cmVkeHhqeGRzcjQyZndzcnh2MDIyenIi
IHRpbWVzdGFtcD0iMTUzOTM2MTE1MCI+MTI0PC9rZXk+PC9mb3JlaWduLWtleXM+PHJlZi10eXBl
IG5hbWU9IkpvdXJuYWwgQXJ0aWNsZSI+MTc8L3JlZi10eXBlPjxjb250cmlidXRvcnM+PGF1dGhv
cnM+PGF1dGhvcj5DYXNzaWxseSwgQy4gRC48L2F1dGhvcj48YXV0aG9yPk1hZGRveCwgTS4gTS48
L2F1dGhvcj48YXV0aG9yPkNoZXJpYW4sIFAuIFQuPC9hdXRob3I+PGF1dGhvcj5Cb3dsaW5nLCBK
LiBKLjwvYXV0aG9yPjxhdXRob3I+SGFtYW5uLCBNLiBULjwvYXV0aG9yPjxhdXRob3I+TGVlLCBS
LiBFLjwvYXV0aG9yPjxhdXRob3I+UmV5bm9sZHMsIFQuIEIuPC9hdXRob3I+PC9hdXRob3JzPjwv
Y29udHJpYnV0b3JzPjxhdXRoLWFkZHJlc3M+RGVwYXJ0bWVudCBvZiBNaWNyb2Jpb2xvZ3ksIFVu
aXZlcnNpdHkgb2YgVGVubmVzc2VlLCBLbm94dmlsbGUsIFRlbm5lc3NlZSwgVW5pdGVkIFN0YXRl
cyBvZiBBbWVyaWNhLiYjeEQ7RGVwYXJ0bWVudCBvZiBDaGVtaWNhbCBCaW9sb2d5IGFuZCBUaGVy
YXBldXRpY3MsIFN0LiBKdWRlIENoaWxkcmVuJmFwb3M7cyBSZXNlYXJjaCBIb3NwaXRhbCwgTWVt
cGhpcywgVGVubmVzc2VlLCAzODEwNSwgVW5pdGVkIFN0YXRlcyBvZiBBbWVyaWNhLiYjeEQ7RGVw
YXJ0bWVudCBvZiBEcnVnIERpc2NvdmVyeSBhbmQgQmlvbWVkaWNhbCBTY2llbmNlcywgQ29sbGVn
ZSBvZiBQaGFybWFjeSwgTWVkaWNhbCBVbml2ZXJzaXR5IG9mIFNvdXRoIENhcm9saW5hLCBNZWRp
Y2FsIFVuaXZlcnNpdHkgb2YgU291dGggQ2Fyb2xpbmEsIENoYXJsZXN0b24sIFNvdXRoIENhcm9s
aW5hLCBVbml0ZWQgU3RhdGVzIG9mIEFtZXJpY2EuPC9hdXRoLWFkZHJlc3M+PHRpdGxlcz48dGl0
bGU+U0ItMjI0Mjg5IEFudGFnb25pemVzIHRoZSBBbnRpZnVuZ2FsIE1lY2hhbmlzbSBvZiB0aGUg
TWFyaW5lIERlcHNpcGVwdGlkZSBQYXB1YW1pZGUgQTwvdGl0bGU+PHNlY29uZGFyeS10aXRsZT5Q
TG9TIE9uZTwvc2Vjb25kYXJ5LXRpdGxlPjwvdGl0bGVzPjxwZXJpb2RpY2FsPjxmdWxsLXRpdGxl
PlBMb1MgT25lPC9mdWxsLXRpdGxlPjwvcGVyaW9kaWNhbD48cGFnZXM+ZTAxNTQ5MzI8L3BhZ2Vz
Pjx2b2x1bWU+MTE8L3ZvbHVtZT48bnVtYmVyPjU8L251bWJlcj48ZWRpdGlvbj4yMDE2LzA1LzE4
PC9lZGl0aW9uPjxrZXl3b3Jkcz48a2V5d29yZD5BbnRpZnVuZ2FsIEFnZW50cy9jaGVtaXN0cnkv
KnBoYXJtYWNvbG9neTwva2V5d29yZD48a2V5d29yZD5DRFBkaWFjeWxnbHljZXJvbC1TZXJpbmUg
Ty1QaG9zcGhhdGlkeWx0cmFuc2ZlcmFzZS9hbnRhZ29uaXN0cyAmYW1wOzwva2V5d29yZD48a2V5
d29yZD5pbmhpYml0b3JzL21ldGFib2xpc208L2tleXdvcmQ+PGtleXdvcmQ+Q2FuZGlkYSBhbGJp
Y2Fucy9kcnVnIGVmZmVjdHM8L2tleXdvcmQ+PGtleXdvcmQ+RGVwc2lwZXB0aWRlcy9jaGVtaXN0
cnkvKnBoYXJtYWNvbG9neTwva2V5d29yZD48a2V5d29yZD5EcnVnIEFudGFnb25pc208L2tleXdv
cmQ+PGtleXdvcmQ+RHJ1ZyBEaXNjb3Zlcnk8L2tleXdvcmQ+PGtleXdvcmQ+RHJ1ZyBSZXNpc3Rh
bmNlLCBGdW5nYWw8L2tleXdvcmQ+PGtleXdvcmQ+SGlnaC1UaHJvdWdocHV0IFNjcmVlbmluZyBB
c3NheXM8L2tleXdvcmQ+PGtleXdvcmQ+TWljcm9iaWFsIFNlbnNpdGl2aXR5IFRlc3RzPC9rZXl3
b3JkPjxrZXl3b3JkPk1vbGVjdWxhciBTdHJ1Y3R1cmU8L2tleXdvcmQ+PGtleXdvcmQ+UGlwZXJp
ZG9uZXMvY2hlbWlzdHJ5LypwaGFybWFjb2xvZ3k8L2tleXdvcmQ+PGtleXdvcmQ+U3Bpcm8gQ29t
cG91bmRzL2NoZW1pc3RyeS8qcGhhcm1hY29sb2d5PC9rZXl3b3JkPjwva2V5d29yZHM+PGRhdGVz
Pjx5ZWFyPjIwMTY8L3llYXI+PC9kYXRlcz48aXNibj4xOTMyLTYyMDMgKEVsZWN0cm9uaWMpJiN4
RDsxOTMyLTYyMDMgKExpbmtpbmcpPC9pc2JuPjxhY2Nlc3Npb24tbnVtPjI3MTgzMjIyPC9hY2Nl
c3Npb24tbnVtPjx1cmxzPjxyZWxhdGVkLXVybHM+PHVybD5odHRwczovL3d3dy5uY2JpLm5sbS5u
aWguZ292L3B1Ym1lZC8yNzE4MzIyMjwvdXJsPjx1cmw+aHR0cHM6Ly93d3cubmNiaS5ubG0ubmlo
Lmdvdi9wbWMvYXJ0aWNsZXMvUE1DNDg2ODMxNy9wZGYvcG9uZS4wMTU0OTMyLnBkZjwvdXJsPjwv
cmVsYXRlZC11cmxzPjwvdXJscz48Y3VzdG9tMj5QTUM0ODY4MzE3PC9jdXN0b20yPjxlbGVjdHJv
bmljLXJlc291cmNlLW51bT4xMC4xMzcxL2pvdXJuYWwucG9uZS4wMTU0OTMyPC9lbGVjdHJvbmlj
LXJlc291cmNlLW51bT48L3JlY29yZD48L0NpdGU+PENpdGU+PEF1dGhvcj5DYXNzaWxseTwvQXV0
aG9yPjxZZWFyPjIwMTc8L1llYXI+PFJlY051bT4xMjU8L1JlY051bT48cmVjb3JkPjxyZWMtbnVt
YmVyPjEyNTwvcmVjLW51bWJlcj48Zm9yZWlnbi1rZXlzPjxrZXkgYXBwPSJFTiIgZGItaWQ9ImR2
YXB6dGRwNnQ1dHdyZWR4eGp4ZHNyNDJmd3NyeHYwMjJ6ciIgdGltZXN0YW1wPSIxNTM5MzYxMTYy
Ij4xMjU8L2tleT48L2ZvcmVpZ24ta2V5cz48cmVmLXR5cGUgbmFtZT0iSm91cm5hbCBBcnRpY2xl
Ij4xNzwvcmVmLXR5cGU+PGNvbnRyaWJ1dG9ycz48YXV0aG9ycz48YXV0aG9yPkNhc3NpbGx5LCBD
LiBELjwvYXV0aG9yPjxhdXRob3I+RmFybWVyLCBBLiBULjwvYXV0aG9yPjxhdXRob3I+TW9udGVk
b25pY28sIEEuIEUuPC9hdXRob3I+PGF1dGhvcj5TbWl0aCwgVC4gSy48L2F1dGhvcj48YXV0aG9y
PkNhbXBhZ25hLCBTLiBSLjwvYXV0aG9yPjxhdXRob3I+UmV5bm9sZHMsIFQuIEIuPC9hdXRob3I+
PC9hdXRob3JzPjwvY29udHJpYnV0b3JzPjxhdXRoLWFkZHJlc3M+RGVwYXJ0bWVudCBvZiBNaWNy
b2Jpb2xvZ3ksIFVuaXZlcnNpdHkgb2YgVGVubmVzc2VlLCBLbm94dmlsbGUsIFROIDM3OTk2LCBV
U0EuJiN4RDtEZXBhcnRtZW50IG9mIENoZW1pc3RyeSwgVW5pdmVyc2l0eSBvZiBUZW5uZXNzZWUs
IEtub3h2aWxsZSwgVE4gMzc5OTYsIFVTQS4mI3hEO0Jpb21lZGljYWwgU2NpZW5jZXMgUmVzZWFy
Y2ggQ29tcGxleCwgU2Nob29scyBvZiBCaW9sb2d5IGFuZCBDaGVtaXN0cnksIFRoZSBOb3J0aCBI
YXVnaCwgVGhlIFVuaXZlcnNpdHkgU3QuIEFuZHJld3MsIEZpZmUgS1kxNiA5U1QsIFVLLjwvYXV0
aC1hZGRyZXNzPjx0aXRsZXM+PHRpdGxlPlJvbGUgb2YgcGhvc3BoYXRpZHlsc2VyaW5lIHN5bnRo
YXNlIGluIHNoYXBpbmcgdGhlIHBob3NwaG9saXBpZG9tZSBvZiBDYW5kaWRhIGFsYmljYW5zPC90
aXRsZT48c2Vjb25kYXJ5LXRpdGxlPkZFTVMgWWVhc3QgUmVzPC9zZWNvbmRhcnktdGl0bGU+PC90
aXRsZXM+PHBlcmlvZGljYWw+PGZ1bGwtdGl0bGU+RkVNUyBZZWFzdCBSZXM8L2Z1bGwtdGl0bGU+
PC9wZXJpb2RpY2FsPjx2b2x1bWU+MTc8L3ZvbHVtZT48bnVtYmVyPjI8L251bWJlcj48ZWRpdGlv
bj4yMDE3LzAyLzA2PC9lZGl0aW9uPjxrZXl3b3Jkcz48a2V5d29yZD5DRFBkaWFjeWxnbHljZXJv
bC1TZXJpbmUgTy1QaG9zcGhhdGlkeWx0cmFuc2ZlcmFzZS9nZW5ldGljcy8qbWV0YWJvbGlzbTwv
a2V5d29yZD48a2V5d29yZD5DYW5kaWRhIGFsYmljYW5zLyplbnp5bW9sb2d5L2dlbmV0aWNzLypt
ZXRhYm9saXNtPC9rZXl3b3JkPjxrZXl3b3JkPkdlbmUgRGVsZXRpb248L2tleXdvcmQ+PGtleXdv
cmQ+S2luZXRpY3M8L2tleXdvcmQ+PGtleXdvcmQ+UGhvc3Bob2xpcGlkcy8qbWV0YWJvbGlzbTwv
a2V5d29yZD48a2V5d29yZD5TdWJzdHJhdGUgU3BlY2lmaWNpdHk8L2tleXdvcmQ+PGtleXdvcmQ+
KkNhbmRpZGEgYWxiaWNhbnM8L2tleXdvcmQ+PGtleXdvcmQ+KmxpcGlkb21pY3M6IHBob3NwaGF0
aWR5bHNlcmluZTwva2V5d29yZD48a2V5d29yZD4qcGhvc3BoYXRpZHlsY2hvbGluZTwva2V5d29y
ZD48a2V5d29yZD4qcGhvc3BoYXRpZHlsZXRoYW5vbGFtaW5lPC9rZXl3b3JkPjxrZXl3b3JkPipw
aG9zcGhhdGlkeWxnbHljZXJvbDwva2V5d29yZD48a2V5d29yZD4qcGhvc3BoYXRpZHlsaW5vc2l0
b2w8L2tleXdvcmQ+PC9rZXl3b3Jkcz48ZGF0ZXM+PHllYXI+MjAxNzwveWVhcj48cHViLWRhdGVz
PjxkYXRlPk1hciAxPC9kYXRlPjwvcHViLWRhdGVzPjwvZGF0ZXM+PGlzYm4+MTU2Ny0xMzY0IChF
bGVjdHJvbmljKSYjeEQ7MTU2Ny0xMzU2IChMaW5raW5nKTwvaXNibj48YWNjZXNzaW9uLW51bT4y
ODE1ODQyMjwvYWNjZXNzaW9uLW51bT48dXJscz48cmVsYXRlZC11cmxzPjx1cmw+aHR0cHM6Ly93
d3cubmNiaS5ubG0ubmloLmdvdi9wdWJtZWQvMjgxNTg0MjI8L3VybD48dXJsPmh0dHBzOi8vd3d3
Lm5jYmkubmxtLm5paC5nb3YvcG1jL2FydGljbGVzL1BNQzUzOTk5MTcvcGRmL2ZveDAwNy5wZGY8
L3VybD48L3JlbGF0ZWQtdXJscz48L3VybHM+PGN1c3RvbTI+UE1DNTM5OTkxNzwvY3VzdG9tMj48
ZWxlY3Ryb25pYy1yZXNvdXJjZS1udW0+MTAuMTA5My9mZW1zeXIvZm94MDA3PC9lbGVjdHJvbmlj
LXJlc291cmNlLW51bT48L3JlY29yZD48L0NpdGU+PENpdGU+PEF1dGhvcj5aaG91PC9BdXRob3I+
PFllYXI+MjAyMTwvWWVhcj48UmVjTnVtPjQ1NjwvUmVjTnVtPjxyZWNvcmQ+PHJlYy1udW1iZXI+
NDU2PC9yZWMtbnVtYmVyPjxmb3JlaWduLWtleXM+PGtleSBhcHA9IkVOIiBkYi1pZD0iZHZhcHp0
ZHA2dDV0d3JlZHh4anhkc3I0MmZ3c3J4djAyMnpyIiB0aW1lc3RhbXA9IjE2NDg4NDE0OTgiPjQ1
Njwva2V5PjwvZm9yZWlnbi1rZXlzPjxyZWYtdHlwZSBuYW1lPSJKb3VybmFsIEFydGljbGUiPjE3
PC9yZWYtdHlwZT48Y29udHJpYnV0b3JzPjxhdXRob3JzPjxhdXRob3I+WmhvdSxZdWU8L2F1dGhv
cj48YXV0aG9yPkNhc3NpbGx5LENoZWxzaSBELjwvYXV0aG9yPjxhdXRob3I+UmV5bm9sZHMsVG9k
ZCBCLjwvYXV0aG9yPjwvYXV0aG9ycz48L2NvbnRyaWJ1dG9ycz48YXV0aC1hZGRyZXNzPkRyIFRv
ZGQgQi4gUmV5bm9sZHMsRGVwYXJ0bWVudCBvZiBNaWNyb2Jpb2xvZ3ksIFVuaXZlcnNpdHkgb2Yg
VGVubmVzc2VlIEtub3h2aWxsZSxVbml0ZWQgU3RhdGVzLHRyZXlub2w2QHV0ay5lZHU8L2F1dGgt
YWRkcmVzcz48dGl0bGVzPjx0aXRsZT5NYXBwaW5nIHRoZSBTdWJzdHJhdGUtQmluZGluZyBTaXRl
cyBpbiB0aGUgUGhvc3BoYXRpZHlsc2VyaW5lIFN5bnRoYXNlIGluIENhbmRpZGEgYWxiaWNhbnM8
L3RpdGxlPjxzZWNvbmRhcnktdGl0bGU+RnJvbnRpZXJzIGluIENlbGx1bGFyIGFuZCBJbmZlY3Rp
b24gTWljcm9iaW9sb2d5PC9zZWNvbmRhcnktdGl0bGU+PHNob3J0LXRpdGxlPlN1YnN0cmF0ZS1i
aW5kaW5nIFNpdGVzIGluIFBob3NwaGF0aWR5bHNlcmluZSBTeW50aGFzZTwvc2hvcnQtdGl0bGU+
PC90aXRsZXM+PHBlcmlvZGljYWw+PGZ1bGwtdGl0bGU+RnJvbnRpZXJzIGluIENlbGx1bGFyIGFu
ZCBJbmZlY3Rpb24gTWljcm9iaW9sb2d5PC9mdWxsLXRpdGxlPjwvcGVyaW9kaWNhbD48dm9sdW1l
PjExPC92b2x1bWU+PGtleXdvcmRzPjxrZXl3b3JkPk1lbWJyYW5lIGxpcGlkLFBob3NwaG9saXBp
ZHMvQmlvc3ludGhlc2lzLGVuenltZSBraW5ldGljcyxNdXRhZ2VuZXNpcyxTZXJpbmUscGhvc3Bo
YXRpZHlsc2VyaW5lLGN5dGlkeWxkaXBob3NwaGF0ZS1kaWFjeWxnbHljZXJvbCxDRFAtYWxjb2hv
bCBwaG9zcGhvdHJhbnNmZXJhc2U8L2tleXdvcmQ+PC9rZXl3b3Jkcz48ZGF0ZXM+PHllYXI+MjAy
MTwveWVhcj48cHViLWRhdGVzPjxkYXRlPjIwMjEtRGVjZW1iZXItMjI8L2RhdGU+PC9wdWItZGF0
ZXM+PC9kYXRlcz48aXNibj4yMjM1LTI5ODg8L2lzYm4+PHdvcmstdHlwZT5PcmlnaW5hbCBSZXNl
YXJjaDwvd29yay10eXBlPjx1cmxzPjxyZWxhdGVkLXVybHM+PHVybD5odHRwczovL3d3dy5mcm9u
dGllcnNpbi5vcmcvYXJ0aWNsZS8xMC4zMzg5L2ZjaW1iLjIwMjEuNzY1MjY2PC91cmw+PC9yZWxh
dGVkLXVybHM+PC91cmxzPjxlbGVjdHJvbmljLXJlc291cmNlLW51bT4xMC4zMzg5L2ZjaW1iLjIw
MjEuNzY1MjY2PC9lbGVjdHJvbmljLXJlc291cmNlLW51bT48bGFuZ3VhZ2U+RW5nbGlzaDwvbGFu
Z3VhZ2U+PC9yZWNvcmQ+PC9DaXRlPjxDaXRlPjxBdXRob3I+WmhvdTwvQXV0aG9yPjxZZWFyPjIw
MjE8L1llYXI+PFJlY051bT41NTA8L1JlY051bT48cmVjb3JkPjxyZWMtbnVtYmVyPjU1MDwvcmVj
LW51bWJlcj48Zm9yZWlnbi1rZXlzPjxrZXkgYXBwPSJFTiIgZGItaWQ9ImR2YXB6dGRwNnQ1dHdy
ZWR4eGp4ZHNyNDJmd3NyeHYwMjJ6ciIgdGltZXN0YW1wPSIxNjg4OTQwNDI2Ij41NTA8L2tleT48
L2ZvcmVpZ24ta2V5cz48cmVmLXR5cGUgbmFtZT0iSm91cm5hbCBBcnRpY2xlIj4xNzwvcmVmLXR5
cGU+PGNvbnRyaWJ1dG9ycz48YXV0aG9ycz48YXV0aG9yPlpob3UsIFl1ZTwvYXV0aG9yPjxhdXRo
b3I+UmV5bm9sZHMsIFRvZGQ8L2F1dGhvcj48L2F1dGhvcnM+PC9jb250cmlidXRvcnM+PHRpdGxl
cz48dGl0bGU+SWRlbnRpZmljYXRpb24gb2YgdGhlIHN1YnN0cmF0ZS1iaW5kaW5nIHNpdGVzIGlu
IHRoZSBwaG9zcGhhdGlkeWxzZXJpbmUgc3ludGhhc2UgZnJvbSBDYW5kaWRhIGFsYmljYW5zPC90
aXRsZT48c2Vjb25kYXJ5LXRpdGxlPlRoZSBGQVNFQiBKb3VybmFsPC9zZWNvbmRhcnktdGl0bGU+
PC90aXRsZXM+PHBlcmlvZGljYWw+PGZ1bGwtdGl0bGU+VGhlIEZBU0VCIEpvdXJuYWw8L2Z1bGwt
dGl0bGU+PC9wZXJpb2RpY2FsPjx2b2x1bWU+MzU8L3ZvbHVtZT48bnVtYmVyPlMxPC9udW1iZXI+
PGRhdGVzPjx5ZWFyPjIwMjE8L3llYXI+PC9kYXRlcz48aXNibj4wODkyLTY2Mzg8L2lzYm4+PHVy
bHM+PHJlbGF0ZWQtdXJscz48dXJsPmh0dHBzOi8vZmFzZWIub25saW5lbGlicmFyeS53aWxleS5j
b20vZG9pL2Ficy8xMC4xMDk2L2Zhc2Viai4yMDIxLjM1LlMxLjAyNjY2PC91cmw+PC9yZWxhdGVk
LXVybHM+PC91cmxzPjxlbGVjdHJvbmljLXJlc291cmNlLW51bT5odHRwczovL2RvaS5vcmcvMTAu
MTA5Ni9mYXNlYmouMjAyMS4zNS5TMS4wMjY2NjwvZWxlY3Ryb25pYy1yZXNvdXJjZS1udW0+PC9y
ZWNvcmQ+PC9DaXRlPjwvRW5kTm90ZT5=
</w:fldData>
        </w:fldChar>
      </w:r>
      <w:r w:rsidRPr="009527CA">
        <w:rPr>
          <w:rFonts w:asciiTheme="majorBidi" w:eastAsia="等线" w:hAnsiTheme="majorBidi" w:cstheme="majorBidi"/>
          <w:bCs/>
          <w:color w:val="000000"/>
          <w:lang w:eastAsia="zh-CN"/>
        </w:rPr>
        <w:instrText xml:space="preserve"> ADDIN EN.CITE </w:instrText>
      </w:r>
      <w:r w:rsidRPr="009527CA">
        <w:rPr>
          <w:rFonts w:asciiTheme="majorBidi" w:eastAsia="等线" w:hAnsiTheme="majorBidi" w:cstheme="majorBidi"/>
          <w:bCs/>
          <w:color w:val="000000"/>
          <w:lang w:eastAsia="zh-CN"/>
        </w:rPr>
        <w:fldChar w:fldCharType="begin">
          <w:fldData xml:space="preserve">PEVuZE5vdGU+PENpdGU+PEF1dGhvcj5DYXNzaWxseTwvQXV0aG9yPjxZZWFyPjIwMTY8L1llYXI+
PFJlY051bT4xMjQ8L1JlY051bT48RGlzcGxheVRleHQ+KDI2LCAzMSwgNDUsIDQ3KTwvRGlzcGxh
eVRleHQ+PHJlY29yZD48cmVjLW51bWJlcj4xMjQ8L3JlYy1udW1iZXI+PGZvcmVpZ24ta2V5cz48
a2V5IGFwcD0iRU4iIGRiLWlkPSJkdmFwenRkcDZ0NXR3cmVkeHhqeGRzcjQyZndzcnh2MDIyenIi
IHRpbWVzdGFtcD0iMTUzOTM2MTE1MCI+MTI0PC9rZXk+PC9mb3JlaWduLWtleXM+PHJlZi10eXBl
IG5hbWU9IkpvdXJuYWwgQXJ0aWNsZSI+MTc8L3JlZi10eXBlPjxjb250cmlidXRvcnM+PGF1dGhv
cnM+PGF1dGhvcj5DYXNzaWxseSwgQy4gRC48L2F1dGhvcj48YXV0aG9yPk1hZGRveCwgTS4gTS48
L2F1dGhvcj48YXV0aG9yPkNoZXJpYW4sIFAuIFQuPC9hdXRob3I+PGF1dGhvcj5Cb3dsaW5nLCBK
LiBKLjwvYXV0aG9yPjxhdXRob3I+SGFtYW5uLCBNLiBULjwvYXV0aG9yPjxhdXRob3I+TGVlLCBS
LiBFLjwvYXV0aG9yPjxhdXRob3I+UmV5bm9sZHMsIFQuIEIuPC9hdXRob3I+PC9hdXRob3JzPjwv
Y29udHJpYnV0b3JzPjxhdXRoLWFkZHJlc3M+RGVwYXJ0bWVudCBvZiBNaWNyb2Jpb2xvZ3ksIFVu
aXZlcnNpdHkgb2YgVGVubmVzc2VlLCBLbm94dmlsbGUsIFRlbm5lc3NlZSwgVW5pdGVkIFN0YXRl
cyBvZiBBbWVyaWNhLiYjeEQ7RGVwYXJ0bWVudCBvZiBDaGVtaWNhbCBCaW9sb2d5IGFuZCBUaGVy
YXBldXRpY3MsIFN0LiBKdWRlIENoaWxkcmVuJmFwb3M7cyBSZXNlYXJjaCBIb3NwaXRhbCwgTWVt
cGhpcywgVGVubmVzc2VlLCAzODEwNSwgVW5pdGVkIFN0YXRlcyBvZiBBbWVyaWNhLiYjeEQ7RGVw
YXJ0bWVudCBvZiBEcnVnIERpc2NvdmVyeSBhbmQgQmlvbWVkaWNhbCBTY2llbmNlcywgQ29sbGVn
ZSBvZiBQaGFybWFjeSwgTWVkaWNhbCBVbml2ZXJzaXR5IG9mIFNvdXRoIENhcm9saW5hLCBNZWRp
Y2FsIFVuaXZlcnNpdHkgb2YgU291dGggQ2Fyb2xpbmEsIENoYXJsZXN0b24sIFNvdXRoIENhcm9s
aW5hLCBVbml0ZWQgU3RhdGVzIG9mIEFtZXJpY2EuPC9hdXRoLWFkZHJlc3M+PHRpdGxlcz48dGl0
bGU+U0ItMjI0Mjg5IEFudGFnb25pemVzIHRoZSBBbnRpZnVuZ2FsIE1lY2hhbmlzbSBvZiB0aGUg
TWFyaW5lIERlcHNpcGVwdGlkZSBQYXB1YW1pZGUgQTwvdGl0bGU+PHNlY29uZGFyeS10aXRsZT5Q
TG9TIE9uZTwvc2Vjb25kYXJ5LXRpdGxlPjwvdGl0bGVzPjxwZXJpb2RpY2FsPjxmdWxsLXRpdGxl
PlBMb1MgT25lPC9mdWxsLXRpdGxlPjwvcGVyaW9kaWNhbD48cGFnZXM+ZTAxNTQ5MzI8L3BhZ2Vz
Pjx2b2x1bWU+MTE8L3ZvbHVtZT48bnVtYmVyPjU8L251bWJlcj48ZWRpdGlvbj4yMDE2LzA1LzE4
PC9lZGl0aW9uPjxrZXl3b3Jkcz48a2V5d29yZD5BbnRpZnVuZ2FsIEFnZW50cy9jaGVtaXN0cnkv
KnBoYXJtYWNvbG9neTwva2V5d29yZD48a2V5d29yZD5DRFBkaWFjeWxnbHljZXJvbC1TZXJpbmUg
Ty1QaG9zcGhhdGlkeWx0cmFuc2ZlcmFzZS9hbnRhZ29uaXN0cyAmYW1wOzwva2V5d29yZD48a2V5
d29yZD5pbmhpYml0b3JzL21ldGFib2xpc208L2tleXdvcmQ+PGtleXdvcmQ+Q2FuZGlkYSBhbGJp
Y2Fucy9kcnVnIGVmZmVjdHM8L2tleXdvcmQ+PGtleXdvcmQ+RGVwc2lwZXB0aWRlcy9jaGVtaXN0
cnkvKnBoYXJtYWNvbG9neTwva2V5d29yZD48a2V5d29yZD5EcnVnIEFudGFnb25pc208L2tleXdv
cmQ+PGtleXdvcmQ+RHJ1ZyBEaXNjb3Zlcnk8L2tleXdvcmQ+PGtleXdvcmQ+RHJ1ZyBSZXNpc3Rh
bmNlLCBGdW5nYWw8L2tleXdvcmQ+PGtleXdvcmQ+SGlnaC1UaHJvdWdocHV0IFNjcmVlbmluZyBB
c3NheXM8L2tleXdvcmQ+PGtleXdvcmQ+TWljcm9iaWFsIFNlbnNpdGl2aXR5IFRlc3RzPC9rZXl3
b3JkPjxrZXl3b3JkPk1vbGVjdWxhciBTdHJ1Y3R1cmU8L2tleXdvcmQ+PGtleXdvcmQ+UGlwZXJp
ZG9uZXMvY2hlbWlzdHJ5LypwaGFybWFjb2xvZ3k8L2tleXdvcmQ+PGtleXdvcmQ+U3Bpcm8gQ29t
cG91bmRzL2NoZW1pc3RyeS8qcGhhcm1hY29sb2d5PC9rZXl3b3JkPjwva2V5d29yZHM+PGRhdGVz
Pjx5ZWFyPjIwMTY8L3llYXI+PC9kYXRlcz48aXNibj4xOTMyLTYyMDMgKEVsZWN0cm9uaWMpJiN4
RDsxOTMyLTYyMDMgKExpbmtpbmcpPC9pc2JuPjxhY2Nlc3Npb24tbnVtPjI3MTgzMjIyPC9hY2Nl
c3Npb24tbnVtPjx1cmxzPjxyZWxhdGVkLXVybHM+PHVybD5odHRwczovL3d3dy5uY2JpLm5sbS5u
aWguZ292L3B1Ym1lZC8yNzE4MzIyMjwvdXJsPjx1cmw+aHR0cHM6Ly93d3cubmNiaS5ubG0ubmlo
Lmdvdi9wbWMvYXJ0aWNsZXMvUE1DNDg2ODMxNy9wZGYvcG9uZS4wMTU0OTMyLnBkZjwvdXJsPjwv
cmVsYXRlZC11cmxzPjwvdXJscz48Y3VzdG9tMj5QTUM0ODY4MzE3PC9jdXN0b20yPjxlbGVjdHJv
bmljLXJlc291cmNlLW51bT4xMC4xMzcxL2pvdXJuYWwucG9uZS4wMTU0OTMyPC9lbGVjdHJvbmlj
LXJlc291cmNlLW51bT48L3JlY29yZD48L0NpdGU+PENpdGU+PEF1dGhvcj5DYXNzaWxseTwvQXV0
aG9yPjxZZWFyPjIwMTc8L1llYXI+PFJlY051bT4xMjU8L1JlY051bT48cmVjb3JkPjxyZWMtbnVt
YmVyPjEyNTwvcmVjLW51bWJlcj48Zm9yZWlnbi1rZXlzPjxrZXkgYXBwPSJFTiIgZGItaWQ9ImR2
YXB6dGRwNnQ1dHdyZWR4eGp4ZHNyNDJmd3NyeHYwMjJ6ciIgdGltZXN0YW1wPSIxNTM5MzYxMTYy
Ij4xMjU8L2tleT48L2ZvcmVpZ24ta2V5cz48cmVmLXR5cGUgbmFtZT0iSm91cm5hbCBBcnRpY2xl
Ij4xNzwvcmVmLXR5cGU+PGNvbnRyaWJ1dG9ycz48YXV0aG9ycz48YXV0aG9yPkNhc3NpbGx5LCBD
LiBELjwvYXV0aG9yPjxhdXRob3I+RmFybWVyLCBBLiBULjwvYXV0aG9yPjxhdXRob3I+TW9udGVk
b25pY28sIEEuIEUuPC9hdXRob3I+PGF1dGhvcj5TbWl0aCwgVC4gSy48L2F1dGhvcj48YXV0aG9y
PkNhbXBhZ25hLCBTLiBSLjwvYXV0aG9yPjxhdXRob3I+UmV5bm9sZHMsIFQuIEIuPC9hdXRob3I+
PC9hdXRob3JzPjwvY29udHJpYnV0b3JzPjxhdXRoLWFkZHJlc3M+RGVwYXJ0bWVudCBvZiBNaWNy
b2Jpb2xvZ3ksIFVuaXZlcnNpdHkgb2YgVGVubmVzc2VlLCBLbm94dmlsbGUsIFROIDM3OTk2LCBV
U0EuJiN4RDtEZXBhcnRtZW50IG9mIENoZW1pc3RyeSwgVW5pdmVyc2l0eSBvZiBUZW5uZXNzZWUs
IEtub3h2aWxsZSwgVE4gMzc5OTYsIFVTQS4mI3hEO0Jpb21lZGljYWwgU2NpZW5jZXMgUmVzZWFy
Y2ggQ29tcGxleCwgU2Nob29scyBvZiBCaW9sb2d5IGFuZCBDaGVtaXN0cnksIFRoZSBOb3J0aCBI
YXVnaCwgVGhlIFVuaXZlcnNpdHkgU3QuIEFuZHJld3MsIEZpZmUgS1kxNiA5U1QsIFVLLjwvYXV0
aC1hZGRyZXNzPjx0aXRsZXM+PHRpdGxlPlJvbGUgb2YgcGhvc3BoYXRpZHlsc2VyaW5lIHN5bnRo
YXNlIGluIHNoYXBpbmcgdGhlIHBob3NwaG9saXBpZG9tZSBvZiBDYW5kaWRhIGFsYmljYW5zPC90
aXRsZT48c2Vjb25kYXJ5LXRpdGxlPkZFTVMgWWVhc3QgUmVzPC9zZWNvbmRhcnktdGl0bGU+PC90
aXRsZXM+PHBlcmlvZGljYWw+PGZ1bGwtdGl0bGU+RkVNUyBZZWFzdCBSZXM8L2Z1bGwtdGl0bGU+
PC9wZXJpb2RpY2FsPjx2b2x1bWU+MTc8L3ZvbHVtZT48bnVtYmVyPjI8L251bWJlcj48ZWRpdGlv
bj4yMDE3LzAyLzA2PC9lZGl0aW9uPjxrZXl3b3Jkcz48a2V5d29yZD5DRFBkaWFjeWxnbHljZXJv
bC1TZXJpbmUgTy1QaG9zcGhhdGlkeWx0cmFuc2ZlcmFzZS9nZW5ldGljcy8qbWV0YWJvbGlzbTwv
a2V5d29yZD48a2V5d29yZD5DYW5kaWRhIGFsYmljYW5zLyplbnp5bW9sb2d5L2dlbmV0aWNzLypt
ZXRhYm9saXNtPC9rZXl3b3JkPjxrZXl3b3JkPkdlbmUgRGVsZXRpb248L2tleXdvcmQ+PGtleXdv
cmQ+S2luZXRpY3M8L2tleXdvcmQ+PGtleXdvcmQ+UGhvc3Bob2xpcGlkcy8qbWV0YWJvbGlzbTwv
a2V5d29yZD48a2V5d29yZD5TdWJzdHJhdGUgU3BlY2lmaWNpdHk8L2tleXdvcmQ+PGtleXdvcmQ+
KkNhbmRpZGEgYWxiaWNhbnM8L2tleXdvcmQ+PGtleXdvcmQ+KmxpcGlkb21pY3M6IHBob3NwaGF0
aWR5bHNlcmluZTwva2V5d29yZD48a2V5d29yZD4qcGhvc3BoYXRpZHlsY2hvbGluZTwva2V5d29y
ZD48a2V5d29yZD4qcGhvc3BoYXRpZHlsZXRoYW5vbGFtaW5lPC9rZXl3b3JkPjxrZXl3b3JkPipw
aG9zcGhhdGlkeWxnbHljZXJvbDwva2V5d29yZD48a2V5d29yZD4qcGhvc3BoYXRpZHlsaW5vc2l0
b2w8L2tleXdvcmQ+PC9rZXl3b3Jkcz48ZGF0ZXM+PHllYXI+MjAxNzwveWVhcj48cHViLWRhdGVz
PjxkYXRlPk1hciAxPC9kYXRlPjwvcHViLWRhdGVzPjwvZGF0ZXM+PGlzYm4+MTU2Ny0xMzY0IChF
bGVjdHJvbmljKSYjeEQ7MTU2Ny0xMzU2IChMaW5raW5nKTwvaXNibj48YWNjZXNzaW9uLW51bT4y
ODE1ODQyMjwvYWNjZXNzaW9uLW51bT48dXJscz48cmVsYXRlZC11cmxzPjx1cmw+aHR0cHM6Ly93
d3cubmNiaS5ubG0ubmloLmdvdi9wdWJtZWQvMjgxNTg0MjI8L3VybD48dXJsPmh0dHBzOi8vd3d3
Lm5jYmkubmxtLm5paC5nb3YvcG1jL2FydGljbGVzL1BNQzUzOTk5MTcvcGRmL2ZveDAwNy5wZGY8
L3VybD48L3JlbGF0ZWQtdXJscz48L3VybHM+PGN1c3RvbTI+UE1DNTM5OTkxNzwvY3VzdG9tMj48
ZWxlY3Ryb25pYy1yZXNvdXJjZS1udW0+MTAuMTA5My9mZW1zeXIvZm94MDA3PC9lbGVjdHJvbmlj
LXJlc291cmNlLW51bT48L3JlY29yZD48L0NpdGU+PENpdGU+PEF1dGhvcj5aaG91PC9BdXRob3I+
PFllYXI+MjAyMTwvWWVhcj48UmVjTnVtPjQ1NjwvUmVjTnVtPjxyZWNvcmQ+PHJlYy1udW1iZXI+
NDU2PC9yZWMtbnVtYmVyPjxmb3JlaWduLWtleXM+PGtleSBhcHA9IkVOIiBkYi1pZD0iZHZhcHp0
ZHA2dDV0d3JlZHh4anhkc3I0MmZ3c3J4djAyMnpyIiB0aW1lc3RhbXA9IjE2NDg4NDE0OTgiPjQ1
Njwva2V5PjwvZm9yZWlnbi1rZXlzPjxyZWYtdHlwZSBuYW1lPSJKb3VybmFsIEFydGljbGUiPjE3
PC9yZWYtdHlwZT48Y29udHJpYnV0b3JzPjxhdXRob3JzPjxhdXRob3I+WmhvdSxZdWU8L2F1dGhv
cj48YXV0aG9yPkNhc3NpbGx5LENoZWxzaSBELjwvYXV0aG9yPjxhdXRob3I+UmV5bm9sZHMsVG9k
ZCBCLjwvYXV0aG9yPjwvYXV0aG9ycz48L2NvbnRyaWJ1dG9ycz48YXV0aC1hZGRyZXNzPkRyIFRv
ZGQgQi4gUmV5bm9sZHMsRGVwYXJ0bWVudCBvZiBNaWNyb2Jpb2xvZ3ksIFVuaXZlcnNpdHkgb2Yg
VGVubmVzc2VlIEtub3h2aWxsZSxVbml0ZWQgU3RhdGVzLHRyZXlub2w2QHV0ay5lZHU8L2F1dGgt
YWRkcmVzcz48dGl0bGVzPjx0aXRsZT5NYXBwaW5nIHRoZSBTdWJzdHJhdGUtQmluZGluZyBTaXRl
cyBpbiB0aGUgUGhvc3BoYXRpZHlsc2VyaW5lIFN5bnRoYXNlIGluIENhbmRpZGEgYWxiaWNhbnM8
L3RpdGxlPjxzZWNvbmRhcnktdGl0bGU+RnJvbnRpZXJzIGluIENlbGx1bGFyIGFuZCBJbmZlY3Rp
b24gTWljcm9iaW9sb2d5PC9zZWNvbmRhcnktdGl0bGU+PHNob3J0LXRpdGxlPlN1YnN0cmF0ZS1i
aW5kaW5nIFNpdGVzIGluIFBob3NwaGF0aWR5bHNlcmluZSBTeW50aGFzZTwvc2hvcnQtdGl0bGU+
PC90aXRsZXM+PHBlcmlvZGljYWw+PGZ1bGwtdGl0bGU+RnJvbnRpZXJzIGluIENlbGx1bGFyIGFu
ZCBJbmZlY3Rpb24gTWljcm9iaW9sb2d5PC9mdWxsLXRpdGxlPjwvcGVyaW9kaWNhbD48dm9sdW1l
PjExPC92b2x1bWU+PGtleXdvcmRzPjxrZXl3b3JkPk1lbWJyYW5lIGxpcGlkLFBob3NwaG9saXBp
ZHMvQmlvc3ludGhlc2lzLGVuenltZSBraW5ldGljcyxNdXRhZ2VuZXNpcyxTZXJpbmUscGhvc3Bo
YXRpZHlsc2VyaW5lLGN5dGlkeWxkaXBob3NwaGF0ZS1kaWFjeWxnbHljZXJvbCxDRFAtYWxjb2hv
bCBwaG9zcGhvdHJhbnNmZXJhc2U8L2tleXdvcmQ+PC9rZXl3b3Jkcz48ZGF0ZXM+PHllYXI+MjAy
MTwveWVhcj48cHViLWRhdGVzPjxkYXRlPjIwMjEtRGVjZW1iZXItMjI8L2RhdGU+PC9wdWItZGF0
ZXM+PC9kYXRlcz48aXNibj4yMjM1LTI5ODg8L2lzYm4+PHdvcmstdHlwZT5PcmlnaW5hbCBSZXNl
YXJjaDwvd29yay10eXBlPjx1cmxzPjxyZWxhdGVkLXVybHM+PHVybD5odHRwczovL3d3dy5mcm9u
dGllcnNpbi5vcmcvYXJ0aWNsZS8xMC4zMzg5L2ZjaW1iLjIwMjEuNzY1MjY2PC91cmw+PC9yZWxh
dGVkLXVybHM+PC91cmxzPjxlbGVjdHJvbmljLXJlc291cmNlLW51bT4xMC4zMzg5L2ZjaW1iLjIw
MjEuNzY1MjY2PC9lbGVjdHJvbmljLXJlc291cmNlLW51bT48bGFuZ3VhZ2U+RW5nbGlzaDwvbGFu
Z3VhZ2U+PC9yZWNvcmQ+PC9DaXRlPjxDaXRlPjxBdXRob3I+WmhvdTwvQXV0aG9yPjxZZWFyPjIw
MjE8L1llYXI+PFJlY051bT41NTA8L1JlY051bT48cmVjb3JkPjxyZWMtbnVtYmVyPjU1MDwvcmVj
LW51bWJlcj48Zm9yZWlnbi1rZXlzPjxrZXkgYXBwPSJFTiIgZGItaWQ9ImR2YXB6dGRwNnQ1dHdy
ZWR4eGp4ZHNyNDJmd3NyeHYwMjJ6ciIgdGltZXN0YW1wPSIxNjg4OTQwNDI2Ij41NTA8L2tleT48
L2ZvcmVpZ24ta2V5cz48cmVmLXR5cGUgbmFtZT0iSm91cm5hbCBBcnRpY2xlIj4xNzwvcmVmLXR5
cGU+PGNvbnRyaWJ1dG9ycz48YXV0aG9ycz48YXV0aG9yPlpob3UsIFl1ZTwvYXV0aG9yPjxhdXRo
b3I+UmV5bm9sZHMsIFRvZGQ8L2F1dGhvcj48L2F1dGhvcnM+PC9jb250cmlidXRvcnM+PHRpdGxl
cz48dGl0bGU+SWRlbnRpZmljYXRpb24gb2YgdGhlIHN1YnN0cmF0ZS1iaW5kaW5nIHNpdGVzIGlu
IHRoZSBwaG9zcGhhdGlkeWxzZXJpbmUgc3ludGhhc2UgZnJvbSBDYW5kaWRhIGFsYmljYW5zPC90
aXRsZT48c2Vjb25kYXJ5LXRpdGxlPlRoZSBGQVNFQiBKb3VybmFsPC9zZWNvbmRhcnktdGl0bGU+
PC90aXRsZXM+PHBlcmlvZGljYWw+PGZ1bGwtdGl0bGU+VGhlIEZBU0VCIEpvdXJuYWw8L2Z1bGwt
dGl0bGU+PC9wZXJpb2RpY2FsPjx2b2x1bWU+MzU8L3ZvbHVtZT48bnVtYmVyPlMxPC9udW1iZXI+
PGRhdGVzPjx5ZWFyPjIwMjE8L3llYXI+PC9kYXRlcz48aXNibj4wODkyLTY2Mzg8L2lzYm4+PHVy
bHM+PHJlbGF0ZWQtdXJscz48dXJsPmh0dHBzOi8vZmFzZWIub25saW5lbGlicmFyeS53aWxleS5j
b20vZG9pL2Ficy8xMC4xMDk2L2Zhc2Viai4yMDIxLjM1LlMxLjAyNjY2PC91cmw+PC9yZWxhdGVk
LXVybHM+PC91cmxzPjxlbGVjdHJvbmljLXJlc291cmNlLW51bT5odHRwczovL2RvaS5vcmcvMTAu
MTA5Ni9mYXNlYmouMjAyMS4zNS5TMS4wMjY2NjwvZWxlY3Ryb25pYy1yZXNvdXJjZS1udW0+PC9y
ZWNvcmQ+PC9DaXRlPjwvRW5kTm90ZT5=
</w:fldData>
        </w:fldChar>
      </w:r>
      <w:r w:rsidRPr="009527CA">
        <w:rPr>
          <w:rFonts w:asciiTheme="majorBidi" w:eastAsia="等线" w:hAnsiTheme="majorBidi" w:cstheme="majorBidi"/>
          <w:bCs/>
          <w:color w:val="000000"/>
          <w:lang w:eastAsia="zh-CN"/>
        </w:rPr>
        <w:instrText xml:space="preserve"> ADDIN EN.CITE.DATA </w:instrText>
      </w:r>
      <w:r w:rsidRPr="009527CA">
        <w:rPr>
          <w:rFonts w:asciiTheme="majorBidi" w:eastAsia="等线" w:hAnsiTheme="majorBidi" w:cstheme="majorBidi"/>
          <w:bCs/>
          <w:color w:val="000000"/>
          <w:lang w:eastAsia="zh-CN"/>
        </w:rPr>
      </w:r>
      <w:r w:rsidRPr="009527CA">
        <w:rPr>
          <w:rFonts w:asciiTheme="majorBidi" w:eastAsia="等线" w:hAnsiTheme="majorBidi" w:cstheme="majorBidi"/>
          <w:bCs/>
          <w:color w:val="000000"/>
          <w:lang w:eastAsia="zh-CN"/>
        </w:rPr>
        <w:fldChar w:fldCharType="end"/>
      </w:r>
      <w:r w:rsidRPr="009527CA">
        <w:rPr>
          <w:rFonts w:asciiTheme="majorBidi" w:eastAsia="等线" w:hAnsiTheme="majorBidi" w:cstheme="majorBidi"/>
          <w:bCs/>
          <w:color w:val="000000"/>
          <w:lang w:eastAsia="zh-CN"/>
        </w:rPr>
      </w:r>
      <w:r w:rsidRPr="009527CA">
        <w:rPr>
          <w:rFonts w:asciiTheme="majorBidi" w:eastAsia="等线" w:hAnsiTheme="majorBidi" w:cstheme="majorBidi"/>
          <w:bCs/>
          <w:color w:val="000000"/>
          <w:lang w:eastAsia="zh-CN"/>
        </w:rPr>
        <w:fldChar w:fldCharType="separate"/>
      </w:r>
      <w:r w:rsidRPr="009527CA">
        <w:rPr>
          <w:rFonts w:asciiTheme="majorBidi" w:eastAsia="等线" w:hAnsiTheme="majorBidi" w:cstheme="majorBidi"/>
          <w:bCs/>
          <w:noProof/>
          <w:color w:val="000000"/>
          <w:lang w:eastAsia="zh-CN"/>
        </w:rPr>
        <w:t>(26, 31, 45, 47)</w:t>
      </w:r>
      <w:r w:rsidRPr="009527CA">
        <w:rPr>
          <w:rFonts w:asciiTheme="majorBidi" w:eastAsia="等线" w:hAnsiTheme="majorBidi" w:cstheme="majorBidi"/>
          <w:bCs/>
          <w:color w:val="000000"/>
          <w:lang w:eastAsia="zh-CN"/>
        </w:rPr>
        <w:fldChar w:fldCharType="end"/>
      </w:r>
      <w:r w:rsidRPr="009527CA">
        <w:rPr>
          <w:rFonts w:asciiTheme="majorBidi" w:eastAsia="等线" w:hAnsiTheme="majorBidi" w:cstheme="majorBidi"/>
          <w:bCs/>
          <w:color w:val="000000"/>
          <w:lang w:eastAsia="zh-CN"/>
        </w:rPr>
        <w:t xml:space="preserve"> and as a purified form </w:t>
      </w:r>
      <w:r w:rsidRPr="009527CA">
        <w:rPr>
          <w:rFonts w:asciiTheme="majorBidi" w:eastAsia="等线" w:hAnsiTheme="majorBidi" w:cstheme="majorBidi"/>
          <w:bCs/>
          <w:color w:val="000000"/>
          <w:lang w:eastAsia="zh-CN"/>
        </w:rPr>
        <w:fldChar w:fldCharType="begin">
          <w:fldData xml:space="preserve">PEVuZE5vdGU+PENpdGU+PEF1dGhvcj5aaG91PC9BdXRob3I+PFllYXI+MjAyMjwvWWVhcj48UmVj
TnVtPjU0OTwvUmVjTnVtPjxEaXNwbGF5VGV4dD4oMzMsIDQ4KTwvRGlzcGxheVRleHQ+PHJlY29y
ZD48cmVjLW51bWJlcj41NDk8L3JlYy1udW1iZXI+PGZvcmVpZ24ta2V5cz48a2V5IGFwcD0iRU4i
IGRiLWlkPSJkdmFwenRkcDZ0NXR3cmVkeHhqeGRzcjQyZndzcnh2MDIyenIiIHRpbWVzdGFtcD0i
MTY4ODk0MDM2OSI+NTQ5PC9rZXk+PC9mb3JlaWduLWtleXM+PHJlZi10eXBlIG5hbWU9IkpvdXJu
YWwgQXJ0aWNsZSI+MTc8L3JlZi10eXBlPjxjb250cmlidXRvcnM+PGF1dGhvcnM+PGF1dGhvcj5a
aG91LCBZdWU8L2F1dGhvcj48YXV0aG9yPkJydWNlLCBCYXJyeTwvYXV0aG9yPjxhdXRob3I+UmV5
bm9sZHMsIFRvZGQ8L2F1dGhvcj48L2F1dGhvcnM+PC9jb250cmlidXRvcnM+PHRpdGxlcz48dGl0
bGU+U29sdWJpbGl6YXRpb24gYW5kIHB1cmlmaWNhdGlvbiBvZiBwaG9zcGhhdGlkeWxzZXJpbmUg
c3ludGhhc2UgZnJvbSBDYW5kaWRhIGFsYmljYW5zPC90aXRsZT48c2Vjb25kYXJ5LXRpdGxlPlRo
ZSBGQVNFQiBKb3VybmFsPC9zZWNvbmRhcnktdGl0bGU+PC90aXRsZXM+PHBlcmlvZGljYWw+PGZ1
bGwtdGl0bGU+VGhlIEZBU0VCIEpvdXJuYWw8L2Z1bGwtdGl0bGU+PC9wZXJpb2RpY2FsPjx2b2x1
bWU+MzY8L3ZvbHVtZT48bnVtYmVyPlMxPC9udW1iZXI+PGRhdGVzPjx5ZWFyPjIwMjI8L3llYXI+
PC9kYXRlcz48aXNibj4wODkyLTY2Mzg8L2lzYm4+PHVybHM+PHJlbGF0ZWQtdXJscz48dXJsPmh0
dHBzOi8vZmFzZWIub25saW5lbGlicmFyeS53aWxleS5jb20vZG9pL2Ficy8xMC4xMDk2L2Zhc2Vi
ai4yMDIyLjM2LlMxLkw3NDMxPC91cmw+PC9yZWxhdGVkLXVybHM+PC91cmxzPjxlbGVjdHJvbmlj
LXJlc291cmNlLW51bT5odHRwczovL2RvaS5vcmcvMTAuMTA5Ni9mYXNlYmouMjAyMi4zNi5TMS5M
NzQzMTwvZWxlY3Ryb25pYy1yZXNvdXJjZS1udW0+PC9yZWNvcmQ+PC9DaXRlPjxDaXRlPjxBdXRo
b3I+WmhvdTwvQXV0aG9yPjxZZWFyPjIwMjM8L1llYXI+PFJlY051bT41MTk8L1JlY051bT48cmVj
b3JkPjxyZWMtbnVtYmVyPjUxOTwvcmVjLW51bWJlcj48Zm9yZWlnbi1rZXlzPjxrZXkgYXBwPSJF
TiIgZGItaWQ9ImR2YXB6dGRwNnQ1dHdyZWR4eGp4ZHNyNDJmd3NyeHYwMjJ6ciIgdGltZXN0YW1w
PSIxNjg1ODEzMjkzIj41MTk8L2tleT48L2ZvcmVpZ24ta2V5cz48cmVmLXR5cGUgbmFtZT0iSm91
cm5hbCBBcnRpY2xlIj4xNzwvcmVmLXR5cGU+PGNvbnRyaWJ1dG9ycz48YXV0aG9ycz48YXV0aG9y
Plpob3UsIFl1ZTwvYXV0aG9yPjxhdXRob3I+U3llZCwgSmF3aGFyIEguPC9hdXRob3I+PGF1dGhv
cj5TZW1jaG9ub2ssIERtaXRyeSBBLjwvYXV0aG9yPjxhdXRob3I+V3JpZ2h0LCBFZHdhcmQ8L2F1
dGhvcj48YXV0aG9yPkt5cmlsaXMsIEZvdGlzIEwuPC9hdXRob3I+PGF1dGhvcj5IYW1kaSwgRmFy
emFkPC9hdXRob3I+PGF1dGhvcj5LYXN0cml0aXMsIFBhbmFnaW90aXMgTC48L2F1dGhvcj48YXV0
aG9yPkJydWNlLCBCYXJyeSBELjwvYXV0aG9yPjxhdXRob3I+UmV5bm9sZHMsIFRvZGQgQi48L2F1
dGhvcj48L2F1dGhvcnM+PC9jb250cmlidXRvcnM+PHRpdGxlcz48dGl0bGU+U29sdWJpbGl6YXRp
b24sIHB1cmlmaWNhdGlvbiwgYW5kIGNoYXJhY3Rlcml6YXRpb24gb2YgdGhlIGhleGFtZXJpYyBm
b3JtIG9mIHBob3NwaGF0aWR5bHNlcmluZSBzeW50aGFzZSBmcm9tICZsdDtlbSZndDtDYW5kaWRh
IGFsYmljYW5zJmx0Oy9lbSZndDs8L3RpdGxlPjxzZWNvbmRhcnktdGl0bGU+Sm91cm5hbCBvZiBC
aW9sb2dpY2FsIENoZW1pc3RyeTwvc2Vjb25kYXJ5LXRpdGxlPjwvdGl0bGVzPjxwZXJpb2RpY2Fs
PjxmdWxsLXRpdGxlPkpvdXJuYWwgb2YgQmlvbG9naWNhbCBDaGVtaXN0cnk8L2Z1bGwtdGl0bGU+
PC9wZXJpb2RpY2FsPjx2b2x1bWU+Mjk5PC92b2x1bWU+PG51bWJlcj42PC9udW1iZXI+PGRhdGVz
Pjx5ZWFyPjIwMjM8L3llYXI+PC9kYXRlcz48cHVibGlzaGVyPkVsc2V2aWVyPC9wdWJsaXNoZXI+
PGlzYm4+MDAyMS05MjU4PC9pc2JuPjx1cmxzPjxyZWxhdGVkLXVybHM+PHVybD5odHRwczovL2Rv
aS5vcmcvMTAuMTAxNi9qLmpiYy4yMDIzLjEwNDc1NjwvdXJsPjx1cmw+aHR0cHM6Ly93d3cuamJj
Lm9yZy9hcnRpY2xlL1MwMDIxLTkyNTgoMjMpMDE3ODQtMi9wZGY8L3VybD48L3JlbGF0ZWQtdXJs
cz48L3VybHM+PGVsZWN0cm9uaWMtcmVzb3VyY2UtbnVtPjEwLjEwMTYvai5qYmMuMjAyMy4xMDQ3
NTY8L2VsZWN0cm9uaWMtcmVzb3VyY2UtbnVtPjxhY2Nlc3MtZGF0ZT4yMDIzLzA2LzAzPC9hY2Nl
c3MtZGF0ZT48L3JlY29yZD48L0NpdGU+PC9FbmROb3RlPgB=
</w:fldData>
        </w:fldChar>
      </w:r>
      <w:r w:rsidRPr="009527CA">
        <w:rPr>
          <w:rFonts w:asciiTheme="majorBidi" w:eastAsia="等线" w:hAnsiTheme="majorBidi" w:cstheme="majorBidi"/>
          <w:bCs/>
          <w:color w:val="000000"/>
          <w:lang w:eastAsia="zh-CN"/>
        </w:rPr>
        <w:instrText xml:space="preserve"> ADDIN EN.CITE </w:instrText>
      </w:r>
      <w:r w:rsidRPr="009527CA">
        <w:rPr>
          <w:rFonts w:asciiTheme="majorBidi" w:eastAsia="等线" w:hAnsiTheme="majorBidi" w:cstheme="majorBidi"/>
          <w:bCs/>
          <w:color w:val="000000"/>
          <w:lang w:eastAsia="zh-CN"/>
        </w:rPr>
        <w:fldChar w:fldCharType="begin">
          <w:fldData xml:space="preserve">PEVuZE5vdGU+PENpdGU+PEF1dGhvcj5aaG91PC9BdXRob3I+PFllYXI+MjAyMjwvWWVhcj48UmVj
TnVtPjU0OTwvUmVjTnVtPjxEaXNwbGF5VGV4dD4oMzMsIDQ4KTwvRGlzcGxheVRleHQ+PHJlY29y
ZD48cmVjLW51bWJlcj41NDk8L3JlYy1udW1iZXI+PGZvcmVpZ24ta2V5cz48a2V5IGFwcD0iRU4i
IGRiLWlkPSJkdmFwenRkcDZ0NXR3cmVkeHhqeGRzcjQyZndzcnh2MDIyenIiIHRpbWVzdGFtcD0i
MTY4ODk0MDM2OSI+NTQ5PC9rZXk+PC9mb3JlaWduLWtleXM+PHJlZi10eXBlIG5hbWU9IkpvdXJu
YWwgQXJ0aWNsZSI+MTc8L3JlZi10eXBlPjxjb250cmlidXRvcnM+PGF1dGhvcnM+PGF1dGhvcj5a
aG91LCBZdWU8L2F1dGhvcj48YXV0aG9yPkJydWNlLCBCYXJyeTwvYXV0aG9yPjxhdXRob3I+UmV5
bm9sZHMsIFRvZGQ8L2F1dGhvcj48L2F1dGhvcnM+PC9jb250cmlidXRvcnM+PHRpdGxlcz48dGl0
bGU+U29sdWJpbGl6YXRpb24gYW5kIHB1cmlmaWNhdGlvbiBvZiBwaG9zcGhhdGlkeWxzZXJpbmUg
c3ludGhhc2UgZnJvbSBDYW5kaWRhIGFsYmljYW5zPC90aXRsZT48c2Vjb25kYXJ5LXRpdGxlPlRo
ZSBGQVNFQiBKb3VybmFsPC9zZWNvbmRhcnktdGl0bGU+PC90aXRsZXM+PHBlcmlvZGljYWw+PGZ1
bGwtdGl0bGU+VGhlIEZBU0VCIEpvdXJuYWw8L2Z1bGwtdGl0bGU+PC9wZXJpb2RpY2FsPjx2b2x1
bWU+MzY8L3ZvbHVtZT48bnVtYmVyPlMxPC9udW1iZXI+PGRhdGVzPjx5ZWFyPjIwMjI8L3llYXI+
PC9kYXRlcz48aXNibj4wODkyLTY2Mzg8L2lzYm4+PHVybHM+PHJlbGF0ZWQtdXJscz48dXJsPmh0
dHBzOi8vZmFzZWIub25saW5lbGlicmFyeS53aWxleS5jb20vZG9pL2Ficy8xMC4xMDk2L2Zhc2Vi
ai4yMDIyLjM2LlMxLkw3NDMxPC91cmw+PC9yZWxhdGVkLXVybHM+PC91cmxzPjxlbGVjdHJvbmlj
LXJlc291cmNlLW51bT5odHRwczovL2RvaS5vcmcvMTAuMTA5Ni9mYXNlYmouMjAyMi4zNi5TMS5M
NzQzMTwvZWxlY3Ryb25pYy1yZXNvdXJjZS1udW0+PC9yZWNvcmQ+PC9DaXRlPjxDaXRlPjxBdXRo
b3I+WmhvdTwvQXV0aG9yPjxZZWFyPjIwMjM8L1llYXI+PFJlY051bT41MTk8L1JlY051bT48cmVj
b3JkPjxyZWMtbnVtYmVyPjUxOTwvcmVjLW51bWJlcj48Zm9yZWlnbi1rZXlzPjxrZXkgYXBwPSJF
TiIgZGItaWQ9ImR2YXB6dGRwNnQ1dHdyZWR4eGp4ZHNyNDJmd3NyeHYwMjJ6ciIgdGltZXN0YW1w
PSIxNjg1ODEzMjkzIj41MTk8L2tleT48L2ZvcmVpZ24ta2V5cz48cmVmLXR5cGUgbmFtZT0iSm91
cm5hbCBBcnRpY2xlIj4xNzwvcmVmLXR5cGU+PGNvbnRyaWJ1dG9ycz48YXV0aG9ycz48YXV0aG9y
Plpob3UsIFl1ZTwvYXV0aG9yPjxhdXRob3I+U3llZCwgSmF3aGFyIEguPC9hdXRob3I+PGF1dGhv
cj5TZW1jaG9ub2ssIERtaXRyeSBBLjwvYXV0aG9yPjxhdXRob3I+V3JpZ2h0LCBFZHdhcmQ8L2F1
dGhvcj48YXV0aG9yPkt5cmlsaXMsIEZvdGlzIEwuPC9hdXRob3I+PGF1dGhvcj5IYW1kaSwgRmFy
emFkPC9hdXRob3I+PGF1dGhvcj5LYXN0cml0aXMsIFBhbmFnaW90aXMgTC48L2F1dGhvcj48YXV0
aG9yPkJydWNlLCBCYXJyeSBELjwvYXV0aG9yPjxhdXRob3I+UmV5bm9sZHMsIFRvZGQgQi48L2F1
dGhvcj48L2F1dGhvcnM+PC9jb250cmlidXRvcnM+PHRpdGxlcz48dGl0bGU+U29sdWJpbGl6YXRp
b24sIHB1cmlmaWNhdGlvbiwgYW5kIGNoYXJhY3Rlcml6YXRpb24gb2YgdGhlIGhleGFtZXJpYyBm
b3JtIG9mIHBob3NwaGF0aWR5bHNlcmluZSBzeW50aGFzZSBmcm9tICZsdDtlbSZndDtDYW5kaWRh
IGFsYmljYW5zJmx0Oy9lbSZndDs8L3RpdGxlPjxzZWNvbmRhcnktdGl0bGU+Sm91cm5hbCBvZiBC
aW9sb2dpY2FsIENoZW1pc3RyeTwvc2Vjb25kYXJ5LXRpdGxlPjwvdGl0bGVzPjxwZXJpb2RpY2Fs
PjxmdWxsLXRpdGxlPkpvdXJuYWwgb2YgQmlvbG9naWNhbCBDaGVtaXN0cnk8L2Z1bGwtdGl0bGU+
PC9wZXJpb2RpY2FsPjx2b2x1bWU+Mjk5PC92b2x1bWU+PG51bWJlcj42PC9udW1iZXI+PGRhdGVz
Pjx5ZWFyPjIwMjM8L3llYXI+PC9kYXRlcz48cHVibGlzaGVyPkVsc2V2aWVyPC9wdWJsaXNoZXI+
PGlzYm4+MDAyMS05MjU4PC9pc2JuPjx1cmxzPjxyZWxhdGVkLXVybHM+PHVybD5odHRwczovL2Rv
aS5vcmcvMTAuMTAxNi9qLmpiYy4yMDIzLjEwNDc1NjwvdXJsPjx1cmw+aHR0cHM6Ly93d3cuamJj
Lm9yZy9hcnRpY2xlL1MwMDIxLTkyNTgoMjMpMDE3ODQtMi9wZGY8L3VybD48L3JlbGF0ZWQtdXJs
cz48L3VybHM+PGVsZWN0cm9uaWMtcmVzb3VyY2UtbnVtPjEwLjEwMTYvai5qYmMuMjAyMy4xMDQ3
NTY8L2VsZWN0cm9uaWMtcmVzb3VyY2UtbnVtPjxhY2Nlc3MtZGF0ZT4yMDIzLzA2LzAzPC9hY2Nl
c3MtZGF0ZT48L3JlY29yZD48L0NpdGU+PC9FbmROb3RlPgB=
</w:fldData>
        </w:fldChar>
      </w:r>
      <w:r w:rsidRPr="009527CA">
        <w:rPr>
          <w:rFonts w:asciiTheme="majorBidi" w:eastAsia="等线" w:hAnsiTheme="majorBidi" w:cstheme="majorBidi"/>
          <w:bCs/>
          <w:color w:val="000000"/>
          <w:lang w:eastAsia="zh-CN"/>
        </w:rPr>
        <w:instrText xml:space="preserve"> ADDIN EN.CITE.DATA </w:instrText>
      </w:r>
      <w:r w:rsidRPr="009527CA">
        <w:rPr>
          <w:rFonts w:asciiTheme="majorBidi" w:eastAsia="等线" w:hAnsiTheme="majorBidi" w:cstheme="majorBidi"/>
          <w:bCs/>
          <w:color w:val="000000"/>
          <w:lang w:eastAsia="zh-CN"/>
        </w:rPr>
      </w:r>
      <w:r w:rsidRPr="009527CA">
        <w:rPr>
          <w:rFonts w:asciiTheme="majorBidi" w:eastAsia="等线" w:hAnsiTheme="majorBidi" w:cstheme="majorBidi"/>
          <w:bCs/>
          <w:color w:val="000000"/>
          <w:lang w:eastAsia="zh-CN"/>
        </w:rPr>
        <w:fldChar w:fldCharType="end"/>
      </w:r>
      <w:r w:rsidRPr="009527CA">
        <w:rPr>
          <w:rFonts w:asciiTheme="majorBidi" w:eastAsia="等线" w:hAnsiTheme="majorBidi" w:cstheme="majorBidi"/>
          <w:bCs/>
          <w:color w:val="000000"/>
          <w:lang w:eastAsia="zh-CN"/>
        </w:rPr>
      </w:r>
      <w:r w:rsidRPr="009527CA">
        <w:rPr>
          <w:rFonts w:asciiTheme="majorBidi" w:eastAsia="等线" w:hAnsiTheme="majorBidi" w:cstheme="majorBidi"/>
          <w:bCs/>
          <w:color w:val="000000"/>
          <w:lang w:eastAsia="zh-CN"/>
        </w:rPr>
        <w:fldChar w:fldCharType="separate"/>
      </w:r>
      <w:r w:rsidRPr="009527CA">
        <w:rPr>
          <w:rFonts w:asciiTheme="majorBidi" w:eastAsia="等线" w:hAnsiTheme="majorBidi" w:cstheme="majorBidi"/>
          <w:bCs/>
          <w:noProof/>
          <w:color w:val="000000"/>
          <w:lang w:eastAsia="zh-CN"/>
        </w:rPr>
        <w:t>(33, 48)</w:t>
      </w:r>
      <w:r w:rsidRPr="009527CA">
        <w:rPr>
          <w:rFonts w:asciiTheme="majorBidi" w:eastAsia="等线" w:hAnsiTheme="majorBidi" w:cstheme="majorBidi"/>
          <w:bCs/>
          <w:color w:val="000000"/>
          <w:lang w:eastAsia="zh-CN"/>
        </w:rPr>
        <w:fldChar w:fldCharType="end"/>
      </w:r>
      <w:r w:rsidRPr="009527CA">
        <w:rPr>
          <w:rFonts w:asciiTheme="majorBidi" w:eastAsia="等线" w:hAnsiTheme="majorBidi" w:cstheme="majorBidi"/>
          <w:bCs/>
          <w:color w:val="000000"/>
          <w:lang w:eastAsia="zh-CN"/>
        </w:rPr>
        <w:t xml:space="preserve">, using a radioactive substrate.  However, that methodology is inconsistent with a high throughput screen. Here, </w:t>
      </w:r>
      <w:r w:rsidRPr="009527CA">
        <w:rPr>
          <w:rFonts w:asciiTheme="majorBidi" w:eastAsia="等线" w:hAnsiTheme="majorBidi" w:cstheme="majorBidi"/>
          <w:bCs/>
          <w:lang w:eastAsia="zh-CN"/>
        </w:rPr>
        <w:t xml:space="preserve">we have adapted a non-radioactive assay with an easy setup and colorimetric readout </w:t>
      </w:r>
      <w:r w:rsidRPr="009527CA">
        <w:rPr>
          <w:rFonts w:asciiTheme="majorBidi" w:eastAsia="等线" w:hAnsiTheme="majorBidi" w:cstheme="majorBidi"/>
          <w:bCs/>
          <w:lang w:eastAsia="zh-CN"/>
        </w:rPr>
        <w:fldChar w:fldCharType="begin"/>
      </w:r>
      <w:r w:rsidRPr="009527CA">
        <w:rPr>
          <w:rFonts w:asciiTheme="majorBidi" w:eastAsia="等线" w:hAnsiTheme="majorBidi" w:cstheme="majorBidi"/>
          <w:bCs/>
          <w:lang w:eastAsia="zh-CN"/>
        </w:rPr>
        <w:instrText xml:space="preserve"> ADDIN EN.CITE &lt;EndNote&gt;&lt;Cite&gt;&lt;Author&gt;Wu&lt;/Author&gt;&lt;Year&gt;2011&lt;/Year&gt;&lt;RecNum&gt;524&lt;/RecNum&gt;&lt;DisplayText&gt;(49)&lt;/DisplayText&gt;&lt;record&gt;&lt;rec-number&gt;524&lt;/rec-number&gt;&lt;foreign-keys&gt;&lt;key app="EN" db-id="dvapztdp6t5twredxxjxdsr42fwsrxv022zr" timestamp="1688417038"&gt;524&lt;/key&gt;&lt;/foreign-keys&gt;&lt;ref-type name="Journal Article"&gt;17&lt;/ref-type&gt;&lt;contributors&gt;&lt;authors&gt;&lt;author&gt;Wu, Z. L.&lt;/author&gt;&lt;author&gt;Ethen, C. M.&lt;/author&gt;&lt;author&gt;Prather, B.&lt;/author&gt;&lt;author&gt;Machacek, M.&lt;/author&gt;&lt;author&gt;Jiang, W.&lt;/author&gt;&lt;/authors&gt;&lt;/contributors&gt;&lt;auth-address&gt;R&amp;amp;D Systems Inc., Minneapolis, MN 55413, USA. leon.wu@rndsystems.com&lt;/auth-address&gt;&lt;titles&gt;&lt;title&gt;Universal phosphatase-coupled glycosyltransferase assay&lt;/title&gt;&lt;secondary-title&gt;Glycobiology&lt;/secondary-title&gt;&lt;/titles&gt;&lt;periodical&gt;&lt;full-title&gt;Glycobiology&lt;/full-title&gt;&lt;/periodical&gt;&lt;pages&gt;727-33&lt;/pages&gt;&lt;volume&gt;21&lt;/volume&gt;&lt;number&gt;6&lt;/number&gt;&lt;edition&gt;20101115&lt;/edition&gt;&lt;keywords&gt;&lt;keyword&gt;Bacterial Proteins/analysis/metabolism&lt;/keyword&gt;&lt;keyword&gt;Bacterial Toxins/analysis/metabolism&lt;/keyword&gt;&lt;keyword&gt;Colorimetry&lt;/keyword&gt;&lt;keyword&gt;Enzyme Assays/*methods&lt;/keyword&gt;&lt;keyword&gt;Glucosyltransferases&lt;/keyword&gt;&lt;keyword&gt;Glycosyltransferases/*metabolism&lt;/keyword&gt;&lt;keyword&gt;Humans&lt;/keyword&gt;&lt;keyword&gt;Kinetics&lt;/keyword&gt;&lt;keyword&gt;Phosphates/metabolism&lt;/keyword&gt;&lt;keyword&gt;Phosphoric Monoester Hydrolases/*metabolism&lt;/keyword&gt;&lt;keyword&gt;Proteins/analysis/metabolism&lt;/keyword&gt;&lt;keyword&gt;Rosaniline Dyes/chemistry&lt;/keyword&gt;&lt;keyword&gt;Sialyltransferases/metabolism&lt;/keyword&gt;&lt;/keywords&gt;&lt;dates&gt;&lt;year&gt;2011&lt;/year&gt;&lt;pub-dates&gt;&lt;date&gt;Jun&lt;/date&gt;&lt;/pub-dates&gt;&lt;/dates&gt;&lt;isbn&gt;0959-6658&lt;/isbn&gt;&lt;accession-num&gt;21081508&lt;/accession-num&gt;&lt;urls&gt;&lt;/urls&gt;&lt;electronic-resource-num&gt;10.1093/glycob/cwq187&lt;/electronic-resource-num&gt;&lt;remote-database-provider&gt;NLM&lt;/remote-database-provider&gt;&lt;language&gt;eng&lt;/language&gt;&lt;/record&gt;&lt;/Cite&gt;&lt;/EndNote&gt;</w:instrText>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(49)</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which detects the byproduct cytidine monophosphate (CMP) released from Cho1, to measure its activity in the presence of screening molecules. Using this assay, approximately 7,300 molecules were interrogated in a primary screen from a set of curated repurposing libraries to reveal one compound, CBR-5884, that stood out as it displayed an inhibitory effect on Cho1 both </w:t>
      </w:r>
      <w:r w:rsidRPr="009527CA">
        <w:rPr>
          <w:rFonts w:asciiTheme="majorBidi" w:eastAsia="等线" w:hAnsiTheme="majorBidi" w:cstheme="majorBidi"/>
          <w:bCs/>
          <w:i/>
          <w:iCs/>
          <w:lang w:eastAsia="zh-CN"/>
        </w:rPr>
        <w:t>in vitro</w:t>
      </w:r>
      <w:r w:rsidRPr="009527CA">
        <w:rPr>
          <w:rFonts w:asciiTheme="majorBidi" w:eastAsia="等线" w:hAnsiTheme="majorBidi" w:cstheme="majorBidi"/>
          <w:bCs/>
          <w:lang w:eastAsia="zh-CN"/>
        </w:rPr>
        <w:t xml:space="preserve"> and in live </w:t>
      </w:r>
      <w:r w:rsidRPr="009527CA">
        <w:rPr>
          <w:rFonts w:asciiTheme="majorBidi" w:eastAsia="等线" w:hAnsiTheme="majorBidi" w:cstheme="majorBidi"/>
          <w:bCs/>
          <w:i/>
          <w:iCs/>
          <w:lang w:eastAsia="zh-CN"/>
        </w:rPr>
        <w:t xml:space="preserve">C. albicans </w:t>
      </w:r>
      <w:r w:rsidRPr="009527CA">
        <w:rPr>
          <w:rFonts w:asciiTheme="majorBidi" w:eastAsia="等线" w:hAnsiTheme="majorBidi" w:cstheme="majorBidi"/>
          <w:bCs/>
          <w:lang w:eastAsia="zh-CN"/>
        </w:rPr>
        <w:t xml:space="preserve">cells. </w:t>
      </w:r>
    </w:p>
    <w:p w14:paraId="4737B6E6" w14:textId="77777777" w:rsidR="009527CA" w:rsidRPr="00963F09" w:rsidRDefault="009527CA" w:rsidP="00F62E21">
      <w:pPr>
        <w:pStyle w:val="Heading2"/>
        <w:spacing w:line="480" w:lineRule="auto"/>
        <w:contextualSpacing/>
        <w:rPr>
          <w:rFonts w:eastAsia="等线"/>
          <w:lang w:eastAsia="zh-CN"/>
        </w:rPr>
      </w:pPr>
      <w:bookmarkStart w:id="208" w:name="_Toc152109486"/>
      <w:r w:rsidRPr="009527CA">
        <w:rPr>
          <w:rFonts w:eastAsia="等线"/>
          <w:lang w:eastAsia="zh-CN"/>
        </w:rPr>
        <w:t>Results</w:t>
      </w:r>
      <w:bookmarkEnd w:id="208"/>
      <w:r w:rsidRPr="009527CA">
        <w:rPr>
          <w:rFonts w:eastAsia="等线"/>
          <w:lang w:eastAsia="zh-CN"/>
        </w:rPr>
        <w:t xml:space="preserve"> </w:t>
      </w:r>
    </w:p>
    <w:p w14:paraId="3F70825A" w14:textId="77777777" w:rsidR="009527CA" w:rsidRPr="00F755C2" w:rsidRDefault="009527CA" w:rsidP="00F62E21">
      <w:pPr>
        <w:spacing w:after="160" w:line="480" w:lineRule="auto"/>
        <w:contextualSpacing/>
        <w:rPr>
          <w:rFonts w:asciiTheme="majorBidi" w:eastAsia="等线" w:hAnsiTheme="majorBidi" w:cstheme="majorBidi"/>
          <w:b/>
          <w:lang w:eastAsia="zh-CN"/>
        </w:rPr>
      </w:pPr>
      <w:r w:rsidRPr="00F755C2">
        <w:rPr>
          <w:rFonts w:asciiTheme="majorBidi" w:eastAsia="等线" w:hAnsiTheme="majorBidi" w:cstheme="majorBidi"/>
          <w:b/>
          <w:lang w:eastAsia="zh-CN"/>
        </w:rPr>
        <w:t xml:space="preserve">A malachite-green-based </w:t>
      </w:r>
      <w:proofErr w:type="spellStart"/>
      <w:r w:rsidRPr="00F755C2">
        <w:rPr>
          <w:rFonts w:asciiTheme="majorBidi" w:eastAsia="等线" w:hAnsiTheme="majorBidi" w:cstheme="majorBidi"/>
          <w:b/>
          <w:lang w:eastAsia="zh-CN"/>
        </w:rPr>
        <w:t>nucleotidase</w:t>
      </w:r>
      <w:proofErr w:type="spellEnd"/>
      <w:r w:rsidRPr="00F755C2">
        <w:rPr>
          <w:rFonts w:asciiTheme="majorBidi" w:eastAsia="等线" w:hAnsiTheme="majorBidi" w:cstheme="majorBidi"/>
          <w:b/>
          <w:lang w:eastAsia="zh-CN"/>
        </w:rPr>
        <w:t xml:space="preserve">-coupled assay was used to screen for inhibitors of purified Cho1 </w:t>
      </w:r>
      <w:proofErr w:type="gramStart"/>
      <w:r w:rsidRPr="00F755C2">
        <w:rPr>
          <w:rFonts w:asciiTheme="majorBidi" w:eastAsia="等线" w:hAnsiTheme="majorBidi" w:cstheme="majorBidi"/>
          <w:b/>
          <w:lang w:eastAsia="zh-CN"/>
        </w:rPr>
        <w:t>protein</w:t>
      </w:r>
      <w:proofErr w:type="gramEnd"/>
    </w:p>
    <w:p w14:paraId="5A4586A4" w14:textId="38B6A1A6" w:rsidR="009527CA" w:rsidRPr="009527CA" w:rsidRDefault="009527CA" w:rsidP="00F62E21">
      <w:pPr>
        <w:spacing w:after="160" w:line="480" w:lineRule="auto"/>
        <w:ind w:firstLine="720"/>
        <w:contextualSpacing/>
        <w:rPr>
          <w:rFonts w:asciiTheme="majorBidi" w:eastAsia="等线" w:hAnsiTheme="majorBidi" w:cstheme="majorBidi"/>
          <w:bCs/>
          <w:lang w:eastAsia="zh-CN"/>
        </w:rPr>
      </w:pPr>
      <w:r w:rsidRPr="009527CA">
        <w:rPr>
          <w:rFonts w:asciiTheme="majorBidi" w:eastAsia="等线" w:hAnsiTheme="majorBidi" w:cstheme="majorBidi"/>
          <w:bCs/>
          <w:lang w:eastAsia="zh-CN"/>
        </w:rPr>
        <w:t>A expression cassette plasmid carrying the strong, constitutive promoter for translational elongation factor 1 (</w:t>
      </w:r>
      <w:r w:rsidRPr="009527CA">
        <w:rPr>
          <w:rFonts w:asciiTheme="majorBidi" w:eastAsia="等线" w:hAnsiTheme="majorBidi" w:cstheme="majorBidi"/>
          <w:bCs/>
          <w:i/>
          <w:iCs/>
          <w:lang w:eastAsia="zh-CN"/>
        </w:rPr>
        <w:t>P</w:t>
      </w:r>
      <w:r w:rsidRPr="009527CA">
        <w:rPr>
          <w:rFonts w:asciiTheme="majorBidi" w:eastAsia="等线" w:hAnsiTheme="majorBidi" w:cstheme="majorBidi"/>
          <w:bCs/>
          <w:i/>
          <w:iCs/>
          <w:vertAlign w:val="subscript"/>
          <w:lang w:eastAsia="zh-CN"/>
        </w:rPr>
        <w:t>TEF1</w:t>
      </w:r>
      <w:r w:rsidRPr="009527CA">
        <w:rPr>
          <w:rFonts w:asciiTheme="majorBidi" w:eastAsia="等线" w:hAnsiTheme="majorBidi" w:cstheme="majorBidi"/>
          <w:bCs/>
          <w:lang w:eastAsia="zh-CN"/>
        </w:rPr>
        <w:t xml:space="preserve">) fused upstream of the </w:t>
      </w:r>
      <w:r w:rsidRPr="009527CA">
        <w:rPr>
          <w:rFonts w:asciiTheme="majorBidi" w:eastAsia="等线" w:hAnsiTheme="majorBidi" w:cstheme="majorBidi"/>
          <w:bCs/>
          <w:i/>
          <w:iCs/>
          <w:lang w:eastAsia="zh-CN"/>
        </w:rPr>
        <w:t>C. albicans</w:t>
      </w:r>
      <w:r w:rsidRPr="009527CA">
        <w:rPr>
          <w:rFonts w:asciiTheme="majorBidi" w:eastAsia="等线" w:hAnsiTheme="majorBidi" w:cstheme="majorBidi"/>
          <w:bCs/>
          <w:lang w:eastAsia="zh-CN"/>
        </w:rPr>
        <w:t xml:space="preserve"> </w:t>
      </w:r>
      <w:r w:rsidRPr="009527CA">
        <w:rPr>
          <w:rFonts w:asciiTheme="majorBidi" w:eastAsia="等线" w:hAnsiTheme="majorBidi" w:cstheme="majorBidi"/>
          <w:bCs/>
          <w:i/>
          <w:iCs/>
          <w:lang w:eastAsia="zh-CN"/>
        </w:rPr>
        <w:t xml:space="preserve">CHO1 </w:t>
      </w:r>
      <w:r w:rsidRPr="009527CA">
        <w:rPr>
          <w:rFonts w:asciiTheme="majorBidi" w:eastAsia="等线" w:hAnsiTheme="majorBidi" w:cstheme="majorBidi"/>
          <w:bCs/>
          <w:lang w:eastAsia="zh-CN"/>
        </w:rPr>
        <w:t xml:space="preserve">gene was integrated into the genome at the </w:t>
      </w:r>
      <w:r w:rsidRPr="009527CA">
        <w:rPr>
          <w:rFonts w:asciiTheme="majorBidi" w:eastAsia="等线" w:hAnsiTheme="majorBidi" w:cstheme="majorBidi"/>
          <w:bCs/>
          <w:i/>
          <w:iCs/>
          <w:lang w:eastAsia="zh-CN"/>
        </w:rPr>
        <w:t xml:space="preserve">TEF1 </w:t>
      </w:r>
      <w:r w:rsidRPr="009527CA">
        <w:rPr>
          <w:rFonts w:asciiTheme="majorBidi" w:eastAsia="等线" w:hAnsiTheme="majorBidi" w:cstheme="majorBidi"/>
          <w:bCs/>
          <w:lang w:eastAsia="zh-CN"/>
        </w:rPr>
        <w:t xml:space="preserve">locus to ensure a strong and stable expression level </w:t>
      </w:r>
      <w:r w:rsidRPr="009527CA">
        <w:rPr>
          <w:rFonts w:asciiTheme="majorBidi" w:eastAsia="等线" w:hAnsiTheme="majorBidi" w:cstheme="majorBidi"/>
          <w:bCs/>
          <w:lang w:eastAsia="zh-CN"/>
        </w:rPr>
        <w:fldChar w:fldCharType="begin"/>
      </w:r>
      <w:r w:rsidRPr="009527CA">
        <w:rPr>
          <w:rFonts w:asciiTheme="majorBidi" w:eastAsia="等线" w:hAnsiTheme="majorBidi" w:cstheme="majorBidi"/>
          <w:bCs/>
          <w:lang w:eastAsia="zh-CN"/>
        </w:rPr>
        <w:instrText xml:space="preserve"> ADDIN EN.CITE &lt;EndNote&gt;&lt;Cite&gt;&lt;Author&gt;Willems&lt;/Author&gt;&lt;Year&gt;2017&lt;/Year&gt;&lt;RecNum&gt;557&lt;/RecNum&gt;&lt;DisplayText&gt;(50)&lt;/DisplayText&gt;&lt;record&gt;&lt;rec-number&gt;557&lt;/rec-number&gt;&lt;foreign-keys&gt;&lt;key app="EN" db-id="dvapztdp6t5twredxxjxdsr42fwsrxv022zr" timestamp="1691690861"&gt;557&lt;/key&gt;&lt;/foreign-keys&gt;&lt;ref-type name="Journal Article"&gt;17&lt;/ref-type&gt;&lt;contributors&gt;&lt;authors&gt;&lt;author&gt;Willems, H. M. E.&lt;/author&gt;&lt;author&gt;Bruner, W. S.&lt;/author&gt;&lt;author&gt;Barker, K. S.&lt;/author&gt;&lt;author&gt;Liu, J.&lt;/author&gt;&lt;author&gt;Palmer, G. E.&lt;/author&gt;&lt;author&gt;Peters, B. M.&lt;/author&gt;&lt;/authors&gt;&lt;/contributors&gt;&lt;auth-address&gt;Department of Clinical Pharmacy and Translational Science, College of Pharmacy, University of Tennessee Health Science Center, Memphis, Tennessee, USA.&amp;#xD;Department of Clinical Pharmacy and Translational Science, College of Pharmacy, University of Tennessee Health Science Center, Memphis, Tennessee, USA brian.peters@uthsc.edu.&lt;/auth-address&gt;&lt;titles&gt;&lt;title&gt;Overexpression of Candida albicans Secreted Aspartyl Proteinase 2 or 5 Is Not Sufficient for Exacerbation of Immunopathology in a Murine Model of Vaginitis&lt;/title&gt;&lt;secondary-title&gt;Infect Immun&lt;/secondary-title&gt;&lt;/titles&gt;&lt;periodical&gt;&lt;full-title&gt;Infect Immun&lt;/full-title&gt;&lt;abbr-1&gt;Infection and immunity&lt;/abbr-1&gt;&lt;/periodical&gt;&lt;volume&gt;85&lt;/volume&gt;&lt;number&gt;10&lt;/number&gt;&lt;edition&gt;20170920&lt;/edition&gt;&lt;keywords&gt;&lt;keyword&gt;Candida&lt;/keyword&gt;&lt;keyword&gt;SAPs&lt;/keyword&gt;&lt;keyword&gt;fungal&lt;/keyword&gt;&lt;keyword&gt;pathogenesis&lt;/keyword&gt;&lt;keyword&gt;vaginitis&lt;/keyword&gt;&lt;keyword&gt;virulence factors&lt;/keyword&gt;&lt;keyword&gt;vulvovaginal&lt;/keyword&gt;&lt;/keywords&gt;&lt;dates&gt;&lt;year&gt;2017&lt;/year&gt;&lt;pub-dates&gt;&lt;date&gt;Oct&lt;/date&gt;&lt;/pub-dates&gt;&lt;/dates&gt;&lt;isbn&gt;0019-9567 (Print)&amp;#xD;0019-9567&lt;/isbn&gt;&lt;accession-num&gt;28760935&lt;/accession-num&gt;&lt;urls&gt;&lt;/urls&gt;&lt;custom2&gt;PMC5607425&lt;/custom2&gt;&lt;electronic-resource-num&gt;10.1128/iai.00248-17&lt;/electronic-resource-num&gt;&lt;remote-database-provider&gt;NLM&lt;/remote-database-provider&gt;&lt;language&gt;eng&lt;/language&gt;&lt;/record&gt;&lt;/Cite&gt;&lt;/EndNote&gt;</w:instrText>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(50)</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Then, Cho1 was solubilized and purified from the microsomal fraction of </w:t>
      </w:r>
      <w:r w:rsidRPr="009527CA">
        <w:rPr>
          <w:rFonts w:asciiTheme="majorBidi" w:eastAsia="等线" w:hAnsiTheme="majorBidi" w:cstheme="majorBidi"/>
          <w:bCs/>
          <w:i/>
          <w:iCs/>
          <w:lang w:eastAsia="zh-CN"/>
        </w:rPr>
        <w:t xml:space="preserve">Candida albicans </w:t>
      </w:r>
      <w:r w:rsidRPr="009527CA">
        <w:rPr>
          <w:rFonts w:asciiTheme="majorBidi" w:eastAsia="等线" w:hAnsiTheme="majorBidi" w:cstheme="majorBidi"/>
          <w:bCs/>
          <w:lang w:eastAsia="zh-CN"/>
        </w:rPr>
        <w:t xml:space="preserve">as described in the Materials and Methods section. A blue native </w:t>
      </w:r>
      <w:r w:rsidRPr="009527CA">
        <w:rPr>
          <w:rFonts w:asciiTheme="majorBidi" w:eastAsia="等线" w:hAnsiTheme="majorBidi" w:cstheme="majorBidi"/>
          <w:bCs/>
          <w:lang w:eastAsia="zh-CN"/>
        </w:rPr>
        <w:lastRenderedPageBreak/>
        <w:t xml:space="preserve">PAGE indicated the Cho1 protein was successfully purified as a </w:t>
      </w:r>
      <w:proofErr w:type="spellStart"/>
      <w:r w:rsidRPr="009527CA">
        <w:rPr>
          <w:rFonts w:asciiTheme="majorBidi" w:eastAsia="等线" w:hAnsiTheme="majorBidi" w:cstheme="majorBidi"/>
          <w:bCs/>
          <w:lang w:eastAsia="zh-CN"/>
        </w:rPr>
        <w:t>hexameric</w:t>
      </w:r>
      <w:proofErr w:type="spellEnd"/>
      <w:r w:rsidRPr="009527CA">
        <w:rPr>
          <w:rFonts w:asciiTheme="majorBidi" w:eastAsia="等线" w:hAnsiTheme="majorBidi" w:cstheme="majorBidi"/>
          <w:bCs/>
          <w:lang w:eastAsia="zh-CN"/>
        </w:rPr>
        <w:t xml:space="preserve"> form of ~180 </w:t>
      </w:r>
      <w:proofErr w:type="spellStart"/>
      <w:r w:rsidRPr="009527CA">
        <w:rPr>
          <w:rFonts w:asciiTheme="majorBidi" w:eastAsia="等线" w:hAnsiTheme="majorBidi" w:cstheme="majorBidi"/>
          <w:bCs/>
          <w:lang w:eastAsia="zh-CN"/>
        </w:rPr>
        <w:t>kDa</w:t>
      </w:r>
      <w:proofErr w:type="spellEnd"/>
      <w:r w:rsidRPr="009527CA">
        <w:rPr>
          <w:rFonts w:asciiTheme="majorBidi" w:eastAsia="等线" w:hAnsiTheme="majorBidi" w:cstheme="majorBidi"/>
          <w:bCs/>
          <w:lang w:eastAsia="zh-CN"/>
        </w:rPr>
        <w:t xml:space="preserve"> to relative homogeneity (Figure </w:t>
      </w:r>
      <w:r w:rsidR="006505E4"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1A), consistent with findings in </w:t>
      </w:r>
      <w:r w:rsidRPr="009527CA">
        <w:rPr>
          <w:rFonts w:asciiTheme="majorBidi" w:eastAsia="等线" w:hAnsiTheme="majorBidi" w:cstheme="majorBidi"/>
          <w:bCs/>
          <w:lang w:eastAsia="zh-CN"/>
        </w:rPr>
        <w:fldChar w:fldCharType="begin"/>
      </w:r>
      <w:r w:rsidRPr="009527CA">
        <w:rPr>
          <w:rFonts w:asciiTheme="majorBidi" w:eastAsia="等线" w:hAnsiTheme="majorBidi" w:cstheme="majorBidi"/>
          <w:bCs/>
          <w:lang w:eastAsia="zh-CN"/>
        </w:rPr>
        <w:instrText xml:space="preserve"> ADDIN EN.CITE &lt;EndNote&gt;&lt;Cite&gt;&lt;Author&gt;Zhou&lt;/Author&gt;&lt;Year&gt;2023&lt;/Year&gt;&lt;RecNum&gt;519&lt;/RecNum&gt;&lt;DisplayText&gt;(33)&lt;/DisplayText&gt;&lt;record&gt;&lt;rec-number&gt;519&lt;/rec-number&gt;&lt;foreign-keys&gt;&lt;key app="EN" db-id="dvapztdp6t5twredxxjxdsr42fwsrxv022zr" timestamp="1685813293"&gt;519&lt;/key&gt;&lt;/foreign-keys&gt;&lt;ref-type name="Journal Article"&gt;17&lt;/ref-type&gt;&lt;contributors&gt;&lt;authors&gt;&lt;author&gt;Zhou, Yue&lt;/author&gt;&lt;author&gt;Syed, Jawhar H.&lt;/author&gt;&lt;author&gt;Semchonok, Dmitry A.&lt;/author&gt;&lt;author&gt;Wright, Edward&lt;/author&gt;&lt;author&gt;Kyrilis, Fotis L.&lt;/author&gt;&lt;author&gt;Hamdi, Farzad&lt;/author&gt;&lt;author&gt;Kastritis, Panagiotis L.&lt;/author&gt;&lt;author&gt;Bruce, Barry D.&lt;/author&gt;&lt;author&gt;Reynolds, Todd B.&lt;/author&gt;&lt;/authors&gt;&lt;/contributors&gt;&lt;titles&gt;&lt;title&gt;Solubilization, purification, and characterization of the hexameric form of phosphatidylserine synthase from &amp;lt;em&amp;gt;Candida albicans&amp;lt;/em&amp;gt;&lt;/title&gt;&lt;secondary-title&gt;Journal of Biological Chemistry&lt;/secondary-title&gt;&lt;/titles&gt;&lt;periodical&gt;&lt;full-title&gt;Journal of Biological Chemistry&lt;/full-title&gt;&lt;/periodical&gt;&lt;volume&gt;299&lt;/volume&gt;&lt;number&gt;6&lt;/number&gt;&lt;dates&gt;&lt;year&gt;2023&lt;/year&gt;&lt;/dates&gt;&lt;publisher&gt;Elsevier&lt;/publisher&gt;&lt;isbn&gt;0021-9258&lt;/isbn&gt;&lt;urls&gt;&lt;related-urls&gt;&lt;url&gt;https://doi.org/10.1016/j.jbc.2023.104756&lt;/url&gt;&lt;url&gt;https://www.jbc.org/article/S0021-9258(23)01784-2/pdf&lt;/url&gt;&lt;/related-urls&gt;&lt;/urls&gt;&lt;electronic-resource-num&gt;10.1016/j.jbc.2023.104756&lt;/electronic-resource-num&gt;&lt;access-date&gt;2023/06/03&lt;/access-date&gt;&lt;/record&gt;&lt;/Cite&gt;&lt;/EndNote&gt;</w:instrText>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(33)</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The purified Cho1 was used for small molecule screening. </w:t>
      </w:r>
    </w:p>
    <w:p w14:paraId="384B3A83" w14:textId="74E90AD0" w:rsidR="009527CA" w:rsidRPr="009527CA" w:rsidRDefault="009527CA" w:rsidP="009527CA">
      <w:pPr>
        <w:spacing w:after="160" w:line="480" w:lineRule="auto"/>
        <w:ind w:firstLine="720"/>
        <w:rPr>
          <w:rFonts w:asciiTheme="majorBidi" w:eastAsia="等线" w:hAnsiTheme="majorBidi" w:cstheme="majorBidi"/>
          <w:bCs/>
          <w:lang w:eastAsia="zh-CN"/>
        </w:rPr>
      </w:pPr>
      <w:r w:rsidRPr="009527CA">
        <w:rPr>
          <w:rFonts w:asciiTheme="majorBidi" w:eastAsia="等线" w:hAnsiTheme="majorBidi" w:cstheme="majorBidi"/>
          <w:bCs/>
          <w:lang w:eastAsia="zh-CN"/>
        </w:rPr>
        <w:t xml:space="preserve">A </w:t>
      </w:r>
      <w:bookmarkStart w:id="209" w:name="_Hlk139295006"/>
      <w:r w:rsidRPr="009527CA">
        <w:rPr>
          <w:rFonts w:asciiTheme="majorBidi" w:eastAsia="等线" w:hAnsiTheme="majorBidi" w:cstheme="majorBidi"/>
          <w:bCs/>
          <w:lang w:eastAsia="zh-CN"/>
        </w:rPr>
        <w:t xml:space="preserve">malachite green-based </w:t>
      </w:r>
      <w:proofErr w:type="spellStart"/>
      <w:r w:rsidRPr="009527CA">
        <w:rPr>
          <w:rFonts w:asciiTheme="majorBidi" w:eastAsia="等线" w:hAnsiTheme="majorBidi" w:cstheme="majorBidi"/>
          <w:bCs/>
          <w:lang w:eastAsia="zh-CN"/>
        </w:rPr>
        <w:t>nucleotidase</w:t>
      </w:r>
      <w:proofErr w:type="spellEnd"/>
      <w:r w:rsidRPr="009527CA">
        <w:rPr>
          <w:rFonts w:asciiTheme="majorBidi" w:eastAsia="等线" w:hAnsiTheme="majorBidi" w:cstheme="majorBidi"/>
          <w:bCs/>
          <w:lang w:eastAsia="zh-CN"/>
        </w:rPr>
        <w:t xml:space="preserve">-coupled assay </w:t>
      </w:r>
      <w:bookmarkEnd w:id="209"/>
      <w:r w:rsidRPr="009527CA">
        <w:rPr>
          <w:rFonts w:asciiTheme="majorBidi" w:eastAsia="等线" w:hAnsiTheme="majorBidi" w:cstheme="majorBidi"/>
          <w:bCs/>
          <w:lang w:eastAsia="zh-CN"/>
        </w:rPr>
        <w:t xml:space="preserve">was used to measure the PS synthesis activity of Cho1 (Figure </w:t>
      </w:r>
      <w:r w:rsidR="006505E4"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1B). Cho1 catalyzes the production of PS and cytidine monophosphate (CMP) from CDP-DAG and serine, where CMP can then be recognized and cleaved by the </w:t>
      </w:r>
      <w:proofErr w:type="spellStart"/>
      <w:r w:rsidRPr="009527CA">
        <w:rPr>
          <w:rFonts w:asciiTheme="majorBidi" w:eastAsia="等线" w:hAnsiTheme="majorBidi" w:cstheme="majorBidi"/>
          <w:bCs/>
          <w:lang w:eastAsia="zh-CN"/>
        </w:rPr>
        <w:t>nucleotidase</w:t>
      </w:r>
      <w:proofErr w:type="spellEnd"/>
      <w:r w:rsidRPr="009527CA">
        <w:rPr>
          <w:rFonts w:asciiTheme="majorBidi" w:eastAsia="等线" w:hAnsiTheme="majorBidi" w:cstheme="majorBidi"/>
          <w:bCs/>
          <w:lang w:eastAsia="zh-CN"/>
        </w:rPr>
        <w:t xml:space="preserve"> CD73 to release inorganic phosphate, which is subsequently detected by malachite green. To test whether this malachite green-based assay can reflect Cho1 activity, a time-course test was performed with a fixed amount of purified Cho1 in the presence of substrates (Figure </w:t>
      </w:r>
      <w:r w:rsidR="006505E4"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1C). The OD</w:t>
      </w:r>
      <w:r w:rsidRPr="009527CA">
        <w:rPr>
          <w:rFonts w:asciiTheme="majorBidi" w:eastAsia="等线" w:hAnsiTheme="majorBidi" w:cstheme="majorBidi"/>
          <w:bCs/>
          <w:vertAlign w:val="subscript"/>
          <w:lang w:eastAsia="zh-CN"/>
        </w:rPr>
        <w:t>620</w:t>
      </w:r>
      <w:r w:rsidRPr="009527CA">
        <w:rPr>
          <w:rFonts w:asciiTheme="majorBidi" w:eastAsia="等线" w:hAnsiTheme="majorBidi" w:cstheme="majorBidi"/>
          <w:bCs/>
          <w:lang w:eastAsia="zh-CN"/>
        </w:rPr>
        <w:t xml:space="preserve"> signal increased as the reaction proceeded until it plateaued at 200 min, suggesting that the assay is suitably dynamic assay to probe Cho1 activity (Figure </w:t>
      </w:r>
      <w:r w:rsidR="006505E4"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1C). Based on this data, a fixed time of 180 minutes was chosen for the screen.  </w:t>
      </w:r>
    </w:p>
    <w:p w14:paraId="5A259EAA" w14:textId="1F71A404" w:rsidR="00922E1B" w:rsidRPr="00963F09" w:rsidRDefault="009527CA" w:rsidP="009527CA">
      <w:pPr>
        <w:spacing w:after="160" w:line="480" w:lineRule="auto"/>
        <w:ind w:firstLine="720"/>
        <w:rPr>
          <w:rFonts w:asciiTheme="majorBidi" w:eastAsia="等线" w:hAnsiTheme="majorBidi" w:cstheme="majorBidi"/>
          <w:bCs/>
          <w:lang w:eastAsia="zh-CN"/>
        </w:rPr>
        <w:sectPr w:rsidR="00922E1B" w:rsidRPr="00963F09" w:rsidSect="006A5228">
          <w:pgSz w:w="12240" w:h="15840" w:code="1"/>
          <w:pgMar w:top="1440" w:right="1800" w:bottom="1872" w:left="1800" w:header="720" w:footer="1440" w:gutter="0"/>
          <w:cols w:space="720"/>
          <w:noEndnote/>
          <w:docGrid w:linePitch="360"/>
        </w:sectPr>
      </w:pPr>
      <w:r w:rsidRPr="009527CA">
        <w:rPr>
          <w:rFonts w:asciiTheme="majorBidi" w:eastAsia="等线" w:hAnsiTheme="majorBidi" w:cstheme="majorBidi"/>
          <w:bCs/>
          <w:lang w:eastAsia="zh-CN"/>
        </w:rPr>
        <w:t>As no effective inhibitors of Cho1 have been identified to date, a highly potent and selective inhibitor of the second step of the assay (</w:t>
      </w:r>
      <w:proofErr w:type="spellStart"/>
      <w:r w:rsidRPr="009527CA">
        <w:rPr>
          <w:rFonts w:asciiTheme="majorBidi" w:eastAsia="等线" w:hAnsiTheme="majorBidi" w:cstheme="majorBidi"/>
          <w:bCs/>
          <w:lang w:eastAsia="zh-CN"/>
        </w:rPr>
        <w:t>nucleotidase</w:t>
      </w:r>
      <w:proofErr w:type="spellEnd"/>
      <w:r w:rsidRPr="009527CA">
        <w:rPr>
          <w:rFonts w:asciiTheme="majorBidi" w:eastAsia="等线" w:hAnsiTheme="majorBidi" w:cstheme="majorBidi"/>
          <w:bCs/>
          <w:lang w:eastAsia="zh-CN"/>
        </w:rPr>
        <w:t xml:space="preserve"> CD73) was examined as a positive control </w:t>
      </w:r>
      <w:r w:rsidRPr="009527CA">
        <w:rPr>
          <w:rFonts w:asciiTheme="majorBidi" w:eastAsia="等线" w:hAnsiTheme="majorBidi" w:cstheme="majorBidi"/>
          <w:bCs/>
          <w:lang w:eastAsia="zh-CN"/>
        </w:rPr>
        <w:fldChar w:fldCharType="begin">
          <w:fldData xml:space="preserve">PEVuZE5vdGU+PENpdGU+PEF1dGhvcj5MYXdzb248L0F1dGhvcj48WWVhcj4yMDIwPC9ZZWFyPjxS
ZWNOdW0+NTIxPC9SZWNOdW0+PERpc3BsYXlUZXh0Pig1MSk8L0Rpc3BsYXlUZXh0PjxyZWNvcmQ+
PHJlYy1udW1iZXI+NTIxPC9yZWMtbnVtYmVyPjxmb3JlaWduLWtleXM+PGtleSBhcHA9IkVOIiBk
Yi1pZD0iZHZhcHp0ZHA2dDV0d3JlZHh4anhkc3I0MmZ3c3J4djAyMnpyIiB0aW1lc3RhbXA9IjE2
ODgwNTY1ODgiPjUyMTwva2V5PjwvZm9yZWlnbi1rZXlzPjxyZWYtdHlwZSBuYW1lPSJKb3VybmFs
IEFydGljbGUiPjE3PC9yZWYtdHlwZT48Y29udHJpYnV0b3JzPjxhdXRob3JzPjxhdXRob3I+TGF3
c29uLCBLLiBWLjwvYXV0aG9yPjxhdXRob3I+S2FsaXNpYWssIEouPC9hdXRob3I+PGF1dGhvcj5M
aW5kc2V5LCBFLiBBLjwvYXV0aG9yPjxhdXRob3I+TmV3Y29tYiwgRS4gVC48L2F1dGhvcj48YXV0
aG9yPkxlbGV0aSwgTS4gUi48L2F1dGhvcj48YXV0aG9yPkRlYmllbiwgTC48L2F1dGhvcj48YXV0
aG9yPlJvc2VuLCBCLiBSLjwvYXV0aG9yPjxhdXRob3I+TWlsZXMsIEQuIEguPC9hdXRob3I+PGF1
dGhvcj5TaGFyaWYsIEUuIFUuPC9hdXRob3I+PGF1dGhvcj5KZWZmcmV5LCBKLiBMLjwvYXV0aG9y
PjxhdXRob3I+VGFuLCBKLiBCLiBMLjwvYXV0aG9yPjxhdXRob3I+Q2hlbiwgQS48L2F1dGhvcj48
YXV0aG9yPlpoYW8sIFMuPC9hdXRob3I+PGF1dGhvcj5YdSwgRy48L2F1dGhvcj48YXV0aG9yPkZ1
LCBMLjwvYXV0aG9yPjxhdXRob3I+SmluLCBMLjwvYXV0aG9yPjxhdXRob3I+UGFyaywgVC4gVy48
L2F1dGhvcj48YXV0aG9yPkJlcnJ5LCBXLjwvYXV0aG9yPjxhdXRob3I+TW9zY2jDvHR6LCBTLjwv
YXV0aG9yPjxhdXRob3I+U2NhbGV0dGksIEUuPC9hdXRob3I+PGF1dGhvcj5TdHLDpHRlciwgTi48
L2F1dGhvcj48YXV0aG9yPldhbGtlciwgTi4gUC48L2F1dGhvcj48YXV0aG9yPllvdW5nLCBTLiBX
LjwvYXV0aG9yPjxhdXRob3I+V2FsdGVycywgTS4gSi48L2F1dGhvcj48YXV0aG9yPlNjaGluZGxl
ciwgVS48L2F1dGhvcj48YXV0aG9yPlBvd2VycywgSi4gUC48L2F1dGhvcj48L2F1dGhvcnM+PC9j
b250cmlidXRvcnM+PGF1dGgtYWRkcmVzcz5BcmN1cyBCaW9zY2llbmNlcywgSW5jLiwgMzkyOCBQ
b2ludCBFZGVuIFdheSwgSGF5d2FyZCwgQ2FsaWZvcm5pYSA5NDU0NSwgVW5pdGVkIFN0YXRlcy4m
I3hEO0luc3RpdHV0ZSBvZiBCaW9hbmFseXRpY2FsIENoZW1pc3RyeSwgQ2VudGVyIGZvciBCaW90
ZWNobm9sb2d5IGFuZCBCaW9tZWRpY2luZSwgTGVpcHppZyBVbml2ZXJzaXR5LCBEZXV0c2NoZXIg
UGxhdHogNSwgRC0wNDEwMyBMZWlwemlnLCBHZXJtYW55LjwvYXV0aC1hZGRyZXNzPjx0aXRsZXM+
PHRpdGxlPkRpc2NvdmVyeSBvZiBBQjY4MDogQSBQb3RlbnQgYW5kIFNlbGVjdGl2ZSBJbmhpYml0
b3Igb2YgQ0Q3MzwvdGl0bGU+PHNlY29uZGFyeS10aXRsZT5KIE1lZCBDaGVtPC9zZWNvbmRhcnkt
dGl0bGU+PC90aXRsZXM+PHBlcmlvZGljYWw+PGZ1bGwtdGl0bGU+SiBNZWQgQ2hlbTwvZnVsbC10
aXRsZT48L3BlcmlvZGljYWw+PHBhZ2VzPjExNDQ4LTExNDY4PC9wYWdlcz48dm9sdW1lPjYzPC92
b2x1bWU+PG51bWJlcj4yMDwvbnVtYmVyPjxlZGl0aW9uPjIwMjAwNzIwPC9lZGl0aW9uPjxrZXl3
b3Jkcz48a2V5d29yZD41JmFwb3M7LU51Y2xlb3RpZGFzZS8qYW50YWdvbmlzdHMgJmFtcDsgaW5o
aWJpdG9ycy9nZW5ldGljczwva2V5d29yZD48a2V5d29yZD5BbmltYWxzPC9rZXl3b3JkPjxrZXl3
b3JkPkJpbmRpbmcgU2l0ZXM8L2tleXdvcmQ+PGtleXdvcmQ+Q0Q4LVBvc2l0aXZlIFQtTHltcGhv
Y3l0ZXMvZHJ1ZyBlZmZlY3RzL21ldGFib2xpc208L2tleXdvcmQ+PGtleXdvcmQ+RHJ1ZyBEaXNj
b3ZlcnkvKm1ldGhvZHM8L2tleXdvcmQ+PGtleXdvcmQ+R1BJLUxpbmtlZCBQcm90ZWlucy9hbnRh
Z29uaXN0cyAmYW1wOyBpbmhpYml0b3JzL2dlbmV0aWNzPC9rZXl3b3JkPjxrZXl3b3JkPkhhcGxv
cmhpbmk8L2tleXdvcmQ+PGtleXdvcmQ+SHVtYW5zPC9rZXl3b3JkPjxrZXl3b3JkPkxldWtvY3l0
ZXMsIE1vbm9udWNsZWFyL2RydWcgZWZmZWN0cy9tZXRhYm9saXNtPC9rZXl3b3JkPjxrZXl3b3Jk
Pk1pY2U8L2tleXdvcmQ+PGtleXdvcmQ+TW9kZWxzLCBNb2xlY3VsYXI8L2tleXdvcmQ+PGtleXdv
cmQ+UHJvdGVpbiBCaW5kaW5nPC9rZXl3b3JkPjxrZXl3b3JkPlJhdHM8L2tleXdvcmQ+PGtleXdv
cmQ+U21hbGwgTW9sZWN1bGUgTGlicmFyaWVzLypjaGVtaWNhbDwva2V5d29yZD48a2V5d29yZD5z
eW50aGVzaXMvY2hlbWlzdHJ5L3BoYXJtYWNva2luZXRpY3MvcGhhcm1hY29sb2d5PC9rZXl3b3Jk
PjxrZXl3b3JkPlN0cnVjdHVyZS1BY3Rpdml0eSBSZWxhdGlvbnNoaXA8L2tleXdvcmQ+PC9rZXl3
b3Jkcz48ZGF0ZXM+PHllYXI+MjAyMDwveWVhcj48cHViLWRhdGVzPjxkYXRlPk9jdCAyMjwvZGF0
ZT48L3B1Yi1kYXRlcz48L2RhdGVzPjxpc2JuPjAwMjItMjYyMzwvaXNibj48YWNjZXNzaW9uLW51
bT4zMjYxNDU4NTwvYWNjZXNzaW9uLW51bT48dXJscz48L3VybHM+PGVsZWN0cm9uaWMtcmVzb3Vy
Y2UtbnVtPjEwLjEwMjEvYWNzLmptZWRjaGVtLjBjMDA1MjU8L2VsZWN0cm9uaWMtcmVzb3VyY2Ut
bnVtPjxyZW1vdGUtZGF0YWJhc2UtcHJvdmlkZXI+TkxNPC9yZW1vdGUtZGF0YWJhc2UtcHJvdmlk
ZXI+PGxhbmd1YWdlPmVuZzwvbGFuZ3VhZ2U+PC9yZWNvcmQ+PC9DaXRlPjwvRW5kTm90ZT5=
</w:fldData>
        </w:fldChar>
      </w:r>
      <w:r w:rsidRPr="009527CA">
        <w:rPr>
          <w:rFonts w:asciiTheme="majorBidi" w:eastAsia="等线" w:hAnsiTheme="majorBidi" w:cstheme="majorBidi"/>
          <w:bCs/>
          <w:lang w:eastAsia="zh-CN"/>
        </w:rPr>
        <w:instrText xml:space="preserve"> ADDIN EN.CITE </w:instrText>
      </w:r>
      <w:r w:rsidRPr="009527CA">
        <w:rPr>
          <w:rFonts w:asciiTheme="majorBidi" w:eastAsia="等线" w:hAnsiTheme="majorBidi" w:cstheme="majorBidi"/>
          <w:bCs/>
          <w:lang w:eastAsia="zh-CN"/>
        </w:rPr>
        <w:fldChar w:fldCharType="begin">
          <w:fldData xml:space="preserve">PEVuZE5vdGU+PENpdGU+PEF1dGhvcj5MYXdzb248L0F1dGhvcj48WWVhcj4yMDIwPC9ZZWFyPjxS
ZWNOdW0+NTIxPC9SZWNOdW0+PERpc3BsYXlUZXh0Pig1MSk8L0Rpc3BsYXlUZXh0PjxyZWNvcmQ+
PHJlYy1udW1iZXI+NTIxPC9yZWMtbnVtYmVyPjxmb3JlaWduLWtleXM+PGtleSBhcHA9IkVOIiBk
Yi1pZD0iZHZhcHp0ZHA2dDV0d3JlZHh4anhkc3I0MmZ3c3J4djAyMnpyIiB0aW1lc3RhbXA9IjE2
ODgwNTY1ODgiPjUyMTwva2V5PjwvZm9yZWlnbi1rZXlzPjxyZWYtdHlwZSBuYW1lPSJKb3VybmFs
IEFydGljbGUiPjE3PC9yZWYtdHlwZT48Y29udHJpYnV0b3JzPjxhdXRob3JzPjxhdXRob3I+TGF3
c29uLCBLLiBWLjwvYXV0aG9yPjxhdXRob3I+S2FsaXNpYWssIEouPC9hdXRob3I+PGF1dGhvcj5M
aW5kc2V5LCBFLiBBLjwvYXV0aG9yPjxhdXRob3I+TmV3Y29tYiwgRS4gVC48L2F1dGhvcj48YXV0
aG9yPkxlbGV0aSwgTS4gUi48L2F1dGhvcj48YXV0aG9yPkRlYmllbiwgTC48L2F1dGhvcj48YXV0
aG9yPlJvc2VuLCBCLiBSLjwvYXV0aG9yPjxhdXRob3I+TWlsZXMsIEQuIEguPC9hdXRob3I+PGF1
dGhvcj5TaGFyaWYsIEUuIFUuPC9hdXRob3I+PGF1dGhvcj5KZWZmcmV5LCBKLiBMLjwvYXV0aG9y
PjxhdXRob3I+VGFuLCBKLiBCLiBMLjwvYXV0aG9yPjxhdXRob3I+Q2hlbiwgQS48L2F1dGhvcj48
YXV0aG9yPlpoYW8sIFMuPC9hdXRob3I+PGF1dGhvcj5YdSwgRy48L2F1dGhvcj48YXV0aG9yPkZ1
LCBMLjwvYXV0aG9yPjxhdXRob3I+SmluLCBMLjwvYXV0aG9yPjxhdXRob3I+UGFyaywgVC4gVy48
L2F1dGhvcj48YXV0aG9yPkJlcnJ5LCBXLjwvYXV0aG9yPjxhdXRob3I+TW9zY2jDvHR6LCBTLjwv
YXV0aG9yPjxhdXRob3I+U2NhbGV0dGksIEUuPC9hdXRob3I+PGF1dGhvcj5TdHLDpHRlciwgTi48
L2F1dGhvcj48YXV0aG9yPldhbGtlciwgTi4gUC48L2F1dGhvcj48YXV0aG9yPllvdW5nLCBTLiBX
LjwvYXV0aG9yPjxhdXRob3I+V2FsdGVycywgTS4gSi48L2F1dGhvcj48YXV0aG9yPlNjaGluZGxl
ciwgVS48L2F1dGhvcj48YXV0aG9yPlBvd2VycywgSi4gUC48L2F1dGhvcj48L2F1dGhvcnM+PC9j
b250cmlidXRvcnM+PGF1dGgtYWRkcmVzcz5BcmN1cyBCaW9zY2llbmNlcywgSW5jLiwgMzkyOCBQ
b2ludCBFZGVuIFdheSwgSGF5d2FyZCwgQ2FsaWZvcm5pYSA5NDU0NSwgVW5pdGVkIFN0YXRlcy4m
I3hEO0luc3RpdHV0ZSBvZiBCaW9hbmFseXRpY2FsIENoZW1pc3RyeSwgQ2VudGVyIGZvciBCaW90
ZWNobm9sb2d5IGFuZCBCaW9tZWRpY2luZSwgTGVpcHppZyBVbml2ZXJzaXR5LCBEZXV0c2NoZXIg
UGxhdHogNSwgRC0wNDEwMyBMZWlwemlnLCBHZXJtYW55LjwvYXV0aC1hZGRyZXNzPjx0aXRsZXM+
PHRpdGxlPkRpc2NvdmVyeSBvZiBBQjY4MDogQSBQb3RlbnQgYW5kIFNlbGVjdGl2ZSBJbmhpYml0
b3Igb2YgQ0Q3MzwvdGl0bGU+PHNlY29uZGFyeS10aXRsZT5KIE1lZCBDaGVtPC9zZWNvbmRhcnkt
dGl0bGU+PC90aXRsZXM+PHBlcmlvZGljYWw+PGZ1bGwtdGl0bGU+SiBNZWQgQ2hlbTwvZnVsbC10
aXRsZT48L3BlcmlvZGljYWw+PHBhZ2VzPjExNDQ4LTExNDY4PC9wYWdlcz48dm9sdW1lPjYzPC92
b2x1bWU+PG51bWJlcj4yMDwvbnVtYmVyPjxlZGl0aW9uPjIwMjAwNzIwPC9lZGl0aW9uPjxrZXl3
b3Jkcz48a2V5d29yZD41JmFwb3M7LU51Y2xlb3RpZGFzZS8qYW50YWdvbmlzdHMgJmFtcDsgaW5o
aWJpdG9ycy9nZW5ldGljczwva2V5d29yZD48a2V5d29yZD5BbmltYWxzPC9rZXl3b3JkPjxrZXl3
b3JkPkJpbmRpbmcgU2l0ZXM8L2tleXdvcmQ+PGtleXdvcmQ+Q0Q4LVBvc2l0aXZlIFQtTHltcGhv
Y3l0ZXMvZHJ1ZyBlZmZlY3RzL21ldGFib2xpc208L2tleXdvcmQ+PGtleXdvcmQ+RHJ1ZyBEaXNj
b3ZlcnkvKm1ldGhvZHM8L2tleXdvcmQ+PGtleXdvcmQ+R1BJLUxpbmtlZCBQcm90ZWlucy9hbnRh
Z29uaXN0cyAmYW1wOyBpbmhpYml0b3JzL2dlbmV0aWNzPC9rZXl3b3JkPjxrZXl3b3JkPkhhcGxv
cmhpbmk8L2tleXdvcmQ+PGtleXdvcmQ+SHVtYW5zPC9rZXl3b3JkPjxrZXl3b3JkPkxldWtvY3l0
ZXMsIE1vbm9udWNsZWFyL2RydWcgZWZmZWN0cy9tZXRhYm9saXNtPC9rZXl3b3JkPjxrZXl3b3Jk
Pk1pY2U8L2tleXdvcmQ+PGtleXdvcmQ+TW9kZWxzLCBNb2xlY3VsYXI8L2tleXdvcmQ+PGtleXdv
cmQ+UHJvdGVpbiBCaW5kaW5nPC9rZXl3b3JkPjxrZXl3b3JkPlJhdHM8L2tleXdvcmQ+PGtleXdv
cmQ+U21hbGwgTW9sZWN1bGUgTGlicmFyaWVzLypjaGVtaWNhbDwva2V5d29yZD48a2V5d29yZD5z
eW50aGVzaXMvY2hlbWlzdHJ5L3BoYXJtYWNva2luZXRpY3MvcGhhcm1hY29sb2d5PC9rZXl3b3Jk
PjxrZXl3b3JkPlN0cnVjdHVyZS1BY3Rpdml0eSBSZWxhdGlvbnNoaXA8L2tleXdvcmQ+PC9rZXl3
b3Jkcz48ZGF0ZXM+PHllYXI+MjAyMDwveWVhcj48cHViLWRhdGVzPjxkYXRlPk9jdCAyMjwvZGF0
ZT48L3B1Yi1kYXRlcz48L2RhdGVzPjxpc2JuPjAwMjItMjYyMzwvaXNibj48YWNjZXNzaW9uLW51
bT4zMjYxNDU4NTwvYWNjZXNzaW9uLW51bT48dXJscz48L3VybHM+PGVsZWN0cm9uaWMtcmVzb3Vy
Y2UtbnVtPjEwLjEwMjEvYWNzLmptZWRjaGVtLjBjMDA1MjU8L2VsZWN0cm9uaWMtcmVzb3VyY2Ut
bnVtPjxyZW1vdGUtZGF0YWJhc2UtcHJvdmlkZXI+TkxNPC9yZW1vdGUtZGF0YWJhc2UtcHJvdmlk
ZXI+PGxhbmd1YWdlPmVuZzwvbGFuZ3VhZ2U+PC9yZWNvcmQ+PC9DaXRlPjwvRW5kTm90ZT5=
</w:fldData>
        </w:fldChar>
      </w:r>
      <w:r w:rsidRPr="009527CA">
        <w:rPr>
          <w:rFonts w:asciiTheme="majorBidi" w:eastAsia="等线" w:hAnsiTheme="majorBidi" w:cstheme="majorBidi"/>
          <w:bCs/>
          <w:lang w:eastAsia="zh-CN"/>
        </w:rPr>
        <w:instrText xml:space="preserve"> ADDIN EN.CITE.DATA </w:instrText>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(51)</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This compound, AB-680, exhibited an IC</w:t>
      </w:r>
      <w:r w:rsidRPr="009527CA">
        <w:rPr>
          <w:rFonts w:asciiTheme="majorBidi" w:eastAsia="等线" w:hAnsiTheme="majorBidi" w:cstheme="majorBidi"/>
          <w:bCs/>
          <w:vertAlign w:val="subscript"/>
          <w:lang w:eastAsia="zh-CN"/>
        </w:rPr>
        <w:t>50</w:t>
      </w:r>
      <w:r w:rsidRPr="009527CA">
        <w:rPr>
          <w:rFonts w:asciiTheme="majorBidi" w:eastAsia="等线" w:hAnsiTheme="majorBidi" w:cstheme="majorBidi"/>
          <w:bCs/>
          <w:lang w:eastAsia="zh-CN"/>
        </w:rPr>
        <w:t xml:space="preserve"> value of 1.82 </w:t>
      </w:r>
      <w:proofErr w:type="spellStart"/>
      <w:r w:rsidRPr="009527CA">
        <w:rPr>
          <w:rFonts w:asciiTheme="majorBidi" w:eastAsia="等线" w:hAnsiTheme="majorBidi" w:cstheme="majorBidi"/>
          <w:bCs/>
          <w:lang w:eastAsia="zh-CN"/>
        </w:rPr>
        <w:t>nM</w:t>
      </w:r>
      <w:proofErr w:type="spellEnd"/>
      <w:r w:rsidRPr="009527CA">
        <w:rPr>
          <w:rFonts w:asciiTheme="majorBidi" w:eastAsia="等线" w:hAnsiTheme="majorBidi" w:cstheme="majorBidi"/>
          <w:bCs/>
          <w:lang w:eastAsia="zh-CN"/>
        </w:rPr>
        <w:t xml:space="preserve"> in the malachite-green assay (Figure S</w:t>
      </w:r>
      <w:r w:rsidR="006505E4"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1A). A concentration of 1 </w:t>
      </w:r>
      <w:r w:rsidRPr="00CE5257">
        <w:rPr>
          <w:rFonts w:ascii="Symbol" w:eastAsia="等线" w:hAnsi="Symbol" w:cstheme="majorBidi"/>
          <w:bCs/>
          <w:lang w:eastAsia="zh-CN"/>
        </w:rPr>
        <w:t>m</w:t>
      </w:r>
      <w:r w:rsidRPr="009527CA">
        <w:rPr>
          <w:rFonts w:asciiTheme="majorBidi" w:eastAsia="等线" w:hAnsiTheme="majorBidi" w:cstheme="majorBidi"/>
          <w:bCs/>
          <w:lang w:eastAsia="zh-CN"/>
        </w:rPr>
        <w:t xml:space="preserve">M AB-680 was used in the screen, and was compared to DMSO and no protein wells, which served as negative controls. Reactions with AB-680 showed similar color as the no protein control in the 384-well plate (Figure </w:t>
      </w:r>
      <w:r w:rsidR="006505E4"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1D), and the measured OD</w:t>
      </w:r>
      <w:r w:rsidRPr="009527CA">
        <w:rPr>
          <w:rFonts w:asciiTheme="majorBidi" w:eastAsia="等线" w:hAnsiTheme="majorBidi" w:cstheme="majorBidi"/>
          <w:bCs/>
          <w:vertAlign w:val="subscript"/>
          <w:lang w:eastAsia="zh-CN"/>
        </w:rPr>
        <w:t>620</w:t>
      </w:r>
      <w:r w:rsidRPr="009527CA">
        <w:rPr>
          <w:rFonts w:asciiTheme="majorBidi" w:eastAsia="等线" w:hAnsiTheme="majorBidi" w:cstheme="majorBidi"/>
          <w:bCs/>
          <w:lang w:eastAsia="zh-CN"/>
        </w:rPr>
        <w:t xml:space="preserve"> signal was four-fold less in the presence of the AB-680 (Figure </w:t>
      </w:r>
      <w:r w:rsidR="006505E4"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1E). Thus, AB-680 can be used as a positive control for selecting inhibitors in the primary screen. </w:t>
      </w:r>
      <w:proofErr w:type="gramStart"/>
      <w:r w:rsidRPr="009527CA">
        <w:rPr>
          <w:rFonts w:asciiTheme="majorBidi" w:eastAsia="等线" w:hAnsiTheme="majorBidi" w:cstheme="majorBidi"/>
          <w:bCs/>
          <w:lang w:eastAsia="zh-CN"/>
        </w:rPr>
        <w:t>In order to</w:t>
      </w:r>
      <w:proofErr w:type="gramEnd"/>
      <w:r w:rsidRPr="009527CA">
        <w:rPr>
          <w:rFonts w:asciiTheme="majorBidi" w:eastAsia="等线" w:hAnsiTheme="majorBidi" w:cstheme="majorBidi"/>
          <w:bCs/>
          <w:lang w:eastAsia="zh-CN"/>
        </w:rPr>
        <w:t xml:space="preserve"> eliminate false positives that are </w:t>
      </w:r>
    </w:p>
    <w:p w14:paraId="7044C44F" w14:textId="46A53A87" w:rsidR="00922E1B" w:rsidRPr="00963F09" w:rsidRDefault="00922E1B" w:rsidP="009527CA">
      <w:pPr>
        <w:spacing w:after="160" w:line="480" w:lineRule="auto"/>
        <w:ind w:firstLine="720"/>
        <w:rPr>
          <w:rFonts w:asciiTheme="majorBidi" w:eastAsia="等线" w:hAnsiTheme="majorBidi" w:cstheme="majorBidi"/>
          <w:bCs/>
          <w:lang w:eastAsia="zh-CN"/>
        </w:rPr>
        <w:sectPr w:rsidR="00922E1B" w:rsidRPr="00963F09" w:rsidSect="00922E1B">
          <w:pgSz w:w="15840" w:h="12240" w:orient="landscape" w:code="1"/>
          <w:pgMar w:top="1800" w:right="1440" w:bottom="1800" w:left="1872" w:header="720" w:footer="1440" w:gutter="0"/>
          <w:cols w:space="720"/>
          <w:noEndnote/>
          <w:docGrid w:linePitch="360"/>
        </w:sectPr>
      </w:pPr>
      <w:r w:rsidRPr="00963F09">
        <w:rPr>
          <w:rFonts w:asciiTheme="majorBidi" w:hAnsiTheme="majorBidi" w:cstheme="majorBidi"/>
          <w:bCs/>
          <w:noProof/>
        </w:rPr>
        <w:lastRenderedPageBreak/>
        <mc:AlternateContent>
          <mc:Choice Requires="wps">
            <w:drawing>
              <wp:anchor distT="0" distB="0" distL="114300" distR="114300" simplePos="0" relativeHeight="251793408" behindDoc="0" locked="0" layoutInCell="1" allowOverlap="1" wp14:anchorId="6421D892" wp14:editId="43DE4F69">
                <wp:simplePos x="0" y="0"/>
                <wp:positionH relativeFrom="margin">
                  <wp:posOffset>3175</wp:posOffset>
                </wp:positionH>
                <wp:positionV relativeFrom="paragraph">
                  <wp:posOffset>3295073</wp:posOffset>
                </wp:positionV>
                <wp:extent cx="7952105" cy="2188845"/>
                <wp:effectExtent l="0" t="0" r="0" b="1905"/>
                <wp:wrapNone/>
                <wp:docPr id="1876804567" name="Text Box 1"/>
                <wp:cNvGraphicFramePr/>
                <a:graphic xmlns:a="http://schemas.openxmlformats.org/drawingml/2006/main">
                  <a:graphicData uri="http://schemas.microsoft.com/office/word/2010/wordprocessingShape">
                    <wps:wsp>
                      <wps:cNvSpPr txBox="1"/>
                      <wps:spPr>
                        <a:xfrm>
                          <a:off x="0" y="0"/>
                          <a:ext cx="7952105" cy="2188845"/>
                        </a:xfrm>
                        <a:prstGeom prst="rect">
                          <a:avLst/>
                        </a:prstGeom>
                        <a:solidFill>
                          <a:prstClr val="white"/>
                        </a:solidFill>
                        <a:ln>
                          <a:noFill/>
                        </a:ln>
                      </wps:spPr>
                      <wps:txbx>
                        <w:txbxContent>
                          <w:p w14:paraId="1459470E" w14:textId="259F1820" w:rsidR="002A54D0" w:rsidRPr="007E67BF" w:rsidRDefault="00922E1B" w:rsidP="00922E1B">
                            <w:pPr>
                              <w:rPr>
                                <w:rFonts w:ascii="Times New Roman" w:eastAsia="等线" w:hAnsi="Times New Roman" w:cs="Times New Roman"/>
                                <w:lang w:eastAsia="zh-CN"/>
                              </w:rPr>
                            </w:pPr>
                            <w:bookmarkStart w:id="210" w:name="_Toc151655162"/>
                            <w:r w:rsidRPr="007E67BF">
                              <w:rPr>
                                <w:rFonts w:asciiTheme="majorBidi" w:hAnsiTheme="majorBidi" w:cstheme="majorBidi"/>
                              </w:rPr>
                              <w:t xml:space="preserve">Figure </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STYLEREF 1 \s </w:instrText>
                            </w:r>
                            <w:r w:rsidR="00172533" w:rsidRPr="007E67BF">
                              <w:rPr>
                                <w:rFonts w:asciiTheme="majorBidi" w:hAnsiTheme="majorBidi" w:cstheme="majorBidi"/>
                              </w:rPr>
                              <w:fldChar w:fldCharType="separate"/>
                            </w:r>
                            <w:r w:rsidR="00606D3E" w:rsidRPr="007E67BF">
                              <w:rPr>
                                <w:rFonts w:asciiTheme="majorBidi" w:hAnsiTheme="majorBidi" w:cstheme="majorBidi"/>
                                <w:noProof/>
                                <w:cs/>
                              </w:rPr>
                              <w:t>‎</w:t>
                            </w:r>
                            <w:r w:rsidR="00606D3E" w:rsidRPr="007E67BF">
                              <w:rPr>
                                <w:rFonts w:asciiTheme="majorBidi" w:hAnsiTheme="majorBidi" w:cstheme="majorBidi"/>
                                <w:noProof/>
                              </w:rPr>
                              <w:t>4</w:t>
                            </w:r>
                            <w:r w:rsidR="00172533" w:rsidRPr="007E67BF">
                              <w:rPr>
                                <w:rFonts w:asciiTheme="majorBidi" w:hAnsiTheme="majorBidi" w:cstheme="majorBidi"/>
                              </w:rPr>
                              <w:fldChar w:fldCharType="end"/>
                            </w:r>
                            <w:r w:rsidR="00172533" w:rsidRPr="007E67BF">
                              <w:rPr>
                                <w:rFonts w:asciiTheme="majorBidi" w:hAnsiTheme="majorBidi" w:cstheme="majorBidi"/>
                              </w:rPr>
                              <w:t>.</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SEQ Figure \* ARABIC \s 1 </w:instrText>
                            </w:r>
                            <w:r w:rsidR="00172533" w:rsidRPr="007E67BF">
                              <w:rPr>
                                <w:rFonts w:asciiTheme="majorBidi" w:hAnsiTheme="majorBidi" w:cstheme="majorBidi"/>
                              </w:rPr>
                              <w:fldChar w:fldCharType="separate"/>
                            </w:r>
                            <w:r w:rsidR="00606D3E" w:rsidRPr="007E67BF">
                              <w:rPr>
                                <w:rFonts w:asciiTheme="majorBidi" w:hAnsiTheme="majorBidi" w:cstheme="majorBidi"/>
                                <w:noProof/>
                              </w:rPr>
                              <w:t>1</w:t>
                            </w:r>
                            <w:r w:rsidR="00172533" w:rsidRPr="007E67BF">
                              <w:rPr>
                                <w:rFonts w:asciiTheme="majorBidi" w:hAnsiTheme="majorBidi" w:cstheme="majorBidi"/>
                              </w:rPr>
                              <w:fldChar w:fldCharType="end"/>
                            </w:r>
                            <w:r w:rsidRPr="007E67BF">
                              <w:rPr>
                                <w:rFonts w:asciiTheme="majorBidi" w:hAnsiTheme="majorBidi" w:cstheme="majorBidi"/>
                              </w:rPr>
                              <w:t xml:space="preserve">. </w:t>
                            </w:r>
                            <w:r w:rsidRPr="007E67BF">
                              <w:rPr>
                                <w:rFonts w:asciiTheme="majorBidi" w:eastAsia="等线" w:hAnsiTheme="majorBidi" w:cstheme="majorBidi"/>
                                <w:lang w:eastAsia="zh-CN"/>
                              </w:rPr>
                              <w:t>A malachite</w:t>
                            </w:r>
                            <w:r w:rsidRPr="007E67BF">
                              <w:rPr>
                                <w:rFonts w:ascii="Times New Roman" w:eastAsia="等线" w:hAnsi="Times New Roman" w:cs="Times New Roman"/>
                                <w:lang w:eastAsia="zh-CN"/>
                              </w:rPr>
                              <w:t xml:space="preserve">-green-based </w:t>
                            </w:r>
                            <w:proofErr w:type="spellStart"/>
                            <w:r w:rsidRPr="007E67BF">
                              <w:rPr>
                                <w:rFonts w:ascii="Times New Roman" w:eastAsia="等线" w:hAnsi="Times New Roman" w:cs="Times New Roman"/>
                                <w:lang w:eastAsia="zh-CN"/>
                              </w:rPr>
                              <w:t>nucleotidase</w:t>
                            </w:r>
                            <w:proofErr w:type="spellEnd"/>
                            <w:r w:rsidRPr="007E67BF">
                              <w:rPr>
                                <w:rFonts w:ascii="Times New Roman" w:eastAsia="等线" w:hAnsi="Times New Roman" w:cs="Times New Roman"/>
                                <w:lang w:eastAsia="zh-CN"/>
                              </w:rPr>
                              <w:t>-coupled assay measures the activity of purified Cho1 protein.</w:t>
                            </w:r>
                            <w:bookmarkEnd w:id="210"/>
                            <w:r w:rsidRPr="007E67BF">
                              <w:rPr>
                                <w:rFonts w:ascii="Times New Roman" w:eastAsia="等线" w:hAnsi="Times New Roman" w:cs="Times New Roman"/>
                                <w:lang w:eastAsia="zh-CN"/>
                              </w:rPr>
                              <w:t xml:space="preserve"> </w:t>
                            </w:r>
                          </w:p>
                          <w:p w14:paraId="00CC9F19" w14:textId="606B6D9F" w:rsidR="00922E1B" w:rsidRPr="007E67BF" w:rsidRDefault="00922E1B" w:rsidP="00922E1B">
                            <w:pPr>
                              <w:rPr>
                                <w:rFonts w:ascii="Times New Roman" w:eastAsia="等线" w:hAnsi="Times New Roman" w:cs="Times New Roman"/>
                                <w:lang w:eastAsia="zh-CN"/>
                              </w:rPr>
                            </w:pPr>
                            <w:r w:rsidRPr="007E67BF">
                              <w:rPr>
                                <w:rFonts w:ascii="Times New Roman" w:eastAsia="等线" w:hAnsi="Times New Roman" w:cs="Times New Roman"/>
                                <w:lang w:eastAsia="zh-CN"/>
                              </w:rPr>
                              <w:t xml:space="preserve">(A) Blue native PAGE gel of the purified </w:t>
                            </w:r>
                            <w:proofErr w:type="spellStart"/>
                            <w:r w:rsidRPr="007E67BF">
                              <w:rPr>
                                <w:rFonts w:ascii="Times New Roman" w:eastAsia="等线" w:hAnsi="Times New Roman" w:cs="Times New Roman"/>
                                <w:lang w:eastAsia="zh-CN"/>
                              </w:rPr>
                              <w:t>hexameric</w:t>
                            </w:r>
                            <w:proofErr w:type="spellEnd"/>
                            <w:r w:rsidRPr="007E67BF">
                              <w:rPr>
                                <w:rFonts w:ascii="Times New Roman" w:eastAsia="等线" w:hAnsi="Times New Roman" w:cs="Times New Roman"/>
                                <w:lang w:eastAsia="zh-CN"/>
                              </w:rPr>
                              <w:t xml:space="preserve"> tag-free Cho1 protein. Purified Cho1 and protein ladder with known MW are indicated. The gel was stained with Coomassie Blue R-250. (B) Schematic representation of the malachite-green-based </w:t>
                            </w:r>
                            <w:proofErr w:type="spellStart"/>
                            <w:r w:rsidRPr="007E67BF">
                              <w:rPr>
                                <w:rFonts w:ascii="Times New Roman" w:eastAsia="等线" w:hAnsi="Times New Roman" w:cs="Times New Roman"/>
                                <w:lang w:eastAsia="zh-CN"/>
                              </w:rPr>
                              <w:t>nucleotidase</w:t>
                            </w:r>
                            <w:proofErr w:type="spellEnd"/>
                            <w:r w:rsidRPr="007E67BF">
                              <w:rPr>
                                <w:rFonts w:ascii="Times New Roman" w:eastAsia="等线" w:hAnsi="Times New Roman" w:cs="Times New Roman"/>
                                <w:lang w:eastAsia="zh-CN"/>
                              </w:rPr>
                              <w:t xml:space="preserve">-couple assay. Cho1 synthesizes PS from CDP-DAG (cytidine diphosphate diacylglycerol) and serine. This releases PS and CMP (cytidine monophosphate). The phosphate from CMP is cleaved by the </w:t>
                            </w:r>
                            <w:proofErr w:type="spellStart"/>
                            <w:r w:rsidRPr="007E67BF">
                              <w:rPr>
                                <w:rFonts w:ascii="Times New Roman" w:eastAsia="等线" w:hAnsi="Times New Roman" w:cs="Times New Roman"/>
                                <w:lang w:eastAsia="zh-CN"/>
                              </w:rPr>
                              <w:t>nucleotidase</w:t>
                            </w:r>
                            <w:proofErr w:type="spellEnd"/>
                            <w:r w:rsidRPr="007E67BF">
                              <w:rPr>
                                <w:rFonts w:ascii="Times New Roman" w:eastAsia="等线" w:hAnsi="Times New Roman" w:cs="Times New Roman"/>
                                <w:lang w:eastAsia="zh-CN"/>
                              </w:rPr>
                              <w:t xml:space="preserve"> CD73 to release inorganic phosphate, which can be bound by the malachite green reagent and measured </w:t>
                            </w:r>
                            <w:proofErr w:type="spellStart"/>
                            <w:r w:rsidRPr="007E67BF">
                              <w:rPr>
                                <w:rFonts w:ascii="Times New Roman" w:eastAsia="等线" w:hAnsi="Times New Roman" w:cs="Times New Roman"/>
                                <w:lang w:eastAsia="zh-CN"/>
                              </w:rPr>
                              <w:t>colorimetrically</w:t>
                            </w:r>
                            <w:proofErr w:type="spellEnd"/>
                            <w:r w:rsidRPr="007E67BF">
                              <w:rPr>
                                <w:rFonts w:ascii="Times New Roman" w:eastAsia="等线" w:hAnsi="Times New Roman" w:cs="Times New Roman"/>
                                <w:lang w:eastAsia="zh-CN"/>
                              </w:rPr>
                              <w:t xml:space="preserve"> at OD</w:t>
                            </w:r>
                            <w:r w:rsidRPr="007E67BF">
                              <w:rPr>
                                <w:rFonts w:ascii="Times New Roman" w:eastAsia="等线" w:hAnsi="Times New Roman" w:cs="Times New Roman"/>
                                <w:vertAlign w:val="subscript"/>
                                <w:lang w:eastAsia="zh-CN"/>
                              </w:rPr>
                              <w:t>620</w:t>
                            </w:r>
                            <w:r w:rsidRPr="007E67BF">
                              <w:rPr>
                                <w:rFonts w:ascii="Times New Roman" w:eastAsia="等线" w:hAnsi="Times New Roman" w:cs="Times New Roman"/>
                                <w:lang w:eastAsia="zh-CN"/>
                              </w:rPr>
                              <w:t xml:space="preserve">. AB-680 is a potent inhibitor of </w:t>
                            </w:r>
                            <w:proofErr w:type="gramStart"/>
                            <w:r w:rsidRPr="007E67BF">
                              <w:rPr>
                                <w:rFonts w:ascii="Times New Roman" w:eastAsia="等线" w:hAnsi="Times New Roman" w:cs="Times New Roman"/>
                                <w:lang w:eastAsia="zh-CN"/>
                              </w:rPr>
                              <w:t>CD73, and</w:t>
                            </w:r>
                            <w:proofErr w:type="gramEnd"/>
                            <w:r w:rsidRPr="007E67BF">
                              <w:rPr>
                                <w:rFonts w:ascii="Times New Roman" w:eastAsia="等线" w:hAnsi="Times New Roman" w:cs="Times New Roman"/>
                                <w:lang w:eastAsia="zh-CN"/>
                              </w:rPr>
                              <w:t xml:space="preserve"> can thus inhibit the reaction. (C) OD</w:t>
                            </w:r>
                            <w:r w:rsidRPr="007E67BF">
                              <w:rPr>
                                <w:rFonts w:ascii="Times New Roman" w:eastAsia="等线" w:hAnsi="Times New Roman" w:cs="Times New Roman"/>
                                <w:vertAlign w:val="subscript"/>
                                <w:lang w:eastAsia="zh-CN"/>
                              </w:rPr>
                              <w:t xml:space="preserve">620 </w:t>
                            </w:r>
                            <w:r w:rsidRPr="007E67BF">
                              <w:rPr>
                                <w:rFonts w:ascii="Times New Roman" w:eastAsia="等线" w:hAnsi="Times New Roman" w:cs="Times New Roman"/>
                                <w:lang w:eastAsia="zh-CN"/>
                              </w:rPr>
                              <w:t xml:space="preserve">signal from the malachite green reagent that was added to the reaction shown in (B) at different time points after the reaction started. Reactions were set up with the same conditions and stopped by adding malachite green at the time indicated. The dots represent the mean of four replicates, and the error bars are ± standard deviation (S.D.) values. (D) Inhibition of the </w:t>
                            </w:r>
                            <w:proofErr w:type="spellStart"/>
                            <w:r w:rsidRPr="007E67BF">
                              <w:rPr>
                                <w:rFonts w:ascii="Times New Roman" w:eastAsia="等线" w:hAnsi="Times New Roman" w:cs="Times New Roman"/>
                                <w:lang w:eastAsia="zh-CN"/>
                              </w:rPr>
                              <w:t>nucleotidase</w:t>
                            </w:r>
                            <w:proofErr w:type="spellEnd"/>
                            <w:r w:rsidRPr="007E67BF">
                              <w:rPr>
                                <w:rFonts w:ascii="Times New Roman" w:eastAsia="等线" w:hAnsi="Times New Roman" w:cs="Times New Roman"/>
                                <w:lang w:eastAsia="zh-CN"/>
                              </w:rPr>
                              <w:t>-coupled assay by AB-680 is shown for a series of replicates and (E) is quantified for a total of 21 replicates. Statistics were conducted using one-way ANOVA using Tukey’s multiple comparisons test (ns=not significant, ****, p &lt; 0.0001).</w:t>
                            </w:r>
                          </w:p>
                          <w:p w14:paraId="21261323" w14:textId="45003987" w:rsidR="00922E1B" w:rsidRPr="007E67BF" w:rsidRDefault="00922E1B" w:rsidP="007E67BF">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21D892" id="_x0000_s1157" type="#_x0000_t202" style="position:absolute;left:0;text-align:left;margin-left:.25pt;margin-top:259.45pt;width:626.15pt;height:172.35pt;z-index:251793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MKBHwIAAEQEAAAOAAAAZHJzL2Uyb0RvYy54bWysU8Fu2zAMvQ/YPwi6L06CpUuNOEWWIsOA&#10;oi2QDj0rshQLkEWNUmJnXz/KjpOt22nYRaZJitR7j1zctbVlR4XBgCv4ZDTmTDkJpXH7gn972XyY&#10;cxaicKWw4FTBTyrwu+X7d4vG52oKFdhSIaMiLuSNL3gVo8+zLMhK1SKMwCtHQQ1Yi0i/uM9KFA1V&#10;r202HY9vsgaw9AhShUDe+z7Il119rZWMT1oHFZktOL0tdid25y6d2XIh8j0KXxl5fob4h1fUwjhq&#10;eil1L6JgBzR/lKqNRAig40hCnYHWRqoOA6GZjN+g2VbCqw4LkRP8habw/8rKx+PWPyOL7WdoScBE&#10;SONDHsiZ8LQa6/SllzKKE4WnC22qjUyS89PtbDoZzziTFJtO5vP5x1mqk12vewzxi4KaJaPgSLp0&#10;dInjQ4h96pCSugWwptwYa9NPCqwtsqMgDZvKRHUu/luWdSnXQbrVF0ye7IolWbHdtcyUBb+ZDkB3&#10;UJ4IP0I/GsHLjaGGDyLEZ4E0CwSZ5js+0aEtNAWHs8VZBfjjb/6UTxJRlLOGZqvg4ftBoOLMfnUk&#10;XhrEwcDB2A2GO9RrIKgT2hwvO5MuYLSDqRHqVxr7VepCIeEk9Sp4HMx17Cec1kaq1apLonHzIj64&#10;rZep9EDsS/sq0J9liaToIwxTJ/I36vS5Pc2rQwRtOukSsT2LZ75pVDvxz2uVduHX/y7ruvzLnwAA&#10;AP//AwBQSwMEFAAGAAgAAAAhACIKfvjgAAAACQEAAA8AAABkcnMvZG93bnJldi54bWxMj8FOwzAQ&#10;RO9I/IO1SFwQdRrUKKRxKmjhBoeWqudtvE0i4nUUO03697gnellpNKPZN/lqMq04U+8aywrmswgE&#10;cWl1w5WC/c/ncwrCeWSNrWVScCEHq+L+LsdM25G3dN75SoQSdhkqqL3vMildWZNBN7MdcfBOtjfo&#10;g+wrqXscQ7lpZRxFiTTYcPhQY0frmsrf3WAUJJt+GLe8ftrsP77wu6viw/vloNTjw/S2BOFp8v9h&#10;uOIHdCgC09EOrJ1oFSxCLtx5+griaseLOEw5KkiTlwRkkcvbBcUfAAAA//8DAFBLAQItABQABgAI&#10;AAAAIQC2gziS/gAAAOEBAAATAAAAAAAAAAAAAAAAAAAAAABbQ29udGVudF9UeXBlc10ueG1sUEsB&#10;Ai0AFAAGAAgAAAAhADj9If/WAAAAlAEAAAsAAAAAAAAAAAAAAAAALwEAAF9yZWxzLy5yZWxzUEsB&#10;Ai0AFAAGAAgAAAAhAIFcwoEfAgAARAQAAA4AAAAAAAAAAAAAAAAALgIAAGRycy9lMm9Eb2MueG1s&#10;UEsBAi0AFAAGAAgAAAAhACIKfvjgAAAACQEAAA8AAAAAAAAAAAAAAAAAeQQAAGRycy9kb3ducmV2&#10;LnhtbFBLBQYAAAAABAAEAPMAAACGBQAAAAA=&#10;" stroked="f">
                <v:textbox inset="0,0,0,0">
                  <w:txbxContent>
                    <w:p w14:paraId="1459470E" w14:textId="259F1820" w:rsidR="002A54D0" w:rsidRPr="007E67BF" w:rsidRDefault="00922E1B" w:rsidP="00922E1B">
                      <w:pPr>
                        <w:rPr>
                          <w:rFonts w:ascii="Times New Roman" w:eastAsia="等线" w:hAnsi="Times New Roman" w:cs="Times New Roman"/>
                          <w:lang w:eastAsia="zh-CN"/>
                        </w:rPr>
                      </w:pPr>
                      <w:bookmarkStart w:id="211" w:name="_Toc151655162"/>
                      <w:r w:rsidRPr="007E67BF">
                        <w:rPr>
                          <w:rFonts w:asciiTheme="majorBidi" w:hAnsiTheme="majorBidi" w:cstheme="majorBidi"/>
                        </w:rPr>
                        <w:t xml:space="preserve">Figure </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STYLEREF 1 \s </w:instrText>
                      </w:r>
                      <w:r w:rsidR="00172533" w:rsidRPr="007E67BF">
                        <w:rPr>
                          <w:rFonts w:asciiTheme="majorBidi" w:hAnsiTheme="majorBidi" w:cstheme="majorBidi"/>
                        </w:rPr>
                        <w:fldChar w:fldCharType="separate"/>
                      </w:r>
                      <w:r w:rsidR="00606D3E" w:rsidRPr="007E67BF">
                        <w:rPr>
                          <w:rFonts w:asciiTheme="majorBidi" w:hAnsiTheme="majorBidi" w:cstheme="majorBidi"/>
                          <w:noProof/>
                          <w:cs/>
                        </w:rPr>
                        <w:t>‎</w:t>
                      </w:r>
                      <w:r w:rsidR="00606D3E" w:rsidRPr="007E67BF">
                        <w:rPr>
                          <w:rFonts w:asciiTheme="majorBidi" w:hAnsiTheme="majorBidi" w:cstheme="majorBidi"/>
                          <w:noProof/>
                        </w:rPr>
                        <w:t>4</w:t>
                      </w:r>
                      <w:r w:rsidR="00172533" w:rsidRPr="007E67BF">
                        <w:rPr>
                          <w:rFonts w:asciiTheme="majorBidi" w:hAnsiTheme="majorBidi" w:cstheme="majorBidi"/>
                        </w:rPr>
                        <w:fldChar w:fldCharType="end"/>
                      </w:r>
                      <w:r w:rsidR="00172533" w:rsidRPr="007E67BF">
                        <w:rPr>
                          <w:rFonts w:asciiTheme="majorBidi" w:hAnsiTheme="majorBidi" w:cstheme="majorBidi"/>
                        </w:rPr>
                        <w:t>.</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SEQ Figure \* ARABIC \s 1 </w:instrText>
                      </w:r>
                      <w:r w:rsidR="00172533" w:rsidRPr="007E67BF">
                        <w:rPr>
                          <w:rFonts w:asciiTheme="majorBidi" w:hAnsiTheme="majorBidi" w:cstheme="majorBidi"/>
                        </w:rPr>
                        <w:fldChar w:fldCharType="separate"/>
                      </w:r>
                      <w:r w:rsidR="00606D3E" w:rsidRPr="007E67BF">
                        <w:rPr>
                          <w:rFonts w:asciiTheme="majorBidi" w:hAnsiTheme="majorBidi" w:cstheme="majorBidi"/>
                          <w:noProof/>
                        </w:rPr>
                        <w:t>1</w:t>
                      </w:r>
                      <w:r w:rsidR="00172533" w:rsidRPr="007E67BF">
                        <w:rPr>
                          <w:rFonts w:asciiTheme="majorBidi" w:hAnsiTheme="majorBidi" w:cstheme="majorBidi"/>
                        </w:rPr>
                        <w:fldChar w:fldCharType="end"/>
                      </w:r>
                      <w:r w:rsidRPr="007E67BF">
                        <w:rPr>
                          <w:rFonts w:asciiTheme="majorBidi" w:hAnsiTheme="majorBidi" w:cstheme="majorBidi"/>
                        </w:rPr>
                        <w:t xml:space="preserve">. </w:t>
                      </w:r>
                      <w:r w:rsidRPr="007E67BF">
                        <w:rPr>
                          <w:rFonts w:asciiTheme="majorBidi" w:eastAsia="等线" w:hAnsiTheme="majorBidi" w:cstheme="majorBidi"/>
                          <w:lang w:eastAsia="zh-CN"/>
                        </w:rPr>
                        <w:t>A malachite</w:t>
                      </w:r>
                      <w:r w:rsidRPr="007E67BF">
                        <w:rPr>
                          <w:rFonts w:ascii="Times New Roman" w:eastAsia="等线" w:hAnsi="Times New Roman" w:cs="Times New Roman"/>
                          <w:lang w:eastAsia="zh-CN"/>
                        </w:rPr>
                        <w:t xml:space="preserve">-green-based </w:t>
                      </w:r>
                      <w:proofErr w:type="spellStart"/>
                      <w:r w:rsidRPr="007E67BF">
                        <w:rPr>
                          <w:rFonts w:ascii="Times New Roman" w:eastAsia="等线" w:hAnsi="Times New Roman" w:cs="Times New Roman"/>
                          <w:lang w:eastAsia="zh-CN"/>
                        </w:rPr>
                        <w:t>nucleotidase</w:t>
                      </w:r>
                      <w:proofErr w:type="spellEnd"/>
                      <w:r w:rsidRPr="007E67BF">
                        <w:rPr>
                          <w:rFonts w:ascii="Times New Roman" w:eastAsia="等线" w:hAnsi="Times New Roman" w:cs="Times New Roman"/>
                          <w:lang w:eastAsia="zh-CN"/>
                        </w:rPr>
                        <w:t>-coupled assay measures the activity of purified Cho1 protein.</w:t>
                      </w:r>
                      <w:bookmarkEnd w:id="211"/>
                      <w:r w:rsidRPr="007E67BF">
                        <w:rPr>
                          <w:rFonts w:ascii="Times New Roman" w:eastAsia="等线" w:hAnsi="Times New Roman" w:cs="Times New Roman"/>
                          <w:lang w:eastAsia="zh-CN"/>
                        </w:rPr>
                        <w:t xml:space="preserve"> </w:t>
                      </w:r>
                    </w:p>
                    <w:p w14:paraId="00CC9F19" w14:textId="606B6D9F" w:rsidR="00922E1B" w:rsidRPr="007E67BF" w:rsidRDefault="00922E1B" w:rsidP="00922E1B">
                      <w:pPr>
                        <w:rPr>
                          <w:rFonts w:ascii="Times New Roman" w:eastAsia="等线" w:hAnsi="Times New Roman" w:cs="Times New Roman"/>
                          <w:lang w:eastAsia="zh-CN"/>
                        </w:rPr>
                      </w:pPr>
                      <w:r w:rsidRPr="007E67BF">
                        <w:rPr>
                          <w:rFonts w:ascii="Times New Roman" w:eastAsia="等线" w:hAnsi="Times New Roman" w:cs="Times New Roman"/>
                          <w:lang w:eastAsia="zh-CN"/>
                        </w:rPr>
                        <w:t xml:space="preserve">(A) Blue native PAGE gel of the purified </w:t>
                      </w:r>
                      <w:proofErr w:type="spellStart"/>
                      <w:r w:rsidRPr="007E67BF">
                        <w:rPr>
                          <w:rFonts w:ascii="Times New Roman" w:eastAsia="等线" w:hAnsi="Times New Roman" w:cs="Times New Roman"/>
                          <w:lang w:eastAsia="zh-CN"/>
                        </w:rPr>
                        <w:t>hexameric</w:t>
                      </w:r>
                      <w:proofErr w:type="spellEnd"/>
                      <w:r w:rsidRPr="007E67BF">
                        <w:rPr>
                          <w:rFonts w:ascii="Times New Roman" w:eastAsia="等线" w:hAnsi="Times New Roman" w:cs="Times New Roman"/>
                          <w:lang w:eastAsia="zh-CN"/>
                        </w:rPr>
                        <w:t xml:space="preserve"> tag-free Cho1 protein. Purified Cho1 and protein ladder with known MW are indicated. The gel was stained with Coomassie Blue R-250. (B) Schematic representation of the malachite-green-based </w:t>
                      </w:r>
                      <w:proofErr w:type="spellStart"/>
                      <w:r w:rsidRPr="007E67BF">
                        <w:rPr>
                          <w:rFonts w:ascii="Times New Roman" w:eastAsia="等线" w:hAnsi="Times New Roman" w:cs="Times New Roman"/>
                          <w:lang w:eastAsia="zh-CN"/>
                        </w:rPr>
                        <w:t>nucleotidase</w:t>
                      </w:r>
                      <w:proofErr w:type="spellEnd"/>
                      <w:r w:rsidRPr="007E67BF">
                        <w:rPr>
                          <w:rFonts w:ascii="Times New Roman" w:eastAsia="等线" w:hAnsi="Times New Roman" w:cs="Times New Roman"/>
                          <w:lang w:eastAsia="zh-CN"/>
                        </w:rPr>
                        <w:t xml:space="preserve">-couple assay. Cho1 synthesizes PS from CDP-DAG (cytidine diphosphate diacylglycerol) and serine. This releases PS and CMP (cytidine monophosphate). The phosphate from CMP is cleaved by the </w:t>
                      </w:r>
                      <w:proofErr w:type="spellStart"/>
                      <w:r w:rsidRPr="007E67BF">
                        <w:rPr>
                          <w:rFonts w:ascii="Times New Roman" w:eastAsia="等线" w:hAnsi="Times New Roman" w:cs="Times New Roman"/>
                          <w:lang w:eastAsia="zh-CN"/>
                        </w:rPr>
                        <w:t>nucleotidase</w:t>
                      </w:r>
                      <w:proofErr w:type="spellEnd"/>
                      <w:r w:rsidRPr="007E67BF">
                        <w:rPr>
                          <w:rFonts w:ascii="Times New Roman" w:eastAsia="等线" w:hAnsi="Times New Roman" w:cs="Times New Roman"/>
                          <w:lang w:eastAsia="zh-CN"/>
                        </w:rPr>
                        <w:t xml:space="preserve"> CD73 to release inorganic phosphate, which can be bound by the malachite green reagent and measured </w:t>
                      </w:r>
                      <w:proofErr w:type="spellStart"/>
                      <w:r w:rsidRPr="007E67BF">
                        <w:rPr>
                          <w:rFonts w:ascii="Times New Roman" w:eastAsia="等线" w:hAnsi="Times New Roman" w:cs="Times New Roman"/>
                          <w:lang w:eastAsia="zh-CN"/>
                        </w:rPr>
                        <w:t>colorimetrically</w:t>
                      </w:r>
                      <w:proofErr w:type="spellEnd"/>
                      <w:r w:rsidRPr="007E67BF">
                        <w:rPr>
                          <w:rFonts w:ascii="Times New Roman" w:eastAsia="等线" w:hAnsi="Times New Roman" w:cs="Times New Roman"/>
                          <w:lang w:eastAsia="zh-CN"/>
                        </w:rPr>
                        <w:t xml:space="preserve"> at OD</w:t>
                      </w:r>
                      <w:r w:rsidRPr="007E67BF">
                        <w:rPr>
                          <w:rFonts w:ascii="Times New Roman" w:eastAsia="等线" w:hAnsi="Times New Roman" w:cs="Times New Roman"/>
                          <w:vertAlign w:val="subscript"/>
                          <w:lang w:eastAsia="zh-CN"/>
                        </w:rPr>
                        <w:t>620</w:t>
                      </w:r>
                      <w:r w:rsidRPr="007E67BF">
                        <w:rPr>
                          <w:rFonts w:ascii="Times New Roman" w:eastAsia="等线" w:hAnsi="Times New Roman" w:cs="Times New Roman"/>
                          <w:lang w:eastAsia="zh-CN"/>
                        </w:rPr>
                        <w:t xml:space="preserve">. AB-680 is a potent inhibitor of </w:t>
                      </w:r>
                      <w:proofErr w:type="gramStart"/>
                      <w:r w:rsidRPr="007E67BF">
                        <w:rPr>
                          <w:rFonts w:ascii="Times New Roman" w:eastAsia="等线" w:hAnsi="Times New Roman" w:cs="Times New Roman"/>
                          <w:lang w:eastAsia="zh-CN"/>
                        </w:rPr>
                        <w:t>CD73, and</w:t>
                      </w:r>
                      <w:proofErr w:type="gramEnd"/>
                      <w:r w:rsidRPr="007E67BF">
                        <w:rPr>
                          <w:rFonts w:ascii="Times New Roman" w:eastAsia="等线" w:hAnsi="Times New Roman" w:cs="Times New Roman"/>
                          <w:lang w:eastAsia="zh-CN"/>
                        </w:rPr>
                        <w:t xml:space="preserve"> can thus inhibit the reaction. (C) OD</w:t>
                      </w:r>
                      <w:r w:rsidRPr="007E67BF">
                        <w:rPr>
                          <w:rFonts w:ascii="Times New Roman" w:eastAsia="等线" w:hAnsi="Times New Roman" w:cs="Times New Roman"/>
                          <w:vertAlign w:val="subscript"/>
                          <w:lang w:eastAsia="zh-CN"/>
                        </w:rPr>
                        <w:t xml:space="preserve">620 </w:t>
                      </w:r>
                      <w:r w:rsidRPr="007E67BF">
                        <w:rPr>
                          <w:rFonts w:ascii="Times New Roman" w:eastAsia="等线" w:hAnsi="Times New Roman" w:cs="Times New Roman"/>
                          <w:lang w:eastAsia="zh-CN"/>
                        </w:rPr>
                        <w:t xml:space="preserve">signal from the malachite green reagent that was added to the reaction shown in (B) at different time points after the reaction started. Reactions were set up with the same conditions and stopped by adding malachite green at the time indicated. The dots represent the mean of four replicates, and the error bars are ± standard deviation (S.D.) values. (D) Inhibition of the </w:t>
                      </w:r>
                      <w:proofErr w:type="spellStart"/>
                      <w:r w:rsidRPr="007E67BF">
                        <w:rPr>
                          <w:rFonts w:ascii="Times New Roman" w:eastAsia="等线" w:hAnsi="Times New Roman" w:cs="Times New Roman"/>
                          <w:lang w:eastAsia="zh-CN"/>
                        </w:rPr>
                        <w:t>nucleotidase</w:t>
                      </w:r>
                      <w:proofErr w:type="spellEnd"/>
                      <w:r w:rsidRPr="007E67BF">
                        <w:rPr>
                          <w:rFonts w:ascii="Times New Roman" w:eastAsia="等线" w:hAnsi="Times New Roman" w:cs="Times New Roman"/>
                          <w:lang w:eastAsia="zh-CN"/>
                        </w:rPr>
                        <w:t>-coupled assay by AB-680 is shown for a series of replicates and (E) is quantified for a total of 21 replicates. Statistics were conducted using one-way ANOVA using Tukey’s multiple comparisons test (ns=not significant, ****, p &lt; 0.0001).</w:t>
                      </w:r>
                    </w:p>
                    <w:p w14:paraId="21261323" w14:textId="45003987" w:rsidR="00922E1B" w:rsidRPr="007E67BF" w:rsidRDefault="00922E1B" w:rsidP="007E67BF">
                      <w:pPr>
                        <w:pStyle w:val="Caption"/>
                        <w:rPr>
                          <w:noProof/>
                        </w:rPr>
                      </w:pPr>
                    </w:p>
                  </w:txbxContent>
                </v:textbox>
                <w10:wrap anchorx="margin"/>
              </v:shape>
            </w:pict>
          </mc:Fallback>
        </mc:AlternateContent>
      </w:r>
      <w:r w:rsidRPr="00963F09">
        <w:rPr>
          <w:rFonts w:asciiTheme="majorBidi" w:eastAsia="等线" w:hAnsiTheme="majorBidi" w:cstheme="majorBidi"/>
          <w:bCs/>
          <w:noProof/>
          <w:lang w:eastAsia="zh-CN"/>
        </w:rPr>
        <w:drawing>
          <wp:anchor distT="0" distB="0" distL="114300" distR="114300" simplePos="0" relativeHeight="251791360" behindDoc="0" locked="0" layoutInCell="1" allowOverlap="1" wp14:anchorId="422FAD0A" wp14:editId="00151549">
            <wp:simplePos x="0" y="0"/>
            <wp:positionH relativeFrom="page">
              <wp:align>center</wp:align>
            </wp:positionH>
            <wp:positionV relativeFrom="paragraph">
              <wp:posOffset>-512099</wp:posOffset>
            </wp:positionV>
            <wp:extent cx="5456146" cy="3929389"/>
            <wp:effectExtent l="0" t="0" r="0" b="0"/>
            <wp:wrapNone/>
            <wp:docPr id="1318836229" name="Picture 1" descr="A diagram of a chemical rea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836229" name="Picture 1" descr="A diagram of a chemical reaction&#10;&#10;Description automatically generated"/>
                    <pic:cNvPicPr/>
                  </pic:nvPicPr>
                  <pic:blipFill>
                    <a:blip r:embed="rId140">
                      <a:extLst>
                        <a:ext uri="{28A0092B-C50C-407E-A947-70E740481C1C}">
                          <a14:useLocalDpi xmlns:a14="http://schemas.microsoft.com/office/drawing/2010/main" val="0"/>
                        </a:ext>
                      </a:extLst>
                    </a:blip>
                    <a:stretch>
                      <a:fillRect/>
                    </a:stretch>
                  </pic:blipFill>
                  <pic:spPr>
                    <a:xfrm>
                      <a:off x="0" y="0"/>
                      <a:ext cx="5456146" cy="3929389"/>
                    </a:xfrm>
                    <a:prstGeom prst="rect">
                      <a:avLst/>
                    </a:prstGeom>
                  </pic:spPr>
                </pic:pic>
              </a:graphicData>
            </a:graphic>
            <wp14:sizeRelH relativeFrom="margin">
              <wp14:pctWidth>0</wp14:pctWidth>
            </wp14:sizeRelH>
            <wp14:sizeRelV relativeFrom="margin">
              <wp14:pctHeight>0</wp14:pctHeight>
            </wp14:sizeRelV>
          </wp:anchor>
        </w:drawing>
      </w:r>
    </w:p>
    <w:p w14:paraId="4C05BB83" w14:textId="4EDB9CAD" w:rsidR="009527CA" w:rsidRPr="009527CA" w:rsidRDefault="009527CA" w:rsidP="00F62E21">
      <w:pPr>
        <w:spacing w:after="160" w:line="480" w:lineRule="auto"/>
        <w:rPr>
          <w:rFonts w:asciiTheme="majorBidi" w:eastAsia="等线" w:hAnsiTheme="majorBidi" w:cstheme="majorBidi"/>
          <w:bCs/>
          <w:lang w:eastAsia="zh-CN"/>
        </w:rPr>
      </w:pPr>
      <w:proofErr w:type="gramStart"/>
      <w:r w:rsidRPr="009527CA">
        <w:rPr>
          <w:rFonts w:asciiTheme="majorBidi" w:eastAsia="等线" w:hAnsiTheme="majorBidi" w:cstheme="majorBidi"/>
          <w:bCs/>
          <w:lang w:eastAsia="zh-CN"/>
        </w:rPr>
        <w:lastRenderedPageBreak/>
        <w:t>actually</w:t>
      </w:r>
      <w:proofErr w:type="gramEnd"/>
      <w:r w:rsidRPr="009527CA">
        <w:rPr>
          <w:rFonts w:asciiTheme="majorBidi" w:eastAsia="等线" w:hAnsiTheme="majorBidi" w:cstheme="majorBidi"/>
          <w:bCs/>
          <w:lang w:eastAsia="zh-CN"/>
        </w:rPr>
        <w:t xml:space="preserve"> inhibiting the </w:t>
      </w:r>
      <w:proofErr w:type="spellStart"/>
      <w:r w:rsidRPr="009527CA">
        <w:rPr>
          <w:rFonts w:asciiTheme="majorBidi" w:eastAsia="等线" w:hAnsiTheme="majorBidi" w:cstheme="majorBidi"/>
          <w:bCs/>
          <w:lang w:eastAsia="zh-CN"/>
        </w:rPr>
        <w:t>nucleotidase</w:t>
      </w:r>
      <w:proofErr w:type="spellEnd"/>
      <w:r w:rsidRPr="009527CA">
        <w:rPr>
          <w:rFonts w:asciiTheme="majorBidi" w:eastAsia="等线" w:hAnsiTheme="majorBidi" w:cstheme="majorBidi"/>
          <w:bCs/>
          <w:lang w:eastAsia="zh-CN"/>
        </w:rPr>
        <w:t xml:space="preserve"> CD73, a counter screen was developed where Cho1 was replaced with CMP, but CD73 was still present so that we could detect direct inhibitors of the </w:t>
      </w:r>
      <w:proofErr w:type="spellStart"/>
      <w:r w:rsidRPr="009527CA">
        <w:rPr>
          <w:rFonts w:asciiTheme="majorBidi" w:eastAsia="等线" w:hAnsiTheme="majorBidi" w:cstheme="majorBidi"/>
          <w:bCs/>
          <w:lang w:eastAsia="zh-CN"/>
        </w:rPr>
        <w:t>nucleotidase</w:t>
      </w:r>
      <w:proofErr w:type="spellEnd"/>
      <w:r w:rsidRPr="009527CA">
        <w:rPr>
          <w:rFonts w:asciiTheme="majorBidi" w:eastAsia="等线" w:hAnsiTheme="majorBidi" w:cstheme="majorBidi"/>
          <w:bCs/>
          <w:lang w:eastAsia="zh-CN"/>
        </w:rPr>
        <w:t xml:space="preserve">. </w:t>
      </w:r>
    </w:p>
    <w:p w14:paraId="1B8CB584" w14:textId="2FDAF75A" w:rsidR="000E4671" w:rsidRDefault="009527CA" w:rsidP="000E4671">
      <w:pPr>
        <w:spacing w:after="160" w:line="480" w:lineRule="auto"/>
        <w:rPr>
          <w:rFonts w:asciiTheme="majorBidi" w:eastAsia="等线" w:hAnsiTheme="majorBidi" w:cstheme="majorBidi"/>
          <w:b/>
          <w:lang w:eastAsia="zh-CN"/>
        </w:rPr>
      </w:pPr>
      <w:r w:rsidRPr="00F755C2">
        <w:rPr>
          <w:rFonts w:asciiTheme="majorBidi" w:eastAsia="等线" w:hAnsiTheme="majorBidi" w:cstheme="majorBidi"/>
          <w:b/>
          <w:lang w:eastAsia="zh-CN"/>
        </w:rPr>
        <w:t xml:space="preserve">Seven Cho1-specific inhibitors were identified from the high throughput small molecule </w:t>
      </w:r>
      <w:proofErr w:type="gramStart"/>
      <w:r w:rsidRPr="00F755C2">
        <w:rPr>
          <w:rFonts w:asciiTheme="majorBidi" w:eastAsia="等线" w:hAnsiTheme="majorBidi" w:cstheme="majorBidi"/>
          <w:b/>
          <w:lang w:eastAsia="zh-CN"/>
        </w:rPr>
        <w:t>screen</w:t>
      </w:r>
      <w:proofErr w:type="gramEnd"/>
    </w:p>
    <w:p w14:paraId="49E838EA" w14:textId="512DA119" w:rsidR="00F62E21" w:rsidRDefault="009527CA" w:rsidP="000E4671">
      <w:pPr>
        <w:spacing w:after="160" w:line="480" w:lineRule="auto"/>
        <w:rPr>
          <w:rFonts w:asciiTheme="majorBidi" w:eastAsia="等线" w:hAnsiTheme="majorBidi" w:cstheme="majorBidi"/>
          <w:bCs/>
          <w:lang w:eastAsia="zh-CN"/>
        </w:rPr>
      </w:pPr>
      <w:r w:rsidRPr="009527CA">
        <w:rPr>
          <w:rFonts w:asciiTheme="majorBidi" w:eastAsia="等线" w:hAnsiTheme="majorBidi" w:cstheme="majorBidi"/>
          <w:bCs/>
          <w:lang w:eastAsia="zh-CN"/>
        </w:rPr>
        <w:t>The screen interrogated 7,307 molecules from three curated repurposing libraries in the primary screen and counter screen (which were run concurrently)</w:t>
      </w:r>
      <w:r w:rsidRPr="009527CA">
        <w:rPr>
          <w:rFonts w:asciiTheme="majorBidi" w:eastAsia="等线" w:hAnsiTheme="majorBidi" w:cstheme="majorBidi"/>
          <w:bCs/>
          <w:sz w:val="22"/>
          <w:szCs w:val="22"/>
          <w:lang w:eastAsia="zh-CN"/>
        </w:rPr>
        <w:t xml:space="preserve"> </w:t>
      </w:r>
      <w:r w:rsidRPr="009527CA">
        <w:rPr>
          <w:rFonts w:asciiTheme="majorBidi" w:eastAsia="等线" w:hAnsiTheme="majorBidi" w:cstheme="majorBidi"/>
          <w:bCs/>
          <w:lang w:eastAsia="zh-CN"/>
        </w:rPr>
        <w:t xml:space="preserve">at a final concentration of 100 </w:t>
      </w:r>
      <w:r w:rsidRPr="00CE5257">
        <w:rPr>
          <w:rFonts w:ascii="Symbol" w:eastAsia="等线" w:hAnsi="Symbol" w:cstheme="majorBidi"/>
          <w:bCs/>
          <w:lang w:eastAsia="zh-CN"/>
        </w:rPr>
        <w:t>m</w:t>
      </w:r>
      <w:r w:rsidRPr="009527CA">
        <w:rPr>
          <w:rFonts w:asciiTheme="majorBidi" w:eastAsia="等线" w:hAnsiTheme="majorBidi" w:cstheme="majorBidi"/>
          <w:bCs/>
          <w:lang w:eastAsia="zh-CN"/>
        </w:rPr>
        <w:t xml:space="preserve">M each (Figure </w:t>
      </w:r>
      <w:r w:rsidR="006505E4"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2A). The primary screen had an average Z’ score of ~0.8 (Figure S</w:t>
      </w:r>
      <w:r w:rsidR="006505E4"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1B), indicating a good signal to noise ratio </w:t>
      </w:r>
      <w:r w:rsidRPr="009527CA">
        <w:rPr>
          <w:rFonts w:asciiTheme="majorBidi" w:eastAsia="等线" w:hAnsiTheme="majorBidi" w:cstheme="majorBidi"/>
          <w:bCs/>
          <w:lang w:eastAsia="zh-CN"/>
        </w:rPr>
        <w:fldChar w:fldCharType="begin"/>
      </w:r>
      <w:r w:rsidRPr="009527CA">
        <w:rPr>
          <w:rFonts w:asciiTheme="majorBidi" w:eastAsia="等线" w:hAnsiTheme="majorBidi" w:cstheme="majorBidi"/>
          <w:bCs/>
          <w:lang w:eastAsia="zh-CN"/>
        </w:rPr>
        <w:instrText xml:space="preserve"> ADDIN EN.CITE &lt;EndNote&gt;&lt;Cite&gt;&lt;Author&gt;Zhang&lt;/Author&gt;&lt;Year&gt;1999&lt;/Year&gt;&lt;RecNum&gt;373&lt;/RecNum&gt;&lt;DisplayText&gt;(52)&lt;/DisplayText&gt;&lt;record&gt;&lt;rec-number&gt;373&lt;/rec-number&gt;&lt;foreign-keys&gt;&lt;key app="EN" db-id="dvapztdp6t5twredxxjxdsr42fwsrxv022zr" timestamp="1579540249"&gt;373&lt;/key&gt;&lt;/foreign-keys&gt;&lt;ref-type name="Journal Article"&gt;17&lt;/ref-type&gt;&lt;contributors&gt;&lt;authors&gt;&lt;author&gt;Zhang, Ji-Hu&lt;/author&gt;&lt;author&gt;Chung, Thomas D. Y.&lt;/author&gt;&lt;author&gt;Oldenburg, Kevin R.&lt;/author&gt;&lt;/authors&gt;&lt;/contributors&gt;&lt;titles&gt;&lt;title&gt;A Simple Statistical Parameter for Use in Evaluation and Validation of High Throughput Screening Assays&lt;/title&gt;&lt;secondary-title&gt;Journal of Biomolecular Screening&lt;/secondary-title&gt;&lt;/titles&gt;&lt;periodical&gt;&lt;full-title&gt;Journal of Biomolecular Screening&lt;/full-title&gt;&lt;/periodical&gt;&lt;pages&gt;67-73&lt;/pages&gt;&lt;volume&gt;4&lt;/volume&gt;&lt;number&gt;2&lt;/number&gt;&lt;dates&gt;&lt;year&gt;1999&lt;/year&gt;&lt;/dates&gt;&lt;accession-num&gt;10838414&lt;/accession-num&gt;&lt;urls&gt;&lt;related-urls&gt;&lt;url&gt;https://journals.sagepub.com/doi/abs/10.1177/108705719900400206&lt;/url&gt;&lt;/related-urls&gt;&lt;/urls&gt;&lt;electronic-resource-num&gt;10.1177/108705719900400206&lt;/electronic-resource-num&gt;&lt;/record&gt;&lt;/Cite&gt;&lt;/EndNote&gt;</w:instrText>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(52)</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To prioritize hit compounds and eliminate false positives, % </w:t>
      </w:r>
      <w:proofErr w:type="spellStart"/>
      <w:r w:rsidRPr="009527CA">
        <w:rPr>
          <w:rFonts w:asciiTheme="majorBidi" w:eastAsia="等线" w:hAnsiTheme="majorBidi" w:cstheme="majorBidi"/>
          <w:bCs/>
          <w:lang w:eastAsia="zh-CN"/>
        </w:rPr>
        <w:t>Δinhibition</w:t>
      </w:r>
      <w:proofErr w:type="spellEnd"/>
      <w:r w:rsidRPr="009527CA">
        <w:rPr>
          <w:rFonts w:asciiTheme="majorBidi" w:eastAsia="等线" w:hAnsiTheme="majorBidi" w:cstheme="majorBidi"/>
          <w:bCs/>
          <w:lang w:eastAsia="zh-CN"/>
        </w:rPr>
        <w:t xml:space="preserve"> was calculated by subtracting the % inhibition from the counter screen (Figure S</w:t>
      </w:r>
      <w:r w:rsidR="006505E4"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1D) from that of the primary screen (Figure S</w:t>
      </w:r>
      <w:r w:rsidR="006505E4"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1C) for each molecule (Figure </w:t>
      </w:r>
      <w:r w:rsidR="006505E4"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2B). All compounds with &gt;80% </w:t>
      </w:r>
      <w:proofErr w:type="spellStart"/>
      <w:r w:rsidRPr="009527CA">
        <w:rPr>
          <w:rFonts w:asciiTheme="majorBidi" w:eastAsia="等线" w:hAnsiTheme="majorBidi" w:cstheme="majorBidi"/>
          <w:bCs/>
          <w:lang w:eastAsia="zh-CN"/>
        </w:rPr>
        <w:t>Δinhibition</w:t>
      </w:r>
      <w:proofErr w:type="spellEnd"/>
      <w:r w:rsidRPr="009527CA">
        <w:rPr>
          <w:rFonts w:asciiTheme="majorBidi" w:eastAsia="等线" w:hAnsiTheme="majorBidi" w:cstheme="majorBidi"/>
          <w:bCs/>
          <w:lang w:eastAsia="zh-CN"/>
        </w:rPr>
        <w:t xml:space="preserve"> and selected molecules of limited structural liabilities with 50-80% </w:t>
      </w:r>
      <w:proofErr w:type="spellStart"/>
      <w:r w:rsidRPr="009527CA">
        <w:rPr>
          <w:rFonts w:asciiTheme="majorBidi" w:eastAsia="等线" w:hAnsiTheme="majorBidi" w:cstheme="majorBidi"/>
          <w:bCs/>
          <w:lang w:eastAsia="zh-CN"/>
        </w:rPr>
        <w:t>Δinhibition</w:t>
      </w:r>
      <w:proofErr w:type="spellEnd"/>
      <w:r w:rsidRPr="009527CA">
        <w:rPr>
          <w:rFonts w:asciiTheme="majorBidi" w:eastAsia="等线" w:hAnsiTheme="majorBidi" w:cstheme="majorBidi"/>
          <w:bCs/>
          <w:lang w:eastAsia="zh-CN"/>
        </w:rPr>
        <w:t>, a total of 82 molecules, were advanced for dose-response assessment using the same screening platform, which once again yielded results of high quality (Z’ of 0.83; Figure S</w:t>
      </w:r>
      <w:r w:rsidR="006505E4"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1E). Compounds exerting dose-dependent activity were then further triaged by manual inspection to exclude </w:t>
      </w:r>
      <w:r w:rsidRPr="009527CA">
        <w:rPr>
          <w:rFonts w:asciiTheme="majorBidi" w:eastAsia="等线" w:hAnsiTheme="majorBidi" w:cstheme="majorBidi"/>
          <w:bCs/>
          <w:u w:val="single"/>
          <w:lang w:eastAsia="zh-CN"/>
        </w:rPr>
        <w:t>p</w:t>
      </w:r>
      <w:r w:rsidRPr="009527CA">
        <w:rPr>
          <w:rFonts w:asciiTheme="majorBidi" w:eastAsia="等线" w:hAnsiTheme="majorBidi" w:cstheme="majorBidi"/>
          <w:bCs/>
          <w:lang w:eastAsia="zh-CN"/>
        </w:rPr>
        <w:t xml:space="preserve">an </w:t>
      </w:r>
      <w:r w:rsidRPr="009527CA">
        <w:rPr>
          <w:rFonts w:asciiTheme="majorBidi" w:eastAsia="等线" w:hAnsiTheme="majorBidi" w:cstheme="majorBidi"/>
          <w:bCs/>
          <w:u w:val="single"/>
          <w:lang w:eastAsia="zh-CN"/>
        </w:rPr>
        <w:t>a</w:t>
      </w:r>
      <w:r w:rsidRPr="009527CA">
        <w:rPr>
          <w:rFonts w:asciiTheme="majorBidi" w:eastAsia="等线" w:hAnsiTheme="majorBidi" w:cstheme="majorBidi"/>
          <w:bCs/>
          <w:lang w:eastAsia="zh-CN"/>
        </w:rPr>
        <w:t xml:space="preserve">ssay </w:t>
      </w:r>
      <w:r w:rsidRPr="009527CA">
        <w:rPr>
          <w:rFonts w:asciiTheme="majorBidi" w:eastAsia="等线" w:hAnsiTheme="majorBidi" w:cstheme="majorBidi"/>
          <w:bCs/>
          <w:u w:val="single"/>
          <w:lang w:eastAsia="zh-CN"/>
        </w:rPr>
        <w:t>in</w:t>
      </w:r>
      <w:r w:rsidRPr="009527CA">
        <w:rPr>
          <w:rFonts w:asciiTheme="majorBidi" w:eastAsia="等线" w:hAnsiTheme="majorBidi" w:cstheme="majorBidi"/>
          <w:bCs/>
          <w:lang w:eastAsia="zh-CN"/>
        </w:rPr>
        <w:t>terference compound</w:t>
      </w:r>
      <w:r w:rsidRPr="009527CA">
        <w:rPr>
          <w:rFonts w:asciiTheme="majorBidi" w:eastAsia="等线" w:hAnsiTheme="majorBidi" w:cstheme="majorBidi"/>
          <w:bCs/>
          <w:u w:val="single"/>
          <w:lang w:eastAsia="zh-CN"/>
        </w:rPr>
        <w:t>s</w:t>
      </w:r>
      <w:r w:rsidRPr="009527CA">
        <w:rPr>
          <w:rFonts w:asciiTheme="majorBidi" w:eastAsia="等线" w:hAnsiTheme="majorBidi" w:cstheme="majorBidi"/>
          <w:bCs/>
          <w:lang w:eastAsia="zh-CN"/>
        </w:rPr>
        <w:t xml:space="preserve"> (PAINS), which tend to react nonspecifically with numerous biological targets </w:t>
      </w:r>
      <w:r w:rsidRPr="009527CA">
        <w:rPr>
          <w:rFonts w:asciiTheme="majorBidi" w:eastAsia="等线" w:hAnsiTheme="majorBidi" w:cstheme="majorBidi"/>
          <w:bCs/>
          <w:lang w:eastAsia="zh-CN"/>
        </w:rPr>
        <w:fldChar w:fldCharType="begin"/>
      </w:r>
      <w:r w:rsidRPr="009527CA">
        <w:rPr>
          <w:rFonts w:asciiTheme="majorBidi" w:eastAsia="等线" w:hAnsiTheme="majorBidi" w:cstheme="majorBidi"/>
          <w:bCs/>
          <w:lang w:eastAsia="zh-CN"/>
        </w:rPr>
        <w:instrText xml:space="preserve"> ADDIN EN.CITE &lt;EndNote&gt;&lt;Cite&gt;&lt;Author&gt;Baell&lt;/Author&gt;&lt;Year&gt;2018&lt;/Year&gt;&lt;RecNum&gt;498&lt;/RecNum&gt;&lt;DisplayText&gt;(53)&lt;/DisplayText&gt;&lt;record&gt;&lt;rec-number&gt;498&lt;/rec-number&gt;&lt;foreign-keys&gt;&lt;key app="EN" db-id="dvapztdp6t5twredxxjxdsr42fwsrxv022zr" timestamp="1679168651"&gt;498&lt;/key&gt;&lt;/foreign-keys&gt;&lt;ref-type name="Journal Article"&gt;17&lt;/ref-type&gt;&lt;contributors&gt;&lt;authors&gt;&lt;author&gt;Baell, Jonathan B.&lt;/author&gt;&lt;author&gt;Nissink, J. Willem M.&lt;/author&gt;&lt;/authors&gt;&lt;/contributors&gt;&lt;titles&gt;&lt;title&gt;Seven Year Itch: Pan-Assay Interference Compounds (PAINS) in 2017—Utility and Limitations&lt;/title&gt;&lt;secondary-title&gt;ACS Chemical Biology&lt;/secondary-title&gt;&lt;/titles&gt;&lt;periodical&gt;&lt;full-title&gt;ACS Chemical Biology&lt;/full-title&gt;&lt;/periodical&gt;&lt;pages&gt;36-44&lt;/pages&gt;&lt;volume&gt;13&lt;/volume&gt;&lt;number&gt;1&lt;/number&gt;&lt;dates&gt;&lt;year&gt;2018&lt;/year&gt;&lt;pub-dates&gt;&lt;date&gt;2018/01/19&lt;/date&gt;&lt;/pub-dates&gt;&lt;/dates&gt;&lt;publisher&gt;American Chemical Society&lt;/publisher&gt;&lt;isbn&gt;1554-8929&lt;/isbn&gt;&lt;urls&gt;&lt;related-urls&gt;&lt;url&gt;https://doi.org/10.1021/acschembio.7b00903&lt;/url&gt;&lt;/related-urls&gt;&lt;/urls&gt;&lt;electronic-resource-num&gt;10.1021/acschembio.7b00903&lt;/electronic-resource-num&gt;&lt;/record&gt;&lt;/Cite&gt;&lt;/EndNote&gt;</w:instrText>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(53)</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Finally, seven molecules exerting IC</w:t>
      </w:r>
      <w:r w:rsidRPr="009527CA">
        <w:rPr>
          <w:rFonts w:asciiTheme="majorBidi" w:eastAsia="等线" w:hAnsiTheme="majorBidi" w:cstheme="majorBidi"/>
          <w:bCs/>
          <w:vertAlign w:val="subscript"/>
          <w:lang w:eastAsia="zh-CN"/>
        </w:rPr>
        <w:t>50</w:t>
      </w:r>
      <w:r w:rsidRPr="009527CA">
        <w:rPr>
          <w:rFonts w:asciiTheme="majorBidi" w:eastAsia="等线" w:hAnsiTheme="majorBidi" w:cstheme="majorBidi"/>
          <w:bCs/>
          <w:lang w:eastAsia="zh-CN"/>
        </w:rPr>
        <w:t xml:space="preserve"> values ≤ 76 </w:t>
      </w:r>
      <w:r w:rsidRPr="00CE5257">
        <w:rPr>
          <w:rFonts w:ascii="Symbol" w:eastAsia="等线" w:hAnsi="Symbol" w:cstheme="majorBidi"/>
          <w:bCs/>
          <w:lang w:eastAsia="zh-CN"/>
        </w:rPr>
        <w:t>m</w:t>
      </w:r>
      <w:r w:rsidRPr="009527CA">
        <w:rPr>
          <w:rFonts w:asciiTheme="majorBidi" w:eastAsia="等线" w:hAnsiTheme="majorBidi" w:cstheme="majorBidi"/>
          <w:bCs/>
          <w:lang w:eastAsia="zh-CN"/>
        </w:rPr>
        <w:t xml:space="preserve">M were identified, of which CBR-5884, ML-345, </w:t>
      </w:r>
      <w:proofErr w:type="spellStart"/>
      <w:r w:rsidRPr="009527CA">
        <w:rPr>
          <w:rFonts w:asciiTheme="majorBidi" w:eastAsia="等线" w:hAnsiTheme="majorBidi" w:cstheme="majorBidi"/>
          <w:bCs/>
          <w:lang w:eastAsia="zh-CN"/>
        </w:rPr>
        <w:t>ebselen</w:t>
      </w:r>
      <w:proofErr w:type="spellEnd"/>
      <w:r w:rsidRPr="009527CA">
        <w:rPr>
          <w:rFonts w:asciiTheme="majorBidi" w:eastAsia="等线" w:hAnsiTheme="majorBidi" w:cstheme="majorBidi"/>
          <w:bCs/>
          <w:lang w:eastAsia="zh-CN"/>
        </w:rPr>
        <w:t xml:space="preserve"> and </w:t>
      </w:r>
      <w:proofErr w:type="spellStart"/>
      <w:r w:rsidRPr="009527CA">
        <w:rPr>
          <w:rFonts w:asciiTheme="majorBidi" w:eastAsia="等线" w:hAnsiTheme="majorBidi" w:cstheme="majorBidi"/>
          <w:bCs/>
          <w:lang w:eastAsia="zh-CN"/>
        </w:rPr>
        <w:t>tideglusib</w:t>
      </w:r>
      <w:proofErr w:type="spellEnd"/>
      <w:r w:rsidRPr="009527CA">
        <w:rPr>
          <w:rFonts w:asciiTheme="majorBidi" w:eastAsia="等线" w:hAnsiTheme="majorBidi" w:cstheme="majorBidi"/>
          <w:bCs/>
          <w:lang w:eastAsia="zh-CN"/>
        </w:rPr>
        <w:t xml:space="preserve"> were most potent possessing IC</w:t>
      </w:r>
      <w:r w:rsidRPr="009527CA">
        <w:rPr>
          <w:rFonts w:asciiTheme="majorBidi" w:eastAsia="等线" w:hAnsiTheme="majorBidi" w:cstheme="majorBidi"/>
          <w:bCs/>
          <w:vertAlign w:val="subscript"/>
          <w:lang w:eastAsia="zh-CN"/>
        </w:rPr>
        <w:t xml:space="preserve">50 </w:t>
      </w:r>
      <w:r w:rsidRPr="009527CA">
        <w:rPr>
          <w:rFonts w:asciiTheme="majorBidi" w:eastAsia="等线" w:hAnsiTheme="majorBidi" w:cstheme="majorBidi"/>
          <w:bCs/>
          <w:lang w:eastAsia="zh-CN"/>
        </w:rPr>
        <w:t xml:space="preserve">≤ 20 </w:t>
      </w:r>
      <w:r w:rsidRPr="00CE5257">
        <w:rPr>
          <w:rFonts w:ascii="Symbol" w:eastAsia="等线" w:hAnsi="Symbol" w:cstheme="majorBidi"/>
          <w:bCs/>
          <w:lang w:eastAsia="zh-CN"/>
        </w:rPr>
        <w:t>m</w:t>
      </w:r>
      <w:r w:rsidRPr="009527CA">
        <w:rPr>
          <w:rFonts w:asciiTheme="majorBidi" w:eastAsia="等线" w:hAnsiTheme="majorBidi" w:cstheme="majorBidi"/>
          <w:bCs/>
          <w:lang w:eastAsia="zh-CN"/>
        </w:rPr>
        <w:t xml:space="preserve">M (Figure </w:t>
      </w:r>
      <w:r w:rsidR="006505E4"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2C). These molecules, in </w:t>
      </w:r>
    </w:p>
    <w:p w14:paraId="5CF05324" w14:textId="77777777" w:rsidR="00F62E21" w:rsidRDefault="00F62E21">
      <w:pPr>
        <w:rPr>
          <w:rFonts w:asciiTheme="majorBidi" w:eastAsia="等线" w:hAnsiTheme="majorBidi" w:cstheme="majorBidi"/>
          <w:bCs/>
          <w:lang w:eastAsia="zh-CN"/>
        </w:rPr>
      </w:pPr>
      <w:r>
        <w:rPr>
          <w:rFonts w:asciiTheme="majorBidi" w:eastAsia="等线" w:hAnsiTheme="majorBidi" w:cstheme="majorBidi"/>
          <w:bCs/>
          <w:lang w:eastAsia="zh-CN"/>
        </w:rPr>
        <w:br w:type="page"/>
      </w:r>
    </w:p>
    <w:p w14:paraId="7DEC6D14" w14:textId="266DCA22" w:rsidR="00F62E21" w:rsidRDefault="00F62E21">
      <w:pPr>
        <w:rPr>
          <w:rFonts w:asciiTheme="majorBidi" w:eastAsia="等线" w:hAnsiTheme="majorBidi" w:cstheme="majorBidi"/>
          <w:bCs/>
          <w:lang w:eastAsia="zh-CN"/>
        </w:rPr>
      </w:pPr>
      <w:r w:rsidRPr="00963F09">
        <w:rPr>
          <w:rFonts w:asciiTheme="majorBidi" w:hAnsiTheme="majorBidi" w:cstheme="majorBidi"/>
          <w:bCs/>
          <w:noProof/>
        </w:rPr>
        <w:lastRenderedPageBreak/>
        <mc:AlternateContent>
          <mc:Choice Requires="wps">
            <w:drawing>
              <wp:anchor distT="0" distB="0" distL="114300" distR="114300" simplePos="0" relativeHeight="251848704" behindDoc="0" locked="0" layoutInCell="1" allowOverlap="1" wp14:anchorId="2CCB7A07" wp14:editId="0121417F">
                <wp:simplePos x="0" y="0"/>
                <wp:positionH relativeFrom="margin">
                  <wp:posOffset>431800</wp:posOffset>
                </wp:positionH>
                <wp:positionV relativeFrom="paragraph">
                  <wp:posOffset>6350</wp:posOffset>
                </wp:positionV>
                <wp:extent cx="4738255" cy="635"/>
                <wp:effectExtent l="0" t="0" r="5715" b="3810"/>
                <wp:wrapNone/>
                <wp:docPr id="1397916428" name="Text Box 1"/>
                <wp:cNvGraphicFramePr/>
                <a:graphic xmlns:a="http://schemas.openxmlformats.org/drawingml/2006/main">
                  <a:graphicData uri="http://schemas.microsoft.com/office/word/2010/wordprocessingShape">
                    <wps:wsp>
                      <wps:cNvSpPr txBox="1"/>
                      <wps:spPr>
                        <a:xfrm>
                          <a:off x="0" y="0"/>
                          <a:ext cx="4738255" cy="635"/>
                        </a:xfrm>
                        <a:prstGeom prst="rect">
                          <a:avLst/>
                        </a:prstGeom>
                        <a:solidFill>
                          <a:prstClr val="white"/>
                        </a:solidFill>
                        <a:ln>
                          <a:noFill/>
                        </a:ln>
                      </wps:spPr>
                      <wps:txbx>
                        <w:txbxContent>
                          <w:p w14:paraId="7221965E" w14:textId="34A70699" w:rsidR="00F62E21" w:rsidRPr="007E67BF" w:rsidRDefault="00F62E21" w:rsidP="007E67BF">
                            <w:pPr>
                              <w:pStyle w:val="Caption"/>
                              <w:rPr>
                                <w:lang w:eastAsia="zh-CN"/>
                              </w:rPr>
                            </w:pPr>
                            <w:bookmarkStart w:id="212" w:name="_Toc151655163"/>
                            <w:r w:rsidRPr="007E67BF">
                              <w:t xml:space="preserve">Figure </w:t>
                            </w:r>
                            <w:fldSimple w:instr=" STYLEREF 1 \s ">
                              <w:r w:rsidR="00606D3E" w:rsidRPr="007E67BF">
                                <w:rPr>
                                  <w:noProof/>
                                  <w:cs/>
                                </w:rPr>
                                <w:t>‎</w:t>
                              </w:r>
                              <w:r w:rsidR="00606D3E" w:rsidRPr="007E67BF">
                                <w:rPr>
                                  <w:noProof/>
                                </w:rPr>
                                <w:t>4</w:t>
                              </w:r>
                            </w:fldSimple>
                            <w:r w:rsidR="00172533" w:rsidRPr="007E67BF">
                              <w:t>.</w:t>
                            </w:r>
                            <w:fldSimple w:instr=" SEQ Figure \* ARABIC \s 1 ">
                              <w:r w:rsidR="00606D3E" w:rsidRPr="007E67BF">
                                <w:rPr>
                                  <w:noProof/>
                                </w:rPr>
                                <w:t>2</w:t>
                              </w:r>
                            </w:fldSimple>
                            <w:r w:rsidRPr="007E67BF">
                              <w:t xml:space="preserve">. </w:t>
                            </w:r>
                            <w:r w:rsidRPr="007E67BF">
                              <w:rPr>
                                <w:lang w:eastAsia="zh-CN"/>
                              </w:rPr>
                              <w:t>Seven Cho1-specific inhibitors were identified from the high-throughput malachite green screen.</w:t>
                            </w:r>
                            <w:bookmarkEnd w:id="212"/>
                            <w:r w:rsidRPr="007E67BF">
                              <w:rPr>
                                <w:lang w:eastAsia="zh-CN"/>
                              </w:rPr>
                              <w:t xml:space="preserve"> </w:t>
                            </w:r>
                          </w:p>
                          <w:p w14:paraId="0D9288F7" w14:textId="77777777" w:rsidR="00F62E21" w:rsidRPr="00B617C2" w:rsidRDefault="00F62E21" w:rsidP="007E67BF">
                            <w:pPr>
                              <w:pStyle w:val="Caption"/>
                              <w:rPr>
                                <w:noProof/>
                              </w:rPr>
                            </w:pPr>
                            <w:r w:rsidRPr="003A5CB1">
                              <w:rPr>
                                <w:lang w:eastAsia="zh-CN"/>
                              </w:rPr>
                              <w:t xml:space="preserve">(A) Flowchart for the primary and counter screen and the calculation of % </w:t>
                            </w:r>
                            <w:proofErr w:type="spellStart"/>
                            <w:r w:rsidRPr="003A5CB1">
                              <w:rPr>
                                <w:lang w:eastAsia="zh-CN"/>
                              </w:rPr>
                              <w:t>Δinhibition</w:t>
                            </w:r>
                            <w:proofErr w:type="spellEnd"/>
                            <w:r w:rsidRPr="003A5CB1">
                              <w:rPr>
                                <w:lang w:eastAsia="zh-CN"/>
                              </w:rPr>
                              <w:t xml:space="preserve">. (B) The dot plot of % </w:t>
                            </w:r>
                            <w:proofErr w:type="spellStart"/>
                            <w:r w:rsidRPr="003A5CB1">
                              <w:rPr>
                                <w:lang w:eastAsia="zh-CN"/>
                              </w:rPr>
                              <w:t>Δinhibition</w:t>
                            </w:r>
                            <w:proofErr w:type="spellEnd"/>
                            <w:r w:rsidRPr="003A5CB1">
                              <w:rPr>
                                <w:lang w:eastAsia="zh-CN"/>
                              </w:rPr>
                              <w:t xml:space="preserve"> for all the compounds, including controls, used in the screen. Reaction with DMSO and AB-680 were used as 0% </w:t>
                            </w:r>
                            <w:proofErr w:type="spellStart"/>
                            <w:r w:rsidRPr="003A5CB1">
                              <w:rPr>
                                <w:lang w:eastAsia="zh-CN"/>
                              </w:rPr>
                              <w:t>Δinhibition</w:t>
                            </w:r>
                            <w:proofErr w:type="spellEnd"/>
                            <w:r w:rsidRPr="003A5CB1">
                              <w:rPr>
                                <w:lang w:eastAsia="zh-CN"/>
                              </w:rPr>
                              <w:t xml:space="preserve"> (negative) and 100% </w:t>
                            </w:r>
                            <w:proofErr w:type="spellStart"/>
                            <w:r w:rsidRPr="003A5CB1">
                              <w:rPr>
                                <w:lang w:eastAsia="zh-CN"/>
                              </w:rPr>
                              <w:t>Δinhibition</w:t>
                            </w:r>
                            <w:proofErr w:type="spellEnd"/>
                            <w:r w:rsidRPr="003A5CB1">
                              <w:rPr>
                                <w:lang w:eastAsia="zh-CN"/>
                              </w:rPr>
                              <w:t xml:space="preserve"> (positive) controls, respectively. The two dotted lines from the Y-axis indicate 80 and 50% </w:t>
                            </w:r>
                            <w:proofErr w:type="spellStart"/>
                            <w:r w:rsidRPr="003A5CB1">
                              <w:rPr>
                                <w:lang w:eastAsia="zh-CN"/>
                              </w:rPr>
                              <w:t>Δinhibition</w:t>
                            </w:r>
                            <w:proofErr w:type="spellEnd"/>
                            <w:r w:rsidRPr="003A5CB1">
                              <w:rPr>
                                <w:lang w:eastAsia="zh-CN"/>
                              </w:rPr>
                              <w:t>, respectively. (C) Dose-response curve and structure of the seven non-pan-assay interference (non-PAINS) compounds identified from the screen. The dots represent the mean of three replicates, and the error bars are ± standard deviation (S.D.) values. Best-fit IC</w:t>
                            </w:r>
                            <w:r w:rsidRPr="003A5CB1">
                              <w:rPr>
                                <w:vertAlign w:val="subscript"/>
                                <w:lang w:eastAsia="zh-CN"/>
                              </w:rPr>
                              <w:t>50</w:t>
                            </w:r>
                            <w:r w:rsidRPr="003A5CB1">
                              <w:rPr>
                                <w:lang w:eastAsia="zh-CN"/>
                              </w:rPr>
                              <w:t xml:space="preserve"> values (in </w:t>
                            </w:r>
                            <w:r w:rsidRPr="003A5CB1">
                              <w:rPr>
                                <w:rFonts w:ascii="Symbol" w:hAnsi="Symbol"/>
                                <w:lang w:eastAsia="zh-CN"/>
                              </w:rPr>
                              <w:t>m</w:t>
                            </w:r>
                            <w:r w:rsidRPr="003A5CB1">
                              <w:rPr>
                                <w:lang w:eastAsia="zh-CN"/>
                              </w:rPr>
                              <w:t>M) were shown in each graph.</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CCB7A07" id="_x0000_s1158" type="#_x0000_t202" style="position:absolute;margin-left:34pt;margin-top:.5pt;width:373.1pt;height:.05pt;z-index:25184870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N0zGwIAAEAEAAAOAAAAZHJzL2Uyb0RvYy54bWysU02P2jAQvVfqf7B8LwG2bFcRYUVZUVVC&#10;uyux1Z6N4xBLjscdGxL66zt2CLTbnqpenIlnPB/vvZnfd41hR4Vegy34ZDTmTFkJpbb7gn97WX+4&#10;48wHYUthwKqCn5Tn94v37+aty9UUajClQkZJrM9bV/A6BJdnmZe1aoQfgVOWnBVgIwL94j4rUbSU&#10;vTHZdDy+zVrA0iFI5T3dPvROvkj5q0rJ8FRVXgVmCk69hXRiOnfxzBZzke9RuFrLcxviH7pohLZU&#10;9JLqQQTBDqj/SNVoieChCiMJTQZVpaVKM9A0k/Gbaba1cCrNQuB4d4HJ/7+08vG4dc/IQvcZOiIw&#10;AtI6n3u6jPN0FTbxS50y8hOEpwtsqgtM0uXHTzd309mMM0m+25tZzJFdnzr04YuChkWj4EicJKjE&#10;ceNDHzqExEoejC7X2pj4Ex0rg+woiL+21kGdk/8WZWyMtRBf9QnjTXadI1qh23VMl7HDYcgdlCea&#10;HaGXhXdyrangRvjwLJB0QOOStsMTHZWBtuBwtjirAX/87T7GEz3k5awlXRXcfz8IVJyZr5aIiyIc&#10;DByM3WDYQ7MCGnVCW+NkMukBBjOYFULzSpJfxirkElZSrYKHwVyFXt20MlItlymIpOZE2NitkzH1&#10;AOxL9yrQnWkJxOYjDIoT+Rt2+tjEj1seAkGdqIvA9iie8SaZJvLPKxX34Nf/FHVd/MVPAAAA//8D&#10;AFBLAwQUAAYACAAAACEALkRgs90AAAAGAQAADwAAAGRycy9kb3ducmV2LnhtbEyPMU/DMBCFdyT+&#10;g3VILIg6KVEUhThVVcEAS0XowubG1zgQn6PYacO/55hgOr17p3ffqzaLG8QZp9B7UpCuEhBIrTc9&#10;dQoO78/3BYgQNRk9eEIF3xhgU19fVbo0/kJveG5iJziEQqkV2BjHUsrQWnQ6rPyIxN7JT05HllMn&#10;zaQvHO4GuU6SXDrdE3+wesSdxfarmZ2Cffaxt3fz6el1mz1ML4d5l392jVK3N8v2EUTEJf4dwy8+&#10;o0PNTEc/kwliUJAXXCXyngfbRZqtQRxZpyDrSv7Hr38AAAD//wMAUEsBAi0AFAAGAAgAAAAhALaD&#10;OJL+AAAA4QEAABMAAAAAAAAAAAAAAAAAAAAAAFtDb250ZW50X1R5cGVzXS54bWxQSwECLQAUAAYA&#10;CAAAACEAOP0h/9YAAACUAQAACwAAAAAAAAAAAAAAAAAvAQAAX3JlbHMvLnJlbHNQSwECLQAUAAYA&#10;CAAAACEAToTdMxsCAABABAAADgAAAAAAAAAAAAAAAAAuAgAAZHJzL2Uyb0RvYy54bWxQSwECLQAU&#10;AAYACAAAACEALkRgs90AAAAGAQAADwAAAAAAAAAAAAAAAAB1BAAAZHJzL2Rvd25yZXYueG1sUEsF&#10;BgAAAAAEAAQA8wAAAH8FAAAAAA==&#10;" stroked="f">
                <v:textbox style="mso-fit-shape-to-text:t" inset="0,0,0,0">
                  <w:txbxContent>
                    <w:p w14:paraId="7221965E" w14:textId="34A70699" w:rsidR="00F62E21" w:rsidRPr="007E67BF" w:rsidRDefault="00F62E21" w:rsidP="007E67BF">
                      <w:pPr>
                        <w:pStyle w:val="Caption"/>
                        <w:rPr>
                          <w:lang w:eastAsia="zh-CN"/>
                        </w:rPr>
                      </w:pPr>
                      <w:bookmarkStart w:id="213" w:name="_Toc151655163"/>
                      <w:r w:rsidRPr="007E67BF">
                        <w:t xml:space="preserve">Figure </w:t>
                      </w:r>
                      <w:fldSimple w:instr=" STYLEREF 1 \s ">
                        <w:r w:rsidR="00606D3E" w:rsidRPr="007E67BF">
                          <w:rPr>
                            <w:noProof/>
                            <w:cs/>
                          </w:rPr>
                          <w:t>‎</w:t>
                        </w:r>
                        <w:r w:rsidR="00606D3E" w:rsidRPr="007E67BF">
                          <w:rPr>
                            <w:noProof/>
                          </w:rPr>
                          <w:t>4</w:t>
                        </w:r>
                      </w:fldSimple>
                      <w:r w:rsidR="00172533" w:rsidRPr="007E67BF">
                        <w:t>.</w:t>
                      </w:r>
                      <w:fldSimple w:instr=" SEQ Figure \* ARABIC \s 1 ">
                        <w:r w:rsidR="00606D3E" w:rsidRPr="007E67BF">
                          <w:rPr>
                            <w:noProof/>
                          </w:rPr>
                          <w:t>2</w:t>
                        </w:r>
                      </w:fldSimple>
                      <w:r w:rsidRPr="007E67BF">
                        <w:t xml:space="preserve">. </w:t>
                      </w:r>
                      <w:r w:rsidRPr="007E67BF">
                        <w:rPr>
                          <w:lang w:eastAsia="zh-CN"/>
                        </w:rPr>
                        <w:t>Seven Cho1-specific inhibitors were identified from the high-throughput malachite green screen.</w:t>
                      </w:r>
                      <w:bookmarkEnd w:id="213"/>
                      <w:r w:rsidRPr="007E67BF">
                        <w:rPr>
                          <w:lang w:eastAsia="zh-CN"/>
                        </w:rPr>
                        <w:t xml:space="preserve"> </w:t>
                      </w:r>
                    </w:p>
                    <w:p w14:paraId="0D9288F7" w14:textId="77777777" w:rsidR="00F62E21" w:rsidRPr="00B617C2" w:rsidRDefault="00F62E21" w:rsidP="007E67BF">
                      <w:pPr>
                        <w:pStyle w:val="Caption"/>
                        <w:rPr>
                          <w:noProof/>
                        </w:rPr>
                      </w:pPr>
                      <w:r w:rsidRPr="003A5CB1">
                        <w:rPr>
                          <w:lang w:eastAsia="zh-CN"/>
                        </w:rPr>
                        <w:t xml:space="preserve">(A) Flowchart for the primary and counter screen and the calculation of % </w:t>
                      </w:r>
                      <w:proofErr w:type="spellStart"/>
                      <w:r w:rsidRPr="003A5CB1">
                        <w:rPr>
                          <w:lang w:eastAsia="zh-CN"/>
                        </w:rPr>
                        <w:t>Δinhibition</w:t>
                      </w:r>
                      <w:proofErr w:type="spellEnd"/>
                      <w:r w:rsidRPr="003A5CB1">
                        <w:rPr>
                          <w:lang w:eastAsia="zh-CN"/>
                        </w:rPr>
                        <w:t xml:space="preserve">. (B) The dot plot of % </w:t>
                      </w:r>
                      <w:proofErr w:type="spellStart"/>
                      <w:r w:rsidRPr="003A5CB1">
                        <w:rPr>
                          <w:lang w:eastAsia="zh-CN"/>
                        </w:rPr>
                        <w:t>Δinhibition</w:t>
                      </w:r>
                      <w:proofErr w:type="spellEnd"/>
                      <w:r w:rsidRPr="003A5CB1">
                        <w:rPr>
                          <w:lang w:eastAsia="zh-CN"/>
                        </w:rPr>
                        <w:t xml:space="preserve"> for all the compounds, including controls, used in the screen. Reaction with DMSO and AB-680 were used as 0% </w:t>
                      </w:r>
                      <w:proofErr w:type="spellStart"/>
                      <w:r w:rsidRPr="003A5CB1">
                        <w:rPr>
                          <w:lang w:eastAsia="zh-CN"/>
                        </w:rPr>
                        <w:t>Δinhibition</w:t>
                      </w:r>
                      <w:proofErr w:type="spellEnd"/>
                      <w:r w:rsidRPr="003A5CB1">
                        <w:rPr>
                          <w:lang w:eastAsia="zh-CN"/>
                        </w:rPr>
                        <w:t xml:space="preserve"> (negative) and 100% </w:t>
                      </w:r>
                      <w:proofErr w:type="spellStart"/>
                      <w:r w:rsidRPr="003A5CB1">
                        <w:rPr>
                          <w:lang w:eastAsia="zh-CN"/>
                        </w:rPr>
                        <w:t>Δinhibition</w:t>
                      </w:r>
                      <w:proofErr w:type="spellEnd"/>
                      <w:r w:rsidRPr="003A5CB1">
                        <w:rPr>
                          <w:lang w:eastAsia="zh-CN"/>
                        </w:rPr>
                        <w:t xml:space="preserve"> (positive) controls, respectively. The two dotted lines from the Y-axis indicate 80 and 50% </w:t>
                      </w:r>
                      <w:proofErr w:type="spellStart"/>
                      <w:r w:rsidRPr="003A5CB1">
                        <w:rPr>
                          <w:lang w:eastAsia="zh-CN"/>
                        </w:rPr>
                        <w:t>Δinhibition</w:t>
                      </w:r>
                      <w:proofErr w:type="spellEnd"/>
                      <w:r w:rsidRPr="003A5CB1">
                        <w:rPr>
                          <w:lang w:eastAsia="zh-CN"/>
                        </w:rPr>
                        <w:t>, respectively. (C) Dose-response curve and structure of the seven non-pan-assay interference (non-PAINS) compounds identified from the screen. The dots represent the mean of three replicates, and the error bars are ± standard deviation (S.D.) values. Best-fit IC</w:t>
                      </w:r>
                      <w:r w:rsidRPr="003A5CB1">
                        <w:rPr>
                          <w:vertAlign w:val="subscript"/>
                          <w:lang w:eastAsia="zh-CN"/>
                        </w:rPr>
                        <w:t>50</w:t>
                      </w:r>
                      <w:r w:rsidRPr="003A5CB1">
                        <w:rPr>
                          <w:lang w:eastAsia="zh-CN"/>
                        </w:rPr>
                        <w:t xml:space="preserve"> values (in </w:t>
                      </w:r>
                      <w:r w:rsidRPr="003A5CB1">
                        <w:rPr>
                          <w:rFonts w:ascii="Symbol" w:hAnsi="Symbol"/>
                          <w:lang w:eastAsia="zh-CN"/>
                        </w:rPr>
                        <w:t>m</w:t>
                      </w:r>
                      <w:r w:rsidRPr="003A5CB1">
                        <w:rPr>
                          <w:lang w:eastAsia="zh-CN"/>
                        </w:rPr>
                        <w:t>M) were shown in each graph.</w:t>
                      </w:r>
                    </w:p>
                  </w:txbxContent>
                </v:textbox>
                <w10:wrap anchorx="margin"/>
              </v:shape>
            </w:pict>
          </mc:Fallback>
        </mc:AlternateContent>
      </w:r>
      <w:r>
        <w:rPr>
          <w:rFonts w:asciiTheme="majorBidi" w:eastAsia="等线" w:hAnsiTheme="majorBidi" w:cstheme="majorBidi"/>
          <w:bCs/>
          <w:lang w:eastAsia="zh-CN"/>
        </w:rPr>
        <w:br w:type="page"/>
      </w:r>
    </w:p>
    <w:p w14:paraId="56F7E7C8" w14:textId="77777777" w:rsidR="00F62E21" w:rsidRPr="00963F09" w:rsidRDefault="00F62E21" w:rsidP="00F62E21">
      <w:pPr>
        <w:spacing w:after="160" w:line="480" w:lineRule="auto"/>
        <w:ind w:firstLine="720"/>
        <w:rPr>
          <w:rFonts w:asciiTheme="majorBidi" w:eastAsia="等线" w:hAnsiTheme="majorBidi" w:cstheme="majorBidi"/>
          <w:bCs/>
          <w:lang w:eastAsia="zh-CN"/>
        </w:rPr>
        <w:sectPr w:rsidR="00F62E21" w:rsidRPr="00963F09" w:rsidSect="006A5228">
          <w:pgSz w:w="12240" w:h="15840" w:code="1"/>
          <w:pgMar w:top="1440" w:right="1800" w:bottom="1872" w:left="1800" w:header="720" w:footer="1440" w:gutter="0"/>
          <w:cols w:space="720"/>
          <w:noEndnote/>
          <w:docGrid w:linePitch="360"/>
        </w:sectPr>
      </w:pPr>
    </w:p>
    <w:p w14:paraId="6040C34E" w14:textId="16F27121" w:rsidR="00922E1B" w:rsidRPr="00963F09" w:rsidRDefault="00922E1B" w:rsidP="009527CA">
      <w:pPr>
        <w:spacing w:after="160" w:line="480" w:lineRule="auto"/>
        <w:ind w:firstLine="720"/>
        <w:rPr>
          <w:rFonts w:asciiTheme="majorBidi" w:eastAsia="等线" w:hAnsiTheme="majorBidi" w:cstheme="majorBidi"/>
          <w:bCs/>
          <w:lang w:eastAsia="zh-CN"/>
        </w:rPr>
        <w:sectPr w:rsidR="00922E1B" w:rsidRPr="00963F09" w:rsidSect="00922E1B">
          <w:pgSz w:w="15840" w:h="12240" w:orient="landscape" w:code="1"/>
          <w:pgMar w:top="1800" w:right="1440" w:bottom="1800" w:left="1872" w:header="720" w:footer="1440" w:gutter="0"/>
          <w:cols w:space="720"/>
          <w:noEndnote/>
          <w:docGrid w:linePitch="360"/>
        </w:sectPr>
      </w:pPr>
      <w:r w:rsidRPr="00963F09">
        <w:rPr>
          <w:rFonts w:asciiTheme="majorBidi" w:eastAsia="等线" w:hAnsiTheme="majorBidi" w:cstheme="majorBidi"/>
          <w:bCs/>
          <w:noProof/>
          <w:lang w:eastAsia="zh-CN"/>
        </w:rPr>
        <w:lastRenderedPageBreak/>
        <w:drawing>
          <wp:anchor distT="0" distB="0" distL="114300" distR="114300" simplePos="0" relativeHeight="251794432" behindDoc="0" locked="0" layoutInCell="1" allowOverlap="1" wp14:anchorId="7E6A85E3" wp14:editId="42994A55">
            <wp:simplePos x="0" y="0"/>
            <wp:positionH relativeFrom="margin">
              <wp:posOffset>-59690</wp:posOffset>
            </wp:positionH>
            <wp:positionV relativeFrom="paragraph">
              <wp:posOffset>400050</wp:posOffset>
            </wp:positionV>
            <wp:extent cx="7895874" cy="4679950"/>
            <wp:effectExtent l="0" t="0" r="0" b="6350"/>
            <wp:wrapNone/>
            <wp:docPr id="1711433486" name="Picture 2" descr="A close-up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433486" name="Picture 2" descr="A close-up of a diagram&#10;&#10;Description automatically generated"/>
                    <pic:cNvPicPr/>
                  </pic:nvPicPr>
                  <pic:blipFill>
                    <a:blip r:embed="rId141">
                      <a:extLst>
                        <a:ext uri="{28A0092B-C50C-407E-A947-70E740481C1C}">
                          <a14:useLocalDpi xmlns:a14="http://schemas.microsoft.com/office/drawing/2010/main" val="0"/>
                        </a:ext>
                      </a:extLst>
                    </a:blip>
                    <a:stretch>
                      <a:fillRect/>
                    </a:stretch>
                  </pic:blipFill>
                  <pic:spPr>
                    <a:xfrm>
                      <a:off x="0" y="0"/>
                      <a:ext cx="7895874" cy="4679950"/>
                    </a:xfrm>
                    <a:prstGeom prst="rect">
                      <a:avLst/>
                    </a:prstGeom>
                  </pic:spPr>
                </pic:pic>
              </a:graphicData>
            </a:graphic>
            <wp14:sizeRelH relativeFrom="margin">
              <wp14:pctWidth>0</wp14:pctWidth>
            </wp14:sizeRelH>
            <wp14:sizeRelV relativeFrom="margin">
              <wp14:pctHeight>0</wp14:pctHeight>
            </wp14:sizeRelV>
          </wp:anchor>
        </w:drawing>
      </w:r>
    </w:p>
    <w:p w14:paraId="374AE030" w14:textId="59A7CCBE" w:rsidR="009527CA" w:rsidRPr="009527CA" w:rsidRDefault="009527CA" w:rsidP="00922E1B">
      <w:pPr>
        <w:spacing w:after="160" w:line="480" w:lineRule="auto"/>
        <w:contextualSpacing/>
        <w:rPr>
          <w:rFonts w:asciiTheme="majorBidi" w:eastAsia="等线" w:hAnsiTheme="majorBidi" w:cstheme="majorBidi"/>
          <w:bCs/>
          <w:lang w:eastAsia="zh-CN"/>
        </w:rPr>
      </w:pPr>
      <w:r w:rsidRPr="009527CA">
        <w:rPr>
          <w:rFonts w:asciiTheme="majorBidi" w:eastAsia="等线" w:hAnsiTheme="majorBidi" w:cstheme="majorBidi"/>
          <w:bCs/>
          <w:lang w:eastAsia="zh-CN"/>
        </w:rPr>
        <w:lastRenderedPageBreak/>
        <w:t xml:space="preserve">addition to </w:t>
      </w:r>
      <w:proofErr w:type="spellStart"/>
      <w:r w:rsidRPr="009527CA">
        <w:rPr>
          <w:rFonts w:asciiTheme="majorBidi" w:eastAsia="等线" w:hAnsiTheme="majorBidi" w:cstheme="majorBidi"/>
          <w:bCs/>
          <w:lang w:eastAsia="zh-CN"/>
        </w:rPr>
        <w:t>avasimibe</w:t>
      </w:r>
      <w:proofErr w:type="spellEnd"/>
      <w:r w:rsidRPr="009527CA">
        <w:rPr>
          <w:rFonts w:asciiTheme="majorBidi" w:eastAsia="等线" w:hAnsiTheme="majorBidi" w:cstheme="majorBidi"/>
          <w:bCs/>
          <w:lang w:eastAsia="zh-CN"/>
        </w:rPr>
        <w:t xml:space="preserve"> and LOC14 were selected for further investigation. The TC-N 22A molecule was not easily available and was not pursued.</w:t>
      </w:r>
    </w:p>
    <w:p w14:paraId="3AAA25CC" w14:textId="77777777" w:rsidR="009527CA" w:rsidRPr="00F755C2" w:rsidRDefault="009527CA" w:rsidP="009527CA">
      <w:pPr>
        <w:spacing w:after="160" w:line="480" w:lineRule="auto"/>
        <w:contextualSpacing/>
        <w:rPr>
          <w:rFonts w:asciiTheme="majorBidi" w:eastAsia="等线" w:hAnsiTheme="majorBidi" w:cstheme="majorBidi"/>
          <w:b/>
          <w:lang w:eastAsia="zh-CN"/>
        </w:rPr>
      </w:pPr>
      <w:proofErr w:type="spellStart"/>
      <w:r w:rsidRPr="00F755C2">
        <w:rPr>
          <w:rFonts w:asciiTheme="majorBidi" w:eastAsia="等线" w:hAnsiTheme="majorBidi" w:cstheme="majorBidi"/>
          <w:b/>
          <w:lang w:eastAsia="zh-CN"/>
        </w:rPr>
        <w:t>Ebselen</w:t>
      </w:r>
      <w:proofErr w:type="spellEnd"/>
      <w:r w:rsidRPr="00F755C2">
        <w:rPr>
          <w:rFonts w:asciiTheme="majorBidi" w:eastAsia="等线" w:hAnsiTheme="majorBidi" w:cstheme="majorBidi"/>
          <w:b/>
          <w:lang w:eastAsia="zh-CN"/>
        </w:rPr>
        <w:t xml:space="preserve">, LOC14 and CBR-5884 showed inhibitory effects on </w:t>
      </w:r>
      <w:r w:rsidRPr="00F755C2">
        <w:rPr>
          <w:rFonts w:asciiTheme="majorBidi" w:eastAsia="等线" w:hAnsiTheme="majorBidi" w:cstheme="majorBidi"/>
          <w:b/>
          <w:i/>
          <w:iCs/>
          <w:lang w:eastAsia="zh-CN"/>
        </w:rPr>
        <w:t xml:space="preserve">C. albicans </w:t>
      </w:r>
      <w:proofErr w:type="gramStart"/>
      <w:r w:rsidRPr="00F755C2">
        <w:rPr>
          <w:rFonts w:asciiTheme="majorBidi" w:eastAsia="等线" w:hAnsiTheme="majorBidi" w:cstheme="majorBidi"/>
          <w:b/>
          <w:lang w:eastAsia="zh-CN"/>
        </w:rPr>
        <w:t>cells</w:t>
      </w:r>
      <w:proofErr w:type="gramEnd"/>
    </w:p>
    <w:p w14:paraId="2C78C546" w14:textId="406CB6A6" w:rsidR="009527CA" w:rsidRPr="009527CA" w:rsidRDefault="009527CA" w:rsidP="009527CA">
      <w:pPr>
        <w:spacing w:after="160" w:line="480" w:lineRule="auto"/>
        <w:ind w:firstLine="720"/>
        <w:contextualSpacing/>
        <w:rPr>
          <w:rFonts w:asciiTheme="majorBidi" w:eastAsia="等线" w:hAnsiTheme="majorBidi" w:cstheme="majorBidi"/>
          <w:bCs/>
          <w:lang w:eastAsia="zh-CN"/>
        </w:rPr>
      </w:pPr>
      <w:r w:rsidRPr="009527CA">
        <w:rPr>
          <w:rFonts w:asciiTheme="majorBidi" w:eastAsia="等线" w:hAnsiTheme="majorBidi" w:cstheme="majorBidi"/>
          <w:bCs/>
          <w:lang w:eastAsia="zh-CN"/>
        </w:rPr>
        <w:t>To further validate the inhibitory effects of the six molecules on Cho1, a radioactive PS synthase assay was conducted on Cho1 in the presence of these compounds. Unlike the malachite green-based assay, the radioactive PS synthase assay directly measures the incorporation of L-[</w:t>
      </w:r>
      <w:r w:rsidRPr="009527CA">
        <w:rPr>
          <w:rFonts w:asciiTheme="majorBidi" w:eastAsia="等线" w:hAnsiTheme="majorBidi" w:cstheme="majorBidi"/>
          <w:bCs/>
          <w:vertAlign w:val="superscript"/>
          <w:lang w:eastAsia="zh-CN"/>
        </w:rPr>
        <w:t>3</w:t>
      </w:r>
      <w:r w:rsidRPr="009527CA">
        <w:rPr>
          <w:rFonts w:asciiTheme="majorBidi" w:eastAsia="等线" w:hAnsiTheme="majorBidi" w:cstheme="majorBidi"/>
          <w:bCs/>
          <w:lang w:eastAsia="zh-CN"/>
        </w:rPr>
        <w:t xml:space="preserve">H]-serine into PS in the lipid phase </w:t>
      </w:r>
      <w:r w:rsidRPr="009527CA">
        <w:rPr>
          <w:rFonts w:asciiTheme="majorBidi" w:eastAsia="等线" w:hAnsiTheme="majorBidi" w:cstheme="majorBidi"/>
          <w:bCs/>
          <w:lang w:eastAsia="zh-CN"/>
        </w:rPr>
        <w:fldChar w:fldCharType="begin">
          <w:fldData xml:space="preserve">PEVuZE5vdGU+PENpdGU+PEF1dGhvcj5aaG91PC9BdXRob3I+PFllYXI+MjAyMTwvWWVhcj48UmVj
TnVtPjQ1NjwvUmVjTnVtPjxEaXNwbGF5VGV4dD4oMjYsIDMzLCA0Nyk8L0Rpc3BsYXlUZXh0Pjxy
ZWNvcmQ+PHJlYy1udW1iZXI+NDU2PC9yZWMtbnVtYmVyPjxmb3JlaWduLWtleXM+PGtleSBhcHA9
IkVOIiBkYi1pZD0iZHZhcHp0ZHA2dDV0d3JlZHh4anhkc3I0MmZ3c3J4djAyMnpyIiB0aW1lc3Rh
bXA9IjE2NDg4NDE0OTgiPjQ1Njwva2V5PjwvZm9yZWlnbi1rZXlzPjxyZWYtdHlwZSBuYW1lPSJK
b3VybmFsIEFydGljbGUiPjE3PC9yZWYtdHlwZT48Y29udHJpYnV0b3JzPjxhdXRob3JzPjxhdXRo
b3I+WmhvdSxZdWU8L2F1dGhvcj48YXV0aG9yPkNhc3NpbGx5LENoZWxzaSBELjwvYXV0aG9yPjxh
dXRob3I+UmV5bm9sZHMsVG9kZCBCLjwvYXV0aG9yPjwvYXV0aG9ycz48L2NvbnRyaWJ1dG9ycz48
YXV0aC1hZGRyZXNzPkRyIFRvZGQgQi4gUmV5bm9sZHMsRGVwYXJ0bWVudCBvZiBNaWNyb2Jpb2xv
Z3ksIFVuaXZlcnNpdHkgb2YgVGVubmVzc2VlIEtub3h2aWxsZSxVbml0ZWQgU3RhdGVzLHRyZXlu
b2w2QHV0ay5lZHU8L2F1dGgtYWRkcmVzcz48dGl0bGVzPjx0aXRsZT5NYXBwaW5nIHRoZSBTdWJz
dHJhdGUtQmluZGluZyBTaXRlcyBpbiB0aGUgUGhvc3BoYXRpZHlsc2VyaW5lIFN5bnRoYXNlIGlu
IENhbmRpZGEgYWxiaWNhbnM8L3RpdGxlPjxzZWNvbmRhcnktdGl0bGU+RnJvbnRpZXJzIGluIENl
bGx1bGFyIGFuZCBJbmZlY3Rpb24gTWljcm9iaW9sb2d5PC9zZWNvbmRhcnktdGl0bGU+PHNob3J0
LXRpdGxlPlN1YnN0cmF0ZS1iaW5kaW5nIFNpdGVzIGluIFBob3NwaGF0aWR5bHNlcmluZSBTeW50
aGFzZTwvc2hvcnQtdGl0bGU+PC90aXRsZXM+PHBlcmlvZGljYWw+PGZ1bGwtdGl0bGU+RnJvbnRp
ZXJzIGluIENlbGx1bGFyIGFuZCBJbmZlY3Rpb24gTWljcm9iaW9sb2d5PC9mdWxsLXRpdGxlPjwv
cGVyaW9kaWNhbD48dm9sdW1lPjExPC92b2x1bWU+PGtleXdvcmRzPjxrZXl3b3JkPk1lbWJyYW5l
IGxpcGlkLFBob3NwaG9saXBpZHMvQmlvc3ludGhlc2lzLGVuenltZSBraW5ldGljcyxNdXRhZ2Vu
ZXNpcyxTZXJpbmUscGhvc3BoYXRpZHlsc2VyaW5lLGN5dGlkeWxkaXBob3NwaGF0ZS1kaWFjeWxn
bHljZXJvbCxDRFAtYWxjb2hvbCBwaG9zcGhvdHJhbnNmZXJhc2U8L2tleXdvcmQ+PC9rZXl3b3Jk
cz48ZGF0ZXM+PHllYXI+MjAyMTwveWVhcj48cHViLWRhdGVzPjxkYXRlPjIwMjEtRGVjZW1iZXIt
MjI8L2RhdGU+PC9wdWItZGF0ZXM+PC9kYXRlcz48aXNibj4yMjM1LTI5ODg8L2lzYm4+PHdvcmst
dHlwZT5PcmlnaW5hbCBSZXNlYXJjaDwvd29yay10eXBlPjx1cmxzPjxyZWxhdGVkLXVybHM+PHVy
bD5odHRwczovL3d3dy5mcm9udGllcnNpbi5vcmcvYXJ0aWNsZS8xMC4zMzg5L2ZjaW1iLjIwMjEu
NzY1MjY2PC91cmw+PC9yZWxhdGVkLXVybHM+PC91cmxzPjxlbGVjdHJvbmljLXJlc291cmNlLW51
bT4xMC4zMzg5L2ZjaW1iLjIwMjEuNzY1MjY2PC9lbGVjdHJvbmljLXJlc291cmNlLW51bT48bGFu
Z3VhZ2U+RW5nbGlzaDwvbGFuZ3VhZ2U+PC9yZWNvcmQ+PC9DaXRlPjxDaXRlPjxBdXRob3I+Wmhv
dTwvQXV0aG9yPjxZZWFyPjIwMjM8L1llYXI+PFJlY051bT41MTk8L1JlY051bT48cmVjb3JkPjxy
ZWMtbnVtYmVyPjUxOTwvcmVjLW51bWJlcj48Zm9yZWlnbi1rZXlzPjxrZXkgYXBwPSJFTiIgZGIt
aWQ9ImR2YXB6dGRwNnQ1dHdyZWR4eGp4ZHNyNDJmd3NyeHYwMjJ6ciIgdGltZXN0YW1wPSIxNjg1
ODEzMjkzIj41MTk8L2tleT48L2ZvcmVpZ24ta2V5cz48cmVmLXR5cGUgbmFtZT0iSm91cm5hbCBB
cnRpY2xlIj4xNzwvcmVmLXR5cGU+PGNvbnRyaWJ1dG9ycz48YXV0aG9ycz48YXV0aG9yPlpob3Us
IFl1ZTwvYXV0aG9yPjxhdXRob3I+U3llZCwgSmF3aGFyIEguPC9hdXRob3I+PGF1dGhvcj5TZW1j
aG9ub2ssIERtaXRyeSBBLjwvYXV0aG9yPjxhdXRob3I+V3JpZ2h0LCBFZHdhcmQ8L2F1dGhvcj48
YXV0aG9yPkt5cmlsaXMsIEZvdGlzIEwuPC9hdXRob3I+PGF1dGhvcj5IYW1kaSwgRmFyemFkPC9h
dXRob3I+PGF1dGhvcj5LYXN0cml0aXMsIFBhbmFnaW90aXMgTC48L2F1dGhvcj48YXV0aG9yPkJy
dWNlLCBCYXJyeSBELjwvYXV0aG9yPjxhdXRob3I+UmV5bm9sZHMsIFRvZGQgQi48L2F1dGhvcj48
L2F1dGhvcnM+PC9jb250cmlidXRvcnM+PHRpdGxlcz48dGl0bGU+U29sdWJpbGl6YXRpb24sIHB1
cmlmaWNhdGlvbiwgYW5kIGNoYXJhY3Rlcml6YXRpb24gb2YgdGhlIGhleGFtZXJpYyBmb3JtIG9m
IHBob3NwaGF0aWR5bHNlcmluZSBzeW50aGFzZSBmcm9tICZsdDtlbSZndDtDYW5kaWRhIGFsYmlj
YW5zJmx0Oy9lbSZndDs8L3RpdGxlPjxzZWNvbmRhcnktdGl0bGU+Sm91cm5hbCBvZiBCaW9sb2dp
Y2FsIENoZW1pc3RyeTwvc2Vjb25kYXJ5LXRpdGxlPjwvdGl0bGVzPjxwZXJpb2RpY2FsPjxmdWxs
LXRpdGxlPkpvdXJuYWwgb2YgQmlvbG9naWNhbCBDaGVtaXN0cnk8L2Z1bGwtdGl0bGU+PC9wZXJp
b2RpY2FsPjx2b2x1bWU+Mjk5PC92b2x1bWU+PG51bWJlcj42PC9udW1iZXI+PGRhdGVzPjx5ZWFy
PjIwMjM8L3llYXI+PC9kYXRlcz48cHVibGlzaGVyPkVsc2V2aWVyPC9wdWJsaXNoZXI+PGlzYm4+
MDAyMS05MjU4PC9pc2JuPjx1cmxzPjxyZWxhdGVkLXVybHM+PHVybD5odHRwczovL2RvaS5vcmcv
MTAuMTAxNi9qLmpiYy4yMDIzLjEwNDc1NjwvdXJsPjx1cmw+aHR0cHM6Ly93d3cuamJjLm9yZy9h
cnRpY2xlL1MwMDIxLTkyNTgoMjMpMDE3ODQtMi9wZGY8L3VybD48L3JlbGF0ZWQtdXJscz48L3Vy
bHM+PGVsZWN0cm9uaWMtcmVzb3VyY2UtbnVtPjEwLjEwMTYvai5qYmMuMjAyMy4xMDQ3NTY8L2Vs
ZWN0cm9uaWMtcmVzb3VyY2UtbnVtPjxhY2Nlc3MtZGF0ZT4yMDIzLzA2LzAzPC9hY2Nlc3MtZGF0
ZT48L3JlY29yZD48L0NpdGU+PENpdGU+PEF1dGhvcj5DYXNzaWxseTwvQXV0aG9yPjxZZWFyPjIw
MTc8L1llYXI+PFJlY051bT4xMjU8L1JlY051bT48cmVjb3JkPjxyZWMtbnVtYmVyPjEyNTwvcmVj
LW51bWJlcj48Zm9yZWlnbi1rZXlzPjxrZXkgYXBwPSJFTiIgZGItaWQ9ImR2YXB6dGRwNnQ1dHdy
ZWR4eGp4ZHNyNDJmd3NyeHYwMjJ6ciIgdGltZXN0YW1wPSIxNTM5MzYxMTYyIj4xMjU8L2tleT48
L2ZvcmVpZ24ta2V5cz48cmVmLXR5cGUgbmFtZT0iSm91cm5hbCBBcnRpY2xlIj4xNzwvcmVmLXR5
cGU+PGNvbnRyaWJ1dG9ycz48YXV0aG9ycz48YXV0aG9yPkNhc3NpbGx5LCBDLiBELjwvYXV0aG9y
PjxhdXRob3I+RmFybWVyLCBBLiBULjwvYXV0aG9yPjxhdXRob3I+TW9udGVkb25pY28sIEEuIEUu
PC9hdXRob3I+PGF1dGhvcj5TbWl0aCwgVC4gSy48L2F1dGhvcj48YXV0aG9yPkNhbXBhZ25hLCBT
LiBSLjwvYXV0aG9yPjxhdXRob3I+UmV5bm9sZHMsIFQuIEIuPC9hdXRob3I+PC9hdXRob3JzPjwv
Y29udHJpYnV0b3JzPjxhdXRoLWFkZHJlc3M+RGVwYXJ0bWVudCBvZiBNaWNyb2Jpb2xvZ3ksIFVu
aXZlcnNpdHkgb2YgVGVubmVzc2VlLCBLbm94dmlsbGUsIFROIDM3OTk2LCBVU0EuJiN4RDtEZXBh
cnRtZW50IG9mIENoZW1pc3RyeSwgVW5pdmVyc2l0eSBvZiBUZW5uZXNzZWUsIEtub3h2aWxsZSwg
VE4gMzc5OTYsIFVTQS4mI3hEO0Jpb21lZGljYWwgU2NpZW5jZXMgUmVzZWFyY2ggQ29tcGxleCwg
U2Nob29scyBvZiBCaW9sb2d5IGFuZCBDaGVtaXN0cnksIFRoZSBOb3J0aCBIYXVnaCwgVGhlIFVu
aXZlcnNpdHkgU3QuIEFuZHJld3MsIEZpZmUgS1kxNiA5U1QsIFVLLjwvYXV0aC1hZGRyZXNzPjx0
aXRsZXM+PHRpdGxlPlJvbGUgb2YgcGhvc3BoYXRpZHlsc2VyaW5lIHN5bnRoYXNlIGluIHNoYXBp
bmcgdGhlIHBob3NwaG9saXBpZG9tZSBvZiBDYW5kaWRhIGFsYmljYW5zPC90aXRsZT48c2Vjb25k
YXJ5LXRpdGxlPkZFTVMgWWVhc3QgUmVzPC9zZWNvbmRhcnktdGl0bGU+PC90aXRsZXM+PHBlcmlv
ZGljYWw+PGZ1bGwtdGl0bGU+RkVNUyBZZWFzdCBSZXM8L2Z1bGwtdGl0bGU+PC9wZXJpb2RpY2Fs
Pjx2b2x1bWU+MTc8L3ZvbHVtZT48bnVtYmVyPjI8L251bWJlcj48ZWRpdGlvbj4yMDE3LzAyLzA2
PC9lZGl0aW9uPjxrZXl3b3Jkcz48a2V5d29yZD5DRFBkaWFjeWxnbHljZXJvbC1TZXJpbmUgTy1Q
aG9zcGhhdGlkeWx0cmFuc2ZlcmFzZS9nZW5ldGljcy8qbWV0YWJvbGlzbTwva2V5d29yZD48a2V5
d29yZD5DYW5kaWRhIGFsYmljYW5zLyplbnp5bW9sb2d5L2dlbmV0aWNzLyptZXRhYm9saXNtPC9r
ZXl3b3JkPjxrZXl3b3JkPkdlbmUgRGVsZXRpb248L2tleXdvcmQ+PGtleXdvcmQ+S2luZXRpY3M8
L2tleXdvcmQ+PGtleXdvcmQ+UGhvc3Bob2xpcGlkcy8qbWV0YWJvbGlzbTwva2V5d29yZD48a2V5
d29yZD5TdWJzdHJhdGUgU3BlY2lmaWNpdHk8L2tleXdvcmQ+PGtleXdvcmQ+KkNhbmRpZGEgYWxi
aWNhbnM8L2tleXdvcmQ+PGtleXdvcmQ+KmxpcGlkb21pY3M6IHBob3NwaGF0aWR5bHNlcmluZTwv
a2V5d29yZD48a2V5d29yZD4qcGhvc3BoYXRpZHlsY2hvbGluZTwva2V5d29yZD48a2V5d29yZD4q
cGhvc3BoYXRpZHlsZXRoYW5vbGFtaW5lPC9rZXl3b3JkPjxrZXl3b3JkPipwaG9zcGhhdGlkeWxn
bHljZXJvbDwva2V5d29yZD48a2V5d29yZD4qcGhvc3BoYXRpZHlsaW5vc2l0b2w8L2tleXdvcmQ+
PC9rZXl3b3Jkcz48ZGF0ZXM+PHllYXI+MjAxNzwveWVhcj48cHViLWRhdGVzPjxkYXRlPk1hciAx
PC9kYXRlPjwvcHViLWRhdGVzPjwvZGF0ZXM+PGlzYm4+MTU2Ny0xMzY0IChFbGVjdHJvbmljKSYj
eEQ7MTU2Ny0xMzU2IChMaW5raW5nKTwvaXNibj48YWNjZXNzaW9uLW51bT4yODE1ODQyMjwvYWNj
ZXNzaW9uLW51bT48dXJscz48cmVsYXRlZC11cmxzPjx1cmw+aHR0cHM6Ly93d3cubmNiaS5ubG0u
bmloLmdvdi9wdWJtZWQvMjgxNTg0MjI8L3VybD48dXJsPmh0dHBzOi8vd3d3Lm5jYmkubmxtLm5p
aC5nb3YvcG1jL2FydGljbGVzL1BNQzUzOTk5MTcvcGRmL2ZveDAwNy5wZGY8L3VybD48L3JlbGF0
ZWQtdXJscz48L3VybHM+PGN1c3RvbTI+UE1DNTM5OTkxNzwvY3VzdG9tMj48ZWxlY3Ryb25pYy1y
ZXNvdXJjZS1udW0+MTAuMTA5My9mZW1zeXIvZm94MDA3PC9lbGVjdHJvbmljLXJlc291cmNlLW51
bT48L3JlY29yZD48L0NpdGU+PC9FbmROb3RlPgB=
</w:fldData>
        </w:fldChar>
      </w:r>
      <w:r w:rsidRPr="009527CA">
        <w:rPr>
          <w:rFonts w:asciiTheme="majorBidi" w:eastAsia="等线" w:hAnsiTheme="majorBidi" w:cstheme="majorBidi"/>
          <w:bCs/>
          <w:lang w:eastAsia="zh-CN"/>
        </w:rPr>
        <w:instrText xml:space="preserve"> ADDIN EN.CITE </w:instrText>
      </w:r>
      <w:r w:rsidRPr="009527CA">
        <w:rPr>
          <w:rFonts w:asciiTheme="majorBidi" w:eastAsia="等线" w:hAnsiTheme="majorBidi" w:cstheme="majorBidi"/>
          <w:bCs/>
          <w:lang w:eastAsia="zh-CN"/>
        </w:rPr>
        <w:fldChar w:fldCharType="begin">
          <w:fldData xml:space="preserve">PEVuZE5vdGU+PENpdGU+PEF1dGhvcj5aaG91PC9BdXRob3I+PFllYXI+MjAyMTwvWWVhcj48UmVj
TnVtPjQ1NjwvUmVjTnVtPjxEaXNwbGF5VGV4dD4oMjYsIDMzLCA0Nyk8L0Rpc3BsYXlUZXh0Pjxy
ZWNvcmQ+PHJlYy1udW1iZXI+NDU2PC9yZWMtbnVtYmVyPjxmb3JlaWduLWtleXM+PGtleSBhcHA9
IkVOIiBkYi1pZD0iZHZhcHp0ZHA2dDV0d3JlZHh4anhkc3I0MmZ3c3J4djAyMnpyIiB0aW1lc3Rh
bXA9IjE2NDg4NDE0OTgiPjQ1Njwva2V5PjwvZm9yZWlnbi1rZXlzPjxyZWYtdHlwZSBuYW1lPSJK
b3VybmFsIEFydGljbGUiPjE3PC9yZWYtdHlwZT48Y29udHJpYnV0b3JzPjxhdXRob3JzPjxhdXRo
b3I+WmhvdSxZdWU8L2F1dGhvcj48YXV0aG9yPkNhc3NpbGx5LENoZWxzaSBELjwvYXV0aG9yPjxh
dXRob3I+UmV5bm9sZHMsVG9kZCBCLjwvYXV0aG9yPjwvYXV0aG9ycz48L2NvbnRyaWJ1dG9ycz48
YXV0aC1hZGRyZXNzPkRyIFRvZGQgQi4gUmV5bm9sZHMsRGVwYXJ0bWVudCBvZiBNaWNyb2Jpb2xv
Z3ksIFVuaXZlcnNpdHkgb2YgVGVubmVzc2VlIEtub3h2aWxsZSxVbml0ZWQgU3RhdGVzLHRyZXlu
b2w2QHV0ay5lZHU8L2F1dGgtYWRkcmVzcz48dGl0bGVzPjx0aXRsZT5NYXBwaW5nIHRoZSBTdWJz
dHJhdGUtQmluZGluZyBTaXRlcyBpbiB0aGUgUGhvc3BoYXRpZHlsc2VyaW5lIFN5bnRoYXNlIGlu
IENhbmRpZGEgYWxiaWNhbnM8L3RpdGxlPjxzZWNvbmRhcnktdGl0bGU+RnJvbnRpZXJzIGluIENl
bGx1bGFyIGFuZCBJbmZlY3Rpb24gTWljcm9iaW9sb2d5PC9zZWNvbmRhcnktdGl0bGU+PHNob3J0
LXRpdGxlPlN1YnN0cmF0ZS1iaW5kaW5nIFNpdGVzIGluIFBob3NwaGF0aWR5bHNlcmluZSBTeW50
aGFzZTwvc2hvcnQtdGl0bGU+PC90aXRsZXM+PHBlcmlvZGljYWw+PGZ1bGwtdGl0bGU+RnJvbnRp
ZXJzIGluIENlbGx1bGFyIGFuZCBJbmZlY3Rpb24gTWljcm9iaW9sb2d5PC9mdWxsLXRpdGxlPjwv
cGVyaW9kaWNhbD48dm9sdW1lPjExPC92b2x1bWU+PGtleXdvcmRzPjxrZXl3b3JkPk1lbWJyYW5l
IGxpcGlkLFBob3NwaG9saXBpZHMvQmlvc3ludGhlc2lzLGVuenltZSBraW5ldGljcyxNdXRhZ2Vu
ZXNpcyxTZXJpbmUscGhvc3BoYXRpZHlsc2VyaW5lLGN5dGlkeWxkaXBob3NwaGF0ZS1kaWFjeWxn
bHljZXJvbCxDRFAtYWxjb2hvbCBwaG9zcGhvdHJhbnNmZXJhc2U8L2tleXdvcmQ+PC9rZXl3b3Jk
cz48ZGF0ZXM+PHllYXI+MjAyMTwveWVhcj48cHViLWRhdGVzPjxkYXRlPjIwMjEtRGVjZW1iZXIt
MjI8L2RhdGU+PC9wdWItZGF0ZXM+PC9kYXRlcz48aXNibj4yMjM1LTI5ODg8L2lzYm4+PHdvcmst
dHlwZT5PcmlnaW5hbCBSZXNlYXJjaDwvd29yay10eXBlPjx1cmxzPjxyZWxhdGVkLXVybHM+PHVy
bD5odHRwczovL3d3dy5mcm9udGllcnNpbi5vcmcvYXJ0aWNsZS8xMC4zMzg5L2ZjaW1iLjIwMjEu
NzY1MjY2PC91cmw+PC9yZWxhdGVkLXVybHM+PC91cmxzPjxlbGVjdHJvbmljLXJlc291cmNlLW51
bT4xMC4zMzg5L2ZjaW1iLjIwMjEuNzY1MjY2PC9lbGVjdHJvbmljLXJlc291cmNlLW51bT48bGFu
Z3VhZ2U+RW5nbGlzaDwvbGFuZ3VhZ2U+PC9yZWNvcmQ+PC9DaXRlPjxDaXRlPjxBdXRob3I+Wmhv
dTwvQXV0aG9yPjxZZWFyPjIwMjM8L1llYXI+PFJlY051bT41MTk8L1JlY051bT48cmVjb3JkPjxy
ZWMtbnVtYmVyPjUxOTwvcmVjLW51bWJlcj48Zm9yZWlnbi1rZXlzPjxrZXkgYXBwPSJFTiIgZGIt
aWQ9ImR2YXB6dGRwNnQ1dHdyZWR4eGp4ZHNyNDJmd3NyeHYwMjJ6ciIgdGltZXN0YW1wPSIxNjg1
ODEzMjkzIj41MTk8L2tleT48L2ZvcmVpZ24ta2V5cz48cmVmLXR5cGUgbmFtZT0iSm91cm5hbCBB
cnRpY2xlIj4xNzwvcmVmLXR5cGU+PGNvbnRyaWJ1dG9ycz48YXV0aG9ycz48YXV0aG9yPlpob3Us
IFl1ZTwvYXV0aG9yPjxhdXRob3I+U3llZCwgSmF3aGFyIEguPC9hdXRob3I+PGF1dGhvcj5TZW1j
aG9ub2ssIERtaXRyeSBBLjwvYXV0aG9yPjxhdXRob3I+V3JpZ2h0LCBFZHdhcmQ8L2F1dGhvcj48
YXV0aG9yPkt5cmlsaXMsIEZvdGlzIEwuPC9hdXRob3I+PGF1dGhvcj5IYW1kaSwgRmFyemFkPC9h
dXRob3I+PGF1dGhvcj5LYXN0cml0aXMsIFBhbmFnaW90aXMgTC48L2F1dGhvcj48YXV0aG9yPkJy
dWNlLCBCYXJyeSBELjwvYXV0aG9yPjxhdXRob3I+UmV5bm9sZHMsIFRvZGQgQi48L2F1dGhvcj48
L2F1dGhvcnM+PC9jb250cmlidXRvcnM+PHRpdGxlcz48dGl0bGU+U29sdWJpbGl6YXRpb24sIHB1
cmlmaWNhdGlvbiwgYW5kIGNoYXJhY3Rlcml6YXRpb24gb2YgdGhlIGhleGFtZXJpYyBmb3JtIG9m
IHBob3NwaGF0aWR5bHNlcmluZSBzeW50aGFzZSBmcm9tICZsdDtlbSZndDtDYW5kaWRhIGFsYmlj
YW5zJmx0Oy9lbSZndDs8L3RpdGxlPjxzZWNvbmRhcnktdGl0bGU+Sm91cm5hbCBvZiBCaW9sb2dp
Y2FsIENoZW1pc3RyeTwvc2Vjb25kYXJ5LXRpdGxlPjwvdGl0bGVzPjxwZXJpb2RpY2FsPjxmdWxs
LXRpdGxlPkpvdXJuYWwgb2YgQmlvbG9naWNhbCBDaGVtaXN0cnk8L2Z1bGwtdGl0bGU+PC9wZXJp
b2RpY2FsPjx2b2x1bWU+Mjk5PC92b2x1bWU+PG51bWJlcj42PC9udW1iZXI+PGRhdGVzPjx5ZWFy
PjIwMjM8L3llYXI+PC9kYXRlcz48cHVibGlzaGVyPkVsc2V2aWVyPC9wdWJsaXNoZXI+PGlzYm4+
MDAyMS05MjU4PC9pc2JuPjx1cmxzPjxyZWxhdGVkLXVybHM+PHVybD5odHRwczovL2RvaS5vcmcv
MTAuMTAxNi9qLmpiYy4yMDIzLjEwNDc1NjwvdXJsPjx1cmw+aHR0cHM6Ly93d3cuamJjLm9yZy9h
cnRpY2xlL1MwMDIxLTkyNTgoMjMpMDE3ODQtMi9wZGY8L3VybD48L3JlbGF0ZWQtdXJscz48L3Vy
bHM+PGVsZWN0cm9uaWMtcmVzb3VyY2UtbnVtPjEwLjEwMTYvai5qYmMuMjAyMy4xMDQ3NTY8L2Vs
ZWN0cm9uaWMtcmVzb3VyY2UtbnVtPjxhY2Nlc3MtZGF0ZT4yMDIzLzA2LzAzPC9hY2Nlc3MtZGF0
ZT48L3JlY29yZD48L0NpdGU+PENpdGU+PEF1dGhvcj5DYXNzaWxseTwvQXV0aG9yPjxZZWFyPjIw
MTc8L1llYXI+PFJlY051bT4xMjU8L1JlY051bT48cmVjb3JkPjxyZWMtbnVtYmVyPjEyNTwvcmVj
LW51bWJlcj48Zm9yZWlnbi1rZXlzPjxrZXkgYXBwPSJFTiIgZGItaWQ9ImR2YXB6dGRwNnQ1dHdy
ZWR4eGp4ZHNyNDJmd3NyeHYwMjJ6ciIgdGltZXN0YW1wPSIxNTM5MzYxMTYyIj4xMjU8L2tleT48
L2ZvcmVpZ24ta2V5cz48cmVmLXR5cGUgbmFtZT0iSm91cm5hbCBBcnRpY2xlIj4xNzwvcmVmLXR5
cGU+PGNvbnRyaWJ1dG9ycz48YXV0aG9ycz48YXV0aG9yPkNhc3NpbGx5LCBDLiBELjwvYXV0aG9y
PjxhdXRob3I+RmFybWVyLCBBLiBULjwvYXV0aG9yPjxhdXRob3I+TW9udGVkb25pY28sIEEuIEUu
PC9hdXRob3I+PGF1dGhvcj5TbWl0aCwgVC4gSy48L2F1dGhvcj48YXV0aG9yPkNhbXBhZ25hLCBT
LiBSLjwvYXV0aG9yPjxhdXRob3I+UmV5bm9sZHMsIFQuIEIuPC9hdXRob3I+PC9hdXRob3JzPjwv
Y29udHJpYnV0b3JzPjxhdXRoLWFkZHJlc3M+RGVwYXJ0bWVudCBvZiBNaWNyb2Jpb2xvZ3ksIFVu
aXZlcnNpdHkgb2YgVGVubmVzc2VlLCBLbm94dmlsbGUsIFROIDM3OTk2LCBVU0EuJiN4RDtEZXBh
cnRtZW50IG9mIENoZW1pc3RyeSwgVW5pdmVyc2l0eSBvZiBUZW5uZXNzZWUsIEtub3h2aWxsZSwg
VE4gMzc5OTYsIFVTQS4mI3hEO0Jpb21lZGljYWwgU2NpZW5jZXMgUmVzZWFyY2ggQ29tcGxleCwg
U2Nob29scyBvZiBCaW9sb2d5IGFuZCBDaGVtaXN0cnksIFRoZSBOb3J0aCBIYXVnaCwgVGhlIFVu
aXZlcnNpdHkgU3QuIEFuZHJld3MsIEZpZmUgS1kxNiA5U1QsIFVLLjwvYXV0aC1hZGRyZXNzPjx0
aXRsZXM+PHRpdGxlPlJvbGUgb2YgcGhvc3BoYXRpZHlsc2VyaW5lIHN5bnRoYXNlIGluIHNoYXBp
bmcgdGhlIHBob3NwaG9saXBpZG9tZSBvZiBDYW5kaWRhIGFsYmljYW5zPC90aXRsZT48c2Vjb25k
YXJ5LXRpdGxlPkZFTVMgWWVhc3QgUmVzPC9zZWNvbmRhcnktdGl0bGU+PC90aXRsZXM+PHBlcmlv
ZGljYWw+PGZ1bGwtdGl0bGU+RkVNUyBZZWFzdCBSZXM8L2Z1bGwtdGl0bGU+PC9wZXJpb2RpY2Fs
Pjx2b2x1bWU+MTc8L3ZvbHVtZT48bnVtYmVyPjI8L251bWJlcj48ZWRpdGlvbj4yMDE3LzAyLzA2
PC9lZGl0aW9uPjxrZXl3b3Jkcz48a2V5d29yZD5DRFBkaWFjeWxnbHljZXJvbC1TZXJpbmUgTy1Q
aG9zcGhhdGlkeWx0cmFuc2ZlcmFzZS9nZW5ldGljcy8qbWV0YWJvbGlzbTwva2V5d29yZD48a2V5
d29yZD5DYW5kaWRhIGFsYmljYW5zLyplbnp5bW9sb2d5L2dlbmV0aWNzLyptZXRhYm9saXNtPC9r
ZXl3b3JkPjxrZXl3b3JkPkdlbmUgRGVsZXRpb248L2tleXdvcmQ+PGtleXdvcmQ+S2luZXRpY3M8
L2tleXdvcmQ+PGtleXdvcmQ+UGhvc3Bob2xpcGlkcy8qbWV0YWJvbGlzbTwva2V5d29yZD48a2V5
d29yZD5TdWJzdHJhdGUgU3BlY2lmaWNpdHk8L2tleXdvcmQ+PGtleXdvcmQ+KkNhbmRpZGEgYWxi
aWNhbnM8L2tleXdvcmQ+PGtleXdvcmQ+KmxpcGlkb21pY3M6IHBob3NwaGF0aWR5bHNlcmluZTwv
a2V5d29yZD48a2V5d29yZD4qcGhvc3BoYXRpZHlsY2hvbGluZTwva2V5d29yZD48a2V5d29yZD4q
cGhvc3BoYXRpZHlsZXRoYW5vbGFtaW5lPC9rZXl3b3JkPjxrZXl3b3JkPipwaG9zcGhhdGlkeWxn
bHljZXJvbDwva2V5d29yZD48a2V5d29yZD4qcGhvc3BoYXRpZHlsaW5vc2l0b2w8L2tleXdvcmQ+
PC9rZXl3b3Jkcz48ZGF0ZXM+PHllYXI+MjAxNzwveWVhcj48cHViLWRhdGVzPjxkYXRlPk1hciAx
PC9kYXRlPjwvcHViLWRhdGVzPjwvZGF0ZXM+PGlzYm4+MTU2Ny0xMzY0IChFbGVjdHJvbmljKSYj
eEQ7MTU2Ny0xMzU2IChMaW5raW5nKTwvaXNibj48YWNjZXNzaW9uLW51bT4yODE1ODQyMjwvYWNj
ZXNzaW9uLW51bT48dXJscz48cmVsYXRlZC11cmxzPjx1cmw+aHR0cHM6Ly93d3cubmNiaS5ubG0u
bmloLmdvdi9wdWJtZWQvMjgxNTg0MjI8L3VybD48dXJsPmh0dHBzOi8vd3d3Lm5jYmkubmxtLm5p
aC5nb3YvcG1jL2FydGljbGVzL1BNQzUzOTk5MTcvcGRmL2ZveDAwNy5wZGY8L3VybD48L3JlbGF0
ZWQtdXJscz48L3VybHM+PGN1c3RvbTI+UE1DNTM5OTkxNzwvY3VzdG9tMj48ZWxlY3Ryb25pYy1y
ZXNvdXJjZS1udW0+MTAuMTA5My9mZW1zeXIvZm94MDA3PC9lbGVjdHJvbmljLXJlc291cmNlLW51
bT48L3JlY29yZD48L0NpdGU+PC9FbmROb3RlPgB=
</w:fldData>
        </w:fldChar>
      </w:r>
      <w:r w:rsidRPr="009527CA">
        <w:rPr>
          <w:rFonts w:asciiTheme="majorBidi" w:eastAsia="等线" w:hAnsiTheme="majorBidi" w:cstheme="majorBidi"/>
          <w:bCs/>
          <w:lang w:eastAsia="zh-CN"/>
        </w:rPr>
        <w:instrText xml:space="preserve"> ADDIN EN.CITE.DATA </w:instrText>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(26, 33, 47)</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The radioactive PS synthase assay was performed on purified Cho1 in the presence of the six compounds at 100 </w:t>
      </w:r>
      <w:r w:rsidRPr="00F755C2">
        <w:rPr>
          <w:rFonts w:ascii="Symbol" w:eastAsia="等线" w:hAnsi="Symbol" w:cstheme="majorBidi"/>
          <w:bCs/>
          <w:lang w:eastAsia="zh-CN"/>
        </w:rPr>
        <w:t>m</w:t>
      </w:r>
      <w:r w:rsidRPr="009527CA">
        <w:rPr>
          <w:rFonts w:asciiTheme="majorBidi" w:eastAsia="等线" w:hAnsiTheme="majorBidi" w:cstheme="majorBidi"/>
          <w:bCs/>
          <w:lang w:eastAsia="zh-CN"/>
        </w:rPr>
        <w:t xml:space="preserve">M, and all six molecules were shown to totally inhibit Cho1 (Figure </w:t>
      </w:r>
      <w:r w:rsidR="006505E4"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3A), consistent with the screening results.</w:t>
      </w:r>
    </w:p>
    <w:p w14:paraId="1CFC9584" w14:textId="77777777" w:rsidR="00F62E21" w:rsidRDefault="009527CA" w:rsidP="00F62E21">
      <w:pPr>
        <w:spacing w:after="160" w:line="480" w:lineRule="auto"/>
        <w:ind w:firstLine="720"/>
        <w:rPr>
          <w:rFonts w:asciiTheme="majorBidi" w:eastAsia="等线" w:hAnsiTheme="majorBidi" w:cstheme="majorBidi"/>
          <w:bCs/>
          <w:lang w:eastAsia="zh-CN"/>
        </w:rPr>
        <w:sectPr w:rsidR="00F62E21" w:rsidSect="006A5228">
          <w:pgSz w:w="12240" w:h="15840" w:code="1"/>
          <w:pgMar w:top="1440" w:right="1800" w:bottom="1872" w:left="1800" w:header="720" w:footer="1440" w:gutter="0"/>
          <w:cols w:space="720"/>
          <w:noEndnote/>
          <w:docGrid w:linePitch="360"/>
        </w:sectPr>
      </w:pPr>
      <w:r w:rsidRPr="009527CA">
        <w:rPr>
          <w:rFonts w:asciiTheme="majorBidi" w:eastAsia="等线" w:hAnsiTheme="majorBidi" w:cstheme="majorBidi"/>
          <w:bCs/>
          <w:lang w:eastAsia="zh-CN"/>
        </w:rPr>
        <w:t xml:space="preserve">We then tested the effects of the six compounds on live cells. Since PS is the lipid precursor for making phosphatidylethanolamine (PE), an essential phospholipid, via the </w:t>
      </w:r>
      <w:r w:rsidRPr="009527CA">
        <w:rPr>
          <w:rFonts w:asciiTheme="majorBidi" w:eastAsia="等线" w:hAnsiTheme="majorBidi" w:cstheme="majorBidi"/>
          <w:bCs/>
          <w:i/>
          <w:iCs/>
          <w:lang w:eastAsia="zh-CN"/>
        </w:rPr>
        <w:t xml:space="preserve">de novo </w:t>
      </w:r>
      <w:r w:rsidRPr="009527CA">
        <w:rPr>
          <w:rFonts w:asciiTheme="majorBidi" w:eastAsia="等线" w:hAnsiTheme="majorBidi" w:cstheme="majorBidi"/>
          <w:bCs/>
          <w:lang w:eastAsia="zh-CN"/>
        </w:rPr>
        <w:t xml:space="preserve">pathway, disabling PS production will stop cell growth in minimal media lacking ethanolamine, which is used to make PE via the salvage (Kennedy) pathway </w:t>
      </w:r>
      <w:r w:rsidRPr="009527CA">
        <w:rPr>
          <w:rFonts w:asciiTheme="majorBidi" w:eastAsia="等线" w:hAnsiTheme="majorBidi" w:cstheme="majorBidi"/>
          <w:bCs/>
          <w:lang w:eastAsia="zh-CN"/>
        </w:rPr>
        <w:fldChar w:fldCharType="begin">
          <w:fldData xml:space="preserve">PEVuZE5vdGU+PENpdGU+PEF1dGhvcj5DaGVuPC9BdXRob3I+PFllYXI+MjAxMDwvWWVhcj48UmVj
TnVtPjEzMDwvUmVjTnVtPjxEaXNwbGF5VGV4dD4oMTQsIDI2KTwvRGlzcGxheVRleHQ+PHJlY29y
ZD48cmVjLW51bWJlcj4xMzA8L3JlYy1udW1iZXI+PGZvcmVpZ24ta2V5cz48a2V5IGFwcD0iRU4i
IGRiLWlkPSJkdmFwenRkcDZ0NXR3cmVkeHhqeGRzcjQyZndzcnh2MDIyenIiIHRpbWVzdGFtcD0i
MTUzOTgwNDc4MyI+MTMwPC9rZXk+PC9mb3JlaWduLWtleXM+PHJlZi10eXBlIG5hbWU9IkpvdXJu
YWwgQXJ0aWNsZSI+MTc8L3JlZi10eXBlPjxjb250cmlidXRvcnM+PGF1dGhvcnM+PGF1dGhvcj5D
aGVuLCBZLiBMLjwvYXV0aG9yPjxhdXRob3I+TW9udGVkb25pY28sIEEuIEUuPC9hdXRob3I+PGF1
dGhvcj5LYXVmZm1hbiwgUy48L2F1dGhvcj48YXV0aG9yPkR1bmxhcCwgSi4gUi48L2F1dGhvcj48
YXV0aG9yPk1lbm4sIEYuIE0uPC9hdXRob3I+PGF1dGhvcj5SZXlub2xkcywgVC4gQi48L2F1dGhv
cj48L2F1dGhvcnM+PC9jb250cmlidXRvcnM+PGF1dGgtYWRkcmVzcz5EZXBhcnRtZW50IG9mIE1p
Y3JvYmlvbG9neSwgVW5pdmVyc2l0eSBvZiBUZW5uZXNzZWUsIEtub3h2aWxsZSwgVE4gMzc5OTYs
IFVTQS48L2F1dGgtYWRkcmVzcz48dGl0bGVzPjx0aXRsZT5QaG9zcGhhdGlkeWxzZXJpbmUgc3lu
dGhhc2UgYW5kIHBob3NwaGF0aWR5bHNlcmluZSBkZWNhcmJveHlsYXNlIGFyZSBlc3NlbnRpYWwg
Zm9yIGNlbGwgd2FsbCBpbnRlZ3JpdHkgYW5kIHZpcnVsZW5jZSBpbiBDYW5kaWRhIGFsYmljYW5z
PC90aXRsZT48c2Vjb25kYXJ5LXRpdGxlPk1vbCBNaWNyb2Jpb2w8L3NlY29uZGFyeS10aXRsZT48
L3RpdGxlcz48cGVyaW9kaWNhbD48ZnVsbC10aXRsZT5Nb2wgTWljcm9iaW9sPC9mdWxsLXRpdGxl
PjwvcGVyaW9kaWNhbD48cGFnZXM+MTExMi0zMjwvcGFnZXM+PHZvbHVtZT43NTwvdm9sdW1lPjxu
dW1iZXI+NTwvbnVtYmVyPjxlZGl0aW9uPjIwMTAvMDIvMDY8L2VkaXRpb24+PGtleXdvcmRzPjxr
ZXl3b3JkPkFuaW1hbHM8L2tleXdvcmQ+PGtleXdvcmQ+Q0RQZGlhY3lsZ2x5Y2Vyb2wtU2VyaW5l
IE8tUGhvc3BoYXRpZHlsdHJhbnNmZXJhc2UvZ2VuZXRpY3MvKm1ldGFib2xpc208L2tleXdvcmQ+
PGtleXdvcmQ+Q2FuZGlkYSBhbGJpY2Fucy9ncm93dGggJmFtcDsgZGV2ZWxvcG1lbnQvbWV0YWJv
bGlzbS9wYXRob2dlbmljaXR5LypwaHlzaW9sb2d5PC9rZXl3b3JkPjxrZXl3b3JkPkNhbmRpZGlh
c2lzL21pY3JvYmlvbG9neS9wYXRob2xvZ3k8L2tleXdvcmQ+PGtleXdvcmQ+Q2FyYm94eS1MeWFz
ZXMvZ2VuZXRpY3MvKm1ldGFib2xpc208L2tleXdvcmQ+PGtleXdvcmQ+Q2VsbCBXYWxsLyptZXRh
Ym9saXNtPC9rZXl3b3JkPjxrZXl3b3JkPkZ1bmdhbCBQcm90ZWlucy8qbWV0YWJvbGlzbTwva2V5
d29yZD48a2V5d29yZD5HZW5lIERlbGV0aW9uPC9rZXl3b3JkPjxrZXl3b3JkPkhpc3RvY3l0b2No
ZW1pc3RyeTwva2V5d29yZD48a2V5d29yZD5JbW11bm9oaXN0b2NoZW1pc3RyeTwva2V5d29yZD48
a2V5d29yZD5LaWRuZXkvbWljcm9iaW9sb2d5L3BhdGhvbG9neTwva2V5d29yZD48a2V5d29yZD5N
aWNlPC9rZXl3b3JkPjxrZXl3b3JkPk1pY3Jvc2NvcHk8L2tleXdvcmQ+PGtleXdvcmQ+UGhvc3Bo
YXRpZHlsZXRoYW5vbGFtaW5lcy9tZXRhYm9saXNtPC9rZXl3b3JkPjxrZXl3b3JkPlBob3NwaGF0
aWR5bHNlcmluZXMvbWV0YWJvbGlzbTwva2V5d29yZD48a2V5d29yZD5TdXJ2aXZhbCBBbmFseXNp
czwva2V5d29yZD48a2V5d29yZD5WaXJ1bGVuY2U8L2tleXdvcmQ+PC9rZXl3b3Jkcz48ZGF0ZXM+
PHllYXI+MjAxMDwveWVhcj48cHViLWRhdGVzPjxkYXRlPk1hcjwvZGF0ZT48L3B1Yi1kYXRlcz48
L2RhdGVzPjxpc2JuPjEzNjUtMjk1OCAoRWxlY3Ryb25pYykmI3hEOzA5NTAtMzgyWCAoTGlua2lu
Zyk8L2lzYm4+PGFjY2Vzc2lvbi1udW0+MjAxMzI0NTM8L2FjY2Vzc2lvbi1udW0+PHVybHM+PHJl
bGF0ZWQtdXJscz48dXJsPmh0dHBzOi8vd3d3Lm5jYmkubmxtLm5paC5nb3YvcHVibWVkLzIwMTMy
NDUzPC91cmw+PHVybD5odHRwczovL29ubGluZWxpYnJhcnkud2lsZXkuY29tL2RvaS9mdWxsLzEw
LjExMTEvai4xMzY1LTI5NTguMjAwOS4wNzAxOC54PC91cmw+PC9yZWxhdGVkLXVybHM+PC91cmxz
PjxlbGVjdHJvbmljLXJlc291cmNlLW51bT4xMC4xMTExL2ouMTM2NS0yOTU4LjIwMDkuMDcwMTgu
eDwvZWxlY3Ryb25pYy1yZXNvdXJjZS1udW0+PC9yZWNvcmQ+PC9DaXRlPjxDaXRlPjxBdXRob3I+
WmhvdTwvQXV0aG9yPjxZZWFyPjIwMjE8L1llYXI+PFJlY051bT40NTY8L1JlY051bT48cmVjb3Jk
PjxyZWMtbnVtYmVyPjQ1NjwvcmVjLW51bWJlcj48Zm9yZWlnbi1rZXlzPjxrZXkgYXBwPSJFTiIg
ZGItaWQ9ImR2YXB6dGRwNnQ1dHdyZWR4eGp4ZHNyNDJmd3NyeHYwMjJ6ciIgdGltZXN0YW1wPSIx
NjQ4ODQxNDk4Ij40NTY8L2tleT48L2ZvcmVpZ24ta2V5cz48cmVmLXR5cGUgbmFtZT0iSm91cm5h
bCBBcnRpY2xlIj4xNzwvcmVmLXR5cGU+PGNvbnRyaWJ1dG9ycz48YXV0aG9ycz48YXV0aG9yPlpo
b3UsWXVlPC9hdXRob3I+PGF1dGhvcj5DYXNzaWxseSxDaGVsc2kgRC48L2F1dGhvcj48YXV0aG9y
PlJleW5vbGRzLFRvZGQgQi48L2F1dGhvcj48L2F1dGhvcnM+PC9jb250cmlidXRvcnM+PGF1dGgt
YWRkcmVzcz5EciBUb2RkIEIuIFJleW5vbGRzLERlcGFydG1lbnQgb2YgTWljcm9iaW9sb2d5LCBV
bml2ZXJzaXR5IG9mIFRlbm5lc3NlZSBLbm94dmlsbGUsVW5pdGVkIFN0YXRlcyx0cmV5bm9sNkB1
dGsuZWR1PC9hdXRoLWFkZHJlc3M+PHRpdGxlcz48dGl0bGU+TWFwcGluZyB0aGUgU3Vic3RyYXRl
LUJpbmRpbmcgU2l0ZXMgaW4gdGhlIFBob3NwaGF0aWR5bHNlcmluZSBTeW50aGFzZSBpbiBDYW5k
aWRhIGFsYmljYW5zPC90aXRsZT48c2Vjb25kYXJ5LXRpdGxlPkZyb250aWVycyBpbiBDZWxsdWxh
ciBhbmQgSW5mZWN0aW9uIE1pY3JvYmlvbG9neTwvc2Vjb25kYXJ5LXRpdGxlPjxzaG9ydC10aXRs
ZT5TdWJzdHJhdGUtYmluZGluZyBTaXRlcyBpbiBQaG9zcGhhdGlkeWxzZXJpbmUgU3ludGhhc2U8
L3Nob3J0LXRpdGxlPjwvdGl0bGVzPjxwZXJpb2RpY2FsPjxmdWxsLXRpdGxlPkZyb250aWVycyBp
biBDZWxsdWxhciBhbmQgSW5mZWN0aW9uIE1pY3JvYmlvbG9neTwvZnVsbC10aXRsZT48L3Blcmlv
ZGljYWw+PHZvbHVtZT4xMTwvdm9sdW1lPjxrZXl3b3Jkcz48a2V5d29yZD5NZW1icmFuZSBsaXBp
ZCxQaG9zcGhvbGlwaWRzL0Jpb3N5bnRoZXNpcyxlbnp5bWUga2luZXRpY3MsTXV0YWdlbmVzaXMs
U2VyaW5lLHBob3NwaGF0aWR5bHNlcmluZSxjeXRpZHlsZGlwaG9zcGhhdGUtZGlhY3lsZ2x5Y2Vy
b2wsQ0RQLWFsY29ob2wgcGhvc3Bob3RyYW5zZmVyYXNlPC9rZXl3b3JkPjwva2V5d29yZHM+PGRh
dGVzPjx5ZWFyPjIwMjE8L3llYXI+PHB1Yi1kYXRlcz48ZGF0ZT4yMDIxLURlY2VtYmVyLTIyPC9k
YXRlPjwvcHViLWRhdGVzPjwvZGF0ZXM+PGlzYm4+MjIzNS0yOTg4PC9pc2JuPjx3b3JrLXR5cGU+
T3JpZ2luYWwgUmVzZWFyY2g8L3dvcmstdHlwZT48dXJscz48cmVsYXRlZC11cmxzPjx1cmw+aHR0
cHM6Ly93d3cuZnJvbnRpZXJzaW4ub3JnL2FydGljbGUvMTAuMzM4OS9mY2ltYi4yMDIxLjc2NTI2
NjwvdXJsPjwvcmVsYXRlZC11cmxzPjwvdXJscz48ZWxlY3Ryb25pYy1yZXNvdXJjZS1udW0+MTAu
MzM4OS9mY2ltYi4yMDIxLjc2NTI2NjwvZWxlY3Ryb25pYy1yZXNvdXJjZS1udW0+PGxhbmd1YWdl
PkVuZ2xpc2g8L2xhbmd1YWdlPjwvcmVjb3JkPjwvQ2l0ZT48L0VuZE5vdGU+AG==
</w:fldData>
        </w:fldChar>
      </w:r>
      <w:r w:rsidRPr="009527CA">
        <w:rPr>
          <w:rFonts w:asciiTheme="majorBidi" w:eastAsia="等线" w:hAnsiTheme="majorBidi" w:cstheme="majorBidi"/>
          <w:bCs/>
          <w:lang w:eastAsia="zh-CN"/>
        </w:rPr>
        <w:instrText xml:space="preserve"> ADDIN EN.CITE </w:instrText>
      </w:r>
      <w:r w:rsidRPr="009527CA">
        <w:rPr>
          <w:rFonts w:asciiTheme="majorBidi" w:eastAsia="等线" w:hAnsiTheme="majorBidi" w:cstheme="majorBidi"/>
          <w:bCs/>
          <w:lang w:eastAsia="zh-CN"/>
        </w:rPr>
        <w:fldChar w:fldCharType="begin">
          <w:fldData xml:space="preserve">PEVuZE5vdGU+PENpdGU+PEF1dGhvcj5DaGVuPC9BdXRob3I+PFllYXI+MjAxMDwvWWVhcj48UmVj
TnVtPjEzMDwvUmVjTnVtPjxEaXNwbGF5VGV4dD4oMTQsIDI2KTwvRGlzcGxheVRleHQ+PHJlY29y
ZD48cmVjLW51bWJlcj4xMzA8L3JlYy1udW1iZXI+PGZvcmVpZ24ta2V5cz48a2V5IGFwcD0iRU4i
IGRiLWlkPSJkdmFwenRkcDZ0NXR3cmVkeHhqeGRzcjQyZndzcnh2MDIyenIiIHRpbWVzdGFtcD0i
MTUzOTgwNDc4MyI+MTMwPC9rZXk+PC9mb3JlaWduLWtleXM+PHJlZi10eXBlIG5hbWU9IkpvdXJu
YWwgQXJ0aWNsZSI+MTc8L3JlZi10eXBlPjxjb250cmlidXRvcnM+PGF1dGhvcnM+PGF1dGhvcj5D
aGVuLCBZLiBMLjwvYXV0aG9yPjxhdXRob3I+TW9udGVkb25pY28sIEEuIEUuPC9hdXRob3I+PGF1
dGhvcj5LYXVmZm1hbiwgUy48L2F1dGhvcj48YXV0aG9yPkR1bmxhcCwgSi4gUi48L2F1dGhvcj48
YXV0aG9yPk1lbm4sIEYuIE0uPC9hdXRob3I+PGF1dGhvcj5SZXlub2xkcywgVC4gQi48L2F1dGhv
cj48L2F1dGhvcnM+PC9jb250cmlidXRvcnM+PGF1dGgtYWRkcmVzcz5EZXBhcnRtZW50IG9mIE1p
Y3JvYmlvbG9neSwgVW5pdmVyc2l0eSBvZiBUZW5uZXNzZWUsIEtub3h2aWxsZSwgVE4gMzc5OTYs
IFVTQS48L2F1dGgtYWRkcmVzcz48dGl0bGVzPjx0aXRsZT5QaG9zcGhhdGlkeWxzZXJpbmUgc3lu
dGhhc2UgYW5kIHBob3NwaGF0aWR5bHNlcmluZSBkZWNhcmJveHlsYXNlIGFyZSBlc3NlbnRpYWwg
Zm9yIGNlbGwgd2FsbCBpbnRlZ3JpdHkgYW5kIHZpcnVsZW5jZSBpbiBDYW5kaWRhIGFsYmljYW5z
PC90aXRsZT48c2Vjb25kYXJ5LXRpdGxlPk1vbCBNaWNyb2Jpb2w8L3NlY29uZGFyeS10aXRsZT48
L3RpdGxlcz48cGVyaW9kaWNhbD48ZnVsbC10aXRsZT5Nb2wgTWljcm9iaW9sPC9mdWxsLXRpdGxl
PjwvcGVyaW9kaWNhbD48cGFnZXM+MTExMi0zMjwvcGFnZXM+PHZvbHVtZT43NTwvdm9sdW1lPjxu
dW1iZXI+NTwvbnVtYmVyPjxlZGl0aW9uPjIwMTAvMDIvMDY8L2VkaXRpb24+PGtleXdvcmRzPjxr
ZXl3b3JkPkFuaW1hbHM8L2tleXdvcmQ+PGtleXdvcmQ+Q0RQZGlhY3lsZ2x5Y2Vyb2wtU2VyaW5l
IE8tUGhvc3BoYXRpZHlsdHJhbnNmZXJhc2UvZ2VuZXRpY3MvKm1ldGFib2xpc208L2tleXdvcmQ+
PGtleXdvcmQ+Q2FuZGlkYSBhbGJpY2Fucy9ncm93dGggJmFtcDsgZGV2ZWxvcG1lbnQvbWV0YWJv
bGlzbS9wYXRob2dlbmljaXR5LypwaHlzaW9sb2d5PC9rZXl3b3JkPjxrZXl3b3JkPkNhbmRpZGlh
c2lzL21pY3JvYmlvbG9neS9wYXRob2xvZ3k8L2tleXdvcmQ+PGtleXdvcmQ+Q2FyYm94eS1MeWFz
ZXMvZ2VuZXRpY3MvKm1ldGFib2xpc208L2tleXdvcmQ+PGtleXdvcmQ+Q2VsbCBXYWxsLyptZXRh
Ym9saXNtPC9rZXl3b3JkPjxrZXl3b3JkPkZ1bmdhbCBQcm90ZWlucy8qbWV0YWJvbGlzbTwva2V5
d29yZD48a2V5d29yZD5HZW5lIERlbGV0aW9uPC9rZXl3b3JkPjxrZXl3b3JkPkhpc3RvY3l0b2No
ZW1pc3RyeTwva2V5d29yZD48a2V5d29yZD5JbW11bm9oaXN0b2NoZW1pc3RyeTwva2V5d29yZD48
a2V5d29yZD5LaWRuZXkvbWljcm9iaW9sb2d5L3BhdGhvbG9neTwva2V5d29yZD48a2V5d29yZD5N
aWNlPC9rZXl3b3JkPjxrZXl3b3JkPk1pY3Jvc2NvcHk8L2tleXdvcmQ+PGtleXdvcmQ+UGhvc3Bo
YXRpZHlsZXRoYW5vbGFtaW5lcy9tZXRhYm9saXNtPC9rZXl3b3JkPjxrZXl3b3JkPlBob3NwaGF0
aWR5bHNlcmluZXMvbWV0YWJvbGlzbTwva2V5d29yZD48a2V5d29yZD5TdXJ2aXZhbCBBbmFseXNp
czwva2V5d29yZD48a2V5d29yZD5WaXJ1bGVuY2U8L2tleXdvcmQ+PC9rZXl3b3Jkcz48ZGF0ZXM+
PHllYXI+MjAxMDwveWVhcj48cHViLWRhdGVzPjxkYXRlPk1hcjwvZGF0ZT48L3B1Yi1kYXRlcz48
L2RhdGVzPjxpc2JuPjEzNjUtMjk1OCAoRWxlY3Ryb25pYykmI3hEOzA5NTAtMzgyWCAoTGlua2lu
Zyk8L2lzYm4+PGFjY2Vzc2lvbi1udW0+MjAxMzI0NTM8L2FjY2Vzc2lvbi1udW0+PHVybHM+PHJl
bGF0ZWQtdXJscz48dXJsPmh0dHBzOi8vd3d3Lm5jYmkubmxtLm5paC5nb3YvcHVibWVkLzIwMTMy
NDUzPC91cmw+PHVybD5odHRwczovL29ubGluZWxpYnJhcnkud2lsZXkuY29tL2RvaS9mdWxsLzEw
LjExMTEvai4xMzY1LTI5NTguMjAwOS4wNzAxOC54PC91cmw+PC9yZWxhdGVkLXVybHM+PC91cmxz
PjxlbGVjdHJvbmljLXJlc291cmNlLW51bT4xMC4xMTExL2ouMTM2NS0yOTU4LjIwMDkuMDcwMTgu
eDwvZWxlY3Ryb25pYy1yZXNvdXJjZS1udW0+PC9yZWNvcmQ+PC9DaXRlPjxDaXRlPjxBdXRob3I+
WmhvdTwvQXV0aG9yPjxZZWFyPjIwMjE8L1llYXI+PFJlY051bT40NTY8L1JlY051bT48cmVjb3Jk
PjxyZWMtbnVtYmVyPjQ1NjwvcmVjLW51bWJlcj48Zm9yZWlnbi1rZXlzPjxrZXkgYXBwPSJFTiIg
ZGItaWQ9ImR2YXB6dGRwNnQ1dHdyZWR4eGp4ZHNyNDJmd3NyeHYwMjJ6ciIgdGltZXN0YW1wPSIx
NjQ4ODQxNDk4Ij40NTY8L2tleT48L2ZvcmVpZ24ta2V5cz48cmVmLXR5cGUgbmFtZT0iSm91cm5h
bCBBcnRpY2xlIj4xNzwvcmVmLXR5cGU+PGNvbnRyaWJ1dG9ycz48YXV0aG9ycz48YXV0aG9yPlpo
b3UsWXVlPC9hdXRob3I+PGF1dGhvcj5DYXNzaWxseSxDaGVsc2kgRC48L2F1dGhvcj48YXV0aG9y
PlJleW5vbGRzLFRvZGQgQi48L2F1dGhvcj48L2F1dGhvcnM+PC9jb250cmlidXRvcnM+PGF1dGgt
YWRkcmVzcz5EciBUb2RkIEIuIFJleW5vbGRzLERlcGFydG1lbnQgb2YgTWljcm9iaW9sb2d5LCBV
bml2ZXJzaXR5IG9mIFRlbm5lc3NlZSBLbm94dmlsbGUsVW5pdGVkIFN0YXRlcyx0cmV5bm9sNkB1
dGsuZWR1PC9hdXRoLWFkZHJlc3M+PHRpdGxlcz48dGl0bGU+TWFwcGluZyB0aGUgU3Vic3RyYXRl
LUJpbmRpbmcgU2l0ZXMgaW4gdGhlIFBob3NwaGF0aWR5bHNlcmluZSBTeW50aGFzZSBpbiBDYW5k
aWRhIGFsYmljYW5zPC90aXRsZT48c2Vjb25kYXJ5LXRpdGxlPkZyb250aWVycyBpbiBDZWxsdWxh
ciBhbmQgSW5mZWN0aW9uIE1pY3JvYmlvbG9neTwvc2Vjb25kYXJ5LXRpdGxlPjxzaG9ydC10aXRs
ZT5TdWJzdHJhdGUtYmluZGluZyBTaXRlcyBpbiBQaG9zcGhhdGlkeWxzZXJpbmUgU3ludGhhc2U8
L3Nob3J0LXRpdGxlPjwvdGl0bGVzPjxwZXJpb2RpY2FsPjxmdWxsLXRpdGxlPkZyb250aWVycyBp
biBDZWxsdWxhciBhbmQgSW5mZWN0aW9uIE1pY3JvYmlvbG9neTwvZnVsbC10aXRsZT48L3Blcmlv
ZGljYWw+PHZvbHVtZT4xMTwvdm9sdW1lPjxrZXl3b3Jkcz48a2V5d29yZD5NZW1icmFuZSBsaXBp
ZCxQaG9zcGhvbGlwaWRzL0Jpb3N5bnRoZXNpcyxlbnp5bWUga2luZXRpY3MsTXV0YWdlbmVzaXMs
U2VyaW5lLHBob3NwaGF0aWR5bHNlcmluZSxjeXRpZHlsZGlwaG9zcGhhdGUtZGlhY3lsZ2x5Y2Vy
b2wsQ0RQLWFsY29ob2wgcGhvc3Bob3RyYW5zZmVyYXNlPC9rZXl3b3JkPjwva2V5d29yZHM+PGRh
dGVzPjx5ZWFyPjIwMjE8L3llYXI+PHB1Yi1kYXRlcz48ZGF0ZT4yMDIxLURlY2VtYmVyLTIyPC9k
YXRlPjwvcHViLWRhdGVzPjwvZGF0ZXM+PGlzYm4+MjIzNS0yOTg4PC9pc2JuPjx3b3JrLXR5cGU+
T3JpZ2luYWwgUmVzZWFyY2g8L3dvcmstdHlwZT48dXJscz48cmVsYXRlZC11cmxzPjx1cmw+aHR0
cHM6Ly93d3cuZnJvbnRpZXJzaW4ub3JnL2FydGljbGUvMTAuMzM4OS9mY2ltYi4yMDIxLjc2NTI2
NjwvdXJsPjwvcmVsYXRlZC11cmxzPjwvdXJscz48ZWxlY3Ryb25pYy1yZXNvdXJjZS1udW0+MTAu
MzM4OS9mY2ltYi4yMDIxLjc2NTI2NjwvZWxlY3Ryb25pYy1yZXNvdXJjZS1udW0+PGxhbmd1YWdl
PkVuZ2xpc2g8L2xhbmd1YWdlPjwvcmVjb3JkPjwvQ2l0ZT48L0VuZE5vdGU+AG==
</w:fldData>
        </w:fldChar>
      </w:r>
      <w:r w:rsidRPr="009527CA">
        <w:rPr>
          <w:rFonts w:asciiTheme="majorBidi" w:eastAsia="等线" w:hAnsiTheme="majorBidi" w:cstheme="majorBidi"/>
          <w:bCs/>
          <w:lang w:eastAsia="zh-CN"/>
        </w:rPr>
        <w:instrText xml:space="preserve"> ADDIN EN.CITE.DATA </w:instrText>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(14, 26)</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To test the inhibitory effects of the compounds on live cells, wildtype </w:t>
      </w:r>
      <w:r w:rsidRPr="009527CA">
        <w:rPr>
          <w:rFonts w:asciiTheme="majorBidi" w:eastAsia="等线" w:hAnsiTheme="majorBidi" w:cstheme="majorBidi"/>
          <w:bCs/>
          <w:i/>
          <w:iCs/>
          <w:lang w:eastAsia="zh-CN"/>
        </w:rPr>
        <w:t xml:space="preserve">C. albicans </w:t>
      </w:r>
      <w:r w:rsidRPr="009527CA">
        <w:rPr>
          <w:rFonts w:asciiTheme="majorBidi" w:eastAsia="等线" w:hAnsiTheme="majorBidi" w:cstheme="majorBidi"/>
          <w:bCs/>
          <w:lang w:eastAsia="zh-CN"/>
        </w:rPr>
        <w:t xml:space="preserve">strain SC5314 was grown with </w:t>
      </w:r>
      <w:proofErr w:type="spellStart"/>
      <w:r w:rsidRPr="009527CA">
        <w:rPr>
          <w:rFonts w:asciiTheme="majorBidi" w:eastAsia="等线" w:hAnsiTheme="majorBidi" w:cstheme="majorBidi"/>
          <w:bCs/>
          <w:lang w:eastAsia="zh-CN"/>
        </w:rPr>
        <w:t>avasimibe</w:t>
      </w:r>
      <w:proofErr w:type="spellEnd"/>
      <w:r w:rsidRPr="009527CA">
        <w:rPr>
          <w:rFonts w:asciiTheme="majorBidi" w:eastAsia="等线" w:hAnsiTheme="majorBidi" w:cstheme="majorBidi"/>
          <w:bCs/>
          <w:lang w:eastAsia="zh-CN"/>
        </w:rPr>
        <w:t xml:space="preserve">, CBR-5884, </w:t>
      </w:r>
      <w:proofErr w:type="spellStart"/>
      <w:r w:rsidRPr="009527CA">
        <w:rPr>
          <w:rFonts w:asciiTheme="majorBidi" w:eastAsia="等线" w:hAnsiTheme="majorBidi" w:cstheme="majorBidi"/>
          <w:bCs/>
          <w:lang w:eastAsia="zh-CN"/>
        </w:rPr>
        <w:t>tideglusib</w:t>
      </w:r>
      <w:proofErr w:type="spellEnd"/>
      <w:r w:rsidRPr="009527CA">
        <w:rPr>
          <w:rFonts w:asciiTheme="majorBidi" w:eastAsia="等线" w:hAnsiTheme="majorBidi" w:cstheme="majorBidi"/>
          <w:bCs/>
          <w:lang w:eastAsia="zh-CN"/>
        </w:rPr>
        <w:t xml:space="preserve">, </w:t>
      </w:r>
      <w:proofErr w:type="spellStart"/>
      <w:r w:rsidRPr="009527CA">
        <w:rPr>
          <w:rFonts w:asciiTheme="majorBidi" w:eastAsia="等线" w:hAnsiTheme="majorBidi" w:cstheme="majorBidi"/>
          <w:bCs/>
          <w:lang w:eastAsia="zh-CN"/>
        </w:rPr>
        <w:t>ebselen</w:t>
      </w:r>
      <w:proofErr w:type="spellEnd"/>
      <w:r w:rsidRPr="009527CA">
        <w:rPr>
          <w:rFonts w:asciiTheme="majorBidi" w:eastAsia="等线" w:hAnsiTheme="majorBidi" w:cstheme="majorBidi"/>
          <w:bCs/>
          <w:lang w:eastAsia="zh-CN"/>
        </w:rPr>
        <w:t xml:space="preserve">, ML-345 and LOC14 in minimal media at 30°C for 24 hours, along with a </w:t>
      </w:r>
      <w:r w:rsidRPr="009527CA">
        <w:rPr>
          <w:rFonts w:asciiTheme="majorBidi" w:eastAsia="等线" w:hAnsiTheme="majorBidi" w:cstheme="majorBidi"/>
          <w:bCs/>
          <w:i/>
          <w:iCs/>
          <w:lang w:eastAsia="zh-CN"/>
        </w:rPr>
        <w:t>cho1</w:t>
      </w:r>
      <w:r w:rsidRPr="009527CA">
        <w:rPr>
          <w:rFonts w:asciiTheme="majorBidi" w:eastAsia="等线" w:hAnsiTheme="majorBidi" w:cstheme="majorBidi"/>
          <w:bCs/>
          <w:lang w:eastAsia="zh-CN"/>
        </w:rPr>
        <w:t xml:space="preserve">ΔΔ strain as a control (Figure </w:t>
      </w:r>
      <w:r w:rsidR="006505E4"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3B). The concentration of the compounds varied from 7.9 to 500 </w:t>
      </w:r>
      <w:r w:rsidRPr="00F755C2">
        <w:rPr>
          <w:rFonts w:ascii="Symbol" w:eastAsia="等线" w:hAnsi="Symbol" w:cstheme="majorBidi"/>
          <w:bCs/>
          <w:lang w:eastAsia="zh-CN"/>
        </w:rPr>
        <w:t>m</w:t>
      </w:r>
      <w:r w:rsidRPr="009527CA">
        <w:rPr>
          <w:rFonts w:asciiTheme="majorBidi" w:eastAsia="等线" w:hAnsiTheme="majorBidi" w:cstheme="majorBidi"/>
          <w:bCs/>
          <w:lang w:eastAsia="zh-CN"/>
        </w:rPr>
        <w:t xml:space="preserve">M. It is worth noting that </w:t>
      </w:r>
      <w:proofErr w:type="spellStart"/>
      <w:r w:rsidRPr="009527CA">
        <w:rPr>
          <w:rFonts w:asciiTheme="majorBidi" w:eastAsia="等线" w:hAnsiTheme="majorBidi" w:cstheme="majorBidi"/>
          <w:bCs/>
          <w:lang w:eastAsia="zh-CN"/>
        </w:rPr>
        <w:t>avasimibe</w:t>
      </w:r>
      <w:proofErr w:type="spellEnd"/>
      <w:r w:rsidRPr="009527CA">
        <w:rPr>
          <w:rFonts w:asciiTheme="majorBidi" w:eastAsia="等线" w:hAnsiTheme="majorBidi" w:cstheme="majorBidi"/>
          <w:bCs/>
          <w:lang w:eastAsia="zh-CN"/>
        </w:rPr>
        <w:t xml:space="preserve">, </w:t>
      </w:r>
      <w:proofErr w:type="spellStart"/>
      <w:r w:rsidRPr="009527CA">
        <w:rPr>
          <w:rFonts w:asciiTheme="majorBidi" w:eastAsia="等线" w:hAnsiTheme="majorBidi" w:cstheme="majorBidi"/>
          <w:bCs/>
          <w:lang w:eastAsia="zh-CN"/>
        </w:rPr>
        <w:t>tideglusib</w:t>
      </w:r>
      <w:proofErr w:type="spellEnd"/>
      <w:r w:rsidRPr="009527CA">
        <w:rPr>
          <w:rFonts w:asciiTheme="majorBidi" w:eastAsia="等线" w:hAnsiTheme="majorBidi" w:cstheme="majorBidi"/>
          <w:bCs/>
          <w:lang w:eastAsia="zh-CN"/>
        </w:rPr>
        <w:t xml:space="preserve"> and CBR-5884 precipitated at high concentrations, indicating a low solubility (Figure S</w:t>
      </w:r>
      <w:r w:rsidR="006505E4"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2A). Among all compounds, </w:t>
      </w:r>
      <w:proofErr w:type="spellStart"/>
      <w:r w:rsidRPr="009527CA">
        <w:rPr>
          <w:rFonts w:asciiTheme="majorBidi" w:eastAsia="等线" w:hAnsiTheme="majorBidi" w:cstheme="majorBidi"/>
          <w:bCs/>
          <w:lang w:eastAsia="zh-CN"/>
        </w:rPr>
        <w:t>avasimibe</w:t>
      </w:r>
      <w:proofErr w:type="spellEnd"/>
      <w:r w:rsidRPr="009527CA">
        <w:rPr>
          <w:rFonts w:asciiTheme="majorBidi" w:eastAsia="等线" w:hAnsiTheme="majorBidi" w:cstheme="majorBidi"/>
          <w:bCs/>
          <w:lang w:eastAsia="zh-CN"/>
        </w:rPr>
        <w:t xml:space="preserve">, </w:t>
      </w:r>
      <w:proofErr w:type="spellStart"/>
      <w:r w:rsidRPr="009527CA">
        <w:rPr>
          <w:rFonts w:asciiTheme="majorBidi" w:eastAsia="等线" w:hAnsiTheme="majorBidi" w:cstheme="majorBidi"/>
          <w:bCs/>
          <w:lang w:eastAsia="zh-CN"/>
        </w:rPr>
        <w:t>tideglusib</w:t>
      </w:r>
      <w:proofErr w:type="spellEnd"/>
      <w:r w:rsidRPr="009527CA">
        <w:rPr>
          <w:rFonts w:asciiTheme="majorBidi" w:eastAsia="等线" w:hAnsiTheme="majorBidi" w:cstheme="majorBidi"/>
          <w:bCs/>
          <w:lang w:eastAsia="zh-CN"/>
        </w:rPr>
        <w:t xml:space="preserve"> and ML-345 did not affect cell growth even at 500 </w:t>
      </w:r>
      <w:r w:rsidRPr="00F755C2">
        <w:rPr>
          <w:rFonts w:ascii="Symbol" w:eastAsia="等线" w:hAnsi="Symbol" w:cstheme="majorBidi"/>
          <w:bCs/>
          <w:lang w:eastAsia="zh-CN"/>
        </w:rPr>
        <w:t>m</w:t>
      </w:r>
      <w:r w:rsidRPr="009527CA">
        <w:rPr>
          <w:rFonts w:asciiTheme="majorBidi" w:eastAsia="等线" w:hAnsiTheme="majorBidi" w:cstheme="majorBidi"/>
          <w:bCs/>
          <w:lang w:eastAsia="zh-CN"/>
        </w:rPr>
        <w:t xml:space="preserve">M, indicating they do not have an inhibitory effect on </w:t>
      </w:r>
      <w:r w:rsidRPr="009527CA">
        <w:rPr>
          <w:rFonts w:asciiTheme="majorBidi" w:eastAsia="等线" w:hAnsiTheme="majorBidi" w:cstheme="majorBidi"/>
          <w:bCs/>
          <w:i/>
          <w:iCs/>
          <w:lang w:eastAsia="zh-CN"/>
        </w:rPr>
        <w:t xml:space="preserve">Candida albicans </w:t>
      </w:r>
      <w:r w:rsidRPr="009527CA">
        <w:rPr>
          <w:rFonts w:asciiTheme="majorBidi" w:eastAsia="等线" w:hAnsiTheme="majorBidi" w:cstheme="majorBidi"/>
          <w:bCs/>
          <w:lang w:eastAsia="zh-CN"/>
        </w:rPr>
        <w:t xml:space="preserve">cells under our assay conditions (Figure </w:t>
      </w:r>
      <w:r w:rsidR="006505E4"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3B). </w:t>
      </w:r>
      <w:proofErr w:type="spellStart"/>
      <w:r w:rsidRPr="009527CA">
        <w:rPr>
          <w:rFonts w:asciiTheme="majorBidi" w:eastAsia="等线" w:hAnsiTheme="majorBidi" w:cstheme="majorBidi"/>
          <w:bCs/>
          <w:lang w:eastAsia="zh-CN"/>
        </w:rPr>
        <w:t>Ebselen</w:t>
      </w:r>
      <w:proofErr w:type="spellEnd"/>
      <w:r w:rsidRPr="009527CA">
        <w:rPr>
          <w:rFonts w:asciiTheme="majorBidi" w:eastAsia="等线" w:hAnsiTheme="majorBidi" w:cstheme="majorBidi"/>
          <w:bCs/>
          <w:lang w:eastAsia="zh-CN"/>
        </w:rPr>
        <w:t xml:space="preserve">, LOC14 and CBR-5884, on the contrary, caused cell growth perturbation at different concentrations, </w:t>
      </w:r>
    </w:p>
    <w:p w14:paraId="2100AD24" w14:textId="77777777" w:rsidR="00F62E21" w:rsidRDefault="00F62E21" w:rsidP="00F62E21">
      <w:pPr>
        <w:spacing w:after="160" w:line="480" w:lineRule="auto"/>
        <w:ind w:firstLine="720"/>
        <w:rPr>
          <w:rFonts w:asciiTheme="majorBidi" w:eastAsia="等线" w:hAnsiTheme="majorBidi" w:cstheme="majorBidi"/>
          <w:bCs/>
          <w:lang w:eastAsia="zh-CN"/>
        </w:rPr>
        <w:sectPr w:rsidR="00F62E21" w:rsidSect="00F62E21">
          <w:pgSz w:w="15840" w:h="12240" w:orient="landscape" w:code="1"/>
          <w:pgMar w:top="1800" w:right="1440" w:bottom="1800" w:left="1872" w:header="720" w:footer="1440" w:gutter="0"/>
          <w:cols w:space="720"/>
          <w:noEndnote/>
          <w:docGrid w:linePitch="360"/>
        </w:sectPr>
      </w:pPr>
      <w:r w:rsidRPr="00963F09">
        <w:rPr>
          <w:rFonts w:asciiTheme="majorBidi" w:eastAsia="等线" w:hAnsiTheme="majorBidi" w:cstheme="majorBidi"/>
          <w:bCs/>
          <w:noProof/>
          <w:lang w:eastAsia="zh-CN"/>
        </w:rPr>
        <w:lastRenderedPageBreak/>
        <mc:AlternateContent>
          <mc:Choice Requires="wpg">
            <w:drawing>
              <wp:anchor distT="0" distB="0" distL="114300" distR="114300" simplePos="0" relativeHeight="251798528" behindDoc="0" locked="0" layoutInCell="1" allowOverlap="1" wp14:anchorId="3D7E638A" wp14:editId="0DC58888">
                <wp:simplePos x="0" y="0"/>
                <wp:positionH relativeFrom="margin">
                  <wp:align>center</wp:align>
                </wp:positionH>
                <wp:positionV relativeFrom="paragraph">
                  <wp:posOffset>328930</wp:posOffset>
                </wp:positionV>
                <wp:extent cx="7010400" cy="5230091"/>
                <wp:effectExtent l="0" t="0" r="0" b="8890"/>
                <wp:wrapNone/>
                <wp:docPr id="760182598" name="Group 4"/>
                <wp:cNvGraphicFramePr/>
                <a:graphic xmlns:a="http://schemas.openxmlformats.org/drawingml/2006/main">
                  <a:graphicData uri="http://schemas.microsoft.com/office/word/2010/wordprocessingGroup">
                    <wpg:wgp>
                      <wpg:cNvGrpSpPr/>
                      <wpg:grpSpPr>
                        <a:xfrm>
                          <a:off x="0" y="0"/>
                          <a:ext cx="7010400" cy="5230091"/>
                          <a:chOff x="0" y="0"/>
                          <a:chExt cx="7010400" cy="5230091"/>
                        </a:xfrm>
                      </wpg:grpSpPr>
                      <pic:pic xmlns:pic="http://schemas.openxmlformats.org/drawingml/2006/picture">
                        <pic:nvPicPr>
                          <pic:cNvPr id="1952680408" name="Picture 3" descr="A close-up of a graph&#10;&#10;Description automatically generated"/>
                          <pic:cNvPicPr>
                            <a:picLocks noChangeAspect="1"/>
                          </pic:cNvPicPr>
                        </pic:nvPicPr>
                        <pic:blipFill>
                          <a:blip r:embed="rId142">
                            <a:extLst>
                              <a:ext uri="{28A0092B-C50C-407E-A947-70E740481C1C}">
                                <a14:useLocalDpi xmlns:a14="http://schemas.microsoft.com/office/drawing/2010/main" val="0"/>
                              </a:ext>
                            </a:extLst>
                          </a:blip>
                          <a:stretch>
                            <a:fillRect/>
                          </a:stretch>
                        </pic:blipFill>
                        <pic:spPr>
                          <a:xfrm>
                            <a:off x="0" y="0"/>
                            <a:ext cx="6648450" cy="3442335"/>
                          </a:xfrm>
                          <a:prstGeom prst="rect">
                            <a:avLst/>
                          </a:prstGeom>
                        </pic:spPr>
                      </pic:pic>
                      <wps:wsp>
                        <wps:cNvPr id="936391660" name="Text Box 1"/>
                        <wps:cNvSpPr txBox="1"/>
                        <wps:spPr>
                          <a:xfrm>
                            <a:off x="0" y="3498273"/>
                            <a:ext cx="7010400" cy="1731818"/>
                          </a:xfrm>
                          <a:prstGeom prst="rect">
                            <a:avLst/>
                          </a:prstGeom>
                          <a:solidFill>
                            <a:prstClr val="white"/>
                          </a:solidFill>
                          <a:ln>
                            <a:noFill/>
                          </a:ln>
                        </wps:spPr>
                        <wps:txbx>
                          <w:txbxContent>
                            <w:p w14:paraId="333DDC98" w14:textId="4352FFCD" w:rsidR="0027431D" w:rsidRPr="007E67BF" w:rsidRDefault="0027431D" w:rsidP="0027431D">
                              <w:pPr>
                                <w:rPr>
                                  <w:rFonts w:ascii="Times New Roman" w:eastAsia="等线" w:hAnsi="Times New Roman" w:cs="Times New Roman"/>
                                  <w:lang w:eastAsia="zh-CN"/>
                                </w:rPr>
                              </w:pPr>
                              <w:bookmarkStart w:id="214" w:name="_Toc151655164"/>
                              <w:r w:rsidRPr="007E67BF">
                                <w:rPr>
                                  <w:rFonts w:asciiTheme="majorBidi" w:hAnsiTheme="majorBidi" w:cstheme="majorBidi"/>
                                </w:rPr>
                                <w:t xml:space="preserve">Figure </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STYLEREF 1 \s </w:instrText>
                              </w:r>
                              <w:r w:rsidR="00172533" w:rsidRPr="007E67BF">
                                <w:rPr>
                                  <w:rFonts w:asciiTheme="majorBidi" w:hAnsiTheme="majorBidi" w:cstheme="majorBidi"/>
                                </w:rPr>
                                <w:fldChar w:fldCharType="separate"/>
                              </w:r>
                              <w:r w:rsidR="00606D3E" w:rsidRPr="007E67BF">
                                <w:rPr>
                                  <w:rFonts w:asciiTheme="majorBidi" w:hAnsiTheme="majorBidi" w:cstheme="majorBidi"/>
                                  <w:noProof/>
                                  <w:cs/>
                                </w:rPr>
                                <w:t>‎</w:t>
                              </w:r>
                              <w:r w:rsidR="00606D3E" w:rsidRPr="007E67BF">
                                <w:rPr>
                                  <w:rFonts w:asciiTheme="majorBidi" w:hAnsiTheme="majorBidi" w:cstheme="majorBidi"/>
                                  <w:noProof/>
                                </w:rPr>
                                <w:t>4</w:t>
                              </w:r>
                              <w:r w:rsidR="00172533" w:rsidRPr="007E67BF">
                                <w:rPr>
                                  <w:rFonts w:asciiTheme="majorBidi" w:hAnsiTheme="majorBidi" w:cstheme="majorBidi"/>
                                </w:rPr>
                                <w:fldChar w:fldCharType="end"/>
                              </w:r>
                              <w:r w:rsidR="00172533" w:rsidRPr="007E67BF">
                                <w:rPr>
                                  <w:rFonts w:asciiTheme="majorBidi" w:hAnsiTheme="majorBidi" w:cstheme="majorBidi"/>
                                </w:rPr>
                                <w:t>.</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SEQ Figure \* ARABIC \s 1 </w:instrText>
                              </w:r>
                              <w:r w:rsidR="00172533" w:rsidRPr="007E67BF">
                                <w:rPr>
                                  <w:rFonts w:asciiTheme="majorBidi" w:hAnsiTheme="majorBidi" w:cstheme="majorBidi"/>
                                </w:rPr>
                                <w:fldChar w:fldCharType="separate"/>
                              </w:r>
                              <w:r w:rsidR="00606D3E" w:rsidRPr="007E67BF">
                                <w:rPr>
                                  <w:rFonts w:asciiTheme="majorBidi" w:hAnsiTheme="majorBidi" w:cstheme="majorBidi"/>
                                  <w:noProof/>
                                </w:rPr>
                                <w:t>3</w:t>
                              </w:r>
                              <w:r w:rsidR="00172533" w:rsidRPr="007E67BF">
                                <w:rPr>
                                  <w:rFonts w:asciiTheme="majorBidi" w:hAnsiTheme="majorBidi" w:cstheme="majorBidi"/>
                                </w:rPr>
                                <w:fldChar w:fldCharType="end"/>
                              </w:r>
                              <w:r w:rsidRPr="007E67BF">
                                <w:rPr>
                                  <w:rFonts w:asciiTheme="majorBidi" w:hAnsiTheme="majorBidi" w:cstheme="majorBidi"/>
                                </w:rPr>
                                <w:t xml:space="preserve">. </w:t>
                              </w:r>
                              <w:proofErr w:type="spellStart"/>
                              <w:r w:rsidRPr="007E67BF">
                                <w:rPr>
                                  <w:rFonts w:asciiTheme="majorBidi" w:eastAsia="等线" w:hAnsiTheme="majorBidi" w:cstheme="majorBidi"/>
                                  <w:lang w:eastAsia="zh-CN"/>
                                </w:rPr>
                                <w:t>Ebselen</w:t>
                              </w:r>
                              <w:proofErr w:type="spellEnd"/>
                              <w:r w:rsidRPr="007E67BF">
                                <w:rPr>
                                  <w:rFonts w:ascii="Times New Roman" w:eastAsia="等线" w:hAnsi="Times New Roman" w:cs="Times New Roman"/>
                                  <w:lang w:eastAsia="zh-CN"/>
                                </w:rPr>
                                <w:t xml:space="preserve">, LOC14 and CBR-5884 inhibited cell growth of </w:t>
                              </w:r>
                              <w:r w:rsidRPr="007E67BF">
                                <w:rPr>
                                  <w:rFonts w:ascii="Times New Roman" w:eastAsia="等线" w:hAnsi="Times New Roman" w:cs="Times New Roman"/>
                                  <w:i/>
                                  <w:iCs/>
                                  <w:lang w:eastAsia="zh-CN"/>
                                </w:rPr>
                                <w:t>C. albicans</w:t>
                              </w:r>
                              <w:r w:rsidRPr="007E67BF">
                                <w:rPr>
                                  <w:rFonts w:ascii="Times New Roman" w:eastAsia="等线" w:hAnsi="Times New Roman" w:cs="Times New Roman"/>
                                  <w:lang w:eastAsia="zh-CN"/>
                                </w:rPr>
                                <w:t>.</w:t>
                              </w:r>
                              <w:bookmarkEnd w:id="214"/>
                              <w:r w:rsidRPr="007E67BF">
                                <w:rPr>
                                  <w:rFonts w:ascii="Times New Roman" w:eastAsia="等线" w:hAnsi="Times New Roman" w:cs="Times New Roman"/>
                                  <w:lang w:eastAsia="zh-CN"/>
                                </w:rPr>
                                <w:t xml:space="preserve"> </w:t>
                              </w:r>
                            </w:p>
                            <w:p w14:paraId="67447AB3" w14:textId="77777777" w:rsidR="0027431D" w:rsidRPr="007E67BF" w:rsidRDefault="0027431D" w:rsidP="0027431D">
                              <w:pPr>
                                <w:rPr>
                                  <w:rFonts w:ascii="Times New Roman" w:eastAsia="等线" w:hAnsi="Times New Roman" w:cs="Times New Roman"/>
                                  <w:lang w:eastAsia="zh-CN"/>
                                </w:rPr>
                              </w:pPr>
                              <w:r w:rsidRPr="007E67BF">
                                <w:rPr>
                                  <w:rFonts w:ascii="Times New Roman" w:eastAsia="等线" w:hAnsi="Times New Roman" w:cs="Times New Roman"/>
                                  <w:lang w:eastAsia="zh-CN"/>
                                </w:rPr>
                                <w:t>(A) The PS synthase activity of purified Cho1 was measured by L-[</w:t>
                              </w:r>
                              <w:r w:rsidRPr="007E67BF">
                                <w:rPr>
                                  <w:rFonts w:ascii="Times New Roman" w:eastAsia="等线" w:hAnsi="Times New Roman" w:cs="Times New Roman"/>
                                  <w:vertAlign w:val="superscript"/>
                                  <w:lang w:eastAsia="zh-CN"/>
                                </w:rPr>
                                <w:t>3</w:t>
                              </w:r>
                              <w:r w:rsidRPr="007E67BF">
                                <w:rPr>
                                  <w:rFonts w:ascii="Times New Roman" w:eastAsia="等线" w:hAnsi="Times New Roman" w:cs="Times New Roman"/>
                                  <w:lang w:eastAsia="zh-CN"/>
                                </w:rPr>
                                <w:t xml:space="preserve">H]-serine incorporation into PS in the presence of different inhibitors at 100 </w:t>
                              </w:r>
                              <w:r w:rsidRPr="007E67BF">
                                <w:rPr>
                                  <w:rFonts w:ascii="Symbol" w:eastAsia="等线" w:hAnsi="Symbol" w:cs="Times New Roman"/>
                                  <w:lang w:eastAsia="zh-CN"/>
                                </w:rPr>
                                <w:t>m</w:t>
                              </w:r>
                              <w:r w:rsidRPr="007E67BF">
                                <w:rPr>
                                  <w:rFonts w:ascii="Times New Roman" w:eastAsia="等线" w:hAnsi="Times New Roman" w:cs="Times New Roman"/>
                                  <w:lang w:eastAsia="zh-CN"/>
                                </w:rPr>
                                <w:t>M or equivalent DMSO, and are presented as nmol</w:t>
                              </w:r>
                              <w:proofErr w:type="gramStart"/>
                              <w:r w:rsidRPr="007E67BF">
                                <w:rPr>
                                  <w:rFonts w:ascii="Times New Roman" w:eastAsia="等线" w:hAnsi="Times New Roman" w:cs="Times New Roman"/>
                                  <w:lang w:eastAsia="zh-CN"/>
                                </w:rPr>
                                <w:t>/(</w:t>
                              </w:r>
                              <w:proofErr w:type="gramEnd"/>
                              <w:r w:rsidRPr="007E67BF">
                                <w:rPr>
                                  <w:rFonts w:ascii="Symbol" w:eastAsia="等线" w:hAnsi="Symbol" w:cs="Times New Roman"/>
                                  <w:lang w:eastAsia="zh-CN"/>
                                </w:rPr>
                                <w:t>m</w:t>
                              </w:r>
                              <w:r w:rsidRPr="007E67BF">
                                <w:rPr>
                                  <w:rFonts w:ascii="Times New Roman" w:eastAsia="等线" w:hAnsi="Times New Roman" w:cs="Times New Roman"/>
                                  <w:lang w:eastAsia="zh-CN"/>
                                </w:rPr>
                                <w:t>g protein*min). Statistics were conducted using one-way ANOVA and</w:t>
                              </w:r>
                              <w:r w:rsidRPr="007E67BF">
                                <w:rPr>
                                  <w:rFonts w:ascii="Calibri" w:eastAsia="等线" w:hAnsi="Calibri"/>
                                  <w:lang w:eastAsia="zh-CN"/>
                                </w:rPr>
                                <w:t xml:space="preserve"> </w:t>
                              </w:r>
                              <w:r w:rsidRPr="007E67BF">
                                <w:rPr>
                                  <w:rFonts w:ascii="Times New Roman" w:eastAsia="等线" w:hAnsi="Times New Roman" w:cs="Times New Roman"/>
                                  <w:lang w:eastAsia="zh-CN"/>
                                </w:rPr>
                                <w:t xml:space="preserve">Dunnett's T3 multiple comparisons test (****, 0.0001&gt; p). The activities were measured in duplicate with a total of six biological replicates as indicated. The bars represent the </w:t>
                              </w:r>
                              <w:proofErr w:type="gramStart"/>
                              <w:r w:rsidRPr="007E67BF">
                                <w:rPr>
                                  <w:rFonts w:ascii="Times New Roman" w:eastAsia="等线" w:hAnsi="Times New Roman" w:cs="Times New Roman"/>
                                  <w:lang w:eastAsia="zh-CN"/>
                                </w:rPr>
                                <w:t>mean</w:t>
                              </w:r>
                              <w:proofErr w:type="gramEnd"/>
                              <w:r w:rsidRPr="007E67BF">
                                <w:rPr>
                                  <w:rFonts w:ascii="Times New Roman" w:eastAsia="等线" w:hAnsi="Times New Roman" w:cs="Times New Roman"/>
                                  <w:lang w:eastAsia="zh-CN"/>
                                </w:rPr>
                                <w:t xml:space="preserve"> and the error bars are</w:t>
                              </w:r>
                              <w:r w:rsidRPr="007E67BF">
                                <w:rPr>
                                  <w:rFonts w:ascii="Calibri" w:eastAsia="等线" w:hAnsi="Calibri"/>
                                  <w:lang w:eastAsia="zh-CN"/>
                                </w:rPr>
                                <w:t xml:space="preserve"> </w:t>
                              </w:r>
                              <w:r w:rsidRPr="007E67BF">
                                <w:rPr>
                                  <w:rFonts w:ascii="Times New Roman" w:eastAsia="等线" w:hAnsi="Times New Roman" w:cs="Times New Roman"/>
                                  <w:lang w:eastAsia="zh-CN"/>
                                </w:rPr>
                                <w:t xml:space="preserve">± S.D. values. (B) Wildtype </w:t>
                              </w:r>
                              <w:r w:rsidRPr="007E67BF">
                                <w:rPr>
                                  <w:rFonts w:ascii="Times New Roman" w:eastAsia="等线" w:hAnsi="Times New Roman" w:cs="Times New Roman"/>
                                  <w:i/>
                                  <w:iCs/>
                                  <w:lang w:eastAsia="zh-CN"/>
                                </w:rPr>
                                <w:t xml:space="preserve">C. albicans </w:t>
                              </w:r>
                              <w:r w:rsidRPr="007E67BF">
                                <w:rPr>
                                  <w:rFonts w:ascii="Times New Roman" w:eastAsia="等线" w:hAnsi="Times New Roman" w:cs="Times New Roman"/>
                                  <w:lang w:eastAsia="zh-CN"/>
                                </w:rPr>
                                <w:t xml:space="preserve">was grown in minimal media for 24 hours with DMSO or different inhibitors at the concentrations indicated, and the </w:t>
                              </w:r>
                              <w:r w:rsidRPr="007E67BF">
                                <w:rPr>
                                  <w:rFonts w:ascii="Times New Roman" w:eastAsia="等线" w:hAnsi="Times New Roman" w:cs="Times New Roman"/>
                                  <w:i/>
                                  <w:iCs/>
                                  <w:lang w:eastAsia="zh-CN"/>
                                </w:rPr>
                                <w:t>cho1</w:t>
                              </w:r>
                              <w:r w:rsidRPr="007E67BF">
                                <w:rPr>
                                  <w:rFonts w:ascii="Times New Roman" w:eastAsia="等线" w:hAnsi="Times New Roman" w:cs="Times New Roman"/>
                                  <w:lang w:eastAsia="zh-CN"/>
                                </w:rPr>
                                <w:t xml:space="preserve">ΔΔ strain in DMSO was used as a control (shown as “negative”). (C-E) Inverted microscopy (400x) was used to visualize cell treated with (C) </w:t>
                              </w:r>
                              <w:proofErr w:type="spellStart"/>
                              <w:r w:rsidRPr="007E67BF">
                                <w:rPr>
                                  <w:rFonts w:ascii="Times New Roman" w:eastAsia="等线" w:hAnsi="Times New Roman" w:cs="Times New Roman"/>
                                  <w:lang w:eastAsia="zh-CN"/>
                                </w:rPr>
                                <w:t>ebselen</w:t>
                              </w:r>
                              <w:proofErr w:type="spellEnd"/>
                              <w:r w:rsidRPr="007E67BF">
                                <w:rPr>
                                  <w:rFonts w:ascii="Times New Roman" w:eastAsia="等线" w:hAnsi="Times New Roman" w:cs="Times New Roman"/>
                                  <w:lang w:eastAsia="zh-CN"/>
                                </w:rPr>
                                <w:t xml:space="preserve"> (D) LOC14 and (E) CBR-5884 under the concentrations indicated for 24 hours. </w:t>
                              </w:r>
                            </w:p>
                            <w:p w14:paraId="492409CE" w14:textId="77777777" w:rsidR="0027431D" w:rsidRPr="007E67BF" w:rsidRDefault="0027431D" w:rsidP="0027431D">
                              <w:pPr>
                                <w:spacing w:after="160" w:line="480" w:lineRule="auto"/>
                                <w:rPr>
                                  <w:rFonts w:ascii="Times New Roman" w:eastAsia="等线" w:hAnsi="Times New Roman" w:cs="Times New Roman"/>
                                  <w:lang w:eastAsia="zh-CN"/>
                                </w:rPr>
                              </w:pPr>
                            </w:p>
                            <w:p w14:paraId="06990971" w14:textId="77777777" w:rsidR="0027431D" w:rsidRPr="007E67BF" w:rsidRDefault="0027431D" w:rsidP="007E67BF">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3D7E638A" id="_x0000_s1159" style="position:absolute;left:0;text-align:left;margin-left:0;margin-top:25.9pt;width:552pt;height:411.8pt;z-index:251798528;mso-position-horizontal:center;mso-position-horizontal-relative:margin" coordsize="70104,52300" o:gfxdata="UEsDBBQABgAIAAAAIQCu0HBXCgEAABMCAAATAAAAW0NvbnRlbnRfVHlwZXNdLnhtbJSRy07DMBBF&#10;90j8g+UtShy6QAgl6YK0S0CofIBlTxKr8djyuKH9e5y03VQEiaUf954zdrk+2oGNEMg4rPhjXnAG&#10;qJw22FX8a7fNnjmjKFHLwSFU/ATE1/X9Xbk7eSCW0kgV72P0L0KQ6sFKyp0HTCetC1bGtAyd8FLt&#10;ZQdiVRRPQjmMgDGLUwevywZaeRgi2xzT9tkkwECcvZ4vTqyKS+8Ho2RMpmJEfUPJLoQ8Jec71BtP&#10;D0mDi18J0fobgLGTocduITF1LStdSO/pMYPRwD5kiG/SJnGhAwlYucap/O+OaSxLmWtboyBvAm3m&#10;1HWKpW7tvjHA+N/yJsU+Yby2i/lL6x8A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kysrhAMAACYIAAAOAAAAZHJzL2Uyb0RvYy54bWykVdFu2zYUfR+wfyA0&#10;YG+JbMtxbC1O4SVLUCBojSVFn2mKsohSJEdStryv3yElJXMctF33YPmSvLw899xzyat3bS3Jjlsn&#10;tFom4/NRQrhiuhBqu0w+Pd2dzRPiPFUFlVrxZXLgLnl3/fNPV3uT84mutCy4JQiiXL43y6Ty3uRp&#10;6ljFa+rOteEKi6W2NfUY2m1aWLpH9Fqmk9Folu61LYzVjDuH2dtuMbmO8cuSM/+xLB33RC4TYPPx&#10;a+N3E77p9RXNt5aaSrAeBv0BFDUVCoc+h7qlnpLGipNQtWBWO136c6brVJelYDzmgGzGo1fZ3Fvd&#10;mJjLNt9vzTNNoPYVTz8cln3Y3VvzaNYWTOzNFlzEUcilLW0d/oGStJGywzNlvPWEYfISqKcjMMuw&#10;djHJRqPFuCOVVWD+ZB+r/vjGznQ4OD2CYwTL8es5gHXCwbe1gl2+sTzpg9TfFaOm9ktjzlAuQ73Y&#10;CCn8IUoPhQmg1G4t2Np2A9C5tkQUaIXFxWQ2BzdoAEVrSB9u4XSSJaTgjkGEK8KkdvysMUSXhJKo&#10;w19/aVe/xc9t8BLGo7UIbbxGCwhGpTyQLVfcUs+LQHUAEc7tUNDA0oNmXxxR+qaiastXzqAPACl4&#10;p8fucXiUwkYKcyekDJUPdk8W4L7S3Bt8d3q+1aypufJdg1ougVsrVwnjEmJzXm84CLLvi14pzlvu&#10;WRUOLHHwnwAbgNL8eSGifAEWUnCQ7PeKdDabzqcXvUiz6XSSZReRi0FqIM06f891TYIBcMCA+tKc&#10;7h5cj2Zw6TnsAERkwBOaBzeYG+jC6ISw/9SkjxU1HBBC2BdVLbJZthjPZsilE9VTaMTfdUsil71z&#10;aGfiW0z3RQ/zXyUsmy7mk8us69w3e3t8mY3n4/n/oQ0F1VIUg7gCnzfSkh3F3byvhOd98CMvqUIZ&#10;lA67OlWEGdwNQ0bB8u2mjV03m4YYYWqjiwNYsBrVBFvOsDuBAx+o82tqccdjEu+W/4hPKfV+meje&#10;Skil7d9vzQd/VBWrCdnjzVgm7q+GhgtFvleoN0L6wbCDsRkM1dQ3GqmOI5poYoP1cjBLq+vPeM5W&#10;4RQsUcVw1jLxg3njMcICnkPGV6tod/fSg3o0uM3GUbOB2Kf2M7WmV7NHRT/oQVEnou58O5pXuGdK&#10;ERX/wmLPN9QdrfgYwTp67f49jl4vz/v1PwAAAP//AwBQSwMECgAAAAAAAAAhAPsY2jgebgQAHm4E&#10;ABQAAABkcnMvbWVkaWEvaW1hZ2UxLnRtcIlQTkcNChoKAAAADUlIRFIAAAOfAAAB4AgGAAAAIvrZ&#10;QQAAAAFzUkdCAK7OHOkAAAAEZ0FNQQAAsY8L/GEFAAAACXBIWXMAABYlAAAWJQFJUiTwAAD/pUlE&#10;QVR4XuzdCbx9VVUH8LAShVCzeR6NRivL6W9pBU1aUZaZOWZzqc2llZUNUlppaShZZmKmZqFmYChO&#10;CSaTIUGIhIjMBQqUoQi3/3f7fn83x/OGe+97/3fe/631+ezPvfecvddee+21916/vfY596NmRUVF&#10;RUVFRUVFRUVFRUVbTAU+i4qKioqKioqKioqKiracCnwWFRUVFRUVFRUVFRUVbTkV+CwqKioqKioq&#10;KioqKiracirwWVRUVFRUVFRUVFRUVLTlVOCzqKioqKioqKioqKioaMupwGdRUVFRUVFRUVFRUVHR&#10;llOBz6KioqKioqKioqKioqItpwKfRUVFRUVFRUVFRUVFRVtOBT6LioqKioqKioqKioqKtpwKfBYV&#10;FRUVFRUVFRUVFRVtORX4LCoqKioqKioqKioqKtpyKvBZVFRUVFRUVFRUVFRUtOVU4LOoqKioqKio&#10;qKioqKhoy6nAZ1FRUVFRUVFRUVFRUdGWU4HPoqKioqKioqKioqKioi2nAp9FRUVFRUVFRUVFRUVF&#10;W04FPouKioqKioqKioqKioq2nAp8FhUVFRUVFRUVFRUVFW05FfgsKioqKioqKioqKioq2nIq8FlU&#10;VFRUVFRUVFRUVFS05VTgs6ioqKioqKioqKioqGjLqcBnUVFRUVFRUVFRUVFR0ZZTgc+ioqKioqKi&#10;oqKiov1C73//+2fXXnvt7Oabb165sjl04403Nr633HLLypWiKVKBz6KioqKioqKiov1Ol19++ey0&#10;006bnX766S2dccYZsw9+8IOzN77xjbN73OMes7e85S0rORend7/73bOv//qvn/31X//1ypWijdL7&#10;3ve+2ZOe9KTZC1/4wpUrm0O/9Vu/NfuyL/uy2fXXX79yZXW66qqrmo1cfPHFK1c+TO9973ubzbz9&#10;7W9vv0866aTZJ3/yJzdbKpouFfgsKioqKioqKira7/R93/d9s4/6qI+a3fa2t5197Md+bEtvfetb&#10;Zy996Uvb9Ze97GUrORenf//3f2+8fvVXf3XlyoFNgOLv/u7vzj7wgQ+sXNk4XXTRRbOf+7mfm51z&#10;zjntN+B+yCGHzB7wgAe035tBAOOnfdqnzR760IeuXFmbHvSgB7X++7iP+7jZm970ppWrH6Lv+I7v&#10;aPc+5VM+pYFUvD/hEz5h9qM/+qMrOYqmSAU+i4qKioqKioqK9jt967d+awM3J5988uzf/u3fZmed&#10;dVY7Mvm3f/u3DVS84hWvmF1zzTWzCy+8sEVEQzfddFO7Jvke+r//+7/Z+eefP3vXu96170jnueee&#10;23j92q/9WvuN/ud//md23nnnzS699NJ9RzTx+a//+q9WDpB5xzvesSaAk/c//uM/ZjfccMPKlVmT&#10;UYSODP11x0G1Q12XXHLJ7J3vfOdHHDm9+uqrGz+yhdRPjv/8z//c10488HJ0VeRQXSmD57d/+7c3&#10;AKYOZeSTP7zoCA9tp5v//u//bmXR3/3d3zVdHXPMMa2sfKKIeIXwIc8FF1zQIqMh39/znvc0GeQH&#10;XMfoxBNPbHXoY6QOevPZ/w4dccQRDXiykx/+4R9euTprEc/b3/72Dcgeeuih+yKj3/3d392uXXfd&#10;de130fSowGdRUVFR0Y6lK664okU0/uqv/uojnLmpkGeQjjrqqNmb3/zmlStFRUUI+LzDHe7QgFxP&#10;oncAyjd90zfN7nSnO81uc5vbzH78x3+83QNwROI+/uM/voGSRDTf9ra3zb76q7+68TvssMNmj3rU&#10;oxqIATJ78OlI7xd90RfN7njHO7a8P//zP9+uG5+f/umfPnvMYx7TeCvz8Ic//FbgNvSnf/qnTS55&#10;vvALv7ABSiDOOBfF/eiP/ujZ537u585e+cpXtvyO/H7e531ea8PBBx/cIrxPfOIT2z30x3/8x00W&#10;/A4//PDZZZdd1ua2b/zGb2zXtVObtV10Tx5A7Iu/+ItbGUeUzTO/8Au/0H4fdNBBTYa//Mu/nP39&#10;3//97PM///NnD3nIQ9o9un3wgx/ceJIFUH3Ri17U9AfgyaPs133d17U2femXfunsJ3/yJ5ucwP79&#10;7ne/Jr88js6eeuqp7d7v/d7vzb78y7989ohHPKL1F17PfOYz272efv3Xf73VAfgiQPXud7/7vqOy&#10;b3jDG2b3ute9WvsRG9DO7/3e75190id90j6wLEL7mZ/5mbOHPexhTecBn0cffXTjD5wWTZMKfBYV&#10;FRUV7Tiy4//Upz617XDb/eYIcTKnSCINj3vc42af+qmfOnv1q1+9crWoqEiUDlD42q/92tnXfM3X&#10;zB772Me264l8Aj6O4H7zN39z+33KKafsA6auOyb6L//yL60MsASUieglz9/8zd+0PL4H7AGe97nP&#10;fVo08OlPf3q79/rXv76BKN8B0L/4i7+YHXnkke13wFXozDPPbODuW77lW2ave93rGuDzzOGP/diP&#10;tfzPetaz2rOHn/VZn9WSqOef//mft3tf+ZVfOXv+858/+5Iv+ZJ9oBtIcu/+979/4wcMA3mPfOQj&#10;Z3e+853bsWHX5fmd3/mdFlH9xE/8xNnHfMzHzJ785Cc3sOzeM57xjBaN/Kqv+qoGvp/97Gc3XQCg&#10;7gPD8ju6ShfAtkjrXe5yl1YGqH3CE57Q8gLJdEI+IN3RV2SzANDTP//wD//Q2nC3u92t3QuoBE6f&#10;97zntflOnX0kFzlqDfiKLiMy4Pna1762/f7Hf/zHNqeLXiMAnL5e/OIXN/4+bQh8xmd8xuwnfuIn&#10;Zr/yK7/S5v+Az+R7yUte0n4XTY8KfBYVFRUV7Rhy5ItjY8edY+d4mGNWdsb/93//dyXX9EhUQbSA&#10;w1hOUVHRhwj4BOSAHcATcEMBjxkr//RP/9R+A4teQqSMKJu5wIkHkUeA5a53vWsDViJ18v/yL/9y&#10;i6z57sU5jqj6Dnz+xm/8RouO+g244ev70572tFbnC17wgvb7+OOPb79Df/Inf9KuA5ghcw8wdM97&#10;3nPlymz2+Mc/vuUDHgMAX/WqV7V7AXmAcfgBmCEAM+BVZFeUD0AT/XOcFLh84AMf2PKmTUAw+p7v&#10;+Z4WIczLfAJ8+3lH9FC08ylPeUoDnyKIAJ3NMXm1PfmAT1FTYJ2OyRDy3CbgB0jSp7Ke2c29293u&#10;dvsimCGgHniOfAGfaf8Y+PyCL/iC2ZVXXtk2GwFhedQlSjoEnyeccEK795znPKf9LpoeFfjcYWRC&#10;6p8jGNKy99FG8hQVFRXtb3JMy7E6R7o4F3a4OUeOjjkGN1XyfJQIAGeZAyxasFlHcF/zmtc055RT&#10;7pmxoqKdRCJpwE2OUoYCPj3ziUTF/P6DP/iD9ttzgwCkayKEIoU2dswPAOfP/uzPNvAnaikqKd9v&#10;//ZvN2Dk+33ve9/ZL/3SLzVQZ/yYW0QE3QsABs78HoJPL/NxPRFXJGooSumIaMhYl+/ss8/eBz4D&#10;sABkv4HP8PvXf/3Xdg85QgtAOqpLTu0BshzjdU/kECBEop3KB3w6+qtsnnkM+PRcLaIrYBNvL+b5&#10;7M/+7H3gE6CW97jjjmt5e/AJRAL99B1y9Nc19wI+cwJFvjHwacPBsWZHiNEQfGqjI7s9+CQrEl0G&#10;vEXJHSX2fKhIcQ8+X/7ylzc56u3G06UCnzuMnKX/wz/8w5VfH0nL3kcbyVNUVFS0v8nfMnCwRCgc&#10;KRNp8DIKjhZHhsO6GX/NsJlkt140xhG0OGWO2YkscJ4XBYwiwD/1Uz/VnCzPbPl7AccJOaJFRTuF&#10;gE8viwG8bNJ4IQ7Ksdsf+IEfaEc/Ha/0WwTUmMq4ASIdk3W8FIC6973vve8lOECP73nm8zd/8zcb&#10;mBJVc1oiL7hR1rOhjpnK5zQFWg18eobSdUfpzTsiiqKP/s4FMAJwRQk9hynC59hpAGCOlgZ8AoLh&#10;Z27DT70Asyjq53zO5+w7nkoP7mvDWuDTdRty5hntEgF030YVchTZb/UiOhNRBD5FEt3zVyjAa47d&#10;ekYUL4CPTEAzcAgUOhKLPFOrbJ7lXA18Aqw2CgIW6Q54zJuNRaGVc8SaHkVKbd6hgGPpF3/xF9u1&#10;n/mZn7kV+Ex7//mf/7n9LpoeTQ58mnwYjRB70YdIFJKDZYfKMQufkmuJUi5zfyN1FBWF7Dxn8u9T&#10;UdH+pjgZnBDPVdlNjwM2BeK4cUhFOvuohnWO4/dDP/RDzblahBJlsOsvEiKZr/31QNHOoxwTTeqj&#10;agcyfdd3fVdrb/5mBYgwVowPJxwAG9fl8dwnAuQAVs+Dyg8EIhFLoMZmDFAEoAGUAJ7ynklEgJVo&#10;nQ0bQErEEgACduRL5DPPDg7/7gWg9byne0CS5GgtcGesA35AqE/PjiI85U90r48Sehut6F74ifqR&#10;x/FRbcCTTww0i+bxyXrwCbArm7nvz/7sz9pvia5yfDiRT8DWX5NIX/EVX9E+gTvPpgOKjvrK76U/&#10;gL4XK+WZT8ecRSnJKJEt0WkRZOWyyeZI8xj4BC7lA3SRttKVCKwjw8YC/QHF7tmg0J/AMSDvBU/K&#10;5/SIqHAPPgNG+zf0Fk2LJucx9o7tbpl8N0J2tjgW0Q1g2O9wL3sfbSRPUVHGKAc65Hfehlc0PwEp&#10;Ftai+YgtclDtwnPyOByJnHhb5HaTl4Nwhvsd+Dh+jo8tSiI1nG/H63rijHlrpjr8bUXRziDOdb/h&#10;nqjfbvCBjFfRwD55FlBkE1gS5RNZ9BcgOUYKJDma6fQDcOkUQMiz1Y64SsaDaJ38xmDAiIinN6sC&#10;Zt6S7e9dEP4AnxMWyLzs99gGEQAIdKlHnSFAF0B77nOfuw+EITzxShsAJc9/JkqrzY6L4gfIhugH&#10;P7Jqq002baKnRBhdExFUN3Jfe7VN1FRSt6PBIXnV5Tq9AIJ5Wzi/z3wKjLsGMPcy5RlWL04y94Z8&#10;Vy99I8dpAfLh2uY/RNm3lx8hmw0i2Mcee2x75lSdXmYUUKt/+v/3FFnW/vDVFuViB45e98/eFk2P&#10;Jgc+TcCZiMuZ/TBZjOzmGbCS766Flr2PNpKnqGg18Ol60fzEQbGry7nazcTxmne+8Wp/b07krHjh&#10;0I/8yI+0o2CO6jmKu92bZ5y+PuIJNDoaK2LjHmewdwhFQDiO69Fpp53WxtzYH/Brv8iFyEiO2W0m&#10;cfDyopCi5SmnvWqtLdpN9A3f8A3tzb8ISDYnbmTuW4+8idh4Ev0tmi5NCnza5cskHAe36EPkaBW9&#10;5HlM3/PfVGjZ+2gjeYqKMjb7tBuOyVsY84KEzSJ/wg2MOL4EPDmGmZ3x3UQiHI5dsSVvftwoiWB4&#10;y2Semfr+7//+doTOm3Bdyzw2BRKJ9XcSgCGAyDly7M+zoHb4RUAcvfOSkvXIEVvPaD360Y9eufIh&#10;cryNQ+eoopeYiLBu1ouNEJBvfQDuizaH2CfbrZNeRbuJbMp5AZR11cuNRCptvi1LoqKOVZsji6ZL&#10;k0J3eeYB1W7gOAUYrkbL3kcbyVO0e2ks8gl8HsgAFMjxVwBeSb9Zxxk9S+ONfZ45Ev1MNCvPG+0W&#10;8lIML+X4tm/7tvaMFfCYP4PfKOXV/MCWt77mOJYddf/758U8232smSyApqNyefnIT//0T7eXoDgm&#10;5gUoopV5Dmo9crxNdNczpWwHCPc/h/h6oQjy3334bhZ52yb+ns3yVs/8KXzR4lTgs2i3k9MUu3HT&#10;dTfTpMCnCXiYHMEtKiqaDo2Bz37j6EAkYMgLKrxoQXRyM8jbG73IwWv4UQCJtznuFnIsNi+3OPro&#10;o9u1N77xje1ZSTvXnkfa6FEsx60ca7VRANQB9o4ys1PPgub/9baL7Op77ouT5e2R3viIOF4ecRg+&#10;G7oR8jxYnvEEMvH1sg1vpPTiITYbveZ5sEWITn//93+/9ZO/tBFhFcW9+93v3u4VLU610V5UVLTb&#10;aDLeYnb/+gl4zMktKiraXlot8nmgbhRx7rXXG/WAxc1yEgGv/Bm3lyt4cY5j7l7W4EUOXsZwIM99&#10;Xk7hfy8dOxYVFLXsT1x853d+Z4uCzvtXJACc/nJ815+hO8pq02AqUToRb0eMHYv17KT/8PM2zzzz&#10;u8hzT/mT+vyJvEivv6FhV8izoSLD/tMwLxWZh/L/h6K0CIjG35spi5an3fzCoaKiot1HkwGfJl+T&#10;bU95BpSzW1RUNA0K+BymqQIlcnkb4CLktfbaJuoDLPgfOccbQ8NXyC9CIp/A0cMe9rDGW8TKa+b9&#10;Ebcjo1N9aylAs8wzsAH1AUz+n9MbG4Ej0WWv8PdGw3nJWyS9wMkzlQC8OhzFBZi8nMjzivnz8mWI&#10;nN4I7g/t5yVvkvRcKjnJJ+rNln7wB3+wXRe97O1sPVLWGnq/+92v6dBfUniGGFlHHed1zzXAdF6A&#10;682e3i4qyuntozkuLtLsTZQ2DfI3DkWLUU6PJFUktGiMjEGnJcZOHLi2mY8X4DdWj/V00TV1ERqT&#10;YRmywTv2fKnreWNu0dbSgXtOrqioaNcTQCNa6Uii/webhzjTnMDHPvaxbaH1R+beroo8lwccemEM&#10;x3uRaFXI6/wBMXV42YwomDf/ef39wx/+8AZKp0Z/9Ed/1HTjeUPyL0IWeiDLsVtHbUP+sxNvz0H6&#10;a4FFyDO0gBw++W8/INEzl447Oy4KUAGQNlMc2Z2X8vzjos/H05uorz4nC9DpmOwLX/jCZluODs9D&#10;7BsY9hcswKaXePhLBEd6vYCIU+UvIci8CKhHHFv/b+j/VP2NgmdLRVT37NnT2vK0pz1tJWdR0a3J&#10;C2a8EOw+97lPGzs2MbaCvD3aRuHjH//4fX/5gYw3Y83mnlMsyxxDRzazPB6An3Z5W3fIiQYbXzaB&#10;zOHWoWXJXOXIu3nRnHnkkUfeiq+TEzaF3Hvwgx+89AabucO49gKzROC9FM3pHKce1GNO7XW8CHnm&#10;nw498y9p16mnntru6Uv/XWr+usc97tFOBC1DNnrV5WVt1vPw8+Zx66zTN04gWI83G/AW3ZoKfBYV&#10;FR2QxDm2wNz1rndtz6dx6POfahshL4bx1jyLEEfen2WLRvhTdMdB73//+zdH3+K8WbulQJEXG3nu&#10;059/e6HME5/4xHZvKjuy/r8OgHnMYx4ze8ADHtAcFOBpUfLH5PnzeM8n4u0ZW29CBGy8TGgR4txy&#10;1jiJ3irM0WAPniUFGEUWHenVf095ylNWSm2MnvrUpzY5/VH8MiRyiABggI5tce5E2v2R+iJk0+KS&#10;Sy5pzqc/judo4XXMMcc0Z5Hciz5XzAEWpbVZ4ERB/mTe/xC6xl7H/hOxaHeTuZh9c+zNGWzwoQ99&#10;6MrdzSP/S8nW8Wf3scVsmtjY8xcfjr2bX5d5yQ1QiZ8xpj7Plfs/zNxzzWkEY0Lq/w9zEXKiwwaV&#10;zVBACf+73e1u7R4Q6plxm4E29NyzPi1DTonYDMMrp1Ns5PmtjmzuAWrLUI6YewTD+mc+zqaj/0J2&#10;z19oAda+L/r3UdYBgNlpEzJb21/60pe2e8A6/ZnPgV/15D9Gi7aGCnwWFRUdcJS/MOEYcMIBDrua&#10;ixzh57hYFC1InO0HPvCBzckBmCxmnt3k7NtVX/aNfUAQ58nfcoi8cgDOP//89vyjI5OOa24nOWrr&#10;2VSOI1BuZ9qbah1rXYbozR/G07GdbgQcAp+JXC5Knif1ZlY6BZT8OTpypJoDmj+e3ygFfA8jk/Sx&#10;KAjn9HAs8eBc4g+Ac5g4QfNGiUQjOHMccC8lEhF1tNt4EFnejL80YIuiqv4w/ogjjmiOMNu1SbLd&#10;bxYumhbZYGLT+c9bQNDYzubLZpGIp80b87V5KeATmFG/DS0kYun3MgDDZot5Hz3oQQ9q/J7xjGe0&#10;a0AbwIQCrpadI42r/L+uedfY9hiIDSGRXHWIViKbWIAxwLoI2Zzy8rLwDUjzIjMbucjGnTyO8y9D&#10;Tk9YU4aP7Zj7bO7mufK8Dd7x9EXIqQzl+/9dRvrLZsRDHvKQ9tt7GOQzZxZtHRX4LCoqOqDI8SpH&#10;dDgfeZMsOuqoo1qUbl5yHJZzAWw6buuILVAIyDiuySFQn9/L7m7jDRyIEFgkgQjP6AEm3taaZxk5&#10;HPubHNXMs6h9BBmAs3O8LL3oRS9qTiNHFdh65CMf2ZwCzgBHz7G2RY43A7bAO0dN9NrGwatf/eoW&#10;qXjUox7V+nej/cYJA+LI1gMsoJzsIhyOjjneOg8Bxo5ac6w45J6vdCzQBgpAx+EDIjdKZOPs5j8+&#10;gW+RkM0AnSHRLGPM/6l69pfDSw8irI7JiVrM89xq0YFLop2ASo7oJwK/GcdRe8q8yN6dTgn4dAJC&#10;fXmb9Iknnth+L3pkfkgBn8atZ659P/bYY9u9HHV33H9ZspEKMNugAy6BaJT25hn8ZfRrPvQXTcCX&#10;uvDx4jJzsjoz15uLjXNr1TLziscM1CGa6nGOgEOyu56TP17U5nEC8+siRG5g9glPeELzBWxSANDq&#10;U49IKHJNPTmNU7Q1VOBzh5NBs1mpqGink8iRN5wCFv0Op4XL85nZ3QQ+5nn7aZwan4AHACIyycl3&#10;tAqoyZGrzSA72BwJoAn4uO9979v4i7RyMhwJ3p/EIQGARY/76K4jseYOzh0SweOALUrAEhDvOV3H&#10;oEQnvWlVlATwFnGd5+h0iHN0/PHHN+DJLjghItjIG1zpVbR8PQKstNfR01AioY6F5Q27ni2dF4Da&#10;gSeTyKyIhWeTAGZOnnZ7wU/6XURio0eFPf8qEmPnXzTBZ795ASD625eN/r9oT5xTukt02iaBvqIT&#10;zp5nrUVpinY33fve924bM7EFjr4xs5lzZk/ecN2Dz9THPhFb9ztvb16G8BS5s0GURzTw9olsIvm9&#10;GceMn/nMZ7a1DT/rmf9FRve6173a78zNAJs8i7wt2eamEw3WzMzvNpXMj747Uoy01RFZ//m7yJwc&#10;shYDsTbfrKPq8IhE3rCd9yzoS31qLVyEgFb8bBLmuw25bBZ4Rhepx/rjeHbR1lEhjqKiogOKLMgW&#10;KUewLCScb3++zynmvHN4gEcLbP7qZKNkx9wCmWNIwCzHHrDZTBLlyl+EeL7HkV7gQ32OidohloDC&#10;/UUinxwNx8kAd8cu7RCL+orQ5mgdYNdHnOcljiGHwzErxInjDABnoq7zgrqevJTHcTVHxRxjC5h0&#10;pFnayPNLz3nOc5oNAFgcS3bFmemP3HKQFn3myjFu9spJsvseMKsOtks3ZE5kZT0CtoFYx9rYDjsC&#10;DOnC5om3/2oDHS/yLKhojCioyDU51YWPZ4LJyXaLdjeZyzzzGTAo+sQ2NjvyGRqCT2uB+vKiLZ9+&#10;B3AsSsaqo+yAX+a8HLPNIxL+g9fvzTjGaZ4VmTM3ijhae8zFNkCN37Q3kc951zebUk6yAIOeazdP&#10;4OPT0WXznlM/yKaYt7HblOw3sxahlAc4tcn8bKNQ3Yl8eimQkzc25RYhawcd5REGG7ts0smNvh6g&#10;2+M1TnIUbR0V+CwqKjrgiJNuceaA2Cn2CTgCLo5/eWOgyFr/hsKNELAnKmnhdRwW7zxDuJkE4FgA&#10;OQ8AiP+CDLix4+wIrmgCgJPngPYHabu3VTp+ZcEGiDhDQBunwfE6gBQYWZa0HYChc29XFG30XRTT&#10;LvwizxUqY+OAg5HjXnkG0n9gOubr3nqEh8i3yAngNnxu1DE8Eet5nTKOKlvVtxxAz6sC9Z4lQwHL&#10;HMN5iL4iCxBqE8MRSEfdRJrV6xlTbclR3Y0SeyQjUA/Ycrq95Ev7HXP0ghBgY9kj6UU7l0TW2a2N&#10;QGRDha05br4V5BiqzUXP+qP8ZZbxhNio34DHouR4fE6D9G/LFgnF25hAiawt+yZowLN/YztwhO8J&#10;J5yw7yVDAZvWDPPIvM+KW9ecvshxf5tJ+DpeL/rZg02nM8yXgOkyZO41hyDzKIDrxUm+W2fYCsox&#10;XG8xXoTyV0axQc8d2zTwV1FsMWAz/bcZUfGi1anAZ1FR0QFJHA/Hd0SIOAoWM4upXWKAwzHOef9+&#10;JQRcOWrVR7fGgAaws8hbajkNAIgXZHhJEqDMUfMyGo6BZ5WAPlHGHvwuAsjmJe20YOf/R73p1GLt&#10;TbV2kxfdmR4SwCQa6e2/HCnOnEijqCKgw0FZFOSyDY6HI9TI/2QCewC/47OeqdrIUTIycT45bSHO&#10;i/5yNBbp//7+WgSg2Z2362+Dgb3GQfdiDnoG5PSzvyOYF9wOSZSGLvUh4mDO+9+tQCwn1JFjR4FF&#10;wgHcPAfGSQU+vKwk0eyi3UXsiu2ae9mvuVPEfbNJdM4RcNFIgMKGkpMU5hJRMy/hsh6YQ21omUMX&#10;JS/C0SYnFB73uMe1/yb2+IE1BX/zi9MpjuPakLPBswzZ7LK584hHPGLfG4ONKeM1kVybPsCj755p&#10;XITMVVmznCLCy0YdSsRaZFld+tGx2WXImqY95lzHePG3yYZcV4f5Q336dNH/vc5fp3kxWvoOaEf+&#10;Ksdv6znbERH1or+iraMCn0VFRQc8cT7ucpe7tIin45uOj/bHAS1MFtrswG6E7JoDRf6zzoINEHoe&#10;xg51CHC0aHLy5yXP54mgcZLs2mbn18LsN6fHsVw73yKlXp6j/mUByTxEZyKeIrOAoEiwnX4ENDnK&#10;RM+9TuYhx9rsfHNUOR3AKB0AZoC5F0gFcAM2Ihobab9+xg/AzAuqHBd1zZFRdeRoNcDLMcrLUnpy&#10;PFpUgAMlH30Aj5xcoEv72R1gyzHdiH2xFfm1mxwikdpLtzm652U+IpaLvC3UM56i9omKPOtZz2rg&#10;MW/GVJ/n0wDJAMi1KJFPDilHH4Dn4HOIOZN4qcvxcRsqoUU2ZYp2JrERcyHH3maNeWojJwzmJXOw&#10;v1Py/KAxaO7MS3kAKGDNhh27XPZ5U2PRRhVwaY43NwGGyPFR141Rcsx7wmaMPC9rnr3nPe/ZeHuB&#10;UQ+QzBs25qwL2rwZL/syHzpmm8iu+dImo3oAw2We7w+ZZ80LIq02FG2EZQ63btOpOdT8Yh5chqzZ&#10;osLqYStZl8ztNqSd6rHm5n9Gi7aOdj349Ae3nLzVyD15hjRWLnmH1+14LbvrVVS004kDshFndj2y&#10;MM37rCNnHeAEiCzSHBDjVJTKbryjuBz9vIp/o+RYoUXYoswR4IA40hiQ4Uis46KOEvkT8EUoL+nw&#10;ydlx7Cj/M+n/IAFfx6H8BvTU7cUTy/7J+HqkH+wY+783BBB7XoheHVniBObY1rzHRMcIoNFPXmrE&#10;gXBMFH82BQSK4AGj89rGox/96BYVEc1Fng+z2+5ZSbyBKPp1XGsMMHmpB8cJgNNWjpm/H0l0Aoi0&#10;w66OvFFxPbLRQJ82FURptc3Le+g8/7WXaCXHaZ5xxeHioDpm5hlofxmDH/vlsHLYObfyOFK3EX2S&#10;i95EZgBnx9vZqkiCt+7qF/ZA16K6HD8OJ8BetHuILS3zcpr1yNzHFvuUuRhls2l/bHzYFBOVrE2W&#10;jVHfT0Na617RzqRdCz49P+WlDpKFd2xnyjX3kk+Z1colb8L52VWzm2LXRvK9aHeRnUMvo/Eygp04&#10;gZLZ82YiOsuSY0kc1LVIJEfkxTHInuyAui6C4jvneJ43vubYrfaIcnluxVgFCMhlt1Nk6QUveMFK&#10;icVIPXZnOVnAgx1UgFc9wMOyRC+icOYYn8jbCQEfOvFSBeQIpLdLjkXrNpMAGU6WdjuqBHyLIIo8&#10;kIuuRTs2A2TYNBBl5EDaLRdhA7YdnVMvgLhIJNBzUnkzso0CurW7z3F1hA3ABvBFYQEqGxZDAvZF&#10;fAFReW0Q4NO/FdcYopt5wTGbBdjU4S8PRJrz/BjQ7fh4ngndKIn+A395dlf0nq1om6NtIh3yuOdU&#10;wEbJBkmOstMB0OmNmQCtv2+wfublL8YgYK196qK3oqKioqIDn3Yt+AxYRF5fDRwOyTX3kLzKrFYO&#10;sPRWRuRthBxbEQB5RUMl34dR0aIDk+x2OhYDFIhaiNgscvRyWeKcOrKYt+BthIC8/n8MOeCO+yxD&#10;5HBENEcyVyNHbIwTTn6OxHBmOaquixxxVh2b8jzPvMSpxocD79lEwOPZz352A54ceHryXIu0yFjV&#10;746TkVEUFegUnfPMzzIvt+hJlCtHk/AUpQMeRK0AJMdyvVjD32CkD7ea8kp+0WXAF6hwXMuxZFFA&#10;m3GOOiXatghpt6iyZ3Yca3OaBPD0NwOiajk2uijluanYlfFLt55X06ciekD1evWIdmu3NaAndkwP&#10;3tqYl0fNSzZKgHxALc+pAt42ZOblCQSTB/D2CRjTI1DviJvNDHV5fnMRYKiMF704hgwg2xgAMm0S&#10;WDdd8wIrtiKPZ1qLioqKig582rXgE3CMcxBgOCTX3EPyKrNeOQ6AhdUD0sP7Pb/VaEyOop1HNiL0&#10;JSDAGfU69Dw3wcl1dI6TnudeRDZc5+iKDPTHtEUeHDV8yUte0gAHkOEIIh75Hy/gToSVUw70uA54&#10;5JXr8nIiPZPlpQzs2NE+z8nJ7xkRoID9eh5HGc98AWBATKI9HEVtws+zhghIBKwdtXMMFDAaHjXy&#10;XBlHNkdIObx52QNwksgYoOvonmOx3pKJ6IQzL5KX0wOiKpzYecEVAGBzKCDY30Noa16z7giuuj3D&#10;A2hw6uchL1/wjE+et9EWf03SP5vD6ed0LwsM2YIXW/g/MmAXAZ3akxcS7S/SJs9KJtJq88JRY3ZD&#10;5/oOmLER4n8hF33zKUCjbeyJjYn02thhQzYS2DJ7WYQAI2NSv+Roq0i4vhTBBcpyNHctctTOs155&#10;22VPALQIONtypBUQnYeMG29x1ueO+gL7dCmqCsx5+7B2zEs2BYBYANGbi40Bz+g5sSHa6t4RRxzR&#10;7HZeEqXGx9wh+ml9JKM5znwliut5vGU3D4qKioqKdgYV+NxLmwU+Oe45jmthXQt8+r5aKtr5BESJ&#10;eA5BmBeicMrZEGDiBTjAm+euHHfjoDtaKLLH0QY4RQy9Ftw9II3Tyhn2Nk2Ot0glECVK45k7Timg&#10;BwwqJ8rniJ3ohufz1MNp9SY+z6V5HlJUyjVlRJZEAv3XlmPD6vWyEHKKMuHPgZbHsULRQpE95eVl&#10;w/mPs5DNGG0KcWbzQhfPxIncoaOOOqrJpO68vIFjTG5y5agpZ5UeFzlmGQLW6YzukU0C7fB2VcCO&#10;TuhoHnI00gshzAM5HgvIIKDfs3/6XEQUEFvm+SeAk968RAPoyxslAXRgV8S1/wuA/UVpd/4z0rOn&#10;fjvKijwHaENjWQJwHRu1cWPzwykDdmMMLPOafM/xktezisYggGvM6FcR+PWi98ibJm2Y2FAa9rEX&#10;MwHjjqIuAriMN0e62VDAoLFhHNlsMn6QY+bePtxvfKxGjkibr0TOAXC8s6FBzvAGcBcFiTYN6DX/&#10;h2hjC5AGSPfXc3hFm0tsJHayHiXvWvn7PJuZxmgs32ppnvxjNJZvkbQRGis3bxrS2DU0LLdIWotP&#10;aOzeemmsXGh4fdFUtDjtavCZI7P9UdqeXHMPyRvwOVauB56cfBTwaZGVfA/4XI3Cr2hnU5zgngAa&#10;zqtnyJAopP4WfeSsighxVEVN/VUDmxFtkJDokggPwORYKLABZHIKASllOLacTXxFDkVK5BcZRfn/&#10;wTxrJTomD2CgjOgoRx4IS5TSi0cAVHYtTwANp5xDLnrDORcpQaI6+QuLEIfYUb6Q6GCOodKH9iBA&#10;E3B3FJaDLprlSJ4oK9AW8Om5SrIsEokJARd566JnSenDi2xEVAFtzvu8fzuBHId05JQDzw5EgoFy&#10;9uAoJ13Tl3uJkC5KbEo0zlsHATGbBMjbV/3PXd5ouj/JX7+wYdF+wBOA01a2z4bnPR66GqnDHCyK&#10;xl6BPW+UZZ9sxvhZhNg9e2MDNgjwBiLZh3YYD+uRsvqADedvAxB72rNnT7tuY2dR0mZjg1yeKQa2&#10;HVW3+QE8a4P5RSQf2APu9MNqxI5sZNj4Ml843qv/nvvc5zY7ttljnNhw8hKkRUgUXL/oN/IZz8As&#10;+c0P5rGinUNsyrrgJVLmNZF+UfMnP/nJbXPEXGSzzbrgZI3j7N6yLL9xZUORnblmg87fldiUta6w&#10;Wxunku+Sudla6LvTJNYYmyLmWo9Q2GgR+VfeBleuSTY15bO2WAOVcx9//wmKL/5HHnlk++6aZM2S&#10;z5vEyWqtwoMM8krK+Z26farTWqYs23ZNvvBM6n+bW/DWNo8X0B85yai8OqKPfLqOf9qqnWRQV1+P&#10;5LREPpXXB9Y/dakXL+3p60o9Ep2qC3/Jd9e1IbylXneu46ceG9D6ng7dp+deh+pK30l+p0+SlEk9&#10;Y0mb9FX6KeXIme9pU98eMqautHtYl7YkKcuelpnDdzvtWqQjMsl55VAbFFKu58hjrsfpzr2xco7y&#10;uQ6cApjhkWuS7+vRRvIUTZ/8vQBg2IMXO/uiCAFQAYkiYhbmgFWgUhQH+BEVCKBAeWbRouQP+PFi&#10;iyKfAA1QyeEHRPMClB58WtxNpEjUEH+TrslaGfn8NyaHmyOLONucC29rxSvRRpO846nAliOJeaYV&#10;ILXY9GRhtLiGgE+AGVkwvLkUZcEGHER1RWwdLc1zn9Fd/g4jfxi9DIkgi3YibcQ3x4w54PpGnnn/&#10;oxDw49TnKKzn3zjw2gMouO8YJueMA74M0T0nArhTh/4TacIf2AVO1gIfW0EW6OhVZI0ObI441qrN&#10;dODNsIu+BTjE9h0TxZvzxU685MhGDueA7SxCACi7zkkXfSSabKxslIBEpxWcTgBIOTrGKWC4GcRh&#10;5wSJJNOvzSnEeQJykWs2tuhpPbJ2Aa9OXJDTnGSz1d9j4OF71rZFyGYRecwFNkeMX9fIbpwU7Ryy&#10;DhjD1gCfHHincjjn7MYmpNMjrgGpTpj4exLzPfDh9I58TsF4dtnJGHysScp6Btl48xyyddOn/870&#10;aTNPfnl9OkXEPp0CwdN9wQD1+PsMJwPUYV7Ayymd1OsavjaE2Lnkd67hrQ6nfpSxYUIufJRVJz75&#10;CxSyux558dAWfHy6ZpMn93yXbJ7Z+CSv+qyR1gplnEpQJ9nwlU+d6nbf9civbWRUJrz7eow79/Sb&#10;NtG5usjsuoSP+siszeRRpzb3+oku5Q3/1JFP8lnHzfXqox/5I6/v+s51ssQGyNO3TX2pu29Pn5Tj&#10;31gDyB7bie584unEBfvj22SOI0Pfdt994qsdfcJXufpLlsVpVyMdTjvHwjG17MYDkRJyzT155A2N&#10;lQNCXUsKDwt1QOpGFm2LcNHOpxNPPLH1peOpInzAFYcOaLQweNbJji+nWfTRTrHJHTmOqiwAZrfV&#10;ouSFLsCE5zT9BoYcf8OHU+zZNFEJvDwDpjwZREd8tyMtH9uMU5roIYAacMBGc3xTxM7utsWAHAHL&#10;nj81BkzKnF+AV91AKxLRyN9vhLTPYpmjKhYa7QGULdgZH0Cq3Udkd1J9edmRiG3+uF9EBjDIM7PL&#10;kAgxsAak6RN1csJFX4FtixAZRYAWjfpwrC1YFkQLfZ7L0271WchEnTeDRBlsfAC7FmNyi0YAwvuT&#10;2JUNBKBY+yzaNlTsSGuzT84o+TwrvCixIbp1BFwk2WaNiKgNBEezPR+6yPO1yhhfeIvKcVDYAjtl&#10;6+pxvHy941fkMFY4YMZ7TtMg8opeihBxmub9w3ZjD+CmZ06rDSPH1R3V96w4fZtvOMbzbHAY15w0&#10;5FizsSa6nvWObmzGLOJ8GbPaatMN0aO5j32yGRtd8z5rXbT/SR/pNwAIOGF/1gqAifMvcpSTHl4m&#10;5e+WREed8hEBs3nJdgEScyI+ygIFNkQBRvMlAJAEGEhsU35jEkjxCUiIZNn4NQbMraKI7Msc5J61&#10;D9+ADcDKHKkdfgfk+Mx349/aIwEykjFFZrIb14Cutcvmko0f1wLYgDN8zB3KSdoS/j240Tb31UWe&#10;tFlZutBW9/AH7OlKPdEDWeX3qTxZ1YF36vGp7rSLjOpM2dQhWafVYUOBfunLdfnJlHYFgOLLP5HS&#10;JvXhqWxklE9+v9XPN9COgE9Jfil9Ff5klPDt2yTJI7/ERtImMkYGdWkXHUZ/1ic2y/60RX7lon+8&#10;+3alrsxhRfNTIZ2JEadsjLyUQfRimBY5Fli0f8jxQwuUCdBEJ2oJGFpYLSQWPS/zQDYrOOMIsLNA&#10;ApIca/ktIkCZ/gZmTZaJoAGYnFaLg+NsQCsAyJETCcPXhCqiYfG38CN57UqTESgWjQCAROQsNmQE&#10;wjgJeSGPo6rqNZEDmPKSSd15AZHFP885hgAhAA+YRRZrfIA9L4khg+gQJ981BKzbndU+BMjnGUxR&#10;X/c2C1AB/BZVoM0bdRNZpbscXQU8RaQ38tKZIQEJFj08oxuAw2IKnADaFstlASggxClRj8gVx0tk&#10;CdC30Or7/fkiIuBN29iWhTov8un/goRjavMiUbtFiA45HHSKRDwd8XSNc8GeF40u052+EUXxTDTn&#10;WRs4tsZfxsZaZEMHEM4Y57iL4rN7iROOJ5A477OP+tzLwtiY9uOjPuMSb7rNy7s2SiL+bNOJHeuM&#10;I90iXeYDx3O1m4PmtIQjuYuSkxbsVB0AL36AqXmvaNpkA40zb3yJapmPzaHWLqdX2KJNT5uY1ifz&#10;p7k9x2SNBeuOlE1RoAaoNFc5OcEWRKmAHM6+xO6MR2uQ79YRPNXnqLtTN3gbUwBnjlf6tIZY8/wG&#10;QKyr+APOqR+wYPv5DHhRt7UcSDHHmtOUA0Al38ltrfcbP2u2tU4d+EjmJGuBunuAJvmuHuu1vNoN&#10;eCljzadjic6NbbLkM9e1QVl86FIKAE27UhcZ6DGyxS+xnuNHR5mjfCd3gKL7fVkykxXvHnz67hrd&#10;qY8MvrMVfoq5RNvSjoBD3yV53NcO/YBX6uzb0n/SF1m0W13s1AayutgnfqkzbfFp/tWHyitH1thd&#10;2tOnef6GqujWVOBzYsRxGCOTsHt9slAP/w+xaFrkqOPYM24iFP0xSCCq/z2M1OQIbMh9zmXKcED7&#10;Mr73EZnIMKwHhXefX74cV5S/B3mOD3o5T099fcP8iOMveuKIJVniYEaWyKBcX7ZvU/iq3wLLYd1M&#10;wjdA0+JrAez7jj60YZEonUWKA+JlLjYFkDf2WkxtSjgiagNiM8YzcCxSnV1ZR97MF0C+SCMw6Dju&#10;/iY2I8o5fB5YJJF8GzkWuhbZ2AC0AUR65QzaYHHsFf95/wuzJ7aB9CMwZ7fe86WigZygjRztddSW&#10;Y2cDynFkMgGJ5HZkkYOTjZZFyKkImyOisTadOMicJ445Z5288xDAagzoM449h55zajPKZo1NMZHc&#10;eaO1PQEk9GBjCojAVyQYcKCTHH8vmh4Bn4CBjR1OO4edY+/RCSDTCZm8Sd0mhk0Kx+0DQEUI9bPv&#10;jrJLAAIQY35nv+7Z9AE8jA/jGoBhhwEwytm0NLfJD9gCmiKRfpvv2KrrwKdkg9R99g2kACHaASji&#10;bdwALgE6vktASp4FDPAMYPHb94Ac18iunfJpQ0BTQByeAWfAjHvGatpKF/SqXnzNHwFL2k5Wc1HA&#10;pzrlob+AJuWNLbzVkboCAiOTMmTSh9qhDXjibe0iP17ZcJDHfeWUVxcwiqdN3AC01Kk+KYAfH3XQ&#10;DT76QpvwUFciogGM2uB+QKFPdeLfRyRdpxcy+U5mOrEpgI+69Lfr5FBvQKgNA/0oj3v6IABWnekr&#10;Sd0V+VycCnxOjCzEY8QpcbTKfYkDlO99svNXVDRFElHkAIugWEgWjcA5bsxpydHVzSZAQtSM89ST&#10;CJ0xlrf0zks2C0S1gKAAbBFcC+XYBsVmEOfdJhVnzFE0R7EBhu041mgDwrzlyHRPnEYybsbzuwiw&#10;41DkSLZIHf6b8XyOyDuH0CYFMMYJEQHpN0nWIv1sk4YNc64TAfLXLNmUWJTIIHqsDv2NZ55TFgHn&#10;ZG9UzhDQrd9sjuDJYQOePXJCp8DzMmRzwLOAjoWTG0B3ZJijKGrGsa2XekyTzOOAFRAnigSksBH9&#10;ae580pOe1B434ZPYDPPIhH5OlFuEEggUiUwSKcTHGPNpbNjsAAzZLxDAJgA0n8ClTTy8gMy8CEc0&#10;1TVA17znu1Mf6lPGp3nH+AOC1AfkkB+AC1AKMPMdGJKfjPJIiXACLGzWpiWQKLkPzAKrxjrgQ2Zg&#10;xpwP7OAZMKMO7Qr4NIfRAQAGHAFQrgFFygNx8tEJ+fEij3akTXjKh4e61ROQBlhJAZ7K468e8qsT&#10;CKR3PNRDNnWbB7RVm/BWF57ksbbLF6AWPfp0n/zqktIuZVJHn9RNJrqSx3d1uodX6tUm/OmWzOqX&#10;J2XYZ4Cn+pWTR53qAHjJQxaJ3ulQO3sAqq7UBwjXM5+LU4HPiRHndjUai372iTOQl7gUFU2VRDA5&#10;sMPo6FQIOLCbbsHztxbIkWURIE7G8K8z5iGA20LMMeN455gkfWwFeRGNqBLH3vFRkTGO0HZEPvW3&#10;o9qcFc8Pi/h5nlf7x/4Tc1Fy/DT/n+k5M/xFnDeDRFE5LTZR9B8QtsgxbERGtkA+z1xvFgGcnElH&#10;IRGZOU8c+f50w7wEiHqOzsYMgOg45WaSeYHjx3lmo541NQbzFu2iaZFTGgCj6B4HH8gyn/mfaqc4&#10;gEJH0wE9n57/9PI2Y949wNRvG3ASkChqym7x4/jb2PG+ACCSXQAKwAOA4aiuedTJDiBYdBN4dLJC&#10;GQngdUxenTah1CO/T9fVL8KOH6CCD6AKNAIZAWiABnBLPgAPOPNpPQgQdQ3AAcoCQgFT7QFMtSXR&#10;VkAJuFEPoKMu84pxC1T51F7gzHxJtgBB9/tkDgk4kg/flMFTXfjhBTgCTvLip7xP4EwZAIzeXVMW&#10;X/yjB/ld8x1/ZVIuQNB1IE8edfnEQ8KbHNqsTOoJmBym1EV+fJWzNrO5XMdTvdqpnyQ86VwfKBN7&#10;0n7l1Cflez4DQulQGf0nuh+QKp82ySfyW+BzcSrwOTHiiKxGop+evZFnvWSg56hYUVHRfOS5WQ6F&#10;xYqDYExxhL3AZVlynNH4tIjhyzHL8ePNJi+0sVBz1Bxzdux5I//7uFUk+it6AMjnJAcHcN6I3EbI&#10;Xwj5j9vh88fLEr6ctbyheVHyTDgQxyld5rnJMRKt5CCJAnHg2DEQuiwFzOu7vPV6s8imDodTZFy0&#10;k2MqUu5Z8KLpkY00cxcQZq703SMJNgtEPgFGwNMn4Adw2mSSjEkRUM9Ly+ulRECrCKljsUAdEGEz&#10;Ag8gUsQSmAAifDrO6yQCMAJAmleUD6iU1Ks+Y1V96iKHY7qAq+PATkqY2wP4gE8vKAI+gA7Jxr98&#10;op4BncBNjtkqD3ApLwGhku/u+y56CwQDuMYksAYwO8XjeyJwvocHoEYO96wZxkeAku+uAV35DGCm&#10;u4C8gCa6JDv+xpbknrq0w311AW74kXFYR65LrvV1AaEBadZMOsnco5x6gTn6AOj0Y3inTZL6/ZZy&#10;Hx/Xzbuelde3wKg82hj94a1dNijYBTmU8TuyR4cSeVOv37lHNv1JXhsaAKn61YWHTzawWW8t341U&#10;4HNiZGFfiwwkedZLJsuioqLFyXOonG3/C+dTRG2zCBDk+Hip0lb/uT65RQPs+E+BAG0vpxLtA+S2&#10;igBv9WxFhB3vvDxrUXL02YutlolGrkXeZi2CyJnOXy0tQ/QIYHD+6HUrjoo7astZdQTZy40cdS+a&#10;JjkVYl4BPIE//9XshXSAJLAn0unIbQ82XQcAPQvqCK4kSurZX898A6N4ihACXwCM7wCl0wv+pgXI&#10;cRTXho03kgewss0ASyCPPOrFE9AEjIFV8pGBrRkjHoNwXDcgSnSTjasLoAFEyAQAA442i4wrQC5g&#10;E5giKwAnkT3RT/fdA1YAc8AJGAJ8bAySH8BJVA7ooU/g1nf1ByAFHPkMAAxA9DvX5AWYEll1XT8B&#10;z2TCG5iSh1w5Qquu8Evym2wAnt8Bg6mLjtSBh0/5fdcG/NTjGt3qJ7rzXbnwx4vMQLC+IEsvR/IA&#10;nPrm2GOPbX0BbPOJ6dinegF4GxFsT19lEyF88gn4sy1g1bVerwGa+phd6Sd9Rp8+gVLt6P8Fo2g+&#10;KvA5MQIc1yL/ZWfA9UDT7r6/hMhvu9LLvLiiqKjowKOtiq4WFW0mHXPMMc0J9Vxs0XTJKQbRSBvd&#10;AKY38ksBeIAg4Ad05iiu5/4BQfef8pSntGRjz1vfzz777PaXVICjKCMAAcipA1D0X8aeXQbIlPOC&#10;LW9+B+Y8zwlo4p9oqt+JtJJBnWRzZN7GH8DLxhybVyeACMQAtvjjCcgAGdrlOVUgEYCTABBgRwoI&#10;JS8QhBcA5ZpPCR/t8ygEEAPgADXqJhtwCODJJxpKrwFpgFlAHKAU4Cc/kAckAU/u5T6QRE5AUzty&#10;LNkpGMANX+MMAAtIda2vI8do5SGr6LBr7slDBvXaEAD08CEreTySoB7AD3jVHvU7huxYq3LDJDrs&#10;uLQjzuHv0z2feDue7S3qNgPIQefy402HwKRNEI+Z0KXffR14koneAVQAvK9HogPtVt4zzI5p61e/&#10;2aXHR+ijwOfiNDnwmb962K0EPK5HnuvsXz7kKK6Bk98V9SwqKioq2qm0Hc8kF81H+asukSFvmBal&#10;FtnzQjbfAUFHYwE5gA+AFOkEtAADQFASeeTEO6Eh4u3YNQAJBAJvIoP+qssxdfUBe757ezYg51iv&#10;ugBEfH2SA8gVaQVCgVEA2H3/+wvI+r9ddXrBHDAKTAJjjuqKrDm2CbgAH/56SDsBDy8zAnYALcBO&#10;ShRUBBQ4DgB1DSCS1zOx/q/biQftABwdixeRdQoEeAIAfQJyeOYYbA8+Aa4kAImcorQBhnxB+fwG&#10;kNwX7RR1BKi9aAmIEulVvyPGgKm61RMAhg9+dKDdADGg5lrAWgCbCKc2iloCzPRD5+pTD3Dq5I16&#10;AEy6SZt8hpff2kT2XNOWyKXN2uF5ef0H1NJ17FAfqosdsTngGwhXXgqwxivPxuoH13MvdQG1fGl2&#10;aKNChFgCjrVFf9ax28VpcuDTpAFA6WBHknYbaftGyA6VaKeop11Cg8//yHm5SEU9i4qKioqKiraK&#10;gE/A0JFUQMB/9wKTgJq3bDtaC2gCl8cdd1x7QZXvjs8CBr6LcgOCTnTZcPAGc8+lK+flRaJk+AOR&#10;jt6K8gFzz3/+85sMju3zfwBMAI4ML3jBC9onoEkGIBQIxlO9gLG/B/IXV4Cnd2MAs4CK+kRX1a0u&#10;wIl88nr2VAQQWBPRA+wkZYC5AFDgGAgV7XTNPYArkTKgmcxAkWvqA5wANmUBPeDTd0AMOJKG4LMH&#10;UVJAnGsSYKZNjh/j7TgxkArc4g0kqks7ASmAMGAwx1TVo07X8XMv9buuHteAT8DdS83oQ7tErNWr&#10;nUC0NqvLNQA99UTu8E1kVUp75JHUCUyLuvNztRsgBmo9XqBuoNFz4vobUJWH/OrCC08p9biWtkjy&#10;SfQBfNpsYFPapF/ZACDOBpZ9Q/lupklGPgFQOzWAmP8LAkR3y+vWVwOfrs+TioqKioqKioq2goBP&#10;bz8GQIFPz1+KOgKf3gLqmC0ACNj5iydvL+asO2Lr+KnrL37xi9uxV89QI2DQ88TKASscfnU4wpto&#10;E+Dkv2w9K+/ZecASwFQ/kOs5Tv8VC8SSR8RTdBHo9ZyoaJX/A/ZSOY8ieHbZPWACiAEuRbtE8oBP&#10;z+UD0+QAroAfET75Jd8BKlExAEwk1CfgSd4ALvmAGMBJe4AmwNQ7BdQHFAKvAKHvgJTInCiglOO3&#10;gFIAlDQG0iRHbUUCRXIBJkdFPYerPjICn0AxWX0CbQCmegLUehCY7/211AngaS+5tUlb9ZcjvtoJ&#10;gNItUA0Qi7IG6Ab09W1J0lZ5yCO/ZBOADmECbaAz10So2QvQ743f+p086gfeo5fUl5Rrua8OOgCY&#10;9Z/oMDsCRP12nNhGCFso8Lk4TRqlMK6AUMn3A/1I7mrAMTrYaCoqKhonzo5TFWPpla985b6Ua5wh&#10;ixmHpr+e7/21ses+x/L4+xbPruDf3/f7pJNOag6PHdxzzz13RfIPE+fJgrhWcsyNUyUiYMffJwfN&#10;9+TxbEy+x6ErKioqWo8AANEmkUmADrAT+RQplIBPz3MCmuZOb9kW4fS2by8XAjxPPvnkfT6dF295&#10;4zFejjk6Tgs8edZSGaBV5A74BCz4hxdccEGb40S5HKcF7tSlHnOryGrewOtorWOv3vrsZWH5yyyA&#10;Fw/ABUACZB3nBX5F9LzAyJwsCOKEGXCaiCFQJzImwgbAAaBAq4SffCKAyklAC5kdKwYsgTMgnL4A&#10;UPUBaEATWYCrgE8AKqCwT8OoHeAkAXxkcvQVT8ATOFefyB1gDYQCiwAhENeDXAlvgDCAN+Aw19Qn&#10;AWrqwgf4o6O8EEod8ug3gJos2tXXI4VvUtqVNgHGEpuz8WENxEc/sDFt0w9ANH16MZFoL9kAcXyi&#10;J0l94Z9rqYuuyQ146iPPDEeHbIj9svsCn4vT5FCKyCeD7UGnQc+YDCb3DmRaDThGFwZckgkz1/3H&#10;p0kuv4uKisbJwnjooYfODjnkkJZuf/vb3yo5vi757r6j7BYhu7v+J7Mvl7zJnzI93/5ekvqzyA7v&#10;KeuZbju2FnKRhSF5LmpYb373CS9/6eKIkcXVIox36pGS16LLEVuUHCezK8xpzEsaOI6SY2z5zz1J&#10;Polj59kgDiKnj8MgeRlEntNydE7isCmTv1HA02d4KiPJ5xkwx82SX91S5Mj3/M73/MaHHKkLHw6I&#10;432+q29Yrk9jdeCjPAedcw3s2wgga19XytGbF2JEh74n0S0d53fyR9f9Z5J8ykj6CI/wyafr/T3J&#10;b2tw+jV5OGJjidM+TKIgUr77TJ/Rp0Q+9SSlbRK9Sfr2xhtvXLG4ou0koBEQAJKMY7ZswwvgFI3M&#10;M5YAIDAHaIpGAiWS70DdOeecs+9v4UQhbbopo9+BFbw8J8k3ZC98Q3ZmDvTCISAX+HTUFggRZRV5&#10;FY214UYGY46/pF4bifj14NNzqUAYsAKceTu05z4d8XXd/KStoodAR6KTQBzAoxw9AJxAmCiZaKd8&#10;QGfKOl5LPmMAcDK3i6yS1xgwRzvaiQfgLULomUvzdo6OBpT57BMwFfAkWa/IJAppHaFPANwzueYG&#10;fHO0lNxAm3qUBQbV0QPOITjswZrnLgFPfNQrEkn/Ng0AdPIBgdoExOlD5Xrgh7984Z92kUVeskl0&#10;6T9m9SWwzu8FCG3mAtrqTzTZuk02oDV1RVfqSLtSjzz0DHzSnf7VhxJbsMEhYn7eeee1OZutFi1G&#10;k0MpeebTgAU4+0ine9KBTKsBx4DKHnxKuc5Bfv3rX7/vd1FR0Th5W17AYYBXvgeQSQCiZGxZVC10&#10;AZ8BfAFxPa+U7/MkuY+fBQ4g7O+lnCQP54CD4rjXkDzzlPrWSuS/853v3ABnFnu8I1+f1/NFy4BP&#10;//tng1A9kgVcG1yzyy7RoXrs+nOskrTTc0Cuc1J8F0XgfNqBFkngQLmvPGAu+S3hy+kIX/ySXJfk&#10;V1aSPzLld59yj+x+p84hr7QpZeRPm5NSh09OEAdK/rQBP/eTen54iUaEF51KruGDn98+U69PSXmp&#10;z5e+kVzL9T5PIhHyqKeXw7Xclzhtceji1PXfk9h6/+f2fRt7vj2v1E+uvOyDg7yMjRZtHuV/Ph09&#10;BQBs9jhBAcg5VgoUAqNOV4hKAVkAo00XINEcBkA49eF/af3Xr6ik5zFtROEJ4PH5XFefsgCMaBfA&#10;qS4bNoCuDR2gFV8JGAW2yEAuz5gqD/Q6Aix6hkRJATNzDNAiegpciJz6zV4BHlHXRD4BTqAuKUdr&#10;fdKH45nAi++OZyoj5XlSZdgyEO1ZWL6bNrB/85c2AjvmQWPTepGU8RHAFrDmu2vmeMncRwZ8zKkA&#10;rw0CkWX6NVcYg9ptngXS1BWQFr49SPPdy4Z8ymPMGp/q0HZzNfnVpb9Fq7UbT3rULsBaFLSfa7QH&#10;z7Qt7UtSXn7zgfVb/wDz5PcCJXbkWV4bWgC1ZMNNn/iubNqFd683Kboji3xSjhHrK/2AD7s1/3g2&#10;2XPINg2KFqPJoRSRTaCzJ0fR6pnPD4NPO3jZfXbNS4dMLn0ktKioaJyG4DPgD1AD0hIpjMNssbXw&#10;WJjvcIc73Aq89ann1V+TVznPr+MFYHAMsiAedthhLa98SergHABTokRDWgt8hhced7rTndrCql4L&#10;q/YM25By5FrGsXeUjQPDQQIc4ixwOoAsEQTOAIeIc8YRkT9grv+02OeIll1yTo28nI0ALMDFvMfx&#10;4SDY5cbXb3ndk4aANaAnye/wJa9PMpAvjqTnovDqy/iUN9d8T0q7fdIDB439cLp6JxWgYgvKpE2R&#10;J+WV8ynhQ7d0rD+V016bI+T0KZJBX/jikfp9pqzP4XfOF0eMDNqLj4iOZ9w44TmaR7bekYvTmN8+&#10;e0fVOFJG2zlzHHjRENEEjrnv+li95Akf37WdbNqjnVKBz2nQlVde2SJcxp5xCgwAUCKfwI2TAsAh&#10;8CdiBHiKKgKFQOBxewGpo7cve9nLGvgC9kSwAEVAj/PPVkQvHaUFGIEMNmR825RTRyL8iXACq2SQ&#10;XMOPb0QG9Xpzruif+vy9C0Bm3ABFomXyAYQefRCBZ8tsV/vYrHnGuDB+jZGAzMxBxrexKBkzrjm6&#10;KSmfTRRjCRgV2dUu4N0cw+6tN+o0Dxr3AUTGfIBSD6J8ZuxJ8pnrRFHNffiq2/Of/qJGXerAE1g0&#10;/ujUeFMWD3yHqR/XqdP4VN58rU7fbRzQu4ixPjS21WVOIpNPdSk/bEfa4HvqIBO94GMd0S/k1y7r&#10;Y+yOT5z5lJ3oH+0y96Vd4d23KfXKI5kvlTPvkNc8ihf9sWFvbdafdFm0GE0GpThS4fx0jtz4nsR4&#10;D/SIZ2g14BhQCXwaAAGfOeZg0nS9wGdR0doU8BnwJQFkFiALnMUnC6yURYoTnYUKqANWex49kMtv&#10;gNPibPHDW0p0K2DDoqweIDRy+W5xtYPMsRoS8Il/X796/Q7QlUQ9JaAzn9qRaCgQmvKbAT4t/Npr&#10;8eYAcA4COhwndXTSpyNL2pa/LQB2OEEBoJwuTp0FnzPD4eAM4ElnnDdzn2NRogecHBEWu9F22jmC&#10;nEn58NO2JOXDJ8lv+ZQR1TCfityInHA0rEmcN3VyisNnyMNnwKPfHEcRWwCLk8xBcpyPY+a7o8XW&#10;N9EHsuKrbPj1wFMKGCMreURk7PY7spcjtexFNADADWhmf7FB5YefbF695HR0TR/pH2NFHfThExCl&#10;A31BnjiOcd7iTEpsGl/6wpOTyCklF8dc/+onvzmugCUbYDt4+VQHuTmB7Mhngc9pkGglGzQG9Y0+&#10;zFhk2/wRx3H5bsYmEJnj5iJIAJfoGAAKEAo8iGY61spuJeAWODMOvdnWMVtOv7FhTmCnopbs1Jwi&#10;L0AK/Bq3wGjqBX7VY+4UJfNJThsr5hhzDUBrPAGtACh7DxhxH8hk/+w3dgxgSu65FjDq029znznF&#10;2AI82bhxTmfK+R9S0VZtZd9sn90bY5K5gAxJxlrG2PC7spJxjQe5rS/WEm1UByBujqQ/9+QxR0jm&#10;ANfCM+Asa6CUunxXl/GZ+VC9+Og7fS8ybn4zByqDtzpsCCZ/eGWtHdbnd/pAPfoeH3Oh9Ub/mV/M&#10;V+YXOnOPXNYRSTl14UPmtCGfkuvumw/Jl/lYXe7RlzqytvhtQ6RoMZoMSnG8lrMU8DRMw2jogUra&#10;OkbRA/DJEcjvPnFk8r2oqGicOCoBjj4BMguMZIGz+FiUADRzUoBbvrsnj5TnJ/sEBOJrAQyAADR9&#10;WgCz+GVhTd1Z5JTFh2NicXOEbUgcpx54+p6obRKZgWTXfSa5HiBNBvfVCfgtCz4t9BZ9jg/HwALN&#10;WeN4SZwxDiuHjNMK0HAcgCURAo4ZYMVZ4thZ5IES3/GmR46NiJl+9CkKwSGIIyxxUN3zXX5ORFKA&#10;IecnIE+dHEYbeoBmQJfIhMQJxRNYluQlT3hIZNPu8Pbbrjln1pE/ERZHBIFDQJRjpj7PVYqqcFA5&#10;p+QLL7pkk2xHYnPa41kxTivdab9IEcfZb7zol/ML2NN/ACgbY4P5jEOm74FDz58qr6z2O6LIgefk&#10;c1j1BzAJLHOU6Y0tx4mLw8iRJK9+oT99I5KMr/VL4gi75xrnlNPI4WMDytKh/tJ+eonDV+BzGuS5&#10;yRxNBDz1HYAW8AYIZqPJRg47MgaAQQDUHAZ0+e64LCDIftmVuUM0FRAFYjzz7ailMmyBPbMN9m3u&#10;YEtsyiaM54LzvDg51AnYilhJAb9AMVsHygI+2bhxJB8gnDnHOGGPbFAiW8Ao+/WZRCZ2Ty/GpjnI&#10;3Ndv2pBdna6Z322a+a3txr+xpL5syBm71oasEUkZd/01smbucC9gCi9jmkzmVHKSAw/5A0BTV9ao&#10;rFOpK4ksdIOHMvIZt+TXDvNkALY+I4d5gXzymDu00fW0Sx19cs09fLMx6be61GmdoHPzQt4UbC5R&#10;h/J4Kxewq4zyfQog9d1cQzb2p4zy2mpO1+fWFG3WPutVPfO5OE0KpYh+jkU+d8uRW7QacAyoBD4d&#10;GREZyTVJBKOe+SwqWp8AiwA3C4+FxWJlgZMAN9FDKeBN8tu4A0Llt6hZ0AC5AECfgByeFjELcxY9&#10;C2/PT/JbfZHDYmqBVQ/nxvznJRtDcmQt9fnEI06CTzKmDUl9vQBoHAGLLjkstsuCz+w6c9o4oxwC&#10;QMWiDdjkBSCOffnNOeWcAHYcT04bJwxos9hzzjgwHCWfAbScXY6v74CYyApnkhPL+XWdgwC0Bvjo&#10;L30i6RNOBJ3rI7zUHaeS4ySCIkrpmKBoDsdUvXhxLMlNnp6fxJFzTds5KBxo4FXSXvxEcMjMWcaX&#10;nNpIVrIoj082Q/LJOQRSyUevHC9gljMt5aibNTQ6owcOsz6Jo6ff0/d4azsHXvvIQqd0ab3xshhR&#10;IACC86pe/ayfyKrt7De2x678pqf0J4eQ0wsgBHyLkpFTZITO2Yt2ayO9klc9+ggfAJt+8rccRdtL&#10;wKf+CcCwKWL+Asb0MfAZAGpMAoMAHfsERCVjQFQTuAT62JZxio+NKpsz5gp5BCDM3eYp9mSeZC9s&#10;W8SLHbmvvkRdgVB1mhvMO44BA6M+2TLbBMqAMbZlLJLVfePM+FCPcQ2g+K69wJSxom7jRaIDbTfu&#10;jEvyA51sN4DZ3IiXOs0P5kWnFdw3ZmL3vqvb2Mq8ZZxaRzJu5SGTT8nYztzj0zUAzHdjKOCMHPKQ&#10;ny7lMXbJpX3qJGeAmjpSTz7dw7PXjesBb/RibiCrPPSjHeYG6yW+yrlGHrwyx7mX+ck15cnZg9y0&#10;S7+pKzIE6Crnt3bho03qwUddaZ/68omH+2SSXzn1kNk18w+7Iz9e6q1nPhenQikTo9WAY0AlZ0Ay&#10;6HItb7p1PdeKiorGKeDT4hSwFAcaSLP4WegsRECQRdSCximw4Fl85LM4WZQ4EsBcgGfvNFs4AwYt&#10;YhYz9QWUWvTcBwjVy0HgwPjk5HC6RMuG5NgYgJp24Ek2PABJ8vkMuCWz5HuftDkLMYdvMyKfHCjy&#10;0w0QCGRw/kQfACRARvQBCAOWRP44aAFTIgVAGzCa3XPglONk3rPwcxo5hxxFDiwwjq9Iinoc7xVV&#10;03fKA7H4R+9xQDhKQI+262t1cF7J5Ugg4CV5Lg0Q5QiTTZmAW2U5LpI+wJ8jLpFTmzjWwFuOG3Kk&#10;fc9RQ8e58CIrOemN7ZAxThk7Y4d0q25RGw69Y4veoHn88ce373g7ZsjxpwM8tQ1Pdslu2Qm7wRs/&#10;suo7ugcElPd3Ajme6FPSZzZD6Em7lQEy6TVOrER2dkAX6qcz8upHIDRg3O/0NwDKucOL7URudeiT&#10;RHkLfE6DgE82qY+NS/3H3vWXftTfInp5UzVAaPyI2Dsqa0wY+zYicvQ1dmMTyDxtc8b4MP7MI8ZY&#10;xq18xrExx36BPnMCm7fJYUyplwzqNCewXYBWPvarPp+AIntkY/KTPQDGeJEvAMdYNAcZg+YV7Sav&#10;edsY9tt11wA844uc+ChrXVGne9oIMAXo+MQ740lSRnvpOvcyf7ln7vbddXL6bQwqqw3u6SPyGv/a&#10;YM3RHvOYe/Jn0yh1Sb7Lh4/ku/zGp/rUpR48fZeyIeG7eqToWfvUk7VQO+hD0p8+XVMH/hIZ1E02&#10;vHzi7Z75HW/yu4c/W2SDdJO2KoOvvGRXl++u+S35LbEn5TKXKUsX5Ped7Hgq46/QihajyaAUzklS&#10;AFSfXN8NpK1jFD0EfPbRz0Q9C3wWFa1PdrwtIJwVC6WFyGJjHAFoFjSghxPDgbEz7WiXY4mcE46K&#10;hQ3As0hyfPAEPi18HJAsogF5FkOgAsgSCcOXMyXCxPl2H1C02HESOCXqspsPRAzJ+Ad4yR1nRn0B&#10;nu5ZILOAJmXhVM53+Syo2cldxrEHPgMYyOSTQ8fpc+xUJM1n3j4p8uFT4iTSgzKcMu32bBJwSb9A&#10;CoCinfrHfXyBJCAOMPKqfSnPj+FPx/qEk8XJo1t64kRxasjLUWYHABXHEz/AE0/fAWXAFhhzXRs4&#10;p2QFBvFlQ3HQAkw5LIAnh9cmAh74efYMSPQ3E461OuKHJ8ecbSkPKAJ1cfzI6ho70X72o32ALF5A&#10;d16k4qUtACjQSOeO92qjxDbJBXxy4DjGrnO66N9zcmQkEx1qOxnpFbgF8l2TT9/Sm/Jk5bRxKDm7&#10;+JGdHbgXZ1zEGNAAPCTfAUp6cl9eelWeHtI/xgP7XNZGizaPgE/zhn4GBMxv7AuINB7YBiCmnwFM&#10;40A00lyqz82FQKB+x4eNs29ljC8g0XjMmDOOzVUAhmQcq8ccbIwEjJjXRRzNs+YPEX3zucT+8Ang&#10;MJ+wTZv35nAymnfxZMvqM28aK/Kb9zOvypONIHOWeo1R/Nmxe2TqQaIyZCanOrVfO8zFmaP9pgfj&#10;yW/1aa+y+NEV3ZJHXtd9qoe8QzBIN9pp3AdU4WmtyzxNPuXIIQ9e+kMdyqk39ft03xyCV1+X++py&#10;P2uNT7zxkaJT9yTlM8cZ99oiZe5zv+ejHvfNDfSEl3uStTabEeSMLqTIimfaIq/vaVMvm7ISHahL&#10;H9BZ2iUfv7toMZoMSrFYJhnEw+T6bqDVgGNAZcCnZJK7zW1usy/qWeCzaKfSzTffPLvuuuva6+8l&#10;39///vev3P0wffCDH5xdfPHFs2uuuWblyvzEGQEY7MRb/C0uNnIsLBwnTjUHCTDkkBhfgI8jUtlR&#10;B0wtlBYgzhLnyn3ONEcEnyyGFlzOFp45asixym9RAJ8cN2DQ4ghcAWWcNSBlSCJdFl7gB2jgQKkL&#10;8MwibaGNM0JOn1nEfUrKqNNCD+Dl//YWIc/tcyQ5RhwkQErUFtjkPHqmyyYiYAMwAU+cS+DakTjH&#10;XM31ymuPZ8U4g/QJdCRCx6kEPIFT4EoCiDgCjkGJzgFH9Kdumwb6w3zJ4eVscTrUk2hAgCfZAtoc&#10;zwM4HX0GyMgo+skZBiDZQGRlT5wZDpS6ACcOKOc3R3dFaLXZ0WNvcPe8ENBIL+rylk02yYlXPk45&#10;WckucRbZBj4BiPhqJ3DrbyqkyH/cXrDoOzsG4ugRX84muyejTzbkJS1kozcRVZFasgOd/g5DXaJY&#10;+Gq/vqQ3MuKLP4fU7ziRHFHX9R3HnOyOQpIJT+3n7NMfW9YfvnPOlXHN+HFdv5G3nvmcBgGfAX9s&#10;1He2az5kD/qebUn60nXRQXnYhPlL37IVeY1z9mRcmQ/ZmnFj3JkXzGHmMzaWxMbYGz7GXkCTcWmu&#10;YD/GjfGUPOSNbeFr3jPX50VdbMxakDkz86d5OXZtbnWdPD1wknyXx3UyAkvqdI+O1OsIp3XFtX4+&#10;ltSFB5nNKUBPAJTkN94S3say68qlPnqILugZL9d78JR1gmx041N7wkse3/GX8O7vpy8CBrUNSNPf&#10;eKcuyTpD7vSD9UZ5Ca/I5HtS9EFG9UjabA6kQ3aEJ97qknzHS1vMF/qZbUZHfdt89v0rJY+kHNvC&#10;hx7TjtiG5C3MRYtRoZSJ0Tzg0y63Y3eJehb4LNqpdNZZZ+1bBCxIFgtOeU9AJwfWwmHREZlahBz1&#10;4uiLttmVt6Col8MLXAKDAA7HxCLHaVIv54jjLkojEgOEWnQ5EHbqHQ0DANyzcAF1eOKlTrw5V8oD&#10;vYAQgMYh44gApACsI7p26Tn3p59+egNDQ/LmRwBLVBbAsyADnlnQ6ZKO6NF3OvPdNff9tphaZLWf&#10;vOT+wAc+sFLD/GRDIOCTzoA+fch5pGtg0qcoILAINDlSB/TlpSLaQtecUYCIU0hfEmeSjPSirGfH&#10;lBMx9B2gAciAI7+9yEN96lCOEwHEkI1D5rtPvx3LIxNnV348yS6yCPwDSeoko+tsD6COk52IJaea&#10;nL6zD0BOPsAucuJDVgmABvLUrz+BSDaJJ9vRbk4dnZCffgHvPDvrO3nYc6LA2oEvACkBkGRgW+QS&#10;FcoRQc4Z22Hz9EZO38nkt7J4+lQP4EhW7VCPzQFtBrht0NCpOjiXnEzf2YN61CsZA+wb6Ezk31ij&#10;S86rI7aOWwL1rmfsGWeAQUU+p0E5dmsO1N+S7/qQbUnsFfhLPvOMfEBVACJbtDlivGRDLvMEO2D3&#10;cfgDFgIQXANIjBW2BywAP8CCutwDwmKPZDHebYLYZDTvskObPuZn8wGeAUNJfkt4ZZzjmfmULJEt&#10;IEl75SVbACA7Bq49W0qe8O3rCpDSBvXQU+oyh2f+jj5cD9A0V6hXProI0Pe75516fceDzoxhdSkf&#10;UIt32hagqS79ZzzK67s2qstcop4eECZZD/GhC/0uL16RHe8eZEaHZAMm6UBZdqUu91OPz2HSfmus&#10;eYVe5McHT7ahTr/J75M8vpNH27KJSA/DtkR3J5988spoKJqXJodSOBYmBpFOO+nzkBcTKYeHz534&#10;oqJ5wKfkzHn/u8Bn0U4k0c6Xv/zlDcBxwtkwp7cnYMZi6E/BHSW0KN5www0rdzdOnGr/4eYPsM01&#10;3k7LweH4cHbwzqLFMeIsi1wGOHIggFKARnmLGjDpt4iQHXQLbQAdB51jY9Hk+HCo8VPWrjvgwsHm&#10;mMvLKbIQBmgBPkM688wzW/QLGMA7C7uFM+DTAmkR9jxpngHlsNCh+3Eo6NFCLSK7DPi89tprm144&#10;eJxJkUzgC0ACkukWqAGayC4BW0ANAJpjdiLTnAwOmj5JJJqjiJ9oJIAIpIg4i5wCWwCZ6BwgxnEF&#10;kOgTTzJwkIA60WmRB33BAcRfWWCKPvH0CSTiIwFfkmt4sVF9LS+HTd/iqV85Vj7JBfQBnWT1O4AO&#10;UPQZAArU5q8ipIBaIA1fNscZspFBb16IIqqalzgB3exEpJNc9EBXgCLeNkXogV7Zn7JAn34H8vLX&#10;FPqJzrQTT7r2ciSf9EN+PLVHv0n40SNbtglDTo4i+dXH8aN7egEQAEifACndSe4bA6Ke6hIVNR6M&#10;N/x9chbp4X3ve9+KxRVtJ/XHbs11fXJdH9uQMI+ZF9iIvgZIAU3zpLHE3o0x48R4Yq/Gn3EJFJin&#10;AoDMX0n9bzIAvXizL/bErv02h5tL1GeOA2zNRWzVmsKWzS3m3PAMEAxgC9iQzPfqUgfbZpfaZd5j&#10;n+zWWHDEVxusG3RhTjC30QlwE77h3X9PAnwArQBj7VQXfnRq7cj6oa3AEt4+6cG6Zr4f4x2Q5rt2&#10;Al7qIjfAqr/woD+ya5O2GaPykUM+bSaPeumuryMp9Wedwtv8Y51lK9qWjV76UVfWYHVI8murecW6&#10;Ffn7dqU9qZO+2IF+tkbrY/1mPtEmbctGsDbQl76lT+0ja+pJCn82WcduF6fJoRRHnCxenE8RAJOF&#10;a6sRgMpBkzfAq092OdyfF8huF5F5jNKeHmiOpeQrKtqpxAG2iAGkPVkoLLAIUGXnF1xwQfs9D73t&#10;bW+bXXrppQ3AWVwtZBwRTrddd4uRBdAn5wFY4ZwAi/IBAO5bvETXEvWyUCpvEbWYK+8+R8uibVF3&#10;TXnXLIiiTJwiwMPiylHjfOPFWee4AA5DsukEQNCVxdiiyFHjCHH+/AY283bb/rt7dpk5UfJmx5eD&#10;c9NNN63UMD8Bn2SmU20z73IkySjyy8kEtAAj4MsnpxPQARTpgiPI8QxQp48AeE6j48aOOgFL1gZ5&#10;gSxAyYajDQUnQo7bC8JEMdXJoeXY4sfR4TwBx36T133ACigO+ALwlAfoPPOoT/BUj3wiJYlaxhEV&#10;0dCHfpPNfYBO29mBdgKG5GS/AJYjvHThnrZwipVhJxy0PCMZvdIB2cgoqSMg8VWvelXTjSO9IraJ&#10;VioDoAL6ZONkce7omMMI4KqT7tmvaCkAr72eH33DG97QnCx6ID/gq03qx9OYoFd2T7ccRb8DPhNR&#10;keThDEocPABUXvfkYwP0E1BLXmOBs8u+6WOZo+FFm0fAp7nDHBIAal5Jck1/s319aI7R12yb3dh4&#10;cfzeRiA7M1aNdXMt2zA/cfD7yGKAIVDGt/Mpn+u+BzCxQ3OnjUR82Sy7Mg7MSeZOG1rmdGsKHviq&#10;w6cUwORa2pa6bPKxbWMJ+CKvNcHcbpPHeDY+zAlOHAS40QceAUfqCZiR8DaH0532uO833uYA7TNm&#10;6FDbjBdrh3bQcQAwufQNfmkH/gFPfqePJO1xnU4BMzoxHo07fWK+s+mkLmuiOtSlHvkCcNOOPpFB&#10;HeYaNqBe17XDPGC+oEvzsSg0vZmTcxJIXfoUQAQO1QPEpi0+810/iZRqh/roj/0EbJJVX5n/9RWe&#10;5jJ1aat1PABev6sHX3Wqw2+Jz8CW18ImRWvTZFGKv13hnARUcmTGyHWGZmBYdBlDkt+uB4DuBFoN&#10;OAZUjgHOPiVfUdFOpEsuuaS9uMcCPiQA5aCDDmpOhR1nb3n232/z0oUXXji75ZZb9u3cW9w4245w&#10;5lkcjoldaothrll0HRMkm0WYY6GMxcviLyoECHGSLcbmHnnlU1Ye5QEc4Iyj75ipCCEQwkHCz1Ee&#10;dQO1nKXXve51K5J/mJzqMKepk1PCOeOkaA+nxYJpkQQ6zaGS70kWaQt52s8JIC+9LEo2+IAFi7h2&#10;kY8joZ14czjN6QCM5wgBSUeKtQHYABAlgCqAHpiju0RSgdW8eZZDRGeuAejme/bgqDKg5BqgxtHk&#10;zNA/u+GAcK7ICswEvAJ/ABjwhafIu6jfaaedNnvLW97SACNAxlbkIQ+bZI+cwjhinCntJSPgRxfy&#10;abuXAgGKNg9snLzmNa/Z94yptmi/aCY74ZAlghOZtSdAEQAnJ57sB0h0NJ28nHryuw8gKydxfjmN&#10;nC782Iy66F8/2Qjp+0n7zz333Nk555yz7+VIZBWxCvjkBHP42CGedMHBS8RWPxoTdK9u9kFXkj7Q&#10;TmXYY15Oo2853K4ByeRmq4Bygc9pkGfy2YXNPOnss8++VXLNeDSnn3/++e23/Oze3Hv55Ze3o/r6&#10;00aja/Ipa35bK+GTun0q89a3vrUl9up0jLovuuiiVg/eXogmvetd72r+pSRPyoV3fifh3ddFRnOL&#10;sYuH3/j4tLbgf+WVV7YNTr+1VyLXGP8+qSvjLXV6JMU9/p17PtWVNqQ9b3/729v4N96BPPOB8sM6&#10;pOiw5+m6upTRnlwn+zvf+c6W8H/HO97R7kvu97ofS9Effvolddn8TXsjB32pR79J6tZW91drS5/S&#10;ptSHvzZJrkVubcDbd/WoM7L1ZcbqiI7kXeTkVdGHaJIoxcAIaASkLLyr7TBsNKJZkc+ioukTZ/22&#10;t71tWxCGJCrHAeYoc3y9nZZjMS9ZdJCyHFrOLUfbnAPocP59txvKGXdky64pAOq7SJWdejv6QAhw&#10;ocwVV1zRQIooDnAHSACTnHrfOelAK+DAyQZKOf74WPBOOeWUFm3Dm4MONHHOLrvssiZvTxwbi6VF&#10;VOSJ82/nm9PP0bfTCwA7bivaGSCanVu74tpqB50sdphFBpYhc6y5GlgC5IAp+rM7DygBecCQJEJp&#10;Tqd3INUxWn3vk/OkHUAJEEo2undfXpFHx1npHPgBBkUuASV9qw+AJLoEbBNRFI3UNwCPyAhgp/3k&#10;ARSBSf2kDvzxBeCAWY4S/ZAXMFOviIo20aOdcrvz+g1/NmHjgIx4BtCRk+NKRg4jQKse9WmXqAxd&#10;iTaQVXQAUPQJrLE39m9Tg37x1FZyedEQZ8onkOyadkW/ACPZgGP2QVZOKkCnLWxeHm0iO/0Btdqu&#10;r4BkstIXnvqDfYtQsjnyGScAI11og00UoDRRL32qLeRwHRiV33UgVX/jwW7Ysz4il7EDvLKteuaz&#10;aDsJULHBx3YBvqnQjTfe2MbvwQcf3HxAc1BR0VRpcijFombgJJppgd4IAawWYg6GxdCn3xstPxVa&#10;DTgGVI4Bzj4lX1HRTiPgRcROxCTEmeYYv+c972nHOu00Xn/99c15dkzHW3LnJQBFOaAukSrzDhAo&#10;wgZcAgEArsUcCORISyKiInbmFY64KJ2IGsDgDb2ACscbuAM0AVhgQT58RMAk0VLHXAE/9diZB7hF&#10;xdQP5Gq36MLVV1+9IvmHCXC+6qqrGuAVneW8O57JeQcClHXUKUduAzwdgaJjeYBWwBv44NQDhMtQ&#10;Dz6BLuBI+7WVPkXeABsJALORYI6mHzqRJyAd6MArAF67RMToWR/Qme+OtwFYAJijpoAX8A44BdTh&#10;jYd2AkAileQCbtiQ78Cp/seTnMqJ8OHreKyoal68g682yKttQBxg5Lv+5JQCy9l00C79ryxACBji&#10;57ghmdWjPjzpTWQcOAZo8QEctZ+dspkcTaa3HnyKCGu/qDKQG73Ip32AILvUPyKL7Nmmheik7/QL&#10;3JI1bddH/maFTkVYtR1fQNnGSY772WwxbrXX8XhAEmg2TgFNbaEj9esDgBP41CYJIGXD8viuX/gA&#10;ItMAsD7Ek13U226LtotsfLDN+FnmUnP2dpOInDk9cklOCU1BtqKiMZocSslx2Y0S0Als9oNumNyX&#10;b0h22N139GhsB8s19+SRN7RWOc6H8/0hu8SRQzrjjDNW7oyTPGOU8mOAs0/JV1S004hz78itv8sI&#10;ASns2XEcz9/Zcfa8hWN6jr4sQp5fAx4dw+E4c4xFkmx2cdA565z7PNcnagU4AheuOzJp3IuqiZw5&#10;EgjIARIcdc68Z2gASEcHRYgAC445QMaxd81zn4AWoAi4AcXABxk47vIDpI5VDYn8op7mEzIAmuYj&#10;nyJmAKlniwDOHLv1zArw6YguR167gQZgieMPdC1DorSJZgHe2gpIiXwCNfgDLT7pQN/meUfX5KET&#10;4AgIAcAAfXkBGPO4+9pLt/pM/wBagJE30AJLHC7ACW+JHACrTQHAR1QNOMWHHoAmQMrGA0AJCCon&#10;T47JinqyT3zJLTLIPvBgi2xA/1sbgGagS2Tbc0VsBkgUOWTD8onSkhUQVRe+eALAgGBkBVwBSjah&#10;X8lKTnplp0AnGfEWRWV/1k/XA3RFdNkZGwXo8CKD8p7LJK81y3V56TsyAX7qd4SP7HStLfLJTx6A&#10;UGST7uQhX0CtdrAtOvKpDfo2kU9JeQBUe913jUzsV3+zAX3BuS7wWbSdZIMmPlaSv7uzPizzvPyy&#10;tJoPbK7PSZ+ioinRZFAK0JkkCjFMro+RhVCU04I7PFrrt+uJgvbkOSqDUySFw2D3ekiuuSePvMqs&#10;Vs5vu8vu9eATGJVvo6T8GLkujQHOPiVfUdFOI8/jONLUkzdbJlLpWJHnLTzTtszRO2CP489RFkny&#10;UgJAASAUyQHcOBOia64BK5xgIAo45JB7qY15CWgBlswDwJDrnucE8jjf5gL8gAj3gSxRHMBFPqBI&#10;HcCsl8WIainHeQdcgIexjTPPs3jmSLRLHV6OkKgRh8NLHfKSBMATCNXOvDTDkVyfQIEEhAF//kd1&#10;URKZBhDIDkABfeZEQAkwAdYDPgE4c7NnE83NAH6Al/aLkGkXXYu6OXqrbaKJQI/foplAPdAmGgcg&#10;Aioif8CTOgAoddN1jnjqB3rTB3TmRSD6ly24BgwHvOJpznckmqwALrsBULVNFJWseAB/ygGewBSb&#10;kgBx+YFE/YnPm970prZ54iVB+AG27AlP4I2cAJr8NhjwCCAHvOlJu8ioPIBsU4VdOCZLZ67b/GRT&#10;2mYjxAaFtrpPP2xX/7vH3vRV2g/Q0qcNEJF2x7yzPlvXtM0mCUBLVv37ile8ovUjWdmBcQEwApb0&#10;xM70r6O1ThWIthuP8rjPfjw3CsxK8gC/+kGUHjAt8Fm0HWS8xL8aJhH6ZebOZckxfo9YjMlmPhr7&#10;z+yiou2kyaCUgExpbAC5vplkUQ5wDKAckmvuIXmVWa2c6xwH93rwGfmljYDQ8BtSeIwBzj4lX1FR&#10;0TgBfECkiBQHHnADFoBNG1WOr+YtgoAnRxvItOstOspZNh/JLwLEIZYfAPAsJgdchFakB1gATPCV&#10;18ti8JAfIOLs4wNA5Wiul+xw0NUBJI9FPm2sAayAuGd7RIM59iJZAZ3S8Lt8+SsWQBRw8JuMomHL&#10;vu1WJNnzfz6Bajqmb0AR+AIkgGzAy0s5HBcToTM3iiwDc4AXQETfwJf/NAUYXQN2AC8ATLuB1hw5&#10;BRDzgo+AOkBKH4r64ev4qsieo7TK6juABz8JMNNHkZVTR04vRREpB2wBXX2jfmUBLQAPTxFNoAyw&#10;1/e+O9YrPzlFJh3NttHCWQWkyG39ANpEKDmLhx9+eANhgKoNF7ZBVjqgI7KyG+1TJx5e7GKDxt/l&#10;4A+45+VEedkSOycPoAi4i1zqL5FbeQB7EXd8AU98kBdR4Q0Is1/tkt+zuaL8jtoqpy52Tdd0oD46&#10;IreovDEBeLIHdkAfxlaeAwWGfdocAZTVIS/boA9yFvgs2t/E7m3ixb/qk00S8/52kzE9Jp9knSsq&#10;mhJNBqU4RpbUR0GTXF+P5LPI98m1MbLYBySaWAzQIbnmHpI34HOtcu7lvmioBVQ+jqK8AbPI77E0&#10;Rrk3Bjj7tBaPoqKiWYssibSI9AE9AIlnIn0CnO4DKxxe4BAgAKCAjTjCAKlIDIeaU8yhB1aAKpFK&#10;TrTnLQEGjrnfnHLgEhjCQxn14Wnjym88RYzcB4DyFr4heb7UWwDl4VgAEKKbAZr99z7ltfHAZ0Bo&#10;jgiLQC6ze+/YLflFsIBaIAP4oTfgG8AGNgMeABpgEZgTcQRoABXOHDDimugp/ZAPeAJevOBHJE+/&#10;uO/twPSBX97W6xlhUUqADsACaAAg4AroVE55x9X0oXrd0/dAncgf/YoYhCe5gSXHVfVhop7KAmTa&#10;qt/M//pDO+QBlulAO71YCojryQaCPhQhF4HUTusG2chJXvbHjhyTdpTVs6DkVa8IJbuz3gQkkl20&#10;UFs866r95LEpwA7pMy9yAhTdA5b1mXuAJPCOr+Pd+AGLACu9OW6cl1s5KkvuRKfJRy82YNiW++pg&#10;1/rAeNE2ZQDtREfp0XFb/ZHNFLzw8ZydDRmfBT6L9ifZ6GOL8a36dOihh7Yj6VMgY9/cOCanlxA5&#10;KVNUNBWaHEoJaOzJAjs8NjskR7jGBt2QVwiI3MzIZ6gHn0OSV/m1aEwO5Lo0Bjj7lHxFRUXjxJH3&#10;plwAEtgATkRaHEvlqAOBnHDJfZEZwIDTrYzIKEeYk8wx5rSL+ACWjmY5fgkwAbScaGCCAw6AAlh4&#10;JOoJxOALSHDEOfMikgCA6Kzjmp4xHZLNLMDVsUTyiXgCu3mzLZAJbPou9c99uqetjgb77UgkECIa&#10;u8wf+IuSiUwBEMCT6J2jnIAV8AVMijoCi+aq/CWKY8j6BLAAWiRASxSSHumbjKJo+PoE6vQbUEtH&#10;jrEmmuiFVI6eAkr07bgtWQAZoFU/2VwAlIBlgBaoA8zUpa+BL5FsGwk2APzFAOAM7CsvUpxnGNkJ&#10;OcirHwKU2AbAJVqrP7VfNNJmZHiKpuJJ9wGJgDvZyAF8aiseHEsgzn1gzVE/9imijof1iIyS46zR&#10;K5DIVsmqfWS1KUJ++sGHfvDVf0AhwCxqbcPA0V4RaC8b0o90J18Atr6iV7KLdup/zrq+Mq7oAX+6&#10;0Xf6ga5t9mgjvWmj8uRURn4y0h8bVZYOpAKfRfuLADpzc/yqYTL3TIm8RM+4HJPVmHKKo6hoCjQZ&#10;lJIXB1kAJd+TOE2rgciQ+47oDJ/7XI0CHIfPbvbkmnvyyKvMeuV68JloZx/59LkWyTNGrktDsDlM&#10;yVdUVDROHOXDDjusRf44wMAJx1xEkKPMmQZsgAHPGHLWOcciNkAFp52T7dlKcxVnmkMOVAJagIsI&#10;GNAJDIoucqqBKqBBnfJz/IEHQMZ1AIhMHG1zGQDgnuckh+RoL5AK0EpACaCrPs/+BHQGgAKcAaS5&#10;5lN9HHxRJ21bxrEH/oAL+gE+ABO8AVuAzSai5z0BGmDJS2TMocA+ndMXHQFL9AKY06d+0C/0DJDQ&#10;uQgakAdM6SO8RCUdFfXcLeCpP/ACXOmHHOFJr3jiZ40hK6cNqNLX+ifPBudtt47NiiQqi582Kmvz&#10;QJ+b9/FUJ7CZl+Zw+uiWrMC0qKpnLh2XBehEZ/W39rFDIIyseNIZ2bQXz7wkiT3RM72xI5FzvNjF&#10;CSec0NZDcgHX2fwAMrVffuVFJdUrHzBITjogd2zUPf3DybYBTNfhSSbljCd59YsxZDy5zo7xpBOA&#10;0n16o2P6MMb0BZmMLTzlUUb95GWfbBUPkVWbGfVXK0X7i8xX8amGycbJFMkjB/6ubExm47SnnOoo&#10;KtrfNCmUYqG1+Eg9+LRArnfs1n355iGOjwFphzagcAge3ZNH3tBYuVBfHiWvZPd4PZJvjMJjDHD2&#10;KfmKiorGibMMoDkyBUACXhxfjjeA5h7AIiIDbAAj7seJ5mArZ/yLUHGSJdFMYCsRJYASz/zNCXAI&#10;jHDKAQ2OuO/mOwBVUi9QZS4T5eGUAx1DcqQUgBbB5MwDfcAAGdWnDaK7qZvMPl0HUBMF5dwnQqWN&#10;yzj2wCceQLS25ahnjl6aFz3HKQIo0qdddAuIKAdUabNIrkiyyK9Im3vkA0yBEu0FUOg2UVDgFrDT&#10;B6J9QBr96x86FDUEcszHjlu7p+36Q9/l+Km+0If6h3MZWZUFxESntct99dqYIKfoINCpD/FUv/w2&#10;BgL0tENdgCK7iqxAFbCmXfgDWNpCVpubbE3yHRAE2oBmOiArsIevCA3d4am9gKkywCJ7onvRcvLj&#10;x3Z8d81mCTnwSl/4rjx7pHdt0mZtcs2mAN3QPT2LpLMzfUXnTgRok/FA1mxKsHF9yV5dozd5EzHG&#10;TzSXHGzUmGS7ytDp8NhyUdFmECDm+fK8nMdjFLe73e32+VR9Mm4c7Z8qed5+TG7JJhVy8sJz/kVF&#10;20GTQyl5xnNestM7NtDWi5hOjcg8RmnPGODsU/IVFRWNk4gYx1vi3IogcrQ5vqI+QAkQwfF2nTPN&#10;WedgA1aABCcaaOWUc5oDNA455JAG8DjbAIU8vnPMlQPG8MLfNfwAHgBQ3cAHJ98nIAZMAhJD8jwe&#10;8Kk+oJYTz1mX8HRNXWQPGNUuAMunusmg7b7jxblfNvIJUKiTDAFpAR+J/tKjtvqUABSgRjuBK8BM&#10;RMwbgumUjBK+QBeQ5WiovsEbAMWDvvWhT4DLcVigEiADYh1h9VZZGwP6gm7Tr45AA5vKZ1MAfyAK&#10;rwAw/MgpMgvMkVMkE6Ckb3rHEyjET736M7L2fAPQtB1fkW5yeLmSKCsADsjqLzzJKx9gCiziq7xP&#10;0Vj2YrMWPwDW5gld+cRT++UJP/0PLAbwibSKbAKV2khv7NomgaitcUO+AFwRW0CefnKM2yewqL/Z&#10;MLlsOsSuAe7UoR/0td/qoS8RVqeL3O+j9cCn7+ry8qeioq0g45pdetbZ5lb8qT4ZM57dnjIZI+bO&#10;1eR3+sScaswXFW0HTRKlAJ+OOSEvTcj3tUi+Plqa5PpOIpPDGGXiGAOcfUq+oqKiceIAc+QBJIAG&#10;EAFgOL+cXsABABFd5Ly7L1LmGUBRIvk4KAAQQAI0AJkijTn2ChRyloHBRHQAB8/iccY5NkAI4ALA&#10;AAiORHnTLUedkw0kAIUiXUMCPtUneuu/UdUluqg+AA+wAd7wA261NeAiABFQEgHFQ1JuMyKfeJMd&#10;cAK4AB5tAjiBR22jZ4ANePECH8fbnHxx1NVbGz2vSL8AKydJf5HXb7oEfgAwwEh/KKd92kynOdZL&#10;t4AXZ8suP1Cmf/GLDgAxsolu4iGaCQzZuPSMvmcf8XKk1ct9HIMW7fQCIc9wAmR0h1f4ar9rOVoq&#10;kiefNmqbftB2R4StUYChekQlvOGWLMAsPvhKiaqyE/zk117P0TrG6xpg6titl4vQgzq0nayin+Gj&#10;zQGgbEf78SOrMv7PU+SHzdO13144RFYvQMLbNUAXjwBPiXMrGTfWYBsK2pu/ViGfiKljvJ559Yy0&#10;51S9rdfbhfUnOfHowafEnuqZz6KtIuOa/2TejS/Vp4MOOmjH+JReVGdcjrUjaaf5x0UHDk0OpXj2&#10;06BIxNLg8HuRaOhOJG0do0wWY4CzT8lXVFQ0TpxpDrPEyeXQi0iJzABFgKaIEkec8wyYAnGepfFi&#10;G9EzgNM9wArI4KxIwGe+A4cWf1E5fEWPgJXwBYTsoHuuEHgCSuUFZAM8RS3HHidwhD/HanPEluMP&#10;1HLQ8QfogCiRQIDT21iBABHJHPVVNuATcFwWfDpSSXYJf5+u0SfQJBIGiIqeAU2AiKNugI5nIP1l&#10;CnBHZuAlwDNAMQlwtxGgTfjYKABmASiPQlx99dUtggY8+XsUvAHVRDzx63nqJwBMBNBxV8DojW98&#10;Y1t/AKWTTjqpvcyIQ2czlLxAE/0GJPbAU9IfQL+NBX+Vos88P0ouUU2ANm8txs//dPpUH570ByDi&#10;FbCIp3r0r7bSlY0Iz7uKxKoLEMXLNYBRvWxInwdw5jOAUfuNAcDPZgDASqf0q88AW3wATvID9+wV&#10;T2UlfAI8fQca6dbmC0ArkZmcojLGhOgpPXqjLh2LPLHhyIZHXpZV4LNoq4ldx4caSzZ3dhIZs2Pt&#10;kABpb9ouKtoOmhxKATrtDvfk92rHZ11PGhtgq5WbKpF5jNKeMcDZp+QrKioaJ4AhURWfHF3AS1QO&#10;AAE2OcfAjKO37rku0gYk5g2znGpOvMgjEBcQCMgBhY7m4gko+c5Z53yL3AGDnnUDRh015PQDFICh&#10;sgGeeI4duw34JDvHP+AEWHPkEW9HGkVAc3RTJNFzgABDIorKAsx4afeyb7sdgk/gC6hRLwAvUkwO&#10;gEb0mI6BeUAPaPKM5Z49e5qMfcQzAMz3ADx8lfd8kz7F17OPIovAJpAIhHEo1a3NPfCMnAGgvttI&#10;8EwwJ9MmhU0GMgPt5CTjqaee2ni7p70BtJExyW86UJe+B2iBW9F09kVWfeQ6kIh3eGp7+OGR5Hf6&#10;23Fhdogfm6IPZdmbiCtgCjyKTgKz0WV49cAz4NHxb6DQRoF+APZE1NlvNlFE8NmXvOEXXuQKAJWA&#10;RzZAVpsq5NMPbNR344C86jLGAE/6ijz5DC9tLPBZtFWUF0qOJRuNO/F5Y5tZY+2xmXP55Zev5Coq&#10;2r80OZRiIeaE5a21XiRkUXJ9jOxMJyk3TK7vJDIpjFEmjDHA2afkKyoqGidAIgCEE8zxBQRExoA/&#10;Tj+HG2AJUOS4A4QWbMDAfQ44cMoJd8wWgJN8d7TT/COKCtBwoAFJQFWSz2+OO9545BlJR34BYyBW&#10;vjHw6fgneVIeQFZnonDkVBaAzVHggGROPJCg/QEkIkubBT7xJgPQAbwAFxJ9AYjAHdAEgAI0rjuK&#10;GwBFX2NAMXxd1wdAn/4DbPSf6B5wBHDjC0Dp07ycBwhXLjwDbvH0Gz8yA0DkwIucACFZyQfIxS7o&#10;nJwB93ioRz/kmjrwlOhGW5UX9Qa+2Qh52RH9p2z6BQ9l8VUXHbie9tMVndq8AJgd2xU9tulKRvag&#10;PdElfni4FiDINl13zW+2aGPFZovouTXUkWN8HWHOi5nkJQcbxJOMqQtYBBx9DzjXNu2nQ8/jklu/&#10;az+e4dcDWuXwJB+eFfks2kpyCmHsJUO3uc1t2qmEnUZeimS+HbZHMn994AMfWMlZVLR/aXIoBejk&#10;CPWDxO+N/oXKTiftHaPoYgxw9in5ioqKxgmgAMgANBEdTj8H2HcOs+uAoCiVo51AjOOAHGd5OMdA&#10;HIfb8VAAB0AF7gBGjnSOzwIOQKLrygGtifQARQAAh5s85rkAFHn8Vk6kaUiOWrrHIXeMNUdrOexA&#10;pzqVBzRdSwQJqNU+8qvT9YAubduMFw4FyNCD34AccGgHHjjy3J+/RPEMpmcWHUdWN6AkPx0AYMAS&#10;nQEtdAl40FWAFF2K+oke4pNIn+cl9RcdA0QAGkeLTMpJAJb63JMnIMk1QNMx2bPOOqtFOR1fBbwc&#10;mWUP7EU+5ehNWW1WnoySe+pxTx6bEMCcZy85sY4GO8JLF+TXh9odUKcsntpPbnqhT3pxjR7wJI+I&#10;rGdHRU/9j5+jvP5L1VFZtoNvdBagSB9Au7oiuzxkNz48d2uDw1t8Ree9GZNtnHfeeS3SzL7JpRx+&#10;eNBloq+pz3Wf7FlfJZrsuWsnmjw/CijbOOjlwVPCk23oa/UZMwU+i7aKrrnmmmZ38aP6ZK51omKn&#10;kLnA5tZYWySbYEVF20WTRCmApkinRcnnRoGnKGnelpu03l+0TI1MCmOUCWMMcPYp+YqKisZJ1El0&#10;kkPvKBVgA0yIEgJroj6ee3vzm988e97zntfAp7+hADqAUicxONjyAwOiTl5UAdzhJWLGCefEBHiq&#10;C8gS9eG448Wp5uxzzPHFCyAEDEQ7HZ0EJDnsQwII5CUrUCeSlPoAzIAUDpNEtjj0gItP5SVAgbx4&#10;LQs+6QWA0Dbt0K78vyWQBHR5dtLfGjjC5plP4MtzgACYfiCL8pET+KQj1wJ26M+LbJ7+9Ke35xAB&#10;pby8x7rhmcq8aVZ5fANulAc+yZq6AB55gCIAET9vnAUQyUkvAJ3nS72UyDOs8gNHACOe9AgkAUg+&#10;9YE2AN7sw1qm3zzjesUVV7SohGeI8wIjdkQWYDU8yQV0ZdMCqHXNZgMQCGzTrePKnlUFGvGiT5sn&#10;IpVsCb+AQQCUPbI9n3RBdm1xfFl5bcybafHGx5Fz/59qbDjubMMmoJWt0Sc56VtSn80NfcU+6cE4&#10;wlebHXH0VlHPPBtj2mRs0ZlyygfQsiPf1Vngs2iryNxkDPKhzO/GjfnaXGw8mcPyVyxTp5tuuqk9&#10;+27DyMaZUwyeCc/jIh4BKSraLtoxKGU9AApoBnj1qZ75LCoq6klUjMMsWub5Tc8jAmcihaJJgIuX&#10;AuUtov2znxx2zjRHmdMOHAIiQBAwAEiJ7HC+3QPuOC8AqSOGAa6cfkACgJFXtFPiFIhMctS9oMWR&#10;KVHCIQFCgPPRRx/dgAK+iWYCWHgCGYAnfj459MAH596nuhId1S5AYxnHCvgEFCQghBPnWUfROYCF&#10;4+YlNo5wequpFzhxiIBnegNKcoyZjgNE6IjutSnOIHCFLwBKT3iKVNps9IIhUUaOlr4GagEXPPDE&#10;g44iq/7AGwDS7/pb9M9fi3ghjgitN9CqhwOqbiCN3QCG+Prso5T4sTF5tE0b2QWe3qar34BRDiCe&#10;dK/9iVSSUbv1EzCKJ536TUeiu96eC1iKvOOfFwV55lUbgFltUid7wjNA0Xc6UYdr6sRHu0QoJToE&#10;aEUn8QZK1cMmySqJLgOg+omciQRL7IseAEfAGXDMM7/04tPGRI4xG3vykYWM7De8JDK7v53g00bE&#10;9ddfP7vhhhvaEXXHFn3m7198N4bkk3yX3HdPAgpuvvnmfb/lc18+fFNeO12XvAjMhg1SHkgKf79T&#10;h+tSyuVYZfL5rVzqTcI/MqV+5cmgnLpTNryjB2WjD2WVCQ9lwhcf91z33Wf44eG7fL7L5zPtcj3y&#10;yOe6+sNDPa4pk/J+S8pGXz7VLQ+5fMdXvrTFyQSnCN75znfOrr322lZO3pC6ogvXlU9SVy8LGSOH&#10;+36TLfzIo0zaRc/yhn/kTt9vlNSVNvayI202V4uMqjvyLZvIqd6032+f+d1/StqWaxtJ+JF97N5G&#10;krrI18uFn8/eZpKv/y2FT1Lkd9Kk7/fV8o9dDw+JXOyDLGPlpVxPmf5e2tX/Tv9qp7p85nvPq9dr&#10;eGdMp1zuS3j39afueWhyKAXIdASHkxAgJa0HIt13xKAinwU+i4rWIk42UCKyCQCZa0QMHWsULQPm&#10;RBtFzYAbTjhH3m9OPJCYSAwHW4TLEUfzDRDkO8Anuiqf+oA7YBOoAkLNVRzwHJmVOPKAjMilekSc&#10;vIjHc0hD8tcU7nmZDjAAXAKROVYJELgGXNrB90kmIFsCRAEG0SVtF7EFoC00ixKHRtQvgA6ooLu8&#10;6RRoA7yAMWBGlE4CcNzTJ8AqHQGHQCZAAtAASfQM0OIJBOXtxCLZon+ico6JilwCkcCRtUS0DfAJ&#10;4ARgABlAUcIfCNLvQBcZyGJjAi9vpRUJlYBFwNR9wA4/YFk/JypLTnrVDqAyf8tDFnJaq4BuoC5/&#10;5aIN6iWHzYxsIOCpT4ExvOkBP/kdDwZoc3xV2wF8f4Pi2LBoZaL25NXH+GoznoAsWfElHzvSZ3kR&#10;lD4S+bdh4Ji3CDNgC9TjSQb6p7/IyebwJK9rxhYd0Y/+pPscK5fcF5HOZkM+A7zJxq7ZKgDqPqdw&#10;u4hObBzYMPD3OGyCrtiKt/WyZddsXHkplYiTCLpPmyJ5k7LE5vW/aD1edGwM6j99aRNMXWzG5odN&#10;qJzGMM/Ia/w7Fu44KJtXF342TWyGuW5T5pRTTml1iLyzZ3LoV+PPBttxxx3X/mnAGHKPjeLvviPn&#10;aRN+5jfyy6Ocv/UhO1m84MvRevkzdmzeaLt85BPp9slmyUOnxrPxh6e2k5+dGRv0oU10QB/k9hZr&#10;7SGPtvktMk8G+enIBh1ZyKqN+oD+lBHJ9JZlbcpJh8wb2kcmG2TkNFaNM3kvuOCCxhcv8jo2r3/I&#10;RW8i+spYV8ipj7VRnfLjI7+6Ims2vLT1zDPPbPqhV/fN/YDwEECuRzahbCSxE7rDM0m7yWRNs8bI&#10;49SIe67Tc/L6ne/9/fQHvbuOJ12wA7/1uSS/pP2uK+e7Os0neCjHPtiZT7LIk091yMv+jbHUH9nk&#10;810+n3hI8uW67/jL61OdPp28MU6NQ3MmO9G/bNOcqRxZ5Y1MyirHxtiXTWz52ETflvBnC/SThIc8&#10;6tIOn9rGbmw+sgftxKuvE7/wxhcvZV2jB9fJmu/s1RiiA7aofcanPHSCh3vyho963HfdpqU+1K7k&#10;087IE734HTuYhyaHUkwUHCXOgZQz6ybGtYjjZ3Hf6bQacAyoHAOcfUq+oqKpk10+O2ohu2x22yQ7&#10;aWMkvx3bvty8ZEI20TqSZJHn2HKUOdOcSBElc0mAjUlYGUDCp0XJ8VlONSeZgwxEJlIERACeeHLo&#10;Of3ycrotLomqya8uToLv+HLEAzoAYA7gG97whhXJP0yOa4pEeVMu/uZMgJIsynL+gc4Az4BPjjxw&#10;K28iYMoAAhwou5mLko1DR7pE6HySn4wWU+2UOMQcTAtjFiyAidMLmAI1yh6+F6jTmbfCivoBHoCT&#10;9SD5AHR9JArIQQz44vBymh1J5WDpD/0FEAOK+gFv/Q4oAcw2HcgrLwDKEeT8WZRFQvSBT4ux9nAi&#10;2YhIHh0CxYBRgKc+ACTZC0DH2eVg6i+OLvuLY0VuDgxZ5dU2GyH4kjORP/0k6imfPHhyHtmINkef&#10;HA2/OcLsWXvkFynH06YJ+SKnawHy7JPDTHccY84FZwxw4HhwmvHUfu1TJu3OZgYwyrZyVFgbtMfG&#10;CvvWh5INF7qnO3nlAzyzgaHNAChb1W94uicysF2k/eyAQ6nPAHW2y3kFSNk3Z4ztcJhzNJqTyfkD&#10;KJXzCeScfvrpTc/szzFk1/IcLwdU/5qDOID4c1Bt3rAZfe2afnddn5tH9B8bsPkgnznJfAH8yBug&#10;ZIywHfLzu2wQcaZdl0d5AE8b8JQvINl4MIa11ZjQXs44P42s9ARAkodNaT8ZjSe2ZBODzvAzdo1p&#10;AFT7s5nCIadDczS52J/fZMUfKKNTdk52eqED+clHXt/Zr7aQz7F/Zc21eT6cE61OgJOMeNEL597c&#10;TBZgTnvIK4/7+k1faos+01b6ZRPq09b0vYQHebRBferGjyNPtrSFfGQij/kTz3kJWMDP+FVenyWx&#10;DQkI1gfmIX3onrxk7fPme5/MYdqiT+T3yUbM7Xi5J+U7XbGVvi751e93kvrJ7lP+6I5e2Jg2kUn9&#10;8uPHDlPWPfXFHtXjt+t9PVLalrq0Id/1sT7y2zjDQ97wYRs2O/R93glATvd8uu+a8aksW8AfL/z1&#10;uXzm0PS3e2xEPmXpITwl15WNfuRhm9pqPWGL2qxuv8lqvQEy5bMZa04x3tRLLrzkwy981aM+OjZv&#10;sGu2QsbkpQv86F5+18k6D00OpTBeCZi0QCFGsF7DOD4crICvJLx2Eq0GHNOeMcDZp+QrKpoqOcpk&#10;MuOsmhjRpZde2qKDHEwOJyd8SHaiOa8iLJxUz4stQpypd73rXe27BV7kTzTSBM1p4KxzIIBNDpHE&#10;OeR8WExM8uYV4EM5YBJI4ii6x9H2nKfn3EzQwBQQCjQAYBbdREs4F4CORcIiAsQCGKJTImDksbgN&#10;yYtwOEb4AMAAJb0AaHQDAACaAZ3ui0pJvot+0j8gwvlXjkO1DOnXgEWRNA62BZqTRQ/aSsccSQtY&#10;dm4tqBZg9+lJRE8/A6B0t2flaCfwIpIHdNFtgCf9cWIs6BZX+rJ4qoudcTSBykT+9I9IKDmBJfXh&#10;I0IdQGdRtcBa4AEE/0PJ3sjLkdIvABjQRn/6C082DIj51BaOt6SfOKJxtgAN/7HHMeYwcEI53mTQ&#10;trypFngDzABPdbjnqC3ngR1xfjjjHAnttrOdSBTbpn/5yAB84oGvtgN0xhr90iXebIo+ARByARKi&#10;MdYWgItzrx3GAV0ZJ8aA/rFpAsjSMdsCIOmBjUnaIfopPzvRHyLb+kM+5QNAA2gl/Z4NCOVsUm0X&#10;0Ql90ws7YONAkP7jp9hUAl78NhfQJR0BJ8Y3vXnm13fzkE9ziU0KthHgw95EZGx0GDscP+ODs80x&#10;Bk4BS7z1Ox7mE7bL3jmM5hr8OLXkJYP+M48Zb+oH8IBptsiWOJGJlCqnjfJqt/scV46t+vQ/GyMn&#10;m3bfeDOu1SMPh1Yd5Oekkg8/940544jtslPAgo3h4zqeQDC9BlzSJ5no3D1tZut0YWxK+OFh7JJV&#10;++iWbHRr7tF2gIZOzBPmd200F/lObve1zRg13+oj9bivL1IPfcmjveZx64c1Q51sRV/Jx6dVv/Yb&#10;X8ap/MpJ2k8vwClZ5JdX+XlPpCTCxW8GIvCjJ4ncbMg97XRfHT7dd52O6N9v1yXl/GYj7FbyXb9q&#10;p7nLHEZH7F8ZNmSjw7xiHmL/+Iaf8pFNvfQPgNlwIRtexhhbYQfsXb09SDK307W68MAzMuMbmeVN&#10;m3y6JoWX+nxKbEtfWVPkdU25yCyxLfeV99t9Mkj0wXbMucYhP4dsEl7KyGeDxJjWbvX47r7vaUvk&#10;dz33I6v5xj3jxrpgbONJz2mXT+OCfblnLug3JuhJXdGJMmwwmyl0Kw97IkvkYbOxCX3o+zw0OZRC&#10;CRYfx2WBKA302+da5D5HK7uqSfjtJFoNOAZUDsHmMCVfUdFUiQMCXLBTEx2yIy1aaKIzqXPOe7L4&#10;OroHjFjsOaNAwyIE/Iieeq7DJA2MmcQ5AqID5OOocHYseBY/+dwDIjgIjm9xxDhfFhdg6+yzz24v&#10;dwCQAD/OioiT6JiJnUMVnhLHyWLNSeWwXXTRRa0eQABA0D5Oj2ePhnTZZZfNzj333LYY0QswyZnn&#10;3AM9QEaO4vYANMctJcAmxxzpkwO1DHlTpKiiCKNIozZy8uhBuy18HAsLmwWQ82WBzgLHwaRrwIps&#10;AAvdWcADkumWswEocbL1CUeBM2euF/Hg3FscE72xiHKMgB56ET2jW6AHSLLRkWgiRx8vTo8Fl5yO&#10;OIuSn3POOU3f+p9jKlJqA8JmAdAVoOw78Mg5D28ggq1Y9C3Ujkw7wsfJ99s9eWx4KGMTAvjWN/oV&#10;SKaD8KQHdsNmJfJyZjjaEhk5fdrPZjl/gLJ+tjGRaCS++oxO3edYc5SBb46vviErOzRW6Qb4ND6A&#10;b7YGEAKJ+h1foBYABShdAyrZs/4z7vWtPgjwJJNy2sce2bNPfRNd+g18+r6dkU/Opj7XD6J17Iy+&#10;2Jp+ZD8+2SL70b/snXNvTmPf+kMZ9q7f4xj6zEaM+UD/GhcAlzIceqBBPv2qH4AnjienM+CS0+w7&#10;55Jj6Bo++jjOI3uRAgT1r3rYkPmR3XM28VGXNqjPfW22EaiNxoB5jK25xz781g7zKLtj1+ZKcxs/&#10;zVwoPzASIM0557yyN3OEvOr22AMe8pFLGTIDjHQn0TfZtEMbOeZslr2qT9IeddC7sQMckouO2bqy&#10;QA25/Saf++anzNfmMYCQHOZtcukTfUdWbVS3vtD2OPpkM/9Y1+gRr9zTVpsHwIr68MZPn5LbOPM5&#10;74kU5ekl+mWL9BHZA27o3D15fZc333OPbL6zG79zXfmAIW22BgKHdKyd8ijDJrRD3xjzxopxom/Z&#10;jKSNsT/1G1vk9J0uzd2umR/Vpa/k1V/snd7TpiR155PNut+n5NPHxgL+rusn9qHftEXfJT8+2htQ&#10;6jPAkV6MTTZps881esDbWFQucvhOZvnx8Jvtp47kIzu+7quHvukVv9hNbEleOrE20XHkco090K+x&#10;rL70mzKSusnjO97sQB+Rh80YJ/Kn71OX+67pD/08D00SpRiclOqTg8p5Wu/ZTUpgwDudVgOOAZVj&#10;gLNPyVdUNFXiyHuLqP9OM6Eh4NMLekyAnPIhiXYAUxwbxBnjnC5yTNTOOaCEpwWH02vhN4mboE3M&#10;Jmm78RY28xDwZNFznWOorAndQmOStlPrGnksVkAfWe2Cc9IBIs6JiZzDYmEFzNThOicVwOZ4AEuc&#10;co6948VkHVKOJdObiBtdWCDsyHMa9+wFQQGcSQAqBx4wABA4cjboRKQ49es92rAeiXySRaQKgCYL&#10;3XEy6JdTx9niCOt3YNcCZoGmZw4fHXNo8QFaODQWciAGEOPcAEkcGXqnQ/M+HXIgLeacTN8twPpA&#10;O0WnHdPFkwOkPEAD3KhDnwEUHB0yWrQtqOQURbCxACxbeDm/+p1DxQFNlJJcQCPd+qQD17Rf28io&#10;f+mBDXGQOTpsgsMAjHB6yEYmdqnNfvsOpJGTDjjnnCO8LPo+2TX5OJycc/zYKzk5bfjoa+CTTQL1&#10;7MGGBeDNKedEaxsd4Mn5Mx6sr9Zk/UTf9ET/bJRjyP4AS5sO5ATy6VfSd4fvBdKuA6TAJfsGQH26&#10;Ty735AdEAW5y4sNGyeg3oL+dz3yyJbrhlNKVeYhtG9P6WD+yeeObHdOhucNvtm5+ozt2auPENbaA&#10;B13rf3OCPtQPIpKi+TYY2KI5x/hRDzvXx/ion71yWslFRn2W8cY5JRcevuPHOdUO/cqmzX/qzZg0&#10;n5Cb8yxvALL7nNM4/Owh5VOHOrVDm1yjC+3WljPOOKPZvrrMt8oZW+QF8Ngs+1a/76Jexi8nl07Y&#10;trJpbzZGjHm8nFTQRvIZG9oaB9sYMc7NDfJytOnffbrUXnzJTDb9Yf4xXkSW4uRz4OkCD9/lM471&#10;hXGpn4w5upJHnfqMToy1AFT6d988JdEbObSZXq0F5oh5XzhkbtVeOqMr/eV36g+Isdmkf90L6KFL&#10;v/Wd73Smb5LwpAN6YhOJIgcg+q6cPHhI9KAftIm+YjPqYVvs3/yjfjrWl3i7p34bvPRlnTWfsTv9&#10;RhafAU6u9wl/n+TGu79GJv1P/8aPTSUyuS6vddR1dSoTWY07a5v5nT6BV+0N79iGfsMrQI8MPsnq&#10;uk/JNUlZeVJXdO0TD/Vqq/mfjdhk1HfRk/rJnfwBkTa8tNHYI5M8sQe/fZKH/hLtzDU88Et+ZXPf&#10;9wBRiSzz0AGDUuxIAamMuk+u7yQq8Fm0GwhoOuigg9qkiy655JJ9URP/l8lR7iMcFl+OvDFu8uXs&#10;ckYXOYJnshb5BOBMtpxeTo5Fk1NizuD4yGchMcG6Z8Hh/HCevADCcUTOhkiUKJyj/wAY4AD4cUZN&#10;/BZn0TOTs4XKpI63urJbDnBrowmdQ89B57AhYH1IHHD5yQL8iGBph8VT9BV4ywtg+oin45FAAMef&#10;00l2zr/8IsrLkLZ7jg8/Dht9cc45ktrKEbQIxoEkK+c8eqcvugLWRBHJCSBx3ETNRMw4gaKernGc&#10;lOEg0CPenDdOjt94cmo443Qp2gl80i3HAaAJuAHqAEllACyycXrigFnMLe76MAs+x4NTDBABV/qN&#10;HZDbkWl1cFgBFmuRNisHEHCuJPImisOh0HaRX/0C0OLDIQbG/DYu6BagUUZbycgRpEsOMJ50Qj52&#10;zFkjp/bjAXDrF46+7wHjNko4eNqPh8RGsntPdn3FueacK08W7WdXZDYeOKF9dFWd9A5A60fXgU1A&#10;0++AUontJALKpslmbJKfjtnAdoJPY9VzUOyErdItndAZMA6wsHNzBt0DFPqBvjhw7EgfcU456uyU&#10;PbAPeuZk07k8nD59zBlXNn1powq4Mb7YqDlDGXkk5diUa2TDnyPtGkCk78krqYfjSB62pIz2aYOy&#10;5j9ltUO/q0t/AE3kwJMc/cuK6IDTLNJr48ZYMgaUYafsVV14axMexgK5jVd2Si/sj+zaqKwyZCDz&#10;a1/72qYbdRrf9CHhxTFWB11oL92bcwFe8hnHrrFpvLQTH/nVhx/dGEPmBS+G86nt8qvDPE5nZOCg&#10;+05efWhs6md68dt37QQc2LFxhAdZ9LtxpCwA7tO9gFL60P55N1n1Hzn0Lf1L2kcebSCvemwW6du0&#10;J+uVvgAG2THdaQOd6tuADoDHNfVoiz5zD7Amv34wXnzK7xMfvH33SSY2QU6y6WN58bBu0Jl+6u1B&#10;/9G5edmJJTbBltQtBQz5Lm/q8z2/3SObNpuzjWfjTJuUZb8B2crgT079JZ85mp0aC0Cg+9omsRt1&#10;OG6u3l4mv3ugGfCZ35E15fyOzsytdGSeJ4ty+g2A9F1KeZ/6je0Ye/pc37lGDvfZuH4LqLXO0HMA&#10;Z+pPoo/oj9y57lruzUMHDEphFAFefXJ9JxGZxyjtGQOcfUq+oqIpk2eagE+TYUiUDyDkDLBhzk1P&#10;3qZqsefMAXgc2HnfAog42MCv+jgFHHCLmMnYb5OzT06CxSmOhUXO4icKJkrpiCdHzk4ykMC5cUTW&#10;Yg58WtQs4HaxLagWUQuSfJwtC14me8dogUl14wcgAS70BCgPKc8gcsI4+56VFcXiAFuYlPeiFtHO&#10;RD3zgqHDV45zcsyAUMAACLAILUMBn/gBIpwYzkwcT7rj8NCjpP2uWwABL9/pjjMGbAEjyusH4Nhv&#10;oFPfc5rwjQ7xlThsbARPduKTww5YArKJSurPgC8y2/UGHtmeexZrfSRqYGHVfxZyzrlrnDuOoY0Q&#10;AAmA0r/u5ZgokEwP9GwdUkZbOFj4+01edcbhtBmi3x1lFaEmIzvDy9FWdmYThl7kV54zQuY4mOSO&#10;XiUOEj7KAYnk5dCQA9ATsaRTYJnjTZY4etrMwWCXrnOstAVPx4nJytbwVZYzio/fIuDAJB0D+ewi&#10;gFRf0pHveabTNbJIxjb7pT91c0SV327wacxpP3s1lumH4+YInPmDXunOHMMZo2Mgk52YU9imuYZt&#10;SvRpfuFYAisAlHmPTceRxdeYdi2OpfETYMsBlYwF8xEnE8iRn1MsD8eU3OrWj2xPJITNGkcZq+yH&#10;PK6rk72zSY4ox5yM8nOC9QsbkU/7tRlwZe/swz15AD0y0Ie66TAOOr7AizHGdmy+sCNzpN/awNlX&#10;X+4pQ/faA+DSHbAS/tqsvHZwkoFn+jJelSGrcYoH3dKpMUg36iOPcWVjz1jSFnqhIwkP+bWLXL5r&#10;i/EXO5DfffojL72Yq+nDPboxVxunvovektHYwc98Q2f6kkzz/o0FXurXZ2Rgp9pMRv1FL/LYcKIv&#10;7WW3dKSP1U+vdBMd6jPrmX7RDvfSv9pvHEiRHS9tU946n/yS/iaHvJLfZDVX0y+9AkPKKqcN+kIe&#10;1/S19YrM9OM6GVynb59SrvX3fA/gI5f6Ax7d6+XzqYy82i3CLa951fyHDzkAQMk4tI6w1QBDPPHC&#10;lwzkdz06iWxJfkdXvvMP9B++xjibZyMeSfFJHjzJpy34KqOvyQ4c61+AOQDVffMHW1cm6wdekvp7&#10;mfCJ/O6ZH/S1vL3889ABg1IcyxWxGKb6q5WiomkR55GDxU4tKCKcAJaXAIlkWhTd80yjRdmiCWT6&#10;U34kwsiZ5ZAuQo7RmLQBOBOvKKpIm0XMgsu54lxyZCx6HASOo0/Oo4XYsWGTPIeLY8lp4OzgaZIG&#10;+ETWOM/AjsVIW7NLyfnDz0LLQXVUTPtdt0gAh9pnN/yKK65YkfzDpH7RVM8hcjQ5+6JNwASAwuEP&#10;6PSyGhFQ0U8ABgCTAAMOPZDjSKrnuJahvHDo8L3glgx0aXHTdvoEkrRV/1q8OTOSBdUn3VoQOYGA&#10;CRBC73QG5OBrtzmgjlPMybGwSoBdQB3d4qsujilHQR9rt2hdjnYBPcAnJ0weclmI9bvEUeREcDAs&#10;wGxR4mCSFRgOmOIA6A/2RacAso0EwA9fjhj58Gd3nB1Olrbjxxa0iS0BdPqS83nxxRc3m9SP2ZSg&#10;U/XTJzm1md1xqNkXXWo7B1AfsBHgm60DmmkPOxOZtIERUGtskJV+OBrGKgcm9ZATyLG5ogwd0muO&#10;3BkP7BFf9/Qbe5QnEU/tACRTf6KdgPGePXvab5FP3znpbAJIlX87waf+Mu7pNjbHBl3nkOlTfSmS&#10;zCl3TX8bC/I4RqsvjTd24r5+cJ++zSd4s119xGnVx4CieuXRR5x0QJUdsBH2boyJnDodoN85g+7F&#10;EdY3bI1DTXa2CGjgCdQZa+ySo6vf1Qkoah9b0x7f2RhbYw94+o4P3mRm6+ZO4wEPOlGerrTNb7ZD&#10;TvbOtpQzVjj32oyHxI7Ngdpm3LrGSU5b2CI5gA+/rRfmC+VcI5s8xoB2kknbzfXGMb37TX/sVzvU&#10;p52uyUeX+o4dBlw51urTPKL/2Ly8ZAea8KF7uvbpmrGDj7FDD+lX8rIZ8725Sj/jqX55fJ/37e4A&#10;SqLj5jZ9Sl7zGZDCNtgRW5QPsGFT1rbojVy+6zdltY8uXXefXPiQl16BEPnMP675Lo/f7GmYUl5K&#10;Gck6Qa9sknwADr3i575+NAfSpXxkxCv8yBFANLyuHrKq32+f7LEHXNom+Z7f+tF9ZdXHDgA448pv&#10;1/F2XRnj2iYMXfMLUj/daZNxqrxr2oSH75EpskSvxg8byTxAJmNCf6ZNEt1oj/nbuMADbzZuTomu&#10;fLJ/duEEkfVBW+gBb7r2Gf3le2Qyv9mISfvpRx/NQwcESqEAg8LRj50GNoe0GnAMqByCzWFKvqKi&#10;qRInBhA6+OCDG0DiGHBoRDqAI89+WngQp/OOd7xji4iaJDmwnHDAbgyUbYQsxqJT6rRIe+EKeRzN&#10;5GioU/0cEE4UR8FEz7kxqVtYTNqcCoCFU+86QAhEexmRSCI5AR4JaOI4cfgsBHhJnKgsEiZvDgjQ&#10;YlfThA6Ajx0t1nZg3KdFBfDkrNOh47VABsCZ6Kfv5KFf9+QVKQUK5OeEOfo877NFPQGfdAFgAB30&#10;KWrgk1Ol7dpIV5JFzCJLxxwb7WALwOXhewELvZnXOe8cU3IDLBwPAI3zalGmQ44dPVr8OSQcGPrV&#10;bxx6eUXdyMUZT2RCP5EXT2CAjamPYxOHQwSEnkUgLcD6niPAeeuf8WQXZHCMl6yOo9pIYCPk1O8W&#10;fDw8A4ynNYszQR9sj4PLVgAt4Jv8dADA2ijQX8AjG6VTbScvh5w9i7w7di0CwylgwxwdcuAHFALu&#10;2i45Ush2AHA6VT+Hlax0gI8XYZHV8W+nD+iFsyoKoq146hd15FlXenYdMM8GBz3R9569gFLfyq9f&#10;tI0u2Y7rQCg7VSbRUPX43O7IJ3vm7ImssV9655yzBw6a3wAVG2OT7Jrdm2foG7hiC/rEp7mFrQJ+&#10;xr7fxoO+5ddwVN3nFLrG4VMHG3Jd35s7jBughh3pd9eUIRf5jIvYivtsFejQz/IBR+YnbQNA2Dhb&#10;1QbOrGts2zwBeAFoOX6srfrPEVtjxLxofLEd39kgfuyG/vDkvDoRQmay04v6jTVjzm/5leN8y2Pu&#10;YOPsUzn6Tvvo2Djj3KvbdbrXBnKQTX8Za/iQgT7oVJslDre2ua9v6BIP/YKntmmre3RCNm3AI2uH&#10;vgF880ImYEBf6W9rinbIpy6PbZij2L/r+OgPskc3ZCfPvI+X6GPzBn079UGX6sRL8lu/myu1Ud/S&#10;CTukC/fZkDYoT7d40p/+cV+73JfPd/rVJ/oDD/lck5LHtT71Zdm7smxD3wDe+gAvfAOA/KZXZZUb&#10;3idT5Eq7Jd+TJ/UqK6WMa/LKl/IApP6PTlI2+VMWH20CKuXJembM5BqdW2PMEcYkfdr0yBiXJ3rB&#10;Ux62DchmPdMfZJRfHvn91ofmbLqhQ3OJ8YCX9kRevyMLnctvnBjj6V95owdJ26M/ecxL7IUtyWc8&#10;+JyHJolSNNwia/D4TkGrkeimST1vul32pRnbTQU+iw50uvzyy1uEiJPs09+sOMZq7NrZcz3E6c1v&#10;ji/nQCRm3mNIPdnlA2gt8Bw9DgXwKRJosZAAEc6AxZjzxDGySFsQLSocEtELICnPTwIUgKdoAefc&#10;23s53InwcNY5LpwnCwNHAz+Tv8WWPCJQnG4AWR5t1e4hAQScR0e58FGPOdCLjgI6tcn3HL313ad7&#10;gKjkmiiThcQCOe8r/XsiJ1CvveQRBeV8Wqjoi+NrPrdIWxTJzim3uHM6LKxAlfL0CsTQFZ0F5Ogj&#10;QFSkgY7s1itr8ePwXXjhhS1SmL+zED0APgE67cTb4o+vSEqOjAI96uYkKmPB52wBGXnbraPa5OZ0&#10;Wps4ZAARWUVA2QUnwcYIwEUHgJ58nHMOPxnZf2+/Nkw5WfSED9CqrKPHZBUlkvzWpz61nd3SGYeA&#10;3dk8yDF0n8aTtdGR4rywh/48v6btADcASFa6Yc/qYffsmcPuZVf9hoTNEM4zOeUHMtmrvhYFBTYB&#10;WfxsbohqAv0SQO0e5wkP8nGqvXWa7emjPXuBKX3aECGr/iI3ndC1dmwn+KQ7uuGIcRiBJDbOhtkb&#10;G/LJzo1r8wtb4zhyQumNo4eHfPrNeNB+dsUh5Ny5xpFUNiCIHXOC6c141U/mDfnZo+/KcSLVa94C&#10;hIAZwIetkAFAMqaMITYbp5Vc5rkAK/mBXZ8BhmzNODYO1KGN8otcGi/y4kNm4zIOtYgkuZTVFroz&#10;97mHNyebnMYe23YN8GIn1gR2zN7pTF3GqfmS/HjSAcdaW8yH5OcMWy/IgD+gQifK0Ksx7h47Jytd&#10;0a2+TH9mLjBPkVdfBxipyxylPU6uKE+vdKKtAL02sQW6Uo92a5N+IDO7MIdpQ8oC9XxeIECb8F3t&#10;f69Xo4Bt9dEDPadNfuPLVvSZuYD90Dn7JK/88vnO5pTFrwchEhkl39kB/do4xV9+5ZPXNQnvAJzU&#10;Jekj+gbG/KYPekkdKUdvkjWWXPoQn55/kt/qdj/y5DpdaEufX17XtD2AUxl53VM/veHVt8W1XJef&#10;XsllrtO/xnf0lvuu+W7zQb+7ljakj+iUHPoHb3ZrnQgvcinHvtTFd6EzNmYcyGNsk00Z+X3H13xi&#10;XsCXrMatddoaJo/6U49PMknaLL96rW3Gq+v0MA9NDqUAk5yoHnwCU66PkesmAfk5eCaPnUyrAceA&#10;yjHA2afkKyoqGieLlugq0GHCNvmLyNzpTndqUVCTMkdHPs6lHWg7yBwrC4ldbiCRQw0MAFyucyg4&#10;XSZnYEP0C8jlgOMPpHL27XriyZHhVHEiTeIceEBA/kQG8OSEDUnkgUNOPosF3uSXAMwcuU3U0zOo&#10;gKmUo7hAqHvaLOJFhmUcewDNHCyJJmoLgKN9kgXMHAUcvvvd727pqquuanM4B4sM2gF4ATF0oA8A&#10;IsAjETTRMA4TMJ+jTT3wQkA0hxCAl1dfkUlkThmLNCAEfOobAEfkTd9a3C3YItnXX399A9VA2A03&#10;3NA2FvQxB8lzqAG0dGejguOlDhFF/a9e7bCZwUm1mQDAAZyilD45XfQD2OhT7QTUlGOLeLI3YAHY&#10;ExVUJ2DLLgFtLySRbNbg6xqd0h9g7Zg63ZGN4052/eQ7/nkmU1664fCTjQ6yUWSzgHOprcroB+vu&#10;nr2AUV8AxfTo6KzoJZ50oF7toQs6JxOnx7ptfdd/IqDKk0FUHp8Ae7aMn/FBr9sJPslt7NKDfgMe&#10;JH3L1vWHCBndG7scMkDFb46jPtTXHEOgxrzBceT4S37jj6c+ND8o77prHEuAAm/jCbjhPHIczWOA&#10;FX7ysWG82KVNDE6s+Y7TyHnnVHIy6d98wvHULtFFeUTmzGXAkI0uxwe1E3hVX0A1IKwftdu8x/HV&#10;txxddQKw6gHw/AYwgNEAHteUz1xIV+rBnz6NN+3VBqBS3cZK2sjxJS89RT5HeZWnf7zxcU195LUJ&#10;dP7557f5CD/61W79ws6NU7xtGJkP6IUe1WFMypeNSr/xiB0oAzziqU+MF3XSuXGl/fRNTutMAK2+&#10;o2Pgmtz6R9/KP+8Lh9QDPNBtkn4OgGA77uOvnflOV/o8+XrQ5XpAiGvKuE73+Y1XNh3w0+8pi3eS&#10;6z6VBYTwxUM+n/Sn//Q9vn2dkVGb1BNeuZ4kr0/8lTUujDm24HfaGL4+pegGf+sre9Z32qG89QNf&#10;7XNNvT6TIovv+GmjepShTzz4EuwJX/WlTPQlnzJ+s0v2ZX009tPmyJ62Gg9sis7kN76MaeVSj7yA&#10;rvzGGdtkF+pQr/WAf4I/3upQLkken+YR+jH/GAOxk3lociiFwkxCPiWU36tRACjg6XmwnUwFPouK&#10;tpY4v4cddtjs0EMPbeDD7jXHWKQGeOPwumYiNnGbaE3iQJAjj4AAxxp4AwY83yi/RYmzYfeYkwns&#10;cJzxxBtQUZ+IEX7kEMXjVHO8c9QQABFF4mBxyjldQ7JQAbYAABACACtr4871AFDgEuAENkWTEvF0&#10;TV4vIQow5uAv8x+KQJpolXbvWXluj0yOEXOCLf4iEYmmcajM1xZxuqMDwBNQoVM7qhZC7aM/Oscb&#10;oAFSABlRPeuDSIwIpbcGA1+JYABF+ihRN31oR130m3wS8A3w24wAbjiNnDfRSSBW1EECRB1TIyt9&#10;aysAB9xyjjnerukT9QB4ZFUHsKZOddNDnB3rFieEE8AOyElecth84Pgqr+1sS3vpSL+pS7SQI8MR&#10;oMc4CRxW9bFV+fSDqCF9is7RH52yW/XQAcAHTDr2LGpDLo4X/pxjPDna+pOc8rJn/QR4qcPGhnts&#10;2AYCudVDD8YVYIo/uemNrtm46/pAPuOATZLX5o7xo73y0+t2/s8nIEUvnDsOG+dLH3G42Zo+AEo5&#10;eIAqsAOU6G8AhqOW+SF9Zi7gEAN57MF8A8CoR1/51AfK48U2zQnqtgkCsHH6bZyYs1zXp+YuYIiz&#10;yjHlBNuM4UsBccYM8KOP8SWHvPqebOwZyOLwap868TUG3Nc+cnNQASh10wV+fDJ1GPdsXt3yqIOj&#10;qi1xZkXpyMS2fOLtO/DBWaZX/Y4/gKYcO6ZTvIAL/RF7pUM6MtdwsMnhGh3iCwjiTW/aSi6f+pM9&#10;snNAmk58V47e6MA4Bx7w1TZy4COPtpNRHfSi74AX/WLM4O03HjYW1Os72YAD/ea7uR1ftkJvgMC8&#10;BEAryy7Mg3RKb/TltxTQwgbVH8CT+/L77Tr9Sq4HkASgkNu19Ad+7Ege85o+9VtfS8rJo53qdc9c&#10;ZR4XMXYdP/LJpw6f2hOZ5cl3n/j6dD3f3ZP8xo/tsA82jyf5fPZJfnlTJi9iY2N4KmNMqEc7XJPP&#10;9dTpU7vkMQ+4bwywCbqwyUmXNjJSl3L6PrK5hr98dGr8si286cI1yW99wjZTF7syVtmn7+7hZxwo&#10;ywbZpk0OfFOWjOyO3PKxmdgB+cilPklfmaOsC9qlD+WdhyaHUjTcgm5SleyAcJJc3w1U4LOoaGtJ&#10;FAr4FP0EQDn7gA9HGUAD3kQKOe2cBo6iRYjDzoGOM+2+SBKQCEia6DnQwB0gwTH3G0hVH56iOpxy&#10;oICDjR/Qo173AEDOOZ6cLqCAszoki8Ed7nCHxhdwVJ9IEUCgHm3Qvj7iyYn36VqO6HLq1Q800MOy&#10;4JOO6EZkLmASf785sxY7URSOocWN06d98qo/ES5gBsizUO7ZC2SBELLSnaQOYMc9oIQjbCG0gKvD&#10;b6BVH8gPDKnHgsyhBAbz/CuQCAylL4BUTgoHwkLLgbOjzJHnSOoTcuJt84CTaAFnK/jpR/w5C3jj&#10;mQghJ4selPHJcSWT+umIrGzK2sdBdtwYT/YBjHFW1Umv6sFXOZsV7Jp89MZZB2AThSYHR5BjDDgr&#10;y04BW3VxerRb/7kGQLIrOgR42aNP9WgHgE0eNqo+tpej3vpJf7Jx9eNJB/RtPER3+BhXNhqAT3W6&#10;rwzZ9Uc2SSTjRfsc090u0m90GOfSRoJoFeADRHMI2Rcnk7PLKeO4irRxDJUBfvBgrxxMzhswBsBw&#10;6gBcjh7wA9AoI1LGMQRmOfscR/bBFgAjY0o+wJdzzBbIAmAqQx68AFInKURH9FucbPVxOM0rbEFk&#10;0ndjFF/yGVc+Oc3aqHwACUfU+KAL9RoveKrH28G10TjKxg4QSv7j9jq2gJxEFnMoHbBz1wBf40NS&#10;LweaXuWhHzKRQbv1AVkiM99R+8lA13Tit3qUJQs9yoevvqJn4NL41wbt8dt8Re/6Tn+SX3m65+jr&#10;T3MZefEG0o03c1PmCPowJ3D8tU99HH561Lf6UFk2bv6iY+0A9ud9qztAD6wlWqZuutHX9CO5Rh/0&#10;yT7oRd/pE8nvAEz9GyCEj0/3tNlcR1+xH3W4B9DYmAr4zD38JHOrfMrRtTFFZm1Wh+S+cuzHJ570&#10;qqxy+Mgvn2u+k1teyXfXtVdfkzt1kyXyyOtaZPObLGxOnakrZelHXWwh7U651CuPfmUbbJ3NsiH2&#10;oJxxxrfIXGL8mE+1G0/1szPrFp6ZS8isHRJZlLfumTf0t74w9wLNbD9tVo5M1qpsbGQThl2yVTKQ&#10;RX3ZuPBdPT7xoWvjQF5ljVn3xvyUtWiSKMXiExAl+b1eRJOB92X6ZAHfKUTeMUpbhmBzmJKvqKho&#10;nDghgJmUCChAydkFUnLcDyDwO1FEi4aoBEfexM4R55xz9DkiHHLPeeLJWeb0c9A52/gBComyAYKc&#10;f0548nDC8bQAOZ6rbkCR0z8kiwCASXYgFGDAJ6DPnOlTNAsPdXHwATwgAJjRZmAhQBWYXgZ8euFQ&#10;AAfZOR7aA1AlsrpnL+BwnNQ9+iUTuYENoAvwdo9DZuGVB3AhL1mBLnoClOibLskNsNKTBVAZx0fx&#10;E2W206yPOHycUABQGaBOwkMZeiePe3iTVXl9DVhaR8hHfjzl5zxy7vQ/8ESnAYUAG4CpDJuiA3Kx&#10;AQ4b3sAXuSX81cUxIKdIp/biCdD5pCf3ObBAJDnVK3JPz/pfPfiTWX+wW8CDk8Be6ZOMAaDshHPP&#10;SSIH3ZKD/jkz2qkN9JZ+46gArfJoU/oHAJVsDGin9ukbuiQb3vqF7GRj52xE2+X3nQzGjg2RfrPE&#10;GFRmO8EnedmRI92cWQ4dxzlRN46Z+9qhnzj3dOQaO+EkmkPYDaef8+cesMJW2L3r+oqDFzDDCfab&#10;s8dp5YwDPvJzLgFMYAVf9fnO0XUdcFAPpx2A4FSSjSMKCHKuOY9+86PwFYESvbT5A+ABd3hxoAEb&#10;8nB21e0a0KZtdMKpBegC+DjHQAoZXONE05Oy2gcMy8OxxgcPOuWA0wnH13fgDNBjz4m6kFO9HGbA&#10;WNIWfIA2zrP2yMvpBiTxE+WkI7LqN3LSFz76VD4yOXKu3cCEOulXO8ij3fiSi57kB3Lcc934MF70&#10;rT52HS+6DPgzvtSNl80HYAGvvAhI35N73mO3nlElcwCKPqQL8rumr7VTP+CvH+RzPaBKn9ENGzYX&#10;+a0NAST4sx15XMNLm/CQ8KMT7VUHvsrI5xMP+qcfdqfN7EoZ9eAhr40Bc6k+0Ud0hpc86pDwk1yX&#10;yOG65yrxNueQQRn8jIGAaXKknO/K+R75JbKkbT7phKzmxoBr15XvP41XGwn4pe2S8sppT9qacpHF&#10;ddfco6fIl2s+tSM2ZSyYh9ie9UHdbNWcRWfsST/Z1PGJJ134zv7MCdaBRFjxZvPsJDqRohe69Znx&#10;bN6ZhyaLUkx8SRsh+SxQBrxO9em37z4pbSdQgc+ioq2lHnwmAXFAGAeeg84ZtgBzAhMV9MyQZ4E4&#10;gZwg0TkRT444EAN44hFAG1ALiHHY5Xeci3PJEQdiRBhM7pym7IRy/N0nF2DJGR+SxUdd7qdeDjvw&#10;RH6OpgiITxEj7bFw4RUwDDD0si4b+bzuuuuas2jxohcOgxSAAYgARK4BQ3SYqIFFUjm7/nhw1nrg&#10;CSRJAA7Z8eHYAYHAqzo44nSINx4WQ6DQd45d9AGs6S994xMIA/L0j/xkBwyBBGUswhwXUS6/Od0W&#10;6hyfJT9wGTAbnkA+54QDyREgH0dEOQ6xPmdLHE6OHZ4cBw6dvEAwPpETANV+4BtPzjNHVZvssLMd&#10;uuUMukenkVMd7tmMCPAMqMWT3dATvmRRRrSHg6IO1zkZ5NU39ECn7CqAEx9JPxkzZN6zF3Tqe5sC&#10;wCuZOMLWZ44Opxc/zi1HTN36MxF7gNP3AFA2up3PfOo3YIPjRafRA7nZHmeM/o1xfShP+oatc9z0&#10;L52yNeXDk7MJiCmbCAbnME4fXbEZgJGTyV7pEj92wzkHLtTBkTe3cK71pfvKemaZs2rsAGCAHhvR&#10;r+Y68xPgxjHHg+z4sgOAyXF2cgEMbNncRX62AgQCPY6+88fc4xCT13f1SdrhN57GqPbSn3Hm6LEx&#10;FSBKJk42+zP/qlPdbIfdOGrPqdYm+lSWLtkq3dC/tminNrpHXuBWXfRoLqF7c7u2AfbyJcqkPp/G&#10;ue/KyC+fOvF2TX46Nj9os3tsmmNvftI+dgOEkEUKeKMH/UZmv9kUAGHs4Dcv+GRH1gigQB3mCHzx&#10;05/usY0ASXVrY4Cpa+ZfaxcAQt90qY/ZMrtl6+ZKsgI/6qIXug0PbVVe+/WDOowL39Up0YvybIO+&#10;tJuM+l1+vHynu4B2ulY2gDN1++6aPNriujaSkTyu+zSuyIB3+CT5jY/2Ke97yqZdZGF/NkLIKm/y&#10;KK8c2dXjuu/k6/WrjHb4LcmT8vRMx+6rv29r+CmfudR3Y1w7fQ+gNw7ISg7jjlzWNfflNw/QKVsm&#10;X9Y5fUEW5aJziQxDnZAt8s1Dk0Ypop0msY08x0kZBnlPfruuE6SdQAU+i4q2loBPoEvqgSenmUMO&#10;3Ihucr44ZpxooJRjZSfcQsEpS/QNAMQnwNN3nxxnUTXONJAEXHnWx6ICYAImnk/0hlbXLAR4Alw5&#10;UrsW+HQvjj7nXDRVWUCC48ChA3r27AUAFn9OErndB7aAOjKn/UDqMuDTf9HlJTUWJg420MFBATw4&#10;WHTPeaFXToljbfSsPeS1oHPyAGjRMzL24FMCdEQWgVk8leEYcULxxQtfi7AF14LKQRD9BF7w1af6&#10;OsBOHXjKw5GVtMEONbk40f6H1dtJ8Zc4z/RJb/QO2AGcPU912ZywoOtjjpAjmJxUcnnpiSiaujgK&#10;FvDIGV59CnAUJeSUajc9ko/MHDuRKesmZ4Ie3Gdv7Lpvd3gBoGQVPddPdvTJxlHi3NgkAWatpXF6&#10;gEgRT/z0BxuUPGPsM9fwph99zoHlANMnJ9g19qkOYwvPHN/Ns8oAZ5+Mt+0En/wIckbvnD2bHfqX&#10;g88GgSZtYpsADb3JK+kXziA9yyMKoc/0JQCuH13nwBs/+gKgtCnDyeSUcgYBXY6ftzGTydwiPzkA&#10;IfIBV5x54AOYUof6yCgPOTiN6iIze9HPwACgDPhpHyCTccTmA86MKc4xmY0H0U5tJB9AqSwbYoMc&#10;Xc8hGqvGqPvs3TX1xFFn/+Rz3xhRrzFI53RHN+Rwn3+nbmCS3NrnmvEkD7nxV7fv+NCb+cVcSM5s&#10;WtET/tko8ps8yminNgCT2o8f4OiePOqPbdO1hHciSPRrbOqvbLqRV13RqSSPvgaKlMcXUKCDecEn&#10;vQMYeLE/fap+uiUT/pL5KPUFSOST7elDfWN+Yi/aCJAGrFhn6F1faoOy5jt2qi9dYxN0Ko/6zCf6&#10;T3m8fZobJXU6vq6fA+AiqzZFFvVIvkt4kE99bNEc5dM9wDYvoMKbPsnWA+/wcd1vn+qXfKdD91M/&#10;/n0iX9YFcpFDv8ee9CM5wqfnrb5e79phjPAH2Jg6td09dYWHOpTXF/rXPGA9Yp/mAXbupIhxRPfK&#10;pCxerul7dbhuLOsDc415go2TMbrXNvmU9Rn5yZS+nIcmh1IATbupFJnjtxYdTs1alPzJ59NvEzbn&#10;zf2dQKsBx4DKMcDZp+QrKioap0Q+gTegC2jj6AdAcPw5wY4uOs7IMecQc/gtCBZPoMpRHg698j2Y&#10;FYkEPPfsBX2cfvmAV5FJPAE/ESJ883wPZxxvi4Xr+CSJcAzJQqA+oJNsASoABP4c/rwUhyMvj2iq&#10;3wCR51u1FTggvzlWW5dx7AFXCxNnjeNtIZQAb4mjB3Db2eZoc5Y5N3HMOTGccsdAAzx70Nkn7dFf&#10;9GZxp0M89Q0Hl/NiYcWX06Ef6L8HiH0KCANARRbJZvEWDfSbI8c5iBOQI1fAEFmHfPHziadPDhun&#10;k/PGUbXGOcqq/YACh4DeyKkPe36RTerBogguoMph4MDjpx4giNPDMebQsj+bIOHZ8+j5+i2f9hoj&#10;+svGCdu1ljryy4kSQWVfaZ/+YM9+A6Ou6R/XAFC8tcmGDvmML3rDVxRef7NVNqmcMsYP8KksudXB&#10;1rcbfLJPzpzIAGcSSOHEctT0IZvxlliOIXs2TvUBR5Q9csptDgABbEtiU8YLx9hvtsbhYw/sRX3s&#10;mJMHRLFDzjsAiR+QwgE1BjitZFBOvcYCWwAMjRO8bYCRRb0ccY4k/urkTJKfY2mTgP+UPAAnm6ID&#10;DrLyxoG8xoT2a5uxp93us2/yqDe6CkjlkwFfZOH4cqDxAhTMi4CYetzXRnW7L69NQLwAQoCTs2wT&#10;iw7pUl3qEYHUF3iQCx96NOaUpS889Qc5ASegkUNOh5L2a4/rgKV+p1PttXlEDrLiwwEP2NT/kjL6&#10;0pxCNm3mrCtvzAKk+g4wFkE2nskMICsLSMz712L40wvZJH0RgOQ3/dNJ7MA1sqd/yao9+Ohb99gG&#10;ezOPaaP7ytOH72xEci3ASB+zV/f9Nk7oghz51BfaThfy6zf52J/7yqvf9yS/XZf8xl8586D5D7Ai&#10;N1vRPmuDPmMD2p7rKRvZpQAqPNyT13X95Z5PcsrDPvGIjn0nk7rdpxt9qw99V16in6TUr6ykHDnZ&#10;sLoztpRji64pI+kvdsl+1WEM4YUH/dKjfsdDIqf+8V1ddK8NdKNP1Wl90v/WAHXQtRQekjoiN9l8&#10;kmsemhxKYdwWOp9AlAEEPPq9FgGbHKiAL8lvk6fv64HXqRBZxyhtGgOcfUq+oqKicUrkU8QPMAPI&#10;OOVAGyDB4eX8csZdA8rk4VRzgAFWTrbnNTnkPgFZ/HIE1nNuoneOb+LR31dnHHX8XAMA1ZFnAjnc&#10;8pNzNfAJmCoHMHHkAQJgmPPunvLmwBxdlNena5x87dRuSRntXCby6W2wnC4LIac0i6vIJ6ea08XB&#10;Az6BJm0FiIESbQSSgJSAmqSAmxzp1C8S/ZHdp3YDMhI9AmZ55hCAco2eelDnO8CjPF301/SZT4DV&#10;M5TRrbUJUNqzZ08DUQGeEv7qlZQNT9eVJQO+eNhoEHGx2aDNQJU6AjwB68ipjHv4RjfyuC6/F/qQ&#10;UVuBV8BWHa4DkxJ58ExbyaPOyImntgSkklm/AJscew6bHXV1yBe7UVafKI8fG8LDtQBQ+fSXvO4b&#10;MzYJAAUAHk/Xk085NpuxaXxpq9/bDT4dh2XDxh+AAhhy6DjkrgMMnECOGMfPdfYv0sX+OYrGhjKA&#10;Gf1y3CRAkRPO6QYUHZs1nvhAHDwOIPCJL0dWvwRgqFsZ9QBvnFTROk6s8Qgs6z/8TjvttCYL4MRR&#10;lofzCYhxWIFMQI4zCnwoK4KobdrtnvZx9tUPYHHG8RV11D73yQeMqoO8nHPzASfaPdflwxvI0kaO&#10;L/3hYU5QnzrIZrxoo8Qe3SMjXvjTS0AGcC6aSx/6SL3a5pp+ox9tU5dynHg+Jl3QDYdcHuATT049&#10;YCgfUKLvlOOI40t+zrhILL3IY3PA5hs55Qeo9RWHn5PvExgGDnz3qY/UT27tIjdgOy/4pD86omty&#10;4q9u7ZC0w29tVE8Ahnw9kPFbXm0AkulSn2mra/qQHtmv767ho16/6Q7YyTUbWgA4/saCssrQFRvW&#10;dhspNgbMDWTUJ2ShM3zUjaf+ArLYDR746w/36Y1MvtODNQcP7TUe2WLGFF2rI+2SYq/GJ3txTX55&#10;8DFn0Q3dkUOe6EMeeoI9XCcTeyCP7+TET9slv6M/ST3aRVY6lyf264g4W8NPfcqpwyfAqN/ZENnY&#10;Gz3FFqUAR9f0Kx3jR+8+Mz610ZiWN31KLsk1fMhonOBjzmKn89DkUIoGm2wkIApo9N319UhehiCv&#10;SYwSHaVYDXg66mMRlNd/uA3JNffkkTe0VjkdZYIP+WNyhi/5vh6tBhwDKscAZ5+Sr6ioaJyAT8AM&#10;EAMOOemccU5znjMDLOyCWwgtlHaD86Ib9+QBMjnDom8caoAPkMTT/CDKwylXl3sc6fAAToEEEVaO&#10;N2AAaHK83eOYAxu3ve1tG6AYkkUAT/zxAIi0AbAEdLUjzn8AG+Ahv+Q+MOo7MKEufJZx7N/73ve2&#10;ec5mId1pA9nJRkccQguWxdmipQ3mags53esHYI+e6IPMZCcfHQFg8qQ9gJhywEleOMRJ5bQCtQFy&#10;gIt+8jvAyXW/Jfddox881Q8cW8At+BKHDDhwzIwM8kTW8ATkgF910WcPIoE5/c5R50z430z/c3rW&#10;WWc1BxRYVF57fPby4LVnL9h1XLqXH0+6DbC39nAegA+OLMeJHuTrwSwQqK/d03b3JPX5ZLdAEMeK&#10;Y8ER89+k+lfUDACjN7zYj/6QyE4nuZcNA32lHn3EGRWJ5ugAKtYsIIvjZAOFjAGfNkTIjh/e2k7m&#10;7QSfoiqcSgCIjjjQnFu+AHDE0ef0ccY4gZxB/eu3iJb2i864B5BwqPUbB5Jz6Bqdc77xBV5815cc&#10;TzZo7OBrXqI3Y4gzyIHG1/jiBwXA4E8uziHZlZeHHHjoXzbDxh0r18fsSB0ih2wLyONPAYqccry1&#10;i7ycUdEdIJXdGddkUWfaledUlVU/51v/GwvaSE7fHRWmK203VugMmDQW/cZXAiC00XWPLgDS2gHY&#10;kIfs8pu/ARg+mXaYg/QZnRk3ZCYnvamfv0gW5clI90ARfZEJIAAQ8FEu5cksv+vy4+c6ndKBcc6h&#10;1x7y6EcyaAMbICdAoJ+1TV/JT1Y6m5foBW9tYrOOuKtXAkjYmO/kZRPq0Hfarv+0V5v0r7EqsTW/&#10;tV/eACVy04t2B6Thx+781h/y0oW+813dZFAPgAWUykcnvstDb2wlOgXoUh+bsJbSs3yuq8v6IhkP&#10;Ej50IE8iyZK87pPBmqWtAV7h5b7xoWwAl3v4axvZMx+wPdfUp6z20YE8kSP3/cZPXZLvPf/cA/j0&#10;IX5+K2sM2fxhd5FVOTLZ+PBpjmFPThuoU/tz+kd72Dbbkp+dmMuySSC/evWv79rgd2RXn3rJhA+d&#10;kZddsLF5aHIoxeAPgOKcUb7vHnSfhxixchQzRoCg+4BkwOGQcl0eeZVZqxwDdI/jGfI7E6bv69Fq&#10;eVyXhmBzmJKvqKhonIBPIJEzDBRxxAG3gDHRKA6RBcnGFyeNQyC6ZE7asxcIiNpxlIE9YJPz5fgg&#10;x53TAwBxvAFEQA9IcM2CqT6Otk+Ayqcok/IAMWBhIlc3oGPxHZLoBJlF9SwqgE2AJyAARHD6ycCZ&#10;164AtgANkSSycfDJZRd0GcfeX60A5ngDhBLgRD+cB07DO97xjvZohXquvvrq9gIUTizH3ZFkwEu7&#10;AC2fASDAGf3jr02J3tGb9gOw+g0ANf+Kekr0q736CigEjvyWgBrg0XXAhm7w4SCay831l1xyyezS&#10;Sy9tbSM7IApoOCIGUOFPVn2mDvIFfOo7PMkOqLAjCz3HkzPMEeDEcxQ4YPSvrDLAFp7aSU71JJrp&#10;Pv54KstB5nTjG0Dgu7ro3Usx0ucSW1AeoKdDyXX10R2+ACanKuBHYo+cGLw5xdrNpmJn+LBrnwGR&#10;bIxO2KexoY8dWdffZOdkk1Mf6r8AbOXw9F376RpfebYTfAIsccD5Jpw4DrvvHDH9aLxyxrWLzXOg&#10;zQkSnXLk4vzpL6CIv8KxpF8RSw6lOYXe8eJsciJtgukfziJbdJ88IowcXiCRY66P5JWAJvLKwwbJ&#10;Ka88vpvn/ObcA0zy+s5nSaSVwymKSxb3PLdMJtFAfMjPkQdi8SKbTzLzwTit5NI2vLSVbowz9+kE&#10;XzZGH2RQt7EWsKTdHGH6pDfyAR+us3N9oCyQwelXv/GlTuMNT3zM5fKQke74cORXt9/sklNOb/pS&#10;PxpfIprqNj+oTxmykUPbREmNF23TFmX0E57ma30O2JOZc68NbMIpCHm0l0OvXuWBjIALz9PPQ3lZ&#10;GL1qFz2qU6IXelCP+36rl+1or0/XyWSeU941SXvJg4/vyupH+jJn4AmsAUHay97w0sfGOp6u60d5&#10;8aE7gFB/mBPxDwCiK7o2f1gT6QsPdsVuyaRPyMHW8SFPbI6tSRlreOivAFSysRG2gw+dsRNJHm1R&#10;l9/4yU82Zd2nR+2RL+XS3siQ60np0+RJImd/PXX4rk7flTV3kjnAVgpv3+nAd20xvoBQeqRv/aRP&#10;6U5f07E5R9/Qn7GBhzYEePYy+yQn8Ml3Yu/GfNo8D00SpWiEgS1i6btBvx7JH+DVJ9fHiAFa0FBA&#10;45Bccw/Jq8xq5SjfdSng84wzzmj3L7/88pZ8d20tGpMDuS6NAc4+JV9RUdE4Wew59yZQk64oFwca&#10;EAMuLXAWTZOxSBfQKJIH6AGRHOQAmxwF5GRYRE3Q5gXg9OCDD273zQcm6j17QavIGKefIw6cAVRA&#10;p3sWWPdEVNVjUcBPhGBIdvstsuS3uAAPgKf6tAVoCfAURfIJyLkWwKCMe8CM3WYL+S233LJSw/wE&#10;VAbUkJ9+HKXlHHIsbCyKrHhDpWiXRZv8nFoRS84LPQBBAAe9mE8BGaARiPGd7IAIXYqE0aH+sJng&#10;2VKLK5Civ9xXDuDSTrKFjzqAJYAOTwDcgkzvwBW54wxzbkQoAiAlQBWoSz/6jlfq0Ad0oH+AEs9K&#10;siW75fjG4dVuNsgxAsK0DS/AGA/6oFe8yO0+2wRO2LKyQBG52aA20KsInHsAD7tWFq+AUMAuUVb1&#10;aI+NGbZKTnKRT5uNCUCHow48aoPvNk6Upd/etnxni+oDmvUVXetftq9v9K9P1+jQp9/62gZKeLBR&#10;3/UXPW8n+AQwOHEcYAAGMHONQwbgAKKcRH3LIRXt8T1HS4EK5eThvNOjfgMMXdNv5g9OHtDkmKg3&#10;0AYwqk9/0D2AwQk1tvS/yBRnUPQMb/MDOz5ur2/CUeW7yI+3MmQRkeRcenERZxNIYu/6mrNOfmBL&#10;+5R1jzPuiK3xq73mDXYScAaMaot2Alt0pZz8AJby+GuHsuQgk7rNyeThJNMr+YFBY89JCvrRNk6z&#10;/PRiHGgj3wofMgMsfstDLkCZfgBD7cDb+DA25cdD/6lHX9EHueiZXtSpX7RBGznvxhWd0gGbAOCM&#10;DXOZ9rlO5rTdPEeX2gBY0hO9+WQHxq7+xZOs2o2vtt14440rFrgxomfAgc2pm+1IvksBfvkE+uhE&#10;m8lPR2zJWLWhx5a12ToX8ME3V1Yf6EftYLPsXb3mIXOK+qxj+oBtmrv8VkZSnr2ouwc/AKFPfWPc&#10;m8OMFYBP28ggr6SP9KW68HOPnGRk+xLd62PfXVeOvbDH9C2+AXUp77tPecnDPt1Tj3qtE67Lp7x8&#10;8kjup0w+c1/+yNDXk+tpQ/JnzqBDtmJ8qw/fyKo+ZeXXN8oax+YH9qhPrAl0yjbZGD7ar6x+U6/v&#10;eEfeyOS7pIyNKDZvfJFN/fPQjkEp673xVsMZZ5IFTySAwzNGBvgQJA7JtYBFeZVZrRxwidxbjW/P&#10;D/k9lsYo94Zgc5jW4lFUVDRrDoKFlYPBgTNeRT050tnF55gAMJ7bNEmb8O04WnyBCIuy/EAsx5vz&#10;wKETLbPIcpZFV0Xm1Mf5TvQKoMU/0SW8XQOgAFuRPk47R8mi0B/5D1111VXtKJcFBlgw14maqpfj&#10;TiZOu2tAdT4DRuUBOtQFLACfFt9lwKfooHYGbAB+wAyHgXOjPRxRC1Z23i2iFkfOGh0CPcoH1NEz&#10;gJSkXWQGUAAyn0n0C/ilbv0jD0CojDYDXe675jue6pJf33N26YLcnGOOIyeIrBwlC7g8bIFjipe+&#10;AqQCOIE6PF3XHnkBYhsYiYyxFY4E3nhyYEQo5XGEW3m2BXDpH3xd038APbuRP9EAOuUwcDDZhL6k&#10;WzbGXrWHrOGLX3jiv2cv8OOUsHd8yaO/tJ+sHI30obFDTnXLT49sCR9gsQei+iD90PeTvqVzSX/7&#10;TYdklD/9ZcOE3eIvAbDbCT45r/TNeaMPfUc39AQw0blrHDQAgM0AQOydfXHw9TuHjcNoruHoc+yA&#10;GmBEfjyVMXbUha/yHOw40cBdIkEAk/wAgv5nHxxLvOQ317FnTqNEDrbi+Ld2sB9jkD2qU9ROtMTf&#10;pgSgkJddASf8oIwN8xN55QPetIPfxW58B3DxBAjphU7kVWfmN/6bfBxfOuDYGzdkl4/zbO5VD7DA&#10;SQbijEHtBhjoVDm6pCs6cIxXO8mrfPLmjbhsGX96VAf51Z/IJ2Dq09iSx3iSH/g2juPo409/5gY8&#10;6C9jRtvI67trytMtMEoXeNNL5hsbEfocf+Xocd5nPhON0l9JeEm+60/3AQx1skkyAX/GpHb7bS60&#10;PrFTcpNFeWui++YMZfHSd/qbjvSLvtAu1wO2tB8P9arDdf1DR3iQRX36SVl6tT7oa3MP+fFzj97U&#10;jZfybCl14ste1emeMu7lBEHkcc91Za0/bASAdl2SJ8BOPZljySofnbAzdcqTMeE3G1I2evYZ2VK3&#10;++Gf77mXpIxEbvbiGrAnmsuWfde+IU/10E82wWxU2tzUx3RpnqJP5dlD6vCbrNoamcM7n+ozjxg/&#10;2kx/7s1Dk0MpQKadFgtSgJTE+OclIJSixmg1ENmTaxsFnyH3Vrvf81uNxuRArktjgLNPyVdUNGUC&#10;VPx1xQc/+MGVKx8ii+y111678usjyQtx/DXJWnnWIwuMaIK/QQA+LbYibIABZ4fjYA4CEDkUHBmR&#10;rhxV4ez5bjLnMHOKRS3lzYTsuC2ejjsBCyKBACaHSj78OIccDgsrZ9CCAHjY5eXQA60cU07ZkIx1&#10;+SURMg46Zx2gII/PAE5gU0oUqY+A5plFUUML1LxOTk/6VOTK3C0azHHRNk4Kx5OzRW8caQ6dhdMC&#10;bvHnkLjHmbFbHtBILoBE28gseklm93McM8AE2ANalDv88MMbsPTbJ8BFp8Cb78CO667hoa/JmMgk&#10;596iy3lPxFYUJ0CCg2oHH/hSF1lEu1MPOW08cMQs+NYE0Qxtt6hrs0Wek8BBsL4BfMkLZAGG5CSf&#10;PtKnwBvQB/zJy5aU5QBY/DkP5OYgusY+yMCWPDOIJ/2R03d8yZu3Eatbfu1je5wdfPHkTCVqxI7x&#10;NE7IiAf9a7e+oGd6ASSB8rTBtUSqjQvRZuNPe4FSyZjyGy99LulToFbeZV6KtSzRh/bTuU969mne&#10;0I/RHVs2n9AdezHW9T09cugAGfndx9M9Y4UNcuw4q6Jg/BeJ32GuMp8AfxxyjjTAZX5iTyJHygAA&#10;+kpdHGXOputk5hjLF57GpvnMeDQ+vemWUxpQZlyyefyBM8k1Jxck9sbOYn/GtDrYHYBHTu1hp/LQ&#10;V5xiDivnFyABuPAC3AKOJHJpn3EC8CmjXXThU5u0Vx+QES/6JwNduqZuYIlOXdMX8gN4dI6/PtAu&#10;esuLiqwP5nP3fRq3xij56A7AMn+Tk45cp1tzh7UhkU6gEyilU/zpRn2+q59c2gKg058+0w7tpTvz&#10;xLx/tWLNwJdMUg886dQ9oETfm/vUqU/IpU1sjJ0mMkzP5CYfe2bf+pue2RLd4O2ecvpYHQFr8upD&#10;fay/6IRdkkmf+m286B9rIztXhz4JQNKX9ISnFP7ukYutqVeegCayqU+96sNXfmXldZ+OyaCv2Kjv&#10;ZNUe5cguqUtfu65N6nQt8uHHJtiafrXhSJ/qUE6dvkcun+qRUofknqTu9L+82s+2zRXq0Sf4q0se&#10;ZZSXV1my6Vu2rJ+NXT6IOVsbbF7hL390Qc6MJbyiz8jlUxkya7+2u65+9+ahyaEUxmwXn9MgAZDA&#10;1HrPfFLAMPKpnF0JnTR86RADC0gzkVgch+Sae0heZdYr14PP/qhtgGgipKtReA/JdWkINocp+YqK&#10;pkgiaxZ9zqrjpRz2K664ot0TKcjRvLFnXDgcHGdOs/LzTnYhzohnDW10cTQ4zZxvzpaJ2pwBgAYo&#10;mYzjsPht8QZIjH8LDGeZM8+hJCPHXNQTT4DDc27mBDw4GBwUvCwI6jM/Wfg9R2XRN3+RCW9OhHE9&#10;JOD77LPPbs4jhx6wpBdyiBaaOwM+3QvgTDQJOFAHfXL4ASWO7DJEn+oGPM2/QBzHhTNDp/RJxxZF&#10;C5+IB6dTv1vkOCD0BQQBsdpAtwCodpEfgAHAyK3d7AAo8+lewKZP7XNdUl7SfqAGX+32ncz6m3MC&#10;/OqjOO9kFM2+6KKL2qaHCJLrnGSOjIgiWdUFSNlkUJ++0A4ATWSaE4Cvchwj/cqG2B996Ed6wo+t&#10;AGbWlkQIfddOsnJu2Ab9sjk2yWniMESn4cnOtE278KUXejPO6FD76RPgB049dyo/h5ud0gMnA9Dh&#10;6LBZ9zgyZJWcEMCHfvUB8Kmv8uyr/nDNpzoDPI399EPykkv0n/3Qow0SfIF74NMmz/ve974Vi9v/&#10;FMddHxrPdAwo0D9dAScccPoyps0HxrRNFtfZOh6cSLagzwFD9/QVkBJHjy/E1tRlzjR+fAIxnHSO&#10;uU00/QTokMf3gE32YG7Rp5xl+fHC331ycB7ZDPlEy4xBIMM41R52pB14s2E8tZUNKM+JZX9SHOXM&#10;aWRxny6Md2DKHMNZ1i5gAdDg9JOPjeJLh8YWwEcWuqIXv8kPENG79pAPWJZHXn0DxJCZLCLCZLcp&#10;QMfaRYeAlwibzSZ8gcdEiOhdX6gDb2MM0NZf6uMDahdd4KWdxoh2G5v6xialOc+YYQPqphPysQf1&#10;kEVfBkDQoXzkUhdd4WM8Dzdp1yNlAQn9q58k9SRph7rIqK4AHfmUc818xQ7dE2VjM/iZq+mbjuhC&#10;GTpzXf/EZuUFUlxnc2xMv1of6VU/uiefcaCPlVVXNj8AR/1INrK4T4fsxSe+6tAX0WXAnP7UT/rP&#10;d/q1MaC/tYmM6sc3PPSj7+qxSU0219lC2qZuCV/tJhtd0ilbS/+yBfnwp1P3JXx8qju6Cu+MfW12&#10;ja7CQ35y61u+h3rxNY7IKD+d4C2/a3RsPjce6FO/mcOjA3JrozJ+s2HrrWtkSN8l4ave6AGfyC3N&#10;Q5NDKQaoZGHmhCEK0+i1SJkAr7Hkfk/eUmshl9w3iBDjlFCAZvIps1q5UA8+kcHGcZB8X4/wHCPX&#10;pSHYHKbkKyqaIllELQj+p81CwVZNWqJmxhTnlJM6ttPrPuce8BIh5KguQiZrkSwvkjFBc3A5bCZg&#10;84TxbxLOTr38FhrXLWAmZICZ42eBtkhxkDmWXqJjIfX8JSfKPc42p8qEjmccPHzVYyHm/IjocGSV&#10;2bMXgAMXAN111123IvlHEoeOo87ZP3wvqABWOEQ+E/FM1BPgBAIAI2AJaFCWzkXRLr744hWui9E1&#10;11zTABgggTdngPPEGZS02+LICRFhceRPdIRjaiFzn55EFAF27RE5cwwUz0TAgCVABdABSCTATAKC&#10;tBFwyTUpwDx5RVO13Xegi/MuomixJgfH1sKuj/OSJM/ZctS1gcMMDOgjIIo+AThgUz1kzzOekj7p&#10;bUqbHZvmWHIaepCuLxJR1VaAy3d1cAzck4d+leEAcRY5GJxkOiU7nhxjOuV8i5bSG13gCdQC42wF&#10;QCa/cUBWa1XAlfZyAjkvHE7ONTlFd7QRr+iXvMYvPTsCbYzmt09RUPUC7CKg+ldfkEvSz+TRN9or&#10;GQvy6VPjfzsjn+yC4xdQxG7o1fzA6eTM2dgyp9EV4Mdp1+d0CViwHf3jE6ADwIyTRMHMC+6pI5FU&#10;dkn/5h6bTuYJ99Wnf/E2d5mD2KX7NjjwwQNftis/m2YrwKXoHsc8wNaziPwIb2L2HV8yAob62xwm&#10;v/HKltk0OfA2n2uHOuThxKvXeDKnyW+ONY9qP59O/b6zYc66iA5n2bzGGaZHOueE46f9dE427VC/&#10;+QQP4IVjTX/KCljQO/35bs5hu/RBZ+SmH3z4cfRHpjjqgAi9GAd0pX30ih+H2zV89I26zVvGuv7W&#10;fon86iCzcvRhricD/uqzkUNHyhnHdGzc0j2+rs8b+VSHuvRFwGcAKP704p48ZNSf+sZv4MK6Zo1V&#10;N53Lq81kpl/96VM9dGoTSv9I5gqbiOxGfvwDiOhP/dZd4EY9NtLMgWzI+iovUKNP9GP4SniQI8lv&#10;yT36xld9fptjra3GoLbbBDBfsiVyKa+9PrVZGd/J4rtrZGBr+tX6EBnoS9+Y/31nfz7VaX4wN8cG&#10;tMc9CX886Mh394fg2qdrdKAMWekh14FPG+jmC+3TNnJGD9ofHeBLJ9qgrezLeCI3W3DNp6QMHsap&#10;OpXX92Ryz3efZLY+GK/Ro0Rv89DkUIrGW3hEKjmmJgS/h+AxxClYi/ABZE08YyQi2Ucj80bbkHtj&#10;R2WH5ULD8mjs2mq0GnAMqOyB5lhKvqKiqZLop7eIGtOetTSWRDo5lUAKh3NsseXwAhYmU4DJwrUI&#10;qdcRSg6WSZdjbEGK02EitfD7bdK2sJi0LSoWYbvpXgABjJigORLmKJFL/3XJIXd6gyNERouwBcLC&#10;ZBExYePFUVMPRyAvFTKxW1hsYNEFvYwdMc6zmcpxzjnmAIpoK/lE3YBNbQPaEvkU+eLsc/w5X4AX&#10;0MC5BMaXoWwKACBAKKeEDoBwi75F2OKp/XQBePm0wHJKOGAcdgs3+QEVsnLu8dRGIETfS4mMaWMS&#10;MAmABnRKrrsGuLIfZUTeADnXAS8OpAWZnBwuMnIQErUB6kSGLOb6i0PJmQQmEpkFCi3I5Aa6HG/i&#10;+LBbDiy7Awgt7myKc2FBZ3OcLrbCDrVdv4j2aT+e2g28uc5Z4whx8MjLCcaP7ZA3DgTHhIPInjiL&#10;9BgQp39sENAFMEh2IJ+sHGVASvsABW1l/xxiDg+Hm+NFLjy135ilA5FMdkjnwCT52Vwio/qADAGe&#10;gKY8+pfe9Gue27W5IGkvgKsOEfrtBJ+cLoAHKKFjgMyYYwfsgn0Yf+YQNq1P2Twnjw+irHEN8LB3&#10;gAVP8wCn0JyDr34zFoAxfYs3uzQfAVv61vjl/LNPZfFlX9nIMI5c05/mKX4Quc097FuEia0AzuoE&#10;CtShrD6Xl23JZxz7zb7YhO/Gg3aYQ5VTHpDWRvnYu7axIzKlDaL92gFw4iMfPZDFfXWS1bgAQqML&#10;G4b4GivmDDpTxryi/cq6Th7twZ+tukZO+nKdvtgvHegv83MimK6zdYnOzNvagwf+xoX2G7fGgvFq&#10;HJrLjXXt1R46NJ+4Tnbzq/vmAW0gh7VEPcqwEeNXO9yjL/LThedWb7755hUL3BhpIzCgDun/2bu/&#10;XsuOMr/jwhj/FYJ30fejXO0XMVFewRCJq4km14kiJXeMlLyARBlpuCDMIMRkgDCaUZAYjYYoCkKg&#10;mBiMsYjb0P6jYLf/SLQRMp39WT5fUyzW7j7r7G7v3e61pNL6V/XU8zz1VNXvV7X2OeKqa0lbsM1Z&#10;fLlmo3t2i1s6uydHee/FNZ8jO8Yv1/zNxkiPZ+rgo+Y7czZZ8rrWH7wXx3wvD9nGvuLTfYSHzAhY&#10;z535jVxjLX+R3Tsy+JJuriXtYSwkkz1sZ5978qWRsGlv8SYGLBKoX36yxDt7kuW5OYN8i3j6qfzi&#10;szrUZ8ygl7Gcn/UZOqs3O9WvjvzsHdniwXgujtQv/iQxJQ7FUu0iKSeuxaM2Np7oE+Zk9Whr+YwT&#10;yvObZ+nsnt7S6HN9gQ1i1rvyrjnOkqUYrASSMyIFyB36X506euTUgBUZdXY/vn8QjkPEMVK5RDjH&#10;VL7t2I5zPazIA8Di1G7LzZs3L97cngbFQ+Tzxo0bE6hVDrHyKeRVDgO33QO7rSYuMoEfgzPAaOI2&#10;+RtQkQ6r5gCYicOEUr3KmyQQAaDboGzn0wRgzAJOACeDvQEaAFIeiFIO8Kg+u2sOYxYgi3ySYxyz&#10;ozg/kFKAhExAHqlCVpABYyV77GohF31qiwAgAj5zRBjYB9gr57cgZB1zIJ/kkofYmPAAPoTG5G2S&#10;AzrYDFgCWq75GggJULMbUENIkDjEqB07ttodQ3AQy2wssZEvRhIa+aSX2JIPYfAvYMQhYqM+u5aA&#10;CvBjBwk51l6BLpM9fb3XdiP5pE/kk36IlbawQ2lxAshgH8KhrMnbGcg3NwG0bAd+ATDtgaj5BBV5&#10;2O12ExFDmoEWwBBg4GMgIMBCTzoC5ggDucAdPZFLbc8/YtZuRYQ+UgvIqM/CgYSYJEe/0TaSfgpg&#10;sdkXCeSYZ8WdvqBd+Fu70dt718glX8kr9ZeBvXNWht2eazsklA7kIt/8cco/OAT88Yt+bezQ9mLJ&#10;M75vgUXf976FBX0LWeNDcYCAea6dtIU+YPFKH7EjTg4AbzcIYJZX3eQZTwBh94CmWELi1Ac4Ip1i&#10;SiwDx2JOX7fzI2aMc3ZP1E2ePN6pSz91T266iivjIJsAWfEg9tUjv51KMu1ikhcw17+VZ4cxiU7y&#10;ih8xakwVuwCyfqOd2WGc1fe852fPEURjKLLNF97zkXv+UYZO/KfPshdYV7d+xr/0AqD1Z21EZ77R&#10;h9jO74A9QE228vzEXv2Xb+mtnH7bfAGr6n9sZy/ygXjSmQzkggztw4f8Ql528Yl7vuQ3OiN72kEb&#10;02Xtv1rpN59kSfxDpjP7JXK1LR8b01w750++IkNeZ/k94zu+lo9s7z1PtrP8/MUvbA/Pmws8V2ey&#10;3ZOpzcSkdlJOcu29dnUvVpzFAn9rK/HP53RwLy9Z+qOykvt0qqz3no95yY/o8YcxTjuIxXTMVuOn&#10;cuTxA//oN2yQD3GUV3JPb20g/j0jm7/FUHZJ9KcL2yXvst+9/OoxhqSzusQ5XemZXsrwj7aSx3t1&#10;m2vYRJb49Nw8wQbyxGrtTY566OCabHXwtedsU4asNccDz1KAM4MasBfxGpPn3t9th/RcDjovHdmz&#10;RDjHVL7t2I5zPnw1YPD6+Mc/Pq24dQA0wOr8r64iWj598bme390hIUDuVf5AjskeaEEwgB/AGIg2&#10;QQIjkgnEAIwY0tO1wdVA65Nh+vhs1KRjQrV7BEx4ZsBG9pAIIB2RMLgDOMAM/Q3kJkBAhMy+jKAT&#10;H/iUk73K9JvY8fDXbu2yAkz9dVRgXjmTJqIBvPd7T2QAAUO+AHz+A/jsPAH69Dc5H3Mgn34qgUQg&#10;dAA5YAdgmfzYCVwBaAAkACcBXciNZ84mZ6SNHJ9ZAmxsZA9iR38kOmKJTDq7l5Arbcre3nuuTM/F&#10;HHCO6Igp9SGL2lC7mHglkywg0uQqXrx3RgKQOrtxdCKP77WbXT5tYFdVHuASAI50dhZnwJkEEIgX&#10;5cWMn2qISzEBzLIL+bJgY6UfUQXWgWCxSx5wQ29+VSedkEkr3sglexFA+dmgDn7mXwSUrv1OCBjh&#10;e21nDmUv8iI+AScr+Ei7z8r5FyEGJi2ciDkkE6nkd7q7tqCgDcWbGPSMr+SNrCLDFh0sMIlnfYcN&#10;8nl3SvJpLDB28LNY0cf5Tkzo29pCn/YeUETmEUXjhOs+3ZP0A19gKCs2EAbjQiTKAtmPfvSjKf7E&#10;gHFJHOpH4kEb6y8Bebp5pw4AUV5xJh+AqT+KmQif2AMmyQ1QIjtiWB72udam+rF8YsL41S6qnSHv&#10;jHn6tvHy2Wefnez33LjJdnaKR7YAveLJFy9s1+/btaEXP4hl8vlFDOsfbPTceNHnumTyF9v0HfFK&#10;R7L4w7W67GLxubajp3aqDrpLxnF1050+2pG+8qqTHXTnEzLq0/qbfPVFMuhDB/1MO8tHD3W6t5hi&#10;POFvOvEZ+foVn6gHWUD2yV970EG7kckeviqRx5eID/3YHekWT8ZB+rKFDPkjHeJCm0ryeF4eZ/Gn&#10;DT13XXyprwUbz41ffM5O8SmP9kGWlCdPG6iv8bd+415cG7PJ84zuZLFVu+k/ozx10cG1drOIJ5/n&#10;6nJmn3M2aGfltQ9Z3ntHjnvtJJ/nbPdcecRQ2fInU6K7evmuNtbvyKFz9aa7a/nk6T1bjS3J9Vz9&#10;fK1cOnpOF/nTp7rEr/x00f+MXfqZviSP8ukuv2eVpVdJHeR0veY4S5bSjuWYPLvbMS93mTLndmzk&#10;czs+yodP5uwCICo+GX3kkUcmEIts2tkEYBEGu4tWe02iBnm/e/QXZIFfeU3sTz/99B1/D3noMNki&#10;XgZeYMBuEEBuzDDZAbomB6DXgAokmCDp4Rkgg/QZ0AFy+gN8BnSfrrILyJbaxQKMTJQGaROHa3Wr&#10;DwgApnyKDIzwwW63mwAX8rn0eb/fnvOP32kiFsA9AopMmFjV3V+3lZDPiFmfSCIiiIcyiIcdg2MO&#10;O7SAOHKB0LKZDValTfgmSP7jZyCnVX32A2Sey4fc+CxUmyCzQDL/igv60xlZQSIRy3Y/I6Aj8SxF&#10;vOVTFtjSXvyMBGlDfgdWtTWQFnAzoffJLZ3FjVgAzpVB4BEndlh8ADzVo921vxVy4J8dygFa2r84&#10;4CP+ADTZDpgh79oFSLUjxjd2/pCz5CIzAH47JuIUaOBnMgEJ5EA8awNElm/IBhjoi+TxKQKJNKpP&#10;u+ln+hhALUbJ5jN9x04uu7UJoqz/iL12r5Bc7cDf2irSL+baze53nfxWLLpGLrW5HU/tKn+fL8uj&#10;zCnJJz9bJLDrIEbaCUQwgTUAD4gDjo0hALe4AfIRP77lV+0kvsSKuBD3SL52sQNv3AH29AtjBv+7&#10;Jlcd5NqZdO9a3RKwSS7AjIjJI34809eU9c5OJ1CqDP2V897YjPTSGehNHoDqmp1wVZ8W8wG968P8&#10;o4+LZ7Htk1H5JGSCferUT4yfyiDW4kx86m/04hf1ttPjzGf6EYIrn/L6Epl0B+z5V4zyN331D/2A&#10;PnTjS3rxuU96ydRe+nefWOovxgB+YhsfamfPyK+dlNMP9Wkx4d5zgF0/1o58a8zwTj/VFvJbmOIT&#10;evpkkj18S98IGd94zrZbt25dRODlDjaqj68jRl1rs+7FD5v5w3PjhAUuC4b8pl2UoSvbLHp4Ti9E&#10;mZzaVxvR33hHtnHTe2exLKa1bf1BXrbRwdiD7MpDd+1kIYzvlVG3d5J3fMw/fCW/vobI8bcYUYdy&#10;Ykc80K9y7NQm8nhOBzqmL3u9k9+Z7l2rn22SZ8qkm7O84qw4yJ7k85FY4Vd5q1+s01dZscqWPvsV&#10;O2JE/hJdSuSKdfqQJdGPj/W52rq2opfUc+X0He0hZr2Tzzv662eSetVVnRI7neXzfs1xdizFwBaB&#10;GpPJd+lgtM6AuR/6NPdBOti6dOSHJcI5pvJtx3ac42G3DtgHzv1RHkTFTqJPWJENf6H1k5/85ARe&#10;rQYDun6raIcT0fMlAxBqZwUIuMoBOAPDwBlACAggaP7ITeASCTF5G8CBKZOVScsgbcBFHAEMQHm3&#10;JzDuEWUEGln0u0/2+STR5512cAB6kwzyQh7ZJiaTBZkmYWAegaOTMc3nuEs7n8i7v/qJpANG/GWn&#10;SOIvwL3ferb76R2/R9Qia8gY8OtTtmOO/tVKv/NDGgAboAqgQ2LYzFeSyQrwZL97YzzygkwjIdrZ&#10;6rbxnSxtRl+EBKlBmiKeo13yOLv33jVyJPGBXTcgSz2AFlKnvZA5bUoPbaS9gSzt6ssZYNU9QAMc&#10;8hn92rEDKoEAE7g61YM0SexHErSxttfedpDY7z7iDdwqH6G1C6l9+VBfYQNiLg9dgRPliiU+DcwC&#10;lACFskCjHVok3Kei4lvs21nmLzGMNNKVDsrY/QT+2GWe5RNAQx30klf8awdt5VNrddDPMz7QVt61&#10;IKDdtK361K2Mfme3xS6xfhLxlp8PkFV9go9PTT7ZDVzzeTswiJdxQ5zYzeN3fR141j5iWx6gGLDk&#10;P4CPX/UPcaWNxZWxRhkgWpvyubgUq97LD3Qjj9oIQAUWyRVfwK220v4Ildhq108dYgOQFBf0UA/d&#10;6UdPYypA3zNJPmOvOvQJ4yIdnCXlAFKk2nMy6uvqNY7xDXBNl/q8T3n5gM76vfbXD5CQCLF6+UO8&#10;WiDjV+WNoxYAAWhJPRIf01HdfECGvhaB5ENgvnx8Jc7Jq259VR52WXAxJtOHPP4nw/hhXOIfhJ2/&#10;/DyDLeQA7t6JFX3VeMFWdtDTNYItjsgkX35txmb5zENiiay1n91qA3LZh0xFSJyliAhdnOUTF9qt&#10;nVA6N+cZa9jS2MVP/DPKFwPs4hd1KTvKl0+98pLJj+mhjD5h7OFb5EseC6JkRIikrr0Xq/xo4YL8&#10;SBVZ2oJPxZX2cV9ZsaiviVfxjQzShw30o28ki72u5XN27326uK8+Npur1Bdh04fl0daeZQf9yVGf&#10;vsMWcQmfiFvPxQXblCNffjp19oy94psunvMD+dpAHNBZytdS5V3TLRuSqaz87tmgfjI8r55kZKdY&#10;XXOcHUvRcTXeZT+TRTgNNMoAPFIrX3f79yzneGzkczs+6ofdSruDgFp/PMRfwdWX/TsLZ6QL4bSb&#10;Nv4VVp+nWqDyx36uephE7Zru9gDY77X6xBHxBehMSiZf4NGkaABvtwpIAcIAb0Db7g6iYPIwKFst&#10;96mcid+/OQGggWl1AeomCRM8eSbqQJI6rP76lBgZAFgM9HZE9ev5wX9kmChMagC+f13Dhv6ybWQs&#10;EurZ+E7yHPjv80p/SOmqh9+78gXSZRx2DeSSbREBoAPW2c1XgJadXUADmOEzQLPfoSIp2oBvAU8E&#10;hi0REkQm+5z5TeLzCCjy6Vr79szihzZntx1abWjnz7wB6APC9DHZ0vG5556b4tCnzgg6YAG0RN6Q&#10;V4sMgDgCoJ0RJXItIthFaCcBeGMv4G2Hyf+69RtgK/diDwlGtLQnGXTiAzuzdrTZQH87Lp6LUyBQ&#10;HADB+tSrr746LUxYDAAQ2MSn/d6S7fQS+0gf/SWk1DwqvzYD3Miln8UOpI8PADe7HvmPv5F4/UGb&#10;k0ueOEOW2WF3U0zQHRjkD7GAeJHpj/HoG/1+Vln5EW5EVr/o8/BTkk/xCRRqe+MA0Abs0V1cAM92&#10;gLUzACnWAUjxAoSKKf7TLvovQsTP8hn3jD36AVBIhngSG2LSbiugByORxX8BSzFAFzoZN+xKG2eU&#10;F7MIm7FG3ZI8iJxy7ulqXAWA2ec9W9NP/epDXr2zMAg8A/7spz8AylYgNqImfrynO/3kVxdyZUyg&#10;g7jXxxF7fqSzuEAGxL+y/IIM6Zeu+YFe+pxYpXNkjh3GnQi2vNqGXsiB/uedvsZ+9pClPYyBiBa5&#10;9EectYO+pl8A2PRTj7mAbWyxCKVN5fVOmyjvWqzzn/YA6PmUD9SnbnKQLG0qvzz8Zi6hqzZd+69W&#10;tBN76cc3ZKrLuOssvlxLCMRIJOgh8Y1nbEEIJXopQyYZ/Kmtixl10lubmmfdR27SI10k5bVp9fOR&#10;+vgdERMXdEpXyXvtSqYy5OVDizTaqnrlU4berj1XF/+LZzHgvQVi7c7f+caZfMm1fqiMa7Kd2ZDu&#10;9FJOjIhRsSC/dmaHe/1QvJjr6UQfY4NrdhrP2U2eXUs6s08fJZ/enqWXe22lv+dHfpaKe4spytI5&#10;u+STel6beKdN+FO7yk9HtusbxpB0KBkH5DGvrDnOjqUYOEyAVz0M4JxqordKaqB+kI6NfG7Hdtzf&#10;A3D2Ca/dTr+fA2wBZPd+b+rTQ6vOBn8kE0gymZrUTKieI5TyInDKehbgMZkAEcCy3U8kxG7g7oKA&#10;kgHImGRMRIAsciAPgqWcyQR4AahMyPPDxAKUAzYm3H531//2BN6ldj4RNGncEfWeDQC/1X27UMcA&#10;e2QHaUIKfYqJgCCNACXwBczY+UCcfXbXIoMFBRMYnwFxdssQECQMkOd/O6pITqRZHfIhKD1DLCOe&#10;EU2JjUhQ1+YFcwx7ydF+yiFP2gZQoI+FEITaH7/qr03641gmfe2mLZEqpI7/tJd4QbD4VFt6hyh6&#10;rr3tWPETeT4ft6OBHHiHYNr540O+Y796kDk6271EuiN7AIwVe4AGgSOPXG1oR9znicCMNmAjX7FR&#10;HItftusL6iHTe3GEBAAddpb8RWgLPdoJsRWLyiPCZLJRO6iDbvxOhj7F5+LMM+0pJtTFF+IB0bEj&#10;BvCJcwBQnhYMyKOTrx2QUAT/2Bg99gjcaS++ANTYgXT5pFLseAcIahfEQf9EbpQD9pAqMW2MAVIB&#10;O7KAdn3AWAI0BmT1GwATGdQ28gN7wCFyRieLOAgbgqYsfZzFpMUDn8kCl57DRvwesSQv0grAqw+Z&#10;pK98yB9Z6hdPgCp9tZlyvlyB2wBR8Qgo042O+rudRQQR0eQXfkLujJXi23tyLPQgdsYL5MM4Shfy&#10;6C2egWI2swFZ8NyZTnQzlsrDD+wTW+TypbYx7qqT/uq0yMfH+h6Z8KK89Ne2rvmC3+Wjf+MDIA64&#10;s9HCpHZmC53MFxZ26AD866t2NLOZvnxNT37nD+DeuK9eevMfHbXf2sM4QzeyEFB1RDAkJCMSpR4x&#10;FDkRk9qbD5TNFwhSMj0TH2TK45w84yM57sUE2e69K59n+oJzupXMbXwqvrRX5DPdK6seumtL75Ei&#10;fU85umoj+ZyVkUZbyaUfX2t7fYGMfJPOZHinPcVeRJdc8uTJbmcy5dGX4Qvjtz4vv7rYKM7EOF3M&#10;eeJKfKvHM+/IoaNrY4U5C5klJ9vp5lxeehe3bBE/8Ix83o26KkfPZOSj7KAnffVp8zDd2KENRrvV&#10;q4/qr2uOs2EpGiPitJQOkUgAxsB3KHn/IB1sXTrywxLhHFP5tmM7tmP5QDB82mv3EyEJ8APSiBuw&#10;u9sTRbsYABOwEAHyHOlAKJE6JAEgBhoM0u1aGayBZWRHXYitHTugHPBHNoFtoAdwD3QD7EA3ogFI&#10;AS0IwvwwkSDQCKg8dqHsFJJB/3ZAI5rIWeTTfQSVfsiCOpGJY/6NBVKFjPGJHTDkBnlAVAACQAuo&#10;sIuGJFnNd37zzTcne/gQ8bZLiWyZ7K22m3TJ1Fb8Q2/XZPM1v7r2TpL32p7skMM+xCrfyq/91MXm&#10;/O25fHzB3+YbYN4OIj0lRNEYC1QAFJFkn5mKEc+RQnVqU7ui9ERAxYUYAlrY67fBQCXiAiBo736r&#10;q7wdPiRPDPS5LX/Qm4+RM4sViBywCygALwgMIAC0A8l2OPtNZnEl/vmMT+iljj6FF0/8DewAw/wA&#10;VAAeVu6BZPEWYWe/WOYPdYg57Y58t5jiGT/wsf7DX/Kzhz78RiflWkSgM19qaws4dFUGkT8l+QQS&#10;EQuETX9HfBAmoI3/AXGAzs6Tz6oBRe0ONAJq/Il4A7t8LA+gbHdEO8qD6AOT7T7pO2SToaz87rWv&#10;Mu71rXYntJcFDQBREmdAIwJFPwlg9049bFLX97///akc4Cqe4Cf9FXFFYtWHdFQHO+kHjCJ4yBiS&#10;KaYD9uQhsGQib2Spi/7qJRfRaQdHfKmHTH0FsfXeVxP8oG6LV+zlM2QDybdQ5Pel6pVffZ7Lgzyy&#10;RVkxHOlXF7l8oQ9oM7JbXNAv+RsAJ0dZbU0+u/UJ7Qm8I+bmCnLJp6skrrULvcgSJ2wWN9paHfyg&#10;HL/RmZ/EGBJOd8R27f/5ZC/7xKg6tSdSwjaJf5CMCAcb6OO5JM+YX9ImkdGeyWvsnieySsYjCyrs&#10;itg4s9EzcUIOHemhHu3Cz8pGnJLrXhkyxCd/y5ts78ST+DS/so8cz4tL5+xOrvJ0kPIDXSJaYlt7&#10;iUsxanxOv+qVyCPL2Xht8cE8ZqyjJ5nyq1/flVd/0P4WMIyHrsmV5NF/Pc82ZUrJUp/3yogxbaWu&#10;CKZrtjkrJ6+xXkzXZ8Wx+c87/cXitrhHuuEV7ai8cS1fqpuP2LDmOBuWwgCg4FDyfunQ+SNcS8n7&#10;B+mg89KRPXOyOU/l247t2I7lw+CKEJaQMsAXeJYAXgQOuEaikFNkCKlBJJA3ZAdRArz9RsNkhAj4&#10;v6XAsrzAMlCPBAHgCB8SqqyEwALnEsCNHCAsdtGQV5OVfCaI+WGiofsTTzwxkRUE2K4WGfSmYyTU&#10;mU7ysy3ypl52O9MboTh25xMxIp8surCdfMTYBAx0A2NNlACnCR1IQLiQL2d+NREDaQgS8iHxGd9G&#10;pl0jOvL7nBPZ0g58pxz/sRWpQpQsCJhQTaTamhy68ruzfLWrnQqAugnbZA6AIInIkXz8DtQD48gU&#10;meqLGCKz2kMbiQV6sR84MNHbKVGe7hF2pMtqNfCKqCUTCQUCEDBEjl/ZZDFDXRZLJD5DeMQNe8lU&#10;t10e7+mEvLKdfzynl3r5t8+alfUplffagk4+UyOL38m1si9etVuxpV3Uwf/1G3Wp0zXZ2thijpiV&#10;j+3s5H++9Y5u4ldsSuoTJ2v/+Mq9PBACQAvwRkgAcQDf/bg7hFSKcdeANCDr2k6YcuIFcRQLduzI&#10;1BcQGjuNCBGZgCaQLl6UBxT7/F9CMgDCYgqJAlKBXPHrmYURCcBEpJyRHfnENn3IAibVQQ/PYSc2&#10;IECAqNhHHvVXutkRZ4M+TSf56a8MPfUZtqivHW5yXKsH6ZKfDIsxiBecJ786AHvA13t28iNb5SPD&#10;TxLUJQ8bfMYun0+42cBmOnmvH/MpHdRBD0mf1qbp1aINORZy1MlX2g2A197aQ/shxt5pf/XYbaSP&#10;nSrPak/18oX+jmyRhTDxJxDP9/Ii1HRVFnGks11iulkEW3OwhW3akRztoR732o4+YlKbazs2eadd&#10;Il7ue2aslpf9ynoeuZH4lO2u5e/etXL8QwflvKODXU3+EfueSXws3oxx/KU/RQLJ8x7h5C/jjns+&#10;TEZ5kSv68SWy2E6l9tenOisvkU03epUiihYitDOZ8rJHHGpDuqibf7yjr0Sedpf4X0yIJT7gQzLE&#10;tzg3/tNHYrMy+kAyJXnZEImWqrfEHvFrHDLO82O+5gs6KSNpF2cxIY+y9LZAol1cK2/xhL78bd40&#10;zxhr1GP84BM6ecYfa46zYyk6vTQeGu7Q7zflFdiH0lzWuR8b+dyO7bi/R+TTzqHzU089NYFb4Bcw&#10;RiiQExMDMOcdEGxAN4gD4ZKVTyQRyFMmgifZVUUAAWnkVQLmrYJaTAPGEQeTmMEeYUAskAD3PsUB&#10;xOm4RD5NitmAgAL26kBEED11mMiAeyRlt9tNIAvJakdQQoaTg3wdu/MZ0UZCEFEkBNFAJBAPpAnJ&#10;Qe4QGzvBCAq96E9vBIdv7SQgk/REPPlMsgCA+CF1EUvEDCmUH2FDZuRhE9LiGsnhXyQRwVKW31pk&#10;UJa/2EB3ZTxnA92Ut6DgzM/aCPA2MQMQbEums7ImbPUhZ+RGysUCmeKGL+juHgkFfs1d/MB2srJV&#10;WbEibviKXLYjhAgbPyLj5CCGdHXdDr73ZNFR4k+E0wo9W+hKDv2UJUsSPz2X+AEhRQbZhHC2s67t&#10;86l8kjLikk/5XuIvurPJufz8oC/qcy2eREDpsBaI38sDgESajAvAKlBqnADE9C9AHsDU9xAJwFE+&#10;OAQIRCoAPgsLwDCwZ0fTuALkGmO0lWfAoTJAIDKB3KhPgokAbZ9C23EAAoFldQGC4pE+yKeFCPEE&#10;oAK2roFHuhiPgFLP6E2u3yPbBUToECJAFdmiM6BJZ7b5qsyZHoia3RlkyRm4tuuJaAGsgKm/5o18&#10;yQ9o2y3lA3Ubz9RBL+XUQXefqfI3mQg9nYy3yvuNM1ni2niBpLEJWPYZMj+QSWf66Kf8rBz76O55&#10;4Ft+vm+BQR0WBrQlH6lL24kBfZC/6Ee+9mIbOySEQ3uoQ3/mO3L5QXvRUUKktTvCQDeEVMz4uwH0&#10;QZ7UuXbnk33kICzawNzCT+JJjLAFwaCDmDWf0UEcsZUN8jm7z0akkE0jcSFLHtdiJfJJlsTH7Rby&#10;i3dkiy0ky3t+EdfeReCUYQP5Jffahe/baZbEdvV29owMSR1s0M50j7CR50xP8pV1LQ75jK2uPRer&#10;5LKVHMRT+XRWh7za0TV/t7ginzHbWVyIIXoZN8QSm8hUh5ROzvSW1KG8RH42SMrypflGDJEtP920&#10;IVl04TM2KeM5WfyRXPmU84yd8pGrD+qTCL/+qk/72opM7+Eg88Ga42xYSp/PanDJdQn4YvDDcGzk&#10;czu24/4eVvP8cZ5Il4QsugfEgXpgHJAyyQH9gDLQ4Ld0QBOgjjwhJkiksiXyOgPPCCiCYQfJAA8g&#10;IS7q8LkYsAcAIJ3GOuAbgFceoTXgzw8Th3cBdPUhkupCjBCpdj98JolUmLDsPiKDiBByTEb1IAH3&#10;inzSBRlBjvy1PgTIbiCSxGfutQN9JCDY5OzaZAz08Rd5kU7EhsxIGKKIiI5EkW3kI14+fbWIwJ/8&#10;jTBEBBFyBGkkYoiwydtEamLld8ANaA0IAwvaHpDyDHgzobMtWZ3piiyZtIFPE7a2IN9uOcBHjjq0&#10;k11QYBnQlgdBS7dSMgFZYNeOBd8ByIhLQB9QRIo8F8MAEJ+wm5zRbn7lQ+0BFNGVrWIMuPBcHcA9&#10;PdkL4KgPoRRH466n5FqbaZd2ViXl2esZG+mqXcz57Ncn9KfiWkI+S4juKT+7RX7oD3gDZAgCX4lZ&#10;seC3zPykXdnD94ArkqGPA3fAcqAfEATyArZwDr8iWnYZgVlA0BgB5LnXN8gEfunivWf6jk9sAUbk&#10;0ztEy3hDNgJLXzHsnXGMXsCyeBTXxiexIg7EvTGPToiJeCKDzmxAZOmO6LGLDfSmj3wAMeKMTCId&#10;CCq/0RH5oIP3bEKy+MS1pA7jFRCNnOkX5AHhnotN/shn8qlXoied+J4fxJe+5lzcslX/pb98+qiF&#10;FH2PT7QfP8ivHdivL/Cd+tSB8CL2ZPAhmfxGPr2Mv2KDLO/oToY6lPGZMDl01pf1BX1PjPGLxM/q&#10;n//f67sd2pYOfKZONvIhPbWB+BG/5gltQzfP+FWKoNIzOZ5pGwsU4sj4SJaYKR8ZJc/JZZf+QYZ8&#10;npOj//OrchbajFXyuJePbGRZoovnfBVJZKN2KzbIpbuy+oD84lLyzjPXnnfdc+fepZ/+ZBwVt9pH&#10;HJZXvpJ79Yt/c7gxmd0Ipfds5GvxIh/SbUwVv+TyK9uRVTLy36hfZDM9+aHnyGL1e+e5a3n5SqKL&#10;PmWOFffK0Y2c6nLtGf9J/F470s+4Jh6NO/qqWFKv+twbD9YcZ8NS/HVbk0vkaZ445W6HPMlwvkyZ&#10;czvovnTkhyXCOabybcd2bMfyMSefiKfxwm4LkglQ24Ex0ALDgDpwDhgAOQZlgMIOG6D95JNPfkA8&#10;k0k+oI8QSe0WAXRAEKKD5AJ3wBlQDvzYFUQEI8PSIfIJmLfL5IwEsAERQowBJ6TXzh/CZQKxcs0+&#10;z+xEIorqY7/nx5BPf5wHcUBm6EK2lE8RQCAQGUWyATOTZCvIJi+TMXLDN3we6SxFchBQxMaOIeCs&#10;nexokw2QmPABCEAOuAKA+AShs1Ma+YyIkedaW9FT+wZEAQcTs/HV7+J8SmgXyoSLRCHAI5lNLpkS&#10;QowUAq50MaGLJWADSPfbUv+EH3BnPxvYnm7JK/GJRQZEFoCnS6QAYAJGLJzQlX/Vg6i3i5qtyXIv&#10;jvlFPkQQYAGOxTob6U5vfQLxpSMiqE1Gwlka7/ncggDyqTyZ2krM0w9Ip6PFghYvIp1z8imOT0k+&#10;AUdtyD/AsWvgi8/dizNEqk8okQvxjLAgiOKRH7WNd2JfOT4FEPUBOwieiz/+UQe/aeN2NI0h6uDD&#10;QKrYsRNqjBGzwLIYVRYBsRtm/OJvwF05wNcYBGCTq89oH3nojwAhyb48k09/cA2cAtrq9cx4RL5P&#10;YZUlQx38oi+yAx6T15keSHGfI4pjefQFPsgnfKu8Z2wFdtmnbmWQKonv+MM7hAFh8/ktP4gtvmaL&#10;d/yi/7Ujpbz+l6/4Wx5twHbtRY6y6tQX1INkag96SdoYQOcb+fiA37UboC5FwJE3ySIcH+hrbDN2&#10;qYvNdGITPdf+tVv1qJ/uxgQ2spVsNpLvTLb2EAfsl5STtKnyiIqybBL32o485NF7Y6NYIkd7OXvu&#10;mbJiHkEUC5Fa8rQ3H4r3kQTxA/Km3SLC9CFXm+hH5hF5lFOncuTKq4x779SvPdQtvz6lTStLD6lr&#10;dShLjr5AJyRR25uHtWG7lMpIrpUxvol9Orqnl7rIIaN62EK+fMryj3gzH/JtuiufXp6xwTP2scl1&#10;iZ0Su/hVXmXyNcKpvYwRbPQ8OerwTD6JzWMbihXEme3syMfJcK9e8b/mOCuWYvdzaefzMv8yRR6k&#10;S1lOcHZ/mbLndBwijpHKOdmcp/Jtx3Zsx/KBfCJckTygtk9CERpECQgGxoFnRMrvNSUkAzFAEhEo&#10;n0165tNdpFPyGaxnALf3dqrIC4z7fFA+xBJZBOKRCTtTyCLZ6kJq5bsT+Yw8IH3k0N/uLVIAxJPD&#10;PmRYsiPpXfnZQif5kNZ78QeHEI8IDbn0UB/iy/dsRJyAIuDKhB2A5VO7mgiX8iP5pKdnUrttiJ9d&#10;SgDGLgQfIgCA7/PPPz/9LgvIRWZr05F40jOC51p9YsGnplawAWOr8laMTb7mEzs3JnO7qj4n1obk&#10;jjKlrunrvTiwwMAHPn+1C8wHgCyQAhAjf9ovPclIv+RLZLonk+3k0AfR5Q/gHHhH8nzWTNaoY2nU&#10;lY+dxSJyqb0smvCxz2LVhcBHZOWnR+dRZrEu8Snfi+vdbjfJ0tfUQ1/6IZV0k7+4Lb7prr3PgXwC&#10;xPCFGEMiADRgFAnRthYtADFxx/+ea1fgUqxbFAA+EVJgFTBFlMQAMAcM9oUFwAu0t3MOBOojQKuF&#10;pcipWLTDCYQCr94ha0iUa3KBTiCT7vS2k0pPBJNscuinboQJUUMExSX7kCrl1a8MfZEm8oBexNPu&#10;Hh3p3K6ihRoAWx6ERV+3CKYcQggk61v0Jpfe+hkb1WEHkx/1meQ6010ZtjnTURntElmgu7M6vEOs&#10;2OqPCinPJxat7OoD2exugUg5/uBj5MBf5EbcvEfalNPe3tFP+xpn1M1W/rKoGOE1jmgf8SNmyOEv&#10;hCOC6TlbPENM+UP7aZO1B/LJj2yOzLp3rQ0Qhogm291L8nkmya+9tbu2tOAhXhET7yJACAubiy/v&#10;Iy+Rm8ia5545s5V05jPoAAD/9ElEQVTP2OgdOd7xGf8Yg+jjHVmSOOUb/uXr6q8etqS7557pa9pH&#10;WX0ukqes/CX36e062Z6xT2KH59minGvy7O6KIf3CO/rRVbxqD3FIhneV0bYWLvi5xRrv1ONaXGsn&#10;44r+It7JoGPjhTM9xTQbawu6eU6OmPYzCv1HntpPWXWrT97K5Adn9irjLEb4VxnXyiurH1gUWHN8&#10;ZFiKoNeZx8O95w/SsZHP7diO+3tEPpE/QBkYRjiBYcA/ggZs2/VBauxaygM0e48UIh6AfrtAyKJE&#10;BuJpsAe4gWkkV50Atl3HQDd56kIMgWs6IKwAPkCP1CIB88OgTwd51KGMXTuy2jEF3iNpkmuJ/uqS&#10;FymUkAZ+uBef3ZKvHvIRM37jC5+/2vF1z7d8gGjaQe6T4z5fRTpGYtN5TNoOCbKzxv+ICaLEv+Tb&#10;EUXMtJE6tVcETHLdswgYeWxAoqV+L9rnvXytvdmTzJEsysOfnkfGPB+JJFlsJ4tsZdhQPchv8pSh&#10;j3d06Zk6azvP2I989ptJ8jz3nl8i3upPpjzah+2S9+KRPvzvLI4tFADaSHg68JOytZPydJDU6Zm4&#10;99w9m+TlF3GK3PvkD2nWv9injekndsQuAkp3vmKvZ+SfknzaxTLP+jc0QB0iBRwGypyRBtcAG7AP&#10;YCNVABugLYl3QBWYRwaAQkQVsbHgjnghNQCd8SoCijgCpACt/DAOwoWkAZxArnfIjF1QZyQrIgvA&#10;IoHyA/j0A+QRIMCTfLrSn05Au3zK9teZ6Q5sAq+RQSBbWToAr3byAGvXytOdTQFV9ZLV58Te84/6&#10;EDS7x+xH/tiOIALrADH/+krAGIhg0sPuP/2VYTMiwM90srtGDzoiunxOLmxofFefXUZ+slhjgUk7&#10;WBBDfhBHPhGniIw2txNELzpof+Tfc/IjJO3q+upBeT7RXnRjA/8gBXygrJ1FstRj4Uv88Il4WPvZ&#10;Lf35kn/EF7LhmZ8ViDs6ii2khg4+EefbkVwo415exAapcc1miU/53jlCxD737I+cdVbGWQyIQ3HD&#10;h+IJ4SwvksMX5gp6iU/t4H110ScSqB96x4fsJUO7011+OrFd+/Kta33IO4kcMromy5kcOvdMXaOO&#10;kjLpYIFDivyJa7aqn599USM+5FHO3OS5ONAn9Qv5yU8uPdWjj4slm2piUGyM5DDflEY9yTAG0SM7&#10;tC89yaSXuFO3d1LylE8On2tvfq1uSb+kn76z5jg7luLzW6vUkajS3UikDgS8jId7zx+k4xBxzA9z&#10;sjlP5duO7diO5QOYQ86QJJ/6WQ1FJgDldkENyAZrk6TJ2qSx2+2mHSukA/hG/oBloNxED6wjkcoi&#10;AcilOhBS5M9k6jNRgN47O1/IFnlkA9j0cu+3iekJIM0Pgz4yS2/EwJgJtMsPtEdSIm2AP/sQBsTD&#10;M7p6jgDSg07H/rVbstksITNskZAGOlrlBWoCM0CFCVX9yBBdEJFxJ4wcvkV8JHaxhW3sRJjojqRI&#10;6kPiPUd2yPQc6dG2ypOJ6Mmj3shUhA3BBIiBYKAAuACCEDG6yUOuNiSHrsp6h1R657lnfK1ttRXw&#10;ZwcBIATm7Y6QizhGBslmLz0l13QnU54Is7xiiUwA2o6Ozx4BN+BVXLeTGlmlZ4SQPLL4JMLLD2SK&#10;YeCUPH+J9LnnnpuAHbDEDuXIiXxKkWT6kq9O9UnuybWLr70RAwDGX0z1r2fERW3bAgmZ4kKf0058&#10;ybenJJ9iFxATtwgMO5AMgD1CBVwiOvICcsCad7AI2+1wBCzZHalESLQdQheIVpcxSF6AUb1InPqA&#10;PmX1JeQH+APk+VV8ITsIFKAqxgBQ4BFpVV7/g6uATmTOriw9yKO7uFdf4J5tyIJ36gbk1UW+nUH6&#10;+tRVGX95ln88owN7AF0y2BEYRi7oIp/+gDy6VwYhQbyQBoQRSbOTiryxj14R3wiycnxmN5mu+gV7&#10;vZPoxs+eA9yN7QF/evKVhSsklg2eRfSREfXRCYFH6smUlz/5JmKGcPITn9JJDHivbu2sXvOGGGKP&#10;fN4rR0cLCdraTt3aPzjEv/qvdmMjW8lHEtKRXfRkg/EiwqJ9xIk87tnA1xF618p5J59ykZXIknux&#10;IXUtPx+Rx398xqfs0+bJIVN7IGf6An8jZ/wcMSKLfvKqz72xzvjUe3YYv9lr0ahFEGTPezrRmU76&#10;pvo8z7YSe0dCxkb684XY90yShy7OknKStrS4YxE0sinW+Jxd/OG9a2MHmeSQmW109HWB/urzWbGM&#10;bLNHWXnYm76Vowf54o3OtWuLCnxjfJFf8kzKFom9+oQ6I735Xh3yyK/N1hxnx1I4FwAUlK5LBqE7&#10;HT7ZVc6kCOQ4u0dmH6RjI5/bsR3390Dq7CgC0QZeK6HICTIH7AJwngOGwKIEJCGqdukA4N2eLALq&#10;djQBbvlN+MpaaQdekED1APbqsiMVMbIz5xl5SKmdIO+NW3Z4AHXgCcAz+c4PpMXOEQBjMgL4EU+f&#10;9CIFgHrEE5inKxIA3LuWxzv5ERsTmfqO+UuikU92RzwRMMmntuSbvHySaFfGpGiC5X/AxiezESGk&#10;TpvQl65kkKd9vEd6pGt7UoOc8KUzAMKXznyMlCaDnfLQMUKELNrxRer4TNvwqcnZH49h082bN6ed&#10;B3+tE3jTvn1yq7y2op86EC51kqmedLdAIZ7ECED5zDPPTKTr7bffnkgCoGiHRP3sQtbppLy2Zbs4&#10;I0u9dDXP2TlEZq2GA5lAHB2BHG3quXzkaHeyXPOhuhA+z7yL7AFhwAbAD2AgV8CZNgKYkBx9gX7K&#10;kNciAf3IYjs97X6qS4zzvXIWVvQPgB54Qjj4R7tpd/Yrl8xIOd+ScUryyX6kCD4Rv/wEgGlX5CLi&#10;ZidNDGkHAFrcI3f6AEAMCAKLAKeyfAz0eWcsAeYATkCPPP4XP8YCYNY7hAUg1N58CQxbLJDfc2XF&#10;BF3Fl/ropB2VhxeAYPLoCGMhRvTRP5UVAxY1jDfe2fEDMvVhtiFKdBXDFijojlAhiuqkk/z8ggAh&#10;PHTT5kArG+jCLv0K+OZP9ZLlvRghk52uLWCwye6z+CQTseJj+ZFcurMLsdHf2J6N5MKUbDf2yKvP&#10;I2FIOJ09V04f0i7ajVyEkz36GT96rqw44B/EQt9mq2fqd5bob+FB/XZy2QjEIxWIlSQu+EZcsIsf&#10;+flXv/rVRQRe7rAYwa/qEhuu2+3lizHxIRudpYiia/qJc2XNm0iMWC0+ER3nyBc5lZXI98yigzZW&#10;Xn5+4iP9Xn3aQj7XYl3bee+Z2CHfO/euJfXQTx3ky8/HNp3oq5yFWbHjvbGSDsiUfpCO6cz/7CFT&#10;Ul++KI+kvLYTL2IuH7A/Iia/a8/pwV7PlFVGH4Up+EOf8p5f9SfP+HwkkWx0Jq94FiviSBn+MP6w&#10;Vxurc2xbstSbLPEruZdXPfJmLxvS24JP/c67/ENO+SW6rTnOjqUwgvOucvhcQuCZbJ0ftN97Ojby&#10;uR3bcX8PwBdgNrj6bZUJC4gGcE30JhVAwueukvwAfsAbkQKSEQwkBlD2zkq1CcTEAWQ/+uijE3i2&#10;i4T4APqIiT8yYVcK2JJM6p4B1uSSKR9SCawgPfPj+vXrE9gDuuzSWWhDJBHNPrFFAksIrd0k70rq&#10;YTdQzxd2L445Ip/Ig101xAwZYRvgDLSZ/IFb15JJDZDkd75AQLQD4hIZQR6v7YkiAoYoRXjshiFk&#10;niOaEh8i9Ii8v/q72+0m8jISUO8QIjL5mQzvED7tCPwBlPQCZu2mAJ0maHMTndnj9498yE71Il18&#10;GZnVBvTVvoCPyVu7sxUoBB74AzjyXD47q8qQyy56IpoRR34RU3bW5bcAYWccybSyTz8yAWigUx6y&#10;+ZIPtAc57CWXvMg8vfnOCj2Z4t5v2+hudxUp9VyfML/qB/mWvmJK27jmB9fekSseEFDyJb8lRdq1&#10;RYsE3msv7VKMFr98Kba03ynJp74NjAGf+p5YsPOArIgbZ+OHuAGoATpt7TnSKq/YARYRLSAOKERA&#10;kDJtSC4g3W4PORLQabfIGZFCVAO3yj377LNTrCojDsSAusWXPIiVcshWf2CHngiO5wCx2AH8Ec7+&#10;wJF8/vUHIArEIrj6AtnIXLuU6iAP8Fe3a+MmAqduu9zyAsNkA67ksFN5/UJZhE5qvOBrYyu/y2f8&#10;QMzIoRs5gLexl0/tepLpvT4mvzZRhq+NqXydrWT6AzbazzN9HwFwTxbiKL82QCa1OV/xGV8rwyfG&#10;C4uP7hHTdrFca28ESNvpV+KA7YiWGKAfn2s37Z8/tCsS/957711E4OUO5FNd+il9tRufIifqjJg4&#10;s4UOyIhzz6VIGv21Bx+Qpa21sTHbdURJPn4fSQm/s0f9fCTxLyLG/87KyTueEaB0Ic81/ZLtWlKf&#10;e/GpTczd7ukkL53JkpeOyakecUpHdpDFZuXkyXZt4kwXz11HJLUl36nP8/ygzvquZ+7VSbZ+qx3E&#10;j3ZKFh+Z9+V3Tx+yspEM8YSwKkOOMvo0WforecpL3itPh+TRnx1syy9iQF51yOOaPeEeZdnIR8oo&#10;Ky855VfHmuPsWIrBDJDSCcd0t53Pj8qxkc/teBgOgMfKn5U7pMdnRQZJgycy+OKLL17k/O3hky4D&#10;fWMCsHWVI2DtD9LcuHFj2nEClA36QKKJERhBNAER4AlgBAS8c21H0ie0do+AYwRrXAkF5n3Wikz4&#10;PSaCg6Coy+RIhgTMmDxM5MCGvHafEAwTu/oAt/mhr5vEDPx2CI2ZSDDgr246uZcingB85JS98iFw&#10;iAiAyr+//vWvL2pYf0Q+yeSXiCd7AVU25kugMKCqLfmBDtoFMWE/nyFCiAtCSq4z3ZEb8hF6BMhZ&#10;fkSH/5BWhAYxbHfPTjAyhPSogwzECwEjG1HT3kiia+2iTU2wJl0TrlVmBIBNyJhdcDIRJ7ut9HbP&#10;t84WIcSRXV2+6JNT9pMNWIt3bc92sSkvOyVti3iS5Uzubk/QgEjkF7jUh+ikbwCIzuQCzOSKZfmV&#10;I4Nf2K3dtRed+bDfGkv8Tl/68EW/zSTHYordS35CHskhw1ls1U7u+V4bSIgjeyTEumv6eOeZtnMf&#10;eWWv+EWUyRRXpySfAC4QBuD5naH+KT4APc8RDCRImxoLgFYJuAO6tQnQicTK5502Q6yQHPkAdcRH&#10;/9e/9RFjFflIFYLjWv8RQ+ISPkI4xBaZytDBbh1w2VgTwRUTFiwQG8QXGfVOfLPLNb3IZgdwTo54&#10;oitC58xePkG0lKVTu0zKIheIGT2NAZ6pjyyE0T2/8CfiIMYAWeSUb9nvc1z9j65iGxH1WS8f8JX8&#10;wLe6jd/tJNIRUFaW/erkV9f6h/qNOfTmG3OPM3LqmT5qd1U9CIk+Zo6y66sNPSeTz9nBPmW0Lb3E&#10;hXLawrX2UDe9tLU6+I1cfjLO00ebFT/GeM/WfnaLNNMVOSebHmKUnpEMsWauQpYj68rIx4/aRD5l&#10;SuyQ5Gsu1N7k8DUZlaG7MwJjvNA+tQ3faRd1KaMsudo3PTxz9lx+ic4R4s7p5Z066SK5F8PFkXfp&#10;lI58EZ6gj7gw5tFRGbaJGQtt6lNem0vK8hHbtJny5NI5myKf9MnW3vFFPsheyb0Yrw7PyFWuOvRH&#10;4z5/iTv9i738kA5iUTuSA9voI+whh+1sQWDFvAVsz0bd6UyG5/qjOc/YYuxAfukmP78YF8TZmuPs&#10;WIogiECNyfM7HT6vNbHb9RyThniQDrYuHflhTjbnqXzbsR3negArfi9pBwWwBWIADCTDwP/4449P&#10;QHlOhKzg+kuyiAXQCrxd5bATZNA0oSNc6kIMgRHJIAuYqc/EA6wBCMaggL2J1DNjTOTIJA4wyM8+&#10;ZMgqJTBvFw6YNFl7n0yAywBvMrG7pl4kAFkC7OUBDOcHvelgwEfCgH4EADhHJPrdZSQU8eozXHmB&#10;+ogIPREKCwJr/6T/ePhXK3YPpWvXrk07WuwBbPgRuEPostfkZTLkMxMn38pPFySST/nNTlkEDKFB&#10;TJCadvHYjXRL7WgiVcqQgVzyiXu2y2PHkO3KIjYWCYBb8We3T/uYaOlo4gUMtY/YNcED59oWAaOH&#10;+trhpiM/i1EEVV1IqN1DoJKdQKFJmx+AUADCYow+QRe6sRdJRnDpTlf2kicBPeY8egNYgBDdyAZ4&#10;gVzAgk8RW/rxUQSdH/hFXGgrny7zt2SnVB3IgHaz+q0u/dUCCrt9MgeUIZbFE1+LQfWQzR/igd7e&#10;axt163P6BdIe6SRHWe/0KfbX5i0e8MsxfxTr2EN71YdhC2dgDfgDGH1ai5gYC7SJHWpljHEAaoBY&#10;2xtHaiuAE+kTG8CqMsAigCoPMGyn0zMyxCZQmCxxShd59WN5LfQYX8igo75HrnqAWGOH2CHDYh8Z&#10;4pvu5Bt7ik82kx2QV8a4ZAFQ/YiBfqI+JNjYqRx7kDV+UZ/4R9bkZwtfqQPQFavAsE9+jc+ImTz6&#10;hjGC3ogdGWSpi538CGTTmy/1Tf2VvuyTX1+QR0KMlTX2AM3KsU8/CZibA/icr/UrO7biP+Lhmq/o&#10;jxyqg66eAfX0ZyeQrk+6b1cUMZSXLvyobynvnbyAP7vozk90X0s+EWjxSZ62ZBe99Gd1k2uhDUkW&#10;l3xMd7EnNuhkoUm7KOtMFr/zD9liNuIZsfJOPjGRr9iCKNGDHyrPTveu1WnuNUbxA7nOYkOeSCPZ&#10;2pV8Sft4Lk8kTpKnOEH006+kTjIl+vfVkn4sdsWeNo7g8ZF8yqWHc3Ijkd6XPM9GqWs+duYX+SqX&#10;bvqA9jHGihGxry5JPrEofhFK/ZGu/CxeJX4hU//X1uSxBX4hi4xsoIf4Nj+zj458Io9rfZoM7+lC&#10;P33FMza7Z48FJPGy5jg7luK3m1bx5snzOx0GAaRrI58b+dyO8z38dg6YBmLHYwSUgDqgeevWrYsn&#10;7x+AArB77GHAbtfUhAOEA+cGU8TIpAUUmPQBKPeAHRJl0DfA+6TfYG2iQmaBb/d2KOTx+0s7UyYI&#10;ANtqIXnkkwMI0qPVcpPFK6+8MtWr3G4PwJEgQA6pmx9vvPHGlAAyZAJIB94RAkQayUI+EU/X7YLK&#10;165Uu3UAPf3sXB5z0JMsBMLuFyABUPIdYGfSYitgAFwAyVKf4pnQTGJ2CpEfZIUscviDzvyMwCDM&#10;CCji6Bm7XCOm7EPUJGW808Z0ci8f+UgWsoQ8Wp0HDk2gQB/gYxIG3O3Mv/baa9Onhwio50CuCZnf&#10;yFGXHUuETf3IlzhGJrUnuQAtECOmTPpkixmTv+fAAtuRT3MXmdrWNXLGToRW3+ETwLbPhMWNuQ7o&#10;BhgAkMA5nwIfYoMP+Ig/+Zb99EVy2SF27AwjTeKPT+glXrWhWGcLYISokymO6JaPJfftRItL9Uju&#10;+dsCknLukVNlEEw6eW6M0E7GAe0sH0Lv+TG/Sz720He1GdDO9/zBx/q2f02ivyJD4sSumQUnMW/M&#10;0A6uA39+R6ntkAAx5R6YBubkVw+iogwADfwBkoAmoI4cKqPtLRDoS94DmMZKcUAuQI20AfJ0Vr9x&#10;D6gWi+Sp1/sAOAIIuJdXvIp55YFddejXAK17eqqDH+QlG5kliy0WF/0uVD3IoWfAL3+KMffksxno&#10;FXPGCbiOP40XyvGbcUJ+i29sVhcb1M0Gz9XNZ8ryj7FdPmd5yDPm8r8xXGyzlV2u2aUOz8hmqzFC&#10;P9XvfBUgBhq3tD2f6+Pq5TP9Wx72sduYwn9k0E+M6Jds5UP4TX304kt2kE3ftYuCFjv4ke6IDL8Z&#10;E9RnvPEcadY+fM4v9NUGYpb94o6fvJNPW5nPxF6ESVs7q4svnNXlWvtFWMShJK/xy7hBH/k9J4fN&#10;nsnvmq7ajm+cjcvKixttwwa68RN56mMLWcYr/tae8qhHWWnUXV+jr7mYXAuE7ETELQbyRbFCT3XK&#10;pz1dk5Nscnp2KLGtOmEOsuiYD8gSG+SzQb2edVaejfykrfjJc23sGXlkk+UZfEEnPlRvMuiSvupO&#10;vmvPe8Z27W2cMJ7wC3/rN8YasuTTHmJ1zXGW5PMqfyTIIKXDPOjHRj6346N8+CMrQKQdEUTFLp9d&#10;PIfBFKD1CakBb34ACXYUgWOA7eWXX754s+4w+SISDoMw4GvCARhMWFZoJfp4b1AF5IEfzwzk/ggN&#10;vQ28JgkAGYny+0z3bLDrZZfIp5EmFPWaHICJACWZxi6kwU6vFVggB7kAVBC6d955Z9J1PPrT+8CX&#10;nSMEC6A3CfANkoV88vVIQhENIB85AiQQCeBfncfuKNEVOUI2+API4FeAjC3AoXY1sZnU/KN9f9QH&#10;6DFRAjiIPvDHZ0gmOa7tyrFRQl48ZweSg6A4s1liW6TTc6mdOMRLfmQLwUJwXdvFpK+zCdtkC8D5&#10;nRq/WAjx+2CTrzYUEwApYEmOnU9n5dsJRyIRT2f57IQgDOapiIT4URdZwCsy6xOodGOr3QpkmU27&#10;PWkUG4CL58rwGcBgJ0pM+u0Yf7Y7BChoX2UQO3L8wSRkGcHjFzufyGe/w6Sz/IC29gCQERzgjJ/a&#10;+ZTHAgaizAeu2wlFPsUWn6sTOXWv74tVhFI7amd90DvPEG15lNOG2od+dHV9yp1PbYfQIFtAWGDT&#10;tXYUw4CfNtAm2lkb6JPGFp+gAmz6vDjS7sqIJ0m7iRHjj90rMaO/GHe0gTzqR6SMMxafyNfPjAVA&#10;ejtxQLcYI8fYY7whGwjVFwFXpJB879Ul9vVR4whZ+gB72BgxZJN3iC871G/ckgfhVt5CE/kvvPDC&#10;dOYL8SgWnZEyNrg2HvIdecZgMj33zM4TeXzGT+KbTnyn7xhHyUFslWOHtjC+8xfyYFy2CIb8awP2&#10;K2/RgF/pyn8/+clPJp8hOcZr5wgnf8rPbv5ATCI66qV3vjVPsck8oX1dawP5EATtRx4dzHfqQDa0&#10;STEiztzTj31r/+AQH7GF3eJBnIotftSG2sO9NtP+9HLNp2KAPmxhn3eNX9o+ckImGyT5JDHpOUIl&#10;Lswx3nsmiWtjjzGucp6r25ygvAU4997TVQyzw7infdXtvb6gPcSAMclzbRJxSyc2e+ec/cp7R7ZY&#10;M97qH3RBYtnIbuVc00W+SK/n6SF5lp3ye1bZ8pbowLdiTIykj+fO3kkRZzapW1x7po2UlUdZMqu3&#10;JI9483WMdmBneo1+kVyTR076yueZuiV6qFtfFo/i2r3yEXFy1hxnx1J0OuTJqocOfdkDYbWyqvyY&#10;7Jo+SMch4hipXCKcYyrfdmzHOR4Iit9CAuUGToDVZ5UOE5uJB1C1w4mojoe/ImjCNDk+9thjEwC+&#10;ymEQB4ocJgygGLABUoAiZwMpfVwDdQZdg7kBH7DxGRQyYrAGwoFpgBRZMXaxETnwzqRmp1W9BnIr&#10;3uSYOCOz/niQg42AiXLA07vvvjvtcM4PhBQhQtzsFgHmyDwAZ1JGfvxWDun06S3iya8AfeSTH00i&#10;AD9dj/3L4HZOkRuEgi5ksgX5BMiALhM7MCaZvIBnvuYb7/kKWELCyEGM7B7a/WMjktJuGXKGXEc+&#10;I6CRTtfeyeO6T3HdAz+ItzkD2bJQgEgBLQBgQEOb+l2w3U/zEV1b5bVajpDZ4aQnggywIorqMvHb&#10;IVEP8s3XfA6kWnQQawC2e8AOCPZJIJAFoF27IN/8Bxyx32INufQVZ96JIXFqN15sWsgIhLOFXPXr&#10;W2wlh65IvXjgT88RRyRPf1SHnU+gDgGllzrJkNgkRi2u0Ikc/cjvoMnj/8ikWPSej9jkmQUTJB1B&#10;FY+euUa2lRM/yrSjzKfkIMen/M2n/oVYAnRAr98eGkP4W19E5lzr42IJCQD8tAPyIuaNK56LAcQK&#10;2RBL4sv4Bsg5Gxe0ofrECfIk/sgTg9oVUBQ/YisQK1kkMb6oi67k2c0spsWD90iRmGUL/ZDIkfwg&#10;RvLSRd1k66ONl2yQXwzyg2s6kc0H/ENvstigfuOp8Y9Mfb0dG2Oj8YIuPgNGKI0J6kRM2MDH+hD/&#10;sZdtntGXrfxl3FTGOzvR2iQfqIcekrbQVvo6+fSxmMOXADXS6dqYZYebbsYr+rMDITKuaUP2Jtu4&#10;B3dqR0CdTuTJy2905WvP+Zf+bGEXX5FnXnHP59La3X6+Rx7oYN5C+sh0P5IFOmvDiIm24xfP5WO7&#10;Z8Y7+srHj8Zv7+WTlJXEovfsUdb4EWHUzvwmj7Ev8qKctveOz733nNx8qH5l9CNjnvx8iNyqT9yK&#10;icZQdZOhXkkd7rOzxEfanm78JA/byHZNtqSchQwxRg+LFcrwiWfpKsmrTueej/UihnzPR87q8dxZ&#10;vyCb/nTzjK3iz/jr2nMyXJORfdUpkSuPdjdeyFs9vUuGcnxOljySPGM+yXvnFrW8Z5vndCJ7zXF2&#10;LMXOp85p8kGi7CCYZO/2l2sN3BGvMZH1IB10XjqyZ4lwjql827Ed53gAjnbiABiHARUgHf+JtslQ&#10;DAN6Vnzfeuutize/PYBkIPUqB7ABoNu9NGgiNCYtwMJEZwIwyJpYfGoCvJgo3TsjnQ67dmQZnwBn&#10;k5R3JhykD4G2g2T1ngyDMxILvBj0ARblPUNaHT7fAsgAfJMooLi0w+sZskhnhA+ZRELdmxCQLGOn&#10;1F8LjXwC9AhIgFh5f2AG2DvmoA9ygGTYubJaDqABr8gVAGFiB8C0sTP7PecLz4zXdkfEhR00bYN4&#10;2vHqM1S7q+pgMyIpRTad2yHtHgF1zSfIpnsEy64Dkkg2IuUeYQB4AaF2v0204kX7BjYAEOAQ0NXG&#10;SCICZ0cEUULEEFzElFzPAVkkQxL/bHXWBkAnWdrcogqyiZSJcbGJxLJfHT7tFR+AqzIAL7Ci3ekp&#10;pgEY9QHMyIWdN4SRrfyGNALa9KS7XU99ShILdEA+5QMgLQY4u1e3d/JYGGAv3bQX4E0Wv5OLTHon&#10;7vhaimwioGJWW+o/djzl1+auxah8+o+FAeTT81OST6Ae1hC7YsFOn2eAmPgwPgBz4hmJQCy0D2AL&#10;rOvrETXPxL840C8QQTK0IznGIH0UyAXwlBU74kW/0v7iSiyKSQCSHPmRLWOM2KWnMupDAunOp2JO&#10;jCNK9DH2WbwQ//QyTqmP/uwTq2JR3MhPTgsfxiw6yINA0CEwLQ75ggy+0bfYaUFHeb6yax8R5I/I&#10;DqCrrLP6jKPsQATUo05jJMBtV5S98iIibOYDYyofeaYOfg1Y5z96q5tM4xAZfqeKxPOlfPoVGcYn&#10;NklsZNPPfvazaXxHML0nkyy28TGbtI/FKr7XnvqmhR0+1s7k8b26lLNgSRcyLUKuOdiXbgiaMcMY&#10;QUe+955t+rE+7xmbtRffi0FtLMkrGUfoQga59BZPruWrjHrYKr4iqOSPZFZeY7x4rT2ML8YtPpZH&#10;Ge1HDt/oE2KUP73rPZ+KPz4mg389Vy9dXfO3s3uxok7y+JkN+pYxzlce4l2MJ0MsKxPJ4ldtrJ20&#10;H53FTrIl+jsrL7nuvTNZUkSvswUQfmUjHclRp3ZBkrWRcu71A/JckykfncmS+Fje2q86yC0poy7t&#10;mp/SU3llqk/eUQ7/aU9l+Y8/1hxnzVIQzkio5PrQ6rzAs5JrIB3T3X4rem7HIeKYD5YI55jKtx3b&#10;ca4HMA6cmpz9b00gweAGHJtk2p3yOzvEBRi1y2dSMegje4888shU/iqHSd+EBjia6JAZO7EGVxNv&#10;oMaEQi+TnAnJvcnSarrfZwI9gAlABoBbsbdzSSZCDVzbQUJCgUUTSQO3euQ3+ZEL6LHRhMBmuz1A&#10;PvCx9C9QkFU6qI/ugDlgLz8CBewjne1+RtIQDwmwt7smAfQIHuJyzPH6669P5BPpQETor70ART4C&#10;yABJdgMnxmz2A1yuJe8QVUCgnTOAwCQvLthIXwQGoWxn086ua0lssQ8B7b2z8vzimk7q0vaSuQOZ&#10;AmLoo81NrMCqJDbc0xcIlugrjvhfjAI+JmS6q9tzpJFc5E+cAxZiXFngWhyIDSRSu1vhpot20aaI&#10;HJnAEN2ReoSPP5B7/tXmiDD97AAAKe3K8CVQIK9y2gUZVIaN7snlg37vafdSXkSzT2/ppT0BWc+Q&#10;dXnoutvtJp8j2mwS83yujfQD9UmIP6KpXZ0Rz3Y/tam2po9+Qx/t6zeewKHPmel5avJpgYbvAGmk&#10;C1ADAgE0sQGEAasIqffAsveBULFlbEHAjBPa1rigzSx0AbKIiLLqAAyBQnK8I99YZIzSlxBW9RlT&#10;kC8Ldu7pg9jZNXUPSBq36EWmWBP/5IgboNbYJo4QODror67prU756UWW/sCGFmWUJVM8G8/oQ399&#10;B2mhfwtj2lJM8gXSp07PjVuRZcm18nRTt3FfGXYpj4iqn+/4mE6ujcnqEzfmDD5mi74g2Tmjr4UB&#10;PtUX9We+oUuLAO7VY5xnqzJ8xS7ETV18Yz6xIIFMKaePO9PJGZCPePEBOcrpo/Lq+/Lqu/LQlb/F&#10;E1u05dp/tcL/ymkP41FEOVIhbs01FjCMLa6VEYvakR4RKHMgnxuH+dS92CPX+Ecu/9CVf8n0jn1k&#10;54cS2/mD7fSI4PA1GdqbjnRqHOMbdZKtbcVFOpIvXsSZcV28q4MMsi2IiS11830kih3izxiK9NGF&#10;HuLFe/WLt4io2FBvfQGOMba75+f8JZEl0SFd8rl89HI/5lVneunntYd38tPb2XM6GpPZTHf60cPY&#10;onw+lbJFnpJn8kjetfCgLrpKdFNeG5i7kiPxd3OYeUDM8vOa4+xYCrIomEbSadDhFJOXd0uHcibC&#10;B/04RBzzxRLhHFP5tmM7zvVAKoFxINdkZnfTjqFdH5/wOfelg4kEWPAHF0weAC5gbhxY+xcAO8gH&#10;sgEXYMAuE6BrIjXoOpsYTSgmKxMvMGZgNyA3eCNQZNn5Mon55MwfHLJ7gMwhfQhIv+GTxwQKnEW6&#10;1BHANOEAIgA+0iIfMOmzz/nhmU+xLMaZnOmP8Bg3AXTgH/m0y9y/WOka+ZIXIUAOkDITybELdT67&#10;RRaQCWO1idnEpa3boQNSAD3+da99+YQ/TOjiAVG1Io+gsMW9yQ+pRXLaHUMwI56RzwipfJL32cxO&#10;disHHAGedvnINXfwu1ijhzYBkOgG5GhvIILu9BYP2t/kbxcVKQaegCTzFX0QR7EheQaYAftsUYeJ&#10;XR18BNhZwQcoTObKskUfEXPKaCu+9VkuIij2ACPAki58CzDTgX/phkwDbAik3Q87nfxHV7poL75B&#10;atVpZ1QfpLPFIIAaGBVjgB39tA0d5CGzv0zrU156OVvgQBbVJRb4vJ1cSbuqW1l5kE5nu/D6t8/Y&#10;2U9fu70WcJRHTE9JPhEOCz76i/GIr7UlQKY9nY0TwJzdPAQKdkFavUeGlNGmFpW0v/YTV+JAm8hH&#10;vj5jUUosIkRIL+BtXBBLQCdC6a/JIpkW07zTX8QDMGn3DDBEGulinDF2Kk+ufuc9XfVFsS2fui0y&#10;yK/O+qv69AV16w/0JQNIZjtQbMzqE3W7h/QWg8ZW9gK8fGY8VI6/yBBvwL33xkb+QBrIAfz93tj1&#10;q6++Oo3d5IlxvmS/Pqle5fUXurPNJoRy+rF66c3nnrOTv9hOd7br88YB7YBY8iW9JH2MnYiAviWZ&#10;LywW0l970VM9/KbtzQv0IMszbak8fT0zv2hDv4H3XH7v2KbfAfhrD+1E/+YriS7u2S92tYU87Pac&#10;P/mBr7RL+SIinnlXHnOjZ97zjTGM34wJ/KQ+4yub+dVZG5BLH2OX8YU/jX18pn+lizxkGn/Er9jW&#10;XvoKueJX/XzGR/LqN/qYa/V4T09zqxi2MMZuddJPHWJZzGSf5+pXnn/YK4bNZ+Ld2Clm1aWd3PMh&#10;WXTPV2SSlVx6kKNueTyTR13l945+5kF1J8N1unkWwVQn3xpvxCIfupeXrMrwkTLOnisruS+vOuRh&#10;i2vP6NbiY7GvTv3VfCk/3dWv7dccZ8dSNCjyBAxw2rjT6Z20dFRung7lP9eDzktH9iwRzjGVbzu2&#10;YzuWD4OmP1xkpQ4BMbkhioAwYIYQmryAEpOACcbEabIzIQFGgDiQDTAD0yZpv9v0uyoJcFAHwuCz&#10;JqAZWAeKTEAmCaCDTJMS+SZiu08At4nOZIsQ9knuePjDRuoBWuQD8D/96U9PBBOZkJBPqd99do2M&#10;IWYIgnu7THQwaa1dYR8Pv+fd7XaTPMQDiQEeTUr8yW4Tq8THfAmImQTdm9CAQkAEeWcT3wVAEBRk&#10;sp1VhI+dI/lkV/ZLkVNEhk7uEVf+NccgO0g4sg80alcxQZ90NeECt0AhnQEdMQDMIICIG120uTa1&#10;4JCewA4yKeYAJ2UAaW0WaBBf7APQ7Z4qI17aPQXSkDo7g3ZDxR2gq26+AtLVqw0DMuY9frfLZNdT&#10;rFu4YSvZylsU8TtP9SCD2gvRE4MIIPLBH/pBuxpilO+UtfKvneikrfiSLyzsqIdc7YQ0Ip/8z/d2&#10;POVDPpHd/vKttnZPZp9V61/KyOvZqcmntkcS9D0ATfwCw9pSHGtbvtIOJaQNKRL/4gq487xdRMDO&#10;cyRHXFlAAHiBSeMKcCtegD75kSZxY+EMCAae9TPtpA7yAXBxZVdH+wOY5NMfwFe3ethgx5TudgK1&#10;MTJlXFHGc7bRz1iIOCNS6mc7eezVZ/iFvvR0lp/dAWX60kd8kiO2xCmd6UZ/OiN/fAoYk6M+dXiG&#10;jNFLP+QL5Yyd6kIM+C0fOrOPjPzOl3RAfNmlfyCAyivruTHZPKB+z+lrlzqyUz+TP/2NHfJGNNmh&#10;z+u7fOOZ/ig+xENf8ehL9NKG5KkDUVKHcUce7bF2XO4PMPENufxlLEP++FdSl/uIED/wL9vkVQ7h&#10;kOjDj65bjHNmo8Uo7cvXZGonbS4v3eF49RnbtJf66GMuFG/sdO85OepRv/LKkuWsTnGnLY2j6uNb&#10;/cRY1NitTc0Z5NKbnpL8fEKWpK7q9E57i136q1t9xT6/kKEfmjeMt8rZAdfW7JSfPIkPvVePezaI&#10;D/6il7rYwF/u5ek5n5gD+MGz9E1nz9Ql0bvkOf2dxam8zlLvxJrr7B3L8i3bxWhjDb3oza/iMvzC&#10;HmUkc4vYRlLXHGfHUux4XGUFXsOYtObJ80OH300JLAF26Cj4xt9dHSpnQvLcuaNnpaXfb43HRj63&#10;Yzvu72ESRAyBYmDE4GnH0CfAdnQCVAAF4AYUATYmCyAP6AfSkQFEzrWJqd8emTjt9gHgfnOJ1AL3&#10;khVbclsxR7YADEAfEQC0EVarx/QgyyQwP4Ah45uJwMSoDvojoAglsuU8T5GxknufDKvfZ5bHAHvk&#10;s08n2YA48C1yBBCwGQgzJpvI+mmEcdRkj3zyNT0iLUiQXUOfeZJHXzuYyIg2Q2q0gefIJruRnlIk&#10;GznUHt5bLOA7bYEIIU9kiwv6ag+LAwFBuwjmJX88BUAHYEzSJmI7k4gX/5uA2dgCgrp3ezIeWeuz&#10;PJ8L+mTab5nffvvt6UsAdQFxdvgQMESNnZ4hnmIMOWSLusikK7+qFwgmA6Doc0D+pKNYBGa0Db3o&#10;zK8WCcQZf/ABAmj3k/7yeIcYkQ+AiHEgEkBHXpFZMtmpLZBIbUaO9tceEU7PtYE6EWo2ATl866sH&#10;O28AOdvlF5vy003bIp1iQh2nJJ9AmHi18wbciRPzOr8gVGzg8/7AmHaQj/+cLWIYJxAj4F7/tWgh&#10;LoBY1/yNHBpv9BX9Xx1iThlgEbkgBwgUl3YYjVnGAgBTHmRPv9L//D7d2ARg2qWip34lhpRTT/Ei&#10;fhDSiAQAD+jKF4Ghk/oRUGUlwNwCC530E8+Acz6gty9CyFQGIGYTexFFPkWk7RwC9sqqF3mSnwxA&#10;17gXQRQ7dFaffkomvYwp7NYnLAgC0nTnU/KU0Vb6irIjQWM/+8gnDyHzDGmij/G/hUM+pid/GjOM&#10;H2JaGX18bD/yECJ2igvvxLzxTtuTpz0sQokT8eW9sUb++f+8vtuhfiQX+WUH20ZSRx/3bI1k0sV8&#10;pK3lk+QpySN5ri3opT9oNzqTQ5763HuvnL5hzhQfnnnPl+KxRJ44pQOfeUZnif/cayvtYDwTo5En&#10;8ylCiLTRTXupX2IPUmoBML2qUz0ROGf9xpksMdLCiT4jL7lkqUMZiRzx5Rn58jmX1EemfO7Lry5j&#10;q/YVE8qJ6/wqjtinbOXkSZ58xV+6ZLN39NbG6c9f2k7cWejwTD6JDPLppL/rD/qK9hTL3pFDH7pk&#10;jzrZbQHUc3asOc6SpQRKOAVIMIjc6wMJRNI0sgnPeX6M7+RV5lA5A6jnBlRn947yeS5t5HM7tuO0&#10;B5Dg/3BKSIwdScAWWbFzaFcGOAMyTIYmcCDJjhMSYQJCVpAeABlQBxyNU0A1YI40IDaAOVII3CMN&#10;QDqAb6eNPJ9sIgKIhZ0d+emCqJho5XM9P0wyiCZwjkSxAzHxV3YldkQukU5yJTYiBX4Lihi7RwgQ&#10;BvoeA+x9dssffMNONvMl/wF/ARWTF+AKoBuzgCyTIf8BYHRB6OhlMcAzNiKaErvaQUNq2KUtIqEI&#10;ptTuJxJHL/5BhhAmn8nx+bU9SSJDPrr6HFf7AgKAlAmXrnY0gN1+pwdQAe52NxE6n1UDoECOdqS7&#10;+iTtjVQi1eLEH0Dx2TQC+vOf/3ySbSFCHNr9oy+btCkwqix7xQLfaDNn8gAuAAa4QEL8ZWSfo/uU&#10;3Zl8Mcxm7UEvRN6cxBeIIF+QiZx7Ly7VGZjWNsi3f3EiPoAO7eITYOXopg+IRW3geQsD2orcYoIN&#10;+hbfIjj+vQVipK/RRR5tWD+gozjVfnyMhC/966EP6wAcAWckqT4P5OmrYhnABtjkA6ZhGHEDyCnj&#10;k1REAyj3+a62IwNRMMbACNoUoRH3AKP+IkbIlhc4FJPaPJAMLCK26hC75Fv4jiACnPKIZ2XYwOcA&#10;I5JKP3VbPPHbU88RZLKVp597pEY8sFF58Snu6UVXREFZOiAJ8lngc+89fXxubBEK8VYvW4Fez8SF&#10;cvIjlMgrHZBqNiHZALS+p37xSS+2GWPIJEt78JvdWH6jk3bKn/JYEMj2gLd6tBt55OpjxgO+AbjZ&#10;4zmdnY1ngHkEiy/IQnr4WR36nzZ3TV+68SH7LGryuXaR5KGvZ4guf7F57R8c0mbk0RmBc43UiC1t&#10;yWZJe0nmE74Xr/IjFRKfl/hOGe+dERe2KuM9Od6pU/xbGDOG8L17/rI7ph7l+UybIC7KGhf4hq4j&#10;4XItqc87unqnTcQAX5lv+V5d8pSPn9XVvKOcRB7ZkueRNsk7bUOWfqMO8wK96clmedhMlnN+k9KX&#10;DmJaLLhXVn55lGG/POJbm1sgNLZWb4Qy/Tqry9n78jinP3naGok2hrDFYpBYM26TbexQjv9dK8cu&#10;cUM+f9EJ9jB/e8d+z8Vy/mUTGy3miI81x9mxFKQTeTIZOwMhJh8OvdthAGzHs8SRS4cAiKSN1+Ph&#10;mXfj9aFyGimQOF6b5IGKyxBPx5IeDs+lkWgupfJtx3Zsx/JhQrTz+fTTT08JyLUrCSQDy8gbMmIH&#10;qD+qYCBHHgFroBqhA4x3u900aQBh8iqvLCCNSCA2ALn6KhMJlQB2BKi6XSOkJm4kAXlR9/wwiSG1&#10;9FdGXXaFAuuR6373KXnujHh6rj5EB3mgI12OJZ+IGP+wjV/ZhURFOIBjnwz73Vb/r1E5E64VVP5s&#10;x6s/uoTMt+tJHp+kOwKKWPGzuYL9kntlnN0jScgXW5FBk7A2R1LtOCO38tlhEx9ArAVE/5Ln+vXr&#10;E4lzlgBCIJVdfI8Q+WQWSNW29ENkjf0RZnLZA3whGUBoYBQoABLsQNNXeXHmEy2r+uwjIzKuDuSM&#10;/kA44ICc2A1DdEruzVF2KJUnEzkWm3zMn54B2OnKB+QioMCzT77J0W7ay46M9tC28iPa8mo3vhTj&#10;2sint/Qlj65s4nv5+MFncvqLLwv4hA+1VwsH2lUd5LWbX7ud8v98+l0lIIcUaT8kDlFyDYABlQA+&#10;QIbEAZ3IDFANBAKJQLh2AeCQUSTRwgyQB8PYYUE8xBPyZMFDPkQJCNQGiAFAr15EiDx56ABsiyvX&#10;8I96lAMaxa7y5NIRkQUo9T3kDYECRo1n8gfC5WEzQOq6z1ABaKCYXQAv39CFXuIa+Ed2+IlvjAHI&#10;KB8heO6NZXTnLzEHxCLl3pGJFCrjWiyKdTus5Fq4Ev904w91s10i1wKBsYdP6Ktf08UzNmoL/VEb&#10;8g1gjshoL/aTDbvRj58RHXYhFOJWW5HLf87qUacxxLUEu1pwUq+5hI3GD9dkand+o4t2127iwU4p&#10;gM//a3c+IxERSL7hc3MKAl38sZOukWt5+b8UCU2Os3zK8rHYFuPkISKu6Vxiv/hA0MWNPs9PY13K&#10;0C/CLmZGmdqAD8hSJ7nKkuc93cWIdqSXmBXLxhjtLb/n8s515CP6OUfm1K9OZZzFhrbxXD+iv35K&#10;Dj0kuiVbogObEGJjtFiSvJOP3/ONeBHL6mOnuYDt6pafTnR1X1tUj+fed+9aveSyXR+nN9ne61Ni&#10;vPFLe3jPpsYl9tJb3xbf6lNeW7HVnNwCjWfwjzhW75rj7FiKRtUpBQMSpeN6Jt3pMFjJD/RchnwK&#10;WKTQYfBfImye9QltBPJQud47xjzeR0Zdbzuf27Edpz2AesQs8ukakL62JxISwIyoBICBZ+AXIQLk&#10;PQfQ7cQAKiYLO0VIZ6RW/n7LJj+ZEvnAOQKICJKD5LbjhBwgMgZ0+cjyieX8MEnQW30S4oWAkgPk&#10;25FDUuiEdCIaxsYAPjJAPtuQbbK8OwbYt/OJ2JKN0LBdXZ6zCdg1Mdvx8pkuoGWSNAnKzz/Ilp00&#10;nwKbuJFD+ktkIWjayz27tYPJ3ORqkjSR221AstiUra75SJvxtWf8E4lDbsjU5ggSIORfKPifg8Zt&#10;xBypoyviSZ7dUwsFJmPkUV38K37Is5DgmXhAzNmCQCF89Og3U2zQZgi1uDFfALpIHFvJcKY38ofM&#10;qoe/EDe+pZdyCIQ8dhnpyV/aXhwBn/yLjEvsR5Tl7w8nkauM8uwC4iSAmd78JZYRV36KuLf7zFak&#10;lLzqrz4+UL+y4pMdYpbt7JNXHCgnNsWuvoKAks1P/ir0qQ7xCsBFrMQbwAcIB+CANrgFIHOWALp2&#10;5IA+Z8/ELBCqjGd29bQj8JdM2AZARfzswqhDvBoD9CfyJM+RMaAQXiIP4AU2EVeAXxlyAFlkTt1k&#10;64OAJFCqXjYC2gAl0uQZO9gN3+gTdAdu6QeUeqdvi1tlECD9hS7IB9vk5S+xRB5/+hyX/mxGuPlV&#10;ffREIsRgpJEM+nrPHnbwHQIH61kkYTf5yCwblEHuyEVajdeIozE73QFsCwvObEY21WEs0U7qpC/i&#10;5gz7ee6LADYidsgPeUitdxaO6M9P6kAmfVLN78iltmRTu8gIsTP52gIRYQdC6kuGNYeFMwRE+0p8&#10;5cw+/nftrP3IV1956Oq+pIzkusUCqfGZnJ4pK5Gj/giTtkGUxJ9EVn73XH5xz8/6VPm8EzviEi8w&#10;/4oLz7Qn+fIoY9HEc/HOpy14am95JMQvXejXc7qzgxxJHs/U4TnZnrsXb9rRezK0Lz20pXvJYgk9&#10;9d/sEMPGAPn0EfFFNjIn9utvCB9/kJmO2WtOqv/2jjz3bCsvH5To7TnZZHhvPND2+oNFF+2gn9LH&#10;NVny0YM+LRgZ09yLc31WmdqBP9YcZ8dSGGWilEw8OrfrQySyQznBednjEIkcD8+OIZ8+DzKA9JmQ&#10;vAKxw/1SWjp6t0Q4x3QnGduxHdvx+zufkntkMNCMuJhUgAe7bIiKycKnbSZOkw8wARwAy8ibBCSP&#10;cpXb7XaTPGTEBGTiAfh9bgvkGPDVA0AhIwgKUpBedyKf6ouAAusIEcLr93rGIcQI0Fe3iQRgQK6Q&#10;BSSBDPU4y3cs+UQu2l1FDPkSgUKqkA/+pR+b6II4ISARdb7sj93YFeM3cpBC7SAhKexEvBAlstWh&#10;XZFONitHHlvVidwg+UiUT6c9ow9S5+w9XfkJAfPcMyQYWSQbYDWuI7CSOkzewC5SRx+6kZdeyKK2&#10;QMK1j3aNCHvG584SPyBywCvwZCGC7RHPSC2i6dNEfmJfssyT/CfexJDEB2TSHTFVB3lkleikHfib&#10;38kgk2wJSUQYncUt+RZ2I7h0RAy1zZyAIuR8yl8IJR3JIte5uV77a0N+5C8+NP+PSayz85Q7nwE7&#10;bQ7UIhn6L0IBFCJ/QKEdGoASAdMPjR0ALGIBsAF3iCPQZgyQx1jiHplBTnyWDux5Dt8AngCqHSI7&#10;j8rDPAiSsQMo9okm8IjU2bVHBmEnfd9uJ4wAEIuxgDBg6j356mGT3UUA1Rhot5G+7p2BTgQXeGUn&#10;PehKZ/UiFXwhkQvcekYW37GRDfRin3qNf+zmO8+RMGeEln3K0gvBCwAjlfAVe/mFTvqNOCYTEVW/&#10;POTLo62QWfYjh2wwlpKXT9xrL3rr3+TzLWKkLdRPf3Yj/HRmq3GdHHqaH7QNWfLIC8DTmU19Pky+&#10;sUV55MBigT4or0Uk8rSRv/a+5kA+tSu/08HZvMUf7JE8R0z4AEnjY+3reUm5ZCgfaZQvIqqdnJV3&#10;nQz1841xgv9dy5ds+ejjmbbxTL6ITPKUi0CpW3vKoy0977rYcY7IWXTQpp71npx061nPESlxLsb5&#10;X13JVhf7zTHeiSPxqK3oYO42vytjEUU80INcumhjMcYfxmRlxYbnxhV1sFvesU7P9AF1WCjQzyKR&#10;6kNe5Y9cGovsxKd7PvFeuxtj9XN9VVyyg57iNr9oG/U1VohRdYlZOpHFRr7IRmnNcXYsxV+3NZkh&#10;UBxkoDY5Hfr/nh2R1H4vWjr0x4sEeiRtvB4Pz7wbrw+Va3dzvLZablIZyaeAuNORvPnhuTQnm/NU&#10;vu3Yju1YPkwSkc+ImwTcIgiAMZBr4DYB2umxO+MeoENADdRWYYH3p5566gPyOZI5AByI3u3BOtJj&#10;pd2EoSwdgFd91m/1TMLIhp2fdEs/z+eHsUcddhmRB4DfDqYzgoBImRRNQkA9HUx2iBcCgszQz6e7&#10;9AfujZ/34rNb5FOiGwKifkQJqUHQ1BOp4wd/eIGeyHzXJncEBxFkX8QtEkp/xA25siONKKqnP5aD&#10;3Ep8p27XJn3XiNVIEp3JVZeyCKa2QpzstAEKytPL6i8AgFgASu6RQfUjleQidxKdyRQnAKX6EVaE&#10;DdlDDtlphV4iE5g3oaufr8ih3yiTj8kAspXTzsCuXQjt7jlAAfwAy96rH8EjK7vJ6kw2gtgfwwJ6&#10;ESzgmM/EL5nspSdAov3oKI4infNkLtdG9GWrGCQDmLHjC4irzzuxID71gZFwSt0f+2n4sQdwB3S1&#10;ewbYIpXIGuKAlCBOgBjsgjjwlz6v74sZ9wCksj6BRT5daz9AE25Jrj+YAzwiPn26BxAiavIqj9Aa&#10;D9yTbWFCu9stMlZpy3EHBCAHJJFKdavHGIQ4A8L0Nu6JxfT2O02gXOyLNTI8A9LlAVjFBP/QXVm2&#10;I4HqRgQBWqAV6FVXIB9Ytkspj/IIBv3FBpmIn3yAL7nALsLEh8AzuWx35icJeRSvbPGOzmIPSUce&#10;tZ86yEFa4TJkSizyB5/xtTrpZqOB3GyhBzv1D8/IMT5of/ryLfvZFoFkGz20D9niR1vSk45iQz4+&#10;po9+om35au1nt4iztjav8KezGJHcS9pY/b5m0O50kC9CyJ8SOXzG1srylYTMIGTyi4EIlWvzJQIj&#10;vxiOJEb2JOWcxYW2QqTUKa96I1TO8ilPdvIjQlLvPGNn/95H+eqqXEkdow7aRR/SbtpbrNHF+8ry&#10;g3FSPdpd/Lvmz87K6DfpLIlh8Yr8+WIGR8hX9KBr/bhEFjliyrwgNsQJXdPbWR4y6KvPiW3twnbP&#10;6UM3seq95/o+ncwP4o4+dJHI1b/Yxif6kxhhh/faFCEWp+qs3Jrj7FnKZf/yrcCNeI3J86UDMfTe&#10;IAIUOTs4M4I4vpNXmUPllv7gENLpOjIKiNztjyXIv3R4Ls3J5jyVbzu2YzuWDyA3cldCPuxU2VlC&#10;TuzSIEJAsmdAugnDQG1F2+4aQI2kIn1PPvnkB2QRmXNGsnyWCFAjReRWRn1kIjj0QZIkhIse6UUO&#10;4jM/TFLjHxZCfCTgPDKGhNI9MugZYg3cIzB2PxEPJNZ75ORe7Hz2O1OkxDUSgsCz3TjIHr4FVEyu&#10;xko7RCZY4A24569IYaSTrq7ZG7HPx8iLydmnW2SYjE3QJlkTpTbja/pFECNhETLy+RBZAsgCIeSa&#10;pAF5fxzHmVygkp4I1kg8yUwumekJWJkvtB1wILaQB58dAsCAHLAt9rRNBFkaZXbWlggtQAPsAqpk&#10;km8nCtAAIJBpiwBzeXSTXOdj/kEqAX+ABYFBiuwoaSN2u9YXyNMW447neC1pJ7LtctID+DYnaye/&#10;ZeZjcUBvPlKm+LF7Pk9sPiX5BLQAe+0IxAHvFqQ8A0QRBu0ISAb+JDEuJgE25EZeoJFPkRvAjh+A&#10;WrGKgCIl8ASACuiToU21r7oRo3ZNtRVS5xqBIpccpFg5O6D8Tpb4hXHEDHlAo51UbaM96AKwslEZ&#10;/cgzhFOs6rPkeK9+MYzUWQghjy7IHZIlH+IikYGgiVc+IcunrvxCd/KRPO8B/HZ4+FQ8AsHk0RtZ&#10;Fpv8EFnxjgwgm718aExhn3d80+/VXOu/gLwy2o98ttKHbfS1IKbNbIQYs8jlf7oB6Ei8+txrR+/U&#10;JU60j2t9kc5kaHftbGGnfgXYs9ncQg4dgH46yk/u2gOx14b0Mf5FQrvmM/pLfCe51raS2FS2fPyo&#10;Pd2Lb4ksMS7Jw8/GTT5WXv3OEpnue0aOZ87uq9u5sZuvtS+SLv7FrDrkoW/k0TPJM23hzP/GVP6n&#10;qziq/vImo0S++iwKag+xnB3qNHd5bnFJWxnDtTF9jdtStvCdxCb1tBPKLqRW7NGLfuKODLrnhxIZ&#10;ZBoz+MCYqax7z+WhX3HLn+Ys9tKHXeSqQxl59DUxKC8/SeYO8rWlPGSLe/1DMqeKf23unRhSr3rU&#10;XbusOT4yLMVAY6CcJ88PHe1MRjYdruf38sjbsVTOYeD0vE91HfIWiHcjno6NfG7HdtzfA9CNJNpN&#10;QfYsDDkDycgEIA4IA+rukQrPgGKkD0g3SSE+FqEA5ggoMgck2zVDKIFqO4zqdCYDSHdWf7uPSCGZ&#10;SBKi6Bl5h8gneXaFIp12AiN/3tEj0N7OkXcSWxBTiW10uVef3ZKPdJTYiqjYAbQabVdPsgJsjDYJ&#10;mqBN7Agq2/k9sllbkONaiuQgTmzvrxCbnE26Jly/KwVuAT0+1b70iCiqwznCGBHzjExtC0QDVHYO&#10;6Weyt0qsDjuFYoMPR3mj/OS67q/CIoz01dbk9zkTcLPb7X6PzLpuYYSckntEFWC1G0OOndX8jDTz&#10;h3atnekjkYngjrZL6qSnmLbjayfVYonkWrsh3NpZudpBm2g3fqOrZyV1eEdXu+5kWYi5du39vzTs&#10;7L2z9q5fOKsnmeLK9SnJJ7AIZAFoSAtQ5x7IQxI8RzTECkAHIwBuAJudMm2FsCIiwCeSCCwC2gga&#10;koXEyQMIK+OrLvX6bBbRE9MwBkKA/AF+7tudCLPQgX4AIqIGCyFy6pEHOKe7MgCks74C3MqnLOBJ&#10;FjIGjMpDX7p7Ri7dyEMmvQNiEVmLGAA6P7EL2RKjbANi+YK/2ATI6gPGA+XVxX662Mmni37nzFds&#10;5VM+BubZ5rmESOv/iB3AzW/IsV0jeclHzMligz5oDJKHvPAavyOfiCAb9SnAHYkwJvOVRA/P6O5e&#10;n+M/9qjHMzHAd2wmz7266MQuOkdEtDlyg+xpQyRo7f/5FFf0Yoe2KkU+I6DO8kkRHjGhPSovufdO&#10;/mQhKtrSdXLkdU1GctWjvKSfiFfPSmPd3pdP2+knFiLkQZIqL4+zMtVRP/Qs8mpMNVbztfyRNPnE&#10;iHuxxvf6iVR5+dkj1ixuan9tqF19CaJ9tJ/8MIW66GIuy1/O6tOuZNJDXWIw0qcPkauvqZ9uczvJ&#10;EBfqNRfxeTqqxzv9TGyZr/hDP+cDbWQsF2fq01dbWFUPfenCT+KabuxwFn/6rT7C7simOvlPogM5&#10;dF1zPPAs5W6f43ZcNt+pj418bsd23N+jnU8EzQ7Obg/4AXRAGJgGfAFr7+xEABIGfJ91+v0acoDQ&#10;IaHIKrBvUlD2sccemwiUTwrlB7wjpEC9z3cBcEDczmQ7kchAZBE4JxMBePzxx6fPOueHSZFcoNyO&#10;pbxkILLtZALykTe6uUZaEAzvEVfXiAA7pHvx2S0bkM6IB98iLvmaXwBTPsv37EXKvPPbQj5Jf6SI&#10;bfxOX7awyTv3fGDxgP7K2mXlXzK1gwUARI+vyaGTRB7Coyy/aHOEzHPP6KC9kFCJbu7ZYmHBvbZq&#10;l5JM8vqNJMIX0aMj30j0E0dkIHLs1wbILH/QU34ylSdTveQqH/FUt91E9gEHwAOwHFjw20kLH8qR&#10;kT6S+ryzI6ouuquPzWyXxBS/AS7AlfYiUxzLpxxdxJL2UI/kvbq0E5nqkPhVOb5RN7lW09uRVoav&#10;lBND5NIDMeVjdfDVKcmnf5ED2AHYgBxAB/gBXj6FBe6BWeAMefKvSYBoZAM4tuvouR0tZ19QyEsm&#10;WQglXyMp8rQzAQwigYCr/IgRQIrUAcHAKPAJIPo9YZ/TGifkt1vjOZ2RGbq04IOEei8vcma8Q/oQ&#10;RTKRasAY6HRPD/XZLaSnfisP28hBGHwpIB4RQHkRO+C9fy1EFlCvbkTJNb9ZROFL5fiC7iMwd69+&#10;epLLDgQPWeMn5QF9Cy/0B7Ilu53k8XnAXVvpJ30O7l5ddg21r3vxqTz9LW4h1WykL+KqDegE9Bun&#10;AXpgny3AP5vVySe90y7y01M9YoMN9KcHW/kZmaWntlz72S2/ihk2sFfbFrdSZI3uzhIC4T7SU35l&#10;OyMkSCdfssXZvboi19XpTAZZ7GCfuOA/saeMJI96I1zpohz/Imd8lk7KyK+/pDvdpK7l5UPtQD/l&#10;yRQ7yqrfPfneaxukjJ7amC3eZ5fFQmMf+8lit37EL/Kw1zV57ulBVzK0PWJKX+3CR3RE3OiBIOrH&#10;+i4dPFO+dnDvLI84F9diT14+FUcWHenEPu/pGFEkx+IIGfTxTlm6ekcP9/qUOpRhi7r0YfOUa740&#10;NhiD2MtO5dXrnow1xwPPUnRQE5mz1a9IpnO7ob1/EI6NfG7HdtzfA7h74oknJvAM/CGYyAWyhFAi&#10;Bz4LtOIKzPtUDIgIjO/2BMGnmUgRouo5OUCYaxOABFCrB4hWBvlCMIBvxBNpdDY++Q2g5+TRA8Ex&#10;YcgD/MwPEwuw7jNdv8kD+pFJhBrxQyYiaOS1swXEsxsBsZPkfb8RJedekE/2ko2Y0J+vECpkzSdU&#10;dgIAPDs4JlbAC1mUH9lAzOiCdGSDHS9y2MkG+nsusYcPETl+5GMEHwniB37y3q6jdnCvLgRMQozI&#10;VzfygzCRpe0BhcAEcGAXhh10UMYfFKJXOiFXdEQMyXVPB773HJgFvgBw/8aEDwAfuyXyqltZbcKX&#10;yiGO7BEf/EhP+dQppgADQBCItwOGZJAL/Nld5seIJfsin+KcbM8jjN7xlXJAMXIiASyABqDEBnXz&#10;PUKpjJhTD73ZTUdy2eC9NmK/nVN+BXTo6a94Pv/88xOo8Z694pU8bc/myDldEdZf/vKXFxH34R9A&#10;H+IARPIFAOr/lcIXiJ12dQZY+cs1cKeN5EfYgD7+dNZGAC2yBdRZGDP2IHPGELHXZ7PkILOAq/r1&#10;HQCbTOOBGFVGfs8ignZiyQcolTGe8D/gqjzyjBQgz/qlsuoBavtEFNliC73Ipbd2A2iVRYD1Y8/c&#10;ixnx4xp5QKSNZ57zlfJils3qpxP9EQP9LCJqR9DukjGYDARQ/crpN4Ay8KseNvITeewGhulAnjrt&#10;wuq/6mKTtqS/upRXt2fu6QmI6wfGfn4j35zgrC3og5SqQ30WZ9RFZ8RTnXT3zjhCLz6kPz3toiID&#10;bOE78aKM/IiKdqSfdvI/e9ccxgLkB7GKIDlHCNWlz/EdP7G/BQa2es8f6lfWtXJkSORqP7FLJn/o&#10;1xZpvZffWRkpQtNXGWK/d+SL6eor8Y1En8gcX3nGX9qGX73PPmf55FFG3GiLZFiUYHPESz10L/G1&#10;92TQiW3KkmehzyKGvkdXfVxM+1Ih+dXvvUSeNucvbard9SV1S/LTpb7IT8qzhTz1es/P5MiXn8Sq&#10;PqrvKyOf/OzQpuJTbLo33ohV8WmMqBxZ6snftYv39Qv9xphEJ3aSoe3ZYfwztsFQ+vma46xZitW9&#10;kVAuHd7psEBbxGtMnnu/7Xxux3Zsh8MEaXcQYTTIGnCRH8+QE+AEwACyrXjaWQJaTHZ2NZENCTAG&#10;kgFtoBGosErt/1iapOxaeo9MIaXAPmDfjioSLKkDofEOYKeH/ICfyQEgnB/6ukkSuFE3oK6c8c41&#10;wI8E2kFqF4kugD3SUJ4APvBoclz7VxXHA/lEYtplRaKQJc+QZD4FbP2PTwQCoPKZL6LEDr5FUpA1&#10;7WE1l25kkYGAISIITzYgJAgu0smvfI04dlYG8aITsgj8eO4ZmQgPHdWDUCFOJlptKTYARpN4ky0g&#10;A7jyOUKk7ZFa7Ucm/dlNT7pFzsSLMsAKPwA2QKo5DtDne3FGD/mVZxedEDh6RsI8QyL5RwxbqQcs&#10;7LAASxLdgVgAwu5vxJZ8ZemFLLKXH9SRn/mIrn67BexL4pVfAEy7RRYH2IcsZiO55Dh7J/E7fduN&#10;Rtb1PyCQvkA+8MPfFkDYSA+x6ky+hQK6e4d8nnLnk0/pSmfYxB+DAdbECPBlB0CMA5XIHBu1AfDn&#10;uXYGIIFM4NO1tiKjP+Aj8QtgB+AqEzjX5yUkFxCUx+8fxSmAS64zgEk3OiqrDvUDmYinfHARHZAc&#10;ZIVNYtu/FwJYAV5lkRTAUx8AvOXjB3HLXraR2a6Qa/0ZmHXts1dy6IjgAM3GSf6JxCOSkj5mUUI+&#10;98qIQ+MkMijW+UOSlw7Gb/7nQ3nopiw/0VWsISny6b+es5MsZwCdDvTlY7LIaRdV0lfNC2S7RzS1&#10;rWu+NN4br9WjDgCdDt6ngz5KvtiQvPeVAn3Yok5tqi7tz4d8z66r/J9P5bQP32s/aSSf2p8fERW6&#10;I1Gu6aDdIl4RKuXJ4id+83lnz9hlUYad+bF6JH4QH5FHcaicPM7q8ExSp7N38irPh/LwOf9qO/Ub&#10;m+QRr3Rhr3pc61viJx8kk2+1mXrIVta1ZwiZ/NXHB2Qpqz3kF0fazr088oufbJbI0l+QX2X0Y+Mw&#10;ufQiT36687k84s61d/RIF23kWl5y092YbGxxT65ntQc54slY67069Tuxpi9pPzrT31jBTvpIysvH&#10;DvK0nbr0E2OL+Uv/bHFWGT5V55rjbFgKcgig6BAOLD8iBVBdhjy201ly/6Adh4hjvpiTzXkq33Zs&#10;x3YsH3aZ7GAazP0u0AAL5ALiQINJwOoscG/CABCQTxOeCdq9nVJgGKgHsL03KV6/fn36ozRID/K5&#10;25NZxKidJp/umJCsJgIWJjCgxI4gUoRkAO/AtknARAegzQ//IxO4NE4aN+169rkrUoZk9ldCRxIq&#10;RUARBmQBgbKSbPL4zW9+c1HD+gP55A+yEWn+4VOkEigxUZZM3iZMPjOZ8QOfIGBk0M0Opp0ychBS&#10;etKXfZEehFJdfMt3kns7cJJ2QLLs6mknsrWddoks0ZF8xIwfTMzOJlaTcJM+kOIauEFAxAGCRY92&#10;VclUF7lIE+KFcFlgQOqsngNNFjaQOBO4mPLpn7iUh73sbwe0eEBsk02OT7mUU55/gQTARTsGbOgv&#10;vnwSiFjSl4/I005kec6ffIlEI+7sQTCRPf7y6ZWkPbQne9jV7rS2IU+s0ZFP3UcaJZ8OI+HahG0t&#10;xiDZ6m1Rhx70SZ44dq8PyX9K8gmUA4LAOrDn94riAkjM3wgKMAk02ikE8lyLb+AZSEc2AD+EVT8g&#10;U1n9AKE01iCLiKExABAEAH0GRwZg6x3QGFAkAwmio9iAf8QpXYwl4kNZ8U1fCx/qV5+xBNnynk3q&#10;Ic8z/cCuDGKpv0aukDGg0x+FZI9xk1/UIwGonrHXoosygXNl9TFjGwIJKMNsdhb5EwGnC/liW5/z&#10;OSHfGj/strANqGcbnb3nCzuKvgDgH/fy0QMRQcrYrC42ysNOPmEjeerQXvRlK7vpxx59S1njPZl0&#10;IR+wB84tFGpP/Vt9ymlnscFe8sUEGcoZB9WnreTlK+/0We0oj/Tuu+9eRODljshnpEJ7axNzneQd&#10;nSJkrsVJY5yFVv437pEhT2XZo721oXdikQ3aSFvIUxny1I/w+JQbseYHviNHfql6LDTwH32d6YQ4&#10;8Yv24gu+FROILD20lTHQtbqdtbtr9YspfUc/1CbGLXnI1YfZ66xtXeun2kC7s4GPJP1QrLCHXPFC&#10;L3V7zg46K6MsWWJCOfM0e9nONs+8Z7d45UNYQz0W/sSy2IQRxEK6pYe6ndVDhnoldUieaw/2ysuP&#10;3svbPEGeehF4PtIvxCO/ycvG2oUcdvGruGCDMmxXji+9W3OcDUthLKCkkRwmdJOxTmnCEdwPw7GR&#10;z+14mA47XwZw5Ks/dvPMM89MuywAKaL22muvTc9NzlacERQT0Jtvvjk9X3v4PNbEaSK0yo9oIibq&#10;MoGYMEyCJjsDvwnDJACgmJSAEhMUQA9QA9h+qG9iBOIM6n57iehYeUSiAGwTunIAIrAiAVnKkQ2g&#10;kdMuGgBqpdEkND+QXJOCVUs7d8ZOAB1RkXz26pmEbALx4xmwR3AAfaTLxEfe2n9mPh59dovgIBgI&#10;CLINkGpjgIGP2clmAMAECTywA/BGyBAeBAbZcg0ssIm+SCLd27lDSJzdy6N+fpdce44Y0UlZ7YwI&#10;mVuQMARRXZKYooNdYG1sEg84iBVAGVD3jN5s8ttVMvhQ2/FnMumJPMpjVw+hi3ia8AFYce+e/5VH&#10;7uSlO+JqN7fdUPf0t3CijBjlLyQYsAOEgQxgQ1vyq3hF7tWlfjGC9PEZf0TM+chvL8m2677bE2lx&#10;KxY9Q0gl19mCjLqPZGsvsUUm/dnPx/RHcPlG8k67eS525XctZvhLvfInVyyLJe0r36l3PoEw/ZKf&#10;/c4RQAPUjBt8jrDxv74uP3CmXQBCu5TKiCMgThwBctrIbqA4A0aVB2iRH4QFQXPfbiYwqM94Jk49&#10;83mtscfZuCJOgWq66XsIGhBLd3oiAM5ktNumPDJJH+BeP5Cf3vQAVu26Aq/qRbbU7Vr8KV9fAaA9&#10;k5febDGGs48+roFdY4E+Rl+6IGd00xflc2YDjBghpbd75fmKTvRDlJFEsvKrssiYMbYxVUJg+UMd&#10;QHSyIz7Inz5OT/4mkw3mBGd2GsuM5wgJWexVD5lsUb+8dDT2qQf4J1M+sWN8tAhVvIgN4wS/APTq&#10;Xjsu82FEUZuoWz3awhznuUSv8nkutukkLtmrDP+LI+/kLR9Zykt8ll+l8innnm18pJ21LfnJc9Y/&#10;6MDfypmTnflUe/Ijn2kzc4qxR39jG/8YP/lO+9OHfPd0VB5R0ibaVf31WfVqJ+SJ3+lqTBX7yGp2&#10;Kkcf9UnGb/FdjIh3+pPtvb7eNdnqoic8EPElk3/Uqx7x4JpseenlXl760pU/1CdeXJObfmRI6mS7&#10;NhfT8tFd8r62Vk6faSFIXrppJ+1CJvnGGXMiXb1Tlm5iM5+IFeXXHGfDUkySHODgOASqf7PinfQw&#10;HIeIY6RyiXCOqXzbsR3nfgCRJhGfi9rdeOONN6bnJgog3M6LWDbQOgDRPl80Qbz11lvT87WHwR0g&#10;9NcZfRKGGNo9NNAanIEL4M1E1hm4l4xDAIqBGACyAwSMI6EmPH9W3wDtjwHZMUIo7HwiCyZQE6FB&#10;mkzAztm9Ad5EY2KwSusTRbIBOwR5flgJf/311yd9ESs7nogWcG5XyW5UO53AO1LgGUAvIQaIAMBP&#10;d/oBxcd+dov0tcNm0TAiZ4JzDaiZlE1aJnftYKI2sTbJWWCgEz2RF2Cj34RGPCM16kPUvXNGgCKe&#10;4qV37j3nA88QQvElD2KnDYEZsQFQ0hGIMcn6PNCnwfwDcAa66Cs2ESZ10FObqQexI9tOpiS++kNU&#10;divFmHrEOhli2mKG8vrEbk/+kEJEjG7IIb09o7edBMS1s9gUCz5ZpC8QId6ANQBSEosIHFliHqET&#10;K3yqX9FRfdoNQZUHuaQPvXwJ0O+W6WdhgB+ReX7V7uRHbPm8nczaQp6IZ2RUfj4jRzvrL+omS2rX&#10;s3g4JfkUr4AWcOY64IqEiWMxrT8D2cYKYFafBia9R04QIYQEkZP8L0+AEoiz2xk41p6eA/ZiTr0A&#10;eOQIiUEojTfIl+dkqAPJMZ5ZuEJEEOIIGlIj/sQzec7Gs8Yg45q6gVfjD3vIpTPiSCcLHvKony/E&#10;sQU6n4Eb45BlfTySJh6VY5syxgGgmJ3q8Y4vgXlju4U/+ehv/FAOwDf2IpztcpIDLxo/kCRxTn8+&#10;CVgbw9mnz5KjLyuL4CAkymgnPkWSydZ3+JxtdOdP44N2RKTI4lc+c6anttTW4oJMdfARn8K2ytPd&#10;oqOdaURYfnGibZU3JujLFlj1a7axa+3Op/hjkzYQJ9qFfO3omXrp1jXbXbPXWbtI7KYf/8nHJ9pA&#10;m/A531jI4y8yJL6Xlxx1yEeWeOy9d9XtvrglX97qci026I4QivF8p+2QOb7Wt5QxxmpjfZLP+Vr8&#10;iUmLZ+rQR+mkTuX4W+xqJ/WJH+fskeSnD13ZIa7FlTpbTPXMGMnfdNDWyrDTGT7wTlurm09bPKEv&#10;Xeigj4l1c7J400/yG935w7jumi6e83O66kcW7y3a0otcdWtHfpSHTvxpvrUobu5Sl3wSP9d2+YlP&#10;PHOvn4rN2sozda05zoalcAigaQLs7DD4Wb33/mE4DhFHz6Ulwjmm8m3Hdpz74Xd/gLIVP3385s2b&#10;0/N2QH1a+uijj06TmwPpMGgeewBeBndE0SSNfBjMASaAwaRl0AVe3Bu0gRwTrAHWBPKDH/xg2qGl&#10;u08gfTLrUy82ACTsMTGajAzuBnPlnFuhV5Zsg75B3ee6L7744vTORKm8z4KXSHafx5pYAfPAv8kX&#10;eQP2EVI7nd4hGEA8cgbwy4tUIBKIosn87bffnmRe9dBeCEQ7X0gSgMB3gB4gaPIPuAO9dlT4zeRm&#10;MgPQAFuETXuTg/iwi+5sYS/SrC5kTPuVkB7PkBbXnrHddeSIDOTGAkfECOkMiLYYECBFFvwe76c/&#10;/elEDkz2QIN8gAsCpk4k0WROtjoRaCCSn8UB8odkWlwA1sWTGBCPwAI5fdKqjHZBEO2CiC96I1/u&#10;kU6y7OKLXWAAmOBbYBggoJt3gCe7kF7tTTe6AifqcI/0qQOR5lfkE3GUr5gS5winHVK7o0gim8iJ&#10;bNMXuR3bSR2IIx95Rj47kFzkFxFVTlu088mHZErey6stvT/m3wEde+i7gKJxQ58FOJEVIFB7An7a&#10;oEUoQE7f0saAmjzAJ2JFjhgCLgO3+ojYMi4CxNrVHzQCNAFTdRkz1K2NkQBjivGMPOMjMCtu1U9P&#10;caA+OtCHzq7ttOpz6hO3dkwBW7aIITFDp3Z51O+98UqdbAHA6UcuAkamfiTu1KM/6+vAfzu6dozV&#10;ZTx0Ty6/kkcP5E75CAAfqAdRRibYbRwxZrCbnXRiK1v4l836r3vjOZnO2kbfRqq+853vTHrLS44k&#10;n/aymEA3/Uu92kdb0TPSSX8bJOqjr35JDz4z5ps7yDCee46oeWeBCMGhAwLiHV/xm/GCLHrynT4t&#10;rd35FC+IBvvpIC4j4GzmG3WIF0k8OfeM3z1TJoLBz2KDv/iFT/jBuOXsvrh0Jsu5WCRX3HjvneSa&#10;TO/4Tzzzp/zV6Z7+2kebq187eO6LDuOl8giQmCXXtRg3ztKL3drLc20gD72UQ2bVK069k7JDWf4S&#10;/3xRGb41BpNvbitetRXfGuPpIrb1afHf2MBeiS/MkeZ5fUL/1W5im67y6zP0Uq9ENz7wTP7sKdFB&#10;MucixfqE8UW/tbjprF42iEGxbb41l+hn6qa/PGSz3bgvltWnDrqKXeMC/fhIotea46xYikEV6bTy&#10;1W88e/awHBv53I6H7TCw2/mMfHYY+MSygdrhEz1AGQkx4F/m/+YuHSYDAyjiY5LxKSPQAYwYkE3Y&#10;SJ0Jy4BqEpDPaqZB2IRil1YyuJuIAXSAkw0mM6TPJGmARliR1SYegzpZBnuTGHl2JpRFAAFC5AtZ&#10;8BdR/YGe+dEfoDAhAPSIJZBvEjVm8hUCULLzOZJPgN7ugolbeROQf5Z/zG8+kU+EC6FAQBAWkxvf&#10;ApUmPr7NDwAxvwDa+Vce+U3IfWqJJJocEVHt7zmCi0wiNeySvHP2TEJWxufKI7TaG3ECmvgB0QIe&#10;gBUA2ASsDYBFegE5YoOugCdAJE6ARqDYDgV9drvd1KYAJH8jZa5N3vwMkCKZVrQjhACnnR8xw18R&#10;baCETEk+JE87InN8QQ4fKacv0J3fAFbxxo/AtrLq8t49EkyOBR31aic+Rj6Rvsigetz7vFYZetnJ&#10;p5f5GAG1QKJtrJqTEwEno89vkUh+1x7aTaxFPFtAGAmpupX3XlvRrfrOgXyKXUDSOCAOxLD4AOb0&#10;O6AYENOnjRsB6HZjAEj9X/y7Fm8AHTkApzwIHHLmOTnIiz4ij3f+XYkFEXoAu67FXWCZLvS0sAF4&#10;amegFqCkt3FPXnWJc/UgW+SLeeDTO2TL+EZPNvR7RvElDxJljFaHOKa/cZMu/EA3Z/XKQ2akTj6E&#10;S30WdPiK3sYHsYpk8g35xhC2BODFuLhWXn7ER5+Vl90WtfRPY6Fr7QOIO/OPsvoMvfgF3pRPnXRW&#10;1g6o+uQ1TsqLULDHc+CbfsA3HfiEbHl8yaAc3/KhtkcWkAK201FfNS6QoZw2NtbwB520t/J8pq3W&#10;7nzyN70kbRXZkPhJYhN9yPdePs+d6Shpd3rJ5yyv+EXExI3ELs/KR1ZJfkncsJM8NnqXTH1BXXyX&#10;zeQVd87qUd58qZ/JTwb/9iVSecmUF64Qk95Jrvnc2OieXuRG8rLDmQzy9D8xYazlS/fe12baVlnP&#10;LRbpa8qZ+8WEthQz6qKzMd5cIxbZSSfv9DPPyBEbYt69uUV70Et59WZr7eG6ttDuLWgmM//zlz6D&#10;mIoDsvhO3/GOb40P3mkb8tQh1tVNlti3OFNssUE+bej9mmNjKWd2HCKOkcolwjmm8m3HdjwohwFt&#10;Tj6Bff82BAGLEPlM1i6ZQV+MmzyvcgAiVuuRLYMucgIs+BzL5GvwRSTJB5b8YQ4DuXcmKp/qWon2&#10;m1Or/cAJcGzAtjuGaCGf7AJygCCf1hmkDdbAorxAk/rds81ff/XpqgkJ0LeqCxQtfXaL+FqgM+Aj&#10;YQiFc5MBEN9ft5UQLuDdp48+cQTwTfRIDNCPNLB77T8zHw/67PYEjGy6IOXAlcnLZBjZBj5M2vxL&#10;f5OnZ8gcYOEzM0CEDUhLq8PIiIS0IDaI9EgwJfdSBHR8hxxFPtmLuCE9ftcIMErIpAk5YAxomNCR&#10;TsDAJOsZO+QBMNiHLNEXCLfCTAdtiLQhZ5JPbhFPgALZtzAhiXGr6Mhpu58WH5BibaUMOWzgW77w&#10;DAlVFuDhM3q3Q2SBRUz3WS/AQzdyycl+xFAddjIl/mAHkuce+bTbiQBKXSPWCHyf5JJBFrLNF+Kx&#10;3cw+fdZm7tmlDok9lfXOPTIqj8UU5JM/1Mun2v6U5FPfBnj1MTEAGAJo+qzYQDKAumJaOxivAEBx&#10;gzyKe20ERCI5+oD2Ic/4pt0AVqAQMVOf8trYc+X0JfItjhmXAG2gU93GFbtE+pOFB2TNeIPwtfMh&#10;VuRR1vhkLJAHyKQDO7pXB6LJxpdffnmqA0jVh8UQ0qZ/08E1fwC7QLTx0dl7diC43rmmlzHSGEge&#10;MGu8tAMW8QT8jQn8Tr6xlz78Sj8LKhL5yop1vtIW9OMncumlvHfsJlffUYf+4119hB8j+r5uMQb7&#10;8oFfAW/93TttwT/0bxzjy3zNT+yjG/3ZpIxxUTuIB3bwA98aZyLsxhUExpjs67+1f+3WWMVufqWP&#10;eKW/ttD2nmkn8SvexBI7avPsYpPEb86eSe6dyXAmR1mxpaznpe7Zy3fGOmRKfjGNDJHNhxK/iZGS&#10;eI8UskPdknfKeZZOnimvTrHgvhhyrT30CzGmv5ErIZB8rox2UKe53hivH5KhnfzOnh/di5MWZ8jQ&#10;p42/2lv9ntGLfnRypoc2cS/+5BkXhpzhAf3GvblE/WKeXnSUzPO1S3Y755/8oF30bbLobTwwf5gX&#10;6KgN2KiMe3lrL8+cm/PI02/hHXXTyVlSn7xrjo2lnNlxiDhGKpcI55jKtx3b8aAcBjTks//fJ46B&#10;VZN0ZGj8LaJPUcW4CeAqhwkGuTXIm4DUZSLoD2kAKsCDgdiAb9AFCAzSBmYTw61bt6b/aWfy8A4Q&#10;B34AN4DHby2RjXa+yDWZmVwN2pEtoAPAoA+SbcUbaEJmd3sixzeI6/xAcgEjkwvC0M4e0GEyA+AR&#10;YKnffALvfcoI6JuM6Njv8pDyY37z6TeofiNIH8RB+7X7a0IGegAi9QIB/KQNPXcNAJq8rSCb5MlB&#10;XJAdxAxxRGrtyCE23kUukZ1I5min654jMn26ixiqhywJ2RUDQGG7KIBDk6s2k4AD79gh0R1oRdbs&#10;NgOyESXELNKGVAJdwLqkrhJb2Wc3st990g/R0o5085ytCBu/Ip/KAI7iRZyIJ/5mFxDN50AGwAH8&#10;An504wtkGIhA/HwuKwaKg5F8+o0noikhomMS871D7LWXdiUbwY9UthDgvl1OvlIPQtqOqGfeeW5B&#10;RPsio0A7G7Sf56f8zSc9kEmk0IKEPi2JDeOF5/o0gmPhytihz/uywfgBrAK6xhd9V17jnZ1OgNd4&#10;I+68V54c18YpYFebA85Au75u/NHWCIp4VJ+vOgKGxh1ESn6gVewCk/QUt/qfeoFifa+xjx6eGSON&#10;C8oYs+ghP3nK+hqA3YAnACpfY2hjJXuBXLazDeGSlyyLgICxxI/iR3kkzjihf/E30sR+5eUT28YV&#10;Ma2/IjDqUY5cfqg+13xFLhskfiCbb/hLXzD+8BuC6Z3+xBfGZP1IP/WMX/Q74Jx8RN2Z7nyincnR&#10;Ntqejsrzt2d8Qgd52GSRsTlATPAtcuEdXZCatTuffCQezE1kSsYAc5Qxjv/prI2MF/JFBNkViZRH&#10;2/Kd55Ky7iX2SPzpnZhzViYSkwzl1ONaexorjWX8qjxfyVM9jb31ITGlrc1v2kfceU4PdaVbOlnk&#10;44MIJJ/qs2KEzcqKV0kbygMb8J134lzsI53ix3uLd9qef4y74kF+9dJTDNJD/Z7zO93yn3zkek+2&#10;MoidezbxB93EinLeiRXtos9qO/OBchKZ+Xj0mfqU1RfoIA9d9RnzkTlGn6OLM//ro+SUyKk9lKeP&#10;ezbygTmHDuVV55rjrFiKTt1kLbAexuMQcYxUjkRzKZVvO7bj3A9kE5ACKsWs35zZCQBe3QPfADBQ&#10;bsUbIEbkEAhl+oNkaw87RiYUA6dBFeAFcg3SJiFg18TfxG3yQo5MPiYzk5XVcAO3Cd1EagdRGWDM&#10;YI307fbkEbmwc2ciBKYM1GQAKSYDZ3JNdn5zSi8gAOgHKulg53V++G2o54ATwmeXk19MTPRBBhDg&#10;CGjkE/FwDdgjR30mybcmk2M+u7Xzqb3I8xkmoMwegCfyaSJlt0kU2M1+wA/IlNiPoJHDDiu1Jl/E&#10;CKHUXkgoGyKWpcgoWxGecedzJJ9iAHgQa3bZtA9iQS860dOECmSYxO10iE0xIx6AxdrRLibdtIP3&#10;7FUHUsu/5jO7d30uC2xpJ/kkz/jKp7XiW16fuiJmPmNWB1KJyCFp8pAFqABSAAFiARC4F6uADdDL&#10;72KUbQhrv0f1qaH2sEvp3hn5VCfyp++JX5/WsiHCKS4lz7wT23aO+VkMaT8LLu4tQCCc/K7d6O8+&#10;skkXbeyZJGa8Uzd9yOBXdvGTtkM+T7nziTgBv0hh5EycGBMARmAPUJXsyBlfAEtEQ/wgO/Lqo8qL&#10;oYga8AfAAcn6A1CIkLSbikyJWeOTPEiR+NTWyKs66cVf+ouxg1y7lsYXcdxvFI1fYoYsi27u2YIM&#10;I0fkqd81GfqFhTX3nosnfcB4FkgWh/TiA/nZJiGy9AbGjZn0M57LQxfxyj6+ibQbQwFiYxLZ2d0u&#10;UeSIfH4zttJH31QfPypv/NZ/yDEWudeXyNNXyFYvnV1rG34w9vIL/fQf/Y3/2YCQKqt9gXkLePTx&#10;OTP9kVC+5yt6GM8sDhhTjDPawzP6a3sxRT/ytGWLBGLHM/3YVzFrDrZoJ+3DXuRavPGFdlKf9+pA&#10;JozJxiR18z0/sYlv5RHj2khZKWLimboQSTqzV3m2zcmMe/n5UJypkx7qFBd87T0Z5EtkuVfG2IIX&#10;aAcLecYE/Ur9dJGXrvKLw/qTNtUHvSdTXcqRWT3ykaOc5+7J9Eybih3tRD49xYi2s5gnj5Qc8sWg&#10;2BTjxl3X4pcu2SWP+lyLF32+xTtjKDniRLt5jjjzKznVR58SfemmvS12slk+8VO7s4HvxIM2Vk79&#10;2lob5UPXzuzRJnQhjwy+kM87+jjLS+6a42xYioACOE06kmsd9mE7DhFHz6Ulwjmm8m3Hdpz7YUI1&#10;6ZuETEbAsN84Ah9AhAHTM5Oa33eaTIBpgzTyddUDaEeS1GECsZrpDwQhwk2MwAdyZGKkH4Bk4jNI&#10;O5sMAAmEGckwIJuQXnnllQlkAuZIH3CuLkAbiFGniYZd6mFbtloBB+yNf35LZ6WzP8gzP/zuy7+g&#10;8Q5RUxcCCuQjZgC/Hc8IaH98yDNn5EheoB+oR0TZfszhN58IDP0RCbt3Vu379BN4MAmzl1/ZbPIy&#10;CbrXFvyojQE6RMhuJ3LmHbn0pjMb6T3ubEY0x/N4jcgirGSY4NVjBRgp4kP3AUd6mlTFnIlXTFoc&#10;AFroK261H2AAKJCBNAKYFhzohTjxK4CiPcWdepBP5E+MISGuvQMYEEu7nMqQKW4AEAACMdNmSCBC&#10;brIHVpF38Skfnc2b/MXv7XxKyC2ZfIDckqG9+EM9YhkRpzdS6HegduAjz8ognVK/+aSnxQA+ph8Z&#10;EuJvR5UsbSge3bfziUQi6+p1L4+YQTzTgwzP9R/1uKbXKXc+A83iQvyKB6BMgmGAMGMEkAa0eSam&#10;AHxkRH8X60CoONMXvDemGVf0F/O4ZwgV+fJGwvwcAMkkW9tqe+SULICRfnZO9CvvxARdLVKJVX0Q&#10;AJVXHnFuvEI+AWHkjq7kKAcgi3+60Ufc04c89ugLYp5ebCZTPcidupBgNpHHVvLYLx9ZZJCnXu8B&#10;bOOu/BZ8ECSxzOdAt/5CJvsBYG1AB2MlexFQAJwt9DJOIpf0N/46G3uVZXvtZYfR2Tu+Nw4hDmxW&#10;Xn5gnx7tSvOhNiFXXXQgk47K0EcbqZPdEt+wg038ogy/qcs4oh3ZZCyim0UAflr72W3jFFlIGkJi&#10;bGAHH1ko4Vt18zW92c+vyolT98WyNuIj+snDdql3ZPOFWCGLDO/Vxw5Jm3cfUSNLGddjIlfe/F49&#10;JTbwi7mBn9OB3uYa42FylZ3XUZ/1jg49k8+zCKJ3+pt4RiI941sxxh7tLnbZTofKiz/5lKOnmDKn&#10;eS5P9kv5RCxoC/n8NjR/phu5+Vx5baOP5l9y6KWNzC2u5TWvGD/oKf7qy671Re/kk0ZZ6lA/eWIa&#10;PqATn/Nz5F1/lV+da46zYSkcYRLucO3Zw3Zs5HM7tuP+HkC7f+8CxPcJClAPhANrBlVjD6IAPAAL&#10;VroN0gZak5uydnqUA8QBvpdeemnaqQBOlPO/PoFuIBuYRlIRE+DPLqmBH9gBDJAPRMCuE6KICAOB&#10;djdNSvMDKAHCTEDAD+Du37t86lOfmuxAfuxwIp9jioiOeRAEPgAufE581cPvVenv88lr197/X592&#10;OfgGsQboAJOAp4kL2DQhAxMAuAnMbgKCg6wgKVbkkS9Ehb5IiOfIKYLCFuSnxK6IZ+TUWTnPkC/t&#10;btEBodVGSD/Apy1MtvQ0oQIUdLRT43e52gIYAK6AZfpqV8RWm2lbctUhiROkzTPkz8TNPn4BQCOJ&#10;4kIMAB12QRE/epGNJCKx/Mp+cSKPOCbProN4Ekt0s1LPBn73ju8tlPApP2gb9qpDbNITceST3W43&#10;xYN25G9lEE9fHwDHFlPaAXUt9iOWtQn9PON3xFISn/zvvXyS+vUh133CaxcVqZWXT73vs2Ay6HVK&#10;8qnvA3U+ozUWAGPGB7HM58imfg3gAXPiSL+SD1AV94CcMcIz8YIciH9ETBlEEBlB8IwB+ri+LvYA&#10;be2MmBmj5AdY5SVf3eoESgFeZ0RIXUiqd/qba+/FOJ3JlicyKC7FuPyeqY/NdAPIgU/A1O4gPfQP&#10;wFh9ylsAEYcAuDFRXfqw+pyNrcYDJA5BQsTY7L1FHvHKn3ztuTrk4Qek1s6N3Uhjhjr5lZ4ANt34&#10;SRm+GYGy/qE+C4UWboz3+o52ML5rK+CfPDaokx7u2U0eXymnHdVnzKAXe335oh3ohWwa69ggHvhH&#10;u+v7ntGPDxFB84t20J7qVM5ZG3i+9lAGiUBaxAT57sljC5/xtTYX09pC3eIwMiqvfHxGX2MUnfOj&#10;8sq4ds5Oi2vGRnVHZpQpv+SebGd+KcnTs7EeKVmSGFYf35OTHnxvnNKOfBuh1Ee1n9j0rLN3rqXI&#10;FTneye++szq1qfeSZ+7lrX55ndNdHm0hj2fqkKekfvm8F+fGaj5uYUAZSd7qcc9mMcJP+cR9vpI3&#10;PYpBSaxrX9f6gbYy/qS7/K7JUBebxSG9+Eg5NosX8UC2vqyPeL/mOCvyKXXM7x+WYyOf27Ed9/cw&#10;4CJqgDhQD/zaSUPKgHBgwORpgAVyJJO3BbEAOFIAIAPYgDGQCGiZyAEtgzXQjOTaqQOi+4uiiB6i&#10;0y6YXTGAG+hHLuRHGsgzWZhg54fJBfG1g4cYILd2b/2RJr+fpRdS5rd3ZHaNrElstQvqOZvVLx0D&#10;7JFPBKFPN5EcQA6Q5VN+BIRMnCYqYA0YM5mZPIFqgBCJ65Nbu15IFgJGZn84CbHlU/WxQYps8ouE&#10;VLnnC7K0h3x2TJEuZAsx8k5SDxBq1RxgNfla9Tau+kMr/vCT36jxPUIA4CKBdhPFDyJoh9Gnsnb4&#10;6ENn5NPOnbwAK2BKNpDtj15J/VZYfCF07ELgxBrSiiRrH7p7Lg954kxcArT0AR7FLl+KX34HEuiQ&#10;r5BKftXuSKT28pxPkT9+5X9nfrKDLc76PSpCioB6Lp/4IkMM8nvltZU2ENeSeFA3m8Q9gIXQ8ANy&#10;o0+on+/IlJ9McYp4p9MpySd9xS3Q1QISf4sR4NFOh3ZEXPwmW6xoA7uL+jNgB4ACd4iXe4sP2ooP&#10;EFr9QxwilK4RPv0FYdTOLToBtmRZZAiQq089FsKMSRJCgCzpf+rx2ae6+d9zCyjKiXX90dcWdkaQ&#10;LLaRGyjVP8mjK3Iij7Exst0nwvQK0CI7rp3FvsWydt4Bc+Ob5+JXvQA57EdH92zjc37ibwtvyFFj&#10;LXv53ieqfO8d/9ONjRL9+Fy/iBhFrujl03nyEdvao0WngLr+Ty9toKw6EWB6852+p13oTG67S8qL&#10;C2O6MR+xposxxthHN7Evr/KeJS+CvfbnEHTnN37nF+OOe3rxT/5AntWDPPA7u/jLGbGhj1gXa81H&#10;xjj32labq0NZevOf8d57z9VRKq9YKmkH8msTzyJUyrimc2RUnfTgEwRTnI1tST5yZYea3+nhvbGd&#10;v91XN1mS9/oXG9w7u++Zc3lLnlms4Mv6M5lslMhUv3x0UsYz8uiQv5ThYzL4QF/WH7W/MuRWv1go&#10;ntjKb5Lrknu+o0N+R8g9z/dk8ad32kqc0q38lSWHrvIqq6/Kq7/TsUW17JJvzXFW5BMYcO56vDeY&#10;PAzHRj63Yzvu72EiQtIQUOAYIAbMAfv+OA+yYLXUJGdiBtyQR+AYEUBWEDhgG+kwgZOL2AHJCBS5&#10;CIh6yASqEROAH4Df7XYfEFLv7EwiAYgMkAKQAO3Ix/wwidhZRTgRKKAcaaU/27yzy6l+JAABK9FF&#10;OfojZ+pgO72PJZ+IGFvYxqeIPXLElwA1oAmI0d9kJpkMAR7AW14+pg9CYw7gX+2hrfibjxBJevOV&#10;tmDnSD4RNPlL8msb1/QjTzuoxyKC5wgOMmelFyA1CQPviKHPCiU7PSZc+ooJPiMbMQTKLCTwAVna&#10;gy7iRXsjlmQDD8bqGzduTP9GB7EFroFTOiGFdOU75F1ZeooViY3qtFsIkAABwCXgB3QBw0A5IAOg&#10;I6lIML/xqQUXepODcJKff9Tps1eyEU/tiOjaubUD6hMusY2EIoZ8zl75nMVciy3uI6ART2XtfAGI&#10;yJnPIhElYFgdYpleytCZTnbznelB16v+i6V7cfidpYRQ6vOIIXAH+AGRgDEwhmzaiTN+iHs7bWJe&#10;PwBYtY92Uga+EU/eO+sPSKC2RHrIV058BSDhITvx8iOTCBmSiFzpR+oGENVt/ELEvAccyRPD7RLS&#10;xV/6tkMJRAKqZKhDHn1BH5DoRD91AqLkAOGIIsKDBPAL4EoWEAtYI6t0lZ+OxkpEki+9Vxd/6HP0&#10;UQc/yuu5e2SP7nziHT3Fjd3GgLF6ydIOxhntwhf6nPeII18CysA+sqwsgI+kqU+bka8etrFDm6m/&#10;Z+SzzfjAR0hvuvGDhQN+JweZpYc2Vae8dGKXpF30XYSXbO1rPKC/rz74be2BvLCRj0YiyQ56khnR&#10;8DkpEkJ38RJ5oTNd+N6ZbtqGH/jTc0n7IaX6hOfuxSk5zmSpi4zO1YGAGb8sRinnGV0l+cRe+dlS&#10;XBhDLGK4VgddyeZLMe3rEjK8J9OZbq7JU0bKBm1ckk+cupZHm5HrXnnXfGo85y95yfCODsqoT1KG&#10;7nQSa/ykD2kfcSYm6WlBQj51Gw+0lTZKlmtjeTbJy46u+ca9+rWPfkGWuG7Bkyx55ZGfrNrYM9f5&#10;WFuwje0RaGcxoq3IZgOblZGUX3OcFfmMOC0l7x+Gg61LR36Yk815Kt92bMd2LB8AO4JWQlSQBYAX&#10;mEbKEEHPEUMEwO4mMA1EA/EID+IDMPd7OsTOTifi573doXaDPLMjiRy6VxfA71qdCCESBPzbFTCx&#10;IVf0WyKfJhF1PfXUU5OuCJWyiAv9yPMccC8hnN5FStWNIAL73iMmx/wxl3Y+1Y04ICDs9IwPTWB2&#10;uYBcYNd45S/5+qvBwBoyZ0cuQoj8ICt23Pg9sqxd1IGQIDrq4ivXEl+wxTPX/MxeunhGrt03be65&#10;tvKcP5RD1vq8DshGMOht18szwMOnSogbXekMPPhsVvnIIfvpLS48R56QN5M3oIaII6NIgsUGn51q&#10;P/axSV47jmTQU/whX+rjH/VYzFAW0QRq6A38Aw38yU5xSgeyxRZyX6yzmTzP+EF8RM7ZCGwiLIgx&#10;8AO4S/oDmdpWeb5ENLWRtkEi6eY9mRIfI7XIr11TBFZfBI7Y4D0Z7EeO2SuG9RuxSy/+6K9in+JA&#10;TpAmQFJs8DPygTwAmnYN+R+oBOD0U6BNDAGt+oD8gB9Aqe0RPWCZDIRFHiDPtd/AA5JiD9B0Vk5b&#10;I3R2QT1HdgFWO3jK+WvY8iF5ALw8QKX4oAfdvUcogEjAkS36IfKGpLhnE+LMBklfJQfY9Dkv0qL9&#10;6IEsAbHyK4tYuddfXCNdSBviIKYAWPWqi7/4hV/5GCCWlAXuyVMv3cW6HVvP1I3A8DmfSMrxAZLF&#10;XtiRT/U3/RTJZCO/e05HOjiTxVfkysc/+qi+hERqT3LFAPKvXiCd3t6Rj0whGfT2XLmIufamhzpc&#10;05cPJH7jV7vL+h3CwBfGnrU7n0gxP9BJ/KibbPJaHGC7NnNWtzax+Fes0ImtfOLauCWW3CtDvrMY&#10;EbsW7ipLvjK1o3v1eye/+Edc9BGk25iibT1LN7FCH75wr7xyZEj0UJ499JQnfbznf3UrR65r7ahd&#10;xbI89FVGXrKcxaVrbaduYxUZ9Mke8vQfvtXn5CNLDJFHT4lu3unPyiChytNdDGljdWoX5T3XV4y9&#10;Fh70aeWyVx73dNReFlPYS2b1+umGsuSm06i3POKBn8nVV8QhOfK7Li74yTP5lCez540r5JOpvdcc&#10;G0s5s2Mjn9uxHff3mJNPCWBGXAB9IB3pNKkgKogjcmbyBZJMDMiUiRFBQDKQSjucCGEygXOEkKw+&#10;EwUyTWaIA2AOiABwiAtgjRwA84gVeeQskU+D/Vgf/RAhJEBCJpRTP5KhLnXYfZIP0ZAQUTIk4P4Y&#10;8ukPDrX7hWzQA4lCcBAKJNKk51/lIBD+V6o/OmX3zwSIWCFVdN3tdlN+u578QR5ig5wgdmxwzTZ6&#10;IzR2Hdutk9iK9CFadNC+dg7lQ5480w5keIfwyCtpV2CZn020dkdMvkAlP0Ys7RIiTmKBbO2WTO89&#10;Yw9d6eyerj6VBhCQOvLsnNKV/WKF7T5LpBOZyZVHjJBBFr96xnfy0wUIFJ98oe5kIpQIMD3oJ4lR&#10;caB+xFBefUE5ZBhQA3IssJBPrt3ZCLvYFmPkaB9tL9FVnfwTSVcffVsgUJ59ynvP7/peiyjkIJ0R&#10;UGc6npJ8ArlAlp0pu32IgrhwjeQAqXYhfZ5tpxBxANCARUBSeb/jFlPAX+X5GEHxnq+RIbvsADDy&#10;AzQqgzABicaNwLFxyb1Y9Y4su/R0INtiT+TKbrMduHbZyCQHkQSEnZFAAFQ+5bxHUNtNRGyMWcCw&#10;+unkHjD1HuFTno/0a4QZSEfSkBx5jQMALXBOTv5RnzISQkMXwFwcqovM+iGf8J8xAnmhLz3ZiQTS&#10;AUEA0BFVhLN4ZgMQHUEi28KSNqGLT9URUH4lx3O6Ig9kNDawSXvzJX3VrbyyZKpTeQs32ha5B9rl&#10;RaD5jD/MKWxhNxvkcRYT2tRYuebgJzrzkS9oXJu7jA/ilO/JtXuI7IhRvtAujXlIM9+69l7bKsNv&#10;fNZZHcmTzzN+8Nx97z0zp4oPZenkmWtkTx7P3KtLXPEJX3tGP4l+5VNeLGhf9Xof2ZRPHnpJ2sGC&#10;sHE3Xb2X5JcQYOW0MV9o7xZ4tKv6yBer2k67t4BGDr3YUUxZaNG2ZMirrL7nTB67yaZP5Jue5m7j&#10;AFmeqZdMSR3K8aM4rT460YHe2owvxJbnynvu2rl2Vqc4FBfKsknMS66r2zk/GQfEsoVhz+juOR3W&#10;HBtLObPjQSefBslXXnl1D0T/38WTj8bBJumY/4O4HedxmCwQt8idhHwhmUAwgA64G1CtYiMpnhv0&#10;7RggIiYn4B+gTsaYyAOegXJEBXBHGgz4Jko6mAT96wO7gICBT0yBekCbjHQ8RD7lUQdi42wXVH2I&#10;FVkmRAAC6UAkgEs7qkgZoA/YR14Be5+H3gvyiYRI6qALPyETdLu2J2TIi0+9EDYgEdFCUvgJUfHe&#10;6q1dG22BsLBRQowQUfXY0fMOMUNi1MMGu80ITNdIsJ04RIkvEC3lESRltaFrhIhv6KrNEWe6aDc6&#10;+ku0Fg4iakgs/QEAeiLF5EiRO3WTQTekSx7y6YVUk6Us3cgkX6wgFN5nX4lMttIHQdaeytA1H9hx&#10;5EuJfPrLB3ghl+mmPTrTjR7iRpvR2zN+40dyPae3viGfetWlvPiTIqAWY8juk2O2qd+iCNkIs7N2&#10;IpOe5GofdpAjPsekX7DzlL/5BAwBM0QFifTZKPCFVCEOfWoLHCIAERBADjhTFlkBOJ3dI0g//vGP&#10;pz4NUCIddjWVMd4Aqeow/iAtiJNkNwWwtdigPiBRPjKQIvUba5A79wianVkgGKj2HmZgEwDLJvXK&#10;Dyx7LhkDkSF2IKd08Fx+Okr0AWSNi85ALvk+ieUn+dlhrAtAsxPBRhqBZUSTfH5kC5uAZPqqq889&#10;1YecIKXqRfwjJXaTkBHP6auO/AT0K2PHkl/YzFfspQ+b3SPA7ACyEVUkiByEAVHr81/tZowlR5vT&#10;kR0AOZ+xA9lE3sliEwKrTenBj2ykizzek8XXEQa+4bO1/2pFPLKJHDLpLxZ9ccFX2oCe7IhYyK9u&#10;7/iS39gopugiZsnyXhtrF4tnynguj3Lkk6Wt+NY8x098YxziQzLTo3iQyHBvsaJdQbFLD3WQL59r&#10;SZsgT/SnXzq4V7+2EhPkqI++5lr38lTOmTwxyDZ+0l/I0Hbaib3kp4cyzvLRyb0zefQVN+q2+EFH&#10;MaXfmffoLZ924Q/xwldk84028d41uXwSwctH8tKveqVih77i2Vc85KezstpB/fJ6Rlc+lqf62ey6&#10;+qR8RC/+00/4Kh3pt+bYyOeZHQ8y+Xz99Tf2wNzE+M3p/K1v/cMDT9bozw42SV//+jduv/PO6cDP&#10;dhx/RD6RtQge4oncIExAMTJgoLVqjCwgJiYTYMIEYiUbaAaSn3zyyd8hiyXEAbgGuoF1ANwAbaAH&#10;tpEZA7d6AAOEgkxEkEwyyDVhzw+TBuII5NMBIQP27VghUEA8UgTQ012ykupTRzohIQgWoqAechCF&#10;Y4D9SD6RxIgiguLzZPYil/LQB5Ggq108O8J8jcxJVty9Y9NIPKXkk6OdENd+p8jP/IW8+TyPTOTL&#10;7xXpwL8IYGRuJIoSwoX0+VyVvoigXUoJgAJcJBM72SZ3JM+iwZx4Su61CWJHhoUE8eeMlAIiJn8g&#10;G4gBQpBKBCzi2Q7tqDOZYgjxsDsAwAJHdlF9WkaeHQ46igO+0eaIYknbONPTWeyzhW78DywBgRYK&#10;rOBbdAFWESb+FUfKao8I50hCayc+1QfYD9QBLfTKdqvzwJmdfwsK2npOPEt2S09JPvnVbpGxAFAF&#10;GBGHdsXsdCJayAVgKAbtXiFiABsw2s6i9kGikBB5kRJ5AT4Akkz+0baIlLEH2JPEIFALFBpTgFhE&#10;xbWdTm0kH3lIF8CoXvUB5MAloqVebSv2qk9edtEBoVIHAKsswGrsIxepRKAD+Ag0EMoe8tWPTLLL&#10;7i1w7MxfytHVmR7KeIcgIG38Y2zU5/iSHsZJ8ciP9FOGbsgnv9Of7mwQu2KKHsrYPWODWOOHQDWC&#10;FfnTb/iC7wLa+rl6lFeWjtqNft4hM/yEpOobZAL2bDLeihP5+EcZsS+/a8/oqhz/K2uXmJ6ea2Ok&#10;mYy1/2qFDsgbfzr7xJfNfG7uoIM8ERJ+Q9rl439jhuf8EJl0L7+kDfhbPva5917e5Go/8cJHdBC/&#10;/GIM8Nx7dqpDUl5S3lkby2cs5i+kiVzv2UJP8sh2zd/0ZCN7xLadVu2nPD+LSXUpT2dtzM/q0rby&#10;mZ+1t2fJU6fxSgzQ231n46O+rz6xZkzOV9qYjtqX3epDDMmkB32UoWNxKR/dvCOndquMxD7P6eBa&#10;H6SDa/U6K2tOcE0ePdggxtklGc/Y4Jo89+YQPuFvz9JBvXRgg0Qm2enk3ZpjI59ndnxY5FOwAzgA&#10;HKBbAkA8N8GuOZC0v/7rr91+8823Lp7cvv3ssz/aTwr/6+LucofB2crkORx2cb/2tb/Zd7Kv337m&#10;mf8z2WhHF7G+Cqk2UJhI5ulc7H1YjpF8RhzFvd1NOzIALgK62+0mAtDuIBLgOdKE5CAedn+UiSxK&#10;n/jEJ6ZydhvlQwQRWKRBHeMnumQiEmTaSUOc7BQB7U888cRU76Gdz2RExBCryF2kQF1Au89yI9iI&#10;BgKGFPSZpXfHAvv+4BDyEVmMmKiHHUgLMshWn+2Y8E1sdoxMZEiod/zMBjLmKVIjkaudEHdA304v&#10;4ElWOyJAJWIToRuJnDokz5z5Rh7E1+4rQEZHQB/5sgsBFHiuTj6TXzuO8pKVXHkQO2QWWFJeWwMi&#10;P/zhDyfZ6uEbxFw8pmNy53qrk0wAiw+BAQQP2eBPoAY4tGNJ3mhj55J7ZFQesSqugXCghAwkAKmh&#10;p/rsYItlZSKb2pwc17VRZ/bb9QR+2A9gAW2APF/wtbYkS8xagJEq7/k5kE9ESFwBoQAXUoTAIH8I&#10;IiDH/8iZdjW2+10zEoQc2pEDagG7ALh78oBHKYCL0CBG2hKwQ5CQE78fBfwBbqQL6FVOrAOF5NFF&#10;GTHhnU9wkUXv6Wo3CtAWI9rYc0QAwRSTZCGO9GSf+DfmaD/k03tzNR1gCdfArb6mXr85BfbVTR99&#10;BgnV7uprl9DOp7jiH6CdvtXprCyZ8Ih4RCj5gy2AsvZQD/BNF3aTYeevBRntxC7vAOkIhjjkCwRY&#10;3yOH7/MBH1sUpBtZ2lYbIFH+Ci4Z2gjukk8f1B4Wg/hDbOsrfEVXdfOpPAgbf1mEUZ+4IINt6tbf&#10;1GMcY9tavKGMhSxtxg76u2aDuNPWrunmuTbjK+1FT770Hkn1zFlebSevPPTsXvy4Tp5rMSyf98WA&#10;9rKoh9yRb6GNbyIvyknK8SdZ2ol815El+ckSi/QTnxZWlZOXLHnEgTZGuJBTOrMl/bW5eUldYkub&#10;GI9cG+vEIF+oQ33ek+uennQR0+rTVnQUu9lDvnrEECKqrfkl39JDOX1YbHlujiDHM3LYI8nn7BkZ&#10;7vmVLhZwzXt0JkM+uvIJX+sT9IU36affWxTI39otv8qTH927loc92Vn96VbeNcdGPs/s+LDIJyBW&#10;3qVksl9z+CTVzuB4IG9/8Rdfvri7++Ef9D/++OPTKv2pD7p/9av+Ytxf3r5x4+X95P39/eDwzT34&#10;NIH/1z3Q/sVFzssfJhp/GAIgKZkYDE7b8eEdyCdSh9wB8nbmEDeEBwAGeH3iBzD73NCOGTJidwuI&#10;9w6Zs0uDWCJR3pMnfpE6u1KeSQC6+pIZcHcdKSBPnwOulSXXczKRnPlhcuqPDfk00g6nnShEgixA&#10;nR0Rg8gaguCZcu7Zzw4EGOk59g8OIZ/IQ3U6S/yK0PiUtl1IZ2QU4DOpmeSAEeSHHXTlu86lbJHc&#10;8yHSjezvLn7rqR5ygS6k1Lv5jifypk3btUScnL3XRkibschOqIQsIrdACCBMf/nkj3ySxZ9s0L5k&#10;Viff8LGYoqM8dj+BH/oCqmRGaJVRnu/Ep3YWN8kUZ8inZOfXQod8fGABA9ljt9hIT/bxLV+op+f8&#10;SC6dlOdPO+Hk0pUv7N7S3XN5LLooJ56claUTH8yfk0F/depnzvwkv2tnMSiJl8gnndhMb3El7ynJ&#10;J1Lhd5OAdOQFoQDoLEwAu4CccR1JBMqAfeQGafVbTPkBNdfAI6IKmAKR8iBbQC+yajfEb0frH/Ih&#10;KkBsu4HIHz3og8wBrcA0wOsMhCJcPrn1mbBnwKg/HuSebOMJPclEesxJZPt9NkIEkCI0/VwAwXLP&#10;LiBUProD4uyRvKcD3wCrdAS4yUO0AFp53PMJWUC/PkYn9fOD5/oIAmFX0HvlAHs+YT+ix1cIoTx0&#10;8RxpZSM/00E+/mhHylkdrgPkElnKIHAAvXHEmZ78C9CPO5/9f0/yLD6QafdIuUibNucPxC/Qry0k&#10;O+Pk8bs/MuWZ99qELmvJJ7+oB1kTV+JFm5HrXhxH5OjvHMmgu1hCwuQXG5JrZJuPtY8YQpK1pfLk&#10;kSVvPjVmqpcvxYZYYKP3/EFH8eOa/PQokUmndPAeGSSbLsZMfhcPLebwt2u+byFSXLGH/8nIHkn5&#10;yJP6tIVnbGMP3KY8n/ELeWSoQ13uJdcSWfTgI/LZy+diSQy7Vz/Z3vOj9kH+6UdWPiLLvWv5qksi&#10;Xz1kpavYLN4kfcB9eflEf2KHhUp6eUdGfuYHyb32qW0kedVNr3TLd9KaYyOfZ3YgfktHpHCJcI6p&#10;fHc7AIfyLiXA4W7Hz39+Yx94f7UPej+A/vq+c3z94s37h89Tv/KVyxMrk9qjjz46gWdBDRghpFYZ&#10;gZ41h90Tq2IGcgDG4Lfm+M53vnv7H//xf+wHnM9Pn4z90R99Zj/g/ef9gPe5fYc0IH7pjn8EALEE&#10;rA8ltvoXCwYZaTs+vAOAirhFUqy6A/x2AIFx4F2+PlPRZkA3EC0ugXd5AW2fBZlYvUNCXCMR+pg6&#10;7FAC4REDwN7iT8ShayBb7CModuqsgOqHPoGcH/qHvEiRupAkce4Z8O4aYGeTut07sw1Zc40Me64s&#10;W5GXYz+7RZQin5EP9iHUiAzb+9xWn46QWADQz9hiUmQXXSOYiAr/8ym7PEdKJdfs0BaRGDbSRd2I&#10;vD+o4NyuMNny8rWkDLnaVR5+857OVo/ppu3oSme+EjsWBpAp8pQnx722pjM9pMip93yAfCtvx4+t&#10;nrNNW9BTeeUQRXJ8XsxH6meXZ/QQi8gdX9LTZ3PIC9DX71CV4X96kSepz2JFsawucvjLO3XQh1wL&#10;AvQU53TgH76W3zX/a2/llOdP8viDnunMB2LcPV/SV9Ku5BWv8okdSR38RaZ3/HJK8mmsRgqBXeAM&#10;IAX8kFFADnhF3oC2/uAPUoP0AIbAn/EEgEdOgD2kTFk7g4AvcG3BBMFBzAA+hAoB1L7eIVd28gBw&#10;CcAEXO0AyWs3kX7IMJnIMGKqbnUBiuTTDTlDaNlgngRy2eFZBNp1xIy97AeIAWaES91IMqDO5v4P&#10;KHv5iBwAnv+UUZ69bENI1Os58qsMXyEY9CYHGfDOp73OFoDIQszoyw52IXDIH2JAJlny0I8MdsNJ&#10;yAN9+ceOE/DPt9qJ//lT29DBNV/xK9ubM5CjSIr62anvIfp0jMBJrrUzPcjjz/xDhvakuzbW5nRh&#10;gzaxc772s1u+IZuMSBI/ixV2eMZfCAs9nCX5+EbS7mxje+SF7RYC+Fw7KxNJTB4Z3rHLlyx8g7gj&#10;X4iPth2JDtnuyfHMtbrJIFMMkGGO5iNxYhfTDiqcR65n7JNPWzrTo4UMbUq+fke++ZOvjWvu+UtM&#10;iV9tQXdfZvCVd9pLzJqXyVcmEqsudpAvqY/uJf1Efvp5514+7+ihjfVbeFVdkUz+jnSOz7tWPzn8&#10;KcnLX8rxO5vFnHzq0h/EFUyjvBhQhg2SPNnA//o1H/hkWJ21lTM9nEvZvObYyOeZHYjf0hEpnJPN&#10;eSrf3Q6AuLxLCYg1CCJ+S4fPT/3+0V8eNPD88R//i/0g8fn9BPPvppV24Opzn/v3+/L/+6LEnQ8k&#10;c9TpkUcemRLgAbg89thjUwe4zGFAQi6QA4k8IFXnu6yMb37zW7d/+tP/uy/z3/ad6yuTbX/6p/9h&#10;3zF98vBXt7/3ve/vJ+3D/3sWMDBo2g1CRgxcADAS0x+JMLCbIC6r03bcm8MEKp7EKcAABAHrYh7A&#10;RcSs1gJagDeArAwiIu32wBlZFJfKAOk+TbTKqJ1N8EAeUO6zWIAbeVBGPAPw6pbI8w45cAa8lUN+&#10;TUZiBNidH8AcnegplgB/utjxBOIRLDGPaEQCXTt7HxlSV58dmbhu3bp1UcP6Y9z5lMhGRuyaRfLY&#10;yNdsA9RM5vwZ2VJefjohYdoDsUFi5EOYkEI2ZBdShRwCI2QbexA65AyxkkfdiK2xwTX/kKM96IgQ&#10;IWLq4xd1WVU3OfuEMPCqL2srbU9Xu7n+Aqw2JVN9yJS2RpzUUTvII6bIsevkj4gAlRbITPR8QwZ7&#10;kNtRJrJOJ7rSma70dA9oIDIAwYsvvjjJu379+rRLw2bETnsjkhFQMUmOhQC28JU4Vh+7WpAAVMSY&#10;mBYfdLcYwi7tSzeyIp/pRkbkmP/pqu34S3m7JeYWfgCEgHM7tWOMuqaTpM3oqfwp/9otIgEAA2d8&#10;3f+vRIrECCAcAEdC7QD6rDMwLH4ARYTI/AAAArMIC38YQ8ynAB3wyDdAK1JkHLB7iRAhBMgkoCkB&#10;x+Yc+qnXJ7/q08fElrZDmFw7y4sgkS3GxY86xI5yAKj4Uc572OILe4Ba3UA8kE534Da9gVD3CB1i&#10;xyfa2jW/wBS+GlAHv9HdfOgaCHeWj9/oxgd05W/6kmMe5zvvjd9Igy+K7D4aF+mI6NKNDepUj7FZ&#10;LCNA7KIHAkI/+iLhFo35T/vQBxlht0Qe3bSxdmOn9iEbSeFD7aiNPbPr5hnioTzdfXLLR/qTOpEm&#10;OmkXdqgDYdCnESf2wwh3WuheOvQnY2wkU/3GeHIREPees8dZ27FHiliJAXWLXc8k7WMM0K5ICaKv&#10;PdgA37CNbHkjSnzhnk/FaXGvTeUtvxRJ0rZkqk/iGz9zsfCifb0z7rKHrWLItbYUn57RnX3y+x2j&#10;52KfjtreBoC2Uj8dJTqLHTa69oxOkS19hG88pz9ZFonFlmfimjxn5Rrb6Ku93XvvnbJ8TDZyLoVR&#10;yZLXWOFe0g89E5euxQfS6pn35PCDGDTP8Bl56aKMazLJUAebvKMHfdgkkSUW4R9fdrlXT2Qzf0jK&#10;SeSsOTbyeWYHorR0RMrmZHOeyne3w2/UyruUPvaxj007Iz4jXCKgiBdy5vj7v/+HfcBazfE/g/xP&#10;KQPKl/aDzd9M7y9zGByW9EAS6OAa0LnbAVwess1v8RBcg/KdDuDmy1/22wCThs9O/nJvk38UbAXp&#10;S7dfeulnd93VnZNPg13kExiMfBogDBzb8eEdYg0YN+kC6XYGkA9gGuEABMQIoIvIWB31XEIy7cwh&#10;CsoA60Cywd5ADGiSB0iLQ22NRCEkwDfiYjC3cmviMIGYMAByBKpPZ32OCaAAYXScH/49yS9+8YuJ&#10;OCMIiBjyifS1G2jXNSLoPYLgOXCvDkQL4UNA/JZMPWv/n9x4jORTPUgDcuTZbk+cxD+QCjDqHwAy&#10;f2kHgM4uIl0QFb5FJrUBUqPvRxRds0EbInkIln6lnVwjtNoIgeVTJJBPtEU7mUgY2xEkMpEp/nAN&#10;5GgbfdOkCpQGRk3ggKY4QA6V0abq1nZkRpjSUx55jU0BHqAzsJdc8SVOxBSbyaUPmfRLLhJGphjh&#10;U7KMNUAaAEcW0AEssAE4QgLJQez52HUEmi/IRfjkU6/fnvIju5BQeotZ/UKse8f3kWNyxJS20y4W&#10;C8gSB/mVD+yeinVgDLAGQoEWYFN7k0m3CKi41Xbu6YiUH/Np+LGH/sa/gFvEx3hBf2TMHCxWxDTQ&#10;rh3sgHpvnDcPGB8QEXIAUe/0i3ZUEVoxxj8AqXlCQmTUob3JIM/4QJb2R86QQmAX0KUbkBhRAr7l&#10;QW7UY/HKc7ukQKnxBuCMKGgjshC0duroANSrD4htJ4lfxIf+gux5ro+Ta4wD6PmBP4x35NONTEkf&#10;4AvEEKlRVjy7Nq4iA/wkL9/ok+zSBsYOciXP2M0WNtKRXLbTm33q5TN28bv+SKZ62Ow6AqpeY4EY&#10;9Vl1z9hMnjq1g3uJfD7TTnRw7bky/G3hQmzwY/Wxkf0IHT3lJZMOnvHDWvKpffhcXXyknS2I+gyZ&#10;PvxIbv4vIWvyyuOsPRETz7UlX3rn7B1f6gt8zm/8b7eM3Yh7dTmz17XxSF7l9AHPJfXwszbjR+OE&#10;PsQX8kWM9At+/OxnPzvpwJdkso2NyLUyiLF4oivZfOw5O4zfxjTvjJPZwm/GN7Ez6uY9fcmRxJy8&#10;yiDE2qz85Onn+qlrZ3W5Zp/6+dZ59Lc6vK8OtipDrrojhZ7xs3EZ4ebTSCpyLclTebrpg7VVMpVx&#10;9lzKv3Shh7wWULSD+sjPF+WVKqvMmmMjn2d2IElLRwRqTjbnqXx3O+5GPksIqMlkfvgLsNevv3R7&#10;/K2n30X+yZ/8y32Qfu3SO54Ou552OZfqR4K7Bq51gEOHXRs7BGOZpcSmQwTUbyuQzt9NX9x3PpPo&#10;v/7gfjwvHSP5NAg7nIFkINt5ntZ23o/C4XdPBl+TejsadppMvECShGg5fG5n4DQ4ipmrHoiJNrBK&#10;fvPmzWmwRpiQAxO11VNAwaBrcLd7AKCY1IAq19oLkbEjAyB7Ry8r29oRWLYLCWwDzOLStUUHE4FJ&#10;0aRhArKaCoCIDwAcISIXODBx6Nfz44UXXphW9dXnjw3QgQ0IAJKJeKo/4okEeN4unIQ4IAhImcnS&#10;b9nWft41HiP5RD6QRaQJETdZAw3sMekhuvorUGW3AVgBHBBGu6Dt6rn3u0UEBqlBTNjhjKjYPUaW&#10;2kW2uydZHHCPoHmHcGkTdstvUQHBUw+dyaar9tYOACdwabIVg0CgBNQDnEAdkBJp84mrRQVEl1/J&#10;U5czfdrh5ot0pYdy2s8Ks5jsr+dqL7IiyhFS13yhHEAD+AC5Yti1+AS67IABhMAbcgSoKI9wql+7&#10;q4PN6mOD9/TyPl3tgKqLH51HffURtokv8YqEijtyWsyht2sxjVi3+yo2kHXP9Q071epWp3aPfLLV&#10;uE8OX8t7ys9utTsCB1CaF531e+OVvgyIyQPoinWxA0h6ZlzQ55FM78lBLpEqee1YIEPkGRPlB44t&#10;DJn3AEBkRR36vh0dbUsOuWSJV+OJeJDPH+ZBHNWv31nwAdyNQeJFXmBS3eLI+McWoFj8I3l2FQFR&#10;MpKjz9p5Vb+EfJrvLIboywiB/pJt7ND/6aq8sU2ddFE/Eq0ushAPvnVtLBbDiCL7zRP0phP/0JNv&#10;kD118oM87hHMbNKn+cbOMV3I5GN1qRcZMgYan/mVHO/4gk1s05+0Md351HvjAdITWWCrvM7kI5NI&#10;IP/xJ7neqY99du9c0z35dCZDbCljoWHtuMx29bOT3+ksJviR/c0t2pNO6h0Tv4pDbUOO+0iR92SU&#10;PBNr2tVZ+7NJO7nXTnzvOvJCJ3Om+ItESvKSQ286aksLL+ZgunrOn+rlJ20ljsiSz9xuXFKPMVwe&#10;bVjf0w70rZ0ijOoUJ+KV38XUSLYs8Jqj9T/35ir56cEuerawIGazTx3eq5e8fMm3+YQ+9OvsuWvn&#10;9HMvvtyrg47qb8FFm+Rr+rGnfqhu+fVHz2EoyTWdnMmVrzbyXn3qaIxzn47VI6/kXp41x0NPPn33&#10;77d3hw7v5JkfS+Xeeeed6bnzePgkR7rMgRwtHRGnOdmcp/IdOj7zmX/+QZ7LpiXyadcTAf3ud783&#10;/SVYINJnuH/4h/9039n/bj8o/91ERr/97f85/Tb0TsdSnXdKhw5gFrhBPkuVmRPSQ0SWXb8ll79N&#10;f/7nyOe/mj33o/H/svgZ2BL51JGRFqt0VgcRYO9MiCZzE8PDdFjhB1YlbWKXxc4bouK3v8CrBMD5&#10;RBGJA0IRD+D5qgQUqTQov/HGGxMYQ26AYROZAdSkYeIy2SCJJjv3VgEBe89N5Ca7wDJAbgKwk2dC&#10;8rk3wqO9AXef0QIpyplwrayaHEx2AIbJSjnXETBxQk9kfH74Ax/9Tz67WcA6YiEhAfku/0rukS0+&#10;BOyRTjoiAcgEQPfee+9d1LD+EOuIh/ahP2Kz2+2mGAfUgC3+MzmbME16wJtJ0aTML1akEcPIDIKG&#10;lCEpSA7iSX/txfds53/1+vyTTc4SUuk5G+V1TwYfRWrbqXNWj9izg6NtgBWTKj/rzwAyIENvz9mE&#10;1JErubZjSBbiyd+IFjJHzxKfsEv9kvhAvBA9ZNMiCOKpjVwjtRFYPnFt/EB+kQiA2a5pCyWe9w6g&#10;Bs7ELFn04ku7kHyFEFoo0GbkS+TLw8dIKP3FL10jpnTlLzvTCCKb+Zkvyeb37PdcHe2GSuIDkVSH&#10;uhDgPlfmG0STftpWmyvLx/KeknwC1MCfsVw8GOOBMiQDeDN+ALYIDTIYwTI2IGiAJ2An7sUPsIfE&#10;mWONP+JKOffGA3I9B/TUC/x67hNT9QHjzuTqv8gd4qWM5/qUBT4LZkC+Z+pXr7FNPyTLrqRYMQ+p&#10;2zhkbGSnMUo5dvbZr/5KTuOW8gC4Oc09GewA/hFt+Yx95CHfFknIozO7yDMOsI8eyvOl5+yR37is&#10;/9FHHmOjshZayHbNf3xLhwgdH7jWBo3v9EHq9HF5LOIB4J7Tkd/l9U4/0reM2WzR5sYw9fA7oqU+&#10;bdG4zrfaXbzok+SQZ7zWFz1nK7lkiRnzCdvI0t705Gu2rt35RI7ZwR5tyX73fKDNETvJtaRO+nnP&#10;j+zie/el8V5eqXLe9Uy7ii/+LI97CyvGd3GCsNDLOzZ7r5zn4oBf+KeYMAfzifbqrN21hbair7Lm&#10;Gn7XTuxQv5gRH76K4Y+IlXE84iS+XfO3xQa+Uo/kvbbRX7UfPEI2UkaOOpQXB/qZOU5C1LxTnr5S&#10;9fC5xUNxAoeShzTziaQe5ejtzE/qkpcuyK/4S6Y8/KhOflde3MEfrtnKJvnYr4xnEVJlPGeb2DSn&#10;kO+Zd+pW1plPsqtnEh3XHA8t+UQQrbZKgK8Gmh+eeVc+ZQ6VQy7d27lwjmzqDCZiKRJyp0PZpcNz&#10;aYlwjql8hw67IeW5bDIRLB2/S8TeT3/wB/9k30n/0+K7Q8dSnXdKS/ognsDOoR3UMSE2QNLSMZLP&#10;b3zjb/e2/Mc9aPtn+wnFbzP+zR5M+CMI7/+fruxCsucH8KHjLyUka+n5w0Y+kap2HwFPfxH23Xff&#10;ncA/MmTC1a4IEaCn7Szu2PWzmGDyvMoBmKvXooGJAHD2KRjgBgQAGya1VuFNfJ4BAyYLYMEEClxp&#10;t/4YDYJy48aNaULwW08kyso2kG2iIYt8kwuAAhSpwz092Gb3UX1IAIJhh8PntfODn/jHJ3MIDfKA&#10;HAPuxiY2IVpIJ2Lap4uIAvAPyAP2yAEigOD4wxbHHMhnn4eSjUDyj74CfJmYAQlggY9MbCY/ybVn&#10;QCZdkBskkQygASlDvBARzxA2eeiPpLBfn2affJ5FKp0RIMTGPV8gUfqhXTkkT/uZ1I3RwKG2El8m&#10;VbsICCiACjibuIEF77WhhQd1WBwxafOnOujSDqI2Ur/kWjvJr+xI6jzvc2EyETlxZ+Vdu5Iprugp&#10;iRH+sqAij2d8zBZ+B6aAND63+BGpZ682EpvIPJ3pgXhajPDOWT46+XRcQkLpKh//09W12BJTynjP&#10;pxYA6C8evKM7EolAyscX6ikO6UYPtpOhrbSjstpJeWVO+dktImAsQpqALeOC+HVvXgIq9WmE0hjj&#10;HiEB1sQRIGx8cw28iiPyAEDykAZ5gWdEzzgDMIs5dciHjIlFMYoIkEMvbQ9wGp8ARoRA/MIoxh15&#10;nMkA0AFVecQHOcCr8UY/BCrVaaxUxm9z7cAiCezSXxFOZ/YCxfo4X8AhdCXLMzYa45BZhI/e7tVj&#10;niSDn9hKN0SJL/mFHeznMz+XQF4sBCpLb++BYWMnv+m7xmX+4Q/9k/78bVw1HjvzCVvI1k/4iX1k&#10;aS9jqT6kP2sX7Uk2gmnM5Us6S3TQXvxhHNcPySPHGKFudrtnL18bC+lhgVE97DXGWKBQlj/NQfKq&#10;y3i/5uA7ZZtvjAN0J5NOiEjX2oc/xYJz18orExF19k5+7zyb74Rpg1JlJD5kk/ziVf2RpsiN8pJ7&#10;cRChFEP8K497Nlno00bakAxylWWn9+7p6D15yvGD++r1LBvS2TPv0oc842ZtIi+CJgbFhmej3cZZ&#10;9/KQxQa2WITBDYoX9iPY4lMsuhcf/G3OTC/lEE14gRx+4D/lxI+fP5DHv67ri/TVtsrrk9qavupQ&#10;n76mLeUZSaa88pBPpv7GBu/ZUxvwET+qKwzjes3x0JJPDQDMOgx2yOH88Mw7h7zKHCpnoBNcDmf3&#10;dkYDzJLrO+2yOpI9PzyX5mRznsp36LhX5HP589QvTOTMbz5//90XF3cI7V4t1TlPiEnXS4dJ3e9D&#10;xzKHEqCkgy8ddExnnw7/2Z9ZBfRn6P3Tb58d+RPbn99PrN/+IJ/d3fmBiKhjKQF5S88fNvLZIZaQ&#10;Frsgdj4NyshEq+g+OTKoi4E333xz2gUF7gG/qxzAvM/R7HwaaBEawAL4MPgDNSYp1yYAE5D6gToA&#10;zSSDOL/00kvTOwQCWQRKfE4KfOhn6jFB+iM4ZIpRA7dJhAzARx0GccTXX4ulE5l2qUx6iOfrr79+&#10;oflvD8STXwAbBAJQR06QAfX2+acFGfFuxyswD8hLSAwSIK/PPel/zG8+6Y/YIhtkIgpALhv5wZjY&#10;LgGbAST9hA18YjLUB9ht8QEZQWCQEavC7tmE7HiGxLGHbchOdkZC2dsOpGe7PZFiN1JuscM4zXdi&#10;za6QGLA6bzI1+QIEJl4TLR3tagO22g7AYQvgChizmb1Aid1AMeUZHenbLp889EDcInTGA/dIqneI&#10;ts/H+FLSnuIUgUbS7HJaWQcmEE+gHAn1nC76hUUSQALIAF6tZotBfuMT9agb8eO3CDH9kEN1iQ26&#10;e05Hn9y6luiKLFsY8Dm5duJj/YAsdSCa/M0GCwlIJJ8gmOpt19O9s/zsU56/tK2EwFpscE2fpXnk&#10;wzoASzGg7wKCwCSSZZxAHMzz3vG3HUVEC3Dke/Ejboxr2gaWQDjkE3PiDOFEnIBPZEbcFXPe66OA&#10;bbub6kbqkE59yhhm8UHsAox+p2gss2jS7p56jUVkkk93euiPSJHdFnbKF3AV52JKzOunbPRO/yAT&#10;0BeP5NCBLo1vbNYvyFEHfwCxEU7y+FJ+4yC54hu+4gfPzY/GEO+MHzAJf9DTGMNGYwm7lKWT58YT&#10;+gDYEt/TCegGrPUNuhvf6eya/b6AMF5ZDOM34zYbPKc7vQF77cZPbFAWAOergD171a9epIHP6Wax&#10;yDhh7ohAsE27WYDgM21Lfz5f+9ktP2gbOvCjOCSb7c78Sk/P6SrxKxskvqUDn/MHvclTzlmSP5Kk&#10;HZz5ybXkvXKd+Ymdxidzojr5Ujn1VVY7iBULBdrF3ERv7+Uni07iUYxL9NAWZIoXsWVO0YZ87do4&#10;Shc6kCNm1Eue8p3lSWf6iGuLx/yWjfJJrstLHnwgRvRBvpdHXQi7eOueXPFIpjhiMx3Ja9eUnp6V&#10;P/+wV6xon5GUslmMicExrzrGOU3sWgzhDzqJUfnoL7kWg9pAW5GTz+iZPvKqx7xjfqbHmuMwS/mI&#10;HzpkZDFiOD88884hrzKHyvXeUZ653FHeoWNJD4fn0hLhHFP5Dh2XJZ/jZ6oG3/nhU9vIl7/8+rd/&#10;+9/311/cD9b/dj8AfGFv5/cmgvaVr3z1g3x+Hzo/DO7V438aSh//+Mcn8DLuYnr+/9m7D3DLkqrs&#10;4yoCMyOioiAiQRBpUZIoildAUECiYgIlZ1BUQKKEj6CAEgUVBAkKBlRQQSWJOWACFZXRAWRkRmEQ&#10;GGYMjCCcr3+b+x/2nLl97zl9u/t2qPU89ey9a1etWrVqVdV6q2qf0/2BiGPSjxMtH7udB7xMZgei&#10;5PV/nv6n1Desv/7rv7m/sxkcXjmBUuET6X5h2i1dpjn4NCBy5DiKnjl4nDmOGKBSuhMVfHIA7EZz&#10;qBDnygCuD2kvjhvg56j0OeecM4FPYIPDdTDEKXEUzY6rSUKf4CxyHg3OVlo5Ue5N4pwHA65ng7CV&#10;fycgzj333Gmgt4PGIZeHIwg42XE0DpggTFwmHzZhksDPgG+SN8moN6fTcUK7OgZ94AMIf+c737nl&#10;8WI7rIAuPnajACgOPueRjBx24Eugq0AZBx4YYI/SAgsAgiOUHNHd/uAQEAFAWJQjF5tuQuYs6Asm&#10;Ls6LyYrOmjg5DUCWnQCACi8g0g4hHQInQI6+Y2dMOQFMoFTadteUL94ihUAHQI7gGcCx66D+Fj6A&#10;NnahjTkTZBGs6Gq7HAHtxRHi+HMKTerqBYjRIzvSdgAvgLuxH+QZlwAtz9pF2eRXD3VzBa4CdZ7V&#10;Xzq7lMB44FN+cnJQyM9BAzwFAJqjxNE1rrI/fUd+ccC1Y8H0AoRyLOiD7oA9ANhzINe9eIsa3pGZ&#10;jH0D6pn86muxgQ1a/KBTOtYG4tv19Mz28KaLyhKAUVfpXb2THk/gVp9iu8bOvdz5ZKf6v509/ZZd&#10;6M9sw64WBw+A4tSzfbZt/jQOcPbZjHGA/XM6tSX7YlNOHnDopOFUtmsoTp/xzHnVZwBTDiR7ZYsA&#10;qhMh0nIQjVvK5KSL62q3hO1wQMmGD1nJjZ86qJP3nFBjlPG5nV7OrXqRgWzycYTZmjKMIRxS4JCs&#10;nFiy5BCrG7nspCrDYg89kEn5ArnIynalUTY5jNXKVZbxmI3TKbnIII/+qQ8CTfom8KI9LDYCP8Y8&#10;7UY2dcUDSKAzecihTvq9euvbeGonbYYXGY3RAL205iu6NxaLpxfzgNM0yvELwspQB3VXJmfd+GiO&#10;07b0CihpH/VWL31em6vruv/z2QKJ8gKc5HIV1Mk4C1Cru7TGg+QHyrSnOtAD+fko5JJXvehdnVw9&#10;12ba0713gVrgrHGeTGyLnak7uxDU05U82ooMeEgHqJFN2eqmDIt0+LER8hsLvSe/oDxya0u8KlMw&#10;txoT3ZOVjPIKZFKuq3dsxgIBWyKfukhXXvZINuUpx7M+ErDFSzo2Kk31dA8AOuZLttJL673n5HEV&#10;J7gnr3i8PLdw4aQCnRuPpMFXXS0S0qm+6J14eckmb7zFKdc9OdSxuOROBu/x1Pb07P06dGBP/jgn&#10;BrIViJyTuMMFPt0fy+EhD3n4fifiWuc/u/+xH3vGfiP/tv0D6OP3O8JXnX5d1n9iuj7lKU9dfN7n&#10;XfoCPI72oA7LMt/61red6nK3u91jvzP3pOk6f1/gcHU0u8DBN4BztNp1aPdDWtd5+uVwPJKJwS8Q&#10;G0i3IjrizJpA7WzbGXQEyTeVJueDIZOsb5vsoHAugE+OjV0FgygHRD91b2IzwJowyWqA5QwBwGed&#10;ddY0gXBAgALycDQBrX7UiqNhF1NezgpenBSDuQmyiQL4tLrNUTF+OFbE0TepAsrL5Fi/tI6DsRtO&#10;+sZ+oANg+HVqAMHuWyGABqx1nJNOrb4DAoI67obs0AIp2oz9AwwcWw6JRRZ64sCpNyfUO/f0zMni&#10;cNMhnVmtBtrUS10ALSARcDGRAnue2/FUJ6BNWn0JaAJ4vAt8tjtJD8Ag54uMgA5w63gTfZtUTa4c&#10;Cs/0pJ1yZDgh6qEtOf6cXGCOPFb0tRt9A2fApDKVRyZ10k70xPkE4gJzgU9XjpUr8Kl9jRuAGUDK&#10;uWbDnC0LMBwY8gc+CxxHge49qy8nql3gwCc90Rl5LUrQsTb0jp1ISxaB3PQMEAaetY086uy9utI7&#10;eem8Y9CuFgbsYAvuBaBdOjzEB0C901bqT6944L2X33xyxowJQBUb4YwDRBxmTjHQ5cqG2A3HTDq2&#10;YnFY3wdgvMMHP+BFP/AMEFms0RfZmUU36Y0zFsfsZHIyjR+e9X/9iK1yXMUrm3OJr90zZUtDTnkB&#10;QfYsL2cU8CE/Bx9PechnTMZDfQBs4yKH1tipL5BZfwVOyIgv8MmhNQ6RXxyHWH7jq3FW3dqxMc6S&#10;2TOZ1AM/skinDABZHwMA8QWY6N842bgKtKmzcYSde89J1j849/qxQLfqIw/dA3zkICdAQ1Z1rC4W&#10;CgAJfI1f6k0OaeWjJ2A2vZNJXxPnvTLUjR7pHw/jG12SV13USVoyGevJnQ7Ja2d83UXB9EduOqJb&#10;dijOYpR6sF3P5DD2GQ+Und2xXfXRJngYO/BTV+MfGekKX3FsS1r68k5+7SctW2KHFsm0D7tTP+no&#10;2gKWBUCy0KN51r3FCbrD35jY7jde+LJbfcM9mcXLq776g7zaSghIKU89zP3yN95LL0jjSh/kU/d+&#10;CEw9AmDltVBovsK3MuhT3aWnI1dBenmrHx6etb+43sUfP3kE94JyCtKxJfrxbMGAzNJVnjZuISd+&#10;laNcQVnJ6J007vEt9J7cgj5Hh8rFSz3XoRMafFpZRQx2K+denHdIWnkOlA/YNJAh1zn4dNR2fgR3&#10;O9pKju1o3fSOnMkzD8Chq0G/sNVR2zn95V/+9f6B8tTNJ9/Q/tf+zvny/U7MjRYf+tA5+w3yVfsd&#10;cT9L/xv7B/Hfm3ZKVyXf+S3LIzDyVWguOz7aiQPKITrQ/5auQngh9funfzptv7P9wel5KzJpGYjn&#10;xC44kZwwg38TmQlc3UzqJxJxxOiUU04XBvkzzzxzmhQNbp7ZpsnKSrKdbJOPScuu+E596UDEGTc5&#10;OzqrP9ulsittRdskxNYM4AAS58LV5GNyc28QB4IdozMAaz/gg2NlIDcg62cAhRVuYNSED6iYJK3W&#10;Klf9xKk7x8OxVeUCEpx6oJUuANNl8m2oeA4SAMkxB2IAM7oDbNSLHAFQjjyA4H7fvn0TwAV2AA67&#10;jOq2m51POiE30AJ8AgwcPvp0NIcTpv6cFLrkiHEqOSutmNMlcEVvgJq+YvGBcwLckdPYChTZBW1X&#10;1xU48k6dgBmgSp31e1fABnhzD2wrB4BTf1dOI0dcm2sTVxO3yZgzw2HhDJKXY8HBNRlrI/VWJh7u&#10;lUl+IJmsQFPAk3xsQxsFQNtZBALVQ9vLp105N+weSNNXOEWcG+2nDmQSR8fKZ9/uAU8LIJ4Ftgps&#10;05Ur21OeZ3IpF+gMfNILGfoWNVnZuuOC7tkbhxJgZFPKEGe81V50br4EeLVXQFNa8QCmssTjIbhX&#10;trZnR+qqD9nZ3+udTzaszY0fgKIxjB7d51B6l50AF2zFO04i+wbCOPjsBtjgTOPLztwDR+zNOGHc&#10;Mf6xSzbJmWaTygBEOYX6kzI4loEY45g+ZpHKOGm80df0ccDInAgwsmG83ONhPlJux1rxA/70TTw4&#10;t3gYg9UZqOSUK5segApyyqdOgn5OL/KoM3DLUaUTOjLueq/OyjV+kg9I0+c6aiyfObXjk3QF4Mgj&#10;zo60OOWok3LVCzDw3jN+QKBdZvULSMqnr6ifZ3qnZ/Uy3mtnIMc9IK8eysHTGGe8ctWG8mlDspGb&#10;XrSRe069tldXvMwL3imXLgT86Q1//Vq+dUm7sBkLQ+YZbap9jb/mKWXYEWOP7FmbaQ/1pX9ji/Zm&#10;s05L4EFmdoWHYK5SR/nJb8xiG0CiMqSVBt90RTd0QJdsRP/QpvK7Kh8/epSPHUgn0JO8fCVgic3E&#10;S/taOFCmOPaBh3vtjJd7ute2+MbHe/WQR34yuDfmaQ/85ScXW5deOoEM2lfby4cfvumquii74BkP&#10;13k9knMeVxBHB8pgp3TFxrWRcV556iSftOYFcpFFfvadzvUB9fDOMxuTH28ykJkc81Ad6Alf/Czs&#10;mNvZsfferUPrIZfjiPqBIAOXlTGh+H4sqHhppO3dVvkYq8nUQO/qGUnLQAT3h5rW5WmwM9nPA2dx&#10;XT52jfy6LVDpOK0f3fnVX/2N/QPAg6dftwVMf+mXXjEBz51+7XYrOlS6io+OuRvgidaRCfg00AGU&#10;BR0c+LSS30QjbPU/jicCGfw4vwKnEiDQf0wk+/Y7p5xXE4qjtsiE2W6KSexgyYRsAFeWgVpZnFwT&#10;vgHa5GRA1jYmZ5O4iZNDCZAYZA3anCMAixNusDfwc4AM4oCPXTuOOODEYedEmzTwCOBwCPATTPBA&#10;ELBlV8kkwY4cvV0mwNkxV9+d4guAcfTVA0gwBvUrt/76xO5uf7viChwBA/KQk8PAKdsN+T5VWxpT&#10;lM9poTuOh1VtutQHhEAnnYvn8EkHhHJI6IFNAF90CHzhyyboBghT1wC1AJwAeeyj47hAD3AlHVDj&#10;vXiOBcfTbiE+Fh/ISB6ycS5Nstopp0LgXHvmWLABbUh2gBJvNgr40a/yAFH2wbbJTD/aNxBnLJDG&#10;wkHgU5zjq4C2+pKTQwAIAmXam+2Ze4Ay+nPlTHbElmPguJgFL84JmcjJQaQLfYB90aVFCrK5Nxco&#10;15XMwDpgTFZBGvIJZAb2Be2kH1k4sRiiDPYV0AxIug9gKlN92CDAy2a8U67ytZs2xd93X+7pYC/B&#10;p3HHGMFB53Rx4vRpc4tn92yDc85WON/sCCh3r30CNcY/wI6vYMyxmMSp0z+kBwzx8V2W9mYDgt1J&#10;4wIfBA/zjDKBSmVwEo0lxiTABUgUB+QZb9itvqdc79kBkGF840Q72aHfqqNFC7z1P6DWPCoNYCsN&#10;0HDGGWdM79g++QXOaE6uhUPjmzziySzQizLJBVhaSFM3ctGxPkif7JbOPMvvdImy8NYXjLv0byeX&#10;owxo0b1+rK6u6iC/vuG9OLqqDPqiEw49WfQp/UY5+pBxQD9UhrLajZWXvNqFXNqLLugAL/XEm56N&#10;r/iY36TTztoDUKVTC0fmGfnYh7LoRNut+2u3wKc2Mw4AFOpK/3ROF+RlN8CitqFfoXv217zEd1VH&#10;egMAm7cEdagP4K19ig+gijPOGtfVy3Pgi0zKoyfvsnHvutemrtrSGOyZTgTxrni4spvGanMJ/u7x&#10;U4Y2pBf38RXopHZUZ3YhkNM7dRTSnbTu8SW3cpXPVulCP6mO5hT6kE6ZbCNwqU7i3QvipaE37+QX&#10;xKmHtPocfuLIQO/GnuTxbKy2aKVvyUdmddaGFjPZNZskt/Zt3JA/fQREi1M2WzbXyKeOgnzSCuvQ&#10;ofHwj1EyeJvYDC79PYqGFZC4djGljbbKhzSieNcIWA2kBmoPJR1qkLYOGRCBTv/zCYT6LuFrvub6&#10;E+D0Izx2CA+W9rJeB6J1eNnpNpktBwPToZTpeCXHWoVlcjR13e9flgmw4eQapK3ccaQdk+X4G5y1&#10;kZVbzjynjyMSIDFZm7wcQQIgOM0cdJMfJ8yOpMHezpDjxJxrTjpnWnrOD0fPxI+fwZyTxomSBy9O&#10;uwnCOOJor+87l4l9cer8ByoeHHe/sGtXE5iw8wRkqpcAfAZAO4bLuQeSADR1NZEcim8+gQkgA7hQ&#10;V7ozYQGXnBeTFB27N6FzZgKhHGYOOlAPuAAtwKdFCOAOqN/Y2JgAHAATuFRfdQJ6ApviegZGAzri&#10;tTXHmkNk9015Fhw4K9pY+5CRPZjo6cYigN1djqdnDoi62fVgTwAo50bbKRcgA9YcUfUOmE528X7w&#10;yXzhPYAnjWAhgC2wA0CMQ0pHFhUC4+LIq2zAks44y5xNumZn5idBPTm8bJkd4svm8WGb9EY3HJYW&#10;D8jKFj2Tlb1LTy5gWVpXfYnMdEo2echJ5xY1tBn9AtF0xE492wUGJJXjiK22FMiHt3g8Aqz0gAc5&#10;9/LYLVvQ17W/8YO9cvAcqeWkAT3sop0vdg3MycOxZFvaDtBsAcp4IY7tddRTXmASkAFM2KP0nEL9&#10;3XvgVD7lAirKVQ4HmDOqbE5jIJKTiJ8r3vwYMgEJABfZ9Vf1cpVGOdJLgzfHmZwcX3HKJL/yyUE/&#10;HFPA1M4smTm6+gk96e/qSF/kMyYASvqZ8ZDs4qUJuHgnn7IsGHKa6YT8QLt8HGPl6Jvy0D+9G6uN&#10;K8Yc9cDbLqaxB/92bsgJNCmXrHQGgGkf/qC84tXbiRcAUXl0QG/GajzwowPAwfgxr1sAQbwFBf2X&#10;LMb+9CMADWTD0/hE7+v+4BA+jV14kc2CFrCfDZNd/cgTYBTcy0Pn7ukBkKN/ecTN07MROtd26sLm&#10;xFW+e/WmQ1c8xLuX1lVZgrRsR3vRde/dF5QleCe4p29Bm2hb9xbYtAd7LC97Z3OAGHnEuSovGdVd&#10;+5PRezKpO/mkq1x2L73y3eNtc4Gvzx6ll5/+6J/d0r821Y/IKL+08icfvRnL5/wL4tSHHAIebEt/&#10;8C4Z2RMZWwgSh796sKvAfnWWRl5Xz3gJlRNfcWSUJj2Id5V3HRpe8DFORxtIO175oKNRpkHrE4fd&#10;N6NAQN/W2VUByjjTJh1OIsBj15Jz797xQs+AAicb0OK4O9Zld8G3OQZlEx6gadfRTuPGfsAhPcea&#10;M2/3SR6rwXgCPsAAh5xzDiDZQeJAmSAM7MvEqQEIOI0mS0cjgU/1UiZQqT7ugU6yAKXkLQAM4pVJ&#10;DybN3ewqAZ+ABfkBCcDcRMsh4FABQpxok7l6CZw4jjxnxsQMJKk7kBNQsYNKX8CsegEgAJs6S9OP&#10;KgF8AtATKBXUVRxAA8x6BnyAKUAR+AFugDZOB8eMzK4mVBO49nV6wbFwPy7iKKCJGPhgD0Ax0MRp&#10;ANbIRFbgS9sCZNq33U/ADfDU9kAoEAjEBfTYCtnFcerI5Shc4BuQZKN2a+nG4oF7u5107cpmA6Qc&#10;IM4YPQD1yqEDu5Rsn7xkaKEEAFWOupHf9+psP7DMvskpDjgEPOlR29ef2Bs7oANlAo/S4q0/iNeW&#10;QKl6SZsOitPHtClbknevwefpp58+OVt0D6gAf/TNAQQkADaOncBJZM8Wl6QH6ti8e6CJ0+9YqDwA&#10;p3QWr+yQcZDZnvTAkzjgBV9OLADqGcgAftgoMAaQetanjAvGMuVwOvU1C1b6oP5moYT9+jEeu3bG&#10;FHH6LAceoHQlr3ENbwuo+gXnluMrD9nJqizpOuZLPuDGGGUMUwf1Ub789CUvvpxnsnBsyd5OqEDf&#10;ysKDTMYJAAY/dVQ/uia3eqmrtPTqma7SPxnph66UDUhaVKJjaelXX6Jj4y+++lALOICo8pVJVmns&#10;1pIHaDL2ewfkewY6yO5EjPYFLIBi8gGg5HIlE13RG1Cq/vKyLfpZd1FQHmUFiunAvbGXDgKe2jIA&#10;KtDBPI32N/+pFx7aH196nwf1UT9tq73klc61NPN7vJoLACDv3JPH2IUfm/JO6FnoHpgqTruxPbpj&#10;R2xAnxTnPf7ZhWd26B7veASislttLg7wkjcAJq2yhZ5dPbPdOUDD3z359FEyWQSQhl3I45480rE3&#10;POSTv3Kk8dyVnAL7Y5dO7qQrsuCtPLw8k18gqzjlJXf1cy8eD3MwHZBJvJDu5vUvJOs6NLzgY5yO&#10;V7B3NAK9o1GmQesT8GlXst1ODi0QEygDDKz8cx6snNtF4iBwmDnWQARHG3jjIHP6rfJbVfcekJOW&#10;o9+xV/w5++I57px6ZeMFRAl2pAAWjrdJ1GozIAB0LJMJAF/8gEY8yQJ8BkDJFwgFBIAZIAHQEKf+&#10;0pCN47/bI439zyegoF6AI6Btp0SgJ/rkBJqoTPImT5OkyY/zot4mZ0CRrNoGSGwnVL0AG2AOKFIW&#10;oKlO2k4dPdM9ffQM8EhLH9JaeABq1TudkJUDyyniOHGEyMmJ5aDbVeGsamvOIQfN4oF60iG5LSiQ&#10;2Y6dsvCmC0dqlbmxH9AJnskP/AVOAW48vCO/4JeUOVOcC3Yrr/pLB/iQ1a4nB5F+Ac12PO1CCGxZ&#10;msA3gMf28FEW2yMr4EgONgwYSi8tUK0NAE86kobuAE952RCbBRTZGZulAzYGOOLrHV1LF/gkg/oA&#10;vHYM1DXwSx6y0qs+RBd4yLOX4JMzzl45bBYAADpAEngC7CxMsGVOPGDJjtgJp849sGjXU/tY7OAk&#10;ctz0g0BogMDxTmOP98CLk1PK1fcBBTZojCKPBQqgSJnABieXbPhw9pUDfAAPFlaUx57dcywBOc4l&#10;Z1N6PDm13llUA/qUre+ShU0CjwFfcgCUgCdejpDSARBEfmUrkw6USVYAsB1fYA9/PI0D7ukCX7aL&#10;pzx0qS4cZO+ACjIBLo0rxmE6ogv9Fj/1EocHnWgz+ubs07dxyTug0fvaSrvqdxYDyOA9IKY9AXXv&#10;yY4HOTn26iDok2TRDnhJLy15XKsLfuRnT8A2HvLRi/byfqtTQNuR8umQXIFP9WK/4uiNDtUL8FZ+&#10;ulR3bUc+abyjP+nMg+JL777nAMocaLp6J16/EAdAsX9jGr4AvXTklSaw41leMgiehTkIks4793ip&#10;J3szFrI5ZXmvv+DlvfFQ/ZLHu3iIwz8w5epZudJUdumVj2/vtadTU4Cr/PipW/UiI5sDRqWtDG2u&#10;bfT3ypDee8/SsjnPrurlvbzK1hfci5Mef/6DRUfliYsvHvEV5CG7/N67stFk8657wX18XAt4rUPD&#10;Cz7GaQCiQYPWI2AO+DzllFMmAMfR5hhzcDnPnF2Awo+yWIXlqHD2OcwcciCn3UXPnC7On50ZwI/D&#10;DXBwtPHEz3+USg9gAnmc/o39jrc8QBKeyvaeg82xB5bkU/YymRCUpQ7yqoPdO7z8JY18gl1Psgrq&#10;6koeATgAzDj54ulgt+BTffC0wwcsADiACyeTk+FqovWDH34d1/+2+laUs8QRsjtHL/LRH1Ct/kBQ&#10;OgJ2gLuOqtITkKdc+ehQncgCsGojutEW2ka8BQZ55ZFefnnthHK6OX0cE5MtB5sjzPnkQJvMOVyA&#10;Hb3LD1haBACetAFeyiEz3gCVHT1pOCZ2JTkaeHDqlMPOAD8ysRXAjpPG+XUPBNqZB96UaceUY8pR&#10;4FDRL7nxEceZISenmJwBYToFCJVBTnr0zD7oy84mxxDgt5AidESYU5fjSKfAPVksxgDweIjT/nhq&#10;L+XoT9pJWXRsJxc4AOSBNjt+5FQ3OtNW8rBR9oyvdiTDXoJPAEJ/p2t2AZgBJO7ZBkfWbpZFAX2U&#10;4wnksCXOGdvhLFrE8J4zypnkAMoHmAEdwAqHDiCySKMd8fIOoGOL8mlnjijwrg/JozwycQ4Dmvhx&#10;gC1OvP3tb5+ALVAEmACM3pEZD/m1C+edTPKTDwCVRrsp2z3gST7vnA5QP7ohL3DMAeace9d7dWD/&#10;rpxmO4HKrZ52Io0FbJoc6gA4uao7gMTO5XOvPLpll2xfHL0ELJQD1ClbPQAP/VkdpJXHDi490rF6&#10;KVta+lQHgKIjwa7kBVjxpg+6VBd6VQfyqw9bMeZZlMCfDiwMqAseQAUe+ri+pc+Sme7ZhnqSd12i&#10;J3IEOPEEKj0LdOPZ+ENWuiCr8sx5yvdeIKsd2ECU4F6gP2CW/vGQn/4CNNIqSyiPd+LpFnhXnjEX&#10;UKrPVA7b6R6PwCgeAVHvxNETu9J23hlT2bf61pZ0bV5Pv2TWvmxH+1QevnjII3gWlKNfyWss8Oxe&#10;Hunwow+6LF/yyedZvPbQt6UX2IE0ZCe3OOnJo2/Tj3LkFS9N/N3L75r8bA8v9dJH1a18rvIWlEs/&#10;gj5iAZbelEcH1c17adPFnIcgbh0aiGPQoEEnFAU+BQAN8LJjJ3B6Of8caQGI4QSL857DDVRx5gFI&#10;O1ecde/mPDnNnG1OOQefQw4wSQc8Fex6cdSVAZzY/eKgAy744LcV+DQpeA+AOm7b0UQBGMAP0OD4&#10;e6+O3gF0nPt2BN0DqPgAHofi2K162bHamIFrO2UmW5OgI6t+sAz5MSnOJkBqJwggpC8B4HK0k37V&#10;iU7xVif32gboAySBNvftJntup06bqas6k0saINE9vYnXLgFQQAsw5EyaVDnydqsAZg4vZ85RPHzl&#10;sZgAjAHZ+ODJduhaGWQVJx3gaTL3g1F0TQ++nQcIOGHqpH7Aql0G5bAHedmJOnGe6EPbsUGOCZlM&#10;/kAQWekY4AAe5COPxQU2xnbVWTkCOemafQKL6qAMu1ccbM4UR8SugSsnjzzy0hc9qCcba3EDL4s1&#10;7AFPQVxtql4ctBxjjieegXWyarO+VbZLT2b9LdvZC7JbCMgAcXYXAAnOMttWlxxRumfrntkMp09a&#10;QEU6/ZcjJy1+jr1K45mTZ2cMyOE42r3j1HOSAUNx0tt9BJw41GSwEAEcceiBBoAKyHVPx0CmtgOA&#10;gCWBfHgqU9mBKODNO/HAHRvgmHJuBYCKPYgnA4Cir7iqH90ArWRUP/WxyAKscIzxV19AxbM89CXg&#10;y/bx9U658gFr5FdHixWAnkAX7SzSDWBhLMHLvavxhUye8eOAc/DVhcx0SH5tRF7vyMsuWzzQxtLj&#10;5wrc6V/akUx0gZe2dWyxtgdc1ZXs2p/d403X5PYsr6B8ZdKLdiQXnuv+zgHwqbwApEDHynAFLsgv&#10;jbpoe+/IQndsTf/XFoCn+kjDzvCiD8+Ce/r0zm6vMUN9jUd4z/O4V6Z88tQXAq3aoL4xv+LVs7za&#10;AKgENtk2O1WmMtQBb/q3yMWW5PGeLtmzfGTFl12kC2WQWbyyCnPgVTkWDKRXNwtq8kujDuydzSar&#10;OPkEcumrTsnI49l7dqnPkEceZakH+2mBwDtx8ZEnoCo92clEXvH6g3TSey8oS/ryVC8AVnuwzcAw&#10;PtJXL/URF595ELcODfA5aNCgE4qATzuGBQCPc8tB5yx3JJCjAhBwqAGoHAuTih0oxw851HZm4hNg&#10;5DAHdjb2gzAAws6VwR1QUQ7QxNHBD9jh8AMGnPf4CXaglskk064mh93OUA66I49ALafBr4TiafeK&#10;c8F5BzY49vICnWRWB7tOh2LnMxACpANHdsCAKsDasVrOAseL42gis7JLJ0Am2YBgbdCuGz5AZyAG&#10;6FFnV0AF+MGbs8QJ5PDSJaDlnXYNYAI4dv4AcXECXsChtpKGbugM0GMrHG0AlKPIQSITGfEAeC0O&#10;+Cay3T+8AqD0of7kVI52pxOycjQ5LnQAjOFHBu/tAnICO+6qDPdkd9Wu7AoIlY+NcIaA23TgW1D1&#10;7ZirvOrVokPgU6Bj/IBePOkFAGSzZFFvgEs97UBqJ3nwD2DX7u2wA6b44eMeXzqh4/RHNvfe0xOe&#10;7LcTA2x6DkDx242N7pbYLjDIFtgEh4u+OXccWM61OE6aBQUAgqPaTqXdQICEcw9Y4QfsOcrq20EO&#10;tXR4c8gFefG3W2esYDfGIbuu+jRHlrMLHJEr5xUYM4Ypy9XuJDDqHcDmGG87tuI56tJx3pXHASUv&#10;8MUhZQP6LadVnSyg2JkkX9+qkt1iCHCJlzh/J6Ns4yc7J7u60EOghPwcaTrU34Cu0047bZKT40s+&#10;cggAnyv+ZPGeHgAqP2REp3iSWVpgAyAy1mo7+eicrujcs3GeLHaLyKH+9EIHeFnQoQt9lfzAHace&#10;UAQopdX22g9oJgt+bMEz8EsW8XjThT7KabfIQBdsRdnyAA3uyansdb/5BNTZIH0KZDH3ADtkoC/1&#10;Zks9u5JFGnIBPPTG5jzTK17qr33ML+pL/4K2MC+xAeml80xndKM8z/Tpipd06kj/8stDbukFfOU3&#10;9khPN57pk506SaJe4ulVenUgF9tWP+nYPH2qiyBOW8tHXrZvDFU2mZQhuCeXe1dHo+lJPsA8W7GD&#10;3Fguj3jjJr5kJZc6u0qvL2n/5JbHNR24si99Vx0AULuY7ExdyFyQNpnlrS3iLYgT5uW4F0pn3NA/&#10;9T/9U5uYT/R5MrDPgLI88Ssofx0a4HPQoEEnFC2DTyEABiTYOeOscw5NZJxjcQbbfmDDRMVpDyQG&#10;OgVxnHFAiRMPTAQgTByOVwFaVl45kHYiODF2hTjtJ5988vl8hAOBT06+csghHyDpyqkHxjjFHAQ7&#10;eVZmOVIma849MC2/XVFluXL8d+PYn3322ZOsAK4y7XCpK30DaQCGcgEgO5MAMlAOnAAegKJnoBzI&#10;wUNdAkqBT3V0BVDw8w64BYSATuUDghYGBPyVCVzRsfYMkAY+8QhwAThAIv7yW4gAOIFZZdCtctTV&#10;MWFtKV888RMCoNkPGfAFSIEuu7x0BHib5PHyYyecVYsRytRudh2ATQse0rIndfS9KZuiW3UDFO3o&#10;WhRpR1i+dmW1O5mqb7vIPQORtYtr9RVPD7UPEEs2cmhTIDHAOQ/ilSeftiSX/GSkC/ZGt/jRKV1o&#10;H30wwLkc6Hkvj91ynAFCjiunEtjhAAJYHDILBpxSzi8nrp1j3zd2pI4TDlwYXwAaTh+HloMHNACe&#10;eBoX2o0AwqTjCAIqnExjk2fvOObkAaZc5ZPGeMUpJDMwapyRhwwcSffk4zxynpUt4ANUyWsX3XsA&#10;Ub0AL3wbuwBN76UHgPHm+OOXLNLRD30AG4CY+ldvzrrxyu4sYGaRSp04yepJb/TajyopwwKOI4J4&#10;AyoWW4BSaYFezjI5yMxpB0LJSA7AlD6VpQx1Vg/ABG+gAUAJpBlvtU2Ou7x0gxce0gET5gjp1acd&#10;VG2sjcSrO11pf2DOeAzQKAvwoQvvAEBlkZke1t35VB+yBeLw0x7sVwAeWyCgV++0nT7KRshIf8Yf&#10;ixvyk0VedkNe85c05Aw0utILfQmezXl4WBwjk3TqhJd7vMni2T17J4+8pScT3Xp23Qpc0Tn9AX1A&#10;G3tlH3jbZQT4tBUgJ622kU9bKlN/Fafu8WY7bEI6Y7N6u1c39RS0vTLYuWf53UurHvSFF57ViU7U&#10;wdWzoGx9gm6yXXZIZn0AP7YhHZ7yKgcfMihbvZQlvXb3TJ5kdS+kt/kzPaiXPGydDO3QW1DS35Sn&#10;neShh/KTAf91aIDPE5T6G5n5X8UcL2TCO5rI32IMOnpoDj4BPVeOMuAAzAALHG/OEIABQIgHEAzq&#10;VmFNyhxmYKJvLwFQIM69XRpONxAASAEanHUTNqdbWUAIh4k8guNBeNoZSj7AcCvwaUL2jkOuLGCM&#10;jPLiqwwOv7oAGcrjWHD2gQlpOrpJZrIDersBn+eee+40afk7EkDUbogJ3aqwetMDIOR71gASPdMB&#10;kMx544wBTAAQGYGiQKcw3wF1DxQBi3QN0KmbNgGOtBUgZ2dVmdoAz47gBhTbqXSvraWx+EDGFg0A&#10;I+3OUeNAcMTUCZCic/mEObjrvrYGDjkwHDHOigndpA/A0BVngxPBUWIrjipLr/0BNPnpx1FidXSc&#10;NueQk8Mp4WxxUjjknHQOLpAKeLbjmXz0J8yfgXhAufpySB1RsyLOQeKskkEa9jbf8RSA0DkQ1a/w&#10;t7igTTnanBdtDVTb8WMz+AeO4yMv+7YoJLhno3sJPumaU8cZ5rByuDwb4zmq7AOwUkfOWcDQghUn&#10;zhFzfdduFkebs8me2CqbwAtfoEybcggBR86ddxxn+R3/tTMBpLFFY5Vy8JNPu/v/aFfvgC72oJ8B&#10;Yu45thxNcrE9x8ql47iLUw9jHgcUTzu5bEs5Antgr/ipt6v36gGYqgP52ZA6yRMYVgcgWjn+Sooj&#10;rT/YjQTQOL6ApropR92BZzzaIQbugCj8+/4O4MCTTvGgN0AMKOU48w3IRC/St6OGPyefXdK3tpFG&#10;vHopR5wFBPnIb1wxdnlWZ32DLHiqY89sxo4rfQNHZAQeyGN8Ug9tqWw6AzDKR1ZttO5R80A2+dmi&#10;a8GzcVl91SEgCpyRT1vSr3Rshx7ZhJ1Q7aFedCQuMOWqztpRoBNxruLdqxug4n4uT3ldlUnv0lrI&#10;YXfijZOuAp7K1Lau2kJwL517eiMHvuLwUS/8yU0OQCt9eNYmeOIvyOedMvHWrmxAOnylMeayPT+W&#10;pjzp8JVPfm2pLsbg5JNXOe6LIy/egnbATz3YCjtx1beTkR3rU+xEe5iLtKM05NBvLfTIKw1elSe/&#10;EGgU7947cug/2pccxglp1Em7sEX9U7+XD196IAMe69AAn8cQAYoaW0MbmA+W8OGE+pGhw/Hfo3tJ&#10;Vk7VC7A+Goh+yXO0AeITmQA9wA3w5NRyygWON5Bg5yVgwiHnmHOGXQXxHGVgBniyW8MJb7cSmAOI&#10;AEkAhuPtfY50gDFHnZPtvV0mgMMuFdAY+LTLtkzGgXZbATEAiEzAGJnxV1ZlKFMIFHDy7VqpK9Dk&#10;naOUu9355EQ3MXNwAEk7g+oFxHU0VP/kzJgYASXOoQmbM0R3dh0DmUIgx3U5XlrtYLcQiLHyzSkA&#10;6jh9JlHArWOfgvalg9pT8CxeHL10dJmceJtcHTPkQHPW1IsOA7PxrQz8BLw9a19ggSPE6SGnCd8P&#10;LyHOPwcVKAfugHUAjezAsPiANDtlV95xWtkDB8HuKbDPaQDqtIMdU3Jm09U1u6/OyWnXGKi2UEBG&#10;QJQsHFHOt3a0cylt7SKwO7wE98V7BhrNOWwZTwBbPcgH3KiHNOSZ9wttXDt53mvwCfTlxJEd2LIz&#10;wulTD84me2PTdt+M+96xR2BCGwGe0rEBPABZ4I+jqN3YB4cPKMFLvH4FDHJO9Ss2qVx9Rn78LWBw&#10;dKUBPjis+JNFX3D0le4dYWUb5krOLKBhdxNQlscCAd6cbmWTNfAIfFgwkFbfVZ53ZMrhz1ElGydW&#10;nHTyK4fjqo54s3cglMzklEd5eNCFetIf/my8Y8XkpD+7Mfh6hzd9K5OTjL9dR2XTnXwcZ+nk1Zfp&#10;DS8yAYLqDUxoX7IEQD1rdwBZecYCfUF6esCHHrSj8tRPes90jn+LAHSOr7GKTHbN6ci4ot50Ybyh&#10;a/Uhu+/C1yH+ofLZHLnURVAX7U1fAl+SLPTbAqBy6Uk+AFU8AGpcAQgBVIsgFsbihS/+xn51okP1&#10;ZcfsSBrv5mldBXX2TAdksYBGBsCertlw8uLR/CJol56Vg9f8Xh4yqItFNOWRT/uVzn02JI4slUsm&#10;QRptUd7k0FbaH3/6ri7JKz09OIXCBjzji4f0gT82TrfaXRrtgb/3rtKX1j37Zmd0ZAyyQElv4tmX&#10;dOTVPuZgMiQ7Pq7ZtHt1FO8KfGo/toAHHUkrZPv6JX7qpHzjlLzr0ACfxwgFYqzsC+6tQB/MzuUc&#10;eDIuA9BudufwIYsBY7dEHp12Nzuy6iYcLACtbFe6UTcT9cEQHsmjboP2ntr5BNwAR4GzzZnn7AJt&#10;nOcAJIfeMUSAUBoONbDGIfb9GxAiyIunCcTgbPeKQ48foMixln++OwkQATocbOnckwcA5eADyHa3&#10;lsmEoCzOf0ciAQxOe6Az518ItJFZCIwCEORQlp3D3Tj2frnWJGcCFkzI9MBpATY4iq4mTDoFYtTN&#10;JMehMYnb/XU0k17mQDPA5OrZO8Gz8VAd6K1jnSZcTrTJ0cRIBuAvcCQArbWFe7zEK7tjsRYPACMB&#10;WOIwGuesnnMqtbH08pFPG7ATAA5fcYJ74y47AWrtStvBBOoAUjJqU6vznLqOHxt72AJZ2KIVdGAQ&#10;OMWDDgE67+yO4o1vu+nAKvDpHTtRR4GdkXNe93Y9AXmy0oE84gX37ESdlQcQ2/1ka9qCfWsLfNmV&#10;eO/t0Mqjr9BVQFcIsLZ4AlySh23KT5/yaV9p8d5L8Am0CXbDOH+cNyCJUwuMsHm2AUBxpNk2IMK5&#10;BIbYJEDEQeVguue8AVUc/Zxj/QdwEW8OYhv6EufPPMKuOXvSAid9EwkAk42DaF52xYMDaz7UP9mv&#10;e7ux5lpy4GdBhQMqjnzyAYSBM3UIcHK6vbfbwuEFyskjvXpLJw2dyMeZJaf3AU068r7vXYEvuqIT&#10;skkjL3mAH8BN/e1kkgnw42iTFU/yBzAAS8CLzpQNLLerx7mmF3JqEzIoS33oEDggv34oPZ1J6x05&#10;lEV/+Hq2QKTu7ICswDR+HH/y69vSajftoz2Vq2/SG1nUhy2RHXBUhraQR9t/9KMf3bTA1YiN4mts&#10;0V70hif79Kw91Y0OxdOTOrJFbap+xmo7at61G61+9KpOyYu3NnDPbsnNxujQPfnlK0gryFdeQVr5&#10;tWHvjbFkVhd5vccPENJO6iKf994F7ATyuNIh2dmftGws4KX/KMtOI11oR0EZeAX82Jl7cfJ2r43Z&#10;jz5gAYIuta88+JLJvTooS954uy/ISzZpyKsPyysoGw/vpVO2BVz37GjeP+lD2+Bv59PClB3byktH&#10;PeNJHvHq4L4TQ/jiL5136sUulMN2jG1sRf+ga3KtQwN8HiNkUtfwkY4I0BwM4JMHP1c8ArMHC7Dk&#10;dzwND07LwQJHeYXkOVhAnK7w4LyRbVWZDPzymbjxSCZxBoWDofTiqt104kF7R5zyk046aXKQgQGT&#10;q10ezq1dSwCRg2+XzpVzz6HnjHOQXfftd9o5xxxlTjhgAqCyGXYiACBAp11IzjWAKNhh5ORzyvHy&#10;HRunm2PN6eZwB8y85xAsEzvFk1OOp2OY5Om7Tw5+oFM8ACQuIOe+eCBG/a2e7sax18fs1vjhoXe/&#10;+93TeGIS5dRYldUXgTggEKBQf2CGvtXTzh6gRZcCXZOXnIETOg3AkJ3+gR719x5PIJRe6FE8MArs&#10;ArbuASL5ATBl070rXgCW9pFXGwueLUQIytdO6gDg+qaVzNLRawDNe/KQmwz441mZdM5ppXdHhMkt&#10;HvCzAs5hEG/sko4tAp5sV96+ucSfHZMJ8CQP55Bjq3w6AhyBV3UnHzsnC7vz3L0xSrt4pgv1Zvf0&#10;pv3oMMDpPXnpw7N2Ioe8ZCqwc/olB1uUz7PytBGdupKRXHQoXzug+KmbPMrRx/by1245mpxKds6+&#10;gSSOF8eV8wVAcUg5Z8YAIIQzC3Rw9DjkQI4deWnxAJocuwSOLFzZVeJs4se5c68MTjMA5tk8YifT&#10;YoidPvHeB3w5wRxMcnAoOaWufsTn1FNPnRx8u452tQBiPx4E/Bpr7MyqDweUMywef+AKMKx8dQG0&#10;6EI56kFO9bO7KE697egbBzo9wNHFk0xAgXrTkXGCzJxtOswJVy956IwM7jnVyiePukqvXNe+6Qts&#10;SQ98ilcvadSbkw60c9zJyZn3ns7Vm17mAMligLkb+PXMKddu5g/81L/FN3n1Q/okP57VW1n6pzyV&#10;E8BQP1f9n3zqqMx1wSe+yiWb/OqlPQQ6oQP6di9doEkd+IVkd1rFt+VAOFthW3TlnmyArbrQhXaj&#10;PyBVerwAFzbHVlwLnuVhK/MgXmAL5Cej8vAuX3nrS0CjsrSFIB1dqhfwTO9sAWBiSxYhBWVInz2y&#10;Q2WZ683h3uPDRo3z+qI45ZNHSA6y0pmyATfps2X1Ej+XT7wygV/58SaHZ0E5+jB9Z8vSCN6rh3x4&#10;k89iivZln+YOfZvNagcAEYjEU355yFEd1FEeC8PSSaNNtS+bYBsBUGVrE7r1zEaVoc3JqA7r0ACf&#10;xwCZoACXZXCo04lfBaQBUwLiJM4BnmeOB+dwHZJPR+UgIfwDWquCvag6Ijxz4leh5bLUwyCRftR1&#10;FcInXSznI4+4deuF6Edd4oHvwfAZdGiIEw2k2b0x+HKg7AzZMdzY2JicJIOx93agTMJ2qDw3IQMX&#10;AT5XwI3j4eibI24mDs62o4IcbICEk923hMADnsAvUABIAJEcb3IAGiZXEyKHZJnOOuusaSIzOQEk&#10;nHb5gNcAZ9/MdcR3eRdUHlcAgdNh4lnXyZmT/+tUD3UEYtSbzgAYz0AhZ4Hj6PiaiZoDBjTRZwCN&#10;noBUABwoszMGtMUzcAjsAKJAlhVyjj69+ObUbopyAFpABg8AjK60IdAVaNUf6R3IUQ7eytIGJnVO&#10;FTsxCWsTDgo5pDNWAIYcDrzIQ3688AXOlKV8V23P2STfe9/73gmon3nmmZOTBIBrE8AMKOVEsBPy&#10;2r0EyD0Du+ocUGND9MjhAGiM6b7PM/6xMXIB2+Riz4AysIcHXQrilU+n3lt04UCRkz4tSvhe0aIH&#10;W9Gu9AdMqitg6Fmd1VWZ7ECbsjFxytEe6kNnHCOOLGBrjCSPdECoepFRe7hWV+n2EnzqI8AeoOOq&#10;DwJz5j5AyO4Y4NXOJyfRrzqzIcBDeoDAXMB5B2Y5j47oys+RNR4Jvpv0Xrx8xhSOX45vINOODv6c&#10;P8/uOYNs1figDcUZl+Rlx+LteGoDfdG4FVCSTt2AQjwBFs67vqDtlSudOY08nGF24ZnT6iqNeDKQ&#10;vWfzsnFSXxXHYQZee69MupBHHdWDo0tnHGc2ri8CgPRKN8rET1r6IpOdVM8AOv3SJz7qSyYOM/7G&#10;CG2pjspQD21MFmWpix0kdqptjcf0pf505gpIkFc+OiQnmxZHDvagXP2RA0+/eJOHDJx/OlB3zj39&#10;kI++1U38uuMy29NWgXQgRfnsg3zKIbv6KEcZACcQJS99sFHjkkUIeY2HrmxJ8G4ODtk6G2db4tlO&#10;7+YhACnUpoL7eRpXOqVfQRydkcOCHDsWp27KJL9n9kE+9VZfchS81wbeK5982kx7kRmYMpbioe31&#10;OeNVZQvVi0zk88x2yOseH7JJowxp5Fe/yqQreiVfwFCZ8ivDe/brHXkrV7yr/oKnfiqfeYHNqJdy&#10;5PVsbGBfgjzsiS3iGS8y4K/vaD9p5NfWfGm2IK36qRu+6mt+Mg9YgCGHvOvQAJ/HAAXMDIxzOhAo&#10;3YpM2tIGQOUxuEQMLRC5KgU2hcBUcfitQ+UjA7k4UHO+ByIdcBns1mnit4o86RIfIQCavpJnJ10r&#10;R7p5XnEG9XgKBrZBe0OceE6wFb7TTz99mkQ5vcCfgZmzIY1Jx+4jR5k9ATiOITk2Chht7AeqnG+O&#10;NoeBLfo2x84BoGXXk0MN9LgqE/C1O2X11cohngZxfO1oAYIADBDHweIYcbKWCRjgnDpeRUagMuAp&#10;uC8AnwIw2nd0HHx1Jj/gYOLhwH3sYx/bLGF9mv/VChmAEiBNfYA5YJPD5nguZ1DdOD6OEJnAOBRA&#10;KBAD2Nnl0g70DIQEOskMTLkCqVa4tZnJkYNolwZ/K7kmRRMzUKTegB0gBxADNeLxpgPAS1t6z+kw&#10;MbOPOfkmlsMMQNqlDGhpA8CajOpLNmATb7JKo//3y67tPHEOgADyqz89tatLRk6DcsTLL45O6Zde&#10;8DG+cGo4DJxYDnfHB72zmEKv+MrbEdx2joFEbYUnOwVujcEWPXyP5oek5mR8ZOv6h/z0BtjSIR7K&#10;sdjCFjx7b+cSbwst9Et/gJYx8rzzzpucYe1NzviQES+LKmxK3wDed5oTDicBEsYLjq2jlBwuO3t0&#10;7qgnkBbQ8V6bssv6cUBFXzMHaH92xoHUl+UDCgAATiQbEa9MTjYnXTvTP4dQG7vH0y4sZzXQywaM&#10;ceTwTC5xnHTp9LkceWWyEw6q/qPfmOvsGArutReZ1RE/dek4I6dUuXh6R/Yc8I4p6//y42O8pDv9&#10;n0zSWDgBgqQBJvDjTHsPRIln3/iqC5CJDxs3VkqLJ+dYvelOWrLRvcUTusaDXPoc3chrRxhYU296&#10;dByWXtNtOjReAygWd+hJOu/oDYAho7aSrt0kbUtW4wOQoV5kUwd2ZPzTrvoAnurEDtTZOCTNut98&#10;lt98o73NL/o0OYANMrgqk360QwCQjujRHCc9Xq5k0W8Do2wGD1d5A4nqKBiTBO/oUPCeTnsnKLOg&#10;XYqLp2d5yaU9la2tACjzNdnVUdvJX/kBN3mL95xdqRc7oxd9AE9juzbzjpx4iNPG5kjP6otPPPEX&#10;Lw8ZXdlK9rMc5JOfT0FmNoOHeqqf/PGIp/vkT3Zyudc2+o3xgb60CZ76gDbLrvU7sht/W7AiD/7S&#10;A5T6Dttlw/ok3Wpv9VM+3p7Zr/HC3MteAXj2tg4N8HkUkwG/XU1OktAzYjiAzCqTsQ67DIqQ+ADa&#10;Mrjdjsim3EDjHADOZdyKSueqfJ0Qv+TQEQwIeO5E1WtevnqIw6Pn3m1HZAAS1Ul6PPERR8ad5JFf&#10;euVJLyD1mctYGYP2hgyYBlgDKcfK7hCQwF4M1Bx6E68J27E2YJHDATA2WXEYOBOcbDsyQALnCj8T&#10;CZDEiWbT2h3wBFpbRQ/kmjQN5mzC4K3Mjf2gwo4ZWUzAfrVymd73vvdNThPHxq4VYMVh7yosA892&#10;Pzn0dpIAJ3ICS74vNHl95CMf2SxhfQI+7XTh7wos0I2rXZ5W2016fuES0JWHM21yp18gLgACENll&#10;tqtMH+qEtwDQAPV26IBLwB0QBayAInq3Qwm80rt79ZTXIgOnG8CnB/Ha39VxOG2sbTgD2vNtb3vb&#10;5GzaoXScmHOqHhwxdQPiyGwytgtJNvzo1jsgDPCSBvhTL3ECsAoQkwnIVAdAjpzeszs2wYaAVvXD&#10;U7ne5XxzjOi4VW7BDg274oTQbQAU2HSPD716Fq+t6E5/oDe7r+ycY8H54ZQZyziGylO+RRbtQlY7&#10;p+yr47jteHpWR3Hqpq52tJWr/ew0KAewVK92YNmA9GyXPuX3fpWx/HARkMHZc1xTf2Ef7i046ZMt&#10;AOQQs3l2wZ44fwCQnUigJUedLjnE8uLPOQU4gDxOJp3nzIoPoNCbcrQHICO9BQMLPOQK2BrnLHBo&#10;RzZtXMGLrWtjgNFuh7GGHAFA+dkOvpxRNm/BSzrl4SEN4G3sowdg1G6f+irb+ISfPPLnzAr0RCd4&#10;ew+gpwtp8fYeD7KzPw43RzhQJB0Z7YCSWVoyGLPxUlc6o1fBM93JB+zSP32qI5m9d5/Nu6c7wb22&#10;Mf4rk3w53WTRHzj55Ne+5gF61T4ANEBHJznu9KKPkp3jTw/kpyO7v2SkY/EWaNYhejIGGBuNdWQ2&#10;7mp/fAX2x4YBVLJ5B6wAzXQmqIO2aXGB3skjHR2oAxm9U8/AqHv86YXOlu+lK42rgI/2SD76t+vm&#10;tIq6aHfgS7zxjLzmYOMw21A/78RrEzwCiZWvDIvJ2kkcO2EP7rWNIH3BM0CIL1vUnvpdZeEZMBPc&#10;y0Nvnl3xqWxt69p76dkVWzLP0TM7xYPsyaQsz/oZnbMTfKVVf6CRnPSkP1vs8SwdWSvfvTI9C8mA&#10;t7T6UPnck8f8oywy4KEvaH92IZ+y9LX87VVpgM+jkAATQDPAUpznwJCGds9AViHp8BLkA4zECZyX&#10;VYHnXLbKTza8d3IMAobyqMNcJrzUzbN3qzgZgdfl8vE6GEqv5MMr2XS6neSRRlrpkkkg46r1OZHI&#10;cT6TBIfbapxvepCJxUAMAJoYTRSO2hlYOcXeuV/3v88iTqFJly0aQDm5wIt7zoS2CoAARcCoYNIh&#10;L+chx4yz3hFNE2j/98chBwqBHu/VhW2b0DlenA688cKHw8T5MnHKw1k3SQKYjmcuE2fknHPOmZxA&#10;u0l2Mjno6mJHD7AIfLoCnmQSL11gy+4SAATkmQQPxc6n8oEbdQAw6FMf4GDRKd1xtIE4jrhdIH2H&#10;U2NhgMNEZ/gAbQCKHT/ykh8woVt2QG7AHphRJkAJxABpwJw4QX4A266q4FlZZMRPHNAFwFmYYCPa&#10;kWPKceRYW1wiK0eH/BwuzgtZ7QBqN3YCXJEd8DJWkg3oVBZ9C4AeUCbYFS1OWv0B0AKM1ZPNcQiN&#10;KexUeb7D5Ih4Z4HEO/XhKNhRp0tOlbqoE6cJD4CYbHSmDLajzdhNP1YkDrCXhiyAvEUBfbRvgz0D&#10;jJ7VC3hVD7w2NjamMoBPQFKdvGvXmr1pE7uhAjBOD+olaD88tAu9kE0698DoXv7gEOebw8Ze2Ysx&#10;Q79n1x3X4zDrz3bTjDGejWkcbvbjio/joBxk48IZZ5wx7c7JJw2+bIyjyTFmf67GLc6o98ZFefBT&#10;Lucw+fDgMHIUjSv9yI537Jhs7BtPjqP3wBjQYsdDffB3ZVOu+AC2xi4Or7EJ/3ZrlM0pNfcqB19p&#10;1EOZrmySbHiQ2Zggn/FBeY3J7JpjSxZjsXGT/NIC+mweL32TTMZReehHPjoFFvRR8tG/NMq1IMAJ&#10;Jw9Z6Q2fAIirfN7TrTmIfsgrv74kj6BPiaM3AE47aW91oAP60Tf1FWOJ8doc472yvCenMZEtyKPO&#10;6qH9jMn4f/jDH960wNUIsMdDeygPbzZr3LDw6d5cw3YDmco27unTQPgctJCFjMCIdPgB28Yg/C1k&#10;lK6rdHRNfuMQkCOefulVoGe6IAcZ6FQ7mhvpRZsZg/AIJMXHvTKKk1ebBUrJ5bl6KENaNkcuckqj&#10;HG2hfO8L8rnixX7YUTII2YD8ymGT+itAqDwBX0F6Mpsv2Ae5A6bxZOf6QfnlI4OrNGxVPyS/OHr0&#10;nn2JY5/6kHYKwAq1ofJcPStf8L56kCG5qx9e5FJ3z8CzuYU8bAHQDaySZR0a4PMoIwAFYOGwGbCB&#10;oK52FAM1QNGqgBEFEOMvrArQ5qBJ+Qb2+OCBtyB+O5JHCNBxzKJA37ysVUiZySD/HICuQ3Tcjm2y&#10;4ImX51V4zusmaB+dPV6DLkgmWY6tgRNIsovoeJFV4X7o5yIXuci0uwLY+DEgDrKVUI7ewYJPTpEJ&#10;V/toW7s1wKMBlT0Z4DkFJiYDrbIcqRIPOBqAgSbOmAmHfPjYGbP7YfIE9uy46S8mT6DEJMseTD7K&#10;MbHiZ9XSOz/6YWfBBMXZNrl7xnOZHP/kkHDEgKy+k+PI0xFn3o5Ru54dhQWIAkCAgStQAJjZwdgN&#10;aaNAlbYkCx2YwNSRDjgR7bwAcZy6dtQ4I5xazo8dxH37gQz51I9zo28BOcAOAGQhAlABSIBUAE9b&#10;2B0LhAJRASDpgR66cgXuHfUEcuTnYABqHB8ggFwcZQ50Pw5jRyJnmzNj4QAIAZCUgQe7BWbpmh6A&#10;OIA04KdOwBgQJrinN/HGRPUEOgE1daUTjrY+QbfsiQ1zIjm1bIye2Q075CzoUxxD79l2Nk9W9Qfy&#10;yCUA9J7xZwfqYdGALoF4gNfiiXpZbBF846pMjrl06kqPG/tBI50Czp61ifbRlupjAQHoFa9d6N17&#10;9aILegJ+yYMnPnSArwUTefYSfBoT9FvH9NgkB599AEUccjbOSWMj+hOnVDzAYrzjnGpLY4AxpN0/&#10;fcKxXeMAG7SboE/oO8YldsdR17balJOJL9AjHccPgOJ4Sw/kkION2gXlbAOcnF3Bc86rsqVTF33Q&#10;N6zicjaBJuXhjzf5lSPe+EhGoMszBxdf8qsbJ1g/AqIAIeOAspXTbiUALb949ZfX2OxKBkEfoC9l&#10;63MWWixActbpQRw5yMDOySWe/PquvsJR1gZkUg9617+lNw6pk3YTD0jSLX7aVF20Jd2pi/FbWvWV&#10;lrOu3vh6z0a0Mb2yDW1gzKNjujRu02eLA/Koj3lGGeLlVT9zzLo7n+RVL8FYho/6kbsFDfzpWx3c&#10;axMy0+McHNG/eHoATj2zG3nZpLTqRMfi1FNe+jdnkqFdX+WSw1WgD/IoXx5BO7E/gAZ/bRtgIg/+&#10;7sVJ755M+GsH+chBRs/ayTtjIL1qf0HZ5mo8vCdXvOTTlq7ahYz4SleZlSede7aprQOzATlpyZxs&#10;c3nxUieykkl/8K4yysMX0HfYafXxzDexAGssIj99KR8PZeObfJ5d8fTeu4I8gnv89Vm86ctpCjLI&#10;xzb0U31T+/Ff2G581qEBPo8yYnzACuLszHcZDRyrkrTycO4DTp4DVoGknUCVQWsO6PDj7Igjq3JW&#10;kQsfedEcpAXKAD/P6rwdJc9cpq4HA0ClI5d8czCfnnYCjeSRbp5WHTwng/ud6nUi0hw8AgvAyvyH&#10;FRx1vOhFLzpNYnb5gCffXO2WDKgcIYMnR5rzzakz+JpATJba1aRtEjDomqg4NCYXA7P/ZtTeJjSy&#10;A8zAI0cU+CErR9WkzPkHBAz8BnZpTPQmVROIiYAjgqdvDDkbnHM8O/K5TIBuPwAzBxDAjrI460BG&#10;PzxkF8ozhx5Q4tADqQEh5anbbijwCURoS0CBXjkuJnnALKfQRMVB4vyZyEy0Jk764uQAOkAKwAEQ&#10;2WEAQoE6dfMeQAWUgBf1dgVelgOgKZ364kUHwJXdO3F4GgM4Pfq99iczR5VTzOnkiHKWOQg5E2wC&#10;qAD61BWAUl+7C3iSPYBHH4AXACrs2w/G6CnQ5aodjPfSAnDaSFp2oDygU9uxWfarXKvygrpwFqTj&#10;eLFdDh/nj/11zM8VKKQPwJHtsg1jpm89O/oKUJKbHHSkTDvS7jk79A+QAqHi1E19xePF1tq5Vldy&#10;szV11a70pW28F2exRX2zG/LJB3xqMwsH+Gvn3fwX7W6JbtWbs8cm2QXQaBcAONL3nOAw3rMVjqsx&#10;RTqOozHBFTDlxOkXnEbjDbvDn72ZW41H+ov5VXsatzj/+hGHVd8BrAAZNqk8ccYs44ygn3E62TK5&#10;yMcZZads1/FQfL0nF5CEH3k4ndIDrQELQEk/xcNYjL+ygQd1tgupPGOceO8BYeMdWfFXJ3VzPJfe&#10;jMN4k8d4iBcenFq6MT7So7HOWGy8yEk3psqv7hxh9VeGd8ZX+sbbla7p1nhKn2Ry+kK88RdfutBP&#10;3Ovv9AT4ArHKISOZ1V8whml3dRe0lXaVXlrlWCyQh6zKZA/yCLU/fUjjnoPv9IK5RZzndb/5BJqN&#10;EerODoxV7NUYTzfk8E5Qpqt2FW8MYUPqK2hH7VHd5SeftsLTe+O28cjYjh8+bJSO1M0V3wCvNOIs&#10;9PEnxStLHmWVnhz05upZGs8WaJSpbtKXh711nYMsc3anWuQBprSTkx7sJjtWPv74eXbPZtTBfWH+&#10;XjD+ant2o9x5GoHs1U0glyDOlUzkTu/lE2/s0P/YAbvXBk4jaA/26t54ZO5id/rCvBx1K6i3csio&#10;XtKa9wK2yaW+xgDt4j7ZvaNLcuHh3vt0vQ4N8HmUEKDCmQ1ABTpN5AZdhu15FWI05ZsDH3GelaG8&#10;Odg6EEknn+A+cGzA6J2OtRNJSw4dxH158VK3AO12lA5cha1I3eaAeyciTzK54l996HE7PuojPT2S&#10;X0DyiG8XI90NujDROQfUrqbBcE5Wt4E4wBMwc8+p56yaMA72l1m1r0nSgMpxtptmR45tm9BM0N41&#10;2JPLoJ4jw+nybaQjthyJQAxHgxPHUefQm1g5++wRL3wM2nYxTM6cMDxNBhxYDgaHjG1z/O3wcqY4&#10;g8tktyCHcWPziCJZTEQcW6Ag4FmgP+mALwAAKHEFfPbtd/RNQge7m4yAzwCENgJgOED0womjD6Au&#10;R8LVhMURAZQ43/QvrbrLb7eMg8DptiMG3AI/gJJvINkO+YEXIFMaAMrOIb0A5IAMQOVZO+mXwKcJ&#10;XZ8FkpRn18GOIRlN8Pq1tuZwm7TJqt04LQJnTbuSF286xNPiAZ70YOeVXMoE0AAwQVo6kib56U4c&#10;EGrHUWDvZGSTypDWzjDHmlMLCAl2cemaPbAvdsQB5ZzoR3ioH6cRD3ohK2AH4CmLnQKbyqF7wLTj&#10;y67Ab+DTzrMA+AKc2kUd7QhKr0+pIyApXju6ipOW3WUn5BHUvx1h8mlbIFZ72rE9GsCntlZ/R5Dp&#10;D6Di1HHC2QgnnyNn54ZjZ7zQdsYK90CZfmpckVcfMM/gYUzTrvqLPsHu5GGP+OLHEZVXOuAIaNLe&#10;xivlA076UM6jcY5NOEHBkaxcc5c8ygDAxLMVcpNROeLJbgGGnMCS8aidqpft78PGL+MNW9NnyMt5&#10;xld/Md5xxI193rkHgvUzINriCLBIFoHM8pOH891CILnUQxn6oPfqz/kFkukHf3KphwAIGGPpVZ/U&#10;X8ksj/obP8ljbOE8qwsAVd2UY2wmjzaVhl7p13ilL5UXiDSHkIP+xJOZHvQ7QEGcHVH58QMYjDts&#10;x8KRNH03alxRRu23LvhUrnaiU7alDnjjp26e2Zigvt33Tpz602lpAlHekw04BsxLL61xURvRtbJd&#10;jVPmT+CltPjgx7aNW+yr8uiTLi2OKZsdJS+eno2B0szti0x0rZ9oJ+nUXRvqL+SSVpwrXuzLvTID&#10;bOSbP3sfGJSnuO7Fsy/lN0+UZ55fPL6ehZ7Jpx7qUFpxnulXH2ED5JaOLti3suon2RBdWrSpHOXj&#10;VTnyuFe2vNKY9/UxvOeyK0969fTsPR5k0s7e4S+PePnWoQE+jwICTAJiwBOnhzEwjsiz96sQR4NT&#10;j0z48gn44b8uJV8gKlmEA4HArWiZz7zeBiPPB6LtdkZ3+oGj7YjDlQx0FQBdhcgsLbnp3L1AP/SM&#10;F/1sV68TnVpt5nRy0gEY5Buok08+eRpQEVBklZ7jZGeJnjkfB0MGSROUwZQD4JtITof+ob04KxyU&#10;JixOCWfJO04DGXwbyXmR1moqR9rujEEY4PQLnZ45qRx2joqJ2MTGAeBgcEY4LXiYXNgxp8NEtrEf&#10;AAAu0nm3TBxOkz8ZpQUsOf7iAA8TMwDcDw4JwKg4R3DJCzzYLeT0A0YA625+cMiv2AIogQqggaNN&#10;Z3RCfxwMToQ+kpNOvyZNgS5MbtoF+AHiAEk6ASKBGUBLv/Xe8779gEYAmADVjmwDVu0Ge8e+tAXg&#10;o97aFAAHhqQH3O30cNq0A6eWfWovTrgJlxNFdk4SJ0Ba/VxbGT/aHSS3coFe+gU4A5/StUPsnQB8&#10;BkAF/NQP+KRT9QfG7FBzvAAfoFIbsjG7xWwVCPDrq3bMycjhpC+BnQrKUb78yrAgAXSmUzLTFZ0B&#10;nQF6V4E8wD89A4UCfupnHKR3dqaedO3akVsgs/YSAuN0oU2MA4FTbYsPMKvOwKf67yX45Czrc/QI&#10;iJqPjEMd17bLx5E2xgBqxhngjQMHVHLU2Lh44wEw4p2xB2AQx9HjFGtjNsjOjAOApjHQGOK9MYDD&#10;qx/xGYxH5FKeHynLEea8yqMscrFnQIeDTnYOpPGCXed46qvklx+AM0Zb8MpxZ1vAKbnUy+6oeOBL&#10;H1EGuciU0688cuNJXmOB/mM8UEc83YvDhy7Ip+/hqWx6IyfH3NiiLdSPzgF8PAV6I5+y1IOO5ZNe&#10;n5DXWO2ZDule+1UH8w45AG4gGT/PxigAh7OvHek1QCCvfki3gZpAER1pG/fykFedvCe/vmgu8B54&#10;MNYA9eYhZa67KMhWtCt9CtoU6BBX+Z7VUxvSvXhB+p7dd1VHemycNl46eq+d1EU7a3dB/soy98mv&#10;POXiI8STHyW9fNKTlR7IJY9nofSuxQl4snV5zX/u2Yq2d6+d2TOd0rc8ykwH0omTThurl7hCadSn&#10;MgNkeIhnl9pKueLl0f7uXef8pBcnjfTJxG5K66q/qI9xIN7ykLO+XTq2rZ8kT2XgO3+Wv+CZ7Spf&#10;P6V/c29ylVc6Ohenncw30spHFmNitrwODfB5FBCgEnARAoiuOo0gfg5GtyP5BKBHXhNk4Ggd4gwz&#10;avkDigFHtCqoik8yzfkInLedeJGB/MtAU17OzboUEBc4XeQjA33R1XYkj3TVpXYzoQZIpRm0Pc3/&#10;r49jRG+AHQLMHLntyOl8l9PKsrQG/IMhzgXHzUQGdAJmdiu1HTBksuRscQY4J0CKSQAwcW9wtlNJ&#10;ZquGHAdOOYBAJrbxGZ/xGRMo5Og4Hmonk7NqggC28MIz3uIETra0gAvAxoFztGuZ7B6YkLwDnDjp&#10;wAkHHg/A11FcO57zHx4SxAEcnHzOvqOdnH+y7uZ/Ps8+++wJpAA3QAbQYELlvJrQ1ZVjyAkQR7fq&#10;zMnwrp0BjrAdgcAnPcoPSAIlVsTVmc6BkXbOxHOGvAOO9E0Ahk6kA6gAI/KJ43hJD/wAUMA7WdgH&#10;OzDBm1A5V2Q2AZt03ZuYTf7GDc4osEiXnFK7gcCWcsgMTM6Bp7BvP/Ai8xx4Cj0DeOqvDQFxtkkP&#10;8pj86Y29aWe6YoMAs/7DNtk33RvLpKcb9kSPymcrnG1g3S4lXekDygTy6QoIZYvAv3Ylk2DH2Xeg&#10;8tp1DXziy5HOHrWdo7XqAziqP/npKdDpnu1ZsJCuK/ncq7+2VFfp6XMvwSe7ZR/sRPuzWf2XU8Zm&#10;nFKge/2S46b/Ai5sS3vos8Yvzh6nTT5xeMln3MFDXuOIeE494Gds4eRpRyBXnLEISDH3cDwtphhj&#10;8BLYiTkSaOVEAjaNG3Y32TK70Q84/Ba66qOO0GpPDiZ51EOfAaS854ADVIAIMKdP2GGVXtlkJ4s+&#10;QWZ1FgBKvPQdeYwDAA2wSEZ2qa7KxFefE5THWaZTfZOc6m8ut7uGZ+nf8573TLy0CRnI7J2+AVDS&#10;O37ydlRS28qjfYE3nzV4p621sXt144uQ13huHFc/YFMesgGg2hYYwkv59CSYU4wp3pFT3clAr97R&#10;mbbVDnQvDZ7rLgrSM/0ZN9gPXbk356m78r0nPx15rt29N9ZJL3jnmY7UxZhjvKYvNh0Yl9/xaLoC&#10;2MtPp4J7fPBXTnzx0jbGWfX1TjnGNDy1kzj5yS+N4Ll64ZN90KF7Qbme2X1gSb3ZXWmExvP4A1rS&#10;Cb3Xv5aD92xRPnOXfO71pcqRritZ8VMWfZKHbNqI3dANfqUBLNmHgLf6yONdPJRTvZKXvtzLXx6B&#10;HPiIlzcexh02a/ygUzIkv/Tsk82zS+m9lxdPbW5DQN3WoQE+jxIKRAVmgBeDs3uB8e2GAm+rkslM&#10;esDMdQ62hJ3A4pzUa16Pg+Ejnfz0NKd0tC7hI18gMT47yST9crp027N7cYO2J4Od448cWMduAQS7&#10;Z/24ECc2Yo/Scuw5y0CIo7gHQ2zZZCdwxtuVMcBy7lwNpkAoIMQZ4hgYfN1biTTgApVAx8Z+UGAS&#10;5gzaceDo9H2l/sORByo47PIXyMH54MRwnjjznH9gkLNq4PcNKGdtmdRdsMPFeQAmAUxl2i0TAAC7&#10;nXPw6Qp8ks9xS+lcAQ19YDfkh5ECUACFPsJBMRHTF71xKkxunDXvTLoctDnIlxaAplvfCtpJ5IjR&#10;DdAGjAA8851NYMXuHWBkR05aQCdATi51BIi1tTbjILE9z4EzMpi4BU4Bh5azbpL1bOI1yXIkOE/a&#10;3VjCNgEp9mJBA092VdnGQO0aAJUWuGoXtnR0514dySs9OTlXgKD2UndtRU+OfJOd/QARHAb6Vg+7&#10;cewYOAVAOb92StmKcvGhJ7ZAfvZHP8BnQRsCntqAvdN5z+yZIwqQApqCNtAm2Za2Ua/AN7tol7Nv&#10;PrUpfbh6Vk9l0x/wKT++9GaM2MsfHAKK2C8njY7tFABN7BlI8cwm9G/ALxDF7tlwzjdnT9+VRruw&#10;e2OMMUH7ce6MeXjhydY4z46ougd0lM9RBiw5hfKwW4AYIDSOGRu8I58j5NJyGo29nvEIbJCRowq4&#10;uEprLNMHyKKfGjPJXF+wU4Q/O2P7Fj/0DWnxB3LVwbyvHHylY6uC+tAPuemVDtQDMJaWHsngnnyA&#10;dk6/OuqLyYtXbaF+HGz68R7gpz/gxLM+5TSA+hiHyCaPNtRmgIRnJwmUb3zSNvjp79oESJSODvBX&#10;Hhm1LTnogJzaXZvQh7QAH2Bl3Nd3jYvKAb7wU4Y2Vjc81Gdd8GnMAkK0E1Bj7tLudBeYUgeyuld/&#10;QTr17TmAKI/2ojdx6iXQp3ajt+T33vgkvoU7V7pRN3pN59pNXnzJVv+Qx9xAfvqyAOc926BP8zY5&#10;AV9yeCcf4Bcf+iO3MgRjOB3Mg3j1L+Alnau8eLln6+7xFy9O0L/YKPvQ38gnnbkkPSVDPMglXjni&#10;3OsfdGmBg+zGF3VjU+URyEjuQLb8ysSrcuhMn6Mj6XovXv9iD8qob+NjDGqsiFflpTvjknYERpOJ&#10;fOyTHXm/Dg3wuUcEqJjYrUzbzQtc6bTi3e9m98xkgSej5gCbuA2eq1K7gWSQF5iK56pOqrQMNMAY&#10;4AuA7sRHmdLg0e6p/PjIL6TDVWm+c5o86ijsBBjllV6Z7sklkEM8PXkniBu0PfkLkXZwTMr9qqv/&#10;gBTvKFfkb1msAEvretZZZ22+WZ9MDJxYk79jku4dk+UoG0TxByA49kCgiZGjb9DmNADAdoM40Bxs&#10;x1U5CVbKOWwcOs70KaecMgEOIMIzJ1o+Tj/eAIF7gMkunmOO0rEj5dkBcfyYI7NMyjLhmRxM6hv7&#10;wdQlLnGJCVgC55x/4HO+8+ne8VzBO2n6308OPwdpN8dutV+gCsCgVzxNWBws/c1ExSnhXJDbRCbk&#10;4Jkc7cBaeLBrCXwCRCZSOqJvR0GBHnoDUug1kAn4+CYPWAE+gawAnjhgC0CXTn4AFzACqLQzx5jT&#10;kzNs8uYIc6I5j47wmXA5DNJxgDkK6qw8O0hkA5zoV7n04D3wFfiUVv28I7t79ZCOvQB3dhOBUU4I&#10;B029AEX6YKccPeUB6uyS/ugX6NRP6Ew8x42MHAy60974Kpvd0IeygXaAkk6AUe/oDOAUr3wAVPkA&#10;p/TqSl4gEXgM8ONJVn3K4os66wve04n6Vm/v6MtVewLBtbW26bgt/tpyL8EnG2iXgtOm3+cEAoTA&#10;hDjOnSu74Wi7sikggw0BK4565nhLIw/HHAAAHhyfF2/ekxZQkoYzKZ35HOhjgzmMHMyO7yqPTOI5&#10;i/KQg/wcRWCMY28Ok0YgH9nYj7zq5r0+wObtbLJ//YSM5k3x+olrOiEzXclHNqA0OV09c+QBPYBE&#10;3Yy5xj261PfMxwEYsuJFJ+ogHeee80w+Tvs//MM/TLoxfhtPLNrZ6VSe+nKuxdMRoJJDLdCPvsM3&#10;kV8d1UldLEh6p1z6Ek+X9EhW78hvt1d7ceDJrR2VQY/i1cPcQEfGQ/U23lkcUhft5Zk8xkb8tAlw&#10;s+43n8YC9aA3/JSFF/vRTnSv7wJy6h7QNE6QW1p1EN87ulMPeT2Lx8t4Y04NGNGLoL4BaVdzPB70&#10;aYwHfs3zbJgO4ymQSTp6AHrVxzxB38ZDJ460g/K8VzbZ6peBI/XwXMhGu5dOGvkFcYI4V2Uaa8mp&#10;LUuPt6Du+jydyG9ep296Fye/uqurK/uULjDquTKLc89m6YE9Klc8XuSmr8YBeapLdQiwmm+lkVca&#10;fc2ze3olq/zsle69l1f95jqRHg+72+qbHMU3P5qH1qEBPveIAj4Fg3XgCrAJgB4MiGGw8QQY/oCn&#10;BQAA//RJREFUgTMdZR2ShwwcAhMMedcBrwEyAY/qUb13Anqla+dVUBcy9CzsBPTITh9ImfL0jNKz&#10;dKuQ9HQToE+OuY4G8Dy6iTMOiAEiQAiHn7Nsl5DTrw1NZCZ9E5sVTY42p5yjDSTKBxhxng26/aAI&#10;p4h9AGHKuOQlL3n+jo60dns40q7tcnG4N/Y7+u453NKauH27ZZI2mS2TyQ04AXyBDIAA2AFAgU33&#10;AqA5B54BU/fqK9gJUx913M2RRjvWgQ91VD/ghwNnJbYdHvXhvHFuTJKCyZSzwSnTPsAOHQIfADuQ&#10;BZAAOencIoB6ewae2qnTrtoK6CELvboCTq7qDxxLQ071BwrpmlPNkTSZm6BNvpxou9oWFjjNHF36&#10;Jz+nAigDkJRvQgfk2QZdq4O2JSM7UI448gJm9E4GoIruXMmPF0AmDZviJFqsYKfiOAEcYQ67eDqj&#10;X/II3nHQLJ5wKI1N0rIZNqbcwB5d0AldAv3qQzcCUN4xW1f9Azikf/qyk6pOZNU3XAFXdWGH3pGX&#10;Lag/AKq/qb84V2nlTR/aUJydVLqxUCKvOGn2Enzq45xBji+bBSyAGk4dx81uGt1nzxw7TijAw9GT&#10;jwNu18zYgpcdO32APZmzvTNHtZvE/uzWccABFI49PvLq/xx3905qWFDj5JKTDBzKwAIbAi4tZolT&#10;PjDHnjmbgKV4srhyKgEYtiOfxQ51xIddqRN52UFyKhcIJKc45errnFT1NA6IpwN1kh7YAXYDbnwV&#10;II3sxmJjgjHEe3M4R1f9HZ8lFwDK9tm7tiC3gC856NWOKb2oM/3lMOvPZDFmG0fr28qmU++MAQA9&#10;Z5s82hVIBL7pCThRT6cPyEoeegMgjHd0pjx6oCvxgBh+6kS+dv7EeZZfHelX2etSO5/0K5DTFW/3&#10;vTPOeRbck4Gdaif6Uy925OqdfK7xlYc+2CA9eacd6EEeOhfUQ5w5lQ4c8TffGMfU3ZjrHdtSPl7u&#10;AS18yMMuyKkOAR/PQJF2ZVf6gHj5pQ9EBc5cBfGC/KUjuyCdQA52YPw1j7EH78mj7vKZI9gE0Aug&#10;6ivpWb3ja0yWJgCNN36ehfqzcj3r/2xRPdUJ4KZDOjJ/0jc79V7AD9/qF5CsDHZM//gK3ukbxi1l&#10;sn/10Kfxk8+V/Ph5Nv7g0zvlVT751XsdGuBzjwhACfgwYo5AYIYBew9sHQzhi8e6BEAxcOA3oAZk&#10;kcP9qvKQXZ0Yc3zIFCibg7+tyHt5AoRzMO6+XcdV5IlXZdLL/JmM6rgq+JROfm01fybPoGODOIjt&#10;EnKAARyBk2snkPPM+bFybgLg2NsBAgyACFdONgDHcTexmIQ4zvJz6AFUaTjgjhADDUBQR3CBT7tQ&#10;0rVLFxAEtjgnnH3AkYO5TCY0fNWBg67sffsddOX73lQ+94FMV8/qCMDJZ7fXMycfKADMdgs+gQ26&#10;VE8gS781YXL4OGwcDc4KBw2g4/BySk2eHAgTNABEhwAdXQE+QA7QQnYBwLPizIkBSpUHwCjPvWvH&#10;NwEWOhYHeGkXdfWevHQuSGN8sNigPbU9B9UOhG9sLTDo73auTLwcRzvX6kl/wC3Z8SQ7vWp3NkMG&#10;QEsdhOJcu9/YD1KBOiCQjNmC9mcr5GND2ozdBJbJzAEDCDhJwI9xnPPGKee4qJPdSiBT+fRqZxIY&#10;pTdl0Q0d0SmAyTl0LFlejh2HiiPDGTFuArVsD091oAd2xQ61AZ5sjh7qO9IDsJwdDjbnhuPiHuiV&#10;T58C3Nv1ZMvsl42rw16Cz+wBcOKIARQc/b6/BES8o3/2zjHj9ElLZxxGTipbp09OIuee/ctrHhFH&#10;JxxEerHoAeQCjU5DeAegKgMPulQWUEM2PzjFWQem9DWBTMph18o3dwJ6xjhlcMIBPIFTqp6AE3DA&#10;vjyrp7Y39ojjACuH82oMlJce9Bv2wm7c469++rk8FtXIDiirr2d1NU6Qk0zGC3O08cLuJZCorviy&#10;cTtt7TaSnc6AJXVVDl2rBwBP98pXX/K0E6r/Kke53stLVkBR+0jrXj8CqPQrZdGFso3RHHFyKlP7&#10;mTcCQvjRDafdO+3oJIi+5T1dyQ9Ae7YQAFBLYxwApPGik3W/xScj3eJLD9qe7IFGz8ARnQJTBe/0&#10;cbLbGWUv+Mgrj/Su0kmv/xpf9AN2SZ/GQG0vn3TsQj52Q2ds1TivHelbvL5DV9Ilr3iBzRjfyEIO&#10;7aVd6U6Z6qGN2RAebLT6kkEIBHqvT7r3XtrSCOo0zyMtmdgrGeXzLLCJ0uhT8gBzpSED/XtmX8p2&#10;lSc5pWc/xgX36jQHjcpssQIfV3Vli/KUnu2zG7yAZfZGN9VXmdqhsUU+AX+AU9/AD6/kEMjrWb7e&#10;4xdfMgrJvw4N8HkECfhiHIJ7wWQPvHBqGLh7AcDajgz+wlYUyFuHyKRcE5myyQM4AmZk3AnoyS8P&#10;qh6uKICGzyqyKVOYk3x4HKjO21F1c0V4JI/ruqRe8UJkra6Djn5yzAlAA0A5tZxmiwkABGDD8eUA&#10;A6l2sjjLJlSAQOBQc6w51YCPiZEzj1/AD7jhaAdA7YCKBwTFccTZHyBglwwQ4LSLd8wRaJIHPwBg&#10;mUxE3jnaiy9HXR046+QTJz+ACmSSIdnIII0ygSPBM1l2Cz7JQKdAEkClTsAUh8GkaffExMnBVBan&#10;Sj6To0nTbia9BIgBRAAPQMJ3LnPv6IfOADJBfgsIrgANntqQbuQDuDY2dyPbCfZOm0pnpZlT9I53&#10;vGPx4Q9/ePohJeOPe8GxRJM750m7a0/tRQ4AiYz4kh/PAJ8FB/WQFsgiK8CKD4eAswJAWoiQB1i1&#10;AJGcwCEedKwN8eDEcVI5JfTKUebsco5dOdicPfrBg63jETAEZAFD9upeGfSqLoAt57vj8JGj4MpU&#10;F3XFU3vjD3yyNbLj6X02rxx1BmrtdAEunD0OjgBkBzy1ExvAi80KQD1gvJc/OEQfFiEAArYMdHE0&#10;OWDiOMVsQ1uyZzZvbmDf2oSjrs04i0ApZ05+jrU+YkEFT44tp1qcvk7fyvBNuXj9h/OX0w1MASr9&#10;QipHGGDV9hxH9/gAJWyNwykvkMaRBLTwB4DsYJKfHJzndmzEyYe/xSPAUNnmQoscQAMdACIcUXkt&#10;1ACXnFyAhs7oR7n6Lpt997vfPQExDjx+QCn9cJbJJm339E+P9AW00QP9AqicZfH0It5739WSTV05&#10;yGS1kKQ++AQ08Qac2Lw+wx7Jj6c6k10dAml0IQRw8NNGeNTOygU47Vzqi2wDkJBe22t379gGndBf&#10;9gBwqYf6qPvB/NWKcgKJc5mT2ztXz93LEygjB5spbXxKJ0324Vl/Br61qXzi1EnIxtVbXV3ZMcCk&#10;rfHBr3FVeRY/9AP1xxMP5ctr4U3baFPvLIRps8rFGw918yxe0IbysTFjpefyCKWf32sf9qxt2EFH&#10;a7WxNN5JZ+z2Tp9tDpE3nbERQf9gb/KRRX8sVI5r4yKb9W4eT272Qed23OmOLGxVnzcf6NPipZVv&#10;DiDxdE2mZJkHaZMLb/rCW17v1E058mtD+l6HBvg8QjQHmgWNOI8H0gC/dXb0tgJj+KwC8uZU+TrR&#10;XL5ViRzSB5oDePHA2ySyCgV4l2krULoTVX76mj8D2uRal6qj/OTBd6fFgkFHD9nJBMwEDniOMVAA&#10;mAANnn0PCjzl+Nt96kinXSjP0nkP5AGCBc4yXgBCO2McdI43J1rZAInjpHa3OPzKkx4ABmTjZddv&#10;mfRTYBIfzr1ADiAKmAVQOOrK4MADFoAYQMCxB26UIx44JS/AsJtdpXY+yQLcqIvyyEJfnHEOGsfK&#10;pNXEaAI1qXE69HugQ9AedEI/2ghfAFRbkF09gf9+DZVjh79xxj2nxLEtgJIMZNImwBe5PKs/nnSS&#10;7sjKoTK5A17GUv816+pIId52JiwukBM/ugWs4ingaVGArAFQ9gPYcao4qhzvf/mXf5mcb46YNHgA&#10;7nQBeLYgItADcEpWZQCAdrjk5eTlYHHYOIKc6XY82SCZ2+Wv7vjOdSLgC7RzMIyRgLhfnrarphx1&#10;1Q76B5nJmB0CoHh2pJYexEsjbScANjY2pkUCvACRQLG6kRFwZZf4ubJjaee/kn2kCXgCpji3QAsn&#10;lC2wCe/onM7sUnIy2ThHF7DOzjlyHEHOuH5sLqpv2NHkCDoizaFjJ0AZW+bM6jfK5BzKpyzysB9t&#10;D3AJbBfQ5KgqlyxAl51CuxztvrJBDrVyAgTycCTVBS/lygdAcZqBUuVzSpXJ2SYT4As8qJs4u3hA&#10;hbLI19//4KOOHFjPdIcXu6WvwAhHWv3ohgOvHkC03VjlAYnsHh+6BE7sQNIVcOLZWKCedk7xBJot&#10;Hrmqi0BO6dq9oh+OuXIBDE58vygMQAI60kkjLbnpA09gm04FeiIbHdIfMEUWetDO+hHgrL52CrUt&#10;wKpdgRXjpLx4ffzjH9+0wNXIIoC2oQNt6krXAUjyK0P92Qo52B99awN5A53KD0DiVX55tZu20Dba&#10;ld2yJ/kBfnWid6EFMfnwZWfKM0bVV8SxN7anXPnxokvtzm4Cv8muP2Uvc/mqr3s8BPyBJe1KZvLj&#10;h4drvAX35FOOq3YmP7DnXfZJBldzkHmDLelPeHinTLbCVtXJVV/TzupcX5KGvVRH8YFC9WDTyvHM&#10;Nvgx8qundOTDR5n6n7SeA5dCYFNZgjhplFv5bJr+6b54sppT2IA86s5mzK+NY9KuQwN8HgEKYAru&#10;ARX3QIsBrfee3R+IvAN2AkwMQp45APVOHMNYh+QpyIsncLUOJU/yLQPQVSk+8zqoOwdynXrpEPik&#10;n/iuIo92oevl8qoTefD3/mAA7KC9I4M2sCgAbxxbTjinl3MMQHGOTbjADUda/+T4GKg5IMAiZxoP&#10;IHAOPv0/KUc5sMCpBqAAKbbHqQeC7KxyWAzyHFhxgCAe7WruBD455kAE554MnoEMQMIOLxsGZDj8&#10;nGA7bQExaZNfufLsZlcJUFM2vuRRxsZ+gEGXdAqEO0LLQTH5csZM5PQCIAEq8msD4Ad4BvABPPws&#10;FAiBRfy1gfpwCE2O2sjOTU6gdtIGeOCPL3nE4TMHYfEKhGpzq9kcQ/IK2oye2u1jH3bFpSUPPkCT&#10;kJwAmrYF1vClA85WK9OcFqBQ2YFOO5XKIRP52FI88bHoYdeVrNIog76M2QKZ5JdWXfGt3tW3QKf4&#10;0ztbdcWX7GSyCODbT6CcnPSobDZtp1fe2tyV7Qv4lh+I1gbKkw4YJpsy3At2PcmJfzYd6BTcK3cv&#10;j91ytIEXAMf4wGEXR+dAhHttql8DmmzdeKPvcXC1tbYH0jiUQConEQADfhxD5zxy1DmbQCseHE7g&#10;UR7OI9tWjjycP2MIWeQVz1kHhqULVHHMBY6tvsee2TaQxdkEjABW8nC4gUh14mACj8oWACmOu7GM&#10;3HhJb9dUOdJwwPEBLJTPaQUelMMZB/g4uWSWRgCYlCmNd+7lBWbsNtMtxxcv+chh5xKwVGftQZ90&#10;YJeGLHSujt4DNTn5+p42pCP8gAq7lBx46dph1d859/JpU2XZ+VU+XSqDfOR1VQ7dyKudgZF+jAdA&#10;4qDTj3oZn9kI28CP7NqSbtiYdvcOUFp351P+ypwDR8/KZwNd2RawZLeO/OoUWJNGHnVxpYvq7J6+&#10;6JftzPkbi9kkAMoGvVNn/OmS3tkV2diDNqcLebWdBTU8yUY37JlO1UmeZPSsP7jXrnRNZ3hqezKq&#10;o+BZkIfc4vhv7DRbcY+Xd66V49k7wT3bx4de1Ukgn2f2x0eoj3pWD6CTPOmFzZDTO/ykFUc/FijV&#10;o2d1oyPlA370C2CK10+SU//Ajx70F2nVtUAWIUAqP5sMZLqyc32DnGwdv97LSwZx7vUbfL0Tvw4N&#10;8HkEaKvdsQCnybnnnXY84yNsBUADnoGtnSgA5XitvDqie3KQayd5tqLA2RyArirPnOITACQPfZF5&#10;FZJW3vgkQ/rajk9p8HClo3m866BjlziKOcmuAqcYoHBElANst8wE4Zlj7/gjx4zDY2C2+8lB5xAH&#10;FgXA0zNQB4zIy/ne2A/C2CNw5GgOZxxAMIGZtDiodoE46ABxfAS7QsvEJpUnbY75HESTj7MHNHDq&#10;7STpAxxaO1Icf2mBTnzstHLsDwX4DCQKwJbdPkAFWCOHOgJGZKRrfVs84AMcA1GC/id/YCmeQIkA&#10;9KgrYKs++OIHsNI5EEWnyhcHKHYUGk8BoJuDMWAIP7IKyseXDoEi/O1yahPOU0dt5SOPMOfnHjiU&#10;X/3wpCMyKEfdO+bKHuz+0gH7UCf8ArPJK7AtAJRdqaO6iiOH8sitLDpWb/qgKzwK83YqAMnaymKA&#10;XUb56Ex76Qvq7lswCwbKJaN8tUlAsb5FB+qrLelMHwC+yU0+u9b4Ccplg+SPX3Zd2GvwyQm34wZc&#10;tfMhcJQBGg4m8BHoatFC4LDZsQDoOJrycdYdkeTAcbA5kpxIO14cP2k5qMYJaYEfTjKAJB0Qy4k0&#10;HiiDMwjg4m0Bph1Rzj+H01xK7tJpC1fAC3hUDwAokCSd+shPBvkBD/zVBWAQDzBJw2Hl9CoLiOA4&#10;A5XGOPWjA0dk1Z9zLS+dqpPyAA1l2B00/noHbOCDh7HX0WNl05WAh7GZ3PJKxzkHqumGbuUX6FD7&#10;0QG9y6tccskLgLnSmfQcfm2NNxAIlAKJxla7ob7BJTO5jO3aKyBLbvXESznSe0d/dAqAKVdeYwm5&#10;2I3jzOolLRlPPfXUtb/5bKFUGcAh/QZA1dc1UOgdUFQbk7c02SW52Jh3bM98RQeetbV06ZLd00kg&#10;EW+24Fl9BTrVVwA5ecmmvekgYEt3ZGQn0niWl83RkfLEa2NtQ17tZEFEn8GDPK7Zl3LIhI+2Mt4C&#10;UeohsOvu8ZcWT7wBdPaoTDLgqxxp+YQAp/roO/goyzv8tYX0+JCXTtVTPu8BPnLj6z5Z5HNVjntp&#10;8Re0gwUKwE998HVl2+wUb8/0Jl/pBG3mKq580qVPYw//3/jSTi9+ZJFOPuONPtYiKh2vQwN8HgEK&#10;FC6DJ40rflXS+NJzWFyXAaiwE9DzXnpylGeeL97SrEJkCKRFeHlOvu2IDg4EBHX8eOO5KvDsR44i&#10;fOKBVgGe1V/55UN4Dzq2yaoqR52Dbscl0GKV2jFYjjbAwjEOYHLWOWr9F6J3nHrAA6/AIiB3sYtd&#10;bEqPTw48EMqJ9+wdnpxsgASIAEDw9Z5TznE/6aSTJn4HAp+BUwAUAMCPvACI0NFFQEAa9wAPeQV9&#10;3dV75QDfuz12i2dgxBX4oGf1BODVzw4a4AIYqTNHxiquic5kSs/aQx0CcIGlQEn3tR9dWzCwS2xn&#10;mdNlgjZpc+78Iiz94zkHcvGtDAHgUw/ta+fJUTgycpjo3cRusuW4aDt6x4ssrsk8l128tlF39kc+&#10;sqrzu971rulIK+cECAMkgbp2BOc83RfICSwChJxmTp+6C5wFzhzZjWHxiVdB3Qv0ye7IKQ+dcaiA&#10;E3LRJ0dMvbVPPMlVu1RvfDy7Z19sUZ/iZAM4HBeLQJxkTqEy2MYceMoXD/J53mvwyWnjIAMg7ABQ&#10;sfPHYQNsgC+AhZPKKeN0W/DhLHMutQvHjv14x+7ZJ6fUnMP5A5w47+ZGNoGPsoA6DjHHD+jhvCsb&#10;IAXoOOp0yXmlVwtlHGBt5rg4+Ti36R4oYX+AhbzqwLkUTya7ZxxKduU0AdnJw7lVbwAJb2Wqt3uy&#10;c3SVDSAGXDi35AemxJNXHekzndjZVS5gpo5AK37SOu5NPn2QXPShnhxyIE2/5IxrFzoCpPGRN5Di&#10;nhz6svqayzn5ygb2gVZ9xjsyAksAlu9H1ZtMgvf0BPCK15eNM9qQvslEF+ombf1GPdkGvUmjPuqo&#10;HGnpSr3ogD7xs/PFj/rYxz62aYGrkfqQtR1FZZOBfNqUXrWhZ3VQlis9kivQSm/aV7yg3mTzOwfG&#10;HHzpUHAv6MtOjASa2J3PTbSTZ+V7hzeZyCGeLNqGXeBHJsE9HuTQlvqWdsHDO3FsTp+qTHJUV2n0&#10;WfmTURpp8ZUXD8E76fESPBuvtSMQpmx5jLGu6kAv+q5xTdCe+MdDW0ujHxhPtYudSfWWz3vtTB4+&#10;iCubYav4kMdVYCf0Qx72ri+zIe/0U7zI5NnVs3prK7at/4nDW71dtbcgPXnpQTlsUV5ysw12i291&#10;Uj4AL612lH8dGuDzCNFWAJTxcXK2I2kZbiS/icMVvzkAnYOkA1HA0NVAjuSdA65ViWzykc9Ajmcy&#10;uFrl3o7KP9fJoaB0XX08p6+5Lpcp0Fod4uO5Og469skRTc4xZ9YxzI4UAj2cW069d4CZXRsAA2jj&#10;aOdUB1gBKDs23ts9BDy9C0TKC/DYYZQXb8ACr5z3HH+ON+BBpn5kBrg0cS8Te+wHjjjnnHtBHsDW&#10;zmtlqkuOvGfvvVO+OgZY7c4dKvApkCvgAJQAt0AMx6QdTuDIZGcCNYlx1IF1spUvQJOehMoQpKUv&#10;CwcmSuMjx8P/xfqekiNJh0AwPgEmulJ37eV+Xpa4/vuTw8DZslLNqef8mvzZEZ3JW1u2ACC/do6f&#10;d2wEAOcQcgTowhjsqCVZOfgcNzaIX3zxZIf055qc2s5RWrIBNpxtOgDwcrKUw3lii9mavO7J2QJF&#10;toGnBRWy4cPJc/TQAgjnhmPMKQWc7aDXTvK6B4bJz57YGb7qrb2BWQFfx8zpQltpc04UIGWHugUR&#10;AR/l0LNy9I+9BJ+cL447QMj5ZFscSfbA0eXE2anRxhxIjihHDbDxzNbxADw5dt7jw3kD2Mw1+gIQ&#10;hScfIYdSOm3g6h3Hkb1oe44hXsCkd2xVHmkAMQ4jcMM+yCcPmfQT8htP1IlsygYU2TpebIijqm7A&#10;su8VOZ7kZw/K4jD79pSTSga7rpxm9ZRG3TndygAocvzpz3ea5VcuPZAD+Obsk4HNARB2uKTHD1/A&#10;kZNMZ8qmL+Wrj/rSnX6hzZSPt3d0A7yrA8CgXPVUL36DPq4MoMAurDTqo43FGavUQ9+iE+/kp2uy&#10;4Ae00rPdIboGvuiQnNqRTslkDFQH+fUBAIGOyc4u6GldAoy1OZvQxgIdBIy0CzCFN3m8pwtjhrrp&#10;j8Y9aelLvb0PzKkPvXqn7VzFs3sLiPTI1vEWAnXyK1O9xGsDYwxdko0O8FNWdh7gI6M87vGWDh+6&#10;xBsP5ZAlWcnv3oIZ25CveiZ7vOZX/AT32om96GNsA1/2oH3moI3N6Avak61apKFLfZAtkV9+8dKz&#10;XbzoWTxbUB6+8pG9Pqwc8fios7qyM+Wpl/SueMgj0Ce+bEv/aZdSfdSTDN5rS22gfvIpV1mCe/m7&#10;L5BTXnamjdiSuqxDA3weQZoDUIbvfjtAA5AFmjh1BuMAkvtlALodmdQCm+7l6xmJ2wksLhNZyIVP&#10;MroySrQKoJzrZJ7ePXlWqVtEHh3Q8ebq6Eou+ibnTnUsHz7J5VrwPOjYJt/aAImceoOuAEhwejnL&#10;wAIAaFKzYshJBiI56tJwgoE36Tj/wKdv9Pbt2zc5+RwSduaZAw0ISis/55k9uu/4ZeCPAy+dNMAw&#10;W1MW52aZTAbSAxLKkYfzTy67nN5tFQJu5AqAthsJSO/GsXfsFtDAX1CX7slIT1aMHelUlt1eetLn&#10;rLSbBK3SA6d2lumn9qB3esOHzuJPd3SuvdTBbmU7lpxPDipA6sgUwATEAFvyan/tatcUaKILQRry&#10;dVwYP7ICUGyHw88J5qABUsqWD08AF08LE0BYO5iO7GpPwNp7QFJdigfuHL0FJNmi8tmE9lVf4Nru&#10;saAM9kM2AJ58Gxsb59uV4F5Z6qDejnrbbQ6AVk8Bf890qVx6BEDZVGXRT1fv8GXz8+8z6VOdvZdO&#10;Wa7SsjF6rv3wdVVHbaut1c1OODkBb/ZJf/jRp/R47CX45Ghx/jh+wAVnDoAOTHAwOcfGFKCak89R&#10;48ABFtrXXCQOH84ju2dHdhE4xoAbJxJwsavZX4d4ls+uFh7ecYLJIL0xAWgBfMjBUeWUko3dGsuU&#10;z245+cCInZYANPnJzrnkmIoHRDnHyvDOrhcAgAfnVpl2IPVbPNQFuA2sARf4SQt8WWCxy09+cywg&#10;R2Z8jXPi1FFa5UnP+TYmkA+4sfPDkda3xQGU9Mj5pSsyKLu24mjThTqTlyzSyo+3diEjHePD0bdL&#10;SibAh4NtEcq4zumnT2MLcF77kUe8tqEv4IPule9Kf/SJJ5CijcTx4+iIDpWrzmxGHBBHr+q47s5n&#10;RzfpgMzsClikX7qnA/YWoHOVztV7IEQ70JP3rvHx3icC9KaM4uiBjoxj6i0+GxeUWRnytfsaD/rR&#10;BslD9wIe6iG9/IJn7Uo/5hT2xkakkRf4JZM60J9ndVBW9XGPh3SFOfj07Kr95FFWsuNJR9q8NPKy&#10;J4sf2lca85r2FM/2XPEXgFA26BMG+Xun7wnyixO8r0x2AijqO/SgXfGmf8/4Kt8pLToFcpMvHu7J&#10;jY+50Rwsn34gjTxs1dgmvfGFTN4L4jzjS5fGA/nWoQE+jzAFtoRA2oFoDj4ZgStnTRDf+534BKjm&#10;QG4OsgKR7lclAG8uX3nxMaCuQ8sANL49r0IGLWUnDxnIRFfekbf7ZfKODvomN93QeVSaVeUZdPSS&#10;3Rc7ilZDTSqcSI40kMjZ5Xxz2K1gcoI4bRv7nfsccM7y3DnmLNtZEwAdEyAAwcnHk4MNbLBPPHLQ&#10;BQ6346Di7ZbJw4nnsNt9Aho4V8vkBzhM8o6augIR5FEekAkIAZjuuwII7pUxf3Zs00Rr0tzNL4kG&#10;PvENNNITcGhHC4Cgg337AQh5XT0HarwHpEyajl9xKqTBh54B/UAMoCRO/niIw8dOWeDOPX3LR5d2&#10;3OgdMCKbNMAgoCW4F/Bst9GYAnhqE2V774qnnST2oR20MxCnPIC0HTv1D+QpUzo88CWLcoAx9aE/&#10;5ZDTzitbwJONAJN4uQKe5ZVPmRZJ2AJASh5plcmu6Bbop0MyAIzqps7KJE+6xY+M5O/7Vn1F0Dby&#10;kUnZ0tAVfvIAyWSl1xYFAFTv1MU9IE9+QFM/0x+l855s0uATIFZfdVUP5Z933nmbFnfkibMFyHDM&#10;OGQcag4pB7EdQU4ZB9l8Y8dBGoHTyCl0D6Doc+45beYlAIazzVHnjANZHFeAhLMnj3cAIecRP3k5&#10;gxZDOJrKBnrF5/Ar07jEUZbOMwBEbnMdoAzs2A0Cks2b0qifPBxL95xbdVc+3urKgSUnx9W45zgw&#10;UENuYysnFqgEIMiLl7oZ05QlDrADpN0H7DjRnFp1kt6zsrzDy/eTygSy6IU+6E4d7BzSO8fe+E1W&#10;gJgejXF0KY086qUdAr/qwqkHAqQH+NWDTtSfLGT0Tn7tZmwzfwBjjg4HvNz79lMZwCj5vaN7+dIN&#10;+QFcdSILGaSzIBEwXvebT3ogNzncqzPwhB/bDKQJbER9AoaCZwEPz/h470oe7WEhgG7Vi91pdzrC&#10;Wz0CifLPeQd8pKN3bepemxlLtbuy2SD+7uWT1lVZbIadS0tG7QWAsiF56FcZ6i54Tybp1cGVHIG9&#10;0rqKU0fxeOGrPSxokpMujQPKNf67smXtBmwCgt6T3xhgLMdP+RZA9CHP+qi0rmwZEDSOkIFspRGU&#10;6RlfdfReHuXqh9rWCRX9mb0pg+7llUd+ceqhndRV/fCkC1dliytoM2O+K9noZVme8qmHNOvQAJ97&#10;QMDWToAxmgM8gCoQKjDmnWgZeOqU3fcO/1V4IXk5G/LhFZFLPJ4HQ3MAWtgO6NFf9UDyAofi5XW/&#10;XE8yLvOs3ELvy7NqOw06dgio4wAbQM8666xpkAYoObs58Jx3DjLQYZXX88Z+AAosAhLAAkfZLiOH&#10;3QTKmegHPvQFx2Lx5eDn6AO2HBUAwe6ewMEXDxhIh6cdCg4hRw/PZQL0ODcGfA4SwCCfo44BS1fP&#10;8wBsCu38AaIAm+Nijs3+3//932YJ65P8AEll0yd9AT779oMRoIIuOYAmNI4lh9sETs/qTq9ABgBj&#10;4tYW9IsXgASIBHgAKwH/dvfs8Ojn/i8RqKFnZQM/8gC3yjNG4KlNlKVN3StbHbQH54ZDxIElKz1r&#10;E44P25COzNrPbmgAVDnAk3d0q07AmWsAmg045q1+bAAQA9bIpE3kxQ9gVEfgmoxAJjv0HoBWjvyc&#10;BOMx54xDwFnm2NKB+mlr5bN7iyWehXaUtZMrm6Zvq/H0afcFOOG0cjbpwKIMYExX0qsjecjuWVCm&#10;uuJJTiASXzur6qVd2IJFBkCFnGRTv9JrD/d0h7e6cgD38q9WOMeAApmBFDtkHEp2YQcCyGMzdMZm&#10;gCMOIgfPt73yAkIcRTrl3PoeE0jhZHMijR8cS3nEtXvCIbSzpv9wgu28cfykMw5wdtlqziM7dRyO&#10;PZABMGhHkYMKBBkDOZPklt9CXM6za7tjduk8K4uteW+849CSSXnecW4BTPMmfeAdGGy3GNiRjhx2&#10;KoEKMpJFnehDveiUvSmfjoFL5dC7997RCz3jCdDib1xUFl7k0A/IBnTQJTAhHj9xdARQ5pjrR+oF&#10;EItzr1zON6ChTvgZR5RrvKE/+nnnO985gQOyAZUApfoDkvKaJ+RXZwBCudqGjNpe2RYI6Eb7Kd9Y&#10;ue64HFADMsionnjiJ579BDrNf8oIlPEFXeWVVhpBGs+u9GghiIyBO/okv3ripQz2LY+4FnMDMXhq&#10;O7vv+kLv2T+ZtBMeeJHVXMEmjEPi2Fd1lAdPPKRxL41yA7vqJa2rIA27C0SzaXK0i+dZm7Bd7Y8X&#10;G3Uvn6tn9hh/7ajve6d++io52Ib+p++zJ7zxUE4LIE4OkNW9enlnHFA+uZQjLfvCC0+86IwOs2F8&#10;BXnVRZtY/KBDfZz/4xkf7axMbdJVO5pPyUF2ddHflCWQS5w6i08n8q9DA3weAzQHoMBSO5U7ASMO&#10;yBxALQNRJG4dwKhcRhkvV7uCytpJnp0oILgT8ERzfSD3nNXykrMd2HS2TJVHdnncq1s8q+O6O7mD&#10;Dg0daLV33SNIy2RX0gTF+eKocISBMcCEE8yZt/sEYOQom2gBU2mAB04yBxnIAhoM9CY2ux+cmUAg&#10;YMTZ54wDWMCGlVCBI80J5cRwxPEP1Bj8ORAG9nbk5+SP/jl9fmXSxMM5b4cz0OnZ1Y5oz94Bh5x6&#10;wENQdxMc5/hQgU9h337QBzAAT4CHidCkaNKjKxObiV97AHp2OgFLAE4eQJNe7Cjrz+Lxt1OnvsCU&#10;XQf58KAHTqByWoG3+2FcAHzlkR9wkke70UN8lZnuA1zagHMIZHBsOfkmcfbDTgAwwFDbAWraGk8A&#10;LJ7Ak3v1YTsAGPCZ3GyOnRm7AGxy0h+ZpZGn3d92EvFUFiBgnOKsOaL4/ve/f2pD/x9qPKZfIBK4&#10;xJfuAF3togxxeAK2QC+dsHX2SS7OF0cJSGDb7JxegHv9IhCs3YBQNqZf2Kn0TG7txP71BXIoTz8S&#10;NvYDaQBbmwCfdEBGfOiMDXVsXZ8k+14fu+VocfjYGYeP00jHbI9zqT04ypx0gMivlQZqOGwAKKeU&#10;M0m/bEx/4NyKMwdxrNmvRSH9hJOoHZQn4M+2OYM5ieySbGSU3wIWOaV3ZQ9AkWN2gSXBOMhOlA/k&#10;cSJ9f+lqbiQTIOY4cMCj8U65HGKy6BscV3L7jplsnHEOsfLIRRYAQV3kN76Zm8kur76mLHohM4Br&#10;Aa5yqw/enpVlQYD8dIQP4Clefdwri44F7WN8VjbAQT79lkMNLNARebWTMYSTLgBCdraAJWNl38lK&#10;S594Sm9so9OABzm0hTh9XbnqabcKD32N7sjWopzxp11uvOl6XWpnF790oS2VQ0eCuMCldhRqU/UC&#10;LHsXH/nEqZMFt3bRgBb1p0t2Lo96Zg/4eU8G6ekREJdOmxpP489O1B1Qcq88bYsHmZXdvWt1EeRT&#10;hvSCsuhB0KaBLPOQNpGXPbqyKVftDFRJS/dCdqd98cGDXShPPgsGxkX9S3uqtzlNPfUP9qVNpcFD&#10;fvaTLMpTrnR0Ut3woZt2h8mHH90oX7vUj/HAyxhAB97THx59KmIxTDl0Q2511D/UCa+AJZ3j5Z0r&#10;H0W7Kkc+MkgniJNOXdahAT6PEVoGoKvQPE87puV15ZTtBPLmFFjjDOPLwD2bbNfhsx0pYxVey/pI&#10;Fh1Ep07OA1F1oZf5cwEfhO+hqtugCxIAxenkmAInBmvkx1cc9QM4OPinn376FG8QlNaOiAlo3T/e&#10;jgzknB4r7CYPzjFn3PcqwCCnGJgAeoAfO1T90i0AKXCYAVAB+LACTyYTgH5lFxJPYJKd2knjfLQb&#10;4Z7DaufHqjgQoXyOFGBCH5wrzsKZZ565KfknyQq7SYCTQUcAAFBCP0AFkMmBD4C6ipeuI5KAEfAE&#10;LAA4Jp6D1SnqB4eUA0CoPwACNJhA9UsTISeLI2KyM+mZ2E2UxhF1AU7IBHwAaoAQnZO5XTDlACLa&#10;CEDL+edI20UCljhWnCE6BvoBOzwAJjt78ioDAAfstCM+nBFOqskfn8AO3Xzwgx+c+KsLxwsf+fBk&#10;O747AuToll2RlQ7oQpsCZerCXji6AK2Jnr2xJem0o11JgEt6YxTgJp5uyGpXUVlsmQNNFrbC/gCW&#10;d7zjHZNu2RCbo0PgV/3ZCHvER18STwfKtourDdg9h4Mj5HRABFRoS8CGzUpfXcnPvjb2A0ryuVcG&#10;YEr3gC3w2bFizhj+HCP1oh+yyMt+5FVv/NUdD+/2EnzSM4fS/BA4oQ9AAmiw865tvWN32sS4BWxo&#10;a44pu9JvOW3yGg/05XZx5NFPpOcsAiB0FXCQz0KL/iKYo4Asjq0FKf2Yfdqt1F74corxzGm0sEBm&#10;9mEsZCvK44ySkaOqHupn4QUYBQq1F/k5m/i4Csokgzg8OerqyMlVf/LgDaDSIXDZDp8x2DtpyamO&#10;ytI/lIcvAMDO2ZuFIXWjD+npjH7oXFCWMZXc6qy91JGu5FGe8gFWQNL440eF1EOZ+pVxQ7+jW7+0&#10;qw6ca32J/MqQBzgGTMmGL9Cg7uK1hzzk9Y5e6USd/F0MnZNb+1iQoGvlAQfiLTDQl3ll3f/5pLMA&#10;hbEswIcnHSiTrK7SuAbkyKcdtY17eV2lCwzST7YjLdnJKR356VYfEY93titok3ay6UWcsoEr9adP&#10;/QUfz8VLI5CHLOLVUVq8lMOGtI00gU9p2JcQuDJO6kfqI+gX0uprxZuPyaYt6VC7SocPW2ksYIvk&#10;Ynve68t4aG8ySk83zYEBWIHMrvLgzx4DpNln5dEZu2bH7I2e1FEbSFM/U0ftYIxlP2xBPyGjcvR9&#10;/od35JTe2EVe4w394CngKR05zI10pE6Bau/onn48r0MDfB5DFOAyQK5Kc5BWvoAWI16F8OBQo4Ce&#10;gUU8JzCgdqRIuSYGZQcWyaXjqat3nrejZb3M9SG/50GHl3wf5Id/ODkAiUEPORbC+fRsB8mgZ1fO&#10;X48YBE162oezdDBkwAZS7BQBD8riAJqYARm7UAZnYAJo4fDY5QmwSMNGgFGgjZPMGecgGejtxgF/&#10;6iEfAOXKGTEBcWCk59xz4Dnf4vQjsnFgOeImIav+W4FPAN13n0AGoEBPnHzOOuDieb4DKngGhsgr&#10;AE0BIyDERLQbAj7pMoCDN/BkElUXk6s+1iRnd87xYfUwuXpPL/QsH0ADdABr2gNAUTf8gTW6s3vs&#10;qv3YEJugL84yftoQCOCsG8OMGYAW/toST8/4KocNaA9tZTJ15Pm0005bfOhDH5p2FDmBFrU4x5w3&#10;tmixgD4BOuVYUAGe6VodACo6BlCV715ZHAnlkU8cfbWAoD20IeDFMbAgkk7wUw7nHfjkCNKbII5D&#10;R3bOCYBB5wK70j7qCwQKbBhYJr97ts1uLf645+RoG448Z5tTw1bpiHPGkQEI2+kFQO3IKkccmfUR&#10;9VG/ffs+8ZdDdMbJV399LB25ksPCgnaWHujc2DxqDMDuJfikVzJzNDnH7ITjRVfGCe3BYdMG0nin&#10;nmxFe2gfDpzTNDmzwI+5y24Gx75FLI5p8Rw+DrF4DqT2xEv7es9BNl6am9mk+xxnbSY/IICHccoi&#10;F6Bqp1HfVI508nnWR8nSr7eaI9VL/fDkyEqrH6iPsRQv8gEGrvMdI7yN9/q6uuNtvDPmGBPx48SL&#10;p1P5xOV4A2PGkXb0OL9kJpPTH8puhzYgp0yySmve0GfSJ8BCP5xyO/p4KpMjrh9pL21jbiKTsu10&#10;07l2pT9gQNkBIGO3BVT1BW7pgUzKpkPHgO2Eq4s8dOp9ctCH4D0ZpSUHELAu+NS27IRMxkY83bMt&#10;9pEdsrHAJ5tlJ4FS6aXxrB3oR/2Ms+SUlm7oDg9xrspSjjLozBhi7NFfvGejdERn7DGAqb0DpXNw&#10;Kp6OkrXgWfuzH21CZ/iSh+yC9qZr8gfQXNmn9mUT6uVZPnK4sjn9VV42ihfbELx3lQf4AqzZg7LE&#10;u0qjfyivOGOluU2fjXcBINUu6kKP9EY+ejB+0IG2EM+XMPbSsbZho2yWPZFJmfLSkX4gDxsih3Jc&#10;1dPYpG7esT968Uwe8ieb+/LpT0C3BVrx/CjzmDnIu3VoeNgnAG0HtFYhzlZ5UcAPTwPHkSB1iHRk&#10;ZaN53XYCnFE7ovO86hRxUgPbgw4fcUaAIw5+33Gde+65U5zBEJkcOLIGa+Dz7LPPXvz3f//39Bcj&#10;pVmXAB8OikEabw6vScvOWcdiTRAGWBO3SYNDDgQb9DkTBnSAiCONB6fMQGzwz/G2iiof8Mm+TKYm&#10;Oo6JgL+B2yTA4TIhONqmTE48+fwyJD0tk903ZdEdZ53jD/DYbeK065/u6TIACnzaOSQbsNGunzpw&#10;8E1Uu6F2PoEZIAFYoCOTIOfBDoBxR1tyNB23szPjuyjPJngTKT0DZ/IDW8AcoA5wkhtIAcjo1PHP&#10;finWMyeA48w26Bgw9U47AAgb+0EM/QBF+jgQZPcXMNK27I2MnB6TLaeRfICX3QpHKDnanDvOBadH&#10;ewH+gGPHh5VB/xYRHCclM30DpEILBN23GKDO8gDFfVNpjKIDYFH72XVXxwIHhbPEHjisdms5tZxA&#10;NpbNchDUX5nkAfDscipbmfRoIcNuPcBIbmWJx4Otahtt2sKJq1MB2RIgqj/hCTi7p2vgU/3YRsA3&#10;wO2dRRPpXAFtu6N44iEde8iu9hJ86sOcTWMI/eoz5iMOXAsg4tgf++a8eZbPmCHo1xxHafAyJnh2&#10;bz4V8MaLc8vBNL5oQ/2D08fR5ijKJ7/2rw9xFI0l3lm8YqPupQHS2LWy2S/e5nX1UQcB376X7Igw&#10;ACc9sMC29Gm82J54jjOQkYMfGCA/mdmPvgQ8yqd/eRdo9PkDu6VL5QsAH/u12IGv/qws7wBL+Y0l&#10;0tABXQNceJPfIgE9Gns47uRzLw5w0S5kxMP4iycZ6RlQwkM+zra0yq6Pqb/y6JnO6QHYxs9YoR7y&#10;iM9W5AEutAm+dGvOwI/OjD3k107e0T/ebGfdHxySXzuT13imDcnLtrQ5nq5kIqty6NBcRDd0Id68&#10;KA+b88yO8Gp3U9tISzfs17wpv3LVUbx0FtjYjnfah56EAKd2IUsgS9De9OWefN6XThzdu5LFe2Wb&#10;Y+iyPGQOSJFF8CwNPYunJ3bv3pWcAgDnWVrv2GA89DE2DmB7T0fi1VtacaX3rF7mKguedEpmcwVZ&#10;pJGe/egfxnT2Ujz7VGdjgDZin3SmfgCftJ75G96RgdxkBEq1vzi8lKfe6kY3yhBHB+R1L6803mtb&#10;9/SpDt6Rk20DycovjbAODfB5gtAcaK0KPOUJ9MkzB3wcPR3uSJBJnNzJotz5s5VUzzsBxoC3oOMg&#10;PObgtXrGe9DhI448Z5rT6oghx8yuld1QAx0yEHPOgQpptItVYA70qna8TCZ8josylA04cEyUz7lu&#10;xRZ/AzvHyiDO6ebQGLCt+HLm7ZICbyYGPE2I5AUcTNLSA68mKhOAScfEjy/+JiBlm4hNAMCmCYAD&#10;biIFfDgrywSkkstEDtxy1AEyzgAQKg5wAzp98ykAn77rE4BEZbQrC4iQdTfffPZrtwBUQIHjYeKq&#10;vmRWV04IPXI86c3EZwLV3pwwIAjo0D7ADacICFI3wMS9oM8DSK7ajq5N8kCRMQogoBf8OEDaS9sA&#10;d+ThFANAdGGF2Y4emTlm2otDzyHgzNlN5SiacE3AnAoOF+eaHvFhp3gENNmGsoB7QAooZR+uBc+C&#10;9qI/aQNsbF792II4oM7qOZuhK+1vV1Igo2ugh/OmTemDg042YJtOgUK2QofKtlsJiHpPZkEcXQO+&#10;4l07jm7HGV/6s7tssYRN0T+gqB4CMKl/7du3b7ILdWIb7jtKOw/SdjxX+9OhtuFYKkPcXoJPuzXs&#10;lo6BEo4hYCbQNbsRZxzgKHOe2bU+z8Y9W7wwDhhPPHN0ARTxOcJ46CccQHnZXLztRuo35kFAh0z6&#10;F0CpLPmND3gqR7uT1YIJ4AZoGb/YNzChLxoTXdmNPuod2yJzdiTNW9/61qlc4xlnUx1d5c3hBuCU&#10;oW5koC9ykUm/4azqR9Iqz/ztMwILasY6/JxgUAZ56cSY6FneAAzn29hhLleG//RVR/LRqX6pDOOw&#10;egJ2AKV77aU+5KdXesKLj8BpVy49eq/vGEP0QU63/MowNpDJPKIN5FUfspJDOm1IL8Yv9SCroM5k&#10;I4d4YwtgYR4x/slH58o0z6y78wnUqxcd0QUZ6AOvgBldsgN1pBs2omzvBfWwIMu2yCiOntkGO5RX&#10;EJ+dGjvd05n2V07l4Udv2Ta9CfqK9tSuZJaOvOZg+lAm8CWdII+yzJ10bNyX1zvtoS3JUB3o2RVv&#10;9cDPVbxy1Kc4oKx5SjygqAw2WRp2wVbwoxv6Ne55psd5OkE59K6t6Ytsxl42gY+0ntVBOWQSJ+Al&#10;jXIsoOJlLCQXG82+2Kw4dogHmdRff5NfWunIU30Fcd3jEcjVXu6N7/St3YxX8qojW/LM3uUjK3ta&#10;hwb4PIGI486IVqVAmTyAmXuT7pEk5ZJbuQZtz+3Eks8gbrAg43aAMQArnTzz70Hlq67C/N2gw0d+&#10;OIiuHb8E7uieA+0HRrJTTjan3GBnB++cc86ZJuLA6sGQFXYOnDI43pxezpJgIjM5GrytJLI5E4Pd&#10;UIO/CY8TZRD2ntycbeCGkyMOyOB4m7RMiFYjWzk3WZhoTdImaPlN8NJxQByn9Y0Rhx5Qkt5gv0wc&#10;PCDArh6nHIgBtDgdQIo6AWrAJ731S7iefZPJyQcoBLILJtB1nZw5+bEb5QY8ADKToQlXO6onHakr&#10;Z9Q7TgRdcxroyCSrrQFFfVK96JcuAR7gpW8S1T9ABHyKsxtHp4Cn+uDjyJf2M1lyIvGgM866tgUU&#10;7VZqD84X58Ukr71Mru5dTeAcTpO7NjHhah/1Ioc6a3/PeAobGxsT+AS42AXgB1BtFQBLwFhaO4jy&#10;2T3Fm07sTgJsgDU90h+9cHrZjt0jxwA5Gxw/O5WAh7wWVNS1XXLtz9mhL2Xb6cTXe4AR+CS7XVDg&#10;1+KEe/YijbbQHwBQ+gUKgU/8tIVdTmWoRzbRLifgSYZ2ycUJ0qufePwAZPV3Vda+zSO7ewk+2SjA&#10;x6njlLENThf74LCyY/OLsQXA0hbiOfacQXm0FQeU7tiUY5/6CLvi8AFF7MriAudQW3NsjVnScWIt&#10;enBelac/AaeAHv7GsUCQ9JxD5QF2HFR2wLlkO3jpc/ojmfXHFogEefCSTl3ZTOUARuTFMwCiPHZJ&#10;XgBSvwde8VVX7yyoAYH6qTFc/1cmPdIrYC09/vTXjnCAVhn6IbnFk41M9EYecjgRIp5e9FM6MhZY&#10;GKJTJy7ES08/5ORH5EsoX5upO7mMC+pj7FYP4zf9SGPRylih35svpHENBOCpH7IHYwue9CWdtjDu&#10;GM+1Bz54qlvgnR18+MMf3rTA1ShdBOqUpx6u2p6OABH17ghu76STh5zk0Gbe0QndaHuA1TP+yvGe&#10;vamz4J186hOQwdPcmv3iIQ/7ZsvpRR56kl5bSYOHNHQekMS/PJ7NyfQpXfWonspV14CSMtgz/q7S&#10;iSO7KxCqnfUviwLyKVdZ8gjemwfIire4gB2egmfla2Np8RXw0s7ma7z5COqLJz5zHoK6qJO+IS89&#10;6Cvsm33g714Z8rM386Hy1QkPPL1T/+Tq2T1+2lte8XTKBrWdNPqddGRMj3irj36qT6xDA3wOOp8C&#10;elFglTMQMDOQHikK8JIBKduzeCG5Vtmp5IxuJTvHTV6B04TvoCNDAUlkkNeWFgmAJhO6H3gBLDi9&#10;Bjnv/UhQdmEgPBiS3w/HmLzabTJpGcQ5KJwIkxVHxeozWTi/nG4OPUeBw8V54tgDQ5xmaXzvCWBw&#10;vjmqJhQTCx54crIEE6TVUIARD/zUzeo9J0U5viEkj4l8mUxa/dKrXSK7mdLjCXwGaPruE6AHQAUA&#10;lPPP4ef8c+iBD7tg6zo5c3Ik2k6ZfglEAc+cWs6K+rZzwCHjgNA3Jw0IpBP3HBETOeAIvLIF9aE/&#10;O2BACYDjvf6qznZulcVWLB4AUdIDRfQjzkTcsVH1BYS0F55klZYTZuIlm8nVBG2iN2m75/BaHOHY&#10;eda20nJMyaHeAWNy0682AiLZGHB5IPBpEcR7+QJZ6i0e6ARU2BiABkTrLyZ/dsBeABg7ZxxkDghH&#10;wXhH75w8DhRg7LtEdScrZ0GbK98uJ90A9B2LZRP0ow5sn44BYfqmVzLVFmRkU+KkpVOyArL04FmZ&#10;AU1BPdVJXQFUbRv4BFod+wU+6U+bkltax+73ijifxiIAyvjDPtgEcGPHIMdXu7ANbcR504cBHnMZ&#10;h5mzZpzhVBoXxOOrTTiR5iXv7LoDaJxL4ESfySk0NhlblGfX0OIDh1Y+zr205DJe6XMcVmn1L3JZ&#10;RGsnkOzazpiov3Io9V2OJvtRR3UmB9tia+TSn/Hi3CpDX5bfzp+66PPsSr8STx7p8GTDZJRf3yef&#10;PsZ+1a3+RTf6G376JXDPOSa3ulqoI7v3gC6Z6Fy/VaZ2Uh4+dnL0BfmlN96oJ33q/+3ymg/ESaNv&#10;GZ/ohvNPRvLSo3YlkzFB3YAxZdIDHWlLbU2Pxnh6Uga7oU9yGf/loyPP7IS+yUh/yl732K02N94B&#10;E8oKoNGL9gvkkVV70LV75XvvSm90BVxJL420bMj7gkUBOpSGbQNyjZvSlpd+2Lq0Alnogw2zA/dk&#10;FPDwXvvioxxjDnugUzrRPmRscaPFFGULeJAnWYRsVZwrHQueA7JklpYdSs9GxOFHtuokSKdtATdp&#10;44d3/PVlstEvWyCzvk5WtuNeGjaOhzj9rzmmOPncl99VufjQHzmSR9l0prz4Jls8BOnTh3fpjT61&#10;a/zEl0bZAj50lvzSr0MDfA6ayIDOoRcMrMu7f4yLs3ekwGcAY7m8OQBdh8gOgM6pHVSdbdCRJ4M4&#10;h5Wje/LJJ09Otd1Qg/3FL37xyXn1bacB1uIAB9VOGAees+z70IMhDpcfMGLnnGAOLsBg8AQ47eoA&#10;hRwVYK6jhXbPvDfxATccbxMgJ5lTz5kCRDY2NqadWelNOMrBj+1ycDh6HE+TLgfOxMHJMeEY3D0D&#10;ncCCunNslolj4508HCV1AFyAAE46MAp4Bj4duwU8gVBxgA7gLQ9gIB8Zd7PzCdDTBfCAL9DC4ePM&#10;cMrVP/CZI81JC3xynN1zxgAaQBYfgAM4BHzYgHd2fB0/pXegyO6o3Tn9nO4sDLAnoMVV+9q19g7I&#10;sfumDaVXfzw5etrHxMs2ORocDJMvR9GOFafObgTHxKSubuQF0tQbT+W4B+zJpB5smd129LbjtoCf&#10;ttAP2hEEwABPwI0d4c3B0kb4siv2wmE18QMdHGTAk3zsgtz6ER2zUY4yHQOX6svuvWfbvisF9gBn&#10;74E9u43aEpAU349t0TXwaQeZ/dNZO9IAtn4ivTIER2jVXb3Ivm8TcIrXlq52oenKVZz2NiZ4Jpt7&#10;dZZX2+3lzicAwY7Nh3YFtb06u3LG2Arg5z0bkcYYID4QBcRw+PSDAIE5iC1x8PQBjqEfE9O2HED9&#10;BzjDl0PJkef4yQ8c9K2dNPh6J3DUlQsM4y2v8cSzvOTBX780/rEJz/Iqw3sB6GJb4o1L1dVVHrao&#10;X3R02DgGuAA/+pa51zio3tVffnnxI7N4tipefTjcZDZOAivkxZs+yauP0odxg/7Ir330DW0gr75A&#10;n/RgrKQffQLQI5N+AeCII59xmTzSibfrb4zGWx3tevejR9qI3OTTP4FSDr8+iYe6GTOMJwAtOcjl&#10;HggzD2g7vIB18wdenuX1TrnizzvvvE0LXI0sLNAXXgEl7cgW1JOtCGzOVVpX6cSxSW1Nv8YN+iUT&#10;/aQbcfIYB7SP9PKL9947fNgRnnTl3lUbZvd0Jl92p13lxcO9NOKlp3N2IQ8bcG/+oyPjLhm1tUUS&#10;umMvbC0e7l0FNoqfNPoX/viJl048GdSXXWkPMuJFLu8FPITySePe1Xv2gC8daHOyk1Fa6eKjfaQz&#10;bugDdGL+Yjf6azylq0z52Dh+4qXpPR3mUyyX40qedF6dyEQGujPnsgu8xKlH/N2nC3Hey7sODfA5&#10;aKKOpRqQXbsHSo80BTyFrXY1DwaA6iTyGEznJM67QUee7HwaZE1cAGH/32nHs90E37BF/vLBZGBC&#10;tct2sMTBMTkb1DnawBgn2ORlEgJWONpWWg3AARhXK+ziOeAmXU64HSJOll9ENalytoBBzjYwY8Ln&#10;nHLS9SmAlg2biDg/3nFWAFeODkBFFg6JnUgO6DKxfb8c+Z73vGdycOwOA5YADmAD1Pie1hHb5e8+&#10;ydaP3UjrmaPPadvNf6h+4AMfmIBDO2sWCIBM/QtvdaZzk28r1Rw6E5zVW44Dx0g6egWAyAd8ATlA&#10;Db6OfgJDAKV26ntFQE+wo2nVX3sBm9pMvLaUHtAB5IAG4Apowo9DyjFkjyZ+tmZiNYHTsTHSr2kC&#10;eUAFh0B7az8AEx92omxAEnBWrh1coAnwbPdT6N4uOdAFpLFDaYFButRO2oYT7Fl6AJBdBd71B8DA&#10;sUy2QlbOhf4TAKBbbUAXFh2URX/qDwQDu57bTe57T8/0ST+u7J4O8VFPtixefeOjT6mboA2B6GwC&#10;8FQ/ceq4sbEx1Y88QKa8ygd8AdaAufSu9LOX4HPQoEGDBu2eBvgcdD4Behw/YG8OQjkNRxKEKo8c&#10;gdCtACiHfjluJ8IHP3k5ksrwPL7xPLGIbQN3nHEOMJBmhwlIAAIBEEDFD91w+jnbjicCOJ7tsgGS&#10;gA2HGS9HZu1UAAUcas420MeZBhA4/9Lhg5+8nHeyAKuAktVa79gpAOT7PXZql3aZxNvdA0D9cJOd&#10;AsASwOwYZyBU3YQAJ7Dp2e5o74AH/Haz8+nXbvEB7gRAAdC3ImpXg26Bbf0P4AzcWYAAoDoqaDcO&#10;KJJfHbSL9gDkACf6pUe7YRYCtAlQZKcV2NE+9Kk+FggAJ22Jh6O5eOBtJxXQsUMHEBkPAEkr/cCn&#10;1Vw7PsY+gLNjrY65AnoWsqyGA2DAkXGLjQCHAUv2QW4yA5m1S8e9xSlfXjt75OrIqWftBSiLTx9k&#10;pkcr/+102XVhLxZryGt1ms2Vjg3SP9sil/rarSSfsskC8APkFj8AfvUASOlNvF1d9gp4urJfdkwe&#10;9VUXQRnaX7/CX93ZhTIATe/xl097eJZOvYFX7WIxpZ15oB04x4PcA3wOGjRo0LFNA3wOOp84U4Ez&#10;V88cmQDpkaI5GNwOgK5L8gc4BU7XOrung44P4khzbDm+nGSgDFB05fQ6WstOONd2dTjgAIwA8AA0&#10;4uXlQAMA/g6F8855tovDacaPA86p5rgDNvhy3MmAF4Bkxw3wBFIAETwcAeq7C8BsmezGASKOnwJJ&#10;+AAr/bgQQOl9RzvJIgCeQruiACsQSl47Xbv5ni7wCdQASu4BF8d7gDk7veoKCDnqY+cQkHPMyJEf&#10;u6AAEj0DlOpDLjvL9G03DsjRb/trFVdAFWDRnsC7MgTtRMcAIZCKbwAOCJIemKEjfAFax8q0ERkd&#10;r3PMzhhhYcHOu1/l9INVdubt4AJ3+Gg3wBcIVv/0DowBWuzKrp/6SBuQAlqNbeTynlzAGpsJpKq3&#10;OuNFJ+7VjayOHNKvsdqCBPDpiLCdWeDecTF1USf2iZ+FEbKSES8yuAcALYTQGfuUx1xgDqAD9baQ&#10;YBfaEW39A1AlF/2xe3anX1h0UX9AF38A2nuBLrSbPmFXVptrYzKpqyseAVr2ST586OVIzkWDBg0a&#10;NOjQ0wCfgy5AAbPl46l7SYcSgCI8Bug8ccnOjSOqwBgQwLEFxOwaiuOEAysAIcfYcVj3drgAHiBN&#10;HiDODqjdMDzx4CgDEQAG8NAuoyODjovakcMDWLQTCiQBaECH/Bx2QMvxWzt5nHQ7scsEkPYdp36B&#10;N0ddeermW1mAmjyApuCdZ4DTu94HTu0u7RZ8AjYAB5AAaAATQDewCcioi++aXvayl007daeffvoE&#10;auzeAXJ20gAaefGhS8/AqB0wstI9gEL3gKVAT3QLsFsI8D2KZ2C0HdKOg2obOgNYgUHliNcG2tg3&#10;RICXRQW/mjkfc+gHGHNMmLzKVWe6t3hgMYJ89E1WfB2XBa6AJzomB3nsBltEAB7VAQAF0tQNP20C&#10;oIrTdgJQBkDSLwDqWzM7xnY6AWXfQfs+zAKeMRzwdJRc2o7tWtwAkLMNMrFP8tJJu8Z0AGwCtY5/&#10;24HH0+4+fuqgr9SPyNViBvmUwaaT1w42PbDrdqMBfkd7AVJBnHzkqv9YUMGXLuxqj53PQYMGDTq2&#10;aYDPQRegdj2PttVlYHHsVA46FGR3xw8cXeISl5gcZ84xJ5eDy9HlPIvjrAMTgB1g4RlY8V56YAWY&#10;4jxzsvE75ZRTJj7yB5ak73grMAKsyAtYBX7lwRsAUSaABBAAWHaZlgmYqzxXPAI9QCVgCoR616/c&#10;9oNDruoZ2JXHM2CzG8ce+NRHA7KAiZ06gMbxW4AZ0HIc1I5u31a6t5vWDwABKPRHB3YBAQ76oqNA&#10;iboCcXalgXXBAoCdPj/mARgCkYC9d8BrQBO4AYToHj9t2feYyrPQACA7fgtk2gH1LaX/OPTDPnY8&#10;LQ4AyuQiK2AJVDlaWlvTg0De3gO9jtT6NtSPZNjhphs7phY1vAM8W7AAuMimrQJydKzdAHtHlAHQ&#10;fgzD8VvfCttNJrvdUTpQPj7amMz0xy7plE7EueIPsFsgAUIdg+4HYvyAhW9IHfHWh4BYfMgjkJmM&#10;7C+dzOuifhYStCfwqV8pSxsC3+1EkyN7bpGEfWonu9y7+UXmQYMGDRq09zTA56ALENAJfNqZGDTo&#10;eCSO80knnTQFO4QccI4uoMB55ugKOb05/p457JxjwBFQlAfAwwc/oNY9gJczD+DEQ1mccXwKnGpO&#10;ut0+gEt+QX47Q3ahlkn/VNZymXNZyd7uaICz+iQDedopBRR3Cz7xCNABdwA7sA0oAZj9oiAgCkAD&#10;noAYgO1YaGCL3uwAAiiALFnJ7Yp/4MQ7QMYx0b5LtCvXj+Foa3wCntIDnkBYcgraET9pgFNg0I4t&#10;YAgk2l3040IAszggCg9gU90AS/Wcty154w0sAnh2SsmnXe30AeZ2EIE9x3PxkBaYozt6iF+BjN7T&#10;k/IBa0CbvHQMcPqe2Y69d+1Kkle+7DxZ2QqArN5AIl3JAyyyPQDXFW9XCzHama0q35Uu2ZKAXzzZ&#10;tH5CZoEOgMyOr2t3IBfoVqYFAPXSFnNeAtu1C7yXf7UyaNCgQYN2TwN8DroQcWyPtp3PQYMOFdlN&#10;9FcuAVC7h8AZB5rjH2AQONDiOOocYo45oCgOsAsoAoCBwXgCpZz7duo43/ICrpz8ebzAwcZLXldx&#10;wAogtUx+sGdeXuXLR6650x4oIIt6BE7n8itT3XYDPt/3vvdNQEQZAvntfgmARceZASPy2wUFaIBP&#10;ABL4kR8AC3gCYNqD7IFPQVx6I7cdS7todj/9ryC92WEDfAAuYAlItKsM4Nam2lzA0zXgq33kBUIB&#10;JOBOAJABIPy8JyMAqU3jU/2TV1kFfKsb+ez4AaFAWgAR6Asw41Od5/UH0pRJVwCgoF52VoHrdO69&#10;eHVflrErvuyDLZIDQFc/ehPIJF5+PF2lcZRWueUPLLqKc6+dtDsdSY8XmfDV3gJ+4vF2pQf5C3Mb&#10;lm8cux00aNCgY5sG+Bw0aNAJRY4N5lgLnGHONufXzgxQAWBwmoEAVw58gbMsfUH+rUI8pcdXXqAg&#10;nspQlnfSzfl5dqzREVC7g8vkP/U49FsFO1N2vAAcv1ha6NnVe2Gez27Ubo40+qsZwM/RSAFwc6TS&#10;Dpd6AJmOqto9A+QcWQbsAFLplA9oax/fwtoRA87wEXwPKHQPsNpBFJRrUcERW/xc8VOmbx779tHu&#10;KJ5zGQvFyS+vAMziK3h2hNUPUtldtAPqu0hlk2WZ51xeZQKu5AKMHS9W544N04sdRjpRf3HLvJb5&#10;4klHdGjnVF09u+Il3u4vftU7HlvxtJurHnhor3Y98VZvvPAUxNMJGZMHmC7M4/DHw0KDoO3xIBM+&#10;dqu1O7m15XK97ZTiQz55xrHbQYMGDTq2aYDPQYMGnVDkB1nsnhztwfFCjvZu/v5k0KBBgwYNGjTo&#10;aKIBPgcNGjRo0KBBgwYNGjRo0GGnAT4HDRo0aNCgQYMGDRo0aNBhpwE+Bw0aNGjQoEGDBg0aNGjQ&#10;YacBPgcNGjRo0KBBgwYNGjRo0GGnAT4HDRo0aNCgQYMGDRo0aNBhpwE+Bw0aNGjQoEGDBg0aNGjQ&#10;YacBPgcNGjRo0KBBgwYNGjRo0GGnAT4HDRo0aNCgQYMGDRo0aNBhpwE+Bw0aNGjQoEGDBg0aNGjQ&#10;YacBPgcNGjRo0KBBgwYNGjRo0GGnAT4HDRo0aNCgQYMGDRo0aNBhpwE+Bw0aNGjQoEGDBg0aNGjQ&#10;YacBPgcNGjRo0KBBgwYNGjRo0GGnAT4HDRo0aNCgQYMGDRo0aNBhpwE+Bw0aNGjQoEGDBg0aNGjQ&#10;YacBPgcNGjRo0KBBgwYNGjRo0GGnAT4HDRo0aNCgQYMGDRo0aNBhpwE+Bw0aNGjQoEGDBg0aNGjQ&#10;YacBPgcNGjRo0KBBgwYNGjRo0GGnAT4HDRo0aNCgQYMGDRo0aNBhpwE+Bw0aNGjQoEGDBg0aNGjQ&#10;YacBPgcNGjRo0KBBgwYNGjRo0GGnAT4HDRo0aNCgPaKPf/zjm3eDVqH/+I//WHzgAx/YfNo9vfvd&#10;71782I/92OL973//Zszu6a1vfevimc985uLDH/7wZsygQYMGDYoG+DxB6KMf/ejm3db0sY99bPNu&#10;0HbEUfzXf/3XxTnnnLMZs3t6yUtesnjlK1+5+bR7Ou+88yZn6s1vfvNmzKBBgw5EgMI97nGPxXWv&#10;e93FN37jNy5+7dd+bfF///d/iwc+8IGLW93qVoub3exmi3ve856L3/md35nSG0sf/OAHT++kv9Od&#10;7rT4jd/4jendMgE0d7zjHRff9E3fNPER3vSmN03v/vqv/3rxrd/6rYsv+7IvW9z85jdfvP71r5/i&#10;gStlX+ta11p89Vd/9QRi5uO3fN/8zd+8+O7v/u5DCpgOJxkvTzvttEmv69Lpp5++eO973zvd/+//&#10;/u/i6le/+uJrv/ZrD9mc9f3f//2Lz/3cz91xTP/gBz+4uMtd7rL4lm/5lgu19x/+4R8ubne72022&#10;ABj/zd/8zeJTPuVTFr/6q7+6mWLQoEGDBkUDfB4HxHni3Pzu7/7uZswnyET9rGc9a3H9619/cdWr&#10;XnVxk5vcZPGyl71s8+0n6M/+7M8W3/Ed3zE5QDe60Y0Wv/7rvz7Fc3Z+4id+Yop74xvfOMVFJv0f&#10;+IEfmBypl770pZuxRzedddZZi1NPPXXtXQbO0j/+4z+e7+S9613vWlz0ohddfN/3fd/0vFviWF3k&#10;IheZ2mkn+umf/ulJ5/e73/0W55577mbsYrq/173uNb3j7JCZ0/oN3/ANY1dl0KBt6O/+7u8Wl770&#10;pReXuMQlFne/+90Xt7zlLRdf9VVfNQEIgOSLv/iLJyDoevGLX3wCFR/5yEcWl7nMZRaXvexlp774&#10;5V/+5RPQ2AqA/vM///P07iu+4iumMVr48z//88V//ud/Lq50pSstrnGNayx+8id/chp/lacv3+c+&#10;95nKAjoBV/lf97rXTfyMy1//9V8/xX36p3/64l/+5V+m+KOdzCUnn3zy4swzz9yMWZ3ohh6Q8exn&#10;fuZnFr/wC78wPe+WtMPnf/7nT+24E5kH6F24ylWusvjv//7vKZ5M5snesSl0zWtec3Gb29xmuh80&#10;aNCgQZ+kAT6PA+KYmPRMypEJ8f73v/8Ub0X20Y9+9LSy7xmIQYDnZ37mZ06OFDB129vednHjG994&#10;OipkZZ2zIP3P/dzPTekjAEe88KAHPWgz9uimhz70oZNz9z//8z+bMauRFXd6sJOIOBzPec5zFn/6&#10;p386Pe+Wnv3sZ09OJBC6E3Fk0vvP//zPb8YupgWA4r/3e793ivupn/qpie873/nO6XnQoEEXpu/6&#10;ru9afOqnfuri93//9zdjPnEM80Mf+tDi8z7v86YdUQRY6l8W54ytgKcdMGRRyzu7octkt08/NNbO&#10;6Ywzzpjy2HVDFvMATotcN7jBDabFQmRHrXKRfm+8BpQvdrGLTYthy0T2Rz3qUYuv+7qvW9ztbnc7&#10;H/A5YXHTm9504v/DP/zDE/BCT3nKUyZw+KQnPWlxwxvecPH//t//mxYukfEP+N7Y2Fh8z/d8z+Ls&#10;s8+eALDxEJ9b3/rWize84Q1T2j/+4z+e5hHzgx3hO9zhDtO4BrADYupxi1vcYtIlfajzc5/73Ekm&#10;wO7xj3/8BOLI8IxnPGMqh0wnnXTS4gu+4AsWd73rXadFRPIC5sh47pksynz+858/LY7KS+5f+qVf&#10;mmQC2F/wghdMeeZkF5pcv/iLvzg9W3TA79///d+n5z/4gz84P9/b3va2qS3Nk5/2aZ92/k61xd9T&#10;TjllsgcLiYFP+vqcz/mcqT0GDRo0aNAnaYDP44BM/ibQF7/4xZsxi8Xf//3fT06VY0IRx+Hyl7/8&#10;4ku/9Esn5wKY4cC85S1v2UyxWLznPe+ZnBKT+Mtf/vKJ73y39L/+678WX/IlXzKtzl/qUpda/OAP&#10;/uDmm0+S40uPeMQjJrAL+HLA0Atf+MLJsRAPDPbdzhOe8ITJmXnMYx4z7To87GEPO/9bGc4LB9DO&#10;gd09EzkA+MhHPnLxlV/5ldNxtY7DcWqALyDczt/tb3/7yXniJFzxilecHAbpOUnqRnagnAP1D//w&#10;D1OdyMZpo0s7HHe+850nHagzJ8bRK0fwOiZLvnvf+96L61znOhPvV73qVVM80OdY3C//8i9PO5J2&#10;nX/v935vejcnzpj26Dia9IF9uqabt7/97dOzBYGrXe1q03E8ZUV4O4bWIgJy5Ha57QYNGvRJAlyu&#10;cIUrTDuXy2QHEuAxHgBCTo8Ym4w/xqYv/MIvnADZn/zJn0wLcEDHVkfn2/kEjgBGfdvYCyA94AEP&#10;mHZcv+3bvm0CunZAkTHgsz7rs6ZxY9++fROIUyaZjGNPf/rTJ5mMZ8vgEzAG0oz9xjOg6zWvec3i&#10;Z3/2Zyc58Lrvfe873TdWAG3Sq6NxxLtXvOIVEy/jDPAHSHnnyO8Tn/jExWd8xmdMC1zGR/c+RWgR&#10;jE4BMffAPXBmzPJs5/fVr371BIQ9q6cxkF4sfJoHyO+dcftpT3vaBOwud7nLnQ8+tZfxHamDtMZ9&#10;c4174z/9aiPzGz0aN7URWeb0ohe9aMrzl3/5l9Oz9qKLnoF4x3xRiwxPfepTp51PdUcPf/jDF1e+&#10;8pUXP/7jPz69D3xaWPS8XOagQYMGneg0wOdxQFuBz5yN5W9OfGPEmTCRcq6ud73rbb65MP3RH/3R&#10;xGMOYH70R390coDe8Y53TLumW4FPjop8VvU5IWRwTEocMAxcurcqjzg/njkf3f/Kr/zK5EBw8Dgo&#10;JnggC6i2og344uk4FjmATE6BvMAcp8c9Gayyi3NcFiD8q7/6qwkce89BAR6f97znTcePge5WsDkN&#10;6scZAS7tCHCy5CMPcMo5dWwPSOS8KeNv//ZvJ0AvHTnJqA4cyfnOKyeU0wL8RpxDzhh63/veN+26&#10;tsJuxV15T37ykyenyo6GdrAaT34OWg6lRQTtDOQPGjTowmQhyc6UMWaZAD0LdU5LWOTSxwEOC0h2&#10;1b7oi75o6oP6mH6u/yOLWMCZZ7uVdjId6QQ8HbGdpzVuA24AKF6N33bd7BQCXdIDkcYKu4BAFALS&#10;gM926CLjIJks1EW+ATduzEG2cdburTEMIFRXANeOrLFvPta5R8ZjenFcGPgDagNYxuJOxPzWb/3W&#10;lN6xf3pCdiq9wxMBiOWLLHoacwOxwC0yRgLo0bWvfe1prrDIaew31iN1MZ6rmzZSJzKg5kjAfk7G&#10;UvH/9E//ND1bKNUmQDZ63OMeNy18osAn4PyQhzxk8dmf/dnTLjl9GGeb4wKf5k3Pdq8HDRo0aNAn&#10;aYDP44C2Ap8mbnGvfe1rN2M+QYAQR8fkyvFqct6KHEXDI/BporVCDxia6DlHgOScOCcctm//9m/f&#10;jPnEd0rzo2TILh5eHB7OjwkcT84UMOVYmO+ZlA/wRhxGO3z4kYNjJA1HyHFY9/3QDicFIESOxHFU&#10;2lElt3IA0YjjBnDH073dYs4YJwWRj/4cEetHJTrGzPH0zDHs+yC7FIhzory5s2gXha7mu9NW9zvO&#10;54dHvO+bW+CTU4o3x1O5dAPg2mmlz8AnubVvAH/QoEEXJKDMt5xAivs5GccAzna3LPQAG8YdaS30&#10;OC6qz1tUsrNnYek3f/M3p3HHM4Ayp/rk13zN10ynGS55yUtOwPLf/u3fpnKMM8Zl4MlimVMVTos0&#10;pgCvxkkLiN5bFPvO7/zOSdaonVYAOAIaLRjaAYyUp3ynSIy/vqtExkDjmzGw8c3uYATwGWfw832s&#10;YLzyHasjrtI3/tqJDHyS37s+Awh8titoHKZHclgM8M6CGqrOEf1aiOzosoXEyPgIGGsjQDRg6jMJ&#10;aZ14mVPgE7BEgc/qYKEg8AmgSksfdkbdWyw0rltsDGwGPgPR5pFBgwYNGvRJGuDzOKDA5/zHf1qF&#10;DhhFHB+Ok101K8pW84G+raidz76HAW49O8rl+CxniRMCBEZ23Hy7FAiKOBWObUWcLiv+HCdHuzhW&#10;iPMjv1X+jo7O6wWQcZrsANip5HwBbByDVtf7EQ5OTGWSB/jMUQMGgWf8EMfJD0/Ik/PjeC55AL0f&#10;+ZEfmdIFPjl3fuBJulb6OZHSPvaxjz0ffPZtJrBqV3QOPnPk/EJipC6cNgRoe99xXeCzI7pkpDPO&#10;s10VzhbHdg4+Oct9szZo0KALk/6in+qz+jpQCFwYF4DPwB1QaLxwKsEupFMjnVjo6OZ88S8CkJxO&#10;AEwBIGOAzwH6Tt8uGgpkAjBOSQS2gDVjit1TC00Wkywg9g2lhau+3UR2Wo2PdgaNAU5hAKSejW/G&#10;KOOKhUA7uo7WAqUdLTV+G998juBe2QAWHfzFX/zFBM6MQRb1LCoi4xiA6+gsmTqyCpQGPjuS6piy&#10;BcDAZ598ODZLNz7FILN3vgdFxjjfgirH2Ad8moMAZ23kMwmfKBhzzR12fdXLPEfXyFiO5zL4rO2A&#10;Z6R+ePSLxI5G2zV23BeolBYoJgew7NlCg/LiFfhsPnJaZ9CgQYMGfZIG+DwOyLFMkxxAZCXeKq5v&#10;gTghnAqTObDZbqhjq8iE75mjYZWd0+AYlYnVZOuIkvccB/mthDuGKh/AA3xyBOa/hsuxAGod8eJ4&#10;4al8O6HAnx9twNs3lDk/dhBaec/5URfOoDKATOUD2UAmx4kzEmjGDx/OGXk5e4iD1M4nufHlGHAE&#10;gU9HWpWBODPkRh2fAr45Q1a2HSXm2NkBaWdAOdL5hooDmAPpuB2Hw33fbzq+tbzzyXmjh/mOBPBJ&#10;H4gzxeH11w/k5Mx17K5dXoH+6R3Y5Cyh5PyhH/qh6XnQoEEXJuONhTT9SF8DPDw7lWBHFCACNI0V&#10;xlI7dMYdi0J9d21ccPrADlmALPL5A7524fR/PC2qAbfGPEdkgRdpjGl9U25X03tlOx4L+M3J4hyZ&#10;yb9MFrq8c2rCLp7dWAtlFvvE4QngOi2CANNOpeAnbyda+oQCyMPLeG58pCcLl4CZnUljvYU2aZMV&#10;OFdvY7Ox1FhOBnNMu4KBTzy9t6hmTqErP4KEjInSArIWFr1vUdGvhAPIyjH+GcPNf9qIzJ3AaSHV&#10;IuOc+sGhFjiN6dpcW/ocw3Ff85Yf7wsUJ1efj3SM2g8TeQ58AsHsYvzg0KBBgwZdkAb4PA7IzphJ&#10;zyRs0uZYWOG2Y2lCFm8ClQaA4eAggKZvLOUz+Vtxt4vmG8d+7ZaDZMfU6nYEbIn37eMy+W7SBM6h&#10;EuyMcjI4PRwYDhDnrR8KcvR3vvJOlr4zApTJAEirA0CmXjl0Vp8BOHVyxFXawCeZBeSHgDh06uSH&#10;Qfy4EQcq8Ol7UTL7URGy0IVjx+oMmOLL4emvVgJ1gDi+dhWAvfRnp0SeOfjUDnPwidodsJuC7HAo&#10;27FkuzLeAfK+W+VIqSuyI6I8uwLAtF0B7d7Op/TKn+9KDxo06MKk/wBiFucsHDU+6kOAm7HDjl07&#10;jMYEC37t8CFp/ZDOMvi0I+dkhAU8AGve/y2oGcvskFlgir+xwM4oYGU3te8k52SHlqx9RrBMwCaQ&#10;ZGEqmSz8OQkDJPUjZojsna4A2tSjbyDl/e3f/u2JFx00B1iIpC8/klS8OUc9jEUIUDfGA5/It4/m&#10;BgCSHuZ1Rn5ZVjnAOfk7wWIHF7AFHI2t0s1/bdyupcU4ALLxnDx02PFZPJS3DNaVD9wD/Khjz9rE&#10;+G931Q6seO1C5z4/QRY98bT4gCz4ea/N6c3cZBwfNGjQoEEXpAE+jwPiPHEgrO4K7gMzJkoTosnb&#10;JJ0jEHE25OEEcQ5yZjhWnh1XcjX5zvOaXMX3Dc8ycU6USZZ+ydXkDAwJTeDIdz85cvhyLuzEImUq&#10;h+NmVzeyui2OQwKQIvw5URwUBPC2so6PuiibI8KhU06O2bwcZUsrHeJkOMasLvQlX78yKR9HCMjk&#10;rMSPA8KB4mAi5Xkv/5w6ftY3R77FcsRXe3B8OE9k5kxxHuc7INozndAxmWsPu8DANZ0MGjRo0KCt&#10;yamYvn8FYPvGczdkrjCub/Xfr4MGDRp0otNRBT7t4hiw5+FA4GbQoOOBAFtH0fzAEiDrKNtuHRYA&#10;15G9+S9EDho0aNCgC5PdUDvTdmwt1NqtbMH0YMlnF3ZMWwQeNGjQoEGfpKMOfPrlvajvTQYNOp7J&#10;0Ti7rsCnHzixY7ob4vDYOe3Y2qBB25EFvuVFP8EvlA4adCKRMXi3wHPQoEGDBm1PRzX4zCla/pGA&#10;QYMGDRp0aKhxdoDNQYMGDRo0aNDhpqMafKLhFA0aNGjQ4aMBPgcNGjRo0KBBR4oG+Bw0aNCgE5gO&#10;dOzWD1gNGjRo0KBBgwYdShrHbgcNGjToBKbjaefTr0v7sZf5r0r7BW9/++FXqf1v75z82Ixf+57/&#10;kva65K+d+nuROfnFa7/qPX/nm8JTTz31QjLuRPL5+5M5L/8f6Ve0C/47NPKr2/6X0q+Or/ujN35Z&#10;+0DfPSp/mZ+ytqr/quSvbc4999zNp8X0q7Pi/Nq44H5epnr6tfF+WXy3xD76hfQ50cOB/spmO9JW&#10;6rBM/tZl2f6Qcvxdy/hxokGDBp0odFSDT84Qp+h4JZON3QV/mTGfSP3tiL/24DjMyX+ziZ//pcc6&#10;ZML2B9jLjgJnyN94zMlkzFlT1jqOhb99IT/nyqSK5PeDOq997Wun/4Kbkzr5Lz1/5bIqmdw5JfPJ&#10;Wll499cmc1K+vxxZR2d4+8uVrfhxKPGrfsj/1qnD8v94rkI5K3N+ytcGwrKTyonpv+VWJY4qp23Z&#10;qfRru5zn+f/tIXWc/x3OoOOXjgfwqW//7M/+7OLyl7/89N/G2a4f3fLLz/5fWB3NMY01/r/yMpe5&#10;zPR/uf679yEPecjUF1clevuO7/iOibf/u5yT/nuTm9xk+m/i+9znPlOcPni7291u+gsk5d34xjc+&#10;/38ptyNjqXnR/yq/8IUv3IxdLO5///tPv5QtHs9b3/rWU7x+ftOb3nSql/8M9j/F+vkq9IpXvGL6&#10;r2O85+RH0L7u675u+j9j/zXc3PTLv/zL0/8Q0+OtbnWrSSerkjHvSU960vT/z/4vObrlLW85/Wex&#10;dvR/0Je73OUWT37yk6d3/obK/0T339P9H+lO5O+q/E/z4x//+M2YT/zP9d3udrfpv5TZxYMe9KBp&#10;wQD5y61rXetaiyte8YqLu971rhcA9tuR/zy90Y1uNOkqXsZv/1vtf6k/53M+Z/pRueYVc+X1r3/9&#10;qb7s1H/CDho0aNDxTkcd+OQgzMM6k9mxRiZSdeS89L+WP/RDPzQ5Jv53zNWfbiN/vyGOM/Opn/qp&#10;izvd6U5rrZz/8z//8zRpf/qnf/riec973hRnFfbBD37wNJFvbGxMcUg8x4nzIv01r3nNlX851QSu&#10;TiZtzgVweYUrXOH89uRIvOlNb5rS+m9MzpP6c5Ie/vCHT/HbEefwLne5y+SwPOABD5ji7Fxc+9rX&#10;nnSjjuIDpv5U3aSvnK/+6q+e/lN0Fbrf/e63OOWUUxY3vOENLwAK/XcpXpe+9KUn0IZe9KIXTeXS&#10;lyvHZVXShv4S5UpXutL5zr8/Lv/SL/3SSYcCudsZeMYznjE52JyY2972thcC81uRXR38OY7+9B1p&#10;G3rCR33UEzAF6smjTYS73/3u04LCoOOXjgfw6f99r3zlK09j1cknnzztBCLj3rOf/expHPJ3GuoJ&#10;ZAKr5htAC4Bh595ZnFuFLAoZM69xjWtM+fTLOT3/+c+f5BC+/du/fYrz37vSAmwve9nLpvvHPe5x&#10;07sDEQBDxq/8yq+c0jd2I/3Uf1JavDM/+G9J9JjHPGZK+7rXve78cgJv25G/ewL4zC/Aa0R35h5g&#10;2eLnT/3UT002Y/xTP+OQOPOVvylZFcDf9773ncYyc8x3f/d3b8Z+AtA+/elPn3RqrCe/eRBQc6/9&#10;jJEA9yp/J/Wwhz1smhvkNW9GADaZzUOPfOQjp/fK9r/R4rUbnYj3y/s7EeBo/FfWZS972fMXbZ3c&#10;wkMZL3jBC6Z7MpmjjPOCeeXqV7/6NEbb6R00aNCg45mO323Fo5yAOQDG6irwZyfttNNOmyb+hz70&#10;odNKtZVak5F7ExQQYrX2EY94xDSBWWVdlW5/+9tPIBB/zhh64hOfuLjuda87lXG9611vikMcFfwB&#10;lTe84Q3TvQl/J7IabgX3qle96sST4wT4cIbsoprs8fr+7//+CdCovxV9db/jHe84AVCOznb06le/&#10;enIM5iv9wN9jH/vYaSfDKrIy7G7QJ8fG6jZnBci62c1utqNzRFZpreZzCNotBMw4rAAhWfHXNkAa&#10;R0X9OYPqbpdjFXrxi188yahd2m3QPuroz885LE95ylMmkGr3WN2+7/u+b3Ju3QPJO9G3fuu3Li51&#10;qUtN6V/5yldOcRY+lGknhdyvf/3rp/hHP/rRUzwn7AlPeMKUhwM76PilwOdyWP7+/mgmDrtFM/1F&#10;fwp8zikgBgBU56c+9anTO0DN80tf+tLpeScCXoEU44x8c/DpVALwYXw1FgaQLPBc7WpXm+4taAFe&#10;Fvm2I/3emGhMUs4cfOrXxrPlkynG9Otc5zrTPZBsnLUruRM5mWIsAOLn4FM9gMzl3dPAfIBdPQGv&#10;rY6WbkXApHawAPZd3/Vdm7EXJKDUWGzn0dhk3DVfoJvf/ObnzzPbEcBMfwA0MBvRiTFeWzp9pC7+&#10;59PY+Gmf9mnn25B52OIdXW5HFjbZg7rYsa1djNEWJjtdYo6yoFCZP/MzPzPF2z33bDF10KBBg45n&#10;GuBzjwjY4jgAeiY6oNLqp8mnH/rI+TchmnQ9I6BT/NwR2Y7sCgBInC98Ap++dzKhclasrEccIiAr&#10;4ozc4AY32Hw6MKnPHe5whwkcATvA2pwAGnIDiiZq9xxB5FiU51e96lXT81YEsALhP/ADPzCB9q0c&#10;qgCu3Qyr8e77ngsA38k5AjQ3NjYW97znPSfnzhGzwCe5HTELnNut5rC5B3wRoOi5Y2nbEf1wQDnM&#10;nNVW17UPp2r5iCwwCpTmBHJiOLfb7YBzqi0I5CjaIQG+5XNk0Or7/HsrR7/UH3GiLYzc4x73mJ4H&#10;DTraSR9ZBp/AhHHDogpAbczj4OsPFq6Q0xieGxtXpTe/+c1Tvjn4tKtlnNCvLPjpZwjwrG8hu7TG&#10;sVVoqzEfyDGet+BnQQqQsjj2jd/4jVMaz94ZK1YhY478c/BpYc2OKN3t27fv/GOjTs2Yu84444wp&#10;nVMvdLzO/wtbpCP/VuDTcWNtea973Wt6BkSlbWfQoqLTKascXVYOEDsHnxbznKDRBo7empPpiywA&#10;cfNXAHjVTx3MM3Pw6cittnv5y18+gVO2IbQY8prXvGZKZ5737OjzoEGDBh3PNMDnHhBHwqTpW0ug&#10;wIRtQg0gvOUtb5nSPec5z5meWxH1HgE2nh3j2omAC6usD3zgA6cjmvGbkyOrc/DpKJkdvAg45Sht&#10;t2NoRxKwsyrNCTF5z1ekOTVALTCj3nbayGJCRu2wbrfzoP6cBavgQFI7n8CX3VTfNtkR5fwhcnBe&#10;+v6Ls6QM374eiMjD0QLwfJ/VToU8Vs6BObuF+KirnUv3HXmziu35D/7gD6bn7ehRj3rUtLPKeQLW&#10;++6JA4wHR89uCYBO95xAuxitoAPHjnkt73xEnGyOlePMHVlzNEx6dbSaz9FUNgePcwX0tlOj/ewM&#10;3OY2t5meBw062mkr8Om7dTucjodahHPUtZ1EgA3pv56Xx8adaHnn0y6lMowLxhCLSvqPvqQ/z0Hg&#10;8ji7HVmQVM4cfPpO37eYwApwbWHK3GDhsB3VwKdvEFchP7CzDD59g2nn085jQMpJGOPrfCfSiR1z&#10;md3MVclC4IHAp4VE/PxYFALqjMEtHloUo+vlHdmtyJyxDD6BZnNb3/1qJ/OwxQLjauBTHuWs+t3n&#10;Mvh0Qsb8aW4yvpLDSaPAZwuXFl49D/A5aNCg450G+DzCBEQ4LuTHEjg8vnsxwb7xjW9cPOtZz5om&#10;H0AB9RzY6YhYq+3e70TAlEkPGArw+a40AEOeZfDpWYgc4TJJH4iAP06U7338wmLHr/7iL/5iM8Xi&#10;/KPCOXftGPZ9ZMfe7I5uRRwMTsIzn/nMyZHjUNGjsjlYdiWtUJvcTfSOxHGQOEc5op7puu9rlwlf&#10;YBOQBQi/4Ru+Ydr15ezc+973nuroB4UcQyOrRYLAZkelet7pbyo4aJwuR8Ja/WcL2oPsnEx17Zsy&#10;7cepoYN2KnOSDgQ+2Y1FAOA7/dphtuPNmbQLw/GxU+0dW7FTA3SjwKd2HTToWCALLcDnVj8U5uSE&#10;RRfgqsWYvrls18n3k+uQ3Tn5LBQiizue9WdjoPGGPE43GE86UWIxLmC6CiVvO7XLpB7eGyccE7U4&#10;h9TZGOBEyipELotSTrFE+r9v9SNjr/fGXGX2qYTTIkDaOj+GZoyhq/m3mAgwpD8gukVP36jTZd+5&#10;O/nie/5VfpEWkAT67JYi9bRY6WQLW2luVCeLgBZJA5vayKLnVr9guxV17HYul0VgiwXmDwuCFkIs&#10;HCjzF3/xF6c0vj2tDQcNGjToeKYBPo8wmfQATxMhAGAyNeFYFffjOO47emoStEMKxFnVbmesFdJV&#10;HCU/mOBolLLwkE+Zc5AHVM2/+QTqTLa+SyIvQGeX7UAEDDm2RFaTNsCnHKCV4wA0K9OPSESAmzT9&#10;yEnfMPZjRMtkQvbepG73TxlWq622z6nju3Y/lefeTiu6853vPDmfy8eBI7ub5Le6ziEiM+fRDqs2&#10;805+V3w5LkCie9+UIr+m6Hmnb1c7Yu3YLcdOG3Hc+oGpqB1h8Zwv7djKvx8AIQPwvRX5lUby9yuL&#10;+NjlBDhdgU7UTjr7A9zbJenYbd+iDhp0tJIFFScEgBW27FdU7UrqP059GBeMCd7pz4CEUweAqB0o&#10;39NbaFl1d8u4ZgGtH6Sx8GVctkjm6ttqoMJYYmwFPBobjBn9kvuBwGRkDDbO9yNCwJNTJhasxBl3&#10;jCXGEfIb25yokNZnB3Yr3av/TgSEGQuAYju0xk2gqc8/fL5h3LaYSactaD3taU+bPnMwzgB0gcWd&#10;iE7s8hlj/EIsMAaMonZY+0Yd9dkGnWtX+fxQ1E5kHGML5icLaxYjLdiZS3xOAqAbr80nxrqXvOQl&#10;Uznaz66lsXOVHzbCk/4Ac/OHE07GajZlkcK1hWRtxlaUSSb6k89i4jrgfdCgQYOORRrgcw/IMSWT&#10;muD7RZORY2BWRU10dh1N+CZXK9YAoFVzgNWum1VtTlMgZDsy4Vk1B2DtbCmL48BJsfNqIjfhAXS+&#10;jTIxP/e5z53S2UXo12s7HrsVcTZM3n54wrec/Z2Aby0deZMfaFMuwMMxtPMKcNtpc2TNartdvgOt&#10;LpuQOYmOs9ldJK/06sCB44RxMBwfVZ5d4b6TAlCBVzJ8y7d8yybHCxNHCz9OlmA3GPDmcHEe1EXw&#10;bWY6AVg5NZwuzhEHjON2IEAY2X2lZzsmvhOlLzuR6qAu5KA/AFJZ5A+w2j0mR87SgUhbcDrJmfNq&#10;95eTyemiezqyqOGd9HZfgW7fhuYsj5//H3S0kx9vsQBmV84RVOOJ8cwpAotr+j6w4bRAx+6dVrBA&#10;BihYdOlHt1Yh/dvij0U6Zen3eC3/ZRFQ26KhfmcXzXihTPE7/YiN9wC1ExjqZefUWGP8tnumXh3j&#10;NGYh5Rjn7BwaJ+267jQeIUeWyab/W6jE12KgUyB268RZ/FJP33UaL5Vj4cxYRAfGrVXJaRJ6MP9Y&#10;DHM1ztoxNMc5bTOfD4BEC4jKIqPxcn68+kAEsFvYsxCnDsryK8jmPs8W/8QZD42/QKQxXL2My+Za&#10;J3p2IqdY6Ecewb1FQ7apLSxEmNO1O90hc2Hp6WLVH7waNGjQoGOZBvjcYwIOAMuApB8fcGzqKle5&#10;yrSq248pAKomek6IFdL5kdZVye4AQNVqshV4ThfHRXDPITMxOnrKmVAeJw4AXpUAP98JISCJ88RR&#10;M6HbQeQAAqxAsRVvq/Z+zAL4WZXIa7cBAeQm7pwjDgoHgswmehO+d5zQVf8XDgFi8+NnkRVx7dO3&#10;To5LcXw5GNpunXog+uYA9a2q42tk5mThyXm0A8Kx5XDa9eV80eeq/8XJqeLc5aACnXZNlWPHpG/W&#10;HAfWRsrmLAGr67T9oEF7QcYTQG0eslvvLMJtdeLBsX1gbbsf7ToQAUl26grA0TI5FbIc70jpKj+S&#10;E5FtXq+5rHbPLFrO/w4qMt6v87cdjrNaaAO07OC5byfSTitwbvwoDpHFWGIXdJ06ITzJTs6u2kxd&#10;gMoDnVAxF1pUCMDtRNL7DAIwtsjr2pFY9bQ4Z3d5/u2osdZcbBGOXKuQPOYXwFZwrw7qY06wW7vV&#10;/GMHmF5XAdKDBg0adDzQAJ9HKR3o6NKB4g8HmdyPBPA4GMePM8l5iTgOVs0DhHMyqZv0V1n9n5O6&#10;H0g2TuCcPK+yE30gAiKrD2eF8wIwbuX4cLw4M+u2Dfnm9tNxs2UnT/l2NtZ1JgcNGjRo0KBBgwYN&#10;2o4G+DzCxNEHAqy2A1CunHz3Vsmtnm61gg40AEKClWfp5TtQwNdR1coAYgQ7go4yKcsVwJyvmgNR&#10;yi+N/IDdVmUIVtaVowzplOFZOd654gn4taqNt/jSLNclWQXP9IWntK3002N83M9XwZVjZZv86RSw&#10;S75l/gIZ8MdLWd5JL05e8fjQv7qohzLpigzKkWarMgRl4KsuAr7i1MUzPtpVnZQxr4946dOx9MrK&#10;duZlSKcu8zK8ky85lVUZrtpnzl8gqzDnL0g/aNCgQYMGDRo0aNDB0ACfR5gcYfUrfY5zOjbq6nsa&#10;x08dFxV8x+foquOcjgsBAI7D+msV34g6fuvvU3wb6rsYwZFS3+L4DtL3fH4ZFW/fX/q1QsdtpXcc&#10;1k/HK9uxUkc6/bWH/zwTHL/0naf/PCMTnvNAVsdz/U+Z/5LDxw94kMtV+b7FcTzUs78HcYTX8U3y&#10;+27Rj0n4dUPvfL9ELvzwjj8+fhCEvH490LdSvhm9xS1uMX0P5GioejnCK853PeQWfC/rF33vc5/7&#10;TO/pgY76fzX8q4Ny1JNO/aiSb3B8l6quyvFXJ96pC13i6ZtP9dVOjshWhqPAc/6VgQ/9a1ttjxe9&#10;qbc6KkPZ+PsPPX8h4N73nn5kSP3lI6c8ZBbwTl/KYANkoyt5yeqbs8qnSzrTttreVRsIZKBTR3mz&#10;rXlbVMYq3z4NGnQ4ybd1jS8Cuxbci9cffb/oR330ZUfv9SPH8/1Yj2OXfkzHiQinCHyTZ5z1Pblx&#10;BC+fAfjhNf3a344Inuu/+pGrOOOPMo1pPpUw3hm/fRrh224nMvyarh/08r2677yNH/ppZSyH6lP9&#10;lC9e/Ywj5FQnPy7kx9qUYSHL8U3l+KTCN+W+2yeb+lSPeUhn3qubuognm3HI9/LmCN+ZC36szLFh&#10;R3LNT37Uzf8e+2RA/ZvbzA3zgKd3+BrbqpPy5aMPY7Yf+/FZg1/69s07/Tn+6rv+5j/jlnzL5fh8&#10;RZzx2phmTFWeODrQ/tpBW2t/v1Hg+3pHby3YOe3hRInv6/0Ku/KM8X5HQF4/aGX+ppP73e9+0zvz&#10;pd8i8E29tjf/0JMfTyK/Ey0W/PBUD+U4neMkDjt05Fed2AF9pCsy9yN2gwYNGnS80QCfR5hM1L5/&#10;NOGa3Dn8AAKHn7PP0QcUxAGRfmXP5AescDhc5fFjPX58wnd78+DHL3x3CHz41VJOBfCCH3ACsPjh&#10;CkACwBAHNElnQjfxyctB8N4PeCjH1XeOBT/OoB7ScV5MymQDUtQDqBICeIEjwFR55FHm/2fvvoN9&#10;u8qCj9sddRgVEBV19A8dddQRCSVGjQUb2LD33sXeYo+9FxzFgiiYS0QEDRGJBIKgBFIIKDE3lTRJ&#10;QhIggEQQBM7rZ7/nm3d7c2B+5s25v+TcZ82s2XuvvdbT11P23ud38OLfm6Db3036G9M6HIKwJEJS&#10;RGYSiwoiMkCXjveuHeEzTzGlwHUNPjxg48k1HOhFi4RSEiFZXcsp3q1xRK/uWjePrOBzDf6aFzjR&#10;R3/0qdBDl7kV9WQVfPSjCQ3G8QqfoyI6XvwQhvmdW0/XkrMeMICNLvRZFx/x5h48cK578o1+Rzj8&#10;m59p07bZ/IgLG24/+5tx3V7WjSt0/AorH6sQUXz4P78efvm7P2/xfQHgCwF/76cYsies9yNC/gbb&#10;0S+/+tExP1YELr9lT9m/fJl55tgb9ksPxTxsUzz4O0pfLjzzmc9cxuCxt/w9vb+1tjYY4YLXnP4O&#10;3953r/n2sPviA978cI4C2hcfikLXHor1o2Jotxbs8PghImN4wQc/4xxsfxtuLn75Df5TgaTAVFgp&#10;dBVufsWcT+PPzO2XyKM1HI54RDN+xAE8weE+GuEHp4cGCl6FtCKNzhR8fDQZgxdP9XTEDvhIehL/&#10;0E+e5G29h4tPeMITlmLQA13FrgcS/u4SX/7UoV9GFtvIxkM/D/X8Gxb+VbwjE/R60KDYd99cv29A&#10;Jopyv4bsf5SCC+fjHve4xX8qfv2Im99eULyKo8mc7Bx1Dw+mTZs27SC2KT6PcvNkVGHgqbUgJeD3&#10;hkkXOAVJyZJCS4ATtCVGgrYC0S/gSq4kQAojiZhekSRAC5CKNU/JzVfQKjYqZsDypLhACrd18KDB&#10;E2PrFH/mSy4UIPDAIekDS2GoyIkmcIyXZAjI+NEFZmPuK8bwLbA3XqEjkXOEEz1ohAMuxTFewECv&#10;wknhDrdEDCxJW0WjJEcCIhnBl7Fgw6PDSwZ4UBxKEMGEIxjoI2/wJSWeVIOJT/IwDy3JUUIFNjzO&#10;4ZQMgY8H89CDF+vIWOLqyTf4eJHomI9vuMmC3JIx2OCiv24cDMU62ZK7tdahkWzQDke6wy99owvf&#10;2RO5WQcuXLq3BNOmbbNJytmk/WVvKWwUHe1De4k/6M2+PcDXsXdFjPWSf2/x/ZqrN258kfXgKGbW&#10;hadrv4ZqL9hb9i2/xmcoasyzrj1iHhr4Cl9reGunQPG1gT3Gp9tbiihFx7rggMu1fWr/ig/8A17R&#10;pDvPL7nHr/Dzj3zkIxdcikJ4ycA9c9EP3xqPzv/ky9r77sdTePhTuPhBvsO/cFGMkWdxyj26CE84&#10;KgrRAl++taLbMT/Md+bb+UM68wDBVxzhQav54FbwJkt4wCc/OiJnPhI8NuBBLrvAs/vkq9MVPApf&#10;XwJ5CAknfaNbrGYn5GyM7smXHBTk1rIz9kYm3pp6E2ouesiODOHycBgcX+gossEh9+RV90Z72rRp&#10;0w5im+LzKDdFpaCqqJPEVAh6Sq1gUGwIev7NheDuCbbgZL4ioiLFtSAqQakQEcAkC5IoCVBPYiuI&#10;BGLXijl0KDx8OtRnTJIKx5IDRwHfp6BwVoTA07mCCA0SAjjQBy9YArbuTaqg7FNghbeial3wVhAJ&#10;8uiWWFRUOZb0kZEA7roCGWw/2a+ol1igFx48OUcLGiVQ5OcaTklKCU+48AgHfZivGwtmn3qRH/6S&#10;jWtryD45lzBKjis+XSdTcK1BG9kpfOkCPxXycEpSjHvzYF1rkgMdgO1I73CQq7nsSbJmvqQPrWxL&#10;UkT3dGLMXPJia976SpAl4yWd8CQnb1amTdtmUzxm9/aWgoxP4hPsK3vMPmHDjnpFhjn2mwJAYWNv&#10;OdoDOv9gH0n+K6AUNoocONznR+wr+4wfqVhTRLUXdXtR5xf4A3TB5RNOf3pgn9lXCkMwwgcWP4pG&#10;tKIbDLAqQOENl6MOlj2LLn7MPvcGzls8sNCHD/DDlY+DwzrXcJGr+9bAFU/5M+fw8Q1iirfK4hWf&#10;5V5v8sCAE80VnvTBT+Kn4t39cBl3NAaGI1xkyNcq7vgueiK7CtB4M6+HenwfWcKLt3SCRrSLc47k&#10;ZxxMPg8ehaXPlumM3/fA2Ftlb7D5Sff8myxva8VTvpu/9jZUhw/teCSzcOPTuHM2JbZ5W45e/OKF&#10;3Kb4nDZt2kFtU3we5SbZlxQJNIK9JEZwK3A5V7AJ5sYUCX2i68m5osdaQVMBJ+gpMgRMAVriIKAJ&#10;ooKuue5JPgRsAbQixzV8Ch1w4XDP30kptOAAQyBWNArgkgKw9QI4fuB1BMdTd0+OBW/nPS2WbEmI&#10;fKIkeCt2FK5goNOTY0VoiRYceJIY4AF8vClWycTfO0l4TjrppNsSEvDwJPj3914KeuvBwQOZgyMh&#10;KOnAl4TIffToimHJlOK2z63Al9iQPXz4wSM9SUqTfclOyRQ8zsGVrEn2zMOLwk8yKolRQMMJPh24&#10;R1fuleRYYy2e2BD4eCErOiE/spQoowcu+vOUnUzQTCbu684VvOyO/smWDPFgffaGh3nzOW3bTfHJ&#10;/tm9JL4CSmHJTu0L5+xXEca+7WF+zh41bo69aC0fZ54Cw1yFgPsKKEWAgkBX2NgD1rS34c8P2ieK&#10;RT6C7/AQKl9mnp5fsQ/97Sf/pEBaF6C6goU/Qke+Cn7HfC2e+TI88QNrmZiLRrx4E+ptHv4q1NZ8&#10;KYbQAB8fArcxfJEnf4cnPglOfOGDLMAyX0HJfyh2+Q90hqvC0Dwygis64XcONxh48RmqeFUBiQ7z&#10;wCFz8hPH+Fzr6OlIPHBYSy5kmK7Ijo7ETL60B31gkimeyA4+vtFDYG8x+Xqxia/3htnbTn9qIpbh&#10;m58urlTwkhFZ4Qk/ZOgrE+fwwOH/ejuyP7pCA93gZYrPadOmHdQ2xedRbpJ7QVZgVJApRhVngqBg&#10;2lsoAVywU6gIWIoBP3IgaRHsBDRFiLd/1is2JA4SEElHT7J1wVxSpYhR3FivwIGrz8DgAUuR4omu&#10;QgdMyYcAKjB6ayb5EDjhEcjdC5/CE3/WolNxqWhTRFknwDqH1zxvK9Eu8KM9GII+HBVTZCUoC+YS&#10;KLLBQwUmuZEPPsGwnswkDGSGDrIuYcKva/ArDp3Dgyf8kC/+yQ3NEgdj+JXMkKskBk46hB9MugVL&#10;8uEeOVXkgo0mSZykqSSIzMmDrOCkC3DIzKdixvCMj+jBJ9jRAwc+JD50DA863KNjsMlJAV1yR6Z4&#10;hgdNZEbPHeFFJ5jwoX+Kz2nbbopP+0mBZJ+xU3uerWbP7Ne+8kBNwaAAU+jZO/YGX2cP8G89sFGw&#10;8rn2jwc0YFccKEgUBRWAChn47SH7yZ5Bh3N72rU9pfN7Pcix3jq40POYxzxmeVBnn65xKT4UURWe&#10;1uAPzXwg+DpccMLBj7qvaOPr0Git+wolfwPLjynQdLgqdPgO3TVc/Ao85EQmfBtfBL7u3DgfBgd4&#10;/A25K3QV+8bxVGGoSMRTtMGf/ugl+cFFn2SnMDROfnQOho5XDx/h4a/hjxeFvLniI7nChTYy6mGi&#10;2OMBL/swxjfq8JGf9WCBQT8+xxW32Ba5iFN8vu6hsHvJE65skK2JcY49mBWznNMF+qzBk/hinA2T&#10;2xSf06ZNO6htis+j3CQcAqkgpxhUuHgCKzgJwAKuwNXnYYKfYF/BJFCWsCgISpZ8DgSWgkRAt0YC&#10;ISjCI6gJhq7BEfjgEWjRowt+kgqFcIUjegRIBVE/OgGvhM3aCmkFs2IQLvwocgRmeOGRpJmPJ3gk&#10;TQopOHqbJ4lAm6fJ+JUMSQ6tcSQf8osfyRf+8QomHtCC3opmfMJlnuRD4uO+hACNEiR48IdO6/Bs&#10;jSPc4KBNgmq9o6Swp9xkALf56HfuniQFj5IR8sInXblPVwpO9yVX6QNtOj7o0VGhKxkrMbNWokRm&#10;7pOVNfggcz9iQR7WmEtu+CMndoV+dOM1XhzxiQZywj8cZE1vcIA5n91O23Z71KMetdgs+/YQik/r&#10;oZM9zRcZ58MUkQoMf6/nE0kFqTn8rSN/xzcpNvhOe4r/8yWFAsVeVYRUFCrMFDP2s/1k/8JvD9sz&#10;9qcj/25P8wk6X+UhED/C5+j8hjd4hw4dWj7lBBMuxUgFE7rytXyYvQy2c7Tr9mZ+lQz4efj4DQ/X&#10;4EILuXnbqnCDQ8eXgpDvwBtceMYPvsiI34HH0T0d78b4G3jRWeGluPJLuOReEVeBRYY6uvBEfvwM&#10;msHXyQmN/BDZucYvHtGXfPDo7ybpGf0KULjA588U63hzTi/m8bkKQPHSL+qKo8bELrpQSIoN8LEH&#10;NPOZ7EdHQz4TjeyLnPBJlmyJzMDgO8H09tQDWQ9C2aDu3FoPFdkcutGPf/YD9xSf06ZNO6htis+j&#10;3BQfEgjBT4KjIJEQCaSCsSRKr/hUDAj2FW6SCJ/9+CU9AVuBohDzZNbP+AvU5pgv4AquijkB0nwB&#10;XZEhSDpKgHTnunXWowddEjlrJDIKXz/hL7GT5ICp+HGERwAXdD0tl1R4wiyRQzee1nicC95kIUiD&#10;LQjDo8gVsBVUJT7okjj5zBYOPJMLWGhRZMGLHkmH5EAAd8QrGJI2cxWQ6FNIoy0eyFrShT9JlaRO&#10;oiHhkVQFz1jXJYjGyQ1ctKAXLvTCiy86J1fy9O8EfLpFxtahCTzJqaIQDxWiYOvGyYNcrfXk3hgY&#10;khi0+LQWX/CzL39fRrau3Q8P+Dpe9HjT6YatsNVDu4kxWUuK/PuAadO22fzaLV/hbR7b7IGJwkEh&#10;oeixH/ge3bmvNuwXR4UFP8k/2o/2PD/aPnZP0cDfKDjsG4WF+72N5H8UD/aEPenhDrjO7Wfd/leY&#10;oY8vcR+d9jQ4Ov+DBz9IhE4FoO7hkA6ntfChF54KQfAVgWCIF/atc/zgy8MvfkcxpgDlB/wCrx8l&#10;stYbQuP2v2IQPmvwBA8cFbb8h1580unAfB2P5KSIIkt+yI868e3wkx9fbQ5cYPOxfCO+yAsvxTod&#10;TzpazSE7tJAfmHwZH+WNLtkqSI3TTzLGG3nhyQMHBaiYa0xhCzZcFdQKR36TTsgRLHLCqxinsBZP&#10;+E5+ng2ID3Cbw2/2VlVsS0/uwQNHDyP48d6C0l0Fumuy8a9/pk2bNu0gtik+j3KT/Ahifs5dYaDQ&#10;EkAFJQFIEBekHAWskgrXijXBVxLh3wUITpIAwUph4/90+lcuAqyAJ4D6GxzFpyRAAK74K7CDXTLh&#10;PNySDoWUJ8s+w1WgSeoUvgon8ARxc/1NDDyCrjmCrkAvuJoTb/CucQn4EgpB3Ns68yVAnhJ7cq4I&#10;7Cm4v+v08/h+Kh8/Eh40gSlRkixKBIxJGCqqnOtgeMJONsnTp3jWKWbJVKKmWPT3l2gyz9oKNomT&#10;bqzr4LuW8CiAJUP0gD9vasnFk276IldJpv+V5yf+vfmlK2ujGT5dIdp5HU34968V/PsGSQwbkpCT&#10;g6TPmIL0rLPOWvRHH5KlCszoTj7h7e2uLkECw1t2tspWwL7pppt2LXnatO00b/DYuM9v7R/7zJ6S&#10;8Ntv/IC9zgcZ1+1n/kxSb20FnOJHkWEPsn/FHp8Cbr98Cl573N4AwyefClswFEb8kf1nf4PtugJX&#10;YdVbSePW8HOKTHAVPPyqN3HmwMH3O1qLfjQ6t1bnz/hV8/nQYgNZWOsabp1vqfhTsPvXHyeffPLC&#10;aw+g0II2Mgo+H2nfVwiCrYeHHzcOP17xrxBTgJKBQvfJT37yglfBKc45BxdPZA9PcQ6eujE4jCv2&#10;4OSTwCVjeOiDLsQn/hY93oA6uu8cfHj4QAUqGsHm68UK3QO8in24yJodeZBBxopYbyX58FNOOeU2&#10;GYkZaFGcWsvGvFX18M/DTLQrxN2DIzzFLbDFbg94xQ16es/3fM9Fz3y8+DBt2rRpB7FN8XmUm6Dv&#10;n6R7c1mRokBTVAhGJREF34K9gF2SoYg888wzl39gLaC7Vrx50qwoVbwJZgK/gkcRKpgKmAV5AVoA&#10;dFy/BYVXQC3QK8QUOYpNuBSF/neZN28CucCJH/+AWzEtYAvCArNCVHKAr/DozuHCG74EYImXwg9e&#10;xTna/Z+3/s7UP+32yad/3i4JADNY6EWbLoBL6NYFm2tzyVkBJRER4P2fNf/k2xtjhZYE8dChQ0vC&#10;6Qk2WJKFEjTJTr0CDvyKNvMkOgq2888/f9GVJPiJT3zi8j/lFIiSRUft2c9+9kIL2iQk6+IPrPV1&#10;iRJ8iuUrr7xy+Yfl3hBLdPAi2aMLiaCn91dcccUiS7xaFyx0OyabOpx4Nk6uin//n87fedKn/1P3&#10;xje+caF92rRttVNPPXVJ8BWAiiv2rwDxA2ceYCkW+as+feztp2vnigcFn33C31TU8bNs3z5QoMLB&#10;p55xxhnLfUWINR5aeRjGx4Kjo4M/dN9avaKHf3aff+FXvO1ynw9RIPG5CuenPOUpy8OifBs/7WsS&#10;vtt6xZOOXnQrFnXFkmPFLx8Dlw4Xf8mP5Tue9rSnLQ/y+Cb7XqEmtpARXwwWHOQBBpi6sbr57qFd&#10;5+f5b74fT33pceGFFy46IXcP/shEYYUOvKBVTNL5eT6z+KO7Hw44ya3CFR58wcu/epCIZuvJljw8&#10;mOPb0QcemcIl9gR3XeQqFsVCegSP/OneG0l6PP3005evf9ge2GRHrnTgIaNx9oUOcIqx4l2x1zlc&#10;ZGQe2YhzjuYr3hWx8z+Vp02bdlDbFJ9HuUmczj777KWI86mVwCkIC+SCnMApIAlUxgRcwV4QLuGQ&#10;bCn23vCGNyxFmiLx0H8XTddcc83SJTICvgRDQeJpt2BvPXgCroC4DowFRzgFbcFU99nZK17xiqVA&#10;k1h4u3rdddctRa4kSXF62mmnLbygSQBVkEo0BH20gQ3PGqcgDJdkQxKnSFKAShIUiAqnt7zlLUuB&#10;bsy1otencD6vK7iDJVGAE31wSQYqtHRFnKJK8QmHN7XOJSyvetWrlreIEgbJWP8M3H1ygkP31LqC&#10;TVeAVsSB3xNtvJDDVVddtdAtcXz1q1+981//9V9LoUj+dKI9//nPX5JTtOnRCz544EqEdbAlK8YV&#10;hYpPzVtoiUyfaF122WVLgsaurr322uXhBr2DUQIaHl3yVPEJHxwSMPqREHnST//04HM9/8h+2rRt&#10;NsUge+8rC0Wnh1IeuvE7HoD1N3YVoTofYY93bs/r9gsfoitE7EX72JtPuPhW/sA+s4f5cP4VLvDN&#10;VZhUbHbU3XPks+Gxxptbxas95u2j/eYBIVx8g32HBnx4UOWab0Mr2ArR8Dny0456Bao5fK9CGVx8&#10;+8SWT/Ilgz3tIVv+hgzRhE8FKFmIAxXUcIAr/rgG2z14xCe8+RvFxz/+8YtP96ZTAXXBBRcsBTxf&#10;S+6+XOEfPSi0RsGpi3viX3Ado8G4zo+h34NPMrSOz1KwwyOuKmzJlc/m58VAb5UV/ebTr1gKHtjF&#10;xIpcMVBMcVRMekAIDr8otvC3L3nJS5ZxcdUbZXrBO58r/omLFbRginPiFfzudV0BjBYPOjxAJDOf&#10;35LP4cOHdy1+2rRp0w5Wm+LzKDdPt73RExAVjgKWICsQSx4EQ4GwwlMgdzQu8At0grgizFsoQVey&#10;oJi9/vrrl3+c7omsz2AVit7sSWB8RlbiAL4AXaCt8BQI3RP4BXmfrUlKvGFDt4TNp5wKq2c84xkL&#10;PMUcPjwN9hmcJEmiIwmQaMEHfgVouODHm8DrzYEnxtbDIfBKJDw1l1i4p4A777zzbvslRWvJCCzJ&#10;D7zWSWIqstZFnCMZSFokYxJXbwnBJCPJobeFEiOJhAJPcqKTv/UKzuBWsBlXmEogJaf0KBH2EEDy&#10;SBfe2Co0PRQgM2+9NQW8pKgn7mBJBhWKYKJbEirxMUdCRX4SHDakSa7oTXFIZjp7gEvC5+EA2wEP&#10;LDgqmukGn/TiTQG88OjkKNFWfHrIIeliU7feeuuCd9q0bTU2b4/ygwoEdqlQVHCyew+y+nVb9s2n&#10;6N6Y8U0eivFNilNfokj8+Tt7UYFlL/IHvljgTz10UTgo9ozxIXyQgpGf47/M54PA6W2oMTD5bHuW&#10;/7HG2zPFM1x8iX2HhnPOOWfxq+jmh/lD+w8PilzHCtAKXP5GYdi1bv/DrZOTB1W+SrH38cyHe4DI&#10;d8PNx/Hfiiw+VAEqFimcwUfnutDlw3oTa8y5eXjCg/V8Jd/D9/lUn5/19YTi1INKeMDnZ+Dni8AF&#10;EzzXej7YPbiCAa6HkB6ekS34/JSHpPTXQ76XvexlywNFshAv4AMXHxXU8IlDCkN61hWH7EmsE2Ph&#10;FbPw6EEi/y4ukSkbpDdvesFqPb/sHE4dTY7Fdx1OsYz+4aEbvKLH9bRp06YdxDbF51FugounphIY&#10;f9PhczGBXSDWBS/FVE9kC84CkoRGwqWosf4///M/d1784hcvSY1EwhNtyZFPhQRDBY9AfejQoSVx&#10;sV4AF9gEQIFRQBUEezILtzkCumRNAiGAK9gkDJ76C+aKX4nVYx/72OWJLTySF8mRQC/JkzChvaKp&#10;wlOH0z3BX7IicHvjKPHypF/CB6biV2L5ute9buFVMibpICcyEuDBRTvcYHpLWFHoXNHlHD+KfgWa&#10;z9EkZuiXvCq00eCT2T7tJXNykNAp0MCoSxoVh+HoyTiZgOeto+RFYvLc5z53KTglnmD5jFnzaa6k&#10;BuwKUMkg2GjWwaYjT8l1iQob8OlcMOhMUS4h83ZYoi0pJkMFNTmhL5gKTwWoNx3shCy9gXHPPDKl&#10;F28Y4Hnzm9+82BYbm+Jz2rabpNyfGXiw46sLe1jBKYE3bg/by/ykfcz38ZGKTnuHXzJubygmdD5H&#10;57fsM/P4z4oX+1PBqfBV2AbDQ6x8pc99HfkSBaBx+1tRCr9rX5L4nNLDI36Pb7Tn+Yqrr7562W/8&#10;jvlPf/rTb3sgp1jmf51bV2Fbr+CFF07dPA8GX//61y8xQKHjzZpC7YYbblgefCoSyU5B7CsJfhFu&#10;8CumK3YrPPWKRf5M3MKbh3jg8it8mS9Y/H0p/6EoRI+3oPwrWVkn1ihcdTgcw7HGYx7+4AHLA1F6&#10;4Lf4N35Qwwd/in66UpCyEToxLzjJDP0V2OIiX6o792bzta997VI8sxV09KcH3n6yL/bC3hTd/SlK&#10;bzf5avG7t7nw4wfsYjtc7oPFrtHLjn1SXJyYNm3atIPWpvg8yk1yoUuYvJmUjJQ0CIQFwYKTc8WB&#10;QN3bPQWNwkmg8uujkioF4I033rhzySWXLEkZ+IKvhEBAlliVRAh2AqEg2ZNXxagOnyLOfAFRMuet&#10;o+JJYajAgUdihC6JBByCsrdvArnxEgZB+MjiU3KHP3MkCRI2hQ0eBHlB35Plm2++eSkW0eIHejyF&#10;lggqrskJD2CBL9lxrohWsNV7YyghkShK5vz9KBn5u9lbbrll+ZvGklFvQ/EMhwRUIlYxrsAFS9FZ&#10;8SlxBBtvikTzewstkVO8K5z/4z/+Y0lO6LgfkvBZlUKaDsBVMINXVwgmO3LDG56tUUBrik0w6ViT&#10;KEkwyUwyqXhnOxW3Fc5gk6EkWrEJX0U0e5Bo+pcA9KzgpAdvLDz1nzZtm+3iiy9efI295c0kv8GP&#10;eov51Kc+ddnXrvkv+5zfUuzUFZHGzOcjFYPeDCqarGH/ClZFmoJAccY32gOKKUdvWO1vPgU85/5G&#10;0Dl/pvjjPxQnfAe8fLcHad46Xn755Ysf5wftSXj5WHTYq746UODw8+bxR3yUIhSOCmoFnQJRr/CE&#10;H274fF2hiTl8MzyKMbjEDcWne2jyhQy+jKOZb4ADXD6kwpDfcOR3xApz+BuFJT8HDp9GHnDxr+gn&#10;cw9ePbg0n+8X+xx1OMKj87vilXuKR7IkAzDh8SCSrOjLg0oFvYdw/Bk+/KmGBieZoFvRiWbwxFPn&#10;cPYWVHcOrwe8Cmf+T9wwxu7YBdz49qCRPdKVGKjIRI84WuGsi4k6+Madi8PFQHbKl2tsxOe8YtG0&#10;adOmHcQ2xedRbgoTQUUi77MgiY3gLhgKtoKSAkNS4qmoYKYLiBILyYO3pdYranyaqtioGPGU2xtI&#10;cyRKArUERsIChqAOHvgSBAWVos2xt5ECsiAvYfA5FjyewvoEVpKieQtprrd5nqpLOCqu0N3bVIVT&#10;xV8FqC6ZKxmQJHn7UBLp7a2gr3nTSiYKNcWoJ/meDAvgeFDwga9oUjwpsPTOw4sWSRzY3gh606DA&#10;1eBSqEkCFHESC28OFXnk7SGA5E4BqEBUvOkVbMEnQ2v6XE9y4m+caopeyZaCXcOPtw/4kzBJQis8&#10;9d58xgc9SWzIvH95Qi/039+AelLPpiTFEiVFvSSr4hP93nw6pwPJK7i9bSVLvEiMwMGHt7gSUW8c&#10;/B3utGnbbJdeeumS9PNxHkb5VF4hys95e+hLA/vb3nU0T7dPFIm6c/vDvvEAiv/h3/g8/ssbRg/w&#10;FIH8Mr/pYaEfefOmy16Ak5/kK8Dz8MpRgaiA61NfhRbfgxZFEh9t73vIxY/Zcwogc/heD7X4XQ/5&#10;xAt0KozhUcBFv2vwrdHtc0Un/HCiR+GnKbLtdfN9LopPvsQXEL5+8Deg/Lg9r1CueAWHLxF7+K4K&#10;NPRWVIstiifFp69xfCXjPlzkzrda602lgpD88IBmPteRrwRPLDRXoUfm/C5a0IAv8UHs4bP5Prri&#10;r7xl5Uv5RjEBLnFLEyPxAt4aV2924UvH8IphZEX2xSHFOlo9GGVz9EEm4pG/g3/Na16zxI3iNRmB&#10;CZYjPfOpxsMBn44v+i4esW3/uoWtTJs2bdpBbFN8HuUmeAlqApViTbAXEAUlQUvhWfFZAar4UaBU&#10;qEk8JFySJp9DSmIUI96EaoociYcn+gpcQVkiBocnspIOhZIgraByVPwYc888gVXiIfHxSZFkS9CV&#10;EEmevIWUFKDdHDR4YiuYg6MgUxAqcnTnCiiJlq7gwSdc8JAJHHjztL4ftvGZMprd9zbRU3rJk2Be&#10;cRt8XZGl9xYPTtdk6C0gmXhzIYkhv5qC0Bz3yFaygzb04BEsxZkCUXKogHOEBz/owJPkR0ICDn2R&#10;WW8LFdASHQkrOfpxIEmSRASM3qgGW6Goh4OuFPUSR2936JyeyaNEy2eCEhm4vQXw9N45+itugy85&#10;lhySo7/5hCv5kTl5Sbglpeimi2nTtt183WHfsH0JOnvvh4D8gBh/pdBTFHkDZq8rFM33Nk7h45xP&#10;+fd///flzZYHgh6g8QN8iz0PnqLDGsUUv6RIM5ePUKzC4YGT4stDMf6iN4b8o3P33UMDeBo6+Ts+&#10;xt7kN3w6yofap/aut3sehuHVPg2X/Y9+OBW5vf1UTPGlaMA3mXgAqfmEOHq8HVaUKhx93smXwOWh&#10;GRrhAZcPVOzq4gEZKJY8xOSzvIkUV/gz9Pgbc8Ua+XuYqqgyhi/0kYHindzBNFavcLaOrwmPgs84&#10;WtFDl948ah5CKOjESXJVvPnbdH4S7wphjb0o1MGlV3TrcPGNFbq6c3zil/7x44EbuOZ6SMEGPOzF&#10;j99CaA67EKfFcW80e4OqG2dXPQDGF3g62sQJDyQ0NkAvYt20adOmHcQ2xedRbpKC3ij6uyTFpyJA&#10;4aPw8zZKgaG71t0T0AQwAVNy4I2WgAueREVAllAoQD3lFpAlId4GOAreCgqFoUJTgVFBU1c8eRuq&#10;4PW0VlKDVk95rZfoScB8MiZp89maxEly4GmtZExwV8zqFYG9vTM3vBVrcEl0JD2e/EsKBH1JkyLX&#10;mzfw8WNcwiZxkbShGRzwesPpWJFb4Qk/OUoWJD7k4ZNSiZEmeRD8yVkyIHH1ZJwsJA6SKAkDHipA&#10;jywMdXKVIPlEyxN8CYZEzNtIxTS94IWO6d48cpPogA2e4lBhCEcdDrJTJIKLD29UyU2i5CGGNzh+&#10;tddbDDKia7KUoFpDVgpbOMCHp2QM7a7DRXfgkhNcZE//eKH3adO22bz58jaNbfNJvmRQbNhP/IWk&#10;ne3aixJ78/gMhRnf6VyxZ8/zl2xa4eBNmk8oFUN8Mp/qPvgelPXWUpHmgZ5PZBWDweQrFWN8B98J&#10;hj1q7yhg+Xr7U+MPfOnBz9pvvlbx5w0+c+fr+SBv08y3B3X080WKPfBcw2EP81uO8KHDgyN+wJ8r&#10;aORiHbjOwebX/WCPB5T+jpFvVOSahwdvLvGHfjJRcPKHfK8iCk5zzAdLgYsvxSz+jXnTyf/RBR/q&#10;81QFHD6CydfwlQpQ8c01PGSjw8OXWYM+n9FqCll+jrwqsn0mzZ/Rh4Ja89DPNRw6f1jBDhcceFIw&#10;OvKL/DT7UFR6eMi2xCpvwzW6MubBH3vUFPV4ZCtidQWoY5/Y1s2DBz34Eqf7qsiDXLGMv502bdq0&#10;g9im+DzKTYEl2HmC62mx5EgCIYgqdvpcta5QURQJaAKYoCww+sxIYiBweTLuqb2nsQJ9T+/BVBAq&#10;UAVagRBMgU2xo1e0VXzCD6eALjiiTaBUIKEZLp+2+dtPsPvsybmkA+4KXLAUf+vPRysK63hDG1wC&#10;Nt4kLQppb/a82VVoKb4EakmEZEgCES9rHvSuHcNHdhJSCQ6cziWT3hT6WxtPtuFXgElIJHH0ZC7a&#10;JGPO8bHu6AIfLeQredLJkOy84ZaceFBAZngjB/PxIkkEm6zASlbOk5dON+ijc7KWeLovWfKZm+TZ&#10;mIS2t+lg4FuiRYeS3OhWhJKVefRV4YkXMMlYEsvezFOse4va31FNm7atpvjgi7zFsxck6wpBD3QU&#10;ih7G8K3+LtI+5iPNda0Isoe8/bQ3FUt9dst/KaDsCbavENV8LaEAUmgong4dOrQUg/ayIhBscOFx&#10;VCjZc3ymzh/wawrefkTGWzk4+Vn7DQ++hPBFCd/OfyuivVnjJ/CDZnAUfLq3q/xZn3CiES70oMt6&#10;RaWvIvydufl8g6LalxceYPID5vJNPoeFy9c1ZMDHxoPzCsIKKHTzleDyp2Bo3gqjh27ITnHPz3kA&#10;iH/64Rv58+DwneDjBQ7Xxvk83bg1dNCfHIh3YiZcFWo+ueb7+T3zFI506qEA+Lr56ObXwa1AhEec&#10;dU2HfKpGJ2Rkjk+LNUWp2MSn8o2KUfIjJzoVe3Uw6VJ37h7adPDQwm+LP2DoHpawn+xv2rRp0w5a&#10;m+LzKDfB35skwV2QkbBIilwr5BRtChfFSOfm64KZYCXhkBAIkhIFiZAn2opCf98imIGpOCkxUODA&#10;oYCqQOstpHNj8Anm5kgAJAdwKnwkNHB5U+czpvWTeG/SJD2SD8mZdeAI5BKBCiodTkVRBVWBORoU&#10;onjxCZW/a1Wce8IsWHtzJ2BLQiRfEgkJjeKJvMgI7cYUdxXS5EQOEg14jUviJGRwuAeHJ/iKsIoy&#10;POOlpMQYPuGLXskHfOQlYcALeZC9xBdcSZhEx+fQPrtGp6SPbPFCn/AYr4gmm3gAn94lRBJnvLsP&#10;jyTKD11IjqyVhLMrPJO1TiaSIp0craUL8/FojE7gAw9N7EfyR+bWe+IPbgnmtGnbaj5rVyRl073p&#10;U7QpCL2VVKTYf/xeBRS7tu8rQH194uETm7ZvdA8H7VUP7BSjflVVcepTSP7GUYFrHn/IZ/Af+WRH&#10;PgxdzvkLRaFreL3Z1PLT9rd7ik/FlLd1ihg/BMS3+nzfvoNHAQUXePapo17xhD7XfAm+e0Poiwjy&#10;wpc3h4pSBaHC1p739pPP9SUL30JO6OZzKtis1Ss++Yze8PGraAMPX/TBZ8DlSxlFtTfV+Rty5l/w&#10;wF9WqIHJ51SMulexBic8CnCf/yssyZO/pmd/HhAe9PrTAgW7HyHyBpi+0Q8u+BWg5jrX4cOTTn5+&#10;SE8cogNxw3wPKunIm2Nviu95z3sua52LjeSH5uIQWODq+HBvXZySJ9l7w+1Nroe3aPdwpb/jnzZt&#10;2rSD1qb4PMpNoBGIFC0Cn6AtCRHsJC0CoyK0t6AFMOOSGcmHa4Wi9dYaU0R5UirwK156eqxIUtQI&#10;kCVBFZVg6IoRuARMa7z1Qo8xRRR8khEB3A8Y+URMAYZGn5xJDBRCgr2ER4IHj2QBTAkOmiqswIUH&#10;PQIxGhWoPcX2a4ienpMT/BJJbw0UTIohBaVCTyKDVkf0Si6sh1eiIBGQoJAPWPCjxTmY3hY796Mb&#10;5nowALbETzFGH+QLRwUiOVgjkcADPiWd8NMRPsCDx1p4golmiYw1kia8KA7Rq7CED61gwWG+RBB8&#10;sNiOMbSRt7Vo8yCADuGlawkaWbAdMvNJLdmiHWww2A69StwkiY5gwWMeHaFZ0kXHxvHkk71p07bZ&#10;vLFkx3wce2evHlIpGD1o4ysUh/a+efYtm3dun/NPbFqR6k8WJPqKM/P5Xv5Mwac49aBNseFtnb1k&#10;X/n6w8MeD6PsTXvW3oVH53vMc193DSY6+U9fpyhg+V77zBw0eEvoM18PqD7wAz9wuWdv4sUcexQu&#10;/oKfq3AiB76nosrRHJ+B+tvS/p4dHeKNz4Z9PowGfgMu8Yhs4OGXHcEPLhzFFF3RWVGId/JQ+PNX&#10;YMLXv1rxhhc8voQMyZa8wefnyJwexSSwwwN2eNBAf/TrYR58fCjfBp43n+IGmOZ9wAd8wHJPzOIf&#10;Fe9oIxcwwYbDNX4rTNGAJjB9CstG8EJG7EYx7e2tYlMRDce9733vhT7xg++lgx6IWlsBzd92jmf3&#10;4CUnX+HAxbfjSxHd57zTpk2bdtDaFJ9HuXlaLvBJ5BVWAqGkR+Dvs7ASAPMENUmL4kTyYUyAqpgQ&#10;+AVyAdFTeYWc4AW2QAqPIkKhAldvAHQwXReEJTaSNDDBF1itdx8dPi+SyAiiih9PaI1L5CQcCi+B&#10;t8QLDnwp3IwLuhVY7qMPL9bBIwGROEi+JBHgeyoPtoQSjQo2RZbgjna4Fb2e2ksY4CQPSZZ7uiAP&#10;RwkBOJI9MgbPj+3glezBJDs4yEwyqfDyFgIvOhrxYD4ZmgNHhZ4ki1zQkKzg6W2GpEUR7u0nHuEh&#10;n4pNNgKPYlCHBw10jzbrHNGPP4kjeuH2f+/IVRKEBnJFjzXw0AH6dckomyM7SZ1ELftCFztKvuwK&#10;/VN8Ttt282DKPmarfINze5D92vsKUcWGzmfaV/yNvd3e9cDKPlNQ8E/u2Rvs3BEMbyC9+XzlK1+5&#10;FIDsHz5w7S/r+DNr4eD3+Bad/3K0r/lPBQ3c3o4pasy3X/lZ+9uYt2zegK39nEKsB0JwgREusO1x&#10;HQ5z87/meNClgDZm/+NLgaiA8qCSL+IX+SfFGhj8j/UekJEZWtZFZ7jARA8/BQ4/Yh6fwXe4r+hU&#10;FJIPP87nkSE6zCc/8F3zk+IT+PHhqPNz5tJvPh6eD/qgD1r8m+LS7wGwAbjFEfff533eZ8FJ3/Cl&#10;a34v/eBBx7NxcoZHDOIXKzz5W0WiohMs4+hA233uc58FH5mTBdsCHx1ijoeAfLKCs45f9ks2bFbh&#10;itd73OMeC+/szZvkadOmTTuIbYrPo9wEawmMAOQoKfBGTgAW7CUXApjkRyAUxARHgcl8BYSERQIg&#10;eJnvb/EUhhWMJRQCpiCpOJHMwCUQCrqKJsFYAibw1gVMOMDwZF6QRCt64JAcgKXDASZYArLETfFj&#10;rYQQ/QKypEAyI6iW0KBJwFawOYfLPJ/PSQIkEXW//IcPSZ8ExZgkxnr0go0XiaZgjhZyIVM0wUF2&#10;OplJwKypIFR8woEO99BsHVmmH0+s1wksHuigt4tkYX7JqznWlESiGR73vaEhdzKiI/esJXfw1gkY&#10;GOZZBwee6blk2zwyxwc8kjzXaPMWHJ0SX3LCi45ePHkjCz794j29owddkiI/5MIG0Q5H/7ph2rRt&#10;NQUV+2S79gu7Zb8KAYWcfeGoewCk8w2KBd3e51P5J/vUOkVMdu9aQeOTTW8i/b22PWIP2GMe5vAR&#10;fLk9ym/yDdbZb47GnDu6hlfBqjCx78CxF/mK/o7Rj+XwY3xG/kKBhU/jaLbvwYI7nOFyDz/2rTem&#10;ila4+AR+Q+Hlbwt9Zqywgv++973vgo/PMA8ucMDFI3jwhocvcB8sNIgLaFNk8Q8KNQUf/OTW20GF&#10;IH7g8W9E6IyfB9sRfHDphH50+BWOxSnnijiyAw8s670lRKdrbyHJjr+DzzXe+Uk0g0UHYhZ4/Hl8&#10;8Jd04TcG6MoaRTm49KzwRSP85CZmwYt3ePhn8vPATqHK/ujIWj6dH9bpnBzZJNtEF5vCExniHZ8+&#10;F542bdq0g9im+DzKTaDzZkmwUUQoqgQxSb9xgUxwEqx6cqpQcE8CtP5kSJLh7/08TResBFsBUDJR&#10;YSWpEvAkaWBIBARj5xI2NEgWJF3dU+xUmAieCkL/TkUyILDr4MPVuXmCMxpdG68gq8CUcIDvPv4V&#10;g3DjV6Dusy1rBHxBXu9ckMaz5BJfFdnRkgytd+0cfIWbIlqwlxRIDtAELplJunTn5Oi+bg1Y6Jao&#10;hQcPjuTbffDokRzgoSfzwUS74zo5Q4en3ZIhsiEPcgfH/ApFeMCnJzoyR+JEDmwgOsCPF4U0WUiM&#10;JFQSN0kdW6JTyR58yQ8P7JDNGWej/RKzJIkuwYVn3nxO23bzd9Rskq2yW/vbXmHf7JUvsT8UX/ax&#10;QsInjYoUb5QULPYQf6Yw4OuycT6J/fuE84YbblgKNfslH6ErCPkAe9w9hZ+uaKgo48cqBtGDDvj4&#10;cvsTHH7Alw0KQr+8zSfY4+7D4aj4sa/xqUBDu6KJj/GQTSEFH7/Dl3hAxz8a4yvA4efIRiHozyL8&#10;fSn/+b7v+7477/d+73ebf1UUVlSB5cGTT/3hgAtvumtd4cavwAOG9Y5o8ScNfAjZwqOwgouc0eTa&#10;OX9ELuSFbjEELrDh8CAWLa7h4T8VemCJaR7k0TVfe6973WuBCx/fjw/yM8bX8W9kR/fwgV8B6E9J&#10;otk1eaPTerJSnJqLP/C87YRHjEY/+O/93u+93MeTz4J9ieSBLfrojY046vhBB1mxg/d6r/daeFPg&#10;i+/w+lOaadOmTTuIbYrPo9wEa8m+RL4ERnCSNAmWApFiQxLivOAsqZBACcwClM9Q/dqewlMQlsxI&#10;IARhR/ArShQ0Ap+gWkEruDrCJbhKogREn18KtOgRqCUq3qxKpMCWMChYnHdd8iLRkuBJDsEDW8Kg&#10;w+FJckmFQK4oNk/RKTEiG7DxUjG1LqgEZ/KSFDVfcoNOSZxAjgb09/ZDwpG8JAISGfIPRzJyjQ9B&#10;X1ILHnmRPR1UINOVgo4uPN2XZEhgJYZ0JOFVtIJ7JB/gG8MH/YLlb8484QZTgupfzqBTwQ+HJ/ES&#10;QDzqEmk2oBiN9vTt3NG1c7jIWEIHriKU3P3Nms/8JFsSJG+SfCIHr+4XI33aqChGa3Ad583ntG03&#10;/sVeYo98JJ+mqFMAONqrEnv7UVeg8GNs3R62p+0le4OPaq9aL/G393wu6l9KeQMKj6LMXuAfFCXO&#10;7TM+FD6w+EhFH9yKND6Bv+OT+BC+zTpFGh9UkWa/KX4UTBU84XPtXOfH4eKbweUHdPD5OGO6B4CK&#10;8YpYMlHE2eP8M3+seKsroszFp3PFnQdb/II3pH3+z3fAxe/y2/CgCZ3gOIpFfJYHV+7jRaGmg4t3&#10;cYPMjcHLh4tPYo/PXemM7HTjfDhfRAYKPHDojb/kQz0wMFZRqAiFl224x1b8MBBceBdD8Je+FKLi&#10;At/qmh2gk+zol83wneICHOGJH3yKAXiqADYmfoCJHzLDD5xsDA1ogwMcsjcOjphqjA+eNm3atIPY&#10;pvg8yk3i01ut3gIKOJ56C76SFMFOAuRvjiRBul/4c23cL48KTAosiYXAJfDpAheYYOuSHEmSJEFg&#10;9beOEhQBXRHnzamfj/djFz4z8686FCoKQskauvqECZwKzmAqKiVNEiuBVOHnV/v8kqyERVEliVFg&#10;ga94UTTjw1sIBRa+FcNgV7A5gocH+BXmcOHHmw7FpB8BkRwppHzipftFWb+429/ASoK8tcWPt5rh&#10;ICt4dGPwrwty/JGRBEKXQMDjH6b7xcNrr712+VTOL29KbvEqgbEe/PiIF/DoWTJVsooGOPwdEbkf&#10;OnRo+ZEJf2MGh1+phM8PgyhyJX+SZvyXLK5x4ENCC48CGA6Jl0JXwS+R1v2KIxx+HdIvJPtBFT+s&#10;wqbIU7FKFmCW5KMVTnYybdo2m4dh7JI98kV8g6KHL+SLFA+KFUUaf6tI4QcUhcYk/goTNs3G+RR7&#10;nu+11/34Cx9lz/PTih5FRkWgwqaOBntbYaKIUnTYezqa+KwKQfP5NPTZx/ySH0/yIM3DJDgqCMO3&#10;xqW408Ezv0IUP67xj5bm2rfGxQnFrb/d5p/AVzwpNHXnurXJJNmSC77gUHDiC6/mreVB7u6TH1/F&#10;Z8NToaY7VzyiLR9rrXv45Z8Va4o0OhVf0NFaPZ68ZVY00nMFs/vOHRWB8PCVYKVH9+GEuwcX7vOd&#10;dBPv4hldeojAbsDBT3h054patCskwTpS12wLHjgUvnwxuqLTWrLMX6Mj+OLNtGnTph3ENsXnUW5+&#10;qU9Ak3woRAQjiZRApxDRFVY+uXnOc56z/N+vN7/5zUuRoGhQMHra3ZN0CYIugFWECIQCps97JF9g&#10;mivgWieZEMC9UfMT9Yo1P73vMzPJkKTLWsFQUiGYWiswhg8eNPcZkTVgwiMJwaM3nRIev66owFK4&#10;3HzzzTunn376khBJMiRQyQD9dfgEbwFdoqFwVshKggRvQR1f3jR6e+B/svl8zT8Gv/TSS5divc94&#10;0SHZQXPw4UtmClxPwulEIewIP74ldPhU0EmMvBmUyPoxD4W7z/Mkt+hEU3zAtT4nMzKhc28pPAk3&#10;lk48WfdGkt4V1YpET/XhUgzSowSGfNd8OA+XxIdcyYtcFMNwkJd1CkrFKZmArZglV7rDg/HeopMN&#10;2pyXlMExxee0bTdfC2SPunN7mP9RwLBze4Xv4lv0HpC1Z4ytfS5/6Y2dfe2Bm4JBsVIh2FFXOLhW&#10;YMCfT+QvdPvFnqswg5P/gc/+g8dbSD/e5kEgusKx7oqucMFjP+az4ICr/QmPe/hUYHqLJk7wH/6G&#10;kX9xD7xghmPdweHz8M+fhatCE1/G0EyGYgn/76EjXOGpODsSfh0s8UQhSzZ8F/rxmSzSkzmKPwUa&#10;XHwVf0weFWpgrs+7duyNNt8GVnKEiwzRwV7wAgcf3SfTdGYuWPip+Iy3tW0oltkeGD0UJkO0w4Gf&#10;/sTCODnBy27xSbZrHjxkmTZt2rSD2Kb4PMrtpptuWn7V0Jsz/7Dfrw562+WNoP+RpnDy/73cVwwq&#10;Pv2jbP+U3C8v+ofX/g5JEWCdNY51f5MHJhzBUVx6SweHtX7+3hy4XvrSly40wXPrrbcuxSEc5ptr&#10;zVvDYz0eFMb+X57P1Mz3ts6PZ1gTDY7XXXfdwsP111+/rIumcKx7+OAAFw7r8WIcbTo+3MMvunVy&#10;gwNO99Fq7hq+sc7JAx6wrUUv/EfO8XZQR3fz4cALvMbWa47s+DCnbgwe5+h0HyzXhw8fvk1PcLrW&#10;4T4Srg4vWGSBrvQeH8HrOt2yI925++A3bw277i3ptGnbbL5w8HClv+lU8Dh6SOPhnE83HT3A8XWF&#10;N3GKI0cP3BSXikxfG3gwpphVDPp1UW+bPOTypYDirU9O675K8Qmrow6v+R5aeYiDJm//+jwfDf6O&#10;0EMlD+Dg83eXcPvqw8OivXCFB2/O3Y9HPZ7Chy+f1KIfLx6M+frEA0vFp/lgvDWedOfuw0tG3sii&#10;31q84KlPYz1085AMXx76+SrHONrA8OALX3p4wE120QG2B7K6h674gMODPnLz1QeeFOo+t3ZEG1l7&#10;eKaHpw4+ua1xkZWiH0+O/emGc2+FPbz0BRA+8EWWeCfzvXAYAx9c8jeva+vo1ldG4NAHHMboAw78&#10;4s+fblhDFkfy0/+EnTZt2rSD1qb4nLavTeF8LDSf6flMdtq0adP2u3lYeMstt+xeHTvtxhtv3D2b&#10;Nm3atGl31zbF57R9a29605uWz8x8xuSN4kFskkBvBN7u7d5u+RTNm91p06ZN26/m37/4jNSnnP5n&#10;57HQXv/61y9vKX0y7DcQpk2bNm3a3bdN8Tlt35q/j1SU6f4m6+yzz969c/dvb3nLW5YkyN/wxKPu&#10;s6lp06ZN26/mc878zT3ucY8D/8M0/vTAbwPEs78RfdWrXrV7d9q0adOm3d3aFJ/T9qWdeeaZO+/6&#10;ru96W8JQouTvafyA0t29ecPpByLW/NX9Tc+0adOm3dnNr2u/4zu+4+18jr+B9LsAB62ddtppyw/w&#10;HMmvv5WdNm3atGl3zzbF57Q7vfnxH78ieGTCoPtVSZ/jHoTmRzf24tG/E/DDPdOmTZt2ZzVvAPcq&#10;xHQ/UPPGN75xd+bBaR5ivvM7v/Pt+H37t3/7nVNPPXV31rRp06ZNuzu1KT6n3anN03f/ouXIZEH3&#10;k/P+v+RBad7g+vcpe/HqZ/vnl2GnTZt2ZzT/Csu/UNnL1/hfou4f1ObXevfi278j8Qvh06ZNmzbt&#10;7tWm+Jx2pzY/M79XouBtoH/ncdCafzHj/8DtxbOf0Z82bdq0/9/mM9O9fIw3od6IHuTmja7/w7wX&#10;//4W9CB+bjxt2rRpB7lN8TntTmv+h907vMM73C5B8InUKaecsjvr4LW39mnYO73TOy3/O27atGnT&#10;7mh79KMffTvfovvbT//i6Vho/o/y+7//++8ph5NPPnl31rRp06ZNuzu0KT6n3Snt8OHDO/e+9733&#10;TA780/CD3n7yJ39yT9797et11123O+v/fqo7bdq0aXs1v6K9bv53sB9q28u3nHTSSbuzjo32pCc9&#10;ac+Hm+/yLu+y86xnPWt31rRp06ZNu6u3KT6n3aHmp+57m3nrrbcuf3d0ZFKgn3jiicfE3z76P3R4&#10;3UsGD3/4w5ek8owzzlh+pGjatGnT9mr+b/Cv/uqvLj7T38f7F1V7+RT/5/NY/Nz0EY94xJ7y+NAP&#10;/dCdm266aZlzySWX7Lz0pS9dzqdNmzZt2l2vTfE57Q41f4fzER/xETtf8zVfs/MN3/ANeyYE973v&#10;fXde8pKX7K44+E3Sc6973WtPWTz0oQ9dntA/8pGP3J09bdq0af+z+TLioz/6o5cHWQ972MP29CUf&#10;/MEfvHPttdfurji2mh9Wuv/977+nXMSiQ4cO7XzIh3zIzmWXXba7Ytq0adOm3dXaFJ/T7nB7a8mR&#10;7m8gn/rUp+7OPHba4x73uD3lUT/rrLN2Z06bNm3a7dsXf/EX7+k7dP87+ZnPfObuzGOzXXDBBW/1&#10;U2Rdcf66171ud/a0adOmTburtSk+p93h9p3f+Z17Bn/9537u53ZnHXvtm7/5m/eUybu/+7sfU2+C&#10;p02b9r9vP/iDP7in/9B/7dd+bXfWsd3e2v9Y1h/ykIfszpo2bdq0aXfFNsXntDvcfv3Xf33P4P9F&#10;X/RFuzOOzXbNNdfs3POe97ydXHwO9trXvnZ31rRp06bdvv3e7/3e7XyH7o3otP/XvvIrv3JPOX3H&#10;d3zH7oxp06ZNm3ZXbFN8TrvD7S//8i/3DP6f9EmftPz947HYzjnnnJ373e9+e8rlkz/5k3dnTZs2&#10;bdre7fTTT9/Tf3zYh33Y8tn+kb+Ieyy2q6++eudzP/dz95TT7/7u7+7OmjZt2rRpd8U2xee0O9ye&#10;97zn3S7wv9u7vdvyj8+/4Au+YOeGG27YnXlsNEnhM57xjJ2f+ZmfWX784vjjj19+dMkPDZGNH2aa&#10;Nm3atLfVXvjCF/4Pn8p/3Oc+99n58A//8OWrEoXXsdyuv/76nc/7vM/beY/3eI//Iaf63//93+/O&#10;nDZt2rRpd8U2xee0O9wUlz5x+oVf+IXlVwb/6Z/+aefyyy/fueWWW5Z/AzD/0/L//ksa/wPV2ww/&#10;lDFt2rRpb6u94hWvWHzqYx7zmOXHhfiPm2++eecNb3jD7oxju73pTW9a/hWN/5/sSxOxx/9Z/pIv&#10;+ZKdBz/4wTtXXHHF7sxp06ZNm3ZXbFN8Tps2bdq0adOmTZs2bdq0fW9TfE47cO1FL3rRzh/90R/t&#10;/PEf//HOn/7pn+789m//9vJ3QN4mOP7+7//+0h/1qEfddv4Hf/AHyxq/onjkfXD+5E/+ZIH15Cc/&#10;eedXfuVXln8E7757f/iHf7h05+Do7hl79KMfvfMbv/Eby6//6r/1W7+184u/+Is7P/3TP73Q40eb&#10;4PAjI2j7nd/5naWD8cu//MvL24/HP/7xC20/8iM/suA135w1rdZ3dA9+c9GNBtdwov2nfuqnlnvk&#10;gh7z/f9Ra81zBDs+0OXaHN25Oev53TO39br70egenHq0/tIv/dIin+a3HqzkEx70ONeDaSwdmIMX&#10;MHS8nnLKKYvcfviHf3jhFe8+izYfvuZHPxh+UZSu4d9G86NUr3nNa5Y3O1ddddXyA1a+JvAWXX/1&#10;q1+93Df+spe9bOflL3/58immv7P2/x+ba55/vP/KV75yeZvmc8VgmA+2c+v/7d/+bfnfiBdffPHO&#10;lVdeucAHW/c1Q3huvPHG5QiWN0zG4bD+oosuWo5g6/7RP7y+kEAr2oyBjyZ03nrrrctXEu6jx69B&#10;u2+uteZceumlCx64wXKvczxGP3kZB8da52CZ96//+q/LPHjQjW948Yam6CID8M11DxznaECb9a7N&#10;d994cnWOL2/l4CYPsPxPZDp1zxw4/L9KvINDb2CQvftkh0bw3UO/td5+ogF+MNCGb7x5O4p+a9Di&#10;qxOyARM842gCD05w0EdWYMGnw+/ofjZmDdmap6ODzsEjw00aWGgFly7TbToBC4+O6MazuWhJn7o5&#10;uvtgBhc92SFZki+a8Z5tkAHcydI5WcBpDZiNOaINTHPNgd8RLPfQle71eDDPHPDWdk22aGAT7sNh&#10;XfslXN0P13q+czDpwRpw3QMHTcmHbJOXc51cHcFxBN+YtWvZosF1RzyyAbTHD1zguIcO89BGds5b&#10;bx745rpnH+CTXrM7c8zFB1jmgQuea3P07MT97NQaNIMR//GrJxc2YH+A5zht2rTttn0rPjkIDoUD&#10;yHFySJxHTsIYR+TYnK6tzflx4s45JEcwOEA4zNcLHOY0P5jhNM+5o3kcUvCCY956PhzBbo61JWf4&#10;MB+c7jlHt3uu1/CNdzSeM3Ye3nprwItOvev6eo3r9Ro0rjt+6ugzl5xK4jj8+HXU48m5ec7Rv8Zn&#10;jvvhXdMUzdHlqBuHOzzugQtWcjPmiB5J3SbtWc961s6P//iP7/zYj/3YUmj41wU///M/v/Nt3/Zt&#10;O494xCN2fuiHfmjpxn/gB35gOVeYOfqM+Gu/9mt3vvd7v3fnR3/0R5cOloIRDEXM13/91+983dd9&#10;3bL2pJNOWu777EuHs26to+LH3O///u/f+b7v+76d7/me71nuffd3f/fOt37rty7jaIHfmDnuu6cA&#10;BR/dD33oQ2+bDwYarau4ctS/67u+axl33zzrnX/+53/+bbR8xVd8xXIPPt0YGHpysQ5N6IETDOfu&#10;GTcX/2g1Fi2tD5Y18QWODjY6v+mbvmk5gm0N2X/Lt3zL8vex5vt3PuYnR/B0sOGFn9zBc21uuP3L&#10;G3976++P2QEZ6p/92Z+90GMuGehw6fB84zd+43JO1ttoT3/603fOPPPMnZNPPnmhH49//dd/vXPa&#10;aafd9vBB8Yx+hbJiHg94Y6dPecpTdp72tKctn2w6t/Yv/uIvFvmwpx7GkNOf//mf7zzpSU9ainRy&#10;eeADH7jwbQ685lnH9hX5T3ziE3ee8IQn7PzZn/3ZQocHIx4QKNQ//dM/fZGdAt4DhS//8i9f9lMP&#10;WtBG7vTXGnT+y7/8y7I3PYjAr79rZJ8eDPzN3/zNAgMe+vcAB31gogHteHKPDX3VV33Vom8PbdDO&#10;5sH6hE/4hAU+/Zrzsz/7szt/+7d/u+xjDxp+8zd/c5nHZsgSHp9xenDzV3/1VwvdaGSX9EI2n/M5&#10;n3PbAx32R3bpAI3o8UDD34F7YIJvP8bmh3J8Kop3esQvWeDdZ6Pg4hk9fqQMDHpG25d+6Zcu/z/5&#10;27/92xe60WYvotWDGDKDT2LvgRVY6CETenSNRnynL38/iS5H8+jNHDqC79M+7dNu+6zVHONg078i&#10;YJP2/Oc/f+EVDfRAd/4nMj3RCf7IhO2ceuqpy5yv/uqvXnTrV23ZE17dM6cHc+Bk13gnR3PZKXnY&#10;x+6jlU7o2b3HPvaxy/lP/MRPLPuAH8KXfcJu4LcHyB4cMOkZrT14BM++YKP2BP7wgCbrwWNH+TV6&#10;Yi86PPTo4SB7c896e8wDMjbGZtBOf+yNDZIFnbAVNKDffPsALPIBm6zQRMb49WcfZ5xxxkKfMbbT&#10;OnKwf+wxPyLIJziag192x27oHu6HP/zhi77wTiZkh2d+nF3RAzrgMY4P8jAfXWwJHL7dGjzD7b4x&#10;subb8OgIZg8N6cQ8Nkqu2U0+yXx2gV8PismY/yNPuNj1l33Zl+1a5bRp07bV9q34FFA5Vc5BEJFQ&#10;lgByHhywYM4hCKSCraP7HBBnyLlzfsaNgcMZgyWp4IjN4ZiNcc6SA8UBp2++AM45clToEWwlBcYl&#10;qGsnJzngGMFAN3rBcjSGRvQKJHBKYgosYMIDJzySETzAp6NToJD04MnRODngD+1go6lk2npByXxj&#10;rnXn5ICG7nXfeAEJP+CiDX5OVwAhd4UM2AIL2ZEX3JIP68nDT/u77xxt+CMLsAV7cMHQ6aJrNKBL&#10;5/QlAMYdk7m5aK6IQ5N7+CZDsk0e1rILP3C0SXvOc56zyAZcvJBvcsYr/cDv2Ll56KMXtkY36CTT&#10;dEJG4EpI2AzZoi09pC9HY9FOD47ra/PhQRMZW2Mcn/hGe7Yt2XH9WZ/1WYtOjJuTbt0Dl9zBFJjJ&#10;FUz2S28lro6SSHPACB84+O9oLXj4TBfmwklm7Rc8wW/Mus7r1qGpveN+doAPR7oHNzqN4RV+NgsO&#10;XNbVzambp5MBuszPj4BNl2BLoOAnQ3Cbo8Ovw6NbZ802mqRJYSJhZneSR0WkxE0ix/4kz/yoRJnN&#10;op3PKun6u7/7u+UhjORLl9yBJzG1JyVskmpJoqTVW+H73//+S0EiGfVWGDyJnORNcYoOsF3rYIDJ&#10;Jziiyx5BO5x0/oVf+IWLvCXQfIaE/NnPfvZi02iVaPKf1oFnnoKP/elgS3DRh1/X5qJRwumczYJB&#10;b2xVootP9IsT9CxptcfBxlv7As2SX3jJ1hp7U6KO34rr/Bnf5GgMTfgDlx0q3tmeveV47rnnLvTa&#10;d/Y5GuF0ZF/k78dxzAEX/+j/jM/4jOU+WuiVXds75JAfwr859IxX8vQ35Yov86y1d+0nfpN+0AQ3&#10;edA5m7IP4LDfFMWKSnsJXWjlL+1T9xWo9hebIy8yIKdNGhrIkqzJX6GluAGH3vhn9gE/myATOmNv&#10;aBYXnNM52sEwz3zyQCtfSfdkwV7JxRxzPcxBOxz0Cg4+yJXMe0BlHB4FlJhGhuRJB47msEv3yQ39&#10;8ICFFvuFXtGBZrQq5MgKP+aiga7dowv2C659iV72RB7svfv0wNbYBnko7DxkQCteFYxs0LmHKu6T&#10;NZsGm+8wn72jAf1wmYtn8+1ZhbRzvKDH3rWP+VAPQjzE4UfJgOzYoHiCJ7DZCttTCJIDPeOTTvgp&#10;eRdZt0/BwY91eDSHjZM73OVJ7Be9+OH78KZwplvwyd24vWlv0DEfhSf80hN9kKm9P23atO22fSs+&#10;BVzOm9PmnDgWSSNHylEJksZ1DkxwVuCVrJrH6eick/ucPUeosOWgBEnnnKSk0hzOmnPJKQquHBtn&#10;JxCjAx7jgp654AjM1sMPB0eODnPdN99YiSw8eBMQ0OK+hN9aeNyHF0x8c6aCY0l7QR0859ZYawwv&#10;JdPOdWtco4ETreAxT4eDzCUx5OXaGnIs4fHEEq3woZtMjOET/wKBcbSj230w0C5gkIW5aIQbTDQb&#10;xzv9pCcdr+iMDrJ11M3Dl2BkPBrJwf3wCJzuo8UPGm3SFJ9kBH/yYQ9kXTDHLxmZ44hO9CisjZVA&#10;JnvHtT7wazw91F3D54gGvXtk332dLgVF8iV78LNxuNGRvZGTNeTGrs2LD0dzwSNDsMgRz9mToGuv&#10;gN0eAMta/OtgkbVztDq3P/CKxu6TYbID2zk48LtnjXnNp0sdzeYbc05+5kgy0IIm/KL1YQ972KID&#10;/IBtPhjWJDu9PeGYntCDDvPBdW4N2GApSPCDDvJwNK7jifzAsm4bTWIlmZQwKi4kjd5iKtYkW/iV&#10;yHoTKsFS9DzoQQ9aEmCJrgRS0mW9JExS5i2JNRJLRZOkTtImgZMg0hn7IHPFo+SULCTCioQKzuCb&#10;I4FGk/sSTYkhWAo8yTaY7I8+7GPJqTm6hLA5Chv+kx3QE5wKCvSi8SEPecjyRpBO6It9kAM8+DBG&#10;n+hVDIktcIGDV4krGl2DLzk1bg252F9kJAk31540B6/sCnyyRpP9DK8x9Gc7fC9fSgfowI+E2xz6&#10;kTjDQx7u5xvQQFfsWyFBrvQrec+fkJ/C0H4WO0844YSle9Nqz3zqp37qIkN+gazAV4QUA/FCz+Si&#10;cCh+go92haZCFG32iP1O1/YO/dALOOgiR3vWHiKnTX3y2WefvRQIihr2Te7pBE4wycs1XGg0xu+R&#10;KzmwZbZnb7A9NuqaPYkPZIAuMZC8zadDBRa9koeiDq8VsWRC9mggD3bVGzQ+SMFtT/AF2SMY7BlN&#10;cKOnByT2AR7ZKrj2m6IbLfgFn+zFGTzo4LJpcNknm1bAsUn0kRd60YNHOsQPO6RntkkO9ruOX/sS&#10;XDyRCdqKi/YG2NaZZ22ytR4+NJIjO0YPfugFLHZiDG3sXidb+iN3PMLt3D63b/hxxSZ71+UZ5Uzs&#10;yH4Cv4cQZOc+Gcsj2aK9yD7Qjnf0krVOB2RvjH7xAze7t6/4JfuAvtA6bdq07bZ9Kz45c85SoivA&#10;OUoGBWOOlkOXIAuq5nFCumDOuQnUJdC6te4JCgKuY4GKU+IsBQhrzOXgnHNqHBmnCb5g6p4k1VHQ&#10;sg6N4MJrvTUl2AJLSQZaBB7Bg0MVmPHymZ/5mbclQeApiPEhmHCgHLn1xgRVeNANLlzgRqsgz9nD&#10;74gGa9HsngASDYKLMXwJ0oK2YGANmI504T5eOXEdnWRH9sYFE3xL8sjJmHXBM98cMneNVryUoDga&#10;0/GfTPGOBnziJ57MIwNw9XQNDpyCk8QDHc7BkYRv0v7hH/5hkQv56umA/CpO0m0dTdbQDTvIbt2L&#10;B/QaAzM96GTC/hzrJRiOndOZe9GTvvEPLtzGyCAbhBet7huz3jz0obl18WAuOa7lqidTNsIWk3d2&#10;roPjGhydfUQnG3evDm/rnJOruWQHNt2Bxw6ycTTq+NPJMRviB9AGJ/rQi0c2aD2bxD98EhQFYvoE&#10;J5o7hwdd8Ca39gN4ZBO/0a+7D0bn22iSKEmpxLm3iJIq5xJZtLG7EllvI7yxVDB4w+NtpoRLIWRO&#10;bwkkwpJWOpF0glcBC5cEjlzMS9ZsVtKIJmvAkdiBb43CBW2SckmjOZI/+idHti7xlYgqPiSE1vGp&#10;ZE+XklY2IC6ID5JVD7skmGhkD5/4iZ+4HLNhuMCT0LM7dkO/kktfd9irbBFsvChK0WLfos9ehxsu&#10;tCqGJKfshP/At19SldyzPUk52sFgN2zMXHzk63Rj5AW2c/4LHdazJz4Mr+RMbujDBz3BiVZxhX7Z&#10;+Ate8IIlybf/8EaO3n6hie4/5VM+ZfHZ3lqTn0QcTxJ6c+kWDvwqCBSnH/mRH3lb8arIgYdc0ESe&#10;/Lw9ggbn6KV/n0fTgQIIbnj+8R//cddq33bz2W0FH3ukWzaOxuKHooLv8IbNmOJDfHJP8cA+2ZIj&#10;HaKdXBVTaBeD2QEdoY/87QE2jj96sXfgxTPd2Q8VS+hCn+LTenGOfD08oFt6Z2PshE7tM/jJLHnj&#10;iy2xSbaKRvjNQzdd8mlsho2gHRzr8U6+eNftM2vonW3IYfCHVzjgAo9cdbqGi62TD37sQXjsOeNw&#10;4c/RXrbGsWv+hb2gD53yG/JBH5rQlx8lM/PQJUbYu+TLb+C/PWWd9WglQ7IDg53jC23kYK39QsfW&#10;kUfr6M46McFaNPGLvWEle7SDRRa9ZefL6Bt8OiQPfE2bNm27bd+KT46fk+AwOCNOSsDkpCp0JJ6O&#10;nJOneRybubq1go4EpQSR4xBEnHMgkgZJRkmn9RyadWDnqCUjEhbBzJjExjmHJsnNqRlDJ5o4PgHI&#10;uECFppyledbAnyM2X0ePuWgWBAV9OPBuPeeKNvQmH+Ou0W0N2YHBUVtfoo13Th0NZFiCgn/zyFGw&#10;8KQQXLAKIvhAb8kN3MbQImiTkSfoeBGUwVQQuBbkyBwOR7qyHhx8gYNe9x3RGu8Cn+7cmCLMkZzA&#10;YA8SnXRGhuDSm2vzjHnK/b8pPsmJvCpEHF2TF1mjse4evsxDm6NxMOggW0UvfsGhI/ah00Pn+Ivn&#10;ik9zG3MtaQM7u8Y/26Uz+iKLilD30IButDVO5ujUybxzvOGnJME5e5UISQ7sA3jxsYaPDnCsz5bc&#10;o4tgoa15a/klO+vAxac91t5FMxzmJE8dPLDtCUfyAk/CyWZ149aTDbs3RnZwhheP1qVjPTmYgw+0&#10;gQMH+uFsvbXmt6Z1xrfRJJ2SSMWOoyRLkqhYkVBJFJ1LSsnXPpUo9+mZNx/OJXASQAmZDoakVJKp&#10;aDzrrLOWblxyXGFEvnwjGdGXRE6SXvFovaQYLsWOJFSRiB6JHhrJWsLH1hUA7F6CaA0YeNDtHf/X&#10;MpzmgM2+KzCdswk6yX9KONkzeOxo/dbUffzQdbj5NIkq/kpk299sin27r3j3ltkYGAo68+AiS7aN&#10;Zw8X3UMf/ukMv+yaLugMjR//8R+/FLDo4JfNQWNvQ9GPTvuMnNFOV+6RIT+Pb/QZJxO0wU1O5rsP&#10;LxsHg96LU2yajVsjDvHdZKkIZd/siEzQaf555523FB/kQj9o1dFIv+b4kw06IXcy2qR58wkeWZAz&#10;2tmKI3rBZhfoJieydg4v+ZI/3vDBZhQYCju2yDbRpVtrHbjkYS0Z5F8UMvYU/bkmV7EFTX0imk7d&#10;sxZcdsdu2LNORookdIGFJjqjr4pZ+kMvWuwP/CumwJKHkD+8ikJ42YBCroJb3LWX6Mg6e51t4QXf&#10;PqtnY9bSAxt0ZHtg+mrCGBwKZH7BOvzRg2uwrakIJQN0ediBb7TQNZ+IJvfBsg/ApkO2Yo1j/pRO&#10;yNU868kJPHu0By5iDJ7Ed/etgcd6ssa/feue/cPOzTcHDWwA/+yT/ZBvvsUeZR9sC410xjbEUb5i&#10;2rRp2237Vnza5Jw3J8spSQAVFIKfQOmcYxNMOdSKQAFN8ihBtI7zL6Hk4F1bz6GZUwe/QOzIkYMn&#10;ABgD1zo/noA29zhYDkmBgwaJMxwVkJyc+/GAZjCss57zFAgUdegpWbfGNccJDt7ccwQHLYJSSb75&#10;OXcBUbJknPzM58DRTAYCHUeKTo5cYuSeY0kIeOgynyPHD5ngzxrnOrrxpPg0H30cuUAniBgXMNBU&#10;UesNC/7xCS4+4US/wI429MDjuiIZ3Aov13hDLxm4B5/AUrJEFq7JAZ3wCbabNH9TRh5gJbe1Heno&#10;XfeCJ32ZG83ukTn8eCEnc5O/3tx4JK/0aMx5cmAH+IbLOVhsAa+SEudoIFOdraxp0snHOBhg1V3r&#10;dKKTNXo9vac/PLBzhWgPTqIHHeDGE9wCN/3bQ8FGi3nm6+RjzD1yBQ9tbMU652ueJRpsD79ozCb4&#10;BfcUrYope04iBn/yQG/n6CeraKiv9YtOOJMzW2BPOhjumdNaMu7cPWu20UoKJVESPImko+RboimZ&#10;lYzRU28Vydp8BYrE0rijRFgxJSFVeIIDtjeXxiSoziVtxiWM/ISElD3ah2BJ9MDir1231711o1vF&#10;hYRQ0UCm/KOkT7JaEioZ9CbCHEUY/dMn/NZI2MFWECuu2AKa2KuCxwMyb/3oD2z38KvY4KvQap+x&#10;WzrHB3iSWMmoBJUN2I90DDeayNU6ib55CgX7TJKMbl2Sy5/jR8HoGgyypwc25+GdcTj4NbjZKX+K&#10;VjoyB21o4XvxLeln52RrvT1KlnjDszeOaLAf2CW98L3W2F9wo72Hqvi2h9BBNuTClr1RNJ/9kCcc&#10;8YEH+9K+A9s8srEn8Gifkolz8gXbHPLYpPXmE254yZAO2TMY6KAHhRL9sG+9okS3xpHtWYMWsNh5&#10;dFnDvsxla+6xU3JAP13QI3uHq/m6c3ohS+c9eOCX+HHzFU32gfns1R5CD52az6bp3r6Cl87JH0z7&#10;D49oFVPIl92xDbKxj+jb3oGDfNguXrIHNstu7E/r7Gc84sc5W7Kf3ONH0KFb6z68ZKi468GWuebg&#10;LRz2GDrgwjdfaw1fBD67QBte8YNWsPFBf+SFH36e7YHJdsNNZnDg0312AHf+2DW8cNhH2Qm92At0&#10;TZfwsF06Jd++zgCX7OmDDuGyT/yYm/Fp06Ztt+1b8cnRSPA4sIofCanCxbUAKzCbI/F0P0ddMuxY&#10;MumcA+PMJKHNc7SWw3INnuAsYSnxd4TXWk98zeNUwTHfXIEUnAoA6wQUwdg8TkwQEtjNcS9awu+e&#10;BF/QwSPeFbv4xBtYnKA15nLC6AdX4Yc/vHLs5keTwMnJc7LWCHLka15JAfycrCP60Qd2SQJ41qDL&#10;POcSFE/g01EFiaDovkJT0UI+9EEmFaE62tBOnvDiWwIVregqoY8v99AEvkBjjqDl3Jj76BNgwNXR&#10;Zq23NZs0xSc4a7zr87oxR/R0jQ7X1rMbY87JhUx1cIyjzVw8mOuo00mFp2sJhmv2Yp2CMDuAjy3Q&#10;Mb7ZFlqyfzZhTdfOydbR2oK67j5do9E9dsDu6cR9+kU7fRrPhs0FL1zgG2M/YJizlg9ajuzmOJrH&#10;1sBmG/YXutzDmwTa3gfbGjSRhX2JLskzO5Icw8Xe7FV0pz/r6cSeZBtrOTXPufHsjK1Kzl3Di0Zr&#10;0GU+Pa7twDzn22gSybpESlImAZW4SyD9nR25shdvK91nP+ZLciVs+T0JuE8jJV3mmeO+rliVeEom&#10;JZ4KL3jAso58JNkSZomfNWTHp0n2JL1kpJBEh/VwkqO1Cgr4FJ/WO3rDUvGKfvsDL3TAPuwT6+id&#10;DUl22YX7dEWn9C+JRTsaFAyKUjrju/gtewzt9pYiUnLMDiSnEmTz4LIGXa75HHsVvwpgCa7iBz9k&#10;wk9JiMF1z3pJLlukE/SyZTZuH7Jx961DP93w3fD4AR5z7RGw0Ehn/Dv6raMTsPBXwUK++KcDclPU&#10;tVcrmu1fcQjd9AQPHtmPfW+uB7/kDR/81tlLClSxyP6gHzzBSSdsQ8FVYWYO+9yk9YND5MdOFBM6&#10;/ZFjhQsayYl9wAMf2bBH9+jROVrIxFyFGZ3gsUJMcdYXAGCYR5f0zF7ZI71ZBw852fd4ZVvGySad&#10;5iOsbQ29ZB/mkSs/Q1aKOvsNb2yRPYBbcWQtvaHBNbnkp/GOP/LCG7nYN/apcTSiXzw0Zh6e4cN3&#10;hSka9D7F9RDKHDKkP7DIiE9BF7rtY7aOZnaEHl8DoAPv5IlmdssO2SfZooEM7W1FITmzr2ISe6Rv&#10;ujSHvTVu75IdfHIReLIPciZvOndNx/YoWclB+AlrjCs+yQkv9o/YxZbRQT72lzXonjZt2nbbvhWf&#10;nLJEhWMW8DhwyR9HwblxApJHTk4SzjFIZKzJYemct/kcnnsclHFrOfyeHnNegodxzsY8CRC8nI3E&#10;haNyzfFKcp2bDz+6rDFWUSAxhkOQlRAYd7+kFu3Ww80ZcsRo5Hjd84mj9ehwVOiZDxcY+A0Hehzh&#10;RSt5cPDGJCv41+HhfMHEL5rJyJGczLW+gligkkQ4dyxQVtDhDf10hBbrwDNWAqIQqIhQsFqLv2g2&#10;B6zgk40u8aNnPKFPADfHufnGzTeGPrDgxFsyo99oEUA3aYpPfMMHT4krHK47di/amo8m3bggaX50&#10;0oF5eCMDtmiMzMyFlw5K/o1JJsBgd3SEFkGXPMFyj22Rq4AZje6TkTnWwMW+0r17zs3TnZM7uYHh&#10;aF6JDv2yQTrMtownCzDADzZ89A4m/pNPHU3m6eY4GnNOX9br6MrG7A10sCkPY7wJArc3LuSKNjRa&#10;A5Z9Zcx9e5lNSWLsZ3KMxuSCtuTXOFulJ3TBbR+aB3d6zX5b67iNJlEqMVcgSvwkp5IyRaRztCo2&#10;+pxPYosHfLFbhSLbk7j2xlMiKkEkT7qCQ0Iq+ZVAKkIkrewUDHOMo8d6vofNg4smySsae7MikVVY&#10;SNrZfEkknUtOJYhwKDToAc3W2xNskW2yPzYgaZQ021dsw5h7vn4Au2KY/iSn7MBDCz+qwgbhlYja&#10;TxJX52zHXiAvNEjCyUyC6+878YNHCba9iz4JOV4l5WxOYqsrfMB1RCM+8Okhiv1vjL2KRWjwRovO&#10;0FiR5JyvQpOEne+lH7K2V8B2zRads3u6w7MYgkbywAv+0QOHeSfs/k0nvMkGP2jDN/zkxqfCQaf0&#10;4A2yWGffoBMOxYwixzoyV8zZO+DS+SZN8dlbT7ohY0cyh59O3a/4ZEdkj2+FhLn4I3v2iXZ0WI8u&#10;960xjkbw8Yhu8JzTH5sEw1o+2lz3xVRypTcysvfZQnDZGzr14myxiuzYHJj0yL7sGXuLLunPfuJb&#10;8MSu2Uq5h71hn1Z829/W4S07dI+unFtLBmRvDI8Vns7tdzics3t72jW+2+/4WeMhA/sWTdkLPskI&#10;T/ArGnvYgmf27cUBH89XwGcNv03+ZGoe+wfX3hfP2TZ5gWO9Byn8PduTI7JheqFLMmPf+IafXNFN&#10;J3yRvUtX9IFGMsEnfbNRfoNe8YcuY3Q8bdq07bZ9Kz45XAmFgMpBcwACsySSc3Of85E4mscZlexK&#10;Mhw5NM6rDkZrFIFgO5rHwXHknpJzMAK6ez455IA4bAko2CUEnJAkRyCHnxOTGFd8cq6O1pnDaXKe&#10;aOgaDIFacJEk4YtTxKskwD20c3zogNc4fOjX4QALPjTgE4/kAZ4ABKd7jp3rBTU8m8f5u28cbTr8&#10;juDi331zBQcy8hTcOL7xBRZerKM7MsKTseQjmNAbvsBFJ3rdE5Tdk+yBpwiXNBlffyoDD9o7Jwvw&#10;wCYLMNkK3MY3LT4loPhNLnr6dZ6MdXMEOzQkN7213WuNIEdfEhPBmj1bV7FJ/oKleY1JFKwnT/fJ&#10;iR0Zg8c4GGgkb/DdIy8yIQf6sY5cnZund093bswcc3Xyd48M+3tP+sy+8Igv69yD2/pknowc13Lr&#10;WrcGbp2968bx03i0SGraq3SsEJQgsyv4jLERe8V8e9V+UWiyJ+vI3J7ED1vBC5rhSc9oWssFLLpk&#10;T/YaGaATH+RPT+kBv+liG00SKXmTZElk20+SMckXGiuIJFsSMEkk+vFNThI1yZj1uiTa/9KVgOON&#10;LCSkYEjeFZDsViIKnnPr2S75eXvKX6RzhYAkVtFAX5JqBYYE1LnkUaIqEZaUexgJtz1DvmDiDxw2&#10;wT6sQz/bk+QrlumfL8dn+9He4s8l0BJaex2dkmz2YLzklCzwj1c2xZYkomTFJsxHD7zsAV60kp9/&#10;lULmcCoQyBAP/qUJ+ZM5fvkHtgsum7HGvjVunntgnH/++cvDA7BdS7bZrvvkhB7F0eHDhxd6JND0&#10;QMbtG/C98UKzT57Rby67IAtwydIPEB133HFLcu8HgsRBb5jaJ+awo+zFvqIL++rjPu7jFvnBab+Q&#10;B9ni35GeyIGsNv21W29oyZDO2TZcCi32lo26R16OxvGjAGZLdAwvm0QXmyAbMMC1znzys9bRWvMV&#10;ZmCyc3YEN79ABnw0PbIZ/MFFH/y0PWEcLHjIgW7JRlFMlmzGvqB75+DZF/Th6OEQfukcPnulYtAc&#10;PLmPtt5aWtcccYaO+Sm/ZYB2uO0F6xST5uHBsYLUejKFI5i6wgwu9OAFv/aTPY0vRR5+8c8myJqc&#10;8UWe8JO1fUxOfIW9x3bRQl4KSPsMLHZqjjVs3R5k9+VAfLGHHeTCztlon9DLN/h96+xXc9CObjKw&#10;no+gG/6bDuxHnb7JDh9kjC76wrfzadOmbbftW/HJuXM8EgABTgLV37tI/NwX/Bzdc9Q5QcHRGoG0&#10;JNkcgde15FOyyikb58DgEhCdC6bwcGqOHBinx5lxqL0B7Ry8CkMOzbnkQYEg+ILN0Qvk1qCbszXX&#10;tYJX0ow2NHqCz1n35tNc9Aog6DWX8xWsOHGFGXxkhXeOFP+O8S9AkI85+AZXQDYuEJmPHjgqoMiP&#10;PEva4Auv9fjFOxngFZ0KAQUBGtFkjmt8wgu/uckeLHS5j3bJizngG3PPXAGanNAsKDiiiSzJyjk6&#10;8QA3nskMfDQak0Rs0hSfYJIBeejJYd2NR4Oj+c6Tn0731jZXMDOOfrohA3pyDadgjVd6MW5M8DZu&#10;fnYluOIVbDbjCD58cGVbAjtbpTe4yJVMrdHJh9x119Y5N5cMncNLx+bCUeHFZvBiDZsHG374HLNZ&#10;a9C3lwx168GCK3qajybX4OnpMjmiy77Ck45uc9gMuK03T3JCzuQioWarZGlOMgkveoyRgSPc7Fun&#10;i96m4g/M9CXJQRe+wNhGk2DpEj02r4ijA4kkeiXZPgtVhEiQJd+SKseSVXxIQK2XdErcwJO48ZOK&#10;N/e9GbFO8UNG7J+Nkrnk0Vyysqf5AvohF/SQU9cSV/tOIigx7I0svwkOGUtqFQ3O0cH3sQNJIz9r&#10;r9Ad3PiiN9fWVVhIpO2vEmF40a3whRP9Empze2iGV/oE116UsJKXPaigIEf7TFesWI8HvMBPPmwW&#10;HONsBW+9FQMP7eazLXyxSzRLvPk9vJAxeWSX6MMDOujTOvZJd5JntOPVnkI3ufHFeHPPjwTRVbJe&#10;+/Djjz9+0Zu975eC/SsecvKGSVxUoLENfMFn7+gemrpPL/wB+UjW0e0hAh7RxibJyY9FbdK8WYYP&#10;XnLDt15xqECwv/GJTvbhGk1sDc/pn1zJmS3ZJ2hyrAAkBzLnv8xj573pNc8+oi82x9cpovHkPn3R&#10;sWIOnfYNvVeYWgsveGRDl3SUD2GX9lR8woc/4+bys/ZDe5NtoV+vWHTPniVz/KABLgUceVljLXmw&#10;KcUWuTjvzZ95ZGqPotuYPeW+IhU94PbAhL49GME7e+Ab7Qf0s3G6B48/sI6s0IZG9mF+tqr4JAsy&#10;ZF90AC45W89ewaAntsqH2GfokD/o+Ry0443M7Bm2gXZ+ji/MR9hL4OObDM1hN/TMVukM7vbntGnT&#10;ttv2rfiUIJZIckSCJMdbssjplxgKvgIdxyXhNFZiW9B3VFRKgBSYYEmyrAXbkWMRUOAwVwASzHpD&#10;Yq37AoX5nBYa0YJOySc81jtK+DlUdMIpARbcwQATXk/mwQAPDHjgFSzAVfBygsYFdo4ZnRyrMckS&#10;eOTF4Toa41glS2DjlSzIB04OWMKOBnjN7z6e4NOtx4dOpj3hBtMYvjhpMNzzBhSP4JEV+tCEB3yT&#10;h44Ga3XJDV6c45+ckh2+dE8z4aR3dAg8bAIeMhf4uk7/cOh4Qgu+BM1NmiQYXIGXrOquyZWsHOET&#10;aN1LZrp57qGJDNGDP/fYDnqtQyu6ml8CIuC51p23hi3Bq1tXl7yDBT64jmiE0zWdsCVBmQzJBF3W&#10;ubbWuR48c6w3z32d7tkSfaMBHvTRs3V07EhX8NMh+PiLVrJay7DzZKFHk/NobL4xez2ZSRrYHnr1&#10;1urkrlsbbWg2v31lr63XhNcRbjLAD1zwS0hdw4sOY2RAbxWf4OIT3m00tsJ/SDIlTRI/nSzQqlBh&#10;447eNkjmJKv2siSPz8NbSaek1bj1xuwjyZykUvIp8ZVo2rcSNPxL7uxTySpZkJ+CjW8kPzZtDJ38&#10;M9mx0a7Bk0TjQaJqrGJWUirRlRRKuPEoYZQ80g87Rxd67Bkw+UxykdDTrTH6hRNsCXBvWOmU76Bj&#10;OBUC4EjW7Qe8oc8bIgUO+uhfAcIG2Q+63WcPih3j5AoH/OQiKYYLTZJecnMPj+TjX+B4i+gNpELR&#10;fuIr4QZTEmyd/ci+4fImEQ8SfTQ5px/r7F3reiMq9uDJXuJn6d89Cb39oSs2fdZon/DNcJEvmZAp&#10;3smDvMiKjyBXfJIrHTmHh4zZT0d90x+B8y9jyIstKljI2np6V6yRiX0thuCF7eFVYY9W8rCWzaOL&#10;z2K/iiOwgqMow8uJJ5648A1exQc+2ak9RH70DI9OZ2QBD92zUfArXO0n+sI7fcDpoYX54MBJ/3DF&#10;G3nSiSKbbovt9IgHvJEJmtkBnOCRtf2tWEQXG3WfzcFpnYLTnre2t33OdbKgW3agi9HocM8adJGF&#10;/WTPwUnW5MCe7Ts+lczgVpBbbw+xa/bOn5AX26NP4/wlGPyF++hg13IIeQ9Y9jefbJ8U363nU9ir&#10;HISP6RNce8Ac98RBOU90k7v/w+rhCvrslXwE+eLLnsMTHfI1+OYDpk2btt22b8UnhyfZqcjhvDle&#10;ToejEjg5AQ6kgsga547WSCyMcz7WSyY8lfXWwxNgTq2kFDzXChVODh5O3tyS9gpXgSt88LjW0Yde&#10;wQ/t8HG8ArZiz1zBXCKAB07SXIHTHLSjxzxOv4DP4eEFfHxw0o66QC/ogsVRgoFWtAlmeOOQrY9e&#10;ckOv+3Cg2TzrwMO7OcbhcO5IRoIShw6fwMwxc+zoj6/mCnz4IFdBAx3WmJsMyVTHkzXkQUbkgF54&#10;yA5v6AIHfrJAf4mAozF84IH8S7jAQPdzn/vcXet6203gFuwrlPTO0QB+Y8nNUSCtKJKkoNM9gQ6v&#10;5lecRL/5joKee2QHB/jugWMu+VjffL1rx+4HEz2udbJm02TLPta6dl6Hd31O7/aOI5h06xj/6CJ3&#10;diKxInM6M26N63hBXzKL5nr3w50Nrmkyxm7Ixxp2TLd6eMxBr/lgtj7cbMo+YGfskLwlI2CRR7ha&#10;B16275o90SUewQK3ZJRswMN7uoVzG00Chx7JlL0hmcqnKCb9AIgk3N8L+hTPtURLt2clc2xXoiwB&#10;lKxKbPFPB72VkXCSFdviw/BM/nDab+QBtqQNLWRInuRD3hJt+OgPHAm/vco+JPBwgEvG+JHMS3wr&#10;QOwZyTea6BT+PtmjX3IoYbQOHHjYT0UxHaO/t0V8tsQfj+waDPygi54lxdbiXRHBNuxtyaoEFnx4&#10;yBleNkKO6EUf2Hjn8xQZeCVjny978wQfG8M72ti3wlMcIj96QSdd4dV+VnBK5PlGR3isIx90iV90&#10;AS5c4gW80QEuGVhHN+wWb/y2tfhjA3j2+TQZgM2mJOVookfFBvlZg3bz4ISLnBShPbAgj4qzTZpP&#10;lRVQ5GetIzjwGxdn8cP+4GM3FXFoQzv62BX+xKJiGRrpi1zZFnnYK3xFOmNHYIBvPbkq8sB0Dy70&#10;kD/ZKfzYJrjWsVE0wk93bJ98dGs8mEke7rOZxu0d9swG2Sy905M9SS/WwI0mc9HU32qyVQ9B4AVP&#10;Aang1tHniG8d3exOsUtf9IhftLMfssGPfcBWPYRKPuayIXuA7u3pHrzb8+hj2zra8MJ24aEvvqU8&#10;wDmZWYtXX7x5EENnfT1mj9nz8JKJGEdGjubI8+AAiz/Ag+KznA+N7lkDR/IzxiYqQvkdelOcw8mG&#10;yX7atGnbbftWfHqqJZALfBwUB8NxOXL+nAYH59wcCaE1AoZxjsxR4mBcUOSEOB2OzRrJuMLJuCSU&#10;I+XMjHOYzjlAzqoEp2v3BXiBSpLSUzjOTxBEl2Qg5xeNxjhydBhzH43gCpjgoJ2j5MitxQcccIEB&#10;D/7xCh5YZGQu2s0BA40SDeP4NB/8nDYYnLE51pA3548HOPCHLmvwDBcHbG5PRN1HK17McQ0PPQkC&#10;Age5FjTSD9rQDJdxMiNjRzTBCZYxQQQP7pmPXzLUBThJhGBBjoKF4KCDDza6zN30H5qvf+02mZC9&#10;c7idC5iu0Rn9eC6Bg0+QLuHV2YQeTPMqWtAPBjmCSf7uW+8+fNY2Zh1cdffA1MEHy9FasNDMJsA3&#10;Nz7izXxj0Rac7juGC59rehyzfTbh2hzrwOi6dXrXjZmzxhtuRzywF/bHdqOlNY66ufEArjHX1uKP&#10;PaATPLbtnO06Ji9rrAUX/a13zo7wS45sEw0SlfTsOv7iaRsNHx4G4CPdkh16JJgSR28OJaXefEpM&#10;0c4vSiDXhYWETKEqYQRXok4GEu8+s7PGNXxkY//yV47sVBJnTvbHvhUE1vPpZAUunObzg+jn/5zz&#10;VQo5+CXXuuTcvqM/PkBRJUkEzyeadKqjjy7BBcM1mJJIfkhCTj50SM94kJCjT6LuzZwj+TgqMtgP&#10;XvhP88lJ8u4+WSkY0M92yCG7Y3MSdXxbJ5kHyzx6cc/+sRY97A1vxvi/aFbs9FaV3fWGi1zx6T59&#10;KD7g9YDROdrhEnPAwTf64FPQ8Z/guIdm8vYgznoyq7ggT+f2Yv4JfXw1mYgN+CMH3R5xbb5ruCrm&#10;FI6bNDqlYzIiN4UafXtIoHBANxty34MGdqBQAh9daDDXOf7tB3ySh7XsgG2wEXIhS7JHL9mBo6gj&#10;V/sFDYovsmcvfQaMLuN4pGc42Q7a2IlxuNDD3sgODjYNv71CxngzV5HKFsiVzYFvH8OFLnu5N7bk&#10;4z79KGDZpDFFag+B0I8mNPe2Ez/GyA48a4tB6HJuz6PbvsOHc74F7WRRDoDOfGaFMBsxjzzpStFr&#10;L8Bt77MvxSLdyFPkDGgBx1dP3k76++QewpAdGujQryt7WK2AZF/g+kLMm095jTFxib2u8x38kBOf&#10;IzeU/+nxI6fAH/nTB1/DTsjJfpw2bdp2274VnxyBDc+JcYIcOCfMWQuKHArHIVBwes4FTM7MUZHD&#10;wbivIOOEetom4OqSLI6V43PffA7NPdclohVIHQUt9Ali3kxaw3FySnBzXBwnGNGFB3SiixN2X8C2&#10;Fl9wSxzg4xQ5UfjMQQ86OUP4BSG8gIG/3sZy3BwxvHBJJuAFw31wyBM9HDg+zE8u+IXDOJrgxBda&#10;JCjmcNzkmZzA4rzxDociE4/meVKJPjQIDnQDVnICG6+SLLR78wEHvK7RYQ4+zad7a+FFn45HiVEJ&#10;q07+FaRsBX54/jf/55M+4M0GyJOcyJ6MwCUDNKIZDnPZqbVodUy3YFjnCK5zc8jEtXUl3+aD6Vhy&#10;Z7xzR/OjDQz8gRlt2YY51hhrnxhfdzygP37B1sHVs0kw3NfDYdy1eWxLjz/rjoS1hll33zHYYK7v&#10;0yXayYCNsQ9rmoc/12iKfz2a41FHmzXsSWJBp85bFz9rWGs+2R8ZwkcP2WG6jH5HeLbRJIYKFYki&#10;3u05e0EhiX73zFGMSFAlosYkvBJ2yRb/xibspxJW8pc86nh3JCPJq0QYTOM9wON3yFjSm9zpD1y0&#10;SYgl6JJ1eL39Qw9ccNIX+umAvyp5te+88fHW1jX5g0sHknd04NV88CXBziWPkks0S9j5Dngkzv7G&#10;UdGUbOhQMeAcP/wRPOAqJBSLChx+h7zgBlfBwFbRgU6ygcdeZmdk7QuM+EOTRBofaMQvGVpLb3CT&#10;Fz8NPr7hI1P6Y3Nskb7cJ1cFiJiQHZOnDpb7PUjgdxUb4MCh41n8sMfITWcz6IcLv/DgH6+KBDQr&#10;GMRDa/l95+CRkT3mDRzfSb5kgg70KY42aX5wCM+KLuvhJzPX9KHgDCYcio38vyO62RAZ8FF0yTbJ&#10;n3506+gCT3SAX/SRHdz8ENlbo7NZ8lNEoUOByn719pZiFhxrydA+gJt9iZFiGTugezZE3nDbK7rr&#10;9iDbozsw8WvPKeTgVWC6p8NLPngxrshEpwdNzsmJDNFtLtrtfTCzDfShic7EYHTQJbmSE7mgM7mR&#10;Ox2bq8gjJ/fxag67h18xin7dHLbFthWLfuvCp84KzLXtyc8UoMb5FHYrPrI58+UN3ow6+oTWuYLW&#10;ngWXPXrQYf+xa3xky/yUnMW6bJg9oY/9sh1yoAv2jic8Tps2bbtt34pPT6g4MYUMRyHglYxINCpK&#10;HDkiAaXkUudkrHFfIOew3OdEODRBkmOEg1PidMxVSAnmYAgW7rvm9OoCuydygh88xsAEA6yCTAUk&#10;+sDmzIyHTyC0voLG0RzOH9+CtmPFJBhgcuYcIjhgC2ISJ45WADOf44W75Fq33lryhF/g68gJJ0Pr&#10;Sk7IG10SbnPQ7J5gw8GjR9AwRg70hlYwS7jQh0/zwUTHWl94tgbd5sCPb7gdwcaH+/ChBX684kdA&#10;LDAW5HX6NQ8eOCW7mzRvSFtbEoAPdkDeeCELvNC7c3y4b66jbn2FCB6cO5pLB5J5sMAxXtKBv+zA&#10;dby4v4YVPGM6GyIz8J3rzo2t7zsGH/3ww2muefHgGP3umUOWdFcHyxHcaHHUg4NXPbkY1/caW99z&#10;dI9eyQputDrSfff1aERPcklGazk4WocXsNh263TrHM1NVvVkgbZsDG5HMMO5hrONpigrQZSwok8i&#10;hyZ7i69gTwqNElpvcCSmElHJtoTXXrSPJbKSaXpWVCkS6cR6Y5JZ/kiySy+SOPKQ0Ep6vQ00j5+w&#10;RiHhb8/cg1PS6igRluzZ6/YrnyBBRR+5gqdgsAfBz/+65u/wiWe00K01YPDXHjyhE1z2I7mkd7r0&#10;S67eqqCPPumNfUjq+RvrrVG42jdwkgMejMNHXnzVJZdcsuCQZNtbZM7HgmcdeaIJXnMUOnhGK13w&#10;Z2BaQ1b8KRtVBCs8+1EktCtIrCU7CbZ19gm7VVArTOAo/ngjRI9g0AdbkJSjgf/0K7nwmGvtNddc&#10;s9i7os0ctiEBRyN+FSvkUOHHP/n3LGgHj1+kS7Sgg2zN1dkUubG1TZrCBU7z6UUx45zNwcXu6Ied&#10;o4Us2JNzb4nZhViOHvKnY/c8+FCE4Y89KTLRBiZ9sTf3HcncPXqhV/DZrgIPPY4KQm/OyBh97KyC&#10;S1HDfuiIjBVT9iK6yI4N0Kd5bJ09eAtpPT7Rqmi0t9FDl/CiSTcHTbr19ISv6EITGGimS7qjZzo1&#10;nw+w38jQA1jytq/gCiY8eLGe7ZC7Qpx9o9s1uM7ZKdj2Sf6G/MkWHPHcPuVn7EF+g02SDfskJw9S&#10;kk0PsN2DU67mzadiUxGqSK3bNz0sUNyySfvYWrwYb9+ZSxflNmgnO/qmS9f2Bf75HfOnTZu23bZv&#10;xadALmgK4ByGAGxMESCAOwoinJVzTp0D7FrwMY/TqZDhTFrHyQiOHBhnIhgJXp4guy/wWMdpOpYU&#10;KWStCy6HiDYdrWjmuDhecKKxZNk1fjhe9KGL8wXTWvQJRs7RaD7Y6Kjw5TDRwsmiV1IhsKOJ40YT&#10;WqLXGHjwkpEj+swBCz7ySmbuWeMcXDSgj4yttQ6PYKOxotEc1wIE3MbhQz9Y5CWZsR5OgQe/aLDG&#10;td5ceMkNHnxnD+hsnQAliRFodHqyBq3mwF8xIAnZpPkbqgKTtTrbMSZAefDAbiQXdIpXc/BWcWLc&#10;enjrrutgkSX9k7VO1gKtuRU+5jbu3Bq8xVNzdNfozNa7Hx5z0OfYfTYlwSbzYOjRb106Z8eOZKpH&#10;h/t6vIdHB8fYujeGL7bmaKzxcNfNkQCji07RDrZr9813nizi0Vg0NN9aPfk5T9b15qzlnByMhyP4&#10;ddetd7RmG41d0mk+R1ItIZTI0R8Z2r/4oVOJoMRTkShZJGu82898IvlLyvEk+dXxKwGVnEnM3HMu&#10;MQXXHMVlhYIkmg27D9Y6EfYGCSw+ThIooUQXHL3xQa8CwhzFzAknnLDzgAc8YCka7UV+QwKLX8m2&#10;eehCuySZDPDlbYdfWJUIw6mwYH/g453f8bAM3x5C0eE///M/LzS7b42knK9xdF9y6m0mHvGnOMAT&#10;mAraaOM3zM2Pw0EX+OFX0E7uChKfGdIVW3OEX9FGJ+QIL9kZx6Nkmh7pGE/0oeDmZ8QFtDvCwT75&#10;ZDIpPuGH/hRkkmw4ohWNeHIfz+SLV/Q719kXe+Ob7QMFBhsgczis93AUL3w22HSB1k0auujFGnpV&#10;fOAZDvSin3zYinMFj2vznZvnHH57g8+mdzLAh4JLkVVRS64esJDfeeedt6wVz9gkuHBUEJI7mhyt&#10;YyPkgxbr7AFysC/YBd7pn22wdwUe/ysGFGutveiii5Yj+hwrxsBHI32gQRFKv2hXTNp3YiIbpxv3&#10;HdtrjvledNKd/WhcoWu/5KvhU8DSn7nu4YmsyAwteM+vwMvu2Y+9ay5did1sGZ/kQJZsBUxHe8Ob&#10;y2zUPoQfjdbbV/YJnbjv3N6X+1jnaI+Rp9/z0OFBG7rgA4OtsFN0kU++nl3TC5niC2609oDHOrIu&#10;L5k2bdp2274VnxyxIMZpccackoBRsHRfUFckKmQ4mu4ZkxxzajrHKKhbIyhzLK4rJDkm8B19giEw&#10;GxekwOaEOCvjYHBmYHB05qDReo7XtSAhSJlX4ir4oKWCDUxJkzEwBSA86NY6otFauBzNRQfaPM3j&#10;5PELPydNPuCiwXrXkgf84w2eggQc5IeWCjRwzHENDnnixXxyqOBwDJ/75oIPJxkpRCVQ6BAowEYn&#10;3By/RCu68QUPvIKTa7CsNVdAcI5ORzCsJQs8mIMGyaYuUMAp+JmLR/jR5RO8TZqkswRPYCL/+CwQ&#10;4R3N5AuHuWiEu8BunWt04q2ixRhakyO5gd19OMFy7ggeWPDAx77DZy7+dNeOjXVtbrwYo0P80Ssa&#10;BGVwo9U85+7hkz7oM3s3TrZ0YG6w4cIDHHXw0K7jA1zdOd3hv7HWghMs3Tn94R8ea9EgEXANhznW&#10;JsNggRv+cFhD5o7RHV68uKev+XIkN+fg2w9kYd4aX/ODuY3mLYDkuDdC9pAkUsLKZiVUktD2t8TU&#10;gxmJuMS6xNkbAsmYfeo+3iRg4PB1dCAZNbeiC2zyAMs8Cbmk2DpvMCXG8Cl2naPDWxn3+VCJpL3A&#10;t8Gro9/bVsUUfsyzB9kDX6goxSt9SFTxhAc00Duf6ZrO+A588Lds2xEOSbsCR0LrWnINLtrRzXYk&#10;vt4y2jfwg8mvK6AUIRJ4NkJmZEC+fCFf7Y0g2XsrzS7sHbDwih73zKUnMJ3b55JiSXK2izZ2aU+y&#10;MXrAZwUJnfFf5lY8oQW96CEfMoSPzPgBhZm9RG7OjdGPAuljPuZjloeZ5EYHZIEHBZG9C6fiSoHC&#10;r/MLbAJPxtGGdraiOHD05pve8eZvSjdpCk1vxhQd+SSyIGs2pmhiM2yQvSg68I1G143hH99k6OEt&#10;WGxI0YgHhRid02lwFXZ8Dt3QvT1Pznhju8bZAtunB3YDnqKPPK1ng9axK3pDP/n28LsYyA/DVSGN&#10;Fh3d9jQYaGwfopEM4CBvNmV/oZ+u2BKZGNPNQRsZoAEuY+6hV1xiHwow+NmB9eCRn3GdXPBs3Hw8&#10;kUlFPjrIAX6dDSkw8cxXONrHbMV9tNCtBww6OaGxBzP0Dy/5m9sbTvka+Snk+Q5rrVF8kqk9XV5W&#10;oQwWOGhl8+zQPXJMl2xLzGG7+CFL/LAX96ZNm7bdtm/FJ8chMDva7JyEc06Eg+TsJBMSkBIKAV1w&#10;41hKjAVDwdQ1OAJScK3l2FoDnuQBDr1kEz44JDLmSMTd40DB4NwkFOAI4nC4z3mhm/NyjQ4O1zgn&#10;JkGA15FDRVf0wuseHsAGFwyO2lpO1z2OX/DkdM23Dq+CFJrjE62SGffBQwN5mCcQWwOHcevIReAW&#10;nPAMTvIRJHVyAIOswO1JP/7hFFjRBK971oBBTmQJlnlgGNPxQhbkACeZkA8c6ROt4AoM6Ft38qEv&#10;cseb9TqZeQK+SZO8kSt6kg0eyIbs6Ad+NIFtHv7RiS9yS3a6MffIRW8OHOCTCxzdT0fmuSYnOjFm&#10;vgcYxlyTybpb21E3v3udW4ceR7SnW2PWgO2IN0kr3unStTfteNfRDGY4yTvcYIdHxy994ckRX8bW&#10;somfYOrmwM9OyBud5GYfmWcsXo7ECebaRpKne9HYebJxxEe81I2TCxiOdGAdewUDHn19Dtc2mn1p&#10;D0kAFSBkJ6HCLznQtwTUHpfQllj2NkNSK6lWUCkOJL58GF4lYdZK3OAgG0mrfccm6EYSrmDysKek&#10;V2LqKIFT6IFtP8It6QOXrUlQ+QrzJY5wKeoUv3DwL2SsO2cb3tiyC0mnpLy3Fd7kSG4llsbJAUxr&#10;eoiEJvtasqo4UvSRCbl584Rv89gh2Uic/fKq9WhFE1lYxweDhRbwyIeNKD4VTmBYh2cFBZ7IlE+z&#10;hs2hkS74BHKhE34ZTeyJHeILTD4OfgWCec4VWRJ9NqrTN3sgKzDFKjJhn3DzvfDYT4ovum4fwUEm&#10;1uONX1Vw0Q9dw88Xkik+ycA5X8sO8MlH4NuYOXgFGww8K0I3aYpdtOBDsWHfk7XiK9tVLHlAQUfo&#10;gwt/cJuDT7aAR3bLl7mPFnpRwCns2AS7Q799w17BZ4fWmg8WebFbBYt1fAP5WAcGm7M3zIXfOnZr&#10;/+lkihcPQBRA6FZwgQsvezBmL7m2J8kQLeCap9uv6LWnPNBBC1mgw7liy5HNkaNrDxLAZC+O9Oa+&#10;dfwGvlyDR5fW0KP9gCa80L9z9/BjLT7hwLP5ZGMuXVkrjrEJcscfmZG7vWCea3P5BnyKOxWH9p+1&#10;9qN57MEbT3YkH/LFhH3Hbj2Ag4sM6Awf5CeGsQt7Q5xni/YNGuCzN8y3N9BhzxnDp72DRnRPmzZt&#10;u23fik/B0CYXFBw5XY5D0BE4XQswAqr7nEgBtwTSOechwZYsWs/pSQoEeWsETM5VkDbGYUlOwLfe&#10;HPfgAhN+PdwclPWCMFycsLUCNXgcG6crmeE4K/AcweWgweVMHTlS8/CIbvQKWI6cJhyCaYkDfAKY&#10;tWgQVJ3reHHfOvMrWsBLnvDC59wYeiSl6IsXsMA1VlB3jtYCi0Cu+9sjMkWb4GodunQ6hb/gQz7g&#10;wQNH+kW3dfSEN7TDhRYyIVtwyIgM9ZJ99JA5fHgDu4C36ZtPT+bBYgd0jE44nMOrg4sWtmZudMDL&#10;Hsixjg4yNw+drnXX7ruXnRnPls0lB3gKhmgiX3KD233duU5Grjs2fmQP5xqHcevgdi+bgtt9+pEo&#10;kWU2toYVbPBc6/GNN+fw1fGe/uFtvfO6dWyFTu0hNgwemiTkJbXh05OznkyTd/fra9qTV3yBa6xu&#10;HBw0s0djbNoRLPfiF2+O22hoIjPJoIRJAqaIRJ/9JDnriwj6JVNJo6RT8ivRUuBI7I1JTNv35jmX&#10;tEo+JbUSVTKQxEoQ696oSOqMKyYdvTEB098vStAl9CXSknw6k7haa1wCrEuw4WaDikxvPSrqHNkB&#10;OvEokSV/vkDSik5FL7h8lASVzi+//PKlcORz6NbbJjyaLxHFIx/GzsAlF3aH34oeMMmb37NeEWCN&#10;Isl+5fvpQGFQ4sreo881HZiDR+NoYrcKBPIjE3JDh71vDXzRjC7z2Cu50y1ZiJ3gKA508rSPe4PX&#10;Wx52Cjb50z//6hNZdgGHBJ9dk4FCiC7BtgfQZq+QJz7c84UEHyhpJ2uyrAiwh8FBJznBuUkDg+7g&#10;pC9+CH3oQgv60abwQTN7sAfQ5cErvsnCgwmyISvj+Gd77tFB8kcXPdOJ4h5csrbefEUmu1RgKobo&#10;R5FEpsbZHfuwxn0dD3CDhWY+DT57h9zYCP+OdrK0hm7hZEfs0p62nr7RAJ49iF509uksXbunuGeT&#10;Ci9j7ADP3l73VhN8+wOvYDvCDb4jGuUEujFrxAB7RaxgS+lErGVD1rEBtmWdGAqfa3Hd3ggfOZEb&#10;/sqb7A26s1f4CvqFWww2zg78CBHbZE9szptPvoDe0QFH+4es4WCr6GMrdOMevTtnn2DBydbownyd&#10;PujdfT5o2rRp2237VnwKFhUhnLFiR+cQOD4OoYQoByHoOHJO6zFOSHCxjiMEG0yJmCdrOtgCGfgc&#10;DGfFUVpvnXG43NNdV4RyYBytzpHBD4f5nBanapxjhYfDdi/arTPHOfrAhZsDBp8MOFT3yYRzNOae&#10;ZAjM6DC+ho9W8DlMcuC0OXD0mwemeRIWc9yDC/2CiTVg6nB1H040CySCuGTLGmOeSEoM0Ak/2PC6&#10;Dy9ZuHafbNEOLr7BNU8AQg/5xUuJjvv0gi+BUadfMqvwJOvk1fpNf3Doec973qJDiZIjmgRcdKIX&#10;XrIjE/zhed3Rg1b30OUcbY6NO4KtO89O2CDe8JgdSRjwI/GkD3KiAzSY6yiZqljCdz3d6etiyrn7&#10;1rcWPkdj2Q39ogsdAn18B8OaCi7n4TUWv/HaHPfIxXpwHdkCvNaaEyxr0EH2bAL/6DE3mzYHDB1s&#10;tNfhSd7mRet6zDq48BT9xqJDd+2+9SWMaG9NuIMPtrFtNPbKXtiIhIr98HESWHKjU/vQHEmwxA2t&#10;fI/9InGUPEtiJeIKQYmz5FoCiGdJt6RXEWFf2R9s2P6TMJORhzjm87Nooi9rFZ8KK3DJDl3g2XeS&#10;Yom4BF6yLDFGj2QRL+DyQ4ovx74+USjar/Y5fsFVPKCfjUhw4aAXCSlYElr8swV4FehkBife8Wad&#10;Pc/uraFfySv81ld4w0GG6PFGVEHqDSS7Rg+86JWAk4d5dKGIhhNM9iQhVzDA0xyyRSNaJNd8p0Sa&#10;XBzJ+MILL1zoETPAAoceyD2YcCvc+Vo8SaYViPB7c1RBq8DBL3n6oR/2bJ59iE/yUXTD48iexFN8&#10;2ivm0AP84MKHf8WmvYtmumZP/r5+k6Y48rDisssuW3TWVzdkRg5kz47YAfrQz2egB36+k07QRR5s&#10;ga2yBTyISfRFR64VcYpBRTNb9LBBZ0+u0cM+7QE4wYRfYZfdkiOZ4Jc9OTdOLnRFnumPrZFHRQ+Y&#10;rvkvhRG81tMv/tkE3HDYG+j00IWe0QIu/bJP97z5U6Aas0/RaP+RAZ2wbbKAh62RAxz2G33SI9vh&#10;B8AwrtOB/Uf/4rw8wFq2AQ7boCO8oNt+kFdYh248eQBFJnSDb36JryAfukMTPYJnnXseaig20cU+&#10;2TMbRQtY3oAbhwNusoK/vAcPZMDezScHOsiH5cP5Q3LIbskJ/mnTppu7SksAAP/0SURBVG237Vvx&#10;WWIhgBQUOC4OylhJsCAt0SiJ1TmNkkbOhcPiuDgo8wqQfrCCY7KGQ+TozLXeOteO4HNCjhyYQAW/&#10;ezqHBT5aOGROEw7zXaPTPA5NMmCcg4O39TlmeIyhg1OUAKADveBbAzaYcHLUHKNxY47WcpjmocUY&#10;OtDsnmt8wyPh5Ewr/Nw3V9CT5JjDoZfwo4UOkof1AqIkyjg6wePkrbdW0oF2a6xHpyM60EefYLsv&#10;iNFRDwfwiG64nLunu7YWnbpzekM7OYNX8ADffb/gt0mTENExOPCgEzy8wY0OsB3BpQNHnS7R4L4e&#10;fcZaV2BzpCP3rWOf+CY38oHbPLK0FwR2srUX8GU+uswjU935umcTOlyd6+RKNubRT/YFZrQ5Sn7Y&#10;q0AfnGBl87prsNwzjl/deWOtx5cjXDp+HdEb7K7BJqPoBYe80OZ8LUvH5KxHw7o3vl5Xhze+gn/k&#10;ubXp0/gaDnrNcY7WbTT7ja3ShYRJwcJ2JE4ScP9WoILB/rXnjbFfyZ8k0n6XQFrjKDGjA29TemtQ&#10;4q0o4KsqxPge+CX4ksvjjjtu8bUKAL4cPMm7NfQOBrgKXgmhZNwcSaeCi97Jtwd41tI//2AvoM06&#10;9+iFPwJTMkqX5hj3lqXiQ8JLPpJUeoTT3rK/29NwgJOcFBZooFe0KU4UC/bi2WefvRQUiiLr+HOy&#10;ltDThzWO9rJx68hRoarosw6d+R7yhZsM8cYnkAn67UW404mix1cd1plDL3jFn18CdV/hYZxdog2t&#10;YFmDf2+R/LsZnyvyK9aikf+mS0UOWdItuvBMzmTl7bP4gW/8oNV6a/XeUHnIYZ0HIYoH8Df9GgW/&#10;9O6HnfAPhn3GR7BR9loxrdASN9k4e7Q/nZOvOE8nFWPky+7YFz4VWGB5AOJtofs6m6F/xSM5KkQr&#10;SqylL3ryllFx6h5dkDc7pw97wX5kW+TOp7MHxSEdgeVIp+Iz/YjJ9ogCW8eX++CRBz3izT6x//Bk&#10;P7qHbgUmXpw7KoLJhP2aR4b0ik66xJf9xgfIR+xZekKrjna40OCabO1d/IBjPprZZvbJ9vFFJviy&#10;x8CmK2vhJD+yZ4tsjezpiC3i1Xz70Ln79gwa7Uv8k8sLXvCCZR+DiV/0Bc/bU2vZCj3QEV3xCwpq&#10;tuyabsGib7Ji08bohp9kb/Qybdq07bZ9Kz45DkFMkBKsORiOgqPnPDlLjiXnxqEZ40zNcU8A5Cgc&#10;JRach+DHiXGGAhgcHJh5YFgLD5gCJ3gcULicc/iNuS+Yc7wVVCUunHk0C0Tuo13AMbamF43mc27o&#10;4MTRBBd45jgKvGBzhmBKBIzBi79gWQeX8RIF+NEq6eHU8WgN+RonF9dostYcHUw48e8cTPIUDNFL&#10;fgK3oINua8kunoxLvKwxX8ACFxz3wTSOPrSiwZtT68wBn6zBRTO4rkv6kzO5ZgslRoKWeWQt0dyk&#10;SSTJyLqSeDIODjmAXYf7yN54dHYk2+QLFvqNJ0d2T1boJgdyJIeSFfvAPbJKFmA57tXJTw9XR/Sw&#10;Lzjgjh69+eiUVKKvBDyemmsOeaNF0kKv8IKpG3NtLhxgr3knyzX9nVtnfbSwC/p1DWe8JNtgsdPk&#10;7No9x7VujOnmWRe8rsFd4wkHOMF2BMs+1N0zrtM9evmWbTQJLv9GdxK+9r0kzF73SSW7ZuNkzabM&#10;kbDyKfaO5E2CRq+SQrowX3HkDaFEzRtM8Pka8pLMwi2plHBL6uG1XoEiYZTIJvvwskEJY28W4CZP&#10;yatkv8KLv0G3o7et4FhL5woKdEswwZE4opmNo03S662QuWwZbEkn2iT/3sTyr94euSchRgtbkKzS&#10;qTeHZACmji56xiN/Bb/kV9IsYZUc04M9TGZsgw+U3NKNfaMw08kHLLJTpOGRfPl3duYBAtnxBWjS&#10;0WA+WuHxlhJufEnm4SJfR4UXHBWA6CQjNoEuvCgcxUSyhsdevPjiixfeswv880V0xO7tDw82/KCS&#10;hwGKO/yim22RIfrh94DSkfzxzp+Bs0nz4JBM4GNX9Iw+dsRX8A14qkgkDzSTNd9tLnvDa28zFWDw&#10;uwaHfPk4dLMncqRbtkNWYJI33tynA/bpXoWn4g88b0/pgC3aH/RA1sbYhnVoJkM0gGeeX9Ylb3jx&#10;hR66t75cAH1g9VbTXmGjOt7Zg0IcTLDRVsHsvuLRtYLevsMX+bhn3DlY5Gzv5MvEJfzwE8mfDMAj&#10;a3DMZx9gkTt67VFysa/IsodO+MMTfsgOLHvGOD2SMxsnC3Kyn8nNuP0GFrzOuwaHPuCWO7JNugXD&#10;WnDRQj+uxVJ6VqR7IKXotRat5Cae8TN0glbr8D1t2rTttn0rPgWJAqcEQcDiyDiSEkNOl1PglDgJ&#10;R2MClO66exwoR8Xhg8fpCLACkqfOHAyYHI9gyek5wl9yWTcXfImM7n6OmKN13RoOy7j55nCsAjA6&#10;4ABLgpeTRSeaJSccvqOgH278gk0WnD38ztGaDBzhIidBnmMGV1JAfslFkLCODHSFI5zosTa6rUGn&#10;69biU2AHk57QgjfJiwTXGmvxCTc5uo8e42QND7jJEd10IsFEB12Qi4AEh/vWC1bJ0pFMjEserAM7&#10;nbgHB34klps0n4SRKZjw04H1YOlo7Zz89HhYX7tPZ8kCXckUD87NISMJhmSMjQry6Ut3XzAkV7ZL&#10;9uhKz+kaTJ1+GoOjOc51NKERDLDoYX0fnendNd3RiXN8WW+O+/CRL5zeaqEdXDDpwjp7LduMRrDQ&#10;p8MNHjh6vFtjHljO6RuM5OiIjzU9zrvnum68DkfH9Zyu01Vj5sKTPo3prtnZkTJxj79iv9todKCg&#10;yXfYO5JRtKLLuKRWYtZbUTRfeeWVy/6zjySfklvJNh15c0AuPqV1Dp5CRzLmXFLtqACV1EnovKVy&#10;n42RjXE2ITmkS8kxW5AkGidjfkRRIIlkFyX7igXJoLX4cC4BZiuu4ZOIm08f5qNfQYIGerGH7C9J&#10;uHEFDd+vMJRAk5UElN6s4d/QhU7JPn+JBzKEF0+Kb+sV1uZI2PkO54o5ibqiF3wywhM/K+lnPx/7&#10;sR+70E8n5G6N/cb3oFnxZq0fYFHY2VsSZT6dznqDR0cKQwm4TgZoICN+g3zg0OmcHBQI5CnusAc/&#10;2MJWStLtXbLgl9BLv/Yi/slGEUHe1ltH5op4fNEFeeFNwaLoxav4QJ4e8KGBfDZp3trhl32iWWGO&#10;Nn6BvMDHMxmjn9x6gOe+c/JRXJEf/aJXcYaG9E2feKdHeMhN0Wvc0Ri+etBCvvTNtqxjt+CxMbDR&#10;bS6b1q3BPxr5DOvsK3K1b/HIruw/NkDW7Vl5g6OcAq/ogJOs6RIPjvSEDjTgV8cPvHTFt9It2skC&#10;XfhkLz00YENodY02/NszxtgCm4tHcNgBeaIbHDyzDzyyTfPoxn08sGVxnX7ohc8mB2vcQw8dopX+&#10;wECTvYB3dmAPkpGY6MEH2wIbTPC8VedTzCEzdKEZv2glK37IOPrwh18yYsN0QU98jRhsHd7hnzZt&#10;2nbbvhWfHBHHIKhxNJwPZ+AogDuawxHoJX3Ojbs2p6MxwYrDsp5DF5Rz7nAY53g5Gg7LfUfBBRwO&#10;DQ5Hc3XJsADLyToX5NBtjnXOOU3Xggqn5hwd8KANjxy8tZIdNCgGXaMN3dagBY54Alvwde2ea3A6&#10;d6+iAX2CG5wSDfclMhIL8+By7n7y5rjxhmbyA0M3jvcSMDSi12eZcLuGVxBBTwlCPIIBLjjrYoIc&#10;wCF3CZpzdDgvUIHlqIOHDvwLPORG/3iLRkc6c8+bgU2axAjPJRvJFM11cPVk0rh1xp2jBW6ywx96&#10;8Ipe9DhHK9kItHilgwpOyYXABxZ+JY0KvArQ4Fmnu9bJ1LEx143p6EUDXWTr6DMfvPQRrXp81vG0&#10;7mjVwZNAS6Ql9mhmT8bpDr94B9/RWDZNbmhhO2xTIoGm5tKD9a6jzxoyj1b8sSProq17dIH2te4a&#10;X3djeryCf6R+HfM9wYJHd44vPG+jKUzud7/7LcUUfuxHNqXIpHPJFTn7tyJotM/YOn9ln/FB9rJE&#10;kNzpx5h9WAJ67rnnLsmuhFYiJzGTwBmTIEp2JcUSYTQowF7+8pcvBYcElE8ES3IHhuSQnUgEJeRw&#10;wC+RR5tP6iSLElgJoL/JU3jhAw/WKDZdS/itYQvuoV+SDjY8Cmh00J2kGq3ZjHE8sz+6JDu2Jhl2&#10;3z20s0Wy6kdO7Em2JuknJwW1vcwWFEp0odhFn09QyUgxoSCzT/hk9sXXB48O3AOP3tBBD/jpLR1Z&#10;umaPfJVCgLzJiA3ilzzogazdV2SRJd+iMDHG3tkx+BUv7ANMeiU78+ksO1c0KDoc3Ut2aPMGjy3Y&#10;r+BXGPhlYrJAs2t2sUkjLwUGfTiCix96gI/No4MN8414JAO46QBvbEBnb3Sus93smL0qxvBI3+hk&#10;R9aQCdj4pidz6Ns5WsBHD1hkil74XbNltFkDhwKogpfc8AAPvaE3fwc2HZYrwG2PsD843K/ooy+d&#10;Pev2B/xoMpce4e1BA9qd20/9SJEvg7z5g1Pshg8tbBH/ZAM3W0MvHvFGVo7kxN485PVAxhp2Zq74&#10;hlfnxXf5iD1SXobOc845Z8Fp76PD70fwT+wSPcbsVQ970KXba+TloTHa0G6efU6H5Is2PgJNfBVZ&#10;kDVbwTvZGVN8GjfH3vIwDG3pBp8K72nTpm237VvxyZkI1JImQV9wFLDWyacxAYHD4Rw4VEGgc8kF&#10;x9Z6Rx0cDtBc12ByUAI8vMYUBIKjwAUW51+QWQcdTg7+Ep11og0O52a+uQUU8/FlDbycKtwCqKOx&#10;HKhzcgAHzeAbN1dAF4yt55zNk7ibY67eU1+JDhiO5IIvyRPHLhg5VvQ4Ry9ayQ/9ydpYuuGU8QIm&#10;msBHF7kJEOCDady1NeCCBT9Y1oFDFmg1VzcPXWDgsXGw8YVOMK3HL/7dRwv4bABMOnCu+1GRTZrE&#10;SRASSK2Dy5Hc8KuzAzw4xwfZJB99XZSgh45088kzmaMZD4Iy+eCv5IOdpn8wJFlg0mfzwMKnbo3u&#10;3D28Byv7cw8Nxo2xFziMoy9dd4xu/MQfWTS3ByN0IkGV9NFHcCUZbJkMJfR4xVf04s0RLHbABtyH&#10;m4zcw3M0u46v6EoG1sBtTkm6cfPNpYtg6emn47pnM91Pp9nAkce1rNCTjLbRJIh8g6M3EGiT5Hk7&#10;hDaJoETK3/cpbh784AcvSRYdKXgkxRJIewnvEkj7kP4kqBJebwglcgobbxgkwJJriRxYziWTHkj0&#10;xsD83vSAy3bsAcmr5B9d1psjgSZz6yTqZCwZlAArcnrjZ4/Chya0WS9BhJe90h8/4Rqt5ku27SF2&#10;4YGUIoTt8TPmogsMtix5BYMM2KpENxo8CLIP2bQxe1jSLOGXyOKXzCTK5AwHOvBiHdth73DaI3yl&#10;eZL0w4cPL/fZMVvHI9j2GPhoAp9e7TE0kJ+CAv3kQV6KO7rhz6wla+eS7d5eScy9WVVMgJsvQw+c&#10;YOEbjeRmPdzsyjxw6Yg87Tl2Dzf9eeDBD5Cf+3j198VskZ69Rd+kgc/H5O/JCb/wkCc90Qn62R55&#10;gU+W5rFpXbHlqKDGg31AJuizznyFIhm75+093ZID3XmAgG+2Ta7m8nV8DlnAxXbRxXbJFG1k3Bg8&#10;aICfvdp31oCJLh39eF3bJHnq+Oe78cq/OQcfvXhmt+RaPEQ32fhsHC/2np6PQxc+2IK9wG8YYyNo&#10;hNMRL+iiY/sITXjpnnO2wJbYFrtBExrNjzeyRRv7Zkt8ALrBIQd7g334TNz+qBClc+vAxrPPuD3o&#10;9LCGj0EnfDrbpRMyInP6xZ99rZuPZ7KEk1zi3312QKZ0DD/+nPNT6Jw2bdp2274Vn5zLOjHVSzw5&#10;f05F0NFLRNdJn+6egMDJlfA4tx4cgdoYx8xBgmNcwBdozeNg0cEJcoDWl/AIqhy7eZw8nJyZYNJ8&#10;Y+5LQgQ5gcG5eXBbhy9rwINPsMG/+xy9pMV5hR1n7Ygn64wLgAKVhL3CtCRe0AYbXsmDMUkmHPjG&#10;A97h5dytAxft5Ik+POOHTMnA2mDiwX2wJFpghJc88Qqv9WimO/jMFySMkzm+8FrCZb2OLjCc4zG+&#10;XUu++mwQvWCAS2doQ7tOfpv+sqKnrwKSQMo28CuwZUvOyQFOYzr4dfyhET3OdfJoPl2Bkd7NQ6tx&#10;ctWTPdmQp6O56DGXfQUTvzpZg+m8PWGMPsHsHnqaQ9Z04xzNwawbc1zz1xznHbMZOgELLk+22aOk&#10;gQ6zAXPdj1cwjEUb/qyjc3qEDx3x56jDYy0YYFuPH7aIDrZkfbylizUvOl06dn+vedm97rw1rh3R&#10;mFzIHZ36Npr9gG+JMD4kaMb8+EzJrmKSjPgJ1/kP+wlP3lxYm/zJks+RfEnaJMoSNH6Q/I37O0yJ&#10;maQTHklmBbC3kuDxgd5I2Af2vqLCfPqRHLtGt3MPiySa8Esw0ekcnWBZDzddSBThYxf8uj3jbSld&#10;SBzRxfbQoSDj3/k9sCSn9iM/Zg5e0KNoMOZhlH1nLt7B5vvQ6t+15LvI2N/TgsF20SJx5dMlt/hi&#10;i+eff/6SIKNTPFC08tkV3mg1J/2Rj6IJPRJ89o1vOvCpLNnYa+Z6syaht1YBwYfhEy7n6McvevzN&#10;HxjwoUFyrXDAP73Zh/j0JQgaFPzxCT+c9jWbYT/oxy9ZkgnY1pOXYguPZIYP9Ej0FXebNLpkb/Sm&#10;21toonPywKOiAQ1kAL4xvCgq8JxNVoCSEfrtAbyay++zK7IAj+7Ik7zAY0v8DP0ppOjLGrIuvoOL&#10;RzKF1zm5oDkfxWbJiY3Yi+BZT17m21f2HJvjC/lHPp/c2Zb19gL4/A+56ui01jjbBxtMuvDwBZ10&#10;ay+RG/rZBL5099mYwhMMsqqotAfANgYX+ukETvuPfZA92VYEsne2gQYFIJ2TMzmhCS3uWWe+vUN3&#10;8PDp+GY/eCQ38rviiisWPfJN5MeP8VnkCx/fQm/0gi57ng+CzzUeyQJf5sFF1/aB+454whuarUs+&#10;5m/Lr0+bNu3/tX0rPjkRjseRk3XUJXclvIKtJIFDLnHllDldc80pMTTPOSfVPeOOnB0HKMhw9gKS&#10;zznA5Wzc4+gEKDg4NwHCWgHJPY5S5yitM2YdHsxDH9o4bsFDIDFfoItPTlDggoejBQM8961BuyAm&#10;wUFX9EsCOHjBijN2XRFgHZ44THCt99lShZ5xdHH6ApJrXdAqoYcHT+RCjnCAa57kzDlavZlDtzHz&#10;0QQPfYBvHXklD3OcW2uNuZ54eqOAR8kueI5wmwMmWPiTBEl8yNI8fEtwyAzt+AUbXoHSP5XepEm2&#10;BMcSmPTdOVjo1l2zCbxkn/iF05G8yG9ts3gR9MkN3eCZi14ytTabqFsLlvVkYC641pGlbl3nXQeL&#10;zIJtnXN6RwsZgaPDFc2uHeGOr+YYNw/sYBgjd/zgDw76YG/2gk5O0eGITrDBsZ48ndMl+wTXHOuM&#10;O+9oHR7gYDNw2yPusyV0kTGZgR3NrtNfHaz6etzcxuDS4XBszHE9h4zQR07baIpM8pBkod8eUcx5&#10;MCTBs4/sVW+zyEyhSc4+cSNnb9LIzj6SQINBnhJQCbzEzZsVbw/4Fm8g+EuJpKSwt1zkQefwKCQl&#10;ufaUz1D5QUm1N4+SPTIzBib4Eli+iqzh8na1T/Ukja7pFl32kL0pwYSXHwePLiTYfKpCBSwFA7uT&#10;KJMP+hS4kmJrJJiKMrglxHyMhBTt0UuvfI63wwobsiOb/B348Emyk7H9gA70kyf7kNR6C8vXWqfA&#10;QtNHfdRHLWP8ns8gPQyzL9g5WSkK0Ik/n8aixQMePrE3TvagYoFO6Btua+nfWsWVAgPfF1xwwXK0&#10;xhFd5CMhtz4bIAf69uBS3CJ/csGfMfOsl/S7hhcOesGLmCWhx4cCkg2av0kjA3Zjb7NNvMFD13wz&#10;+2KbZIIPtotXcmcbZEaW5MO28GIePhTv7IZtkAueFR9sQEwE1zowFV3mkCf9wm1+xTkc6LQGbkfX&#10;aOV/8Cy28UPo4DfEff6cjsElI+doYl/slvzbt+SHdnZoP5GvB6tkbT16yAXf1phnjjGw7E97jN3S&#10;Hbugh2yrYst+1O1p9OOXjq0lP74CPGtdk4s9g35845e+xB50iKngVtSBWc5DvvwFmdtXYMUjWZGH&#10;I3105OPQp7ikG/jQ5Boe/CjowQHfODrxwc/Ya+yInoyRn97eSL9g0C8aonfatGnbbftWfJYI5ng5&#10;HM6Jg+GU3eOwBQ/BiJNyP4dljjXm5cCcm+Oezvm6pwuiHJ+g70koZ1Yi6X5HcKxFh2DK0UuSOT3J&#10;neCMZskFBwkO51tCzIGhUUIoeEsccpySFgECXZweviQU8BWcSjTAh0fwQK9gXqJvHV4kS5Id642B&#10;KwkgM4EA7clV4oR2cMFCm2u0S+CsIQ80StjA0yUZHLNxwUDwMo5XtIKLd2vIEO/oSQ/wSR4dyQSN&#10;ZAE/nh3htp4swIbLGLmb6555+LXGPLKHz30dn/7eaJPmaXx2Q8b47+k6+t1jk87BRVNHukRLdOrR&#10;YZ3umlzRmgzwkvzNMa6jwVryon86yA6Ng6W7Nh48eB1dO2efjq6jxznZ0Y/z1nbePLB118F17kh3&#10;dEHXYLnPJt2zP+wJ9+m1fYDOaDU/+tMnOdChueCY45711gSH/MNJZiX2eDW/t1VgmG+e9XClC/N1&#10;ePXGyLu+ntc9R+OdW9sYWWR/22jokFBLciWGaEOTQghdZEY+PmsjEwkjH+LaHrLWkR8o8WL/ikBd&#10;ISuhljyDzQa8XaUXYxJw+0BiLIGT1Eta84fsHo10oWg1zz6TjMIDtk9o6ZEfUVgozOiXLaFBEcCm&#10;+B9z2JPEkk9TPMJHz94gKgzxKOFkm2QiuaQrSbJkW2JqHpzoVLjk//lSyT1bcs/ethf5ULIiJ0kp&#10;WfHBCla0uS+xlUyTv2SXD0ErmMUCa/h9hSj+yUTiTH/gkJ+iVxEAF5kqdNCiIBezHD24I1Pz8WI+&#10;mGDxw/CIK2hSAJinwJRso9V+QQe66Jg+8NzeFnfQ7mEFu4cfffSPN/gk5mRnjXEypF9yRQe66NFc&#10;utn0F8gVD2i1jq3odO0azegnWzSziXTFzhQ66MIn28I3GaAdX/TlmCzg8oCDH6cncmEHYLMXvPNt&#10;+SOdfbEn9q84W79tZY9gG8vng0kX7NE6sdOeY7dyEbDZguIKn+byYWwPX+i3d52Dy8bYPxmjAQx+&#10;r1hEXvYDPumCXoyRCzhkB1c24bN6NkcWdKt41eEhc/KhV7STERlbB3f7yX4gM7pBD9nyF+wDn+CY&#10;bz35wQ8OWuwndk5/cJEBPq1N9nwW2GhUbNpLZIgm88gCTvsdLDjMZfvG4GOPrvkGvKOHHOEkY/Ii&#10;ox5I8T1gTZs2bbtt34pPjrMgwwGVMHKUAiAHKkGVjChaBAfOkJMuITTPuSOnBwYHrlsv+MDjXEDg&#10;vErUrBeErXXP2pJka5ovQKwduid86HDPPPc4SvcFGrg5zwpF13gQlMzh6BSI1gqgggd4cDuXfEgc&#10;exvoGlxykmCQhXHzKwqcgyVJsxZ+cjGfDOD1RNU5513Qdo5Pckcf2cCFH3MkkuBLfvAjacIvXHCT&#10;BRzmwQEvOuEhRzDxaY57jta5V5KKZjDTk04n7uOLzPELp3lgw4sec9gLntHrs8BNmk/P8Ig3tLAp&#10;OmAP2ZNjMo9WSZVr5+GnXzDq1qKbfYCbnskaTHQ2xzX+dDoIhnv0Yzy7Npatgolvx3rja1vW1+Od&#10;6+ju3HiwdevgZY/4ZDt4wC/5w00O6GMbxsgTLPfiIzzuGQcb/5JWenYP32yCbHXzWgNGtkHHbJ/s&#10;3UeLPcJHmGM820lmunOyhMe541ru+vp+czp3zxFc49kNOtGwjVYx2Cfw9qXiREKFPrqyj9m0BFFi&#10;SHb45s8kfhIvSZijBE/iKSGVfCkuJWol2PaF5FCirSiSnNnPEjswrAOTHbCV5AQnXaELDLKUUKKX&#10;3dBrPlYyKwn2K76KC/wo/PBBR+CBLwGWeJoLnqRSAizZlaCiQzHNbtmFfUce6KAzupSU4hE8v94K&#10;Hh/TG15+W6HXgzf+Ag0KKXjgk6iecMIJyzW5koUjW1Z4sEf257NZ832VYa4CjxyvuuqqhRaJMZrx&#10;yxeCYS17tx7f9ozO3hVivZk2h2zBM48s4ZDc01uFBvxkLPagU3HJhvHEx4kxCgV6pRM6BRMt7VUF&#10;hz1ANuijl+CzQ76OTno4aS97m3nhhRfuWu3bbnhig+wMHfCRccUn3tijggONaKdj9oQu9xUW3miy&#10;eesUJmDl252jj07ZDpn4G09+yTn4ztkMe4GfHFzbJ3DQL9rYXUUPHSiq4LfOHDZFRmCysQodOiQb&#10;PLkG03r7mL7ZAho9fGEfxuGoYIIH/daTFZ3iV3cOP/9NRvahuWAawwu78cCCTdtzeLGOHt2HA9/2&#10;NB7YMl4r2tBGtgo9hT5YaHXuPhuwv/gUtOLfvoTHPXK2D43RNxlajwZzwI0ucZ68yJH9s13zFM1s&#10;kw33JhMcNPJ14PNPzq3Hj32BNzQ4J3f80rc4R072gnH2PW3atO22ff3BIc5X0OQwJQKcDEdgrKSD&#10;c5DEcDQcmiDCqeoFT47VNRjWc+4CuaDJCYNfAmncfTgEpRLUdfGhGwPTGPicn4TbOg5QtwZOjq7g&#10;y0GiAX8CN9olyBIgvMBXcogWa+NTYsLxWet+8hGA8IBXgQ28iiKBXpdwoNl8c+At4QRHIidYmeta&#10;QEUfmHC31pj7YICPRrgcwXOP/AR9NAoQdEMOYOjk7jp5mSeISZYEA/KkC7KNTzRYY45regPXevI0&#10;RjbG4JQwOXdPoih5Ewg3aT7pE0DBg5MM6EAnL7QIQvRAX+QGD7oFcjojTzjNMa5bh97sDlw4rLfG&#10;fXAqkrLf9E/H4JU4GHdEQzLraI41ztfj0dKc5unOwV/39ZxgwYtGR7jJnr7JynnHbHANzzr4wcM7&#10;eZi7tmdz8KqbB7b9w67ANGYOeORjDbtgu/YhesnFXHvBuGMJewWjc/PqxjqnZ/w5mr/uzXVPd42m&#10;9oq9oNP/NhrbtU+96XSUOEm0yMCPvSjsFAT2mq8B+E37hX+SdLJtfEoWJW8Sf0eJu6NE1hqFZm9B&#10;JYolrPYyOdh/kmA+T5LJzulGMkjf5rB7Y/TG76ERfPjpXFEWPPce8IAH7Bx//PFLEarQkWhKZtHP&#10;XuxxeCSvkmLJrIIE7WTAbvg2ulJkwY8XMPJZ1tAp+UhEFZX2NTuiU3vUW2KyZAcSc2+EwESzpNpc&#10;ciQvMCW/7BGNEmd7wN+L8stwSPrxhy9JMDnysWh2RAtbI1P7ROIPfvsMHDAVko6KZ/6YH7JvyA9t&#10;eMULeuhE0cPOFQ1wWe+NJHiKxxe+8IULHOdosmck62RALmDQMb9gf9EV3vGMDzjZGxtiixV7ZIcX&#10;OtqkefOkELcWfjaFRrwUp+mdHtl//BijI3omP/PRy3bZRG+96M489PMr/BbeFFnw0DG7NIfM2Sc5&#10;i1H5VcUKWblHVuCihz2BYS6a0MIGjNOTP/Owh9CED77D3uMfyY7cyBR+fPGveKZ3b0zRi098m4Me&#10;+kYHfqyJfsd8FlzW+pVYfPET9maFYjKmQ3aCP3TD40sEtuJhEp4UiO6xS/ohZ/KlN7D4Bj4CfvYO&#10;F3gKQrZln8BH7mQofzLffganAht98OCvfIN8rDOfnZENufEn7JyMo42N9oUHnfE9ZAQ2OZlH72SI&#10;VnTKH9wzh72ge9q0adtt+1Z8ci6cB8fC2QrAkgPBVJDmjCWdOWCOiNPhVDkOx5JDXdAXCDhbgRMs&#10;AR18YwIDB1wSzEkJEhy4ewIFh2pM0BesdPc5cY4Mfk5TIDDXvQKfpIdTRhv4aDKmUIJTwBFsdHyD&#10;h0c4zDfmqTt44ILTEzuyAccajhTtYLs2D++cN5nincN1D0ywycLP/0vg3Cdv662Dy9E8tKAVjRIa&#10;yZ81OvnTjUAFp6fO8K2fTsJLVmC6R3f4QYvk07mxdVFirWs0oA1v5jqiny2g1Vw40GicPNHo7QQY&#10;gqhkc5PmEzsJGZhoQ1d0O8dHBRi7EODIrLcp9G0d+eDHfDZmjo53a+kXrWDiQyDHA97NAcM6PX2A&#10;5R4ZWxdN6HPsPLrZmWvzjdVdgxU8vWs9vN3vaC2YFVw6vQj+ztFIX+bDAbfxNQ/G6a99nCzolfzc&#10;N0aH5rnHjuiTfNyPvmiCr8KVTJpHBj6rMw8++Eu83Otcd24t/hwrPnV7nh8wpruvtx581446G7Bf&#10;t9HQytd5+0mGaJRQ5UPctydco1mi5m8H+QC8sWnylFxK5ti3QoIc2Kh5YEscJXwSMnMk2879oI+1&#10;kkmJZQUBXyVRlQSSEX3Sr8TW/qQz+lc49uaRzM3hp9kVW+Pv2AQa4azg4XvRS6/wgKEQlLBKvM3D&#10;s3UvetGLli6hhAct/uYVHDziFS/kQZdowi8fb75fCuY3JaXkKbmW0PKD5O1INu5LVhXJeGGfcNov&#10;YLId663Bn4cB5MFmyQO9rskSfoW04kmnUzDEGjLNHp2bKy4qZsEQk/AvmSYz8YC87AfyxSM8+Lfe&#10;PDKAh67ID/3o88bSPfvVGLxoJXd8iQHpn17RrBjTwSFfNuG+ZH+TdvXVVy96JEu80EtysM/xrZhF&#10;P97pns2yS8ULO2R/ZM0W4aUHtOHBfkAXH6FARytbIx9y0sna3nDfUfxVoIDBLvDKT6Ej3OjLvsFD&#10;l/2BB7Jg1+IG30Vu5oNF5vTlnFwVhHjHp3l03l51Tu5gsi8xxxtbOnVOn/RNpx6SgE0erp3TpXP0&#10;JF944UE3mRnDPxmyaTaAVvzyH3i0Ht/ZJZkZ86mrh1TukTk9KjZ1cx3Rk+93BE/hj2/r3dezATKj&#10;M7owXywASxGMLvsK/x6owe3hDr3Tjb1uPt26tu/wBI89Cye/YZ+wazZFb+bgiWynTZu23bZvxSeH&#10;IGgK9JwbB6DI4WSNCarGJVOciXFJBafDgXGojq45UgGGE3XkrMDWFQhgc8IcLdgcEudkfslHjlh3&#10;Hkx4BF/zXJtrTMAAo2DBUQowAr0gZC7nJ4ALEMbg5uwk0wUAwQm9eHU0Fi6Flmvj1kjK4AQHT/jX&#10;jcELl3FBreSeExdABChHdOAHTPQGo4LFGDjWkhPaJWGCINjoBMc5fZiHT/qMN/Ihb2NodR89cJIT&#10;XdKN8/iHEw/OHeGJT3CNg9k1+SuGPbVMX5v+qxW/xkn+5MB+0AweXbomTzzEj3veSkte0C3xgg8f&#10;+E+vOvmBi3ewzJckmifhxDN5kLU5YEiIrIUXj3DW0QS/Dq4erdmvNXp6jCe9cbrq3BGu+pHrHbNB&#10;583rPlh6143RcXjoFa34dk1GdBjvyUkSn5yNgWF+OHS4Ha1zpBtwwKRHb/nYNT8BBv715JQMkx/e&#10;HMFxHq/tbd19+NASj7p7aICbLrfRvPGke76xvZKflHRL6uwn+xT97MwcP1REH9awS4lmiTve2Km3&#10;BnRinUStwkKyVhHqbYeEUqIpQbcfJLfGFAbmShrRAQ5a7B/FiH1DR/SmkEynvXFAU8kr+K4lmBJF&#10;Psw13brnEz16K2b4W26JKH7BhIPP9DaTLPANp/UVIHysuRVj7JavU2jyL5JRuNklPjzs4g/5WHPo&#10;gtzsYQW+JFiS7BNea8kKHgUEOyc/MuAL0E/21ivWnKMDj2QqmTYuJhlzTV7epPkTAzqHFz/8IjlZ&#10;b435+PJ3pR4kiK3oAcsbOEUDufFpeKZ/PJKZwp7e7DGyMGYPsi0JPNoU2woQPlecIHfJO3uwL9gB&#10;+8H/Js0vDoNHPgo+5/igc0fw6FU8Rw+62AtZswU2l61U/MHvmozozQMFsjZXkWa/kxt9mE82ZMlO&#10;wepBinP2JdaccMIJyz5TALFZRRS90Ttboh9FGF2BxWYqliqK2bdiES/kjF/8kR++vKkEU1zjm9AL&#10;Nn2gyZFN0iE7g1OnG3ygtTeQ3ixagyf8oocd5B/kB64VdfxkvpD83S8v4l/JKn9Ar3wHW8gfsKuK&#10;cvjxg186ogv8w0HeZGcvog8868kF3/hlm/YXOu1beMnMHOvMqxB2zf7IhPzwj2Y8W0te9gI6rfe1&#10;hb0uJpBXusI3+nwZNW3atO22fSs+ORcBTRIgEeL0OBpHQfpBD3rQ4kgkDxyrZFDyyomUCEtiOBDO&#10;BhxOjaPlWAQqc+CRTIFtnrWOYLkPnqM1nA+cEgWwJHicPqftnjmck/ngCNbwuxZwOWrz4AuvcfNc&#10;4wts8MB1bZxT5yTBAY8jBEtgEjzNVwS6Tx7OzeFU3UOTc3w5gikhcESn4Cv5lGiEoyIPbcbIAUzz&#10;rXXffDTiA14wJDFkiQY8SFzAMaajGZzgwW0O2sARUMiEfpIh/HRZ4ICroOFIPjparBMUzXGOJnoR&#10;QDf9tVtvPpNbBQmZ6JIwdDtHkyDGPtEJp2BNx5I8MsKf+8bdR7/77qEJb2QiWIIhcSUbvOGffq0n&#10;F/crcurRVUebcTSTv/P0Do++XuvYnsnWo8l1Y8HV3Wts3cEjs47rNebD4eg+HdvLdB5u3dzsBoz2&#10;CVnrcINrrnXxFE3x2R5nq2zDWtfWwU8+a/2ixRpH+Ltej5kPPjzxA158GnMePPO30STEkjGFhYd0&#10;kmGJuCJc8q/oI4sKI518JKpolrRJCh1L4hRTEnL7W4HKdn1JIIGtCLVGwSTJlGBK+iT+EtcSR93e&#10;AMM8hYPE1T41X4JMjvRub4EvgSdr+9p+kPiCI7mWiOreTLgHnyTSXuEvJIp4VhjwD7qi8YT/LhL4&#10;L7aCf3sEbnRmPxJka/ktSSifS78VeWSowMOz+2zWHlfM2rP2uHt4FH/YIRoVG3QihrBPuiFPuPFt&#10;LX2IVZJnvgMt5lU4ootcJdXkgU/yIgu0WI8O8OGyhxQDwSEb9sA/4d3bbHySMX2QocRfjPO2U+JO&#10;b/kUOMgAjeQBL37IgDzFMfsA3+SEXgWe+x402IPkQ+abNAUIO1TUgklWZME2FB30jic6YkfshX0o&#10;Yqwjd/Rb5z4YbFYBROYKPbLCD5ju4c852HQGHvnBwQ/gEU64HPk0vNMzuD1ogZPs6cc+goMczbWf&#10;rCUX9+Bho+IP/soz0GDfgkfe6CI7ONgOe/X2XZFLtvYXPwC3fU7mdGg92uwPa7z9J1PX8JqHT+vM&#10;T67kRU7wwmf/kYPiUjyzD9gRe7cXdXohd/OSB57IFl/kgUZ80Al7wxucxugcP875E+NoMg/txvgQ&#10;tmif2Adg80fm6vRlvTFH89gifthGukQHOyEfPNpzHsrYF/kJMrF3zJ02bdp2274Vn5IgiZ0AoJAR&#10;FB0lKRwDZycIctoVSYKAgCbwWuc+J2Wte64FRE7WfHA4aYFZ4AFf8pAj5kwdwQTPWvBKRJ1XdLqP&#10;Xo5MR4NrONEn8JqjuIBDQDYGPxyurdGtkYAYR7f1nJ9jfHCaElyBAZ14cbRe8Cl5dkQP2t0XMMlM&#10;oFTQwIN3tOJLAAQfDEkIfHhNpmQhmREc8YJ/sPAigJsDBz2hH15yhUNQluCAgV+8c+zgweWeNeQT&#10;TufoxgNc6LKWLHT3wQfbNbzRL7EiA7AFTsFskyapTsfod5R06vgDW3cuoMItQYDDOR6iB20CLTrI&#10;Gy9go4ndCW7oJE/3BTzypBd84o8OrbMGDdEVHXV8o4kuzdHZvgTH0TjbJkvz3Lcum3U/m43XZJkM&#10;XNfZpDl4w5MjuvTOWxN9On5ckxG7QJNrHTxH69DU/mYL4QuWObpx3Vi8OEeDue6ZhwdjZE1f6NB7&#10;iFR3rceDI9tDb7aELudgJ+v6mq5tNLTyB+QgSZR8ssnecim+7DmJHH7RSe9s2bnkWLIsWZOQsUMJ&#10;qcSYPCSrkkrzyam3FxWfEkbrJXgSQnjA0s2pkJBooov++Z3sBW32AjmDa/9444oPeo0+9Eg80cEP&#10;umdMAmlM8is5RQc6yQVs+4HvIg8FGJ2Bo5Dj7ySfkmc02XfsBQwJtAJc0stu0Isf3TW/Zi/DQc7o&#10;8HZFwo1H+1r3QABMsscT2SuMFALmsTNykySb7x5+rJGwS/glzopQsjBORpJiSTYdoF1n/2RiPXzm&#10;gSd+sOETTzxxeePnbzDhNkb2+IEb/+CRHfjoAhdMcnCOBp/F4lNBRVbO6faBD3zgIicyt3crWNDP&#10;x9HjJg395OSTSPrCe4UEunR4FOQ+izR3/SCXLbA/9LNd+maDdIoXtOFZcWHfsAH7Hn/wkRt92gfg&#10;KuzpAnwFDrrwDK7iLBzsSGEFpvhmDrg6HMbEATTYJ/YaudkHZAMn3sg/2sEnx4o1vOn4sQfYoL2D&#10;dmv5T/4ALvvbGvjYOnlZ177g0+xP+rHP8WY9XYHNxu0luOmEHvBi/1WsshcdveCxd/uNLSng0Fqs&#10;J3O4yMlDDnJEn3lw2JPOycL93mCST/jpwJjrZEHO7NORnaDLOJronA2KKXTQVxT2MXnhhbzEzL70&#10;YB9w0T/6pk2btt22b8Unh2LDC4YcgkDI8QkEHDnHxUFwspyja86EgxN4OEgO2rigynEaryhwzqFy&#10;uJywziEqXgQA9+GGFwzr4QYLfvMFdmPNRYt7OjpK6sDlhK1RcMHfp16cviPezIMPXWDB6RocMBUy&#10;eHSODomNQA8XmNYoVjhma3WBFw2CjXHnFXQKP/IwT+AWRMyBzzlc1ptrnntoQDPdSFzIi3OGHw/O&#10;FaF4EATJ0jk54V3i68EB3GDgg2zcww9cZKmTO3zOzXVPsmENvMbJDg604g2N5KizD8UNnILcpr92&#10;q/gU7NGcjuvoIB/30UeneO7hBd0kS/PRqrNnNDtHL/sU9CV6bFAijF5yFqjBNB98eMCnN7pCExx4&#10;ggPPdfRZ49waT7LhIid6QB9ZmQcGXujNGt19Yzp5whUvYIZfd248GZm37uDr7nUEw3zyk9CFBy/Z&#10;KvqMxx9aWxcNjubDQ9d4iCbd+ta5hh9OetCdkwsYjutuDG4dfEe0kqGkxT6zB+jF/ow/PZqiextN&#10;0okudLMxNLFptscPSGC9CZRYStj4SbYlSSYrCRdZSkz5F3z57FHSjX8/NCORl2CWbEvqevvpnqJX&#10;Qih5lgCCrUvezCmZJyN7H038AJtFOx/BFux3NNsLfhnWfsEPndsrEkq6tvfw4D4795YITDZN194K&#10;oRMMutPhsD/oEZ8SUL7CPrRGkSYRhd9a9Cs+g21cYmsuOZgLP9+ONvLGD32g333ryRGNaJYgl4yz&#10;LzphX2RuLt3we/BLlBVH5CsRJj80Kv7YrXt4ghdORQT7r9BSGErewWKfdGGvoZGsFa7m8cN0WTyj&#10;HzSAg1f2TS/gwykZB6t9oEjAE3mij5zwihfw2IW1ZOBBxSZNUUJP7Aat+FW0sC1yRQc5oAGd7EqR&#10;QaZkT1/sFZ3WoQuNYOINXeTrPv7dV1zSJZsRa+wV8O0RMMkAXLLCjyKG/PDnCAbY4Cme7B34+Co2&#10;bC07YaN8Ej3w+/CSmfl4ZS9wGsOvfQ0m28Nn+wteMgAPPfhHN9nbU/QhJoNvPfhg0B/ejaONfbAh&#10;tsEu8YFW9OU78UyOcILr6No4G3YOh4c7/pba3qZDRSZ8waYfNoM3PCh4yZn9kqdPpNms/asIRRvf&#10;QnfkUHzDB5xoMY/M8IJetPNP6CFP/oLN8BfkAxdfZx6awPRQGI3kDga7s8Ycx2nTpm237VvxyTlz&#10;SpyzwMBpcoh1jsU9zl0yz6FwcO5JnDgLwYGj5LBKCM2xThDg+Dgg96wzxtk4CpSCo7k6p8Spwyco&#10;O8JjrmJBMuOILvDQrEcj+hQZijTnPcWvOCv4mGONgAE2Z+k+R2iuzmGCI8hynNYJLj25dB9faClJ&#10;56DRY0yAk1CYI+CQFUcOl/sCGnqcG8dvvIMPL17hda2QdEQjGuiKbIyhFxw0VaQZTxZ4tQ6P9ASv&#10;+3TjfgHCHLyAhx7zyUdHF9rdww/ZwWMOWBIFdrDpZ7fmoYP9wVlSVeIBF7m4JxC5xz7ilX7x79o5&#10;ebqPFufoB4fcBWb0mkfG6HZfMuDvvugJnGRFh2CAD68OlvXB0M2zlkzNlUS5Dxf60W4d2dAf+uwB&#10;uNMJGOZY77juR8qlc729a8xeqBtzNG49uHhxnQ2iI/zutaaiMLpbg2bn6LYGzODr1oJrPRsIzvrc&#10;sfv03j225NocuMB3RCO9g20fJE943G8NWrbR2Nm55567+D86lIgqGNFFTjq9O/rzhd4qGvOWwq/J&#10;shP7XFFmneRQQu2tkkROUijJ9GBQws5e2ZrkUtEkEdTRQBbOJY3ugys5PHz48JK0wkvXcJGjBFqS&#10;V9ILNz9nH9CB/a7Iwptklw/gL3x9QR/sHL/ooxtr4NPhodv8N7+dTZkrkef74fOLnvaSJF5hhhbF&#10;kqN5+HYNvn0LBn9lr0qCJfdokWz7LJatKjb9Tbm96YGTggh8+9M12ViniC1u0Q0fCA55kb857ku6&#10;/Y0n2ZEbWaGvfcFW3cMb+qxDn2KITth6MrZG4c03W6egozt6YEN8G5/KbiTr4Ot4AAd+OOyDfLz7&#10;bABsCT37IlNz8HbRRRftWu3bbuzOfDjsS4U3GSvC2aWCl2zpsjfsaEIHWZOrYgYvwUiOZM/Xsgs6&#10;Nc+RXr0VRjd9KF7se/ZhT4DVAwEyYN/sER1ooB/2EEzFFbp0dmicPMFAtxiOXnJGO77AAN/fK4Or&#10;ECM7+w4ONsFW2YWCjB7ZCnzOwRGP6ZMu2bt9gxd00CsZkA+YeGYrZGaePcQ+wHPN7uH0VpL84SA3&#10;elA06mQQ7+TqoQe+jJE9vrIdegiH4tQDYnuFfMGHx7VOX7r15pI3HPhXcKKNDKyBx8NxMiUn+xd/&#10;eLD3rXPEP3sGC19slg9hE2RFx3DaM2yOr7HXp02btt22b8Unhybx5DQ5Qg7RxufEJKcCUQmfJILD&#10;ljBxKAVe6wWKYHEaggjHA4aEhTPiWCQJBU5JDhjhcW0u/OgBxzm8CioO27lAIikS7F2DoUcTXMbh&#10;wodjPJlTYIcTXPdKlIzjF26BC22CCr5dk090ogGdOlh4cr8EBB26RJnjdp+80CNYobUiyj1zwdbp&#10;AkwJEbn1pkHSopMFOtHXUYcXPrSagydJJ5oqftyjw2QtiOI73bsvgMIPtyQGHLSa4z55gWE+PUez&#10;OZ6qbtK8JQKHrsDEB/m4xge5GCcb12iAv8CNRvjhpVtrjZtnPpoEYnJFK3nTg3uCnmvw6REMQdA8&#10;srAGLDTp1rjW0YWGZEOOZI4GQRh+9gMG+MbwiT5Pe82Hj9zRj47slSzhty7+raMLc9DiaJ+133Sy&#10;ICfdXPYlsbDWGnDMk4Sgja2wBfTjCX/gWm9efFsPj3F0kg+63DPPONzm1OEN//qcjHQ0KFAcJZnO&#10;rQM3WsAnX7KgF7afzcMXTDSYv42WztBFnpJb/qS3QxJNhYeEka7ZHP7YyXHHHbckX2QgOZUAWgOG&#10;RK0f5VC8KCrwKmljz2xGUiuRlFD2ySt63CMfRaH5bND/N1TEsn00KVolgdayFYksPUr64OHv+Bhv&#10;bcGkI3STvSSYr0erNe6ZD67EHG+SVgUA2PTNxuhLciphpm9vWMCxF8gQj/wU3j2UMmYv4LM3k3rF&#10;GXnDyx7Bwqtz9HgLhF48s1/jdEKe9MCn0gm9kSe+ycMekQSTBx7gpge8kq/CAHw6NqcfTMMbPZKH&#10;e2gvrkjU3ScH+wdP3vo6osPbPsm6vQhfDzLAtZ7vQDOe0YFeenDegwnz7Gk4+Tx2wb/YO8bJGB+b&#10;NAUFvenshVwUY4rv3nqhgfwVUwp6dJOXvYhf+OnY/mU/bNo6PBkzD91sgezNRbsCiqzoEly60OFj&#10;A+BYY7+Ax97QpxBCi3NH6x3ZAB7sLTSSGdn1CTi7oBfj7J7swIUbPoWUhzjukTHdu0cO9hi64ebv&#10;6ZPMFFDkjh+w4WFrdE8X9EL/xr3Zxxu+zGWPjmhmq+zNngETDelfNwdPZMre2A/e2KB7aPEggbzB&#10;JxsPcPDFX8CtADVOxuyDPVVs2r/2jIcffBC+0cEW4OOvyZXv9TDKgwN7hDzQhD/71UNfOmUX5G2f&#10;gJne2Qe+yQfd9gJc7IvfmDZt2nbbvhWfNj9nKbkrKeWEbXwO1HVJJofD0XIWnJ17rs0VMMHidDhY&#10;SbbkwBzzBU+OMNgCg2vrOCY0cOCCLTrAbT5nJ4CWAMEtkeOQ0cVxgdMRDWiRTIAjEKFdAIEbfPfg&#10;M7/gzfmhG0zr8G0duJwsZwo3GsGXoKEPnSXgcKOLYy3JFiwECusFIoHBPDIp+YILf2ghMzjNU3Qa&#10;l9SRZ288OXLj6IcPDdbhL37giD7r4hdvxnW8ooNc3StpQqugAR7e6RBM13g1B92uwSMXdEmUJLub&#10;NMUn/GQJf/bTNZk0ThaNZwfkDS96yMd5RR1e0CxJRD/7xpMOp/UCpYCpgwW+T5kVO2CRC/7wGa9w&#10;ows8umEL7sGZfMgDfp2M0cTe0OGXTulCwUte5IhOuK1DB305Nx/sZACGI/rJw7G9SVfWGtfZhDFr&#10;rXM0Rr5sjq2gF414SqZgmaMnc+dgtd+MwRsN8K67eZKoisv2gf3lSN6d0wf94RNN5I5/cmGv1tMD&#10;/bYn4LTGEW/6NpoklPzQ4q2mtzf4l5RJHOke7ZK7iy++eJG7a3olb7ZjrSRP0meNtRJOb2vA96ZJ&#10;Ms9HuiZ7CSC7lhhLIl3zccmDHCXp5EyOujG0mUs3EkSyJ09JKD7oQ+LHhhUC/j6R7vgvNuBckSGB&#10;be+gDwx6wie7kKRKZuFBM7uiV77PGN77UwSFAt+vGIGnXxglK/sGzWzl0ksvXfyK9d5KkRebIUvF&#10;p3nGFK4VvopZSS7a+WryInP0mIcmdOJZQh5/dICHcBnDmzGyBJe88+WKIIk+XOxUcePBAh8hoScT&#10;6xSb+DaOZvSwGfoF03484YQTFvuXhNO5H6fiZ7zV4i/Igg31wMDRm2Pj4OLB/rN3XvziFy86pQP/&#10;63STRrf4xB+d0AX+FGKKBsUZmaPXfkQn3+AeuZEJ2+LTdLpFN7rQSkcVGGw02Sso6ZDdh5cPZCPg&#10;mktOaLNfHM3Bmwci2ak5xskAD2QMn39Zgof2iGtr2AY6PWihG/T3ptNeo3eypFO5QXbMhtkq2cBJ&#10;Z+ajy7mCDx9sCF1kAqf46s07O2Q74FRUs1v8s0lyQjv49hoZ4IusrWWTeAcfHvkFX8Ku0GBvk519&#10;7R7btF8d2SSZgw8PuXijjG9HMgGTP1J40q1O7nTIpsAkB/IRL8Uz+5GsyYHe2Yd9R6/w8pH2AXmA&#10;Y4zdFp+sJUu8gQ/etGnTttv2rfjkoARMwV5QEcA4Ag5I8Bc4jEmkOA7OklMQGARLjpbT45R1cDhy&#10;TkeAMh9c8zmd5klwFFBgcYoCqmt4BANrHF1zTmip4EIz+AKMwA6WOc45Z47XkZPk+DhDa/CFB3Pd&#10;Q7+nieZzlHAJ9K45bU4VHo4VL2gFB/1glUgKaIKAYCYJ8/T6/7B3J7t2FEsbhi+HgRvZBhufBWLE&#10;rQPG2MaAG9yAtxj7Hs7/PyVeK7WFUJ5BKSe5pFRVZRPNF5GREauWt9EVSDVBle4CrTlkchhZj57C&#10;Bd70IJ9+uDv04GttxafDiywOIPLjT29YwYfs7MUO5LUGPXolvwMDjuY4AK2lk/XoOjj00dEa6yVT&#10;cHDfAW7MXGvooKgikwNw5iNh4zvk19gJDjWyaXTEj8z6zfPsnj6SD/jg3+EctvRyZU8+yMbGXdG1&#10;jq4SAHjTA304W4uOces1Mmhw5bfmmYM2LNB1Hzbu8euPXtkb+uHUWr4Ha/a3zlj4Z1+8812Y6Asn&#10;9giXsORj5pmvGbNf8IMRW7ffyIh36/AmE5rJoKHHXhqeNWtq7T/7oMbn7Tf3xjTz0EeXTBI/2PAz&#10;+07T55ldYEKPeJKBPPBCZ8UHppJCvsO+9p03R/BkL32KBrhKIO1lPiOxVQR6A+IP5vivQdhWwidh&#10;ho0vQdjB3oedhFJyKDErAeRX4oi3gX4Sah8oRvGSzCuc8IYljOCON/qa5BUtia9EUAyT4Hqjx/7m&#10;8hkxDN58RSwzl1zs6lcO0WJfvCXQaFpPTntFMSv5tKeePHlyrBXHois+wVIxIuGWGBfL+BW8yISX&#10;OfSxVxV05MbHGJ7sYW/BTNKsX8wjY3EAD1hKqPElc/cSbvf0Rk+SLUlHi53QJ4uftiokxHo+yo9/&#10;++23A5/e5PqCjQ28AVK8kJn/8gVr/BybrM4Z9oaPxncUBYpkftbegBfZyEVvtucz9IKZ2EQ/sZCv&#10;oclHZn+Nwn7FVnTh3pcirp7RF1PFTrjTryIMNrDmC/SnF12dNa7omgNvzZmoyPamj53Q4Lvwxp+e&#10;ePJL/eayB9uS1ZXO1vM5RYs9iL97NMUJfgwPP6slq3hnzNU+5H/sIEYXR+1dtPG218Qjfmw/sQ8f&#10;hgObWAcPhSPM+QTZ+S4/ppf5xsR/GPNjNrSX2NG5KQa4V4h6U4k3fexv9/BiZ/TgbM/zNfLq8wWN&#10;fY8nH+iLGHPF8gpy/RosxBX3MORz/IUcnn3Z0BcDzgsY2h+wN9YvEegRprAmu6tGbzLwBXTISg/6&#10;iCd0wJNsfMK+RAfe+7M/+7P2c1rxKRAIngKtwCCwChgCqcNRcujQkwwJsIK0g04QNeYgEqAdLpII&#10;byTNc0j7tlBgEmgFHwcPmvg4YCWUApZDSaB0oAvMHVISS3TwQ0cSI4A5JPSZQ35B1RVdh6HASwcB&#10;TeDzjD/56IoPvuRGR2B2uNCnA5McroKtueRFw3rJg7WuDir08TXXQeAwQVNgdQAmh4BqDTrWFIjh&#10;gC7+cIWpPvrRGW/yaGizh0SGjehiLXzYAM8KBnTgLeFROIYjGaxzmNANxuYbc5jC31q82ZsdYR49&#10;/MhtLf2tt856/f/LHxyCATzIRF+y8xdXz+jzA32u5DQGf+OucCEDueFHL3JKXOlOzrDPZ7IjerCw&#10;no+jxxfoDF86a7DLZ1zN0fgLHnweX3Q0slpPfrZkQ4kTPze/Nfmi+ckXL7JZH8b0pqsxeiYLbNDx&#10;bC4a9GMTOBhDC33r+Smd8nVyG7eOHPizifWeNbTNQZfN0DKnPQFf/RUC/N0e9FxCkq01tMhAL8kf&#10;/6IffCR25luXXPQglznsFx1yGV/xsQ/x1yRwbMpv2MBbDkWCn9dKWP27KPPFAn6qz18oVXzAwL6V&#10;fNFTLDZfvKIjDOFjrH+7CAuFlyRXEifxhpl/s1UB6L8ykoSzfwVLxZT45Ke5Ekt2UITqQw8d63w5&#10;hA/fFQu8FcNL8eD/lcwvzZE44yHeSWQl4WIcG6Lryq58FY10EwMkzXwQH3uGDv6NItn4KvrtF/7O&#10;9+BYTPIWx9sc8QdGeJAXJmyjaCSDhFoxZw8o5vRJoI0rcMhRwq3Y0hQ33nDlj9aQGV0/meWffJJv&#10;G7PXyQFHRag1MELfFwOSbvLSxTrys68xz/jbPwo9sb63QxXSxWhYWccWntkYdu7FGfGBPfgUWdl6&#10;5qMwISt+7EMeBQosKjjQp7e4QD/9fJJ8ig59ihI+JDbwN3IrgOnE/vzDuPPSfPixM/9kJzzpzgc0&#10;cpBBX80zWeDjzCG3uEN29Cpq8MSPL7ERechPVnLxFf7Ymz5+rQCCnS8sFKxk8EWDfekXAfIk8sLd&#10;uWtvOyv5Px+Fhas9YB+SlW3gQV7yKCr7wonMfMDesRfxhSF7uIeRGEFPusOOfdlZvODz9OND5urn&#10;i2iT0f7gt3jSE741hT6fhB+a+HqGOV5o2p+dFXwOPsbIJCbxRb5MLv4uHtIVvnKV9q0YIH6bxzaK&#10;XfT4KNzFLXIYt5f3Z3/2Z+3ntOJTABAkHGaSOMWja0mH+5JkB7BAK5gIKpqgYa5AL7gKeBUD5grs&#10;DikBzPySDle08RCM/LxIwJFkCDr6OpzxrvjwLEihYQ4a5jlMSko7GAU7MjuQzCOrwGxccKa3ewFX&#10;Ii4pFCTJTA+Blkz66CbAoks3uuCLnwOm5gBwuGiSCOutcxiShYzkd19ilSzuyUDXEgky4OceTf0V&#10;Pg4DOsFSgx3a8IIrufWRFQ1j+uBBbwcmeviTK93Yz0GqKIAhLMwjF5xgiC+Z6cwm5EEbzrOJjkQQ&#10;LbxrMEWHrOjTmz3IlQ+Y40oG8iU73vSyHo4SQHLBRn/NGnPhDRt91sPNgeowl9g7KPkifIyh2zxr&#10;XOkOY5jCCF995mWj/gohvr7NNSebksFctNGkd8/01edKTuuttY5c9hdbaeyi2Dav+eTjd/Zv2LEl&#10;PNFhY/47roMlbNDUj5d1yUaG9p6rxk7s6IpfNjW/venqGW1j9FdoklvBZq8YI1//NtK6Ygg5YDLS&#10;IYs57ld8FD/ks08kzfyN7rCEi70rLtJJwurNnzin8PG20xo4+Ck2jDV7El0xlt3gIE7ACFb9WzTJ&#10;rdjiLaI/KCTplYiTwZsPSa2CoORQAi7RlNhKsCXhkj7jsJfUSlDhzEfFREUFH8AXL4UHv6OjZBr2&#10;5qMpGUWzogUvstOR/PaEWMHn2JF+EngJrv3jnk96ppukG3348GN8+A1a9ii6+tC1RsJanC1hZod+&#10;hQJb6yXe/Ils8IGlZJuuMKQDP6YfrMOILMbwsRYO4jEZfGmFF7n1a+bhK/ZIxJ2zaLC/a+sVvPwn&#10;PWErbrx///7Yj/zB23EFU4WdZgzuiiLx1k9s4UcW+4EvsAUsYCLWznzQhBP8+B+MFD/sq2jkS+jy&#10;mXypIkVBBTe+AlM+SG73Yqh+8Y4vwhImeNknfMy+F0f5Gf+x3h6HP954uO+cTQ6N/djKOpjyMX4o&#10;VsCbXGTlI3iaw872Gt+DOTuhz+dhRi4yucJDP1v4wkg8hwm92I490eLf9g7d+CaZ+AG+5DSPvY2R&#10;tWISTnyeDHwHpvmmL3b4Jgxg0pcjMIQDXvyB3fEXV8UcMvOPCn5fGFXMsp2rYhd9vkUGzZc25sOU&#10;fvzAnoGRfYSn/Zee5NGn0IW53EaRy078t/PbHmFPWJhHF/qSxZ7Ch6ze3rKtdfuzP/uz9nNa8Slo&#10;CSqCoYArgArWmqTA4SpgFtwECAm14O4qOElUHSzoOGwFEusEd4mWQsg6fehYIzha5zBy4BjHU/B0&#10;iApSDg7j6JXg1lcQ84wnuslIF7Jb51kQNF/wN58caOCn3zr0ySkBcNjQr+TewVgBg1Y6tN5h1r3A&#10;K7Di61oyTlYY4WM9Ocw1Zq7gDBMY0h9vtvDs3pimMKrocTB6o2kemY2X3LGZYI+PK/kdHPR2kOl3&#10;gFqTXayDm2948dHIbZ2kCT7oO9Rg68p2ZIERPg5oB9nMxzfC8ECHPHCEBX6wC2f6OojQh7M55pvn&#10;2X2YoqVZYwx23ZM5HvR2MPI7/ezMBrDAx8HoOTzRgJ17457dJ4MxNGGkz1q6OUT1w4cs8LEWz3yQ&#10;3J41a7Vo63NPJ/M1PuGgJ4c9qEjmZ2SnE37szS704k/4kK0k2FxjEmD+077lw3zcWphmV7KQAX7k&#10;haF7dqKndWGPDv3Zzr31rviajzb/tE4SCBfy9+UKv7aeL7qimc3xjJ9W/4oPmWEoYZWoSfpgzQYS&#10;TEUcOxm3l+whtvFlxM2bNw9M7V9j9qRC1RrFKBp0tf8keXhJChUVEkNvKyR8EkiJqjiiT7Jpnqs3&#10;dpI7yS3a9qW5klaxUJ9kU4FGToUG20uWX79+ffBiG3GrQkA85xN8kg95Q6LoYDPzFLBoowMTCS+b&#10;eosqSVWAK47JBQ/JvDfAX3755YEZH7FH+KM9LxlVXLm2L70hIjPMvCWVUNNRHx+Cl8SefPrsQev5&#10;imKgJFchqmCU5FvD39mDjubAU784TR46wZbP8mHX/kIrvY3zRdiwOX74k82eRUehYw+wLWzZ+e7d&#10;u8cVTTSsUeRJyuFhDXnsB/TRY1+6w0BRRV90e3PEBuxhDypUxNqZD3z5NHnYgTwaX8OTv/WlhuIL&#10;hvrYVj98YOqevmRVGHvmb3yBr5LNOP+GDV6+kBAXzNXg1xnJd9E23x6jZ3aDgXnktDeMmSfmiG1i&#10;JtxgxP89O7f4gnX6PbO/2IKvWMnm/NrPq+mPP1n5rLiLvznsTTd+4Byu4KwQ51P2PVmN8xlr2E9r&#10;X9oT2RKGrp4VoK58wp60f+Bu7yoCK7zJTzbxxJcQZDMGD0UmHyWzucb4m3EFsGIRLXKgbQ354UFm&#10;OPEpsdj5BV/+D3P0+Jy9R6b8wjxviq0Rv+jMh/j16D/0hLk9aa59p5/v7M/+7M/az2nFpyAruFTo&#10;CP6ChMAhYApQmkTAAShoSQjdS0IEPIe8Q0WgNSZQOQgdYAKtYO9gERQdhmg4QARowb0iymFh3E/S&#10;HEYOXmvxkPgIhA4i/e4FNLQcLGQkOzkkgYKZw91BSh+NXBIY6/GhXwGV3GjhYy75yShRo6dxeqJr&#10;zFXgRQMP/CscyIAPuiXoeEsq6KLP1YFnDrpklQCSSwKKBns45IzBAx99moPOPG9EYMSOFaGe8Uej&#10;AsZa+tGdbdE1bp1n8zV2QNdByH744M9+DjbYokX+dMzWDh96WjvzkZCyHRld4QJXMrrX77m3HOyB&#10;n2YOGVxr+q1x5SfuyQoPfdmCvnyVzcjtme/0TTIM6AEbiV/7QYNl9+jmK/jDFybmoE0nPgpr8puL&#10;pntzktmVLuTVjJmLPn/QjGvu8TGGhySBvfBVhLITPdkWdtagh0/0ksE4Pdzja6615pJdQmU+fyOP&#10;Ofo1a2vW6LOeLrC0p/kKnxQ79KWnvSR5kWzgL1EqcbOGfuahDVu2NN8VnlqFZ/qt+EgayS7G8Rcx&#10;0T3/kWh62+Tevpf4iWsw5A/efF4ul6PQhA1M4OG+ZM9+koA9fvz4SPAkjmKG/UB3Cb/CS8KnaBBP&#10;JZme0ZKkSi57SyHZk8gqSvmL+CXpVJxJNNH7+eefj72RT8AZ3d5ySfTd928ZfZlBBrTtHUklunj3&#10;Ez/2lFDSSRwTT/wEszclMOO3knz+wtfQbG+STR8M+DA89fE5/MlFP1eywo+v8RkJu0QeLuSxTgJP&#10;LnpUUIlZbIQO/Pi9YsMcNBS8cIQNbNnVuQAj9NCnv70FC5jyB7TIee/evcP+dGdT/58r/eiPN1nR&#10;83NtiTx/4Od8gH+7hxd57Xly+be5ZKO3vWG/wsY9O/ER9/69IH4zHzrbi/BmX7bET1ESHmSlE3nw&#10;Ji8/Ixt8FRP4w93cfNCXFJ7ZlJ1gyQ9hQHe+r18BqbDRD0sxPLsVv2DozTSbWuOeb/MHjX9ar7ER&#10;fyaTZzrJH7IZvyej+F+BBnNyioXiKzzwsk7c5YfkZR8+377mP/YoHnxeHIYfrPgkvNjFPZzIDRdz&#10;4QXnik5Y05Ov8lE//7XPyWHcXLLyAcW689FeE299UWG/oQ0XuvqiiCxsQD+4sgGd0WRHWPDdvpji&#10;d+jAGH2t84Ae5pDFlY7WuaLvDLAHrMEHXTzoAGs+QVf3MIaZfAw9Mtlz+7M/+7P2c1rxKTAIzCWH&#10;Dm6BxeEnyAtmAr55gpWgok/R5eAQhM0TpAVygc832hIKAUVQdsgKhg6zvpFzgJureHJA4itQuzqI&#10;3JNBoO/wxYNseEo63ZvvsJEMkNF86x0ygmTJtSTKenrqd1B4w4e/MTTNJS+9NHQFUzRhQwfjDhfB&#10;2DrYmIsmfejqSkc0yU3WDvKeyaKRDR9JCZnpIxFzVfjgW8AnBxm8IaCHIC9RYAvzXB0I5pET1vrg&#10;mP0cnvokeRL9kkw2NEcf/vDxlxiN04c9JI74ko1+6LEB3aw3h61mi08/98GTfLBAh/zu6QMrV+Nk&#10;xstzTQKkmQ/T+lzRck+e+uleQiK5YUe4os/27KWxq4PTlyXwNsbOGnrwMs99a8hmnqvWHPiFl+f4&#10;kNccNJJ97NOiGW/rXM0hY/uDTRSecMCHnfBMVs2YNXjwV/zgoc8YfMJfvzXwh3t2HTE2z7W1jWl4&#10;o0v23urxD1jSyVq+Y8x+gRFdXMMPPXGhNzgSpmxnffNgAoMVH3wlxPTt33TaN+1J8tNbAuaLFv5m&#10;T7df7E//bpC96Gg/G1dASCbpLrGEm9ghvsIJtniKTYoKCSWabK9QldDpc4V9f+lTsifuuvIjSa23&#10;inhICuEvaYe1/UEeCSA6kmoyS7TFCMWl4lvyzR7GzEef/vyCbczhO3QiN75wY1+2pC/d0RPD/dyd&#10;v0mCnR/0NZdu3qKSFT/6ktE8fPkaHegpuYWfv8QrubeGrpJwRa1EXzIueR+LS2MKADQk4/Q2T2Fi&#10;XCGAh2TZ2eGMI4diiT3EVM/0MiffpDc70F3s9qbXs6ReQaA4lLybz2/sDW/E8DKHLeEOW2cFOVwV&#10;gxJ18rEDu8LEOBnI5CeM8FWEzHxgYF+xF54wgI+YDhv06cQn+bfxcIS7YtE8MtBBwUF+42RWRIkt&#10;FdX6zKerAjP883+88OQfcBa74MPmsONf9oGGD9zNN5cedM/P+BB+ZDYXXmKcPvuYDPSHJ1vYl3yP&#10;TclhHkzZUcxjG/zI47xwltjr9JMf4OOKNp8lB3zClYxw4Wt8s2KT/HAzx77LR8lGRnPhBEu44FFB&#10;x688m4c+/83vXe0Xsvsix7ywgjkb2xt4ksN8c2AuJvRFIv31ObvJSD7z2ISevnSDL3zQZVe2NJev&#10;kIXv4kNPa+ANH3plV/P2Z3/2Z+3ntOJT4ipg2vgSBgeC4FKxIako2RRUjWv6BCTB2JyKGkHamESi&#10;YsU3vug7YB2+Ao21fmoluEsc9JuPj2AusKEloKPvkHAIOFAEvuRwsDsIyVuy5x4NtDX8rCNLiaGf&#10;vgmwnh1KGrnpXlLroIAJvdGRCBl3aAmeDjz8yargpYcEkx6KAbLTU0KOZomJZzTJaA65FZ9+7kVn&#10;dBxmZCATvuSjp8Tvcrkc+BrztgAddijhddBKgq1Bz1y6o+MAJZ95sMbTXPLD0/xkUxzoJyNZOnzy&#10;DTwlrPRnH1g4aGd/4iXpQpfueJOnYgZG8IIn2voa0++qWaON49mdHhVE5sAeLfNcPdMPLsbNd+9A&#10;hhkb0I+MGhuaU8uu2cyc/NK9cfKYY9waciWTZ3PrH+XuqlnL7zr0PZMf7vg45NkeL3u5BMmY9fRF&#10;L3xqnjW627/5J9oaPvglj7nJHg330df0wVAiRDf7wJ6EM3nR5Hvo8kV+xk/xyEYaXzJP8kg/Y/jo&#10;p5t9y29g73nFh+6SQj6vGFE42R9koi/9vK1gG/MUCmKet57mextm70nIJFzeHEkaJWnWSsT8JI7e&#10;9oFCil0kr5JMGMNHkabwVcjq57/mWssmihbrJJYKMriiL46ZLwmUIFqHHl8gr2cx0pdE1kgUyeTL&#10;KWPoKV4lnWKlWCdhrBhAmxz2EdnYjL0VzJLi9hh9FEmw8+sK/bAQ7yTJ7E8mxSed7CdvRvz3K/08&#10;s9gDY3PJA1d89El+FZDW00ExKjGGtSu5rcnvJOl4mKsYUbwpmOgo5vrZtOLTFwjs3U914cUv4IOG&#10;9WK2Z18ewJe8vkywH+wN+ulHw1qFBDpsUlFJJnuEX8GEzeBrzBxz06WCHB8FCh+Y/Xf43kjjDUOY&#10;4Uk/etNFkSEm2nv6elOIj4LDWvP4hqKGHcmrmKC/fvo6j9AwrvjiyzBBhy0UQoqabGE9XnxZfCAf&#10;XvxazLEOhniwt/3CHzrrxZviMzuzKb9DQ9xrv/F7cqNLfzKgw5eKv7DGpwKdLsVLNrVOfsDH2ImN&#10;2JROaBlzhaV+tGEHa2cte5KRHObRmVwVeuihbRw27OsKZzzYwxi6sLAHjFuXPOjSXU5GBjKZI/64&#10;R4vPwtmeDSf4iVnkJD8syEouerOnvWwMLTThVJxEmx72Ex9Fm93MhSn5szU/2J/92Z+1n9OKTwFP&#10;sSKoCPQOGoe+QCuoSQ6MjQmgeYKSOQ4iQUPCKSlASwBGQ7D3LNFSuAha5lkjyVBwouVNqQNaEmo+&#10;Onji5Wo+uQTlkmbBnuwOLEGxIpJM1utLFzyNVWQLdv0E2MGhT0FlvsNfQoAGPeiMhjHzyYOng9/c&#10;sJA4kSe+DiU6w01Dzzh67jVyOYA1yaNxcgjsCghz6WsuLMmFpnFyaPCiGz3I5dAtmc+O9EYHjmiF&#10;kbVwt5YNYOiLAtjgRz+HN/nQKOEno7V0RpNc5pMLT4ffzMdP/BxM/IJM7Iqna3bWYMpGbB7ensNn&#10;nM9nazBAD07RtcZ6zxKJkhLPxvIFPBXY9DV2ne7YrMcju3qmj2REf+vwTw7P5lrfeM2cWvPQS17+&#10;hYeDW0FAZrYhL581Fp10hg9ens2XZNMxbDVjnq0lt+fW60djlKtx/Z7JGB9+QT6yhIcrXaJFj/Ya&#10;Osmh2TOjrcOa3HyPDPYP34HJio+3hGIYn1cwSXIVoOyg+IIB+SWP9BO/JHR+beGv4HoDpjinp+RN&#10;zPDWAN5oSOYkgd5uwMt+kyRrEj5xF0+xAx+xAQ/JJGwktOKB+Nu/WzMGPzRKWPHlRwoUPCWCigQJ&#10;OuwVGZJdNkFf0iguSEgllOKN5FLiKWnEQ1IrHkl0+RJc+Ig4Qg6+oXAr1tCBjPBEmwz2O/7mwpg8&#10;6OrHjw76FMf0dKUTn4IhnSSz5rnSCZawhh9d6GXMXP5FNrZCV9JuHn3NhRMMxEp/dIZ++s1hY/HP&#10;2dKXBMbJT3a02UNsdOUbih17QBFrnj1sneTbHOvZA22FszG2kLw7f9zTW6IPZ5jxLzjTk33IzBfh&#10;NfPBm+7mk02jPxujo3iAgWcFji9N4ARHvsSWsKQnXPkCmVz1k52u/JnPoucLEXPxUcywT0UNWdjU&#10;uDdx+tCgL/zyNbTZQlyAjThBPraEGxr8yL5SgNEFH5jBj078l48oZNG1RgGnL//Gp6LSvi3G4+Ge&#10;PmQnny9GyKqIMt89On0pYl6NXhoedCUbfewXZzS9PMMIbmSEh2d2VmTS17Uimpyu5vVmny+RhV/l&#10;73SFAV8hm/VkN24vwtKe4m/iuC+f7Fs6Wkd3V7Ljn8/xAXqK93DWZw4c6IgP3MlDLrEcBorXCtD9&#10;2Z/9Wfs5rfj000oBTiIgwAk4DhxFgauAIFlxMJY8CraSXEGxYkjCbly/gCZAClaeBXwHDh6uDgQ8&#10;XR1i6DugHZqSODJYK+gJuJ7RdtCSiQwCvYBoDh5kkIQ61M11MJQg6yefe+OerZeg6ZOolCwLrujp&#10;w0cCYJ6Gt/l0KCEXeOFGD+s0usFVQ6NDEW4dvPoEdocA2ZJLIejwTB/y4O0efzrjpUjUzJOUlviY&#10;S39NYEcbtvqtdZUMWCPpEfjNY19ywaBDjy70dbj3JQTc2BxNjW19G2+dMYm1n/nNfCTvdMl32BlO&#10;5ICvqwYzMrK/K99qPPvxA1jDiJyNhXu0uxqr0IqfPjz0uWYba/TVPOOluY+msbCHRb6aDMbxaj1+&#10;ra3pM6d7a7I9H+EPmnuykREv9kErnjDT4AIv9/StT3NPbw0/692zCT/kK2iRx1ryaM0lW3J6Jlfz&#10;3dPZWLIkg0amZDAHX/fkb/8ZdzUePXz4Hx82T9FCzhUfb4lgL0EmhzeQ9gr5JGH6xU/JteSMvRRI&#10;5vnDO/7QjH/zWXFCD8mkL568FX348OFhB3wUecbRtjdd8ZRYwhM2fFYiqiCAl7d89qXi074UjyqM&#10;vWkS4yV7ZJOc4mHcGzh9kmKJqSQTDzTtP2P0Irc4q7gTe8wjL57OADFcEWWutfxC4WbMvV9IiD/4&#10;3b59+4hn7G+cXubQlW8r0ulHTjFZQWAMffq4txckuxJj+PjiyNtSckh+jaOtSGI3MtlbsNDPn+nH&#10;BpJwyS//1q8YkCDTlx3w4Ov2inOQ/eiNJ1r4kpdO5sCMHN56o6mIIatknDxwY0NY4iM5h6cCyJUP&#10;oEdWP2flXwod+mvo2C9w81YJD/ZRRChC+MLMR+LPb2HvvLDPFAvsQj73igo08SKnZ0UOO9ivvXGj&#10;o0Z+fdYokOAJO/agF9lgjTafY6sKQ0WWNRUy5jQPD0UKvxUP6d954kyyHjbOOnuOrclpf/D7cgxx&#10;xznOtjBVFFkLe7iSgfzuNXNgVJHqnk+yIwzYEA3FnnhgDd31Kcwap4P+3gKKZ/aZ85dM8iU5At34&#10;mCu/ZVvykNH+4RNk0uANF3hWNJPDFyL2DlxhAn9FpD1AdnzYGs1shQ5s6cCv0baWDuTnHxqc6GSu&#10;texKLnRd6SbW6MffHH7jjTeb4mvvkAdP/k3W2Z+K78/+7M95n9OKTwe/AKDoE2AEb8FN8+wgFNwc&#10;toKjAC5BUbg4jARbB2fJrwApkDvEHUSeK2AFUMHVs+RAweMgF/hcHZb4OxQEKgFSUiPAObDQcwhW&#10;qFiHJnnM1Yyb66CmA/nRJjc50XPIxEswR19ALbijbY4rXdB0dVBJhOlAFlcNX/zwgYkmGZJw0Jsu&#10;5kVPcoI+vnAQeB02yWWOdeQlD33QdEVD0umAlZCVZNGFbvo9m2eNe8msfnj1U1l4wJ/s+CteyYAn&#10;ufAlp3l4eHMBB1ijqaEpseU7YUf+2T9u0R8tCbOwLSFwhYVDjE/AR5855mpsrE+yhAYZyQyrxmER&#10;duZ0tYYdFUIVtPjiZa01dISRNdFB03p+aCyaxprbemPmNy857A9z9LvWyGR+9+zKPhIoV7rZh+iw&#10;pXt2NGZda8Ox5jmf9Uxf9+aj1Z6CX/ZFm03TYWzW1K4/8wGyoRVfuLaHPId9z8bNpYe95No8cpGD&#10;Xq5o55fuJVArPmSWeJKL/8OJ7uxhjI3tUck3H/alkuTLHjPH2zNvP9lWQgYf/na5XI4iza9D6NdP&#10;eCWEdJYE0lm/hFMS7KrwlLiSQ58E0Z4XL/iRN4t8u2IWT8mp5FKCyifIYj75ySoBlKyzExnQsd/N&#10;EROcDb19USQ4B+iND97koqtEWhPXSvwlpGKkZ3K7d1VQ+Dey5sJAUs8HYGGd84q8xvmIRFuBL4aT&#10;Gx/FvdikaLFWTIM7PdChC735PfnJCFP39OB39LCG7cRw8RCubEx3eLKBnxSbb79Yb++IVc4DvizJ&#10;hiWs8JBc42Hv2zsScTjRk49I8PmVwgZfNoEl+yu82I5tJeqaeWg5y/E1z3z8YEk2tp75mGcf2ruw&#10;cX6SgZxkU2jAm0/gDd+K0YpgRY/CSqMTfe0B86wnl7mKDnooeL2pNR++sHFFM/oKXfzIBwM+g5a5&#10;6Pkig6/C19nLPmIEf1XU6GM/NmeP/M16tpdHOAP5hQKsIpd89ohGHnxh7EpGMpEbXTKQkzwKaoU/&#10;/PgAOmS3x9HKdnCkOxsWH/SRg2/zQevZozjDFvGtSEY/XOhGNrLgFQ8yms8W4qtYY7/aM9abX/EJ&#10;c7KgRQf7R9zg32Tjn+Tjm3BlT3EJHfI6B/hgPg2z9jsaZGevClB94hYZyGt/86P92Z/9Wfs5rfh0&#10;kCooFJeKQgezoOEAdVA7QPu3LRV6xswV2AVENDy7So4KlA79ih59aJVAC6AOBMFUoBJ4HBzW4Fty&#10;KrAJcBIjY4K3BBQ9a81xFRwdwA5M9BTFaDo48TNHcmBdiRu5yCP4CooOH7wFSnRL1NOnRFofeQRZ&#10;wdmVvHiTr8SrwsUzHnR2bw55HCzwRJ/M9EPf4UUfc9jDGNrwQ8N8BwmZ2MIVL7r4hheu6Sh5Mkez&#10;ns3gUcPPXIeQcQcxO5KTnjCTXJHZISThIxe6bE5OeOEFPzQlPDMfhzUedApruGruYeZe8ueenvmF&#10;e+taC7uSJDKxPdxqxvW5jnSyJxrxcGUb962Jl6YfTWPsq7mvmT+2+GvW4omOfley1BprHG1JmgSq&#10;IgL+fIBvmBftdIgGevrckwu9dA+z9pw9hTY/4mv6+Qx7Nie5rA+DdIg2/vwQpuhZZyz9zBnXurfe&#10;1Ti9rHOt35X89OKPkie+ao+RDUYrPvxf4aDQ8cWPBIyMEj97UHJFdhgojOgLZ3vIFzTkTx97SOIl&#10;Ubv8f/Hp34ai642lYg/tYjPbsQu97UmFiz0iIZT8Sx4ldf3sjwx+zqqgFasUL64Kxt52vHjx4qCB&#10;NrsbIw8dJOj4iwFs1B4VK9jH2w36i1v+Ww1y8FH68iV0yYiXOZJQ9qQ7P3n27NnBT/Kq2cfii+LO&#10;m0N4+kkwHJwvxuAIV/qTiR9YSy+4iVn+b1X8xHYy2D/FFthIcsUq+vN7xRt5YaeY5YPiGpvgKYG3&#10;TkIPU32SdPaUTIuZzitvbejLPjAQq51h1rgXX2FhrfiPZr4jsecrxq2hc/sQRrBgY3qSi33sOfiz&#10;Kxz4Dz/xE262sV7hMPOht0KIrPYxHnxcsUMnzxWfFX/GFGZwdOVzigc48EUFCXzQ8QauIlBxw1cU&#10;HvaA9TCBb1eFCR2thUnrYIC/OE0mNmNLvPkpXPkn3dlQ7iKGsj3Z+Q3fhbmrfvvZPOcHuSvmyEFn&#10;PFzJST/7g77m0oOcZIQ9H+Z7Cii2RYP/wJDc+ummT3FOXzrSS+6CL7rsYJ/wGb5p35DV/Pan+wp+&#10;MtsH8ORX5CO3cTTJja+i0L6hM/noZY712VVuQyb/bh1PWJUvkYWeeJHfGP9HC7b2mRhg35FZ7BIT&#10;xRf7kSz8hg7kcyU/nPSHz/7sz/6s/ZxWfDqcBFuHlsAiWAvADuMCiKAhEAk2ihSJknFJojUKV+sk&#10;hAV1RZADwMEs+AieDmsHsjU1NPCWTLgKatbrd3V4o+FwFQA1fQ4YV8G5AoiMDmlBEG3JiUPAXP3k&#10;iD7ZyCPBcIC50hUfNM1F0701gqbnvonU0JYsOCysMyaxMtaBZrykLbnJgi4syGAuHRwyZNbwhwfM&#10;zYNHxafDlH6SKYeHexhJzCQrAr557Iamedaghy5d0VIskguP5pKHLR2i9DbPwcLuxvgGPuZL1vgI&#10;fSWJeMDw0aNHf3vXv3+8+bQeJppDTYM1TLT6yA0/8o6t5MEVbnCCb8mpZp31Iw3z8UHbPbxcjeVX&#10;3SdLLXrmuOKlwUuLTzyTYaRlbc/JU4sH2eDi4HbPPhIqY+0Z9NOjhgae0WXv63iY5wovNOxPzxJe&#10;92ycPeE50ktGOmjdu7Kn/QeH1jWG/ihDz+FkHl1cm+MZX+P4kpfs9gvf1G/eig8b2PuSPMlU9iGn&#10;eEBn9rM/JIlklTzDRTEl9rqXcIqn1pqjj54KT29w7MU3b94cdkRLoitJxBsNVz6CtjeG5JHwSzQV&#10;uZJgmJK3GO1noQpOdlLskMFfyhXT7G00JcYSQ8mtRFgy2M9exRl0JNMSTj8nJpMx+ksijYkl1pKT&#10;Xykc6F6hxM4SXXFFcaw4EZvhIcmHKX0r7CTN4qFklU54uIqDii33fs6s8PTmkz7kkfDyGWvZpsKA&#10;3egHO5iL8XxOQaMf5uInvuSwJ/i4qyKXTHAR+8nt3BMr0aKfgpF/Kv6NoU0OPsyuYiosyIEufvae&#10;wpv9xViNL7GRBF2xRh9JesUl+eFvrL+nwC6e6fnrr7/+7bX//mEb56h4oQip6EMbf4VphQ+e9NbP&#10;hgpj8xQ8/E/zzA/JYR3/gYl9oeBRvOT3bMlv8CQzHrBVLLJHBRF5+Dg6ZMSHj1XE8il+gyafYz/Y&#10;a+yFHrrOZ7TQhJVnWPJtZyO7GTNXYcs37QlXOtnT9PHm1r6Dh/hpj9oHfIkObJT/WE9W6yuY3bM/&#10;nfmCfXV1dXXoA19y8CXnNPlhCgt4kg1mdCKXe3KhyR6aMXzgC3NXfPiUvMFehyWM4cme9p69gxc5&#10;xRf7SPywf8hhXfkV/OwptjBeHCB3X6DwSX7Lx8hONrYmEwytpS968ij+vT/7sz9rP6cVnwKCQCHY&#10;CtQKSYFSMBEwBCcHpkAj8BgXXAV0h6wAX3AxJtgI/IoRB6skAm3jFVLmSLAkPgKghEGC6WrcwScI&#10;OYjRdziZp88cfZKRmkPD1VqySpgFbM94ONQ1CYFCTSB1SKBJZ9dkMY98+KALG3zpLOAKtq6KSgeT&#10;A8YczwKmg4MMAi89yGUO2nR0L/FAHwb6yEo2SYn5cHOA0j+s6KR5lpyU3HgrLUGV+JCXveiIRgVn&#10;RQq92bCGPrvAgP7WsJE+upnjZ4Oe/WETOvEDc9yjH13JH1uT0eE385Es0tdhQ3ZYwAk2MHEPL/qj&#10;r7k3HsbN18KSTPCrX59WQWOe9eygRadmjbnouL/ORz+8XOHLFrCEs9ZYLb6u3feMLnk0fMgVDq58&#10;DW1+xTft1+jwb3SsGZt19IIredixvUceOhjTr4+/8B9+7tn+R98eNkZH8vwTXu7HZ/zbb+kZbsld&#10;C5vxvrl0QItfuMbLPTySC33XFR+JK1kkvHDhB+S0H3yxQi6FgyJIk/QpvhQVEjVz2IBOigpx03q2&#10;lvwpAtGXGIot5krIJHDtbQkjvPhFCSlM8JL0Su7xlECSUVxH01rJn3nebEhaNfYvNpIDXzaQhCow&#10;ycVOfEWyzW/IKYaQwb9TFSvwVKjAROwkO75iXPo4FxQEeNozCi57XFEn7khKyUtHccAa8Rdta/rC&#10;z/nDNyT3YhWazgxySqbhK+FXcLOZ9bBSdLtnP5iyAb9zjtGpggcvctHFXDrz12IT+uzRm0r4VzA6&#10;G9geXbFRP1nZ35mhX0xlJ/uOftaRQVNI4kV+DebsCE+6kAVe5LWWXeHauJiMBz1mPool9OEHX5gq&#10;jBQ57hUmfIwfkl98IT9f0qeYME5WzwoqxQ+67vlhBRHbwBj2fA8P6xWvFVbWOU/g5Q155yfMydeb&#10;R1e2hA8c0CQv/GFCTvKai575zh7+LxY679BEm/3YUY7D98lCXo389gE53Ss+0XOvsaP9D2/6Wsu3&#10;OxvJTFfFoHV0hAP9yFSBz1f5ARvC1zoFt6t9QA/7yH7kt+Fe0e+ebnjZu/X7I3/W2Rv8WuPD4imb&#10;k0PcIBM8xQBXmMo77HN7zJdFZClXJA+74kcHz2SHvV8hyFHgQDc40jt/UXjKBegPb2cem7Df/uzP&#10;/qz9nFZ82uwSU4HHIeUQc9i5d7A5dB2WApSg2mHWH1IQUB12ClGHr4NQESOYeRaw0Lde6yAQ/Ar2&#10;6Am0DgzJhOAv+EhWHAAVR55drTFOdrIJVmQ27hl/84wLkA4gB02FAR5oesZXI4ODzVxyJoPg6oAU&#10;hB1QgrBDTL9DgQ74WGu+RAt9crjir9+zhBx9NAR99+mlzzyBXSIDUzKRA85khb25ZIeBpNPPodFA&#10;35jES+LBbniQBy00JX4SXPPpaF7fELOXPs/meZYAshdaEkvj5rIpucjPjui7x1vC5HCZ+Ui+YQQ/&#10;uqBd4eFKJ3rSXQJkvIJXP7u5HxudrWOX6LjqcyWvPuMazNFqXMsntNa7p7OGhqafbeADL7hmT7i5&#10;Jw+5xrWu+KGZHMmcHF31mQd7vsEHrCdXupjb+nSBKZ8nH3+13v6NZ7oZk0jYx+bYq+nivqKVLO23&#10;1rrHL3rJ5dpzfT3DgtzhUgvT5qOJH/p460/f6JDRPblXfNiD/5DDvYRPTJBUKWwkXX4+q4Doix02&#10;0E9/McQbCHMlYeKlhE3RxS5ijpgYduIQXNhVAixm2N8wEQPREqPYz1sTaySSaNjX4oa19rXkmm9I&#10;kPGhg4TQfuTP9rgiUuFEXthLMvFDX3Ip5vFH+10CzF5oidn0VDiQC1/+JemFQTEQb8WCGCnZFY/w&#10;dQaZKxF2BklOYeSMkoBL3Nm8L/8k1PSlo/kKADLh455sdFMowNVPUP03T9a4+qkpOeEOLzTJaZ23&#10;NOI2u8KIzHCTRLPz5XI5/pCTn3TSg/0k0eTgD7AvWSczGfWZ09mJJ2zJSmfJPh3Rs6ZCxjz2MVe/&#10;9XzLH6fytteXGvyMH4g/nuFJbrrMfLwxU7TADlbswNb4Ky7IRnZzFEF8jw78ig3ZnN7mhjlf9cYP&#10;Xu5hZB46dDKvolOBRF9FTAWToo794cYHfMHqPIIrvTT8+Aa7KMjQ0kcmeDQnGcliLv5wds+fxBV7&#10;uqIKf/JZAwNXRaN7erpnq4o1hR7c7BP9GmzsHzixHzn4mrlsTj68rEffWaePfnyRPvY9DOAo7qKn&#10;D27owYvtNLLBjNzk4Cto4see4oi9yq/tZbkb/23v0Z88dLI/8UfLHkGPPmIVfdDDnz+YD1cy2rMa&#10;HO0lxac9xJfgRs5w5RNyAfvSfDzMg+3+7M/+rP2cVnw6DAUSh5XAK+AJQIKFQ1biIwBL+itMBSHB&#10;SmLoAJTMKIKMSUYUCwKOg9A6B7Egh0dJLrqCqCTMfIEUXQmTeeZYIyCihYaiqLl4O/gESkHUM1oO&#10;Ws0cgV5zkEqKSmKtqWAQ6AT4gjkZBFfyGZMk6XMwOaQ0z5IE9+agR3fykIM8aKKj6dMEfHOtbx59&#10;3JOTzvCzRgJXwk9mgdsYHSVpin86WK9J9hR/MLVOY8sKTmsc3HSsgIUrrB2WeLCvZk22RIN/mEsu&#10;PCQ1+uGn2LQWv+zq34DMfHzbCV86OsgkaHjnG67G8jm+wx88wy68XOHChq7WsYV7c5NPnzmaPjzQ&#10;DzPYjPihMzbrtWixG/7uYcQOfA+mmnsy4BXvZPknnq7GzcPPFZ1kTcfm6zfPM/quZEKTXvxeH3vb&#10;i3wg2a2zng/Zy7C1Lpnha+/qT4d4kiEZw8Wzq/Ew91wb5xmPZrTGeWHh2jpza9HQyOu64qOA47OK&#10;D/ESvpJisksA/Xcq3gRK7iRz5tgvYiU9FEgSMUmbb/npa5/7a9H8HUaSO4nz8+fPj+S7PT7GKLHD&#10;HpawmWPMnrC3/LtqiSj7+5WEYsXPW8Vs9+iJZfxFISaBJ6uYobBSfIoJ/ABd8tjfkkeFmWTzu+++&#10;O+KdGCmJN58eihNxQoLvLMGL3vwMBpJp+93bRLIrSuwhe9xPCCXg/howHclnr8FGkso3+YEYrIi0&#10;RnLNBuITXmiTgdxiH1ngIFb2VpVsCgAFDxnoL1Enk3WSYbrTG09x2Z6pOPFlq2SerHzRGjZmS0m7&#10;c4v/kou96WIc5ubrVygpPCT67mGLHvuJu3BCKzt5Znv29EerNL6lKCMfHMUBcour4uy7d+/+9tp/&#10;/zjr8YAb/dx33vFDGLM5n9VHHzazD+hcIQlL9woIemsVRtbCmw0UH+YrntDVrK2AraCEjUIOZuUU&#10;rooeWLEBHyQfOTuv7avw1a+hjUfFqHEy4M0XzCUn+ZLNVbO2Pvd0ZBtv+zT89aFbQYgWXMmOJ/+1&#10;lixwZitj/Ji8fI9O8GUDe8n+Nsczf6IbGnjQBV/4wJt89o/GduID/viZy7/hhQbM7En7BZ7OCvsb&#10;H/PJYr/aa+Tk33IY+QNfqzhF0x6BAR37woRM6PERcdC5wmb5hdhETgWoP9LEBsY902l/9md/1n5O&#10;Kz4d6BIDSa57CY+A4F4SIRgJML0d0Rzerh0E1rsKdA4ggakDV8BxUEhmJESu1gp4kkZzrXGPn4Ao&#10;0AlsaApaGnkcpNaVkAqGDuiSMOsqRiv+PGsVkQ5TSYlDvSZhK1EXqM1x1dBxNe4eLXQdBvibSx9J&#10;jWuJcgmideYkVwGcvJ6bS3/0zZfUSnDgZpxeZIYDvGAowWIb2Fkj6ZVgOXStgWXFXPihS76+7YRv&#10;hRs67vXBxDw6sYdECz082AV9MpCPPgovCS1e1jl8Zz4S4749pwOc8SdfODr44MTX+BNfMwYTfbAj&#10;p2fz6QJvVxiS2xrj7OPeGLzRyZfojxZ+mnt9zXHfHFe8XMmKX3sF1q4Vn/jEozUwi8Y4VmsNOemM&#10;zjg3OZPLlX7uk9+9eWTDD632UjbXSsbhjg5+/JMfwY8s0S5OeNZPT829NuqQbBqZNffpF12tMfKm&#10;W2tr6BlzDa9koMeKj6SQbHSQzIkvEldFAPlgTV77jk7k7Wfx9rokS/IoWZMcSvTsb8mwZ2vEXjqi&#10;C3tr2UrhYV9Yb414QgZxCT54wUUCqRjB1z7VJ9FUrPiZKzoKTDTwp4OCgN+wP17G0Pn++++PcXLw&#10;KYk6efgMXfmpcYkzeexnNCSRklEywcObVG9VJauw4498UJzxJaG4IgbBUMwht3glhonj6Cu48EWb&#10;LPoUz9ZZ47808RNXsuJLDjTI6V5iL0n3doauCmmxCNZs40wwR8FKJo29JPy+bFB0Kt4V8eQzlxzp&#10;jafkW/Fk3+ABX/TJwa7W2GeSc8UKPPiCogct9PFBU9GAv2KZz8Fawc1+vuDop714kd96dsafzPSc&#10;+Sg6fBklllvLPnSEPXnJqV/BYS7d6cp+/GwszNyTW0HCn+HBXnRXZFTcGWu+Zo655uGn+OQ3bCIG&#10;8Dmx3Nmk6LEPnX3sSncYwEerkETfvoIv+vrtH898uyIOP1cymW+d86wiORrN8ZYPTzZSPLJRehpX&#10;YLkad3Y6J/p3n/roZB0/s3ftef7Pt+1jsZic7c32Fp3DEA1jirdkxJdO/BZtPBR89iFcy03w0MQo&#10;+wYvBTNb2o98yttrNNnAXuXL+He2oMl3rSGTJjagjzd78RXz6U0OePalBB1c9ePllwgwZIv92Z/9&#10;Wfs5rfh0GEsuBDwJioNRoeRec6go+iSpApygqE8gcug4BARMdARhh4AD1gFg3CEmsAlC5mpoaMbQ&#10;lRA53NAVLNEQ9CqcHDiSCgedQGk+2gKlZERQ0y/REPBqgrREoILRYSVBQzuaeEoAzDdHwoOutQXX&#10;aHi2zhUNspXslECVdKLh4B7Xunf1jD684GgN/p7JQBe4oAkDwduV/GwBWzwVgLB3VWhaw36SEolH&#10;yaqDAl34sYWEUvKJn7l0Ihtd2Y6tyOTwpoerNeZnW7zYDA/XDjD8fXkx86n4xJ9dJDd8jj6wgw3+&#10;4VzRZD75yAtLvms+n8gvzE9u9Pibg5+++uCIrvn4aGwKT/Tda/QyVp97ffi56rN/2B4u8CBntMmp&#10;uU+n1ievlk+biyY/YQeyote6muexWZc8ZNWHZnLEAybt9QpzOrOducb1wa8ECM7G+JKGlmdywZbO&#10;aCeD6yhbMoefcfpr41xya+QxN13wr9+1MWvJq634wIBMkmvf1MOFD0veYSJplmhKvCRSYpU13m6w&#10;L/klbRJGyXzJIZtba89KytC3xlsE+86bM/vdXoSr+CXZFR/sJ77NJzXj9og9Qb78lox+EswX0CGP&#10;hBwP4xJhMlhrjaRXoq/woLMxz5Jt/J0NZBC/Jev8gc50EOskv9aKc+QXkyTUsHEmsL9iUUGskIKj&#10;pNQ6WPIBb0johLc3p/rhriCDGx3ENfGoWE4G6+gg+bcef74rnvm5H/+hb3Os59eScDQk0/Sr8KOz&#10;ZJyOsHOlg6QeNvSyd8mMrjeVvRFiW3EYJmyCtjeTkm4Jt3nsULFsv4mNYcuH7AE6sQ158DbPM3zx&#10;gysMFQT4zX4hyEaKa+cHndF39ihANQUJ/Mniigef41vkVFyQVdHmmv7m0ZE85rKLf9eoCDF3LD7Z&#10;0jM8/VEsf8wHxvYO+9EV7nCGHz+EtxjM/vwCtnyKnZxH8THfVWHGRxSG5IQb/OxDdtfsve7tTbKZ&#10;CyN03OvnD3yP/eiJpzE8jCtuYcBufI1+aJGzxlf4oz3s37aSnT/yJ7pYRz688FDckaP4wFYVifQz&#10;Dz7WwIWN+B+5rWNH6/DhP+bwNzaEJ/vQwZUecBGrFLpktZYe4hLd0KenZt/yU3EB9s4ZWKNDRjER&#10;LmxiruZe7DHuyxhXGO3P/uzP2s9pxackU0B3KJa4OIAFPgewZEdQlJAI/g5m8wVDV8FRsloBV1Ik&#10;qbHGmMIGLX0l6IKdg8nhJhEw5qAXCBUIngUtwRFdByhZSnrxFwTRFtjISBaHgHtB15i1xrsXPAug&#10;aDjI6iMv2oK95wpQMpDTPRkrivEz3z380NOnOSzp6sAhD5rkIJemjzyCtH6HhzWNwd9BQGeYoE0G&#10;uOAJZwWoQ9dPcBUKHcD4soFmLZnRD2d28+aUHdChN9rZVLNGgw8fYT96ww199vCsmW+OhMW9xGjm&#10;I+niN32BgG4FD954wbJkg+wSl2ycveDGRtaioV+fw5KcfJZ8EjI2NQ999Mxjo2w8Fjea/vBxTTbr&#10;4MVe6EkWK8T0G2+uZ/31sQlbkZ0+xrWKA/qZS2/6ow0La80xZp5n8mn41PRr5uWfGhna73hINtDG&#10;W0IOO3OigQe97R12lhihxxauYYYmXmRrbdglp2ctrJO5e61xOo/3ZHWFQT7RnORc8bH/xAmFmTdU&#10;knZxQPFELvtBLLUne1MmWWN/9/ySXSRZknnJuDdU9r2iiK6STMkmv9Ukc/aLfskubKyVJLKLggAu&#10;1qLPLrCVQCue7AFvSNjZ3ij+FXcklJJWPCWV+l3Hn8bxA/yMFZclj5JbMduYBFfhaE+QT/NGQ8zn&#10;+4pPuuBNH0WDPnu2N29iFh9AX6OrWMnesOCXdMKDXmSnty+1JLriojGYwEDBKg7DB3YKMjqzgbe6&#10;cCcLe+EhCVcs4cm3JcywYW9JNvkUipJ0srkXC9hXXEODP3imT4k67PFEB6ZsLgFXOCiGyAtjCT4+&#10;ignz7Vt+D3c62L/G/fc2cCW7vcwmznG84WedgmbmA3/+y0YKFHzFhr6IpgObKXrgBX92Z1/2Jk9F&#10;Dv3o4GemYWU+jGDDl/gV37QH2Mx86xSxcGADz/Bjh85N690bR5uv01fuADt6kJ3N8CEvmWDM9u4V&#10;QYocsvviQ4OvuQog4+41MrIR+7E1m6Ol8WP+Tl6YuTfOH62zH8jKd4zhJ9fyJTu/Lt+gHzu6ihvi&#10;MTubQxf4wZiPkIX/anR0hSW+/AXObGUNGuTMz+AMbxjYQ+zKv+0R+1i/tQpOdlDIokMf8ovbvhig&#10;gzlwIhdfFpfwgAW7sJXzAU1Yw8o4mV3JDGt80dNHTnNhtz/7sz9rP6cWn4KPQ0sAkax4CyIoCXrG&#10;HHb63Ts4JDkCsINdYNPvsKtg7IqmudZbZ7551hpzoDg0NPO0igU0HZrouDoAXR3caFmPjsPCAete&#10;wieAepaE4CuQS1QcSA5nSZWDyRzBkV7WOkitcRAIrg4ICYRDA4/oGfPsMEDDejwkAmQmHxnISk4y&#10;oWltzTN6FZ+wxsdczRjsFYb9vNYa+EkWrTGGL/xhBEuHmaLAXIczWuZYI5kgW7Kb73Czxj098HFf&#10;gYJfdrBWIzPZJFT1o5OvoDNbfPorm3RhB3ijDQcYwdYVFuSCkcSC3emczd1r+NKNrmhYI9nsD2N5&#10;xgsufJCOfC0fZrN8R4vuOFbjAxWK+PJXssDYs7EKMXPgDSf3GttJlFzpY645rmxGD/TYEqawJQd6&#10;5rfGs/nRjZ+r1hwykxF+7E13iRC/af+7ZmOyoGMdvvk/fzYXTX3kMocf0DverQmrdOKX9HJvjn7N&#10;nOZp8cVTa43m2TU7ZasVH4W7xJIMvbGXZMEZ9orTb7755sBcUsU3+SKc3NNDMicZlDBKXCVg9paY&#10;BQu+rCiT4NnL6Egk2Yt/8CP7SILPNhJtCSyc4C2Rgye+Wj5ATmvM4Qswtg8VwBJhcvCF3gShqyCW&#10;jJJFEqlIsS/NN5fO8BBj6UZ+fQoKvCXx5nqDpjBXpNBdMeAZH3LwJzHanlWIigsVgRLV/BD+9EEb&#10;jpJka+gsdotl3qbAi20UDhJ3Omh0gBVdJeNktsa+kHxL6BXM7Mu/yWYfwTws0ZWIS7rJZ4wvs5P4&#10;hR57ijkwrIClEywUTyX24aG5l5CTXSHB3uiIaezEP+Cg6FY440UPcjiLfNnh38sq3NgInZmP2A1D&#10;+JKT3n4m3RdV7Axn+uHt3CS/q364kl0RBG/4w9w4erCEry9q6EMutPi/wtUctjMfJooYtucT/N05&#10;odHLGmOeXcUjuQv+7El22PGHsCQLu8JYn3vYicXWsiu7kIk/Vtihx0+tQZ9/8Gvywhxd+9deZVPY&#10;8CdyoQEbWNCLneyN8LRf7EP5F758jDx8R2yjhyud7S900CQPPWBOVv6Mj/jNhniTM51drWcv+1+j&#10;K38ilzF00IWVtfrYgf58tvhMB+eQOfakOXiTkUwwh4u9wA88k4/c4kBvOfmbotUzvsbNJQe99md/&#10;9mft57TiUwCRhEuIJAqCnibYO4D0C2aeHbTmaA4C/foEGEFMv8RGcDIukAts+gVXh4oA79BxmGoV&#10;O2g5TPERvB0I0RJ8HSx9GyiwCtoOMuMlrmjgpV+igCc6Dl/FJ/4OB8mCpMNaBwR5BFPzomktGtHX&#10;L7mAlzVkJR85HKbkcgjCEm6adWQynxzouaKtCeYOFWvNJTtdydO/9UFPUcMOcDIXT1iYS29zJLO9&#10;xZJ4upZYkRN9WMOOLmhJjiVFsIUP7MemvwIFT+vZu2Y8u7lH29WhMvPxb7TYBO50ha+mSHQNI/jR&#10;j0/RA2aafs+udOKDsHNPFoceOekiiYcXPXw5En26sXHNWvTicb3Bu73iCmc0rWGH+l3JpmWnkld6&#10;8EFfLLCnMXOsM9+VHHBxbyxa0deSxbg2jrnXRyf38JNg8CX68xUJP9k1MrU+ftbikex81xyywSIZ&#10;rHUNI1hUJGab1rcP9Gl4WM+P0MsO1plXi9ZYfPasrfhUBJHv6dOnh+/zKT5n3/h3jfaxfWZ/Sabo&#10;acw8ibEETTEn8aI3f1fU2JewVnyhax+LL3jxcV/G0R9NyZqkj0+xMZ8W5/iPhFaCyNb42gv+fbZk&#10;VKLHf8Xb9gOaeElcyayIkBArwhRPZLZvFQXkpA/8yQaPn3766ZjHPnzIOJ08F2NgInGXtPJL+5Su&#10;vijyRljcwpdf6ocnnBSYklI+7Byhp7PKXqe3hF9TEMDHXAUNvvY/Oegl0UVfIYGmq8LBH4giG73I&#10;rhBHAz32gBU+4gyZJdliIp+23s+Yb968efyhJjToZpz9+An84fTy5ctjDbpoKD4k5pJyBZWEnx30&#10;S+rFSHtE4angZ2f25gtwYFsFPX7sTkb3+OFvXGEw88GPrGRma3sSb3HLPT3JzX/YiR8oZujliwpF&#10;i6sCzXrP9FH4KHbYko0VtDBCl13oTSd24t9kpze74wGLMR7xUTxgQWc+ztfR8sWF/cSnyavA4etk&#10;6c1gBZvGZ/glG9PFXD6BBj3ZSPFlHRvZr3Tj9/AlV7aDAz3o4E0quvTmZ+QhK5+0Lt3tO89sKfbC&#10;i0z8lh/C2R61Fo5kdqW/hjafNAc9dNmQD/F38+kNS7TkZPSkk6u9CGOYwsX+MEZHujjP8TPGj/gX&#10;G6MPH/uYHHzYXOusNxeW6FVwiiXNYxdX6xWg5sKqcbLtz/7sz9rPacWng1wwF6QdBoKgwOngL9kV&#10;EAUs/Z4d9ppxB5tDSQCVfKCBnoPaAWatcQWQ4C4pkDD4JtVBhB661lqDv0AqUApuDlE0BFNrjEtw&#10;HYjoSmrws948/WQraZWACcgCueYAcKg5tCQADg78S4p7Ro9seJDLPT6efbstiJOlJEMRgYYEwVzr&#10;9dMBTbRhpJlHJpiiwQYSKXjAUxEjkSmhw4NMFUpwLAlXSKAFE/zMMRcWmoQOJhIGhxs7oOdQhHO2&#10;JL9+Ni1R8qyfDA40a81FH00+Qn64kCsa3pDMfHxj70CVcLCTK2zYSDEaXnDSX3FD9/CEgSt7sA0M&#10;yEUW/fSAK9rmVvCQGQbmmleyXPHkOX7Nd8Ujv3A17gqHfBCdmnkamp7pZj752JpvoavPeD7mmQzW&#10;6Usm99rIw1wNb2td0e0ZfTYlK38hK73pTw4FgrnpiKarpg9t1xE7tDwnp/7kbe/B1fWf+lzZnD/x&#10;Wf5FjmiwsTkjjfq7j6a24iNmko9NJUx81B6ThErKxAkFqH/H6M2oZEvh5osjibKCThzin/SBhdiI&#10;hrUSOnbj//aqpNVPStlHfJSQ+0uzkjc8/YxdEumLBXMlc9ZKTtFHmyyKI/JobIkv+yk8PEsu/QEe&#10;yaZEXiIuscVPYiypVOxIViW1aNtn9iDZxAa6md9/vk8uRXLy8R+44a0owJsP6pfsOyfoLj7wE1c6&#10;0qlzxB/bESvtO3ja++Ti4/yeb4v17CKRpQs9yURuyXD3sLbW20I6oOfNsKQZ9mjphzcZ+JzE3Dr0&#10;4UKeO3fuHP/1ya1bt47zT9wxj67kJpdkH08FEzvRTbEh3utDEw70lsgrdJ1dfAJ26KEBb3uYPyl0&#10;FHVktJfsI2PW8C96znzYWYFLTrw9k0nxwZ768IaLMc+aMTqYy970VUjA2LOioyKGf5CZz7iyH18z&#10;Tx/+fJUO7Gaf8Qm29PNs8QJ9vgSLCil+BDuyKRwVSGj2Zo085riaZ449yRZ8g83tW7Kgy9/cs5F1&#10;njVr2Fy8Yhd+53xF196AC75slW86z9CkAxsZy075lrgsnpLF/rbO/rU3yMre5HFPZvfpyM78ni/x&#10;VzZBA07m05eN+L8943ygV4WpPWw9+ex3GCpcyQd7c9jwr7/+Op7tW/5FX3td/LMv2EH8IBsso6WZ&#10;o8FPAY+ee00Ms5buyUXf/dmf/Vn7Oa34FAAFc8HI4Vji7iq4ClaaYNuYBMVVwBMsJWAFI8HWoeve&#10;oSdZdMDoE6R9s1zyoAm66CtoNHxcrRUko+nAEhzRIKtnB6QrGchWIiWJQdMBXnKoQJMIaA4CAVKg&#10;lkTocy3RtR7/km444IW3/oozstNFkDSmn554uyc3ep4Fcbolg0PLwUIXSQcsFaEOJQcAm9AfdsYk&#10;irDQj6eg7w0hfiWueFkDE02xCEuHGnk19kaH/TyjRzZFIzr0Izf5ya0Pjugo/tHHE336m9sBqvAm&#10;mzcGM5/Hjx8fdoAtnLOFpItuno3BTWOf7Mee5tXvGQ0HL1uQG7Z0rwhjTzLnC+Zo6LQ+nenkvmZM&#10;QyM63fNxV36SP8OsNZpncrBtvsJm5uI1zkVD069Zq43yaOPc7ulJb4089gW+xvDkE2yMtzHzR1qe&#10;te4b05KDrfmDPnzQp3/r4Md2cLleRHafzchi/7RfyJze5mvZA62eoxWPFR97ic7FB7jYR5JM/gUT&#10;/i0xtYdhwz/5gERV8iwGKOIqJBqXfMNEMq9wkMyhZb6rtTCQFMJBAirO4c9mEkSxRCLvJ46uYok3&#10;Tvp9KUUm/4WLGGCtfYU/rBUYeEvcJd58Fm2y2i/sJg6QUfIvWeQPbIg+WsYlvHzEuHmKWnGX/6Ap&#10;sUZTckon+15CDQNzxBNXybSYRz6+23+nwh/pLg4o9P0VXDhfXV0dcrhHnx4a3dhLMo4eW+Fnjpgm&#10;zsKJ/OxHJ/jSg86wMpe9JdYKLnYXyyqc/PXZ27dvH2Nsb5+RxXqFJJspxBQH6OiruKcL27EtvCrw&#10;FAJsBHv4kd3+QVvcdTbCOz/Lpvr4qcJ/5sPWcIAz3ooFxZ9+PlhBRnc+TDY+SVb3sGILX6DwH7qY&#10;rwByzw8UF2zt3HMOsjndzevsgykM+Dqc+AmsYKzf/sIfxq4am5IDnvBAB1a9bSO74hf+ZPFMHmvp&#10;6tlc8nkmD77mo20tPczhM3wfTubQh016i1hRSH42gikbokkPfiL/oaf90ZkFE/RgrhDDy5dHaMOB&#10;HMljHv8VO9Bgd/GdPciJv9ioqDOfLPA217nIXnRCB578hN/DhB5s0RkBP3zJwgftV3MUmHh5tr/4&#10;NX7o4qno1289XTy7d63wbG+iz25wYEdxbH/2Z3/Wfk4rPh3EgpEDvYPDgavfwS6xFJgEAkG/ZNRB&#10;KlkSICUH7gUpAbBgK4iULAh6rgosc9CSPOhziDooHFiSF3I4NATkklxrBExNQmK9PoethIIOBXIy&#10;C5DGNevNoQ/a9DHuKlBr9DKH/p7RoAOdwsFBjpaAjm48PUsArEWHfPTSrCWrVoKHr6tDw3w4SU6s&#10;p7MCjyz64IWOoIy3xMihB2MJKjzwN8eVPOZFR5+ECq50Rg8N9Kx14KDnStZkRyesyGduxSvMjbON&#10;A804+taTySE+8/ETPThIPsIZP/7g4OOD+MEefuRvzDoY0U/TT150sr+Wv2rGXNGyhtytN08jg37X&#10;1rU2f6rh0/7pkEajudZFl6yaefrjTWbyeNbfuuZrxvRX4EXXtXvj5NDyPTZpz7QWfzK71+jZ+njQ&#10;qyv6zUl++yI+nvGpHw3z6cafNXbg++07ttLvme7oliyjlV701sLBXHihPd5rKz7il5hFF3J78yU5&#10;szckl3D+/fffj+TMGxvFEcwloPQiv/hoXLIl6aOLfevntjDl696qSahhq+iSGOszF4b2t+TU3vXm&#10;TiyW+Jlv3NUczU+AFZ4KKPZjR7aV9MJY3DVmvaYoELvtfc2zJBove5NcimOy44OGGAMbtvZGzjzF&#10;i7WSanGUf0lC6S2O9GVc/7ZVTBDD4Ag3+OonszEYkQMWklq+iuf9+/ePYhst8noro+Clp2TZGxZr&#10;xQ/6SXol9WzoHk02QdO9OWTzaw5vdtiU/8JLsswP+a5En1x831ngv3rhw/joIxvc2Qy+1qOtQGM7&#10;emv0xB9O6FpHN34AM3LSzVWs1WeOZ//2F/aKHzFd4as4IYciYebDN53pChI0Yc5GdFWkuSou0NMU&#10;GWxf4Ug/OtERX3NhSTc+gK65ihU/z7ZeYcwGaBvzxs8zPczX/FS5Yt75Qi7z+Sv5XM1jK7r7otQ5&#10;Z4+Rj+0UnObA21ryo0VGfotvb+/oSpZahScdrCE/fe1je14fX3Rvb5JJEWsPyJXEYHPx5ot805c5&#10;7vkBffibtfBT3JMRbopEdMmBLlzMISM8+DS69qLik5/Diq76xBF+YB15yMJP9CuS05lf4WE/W8vX&#10;zSUj3eBITzz9AgAP8lT4w6hiE9bwRds+r/hEw72ik91dFax8gc70lxeR2z7bn/3Zn7Wf04pPh1eJ&#10;bEmeIClJ0i+RKlFyiDps9bkKSgKo4OrQsVYiIUGQiGjoSiIcqOg4EKyXCPnmT3Dz3EGtXx86+h0k&#10;rg7lClrJlcAkqVGgoa+/BJjs5HUQObjRQ5+MGj3SU3Im2An+1gi41pV8m2sMTYWWAI0GPtaik2xk&#10;tc4a2OlPr7GhpzkIyGBOsks4JHZoOSBgK2H0kzB94aO/dTWHIZqSOw1ODiO2IhNMJUj0YDsyKELN&#10;MxZtMrAr2egKB31okcnBaY0+6+iJjqLUoa+onPl4W8CODhq6kxGmMGILGLIFXeDs3ji58SQDvclJ&#10;R/3GszMaxmpo1LKRe/NcPevvHr4am2p8YGz64MhnXMe+1sCnpFyDpeY+WeNnXmvdm+fe2EjXGF7G&#10;22PmwBAm9os9wUc8u5IDVuabi2e6atFxxQN9z+Zo8CUv2nyELPjxBT5hH7KJFn3Jq2Ydv+zeNZ3d&#10;8wH9aCaH8WyGv3tz0WEvLRtrKz4KT7FDAqYAIMejR48OzL39Mi6Jk7D2Ror8ih94iV8SXomsZBIG&#10;kjyJJJ+SvCpSJG0lrX3Z5lmSiR78PNuPksmff/75kKFCynyJnsQOlsZgb78oDuEtJlhPJmPmSibJ&#10;wRfEFvKTiR0UWGIEemKK2CQZ1Ye+OKmPj/AZfMyTuFqTL9NH8uknrmysiIANLPiSAgu2EnGJbV8A&#10;ok1O9OBLTjjQGV3JMJzRsRfEFBjgbQ75KjZgp1gqtkuO+bt5xiTFbGwO+ygMJeFsg5dxsukTo/Al&#10;G31gIrH3ZYLzTj+s7V0YkEFRTn64sRdZFQH67S9xF378CT7WwVQxwS6+2DCP3PjTQRzGD12x+f37&#10;93977b9/FOoKFQUF3+KXfIovKCYq4MgHY3ahHxvQy9nVmziyKJ74L9msQdf83pTBzFq4whiW6CtS&#10;0GZr/Yp/BSkbsTP9yWeMfOzALmzmyo/5DVuwIT744+WLgnjoR6O9psCko71lrnFNn2YNncgGG3rQ&#10;z35hG192kIdfktMeIyv58DCHXclOf+v5CLmtqUjEO5riN39UhKIJE3PIYg59Nf3w8fN7xaoiEn22&#10;8NeO2cO+Eb/JZO+Rgy7Zho70tR/JY896dkbTEz36wZBscLKW3HzZXHKhQwa06dIe4TPwrvi099FU&#10;QJvDz6xlM1+C7M/+7M/az2nFp8NY0iShKNlzeAl27h1eAqfAJgkxx72AJrHQ9JsrORHcBH59nl0d&#10;/pqg5yA07qB1mHdACIIOL/cSDsHRQY2+JMSz5FlwxZ+MJawSEnPwc1X8WosmveiHTs/W0IOO6Dgs&#10;o2tduoeDq2aNqwOFDg4rayRtGpwkFcatS07JhCBe4UmOrua50qUCEB92oTPdyAxXfQ4MdN3DA6bW&#10;KwDYCs4lfZ6tJxudzU02GOuHP35kl7BIHqxhH0kgOnSVbEaLPHDSx16KY3JJkiRIs//m88cff/x0&#10;ELMRDND27JCFnT78YUF+MpCRH7Ebe/Mx67IR/Txb615DXzNO9lo25zva+AwTtDX343N97F2RaI17&#10;dkFD0gBfMrOXxib5H3n5antMv2cyeKYjvI2zA7paNNoTeOqDP5tVALTPSjasISPZ+LdrutIH31Hv&#10;sCAnPPHQjw6e6JKXrchhXr5G1zCHvzHNvTHr8cIDFmylZSPyad3rJ4OWPdGrf8UHfwmopEsiJnmS&#10;jEnyvAWFDdztEzrDkj7+bZ43dIoDxYPkTdLbGwTJKJ8RD2FLX7FDQiY58ywBlNCLoSX/9jSfwV8r&#10;PilMFCjosaHGL32hZd/aR3SAM/uSlS3ECvtLEipxNkYGNiY7/0ZXYYQ3e/JByad/24q3BBgm7E0/&#10;xZ45nhUc3lLCSWGBL5+Cq4SUroo2cvj34YofMoqRkloJMHqSbZhIViXN/E8/HuSlL7zIQiZJtGQf&#10;psbg5NlVQQBTNoIpmclPPvLiCUdz2NtewVd8R1sR0B6wfpxPlt4GiXv6JN0ScDaX4LM/OopAbzLd&#10;28dwEdfRZVs8f/jhh0MvNM2nCzn9swd+xe/EdL6kKJr5kAUOiht02YFMCgJyw92Y4g02FRb2AQwV&#10;SPyp4kuhQVb+bR5fdY8W3dHXbw8oXNjcFX3NnqEjfGDG/vBUAKJBLvJZBz9FkJjgPLTWXL6LLx5o&#10;oV+Rpb+Ckr7kpYeYgi75zDE3fdEwDxb6vbVTWJERj/YeG7Axu/ALemp8jF+QGVb8vyLfHtP4E35o&#10;oWM/kgmffJUO9LVfshn70YfsYhK6ClQ05RfOA+enNc5Z/MnGRnAiP301+JKRveDD/9k3vI3joY9v&#10;24NkI1N7B12+wC8VnHyCDPag4pM+6ItlsLEOrtllf/Znf9Z+Tis+x6SvBEkQkSQVCEtIHXyuDgBz&#10;PZe4CrASZIekBMizg9OYxFSSI5FBXxD0BlThYo6fVUmGJM4SJcFYgiK5wQcNh4lDWGJdkiThwROd&#10;DmjJnkZOOgiyAqREhJ7JTg5j+hSeEhxjZHQv6LvCBR33mvloOQjojhd6aNFTYNWPPt2sF+S11lvb&#10;syYgu9IHbbqHq4TDAeFKP7jiZ1xfxResyI8//MgDA/cKUnTNg5UC0ZWd4I2mZ4lKCan5xuDtsJJQ&#10;oa+fXmiyoQOfDOxjHb7+KMrMR4IqOXBwOmxhIyGEjwNX44vo0zecyAWDCmMywTm/dUVLH5m1/Bsm&#10;aNGhqz7YuGe38K0ZM6e1za/PvdZcDQ6wl6RLlvWFn3l04S9soKFjP2nZkRx0tTfaH/k3TOhvvmc8&#10;KljsJ4kn3uxiLlnIkI5wGnVPF7LlK2ERfuRtXEOX7/BPe5qPkMVa69ihFg12ISdfSddkgll2tD45&#10;+QO8jHnOxjX9Kz781h6AMVzsHT+LlYRKxhRO9g6f9uZBUsan/btLaxRt7Ka4UTR5U1DSmp/YFxJd&#10;SaGkTyIpeZW4S87FLuvsfz/r9AeF+IlEXXJqnC+ILWiJOzDnO3fv3j2KP7izGz9EpwSZ3Gi7kodP&#10;wppd+KM/imZM0steeFrPxmS1V/mMxFLiiY8GF0kqPcU0uMTTuCTXfH18ig4SVX6AF9p4kY1f00kC&#10;q0ClF7qKAn7pCy5yi2MSYG8W6UBuuPNfmIpnYj7e+OElkQ9r9IxJjCXVxjVJuRjIDyXa9CIXeeBQ&#10;oWWdQoZe5pFDwc+vzbOeLPS3P8Q1fuTsqthDWyMLncV/4+SlNx3QVgzYU2iyOR5wmPkoVuDF3uQj&#10;M/kVC4qzvmghk8JBvyuZ+Bv+7OMLSHiRsz2iuFG0wFtxAZvo6kdDgy99FWOu9hIdyAUrcQrG6JHX&#10;PV72Cb9gf2P2kisdtPgocOwntCsgyeJZTPNTb38Rmn3J15s869DDiw762ZN/e4aJPgUnO9pnbCQO&#10;i1n4k5cfwgXGdCvW0028Fxetw4ecZLAX+IO17Mq+xsQI+YJ9gAZ6bGA+/+ebcMHfFxT0tx5te4Af&#10;muee31T8wZ5OsLEH7AX6sKO1bMzv4EUPfmb/oAV/c9kYptbY5/ZbONk3sCInfubiVYxz1b8/+7M/&#10;az+nFZ8CrMNYsBDICoISDAdaCaCEUpAR+EsUzdWsE1wkoGMCrTkQJWDGJSZoWqtfsSMQdfBLaNw7&#10;3CRQElQHscTBXEUT2ubpJ49DWp81khqySKTwowfdyO5gd4C5dzWHXvhqcHAgCOLWmWNtia4+4+Y2&#10;jiYd9eFrLZnqt06ANte9Kxr01/R1DxvyC9ySUjjEXwJHR/MFe2OSMskdPR0ccIUTzBxM6NCVXuSp&#10;ZQc0JAV4W092B17FqXEYmWsdGchDjhI+feY5XByaElwy+sZ+5mOew0qSAEO6hjPcHOIONfz65pv8&#10;kml444unpJlPZm8yuNLNPHh4hge/gaF7Y9Y1R/PMp93rN29s+uwBdm4/jOOeNfZ3Jbdrxbs56LML&#10;vRz+9ICxefCFg4TEmH4Y04Xfw5n8GvzRYzOySHLMkYxodGBjvoEu3TR8jFmLvnvr8UFXnzFzjZnv&#10;Hob8wZ4zhw7WWYMH/cw3132+rXk23xi52ZW/wUKfZh7bRUdzr884PvSwRl+03a/4kEPxaN+SE+bw&#10;hgm/5qt8mMz8QHz0RtRbNX4LBziW0PItCapnehm3DySF+iVo4qVx9/aJZFKCyYf4tgLY/rAnrJXI&#10;KYjtDXKhad/pN0+S3ZsKySmdyFSi6I1ZCT6fRJNubMOe5phrD1uPr33KJvQmr3E+JP4psvEa4xY6&#10;9BXP6AQnctoH5nhLZA6fpK/EmM+jbz/AXbyjH3oScEUancnCrxUf6PM5POwtBQXMyeL8YCNvadD3&#10;NgtOmuLKF2qKULhLmumFjyRZnPSsSJBsw0QirQgwn1xwwVeyrRiAoTXuFVvu7V/yocs/yO7LJFc2&#10;UPiZD0+62It4wIL+fvKtiHIGwIX+cLBfyTzzIbe9iQdsrFN4KLJgzw/ogC489NNbgcJHyYiG4lPx&#10;gIYvRXwhRka2hy+d4V9RBzf0PVtXI4ezgX/wcT7QOYOPAswcmNtD3uLRG74VWLBj/wpMNquw1fDP&#10;r8RP/zevL3H4uCJJcUlevNgJL1d96OJDBrT4ERnMsW/Jjib52bV5sPMmHrb66A13tuT74kiyG2dn&#10;mNsb/JVs9Hf1DGfz2MB+9oWBOMFevXmkC3uJpeTU0MRDbDeHTmGJXsUvuuxnLWxhaB3fd7bZd+zC&#10;PrDRD1O69gUcOayxlh97Zit4wZ4d8HfNrvuzP/uz9nNa8SkoSpwELwmCe32CiUPbwSXACToOUfMk&#10;KCWIgo15EgGB0bg+45JrtKxzcGjmCq7oC7Alxw5miZygZZ1v5NES2MwRHPuGT4A21735gqHEy2FM&#10;DvPI4BmN5ESjIkSC5QAT/CQ2rgJkRVA4NEezdkyUzNfMdQBYK0BLkkucHCjWWUMOehqrkddaxbar&#10;n7FJ8mACr3A2r2SXrujRwxqySVokOPTCXx/c4ePZPRvCzBw83JMHRmzHNuajY0y/Kz7ueyY3X1Hs&#10;0pmNrCMjXg6PmY83n5JWhyAdyZVd4IsPPeGnj4z0gCs+vqGW0NIrHLTWhTnc2A1u/FlyZr11xsxx&#10;79p9z+k9NrprcOnaPfngYJ718MKT7OYYpwsZ8TCv4rH1xvSzg7GKPfr6iTM92Apt8z1LHOwTvCXW&#10;1tkHxsyzPjnNCWv36QlzfsGexvSnF5ncw408aJIfrjAMM/PSj+8aC2N9bIIXudkMTevMaX64WNN6&#10;PI3b09ag4zn/WPGREEqSyCmZtPclVcUkNrcvJdH2iSTLfPPYSmwwZo17mKDFtgpDNqSjhB79/t9J&#10;OKIP5ydPnhwFoS/nFC/iJhtK7KxnU1d2YmuFqISwLzbQ91ZMYoy2Z0lf+zodrYE1WSTMnv3c1f6z&#10;f10V2vxCAqmQkwSjM/6aghxk59tkQN8c+za/pT8/p4dkVVGrwdK48wO2klqFN6z05cMwJYt/U05e&#10;MRNW5pJNMWu/wBFvcknke8sp0YYBHRXfCgNvVeFjvT6ysodYh4Y1FUsSd8k0GxiTlCtAKszQq9BC&#10;E058xjg5yWDPKTr9YRf+AWP/btM6vNmSXrCCLazYwD5RZCiWYQI/NNGY+Si2+QL7sQ35FOIKMLrB&#10;TXGisPFFAl6KUT4RbtYo2F1hwU7sYlzTT4/8CqZoKNTJSea+YFHI0B1G9j0d7R/96KBhLizdw9yZ&#10;wp/sNz7DvmwDe3PZpuJTIURfzR6EmS9fe/NJLrpXEPErBZuYYw1Z8eQL6LGNcT6iAKQb2a2DqYIT&#10;btHgG+S0nsyefXEgbrMpvyAT3GHDlvDAEz997uFMPjIZ5zvW0Jvs+mDP992TU9xgL5jYG8bQoFPF&#10;p8be6JgvPqCLD76dqQpt+0/+wtfFFr7PzmSkvzlo8StnuPwG1nIfGODB5pp7MuzP/uzP2s9pxacD&#10;WCvZcy9wCHruBQjBW9ArETXXvaAoGJmrWHLIuDoYzZFcCrCSR3QUKwKVACux6Y2BgwkNQVfAJ4eA&#10;5OAoEAtkEhZJlsTDwYuOMUFQv4COlqSbHII3WSRNdCGLcbroq/AqicZDnwRbEqWvYtEah4O5DkC0&#10;6WcendCWCJBdH50FWEEXXXzhNcqBPr3pAFcHgmAMF3wkqJJtutAZfmyBBmz0kc84PMnNBsbojR+Z&#10;8CAXXd1Hgxx0wZ99rDEfruwy2pxO1qOp33r2gLWEEDZkJYOEaeYjoaOzZAJeklJ6ZBt8yYR2ybmk&#10;wz0Z/bc91sGKLGSyVl/6dUVHc7iGV0UOHV21cHI1Hv3mkcF1XNNz8mr18RF2got91f5Bl1z4oKlF&#10;T/MMF76lkZet2NfeYCcND7ZhA3bHDxZsgReebOZKLveu1pivH0btQ77KvvzEeg0PuNIhPCsCw4Me&#10;dEInDPW7ws+9Zi36jWvh3NrWtdZesyeKEeQ3n0xo2UcrPuSSAEvc+LzihX3Yxc9E+bDCQNIrsfMs&#10;2eXzZIclvLMxe7CPXz7YV96SsrnkX9LK9yVuCs5ff/31oGkv4MeOaCj0xBB2gVExWYKpkQGGkmLY&#10;wdv+Ejslx/olf70xgS3fIqviyLgCRWIo4XdPF8kz+vyv/79X4i6RFV8k4GKMvwJLRn4giWVLvGDI&#10;vmSWsBqHgcRZDLWH0PAWBg8FhgLBHL7Bn/ELI3p7K0UO+Pjixr1iSWGLbwUVvfDxrPDDny7o6VdE&#10;oCvhlvCTAVYwE0/sG3T199NFOFkn8S7e8A9z4Obq7aAipZiFZ1+q9v+58g+82QlG/UpEgq+PnmiR&#10;3f705QJ57CH7iZ7W+PehMx/6k5+MdIChwpJs2Rx/V18I9JNbc7qHRdhbAzfNmH5XPBQYFRzeyKHJ&#10;xt72ms/vva3kh3yVfhWO5rJFhTCa5HXFk98pwOw12OozHy1485EKYLz08RN7AS9f5MAX9vY4GdnS&#10;XDK72st9oWQOHciCp3t95uKr2UNkModN7Hd7kS3FCbayb9mUX9MXhvwMb3zyL7JXGMICTvzNXrLH&#10;syGe5vJx/mcviRnwsbfJQxe+xa69lUTbs71LLg0u4rF16NBDDBIfnBPWOnvsL2vh0N43F5YameGM&#10;J33pj549pUCGdftnf/Znf9Z+Tis+HVAlfYKLg13wk1gJJAKLpMaYIG6ew1FwEdisdUjqE2gEcAFF&#10;MqTfvX4JM5oCrkAlaFsTDbQFXIe0JEUS9vnnnx8BzOGtuIy+NQ4PMkmCWyco4oGuICkIl9A4XCQ0&#10;5lTMWK+fnPok+2Sz1tWYOXShhzloVkx4JqsikVxksIY+Dn+80HSA4K3fGsmBwjT6+ipSHEL09Q0i&#10;zOis0GIH9w4B2JiHJzn0OVQlnWymz1qYVSRYQwd6kQdP2JCZvdGGnXXwI69GRmvIZD1e8EQPvwoj&#10;PPiGMd/sznwk7A4dDSbohzOb0ANtvOFOLnjhSS797uloHb/QT4Zsruk3Xl/20odmhZlnenTlB3Ry&#10;DwOtMY2Mxl2NZRtj6JINphJKtsUnOhp/aP9o+LlaTzffNLOnRMA8iYqEm8+RH23z6IU3+tEg1yiv&#10;fuMVpmiRr8KCr5IdvmQnb+td9bOBOfwm/MLuOk997mv6RlmyUS2szTVHIx/s+CZ/J4MvYMhgrmdy&#10;k2vFR9zhT+xkTykU7dUKE8WLOEdmeEkc6Wev041O5vQWgD72nDd5fqr49ddffyo+xTs0e0NQAqdf&#10;4ilht4/7AoKNJG9wkly6L+54O0p2+8AelvzxAThKVNlJsfvHH38cccWXQhJ+fZJNiTz+CmyFBh69&#10;6eJPCiF9fIKskkyJqaJa8elnjTCRELOtRJ9/S1Ldk1MSzbclo3yMTAojBSsecOA3YgTM2YHP8O2K&#10;UIUInOkvcbdf0GMHvPw73OIzHL0p9V/jSNwVVubqRw8uFTvG2AReighnlDWwgpMCi6zsYq1E2np9&#10;cEJXwYgOfdiLD9kzbEjfYmNv1tiL/OxHH37Pp+xTRQb9YGkN/9FPPvsdLorcmY+CmLz0UTCgS2Z6&#10;syVc4WUcBsYUC/RRgFZ4ujfHON+rqCCrfv4AE30wUqzhy6fFH3bkA+GKJt1gqIiynh+KjeS0lmzs&#10;xQZsjD47w5ge5sP4crkcX1igx0estxf5pH0jvrAJe8MQLZibBwf0+LTCDRae8SGrfWgOeekFM/34&#10;iAtk0+8eH/bByx60/9Fkf37LxgpBuvIxV/z4RPFAn/2GJnnNowOcycD29EYHPftSjGmdZ7KJS3zM&#10;3svX5Ujm8iXykBd9/XTCg43EEF8o2ZfmilnsaG/ao+bCpMIT7ho+8kh+7S90pxefqADdn/3Zn7Wf&#10;04pPwcfBL0gJCJI9Addh7xusDj4HQge8QCWoWKtPkiFoVYxIGgRQgcs8QUlRI9A4PNEw3wFQUBP8&#10;8RGEBSlB2RqHsXklSmQU1PAVtMlnvTkKFQcwWQU/OpiLHznoqV9wdEiQJ3rGPFvrng7008jq0EJH&#10;kibBo4cg7JDE3zq8jaMvme4eXVe4anDRHAZolszDHh+HneTTOHkVCuRHA04SVbzor1mjD2Z0hiH5&#10;65ecoQFLuJUA45mebEiH8LJWowP96GCdA1If/mizGfuyT7jM/nELCZbkzxrJF/3SGU8HLflgTH+8&#10;NTqEF51gXeLuyn4VM650IzMaaNGRLvCynt4OTTzpDEMYWO9ev6s1WvfGzavxeQ1P9MjpGU4V6NaS&#10;J/o1srkaS1486GlNvuULhZIkPOgSX1hZQ4fk08LHXsPHOkk+vO0b+qENd/OtJx8ayQPT/Fd/GLia&#10;j645Egn6JoM2Ytp89+bjCyfrzaUHGfhSe7lksS+grDfH+nxixcce8kULWWFPD1gpqvixfcyHXRVt&#10;5ivkFB2e4STJEl/sg4ora+0p+1iRJcGW3H78+PFIJCWo7M4Wxr0JlcySwRs+YxI+PPoyib94K2af&#10;KgD9tV1fZIiD5isMrZEc99M5/sGe4px7e5Rc9tmrV6+O4pOukkiyiBEKDUmjdYpVxYyEVWGq6PRf&#10;0Pj3dPfu3TviuQS5OI8OmyqOzRNbxC4xXiMj+0uWJcf4wAqeYgis6Qyr1tgr/F+cpztZYG1MgcQG&#10;+FuPP2zJio7kXlEEF3pqkm2FjDHPbAMXmLAdGua7wlLSz/7wkVwrYiTteHs2h03tPTTwJ599AXO0&#10;PCvizGdjBY17svz222/HvqYHHnSpEGBXZ6m9gs7MxxtSRTOMyaZI8QwTNDzTn6/Sgf0ad68IrfBS&#10;3Lg3z70CFC7W04H9KjSsQxue6MGBrdlOPzpiBNsqYOBIt64VY/YD34CN5woejX/yAX/wy68KYAX7&#10;9iIcxWlxRp+flbODvUMOewV/fuZLhwpmdMUt9sOT/OmLL3nyC/5gDZ+wR+xJsRANMotl7MYfFLj8&#10;lAzoomGf9wWG4p8PshV74EVGZxw80NNnrbjEj+iliLan4Wo/kIWP8Df9aLMRfvDjV8bJhLYrnfzq&#10;gYxwE7vpz65wk2+wX+eqNfYgPZ27aMLUHHzZnazkwRNO5N+f/dmftZ/Tis+S4JJfwVniIQBrAqRn&#10;wasgJGiYL5F0FVgEH8mXZEAA94y2YklAc7hLLDTBSLBXPEiMJCGeBV6BXj/aAq1vcSXKDl3rzBfo&#10;8bFOMHPg4EMONMhtTgeHezInu7XWmV9C2NsJzZqSbomhue7NxR8POkqCzYePA4PceNAVLnS1Hh99&#10;gq8rGdBzhRG6aAnEcJPMSLr0C96Cu3FJrj9WIrHARx9Z8RbQ8cOLLsnvsPAlgoMHfuRlp9aGjbVo&#10;WkMGvIyPPPBlB4kiTGDhACcrOdnZdfb/+VR80pU9xpYdyYE3jMhIbvPD10EKI3P4ZuvYPX9Ggw7u&#10;Kw7omt4wcVCyJ1/3nG00eMHWGFpahVRYudfwaU9Y51CVpLAfPM037koe9MO8e3TQJGP7yRp6OpD5&#10;SG8/8WtPuJpnLRuZ7zm66JFDskA269nTFRbJBT88YWgdXUY80dHQTX9yeEYDTc/8pbHop591rtag&#10;hX7rzTXGJvSCoRhgDV9TkJjjmUyatSs+ZLS/yURfyZeCLH3IT2eYsqVniZ2Clb3sIX4h/khYJW78&#10;xT6yX+nOFuayvUSZXf2sVaFjTUm7Z1jb6/jp59PkSk5Yi6ViAh+6efPm4Qv4hjebkREvxSOafEQC&#10;qyDwBg1/CaKEV+IqafQzYIWQNWRWHPE1WChMyCPRFisUyH7VYt8qnMnDpmSBBZn5AlzhKNkXW/mW&#10;hBg/svoDO/a9ZFoSTnZXRRMMnQMKVuvM5//44l+R4byDCT0l+oqL169fHzEGLYk07OGnAIKzxJtt&#10;FD7W4C/ZhxneEmlnkkSaT4iXzic+q/Awbq3zQHGuYGBjCT/+0cUf7nwHjuiQnU+Js2RSiNBPLFSE&#10;wBIf8sGTfnD27+tnPuSjA1r8okJRMcWO8PcFg8KHTfmKZkzBqZDs2VoFl3nk7KfJ7Ec3eFV8ttZ8&#10;a13zIT7WPuAH9KEfH+T76MCQzWHu2Xy+w47kZzNXmDlDFZ9wg6t1Ymb+0Bc4+tDiZ+7J/fTp00Mm&#10;8vkSAX+yw5qfkglG9HXlG+b0JQOd9LMXPew7tiZDcvIdfsZPyCvG0YtvwAJfe88zmrCEK9zYz1x+&#10;g3df/sCWDcUAeouxZDFG12K+/UQ39hen/BrAnuTHfM5cspKZLOiIY/YJu9sH9q59Jw+xRjyyTvzA&#10;xxo6sY04x9/JR29y053P26/7sz/7s/ZzWvEpoAvSDu6SPgFAQSWICJDeOrgKGOboL7F0EApYgopD&#10;Dz0HoDkdkoKMwkCiJUi7N46euZJ79DVBSqIgQBa0JCwCnuRTomCtJEwiLkgJ+g539PVLWlwFL+sd&#10;HOS1jszuyWYMDeuslwA5fKyFCZ3Qpx+ZzDcmENMVPTJKChyK1qCHtnvN4eGghAEd0EsG4+6tgSv9&#10;YNBBiJdv//TjwQ5k1OBakmuMDtZZ460pumiSiy3h2RcJxtAY8dDQJLt7+tHZ+vHAMr830Mb5i2/a&#10;HTT69c0Wn745dXB18GnwxI+PaO7J1Li55kgAJBxsTN580BiMWzf6a/KbQ7/sAV8HH1/kv8bgah1b&#10;4wNfY2ho5nR/veGrsQV+MIQ3mmHL90cZXY1Ht3vz6Gac//ELPsVP2NN4c8NHYo03bPTTI95sTJdw&#10;Rnfc1+ahA5dom+veeFjqtxZ9OqYDvnyAfOY137zkdK2hS47ktJb8fPirr746fF58gB8+/Jef40dG&#10;8/Fc8ZHEKkj4kYRJIihZ4yftWTbwhQnbeaNXckgnb074cfaQ5Flrz0tEJXJ0E8/EZMmv+b0VkLBJ&#10;OPEVX9ieHCXvZEBX8Wi8t3/iJbkUquTyDEf0fOEnkZVM9odR4Kzo1C8h5h90k0DTTTPPPpFoe3tG&#10;N75mjkIFRmwoGeYnfFoCSy50xUh2F4fJhBb57D8JvYIAds+fP/90PpmDN/+SaJO/hBiOil2+5fxA&#10;R7ItjjmDyGCcL9lP+sgnQfazTvJJ6smtwdYzXfgs2RUUCiw4sUc2UkAoEMiLP2zpAH99ZISjIs44&#10;HehPH3Q7M9ieHvCGJR6+NPDmzr34SDexF29ym8+P6EE3dnbvJ9QzH75FTliRGR/+pWCq0CQ3v6eL&#10;foUK7DXPiiL+x8/tcf0VRwogdMkEO2utqeBBk++Tgy9Zi6f5fM4e6vyxxlw+j5aGJ/01/sM3FIdo&#10;w5xeaLE/rPRZI/6zK6ztR/GHf5CfrvwBxmixMfnQIS/fs8YYn7CmYpcO7vtSwtWXRu4VXvHG1xhs&#10;4WEd/cQAe4SOsNMq/vlKf7TPGnLC1h5Gi84KO3zIyo+dt8Ule9OZB0t8+CJe+unCXugmD73sA+N0&#10;dkXPejzFb3tXPsA36Q9T/gxvupIDfvQlny/r+D880bMHjMsr/IXk/dmf/Vn7ObX4dFg7fB1kDn/B&#10;QGIlsAgmDn4JtOAiSdSnSQY9C1qSHAFFsNdvroBToSbICWzu8VRwCYLealhjroRVAoAvmQRcwQ49&#10;wV3iLag5CAQnMkusHLJ4k0lS5zCWsLmOBS3eAqGDHH9jFa6CJJqezScjnehBP2sFRs/GBG+JsT6J&#10;Al2sczCSnZx0QkPQhwM98JUASbSMCejkoRN5BHEHpz7Y0EvCOOrqijdZ6KsgdyWTdWgad3haix/7&#10;SSR6c8oeFSie0cCP/LCjs3F0Jbzwca8P7QplurINrPXRzx8fmfl4S4JuDUYSXfLDhu3JoWV3V/5R&#10;4cF3jLfWPcxc0SGflo+N/spe9FHE0QXG+biGjufmuB/9W4u2Fi8NDzqxB9rxJdPYksma+Lo3NvbT&#10;m+/iTVf+Q3860wXt8MFXMmE/m082shq3Fk1z6KehEWaueGcT8nm2LzV0yKM/2fXjYz5aYRMmzTce&#10;7a7RQYM+cPaHpPg4O7OJ/0+SL/NPjd2sJ6t7cWXFxx6yF8QNe1bctBfIJXaxkTne8Etc7Q/Jl/0k&#10;XkgaJer2HNt6CygRZU+Jp9hiPXwkZBJ4ya5ETfJX8q0oErfg6e2Sty7G4QkbPkgmNipGuBYzzJPI&#10;osfXFU7WFQPxVzCRmeySUW8/+RhaJf6SR/anF93FRXPELHFBMSD51ySdJcol2a74SPwlnpJY9i7+&#10;wJg/wZB/0QluMKC/K9nQlJTTF186wZ6vsBdM8TGOD37G6UsGusPFWnzsKYm9BNwVHzKxsfkSffZl&#10;SzjAjBwKBM90YzNFCBrWu2dPdh0TefuTP9kz6ONDDnEbD7Ygs31if7maC2N82ZE97Q94oSf24znz&#10;oQt80KoY5l8VDQpcXywoCvliBelYfNJZgeWZrRVLdIWdtfRUsLSu4gyWWv6kGVOkmEdfb9TkAfxB&#10;UWzM1XqFFluRWyzjK8bsCXLRSSMTPmzi3hy+qI8t+JW9YS+jx7formBkY/d8DMYwYF9+Qjd68zN9&#10;+SM9rMGL/e0vfe7Jhj9boQ8T+xdexu0lcVsxCAP6wpEdoq+oc/UlCBz4jfUaOfHg785TctijfJz+&#10;9DFGJvJZ460q+c1Fj/18ocRH0YYzjMnLJ9lSboEWX4QLvzOXL/JZcYJNrCMTndy3lzXxk++xLZru&#10;92d/9mft57Ti06Z3gAkYkiCFmMDrkBbo/fsfwVggVqQIJu4lFyW2riWY5grwJYcCnaBSwuvgkQwI&#10;hJ4lmWhY7/B3LzBa6+ATfAUhdCQzklSFTkWTg8EBLUklFzqSfUmcQ1yfw4BsZDKGPpnJIug73Oml&#10;kQftdNLIUuFgjmf60IMM5qIBR3qhIfhaa54DDH806KK4E4zpqq9kmv5ksw4tyRp70AEd+vi5ENzi&#10;6yopRFOSoQ9dhYfmDQHa7GkOG5PHs+SOHdkZj7DBx1w4oAEn93Qjt2/eyYyXcfLyI/Kzg3+DNfPx&#10;NoWseMMHZuwME0klfjDuQGJ/shtr3Hz+Zq051rrW6K6R0TM+7q21jtzsqRlvXld0rYd/2GruK8bq&#10;G8c064ybhy9Zk0fTh66G39jvmrzGPZMZBvkimdFMd1eHunvJKFyThd9aYy1eWnzQTz7N+uaiyeb2&#10;HNuO8navpXv463ONlit5uzdPw9c6vsen+N6DBw8Ou/M79rYP+KovcejEF62FB2zt4RUfiZeEUKyR&#10;oPsLpfarJO3FixcHdvaEAso+keR5c+GtorgFD4mkK1rFlnAW1ySAEk/JoES35A+O6EtQJXFwMB89&#10;CSr6cEHXWsmlZJMtxXc4+4NGCn17XiLrTYd9RX5xAv70UgCg7Rlveti7ZPOlFf7itC+T8LWv2Mpb&#10;YPd4ilF8RiJrnTd4sJKwsqM9TgaJN3+FqYJQvFMUSHQlxxps7KvOK74OC29V8ZUIS8bN4y/k8/bH&#10;mNjs35OSG0/6NoZnf/gELtbyM9gplumnaLBHFCt+jqnAhBu5KyxgpojxzHZsQP4KLHas4DLu30Qa&#10;5//2gbOEXvyc79PPM78oBiqY+VZvEV3FcvKZz4b01scfvDGe+bCNPUk2RYgix5WOCqPezPEpOujX&#10;6ISP4gsW/JCu+Z9nuhpjZ75oHC10YDU29Owta9A0h42ccc48cQ5tOMOcvHRGFy8FGd+rwEUPRtbw&#10;VQUfPnDn0/TONsblLNlNPzkUTWjwcfvNGU0f+wJm6OFdMUtetqGvMbK5womdyIZfWNjb5ICJIlB/&#10;5xT9Fbfk0BSa9EYP/vYkW7XP+aY1fRHDbvyB/5DfHHysQ1/c4f/moaHfF0yKQPPg3F6BLfnpGrbo&#10;2Xfsgh7fFKPsBbGDX4tveEcL7vaUL6vteTL0ZTn66O7P/uzP2s9pxacgKhER1AUEB7ZixKHrQFd8&#10;6pOwCB4CrmTCwVxirQk0DmXBEh0BSEPDc0ktWgK1YOOQdaBaq18SKkExV5A0J36aOfod0gKUhLjE&#10;miwSC88SVzQdvBIMckTXvUPFM/7m+iZVsWUtLPDRko285mvpKZgKtIKpoAkDGAm05KK3dSX9Gh1g&#10;IDCbi6+5xgR7c8lDLm966I4PrK3T3zfcCkBz+qu41qFLB4mVQ0NS6d4BpAiVAKPDRmiSD47Wk9s4&#10;nhJDtqA/TB2iDljNOP6SSckRmfCgP/n5jQN55iM59QVDBb+1sNXITj5y0Ylu+iRexmFufj6medbo&#10;CFPX7tkOPa2CUR/abB098923rrXmuLfelV/BkM5ooIeu5hke+VF+Y637nqOtJauWHqM+XenJHmxY&#10;Iy8a8TKP33Tgk8c9mckVT/w9S2zZwH12dEUnP7CH+Sw7aPTELzxGfVzDUzMHrRFXV2Pu8eDX6NoP&#10;3uzQKx6+KOGn1tNBs97+00fWFR98yagQED8lrfzTflL42XOST3jaI/aPRI4tyE1H+tsD3k7oZytF&#10;lf3Az0u+NbSMu8JLLBQ38JL4ocE/7H1Jn6QUpvCSTEt22QLeYo/4yF7u/bqFfc3NdpJLdpcs2u8S&#10;cckn2vauooTOkkj0JaX2qOTbWjbCr+LcPAW6hJl+fA52rt7sSTzJS1fJuIICxrAzLhbAAy7uyUQe&#10;MpBdUi/BVsyZ55zwTG9JvUIXVtbpV1D6okxST0d4OhuKnfaZJJie48+OYaOggreCgQzomu/KzhJ4&#10;/fyDjWGiGMAX5golz2IlOmRU9NLfOnPYh62ttU6sFZu9SYef8wQv2OLX/vFFDdzJyRfxf/ny5d9e&#10;++8fhRKf4jvwpCf+5GNTuLKjYgMWnjVzNcUI+7Ue5uytn4z60LIPanBgb1c2dzWvcWP4sQsd+Yu9&#10;wzb6rUEfH2vpwOfEDrrgawyGbMwvjaOLDzpotN69Pvf6moeXs5RvOAfhy/780T6xj63lazAr7+mL&#10;AGMwM6awQpff2btsD1dFK97wwwv+5tGdH8JagchvzVFw8gd+4pk/kRnG+IgHchR80SIznyGTeRo+&#10;9hCfIyO9+RQ+4q69bY4YJxaLZ2ixTfZ3rw824p58ih/DGW307AWYiC/6fHFjH5NVv7jkTBUH2ZC/&#10;7c/+7M/az2nFp0NMIHWwCdQOPH0ComAo2BhzgDnsHGyCvwAkuFsrYRHUJIMOvVpJTM+Ci3XuS7zc&#10;C9CaQ0FyJUg1LpgJYoorsiWLAIWeoC6ZkKRINtCRBKBrjSSNHIKwdWSUIFpvbW/40HBQC36SbXzM&#10;SafxSie8FD5ksE6QliBJ5AVp43jDBh30yUG+ZFfsCbrkJD/e1tPTPXzNJXvBWXJjjqKTPLCSPJIB&#10;X3JL4vDCX4HqKqFlKxiQCQbeyEjs6O/+xo0b/719+/bxlzCtr0BmbzI5QNiCrP5yJZzogCY5zMdL&#10;UjfzkcBKWMns4JNYwBau7A5rrS8BHJoVn1p25Suu9aNhPn9y1WBJRhiSn5x8zbOx5rp3zW/NMd9a&#10;Y+S01jh5YGpMP1q1aEancf3R0T+2ZKZD+ow69qyZByf31qJJ1mzdrxbYDd/8kh8mLxqwhyk9zGFP&#10;c+xTPsz25uDNx8QAPNBEI3zRIkvP9E53srl6Nq/5WuNokovsfJ6/80lvfvgneSRB5KCTde6jt+JD&#10;HvsDZooockgi4SbJLYaR0zyxlC1dxShJF134PcztVTaAoz1KR8mpxE7iK5GT2PUFFVtISiWf6OkT&#10;09jTWm8uYCn5Joe4wM7ehJCJ/0ie+4JRskoWDQ2JLZtIdH0phzaZ6da/3YMBWSWeZCS7ee7x8N+Z&#10;iAfGyYIPvKxDS/zBg2/Riwx8S1LqjYhziM6wlJCSy1xFrARe0u2cEiMUjuKwOEUGeJmjuFQ8kgNf&#10;ybhixRtoOkqeJfwSdPRh3v9lKgG3TuEp9lWAKTDICUP7joxkgC9a5GM3xaBYDhcJN9nZyV6Ejzlw&#10;dPbSgw5kgJNY75mPoM836Jde7R8xEqbOMrzYx35xT197y5uymY8/GgUTxZaGNowrNPCFiwKFnvBQ&#10;9OjnZ3DVzIWdYqhxDU1XtrTe1TpN4aPpU3DhgZcClk5iAn/1DBc+5p6PsIe9p0iqX+zg8+yqIIa3&#10;mMUmzio2IQNfJhP8rcOb/Bq56M5XPYv59ndfHrCFe2vYiyxsyabW4GsNHzdOHzKSSeHnaj6Z0cNP&#10;H13bn2REA57JoXDjl7CGL99Em59WMNtz+ae4KlagDTsYk8M89OlODvaBJf9zBvNFscO4GFVeAgNj&#10;5IYd3DyTw5jYhD8eePEhcZzPii/0tM/IDDN8XeGmD6bk2p/92Z+1n9OKT0mRACUwOOQkRgKHYCLo&#10;GC8hFDQkIb2FEEgENsFIgi65NE+gdShaXxJrnj5zNXPRwFvQcrgYt9a4gwJ9BzbaBTYHqQCoz0Ev&#10;OdbwJbdESJB1wJMTH3pZYy2ZHMj0dRCVWJPRfHKSucTZIUA2yR25KgLJg46AbB15rPOMFpnIhy/M&#10;rHPgkVPiIZEgjzmSbH3k1/CViMGiRJvcEjW82QN2ZPKMB9r0wMuBa4wM+h0ieHm7wZ50I48vEvys&#10;DRZ+gufZQSuJ8cdeYAEfyamfqhlHWyKErkTKMznpRVbyOBhnPpJmOFbEoJE/SHocuJJ1z+TtMDSH&#10;rlr3rvmUK3r8x322JJt7WJSosam5mnu6mOfKpnweDvm5MfKytWQz3zZ2vcXbfM/W1jzrJ5fW/Shz&#10;urjS0T05m5/M+KOpn03oZS75FDTswsYSev5hj9ALDZjbL+zJlvA1XzLLz/g2+0vk9PNLuuMbxl3J&#10;qaWDq5a83aenph8tNOlBZjzpwUbkbH0+xi7xTO8VHzLA0162P2AksRM7JZ1whR0s+aekF77edNHX&#10;XreWbSVovjAwlz7ecJlbISCxFguNm4+ugtd+lgDixX5iVQmr/WKvSpDJSj5Y+4NgkjtYK8B8AYQX&#10;Wr5U4isSRwUbmb1xEZ9gLz5IGv0Bm+KxWEO+ij783759e9CUyNKnuCE+SmStNc7HxBh8YSYBJpe3&#10;SPY/WmT2s1FFAjzoAwt8JdPoiTn+EinZ+IX9K4mFDRkktRU35kv08ZPQS8Dh757Ofr6rSeSNuUrw&#10;yaIoVXDhXwzgt/m3WM4nFAXko4P9mC+zA2x7SwY3mLryB0k6+mj7L2nsy/aUmAgDPBXjxtC2B+iJ&#10;jjn8A64whZUihW4zHz87Nh82ZGIP+NFHIQlf9woFV/LwTwWPIkRRoR8/V62+xs0Pc/cKKvfwaAxP&#10;OrEh3+avbA1P88Qy+8y4Asc4PyavedbYT/5AEQxgag38+aD9BW9y2Y/W8EN7pH1HN+MVkXwAff5g&#10;nA0VlHAyD23P5LL/6GqufdFccqLB/yv69PFPPNAhL71gap75sEDLuOYLFT5vjTf9fIpt+Cia7vGz&#10;Vp+9Kzb5EgKdCns+ah685DNkYlt7TswiO700cdd+58fyFnihSRbyi899aeqZDa3Hi93EF3z4Mnns&#10;IYU0efguvPkYW+mj2/7sz/6s/ZxWfAoygoSE1GHm0Ovbd8HEYVYCatzBKjEUtCQ6ApSDV5OIWydB&#10;lXAIVA5KQcuYoNRBKpi5R19hgZ41FRPGNAeBREKg0k9eQc+B69B3+JJPcoQumSU6+umiz7j1giw5&#10;BE98BEC0zdOHpuDpmW7uXQVlcnqWVEsQ0G2N8eRF0xw6l2yRh1wSE4kdrDVjriWJ7q3DH9b0pD+s&#10;JBPG6cUWdHfY4mmeMfcOBViQG66+TNAnUYWvueyroaNARZ/NHLwOSbwlLvSlj344kVeSnV+gTVYH&#10;Clr4sI8EbubjzQwd2D786AsP/OjI5hWeY/FJNld2sC7bmO/elV76NLp71k9ndmMLuhg3Fk9j7iUn&#10;xrMz3Yy74pvv1GdO8zQ8tdZp1jSu2TfmdEW3Z+Pma+iSw57iI2h5xl8zxzo6KQD4Olq+MOhtC1zM&#10;S2806Z5s7CtJgLeiFd72i7nZt/1DNvStd+2eLeob9Wq++/ph3j0d0GVf94ossaO14/zsGj02XfGR&#10;sNovcJGE2UOwl0CLqfSBG33IaV/RRTHHd/1/uBJne1ECipbEk+34XompQgMu+Fwul8N/Jdb6xCJf&#10;SrERWmxrv0ogrUXbM/uSxa8z7Fc2VljCET9j6KDZFw9iiphFfjzFEDpLaGGuSTIVZBJ0Sbc+OvZf&#10;PEgg6U5f+ohLEmUJO3n5Wz8Xtp7N4UgW8yX8sJDAijn0IgO++Ijr5rinh2Tdev5Ob2sl4pJcV0ku&#10;jGGtGOJL5ltnjret/aVfCT/cFDsKMv8+zVtgCTLc7C162ZPs4WyEE7srvqwlt2LKfHHOWQRfmNIF&#10;bXP4DL+Arf1KPligT+b2hHntNRjCWzEiJtADRuzmn2XAlj31z/4Fcv9/q8JKYWI9fyafooROCiJX&#10;/l4fHN2TTeMLZFJQokNHNtJnnD7GFGfmWo+uPYOOhj7e1sOPzyoevbVWTMFFfLLOfL6mzzx0+RZb&#10;8Gt7BH+88Dan2Mkn6IuXQtWXsfBD1xq0rOHHCqL8n9/xCX7Dn/TBnm+Tly/SGz782r014emZjObT&#10;1Ro4uOpTUNJJ8QYrMpApfRVo4clX7Qf+wKfIZM/Rg/+zozH+Hd/2Ev8Q0z0r/ozZd+KtnIRv8zsx&#10;yB9E84WxGG/foG093mjBn1/aN3DCy5W90OPXcDEPDbyMswvZ4MDG/cydXfZnf/Zn7ee04rMkowNR&#10;k8Dor7gQFCROvr0VRBQ3Dj2Bp2RDoiNQ6XPAujeGlkNYoBKY9JWgapIOgU9SUnHhGR+HdT9dE7gd&#10;Gu7xLwkXOBVk1kis3dPHgUB2c8iOr+SNnubgSy4NXwe6PkHbmvQzRgYyuxfIHQjoKzolZ2Rz0KFN&#10;HuskeQ59hyXdJfrJRgeJPvkkjZJA6+Gmr4LdXEkiuXxrqE8ySX+2gK1niRYeCkV00UTHAesZLhIj&#10;8sPNH9NwKLt30BjDS8LXT/8c2GRGi2067NGTdKVLepPJ4UJnSdrMx8//HJQwRRtuMOUX9KEfHWCf&#10;n7iyjXvz6QaXfIuczdHHrlrFS7QlNWTtywLjfAE9z+wIF1iwh37j5NG6x5v/a/AyT3M/Pudr+pqv&#10;4cvnupJRvzX62JF9+YZkQEKdTGSki2aedfphKHmFBT+0lqzG2G30DzxLJuDEJ/CDPd9jGzLzi+xB&#10;Z/KFp2vrwzya6LMFGvg2N3ukdzhZxy50GGMHH6NH8oYvnT2v+EhIJYtkkpjyZc8SKUmrGCH20MHe&#10;8CWUhEsiaf+KG3xYkinGwA5WEjAJpiSUDSW5sGEzNkfL/oVJibgx+5RtJNTosh9a5rO7/X3v3r1P&#10;hQCM+ZL4gx4akuWKZM+a/YyHfjzEYc+STDEaL7L6vz75D1nJINF+9+7dIQM5nREVFxJqRSf7S6Bh&#10;gb74gh5ZO3+M5c+SV3TNFQNgB8v2KD35AzzRwJe+CkZJsrNMMUAWCTm8zONzdCeTK91gwB5sZj05&#10;FUiKBHTtE/TIJlbAGx6e6SepJoszQCJOdvqa11mCtj52qBjl9/2s0hp+1N4mr8KDfgoRsbh/7uGe&#10;Ta3lS+/fvz9kph//nPl482k9/fk1OnxZYYKvwon+7M2PK4Do66rBrwKQnGQ2Hx4a36AnP6gg9Mwu&#10;6OHhjGUjrb0ER7YMExjac9a318QIfoIuOxgX6+1Ja8mu2bvkIBd59fE7NI2Rg43hUPGHBtnYj14K&#10;Tr4tDvEF+wj/Clc00BUT+Ckd0YIrm5Mt2/JNa/BTeOJX4Q4nfDXj5IaBWCC2eCYbua0rhnY2mGuM&#10;/chDPmv4Nhr8jfzwt9b5aV2/xBC3+B6b8FFXa8V5/fZ8RWZ2q6CmF3vYH+wHM5j35RM58hW5BAzN&#10;oevsT8X3Z3/257zPacWn4CEwlJwqpgQdwUcgci+4CLIKUgVcxYrDXuCVRApcJSfWdgg4eCSdJYol&#10;jw41zb15EglBvSawCYLWmYcXungLlpISgRM9hZJxY57pgSe5rfcsABtHU4Ii+KPhao7m4CZLRQK+&#10;Dhm0raObhME4PpIjfBz87l2NSdTxQIvOArj1kkD4WSvJojvZBFzBHI7WOTjo5DA0zzrFnfEOC41+&#10;6MGYHp6NS4DQJIe1YU029NiG3JKSkhbj6DsA4EQ2uqMXfbpI9BRs7vHRTwcHhnvrZ7+x9O+iHPYV&#10;lRo7sYtDGb101cgBJ3LxEfLCCmbWGLve2IAvwTyfsoYeMIIZXWBjD7A7uq4OSX5uvmcHNF6ww0+z&#10;xlo+go4rOfVp4z0aNXPpNzYyasajiQe/lwC4Z0/f0LNbsmnmJD+bubKF+eyDFpvSLRnpYS4fMocM&#10;rp7hDTv73lzFCX5kSH6yunaPNj+q+Mzv3FsHezytx8s89z1r5tOFTmSwjp/qc+W/1ulnOzjhveIj&#10;uZTkigv2ggRKEqhJwiV8xiTBZIWtZ2/8JWqSMTpKOo1J1tCDl6SsIqk3oIoRSZ7YQG+46+tNgYSN&#10;Pa3nC+IOfvYB3xWj/JRTjLfWz+XsdbT8JJ88+YK3HJJfOJMJDW8E7XP737Oi1M9v6eut6OjjZCEH&#10;3fkP2vrFBjjBg2+xJZuzLR83V9JJH/7ryxZJsz6FH7mtE6v5BIz0S8o7O8QTviSG+C8i4O1NLFnw&#10;qliGO7uJrbAiF2zxhre9bq/wW/aQuLMbXOBAP4U4fnxfgSfZ9kUhmr0NMu7tsLUKZ7TxgAke4hlc&#10;4IgfHxe78YO//c52ikwNdvajPucznnyEDr6gwts+U2TAXKzgIzOfN2/eHHiRXSHDJxUHfLkizFVR&#10;ZIzM9ICdIk7Tp4Ayh3192Sl2oGFfwLL1bMKWipGKVwUMm/M7tjKfjtbYczDUxw7G8aS//AQvRR2/&#10;gB3++PbzYJjWPPMB8uLlah7ZfQlBPn7EXjDQ7D+FFZnpTH4+4Czhr+zGx6y3jsx8ih/YE2S2f+xP&#10;srElv+DTdKKfv1TLd9mADcOczOSkmzObfvY1H8avL0h8WQMDZ6ucTOFrnK5whYf9wq/J4Up3a+gB&#10;a/z5kabPHLkPTMjonLbX7AG0yKBIJrP9yJ74tNdhws9hYBwd+lpDZnTsG3HEnjCPHfZnf/Zn7ee0&#10;4lPAdNhJHGx6iZwExiEouJT4Cj4SWXMELAFJoiIAamiUtJrnvkS3pFhi4Vkg0owLOgKzwOSqv8KB&#10;LPocXPgKtJJSskqQyOfgSwZNYNfI7Rm9klhySV7QJIsr2UowCsYauTR9ZHHAOIiMCcICvENd0C1Z&#10;IItALKGTnJBT8mRcwTcWMgIymSRddINx89B1EJArWc3psCIDWuSDETqudHUNa/1woD856cG22Qov&#10;WMFRsuJZP/qKM/PxcU8XBxm7o5H96VoCqx++s4mOhJDd8YGttXQiH30dRr3hoLt7OpLXwQofhzYb&#10;8QdYoZcv9ZwtPZPRXHZAD054o+WeDHi5pztbwKNiyLN7eOmntwbzaMBda1z/OK+G19jIkf2ssZ7M&#10;fCEZyS4hcEjDn/3IqZ9u5tlXXaODpr54kdN8DdZoSl4VJnzWXrNf2MKYa3KjCyMtWdHMB2Htmj7s&#10;Cw/r8q+wCafkRIfN6EMG/ssPJGHo+Uu48B/nk2PFR7EhmZNoSX4lhpLXEnWJMZ9RpEkc6SqxllhJ&#10;TBWGcCW/xFmiKhmjGwwkjejAT+JoH8BDAisBNu4tVW/1xByY+ekgXuyqGFFo+bmoGCaBFkP4jyRQ&#10;3GJvySy57AnFDjklzWyJd4kzzNlRrGNjcioG2MQzTNDHi83o6CefZHMv0XYlpz1sDf17o4+vt2+v&#10;X78+/IO/0IM+6LG3fvsetvCwRjFHN7TFB7gp6GDvp4KSb3iJg/SQPKNhf8Fcs05RoaA3psBjFzrT&#10;j94ae/B7cY8MrtFlI/GIntahKcbbb+7Z3ZirvUcn9zBASwyGCZp8it6+GNDg4+e0/n2+NfjxK1jx&#10;uf/85z+HHelEHn7g/8iFl/GZj8IHXXZ3xvFttrdeEQSnik+8Ye7MU0yYo+njk+7pIkbBbFxvvnvF&#10;G9+Ag6JGsRI+bA1D8Q8PhZ815GMnMpqrcOLj5sMYfzZQpPFPz+zvSgYNL88Vna4a/zXXPb3JRyaN&#10;DOQSh9gZzuzFtvIo9hGLyUZ38+yh9gg9reNDxTD2RddeVLgpyDT8YEwG2CjQyKnQNmZf2Kv2MYz5&#10;uuYLJbqxG2zMFSOcyfTSetPLRvwcf41Pe4azvUJOmKIDX9iwHX34Br8yBk94V9jCjO/qJ7v9mU8a&#10;Zz/jFbLk0QdHX6iI/em9P/uzP2s/pxWfAojDXaAR/BwUDkFJkcAo0EgmBLuSAUmVpMYBWUIrQRVg&#10;JZslPuZK0gUV8wRbNDrE9TlABC4FHV4OZEFVUuEZLfxLRgWxihWBvGRY0HQAoI+P9Q5089GwhpwO&#10;MgkKHclFPmP4o2Odfn2CZd9s4++gUYhJ0t3DSFLg2aFHXzLDJT0cnvRzL2FzODl48ICRBB9NfdbR&#10;USEKXzzJEy8y0QdtxR+sw0DDxxw60YXeZEPTXHjAwFyyoqPh0RcLeJpDPv2eHapkIwc5PcNaHxzx&#10;Qc8hg45Dcuaj+CQzH6j4pReMJIdwYHsHOLsZJxusJa5sRi9zXPklPDQ4oc0eJbiuZHWAotG/ZzPG&#10;n8YGP75ELv7Efq5kgBO7WutqngYzfeSxztV4c43Dvn3gmu00uuHt3jgZ6AFrh72kxhy4SCxhrrHT&#10;yBNdukbLmuRLXlc+RS+YwwNNc+CBRzLDthZWyYxWuuATzuFnDp/Ejy+S1z058zf35vIt/mgNvzI3&#10;f2PL9l6FNzrpt+JTIicxlFRp7iVqYiG94dubD3qKKfyd7K5wdy8Z4+N8X0ImGYMFn4an+AZTc9FW&#10;bJojSZZE6iOPopQtPEtAxWV0zZEo/v7770chyvcVynAW4/iXxJ692YXtvf1wHsCf7HRRJIpNfJJO&#10;9qBE9c8//zze7uGjSW4VcewjHtiHbEg+b1DpI0kVi+kEI2838bXH+LKizT7nb/r5H5lgJNaIEXTi&#10;c7BHW/LtSie2IQObwEkyLIHma2RXsJLBHAk6GehC9mIs/MU5X4C4ZzO0YSuuwot+3hbCiD+zMfrW&#10;kI0t0FA4OmNhTa/2h/nOBmt9GUBXRbOrL1v4unNGcXm5XA4s+2Nt6cJ29OMrsLE2/1NAK25mPt42&#10;8TO+BHe6Kio8KwjQwQdGFXA1z5pxRRrbWMNPyaeoIpv+ClixGj8FD0wVaOyFt7UKFD5ivfsKGxjC&#10;y3yFE1poGHOPB4zh3U+G0U1W/sA/+IPmCxY68gM+5L5CUBEUbbKgb459zn5sq2jiG2TEBz6w4q/m&#10;wYCd2Yvs7OOLAr5MVr5HXr6bTuSDJ93hVZHsnl3sU/6Hb/uut5u96aWbe/ro19iH/P77HbzJBRPY&#10;0g1/MvJn+1tRy4fpxq72MVuRhb+JN/zX+YQOvBT+aLGhKyzELHsWXmI228AJTb6qUHbuwBTusNuf&#10;/dmftZ/Tik+HrCBeIuxZIJAACJTuJUiCpUPOXMHDVWIi+EkUBBXPEmEB2oEikDh8S2YkDyWmeHl2&#10;gDpMNYmmJjA5fMzFp0OfTGRpvvV46yOruWhbJ6Ehhzn6oiMRE1QF75Jo6wXOkkPz0XMgCKrGNXJJ&#10;2K2VvEkKHKauFYESpp7hpc+VPHQjA/ruS7zwhZE+dnCVNNI5DPQ5nNCCNTvhQ26ymutQgDcd4MN2&#10;kvXo4o0nvTW8JZESlIpI9iSzhu5Y0BjvbRje5qCBD74OGfaXGM18JFhwYiN06MCHJEv04j/wpDN5&#10;2R92cKAfPd3Tyxy0tJ6N0dcBL1FEgw3xg6++fJguxtKTzq70pyt86CihzJ9r1tdawz6uMETbvTHP&#10;zQ3neCefZ3iQJd9xUNOL3pJ/uPALeEd3bGhZj49nMpufvHxCP/9mU/6tuFPY9ZYFbubAnO4aG7F3&#10;e4pe+IQdbPGmAz6NwVoTO8zpC42+MNJgrA9ftK3jm3S0D/idBAYd+tMBD7Ks+EjUySOZk4hJvNzz&#10;S/5ln5IfpnTLN12NS+YkhWwjyfTfkkgAJW6SPvZAX8xiH4mln8NK6CS0eFUASNw0vpKv8337X0KN&#10;rzd5sLSP+LEET0FkHvp8nsyKLs2/yWYXtrQn+Z0vKBRE7vmC/5pDsoou3h8+fDgSaHaUsOJBF/uZ&#10;fgpMibzYSleySnQVrhJasRV+dGVfWHmzhzYa3uAY94eBvKWDFTq9/eNbMKO/e3zIc3V19alI4TP6&#10;YeJnrPCno3hBBskzPKy3/xQJim6YwxsNMlsDc3uALYuJ5okrfuIMP7rA1n9hZR1ftp/JYU+xL15w&#10;5OP8RRGsyJCc8xE8yGSt/aHY8awgYUuxEg4wV7SgWaFOfoXTzIdP8wE+hQY92MB6BYRGV+N8Pv/j&#10;i5p7BQ+52MYeJisfgxV/JA/8YQ1f2BjDg95iEnvTld7sY487a/FHV8HCnooovPiZQgpNxRo53JMJ&#10;HppiTCOzxl+sZR+N3PSnl4LNvjGPXSqcyEFWMpKbj7J554M5xs1HB1024btiIb34P2yLl+Tko/yO&#10;7/BdNMhGRjpU7JNPHxp4oQOXCk5jdMQ3vfVXmHp2RQ92aLCFfcWf7C1ywJI/oV3eQUZ648E3yShO&#10;8z8xBR5iAvrhHw6wxBNWYj8cxAh06WCfiGv440ln/fuzP/uz9nNa8elwKVEWCN0LQoKJPoeHAOEA&#10;UNx4Lqm0VvJoroPcvWRCgBGUBGaBRJ8xia95+AhUArlDCV3BSFBy+Jhn3DxBXWKDv2Y+eQQ5QdrB&#10;aD1ZK5SNo0dOax0KJankJxu5BDyJEZk0z2hYY55EyDiaaBi3ViJGLvzNJ7dnB0yHjKBurQCrYEDD&#10;esG7AsB6GEkQCt5kxF+SJ/mkpz6YooefwwA/RYMDmqwCNbzgASO0swN+7sNHH/nIo8GVDNZr+FlP&#10;Z9hab1xyVdFLbrTIh6drhcbsz269AaELfuwlsaCHZ4kTO+KDP75aWNJFw9c89tNvHCZooA1TWPNV&#10;tJqLFl76YUDf8LBGc8932cE8dL2Z0EcmMkd/bPqNwyO/qYDV79k8WOGrdc9Omjnm6teyN/4KA/6e&#10;jGjh5T4boEEOfeyNdnJb56ofJrCSFMJFcixZJK9xtK2lO6w1GBsjD//GI53da/EhB3+WVPN9vmau&#10;q0QDDfPTh4+LFZ6tITNbWaOQYz+8JTx4m0e2FR/JIKz5uwRP0iVxk3C19/0bNBjSkb+JO5I+vivB&#10;U3TByB5ylSRKpO038yWG5nlbmV/buwoAiWTJqQQZTTFLcm4uvGHnzZ5ih9/AXXEDQ8m+/1JJIakY&#10;9jZSAo6HOCCOuJeEWuvfF/pJri8n6M0X7FMxwj0efIMufEaCqt+bEwmxooCc7CzOk19CSlYyWyuJ&#10;7i0L3uSHATzZXh+6sC8p92UX2uKHpBxPcRjWimOJsDdP9hBcfemFV4kuunSki/0Kb9izKYzows/I&#10;gQdc+Dc5Wg97X0g6C8hMR1+Q8AW89cO+t3n9G1Bj5BW7+AWbWcfv2VLssae9pfV2lVzFBLwVKPar&#10;/QHTmzdvHvcKAzI4R+xrvjnz4U/iJh8rlpEN7hq88YR9byMr6IzBRD87koFf8S+FIj3tBzp5Zvds&#10;jy8s2B6+ijD9YoC9QwfY4Edv9/jkB/adYge+ZOCL9lH7hDzm8gXNPZ4abIzTS6FEH/e9LVR04U8m&#10;/kAu/sXvi43sMp5f/Chbk0WDBxvpt9fQo2+FvThCF75IDmvIjkY+r8Gu3MSzOdbRxTrPfJc/KfrE&#10;FPtao48xWOmHpT3Jxr7A4Fd0YEt86e7LFnKTwZW/k9taWJrDR+HGd9Cgj7MEVu4VzeRyby1+/IB/&#10;0cOXCXCwJ9iWjvDan/3Zn7Wf04pPh6ZgIVGS/GgST8+ugoMEVb8D12EicDhMHcgOSYe2A6Zku0JG&#10;0qlQ0wRLh7+AjZZxtAV1yYqAp09AKmF3ABoT7IyTqULHHLTIHz20XMnncHDwO7w8SzYcxpIutMiG&#10;LtkdHoKfwxYteOhD3xwNP1c6SiIEUPwkZJIN8yXSHUwlzeYKyNaZjw4e5NFgWLIGH3LBwDfy1kvE&#10;8TVON/Lrg4+gLyEntxYth58Ajh/bmUt3V9ixI73JJIlnu7EIs56MrmREA5aSL/YnIzmsJ2OFhvkO&#10;F4fMzMcfHCIj/eiGBnuRhQ08s4HGF+lIHmuyfeNs7Mqn4KOYZwNJM5z0w5eMkhs06JvP4k9nz+bi&#10;74qngxoubEk2Vzob19CpmV+fNRqs4A17euAxjo8NX3Jo5rhaT282tQfwQOP6XH3RsAc1/fk6O2Yv&#10;+hpzz3eTGQ1+HH14metqXlf4ShrgAeeKVQ0PDU02hLu3HXiR35x0YCvz8CAfemGk31w08GRv881h&#10;M3StofOKDz8nm8LAGz0JliRYK9mUoIkt/FrMkJBJsDT7nPySP/sG/tbRraQPxrCR+PFZ6yR8Ek3J&#10;owQZH281FS0KFP9dhtjJ92Ep3qGtSIEduuznDaY5nvEUC/iZBFbBap324sWLT3alh9gvDrgXb+wP&#10;xTGZ8fFfyEj8JfBsAx86ksneER/pU0FHlhJdsVIizdaSdJjBD478nN/YS7C3tqIbD01BiTacyIyW&#10;s0exBzO80OJPEmzxmlwwNQ/+kmCY48OWMCGHccm7BNwbaLwV8vRRlNOd3goLRR9e7EFPdhB3YI0X&#10;mjC3J8gKR/p4oyuOKfDpY52ilo3tY+vgYg1c+I8iRmxgNz7gCypFOIw8iwPknvnwKbEeDzTpqGiB&#10;C0zQrfjks+bBuy8X6OcKa3TsY35D53ybnvQVE/gRnawznz3wtB6WxuwxOrIZ7PWbjzdeeFegsali&#10;kk/mg3DRFGrmkt29PnzoByvPxti8t3fwUMTlbwpD8vEN/kAuOODvypfIa2/wRevxalyBTUbyW8sn&#10;+Dwf4v/s6ixjW/TpRy8yuYc/Oewr8ZE+yW0cLzgrZPs5ORnoYx5dPOsXO+xvsvAzeQBfJU8FIHvw&#10;534mL+byKb5IXnTsFz7LpvTm++I83dCwlq3IiBcc6EN+Ba+zKfrosDl/J9P+7M/+rP2cVnw6/CqU&#10;HJ4OckFBoiOQ9o1tybi5DiF9ApCDzVUSI+g6bNAxR2CTPElmHZL6Bc3Wmq9P0JNUCrbooGEcv3hJ&#10;JNBwAJVgV3xIiAWsCgrJhSvd0NDcW4Onw4O+giUdJTSCLd0cjvo1fDQ8rXWVANEHPYGTTAK25kAy&#10;rs9hotjA2xh5HCoCu8Aq4JKXDq7xsMZbKIkp2QR6/fjpIytcBWYHtyBPf0Vob5E8kyObwtA4uejo&#10;J2T0NF8yiqd+tsTLfOs1Y+ZqnvGHocSqIo+MeMHKuANp5iMhZDf8XPEKBz7ABvR0oPEHc/TBseYZ&#10;fu7JxwawhRF9YUk+iTU74EVOc9CDP930xxdm7sNdwVDRp5HHvJ7da/hby+Zd4YIvbGHFl/U3H4/8&#10;TEuG+JtDBrpYy076zE3m+LrCkEx8oC+I9FunkQeW+vNN8/NtfDyjDRd0RmyMmefK/vwKxvbwiDW7&#10;oS9ZkYSgbxwO6BjDy5U/oY8fXZNNPz7JSWf6eTaf/7Z2xUfiKhnk74oGCaqkl7+IJ5I8SZWEUxLH&#10;RnQXG6xTYPiSSXIpSaYH/fmk+frg5qexrpIziat+yaREU+IsoUMDvpJzCSmMJKGwl4T7lQF/QOfj&#10;x4+HnNZK+MnHfuGqeBHb/F+/5GNnWCukJJxsQGe2F8vowqcUwGSX1Eqe+Y1k2p5kP28c7VX7XnLs&#10;XnJqL759+/aIy/akv6BrX5OHbM+fPz/OBvsuP4YTjPx3InwaX4k1bL1pLbGXGNMRLgpIcQEGZCM3&#10;fdkRZuQhL5zRs4bOdCUTjGGBLnkk2ehJrMlgHn0UB+xvnMx4oQM3sjizzCPrgwcPDj5+kkzfvlD5&#10;9ttvj6v47GrPkUuBIXlnB/qwC7nhy1Z4xMvV+SvRJ//Mx5cIMMMLvnwZLXLZn96apSccyGGeZ7Lh&#10;5Z5/soECzhpz2d+XNHAUC51fziLY6bPGevwVKuxYHx4woDP9+TQbiQ/G+Ry+4hWe+NiP6GpsXMHp&#10;6tm4xm/wsbfMRd8zOvyCvhV0vojhpwrLij6FJRnMtxf5FLz4gAKQbHzEXuFfcLIGTf4uRvBFviE/&#10;0MfvrTeHTNazSfEWfXKIMfBFwzp+YC+i3/9Xa5w+8gn6eia7Bld/4MsehSdfZXM2gTV5xWy6kUe8&#10;tX/02+N8QzwiCxuTwVkcXsU+fmKvGKerZ3kamuytsa/4qB9GfH9/9md/1n5OKz4F65JNh18JsGAm&#10;GDnYXAUchaFgY65EWDLlWZBAR+CTFKDhWTAVkBzYaKKDhyAouEkiHEJoo+eb0H7SKnl1FUgFP/ML&#10;TniQGU1rJS+CtkPdAUke88lOD4e3IGcNWg6Okgh9+EgS8ETDgS1I0k8gxYOe5McbDzqihQ598KeP&#10;uejjWbKPh4YGnuRCw9Vc/Zq1dHQPjxI/uJOFDpINssJNH9nTx1pyuWp4swPM4OhACFsJD9wUVelC&#10;HnOTh52NSQQV/x1ODj9vUfBUEKMxyuPAnflIQtGOjwYDMrMBTNmYnObBrmaM3q7G2Mk6z7B1MHo2&#10;l83ICBP2pZsxvPJtz3iZ07U+ePXmB4582DisNPc9G3NA48mGEiz+qK9fAcCIP7SW3jC43vA3p2f4&#10;Jltru6LnCiuySmzJykau5DFuj5LL1RpyuSf3aPd/wgMtvme+Z1hWZEpeenOGHz3x1OCLrv1gLr76&#10;6I0OHbSRH13J1liJONviLwnDx1zyrvhITBVwklNJnqSVv7GvuCNBVuT5w1oSb3tOAmod3yW7JEti&#10;CQ9Fi2RW8seO9paC0V8sdeXnJcSSXQ1/NBRDEk6Jm70AP+sVkeb4i7No+qWGhNBPVb2pJSsbKTgl&#10;yfD1h234LRnZyBcKfEpibR+xoeRdcir5RZ+NJJd04jvo0AUesOAr9COTOGOs9TChF7nFN0mxWIWW&#10;uKSIkXiLf7D2Fg/WktunT58esllPJzRhiYekV0GhKOnsIYem4KAvHvyR7HyWzubiS27yi0Xu+R0/&#10;xx8+/FNSLxGHI3v039HYBzASw62nu7ek/Jht6MMOfobKrgoifPHgM3jYa/o8o+keXfcwNo6mt67w&#10;0Ie+texsrrODD6A/8+HH1okR9jbfQFfBwi8VDu7pxi5wg7n9LebyeXizBzwUO3jbu61lE3PFU/5k&#10;jXloVizClR+YSx/xDIYV9nzFFyYKfHT4k3muFVb8mxzoo0MOhVIND/Iocl3tIzKaxy/RI4v19pX9&#10;i784Jk7ps+fwRN/VWnTMU1CRwzOs+Ik17Imm/Ii9+YccAl5ouPINe4A8ZIAPPxGD+bF7dOwHfmxe&#10;PsBPxAhfJIg79i150KUXvdFkO1iiJZ7yYfKIq2xKF3Jby17sTwd7vTOTr/zyyy+fikkymWd+6+jn&#10;SkdxjP+jI+6hDwu02BhWbGu+fbk/+7M/az+nFZ+SBAFE0i5oOWRdBSQBRkDx7HBxOAsSxhz4gpCD&#10;3AEu4DjwBS7BxYGArsTQXOtKoAUWa3zrKQA60PHx8yKHlKAjSSGbwxR/zVoHIh5k08glQTAXLYc6&#10;OdDA0+Ep+OFX0opOiTBaAqA+CQdaGhodvPRw2OBVn6Bd8kwOWOABI3Q9S07QgYVnc/WZr1+QFXBh&#10;iKZr6xRzdHbgKcrTDy34ww6uJYMSEbrAjxywdkXTPR3YSPAv+e/bZ7g41GAb/fyBjmSDjSRUU3zi&#10;RU76kgsu/YTXoTXzUXzCGq5kjBfZ6OtKfk1SWJGffK4S6opTfTDNTjCRADgE+RM8zIGFOfmVhl8y&#10;mJe9yOOabGGiTzOP77jiGS7wlHhKLv280Vuh9kyJq3XR1vDXok0OtjIv/slpXD/bmxM987KjpJN/&#10;8HVj1rlnS8mltTXr45ksnttH9LIWjiUp5rVf+Sn7G/NGzz190bEWHvjihS6aYWaOe3Q0MpjT3DCT&#10;SJMbX/sGPXiw5YpPbx00iZ0iqrhRgslvJbcKNDHDuCa5lBRaw0fTnS7G/SQdxnyYPRU1/B/OJXbW&#10;SaLRtrf9n5aSUXjZl96Y3rlz5yjoJHsSUfufLVy9XbOXxVix11VMsIfhKi7b2woZSbGkVcKsSOBf&#10;5mvkRYd8El46KYoksBJoMpeYGyM729mH/EnDyxg98KQjfJ1H5tFBgU0//MwV683jG575jeIJrsYk&#10;2JL/zhfxRizBj9xswFZ8qbhpPf+yX8UmZ4MkmT3hpuBFoyIZL34KS/tDwUsW+0D8Yr+KH3qby878&#10;X2NDhYM/TiS25tNooMVu/IZfaIodMYx9/Zcrrt5QWwMXWNEd/p0XGvxnPooctNDlE7BqPbpwqLhj&#10;HwWeokdcxBvOMIGbK3nZgS/Qx70CQ4HKduYpEPkxjMx3z1fwjAa57DH7SctmMON3ii1rrOWf5PM8&#10;Nv3o8OOe7R16+DIivM2xZ/WT1f5W8GvmiUFsyFbkI3eNfmRBO93RYGfYsbV7mFkLA3sKttaTDR7G&#10;+Y314WM9+bRkN1/x6Z5sZOYvsBMz+Cv+6KNJt7DkR3AUZ+jkng3tZb7rXCWr+XyPP8HeGUt3McS5&#10;ofDk2+S0Z8RzNN3bs3DzBRz/JJt8DEb4kZds5pITLfsCf9f92Z/9Wfs5rfgsaRdYSuYdJJ4FGYe/&#10;w8iBLJGV2Jgj+EpozbXOfAFHYBFkzHPgFKglkZIowQotSY5mLT7WO0gELoeJMYHQIa7PgS+JlSxE&#10;A5+KE/zwkEBILMhGTgkwmciAjjFy0Yk++vHRj27FC/roCoDmomUdOSX15jqc6Y+u4FnAJhf+dMPb&#10;4W2dKxnxQlvwxQ8N/e7pYS6ZJDtwkAC4lxSS2TNc3ZPVOtjTVQJEHnKTBR/2lQCaTy9rFbQSKLLQ&#10;z3q8Heh400c/nfTjD1v3kj1j9HMvwYKFOfg4rGY+EuyKQRhoJVlhqc+VPLB0pW8HJXn5Vf7QPOOe&#10;s6UvHZLZOri4oo2XMQ129ExX/sZHPKNjjmvjxjT+QA7ywFfyRk54sIvkUp+miLJmpK3hnQx4aBVf&#10;rvmi/vraD+jwL/5iz9CNbSQI/IV9+SRZ+BdbSYT1oWO9+5o+V3xgSDf64E1+dNDA3zO+fE/iQn59&#10;1tALxuho6YlOvkf+ZAiPns1DVx/9YUtuOLvq01Z8/Js8SapELz+GswRL0iaO6aMf+SWI/EHiJTmW&#10;gEvmJHKwhos9KSGViPJRtPis+dbCUpKnX2EnKfWGRkLK5yWsbKEgYQNvhvg+npJPc4oT9orEF11z&#10;7ReyKlx8gcA+aPnyRFFIBkWRBJHt6cym1ogtdKUzn+DnfEHhJ2kuDsLKT0DZj43JIq4rDBXH8FQU&#10;ktUzX9XEK/Pw489o6/eTQRj6N5jWKSrg4UpnGCtw4EZ2epgPa1d2UtDyIfLlm7CBO3nhgw976DPH&#10;l0pwUEyYL4mGn4LfXr9169Z/P/vss8NHycvP+S7M6EEu/+2Nq3NFHzzEIhiyLwz4gcTeXihGktM4&#10;X8HPm2q/RNFvzxf7+Bu++Iu1Mx+xuwK6vQkLeqAJ0wok2ODBL/QpthSfijXFET9Gjy0UUfTRrFWQ&#10;4GOM3ehsvXUVjnRX+MO4IpBtFby+JFBA4UEOa9AlH17WooEeGVzJaL2rfeOKFrr5tv3AX9kTLfwV&#10;TmTlK+bAt7hofvKRx/5zzf/I4dn+5IdkRQMPc8hgjj50ktVa4+Qkm35Yk4sOmnmujWkKUGvcw8iX&#10;QfxbEapIpa85Ykd5ARvzbeOenR/2g3gvbokDrnjxRbHKvs6edCIrHNHJP62hlzHr7EE42T98iq+Q&#10;k+1hDAd+DlOY8e/92Z/9Wfs5rfgUBAQMTbARUAUNiYRDVaAVOByKJXwOSsmLYNJBrQnIDkd96AhQ&#10;kjH31vmGS8AT3MxDW+JlTAGDPtoSZoeohAYfTZJiXFAkiwCHjyaYCaAOcbTRECDpYT4+5BDk6Ign&#10;eR0GDnyHs+IJLbTJo5mjDzaCIhoCsUQIbToUmPHAix5ktb5iSZPoSJYkL5IzWBmHoUMeRhp56IGf&#10;xMLP4ejDBsYVoN4q+UYRPUkHvCSJ5sGBDtnTFX14KAbwRxu2ZIeFcWuMk8scuqQbmhInz/RyKPQG&#10;VD99yW0duRyoM5+Kz/wPFhpc6UomV30SH/rgAU984EhOMtK9uenPJtYZp6Mxfm0eHua4mq+ZU/Kp&#10;WUcvzb2mH5bXW36rwYXPspkm4eUXigB+bZz/kp8t0EcXb/po7kdZNPIZMx9PtmIbtDR9igh28raK&#10;n7jne/YOHa0hi378NevSkzw1tjYfX890dGV//OjBfsbpab/bR/jQlWxopkf4piMa5pIlfubDGV/P&#10;7vkoO9nb5rY+e7hf8ZHYSfTyVQllCZVEjo9KrMnPd+1rV+OSK3jxDbr2x4DgJqEOT0m6uKkQ83N2&#10;SbB/y2cfGCtJlbhVjMJD8fnw4cPDD32ByPfxIJNE2P4Vz+wlPsNv3dvL7Gou/1G8eoPPrvAmv4am&#10;n7x6e8Om5JFwau0B9peMS5jpLImml4LL3mNzc+wJstMDT7zRZHP2hZv4hqc9rSCwDi6KQriZI3GG&#10;JzuIQRJf+rKPe3qLmfhLdtmGv8GZjXr7JQ7izRaKYTq2b9BjO2cGntYr1hUO9hL92AWO/FXSD188&#10;7BV86GQuefuCRlHAlvCDU2cGmRU9rYUt+5LD2ZAc7I4XPe1nmBhjf/Zig5mPL1T4EluwCYwVOWSg&#10;t3tFniKCHdgV1hr5e/PJBjDpHq7sx7f5RMWghjZdK2YVMfrppLhhc/7FXuZYCyMyoq9Yca+PbORX&#10;yJqrMLMX6Y+uZ/PQrpAjDz544gFz+qFlDG02pQ+/YCsys1sFL35k0a+1L801h60VxTAwF11zap7J&#10;TUaykZGe5NXI5hlN9+2pik9XvPTTly+LT5p+c6JnjL4w52d8hm3FiPYYfxOf8zXnZrjyWXtXf4W+&#10;fjLDyH4zxl/Zjf7o8gH7Q1yHMd+CM5+gCwzga6/wI+fF/uzP/qz9nFZ82uwOVk3w8exglOSV4EpS&#10;BBxBQ7+Evm/HHL7mlASW4Ftrvm/IJWZoCCgOZUFJcEPHs+aQNEdz6Fuv0PKWUdKLtiu+WjI5ZMmA&#10;l+cCIz3wFQjJ5qBw7yBG27NA6DAvGUCfLPRBT/ALH8GUvO7NU8gKkr7hpzNcKgDwx0vgVWBqJUbW&#10;0MV8MpgrESOrta7GJWDu4STpIQdd0XRokDMbeYaJ+eaR2zzNs0ROM1fSFuZ00W8+edMXRnSEAZ1g&#10;IwGFueTNvzFiQwkhGfCGIRps55Cb+XjbUQGOr9Y9WtlPX8Wn5sDUjElsYMR/mtdauBprzVh4xqu5&#10;nl3pocGFHWCi31VfNoMNXGDimW1gBV/3km8+4mC3TsEmSWR/GMHNenTQjO913vGszzi75aPsRAb2&#10;lDTgDQM/G5R84mMuG5EzetZalwyaeXzEPT0ad483/Xxp4VpSi57ChD/gRTdfSJCrQnKMEelqHezx&#10;wlNrLPnQwN9c+uHR83X7rfhItiSckj0JsKvEUILI7vYtjGAGEz4AC2P8QOIlrtCFThJIfiqBk+xm&#10;l77E4s+wkaTxL3goACSrkj+JoKu1Yq1EWtxhd1iRUSGk2FMw8Y++iOBreIjX9jrs+ZK9TmYyKka8&#10;YeRf1lvLXnxLYkkW8YFcvvygt4JIQeMngN7AkJE+9ECfftaQkb/px19cDRfngHioMOOHdDFW7KAP&#10;zCSz5BbXYWz/+b9A2QldcrsWG/BnBzzwh10Y+RmtPwbE181hUzgoxunmbTDfo78vCf0zCHL7Qg1G&#10;igDYk7nzTJINE/vFm2V6SboVw5J/MtHTFwPwZQs80RDL4aRw4Cdszn5wULyQ07NiQ2LvC1I+AlO8&#10;2WfmQ36yaIo3/s1m+HlWSLjyQbGXzcljDuz4HByNswmfoTcdFDxs5J7vV2A6L+igD86aZ2P4syOs&#10;4WN9chgrZunzRUFvMaOBJow1hVf9rmyETvsRPfewIis97CN+ww7it/OE/MUdfBWb6U/ninT6abCo&#10;UEfDuL72q+KNzMZhSSYyWnu98HQVZ+jqan686K7QNGbPafYcPfFH01x88PPsC3gY2Uv8kVz2CFyN&#10;yVnoS3/xAU7wIKPYlW4aW9t71orX7UlfELGlXwqghx/fQc+1gt98+MgL6GLu/uzP/qz9nFZ8OrQk&#10;D4q2AqpkxMHncC4ZdC+5NS4ZNUdA0iSixs1zQDgkHYqukgGBCH3FSsVhSbp7cwQ0h4jERZEgMDu0&#10;JUUl0OQzv0QUPQkQvgIVWRVixkpQyIuupAVdfKMjIRRwySFJhAV9rE8Xa0rM6O9ewWqu9ZIJ88zX&#10;yODZ/IoeMgngArc+upREk8u9eda6xwN9urGNBMJcOEgw8DUvTCVLMHRIk9dBYj46ZIFFzbhmnCzm&#10;wN6YK1nRgZ3DBTYKGTwkWGztHqbWkAFv8pLPfAfgzMd/Yg9TfMlZw5uNap7JTF5zu+9QZC9XY/ol&#10;aq4aep4lDRXj0ecb9HetDx32YZf4m+OZfYzDXtLMh1zzRzY0Bgv7h200ySTMYMN39LGp9XBEs302&#10;Nv3om8tv8dHaU3jC3BiZJa78GS3JMX7kMY9MbNWXPOhq1poz6uQ+ntnVc/KQGS2YkMMc4/jogxf/&#10;IseIm9YeCV9XsuPbPDzoiK+rZzZCU2Or/Nk9Gis+kjPJqcSJnN5MSv4lZhJR/RLTCk++bj9L1OBl&#10;n1mneBK/JGmSQ36NLjwkdJI2xRi8+D4bKi7gU3GggJHESWTRx19ihyYafFOi7M2iRFCyqkgVK/im&#10;ORJuP9WzV9CRJLONBJNM9hd9YG4v9QUEf6Ej+7sqrvi/eOevAGu9AaqgoDeZJcJkNZ9P+X850WNb&#10;f5UX/c8///zwAfLzN3wl4v6IElp8CpYScVfJN73pQT84GONjfJUtYAlz9PUrOujpzBHn2EmT4NsH&#10;kmp8/BvaL7744pDJGomyfaZY1I+ft6p0gpkz0B+MUghmaz/Z1ceXw9O/3zRGPsUtHdmKvniTi5xo&#10;2uMKJEWdwpc+YoxmL1hDNom/MfEbn5kPffiPooi9+Bbc4e1eUzyYwz8UDObq53/kYleYm2eMHM4S&#10;PkY+b8HYHV08XNFCw3w0tQpJdrGXjPFRvsmP8OFzfAVGfh3QF0CKNg0Oiizz0bLW81igkkfRgz6c&#10;PNPPnikO9qawsyrfsj/MI6M5bOKq4KMPeq740cmeo3P7y9zG+Sg5yZTMFczJSjdfQPQ2Mz008zUY&#10;iEX91NYegb+YYh5cYW5/sg0/FHftXfvMvjAmFrEjvxN36J1s5oh/+Yp5fB0+9rGzCG7mkZP94IQG&#10;Ofgxu6EttptHN/T4iVg5+4XJ/uzP/pz3Oa34FCwkNxJGB5/E2OEvSJSoKoL0C1IFIYfhmHSWgDig&#10;HeyCmeAhsDgABRk0KgQFKDRcrTUuWDmI8VFkOYwFTevNcbgKjn1jj5ckyFqHAZ5kkpRJ3KxxOLhH&#10;B31rXfXhpZGfXAoDOlhnDkwESEGVzvrxrDA3TiZ60Fkju6tA63DSuhdQjZPZvXnkI7MkyDO+42FA&#10;l4K/MXqSFQ5kcyU/WegoqJM1zPV3aNIZb/rgh6ZnYxo5zXUQaOzEvnjAmzySYLLhDTtX88gAB/aW&#10;BMx8xuKTLBp6cEDHNR7GktM9WSWa5KRPsqPnqulPv66w0dAmd3zgBHf46vOMtyvcamHPbtnIFxB8&#10;W3IJJ77BVhrbsgOa+Fnn2RWt6PCrro21XkNTUu9Qx0vDly/iq5lDb2P9FUiJKL/Nv/krG+q3pqtm&#10;fnKzu6aPD7KvOfkDLDxL0M33TL8R03AN2zCkp2t+Dg9NH/p8F47othfxNBfNfARd/GC24iNJhTlc&#10;/bs7/qjwkGxJjCVZcFdEwAnWbCsB7A0BPfmmWFdMkzBLxPi2BJ7foqUwlPCxn2LGHi6+2PfksVYC&#10;560bHmRhD9i5aubAU4Kp8QkJJB6SUfwkxHzJ2YAP+fkbvnxC8ks+RQS5yNBe4RdklFwbkwRLxiXG&#10;ClF97CbJVEAaFzvsXcU7nSTY/cyY7MYUdHzBucTvYeUv3Erq8VQAKCIk/OSig0QbPWNkoBM7iJWS&#10;a8UA2tajq/CEjX+PaT3bajAxp58gm0e2q6uro+jyZcDlcjkafuyuIKUj3WDOV3wppEg1T1HI5mxv&#10;jv8flUzOKHvYlwIKFf1kQgumdPdG2riknk/Ahs+xk+IVTopwzRlr3czHT6n5XoVhhY0GD/7oqvEz&#10;RQf8Kx75DzzZAeZk0w9ne5zdrUFvXG8unoqx/FLRxGfM5Z+wUWyZ56qPv/FH9uQv7M3nza14M1ex&#10;Zx1Z4k3W9g4c2Ygc+MKTDuIRufGyp+wRPuQMYmONbvaefWxPm8un0cGffvoUl4pT/kJPMsANpmQj&#10;IxvyK2N82LrmkJ1e+tHtrSc96agopJtxWOijE93sJ9iwKfvSBcbo8hW07HW+Yozu/JhOzkQ6kJl8&#10;+FibjJ7NwcseQkOssG/gAWc8xHXxB+ZiE9r2EX+xx/EkJx3wgcf+7M/+rP2cVnyWpDjcHHolKpJq&#10;CZ7DURIvADtMHZKCh4NPQirYSDocAIJNxVJFpSTEGgm/w1cigwf6kkiHBzolog4nSb8gjb9kR5Ih&#10;6AtoFVfWC/zG8Eaz5FXAo48DvINJn/kODmvxGOngI7Eno8MdLfKg76Ahi2f80aYb+d3jiU7BGl30&#10;JSywwx9fNNJPQBawPWvWWEsW4/rQw5MO+qyXOEkW8UMTnua4CuLmwVKiRD5ykh9tdtPnIOhQsUY/&#10;XuahhU8HAnnMhyU762NfepsHJzz0s7k+h9zMR/HZQU4ujfz/dE9e82DqPn3oEMaSYQUAmvpczWk+&#10;jNHQwhNtWNOBD+WHxsLSMz/IJ+ifj3kumZf4oQMv+4DdzNPMQx9dVzzRM9YV1uZFGx0NTXuLrMb5&#10;qX/v5Spxdai70k9yYU9KQPklfyGvPWb9WDAZ08jqymc0cluruR+LT89aGKQvuehBL/q1H7WKTxha&#10;Y23zXaNl3B4Xc/g4mWCChznRip5na9BY8ZEolUxK3CRNkkFfviiAJIiSQH6k0PDGih5hxHf5LZsY&#10;v3HjxpGMSejQ5bv048f8QczgY+ayBZ9WkKBv/7J/XzpZg7bk3z2sxC6JJ1z9cwZJq8T0/v37x3qJ&#10;N/ztY0WguA17+4rN+S7fIq+k2B6TgEq+zfPWDA3PilP8ycs//PzPv1XVjy/f6i09v3T2kB+G/JO+&#10;5Czek69E2VzY+YKFH+CHl3G28Ewvyayzzc8P6QNXWMBMwiyZxsP+RQ8fWMI53LyRpKdzkp+Jg2Iv&#10;HGBFHsWoopRN4SEG2ZvkZEeJtELAGePf4tKPndkK1v3EFk8FC5kVymi35+xB8+GBN9vYk4okOivC&#10;zaML/ewh680lC1+d+Sg+2UfBMxagCgH3+mrwwws27QNz3fNbeMJQIWbMGaWwYhv0FJ7mloOwHwyM&#10;O+/5mcY2ih384Yh3e01RZD/xIXKPzTz+qGhz76qxPR4w5Z/owoef27fkoj9bsh1Z8HPvTSIZ6UFe&#10;a5yVfAHO7GIt+5nP3yuu9fFN8+ODrkZe9OBgPUzoap/xiQpQz3ShA7nFGDI5c9HQz899CUZO/qzx&#10;SevYC/bk9kUQ2uzCx+0xsYOP81G62F90Fd9gZz4dnMN8jU5iinFxDw172t62Xqz2KwR+a6/xL3rA&#10;1Fw+rd+XN84k/my8LyX2Z3/2Z+3ntOJT0LT5Ja8OQAmNw1UAEbQqMB2SDoq+rRU0HDAlrg46h6t7&#10;hyAaApqDwyEsCEkwPaMt4EmuBDc0JCMOkZJK45IHBz7a+sioKXzNd+C44lnijo/A6Bl/PByC5Dcu&#10;QSA/XuTxLKBGzxyy011ChY55MNCPPnpwITfZFNjwsCae5qHd2znJkX4JHPkcpg4h4zDH3zgZBHtX&#10;GOiXiFV4wbakBA80jDnkyYl/hZZnMpqHNhngSw+6eSabNdaTl5540Dt7oONQcs/m1sO8gkCftfRn&#10;a282Zj4Vn/SqkbsGA1f60alGF34EH1fy0wWW7mHiYDOv9RWc5GSD+vFAw+HI9rCGF7080y0d6xv7&#10;S5IlMe7hms1gCCPX2kjHvdZYtK3R0Iomn3UgO7T5mqSMT0t6HdqKUfvCegc5O7Bje0NDk+7mkZcP&#10;1cx1NV+jg76aZ35HHlfP5EKTf9Tok9+kT/hZq7VGn3kazPFlFwmSPns9HmiMdqFPNPSt+Eju+CNb&#10;SGZLDCWW/E9Cq+DSb7/zV4mfZA3WihxvHBTaforp3xgqqNDij+jDQyIKN/6qT5Nouj579uxIOCWM&#10;7O7fErItmv18U3L64cOHA1MJssJHgyOa1iiAvKHFx5V9xXs86Kd4sE/sIfGphNh8djFf4uxqH0qo&#10;2ZMNnRnkIKeEWlyXmKPrzOHHaNu34pX4Iqm1f2EISwmvJFYSD2OFh4RXomotzBRD4Ul2GJGPzPYO&#10;unwXPb7DFmSBNXlevXp1+C55YKBA9/NaOpCNfmS2Fm72HQztJ00slTDzzbt37x5vJ80jk7XsDwtY&#10;e1Pu35XCXgyUyPMBSTt/gbuilk3RtgfYjhzObEUN3va/t6lwtE/ZhU58i90VKHxNQTLzefz48YFt&#10;xZcGY7jzATryb9iS014Vt9lNE5/sCTgY69zh/9axHZncsxe72uPilXn66Mb+5rAFLNgaLUUWH0KD&#10;P/GzCmP3xjTy81OYkw9dhQ0/IDv/IL/9yfb2Gfrkpq/1+umAf4U2O7IXjO0n9GDNV9iTvexXPoU/&#10;va3Fi3zo8z+y8Fs6kMcbanIr8NB1LlWg8Q12NYaOtc45OQjZFJr2ibjCdu7RY3N7ER9Ywk6fKxnp&#10;jI5/owxD/H2BhA8e9gsfCxeYGGMzurk3TgYY2/vkRVO/fUAXZ444LUYZK2bwJXvTfuLr+OUnsKbr&#10;/uzP/qz9nFZ8CgKCkGDnAOuA1i+AOEg8Sx4j9BuVAABuAklEQVQk7r4RE8wcaJ4dioKMg0kSKGgV&#10;VARgwUbQEYTQE4jQNl8gF6wELd+SoYWXYGSOJvAJeoJXyaYDCS+JQsl1xY/DHk1rBW/zyExe4w5y&#10;a4wLggI4Hfum2AFfIq6Fy/+1d3cruxRHG8cPx42ALhQRnpUcv8YYSFyJX2BChOiGB5E3v8G/DA9B&#10;5t0YZudqaGamp7s+rqqurrrnWeq9w5UuAqS1rmhK9uhHPrwdog69DjQHld6hZE7JjHkwsR4O8PLO&#10;GBzpSz/ymkMfOJFDcmmeAwYfcpDTfHyshZG1ZDGPPvQ17hDFz8EBN/ahD1ugT196wsuYDi/JQkka&#10;mcmFPr8w7gC70io+yaOTAZ3/1b0zB17ws64rvNJFd2+e+fSBkfX0DE/j3kebbcjOhtnCXqArzM/4&#10;w6l56ERThwl/YyPzdONwdD2PoXG+j7a5+OruvWMDtP3Ao3AgMxuxiQSmX94loxJY+5X/0gMNeqKP&#10;RnbT+bzunt/jo/ese588Z7na++TrqsPD1Txz8HVvH7nSsbn5pzl4WWtf8LP+Y2N4ea/jE2/dfOuf&#10;aGRR6NCHHxQbJWb2Gtkk7cbsZQm0pIq92nf2rYLEFzb/DpDPWeM/0OOrhgSP3uzHpyW6JbFoSrrt&#10;dfwk7e1d/xZQfBATrIWRBA9m7WN2tgfIgq+k23xf5/gYHmj6okEnsZ0OihrJu6TaHhB77UXxEE2y&#10;oEVuP8wp3vimJFqiCgPFoiSZ/HwCfvyBHyvqyMfv2pdoi6s6fe1pc2BAZmvJoGCgpyJRoUN368UI&#10;P9qIj3TiY5JbST0a6NFD7GATxRA++NpP9oxx68lLd3a3Dn7G6ep8MZ/sigqy5RcV24pSc9CwT8n9&#10;l7/85ZDDj0jmW8/e6NKHL6FHf8Wr92whnnvGmy3wIDPfIbMxutDzSlOMsQls2BCG9GNLerMvHvzS&#10;ucwX4Wsf6OTl19454/kr23hmbzrQm53Q52Pe09s6+tlX+MEWbmRQjHrGT/GkWLKeHLrCybveVyjD&#10;l+/xFbEEbmwPIx3d/N/c9q+iGw2d38MEP5jzbzTIjWZnfD9S8CO+Rh9+rkC1p135P5+EC/vQX9FY&#10;8emZPmIhWsbNhRkczMHbHsePzN75ugzbvoT6wQPvimyYoOvK/8nirzKsVUzSyx60N/Hl+8bwMg6X&#10;fnBCx16mN9zYy3mksIUH2/EJ8+DnPR3sLT5g3+CJh1hOVjzhS1YywRhma2trz7bbik8BQWIiKZHs&#10;OWAETYG+ZFCQFiQEW0mpAGqNJKaiz1VgF3gEeoFVQDHfgWzMfYFJ8EHXASvRcUAIpGjgSYYSB4cD&#10;fuaWmDhUBboSK/NbI6EiPzr0Eagdag4RAVt3SCquHPTm0k+iY34JHEwETskhfn6R88smvchiDhpw&#10;ISc5BGS8BE8BG74OQYcTfV291x3iDjrrrcMPPpIR9MwRqBuHHx5k8YXEs6QDDzqQxRi74WkePOjg&#10;PbpkMgYrPHS260puCZP5DhY+IVFC09cAHT02x4sNyKQrjIwpKq8088jk4KqTTUKl45Gs3sEcTtaw&#10;QZ3+9NLNYf9o5Zv5B0xgCk9z0DLPmG4+nfgFPEts6RdO/AoGxt1bBy/P8esQ1tkvnq6e+dm5iDKO&#10;Fhr2gG5OGHvHBvaVe/7L/9jIs6KTbejDf9tLaOj5UPzrvTc3XhJMvOrGe6+T+6zPuYeLK7quMJeM&#10;kQmenr0zH67kx9c7+sHePu++2GONZ3OTwVp4P9GKg+SG+cvLy+FTkkRJF/n4EB+VfBkzX9IlyZPg&#10;igmKA3GADe0/CbQfzkoi4WZvsTUMxE7JO17o4sf3JX/WkAvGEkfv8bOHzUefTcjh2X7xY5E/2xSb&#10;FKxiHNn5uthtf7gnq3+jKQHmD/zP3usLDXp0Qk/SK8HlY9GjI9uhRSa+BRv68iuFmf0jLopv5tPJ&#10;fPTJ7sscfekpOeYjdHQmWPvtt98e+99aMdA+MU5/epAXHwUdu+GvsPj000+PxF/MJYvziG/5k114&#10;0sE8NLyDlTFnCXlg0H5mK3qKCf0bT/6sw9CXJnuMTxsT68jVXw7hz2+cV+IdGdmePeGoeIAfP6Cf&#10;vQUb8xTvsJDAu9IHDWuuNAVJXxL9SKIrNPJBvgpPmLMv3WERps4LfoC/QkXBgj9/9Rcxigs4e674&#10;Rx8WMIQD+7ErrPgTHewXfuCqgOIzfZV1z09cdUWYwgc9NoYRueHKn9mVfn09h6159KMnvs56nR6K&#10;OHz5k1hjr8Fft+/xUSixJT+1t2BIP3ra93SmJzr4t2d1spKFLnRVcLY/YUyeCj9Xe4s+5TB06Ksn&#10;3d3zB/6Ifng4/7zjC2SCFd8Wx+0nssNe52f08++N6cG34I0OeuzkvOGTdMJL/sQ3yEgm6ztzPfNX&#10;tuNT1tHPGnqwgbWwhp2cD2Zra2vPttuKTwefw94BITALFgKXg1OCIUEQcAU5SYsxVwebgGOeta7o&#10;CEoODkmNAObX0BJYgd1V0MEXHc8CrsPaAWYMvwoH4wKRe4mnA64ERtDEFx/v0RXoBG5Xsgr0Aps1&#10;DnaJg2fykxF/ARoNvB3eOhzMd7iggbcDSsBFVxJoHB36o0EWV4eULvi6OjwEW1cHtYDrXpckFfTh&#10;5AAjE3ngEnYOZzagF2wcPmg5ML0zh1wwIDd6dPBOh0m2Ilc8zcfTWjbBDx/z/aJOR9jRE95sHnbs&#10;hAYsjHmWfEkErjT/WX90yKVXcLqno2edHjpeOoz5Wd2z92hZxzdaE52u5tKfHsasaV7+Y73Ej534&#10;pLl0h4l3MOErruyke4eGMfjDM5+yHi6unuGVvXSYe2e8d8b0sGcTPsh3owPv5tItOhJA8/Ekg6t3&#10;xtAzh0+gkVz4kqV9oqN97slrHboVn+GAJnreu0fXHHyN2Qvkj2f48GF/suZqvyUvWVzRYhfxyQ9B&#10;ro2hzyZPNAmcWCk540MKDbL7UmgP8AfJp8RLbLTfXSW+kj3Jon0osUOLr0kGJamw4o/oGWMfyWfY&#10;SiJbK9nDxxx/miqx5RsSOffWi8n2Ft6uvjT5/4CSm+9IDMlrz/e/DlFc+VNQX2Wt8VVFQsgf7Tt0&#10;raGHIk1SyRbk4RPW/Otf/zp4oMteijV2p6OvNTBRPLGjwpIcMBJn6W6vipESUntS8osOvcQJfOxp&#10;54IYS2d7kc/xFf5jPmy8kzj7wY4/46XYQocdYQZTcV5MtAesV2jxe3MU3HyX/cynG/viLTbRTYyl&#10;kz+pNYcuXelGd3iYS0f72tdQf4rbj33es4+v0H4QaF/AVHFCZ/qxozhFR3rAE1++5J6fsBO7X2lw&#10;5kvwZU/r/NjAR5yL9i9bsQW9XeFIFxjBjByKJueXwowc6PohRZHGhgottPsi6IpvhRyd7H962Qt4&#10;KnJczatYsxY98/md8Yo08/Emp3X2ALycnd6RiZ7m8Bey820+zQfsM/rhRwY+JPbQVQFo75mDFh8t&#10;d7Bv/dtGxZ11bMX+6PjSao94599B08Hepwc54Yw2u9HfOnaoUFcMsyd9+DAdfE2kBzzRVTTTQ1Fn&#10;/zhnYY+/+fZxPyqQBU/xylz72h6wlh5o8Vnv+QEe1rMTH4eFotSesB6W9OET1pONH5DbPHvEV376&#10;iAXG2Niejaf19ql3a2trz7bbik8HhiDmAHQv8Dhk3StudIGug16g8E5wcxgWOLxzEAtK7h0Ggq7g&#10;JugL7AK6tRKoEmq0BXD3AphxY+YLvt4J8mT0rFhwsAqYBXU0BUEyRo9s+KArgaCHxIE8grf7Cj1r&#10;HOroC370oBN50HcooC15iH6BHW14SThg4V4iQn9XayUvDhRB3BpzXPWSEfokC9kdkLrD0oHn4KMP&#10;+clmXFKomDZfctKv+Q5AupHdfOus0emmmHdI0NlBS+6+SikAYOwwhbP12dw6zw4dOOnwRd9Y9nDA&#10;XWkVn+TQ0cOL/8CDrOSLV/cOsAp+3T065AsLcqFhrjXsZ64r++GDnk4nPbtbxy7osjM/8J6P6WzU&#10;XtC9M2YdPbyDic6msGvP6GzJb7zT0dfhTXZ+6H3dXujHD3aSANpT6HjHVooCtqvw1L0nC33xR1c3&#10;3v5w1fFPztedjOc16MEBbb379p2rZzRd6WCMLeiHRjj2Y4572Eioiw1kbU+40t0+7scStuJvaD3R&#10;8NbFJ7LyBUmkBNOYGCDBlHwpfMhu70vwFC++AvBZ97Chk8JV3FDM+dNbcYofGqMn7MRofgtbSdrX&#10;X399JInei2148aXwwU8ckjRK7CSRFcxovX379uDjyxT/tVZ8UfTobAJ7e4xt8NXpap/giZbEn/3p&#10;JSEnj//Qj3vySjbFCTorMKxzz6/T073ikAz82p7171r9lYQiQxJcYaLYl7yTQcyDF/lh4eureXib&#10;o/M1esODPPj7UmoPKRLEY/vdMx+Diy+wfkAlu32HBt+UTCsY7Qs62J/W8VM25PvW05c+5igqvc8f&#10;JOh4oqfQ9IXUFU3Fgb1MHs++VrGnwpOvkB2+5LD3nRWdIzDkU/hUeLH5lUZ2BQa8FCvspLCBKXvg&#10;2Q9zZMeTX/NPvs72xvkV7NmUbZw3iicFBb/hhzoe5NfxMp/P8q9iMB93hvJPfIyhRS4dFmzjjEUf&#10;LTLq7K0gO/sMf+avxu0J86zjW+zsvOX/zlN2g6G9ybfsAfKxt7n8VOcX7GuNH26cCXSWD9nz7ERf&#10;srIj29svxsQKMiiaYWaP+1GEzfkqHRWPcEMTTs5Y2LErPejJbujBzj7kY+g5Z2HHp9iVjfC2Bo74&#10;8it8KqL5E1r2HZnJbz1eCmPyGLee/OyDNvn4A1lhZ/96B19y0xv2/TDRjyr81nyyoUE/Mq6trT3b&#10;bis+JYW6wCoA6BUB7gV6h50DUsCVvAusAoZ7gdi9+YKmwIqeJMWB4BCWuDiEBXVBHB1Fk/nWS6Qd&#10;mIKSq7UlY2QpITC3X+UcAu7xRqcklWwFX1e0HTz0MNbXFYeLNWQ1Tn/00aVLBw35XemaDA4xelrn&#10;MHbYNl9Sg58AbNxh6VlAleAI1OQWaL1vDvpoOWzoDSvyS8ocbhUc3kmMjDnUGiOPQO/wgx8srCUz&#10;uuiTLZvhA2OFAWzYyOHJNuEt8UQbXnA72xIPz+aib5xM5l49NByKeJOLnfkbHNFjg/O4+57JDes6&#10;v6G7K3klLWTjC+gbp3drPWdvuJnnagwunvHnH2xtnvV01CWD3hvvnTUwr9OBb/FN965s6lCPBuzx&#10;YGf2dfUMR/L3vk63EnUJQvvGPGslyexG5nwi/0Yvnu71ZEtO73t37sbzdXx0OlrXfTrqxvXWw8h6&#10;8kbLGjLS1Rp6SNIlhvyOj5sv7njP39iPnSV67UF0+NwTTeLND/gUPd3b2+xLBzaDN33pzUfowl/s&#10;EQmZdZJIa9yLBflc8c06MURiiJeYIX7QHy1JHL9V9EoGJYns4j9EIkmUgPJ58QKO6PSnfcbyE0m+&#10;pFdS7asnX4U1W4iXfJSdXBUakkoJuz/ZFdsko5JccicvWSS3/lwXXvamgpQt7Wd42KMSfDETZpJ3&#10;e1ECC48S2fgVz/kKLMgNL3HJHsin+QrsxC6+5b15/A5NNsFTzKv44I/8zhpdkqxAEYOKAQpSBY5E&#10;mnzG4AUDRQSdFI70gJ8iFJbs6x2MyO2ZHORSyPrKTC9dIcVuOtxgSl7nJp/Hn04wJIc/2SYrW5oH&#10;L3YTKxQhf//733/x2t9uvpyzGZ+0TsdLYcHPKnDhqvBhE3yda+wMT+/gbBzWbM0/4UofRY9CREGr&#10;qMHDFSb4KDz4L1+3ln/xZfwUROyPnnkKIXTIVtFJRvqji5d1/Ivv9x/XIqMCna7eocnn2BDNzmu4&#10;u5oHT9g68/gJm6PFZ/lbP9R4hguZ4EFn2NCNv9jT5DdmP9iDdPfjiuKLLBWE5CSDvcVHzUebf8AM&#10;BgrCCmk87HW6ioto01NhSg584NGeghm66NCRrvaPWEYG67x3X9EpzqBhjXv405Nu6LGRMfvSHON4&#10;04994E1PuvBPuNpb9GJvMoodiuG1tbVn223Fp2TCgSiJF+wdXoKPIOAQFIQczoKxgOZQMSYoem+u&#10;w9c789DrS517QVrwEXAkNfFDx1oJgoTBWkmNOQ5jwRUNBZG5DjfvJN16RQdagqgk1QEgsEdbQHP4&#10;OYwEYYe9QOfwEJjJZo1uDVlg4EB3ONAZbXSMk8HBr5c86QKvdw4bdKx1YOgCabia4x0+rmjr5rk6&#10;/PDSJRZkJr8kCG4OZHT8egtzwRs+OpmaT3dywRGukln2Qt87z3Ajl4MSr4oScyRMeMKZDVzxQwt9&#10;na3Qd3josEw+/wn3K82XCliQFZ70poNr9iNPuJjH5nr+6v48XtLJxmTho8YlTLqxaIUH7IyxHbrW&#10;e9dc6ysC4FTh0xzrvEOnYqx79M3hn+azmUQUrnqJC/wkHcbgyj5hjXe+zUb8DT102ISu+Yh9aI09&#10;Si524uv4GHdFJ5rmkTX6rt2TxZUsxtJLbx396Ol9893jBSdX68PS1RzjklF7Bi6SdQmWewmdBJ9+&#10;0cDPla50pgd+9HN9ovE/CRm5+bxETJJGZoUEX4E9HT/77LPD/2AjoZN801VMcLUHYcCGknY0xQT3&#10;Ej3Jm/8YjKROgqnIhKU/V84WEkf/VdsSZQkcf1ZU8U8/TNirYjFZJYr4kI/M3tsvZFbkSKZhSzZf&#10;5Pw5rkIK9vYuu1fY0Nu9vUMePyxVxCqO+tNIhad7OqBBxr/97W9HMmxMUspPJK2S5u++++740z0y&#10;0R9u/hRV/JTk4ic5hiuZ4ensQEPBotu/+PA7sovJ8LBX/FjHh/mUcwjmcKWzQkXssx6+8DCuwIAZ&#10;2nzggw8+OP5LxfamefaycXT5MLqeyWvfJgu6dDRfoQpPWIhNfIGt4EJX6xSG5PRDgL3NFmwCK5gr&#10;YBUh7I0fHySzAuzf//73L177280X4wrDijn2IzP7KQRhS34YGCMzTJ3zZOcHbEkmex8dPuwMQUcB&#10;Qya6KaB0e0Pcg6EYiQe+/A9u/p2sYsw6NJyZFV1kRMueoLc94xwxjxzWuLI5fyQHP6Gngkc8lSOw&#10;O38ylxx0ZE9zyC9esQn7s4+Yy272k0KJrcUj8tpXxu17OPHJ/gqAbuxojXE+R0ZfOtnOOvKwOyzt&#10;a/uYTfxo1Q9M4gi5YOBq78AInuS2n2FgPnp8CF/v7Rm04WY9Wu7h5ixmN1fz/Hk8X8WbvypyFZZk&#10;oIMYyGbmiB/w8uOFuTBmH3sePz9uoQdjvsM3yOad/9q0+eiwPfpra2vPttuKT0FcUC05Fxgdmg4R&#10;wdrBWFLr2oHioBSsFT6CNBqKTmscIoIvepIgwd29wO0qwAtSgqMAJ0kTFB303kkkHBKSMvwlDDpZ&#10;BTJ0HA5kFezRcUihJcA6mHVBny7m0QetkiPdXO/x8R79ihoHmOCoABWQjenhQg86OMTME3C9h4nx&#10;sHSwkFXH0xzvXfESaPF3LckgR4kizB1y1sMSDVih7c9u4e5dibokQKKGDpuhCTvP5EYXZsbI6ll3&#10;WFmHnnUOaPRcdeutgRecyQ5zeKDHduxo/Op/7bYvn+Hvnkzs75od6docvHX4ucJZ954tYEcXuiZn&#10;djMvmvDmxxVr+JnjnXs8481n6IaHK7zco4dPNN2zT1dY6Z5hhZZxtrJn2A1v+poHZwk7mfIZ3bsK&#10;WXTIwxb8wRj8rWE7sqFpvis+bGNvsif5jVmnk02PPuzcwwYv/MlnrLl0qFvjvfnomucZP/Klg/fh&#10;5Jlf82MyWSep5+f0NxcfxQS/owe54M02eJJN4oaHNU80CZtkPCzYQMLEBvaupK/9KTEUB0s2+br1&#10;ki540YF+EkBJqPl8TMKpuJBE8k9YoSvZg5N1sBCH+ZX9D3u4wUYcw5NcElvJsGRWAqoIQBOmYjab&#10;hLmYRg/2kWwrcn1dU/jgi5YEVIwVI8lDJ4mp2C9Ou+KvKPHvvMTRCl4ySTT5rgRW0mytgpR8ink4&#10;SFolvfSUuMOODBJW75wTEl18yKWoNo4/nXRxQUGAvz0mVpMZ/uhJiM1RbJJFDFG08Ttz8RAv8HGG&#10;sKfkGW5sSveXl5cjHrMP3mQnEwwVhWybPLBjc/7vCzJ/VsSwNVn4DHvyKTrDy77lX+iT2zw2NJcO&#10;/EVBBAO8/PtZeNKBTRUIVxrcJf78UkGER1+0+KYCip35CNuLrYoX+MDQO/jDxg9F5KUDuvYwbPgd&#10;HdCmM/z4Lpz6t99iJRvD3xlGfj9CKIbwMcYe9gZ5FTqwxIMN+Tvc/ChSsWXM3uF3dDMPVvYMfzDf&#10;lT34GL8nh2LQOSLuiqX2ifhUbkRX+tt37MQ38IWDP2PuDKk4tLesgYU59gLe/BwW9hx50bTH3BcH&#10;yI02Hp6tUXi68n04eKarNTAUc9FkL/rCng34KEz5Y1800eWXdLE34axYhL9rPPCjDz7ksbf4q73L&#10;T4yTm27s1A8FsKej8X6UEEPRZxu2YpeK4rW1tWfbbcWnw0uwF5wclJJHwUrirhgxJgD5hdjB7QA0&#10;t8NTQiKYSnQEYwehwCVYo+3gk4i5F9QFYTw8S5ocUIK/Z7wEagcamQQyQd5B55lMDqOKIQergOfA&#10;cegK6A4/9NHwTE7JBN7WOUgEdYdiiTiegrJxVzQccAIq2eiPt2fj+OJREom+JKTixVyJR0WPufSA&#10;XUULecz1TAf3xsmMFpp+MceLnGSXkNATVnjAnEx4sRV70NdcmKCFrzWKFV3yg4/3sEcfP3KgS1Y4&#10;sFn2Qc+49WTBI51c8UYHP3pc/fKp+IQReejjHm/3bKKjl31gee7NcU9+69kKHmwDQ89ohrtr92SX&#10;bNApu6GXHuc1+Zok2L0xc2GQHNbUjbMxrFzNhyes7B9+J4k1hh57ZCvj1p27cfKax07s4komCZFE&#10;wZ7gA/zM1Z5Fm4/259h0Rcc6ckUzOT3HkxzkNH72J2tdjXlHttabIyGDG95kQsN7GLnCnG3ogIfO&#10;xyR76Op8zRd4MqODBn7ZBR8xht6SqicaeWAhRsCY3vQQqySWkinjdDFH0kc3ukvi7BNJPvxgJ+ky&#10;3n9AhC1gJnnry6IiVFwshsGCT8LDjz7mSjj9O0n7QrEgseV39gQ6xvk6eekgSUXLOL85f9WRhLOZ&#10;uWK5/UQHCes333xzJIt//etfj0SWncQSMdp8sngvYZZo4sVnJaXs6M9P4UMWSSk5FCpiGoxc6Slm&#10;S2bxlSRLSr2DA/9CXyLMDyTrElvvFCV8hN540FFcgzccjKOJr5ihyJL0ipG+vPNT+KFBDzLxSfSd&#10;AwpUMceZBie+ioZ5eJljnS+Q/n+hH3/88bEv0PX1lm3JrgAht31sPbuzJ6zJQl/yWQM7RYcfa9Cm&#10;Ix3g4PzU8YY3Wv7NHrsogq40xRFe/KriAB+FhwIedmII2bxjR37Jt3U+BHs+A2v2hVfryVvRQm/Y&#10;G7NvfMX1AwCM+StfFxv4DJ5szk/YjXyeYczuZLbnYGrf2T/kUUzxQx3GeMMQb/TZyr+ZtkcqAOnk&#10;7PUXRs5cPo3Wjz/+ePDBg438hQa5Ye8sFovsdfaFDVmthSN94YA/m5M9f4UBH8+fYcsP0aGT/WyO&#10;dWTnu+7R1PkDfvyE/BWlCjrYFp/o596/Jxdjsh2ZrGd7NPiTOEA3PwqQ049C5un2rf1urq6YJBc/&#10;sX/xhVcFpXfo+3GAH9jDnnV0+KYfSsgNK+/ph97a2tqz7bbiU4AR3CUGElRBv0NMUiMQmWPcIetA&#10;kSRKThy41joAjDmkzRW4zNMFEQeIMfPQs0aQdUCVfDi4HWwOWwHMPfoSIUWtgC/Rk9QI+mSRsAmg&#10;rugaMw+/Dgh6CI4CumTXYePwcrjTqQTPYVZS5r355HU1jy7kNY+M+JnvmQxkc/DAgE6KCmP4Szgc&#10;THTEXzJAFnJLrrx3dTCYn04wIgM+aDqAzSGPxMfBgAdd/GJcoU8OCUhJLVlg4jDDG546euRhZ+vM&#10;IyOMKwzQIJt13luHHzu7GuM7cIOJdQ6UK02yzGYSOOthmR10uLCN7r4x3fze946c1nvOfuxhjGw6&#10;bHXrXcmfXaMfDbTNyU8d+vBhI7q/puneeO9gDz84umcrtLILG8GVvXT2SB5+6WqObly3TrdOEctW&#10;bMFXYI82W9o7fgSS0ElUdXsQH3PIQkY8jKHnHg/709U8nSz5Wet0dk+euvf5DdnQtt58GMEUHzzi&#10;E6b8kM3oS35+jpb5eMWXbdpjxY8nGj+XUCkYJbIVPbBWnEmk6EFm7yV/Eip/runLlSINZhJN2LAn&#10;H64I+vLLL4+EDCZimETy+++/PxJSc62BgS9zfMc4/uSQFMIGPWMwlfxLJHW+zFZiPmxhzAZ8qMIT&#10;zmwgsVYY8SvySCwloeTB3z6WTIsvEm4Jv2RS0imppq+YKdbYj+RkM3zIJ6HvT4rxlfDDkHzmoqlA&#10;oK9k2TO+5JPc+vHTPDHWvaRWYe+LClmMwVohAG966mJpRQH9Yc5WH3744fEVk+582FzJN/lL5M2n&#10;G72859cKVjGYXHy7xJ0uYoofahVW1tibnv2/Xc1x5uDJlvaLOWwjzpMf5mQxFz6/+93vDh9QvJDL&#10;3lRg+dNc9rYOTmSEy7t3737x2t9u/ALGbEEHz3wJNvwSH+NsI17a5zBNB2OwYQP+UUzgv9b3A4sr&#10;2ro9wS/kEOwPG3j21RceilJnHF34Ir+hHz6+8sLAnkOL7OzO//gHDPBWcPJfvsvn7E/P3pHdXM/e&#10;4QF//PiOPYg+PmKtvcBGuvhLbvvEO3sBbTYjI3ow5BfsRWdnHky91803D47kUBySV2Fm39LLe3GE&#10;bhV3Fdm6e/4ME3Pgbw19+az9QwaFqR9VzJOfeVbw0Y8dxAAxmYzWm8Nm5pMFRvaX+EcfPBWVZBAD&#10;YMQGrdHRp5PeV2pFrDjoBxKYoEF3elnrDF9bW3u23VZ8OjwkiA4UwUnAUfAJQBUkArFgpPAQjCUr&#10;EkXJrADh8BV0zetrnGQHTYeOQ9I6h5B7dLxzwDiUrfUeHQe+A15AFzDJ5iD1659ChbxkQZ+81pMT&#10;bYHVewdkyZRn4+gIrCVsnvHCx7PxEmQHkXsJOTl1h51fQ/1pUAcP+pI+vNBBz1xjkgw4OjjpJ2GQ&#10;jAjMMHBIk8GVXLrkCLb0RwM+8LUOHbLh43AOX2OSG7TIKKHBz3rj2RA+JQp4VhhI7vvVFq79SEB3&#10;tMlAJmvxRNs79keX7sZhHp+rf3br0KlA5Hfket3x19nwPF7xia/3nnX3xtzzDfLAru45XznTr+B0&#10;7Rkdc93Dh00ll+wXPdiYx19093oJfbjBhk0qRK11D0t28I4/mdea1p3n4W2eq+d8sC5RQtt8yQib&#10;8gm+0r7xnmyu9OLLaNGVf3nmy+RMjmQ2h1/o6Rk988gOe+88Gz9jBEu4W+O9Mb4oySGLuKPT+4wp&#10;m7BPvNERH9CBwRNNnJOISZDtCzLCWNJIB4UEWe15OJCfTfzpq+SMzyvSJNn0zNbwUxBJRCWbktOS&#10;MQWGZJm9FGxihS9isEOffaIlKVeUiSvwtd8keGQQ49hUjMLHHDijKx6IOfhJDiWMdLNOkmwu+cji&#10;rxd8ZcXfWjLghaZ/CygBrgj2xYU+MJPwOhvMUxxIUOloj/n3k3/4wx+OIor8dERTASKm8VFxWAzS&#10;6St5JS+/p1d/bihWkgtm/JDe5tkTsCKfefaNZNh6xadCBz/4wNc669kCTuK5gtQYLNjCnoEb+az1&#10;v04hC7xg79x78+bNgZsxsjnT7Fs8/ddu7Q1YKkrJIqEni7mKCPGSj5gHR/jwf7z5mX1BXzLaV2Kr&#10;woduV5pCQqGgOOAHbMBHFUr0xN8eJxs5yM5frWN7MsJaEWLcHocd2dgZbcWFwpAvKaoUHPyAj9hT&#10;1uNHPz6HBjzZTEFob/EHc61XCFlvPpr2FjvxCcUSvO1JtMxna7ZXbNGJrxjHswLUGNuap1vDX+lL&#10;vuIcnTuT2YBu+IrP4gLs2Qr++ItX9iYb56d8n8xsbV+4GoOpwg9vxSSfoYv7ijSykr2i0xga/Nqz&#10;eXyMDN51rikc2Qp9crGxMTp6b435aPgiKgagWWyno8LYON3EFWvkG/Cwp/yIoThVbOpiiT3OBxS/&#10;fpTiZ+ICPrCCA53MExfX1taebbcVnwKhxKJDTwCVSBWgBVnjffFyCJR8O4AkFpIsh5RDUoHmF21X&#10;xahApKAxFx0Hh/WSMWMOSMmugw59B6eD3Z+8OLQEvNZ65zAhLzlLdgQ8B7B56eNglJQItpI8gZ6s&#10;9KGXcYeLw9mB4t56nW6SdYcleQVS6x12+MLKON3Mp6fDR2LlUHRIkgtmvtL6VdRhXOEQfXzJYa6O&#10;LtnMcSiSlQ7mOfQFdzTwpadDEEbmG+uwhKWkzLP18MGTzNbFg+4OdrzpAGN2scYcyQCZrKU/XWFL&#10;Bh3+4c5nrPfssLrSKj7xcajh5VqPf/jACn+9MT6jGyMzOdnLOrqQCdY6eelLHzrq1qIbf3SsN9Yc&#10;nX7syTfhyTbo4FkPbzQ9428ennCHk6tn3TPbnrv3fPc8Xye79/kQeXTFjnF82Bdvvog/X7S3fFEw&#10;Fw3ykZsubI6etfBxtVclAHBD21gyw5aO4Q2n9DaP3OYZ8954GFmjh20Ywd06tiY/Hvmbucaz9Wsf&#10;sJYPm/dEs0clUvaheCkBpLNkzDsywpKckjrxB87kFfckxBJNxRC7+GGjfUwvySAbKjB80bKvxCTJ&#10;trgoSYOhBFAcQF9B5J1YLObAkRxioPhETuslnNnWuDUKBLKwhyKQjHSTBLqKf/xDTPM1TixG1x42&#10;l3/xWcmvpBctRYC5xQs2FsesUbhKWitqYGUP8mdy008C7D+iBD9niliq8CRfGMOLDhJiCT+9JdPo&#10;kUeCzafsA8Uhe5CBL4mTMGEzZ5hnZ5y9wUfRhBP7kAsdOimC2BIdeNhf5HIWwg8uaNBdPGZb+puH&#10;HpntMcUSWv6jRYpVybo15isy4KEYZ2e2Qpcd+AdMnTUKZPuOXHiSk1/aL+SGha/oVxocFIb8Dk+F&#10;PwwUEvzAO7agBx/yQyN9yAUP9oCJMfiyEf+1tsKCzyui2Mq493DAx3gFqXE6KbrEUr6jw6evkPyA&#10;zvSvsFTQ0Z9PsCkcFTbktVZMIReailb+gU9fIsnR10ZYi6f8iI6u+HpHBvtGR4PO1vI/cdd8eniG&#10;GXsUr8RwPR3FAsUg+6MllrgnM9yMVbizJ97uzbH38bHvxAJr0BML6CGO27+wNQ/m1rcP4YOmtezj&#10;GX8FoHFX79jBOPrspWjsxylz6A5fPmfv46G4FLf4lb9EYAfyWuudopPe+RifMEYXOq+trT3bbis+&#10;HfIOOAFDAiFQSkwFD8HZYS3hENwdSOZZI6D5IulA9edG/bkUGpIgh3S/BjoMHVYOSYWpOYKwYI22&#10;Qx49wdnhZa4EwaHiXiAX9B1u+Pv1W5LgnQPcgeTA9143l04OGTzQdxA6vK2pyLBGELUGPbKg5Rlv&#10;By9dJXISCImfw8hcHV0yV7DDTlIhebHOPdwUK+jSX8Ig6JMbRslVwkVemHqXbp7Zgt4OLLKY63Al&#10;M6zoLPExBned/N7B2zu2LEnEB41sI4GiD3rwcQ9rNqdj+pCX7TwnO9nQZH+Y+wpwpUlc+Bl+desd&#10;2rp78uve5R8O79fdOAxgRiayu2djmLEp3T1LqnT6mJd/6O7rbIA2/dgMtnjYH+wCA3zRqJ9pe28t&#10;rM+dT5ADZq872V8/6+f5bFbywnauxsgskVHA6CXq9lz+RUe4wJIv8iW60Iv89iGa/Btm/MH8/EWn&#10;W5jjaZ33ZEw3MhuDITzMaU02tJYc7Iwu3az3jpzmuZqTfRrLX9yj/USz3yVK/IoMklDJZAWiL5yS&#10;N4mfpE/SKsGCrZhg3FwJsPlwKJGGnSSQ7uxjPnuKNRJG+0MsYnvJH5uwnSLDn6jCk/382a855sJV&#10;4id5NEeCKqHEx70vGeIhvfi7RJFOMO48YFsJP7kkwyW95kg8yc1GaEp2Jch05kd8Eh186K0I8R8i&#10;Eqck5xJbX0jIJ7mXdEtM/ZdOkwPWYpUzhwyKVwm22CY+0o/ucFeISGbhy7/xZyfy4kU+vk1fGPkv&#10;+ioExTGdLXyBNSaR9oUXf7qYby2biQd05vPsQBc4sJG59IOZgtI8Y/ape7QVl756shXc+JQYq0DC&#10;h47sku/QtXXOFD/UitNs79l5qUjkX3iE9ZX26aefHtiR3dcpsZddFSx9nWQHvsWW3pOVTIp7OJuj&#10;Kx7Ynx/Bj13PxQv96OQ+fxFj0UWTzc1hX/7ZPlK42CPsxp5kEWMUTnS1Hg9z4YAGvO1NNOhinjV8&#10;mJ/gyy/aC2HmmQ3YWLxiO/mNH4bwgy9esMJXTIId3va0/aUAtp+K3fzEHLKjiRc/h7tiEl84hR1c&#10;dPvBODmNu9ovZAlbdPgPzKy3xr4nDznMa1/0QwLfSd72vELcPXkUj/Qzh71gAjfj+LOt4tKPyWzT&#10;jwnoGVdk+qFJ8WmNQtMYuclJBjj2gwH+bIDf2tras+224lMAFlxdFSwCpCRHMJBsOOT9uuoAcrAK&#10;muZ7lhQJZJJVB75kQDIrCXD4SDz7t1sOc4eEQGOdAI6ngxkt862tQHBAOKwFbQHboSZo44ePNWRE&#10;2zj+5qFrroCrlwiXFJtXYeAgcZiTg0zeC8QO75IMv6IaN0exTVcySS4cwu7RIr+EwFo64SlJkig6&#10;kNBz0HhPT3iEsaQRD/KjzwYOc8/ew9u4YoGcDmZ2gLOk1HwHmCSEvSRN5pENFvgpQMyFF13YBg4S&#10;Mvx9VXDFC0+6eU9mc+lLRtj3LtkcujCApQTbQXOlmUfGCks6sV/d8+viE28ddmRjY/f401uHnWSP&#10;rg5B8uEDczpWEOnWu5YINE4/Ors3ny1cJTzsa6+wMd6ted3NJxc65w43/sg2JSRsq/dch7mOl3f1&#10;1rhvb7ga43OSB4kofVsDQ/qyk6v5kqpo05k+yUJH/so3+BB9yK7TLxvo+UP6ooumebDVzc+Ounu2&#10;ZGfP5qKV/b2zjqxn+7uW4Pb8RJPIKQz82EJ/iZTEUcKpCDIGY7pI3D2zi/jqKxd8YAJjyaBkD3aS&#10;2nT84x//eHz1tFY8FEP5tavOz/2wxJ/EKkWmBLF4LemWhJIHD7JK+sgoFktU7RF7UWJIHkmsPUMe&#10;SaB4oxhkBwUXP7AnJYs6+vRT0OJDZ7z5qHtJr3iOn05OCawklHxiukJFMk1GnQxoGhOTvSe3bh05&#10;ycI/fvrpp+Mrjxjn303yPQUHfCXj+JPZvnAVK8UpfPkc/WAqnsITrt77DwX157dsJlY6zzq/FKvO&#10;RnzIakxSrVCwViyCoQLAHhKX6EI++Eu02du54k97+YEY5dzBC4b2k69L8JeMO2PsVzKTRWwgg9hP&#10;f+vx4Gf0UAjAUxFxpfmPR1UE6HDgi64KN3tVbDBGB7KyKX9przsT+GBfEtmS/eqKHj7Hn8hqz/B5&#10;4/yKjn40wwddvoyGooT9FTn2PZ3wxpONxWU0yWpv0oOvhLXORgop92jTCU9ryGpdX+Fghzea9hc7&#10;s5F77/gPWdkWLmIXvySHooyPwwkt/NjDXP7jLIYPWeBGfvbFHxb8XjEKG+v5Ll3JZr/R3RxzyWEO&#10;fa3Bl8/BCGZwJS/67a+KcjHGHkVbsSgewKECGE26iHOw9x7fimXde3pYb444ovsa6rn1fiTzrFtv&#10;XHzhw/Yy25CDzHSCydra2rPttuJTUdOXEYHTgecQdnAak2x3LwD2q6tDQ8BQYFnjwHEYCugCtKRX&#10;wm+tg1LAxsth66DHS1Av2XQgO0QESUmv+ZKqiiFXwdR9CXZjeJZ8WyfI4+PgJofg5uBAHy/zJCB0&#10;kFQ7CCUP9CabdRIkCYCi0Rp8JCYODWN4C+KSGYcNevSGhcOOnJJ/BxvMJM/oOHjoSD4yk8kBCF/P&#10;FYNwx4vs8MAf3sYcdOZUANGX3ooKtOBDFjysoReM0PaMJrnxhoV7cx2C1pKTbSoy8MPfPNjQEU8y&#10;o+WApVeHql87rzSHj/Vo44Gvzl90Yw7H18VnRQsZk4u+ZHOg05Ed+R7fhpNnvuYKM/clS/QJg/wI&#10;Djpcdf5GDph4ZlNXdKzX0Tv38xjZrMXDuvicecFT51ue+ax5dc917xtHw5UOxj3DjT/AV4cV+dNF&#10;EgQzySOe0SAjTNCxBh3yKHz4XDrgRfd6+lqLJhvZ7+YZYye0xASJHtuak23Fg2xrnnvr0HXPL4zz&#10;AT1/4SfGn2h0s6ckaQoOsUSR5QuZq8RKUUQ+ekmqFCfwyyfZhr/aT5JBMU9cgim7iBUKUGMKIHbw&#10;AxP76cYUOtm/5FaiCR+JovX8r68RZCCLBJXc/j+dkj6Fo4TRVexiE3KSQzx05VP8QDGksPLvtsjI&#10;rq6SYj5Gf0myglyyiT8dJJViWwnun//85yMOGMNDcitW0b8vK7BhZ3qg5b2vKDB1bpDXfHG4orYC&#10;hn505vNsRR+6kRd/55ckF22FOV+Dna+zsPYlh058VtzHE31rFVJ4w18h6suf+GM9rNBlT7IoEO0d&#10;fBUK5rCHr+OKS//GU5HLt615eXk5ZObnMPf/9PSejRUy9qZxMU4s8uXUDxr0JTs9yCxW0FmRcqXB&#10;gN8qgvCBq5huL5JHnGjPwZOv8T260odu9IQRXcUENuELfFEno3H2sR4/8vEVMcm4rqDmNwocdNkB&#10;Hu47N6zDVxzR4wlf7/rxBF58jF+ax1ec3+jTzZ6MXkUyPvaAWGhvswvM2ch6nS/xIXigr/j3A5B8&#10;gq2MW08eMtBPQcuX4Ekee8hedHbDxtz8y36wN8llz8gz3Huv24f0pbdxGNFLDmI/wqZ7a8237k9/&#10;+tMhbz/y2PcVjApTulvjPdvBkU09k4lsfMQ7572uuLRfFZb2qThzLjjJhgZ/IKsvpmTBn/+wA+xg&#10;wB70XVtbe7bdVnxKFCQEDlUBvS8WAqerQOsgbVzC5OrAE0AVnA4EwcNBKIAI0AKbZMrhItgLkOgo&#10;hARjzwI7ngKnBANdAVoyJoCSyZjD03zPuqBvHhkFKfMdkA5BvCVg5CSfBNihQs8OKDq5CsoSKetc&#10;0XJvvaSXrHSLN74OMgcIuuZItHU6VTQoUtFzcNMPL/PJ5B16ZMYv7OhJXsUS/g47tHT0e5+8EhHy&#10;wdQ7MqHnvXnoC+ToV9jj6z3cPMOFDRyQEhU60gk+DmUYo2+OhI8ceKNtnkQETzKytXd8QMJ2pUmS&#10;rO+Q5gfwrWcvcpEpeV3P92R0lQzBTUIgkZF8w4jt3fcFgh6w0M8FITpsCE968Du6mWPMHGsaIzec&#10;XOHRvTmu3fdOxwtO6Onu8UXTte5dBWG9NcbNaYzMrcFLt5/wghFbw7NEiF3tX/f6mb4rmfHg7xIk&#10;SQss+Fg6nHVD37hn/NDAi68Zsw88swGflLCzJ7uyL3nMY0Nj9gx9wtN48nuvG/PMv9F4osGHjHSR&#10;QIlZCizj7vmbZE4sLPEVayVf9ryYxVclrPzUGvawt9mvGCNOlVSzQT8WuvfVTMwTZxU4cLFX4czP&#10;PePFRyTxEt0SQkmmBNGXQ3LjL+G0R/g3vrDlCxVC5GRfSajiRLLpz+clzp7971ckpb5OeUaXvvjj&#10;JzFVoEmC8ZJgSmzZUsJrPZre8xfY0l3iqjg1By6eyYUv/1KQk0mx7ysuH4WNeGsOmcRBvoW2/c2P&#10;YCTZh5d5inL+zF7itbiYH8JAsm0u2cgsFrKVQhU27IcmHWGnqMSXfOawN3riFLspLPiLwhVfRTC6&#10;ik2y4ws7urpnE35lb6HFV/paxD70ppcrvdieHGLtlQY/9lIkoEt/OpKZz/FBcsCGnsbyefYhn72q&#10;gOB75EaD77GZooV+9PW1l43wUdDoMGhPiLf2DHkUbPRBC312YIOKKjpbSy4yVTyhDRey8D8/RJhL&#10;B+/sFViRHz16u8eHX8He3mJbMqNvHh9kTzZ07pAJLf5qfymuiq3lAPHgn57hxedcyUdmz+bBr2Kd&#10;TGTX4eFsaw/Zs/gah60fhNzDxN6CE39RhNLZGFuggQ+MyEJe+yee9q5i1Drv8EGTLdAsNvgyyrd8&#10;2US3zta6uZ5d6URmNMnqPV70wptsbMKOcOcPa2trz7bbik9B1WHqoBOkJZmSG71CRmAU0EtCFJzW&#10;SX4kjgKsAO1Addj5UyUHrsNJImOtZ4HF1Xy0JLveSXSsF9AFbIcBOmjreJGhhFUAF3AFRAeUg7Ek&#10;nMyCokCLv3FrBTQHhHuJogPBO3R0v04L/pJDXxPIozt4JeqCdImuw8aYgwhPMqBFDvfe0xFP95IT&#10;iaaDW9KDRoW6d+SikzWSlJI8iScdHMQwD28YsYt1HYC6uebAtsKJbjCmB3lL2OHgPkyNuaIp2VMg&#10;wBAd9iELmazBE87woS/aeOHDB/yieaX56kEOdicHDNCHT1jr3pmXPyhwXOFHZvpKvshOBkmDA9c4&#10;3FoDa7jlg9mLfvwBdrDmC/Sgr/ne8Unz0SaLjj9c4MS27uuezdetxQed/I6cuvueuyc3+fTW6K+f&#10;yZ1/sgUa5tBVh1s4wdV9e5Jfmp/+rta6kt96ctCTfvYE/NLNFRbm5ee6sWxypmWMPOxKFjTyPXLQ&#10;g3zG2cd+4WPwM4YuOe039+Zan3880SSoyUtORZP4wTaKFwmcZ3FKwmXMfImWgou/Szb5LX3hIhmj&#10;pxiFpmRZokhfY3QVR+FmPyuq7HF+42sR+/JZNMzh0+aJ5wo/Xwz9iRw+niWB4r99bh9aRw4FpQLV&#10;Ou/ERokn/pJWNoc920ou3UseJaMSTMkxmfAmnx+n+IJCxTsY+HNia8RWtGFhra9v6MNKceydpJrd&#10;0Yc7rPmNxNVZwT+L/RJdmCm08X15eTnWooGfRNneho/Enm3IKSbDGR583Z6yd/EQD3zhhI/iyJdO&#10;/x5UvIa3Isp/NEjsxBuWcLMn7CF00GQjMhrvv6pLPl3ssdfMU7T6N52+tinkfSF1RpOJTv68GF26&#10;8xO6wVMsgA9s2MpcNoLplcY/fI0SPxUY5KYLX/bMl9mGHOwLCz4mLzBGZ/5cgeJcYFc2Jov1/Lg4&#10;DAv4KkT4Ed+ml73B5/gJf3EekYEd7RUYe1YQsRf6bMdf2RUftkCDz+WX5Mw+Yg6ZzOOjikDvnF/k&#10;Ygc6kpO/kIFs1lqDLjvaDz/88MMhJ+zJxXdhAT9ymeProPVkIoe9hx/5rfVeke3KL9nUHJgYZxPy&#10;wlNcobM4wl72CN+Otzjg2Y9f9rrCj2z4wcK4opFsxqx3hlaAwopN+rGMPewR/gZb/iUP4FvszQ70&#10;Eo/Y0ZVsxslNP88KSrKYq6ilI/u7p7M59ifcYLW2tvZsu634dJAIsIoXwVLgEuAdhIKNq4NCEu9g&#10;E0RdBWaHtUAoodQFZLSM64KdhECAK9gL5A5FPPxCJ8g70F29w99hKthZi4ZElpwVJwKeoGhNyahD&#10;W8ASpI2bY31JHZ6CmWs6Oxjr6UI/iYzgKqGQdNDXgUYWsqFbUkWn9EFTl3wacwBYTy+JF7nIQ19z&#10;rKUTmg5ufBQGDmdrBHfP7ukbHTq7GiO3QxBuiiaHoQMY3uRElywOTnbEz8HHVvTRrXeA6OY6DM1n&#10;YwWJK1nJx0eMoU0/+rrCC0beXf1frUiIFCjoswn7oAGnc/Gpk4tN4Wyebo1xOhnH24HMLvTW+TXf&#10;MGYOGxtjc5ixBf+kH+z4CtvGB750PBdn6MEff/fouNeNe9a909mLPfCE1dnvjHvvnp/nQxVv8Y03&#10;H/fOld+wqeSEnGgYb13yoGc9nO0P/Mzng2jAwLrW5r8wYFe4WIMeG+gwM4dt+EL6muedtcbwh6kx&#10;8qEXFmxsjfV4sIF7CQ6fLHlDw74pJpmbfXT3TzRfBnzlsA/hSF9XsttDkjSJoQQM9oociZfkTxJm&#10;TGLnPxQDB0mbOfwZRvDxJUqRaB27iE2KR4m9YkjCZt/CShGgGBC34MXXrEEbThI+Mkv0/HWCQsM7&#10;RQ372PPmSDrxJCf7kkvhTB5YK4jpzO/YhI3sNfEcBtb7ukMXMvBXdMn81VdfHQknbCTWFR70YHd0&#10;0LWPxSlJrMSfX5WYk1USzof4IgzxRkuMhCuc+B29xUN4WC+5tR/MgWkFvWe+hTZ8xCFnHh50gtH7&#10;779/FIVoWUMuxSG/tW+cHQp2urz8t5g0BicFJ/3pJJ7Tl0/Dlpz+X7zo+rNZMdyz2K+7hweMfdnm&#10;X3Qmq0KDrxljl+KRYgJO1hijCz+60tgNnrDBl246+uyhQGM3spOBjHzOPoArHcRXOCs46Gy+AoRf&#10;sxv92QI25nmvWPWDgvPImLl45Rv2k4IJD36IDp/kR2xsrWf2VHShg79iil/jQSc+WLHjTLA/FWHW&#10;spHOD+0bPPFmK1j2VwN8kf3tEXPo4h1b4I8PnxHL7EtY4UcXcttP/JVs3tm/fMfZZFxsIBc9yAV/&#10;NoS/PcW+dFMgoluR2nw68AlFJFvC2Rp6w9B7+98/DyC/cTGKDOhbY629AG9+wNbiDf/yBRp2cOeD&#10;OrzoDgt7lh7wsB8VtWSzxns2I7sxVxjjSQ56i4cwofPa2tqz7bbiU1KqQHLIOvgFTQFDoBO0JYsO&#10;Au8FIkFBwiswmS8AGRecvZOMCKgOXoFK8iFYC4bmoY+ew8E8h6Pk17gDTvAUyLwT4CUQEjH08dL7&#10;pdJatMgoiKLjwEK7REnQRFuPjyu9yeTZ1bPiysEuIbBOcoE3fSUf5EGzZMMznfAv0TPfO3KjSz5B&#10;2QHtIAoLMlhL1pIE47BHD48wt45c8Ia7e/zI5aCHBfnJ6+pdSZ8Ajj5aeJIfNuRiXx12rsbhDl86&#10;SGYdoGQyfvYV3Z8hST7wcqAko3/DdKVJhOGV7emPBv5kITu+7uEJb+/5gHcws9Y7c+AmiZQcKlDo&#10;5Z7c/BkecJWMkhk/HQ3jDl6HIb+lh/l8gg3gAUfv9GyoeyY/eXTJijH31pKV3Ao+8uHFV8gLW74G&#10;Z3PreJtD9sbck8O69gR6Ejz2QAPf1rlHxzu+wlbk9sxX0sG8dEHTWjQ804vsdbpkB1cdHfP5Njmt&#10;C1fzxAVjfKxCkk/T3RrJEezhwi50c88G1pGHPSVIaPpTQ3zI4pk+TzRJpqTZf6SlL1DiT0m6pFbS&#10;TTdxjZ7m+bJCF/rBVzIKk74swYv+9pq4QVf/z0wJLhz4OrzZW7xlY37AdyWl/Jt9YS/ZldyVlPeV&#10;pK+e7I2HRFHyqbCVLPIx6yS3kkK+Qx4yk5UO3tkfbGgMPbrioYihL//w9VLBShZz7Ff4wE6iKim3&#10;V8mFJwz8+Sk96SgemEt+VzTJig4fkrSTWWIrPpb4Witu92e1/Bwm/i0hv0GP/ObxSzTYDn58jo9K&#10;uPGDu6+dClLz0Rd3XfmfOG69s0NBykfJTR9ySuAVVezii6Z5CgIxFtZ4uYoRikz02NWfpooP9OQH&#10;/mu0cEezuKGYcA6Qj9zkQQt+ChN+CucrjV3hx1bowKw9Djv6oIU27DpznCd8QPFsLn9jR7LBmczn&#10;AiNfZRtjCi740Nt7sYIv+QHEe7TM54PeG4cBPBTaaHvGF9b05ndoGNMrlMijiETPOv5jz5FVTGFr&#10;dqE7mvYIW3jmd/mGPec9n6O/e7To5hkt+5RfVmT3Y5IzzHw4iuniAQwU0WEEa/TgyZfoQB9Fq5hh&#10;vrmwpQ+MXNFA1x4rpsDEOrjh7xkt79lbfMLPWeKZjdlfbKA7fT3zJfzYDV5owtTzzz//fPgPvexp&#10;OIh/fuSCtXiALgyzZ4U0OvY2fchBNvPW1taebbcVn5KJknGHm+DvQBFwJayCpwPZs2TaAdRhKRjr&#10;Ja2ugqrgrHegC+SCsUPMmGtrBT28JQMltoIcvgoP/Dxbp5NBcHPwWy8oW2udIIm/wFsC7EAkm3u6&#10;OsTNE/CNSf7Qd4CUyLhHg8ySQPcOVethYY2ECy8BFh30yObqHVnd4+3egVYha324mUN+PNCjh6QC&#10;Ju5L6q0lp3XWW0sPByBblLSbYz298YWTZ3Q8s4v1sKULe6cr/GELc4e8A1kyZA4fgUs/MPAVfCV3&#10;7Is+3vhd/TefDlB48KcwIWOHcvLg6Zp/wMk9ecy3zphn93QzLjGDSWMwc9hJGNkSFvD33ly+CBPz&#10;JHNwgz3dzGNnc9nLNR/T2R5/erhvzDyyoOO5ghhNevNf93jBj03JZYzvuHavo8Mm5KMDO3iPpnuy&#10;5Y/4ogkbSUbJYT8Y4BPddLFO9w4979DhE3o40zNd2coYOdAIozBhOzRgK6GAATqSdDrAQJfMxp89&#10;yEAua9E1xzs2tVfTD45PNEmYhIo8dKMvv4QvOSV49ghbeZakGZOoScr8h37sAXMk2/YNrOwJ+w8+&#10;/mMm6EpgdX9+KZG15xSkMOHT6MIDnewq9voS5x17sI/iV4JXMugZxvYE2dEmB5nI4J29Q373bG4P&#10;treSS4ywzh7io3058U6M5Et4SF4l/PgrEHT68Xs0dP4tjqCh+PK1UFwmH9zcS7wlv/y42MC/xSm6&#10;K6Il4QoQ88VfuvIb9MhETvPpZ/+RAd7G+LREnb4wJZM/sVVUwqWiSMLMb60jK9vhpQhAl2+yg/V8&#10;nd54i9u+iOJr3Fq6k9l6P+zpcFYssDN5xUL7yz6CD0xhqGCwPz3T1/5Chz3hqxi40sxzFuRP7IAn&#10;OdBHjw0r1MzBz5ir+Yokz/Q0puDQFRSKG/7vHVu61703hq/Ci378xA+UMPO/5PFFjK3R5tdshB7/&#10;53e+5NFfIcfW6MLFemvYwXtY4o2nPUBG7+xh68xhL/bzDm17x75mT37SWWEdPvyc3hWDFVLek1Eh&#10;yLb2Oz3xgaVxPBTEilM2pb+18MKHPeBKX/uQPRRoaJmLX8U7vyQH/7IGnmTBjx/B056Ay7t37379&#10;Lynj6z9CBBO0yQUDP5LIgejKN/ygRg+YwtCXVLLa+/7iCR9njT+dRYtu6MPA1TuxSzy3np3ppRgl&#10;G51gRlb6rK2tPdtuKz4lRgKGQ1Cy4+pQETQcwiV4xgU+zw53zyWHugPOwSAwCsQCn4RHsJEgODgF&#10;MWsFH4eZRABNdBxsAlw0HPjWk81hW2ItoZH8CFjkFMTQJKNAi5dnB3qFZuvIjJ6gqpvnnasgKJly&#10;8JCTDOSEgUPBQQ6r9IWDQ8w88tFfwuZwopNOZ3JJSPCHCb7mSg4cbtbTucOFPGjjJ8lx6HXIo2Uc&#10;FvRG08GETwcTvc03Fw+6medaQap7Zx7cyaOHBZwUmA4waxSYeOJhbbakN37W+iJANsmag+dK8yd4&#10;Dh02gkH6w0Vn58bJqhvrvmIIT3LDxBh909EVhubwsxIJdsU3LNmW7azlN+xknK1d0aGv7p6c2V03&#10;Zm09PMnbe1f+yffJq/M74+SGKxl1MuLt3jxz2EOSyy/yY5iT27z88iw3/vTkg5I0BZD1xtDNV83v&#10;2dWznr7w092fn8MgP6Iz/bODnq+Th1/CnI9JrvkRvcin0zv84m89euZ6L760D+hu3z/RJGn8ly6S&#10;cYmcL2UKfP5lDykq/Ls+BQr8JZmSMgmi9f/4xz+ORA8ukjpJoVjAv311sP9gZ9xVgijJs+8UK3AR&#10;n3w5YGvz+AI7SIolsHBPVr4t4cZDcg9LXRziT957h75k0Dj7kNFeZPtiMj9iG+v5LhzYzdU6OtBZ&#10;XLeOfJ4lqrAis7Vih4IQBvYn+0tM0aS/5Na9ZNS/f+SjdJHQolvSbR69X15eDmzcowc3+47cdOG3&#10;7tH2Q4h3aNKFXhJfWHjnTDDfOmcSH1WA2sPo8kF+yg99LfTv2MkqZpEBHvRSaOrG7Xn8+AjasPZf&#10;q3XFkw34N1+CoYSfHHj5alox7qxCBw8JOxnsD+dSZylfgJGv81eaIgQve4p/wIndYKmo40cKObjC&#10;ypWfsaVx8tKJ3ylQrGcrhYf37OrePuALePBfdM3HB9awsE/YVYHFr8UuNocrHyIPHPzQADd48B1+&#10;wIftMX5LPrR1X+DxZgN84cT+ZDYfdujar97Ri83ESx0Nxb4vfHixPZ3gTz8yK9L4JJnxkgNVIJIb&#10;H2vobA4MzPNcManTw1r6iS/0hhls4VTRSB583buiB3P6wZ8fsJMiVHEnzsDEvxE2N2zMh6OiFB35&#10;DDuIH+QjE/kU/uaLPfj4Kwd42w/sTz6y0JPveGctnnQoHriyKZ3Ygz7sbS47031tbe3ZdlvxqeB0&#10;CPtV1+ElWAgignGJj2TKgSDYOtzMc0C5d/AJQgK0ICN4Cfiuxhzo5vfLrXUd7IK5A7ikRZDET2AS&#10;XAUy60pIjcfLPIefcfQlAxIDwdK9A997iTSdJAbmKigd2Lr5JeH4mUc+NBR1ZPMVGBZ+AUTPuvSW&#10;OElIBFHzJQzkM0/yhR76kuYww9P7fs203qEJDzpZR79zIQADOKIXDg4EtMlCdtiiKdkgg3lwVlTB&#10;Al+HrPfo4EGOsI0uW+DpWdFpDfnICgMywQM21tILFnR3WNHh888//8W7frtJpNmcfHjSCV9XtOkB&#10;jxJZHX1r8hVX+kgCrCObezTpg55nGOn0ISd/hl++wzYOxv48Onr5onsdZsborKPPNuGHP7n11upk&#10;TLZ09d6zteiyDXxd9eTL59jGgSwx4lNsykbpggZe8TCGJ/zoaNwYn/DefGPot6Z776KXvumio3se&#10;o49reISB3hhb8VE60UXCZg3fxZvO4YK+azJaT49kgQH9+R0/f6JJ0P0ZnaSO3GTx44C4KamCs/8o&#10;jb2i0C6eSQAlXBJDhYUEWqIm0UVP8gYf9OhPd8msuCrmSERhWRJsL+MlMbT32FoSJ9njJ2KMH4QU&#10;fLDznl2++OKLX+MQXJ0BeNpX7EEua0tK7Q8ysAOb0lOsZE9ySh7Jqij1hVZiyu/R8me07E1Pya8u&#10;wWwvo0c38yTkMFBskcc69zCQkCu+zSEXHnhLXulkH+c/zjY/AMCd3vTha/RQYEi84eRdBQFdFJ9i&#10;gL1m3BlAVl/e2IfPwoz+9hM65IcvGewhBQjMFPB8gR5sbx6fUMBaC/OPP/748OV85uW/xTM6/D7f&#10;8Z592dOet1foJTabxwfaE/B0JnlHB3r7Sn6lSfwVv2ysWIK9ztcVHAoktmFXMRYO7G4PwBRO5LQf&#10;rEHP2esHD+vM5ZdkQoMvK2ysQ4s/sjHdrOPj3rM3GmTxLr3Iw2/4hvfsa1/hgx+bWq/oU8T5cQAN&#10;eOFnPd+BK9zEWTKwFd+iA6y9d+Xf/KcfEOjJVmjZ03CwJ+lFD5i4J4uCzpVfkJW9FWm+HlrHZ1zp&#10;An++Zz3ZzeV3/EkBzY/oQU/6oee9Kzp8Enbksk+MswXbiDNsy57Ww7Ixz+THz77Q6Utu8xTY5rIB&#10;v4NXeJojznhHL7HDGnzYD13xAz2+CV9z6W8fijt8g02s8X5tbe3Zdlvx6VdUQcTh7sCV9EgoHLiS&#10;FMGjBNcciURBSSAWMARKXQBy6An+gp7gKdBKBARzawUbAVXQwgd9AVxRIIgL8OZ57nAzjrY1ZHVo&#10;WaMLkuY5MBwQghpZBWLryGg+OjraDn0HDR0rPshINsmLQwVNSQ2aukPdWvy9c1haS36ySkRc0bDO&#10;lS4OQ7LjAT9yek822JA3vGAJPwdbyR665sMPL52sDh/6hyl9zTOWjHSHtcRHYoInbIyTyVrz4AEj&#10;hwWMyQIfSQi5jeUX1rmnG9pklnDjr7D3LPG80iRrsKZPSTA65HAvieRXdCcP2rp7cuje0Zuc8Kc/&#10;fdmWvOcCBm061+nlyuZsIInxp1WwMt86fh6mrsbQrHvffe+zhTU6Hs1lN53NyA9378xpDbnYhH/B&#10;WZfQS0zdu/oqQlb3fJMd0wumaPA3NIzhaTz/Tjbdc2t1ctCFHudOzq7FALYzZr5xz+07Ouruw8kz&#10;W+NJNjaiU7LE11zdGF3MQQNm7M/e9okxc55o5JMo+apAH0UCnMnDXgofxYP4QU/ysjdd+JouGRMj&#10;JGa+KEgQJZvsUJzxtU/CJ5mV4Ek2Jd6SRXuIDJI7yXr7yDs0yICmdRJpe9SzuMlWeKDtSlZ711pJ&#10;oMQd9v6tKR3Rtk8UZxJaSS57WQcLyXdYiA32pmtJOX6uEkuy0MF+Jrt5cDIHjtZKlJ1P4gu/xZ+c&#10;ZHfviwsZ+ZuEnS/AmPx0MkZ/MdOfZDqPrBfX0CW3PeRHNQWCxNtXWHHXe7rQV6FIJ3ZqD+bPFaXk&#10;JRN5/Fmje3QVHOyCFnkl1IpiBaY4xy/8R3r8gGIdv/noo4+OZ34EY3vGOs/40oP/+6pOLjgqANib&#10;PeyrcGJHvK/+127ZJ3sqNPganbIjOWDMTuIOf/ZesUFP//6Sf7CJgocd+F5+y1fN8yOfL8H0dQba&#10;02TnCwplxVOxAm86lEvQT3wUJ8QD8+w7fMkCD3uFj+r83Z9BK3LQ4dNws86+4ydsyr7kETcVQ34g&#10;IZv41Rnq/ERfYYd2dufTfAUtOpKFTSqk+K+zLJvAhp8q1voxRmFJRrijCVv7BP/OAjixgbhRocou&#10;5OAX1tlTFaRsBRNXttDxh4916KNHFjr7Ycwca+0bOpnLz9F3ZSN80LRX5I0632Qj+4uN6Y8GDOjE&#10;BhXEnulOBnGwgrQ4BW+50Nra2rPttuLTIePQF4x1B4BDTIBV+DjwJCyCi4AvcAuKgo8gIugVgAVz&#10;XSDRBUqHkKBUUHTvMMHLAeoAdlDiITib44BQSDgMzBec0BHA8SefYKw7DMgm6JnfwWsdOR1K6JKF&#10;rhIatAQ3RZQ5Dht6O8jQwMMcNB1wgii5yIueA9AVDZhIINDQzYenud6Rr4LEmtbjCz88YABDmAno&#10;AjeZYUYXV/qEj55O5LXWAQVTfIyRxbMDSwIWdsboZj5ZwoLd0JP0wMLcCji2cW+MLvyCDRwysHco&#10;k93BrTvQrzRfMBxO6QIPdMhGD9ezL9XZCSau3sGIzHAnv2e48iH+S890god7nQ51mHvnsLWeH1nH&#10;Z9BoDf2N6ezILtbBFR1y6+0Vazyb33p02d9a3XvvznzQQtNceuBlH7Cre7jbJxJA3Th+dfzbI3yR&#10;Tsnuij65zdM9x9v7+v8aSx/XMAgP8rJbsUDnY7r31njPZ819TROv7tH1Di7ko5dn/k8v9Ojl/RON&#10;/9sfbMEXycUO9gtfVHi0d+wLCbfkSqJJT4mmhEyiKFmV9BmzH+xhdhcr7Se0JGr8056RxKHlKuG3&#10;zr+LI4M9gaek8uuvvz4SRt2e4QtsYq24YD/1Fwi6BBhfCavkT5JrX9KxH8acDXwOPbaUsLKnL3r4&#10;sg1d2Ie85KCfq6ICb2v0EnFye+8ZfVc6o2GNhBcm9oCC21w48F26k0cc6s9b4Us29lEwinH8SmEP&#10;M/rQ3398SBHnnux4wJGMdGIrvO1XdNiQfnwOLvyPr8LszZs3B7a+jvpTa7wVKIo5BTxMjSs2Fabs&#10;LF4VQ8nAx+klEbcOD/uAXIpg/O0lvmeNwtw93WDIhnxGwq+YhqHYr1C50mBLrnwFvQoqmCgMxB2+&#10;YI7ChP+yZcWeMTT4q8KPDK7emUsX/xVfP6DlL85JerCvL3twdC6yoXWdE3A2l/3Jg5dzRFzIZmSs&#10;aOKHZGdz3Y8M2c4+YbvOasU/X4Nf5yIZ+rJHTjGT/optPq3Tj172ChvT1dXeJoM4p6NJD9i5sk/7&#10;Xl6Cpmt7whrnEvvDgH7u6YYfu+BJXr17vqrIxYNPwAYmfEAsUQwrJOnMFuQ3rrNZPMhTMWqOH8fw&#10;JRO/4LedK2wDH/uwOI+Wghbf9ru9zbfhYt/q5rFnMQ3//oJkbW3t2XZb8SmoOvAcAja9wCzoObwr&#10;kBwAxiVQJcIVAIJ9BULPAhNaDhC00DEmQOn4CcRoOGDNEejNE5jORVyB0CEhaJvrUEdP0JPcuSok&#10;BT73DhPr8PAsAJOr4I+uQ46O9HE4O1S8Nybpx8+asLDGoedeIkxe8yRjDk3zBWK6SVIK+ua7WkM/&#10;WIZJeMHBlX50dYB02BorwbEWXVjTXye3ce/JU3HiIKKbwyUdyaGbj6dOPljpZDQfjjD2jL9DwFw6&#10;u0fffDT5BfkkQr6Qw+JqouPPoOhdp1dJwXkMTl3J4arD0BwYwMu9LxYSOjJK1MKNP9GdvHW20its&#10;6IwGHcMcPuaGnU539PlLa/MHtmUDmKNHNnTq5LA22taYo7vH6zVP9PmrQ1riw9d9oUGfrvy9xEhP&#10;L3IYZ1Nzmifp8O58fa1j8iaLa917eujpBBO6w4Rd+Kn9rxvzrniARj4Xn2i4nuWIX+/IAj82JTt9&#10;2eCJxia+FLIb/5QMkldMI6/kzX5QlPGHvqpLZvu6KJnzdauk8LvvvjsSTUWgBA0PSZs/F5SsSo7t&#10;mxJfiSH76fjBnTz2iWdr4KOA8ie5Ygp/kLBLHslrrnmSZUUqfBVQ1rEZPvD2tULMkSCSC0800BOH&#10;JbwwcKUTe5knRkrI8ZBcoyfRV+iQwxcQCa0vvJJTOom1/NxetNYcCbmkXpJKD76Ehy+KCgzxiLz9&#10;x2hgodi0TqHDBuKGOeKjPSLJ9aev+PjnJexIJvKwHV7kpA99xUN0dNihx25siaYYaNw+gxVd8fBj&#10;mDm+6pLdXoQzHta4hyU96AOD9rJ3/h+iaCqeKpbFHFiLC+hYz0b5hcJJPIWHf993pfmvx/JJ9vaF&#10;Vjx1HonpaPM/9iCneexpjN35tHEyWgP31vDlflCAGRycqebAhi3pZ99YbwyufB9vvNje/mcHPth7&#10;vODEv9BnOz6HN3mSzxp02IWNrCEDDO0/doYlmvjjgx4dycRvxDZnDb8glx9+2EsRxXf5HHn4K3r2&#10;MjnpxY7Od2cM2exJdoKLe/PIas/AiD72Cb7syG/4O9vQ0f7ml3hZS0f7l496FmfYyrP57ENPY/B2&#10;zvMx/NGgt1gsTtHdmL0g3ohHnmFBJ/LD2H6xBm5whSl+1pNZ8UlO6+ClyFQIm48O/ckDTxiyF+zt&#10;DzKura09224rPktMBSKBXZAUHAVRAUayK2hK9ARqwU/gFoQFQ0GyLtgoHr0T1KwxXzDyXtBEVzKq&#10;C9L4C4zWuBfY0cdTMmGNRMIVbQFOUEXTfMHOs4NXsMKXPiXIAqNxfNHGV2KDlrmCJ53RMleg1wVP&#10;B7o55PEMHzJ5Jgf9OgzJa1zwNCYBlJDhJRlFizxokwUeaNArXEqYdPqRW4JBNnPMhxOZ2Ygu6OAt&#10;GYGBhNE844oTuvnRgDzuwwU9dMy1Bm/vXcPPHDbFC86SAwkhPc31vh8L8MKHrg7dK82hBg9+hIeO&#10;v2d8YaCTkz75m3mu9DcfJq5sAwv6kIMe2ZNN6A1TVzqYBxedvuyPRr5gnnXmeq4IQkPH1zuJibkK&#10;Vu+tkWzR4bxn4kFGY/BkXwUkH8rX9NYYo6e5fiBSdPpqwq/sWT5GT+vZqG6dMevoQy/P7mFjnXds&#10;Z5zM+a2ON3yi1/tk0+lKHz08+K4r3+g5G/A1GPGheFqLH13IAyN84xcfmIWbcfyytfsnmkTOv1FM&#10;HjqHrZgm0XLPxr402KO6mOrPIH3hkdSh4wub2CGB5NsSQsmaJNJ7iZl4KSG1TlFlvkRV0WhPSH79&#10;bw0krPYlmfgO/DyzAYwlqPaoYknxXPw3l2zmsjnboUsORYJk03rJov2mkKanBJLe3tPDO35FLjLi&#10;72siuTzTR6IrMfVvXhVHeKKFhsSUr0ta4cHn4ICvPaXjTT76klFskNT6d6xwUtyIR+Z0PvAtxZQv&#10;o9ZLsulDdzzYkd5kwdu+9oWO3/I7OCnOyMJn7TFFAzuT03lpf6JBBjzYGxZkcd+PD+ZIstnfvT2h&#10;CBVHPTeXDHT0/26lowLK3hET2Rf2CgSy04es5phrjMz2GD+90nyhVQChg56CHC186OcdO7CjGOcK&#10;A0UVWeHmvXvnrYKRv7maq5hTdNAdLYUye7MNvRTM5OfnfBEtfDzbE7AzDl/+Disxlv3Ms8+Meaeo&#10;NJ+9yGCvkIk98nm+6UcZ+0Fsgr8YCVv48VO6o5HO5KZn+1JRpgDll2jAQzHlvb1qn8GQb9tHOjwU&#10;wmjRX6ykkz0gruHHn+kAy/BkS3xc+Zy9CRf7zl8whLNnMrKLMTiSCd7WwYcN7FV4m2+/2i98DwZ0&#10;41vGxRvnNX70orM1sOH/ZEAPnmwh7sGQTvQkP+zQZH/82Yos3oeXYl5coL/Cem1t7dl2W/EpKRWM&#10;JU4SOUHNweYwEDAFPEHT4VuSLLgLkA4oc3RBTBLg4BZIHRAlPgKNuQ56AQn9+vngd6CjYz0+1gqG&#10;3qOlkxEf/MksCaeDQ5Ls5CQf+XVzzLVW0PZOYDOPPK4l5+bjbx6+Cp8OQ7L6dVyS1Ty4kZHcYSfY&#10;ey/RI1sJBT4SIEFZIUouuJGNvvAhm7kwgQd6unvzyVURVjIv4Dt88XS1Nt3Yy2FIDmN4meeeHaxH&#10;P5w908N8utERb+/ojT7ZXcnDLuZJkujZfIfelebrCltaRy8Yu5LDuGc6N05v1+7ZlGzWk4ncDldJ&#10;hoQfnvkNvekPN8/0NkZeOvM3WFlDN711rYWZMe884+2e/X0JsdYYXHR+JcmJj54d8ONPfMI6z2xm&#10;XfMbR59uEnJ+jq536RNvc8+dbeikS5TRzD9KvtDC13p8rNHNzXeM5+Nks17nN/koHOjOl3XPrmyT&#10;fclLDvf4Ro/t2By/ZPEOFvln3XNYWmuO8SeavUpuOvE3fir+5UdiCj34MnnNl4SVZEngJGM6v1WI&#10;GJfMoScJNC4xtlckbxJJRZxEUKKK1jfffHMkap4VcuaIWd754iDxVuTBVuKrAOAffFlBYVysYzOy&#10;wFScEvvZrHkKSPFQUizBpp8YQ3+2QNN+RUvCbb2iiq19dRF3JZx9ofIs0ZSMWqfjQw+Fj3EY8St6&#10;mCveKdxhjY/k3VxfA+kh8eazxUh7Bl7WoktW/qIYtI6ebEIn9Mz3lyt4oOWrKBvn08bpQD8Jt6+D&#10;9HbesS+7m2ufvry8HLToj7aC2J/Oipe6/d8+soc9+/ee/j+fik1fTK1H1540x3/tti+a/AQ/fzrM&#10;FmwCF3SKO/TDV6FwpSmW2Idt0CJfhYNCgc7eKxi6d+bB1ZUfmkeWik1X843rfU10X6GBD33ZxP6h&#10;G4x1BST82FQxw0cUZewplsCCr3nmA3yW7K7ihfwDZuwn3rKNIpuvZzP7NHvwDfzkPWRUgFbgWeOZ&#10;DgomnY82Bg/7Dw4KtQpKY/yGn9CZ/ubAxf5sn1dUw5vs9FQ40tk7ZxtftSfFFWPsQ06y4EUOPk9m&#10;9D3bS+TBh7yKRu/hTCcFpnF8+TPa4hFZxW82FHPEJ3Ts5wpGND3DwP7kc+IX+eUNzhn3aFa4pw/b&#10;26dijneKXTEMNmRcW1t7tt1WfDoEbXzBVnAWJAQbh4mg4AATxAUQh59x8wU/7x0Igr/A4pC2tkRC&#10;su4q8FsvUZEYeBZE0bZe4EcXDXRLeh3iDmZ00BUUyehKBgHcweFgNtdBgqZEuXVkRJMOOh0EaPQd&#10;MroxNKxxmJEDP4ePseT1Di2YWeOdpFLCSQe8BF0HoMPQHHPJZJ6kQiLiz0El3AJ1OFa0sIMr+SQQ&#10;cElv/OmZPvjjJUl1sMFfsoIXDCQk9CKba/9eCebRcXXgkhFvNiILe8EBXwWndd6h4wC3Bvb0bQ7+&#10;eDucrjR/ZgcDepFJwsBfPLvX3bOFa92zDjfyu+LroGUrCSS70o8PwIFPuaeb+bBLb3hbjx/96EUn&#10;682xJ6z1bFzvmRxkKNHxjg7esQHaeMTLnHzAvcMf7vyEndmqQs+VLDp/IB+8Ye29zi46P9HJr6NF&#10;53TPB9hIQmesJNU9Gubq+KGFD1lbbzx90qke1u5hAYdsk71079BCE432kHH7l+0ULNH3XodVfK2H&#10;jXXZ7olGDl8tJLL8CuYScHtRQinRVKzwcXuUjhIsSZ7kvC8Skr9zUidZFG9gL/mT4EkmxTsJo7mu&#10;9iGbShLRFdc8w1wy6msFXvxR4QhD8YEcvoThYd/Z6/1ohh9MyfLtt98e/mmMLelBbnIoCPBR2Pz+&#10;97//tQgzLpH1H42BDRkloOizI7vxZbHFe8m1JNazvU0HuPEfiTA5yA9PX5f4KXzEZvPRluwaR8u+&#10;h4GYLInnl/SFBd/qzz0VlYodNrSnxDaxQ9GHHmzIS28Fu0SY/vaguZ7Jz/fIQw60zaHz+++/fxTE&#10;FbU6fO0pNoBDWOBDR7x8lbVePOAz9PJvROkKo/fee+/4GusLK10VUopPe4f+Eno0yUNOOkvw/S99&#10;rjTFp0KDTRRS7C+usgUfq1jiu3yMH/J9usDGGDzM48vW6MbQMG4OHvFRiPBNhWd/gmyOH1DMYUv4&#10;WV/B4nzFk607SxU1YhvZ+DAc3PNT44ojdhdf3NNPHOIj+PM5vg1r7/kAnn64gQM97DX+7X1fP+lZ&#10;8Wa9/eLHInGA3IpD/OEGL/rya3vfGYi+r9vm8kE+I1aSAw664hF2OjzQ9r79jqZx8tEZdnCCL5l0&#10;9+yguCMf/mgbL870gxX5zEOHL/Iv+ipAK8AViMbMtQZGZHFO2Bv+P8awcZbYQ/QiL9nJYT2+zqR+&#10;VBXbYEkm79fW1p5ttxWfJUYCryAgeLg6CAUUyagDU5CuSJOwSloEP92h0xqB3DvdvWDqao1AJuGV&#10;pFrj8CjIOsQFT+8cxAKWA8HBhq9DSVLgADdH0iBJ8Q4PSYuDViIhCepAKTlF22FU8WGuw9x6h535&#10;6CaTxNd6OtGdfoK5K/pokkHiABMJXPqTUQCWRNCFfAIrWciMrsQA5vhYZw0ZBWnyeKav+XQimzGy&#10;4N17By9d4COAm1uxYh765vpTTTJa45Ajl8TGe7QdtMasy15kNofODg5Jk4TNn66Rw1x2tM6B7pCS&#10;9DgArzS/cpKFHdDhB2jVjVe05G/5lnvjMNTJw2fwh3vjbHP2A/Y3DmOd/q7m4Gc+OjCp6IEHG0XT&#10;c+ubY76eH5kXL2PmGScD+0ie6ehQJ68rfyInzPmYe/5onJ3Nh5PCFR3z6O09muQ2Roe698a8p6sx&#10;duN/9jYbe+eeH7EjvnwFLwm8ezySLyy7pxsfwcf+Ns8eq2c39qKDZ5hZB0PvYGMtzMhA/95nH36M&#10;H/pwIUNjTzTJqCIOxhImCaI9IDFWCNDJnqaLQsFzSbwijR78yrPkU5JKJ2vgKUlTdEruSigli54l&#10;fXgYs06SJ3FTHEpwFUe+SIhZsIO5OK5IFCP4pXG8yO/PScUee5y/2gsVp5JNvkA//iDWksO9AkvB&#10;9Pbt22OOce8lleiLO/iJgeHB19hZnJBM+6JEJwkrvehNL7alo9jDd4sV/MKzQol/8Rs+gKazDNZ9&#10;jemMkGh7D3c4WCNhx5Pfk4NP+bIohtiPigVy2R909V7xg5d9Q1cxjE3Rg61xa8VZNlR0sIkfIWBZ&#10;XGYzOpDfGQxrc8kmvtpLbOEHS/9m2B785JNPjv8tixgsZijW/FtW+x5e9Cy+Kw7QoQv5/Nd+rzRF&#10;Cf9R9MGkK6z6qgdTePAHBYJ3MKEXfNnMGB9kg+i5WsMWZHLV0bQPFO98wzt+a66Czg8X9he8+RL/&#10;LB7wBfGQjRQsuiKIT8OEDHyd75GLnNaxJdzEI3amI/0UX+Sxl4yziXs0+Tdc+Sv/diWfIs09XXUF&#10;GlnFeHuB7nCBCf+mi32NFrz5Kr78g7x8gq+SmezWkoX86KOHPt9ka7qTkw4K2fNXZ/PgaB0edCQT&#10;me1r9iO7Z/Si6x25rLVH+Kt5OvntXfTMxxs/fmwevxfb3NvLbCW2eG+fiAHWkwUP/MQHa8RCeKOt&#10;r62tPdtu/bNbyZ4D2wFQgmhM0HCACQoCnEAvcLg3VzDWBUvvXEvSC5ySHkEefQeqw9Fcwd/hi5bk&#10;DC/BNz74O8gly+7RFbgc3iWjEnKHTDS8w8MB3mHo2VwB0XvJA1qSb+N46NbTs8LaIWe8g849XMjj&#10;kCc77Dw7/CSdniURdCMb3h165ESDbhIHfDoAzTFOL4lriaF5+JCFTPSBH33Rwg/+ZJfkeU82hSh5&#10;8CQfXf3ii7a1sGBn99bTm54OZetcrZFEoUFWePbvjtjSO7KjTz7YWgt7B9SV5qDElzz8pMKETJJM&#10;vJLVvXe6Z4eztfAhL/nIQ144mkc/tpY4kFNvHcxdzeW35qOFjne6Z1fvdXbRrWEv79gJ7p69i6Zx&#10;9+0HtFxhLSlx6BuTXMKT7HiTmT75NR/xjB57m8s2bK57r1ubP2UX77vyRfTISgZzW08OdsODLfNd&#10;83TPrnjUyWSdNTClP14w4Qt0NZ7d2CxbuoYnrKwxRhbyWcO/exee2Tm5ksP1iQYXCSVd2EYiGJZk&#10;1uEpUVcE0E0sECMkYuzEJhJZX/UkeZJnyZw1EtUSUwmapFzCJkGTTHovWZXI8ieJsHmSTkm9fSiR&#10;lrhK5hVmbGQNjCW1ZCKbhFRsUeT4N3DivH3PRnyBrNaZX8LODxUMiiF+LL5IqMmGP928VyQpUPmb&#10;Py20Fk4l7pJl45Jn94pNBYc4AA8x215yldAqKsgPS2t8eeYPzipxqSKWvmKScbKa7wdV8ZGtJMCw&#10;57u+jNLZV0T4ogE/svBB7/mkYg8G5GQn/kwXusHFmD3PH8yDiWINTYm6OXyd3+DrTCMXfnAxVzFM&#10;brTp43yxl+DIt9hFoQtbNiOjIgFe5OJbMGJ7sQZu/58fBBUS/IWMFWW6MX6piFQs0Il98ION8woO&#10;/Fvnk97zW7pXEBmr8xOYwBgWsLOfXa3jT3zTDw3G6Q9v+PIJ/MRE/BU67MuvYezeGPzMh4XOrvaV&#10;fcvPYEU2OuJHrv7SwBg58OJzMKUDGvYaOu7tUUWZZ7rCzlxX+0Y3H+38vr2t0NNhAX8yk5eu9iOs&#10;8USPDfg2nmjBmM9U5NoffICNrOEX9MAbL4Wxs9V7cqBTMezZfkgXPoMGecjAR+0Ruji7vS8O4c3m&#10;6PERMcM6WHQuwRp9c9HSyQULPmwfFMcqhtfW1p5ttxWfDmjBQbAQwAV9wV3SIXAoZiSTAr+ALtmT&#10;VAjGkkqHuDHBpYTToWpM8oW2hAd9dCRjDmX3DlbzJA7oSTAdQgKcr3gScImCA0bgMldANo4f2RwI&#10;3huXYDjsHc6Ctqu5eJtjLnmMK0jMQcN7sjj0yedQR0tS5kB0EJDRHGt17xV8kiprHMDWO9BggA+c&#10;SjDJ15c1dOiLd4cMvemPD/psgb97xbfEAi3rS3DNl6DgBS/JsH9TZA05+lKJvz/VMkcCw05sZx7+&#10;bEsm45IZ9xI293jDh01KTtnEWnzZUfcs+ZBI+I9+XGlfffXVcVDRnX4whBHZXhcsr8fIah27shEs&#10;8z8+TH/zyE4H9oKbMe/hXzemV/RaG/1o5Z91vm2swqhiI5rW6u6jpZvLxvSQNJGXjOxq39gbEghX&#10;urnC2Tv0rTVufr5ljA1dG3M1r+753M2HR3sdRvaEhIF9jVsHV/PRNmYP6q0lF4y8t/fsMfuBrHSD&#10;q2uYmqu7h037Hy5iiWv7FX2YxZfMOkz0ZLHmiQYbCZL/Eq04o/Mz+9C+krAZg4nEjM0kiZ7pDBuy&#10;S0IlqYoEyaK4K+E1JsGTGErGJH32Cz/lI5JsCah7hYtEWSJdsSmJlHhK6oyzi2QRP2vRZBsy80e+&#10;bx+T0V4jpz+9Rc87fsU2kls+It6Zzyb8Bi+JqD+3k0ybL46hrwAQe+iYnDpeCk9jCh3JP9nFG/R0&#10;eEiwFZnoOwvITUZ+JubYI3yGPHjwLbzRhSE/hbe4KQ6KVeIcfnTHj4zim2dy8Vk6mg93fPyIJ1GW&#10;lPNN43jxfbJJnn1FhpH5MGY/vuA/COMe9tbiQTcFgaScndCBF13c83N64EFmVzYQ18mlCNXRk9TD&#10;SZxWXMALRv7k2pf1K808PsgWOpqKTPf8jk/wOf4ATzqQyV6Ap73KX9jFOpjQkR3R4Nf82DudnGjB&#10;Cz14+yHDFWZwUXS9e/fueM++bM02eNPbXHaz58Qq8vABdiQPrOBAfhha47315pCXTGxqf/AXfO0T&#10;vmkfkbXCiQ7msbX9by0/Mp++5rpHny+bRwfP1qLJD9CzFp54oKHo8zXUXiV7vgU7vowGPPF1XvI/&#10;cvdDgbn5M55oJx857EtjdbY2hq/uniz81jO7wJcPKhbpz3/JTk8ykQUend+u8Pa1k93Nhzd++YA1&#10;im1jClY6eeerJ3yMwXJtbe3Zdlvx6dDoT5XcS4YkhhIlwV6SIQAKJpLGkmBjDgDBxoHkF8WKtJJV&#10;cwV6h6r5FTLGHcyezZOsCbR4o13y7LBw0HgusbPGvSua3gnUZJa8OpDRQtNhiH+/IpMRXXKS20Ek&#10;UDq4HNhkorN7gdtaCROZFVgSF1e8JAd4S7rwIqdizxzzBWudfnDyvl/KG8NPUIY1XY3BUhJENrI6&#10;TMhXEaLjrUBmM5i50ht2sPHvgcxxiKNFF5igzdaK5mQkLz2sD4eSHIk92WAkweUf+JtHNusVyPCV&#10;gDpkYO5X6ivNv3fhUxJJ9oCHK1+rw4vcOtt4Nsc6suAnIaEHeWAAR+/NdSUbXfJdV52O3pvPpujj&#10;WbHUOxjDC6ZoWWu+967otN786Lrq/Miakgk0yAxbRQl/ZIP8Hy/vzdPpGd7WeDbfmCt/0ptnrPdk&#10;rjem86dok82V7/Bv9ieDsQo9c8hGxjp9jIeT59aZC8dsEA7muVY0WlMRCT+2NUa28GiOsd71XifD&#10;E41s/SjGjuKcvQJDcUNSSE73kmwJmjXimP1rHbzYRTKqSHBvz5cESgBL7iRo3knYJH6wkKBJcCWG&#10;JZf//Oc/j+RRwmnvV3ziLWm0f+1ZdvGDg3eSRPjD0z7WiztsJkH3VUayy5fsN77o3t5EBz33kkh2&#10;ZHsxzzyxg1+JlxJz8/CsSCJnBSc9xRv46fRCk470tteMS3zhW6HPr2DPFmjBAl4V9oo8OopxYqB3&#10;FST+qkO8tMfEFF1RRz829sWzuCxGWOc8YR86kQW29IERPODvar2iUDIu2Ydj+il00ODD3sOZD9FB&#10;oQF/6+lJdmec84au7TM/OJoPHzr4E2h4W0t+a3y5vdLYAv46WRUKrvyPjfgaH4UnW/BffPATg8ju&#10;2ZXM9EdL0dIaGPELPubeuGd+1vlkf/Antoc33fg7u/ItfgoXuLGnPUUGewotPMUcxTT/g5mrM8Za&#10;NmIzPKwhgzX2Vj8iuHfVK97yWfro7nW4sD+s7Cf06Qo/+9h7hZUfLticbyoKyWAOXvaFcT4AG4Uf&#10;P0ETbz7OR+jP98hOf3P4YPmSfWsf2H/WkcvVPHas0OVfYrRYkR+SwXzdXHKwi6t3zmw82RiOaKAl&#10;fuHPR+nI5+xZWCgyxTAy8HljsFFgso+1eLvq5Gn+2tras+224nNtbW1tbW1tbW1tbW1trbbic21t&#10;bW1tbW1tbW1tbe32tuJzbW1tbW1tbW1tbW1t7fa24nNtbW1tbW1tbW1tbW3t9rbic21tbW1tbW1t&#10;bW1tbe32tuJzbW1tbW1tbW1tbW1t7fa24nNtbW1tbW1tbW1tbW3t9rbic21tbW1tbW1tbW1tbe32&#10;tuJzbW1tbW1tbW1tbW1t7fa24nNtbW1tbW1tbW1tbW3t9rbic21tbW1tbW1tbW1tbe32tuJzbW1t&#10;bW1tbW1tbW1t7fa24nNtbW1tbW1tbW1tbW3t9rbic21tbW1tbW1tbW1tbe32tuJzbW1tbW1tbW1t&#10;bW1t7fa24nNtbW1tbW1tbW1tbW3t9rbic21tbW1tbW1tbW1tbe32tuJzbW1tbW1tbW1tbW1t7fa2&#10;4nNtbW1tbW1tbW1tbW3t9rbic21tbW1tbW1tbW1tbe3m9p///B+QF0ElBhWljQAAAABJRU5ErkJg&#10;glBLAwQUAAYACAAAACEAbRA6it8AAAAIAQAADwAAAGRycy9kb3ducmV2LnhtbEyPwU7DMBBE70j8&#10;g7VI3KhjaKAKcaqqAk4VUlskxG0bb5OosR3FbpL+PdsTHGdnNfMmX062FQP1ofFOg5olIMiV3jSu&#10;0vC1f39YgAgRncHWO9JwoQDL4vYmx8z40W1p2MVKcIgLGWqoY+wyKUNZk8Uw8x059o6+txhZ9pU0&#10;PY4cblv5mCTP0mLjuKHGjtY1lafd2Wr4GHFcPam3YXM6ri8/+/Tze6NI6/u7afUKItIU/57his/o&#10;UDDTwZ+dCaLVwEOihlQx/9VVyZwvBw2Ll3QOssjl/wHFLwAAAP//AwBQSwMEFAAGAAgAAAAhAP86&#10;M5i6AAAAIQEAABkAAABkcnMvX3JlbHMvZTJvRG9jLnhtbC5yZWxzhI/LCsIwEEX3gv8QZm/TuhCR&#10;pt2I0K3UDxiSaRtsHiRR7N8bcGNBcDn3cs9h6vZlZvakELWzAqqiBEZWOqXtKODWX3ZHYDGhVTg7&#10;SwIWitA22019pRlTHsVJ+8gyxUYBU0r+xHmUExmMhfNkczO4YDDlM4zco7zjSHxflgcevhnQrJis&#10;UwJCpypg/eKz+T/bDYOWdHbyYcimHwquTXZnIIaRkgBDSuMnrIpkPPCm5qvHmjcAAAD//wMAUEsB&#10;Ai0AFAAGAAgAAAAhAK7QcFcKAQAAEwIAABMAAAAAAAAAAAAAAAAAAAAAAFtDb250ZW50X1R5cGVz&#10;XS54bWxQSwECLQAUAAYACAAAACEAOP0h/9YAAACUAQAACwAAAAAAAAAAAAAAAAA7AQAAX3JlbHMv&#10;LnJlbHNQSwECLQAUAAYACAAAACEAL5MrK4QDAAAmCAAADgAAAAAAAAAAAAAAAAA6AgAAZHJzL2Uy&#10;b0RvYy54bWxQSwECLQAKAAAAAAAAACEA+xjaOB5uBAAebgQAFAAAAAAAAAAAAAAAAADqBQAAZHJz&#10;L21lZGlhL2ltYWdlMS50bXBQSwECLQAUAAYACAAAACEAbRA6it8AAAAIAQAADwAAAAAAAAAAAAAA&#10;AAA6dAQAZHJzL2Rvd25yZXYueG1sUEsBAi0AFAAGAAgAAAAhAP86M5i6AAAAIQEAABkAAAAAAAAA&#10;AAAAAAAARnUEAGRycy9fcmVscy9lMm9Eb2MueG1sLnJlbHNQSwUGAAAAAAYABgB8AQAAN3YEAAAA&#10;">
                <v:shape id="Picture 3" o:spid="_x0000_s1160" type="#_x0000_t75" alt="A close-up of a graph&#10;&#10;Description automatically generated" style="position:absolute;width:66484;height:344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eLygAAAOMAAAAPAAAAZHJzL2Rvd25yZXYueG1sRI9BT8Mw&#10;DIXvSPyHyEjcWMI0RinLJkBCmrhRQNNuVmOaQuOUJqyFX48Pkzja7/m9z6vNFDp1oCG1kS1czgwo&#10;4jq6lhsLry+PFwWolJEddpHJwg8l2KxPT1ZYujjyMx2q3CgJ4VSiBZ9zX2qdak8B0yz2xKK9xyFg&#10;lnFotBtwlPDQ6bkxSx2wZWnw2NODp/qz+g4WdP4afXX/e/3xtOe3WOBi5/qttedn090tqExT/jcf&#10;r7dO8G+u5svCLIxAy0+yAL3+AwAA//8DAFBLAQItABQABgAIAAAAIQDb4fbL7gAAAIUBAAATAAAA&#10;AAAAAAAAAAAAAAAAAABbQ29udGVudF9UeXBlc10ueG1sUEsBAi0AFAAGAAgAAAAhAFr0LFu/AAAA&#10;FQEAAAsAAAAAAAAAAAAAAAAAHwEAAF9yZWxzLy5yZWxzUEsBAi0AFAAGAAgAAAAhAKD/t4vKAAAA&#10;4wAAAA8AAAAAAAAAAAAAAAAABwIAAGRycy9kb3ducmV2LnhtbFBLBQYAAAAAAwADALcAAAD+AgAA&#10;AAA=&#10;">
                  <v:imagedata r:id="rId143" o:title="A close-up of a graph&#10;&#10;Description automatically generated"/>
                </v:shape>
                <v:shape id="_x0000_s1161" type="#_x0000_t202" style="position:absolute;top:34982;width:70104;height:17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1FjyQAAAOIAAAAPAAAAZHJzL2Rvd25yZXYueG1sRI9Pa8Iw&#10;GMbvg32H8A68jJmqENbOKJs62GEedMXzS/PaFps3JYm2fvvlMNjx4fnHb7kebSdu5EPrWMNsmoEg&#10;rpxpudZQ/ny+vIIIEdlg55g03CnAevX4sMTCuIEPdDvGWqQRDgVqaGLsCylD1ZDFMHU9cfLOzluM&#10;SfpaGo9DGrednGeZkhZbTg8N9rRpqLocr1aD2vrrcODN87bcfeO+r+enj/tJ68nT+P4GItIY/8N/&#10;7S+jIV+oRT5TKkEkpIQDcvULAAD//wMAUEsBAi0AFAAGAAgAAAAhANvh9svuAAAAhQEAABMAAAAA&#10;AAAAAAAAAAAAAAAAAFtDb250ZW50X1R5cGVzXS54bWxQSwECLQAUAAYACAAAACEAWvQsW78AAAAV&#10;AQAACwAAAAAAAAAAAAAAAAAfAQAAX3JlbHMvLnJlbHNQSwECLQAUAAYACAAAACEAML9RY8kAAADi&#10;AAAADwAAAAAAAAAAAAAAAAAHAgAAZHJzL2Rvd25yZXYueG1sUEsFBgAAAAADAAMAtwAAAP0CAAAA&#10;AA==&#10;" stroked="f">
                  <v:textbox inset="0,0,0,0">
                    <w:txbxContent>
                      <w:p w14:paraId="333DDC98" w14:textId="4352FFCD" w:rsidR="0027431D" w:rsidRPr="007E67BF" w:rsidRDefault="0027431D" w:rsidP="0027431D">
                        <w:pPr>
                          <w:rPr>
                            <w:rFonts w:ascii="Times New Roman" w:eastAsia="等线" w:hAnsi="Times New Roman" w:cs="Times New Roman"/>
                            <w:lang w:eastAsia="zh-CN"/>
                          </w:rPr>
                        </w:pPr>
                        <w:bookmarkStart w:id="215" w:name="_Toc151655164"/>
                        <w:r w:rsidRPr="007E67BF">
                          <w:rPr>
                            <w:rFonts w:asciiTheme="majorBidi" w:hAnsiTheme="majorBidi" w:cstheme="majorBidi"/>
                          </w:rPr>
                          <w:t xml:space="preserve">Figure </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STYLEREF 1 \s </w:instrText>
                        </w:r>
                        <w:r w:rsidR="00172533" w:rsidRPr="007E67BF">
                          <w:rPr>
                            <w:rFonts w:asciiTheme="majorBidi" w:hAnsiTheme="majorBidi" w:cstheme="majorBidi"/>
                          </w:rPr>
                          <w:fldChar w:fldCharType="separate"/>
                        </w:r>
                        <w:r w:rsidR="00606D3E" w:rsidRPr="007E67BF">
                          <w:rPr>
                            <w:rFonts w:asciiTheme="majorBidi" w:hAnsiTheme="majorBidi" w:cstheme="majorBidi"/>
                            <w:noProof/>
                            <w:cs/>
                          </w:rPr>
                          <w:t>‎</w:t>
                        </w:r>
                        <w:r w:rsidR="00606D3E" w:rsidRPr="007E67BF">
                          <w:rPr>
                            <w:rFonts w:asciiTheme="majorBidi" w:hAnsiTheme="majorBidi" w:cstheme="majorBidi"/>
                            <w:noProof/>
                          </w:rPr>
                          <w:t>4</w:t>
                        </w:r>
                        <w:r w:rsidR="00172533" w:rsidRPr="007E67BF">
                          <w:rPr>
                            <w:rFonts w:asciiTheme="majorBidi" w:hAnsiTheme="majorBidi" w:cstheme="majorBidi"/>
                          </w:rPr>
                          <w:fldChar w:fldCharType="end"/>
                        </w:r>
                        <w:r w:rsidR="00172533" w:rsidRPr="007E67BF">
                          <w:rPr>
                            <w:rFonts w:asciiTheme="majorBidi" w:hAnsiTheme="majorBidi" w:cstheme="majorBidi"/>
                          </w:rPr>
                          <w:t>.</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SEQ Figure \* ARABIC \s 1 </w:instrText>
                        </w:r>
                        <w:r w:rsidR="00172533" w:rsidRPr="007E67BF">
                          <w:rPr>
                            <w:rFonts w:asciiTheme="majorBidi" w:hAnsiTheme="majorBidi" w:cstheme="majorBidi"/>
                          </w:rPr>
                          <w:fldChar w:fldCharType="separate"/>
                        </w:r>
                        <w:r w:rsidR="00606D3E" w:rsidRPr="007E67BF">
                          <w:rPr>
                            <w:rFonts w:asciiTheme="majorBidi" w:hAnsiTheme="majorBidi" w:cstheme="majorBidi"/>
                            <w:noProof/>
                          </w:rPr>
                          <w:t>3</w:t>
                        </w:r>
                        <w:r w:rsidR="00172533" w:rsidRPr="007E67BF">
                          <w:rPr>
                            <w:rFonts w:asciiTheme="majorBidi" w:hAnsiTheme="majorBidi" w:cstheme="majorBidi"/>
                          </w:rPr>
                          <w:fldChar w:fldCharType="end"/>
                        </w:r>
                        <w:r w:rsidRPr="007E67BF">
                          <w:rPr>
                            <w:rFonts w:asciiTheme="majorBidi" w:hAnsiTheme="majorBidi" w:cstheme="majorBidi"/>
                          </w:rPr>
                          <w:t xml:space="preserve">. </w:t>
                        </w:r>
                        <w:proofErr w:type="spellStart"/>
                        <w:r w:rsidRPr="007E67BF">
                          <w:rPr>
                            <w:rFonts w:asciiTheme="majorBidi" w:eastAsia="等线" w:hAnsiTheme="majorBidi" w:cstheme="majorBidi"/>
                            <w:lang w:eastAsia="zh-CN"/>
                          </w:rPr>
                          <w:t>Ebselen</w:t>
                        </w:r>
                        <w:proofErr w:type="spellEnd"/>
                        <w:r w:rsidRPr="007E67BF">
                          <w:rPr>
                            <w:rFonts w:ascii="Times New Roman" w:eastAsia="等线" w:hAnsi="Times New Roman" w:cs="Times New Roman"/>
                            <w:lang w:eastAsia="zh-CN"/>
                          </w:rPr>
                          <w:t xml:space="preserve">, LOC14 and CBR-5884 inhibited cell growth of </w:t>
                        </w:r>
                        <w:r w:rsidRPr="007E67BF">
                          <w:rPr>
                            <w:rFonts w:ascii="Times New Roman" w:eastAsia="等线" w:hAnsi="Times New Roman" w:cs="Times New Roman"/>
                            <w:i/>
                            <w:iCs/>
                            <w:lang w:eastAsia="zh-CN"/>
                          </w:rPr>
                          <w:t>C. albicans</w:t>
                        </w:r>
                        <w:r w:rsidRPr="007E67BF">
                          <w:rPr>
                            <w:rFonts w:ascii="Times New Roman" w:eastAsia="等线" w:hAnsi="Times New Roman" w:cs="Times New Roman"/>
                            <w:lang w:eastAsia="zh-CN"/>
                          </w:rPr>
                          <w:t>.</w:t>
                        </w:r>
                        <w:bookmarkEnd w:id="215"/>
                        <w:r w:rsidRPr="007E67BF">
                          <w:rPr>
                            <w:rFonts w:ascii="Times New Roman" w:eastAsia="等线" w:hAnsi="Times New Roman" w:cs="Times New Roman"/>
                            <w:lang w:eastAsia="zh-CN"/>
                          </w:rPr>
                          <w:t xml:space="preserve"> </w:t>
                        </w:r>
                      </w:p>
                      <w:p w14:paraId="67447AB3" w14:textId="77777777" w:rsidR="0027431D" w:rsidRPr="007E67BF" w:rsidRDefault="0027431D" w:rsidP="0027431D">
                        <w:pPr>
                          <w:rPr>
                            <w:rFonts w:ascii="Times New Roman" w:eastAsia="等线" w:hAnsi="Times New Roman" w:cs="Times New Roman"/>
                            <w:lang w:eastAsia="zh-CN"/>
                          </w:rPr>
                        </w:pPr>
                        <w:r w:rsidRPr="007E67BF">
                          <w:rPr>
                            <w:rFonts w:ascii="Times New Roman" w:eastAsia="等线" w:hAnsi="Times New Roman" w:cs="Times New Roman"/>
                            <w:lang w:eastAsia="zh-CN"/>
                          </w:rPr>
                          <w:t>(A) The PS synthase activity of purified Cho1 was measured by L-[</w:t>
                        </w:r>
                        <w:r w:rsidRPr="007E67BF">
                          <w:rPr>
                            <w:rFonts w:ascii="Times New Roman" w:eastAsia="等线" w:hAnsi="Times New Roman" w:cs="Times New Roman"/>
                            <w:vertAlign w:val="superscript"/>
                            <w:lang w:eastAsia="zh-CN"/>
                          </w:rPr>
                          <w:t>3</w:t>
                        </w:r>
                        <w:r w:rsidRPr="007E67BF">
                          <w:rPr>
                            <w:rFonts w:ascii="Times New Roman" w:eastAsia="等线" w:hAnsi="Times New Roman" w:cs="Times New Roman"/>
                            <w:lang w:eastAsia="zh-CN"/>
                          </w:rPr>
                          <w:t xml:space="preserve">H]-serine incorporation into PS in the presence of different inhibitors at 100 </w:t>
                        </w:r>
                        <w:r w:rsidRPr="007E67BF">
                          <w:rPr>
                            <w:rFonts w:ascii="Symbol" w:eastAsia="等线" w:hAnsi="Symbol" w:cs="Times New Roman"/>
                            <w:lang w:eastAsia="zh-CN"/>
                          </w:rPr>
                          <w:t>m</w:t>
                        </w:r>
                        <w:r w:rsidRPr="007E67BF">
                          <w:rPr>
                            <w:rFonts w:ascii="Times New Roman" w:eastAsia="等线" w:hAnsi="Times New Roman" w:cs="Times New Roman"/>
                            <w:lang w:eastAsia="zh-CN"/>
                          </w:rPr>
                          <w:t>M or equivalent DMSO, and are presented as nmol</w:t>
                        </w:r>
                        <w:proofErr w:type="gramStart"/>
                        <w:r w:rsidRPr="007E67BF">
                          <w:rPr>
                            <w:rFonts w:ascii="Times New Roman" w:eastAsia="等线" w:hAnsi="Times New Roman" w:cs="Times New Roman"/>
                            <w:lang w:eastAsia="zh-CN"/>
                          </w:rPr>
                          <w:t>/(</w:t>
                        </w:r>
                        <w:proofErr w:type="gramEnd"/>
                        <w:r w:rsidRPr="007E67BF">
                          <w:rPr>
                            <w:rFonts w:ascii="Symbol" w:eastAsia="等线" w:hAnsi="Symbol" w:cs="Times New Roman"/>
                            <w:lang w:eastAsia="zh-CN"/>
                          </w:rPr>
                          <w:t>m</w:t>
                        </w:r>
                        <w:r w:rsidRPr="007E67BF">
                          <w:rPr>
                            <w:rFonts w:ascii="Times New Roman" w:eastAsia="等线" w:hAnsi="Times New Roman" w:cs="Times New Roman"/>
                            <w:lang w:eastAsia="zh-CN"/>
                          </w:rPr>
                          <w:t>g protein*min). Statistics were conducted using one-way ANOVA and</w:t>
                        </w:r>
                        <w:r w:rsidRPr="007E67BF">
                          <w:rPr>
                            <w:rFonts w:ascii="Calibri" w:eastAsia="等线" w:hAnsi="Calibri"/>
                            <w:lang w:eastAsia="zh-CN"/>
                          </w:rPr>
                          <w:t xml:space="preserve"> </w:t>
                        </w:r>
                        <w:r w:rsidRPr="007E67BF">
                          <w:rPr>
                            <w:rFonts w:ascii="Times New Roman" w:eastAsia="等线" w:hAnsi="Times New Roman" w:cs="Times New Roman"/>
                            <w:lang w:eastAsia="zh-CN"/>
                          </w:rPr>
                          <w:t xml:space="preserve">Dunnett's T3 multiple comparisons test (****, 0.0001&gt; p). The activities were measured in duplicate with a total of six biological replicates as indicated. The bars represent the </w:t>
                        </w:r>
                        <w:proofErr w:type="gramStart"/>
                        <w:r w:rsidRPr="007E67BF">
                          <w:rPr>
                            <w:rFonts w:ascii="Times New Roman" w:eastAsia="等线" w:hAnsi="Times New Roman" w:cs="Times New Roman"/>
                            <w:lang w:eastAsia="zh-CN"/>
                          </w:rPr>
                          <w:t>mean</w:t>
                        </w:r>
                        <w:proofErr w:type="gramEnd"/>
                        <w:r w:rsidRPr="007E67BF">
                          <w:rPr>
                            <w:rFonts w:ascii="Times New Roman" w:eastAsia="等线" w:hAnsi="Times New Roman" w:cs="Times New Roman"/>
                            <w:lang w:eastAsia="zh-CN"/>
                          </w:rPr>
                          <w:t xml:space="preserve"> and the error bars are</w:t>
                        </w:r>
                        <w:r w:rsidRPr="007E67BF">
                          <w:rPr>
                            <w:rFonts w:ascii="Calibri" w:eastAsia="等线" w:hAnsi="Calibri"/>
                            <w:lang w:eastAsia="zh-CN"/>
                          </w:rPr>
                          <w:t xml:space="preserve"> </w:t>
                        </w:r>
                        <w:r w:rsidRPr="007E67BF">
                          <w:rPr>
                            <w:rFonts w:ascii="Times New Roman" w:eastAsia="等线" w:hAnsi="Times New Roman" w:cs="Times New Roman"/>
                            <w:lang w:eastAsia="zh-CN"/>
                          </w:rPr>
                          <w:t xml:space="preserve">± S.D. values. (B) Wildtype </w:t>
                        </w:r>
                        <w:r w:rsidRPr="007E67BF">
                          <w:rPr>
                            <w:rFonts w:ascii="Times New Roman" w:eastAsia="等线" w:hAnsi="Times New Roman" w:cs="Times New Roman"/>
                            <w:i/>
                            <w:iCs/>
                            <w:lang w:eastAsia="zh-CN"/>
                          </w:rPr>
                          <w:t xml:space="preserve">C. albicans </w:t>
                        </w:r>
                        <w:r w:rsidRPr="007E67BF">
                          <w:rPr>
                            <w:rFonts w:ascii="Times New Roman" w:eastAsia="等线" w:hAnsi="Times New Roman" w:cs="Times New Roman"/>
                            <w:lang w:eastAsia="zh-CN"/>
                          </w:rPr>
                          <w:t xml:space="preserve">was grown in minimal media for 24 hours with DMSO or different inhibitors at the concentrations indicated, and the </w:t>
                        </w:r>
                        <w:r w:rsidRPr="007E67BF">
                          <w:rPr>
                            <w:rFonts w:ascii="Times New Roman" w:eastAsia="等线" w:hAnsi="Times New Roman" w:cs="Times New Roman"/>
                            <w:i/>
                            <w:iCs/>
                            <w:lang w:eastAsia="zh-CN"/>
                          </w:rPr>
                          <w:t>cho1</w:t>
                        </w:r>
                        <w:r w:rsidRPr="007E67BF">
                          <w:rPr>
                            <w:rFonts w:ascii="Times New Roman" w:eastAsia="等线" w:hAnsi="Times New Roman" w:cs="Times New Roman"/>
                            <w:lang w:eastAsia="zh-CN"/>
                          </w:rPr>
                          <w:t xml:space="preserve">ΔΔ strain in DMSO was used as a control (shown as “negative”). (C-E) Inverted microscopy (400x) was used to visualize cell treated with (C) </w:t>
                        </w:r>
                        <w:proofErr w:type="spellStart"/>
                        <w:r w:rsidRPr="007E67BF">
                          <w:rPr>
                            <w:rFonts w:ascii="Times New Roman" w:eastAsia="等线" w:hAnsi="Times New Roman" w:cs="Times New Roman"/>
                            <w:lang w:eastAsia="zh-CN"/>
                          </w:rPr>
                          <w:t>ebselen</w:t>
                        </w:r>
                        <w:proofErr w:type="spellEnd"/>
                        <w:r w:rsidRPr="007E67BF">
                          <w:rPr>
                            <w:rFonts w:ascii="Times New Roman" w:eastAsia="等线" w:hAnsi="Times New Roman" w:cs="Times New Roman"/>
                            <w:lang w:eastAsia="zh-CN"/>
                          </w:rPr>
                          <w:t xml:space="preserve"> (D) LOC14 and (E) CBR-5884 under the concentrations indicated for 24 hours. </w:t>
                        </w:r>
                      </w:p>
                      <w:p w14:paraId="492409CE" w14:textId="77777777" w:rsidR="0027431D" w:rsidRPr="007E67BF" w:rsidRDefault="0027431D" w:rsidP="0027431D">
                        <w:pPr>
                          <w:spacing w:after="160" w:line="480" w:lineRule="auto"/>
                          <w:rPr>
                            <w:rFonts w:ascii="Times New Roman" w:eastAsia="等线" w:hAnsi="Times New Roman" w:cs="Times New Roman"/>
                            <w:lang w:eastAsia="zh-CN"/>
                          </w:rPr>
                        </w:pPr>
                      </w:p>
                      <w:p w14:paraId="06990971" w14:textId="77777777" w:rsidR="0027431D" w:rsidRPr="007E67BF" w:rsidRDefault="0027431D" w:rsidP="007E67BF">
                        <w:pPr>
                          <w:pStyle w:val="Caption"/>
                          <w:rPr>
                            <w:noProof/>
                          </w:rPr>
                        </w:pPr>
                      </w:p>
                    </w:txbxContent>
                  </v:textbox>
                </v:shape>
                <w10:wrap anchorx="margin"/>
              </v:group>
            </w:pict>
          </mc:Fallback>
        </mc:AlternateContent>
      </w:r>
    </w:p>
    <w:p w14:paraId="3034D0D1" w14:textId="5B6E8C0E" w:rsidR="009527CA" w:rsidRPr="00963F09" w:rsidRDefault="009527CA" w:rsidP="00F62E21">
      <w:pPr>
        <w:spacing w:after="160" w:line="480" w:lineRule="auto"/>
        <w:rPr>
          <w:rFonts w:asciiTheme="majorBidi" w:eastAsia="等线" w:hAnsiTheme="majorBidi" w:cstheme="majorBidi"/>
          <w:bCs/>
          <w:lang w:eastAsia="zh-CN"/>
        </w:rPr>
      </w:pPr>
      <w:r w:rsidRPr="009527CA">
        <w:rPr>
          <w:rFonts w:asciiTheme="majorBidi" w:eastAsia="等线" w:hAnsiTheme="majorBidi" w:cstheme="majorBidi"/>
          <w:bCs/>
          <w:lang w:eastAsia="zh-CN"/>
        </w:rPr>
        <w:lastRenderedPageBreak/>
        <w:t xml:space="preserve">suggesting that they have an inhibitory effect (Figure </w:t>
      </w:r>
      <w:r w:rsidR="006505E4"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3B). This is consistent with the radioactive PS synthase assay done on the crude membrane containing Cho1, in which only </w:t>
      </w:r>
      <w:proofErr w:type="spellStart"/>
      <w:r w:rsidRPr="009527CA">
        <w:rPr>
          <w:rFonts w:asciiTheme="majorBidi" w:eastAsia="等线" w:hAnsiTheme="majorBidi" w:cstheme="majorBidi"/>
          <w:bCs/>
          <w:lang w:eastAsia="zh-CN"/>
        </w:rPr>
        <w:t>ebselen</w:t>
      </w:r>
      <w:proofErr w:type="spellEnd"/>
      <w:r w:rsidRPr="009527CA">
        <w:rPr>
          <w:rFonts w:asciiTheme="majorBidi" w:eastAsia="等线" w:hAnsiTheme="majorBidi" w:cstheme="majorBidi"/>
          <w:bCs/>
          <w:lang w:eastAsia="zh-CN"/>
        </w:rPr>
        <w:t>, CBR-5884 and LOC14 decreased PS production on the native crude membranes (Figure S</w:t>
      </w:r>
      <w:r w:rsidR="006505E4"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3).</w:t>
      </w:r>
    </w:p>
    <w:p w14:paraId="413C9D7B" w14:textId="31D7EC36" w:rsidR="009527CA" w:rsidRPr="009527CA" w:rsidRDefault="009527CA" w:rsidP="00F62E21">
      <w:pPr>
        <w:spacing w:after="160" w:line="480" w:lineRule="auto"/>
        <w:ind w:firstLine="720"/>
        <w:rPr>
          <w:rFonts w:asciiTheme="majorBidi" w:eastAsia="等线" w:hAnsiTheme="majorBidi" w:cstheme="majorBidi"/>
          <w:bCs/>
          <w:lang w:eastAsia="zh-CN"/>
        </w:rPr>
      </w:pPr>
      <w:r w:rsidRPr="009527CA">
        <w:rPr>
          <w:rFonts w:asciiTheme="majorBidi" w:eastAsia="等线" w:hAnsiTheme="majorBidi" w:cstheme="majorBidi"/>
          <w:bCs/>
          <w:lang w:eastAsia="zh-CN"/>
        </w:rPr>
        <w:t xml:space="preserve">To further characterize the inhibitory effects of </w:t>
      </w:r>
      <w:proofErr w:type="spellStart"/>
      <w:r w:rsidRPr="009527CA">
        <w:rPr>
          <w:rFonts w:asciiTheme="majorBidi" w:eastAsia="等线" w:hAnsiTheme="majorBidi" w:cstheme="majorBidi"/>
          <w:bCs/>
          <w:lang w:eastAsia="zh-CN"/>
        </w:rPr>
        <w:t>ebselen</w:t>
      </w:r>
      <w:proofErr w:type="spellEnd"/>
      <w:r w:rsidRPr="009527CA">
        <w:rPr>
          <w:rFonts w:asciiTheme="majorBidi" w:eastAsia="等线" w:hAnsiTheme="majorBidi" w:cstheme="majorBidi"/>
          <w:bCs/>
          <w:lang w:eastAsia="zh-CN"/>
        </w:rPr>
        <w:t xml:space="preserve">, LOC14 and CBR-5884 on live cells, wildtype </w:t>
      </w:r>
      <w:r w:rsidRPr="009527CA">
        <w:rPr>
          <w:rFonts w:asciiTheme="majorBidi" w:eastAsia="等线" w:hAnsiTheme="majorBidi" w:cstheme="majorBidi"/>
          <w:bCs/>
          <w:i/>
          <w:iCs/>
          <w:lang w:eastAsia="zh-CN"/>
        </w:rPr>
        <w:t xml:space="preserve">C. </w:t>
      </w:r>
      <w:proofErr w:type="spellStart"/>
      <w:r w:rsidRPr="009527CA">
        <w:rPr>
          <w:rFonts w:asciiTheme="majorBidi" w:eastAsia="等线" w:hAnsiTheme="majorBidi" w:cstheme="majorBidi"/>
          <w:bCs/>
          <w:i/>
          <w:iCs/>
          <w:lang w:eastAsia="zh-CN"/>
        </w:rPr>
        <w:t>abicans</w:t>
      </w:r>
      <w:proofErr w:type="spellEnd"/>
      <w:r w:rsidRPr="009527CA">
        <w:rPr>
          <w:rFonts w:asciiTheme="majorBidi" w:eastAsia="等线" w:hAnsiTheme="majorBidi" w:cstheme="majorBidi"/>
          <w:bCs/>
          <w:i/>
          <w:iCs/>
          <w:lang w:eastAsia="zh-CN"/>
        </w:rPr>
        <w:t xml:space="preserve"> </w:t>
      </w:r>
      <w:r w:rsidRPr="009527CA">
        <w:rPr>
          <w:rFonts w:asciiTheme="majorBidi" w:eastAsia="等线" w:hAnsiTheme="majorBidi" w:cstheme="majorBidi"/>
          <w:bCs/>
          <w:lang w:eastAsia="zh-CN"/>
        </w:rPr>
        <w:t xml:space="preserve">SC5314 was incubated with these compounds in a dosage series with 10 </w:t>
      </w:r>
      <w:r w:rsidRPr="00CE5257">
        <w:rPr>
          <w:rFonts w:ascii="Symbol" w:eastAsia="等线" w:hAnsi="Symbol" w:cstheme="majorBidi"/>
          <w:bCs/>
          <w:lang w:eastAsia="zh-CN"/>
        </w:rPr>
        <w:t>m</w:t>
      </w:r>
      <w:r w:rsidRPr="009527CA">
        <w:rPr>
          <w:rFonts w:asciiTheme="majorBidi" w:eastAsia="等线" w:hAnsiTheme="majorBidi" w:cstheme="majorBidi"/>
          <w:bCs/>
          <w:lang w:eastAsia="zh-CN"/>
        </w:rPr>
        <w:t xml:space="preserve">M increments to determine a more accurate minimal inhibitory concentration (MIC) value. </w:t>
      </w:r>
      <w:proofErr w:type="spellStart"/>
      <w:r w:rsidRPr="009527CA">
        <w:rPr>
          <w:rFonts w:asciiTheme="majorBidi" w:eastAsia="等线" w:hAnsiTheme="majorBidi" w:cstheme="majorBidi"/>
          <w:bCs/>
          <w:lang w:eastAsia="zh-CN"/>
        </w:rPr>
        <w:t>Ebselen</w:t>
      </w:r>
      <w:proofErr w:type="spellEnd"/>
      <w:r w:rsidRPr="009527CA">
        <w:rPr>
          <w:rFonts w:asciiTheme="majorBidi" w:eastAsia="等线" w:hAnsiTheme="majorBidi" w:cstheme="majorBidi"/>
          <w:bCs/>
          <w:lang w:eastAsia="zh-CN"/>
        </w:rPr>
        <w:t xml:space="preserve"> at 30 </w:t>
      </w:r>
      <w:r w:rsidRPr="00CE5257">
        <w:rPr>
          <w:rFonts w:ascii="Symbol" w:eastAsia="等线" w:hAnsi="Symbol" w:cstheme="majorBidi"/>
          <w:bCs/>
          <w:lang w:eastAsia="zh-CN"/>
        </w:rPr>
        <w:t>m</w:t>
      </w:r>
      <w:r w:rsidRPr="009527CA">
        <w:rPr>
          <w:rFonts w:asciiTheme="majorBidi" w:eastAsia="等线" w:hAnsiTheme="majorBidi" w:cstheme="majorBidi"/>
          <w:bCs/>
          <w:lang w:eastAsia="zh-CN"/>
        </w:rPr>
        <w:t xml:space="preserve">M was shown to inhibit cell growth, and cells were smaller than normal wild-type cells when viewed in the microscope (Figure </w:t>
      </w:r>
      <w:r w:rsidR="006505E4"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3C). LOC14 and CBR-5884, on the contrary, showed significantly decreased cell density at 440 </w:t>
      </w:r>
      <w:r w:rsidRPr="00CE5257">
        <w:rPr>
          <w:rFonts w:ascii="Symbol" w:eastAsia="等线" w:hAnsi="Symbol" w:cstheme="majorBidi"/>
          <w:bCs/>
          <w:lang w:eastAsia="zh-CN"/>
        </w:rPr>
        <w:t>m</w:t>
      </w:r>
      <w:r w:rsidRPr="009527CA">
        <w:rPr>
          <w:rFonts w:asciiTheme="majorBidi" w:eastAsia="等线" w:hAnsiTheme="majorBidi" w:cstheme="majorBidi"/>
          <w:bCs/>
          <w:lang w:eastAsia="zh-CN"/>
        </w:rPr>
        <w:t xml:space="preserve">M and 170 </w:t>
      </w:r>
      <w:r w:rsidRPr="00CE5257">
        <w:rPr>
          <w:rFonts w:ascii="Symbol" w:eastAsia="等线" w:hAnsi="Symbol" w:cstheme="majorBidi"/>
          <w:bCs/>
          <w:lang w:eastAsia="zh-CN"/>
        </w:rPr>
        <w:t>m</w:t>
      </w:r>
      <w:r w:rsidRPr="009527CA">
        <w:rPr>
          <w:rFonts w:asciiTheme="majorBidi" w:eastAsia="等线" w:hAnsiTheme="majorBidi" w:cstheme="majorBidi"/>
          <w:bCs/>
          <w:lang w:eastAsia="zh-CN"/>
        </w:rPr>
        <w:t xml:space="preserve">M, respectively (Figures </w:t>
      </w:r>
      <w:r w:rsidR="006505E4"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3D&amp;</w:t>
      </w:r>
      <w:r w:rsidR="006505E4"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3E), but not abnormally small cells. To determine if the inhibitory effects are fungistatic or fungicidal, cells grown for 24 hours in minimal media with these compounds were plated, and colony forming units (CFUs) were counted. </w:t>
      </w:r>
      <w:proofErr w:type="spellStart"/>
      <w:r w:rsidRPr="009527CA">
        <w:rPr>
          <w:rFonts w:asciiTheme="majorBidi" w:eastAsia="等线" w:hAnsiTheme="majorBidi" w:cstheme="majorBidi"/>
          <w:bCs/>
          <w:lang w:eastAsia="zh-CN"/>
        </w:rPr>
        <w:t>Ebselen</w:t>
      </w:r>
      <w:proofErr w:type="spellEnd"/>
      <w:r w:rsidRPr="009527CA">
        <w:rPr>
          <w:rFonts w:asciiTheme="majorBidi" w:eastAsia="等线" w:hAnsiTheme="majorBidi" w:cstheme="majorBidi"/>
          <w:bCs/>
          <w:lang w:eastAsia="zh-CN"/>
        </w:rPr>
        <w:t xml:space="preserve"> showed no colonies after incubation at 30 </w:t>
      </w:r>
      <w:r w:rsidRPr="00A81221">
        <w:rPr>
          <w:rFonts w:ascii="Symbol" w:eastAsia="等线" w:hAnsi="Symbol" w:cstheme="majorBidi"/>
          <w:bCs/>
          <w:lang w:eastAsia="zh-CN"/>
        </w:rPr>
        <w:t>m</w:t>
      </w:r>
      <w:r w:rsidRPr="009527CA">
        <w:rPr>
          <w:rFonts w:asciiTheme="majorBidi" w:eastAsia="等线" w:hAnsiTheme="majorBidi" w:cstheme="majorBidi"/>
          <w:bCs/>
          <w:lang w:eastAsia="zh-CN"/>
        </w:rPr>
        <w:t xml:space="preserve">M, consistent with the small cell phenotype and suggesting it has a fungicidal effect (Figure </w:t>
      </w:r>
      <w:r w:rsidR="006505E4"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4A). In contrast, cells incubated with 430 </w:t>
      </w:r>
      <w:r w:rsidRPr="00CE5257">
        <w:rPr>
          <w:rFonts w:ascii="Symbol" w:eastAsia="等线" w:hAnsi="Symbol" w:cstheme="majorBidi"/>
          <w:bCs/>
          <w:lang w:eastAsia="zh-CN"/>
        </w:rPr>
        <w:t>m</w:t>
      </w:r>
      <w:r w:rsidRPr="009527CA">
        <w:rPr>
          <w:rFonts w:asciiTheme="majorBidi" w:eastAsia="等线" w:hAnsiTheme="majorBidi" w:cstheme="majorBidi"/>
          <w:bCs/>
          <w:lang w:eastAsia="zh-CN"/>
        </w:rPr>
        <w:t xml:space="preserve">M LOC14 and 170 </w:t>
      </w:r>
      <w:r w:rsidRPr="00CE5257">
        <w:rPr>
          <w:rFonts w:ascii="Symbol" w:eastAsia="等线" w:hAnsi="Symbol" w:cstheme="majorBidi"/>
          <w:bCs/>
          <w:lang w:eastAsia="zh-CN"/>
        </w:rPr>
        <w:t>m</w:t>
      </w:r>
      <w:r w:rsidRPr="009527CA">
        <w:rPr>
          <w:rFonts w:asciiTheme="majorBidi" w:eastAsia="等线" w:hAnsiTheme="majorBidi" w:cstheme="majorBidi"/>
          <w:bCs/>
          <w:lang w:eastAsia="zh-CN"/>
        </w:rPr>
        <w:t xml:space="preserve">M CBR-5884 exhibited similar CFUs as the pre-incubation, indicative of a fungistatic effect (Figures </w:t>
      </w:r>
      <w:r w:rsidR="006505E4"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4B&amp;C</w:t>
      </w:r>
      <w:proofErr w:type="gramStart"/>
      <w:r w:rsidRPr="009527CA">
        <w:rPr>
          <w:rFonts w:asciiTheme="majorBidi" w:eastAsia="等线" w:hAnsiTheme="majorBidi" w:cstheme="majorBidi"/>
          <w:bCs/>
          <w:lang w:eastAsia="zh-CN"/>
        </w:rPr>
        <w:t>).The</w:t>
      </w:r>
      <w:proofErr w:type="gramEnd"/>
      <w:r w:rsidRPr="009527CA">
        <w:rPr>
          <w:rFonts w:asciiTheme="majorBidi" w:eastAsia="等线" w:hAnsiTheme="majorBidi" w:cstheme="majorBidi"/>
          <w:bCs/>
          <w:lang w:eastAsia="zh-CN"/>
        </w:rPr>
        <w:t xml:space="preserve"> inhibitory effect of CBR-5884 can be alleviated by ethanolamine supplementation</w:t>
      </w:r>
    </w:p>
    <w:p w14:paraId="5467C1B9" w14:textId="77777777" w:rsidR="00F62E21" w:rsidRDefault="009527CA" w:rsidP="009527CA">
      <w:pPr>
        <w:spacing w:after="160" w:line="480" w:lineRule="auto"/>
        <w:ind w:firstLine="720"/>
        <w:rPr>
          <w:rFonts w:asciiTheme="majorBidi" w:eastAsia="等线" w:hAnsiTheme="majorBidi" w:cstheme="majorBidi"/>
          <w:bCs/>
          <w:lang w:eastAsia="zh-CN"/>
        </w:rPr>
        <w:sectPr w:rsidR="00F62E21" w:rsidSect="006A5228">
          <w:pgSz w:w="12240" w:h="15840" w:code="1"/>
          <w:pgMar w:top="1440" w:right="1800" w:bottom="1872" w:left="1800" w:header="720" w:footer="1440" w:gutter="0"/>
          <w:cols w:space="720"/>
          <w:noEndnote/>
          <w:docGrid w:linePitch="360"/>
        </w:sectPr>
      </w:pPr>
      <w:r w:rsidRPr="009527CA">
        <w:rPr>
          <w:rFonts w:asciiTheme="majorBidi" w:eastAsia="等线" w:hAnsiTheme="majorBidi" w:cstheme="majorBidi"/>
          <w:bCs/>
          <w:lang w:eastAsia="zh-CN"/>
        </w:rPr>
        <w:t xml:space="preserve">We then tested if the effects of </w:t>
      </w:r>
      <w:proofErr w:type="spellStart"/>
      <w:r w:rsidRPr="009527CA">
        <w:rPr>
          <w:rFonts w:asciiTheme="majorBidi" w:eastAsia="等线" w:hAnsiTheme="majorBidi" w:cstheme="majorBidi"/>
          <w:bCs/>
          <w:lang w:eastAsia="zh-CN"/>
        </w:rPr>
        <w:t>ebselen</w:t>
      </w:r>
      <w:proofErr w:type="spellEnd"/>
      <w:r w:rsidRPr="009527CA">
        <w:rPr>
          <w:rFonts w:asciiTheme="majorBidi" w:eastAsia="等线" w:hAnsiTheme="majorBidi" w:cstheme="majorBidi"/>
          <w:bCs/>
          <w:lang w:eastAsia="zh-CN"/>
        </w:rPr>
        <w:t xml:space="preserve">, LOC14 and CBR-5884 on cells are pleiotropic or mainly caused by perturbed Cho1 function. Other than the </w:t>
      </w:r>
      <w:r w:rsidRPr="009527CA">
        <w:rPr>
          <w:rFonts w:asciiTheme="majorBidi" w:eastAsia="等线" w:hAnsiTheme="majorBidi" w:cstheme="majorBidi"/>
          <w:bCs/>
          <w:i/>
          <w:iCs/>
          <w:lang w:eastAsia="zh-CN"/>
        </w:rPr>
        <w:t xml:space="preserve">de novo </w:t>
      </w:r>
      <w:r w:rsidRPr="009527CA">
        <w:rPr>
          <w:rFonts w:asciiTheme="majorBidi" w:eastAsia="等线" w:hAnsiTheme="majorBidi" w:cstheme="majorBidi"/>
          <w:bCs/>
          <w:lang w:eastAsia="zh-CN"/>
        </w:rPr>
        <w:t xml:space="preserve">pathway where Cho1 is involved, PE can also be synthesized via the Kennedy salvage pathway, which requires exogenous ethanolamine. Hence, if the decreased cell growth in the </w:t>
      </w:r>
    </w:p>
    <w:p w14:paraId="2B7FC600" w14:textId="77777777" w:rsidR="00F62E21" w:rsidRDefault="00F62E21" w:rsidP="009527CA">
      <w:pPr>
        <w:spacing w:after="160" w:line="480" w:lineRule="auto"/>
        <w:ind w:firstLine="720"/>
        <w:rPr>
          <w:rFonts w:asciiTheme="majorBidi" w:eastAsia="等线" w:hAnsiTheme="majorBidi" w:cstheme="majorBidi"/>
          <w:bCs/>
          <w:lang w:eastAsia="zh-CN"/>
        </w:rPr>
        <w:sectPr w:rsidR="00F62E21" w:rsidSect="00F62E21">
          <w:pgSz w:w="15840" w:h="12240" w:orient="landscape" w:code="1"/>
          <w:pgMar w:top="1800" w:right="1440" w:bottom="1800" w:left="1872" w:header="720" w:footer="1440" w:gutter="0"/>
          <w:cols w:space="720"/>
          <w:noEndnote/>
          <w:docGrid w:linePitch="360"/>
        </w:sectPr>
      </w:pPr>
      <w:r>
        <w:rPr>
          <w:rFonts w:asciiTheme="majorBidi" w:eastAsia="等线" w:hAnsiTheme="majorBidi" w:cstheme="majorBidi"/>
          <w:bCs/>
          <w:noProof/>
          <w:lang w:eastAsia="zh-CN"/>
        </w:rPr>
        <w:lastRenderedPageBreak/>
        <mc:AlternateContent>
          <mc:Choice Requires="wpg">
            <w:drawing>
              <wp:anchor distT="0" distB="0" distL="114300" distR="114300" simplePos="0" relativeHeight="251802624" behindDoc="0" locked="0" layoutInCell="1" allowOverlap="1" wp14:anchorId="3151C6F2" wp14:editId="6E13813A">
                <wp:simplePos x="0" y="0"/>
                <wp:positionH relativeFrom="margin">
                  <wp:posOffset>231140</wp:posOffset>
                </wp:positionH>
                <wp:positionV relativeFrom="paragraph">
                  <wp:posOffset>-350520</wp:posOffset>
                </wp:positionV>
                <wp:extent cx="7155873" cy="5826414"/>
                <wp:effectExtent l="0" t="0" r="6985" b="3175"/>
                <wp:wrapNone/>
                <wp:docPr id="1406923460" name="Group 10"/>
                <wp:cNvGraphicFramePr/>
                <a:graphic xmlns:a="http://schemas.openxmlformats.org/drawingml/2006/main">
                  <a:graphicData uri="http://schemas.microsoft.com/office/word/2010/wordprocessingGroup">
                    <wpg:wgp>
                      <wpg:cNvGrpSpPr/>
                      <wpg:grpSpPr>
                        <a:xfrm>
                          <a:off x="0" y="0"/>
                          <a:ext cx="7155873" cy="5826414"/>
                          <a:chOff x="0" y="0"/>
                          <a:chExt cx="7155873" cy="5826414"/>
                        </a:xfrm>
                      </wpg:grpSpPr>
                      <pic:pic xmlns:pic="http://schemas.openxmlformats.org/drawingml/2006/picture">
                        <pic:nvPicPr>
                          <pic:cNvPr id="1399027860" name="Picture 5" descr="A collage of diagrams&#10;&#10;Description automatically generated"/>
                          <pic:cNvPicPr>
                            <a:picLocks noChangeAspect="1"/>
                          </pic:cNvPicPr>
                        </pic:nvPicPr>
                        <pic:blipFill>
                          <a:blip r:embed="rId144">
                            <a:extLst>
                              <a:ext uri="{28A0092B-C50C-407E-A947-70E740481C1C}">
                                <a14:useLocalDpi xmlns:a14="http://schemas.microsoft.com/office/drawing/2010/main" val="0"/>
                              </a:ext>
                            </a:extLst>
                          </a:blip>
                          <a:stretch>
                            <a:fillRect/>
                          </a:stretch>
                        </pic:blipFill>
                        <pic:spPr>
                          <a:xfrm>
                            <a:off x="209550" y="0"/>
                            <a:ext cx="6615430" cy="3987800"/>
                          </a:xfrm>
                          <a:prstGeom prst="rect">
                            <a:avLst/>
                          </a:prstGeom>
                        </pic:spPr>
                      </pic:pic>
                      <wps:wsp>
                        <wps:cNvPr id="519782860" name="Text Box 1"/>
                        <wps:cNvSpPr txBox="1"/>
                        <wps:spPr>
                          <a:xfrm>
                            <a:off x="0" y="3879850"/>
                            <a:ext cx="7155873" cy="1946564"/>
                          </a:xfrm>
                          <a:prstGeom prst="rect">
                            <a:avLst/>
                          </a:prstGeom>
                          <a:solidFill>
                            <a:prstClr val="white"/>
                          </a:solidFill>
                          <a:ln>
                            <a:noFill/>
                          </a:ln>
                        </wps:spPr>
                        <wps:txbx>
                          <w:txbxContent>
                            <w:p w14:paraId="43CC03A6" w14:textId="7D55B297" w:rsidR="000658D8" w:rsidRPr="007E67BF" w:rsidRDefault="0027431D" w:rsidP="0027431D">
                              <w:pPr>
                                <w:rPr>
                                  <w:rFonts w:ascii="Times New Roman" w:eastAsia="等线" w:hAnsi="Times New Roman" w:cs="Times New Roman"/>
                                  <w:lang w:eastAsia="zh-CN"/>
                                </w:rPr>
                              </w:pPr>
                              <w:bookmarkStart w:id="216" w:name="_Toc151655165"/>
                              <w:r w:rsidRPr="007E67BF">
                                <w:rPr>
                                  <w:rFonts w:asciiTheme="majorBidi" w:hAnsiTheme="majorBidi" w:cstheme="majorBidi"/>
                                </w:rPr>
                                <w:t xml:space="preserve">Figure </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STYLEREF 1 \s </w:instrText>
                              </w:r>
                              <w:r w:rsidR="00172533" w:rsidRPr="007E67BF">
                                <w:rPr>
                                  <w:rFonts w:asciiTheme="majorBidi" w:hAnsiTheme="majorBidi" w:cstheme="majorBidi"/>
                                </w:rPr>
                                <w:fldChar w:fldCharType="separate"/>
                              </w:r>
                              <w:r w:rsidR="00606D3E" w:rsidRPr="007E67BF">
                                <w:rPr>
                                  <w:rFonts w:asciiTheme="majorBidi" w:hAnsiTheme="majorBidi" w:cstheme="majorBidi"/>
                                  <w:noProof/>
                                  <w:cs/>
                                </w:rPr>
                                <w:t>‎</w:t>
                              </w:r>
                              <w:r w:rsidR="00606D3E" w:rsidRPr="007E67BF">
                                <w:rPr>
                                  <w:rFonts w:asciiTheme="majorBidi" w:hAnsiTheme="majorBidi" w:cstheme="majorBidi"/>
                                  <w:noProof/>
                                </w:rPr>
                                <w:t>4</w:t>
                              </w:r>
                              <w:r w:rsidR="00172533" w:rsidRPr="007E67BF">
                                <w:rPr>
                                  <w:rFonts w:asciiTheme="majorBidi" w:hAnsiTheme="majorBidi" w:cstheme="majorBidi"/>
                                </w:rPr>
                                <w:fldChar w:fldCharType="end"/>
                              </w:r>
                              <w:r w:rsidR="00172533" w:rsidRPr="007E67BF">
                                <w:rPr>
                                  <w:rFonts w:asciiTheme="majorBidi" w:hAnsiTheme="majorBidi" w:cstheme="majorBidi"/>
                                </w:rPr>
                                <w:t>.</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SEQ Figure \* ARABIC \s 1 </w:instrText>
                              </w:r>
                              <w:r w:rsidR="00172533" w:rsidRPr="007E67BF">
                                <w:rPr>
                                  <w:rFonts w:asciiTheme="majorBidi" w:hAnsiTheme="majorBidi" w:cstheme="majorBidi"/>
                                </w:rPr>
                                <w:fldChar w:fldCharType="separate"/>
                              </w:r>
                              <w:r w:rsidR="00606D3E" w:rsidRPr="007E67BF">
                                <w:rPr>
                                  <w:rFonts w:asciiTheme="majorBidi" w:hAnsiTheme="majorBidi" w:cstheme="majorBidi"/>
                                  <w:noProof/>
                                </w:rPr>
                                <w:t>4</w:t>
                              </w:r>
                              <w:r w:rsidR="00172533" w:rsidRPr="007E67BF">
                                <w:rPr>
                                  <w:rFonts w:asciiTheme="majorBidi" w:hAnsiTheme="majorBidi" w:cstheme="majorBidi"/>
                                </w:rPr>
                                <w:fldChar w:fldCharType="end"/>
                              </w:r>
                              <w:r w:rsidRPr="007E67BF">
                                <w:rPr>
                                  <w:rFonts w:asciiTheme="majorBidi" w:hAnsiTheme="majorBidi" w:cstheme="majorBidi"/>
                                </w:rPr>
                                <w:t xml:space="preserve">. </w:t>
                              </w:r>
                              <w:r w:rsidRPr="007E67BF">
                                <w:rPr>
                                  <w:rFonts w:asciiTheme="majorBidi" w:eastAsia="等线" w:hAnsiTheme="majorBidi" w:cstheme="majorBidi"/>
                                  <w:lang w:eastAsia="zh-CN"/>
                                </w:rPr>
                                <w:t>Ethanolamine</w:t>
                              </w:r>
                              <w:r w:rsidRPr="007E67BF">
                                <w:rPr>
                                  <w:rFonts w:ascii="Times New Roman" w:eastAsia="等线" w:hAnsi="Times New Roman" w:cs="Times New Roman"/>
                                  <w:lang w:eastAsia="zh-CN"/>
                                </w:rPr>
                                <w:t xml:space="preserve"> supplementation can mitigate the inhibitory impact of CBR-5884.</w:t>
                              </w:r>
                              <w:bookmarkEnd w:id="216"/>
                              <w:r w:rsidRPr="007E67BF">
                                <w:rPr>
                                  <w:rFonts w:ascii="Times New Roman" w:eastAsia="等线" w:hAnsi="Times New Roman" w:cs="Times New Roman"/>
                                  <w:lang w:eastAsia="zh-CN"/>
                                </w:rPr>
                                <w:t xml:space="preserve"> </w:t>
                              </w:r>
                            </w:p>
                            <w:p w14:paraId="77075858" w14:textId="0C30B63D" w:rsidR="0027431D" w:rsidRPr="007E67BF" w:rsidRDefault="0027431D" w:rsidP="0027431D">
                              <w:pPr>
                                <w:rPr>
                                  <w:rFonts w:ascii="Times New Roman" w:eastAsia="等线" w:hAnsi="Times New Roman" w:cs="Times New Roman"/>
                                  <w:lang w:eastAsia="zh-CN"/>
                                </w:rPr>
                              </w:pPr>
                              <w:r w:rsidRPr="007E67BF">
                                <w:rPr>
                                  <w:rFonts w:ascii="Times New Roman" w:eastAsia="等线" w:hAnsi="Times New Roman" w:cs="Times New Roman"/>
                                  <w:lang w:eastAsia="zh-CN"/>
                                </w:rPr>
                                <w:t xml:space="preserve">(A-C) Colony forming units (CFUs) from cells treated with different concentrations of (A) </w:t>
                              </w:r>
                              <w:proofErr w:type="spellStart"/>
                              <w:r w:rsidRPr="007E67BF">
                                <w:rPr>
                                  <w:rFonts w:ascii="Times New Roman" w:eastAsia="等线" w:hAnsi="Times New Roman" w:cs="Times New Roman"/>
                                  <w:lang w:eastAsia="zh-CN"/>
                                </w:rPr>
                                <w:t>ebselen</w:t>
                              </w:r>
                              <w:proofErr w:type="spellEnd"/>
                              <w:r w:rsidRPr="007E67BF">
                                <w:rPr>
                                  <w:rFonts w:ascii="Times New Roman" w:eastAsia="等线" w:hAnsi="Times New Roman" w:cs="Times New Roman"/>
                                  <w:lang w:eastAsia="zh-CN"/>
                                </w:rPr>
                                <w:t>, (B) LOC14 and (C) CBR-5884, ± 1 mM ethanolamine (ETA) supplement, for 24 hours compared to pre-incubation. Statistics were conducted using one-way ANOVA and</w:t>
                              </w:r>
                              <w:r w:rsidRPr="007E67BF">
                                <w:rPr>
                                  <w:rFonts w:ascii="Calibri" w:eastAsia="等线" w:hAnsi="Calibri"/>
                                  <w:lang w:eastAsia="zh-CN"/>
                                </w:rPr>
                                <w:t xml:space="preserve"> </w:t>
                              </w:r>
                              <w:r w:rsidRPr="007E67BF">
                                <w:rPr>
                                  <w:rFonts w:ascii="Times New Roman" w:eastAsia="等线" w:hAnsi="Times New Roman" w:cs="Times New Roman"/>
                                  <w:lang w:eastAsia="zh-CN"/>
                                </w:rPr>
                                <w:t xml:space="preserve">Tukey’s multiple comparisons test (ns=not significant, p &gt; 0.05; *, 0.05&gt; p &gt; 0.01, **, 0.01&gt; p &gt; 0.001). Six biological replicates were tested in each treatment. (D) Growth curves of wildtype </w:t>
                              </w:r>
                              <w:r w:rsidRPr="007E67BF">
                                <w:rPr>
                                  <w:rFonts w:ascii="Times New Roman" w:eastAsia="等线" w:hAnsi="Times New Roman" w:cs="Times New Roman"/>
                                  <w:i/>
                                  <w:iCs/>
                                  <w:lang w:eastAsia="zh-CN"/>
                                </w:rPr>
                                <w:t xml:space="preserve">C. albicans </w:t>
                              </w:r>
                              <w:r w:rsidRPr="007E67BF">
                                <w:rPr>
                                  <w:rFonts w:ascii="Times New Roman" w:eastAsia="等线" w:hAnsi="Times New Roman" w:cs="Times New Roman"/>
                                  <w:lang w:eastAsia="zh-CN"/>
                                </w:rPr>
                                <w:t xml:space="preserve">in the presence of 170 </w:t>
                              </w:r>
                              <w:r w:rsidRPr="007E67BF">
                                <w:rPr>
                                  <w:rFonts w:ascii="Symbol" w:eastAsia="等线" w:hAnsi="Symbol" w:cs="Times New Roman"/>
                                  <w:lang w:eastAsia="zh-CN"/>
                                </w:rPr>
                                <w:t>m</w:t>
                              </w:r>
                              <w:r w:rsidRPr="007E67BF">
                                <w:rPr>
                                  <w:rFonts w:ascii="Times New Roman" w:eastAsia="等线" w:hAnsi="Times New Roman" w:cs="Times New Roman"/>
                                  <w:lang w:eastAsia="zh-CN"/>
                                </w:rPr>
                                <w:t xml:space="preserve">M CBR-5884 or equivalent DMSO, with the addition of 1 mM ethanolamine (ETA) or 5 mM serine or both, from 0 to 30 hours. The </w:t>
                              </w:r>
                              <w:r w:rsidRPr="007E67BF">
                                <w:rPr>
                                  <w:rFonts w:ascii="Times New Roman" w:eastAsia="等线" w:hAnsi="Times New Roman" w:cs="Times New Roman"/>
                                  <w:i/>
                                  <w:iCs/>
                                  <w:lang w:eastAsia="zh-CN"/>
                                </w:rPr>
                                <w:t>cho1</w:t>
                              </w:r>
                              <w:r w:rsidRPr="007E67BF">
                                <w:rPr>
                                  <w:rFonts w:ascii="Times New Roman" w:eastAsia="等线" w:hAnsi="Times New Roman" w:cs="Times New Roman"/>
                                  <w:lang w:eastAsia="zh-CN"/>
                                </w:rPr>
                                <w:t xml:space="preserve">ΔΔ strain was also included as a control. The dots represent the mean values of six replicates, and the error bars are ± standard deviation (S.D.) values. (E) Growth curves of wildtype </w:t>
                              </w:r>
                              <w:r w:rsidRPr="007E67BF">
                                <w:rPr>
                                  <w:rFonts w:ascii="Times New Roman" w:eastAsia="等线" w:hAnsi="Times New Roman" w:cs="Times New Roman"/>
                                  <w:i/>
                                  <w:iCs/>
                                  <w:lang w:eastAsia="zh-CN"/>
                                </w:rPr>
                                <w:t xml:space="preserve">C. albicans </w:t>
                              </w:r>
                              <w:r w:rsidRPr="007E67BF">
                                <w:rPr>
                                  <w:rFonts w:ascii="Times New Roman" w:eastAsia="等线" w:hAnsi="Times New Roman" w:cs="Times New Roman"/>
                                  <w:lang w:eastAsia="zh-CN"/>
                                </w:rPr>
                                <w:t xml:space="preserve">in the presence of 430 </w:t>
                              </w:r>
                              <w:r w:rsidRPr="007E67BF">
                                <w:rPr>
                                  <w:rFonts w:ascii="Symbol" w:eastAsia="等线" w:hAnsi="Symbol" w:cs="Times New Roman"/>
                                  <w:lang w:eastAsia="zh-CN"/>
                                </w:rPr>
                                <w:t>m</w:t>
                              </w:r>
                              <w:r w:rsidRPr="007E67BF">
                                <w:rPr>
                                  <w:rFonts w:ascii="Times New Roman" w:eastAsia="等线" w:hAnsi="Times New Roman" w:cs="Times New Roman"/>
                                  <w:lang w:eastAsia="zh-CN"/>
                                </w:rPr>
                                <w:t xml:space="preserve">M LOC-5884 or equivalent DMSO, with the addition of 1 mM ethanolamine (ETA), from 0 to 30 hours. The </w:t>
                              </w:r>
                              <w:r w:rsidRPr="007E67BF">
                                <w:rPr>
                                  <w:rFonts w:ascii="Times New Roman" w:eastAsia="等线" w:hAnsi="Times New Roman" w:cs="Times New Roman"/>
                                  <w:i/>
                                  <w:iCs/>
                                  <w:lang w:eastAsia="zh-CN"/>
                                </w:rPr>
                                <w:t>cho1</w:t>
                              </w:r>
                              <w:r w:rsidRPr="007E67BF">
                                <w:rPr>
                                  <w:rFonts w:ascii="Times New Roman" w:eastAsia="等线" w:hAnsi="Times New Roman" w:cs="Times New Roman"/>
                                  <w:lang w:eastAsia="zh-CN"/>
                                </w:rPr>
                                <w:t xml:space="preserve">ΔΔ strain was also included as a control. The dots represent the mean values of six replicates, and the error bars are ± standard deviation (S.D.) values. </w:t>
                              </w:r>
                            </w:p>
                            <w:p w14:paraId="6CFF8C49" w14:textId="6FD527DE" w:rsidR="0027431D" w:rsidRPr="007E67BF" w:rsidRDefault="0027431D" w:rsidP="007E67BF">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3151C6F2" id="_x0000_s1162" style="position:absolute;left:0;text-align:left;margin-left:18.2pt;margin-top:-27.6pt;width:563.45pt;height:458.75pt;z-index:251802624;mso-position-horizontal-relative:margin" coordsize="71558,58264" o:gfxdata="UEsDBBQABgAIAAAAIQCu0HBXCgEAABMCAAATAAAAW0NvbnRlbnRfVHlwZXNdLnhtbJSRy07DMBBF&#10;90j8g+UtShy6QAgl6YK0S0CofIBlTxKr8djyuKH9e5y03VQEiaUf954zdrk+2oGNEMg4rPhjXnAG&#10;qJw22FX8a7fNnjmjKFHLwSFU/ATE1/X9Xbk7eSCW0kgV72P0L0KQ6sFKyp0HTCetC1bGtAyd8FLt&#10;ZQdiVRRPQjmMgDGLUwevywZaeRgi2xzT9tkkwECcvZ4vTqyKS+8Ho2RMpmJEfUPJLoQ8Jec71BtP&#10;D0mDi18J0fobgLGTocduITF1LStdSO/pMYPRwD5kiG/SJnGhAwlYucap/O+OaSxLmWtboyBvAm3m&#10;1HWKpW7tvjHA+N/yJsU+Yby2i/lL6x8A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Lv0wkAMAACsIAAAOAAAAZHJzL2Uyb0RvYy54bWycVdtu4zYQfS/QfyBU&#10;oG8b+RL5osZZuEkTLBDsGk2KfaYpyiKWIlmStuT9+h5SUm5OsW0eLA/J4fDMmTPkxce2luTArRNa&#10;rZLx2SghXDFdCLVbJX893HxYJMR5qgoqteKr5Mhd8vHy558uGpPzia60LLglCKJc3phVUnlv8jR1&#10;rOI1dWfacIXFUtuaegztLi0sbRC9lulkNJqljbaFsZpx5zB73S0mlzF+WXLmv5Sl457IVQJsPn5t&#10;/G7DN728oPnOUlMJ1sOg70BRU6Fw6GOoa+op2VtxEqoWzGqnS3/GdJ3qshSMxxyQzXj0Kptbq/cm&#10;5rLLm515pAnUvuLp3WHZ58OtNfdmY8FEY3bgIo5CLm1p6/APlKSNlB0fKeOtJwyT83GWLebThDCs&#10;ZYvJ7Hx83pHKKjB/so9Vf/xgZzocnL6AYwTL8es5gHXCwY+1gl1+b3nSB6n/U4ya2m978wHlMtSL&#10;rZDCH6P0UJgASh02gm1sNwCdG0tEgVaYLpejyXwxg+oUrSF9uIXTSZaQgjsGEa4J01LSHSe6JIWg&#10;0GHtfv2lXf8WP9fBSxiP1iJ07zVaQDAq5ZHsuOKWel4EqgOIcG6HggaW7jT75ojSVxVVO752Bn0A&#10;SME7fekehy9S2EphboSUofLB7skC3Feae4PvTs/Xmu1rrnzXoJZL4NbKVcK4hNic11sOguynIgKi&#10;ufOWe1aFA0sc/CfABqDPFiLKJ2AhBQfJviHSyWiZZaD8VKmz2Tg7n2IpKHW6XMwXo9j+j3oDc9b5&#10;W65rEgwgBBAUmeb0cOd6SINLT2SHIsIDqNBBuMbcwBlGJ6z9r069r6jhgBDCPkkrGy/ni8kzZT2E&#10;bvxdtyQS2juHnia+xXRf+TD/L6x1hE0X8+UC5IF8mr/Z4OPl+SybxQZ/L22oqpaiGBQW+LySlhwo&#10;LuimEp5Hkb7ykipAUjrs6qQRZnBBDBkFy7fbNrbeLAsxwtRWF0ewYDWqiRydYTcCB95R5zfU4qLH&#10;JB4v/wWfUupmlejeSkil7fe35oM/qorVhDR4OFaJ+3tPw60iPynUGyH9YNjB2A6G2tdXGqmOI5po&#10;YoP1cjBLq+uveNPW4RQsUcVw1irxg3nlMcIC3kTG1+tod5fTnbo3uNLGUbOB2If2K7WmV7NHRT/r&#10;QVEnou58O5rXuGxKERX/xGLPN9QdrfgiwXrx5D0fR6+nN/7yHwAAAP//AwBQSwMECgAAAAAAAAAh&#10;AEErjQVkyAAAZMgAABQAAABkcnMvbWVkaWEvaW1hZ2UxLnRtcIlQTkcNChoKAAAADUlIRFIAAAMF&#10;AAAB0ggGAAAAvcFnxwAAAAFzUkdCAK7OHOkAAAAEZ0FNQQAAsY8L/GEFAAAACXBIWXMAABYlAAAW&#10;JQFJUiTwAADH+UlEQVR4Xu29C7wdVXn3f87JHXIjBEwIhEC4ixIRaVSEIGIAL6BFQKmSclGQIihQ&#10;kKggV/GGRREELQrWWFuLSilakai0pV76gr28gIrBC2CtGJW+Uqv/s/77O9m/k3Ums/fZl5l9Zvb+&#10;fT+f9Zn7usw861nPs9aamaFgjDHGGGOMGWjsFBhjjDHGGDPg2CkwxhhjjDFmwLFTYIwxxhhjzIBj&#10;p8AYY4wxxpgBx06BMcYYY4wxA46dAmOMMcYYYwYcOwXGGGOMMcYMOHYKjDHGGGOMGXDsFBhjjDHG&#10;GDPg2CkwxhhjjDFmwLFTYIwxxhhjzIBjp8AYY4wxxpgBx06BMcYYY4wxA46dAmOMMcYYYwYcOwXG&#10;GGOMMcYMOHYKjDHGGGOMGXDsFBhjjDHGGDPgFO4UPPzww2FoaCgsX768vseY6nLGGWck8hwHy7Yx&#10;BqwXjDFVpnCn4Oqrrx5Tkvfcc099rzHVRE6BkNOLnBtjBpMsPbB69Wo7BsaYSlG4U4BSlHLEoDKm&#10;yjRyCtatW1ffMzh86EMfCt/+9reT5WOPPZbse+ihh5Ltz3/+88m2MYOAOr+MMabKFKrFGBmQwWSl&#10;afqBrOlDOL2DCGU/5ZRTwhVXXBFe8YpXJPt23333xCmIHQVj+h2PChhj+oFCrfS4V3WQe1RN/5Ae&#10;KYBBdQzi+4AzAOzDUfBIgRkk7BS0DzqCQAcCI4zw5JNPhltvvTXZxyikMaa3FOoUYCCkw6D2qpr+&#10;IMspGFSDIL4PWlejzsgBDbsxg4BHwtuH+6WRRt07bWu00RjTWwrTYowIUNHjkQEpTkYNjKkijUYK&#10;2D9oxPeBdRwCNeY07jgHxgwCftG4fTS6CHQiMN3wvPPOCwcddFDiGHikwJjeU5hTgEJMG096xyBW&#10;nMZUCTkF6TCIxD15WteLx54+ZAYR64XW0XtIwLqcgPXr1ydOAU6DphUZY3qDtZYxxhhjekqWU6D3&#10;CQiMGNgpMKa32CkwxhhjTE+JRxNZZ/oQQU6Bpw8Z03vsFBhjjDHGGDPg2CkwxhhjjDFmwLFTYMwA&#10;kn4hsuzBGGOMMcXi1taYAaRKhradAmOMMaZ43NoaM4DYKTDGtAp1sJ+CMSYb1w5jBpAqNYxuxI3J&#10;hq/18JWeIj/d2Y/1zzrFmGxcM4wZQOwUGFNe+F5/LPd8spNtQvwpT/4AzI++ivxZYD/WP+sUY7Jx&#10;zTDGlBo34GaQkEMguX/yySeTdf70S2CdfcBPv+wUtE8/lsmYPHDNMMaUGjfgZlBgKhCG/imnnDIm&#10;9+yTIyAHQT/2YvoQFFlH+rH+9WOZjMkD1wxjTKlxA24GDf7oK7mXUyBYl1OA86ApRFnkUXf6sf71&#10;Y5mMyQPXDGNMqXEDbgaNLKcga6QgC47HoVvyiMMYUw0GprZLmRJQuMaYamCjxAwasVOgtivrnYKJ&#10;yKPuuP4ZMzhUvrbzKTaUlnpOUJbMyWQfSylPjjPUakwZkJzqU4I09nppMG7wJd+DTKPyc68wnrhv&#10;cvS5d9Rz9nFPywLPkWkeBPKn504Z4vyXBeUpvo+8zMo2ZYhl1ORP7BRAo68PTUQeuiOPOIwx1aDS&#10;tV3DqgQ5BTSyBx10ULLOUnMtpWQJZTIWzGCCYSW5xcBincYemeXrIyJ+4bBIbr/99vDe9763vrWZ&#10;dvcXQaPyy0DlHu6+++7JPuo5dZ59MrzLgHQVuoc8EthHGVgSygR5RQ7lrGqf8mqnoBrkoTvyiMMY&#10;Uw0qXdsxBDAA1FgBDZgcAZZq0FinkVODbMxkgaGP8R8bWWp4kU3JrGSVY/rKSN5897vfDccff3y4&#10;9NJLw2mnnRaOOOKIxOBvd3+RNDJKZFBrHScAI5bzub9FfqaxXcinnivryADPFB1G4DmXydCO77nW&#10;yT/rOGJFyaPJl0Z1px3yiMMYUw0qX9tlUMXGgYz+2MDSNAyCehC1rWBML9BfSJE5llqHWGYxauUU&#10;SL6L4P/8n/8Tdt111ySdm266qb63/f1FoXuThvsU13utY1zjHGj0oAyQNz3XeB20rfyXgfiex+vo&#10;TjpYpGNNuWlUd9qhkziog3QclH1EqVk+Gx3r5JoyUNV8x3RShmbXmC3pXmNMMjSkKC01qDSuWSMF&#10;E5GH8jSmVWK51TrEToGQbAPnxaFb6Pl/znOek/T+E1jXiEA7+4ukUTljQ1rrOFKsEzSNsAyQNz1X&#10;rWNgK684MGXqfY/vOes0qHpXg7x6CmY1yENHtBvH3/3d3yV64kUvelGyZLuMBlmzfDY61sk1ZaCq&#10;+Y7ppAzNrjHZdK8xJhkaWJSWjAMcARkDLOUgTEQeytOYVonlVqNYKCvklekZrZCnzGLYV+2dAu6b&#10;FHx6XfqgLJA38pVe16iR8l4W4vundfLIuqcOVYc8dEQ7cSAjb3nLW5JrFJhmWDb5bpbPRscef/zx&#10;tq9h/2TTLG9lzndMJ2Vo9rxMYypvCdNI8bDjhoveLPaxbFUAON+YXpGWW2RV7xnIYJwIy6wxphl5&#10;6Ih246BHlhFErtt2223DHXfcUT9SLprls9GxTq4pA1XNd0wnZahK2cqErYo6CI0xvQJnFYcgdlrZ&#10;bqcX1jJrjGlGHjqinTjQX3x84P3vf38yZeOjH/1oMs2wbKNLzfLZ6BjvUrV7Dfsnm2Z5K3O+Yzop&#10;Q7PnZRpjq6KODSxTNSyzxphm9NopEBheGGJlN8Ca5bPRsU6uKQNVzXdMJ2Vodo3ZElsVdWxgmaph&#10;mTXGNMM6whjTDtYYdaw8TdXoRma5tohQBFnp5BXyJiuNvELeZKWRVzDlwM/CGNMO1hh1rDxN1ehG&#10;ZouQ96LqUJXidV6Li9e0j5+FMaYdrDHqWHmaqtGNzBYh70XVoSrF67wWF69pHz8LY0w7WGPUsfI0&#10;VaMbmS1C3ouqQ1WK13ktLl7TPnk9C+LpRegVWWkXEXpFVtpFhV6RlXYRYXR0tJ6iAWvvOgiHMVWi&#10;G5ktQt6LqkNVitd5LS5e0z55PItePc9eyk2/lcnpdMbw8LCdghS9ufMlgZ9CNRK2XgmhMXnRjcxW&#10;Sd6LymsR8TqvxcVr2iePZ9Gr59lLuem3MjmdzrBTsCW9ufMFIkO/lT8a64+xWfRKCI3Ji25ktkry&#10;XlRei4jXeS0uXtM+eTyLXj3PXspNv5XJ6XSGnYIt6c2dLwgcAYSHIKfgiiuuSIx/YMk2fOhDH0pC&#10;I2HrlRAakxfdyGyV5L2ovBYRr/NaXLymffJ4Fr16nr2Um34rk9PpDDsFW9KbO18Qu+++e2L0I0By&#10;ChgdkCPAkm3gHAXti+mVEBqTF93IbF7yfuWVV4ZZs2aFuXPnhs9//vP1vflSVN0sIl7ntbh4Tfvk&#10;8Sx69Tx7KTf9Vian0xl2CrakN3e+A+6///7w85//vL7VGI0WxE4BIwLAMu0AxMLGehyMyZNWZbhT&#10;upHZPOT9qaeeCjNnzhyrPzvssEP9SL4UVTeLiNd5LS7eKoMeQB/0mjyeRa+eZy/lpt/K5HRMXpT2&#10;zq9evTrcc8899a3GZDkFWSMFE2EhNHnTqgx3Sjcy2821GzZsCLfddtsWTsEuu+xSPyNfiqqbRcTr&#10;vBYXb5VBD6APek0ez6JXz7OXctNvZXI6Ji9Ke+c7dQpwBLLeKZgIC6HJm350CnAGZs+eHebNmxdW&#10;rlwZrrvuumTq0MKFC8N9991XPytfiqqbRcTrvBYXb5WxUzAxvZSbfpPRfntG/fZ8qkRp73ynTkGz&#10;rw81w0Jo8qYfnYIVK1Yk1xLmz58f1q9fXz9SHEXVzSLirVJei6JKee0Vdgomppdy028y6vJ0B6Pe&#10;55xzTtK+3XzzzfW9g8mkStK6devC1VdfnRmWL19eqEGVpt8qlekNkynD3chsp9e+7nWvS64lMELw&#10;+OOPh40bNyZKtSiKqptFxFulvBZFlfKaJw8//HCmHiCcccYZbTkFdHLFU1/59PYpp5ySBNZj2Kf3&#10;6NLk8Sx69Tx7KTdFpoUuRCf2kn6rc0WV5/rrr09GuGm3Yy677LIwffr0JN2tt946GREfVCZVklCS&#10;PIRGwU6BKTuTIcNx/J3S6bU0djgGhx56aDJKwNeHUKJz5szx14dqVCmvMTzXvKZ/FZ3XskJdp+yN&#10;wgtf+ML6mc3Rv3cIgvWsz2pTB/kKn52C9igqLaZTogvRiRdddFF9b/H08t5lQecQBjfvm+VBEeV5&#10;z3vek3wpj7iZAhsb/s961rOS/Qq0cYPK5EpSA/Diev2lhiKE0AwuvZDhbmQ2D3nHkKTxkyLlvQKc&#10;BEYQTjzxxOQ4S+0vG0XU+SLihKLiBQxLnqPeE+mWIvNaReQsMFowEXII4h9taorsY489lgTW2cfU&#10;WM4777zzkpCF4uiGPOIoG3mWCYMYGCHAISBugkZSQUtALx511FHJ8QsuuKC+tzvyKg9G/VVXXbVF&#10;T7qIyyHYt2DBgrDVVlsl5b/zzjvrRzqnCJlDt+nZEOL6SHlxFNjPcynq/bgqUMrart5XhmN7BekZ&#10;kxe9kOFuZLbTa4855pjk2k7ChRdeWI+lHJCnqlBkXtPviXTbqFfpvhZBoxGDVqYPYegT4hEBOQWC&#10;dfbhIHAe04wafWUvvq5T8oijbORRJgxovriGMUwdeuSRR8Z1kmBkPvjgg8lz5xx9jOG0004LU6dO&#10;Tc7BAM1jqkoe5cG432abbZK8UY6zzjqrfmSTw6NyUOZ4RIC5+CoPYa+99qof6Zw8ypOGdwX0fLjv&#10;9957b/3IJtB7F198cXjggQfqewaTUtR2GVDp4OlDpipMhgwTf6d0ei1zL2kYZsyYERYvXhw+9rGP&#10;JY0dDcX73//+pLdZZd9pp53GGguuYXi5XejFZih3kHtuoJtnLU4++eRk+JxGO27UYyOF491OAcgj&#10;r1WGEUL0QRy4JzfccEP9jIlpxSkQGkEAjqVDt+QRR9nIo0yxzp82bVo4/PDDw2GHHZasMz+dKSl/&#10;+Id/ODZXnbBs2bJEX2p7ZGQkqZfdQlzdgtGs3nIC+RT0pMejIIx0CJwajGz2o0fQJ91CXEXwkY98&#10;JBkx+OxnP1vfs5lG7xsMGqWo7cy9ixUoL2gSivzxU5qihNAMBpMhw93IbKfXYvxzLQEHIO7lojdp&#10;n332SfZvu+224Y477kjW6X1mf7svI9Nzo8aGOKrkGNDrhjNDYLpAt3TzrIHeL91LQtyok79jjz02&#10;ebZl6bXsN/SycavETkE8ZUgOgpyAicjjWfTieSKDdDjQ65yeokK9R14JeemAPMr07Gc/O4mHgHH/&#10;ghe8IOlpPvfcc8PZZ5+drL/kJS9JnASdt2jRomRKJY4C+3HC77rrrnqMnZNHedAR8UhHrCMwmOnY&#10;0THeKYthVAH9gh4pg77LgvYEx0ajNvGIQLP3DQaN4mt7B2BIMYzVz9OHqDhZ8/NMf9ALGe5GZju9&#10;ViMF9AgxUpBl6NNwx/vTw7StghFFPgmkx1zXPCBvNHIYIHk0YFnsv//+Y3kvwzx9nkk8ipNu1E1+&#10;NBopOOCAA5LRglZGD2OnAHhngBeKCY3eH8iiW7mBPOKYCKbfMPpIPV+yZEl97yb4Uzp5IDB3vd3O&#10;hSzyKBNGpTo9yHO6PUfvYWzuscceyXkYpPqEM9eig/LSP3k9I4xh9FW6M4N7rg4fylF0B00e5eF5&#10;yNDvJiCbo6Oj9Vj7n+Jrewtk9bLyMPQ5t15Aet3QTuW+5ZZbEo8c46qML2Ca9pkMGe5WZjuF4VUM&#10;9KKdWhpVDWdTX+KenW7g+dBYYIDkMf81DQ1o/Kdn1rs1ZPJ41kxTwPDCyOp2ipBpTKN3ChSQv4lg&#10;JCCeIgS8hJz+HOlEkF635BEHUAeYonLNNdeM0x2sx73QGJ4yOpHTeEoLBninnQwxeZUJsvJz7bXX&#10;Jj3n1DccGUYD8nBmGpFHeXBYVq1a1TTg2B588MGZxxR4vt2S5/MR8bsPyFv8P4KJ3jcYJPK/8x2A&#10;kuRhNAp5zMvWECw9LVk/NONYJ6DQdt1116Tyx8NtaQOGbTkO8ZxCBLGo3krTO3ohw2mIt99BOef9&#10;8lfce0QD0E3cOEj0rKWHmzWcTohf2OuUvJ510bqGTg70G1MkijSCqgijh+iBXn5ZLw+5yUv2kAmM&#10;Mb2PFMsHbajqJFMP42PUL+os1+blxOdVpkbEoxuUNw9DuRl5lAfdgGPQbcijw6GI50P5mN7USCej&#10;wxkhoQyDTLE1YwImUo4cR4k2m5etT7ipVwWDP+uPxrfeemu44oorkn3pHhjoVAjjl/ToxeBb7Qyz&#10;IXgaUmSonm0cAAQOJcf5hPhlHlM98pDhTmlFZpE3G2fjwTjRSF03RgaNSDySke5dYg5rt1/yEa08&#10;68kmnqI0ZcqUsHbt2vqRwYA63sspr62Qh9zkEQc6KB49oz2MX+ikncQgw2hLO+kYc0y1KeN0m0ZQ&#10;jrisRfc8F10eoDedqTT0uBfdpvSiPCabSb3zTLng4dPLyjovJrZjPOmlK4IMfQx/vt0MLNkWOr+b&#10;kQLmczJHcMcdd0ziZ5oILxlxPc4BXxegQWR7eHg46THQNgFDBKcAYwIl+fKXv7wes6ki3cpwN5Bu&#10;I2g8t99++8RRZQ5onj3tvSbvnhsaNAySbo2MuOGn7hdpBDd71p1AuWnc83yvAidJTgGB+zNI0AGg&#10;Dwwcf/zxyfsDE3UaFE0ecpOX7GlKJYHec17IZRSwlcBXfI4++uhkjn4e5FWmRlCnkH/af6YSFU3R&#10;5cGp0fQa7Bn0RpEUXR7TmFLceXpSUaAoUl7ORHnwkuFEvS5MBcLoR4DkFDASIEdAIwNa5+UtLdO0&#10;KoTHHXdc8uUAKsbSpUvDl770pfCiF70oaQxPPfXU5I+GGP7Eh9H/1re+dWyba1760pcmecIpoJK1&#10;Mr/UlJ9OZbgbmsksBq/kjhBPbasKDENTBhyb7bbbbtw85DJAzzh5I4/MGy4yf82edScweokjQ6D3&#10;Lw9wtvQyIqHKjmg3UOfpHKCTgDnYPDv0/GR86jAPuclL9t7+9rcn8kHH2UknnZRp/GcF2nnaXAId&#10;HXn0Uuddn9L0m1NAh4dmRBDSOoMPUPD1MmZOVOH5mMaU8s6jVFGgrRhU6v2PnQIZ/SzlFGiaEQpG&#10;L2tJwBVaIZ4riDGQZQigBDhPfyukp5NGWBUmfqegURym2rQjw53STGbp2WHYmnOYjxv3sCGPOA15&#10;KO8iSb8YRp7LBnWXfBVdh5s963bhucdTObjHeckCc3XpBUbf5TUC0Q/QaTDoTkEnUK+o+5JVnE29&#10;hNwNRZep19OHiiZ+4Ztl7OjE0yjRJWX+T4GZmEm985pvnQ7tkOUUZI0UTESrQoihr15+3sLvBHpt&#10;aTipQEV8/cT0jjxkuFMmklkUN7038UtV7KORoqGl167MYGzLeKXOpV/mHSTybiQxWtBhTC3LaxQp&#10;dkTRbUVPMSgbTBvM0gVFdgxMRB5yk7fstUvciYY+qEJPdNx52IsXjfOCOow+yOo0YuSPkZv0e1IT&#10;jSKYajGptb3ZF1ta7VVJOwU4Ao3eKWgGcbQKlYKXbjpVTvSg6Uct7k2rNnnIcKeQRjOQTwzpuBc7&#10;/fOxuNetjLKIE573EDz3RZ9GrEr9m+hZN4LGPeuzgQScQkLWMUK7IzPpdwp4cXSQwAFQ2dOBaUS9&#10;etcohrS7JY84uoGRTTrP0AN5vV9UdJnU+YJDUPTUwrwgj6q/OF+t9vjjLNBpg2NAR8Mgd970A5Na&#10;2zGa9B33OOjlzU6mDzX6+tBEFK0kTH+Shwx3SjOZxdilEUXJ09Om+d0oevW+x58F1LQPzs1jeL7M&#10;oBcYKaG8VRmp61Q/0dBjSKUD70K9+c1vTgLrWed0YsgwbQgDAdkbtH8hUNezdAEBp6CdPxrnRR7t&#10;Wh5xDCL0uqf/yVAEdDDSO8+yG8grOpHnTWDaaatQ1/l3TZWnSdEJwkdgJmOaX5kobW2nB5ael15h&#10;xWfypmgZbiaz9LDHX73iRV16f5nyxtez+N3+8573vGQfBks8/LvbbrvVY+lP4v8U5DVHuWjIa54g&#10;m9wHAut5MmjOQCugB/K+z62Qh9zkLXutgHHJVJUqG5m9AENWhjzLdkf3YjodKcgbTWHKeyYFcREv&#10;bV36Pyq8c6d2YeCnqtaXpYJhVr7eYqfAVJVeyHAzmf36178+9oIeX+3AScjqDSZ84hOfGPcyH729&#10;/Yx+okTo95GCLGgc4x5B1vNsfM2W8GUyOwVbktWLzvRc3nUhXZZ5/eujH4lfaCaw3Q0yyHEuOp0e&#10;3Q2xY4LxnmdbhJOjzi+cntiBiv8dRZiMUb2yMKmWMFMsUJTpoE869hIEwZh26VSG9YdtTXvjS1ls&#10;8x4Mx4BjbDeaBjeRzNKYouzi37k3gnKgMHnnoEw9vTgtzE3Pszdf7xTQKAyqMUxjq5ECZMR0Dx8d&#10;yNIF+izpZExLyKNdyyOONNQ7przgmKd1TreGLvWbuo1x2+8jDf3mQFFH9LECAvopL5AHxUtbF38I&#10;gfZA/2Hoh69FdUMpnQL29/qLDQiDMe3SiQxj9GPsI3MY/nIQWJ5yyinjXo6XY9DND/eAdwqY8xn3&#10;zPFPDRQggT9xlw0aODUQ/A+g39916CUYZRhOg+wY5U0jp4B/l0zWPOU82rU84kjD/HeNVmGgxVNV&#10;kMlupsTE702hN7L+l5El8+gX3oXBEEV/VwUM2H6ZasVzkZPDM2RUNy/oYFJ7x8vfP/jBD+pHNsGU&#10;ITqgOG+QsSVcpwjFZ0wWGP78GRuZw+gnSP7if2uAHAX9WyOmVZnFuNbXIfQlDHrTpHwJ7J+M4eJm&#10;MISr/JF3nJo8oOHBKKEByJq+0A0YFnnfR3qx6C2tQqNPHsnroL+sVxZa1RHNyCOONPE/SAjp0YBu&#10;Xp6Nv7CGUxF/DhSDj48psP/kk0+u790E6em6Mr9rRBmY9khQHuX4oM/Qa9zfvHVbr2DUiDLgDKZ1&#10;abNjrcA9QTe5I6Qxk2oJ83B6PSLQCBSBMe3SqQzLEWjmFNx6662J88BIQTdOQTwcz3C9FCqOgPZP&#10;plNAuhj8+oOpwhve8Iakt2hkZCRZnn322Vuc08n3v5k6o57IXXfdtb63e4gXYwJnKy+Dgmel9z2I&#10;O8+GHtltZWpZq5A3zQcmz3nGXQXQA2VzhngWZQRZWbJkSdKTj8xk9eZ3CiMFvEdF2ekVjusihjT7&#10;dSyebsMogY6RrzJNxeHrcOT3hBNOSKamxvkk3xxDl+28887JfhyuPHVbGShyFMFsZlI1BkOrehEz&#10;Xp8MEDRj2qVTGW7FKQCOxQ4B58WhFRgWZaSA8+PhdE0foudsMqcPoezTxj7h3HPPTQwGjXDwk5z0&#10;OTgT7Toz+soEgfuSxzsU9N5xbxVvXvP043mw5DUvQ5t4aWCZR8t6HpA3yRkhr3irAnUfHZBen0x4&#10;DmWmiNEv9AEjDDjpacM+/Z+W+Cszt9xyS+LMsr9M79mgB/UlueHh4aSTRGVgm5B1DL3J+yz670jZ&#10;HFbaoXY6Ocg/7ZXKl+f7BmYzA+UUMBUjq8cVEDJj2qVTGY6dgmbvFDSjHZlFoVZlCoqI/5SpEY52&#10;wNnAWE8H/aeARoWew6xz2u2Rx7GQQUye8/qcn96rYGSDntU8RgowmjTnWvlt17GiQU/fs89+9rOJ&#10;ozFt2rTk/vJ9/vQ5/TDvuRGxIxCvTyat6gief7syUEUw/HGEMfwPPPDALcpM/SrbtKHXv/714z4v&#10;Tf6pv4Rtt9127BhL6p3WGUHgPyR8Ypqvz+WhO/IChw29Rn7pnGoF8s9zo3zoLOIw+TMwToGMMEJW&#10;ryj7jWmXTmU4dgog/vqQf7i3ifjb0TSE7fZ00XOtXjJ6/vg3A/9o4F8N++67b+IQsM6SBjTuVWv2&#10;/sLpp58+dl4cdt9998R4Z+SF55h1TiejEu985zvD85///HDXXXfV93SPplDRuDKXul2YxpBVvv32&#10;2y9puJm6kHWcUCbjJE9iRyBen0xa0RFXXnll4swRWjXQqgydBWV9XyAL6gsjpRjQjEbys0F0G+GR&#10;Rx5JOgs0feg73/nO2DsFH/jAB8b0J8uyjBRw72XcE9JTV3k+dABlTd+iU4ERyLz/YWA2M+lOAQ0x&#10;S+bJaV2BrzlMBD3/CJaMq0Z/NMYRIGB8EdJwvjHtkocMd0q/yywNBfNGMVzTLwW2A/FgqHO/6F1L&#10;f+lEvWs0uK0YrFm95IRnPetZifNCfDfddFPmOe3SSf5agQaVKRaMxuTVuJI3TaEiz3lNdaoKOALo&#10;AOkErStMxhdtJtIRPHtklvMIrDeThyoYYkwJSk8zbDd0Mi2xSKhb6IJGnQpZ72TEUw8JZZnOd8cd&#10;d4wb+UC/q8OATho6K5gGxX4cnrhDgaCfbl544YX1GE2eTKpV0ehzjgoTGVRx77+cAqZe0EsHLOOp&#10;GDgQsaMQQxzGtEu3MtwNltnWSPdMMSog4oazmzn7GPxVeqegCMjbIL9T0OiTpApldAowNuN52qxn&#10;OZ7Id6Ov9pQN5DDL0G83VMEBagbOkZ4ty7K8OI2zhR1GBw1OKDaaOk3e/va3j3WCEJA3HSMceeSR&#10;yT6uG4RRrcmg0lYFw/UIFMIjpwBhkyPAkm3AIeB8BIu522mIw5gqYZltnX322SdpbDBamS4h8pqz&#10;X6V3CgRx5fGStSA+pgKQ1zIZIYNMKzri1a9+dfK1HgJT47Jo9NUelv38nkjV4fnwaWfsnjKBzBx+&#10;+OHJVKfY+UIfacoTIe5c4RpkT8d4adzkz6RbFT//+c+TENPOJx41WhA7BZoeFH/Jhc87sk7QOwUS&#10;LgVjOqFbGe4Uy2zr0DvVaJ4qIwl82rRbg/vaa69NelPpIc+zlzGv/MXgGGU5Sd1CHslrleZs5026&#10;7mfph17Rio5gLjqOHAHjP4usr/ZgsDE6Rij76IEpD+ji+EMH6VFVZIvRXPRo3GmB7o5HY9G1Jn8m&#10;1apAUTLvMv1yZjtDrVlOQdZIwUQQhzHtkocMd4pltjNolHjpDiehjFMEmuWPRpL5zt30zhK/vvdN&#10;oIFmX6eQF/KUHnUg75ShLC849gK+uETdj9G7Bu10FDCaHb/7xpRXOrYI8fRXzmn0c0OYSEd885vf&#10;TEa2JAvM9earPOl53HvvvXdyjHPpreWdifS88DLWpSyQ0/hTpKa3pI17ZKdV/aOvFjF9iC9JmfyZ&#10;VKsCownlku5FoRFBWFrpXUk7BTgCjd4paAZxGNMuechwp1hmO4OXl2lU6Clv1DPaCfS4M/RNz1c3&#10;BlKj/NELj3FJI4pRnzXq0Spxz283PW7kgbyQJ/IWj2aQd8pAWfj5Ur9DXed+pp0g9qMjWu0kwOin&#10;7YrrN9sY/wS1b8C0EEa++clhFq3oiHTvq+Zvp8P5558fXvnKVybl4/OzPFddx4hTFcCQJK/6QlY3&#10;zrDpDO45cobOQF+mneiJ4KXqqjigVWRSrQqEgTfRs0CJpntfs0g7BShURgfYxzLrpeIsON+YdslD&#10;hjvFMtsZ8ZxVep2yvtzRLsQRz3flnxDtgDEdD6m3Ezr5pCjTezDaCd1M9YlfhMYBYGQA0veDe97v&#10;UNep81mgI1oxfhgh4N033TfQF/ZYxuuCjq9GnV+Koxl8yx4DjXDppZfW944Hpw4nIHb+MLAx7pjq&#10;gdNQBcir7i3yOUijWGWC0Ro+K4q+sGNWLirvFORFK8rTmDR2CoqFHiEMjjwbDp4ZRioGTl4jBUyh&#10;iXtcu/mxDiMFOAjp/GGIKQ16O8tg0MRfOMFAjEcK6ImlHNzrVqdxVpm8nAI6uJgWpPqtji/BujrB&#10;GDlgvdH9ja/LgvoV9/izntULy7PVOcheVT83iwOtciC3VXFmjOkVk2pV0KjR64DC1DQLPuvG2/LL&#10;ly9PtnsFSsKYdplMGe53maW3mXuLIbx48eJxBmc34GDQQ5X3D3DoNdfUhG5GH5rlj159ZKtMc6LJ&#10;C3lKl5nnxZ9U+QndoPQGUue5F/oUMToB3YAct+PEteoUYNRyrkYOOJYOzeAZxSM6rGfVs3hECMeh&#10;G/meTKg//MSQ9yH8crQxWzLpVgUKVMpGAQVa5PfdsyBdYzphsmS432UWo5jecsrJl1H4qk3ZSb9s&#10;awYL6jx1P9YFBHREO8ROwUTTh5qhOJqBcYwzSzj77LPre8eDc8rnI3lfpsov6TLlCacGx50Xqj11&#10;xZjxlMKqQJHy1QYCvSnqce0lrShPYxoxGTLc7zLLfWSeOuWkIe/mxVpjegV1H9mVPuikcyB2CqDR&#10;i8YT0aqOwJkdBIc269OqxpjN2BKu06ryNKYsDILMXnbZZck84KrOYc4DpnNgvLhXc3BgehCOgWj0&#10;SdKJcLs2Ht7RkVPAVCl3NBgzHmuMOlaepmpYZvsfXmCmR5Owxx572DEwbWEdMR7ewWB617Rp0/xO&#10;gTEZWGPUsfI0VcMy2//waVOeM6HKX30xk4N1xHj46zj1iFEC/6fAmC0ZOI3R6AUtK09TNSyz/Q/T&#10;p+jV5Fnzk7Bu/ilgBg/riPH0y6dVjSmKvtAYzL+M51mynt7H9595SavT7zkbUzYss+WCXkeMjDw/&#10;10ica9eurfxXX8zkYB0xHuqRnAJGC5ieZ4zZTOU1Br94p4Lru836ZJv+aqyRAeYS8pKWnQLTL1hm&#10;ywPG+5IlS8Y+7egXGE0ZsI4YDyNtvGzMD/Uuuuii+l5jjKi0xtBn2whyCs4777wxw58l24Jz7BSY&#10;qiOZt8yWBzod4j8a88UkYyYb6whjTDtUWmNg8KdHCjD69Sk3lrETYKfA9BOW2fLAZ0P5QhDPhHcA&#10;eBfAmMnGOsIY0w6V1xgY+q06BUwluuKKK+pbmxRmHIypEoMgs8yjP+qooyoxHYf5yYceeqgdAlMa&#10;3K4ZY9qhL50CTRmKpxJNhJWnqRr9LrM4BLwMSDlZ+ss7xrSH2zVjTDv0nVPAy8S77757ss2S7Vaw&#10;8jRVo99lNv5G/9SpU8NVV11VP2KMaQW3a8aYdqi8xmBKEKMB8f8HNG1I04hawcrTVI1+l1lGBpin&#10;j0PAS7wbNmyoHzHGtILbNWNMO1hj1LHyNFVjEGQWR4ARAjsExrSP2zVjTDtYY9Sx8jRVwzJrjGmG&#10;dYQxph2sMepYeXYH90/B9Abfa2NMM6wjjDHtYI1Rpx+U58MPPzxmmC9fvry+t3jOOOOMsHr16mSd&#10;JdumeNzgG2OaYR1hjGkHa4w6/aA8Y4Mcp+Dqq69O1ouGe6e0WLoh6g2+z8aYZlhHGGPawRqjTtWV&#10;p0YJ1q1bl2zjHPRqtIB07RT0Ht9nY0wzrCOMMe1gjVGn6srTTsHg4ftsjGmGdYQxph0GSmPwL4PH&#10;HnusvjWeqitPOwWDh++zMaYZ1hHGmHboC43B34uffPLJ+lZI1tP71q9fn/zhGCWpvx/HVF15TqZT&#10;wLsMftG497jBN8Y0wzrCGNMOldcYn//858cZ+owGsM0fjVnqT8ennHJK4hjwl+OsPx33g/LECZBB&#10;zrp673sB90/B9Abfa2NMM6wjjDHtUGmNgXEvQ1ROwXnnnZc4BMCSba1zTj87BZP1SVJTHMisHNs0&#10;/SCzxpgt0Wh3DHogrQvU0WUdYYzJg0prDAz+9EgBxr+MfpZyEK644ookMGJw6623JvtirDxNL+Hd&#10;llhukVW2DzrooLH3XpBt5BUZzmr0LbPG9Ce0bXH9ZpvprwR1dAHr6BC1c2msI4wx7VB5jYFCjI2r&#10;Rk4BPS8YWChRvWvAdQ7lDv0IRj/GP+VDbuUgsERGcV5jkGE5CjH9en+MGVTUTsX6T/oBXaH2LtYH&#10;dHKpzUtjHWGMaYe+dArUk8KyUQ9KmryV52Qp40FLt4rIOZXcSoYhdmSBcxkxyML33Jj+ghFBdAAd&#10;A6rfsX4A6Q3AIVB7l4V1hDGmHSqvMaQwYyXJECvbLLOmChkz2cRyq3WInQJkl/1se/qQMYMDekD1&#10;O9YPwDr7AN1A0OgixxwcHCYnjI6OJvWwylTeqsBYShtNMqxYGlNGWnEKsogVkINDPwaT7RQwZSie&#10;StQKedzPXj2TXqUD/VYmp9MZw8PDfWHI50lv7rwxZhyxU6CGnmXWOwVFUITSLUqRVyle57W4eAeJ&#10;2CkA1tmX3t8LepVeL8vVb2VyOp1hp2BLenPnjTHjiJ0CUGPPC8jxT/eKogilW5Qir1K8zmtx8Q4S&#10;vEcUjxgyEk6HASFrKqExxuSBtbcxA4iNTN+Dqj0vY4wxxWLtnTP0+MafPe1HKBs92vRkNfoyjjHG&#10;GGOMqQ52CnIEh4AvHtFT1qtpIJOB5sCrrCwpez87QsYYY/KFNoP2pBf027SrfisPcmAbYvKxU5AT&#10;vByKcYxQU1l75Rjwm/vJmGeqf0Do5VjKS2C/57waY4xpBqPMajeK/LgC7VHcWVd1sCloe3XveuVU&#10;FYn+y0HApjGTh52CnIh/RgVyDOhBLwq9rCqFV6QxTtwoIjk5Kh8VGEVL0EhJkfkw5aKoBqlKDZ3z&#10;avoN5ASdXlS7IodAP19jvQjUTpGG/vuiNjpPlA5tZJFGLe2v2lvSIc0ibAylQ3vOsyqyc1PPX7YE&#10;97AIlA73y3qwMXYKugRlIKUpodN2kYJHRZViUAWO084TKTzKF6PeCtIuUmmY8pIlF92ixrsIWc4b&#10;1Y2qvFtTxPMy/QcygvGkUeA866IcAtUZlhifeZNut2iP2S6iXVYHndphyoMey7NdVDsft7cy2vOG&#10;+FUOlgR68/O+dzwb4pZ8sV2UfpK9ojKRThEOYtWxU9AFEmiCetG1r2hPVIpVvQRSGHl72VKsBCki&#10;oTzk2WCY4kBWeF55Kl0p2jzjVAObl2zFdaOIXjzlNa/GmXupxj5d57ol7+cV66GidZ7pDTJshdq0&#10;vPS8ZIZ44/aFgNyzPw+5V9yUB9lUuRTynnZL/OSdtFTPCHmVR3qMOMm3notC3votnhIdT+/J876p&#10;DMiE5EKBssq+yQONrDz66KPj0iKdItqFqmKnoEPoBVCFkRGDgAMCVxRURtJG8UiwlR55yUP5CClV&#10;9RZRedLxS4mbcqNGUYoxr2dGY6EGg0aJ0C3ImORKctdNjw7xKR6WxJ1nLx7xyuGi/N02ZMRBHgnE&#10;mWcPXd7PS+XWveWZufet2qhdiXUEMtOtIYgMSzZio4y6yH6WpNlt+xmnozYslk3iVz3oBuKm/kiP&#10;qEyxjqV+dJsO8ZNvlgTVNelF0iMd2uludVp8/7mPpMNzIS0Cx/JIh3sneSJN0tG9o0wqT7cyR36J&#10;X+yxxx7JttJUebpNp5+wU9AiaeFiPW5QqfjdNrATQR6kDFSBtI/1PKHSU1Gk0FhX2rFCoPKSB1Ne&#10;pNwlv3qWsTy3CtfGCpRnj4zIOETBdkJahjCIlW9CnGYnqL4iuywVbyf3gLoW1wHiYJ/ipRHtBtVp&#10;0uDeKq/cW+5JOxT1vISekYwT5VUGi6kOyAZywXOTDHZSP7JQfHGc2scyL7LSQf7j7TxoFKcc+bzS&#10;UjoE4gb0goz0WA91C3kmnVhfaF+eaSlOgp59VtrdkiVfsXw8+OCD9b0mxk5BiyCsCJQETMKlHkca&#10;17wUgSDNuCKSnhS2Gl0a5bSR0i3ERfzp8khB5a2MTPFIXiW/kud2Qc6JR8pbMqG4Zcy3g+KI5U3p&#10;sI8g57RVJMMyTGW8yshW+Tu5B1wf1wF0gPapV61dKCMGmeA+so94ySPliI+3ShHPi+viDhDyyTbl&#10;Zp34uM/WEdWB54cs8AwlGwTW25WPNIqHpRxHtV3xsW5plk6WjumUuA6lZVzOdh6yH+eZ+FinbOxn&#10;m2dFyCMt6Zq0juH+sZ/7mQdKhzKgI5A70qAM8bFukSzEegpIZ3h4uO32ZJCwU9ACUlgoFwRNikVC&#10;TMircsaooVW8EnLtY5sKlSfE20zZxIrKlBsMVOQFw5DnFjeanUJcyAbxSHmTRjeKnGsxSGK5ohHq&#10;VMYkw+nr0wZypxBHXEfQC9yDrPrSCuQzXd/kaHTzrCDv5yUZiq9nnX3WCdUhlisZfpI/niP1ETqV&#10;aSHjXMam5FoB2SEv3cp5K+kQujUGJevSJel6yzr7Sb8bZGtQV0HpKnC/SItn1e0zIg7iVJnSz4Iy&#10;cqxb1CEjm0XpEXQfOYeydgP5J06VK62XlI/R0dH6HhNjp2ACVBmpnCgcbUvQ2O5WiBtBJaGyqMKo&#10;FwKhltLrViHEpNPTdrqXgPLmma7JHxQjzw4FLOXLM2N/Wum3A3Hy/KVw85B95Is8EldctzpBMpsV&#10;j4wfGtxOIX7dS9IhdFMXdB/T8Sidbp4V5Pm81NhmxYN+7Oa5md6heqBnmK4X2s4D1RPiU/tF/OzH&#10;8ZAR3y29SIf7RVBcrJNOuu7SNsfbnaI6q/LI0UBXylnoBvKI7qVeSxaUZqx3OEfHuyG+X6TDEpnT&#10;fp5Xtyivyr90VqybSDMunxmPnYIWUC+mKqWEuBeNoJSdFA95YF1GVJ7Eyiedrik3PCPkUc9KTqzo&#10;VOlKJqgDxB0b1GpA2pVD5ZVrkWNQvN3WLa4jZDUGQDnSTu5ENLoHrHdTR8gj18oIS8dD3tvt2aRs&#10;0lfEm8fzAuJRnOQzHY/KYqqBZFf1g3XkBllnvV25S4O8ICuko7QkP6B6ru1OIW7JeZHpKJ70fdF+&#10;0iX9PCCvqluqs9LlpKHn1A26V4Q0SjMvw5mypJ8HQfcLeyPe7hTp/LR+b9QWmGzsFLQAikC9rQgY&#10;wotwY3h1K8iNIH4qS6zs8lQ8jZBCQPHE6VHuPHonTDHwnGgoUIisS9GqgWE9NhBbQXEQZ6NGlbpB&#10;/O1AXUK24sYvhn3tGiWUGdmN60dWYxAfb4WJ7kFWuq2g+6br9IziOtdunIqDPKcbRtHJ8+I+Su8B&#10;S/JJWnFc7ebX9B50OHKMrojrB8+OZbozoRNUZwixMYvMqN5zjPS7QfEQ1DYVkY7qlfRIWg/oeLf3&#10;Df2sekVQfSJdtkmX48pHp8T3iHXyr7SE0kzvbxfZTco/xPdTMhjrkU5QPHrW6Wek4+n9ZkvsFDSB&#10;BhRlI4FVRaEydasAmiEBloKQocd2LwxzlRPlDnlVXFMMPCcp9ljZ6zkSpCzbgXjSxiXxdKNYyRf5&#10;iRsb1qlP8b524DrySnnTSHazjrVCEfeAvOgZxaixzDrWCuirtDNFPjt59kL3L133dc+zjpnyIp2g&#10;Ebpu60ca5I34WCIjsRzHMtNtesRFPGqH4w6PPNNRnVQ8ul/p+t9uh0sWtO08F/Kfjk/PrVPdIHRv&#10;FI/Kl2XPdFsm4qRzkXjScSldQjf6CfRMFI/u1a9//etkW+TxjAYBOwUNQLCoOFRUBEwNH42uKm5R&#10;kJ4ac/LAOgKtSpwXxNfIuVHF0jLPdE2+qDcGBZxW+t1AHGn5yNrXDuRJ8i2y9rWKyoucAnUmbRiz&#10;Tw1Gu+R9D6RXyDd1Ku3ksy+d/1bhunR8WftahXumuk9+iSduWNlHeViaaoDcoidina7nnIfRRPxp&#10;eYvlhNCN/hDoCvKchrg5llc63CPSoc5qBES6hDR0D/OAuNM6kA4Jdc5RHtLsBq6nLCoHS+lO6EQH&#10;NwI5SD+DWL+x3qlejonLQWBdnxsljW7v2aBhp6ABCBZKEsEmsJ1nhWkGaZGmjIci0o6VQ6wUYlTB&#10;8lR8Jn9oOHhOelZ6toRO0PNGoRNnrLiJU41UO5AnGR2qT0pHMt6JnMUyqsYhjrdTirgHyp9GduJ4&#10;88grOoI44/pMA6xe4XbgWRGXOkAos+LtJq9m8kDWJCuqN+xDRvJ6ptQXdU4IyVKebZhkXeURpJ02&#10;RLtFdVX3C1QnZODmAfGn9QrPCX2ZJ8o76cW6gnX25wX5Tuse6cC8UbyE2CHg86PpkV7THDsFDaBy&#10;ImhUFCpRugLlDYJLJUKQZYigcMgH63kp7RgpBoKUXZo8eo9McSAvyAZLPU+eJfLUrjKU3BFoXIkT&#10;mWdbTiqhHVnkXI1kKB72Ka9sk1andSuOi0CeQY1EO3mFIu5BjOIiqM6RBtvtGk2xM6j4VG7ySH5Z&#10;1z1pF8VF0PPR/c7b8DLFEtcRyZ1kUdt5IAcgrs+S707lsBHpusiSOtuJwz4RKgPlUh2Iy5gHtPfp&#10;+4Tu7MSpnwiVQfePssT3Mg+kn2L5kj1TBNJXLLmHOAR5yvagMPBOQdwQUympGOo5oTLSsLJNKAoE&#10;l3SpMAgz26yzjzzkqUwplyq+eltkCLkCVQs1IgRkRMq9k2cpZY1M0LDLkCde9iEjnNNuo0E8yDFx&#10;Eg/rBOIhj8TbrdwRF3Eqv8RXpnuQJn5GxM16uwaGrlN+4jpM3tkmsN4NupfkT/dZz89UA2REzjjP&#10;koA8F4VkBgNdOqpd+W4F1QEC6ZBet7LJtZL1NHF6RZSHNKXHiL9bp15wb7LiiNMrqk5TDuKnLFpv&#10;Vy+n4fpGcUj28khnUBlop4AGE+FBWFGcVAwpMYRYSkAKtShIA69aRgiB/ORNrAQwGEDKR5XJFaka&#10;0KjTCEqGCVL8ncgqcaWfPbKCTHaK8hYbptrXqXxTNtXNmFi2CZ3IcRH3gPqVlRc1kATW24Vr0tdJ&#10;d3UK+czKC/uVV+5HkbrQ5A91jcCzjduZbo1NrqfOZMXDPtJT29INzdJBFpF70qFN61Y2iaeZnJMH&#10;0usG6apG94VnRT64f7Hu7AR1FjR63uSFdLq9b8RByEIyR+jWGeV6lafR/WN/tzI3yAz8SAHCIyGT&#10;wErwEOZeIEWE4iNtKpeM9jxBKaispCUjSGXVercKwhQPz4vGgwaKdRnEnTYiyEJa5thGNjtFDkC6&#10;IVAD3gnUDeIkpBu5iRrbicj7HsS6JStPzRrSieC6dL6ktzpBz4qQlSfyb4egWvDMJHd6vjw/5KZb&#10;YxOIRzKTZXDmRa/SAdVZdEFR8o5OUXmy9EKe6LmrfSji/knvEDrVZ+2gZ9OL+zeIDLxTQKWXIogF&#10;ugiBixUMlRODDsOO/VQsjDv19uWhtLMgXeLHa4+VExWNfBShBE13xM9FvUiSTZ4dsoOS7EZmJAux&#10;AU863Sp54kC2lDfKQTqd1i01QHn1dsbkfQ9UVq7vpsxZ6D6QZ8E697pTKKvuay8ad5MvyJcMWdU7&#10;nqX2yZDK69lKBkmLZVEGe9HpcG/UDgP3iXaYpe5dnhAf5VBdy9vOAMojnUtZpMeKek7Er+dThO7A&#10;NpJeZp10KGNR92+QGWinQBWfSopgIWBSBEUoA+Kkwsh7VyViP6AkCEUpV0H8pKu8KB/dGJWmOHhO&#10;yIhGBOQ4ssyzYVGjgTyoN6bbOsD1xKN4WbbbaBAH5VQZuV6B+PKsL3ncA54LBjrXkWfikX7J4zkJ&#10;xUkedY/bvRfEQZmp+9JLanTZb6qD9LrkId7Hs0Qeu60rXE9dlIGmNivvutirdGL9RKA+yAkhDd3L&#10;dnVAGq4n/6r/GLTohSIMW90jAnpI9Vp1XWXrlljPEZ/SYEk6eaE4CdxD2SykoWN53r9BZ6CdAgmy&#10;Kn1RAkY6BMVPelQoHWMfyqFIUHQoISpTXIlVebtVeqY4eDZquDDYQIZbJ8+NZy85SIOMouiRx3bj&#10;lpJOQzzER7yd1C01ZATyrUabpY61m1fyIdlP08094FrllfrGcyLPKrvy3Q7NnhdxETehXadexoKC&#10;4iEt6Qe2TXXQc0P2JC96pt1CfLG8UH+UXlwX25XDNL1KRyg+7pGW6FvVOY5n1b12UNyKn/KQBs9G&#10;ekG6vVsUHzJAGiwxptlHObA9SL8byLfKIz1HvCob+2XjdIviI+g+6pkhD5SXYPJhIJ2CuFJI4Kg8&#10;VBiEu1sFEJOuIKqwVFKBoMfbRUDFVUVWWckb+/NSrqYYeFYEnlv87HiWnchqWuZj2jVYY6So0wqa&#10;9DrJp1DZkVXqEWko/9BJnlUPyXOM7m036D7EeSVQzzrJa1HPC+L7QPzKK3qw2+dmegfPSQZZLC88&#10;X5Z5GWiSF9KSgUa9JOh4HvQqHaE6S0dAXG/zMtT1TMi/0lJ9Qy/kbXfo/pEWZWKdkJcckFflP10e&#10;0pYc5kUs09wr7qO2Tb4MnFMQC7OEFiFjO+9eMQkylQZkfKvC4gjIUM9L+aQhDyhVVZ64crnBLz8Y&#10;fTwvnlssuzzTbhrGLDmQcu9GLhSH8qZ0uq1bKjtBMk28rHdK3HCC0iDubtF94PnJyKBx7pSinhfo&#10;PrCUAVF0J4XJH8kDsiJ5IeTZtiBrcb2JDTTV+TzoVTrcJ40I6v4RP/vZ7rZuCeKJ6zB6QTqMdPKC&#10;dNC12Brx/VP5yEMeEB+BspAG5dH9k+OWFzwf4o/vn8qZpyyYTQyUU4BQIVyxMKNsEOa8hUsCrAqv&#10;baWjCkvjm1dFzUJpsJRRQnpU3CLTNfkhZcvzkuwix+2Qdb5kkvjiNNohK17FJYdXdaATiIPGk3qq&#10;sqtRaHeEKyuvccMZx90J5JG8ygGK72m7edWzjsnjeQmuQy8QD+noPrBku9N7YHoLz0nyBrFcEPLq&#10;GQbSUf2I642286JX6VAniZug9HT/8kyHeBVnXIdVHpZ5IceJQFrx/csT9JyeCWVReuhYlnmh50HI&#10;un8mfwbGKVDlICBMBHnqRQhYXBklyHHFlCdPKALSVMUF5aeo9Ey+YGDGcinl2InCjWUxjWSzk7iV&#10;pyyZ0rGsNFuF/HAP1NNOOtwP9nF/2qHZPdCxbvUADTIGTZwOy3YNMz2TrPx087xicAjIF2koHe4D&#10;66Y6UA9ieeM5Iod599aC6l4sL6QdOyV50It0aH+5Z9y/dH2jXnRTt7JQGVgqPdrnvCDfdPqRd90/&#10;0iAt0iTkicrAPYzTYz0vcDCIF0gnvn/t6lTTOgPhFKhHQBUdwZWC0b4ikCJQ5RGs56kQgDKpgmo7&#10;Vgyg/ORZcU0x6PkRWJeC7ES5y1BNy6FAPjqpB8iweqay8tVJXgUNHOWV8pfsdhrnRPcA46DTesGz&#10;4V6QX+BeNkqnFYiP67m3ev4xnT4vQBdq5JB403JmqgMywDNT3UDekGOeL885L4hX9S4tL93UmzS9&#10;Skf1K66j3dbZLIgTvaB8xzqsmzqchvhVHt0vAut5OofESXmU7/iecYxnlBekozIpPdJhO0/ZNlsy&#10;EE6BhBdlAGknoUhihQ0sVXHzRGWK45ZiiMuad7omX2S8stTzU8+f5LdV4mfO9Yq724ZP8apeKV41&#10;6N1CvJQ7HS/LdtMo6h4IPSOcmDhe0m23N4s6rPqpqT3ETdD+biAO4uQexPFqfx5pmN4goyntNBO6&#10;Nc6QQ2RE+gbZIF7VPeKvUjox1EvqFnHqnpGujnVTB7gWPaD8Ex/xx/VX9S4viBcZIKTTI7CvGygL&#10;ZVJ8xE0aipd02eZZ5gVpqgzp9NptA0379LVTgACpgkqJso0iytODBgSYeLMgTdImTQl73sgpIMRp&#10;qGLlXV6TP8grz4klzw1FyBKl3G7DGMsc8XG91tmvhrBd1HBTn5A5GgUaWaWn+tYOlFHyKjlOGzud&#10;xFvUPYgbQOKjfoEa5U7i1bUEnrfuA3kl/k71RpxXPTvd727iNZMH8kH9A54dskPgWcfPuxMkd8gF&#10;S8myZIclx8hDN/QqHd0bISNW+kQ6olHb3Q7kV+VhqWfDNnpCaXcDccZtAevEqfun9CQf3UB+yTfx&#10;EYhbeoNtlSe+v51AGaSDJBekC3F6OscUS986BaosBCoMAiXHAIHrVpBjYsFV5UyD8pGiKALKS/mk&#10;FOK0WOZZXlMMNEw8N4GcdtooqrGTXGK4Ex9pIAvISieyqEZbdUkNA8YraTaS/2aQt1helXeW2tZ6&#10;OyiePO8Bz4O4VJ9U3+JGmXvSLoqH/BHIM/lTHlkqzVZRnLp3xEO8utcE6UZTHXhmyLJgPQ+jFpBv&#10;5ANUfyTbLOPtbuhVOoorrjvpfbFR2imqa8SjddUzbafz0Qm6V6rTkN5HGt2mA8Spe0NZlP94O85H&#10;p0jf6Rnofun5s598mN7Ql04BAoSQIVyqMHkomGaokuRVUTpBikCVKq5oprzwvNTLJ1lFhlnXM+0E&#10;yT4NsBpCAul0g+IifjkHKPZOUXyxvCrv3dalvO+B4iOk6xvxd0McD0ae0un0Hkie4jjUoFs3VAue&#10;lZzZeKSLdepet/VESAYVn+Rd26pDnaZHOdBtRacj4npEmkLxx/u6hfiIF1S+9Ha39U7PnhDfm/T9&#10;y4O4s4bAuvS8tkmz23uoNiS+N+n7Z3pHXzgFCJB61EDCqoZfFSav3hShygKqrFJCeVbOTuCeUIG7&#10;rbCmWNKNFkHKtxsZIl5kM24skFGUrGS2Xcib8hQ3quzrpHdcUF458nHDQLxKr12IQ/WdOPK6B5ST&#10;eOPyA8tu7oGeF/EQL/Gjv1gqjXbhnqIX4/ID6XRzD0zvQR/wDCVzeqaEbuQOiIv4kQkgvlhekE3k&#10;SHC8E5lE3qTboKh0YiT/6foK3cavekQaxKOOHN1H2QSCc0izG6R79Px174D1eLsT6DzBGSAedSpI&#10;JxPYplyg8rPsBuLk3qT1fx73y7RPXzgFCBGVhUrJOiEtYDqWF0oDgSZtkILIqrDGpEEmUcDIErIj&#10;5dgtafmXPJJeN6TlWnnutNddKF/pfHcD95G8kUfI6x4Qr8qb1zNLl1t577ZBJC414OlnZ6oBzxA5&#10;kCzkqSdAhh/1gjgVr9IhXdq0eLpSJ8QyTrxsQ97ppKE86bTyunfKL0GOjuoZ+5RenlAW5T/vOo0d&#10;I+eQeFmSFus8N46zntf9E7GTEetBMzn01fShWKCKFjBVFgIViaBKioLVehFpE7cUARXVFag6II9S&#10;gqzHMiJl3M3zlFwQRyz/yGSn8SLrjRoiLfNC+e7UeFdZQXWU+wrd3INGEHc3xnuj5xXf87wgLeI3&#10;5SZ+TsgsMhwby8icjNBuUW+25I91ArJHrzGGL+l1W2+IR7LNMq7feaYzEd3W1xjuE+XgXvE8KAPt&#10;MfdUDkPedThNnnWaPPMsgCXl437hOFIWjsfPrQiy5MP0lr5yCiRQUj6EIhUNFZ6KQ4WRF01AQSj9&#10;IkARkA6VlGXRisfkBw0Gz4+AfMTyquPtwPkocK5Xrx8yD+yTnLSL8gg0orGcabvdvBZFfA9kRCnv&#10;2qZ+lgGeEXlhmefzMv0D9Qz5VYcP67GcALKTB5I5dBDtGNss83I6BGUibtCoQNXheXDv9GxkA5RF&#10;L7aL9Do6k3XkoMrlMZ3RV04ByhPFkza0ikBKjqWUAopahnpeSrsRSqcsxo5pHTXyaXltFxm8NOAs&#10;kUXJIwpdPXDtyiINguJUPVIDSJ7Zx7ITuI5APkmnW7LuAfGzTt0g36TTiS5QHlX+TuKIkRPA/dO9&#10;zON5QZxH8ky8prrEssIzlUznUWfSdU9xy1DHCGS7W9LpCJUtb2MTXcC9IrBeBOm6RVqURXWWe5hX&#10;m0w6SotnVATEq7gpi/Q85WA7z/LEz0XPypSPvnEKJMwoGglzXHnzBiNECpt0SJs8QNHCjmIiPXny&#10;RSlAUxxqiFnGyrIdkHE1upJ/NSSsI5+dGJiSKfJFHJJzpYHx2ikqN0H1pRsa3QOlw75O66PuI0H3&#10;oBtoXIkH4uff7fMCPSvllzhNtYnlgucrWekW6jbxxvVP8ki7Rsgy5tslKx2hNqzbOhXDfVLIO26h&#10;uOPngA7SPeNYp3U4jeIrssdeafD8Yygf+irPdGN5YJmXs2HypbJOAQKm3jX1PKQFu0jSCpttFENe&#10;CqEZpCWlRMUqQvmZYuBZITPIrxriTmVG10sWULbIIEg+sxrkieAaybXyq3ik0JVmuyhfhG7qq+5Z&#10;s3ugY52mo7ITRyf3UZA38pDWU8of+7t5XkLPRs/OVBdkg+cpueCZ5gW6hzqSljfkkPak0/qSplE6&#10;gn15yilxkRahCAMaeA7SCdI5pEtZ9LzyBIeDtIoyoHEKVJ74uWvUkmeYJ3I0iNuUk0o6BVI2ErC8&#10;lUsjUJqkq4ofK2w3wqYRyIkaKZRhLC8ybltFhiSBeJF9ratRVFrsQ+m3gnqMWBKPGj/WqW8cE5xD&#10;3J3AteSZchB/J5A2+VEj1uwecE7c2LUD5SaPxEW9b/dZgfJKHkHPT3kifjX47TyvNNJN5JU4827M&#10;Te9QfZPMIBedynAWGHyqw3E6edOrdIT0APJPkI7NE+InXqVF2YpCukKOQRFp0bGKvKX1UhFIDlSe&#10;ItMynVNJpwChUo+GGsAiBIzKLyNGFTKtDMhH7CjkDXnQaIipHpIPArKKnHTaWCEDkj3kUL0t6caw&#10;XeJ6RDykQx7ZxzZ5b9dYJY+dGritQL4Iqvfd3AM18p0+l0YQH3kibu4HskBdJs/KK8t267YMLdMf&#10;ICfIBvUZ2dB2kUjWkSPJaBH0Kh3g3pFOkfdP5QHpnKLqIvFKv1GeOO28iOOUXlKaeRM/Fz0rUz4q&#10;5RQgSDSqqow0qgianIS8IV6CGm9VFqVP41ykUgClXXQ6phh4bsgoMiODsFN4/oqPHmHWhRqQWMm3&#10;iuqUnA6cAJZs4ygQ2oW8EAfxFgH1gjpPGqr/nd4DlVv6JE/QEarD0hcsSZO8tusQgJ6P9UF/QB2h&#10;x1byoVGuXoEckXbR5JGOdKnq0WRDHrqth9JjyEDe+qdd0EmEbqC9iDvBTLWojFOAoCFkakipROrB&#10;ZL2TxnUiiFcGkRSRKkx6O29QDpRNikKGhStZNcDQluEuuUWWMGDbhWeu5y6DgSXyj2wQZydyIdkl&#10;DjVGioc8d+NoE4+MV+oKZVcanZC+XnFSdtLgfneDnhOBe9vJ/RTkU3qDdekpkEx0AzpB+oD4lJap&#10;HsiHniMyTZ1k2Y389SvcK9VR6gD3rer3SXaE7Jhu9dhkg/zG5eE5mWpRWqcABYCixNiX4iTI+Gcf&#10;RgvCV4RDAGp8SQtUgbWthrkIxURDT9ykCaSp9JS+KSfILYYgciEliSyxrxMDLqsBVBpqJNuVCeKK&#10;5UtQlxS3nIZOUZ5ZpvPfLlwfl5PGU/tYZ9kNOBc8G+Ih3m4aZ+VN949yk2/uK8e4t92A3iNIH7nh&#10;rSY8N55h7NgiJ6x3U1f6Ee4LdVM6oB/uk+qvyiBdVlXU1knvqVPTVItSOgVUEoRLgcZU+6QUioB4&#10;ZYBROTGQ4jSliCT0bHfaS9sMxZeuZKTnXsHywXNBXqTQkReeG/sBOcKIQ447gWuJj4BsEF8e9UFx&#10;0jgRB0EGinq2W4VrFY8gLvUYdRJnjPKl8nIP2Ben1w7kJa63sZEtZ6tTeM4qM3WXvEqXEHe7+oI4&#10;pAOA+Ck7eSQ+4iV+Ux2QP54d8qu6zDYBOTTjSXeSqa5SD2iz1V5XBekD6TO19WxTJvRRu3pisiHv&#10;lIF8xzJNeZB32y7VoHROgYSJSk/jJ6GKj6ki5Q1pqkKSDsTCrf3sKwLKpIpFoBJJWcRGgSkPembI&#10;B88J5ad9eckp9UC9ipIN4mW7m/iRdckXAfnulHQjB9wL9lFfFDqFvBFUP6QTOkXPS3mS0cH9IP/d&#10;NmCKiyWhU4cQ9NylA8gf2+wH64byw/NHfvWs9EzVkcAz5ZgNp8aoPlF30QPcT+5jnrq2l6B7VB6W&#10;lAediW5juxt9ORlw/6WfCZSFMqk81lPVoFROgRo7KolAoOIhKCoK+4pQAMSLko7zwT4MHpQP63kr&#10;7bgcpEFQ+lQi0mbpClU+eE4oQZ4ZIDs8N9AxQrcQF7KoRpGQR4OB0ibPUuQqRydg9Ki8BPJMyKth&#10;o96pfpBXpdEpKm98L7sx3NOQPzkahG7qL3pHeVU8eebVFIvqLTLBUo5A+pma8VC/uUfIv+Rd91L3&#10;sGrISFb+0T2Up6rTbNBx0k/AM0POaa+60c9m8ijdSIEqPUImpZmXYTERpC1DBoNJjboEPm9QELFx&#10;Q+VCObCPvJAu55hyEsuHlCFyI9jHOXmg3iTJZh51Iq5rirddaKwpJ8v4PsRynQfxSISc9Hbjp4xc&#10;qzwC8ei+5oni5R4rtAP5VJ7QC+ocUJymGqSfGfqd5ykkJ3byxhPrEe5Z3FFY1XqgZ42eZUmdBuo5&#10;2xyvEnoOKo+eR1FtgOkNpXMKQMJGyLuxbhcEvigvPl15VG7SY1u9w6a8xLJapBIknbzrAnnt1Okk&#10;L3JUYiMHYrnOE/Layf3lGvKo55SOQ421Guk84P50WnfVyBLSxqLkLS9n0xQLdUCyhdxRZ9LOt3X8&#10;eGL9wTp1gHtIHda9457lrV+KRDpGOlzlUVsvfZqnDioS6SHJLmXhebCkLHqG1lPVo5ROAUjoJst7&#10;xgBRRS5SsNMKkHRJk5BuPEw5mWxZnQyQV5UXuU3DvrI0CNQj1a+svIIat8mGe4YsqWHNgnMaHTPl&#10;guck/a5gmqM6gH7R/ZNDwP6qTR3C0CfflIPyUC4cALX1RXU6FgllkZ5S+yc9y7qpLqV+ehK2Tnsz&#10;uwHFQ2Ut0rBRr0HccKix19JUg0FyDNTIxbCPhruMPV00wOked55TWRyBGPKV1nfoIncQVBfpd+pM&#10;VXqCJxvp07ROpS5X8X0C2nqVJ27nKVsVnYJYpgmyZfTcTHUp/dPrx16xdIVSGdkXKwxTLVCIZTQ0&#10;iwC5TTfO7Cvj3GgN08ewbzI6GyaCPGH4xDqAfeTXVBfr9+ZwTzCQkXPpUBmY2uZ4le6f6q0cejkG&#10;cnJUPhnUZQc7RbqUZ5CWaZVvUNrAfsUu3SSAUiBQkVSJ6EFiu4yGijHIJo0Cssq6hvLVAKhBKEtP&#10;KM4JTgv5Id/kTY0x+cfwLkvjxb0jryzJL3mNjR8aYeXdVBeeJ88VeTSbUX2UAR13LFBHqQ8cY6k6&#10;UXaos5SJ9jzuPJGeVHnK2ImSBWUgvzyfeNRSMk3guO2X6mOnYBKQt01FQunR4LsymbJCQ0YDR0Dx&#10;E9gnx0ChDEY2jZQaXOWXfMm4UCiLka17qEaVfOl+K68cq4oxZEy7YHAi72nUwaC6S72oAjL80x0k&#10;1GGCjpdBX7ZKo/xSRjkG7rjoD+wU9AgqDsqPngEpOQ3DoRCrpCDMYBErfOSVdTV6BGQ63QBOFhjZ&#10;sRGtHi5N0SOvZTEuNIKh/JA3ttUTxzbBmH5G02xiZDirbqg+VwHV4zTs06hBlcoD5D2ti7BfCFC1&#10;8pjG2CnoAVQYDBUUH0oOAwpFSEUjxMNxxpQJNc6x0mcdR7aMo1vkNT09g4YrbXSUAfKVrvtyYowZ&#10;FNRJljY6s/ZVAdp38p7Wj+igqs4IQN+ndWiWM2eqj1ufHkDPKhUIBadpATIG7GGbMoN8Iq/q4RJl&#10;beBwvtV7JcraeKED0AexDmjUy2hMP0P9RO5xEKgPGo2savuIziH/LCmDnP0qOjkgvYRu1eiwymf6&#10;C7c+PUAKTpWqrEaKMVlgvCK76oFXg1DGBk5TctRY0YCVdVRDPYroBAwHAuvWDaZfkcGfNvYl+9QH&#10;AnVWU4fKDvoxK6/oHJWHUJUpwuQzK6/SrQrpUU7TH9gpKBAqEYYTCg8FoW16M8topBiTbqxF7NgS&#10;ytLAZeWXvMV5Je9lICuvmp6lEL8PYUy/oRGBRnKuXuiqEBv+WY4BZZQNUAXIq8rTSMdzDs/J9Cd2&#10;CnKESiQDJDaiUIQoBe2zh23KCo11IyOaRq9MDQL1aCLjoiy9jepla2Y4EIzpZ+SwMxLQDw6wRvso&#10;S6P6XTX0bChPWTp/TO+wU5ATKAcpPIwqzRWmoWefHQFTBWIZjmF/2Ro88kNe08YF+8vWmJG/LMOB&#10;/R41NP0MMs6cetVR6oEc+nTdrQqUR50jlIWOP3X6VdEx0CwGrVMOvQdhx2CwsFOQA3ICQEYVyk6g&#10;NNhnTBVIOwbaLmPjkHYMtJ12asoA+SOf5I98aruqhpExExHLvHSIOsqoA1WUfxn/BBx6jRZQtio6&#10;BtLvBL1ILCenzLrfFIMt1S7JUgKqSBxDAVLRCMaUDRrjrJ5qybDmAJelUSCvaQNCjoCMD+pdGeCe&#10;pY2D2EiqokFkTLuojZQuYYncs0T2OV6lOiDdqGk2LPWSNOWgE7BKToH0Z/yM9MywXyhvWfS/KR47&#10;BV2giiMFwLamCcWKI8uQMaYMyEBFdtNIhsvSIGjELcuQVsOWVY7JQEPwhEaOQVY5jOlH1FYyJUX1&#10;mEA9qSLSjZRL02wIav+rhvQnOolngt2ibTNY2CnoEA2BagRASi82AFAcrlSmzCC3yCiym2VQa95s&#10;GVBDTH4JaYO6THnVlAL1vGU5BnYITL+D3KtTQW0k2+xnu2p1gPxqZDV2DNjPMl3Pq4A6Lcm79KvK&#10;qWdnBgc7BV0gpSCvWgqBJfuqpvDMYIBc6sU/ArKr3q4sx2CyIW8y+DGy6Y1r5BhMNvELezSq5FfG&#10;UBUNBmO6QW2kjEvVhaoamzKcpSdVvjLqzVZAf8a6NO0YmMHDTkGXSCloxECVqqpKz/Q/KHxkVHKK&#10;0c2+dINXBuKpBhjZZX5JMZ4yhD4gj3QOsN+OgRkkkHPVS7WRahOp01WrBzKYgSXliR2DKrb36ryg&#10;bLEupXxVnQZlusdOQRuoEqWR0tPLRlVUEGZwiOUVo1VTXHAOaBDKJL9qgGmwyCf5JZB3GjAN5ZcB&#10;Na7Kn/LNtvLK0ph+A7mO20dkXkYmIPvUhyq9Q4Du0Qhl2qlX50SVjGfKovyrDZCu5zlJX5nBxk5B&#10;i6gSNepFTVcyY8qM5BVHQA02oYzIMaDuKd8ENXBlgsaVhpWAAcSSvHKfjelHVD8JOANsax/yjzGK&#10;/OPUV8UplhNAwPBXvWYbh4DyqaxVINabeg4qI8+GbcpTJafNFIOdghZRb6oqURbqVTCmrNA4yLFV&#10;Q8ES2S1bg0CDqwZMRgZ5Z5s8lwnyRF7JJ+tyDJRXlsb0I9RJDGd0iAxn6oHqLIH9bFcBykGeqbO0&#10;9bHeUfkwoMumg5ohg18jHNJNcgwInjJkwE5Bi0hRqBJVSSEYI2LjGpBjtsvo0KoRVgOmvJe17kk3&#10;kE/lXffZmH4FYxKjE5mX3FMP4jqrOlwFyCd5VuefdKSm/6l8VXFygDwzpRH0TOjEANs0JsZOQROo&#10;JHGPAEqByiUl4UpkqgKyKnlVoyCDtWwOAflTr5UaYRkVZcsreeI+soS0Y6D9xvQbyLqmniDzqqME&#10;2k0Z1dI3tJ9lhnwSQFMqpTM1YgCUj7LKqC4r5FP6UiME0vl6Jiqv9BbXmMHGTkEDqBxUEgUUgCoW&#10;CkKOAfuMKRvIL4qeQMMgeVUjp0avLPJLfujJIj9qsNSAqd6VxahgGB59wL2UgSCDCMhr2Q0GY7pB&#10;RqTkXHWWekB9ZX9cX8s4Ehmj8hA0jVL74vZeUNdV38uI8kvgWZBX7aNc0qmx/i/7MzK9wU5BE6To&#10;MFakIOgBYUkliyuUMWWChgC5ZYm8Istxo6B9ZQDjAWNC+SKfqnvkn2PqdZxs1JgykqF7iS4gj+gG&#10;7rmG6Y3pR+J6ylJQZ6kHqrdlNppjpGvIL3pGnROgzhOVtyqQ36x3CNin8vgdApOFnYImUImkMFCE&#10;VDApvbIYKcZkgYyqEYudADXkZWrg5HRDnL+47pUF6j3GP8T5k2OgxteYfgTZxuBH9gH5r3rnmOox&#10;RjL1Vx1/lLOqkH/ZKOrAqHJ5TO+wU9AAKYi0YwAaXjSmrKiHS423Rg1Ahvdky3F6vqscFRoztuO6&#10;N9m9WuSD/JEn8iNdoPxRBo7JMTCmn0C2s/QF9aCqxqb0DVA2yoJDEOsd6c8qQBnIO0j/82wok3Rs&#10;lcpjJgc7BQ2QUkg7BrEiMaYsIKM0ALGM0sixTYNAg8G6iBuQyUCGvxop8sw2+8lXfIyl1icD1f20&#10;I8A2eUVHqFeO7SzjyZgqo/qZbv9w7LP2lx3lW3UaVK/Rl1qv0jx7jH/ZK0A5cA4oQ1qnGtMIOwUp&#10;6JFUxZFiUEWrkoIwgwWNG4FGAOdAsqqhY0KZGm71XMUNlQwPQtxYTyZqTMkP+eT+4gCwrmkGcUNs&#10;TD8S19e0HqE+UBeqhsoT6xrWG5Wz7KhTKK2P2E6X05hGDLxTQOOOUpMRJaUgQ0U9rBgDxpQVpgfR&#10;iMWGNY0B0ECUzWglPxgSqm/kFcMDyuZ8ayoh+ZSTpelM7igwgwDtH3VV+iVtMFetHqBr0D+085Qn&#10;NpjZV0Unn3KQd3QVQWXg2cieMWYiBtopkMGvIEUnQ4Vt1mUAGFMmUPrIJ0s1ylpniQzL0C4D1KO4&#10;caJRJq+qf2VquKj70gfcS/IqPaBeU2MGBeqA6if1Qu1jlZFupFyUJ3YMqojKw7NKOwbGtMpAt2wM&#10;t2kEIHYE4m16YF2xTBmRQZ1W/jRycnjlLJQBDGvyJOOCusU2dY1QJuc7rQ/IM/eYhreq0yWMyQvq&#10;BXqnX6B+q5OiH5Bj4PebTLsMtFOAEYIikEElQ0CKQXP0ZMQYUzaQT/UKYbAiq+yLDdqygBNAPskb&#10;eaXBos6VEQx/5ZX7SJAThs6wTjDGGNNvDJxTgCGi+dc4AzTyNP5yDGjw1WMpb7tMPZjGxOC4ItMy&#10;YDFmywqjcpqbTF6ph2UFp4V7i56QIyAdYYwxxvQjA+UU0NDLGGFJb596VjGqMK4wBGInwIaAKTOx&#10;kY3hihyXFRna5JG8kucyD9eTP+6t8uqheGOMMf3MQDkFGFDqncQ4YZ1GH8eAbRp+lnYETFXAUEVu&#10;NfJVZsOV/MnQBvJcZnBeCLqv1gvGGGP6mYFyCjBCZDzR+4eTIEfAmKpCD3xVqFJe6SywI2CMMWZQ&#10;GOgXjUE9rb3ksssuq68ZU34sr8aYbrAOMaYaDKxTQC8gowaaRtRLZs6cGX7zm9/UtwYb7gP3w5QX&#10;y6vJG+Rp1qxZ9S3T71iHmLJjnbSJgXUK+EoLIwQ4BL2eIrDNNtuEX/ziF/WtweaJJ55I7ocpL5ZX&#10;kzfIk+v94GAdYsqOddImBn760GSwePHi8Oijj9a3BhvuA/fDlBfLq8kb5GmHHXaob5l+xzrElB3r&#10;pE3YKZgEdtttt2T6ktk0jYv7YcrLrrvuGr761a/Wt4zpHuQJuTKDgXWIKTvWSZuwUzAJrFq1Knzl&#10;K1+pbw02d911Vzj00EPrW6aMvOAFL3CDbnIFeUKuzGBgHWLKjnXSJuwUTAKvfe1rw8c//vH61mDD&#10;feB+mPLy6le/Onzyk5+sbxnTPcgTcmUGA+sQU3askzZhp2ASeOtb3xoOO+yw+tZgw33gfpjy8qd/&#10;+qfhXe96V33LmO5BnpArMxhYh5iyY520CTsFk8AXvvCF8OIXv7i+NdhwH8r+Z9tB55ZbbgmvetWr&#10;6lvGdM9xxx2XyJUZDKxDTNmxTtqEnYJJYOPGjcl3m5966qn6nsGE8nMfuB+mvGzYsCEsWrSovmVM&#10;9yBPyJUZDKxDTNmxTtqEnYJJ4tRTT03+kzBZgfTLlA9Tbg488MCwevXqcPHFFzs0CPfff39yr1hm&#10;HXfYFJAj5MkMFtYh+QXrmnyDddJm7BQMIOqhf+SRRzxiYVrCjU/zEDcqNn4mDjJqzOBgHZJPsK4p&#10;JlgnbcJOwYDCXP63ve1tfrfBmJxg+Pmee+7xNAljTKFY15iisFMwoPDVn+c+97n+CpIxOcGLlG94&#10;wxuSF9aMMaYorGtMUdgpGFD4PwB/7/P/EozJBz5p9wd/8Af+9KIxplCsa0xR2CkYUPij8vz585M/&#10;Chtjuoef3+y8887+SZMxplCsa0xR2CkYUB566KEwbdq0ZGmM6R5+kz9v3rxkaYwxRWFdY4rCTsGA&#10;8uijj4aRkZFkaYzpHhpoHG031MaYIrGuMUVhp2BA+cUvfhGGh4fDE088Ud9jjOkGO9rGmF5gXWOK&#10;wk7BgPKb3/wm+XkYS2NM98jRZmmMMUVhXWOKwk7BAHPZZZfV14wx3WJH2xjTC6xrTFHYKTDGmJyw&#10;o22M6QXWNaYI7BQYY4wxxhgz4Ngp6DHLly9Phv0IV199dX3vZlavXp0cE2xzzUS0el4nkE/y9PDD&#10;D9f3tAa/YVcZO43DmGaovhDOOOOM+t7NsC+WO21PRKvndcK6deuSuKkf7UAZVMZO4zDGGGMaYaeg&#10;h8gwBjXqsZGsfToHijT2W6UTg55zuUZOgTF5E9chjGPWYyNZ+2LZLdLYb5VODXqukVNgjOk9cRud&#10;pUekc9TutVrXdR3nFwFxd6I7sD9Ep3GYamGnYJKQEoiVBdsKQk5B1rGY2HmQ4aMlITbotY8gJZRW&#10;XqxLAcgpiHtlG8UnZRjnmXjSjoW2FYTyEee9KEVp+gfkKi0rsQymnYKsYzE6DySrsUzG9TaOS/Kf&#10;buQ5Rw2sZDyuT43iI02Iz2Vdceg6bSuoTMpHnHfl0RjTHnH9oZ6qfgrVXZ2TrqeTBXlI53UipDPM&#10;YOEnPklIeajxpqEnpCuijAHOI7Ce1ahzHnGC4kAR6RopBKUDxKO00sorvkbncQ6QTpyW8hPnPZ1X&#10;xcH+dFpx3nVM18VpGdMI1RPJFLKI3MRyp/3xeaxLzmNiWVYckn/WVYeUDkh2SYv442s4R9ekZVx5&#10;B/YpP+m8s65jioN00mnFedcxXRenZYzpHOqS6jSovhJUt1VPqf86pnoaE9dhtZ2qx1oXcTpx2xjr&#10;mCzdobpPaBQfAZRvhThPIj6u8oLyoTLHeTTlx63DJKDKqQqmCghSBEKVC1Qx4woo4vPSccRpNbpe&#10;eUA5QXxNWsFoW2hbAdJ5jeMg3lhRxGmn8xGXy5gsJO/ICqiBRdbSstusbsTE56XjQB6VFutZ18eN&#10;PMTXpGVc24pf2wraz7rSiuNQ/kScdjof6fIbY9pH9U/1Ma5nLNXupbcbtWfx9dR31qUvVGfZr/NY&#10;Qhx3rGPSOot1pas8xWmB1hVfWlewrvLGaaV1DMd0XZyWqQZuHXoMFYlKogoF2pcOOqbKnK60MfF5&#10;zSpzo+tVeWNlo2vSCkbbQJpZ6abzGsfBeboG4rTT+YjLZUwayVwsI9qXDpI91gXr7EsTn5eWf9JS&#10;/WU96/qshlLXpGVc28TPOY3SZV1pxXHE9RHitNP5SJffGNMeqlOEWCdQD9lmP+uQruuN2rO4nqbj&#10;iPVAuq7HxDomvgZYj/VUHD+wraD9aV3BOvuUP+kUiNOO19P6x5Qftw49RApCFSaLdEWMlUhaWcTE&#10;5zWqzBCfp/wQr9apxEpH10jBqGLHlT4dN9uCdeVVcaTTgqw8TaREjVGD00w+YrmDZnUjJj4vHUcs&#10;//F5yg9LravOsK5rJOOqG7GMZ8Udp6u8xvUknVZWnrKOGWPaQ/WJwHp6Xxyo33E9hUbtWVxP1f5K&#10;P8T6R+tZxLojvgZYl+4Axa/8ZaWb1hWKQ+dJp0Ccdrwel8tUA7cOPYSKQgWJQ7qypCtirETSlTYm&#10;Pq9RZRZsK6QrNvuUT10jBRPnX8pGx+LjOqZtljov6zqCID9sT6REjZGcxyFdN9JyN1HdEPF56Tji&#10;Rg9Ubwhx+pJ/jsfXSMZ1nCB517H4uI4pT8SVrifxdQTlNd0op8tvjGkd1XXVuzTUO45LD6TrKXWa&#10;ONLE9TQdR6x/0vWZuKS/Yh2jei49wLrSjfOUFXc6XcF6VlpZeWp0zJQftw7GGGOMMU2QgRsHGdqi&#10;aKcg3ibEcSktAunE18T7CDLuQfuIi6BjcXm1nnUdQXkF4rBTUF3sFBhjjDHGGDPg2CkwxhhjjDFm&#10;wLFTYIwxxhhjzIBjp8AYY4wxxpgBx06BMcYYY4wxA46dAmOMMcYYYwYcOwXGGGOMMcYMOHYKjDHG&#10;GGOMGXDsFBhjjDHGGDPg2CkwxhhjjDFmwLFTYIwxxhhjzIBjp8AYY4wxxpgBx06BMcYYY4wxA46d&#10;AmOMMcYYYwYcOwXGGGOMMcYMOHYKjDHGGGOMGXDsFBhjjDHGGDPg2CkwxhhjjDFmwLFTYIwxxhhj&#10;zIBjp8AYY4wxxpgBx06BMcYYY4wxA46dAmOMMcYYYwYcOwXGGGOMMcYMOHYKjDHGGGOMGXDsFBhj&#10;jDHGGDPg2CkwxhhjjDFmwLFTYIwxxhhjzIBjp8AYY4wxxpgBx06BMcYYY4wxA46dAmOMMcYYYwYc&#10;OwXGGGOMMcYMOHYKjDHGGGOMGXDsFBhjjDHGGDPg2CkwxhhjjDFmwLFTYIwxxhhjzIBjp8AYY4wx&#10;xpgBx06BMcYYY4wxA46dAmOMMcYYYwYcOwXGGGOMMcYMOHYKjDHGGGOMGXDsFBhjjDHGGDPgFO4U&#10;XH311WFoaGhcYJ8xxphqkKXHCQ8//HD9DGOMMVWnZ06BGo977rkn2V63bl2ybYwxptyk9bgxxpj+&#10;o+dOAaxevToJxhhjyo+dAmOM6X8mxSk444wzwvLly+tbxhhjyoz0eBysw40xpr+wU2CMMaYpHikw&#10;xpj+x9OHjDHGNMVOgTHG9D89dwpYsu0XjY0xphrYKTDGmP6nZ05BHNhnjDGmGmTpcYI7d4wxpn8o&#10;3CkwxhhjjDHGlBs7BcYYYypPehTDGGNMe1hzZuCGxRhjqot1tzHGtI81ZxPcsBhjTPWw7jbGmPax&#10;5myCGxZjjKke1t3GGNM+1pxNcMNiqsx9990XLr744rB27dpkSbjtttvqR43pX6y7TZl56qmnwlVX&#10;XZXo5JNOOilccMEFyfr69evrZ2zJMccck8h1HNhnTJ5YczbBDYspEzfffPMWjcJee+2VNDBZ4ADQ&#10;0Bx99NFjTsE111xTP1oOnnzyyfDtb387WcJjjz2WbLMEHX/ooYeSZRzY1whdl3Wu0phoH+j6NHH8&#10;pnxYd5uygy5GJy9btixxDFinI6cZd955Z1i0aFFYsWJFsm5M3lhzNsENiykjNCY4A48//nh9T2Ou&#10;vPLKMGXKlESWX/GKVzR0ICYLjOvh4eHw+c9/Ptm+4oorkryyhFtvvXVsm/yzrrLoHJBRL1gn3oMO&#10;OmjsOpak96EPfSg5xr5f//rXyfmvfOUrx84ZHR0d27f77rsnId5PXhU3gesefPDB5JgpBzwTY8rM&#10;xo0bw8qVKxNZRUdfd9119SPZfOYznwnz589Pziewzj5j8sSaswluWEzZOPTQQ8Ps2bOTRmTbbbdt&#10;2rN04403hrlz5441IlOnTg0nnnhi/Wh+4GjI8CYNHJF2wLA+77zzkvU99tgjiYd9wH7iFqzHBrrA&#10;0Oc67ZdT8K1vfSvZxhkgbs6LnYK77757zDFhO45b1zN6wP5HH300WWf/5z73ueQcwHFhnxwMkw/c&#10;a40YCZ5rel8WPEtjyowcAgWM/HTvP7qVKUWExYsXjzufsMsuu9TPNCYfBkJzYgTEDQkNC/vinsUs&#10;qHTGlIXrr78+bLXVVuMahXnz5o01GvxdVtOENCwdn0uYNWtWPbb8wGDGGVAa5OmWW26pH50YDH+c&#10;AOooxrVGBzCyZciLtFOgaTzEwTUy4tNOAWi0QU7BKaecklzHvWM7HTf7yBf5kf7gWkYOYqdETkWc&#10;lukOniHPU8+ee8yzILBfI0uN4BxjygqjBDNmzEjkNA5xJw5h5syZYdWqVUnIOn+HHXaox2hMPvS9&#10;5pSxIAcAA4BtGhuWbDeC48aUhde97nWJTMZhZGQkMZRoNE444YRxTsF+++23xfl59CydfvrpYw0V&#10;gTyk06HXKz6n2QvOGHhcExvcGNlyDuI6mjbc1YvPdZzLOsZ/llNA/BxnyTF6+7mO83EQ0nHjCLBf&#10;ZWKkQHHETgHYKcgP6WgC9xskIyA5aYbONaaMMAKAwS85VzjyyCPrZ2zJtddeG7beeuuxc1lnX6+h&#10;/sVTN5lmGetEbC50t/RpHJo589LlCuhe2W3xMfQwoCe0T2nTeUD67GPJtiAOHSPuZrbfINPXmpOH&#10;rwok4UIYCOn1LLjOmLKwruYUzKrLs8Ky6dPrR7fktNNOG3cuAQeiWx544IFEoSosXLhwi3RWr149&#10;7hx6xhqhEQKuQ2kD9VKGfjwtJ90ICBoqztX+LKdA9Z1zOUbjwpJ04kaMODQCAcrfBz/4wbH3CeI8&#10;KS2/V5APPB/uKc+Tde3j2YCONWOi48ZMNs9//vPHOQZLliyZ8D0xpmYyYsCIQrvTNGNIh44jvoDU&#10;TDdnoc4a9CSGNrqPbek/tulwoZ5KN6LXWdeIK+BYxM6FzmWUmXXpaXS4jpGORqGJU/dOep+8oc+5&#10;Jh5lVj7R/8QlPR5PAzWb6GvNyYNHABAalkDDktXQZMF1xpQFFDg9/VvXGpKpNYW23XbbNX2nAGX/&#10;2c9+NixdujQx0m+66aawYcOG+tH8YB4sU4akoFtp3NLoXQIcCFDDk3ZiYsM9hroe71cjQjysKz4a&#10;CzU2nKt0adDiuNWI0ACRJ9a5FmfhBS94QZIv3kfgGNs0UOk8me7guWTpaul0wXpWMKaMMEqwZs2a&#10;5IMR6E4MfPTzRDpTI7S77rrr2Agshn27oLM0TYlpn+jrdtqF2KaiXqIL1bEivavefGBb9TgmPcKg&#10;a+OOnFNPPXXMkOcYabHNNWyr40hxkA776LRBhxPg/PPPT66NdTT5JQ7r7fH0veaMBRgQwqyGBjgv&#10;HYwpAyj/Q447JAytqcnl82phQS28ZijsuXbP+hlbQqNDw7HzzjuPNSI0RkVw7733hmOPPTYxjtt1&#10;CIAeI+qihnvpUWIbxR2T7l1qBI0B1yuoYYHYgZAOYD0dN42nrucaQR51HSGdR5MP6N9YV9PYA89i&#10;It1s3W3KCA4B/xbgIxB8QU52hkIzI18jtF/60peSJaEVYz49sksnUTpdXnqOz5lIh2NMo/cwtNGZ&#10;6H2NwhJfbGhzruoxSP8qbenXLKdAelbHSItr6MRhW6MFSg+9r44e8qbRCxyQOA+gOO0UjGfgnAIE&#10;l5Bez4LrjJlszjnnnKSxYF4+hv0+ey4Ls+aPJOvNfl6z8c1nhPXLhsIFtcCS8IPjXlw/aky5Qf+q&#10;IaexZxuDZSK9DdbdpmwwcovO7uX/BeSEqFOIgCFM/YgDU5Licy688MJ6DNmoQ4RrMeKpl8SbVTfZ&#10;HxvkdPhgj2G0E1jXPs6NnQKcgNgp4JjS4VriZTs27Om0wcnAOaAjgWM4BenRXOXZTsF4Bs4pQBDY&#10;RphYst0IjhszmWiYGdb927qw6uOrwn5v2TosuGAorLphZVjzuTXhqd9l/3vgynuuDCtuWBEWnj+t&#10;ds1WYb/rnhmO/cyx9aPGlBv1IAp0Nfto3DWi1AjrblMm6HnH2GZEdbLhs9bUDwXeazjrrLPqR1tD&#10;9hMBo5r6iIHNdnrklP2xUyAmmj5EnHovID4mZwSHIe0UsE/px8fYx3r83lc6fbOJvteceKAIR/yC&#10;CwImQWsGgmfMZKB5p/zFWLz8z18enn/cgnDiriPhyL2HwklPnx3mvXNO2LAxewj5iBvWhN1ed0x4&#10;2ssPDfsdWQuvODLMPX/f+lFj+hfrblMWmOLD9JyJ/lbcKxixYOoSX4gjHHzwwUl70w7YTtSxeFSA&#10;d6vYFxvegDGOvZUmnvMPMvwZAcBYp5efJe8HxE6BjH3e6YoNf6ATgW05DvGnsXEYdIy4SSf+YITZ&#10;hDVnE9ywmMlAQ76xQwDPOOqCsHDO+rDd0L1hyrTvhUUz14epe60Ldxy+LIyuWrVF2PnAtWG3WevD&#10;wqH/CCuG1ocVw+vD0MpNow7G9DPW3aYM4AisWLGikA88dAsjb52OXNCLj6Eed7ZqClCa9HmNUJwK&#10;scOgYyzj9aw0tS8rTR2L4zbjseZsghsW0wtoMFDQ9ODIIciad/qaq14S/uiAQ8P8F5wTpiy4Lzzz&#10;pS8KM/7k6WGf9+0ahi4ZGhd2vmpRmLZ2Shg+fSiMHLQmzK/J8uzh4eSYMf2OdbfpNejuk08+OXEC&#10;jjrqqHD77bcnU4ba/eSnMZOJNWcT3LCYIrnv8fvC7q/dPUzdamoYmTUSpsyaErZ62lbhL/7mL+pn&#10;1LnvvrDxRQeF3S7cOix/387hwuXH1oz89YyVhmUfWJY5fYh9u77t0DD9mYeHoXnvqsnyqjBjWm39&#10;T/aqn2FM/2LdbXrNgQcemPwxHtkj8Pf5n/70p/WjxlQDa84muGExRbLhnnvC7JnTxxoRwpza9sZH&#10;Htl0wsaNYfT008PNL1+a9Pzv+SdvCEOrLglDKz4ehuZvSNZHVr85PP5k9ufjZi+7N0yZfX8YmvmN&#10;Wlhfczq+Goamtjd31JgqYt1tegkju8zPj3X57Nmzt5gCakzZseZsghsWUyTXv//9Yatp08Y1JPNn&#10;zgzrv/QlfjIQHthvSVh1xR7JF4Y2PrUxvPCFPwwjI58PQ/MuD0N78fWHmlMw8svAdFWmIK1bty75&#10;fCkvtRHXzO3/Icz5w8PD0JuHwsgZw2HxeXNq++uJG9PHWHebXsLnonECYl3OSMH1119fP8OYamDN&#10;2QQ3LKZILr/65jA8PHVcQzJlytxwz67PDhde+Jyw33XPCOs3bP5k7sFH/yBMO/TUMHR67dzXrgzD&#10;Rx4aRrb6aZgz551h/vxrwr77/lVYvfrecPzxj4VVq0bDrDlPhdk7fS+MLPlqmHLKlHDwxw6upVGP&#10;zJg+xrrb9Ao+N/qqV70q+bRnrMsXLVrU0Y8cjZlMrDmb4IbFtAMvlPGTMcJJJ500tp5+0Yxtfg6z&#10;7Y4Lw+zFTwvTpmyaQjRtypSw1QF7hJ3evThcdc9VW/x/4Ljn/3vY42kfCEMz7g1Ds+4NU2atD1NH&#10;ngovfelTtXT46/GmwG8N+P3GihWjyfrpp3967H8cFmnTz8RGmTGdwrSfWJYITA+KdTkvFl911VVh&#10;2bJlySgtDoD+AVCmT5Aa0w7WnBnEisCYVomdAmQnyymgseEb0TQmb/jQsWFoFXK2KAwNnx2GVg+F&#10;4QuGwvV3XF0/exNc/5a33BimTPlxmLf1D8P82YeFkeHhcNtll4Wdl/xvMn0oC0YL1qwZDUcd9a+J&#10;s0CwSJtBwLrb5AHTMjH60zBdCD1O50673/g3psxYczbBDYvpBBoJZCduLPgeNL1H/JBMQ8oXf3lt&#10;eN2x24ULFi0Pw3M3hLcfuHXY/7LlY1OGOO+0094e5sz5ZNh225/VjPz/qTVEo2Hp0h+HkZHvJkb/&#10;zJmjtfOS07eAwQEcgWc965Exp6Bs773x3ej454J8Qzr+saCO81MalnGI/3abBd+x5k+WnBv/uVxp&#10;xEHpp9PheuIx1cK623QLnTF8YnT69Olj7wY88MAD4Ygjjkg+G13Gfw8Y0y3WnE1ww2Lagek+p117&#10;Wpg5Z9Pc0umzpodXXfSqcOrrT00cgnE/iqk1Lq97xYIw9IJVYWTVq8PQ8ONh9swjwtBLVob3ffZ9&#10;4TWveWOYPfu9YcGCX4b3v/83ySUMOGDbnnnmd8PWW383WW9lhPqUU75eXysGHA05HQrtjJzzl0n9&#10;mv68885L7h1LwDBnW8Y6f6IksB47BWzLkQB+TkO8xKPr4jg59sEPfjBZ56+cpPHoo48mv75X/AT+&#10;eknwr/CrhXW36QY6dHbYYYcwdeqmd754X2DvvfdORgey/iFjTL9gzdkENyymHb7z7a+EraZtnnpG&#10;GB4eCuee9tr6GXWuvz6MrlgRnvHKa8PQvA1haJuvhaGtfhiG5q8PQzM2hjmLPxoWL/5lYlxnjUxf&#10;c819Yf78/1Pfasxtt20y0IseKajZ12PxE5iyxChGq/Dbef0uH2MdIxzDHEOc/fGv9DmXkDbSuQ4j&#10;XvDLfTkBoBEHev1Zcn4cB9v8Qj8dP45G+lxTfqy7TTcwMsDXg2JdPmPGjGSkwJh+xpqzCW5YTDvQ&#10;gzRnDp/93NyQbL311sl7BAkbN4bRE05I/j1wzT3vCXu/4lNh7+dcF6YeORKGLqw5EPseE0amPBVe&#10;cfRvM6cEaTrQ6tWPhZkzH0/WeZG4ETo/fqcARyFvajZzzWiub9Qg3XacgiuuuCJxAtS7z1Qf7h09&#10;92ljP220awSB89nPOg4A1919993JOWnkFMQjBTgiv/71rzNHCuL0TDVAHozpBKYNHXvssYmOkB4n&#10;8KLxuNFeY/oQa84muGExAkM1fmE4ht4jXihevnx5mDJlSnZDUgujK1eGsG5duPCuC8M5XzxnzFCf&#10;s2S7MLT43rBw4dfDypWjiVGdxXnnfbIW5yW1cHktbPpPwdKlb68f3RJehiNfRx99dLIk5PEznWOO&#10;Ga2lTf1oPTR3XjY5AfTsY4TDHnvskTgL7I+nBRXhFJAu1z/44INJHDgFShuHwQ5B9eDZGRPDO1pn&#10;nHFGeN3rXreFcY9uRzfyrgA6Gz2Q/u/Avvvu65eKa6Az0Y+CjpRYJ6NPmQ7KvnSIp3ymoVOIc1im&#10;YYSXNBWPppsKdD7pcoxlOg7aEI6ldTnnkX90v9mENWcT3LAYPivH3FIaCnr9r7vuumS/HAHmmBJY&#10;Z99FF12UnIvszJ07N5xwwgmJRTy6alXyHgE/IuNzo1C7JBz3+v8bZux0cRj6g6vCTV++KRzwvF83&#10;dAraBWObfF1wwQXJkoCjkDc1+7qmbOsbNch/OyMFKHz1yqmxkaFOiBW5GoW0cud6GivR7vQhzmd/&#10;HD8NTzPnwpQX6+7JA8MZ3UO4/fbbx9YnE14K3m677cZ0Cjr6hhtuGOcI8BGIWD+SZzkG6PhGnUJV&#10;Y+3a0XDiiePDRz5SP9gC6EXpZY3usi3Dmu3Pfe5ziSGu6ZfoYtbRwwJjPHYSdC7TOGPQ2ehnOowk&#10;S6wTZ5wHOnmIQ/qdkWaI85huN8gD+9NpDjLWnE1AWExvQTFz3+PAvskChyDOCy+c7bzzzuMcgTR/&#10;V/+j8LoVK8JorcEZPeec8NSTG8MRnzwi3Hzf5p76k87eEKYv+WYYmfnLMPysD4ZlR388zFz4eLj9&#10;S9X62k1N3yZOgAL/R2jHKQCUPPcMpQ40FmxjoMc0cgpoCHQtqCGg4eAYvf9yEtRoaKRAowJZ7xSo&#10;0WBqkakOPDMzOdALv2rVqiTwoq7WJ/NrPUcddVQiE3FAB6QdgTSNPklaZfbeezQccMDmsN9+o+GQ&#10;Q+oHWwA9y/2TAY7uRr/iLLAvNsiBbc5LIx0sdG3aQKctYH+sg6XfcUTQ6+QhbhOICwdE56l9ic8h&#10;Xkak2W+nYDPWnE1AWMzkoJ7tyQSDn9EB5CAOZ555Zv2MLVn/vOeF9TNmJOfdXVNG6+lhempjWPXx&#10;VeHO743/asXHPvYvtUbz38PSpQ/UFNfGmmJeHw477J7w05/+T/2MasCXhugIjEO77T8KOm441KOP&#10;co/hPEIr0CjQUBFP3FOpxiwOSicdv0YY0vkw5Yb6ZyafMjwH9PjixYvH9LcCDksjeD8MR4avxtER&#10;xDojClUcLfje9zbpaIVly7Z0Cp797PHnNPrMtcDQRrdibNOpgmHOVEt0Jfc2Nr45l/1C04A4D2eC&#10;dYx3dCznpg10rs3qCNK5HIvjj6EdyRodZh8OAaPAWWkOMtacTUBozeTQrlOA0dfqS2CcR9z8QCxL&#10;ydNzdPrpp4enPe1pYWRkZKwRITAliL9XZnHPl/4qLFg0HOYvqp07fyhZzl88HJ6+dtdw74+3zNtz&#10;n3t6mD//B+Hss6+pOR8/GytzvwxTGzNZWHdPPuhZnkOrehm9umLFinDOOee0pAPPOuusJH6Me03r&#10;FBj16HB6+RnVPfzww8OsWbPG9DiBvw83gvcPNFWFfGm9irztbaO1e7o5LFgwGnbccXNYvHjTMj5n&#10;olfPMMRl2GNQc28wrtNfiwP2x0Z77ADgTLCOkd7MKcB5iJ0Czte55IN40k5DTNopwDGh86dRmoOM&#10;NWcTEHjTe6TsCcmc/CbQeKD0mRNKOPjgg5u+DPaZz3ymphQXJHHTmHAtSoq5paRFrxA9QnySjobh&#10;lltuSeLlfD5RR89RI5gadMR1zw13L58a1u07FG46ZG5YcOnscOU9V9bP2AyOx4IFD9UazE296vTe&#10;GGO6Q3qDYCYPfvolvcny7LPPrh/Jhnex9OU29DJGYDM9ThvBJ0L1rOfNmxdOO+20RHejw/nBGDo8&#10;nrKka6THB7XzhelD8XTP5z2vvelDgJGte4+hLSOdbUYQYtgfOwWC/a1MH9IUIN5TEDLymVJEeloH&#10;8sK0T+ITaaeAdZwJTStKTz8aZKw5M5CwE0xvufbaa8d99QEFjzJvBBV72rRp487nxdo06ulJTwdC&#10;ObCPuaX0CGU1RBpZ0F8tG4FTcNJb9wmj550X7t1xKKx6777h2M8cO+49ArHLLueEQw/d1CjZKTAm&#10;X6jbZnLg4wwY6bGeZfuOO+4Y08NxQO+me/H5itvq1avHRk/TAcchPp9Au0FnSzNnAkdAf5QfVJgq&#10;9KxnjY4Fpg8dfXR77Q8GN/c8HhXgZWD2pb/kQxub5RQQR/zisZwCDHSNRGgqJ0sdkyEfp3P++ecn&#10;+7iGZXrkIO0UkBZBDgWdf2YT1pxNQLhMb2H4mPseB3p39LJaHNLnNQvNruETdXlw87oLwprTF4X7&#10;Hr8vrDx1KHmXgK8NpZ2Ca6+9McyZ81/hrrs2vaBLT83s2Zt7bga8zTKma6jXZnJg1DX9OU/CwoUL&#10;x/RwHA444IBMI/9Zz3pWpkNAiEcJFGg7zMT88Ifj3x8gPPFE/WCLaLpPbNSzzr406fMaoTjjEF8X&#10;H89C6Wel1ShvipOl2YQ1ZxNQNKa3MOybVva77bZbZg8TMC80PpfGhWHkRqTP5x2BZl+faJmaJX/z&#10;y5eGV3ziyLDyoyvDxpmbZCftFNCLtWDBpbU8/neyTTEIX/rSpmWL02+NMU2gbpvJ4f7779/CaGcK&#10;UaOvD6ET+QdAfD4jC4w4NIIR5fhHkdtuu23L7y4YYxpjzdkElI3pHTQaBx544LheJub/ywHIgmuW&#10;LFmSNEJcx1zUZnNF9Q4C5zLV6Mort5zv3wmjNWfmhhvfEKZfMiWsvGTHsONbhsIhFy8LT7t4dlj3&#10;jY/Vz2Je6+Vhm2021hrC+g5jTO5Yd08OfOmHHvtXv/rV494piL/olQV6HL3M+UwlamU6x4033pik&#10;RbBDYEw+WHM2wQ1L76C3XsqdhoUh5f322y/zPwBpMPSvueaaZNi62XzSGBqhVs+dkFraG998Rlj1&#10;0YPCLRcfE9ZffFIYumQoWRJqGUxOYy7rnDmfDNde+7/JtjGmGKy7ew/6Fx0unY2O5TmwNMZUA2vO&#10;JrhhKR4Mcz5Bl/4GtOaOlp777gu/ed6BYdXHDh732VGcgjQvf/k7wtKlP69vGWOKwrq7d6C3+XIb&#10;H2tId7T4ORhTLVxjm2CFViz0IPGiGb38gn8HsI/vSxNYZ18pqTWAoytWhCNueMEWPyZLOwXMj509&#10;m+8513cYYwrDurs3MLLL5z3jf7cw3ZP7HwemarYy6muMmVysOZvghqV7GFLGsOddgX322SdZZ2Qg&#10;ni4UQ8NBo3L77bcngfWyNiajp58e1lz93MxPjqadgn33XRsOOuhn9S1jTJFYd+cHI7axgU9g/v9l&#10;l12W6HMb+8b0D32hOR9++OFwzz33jIW8cMPSPYwG/NEf/VHyZ2C+Pb333nuHV73qVZX9ZfwYNafm&#10;wjP2CFfdkz2KETsFn/nMF8KcOT+u3Yv6DmPMFvDVGulw1rvBujtf+GobP/3im+58GWj//fcPF154&#10;YX7vZRljSkHlNefxxx8/rgeDsM0223TdqIAblu5hRIDPfsbPh0+MVprHHw/XvHz7cPbnz6jv2BI5&#10;BTSaO+98TTjxRI8SNIIfzfBDGoHhgZzoRzN77LFH8lv6WIYUmv2enj9h6mc2BOIAvkutNBQ4jz9i&#10;NjvWCP6eGZ9P4E+dcdoK7FO59LMffgA0yH/T/PnPfx6WL1++xb3iYwMc6wSuN/nwnve8Z4ufPvI5&#10;UDsExvQfldac9CjRmKQbjhtuuCH5G2K3uGHpnmOPPXZcY6JQZW4+fq+w5oYj6lubefzJx8PMy2cm&#10;DsFYOG9RmLvgUX2AqC9Zv2F9WPXxVVuEDRtbGxrhc4XIBIZ3PB9ZP5XBSNdnadnHsbQzwB8r2S/j&#10;mp/VcJ3+pMk2zgXbMvwVB2m0ckzgBMTGfXo7TdZx5Q+HgHw/+uij9SODx9VXX5107qRhH8faQbJD&#10;MPmQpcP5pLO/KmRM/1Fpzcm0IUYFLrrooqTxUMAhOOOMxr24ExErP9Mda9eu3eJvlfzZsgo89bun&#10;kulBF6+/OFz85bXJ8jUXPyMc8o5lybGJYHrUggUfD5de2riXuR/gvvCTNpwDhRU3rEiWrUCPPgYy&#10;Bjm9+RjQjBxgiMtJUE99q04Bv6+Pt2MaGf5c0+yYyMMp0O/1KRfLQf7NPi+p0rkT63AC++IXWNuB&#10;Z2/yIesPxYz+GmP6j8prTkYL6FHCEVCgQel02DnGDUv3YBjz8xoMH+4nDsFEP7IpCxi1yz6wLFx8&#10;29nhHS+dHV6/dr8w9+1TwtovXVA/Yzx8YWjq1BfVyrmqHk6tlft7ffdjnXHOUi0ccvMhSdA2gft2&#10;0m0njW1fc+/mL0xlgXxg2PPzOQxmnAM5BuyTQZ12CmTEy1ghYIBzXSNDPesaQqPpQ0xvwjkgzvSx&#10;RtOEYqclyylg6hDxsu/UU09NypqV10EB4z/W4YROHQLgGZh8QIfzg8hp06Yl74XhIHz605+uHzXG&#10;9BOV15wY/zQecQ9THu8TgBuW7jnzzDPHGUsEvlhRBXAKVt2wMowuWxYeWDgUVp42HC545wsSIzeL&#10;W2753zAy8tNaGendJjxRMyJ/Ea6/vr/mDjEtSMY+oRWngLDxqcb3gWk0GP/Ix4MPPjhm/GMsYzyL&#10;tFMguh0pwHAnD/ExnFfW07343Y4UaOoQ+YvDIE8hYtSXaZ/S4ayzr1O4nyYfLrjggqRj5xnPeEbi&#10;HFAnjzjiCL9TMKCga/V+FqT1G/oa/cu+dGjWIcgxzsnSo4wmEy/H0dOaTirQ2+znOHlDp8eooynN&#10;lVdemexvpLtB+YoD15AnlT0OtF8QH6+Sbq+05tQLaryQFvcwMaWom14m4Yale3AA0hW4Kqz/t9vD&#10;Ia+fEa46aCgcc8JQeHz2UHjHETPDO246sX7GeG6+OdRk8V+Tr3QMDR1TM/xuC3vs8Q/J/n5GRn8M&#10;7xS0On0IZMTHowIynOOGpFWnoJ13CuDUU0/dwikAlD/xStFDuhFMb6dJH6espKEpUcrroE4hohOH&#10;exzrcOnxTjt4iM90D4Z//Jdi0z988p//Ptz/4+/Xt1on7nDR1M9YR7L9uc99LtGl0qcY9Kyj6wR6&#10;Mdbt6GbOTetRpSH9zDVKA+JtjnNePPKq42kdrbyl96cdBeWLNoFrCOQJx4N16XP0N9tySIhHHV2M&#10;KKfLVVYqrTmZOoRDkOaOO+5IGpVuccPSHddff304/fTT61vVgykvW71jSrjw8OHw1NSaEpw+PVx8&#10;4o7J+wVZbHIKflRTEJfUZGddmD372eH443/T904B/2kY93J1LfDC9f/92f+tnzExKFPqWzwqgHJn&#10;X9zLovPSTkEWKG4aB84nqKeIOFDi2k9AeWuEQg0AoOBxJppN76Fxi+MiNHMamDpE2eL42NcsjX6G&#10;kQHeC0ujd8U6gWdguofPjpb255GmY57639+Gp53/irDb217Tts6RDmaJwYzeQn9iHEt/xjqbbXXO&#10;xLAfY1k0cgpoE9K6UYY4+9DP0u0gY50l55E3Qtr457qs/Wl93ShfIt1mCOWL/JNOo+vLRqU1JyMF&#10;9CZljRR02pjEuGHpnMcffzz5wU0V/0XAV4TWfOY1Yf+Ltg1b//HzworX/GHY76gXhv1ecWRYdObx&#10;4bKvvKd+5iboRDvppA1h+vT/CtOm/XdNgd0VpkxZHk477bSwZs1o3zsFxnQDnTvo2liHE9jHsU6w&#10;7u4e3pFilMBUG0YDvvrQ/ePCG//i/WHOm44K884+Klz5d5/c4viDj/+wfnU2GMEY3BjrMnzp6MCA&#10;pu7FBjDnxk4B52N0c56McjpwGhnfGOnx9SBDnHOzDHKhkYksQ5/APu1nREH5IrDOPuVL52q/yHIK&#10;NLpBRxMzJbReBSqvOXEM4rmohE4bkjRuWDqHn5Pxj4Kqcf23rg97Xr44/PmRi8M/ve1vw+y5/xtW&#10;/MHGsGLPH4QVz3kiLNrxqXDZFb9LHIGLLw5h+fL/TX5MtmzZx8MZZ/yo1oiOhrVrf1fbf2s499wn&#10;k207BcY0h/cHYh1O8DsFkwfThlauXJk4BqbanPyJd4cXXfPmsfDC950TZr3xxWHaGYclYc6bjhh3&#10;nLD2czfVr85GxjH1DGNYhi+OASGG/bFRj8EsQxpnQr36Mr6znALOi1F6cgo0lagRsVOAo8DILOvp&#10;/eRFo7aUi33KF9scJ8TToFSW2Clg6hD74vt0+eWXb1G2MlJ5zUnDoXmnLGlMcBLywA1LZ/A+xwkn&#10;nFDfKhdMdYlffiXw4uy9P743rLz+2eENp+8UNp78muQHZbff/mSYO/dfkt6yxYsXhz33PDrMnv3t&#10;MG/eb8Puu/++1mh+Mey661Fjzg+DIjgK6eDPeRvTHHS3nACmf6LHWXaKdXd3XFxTXATTf7z37z+d&#10;jBDIKdj2LS8Ln7//H+pHWwNDmTpGwNDFqMcIZpsRhBj2x06BYH8r04c0VajRe12nnnrq2DpgpLOt&#10;d7YgPp90NEKhMsRORXwuNMqXyHIKmDqEcyRHgjirMoWo0ppT04f4J4HWGXbWN6+7BWEx7cF0IaYN&#10;MX2obGD8z3/X/E3OwG1nJ8uj/uKosM91+4SVVy4P9z5v5xDuvLN+dkicguHh9cnfPIeH7wwjIw/W&#10;ll8Nu+32xbBs2bJwzTXX+AscxnSJpg/RmcC69DhLTx/qPbxUTEeIdVt/svvb/2jMIVA4/P3n1o+2&#10;BoYudSweFaCHnX3paTIYzFlOAXHEPe4yvjHIFRhVAKYcETf7MK7pyZfRj0NC2rGhnx45yBoRIGhU&#10;IH4HgjSVLmTlS3EB8cROgaYO3X333ck26GXnKkwhqrTmpMHAAdA6DUl6vRvcsLTPmjVrAj+7KSM4&#10;BXwqk6770cWLw7qTnh0WvWv7cOB588JoLd9JV38EH01avPiBmjPwkZosnJ7IAy8RH3jg31XyXQlj&#10;yggdOPrZJOvq0InX28W6u3OYNtRv/1Yx+aKXeWOjXsZ2mvR5jYiNdQXSEToeG+wx7E9fI9KGvmi0&#10;PyYrXwShe6F0s+5D1v0qK5XXnLxkTOBLFfFIgT9J2nuY51fmfxAkTsF7dkz+O7DmmKFw/KtGwjUv&#10;mBHWXHd4/Yzx4BTMnfv7MGUKPZmXJA7B0qUPJ1OCjDH5wLQh6e60Hm/3k6TobAXTPox+nnPOOfUt&#10;Y8ygUXnNWcSLxm5Y2oehZqYNbSjxBPrEKTh3avLfgQtfVHu2tef75wdOD2su3/KztnDjjSE8+9kh&#10;LFp0Q+3US8LMme9KXiL2u3fG5ItfNJ580N3ocE8bMmZwseZsghuWLaHBYEQgDsxBrcL3rHEKtrp0&#10;Ztj3zJFw8aqhcPELp4Sjz1gQ1vz1a+tnbIZXC444YjR5iZi/dzIf8K1vfWv9qDGmzFh3NwbjX7r7&#10;S1/6UrJkX5V/NGmMyYfKaU79mEw9+QSGm/WycZ64YdkSpmXReDBla+HChcn6oYceGp75zGfWzygv&#10;fGFoz0sWhovO2z9cfNTWYz8iu+/x8V3/TKddtWo03HPPt8K0adPGyRqhip9aNaZMMBKADonrVV4f&#10;iADiM9kwPQi9vdtuu4Vdd901WX/xi1+cvA9mjBlsKqU5mSakBgTHQIHGhH04B3k6Bm5YGkOPEo0J&#10;8KWKsn/PmlGClZfvEh574+s27eBHAxnD5OxeuXI0PPLIL5NylXk6lDFV5Pjjjx/T17EeZ1u6vVus&#10;uydGnx2t8o8mjTH5UhnNibGPom/0DwLmn9LzlNc/CsANSzY0Hi996UvD3Llzk/8RMHWozGx8amPy&#10;ydEHTntFfU82fEUVhwA/AIfHQ+nG5AsjvRj/jd77Yj/H233BOI11d3PoxOETjvq8o0c/jTFQGc1J&#10;Y4HR3wxNLcoLNyxbwjsFNCRTpkxJ7s/IyEi44IIL6kfLx1O/eyoc82fPDXe+9rmZIwOCTjKmDDHg&#10;wfA6X+EwxcMn2vjmsz4Lp1/N6zfyfMaNbf0aPw7sawbX8h1tnatPximNOMgBbHasCPh+tso6CDA9&#10;iC8MNYPj3U4jsu5uDJ8bXbBgQXKPCEyR/MxnPlM/aowZZCrlFExk8LdyTju4YdmS66+/Pmy11VZj&#10;DQqBn3uVdej59OtfEq4/eb+mDgGHjjlmNHm5mH8seG5texx77LHJVKs4XHfddfWjE8NL3Pq5DUY8&#10;MqWf4rAfJxSnASOfXk0C6/H3pTH6YycBQ5t4+YmNnAOu44cz+hmN/jYZ/zGz2TGRpyFPGlX4dnVe&#10;YOxPZPC3cs5EWHc3hvoZ62/CDjvsUD9qjBlkBtIpiHsBm/U2umHZEr4wNHXq1HENCk5CGf9gfM1f&#10;nxfOOWXHsZ+SYfyvWTOajAjsu+9ozUjctH7IIbxAvakHjWlD/iRfe/CieSwPM2bMCO95z3vqRydG&#10;dREwwOUYYMCz/7zzzkuOgc5N/y4+/Wt6fjMf1+34BzMy/HUu++QINDsm2I5/z89IgvLF9cB15Fv7&#10;2AbyyTb7+SOnHAwC+dWxOJ7zzz9/i3iqSjdOAfeH+6DQDOTHZLPLLruMq6+EWbNm1Y8aYwaZSjkF&#10;aUWWFSZyCuiV4zwacoyEZn+z4zwzHj4/Gg89E+h5Khu33fWh5HOjcgiA1dmzR2t55tluDoceOpo4&#10;NfzJ0y8WTwwyQP1RuOmmm5LRIsnDnDlzxj51qNDMacTY5TrOY0mvPIa3lvTWCxmEMtoxptlW2qxr&#10;lCA25GNIj+OKS7/HJ85mx2SUko72K4+XX355ok8IgCHPyAR54Ff6clA4F6eHsmobB0PpMrKhdeLG&#10;sUjHo7JXEYx9PatmIcsp4J5zb+L73AjiMNnwcjFOgO71zJkzw1lnnVU/aowZZCqjOXnxDIN/ojDR&#10;fFUMBhQhDToNbrOeNzcs2WAEYrRwf3AIyjZ16L5/uSOsfPPc8NT3N0/5AOz9Zcs2G1T8VuElLxkN&#10;r33t75MRAv/avzV4sZz7FYf58+cn8sC7JnwNLH282R/GMfBUJwmAIawRg3jqjs6RYaxfynM+gXX2&#10;ycDOQkY3hjbny4m4++67xx1TnI8++mhynaYwcRzdwTr6g95+8sm5XA+cI8chdiyUjmBbToHOURrk&#10;oVE8VQU5yNLb6ZCWF3XmcI+Ri2adOcC5pjHPfe5zk3tE4GMRxhgDA6c56WmjcaXhVQMjpCTjYLbk&#10;mGOOCZdddlli7E02t53/svCONcvCxa9YEN5x/KLwppN3CM/+k+lhw79t+XUTnIKpU39Uf7ZrauHm&#10;ZLlo0Z3JuxKmc/iaCSMEjCL95je/qe9tHYxfnotGBainqoOxEYxRnGUYp6cPUa/jbeo72xjxMvzj&#10;OOiFZ398jHNZT6fHvnj6EGCkxiMUTF8iD6SrADouFFcjp6BRPIOGRpFY4pCxLiQn6WCyYXrksmXL&#10;wrnnnpuMGhiTF+gtdFm7UKc1eipOPfXUpB4zzTKN3vWKO1gaIX0a6wbp7/iYOp8UN/uk9+mUQBez&#10;D/tRHUVw5ZVXjp3PsUadUVWhkpqTUQPNOyXQq9TO/wl4wIDw8iAb0ezYoHLXXXeF2bNnh5NOOilp&#10;WGhUJvNLPUOXDIWL3/ey5O/Ea4+YEbZ765RwwHt2rx8dz4MP/k/Yaqv/DHvtdUwYGbk/LF/+9LDN&#10;NueEnXa6q36G6YajjjoqXHvttfWt9sAgpr5JMcsIjJ124Ly0kQ4Y5XHvMQY9hr5614lLylqGv+Ki&#10;c4DjKPrYKQDywfYtt9ySbAMNiXQI6dB4xfHQiMlBUBpsA/vacQoaxdMP8LW4WI+z3Qzdc+4P95ll&#10;Izhusjn55JOTqZKHHHJIEtDh/iTpYPG97z0cvvjFLyfh8cd/Wt/bPeiqVgx1QZ3WSGs8Isx+4mJ/&#10;ugMGZKBLZ8akdXisT+NtfYQinY6cEYLiIE70O9u0KzgxrMshSMfdzj0oG5XSnBj+/LlYDywOfNt6&#10;okYF6IHkAWudB90I4jXjOfHEE5Ph/bVr1yYGWxmcgtFFi3hY4Yg/GgrvOmJOWHXDyvrR8TBSMGXK&#10;z2qn/kctnF4Lq2oV+Kqw//7dfRPddI+m5sSwLUNQpI3/iVC8GO+CONkXBx3XsRi2J0pT8cQorrgM&#10;bMd50XGC0uB4fF5WPFVG/5RJ63AC+7P+UYAzJAdRDmN8H9Nw3GSzdOnS8IY3vCGcffbZyRIdzlfX&#10;zGDw4IPfrRmtX0ucAUInjgF1j/qoeotRjI7CIFbniPYDNpf2Ycir7mJgK57YuMc24zyMbzp24mNx&#10;Rw3LuNceJnIKQB9vYB/HWJfRz7bKoDgUJ8Z+rHfYF3cYgeKO81wlKqU5eV+AB4VjgAPAy8cEfljG&#10;PGYcAxqcZqhB4aGxRGAawXGzGYadmTtepq/zJE7BtGnhwhcNhasOGgrrd58eVq1dUj86HrI9d+5T&#10;tYr8i9qz/X+18FgYGXkknHXW7+pnGGOKBsMfXY0+lw4nsM3+rP/R4BChj9VYxy+fZ2HdnQ0jAkz/&#10;NIMDDh+On8LHPvaJcOmll45tX3XVu2o21I3jzplo5Aj7iSDngKBRTY3Ial1GvAxqevkx9gUGd2z4&#10;c46ulUEf97wzssD1Oo+PPIDOpe4rkMcsp4A0OSanQA4G6ShOlnGeTo1GEOIyxvECn+MmbjsFBaM/&#10;Gjf70yU92BO9aAw8YASFZTNIz2yGEQF+7FUmcAruW7ksrDi95hxMnx7Wv+Z5YdXHs991qOmmsNde&#10;ozXH5pras/1QmDLlynD44f+Y/LDMGFM8dObQgdNouif7m436ordbGTGx7s6G98Aw0szgQLsdG/w4&#10;Be985zvHtpkC85GP3DTunIlGjjCG03IUG/exIc5+9cIDRr1G/QBjOzai5VzoXQK9V8Vx6n5siNMr&#10;T12PDXD16mtfllOQHinQknyyPx2HIH1Nd+IY53ikYJKgJwmjvxk0JBOd0w5uWMazaNGipp+WnAxw&#10;ChadPxxe/7KR8I7Dp4c1py8Kq67Yo350M3wgacWK0WQKEZWaPzHzYqz/SWBM79D7A82gY2eicybC&#10;untL+BhAGT8fbXrLffd9J9x77zfCb3/72/Dkk/+dTCXiHYN2wBjGKWDKo4xqDHcZwxodYF3OAka+&#10;DHT1tIM+8iDSIwl68ZdpQunpREo/jm8ipyC+Jj5G/tEbescrjkOODNs4UcqD3ymYRHAKsoaVY+wU&#10;FEdZh51PPGdZeN7bdggXf+jYcPHNJyVh/b98tn50M/y0jM4PlBW9ZXyn+01velP9qDGmF2DsTzSa&#10;a6egGNDffqHYAI7Bpz71mfDXf31b8o5Bu9CbTx0jMP8fMJy1jlHNMQxnZmTgLOj82AEAjGj1tsuo&#10;1rlxIO6s/YR4JCJNVpzprw9h1Mv5YD3tFOBIxF8fkhMATBdS/ByLHZQqUhnNqelDjb53znGchm4b&#10;kxjSM5ugh4mepjKx4e6/CXudNys89bvmvf04AzgF/E+Bl+x4wY4lX1BiqNQ/LDOmN9Bxw/SgRtNA&#10;2c9xOoG6wbp7PIzwMtJrjDHNqJTmpAcJZc9oAMa/AvtpSAgTvWjcDm5YNlHKYeenngpHvHFuuPPu&#10;G+s7ssHeZ9oQ04de9apXJT/qwRE4/vjjwwUXXJCse46tMb2Dzht0Kx+MiPW4viw30YhwK1h3j4d3&#10;wSbzK3HGmGpQOc0pxyAdeHmt2UvInUC8ppzDzusu/sNwwiX71rcas2oV8xs3fYFhzZo19b3GmMmC&#10;UV06dtI6nMD+Ri8htwNxmU0wSsA/Zfz+lDFmIiqpORkNYBia3iU+R9rtUHMj3LCUc9h5479+M+x1&#10;3szw+M8fqe/J5qqrQrjwQl4u3pCMdDB9yBhTDujEYTooepxlnp061t2bKeNX44wx5cSaMwP1Wrlh&#10;KeewM18YunndBfWtbHj9YeXK0eTfBPy98957760fMcb0O9bdm2B0gFGCsn01zhhTTqw5mzDoDUsZ&#10;f1a2/s/eHFa9dYf6VjZkl/cIHnggjH132RjT/7hDZzzXX399OP300+tbxhjTHGvOJgx6w1K2Yeen&#10;fvJIWHHOzPDAD75Z38OnUjH8Qzj33NGwdu1osn7iiaO1vIdkdIDPj3ourTGDhZ2CTZTxq3HGmPJi&#10;zdmEQW9Yyvazsov/ZN9w8bV/WN/axNvfPhpOOimE3XYbDc9//mh40YtGwzOfybShp8Jee+3lz42W&#10;HP4QyTeh9ZdavhvNNkvQcb6LzTIO7GsG38fm29OcG39hKh0X5+jv5s2ONSI+X0H5Tod0uQgTxd8N&#10;6fs7KNgpKO+/ZYwx5cWaswmD3LCUrUF54NMfCisumLfFPwnmzx9NvjC0xx6j4RnPGA2zZo2GI44Y&#10;Tb40NNGv2k3OMF+rg1EZfvyC8Q38sZJ6pz9aYtCyLWOdn8MQWI+dArZlcIP+Wkk8uk5x8pMdxUHg&#10;xzf6+U2zY5BlZJOOfo2vEBv98XHlUT/KoWzpn93kacjnGVeVsFPAl9dW+XPLxpi2sOZswiA3LKUa&#10;dq4ZmivfOCPce//f1ndshkdE40d+Fyz4Wthll4+FJUsecg9Zr9mwIYwuXRpGn/vcth0DDGZ+IQ8Y&#10;yhjhGOYY4uzXMeBcQvrvlVyH8Sv4db6cAJBxrL9rxnFgqHO9nIJGx+Lt+I+WbOsPmVlkHVf+KFvs&#10;dEBWGso/QY4FyFmK9/GHTYxB9sdOAedwPsv4mnhEpV+ch0F3Ckr5bxljTOmxU9CEQW1YytagXP/m&#10;g8Pp7z64vjUeHhEG0DOe8b5a+Ha49NKvh1mz7vXnR3sJDsGyZcnDGJ0+vW3HgN/X4wSod5/nSd17&#10;9NFHk22MVZE26GUUcz77Zdhy3d13352ckyZrNKDZKILSY5vzSIsl20BaSlshhuOxUxDnj/yzTllB&#10;abDv3HPPHZcGDoTiJz/6vT5xs7zlllvGziU/3FcMf7bjX/cTL3GxTrqUmXJyPvsefPDBJJ4qM+hO&#10;QRn/LWOMKT92CpowqA3LpDYovMPAkHc9PP7Bq5J/Emx8KtvI5xE9/ekvDFOm/GtYsmT/mkNwZNh+&#10;+/+oHzVFMLpq1aYb305oMpVLTgDGMMYp7LHHHomRyv64FxxjV0Y65OEUcB3p/vrXvx47prQxnpUW&#10;5+bhFGjqEPtkiMugVxrsSzsFypfuB/uULksCeWW/piSlnQLKyTnxfpZKi/tOvlTmqsIzGlT8szJj&#10;TKcMruZsgUFsWCb7Z2VXvm1VWHXO/LDq1GnhkFOmhu3/dDiccP4u9aNbwiMaHv6r2vKmWnhxGBl5&#10;c1i+/Ef1o6YndDlSwPQVDFPqG0YvyPgmxAZqbPzGcL0MaGhn+pDSx0COj8l4j52L2JgWbMdGf5r0&#10;cfKGcU5+CBj7MtYhKw1N8ZHDQG8+S/KqeDgO8bVpp0Bla+QUEPphHvogOwVl/LeMGQzQJeiQdkGv&#10;pfXOqaeemtRjOmvSZOnmRtDRo7ZEAX2MLkzvl34E9DT74o6hQcBOQRMQiEFjshuUZR9YFta9/+Sw&#10;fo8Z4eoXjIT9zt0q2deII474n5py+O/as/p5LfwwGTG49NLf1Y+antHFOwWAUUx9w1gFRgCkpGPY&#10;jhW3oCHStdDOi8YofdLSSEEcvxoUNUxyLlgK0uEaxUeI88JxOQUaxYhfLlYDpylE6TRwCBSvRhY4&#10;V+vEzTE1quxrxylIOyncu6oziLobmDZJp45HCcxEXHXVVcmfxPMEndKKoS7QcdKx8bRF6Un2Z3W4&#10;MKLJsay2gOvia9I6PU3WcaWvtkG6eRCwU9CEQWlYHnjggeQdAso7derU8NOf/rR+pPcsu2zb8INl&#10;88NTU4fCsnOGwjf3mB2WvWNu/eiWLF06GrbZ5ie1vGME/ksySuBOskmCqV8dGiOaBiRkCMfGNXAe&#10;oRVQ7BjcxBP3QimtOMgAT8fPfo6n8xGTjit9fryNwc025RNKo5kxruvS56ksLBUn7xqoPIqbJXlQ&#10;2eL9GoVgux9GCWBQdLe48847kz+377fffuG0006r7zUmG2YE7LLLLsk0s9/85jf1va2DzpDBTKBz&#10;Af2CIa0OHu0HdIv2YYBLV9EhoXhio5wOD86jI4cOnPgYOop0mHLJMm2w5+EUqKOGziClNSjYKchA&#10;wkvod+hZ2n777ceVed999520niY5BeccMRSuWTmUrLMvC157OOaY0XDRRReFKVOmhK233to9ZMaY&#10;gdDdAoNl7ty5Y/p7yZIl/j+LGYORf/3ZXwHD/X3ve18488wzw5FHHrnF8YneKcSIlnGPUU+gwwED&#10;WqOgWpcRzwgC59PLr1FbwGGIDX/O0bVyNOLRB4x4rtd5l19++dh+1QEFnBLymbVfZDkFmn7KvlNP&#10;PXXc9M5+x05BExCefodv+c+ePXtchZk/f37yN+DJgKlC3/zT1yajBL+ZMytsuPbSzOlD2P4rV47W&#10;lNeGZJSDH5W5h8yYwSbWY4MAnSAzZ84cV27CUUcdVT/DDDppp4D3hxYvXpyMEOgdwrVr1447ZyKn&#10;AGM8PaoYG/cy5jG+2R8b1RjhOBECozs2yuVcaMomTgTnc5yRTcUL559/fiLvscHO8W5GCpRGuk4N&#10;yhQiOwVNQBD6HSr/vHnzxgk/25P1j4IVb10QFlwwFPZ941BYtWYorDx1KOx50bz60c0wReicc0aT&#10;IXOU3hFHHBEuuOCCRFGV6S/MxpjeMwi6GxjpnTFjxjj9TUAvGpNF+r3Bs88+e9x2K2A009YylVFG&#10;Ooa7jGuNDrAuZwEjX85C/E4VvfKcI9IjCfE7V+npREo/jo/tbpyCeOoQyEkYlClEdgqaMCgNy/Ll&#10;yxOhp7z0Oq1evbp+pPd8+ZZLwm4Xbh3Wb1g/FjZsHD8Ujs2/1158p/0vwj777JP8vIzl/vvvn6zz&#10;ApUxZnAZFN0NBx98cDJ9Ug4BU4luvPHG+lFjxrP33nuPyYrC8ccfXz/aGvTm61p9MQ7jWusY+RzD&#10;0GaaD0a3zo8dAIgNbjkNOjcOxJ21n9Bseg/5Sp8fOwFpp0DvOcTx6WMMjdLoJ+wUNAHhGQQOO+yw&#10;cOihhybTcM4666xJnZe/4pxZ4b6vfrq+lQ0jBJde+utkypB/UmaMSTMouhu+/vWvj00B5UMRV155&#10;Zf2IMca0h52CJgxCw8InyU444YT61uRy29Unh2MuWl7fyoZZTStWjCZ5zvtzasaY/mCQnAI6cyZr&#10;uqcxpr+wU9CEfm9Y6GWnt70Mc/CfenJj2PPN08KG736zviebI44YDZdd9q3kHQJjjMliUJwCpkpe&#10;eOGF9S1jjOkOOwVN6PeGZc2aNcnXh8rA+991TDj7rc+qb2XDBxFe9rLfJ46MP7lnjGnEIDgF6EB0&#10;oT/DbIzJCzsFTejnhoWvA/BSbhl4/OHvhD3fPD1s/Okj9T1bQrvHtKHXve7Ktr+UYIwZLAbBKUB/&#10;pz8LaYwx3WCnoAn92rDQs8Q8VP5kXAYYIWCkoBn4ASee+LMk38YY04x+dwoY4WWk1xhj8sROQRP6&#10;tWHRD0rKwAMP3BNWvGl68k5BI3jlYeed/79w4IEH+4U6Y8yE9LNTwDtg/vKaMaYI7BRkQIOi0G8w&#10;OkBve1nmoR59/tJw23Vn1beyOf300XDMMV/0C3UDBj+RoQ62+21ofnCTnlbBd6eJSz+kieGPmo2O&#10;pUl/85rvWz/44IPJMX1fW9/c1o912Kc/cOqnPrpWZeNb3soHgW9iK17TPtzDfsVfXjPGFIWdgib0&#10;Y8PCny7vvffe+tbksv7LN4VDzpxd39oEAxirVo0m7w8QDjhgNGy33e/8Ql0XcN+K/sLUT37yaLj7&#10;7q+Ff/iHe8Mvf/mr+t7u0O/xW4U/T+onObFBHf+2Pv3jnPhY/BdMwbFGf8fEkI//sJk29vVnTPbJ&#10;KdAPfriWY/oTp36Oo1/px3/xNK3DvVboR+68805/ec0YUxh2CprQbw3L9ddfH04//fT61uSz4oJ5&#10;4b5Pvb++tQk6wE46KYT99htNwqJFo2GnnT7dly/UMfyvqVyvec1rkiWfGGzF+Wnn60v81r7IdzF+&#10;8IMN4Ytf/HL44Q9/FL73vYfDF77wtzWj97/rR1uDP2RiXFPn6NUHGfjp/ciC9rGUA6A/UbI/Hl3A&#10;CCeu9C/yodkxaOYUgJwKjH6WyjOjDpyLoc927BSwT9ugEYX0yAC/+087MaY1uOf9Bnph2bJlpfiE&#10;tJk8aMc9UmSKwk5BE/qpYSnbPNR1f3NpOP7129a3NjNnzn/V7vs1tfCBWvhiLXw/TJnyw/rR/gLD&#10;HkeAFwb5E+m5556bbE/0jPj60tOe9rSWnAeeO4YEvYu38U3XHCAeOTOEj3705nDZZZePbb/73e+t&#10;GbMfHndOMyeGX9tT1zD2YwMZIx0Dml51jGO2ZYTrd/o4AbExr/O0HffI6xf6d99994THMN7JUxww&#10;5DH6Y6cAuE5OAQ6E4mF5+eWXjx0Hyofzojgpp9JOOyTkwU5BZ3Bv+w06dDAITflAv6lOT58+fWy9&#10;lc4spsW2+tEPOYaEVvS/Me1ip6AJ/dSwlGke6lO/eyrsfP708Pg/31Xfs5kZMx4Ls2btHWbOnF8z&#10;lB4IIyMHh2nTflI/2p8cc8wxYfXq1UmP/kSoUTj++OMT54DGiIaHwBdJZITzvPlk4W677Rbe8573&#10;JC9o5zVaQLqxwf+xj30ivPOd7xzbfte73h0+/OGPjDunWeOI4Zs1TQhDmREEkDEuB0Lz/7mWbRnU&#10;OAmx0c71xKPz6X3nHI43OyY43s5IAecSRzxCoOMxlEPp4RhwjkcK8qOfdDcw5ZOpn6bcoBvnz5+f&#10;LFsBvcz5tAGNoJNIOv6kk04KZ555Zjj77LNbTsOYdrBT0IR+aVjKNg/1qo+8Nlx4xh71rfFsv/3/&#10;C7NnP69279fVwglh+vTdwzbbVO8rGyjtZj059ODT4/6GN7whMdw5d8GCBYnMNQuMKJx22mnJ9XPn&#10;zg0777xzYvwTGHGQEY4D+NnPfjYsWbJkLB80PHmNFsR885vfrjVu30nWf/vb3yZTiXjHoFVip0BG&#10;vUYMMJ6B45wnpwADGoMcw5mpP4Je+NiQTh/Xy8vM1c86RprxPH4Z+iLtFJx//vljIxM6V/HIiWFd&#10;TgHrehGZvJI+16bfKaAMnOt3CjqDZ9wvUH/L9AnpQaPVqZo8px122CEx9BnJXbt27biOkayw3377&#10;JTp5zz33TNoC6XIcQOl8nAb2HXzwwWHhwoWJ7tcIcLM2xphOsFPQhCo3LCgLehboZUB5oETKwONP&#10;Pp6MEjz1L9+o7xnP4sWjYdq079bu/Ql1hbgi+RxplUDJz5w5c6wnR8+CRgDDfNGiRUlgXY0CcH6z&#10;0QLiiZ/lRL1FxEXjogaI0YMi3i34/e9/n7xg/PGPfzJ86lOfSd4xaAem8WBA87wxjHEI0iMCGMgY&#10;28DUIY4RMKq5XsTnySDXuXGI40gHTU3KIj2tiHyrh5+0cArk0LCedgo0OqFrZfRTBhwMHeM+pEcO&#10;TOtwD/sF1V/Te6TLs9pPRm/0nh56lg4bvbNHb/6RRx459uyyAk4AzgCQDm2BRgSyPgaCrkfnC48W&#10;mCKwU9CEqjYsKBV6nelhYH7jqaeeWj/Se3AC1m+oKbp6OPaK/cJ5b312/eh4anqy5hD8vpbnf6sZ&#10;R0y7+FbNIXisZghvns5RZlDk3Ht6oBmd2W677RKlT6NCTw8NAcpfDczXv/71MGPGjLFGgrmlPK9H&#10;Hsn+szMNAPHpfBqgZu8WyBGJgxwQY/qZqjsFGJs48CeeeGI44IAD3CM8SfAMGIF97Wtfm0zPpKMF&#10;XY584QjoPY+vfe1r4zpsWE7Uk58euSWtZv/hYbSfdOPgL1GZvLFT0AQqXdVACaWnoTDNJKunoxcc&#10;8ckjwoobVoRVHzogPPvti8Lstw2HoUvG31ey9uxn/7amFG8Le+99ZjjvvJ+EqVO/HEZG/j685z2/&#10;C3fcUT+xx3Av1XPDdBwZ1jQSGubF8dJ9ppHYd999w+GHH55cT2/RW9/61mQ9i+985zvhkEMOScLT&#10;n/70ZHnYYYeFn/70p/UzxkODERv4BBoqY8x4qI9VhRG9WbNmJWVg5GinnXayU1AQ6siJO1DonEG3&#10;o8tf+MIXJveeDh69x8W5aZgSqHYgDtddd139jPEQZ9x2KPhfPGaysVPQBCpp1UBhpZXN7NmzJ814&#10;XPXxVcn/CEYXLQpHnzgl/M1Ru45zCnj3efvtnwg773xckseTT/5OWLZsQ5g581/DjBn/kay/8pX5&#10;TaOIX9qKX8yl10aGPj373Df18BNoqHUu1ymO9JeC4t6eVnqLjDH5U0XdDbw3QCdOrL+32morf3Wo&#10;RVrpyGHqpu4tHTnar3P5LDTXMyorXY4z0MqHIIypOnYKmoDSqBq8FKVeJgWcBJTcZMAIwdteNjsc&#10;c8JQuOqg2v2cNy9xCrCTX/KSn4VttrkznHHGW8eMa4ZTUcy77rpr0jvD+kRTXuIv8NB4SrkztIqy&#10;R/HH90KNQPxiLmkojk6NeBr0+L4rZM0PNcYUB/WuiqAr0p06zFXHUK0adIowT77bUeqJ9DtB96qV&#10;jpxW8kN7gPOg6+nBb/RugTH9hJ2CDGKFXDVQYHyRRr1NLFGOvebeH98bTl93Yhj6A/45wD2NwpxH&#10;w4IFj4Tlyy/LnEPJvmc84xk1p+El4bLLLksaRClnKXx65PWM6I3XfuZ46lzm9dMI2Cg3ZrCoou4G&#10;3ieKv3NP2HbbbTP1ZK/BOG9nxIKedZyCrB72ZtN2CPxTR+WfSL8T8ob7rXQUWv2xpDFVppqas0eg&#10;kKoCPRgoTZQXoDBZz/vfBBevvzjp6Y/D/HfNDxuf2hg2bNwQLr7zgrDssm3DyjfPDR9evW2YvfQf&#10;wpSDDw1Dq2rn1sLwrhfW7msIp5763rFeH728RaA3Zt68eUlPDYqZF2lpLKSY1QiUoZE0xpQLGZJV&#10;0t0CvUZnx0033RR22WWXpAx06uhfHZMNUywZxWjUWx5P3bnooovC4sWLkxFgRnyf97zntTxth+DP&#10;rxozOdgpaEJVGhY1JiyL5pBL3hT2PPhT4aCt3x1eMHxJeN7unwjTjvjT8Kwrl4Wd124d3nHEzLDh&#10;jSeSqSQ/i5c9EKbu84YwtNeaMLTgzjC09KrafQ1JY6BeH728RfjGN76RlEWkv9BgjDETUTWnQL3k&#10;vZyegsHe6jf46YThxdv3ve99yedy0duavkNPPvc7nrqDE8C5wJKXdD31xpjyY6egCVVoWFDO3TQm&#10;9z1+X1hxwdlJ2Of1r0uWh77rzUnPfxaLDrwjDG13W824vyQM7VsLB9XCzI3hiiMPD5874YRaY/DG&#10;sM0259Tu3TVhypSvJw7A8PD3a+u3hJGRo5KpTc1uK/P84x9yMYzM0hhjWqUqTgF6m17zyXhngA6X&#10;uAMmhg4aOmvouEH/avSW0QBGAM4999yx6Ttpx4IyMaKg4yybjTAYY8qDnYImlKlh0VdzNKyKgkVZ&#10;4xR0w7OPvzUMbbWhZtiv3xxmbAzvuuWLyXH+LXDN598a1vzZC8Me71gQhlfcHKYctiYMvWgoDC1b&#10;EaYO1dan/ypMmfbPibE/c+b/Dbvu+rXwutf9n/CJT/ww7Lbbj8P2218ZFi06oeYYHBYOOuhtTZ0C&#10;ykU549Bqb5YxxkAVnAKMbDo98nrnCSO+1Wk39PzjELz85S9P3tuiHeHdM83lp21hWidTPJnOFDsP&#10;E32Jh/JwvT63TGDb73YZU37sFDShLA0LCpx5mfS2MMf0j/7ojxIljcGc5s9v+6cwZcnXN4XF68fW&#10;33pN9rzUF7z2K2HqrpcmZR1aVgsHDIXhndaH7Y47PAytWRV2O2JV2HXPi8KSRZeE2TPuDMMzHw9D&#10;I/8vMeyHpt8XRmbfHIZnPRHe8rZv1mMcz0knbUg+K7pkyUNhm23uS9b33z/751zGGJMHZXIK6F3H&#10;kD700EOTd7zYxqimpz79SeNOUe88cabR13v0DhfnMBobv7fFfvKW5VTw592kfYgCafmlW2P6DzsF&#10;TWi1YXnzRz4SVl9wZVh9ziXhxeddnqxf+zdfqB/dkte95/2bzn/DBWPnf+arX68fHc8//Ov3w9CU&#10;bVNKeUpY9YcX1M8Yz5p3rA/DS+4MQ4tWjQW2X3Ph3yfHN/zjHWH9bdeEN597ejjwZceHGbv/dRhe&#10;+tUwdNBVtXNr1267vhY/ZQ9hyshXw+zZ36oZ8uvCIYesD295y9+Hnfb+9zDloDeFGadODSNrhsJ2&#10;b94mjMx5JHznwV8l8RtjzGTTqu4uGgznZz7zmcmfy8kT/4zZfvvtEydhItr5mMLJJ5+czN3n2/r8&#10;BZmeefX66+s9eofr/e9/f/J+gPB7W8YYYaegCa02LENTnwrD26wPI/MJXw3D8+8L03a6p350PN98&#10;8Eebzp/7iTA886QwPOvMMDT3/rDNfp+rnzGe11/woTA0vKlBicPivTI+M3rvveHQP/xYmFlzAqbi&#10;ECxdE4aWXRKGF/5rLX8P1NZrBn8tbYo1tPUDYfq8Wn7n/VuYvs3XwrQhvgq0KiwYPjTM3PGecM26&#10;7AZp9eofhLlzHw077PBQ8s4APf8jI/8TvvOdxk7BT37yaPjrv74tfOpTnwn/8i8TN3Sc/8UvfjkJ&#10;P/hB9aYO/eY3vwmPP/7T8OST/13f05xf/vJXyflc1wpPPPGL5Pzf//739T3N+dnP/qut88vCk08+&#10;Gb797W/Xt1qH6x577LH61ibYbhTXQw89lISJUBxx4Lqs/QTBOWyn82SKo1XdXTT0zvPzsVh34xhM&#10;ZPDT88+Lu1nGOr35+jEXxj6jxwsXLkwcEKbo7LHHHsnIQKOpRDgBfO756qvfHd797veMjTxPhPTO&#10;b3/72/qe5qBvqqh3jBlkBs4pwGB4xStekShnlmw3otWGhdNmj4yMKf0ZT3t+mLNbtgFyz3d+HIa3&#10;XheG6+cShqfNDU/b/6+SHvxrLjsznPDKo8JuuzwjzJgxK0yftbB2ztSxc5MwvFUYnndlmMb0oB1q&#10;hv5Cfpq1KR9D039Zi//xpNd/aOnNYbjmFEzb9tthmz3/LBx22KXhfe+7blxj8bzjvhSm7ffJsO0r&#10;jgzDR6wKT3vVy8LwovvDVR/Nnv/5wx/+Olx++b01g/1/wmc/+0T49Kf/M1xzTfbUIaAhue22zycG&#10;Mo3JN7/57aaOAY3IHXd8MVkS7r77a5VyDMgz5cWhYYmD04z/+I8Hxs7HcZro/H/9138PX/jC3ybn&#10;s2zmeNAYc/+4n62cXzY+9KGaQ1wT6tHR0fqeiaE+v+AFLxhnlAP7iOvRR8ffX84fHh4Ou++++xbp&#10;pB0J8sO56A2FK664IvlkJOvEQRo6pvgw0tjPV1vaKYvZkladK+53UfDiLM90m222CWeddVZ973jQ&#10;sfww64ADDkjyEge9tNuMt73tbTWj/9Lwylcem8SjrxPhKDACoB9zYfy/9rVvC2vX/lV473vXhw9+&#10;8B9rRv+lNafh9npMW3LLLX8b3v72v6nF+de18Jlk/WMf+7v60S154gmu+bfwrvd9Jbz58ttqbcj6&#10;8E//1Hxk+G//9tGa0/Hl8N4/+2qyvPvu/6wfqQ7ozwcf/G74+jf+eUK9LNDn6z5/W6KnJ3KGfvjD&#10;ULsvG8PFH/xK+Pin/qPWNv5vTR/VDzaA9vQzf3d7uOOuu5LOHmPypjjNWVJoxGmcgSXbjWi1YRka&#10;Wh9Gxil+DPnIUN8icDw+H4diSX19VRiackEY3ubdYerTbg9TF9xfcxpuqDkCszcdH5kZRqY/P2y1&#10;451hv2ceF3Z+xmvCtGn7Jsf4isUOKy8K2+//hXDxVluFqbV9a2bMCIuedXs46e3Znyv9whd+HHZc&#10;/v2wzaL7wqx5/xQWLP5O2HWfh8Jf/MXdY/86iMP73veBWuNzTdJAKVx//Y3hyCOPHNtmvqzO/+AH&#10;P1Q7/31j25dcckmtkbtlbDsdPvzhG8NVV109tn3FFVeGG2/86Lhz4hD/qbLb0O0LzTg9GPjq8adR&#10;kEOUBQoeQ11w/l/+5Wcb9sT98Ic/Cl/+8t31rU0jABj8jbjvvu8kQdCwxdfnDZ8d7Oa/GDLC5ahT&#10;NzGu0/tB+2IDkWeI0U5diI1/ztP+8847r753EzL0Ofa5z40frdMxGfLp7TRZxxklYN8HP/jBZPng&#10;gw/Wj5h24Nmjrwk8q4m+3c85rbB69WiYP39t7dnMScKCBZeGNWsaO24XXHBvmDp1ThI/YWRkRs1I&#10;/+NavVqffEGIz3Qy3x7DnS+pHX30RbVz5o2dT5gyZWH453/e9C6B5vujx9BnL3/5O2rOxmNh223/&#10;K8xc+FhYsPC/wsKFPwt//Md/mZyXnsf/2GP/U8vzhiSMLHgoTNv6gbDddj8N++77tfoZW/L85z9R&#10;y99vw467bwxP2/XntXN/F/bc85f1o1ty3HG/Crvs8v/Ctkv/Mwwv/F7Y5+n/G5Yu/WVo9DGhv/iL&#10;34Yddvh12HPv34Qp230vPL0W/447/ircddf/1M8oP3/3d/9fOPTQx8L+B/0gzNjrq2FVbf3oozc2&#10;LDP7X/rSn4VDDns8TN3z7vC8Q38SXvjCn4bvfa9+QgocrX32+W1Ytsuvkns0f8ljYeednwynn/7/&#10;1c/YklWrfhuWLHkyzFr40ySwftxxrY0uG9MqrWnOPkK9eyCjoxEo8FYYGtr890WF4WnLag3O6uR7&#10;zbvuumvy4xb9ZTgrTJ39jGTuJyH+ycvMZUeEWbv8c7iwZlBMqW0/vbZc9uwPhsXPvTEZAmbY9+CD&#10;Dx4zyFccwedAydP48OyXnFdbbpnuQQcdHN74xrPGrie8613vCSec8OqkgUsb4Rj4H/7w9WOG9N13&#10;3x1uvXVd+MpXvjK2j/myOv/aaz9YcyTeP7b9zne+M3zsY58Y206Hdp0CGt44790EfW+70/CMZzwz&#10;nHvun47bd+qpb0jucbxPgf0cj/ddeOHaWoO997h9Cied9Me1huqwcfv+7M+uS3oe430Kb3rTm8P+&#10;+z87WQecDaZwFQHTITCEuIetToOKwVgnn/S2E379618ndZN9GILaj8GN8c1+HZcxTxzUafbFhjn7&#10;42PELejxxcAkDeLjOgxQHAnl6Vvf+lZi3MvoZ5vjaackyykgTeWbY5dffnn9iGkHnhHPArjP3NNm&#10;6NyJSByCkc3Te4aHt6oZvO+vH90M8o1u22ab54ydG4eVK1+Q9OZfffXV4fbbbx/Thccd993aNddt&#10;mgI6Mru23K5mtN9dM5pPTq7TfH/0GPrsLW/5cs3YqzkCO383jCz5Tpi/80M1g/8/w9ln3z8WpwKj&#10;Deed996w006/CNvv+FCYsuT+JOyw5PHwnOc8tIV+U1i27Idh+oyao7z4viSMTLun1uZs3KJMCrvt&#10;9o2w9ZwHN52/Qy3M/0Yt//9Vy9fTx86h7iv+gw++uebU/CxMW3R/7fz7w4zteZn58Vp78oFx+Zgo&#10;xD+t7DbQJqXvX7Nw3HHfC4sXPxmmL/p+GNn+obD90sdqjs3GcMMN38g8/7LLvlW7J7+qGfc/DsPb&#10;PRS2WvSDWpmfzHxuhM9+9h9rcvaLsMPuG5JnNnXHfw3Lag7awQf/KPN8AvHvtnfN6aidO22nfwt7&#10;P/PJ8PSn17wLY3KkNc3ZR9Dw06gAy9gpiBVheyHd819rXKZsv8W+JGxVMzxHNk1lGAu1RmnW0vHG&#10;pMLM7VZsfg8gCkuey6c9tzx/8eIdEqOeeasKa9e+o6GhiUH53vd+YGze68KF2yXb06ZN2+JcAvvf&#10;/vZLwotffERiBGN4vuQlL8s8l0B8l156RWKckoczzviT5NqscwnEiWG8dOnOSVmIP20IlzVQ1quu&#10;eve4e8e9Wr58t3HnKVBG7o22uQ4jPz0HWYH7gGOgbZ4d58fnxOGYY16ZBG0ztYlpRN2iqQxx0NdM&#10;eJkRQzt9vNkIggw+evcxyKmTGNsY0aecckpyDsY1hrt63uUIpJ0A6jTnaVvx4LxqXdeSLts4CVon&#10;D6RBHjA8iZt10pHRz7YC1wkdj50C7gVlwIFQnPFx0xqxruZe8lyaMdFxMTw8Mzl3fJgeps3eddy+&#10;4RlPCyOzltYciPnj9m8KU8O0Ze8MI7ucH2bsftG4MG/pN8PUrf6rZkj/KAzPuTMMz6sZ5LN/Hubu&#10;9pfJ+emw9a7rwvQ5P6+d/8NN19TC1Fm/CNvt+ZWw/QHvSsKC/T8QZu39V2Grp/9NmPv0L4YpW/06&#10;DG/9szA8e1MY2eoXYfqCn4SnrfxSEhavvCs8/dB/Hgtbz/9VLQ2mmdbyVTt/6tyfhykznwxLD/na&#10;WNjh+XeHkWf+dRKSfNTiVPyEoVm/DCP7/O3YOXEY3ulbYWTGf4/L05RZvw7z9vz2WJ7SYemRt4Zl&#10;R390XHjaiz8Utj/82lzCwhd+IMx+3tUth1nLvhGmkHfKvvD7iaE/bZufhG0OvSrMf9lpW4aDPpwc&#10;57yxMOfxMPKcj4epr3p9mPKiK8KUQ9+9OTz/uk33Zs5Px+5Rco9r6Y3dy2d9etw1w1s9MSYTOFvz&#10;lv6g5hT8vC7JxuRDa5qzj6BhoYEHlmposkDhZ5Hev8feR9cai82G4MiUmeHFL3lj/eiW5x+w6mNh&#10;5tY7halTtw5TpswIi3c5PrzjXX9TPzr+fD5Z97rXrQnnnnt+eOlLXxbWrPnjcPnlVyXDzSIdP/P2&#10;v/a1exKD8N57vxH+4R/Gvx+QPp9pJcxnxxhn+grTWmLS5+vdAHrFs+b7p8/nRVrmthP/9773cH3v&#10;ZtLnEyfGMlNv0uenzxVl2c+cUqbocO95BvH0HUifz3GmEGHsT1RephcRN/ee+LkOQz8mfT7Ti7j3&#10;OGN5vVPAfOm4B4vvmPM1E4xdXpBcsmRJ+NKXvjTuHPY3Ijb4MNzV+46BzbXAcRnXlFGGNXU4NrRf&#10;+cpXjjkSQNzp43IaWGc0AHBGSE+6AdJGfpbRH5M+LgdGoxAsybunELVPLCNpp4D1TgNThrbYN7J9&#10;GF58QqbRPmubvwxDwws2nz88K0yZ/vowsvTS7PMX/WPNuKwZ39tsMuZGastpNaN/+k63ZJ4/dYc/&#10;T46PGX8152DK1r8IM5Z8buyc4Z3fUDM6D94Utj0mzJj7kzASGaMjC34YZsz7+uZzFh0SRp7+0rEw&#10;PPvfw8jChzefv30tTKeHu35+Ei+yuiIJw1O/WIvzkc3n18KU2T+qHaOzZtM548M7wpS5/zl2PmHa&#10;vJrBPO+82nqURhy2OalW1jNLE2bMrTlFPDeewdzHEwdn2la/CiNb/1UY2vrDW4QpW91Zc3x+tdnA&#10;r4WRmqM1derdtftxTS2cVgtronB2mDmnZuQv/F6t/PX7us0jYf6Ce2vHdB8PrJ+7KcyY+YswIrmo&#10;OQVTF/9H2OuZHikw+TLeQhkAaPRpnIFlbASkQelnkd7//Oc/f1xP/AEHPCcZDhbp848++ujwlrec&#10;F84++y1JL/6rXnVc8pUKkT6fL0p87nNfSIzqv/qrz4a77rpr3NzS9PmAYY3hyItSabLOx9CnDFlk&#10;nQ9F7p+MNCGP/ThZ3PtWHCbACWMUIMtgzzofx4P4cbbSZJ3Puwh/8AcrG76r0C18zYTRAzkATJtr&#10;5ZOL4tZbb00Md4w9GdAy/FgCPe4YhjK0uUa9++wXOk9wXM4EgfpOvEwB4hhz/XWMdDmm6UXEz760&#10;UxBPHyIIHdf5pBVvy/FgClEjx8Jkw71FRoDnkiXnMY2Op/dP2/raMDQSOQYj88K8p91aP7rl+U9/&#10;1r/VjLfPhKFpe9bOnR+G57whzFjwcDKnXMTXHPny+8PItjUDvGbEKYxs+/3wgWs36+X4/M/f/rta&#10;/D8cMxSTMPex8IEPb9YN8fmkO327TVNWFEYWbAj7v3Cz7kmXYddn/GfNKdjU+60wf9H4Huf4mqe/&#10;4LtJHnBoMEpZYpg++IPsPF36vppDUDs/jn+4VqZPfXbztL10nkTR+6GVa151Su2ebvuDcc9tynbf&#10;D//8zf+tnzH+fMqW3NPofO4R90LE52/40f+GqQsfqTlk303CFJa158a9Ful8br39eEdruCZH2yxv&#10;8NKCMR2SXTv6GE1PoMKxZLsR6Uop0vvVc8p0kC9/+a4tekZbjUd4/+SkCYO2Pw9OOumkcX8vJbTj&#10;FABGH/URQ5o6qSk8gnWNGrBkmxBP3wF6/3WeDP2sgFORtZ8QG/oxchLSQQZ+2ok4//zzxzkoQPkY&#10;nbBT0B7IAzLMs8XJi0eDsmi1Hows+UYY3urDYWjKPkkYnv2XYebyO+tHtzx/5+eu39RTGwV6bONm&#10;JL7mzHf+xxbnYzz+zd0/qp8x/nz2L9z/3rDgGfeGqbv8fViw371h2xX/HN57y/+tnzH+/F/992/D&#10;0oP/ISxYUSvHzncmS8Jx5/9j/Ywty3DQ6766xfl7HTn+xeT4mi/f88tw4VU/SgK96Czfec1PQtzH&#10;EJ//l1/8cXjmqoeTMLzt55Llfod+P/zT/T+rn7FlnkTR+6GVa97yzh+HhTtsDAuXbAxTZz+SrD9t&#10;51+Ef/m3/1c/Y/z5n7rtibDdjhvD4uVPhKGt/j1ZbrvDL8Of3bD553Tx+dy7V530RHjRy54IWy34&#10;2/DCl/xXsv7BG7MdLXjZiT8Zd08JJ57pH4GafMmuHSahkfLoVwapvH62xlQLOYM4Vc06c6CM8t4o&#10;T0Xv7wWTVYZelLnVvPLrCQJTf7TeyHHqhl6U2Qwulq4mDFrlG6Ty+tka078Mory7zIOBdbkpEkuX&#10;McaYvsLG4mDgMhuTL5YuY4wxxhhjBhw7BcYYY4wxxgw4dgoaoK+hpL8e0k/oS0x82UO08zJfVaAc&#10;lCddLsqtL5nE96DqSHbjssb3QF/nMcYYY4wRdgoyiL+bzpLtfgMjUT9T0icY2/3sX1WgHJSVcrLE&#10;OAbKigFN6Jd5mvqGO88Q2VVZ9TzZz/F+coKMEf3q6DeC+h1/lrefy9+oc6efOzzissUdlP1cZjO5&#10;2CnIQEoHVPH6DQxDysVSTgFKp50fBFUFyqe/5Op5so/y6Q+68X2oOioH5cQ4AMon44FnHDcwxvQL&#10;yHm/OfqNQJepvKKfy48uy+rckRPUjx0elBF9rbJJh/dzmc3kYqcgA4wpKVqW/egUYAjLMJYRGZdV&#10;x/oJOTqUM12++D70A/pzr8oUr8fybUy/oDrdj45+GgxC6jFlVF3u9/JTFsoFcWcd5ezXDg9GBGTw&#10;U07NWujnMpvJxU5BBrHRxFLKp99QI6KGIy6rjvULcgjoYYJ0+eL70A/QkNBwqrxx+WL5NqZf6Pc6&#10;HSPjmDKqLg9K+ePOHYjL2a+6DT1OOTVlahDKbCYHOwUZxL0QLDVM2W+oEZFykbIFlIymElUdlTN+&#10;jnFPmo6roa0yDCernPHzjHuT2KdeJmP6BdVjofrdz1BG1etBKH+6cwficvargUz5KDMjwDAIZTaT&#10;g52CDOhlpdJR2Vj263w9NSJSLvRCoHjUK9EvhqPKw5JnKsWK8YyxTOgXx0+yqzKrsYgbU4J6nIzp&#10;F/rV0W9GXMf7vfwqU1pX93OHB+XSlCHKTfsF7uQxRWGnoAEYTSihfjaeGpWRff3WmMQhdvJY7zen&#10;T881/QzZZr8x/Uo/OvrNwCCUcQj9XP5GnTv93OGhsqmDUl8aciePKQo7BcYYY/qGfnT0G5Hl/Pdr&#10;+dWpoxCXsZ87PFS2tOHvTh5TBHYKjDHGGGOMGXDsFBhjjDHGGDPg2CkwxhhjjDFmwLFTYIwxxhhj&#10;zIBjp8AYY4wxxpgBx06BMcYYY4wxA46dggHn4YcfTr53nBU4tnr16rB8+fL62fmitFnec889yfq6&#10;devqR/MnTs8YY/oJdKd0dxzQ39J9V199df3sfCFttRNnnHFGklaRUA7aJmNMvtgpMGMU6QBkQeMh&#10;xd4LpwAoH+kaY0y/gi7tpZ5Dr8rh6IVToPaCpTEmP+wUmDGynIJ4n9YJKGSWagAIcQ8852p/o96p&#10;+JiUvOJOX8e69hOE9pN2ujdMxxQnx7XPGGP6FXRc7BTEulHraR2tdfYLnavAdpq0ga42Idbl8XXx&#10;/jiPcVujUQ/FyX5dp/yxHV9vjOkeW0dmjFgpi3gf6yhlkNKWAR4reJa6Jt1giPR+bcdxsA3pBiLO&#10;kxozGh01YMqTjsWjD+m4jDGm30DHxQZzrBu1ruPS6+xP60ddA7Fej5GeFdLdcRxxWoojra/jY+l8&#10;sD9OA+LzjTH5YKfAjJGlZON9EyltjmudY3GIDXNIX88yPk8Ni9bjfMXXqkGigUk3MvExoXSUrjHG&#10;9BvoOBniEOvGZsZ4rIe1ng5pYl0N6W3WlRfWlS500r6IdLtgjOkeOwVmjFgpi06UdrzeiPT1cWME&#10;ccOSVv7xtbHhb6fAGGPydQqkkxsR62pIb7OuvLCudKGT9kWk2wVjTPfYKTBjxEpZdKK040ZB58WG&#10;OajB0fXpBigrDp0b5yM2/BWHGp34mGiUH2OM6RfQcTLEIXYE4nWI9WlaD8fxcJ50fIz0rIh1N6Tj&#10;UFrN8qE4pfPj9kU0yo8xpnPsFJgxYqUs4n3xetpQTytttjlOUAOTJm4Q0o1RumFRI6EQo32kz1Jx&#10;6prYAWBfuozGGNNPoPfycAq0rZCFzlFb0MwpgLhtiPfHaUmXK850+wLsUxmMMflgp8BMGjQIaUVf&#10;NKQXN0TGGGO6o9cGuhwbOQ3GmHywU2AmDSn2uCe/SHqdnjHGDAKMLGi0oRfggPS6Q8mYQcBOgTHG&#10;GGOMMQOOnQJjjDHGGGMGHDsFxhhjjDHGDDh2CowxxhhjjBlw7BQYY4wxxhgz4NgpMMYYY4wxZsCx&#10;U2CMMcYYY8yAY6fAGGOMMcaYAcdOgTHGGGOMMQOOnQJjjDHGGGMGHDsFxhhjjDHGDDh2Cowxxhhj&#10;jBlw7BQYY4wxxhgz0ITw/wNbze6B79paigAAAABJRU5ErkJgglBLAwQUAAYACAAAACEAkuTi2uEA&#10;AAALAQAADwAAAGRycy9kb3ducmV2LnhtbEyPwWrDMBBE74X+g9hCb4lsqzbBtRxCaHsKhSaF0pti&#10;bWwTa2UsxXb+vsqpOS7zmHlbrGfTsREH11qSEC8jYEiV1S3VEr4P74sVMOcVadVZQglXdLAuHx8K&#10;lWs70ReOe1+zUEIuVxIa7/ucc1c1aJRb2h4pZCc7GOXDOdRcD2oK5abjSRRl3KiWwkKjetw2WJ33&#10;FyPhY1LTRsRv4+582l5/D+nnzy5GKZ+f5s0rMI+z/4fhph/UoQxOR3sh7VgnQWQvgZSwSNME2A2I&#10;MyGAHSWsskQALwt+/0P5BwAA//8DAFBLAwQUAAYACAAAACEA/zozmLoAAAAhAQAAGQAAAGRycy9f&#10;cmVscy9lMm9Eb2MueG1sLnJlbHOEj8sKwjAQRfeC/xBmb9O6EJGm3YjQrdQPGJJpG2weJFHs3xtw&#10;Y0FwOfdyz2Hq9mVm9qQQtbMCqqIERlY6pe0o4NZfdkdgMaFVODtLAhaK0DbbTX2lGVMexUn7yDLF&#10;RgFTSv7EeZQTGYyF82RzM7hgMOUzjNyjvONIfF+WBx6+GdCsmKxTAkKnKmD94rP5P9sNg5Z0dvJh&#10;yKYfCq5NdmcghpGSAENK4yesimQ88Kbmq8eaNwAAAP//AwBQSwECLQAUAAYACAAAACEArtBwVwoB&#10;AAATAgAAEwAAAAAAAAAAAAAAAAAAAAAAW0NvbnRlbnRfVHlwZXNdLnhtbFBLAQItABQABgAIAAAA&#10;IQA4/SH/1gAAAJQBAAALAAAAAAAAAAAAAAAAADsBAABfcmVscy8ucmVsc1BLAQItABQABgAIAAAA&#10;IQCrLv0wkAMAACsIAAAOAAAAAAAAAAAAAAAAADoCAABkcnMvZTJvRG9jLnhtbFBLAQItAAoAAAAA&#10;AAAAIQBBK40FZMgAAGTIAAAUAAAAAAAAAAAAAAAAAPYFAABkcnMvbWVkaWEvaW1hZ2UxLnRtcFBL&#10;AQItABQABgAIAAAAIQCS5OLa4QAAAAsBAAAPAAAAAAAAAAAAAAAAAIzOAABkcnMvZG93bnJldi54&#10;bWxQSwECLQAUAAYACAAAACEA/zozmLoAAAAhAQAAGQAAAAAAAAAAAAAAAACazwAAZHJzL19yZWxz&#10;L2Uyb0RvYy54bWwucmVsc1BLBQYAAAAABgAGAHwBAACL0AAAAAA=&#10;">
                <v:shape id="Picture 5" o:spid="_x0000_s1163" type="#_x0000_t75" alt="A collage of diagrams&#10;&#10;Description automatically generated" style="position:absolute;left:2095;width:66154;height:398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N+cywAAAOMAAAAPAAAAZHJzL2Rvd25yZXYueG1sRI9PT8Mw&#10;DMXvSHyHyEjcWEqZtrVbNlEEEjf2B4mr1XhtReNUSdaVb48PSBxtP7/3fpvd5Ho1UoidZwOPswwU&#10;ce1tx42Bz9PbwwpUTMgWe89k4Ici7La3Nxssrb/ygcZjapSYcCzRQJvSUGod65YcxpkfiOV29sFh&#10;kjE02ga8irnrdZ5lC+2wY0locaCXlurv48UZGPZFWM6LmB8+vsbTNL9U1WuojLm/m57XoBJN6V/8&#10;9/1upf5TUWT5crUQCmGSBejtLwAAAP//AwBQSwECLQAUAAYACAAAACEA2+H2y+4AAACFAQAAEwAA&#10;AAAAAAAAAAAAAAAAAAAAW0NvbnRlbnRfVHlwZXNdLnhtbFBLAQItABQABgAIAAAAIQBa9CxbvwAA&#10;ABUBAAALAAAAAAAAAAAAAAAAAB8BAABfcmVscy8ucmVsc1BLAQItABQABgAIAAAAIQB5ZN+cywAA&#10;AOMAAAAPAAAAAAAAAAAAAAAAAAcCAABkcnMvZG93bnJldi54bWxQSwUGAAAAAAMAAwC3AAAA/wIA&#10;AAAA&#10;">
                  <v:imagedata r:id="rId145" o:title="A collage of diagrams&#10;&#10;Description automatically generated"/>
                </v:shape>
                <v:shape id="_x0000_s1164" type="#_x0000_t202" style="position:absolute;top:38798;width:71558;height:194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So1ygAAAOIAAAAPAAAAZHJzL2Rvd25yZXYueG1sRI/NasJA&#10;FIX3Qt9huIVuSp0YME1TR2m1Qhd2ESuuL5nbJDRzJ8yMJr69sxBcHs4f32I1mk6cyfnWsoLZNAFB&#10;XFndcq3g8Lt9yUH4gKyxs0wKLuRhtXyYLLDQduCSzvtQizjCvkAFTQh9IaWvGjLop7Ynjt6fdQZD&#10;lK6W2uEQx00n0yTJpMGW40ODPa0bqv73J6Mg27jTUPL6eXP42uFPX6fHz8tRqafH8eMdRKAx3MO3&#10;9rdWMJ+9veZpnkWIiBRxQC6vAAAA//8DAFBLAQItABQABgAIAAAAIQDb4fbL7gAAAIUBAAATAAAA&#10;AAAAAAAAAAAAAAAAAABbQ29udGVudF9UeXBlc10ueG1sUEsBAi0AFAAGAAgAAAAhAFr0LFu/AAAA&#10;FQEAAAsAAAAAAAAAAAAAAAAAHwEAAF9yZWxzLy5yZWxzUEsBAi0AFAAGAAgAAAAhAOWpKjXKAAAA&#10;4gAAAA8AAAAAAAAAAAAAAAAABwIAAGRycy9kb3ducmV2LnhtbFBLBQYAAAAAAwADALcAAAD+AgAA&#10;AAA=&#10;" stroked="f">
                  <v:textbox inset="0,0,0,0">
                    <w:txbxContent>
                      <w:p w14:paraId="43CC03A6" w14:textId="7D55B297" w:rsidR="000658D8" w:rsidRPr="007E67BF" w:rsidRDefault="0027431D" w:rsidP="0027431D">
                        <w:pPr>
                          <w:rPr>
                            <w:rFonts w:ascii="Times New Roman" w:eastAsia="等线" w:hAnsi="Times New Roman" w:cs="Times New Roman"/>
                            <w:lang w:eastAsia="zh-CN"/>
                          </w:rPr>
                        </w:pPr>
                        <w:bookmarkStart w:id="217" w:name="_Toc151655165"/>
                        <w:r w:rsidRPr="007E67BF">
                          <w:rPr>
                            <w:rFonts w:asciiTheme="majorBidi" w:hAnsiTheme="majorBidi" w:cstheme="majorBidi"/>
                          </w:rPr>
                          <w:t xml:space="preserve">Figure </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STYLEREF 1 \s </w:instrText>
                        </w:r>
                        <w:r w:rsidR="00172533" w:rsidRPr="007E67BF">
                          <w:rPr>
                            <w:rFonts w:asciiTheme="majorBidi" w:hAnsiTheme="majorBidi" w:cstheme="majorBidi"/>
                          </w:rPr>
                          <w:fldChar w:fldCharType="separate"/>
                        </w:r>
                        <w:r w:rsidR="00606D3E" w:rsidRPr="007E67BF">
                          <w:rPr>
                            <w:rFonts w:asciiTheme="majorBidi" w:hAnsiTheme="majorBidi" w:cstheme="majorBidi"/>
                            <w:noProof/>
                            <w:cs/>
                          </w:rPr>
                          <w:t>‎</w:t>
                        </w:r>
                        <w:r w:rsidR="00606D3E" w:rsidRPr="007E67BF">
                          <w:rPr>
                            <w:rFonts w:asciiTheme="majorBidi" w:hAnsiTheme="majorBidi" w:cstheme="majorBidi"/>
                            <w:noProof/>
                          </w:rPr>
                          <w:t>4</w:t>
                        </w:r>
                        <w:r w:rsidR="00172533" w:rsidRPr="007E67BF">
                          <w:rPr>
                            <w:rFonts w:asciiTheme="majorBidi" w:hAnsiTheme="majorBidi" w:cstheme="majorBidi"/>
                          </w:rPr>
                          <w:fldChar w:fldCharType="end"/>
                        </w:r>
                        <w:r w:rsidR="00172533" w:rsidRPr="007E67BF">
                          <w:rPr>
                            <w:rFonts w:asciiTheme="majorBidi" w:hAnsiTheme="majorBidi" w:cstheme="majorBidi"/>
                          </w:rPr>
                          <w:t>.</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SEQ Figure \* ARABIC \s 1 </w:instrText>
                        </w:r>
                        <w:r w:rsidR="00172533" w:rsidRPr="007E67BF">
                          <w:rPr>
                            <w:rFonts w:asciiTheme="majorBidi" w:hAnsiTheme="majorBidi" w:cstheme="majorBidi"/>
                          </w:rPr>
                          <w:fldChar w:fldCharType="separate"/>
                        </w:r>
                        <w:r w:rsidR="00606D3E" w:rsidRPr="007E67BF">
                          <w:rPr>
                            <w:rFonts w:asciiTheme="majorBidi" w:hAnsiTheme="majorBidi" w:cstheme="majorBidi"/>
                            <w:noProof/>
                          </w:rPr>
                          <w:t>4</w:t>
                        </w:r>
                        <w:r w:rsidR="00172533" w:rsidRPr="007E67BF">
                          <w:rPr>
                            <w:rFonts w:asciiTheme="majorBidi" w:hAnsiTheme="majorBidi" w:cstheme="majorBidi"/>
                          </w:rPr>
                          <w:fldChar w:fldCharType="end"/>
                        </w:r>
                        <w:r w:rsidRPr="007E67BF">
                          <w:rPr>
                            <w:rFonts w:asciiTheme="majorBidi" w:hAnsiTheme="majorBidi" w:cstheme="majorBidi"/>
                          </w:rPr>
                          <w:t xml:space="preserve">. </w:t>
                        </w:r>
                        <w:r w:rsidRPr="007E67BF">
                          <w:rPr>
                            <w:rFonts w:asciiTheme="majorBidi" w:eastAsia="等线" w:hAnsiTheme="majorBidi" w:cstheme="majorBidi"/>
                            <w:lang w:eastAsia="zh-CN"/>
                          </w:rPr>
                          <w:t>Ethanolamine</w:t>
                        </w:r>
                        <w:r w:rsidRPr="007E67BF">
                          <w:rPr>
                            <w:rFonts w:ascii="Times New Roman" w:eastAsia="等线" w:hAnsi="Times New Roman" w:cs="Times New Roman"/>
                            <w:lang w:eastAsia="zh-CN"/>
                          </w:rPr>
                          <w:t xml:space="preserve"> supplementation can mitigate the inhibitory impact of CBR-5884.</w:t>
                        </w:r>
                        <w:bookmarkEnd w:id="217"/>
                        <w:r w:rsidRPr="007E67BF">
                          <w:rPr>
                            <w:rFonts w:ascii="Times New Roman" w:eastAsia="等线" w:hAnsi="Times New Roman" w:cs="Times New Roman"/>
                            <w:lang w:eastAsia="zh-CN"/>
                          </w:rPr>
                          <w:t xml:space="preserve"> </w:t>
                        </w:r>
                      </w:p>
                      <w:p w14:paraId="77075858" w14:textId="0C30B63D" w:rsidR="0027431D" w:rsidRPr="007E67BF" w:rsidRDefault="0027431D" w:rsidP="0027431D">
                        <w:pPr>
                          <w:rPr>
                            <w:rFonts w:ascii="Times New Roman" w:eastAsia="等线" w:hAnsi="Times New Roman" w:cs="Times New Roman"/>
                            <w:lang w:eastAsia="zh-CN"/>
                          </w:rPr>
                        </w:pPr>
                        <w:r w:rsidRPr="007E67BF">
                          <w:rPr>
                            <w:rFonts w:ascii="Times New Roman" w:eastAsia="等线" w:hAnsi="Times New Roman" w:cs="Times New Roman"/>
                            <w:lang w:eastAsia="zh-CN"/>
                          </w:rPr>
                          <w:t xml:space="preserve">(A-C) Colony forming units (CFUs) from cells treated with different concentrations of (A) </w:t>
                        </w:r>
                        <w:proofErr w:type="spellStart"/>
                        <w:r w:rsidRPr="007E67BF">
                          <w:rPr>
                            <w:rFonts w:ascii="Times New Roman" w:eastAsia="等线" w:hAnsi="Times New Roman" w:cs="Times New Roman"/>
                            <w:lang w:eastAsia="zh-CN"/>
                          </w:rPr>
                          <w:t>ebselen</w:t>
                        </w:r>
                        <w:proofErr w:type="spellEnd"/>
                        <w:r w:rsidRPr="007E67BF">
                          <w:rPr>
                            <w:rFonts w:ascii="Times New Roman" w:eastAsia="等线" w:hAnsi="Times New Roman" w:cs="Times New Roman"/>
                            <w:lang w:eastAsia="zh-CN"/>
                          </w:rPr>
                          <w:t>, (B) LOC14 and (C) CBR-5884, ± 1 mM ethanolamine (ETA) supplement, for 24 hours compared to pre-incubation. Statistics were conducted using one-way ANOVA and</w:t>
                        </w:r>
                        <w:r w:rsidRPr="007E67BF">
                          <w:rPr>
                            <w:rFonts w:ascii="Calibri" w:eastAsia="等线" w:hAnsi="Calibri"/>
                            <w:lang w:eastAsia="zh-CN"/>
                          </w:rPr>
                          <w:t xml:space="preserve"> </w:t>
                        </w:r>
                        <w:r w:rsidRPr="007E67BF">
                          <w:rPr>
                            <w:rFonts w:ascii="Times New Roman" w:eastAsia="等线" w:hAnsi="Times New Roman" w:cs="Times New Roman"/>
                            <w:lang w:eastAsia="zh-CN"/>
                          </w:rPr>
                          <w:t xml:space="preserve">Tukey’s multiple comparisons test (ns=not significant, p &gt; 0.05; *, 0.05&gt; p &gt; 0.01, **, 0.01&gt; p &gt; 0.001). Six biological replicates were tested in each treatment. (D) Growth curves of wildtype </w:t>
                        </w:r>
                        <w:r w:rsidRPr="007E67BF">
                          <w:rPr>
                            <w:rFonts w:ascii="Times New Roman" w:eastAsia="等线" w:hAnsi="Times New Roman" w:cs="Times New Roman"/>
                            <w:i/>
                            <w:iCs/>
                            <w:lang w:eastAsia="zh-CN"/>
                          </w:rPr>
                          <w:t xml:space="preserve">C. albicans </w:t>
                        </w:r>
                        <w:r w:rsidRPr="007E67BF">
                          <w:rPr>
                            <w:rFonts w:ascii="Times New Roman" w:eastAsia="等线" w:hAnsi="Times New Roman" w:cs="Times New Roman"/>
                            <w:lang w:eastAsia="zh-CN"/>
                          </w:rPr>
                          <w:t xml:space="preserve">in the presence of 170 </w:t>
                        </w:r>
                        <w:r w:rsidRPr="007E67BF">
                          <w:rPr>
                            <w:rFonts w:ascii="Symbol" w:eastAsia="等线" w:hAnsi="Symbol" w:cs="Times New Roman"/>
                            <w:lang w:eastAsia="zh-CN"/>
                          </w:rPr>
                          <w:t>m</w:t>
                        </w:r>
                        <w:r w:rsidRPr="007E67BF">
                          <w:rPr>
                            <w:rFonts w:ascii="Times New Roman" w:eastAsia="等线" w:hAnsi="Times New Roman" w:cs="Times New Roman"/>
                            <w:lang w:eastAsia="zh-CN"/>
                          </w:rPr>
                          <w:t xml:space="preserve">M CBR-5884 or equivalent DMSO, with the addition of 1 mM ethanolamine (ETA) or 5 mM serine or both, from 0 to 30 hours. The </w:t>
                        </w:r>
                        <w:r w:rsidRPr="007E67BF">
                          <w:rPr>
                            <w:rFonts w:ascii="Times New Roman" w:eastAsia="等线" w:hAnsi="Times New Roman" w:cs="Times New Roman"/>
                            <w:i/>
                            <w:iCs/>
                            <w:lang w:eastAsia="zh-CN"/>
                          </w:rPr>
                          <w:t>cho1</w:t>
                        </w:r>
                        <w:r w:rsidRPr="007E67BF">
                          <w:rPr>
                            <w:rFonts w:ascii="Times New Roman" w:eastAsia="等线" w:hAnsi="Times New Roman" w:cs="Times New Roman"/>
                            <w:lang w:eastAsia="zh-CN"/>
                          </w:rPr>
                          <w:t xml:space="preserve">ΔΔ strain was also included as a control. The dots represent the mean values of six replicates, and the error bars are ± standard deviation (S.D.) values. (E) Growth curves of wildtype </w:t>
                        </w:r>
                        <w:r w:rsidRPr="007E67BF">
                          <w:rPr>
                            <w:rFonts w:ascii="Times New Roman" w:eastAsia="等线" w:hAnsi="Times New Roman" w:cs="Times New Roman"/>
                            <w:i/>
                            <w:iCs/>
                            <w:lang w:eastAsia="zh-CN"/>
                          </w:rPr>
                          <w:t xml:space="preserve">C. albicans </w:t>
                        </w:r>
                        <w:r w:rsidRPr="007E67BF">
                          <w:rPr>
                            <w:rFonts w:ascii="Times New Roman" w:eastAsia="等线" w:hAnsi="Times New Roman" w:cs="Times New Roman"/>
                            <w:lang w:eastAsia="zh-CN"/>
                          </w:rPr>
                          <w:t xml:space="preserve">in the presence of 430 </w:t>
                        </w:r>
                        <w:r w:rsidRPr="007E67BF">
                          <w:rPr>
                            <w:rFonts w:ascii="Symbol" w:eastAsia="等线" w:hAnsi="Symbol" w:cs="Times New Roman"/>
                            <w:lang w:eastAsia="zh-CN"/>
                          </w:rPr>
                          <w:t>m</w:t>
                        </w:r>
                        <w:r w:rsidRPr="007E67BF">
                          <w:rPr>
                            <w:rFonts w:ascii="Times New Roman" w:eastAsia="等线" w:hAnsi="Times New Roman" w:cs="Times New Roman"/>
                            <w:lang w:eastAsia="zh-CN"/>
                          </w:rPr>
                          <w:t xml:space="preserve">M LOC-5884 or equivalent DMSO, with the addition of 1 mM ethanolamine (ETA), from 0 to 30 hours. The </w:t>
                        </w:r>
                        <w:r w:rsidRPr="007E67BF">
                          <w:rPr>
                            <w:rFonts w:ascii="Times New Roman" w:eastAsia="等线" w:hAnsi="Times New Roman" w:cs="Times New Roman"/>
                            <w:i/>
                            <w:iCs/>
                            <w:lang w:eastAsia="zh-CN"/>
                          </w:rPr>
                          <w:t>cho1</w:t>
                        </w:r>
                        <w:r w:rsidRPr="007E67BF">
                          <w:rPr>
                            <w:rFonts w:ascii="Times New Roman" w:eastAsia="等线" w:hAnsi="Times New Roman" w:cs="Times New Roman"/>
                            <w:lang w:eastAsia="zh-CN"/>
                          </w:rPr>
                          <w:t xml:space="preserve">ΔΔ strain was also included as a control. The dots represent the mean values of six replicates, and the error bars are ± standard deviation (S.D.) values. </w:t>
                        </w:r>
                      </w:p>
                      <w:p w14:paraId="6CFF8C49" w14:textId="6FD527DE" w:rsidR="0027431D" w:rsidRPr="007E67BF" w:rsidRDefault="0027431D" w:rsidP="007E67BF">
                        <w:pPr>
                          <w:pStyle w:val="Caption"/>
                          <w:rPr>
                            <w:noProof/>
                          </w:rPr>
                        </w:pPr>
                      </w:p>
                    </w:txbxContent>
                  </v:textbox>
                </v:shape>
                <w10:wrap anchorx="margin"/>
              </v:group>
            </w:pict>
          </mc:Fallback>
        </mc:AlternateContent>
      </w:r>
    </w:p>
    <w:p w14:paraId="4D725F89" w14:textId="616DC65A" w:rsidR="009527CA" w:rsidRPr="009527CA" w:rsidRDefault="009527CA" w:rsidP="00F62E21">
      <w:pPr>
        <w:spacing w:after="160" w:line="480" w:lineRule="auto"/>
        <w:contextualSpacing/>
        <w:rPr>
          <w:rFonts w:asciiTheme="majorBidi" w:eastAsia="等线" w:hAnsiTheme="majorBidi" w:cstheme="majorBidi"/>
          <w:bCs/>
          <w:lang w:eastAsia="zh-CN"/>
        </w:rPr>
      </w:pPr>
      <w:r w:rsidRPr="009527CA">
        <w:rPr>
          <w:rFonts w:asciiTheme="majorBidi" w:eastAsia="等线" w:hAnsiTheme="majorBidi" w:cstheme="majorBidi"/>
          <w:bCs/>
          <w:lang w:eastAsia="zh-CN"/>
        </w:rPr>
        <w:lastRenderedPageBreak/>
        <w:t xml:space="preserve">presence of the compounds is restored by ethanolamine </w:t>
      </w:r>
      <w:proofErr w:type="gramStart"/>
      <w:r w:rsidRPr="009527CA">
        <w:rPr>
          <w:rFonts w:asciiTheme="majorBidi" w:eastAsia="等线" w:hAnsiTheme="majorBidi" w:cstheme="majorBidi"/>
          <w:bCs/>
          <w:lang w:eastAsia="zh-CN"/>
        </w:rPr>
        <w:t>supplementation,</w:t>
      </w:r>
      <w:proofErr w:type="gramEnd"/>
      <w:r w:rsidRPr="009527CA">
        <w:rPr>
          <w:rFonts w:asciiTheme="majorBidi" w:eastAsia="等线" w:hAnsiTheme="majorBidi" w:cstheme="majorBidi"/>
          <w:bCs/>
          <w:lang w:eastAsia="zh-CN"/>
        </w:rPr>
        <w:t xml:space="preserve"> the inhibitory effect is likely due to Cho1 inhibition. For this, </w:t>
      </w:r>
      <w:r w:rsidRPr="009527CA">
        <w:rPr>
          <w:rFonts w:asciiTheme="majorBidi" w:eastAsia="等线" w:hAnsiTheme="majorBidi" w:cstheme="majorBidi"/>
          <w:bCs/>
          <w:i/>
          <w:iCs/>
          <w:lang w:eastAsia="zh-CN"/>
        </w:rPr>
        <w:t>C. albicans</w:t>
      </w:r>
      <w:r w:rsidRPr="009527CA">
        <w:rPr>
          <w:rFonts w:asciiTheme="majorBidi" w:eastAsia="等线" w:hAnsiTheme="majorBidi" w:cstheme="majorBidi"/>
          <w:bCs/>
          <w:lang w:eastAsia="zh-CN"/>
        </w:rPr>
        <w:t xml:space="preserve"> cells were again grown with </w:t>
      </w:r>
      <w:proofErr w:type="spellStart"/>
      <w:r w:rsidRPr="009527CA">
        <w:rPr>
          <w:rFonts w:asciiTheme="majorBidi" w:eastAsia="等线" w:hAnsiTheme="majorBidi" w:cstheme="majorBidi"/>
          <w:bCs/>
          <w:lang w:eastAsia="zh-CN"/>
        </w:rPr>
        <w:t>ebselen</w:t>
      </w:r>
      <w:proofErr w:type="spellEnd"/>
      <w:r w:rsidRPr="009527CA">
        <w:rPr>
          <w:rFonts w:asciiTheme="majorBidi" w:eastAsia="等线" w:hAnsiTheme="majorBidi" w:cstheme="majorBidi"/>
          <w:bCs/>
          <w:lang w:eastAsia="zh-CN"/>
        </w:rPr>
        <w:t xml:space="preserve">, LOC14 and CBR-5884 in minimal media supplemented with 1 mM ethanolamine. Although ethanolamine did not rescue cells with </w:t>
      </w:r>
      <w:proofErr w:type="spellStart"/>
      <w:r w:rsidRPr="009527CA">
        <w:rPr>
          <w:rFonts w:asciiTheme="majorBidi" w:eastAsia="等线" w:hAnsiTheme="majorBidi" w:cstheme="majorBidi"/>
          <w:bCs/>
          <w:lang w:eastAsia="zh-CN"/>
        </w:rPr>
        <w:t>ebselen</w:t>
      </w:r>
      <w:proofErr w:type="spellEnd"/>
      <w:r w:rsidRPr="009527CA">
        <w:rPr>
          <w:rFonts w:asciiTheme="majorBidi" w:eastAsia="等线" w:hAnsiTheme="majorBidi" w:cstheme="majorBidi"/>
          <w:bCs/>
          <w:lang w:eastAsia="zh-CN"/>
        </w:rPr>
        <w:t xml:space="preserve"> or LOC14, cells treated with CBR-5884 generated significantly higher CFUs upon addition of ethanolamine (Figures </w:t>
      </w:r>
      <w:r w:rsidR="00922E1B"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4A-C). This result suggests that the inhibitory effect of </w:t>
      </w:r>
      <w:proofErr w:type="spellStart"/>
      <w:r w:rsidRPr="009527CA">
        <w:rPr>
          <w:rFonts w:asciiTheme="majorBidi" w:eastAsia="等线" w:hAnsiTheme="majorBidi" w:cstheme="majorBidi"/>
          <w:bCs/>
          <w:lang w:eastAsia="zh-CN"/>
        </w:rPr>
        <w:t>ebselen</w:t>
      </w:r>
      <w:proofErr w:type="spellEnd"/>
      <w:r w:rsidRPr="009527CA">
        <w:rPr>
          <w:rFonts w:asciiTheme="majorBidi" w:eastAsia="等线" w:hAnsiTheme="majorBidi" w:cstheme="majorBidi"/>
          <w:bCs/>
          <w:lang w:eastAsia="zh-CN"/>
        </w:rPr>
        <w:t xml:space="preserve"> and LOC14 on the cells are not solely caused by Cho1 inhibition, while CBR-5884 is more directly targeting Cho1.</w:t>
      </w:r>
    </w:p>
    <w:p w14:paraId="37C7DB2B" w14:textId="0C2E50F4" w:rsidR="009527CA" w:rsidRPr="009527CA" w:rsidRDefault="009527CA" w:rsidP="009527CA">
      <w:pPr>
        <w:spacing w:after="160" w:line="480" w:lineRule="auto"/>
        <w:ind w:firstLine="720"/>
        <w:contextualSpacing/>
        <w:rPr>
          <w:rFonts w:asciiTheme="majorBidi" w:eastAsia="等线" w:hAnsiTheme="majorBidi" w:cstheme="majorBidi"/>
          <w:bCs/>
          <w:lang w:eastAsia="zh-CN"/>
        </w:rPr>
      </w:pPr>
      <w:r w:rsidRPr="009527CA">
        <w:rPr>
          <w:rFonts w:asciiTheme="majorBidi" w:eastAsia="等线" w:hAnsiTheme="majorBidi" w:cstheme="majorBidi"/>
          <w:bCs/>
          <w:lang w:eastAsia="zh-CN"/>
        </w:rPr>
        <w:t xml:space="preserve">To gain insight into the dynamic, inhibitory properties of these molecules, growth curves were determined with wildtype cells grown in the minimal media ± ethanolamine, in the presence of CBR-5884 or LOC14. </w:t>
      </w:r>
      <w:proofErr w:type="spellStart"/>
      <w:r w:rsidRPr="009527CA">
        <w:rPr>
          <w:rFonts w:asciiTheme="majorBidi" w:eastAsia="等线" w:hAnsiTheme="majorBidi" w:cstheme="majorBidi"/>
          <w:bCs/>
          <w:lang w:eastAsia="zh-CN"/>
        </w:rPr>
        <w:t>Ebselen</w:t>
      </w:r>
      <w:proofErr w:type="spellEnd"/>
      <w:r w:rsidRPr="009527CA">
        <w:rPr>
          <w:rFonts w:asciiTheme="majorBidi" w:eastAsia="等线" w:hAnsiTheme="majorBidi" w:cstheme="majorBidi"/>
          <w:bCs/>
          <w:lang w:eastAsia="zh-CN"/>
        </w:rPr>
        <w:t xml:space="preserve"> was not pursued in the growth curve assay due to its fungicidal effect. The </w:t>
      </w:r>
      <w:r w:rsidRPr="009527CA">
        <w:rPr>
          <w:rFonts w:asciiTheme="majorBidi" w:eastAsia="等线" w:hAnsiTheme="majorBidi" w:cstheme="majorBidi"/>
          <w:bCs/>
          <w:i/>
          <w:iCs/>
          <w:lang w:eastAsia="zh-CN"/>
        </w:rPr>
        <w:t>cho1</w:t>
      </w:r>
      <w:r w:rsidRPr="009527CA">
        <w:rPr>
          <w:rFonts w:asciiTheme="majorBidi" w:eastAsia="等线" w:hAnsiTheme="majorBidi" w:cstheme="majorBidi"/>
          <w:bCs/>
          <w:lang w:eastAsia="zh-CN"/>
        </w:rPr>
        <w:t xml:space="preserve">ΔΔ strain was used as a control for loss of Cho1 activity. Given that CBR-5884 is a selective inhibitor of phosphoglycerate dehydrogenase for </w:t>
      </w:r>
      <w:r w:rsidRPr="009527CA">
        <w:rPr>
          <w:rFonts w:asciiTheme="majorBidi" w:eastAsia="等线" w:hAnsiTheme="majorBidi" w:cstheme="majorBidi"/>
          <w:bCs/>
          <w:i/>
          <w:iCs/>
          <w:lang w:eastAsia="zh-CN"/>
        </w:rPr>
        <w:t>de novo</w:t>
      </w:r>
      <w:r w:rsidRPr="009527CA">
        <w:rPr>
          <w:rFonts w:asciiTheme="majorBidi" w:eastAsia="等线" w:hAnsiTheme="majorBidi" w:cstheme="majorBidi"/>
          <w:bCs/>
          <w:lang w:eastAsia="zh-CN"/>
        </w:rPr>
        <w:t xml:space="preserve"> serine synthesis in cancer cells </w:t>
      </w:r>
      <w:r w:rsidRPr="009527CA">
        <w:rPr>
          <w:rFonts w:asciiTheme="majorBidi" w:eastAsia="等线" w:hAnsiTheme="majorBidi" w:cstheme="majorBidi"/>
          <w:bCs/>
          <w:lang w:eastAsia="zh-CN"/>
        </w:rPr>
        <w:fldChar w:fldCharType="begin">
          <w:fldData xml:space="preserve">PEVuZE5vdGU+PENpdGU+PEF1dGhvcj5NdWxsYXJreTwvQXV0aG9yPjxZZWFyPjIwMTY8L1llYXI+
PFJlY051bT41MDY8L1JlY051bT48RGlzcGxheVRleHQ+KDU0KTwvRGlzcGxheVRleHQ+PHJlY29y
ZD48cmVjLW51bWJlcj41MDY8L3JlYy1udW1iZXI+PGZvcmVpZ24ta2V5cz48a2V5IGFwcD0iRU4i
IGRiLWlkPSJkdmFwenRkcDZ0NXR3cmVkeHhqeGRzcjQyZndzcnh2MDIyenIiIHRpbWVzdGFtcD0i
MTY3OTE5NzE2NCI+NTA2PC9rZXk+PC9mb3JlaWduLWtleXM+PHJlZi10eXBlIG5hbWU9IkpvdXJu
YWwgQXJ0aWNsZSI+MTc8L3JlZi10eXBlPjxjb250cmlidXRvcnM+PGF1dGhvcnM+PGF1dGhvcj5N
dWxsYXJreSwgRS48L2F1dGhvcj48YXV0aG9yPkx1Y2tpLCBOLiBDLjwvYXV0aG9yPjxhdXRob3I+
QmVoZXNodGkgWmF2YXJlaCwgUi48L2F1dGhvcj48YXV0aG9yPkFuZ2xpbiwgSi4gTC48L2F1dGhv
cj48YXV0aG9yPkdvbWVzLCBBLiBQLjwvYXV0aG9yPjxhdXRob3I+Tmljb2xheSwgQi4gTi48L2F1
dGhvcj48YXV0aG9yPldvbmcsIEouIEMuPC9hdXRob3I+PGF1dGhvcj5DaHJpc3RlbiwgUy48L2F1
dGhvcj48YXV0aG9yPlRha2FoYXNoaSwgSC48L2F1dGhvcj48YXV0aG9yPlNpbmdoLCBQLiBLLjwv
YXV0aG9yPjxhdXRob3I+QmxlbmlzLCBKLjwvYXV0aG9yPjxhdXRob3I+V2FycmVuLCBKLiBELjwv
YXV0aG9yPjxhdXRob3I+RmVuZHQsIFMuIE0uPC9hdXRob3I+PGF1dGhvcj5Bc2FyYSwgSi4gTS48
L2F1dGhvcj48YXV0aG9yPkRlTmljb2xhLCBHLiBNLjwvYXV0aG9yPjxhdXRob3I+THlzc2lvdGlz
LCBDLiBBLjwvYXV0aG9yPjxhdXRob3I+TGFpcnNvbiwgTC4gTC48L2F1dGhvcj48YXV0aG9yPkNh
bnRsZXksIEwuIEMuPC9hdXRob3I+PC9hdXRob3JzPjwvY29udHJpYnV0b3JzPjxhdXRoLWFkZHJl
c3M+TWV5ZXIgQ2FuY2VyIENlbnRlciwgV2VpbGwgQ29ybmVsbCBNZWRpY2FsIENvbGxlZ2UsIE5l
dyBZb3JrLCBOWSAxMDA2NTsgRGVwYXJ0bWVudCBvZiBNZWRpY2luZSwgV2VpbGwgQ29ybmVsbCBN
ZWRpY2FsIENvbGxlZ2UsIE5ldyBZb3JrLCBOWSAxMDA2NTsgQmlvbG9naWNhbCBhbmQgQmlvbWVk
aWNhbCBTY2llbmNlcyBHcmFkdWF0ZSBQcm9ncmFtLCBIYXJ2YXJkIE1lZGljYWwgU2Nob29sLCBC
b3N0b24sIE1BIDAyMTE1OyYjeEQ7VGhlIENhbGlmb3JuaWEgSW5zdGl0dXRlIGZvciBCaW9tZWRp
Y2FsIFJlc2VhcmNoLCBMYSBKb2xsYSwgQ0EgOTIwMzc7JiN4RDtNZXllciBDYW5jZXIgQ2VudGVy
LCBXZWlsbCBDb3JuZWxsIE1lZGljYWwgQ29sbGVnZSwgTmV3IFlvcmssIE5ZIDEwMDY1OyBEZXBh
cnRtZW50IG9mIFBoYXJtYWNvbG9neSwgV2VpbGwgQ29ybmVsbCBNZWRpY2FsIENvbGxlZ2UsIE5l
dyBZb3JrLCBOWSAxMDA2NTsmI3hEO01hc3NhY2h1c2V0dHMgR2VuZXJhbCBIb3NwaXRhbCBDYW5j
ZXIgQ2VudGVyLCBIYXJ2YXJkIE1lZGljYWwgU2Nob29sLCBDaGFybGVzdG93biwgTUEgMDIxMjk7
JiN4RDtNZXllciBDYW5jZXIgQ2VudGVyLCBXZWlsbCBDb3JuZWxsIE1lZGljYWwgQ29sbGVnZSwg
TmV3IFlvcmssIE5ZIDEwMDY1OyBEZXBhcnRtZW50IG9mIE1lZGljaW5lLCBXZWlsbCBDb3JuZWxs
IE1lZGljYWwgQ29sbGVnZSwgTmV3IFlvcmssIE5ZIDEwMDY1OyYjeEQ7TGFib3JhdG9yeSBvZiBD
ZWxsdWxhciBNZXRhYm9saXNtIGFuZCBNZXRhYm9saWMgUmVndWxhdGlvbiwgRGVwYXJ0bWVudCBv
ZiBPbmNvbG9neSwgS2F0aG9saWVrZSBVbml2ZXJzaXRlaXQgTGV1dmVuLCAzMDAwIExldXZlbiwg
QmVsZ2l1bTsgTGFib3JhdG9yeSBvZiBDZWxsdWxhciBNZXRhYm9saXNtIGFuZCBNZXRhYm9saWMg
UmVndWxhdGlvbiwgVmVzYWxpdXMgUmVzZWFyY2ggQ2VudGVyLCBWbGFhbXMgSW5zdGl0dXV0IHZv
b3IgQmlvdGVjaG5vbG9naWUgTGV1dmVuLCAzMDAwIExldXZlbiwgQmVsZ2l1bTsmI3hEO0RlcGFy
dG1lbnQgb2YgU3lzdGVtcyBCaW9sb2d5LCBCZXRoIElzcmFlbCBEZWFjb25lc3MgTWVkaWNhbCBD
ZW50ZXIgYW5kIEhhcnZhcmQgTWVkaWNhbCBTY2hvb2wsIEJvc3RvbiwgTUEgMDIxMTU7IERpdmlz
aW9uIG9mIFNpZ25hbCBUcmFuc2R1Y3Rpb24sIERlcGFydG1lbnQgb2YgTWVkaWNpbmUsIEJldGgg
SXNyYWVsIERlYWNvbmVzcyBNZWRpY2FsIENlbnRlciBhbmQgSGFydmFyZCBNZWRpY2FsIFNjaG9v
bCwgQm9zdG9uLCBNQSAwMjExNTsmI3hEO0RlcGFydG1lbnQgb2YgQmlvY2hlbWlzdHJ5LCBXZWls
bCBDb3JuZWxsIE1lZGljYWwgQ29sbGVnZSwgTmV3IFlvcmssIE5ZIDEwMDY1OyBNaWxzdGVpbiBD
aGVtaXN0cnkgQ29yZSBGYWNpbGl0eSwgV2VpbGwgQ29ybmVsbCBNZWRpY2FsIENvbGxlZ2UsIE5l
dyBZb3JrLCBOWSAxMDA2NTsmI3hEO0RpdmlzaW9uIG9mIFNpZ25hbCBUcmFuc2R1Y3Rpb24sIERl
cGFydG1lbnQgb2YgTWVkaWNpbmUsIEJldGggSXNyYWVsIERlYWNvbmVzcyBNZWRpY2FsIENlbnRl
ciBhbmQgSGFydmFyZCBNZWRpY2FsIFNjaG9vbCwgQm9zdG9uLCBNQSAwMjExNTsmI3hEO0RlcGFy
dG1lbnQgb2YgTW9sZWN1bGFyIGFuZCBJbnRlZ3JhdGl2ZSBQaHlzaW9sb2d5LCBVbml2ZXJzaXR5
IG9mIE1pY2hpZ2FuLCBBbm4gQXJib3IsIE1JIDQ4MTA5OyBEaXZpc2lvbiBvZiBHYXN0cm9lbnRl
cm9sb2d5LCBEZXBhcnRtZW50IG9mIEludGVybmFsIE1lZGljaW5lLCBVbml2ZXJzaXR5IG9mIE1p
Y2hpZ2FuLCBBbm4gQXJib3IsIE1JIDQ4MTA5OyBsY2FudGxleUBtZWQuY29ybmVsbC5lZHUgY2x5
c3Npb3RAbWVkLnVtaWNoLmVkdSBsbGFpcnNvbkBzY3JpcHBzLmVkdS4mI3hEO1RoZSBDYWxpZm9y
bmlhIEluc3RpdHV0ZSBmb3IgQmlvbWVkaWNhbCBSZXNlYXJjaCwgTGEgSm9sbGEsIENBIDkyMDM3
OyBEZXBhcnRtZW50IG9mIENoZW1pc3RyeSwgVGhlIFNjcmlwcHMgUmVzZWFyY2ggSW5zdGl0dXRl
LCBMYSBKb2xsYSwgQ0EgOTIwMzcgbGNhbnRsZXlAbWVkLmNvcm5lbGwuZWR1IGNseXNzaW90QG1l
ZC51bWljaC5lZHUgbGxhaXJzb25Ac2NyaXBwcy5lZHUuJiN4RDtNZXllciBDYW5jZXIgQ2VudGVy
LCBXZWlsbCBDb3JuZWxsIE1lZGljYWwgQ29sbGVnZSwgTmV3IFlvcmssIE5ZIDEwMDY1OyBEZXBh
cnRtZW50IG9mIE1lZGljaW5lLCBXZWlsbCBDb3JuZWxsIE1lZGljYWwgQ29sbGVnZSwgTmV3IFlv
cmssIE5ZIDEwMDY1OyBsY2FudGxleUBtZWQuY29ybmVsbC5lZHUgY2x5c3Npb3RAbWVkLnVtaWNo
LmVkdSBsbGFpcnNvbkBzY3JpcHBzLmVkdS48L2F1dGgtYWRkcmVzcz48dGl0bGVzPjx0aXRsZT5J
ZGVudGlmaWNhdGlvbiBvZiBhIHNtYWxsIG1vbGVjdWxlIGluaGliaXRvciBvZiAzLXBob3NwaG9n
bHljZXJhdGUgZGVoeWRyb2dlbmFzZSB0byB0YXJnZXQgc2VyaW5lIGJpb3N5bnRoZXNpcyBpbiBj
YW5jZXJzPC90aXRsZT48c2Vjb25kYXJ5LXRpdGxlPlByb2MgTmF0bCBBY2FkIFNjaSBVIFMgQTwv
c2Vjb25kYXJ5LXRpdGxlPjwvdGl0bGVzPjxwZXJpb2RpY2FsPjxmdWxsLXRpdGxlPlByb2MgTmF0
bCBBY2FkIFNjaSBVIFMgQTwvZnVsbC10aXRsZT48L3BlcmlvZGljYWw+PHBhZ2VzPjE3NzgtODM8
L3BhZ2VzPjx2b2x1bWU+MTEzPC92b2x1bWU+PG51bWJlcj43PC9udW1iZXI+PGVkaXRpb24+MjAx
NjAyMDE8L2VkaXRpb24+PGtleXdvcmRzPjxrZXl3b3JkPkNlbGwgTGluZSwgVHVtb3I8L2tleXdv
cmQ+PGtleXdvcmQ+Q2VsbCBQcm9saWZlcmF0aW9uPC9rZXl3b3JkPjxrZXl3b3JkPkh1bWFuczwv
a2V5d29yZD48a2V5d29yZD5OZW9wbGFzbXMvKm1ldGFib2xpc20vcGF0aG9sb2d5PC9rZXl3b3Jk
PjxrZXl3b3JkPlBob3NwaG9nbHljZXJhdGUgRGVoeWRyb2dlbmFzZS8qYW50YWdvbmlzdHMgJmFt
cDsgaW5oaWJpdG9yczwva2V5d29yZD48a2V5d29yZD5TZXJpbmUvKmJpb3N5bnRoZXNpczwva2V5
d29yZD48a2V5d29yZD5QaGdkaDwva2V5d29yZD48a2V5d29yZD5jYW5jZXIgbWV0YWJvbGlzbTwv
a2V5d29yZD48a2V5d29yZD5pbmhpYml0b3I8L2tleXdvcmQ+PGtleXdvcmQ+c2VyaW5lPC9rZXl3
b3JkPjwva2V5d29yZHM+PGRhdGVzPjx5ZWFyPjIwMTY8L3llYXI+PHB1Yi1kYXRlcz48ZGF0ZT5G
ZWIgMTY8L2RhdGU+PC9wdWItZGF0ZXM+PC9kYXRlcz48aXNibj4wMDI3LTg0MjQgKFByaW50KSYj
eEQ7MDAyNy04NDI0PC9pc2JuPjxhY2Nlc3Npb24tbnVtPjI2ODMxMDc4PC9hY2Nlc3Npb24tbnVt
Pjx1cmxzPjxyZWxhdGVkLXVybHM+PHVybD5odHRwczovL3d3dy5wbmFzLm9yZy9kb2kvcGRmLzEw
LjEwNzMvcG5hcy4xNTIxNTQ4MTEzPC91cmw+PC9yZWxhdGVkLXVybHM+PC91cmxzPjxjdXN0b20x
PkNvbmZsaWN0IG9mIGludGVyZXN0IHN0YXRlbWVudDogTC5DLkMuIG93bnMgZXF1aXR5IGluLCBy
ZWNlaXZlcyBjb21wZW5zYXRpb24gZnJvbSwgYW5kIHNlcnZlcyBvbiB0aGUgQm9hcmQgb2YgRGly
ZWN0b3JzIGFuZCBTY2llbnRpZmljIEFkdmlzb3J5IEJvYXJkIG9mIEFnaW9zIFBoYXJtYWNldXRp
Y2Fscy4gQWdpb3MgUGhhcm1hY2V1dGljYWxzIGlzIGlkZW50aWZ5aW5nIG1ldGFib2xpYyBwYXRo
d2F5cyBvZiBjYW5jZXIgY2VsbHMgYW5kIGRldmVsb3BpbmcgZHJ1Z3MgdG8gaW5oaWJpdCBzdWNo
IGVuenltZXMgdG8gZGlzcnVwdCB0dW1vciBjZWxsIGdyb3d0aCBhbmQgc3Vydml2YWwuPC9jdXN0
b20xPjxjdXN0b20yPlBNQzQ3NjM3ODQ8L2N1c3RvbTI+PGVsZWN0cm9uaWMtcmVzb3VyY2UtbnVt
PjEwLjEwNzMvcG5hcy4xNTIxNTQ4MTEzPC9lbGVjdHJvbmljLXJlc291cmNlLW51bT48cmVtb3Rl
LWRhdGFiYXNlLXByb3ZpZGVyPk5MTTwvcmVtb3RlLWRhdGFiYXNlLXByb3ZpZGVyPjxsYW5ndWFn
ZT5lbmc8L2xhbmd1YWdlPjwvcmVjb3JkPjwvQ2l0ZT48L0VuZE5vdGU+
</w:fldData>
        </w:fldChar>
      </w:r>
      <w:r w:rsidRPr="009527CA">
        <w:rPr>
          <w:rFonts w:asciiTheme="majorBidi" w:eastAsia="等线" w:hAnsiTheme="majorBidi" w:cstheme="majorBidi"/>
          <w:bCs/>
          <w:lang w:eastAsia="zh-CN"/>
        </w:rPr>
        <w:instrText xml:space="preserve"> ADDIN EN.CITE </w:instrText>
      </w:r>
      <w:r w:rsidRPr="009527CA">
        <w:rPr>
          <w:rFonts w:asciiTheme="majorBidi" w:eastAsia="等线" w:hAnsiTheme="majorBidi" w:cstheme="majorBidi"/>
          <w:bCs/>
          <w:lang w:eastAsia="zh-CN"/>
        </w:rPr>
        <w:fldChar w:fldCharType="begin">
          <w:fldData xml:space="preserve">PEVuZE5vdGU+PENpdGU+PEF1dGhvcj5NdWxsYXJreTwvQXV0aG9yPjxZZWFyPjIwMTY8L1llYXI+
PFJlY051bT41MDY8L1JlY051bT48RGlzcGxheVRleHQ+KDU0KTwvRGlzcGxheVRleHQ+PHJlY29y
ZD48cmVjLW51bWJlcj41MDY8L3JlYy1udW1iZXI+PGZvcmVpZ24ta2V5cz48a2V5IGFwcD0iRU4i
IGRiLWlkPSJkdmFwenRkcDZ0NXR3cmVkeHhqeGRzcjQyZndzcnh2MDIyenIiIHRpbWVzdGFtcD0i
MTY3OTE5NzE2NCI+NTA2PC9rZXk+PC9mb3JlaWduLWtleXM+PHJlZi10eXBlIG5hbWU9IkpvdXJu
YWwgQXJ0aWNsZSI+MTc8L3JlZi10eXBlPjxjb250cmlidXRvcnM+PGF1dGhvcnM+PGF1dGhvcj5N
dWxsYXJreSwgRS48L2F1dGhvcj48YXV0aG9yPkx1Y2tpLCBOLiBDLjwvYXV0aG9yPjxhdXRob3I+
QmVoZXNodGkgWmF2YXJlaCwgUi48L2F1dGhvcj48YXV0aG9yPkFuZ2xpbiwgSi4gTC48L2F1dGhv
cj48YXV0aG9yPkdvbWVzLCBBLiBQLjwvYXV0aG9yPjxhdXRob3I+Tmljb2xheSwgQi4gTi48L2F1
dGhvcj48YXV0aG9yPldvbmcsIEouIEMuPC9hdXRob3I+PGF1dGhvcj5DaHJpc3RlbiwgUy48L2F1
dGhvcj48YXV0aG9yPlRha2FoYXNoaSwgSC48L2F1dGhvcj48YXV0aG9yPlNpbmdoLCBQLiBLLjwv
YXV0aG9yPjxhdXRob3I+QmxlbmlzLCBKLjwvYXV0aG9yPjxhdXRob3I+V2FycmVuLCBKLiBELjwv
YXV0aG9yPjxhdXRob3I+RmVuZHQsIFMuIE0uPC9hdXRob3I+PGF1dGhvcj5Bc2FyYSwgSi4gTS48
L2F1dGhvcj48YXV0aG9yPkRlTmljb2xhLCBHLiBNLjwvYXV0aG9yPjxhdXRob3I+THlzc2lvdGlz
LCBDLiBBLjwvYXV0aG9yPjxhdXRob3I+TGFpcnNvbiwgTC4gTC48L2F1dGhvcj48YXV0aG9yPkNh
bnRsZXksIEwuIEMuPC9hdXRob3I+PC9hdXRob3JzPjwvY29udHJpYnV0b3JzPjxhdXRoLWFkZHJl
c3M+TWV5ZXIgQ2FuY2VyIENlbnRlciwgV2VpbGwgQ29ybmVsbCBNZWRpY2FsIENvbGxlZ2UsIE5l
dyBZb3JrLCBOWSAxMDA2NTsgRGVwYXJ0bWVudCBvZiBNZWRpY2luZSwgV2VpbGwgQ29ybmVsbCBN
ZWRpY2FsIENvbGxlZ2UsIE5ldyBZb3JrLCBOWSAxMDA2NTsgQmlvbG9naWNhbCBhbmQgQmlvbWVk
aWNhbCBTY2llbmNlcyBHcmFkdWF0ZSBQcm9ncmFtLCBIYXJ2YXJkIE1lZGljYWwgU2Nob29sLCBC
b3N0b24sIE1BIDAyMTE1OyYjeEQ7VGhlIENhbGlmb3JuaWEgSW5zdGl0dXRlIGZvciBCaW9tZWRp
Y2FsIFJlc2VhcmNoLCBMYSBKb2xsYSwgQ0EgOTIwMzc7JiN4RDtNZXllciBDYW5jZXIgQ2VudGVy
LCBXZWlsbCBDb3JuZWxsIE1lZGljYWwgQ29sbGVnZSwgTmV3IFlvcmssIE5ZIDEwMDY1OyBEZXBh
cnRtZW50IG9mIFBoYXJtYWNvbG9neSwgV2VpbGwgQ29ybmVsbCBNZWRpY2FsIENvbGxlZ2UsIE5l
dyBZb3JrLCBOWSAxMDA2NTsmI3hEO01hc3NhY2h1c2V0dHMgR2VuZXJhbCBIb3NwaXRhbCBDYW5j
ZXIgQ2VudGVyLCBIYXJ2YXJkIE1lZGljYWwgU2Nob29sLCBDaGFybGVzdG93biwgTUEgMDIxMjk7
JiN4RDtNZXllciBDYW5jZXIgQ2VudGVyLCBXZWlsbCBDb3JuZWxsIE1lZGljYWwgQ29sbGVnZSwg
TmV3IFlvcmssIE5ZIDEwMDY1OyBEZXBhcnRtZW50IG9mIE1lZGljaW5lLCBXZWlsbCBDb3JuZWxs
IE1lZGljYWwgQ29sbGVnZSwgTmV3IFlvcmssIE5ZIDEwMDY1OyYjeEQ7TGFib3JhdG9yeSBvZiBD
ZWxsdWxhciBNZXRhYm9saXNtIGFuZCBNZXRhYm9saWMgUmVndWxhdGlvbiwgRGVwYXJ0bWVudCBv
ZiBPbmNvbG9neSwgS2F0aG9saWVrZSBVbml2ZXJzaXRlaXQgTGV1dmVuLCAzMDAwIExldXZlbiwg
QmVsZ2l1bTsgTGFib3JhdG9yeSBvZiBDZWxsdWxhciBNZXRhYm9saXNtIGFuZCBNZXRhYm9saWMg
UmVndWxhdGlvbiwgVmVzYWxpdXMgUmVzZWFyY2ggQ2VudGVyLCBWbGFhbXMgSW5zdGl0dXV0IHZv
b3IgQmlvdGVjaG5vbG9naWUgTGV1dmVuLCAzMDAwIExldXZlbiwgQmVsZ2l1bTsmI3hEO0RlcGFy
dG1lbnQgb2YgU3lzdGVtcyBCaW9sb2d5LCBCZXRoIElzcmFlbCBEZWFjb25lc3MgTWVkaWNhbCBD
ZW50ZXIgYW5kIEhhcnZhcmQgTWVkaWNhbCBTY2hvb2wsIEJvc3RvbiwgTUEgMDIxMTU7IERpdmlz
aW9uIG9mIFNpZ25hbCBUcmFuc2R1Y3Rpb24sIERlcGFydG1lbnQgb2YgTWVkaWNpbmUsIEJldGgg
SXNyYWVsIERlYWNvbmVzcyBNZWRpY2FsIENlbnRlciBhbmQgSGFydmFyZCBNZWRpY2FsIFNjaG9v
bCwgQm9zdG9uLCBNQSAwMjExNTsmI3hEO0RlcGFydG1lbnQgb2YgQmlvY2hlbWlzdHJ5LCBXZWls
bCBDb3JuZWxsIE1lZGljYWwgQ29sbGVnZSwgTmV3IFlvcmssIE5ZIDEwMDY1OyBNaWxzdGVpbiBD
aGVtaXN0cnkgQ29yZSBGYWNpbGl0eSwgV2VpbGwgQ29ybmVsbCBNZWRpY2FsIENvbGxlZ2UsIE5l
dyBZb3JrLCBOWSAxMDA2NTsmI3hEO0RpdmlzaW9uIG9mIFNpZ25hbCBUcmFuc2R1Y3Rpb24sIERl
cGFydG1lbnQgb2YgTWVkaWNpbmUsIEJldGggSXNyYWVsIERlYWNvbmVzcyBNZWRpY2FsIENlbnRl
ciBhbmQgSGFydmFyZCBNZWRpY2FsIFNjaG9vbCwgQm9zdG9uLCBNQSAwMjExNTsmI3hEO0RlcGFy
dG1lbnQgb2YgTW9sZWN1bGFyIGFuZCBJbnRlZ3JhdGl2ZSBQaHlzaW9sb2d5LCBVbml2ZXJzaXR5
IG9mIE1pY2hpZ2FuLCBBbm4gQXJib3IsIE1JIDQ4MTA5OyBEaXZpc2lvbiBvZiBHYXN0cm9lbnRl
cm9sb2d5LCBEZXBhcnRtZW50IG9mIEludGVybmFsIE1lZGljaW5lLCBVbml2ZXJzaXR5IG9mIE1p
Y2hpZ2FuLCBBbm4gQXJib3IsIE1JIDQ4MTA5OyBsY2FudGxleUBtZWQuY29ybmVsbC5lZHUgY2x5
c3Npb3RAbWVkLnVtaWNoLmVkdSBsbGFpcnNvbkBzY3JpcHBzLmVkdS4mI3hEO1RoZSBDYWxpZm9y
bmlhIEluc3RpdHV0ZSBmb3IgQmlvbWVkaWNhbCBSZXNlYXJjaCwgTGEgSm9sbGEsIENBIDkyMDM3
OyBEZXBhcnRtZW50IG9mIENoZW1pc3RyeSwgVGhlIFNjcmlwcHMgUmVzZWFyY2ggSW5zdGl0dXRl
LCBMYSBKb2xsYSwgQ0EgOTIwMzcgbGNhbnRsZXlAbWVkLmNvcm5lbGwuZWR1IGNseXNzaW90QG1l
ZC51bWljaC5lZHUgbGxhaXJzb25Ac2NyaXBwcy5lZHUuJiN4RDtNZXllciBDYW5jZXIgQ2VudGVy
LCBXZWlsbCBDb3JuZWxsIE1lZGljYWwgQ29sbGVnZSwgTmV3IFlvcmssIE5ZIDEwMDY1OyBEZXBh
cnRtZW50IG9mIE1lZGljaW5lLCBXZWlsbCBDb3JuZWxsIE1lZGljYWwgQ29sbGVnZSwgTmV3IFlv
cmssIE5ZIDEwMDY1OyBsY2FudGxleUBtZWQuY29ybmVsbC5lZHUgY2x5c3Npb3RAbWVkLnVtaWNo
LmVkdSBsbGFpcnNvbkBzY3JpcHBzLmVkdS48L2F1dGgtYWRkcmVzcz48dGl0bGVzPjx0aXRsZT5J
ZGVudGlmaWNhdGlvbiBvZiBhIHNtYWxsIG1vbGVjdWxlIGluaGliaXRvciBvZiAzLXBob3NwaG9n
bHljZXJhdGUgZGVoeWRyb2dlbmFzZSB0byB0YXJnZXQgc2VyaW5lIGJpb3N5bnRoZXNpcyBpbiBj
YW5jZXJzPC90aXRsZT48c2Vjb25kYXJ5LXRpdGxlPlByb2MgTmF0bCBBY2FkIFNjaSBVIFMgQTwv
c2Vjb25kYXJ5LXRpdGxlPjwvdGl0bGVzPjxwZXJpb2RpY2FsPjxmdWxsLXRpdGxlPlByb2MgTmF0
bCBBY2FkIFNjaSBVIFMgQTwvZnVsbC10aXRsZT48L3BlcmlvZGljYWw+PHBhZ2VzPjE3NzgtODM8
L3BhZ2VzPjx2b2x1bWU+MTEzPC92b2x1bWU+PG51bWJlcj43PC9udW1iZXI+PGVkaXRpb24+MjAx
NjAyMDE8L2VkaXRpb24+PGtleXdvcmRzPjxrZXl3b3JkPkNlbGwgTGluZSwgVHVtb3I8L2tleXdv
cmQ+PGtleXdvcmQ+Q2VsbCBQcm9saWZlcmF0aW9uPC9rZXl3b3JkPjxrZXl3b3JkPkh1bWFuczwv
a2V5d29yZD48a2V5d29yZD5OZW9wbGFzbXMvKm1ldGFib2xpc20vcGF0aG9sb2d5PC9rZXl3b3Jk
PjxrZXl3b3JkPlBob3NwaG9nbHljZXJhdGUgRGVoeWRyb2dlbmFzZS8qYW50YWdvbmlzdHMgJmFt
cDsgaW5oaWJpdG9yczwva2V5d29yZD48a2V5d29yZD5TZXJpbmUvKmJpb3N5bnRoZXNpczwva2V5
d29yZD48a2V5d29yZD5QaGdkaDwva2V5d29yZD48a2V5d29yZD5jYW5jZXIgbWV0YWJvbGlzbTwv
a2V5d29yZD48a2V5d29yZD5pbmhpYml0b3I8L2tleXdvcmQ+PGtleXdvcmQ+c2VyaW5lPC9rZXl3
b3JkPjwva2V5d29yZHM+PGRhdGVzPjx5ZWFyPjIwMTY8L3llYXI+PHB1Yi1kYXRlcz48ZGF0ZT5G
ZWIgMTY8L2RhdGU+PC9wdWItZGF0ZXM+PC9kYXRlcz48aXNibj4wMDI3LTg0MjQgKFByaW50KSYj
eEQ7MDAyNy04NDI0PC9pc2JuPjxhY2Nlc3Npb24tbnVtPjI2ODMxMDc4PC9hY2Nlc3Npb24tbnVt
Pjx1cmxzPjxyZWxhdGVkLXVybHM+PHVybD5odHRwczovL3d3dy5wbmFzLm9yZy9kb2kvcGRmLzEw
LjEwNzMvcG5hcy4xNTIxNTQ4MTEzPC91cmw+PC9yZWxhdGVkLXVybHM+PC91cmxzPjxjdXN0b20x
PkNvbmZsaWN0IG9mIGludGVyZXN0IHN0YXRlbWVudDogTC5DLkMuIG93bnMgZXF1aXR5IGluLCBy
ZWNlaXZlcyBjb21wZW5zYXRpb24gZnJvbSwgYW5kIHNlcnZlcyBvbiB0aGUgQm9hcmQgb2YgRGly
ZWN0b3JzIGFuZCBTY2llbnRpZmljIEFkdmlzb3J5IEJvYXJkIG9mIEFnaW9zIFBoYXJtYWNldXRp
Y2Fscy4gQWdpb3MgUGhhcm1hY2V1dGljYWxzIGlzIGlkZW50aWZ5aW5nIG1ldGFib2xpYyBwYXRo
d2F5cyBvZiBjYW5jZXIgY2VsbHMgYW5kIGRldmVsb3BpbmcgZHJ1Z3MgdG8gaW5oaWJpdCBzdWNo
IGVuenltZXMgdG8gZGlzcnVwdCB0dW1vciBjZWxsIGdyb3d0aCBhbmQgc3Vydml2YWwuPC9jdXN0
b20xPjxjdXN0b20yPlBNQzQ3NjM3ODQ8L2N1c3RvbTI+PGVsZWN0cm9uaWMtcmVzb3VyY2UtbnVt
PjEwLjEwNzMvcG5hcy4xNTIxNTQ4MTEzPC9lbGVjdHJvbmljLXJlc291cmNlLW51bT48cmVtb3Rl
LWRhdGFiYXNlLXByb3ZpZGVyPk5MTTwvcmVtb3RlLWRhdGFiYXNlLXByb3ZpZGVyPjxsYW5ndWFn
ZT5lbmc8L2xhbmd1YWdlPjwvcmVjb3JkPjwvQ2l0ZT48L0VuZE5vdGU+
</w:fldData>
        </w:fldChar>
      </w:r>
      <w:r w:rsidRPr="009527CA">
        <w:rPr>
          <w:rFonts w:asciiTheme="majorBidi" w:eastAsia="等线" w:hAnsiTheme="majorBidi" w:cstheme="majorBidi"/>
          <w:bCs/>
          <w:lang w:eastAsia="zh-CN"/>
        </w:rPr>
        <w:instrText xml:space="preserve"> ADDIN EN.CITE.DATA </w:instrText>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(54)</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and to make sure that the growth perturbation is not due to serine starvation, 5 mM serine was also added to the media ± ethanolamine. As shown in Figure </w:t>
      </w:r>
      <w:r w:rsidR="00922E1B"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4D, cells grown in media + ethanolamine and + ethanolamine/serine grew similarly, while those grown in minimal media and minimal media + serine had similarly reduced growth. This suggests that serine did not help the cells recover from the inhibition from CBR-5884, which likely indicates [</w:t>
      </w:r>
      <w:proofErr w:type="spellStart"/>
      <w:r w:rsidRPr="009527CA">
        <w:rPr>
          <w:rFonts w:asciiTheme="majorBidi" w:eastAsia="等线" w:hAnsiTheme="majorBidi" w:cstheme="majorBidi"/>
          <w:bCs/>
          <w:lang w:eastAsia="zh-CN"/>
        </w:rPr>
        <w:t>i</w:t>
      </w:r>
      <w:proofErr w:type="spellEnd"/>
      <w:r w:rsidRPr="009527CA">
        <w:rPr>
          <w:rFonts w:asciiTheme="majorBidi" w:eastAsia="等线" w:hAnsiTheme="majorBidi" w:cstheme="majorBidi"/>
          <w:bCs/>
          <w:lang w:eastAsia="zh-CN"/>
        </w:rPr>
        <w:t xml:space="preserve">] CBR-5884 does not target </w:t>
      </w:r>
      <w:proofErr w:type="spellStart"/>
      <w:proofErr w:type="gramStart"/>
      <w:r w:rsidRPr="009527CA">
        <w:rPr>
          <w:rFonts w:asciiTheme="majorBidi" w:eastAsia="等线" w:hAnsiTheme="majorBidi" w:cstheme="majorBidi"/>
          <w:bCs/>
          <w:i/>
          <w:iCs/>
          <w:lang w:eastAsia="zh-CN"/>
        </w:rPr>
        <w:t>C.albicans</w:t>
      </w:r>
      <w:proofErr w:type="spellEnd"/>
      <w:proofErr w:type="gramEnd"/>
      <w:r w:rsidRPr="009527CA">
        <w:rPr>
          <w:rFonts w:asciiTheme="majorBidi" w:eastAsia="等线" w:hAnsiTheme="majorBidi" w:cstheme="majorBidi"/>
          <w:bCs/>
          <w:lang w:eastAsia="zh-CN"/>
        </w:rPr>
        <w:t xml:space="preserve"> phosphoglycerate dehydrogenase or [ii] the CBR-5884 inhibition of </w:t>
      </w:r>
      <w:r w:rsidRPr="009527CA">
        <w:rPr>
          <w:rFonts w:asciiTheme="majorBidi" w:eastAsia="等线" w:hAnsiTheme="majorBidi" w:cstheme="majorBidi"/>
          <w:bCs/>
          <w:i/>
          <w:iCs/>
          <w:lang w:eastAsia="zh-CN"/>
        </w:rPr>
        <w:t xml:space="preserve">C. albicans </w:t>
      </w:r>
      <w:r w:rsidRPr="009527CA">
        <w:rPr>
          <w:rFonts w:asciiTheme="majorBidi" w:eastAsia="等线" w:hAnsiTheme="majorBidi" w:cstheme="majorBidi"/>
          <w:bCs/>
          <w:lang w:eastAsia="zh-CN"/>
        </w:rPr>
        <w:t xml:space="preserve">phosphoglycerate dehydrogenase is not the major cause of diminished growth. Cells with ethanolamine supplementation grew better than those in minimal media alone, especially from 12 to 24 hours, consistent with Figure </w:t>
      </w:r>
      <w:r w:rsidR="00922E1B"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4C. </w:t>
      </w:r>
      <w:r w:rsidRPr="009527CA">
        <w:rPr>
          <w:rFonts w:asciiTheme="majorBidi" w:eastAsia="等线" w:hAnsiTheme="majorBidi" w:cstheme="majorBidi"/>
          <w:bCs/>
          <w:lang w:eastAsia="zh-CN"/>
        </w:rPr>
        <w:lastRenderedPageBreak/>
        <w:t>Growth rates during log phase (Figure S</w:t>
      </w:r>
      <w:r w:rsidR="00922E1B"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2B) and lag phase duration (Figure S</w:t>
      </w:r>
      <w:r w:rsidR="00922E1B"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2C) were estimated from the growth curves, and they showed that the addition of ethanolamine increased the growth rate and decreased the lag time. All these results again support the hypothesis that CBR-5884 targets Cho1 </w:t>
      </w:r>
      <w:r w:rsidRPr="009527CA">
        <w:rPr>
          <w:rFonts w:asciiTheme="majorBidi" w:eastAsia="等线" w:hAnsiTheme="majorBidi" w:cstheme="majorBidi"/>
          <w:bCs/>
          <w:i/>
          <w:iCs/>
          <w:lang w:eastAsia="zh-CN"/>
        </w:rPr>
        <w:t>in vivo</w:t>
      </w:r>
      <w:r w:rsidRPr="009527CA">
        <w:rPr>
          <w:rFonts w:asciiTheme="majorBidi" w:eastAsia="等线" w:hAnsiTheme="majorBidi" w:cstheme="majorBidi"/>
          <w:bCs/>
          <w:lang w:eastAsia="zh-CN"/>
        </w:rPr>
        <w:t xml:space="preserve">. All strain groups caught up with growth after a 24-hour incubation (Figure </w:t>
      </w:r>
      <w:r w:rsidR="00922E1B"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4D), suggesting that CBR-5884 loses its effect over time. </w:t>
      </w:r>
    </w:p>
    <w:p w14:paraId="092FD6A4" w14:textId="3CFA7A64" w:rsidR="009527CA" w:rsidRPr="009527CA" w:rsidRDefault="009527CA" w:rsidP="009527CA">
      <w:pPr>
        <w:spacing w:after="160" w:line="480" w:lineRule="auto"/>
        <w:ind w:firstLine="720"/>
        <w:contextualSpacing/>
        <w:rPr>
          <w:rFonts w:asciiTheme="majorBidi" w:eastAsia="等线" w:hAnsiTheme="majorBidi" w:cstheme="majorBidi"/>
          <w:bCs/>
          <w:lang w:eastAsia="zh-CN"/>
        </w:rPr>
      </w:pPr>
      <w:r w:rsidRPr="009527CA">
        <w:rPr>
          <w:rFonts w:asciiTheme="majorBidi" w:eastAsia="等线" w:hAnsiTheme="majorBidi" w:cstheme="majorBidi"/>
          <w:bCs/>
          <w:lang w:eastAsia="zh-CN"/>
        </w:rPr>
        <w:t xml:space="preserve">In contrast, LOC14 was also subjected to growth curve determination but no cells grew, in the presence or absence of ethanolamine (Figure </w:t>
      </w:r>
      <w:r w:rsidR="00922E1B"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4E). This corroborates with Figure </w:t>
      </w:r>
      <w:r w:rsidR="00922E1B"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4B that the inhibition by LOC14 is not acting solely on Cho1. Since the goal was a Cho1-specific inhibitor, </w:t>
      </w:r>
      <w:proofErr w:type="spellStart"/>
      <w:r w:rsidRPr="009527CA">
        <w:rPr>
          <w:rFonts w:asciiTheme="majorBidi" w:eastAsia="等线" w:hAnsiTheme="majorBidi" w:cstheme="majorBidi"/>
          <w:bCs/>
          <w:lang w:eastAsia="zh-CN"/>
        </w:rPr>
        <w:t>ebselen</w:t>
      </w:r>
      <w:proofErr w:type="spellEnd"/>
      <w:r w:rsidRPr="009527CA">
        <w:rPr>
          <w:rFonts w:asciiTheme="majorBidi" w:eastAsia="等线" w:hAnsiTheme="majorBidi" w:cstheme="majorBidi"/>
          <w:bCs/>
          <w:lang w:eastAsia="zh-CN"/>
        </w:rPr>
        <w:t xml:space="preserve"> and LOC14 were not pursued further.</w:t>
      </w:r>
    </w:p>
    <w:p w14:paraId="34B31919" w14:textId="77777777" w:rsidR="009527CA" w:rsidRPr="00F755C2" w:rsidRDefault="009527CA" w:rsidP="009527CA">
      <w:pPr>
        <w:spacing w:after="160" w:line="480" w:lineRule="auto"/>
        <w:contextualSpacing/>
        <w:rPr>
          <w:rFonts w:asciiTheme="majorBidi" w:eastAsia="等线" w:hAnsiTheme="majorBidi" w:cstheme="majorBidi"/>
          <w:b/>
          <w:i/>
          <w:iCs/>
          <w:lang w:eastAsia="zh-CN"/>
        </w:rPr>
      </w:pPr>
      <w:r w:rsidRPr="00F755C2">
        <w:rPr>
          <w:rFonts w:asciiTheme="majorBidi" w:eastAsia="等线" w:hAnsiTheme="majorBidi" w:cstheme="majorBidi"/>
          <w:b/>
          <w:lang w:eastAsia="zh-CN"/>
        </w:rPr>
        <w:t xml:space="preserve">CBR-5884 interferes with PS synthesis </w:t>
      </w:r>
      <w:proofErr w:type="gramStart"/>
      <w:r w:rsidRPr="00F755C2">
        <w:rPr>
          <w:rFonts w:asciiTheme="majorBidi" w:eastAsia="等线" w:hAnsiTheme="majorBidi" w:cstheme="majorBidi"/>
          <w:b/>
          <w:i/>
          <w:iCs/>
          <w:lang w:eastAsia="zh-CN"/>
        </w:rPr>
        <w:t>in vivo</w:t>
      </w:r>
      <w:proofErr w:type="gramEnd"/>
    </w:p>
    <w:p w14:paraId="74C19C64" w14:textId="7102FC0C" w:rsidR="00F62E21" w:rsidRDefault="009527CA" w:rsidP="00B36746">
      <w:pPr>
        <w:spacing w:after="160" w:line="480" w:lineRule="auto"/>
        <w:ind w:firstLine="720"/>
        <w:contextualSpacing/>
        <w:rPr>
          <w:rFonts w:asciiTheme="majorBidi" w:eastAsia="等线" w:hAnsiTheme="majorBidi" w:cstheme="majorBidi"/>
          <w:bCs/>
          <w:lang w:eastAsia="zh-CN"/>
        </w:rPr>
      </w:pPr>
      <w:r w:rsidRPr="009527CA">
        <w:rPr>
          <w:rFonts w:asciiTheme="majorBidi" w:eastAsia="等线" w:hAnsiTheme="majorBidi" w:cstheme="majorBidi"/>
          <w:bCs/>
          <w:lang w:eastAsia="zh-CN"/>
        </w:rPr>
        <w:t xml:space="preserve">It has been determined previously that deletion of Cho1 leads to increased exposure (unmasking) of cell wall </w:t>
      </w:r>
      <w:proofErr w:type="gramStart"/>
      <w:r w:rsidRPr="009527CA">
        <w:rPr>
          <w:rFonts w:asciiTheme="majorBidi" w:eastAsia="等线" w:hAnsiTheme="majorBidi" w:cstheme="majorBidi"/>
          <w:bCs/>
          <w:lang w:eastAsia="zh-CN"/>
        </w:rPr>
        <w:t>β(</w:t>
      </w:r>
      <w:proofErr w:type="gramEnd"/>
      <w:r w:rsidRPr="009527CA">
        <w:rPr>
          <w:rFonts w:asciiTheme="majorBidi" w:eastAsia="等线" w:hAnsiTheme="majorBidi" w:cstheme="majorBidi"/>
          <w:bCs/>
          <w:lang w:eastAsia="zh-CN"/>
        </w:rPr>
        <w:t xml:space="preserve">1-3)-glucan, rendering cells are more prone to be targeted by the immune system </w:t>
      </w:r>
      <w:r w:rsidRPr="009527CA">
        <w:rPr>
          <w:rFonts w:asciiTheme="majorBidi" w:eastAsia="等线" w:hAnsiTheme="majorBidi" w:cstheme="majorBidi"/>
          <w:bCs/>
          <w:lang w:eastAsia="zh-CN"/>
        </w:rPr>
        <w:fldChar w:fldCharType="begin">
          <w:fldData xml:space="preserve">PEVuZE5vdGU+PENpdGU+PEF1dGhvcj5DaGVuPC9BdXRob3I+PFllYXI+MjAxMDwvWWVhcj48UmVj
TnVtPjEzMDwvUmVjTnVtPjxEaXNwbGF5VGV4dD4oMTQsIDU1KTwvRGlzcGxheVRleHQ+PHJlY29y
ZD48cmVjLW51bWJlcj4xMzA8L3JlYy1udW1iZXI+PGZvcmVpZ24ta2V5cz48a2V5IGFwcD0iRU4i
IGRiLWlkPSJkdmFwenRkcDZ0NXR3cmVkeHhqeGRzcjQyZndzcnh2MDIyenIiIHRpbWVzdGFtcD0i
MTUzOTgwNDc4MyI+MTMwPC9rZXk+PC9mb3JlaWduLWtleXM+PHJlZi10eXBlIG5hbWU9IkpvdXJu
YWwgQXJ0aWNsZSI+MTc8L3JlZi10eXBlPjxjb250cmlidXRvcnM+PGF1dGhvcnM+PGF1dGhvcj5D
aGVuLCBZLiBMLjwvYXV0aG9yPjxhdXRob3I+TW9udGVkb25pY28sIEEuIEUuPC9hdXRob3I+PGF1
dGhvcj5LYXVmZm1hbiwgUy48L2F1dGhvcj48YXV0aG9yPkR1bmxhcCwgSi4gUi48L2F1dGhvcj48
YXV0aG9yPk1lbm4sIEYuIE0uPC9hdXRob3I+PGF1dGhvcj5SZXlub2xkcywgVC4gQi48L2F1dGhv
cj48L2F1dGhvcnM+PC9jb250cmlidXRvcnM+PGF1dGgtYWRkcmVzcz5EZXBhcnRtZW50IG9mIE1p
Y3JvYmlvbG9neSwgVW5pdmVyc2l0eSBvZiBUZW5uZXNzZWUsIEtub3h2aWxsZSwgVE4gMzc5OTYs
IFVTQS48L2F1dGgtYWRkcmVzcz48dGl0bGVzPjx0aXRsZT5QaG9zcGhhdGlkeWxzZXJpbmUgc3lu
dGhhc2UgYW5kIHBob3NwaGF0aWR5bHNlcmluZSBkZWNhcmJveHlsYXNlIGFyZSBlc3NlbnRpYWwg
Zm9yIGNlbGwgd2FsbCBpbnRlZ3JpdHkgYW5kIHZpcnVsZW5jZSBpbiBDYW5kaWRhIGFsYmljYW5z
PC90aXRsZT48c2Vjb25kYXJ5LXRpdGxlPk1vbCBNaWNyb2Jpb2w8L3NlY29uZGFyeS10aXRsZT48
L3RpdGxlcz48cGVyaW9kaWNhbD48ZnVsbC10aXRsZT5Nb2wgTWljcm9iaW9sPC9mdWxsLXRpdGxl
PjwvcGVyaW9kaWNhbD48cGFnZXM+MTExMi0zMjwvcGFnZXM+PHZvbHVtZT43NTwvdm9sdW1lPjxu
dW1iZXI+NTwvbnVtYmVyPjxlZGl0aW9uPjIwMTAvMDIvMDY8L2VkaXRpb24+PGtleXdvcmRzPjxr
ZXl3b3JkPkFuaW1hbHM8L2tleXdvcmQ+PGtleXdvcmQ+Q0RQZGlhY3lsZ2x5Y2Vyb2wtU2VyaW5l
IE8tUGhvc3BoYXRpZHlsdHJhbnNmZXJhc2UvZ2VuZXRpY3MvKm1ldGFib2xpc208L2tleXdvcmQ+
PGtleXdvcmQ+Q2FuZGlkYSBhbGJpY2Fucy9ncm93dGggJmFtcDsgZGV2ZWxvcG1lbnQvbWV0YWJv
bGlzbS9wYXRob2dlbmljaXR5LypwaHlzaW9sb2d5PC9rZXl3b3JkPjxrZXl3b3JkPkNhbmRpZGlh
c2lzL21pY3JvYmlvbG9neS9wYXRob2xvZ3k8L2tleXdvcmQ+PGtleXdvcmQ+Q2FyYm94eS1MeWFz
ZXMvZ2VuZXRpY3MvKm1ldGFib2xpc208L2tleXdvcmQ+PGtleXdvcmQ+Q2VsbCBXYWxsLyptZXRh
Ym9saXNtPC9rZXl3b3JkPjxrZXl3b3JkPkZ1bmdhbCBQcm90ZWlucy8qbWV0YWJvbGlzbTwva2V5
d29yZD48a2V5d29yZD5HZW5lIERlbGV0aW9uPC9rZXl3b3JkPjxrZXl3b3JkPkhpc3RvY3l0b2No
ZW1pc3RyeTwva2V5d29yZD48a2V5d29yZD5JbW11bm9oaXN0b2NoZW1pc3RyeTwva2V5d29yZD48
a2V5d29yZD5LaWRuZXkvbWljcm9iaW9sb2d5L3BhdGhvbG9neTwva2V5d29yZD48a2V5d29yZD5N
aWNlPC9rZXl3b3JkPjxrZXl3b3JkPk1pY3Jvc2NvcHk8L2tleXdvcmQ+PGtleXdvcmQ+UGhvc3Bo
YXRpZHlsZXRoYW5vbGFtaW5lcy9tZXRhYm9saXNtPC9rZXl3b3JkPjxrZXl3b3JkPlBob3NwaGF0
aWR5bHNlcmluZXMvbWV0YWJvbGlzbTwva2V5d29yZD48a2V5d29yZD5TdXJ2aXZhbCBBbmFseXNp
czwva2V5d29yZD48a2V5d29yZD5WaXJ1bGVuY2U8L2tleXdvcmQ+PC9rZXl3b3Jkcz48ZGF0ZXM+
PHllYXI+MjAxMDwveWVhcj48cHViLWRhdGVzPjxkYXRlPk1hcjwvZGF0ZT48L3B1Yi1kYXRlcz48
L2RhdGVzPjxpc2JuPjEzNjUtMjk1OCAoRWxlY3Ryb25pYykmI3hEOzA5NTAtMzgyWCAoTGlua2lu
Zyk8L2lzYm4+PGFjY2Vzc2lvbi1udW0+MjAxMzI0NTM8L2FjY2Vzc2lvbi1udW0+PHVybHM+PHJl
bGF0ZWQtdXJscz48dXJsPmh0dHBzOi8vd3d3Lm5jYmkubmxtLm5paC5nb3YvcHVibWVkLzIwMTMy
NDUzPC91cmw+PHVybD5odHRwczovL29ubGluZWxpYnJhcnkud2lsZXkuY29tL2RvaS9mdWxsLzEw
LjExMTEvai4xMzY1LTI5NTguMjAwOS4wNzAxOC54PC91cmw+PC9yZWxhdGVkLXVybHM+PC91cmxz
PjxlbGVjdHJvbmljLXJlc291cmNlLW51bT4xMC4xMTExL2ouMTM2NS0yOTU4LjIwMDkuMDcwMTgu
eDwvZWxlY3Ryb25pYy1yZXNvdXJjZS1udW0+PC9yZWNvcmQ+PC9DaXRlPjxDaXRlPjxBdXRob3I+
RGF2aXM8L0F1dGhvcj48WWVhcj4yMDE0PC9ZZWFyPjxSZWNOdW0+Mjk1PC9SZWNOdW0+PHJlY29y
ZD48cmVjLW51bWJlcj4yOTU8L3JlYy1udW1iZXI+PGZvcmVpZ24ta2V5cz48a2V5IGFwcD0iRU4i
IGRiLWlkPSJkdmFwenRkcDZ0NXR3cmVkeHhqeGRzcjQyZndzcnh2MDIyenIiIHRpbWVzdGFtcD0i
MTU3Nzk5NzAwNCI+Mjk1PC9rZXk+PC9mb3JlaWduLWtleXM+PHJlZi10eXBlIG5hbWU9IkpvdXJu
YWwgQXJ0aWNsZSI+MTc8L3JlZi10eXBlPjxjb250cmlidXRvcnM+PGF1dGhvcnM+PGF1dGhvcj5E
YXZpcywgU2FyYWggRS48L2F1dGhvcj48YXV0aG9yPkhvcGtlLCBBbGV4PC9hdXRob3I+PGF1dGhv
cj5NaW5raW4sIFN0ZXZlbiBDLjwvYXV0aG9yPjxhdXRob3I+TW9udGVkb25pY28sIEFudGhvbnkg
RS48L2F1dGhvcj48YXV0aG9yPldoZWVsZXIsIFJvYmVydCBULjwvYXV0aG9yPjxhdXRob3I+UmV5
bm9sZHMsIFRvZGQgQi48L2F1dGhvcj48L2F1dGhvcnM+PC9jb250cmlidXRvcnM+PHRpdGxlcz48
dGl0bGU+TWFza2luZyBvZiDOsigxLTMpLUdsdWNhbiBpbiB0aGUgQ2VsbCBXYWxsIG9mICZsdDtz
cGFuIGNsYXNzPSZxdW90O25hbWVkLWNvbnRlbnQgZ2VudXMtc3BlY2llcyZxdW90OyBpZD0mcXVv
dDtuYW1lZC1jb250ZW50LTEmcXVvdDsmZ3Q7Q2FuZGlkYSBhbGJpY2FucyZsdDsvc3BhbiZndDsg
ZnJvbSBEZXRlY3Rpb24gYnkgSW5uYXRlIEltbXVuZSBDZWxscyBEZXBlbmRzIG9uIFBob3NwaGF0
aWR5bHNlcmluZTwvdGl0bGU+PHNlY29uZGFyeS10aXRsZT5JbmZlY3Rpb24gYW5kIEltbXVuaXR5
PC9zZWNvbmRhcnktdGl0bGU+PC90aXRsZXM+PHBlcmlvZGljYWw+PGZ1bGwtdGl0bGU+SW5mZWN0
IEltbXVuPC9mdWxsLXRpdGxlPjxhYmJyLTE+SW5mZWN0aW9uIGFuZCBpbW11bml0eTwvYWJici0x
PjwvcGVyaW9kaWNhbD48cGFnZXM+NDQwNS00NDEzPC9wYWdlcz48dm9sdW1lPjgyPC92b2x1bWU+
PG51bWJlcj4xMDwvbnVtYmVyPjxkYXRlcz48eWVhcj4yMDE0PC95ZWFyPjwvZGF0ZXM+PHVybHM+
PHJlbGF0ZWQtdXJscz48dXJsPmh0dHBzOi8vaWFpLmFzbS5vcmcvY29udGVudC9pYWkvODIvMTAv
NDQwNS5mdWxsLnBkZjwvdXJsPjx1cmw+aHR0cHM6Ly93d3cubmNiaS5ubG0ubmloLmdvdi9wbWMv
YXJ0aWNsZXMvUE1DNDE4Nzg2OS9wZGYvemlpNDQwNS5wZGY8L3VybD48L3JlbGF0ZWQtdXJscz48
L3VybHM+PGVsZWN0cm9uaWMtcmVzb3VyY2UtbnVtPjEwLjExMjgvaWFpLjAxNjEyLTE0PC9lbGVj
dHJvbmljLXJlc291cmNlLW51bT48L3JlY29yZD48L0NpdGU+PC9FbmROb3RlPn==
</w:fldData>
        </w:fldChar>
      </w:r>
      <w:r w:rsidRPr="009527CA">
        <w:rPr>
          <w:rFonts w:asciiTheme="majorBidi" w:eastAsia="等线" w:hAnsiTheme="majorBidi" w:cstheme="majorBidi"/>
          <w:bCs/>
          <w:lang w:eastAsia="zh-CN"/>
        </w:rPr>
        <w:instrText xml:space="preserve"> ADDIN EN.CITE </w:instrText>
      </w:r>
      <w:r w:rsidRPr="009527CA">
        <w:rPr>
          <w:rFonts w:asciiTheme="majorBidi" w:eastAsia="等线" w:hAnsiTheme="majorBidi" w:cstheme="majorBidi"/>
          <w:bCs/>
          <w:lang w:eastAsia="zh-CN"/>
        </w:rPr>
        <w:fldChar w:fldCharType="begin">
          <w:fldData xml:space="preserve">PEVuZE5vdGU+PENpdGU+PEF1dGhvcj5DaGVuPC9BdXRob3I+PFllYXI+MjAxMDwvWWVhcj48UmVj
TnVtPjEzMDwvUmVjTnVtPjxEaXNwbGF5VGV4dD4oMTQsIDU1KTwvRGlzcGxheVRleHQ+PHJlY29y
ZD48cmVjLW51bWJlcj4xMzA8L3JlYy1udW1iZXI+PGZvcmVpZ24ta2V5cz48a2V5IGFwcD0iRU4i
IGRiLWlkPSJkdmFwenRkcDZ0NXR3cmVkeHhqeGRzcjQyZndzcnh2MDIyenIiIHRpbWVzdGFtcD0i
MTUzOTgwNDc4MyI+MTMwPC9rZXk+PC9mb3JlaWduLWtleXM+PHJlZi10eXBlIG5hbWU9IkpvdXJu
YWwgQXJ0aWNsZSI+MTc8L3JlZi10eXBlPjxjb250cmlidXRvcnM+PGF1dGhvcnM+PGF1dGhvcj5D
aGVuLCBZLiBMLjwvYXV0aG9yPjxhdXRob3I+TW9udGVkb25pY28sIEEuIEUuPC9hdXRob3I+PGF1
dGhvcj5LYXVmZm1hbiwgUy48L2F1dGhvcj48YXV0aG9yPkR1bmxhcCwgSi4gUi48L2F1dGhvcj48
YXV0aG9yPk1lbm4sIEYuIE0uPC9hdXRob3I+PGF1dGhvcj5SZXlub2xkcywgVC4gQi48L2F1dGhv
cj48L2F1dGhvcnM+PC9jb250cmlidXRvcnM+PGF1dGgtYWRkcmVzcz5EZXBhcnRtZW50IG9mIE1p
Y3JvYmlvbG9neSwgVW5pdmVyc2l0eSBvZiBUZW5uZXNzZWUsIEtub3h2aWxsZSwgVE4gMzc5OTYs
IFVTQS48L2F1dGgtYWRkcmVzcz48dGl0bGVzPjx0aXRsZT5QaG9zcGhhdGlkeWxzZXJpbmUgc3lu
dGhhc2UgYW5kIHBob3NwaGF0aWR5bHNlcmluZSBkZWNhcmJveHlsYXNlIGFyZSBlc3NlbnRpYWwg
Zm9yIGNlbGwgd2FsbCBpbnRlZ3JpdHkgYW5kIHZpcnVsZW5jZSBpbiBDYW5kaWRhIGFsYmljYW5z
PC90aXRsZT48c2Vjb25kYXJ5LXRpdGxlPk1vbCBNaWNyb2Jpb2w8L3NlY29uZGFyeS10aXRsZT48
L3RpdGxlcz48cGVyaW9kaWNhbD48ZnVsbC10aXRsZT5Nb2wgTWljcm9iaW9sPC9mdWxsLXRpdGxl
PjwvcGVyaW9kaWNhbD48cGFnZXM+MTExMi0zMjwvcGFnZXM+PHZvbHVtZT43NTwvdm9sdW1lPjxu
dW1iZXI+NTwvbnVtYmVyPjxlZGl0aW9uPjIwMTAvMDIvMDY8L2VkaXRpb24+PGtleXdvcmRzPjxr
ZXl3b3JkPkFuaW1hbHM8L2tleXdvcmQ+PGtleXdvcmQ+Q0RQZGlhY3lsZ2x5Y2Vyb2wtU2VyaW5l
IE8tUGhvc3BoYXRpZHlsdHJhbnNmZXJhc2UvZ2VuZXRpY3MvKm1ldGFib2xpc208L2tleXdvcmQ+
PGtleXdvcmQ+Q2FuZGlkYSBhbGJpY2Fucy9ncm93dGggJmFtcDsgZGV2ZWxvcG1lbnQvbWV0YWJv
bGlzbS9wYXRob2dlbmljaXR5LypwaHlzaW9sb2d5PC9rZXl3b3JkPjxrZXl3b3JkPkNhbmRpZGlh
c2lzL21pY3JvYmlvbG9neS9wYXRob2xvZ3k8L2tleXdvcmQ+PGtleXdvcmQ+Q2FyYm94eS1MeWFz
ZXMvZ2VuZXRpY3MvKm1ldGFib2xpc208L2tleXdvcmQ+PGtleXdvcmQ+Q2VsbCBXYWxsLyptZXRh
Ym9saXNtPC9rZXl3b3JkPjxrZXl3b3JkPkZ1bmdhbCBQcm90ZWlucy8qbWV0YWJvbGlzbTwva2V5
d29yZD48a2V5d29yZD5HZW5lIERlbGV0aW9uPC9rZXl3b3JkPjxrZXl3b3JkPkhpc3RvY3l0b2No
ZW1pc3RyeTwva2V5d29yZD48a2V5d29yZD5JbW11bm9oaXN0b2NoZW1pc3RyeTwva2V5d29yZD48
a2V5d29yZD5LaWRuZXkvbWljcm9iaW9sb2d5L3BhdGhvbG9neTwva2V5d29yZD48a2V5d29yZD5N
aWNlPC9rZXl3b3JkPjxrZXl3b3JkPk1pY3Jvc2NvcHk8L2tleXdvcmQ+PGtleXdvcmQ+UGhvc3Bo
YXRpZHlsZXRoYW5vbGFtaW5lcy9tZXRhYm9saXNtPC9rZXl3b3JkPjxrZXl3b3JkPlBob3NwaGF0
aWR5bHNlcmluZXMvbWV0YWJvbGlzbTwva2V5d29yZD48a2V5d29yZD5TdXJ2aXZhbCBBbmFseXNp
czwva2V5d29yZD48a2V5d29yZD5WaXJ1bGVuY2U8L2tleXdvcmQ+PC9rZXl3b3Jkcz48ZGF0ZXM+
PHllYXI+MjAxMDwveWVhcj48cHViLWRhdGVzPjxkYXRlPk1hcjwvZGF0ZT48L3B1Yi1kYXRlcz48
L2RhdGVzPjxpc2JuPjEzNjUtMjk1OCAoRWxlY3Ryb25pYykmI3hEOzA5NTAtMzgyWCAoTGlua2lu
Zyk8L2lzYm4+PGFjY2Vzc2lvbi1udW0+MjAxMzI0NTM8L2FjY2Vzc2lvbi1udW0+PHVybHM+PHJl
bGF0ZWQtdXJscz48dXJsPmh0dHBzOi8vd3d3Lm5jYmkubmxtLm5paC5nb3YvcHVibWVkLzIwMTMy
NDUzPC91cmw+PHVybD5odHRwczovL29ubGluZWxpYnJhcnkud2lsZXkuY29tL2RvaS9mdWxsLzEw
LjExMTEvai4xMzY1LTI5NTguMjAwOS4wNzAxOC54PC91cmw+PC9yZWxhdGVkLXVybHM+PC91cmxz
PjxlbGVjdHJvbmljLXJlc291cmNlLW51bT4xMC4xMTExL2ouMTM2NS0yOTU4LjIwMDkuMDcwMTgu
eDwvZWxlY3Ryb25pYy1yZXNvdXJjZS1udW0+PC9yZWNvcmQ+PC9DaXRlPjxDaXRlPjxBdXRob3I+
RGF2aXM8L0F1dGhvcj48WWVhcj4yMDE0PC9ZZWFyPjxSZWNOdW0+Mjk1PC9SZWNOdW0+PHJlY29y
ZD48cmVjLW51bWJlcj4yOTU8L3JlYy1udW1iZXI+PGZvcmVpZ24ta2V5cz48a2V5IGFwcD0iRU4i
IGRiLWlkPSJkdmFwenRkcDZ0NXR3cmVkeHhqeGRzcjQyZndzcnh2MDIyenIiIHRpbWVzdGFtcD0i
MTU3Nzk5NzAwNCI+Mjk1PC9rZXk+PC9mb3JlaWduLWtleXM+PHJlZi10eXBlIG5hbWU9IkpvdXJu
YWwgQXJ0aWNsZSI+MTc8L3JlZi10eXBlPjxjb250cmlidXRvcnM+PGF1dGhvcnM+PGF1dGhvcj5E
YXZpcywgU2FyYWggRS48L2F1dGhvcj48YXV0aG9yPkhvcGtlLCBBbGV4PC9hdXRob3I+PGF1dGhv
cj5NaW5raW4sIFN0ZXZlbiBDLjwvYXV0aG9yPjxhdXRob3I+TW9udGVkb25pY28sIEFudGhvbnkg
RS48L2F1dGhvcj48YXV0aG9yPldoZWVsZXIsIFJvYmVydCBULjwvYXV0aG9yPjxhdXRob3I+UmV5
bm9sZHMsIFRvZGQgQi48L2F1dGhvcj48L2F1dGhvcnM+PC9jb250cmlidXRvcnM+PHRpdGxlcz48
dGl0bGU+TWFza2luZyBvZiDOsigxLTMpLUdsdWNhbiBpbiB0aGUgQ2VsbCBXYWxsIG9mICZsdDtz
cGFuIGNsYXNzPSZxdW90O25hbWVkLWNvbnRlbnQgZ2VudXMtc3BlY2llcyZxdW90OyBpZD0mcXVv
dDtuYW1lZC1jb250ZW50LTEmcXVvdDsmZ3Q7Q2FuZGlkYSBhbGJpY2FucyZsdDsvc3BhbiZndDsg
ZnJvbSBEZXRlY3Rpb24gYnkgSW5uYXRlIEltbXVuZSBDZWxscyBEZXBlbmRzIG9uIFBob3NwaGF0
aWR5bHNlcmluZTwvdGl0bGU+PHNlY29uZGFyeS10aXRsZT5JbmZlY3Rpb24gYW5kIEltbXVuaXR5
PC9zZWNvbmRhcnktdGl0bGU+PC90aXRsZXM+PHBlcmlvZGljYWw+PGZ1bGwtdGl0bGU+SW5mZWN0
IEltbXVuPC9mdWxsLXRpdGxlPjxhYmJyLTE+SW5mZWN0aW9uIGFuZCBpbW11bml0eTwvYWJici0x
PjwvcGVyaW9kaWNhbD48cGFnZXM+NDQwNS00NDEzPC9wYWdlcz48dm9sdW1lPjgyPC92b2x1bWU+
PG51bWJlcj4xMDwvbnVtYmVyPjxkYXRlcz48eWVhcj4yMDE0PC95ZWFyPjwvZGF0ZXM+PHVybHM+
PHJlbGF0ZWQtdXJscz48dXJsPmh0dHBzOi8vaWFpLmFzbS5vcmcvY29udGVudC9pYWkvODIvMTAv
NDQwNS5mdWxsLnBkZjwvdXJsPjx1cmw+aHR0cHM6Ly93d3cubmNiaS5ubG0ubmloLmdvdi9wbWMv
YXJ0aWNsZXMvUE1DNDE4Nzg2OS9wZGYvemlpNDQwNS5wZGY8L3VybD48L3JlbGF0ZWQtdXJscz48
L3VybHM+PGVsZWN0cm9uaWMtcmVzb3VyY2UtbnVtPjEwLjExMjgvaWFpLjAxNjEyLTE0PC9lbGVj
dHJvbmljLXJlc291cmNlLW51bT48L3JlY29yZD48L0NpdGU+PC9FbmROb3RlPn==
</w:fldData>
        </w:fldChar>
      </w:r>
      <w:r w:rsidRPr="009527CA">
        <w:rPr>
          <w:rFonts w:asciiTheme="majorBidi" w:eastAsia="等线" w:hAnsiTheme="majorBidi" w:cstheme="majorBidi"/>
          <w:bCs/>
          <w:lang w:eastAsia="zh-CN"/>
        </w:rPr>
        <w:instrText xml:space="preserve"> ADDIN EN.CITE.DATA </w:instrText>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(14, 55)</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Here, we tested whether the CBR-5884 could induce unmasking. Wildtype </w:t>
      </w:r>
      <w:r w:rsidRPr="009527CA">
        <w:rPr>
          <w:rFonts w:asciiTheme="majorBidi" w:eastAsia="等线" w:hAnsiTheme="majorBidi" w:cstheme="majorBidi"/>
          <w:bCs/>
          <w:i/>
          <w:iCs/>
          <w:lang w:eastAsia="zh-CN"/>
        </w:rPr>
        <w:t xml:space="preserve">C. albicans </w:t>
      </w:r>
      <w:r w:rsidRPr="009527CA">
        <w:rPr>
          <w:rFonts w:asciiTheme="majorBidi" w:eastAsia="等线" w:hAnsiTheme="majorBidi" w:cstheme="majorBidi"/>
          <w:bCs/>
          <w:lang w:eastAsia="zh-CN"/>
        </w:rPr>
        <w:t xml:space="preserve">cells were grown in YPD supplemented with DMSO or CBR-5884 for 30, 60 and 120 min, along with </w:t>
      </w:r>
      <w:r w:rsidRPr="009527CA">
        <w:rPr>
          <w:rFonts w:asciiTheme="majorBidi" w:eastAsia="等线" w:hAnsiTheme="majorBidi" w:cstheme="majorBidi"/>
          <w:bCs/>
          <w:i/>
          <w:iCs/>
          <w:lang w:eastAsia="zh-CN"/>
        </w:rPr>
        <w:t>cho1</w:t>
      </w:r>
      <w:r w:rsidRPr="009527CA">
        <w:rPr>
          <w:rFonts w:asciiTheme="majorBidi" w:eastAsia="等线" w:hAnsiTheme="majorBidi" w:cstheme="majorBidi"/>
          <w:bCs/>
          <w:lang w:eastAsia="zh-CN"/>
        </w:rPr>
        <w:t xml:space="preserve">ΔΔ strain, and exposed </w:t>
      </w:r>
      <w:proofErr w:type="gramStart"/>
      <w:r w:rsidRPr="009527CA">
        <w:rPr>
          <w:rFonts w:asciiTheme="majorBidi" w:eastAsia="等线" w:hAnsiTheme="majorBidi" w:cstheme="majorBidi"/>
          <w:bCs/>
          <w:lang w:eastAsia="zh-CN"/>
        </w:rPr>
        <w:t>β(</w:t>
      </w:r>
      <w:proofErr w:type="gramEnd"/>
      <w:r w:rsidRPr="009527CA">
        <w:rPr>
          <w:rFonts w:asciiTheme="majorBidi" w:eastAsia="等线" w:hAnsiTheme="majorBidi" w:cstheme="majorBidi"/>
          <w:bCs/>
          <w:lang w:eastAsia="zh-CN"/>
        </w:rPr>
        <w:t xml:space="preserve">1-3)-glucan was stained and visualized through confocal microscopy. The </w:t>
      </w:r>
      <w:r w:rsidRPr="009527CA">
        <w:rPr>
          <w:rFonts w:asciiTheme="majorBidi" w:eastAsia="等线" w:hAnsiTheme="majorBidi" w:cstheme="majorBidi"/>
          <w:bCs/>
          <w:i/>
          <w:iCs/>
          <w:lang w:eastAsia="zh-CN"/>
        </w:rPr>
        <w:t>cho1</w:t>
      </w:r>
      <w:r w:rsidRPr="009527CA">
        <w:rPr>
          <w:rFonts w:asciiTheme="majorBidi" w:eastAsia="等线" w:hAnsiTheme="majorBidi" w:cstheme="majorBidi"/>
          <w:bCs/>
          <w:lang w:eastAsia="zh-CN"/>
        </w:rPr>
        <w:t xml:space="preserve">ΔΔ strain exhibited increased unmasked foci, compared to WT strain in DMSO, consistent with previous findings that disruption of Cho1 leads to increased unmasking (Figure </w:t>
      </w:r>
      <w:r w:rsidR="00922E1B"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5A) </w:t>
      </w:r>
      <w:r w:rsidRPr="009527CA">
        <w:rPr>
          <w:rFonts w:asciiTheme="majorBidi" w:eastAsia="等线" w:hAnsiTheme="majorBidi" w:cstheme="majorBidi"/>
          <w:bCs/>
          <w:lang w:eastAsia="zh-CN"/>
        </w:rPr>
        <w:fldChar w:fldCharType="begin"/>
      </w:r>
      <w:r w:rsidRPr="009527CA">
        <w:rPr>
          <w:rFonts w:asciiTheme="majorBidi" w:eastAsia="等线" w:hAnsiTheme="majorBidi" w:cstheme="majorBidi"/>
          <w:bCs/>
          <w:lang w:eastAsia="zh-CN"/>
        </w:rPr>
        <w:instrText xml:space="preserve"> ADDIN EN.CITE &lt;EndNote&gt;&lt;Cite&gt;&lt;Author&gt;Davis&lt;/Author&gt;&lt;Year&gt;2014&lt;/Year&gt;&lt;RecNum&gt;295&lt;/RecNum&gt;&lt;DisplayText&gt;(55)&lt;/DisplayText&gt;&lt;record&gt;&lt;rec-number&gt;295&lt;/rec-number&gt;&lt;foreign-keys&gt;&lt;key app="EN" db-id="dvapztdp6t5twredxxjxdsr42fwsrxv022zr" timestamp="1577997004"&gt;295&lt;/key&gt;&lt;/foreign-keys&gt;&lt;ref-type name="Journal Article"&gt;17&lt;/ref-type&gt;&lt;contributors&gt;&lt;authors&gt;&lt;author&gt;Davis, Sarah E.&lt;/author&gt;&lt;author&gt;Hopke, Alex&lt;/author&gt;&lt;author&gt;Minkin, Steven C.&lt;/author&gt;&lt;author&gt;Montedonico, Anthony E.&lt;/author&gt;&lt;author&gt;Wheeler, Robert T.&lt;/author&gt;&lt;author&gt;Reynolds, Todd B.&lt;/author&gt;&lt;/authors&gt;&lt;/contributors&gt;&lt;titles&gt;&lt;title&gt;Masking of β(1-3)-Glucan in the Cell Wall of &amp;lt;span class=&amp;quot;named-content genus-species&amp;quot; id=&amp;quot;named-content-1&amp;quot;&amp;gt;Candida albicans&amp;lt;/span&amp;gt; from Detection by Innate Immune Cells Depends on Phosphatidylserine&lt;/title&gt;&lt;secondary-title&gt;Infection and Immunity&lt;/secondary-title&gt;&lt;/titles&gt;&lt;periodical&gt;&lt;full-title&gt;Infect Immun&lt;/full-title&gt;&lt;abbr-1&gt;Infection and immunity&lt;/abbr-1&gt;&lt;/periodical&gt;&lt;pages&gt;4405-4413&lt;/pages&gt;&lt;volume&gt;82&lt;/volume&gt;&lt;number&gt;10&lt;/number&gt;&lt;dates&gt;&lt;year&gt;2014&lt;/year&gt;&lt;/dates&gt;&lt;urls&gt;&lt;related-urls&gt;&lt;url&gt;https://iai.asm.org/content/iai/82/10/4405.full.pdf&lt;/url&gt;&lt;url&gt;https://www.ncbi.nlm.nih.gov/pmc/articles/PMC4187869/pdf/zii4405.pdf&lt;/url&gt;&lt;/related-urls&gt;&lt;/urls&gt;&lt;electronic-resource-num&gt;10.1128/iai.01612-14&lt;/electronic-resource-num&gt;&lt;/record&gt;&lt;/Cite&gt;&lt;/EndNote&gt;</w:instrText>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(55)</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Similarly, CBR-5884 treatment showed increased unmasking after 30-min incubations, and the unmasking became more obvious at 60- and 120-min treatment. The mean fluorescence values confirmed that 30-min CBR-5884 treatment is sufficient to induce significantly increased unmasking compared to wildtype </w:t>
      </w:r>
      <w:r w:rsidRPr="009527CA">
        <w:rPr>
          <w:rFonts w:asciiTheme="majorBidi" w:eastAsia="等线" w:hAnsiTheme="majorBidi" w:cstheme="majorBidi"/>
          <w:bCs/>
          <w:i/>
          <w:iCs/>
          <w:lang w:eastAsia="zh-CN"/>
        </w:rPr>
        <w:t>C. albicans</w:t>
      </w:r>
      <w:r w:rsidRPr="009527CA">
        <w:rPr>
          <w:rFonts w:asciiTheme="majorBidi" w:eastAsia="等线" w:hAnsiTheme="majorBidi" w:cstheme="majorBidi"/>
          <w:bCs/>
          <w:lang w:eastAsia="zh-CN"/>
        </w:rPr>
        <w:t>, and 120-</w:t>
      </w:r>
      <w:proofErr w:type="gramStart"/>
      <w:r w:rsidRPr="009527CA">
        <w:rPr>
          <w:rFonts w:asciiTheme="majorBidi" w:eastAsia="等线" w:hAnsiTheme="majorBidi" w:cstheme="majorBidi"/>
          <w:bCs/>
          <w:lang w:eastAsia="zh-CN"/>
        </w:rPr>
        <w:t>min</w:t>
      </w:r>
      <w:proofErr w:type="gramEnd"/>
      <w:r w:rsidRPr="009527CA">
        <w:rPr>
          <w:rFonts w:asciiTheme="majorBidi" w:eastAsia="等线" w:hAnsiTheme="majorBidi" w:cstheme="majorBidi"/>
          <w:bCs/>
          <w:lang w:eastAsia="zh-CN"/>
        </w:rPr>
        <w:t xml:space="preserve"> </w:t>
      </w:r>
    </w:p>
    <w:p w14:paraId="58888B1D" w14:textId="56BC38F1" w:rsidR="00701D31" w:rsidRDefault="00733A63">
      <w:pPr>
        <w:rPr>
          <w:rFonts w:asciiTheme="majorBidi" w:eastAsia="等线" w:hAnsiTheme="majorBidi" w:cstheme="majorBidi"/>
          <w:bCs/>
          <w:lang w:eastAsia="zh-CN"/>
        </w:rPr>
      </w:pPr>
      <w:r>
        <w:rPr>
          <w:rFonts w:asciiTheme="majorBidi" w:eastAsia="等线" w:hAnsiTheme="majorBidi" w:cstheme="majorBidi"/>
          <w:bCs/>
          <w:noProof/>
          <w:lang w:eastAsia="zh-CN"/>
        </w:rPr>
        <w:lastRenderedPageBreak/>
        <mc:AlternateContent>
          <mc:Choice Requires="wps">
            <w:drawing>
              <wp:anchor distT="0" distB="0" distL="114300" distR="114300" simplePos="0" relativeHeight="251850752" behindDoc="0" locked="0" layoutInCell="1" allowOverlap="1" wp14:anchorId="0DE9A6A3" wp14:editId="73DA669F">
                <wp:simplePos x="0" y="0"/>
                <wp:positionH relativeFrom="column">
                  <wp:posOffset>533400</wp:posOffset>
                </wp:positionH>
                <wp:positionV relativeFrom="paragraph">
                  <wp:posOffset>0</wp:posOffset>
                </wp:positionV>
                <wp:extent cx="4520565" cy="5093335"/>
                <wp:effectExtent l="0" t="0" r="0" b="635"/>
                <wp:wrapNone/>
                <wp:docPr id="1935745428" name="Text Box 1"/>
                <wp:cNvGraphicFramePr/>
                <a:graphic xmlns:a="http://schemas.openxmlformats.org/drawingml/2006/main">
                  <a:graphicData uri="http://schemas.microsoft.com/office/word/2010/wordprocessingShape">
                    <wps:wsp>
                      <wps:cNvSpPr txBox="1"/>
                      <wps:spPr>
                        <a:xfrm>
                          <a:off x="0" y="0"/>
                          <a:ext cx="4520565" cy="5093335"/>
                        </a:xfrm>
                        <a:prstGeom prst="rect">
                          <a:avLst/>
                        </a:prstGeom>
                        <a:solidFill>
                          <a:prstClr val="white"/>
                        </a:solidFill>
                        <a:ln>
                          <a:noFill/>
                        </a:ln>
                      </wps:spPr>
                      <wps:txbx>
                        <w:txbxContent>
                          <w:p w14:paraId="094DC35C" w14:textId="69610CF7" w:rsidR="00701D31" w:rsidRPr="007E67BF" w:rsidRDefault="00701D31" w:rsidP="00701D31">
                            <w:pPr>
                              <w:rPr>
                                <w:rFonts w:ascii="Times New Roman" w:eastAsia="等线" w:hAnsi="Times New Roman" w:cs="Times New Roman"/>
                                <w:lang w:eastAsia="zh-CN"/>
                              </w:rPr>
                            </w:pPr>
                            <w:bookmarkStart w:id="218" w:name="_Toc151655166"/>
                            <w:r w:rsidRPr="007E67BF">
                              <w:rPr>
                                <w:rFonts w:asciiTheme="majorBidi" w:hAnsiTheme="majorBidi" w:cstheme="majorBidi"/>
                              </w:rPr>
                              <w:t xml:space="preserve">Figure </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STYLEREF 1 \s </w:instrText>
                            </w:r>
                            <w:r w:rsidR="00172533" w:rsidRPr="007E67BF">
                              <w:rPr>
                                <w:rFonts w:asciiTheme="majorBidi" w:hAnsiTheme="majorBidi" w:cstheme="majorBidi"/>
                              </w:rPr>
                              <w:fldChar w:fldCharType="separate"/>
                            </w:r>
                            <w:r w:rsidR="00606D3E" w:rsidRPr="007E67BF">
                              <w:rPr>
                                <w:rFonts w:asciiTheme="majorBidi" w:hAnsiTheme="majorBidi" w:cstheme="majorBidi"/>
                                <w:noProof/>
                                <w:cs/>
                              </w:rPr>
                              <w:t>‎</w:t>
                            </w:r>
                            <w:r w:rsidR="00606D3E" w:rsidRPr="007E67BF">
                              <w:rPr>
                                <w:rFonts w:asciiTheme="majorBidi" w:hAnsiTheme="majorBidi" w:cstheme="majorBidi"/>
                                <w:noProof/>
                              </w:rPr>
                              <w:t>4</w:t>
                            </w:r>
                            <w:r w:rsidR="00172533" w:rsidRPr="007E67BF">
                              <w:rPr>
                                <w:rFonts w:asciiTheme="majorBidi" w:hAnsiTheme="majorBidi" w:cstheme="majorBidi"/>
                              </w:rPr>
                              <w:fldChar w:fldCharType="end"/>
                            </w:r>
                            <w:r w:rsidR="00172533" w:rsidRPr="007E67BF">
                              <w:rPr>
                                <w:rFonts w:asciiTheme="majorBidi" w:hAnsiTheme="majorBidi" w:cstheme="majorBidi"/>
                              </w:rPr>
                              <w:t>.</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SEQ Figure \* ARABIC \s 1 </w:instrText>
                            </w:r>
                            <w:r w:rsidR="00172533" w:rsidRPr="007E67BF">
                              <w:rPr>
                                <w:rFonts w:asciiTheme="majorBidi" w:hAnsiTheme="majorBidi" w:cstheme="majorBidi"/>
                              </w:rPr>
                              <w:fldChar w:fldCharType="separate"/>
                            </w:r>
                            <w:r w:rsidR="00606D3E" w:rsidRPr="007E67BF">
                              <w:rPr>
                                <w:rFonts w:asciiTheme="majorBidi" w:hAnsiTheme="majorBidi" w:cstheme="majorBidi"/>
                                <w:noProof/>
                              </w:rPr>
                              <w:t>5</w:t>
                            </w:r>
                            <w:r w:rsidR="00172533" w:rsidRPr="007E67BF">
                              <w:rPr>
                                <w:rFonts w:asciiTheme="majorBidi" w:hAnsiTheme="majorBidi" w:cstheme="majorBidi"/>
                              </w:rPr>
                              <w:fldChar w:fldCharType="end"/>
                            </w:r>
                            <w:r w:rsidRPr="007E67BF">
                              <w:rPr>
                                <w:rFonts w:asciiTheme="majorBidi" w:eastAsia="等线" w:hAnsiTheme="majorBidi" w:cstheme="majorBidi"/>
                                <w:lang w:eastAsia="zh-CN"/>
                              </w:rPr>
                              <w:t xml:space="preserve"> CBR</w:t>
                            </w:r>
                            <w:r w:rsidRPr="007E67BF">
                              <w:rPr>
                                <w:rFonts w:ascii="Times New Roman" w:eastAsia="等线" w:hAnsi="Times New Roman" w:cs="Times New Roman"/>
                                <w:lang w:eastAsia="zh-CN"/>
                              </w:rPr>
                              <w:t xml:space="preserve">-5884 interferes with </w:t>
                            </w:r>
                            <w:r w:rsidRPr="007E67BF">
                              <w:rPr>
                                <w:rFonts w:ascii="Times New Roman" w:eastAsia="等线" w:hAnsi="Times New Roman" w:cs="Times New Roman"/>
                                <w:i/>
                                <w:iCs/>
                                <w:lang w:eastAsia="zh-CN"/>
                              </w:rPr>
                              <w:t>in vivo</w:t>
                            </w:r>
                            <w:r w:rsidRPr="007E67BF">
                              <w:rPr>
                                <w:rFonts w:ascii="Times New Roman" w:eastAsia="等线" w:hAnsi="Times New Roman" w:cs="Times New Roman"/>
                                <w:lang w:eastAsia="zh-CN"/>
                              </w:rPr>
                              <w:t xml:space="preserve"> PS synthesis.</w:t>
                            </w:r>
                            <w:bookmarkEnd w:id="218"/>
                            <w:r w:rsidRPr="007E67BF">
                              <w:rPr>
                                <w:rFonts w:ascii="Times New Roman" w:eastAsia="等线" w:hAnsi="Times New Roman" w:cs="Times New Roman"/>
                                <w:lang w:eastAsia="zh-CN"/>
                              </w:rPr>
                              <w:t xml:space="preserve"> </w:t>
                            </w:r>
                          </w:p>
                          <w:p w14:paraId="074C6283" w14:textId="77777777" w:rsidR="00701D31" w:rsidRPr="007E67BF" w:rsidRDefault="00701D31" w:rsidP="00701D31">
                            <w:pPr>
                              <w:rPr>
                                <w:rFonts w:ascii="Times New Roman" w:eastAsia="等线" w:hAnsi="Times New Roman" w:cs="Times New Roman"/>
                                <w:lang w:eastAsia="zh-CN"/>
                              </w:rPr>
                            </w:pPr>
                            <w:r w:rsidRPr="007E67BF">
                              <w:rPr>
                                <w:rFonts w:ascii="Times New Roman" w:eastAsia="等线" w:hAnsi="Times New Roman" w:cs="Times New Roman"/>
                                <w:lang w:eastAsia="zh-CN"/>
                              </w:rPr>
                              <w:t xml:space="preserve">(A) CBR-5884 induces cell wall </w:t>
                            </w:r>
                            <w:proofErr w:type="gramStart"/>
                            <w:r w:rsidRPr="007E67BF">
                              <w:rPr>
                                <w:rFonts w:ascii="Times New Roman" w:eastAsia="等线" w:hAnsi="Times New Roman" w:cs="Times New Roman"/>
                                <w:lang w:eastAsia="zh-CN"/>
                              </w:rPr>
                              <w:t>β(</w:t>
                            </w:r>
                            <w:proofErr w:type="gramEnd"/>
                            <w:r w:rsidRPr="007E67BF">
                              <w:rPr>
                                <w:rFonts w:ascii="Times New Roman" w:eastAsia="等线" w:hAnsi="Times New Roman" w:cs="Times New Roman"/>
                                <w:lang w:eastAsia="zh-CN"/>
                              </w:rPr>
                              <w:t xml:space="preserve">1,3)-glucan exposure. Exposed cell wall </w:t>
                            </w:r>
                            <w:proofErr w:type="gramStart"/>
                            <w:r w:rsidRPr="007E67BF">
                              <w:rPr>
                                <w:rFonts w:ascii="Times New Roman" w:eastAsia="等线" w:hAnsi="Times New Roman" w:cs="Times New Roman"/>
                                <w:lang w:eastAsia="zh-CN"/>
                              </w:rPr>
                              <w:t>β(</w:t>
                            </w:r>
                            <w:proofErr w:type="gramEnd"/>
                            <w:r w:rsidRPr="007E67BF">
                              <w:rPr>
                                <w:rFonts w:ascii="Times New Roman" w:eastAsia="等线" w:hAnsi="Times New Roman" w:cs="Times New Roman"/>
                                <w:lang w:eastAsia="zh-CN"/>
                              </w:rPr>
                              <w:t xml:space="preserve">1,3)-glucan of wildtype </w:t>
                            </w:r>
                            <w:r w:rsidRPr="007E67BF">
                              <w:rPr>
                                <w:rFonts w:ascii="Times New Roman" w:eastAsia="等线" w:hAnsi="Times New Roman" w:cs="Times New Roman"/>
                                <w:i/>
                                <w:iCs/>
                                <w:lang w:eastAsia="zh-CN"/>
                              </w:rPr>
                              <w:t xml:space="preserve">C. albicans </w:t>
                            </w:r>
                            <w:r w:rsidRPr="007E67BF">
                              <w:rPr>
                                <w:rFonts w:ascii="Times New Roman" w:eastAsia="等线" w:hAnsi="Times New Roman" w:cs="Times New Roman"/>
                                <w:lang w:eastAsia="zh-CN"/>
                              </w:rPr>
                              <w:t xml:space="preserve">treated with 170 </w:t>
                            </w:r>
                            <w:r w:rsidRPr="007E67BF">
                              <w:rPr>
                                <w:rFonts w:ascii="Symbol" w:eastAsia="等线" w:hAnsi="Symbol" w:cs="Times New Roman"/>
                                <w:lang w:eastAsia="zh-CN"/>
                              </w:rPr>
                              <w:t>m</w:t>
                            </w:r>
                            <w:r w:rsidRPr="007E67BF">
                              <w:rPr>
                                <w:rFonts w:ascii="Times New Roman" w:eastAsia="等线" w:hAnsi="Times New Roman" w:cs="Times New Roman"/>
                                <w:lang w:eastAsia="zh-CN"/>
                              </w:rPr>
                              <w:t xml:space="preserve">M CBR-5884 or equivalent DMSO control for time indicated are shown. Exposed </w:t>
                            </w:r>
                            <w:proofErr w:type="gramStart"/>
                            <w:r w:rsidRPr="007E67BF">
                              <w:rPr>
                                <w:rFonts w:ascii="Times New Roman" w:eastAsia="等线" w:hAnsi="Times New Roman" w:cs="Times New Roman"/>
                                <w:lang w:eastAsia="zh-CN"/>
                              </w:rPr>
                              <w:t>β(</w:t>
                            </w:r>
                            <w:proofErr w:type="gramEnd"/>
                            <w:r w:rsidRPr="007E67BF">
                              <w:rPr>
                                <w:rFonts w:ascii="Times New Roman" w:eastAsia="等线" w:hAnsi="Times New Roman" w:cs="Times New Roman"/>
                                <w:lang w:eastAsia="zh-CN"/>
                              </w:rPr>
                              <w:t>1,3)-glucan is shown as green fluorescence and the corresponding cells are shown in the bright field as well. (B) Quantification of the mean fluorescence from (A). Forty-six cells from at least 10 images were used for the quantification and shown. Statistics were conducted using one-way ANOVA and</w:t>
                            </w:r>
                            <w:r w:rsidRPr="007E67BF">
                              <w:rPr>
                                <w:rFonts w:ascii="Calibri" w:eastAsia="等线" w:hAnsi="Calibri"/>
                                <w:lang w:eastAsia="zh-CN"/>
                              </w:rPr>
                              <w:t xml:space="preserve"> </w:t>
                            </w:r>
                            <w:r w:rsidRPr="007E67BF">
                              <w:rPr>
                                <w:rFonts w:ascii="Times New Roman" w:eastAsia="等线" w:hAnsi="Times New Roman" w:cs="Times New Roman"/>
                                <w:lang w:eastAsia="zh-CN"/>
                              </w:rPr>
                              <w:t>Tukey’s multiple comparisons test (ns=not significant, p &gt; 0.05; ****, 0.0001&gt; p). (C) CBR-5884 interferes with the incorporation of C-</w:t>
                            </w:r>
                            <w:r w:rsidRPr="007E67BF">
                              <w:rPr>
                                <w:rFonts w:ascii="Times New Roman" w:eastAsia="等线" w:hAnsi="Times New Roman" w:cs="Times New Roman"/>
                                <w:sz w:val="20"/>
                                <w:szCs w:val="20"/>
                                <w:lang w:eastAsia="zh-CN"/>
                              </w:rPr>
                              <w:t>L</w:t>
                            </w:r>
                            <w:r w:rsidRPr="007E67BF">
                              <w:rPr>
                                <w:rFonts w:ascii="Times New Roman" w:eastAsia="等线" w:hAnsi="Times New Roman" w:cs="Times New Roman"/>
                                <w:lang w:eastAsia="zh-CN"/>
                              </w:rPr>
                              <w:t>-SerN</w:t>
                            </w:r>
                            <w:r w:rsidRPr="007E67BF">
                              <w:rPr>
                                <w:rFonts w:ascii="Times New Roman" w:eastAsia="等线" w:hAnsi="Times New Roman" w:cs="Times New Roman"/>
                                <w:vertAlign w:val="subscript"/>
                                <w:lang w:eastAsia="zh-CN"/>
                              </w:rPr>
                              <w:t xml:space="preserve">3 </w:t>
                            </w:r>
                            <w:r w:rsidRPr="007E67BF">
                              <w:rPr>
                                <w:rFonts w:ascii="Times New Roman" w:eastAsia="等线" w:hAnsi="Times New Roman" w:cs="Times New Roman"/>
                                <w:lang w:eastAsia="zh-CN"/>
                              </w:rPr>
                              <w:t>probe into the cell membrane. A final concentration of 1.5 mM C-</w:t>
                            </w:r>
                            <w:r w:rsidRPr="007E67BF">
                              <w:rPr>
                                <w:rFonts w:ascii="Times New Roman" w:eastAsia="等线" w:hAnsi="Times New Roman" w:cs="Times New Roman"/>
                                <w:sz w:val="20"/>
                                <w:szCs w:val="20"/>
                                <w:lang w:eastAsia="zh-CN"/>
                              </w:rPr>
                              <w:t>L</w:t>
                            </w:r>
                            <w:r w:rsidRPr="007E67BF">
                              <w:rPr>
                                <w:rFonts w:ascii="Times New Roman" w:eastAsia="等线" w:hAnsi="Times New Roman" w:cs="Times New Roman"/>
                                <w:lang w:eastAsia="zh-CN"/>
                              </w:rPr>
                              <w:t>-SerN</w:t>
                            </w:r>
                            <w:r w:rsidRPr="007E67BF">
                              <w:rPr>
                                <w:rFonts w:ascii="Times New Roman" w:eastAsia="等线" w:hAnsi="Times New Roman" w:cs="Times New Roman"/>
                                <w:vertAlign w:val="subscript"/>
                                <w:lang w:eastAsia="zh-CN"/>
                              </w:rPr>
                              <w:t xml:space="preserve">3 </w:t>
                            </w:r>
                            <w:r w:rsidRPr="007E67BF">
                              <w:rPr>
                                <w:rFonts w:ascii="Times New Roman" w:eastAsia="等线" w:hAnsi="Times New Roman" w:cs="Times New Roman"/>
                                <w:lang w:eastAsia="zh-CN"/>
                              </w:rPr>
                              <w:t xml:space="preserve">was added to wildtype </w:t>
                            </w:r>
                            <w:r w:rsidRPr="007E67BF">
                              <w:rPr>
                                <w:rFonts w:ascii="Times New Roman" w:eastAsia="等线" w:hAnsi="Times New Roman" w:cs="Times New Roman"/>
                                <w:i/>
                                <w:iCs/>
                                <w:lang w:eastAsia="zh-CN"/>
                              </w:rPr>
                              <w:t xml:space="preserve">C. albicans </w:t>
                            </w:r>
                            <w:r w:rsidRPr="007E67BF">
                              <w:rPr>
                                <w:rFonts w:ascii="Times New Roman" w:eastAsia="等线" w:hAnsi="Times New Roman" w:cs="Times New Roman"/>
                                <w:lang w:eastAsia="zh-CN"/>
                              </w:rPr>
                              <w:t xml:space="preserve">and </w:t>
                            </w:r>
                            <w:r w:rsidRPr="007E67BF">
                              <w:rPr>
                                <w:rFonts w:ascii="Times New Roman" w:eastAsia="等线" w:hAnsi="Times New Roman" w:cs="Times New Roman"/>
                                <w:i/>
                                <w:iCs/>
                                <w:lang w:eastAsia="zh-CN"/>
                              </w:rPr>
                              <w:t>cho1</w:t>
                            </w:r>
                            <w:r w:rsidRPr="007E67BF">
                              <w:rPr>
                                <w:rFonts w:ascii="Times New Roman" w:eastAsia="等线" w:hAnsi="Times New Roman" w:cs="Times New Roman"/>
                                <w:lang w:eastAsia="zh-CN"/>
                              </w:rPr>
                              <w:t xml:space="preserve">ΔΔ cells grown with and without 170 </w:t>
                            </w:r>
                            <w:r w:rsidRPr="007E67BF">
                              <w:rPr>
                                <w:rFonts w:ascii="Symbol" w:eastAsia="等线" w:hAnsi="Symbol" w:cs="Times New Roman"/>
                                <w:lang w:eastAsia="zh-CN"/>
                              </w:rPr>
                              <w:t>m</w:t>
                            </w:r>
                            <w:r w:rsidRPr="007E67BF">
                              <w:rPr>
                                <w:rFonts w:ascii="Times New Roman" w:eastAsia="等线" w:hAnsi="Times New Roman" w:cs="Times New Roman"/>
                                <w:lang w:eastAsia="zh-CN"/>
                              </w:rPr>
                              <w:t xml:space="preserve">M CBR-5884.  The cells were then stained with the DBCO-AZ Dye 488 to allow click-tagging, followed by microscopy. Corresponding brightfield and overlay images were also shown. Wildtype </w:t>
                            </w:r>
                            <w:r w:rsidRPr="007E67BF">
                              <w:rPr>
                                <w:rFonts w:ascii="Times New Roman" w:eastAsia="等线" w:hAnsi="Times New Roman" w:cs="Times New Roman"/>
                                <w:i/>
                                <w:iCs/>
                                <w:lang w:eastAsia="zh-CN"/>
                              </w:rPr>
                              <w:t xml:space="preserve">C. albicans </w:t>
                            </w:r>
                            <w:r w:rsidRPr="007E67BF">
                              <w:rPr>
                                <w:rFonts w:ascii="Times New Roman" w:eastAsia="等线" w:hAnsi="Times New Roman" w:cs="Times New Roman"/>
                                <w:lang w:eastAsia="zh-CN"/>
                              </w:rPr>
                              <w:t>grown without the C-</w:t>
                            </w:r>
                            <w:r w:rsidRPr="007E67BF">
                              <w:rPr>
                                <w:rFonts w:ascii="Times New Roman" w:eastAsia="等线" w:hAnsi="Times New Roman" w:cs="Times New Roman"/>
                                <w:sz w:val="20"/>
                                <w:szCs w:val="20"/>
                                <w:lang w:eastAsia="zh-CN"/>
                              </w:rPr>
                              <w:t>L</w:t>
                            </w:r>
                            <w:r w:rsidRPr="007E67BF">
                              <w:rPr>
                                <w:rFonts w:ascii="Times New Roman" w:eastAsia="等线" w:hAnsi="Times New Roman" w:cs="Times New Roman"/>
                                <w:lang w:eastAsia="zh-CN"/>
                              </w:rPr>
                              <w:t>-SerN</w:t>
                            </w:r>
                            <w:r w:rsidRPr="007E67BF">
                              <w:rPr>
                                <w:rFonts w:ascii="Times New Roman" w:eastAsia="等线" w:hAnsi="Times New Roman" w:cs="Times New Roman"/>
                                <w:vertAlign w:val="subscript"/>
                                <w:lang w:eastAsia="zh-CN"/>
                              </w:rPr>
                              <w:t xml:space="preserve">3 </w:t>
                            </w:r>
                            <w:r w:rsidRPr="007E67BF">
                              <w:rPr>
                                <w:rFonts w:ascii="Times New Roman" w:eastAsia="等线" w:hAnsi="Times New Roman" w:cs="Times New Roman"/>
                                <w:lang w:eastAsia="zh-CN"/>
                              </w:rPr>
                              <w:t>probe was included as a control for background fluorescence. (D) Quantification of the mean fluorescence from (C). Forty cells from at least 10 images were used for the quantification and shown. Statistics were conducted using one-way ANOVA and</w:t>
                            </w:r>
                            <w:r w:rsidRPr="007E67BF">
                              <w:rPr>
                                <w:rFonts w:ascii="Calibri" w:eastAsia="等线" w:hAnsi="Calibri"/>
                                <w:lang w:eastAsia="zh-CN"/>
                              </w:rPr>
                              <w:t xml:space="preserve"> </w:t>
                            </w:r>
                            <w:r w:rsidRPr="007E67BF">
                              <w:rPr>
                                <w:rFonts w:ascii="Times New Roman" w:eastAsia="等线" w:hAnsi="Times New Roman" w:cs="Times New Roman"/>
                                <w:lang w:eastAsia="zh-CN"/>
                              </w:rPr>
                              <w:t xml:space="preserve">Tukey’s multiple comparisons test (ns=not significant, p &gt; 0.05; ****, 0.0001&gt; p). (E) Thin layer chromatography (TLC) plate of phospholipids extracted from wildtype and </w:t>
                            </w:r>
                            <w:r w:rsidRPr="007E67BF">
                              <w:rPr>
                                <w:rFonts w:ascii="Times New Roman" w:eastAsia="等线" w:hAnsi="Times New Roman" w:cs="Times New Roman"/>
                                <w:i/>
                                <w:iCs/>
                                <w:lang w:eastAsia="zh-CN"/>
                              </w:rPr>
                              <w:t>cho1</w:t>
                            </w:r>
                            <w:r w:rsidRPr="007E67BF">
                              <w:rPr>
                                <w:rFonts w:ascii="Times New Roman" w:eastAsia="等线" w:hAnsi="Times New Roman" w:cs="Times New Roman"/>
                                <w:lang w:eastAsia="zh-CN"/>
                              </w:rPr>
                              <w:t xml:space="preserve">ΔΔ </w:t>
                            </w:r>
                            <w:r w:rsidRPr="007E67BF">
                              <w:rPr>
                                <w:rFonts w:ascii="Times New Roman" w:eastAsia="等线" w:hAnsi="Times New Roman" w:cs="Times New Roman"/>
                                <w:i/>
                                <w:iCs/>
                                <w:lang w:eastAsia="zh-CN"/>
                              </w:rPr>
                              <w:t xml:space="preserve">C. albicans </w:t>
                            </w:r>
                            <w:r w:rsidRPr="007E67BF">
                              <w:rPr>
                                <w:rFonts w:ascii="Times New Roman" w:eastAsia="等线" w:hAnsi="Times New Roman" w:cs="Times New Roman"/>
                                <w:lang w:eastAsia="zh-CN"/>
                              </w:rPr>
                              <w:t xml:space="preserve">treated with 170 </w:t>
                            </w:r>
                            <w:r w:rsidRPr="007E67BF">
                              <w:rPr>
                                <w:rFonts w:ascii="Symbol" w:eastAsia="等线" w:hAnsi="Symbol" w:cs="Times New Roman"/>
                                <w:lang w:eastAsia="zh-CN"/>
                              </w:rPr>
                              <w:t>m</w:t>
                            </w:r>
                            <w:r w:rsidRPr="007E67BF">
                              <w:rPr>
                                <w:rFonts w:ascii="Times New Roman" w:eastAsia="等线" w:hAnsi="Times New Roman" w:cs="Times New Roman"/>
                                <w:lang w:eastAsia="zh-CN"/>
                              </w:rPr>
                              <w:t>M CBR-5884 or equivalent DMSO. The positions of PS (phosphatidylserine), PE (phosphatidylethanolamine), PI (phosphatidylinositol) and PC (phosphatidylcholine) are indicated based on standards. (F) The ratio of the phospholipid to total (PE+PS+PI+PC) phospholipids for strains in (E). The quantification was done in ImageJ software from two TLC plates. Statistics were conducted using unpaired two-tailed t test (ns=not significant, p &gt; 0.05; *, 0.05&gt; p &gt; 0.01, **, 0.01&gt; p &gt; 0.001).</w:t>
                            </w:r>
                          </w:p>
                          <w:p w14:paraId="186BF703" w14:textId="77777777" w:rsidR="00701D31" w:rsidRPr="007E67BF" w:rsidRDefault="00701D31" w:rsidP="007E67BF">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DE9A6A3" id="_x0000_s1165" type="#_x0000_t202" style="position:absolute;margin-left:42pt;margin-top:0;width:355.95pt;height:401.05pt;z-index:251850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Qu/HwIAAEQEAAAOAAAAZHJzL2Uyb0RvYy54bWysU1GP2jAMfp+0/xDlfbTAQLuKcmKcmCah&#10;u5O46Z5DmtJIaZw5gZb9+jkthe22p2kvqWs7dvx9nxf3bW3YSaHXYHM+HqWcKSuh0PaQ828vmw+f&#10;OPNB2EIYsCrnZ+X5/fL9u0XjMjWBCkyhkFER67PG5bwKwWVJ4mWlauFH4JSlYAlYi0C/eEgKFA1V&#10;r00ySdN50gAWDkEq78n70Af5sqtflkqGp7L0KjCTc3pb6E7szn08k+VCZAcUrtLy8gzxD6+ohbbU&#10;9FrqQQTBjqj/KFVrieChDCMJdQJlqaXqZqBpxumbaXaVcKqbhcDx7gqT/39l5eNp556RhfYztERg&#10;BKRxPvPkjPO0JdbxSy9lFCcIz1fYVBuYJOfH2SSdzWecSYrN0rvpdDqLdZLbdYc+fFFQs2jkHImX&#10;Di5x2vrQpw4psZsHo4uNNib+xMDaIDsJ4rCpdFCX4r9lGRtzLcRbfcHoSW6zRCu0+5bpIufz+TDo&#10;HoozzY/QS8M7udHUcCt8eBZIWqCRSd/hiY7SQJNzuFicVYA//uaP+UQRRTlrSFs599+PAhVn5qsl&#10;8qIQBwMHYz8Y9livgUYd0+Y42Zl0AYMZzBKhfiXZr2IXCgkrqVfOw2CuQ69wWhupVqsuieTmRNja&#10;nZOx9ADsS/sq0F1oCcToIwyqE9kbdvrcjh+3OgaCuqMuAtujeMGbpNqRf1mruAu//ndZt+Vf/gQA&#10;AP//AwBQSwMEFAAGAAgAAAAhAI7D5x7gAAAABwEAAA8AAABkcnMvZG93bnJldi54bWxMj81OwzAQ&#10;hO9IvIO1SFwQdVpCf0KcqqrgAJeK0EtvbryNA/E6ip02vD3LCS4rzc5q5tt8PbpWnLEPjScF00kC&#10;AqnypqFawf7j5X4JIkRNRreeUME3BlgX11e5zoy/0Duey1gLDqGQaQU2xi6TMlQWnQ4T3yGxd/K9&#10;05FlX0vT6wuHu1bOkmQunW6IG6zucGux+ioHp2CXHnb2bjg9v23Sh/51P2znn3Wp1O3NuHkCEXGM&#10;f8fwi8/oUDDT0Q9kgmgVLFN+JSrgye5i9bgCceR1MpuCLHL5n7/4AQAA//8DAFBLAQItABQABgAI&#10;AAAAIQC2gziS/gAAAOEBAAATAAAAAAAAAAAAAAAAAAAAAABbQ29udGVudF9UeXBlc10ueG1sUEsB&#10;Ai0AFAAGAAgAAAAhADj9If/WAAAAlAEAAAsAAAAAAAAAAAAAAAAALwEAAF9yZWxzLy5yZWxzUEsB&#10;Ai0AFAAGAAgAAAAhAA7VC78fAgAARAQAAA4AAAAAAAAAAAAAAAAALgIAAGRycy9lMm9Eb2MueG1s&#10;UEsBAi0AFAAGAAgAAAAhAI7D5x7gAAAABwEAAA8AAAAAAAAAAAAAAAAAeQQAAGRycy9kb3ducmV2&#10;LnhtbFBLBQYAAAAABAAEAPMAAACGBQAAAAA=&#10;" stroked="f">
                <v:textbox style="mso-fit-shape-to-text:t" inset="0,0,0,0">
                  <w:txbxContent>
                    <w:p w14:paraId="094DC35C" w14:textId="69610CF7" w:rsidR="00701D31" w:rsidRPr="007E67BF" w:rsidRDefault="00701D31" w:rsidP="00701D31">
                      <w:pPr>
                        <w:rPr>
                          <w:rFonts w:ascii="Times New Roman" w:eastAsia="等线" w:hAnsi="Times New Roman" w:cs="Times New Roman"/>
                          <w:lang w:eastAsia="zh-CN"/>
                        </w:rPr>
                      </w:pPr>
                      <w:bookmarkStart w:id="219" w:name="_Toc151655166"/>
                      <w:r w:rsidRPr="007E67BF">
                        <w:rPr>
                          <w:rFonts w:asciiTheme="majorBidi" w:hAnsiTheme="majorBidi" w:cstheme="majorBidi"/>
                        </w:rPr>
                        <w:t xml:space="preserve">Figure </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STYLEREF 1 \s </w:instrText>
                      </w:r>
                      <w:r w:rsidR="00172533" w:rsidRPr="007E67BF">
                        <w:rPr>
                          <w:rFonts w:asciiTheme="majorBidi" w:hAnsiTheme="majorBidi" w:cstheme="majorBidi"/>
                        </w:rPr>
                        <w:fldChar w:fldCharType="separate"/>
                      </w:r>
                      <w:r w:rsidR="00606D3E" w:rsidRPr="007E67BF">
                        <w:rPr>
                          <w:rFonts w:asciiTheme="majorBidi" w:hAnsiTheme="majorBidi" w:cstheme="majorBidi"/>
                          <w:noProof/>
                          <w:cs/>
                        </w:rPr>
                        <w:t>‎</w:t>
                      </w:r>
                      <w:r w:rsidR="00606D3E" w:rsidRPr="007E67BF">
                        <w:rPr>
                          <w:rFonts w:asciiTheme="majorBidi" w:hAnsiTheme="majorBidi" w:cstheme="majorBidi"/>
                          <w:noProof/>
                        </w:rPr>
                        <w:t>4</w:t>
                      </w:r>
                      <w:r w:rsidR="00172533" w:rsidRPr="007E67BF">
                        <w:rPr>
                          <w:rFonts w:asciiTheme="majorBidi" w:hAnsiTheme="majorBidi" w:cstheme="majorBidi"/>
                        </w:rPr>
                        <w:fldChar w:fldCharType="end"/>
                      </w:r>
                      <w:r w:rsidR="00172533" w:rsidRPr="007E67BF">
                        <w:rPr>
                          <w:rFonts w:asciiTheme="majorBidi" w:hAnsiTheme="majorBidi" w:cstheme="majorBidi"/>
                        </w:rPr>
                        <w:t>.</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SEQ Figure \* ARABIC \s 1 </w:instrText>
                      </w:r>
                      <w:r w:rsidR="00172533" w:rsidRPr="007E67BF">
                        <w:rPr>
                          <w:rFonts w:asciiTheme="majorBidi" w:hAnsiTheme="majorBidi" w:cstheme="majorBidi"/>
                        </w:rPr>
                        <w:fldChar w:fldCharType="separate"/>
                      </w:r>
                      <w:r w:rsidR="00606D3E" w:rsidRPr="007E67BF">
                        <w:rPr>
                          <w:rFonts w:asciiTheme="majorBidi" w:hAnsiTheme="majorBidi" w:cstheme="majorBidi"/>
                          <w:noProof/>
                        </w:rPr>
                        <w:t>5</w:t>
                      </w:r>
                      <w:r w:rsidR="00172533" w:rsidRPr="007E67BF">
                        <w:rPr>
                          <w:rFonts w:asciiTheme="majorBidi" w:hAnsiTheme="majorBidi" w:cstheme="majorBidi"/>
                        </w:rPr>
                        <w:fldChar w:fldCharType="end"/>
                      </w:r>
                      <w:r w:rsidRPr="007E67BF">
                        <w:rPr>
                          <w:rFonts w:asciiTheme="majorBidi" w:eastAsia="等线" w:hAnsiTheme="majorBidi" w:cstheme="majorBidi"/>
                          <w:lang w:eastAsia="zh-CN"/>
                        </w:rPr>
                        <w:t xml:space="preserve"> CBR</w:t>
                      </w:r>
                      <w:r w:rsidRPr="007E67BF">
                        <w:rPr>
                          <w:rFonts w:ascii="Times New Roman" w:eastAsia="等线" w:hAnsi="Times New Roman" w:cs="Times New Roman"/>
                          <w:lang w:eastAsia="zh-CN"/>
                        </w:rPr>
                        <w:t xml:space="preserve">-5884 interferes with </w:t>
                      </w:r>
                      <w:r w:rsidRPr="007E67BF">
                        <w:rPr>
                          <w:rFonts w:ascii="Times New Roman" w:eastAsia="等线" w:hAnsi="Times New Roman" w:cs="Times New Roman"/>
                          <w:i/>
                          <w:iCs/>
                          <w:lang w:eastAsia="zh-CN"/>
                        </w:rPr>
                        <w:t>in vivo</w:t>
                      </w:r>
                      <w:r w:rsidRPr="007E67BF">
                        <w:rPr>
                          <w:rFonts w:ascii="Times New Roman" w:eastAsia="等线" w:hAnsi="Times New Roman" w:cs="Times New Roman"/>
                          <w:lang w:eastAsia="zh-CN"/>
                        </w:rPr>
                        <w:t xml:space="preserve"> PS synthesis.</w:t>
                      </w:r>
                      <w:bookmarkEnd w:id="219"/>
                      <w:r w:rsidRPr="007E67BF">
                        <w:rPr>
                          <w:rFonts w:ascii="Times New Roman" w:eastAsia="等线" w:hAnsi="Times New Roman" w:cs="Times New Roman"/>
                          <w:lang w:eastAsia="zh-CN"/>
                        </w:rPr>
                        <w:t xml:space="preserve"> </w:t>
                      </w:r>
                    </w:p>
                    <w:p w14:paraId="074C6283" w14:textId="77777777" w:rsidR="00701D31" w:rsidRPr="007E67BF" w:rsidRDefault="00701D31" w:rsidP="00701D31">
                      <w:pPr>
                        <w:rPr>
                          <w:rFonts w:ascii="Times New Roman" w:eastAsia="等线" w:hAnsi="Times New Roman" w:cs="Times New Roman"/>
                          <w:lang w:eastAsia="zh-CN"/>
                        </w:rPr>
                      </w:pPr>
                      <w:r w:rsidRPr="007E67BF">
                        <w:rPr>
                          <w:rFonts w:ascii="Times New Roman" w:eastAsia="等线" w:hAnsi="Times New Roman" w:cs="Times New Roman"/>
                          <w:lang w:eastAsia="zh-CN"/>
                        </w:rPr>
                        <w:t xml:space="preserve">(A) CBR-5884 induces cell wall </w:t>
                      </w:r>
                      <w:proofErr w:type="gramStart"/>
                      <w:r w:rsidRPr="007E67BF">
                        <w:rPr>
                          <w:rFonts w:ascii="Times New Roman" w:eastAsia="等线" w:hAnsi="Times New Roman" w:cs="Times New Roman"/>
                          <w:lang w:eastAsia="zh-CN"/>
                        </w:rPr>
                        <w:t>β(</w:t>
                      </w:r>
                      <w:proofErr w:type="gramEnd"/>
                      <w:r w:rsidRPr="007E67BF">
                        <w:rPr>
                          <w:rFonts w:ascii="Times New Roman" w:eastAsia="等线" w:hAnsi="Times New Roman" w:cs="Times New Roman"/>
                          <w:lang w:eastAsia="zh-CN"/>
                        </w:rPr>
                        <w:t xml:space="preserve">1,3)-glucan exposure. Exposed cell wall </w:t>
                      </w:r>
                      <w:proofErr w:type="gramStart"/>
                      <w:r w:rsidRPr="007E67BF">
                        <w:rPr>
                          <w:rFonts w:ascii="Times New Roman" w:eastAsia="等线" w:hAnsi="Times New Roman" w:cs="Times New Roman"/>
                          <w:lang w:eastAsia="zh-CN"/>
                        </w:rPr>
                        <w:t>β(</w:t>
                      </w:r>
                      <w:proofErr w:type="gramEnd"/>
                      <w:r w:rsidRPr="007E67BF">
                        <w:rPr>
                          <w:rFonts w:ascii="Times New Roman" w:eastAsia="等线" w:hAnsi="Times New Roman" w:cs="Times New Roman"/>
                          <w:lang w:eastAsia="zh-CN"/>
                        </w:rPr>
                        <w:t xml:space="preserve">1,3)-glucan of wildtype </w:t>
                      </w:r>
                      <w:r w:rsidRPr="007E67BF">
                        <w:rPr>
                          <w:rFonts w:ascii="Times New Roman" w:eastAsia="等线" w:hAnsi="Times New Roman" w:cs="Times New Roman"/>
                          <w:i/>
                          <w:iCs/>
                          <w:lang w:eastAsia="zh-CN"/>
                        </w:rPr>
                        <w:t xml:space="preserve">C. albicans </w:t>
                      </w:r>
                      <w:r w:rsidRPr="007E67BF">
                        <w:rPr>
                          <w:rFonts w:ascii="Times New Roman" w:eastAsia="等线" w:hAnsi="Times New Roman" w:cs="Times New Roman"/>
                          <w:lang w:eastAsia="zh-CN"/>
                        </w:rPr>
                        <w:t xml:space="preserve">treated with 170 </w:t>
                      </w:r>
                      <w:r w:rsidRPr="007E67BF">
                        <w:rPr>
                          <w:rFonts w:ascii="Symbol" w:eastAsia="等线" w:hAnsi="Symbol" w:cs="Times New Roman"/>
                          <w:lang w:eastAsia="zh-CN"/>
                        </w:rPr>
                        <w:t>m</w:t>
                      </w:r>
                      <w:r w:rsidRPr="007E67BF">
                        <w:rPr>
                          <w:rFonts w:ascii="Times New Roman" w:eastAsia="等线" w:hAnsi="Times New Roman" w:cs="Times New Roman"/>
                          <w:lang w:eastAsia="zh-CN"/>
                        </w:rPr>
                        <w:t xml:space="preserve">M CBR-5884 or equivalent DMSO control for time indicated are shown. Exposed </w:t>
                      </w:r>
                      <w:proofErr w:type="gramStart"/>
                      <w:r w:rsidRPr="007E67BF">
                        <w:rPr>
                          <w:rFonts w:ascii="Times New Roman" w:eastAsia="等线" w:hAnsi="Times New Roman" w:cs="Times New Roman"/>
                          <w:lang w:eastAsia="zh-CN"/>
                        </w:rPr>
                        <w:t>β(</w:t>
                      </w:r>
                      <w:proofErr w:type="gramEnd"/>
                      <w:r w:rsidRPr="007E67BF">
                        <w:rPr>
                          <w:rFonts w:ascii="Times New Roman" w:eastAsia="等线" w:hAnsi="Times New Roman" w:cs="Times New Roman"/>
                          <w:lang w:eastAsia="zh-CN"/>
                        </w:rPr>
                        <w:t>1,3)-glucan is shown as green fluorescence and the corresponding cells are shown in the bright field as well. (B) Quantification of the mean fluorescence from (A). Forty-six cells from at least 10 images were used for the quantification and shown. Statistics were conducted using one-way ANOVA and</w:t>
                      </w:r>
                      <w:r w:rsidRPr="007E67BF">
                        <w:rPr>
                          <w:rFonts w:ascii="Calibri" w:eastAsia="等线" w:hAnsi="Calibri"/>
                          <w:lang w:eastAsia="zh-CN"/>
                        </w:rPr>
                        <w:t xml:space="preserve"> </w:t>
                      </w:r>
                      <w:r w:rsidRPr="007E67BF">
                        <w:rPr>
                          <w:rFonts w:ascii="Times New Roman" w:eastAsia="等线" w:hAnsi="Times New Roman" w:cs="Times New Roman"/>
                          <w:lang w:eastAsia="zh-CN"/>
                        </w:rPr>
                        <w:t>Tukey’s multiple comparisons test (ns=not significant, p &gt; 0.05; ****, 0.0001&gt; p). (C) CBR-5884 interferes with the incorporation of C-</w:t>
                      </w:r>
                      <w:r w:rsidRPr="007E67BF">
                        <w:rPr>
                          <w:rFonts w:ascii="Times New Roman" w:eastAsia="等线" w:hAnsi="Times New Roman" w:cs="Times New Roman"/>
                          <w:sz w:val="20"/>
                          <w:szCs w:val="20"/>
                          <w:lang w:eastAsia="zh-CN"/>
                        </w:rPr>
                        <w:t>L</w:t>
                      </w:r>
                      <w:r w:rsidRPr="007E67BF">
                        <w:rPr>
                          <w:rFonts w:ascii="Times New Roman" w:eastAsia="等线" w:hAnsi="Times New Roman" w:cs="Times New Roman"/>
                          <w:lang w:eastAsia="zh-CN"/>
                        </w:rPr>
                        <w:t>-SerN</w:t>
                      </w:r>
                      <w:r w:rsidRPr="007E67BF">
                        <w:rPr>
                          <w:rFonts w:ascii="Times New Roman" w:eastAsia="等线" w:hAnsi="Times New Roman" w:cs="Times New Roman"/>
                          <w:vertAlign w:val="subscript"/>
                          <w:lang w:eastAsia="zh-CN"/>
                        </w:rPr>
                        <w:t xml:space="preserve">3 </w:t>
                      </w:r>
                      <w:r w:rsidRPr="007E67BF">
                        <w:rPr>
                          <w:rFonts w:ascii="Times New Roman" w:eastAsia="等线" w:hAnsi="Times New Roman" w:cs="Times New Roman"/>
                          <w:lang w:eastAsia="zh-CN"/>
                        </w:rPr>
                        <w:t>probe into the cell membrane. A final concentration of 1.5 mM C-</w:t>
                      </w:r>
                      <w:r w:rsidRPr="007E67BF">
                        <w:rPr>
                          <w:rFonts w:ascii="Times New Roman" w:eastAsia="等线" w:hAnsi="Times New Roman" w:cs="Times New Roman"/>
                          <w:sz w:val="20"/>
                          <w:szCs w:val="20"/>
                          <w:lang w:eastAsia="zh-CN"/>
                        </w:rPr>
                        <w:t>L</w:t>
                      </w:r>
                      <w:r w:rsidRPr="007E67BF">
                        <w:rPr>
                          <w:rFonts w:ascii="Times New Roman" w:eastAsia="等线" w:hAnsi="Times New Roman" w:cs="Times New Roman"/>
                          <w:lang w:eastAsia="zh-CN"/>
                        </w:rPr>
                        <w:t>-SerN</w:t>
                      </w:r>
                      <w:r w:rsidRPr="007E67BF">
                        <w:rPr>
                          <w:rFonts w:ascii="Times New Roman" w:eastAsia="等线" w:hAnsi="Times New Roman" w:cs="Times New Roman"/>
                          <w:vertAlign w:val="subscript"/>
                          <w:lang w:eastAsia="zh-CN"/>
                        </w:rPr>
                        <w:t xml:space="preserve">3 </w:t>
                      </w:r>
                      <w:r w:rsidRPr="007E67BF">
                        <w:rPr>
                          <w:rFonts w:ascii="Times New Roman" w:eastAsia="等线" w:hAnsi="Times New Roman" w:cs="Times New Roman"/>
                          <w:lang w:eastAsia="zh-CN"/>
                        </w:rPr>
                        <w:t xml:space="preserve">was added to wildtype </w:t>
                      </w:r>
                      <w:r w:rsidRPr="007E67BF">
                        <w:rPr>
                          <w:rFonts w:ascii="Times New Roman" w:eastAsia="等线" w:hAnsi="Times New Roman" w:cs="Times New Roman"/>
                          <w:i/>
                          <w:iCs/>
                          <w:lang w:eastAsia="zh-CN"/>
                        </w:rPr>
                        <w:t xml:space="preserve">C. albicans </w:t>
                      </w:r>
                      <w:r w:rsidRPr="007E67BF">
                        <w:rPr>
                          <w:rFonts w:ascii="Times New Roman" w:eastAsia="等线" w:hAnsi="Times New Roman" w:cs="Times New Roman"/>
                          <w:lang w:eastAsia="zh-CN"/>
                        </w:rPr>
                        <w:t xml:space="preserve">and </w:t>
                      </w:r>
                      <w:r w:rsidRPr="007E67BF">
                        <w:rPr>
                          <w:rFonts w:ascii="Times New Roman" w:eastAsia="等线" w:hAnsi="Times New Roman" w:cs="Times New Roman"/>
                          <w:i/>
                          <w:iCs/>
                          <w:lang w:eastAsia="zh-CN"/>
                        </w:rPr>
                        <w:t>cho1</w:t>
                      </w:r>
                      <w:r w:rsidRPr="007E67BF">
                        <w:rPr>
                          <w:rFonts w:ascii="Times New Roman" w:eastAsia="等线" w:hAnsi="Times New Roman" w:cs="Times New Roman"/>
                          <w:lang w:eastAsia="zh-CN"/>
                        </w:rPr>
                        <w:t xml:space="preserve">ΔΔ cells grown with and without 170 </w:t>
                      </w:r>
                      <w:r w:rsidRPr="007E67BF">
                        <w:rPr>
                          <w:rFonts w:ascii="Symbol" w:eastAsia="等线" w:hAnsi="Symbol" w:cs="Times New Roman"/>
                          <w:lang w:eastAsia="zh-CN"/>
                        </w:rPr>
                        <w:t>m</w:t>
                      </w:r>
                      <w:r w:rsidRPr="007E67BF">
                        <w:rPr>
                          <w:rFonts w:ascii="Times New Roman" w:eastAsia="等线" w:hAnsi="Times New Roman" w:cs="Times New Roman"/>
                          <w:lang w:eastAsia="zh-CN"/>
                        </w:rPr>
                        <w:t xml:space="preserve">M CBR-5884.  The cells were then stained with the DBCO-AZ Dye 488 to allow click-tagging, followed by microscopy. Corresponding brightfield and overlay images were also shown. Wildtype </w:t>
                      </w:r>
                      <w:r w:rsidRPr="007E67BF">
                        <w:rPr>
                          <w:rFonts w:ascii="Times New Roman" w:eastAsia="等线" w:hAnsi="Times New Roman" w:cs="Times New Roman"/>
                          <w:i/>
                          <w:iCs/>
                          <w:lang w:eastAsia="zh-CN"/>
                        </w:rPr>
                        <w:t xml:space="preserve">C. albicans </w:t>
                      </w:r>
                      <w:r w:rsidRPr="007E67BF">
                        <w:rPr>
                          <w:rFonts w:ascii="Times New Roman" w:eastAsia="等线" w:hAnsi="Times New Roman" w:cs="Times New Roman"/>
                          <w:lang w:eastAsia="zh-CN"/>
                        </w:rPr>
                        <w:t>grown without the C-</w:t>
                      </w:r>
                      <w:r w:rsidRPr="007E67BF">
                        <w:rPr>
                          <w:rFonts w:ascii="Times New Roman" w:eastAsia="等线" w:hAnsi="Times New Roman" w:cs="Times New Roman"/>
                          <w:sz w:val="20"/>
                          <w:szCs w:val="20"/>
                          <w:lang w:eastAsia="zh-CN"/>
                        </w:rPr>
                        <w:t>L</w:t>
                      </w:r>
                      <w:r w:rsidRPr="007E67BF">
                        <w:rPr>
                          <w:rFonts w:ascii="Times New Roman" w:eastAsia="等线" w:hAnsi="Times New Roman" w:cs="Times New Roman"/>
                          <w:lang w:eastAsia="zh-CN"/>
                        </w:rPr>
                        <w:t>-SerN</w:t>
                      </w:r>
                      <w:r w:rsidRPr="007E67BF">
                        <w:rPr>
                          <w:rFonts w:ascii="Times New Roman" w:eastAsia="等线" w:hAnsi="Times New Roman" w:cs="Times New Roman"/>
                          <w:vertAlign w:val="subscript"/>
                          <w:lang w:eastAsia="zh-CN"/>
                        </w:rPr>
                        <w:t xml:space="preserve">3 </w:t>
                      </w:r>
                      <w:r w:rsidRPr="007E67BF">
                        <w:rPr>
                          <w:rFonts w:ascii="Times New Roman" w:eastAsia="等线" w:hAnsi="Times New Roman" w:cs="Times New Roman"/>
                          <w:lang w:eastAsia="zh-CN"/>
                        </w:rPr>
                        <w:t>probe was included as a control for background fluorescence. (D) Quantification of the mean fluorescence from (C). Forty cells from at least 10 images were used for the quantification and shown. Statistics were conducted using one-way ANOVA and</w:t>
                      </w:r>
                      <w:r w:rsidRPr="007E67BF">
                        <w:rPr>
                          <w:rFonts w:ascii="Calibri" w:eastAsia="等线" w:hAnsi="Calibri"/>
                          <w:lang w:eastAsia="zh-CN"/>
                        </w:rPr>
                        <w:t xml:space="preserve"> </w:t>
                      </w:r>
                      <w:r w:rsidRPr="007E67BF">
                        <w:rPr>
                          <w:rFonts w:ascii="Times New Roman" w:eastAsia="等线" w:hAnsi="Times New Roman" w:cs="Times New Roman"/>
                          <w:lang w:eastAsia="zh-CN"/>
                        </w:rPr>
                        <w:t xml:space="preserve">Tukey’s multiple comparisons test (ns=not significant, p &gt; 0.05; ****, 0.0001&gt; p). (E) Thin layer chromatography (TLC) plate of phospholipids extracted from wildtype and </w:t>
                      </w:r>
                      <w:r w:rsidRPr="007E67BF">
                        <w:rPr>
                          <w:rFonts w:ascii="Times New Roman" w:eastAsia="等线" w:hAnsi="Times New Roman" w:cs="Times New Roman"/>
                          <w:i/>
                          <w:iCs/>
                          <w:lang w:eastAsia="zh-CN"/>
                        </w:rPr>
                        <w:t>cho1</w:t>
                      </w:r>
                      <w:r w:rsidRPr="007E67BF">
                        <w:rPr>
                          <w:rFonts w:ascii="Times New Roman" w:eastAsia="等线" w:hAnsi="Times New Roman" w:cs="Times New Roman"/>
                          <w:lang w:eastAsia="zh-CN"/>
                        </w:rPr>
                        <w:t xml:space="preserve">ΔΔ </w:t>
                      </w:r>
                      <w:r w:rsidRPr="007E67BF">
                        <w:rPr>
                          <w:rFonts w:ascii="Times New Roman" w:eastAsia="等线" w:hAnsi="Times New Roman" w:cs="Times New Roman"/>
                          <w:i/>
                          <w:iCs/>
                          <w:lang w:eastAsia="zh-CN"/>
                        </w:rPr>
                        <w:t xml:space="preserve">C. albicans </w:t>
                      </w:r>
                      <w:r w:rsidRPr="007E67BF">
                        <w:rPr>
                          <w:rFonts w:ascii="Times New Roman" w:eastAsia="等线" w:hAnsi="Times New Roman" w:cs="Times New Roman"/>
                          <w:lang w:eastAsia="zh-CN"/>
                        </w:rPr>
                        <w:t xml:space="preserve">treated with 170 </w:t>
                      </w:r>
                      <w:r w:rsidRPr="007E67BF">
                        <w:rPr>
                          <w:rFonts w:ascii="Symbol" w:eastAsia="等线" w:hAnsi="Symbol" w:cs="Times New Roman"/>
                          <w:lang w:eastAsia="zh-CN"/>
                        </w:rPr>
                        <w:t>m</w:t>
                      </w:r>
                      <w:r w:rsidRPr="007E67BF">
                        <w:rPr>
                          <w:rFonts w:ascii="Times New Roman" w:eastAsia="等线" w:hAnsi="Times New Roman" w:cs="Times New Roman"/>
                          <w:lang w:eastAsia="zh-CN"/>
                        </w:rPr>
                        <w:t>M CBR-5884 or equivalent DMSO. The positions of PS (phosphatidylserine), PE (phosphatidylethanolamine), PI (phosphatidylinositol) and PC (phosphatidylcholine) are indicated based on standards. (F) The ratio of the phospholipid to total (PE+PS+PI+PC) phospholipids for strains in (E). The quantification was done in ImageJ software from two TLC plates. Statistics were conducted using unpaired two-tailed t test (ns=not significant, p &gt; 0.05; *, 0.05&gt; p &gt; 0.01, **, 0.01&gt; p &gt; 0.001).</w:t>
                      </w:r>
                    </w:p>
                    <w:p w14:paraId="186BF703" w14:textId="77777777" w:rsidR="00701D31" w:rsidRPr="007E67BF" w:rsidRDefault="00701D31" w:rsidP="007E67BF">
                      <w:pPr>
                        <w:pStyle w:val="Caption"/>
                        <w:rPr>
                          <w:noProof/>
                        </w:rPr>
                      </w:pPr>
                    </w:p>
                  </w:txbxContent>
                </v:textbox>
              </v:shape>
            </w:pict>
          </mc:Fallback>
        </mc:AlternateContent>
      </w:r>
    </w:p>
    <w:p w14:paraId="7BDD1ECD" w14:textId="4C4D90E3" w:rsidR="00F62E21" w:rsidRDefault="00F62E21" w:rsidP="00BF3143">
      <w:pPr>
        <w:spacing w:after="160" w:line="480" w:lineRule="auto"/>
        <w:rPr>
          <w:rFonts w:asciiTheme="majorBidi" w:eastAsia="等线" w:hAnsiTheme="majorBidi" w:cstheme="majorBidi"/>
          <w:bCs/>
          <w:lang w:eastAsia="zh-CN"/>
        </w:rPr>
        <w:sectPr w:rsidR="00F62E21" w:rsidSect="006A5228">
          <w:pgSz w:w="12240" w:h="15840" w:code="1"/>
          <w:pgMar w:top="1440" w:right="1800" w:bottom="1872" w:left="1800" w:header="720" w:footer="1440" w:gutter="0"/>
          <w:cols w:space="720"/>
          <w:noEndnote/>
          <w:docGrid w:linePitch="360"/>
        </w:sectPr>
      </w:pPr>
    </w:p>
    <w:p w14:paraId="42999D71" w14:textId="45CA913C" w:rsidR="00F62E21" w:rsidRDefault="00F62E21" w:rsidP="00BF3143">
      <w:pPr>
        <w:spacing w:after="160" w:line="480" w:lineRule="auto"/>
        <w:rPr>
          <w:rFonts w:asciiTheme="majorBidi" w:eastAsia="等线" w:hAnsiTheme="majorBidi" w:cstheme="majorBidi"/>
          <w:bCs/>
          <w:lang w:eastAsia="zh-CN"/>
        </w:rPr>
        <w:sectPr w:rsidR="00F62E21" w:rsidSect="00F62E21">
          <w:pgSz w:w="15840" w:h="12240" w:orient="landscape" w:code="1"/>
          <w:pgMar w:top="1800" w:right="1440" w:bottom="1800" w:left="1872" w:header="720" w:footer="1440" w:gutter="0"/>
          <w:cols w:space="720"/>
          <w:noEndnote/>
          <w:docGrid w:linePitch="360"/>
        </w:sectPr>
      </w:pPr>
      <w:r>
        <w:rPr>
          <w:rFonts w:asciiTheme="majorBidi" w:eastAsia="等线" w:hAnsiTheme="majorBidi" w:cstheme="majorBidi"/>
          <w:bCs/>
          <w:noProof/>
          <w:lang w:eastAsia="zh-CN"/>
        </w:rPr>
        <w:lastRenderedPageBreak/>
        <w:drawing>
          <wp:anchor distT="0" distB="0" distL="114300" distR="114300" simplePos="0" relativeHeight="251807744" behindDoc="0" locked="0" layoutInCell="1" allowOverlap="1" wp14:anchorId="11DE1AC2" wp14:editId="7D517445">
            <wp:simplePos x="0" y="0"/>
            <wp:positionH relativeFrom="column">
              <wp:posOffset>541020</wp:posOffset>
            </wp:positionH>
            <wp:positionV relativeFrom="paragraph">
              <wp:posOffset>4445</wp:posOffset>
            </wp:positionV>
            <wp:extent cx="6227445" cy="5549265"/>
            <wp:effectExtent l="0" t="0" r="1905" b="0"/>
            <wp:wrapNone/>
            <wp:docPr id="2023148574" name="Picture 7"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148574" name="Picture 7" descr="A close-up of a graph&#10;&#10;Description automatically generated"/>
                    <pic:cNvPicPr>
                      <a:picLocks noChangeAspect="1"/>
                    </pic:cNvPicPr>
                  </pic:nvPicPr>
                  <pic:blipFill>
                    <a:blip r:embed="rId146">
                      <a:extLst>
                        <a:ext uri="{28A0092B-C50C-407E-A947-70E740481C1C}">
                          <a14:useLocalDpi xmlns:a14="http://schemas.microsoft.com/office/drawing/2010/main" val="0"/>
                        </a:ext>
                      </a:extLst>
                    </a:blip>
                    <a:stretch>
                      <a:fillRect/>
                    </a:stretch>
                  </pic:blipFill>
                  <pic:spPr>
                    <a:xfrm>
                      <a:off x="0" y="0"/>
                      <a:ext cx="6227445" cy="5549265"/>
                    </a:xfrm>
                    <a:prstGeom prst="rect">
                      <a:avLst/>
                    </a:prstGeom>
                  </pic:spPr>
                </pic:pic>
              </a:graphicData>
            </a:graphic>
          </wp:anchor>
        </w:drawing>
      </w:r>
    </w:p>
    <w:p w14:paraId="6E069EF6" w14:textId="77777777" w:rsidR="00B36746" w:rsidRPr="009527CA" w:rsidRDefault="00B36746" w:rsidP="00B36746">
      <w:pPr>
        <w:spacing w:after="160" w:line="480" w:lineRule="auto"/>
        <w:ind w:firstLine="720"/>
        <w:contextualSpacing/>
        <w:rPr>
          <w:rFonts w:asciiTheme="majorBidi" w:eastAsia="等线" w:hAnsiTheme="majorBidi" w:cstheme="majorBidi"/>
          <w:bCs/>
          <w:lang w:eastAsia="zh-CN"/>
        </w:rPr>
      </w:pPr>
      <w:r w:rsidRPr="009527CA">
        <w:rPr>
          <w:rFonts w:asciiTheme="majorBidi" w:eastAsia="等线" w:hAnsiTheme="majorBidi" w:cstheme="majorBidi"/>
          <w:bCs/>
          <w:lang w:eastAsia="zh-CN"/>
        </w:rPr>
        <w:lastRenderedPageBreak/>
        <w:t xml:space="preserve">treatment could induce more unmasking than </w:t>
      </w:r>
      <w:r w:rsidRPr="009527CA">
        <w:rPr>
          <w:rFonts w:asciiTheme="majorBidi" w:eastAsia="等线" w:hAnsiTheme="majorBidi" w:cstheme="majorBidi"/>
          <w:bCs/>
          <w:i/>
          <w:iCs/>
          <w:lang w:eastAsia="zh-CN"/>
        </w:rPr>
        <w:t>cho1</w:t>
      </w:r>
      <w:r w:rsidRPr="009527CA">
        <w:rPr>
          <w:rFonts w:asciiTheme="majorBidi" w:eastAsia="等线" w:hAnsiTheme="majorBidi" w:cstheme="majorBidi"/>
          <w:bCs/>
          <w:lang w:eastAsia="zh-CN"/>
        </w:rPr>
        <w:t xml:space="preserve">ΔΔ strain (Figure </w:t>
      </w:r>
      <w:r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5B). This could be because </w:t>
      </w:r>
      <w:r w:rsidRPr="009527CA">
        <w:rPr>
          <w:rFonts w:asciiTheme="majorBidi" w:eastAsia="等线" w:hAnsiTheme="majorBidi" w:cstheme="majorBidi"/>
          <w:bCs/>
          <w:color w:val="000000"/>
          <w:lang w:eastAsia="zh-CN"/>
        </w:rPr>
        <w:t xml:space="preserve">CBR-5884 inhibition causes a sudden loss of Cho1 function that the cells have not yet adjusted to, whereas a </w:t>
      </w:r>
      <w:r w:rsidRPr="009527CA">
        <w:rPr>
          <w:rFonts w:asciiTheme="majorBidi" w:eastAsia="等线" w:hAnsiTheme="majorBidi" w:cstheme="majorBidi"/>
          <w:bCs/>
          <w:i/>
          <w:iCs/>
          <w:color w:val="000000"/>
          <w:lang w:eastAsia="zh-CN"/>
        </w:rPr>
        <w:t>cho1∆∆</w:t>
      </w:r>
      <w:r w:rsidRPr="009527CA">
        <w:rPr>
          <w:rFonts w:asciiTheme="majorBidi" w:eastAsia="等线" w:hAnsiTheme="majorBidi" w:cstheme="majorBidi"/>
          <w:bCs/>
          <w:color w:val="000000"/>
          <w:lang w:eastAsia="zh-CN"/>
        </w:rPr>
        <w:t xml:space="preserve"> mutant has adjusted its metabolism to the loss of PS. Alternatively, it may indicate an off-target effect. It is also i</w:t>
      </w:r>
      <w:r w:rsidRPr="009527CA">
        <w:rPr>
          <w:rFonts w:asciiTheme="majorBidi" w:eastAsia="等线" w:hAnsiTheme="majorBidi" w:cstheme="majorBidi"/>
          <w:bCs/>
          <w:lang w:eastAsia="zh-CN"/>
        </w:rPr>
        <w:t xml:space="preserve">nteresting to note that there are dark structures in the cells under the bright field when treated with CBR-5884, which are absent in wildtype or </w:t>
      </w:r>
      <w:r w:rsidRPr="009527CA">
        <w:rPr>
          <w:rFonts w:asciiTheme="majorBidi" w:eastAsia="等线" w:hAnsiTheme="majorBidi" w:cstheme="majorBidi"/>
          <w:bCs/>
          <w:i/>
          <w:iCs/>
          <w:lang w:eastAsia="zh-CN"/>
        </w:rPr>
        <w:t>cho1</w:t>
      </w:r>
      <w:r w:rsidRPr="009527CA">
        <w:rPr>
          <w:rFonts w:asciiTheme="majorBidi" w:eastAsia="等线" w:hAnsiTheme="majorBidi" w:cstheme="majorBidi"/>
          <w:bCs/>
          <w:lang w:eastAsia="zh-CN"/>
        </w:rPr>
        <w:t xml:space="preserve">ΔΔ strains without CBR-5884. We currently do not have evidence to explain the identity or formation of these structures, but speculate that they represent fragmented vacuoles that serve in detoxification </w:t>
      </w:r>
      <w:r w:rsidRPr="009527CA">
        <w:rPr>
          <w:rFonts w:asciiTheme="majorBidi" w:eastAsia="等线" w:hAnsiTheme="majorBidi" w:cstheme="majorBidi"/>
          <w:bCs/>
          <w:lang w:eastAsia="zh-CN"/>
        </w:rPr>
        <w:fldChar w:fldCharType="begin"/>
      </w:r>
      <w:r w:rsidRPr="009527CA">
        <w:rPr>
          <w:rFonts w:asciiTheme="majorBidi" w:eastAsia="等线" w:hAnsiTheme="majorBidi" w:cstheme="majorBidi"/>
          <w:bCs/>
          <w:lang w:eastAsia="zh-CN"/>
        </w:rPr>
        <w:instrText xml:space="preserve"> ADDIN EN.CITE &lt;EndNote&gt;&lt;Cite&gt;&lt;Author&gt;Weber&lt;/Author&gt;&lt;Year&gt;2002&lt;/Year&gt;&lt;RecNum&gt;547&lt;/RecNum&gt;&lt;DisplayText&gt;(56)&lt;/DisplayText&gt;&lt;record&gt;&lt;rec-number&gt;547&lt;/rec-number&gt;&lt;foreign-keys&gt;&lt;key app="EN" db-id="dvapztdp6t5twredxxjxdsr42fwsrxv022zr" timestamp="1688584132"&gt;547&lt;/key&gt;&lt;/foreign-keys&gt;&lt;ref-type name="Journal Article"&gt;17&lt;/ref-type&gt;&lt;contributors&gt;&lt;authors&gt;&lt;author&gt;Weber, Roland W. S.&lt;/author&gt;&lt;/authors&gt;&lt;/contributors&gt;&lt;titles&gt;&lt;title&gt;Vacuoles and the fungal lifestyle&lt;/title&gt;&lt;secondary-title&gt;Mycologist&lt;/secondary-title&gt;&lt;/titles&gt;&lt;periodical&gt;&lt;full-title&gt;Mycologist&lt;/full-title&gt;&lt;/periodical&gt;&lt;pages&gt;10-20&lt;/pages&gt;&lt;volume&gt;16&lt;/volume&gt;&lt;number&gt;1&lt;/number&gt;&lt;keywords&gt;&lt;keyword&gt;Autophagocytosis&lt;/keyword&gt;&lt;keyword&gt;detoxification&lt;/keyword&gt;&lt;keyword&gt;endocy-tosis&lt;/keyword&gt;&lt;keyword&gt;homeostasis&lt;/keyword&gt;&lt;keyword&gt;hypha&lt;/keyword&gt;&lt;keyword&gt;physiology&lt;/keyword&gt;&lt;keyword&gt;transport&lt;/keyword&gt;&lt;keyword&gt;vacuoles&lt;/keyword&gt;&lt;/keywords&gt;&lt;dates&gt;&lt;year&gt;2002&lt;/year&gt;&lt;pub-dates&gt;&lt;date&gt;2002/02/01/&lt;/date&gt;&lt;/pub-dates&gt;&lt;/dates&gt;&lt;isbn&gt;0269-915X&lt;/isbn&gt;&lt;urls&gt;&lt;related-urls&gt;&lt;url&gt;https://www.sciencedirect.com/science/article/pii/S0269915X02006110&lt;/url&gt;&lt;/related-urls&gt;&lt;/urls&gt;&lt;electronic-resource-num&gt;https://doi.org/10.1017/S0269-915X(02)00611-0&lt;/electronic-resource-num&gt;&lt;/record&gt;&lt;/Cite&gt;&lt;/EndNote&gt;</w:instrText>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(56)</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w:t>
      </w:r>
    </w:p>
    <w:p w14:paraId="0F0D4466" w14:textId="77777777" w:rsidR="00B36746" w:rsidRPr="00963F09" w:rsidRDefault="00B36746" w:rsidP="00B36746">
      <w:pPr>
        <w:spacing w:after="160" w:line="480" w:lineRule="auto"/>
        <w:ind w:firstLine="720"/>
        <w:rPr>
          <w:rFonts w:asciiTheme="majorBidi" w:eastAsia="等线" w:hAnsiTheme="majorBidi" w:cstheme="majorBidi"/>
          <w:bCs/>
          <w:lang w:eastAsia="zh-CN"/>
        </w:rPr>
      </w:pPr>
      <w:proofErr w:type="gramStart"/>
      <w:r w:rsidRPr="009527CA">
        <w:rPr>
          <w:rFonts w:asciiTheme="majorBidi" w:eastAsia="等线" w:hAnsiTheme="majorBidi" w:cstheme="majorBidi"/>
          <w:bCs/>
          <w:lang w:eastAsia="zh-CN"/>
        </w:rPr>
        <w:t>In order to</w:t>
      </w:r>
      <w:proofErr w:type="gramEnd"/>
      <w:r w:rsidRPr="009527CA">
        <w:rPr>
          <w:rFonts w:asciiTheme="majorBidi" w:eastAsia="等线" w:hAnsiTheme="majorBidi" w:cstheme="majorBidi"/>
          <w:bCs/>
          <w:lang w:eastAsia="zh-CN"/>
        </w:rPr>
        <w:t xml:space="preserve"> further measure the impact of CBR-5884 on PS synthesis </w:t>
      </w:r>
      <w:r w:rsidRPr="009527CA">
        <w:rPr>
          <w:rFonts w:asciiTheme="majorBidi" w:eastAsia="等线" w:hAnsiTheme="majorBidi" w:cstheme="majorBidi"/>
          <w:bCs/>
          <w:i/>
          <w:iCs/>
          <w:lang w:eastAsia="zh-CN"/>
        </w:rPr>
        <w:t>in vivo</w:t>
      </w:r>
      <w:r w:rsidRPr="009527CA">
        <w:rPr>
          <w:rFonts w:asciiTheme="majorBidi" w:eastAsia="等线" w:hAnsiTheme="majorBidi" w:cstheme="majorBidi"/>
          <w:bCs/>
          <w:lang w:eastAsia="zh-CN"/>
        </w:rPr>
        <w:t xml:space="preserve">, an assay for fluorescence-based labeling of PS via biorthogonal tagging using a clickable serine probe was utilized. This probe consists of a serine analogue carrying an </w:t>
      </w:r>
      <w:proofErr w:type="spellStart"/>
      <w:r w:rsidRPr="009527CA">
        <w:rPr>
          <w:rFonts w:asciiTheme="majorBidi" w:eastAsia="等线" w:hAnsiTheme="majorBidi" w:cstheme="majorBidi"/>
          <w:bCs/>
          <w:lang w:eastAsia="zh-CN"/>
        </w:rPr>
        <w:t>azide</w:t>
      </w:r>
      <w:proofErr w:type="spellEnd"/>
      <w:r w:rsidRPr="009527CA">
        <w:rPr>
          <w:rFonts w:asciiTheme="majorBidi" w:eastAsia="等线" w:hAnsiTheme="majorBidi" w:cstheme="majorBidi"/>
          <w:bCs/>
          <w:lang w:eastAsia="zh-CN"/>
        </w:rPr>
        <w:t xml:space="preserve"> tag for click chemistry, C-</w:t>
      </w:r>
      <w:r w:rsidRPr="009527CA">
        <w:rPr>
          <w:rFonts w:asciiTheme="majorBidi" w:eastAsia="等线" w:hAnsiTheme="majorBidi" w:cstheme="majorBidi"/>
          <w:bCs/>
          <w:sz w:val="20"/>
          <w:szCs w:val="20"/>
          <w:lang w:eastAsia="zh-CN"/>
        </w:rPr>
        <w:t>L</w:t>
      </w:r>
      <w:r w:rsidRPr="009527CA">
        <w:rPr>
          <w:rFonts w:asciiTheme="majorBidi" w:eastAsia="等线" w:hAnsiTheme="majorBidi" w:cstheme="majorBidi"/>
          <w:bCs/>
          <w:lang w:eastAsia="zh-CN"/>
        </w:rPr>
        <w:t>-SerN</w:t>
      </w:r>
      <w:r w:rsidRPr="009527CA">
        <w:rPr>
          <w:rFonts w:asciiTheme="majorBidi" w:eastAsia="等线" w:hAnsiTheme="majorBidi" w:cstheme="majorBidi"/>
          <w:bCs/>
          <w:vertAlign w:val="subscript"/>
          <w:lang w:eastAsia="zh-CN"/>
        </w:rPr>
        <w:t xml:space="preserve">3, </w:t>
      </w:r>
      <w:r w:rsidRPr="009527CA">
        <w:rPr>
          <w:rFonts w:asciiTheme="majorBidi" w:eastAsia="等线" w:hAnsiTheme="majorBidi" w:cstheme="majorBidi"/>
          <w:bCs/>
          <w:lang w:eastAsia="zh-CN"/>
        </w:rPr>
        <w:t xml:space="preserve">and can be incorporated into live cell membranes by </w:t>
      </w:r>
    </w:p>
    <w:p w14:paraId="29003B37" w14:textId="7B1A186E" w:rsidR="009527CA" w:rsidRPr="009527CA" w:rsidRDefault="00B36746" w:rsidP="00B36746">
      <w:pPr>
        <w:spacing w:after="160" w:line="480" w:lineRule="auto"/>
        <w:rPr>
          <w:rFonts w:asciiTheme="majorBidi" w:eastAsia="等线" w:hAnsiTheme="majorBidi" w:cstheme="majorBidi"/>
          <w:bCs/>
          <w:lang w:eastAsia="zh-CN"/>
        </w:rPr>
      </w:pPr>
      <w:r w:rsidRPr="009527CA">
        <w:rPr>
          <w:rFonts w:asciiTheme="majorBidi" w:eastAsia="等线" w:hAnsiTheme="majorBidi" w:cstheme="majorBidi"/>
          <w:bCs/>
          <w:lang w:eastAsia="zh-CN"/>
        </w:rPr>
        <w:t xml:space="preserve">infiltrating lipid metabolism to produce </w:t>
      </w:r>
      <w:proofErr w:type="spellStart"/>
      <w:r w:rsidRPr="009527CA">
        <w:rPr>
          <w:rFonts w:asciiTheme="majorBidi" w:eastAsia="等线" w:hAnsiTheme="majorBidi" w:cstheme="majorBidi"/>
          <w:bCs/>
          <w:lang w:eastAsia="zh-CN"/>
        </w:rPr>
        <w:t>azide</w:t>
      </w:r>
      <w:proofErr w:type="spellEnd"/>
      <w:r w:rsidRPr="009527CA">
        <w:rPr>
          <w:rFonts w:asciiTheme="majorBidi" w:eastAsia="等线" w:hAnsiTheme="majorBidi" w:cstheme="majorBidi"/>
          <w:bCs/>
          <w:lang w:eastAsia="zh-CN"/>
        </w:rPr>
        <w:t xml:space="preserve">-tagged PS analogues that can be post-labeled via click-tagging with fluorophores to localized/quantify PS in cells </w:t>
      </w:r>
      <w:r w:rsidRPr="009527CA">
        <w:rPr>
          <w:rFonts w:asciiTheme="majorBidi" w:eastAsia="等线" w:hAnsiTheme="majorBidi" w:cstheme="majorBidi"/>
          <w:bCs/>
          <w:lang w:eastAsia="zh-CN"/>
        </w:rPr>
        <w:fldChar w:fldCharType="begin">
          <w:fldData xml:space="preserve">PEVuZE5vdGU+PENpdGU+PEF1dGhvcj5BbmNhamFzPC9BdXRob3I+PFllYXI+MjAyMzwvWWVhcj48
UmVjTnVtPjU1NTwvUmVjTnVtPjxEaXNwbGF5VGV4dD4oNTcsIDU4KTwvRGlzcGxheVRleHQ+PHJl
Y29yZD48cmVjLW51bWJlcj41NTU8L3JlYy1udW1iZXI+PGZvcmVpZ24ta2V5cz48a2V5IGFwcD0i
RU4iIGRiLWlkPSJkdmFwenRkcDZ0NXR3cmVkeHhqeGRzcjQyZndzcnh2MDIyenIiIHRpbWVzdGFt
cD0iMTY5MTU0OTc2NyI+NTU1PC9rZXk+PC9mb3JlaWduLWtleXM+PHJlZi10eXBlIG5hbWU9Ikpv
dXJuYWwgQXJ0aWNsZSI+MTc8L3JlZi10eXBlPjxjb250cmlidXRvcnM+PGF1dGhvcnM+PGF1dGhv
cj5BbmNhamFzLCBDaHJpc3RlbGxlIEYuPC9hdXRob3I+PGF1dGhvcj5BbGFtLCBTaGFocmluYTwv
YXV0aG9yPjxhdXRob3I+QWx2ZXMsIERhaWFuZSBTLjwvYXV0aG9yPjxhdXRob3I+WmhvdSwgWXVl
PC9hdXRob3I+PGF1dGhvcj5XYWRzd29ydGgsIE5pY2hvbGFzIE0uPC9hdXRob3I+PGF1dGhvcj5D
YXNzaWxseSwgQ2hlbHNpIEQuPC9hdXRob3I+PGF1dGhvcj5SaWNrcywgVGFuZWkgSi48L2F1dGhv
cj48YXV0aG9yPkNhcnIsIEFkYW0gSi48L2F1dGhvcj48YXV0aG9yPlJleW5vbGRzLCBUb2RkIEIu
PC9hdXRob3I+PGF1dGhvcj5CYXJyZXJhLCBGcmFuY2lzY28gTi48L2F1dGhvcj48YXV0aG9yPkJl
c3QsIE1pY2hhZWwgRC48L2F1dGhvcj48L2F1dGhvcnM+PC9jb250cmlidXRvcnM+PHRpdGxlcz48
dGl0bGU+Q2VsbHVsYXIgTGFiZWxpbmcgb2YgUGhvc3BoYXRpZHlsc2VyaW5lIFVzaW5nIENsaWNr
YWJsZSBTZXJpbmUgUHJvYmVzPC90aXRsZT48c2Vjb25kYXJ5LXRpdGxlPkFDUyBDaGVtaWNhbCBC
aW9sb2d5PC9zZWNvbmRhcnktdGl0bGU+PC90aXRsZXM+PHBlcmlvZGljYWw+PGZ1bGwtdGl0bGU+
QUNTIENoZW1pY2FsIEJpb2xvZ3k8L2Z1bGwtdGl0bGU+PC9wZXJpb2RpY2FsPjxwYWdlcz4zNzct
Mzg0PC9wYWdlcz48dm9sdW1lPjE4PC92b2x1bWU+PG51bWJlcj4yPC9udW1iZXI+PGRhdGVzPjx5
ZWFyPjIwMjM8L3llYXI+PHB1Yi1kYXRlcz48ZGF0ZT4yMDIzLzAyLzE3PC9kYXRlPjwvcHViLWRh
dGVzPjwvZGF0ZXM+PHB1Ymxpc2hlcj5BbWVyaWNhbiBDaGVtaWNhbCBTb2NpZXR5PC9wdWJsaXNo
ZXI+PGlzYm4+MTU1NC04OTI5PC9pc2JuPjx1cmxzPjxyZWxhdGVkLXVybHM+PHVybD5odHRwczov
L2RvaS5vcmcvMTAuMTAyMS9hY3NjaGVtYmlvLjJjMDA4MTM8L3VybD48L3JlbGF0ZWQtdXJscz48
L3VybHM+PGVsZWN0cm9uaWMtcmVzb3VyY2UtbnVtPjEwLjEwMjEvYWNzY2hlbWJpby4yYzAwODEz
PC9lbGVjdHJvbmljLXJlc291cmNlLW51bT48L3JlY29yZD48L0NpdGU+PENpdGU+PEF1dGhvcj5B
bmNhamFzPC9BdXRob3I+PFllYXI+MjAyMzwvWWVhcj48UmVjTnVtPjU1NjwvUmVjTnVtPjxyZWNv
cmQ+PHJlYy1udW1iZXI+NTU2PC9yZWMtbnVtYmVyPjxmb3JlaWduLWtleXM+PGtleSBhcHA9IkVO
IiBkYi1pZD0iZHZhcHp0ZHA2dDV0d3JlZHh4anhkc3I0MmZ3c3J4djAyMnpyIiB0aW1lc3RhbXA9
IjE2OTE1NDk4MzciPjU1Njwva2V5PjwvZm9yZWlnbi1rZXlzPjxyZWYtdHlwZSBuYW1lPSJKb3Vy
bmFsIEFydGljbGUiPjE3PC9yZWYtdHlwZT48Y29udHJpYnV0b3JzPjxhdXRob3JzPjxhdXRob3I+
QW5jYWphcywgQ2hyaXN0ZWxsZSBGLjwvYXV0aG9yPjxhdXRob3I+Q2FyciwgQWRhbSBKLjwvYXV0
aG9yPjxhdXRob3I+TG91LCBKaW5jaGFvPC9hdXRob3I+PGF1dGhvcj5TYWdhciwgUnVoYW5pPC9h
dXRob3I+PGF1dGhvcj5aaG91LCBZdWU8L2F1dGhvcj48YXV0aG9yPlJleW5vbGRzLCBUb2RkIEIu
PC9hdXRob3I+PGF1dGhvcj5CZXN0LCBNaWNoYWVsIEQuPC9hdXRob3I+PC9hdXRob3JzPjwvY29u
dHJpYnV0b3JzPjx0aXRsZXM+PHRpdGxlPkhhcm5lc3NpbmcgQ2xpY2thYmxlIEFjeWxhdGVkIEds
eWNlcm9sIFByb2JlcyBhcyBDaGVtaWNhbCBUb29scyBmb3IgVHJhY2tpbmcgR2x5Y2Vyb2xpcGlk
IE1ldGFib2xpc208L3RpdGxlPjxzZWNvbmRhcnktdGl0bGU+Q2hlbWlzdHJ5IOKAkyBBIEV1cm9w
ZWFuIEpvdXJuYWw8L3NlY29uZGFyeS10aXRsZT48L3RpdGxlcz48cGVyaW9kaWNhbD48ZnVsbC10
aXRsZT5DaGVtaXN0cnkg4oCTIEEgRXVyb3BlYW4gSm91cm5hbDwvZnVsbC10aXRsZT48L3Blcmlv
ZGljYWw+PHBhZ2VzPmUyMDIzMDA0MTc8L3BhZ2VzPjx2b2x1bWU+Mjk8L3ZvbHVtZT48bnVtYmVy
PjM4PC9udW1iZXI+PGRhdGVzPjx5ZWFyPjIwMjM8L3llYXI+PC9kYXRlcz48aXNibj4wOTQ3LTY1
Mzk8L2lzYm4+PHVybHM+PHJlbGF0ZWQtdXJscz48dXJsPmh0dHBzOi8vY2hlbWlzdHJ5LWV1cm9w
ZS5vbmxpbmVsaWJyYXJ5LndpbGV5LmNvbS9kb2kvYWJzLzEwLjEwMDIvY2hlbS4yMDIzMDA0MTc8
L3VybD48L3JlbGF0ZWQtdXJscz48L3VybHM+PGVsZWN0cm9uaWMtcmVzb3VyY2UtbnVtPmh0dHBz
Oi8vZG9pLm9yZy8xMC4xMDAyL2NoZW0uMjAyMzAwNDE3PC9lbGVjdHJvbmljLXJlc291cmNlLW51
bT48L3JlY29yZD48L0NpdGU+PC9FbmROb3RlPn==
</w:fldData>
        </w:fldChar>
      </w:r>
      <w:r w:rsidRPr="009527CA">
        <w:rPr>
          <w:rFonts w:asciiTheme="majorBidi" w:eastAsia="等线" w:hAnsiTheme="majorBidi" w:cstheme="majorBidi"/>
          <w:bCs/>
          <w:lang w:eastAsia="zh-CN"/>
        </w:rPr>
        <w:instrText xml:space="preserve"> ADDIN EN.CITE </w:instrText>
      </w:r>
      <w:r w:rsidRPr="009527CA">
        <w:rPr>
          <w:rFonts w:asciiTheme="majorBidi" w:eastAsia="等线" w:hAnsiTheme="majorBidi" w:cstheme="majorBidi"/>
          <w:bCs/>
          <w:lang w:eastAsia="zh-CN"/>
        </w:rPr>
        <w:fldChar w:fldCharType="begin">
          <w:fldData xml:space="preserve">PEVuZE5vdGU+PENpdGU+PEF1dGhvcj5BbmNhamFzPC9BdXRob3I+PFllYXI+MjAyMzwvWWVhcj48
UmVjTnVtPjU1NTwvUmVjTnVtPjxEaXNwbGF5VGV4dD4oNTcsIDU4KTwvRGlzcGxheVRleHQ+PHJl
Y29yZD48cmVjLW51bWJlcj41NTU8L3JlYy1udW1iZXI+PGZvcmVpZ24ta2V5cz48a2V5IGFwcD0i
RU4iIGRiLWlkPSJkdmFwenRkcDZ0NXR3cmVkeHhqeGRzcjQyZndzcnh2MDIyenIiIHRpbWVzdGFt
cD0iMTY5MTU0OTc2NyI+NTU1PC9rZXk+PC9mb3JlaWduLWtleXM+PHJlZi10eXBlIG5hbWU9Ikpv
dXJuYWwgQXJ0aWNsZSI+MTc8L3JlZi10eXBlPjxjb250cmlidXRvcnM+PGF1dGhvcnM+PGF1dGhv
cj5BbmNhamFzLCBDaHJpc3RlbGxlIEYuPC9hdXRob3I+PGF1dGhvcj5BbGFtLCBTaGFocmluYTwv
YXV0aG9yPjxhdXRob3I+QWx2ZXMsIERhaWFuZSBTLjwvYXV0aG9yPjxhdXRob3I+WmhvdSwgWXVl
PC9hdXRob3I+PGF1dGhvcj5XYWRzd29ydGgsIE5pY2hvbGFzIE0uPC9hdXRob3I+PGF1dGhvcj5D
YXNzaWxseSwgQ2hlbHNpIEQuPC9hdXRob3I+PGF1dGhvcj5SaWNrcywgVGFuZWkgSi48L2F1dGhv
cj48YXV0aG9yPkNhcnIsIEFkYW0gSi48L2F1dGhvcj48YXV0aG9yPlJleW5vbGRzLCBUb2RkIEIu
PC9hdXRob3I+PGF1dGhvcj5CYXJyZXJhLCBGcmFuY2lzY28gTi48L2F1dGhvcj48YXV0aG9yPkJl
c3QsIE1pY2hhZWwgRC48L2F1dGhvcj48L2F1dGhvcnM+PC9jb250cmlidXRvcnM+PHRpdGxlcz48
dGl0bGU+Q2VsbHVsYXIgTGFiZWxpbmcgb2YgUGhvc3BoYXRpZHlsc2VyaW5lIFVzaW5nIENsaWNr
YWJsZSBTZXJpbmUgUHJvYmVzPC90aXRsZT48c2Vjb25kYXJ5LXRpdGxlPkFDUyBDaGVtaWNhbCBC
aW9sb2d5PC9zZWNvbmRhcnktdGl0bGU+PC90aXRsZXM+PHBlcmlvZGljYWw+PGZ1bGwtdGl0bGU+
QUNTIENoZW1pY2FsIEJpb2xvZ3k8L2Z1bGwtdGl0bGU+PC9wZXJpb2RpY2FsPjxwYWdlcz4zNzct
Mzg0PC9wYWdlcz48dm9sdW1lPjE4PC92b2x1bWU+PG51bWJlcj4yPC9udW1iZXI+PGRhdGVzPjx5
ZWFyPjIwMjM8L3llYXI+PHB1Yi1kYXRlcz48ZGF0ZT4yMDIzLzAyLzE3PC9kYXRlPjwvcHViLWRh
dGVzPjwvZGF0ZXM+PHB1Ymxpc2hlcj5BbWVyaWNhbiBDaGVtaWNhbCBTb2NpZXR5PC9wdWJsaXNo
ZXI+PGlzYm4+MTU1NC04OTI5PC9pc2JuPjx1cmxzPjxyZWxhdGVkLXVybHM+PHVybD5odHRwczov
L2RvaS5vcmcvMTAuMTAyMS9hY3NjaGVtYmlvLjJjMDA4MTM8L3VybD48L3JlbGF0ZWQtdXJscz48
L3VybHM+PGVsZWN0cm9uaWMtcmVzb3VyY2UtbnVtPjEwLjEwMjEvYWNzY2hlbWJpby4yYzAwODEz
PC9lbGVjdHJvbmljLXJlc291cmNlLW51bT48L3JlY29yZD48L0NpdGU+PENpdGU+PEF1dGhvcj5B
bmNhamFzPC9BdXRob3I+PFllYXI+MjAyMzwvWWVhcj48UmVjTnVtPjU1NjwvUmVjTnVtPjxyZWNv
cmQ+PHJlYy1udW1iZXI+NTU2PC9yZWMtbnVtYmVyPjxmb3JlaWduLWtleXM+PGtleSBhcHA9IkVO
IiBkYi1pZD0iZHZhcHp0ZHA2dDV0d3JlZHh4anhkc3I0MmZ3c3J4djAyMnpyIiB0aW1lc3RhbXA9
IjE2OTE1NDk4MzciPjU1Njwva2V5PjwvZm9yZWlnbi1rZXlzPjxyZWYtdHlwZSBuYW1lPSJKb3Vy
bmFsIEFydGljbGUiPjE3PC9yZWYtdHlwZT48Y29udHJpYnV0b3JzPjxhdXRob3JzPjxhdXRob3I+
QW5jYWphcywgQ2hyaXN0ZWxsZSBGLjwvYXV0aG9yPjxhdXRob3I+Q2FyciwgQWRhbSBKLjwvYXV0
aG9yPjxhdXRob3I+TG91LCBKaW5jaGFvPC9hdXRob3I+PGF1dGhvcj5TYWdhciwgUnVoYW5pPC9h
dXRob3I+PGF1dGhvcj5aaG91LCBZdWU8L2F1dGhvcj48YXV0aG9yPlJleW5vbGRzLCBUb2RkIEIu
PC9hdXRob3I+PGF1dGhvcj5CZXN0LCBNaWNoYWVsIEQuPC9hdXRob3I+PC9hdXRob3JzPjwvY29u
dHJpYnV0b3JzPjx0aXRsZXM+PHRpdGxlPkhhcm5lc3NpbmcgQ2xpY2thYmxlIEFjeWxhdGVkIEds
eWNlcm9sIFByb2JlcyBhcyBDaGVtaWNhbCBUb29scyBmb3IgVHJhY2tpbmcgR2x5Y2Vyb2xpcGlk
IE1ldGFib2xpc208L3RpdGxlPjxzZWNvbmRhcnktdGl0bGU+Q2hlbWlzdHJ5IOKAkyBBIEV1cm9w
ZWFuIEpvdXJuYWw8L3NlY29uZGFyeS10aXRsZT48L3RpdGxlcz48cGVyaW9kaWNhbD48ZnVsbC10
aXRsZT5DaGVtaXN0cnkg4oCTIEEgRXVyb3BlYW4gSm91cm5hbDwvZnVsbC10aXRsZT48L3Blcmlv
ZGljYWw+PHBhZ2VzPmUyMDIzMDA0MTc8L3BhZ2VzPjx2b2x1bWU+Mjk8L3ZvbHVtZT48bnVtYmVy
PjM4PC9udW1iZXI+PGRhdGVzPjx5ZWFyPjIwMjM8L3llYXI+PC9kYXRlcz48aXNibj4wOTQ3LTY1
Mzk8L2lzYm4+PHVybHM+PHJlbGF0ZWQtdXJscz48dXJsPmh0dHBzOi8vY2hlbWlzdHJ5LWV1cm9w
ZS5vbmxpbmVsaWJyYXJ5LndpbGV5LmNvbS9kb2kvYWJzLzEwLjEwMDIvY2hlbS4yMDIzMDA0MTc8
L3VybD48L3JlbGF0ZWQtdXJscz48L3VybHM+PGVsZWN0cm9uaWMtcmVzb3VyY2UtbnVtPmh0dHBz
Oi8vZG9pLm9yZy8xMC4xMDAyL2NoZW0uMjAyMzAwNDE3PC9lbGVjdHJvbmljLXJlc291cmNlLW51
bT48L3JlY29yZD48L0NpdGU+PC9FbmROb3RlPn==
</w:fldData>
        </w:fldChar>
      </w:r>
      <w:r w:rsidRPr="009527CA">
        <w:rPr>
          <w:rFonts w:asciiTheme="majorBidi" w:eastAsia="等线" w:hAnsiTheme="majorBidi" w:cstheme="majorBidi"/>
          <w:bCs/>
          <w:lang w:eastAsia="zh-CN"/>
        </w:rPr>
        <w:instrText xml:space="preserve"> ADDIN EN.CITE.DATA </w:instrText>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(57, 58)</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Wildtype</w:t>
      </w:r>
      <w:r w:rsidRPr="009527CA">
        <w:rPr>
          <w:rFonts w:asciiTheme="majorBidi" w:eastAsia="等线" w:hAnsiTheme="majorBidi" w:cstheme="majorBidi"/>
          <w:bCs/>
          <w:i/>
          <w:iCs/>
          <w:lang w:eastAsia="zh-CN"/>
        </w:rPr>
        <w:t xml:space="preserve"> C. albicans </w:t>
      </w:r>
      <w:r w:rsidRPr="009527CA">
        <w:rPr>
          <w:rFonts w:asciiTheme="majorBidi" w:eastAsia="等线" w:hAnsiTheme="majorBidi" w:cstheme="majorBidi"/>
          <w:bCs/>
          <w:lang w:eastAsia="zh-CN"/>
        </w:rPr>
        <w:t>was grown in YPD to early log phase before C-</w:t>
      </w:r>
      <w:r w:rsidRPr="009527CA">
        <w:rPr>
          <w:rFonts w:asciiTheme="majorBidi" w:eastAsia="等线" w:hAnsiTheme="majorBidi" w:cstheme="majorBidi"/>
          <w:bCs/>
          <w:sz w:val="20"/>
          <w:szCs w:val="20"/>
          <w:lang w:eastAsia="zh-CN"/>
        </w:rPr>
        <w:t>L</w:t>
      </w:r>
      <w:r w:rsidRPr="009527CA">
        <w:rPr>
          <w:rFonts w:asciiTheme="majorBidi" w:eastAsia="等线" w:hAnsiTheme="majorBidi" w:cstheme="majorBidi"/>
          <w:bCs/>
          <w:lang w:eastAsia="zh-CN"/>
        </w:rPr>
        <w:t>-SerN</w:t>
      </w:r>
      <w:r w:rsidRPr="009527CA">
        <w:rPr>
          <w:rFonts w:asciiTheme="majorBidi" w:eastAsia="等线" w:hAnsiTheme="majorBidi" w:cstheme="majorBidi"/>
          <w:bCs/>
          <w:vertAlign w:val="subscript"/>
          <w:lang w:eastAsia="zh-CN"/>
        </w:rPr>
        <w:t xml:space="preserve">3 </w:t>
      </w:r>
      <w:r w:rsidRPr="009527CA">
        <w:rPr>
          <w:rFonts w:asciiTheme="majorBidi" w:eastAsia="等线" w:hAnsiTheme="majorBidi" w:cstheme="majorBidi"/>
          <w:bCs/>
          <w:lang w:eastAsia="zh-CN"/>
        </w:rPr>
        <w:t xml:space="preserve">was added, along with CBR-5884 or DMSO (Figure </w:t>
      </w:r>
      <w:r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5C). The </w:t>
      </w:r>
      <w:r w:rsidRPr="009527CA">
        <w:rPr>
          <w:rFonts w:asciiTheme="majorBidi" w:eastAsia="等线" w:hAnsiTheme="majorBidi" w:cstheme="majorBidi"/>
          <w:bCs/>
          <w:i/>
          <w:iCs/>
          <w:lang w:eastAsia="zh-CN"/>
        </w:rPr>
        <w:t>cho1</w:t>
      </w:r>
      <w:r w:rsidRPr="009527CA">
        <w:rPr>
          <w:rFonts w:asciiTheme="majorBidi" w:eastAsia="等线" w:hAnsiTheme="majorBidi" w:cstheme="majorBidi"/>
          <w:bCs/>
          <w:lang w:eastAsia="zh-CN"/>
        </w:rPr>
        <w:t xml:space="preserve">ΔΔ strain and no probe control were also included for background fluorescence, and mean fluorescence of each group was quantified (Figure </w:t>
      </w:r>
      <w:r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5D). In the absence of CBR-5884, C-</w:t>
      </w:r>
      <w:r w:rsidRPr="009527CA">
        <w:rPr>
          <w:rFonts w:asciiTheme="majorBidi" w:eastAsia="等线" w:hAnsiTheme="majorBidi" w:cstheme="majorBidi"/>
          <w:bCs/>
          <w:sz w:val="20"/>
          <w:szCs w:val="20"/>
          <w:lang w:eastAsia="zh-CN"/>
        </w:rPr>
        <w:t>L</w:t>
      </w:r>
      <w:r w:rsidRPr="009527CA">
        <w:rPr>
          <w:rFonts w:asciiTheme="majorBidi" w:eastAsia="等线" w:hAnsiTheme="majorBidi" w:cstheme="majorBidi"/>
          <w:bCs/>
          <w:lang w:eastAsia="zh-CN"/>
        </w:rPr>
        <w:t>-SerN</w:t>
      </w:r>
      <w:r w:rsidRPr="009527CA">
        <w:rPr>
          <w:rFonts w:asciiTheme="majorBidi" w:eastAsia="等线" w:hAnsiTheme="majorBidi" w:cstheme="majorBidi"/>
          <w:bCs/>
          <w:vertAlign w:val="subscript"/>
          <w:lang w:eastAsia="zh-CN"/>
        </w:rPr>
        <w:t>3</w:t>
      </w:r>
      <w:r w:rsidRPr="009527CA">
        <w:rPr>
          <w:rFonts w:asciiTheme="majorBidi" w:eastAsia="等线" w:hAnsiTheme="majorBidi" w:cstheme="majorBidi"/>
          <w:bCs/>
          <w:lang w:eastAsia="zh-CN"/>
        </w:rPr>
        <w:t xml:space="preserve"> labels the cell membrane of wildtype </w:t>
      </w:r>
      <w:r w:rsidRPr="009527CA">
        <w:rPr>
          <w:rFonts w:asciiTheme="majorBidi" w:eastAsia="等线" w:hAnsiTheme="majorBidi" w:cstheme="majorBidi"/>
          <w:bCs/>
          <w:i/>
          <w:iCs/>
          <w:lang w:eastAsia="zh-CN"/>
        </w:rPr>
        <w:t>C. albicans</w:t>
      </w:r>
      <w:r w:rsidRPr="009527CA">
        <w:rPr>
          <w:rFonts w:asciiTheme="majorBidi" w:eastAsia="等线" w:hAnsiTheme="majorBidi" w:cstheme="majorBidi"/>
          <w:bCs/>
          <w:lang w:eastAsia="zh-CN"/>
        </w:rPr>
        <w:t xml:space="preserve"> with stronger fluorescence compared to no probe or </w:t>
      </w:r>
      <w:r w:rsidRPr="009527CA">
        <w:rPr>
          <w:rFonts w:asciiTheme="majorBidi" w:eastAsia="等线" w:hAnsiTheme="majorBidi" w:cstheme="majorBidi"/>
          <w:bCs/>
          <w:i/>
          <w:iCs/>
          <w:lang w:eastAsia="zh-CN"/>
        </w:rPr>
        <w:t>cho1</w:t>
      </w:r>
      <w:r w:rsidRPr="009527CA">
        <w:rPr>
          <w:rFonts w:asciiTheme="majorBidi" w:eastAsia="等线" w:hAnsiTheme="majorBidi" w:cstheme="majorBidi"/>
          <w:bCs/>
          <w:lang w:eastAsia="zh-CN"/>
        </w:rPr>
        <w:t xml:space="preserve">ΔΔ strains (Figures </w:t>
      </w:r>
      <w:r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5C&amp;D), indicating C-</w:t>
      </w:r>
      <w:r w:rsidRPr="009527CA">
        <w:rPr>
          <w:rFonts w:asciiTheme="majorBidi" w:eastAsia="等线" w:hAnsiTheme="majorBidi" w:cstheme="majorBidi"/>
          <w:bCs/>
          <w:sz w:val="20"/>
          <w:szCs w:val="20"/>
          <w:lang w:eastAsia="zh-CN"/>
        </w:rPr>
        <w:t>L</w:t>
      </w:r>
      <w:r w:rsidRPr="009527CA">
        <w:rPr>
          <w:rFonts w:asciiTheme="majorBidi" w:eastAsia="等线" w:hAnsiTheme="majorBidi" w:cstheme="majorBidi"/>
          <w:bCs/>
          <w:lang w:eastAsia="zh-CN"/>
        </w:rPr>
        <w:t xml:space="preserve">-SerN3 was converted into PS as previously described </w:t>
      </w:r>
      <w:r w:rsidRPr="009527CA">
        <w:rPr>
          <w:rFonts w:asciiTheme="majorBidi" w:eastAsia="等线" w:hAnsiTheme="majorBidi" w:cstheme="majorBidi"/>
          <w:bCs/>
          <w:lang w:eastAsia="zh-CN"/>
        </w:rPr>
        <w:fldChar w:fldCharType="begin"/>
      </w:r>
      <w:r w:rsidRPr="009527CA">
        <w:rPr>
          <w:rFonts w:asciiTheme="majorBidi" w:eastAsia="等线" w:hAnsiTheme="majorBidi" w:cstheme="majorBidi"/>
          <w:bCs/>
          <w:lang w:eastAsia="zh-CN"/>
        </w:rPr>
        <w:instrText xml:space="preserve"> ADDIN EN.CITE &lt;EndNote&gt;&lt;Cite&gt;&lt;Author&gt;Ancajas&lt;/Author&gt;&lt;Year&gt;2023&lt;/Year&gt;&lt;RecNum&gt;555&lt;/RecNum&gt;&lt;DisplayText&gt;(57)&lt;/DisplayText&gt;&lt;record&gt;&lt;rec-number&gt;555&lt;/rec-number&gt;&lt;foreign-keys&gt;&lt;key app="EN" db-id="dvapztdp6t5twredxxjxdsr42fwsrxv022zr" timestamp="1691549767"&gt;555&lt;/key&gt;&lt;/foreign-keys&gt;&lt;ref-type name="Journal Article"&gt;17&lt;/ref-type&gt;&lt;contributors&gt;&lt;authors&gt;&lt;author&gt;Ancajas, Christelle F.&lt;/author&gt;&lt;author&gt;Alam, Shahrina&lt;/author&gt;&lt;author&gt;Alves, Daiane S.&lt;/author&gt;&lt;author&gt;Zhou, Yue&lt;/author&gt;&lt;author&gt;Wadsworth, Nicholas M.&lt;/author&gt;&lt;author&gt;Cassilly, Chelsi D.&lt;/author&gt;&lt;author&gt;Ricks, Tanei J.&lt;/author&gt;&lt;author&gt;Carr, Adam J.&lt;/author&gt;&lt;author&gt;Reynolds, Todd B.&lt;/author&gt;&lt;author&gt;Barrera, Francisco N.&lt;/author&gt;&lt;author&gt;Best, Michael D.&lt;/author&gt;&lt;/authors&gt;&lt;/contributors&gt;&lt;titles&gt;&lt;title&gt;Cellular Labeling of Phosphatidylserine Using Clickable Serine Probes&lt;/title&gt;&lt;secondary-title&gt;ACS Chemical Biology&lt;/secondary-title&gt;&lt;/titles&gt;&lt;periodical&gt;&lt;full-title&gt;ACS Chemical Biology&lt;/full-title&gt;&lt;/periodical&gt;&lt;pages&gt;377-384&lt;/pages&gt;&lt;volume&gt;18&lt;/volume&gt;&lt;number&gt;2&lt;/number&gt;&lt;dates&gt;&lt;year&gt;2023&lt;/year&gt;&lt;pub-dates&gt;&lt;date&gt;2023/02/17&lt;/date&gt;&lt;/pub-dates&gt;&lt;/dates&gt;&lt;publisher&gt;American Chemical Society&lt;/publisher&gt;&lt;isbn&gt;1554-8929&lt;/isbn&gt;&lt;urls&gt;&lt;related-urls&gt;&lt;url&gt;https://doi.org/10.1021/acschembio.2c00813&lt;/url&gt;&lt;/related-urls&gt;&lt;/urls&gt;&lt;electronic-resource-num&gt;10.1021/acschembio.2c00813&lt;/electronic-resource-num&gt;&lt;/record&gt;&lt;/Cite&gt;&lt;/EndNote&gt;</w:instrText>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(57)</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However, in the presence of CBR-5884, the fluorescence is </w:t>
      </w:r>
      <w:r w:rsidR="009527CA" w:rsidRPr="009527CA">
        <w:rPr>
          <w:rFonts w:asciiTheme="majorBidi" w:eastAsia="等线" w:hAnsiTheme="majorBidi" w:cstheme="majorBidi"/>
          <w:bCs/>
          <w:lang w:eastAsia="zh-CN"/>
        </w:rPr>
        <w:lastRenderedPageBreak/>
        <w:t xml:space="preserve">significantly diminished on the periphery of the cell (Figures </w:t>
      </w:r>
      <w:r w:rsidR="00922E1B" w:rsidRPr="00963F09">
        <w:rPr>
          <w:rFonts w:asciiTheme="majorBidi" w:eastAsia="等线" w:hAnsiTheme="majorBidi" w:cstheme="majorBidi"/>
          <w:bCs/>
          <w:lang w:eastAsia="zh-CN"/>
        </w:rPr>
        <w:t>4.</w:t>
      </w:r>
      <w:r w:rsidR="009527CA" w:rsidRPr="009527CA">
        <w:rPr>
          <w:rFonts w:asciiTheme="majorBidi" w:eastAsia="等线" w:hAnsiTheme="majorBidi" w:cstheme="majorBidi"/>
          <w:bCs/>
          <w:lang w:eastAsia="zh-CN"/>
        </w:rPr>
        <w:t xml:space="preserve">5C&amp;D). This indicates that CBR-5884 inhibits </w:t>
      </w:r>
      <w:r w:rsidR="009527CA" w:rsidRPr="009527CA">
        <w:rPr>
          <w:rFonts w:asciiTheme="majorBidi" w:eastAsia="等线" w:hAnsiTheme="majorBidi" w:cstheme="majorBidi"/>
          <w:bCs/>
          <w:i/>
          <w:iCs/>
          <w:lang w:eastAsia="zh-CN"/>
        </w:rPr>
        <w:t xml:space="preserve">in vivo </w:t>
      </w:r>
      <w:r w:rsidR="009527CA" w:rsidRPr="009527CA">
        <w:rPr>
          <w:rFonts w:asciiTheme="majorBidi" w:eastAsia="等线" w:hAnsiTheme="majorBidi" w:cstheme="majorBidi"/>
          <w:bCs/>
          <w:lang w:eastAsia="zh-CN"/>
        </w:rPr>
        <w:t xml:space="preserve">PS production. </w:t>
      </w:r>
    </w:p>
    <w:p w14:paraId="752AF5E4" w14:textId="1402F4DA" w:rsidR="009527CA" w:rsidRPr="009527CA" w:rsidRDefault="009527CA" w:rsidP="001101DE">
      <w:pPr>
        <w:spacing w:after="160" w:line="480" w:lineRule="auto"/>
        <w:ind w:firstLine="720"/>
        <w:contextualSpacing/>
        <w:rPr>
          <w:rFonts w:asciiTheme="majorBidi" w:eastAsia="等线" w:hAnsiTheme="majorBidi" w:cstheme="majorBidi"/>
          <w:bCs/>
          <w:lang w:eastAsia="zh-CN"/>
        </w:rPr>
      </w:pPr>
      <w:r w:rsidRPr="009527CA">
        <w:rPr>
          <w:rFonts w:asciiTheme="majorBidi" w:eastAsia="等线" w:hAnsiTheme="majorBidi" w:cstheme="majorBidi"/>
          <w:bCs/>
          <w:lang w:eastAsia="zh-CN"/>
        </w:rPr>
        <w:t xml:space="preserve">Finally, a direct biochemical test for PS levels was performed by thin layer chromatography (TLC) in cells treated with CBR-5884. Wildtype </w:t>
      </w:r>
      <w:r w:rsidRPr="009527CA">
        <w:rPr>
          <w:rFonts w:asciiTheme="majorBidi" w:eastAsia="等线" w:hAnsiTheme="majorBidi" w:cstheme="majorBidi"/>
          <w:bCs/>
          <w:i/>
          <w:iCs/>
          <w:lang w:eastAsia="zh-CN"/>
        </w:rPr>
        <w:t xml:space="preserve">C. albicans </w:t>
      </w:r>
      <w:r w:rsidRPr="009527CA">
        <w:rPr>
          <w:rFonts w:asciiTheme="majorBidi" w:eastAsia="等线" w:hAnsiTheme="majorBidi" w:cstheme="majorBidi"/>
          <w:bCs/>
          <w:lang w:eastAsia="zh-CN"/>
        </w:rPr>
        <w:t xml:space="preserve">and </w:t>
      </w:r>
      <w:r w:rsidRPr="009527CA">
        <w:rPr>
          <w:rFonts w:asciiTheme="majorBidi" w:eastAsia="等线" w:hAnsiTheme="majorBidi" w:cstheme="majorBidi"/>
          <w:bCs/>
          <w:i/>
          <w:iCs/>
          <w:lang w:eastAsia="zh-CN"/>
        </w:rPr>
        <w:t>cho1</w:t>
      </w:r>
      <w:r w:rsidRPr="009527CA">
        <w:rPr>
          <w:rFonts w:asciiTheme="majorBidi" w:eastAsia="等线" w:hAnsiTheme="majorBidi" w:cstheme="majorBidi"/>
          <w:bCs/>
          <w:lang w:eastAsia="zh-CN"/>
        </w:rPr>
        <w:t xml:space="preserve">ΔΔ strains were grown in the presence and absence of CBR-5884, and the four major phospholipid species are shown in Figure </w:t>
      </w:r>
      <w:r w:rsidR="00922E1B"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5E and quantified in Figure </w:t>
      </w:r>
      <w:r w:rsidR="00922E1B"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5F. Consistently, the relative PS level in wildtype </w:t>
      </w:r>
      <w:r w:rsidRPr="009527CA">
        <w:rPr>
          <w:rFonts w:asciiTheme="majorBidi" w:eastAsia="等线" w:hAnsiTheme="majorBidi" w:cstheme="majorBidi"/>
          <w:bCs/>
          <w:i/>
          <w:iCs/>
          <w:lang w:eastAsia="zh-CN"/>
        </w:rPr>
        <w:t xml:space="preserve">C. albicans </w:t>
      </w:r>
      <w:r w:rsidRPr="009527CA">
        <w:rPr>
          <w:rFonts w:asciiTheme="majorBidi" w:eastAsia="等线" w:hAnsiTheme="majorBidi" w:cstheme="majorBidi"/>
          <w:bCs/>
          <w:lang w:eastAsia="zh-CN"/>
        </w:rPr>
        <w:t xml:space="preserve">strain treated with CBR-5884 significantly dropped compared to the DMSO treatment (Figures </w:t>
      </w:r>
      <w:r w:rsidR="00922E1B"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5E&amp;F), indicating that CBR-5884 interferes with PS production. Interestingly, the relative PE levels also significantly decreased in strains treated with CBR-5884, especially in the </w:t>
      </w:r>
      <w:r w:rsidRPr="009527CA">
        <w:rPr>
          <w:rFonts w:asciiTheme="majorBidi" w:eastAsia="等线" w:hAnsiTheme="majorBidi" w:cstheme="majorBidi"/>
          <w:bCs/>
          <w:i/>
          <w:iCs/>
          <w:lang w:eastAsia="zh-CN"/>
        </w:rPr>
        <w:t>cho1</w:t>
      </w:r>
      <w:r w:rsidRPr="009527CA">
        <w:rPr>
          <w:rFonts w:asciiTheme="majorBidi" w:eastAsia="等线" w:hAnsiTheme="majorBidi" w:cstheme="majorBidi"/>
          <w:bCs/>
          <w:lang w:eastAsia="zh-CN"/>
        </w:rPr>
        <w:t xml:space="preserve">ΔΔ strain without PS as a precursor (Figures </w:t>
      </w:r>
      <w:r w:rsidR="00922E1B"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5E&amp;F). This potentially indicates that CBR-5884 may independently impact PE production.</w:t>
      </w:r>
    </w:p>
    <w:p w14:paraId="0C281003" w14:textId="77777777" w:rsidR="009527CA" w:rsidRPr="00823649" w:rsidRDefault="009527CA" w:rsidP="009527CA">
      <w:pPr>
        <w:spacing w:after="160" w:line="480" w:lineRule="auto"/>
        <w:contextualSpacing/>
        <w:rPr>
          <w:rFonts w:asciiTheme="majorBidi" w:eastAsia="等线" w:hAnsiTheme="majorBidi" w:cstheme="majorBidi"/>
          <w:b/>
          <w:lang w:eastAsia="zh-CN"/>
        </w:rPr>
      </w:pPr>
      <w:r w:rsidRPr="00823649">
        <w:rPr>
          <w:rFonts w:asciiTheme="majorBidi" w:eastAsia="等线" w:hAnsiTheme="majorBidi" w:cstheme="majorBidi"/>
          <w:b/>
          <w:lang w:eastAsia="zh-CN"/>
        </w:rPr>
        <w:t xml:space="preserve">CBR-5884 acts as a competitive inhibitor that occupies the serine binding site of </w:t>
      </w:r>
      <w:proofErr w:type="gramStart"/>
      <w:r w:rsidRPr="00823649">
        <w:rPr>
          <w:rFonts w:asciiTheme="majorBidi" w:eastAsia="等线" w:hAnsiTheme="majorBidi" w:cstheme="majorBidi"/>
          <w:b/>
          <w:lang w:eastAsia="zh-CN"/>
        </w:rPr>
        <w:t>Cho1</w:t>
      </w:r>
      <w:proofErr w:type="gramEnd"/>
    </w:p>
    <w:p w14:paraId="4BEA3FD1" w14:textId="6AE5843C" w:rsidR="00701D31" w:rsidRDefault="009527CA" w:rsidP="00B36746">
      <w:pPr>
        <w:spacing w:after="160" w:line="480" w:lineRule="auto"/>
        <w:ind w:firstLine="720"/>
        <w:contextualSpacing/>
        <w:rPr>
          <w:rFonts w:asciiTheme="majorBidi" w:eastAsia="等线" w:hAnsiTheme="majorBidi" w:cstheme="majorBidi"/>
          <w:bCs/>
          <w:lang w:eastAsia="zh-CN"/>
        </w:rPr>
      </w:pPr>
      <w:r w:rsidRPr="009527CA">
        <w:rPr>
          <w:rFonts w:asciiTheme="majorBidi" w:eastAsia="等线" w:hAnsiTheme="majorBidi" w:cstheme="majorBidi"/>
          <w:bCs/>
          <w:lang w:eastAsia="zh-CN"/>
        </w:rPr>
        <w:t xml:space="preserve">To investigate the molecular </w:t>
      </w:r>
      <w:r w:rsidRPr="009527CA">
        <w:rPr>
          <w:rFonts w:asciiTheme="majorBidi" w:eastAsia="等线" w:hAnsiTheme="majorBidi" w:cstheme="majorBidi"/>
          <w:bCs/>
          <w:color w:val="000000"/>
          <w:lang w:eastAsia="zh-CN"/>
        </w:rPr>
        <w:t>mechanism by which CBR-5884 inhibits Cho1, purified Cho1 specific activity was assayed with varying concentrations of serine and CDP-DAG in the presence of CBR-5884.</w:t>
      </w:r>
      <w:r w:rsidRPr="009527CA">
        <w:rPr>
          <w:rFonts w:asciiTheme="majorBidi" w:eastAsia="等线" w:hAnsiTheme="majorBidi" w:cstheme="majorBidi"/>
          <w:bCs/>
          <w:lang w:eastAsia="zh-CN"/>
        </w:rPr>
        <w:t xml:space="preserve"> </w:t>
      </w:r>
      <w:r w:rsidRPr="009527CA">
        <w:rPr>
          <w:rFonts w:asciiTheme="majorBidi" w:eastAsia="等线" w:hAnsiTheme="majorBidi" w:cstheme="majorBidi"/>
          <w:bCs/>
          <w:color w:val="000000"/>
          <w:lang w:eastAsia="zh-CN"/>
        </w:rPr>
        <w:t xml:space="preserve">Serine was varied from 4 to 32 mM, CDP-DAG was kept at 200 </w:t>
      </w:r>
      <w:r w:rsidRPr="00F755C2">
        <w:rPr>
          <w:rFonts w:ascii="Symbol" w:eastAsia="等线" w:hAnsi="Symbol" w:cstheme="majorBidi"/>
          <w:bCs/>
          <w:color w:val="000000"/>
          <w:lang w:eastAsia="zh-CN"/>
        </w:rPr>
        <w:t>m</w:t>
      </w:r>
      <w:r w:rsidRPr="009527CA">
        <w:rPr>
          <w:rFonts w:asciiTheme="majorBidi" w:eastAsia="等线" w:hAnsiTheme="majorBidi" w:cstheme="majorBidi"/>
          <w:bCs/>
          <w:color w:val="000000"/>
          <w:lang w:eastAsia="zh-CN"/>
        </w:rPr>
        <w:t xml:space="preserve">M, and several concentrations of CBR-5884 were tested (Figure </w:t>
      </w:r>
      <w:r w:rsidR="00922E1B"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6A). The pattern of inhibition fits with competitive inhibition and a low </w:t>
      </w:r>
      <w:bookmarkStart w:id="220" w:name="_Hlk140425376"/>
      <w:r w:rsidRPr="009527CA">
        <w:rPr>
          <w:rFonts w:asciiTheme="majorBidi" w:eastAsia="等线" w:hAnsiTheme="majorBidi" w:cstheme="majorBidi"/>
          <w:bCs/>
          <w:i/>
          <w:iCs/>
          <w:lang w:eastAsia="zh-CN"/>
        </w:rPr>
        <w:t>K</w:t>
      </w:r>
      <w:r w:rsidRPr="009527CA">
        <w:rPr>
          <w:rFonts w:asciiTheme="majorBidi" w:eastAsia="等线" w:hAnsiTheme="majorBidi" w:cstheme="majorBidi"/>
          <w:bCs/>
          <w:vertAlign w:val="subscript"/>
          <w:lang w:eastAsia="zh-CN"/>
        </w:rPr>
        <w:t>i</w:t>
      </w:r>
      <w:r w:rsidRPr="009527CA">
        <w:rPr>
          <w:rFonts w:asciiTheme="majorBidi" w:eastAsia="等线" w:hAnsiTheme="majorBidi" w:cstheme="majorBidi"/>
          <w:bCs/>
          <w:lang w:eastAsia="zh-CN"/>
        </w:rPr>
        <w:t xml:space="preserve"> value of 1,550 ± 245.6 </w:t>
      </w:r>
      <w:proofErr w:type="spellStart"/>
      <w:r w:rsidRPr="009527CA">
        <w:rPr>
          <w:rFonts w:asciiTheme="majorBidi" w:eastAsia="等线" w:hAnsiTheme="majorBidi" w:cstheme="majorBidi"/>
          <w:bCs/>
          <w:lang w:eastAsia="zh-CN"/>
        </w:rPr>
        <w:t>nM</w:t>
      </w:r>
      <w:bookmarkEnd w:id="220"/>
      <w:r w:rsidRPr="009527CA">
        <w:rPr>
          <w:rFonts w:asciiTheme="majorBidi" w:eastAsia="等线" w:hAnsiTheme="majorBidi" w:cstheme="majorBidi"/>
          <w:bCs/>
          <w:lang w:eastAsia="zh-CN"/>
        </w:rPr>
        <w:t>.</w:t>
      </w:r>
      <w:proofErr w:type="spellEnd"/>
      <w:r w:rsidRPr="009527CA">
        <w:rPr>
          <w:rFonts w:asciiTheme="majorBidi" w:eastAsia="等线" w:hAnsiTheme="majorBidi" w:cstheme="majorBidi"/>
          <w:bCs/>
          <w:lang w:eastAsia="zh-CN"/>
        </w:rPr>
        <w:t xml:space="preserve"> Next, serine was held at a sub-saturating concentration of 20 mM or a saturating concentration of 32 mM, and CDP-DAG was varied from 25 to 300µM. At the lower serine concentration, the inhibition of CBR-5884 on Cho1 activity was </w:t>
      </w:r>
      <w:proofErr w:type="gramStart"/>
      <w:r w:rsidRPr="009527CA">
        <w:rPr>
          <w:rFonts w:asciiTheme="majorBidi" w:eastAsia="等线" w:hAnsiTheme="majorBidi" w:cstheme="majorBidi"/>
          <w:bCs/>
          <w:lang w:eastAsia="zh-CN"/>
        </w:rPr>
        <w:t>observed</w:t>
      </w:r>
      <w:proofErr w:type="gramEnd"/>
      <w:r w:rsidRPr="009527CA">
        <w:rPr>
          <w:rFonts w:asciiTheme="majorBidi" w:eastAsia="等线" w:hAnsiTheme="majorBidi" w:cstheme="majorBidi"/>
          <w:bCs/>
          <w:lang w:eastAsia="zh-CN"/>
        </w:rPr>
        <w:t xml:space="preserve"> </w:t>
      </w:r>
    </w:p>
    <w:p w14:paraId="5DEAFAAB" w14:textId="020EDAB3" w:rsidR="001101DE" w:rsidRDefault="001101DE">
      <w:pPr>
        <w:rPr>
          <w:rFonts w:asciiTheme="majorBidi" w:eastAsia="等线" w:hAnsiTheme="majorBidi" w:cstheme="majorBidi"/>
          <w:bCs/>
          <w:lang w:eastAsia="zh-CN"/>
        </w:rPr>
      </w:pPr>
      <w:r w:rsidRPr="00963F09">
        <w:rPr>
          <w:rFonts w:asciiTheme="majorBidi" w:hAnsiTheme="majorBidi" w:cstheme="majorBidi"/>
          <w:bCs/>
          <w:noProof/>
        </w:rPr>
        <w:lastRenderedPageBreak/>
        <mc:AlternateContent>
          <mc:Choice Requires="wps">
            <w:drawing>
              <wp:anchor distT="0" distB="0" distL="114300" distR="114300" simplePos="0" relativeHeight="251852800" behindDoc="0" locked="0" layoutInCell="1" allowOverlap="1" wp14:anchorId="2193C739" wp14:editId="1C9FD887">
                <wp:simplePos x="0" y="0"/>
                <wp:positionH relativeFrom="margin">
                  <wp:posOffset>590550</wp:posOffset>
                </wp:positionH>
                <wp:positionV relativeFrom="paragraph">
                  <wp:posOffset>6350</wp:posOffset>
                </wp:positionV>
                <wp:extent cx="4502150" cy="635"/>
                <wp:effectExtent l="0" t="0" r="0" b="4445"/>
                <wp:wrapNone/>
                <wp:docPr id="2141814437" name="Text Box 1"/>
                <wp:cNvGraphicFramePr/>
                <a:graphic xmlns:a="http://schemas.openxmlformats.org/drawingml/2006/main">
                  <a:graphicData uri="http://schemas.microsoft.com/office/word/2010/wordprocessingShape">
                    <wps:wsp>
                      <wps:cNvSpPr txBox="1"/>
                      <wps:spPr>
                        <a:xfrm>
                          <a:off x="0" y="0"/>
                          <a:ext cx="4502150" cy="635"/>
                        </a:xfrm>
                        <a:prstGeom prst="rect">
                          <a:avLst/>
                        </a:prstGeom>
                        <a:solidFill>
                          <a:prstClr val="white"/>
                        </a:solidFill>
                        <a:ln>
                          <a:noFill/>
                        </a:ln>
                      </wps:spPr>
                      <wps:txbx>
                        <w:txbxContent>
                          <w:p w14:paraId="3F53E216" w14:textId="5537E654" w:rsidR="00701D31" w:rsidRPr="007E67BF" w:rsidRDefault="00701D31" w:rsidP="00701D31">
                            <w:pPr>
                              <w:rPr>
                                <w:rFonts w:ascii="Times New Roman" w:hAnsi="Times New Roman" w:cs="Times New Roman"/>
                              </w:rPr>
                            </w:pPr>
                            <w:bookmarkStart w:id="221" w:name="_Toc151655167"/>
                            <w:r w:rsidRPr="007E67BF">
                              <w:rPr>
                                <w:rFonts w:asciiTheme="majorBidi" w:hAnsiTheme="majorBidi" w:cstheme="majorBidi"/>
                              </w:rPr>
                              <w:t xml:space="preserve">Figure </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STYLEREF 1 \s </w:instrText>
                            </w:r>
                            <w:r w:rsidR="00172533" w:rsidRPr="007E67BF">
                              <w:rPr>
                                <w:rFonts w:asciiTheme="majorBidi" w:hAnsiTheme="majorBidi" w:cstheme="majorBidi"/>
                              </w:rPr>
                              <w:fldChar w:fldCharType="separate"/>
                            </w:r>
                            <w:r w:rsidR="00606D3E" w:rsidRPr="007E67BF">
                              <w:rPr>
                                <w:rFonts w:asciiTheme="majorBidi" w:hAnsiTheme="majorBidi" w:cstheme="majorBidi"/>
                                <w:noProof/>
                                <w:cs/>
                              </w:rPr>
                              <w:t>‎</w:t>
                            </w:r>
                            <w:r w:rsidR="00606D3E" w:rsidRPr="007E67BF">
                              <w:rPr>
                                <w:rFonts w:asciiTheme="majorBidi" w:hAnsiTheme="majorBidi" w:cstheme="majorBidi"/>
                                <w:noProof/>
                              </w:rPr>
                              <w:t>4</w:t>
                            </w:r>
                            <w:r w:rsidR="00172533" w:rsidRPr="007E67BF">
                              <w:rPr>
                                <w:rFonts w:asciiTheme="majorBidi" w:hAnsiTheme="majorBidi" w:cstheme="majorBidi"/>
                              </w:rPr>
                              <w:fldChar w:fldCharType="end"/>
                            </w:r>
                            <w:r w:rsidR="00172533" w:rsidRPr="007E67BF">
                              <w:rPr>
                                <w:rFonts w:asciiTheme="majorBidi" w:hAnsiTheme="majorBidi" w:cstheme="majorBidi"/>
                              </w:rPr>
                              <w:t>.</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SEQ Figure \* ARABIC \s 1 </w:instrText>
                            </w:r>
                            <w:r w:rsidR="00172533" w:rsidRPr="007E67BF">
                              <w:rPr>
                                <w:rFonts w:asciiTheme="majorBidi" w:hAnsiTheme="majorBidi" w:cstheme="majorBidi"/>
                              </w:rPr>
                              <w:fldChar w:fldCharType="separate"/>
                            </w:r>
                            <w:r w:rsidR="00606D3E" w:rsidRPr="007E67BF">
                              <w:rPr>
                                <w:rFonts w:asciiTheme="majorBidi" w:hAnsiTheme="majorBidi" w:cstheme="majorBidi"/>
                                <w:noProof/>
                              </w:rPr>
                              <w:t>6</w:t>
                            </w:r>
                            <w:r w:rsidR="00172533" w:rsidRPr="007E67BF">
                              <w:rPr>
                                <w:rFonts w:asciiTheme="majorBidi" w:hAnsiTheme="majorBidi" w:cstheme="majorBidi"/>
                              </w:rPr>
                              <w:fldChar w:fldCharType="end"/>
                            </w:r>
                            <w:r w:rsidRPr="007E67BF">
                              <w:rPr>
                                <w:rFonts w:asciiTheme="majorBidi" w:hAnsiTheme="majorBidi" w:cstheme="majorBidi"/>
                              </w:rPr>
                              <w:t xml:space="preserve"> CBR</w:t>
                            </w:r>
                            <w:r w:rsidRPr="007E67BF">
                              <w:rPr>
                                <w:rFonts w:ascii="Times New Roman" w:hAnsi="Times New Roman" w:cs="Times New Roman"/>
                              </w:rPr>
                              <w:t>-5884 may function as a competitive inhibitor occupying the serine binding site of Cho1.</w:t>
                            </w:r>
                            <w:bookmarkEnd w:id="221"/>
                            <w:r w:rsidRPr="007E67BF">
                              <w:rPr>
                                <w:rFonts w:ascii="Times New Roman" w:hAnsi="Times New Roman" w:cs="Times New Roman"/>
                              </w:rPr>
                              <w:t xml:space="preserve"> </w:t>
                            </w:r>
                          </w:p>
                          <w:p w14:paraId="1015417C" w14:textId="77777777" w:rsidR="00701D31" w:rsidRPr="007E67BF" w:rsidRDefault="00701D31" w:rsidP="00701D31">
                            <w:pPr>
                              <w:rPr>
                                <w:rFonts w:ascii="Times New Roman" w:hAnsi="Times New Roman" w:cs="Times New Roman"/>
                              </w:rPr>
                            </w:pPr>
                            <w:r w:rsidRPr="007E67BF">
                              <w:rPr>
                                <w:rFonts w:ascii="Times New Roman" w:hAnsi="Times New Roman" w:cs="Times New Roman"/>
                              </w:rPr>
                              <w:t xml:space="preserve">(A) Kinetics curve for serine in the presence of CBR-5884. CDP-DAG was kept constant at 200 </w:t>
                            </w:r>
                            <w:r w:rsidRPr="007E67BF">
                              <w:rPr>
                                <w:rFonts w:ascii="Symbol" w:hAnsi="Symbol" w:cs="Times New Roman"/>
                              </w:rPr>
                              <w:t>m</w:t>
                            </w:r>
                            <w:r w:rsidRPr="007E67BF">
                              <w:rPr>
                                <w:rFonts w:ascii="Times New Roman" w:hAnsi="Times New Roman" w:cs="Times New Roman"/>
                              </w:rPr>
                              <w:t xml:space="preserve">M (4.8 mol %), and the specific activities of purified </w:t>
                            </w:r>
                            <w:proofErr w:type="spellStart"/>
                            <w:r w:rsidRPr="007E67BF">
                              <w:rPr>
                                <w:rFonts w:ascii="Times New Roman" w:hAnsi="Times New Roman" w:cs="Times New Roman"/>
                              </w:rPr>
                              <w:t>hexameric</w:t>
                            </w:r>
                            <w:proofErr w:type="spellEnd"/>
                            <w:r w:rsidRPr="007E67BF">
                              <w:rPr>
                                <w:rFonts w:ascii="Times New Roman" w:hAnsi="Times New Roman" w:cs="Times New Roman"/>
                              </w:rPr>
                              <w:t xml:space="preserve"> Cho1 were plotted against various serine concentrations (4, 8, 16, 24, 32 mM) in the presence of 0, 100, 250, 500, 1000, 2000 </w:t>
                            </w:r>
                            <w:proofErr w:type="spellStart"/>
                            <w:r w:rsidRPr="007E67BF">
                              <w:rPr>
                                <w:rFonts w:ascii="Times New Roman" w:hAnsi="Times New Roman" w:cs="Times New Roman"/>
                              </w:rPr>
                              <w:t>nM</w:t>
                            </w:r>
                            <w:proofErr w:type="spellEnd"/>
                            <w:r w:rsidRPr="007E67BF">
                              <w:rPr>
                                <w:rFonts w:ascii="Times New Roman" w:hAnsi="Times New Roman" w:cs="Times New Roman"/>
                              </w:rPr>
                              <w:t xml:space="preserve"> CBR-5884. The curves best fit for competitive </w:t>
                            </w:r>
                            <w:proofErr w:type="spellStart"/>
                            <w:r w:rsidRPr="007E67BF">
                              <w:rPr>
                                <w:rFonts w:ascii="Times New Roman" w:hAnsi="Times New Roman" w:cs="Times New Roman"/>
                              </w:rPr>
                              <w:t>inhibtion</w:t>
                            </w:r>
                            <w:proofErr w:type="spellEnd"/>
                            <w:r w:rsidRPr="007E67BF">
                              <w:rPr>
                                <w:rFonts w:ascii="Times New Roman" w:hAnsi="Times New Roman" w:cs="Times New Roman"/>
                              </w:rPr>
                              <w:t xml:space="preserve"> with a </w:t>
                            </w:r>
                            <w:r w:rsidRPr="007E67BF">
                              <w:rPr>
                                <w:rFonts w:ascii="Times New Roman" w:hAnsi="Times New Roman" w:cs="Times New Roman"/>
                                <w:i/>
                                <w:iCs/>
                              </w:rPr>
                              <w:t>K</w:t>
                            </w:r>
                            <w:r w:rsidRPr="007E67BF">
                              <w:rPr>
                                <w:rFonts w:ascii="Times New Roman" w:hAnsi="Times New Roman" w:cs="Times New Roman"/>
                                <w:vertAlign w:val="subscript"/>
                              </w:rPr>
                              <w:t>i</w:t>
                            </w:r>
                            <w:r w:rsidRPr="007E67BF">
                              <w:rPr>
                                <w:rFonts w:ascii="Times New Roman" w:hAnsi="Times New Roman" w:cs="Times New Roman"/>
                              </w:rPr>
                              <w:t xml:space="preserve"> value of 1550 ± 245.6 </w:t>
                            </w:r>
                            <w:proofErr w:type="spellStart"/>
                            <w:r w:rsidRPr="007E67BF">
                              <w:rPr>
                                <w:rFonts w:ascii="Times New Roman" w:hAnsi="Times New Roman" w:cs="Times New Roman"/>
                              </w:rPr>
                              <w:t>nM.</w:t>
                            </w:r>
                            <w:proofErr w:type="spellEnd"/>
                            <w:r w:rsidRPr="007E67BF">
                              <w:rPr>
                                <w:rFonts w:ascii="Times New Roman" w:hAnsi="Times New Roman" w:cs="Times New Roman"/>
                              </w:rPr>
                              <w:t xml:space="preserve"> The dots in all curves represent the mean values of two replicates, and the error bars are ± standard deviation (S.D.) values. (B) Kinetics curve for CDP-DAG in the presence of CBR-5884. Serine was kept constant at 20 mM, and the specific activities of purified </w:t>
                            </w:r>
                            <w:proofErr w:type="spellStart"/>
                            <w:r w:rsidRPr="007E67BF">
                              <w:rPr>
                                <w:rFonts w:ascii="Times New Roman" w:hAnsi="Times New Roman" w:cs="Times New Roman"/>
                              </w:rPr>
                              <w:t>hexameric</w:t>
                            </w:r>
                            <w:proofErr w:type="spellEnd"/>
                            <w:r w:rsidRPr="007E67BF">
                              <w:rPr>
                                <w:rFonts w:ascii="Times New Roman" w:hAnsi="Times New Roman" w:cs="Times New Roman"/>
                              </w:rPr>
                              <w:t xml:space="preserve"> Cho1 were plotted against various CDP-DAG concentrations (25, 50, 100, 200, 300 </w:t>
                            </w:r>
                            <w:r w:rsidRPr="007E67BF">
                              <w:rPr>
                                <w:rFonts w:ascii="Symbol" w:hAnsi="Symbol" w:cs="Times New Roman"/>
                              </w:rPr>
                              <w:t>m</w:t>
                            </w:r>
                            <w:r w:rsidRPr="007E67BF">
                              <w:rPr>
                                <w:rFonts w:ascii="Times New Roman" w:hAnsi="Times New Roman" w:cs="Times New Roman"/>
                              </w:rPr>
                              <w:t xml:space="preserve">M, 4.2 – 5.0 mol %) in the presence of 0, 100, 250, 500 and 1000 </w:t>
                            </w:r>
                            <w:proofErr w:type="spellStart"/>
                            <w:r w:rsidRPr="007E67BF">
                              <w:rPr>
                                <w:rFonts w:ascii="Times New Roman" w:hAnsi="Times New Roman" w:cs="Times New Roman"/>
                              </w:rPr>
                              <w:t>nM</w:t>
                            </w:r>
                            <w:proofErr w:type="spellEnd"/>
                            <w:r w:rsidRPr="007E67BF">
                              <w:rPr>
                                <w:rFonts w:ascii="Times New Roman" w:hAnsi="Times New Roman" w:cs="Times New Roman"/>
                              </w:rPr>
                              <w:t xml:space="preserve"> CBR-5884. (C) Kinetics curve for CDP-DAG in the presence of CBR-5884 with 32 mM serine. Specific activities of purified </w:t>
                            </w:r>
                            <w:proofErr w:type="spellStart"/>
                            <w:r w:rsidRPr="007E67BF">
                              <w:rPr>
                                <w:rFonts w:ascii="Times New Roman" w:hAnsi="Times New Roman" w:cs="Times New Roman"/>
                              </w:rPr>
                              <w:t>hexameric</w:t>
                            </w:r>
                            <w:proofErr w:type="spellEnd"/>
                            <w:r w:rsidRPr="007E67BF">
                              <w:rPr>
                                <w:rFonts w:ascii="Times New Roman" w:hAnsi="Times New Roman" w:cs="Times New Roman"/>
                              </w:rPr>
                              <w:t xml:space="preserve"> Cho1 were plotted against various CDP-DAG concentrations in the presence of 0, 100, 250, 500, 1000 and 2000 </w:t>
                            </w:r>
                            <w:proofErr w:type="spellStart"/>
                            <w:r w:rsidRPr="007E67BF">
                              <w:rPr>
                                <w:rFonts w:ascii="Times New Roman" w:hAnsi="Times New Roman" w:cs="Times New Roman"/>
                              </w:rPr>
                              <w:t>nM</w:t>
                            </w:r>
                            <w:proofErr w:type="spellEnd"/>
                            <w:r w:rsidRPr="007E67BF">
                              <w:rPr>
                                <w:rFonts w:ascii="Times New Roman" w:hAnsi="Times New Roman" w:cs="Times New Roman"/>
                              </w:rPr>
                              <w:t xml:space="preserve"> CBR-5884. (D) Computational docking of serine and CBR-5884 into Cho1 </w:t>
                            </w:r>
                            <w:proofErr w:type="spellStart"/>
                            <w:r w:rsidRPr="007E67BF">
                              <w:rPr>
                                <w:rFonts w:ascii="Times New Roman" w:hAnsi="Times New Roman" w:cs="Times New Roman"/>
                              </w:rPr>
                              <w:t>AlphaFold</w:t>
                            </w:r>
                            <w:proofErr w:type="spellEnd"/>
                            <w:r w:rsidRPr="007E67BF">
                              <w:rPr>
                                <w:rFonts w:ascii="Times New Roman" w:hAnsi="Times New Roman" w:cs="Times New Roman"/>
                              </w:rPr>
                              <w:t xml:space="preserve"> structure. Top 5 poses of CBR-5884 (green) and serine (black) are shown within the active site of Cho1. CDP-DAG is shown as cyan and the conserved CAPT motif of Cho1 is highlighted in dark blue. (E) A model for the inhibition mechanism of CBR-5884 to Cho1. Cho1 follows a sequential bi-bi reaction, in which it </w:t>
                            </w:r>
                            <w:proofErr w:type="gramStart"/>
                            <w:r w:rsidRPr="007E67BF">
                              <w:rPr>
                                <w:rFonts w:ascii="Times New Roman" w:hAnsi="Times New Roman" w:cs="Times New Roman"/>
                              </w:rPr>
                              <w:t>has to</w:t>
                            </w:r>
                            <w:proofErr w:type="gramEnd"/>
                            <w:r w:rsidRPr="007E67BF">
                              <w:rPr>
                                <w:rFonts w:ascii="Times New Roman" w:hAnsi="Times New Roman" w:cs="Times New Roman"/>
                              </w:rPr>
                              <w:t xml:space="preserve"> bind CDP-DAG prior to serine for catalysis. In the presence of CBR-5884, CDP-DAG-bound Cho1 could either bind serine for reaction or CBR-5884 for no reaction.</w:t>
                            </w:r>
                          </w:p>
                          <w:p w14:paraId="1A7DDD35" w14:textId="77777777" w:rsidR="00701D31" w:rsidRPr="007E67BF" w:rsidRDefault="00701D31" w:rsidP="007E67BF">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193C739" id="_x0000_s1166" type="#_x0000_t202" style="position:absolute;margin-left:46.5pt;margin-top:.5pt;width:354.5pt;height:.05pt;z-index:25185280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7NlGgIAAEAEAAAOAAAAZHJzL2Uyb0RvYy54bWysU02P0zAQvSPxHyzfadpCFxQ1XZWuipBW&#10;uyt10Z5dx2ksOR4zdpuUX8/YSVpYOCEuzsQzno/33ixvu8awk0KvwRZ8NplypqyEUttDwb89b999&#10;4swHYUthwKqCn5Xnt6u3b5aty9UcajClQkZJrM9bV/A6BJdnmZe1aoSfgFOWnBVgIwL94iErUbSU&#10;vTHZfDq9yVrA0iFI5T3d3vVOvkr5q0rJ8FhVXgVmCk69hXRiOvfxzFZLkR9QuFrLoQ3xD100Qlsq&#10;ekl1J4JgR9R/pGq0RPBQhYmEJoOq0lKlGWia2fTVNLtaOJVmIXC8u8Dk/19a+XDauSdkofsMHREY&#10;AWmdzz1dxnm6Cpv4pU4Z+QnC8wU21QUm6fLDYjqfLcglyXfzfhFzZNenDn34oqBh0Sg4EicJKnG6&#10;96EPHUNiJQ9Gl1ttTPyJjo1BdhLEX1vroIbkv0UZG2MtxFd9wniTXeeIVuj2HdMldfhxHHIP5Zlm&#10;R+hl4Z3caip4L3x4Ekg6oJlI2+GRjspAW3AYLM5qwB9/u4/xRA95OWtJVwX3348CFWfmqyXioghH&#10;A0djPxr22GyARp3R1jiZTHqAwYxmhdC8kOTXsQq5hJVUq+BhNDehVzetjFTrdQoiqTkR7u3OyZh6&#10;BPa5exHoBloCsfkAo+JE/oqdPjbx49bHQFAn6iKwPYoD3iTTRP6wUnEPfv1PUdfFX/0EAAD//wMA&#10;UEsDBBQABgAIAAAAIQDyZRbb3QAAAAYBAAAPAAAAZHJzL2Rvd25yZXYueG1sTI9PT8MwDMXvSHyH&#10;yEhcEEv3R9MoTadpggNcJsou3LLGawqNUyXpVr493mmc7OdnPf9crEfXiROG2HpSMJ1kIJBqb1pq&#10;FOw/Xx9XIGLSZHTnCRX8YoR1eXtT6Nz4M33gqUqN4BCKuVZgU+pzKWNt0ek48T0Se0cfnE4sQyNN&#10;0GcOd52cZdlSOt0SX7C6x63F+qcanILd4mtnH4bjy/tmMQ9v+2G7/G4qpe7vxs0ziIRjui7DBZ/R&#10;oWSmgx/IRNEpeJrzK4nnXNheZTNuDqynIMtC/scv/wAAAP//AwBQSwECLQAUAAYACAAAACEAtoM4&#10;kv4AAADhAQAAEwAAAAAAAAAAAAAAAAAAAAAAW0NvbnRlbnRfVHlwZXNdLnhtbFBLAQItABQABgAI&#10;AAAAIQA4/SH/1gAAAJQBAAALAAAAAAAAAAAAAAAAAC8BAABfcmVscy8ucmVsc1BLAQItABQABgAI&#10;AAAAIQBXY7NlGgIAAEAEAAAOAAAAAAAAAAAAAAAAAC4CAABkcnMvZTJvRG9jLnhtbFBLAQItABQA&#10;BgAIAAAAIQDyZRbb3QAAAAYBAAAPAAAAAAAAAAAAAAAAAHQEAABkcnMvZG93bnJldi54bWxQSwUG&#10;AAAAAAQABADzAAAAfgUAAAAA&#10;" stroked="f">
                <v:textbox style="mso-fit-shape-to-text:t" inset="0,0,0,0">
                  <w:txbxContent>
                    <w:p w14:paraId="3F53E216" w14:textId="5537E654" w:rsidR="00701D31" w:rsidRPr="007E67BF" w:rsidRDefault="00701D31" w:rsidP="00701D31">
                      <w:pPr>
                        <w:rPr>
                          <w:rFonts w:ascii="Times New Roman" w:hAnsi="Times New Roman" w:cs="Times New Roman"/>
                        </w:rPr>
                      </w:pPr>
                      <w:bookmarkStart w:id="222" w:name="_Toc151655167"/>
                      <w:r w:rsidRPr="007E67BF">
                        <w:rPr>
                          <w:rFonts w:asciiTheme="majorBidi" w:hAnsiTheme="majorBidi" w:cstheme="majorBidi"/>
                        </w:rPr>
                        <w:t xml:space="preserve">Figure </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STYLEREF 1 \s </w:instrText>
                      </w:r>
                      <w:r w:rsidR="00172533" w:rsidRPr="007E67BF">
                        <w:rPr>
                          <w:rFonts w:asciiTheme="majorBidi" w:hAnsiTheme="majorBidi" w:cstheme="majorBidi"/>
                        </w:rPr>
                        <w:fldChar w:fldCharType="separate"/>
                      </w:r>
                      <w:r w:rsidR="00606D3E" w:rsidRPr="007E67BF">
                        <w:rPr>
                          <w:rFonts w:asciiTheme="majorBidi" w:hAnsiTheme="majorBidi" w:cstheme="majorBidi"/>
                          <w:noProof/>
                          <w:cs/>
                        </w:rPr>
                        <w:t>‎</w:t>
                      </w:r>
                      <w:r w:rsidR="00606D3E" w:rsidRPr="007E67BF">
                        <w:rPr>
                          <w:rFonts w:asciiTheme="majorBidi" w:hAnsiTheme="majorBidi" w:cstheme="majorBidi"/>
                          <w:noProof/>
                        </w:rPr>
                        <w:t>4</w:t>
                      </w:r>
                      <w:r w:rsidR="00172533" w:rsidRPr="007E67BF">
                        <w:rPr>
                          <w:rFonts w:asciiTheme="majorBidi" w:hAnsiTheme="majorBidi" w:cstheme="majorBidi"/>
                        </w:rPr>
                        <w:fldChar w:fldCharType="end"/>
                      </w:r>
                      <w:r w:rsidR="00172533" w:rsidRPr="007E67BF">
                        <w:rPr>
                          <w:rFonts w:asciiTheme="majorBidi" w:hAnsiTheme="majorBidi" w:cstheme="majorBidi"/>
                        </w:rPr>
                        <w:t>.</w:t>
                      </w:r>
                      <w:r w:rsidR="00172533" w:rsidRPr="007E67BF">
                        <w:rPr>
                          <w:rFonts w:asciiTheme="majorBidi" w:hAnsiTheme="majorBidi" w:cstheme="majorBidi"/>
                        </w:rPr>
                        <w:fldChar w:fldCharType="begin"/>
                      </w:r>
                      <w:r w:rsidR="00172533" w:rsidRPr="007E67BF">
                        <w:rPr>
                          <w:rFonts w:asciiTheme="majorBidi" w:hAnsiTheme="majorBidi" w:cstheme="majorBidi"/>
                        </w:rPr>
                        <w:instrText xml:space="preserve"> SEQ Figure \* ARABIC \s 1 </w:instrText>
                      </w:r>
                      <w:r w:rsidR="00172533" w:rsidRPr="007E67BF">
                        <w:rPr>
                          <w:rFonts w:asciiTheme="majorBidi" w:hAnsiTheme="majorBidi" w:cstheme="majorBidi"/>
                        </w:rPr>
                        <w:fldChar w:fldCharType="separate"/>
                      </w:r>
                      <w:r w:rsidR="00606D3E" w:rsidRPr="007E67BF">
                        <w:rPr>
                          <w:rFonts w:asciiTheme="majorBidi" w:hAnsiTheme="majorBidi" w:cstheme="majorBidi"/>
                          <w:noProof/>
                        </w:rPr>
                        <w:t>6</w:t>
                      </w:r>
                      <w:r w:rsidR="00172533" w:rsidRPr="007E67BF">
                        <w:rPr>
                          <w:rFonts w:asciiTheme="majorBidi" w:hAnsiTheme="majorBidi" w:cstheme="majorBidi"/>
                        </w:rPr>
                        <w:fldChar w:fldCharType="end"/>
                      </w:r>
                      <w:r w:rsidRPr="007E67BF">
                        <w:rPr>
                          <w:rFonts w:asciiTheme="majorBidi" w:hAnsiTheme="majorBidi" w:cstheme="majorBidi"/>
                        </w:rPr>
                        <w:t xml:space="preserve"> CBR</w:t>
                      </w:r>
                      <w:r w:rsidRPr="007E67BF">
                        <w:rPr>
                          <w:rFonts w:ascii="Times New Roman" w:hAnsi="Times New Roman" w:cs="Times New Roman"/>
                        </w:rPr>
                        <w:t>-5884 may function as a competitive inhibitor occupying the serine binding site of Cho1.</w:t>
                      </w:r>
                      <w:bookmarkEnd w:id="222"/>
                      <w:r w:rsidRPr="007E67BF">
                        <w:rPr>
                          <w:rFonts w:ascii="Times New Roman" w:hAnsi="Times New Roman" w:cs="Times New Roman"/>
                        </w:rPr>
                        <w:t xml:space="preserve"> </w:t>
                      </w:r>
                    </w:p>
                    <w:p w14:paraId="1015417C" w14:textId="77777777" w:rsidR="00701D31" w:rsidRPr="007E67BF" w:rsidRDefault="00701D31" w:rsidP="00701D31">
                      <w:pPr>
                        <w:rPr>
                          <w:rFonts w:ascii="Times New Roman" w:hAnsi="Times New Roman" w:cs="Times New Roman"/>
                        </w:rPr>
                      </w:pPr>
                      <w:r w:rsidRPr="007E67BF">
                        <w:rPr>
                          <w:rFonts w:ascii="Times New Roman" w:hAnsi="Times New Roman" w:cs="Times New Roman"/>
                        </w:rPr>
                        <w:t xml:space="preserve">(A) Kinetics curve for serine in the presence of CBR-5884. CDP-DAG was kept constant at 200 </w:t>
                      </w:r>
                      <w:r w:rsidRPr="007E67BF">
                        <w:rPr>
                          <w:rFonts w:ascii="Symbol" w:hAnsi="Symbol" w:cs="Times New Roman"/>
                        </w:rPr>
                        <w:t>m</w:t>
                      </w:r>
                      <w:r w:rsidRPr="007E67BF">
                        <w:rPr>
                          <w:rFonts w:ascii="Times New Roman" w:hAnsi="Times New Roman" w:cs="Times New Roman"/>
                        </w:rPr>
                        <w:t xml:space="preserve">M (4.8 mol %), and the specific activities of purified </w:t>
                      </w:r>
                      <w:proofErr w:type="spellStart"/>
                      <w:r w:rsidRPr="007E67BF">
                        <w:rPr>
                          <w:rFonts w:ascii="Times New Roman" w:hAnsi="Times New Roman" w:cs="Times New Roman"/>
                        </w:rPr>
                        <w:t>hexameric</w:t>
                      </w:r>
                      <w:proofErr w:type="spellEnd"/>
                      <w:r w:rsidRPr="007E67BF">
                        <w:rPr>
                          <w:rFonts w:ascii="Times New Roman" w:hAnsi="Times New Roman" w:cs="Times New Roman"/>
                        </w:rPr>
                        <w:t xml:space="preserve"> Cho1 were plotted against various serine concentrations (4, 8, 16, 24, 32 mM) in the presence of 0, 100, 250, 500, 1000, 2000 </w:t>
                      </w:r>
                      <w:proofErr w:type="spellStart"/>
                      <w:r w:rsidRPr="007E67BF">
                        <w:rPr>
                          <w:rFonts w:ascii="Times New Roman" w:hAnsi="Times New Roman" w:cs="Times New Roman"/>
                        </w:rPr>
                        <w:t>nM</w:t>
                      </w:r>
                      <w:proofErr w:type="spellEnd"/>
                      <w:r w:rsidRPr="007E67BF">
                        <w:rPr>
                          <w:rFonts w:ascii="Times New Roman" w:hAnsi="Times New Roman" w:cs="Times New Roman"/>
                        </w:rPr>
                        <w:t xml:space="preserve"> CBR-5884. The curves best fit for competitive </w:t>
                      </w:r>
                      <w:proofErr w:type="spellStart"/>
                      <w:r w:rsidRPr="007E67BF">
                        <w:rPr>
                          <w:rFonts w:ascii="Times New Roman" w:hAnsi="Times New Roman" w:cs="Times New Roman"/>
                        </w:rPr>
                        <w:t>inhibtion</w:t>
                      </w:r>
                      <w:proofErr w:type="spellEnd"/>
                      <w:r w:rsidRPr="007E67BF">
                        <w:rPr>
                          <w:rFonts w:ascii="Times New Roman" w:hAnsi="Times New Roman" w:cs="Times New Roman"/>
                        </w:rPr>
                        <w:t xml:space="preserve"> with a </w:t>
                      </w:r>
                      <w:r w:rsidRPr="007E67BF">
                        <w:rPr>
                          <w:rFonts w:ascii="Times New Roman" w:hAnsi="Times New Roman" w:cs="Times New Roman"/>
                          <w:i/>
                          <w:iCs/>
                        </w:rPr>
                        <w:t>K</w:t>
                      </w:r>
                      <w:r w:rsidRPr="007E67BF">
                        <w:rPr>
                          <w:rFonts w:ascii="Times New Roman" w:hAnsi="Times New Roman" w:cs="Times New Roman"/>
                          <w:vertAlign w:val="subscript"/>
                        </w:rPr>
                        <w:t>i</w:t>
                      </w:r>
                      <w:r w:rsidRPr="007E67BF">
                        <w:rPr>
                          <w:rFonts w:ascii="Times New Roman" w:hAnsi="Times New Roman" w:cs="Times New Roman"/>
                        </w:rPr>
                        <w:t xml:space="preserve"> value of 1550 ± 245.6 </w:t>
                      </w:r>
                      <w:proofErr w:type="spellStart"/>
                      <w:r w:rsidRPr="007E67BF">
                        <w:rPr>
                          <w:rFonts w:ascii="Times New Roman" w:hAnsi="Times New Roman" w:cs="Times New Roman"/>
                        </w:rPr>
                        <w:t>nM.</w:t>
                      </w:r>
                      <w:proofErr w:type="spellEnd"/>
                      <w:r w:rsidRPr="007E67BF">
                        <w:rPr>
                          <w:rFonts w:ascii="Times New Roman" w:hAnsi="Times New Roman" w:cs="Times New Roman"/>
                        </w:rPr>
                        <w:t xml:space="preserve"> The dots in all curves represent the mean values of two replicates, and the error bars are ± standard deviation (S.D.) values. (B) Kinetics curve for CDP-DAG in the presence of CBR-5884. Serine was kept constant at 20 mM, and the specific activities of purified </w:t>
                      </w:r>
                      <w:proofErr w:type="spellStart"/>
                      <w:r w:rsidRPr="007E67BF">
                        <w:rPr>
                          <w:rFonts w:ascii="Times New Roman" w:hAnsi="Times New Roman" w:cs="Times New Roman"/>
                        </w:rPr>
                        <w:t>hexameric</w:t>
                      </w:r>
                      <w:proofErr w:type="spellEnd"/>
                      <w:r w:rsidRPr="007E67BF">
                        <w:rPr>
                          <w:rFonts w:ascii="Times New Roman" w:hAnsi="Times New Roman" w:cs="Times New Roman"/>
                        </w:rPr>
                        <w:t xml:space="preserve"> Cho1 were plotted against various CDP-DAG concentrations (25, 50, 100, 200, 300 </w:t>
                      </w:r>
                      <w:r w:rsidRPr="007E67BF">
                        <w:rPr>
                          <w:rFonts w:ascii="Symbol" w:hAnsi="Symbol" w:cs="Times New Roman"/>
                        </w:rPr>
                        <w:t>m</w:t>
                      </w:r>
                      <w:r w:rsidRPr="007E67BF">
                        <w:rPr>
                          <w:rFonts w:ascii="Times New Roman" w:hAnsi="Times New Roman" w:cs="Times New Roman"/>
                        </w:rPr>
                        <w:t xml:space="preserve">M, 4.2 – 5.0 mol %) in the presence of 0, 100, 250, 500 and 1000 </w:t>
                      </w:r>
                      <w:proofErr w:type="spellStart"/>
                      <w:r w:rsidRPr="007E67BF">
                        <w:rPr>
                          <w:rFonts w:ascii="Times New Roman" w:hAnsi="Times New Roman" w:cs="Times New Roman"/>
                        </w:rPr>
                        <w:t>nM</w:t>
                      </w:r>
                      <w:proofErr w:type="spellEnd"/>
                      <w:r w:rsidRPr="007E67BF">
                        <w:rPr>
                          <w:rFonts w:ascii="Times New Roman" w:hAnsi="Times New Roman" w:cs="Times New Roman"/>
                        </w:rPr>
                        <w:t xml:space="preserve"> CBR-5884. (C) Kinetics curve for CDP-DAG in the presence of CBR-5884 with 32 mM serine. Specific activities of purified </w:t>
                      </w:r>
                      <w:proofErr w:type="spellStart"/>
                      <w:r w:rsidRPr="007E67BF">
                        <w:rPr>
                          <w:rFonts w:ascii="Times New Roman" w:hAnsi="Times New Roman" w:cs="Times New Roman"/>
                        </w:rPr>
                        <w:t>hexameric</w:t>
                      </w:r>
                      <w:proofErr w:type="spellEnd"/>
                      <w:r w:rsidRPr="007E67BF">
                        <w:rPr>
                          <w:rFonts w:ascii="Times New Roman" w:hAnsi="Times New Roman" w:cs="Times New Roman"/>
                        </w:rPr>
                        <w:t xml:space="preserve"> Cho1 were plotted against various CDP-DAG concentrations in the presence of 0, 100, 250, 500, 1000 and 2000 </w:t>
                      </w:r>
                      <w:proofErr w:type="spellStart"/>
                      <w:r w:rsidRPr="007E67BF">
                        <w:rPr>
                          <w:rFonts w:ascii="Times New Roman" w:hAnsi="Times New Roman" w:cs="Times New Roman"/>
                        </w:rPr>
                        <w:t>nM</w:t>
                      </w:r>
                      <w:proofErr w:type="spellEnd"/>
                      <w:r w:rsidRPr="007E67BF">
                        <w:rPr>
                          <w:rFonts w:ascii="Times New Roman" w:hAnsi="Times New Roman" w:cs="Times New Roman"/>
                        </w:rPr>
                        <w:t xml:space="preserve"> CBR-5884. (D) Computational docking of serine and CBR-5884 into Cho1 </w:t>
                      </w:r>
                      <w:proofErr w:type="spellStart"/>
                      <w:r w:rsidRPr="007E67BF">
                        <w:rPr>
                          <w:rFonts w:ascii="Times New Roman" w:hAnsi="Times New Roman" w:cs="Times New Roman"/>
                        </w:rPr>
                        <w:t>AlphaFold</w:t>
                      </w:r>
                      <w:proofErr w:type="spellEnd"/>
                      <w:r w:rsidRPr="007E67BF">
                        <w:rPr>
                          <w:rFonts w:ascii="Times New Roman" w:hAnsi="Times New Roman" w:cs="Times New Roman"/>
                        </w:rPr>
                        <w:t xml:space="preserve"> structure. Top 5 poses of CBR-5884 (green) and serine (black) are shown within the active site of Cho1. CDP-DAG is shown as cyan and the conserved CAPT motif of Cho1 is highlighted in dark blue. (E) A model for the inhibition mechanism of CBR-5884 to Cho1. Cho1 follows a sequential bi-bi reaction, in which it </w:t>
                      </w:r>
                      <w:proofErr w:type="gramStart"/>
                      <w:r w:rsidRPr="007E67BF">
                        <w:rPr>
                          <w:rFonts w:ascii="Times New Roman" w:hAnsi="Times New Roman" w:cs="Times New Roman"/>
                        </w:rPr>
                        <w:t>has to</w:t>
                      </w:r>
                      <w:proofErr w:type="gramEnd"/>
                      <w:r w:rsidRPr="007E67BF">
                        <w:rPr>
                          <w:rFonts w:ascii="Times New Roman" w:hAnsi="Times New Roman" w:cs="Times New Roman"/>
                        </w:rPr>
                        <w:t xml:space="preserve"> bind CDP-DAG prior to serine for catalysis. In the presence of CBR-5884, CDP-DAG-bound Cho1 could either bind serine for reaction or CBR-5884 for no reaction.</w:t>
                      </w:r>
                    </w:p>
                    <w:p w14:paraId="1A7DDD35" w14:textId="77777777" w:rsidR="00701D31" w:rsidRPr="007E67BF" w:rsidRDefault="00701D31" w:rsidP="007E67BF">
                      <w:pPr>
                        <w:pStyle w:val="Caption"/>
                        <w:rPr>
                          <w:noProof/>
                        </w:rPr>
                      </w:pPr>
                    </w:p>
                  </w:txbxContent>
                </v:textbox>
                <w10:wrap anchorx="margin"/>
              </v:shape>
            </w:pict>
          </mc:Fallback>
        </mc:AlternateContent>
      </w:r>
    </w:p>
    <w:p w14:paraId="4451F904" w14:textId="77777777" w:rsidR="00701D31" w:rsidRDefault="00701D31" w:rsidP="00701D31">
      <w:pPr>
        <w:spacing w:after="160" w:line="480" w:lineRule="auto"/>
        <w:rPr>
          <w:rFonts w:asciiTheme="majorBidi" w:eastAsia="等线" w:hAnsiTheme="majorBidi" w:cstheme="majorBidi"/>
          <w:bCs/>
          <w:lang w:eastAsia="zh-CN"/>
        </w:rPr>
        <w:sectPr w:rsidR="00701D31" w:rsidSect="006A5228">
          <w:pgSz w:w="12240" w:h="15840" w:code="1"/>
          <w:pgMar w:top="1440" w:right="1800" w:bottom="1872" w:left="1800" w:header="720" w:footer="1440" w:gutter="0"/>
          <w:cols w:space="720"/>
          <w:noEndnote/>
          <w:docGrid w:linePitch="360"/>
        </w:sectPr>
      </w:pPr>
    </w:p>
    <w:p w14:paraId="749F137B" w14:textId="43A11583" w:rsidR="00701D31" w:rsidRDefault="00701D31" w:rsidP="00701D31">
      <w:pPr>
        <w:spacing w:after="160" w:line="480" w:lineRule="auto"/>
        <w:rPr>
          <w:rFonts w:asciiTheme="majorBidi" w:eastAsia="等线" w:hAnsiTheme="majorBidi" w:cstheme="majorBidi"/>
          <w:bCs/>
          <w:lang w:eastAsia="zh-CN"/>
        </w:rPr>
        <w:sectPr w:rsidR="00701D31" w:rsidSect="00701D31">
          <w:pgSz w:w="15840" w:h="12240" w:orient="landscape" w:code="1"/>
          <w:pgMar w:top="1800" w:right="1440" w:bottom="1800" w:left="1872" w:header="720" w:footer="1440" w:gutter="0"/>
          <w:cols w:space="720"/>
          <w:noEndnote/>
          <w:docGrid w:linePitch="360"/>
        </w:sectPr>
      </w:pPr>
      <w:r w:rsidRPr="00963F09">
        <w:rPr>
          <w:rFonts w:asciiTheme="majorBidi" w:eastAsia="等线" w:hAnsiTheme="majorBidi" w:cstheme="majorBidi"/>
          <w:bCs/>
          <w:noProof/>
          <w:lang w:eastAsia="zh-CN"/>
        </w:rPr>
        <w:lastRenderedPageBreak/>
        <w:drawing>
          <wp:anchor distT="0" distB="0" distL="114300" distR="114300" simplePos="0" relativeHeight="251809792" behindDoc="0" locked="0" layoutInCell="1" allowOverlap="1" wp14:anchorId="0FD7C429" wp14:editId="38E671FA">
            <wp:simplePos x="0" y="0"/>
            <wp:positionH relativeFrom="margin">
              <wp:align>center</wp:align>
            </wp:positionH>
            <wp:positionV relativeFrom="paragraph">
              <wp:posOffset>512445</wp:posOffset>
            </wp:positionV>
            <wp:extent cx="8498888" cy="3875650"/>
            <wp:effectExtent l="0" t="0" r="0" b="0"/>
            <wp:wrapNone/>
            <wp:docPr id="879952344" name="Picture 8" descr="A close-up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952344" name="Picture 8" descr="A close-up of a diagram&#10;&#10;Description automatically generated"/>
                    <pic:cNvPicPr/>
                  </pic:nvPicPr>
                  <pic:blipFill>
                    <a:blip r:embed="rId147">
                      <a:extLst>
                        <a:ext uri="{28A0092B-C50C-407E-A947-70E740481C1C}">
                          <a14:useLocalDpi xmlns:a14="http://schemas.microsoft.com/office/drawing/2010/main" val="0"/>
                        </a:ext>
                      </a:extLst>
                    </a:blip>
                    <a:stretch>
                      <a:fillRect/>
                    </a:stretch>
                  </pic:blipFill>
                  <pic:spPr>
                    <a:xfrm>
                      <a:off x="0" y="0"/>
                      <a:ext cx="8498888" cy="3875650"/>
                    </a:xfrm>
                    <a:prstGeom prst="rect">
                      <a:avLst/>
                    </a:prstGeom>
                  </pic:spPr>
                </pic:pic>
              </a:graphicData>
            </a:graphic>
            <wp14:sizeRelH relativeFrom="margin">
              <wp14:pctWidth>0</wp14:pctWidth>
            </wp14:sizeRelH>
            <wp14:sizeRelV relativeFrom="margin">
              <wp14:pctHeight>0</wp14:pctHeight>
            </wp14:sizeRelV>
          </wp:anchor>
        </w:drawing>
      </w:r>
    </w:p>
    <w:p w14:paraId="051FB38B" w14:textId="23128674" w:rsidR="00B36746" w:rsidRPr="009527CA" w:rsidRDefault="00B36746" w:rsidP="00B36746">
      <w:pPr>
        <w:spacing w:after="160" w:line="480" w:lineRule="auto"/>
        <w:contextualSpacing/>
        <w:rPr>
          <w:rFonts w:asciiTheme="majorBidi" w:eastAsia="等线" w:hAnsiTheme="majorBidi" w:cstheme="majorBidi"/>
          <w:bCs/>
          <w:lang w:eastAsia="zh-CN"/>
        </w:rPr>
      </w:pPr>
      <w:r>
        <w:rPr>
          <w:rFonts w:asciiTheme="majorBidi" w:eastAsia="等线" w:hAnsiTheme="majorBidi" w:cstheme="majorBidi"/>
          <w:bCs/>
          <w:lang w:eastAsia="zh-CN"/>
        </w:rPr>
        <w:lastRenderedPageBreak/>
        <w:t>(</w:t>
      </w:r>
      <w:r w:rsidRPr="009527CA">
        <w:rPr>
          <w:rFonts w:asciiTheme="majorBidi" w:eastAsia="等线" w:hAnsiTheme="majorBidi" w:cstheme="majorBidi"/>
          <w:bCs/>
          <w:lang w:eastAsia="zh-CN"/>
        </w:rPr>
        <w:t xml:space="preserve">Figure </w:t>
      </w:r>
      <w:r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6B), but the inhibition was overcome under saturating serine concentrations (Figure </w:t>
      </w:r>
      <w:r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6C). These results suggest that CBR-5884 inhibits Cho1 by competing for serine and can be outcompeted with a high serine concentration. It is interesting that CDP-DAG inhibits Cho1 activity at high concentrations, especially in the presence of CBR-5884 (Figure </w:t>
      </w:r>
      <w:r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6B). This substrate inhibition from CDP-DAG has been reported previously </w:t>
      </w:r>
      <w:r w:rsidRPr="009527CA">
        <w:rPr>
          <w:rFonts w:asciiTheme="majorBidi" w:eastAsia="等线" w:hAnsiTheme="majorBidi" w:cstheme="majorBidi"/>
          <w:bCs/>
          <w:lang w:eastAsia="zh-CN"/>
        </w:rPr>
        <w:fldChar w:fldCharType="begin"/>
      </w:r>
      <w:r w:rsidRPr="009527CA">
        <w:rPr>
          <w:rFonts w:asciiTheme="majorBidi" w:eastAsia="等线" w:hAnsiTheme="majorBidi" w:cstheme="majorBidi"/>
          <w:bCs/>
          <w:lang w:eastAsia="zh-CN"/>
        </w:rPr>
        <w:instrText xml:space="preserve"> ADDIN EN.CITE &lt;EndNote&gt;&lt;Cite&gt;&lt;Author&gt;Antonsson&lt;/Author&gt;&lt;Year&gt;1994&lt;/Year&gt;&lt;RecNum&gt;523&lt;/RecNum&gt;&lt;DisplayText&gt;(22, 59)&lt;/DisplayText&gt;&lt;record&gt;&lt;rec-number&gt;523&lt;/rec-number&gt;&lt;foreign-keys&gt;&lt;key app="EN" db-id="dvapztdp6t5twredxxjxdsr42fwsrxv022zr" timestamp="1688355838"&gt;523&lt;/key&gt;&lt;/foreign-keys&gt;&lt;ref-type name="Journal Article"&gt;17&lt;/ref-type&gt;&lt;contributors&gt;&lt;authors&gt;&lt;author&gt;Antonsson, Bruno E&lt;/author&gt;&lt;/authors&gt;&lt;/contributors&gt;&lt;titles&gt;&lt;title&gt;Purification and characterization of phosphatidylinositol synthase from human placenta&lt;/title&gt;&lt;secondary-title&gt;Biochemical Journal&lt;/secondary-title&gt;&lt;/titles&gt;&lt;periodical&gt;&lt;full-title&gt;Biochemical Journal&lt;/full-title&gt;&lt;/periodical&gt;&lt;pages&gt;517-522&lt;/pages&gt;&lt;volume&gt;297&lt;/volume&gt;&lt;number&gt;3&lt;/number&gt;&lt;dates&gt;&lt;year&gt;1994&lt;/year&gt;&lt;/dates&gt;&lt;isbn&gt;0264-6021&lt;/isbn&gt;&lt;urls&gt;&lt;/urls&gt;&lt;/record&gt;&lt;/Cite&gt;&lt;Cite&gt;&lt;Author&gt;Carson&lt;/Author&gt;&lt;Year&gt;1982&lt;/Year&gt;&lt;RecNum&gt;152&lt;/RecNum&gt;&lt;record&gt;&lt;rec-number&gt;152&lt;/rec-number&gt;&lt;foreign-keys&gt;&lt;key app="EN" db-id="dvapztdp6t5twredxxjxdsr42fwsrxv022zr" timestamp="1571087452"&gt;152&lt;/key&gt;&lt;/foreign-keys&gt;&lt;ref-type name="Journal Article"&gt;17&lt;/ref-type&gt;&lt;contributors&gt;&lt;authors&gt;&lt;author&gt;Carson, M A&lt;/author&gt;&lt;author&gt;Atkinson, K D&lt;/author&gt;&lt;author&gt;Waechter, C J&lt;/author&gt;&lt;/authors&gt;&lt;/contributors&gt;&lt;titles&gt;&lt;title&gt;Properties of particulate and solubilized phosphatidylserine synthase activity from Saccharomyces cerevisiae. Inhibitory effect of choline in the growth medium&lt;/title&gt;&lt;secondary-title&gt;Journal of Biological Chemistry&lt;/secondary-title&gt;&lt;/titles&gt;&lt;periodical&gt;&lt;full-title&gt;Journal of Biological Chemistry&lt;/full-title&gt;&lt;/periodical&gt;&lt;pages&gt;8115-21&lt;/pages&gt;&lt;volume&gt;257&lt;/volume&gt;&lt;number&gt;14&lt;/number&gt;&lt;dates&gt;&lt;year&gt;1982&lt;/year&gt;&lt;pub-dates&gt;&lt;date&gt;July 25, 1982&lt;/date&gt;&lt;/pub-dates&gt;&lt;/dates&gt;&lt;urls&gt;&lt;related-urls&gt;&lt;url&gt;http://www.jbc.org/content/257/14/8115.abstract&lt;/url&gt;&lt;url&gt;http://www.jbc.org/content/257/14/8115.full.pdf&lt;/url&gt;&lt;/related-urls&gt;&lt;/urls&gt;&lt;/record&gt;&lt;/Cite&gt;&lt;/EndNote&gt;</w:instrText>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(22, 59)</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w:t>
      </w:r>
    </w:p>
    <w:p w14:paraId="2C377F74" w14:textId="77777777" w:rsidR="00B36746" w:rsidRPr="00963F09" w:rsidRDefault="00B36746" w:rsidP="00B36746">
      <w:pPr>
        <w:spacing w:after="160" w:line="480" w:lineRule="auto"/>
        <w:ind w:firstLine="720"/>
        <w:rPr>
          <w:rFonts w:asciiTheme="majorBidi" w:eastAsia="等线" w:hAnsiTheme="majorBidi" w:cstheme="majorBidi"/>
          <w:bCs/>
          <w:lang w:eastAsia="zh-CN"/>
        </w:rPr>
      </w:pPr>
      <w:r w:rsidRPr="009527CA">
        <w:rPr>
          <w:rFonts w:asciiTheme="majorBidi" w:eastAsia="等线" w:hAnsiTheme="majorBidi" w:cstheme="majorBidi"/>
          <w:bCs/>
          <w:lang w:eastAsia="zh-CN"/>
        </w:rPr>
        <w:t xml:space="preserve">To gather more insight for the serine competition, we computationally docked CBR-5884 into the active site of </w:t>
      </w:r>
      <w:r w:rsidRPr="009527CA">
        <w:rPr>
          <w:rFonts w:asciiTheme="majorBidi" w:eastAsia="等线" w:hAnsiTheme="majorBidi" w:cstheme="majorBidi"/>
          <w:bCs/>
          <w:i/>
          <w:iCs/>
          <w:lang w:eastAsia="zh-CN"/>
        </w:rPr>
        <w:t>C. albicans</w:t>
      </w:r>
      <w:r w:rsidRPr="009527CA">
        <w:rPr>
          <w:rFonts w:asciiTheme="majorBidi" w:eastAsia="等线" w:hAnsiTheme="majorBidi" w:cstheme="majorBidi"/>
          <w:bCs/>
          <w:lang w:eastAsia="zh-CN"/>
        </w:rPr>
        <w:t xml:space="preserve"> Cho1. Since fungal PS synthases follow the ordered sequential bi-bi reaction mechanism where Cho1 binds CDP-DAG before serine for catalysis </w:t>
      </w:r>
      <w:r w:rsidRPr="009527CA">
        <w:rPr>
          <w:rFonts w:asciiTheme="majorBidi" w:eastAsia="等线" w:hAnsiTheme="majorBidi" w:cstheme="majorBidi"/>
          <w:bCs/>
          <w:lang w:eastAsia="zh-CN"/>
        </w:rPr>
        <w:fldChar w:fldCharType="begin"/>
      </w:r>
      <w:r w:rsidRPr="009527CA">
        <w:rPr>
          <w:rFonts w:asciiTheme="majorBidi" w:eastAsia="等线" w:hAnsiTheme="majorBidi" w:cstheme="majorBidi"/>
          <w:bCs/>
          <w:lang w:eastAsia="zh-CN"/>
        </w:rPr>
        <w:instrText xml:space="preserve"> ADDIN EN.CITE &lt;EndNote&gt;&lt;Cite&gt;&lt;Author&gt;Bae-Lee&lt;/Author&gt;&lt;Year&gt;1984&lt;/Year&gt;&lt;RecNum&gt;129&lt;/RecNum&gt;&lt;DisplayText&gt;(25)&lt;/DisplayText&gt;&lt;record&gt;&lt;rec-number&gt;129&lt;/rec-number&gt;&lt;foreign-keys&gt;&lt;key app="EN" db-id="dvapztdp6t5twredxxjxdsr42fwsrxv022zr" timestamp="1539789333"&gt;129&lt;/key&gt;&lt;/foreign-keys&gt;&lt;ref-type name="Journal Article"&gt;17&lt;/ref-type&gt;&lt;contributors&gt;&lt;authors&gt;&lt;author&gt;Bae-Lee, M. S.&lt;/author&gt;&lt;author&gt;Carman, G. M.&lt;/author&gt;&lt;/authors&gt;&lt;/contributors&gt;&lt;titles&gt;&lt;title&gt;Phosphatidylserine synthesis in Saccharomyces cerevisiae. Purification and characterization of membrane-associated phosphatidylserine synthase&lt;/title&gt;&lt;secondary-title&gt;J Biol Chem&lt;/secondary-title&gt;&lt;/titles&gt;&lt;periodical&gt;&lt;full-title&gt;J Biol Chem&lt;/full-title&gt;&lt;/periodical&gt;&lt;pages&gt;10857-62&lt;/pages&gt;&lt;volume&gt;259&lt;/volume&gt;&lt;number&gt;17&lt;/number&gt;&lt;edition&gt;1984/09/10&lt;/edition&gt;&lt;keywords&gt;&lt;keyword&gt;CDPdiacylglycerol-Serine O-Phosphatidyltransferase/*isolation &amp;amp;&lt;/keyword&gt;&lt;keyword&gt;purification/metabolism&lt;/keyword&gt;&lt;keyword&gt;Cations, Divalent&lt;/keyword&gt;&lt;keyword&gt;Intracellular Membranes/*enzymology&lt;/keyword&gt;&lt;keyword&gt;Kinetics&lt;/keyword&gt;&lt;keyword&gt;Microsomes/*enzymology&lt;/keyword&gt;&lt;keyword&gt;Phosphatidylserines/*biosynthesis&lt;/keyword&gt;&lt;keyword&gt;Phosphotransferases/*isolation &amp;amp; purification&lt;/keyword&gt;&lt;keyword&gt;Saccharomyces cerevisiae/*enzymology&lt;/keyword&gt;&lt;keyword&gt;Species Specificity&lt;/keyword&gt;&lt;/keywords&gt;&lt;dates&gt;&lt;year&gt;1984&lt;/year&gt;&lt;pub-dates&gt;&lt;date&gt;Sep 10&lt;/date&gt;&lt;/pub-dates&gt;&lt;/dates&gt;&lt;isbn&gt;0021-9258 (Print)&amp;#xD;0021-9258 (Linking)&lt;/isbn&gt;&lt;accession-num&gt;6088519&lt;/accession-num&gt;&lt;urls&gt;&lt;related-urls&gt;&lt;url&gt;https://www.ncbi.nlm.nih.gov/pubmed/6088519&lt;/url&gt;&lt;url&gt;http://www.jbc.org/content/259/17/10857.full.pdf&lt;/url&gt;&lt;/related-urls&gt;&lt;/urls&gt;&lt;/record&gt;&lt;/Cite&gt;&lt;/EndNote&gt;</w:instrText>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(25)</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we first generated a predicted CDP-DAG-bound </w:t>
      </w:r>
      <w:r w:rsidRPr="009527CA">
        <w:rPr>
          <w:rFonts w:asciiTheme="majorBidi" w:eastAsia="等线" w:hAnsiTheme="majorBidi" w:cstheme="majorBidi"/>
          <w:bCs/>
          <w:i/>
          <w:iCs/>
          <w:lang w:eastAsia="zh-CN"/>
        </w:rPr>
        <w:t>C. albicans</w:t>
      </w:r>
      <w:r w:rsidRPr="009527CA">
        <w:rPr>
          <w:rFonts w:asciiTheme="majorBidi" w:eastAsia="等线" w:hAnsiTheme="majorBidi" w:cstheme="majorBidi"/>
          <w:bCs/>
          <w:lang w:eastAsia="zh-CN"/>
        </w:rPr>
        <w:t xml:space="preserve"> Cho1 structure by superposing </w:t>
      </w:r>
      <w:r w:rsidRPr="009527CA">
        <w:rPr>
          <w:rFonts w:asciiTheme="majorBidi" w:eastAsia="等线" w:hAnsiTheme="majorBidi" w:cstheme="majorBidi"/>
          <w:bCs/>
          <w:i/>
          <w:iCs/>
          <w:lang w:eastAsia="zh-CN"/>
        </w:rPr>
        <w:t>C. albicans</w:t>
      </w:r>
      <w:r w:rsidRPr="009527CA">
        <w:rPr>
          <w:rFonts w:asciiTheme="majorBidi" w:eastAsia="等线" w:hAnsiTheme="majorBidi" w:cstheme="majorBidi"/>
          <w:bCs/>
          <w:lang w:eastAsia="zh-CN"/>
        </w:rPr>
        <w:t xml:space="preserve"> Cho1 </w:t>
      </w:r>
      <w:proofErr w:type="spellStart"/>
      <w:r w:rsidRPr="009527CA">
        <w:rPr>
          <w:rFonts w:asciiTheme="majorBidi" w:eastAsia="等线" w:hAnsiTheme="majorBidi" w:cstheme="majorBidi"/>
          <w:bCs/>
          <w:lang w:eastAsia="zh-CN"/>
        </w:rPr>
        <w:t>AlphaFold</w:t>
      </w:r>
      <w:proofErr w:type="spellEnd"/>
      <w:r w:rsidRPr="009527CA">
        <w:rPr>
          <w:rFonts w:asciiTheme="majorBidi" w:eastAsia="等线" w:hAnsiTheme="majorBidi" w:cstheme="majorBidi"/>
          <w:bCs/>
          <w:lang w:eastAsia="zh-CN"/>
        </w:rPr>
        <w:t xml:space="preserve"> model with the CDP-DAG-bound PS synthase from </w:t>
      </w:r>
      <w:r w:rsidRPr="009527CA">
        <w:rPr>
          <w:rFonts w:asciiTheme="majorBidi" w:eastAsia="等线" w:hAnsiTheme="majorBidi" w:cstheme="majorBidi"/>
          <w:bCs/>
          <w:i/>
          <w:iCs/>
          <w:lang w:eastAsia="zh-CN"/>
        </w:rPr>
        <w:t xml:space="preserve">Methanocaldococcus </w:t>
      </w:r>
      <w:proofErr w:type="spellStart"/>
      <w:r w:rsidRPr="009527CA">
        <w:rPr>
          <w:rFonts w:asciiTheme="majorBidi" w:eastAsia="等线" w:hAnsiTheme="majorBidi" w:cstheme="majorBidi"/>
          <w:bCs/>
          <w:i/>
          <w:iCs/>
          <w:lang w:eastAsia="zh-CN"/>
        </w:rPr>
        <w:t>jannaschii</w:t>
      </w:r>
      <w:proofErr w:type="spellEnd"/>
      <w:r w:rsidRPr="009527CA">
        <w:rPr>
          <w:rFonts w:asciiTheme="majorBidi" w:eastAsia="等线" w:hAnsiTheme="majorBidi" w:cstheme="majorBidi"/>
          <w:bCs/>
          <w:i/>
          <w:iCs/>
          <w:lang w:eastAsia="zh-CN"/>
        </w:rPr>
        <w:t xml:space="preserve"> </w:t>
      </w:r>
      <w:r w:rsidRPr="009527CA">
        <w:rPr>
          <w:rFonts w:asciiTheme="majorBidi" w:eastAsia="等线" w:hAnsiTheme="majorBidi" w:cstheme="majorBidi"/>
          <w:bCs/>
          <w:lang w:eastAsia="zh-CN"/>
        </w:rPr>
        <w:t>(PDB: 7B1L) (Figure S</w:t>
      </w:r>
      <w:r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4A) </w:t>
      </w:r>
      <w:r w:rsidRPr="009527CA">
        <w:rPr>
          <w:rFonts w:asciiTheme="majorBidi" w:eastAsia="等线" w:hAnsiTheme="majorBidi" w:cstheme="majorBidi"/>
          <w:bCs/>
          <w:lang w:eastAsia="zh-CN"/>
        </w:rPr>
        <w:fldChar w:fldCharType="begin"/>
      </w:r>
      <w:r w:rsidRPr="009527CA">
        <w:rPr>
          <w:rFonts w:asciiTheme="majorBidi" w:eastAsia="等线" w:hAnsiTheme="majorBidi" w:cstheme="majorBidi"/>
          <w:bCs/>
          <w:lang w:eastAsia="zh-CN"/>
        </w:rPr>
        <w:instrText xml:space="preserve"> ADDIN EN.CITE &lt;EndNote&gt;&lt;Cite&gt;&lt;Author&gt;Centola&lt;/Author&gt;&lt;Year&gt;2021&lt;/Year&gt;&lt;RecNum&gt;454&lt;/RecNum&gt;&lt;DisplayText&gt;(32)&lt;/DisplayText&gt;&lt;record&gt;&lt;rec-number&gt;454&lt;/rec-number&gt;&lt;foreign-keys&gt;&lt;key app="EN" db-id="dvapztdp6t5twredxxjxdsr42fwsrxv022zr" timestamp="1638651178"&gt;454&lt;/key&gt;&lt;/foreign-keys&gt;&lt;ref-type name="Journal Article"&gt;17&lt;/ref-type&gt;&lt;contributors&gt;&lt;authors&gt;&lt;author&gt;Centola, Martin&lt;/author&gt;&lt;author&gt;van Pee, Katharina&lt;/author&gt;&lt;author&gt;Betz, Heidi&lt;/author&gt;&lt;author&gt;Yildiz, Özkan&lt;/author&gt;&lt;/authors&gt;&lt;/contributors&gt;&lt;titles&gt;&lt;title&gt;Crystal structures of phosphatidyl serine synthase PSS reveal the catalytic mechanism of CDP-DAG alcohol O-phosphatidyl transferases&lt;/title&gt;&lt;secondary-title&gt;Nature Communications&lt;/secondary-title&gt;&lt;/titles&gt;&lt;periodical&gt;&lt;full-title&gt;Nature communications&lt;/full-title&gt;&lt;abbr-1&gt;Nat Commun&lt;/abbr-1&gt;&lt;/periodical&gt;&lt;pages&gt;6982&lt;/pages&gt;&lt;volume&gt;12&lt;/volume&gt;&lt;number&gt;1&lt;/number&gt;&lt;dates&gt;&lt;year&gt;2021&lt;/year&gt;&lt;pub-dates&gt;&lt;date&gt;2021/11/30&lt;/date&gt;&lt;/pub-dates&gt;&lt;/dates&gt;&lt;isbn&gt;2041-1723&lt;/isbn&gt;&lt;urls&gt;&lt;related-urls&gt;&lt;url&gt;https://doi.org/10.1038/s41467-021-27281-w&lt;/url&gt;&lt;url&gt;https://www.nature.com/articles/s41467-021-27281-w.pdf&lt;/url&gt;&lt;/related-urls&gt;&lt;/urls&gt;&lt;electronic-resource-num&gt;10.1038/s41467-021-27281-w&lt;/electronic-resource-num&gt;&lt;/record&gt;&lt;/Cite&gt;&lt;/EndNote&gt;</w:instrText>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(32)</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w:t>
      </w:r>
      <w:bookmarkStart w:id="223" w:name="_Hlk139453611"/>
    </w:p>
    <w:p w14:paraId="3CBD95D0" w14:textId="6071717D" w:rsidR="009527CA" w:rsidRPr="009527CA" w:rsidRDefault="00B36746" w:rsidP="00B36746">
      <w:pPr>
        <w:spacing w:after="160" w:line="480" w:lineRule="auto"/>
        <w:rPr>
          <w:rFonts w:asciiTheme="majorBidi" w:eastAsia="等线" w:hAnsiTheme="majorBidi" w:cstheme="majorBidi"/>
          <w:bCs/>
          <w:lang w:eastAsia="zh-CN"/>
        </w:rPr>
      </w:pPr>
      <w:r w:rsidRPr="009527CA">
        <w:rPr>
          <w:rFonts w:asciiTheme="majorBidi" w:eastAsia="等线" w:hAnsiTheme="majorBidi" w:cstheme="majorBidi"/>
          <w:bCs/>
          <w:lang w:eastAsia="zh-CN"/>
        </w:rPr>
        <w:t>The CDP-alcohol phosphotransferase (CAPT) binding motif</w:t>
      </w:r>
      <w:bookmarkEnd w:id="223"/>
      <w:r w:rsidRPr="009527CA">
        <w:rPr>
          <w:rFonts w:asciiTheme="majorBidi" w:eastAsia="等线" w:hAnsiTheme="majorBidi" w:cstheme="majorBidi"/>
          <w:bCs/>
          <w:lang w:eastAsia="zh-CN"/>
        </w:rPr>
        <w:t xml:space="preserve">, which is known to bind and catalyze CDP-DAG, is </w:t>
      </w:r>
      <w:proofErr w:type="gramStart"/>
      <w:r w:rsidRPr="009527CA">
        <w:rPr>
          <w:rFonts w:asciiTheme="majorBidi" w:eastAsia="等线" w:hAnsiTheme="majorBidi" w:cstheme="majorBidi"/>
          <w:bCs/>
          <w:lang w:eastAsia="zh-CN"/>
        </w:rPr>
        <w:t>conserved</w:t>
      </w:r>
      <w:proofErr w:type="gramEnd"/>
      <w:r w:rsidRPr="009527CA">
        <w:rPr>
          <w:rFonts w:asciiTheme="majorBidi" w:eastAsia="等线" w:hAnsiTheme="majorBidi" w:cstheme="majorBidi"/>
          <w:bCs/>
          <w:lang w:eastAsia="zh-CN"/>
        </w:rPr>
        <w:t xml:space="preserve"> and aligned between the </w:t>
      </w:r>
      <w:r w:rsidRPr="009527CA">
        <w:rPr>
          <w:rFonts w:asciiTheme="majorBidi" w:eastAsia="等线" w:hAnsiTheme="majorBidi" w:cstheme="majorBidi"/>
          <w:bCs/>
          <w:i/>
          <w:iCs/>
          <w:lang w:eastAsia="zh-CN"/>
        </w:rPr>
        <w:t>C. albicans</w:t>
      </w:r>
      <w:r w:rsidRPr="009527CA">
        <w:rPr>
          <w:rFonts w:asciiTheme="majorBidi" w:eastAsia="等线" w:hAnsiTheme="majorBidi" w:cstheme="majorBidi"/>
          <w:bCs/>
          <w:lang w:eastAsia="zh-CN"/>
        </w:rPr>
        <w:t xml:space="preserve"> Cho1 and </w:t>
      </w:r>
      <w:r w:rsidRPr="009527CA">
        <w:rPr>
          <w:rFonts w:asciiTheme="majorBidi" w:eastAsia="等线" w:hAnsiTheme="majorBidi" w:cstheme="majorBidi"/>
          <w:bCs/>
          <w:i/>
          <w:iCs/>
          <w:lang w:eastAsia="zh-CN"/>
        </w:rPr>
        <w:t xml:space="preserve">M. </w:t>
      </w:r>
      <w:proofErr w:type="spellStart"/>
      <w:r w:rsidRPr="009527CA">
        <w:rPr>
          <w:rFonts w:asciiTheme="majorBidi" w:eastAsia="等线" w:hAnsiTheme="majorBidi" w:cstheme="majorBidi"/>
          <w:bCs/>
          <w:i/>
          <w:iCs/>
          <w:lang w:eastAsia="zh-CN"/>
        </w:rPr>
        <w:t>jannaschii</w:t>
      </w:r>
      <w:proofErr w:type="spellEnd"/>
      <w:r w:rsidRPr="009527CA">
        <w:rPr>
          <w:rFonts w:asciiTheme="majorBidi" w:eastAsia="等线" w:hAnsiTheme="majorBidi" w:cstheme="majorBidi"/>
          <w:bCs/>
          <w:i/>
          <w:iCs/>
          <w:lang w:eastAsia="zh-CN"/>
        </w:rPr>
        <w:t xml:space="preserve"> </w:t>
      </w:r>
      <w:r w:rsidRPr="009527CA">
        <w:rPr>
          <w:rFonts w:asciiTheme="majorBidi" w:eastAsia="等线" w:hAnsiTheme="majorBidi" w:cstheme="majorBidi"/>
          <w:bCs/>
          <w:lang w:eastAsia="zh-CN"/>
        </w:rPr>
        <w:t xml:space="preserve">PS synthase structures, so we hypothesized that the CDP-DAG from </w:t>
      </w:r>
      <w:r w:rsidRPr="009527CA">
        <w:rPr>
          <w:rFonts w:asciiTheme="majorBidi" w:eastAsia="等线" w:hAnsiTheme="majorBidi" w:cstheme="majorBidi"/>
          <w:bCs/>
          <w:i/>
          <w:iCs/>
          <w:lang w:eastAsia="zh-CN"/>
        </w:rPr>
        <w:t xml:space="preserve">M. </w:t>
      </w:r>
      <w:proofErr w:type="spellStart"/>
      <w:r w:rsidRPr="009527CA">
        <w:rPr>
          <w:rFonts w:asciiTheme="majorBidi" w:eastAsia="等线" w:hAnsiTheme="majorBidi" w:cstheme="majorBidi"/>
          <w:bCs/>
          <w:i/>
          <w:iCs/>
          <w:lang w:eastAsia="zh-CN"/>
        </w:rPr>
        <w:t>jannaschii</w:t>
      </w:r>
      <w:proofErr w:type="spellEnd"/>
      <w:r w:rsidRPr="009527CA">
        <w:rPr>
          <w:rFonts w:asciiTheme="majorBidi" w:eastAsia="等线" w:hAnsiTheme="majorBidi" w:cstheme="majorBidi"/>
          <w:bCs/>
          <w:i/>
          <w:iCs/>
          <w:lang w:eastAsia="zh-CN"/>
        </w:rPr>
        <w:t xml:space="preserve"> </w:t>
      </w:r>
      <w:r w:rsidRPr="009527CA">
        <w:rPr>
          <w:rFonts w:asciiTheme="majorBidi" w:eastAsia="等线" w:hAnsiTheme="majorBidi" w:cstheme="majorBidi"/>
          <w:bCs/>
          <w:lang w:eastAsia="zh-CN"/>
        </w:rPr>
        <w:t xml:space="preserve">PS synthase interacts with </w:t>
      </w:r>
      <w:r w:rsidRPr="009527CA">
        <w:rPr>
          <w:rFonts w:asciiTheme="majorBidi" w:eastAsia="等线" w:hAnsiTheme="majorBidi" w:cstheme="majorBidi"/>
          <w:bCs/>
          <w:i/>
          <w:iCs/>
          <w:lang w:eastAsia="zh-CN"/>
        </w:rPr>
        <w:t>C. albicans</w:t>
      </w:r>
      <w:r w:rsidRPr="009527CA">
        <w:rPr>
          <w:rFonts w:asciiTheme="majorBidi" w:eastAsia="等线" w:hAnsiTheme="majorBidi" w:cstheme="majorBidi"/>
          <w:bCs/>
          <w:lang w:eastAsia="zh-CN"/>
        </w:rPr>
        <w:t xml:space="preserve"> Cho1 in a very similarly manner, and thus is incorporated in the </w:t>
      </w:r>
      <w:r w:rsidRPr="009527CA">
        <w:rPr>
          <w:rFonts w:asciiTheme="majorBidi" w:eastAsia="等线" w:hAnsiTheme="majorBidi" w:cstheme="majorBidi"/>
          <w:bCs/>
          <w:i/>
          <w:iCs/>
          <w:lang w:eastAsia="zh-CN"/>
        </w:rPr>
        <w:t>C. albicans</w:t>
      </w:r>
      <w:r w:rsidRPr="009527CA">
        <w:rPr>
          <w:rFonts w:asciiTheme="majorBidi" w:eastAsia="等线" w:hAnsiTheme="majorBidi" w:cstheme="majorBidi"/>
          <w:bCs/>
          <w:lang w:eastAsia="zh-CN"/>
        </w:rPr>
        <w:t xml:space="preserve"> Cho1 for docking. Next, we simulated and combined all the possible active site pockets from the CDP-DAG-bound </w:t>
      </w:r>
      <w:r w:rsidRPr="009527CA">
        <w:rPr>
          <w:rFonts w:asciiTheme="majorBidi" w:eastAsia="等线" w:hAnsiTheme="majorBidi" w:cstheme="majorBidi"/>
          <w:bCs/>
          <w:i/>
          <w:iCs/>
          <w:lang w:eastAsia="zh-CN"/>
        </w:rPr>
        <w:t>C. albicans</w:t>
      </w:r>
      <w:r w:rsidRPr="009527CA">
        <w:rPr>
          <w:rFonts w:asciiTheme="majorBidi" w:eastAsia="等线" w:hAnsiTheme="majorBidi" w:cstheme="majorBidi"/>
          <w:bCs/>
          <w:lang w:eastAsia="zh-CN"/>
        </w:rPr>
        <w:t xml:space="preserve"> </w:t>
      </w:r>
      <w:proofErr w:type="gramStart"/>
      <w:r w:rsidRPr="009527CA">
        <w:rPr>
          <w:rFonts w:asciiTheme="majorBidi" w:eastAsia="等线" w:hAnsiTheme="majorBidi" w:cstheme="majorBidi"/>
          <w:bCs/>
          <w:lang w:eastAsia="zh-CN"/>
        </w:rPr>
        <w:t>Cho1, and</w:t>
      </w:r>
      <w:proofErr w:type="gramEnd"/>
      <w:r w:rsidRPr="009527CA">
        <w:rPr>
          <w:rFonts w:asciiTheme="majorBidi" w:eastAsia="等线" w:hAnsiTheme="majorBidi" w:cstheme="majorBidi"/>
          <w:bCs/>
          <w:lang w:eastAsia="zh-CN"/>
        </w:rPr>
        <w:t xml:space="preserve"> docked CBR-5884 and </w:t>
      </w:r>
      <w:r w:rsidRPr="009527CA">
        <w:rPr>
          <w:rFonts w:asciiTheme="majorBidi" w:eastAsia="等线" w:hAnsiTheme="majorBidi" w:cstheme="majorBidi"/>
          <w:bCs/>
          <w:sz w:val="20"/>
          <w:szCs w:val="20"/>
          <w:lang w:eastAsia="zh-CN"/>
        </w:rPr>
        <w:t>L</w:t>
      </w:r>
      <w:r w:rsidRPr="009527CA">
        <w:rPr>
          <w:rFonts w:asciiTheme="majorBidi" w:eastAsia="等线" w:hAnsiTheme="majorBidi" w:cstheme="majorBidi"/>
          <w:bCs/>
          <w:lang w:eastAsia="zh-CN"/>
        </w:rPr>
        <w:t>-serine into these possible sites (Figure S</w:t>
      </w:r>
      <w:r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4B). A total of 20,000 initial poses of CBR-5884 and serine were generated and then refined to 5 top poses with the highest docking scores (Figure </w:t>
      </w:r>
      <w:r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6D). All five CBR-5884 poses have </w:t>
      </w:r>
      <w:r w:rsidR="009527CA" w:rsidRPr="009527CA">
        <w:rPr>
          <w:rFonts w:asciiTheme="majorBidi" w:eastAsia="等线" w:hAnsiTheme="majorBidi" w:cstheme="majorBidi"/>
          <w:bCs/>
          <w:lang w:eastAsia="zh-CN"/>
        </w:rPr>
        <w:t xml:space="preserve">overlap with the serine poses, with a higher docking score of -11.48 ± 0.12 kcal/mol </w:t>
      </w:r>
      <w:r w:rsidR="009527CA" w:rsidRPr="009527CA">
        <w:rPr>
          <w:rFonts w:asciiTheme="majorBidi" w:eastAsia="等线" w:hAnsiTheme="majorBidi" w:cstheme="majorBidi"/>
          <w:bCs/>
          <w:lang w:eastAsia="zh-CN"/>
        </w:rPr>
        <w:lastRenderedPageBreak/>
        <w:t xml:space="preserve">compared to the serine docking score of -6.72 ± 0.08 kcal/mol. </w:t>
      </w:r>
      <w:proofErr w:type="gramStart"/>
      <w:r w:rsidR="009527CA" w:rsidRPr="009527CA">
        <w:rPr>
          <w:rFonts w:asciiTheme="majorBidi" w:eastAsia="等线" w:hAnsiTheme="majorBidi" w:cstheme="majorBidi"/>
          <w:bCs/>
          <w:lang w:eastAsia="zh-CN"/>
        </w:rPr>
        <w:t>This,</w:t>
      </w:r>
      <w:proofErr w:type="gramEnd"/>
      <w:r w:rsidR="009527CA" w:rsidRPr="009527CA">
        <w:rPr>
          <w:rFonts w:asciiTheme="majorBidi" w:eastAsia="等线" w:hAnsiTheme="majorBidi" w:cstheme="majorBidi"/>
          <w:bCs/>
          <w:lang w:eastAsia="zh-CN"/>
        </w:rPr>
        <w:t xml:space="preserve"> corroborates the low </w:t>
      </w:r>
      <w:r w:rsidR="009527CA" w:rsidRPr="009527CA">
        <w:rPr>
          <w:rFonts w:asciiTheme="majorBidi" w:eastAsia="等线" w:hAnsiTheme="majorBidi" w:cstheme="majorBidi"/>
          <w:bCs/>
          <w:i/>
          <w:iCs/>
          <w:lang w:eastAsia="zh-CN"/>
        </w:rPr>
        <w:t>K</w:t>
      </w:r>
      <w:r w:rsidR="009527CA" w:rsidRPr="009527CA">
        <w:rPr>
          <w:rFonts w:asciiTheme="majorBidi" w:eastAsia="等线" w:hAnsiTheme="majorBidi" w:cstheme="majorBidi"/>
          <w:bCs/>
          <w:vertAlign w:val="subscript"/>
          <w:lang w:eastAsia="zh-CN"/>
        </w:rPr>
        <w:t>i</w:t>
      </w:r>
      <w:r w:rsidR="009527CA" w:rsidRPr="009527CA">
        <w:rPr>
          <w:rFonts w:asciiTheme="majorBidi" w:eastAsia="等线" w:hAnsiTheme="majorBidi" w:cstheme="majorBidi"/>
          <w:bCs/>
          <w:lang w:eastAsia="zh-CN"/>
        </w:rPr>
        <w:t xml:space="preserve"> value and suggests that CBR-5884 likely competes with serine to occupy the serine binding pocket in Cho1. Here, we generated a scheme for CBR-5884 inhibition (Figure </w:t>
      </w:r>
      <w:r w:rsidR="00922E1B" w:rsidRPr="00963F09">
        <w:rPr>
          <w:rFonts w:asciiTheme="majorBidi" w:eastAsia="等线" w:hAnsiTheme="majorBidi" w:cstheme="majorBidi"/>
          <w:bCs/>
          <w:lang w:eastAsia="zh-CN"/>
        </w:rPr>
        <w:t>4.</w:t>
      </w:r>
      <w:r w:rsidR="009527CA" w:rsidRPr="009527CA">
        <w:rPr>
          <w:rFonts w:asciiTheme="majorBidi" w:eastAsia="等线" w:hAnsiTheme="majorBidi" w:cstheme="majorBidi"/>
          <w:bCs/>
          <w:lang w:eastAsia="zh-CN"/>
        </w:rPr>
        <w:t xml:space="preserve">6E). Following the first step in the sequential bi-bi reaction where Cho1 binds CDP-DAG, either CBR-5884 or serine can dock into the active site. The catalysis will occur if </w:t>
      </w:r>
      <w:proofErr w:type="gramStart"/>
      <w:r w:rsidR="009527CA" w:rsidRPr="009527CA">
        <w:rPr>
          <w:rFonts w:asciiTheme="majorBidi" w:eastAsia="等线" w:hAnsiTheme="majorBidi" w:cstheme="majorBidi"/>
          <w:bCs/>
          <w:lang w:eastAsia="zh-CN"/>
        </w:rPr>
        <w:t>serine</w:t>
      </w:r>
      <w:proofErr w:type="gramEnd"/>
      <w:r w:rsidR="009527CA" w:rsidRPr="009527CA">
        <w:rPr>
          <w:rFonts w:asciiTheme="majorBidi" w:eastAsia="等线" w:hAnsiTheme="majorBidi" w:cstheme="majorBidi"/>
          <w:bCs/>
          <w:lang w:eastAsia="zh-CN"/>
        </w:rPr>
        <w:t xml:space="preserve"> </w:t>
      </w:r>
      <w:proofErr w:type="gramStart"/>
      <w:r w:rsidR="009527CA" w:rsidRPr="009527CA">
        <w:rPr>
          <w:rFonts w:asciiTheme="majorBidi" w:eastAsia="等线" w:hAnsiTheme="majorBidi" w:cstheme="majorBidi"/>
          <w:bCs/>
          <w:lang w:eastAsia="zh-CN"/>
        </w:rPr>
        <w:t>enters, and</w:t>
      </w:r>
      <w:proofErr w:type="gramEnd"/>
      <w:r w:rsidR="009527CA" w:rsidRPr="009527CA">
        <w:rPr>
          <w:rFonts w:asciiTheme="majorBidi" w:eastAsia="等线" w:hAnsiTheme="majorBidi" w:cstheme="majorBidi"/>
          <w:bCs/>
          <w:lang w:eastAsia="zh-CN"/>
        </w:rPr>
        <w:t xml:space="preserve"> will not if CBR-5884 occupies the site. Since CBR-5884 is favored by Cho1, serine can only outcompete CBR-5884 at a high concentration. </w:t>
      </w:r>
    </w:p>
    <w:p w14:paraId="50292580" w14:textId="28F179B2" w:rsidR="009527CA" w:rsidRPr="00963F09" w:rsidRDefault="009527CA" w:rsidP="00701D31">
      <w:pPr>
        <w:pStyle w:val="Heading2"/>
        <w:spacing w:line="480" w:lineRule="auto"/>
        <w:contextualSpacing/>
        <w:rPr>
          <w:rFonts w:eastAsia="等线"/>
          <w:lang w:eastAsia="zh-CN"/>
        </w:rPr>
      </w:pPr>
      <w:bookmarkStart w:id="224" w:name="_Toc152109487"/>
      <w:r w:rsidRPr="009527CA">
        <w:rPr>
          <w:rFonts w:eastAsia="等线"/>
          <w:lang w:eastAsia="zh-CN"/>
        </w:rPr>
        <w:t>Discussion</w:t>
      </w:r>
      <w:bookmarkEnd w:id="224"/>
    </w:p>
    <w:p w14:paraId="559090A4" w14:textId="0C177412" w:rsidR="009527CA" w:rsidRPr="009527CA" w:rsidRDefault="009527CA" w:rsidP="00701D31">
      <w:pPr>
        <w:spacing w:after="160" w:line="480" w:lineRule="auto"/>
        <w:ind w:firstLine="720"/>
        <w:contextualSpacing/>
        <w:rPr>
          <w:rFonts w:asciiTheme="majorBidi" w:eastAsia="等线" w:hAnsiTheme="majorBidi" w:cstheme="majorBidi"/>
          <w:bCs/>
          <w:lang w:eastAsia="zh-CN"/>
        </w:rPr>
      </w:pPr>
      <w:r w:rsidRPr="009527CA">
        <w:rPr>
          <w:rFonts w:asciiTheme="majorBidi" w:eastAsia="等线" w:hAnsiTheme="majorBidi" w:cstheme="majorBidi"/>
          <w:bCs/>
          <w:lang w:eastAsia="zh-CN"/>
        </w:rPr>
        <w:t xml:space="preserve">Here, we adapted a malachite green-based </w:t>
      </w:r>
      <w:proofErr w:type="spellStart"/>
      <w:r w:rsidRPr="009527CA">
        <w:rPr>
          <w:rFonts w:asciiTheme="majorBidi" w:eastAsia="等线" w:hAnsiTheme="majorBidi" w:cstheme="majorBidi"/>
          <w:bCs/>
          <w:lang w:eastAsia="zh-CN"/>
        </w:rPr>
        <w:t>nucleotidase</w:t>
      </w:r>
      <w:proofErr w:type="spellEnd"/>
      <w:r w:rsidRPr="009527CA">
        <w:rPr>
          <w:rFonts w:asciiTheme="majorBidi" w:eastAsia="等线" w:hAnsiTheme="majorBidi" w:cstheme="majorBidi"/>
          <w:bCs/>
          <w:lang w:eastAsia="zh-CN"/>
        </w:rPr>
        <w:t xml:space="preserve">-coupled assay to screen for and identify inhibitors targeting </w:t>
      </w:r>
      <w:r w:rsidRPr="009527CA">
        <w:rPr>
          <w:rFonts w:asciiTheme="majorBidi" w:eastAsia="等线" w:hAnsiTheme="majorBidi" w:cstheme="majorBidi"/>
          <w:bCs/>
          <w:i/>
          <w:iCs/>
          <w:lang w:eastAsia="zh-CN"/>
        </w:rPr>
        <w:t xml:space="preserve">C. albicans </w:t>
      </w:r>
      <w:r w:rsidRPr="009527CA">
        <w:rPr>
          <w:rFonts w:asciiTheme="majorBidi" w:eastAsia="等线" w:hAnsiTheme="majorBidi" w:cstheme="majorBidi"/>
          <w:bCs/>
          <w:lang w:eastAsia="zh-CN"/>
        </w:rPr>
        <w:t xml:space="preserve">Cho1 </w:t>
      </w:r>
      <w:r w:rsidRPr="009527CA">
        <w:rPr>
          <w:rFonts w:asciiTheme="majorBidi" w:eastAsia="等线" w:hAnsiTheme="majorBidi" w:cstheme="majorBidi"/>
          <w:bCs/>
          <w:lang w:eastAsia="zh-CN"/>
        </w:rPr>
        <w:fldChar w:fldCharType="begin"/>
      </w:r>
      <w:r w:rsidRPr="009527CA">
        <w:rPr>
          <w:rFonts w:asciiTheme="majorBidi" w:eastAsia="等线" w:hAnsiTheme="majorBidi" w:cstheme="majorBidi"/>
          <w:bCs/>
          <w:lang w:eastAsia="zh-CN"/>
        </w:rPr>
        <w:instrText xml:space="preserve"> ADDIN EN.CITE &lt;EndNote&gt;&lt;Cite&gt;&lt;Author&gt;Wu&lt;/Author&gt;&lt;Year&gt;2011&lt;/Year&gt;&lt;RecNum&gt;524&lt;/RecNum&gt;&lt;DisplayText&gt;(49)&lt;/DisplayText&gt;&lt;record&gt;&lt;rec-number&gt;524&lt;/rec-number&gt;&lt;foreign-keys&gt;&lt;key app="EN" db-id="dvapztdp6t5twredxxjxdsr42fwsrxv022zr" timestamp="1688417038"&gt;524&lt;/key&gt;&lt;/foreign-keys&gt;&lt;ref-type name="Journal Article"&gt;17&lt;/ref-type&gt;&lt;contributors&gt;&lt;authors&gt;&lt;author&gt;Wu, Z. L.&lt;/author&gt;&lt;author&gt;Ethen, C. M.&lt;/author&gt;&lt;author&gt;Prather, B.&lt;/author&gt;&lt;author&gt;Machacek, M.&lt;/author&gt;&lt;author&gt;Jiang, W.&lt;/author&gt;&lt;/authors&gt;&lt;/contributors&gt;&lt;auth-address&gt;R&amp;amp;D Systems Inc., Minneapolis, MN 55413, USA. leon.wu@rndsystems.com&lt;/auth-address&gt;&lt;titles&gt;&lt;title&gt;Universal phosphatase-coupled glycosyltransferase assay&lt;/title&gt;&lt;secondary-title&gt;Glycobiology&lt;/secondary-title&gt;&lt;/titles&gt;&lt;periodical&gt;&lt;full-title&gt;Glycobiology&lt;/full-title&gt;&lt;/periodical&gt;&lt;pages&gt;727-33&lt;/pages&gt;&lt;volume&gt;21&lt;/volume&gt;&lt;number&gt;6&lt;/number&gt;&lt;edition&gt;20101115&lt;/edition&gt;&lt;keywords&gt;&lt;keyword&gt;Bacterial Proteins/analysis/metabolism&lt;/keyword&gt;&lt;keyword&gt;Bacterial Toxins/analysis/metabolism&lt;/keyword&gt;&lt;keyword&gt;Colorimetry&lt;/keyword&gt;&lt;keyword&gt;Enzyme Assays/*methods&lt;/keyword&gt;&lt;keyword&gt;Glucosyltransferases&lt;/keyword&gt;&lt;keyword&gt;Glycosyltransferases/*metabolism&lt;/keyword&gt;&lt;keyword&gt;Humans&lt;/keyword&gt;&lt;keyword&gt;Kinetics&lt;/keyword&gt;&lt;keyword&gt;Phosphates/metabolism&lt;/keyword&gt;&lt;keyword&gt;Phosphoric Monoester Hydrolases/*metabolism&lt;/keyword&gt;&lt;keyword&gt;Proteins/analysis/metabolism&lt;/keyword&gt;&lt;keyword&gt;Rosaniline Dyes/chemistry&lt;/keyword&gt;&lt;keyword&gt;Sialyltransferases/metabolism&lt;/keyword&gt;&lt;/keywords&gt;&lt;dates&gt;&lt;year&gt;2011&lt;/year&gt;&lt;pub-dates&gt;&lt;date&gt;Jun&lt;/date&gt;&lt;/pub-dates&gt;&lt;/dates&gt;&lt;isbn&gt;0959-6658&lt;/isbn&gt;&lt;accession-num&gt;21081508&lt;/accession-num&gt;&lt;urls&gt;&lt;/urls&gt;&lt;electronic-resource-num&gt;10.1093/glycob/cwq187&lt;/electronic-resource-num&gt;&lt;remote-database-provider&gt;NLM&lt;/remote-database-provider&gt;&lt;language&gt;eng&lt;/language&gt;&lt;/record&gt;&lt;/Cite&gt;&lt;/EndNote&gt;</w:instrText>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(49)</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Since the amount of phosphate released is directly proportional to the CMP, and thus PS produced in the reaction, this method can be used to measure Cho1 activity in real time (Figure </w:t>
      </w:r>
      <w:r w:rsidR="00922E1B"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1C). It is worth mentioning that besides CMP, the </w:t>
      </w:r>
      <w:proofErr w:type="spellStart"/>
      <w:r w:rsidRPr="009527CA">
        <w:rPr>
          <w:rFonts w:asciiTheme="majorBidi" w:eastAsia="等线" w:hAnsiTheme="majorBidi" w:cstheme="majorBidi"/>
          <w:bCs/>
          <w:lang w:eastAsia="zh-CN"/>
        </w:rPr>
        <w:t>nucleotidase</w:t>
      </w:r>
      <w:proofErr w:type="spellEnd"/>
      <w:r w:rsidRPr="009527CA">
        <w:rPr>
          <w:rFonts w:asciiTheme="majorBidi" w:eastAsia="等线" w:hAnsiTheme="majorBidi" w:cstheme="majorBidi"/>
          <w:bCs/>
          <w:lang w:eastAsia="zh-CN"/>
        </w:rPr>
        <w:t xml:space="preserve"> CD73 is known to cleave AMP to release phosphate in various studies </w:t>
      </w:r>
      <w:r w:rsidRPr="009527CA">
        <w:rPr>
          <w:rFonts w:asciiTheme="majorBidi" w:eastAsia="等线" w:hAnsiTheme="majorBidi" w:cstheme="majorBidi"/>
          <w:bCs/>
          <w:lang w:eastAsia="zh-CN"/>
        </w:rPr>
        <w:fldChar w:fldCharType="begin">
          <w:fldData xml:space="preserve">PEVuZE5vdGU+PENpdGU+PEF1dGhvcj5BbnRvbmlvbGk8L0F1dGhvcj48WWVhcj4yMDEzPC9ZZWFy
PjxSZWNOdW0+NTI1PC9SZWNOdW0+PERpc3BsYXlUZXh0Pig2MC02Mik8L0Rpc3BsYXlUZXh0Pjxy
ZWNvcmQ+PHJlYy1udW1iZXI+NTI1PC9yZWMtbnVtYmVyPjxmb3JlaWduLWtleXM+PGtleSBhcHA9
IkVOIiBkYi1pZD0iZHZhcHp0ZHA2dDV0d3JlZHh4anhkc3I0MmZ3c3J4djAyMnpyIiB0aW1lc3Rh
bXA9IjE2ODg0MTgwNjEiPjUyNTwva2V5PjwvZm9yZWlnbi1rZXlzPjxyZWYtdHlwZSBuYW1lPSJK
b3VybmFsIEFydGljbGUiPjE3PC9yZWYtdHlwZT48Y29udHJpYnV0b3JzPjxhdXRob3JzPjxhdXRo
b3I+QW50b25pb2xpLCBMdWNhPC9hdXRob3I+PGF1dGhvcj5QYWNoZXIsIFDDoWw8L2F1dGhvcj48
YXV0aG9yPlZpemksIEUgU3lsdmVzdGVyPC9hdXRob3I+PGF1dGhvcj5IYXNrw7MsIEd5w7ZyZ3k8
L2F1dGhvcj48L2F1dGhvcnM+PC9jb250cmlidXRvcnM+PHRpdGxlcz48dGl0bGU+Q0QzOSBhbmQg
Q0Q3MyBpbiBpbW11bml0eSBhbmQgaW5mbGFtbWF0aW9uPC90aXRsZT48c2Vjb25kYXJ5LXRpdGxl
PlRyZW5kcyBpbiBtb2xlY3VsYXIgbWVkaWNpbmU8L3NlY29uZGFyeS10aXRsZT48L3RpdGxlcz48
cGVyaW9kaWNhbD48ZnVsbC10aXRsZT5UcmVuZHMgaW4gbW9sZWN1bGFyIG1lZGljaW5lPC9mdWxs
LXRpdGxlPjwvcGVyaW9kaWNhbD48cGFnZXM+MzU1LTM2NzwvcGFnZXM+PHZvbHVtZT4xOTwvdm9s
dW1lPjxudW1iZXI+NjwvbnVtYmVyPjxkYXRlcz48eWVhcj4yMDEzPC95ZWFyPjwvZGF0ZXM+PGlz
Ym4+MTQ3MS00OTE0PC9pc2JuPjx1cmxzPjwvdXJscz48L3JlY29yZD48L0NpdGU+PENpdGU+PEF1
dGhvcj5DYXJkb3NvPC9BdXRob3I+PFllYXI+MjAxNTwvWWVhcj48UmVjTnVtPjUyNjwvUmVjTnVt
PjxyZWNvcmQ+PHJlYy1udW1iZXI+NTI2PC9yZWMtbnVtYmVyPjxmb3JlaWduLWtleXM+PGtleSBh
cHA9IkVOIiBkYi1pZD0iZHZhcHp0ZHA2dDV0d3JlZHh4anhkc3I0MmZ3c3J4djAyMnpyIiB0aW1l
c3RhbXA9IjE2ODg0MTgwODkiPjUyNjwva2V5PjwvZm9yZWlnbi1rZXlzPjxyZWYtdHlwZSBuYW1l
PSJKb3VybmFsIEFydGljbGUiPjE3PC9yZWYtdHlwZT48Y29udHJpYnV0b3JzPjxhdXRob3JzPjxh
dXRob3I+Q2FyZG9zbywgQW5kcsOpaWEgTWFjaGFkbzwvYXV0aG9yPjxhdXRob3I+U2NoZXRpbmdl
ciwgTWFyaWEgUm9zYSBDaGl0b2xpbmE8L2F1dGhvcj48YXV0aG9yPkNvcnJlaWEtZGUtU8OhLCBQ
YXVsbzwvYXV0aG9yPjxhdXRob3I+U8OpdmlnbnksIEplYW48L2F1dGhvcj48L2F1dGhvcnM+PC9j
b250cmlidXRvcnM+PHRpdGxlcz48dGl0bGU+SW1wYWN0IG9mIGVjdG9udWNsZW90aWRhc2VzIGlu
IGF1dG9ub21pYyBuZXJ2b3VzIGZ1bmN0aW9uczwvdGl0bGU+PHNlY29uZGFyeS10aXRsZT5BdXRv
bm9taWMgTmV1cm9zY2llbmNlPC9zZWNvbmRhcnktdGl0bGU+PC90aXRsZXM+PHBlcmlvZGljYWw+
PGZ1bGwtdGl0bGU+QXV0b25vbWljIE5ldXJvc2NpZW5jZTwvZnVsbC10aXRsZT48L3BlcmlvZGlj
YWw+PHBhZ2VzPjI1LTM4PC9wYWdlcz48dm9sdW1lPjE5MTwvdm9sdW1lPjxkYXRlcz48eWVhcj4y
MDE1PC95ZWFyPjwvZGF0ZXM+PGlzYm4+MTU2Ni0wNzAyPC9pc2JuPjx1cmxzPjwvdXJscz48L3Jl
Y29yZD48L0NpdGU+PENpdGU+PEF1dGhvcj5EdWFydGUtQXJhw7pqbzwvQXV0aG9yPjxZZWFyPjIw
MDk8L1llYXI+PFJlY051bT41Mjc8L1JlY051bT48cmVjb3JkPjxyZWMtbnVtYmVyPjUyNzwvcmVj
LW51bWJlcj48Zm9yZWlnbi1rZXlzPjxrZXkgYXBwPSJFTiIgZGItaWQ9ImR2YXB6dGRwNnQ1dHdy
ZWR4eGp4ZHNyNDJmd3NyeHYwMjJ6ciIgdGltZXN0YW1wPSIxNjg4NDE4MTcwIj41Mjc8L2tleT48
L2ZvcmVpZ24ta2V5cz48cmVmLXR5cGUgbmFtZT0iSm91cm5hbCBBcnRpY2xlIj4xNzwvcmVmLXR5
cGU+PGNvbnRyaWJ1dG9ycz48YXV0aG9ycz48YXV0aG9yPkR1YXJ0ZS1BcmHDumpvLCBNLjwvYXV0
aG9yPjxhdXRob3I+TmFzY2ltZW50bywgQy48L2F1dGhvcj48YXV0aG9yPlRpbcOzdGVvLCBNLiBB
LjwvYXV0aG9yPjxhdXRob3I+TWFnYWxow6Nlcy1DYXJkb3NvLCBNLiBULjwvYXV0aG9yPjxhdXRo
b3I+Q29ycmVpYS1kZS1Tw6EsIFAuPC9hdXRob3I+PC9hdXRob3JzPjwvY29udHJpYnV0b3JzPjxh
dXRoLWFkZHJlc3M+SW5zdGl0dXRvIGRlIENpw6puY2lhcyBCaW9tw6lkaWNhcyBkZSBBYmVsIFNh
bGF6YXIsIFVuaXZlcnNpZGFkZSBkbyBQb3J0bywgUG9ydHVnYWwuPC9hdXRoLWFkZHJlc3M+PHRp
dGxlcz48dGl0bGU+UmVsYXRpdmUgY29udHJpYnV0aW9uIG9mIGVjdG8tQVRQYXNlIGFuZCBlY3Rv
LUFUUERhc2UgcGF0aHdheXMgdG8gdGhlIGJpcGhhc2ljIGVmZmVjdCBvZiBBVFAgb24gYWNldHls
Y2hvbGluZSByZWxlYXNlIGZyb20gbXllbnRlcmljIG1vdG9uZXVyb25zPC90aXRsZT48c2Vjb25k
YXJ5LXRpdGxlPkJyIEogUGhhcm1hY29sPC9zZWNvbmRhcnktdGl0bGU+PC90aXRsZXM+PHBlcmlv
ZGljYWw+PGZ1bGwtdGl0bGU+QnIgSiBQaGFybWFjb2w8L2Z1bGwtdGl0bGU+PC9wZXJpb2RpY2Fs
PjxwYWdlcz41MTktMzM8L3BhZ2VzPjx2b2x1bWU+MTU2PC92b2x1bWU+PG51bWJlcj4zPC9udW1i
ZXI+PGVkaXRpb24+MjAwOTAxMTM8L2VkaXRpb24+PGtleXdvcmRzPjxrZXl3b3JkPjUmYXBvczst
TnVjbGVvdGlkYXNlLyptZXRhYm9saXNtPC9rZXl3b3JkPjxrZXl3b3JkPkFjZXR5bGNob2xpbmUv
Km1ldGFib2xpc208L2tleXdvcmQ+PGtleXdvcmQ+QWRlbm9zaW5lIFRyaXBob3NwaGF0YXNlcy8q
bWV0YWJvbGlzbTwva2V5d29yZD48a2V5d29yZD5BZGVub3NpbmUgVHJpcGhvc3BoYXRlLyptZXRh
Ym9saXNtL3BoYXJtYWNvbG9neTwva2V5d29yZD48a2V5d29yZD5BbmltYWxzPC9rZXl3b3JkPjxr
ZXl3b3JkPkFudGlnZW5zLCBDRC8qbWV0YWJvbGlzbTwva2V5d29yZD48a2V5d29yZD5BcHlyYXNl
LyptZXRhYm9saXNtPC9rZXl3b3JkPjxrZXl3b3JkPkNocm9tYXRvZ3JhcGh5LCBIaWdoIFByZXNz
dXJlIExpcXVpZDwva2V5d29yZD48a2V5d29yZD5GZW1hbGU8L2tleXdvcmQ+PGtleXdvcmQ+SWxl
dW0vaW5uZXJ2YXRpb248L2tleXdvcmQ+PGtleXdvcmQ+SW4gVml0cm8gVGVjaG5pcXVlczwva2V5
d29yZD48a2V5d29yZD5NYWxlPC9rZXl3b3JkPjxrZXl3b3JkPk1vdG9yIE5ldXJvbnMvKmRydWcg
ZWZmZWN0cy9lbnp5bW9sb2d5PC9rZXl3b3JkPjxrZXl3b3JkPk15ZW50ZXJpYyBQbGV4dXMvY3l0
b2xvZ3kvZW56eW1vbG9neS8qbWV0YWJvbGlzbTwva2V5d29yZD48a2V5d29yZD5SYXRzPC9rZXl3
b3JkPjxrZXl3b3JkPlJhdHMsIFdpc3Rhcjwva2V5d29yZD48a2V5d29yZD5SZWNlcHRvcnMsIFB1
cmluZXJnaWMgUDIvbWV0YWJvbGlzbTwva2V5d29yZD48a2V5d29yZD5SZWNlcHRvcnMsIFB1cmlu
ZXJnaWMgUDJYMjwva2V5d29yZD48L2tleXdvcmRzPjxkYXRlcz48eWVhcj4yMDA5PC95ZWFyPjxw
dWItZGF0ZXM+PGRhdGU+RmViPC9kYXRlPjwvcHViLWRhdGVzPjwvZGF0ZXM+PGlzYm4+MDAwNy0x
MTg4IChQcmludCkmI3hEOzAwMDctMTE4ODwvaXNibj48YWNjZXNzaW9uLW51bT4xOTE1NDQyODwv
YWNjZXNzaW9uLW51bT48dXJscz48L3VybHM+PGN1c3RvbTI+UE1DMjY5NzY3MzwvY3VzdG9tMj48
ZWxlY3Ryb25pYy1yZXNvdXJjZS1udW0+MTAuMTExMS9qLjE0NzYtNTM4MS4yMDA4LjAwMDU4Lng8
L2VsZWN0cm9uaWMtcmVzb3VyY2UtbnVtPjxyZW1vdGUtZGF0YWJhc2UtcHJvdmlkZXI+TkxNPC9y
ZW1vdGUtZGF0YWJhc2UtcHJvdmlkZXI+PGxhbmd1YWdlPmVuZzwvbGFuZ3VhZ2U+PC9yZWNvcmQ+
PC9DaXRlPjwvRW5kTm90ZT5=
</w:fldData>
        </w:fldChar>
      </w:r>
      <w:r w:rsidRPr="009527CA">
        <w:rPr>
          <w:rFonts w:asciiTheme="majorBidi" w:eastAsia="等线" w:hAnsiTheme="majorBidi" w:cstheme="majorBidi"/>
          <w:bCs/>
          <w:lang w:eastAsia="zh-CN"/>
        </w:rPr>
        <w:instrText xml:space="preserve"> ADDIN EN.CITE </w:instrText>
      </w:r>
      <w:r w:rsidRPr="009527CA">
        <w:rPr>
          <w:rFonts w:asciiTheme="majorBidi" w:eastAsia="等线" w:hAnsiTheme="majorBidi" w:cstheme="majorBidi"/>
          <w:bCs/>
          <w:lang w:eastAsia="zh-CN"/>
        </w:rPr>
        <w:fldChar w:fldCharType="begin">
          <w:fldData xml:space="preserve">PEVuZE5vdGU+PENpdGU+PEF1dGhvcj5BbnRvbmlvbGk8L0F1dGhvcj48WWVhcj4yMDEzPC9ZZWFy
PjxSZWNOdW0+NTI1PC9SZWNOdW0+PERpc3BsYXlUZXh0Pig2MC02Mik8L0Rpc3BsYXlUZXh0Pjxy
ZWNvcmQ+PHJlYy1udW1iZXI+NTI1PC9yZWMtbnVtYmVyPjxmb3JlaWduLWtleXM+PGtleSBhcHA9
IkVOIiBkYi1pZD0iZHZhcHp0ZHA2dDV0d3JlZHh4anhkc3I0MmZ3c3J4djAyMnpyIiB0aW1lc3Rh
bXA9IjE2ODg0MTgwNjEiPjUyNTwva2V5PjwvZm9yZWlnbi1rZXlzPjxyZWYtdHlwZSBuYW1lPSJK
b3VybmFsIEFydGljbGUiPjE3PC9yZWYtdHlwZT48Y29udHJpYnV0b3JzPjxhdXRob3JzPjxhdXRo
b3I+QW50b25pb2xpLCBMdWNhPC9hdXRob3I+PGF1dGhvcj5QYWNoZXIsIFDDoWw8L2F1dGhvcj48
YXV0aG9yPlZpemksIEUgU3lsdmVzdGVyPC9hdXRob3I+PGF1dGhvcj5IYXNrw7MsIEd5w7ZyZ3k8
L2F1dGhvcj48L2F1dGhvcnM+PC9jb250cmlidXRvcnM+PHRpdGxlcz48dGl0bGU+Q0QzOSBhbmQg
Q0Q3MyBpbiBpbW11bml0eSBhbmQgaW5mbGFtbWF0aW9uPC90aXRsZT48c2Vjb25kYXJ5LXRpdGxl
PlRyZW5kcyBpbiBtb2xlY3VsYXIgbWVkaWNpbmU8L3NlY29uZGFyeS10aXRsZT48L3RpdGxlcz48
cGVyaW9kaWNhbD48ZnVsbC10aXRsZT5UcmVuZHMgaW4gbW9sZWN1bGFyIG1lZGljaW5lPC9mdWxs
LXRpdGxlPjwvcGVyaW9kaWNhbD48cGFnZXM+MzU1LTM2NzwvcGFnZXM+PHZvbHVtZT4xOTwvdm9s
dW1lPjxudW1iZXI+NjwvbnVtYmVyPjxkYXRlcz48eWVhcj4yMDEzPC95ZWFyPjwvZGF0ZXM+PGlz
Ym4+MTQ3MS00OTE0PC9pc2JuPjx1cmxzPjwvdXJscz48L3JlY29yZD48L0NpdGU+PENpdGU+PEF1
dGhvcj5DYXJkb3NvPC9BdXRob3I+PFllYXI+MjAxNTwvWWVhcj48UmVjTnVtPjUyNjwvUmVjTnVt
PjxyZWNvcmQ+PHJlYy1udW1iZXI+NTI2PC9yZWMtbnVtYmVyPjxmb3JlaWduLWtleXM+PGtleSBh
cHA9IkVOIiBkYi1pZD0iZHZhcHp0ZHA2dDV0d3JlZHh4anhkc3I0MmZ3c3J4djAyMnpyIiB0aW1l
c3RhbXA9IjE2ODg0MTgwODkiPjUyNjwva2V5PjwvZm9yZWlnbi1rZXlzPjxyZWYtdHlwZSBuYW1l
PSJKb3VybmFsIEFydGljbGUiPjE3PC9yZWYtdHlwZT48Y29udHJpYnV0b3JzPjxhdXRob3JzPjxh
dXRob3I+Q2FyZG9zbywgQW5kcsOpaWEgTWFjaGFkbzwvYXV0aG9yPjxhdXRob3I+U2NoZXRpbmdl
ciwgTWFyaWEgUm9zYSBDaGl0b2xpbmE8L2F1dGhvcj48YXV0aG9yPkNvcnJlaWEtZGUtU8OhLCBQ
YXVsbzwvYXV0aG9yPjxhdXRob3I+U8OpdmlnbnksIEplYW48L2F1dGhvcj48L2F1dGhvcnM+PC9j
b250cmlidXRvcnM+PHRpdGxlcz48dGl0bGU+SW1wYWN0IG9mIGVjdG9udWNsZW90aWRhc2VzIGlu
IGF1dG9ub21pYyBuZXJ2b3VzIGZ1bmN0aW9uczwvdGl0bGU+PHNlY29uZGFyeS10aXRsZT5BdXRv
bm9taWMgTmV1cm9zY2llbmNlPC9zZWNvbmRhcnktdGl0bGU+PC90aXRsZXM+PHBlcmlvZGljYWw+
PGZ1bGwtdGl0bGU+QXV0b25vbWljIE5ldXJvc2NpZW5jZTwvZnVsbC10aXRsZT48L3BlcmlvZGlj
YWw+PHBhZ2VzPjI1LTM4PC9wYWdlcz48dm9sdW1lPjE5MTwvdm9sdW1lPjxkYXRlcz48eWVhcj4y
MDE1PC95ZWFyPjwvZGF0ZXM+PGlzYm4+MTU2Ni0wNzAyPC9pc2JuPjx1cmxzPjwvdXJscz48L3Jl
Y29yZD48L0NpdGU+PENpdGU+PEF1dGhvcj5EdWFydGUtQXJhw7pqbzwvQXV0aG9yPjxZZWFyPjIw
MDk8L1llYXI+PFJlY051bT41Mjc8L1JlY051bT48cmVjb3JkPjxyZWMtbnVtYmVyPjUyNzwvcmVj
LW51bWJlcj48Zm9yZWlnbi1rZXlzPjxrZXkgYXBwPSJFTiIgZGItaWQ9ImR2YXB6dGRwNnQ1dHdy
ZWR4eGp4ZHNyNDJmd3NyeHYwMjJ6ciIgdGltZXN0YW1wPSIxNjg4NDE4MTcwIj41Mjc8L2tleT48
L2ZvcmVpZ24ta2V5cz48cmVmLXR5cGUgbmFtZT0iSm91cm5hbCBBcnRpY2xlIj4xNzwvcmVmLXR5
cGU+PGNvbnRyaWJ1dG9ycz48YXV0aG9ycz48YXV0aG9yPkR1YXJ0ZS1BcmHDumpvLCBNLjwvYXV0
aG9yPjxhdXRob3I+TmFzY2ltZW50bywgQy48L2F1dGhvcj48YXV0aG9yPlRpbcOzdGVvLCBNLiBB
LjwvYXV0aG9yPjxhdXRob3I+TWFnYWxow6Nlcy1DYXJkb3NvLCBNLiBULjwvYXV0aG9yPjxhdXRo
b3I+Q29ycmVpYS1kZS1Tw6EsIFAuPC9hdXRob3I+PC9hdXRob3JzPjwvY29udHJpYnV0b3JzPjxh
dXRoLWFkZHJlc3M+SW5zdGl0dXRvIGRlIENpw6puY2lhcyBCaW9tw6lkaWNhcyBkZSBBYmVsIFNh
bGF6YXIsIFVuaXZlcnNpZGFkZSBkbyBQb3J0bywgUG9ydHVnYWwuPC9hdXRoLWFkZHJlc3M+PHRp
dGxlcz48dGl0bGU+UmVsYXRpdmUgY29udHJpYnV0aW9uIG9mIGVjdG8tQVRQYXNlIGFuZCBlY3Rv
LUFUUERhc2UgcGF0aHdheXMgdG8gdGhlIGJpcGhhc2ljIGVmZmVjdCBvZiBBVFAgb24gYWNldHls
Y2hvbGluZSByZWxlYXNlIGZyb20gbXllbnRlcmljIG1vdG9uZXVyb25zPC90aXRsZT48c2Vjb25k
YXJ5LXRpdGxlPkJyIEogUGhhcm1hY29sPC9zZWNvbmRhcnktdGl0bGU+PC90aXRsZXM+PHBlcmlv
ZGljYWw+PGZ1bGwtdGl0bGU+QnIgSiBQaGFybWFjb2w8L2Z1bGwtdGl0bGU+PC9wZXJpb2RpY2Fs
PjxwYWdlcz41MTktMzM8L3BhZ2VzPjx2b2x1bWU+MTU2PC92b2x1bWU+PG51bWJlcj4zPC9udW1i
ZXI+PGVkaXRpb24+MjAwOTAxMTM8L2VkaXRpb24+PGtleXdvcmRzPjxrZXl3b3JkPjUmYXBvczst
TnVjbGVvdGlkYXNlLyptZXRhYm9saXNtPC9rZXl3b3JkPjxrZXl3b3JkPkFjZXR5bGNob2xpbmUv
Km1ldGFib2xpc208L2tleXdvcmQ+PGtleXdvcmQ+QWRlbm9zaW5lIFRyaXBob3NwaGF0YXNlcy8q
bWV0YWJvbGlzbTwva2V5d29yZD48a2V5d29yZD5BZGVub3NpbmUgVHJpcGhvc3BoYXRlLyptZXRh
Ym9saXNtL3BoYXJtYWNvbG9neTwva2V5d29yZD48a2V5d29yZD5BbmltYWxzPC9rZXl3b3JkPjxr
ZXl3b3JkPkFudGlnZW5zLCBDRC8qbWV0YWJvbGlzbTwva2V5d29yZD48a2V5d29yZD5BcHlyYXNl
LyptZXRhYm9saXNtPC9rZXl3b3JkPjxrZXl3b3JkPkNocm9tYXRvZ3JhcGh5LCBIaWdoIFByZXNz
dXJlIExpcXVpZDwva2V5d29yZD48a2V5d29yZD5GZW1hbGU8L2tleXdvcmQ+PGtleXdvcmQ+SWxl
dW0vaW5uZXJ2YXRpb248L2tleXdvcmQ+PGtleXdvcmQ+SW4gVml0cm8gVGVjaG5pcXVlczwva2V5
d29yZD48a2V5d29yZD5NYWxlPC9rZXl3b3JkPjxrZXl3b3JkPk1vdG9yIE5ldXJvbnMvKmRydWcg
ZWZmZWN0cy9lbnp5bW9sb2d5PC9rZXl3b3JkPjxrZXl3b3JkPk15ZW50ZXJpYyBQbGV4dXMvY3l0
b2xvZ3kvZW56eW1vbG9neS8qbWV0YWJvbGlzbTwva2V5d29yZD48a2V5d29yZD5SYXRzPC9rZXl3
b3JkPjxrZXl3b3JkPlJhdHMsIFdpc3Rhcjwva2V5d29yZD48a2V5d29yZD5SZWNlcHRvcnMsIFB1
cmluZXJnaWMgUDIvbWV0YWJvbGlzbTwva2V5d29yZD48a2V5d29yZD5SZWNlcHRvcnMsIFB1cmlu
ZXJnaWMgUDJYMjwva2V5d29yZD48L2tleXdvcmRzPjxkYXRlcz48eWVhcj4yMDA5PC95ZWFyPjxw
dWItZGF0ZXM+PGRhdGU+RmViPC9kYXRlPjwvcHViLWRhdGVzPjwvZGF0ZXM+PGlzYm4+MDAwNy0x
MTg4IChQcmludCkmI3hEOzAwMDctMTE4ODwvaXNibj48YWNjZXNzaW9uLW51bT4xOTE1NDQyODwv
YWNjZXNzaW9uLW51bT48dXJscz48L3VybHM+PGN1c3RvbTI+UE1DMjY5NzY3MzwvY3VzdG9tMj48
ZWxlY3Ryb25pYy1yZXNvdXJjZS1udW0+MTAuMTExMS9qLjE0NzYtNTM4MS4yMDA4LjAwMDU4Lng8
L2VsZWN0cm9uaWMtcmVzb3VyY2UtbnVtPjxyZW1vdGUtZGF0YWJhc2UtcHJvdmlkZXI+TkxNPC9y
ZW1vdGUtZGF0YWJhc2UtcHJvdmlkZXI+PGxhbmd1YWdlPmVuZzwvbGFuZ3VhZ2U+PC9yZWNvcmQ+
PC9DaXRlPjwvRW5kTm90ZT5=
</w:fldData>
        </w:fldChar>
      </w:r>
      <w:r w:rsidRPr="009527CA">
        <w:rPr>
          <w:rFonts w:asciiTheme="majorBidi" w:eastAsia="等线" w:hAnsiTheme="majorBidi" w:cstheme="majorBidi"/>
          <w:bCs/>
          <w:lang w:eastAsia="zh-CN"/>
        </w:rPr>
        <w:instrText xml:space="preserve"> ADDIN EN.CITE.DATA </w:instrText>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(60-62)</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and given that this assay is suitable for 384-well plates or even 1536-well plates, it may potentially be applied to any enzyme producing AMP/CMP.</w:t>
      </w:r>
    </w:p>
    <w:p w14:paraId="2609C80F" w14:textId="2875228E" w:rsidR="009527CA" w:rsidRPr="009527CA" w:rsidRDefault="009527CA" w:rsidP="009527CA">
      <w:pPr>
        <w:spacing w:after="160" w:line="480" w:lineRule="auto"/>
        <w:ind w:firstLine="720"/>
        <w:rPr>
          <w:rFonts w:asciiTheme="majorBidi" w:eastAsia="等线" w:hAnsiTheme="majorBidi" w:cstheme="majorBidi"/>
          <w:bCs/>
          <w:lang w:eastAsia="zh-CN"/>
        </w:rPr>
      </w:pPr>
      <w:proofErr w:type="spellStart"/>
      <w:r w:rsidRPr="009527CA">
        <w:rPr>
          <w:rFonts w:asciiTheme="majorBidi" w:eastAsia="等线" w:hAnsiTheme="majorBidi" w:cstheme="majorBidi"/>
          <w:bCs/>
          <w:lang w:eastAsia="zh-CN"/>
        </w:rPr>
        <w:t>Ebselen</w:t>
      </w:r>
      <w:proofErr w:type="spellEnd"/>
      <w:r w:rsidRPr="009527CA">
        <w:rPr>
          <w:rFonts w:asciiTheme="majorBidi" w:eastAsia="等线" w:hAnsiTheme="majorBidi" w:cstheme="majorBidi"/>
          <w:bCs/>
          <w:lang w:eastAsia="zh-CN"/>
        </w:rPr>
        <w:t xml:space="preserve">, LOC14 and CBR-5884 stood out among seven Cho1-specific inhibitors due to their inhibitory effects on the </w:t>
      </w:r>
      <w:r w:rsidRPr="009527CA">
        <w:rPr>
          <w:rFonts w:asciiTheme="majorBidi" w:eastAsia="等线" w:hAnsiTheme="majorBidi" w:cstheme="majorBidi"/>
          <w:bCs/>
          <w:i/>
          <w:iCs/>
          <w:lang w:eastAsia="zh-CN"/>
        </w:rPr>
        <w:t xml:space="preserve">C. albicans </w:t>
      </w:r>
      <w:r w:rsidRPr="009527CA">
        <w:rPr>
          <w:rFonts w:asciiTheme="majorBidi" w:eastAsia="等线" w:hAnsiTheme="majorBidi" w:cstheme="majorBidi"/>
          <w:bCs/>
          <w:lang w:eastAsia="zh-CN"/>
        </w:rPr>
        <w:t xml:space="preserve">cell growth (Figure </w:t>
      </w:r>
      <w:r w:rsidR="00922E1B"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3). </w:t>
      </w:r>
      <w:proofErr w:type="spellStart"/>
      <w:r w:rsidRPr="009527CA">
        <w:rPr>
          <w:rFonts w:asciiTheme="majorBidi" w:eastAsia="等线" w:hAnsiTheme="majorBidi" w:cstheme="majorBidi"/>
          <w:bCs/>
          <w:lang w:eastAsia="zh-CN"/>
        </w:rPr>
        <w:t>Ebselen</w:t>
      </w:r>
      <w:proofErr w:type="spellEnd"/>
      <w:r w:rsidRPr="009527CA">
        <w:rPr>
          <w:rFonts w:asciiTheme="majorBidi" w:eastAsia="等线" w:hAnsiTheme="majorBidi" w:cstheme="majorBidi"/>
          <w:bCs/>
          <w:lang w:eastAsia="zh-CN"/>
        </w:rPr>
        <w:t xml:space="preserve"> is an organo-selenium compound originally developed as a glutathione peroxidase mimic that acts on the cholesterol ester hydroperoxides and phospholipid hydroperoxides </w:t>
      </w:r>
      <w:r w:rsidRPr="009527CA">
        <w:rPr>
          <w:rFonts w:asciiTheme="majorBidi" w:eastAsia="等线" w:hAnsiTheme="majorBidi" w:cstheme="majorBidi"/>
          <w:bCs/>
          <w:lang w:eastAsia="zh-CN"/>
        </w:rPr>
        <w:fldChar w:fldCharType="begin"/>
      </w:r>
      <w:r w:rsidRPr="009527CA">
        <w:rPr>
          <w:rFonts w:asciiTheme="majorBidi" w:eastAsia="等线" w:hAnsiTheme="majorBidi" w:cstheme="majorBidi"/>
          <w:bCs/>
          <w:lang w:eastAsia="zh-CN"/>
        </w:rPr>
        <w:instrText xml:space="preserve"> ADDIN EN.CITE &lt;EndNote&gt;&lt;Cite&gt;&lt;Author&gt;Maiorino&lt;/Author&gt;&lt;Year&gt;1992&lt;/Year&gt;&lt;RecNum&gt;528&lt;/RecNum&gt;&lt;DisplayText&gt;(63)&lt;/DisplayText&gt;&lt;record&gt;&lt;rec-number&gt;528&lt;/rec-number&gt;&lt;foreign-keys&gt;&lt;key app="EN" db-id="dvapztdp6t5twredxxjxdsr42fwsrxv022zr" timestamp="1688482529"&gt;528&lt;/key&gt;&lt;/foreign-keys&gt;&lt;ref-type name="Journal Article"&gt;17&lt;/ref-type&gt;&lt;contributors&gt;&lt;authors&gt;&lt;author&gt;Maiorino, Matilde&lt;/author&gt;&lt;author&gt;Roveri, Antonella&lt;/author&gt;&lt;author&gt;Ursini, Fulvio&lt;/author&gt;&lt;/authors&gt;&lt;/contributors&gt;&lt;titles&gt;&lt;title&gt;Antioxidant effect of ebselen (PZ 51): Peroxidase mimetic activity on phospholipid and cholesterol hydroperoxides vs free radical scavenger activity&lt;/title&gt;&lt;secondary-title&gt;Archives of Biochemistry and Biophysics&lt;/secondary-title&gt;&lt;/titles&gt;&lt;periodical&gt;&lt;full-title&gt;Arch Biochem Biophys&lt;/full-title&gt;&lt;abbr-1&gt;Archives of biochemistry and biophysics&lt;/abbr-1&gt;&lt;/periodical&gt;&lt;pages&gt;404-409&lt;/pages&gt;&lt;volume&gt;295&lt;/volume&gt;&lt;number&gt;2&lt;/number&gt;&lt;dates&gt;&lt;year&gt;1992&lt;/year&gt;&lt;pub-dates&gt;&lt;date&gt;1992/06/01/&lt;/date&gt;&lt;/pub-dates&gt;&lt;/dates&gt;&lt;isbn&gt;0003-9861&lt;/isbn&gt;&lt;urls&gt;&lt;related-urls&gt;&lt;url&gt;https://www.sciencedirect.com/science/article/pii/0003986192905344&lt;/url&gt;&lt;/related-urls&gt;&lt;/urls&gt;&lt;electronic-resource-num&gt;https://doi.org/10.1016/0003-9861(92)90534-4&lt;/electronic-resource-num&gt;&lt;/record&gt;&lt;/Cite&gt;&lt;/EndNote&gt;</w:instrText>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(63)</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and it has garnered significant attention in recent years due to its diverse therapeutic applications due to its anti-inflammatory, antioxidant and anticancer activity </w:t>
      </w:r>
      <w:r w:rsidRPr="009527CA">
        <w:rPr>
          <w:rFonts w:asciiTheme="majorBidi" w:eastAsia="等线" w:hAnsiTheme="majorBidi" w:cstheme="majorBidi"/>
          <w:bCs/>
          <w:lang w:eastAsia="zh-CN"/>
        </w:rPr>
        <w:fldChar w:fldCharType="begin">
          <w:fldData xml:space="preserve">PEVuZE5vdGU+PENpdGU+PEF1dGhvcj5NYWlvcmlubzwvQXV0aG9yPjxZZWFyPjE5ODg8L1llYXI+
PFJlY051bT41MzA8L1JlY051bT48RGlzcGxheVRleHQ+KDY0LTY5KTwvRGlzcGxheVRleHQ+PHJl
Y29yZD48cmVjLW51bWJlcj41MzA8L3JlYy1udW1iZXI+PGZvcmVpZ24ta2V5cz48a2V5IGFwcD0i
RU4iIGRiLWlkPSJkdmFwenRkcDZ0NXR3cmVkeHhqeGRzcjQyZndzcnh2MDIyenIiIHRpbWVzdGFt
cD0iMTY4ODQ4Mjc3NCI+NTMwPC9rZXk+PC9mb3JlaWduLWtleXM+PHJlZi10eXBlIG5hbWU9Ikpv
dXJuYWwgQXJ0aWNsZSI+MTc8L3JlZi10eXBlPjxjb250cmlidXRvcnM+PGF1dGhvcnM+PGF1dGhv
cj5NYWlvcmlubywgTS48L2F1dGhvcj48YXV0aG9yPlJvdmVyaSwgQS48L2F1dGhvcj48YXV0aG9y
PkNvYXNzaW4sIE0uPC9hdXRob3I+PGF1dGhvcj5VcnNpbmksIEYuPC9hdXRob3I+PC9hdXRob3Jz
PjwvY29udHJpYnV0b3JzPjxhdXRoLWFkZHJlc3M+RGVwYXJ0bWVudCBvZiBCaW9sb2dpY2FsIENo
ZW1pc3RyeSwgVW5pdmVyc2l0eSBvZiBQYWRvdmEsIEl0YWx5LjwvYXV0aC1hZGRyZXNzPjx0aXRs
ZXM+PHRpdGxlPktpbmV0aWMgbWVjaGFuaXNtIGFuZCBzdWJzdHJhdGUgc3BlY2lmaWNpdHkgb2Yg
Z2x1dGF0aGlvbmUgcGVyb3hpZGFzZSBhY3Rpdml0eSBvZiBlYnNlbGVuIChQWjUxKTwvdGl0bGU+
PHNlY29uZGFyeS10aXRsZT5CaW9jaGVtIFBoYXJtYWNvbDwvc2Vjb25kYXJ5LXRpdGxlPjwvdGl0
bGVzPjxwZXJpb2RpY2FsPjxmdWxsLXRpdGxlPkJpb2NoZW0gUGhhcm1hY29sPC9mdWxsLXRpdGxl
PjwvcGVyaW9kaWNhbD48cGFnZXM+MjI2Ny03MTwvcGFnZXM+PHZvbHVtZT4zNzwvdm9sdW1lPjxu
dW1iZXI+MTE8L251bWJlcj48a2V5d29yZHM+PGtleXdvcmQ+QW50aW94aWRhbnRzLypwaGFybWFj
b2xvZ3k8L2tleXdvcmQ+PGtleXdvcmQ+QXpvbGVzLypwaGFybWFjb2xvZ3k8L2tleXdvcmQ+PGtl
eXdvcmQ+R2x1dGF0aGlvbmUgUGVyb3hpZGFzZS8qcGhhcm1hY29sb2d5PC9rZXl3b3JkPjxrZXl3
b3JkPkh5ZHJvZ2VuIFBlcm94aWRlL21ldGFib2xpc208L2tleXdvcmQ+PGtleXdvcmQ+SXNvaW5k
b2xlczwva2V5d29yZD48a2V5d29yZD5LaW5ldGljczwva2V5d29yZD48a2V5d29yZD5MaXBpZCBQ
ZXJveGlkZXMvbWV0YWJvbGlzbTwva2V5d29yZD48a2V5d29yZD4qT3JnYW5vc2VsZW5pdW0gQ29t
cG91bmRzPC9rZXl3b3JkPjxrZXl3b3JkPlNlbGVuaXVtLypwaGFybWFjb2xvZ3k8L2tleXdvcmQ+
PGtleXdvcmQ+U3Vic3RyYXRlIFNwZWNpZmljaXR5PC9rZXl3b3JkPjwva2V5d29yZHM+PGRhdGVz
Pjx5ZWFyPjE5ODg8L3llYXI+PHB1Yi1kYXRlcz48ZGF0ZT5KdW4gMTwvZGF0ZT48L3B1Yi1kYXRl
cz48L2RhdGVzPjxpc2JuPjAwMDYtMjk1MiAoUHJpbnQpJiN4RDswMDA2LTI5NTI8L2lzYm4+PGFj
Y2Vzc2lvbi1udW0+MzM3NzgyMjwvYWNjZXNzaW9uLW51bT48dXJscz48L3VybHM+PGVsZWN0cm9u
aWMtcmVzb3VyY2UtbnVtPjEwLjEwMTYvMDAwNi0yOTUyKDg4KTkwNTkxLTY8L2VsZWN0cm9uaWMt
cmVzb3VyY2UtbnVtPjxyZW1vdGUtZGF0YWJhc2UtcHJvdmlkZXI+TkxNPC9yZW1vdGUtZGF0YWJh
c2UtcHJvdmlkZXI+PGxhbmd1YWdlPmVuZzwvbGFuZ3VhZ2U+PC9yZWNvcmQ+PC9DaXRlPjxDaXRl
PjxBdXRob3I+UGFybmhhbTwvQXV0aG9yPjxZZWFyPjIwMDA8L1llYXI+PFJlY051bT41MzE8L1Jl
Y051bT48cmVjb3JkPjxyZWMtbnVtYmVyPjUzMTwvcmVjLW51bWJlcj48Zm9yZWlnbi1rZXlzPjxr
ZXkgYXBwPSJFTiIgZGItaWQ9ImR2YXB6dGRwNnQ1dHdyZWR4eGp4ZHNyNDJmd3NyeHYwMjJ6ciIg
dGltZXN0YW1wPSIxNjg4NDgzNTQ5Ij41MzE8L2tleT48L2ZvcmVpZ24ta2V5cz48cmVmLXR5cGUg
bmFtZT0iSm91cm5hbCBBcnRpY2xlIj4xNzwvcmVmLXR5cGU+PGNvbnRyaWJ1dG9ycz48YXV0aG9y
cz48YXV0aG9yPlBhcm5oYW0sIE1pY2hhZWw8L2F1dGhvcj48YXV0aG9yPlNpZXMsIEhlbG11dDwv
YXV0aG9yPjwvYXV0aG9ycz48L2NvbnRyaWJ1dG9ycz48dGl0bGVzPjx0aXRsZT5FYnNlbGVuOiBw
cm9zcGVjdGl2ZSB0aGVyYXB5IGZvciBjZXJlYnJhbCBpc2NoYWVtaWE8L3RpdGxlPjxzZWNvbmRh
cnktdGl0bGU+RXhwZXJ0IE9waW5pb24gb24gSW52ZXN0aWdhdGlvbmFsIERydWdzPC9zZWNvbmRh
cnktdGl0bGU+PC90aXRsZXM+PHBlcmlvZGljYWw+PGZ1bGwtdGl0bGU+RXhwZXJ0IE9waW5pb24g
b24gSW52ZXN0aWdhdGlvbmFsIERydWdzPC9mdWxsLXRpdGxlPjwvcGVyaW9kaWNhbD48cGFnZXM+
NjA3LTYxOTwvcGFnZXM+PHZvbHVtZT45PC92b2x1bWU+PG51bWJlcj4zPC9udW1iZXI+PGRhdGVz
Pjx5ZWFyPjIwMDA8L3llYXI+PHB1Yi1kYXRlcz48ZGF0ZT4yMDAwLzAzLzAxPC9kYXRlPjwvcHVi
LWRhdGVzPjwvZGF0ZXM+PHB1Ymxpc2hlcj5UYXlsb3IgJmFtcDsgRnJhbmNpczwvcHVibGlzaGVy
Pjxpc2JuPjEzNTQtMzc4NDwvaXNibj48dXJscz48cmVsYXRlZC11cmxzPjx1cmw+aHR0cHM6Ly9k
b2kub3JnLzEwLjE1MTcvMTM1NDM3ODQuOS4zLjYwNzwvdXJsPjwvcmVsYXRlZC11cmxzPjwvdXJs
cz48ZWxlY3Ryb25pYy1yZXNvdXJjZS1udW0+MTAuMTUxNy8xMzU0Mzc4NC45LjMuNjA3PC9lbGVj
dHJvbmljLXJlc291cmNlLW51bT48L3JlY29yZD48L0NpdGU+PENpdGU+PEF1dGhvcj5MaWFuZzwv
QXV0aG9yPjxZZWFyPjIwMTk8L1llYXI+PFJlY051bT41MzI8L1JlY051bT48cmVjb3JkPjxyZWMt
bnVtYmVyPjUzMjwvcmVjLW51bWJlcj48Zm9yZWlnbi1rZXlzPjxrZXkgYXBwPSJFTiIgZGItaWQ9
ImR2YXB6dGRwNnQ1dHdyZWR4eGp4ZHNyNDJmd3NyeHYwMjJ6ciIgdGltZXN0YW1wPSIxNjg4NDgz
NjA0Ij41MzI8L2tleT48L2ZvcmVpZ24ta2V5cz48cmVmLXR5cGUgbmFtZT0iSm91cm5hbCBBcnRp
Y2xlIj4xNzwvcmVmLXR5cGU+PGNvbnRyaWJ1dG9ycz48YXV0aG9ycz48YXV0aG9yPkxpYW5nLCBR
LjwvYXV0aG9yPjxhdXRob3I+U2hlbiwgTi48L2F1dGhvcj48YXV0aG9yPkxhaSwgQi48L2F1dGhv
cj48YXV0aG9yPlh1LCBDLjwvYXV0aG9yPjxhdXRob3I+U3VuLCBaLjwvYXV0aG9yPjxhdXRob3I+
V2FuZywgWi48L2F1dGhvcj48YXV0aG9yPkxpLCBTLjwvYXV0aG9yPjwvYXV0aG9ycz48L2NvbnRy
aWJ1dG9ycz48YXV0aC1hZGRyZXNzPkRlcGFydG1lbnQgb2YgT3RvbGFyeW5nb2xvZ3ksIEV5ZSBh
bmQgRU5UIEhvc3BpdGFsIG9mIEZ1ZGFuIFVuaXZlcnNpdHksIFNoYW5naGFpLCBDaGluYS4mI3hE
O05hdGlvbmFsIEhlYWx0aCBDb21taXNzaW9uIEtleSBMYWJvcmF0b3J5IG9mIEhlYXJpbmcgTWVk
aWNpbmUsIFNoYW5naGFpLCBDaGluYS4mI3hEO0RlcGFydG1lbnQgb2YgT3RvbGFyeW5nb2xvZ3ks
IFpob25nc2hhbiBIb3NwaXRhbCBvZiBGdWRhbiBVbml2ZXJzaXR5LCBTaGFuZ2hhaSwgQ2hpbmEu
JiN4RDtTdGF0ZSBLZXkgTGFib3JhdG9yeSBvZiBNZWRpY2FsIE5ldXJvYmlvbG9neSwgU2hhbmdo
YWksIENoaW5hLiYjeEQ7U2hhbmdoYWkgQ29jaGxlYXIgRW5naW5lZXJpbmcgVGVjaG5vbG9neSBS
ZXNlYXJjaCBDZW50ZXIsIFNoYW5naGFpLCBDaGluYS48L2F1dGgtYWRkcmVzcz48dGl0bGVzPjx0
aXRsZT5FbGVjdHJpY2FsIFN0aW11bGF0aW9uIERlZ2VuZXJhdGVkIENvY2hsZWFyIFN5bmFwc2Vz
IFRocm91Z2ggT3hpZGF0aXZlIFN0cmVzcyBpbiBOZW9uYXRhbCBDb2NobGVhciBFeHBsYW50czwv
dGl0bGU+PHNlY29uZGFyeS10aXRsZT5Gcm9udCBOZXVyb3NjaTwvc2Vjb25kYXJ5LXRpdGxlPjwv
dGl0bGVzPjxwZXJpb2RpY2FsPjxmdWxsLXRpdGxlPkZyb250IE5ldXJvc2NpPC9mdWxsLXRpdGxl
PjwvcGVyaW9kaWNhbD48cGFnZXM+MTA3MzwvcGFnZXM+PHZvbHVtZT4xMzwvdm9sdW1lPjxlZGl0
aW9uPjIwMTkxMDE0PC9lZGl0aW9uPjxrZXl3b3Jkcz48a2V5d29yZD5jYWxjaXVtIGluZmx1eDwv
a2V5d29yZD48a2V5d29yZD5jb2NobGVhciBleHBsYW50czwva2V5d29yZD48a2V5d29yZD5lYnNl
bGVuPC9rZXl3b3JkPjxrZXl3b3JkPmVsZWN0cmljYWwgc3RpbXVsYXRpb248L2tleXdvcmQ+PGtl
eXdvcmQ+b3hpZGF0aXZlIHN0cmVzczwva2V5d29yZD48a2V5d29yZD5zcGlyYWwgZ2FuZ2xpb24g
bmV1cm9uPC9rZXl3b3JkPjxrZXl3b3JkPnN5bmFwc2VzPC9rZXl3b3JkPjwva2V5d29yZHM+PGRh
dGVzPjx5ZWFyPjIwMTk8L3llYXI+PC9kYXRlcz48aXNibj4xNjYyLTQ1NDggKFByaW50KSYjeEQ7
MTY2Mi00NTN4PC9pc2JuPjxhY2Nlc3Npb24tbnVtPjMxNjgwODE0PC9hY2Nlc3Npb24tbnVtPjx1
cmxzPjwvdXJscz48Y3VzdG9tMj5QTUM2ODAzNjIwPC9jdXN0b20yPjxlbGVjdHJvbmljLXJlc291
cmNlLW51bT4xMC4zMzg5L2ZuaW5zLjIwMTkuMDEwNzM8L2VsZWN0cm9uaWMtcmVzb3VyY2UtbnVt
PjxyZW1vdGUtZGF0YWJhc2UtcHJvdmlkZXI+TkxNPC9yZW1vdGUtZGF0YWJhc2UtcHJvdmlkZXI+
PGxhbmd1YWdlPmVuZzwvbGFuZ3VhZ2U+PC9yZWNvcmQ+PC9DaXRlPjxDaXRlPjxBdXRob3I+SGFy
aXRoYTwvQXV0aG9yPjxZZWFyPjIwMjA8L1llYXI+PFJlY051bT41MzM8L1JlY051bT48cmVjb3Jk
PjxyZWMtbnVtYmVyPjUzMzwvcmVjLW51bWJlcj48Zm9yZWlnbi1rZXlzPjxrZXkgYXBwPSJFTiIg
ZGItaWQ9ImR2YXB6dGRwNnQ1dHdyZWR4eGp4ZHNyNDJmd3NyeHYwMjJ6ciIgdGltZXN0YW1wPSIx
Njg4NDgzNzE5Ij41MzM8L2tleT48L2ZvcmVpZ24ta2V5cz48cmVmLXR5cGUgbmFtZT0iSm91cm5h
bCBBcnRpY2xlIj4xNzwvcmVmLXR5cGU+PGNvbnRyaWJ1dG9ycz48YXV0aG9ycz48YXV0aG9yPkhh
cml0aGEsIEMuIFYuPC9hdXRob3I+PGF1dGhvcj5TaGFydW4sIEsuPC9hdXRob3I+PGF1dGhvcj5K
b3NlLCBCLjwvYXV0aG9yPjwvYXV0aG9ycz48L2NvbnRyaWJ1dG9ycz48YXV0aC1hZGRyZXNzPkRp
dmlzaW9uIG9mIFBoYXJtYWNvbG9neSBhbmQgVG94aWNvbG9neSwgSUNBUi1JbmRpYW4gVmV0ZXJp
bmFyeSBSZXNlYXJjaCBJbnN0aXR1dGUsIEl6YXRuYWdhciwgQmFyZWlsbHksIDI0MyAxMjIsIFV0
dGFyIFByYWRlc2gsIEluZGlhLiYjeEQ7RGl2aXNpb24gb2YgU3VyZ2VyeSwgSUNBUi1JbmRpYW4g
VmV0ZXJpbmFyeSBSZXNlYXJjaCBJbnN0aXR1dGUsIEl6YXRuYWdhciwgQmFyZWlsbHksIDI0MyAx
MjIsIFV0dGFyIFByYWRlc2gsIEluZGlhLiBFbGVjdHJvbmljIGFkZHJlc3M6IHNoYXJ1bmtoYW5z
a0BnbWFpbC5jb20uJiN4RDtEaXZpc2lvbiBvZiBQaHlzaW9sb2d5ICZhbXA7IENsaW1hdG9sb2d5
LCBJQ0FSLUluZGlhbiBWZXRlcmluYXJ5IFJlc2VhcmNoIEluc3RpdHV0ZSwgSXphdG5hZ2FyLCBC
YXJlaWxseSwgMjQzIDEyMiwgVXR0YXIgUHJhZGVzaCwgSW5kaWEuPC9hdXRoLWFkZHJlc3M+PHRp
dGxlcz48dGl0bGU+RWJzZWxlbiwgYSBuZXcgY2FuZGlkYXRlIHRoZXJhcGV1dGljIGFnYWluc3Qg
U0FSUy1Db1YtMjwvdGl0bGU+PHNlY29uZGFyeS10aXRsZT5JbnQgSiBTdXJnPC9zZWNvbmRhcnkt
dGl0bGU+PC90aXRsZXM+PHBlcmlvZGljYWw+PGZ1bGwtdGl0bGU+SW50IEogU3VyZzwvZnVsbC10
aXRsZT48L3BlcmlvZGljYWw+PHBhZ2VzPjUzLTU2PC9wYWdlcz48dm9sdW1lPjg0PC92b2x1bWU+
PGVkaXRpb24+MjAyMDEwMjM8L2VkaXRpb24+PGtleXdvcmRzPjxrZXl3b3JkPkF6b2xlczwva2V5
d29yZD48a2V5d29yZD4qY292aWQtMTk8L2tleXdvcmQ+PGtleXdvcmQ+SHVtYW5zPC9rZXl3b3Jk
PjxrZXl3b3JkPklzb2luZG9sZXM8L2tleXdvcmQ+PGtleXdvcmQ+TGFib3JhdG9yaWVzPC9rZXl3
b3JkPjxrZXl3b3JkPk9yZ2Fub3NlbGVuaXVtIENvbXBvdW5kczwva2V5d29yZD48a2V5d29yZD5Q
b2x5bWVyYXNlIENoYWluIFJlYWN0aW9uPC9rZXl3b3JkPjxrZXl3b3JkPipTQVJTLUNvVi0yPC9r
ZXl3b3JkPjxrZXl3b3JkPlRvbW9ncmFwaHksIFgtUmF5IENvbXB1dGVkPC9rZXl3b3JkPjxrZXl3
b3JkPkNvdmlkLTE5PC9rZXl3b3JkPjxrZXl3b3JkPkNsaW5pY2FsIHRyaWFsczwva2V5d29yZD48
a2V5d29yZD5FYnNlbGVuPC9rZXl3b3JkPjxrZXl3b3JkPk1haW4gcHJvdGVhc2U8L2tleXdvcmQ+
PGtleXdvcmQ+UmVwdXJwb3NlZCBkcnVnPC9rZXl3b3JkPjxrZXl3b3JkPlNBUlMtQ29WLTI8L2tl
eXdvcmQ+PGtleXdvcmQ+VGhlcmFwZXV0aWNzPC9rZXl3b3JkPjwva2V5d29yZHM+PGRhdGVzPjx5
ZWFyPjIwMjA8L3llYXI+PHB1Yi1kYXRlcz48ZGF0ZT5EZWM8L2RhdGU+PC9wdWItZGF0ZXM+PC9k
YXRlcz48aXNibj4xNzQzLTkxOTEgKFByaW50KSYjeEQ7MTc0My05MTU5PC9pc2JuPjxhY2Nlc3Np
b24tbnVtPjMzMTIwMTk2PC9hY2Nlc3Npb24tbnVtPjx1cmxzPjwvdXJscz48Y3VzdG9tMT5BbGwg
YXV0aG9ycyBkZWNsYXJlIHRoYXQgdGhlcmUgZXhpc3Qgbm8gY29tbWVyY2lhbCBvciBmaW5hbmNp
YWwgcmVsYXRpb25zaGlwcyB0aGF0IGNvdWxkLCBpbiBhbnkgd2F5LCBsZWFkIHRvIGEgcG90ZW50
aWFsIGNvbmZsaWN0IG9mIGludGVyZXN0LjwvY3VzdG9tMT48Y3VzdG9tMj5QTUM3NTgzNTg3PC9j
dXN0b20yPjxlbGVjdHJvbmljLXJlc291cmNlLW51bT4xMC4xMDE2L2ouaWpzdS4yMDIwLjEwLjAx
ODwvZWxlY3Ryb25pYy1yZXNvdXJjZS1udW0+PHJlbW90ZS1kYXRhYmFzZS1wcm92aWRlcj5OTE08
L3JlbW90ZS1kYXRhYmFzZS1wcm92aWRlcj48bGFuZ3VhZ2U+ZW5nPC9sYW5ndWFnZT48L3JlY29y
ZD48L0NpdGU+PENpdGU+PEF1dGhvcj5OYWthbXVyYTwvQXV0aG9yPjxZZWFyPjIwMDI8L1llYXI+
PFJlY051bT41MzQ8L1JlY051bT48cmVjb3JkPjxyZWMtbnVtYmVyPjUzNDwvcmVjLW51bWJlcj48
Zm9yZWlnbi1rZXlzPjxrZXkgYXBwPSJFTiIgZGItaWQ9ImR2YXB6dGRwNnQ1dHdyZWR4eGp4ZHNy
NDJmd3NyeHYwMjJ6ciIgdGltZXN0YW1wPSIxNjg4NDgzODU1Ij41MzQ8L2tleT48L2ZvcmVpZ24t
a2V5cz48cmVmLXR5cGUgbmFtZT0iSm91cm5hbCBBcnRpY2xlIj4xNzwvcmVmLXR5cGU+PGNvbnRy
aWJ1dG9ycz48YXV0aG9ycz48YXV0aG9yPk5ha2FtdXJhLCBZLjwvYXV0aG9yPjxhdXRob3I+RmVu
ZywgUS48L2F1dGhvcj48YXV0aG9yPkt1bWFnYWksIFQuPC9hdXRob3I+PGF1dGhvcj5Ub3Jpa2Fp
LCBLLjwvYXV0aG9yPjxhdXRob3I+T2hpZ2FzaGksIEguPC9hdXRob3I+PGF1dGhvcj5Pc2F3YSwg
VC48L2F1dGhvcj48YXV0aG9yPk5vZ3VjaGksIE4uPC9hdXRob3I+PGF1dGhvcj5OaWtpLCBFLjwv
YXV0aG9yPjxhdXRob3I+VWNoaWRhLCBLLjwvYXV0aG9yPjwvYXV0aG9ycz48L2NvbnRyaWJ1dG9y
cz48YXV0aC1hZGRyZXNzPkxhYm9yYXRvcnkgb2YgRm9vZCBhbmQgQmlvZHluYW1pY3MsIE5hZ295
YSBVbml2ZXJzaXR5IEdyYWR1YXRlIFNjaG9vbCBvZiBCaW9hZ3JpY3VsdHVyYWwgU2NpZW5jZXMs
IE5hZ295YSA0NjQtODYwMSwgSmFwYW4uPC9hdXRoLWFkZHJlc3M+PHRpdGxlcz48dGl0bGU+RWJz
ZWxlbiwgYSBnbHV0YXRoaW9uZSBwZXJveGlkYXNlIG1pbWV0aWMgc2VsZW5vLW9yZ2FuaWMgY29t
cG91bmQsIGFzIGEgbXVsdGlmdW5jdGlvbmFsIGFudGlveGlkYW50LiBJbXBsaWNhdGlvbiBmb3Ig
aW5mbGFtbWF0aW9uLWFzc29jaWF0ZWQgY2FyY2lub2dlbmVzaXM8L3RpdGxlPjxzZWNvbmRhcnkt
dGl0bGU+SiBCaW9sIENoZW08L3NlY29uZGFyeS10aXRsZT48L3RpdGxlcz48cGVyaW9kaWNhbD48
ZnVsbC10aXRsZT5KIEJpb2wgQ2hlbTwvZnVsbC10aXRsZT48L3BlcmlvZGljYWw+PHBhZ2VzPjI2
ODctOTQ8L3BhZ2VzPjx2b2x1bWU+Mjc3PC92b2x1bWU+PG51bWJlcj40PC9udW1iZXI+PGVkaXRp
b24+MjAwMTExMTk8L2VkaXRpb24+PGtleXdvcmRzPjxrZXl3b3JkPkFuaW1hbHM8L2tleXdvcmQ+
PGtleXdvcmQ+QW50aW94aWRhbnRzLypjaGVtaXN0cnkvKnBoYXJtYWNvbG9neTwva2V5d29yZD48
a2V5d29yZD5Bem9sZXMvKmNoZW1pc3RyeS8qcGhhcm1hY29sb2d5PC9rZXl3b3JkPjxrZXl3b3Jk
PkJsb3R0aW5nLCBXZXN0ZXJuPC9rZXl3b3JkPjxrZXl3b3JkPkNhcmNpbm9nZW5zPC9rZXl3b3Jk
PjxrZXl3b3JkPkNlbGwgTGluZTwva2V5d29yZD48a2V5d29yZD5DZWxscywgQ3VsdHVyZWQ8L2tl
eXdvcmQ+PGtleXdvcmQ+Q3ljbG9veHlnZW5hc2UgMjwva2V5d29yZD48a2V5d29yZD5Eb3NlLVJl
c3BvbnNlIFJlbGF0aW9uc2hpcCwgRHJ1Zzwva2V5d29yZD48a2V5d29yZD5FZGVtYS9ldGlvbG9n
eTwva2V5d29yZD48a2V5d29yZD5FcGlkZXJtaXMvZHJ1ZyBlZmZlY3RzPC9rZXl3b3JkPjxrZXl3
b3JkPkdsdXRhdGhpb25lIFBlcm94aWRhc2UvKmNoZW1pc3RyeTwva2V5d29yZD48a2V5d29yZD5H
bHV0YXRoaW9uZSBUcmFuc2ZlcmFzZS9tZXRhYm9saXNtPC9rZXl3b3JkPjxrZXl3b3JkPkhMLTYw
IENlbGxzPC9rZXl3b3JkPjxrZXl3b3JkPkhlcGF0b2N5dGVzL21ldGFib2xpc208L2tleXdvcmQ+
PGtleXdvcmQ+SHVtYW5zPC9rZXl3b3JkPjxrZXl3b3JkPkh5ZHJvZ2VuIFBlcm94aWRlL3BoYXJt
YWNvbG9neTwva2V5d29yZD48a2V5d29yZD4qSW5mbGFtbWF0aW9uPC9rZXl3b3JkPjxrZXl3b3Jk
Pklzb2VuenltZXMvbWV0YWJvbGlzbTwva2V5d29yZD48a2V5d29yZD5Jc29pbmRvbGVzPC9rZXl3
b3JkPjxrZXl3b3JkPkxldWtvY3l0ZXMvZHJ1ZyBlZmZlY3RzPC9rZXl3b3JkPjxrZXl3b3JkPkxp
cG9wb2x5c2FjY2hhcmlkZXMvbWV0YWJvbGlzbTwva2V5d29yZD48a2V5d29yZD5MaXZlci9kcnVn
IGVmZmVjdHM8L2tleXdvcmQ+PGtleXdvcmQ+TWVtYnJhbmUgUHJvdGVpbnM8L2tleXdvcmQ+PGtl
eXdvcmQ+TWljZTwva2V5d29yZD48a2V5d29yZD5NaWNlLCBJbmJyZWQgSUNSPC9rZXl3b3JkPjxr
ZXl3b3JkPk1vZGVscywgQ2hlbWljYWw8L2tleXdvcmQ+PGtleXdvcmQ+TkFESCwgTkFEUEggT3hp
ZG9yZWR1Y3Rhc2VzL21ldGFib2xpc208L2tleXdvcmQ+PGtleXdvcmQ+T3JnYW5vc2VsZW5pdW0g
Q29tcG91bmRzLypjaGVtaXN0cnkvKnBoYXJtYWNvbG9neTwva2V5d29yZD48a2V5d29yZD5PeGlk
YXRpdmUgU3RyZXNzPC9rZXl3b3JkPjxrZXl3b3JkPlByb3N0YWdsYW5kaW4tRW5kb3Blcm94aWRl
IFN5bnRoYXNlcy9tZXRhYm9saXNtPC9rZXl3b3JkPjxrZXl3b3JkPlJhdHM8L2tleXdvcmQ+PGtl
eXdvcmQ+U3VwZXJveGlkZXMvbWV0YWJvbGlzbTwva2V5d29yZD48a2V5d29yZD5UZXRyYWRlY2Fu
b3lscGhvcmJvbCBBY2V0YXRlPC9rZXl3b3JkPjxrZXl3b3JkPlRoaW9iYXJiaXR1cmljIEFjaWQg
UmVhY3RpdmUgU3Vic3RhbmNlcy9tZXRhYm9saXNtPC9rZXl3b3JkPjxrZXl3b3JkPlRpbWUgRmFj
dG9yczwva2V5d29yZD48L2tleXdvcmRzPjxkYXRlcz48eWVhcj4yMDAyPC95ZWFyPjxwdWItZGF0
ZXM+PGRhdGU+SmFuIDI1PC9kYXRlPjwvcHViLWRhdGVzPjwvZGF0ZXM+PGlzYm4+MDAyMS05MjU4
IChQcmludCkmI3hEOzAwMjEtOTI1ODwvaXNibj48YWNjZXNzaW9uLW51bT4xMTcxNDcxNzwvYWNj
ZXNzaW9uLW51bT48dXJscz48L3VybHM+PGVsZWN0cm9uaWMtcmVzb3VyY2UtbnVtPjEwLjEwNzQv
amJjLk0xMDk2NDEyMDA8L2VsZWN0cm9uaWMtcmVzb3VyY2UtbnVtPjxyZW1vdGUtZGF0YWJhc2Ut
cHJvdmlkZXI+TkxNPC9yZW1vdGUtZGF0YWJhc2UtcHJvdmlkZXI+PGxhbmd1YWdlPmVuZzwvbGFu
Z3VhZ2U+PC9yZWNvcmQ+PC9DaXRlPjxDaXRlPjxBdXRob3I+SmluPC9BdXRob3I+PFllYXI+MjAy
MDwvWWVhcj48UmVjTnVtPjQ5OTwvUmVjTnVtPjxyZWNvcmQ+PHJlYy1udW1iZXI+NDk5PC9yZWMt
bnVtYmVyPjxmb3JlaWduLWtleXM+PGtleSBhcHA9IkVOIiBkYi1pZD0iZHZhcHp0ZHA2dDV0d3Jl
ZHh4anhkc3I0MmZ3c3J4djAyMnpyIiB0aW1lc3RhbXA9IjE2NzkxOTUyMDIiPjQ5OTwva2V5Pjwv
Zm9yZWlnbi1rZXlzPjxyZWYtdHlwZSBuYW1lPSJKb3VybmFsIEFydGljbGUiPjE3PC9yZWYtdHlw
ZT48Y29udHJpYnV0b3JzPjxhdXRob3JzPjxhdXRob3I+SmluLCBaaGVubWluZzwvYXV0aG9yPjxh
dXRob3I+RHUsIFhpYW95dTwvYXV0aG9yPjxhdXRob3I+WHUsIFllY2h1bjwvYXV0aG9yPjxhdXRo
b3I+RGVuZywgWW9uZ3FpYW5nPC9hdXRob3I+PGF1dGhvcj5MaXUsIE1laXFpbjwvYXV0aG9yPjxh
dXRob3I+WmhhbywgWWFvPC9hdXRob3I+PGF1dGhvcj5aaGFuZywgQmluZzwvYXV0aG9yPjxhdXRo
b3I+TGksIFhpYW9mZW5nPC9hdXRob3I+PGF1dGhvcj5aaGFuZywgTGVpa2U8L2F1dGhvcj48YXV0
aG9yPlBlbmcsIENoYW88L2F1dGhvcj48YXV0aG9yPkR1YW4sIFlpbmthaTwvYXV0aG9yPjxhdXRo
b3I+WXUsIEppbmc8L2F1dGhvcj48YXV0aG9yPldhbmcsIExpbjwvYXV0aG9yPjxhdXRob3I+WWFu
ZywgS2FpbGluPC9hdXRob3I+PGF1dGhvcj5MaXUsIEZlbmdqaWFuZzwvYXV0aG9yPjxhdXRob3I+
SmlhbmcsIFJlbmRpPC9hdXRob3I+PGF1dGhvcj5ZYW5nLCBYaW5nbG91PC9hdXRob3I+PGF1dGhv
cj5Zb3UsIFRpYW48L2F1dGhvcj48YXV0aG9yPkxpdSwgWGlhb2NlPC9hdXRob3I+PGF1dGhvcj5Z
YW5nLCBYaXVuYTwvYXV0aG9yPjxhdXRob3I+QmFpLCBGYW5nPC9hdXRob3I+PGF1dGhvcj5MaXUs
IEhvbmc8L2F1dGhvcj48YXV0aG9yPkxpdSwgWGlhbmc8L2F1dGhvcj48YXV0aG9yPkd1ZGRhdCwg
THVrZSBXLjwvYXV0aG9yPjxhdXRob3I+WHUsIFdlbnFpbmc8L2F1dGhvcj48YXV0aG9yPlhpYW8s
IEdlbmdmdTwvYXV0aG9yPjxhdXRob3I+UWluLCBDaGVuZ2Zlbmc8L2F1dGhvcj48YXV0aG9yPlNo
aSwgWmhlbmdsaTwvYXV0aG9yPjxhdXRob3I+SmlhbmcsIEh1YWxpYW5nPC9hdXRob3I+PGF1dGhv
cj5SYW8sIFppaGU8L2F1dGhvcj48YXV0aG9yPllhbmcsIEhhaXRhbzwvYXV0aG9yPjwvYXV0aG9y
cz48L2NvbnRyaWJ1dG9ycz48dGl0bGVzPjx0aXRsZT5TdHJ1Y3R1cmUgb2YgTXBybyBmcm9tIFNB
UlMtQ29WLTIgYW5kIGRpc2NvdmVyeSBvZiBpdHMgaW5oaWJpdG9yczwvdGl0bGU+PHNlY29uZGFy
eS10aXRsZT5OYXR1cmU8L3NlY29uZGFyeS10aXRsZT48L3RpdGxlcz48cGVyaW9kaWNhbD48ZnVs
bC10aXRsZT5OYXR1cmU8L2Z1bGwtdGl0bGU+PC9wZXJpb2RpY2FsPjxwYWdlcz4yODktMjkzPC9w
YWdlcz48dm9sdW1lPjU4Mjwvdm9sdW1lPjxudW1iZXI+NzgxMTwvbnVtYmVyPjxkYXRlcz48eWVh
cj4yMDIwPC95ZWFyPjxwdWItZGF0ZXM+PGRhdGU+MjAyMC8wNi8wMTwvZGF0ZT48L3B1Yi1kYXRl
cz48L2RhdGVzPjxpc2JuPjE0NzYtNDY4NzwvaXNibj48dXJscz48cmVsYXRlZC11cmxzPjx1cmw+
aHR0cHM6Ly9kb2kub3JnLzEwLjEwMzgvczQxNTg2LTAyMC0yMjIzLXk8L3VybD48L3JlbGF0ZWQt
dXJscz48L3VybHM+PGVsZWN0cm9uaWMtcmVzb3VyY2UtbnVtPjEwLjEwMzgvczQxNTg2LTAyMC0y
MjIzLXk8L2VsZWN0cm9uaWMtcmVzb3VyY2UtbnVtPjwvcmVjb3JkPjwvQ2l0ZT48L0VuZE5vdGU+
AG==
</w:fldData>
        </w:fldChar>
      </w:r>
      <w:r w:rsidRPr="009527CA">
        <w:rPr>
          <w:rFonts w:asciiTheme="majorBidi" w:eastAsia="等线" w:hAnsiTheme="majorBidi" w:cstheme="majorBidi"/>
          <w:bCs/>
          <w:lang w:eastAsia="zh-CN"/>
        </w:rPr>
        <w:instrText xml:space="preserve"> ADDIN EN.CITE </w:instrText>
      </w:r>
      <w:r w:rsidRPr="009527CA">
        <w:rPr>
          <w:rFonts w:asciiTheme="majorBidi" w:eastAsia="等线" w:hAnsiTheme="majorBidi" w:cstheme="majorBidi"/>
          <w:bCs/>
          <w:lang w:eastAsia="zh-CN"/>
        </w:rPr>
        <w:fldChar w:fldCharType="begin">
          <w:fldData xml:space="preserve">PEVuZE5vdGU+PENpdGU+PEF1dGhvcj5NYWlvcmlubzwvQXV0aG9yPjxZZWFyPjE5ODg8L1llYXI+
PFJlY051bT41MzA8L1JlY051bT48RGlzcGxheVRleHQ+KDY0LTY5KTwvRGlzcGxheVRleHQ+PHJl
Y29yZD48cmVjLW51bWJlcj41MzA8L3JlYy1udW1iZXI+PGZvcmVpZ24ta2V5cz48a2V5IGFwcD0i
RU4iIGRiLWlkPSJkdmFwenRkcDZ0NXR3cmVkeHhqeGRzcjQyZndzcnh2MDIyenIiIHRpbWVzdGFt
cD0iMTY4ODQ4Mjc3NCI+NTMwPC9rZXk+PC9mb3JlaWduLWtleXM+PHJlZi10eXBlIG5hbWU9Ikpv
dXJuYWwgQXJ0aWNsZSI+MTc8L3JlZi10eXBlPjxjb250cmlidXRvcnM+PGF1dGhvcnM+PGF1dGhv
cj5NYWlvcmlubywgTS48L2F1dGhvcj48YXV0aG9yPlJvdmVyaSwgQS48L2F1dGhvcj48YXV0aG9y
PkNvYXNzaW4sIE0uPC9hdXRob3I+PGF1dGhvcj5VcnNpbmksIEYuPC9hdXRob3I+PC9hdXRob3Jz
PjwvY29udHJpYnV0b3JzPjxhdXRoLWFkZHJlc3M+RGVwYXJ0bWVudCBvZiBCaW9sb2dpY2FsIENo
ZW1pc3RyeSwgVW5pdmVyc2l0eSBvZiBQYWRvdmEsIEl0YWx5LjwvYXV0aC1hZGRyZXNzPjx0aXRs
ZXM+PHRpdGxlPktpbmV0aWMgbWVjaGFuaXNtIGFuZCBzdWJzdHJhdGUgc3BlY2lmaWNpdHkgb2Yg
Z2x1dGF0aGlvbmUgcGVyb3hpZGFzZSBhY3Rpdml0eSBvZiBlYnNlbGVuIChQWjUxKTwvdGl0bGU+
PHNlY29uZGFyeS10aXRsZT5CaW9jaGVtIFBoYXJtYWNvbDwvc2Vjb25kYXJ5LXRpdGxlPjwvdGl0
bGVzPjxwZXJpb2RpY2FsPjxmdWxsLXRpdGxlPkJpb2NoZW0gUGhhcm1hY29sPC9mdWxsLXRpdGxl
PjwvcGVyaW9kaWNhbD48cGFnZXM+MjI2Ny03MTwvcGFnZXM+PHZvbHVtZT4zNzwvdm9sdW1lPjxu
dW1iZXI+MTE8L251bWJlcj48a2V5d29yZHM+PGtleXdvcmQ+QW50aW94aWRhbnRzLypwaGFybWFj
b2xvZ3k8L2tleXdvcmQ+PGtleXdvcmQ+QXpvbGVzLypwaGFybWFjb2xvZ3k8L2tleXdvcmQ+PGtl
eXdvcmQ+R2x1dGF0aGlvbmUgUGVyb3hpZGFzZS8qcGhhcm1hY29sb2d5PC9rZXl3b3JkPjxrZXl3
b3JkPkh5ZHJvZ2VuIFBlcm94aWRlL21ldGFib2xpc208L2tleXdvcmQ+PGtleXdvcmQ+SXNvaW5k
b2xlczwva2V5d29yZD48a2V5d29yZD5LaW5ldGljczwva2V5d29yZD48a2V5d29yZD5MaXBpZCBQ
ZXJveGlkZXMvbWV0YWJvbGlzbTwva2V5d29yZD48a2V5d29yZD4qT3JnYW5vc2VsZW5pdW0gQ29t
cG91bmRzPC9rZXl3b3JkPjxrZXl3b3JkPlNlbGVuaXVtLypwaGFybWFjb2xvZ3k8L2tleXdvcmQ+
PGtleXdvcmQ+U3Vic3RyYXRlIFNwZWNpZmljaXR5PC9rZXl3b3JkPjwva2V5d29yZHM+PGRhdGVz
Pjx5ZWFyPjE5ODg8L3llYXI+PHB1Yi1kYXRlcz48ZGF0ZT5KdW4gMTwvZGF0ZT48L3B1Yi1kYXRl
cz48L2RhdGVzPjxpc2JuPjAwMDYtMjk1MiAoUHJpbnQpJiN4RDswMDA2LTI5NTI8L2lzYm4+PGFj
Y2Vzc2lvbi1udW0+MzM3NzgyMjwvYWNjZXNzaW9uLW51bT48dXJscz48L3VybHM+PGVsZWN0cm9u
aWMtcmVzb3VyY2UtbnVtPjEwLjEwMTYvMDAwNi0yOTUyKDg4KTkwNTkxLTY8L2VsZWN0cm9uaWMt
cmVzb3VyY2UtbnVtPjxyZW1vdGUtZGF0YWJhc2UtcHJvdmlkZXI+TkxNPC9yZW1vdGUtZGF0YWJh
c2UtcHJvdmlkZXI+PGxhbmd1YWdlPmVuZzwvbGFuZ3VhZ2U+PC9yZWNvcmQ+PC9DaXRlPjxDaXRl
PjxBdXRob3I+UGFybmhhbTwvQXV0aG9yPjxZZWFyPjIwMDA8L1llYXI+PFJlY051bT41MzE8L1Jl
Y051bT48cmVjb3JkPjxyZWMtbnVtYmVyPjUzMTwvcmVjLW51bWJlcj48Zm9yZWlnbi1rZXlzPjxr
ZXkgYXBwPSJFTiIgZGItaWQ9ImR2YXB6dGRwNnQ1dHdyZWR4eGp4ZHNyNDJmd3NyeHYwMjJ6ciIg
dGltZXN0YW1wPSIxNjg4NDgzNTQ5Ij41MzE8L2tleT48L2ZvcmVpZ24ta2V5cz48cmVmLXR5cGUg
bmFtZT0iSm91cm5hbCBBcnRpY2xlIj4xNzwvcmVmLXR5cGU+PGNvbnRyaWJ1dG9ycz48YXV0aG9y
cz48YXV0aG9yPlBhcm5oYW0sIE1pY2hhZWw8L2F1dGhvcj48YXV0aG9yPlNpZXMsIEhlbG11dDwv
YXV0aG9yPjwvYXV0aG9ycz48L2NvbnRyaWJ1dG9ycz48dGl0bGVzPjx0aXRsZT5FYnNlbGVuOiBw
cm9zcGVjdGl2ZSB0aGVyYXB5IGZvciBjZXJlYnJhbCBpc2NoYWVtaWE8L3RpdGxlPjxzZWNvbmRh
cnktdGl0bGU+RXhwZXJ0IE9waW5pb24gb24gSW52ZXN0aWdhdGlvbmFsIERydWdzPC9zZWNvbmRh
cnktdGl0bGU+PC90aXRsZXM+PHBlcmlvZGljYWw+PGZ1bGwtdGl0bGU+RXhwZXJ0IE9waW5pb24g
b24gSW52ZXN0aWdhdGlvbmFsIERydWdzPC9mdWxsLXRpdGxlPjwvcGVyaW9kaWNhbD48cGFnZXM+
NjA3LTYxOTwvcGFnZXM+PHZvbHVtZT45PC92b2x1bWU+PG51bWJlcj4zPC9udW1iZXI+PGRhdGVz
Pjx5ZWFyPjIwMDA8L3llYXI+PHB1Yi1kYXRlcz48ZGF0ZT4yMDAwLzAzLzAxPC9kYXRlPjwvcHVi
LWRhdGVzPjwvZGF0ZXM+PHB1Ymxpc2hlcj5UYXlsb3IgJmFtcDsgRnJhbmNpczwvcHVibGlzaGVy
Pjxpc2JuPjEzNTQtMzc4NDwvaXNibj48dXJscz48cmVsYXRlZC11cmxzPjx1cmw+aHR0cHM6Ly9k
b2kub3JnLzEwLjE1MTcvMTM1NDM3ODQuOS4zLjYwNzwvdXJsPjwvcmVsYXRlZC11cmxzPjwvdXJs
cz48ZWxlY3Ryb25pYy1yZXNvdXJjZS1udW0+MTAuMTUxNy8xMzU0Mzc4NC45LjMuNjA3PC9lbGVj
dHJvbmljLXJlc291cmNlLW51bT48L3JlY29yZD48L0NpdGU+PENpdGU+PEF1dGhvcj5MaWFuZzwv
QXV0aG9yPjxZZWFyPjIwMTk8L1llYXI+PFJlY051bT41MzI8L1JlY051bT48cmVjb3JkPjxyZWMt
bnVtYmVyPjUzMjwvcmVjLW51bWJlcj48Zm9yZWlnbi1rZXlzPjxrZXkgYXBwPSJFTiIgZGItaWQ9
ImR2YXB6dGRwNnQ1dHdyZWR4eGp4ZHNyNDJmd3NyeHYwMjJ6ciIgdGltZXN0YW1wPSIxNjg4NDgz
NjA0Ij41MzI8L2tleT48L2ZvcmVpZ24ta2V5cz48cmVmLXR5cGUgbmFtZT0iSm91cm5hbCBBcnRp
Y2xlIj4xNzwvcmVmLXR5cGU+PGNvbnRyaWJ1dG9ycz48YXV0aG9ycz48YXV0aG9yPkxpYW5nLCBR
LjwvYXV0aG9yPjxhdXRob3I+U2hlbiwgTi48L2F1dGhvcj48YXV0aG9yPkxhaSwgQi48L2F1dGhv
cj48YXV0aG9yPlh1LCBDLjwvYXV0aG9yPjxhdXRob3I+U3VuLCBaLjwvYXV0aG9yPjxhdXRob3I+
V2FuZywgWi48L2F1dGhvcj48YXV0aG9yPkxpLCBTLjwvYXV0aG9yPjwvYXV0aG9ycz48L2NvbnRy
aWJ1dG9ycz48YXV0aC1hZGRyZXNzPkRlcGFydG1lbnQgb2YgT3RvbGFyeW5nb2xvZ3ksIEV5ZSBh
bmQgRU5UIEhvc3BpdGFsIG9mIEZ1ZGFuIFVuaXZlcnNpdHksIFNoYW5naGFpLCBDaGluYS4mI3hE
O05hdGlvbmFsIEhlYWx0aCBDb21taXNzaW9uIEtleSBMYWJvcmF0b3J5IG9mIEhlYXJpbmcgTWVk
aWNpbmUsIFNoYW5naGFpLCBDaGluYS4mI3hEO0RlcGFydG1lbnQgb2YgT3RvbGFyeW5nb2xvZ3ks
IFpob25nc2hhbiBIb3NwaXRhbCBvZiBGdWRhbiBVbml2ZXJzaXR5LCBTaGFuZ2hhaSwgQ2hpbmEu
JiN4RDtTdGF0ZSBLZXkgTGFib3JhdG9yeSBvZiBNZWRpY2FsIE5ldXJvYmlvbG9neSwgU2hhbmdo
YWksIENoaW5hLiYjeEQ7U2hhbmdoYWkgQ29jaGxlYXIgRW5naW5lZXJpbmcgVGVjaG5vbG9neSBS
ZXNlYXJjaCBDZW50ZXIsIFNoYW5naGFpLCBDaGluYS48L2F1dGgtYWRkcmVzcz48dGl0bGVzPjx0
aXRsZT5FbGVjdHJpY2FsIFN0aW11bGF0aW9uIERlZ2VuZXJhdGVkIENvY2hsZWFyIFN5bmFwc2Vz
IFRocm91Z2ggT3hpZGF0aXZlIFN0cmVzcyBpbiBOZW9uYXRhbCBDb2NobGVhciBFeHBsYW50czwv
dGl0bGU+PHNlY29uZGFyeS10aXRsZT5Gcm9udCBOZXVyb3NjaTwvc2Vjb25kYXJ5LXRpdGxlPjwv
dGl0bGVzPjxwZXJpb2RpY2FsPjxmdWxsLXRpdGxlPkZyb250IE5ldXJvc2NpPC9mdWxsLXRpdGxl
PjwvcGVyaW9kaWNhbD48cGFnZXM+MTA3MzwvcGFnZXM+PHZvbHVtZT4xMzwvdm9sdW1lPjxlZGl0
aW9uPjIwMTkxMDE0PC9lZGl0aW9uPjxrZXl3b3Jkcz48a2V5d29yZD5jYWxjaXVtIGluZmx1eDwv
a2V5d29yZD48a2V5d29yZD5jb2NobGVhciBleHBsYW50czwva2V5d29yZD48a2V5d29yZD5lYnNl
bGVuPC9rZXl3b3JkPjxrZXl3b3JkPmVsZWN0cmljYWwgc3RpbXVsYXRpb248L2tleXdvcmQ+PGtl
eXdvcmQ+b3hpZGF0aXZlIHN0cmVzczwva2V5d29yZD48a2V5d29yZD5zcGlyYWwgZ2FuZ2xpb24g
bmV1cm9uPC9rZXl3b3JkPjxrZXl3b3JkPnN5bmFwc2VzPC9rZXl3b3JkPjwva2V5d29yZHM+PGRh
dGVzPjx5ZWFyPjIwMTk8L3llYXI+PC9kYXRlcz48aXNibj4xNjYyLTQ1NDggKFByaW50KSYjeEQ7
MTY2Mi00NTN4PC9pc2JuPjxhY2Nlc3Npb24tbnVtPjMxNjgwODE0PC9hY2Nlc3Npb24tbnVtPjx1
cmxzPjwvdXJscz48Y3VzdG9tMj5QTUM2ODAzNjIwPC9jdXN0b20yPjxlbGVjdHJvbmljLXJlc291
cmNlLW51bT4xMC4zMzg5L2ZuaW5zLjIwMTkuMDEwNzM8L2VsZWN0cm9uaWMtcmVzb3VyY2UtbnVt
PjxyZW1vdGUtZGF0YWJhc2UtcHJvdmlkZXI+TkxNPC9yZW1vdGUtZGF0YWJhc2UtcHJvdmlkZXI+
PGxhbmd1YWdlPmVuZzwvbGFuZ3VhZ2U+PC9yZWNvcmQ+PC9DaXRlPjxDaXRlPjxBdXRob3I+SGFy
aXRoYTwvQXV0aG9yPjxZZWFyPjIwMjA8L1llYXI+PFJlY051bT41MzM8L1JlY051bT48cmVjb3Jk
PjxyZWMtbnVtYmVyPjUzMzwvcmVjLW51bWJlcj48Zm9yZWlnbi1rZXlzPjxrZXkgYXBwPSJFTiIg
ZGItaWQ9ImR2YXB6dGRwNnQ1dHdyZWR4eGp4ZHNyNDJmd3NyeHYwMjJ6ciIgdGltZXN0YW1wPSIx
Njg4NDgzNzE5Ij41MzM8L2tleT48L2ZvcmVpZ24ta2V5cz48cmVmLXR5cGUgbmFtZT0iSm91cm5h
bCBBcnRpY2xlIj4xNzwvcmVmLXR5cGU+PGNvbnRyaWJ1dG9ycz48YXV0aG9ycz48YXV0aG9yPkhh
cml0aGEsIEMuIFYuPC9hdXRob3I+PGF1dGhvcj5TaGFydW4sIEsuPC9hdXRob3I+PGF1dGhvcj5K
b3NlLCBCLjwvYXV0aG9yPjwvYXV0aG9ycz48L2NvbnRyaWJ1dG9ycz48YXV0aC1hZGRyZXNzPkRp
dmlzaW9uIG9mIFBoYXJtYWNvbG9neSBhbmQgVG94aWNvbG9neSwgSUNBUi1JbmRpYW4gVmV0ZXJp
bmFyeSBSZXNlYXJjaCBJbnN0aXR1dGUsIEl6YXRuYWdhciwgQmFyZWlsbHksIDI0MyAxMjIsIFV0
dGFyIFByYWRlc2gsIEluZGlhLiYjeEQ7RGl2aXNpb24gb2YgU3VyZ2VyeSwgSUNBUi1JbmRpYW4g
VmV0ZXJpbmFyeSBSZXNlYXJjaCBJbnN0aXR1dGUsIEl6YXRuYWdhciwgQmFyZWlsbHksIDI0MyAx
MjIsIFV0dGFyIFByYWRlc2gsIEluZGlhLiBFbGVjdHJvbmljIGFkZHJlc3M6IHNoYXJ1bmtoYW5z
a0BnbWFpbC5jb20uJiN4RDtEaXZpc2lvbiBvZiBQaHlzaW9sb2d5ICZhbXA7IENsaW1hdG9sb2d5
LCBJQ0FSLUluZGlhbiBWZXRlcmluYXJ5IFJlc2VhcmNoIEluc3RpdHV0ZSwgSXphdG5hZ2FyLCBC
YXJlaWxseSwgMjQzIDEyMiwgVXR0YXIgUHJhZGVzaCwgSW5kaWEuPC9hdXRoLWFkZHJlc3M+PHRp
dGxlcz48dGl0bGU+RWJzZWxlbiwgYSBuZXcgY2FuZGlkYXRlIHRoZXJhcGV1dGljIGFnYWluc3Qg
U0FSUy1Db1YtMjwvdGl0bGU+PHNlY29uZGFyeS10aXRsZT5JbnQgSiBTdXJnPC9zZWNvbmRhcnkt
dGl0bGU+PC90aXRsZXM+PHBlcmlvZGljYWw+PGZ1bGwtdGl0bGU+SW50IEogU3VyZzwvZnVsbC10
aXRsZT48L3BlcmlvZGljYWw+PHBhZ2VzPjUzLTU2PC9wYWdlcz48dm9sdW1lPjg0PC92b2x1bWU+
PGVkaXRpb24+MjAyMDEwMjM8L2VkaXRpb24+PGtleXdvcmRzPjxrZXl3b3JkPkF6b2xlczwva2V5
d29yZD48a2V5d29yZD4qY292aWQtMTk8L2tleXdvcmQ+PGtleXdvcmQ+SHVtYW5zPC9rZXl3b3Jk
PjxrZXl3b3JkPklzb2luZG9sZXM8L2tleXdvcmQ+PGtleXdvcmQ+TGFib3JhdG9yaWVzPC9rZXl3
b3JkPjxrZXl3b3JkPk9yZ2Fub3NlbGVuaXVtIENvbXBvdW5kczwva2V5d29yZD48a2V5d29yZD5Q
b2x5bWVyYXNlIENoYWluIFJlYWN0aW9uPC9rZXl3b3JkPjxrZXl3b3JkPipTQVJTLUNvVi0yPC9r
ZXl3b3JkPjxrZXl3b3JkPlRvbW9ncmFwaHksIFgtUmF5IENvbXB1dGVkPC9rZXl3b3JkPjxrZXl3
b3JkPkNvdmlkLTE5PC9rZXl3b3JkPjxrZXl3b3JkPkNsaW5pY2FsIHRyaWFsczwva2V5d29yZD48
a2V5d29yZD5FYnNlbGVuPC9rZXl3b3JkPjxrZXl3b3JkPk1haW4gcHJvdGVhc2U8L2tleXdvcmQ+
PGtleXdvcmQ+UmVwdXJwb3NlZCBkcnVnPC9rZXl3b3JkPjxrZXl3b3JkPlNBUlMtQ29WLTI8L2tl
eXdvcmQ+PGtleXdvcmQ+VGhlcmFwZXV0aWNzPC9rZXl3b3JkPjwva2V5d29yZHM+PGRhdGVzPjx5
ZWFyPjIwMjA8L3llYXI+PHB1Yi1kYXRlcz48ZGF0ZT5EZWM8L2RhdGU+PC9wdWItZGF0ZXM+PC9k
YXRlcz48aXNibj4xNzQzLTkxOTEgKFByaW50KSYjeEQ7MTc0My05MTU5PC9pc2JuPjxhY2Nlc3Np
b24tbnVtPjMzMTIwMTk2PC9hY2Nlc3Npb24tbnVtPjx1cmxzPjwvdXJscz48Y3VzdG9tMT5BbGwg
YXV0aG9ycyBkZWNsYXJlIHRoYXQgdGhlcmUgZXhpc3Qgbm8gY29tbWVyY2lhbCBvciBmaW5hbmNp
YWwgcmVsYXRpb25zaGlwcyB0aGF0IGNvdWxkLCBpbiBhbnkgd2F5LCBsZWFkIHRvIGEgcG90ZW50
aWFsIGNvbmZsaWN0IG9mIGludGVyZXN0LjwvY3VzdG9tMT48Y3VzdG9tMj5QTUM3NTgzNTg3PC9j
dXN0b20yPjxlbGVjdHJvbmljLXJlc291cmNlLW51bT4xMC4xMDE2L2ouaWpzdS4yMDIwLjEwLjAx
ODwvZWxlY3Ryb25pYy1yZXNvdXJjZS1udW0+PHJlbW90ZS1kYXRhYmFzZS1wcm92aWRlcj5OTE08
L3JlbW90ZS1kYXRhYmFzZS1wcm92aWRlcj48bGFuZ3VhZ2U+ZW5nPC9sYW5ndWFnZT48L3JlY29y
ZD48L0NpdGU+PENpdGU+PEF1dGhvcj5OYWthbXVyYTwvQXV0aG9yPjxZZWFyPjIwMDI8L1llYXI+
PFJlY051bT41MzQ8L1JlY051bT48cmVjb3JkPjxyZWMtbnVtYmVyPjUzNDwvcmVjLW51bWJlcj48
Zm9yZWlnbi1rZXlzPjxrZXkgYXBwPSJFTiIgZGItaWQ9ImR2YXB6dGRwNnQ1dHdyZWR4eGp4ZHNy
NDJmd3NyeHYwMjJ6ciIgdGltZXN0YW1wPSIxNjg4NDgzODU1Ij41MzQ8L2tleT48L2ZvcmVpZ24t
a2V5cz48cmVmLXR5cGUgbmFtZT0iSm91cm5hbCBBcnRpY2xlIj4xNzwvcmVmLXR5cGU+PGNvbnRy
aWJ1dG9ycz48YXV0aG9ycz48YXV0aG9yPk5ha2FtdXJhLCBZLjwvYXV0aG9yPjxhdXRob3I+RmVu
ZywgUS48L2F1dGhvcj48YXV0aG9yPkt1bWFnYWksIFQuPC9hdXRob3I+PGF1dGhvcj5Ub3Jpa2Fp
LCBLLjwvYXV0aG9yPjxhdXRob3I+T2hpZ2FzaGksIEguPC9hdXRob3I+PGF1dGhvcj5Pc2F3YSwg
VC48L2F1dGhvcj48YXV0aG9yPk5vZ3VjaGksIE4uPC9hdXRob3I+PGF1dGhvcj5OaWtpLCBFLjwv
YXV0aG9yPjxhdXRob3I+VWNoaWRhLCBLLjwvYXV0aG9yPjwvYXV0aG9ycz48L2NvbnRyaWJ1dG9y
cz48YXV0aC1hZGRyZXNzPkxhYm9yYXRvcnkgb2YgRm9vZCBhbmQgQmlvZHluYW1pY3MsIE5hZ295
YSBVbml2ZXJzaXR5IEdyYWR1YXRlIFNjaG9vbCBvZiBCaW9hZ3JpY3VsdHVyYWwgU2NpZW5jZXMs
IE5hZ295YSA0NjQtODYwMSwgSmFwYW4uPC9hdXRoLWFkZHJlc3M+PHRpdGxlcz48dGl0bGU+RWJz
ZWxlbiwgYSBnbHV0YXRoaW9uZSBwZXJveGlkYXNlIG1pbWV0aWMgc2VsZW5vLW9yZ2FuaWMgY29t
cG91bmQsIGFzIGEgbXVsdGlmdW5jdGlvbmFsIGFudGlveGlkYW50LiBJbXBsaWNhdGlvbiBmb3Ig
aW5mbGFtbWF0aW9uLWFzc29jaWF0ZWQgY2FyY2lub2dlbmVzaXM8L3RpdGxlPjxzZWNvbmRhcnkt
dGl0bGU+SiBCaW9sIENoZW08L3NlY29uZGFyeS10aXRsZT48L3RpdGxlcz48cGVyaW9kaWNhbD48
ZnVsbC10aXRsZT5KIEJpb2wgQ2hlbTwvZnVsbC10aXRsZT48L3BlcmlvZGljYWw+PHBhZ2VzPjI2
ODctOTQ8L3BhZ2VzPjx2b2x1bWU+Mjc3PC92b2x1bWU+PG51bWJlcj40PC9udW1iZXI+PGVkaXRp
b24+MjAwMTExMTk8L2VkaXRpb24+PGtleXdvcmRzPjxrZXl3b3JkPkFuaW1hbHM8L2tleXdvcmQ+
PGtleXdvcmQ+QW50aW94aWRhbnRzLypjaGVtaXN0cnkvKnBoYXJtYWNvbG9neTwva2V5d29yZD48
a2V5d29yZD5Bem9sZXMvKmNoZW1pc3RyeS8qcGhhcm1hY29sb2d5PC9rZXl3b3JkPjxrZXl3b3Jk
PkJsb3R0aW5nLCBXZXN0ZXJuPC9rZXl3b3JkPjxrZXl3b3JkPkNhcmNpbm9nZW5zPC9rZXl3b3Jk
PjxrZXl3b3JkPkNlbGwgTGluZTwva2V5d29yZD48a2V5d29yZD5DZWxscywgQ3VsdHVyZWQ8L2tl
eXdvcmQ+PGtleXdvcmQ+Q3ljbG9veHlnZW5hc2UgMjwva2V5d29yZD48a2V5d29yZD5Eb3NlLVJl
c3BvbnNlIFJlbGF0aW9uc2hpcCwgRHJ1Zzwva2V5d29yZD48a2V5d29yZD5FZGVtYS9ldGlvbG9n
eTwva2V5d29yZD48a2V5d29yZD5FcGlkZXJtaXMvZHJ1ZyBlZmZlY3RzPC9rZXl3b3JkPjxrZXl3
b3JkPkdsdXRhdGhpb25lIFBlcm94aWRhc2UvKmNoZW1pc3RyeTwva2V5d29yZD48a2V5d29yZD5H
bHV0YXRoaW9uZSBUcmFuc2ZlcmFzZS9tZXRhYm9saXNtPC9rZXl3b3JkPjxrZXl3b3JkPkhMLTYw
IENlbGxzPC9rZXl3b3JkPjxrZXl3b3JkPkhlcGF0b2N5dGVzL21ldGFib2xpc208L2tleXdvcmQ+
PGtleXdvcmQ+SHVtYW5zPC9rZXl3b3JkPjxrZXl3b3JkPkh5ZHJvZ2VuIFBlcm94aWRlL3BoYXJt
YWNvbG9neTwva2V5d29yZD48a2V5d29yZD4qSW5mbGFtbWF0aW9uPC9rZXl3b3JkPjxrZXl3b3Jk
Pklzb2VuenltZXMvbWV0YWJvbGlzbTwva2V5d29yZD48a2V5d29yZD5Jc29pbmRvbGVzPC9rZXl3
b3JkPjxrZXl3b3JkPkxldWtvY3l0ZXMvZHJ1ZyBlZmZlY3RzPC9rZXl3b3JkPjxrZXl3b3JkPkxp
cG9wb2x5c2FjY2hhcmlkZXMvbWV0YWJvbGlzbTwva2V5d29yZD48a2V5d29yZD5MaXZlci9kcnVn
IGVmZmVjdHM8L2tleXdvcmQ+PGtleXdvcmQ+TWVtYnJhbmUgUHJvdGVpbnM8L2tleXdvcmQ+PGtl
eXdvcmQ+TWljZTwva2V5d29yZD48a2V5d29yZD5NaWNlLCBJbmJyZWQgSUNSPC9rZXl3b3JkPjxr
ZXl3b3JkPk1vZGVscywgQ2hlbWljYWw8L2tleXdvcmQ+PGtleXdvcmQ+TkFESCwgTkFEUEggT3hp
ZG9yZWR1Y3Rhc2VzL21ldGFib2xpc208L2tleXdvcmQ+PGtleXdvcmQ+T3JnYW5vc2VsZW5pdW0g
Q29tcG91bmRzLypjaGVtaXN0cnkvKnBoYXJtYWNvbG9neTwva2V5d29yZD48a2V5d29yZD5PeGlk
YXRpdmUgU3RyZXNzPC9rZXl3b3JkPjxrZXl3b3JkPlByb3N0YWdsYW5kaW4tRW5kb3Blcm94aWRl
IFN5bnRoYXNlcy9tZXRhYm9saXNtPC9rZXl3b3JkPjxrZXl3b3JkPlJhdHM8L2tleXdvcmQ+PGtl
eXdvcmQ+U3VwZXJveGlkZXMvbWV0YWJvbGlzbTwva2V5d29yZD48a2V5d29yZD5UZXRyYWRlY2Fu
b3lscGhvcmJvbCBBY2V0YXRlPC9rZXl3b3JkPjxrZXl3b3JkPlRoaW9iYXJiaXR1cmljIEFjaWQg
UmVhY3RpdmUgU3Vic3RhbmNlcy9tZXRhYm9saXNtPC9rZXl3b3JkPjxrZXl3b3JkPlRpbWUgRmFj
dG9yczwva2V5d29yZD48L2tleXdvcmRzPjxkYXRlcz48eWVhcj4yMDAyPC95ZWFyPjxwdWItZGF0
ZXM+PGRhdGU+SmFuIDI1PC9kYXRlPjwvcHViLWRhdGVzPjwvZGF0ZXM+PGlzYm4+MDAyMS05MjU4
IChQcmludCkmI3hEOzAwMjEtOTI1ODwvaXNibj48YWNjZXNzaW9uLW51bT4xMTcxNDcxNzwvYWNj
ZXNzaW9uLW51bT48dXJscz48L3VybHM+PGVsZWN0cm9uaWMtcmVzb3VyY2UtbnVtPjEwLjEwNzQv
amJjLk0xMDk2NDEyMDA8L2VsZWN0cm9uaWMtcmVzb3VyY2UtbnVtPjxyZW1vdGUtZGF0YWJhc2Ut
cHJvdmlkZXI+TkxNPC9yZW1vdGUtZGF0YWJhc2UtcHJvdmlkZXI+PGxhbmd1YWdlPmVuZzwvbGFu
Z3VhZ2U+PC9yZWNvcmQ+PC9DaXRlPjxDaXRlPjxBdXRob3I+SmluPC9BdXRob3I+PFllYXI+MjAy
MDwvWWVhcj48UmVjTnVtPjQ5OTwvUmVjTnVtPjxyZWNvcmQ+PHJlYy1udW1iZXI+NDk5PC9yZWMt
bnVtYmVyPjxmb3JlaWduLWtleXM+PGtleSBhcHA9IkVOIiBkYi1pZD0iZHZhcHp0ZHA2dDV0d3Jl
ZHh4anhkc3I0MmZ3c3J4djAyMnpyIiB0aW1lc3RhbXA9IjE2NzkxOTUyMDIiPjQ5OTwva2V5Pjwv
Zm9yZWlnbi1rZXlzPjxyZWYtdHlwZSBuYW1lPSJKb3VybmFsIEFydGljbGUiPjE3PC9yZWYtdHlw
ZT48Y29udHJpYnV0b3JzPjxhdXRob3JzPjxhdXRob3I+SmluLCBaaGVubWluZzwvYXV0aG9yPjxh
dXRob3I+RHUsIFhpYW95dTwvYXV0aG9yPjxhdXRob3I+WHUsIFllY2h1bjwvYXV0aG9yPjxhdXRo
b3I+RGVuZywgWW9uZ3FpYW5nPC9hdXRob3I+PGF1dGhvcj5MaXUsIE1laXFpbjwvYXV0aG9yPjxh
dXRob3I+WmhhbywgWWFvPC9hdXRob3I+PGF1dGhvcj5aaGFuZywgQmluZzwvYXV0aG9yPjxhdXRo
b3I+TGksIFhpYW9mZW5nPC9hdXRob3I+PGF1dGhvcj5aaGFuZywgTGVpa2U8L2F1dGhvcj48YXV0
aG9yPlBlbmcsIENoYW88L2F1dGhvcj48YXV0aG9yPkR1YW4sIFlpbmthaTwvYXV0aG9yPjxhdXRo
b3I+WXUsIEppbmc8L2F1dGhvcj48YXV0aG9yPldhbmcsIExpbjwvYXV0aG9yPjxhdXRob3I+WWFu
ZywgS2FpbGluPC9hdXRob3I+PGF1dGhvcj5MaXUsIEZlbmdqaWFuZzwvYXV0aG9yPjxhdXRob3I+
SmlhbmcsIFJlbmRpPC9hdXRob3I+PGF1dGhvcj5ZYW5nLCBYaW5nbG91PC9hdXRob3I+PGF1dGhv
cj5Zb3UsIFRpYW48L2F1dGhvcj48YXV0aG9yPkxpdSwgWGlhb2NlPC9hdXRob3I+PGF1dGhvcj5Z
YW5nLCBYaXVuYTwvYXV0aG9yPjxhdXRob3I+QmFpLCBGYW5nPC9hdXRob3I+PGF1dGhvcj5MaXUs
IEhvbmc8L2F1dGhvcj48YXV0aG9yPkxpdSwgWGlhbmc8L2F1dGhvcj48YXV0aG9yPkd1ZGRhdCwg
THVrZSBXLjwvYXV0aG9yPjxhdXRob3I+WHUsIFdlbnFpbmc8L2F1dGhvcj48YXV0aG9yPlhpYW8s
IEdlbmdmdTwvYXV0aG9yPjxhdXRob3I+UWluLCBDaGVuZ2Zlbmc8L2F1dGhvcj48YXV0aG9yPlNo
aSwgWmhlbmdsaTwvYXV0aG9yPjxhdXRob3I+SmlhbmcsIEh1YWxpYW5nPC9hdXRob3I+PGF1dGhv
cj5SYW8sIFppaGU8L2F1dGhvcj48YXV0aG9yPllhbmcsIEhhaXRhbzwvYXV0aG9yPjwvYXV0aG9y
cz48L2NvbnRyaWJ1dG9ycz48dGl0bGVzPjx0aXRsZT5TdHJ1Y3R1cmUgb2YgTXBybyBmcm9tIFNB
UlMtQ29WLTIgYW5kIGRpc2NvdmVyeSBvZiBpdHMgaW5oaWJpdG9yczwvdGl0bGU+PHNlY29uZGFy
eS10aXRsZT5OYXR1cmU8L3NlY29uZGFyeS10aXRsZT48L3RpdGxlcz48cGVyaW9kaWNhbD48ZnVs
bC10aXRsZT5OYXR1cmU8L2Z1bGwtdGl0bGU+PC9wZXJpb2RpY2FsPjxwYWdlcz4yODktMjkzPC9w
YWdlcz48dm9sdW1lPjU4Mjwvdm9sdW1lPjxudW1iZXI+NzgxMTwvbnVtYmVyPjxkYXRlcz48eWVh
cj4yMDIwPC95ZWFyPjxwdWItZGF0ZXM+PGRhdGU+MjAyMC8wNi8wMTwvZGF0ZT48L3B1Yi1kYXRl
cz48L2RhdGVzPjxpc2JuPjE0NzYtNDY4NzwvaXNibj48dXJscz48cmVsYXRlZC11cmxzPjx1cmw+
aHR0cHM6Ly9kb2kub3JnLzEwLjEwMzgvczQxNTg2LTAyMC0yMjIzLXk8L3VybD48L3JlbGF0ZWQt
dXJscz48L3VybHM+PGVsZWN0cm9uaWMtcmVzb3VyY2UtbnVtPjEwLjEwMzgvczQxNTg2LTAyMC0y
MjIzLXk8L2VsZWN0cm9uaWMtcmVzb3VyY2UtbnVtPjwvcmVjb3JkPjwvQ2l0ZT48L0VuZE5vdGU+
AG==
</w:fldData>
        </w:fldChar>
      </w:r>
      <w:r w:rsidRPr="009527CA">
        <w:rPr>
          <w:rFonts w:asciiTheme="majorBidi" w:eastAsia="等线" w:hAnsiTheme="majorBidi" w:cstheme="majorBidi"/>
          <w:bCs/>
          <w:lang w:eastAsia="zh-CN"/>
        </w:rPr>
        <w:instrText xml:space="preserve"> ADDIN EN.CITE.DATA </w:instrText>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(64-69)</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In </w:t>
      </w:r>
      <w:r w:rsidRPr="009527CA">
        <w:rPr>
          <w:rFonts w:asciiTheme="majorBidi" w:eastAsia="等线" w:hAnsiTheme="majorBidi" w:cstheme="majorBidi"/>
          <w:bCs/>
          <w:lang w:eastAsia="zh-CN"/>
        </w:rPr>
        <w:lastRenderedPageBreak/>
        <w:t xml:space="preserve">addition, </w:t>
      </w:r>
      <w:proofErr w:type="spellStart"/>
      <w:r w:rsidRPr="009527CA">
        <w:rPr>
          <w:rFonts w:asciiTheme="majorBidi" w:eastAsia="等线" w:hAnsiTheme="majorBidi" w:cstheme="majorBidi"/>
          <w:bCs/>
          <w:lang w:eastAsia="zh-CN"/>
        </w:rPr>
        <w:t>ebselen</w:t>
      </w:r>
      <w:proofErr w:type="spellEnd"/>
      <w:r w:rsidRPr="009527CA">
        <w:rPr>
          <w:rFonts w:asciiTheme="majorBidi" w:eastAsia="等线" w:hAnsiTheme="majorBidi" w:cstheme="majorBidi"/>
          <w:bCs/>
          <w:lang w:eastAsia="zh-CN"/>
        </w:rPr>
        <w:t xml:space="preserve"> has exhibited notable </w:t>
      </w:r>
      <w:r w:rsidRPr="009527CA">
        <w:rPr>
          <w:rFonts w:asciiTheme="majorBidi" w:eastAsia="等线" w:hAnsiTheme="majorBidi" w:cstheme="majorBidi"/>
          <w:bCs/>
          <w:i/>
          <w:iCs/>
          <w:lang w:eastAsia="zh-CN"/>
        </w:rPr>
        <w:t xml:space="preserve">in vitro </w:t>
      </w:r>
      <w:r w:rsidRPr="009527CA">
        <w:rPr>
          <w:rFonts w:asciiTheme="majorBidi" w:eastAsia="等线" w:hAnsiTheme="majorBidi" w:cstheme="majorBidi"/>
          <w:bCs/>
          <w:lang w:eastAsia="zh-CN"/>
        </w:rPr>
        <w:t xml:space="preserve">and </w:t>
      </w:r>
      <w:r w:rsidRPr="009527CA">
        <w:rPr>
          <w:rFonts w:asciiTheme="majorBidi" w:eastAsia="等线" w:hAnsiTheme="majorBidi" w:cstheme="majorBidi"/>
          <w:bCs/>
          <w:i/>
          <w:iCs/>
          <w:lang w:eastAsia="zh-CN"/>
        </w:rPr>
        <w:t xml:space="preserve">in vivo </w:t>
      </w:r>
      <w:r w:rsidRPr="009527CA">
        <w:rPr>
          <w:rFonts w:asciiTheme="majorBidi" w:eastAsia="等线" w:hAnsiTheme="majorBidi" w:cstheme="majorBidi"/>
          <w:bCs/>
          <w:lang w:eastAsia="zh-CN"/>
        </w:rPr>
        <w:t xml:space="preserve">antifungal activity against a range of fungal pathogens, including </w:t>
      </w:r>
      <w:r w:rsidRPr="009527CA">
        <w:rPr>
          <w:rFonts w:asciiTheme="majorBidi" w:eastAsia="等线" w:hAnsiTheme="majorBidi" w:cstheme="majorBidi"/>
          <w:bCs/>
          <w:i/>
          <w:iCs/>
          <w:lang w:eastAsia="zh-CN"/>
        </w:rPr>
        <w:t>Candida</w:t>
      </w:r>
      <w:r w:rsidRPr="009527CA">
        <w:rPr>
          <w:rFonts w:asciiTheme="majorBidi" w:eastAsia="等线" w:hAnsiTheme="majorBidi" w:cstheme="majorBidi"/>
          <w:bCs/>
          <w:lang w:eastAsia="zh-CN"/>
        </w:rPr>
        <w:t xml:space="preserve"> spp.,</w:t>
      </w:r>
      <w:r w:rsidRPr="009527CA">
        <w:rPr>
          <w:rFonts w:asciiTheme="majorBidi" w:eastAsia="等线" w:hAnsiTheme="majorBidi" w:cstheme="majorBidi"/>
          <w:bCs/>
          <w:sz w:val="22"/>
          <w:szCs w:val="22"/>
          <w:lang w:eastAsia="zh-CN"/>
        </w:rPr>
        <w:t xml:space="preserve"> </w:t>
      </w:r>
      <w:r w:rsidRPr="009527CA">
        <w:rPr>
          <w:rFonts w:asciiTheme="majorBidi" w:eastAsia="等线" w:hAnsiTheme="majorBidi" w:cstheme="majorBidi"/>
          <w:bCs/>
          <w:i/>
          <w:iCs/>
          <w:lang w:eastAsia="zh-CN"/>
        </w:rPr>
        <w:t>Fusarium</w:t>
      </w:r>
      <w:r w:rsidRPr="009527CA">
        <w:rPr>
          <w:rFonts w:asciiTheme="majorBidi" w:eastAsia="等线" w:hAnsiTheme="majorBidi" w:cstheme="majorBidi"/>
          <w:bCs/>
          <w:lang w:eastAsia="zh-CN"/>
        </w:rPr>
        <w:t xml:space="preserve"> spp., </w:t>
      </w:r>
      <w:r w:rsidRPr="009527CA">
        <w:rPr>
          <w:rFonts w:asciiTheme="majorBidi" w:eastAsia="等线" w:hAnsiTheme="majorBidi" w:cstheme="majorBidi"/>
          <w:bCs/>
          <w:i/>
          <w:iCs/>
          <w:lang w:eastAsia="zh-CN"/>
        </w:rPr>
        <w:t>Aspergillus fumigatus</w:t>
      </w:r>
      <w:r w:rsidRPr="009527CA">
        <w:rPr>
          <w:rFonts w:asciiTheme="majorBidi" w:eastAsia="等线" w:hAnsiTheme="majorBidi" w:cstheme="majorBidi"/>
          <w:bCs/>
          <w:lang w:eastAsia="zh-CN"/>
        </w:rPr>
        <w:t xml:space="preserve"> and </w:t>
      </w:r>
      <w:r w:rsidRPr="009527CA">
        <w:rPr>
          <w:rFonts w:asciiTheme="majorBidi" w:eastAsia="等线" w:hAnsiTheme="majorBidi" w:cstheme="majorBidi"/>
          <w:bCs/>
          <w:i/>
          <w:iCs/>
          <w:lang w:eastAsia="zh-CN"/>
        </w:rPr>
        <w:t>Cryptococcus neoformans</w:t>
      </w:r>
      <w:r w:rsidRPr="009527CA">
        <w:rPr>
          <w:rFonts w:asciiTheme="majorBidi" w:eastAsia="等线" w:hAnsiTheme="majorBidi" w:cstheme="majorBidi"/>
          <w:bCs/>
          <w:lang w:eastAsia="zh-CN"/>
        </w:rPr>
        <w:t xml:space="preserve"> </w:t>
      </w:r>
      <w:r w:rsidRPr="009527CA">
        <w:rPr>
          <w:rFonts w:asciiTheme="majorBidi" w:eastAsia="等线" w:hAnsiTheme="majorBidi" w:cstheme="majorBidi"/>
          <w:bCs/>
          <w:lang w:eastAsia="zh-CN"/>
        </w:rPr>
        <w:fldChar w:fldCharType="begin">
          <w:fldData xml:space="preserve">PEVuZE5vdGU+PENpdGU+PEF1dGhvcj5WZW50dXJpbmk8L0F1dGhvcj48WWVhcj4yMDE2PC9ZZWFy
PjxSZWNOdW0+NTAyPC9SZWNOdW0+PERpc3BsYXlUZXh0Pig3MC03Mik8L0Rpc3BsYXlUZXh0Pjxy
ZWNvcmQ+PHJlYy1udW1iZXI+NTAyPC9yZWMtbnVtYmVyPjxmb3JlaWduLWtleXM+PGtleSBhcHA9
IkVOIiBkYi1pZD0iZHZhcHp0ZHA2dDV0d3JlZHh4anhkc3I0MmZ3c3J4djAyMnpyIiB0aW1lc3Rh
bXA9IjE2NzkxOTU2MzIiPjUwMjwva2V5PjwvZm9yZWlnbi1rZXlzPjxyZWYtdHlwZSBuYW1lPSJK
b3VybmFsIEFydGljbGUiPjE3PC9yZWYtdHlwZT48Y29udHJpYnV0b3JzPjxhdXRob3JzPjxhdXRo
b3I+VmVudHVyaW5pLCBULiBQLjwvYXV0aG9yPjxhdXRob3I+Q2hhc3NvdCwgRi48L2F1dGhvcj48
YXV0aG9yPkxvcmV0byDDiSwgUy48L2F1dGhvcj48YXV0aG9yPktlbGxlciwgSi4gVC48L2F1dGhv
cj48YXV0aG9yPkF6ZXZlZG8sIE0uIEkuPC9hdXRob3I+PGF1dGhvcj5aZW5pLCBHLjwvYXV0aG9y
PjxhdXRob3I+U2FudHVyaW8sIEouIE0uPC9hdXRob3I+PGF1dGhvcj5BbHZlcywgUy4gSC48L2F1
dGhvcj48L2F1dGhvcnM+PC9jb250cmlidXRvcnM+PGF1dGgtYWRkcmVzcz5Qcm9ncmFtYSBkZSBQ
w7NzLUdyYWR1YcOnw6NvIGVtIENpw6puY2lhcyBGYXJtYWPDqnV0aWNhcywgQ2VudHJvIGRlIENp
w6puY2lhcyBkYSBTYcO6ZGUsIFVuaXZlcnNpZGFkZSBGZWRlcmFsIGRlIFNhbnRhIE1hcmlhIChV
RlNNKSwgU2FudGEgTWFyaWEsIFJTLCBCcmF6aWwuJiN4RDtQcm9ncmFtYSBkZSBQw7NzLUdyYWR1
YcOnw6NvIGVtIEZhcm1hY29sb2dpYSwgQ2VudHJvIGRlIENpw6puY2lhcyBkYSBTYcO6ZGUsIFVu
aXZlcnNpZGFkZSBGZWRlcmFsIGRlIFNhbnRhIE1hcmlhIChVRlNNKSwgU2FudGEgTWFyaWEsIFJT
LCBCcmF6aWwuJiN4RDtEZXBhcnRhbWVudG8gZGUgTWljcm9iaW9sb2dpYSBlIFBhcmFzaXRvbG9n
aWEsIFVuaXZlcnNpZGFkZSBGZWRlcmFsIGRlIFNhbnRhIE1hcmlhIChVRlNNKSwgU2FudGEgTWFy
aWEsIFJTLCBCcmF6aWwuJiN4RDtEZXBhcnRhbWVudG8gZGUgUXXDrW1pY2EsIENlbnRybyBkZSBD
acOqbmNpYXMgTmF0dXJhaXMgZSBFeGF0YXMsIFVuaXZlcnNpZGFkZSBGZWRlcmFsIGRlIFNhbnRh
IE1hcmlhIChVRlNNKSwgU2FudGEgTWFyaWEsIFJTLCBCcmFzaWwuJiN4RDtQcm9ncmFtYSBkZSBQ
w7NzLUdyYWR1YcOnw6NvIGVtIEZhcm1hY29sb2dpYSwgQ2VudHJvIGRlIENpw6puY2lhcyBkYSBT
YcO6ZGUsIFVuaXZlcnNpZGFkZSBGZWRlcmFsIGRlIFNhbnRhIE1hcmlhIChVRlNNKSwgU2FudGEg
TWFyaWEsIFJTLCBCcmF6aWwgRGVwYXJ0YW1lbnRvIGRlIE1pY3JvYmlvbG9naWEgZSBQYXJhc2l0
b2xvZ2lhLCBVbml2ZXJzaWRhZGUgRmVkZXJhbCBkZSBTYW50YSBNYXJpYSAoVUZTTSksIFNhbnRh
IE1hcmlhLCBSUywgQnJhemlsLiYjeEQ7UHJvZ3JhbWEgZGUgUMOzcy1HcmFkdWHDp8OjbyBlbSBD
acOqbmNpYXMgRmFybWFjw6p1dGljYXMsIENlbnRybyBkZSBDacOqbmNpYXMgZGEgU2HDumRlLCBV
bml2ZXJzaWRhZGUgRmVkZXJhbCBkZSBTYW50YSBNYXJpYSAoVUZTTSksIFNhbnRhIE1hcmlhLCBS
UywgQnJhemlsIERlcGFydGFtZW50byBkZSBNaWNyb2Jpb2xvZ2lhIGUgUGFyYXNpdG9sb2dpYSwg
VW5pdmVyc2lkYWRlIEZlZGVyYWwgZGUgU2FudGEgTWFyaWEgKFVGU00pLCBTYW50YSBNYXJpYSwg
UlMsIEJyYXppbCBzeWRuZXlhbHZlcy51ZnNtQGdtYWlsLmNvbS48L2F1dGgtYWRkcmVzcz48dGl0
bGVzPjx0aXRsZT5BbnRpZnVuZ2FsIGFjdGl2aXRpZXMgb2YgZGlwaGVueWwgZGlzZWxlbmlkZSBh
bmQgZWJzZWxlbiBhbG9uZSBhbmQgaW4gY29tYmluYXRpb24gd2l0aCBhbnRpZnVuZ2FsIGFnZW50
cyBhZ2FpbnN0IEZ1c2FyaXVtIHNwcDwvdGl0bGU+PHNlY29uZGFyeS10aXRsZT5NZWQgTXljb2w8
L3NlY29uZGFyeS10aXRsZT48L3RpdGxlcz48cGVyaW9kaWNhbD48ZnVsbC10aXRsZT5NZWQgTXlj
b2w8L2Z1bGwtdGl0bGU+PC9wZXJpb2RpY2FsPjxwYWdlcz41NTAtNTwvcGFnZXM+PHZvbHVtZT41
NDwvdm9sdW1lPjxudW1iZXI+NTwvbnVtYmVyPjxlZGl0aW9uPjIwMTYwMTE0PC9lZGl0aW9uPjxr
ZXl3b3Jkcz48a2V5d29yZD5BbnRpZnVuZ2FsIEFnZW50cy8qcGhhcm1hY29sb2d5PC9rZXl3b3Jk
PjxrZXl3b3JkPkF6b2xlcy8qcGhhcm1hY29sb2d5PC9rZXl3b3JkPjxrZXl3b3JkPkJlbnplbmUg
RGVyaXZhdGl2ZXMvKnBoYXJtYWNvbG9neTwva2V5d29yZD48a2V5d29yZD5EcnVnIEludGVyYWN0
aW9uczwva2V5d29yZD48a2V5d29yZD5GdXNhcml1bS8qZHJ1ZyBlZmZlY3RzPC9rZXl3b3JkPjxr
ZXl3b3JkPklzb2luZG9sZXM8L2tleXdvcmQ+PGtleXdvcmQ+TWljcm9iaWFsIFNlbnNpdGl2aXR5
IFRlc3RzPC9rZXl3b3JkPjxrZXl3b3JkPk9yZ2Fub3NlbGVuaXVtIENvbXBvdW5kcy8qcGhhcm1h
Y29sb2d5PC9rZXl3b3JkPjxrZXl3b3JkPkZ1c2FyaXVtIHNwcDwva2V5d29yZD48a2V5d29yZD5j
b21iaW5hdGlvbnM8L2tleXdvcmQ+PGtleXdvcmQ+ZGlwaGVueWwgZGlzZWxlbmlkZTwva2V5d29y
ZD48a2V5d29yZD5lYnNlbGVuPC9rZXl3b3JkPjxrZXl3b3JkPnN1c2NlcHRpYmlsaXR5PC9rZXl3
b3JkPjwva2V5d29yZHM+PGRhdGVzPjx5ZWFyPjIwMTY8L3llYXI+PHB1Yi1kYXRlcz48ZGF0ZT5K
dWwgMTwvZGF0ZT48L3B1Yi1kYXRlcz48L2RhdGVzPjxpc2JuPjEzNjktMzc4NjwvaXNibj48YWNj
ZXNzaW9uLW51bT4yNjc3MzEzMzwvYWNjZXNzaW9uLW51bT48dXJscz48L3VybHM+PGVsZWN0cm9u
aWMtcmVzb3VyY2UtbnVtPjEwLjEwOTMvbW15L215djEyMDwvZWxlY3Ryb25pYy1yZXNvdXJjZS1u
dW0+PHJlbW90ZS1kYXRhYmFzZS1wcm92aWRlcj5OTE08L3JlbW90ZS1kYXRhYmFzZS1wcm92aWRl
cj48bGFuZ3VhZ2U+ZW5nPC9sYW5ndWFnZT48L3JlY29yZD48L0NpdGU+PENpdGU+PEF1dGhvcj5U
aGFuZ2FtYW5pPC9BdXRob3I+PFllYXI+MjAxNzwvWWVhcj48UmVjTnVtPjUwMDwvUmVjTnVtPjxy
ZWNvcmQ+PHJlYy1udW1iZXI+NTAwPC9yZWMtbnVtYmVyPjxmb3JlaWduLWtleXM+PGtleSBhcHA9
IkVOIiBkYi1pZD0iZHZhcHp0ZHA2dDV0d3JlZHh4anhkc3I0MmZ3c3J4djAyMnpyIiB0aW1lc3Rh
bXA9IjE2NzkxOTUzOTMiPjUwMDwva2V5PjwvZm9yZWlnbi1rZXlzPjxyZWYtdHlwZSBuYW1lPSJK
b3VybmFsIEFydGljbGUiPjE3PC9yZWYtdHlwZT48Y29udHJpYnV0b3JzPjxhdXRob3JzPjxhdXRo
b3I+VGhhbmdhbWFuaSwgU2hhbmthcjwvYXV0aG9yPjxhdXRob3I+RWxkZXNvdWt5LCBIYXNzYW4g
RTwvYXV0aG9yPjxhdXRob3I+TW9oYW1tYWQsIEhhcm9vbjwvYXV0aG9yPjxhdXRob3I+UGFzY3V6
emksIFBldGUgRTwvYXV0aG9yPjxhdXRob3I+QXZyYW1vdmEsIExhcmlzYTwvYXV0aG9yPjxhdXRo
b3I+SGF6YnVuLCBUb255IFI8L2F1dGhvcj48YXV0aG9yPlNlbGVlbSwgTW9oYW1lZCBOPC9hdXRo
b3I+PC9hdXRob3JzPjwvY29udHJpYnV0b3JzPjx0aXRsZXM+PHRpdGxlPkVic2VsZW4gZXhlcnRz
IGFudGlmdW5nYWwgYWN0aXZpdHkgYnkgcmVndWxhdGluZyBnbHV0YXRoaW9uZSAoR1NIKSBhbmQg
cmVhY3RpdmUgb3h5Z2VuIHNwZWNpZXMgKFJPUykgcHJvZHVjdGlvbiBpbiBmdW5nYWwgY2VsbHM8
L3RpdGxlPjxzZWNvbmRhcnktdGl0bGU+QmlvY2hpbWljYSBldCBCaW9waHlzaWNhIEFjdGEgKEJC
QSktR2VuZXJhbCBTdWJqZWN0czwvc2Vjb25kYXJ5LXRpdGxlPjwvdGl0bGVzPjxwZXJpb2RpY2Fs
PjxmdWxsLXRpdGxlPkJpb2NoaW1pY2EgZXQgQmlvcGh5c2ljYSBBY3RhIChCQkEpLUdlbmVyYWwg
U3ViamVjdHM8L2Z1bGwtdGl0bGU+PC9wZXJpb2RpY2FsPjxwYWdlcz4zMDAyLTMwMTA8L3BhZ2Vz
Pjx2b2x1bWU+MTg2MTwvdm9sdW1lPjxudW1iZXI+MTwvbnVtYmVyPjxkYXRlcz48eWVhcj4yMDE3
PC95ZWFyPjwvZGF0ZXM+PGlzYm4+MDMwNC00MTY1PC9pc2JuPjx1cmxzPjwvdXJscz48L3JlY29y
ZD48L0NpdGU+PENpdGU+PEF1dGhvcj5TYWtpdGE8L0F1dGhvcj48WWVhcj4yMDIxPC9ZZWFyPjxS
ZWNOdW0+NTM1PC9SZWNOdW0+PHJlY29yZD48cmVjLW51bWJlcj41MzU8L3JlYy1udW1iZXI+PGZv
cmVpZ24ta2V5cz48a2V5IGFwcD0iRU4iIGRiLWlkPSJkdmFwenRkcDZ0NXR3cmVkeHhqeGRzcjQy
Zndzcnh2MDIyenIiIHRpbWVzdGFtcD0iMTY4ODQ4NTEzMiI+NTM1PC9rZXk+PC9mb3JlaWduLWtl
eXM+PHJlZi10eXBlIG5hbWU9IkpvdXJuYWwgQXJ0aWNsZSI+MTc8L3JlZi10eXBlPjxjb250cmli
dXRvcnM+PGF1dGhvcnM+PGF1dGhvcj5TYWtpdGEsIEsuIE0uPC9hdXRob3I+PGF1dGhvcj5DYXBv
Y2ksIEkuIFIuIEcuPC9hdXRob3I+PGF1dGhvcj5Db25yYWRvLCBQLiBDLiBWLjwvYXV0aG9yPjxh
dXRob3I+Um9kcmlndWVzLVZlbmRyYW1pbmksIEYuIEEuIFYuPC9hdXRob3I+PGF1dGhvcj5GYXJp
YSwgRC4gUi48L2F1dGhvcj48YXV0aG9yPkFyaXRhLCBHLiBTLjwvYXV0aG9yPjxhdXRob3I+QmVj
a2VyLCBULiBDLiBBLjwvYXV0aG9yPjxhdXRob3I+Qm9uZmltLU1lbmRvbsOnYSwgUC4gUy48L2F1
dGhvcj48YXV0aG9yPlN2aWR6aW5za2ksIFQuIEkuIEUuPC9hdXRob3I+PGF1dGhvcj5LaW9zaGlt
YSwgRS4gUy48L2F1dGhvcj48L2F1dGhvcnM+PC9jb250cmlidXRvcnM+PGF1dGgtYWRkcmVzcz5M
YWJvcmF0b3J5IG9mIE1lZGljYWwgTXljb2xvZ3ksIERlcGFydG1lbnQgb2YgQ2xpbmljYWwgQW5h
bHlzaXMgYW5kIEJpb21lZGljaW5lLCBTdGF0ZSBVbml2ZXJzaXR5IG9mIE1hcmluZ8OhLCBNYXJp
bmfDoSwgQnJhemlsLiYjeEQ7TGFib3JhdG9yeSBvZiBHZW5lcmFsIFBhdGhvbG9neSwgRGVwYXJ0
bWVudCBvZiBCYXNpYyBIZWFsdGggU2NpZW5jZXMsIFN0YXRlIFVuaXZlcnNpdHkgb2YgTWFyaW5n
w6EsIE1hcmluZ8OhLCBCcmF6aWwuPC9hdXRoLWFkZHJlc3M+PHRpdGxlcz48dGl0bGU+RWZmaWNh
Y3kgb2YgRWJzZWxlbiBBZ2FpbnN0IEludmFzaXZlIEFzcGVyZ2lsbG9zaXMgaW4gYSBNdXJpbmUg
TW9kZWw8L3RpdGxlPjxzZWNvbmRhcnktdGl0bGU+RnJvbnQgQ2VsbCBJbmZlY3QgTWljcm9iaW9s
PC9zZWNvbmRhcnktdGl0bGU+PC90aXRsZXM+PHBlcmlvZGljYWw+PGZ1bGwtdGl0bGU+RnJvbnQg
Q2VsbCBJbmZlY3QgTWljcm9iaW9sPC9mdWxsLXRpdGxlPjwvcGVyaW9kaWNhbD48cGFnZXM+Njg0
NTI1PC9wYWdlcz48dm9sdW1lPjExPC92b2x1bWU+PGVkaXRpb24+MjAyMTA2MjM8L2VkaXRpb24+
PGtleXdvcmRzPjxrZXl3b3JkPkFuaW1hbHM8L2tleXdvcmQ+PGtleXdvcmQ+QW50aWZ1bmdhbCBB
Z2VudHMvcGhhcm1hY29sb2d5L3RoZXJhcGV1dGljIHVzZTwva2V5d29yZD48a2V5d29yZD4qQXNw
ZXJnaWxsb3Npcy9kcnVnIHRoZXJhcHk8L2tleXdvcmQ+PGtleXdvcmQ+QXpvbGVzPC9rZXl3b3Jk
PjxrZXl3b3JkPkRpc2Vhc2UgTW9kZWxzLCBBbmltYWw8L2tleXdvcmQ+PGtleXdvcmQ+KkludmFz
aXZlIEZ1bmdhbCBJbmZlY3Rpb25zL2RydWcgdGhlcmFweTwva2V5d29yZD48a2V5d29yZD5Jc29p
bmRvbGVzPC9rZXl3b3JkPjxrZXl3b3JkPk1pY2U8L2tleXdvcmQ+PGtleXdvcmQ+TWljZSwgSW5i
cmVkIEJBTEIgQzwva2V5d29yZD48a2V5d29yZD5Pcmdhbm9zZWxlbml1bSBDb21wb3VuZHM8L2tl
eXdvcmQ+PGtleXdvcmQ+QXNwZXJnaWxsdXM8L2tleXdvcmQ+PGtleXdvcmQ+YW50aWZ1bmdhbDwv
a2V5d29yZD48a2V5d29yZD5lYnNlbGVuPC9rZXl3b3JkPjxrZXl3b3JkPm11cmluZSBtb2RlbDwv
a2V5d29yZD48a2V5d29yZD5zeXN0ZW1pYyBpbmZlY3Rpb248L2tleXdvcmQ+PC9rZXl3b3Jkcz48
ZGF0ZXM+PHllYXI+MjAyMTwveWVhcj48L2RhdGVzPjxpc2JuPjIyMzUtMjk4ODwvaXNibj48YWNj
ZXNzaW9uLW51bT4zNDI0OTc3NzwvYWNjZXNzaW9uLW51bT48dXJscz48L3VybHM+PGN1c3RvbTE+
VGhlIGF1dGhvcnMgZGVjbGFyZSB0aGF0IHRoZSByZXNlYXJjaCB3YXMgY29uZHVjdGVkIGluIHRo
ZSBhYnNlbmNlIG9mIGFueSBjb21tZXJjaWFsIG9yIGZpbmFuY2lhbCByZWxhdGlvbnNoaXBzIHRo
YXQgY291bGQgYmUgY29uc3RydWVkIGFzIGEgcG90ZW50aWFsIGNvbmZsaWN0IG9mIGludGVyZXN0
LjwvY3VzdG9tMT48Y3VzdG9tMj5QTUM4MjYwOTkzPC9jdXN0b20yPjxlbGVjdHJvbmljLXJlc291
cmNlLW51bT4xMC4zMzg5L2ZjaW1iLjIwMjEuNjg0NTI1PC9lbGVjdHJvbmljLXJlc291cmNlLW51
bT48cmVtb3RlLWRhdGFiYXNlLXByb3ZpZGVyPk5MTTwvcmVtb3RlLWRhdGFiYXNlLXByb3ZpZGVy
PjxsYW5ndWFnZT5lbmc8L2xhbmd1YWdlPjwvcmVjb3JkPjwvQ2l0ZT48L0VuZE5vdGU+AG==
</w:fldData>
        </w:fldChar>
      </w:r>
      <w:r w:rsidRPr="009527CA">
        <w:rPr>
          <w:rFonts w:asciiTheme="majorBidi" w:eastAsia="等线" w:hAnsiTheme="majorBidi" w:cstheme="majorBidi"/>
          <w:bCs/>
          <w:lang w:eastAsia="zh-CN"/>
        </w:rPr>
        <w:instrText xml:space="preserve"> ADDIN EN.CITE </w:instrText>
      </w:r>
      <w:r w:rsidRPr="009527CA">
        <w:rPr>
          <w:rFonts w:asciiTheme="majorBidi" w:eastAsia="等线" w:hAnsiTheme="majorBidi" w:cstheme="majorBidi"/>
          <w:bCs/>
          <w:lang w:eastAsia="zh-CN"/>
        </w:rPr>
        <w:fldChar w:fldCharType="begin">
          <w:fldData xml:space="preserve">PEVuZE5vdGU+PENpdGU+PEF1dGhvcj5WZW50dXJpbmk8L0F1dGhvcj48WWVhcj4yMDE2PC9ZZWFy
PjxSZWNOdW0+NTAyPC9SZWNOdW0+PERpc3BsYXlUZXh0Pig3MC03Mik8L0Rpc3BsYXlUZXh0Pjxy
ZWNvcmQ+PHJlYy1udW1iZXI+NTAyPC9yZWMtbnVtYmVyPjxmb3JlaWduLWtleXM+PGtleSBhcHA9
IkVOIiBkYi1pZD0iZHZhcHp0ZHA2dDV0d3JlZHh4anhkc3I0MmZ3c3J4djAyMnpyIiB0aW1lc3Rh
bXA9IjE2NzkxOTU2MzIiPjUwMjwva2V5PjwvZm9yZWlnbi1rZXlzPjxyZWYtdHlwZSBuYW1lPSJK
b3VybmFsIEFydGljbGUiPjE3PC9yZWYtdHlwZT48Y29udHJpYnV0b3JzPjxhdXRob3JzPjxhdXRo
b3I+VmVudHVyaW5pLCBULiBQLjwvYXV0aG9yPjxhdXRob3I+Q2hhc3NvdCwgRi48L2F1dGhvcj48
YXV0aG9yPkxvcmV0byDDiSwgUy48L2F1dGhvcj48YXV0aG9yPktlbGxlciwgSi4gVC48L2F1dGhv
cj48YXV0aG9yPkF6ZXZlZG8sIE0uIEkuPC9hdXRob3I+PGF1dGhvcj5aZW5pLCBHLjwvYXV0aG9y
PjxhdXRob3I+U2FudHVyaW8sIEouIE0uPC9hdXRob3I+PGF1dGhvcj5BbHZlcywgUy4gSC48L2F1
dGhvcj48L2F1dGhvcnM+PC9jb250cmlidXRvcnM+PGF1dGgtYWRkcmVzcz5Qcm9ncmFtYSBkZSBQ
w7NzLUdyYWR1YcOnw6NvIGVtIENpw6puY2lhcyBGYXJtYWPDqnV0aWNhcywgQ2VudHJvIGRlIENp
w6puY2lhcyBkYSBTYcO6ZGUsIFVuaXZlcnNpZGFkZSBGZWRlcmFsIGRlIFNhbnRhIE1hcmlhIChV
RlNNKSwgU2FudGEgTWFyaWEsIFJTLCBCcmF6aWwuJiN4RDtQcm9ncmFtYSBkZSBQw7NzLUdyYWR1
YcOnw6NvIGVtIEZhcm1hY29sb2dpYSwgQ2VudHJvIGRlIENpw6puY2lhcyBkYSBTYcO6ZGUsIFVu
aXZlcnNpZGFkZSBGZWRlcmFsIGRlIFNhbnRhIE1hcmlhIChVRlNNKSwgU2FudGEgTWFyaWEsIFJT
LCBCcmF6aWwuJiN4RDtEZXBhcnRhbWVudG8gZGUgTWljcm9iaW9sb2dpYSBlIFBhcmFzaXRvbG9n
aWEsIFVuaXZlcnNpZGFkZSBGZWRlcmFsIGRlIFNhbnRhIE1hcmlhIChVRlNNKSwgU2FudGEgTWFy
aWEsIFJTLCBCcmF6aWwuJiN4RDtEZXBhcnRhbWVudG8gZGUgUXXDrW1pY2EsIENlbnRybyBkZSBD
acOqbmNpYXMgTmF0dXJhaXMgZSBFeGF0YXMsIFVuaXZlcnNpZGFkZSBGZWRlcmFsIGRlIFNhbnRh
IE1hcmlhIChVRlNNKSwgU2FudGEgTWFyaWEsIFJTLCBCcmFzaWwuJiN4RDtQcm9ncmFtYSBkZSBQ
w7NzLUdyYWR1YcOnw6NvIGVtIEZhcm1hY29sb2dpYSwgQ2VudHJvIGRlIENpw6puY2lhcyBkYSBT
YcO6ZGUsIFVuaXZlcnNpZGFkZSBGZWRlcmFsIGRlIFNhbnRhIE1hcmlhIChVRlNNKSwgU2FudGEg
TWFyaWEsIFJTLCBCcmF6aWwgRGVwYXJ0YW1lbnRvIGRlIE1pY3JvYmlvbG9naWEgZSBQYXJhc2l0
b2xvZ2lhLCBVbml2ZXJzaWRhZGUgRmVkZXJhbCBkZSBTYW50YSBNYXJpYSAoVUZTTSksIFNhbnRh
IE1hcmlhLCBSUywgQnJhemlsLiYjeEQ7UHJvZ3JhbWEgZGUgUMOzcy1HcmFkdWHDp8OjbyBlbSBD
acOqbmNpYXMgRmFybWFjw6p1dGljYXMsIENlbnRybyBkZSBDacOqbmNpYXMgZGEgU2HDumRlLCBV
bml2ZXJzaWRhZGUgRmVkZXJhbCBkZSBTYW50YSBNYXJpYSAoVUZTTSksIFNhbnRhIE1hcmlhLCBS
UywgQnJhemlsIERlcGFydGFtZW50byBkZSBNaWNyb2Jpb2xvZ2lhIGUgUGFyYXNpdG9sb2dpYSwg
VW5pdmVyc2lkYWRlIEZlZGVyYWwgZGUgU2FudGEgTWFyaWEgKFVGU00pLCBTYW50YSBNYXJpYSwg
UlMsIEJyYXppbCBzeWRuZXlhbHZlcy51ZnNtQGdtYWlsLmNvbS48L2F1dGgtYWRkcmVzcz48dGl0
bGVzPjx0aXRsZT5BbnRpZnVuZ2FsIGFjdGl2aXRpZXMgb2YgZGlwaGVueWwgZGlzZWxlbmlkZSBh
bmQgZWJzZWxlbiBhbG9uZSBhbmQgaW4gY29tYmluYXRpb24gd2l0aCBhbnRpZnVuZ2FsIGFnZW50
cyBhZ2FpbnN0IEZ1c2FyaXVtIHNwcDwvdGl0bGU+PHNlY29uZGFyeS10aXRsZT5NZWQgTXljb2w8
L3NlY29uZGFyeS10aXRsZT48L3RpdGxlcz48cGVyaW9kaWNhbD48ZnVsbC10aXRsZT5NZWQgTXlj
b2w8L2Z1bGwtdGl0bGU+PC9wZXJpb2RpY2FsPjxwYWdlcz41NTAtNTwvcGFnZXM+PHZvbHVtZT41
NDwvdm9sdW1lPjxudW1iZXI+NTwvbnVtYmVyPjxlZGl0aW9uPjIwMTYwMTE0PC9lZGl0aW9uPjxr
ZXl3b3Jkcz48a2V5d29yZD5BbnRpZnVuZ2FsIEFnZW50cy8qcGhhcm1hY29sb2d5PC9rZXl3b3Jk
PjxrZXl3b3JkPkF6b2xlcy8qcGhhcm1hY29sb2d5PC9rZXl3b3JkPjxrZXl3b3JkPkJlbnplbmUg
RGVyaXZhdGl2ZXMvKnBoYXJtYWNvbG9neTwva2V5d29yZD48a2V5d29yZD5EcnVnIEludGVyYWN0
aW9uczwva2V5d29yZD48a2V5d29yZD5GdXNhcml1bS8qZHJ1ZyBlZmZlY3RzPC9rZXl3b3JkPjxr
ZXl3b3JkPklzb2luZG9sZXM8L2tleXdvcmQ+PGtleXdvcmQ+TWljcm9iaWFsIFNlbnNpdGl2aXR5
IFRlc3RzPC9rZXl3b3JkPjxrZXl3b3JkPk9yZ2Fub3NlbGVuaXVtIENvbXBvdW5kcy8qcGhhcm1h
Y29sb2d5PC9rZXl3b3JkPjxrZXl3b3JkPkZ1c2FyaXVtIHNwcDwva2V5d29yZD48a2V5d29yZD5j
b21iaW5hdGlvbnM8L2tleXdvcmQ+PGtleXdvcmQ+ZGlwaGVueWwgZGlzZWxlbmlkZTwva2V5d29y
ZD48a2V5d29yZD5lYnNlbGVuPC9rZXl3b3JkPjxrZXl3b3JkPnN1c2NlcHRpYmlsaXR5PC9rZXl3
b3JkPjwva2V5d29yZHM+PGRhdGVzPjx5ZWFyPjIwMTY8L3llYXI+PHB1Yi1kYXRlcz48ZGF0ZT5K
dWwgMTwvZGF0ZT48L3B1Yi1kYXRlcz48L2RhdGVzPjxpc2JuPjEzNjktMzc4NjwvaXNibj48YWNj
ZXNzaW9uLW51bT4yNjc3MzEzMzwvYWNjZXNzaW9uLW51bT48dXJscz48L3VybHM+PGVsZWN0cm9u
aWMtcmVzb3VyY2UtbnVtPjEwLjEwOTMvbW15L215djEyMDwvZWxlY3Ryb25pYy1yZXNvdXJjZS1u
dW0+PHJlbW90ZS1kYXRhYmFzZS1wcm92aWRlcj5OTE08L3JlbW90ZS1kYXRhYmFzZS1wcm92aWRl
cj48bGFuZ3VhZ2U+ZW5nPC9sYW5ndWFnZT48L3JlY29yZD48L0NpdGU+PENpdGU+PEF1dGhvcj5U
aGFuZ2FtYW5pPC9BdXRob3I+PFllYXI+MjAxNzwvWWVhcj48UmVjTnVtPjUwMDwvUmVjTnVtPjxy
ZWNvcmQ+PHJlYy1udW1iZXI+NTAwPC9yZWMtbnVtYmVyPjxmb3JlaWduLWtleXM+PGtleSBhcHA9
IkVOIiBkYi1pZD0iZHZhcHp0ZHA2dDV0d3JlZHh4anhkc3I0MmZ3c3J4djAyMnpyIiB0aW1lc3Rh
bXA9IjE2NzkxOTUzOTMiPjUwMDwva2V5PjwvZm9yZWlnbi1rZXlzPjxyZWYtdHlwZSBuYW1lPSJK
b3VybmFsIEFydGljbGUiPjE3PC9yZWYtdHlwZT48Y29udHJpYnV0b3JzPjxhdXRob3JzPjxhdXRo
b3I+VGhhbmdhbWFuaSwgU2hhbmthcjwvYXV0aG9yPjxhdXRob3I+RWxkZXNvdWt5LCBIYXNzYW4g
RTwvYXV0aG9yPjxhdXRob3I+TW9oYW1tYWQsIEhhcm9vbjwvYXV0aG9yPjxhdXRob3I+UGFzY3V6
emksIFBldGUgRTwvYXV0aG9yPjxhdXRob3I+QXZyYW1vdmEsIExhcmlzYTwvYXV0aG9yPjxhdXRo
b3I+SGF6YnVuLCBUb255IFI8L2F1dGhvcj48YXV0aG9yPlNlbGVlbSwgTW9oYW1lZCBOPC9hdXRo
b3I+PC9hdXRob3JzPjwvY29udHJpYnV0b3JzPjx0aXRsZXM+PHRpdGxlPkVic2VsZW4gZXhlcnRz
IGFudGlmdW5nYWwgYWN0aXZpdHkgYnkgcmVndWxhdGluZyBnbHV0YXRoaW9uZSAoR1NIKSBhbmQg
cmVhY3RpdmUgb3h5Z2VuIHNwZWNpZXMgKFJPUykgcHJvZHVjdGlvbiBpbiBmdW5nYWwgY2VsbHM8
L3RpdGxlPjxzZWNvbmRhcnktdGl0bGU+QmlvY2hpbWljYSBldCBCaW9waHlzaWNhIEFjdGEgKEJC
QSktR2VuZXJhbCBTdWJqZWN0czwvc2Vjb25kYXJ5LXRpdGxlPjwvdGl0bGVzPjxwZXJpb2RpY2Fs
PjxmdWxsLXRpdGxlPkJpb2NoaW1pY2EgZXQgQmlvcGh5c2ljYSBBY3RhIChCQkEpLUdlbmVyYWwg
U3ViamVjdHM8L2Z1bGwtdGl0bGU+PC9wZXJpb2RpY2FsPjxwYWdlcz4zMDAyLTMwMTA8L3BhZ2Vz
Pjx2b2x1bWU+MTg2MTwvdm9sdW1lPjxudW1iZXI+MTwvbnVtYmVyPjxkYXRlcz48eWVhcj4yMDE3
PC95ZWFyPjwvZGF0ZXM+PGlzYm4+MDMwNC00MTY1PC9pc2JuPjx1cmxzPjwvdXJscz48L3JlY29y
ZD48L0NpdGU+PENpdGU+PEF1dGhvcj5TYWtpdGE8L0F1dGhvcj48WWVhcj4yMDIxPC9ZZWFyPjxS
ZWNOdW0+NTM1PC9SZWNOdW0+PHJlY29yZD48cmVjLW51bWJlcj41MzU8L3JlYy1udW1iZXI+PGZv
cmVpZ24ta2V5cz48a2V5IGFwcD0iRU4iIGRiLWlkPSJkdmFwenRkcDZ0NXR3cmVkeHhqeGRzcjQy
Zndzcnh2MDIyenIiIHRpbWVzdGFtcD0iMTY4ODQ4NTEzMiI+NTM1PC9rZXk+PC9mb3JlaWduLWtl
eXM+PHJlZi10eXBlIG5hbWU9IkpvdXJuYWwgQXJ0aWNsZSI+MTc8L3JlZi10eXBlPjxjb250cmli
dXRvcnM+PGF1dGhvcnM+PGF1dGhvcj5TYWtpdGEsIEsuIE0uPC9hdXRob3I+PGF1dGhvcj5DYXBv
Y2ksIEkuIFIuIEcuPC9hdXRob3I+PGF1dGhvcj5Db25yYWRvLCBQLiBDLiBWLjwvYXV0aG9yPjxh
dXRob3I+Um9kcmlndWVzLVZlbmRyYW1pbmksIEYuIEEuIFYuPC9hdXRob3I+PGF1dGhvcj5GYXJp
YSwgRC4gUi48L2F1dGhvcj48YXV0aG9yPkFyaXRhLCBHLiBTLjwvYXV0aG9yPjxhdXRob3I+QmVj
a2VyLCBULiBDLiBBLjwvYXV0aG9yPjxhdXRob3I+Qm9uZmltLU1lbmRvbsOnYSwgUC4gUy48L2F1
dGhvcj48YXV0aG9yPlN2aWR6aW5za2ksIFQuIEkuIEUuPC9hdXRob3I+PGF1dGhvcj5LaW9zaGlt
YSwgRS4gUy48L2F1dGhvcj48L2F1dGhvcnM+PC9jb250cmlidXRvcnM+PGF1dGgtYWRkcmVzcz5M
YWJvcmF0b3J5IG9mIE1lZGljYWwgTXljb2xvZ3ksIERlcGFydG1lbnQgb2YgQ2xpbmljYWwgQW5h
bHlzaXMgYW5kIEJpb21lZGljaW5lLCBTdGF0ZSBVbml2ZXJzaXR5IG9mIE1hcmluZ8OhLCBNYXJp
bmfDoSwgQnJhemlsLiYjeEQ7TGFib3JhdG9yeSBvZiBHZW5lcmFsIFBhdGhvbG9neSwgRGVwYXJ0
bWVudCBvZiBCYXNpYyBIZWFsdGggU2NpZW5jZXMsIFN0YXRlIFVuaXZlcnNpdHkgb2YgTWFyaW5n
w6EsIE1hcmluZ8OhLCBCcmF6aWwuPC9hdXRoLWFkZHJlc3M+PHRpdGxlcz48dGl0bGU+RWZmaWNh
Y3kgb2YgRWJzZWxlbiBBZ2FpbnN0IEludmFzaXZlIEFzcGVyZ2lsbG9zaXMgaW4gYSBNdXJpbmUg
TW9kZWw8L3RpdGxlPjxzZWNvbmRhcnktdGl0bGU+RnJvbnQgQ2VsbCBJbmZlY3QgTWljcm9iaW9s
PC9zZWNvbmRhcnktdGl0bGU+PC90aXRsZXM+PHBlcmlvZGljYWw+PGZ1bGwtdGl0bGU+RnJvbnQg
Q2VsbCBJbmZlY3QgTWljcm9iaW9sPC9mdWxsLXRpdGxlPjwvcGVyaW9kaWNhbD48cGFnZXM+Njg0
NTI1PC9wYWdlcz48dm9sdW1lPjExPC92b2x1bWU+PGVkaXRpb24+MjAyMTA2MjM8L2VkaXRpb24+
PGtleXdvcmRzPjxrZXl3b3JkPkFuaW1hbHM8L2tleXdvcmQ+PGtleXdvcmQ+QW50aWZ1bmdhbCBB
Z2VudHMvcGhhcm1hY29sb2d5L3RoZXJhcGV1dGljIHVzZTwva2V5d29yZD48a2V5d29yZD4qQXNw
ZXJnaWxsb3Npcy9kcnVnIHRoZXJhcHk8L2tleXdvcmQ+PGtleXdvcmQ+QXpvbGVzPC9rZXl3b3Jk
PjxrZXl3b3JkPkRpc2Vhc2UgTW9kZWxzLCBBbmltYWw8L2tleXdvcmQ+PGtleXdvcmQ+KkludmFz
aXZlIEZ1bmdhbCBJbmZlY3Rpb25zL2RydWcgdGhlcmFweTwva2V5d29yZD48a2V5d29yZD5Jc29p
bmRvbGVzPC9rZXl3b3JkPjxrZXl3b3JkPk1pY2U8L2tleXdvcmQ+PGtleXdvcmQ+TWljZSwgSW5i
cmVkIEJBTEIgQzwva2V5d29yZD48a2V5d29yZD5Pcmdhbm9zZWxlbml1bSBDb21wb3VuZHM8L2tl
eXdvcmQ+PGtleXdvcmQ+QXNwZXJnaWxsdXM8L2tleXdvcmQ+PGtleXdvcmQ+YW50aWZ1bmdhbDwv
a2V5d29yZD48a2V5d29yZD5lYnNlbGVuPC9rZXl3b3JkPjxrZXl3b3JkPm11cmluZSBtb2RlbDwv
a2V5d29yZD48a2V5d29yZD5zeXN0ZW1pYyBpbmZlY3Rpb248L2tleXdvcmQ+PC9rZXl3b3Jkcz48
ZGF0ZXM+PHllYXI+MjAyMTwveWVhcj48L2RhdGVzPjxpc2JuPjIyMzUtMjk4ODwvaXNibj48YWNj
ZXNzaW9uLW51bT4zNDI0OTc3NzwvYWNjZXNzaW9uLW51bT48dXJscz48L3VybHM+PGN1c3RvbTE+
VGhlIGF1dGhvcnMgZGVjbGFyZSB0aGF0IHRoZSByZXNlYXJjaCB3YXMgY29uZHVjdGVkIGluIHRo
ZSBhYnNlbmNlIG9mIGFueSBjb21tZXJjaWFsIG9yIGZpbmFuY2lhbCByZWxhdGlvbnNoaXBzIHRo
YXQgY291bGQgYmUgY29uc3RydWVkIGFzIGEgcG90ZW50aWFsIGNvbmZsaWN0IG9mIGludGVyZXN0
LjwvY3VzdG9tMT48Y3VzdG9tMj5QTUM4MjYwOTkzPC9jdXN0b20yPjxlbGVjdHJvbmljLXJlc291
cmNlLW51bT4xMC4zMzg5L2ZjaW1iLjIwMjEuNjg0NTI1PC9lbGVjdHJvbmljLXJlc291cmNlLW51
bT48cmVtb3RlLWRhdGFiYXNlLXByb3ZpZGVyPk5MTTwvcmVtb3RlLWRhdGFiYXNlLXByb3ZpZGVy
PjxsYW5ndWFnZT5lbmc8L2xhbmd1YWdlPjwvcmVjb3JkPjwvQ2l0ZT48L0VuZE5vdGU+AG==
</w:fldData>
        </w:fldChar>
      </w:r>
      <w:r w:rsidRPr="009527CA">
        <w:rPr>
          <w:rFonts w:asciiTheme="majorBidi" w:eastAsia="等线" w:hAnsiTheme="majorBidi" w:cstheme="majorBidi"/>
          <w:bCs/>
          <w:lang w:eastAsia="zh-CN"/>
        </w:rPr>
        <w:instrText xml:space="preserve"> ADDIN EN.CITE.DATA </w:instrText>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(70-72)</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Studies have shown that </w:t>
      </w:r>
      <w:proofErr w:type="spellStart"/>
      <w:r w:rsidRPr="009527CA">
        <w:rPr>
          <w:rFonts w:asciiTheme="majorBidi" w:eastAsia="等线" w:hAnsiTheme="majorBidi" w:cstheme="majorBidi"/>
          <w:bCs/>
          <w:lang w:eastAsia="zh-CN"/>
        </w:rPr>
        <w:t>ebselen</w:t>
      </w:r>
      <w:proofErr w:type="spellEnd"/>
      <w:r w:rsidRPr="009527CA">
        <w:rPr>
          <w:rFonts w:asciiTheme="majorBidi" w:eastAsia="等线" w:hAnsiTheme="majorBidi" w:cstheme="majorBidi"/>
          <w:bCs/>
          <w:lang w:eastAsia="zh-CN"/>
        </w:rPr>
        <w:t xml:space="preserve"> effectively inhibits fungal growth by targeting many key enzymes </w:t>
      </w:r>
      <w:r w:rsidRPr="009527CA">
        <w:rPr>
          <w:rFonts w:asciiTheme="majorBidi" w:eastAsia="等线" w:hAnsiTheme="majorBidi" w:cstheme="majorBidi"/>
          <w:bCs/>
          <w:lang w:eastAsia="zh-CN"/>
        </w:rPr>
        <w:fldChar w:fldCharType="begin">
          <w:fldData xml:space="preserve">PEVuZE5vdGU+PENpdGU+PEF1dGhvcj5NYXJzaGFsbDwvQXV0aG9yPjxZZWFyPjIwMTk8L1llYXI+
PFJlY051bT41MDQ8L1JlY051bT48RGlzcGxheVRleHQ+KDczLTc4KTwvRGlzcGxheVRleHQ+PHJl
Y29yZD48cmVjLW51bWJlcj41MDQ8L3JlYy1udW1iZXI+PGZvcmVpZ24ta2V5cz48a2V5IGFwcD0i
RU4iIGRiLWlkPSJkdmFwenRkcDZ0NXR3cmVkeHhqeGRzcjQyZndzcnh2MDIyenIiIHRpbWVzdGFt
cD0iMTY3OTE5NjI3OSI+NTA0PC9rZXk+PC9mb3JlaWduLWtleXM+PHJlZi10eXBlIG5hbWU9Ikpv
dXJuYWwgQXJ0aWNsZSI+MTc8L3JlZi10eXBlPjxjb250cmlidXRvcnM+PGF1dGhvcnM+PGF1dGhv
cj5NYXJzaGFsbCwgQS4gQy48L2F1dGhvcj48YXV0aG9yPktpZGQsIFMuIEUuPC9hdXRob3I+PGF1
dGhvcj5MYW1vbnQtRnJpZWRyaWNoLCBTLiBKLjwvYXV0aG9yPjxhdXRob3I+QXJlbnR6LCBHLjwv
YXV0aG9yPjxhdXRob3I+SG9mZm1hbm4sIFAuPC9hdXRob3I+PGF1dGhvcj5Db2FkLCBCLiBSLjwv
YXV0aG9yPjxhdXRob3I+QnJ1bmluZywgSi4gQi48L2F1dGhvcj48L2F1dGhvcnM+PC9jb250cmli
dXRvcnM+PGF1dGgtYWRkcmVzcz5JbnN0aXR1dGUgZm9yIFBob3RvbmljcyBhbmQgQWR2YW5jZWQg
U2Vuc2luZywgU2Nob29sIG9mIEJpb2xvZ2ljYWwgU2NpZW5jZXMsIFRoZSBVbml2ZXJzaXR5IG9m
IEFkZWxhaWRlLCBBZGVsYWlkZSwgU291dGggQXVzdHJhbGlhLCBBdXN0cmFsaWEuJiN4RDtOYXRp
b25hbCBNeWNvbG9neSBSZWZlcmVuY2UgQ2VudHJlLCBTQSBQYXRob2xvZ3ksIEFkZWxhaWRlLCBT
b3V0aCBBdXN0cmFsaWEsIEF1c3RyYWxpYS4mI3hEO0Z1dHVyZSBJbmR1c3RyaWVzIEluc3RpdHV0
ZSwgVW5pdmVyc2l0eSBvZiBTb3V0aCBBdXN0cmFsaWEsIE1hd3NvbiBMYWtlcywgU291dGggQXVz
dHJhbGlhLCBBdXN0cmFsaWEuJiN4RDtBZGVsYWlkZSBQcm90ZW9taWNzIENlbnRyZSwgU2Nob29s
IG9mIEJpb2xvZ2ljYWwgU2NpZW5jZXMsIFVuaXZlcnNpdHkgb2YgQWRlbGFpZGUsIEFkZWxhaWRl
LCBTb3V0aCBBdXN0cmFsaWEsIEF1c3RyYWxpYS4mI3hEO1NjaG9vbCBvZiBBZ3JpY3VsdHVyZSwg
Rm9vZCAmYW1wOyBXaW5lLCBUaGUgVW5pdmVyc2l0eSBvZiBBZGVsYWlkZSwgQWRlbGFpZGUsIFNv
dXRoIEF1c3RyYWxpYSwgQXVzdHJhbGlhLiYjeEQ7SW5zdGl0dXRlIGZvciBQaG90b25pY3MgYW5k
IEFkdmFuY2VkIFNlbnNpbmcsIFNjaG9vbCBvZiBCaW9sb2dpY2FsIFNjaWVuY2VzLCBUaGUgVW5p
dmVyc2l0eSBvZiBBZGVsYWlkZSwgQWRlbGFpZGUsIFNvdXRoIEF1c3RyYWxpYSwgQXVzdHJhbGlh
IGpvaG4uYnJ1bmluZ0BhZGVsYWlkZS5lZHUuYXUuPC9hdXRoLWFkZHJlc3M+PHRpdGxlcz48dGl0
bGU+U3RydWN0dXJlLCBNZWNoYW5pc20sIGFuZCBJbmhpYml0aW9uIG9mIEFzcGVyZ2lsbHVzIGZ1
bWlnYXR1cyBUaGlvcmVkb3hpbiBSZWR1Y3Rhc2U8L3RpdGxlPjxzZWNvbmRhcnktdGl0bGU+QW50
aW1pY3JvYiBBZ2VudHMgQ2hlbW90aGVyPC9zZWNvbmRhcnktdGl0bGU+PC90aXRsZXM+PHBlcmlv
ZGljYWw+PGZ1bGwtdGl0bGU+QW50aW1pY3JvYiBBZ2VudHMgQ2hlbW90aGVyPC9mdWxsLXRpdGxl
PjwvcGVyaW9kaWNhbD48dm9sdW1lPjYzPC92b2x1bWU+PG51bWJlcj4zPC9udW1iZXI+PGVkaXRp
b24+MjAxOTAyMjY8L2VkaXRpb24+PGtleXdvcmRzPjxrZXl3b3JkPkFudGlmdW5nYWwgQWdlbnRz
LypwaGFybWFjb2xvZ3k8L2tleXdvcmQ+PGtleXdvcmQ+QXNwZXJnaWxsdXMgZnVtaWdhdHVzLypk
cnVnIGVmZmVjdHMvKmVuenltb2xvZ3kvZ3Jvd3RoICZhbXA7IGRldmVsb3BtZW50PC9rZXl3b3Jk
PjxrZXl3b3JkPkF6b2xlcy8qcGhhcm1hY29sb2d5PC9rZXl3b3JkPjxrZXl3b3JkPkNyeXN0YWxs
b2dyYXBoeSwgWC1SYXk8L2tleXdvcmQ+PGtleXdvcmQ+RHJ1ZyBSZXNpc3RhbmNlLCBGdW5nYWw8
L2tleXdvcmQ+PGtleXdvcmQ+SHVtYW5zPC9rZXl3b3JkPjxrZXl3b3JkPklzb2luZG9sZXM8L2tl
eXdvcmQ+PGtleXdvcmQ+TWljcm9iaWFsIFNlbnNpdGl2aXR5IFRlc3RzPC9rZXl3b3JkPjxrZXl3
b3JkPk1vbGVjdWxhciBDb25mb3JtYXRpb248L2tleXdvcmQ+PGtleXdvcmQ+TW9sZWN1bGFyIERv
Y2tpbmcgU2ltdWxhdGlvbjwva2V5d29yZD48a2V5d29yZD5Pcmdhbm9zZWxlbml1bSBDb21wb3Vu
ZHMvKnBoYXJtYWNvbG9neTwva2V5d29yZD48a2V5d29yZD5UaGlvcmVkb3hpbi1EaXN1bGZpZGUg
UmVkdWN0YXNlLyphbnRhZ29uaXN0cyAmYW1wOyBpbmhpYml0b3JzL3BoeXNpb2xvZ3k8L2tleXdv
cmQ+PGtleXdvcmQ+QXNwZXJnaWxsdXMgZnVtaWdhdHVzPC9rZXl3b3JkPjxrZXl3b3JkPlgtcmF5
IGNyeXN0YWxsb2dyYXBoeTwva2V5d29yZD48a2V5d29yZD5hbnRpZnVuZ2FsPC9rZXl3b3JkPjxr
ZXl3b3JkPmVic2VsZW48L2tleXdvcmQ+PGtleXdvcmQ+dGhpb3JlZG94aW4gcmVkdWN0YXNlPC9r
ZXl3b3JkPjwva2V5d29yZHM+PGRhdGVzPjx5ZWFyPjIwMTk8L3llYXI+PHB1Yi1kYXRlcz48ZGF0
ZT5NYXI8L2RhdGU+PC9wdWItZGF0ZXM+PC9kYXRlcz48aXNibj4wMDY2LTQ4MDQgKFByaW50KSYj
eEQ7MDA2Ni00ODA0PC9pc2JuPjxhY2Nlc3Npb24tbnVtPjMwNjQyOTQwPC9hY2Nlc3Npb24tbnVt
Pjx1cmxzPjwvdXJscz48Y3VzdG9tMj5QTUM2Mzk1OTE1PC9jdXN0b20yPjxlbGVjdHJvbmljLXJl
c291cmNlLW51bT4xMC4xMTI4L2FhYy4wMjI4MS0xODwvZWxlY3Ryb25pYy1yZXNvdXJjZS1udW0+
PHJlbW90ZS1kYXRhYmFzZS1wcm92aWRlcj5OTE08L3JlbW90ZS1kYXRhYmFzZS1wcm92aWRlcj48
bGFuZ3VhZ2U+ZW5nPC9sYW5ndWFnZT48L3JlY29yZD48L0NpdGU+PENpdGU+PEF1dGhvcj5NYXJz
aGFsbDwvQXV0aG9yPjxZZWFyPjE5NzQ8L1llYXI+PFJlY051bT4yNDU8L1JlY051bT48cmVjb3Jk
PjxyZWMtbnVtYmVyPjI0NTwvcmVjLW51bWJlcj48Zm9yZWlnbi1rZXlzPjxrZXkgYXBwPSJFTiIg
ZGItaWQ9ImR2YXB6dGRwNnQ1dHdyZWR4eGp4ZHNyNDJmd3NyeHYwMjJ6ciIgdGltZXN0YW1wPSIx
NTc1Nzc5MjU4Ij4yNDU8L2tleT48L2ZvcmVpZ24ta2V5cz48cmVmLXR5cGUgbmFtZT0iSm91cm5h
bCBBcnRpY2xlIj4xNzwvcmVmLXR5cGU+PGNvbnRyaWJ1dG9ycz48YXV0aG9ycz48YXV0aG9yPk1h
cnNoYWxsLCBNLiBPLjwvYXV0aG9yPjxhdXRob3I+S2F0ZXMsIE0uPC9hdXRob3I+PC9hdXRob3Jz
PjwvY29udHJpYnV0b3JzPjx0aXRsZXM+PHRpdGxlPkJpb3N5bnRoZXNpcyBvZiBOaXRyb2dlbm91
cyBQaG9zcGhvbGlwaWRzIGluIFNwaW5hY2ggTGVhdmVzPC90aXRsZT48c2Vjb25kYXJ5LXRpdGxl
PkNhbmFkaWFuIEpvdXJuYWwgb2YgQmlvY2hlbWlzdHJ5PC9zZWNvbmRhcnktdGl0bGU+PC90aXRs
ZXM+PHBlcmlvZGljYWw+PGZ1bGwtdGl0bGU+Q2FuYWRpYW4gSm91cm5hbCBvZiBCaW9jaGVtaXN0
cnk8L2Z1bGwtdGl0bGU+PC9wZXJpb2RpY2FsPjxwYWdlcz40NjktNDgyPC9wYWdlcz48dm9sdW1l
PjUyPC92b2x1bWU+PG51bWJlcj42PC9udW1iZXI+PGRhdGVzPjx5ZWFyPjE5NzQ8L3llYXI+PHB1
Yi1kYXRlcz48ZGF0ZT4xOTc0LzA2LzAxPC9kYXRlPjwvcHViLWRhdGVzPjwvZGF0ZXM+PHB1Ymxp
c2hlcj5OUkMgUmVzZWFyY2ggUHJlc3M8L3B1Ymxpc2hlcj48aXNibj4wMDA4LTQwMTg8L2lzYm4+
PHVybHM+PHJlbGF0ZWQtdXJscz48dXJsPmh0dHBzOi8vZG9pLm9yZy8xMC4xMTM5L283NC0wNzE8
L3VybD48dXJsPmh0dHBzOi8vd3d3Lm5yY3Jlc2VhcmNocHJlc3MuY29tL2RvaS8xMC4xMTM5L283
NC0wNzE8L3VybD48L3JlbGF0ZWQtdXJscz48L3VybHM+PGVsZWN0cm9uaWMtcmVzb3VyY2UtbnVt
PjEwLjExMzkvbzc0LTA3MTwvZWxlY3Ryb25pYy1yZXNvdXJjZS1udW0+PGFjY2Vzcy1kYXRlPjIw
MTkvMTIvMDc8L2FjY2Vzcy1kYXRlPjwvcmVjb3JkPjwvQ2l0ZT48Q2l0ZT48QXV0aG9yPkJpbGxh
Y2s8L0F1dGhvcj48WWVhcj4yMDEwPC9ZZWFyPjxSZWNOdW0+NTM3PC9SZWNOdW0+PHJlY29yZD48
cmVjLW51bWJlcj41Mzc8L3JlYy1udW1iZXI+PGZvcmVpZ24ta2V5cz48a2V5IGFwcD0iRU4iIGRi
LWlkPSJkdmFwenRkcDZ0NXR3cmVkeHhqeGRzcjQyZndzcnh2MDIyenIiIHRpbWVzdGFtcD0iMTY4
ODQ4Nzc1NSI+NTM3PC9rZXk+PC9mb3JlaWduLWtleXM+PHJlZi10eXBlIG5hbWU9IkpvdXJuYWwg
QXJ0aWNsZSI+MTc8L3JlZi10eXBlPjxjb250cmlidXRvcnM+PGF1dGhvcnM+PGF1dGhvcj5CaWxs
YWNrLCBCLjwvYXV0aG9yPjxhdXRob3I+UGlldGthLU90dGxpaywgTS48L2F1dGhvcj48YXV0aG9y
PlNhbnRvcm8sIE0uPC9hdXRob3I+PGF1dGhvcj5OaWNob2xzb24sIFMuPC9hdXRob3I+PGF1dGhv
cj5NxYJvY2hvd3NraSwgSi48L2F1dGhvcj48YXV0aG9yPkxhdS1DYW0sIEMuPC9hdXRob3I+PC9h
dXRob3JzPjwvY29udHJpYnV0b3JzPjxhdXRoLWFkZHJlc3M+U3QuIEpvaG4mYXBvcztzIFVuaXZl
cnNpdHksIEphbWFpY2EsIE5ZLCBVU0EuIGJpbGxhY2tiQHN0am9obnMuZWR1PC9hdXRoLWFkZHJl
c3M+PHRpdGxlcz48dGl0bGU+RXZhbHVhdGlvbiBvZiB0aGUgYW50aWZ1bmdhbCBhbmQgcGxhc21h
IG1lbWJyYW5lIEgrLUFUUGFzZSBpbmhpYml0b3J5IGFjdGlvbiBvZiBlYnNlbGVuIGFuZCB0d28g
ZWJzZWxlbiBhbmFsb2dzIGluIFMuIGNlcmV2aXNpYWUgY3VsdHVyZXM8L3RpdGxlPjxzZWNvbmRh
cnktdGl0bGU+SiBFbnp5bWUgSW5oaWIgTWVkIENoZW08L3NlY29uZGFyeS10aXRsZT48L3RpdGxl
cz48cGVyaW9kaWNhbD48ZnVsbC10aXRsZT5KIEVuenltZSBJbmhpYiBNZWQgQ2hlbTwvZnVsbC10
aXRsZT48L3BlcmlvZGljYWw+PHBhZ2VzPjMxMi03PC9wYWdlcz48dm9sdW1lPjI1PC92b2x1bWU+
PG51bWJlcj4zPC9udW1iZXI+PGtleXdvcmRzPjxrZXl3b3JkPkFudGlmdW5nYWwgQWdlbnRzLypw
aGFybWFjb2xvZ3k8L2tleXdvcmQ+PGtleXdvcmQ+QXpvbGVzLypjaGVtaXN0cnkvKnBoYXJtYWNv
bG9neTwva2V5d29yZD48a2V5d29yZD5Jc29pbmRvbGVzPC9rZXl3b3JkPjxrZXl3b3JkPk9yZ2Fu
b3NlbGVuaXVtIENvbXBvdW5kcy8qY2hlbWlzdHJ5LypwaGFybWFjb2xvZ3k8L2tleXdvcmQ+PGtl
eXdvcmQ+UHJvdG9uLVRyYW5zbG9jYXRpbmcgQVRQYXNlcy8qYW50YWdvbmlzdHMgJmFtcDsgaW5o
aWJpdG9yczwva2V5d29yZD48a2V5d29yZD5TYWNjaGFyb215Y2VzIGNlcmV2aXNpYWUvZHJ1ZyBl
ZmZlY3RzPC9rZXl3b3JkPjxrZXl3b3JkPlNhY2NoYXJvbXljZXMgY2VyZXZpc2lhZSBQcm90ZWlu
cy9hbnRhZ29uaXN0cyAmYW1wOyBpbmhpYml0b3JzPC9rZXl3b3JkPjxrZXl3b3JkPlN0cnVjdHVy
ZS1BY3Rpdml0eSBSZWxhdGlvbnNoaXA8L2tleXdvcmQ+PC9rZXl3b3Jkcz48ZGF0ZXM+PHllYXI+
MjAxMDwveWVhcj48cHViLWRhdGVzPjxkYXRlPkp1bjwvZGF0ZT48L3B1Yi1kYXRlcz48L2RhdGVz
Pjxpc2JuPjE0NzUtNjM2NjwvaXNibj48YWNjZXNzaW9uLW51bT4yMDIxMDY5ODwvYWNjZXNzaW9u
LW51bT48dXJscz48L3VybHM+PGVsZWN0cm9uaWMtcmVzb3VyY2UtbnVtPjEwLjMxMDkvMTQ3NTYz
NjA5MDMxNzk0MTk8L2VsZWN0cm9uaWMtcmVzb3VyY2UtbnVtPjxyZW1vdGUtZGF0YWJhc2UtcHJv
dmlkZXI+TkxNPC9yZW1vdGUtZGF0YWJhc2UtcHJvdmlkZXI+PGxhbmd1YWdlPmVuZzwvbGFuZ3Vh
Z2U+PC9yZWNvcmQ+PC9DaXRlPjxDaXRlPjxBdXRob3I+Q2hhbjwvQXV0aG9yPjxZZWFyPjIwMDc8
L1llYXI+PFJlY051bT41MDg8L1JlY051bT48cmVjb3JkPjxyZWMtbnVtYmVyPjUwODwvcmVjLW51
bWJlcj48Zm9yZWlnbi1rZXlzPjxrZXkgYXBwPSJFTiIgZGItaWQ9ImR2YXB6dGRwNnQ1dHdyZWR4
eGp4ZHNyNDJmd3NyeHYwMjJ6ciIgdGltZXN0YW1wPSIxNjc5NTM3MDA4Ij41MDg8L2tleT48L2Zv
cmVpZ24ta2V5cz48cmVmLXR5cGUgbmFtZT0iSm91cm5hbCBBcnRpY2xlIj4xNzwvcmVmLXR5cGU+
PGNvbnRyaWJ1dG9ycz48YXV0aG9ycz48YXV0aG9yPkNoYW4sIEdyYWNlPC9hdXRob3I+PGF1dGhv
cj5IYXJkZWosIERpYW5lPC9hdXRob3I+PGF1dGhvcj5TYW50b3JvLCBNaWNoZWxsZTwvYXV0aG9y
PjxhdXRob3I+TGF1LUNhbSwgQ2VzYXI8L2F1dGhvcj48YXV0aG9yPkJpbGxhY2ssIEJsYXNlPC9h
dXRob3I+PC9hdXRob3JzPjwvY29udHJpYnV0b3JzPjx0aXRsZXM+PHRpdGxlPkV2YWx1YXRpb24g
b2YgdGhlIGFudGltaWNyb2JpYWwgYWN0aXZpdHkgb2YgZWJzZWxlbjogUm9sZSBvZiB0aGUgeWVh
c3QgcGxhc21hIG1lbWJyYW5lIEgrLUFUUGFzZTwvdGl0bGU+PHNlY29uZGFyeS10aXRsZT5Kb3Vy
bmFsIG9mIEJpb2NoZW1pY2FsIGFuZCBNb2xlY3VsYXIgVG94aWNvbG9neTwvc2Vjb25kYXJ5LXRp
dGxlPjwvdGl0bGVzPjxwZXJpb2RpY2FsPjxmdWxsLXRpdGxlPkpvdXJuYWwgb2YgQmlvY2hlbWlj
YWwgYW5kIE1vbGVjdWxhciBUb3hpY29sb2d5PC9mdWxsLXRpdGxlPjwvcGVyaW9kaWNhbD48cGFn
ZXM+MjUyLTI2NDwvcGFnZXM+PHZvbHVtZT4yMTwvdm9sdW1lPjxudW1iZXI+NTwvbnVtYmVyPjxk
YXRlcz48eWVhcj4yMDA3PC95ZWFyPjwvZGF0ZXM+PGlzYm4+MTA5NS02NjcwPC9pc2JuPjx1cmxz
PjxyZWxhdGVkLXVybHM+PHVybD5odHRwczovL29ubGluZWxpYnJhcnkud2lsZXkuY29tL2RvaS9h
YnMvMTAuMTAwMi9qYnQuMjAxODk8L3VybD48dXJsPmh0dHBzOi8vb25saW5lbGlicmFyeS53aWxl
eS5jb20vZG9pLzEwLjEwMDIvamJ0LjIwMTg5PC91cmw+PC9yZWxhdGVkLXVybHM+PC91cmxzPjxl
bGVjdHJvbmljLXJlc291cmNlLW51bT5odHRwczovL2RvaS5vcmcvMTAuMTAwMi9qYnQuMjAxODk8
L2VsZWN0cm9uaWMtcmVzb3VyY2UtbnVtPjwvcmVjb3JkPjwvQ2l0ZT48Q2l0ZT48QXV0aG9yPkF6
YWQ8L0F1dGhvcj48WWVhcj4yMDE0PC9ZZWFyPjxSZWNOdW0+NTQwPC9SZWNOdW0+PHJlY29yZD48
cmVjLW51bWJlcj41NDA8L3JlYy1udW1iZXI+PGZvcmVpZ24ta2V5cz48a2V5IGFwcD0iRU4iIGRi
LWlkPSJkdmFwenRkcDZ0NXR3cmVkeHhqeGRzcjQyZndzcnh2MDIyenIiIHRpbWVzdGFtcD0iMTY4
ODQ4ODA1NyI+NTQwPC9rZXk+PC9mb3JlaWduLWtleXM+PHJlZi10eXBlIG5hbWU9IkpvdXJuYWwg
QXJ0aWNsZSI+MTc8L3JlZi10eXBlPjxjb250cmlidXRvcnM+PGF1dGhvcnM+PGF1dGhvcj5BemFk
LCBHLiBLLjwvYXV0aG9yPjxhdXRob3I+U2luZ2gsIFYuPC9hdXRob3I+PGF1dGhvcj5NYW5kYWws
IFAuPC9hdXRob3I+PGF1dGhvcj5TaW5naCwgUC48L2F1dGhvcj48YXV0aG9yPkdvbGxhLCBVLjwv
YXV0aG9yPjxhdXRob3I+QmFyYW53YWwsIFMuPC9hdXRob3I+PGF1dGhvcj5DaGF1aGFuLCBTLjwv
YXV0aG9yPjxhdXRob3I+VG9tYXIsIFIuIFMuPC9hdXRob3I+PC9hdXRob3JzPjwvY29udHJpYnV0
b3JzPjxhdXRoLWFkZHJlc3M+TGFib3JhdG9yeSBvZiBDaHJvbWF0aW4gQmlvbG9neSwgRGVwYXJ0
bWVudCBvZiBCaW9sb2dpY2FsIFNjaWVuY2VzLCBJbmRpYW4gSW5zdGl0dXRlIG9mIFNjaWVuY2Ug
RWR1Y2F0aW9uIGFuZCBSZXNlYXJjaCwgQmhvcGFsIDQ2MjAyMywgSW5kaWEuPC9hdXRoLWFkZHJl
c3M+PHRpdGxlcz48dGl0bGU+RWJzZWxlbiBpbmR1Y2VzIHJlYWN0aXZlIG94eWdlbiBzcGVjaWVz
IChST1MpLW1lZGlhdGVkIGN5dG90b3hpY2l0eSBpbiBTYWNjaGFyb215Y2VzIGNlcmV2aXNpYWUg
d2l0aCBpbmhpYml0aW9uIG9mIGdsdXRhbWF0ZSBkZWh5ZHJvZ2VuYXNlIGJlaW5nIGEgdGFyZ2V0
PC90aXRsZT48c2Vjb25kYXJ5LXRpdGxlPkZFQlMgT3BlbiBCaW88L3NlY29uZGFyeS10aXRsZT48
L3RpdGxlcz48cGVyaW9kaWNhbD48ZnVsbC10aXRsZT5GRUJTIE9wZW4gQmlvPC9mdWxsLXRpdGxl
PjwvcGVyaW9kaWNhbD48cGFnZXM+NzctODk8L3BhZ2VzPjx2b2x1bWU+NDwvdm9sdW1lPjxlZGl0
aW9uPjIwMTQwMTA2PC9lZGl0aW9uPjxrZXl3b3Jkcz48a2V5d29yZD5DeXBBLCBDeWNsb3BoaWxp
biBBPC9rZXl3b3JkPjxrZXl3b3JkPkRDRkgtREEsIDIsNy1kaWNobG9yb2RpaHlkcm9mbHVvcmVz
Y2VpbiBkaWFjZXRhdGU8L2tleXdvcmQ+PGtleXdvcmQ+RWJzZWxlbjwva2V5d29yZD48a2V5d29y
ZD5GQUNTLCBmbG9yZXNjZW5jZSBhY3RpdmF0ZWQgY2VsbCBzb3J0aW5nPC9rZXl3b3JkPjxrZXl3
b3JkPkdESCwgZ2x1dGFtYXRlIGRlaHlkcm9nZW5hc2U8L2tleXdvcmQ+PGtleXdvcmQ+R1NILCBn
bHV0YXRoaW9uZTwva2V5d29yZD48a2V5d29yZD5HbHV0YW1hdGUgZGVoeWRyb2dlbmFzZTwva2V5
d29yZD48a2V5d29yZD5IaXN0b25lIGNsaXBwaW5nPC9rZXl3b3JkPjxrZXl3b3JkPk1pdG9jaG9u
ZHJpYWwgbWVtYnJhbmUgcG90ZW50aWFsPC9rZXl3b3JkPjxrZXl3b3JkPk5BQywgTi1hY2V0eWwt
bC1jeXN0ZWluZTwva2V5d29yZD48a2V5d29yZD5OaS1OVEEsIG5pY2tlbC1uaXRyaWxvdHJpYWNl
dGljIGFjaWQ8L2tleXdvcmQ+PGtleXdvcmQ+Uk9TIGxldmVsczwva2V5d29yZD48a2V5d29yZD5S
T1MsIHJlYWN0aXZlIG94eWdlbiBzcGVjaWVzPC9rZXl3b3JkPjxrZXl3b3JkPlNPRCwgc3VwZXJv
eGlkZSBkaXNtdXRhc2U8L2tleXdvcmQ+PGtleXdvcmQ+WWVhc3Qgc3BvcnVsYXRpb248L2tleXdv
cmQ+PC9rZXl3b3Jkcz48ZGF0ZXM+PHllYXI+MjAxNDwveWVhcj48L2RhdGVzPjxpc2JuPjIyMTEt
NTQ2MyAoUHJpbnQpJiN4RDsyMjExLTU0NjM8L2lzYm4+PGFjY2Vzc2lvbi1udW0+MjQ0OTAxMzI8
L2FjY2Vzc2lvbi1udW0+PHVybHM+PC91cmxzPjxjdXN0b20yPlBNQzM5MDc2OTE8L2N1c3RvbTI+
PGVsZWN0cm9uaWMtcmVzb3VyY2UtbnVtPjEwLjEwMTYvai5mb2IuMjAxNC4wMS4wMDI8L2VsZWN0
cm9uaWMtcmVzb3VyY2UtbnVtPjxyZW1vdGUtZGF0YWJhc2UtcHJvdmlkZXI+TkxNPC9yZW1vdGUt
ZGF0YWJhc2UtcHJvdmlkZXI+PGxhbmd1YWdlPmVuZzwvbGFuZ3VhZ2U+PC9yZWNvcmQ+PC9DaXRl
PjxDaXRlPjxBdXRob3I+QXphZDwvQXV0aG9yPjxZZWFyPjIwMTI8L1llYXI+PFJlY051bT41Mzk8
L1JlY051bT48cmVjb3JkPjxyZWMtbnVtYmVyPjUzOTwvcmVjLW51bWJlcj48Zm9yZWlnbi1rZXlz
PjxrZXkgYXBwPSJFTiIgZGItaWQ9ImR2YXB6dGRwNnQ1dHdyZWR4eGp4ZHNyNDJmd3NyeHYwMjJ6
ciIgdGltZXN0YW1wPSIxNjg4NDg3OTA2Ij41Mzk8L2tleT48L2ZvcmVpZ24ta2V5cz48cmVmLXR5
cGUgbmFtZT0iSm91cm5hbCBBcnRpY2xlIj4xNzwvcmVmLXR5cGU+PGNvbnRyaWJ1dG9ycz48YXV0
aG9ycz48YXV0aG9yPkF6YWQsIEcuIEsuPC9hdXRob3I+PGF1dGhvcj5CYWxrcmlzaG5hLCBTLiBK
LjwvYXV0aG9yPjxhdXRob3I+U2F0aGlzaCwgTi48L2F1dGhvcj48YXV0aG9yPkt1bWFyLCBTLjwv
YXV0aG9yPjxhdXRob3I+VG9tYXIsIFIuIFMuPC9hdXRob3I+PC9hdXRob3JzPjwvY29udHJpYnV0
b3JzPjxhdXRoLWFkZHJlc3M+TGFib3JhdG9yeSBvZiBjaHJvbWF0aW4gQmlvbG9neSwgRGVwYXJ0
bWVudCBvZiBCaW9sb2d5LCBJbmRpYW4gSW5zdGl0dXRlIG9mIFNjaWVuY2UgRWR1Y2F0aW9uIGFu
ZCBSZXNlYXJjaCwgQmhvcGFsIC0gNDYyMDIzLCBJbmRpYS48L2F1dGgtYWRkcmVzcz48dGl0bGVz
Pjx0aXRsZT5NdWx0aWZ1bmN0aW9uYWwgRWJzZWxlbiBkcnVnIGZ1bmN0aW9ucyB0aHJvdWdoIHRo
ZSBhY3RpdmF0aW9uIG9mIEROQSBkYW1hZ2UgcmVzcG9uc2UgYW5kIGFsdGVyYXRpb25zIGluIG51
Y2xlYXIgcHJvdGVpbnM8L3RpdGxlPjxzZWNvbmRhcnktdGl0bGU+QmlvY2hlbSBQaGFybWFjb2w8
L3NlY29uZGFyeS10aXRsZT48L3RpdGxlcz48cGVyaW9kaWNhbD48ZnVsbC10aXRsZT5CaW9jaGVt
IFBoYXJtYWNvbDwvZnVsbC10aXRsZT48L3BlcmlvZGljYWw+PHBhZ2VzPjI5Ni0zMDM8L3BhZ2Vz
Pjx2b2x1bWU+ODM8L3ZvbHVtZT48bnVtYmVyPjI8L251bWJlcj48ZWRpdGlvbj4yMDExMTAxODwv
ZWRpdGlvbj48a2V5d29yZHM+PGtleXdvcmQ+QW50aW94aWRhbnRzL3BoYXJtYWNvbG9neTwva2V5
d29yZD48a2V5d29yZD5Bem9sZXMvKnBoYXJtYWNvbG9neTwva2V5d29yZD48a2V5d29yZD5ETkEg
RGFtYWdlLypkcnVnIGVmZmVjdHMvcGh5c2lvbG9neTwva2V5d29yZD48a2V5d29yZD5Jc29pbmRv
bGVzPC9rZXl3b3JkPjxrZXl3b3JkPk51Y2xlYXIgUHJvdGVpbnMvZ2VuZXRpY3MvKm1ldGFib2xp
c208L2tleXdvcmQ+PGtleXdvcmQ+T3JnYW5vc2VsZW5pdW0gQ29tcG91bmRzLypwaGFybWFjb2xv
Z3k8L2tleXdvcmQ+PGtleXdvcmQ+U2FjY2hhcm9teWNlcyBjZXJldmlzaWFlLypkcnVnIGVmZmVj
dHMvZ2VuZXRpY3MvKm1ldGFib2xpc208L2tleXdvcmQ+PGtleXdvcmQ+U2FjY2hhcm9teWNlcyBj
ZXJldmlzaWFlIFByb3RlaW5zL2dlbmV0aWNzLyptZXRhYm9saXNtPC9rZXl3b3JkPjwva2V5d29y
ZHM+PGRhdGVzPjx5ZWFyPjIwMTI8L3llYXI+PHB1Yi1kYXRlcz48ZGF0ZT5KYW4gMTU8L2RhdGU+
PC9wdWItZGF0ZXM+PC9kYXRlcz48aXNibj4wMDA2LTI5NTI8L2lzYm4+PGFjY2Vzc2lvbi1udW0+
MjIwMjcyMjE8L2FjY2Vzc2lvbi1udW0+PHVybHM+PC91cmxzPjxlbGVjdHJvbmljLXJlc291cmNl
LW51bT4xMC4xMDE2L2ouYmNwLjIwMTEuMTAuMDExPC9lbGVjdHJvbmljLXJlc291cmNlLW51bT48
cmVtb3RlLWRhdGFiYXNlLXByb3ZpZGVyPk5MTTwvcmVtb3RlLWRhdGFiYXNlLXByb3ZpZGVyPjxs
YW5ndWFnZT5lbmc8L2xhbmd1YWdlPjwvcmVjb3JkPjwvQ2l0ZT48L0VuZE5vdGU+
</w:fldData>
        </w:fldChar>
      </w:r>
      <w:r w:rsidRPr="009527CA">
        <w:rPr>
          <w:rFonts w:asciiTheme="majorBidi" w:eastAsia="等线" w:hAnsiTheme="majorBidi" w:cstheme="majorBidi"/>
          <w:bCs/>
          <w:lang w:eastAsia="zh-CN"/>
        </w:rPr>
        <w:instrText xml:space="preserve"> ADDIN EN.CITE </w:instrText>
      </w:r>
      <w:r w:rsidRPr="009527CA">
        <w:rPr>
          <w:rFonts w:asciiTheme="majorBidi" w:eastAsia="等线" w:hAnsiTheme="majorBidi" w:cstheme="majorBidi"/>
          <w:bCs/>
          <w:lang w:eastAsia="zh-CN"/>
        </w:rPr>
        <w:fldChar w:fldCharType="begin">
          <w:fldData xml:space="preserve">PEVuZE5vdGU+PENpdGU+PEF1dGhvcj5NYXJzaGFsbDwvQXV0aG9yPjxZZWFyPjIwMTk8L1llYXI+
PFJlY051bT41MDQ8L1JlY051bT48RGlzcGxheVRleHQ+KDczLTc4KTwvRGlzcGxheVRleHQ+PHJl
Y29yZD48cmVjLW51bWJlcj41MDQ8L3JlYy1udW1iZXI+PGZvcmVpZ24ta2V5cz48a2V5IGFwcD0i
RU4iIGRiLWlkPSJkdmFwenRkcDZ0NXR3cmVkeHhqeGRzcjQyZndzcnh2MDIyenIiIHRpbWVzdGFt
cD0iMTY3OTE5NjI3OSI+NTA0PC9rZXk+PC9mb3JlaWduLWtleXM+PHJlZi10eXBlIG5hbWU9Ikpv
dXJuYWwgQXJ0aWNsZSI+MTc8L3JlZi10eXBlPjxjb250cmlidXRvcnM+PGF1dGhvcnM+PGF1dGhv
cj5NYXJzaGFsbCwgQS4gQy48L2F1dGhvcj48YXV0aG9yPktpZGQsIFMuIEUuPC9hdXRob3I+PGF1
dGhvcj5MYW1vbnQtRnJpZWRyaWNoLCBTLiBKLjwvYXV0aG9yPjxhdXRob3I+QXJlbnR6LCBHLjwv
YXV0aG9yPjxhdXRob3I+SG9mZm1hbm4sIFAuPC9hdXRob3I+PGF1dGhvcj5Db2FkLCBCLiBSLjwv
YXV0aG9yPjxhdXRob3I+QnJ1bmluZywgSi4gQi48L2F1dGhvcj48L2F1dGhvcnM+PC9jb250cmli
dXRvcnM+PGF1dGgtYWRkcmVzcz5JbnN0aXR1dGUgZm9yIFBob3RvbmljcyBhbmQgQWR2YW5jZWQg
U2Vuc2luZywgU2Nob29sIG9mIEJpb2xvZ2ljYWwgU2NpZW5jZXMsIFRoZSBVbml2ZXJzaXR5IG9m
IEFkZWxhaWRlLCBBZGVsYWlkZSwgU291dGggQXVzdHJhbGlhLCBBdXN0cmFsaWEuJiN4RDtOYXRp
b25hbCBNeWNvbG9neSBSZWZlcmVuY2UgQ2VudHJlLCBTQSBQYXRob2xvZ3ksIEFkZWxhaWRlLCBT
b3V0aCBBdXN0cmFsaWEsIEF1c3RyYWxpYS4mI3hEO0Z1dHVyZSBJbmR1c3RyaWVzIEluc3RpdHV0
ZSwgVW5pdmVyc2l0eSBvZiBTb3V0aCBBdXN0cmFsaWEsIE1hd3NvbiBMYWtlcywgU291dGggQXVz
dHJhbGlhLCBBdXN0cmFsaWEuJiN4RDtBZGVsYWlkZSBQcm90ZW9taWNzIENlbnRyZSwgU2Nob29s
IG9mIEJpb2xvZ2ljYWwgU2NpZW5jZXMsIFVuaXZlcnNpdHkgb2YgQWRlbGFpZGUsIEFkZWxhaWRl
LCBTb3V0aCBBdXN0cmFsaWEsIEF1c3RyYWxpYS4mI3hEO1NjaG9vbCBvZiBBZ3JpY3VsdHVyZSwg
Rm9vZCAmYW1wOyBXaW5lLCBUaGUgVW5pdmVyc2l0eSBvZiBBZGVsYWlkZSwgQWRlbGFpZGUsIFNv
dXRoIEF1c3RyYWxpYSwgQXVzdHJhbGlhLiYjeEQ7SW5zdGl0dXRlIGZvciBQaG90b25pY3MgYW5k
IEFkdmFuY2VkIFNlbnNpbmcsIFNjaG9vbCBvZiBCaW9sb2dpY2FsIFNjaWVuY2VzLCBUaGUgVW5p
dmVyc2l0eSBvZiBBZGVsYWlkZSwgQWRlbGFpZGUsIFNvdXRoIEF1c3RyYWxpYSwgQXVzdHJhbGlh
IGpvaG4uYnJ1bmluZ0BhZGVsYWlkZS5lZHUuYXUuPC9hdXRoLWFkZHJlc3M+PHRpdGxlcz48dGl0
bGU+U3RydWN0dXJlLCBNZWNoYW5pc20sIGFuZCBJbmhpYml0aW9uIG9mIEFzcGVyZ2lsbHVzIGZ1
bWlnYXR1cyBUaGlvcmVkb3hpbiBSZWR1Y3Rhc2U8L3RpdGxlPjxzZWNvbmRhcnktdGl0bGU+QW50
aW1pY3JvYiBBZ2VudHMgQ2hlbW90aGVyPC9zZWNvbmRhcnktdGl0bGU+PC90aXRsZXM+PHBlcmlv
ZGljYWw+PGZ1bGwtdGl0bGU+QW50aW1pY3JvYiBBZ2VudHMgQ2hlbW90aGVyPC9mdWxsLXRpdGxl
PjwvcGVyaW9kaWNhbD48dm9sdW1lPjYzPC92b2x1bWU+PG51bWJlcj4zPC9udW1iZXI+PGVkaXRp
b24+MjAxOTAyMjY8L2VkaXRpb24+PGtleXdvcmRzPjxrZXl3b3JkPkFudGlmdW5nYWwgQWdlbnRz
LypwaGFybWFjb2xvZ3k8L2tleXdvcmQ+PGtleXdvcmQ+QXNwZXJnaWxsdXMgZnVtaWdhdHVzLypk
cnVnIGVmZmVjdHMvKmVuenltb2xvZ3kvZ3Jvd3RoICZhbXA7IGRldmVsb3BtZW50PC9rZXl3b3Jk
PjxrZXl3b3JkPkF6b2xlcy8qcGhhcm1hY29sb2d5PC9rZXl3b3JkPjxrZXl3b3JkPkNyeXN0YWxs
b2dyYXBoeSwgWC1SYXk8L2tleXdvcmQ+PGtleXdvcmQ+RHJ1ZyBSZXNpc3RhbmNlLCBGdW5nYWw8
L2tleXdvcmQ+PGtleXdvcmQ+SHVtYW5zPC9rZXl3b3JkPjxrZXl3b3JkPklzb2luZG9sZXM8L2tl
eXdvcmQ+PGtleXdvcmQ+TWljcm9iaWFsIFNlbnNpdGl2aXR5IFRlc3RzPC9rZXl3b3JkPjxrZXl3
b3JkPk1vbGVjdWxhciBDb25mb3JtYXRpb248L2tleXdvcmQ+PGtleXdvcmQ+TW9sZWN1bGFyIERv
Y2tpbmcgU2ltdWxhdGlvbjwva2V5d29yZD48a2V5d29yZD5Pcmdhbm9zZWxlbml1bSBDb21wb3Vu
ZHMvKnBoYXJtYWNvbG9neTwva2V5d29yZD48a2V5d29yZD5UaGlvcmVkb3hpbi1EaXN1bGZpZGUg
UmVkdWN0YXNlLyphbnRhZ29uaXN0cyAmYW1wOyBpbmhpYml0b3JzL3BoeXNpb2xvZ3k8L2tleXdv
cmQ+PGtleXdvcmQ+QXNwZXJnaWxsdXMgZnVtaWdhdHVzPC9rZXl3b3JkPjxrZXl3b3JkPlgtcmF5
IGNyeXN0YWxsb2dyYXBoeTwva2V5d29yZD48a2V5d29yZD5hbnRpZnVuZ2FsPC9rZXl3b3JkPjxr
ZXl3b3JkPmVic2VsZW48L2tleXdvcmQ+PGtleXdvcmQ+dGhpb3JlZG94aW4gcmVkdWN0YXNlPC9r
ZXl3b3JkPjwva2V5d29yZHM+PGRhdGVzPjx5ZWFyPjIwMTk8L3llYXI+PHB1Yi1kYXRlcz48ZGF0
ZT5NYXI8L2RhdGU+PC9wdWItZGF0ZXM+PC9kYXRlcz48aXNibj4wMDY2LTQ4MDQgKFByaW50KSYj
eEQ7MDA2Ni00ODA0PC9pc2JuPjxhY2Nlc3Npb24tbnVtPjMwNjQyOTQwPC9hY2Nlc3Npb24tbnVt
Pjx1cmxzPjwvdXJscz48Y3VzdG9tMj5QTUM2Mzk1OTE1PC9jdXN0b20yPjxlbGVjdHJvbmljLXJl
c291cmNlLW51bT4xMC4xMTI4L2FhYy4wMjI4MS0xODwvZWxlY3Ryb25pYy1yZXNvdXJjZS1udW0+
PHJlbW90ZS1kYXRhYmFzZS1wcm92aWRlcj5OTE08L3JlbW90ZS1kYXRhYmFzZS1wcm92aWRlcj48
bGFuZ3VhZ2U+ZW5nPC9sYW5ndWFnZT48L3JlY29yZD48L0NpdGU+PENpdGU+PEF1dGhvcj5NYXJz
aGFsbDwvQXV0aG9yPjxZZWFyPjE5NzQ8L1llYXI+PFJlY051bT4yNDU8L1JlY051bT48cmVjb3Jk
PjxyZWMtbnVtYmVyPjI0NTwvcmVjLW51bWJlcj48Zm9yZWlnbi1rZXlzPjxrZXkgYXBwPSJFTiIg
ZGItaWQ9ImR2YXB6dGRwNnQ1dHdyZWR4eGp4ZHNyNDJmd3NyeHYwMjJ6ciIgdGltZXN0YW1wPSIx
NTc1Nzc5MjU4Ij4yNDU8L2tleT48L2ZvcmVpZ24ta2V5cz48cmVmLXR5cGUgbmFtZT0iSm91cm5h
bCBBcnRpY2xlIj4xNzwvcmVmLXR5cGU+PGNvbnRyaWJ1dG9ycz48YXV0aG9ycz48YXV0aG9yPk1h
cnNoYWxsLCBNLiBPLjwvYXV0aG9yPjxhdXRob3I+S2F0ZXMsIE0uPC9hdXRob3I+PC9hdXRob3Jz
PjwvY29udHJpYnV0b3JzPjx0aXRsZXM+PHRpdGxlPkJpb3N5bnRoZXNpcyBvZiBOaXRyb2dlbm91
cyBQaG9zcGhvbGlwaWRzIGluIFNwaW5hY2ggTGVhdmVzPC90aXRsZT48c2Vjb25kYXJ5LXRpdGxl
PkNhbmFkaWFuIEpvdXJuYWwgb2YgQmlvY2hlbWlzdHJ5PC9zZWNvbmRhcnktdGl0bGU+PC90aXRs
ZXM+PHBlcmlvZGljYWw+PGZ1bGwtdGl0bGU+Q2FuYWRpYW4gSm91cm5hbCBvZiBCaW9jaGVtaXN0
cnk8L2Z1bGwtdGl0bGU+PC9wZXJpb2RpY2FsPjxwYWdlcz40NjktNDgyPC9wYWdlcz48dm9sdW1l
PjUyPC92b2x1bWU+PG51bWJlcj42PC9udW1iZXI+PGRhdGVzPjx5ZWFyPjE5NzQ8L3llYXI+PHB1
Yi1kYXRlcz48ZGF0ZT4xOTc0LzA2LzAxPC9kYXRlPjwvcHViLWRhdGVzPjwvZGF0ZXM+PHB1Ymxp
c2hlcj5OUkMgUmVzZWFyY2ggUHJlc3M8L3B1Ymxpc2hlcj48aXNibj4wMDA4LTQwMTg8L2lzYm4+
PHVybHM+PHJlbGF0ZWQtdXJscz48dXJsPmh0dHBzOi8vZG9pLm9yZy8xMC4xMTM5L283NC0wNzE8
L3VybD48dXJsPmh0dHBzOi8vd3d3Lm5yY3Jlc2VhcmNocHJlc3MuY29tL2RvaS8xMC4xMTM5L283
NC0wNzE8L3VybD48L3JlbGF0ZWQtdXJscz48L3VybHM+PGVsZWN0cm9uaWMtcmVzb3VyY2UtbnVt
PjEwLjExMzkvbzc0LTA3MTwvZWxlY3Ryb25pYy1yZXNvdXJjZS1udW0+PGFjY2Vzcy1kYXRlPjIw
MTkvMTIvMDc8L2FjY2Vzcy1kYXRlPjwvcmVjb3JkPjwvQ2l0ZT48Q2l0ZT48QXV0aG9yPkJpbGxh
Y2s8L0F1dGhvcj48WWVhcj4yMDEwPC9ZZWFyPjxSZWNOdW0+NTM3PC9SZWNOdW0+PHJlY29yZD48
cmVjLW51bWJlcj41Mzc8L3JlYy1udW1iZXI+PGZvcmVpZ24ta2V5cz48a2V5IGFwcD0iRU4iIGRi
LWlkPSJkdmFwenRkcDZ0NXR3cmVkeHhqeGRzcjQyZndzcnh2MDIyenIiIHRpbWVzdGFtcD0iMTY4
ODQ4Nzc1NSI+NTM3PC9rZXk+PC9mb3JlaWduLWtleXM+PHJlZi10eXBlIG5hbWU9IkpvdXJuYWwg
QXJ0aWNsZSI+MTc8L3JlZi10eXBlPjxjb250cmlidXRvcnM+PGF1dGhvcnM+PGF1dGhvcj5CaWxs
YWNrLCBCLjwvYXV0aG9yPjxhdXRob3I+UGlldGthLU90dGxpaywgTS48L2F1dGhvcj48YXV0aG9y
PlNhbnRvcm8sIE0uPC9hdXRob3I+PGF1dGhvcj5OaWNob2xzb24sIFMuPC9hdXRob3I+PGF1dGhv
cj5NxYJvY2hvd3NraSwgSi48L2F1dGhvcj48YXV0aG9yPkxhdS1DYW0sIEMuPC9hdXRob3I+PC9h
dXRob3JzPjwvY29udHJpYnV0b3JzPjxhdXRoLWFkZHJlc3M+U3QuIEpvaG4mYXBvcztzIFVuaXZl
cnNpdHksIEphbWFpY2EsIE5ZLCBVU0EuIGJpbGxhY2tiQHN0am9obnMuZWR1PC9hdXRoLWFkZHJl
c3M+PHRpdGxlcz48dGl0bGU+RXZhbHVhdGlvbiBvZiB0aGUgYW50aWZ1bmdhbCBhbmQgcGxhc21h
IG1lbWJyYW5lIEgrLUFUUGFzZSBpbmhpYml0b3J5IGFjdGlvbiBvZiBlYnNlbGVuIGFuZCB0d28g
ZWJzZWxlbiBhbmFsb2dzIGluIFMuIGNlcmV2aXNpYWUgY3VsdHVyZXM8L3RpdGxlPjxzZWNvbmRh
cnktdGl0bGU+SiBFbnp5bWUgSW5oaWIgTWVkIENoZW08L3NlY29uZGFyeS10aXRsZT48L3RpdGxl
cz48cGVyaW9kaWNhbD48ZnVsbC10aXRsZT5KIEVuenltZSBJbmhpYiBNZWQgQ2hlbTwvZnVsbC10
aXRsZT48L3BlcmlvZGljYWw+PHBhZ2VzPjMxMi03PC9wYWdlcz48dm9sdW1lPjI1PC92b2x1bWU+
PG51bWJlcj4zPC9udW1iZXI+PGtleXdvcmRzPjxrZXl3b3JkPkFudGlmdW5nYWwgQWdlbnRzLypw
aGFybWFjb2xvZ3k8L2tleXdvcmQ+PGtleXdvcmQ+QXpvbGVzLypjaGVtaXN0cnkvKnBoYXJtYWNv
bG9neTwva2V5d29yZD48a2V5d29yZD5Jc29pbmRvbGVzPC9rZXl3b3JkPjxrZXl3b3JkPk9yZ2Fu
b3NlbGVuaXVtIENvbXBvdW5kcy8qY2hlbWlzdHJ5LypwaGFybWFjb2xvZ3k8L2tleXdvcmQ+PGtl
eXdvcmQ+UHJvdG9uLVRyYW5zbG9jYXRpbmcgQVRQYXNlcy8qYW50YWdvbmlzdHMgJmFtcDsgaW5o
aWJpdG9yczwva2V5d29yZD48a2V5d29yZD5TYWNjaGFyb215Y2VzIGNlcmV2aXNpYWUvZHJ1ZyBl
ZmZlY3RzPC9rZXl3b3JkPjxrZXl3b3JkPlNhY2NoYXJvbXljZXMgY2VyZXZpc2lhZSBQcm90ZWlu
cy9hbnRhZ29uaXN0cyAmYW1wOyBpbmhpYml0b3JzPC9rZXl3b3JkPjxrZXl3b3JkPlN0cnVjdHVy
ZS1BY3Rpdml0eSBSZWxhdGlvbnNoaXA8L2tleXdvcmQ+PC9rZXl3b3Jkcz48ZGF0ZXM+PHllYXI+
MjAxMDwveWVhcj48cHViLWRhdGVzPjxkYXRlPkp1bjwvZGF0ZT48L3B1Yi1kYXRlcz48L2RhdGVz
Pjxpc2JuPjE0NzUtNjM2NjwvaXNibj48YWNjZXNzaW9uLW51bT4yMDIxMDY5ODwvYWNjZXNzaW9u
LW51bT48dXJscz48L3VybHM+PGVsZWN0cm9uaWMtcmVzb3VyY2UtbnVtPjEwLjMxMDkvMTQ3NTYz
NjA5MDMxNzk0MTk8L2VsZWN0cm9uaWMtcmVzb3VyY2UtbnVtPjxyZW1vdGUtZGF0YWJhc2UtcHJv
dmlkZXI+TkxNPC9yZW1vdGUtZGF0YWJhc2UtcHJvdmlkZXI+PGxhbmd1YWdlPmVuZzwvbGFuZ3Vh
Z2U+PC9yZWNvcmQ+PC9DaXRlPjxDaXRlPjxBdXRob3I+Q2hhbjwvQXV0aG9yPjxZZWFyPjIwMDc8
L1llYXI+PFJlY051bT41MDg8L1JlY051bT48cmVjb3JkPjxyZWMtbnVtYmVyPjUwODwvcmVjLW51
bWJlcj48Zm9yZWlnbi1rZXlzPjxrZXkgYXBwPSJFTiIgZGItaWQ9ImR2YXB6dGRwNnQ1dHdyZWR4
eGp4ZHNyNDJmd3NyeHYwMjJ6ciIgdGltZXN0YW1wPSIxNjc5NTM3MDA4Ij41MDg8L2tleT48L2Zv
cmVpZ24ta2V5cz48cmVmLXR5cGUgbmFtZT0iSm91cm5hbCBBcnRpY2xlIj4xNzwvcmVmLXR5cGU+
PGNvbnRyaWJ1dG9ycz48YXV0aG9ycz48YXV0aG9yPkNoYW4sIEdyYWNlPC9hdXRob3I+PGF1dGhv
cj5IYXJkZWosIERpYW5lPC9hdXRob3I+PGF1dGhvcj5TYW50b3JvLCBNaWNoZWxsZTwvYXV0aG9y
PjxhdXRob3I+TGF1LUNhbSwgQ2VzYXI8L2F1dGhvcj48YXV0aG9yPkJpbGxhY2ssIEJsYXNlPC9h
dXRob3I+PC9hdXRob3JzPjwvY29udHJpYnV0b3JzPjx0aXRsZXM+PHRpdGxlPkV2YWx1YXRpb24g
b2YgdGhlIGFudGltaWNyb2JpYWwgYWN0aXZpdHkgb2YgZWJzZWxlbjogUm9sZSBvZiB0aGUgeWVh
c3QgcGxhc21hIG1lbWJyYW5lIEgrLUFUUGFzZTwvdGl0bGU+PHNlY29uZGFyeS10aXRsZT5Kb3Vy
bmFsIG9mIEJpb2NoZW1pY2FsIGFuZCBNb2xlY3VsYXIgVG94aWNvbG9neTwvc2Vjb25kYXJ5LXRp
dGxlPjwvdGl0bGVzPjxwZXJpb2RpY2FsPjxmdWxsLXRpdGxlPkpvdXJuYWwgb2YgQmlvY2hlbWlj
YWwgYW5kIE1vbGVjdWxhciBUb3hpY29sb2d5PC9mdWxsLXRpdGxlPjwvcGVyaW9kaWNhbD48cGFn
ZXM+MjUyLTI2NDwvcGFnZXM+PHZvbHVtZT4yMTwvdm9sdW1lPjxudW1iZXI+NTwvbnVtYmVyPjxk
YXRlcz48eWVhcj4yMDA3PC95ZWFyPjwvZGF0ZXM+PGlzYm4+MTA5NS02NjcwPC9pc2JuPjx1cmxz
PjxyZWxhdGVkLXVybHM+PHVybD5odHRwczovL29ubGluZWxpYnJhcnkud2lsZXkuY29tL2RvaS9h
YnMvMTAuMTAwMi9qYnQuMjAxODk8L3VybD48dXJsPmh0dHBzOi8vb25saW5lbGlicmFyeS53aWxl
eS5jb20vZG9pLzEwLjEwMDIvamJ0LjIwMTg5PC91cmw+PC9yZWxhdGVkLXVybHM+PC91cmxzPjxl
bGVjdHJvbmljLXJlc291cmNlLW51bT5odHRwczovL2RvaS5vcmcvMTAuMTAwMi9qYnQuMjAxODk8
L2VsZWN0cm9uaWMtcmVzb3VyY2UtbnVtPjwvcmVjb3JkPjwvQ2l0ZT48Q2l0ZT48QXV0aG9yPkF6
YWQ8L0F1dGhvcj48WWVhcj4yMDE0PC9ZZWFyPjxSZWNOdW0+NTQwPC9SZWNOdW0+PHJlY29yZD48
cmVjLW51bWJlcj41NDA8L3JlYy1udW1iZXI+PGZvcmVpZ24ta2V5cz48a2V5IGFwcD0iRU4iIGRi
LWlkPSJkdmFwenRkcDZ0NXR3cmVkeHhqeGRzcjQyZndzcnh2MDIyenIiIHRpbWVzdGFtcD0iMTY4
ODQ4ODA1NyI+NTQwPC9rZXk+PC9mb3JlaWduLWtleXM+PHJlZi10eXBlIG5hbWU9IkpvdXJuYWwg
QXJ0aWNsZSI+MTc8L3JlZi10eXBlPjxjb250cmlidXRvcnM+PGF1dGhvcnM+PGF1dGhvcj5BemFk
LCBHLiBLLjwvYXV0aG9yPjxhdXRob3I+U2luZ2gsIFYuPC9hdXRob3I+PGF1dGhvcj5NYW5kYWws
IFAuPC9hdXRob3I+PGF1dGhvcj5TaW5naCwgUC48L2F1dGhvcj48YXV0aG9yPkdvbGxhLCBVLjwv
YXV0aG9yPjxhdXRob3I+QmFyYW53YWwsIFMuPC9hdXRob3I+PGF1dGhvcj5DaGF1aGFuLCBTLjwv
YXV0aG9yPjxhdXRob3I+VG9tYXIsIFIuIFMuPC9hdXRob3I+PC9hdXRob3JzPjwvY29udHJpYnV0
b3JzPjxhdXRoLWFkZHJlc3M+TGFib3JhdG9yeSBvZiBDaHJvbWF0aW4gQmlvbG9neSwgRGVwYXJ0
bWVudCBvZiBCaW9sb2dpY2FsIFNjaWVuY2VzLCBJbmRpYW4gSW5zdGl0dXRlIG9mIFNjaWVuY2Ug
RWR1Y2F0aW9uIGFuZCBSZXNlYXJjaCwgQmhvcGFsIDQ2MjAyMywgSW5kaWEuPC9hdXRoLWFkZHJl
c3M+PHRpdGxlcz48dGl0bGU+RWJzZWxlbiBpbmR1Y2VzIHJlYWN0aXZlIG94eWdlbiBzcGVjaWVz
IChST1MpLW1lZGlhdGVkIGN5dG90b3hpY2l0eSBpbiBTYWNjaGFyb215Y2VzIGNlcmV2aXNpYWUg
d2l0aCBpbmhpYml0aW9uIG9mIGdsdXRhbWF0ZSBkZWh5ZHJvZ2VuYXNlIGJlaW5nIGEgdGFyZ2V0
PC90aXRsZT48c2Vjb25kYXJ5LXRpdGxlPkZFQlMgT3BlbiBCaW88L3NlY29uZGFyeS10aXRsZT48
L3RpdGxlcz48cGVyaW9kaWNhbD48ZnVsbC10aXRsZT5GRUJTIE9wZW4gQmlvPC9mdWxsLXRpdGxl
PjwvcGVyaW9kaWNhbD48cGFnZXM+NzctODk8L3BhZ2VzPjx2b2x1bWU+NDwvdm9sdW1lPjxlZGl0
aW9uPjIwMTQwMTA2PC9lZGl0aW9uPjxrZXl3b3Jkcz48a2V5d29yZD5DeXBBLCBDeWNsb3BoaWxp
biBBPC9rZXl3b3JkPjxrZXl3b3JkPkRDRkgtREEsIDIsNy1kaWNobG9yb2RpaHlkcm9mbHVvcmVz
Y2VpbiBkaWFjZXRhdGU8L2tleXdvcmQ+PGtleXdvcmQ+RWJzZWxlbjwva2V5d29yZD48a2V5d29y
ZD5GQUNTLCBmbG9yZXNjZW5jZSBhY3RpdmF0ZWQgY2VsbCBzb3J0aW5nPC9rZXl3b3JkPjxrZXl3
b3JkPkdESCwgZ2x1dGFtYXRlIGRlaHlkcm9nZW5hc2U8L2tleXdvcmQ+PGtleXdvcmQ+R1NILCBn
bHV0YXRoaW9uZTwva2V5d29yZD48a2V5d29yZD5HbHV0YW1hdGUgZGVoeWRyb2dlbmFzZTwva2V5
d29yZD48a2V5d29yZD5IaXN0b25lIGNsaXBwaW5nPC9rZXl3b3JkPjxrZXl3b3JkPk1pdG9jaG9u
ZHJpYWwgbWVtYnJhbmUgcG90ZW50aWFsPC9rZXl3b3JkPjxrZXl3b3JkPk5BQywgTi1hY2V0eWwt
bC1jeXN0ZWluZTwva2V5d29yZD48a2V5d29yZD5OaS1OVEEsIG5pY2tlbC1uaXRyaWxvdHJpYWNl
dGljIGFjaWQ8L2tleXdvcmQ+PGtleXdvcmQ+Uk9TIGxldmVsczwva2V5d29yZD48a2V5d29yZD5S
T1MsIHJlYWN0aXZlIG94eWdlbiBzcGVjaWVzPC9rZXl3b3JkPjxrZXl3b3JkPlNPRCwgc3VwZXJv
eGlkZSBkaXNtdXRhc2U8L2tleXdvcmQ+PGtleXdvcmQ+WWVhc3Qgc3BvcnVsYXRpb248L2tleXdv
cmQ+PC9rZXl3b3Jkcz48ZGF0ZXM+PHllYXI+MjAxNDwveWVhcj48L2RhdGVzPjxpc2JuPjIyMTEt
NTQ2MyAoUHJpbnQpJiN4RDsyMjExLTU0NjM8L2lzYm4+PGFjY2Vzc2lvbi1udW0+MjQ0OTAxMzI8
L2FjY2Vzc2lvbi1udW0+PHVybHM+PC91cmxzPjxjdXN0b20yPlBNQzM5MDc2OTE8L2N1c3RvbTI+
PGVsZWN0cm9uaWMtcmVzb3VyY2UtbnVtPjEwLjEwMTYvai5mb2IuMjAxNC4wMS4wMDI8L2VsZWN0
cm9uaWMtcmVzb3VyY2UtbnVtPjxyZW1vdGUtZGF0YWJhc2UtcHJvdmlkZXI+TkxNPC9yZW1vdGUt
ZGF0YWJhc2UtcHJvdmlkZXI+PGxhbmd1YWdlPmVuZzwvbGFuZ3VhZ2U+PC9yZWNvcmQ+PC9DaXRl
PjxDaXRlPjxBdXRob3I+QXphZDwvQXV0aG9yPjxZZWFyPjIwMTI8L1llYXI+PFJlY051bT41Mzk8
L1JlY051bT48cmVjb3JkPjxyZWMtbnVtYmVyPjUzOTwvcmVjLW51bWJlcj48Zm9yZWlnbi1rZXlz
PjxrZXkgYXBwPSJFTiIgZGItaWQ9ImR2YXB6dGRwNnQ1dHdyZWR4eGp4ZHNyNDJmd3NyeHYwMjJ6
ciIgdGltZXN0YW1wPSIxNjg4NDg3OTA2Ij41Mzk8L2tleT48L2ZvcmVpZ24ta2V5cz48cmVmLXR5
cGUgbmFtZT0iSm91cm5hbCBBcnRpY2xlIj4xNzwvcmVmLXR5cGU+PGNvbnRyaWJ1dG9ycz48YXV0
aG9ycz48YXV0aG9yPkF6YWQsIEcuIEsuPC9hdXRob3I+PGF1dGhvcj5CYWxrcmlzaG5hLCBTLiBK
LjwvYXV0aG9yPjxhdXRob3I+U2F0aGlzaCwgTi48L2F1dGhvcj48YXV0aG9yPkt1bWFyLCBTLjwv
YXV0aG9yPjxhdXRob3I+VG9tYXIsIFIuIFMuPC9hdXRob3I+PC9hdXRob3JzPjwvY29udHJpYnV0
b3JzPjxhdXRoLWFkZHJlc3M+TGFib3JhdG9yeSBvZiBjaHJvbWF0aW4gQmlvbG9neSwgRGVwYXJ0
bWVudCBvZiBCaW9sb2d5LCBJbmRpYW4gSW5zdGl0dXRlIG9mIFNjaWVuY2UgRWR1Y2F0aW9uIGFu
ZCBSZXNlYXJjaCwgQmhvcGFsIC0gNDYyMDIzLCBJbmRpYS48L2F1dGgtYWRkcmVzcz48dGl0bGVz
Pjx0aXRsZT5NdWx0aWZ1bmN0aW9uYWwgRWJzZWxlbiBkcnVnIGZ1bmN0aW9ucyB0aHJvdWdoIHRo
ZSBhY3RpdmF0aW9uIG9mIEROQSBkYW1hZ2UgcmVzcG9uc2UgYW5kIGFsdGVyYXRpb25zIGluIG51
Y2xlYXIgcHJvdGVpbnM8L3RpdGxlPjxzZWNvbmRhcnktdGl0bGU+QmlvY2hlbSBQaGFybWFjb2w8
L3NlY29uZGFyeS10aXRsZT48L3RpdGxlcz48cGVyaW9kaWNhbD48ZnVsbC10aXRsZT5CaW9jaGVt
IFBoYXJtYWNvbDwvZnVsbC10aXRsZT48L3BlcmlvZGljYWw+PHBhZ2VzPjI5Ni0zMDM8L3BhZ2Vz
Pjx2b2x1bWU+ODM8L3ZvbHVtZT48bnVtYmVyPjI8L251bWJlcj48ZWRpdGlvbj4yMDExMTAxODwv
ZWRpdGlvbj48a2V5d29yZHM+PGtleXdvcmQ+QW50aW94aWRhbnRzL3BoYXJtYWNvbG9neTwva2V5
d29yZD48a2V5d29yZD5Bem9sZXMvKnBoYXJtYWNvbG9neTwva2V5d29yZD48a2V5d29yZD5ETkEg
RGFtYWdlLypkcnVnIGVmZmVjdHMvcGh5c2lvbG9neTwva2V5d29yZD48a2V5d29yZD5Jc29pbmRv
bGVzPC9rZXl3b3JkPjxrZXl3b3JkPk51Y2xlYXIgUHJvdGVpbnMvZ2VuZXRpY3MvKm1ldGFib2xp
c208L2tleXdvcmQ+PGtleXdvcmQ+T3JnYW5vc2VsZW5pdW0gQ29tcG91bmRzLypwaGFybWFjb2xv
Z3k8L2tleXdvcmQ+PGtleXdvcmQ+U2FjY2hhcm9teWNlcyBjZXJldmlzaWFlLypkcnVnIGVmZmVj
dHMvZ2VuZXRpY3MvKm1ldGFib2xpc208L2tleXdvcmQ+PGtleXdvcmQ+U2FjY2hhcm9teWNlcyBj
ZXJldmlzaWFlIFByb3RlaW5zL2dlbmV0aWNzLyptZXRhYm9saXNtPC9rZXl3b3JkPjwva2V5d29y
ZHM+PGRhdGVzPjx5ZWFyPjIwMTI8L3llYXI+PHB1Yi1kYXRlcz48ZGF0ZT5KYW4gMTU8L2RhdGU+
PC9wdWItZGF0ZXM+PC9kYXRlcz48aXNibj4wMDA2LTI5NTI8L2lzYm4+PGFjY2Vzc2lvbi1udW0+
MjIwMjcyMjE8L2FjY2Vzc2lvbi1udW0+PHVybHM+PC91cmxzPjxlbGVjdHJvbmljLXJlc291cmNl
LW51bT4xMC4xMDE2L2ouYmNwLjIwMTEuMTAuMDExPC9lbGVjdHJvbmljLXJlc291cmNlLW51bT48
cmVtb3RlLWRhdGFiYXNlLXByb3ZpZGVyPk5MTTwvcmVtb3RlLWRhdGFiYXNlLXByb3ZpZGVyPjxs
YW5ndWFnZT5lbmc8L2xhbmd1YWdlPjwvcmVjb3JkPjwvQ2l0ZT48L0VuZE5vdGU+
</w:fldData>
        </w:fldChar>
      </w:r>
      <w:r w:rsidRPr="009527CA">
        <w:rPr>
          <w:rFonts w:asciiTheme="majorBidi" w:eastAsia="等线" w:hAnsiTheme="majorBidi" w:cstheme="majorBidi"/>
          <w:bCs/>
          <w:lang w:eastAsia="zh-CN"/>
        </w:rPr>
        <w:instrText xml:space="preserve"> ADDIN EN.CITE.DATA </w:instrText>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(73-78)</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Here, we have demonstrated again that </w:t>
      </w:r>
      <w:proofErr w:type="spellStart"/>
      <w:r w:rsidRPr="009527CA">
        <w:rPr>
          <w:rFonts w:asciiTheme="majorBidi" w:eastAsia="等线" w:hAnsiTheme="majorBidi" w:cstheme="majorBidi"/>
          <w:bCs/>
          <w:lang w:eastAsia="zh-CN"/>
        </w:rPr>
        <w:t>ebselen</w:t>
      </w:r>
      <w:proofErr w:type="spellEnd"/>
      <w:r w:rsidRPr="009527CA">
        <w:rPr>
          <w:rFonts w:asciiTheme="majorBidi" w:eastAsia="等线" w:hAnsiTheme="majorBidi" w:cstheme="majorBidi"/>
          <w:bCs/>
          <w:lang w:eastAsia="zh-CN"/>
        </w:rPr>
        <w:t xml:space="preserve"> inhibits wildtype </w:t>
      </w:r>
      <w:r w:rsidRPr="009527CA">
        <w:rPr>
          <w:rFonts w:asciiTheme="majorBidi" w:eastAsia="等线" w:hAnsiTheme="majorBidi" w:cstheme="majorBidi"/>
          <w:bCs/>
          <w:i/>
          <w:iCs/>
          <w:lang w:eastAsia="zh-CN"/>
        </w:rPr>
        <w:t xml:space="preserve">C. albicans </w:t>
      </w:r>
      <w:r w:rsidRPr="009527CA">
        <w:rPr>
          <w:rFonts w:asciiTheme="majorBidi" w:eastAsia="等线" w:hAnsiTheme="majorBidi" w:cstheme="majorBidi"/>
          <w:bCs/>
          <w:lang w:eastAsia="zh-CN"/>
        </w:rPr>
        <w:t xml:space="preserve">growth (Figures </w:t>
      </w:r>
      <w:r w:rsidR="00922E1B"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3&amp;</w:t>
      </w:r>
      <w:r w:rsidR="00922E1B"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4). The inhibition of purified Cho1 by </w:t>
      </w:r>
      <w:proofErr w:type="spellStart"/>
      <w:r w:rsidRPr="009527CA">
        <w:rPr>
          <w:rFonts w:asciiTheme="majorBidi" w:eastAsia="等线" w:hAnsiTheme="majorBidi" w:cstheme="majorBidi"/>
          <w:bCs/>
          <w:lang w:eastAsia="zh-CN"/>
        </w:rPr>
        <w:t>ebselen</w:t>
      </w:r>
      <w:proofErr w:type="spellEnd"/>
      <w:r w:rsidRPr="009527CA">
        <w:rPr>
          <w:rFonts w:asciiTheme="majorBidi" w:eastAsia="等线" w:hAnsiTheme="majorBidi" w:cstheme="majorBidi"/>
          <w:bCs/>
          <w:lang w:eastAsia="zh-CN"/>
        </w:rPr>
        <w:t xml:space="preserve"> is potent, with an IC</w:t>
      </w:r>
      <w:r w:rsidRPr="009527CA">
        <w:rPr>
          <w:rFonts w:asciiTheme="majorBidi" w:eastAsia="等线" w:hAnsiTheme="majorBidi" w:cstheme="majorBidi"/>
          <w:bCs/>
          <w:vertAlign w:val="subscript"/>
          <w:lang w:eastAsia="zh-CN"/>
        </w:rPr>
        <w:t>50</w:t>
      </w:r>
      <w:r w:rsidRPr="009527CA">
        <w:rPr>
          <w:rFonts w:asciiTheme="majorBidi" w:eastAsia="等线" w:hAnsiTheme="majorBidi" w:cstheme="majorBidi"/>
          <w:bCs/>
          <w:lang w:eastAsia="zh-CN"/>
        </w:rPr>
        <w:t xml:space="preserve"> of 11.1 </w:t>
      </w:r>
      <w:r w:rsidRPr="00CE5257">
        <w:rPr>
          <w:rFonts w:ascii="Symbol" w:eastAsia="等线" w:hAnsi="Symbol" w:cstheme="majorBidi"/>
          <w:bCs/>
          <w:lang w:eastAsia="zh-CN"/>
        </w:rPr>
        <w:t>m</w:t>
      </w:r>
      <w:r w:rsidRPr="009527CA">
        <w:rPr>
          <w:rFonts w:asciiTheme="majorBidi" w:eastAsia="等线" w:hAnsiTheme="majorBidi" w:cstheme="majorBidi"/>
          <w:bCs/>
          <w:lang w:eastAsia="zh-CN"/>
        </w:rPr>
        <w:t xml:space="preserve">M (Figure </w:t>
      </w:r>
      <w:r w:rsidR="00922E1B"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2C), but the inhibition on Cho1 is very likely not the main cause for </w:t>
      </w:r>
      <w:proofErr w:type="spellStart"/>
      <w:r w:rsidRPr="009527CA">
        <w:rPr>
          <w:rFonts w:asciiTheme="majorBidi" w:eastAsia="等线" w:hAnsiTheme="majorBidi" w:cstheme="majorBidi"/>
          <w:bCs/>
          <w:lang w:eastAsia="zh-CN"/>
        </w:rPr>
        <w:t>ebselen’s</w:t>
      </w:r>
      <w:proofErr w:type="spellEnd"/>
      <w:r w:rsidRPr="009527CA">
        <w:rPr>
          <w:rFonts w:asciiTheme="majorBidi" w:eastAsia="等线" w:hAnsiTheme="majorBidi" w:cstheme="majorBidi"/>
          <w:bCs/>
          <w:lang w:eastAsia="zh-CN"/>
        </w:rPr>
        <w:t xml:space="preserve"> inhibition of </w:t>
      </w:r>
      <w:r w:rsidRPr="009527CA">
        <w:rPr>
          <w:rFonts w:asciiTheme="majorBidi" w:eastAsia="等线" w:hAnsiTheme="majorBidi" w:cstheme="majorBidi"/>
          <w:bCs/>
          <w:i/>
          <w:iCs/>
          <w:lang w:eastAsia="zh-CN"/>
        </w:rPr>
        <w:t>C. albicans</w:t>
      </w:r>
      <w:r w:rsidRPr="009527CA">
        <w:rPr>
          <w:rFonts w:asciiTheme="majorBidi" w:eastAsia="等线" w:hAnsiTheme="majorBidi" w:cstheme="majorBidi"/>
          <w:bCs/>
          <w:lang w:eastAsia="zh-CN"/>
        </w:rPr>
        <w:t xml:space="preserve"> </w:t>
      </w:r>
      <w:proofErr w:type="gramStart"/>
      <w:r w:rsidRPr="009527CA">
        <w:rPr>
          <w:rFonts w:asciiTheme="majorBidi" w:eastAsia="等线" w:hAnsiTheme="majorBidi" w:cstheme="majorBidi"/>
          <w:bCs/>
          <w:lang w:eastAsia="zh-CN"/>
        </w:rPr>
        <w:t>growth,</w:t>
      </w:r>
      <w:r w:rsidRPr="009527CA">
        <w:rPr>
          <w:rFonts w:asciiTheme="majorBidi" w:eastAsia="等线" w:hAnsiTheme="majorBidi" w:cstheme="majorBidi"/>
          <w:bCs/>
          <w:i/>
          <w:iCs/>
          <w:lang w:eastAsia="zh-CN"/>
        </w:rPr>
        <w:t xml:space="preserve"> </w:t>
      </w:r>
      <w:r w:rsidRPr="009527CA">
        <w:rPr>
          <w:rFonts w:asciiTheme="majorBidi" w:eastAsia="等线" w:hAnsiTheme="majorBidi" w:cstheme="majorBidi"/>
          <w:bCs/>
          <w:lang w:eastAsia="zh-CN"/>
        </w:rPr>
        <w:t>since</w:t>
      </w:r>
      <w:proofErr w:type="gramEnd"/>
      <w:r w:rsidRPr="009527CA">
        <w:rPr>
          <w:rFonts w:asciiTheme="majorBidi" w:eastAsia="等线" w:hAnsiTheme="majorBidi" w:cstheme="majorBidi"/>
          <w:bCs/>
          <w:lang w:eastAsia="zh-CN"/>
        </w:rPr>
        <w:t xml:space="preserve"> ethanolamine cannot bypass the drug (Figure </w:t>
      </w:r>
      <w:r w:rsidR="00922E1B"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4). Currently, we do not know the mechanism of </w:t>
      </w:r>
      <w:proofErr w:type="spellStart"/>
      <w:r w:rsidRPr="009527CA">
        <w:rPr>
          <w:rFonts w:asciiTheme="majorBidi" w:eastAsia="等线" w:hAnsiTheme="majorBidi" w:cstheme="majorBidi"/>
          <w:bCs/>
          <w:lang w:eastAsia="zh-CN"/>
        </w:rPr>
        <w:t>ebselen’s</w:t>
      </w:r>
      <w:proofErr w:type="spellEnd"/>
      <w:r w:rsidRPr="009527CA">
        <w:rPr>
          <w:rFonts w:asciiTheme="majorBidi" w:eastAsia="等线" w:hAnsiTheme="majorBidi" w:cstheme="majorBidi"/>
          <w:bCs/>
          <w:lang w:eastAsia="zh-CN"/>
        </w:rPr>
        <w:t xml:space="preserve"> inhibition on Cho1, but given the tendency for </w:t>
      </w:r>
      <w:proofErr w:type="spellStart"/>
      <w:r w:rsidRPr="009527CA">
        <w:rPr>
          <w:rFonts w:asciiTheme="majorBidi" w:eastAsia="等线" w:hAnsiTheme="majorBidi" w:cstheme="majorBidi"/>
          <w:bCs/>
          <w:lang w:eastAsia="zh-CN"/>
        </w:rPr>
        <w:t>ebselen</w:t>
      </w:r>
      <w:proofErr w:type="spellEnd"/>
      <w:r w:rsidRPr="009527CA">
        <w:rPr>
          <w:rFonts w:asciiTheme="majorBidi" w:eastAsia="等线" w:hAnsiTheme="majorBidi" w:cstheme="majorBidi"/>
          <w:bCs/>
          <w:lang w:eastAsia="zh-CN"/>
        </w:rPr>
        <w:t xml:space="preserve"> to interact with cysteine residues </w:t>
      </w:r>
      <w:r w:rsidRPr="009527CA">
        <w:rPr>
          <w:rFonts w:asciiTheme="majorBidi" w:eastAsia="等线" w:hAnsiTheme="majorBidi" w:cstheme="majorBidi"/>
          <w:bCs/>
          <w:lang w:eastAsia="zh-CN"/>
        </w:rPr>
        <w:fldChar w:fldCharType="begin"/>
      </w:r>
      <w:r w:rsidRPr="009527CA">
        <w:rPr>
          <w:rFonts w:asciiTheme="majorBidi" w:eastAsia="等线" w:hAnsiTheme="majorBidi" w:cstheme="majorBidi"/>
          <w:bCs/>
          <w:lang w:eastAsia="zh-CN"/>
        </w:rPr>
        <w:instrText xml:space="preserve"> ADDIN EN.CITE &lt;EndNote&gt;&lt;Cite&gt;&lt;Author&gt;Terentis&lt;/Author&gt;&lt;Year&gt;2010&lt;/Year&gt;&lt;RecNum&gt;541&lt;/RecNum&gt;&lt;DisplayText&gt;(79)&lt;/DisplayText&gt;&lt;record&gt;&lt;rec-number&gt;541&lt;/rec-number&gt;&lt;foreign-keys&gt;&lt;key app="EN" db-id="dvapztdp6t5twredxxjxdsr42fwsrxv022zr" timestamp="1688489806"&gt;541&lt;/key&gt;&lt;/foreign-keys&gt;&lt;ref-type name="Journal Article"&gt;17&lt;/ref-type&gt;&lt;contributors&gt;&lt;authors&gt;&lt;author&gt;Terentis, A. C.&lt;/author&gt;&lt;author&gt;Freewan, M.&lt;/author&gt;&lt;author&gt;Sempértegui Plaza, T. S.&lt;/author&gt;&lt;author&gt;Raftery, M. J.&lt;/author&gt;&lt;author&gt;Stocker, R.&lt;/author&gt;&lt;author&gt;Thomas, S. R.&lt;/author&gt;&lt;/authors&gt;&lt;/contributors&gt;&lt;auth-address&gt;Department of Chemistry and Biochemistry, Florida Atlantic University, Boca Raton, Florida 33431, USA. terentis@fau.edu&lt;/auth-address&gt;&lt;titles&gt;&lt;title&gt;The selenazal drug ebselen potently inhibits indoleamine 2,3-dioxygenase by targeting enzyme cysteine residues&lt;/title&gt;&lt;secondary-title&gt;Biochemistry&lt;/secondary-title&gt;&lt;/titles&gt;&lt;periodical&gt;&lt;full-title&gt;Biochemistry&lt;/full-title&gt;&lt;/periodical&gt;&lt;pages&gt;591-600&lt;/pages&gt;&lt;volume&gt;49&lt;/volume&gt;&lt;number&gt;3&lt;/number&gt;&lt;keywords&gt;&lt;keyword&gt;Azoles/*chemistry/*pharmacology&lt;/keyword&gt;&lt;keyword&gt;Binding Sites&lt;/keyword&gt;&lt;keyword&gt;Catalysis&lt;/keyword&gt;&lt;keyword&gt;Circular Dichroism&lt;/keyword&gt;&lt;keyword&gt;Cysteine/*chemistry/genetics&lt;/keyword&gt;&lt;keyword&gt;Enzyme Inhibitors/*chemistry/*pharmacology&lt;/keyword&gt;&lt;keyword&gt;Humans&lt;/keyword&gt;&lt;keyword&gt;Indoleamine-Pyrrole 2,3,-Dioxygenase/*antagonists &amp;amp;&lt;/keyword&gt;&lt;keyword&gt;inhibitors/*chemistry/metabolism&lt;/keyword&gt;&lt;keyword&gt;Isoindoles&lt;/keyword&gt;&lt;keyword&gt;Kinetics&lt;/keyword&gt;&lt;keyword&gt;Organoselenium Compounds/*chemistry/*pharmacology&lt;/keyword&gt;&lt;keyword&gt;Protein Conformation&lt;/keyword&gt;&lt;keyword&gt;Spectrum Analysis, Raman&lt;/keyword&gt;&lt;/keywords&gt;&lt;dates&gt;&lt;year&gt;2010&lt;/year&gt;&lt;pub-dates&gt;&lt;date&gt;Jan 26&lt;/date&gt;&lt;/pub-dates&gt;&lt;/dates&gt;&lt;isbn&gt;0006-2960&lt;/isbn&gt;&lt;accession-num&gt;20000778&lt;/accession-num&gt;&lt;urls&gt;&lt;/urls&gt;&lt;electronic-resource-num&gt;10.1021/bi901546e&lt;/electronic-resource-num&gt;&lt;remote-database-provider&gt;NLM&lt;/remote-database-provider&gt;&lt;language&gt;eng&lt;/language&gt;&lt;/record&gt;&lt;/Cite&gt;&lt;/EndNote&gt;</w:instrText>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(79)</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we hypothesize that </w:t>
      </w:r>
      <w:proofErr w:type="spellStart"/>
      <w:r w:rsidRPr="009527CA">
        <w:rPr>
          <w:rFonts w:asciiTheme="majorBidi" w:eastAsia="等线" w:hAnsiTheme="majorBidi" w:cstheme="majorBidi"/>
          <w:bCs/>
          <w:lang w:eastAsia="zh-CN"/>
        </w:rPr>
        <w:t>ebselen</w:t>
      </w:r>
      <w:proofErr w:type="spellEnd"/>
      <w:r w:rsidRPr="009527CA">
        <w:rPr>
          <w:rFonts w:asciiTheme="majorBidi" w:eastAsia="等线" w:hAnsiTheme="majorBidi" w:cstheme="majorBidi"/>
          <w:bCs/>
          <w:lang w:eastAsia="zh-CN"/>
        </w:rPr>
        <w:t xml:space="preserve"> might interact with residue C182, located in the putative serine-binding site of Cho1 </w:t>
      </w:r>
      <w:r w:rsidRPr="009527CA">
        <w:rPr>
          <w:rFonts w:asciiTheme="majorBidi" w:eastAsia="等线" w:hAnsiTheme="majorBidi" w:cstheme="majorBidi"/>
          <w:bCs/>
          <w:lang w:eastAsia="zh-CN"/>
        </w:rPr>
        <w:fldChar w:fldCharType="begin"/>
      </w:r>
      <w:r w:rsidRPr="009527CA">
        <w:rPr>
          <w:rFonts w:asciiTheme="majorBidi" w:eastAsia="等线" w:hAnsiTheme="majorBidi" w:cstheme="majorBidi"/>
          <w:bCs/>
          <w:lang w:eastAsia="zh-CN"/>
        </w:rPr>
        <w:instrText xml:space="preserve"> ADDIN EN.CITE &lt;EndNote&gt;&lt;Cite&gt;&lt;Author&gt;Zhou&lt;/Author&gt;&lt;Year&gt;2021&lt;/Year&gt;&lt;RecNum&gt;456&lt;/RecNum&gt;&lt;DisplayText&gt;(26)&lt;/DisplayText&gt;&lt;record&gt;&lt;rec-number&gt;456&lt;/rec-number&gt;&lt;foreign-keys&gt;&lt;key app="EN" db-id="dvapztdp6t5twredxxjxdsr42fwsrxv022zr" timestamp="1648841498"&gt;456&lt;/key&gt;&lt;/foreign-keys&gt;&lt;ref-type name="Journal Article"&gt;17&lt;/ref-type&gt;&lt;contributors&gt;&lt;authors&gt;&lt;author&gt;Zhou,Yue&lt;/author&gt;&lt;author&gt;Cassilly,Chelsi D.&lt;/author&gt;&lt;author&gt;Reynolds,Todd B.&lt;/author&gt;&lt;/authors&gt;&lt;/contributors&gt;&lt;auth-address&gt;Dr Todd B. Reynolds,Department of Microbiology, University of Tennessee Knoxville,United States,treynol6@utk.edu&lt;/auth-address&gt;&lt;titles&gt;&lt;title&gt;Mapping the Substrate-Binding Sites in the Phosphatidylserine Synthase in Candida albicans&lt;/title&gt;&lt;secondary-title&gt;Frontiers in Cellular and Infection Microbiology&lt;/secondary-title&gt;&lt;short-title&gt;Substrate-binding Sites in Phosphatidylserine Synthase&lt;/short-title&gt;&lt;/titles&gt;&lt;periodical&gt;&lt;full-title&gt;Frontiers in Cellular and Infection Microbiology&lt;/full-title&gt;&lt;/periodical&gt;&lt;volume&gt;11&lt;/volume&gt;&lt;keywords&gt;&lt;keyword&gt;Membrane lipid,Phospholipids/Biosynthesis,enzyme kinetics,Mutagenesis,Serine,phosphatidylserine,cytidyldiphosphate-diacylglycerol,CDP-alcohol phosphotransferase&lt;/keyword&gt;&lt;/keywords&gt;&lt;dates&gt;&lt;year&gt;2021&lt;/year&gt;&lt;pub-dates&gt;&lt;date&gt;2021-December-22&lt;/date&gt;&lt;/pub-dates&gt;&lt;/dates&gt;&lt;isbn&gt;2235-2988&lt;/isbn&gt;&lt;work-type&gt;Original Research&lt;/work-type&gt;&lt;urls&gt;&lt;related-urls&gt;&lt;url&gt;https://www.frontiersin.org/article/10.3389/fcimb.2021.765266&lt;/url&gt;&lt;/related-urls&gt;&lt;/urls&gt;&lt;electronic-resource-num&gt;10.3389/fcimb.2021.765266&lt;/electronic-resource-num&gt;&lt;language&gt;English&lt;/language&gt;&lt;/record&gt;&lt;/Cite&gt;&lt;/EndNote&gt;</w:instrText>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(26)</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thus disrupting activity. </w:t>
      </w:r>
      <w:proofErr w:type="spellStart"/>
      <w:r w:rsidRPr="009527CA">
        <w:rPr>
          <w:rFonts w:asciiTheme="majorBidi" w:eastAsia="等线" w:hAnsiTheme="majorBidi" w:cstheme="majorBidi"/>
          <w:bCs/>
          <w:lang w:eastAsia="zh-CN"/>
        </w:rPr>
        <w:t>Ebselen’s</w:t>
      </w:r>
      <w:proofErr w:type="spellEnd"/>
      <w:r w:rsidRPr="009527CA">
        <w:rPr>
          <w:rFonts w:asciiTheme="majorBidi" w:eastAsia="等线" w:hAnsiTheme="majorBidi" w:cstheme="majorBidi"/>
          <w:bCs/>
          <w:lang w:eastAsia="zh-CN"/>
        </w:rPr>
        <w:t xml:space="preserve"> promiscuous nature limits its clinical applicability. </w:t>
      </w:r>
    </w:p>
    <w:p w14:paraId="604CB12D" w14:textId="07FCD107" w:rsidR="009527CA" w:rsidRPr="009527CA" w:rsidRDefault="009527CA" w:rsidP="009527CA">
      <w:pPr>
        <w:spacing w:after="160" w:line="480" w:lineRule="auto"/>
        <w:ind w:firstLine="720"/>
        <w:rPr>
          <w:rFonts w:asciiTheme="majorBidi" w:eastAsia="等线" w:hAnsiTheme="majorBidi" w:cstheme="majorBidi"/>
          <w:bCs/>
          <w:lang w:eastAsia="zh-CN"/>
        </w:rPr>
      </w:pPr>
      <w:r w:rsidRPr="009527CA">
        <w:rPr>
          <w:rFonts w:asciiTheme="majorBidi" w:eastAsia="等线" w:hAnsiTheme="majorBidi" w:cstheme="majorBidi"/>
          <w:bCs/>
          <w:lang w:eastAsia="zh-CN"/>
        </w:rPr>
        <w:t xml:space="preserve">Conversely, the antifungal effects of LOC14 and CBR-5884 are less well studied. LOC14 is a potent, non-covalent and reversible inhibitor for protein disulfide isomerase that has a neuroprotective effect in </w:t>
      </w:r>
      <w:proofErr w:type="spellStart"/>
      <w:r w:rsidRPr="009527CA">
        <w:rPr>
          <w:rFonts w:asciiTheme="majorBidi" w:eastAsia="等线" w:hAnsiTheme="majorBidi" w:cstheme="majorBidi"/>
          <w:bCs/>
          <w:lang w:eastAsia="zh-CN"/>
        </w:rPr>
        <w:t>corticostriatal</w:t>
      </w:r>
      <w:proofErr w:type="spellEnd"/>
      <w:r w:rsidRPr="009527CA">
        <w:rPr>
          <w:rFonts w:asciiTheme="majorBidi" w:eastAsia="等线" w:hAnsiTheme="majorBidi" w:cstheme="majorBidi"/>
          <w:bCs/>
          <w:lang w:eastAsia="zh-CN"/>
        </w:rPr>
        <w:t xml:space="preserve"> brain culture </w:t>
      </w:r>
      <w:r w:rsidRPr="009527CA">
        <w:rPr>
          <w:rFonts w:asciiTheme="majorBidi" w:eastAsia="等线" w:hAnsiTheme="majorBidi" w:cstheme="majorBidi"/>
          <w:bCs/>
          <w:lang w:eastAsia="zh-CN"/>
        </w:rPr>
        <w:fldChar w:fldCharType="begin">
          <w:fldData xml:space="preserve">PEVuZE5vdGU+PENpdGU+PEF1dGhvcj5LYXBsYW48L0F1dGhvcj48WWVhcj4yMDE1PC9ZZWFyPjxS
ZWNOdW0+NTA1PC9SZWNOdW0+PERpc3BsYXlUZXh0Pig4MCk8L0Rpc3BsYXlUZXh0PjxyZWNvcmQ+
PHJlYy1udW1iZXI+NTA1PC9yZWMtbnVtYmVyPjxmb3JlaWduLWtleXM+PGtleSBhcHA9IkVOIiBk
Yi1pZD0iZHZhcHp0ZHA2dDV0d3JlZHh4anhkc3I0MmZ3c3J4djAyMnpyIiB0aW1lc3RhbXA9IjE2
NzkxOTY5NTUiPjUwNTwva2V5PjwvZm9yZWlnbi1rZXlzPjxyZWYtdHlwZSBuYW1lPSJKb3VybmFs
IEFydGljbGUiPjE3PC9yZWYtdHlwZT48Y29udHJpYnV0b3JzPjxhdXRob3JzPjxhdXRob3I+S2Fw
bGFuLCBBLjwvYXV0aG9yPjxhdXRob3I+R2FzY2hsZXIsIE0uIE0uPC9hdXRob3I+PGF1dGhvcj5E
dW5uLCBELiBFLjwvYXV0aG9yPjxhdXRob3I+Q29sbGlnYW4sIFIuPC9hdXRob3I+PGF1dGhvcj5C
cm93biwgTC4gTS48L2F1dGhvcj48YXV0aG9yPlBhbG1lciwgQS4gRy4sIDNyZDwvYXV0aG9yPjxh
dXRob3I+TG8sIEQuIEMuPC9hdXRob3I+PGF1dGhvcj5TdG9ja3dlbGwsIEIuIFIuPC9hdXRob3I+
PC9hdXRob3JzPjwvY29udHJpYnV0b3JzPjxhdXRoLWFkZHJlc3M+RGVwYXJ0bWVudCBvZiBCaW9s
b2dpY2FsIFNjaWVuY2VzLCBDb2x1bWJpYSBVbml2ZXJzaXR5LCBOZXcgWW9yaywgTlkgMTAwMjc7
JiN4RDtEZXBhcnRtZW50IG9mIENoZW1pc3RyeSwgQ29sdW1iaWEgVW5pdmVyc2l0eSwgTmV3IFlv
cmssIE5ZIDEwMDI3OyYjeEQ7Q2VudGVyIGZvciBEcnVnIERpc2NvdmVyeSBhbmQgRGVwYXJ0bWVu
dCBvZiBOZXVyb2Jpb2xvZ3ksIER1a2UgVW5pdmVyc2l0eSBNZWRpY2FsIENlbnRlciwgRHVyaGFt
LCBOQyAyNzcxMDsmI3hEO0RlcGFydG1lbnQgb2YgQmlvbG9naWNhbCBTY2llbmNlcywgQ29sdW1i
aWEgVW5pdmVyc2l0eSwgTmV3IFlvcmssIE5ZIDEwMDI3OyBRdWFudGl0YXRpdmUgUHJvdGVvbWlj
cyBDZW50ZXIsIENvbHVtYmlhIFVuaXZlcnNpdHksIE5ldyBZb3JrLCBOWSAxMDAyNzsmI3hEO0Rl
cGFydG1lbnQgb2YgQmlvY2hlbWlzdHJ5IGFuZCBNb2xlY3VsYXIgQmlvcGh5c2ljcywgQ29sdW1i
aWEgVW5pdmVyc2l0eSwgTmV3IFlvcmssIE5ZIDEwMDMyOyBhbmQuJiN4RDtEZXBhcnRtZW50IG9m
IEJpb2xvZ2ljYWwgU2NpZW5jZXMsIENvbHVtYmlhIFVuaXZlcnNpdHksIE5ldyBZb3JrLCBOWSAx
MDAyNzsgRGVwYXJ0bWVudCBvZiBDaGVtaXN0cnksIENvbHVtYmlhIFVuaXZlcnNpdHksIE5ldyBZ
b3JrLCBOWSAxMDAyNzsgSG93YXJkIEh1Z2hlcyBNZWRpY2FsIEluc3RpdHV0ZSBhbmQgRGVwYXJ0
bWVudCBvZiBTeXN0ZW1zIEJpb2xvZ3ksIENvbHVtYmlhIFVuaXZlcnNpdHksIE5ldyBZb3JrLCBO
WSAxMDAyNyBic3RvY2t3ZWxsQGNvbHVtYmlhLmVkdS48L2F1dGgtYWRkcmVzcz48dGl0bGVzPjx0
aXRsZT5TbWFsbCBtb2xlY3VsZS1pbmR1Y2VkIG94aWRhdGlvbiBvZiBwcm90ZWluIGRpc3VsZmlk
ZSBpc29tZXJhc2UgaXMgbmV1cm9wcm90ZWN0aXZlPC90aXRsZT48c2Vjb25kYXJ5LXRpdGxlPlBy
b2MgTmF0bCBBY2FkIFNjaSBVIFMgQTwvc2Vjb25kYXJ5LXRpdGxlPjwvdGl0bGVzPjxwZXJpb2Rp
Y2FsPjxmdWxsLXRpdGxlPlByb2MgTmF0bCBBY2FkIFNjaSBVIFMgQTwvZnVsbC10aXRsZT48L3Bl
cmlvZGljYWw+PHBhZ2VzPkUyMjQ1LTUyPC9wYWdlcz48dm9sdW1lPjExMjwvdm9sdW1lPjxudW1i
ZXI+MTc8L251bWJlcj48ZWRpdGlvbj4yMDE1MDQwNjwvZWRpdGlvbj48a2V5d29yZHM+PGtleXdv
cmQ+QW5pbWFsczwva2V5d29yZD48a2V5d29yZD5DYXRhbHl0aWMgRG9tYWluPC9rZXl3b3JkPjxr
ZXl3b3JkPkNvcnB1cyBTdHJpYXR1bS9jeXRvbG9neS8qZW56eW1vbG9neTwva2V5d29yZD48a2V5
d29yZD4qRW56eW1lIEluaGliaXRvcnMvY2hlbWlzdHJ5L3BoYXJtYWNvbG9neTwva2V5d29yZD48
a2V5d29yZD5IdW50aW5ndGluIFByb3RlaW48L2tleXdvcmQ+PGtleXdvcmQ+TWljZTwva2V5d29y
ZD48a2V5d29yZD5NaWNyb3NvbWVzLCBMaXZlci8qZW56eW1vbG9neTwva2V5d29yZD48a2V5d29y
ZD5OZXJ2ZSBUaXNzdWUgUHJvdGVpbnMvYmlvc3ludGhlc2lzL2dlbmV0aWNzPC9rZXl3b3JkPjxr
ZXl3b3JkPipOZXVyb3Byb3RlY3RpdmUgQWdlbnRzL2NoZW1pc3RyeS9tZXRhYm9saXNtL3BoYXJt
YWNvbG9neTwva2V5d29yZD48a2V5d29yZD5OdWNsZWFyIE1hZ25ldGljIFJlc29uYW5jZSwgQmlv
bW9sZWN1bGFyPC9rZXl3b3JkPjxrZXl3b3JkPk94aWRhdGlvbi1SZWR1Y3Rpb24vZHJ1ZyBlZmZl
Y3RzPC9rZXl3b3JkPjxrZXl3b3JkPlBDMTIgQ2VsbHM8L2tleXdvcmQ+PGtleXdvcmQ+KlByb3Rl
aW4gRGlzdWxmaWRlLUlzb21lcmFzZXMvYW50YWdvbmlzdHMgJmFtcDs8L2tleXdvcmQ+PGtleXdv
cmQ+aW5oaWJpdG9ycy9jaGVtaXN0cnkvZ2VuZXRpY3MvbWV0YWJvbGlzbTwva2V5d29yZD48a2V5
d29yZD5SYXRzPC9rZXl3b3JkPjxrZXl3b3JkPmRydWc8L2tleXdvcmQ+PGtleXdvcmQ+aW5oaWJp
dG9yPC9rZXl3b3JkPjxrZXl3b3JkPm5ldXJvcHJvdGVjdGlvbjwva2V5d29yZD48a2V5d29yZD5w
cm90ZWluIGRpc3VsZmlkZSBpc29tZXJhc2U8L2tleXdvcmQ+PGtleXdvcmQ+c21hbGwgbW9sZWN1
bGU8L2tleXdvcmQ+PC9rZXl3b3Jkcz48ZGF0ZXM+PHllYXI+MjAxNTwveWVhcj48cHViLWRhdGVz
PjxkYXRlPkFwciAyODwvZGF0ZT48L3B1Yi1kYXRlcz48L2RhdGVzPjxpc2JuPjAwMjctODQyNCAo
UHJpbnQpJiN4RDswMDI3LTg0MjQ8L2lzYm4+PGFjY2Vzc2lvbi1udW0+MjU4NDgwNDU8L2FjY2Vz
c2lvbi1udW0+PHVybHM+PHJlbGF0ZWQtdXJscz48dXJsPmh0dHBzOi8vd3d3LnBuYXMub3JnL2Rv
aS9wZGYvMTAuMTA3My9wbmFzLjE1MDA0MzkxMTI8L3VybD48L3JlbGF0ZWQtdXJscz48L3VybHM+
PGN1c3RvbTE+VGhlIGF1dGhvcnMgZGVjbGFyZSBubyBjb25mbGljdCBvZiBpbnRlcmVzdC48L2N1
c3RvbTE+PGN1c3RvbTI+UE1DNDQxODg4ODwvY3VzdG9tMj48ZWxlY3Ryb25pYy1yZXNvdXJjZS1u
dW0+MTAuMTA3My9wbmFzLjE1MDA0MzkxMTI8L2VsZWN0cm9uaWMtcmVzb3VyY2UtbnVtPjxyZW1v
dGUtZGF0YWJhc2UtcHJvdmlkZXI+TkxNPC9yZW1vdGUtZGF0YWJhc2UtcHJvdmlkZXI+PGxhbmd1
YWdlPmVuZzwvbGFuZ3VhZ2U+PC9yZWNvcmQ+PC9DaXRlPjwvRW5kTm90ZT4A
</w:fldData>
        </w:fldChar>
      </w:r>
      <w:r w:rsidRPr="009527CA">
        <w:rPr>
          <w:rFonts w:asciiTheme="majorBidi" w:eastAsia="等线" w:hAnsiTheme="majorBidi" w:cstheme="majorBidi"/>
          <w:bCs/>
          <w:lang w:eastAsia="zh-CN"/>
        </w:rPr>
        <w:instrText xml:space="preserve"> ADDIN EN.CITE </w:instrText>
      </w:r>
      <w:r w:rsidRPr="009527CA">
        <w:rPr>
          <w:rFonts w:asciiTheme="majorBidi" w:eastAsia="等线" w:hAnsiTheme="majorBidi" w:cstheme="majorBidi"/>
          <w:bCs/>
          <w:lang w:eastAsia="zh-CN"/>
        </w:rPr>
        <w:fldChar w:fldCharType="begin">
          <w:fldData xml:space="preserve">PEVuZE5vdGU+PENpdGU+PEF1dGhvcj5LYXBsYW48L0F1dGhvcj48WWVhcj4yMDE1PC9ZZWFyPjxS
ZWNOdW0+NTA1PC9SZWNOdW0+PERpc3BsYXlUZXh0Pig4MCk8L0Rpc3BsYXlUZXh0PjxyZWNvcmQ+
PHJlYy1udW1iZXI+NTA1PC9yZWMtbnVtYmVyPjxmb3JlaWduLWtleXM+PGtleSBhcHA9IkVOIiBk
Yi1pZD0iZHZhcHp0ZHA2dDV0d3JlZHh4anhkc3I0MmZ3c3J4djAyMnpyIiB0aW1lc3RhbXA9IjE2
NzkxOTY5NTUiPjUwNTwva2V5PjwvZm9yZWlnbi1rZXlzPjxyZWYtdHlwZSBuYW1lPSJKb3VybmFs
IEFydGljbGUiPjE3PC9yZWYtdHlwZT48Y29udHJpYnV0b3JzPjxhdXRob3JzPjxhdXRob3I+S2Fw
bGFuLCBBLjwvYXV0aG9yPjxhdXRob3I+R2FzY2hsZXIsIE0uIE0uPC9hdXRob3I+PGF1dGhvcj5E
dW5uLCBELiBFLjwvYXV0aG9yPjxhdXRob3I+Q29sbGlnYW4sIFIuPC9hdXRob3I+PGF1dGhvcj5C
cm93biwgTC4gTS48L2F1dGhvcj48YXV0aG9yPlBhbG1lciwgQS4gRy4sIDNyZDwvYXV0aG9yPjxh
dXRob3I+TG8sIEQuIEMuPC9hdXRob3I+PGF1dGhvcj5TdG9ja3dlbGwsIEIuIFIuPC9hdXRob3I+
PC9hdXRob3JzPjwvY29udHJpYnV0b3JzPjxhdXRoLWFkZHJlc3M+RGVwYXJ0bWVudCBvZiBCaW9s
b2dpY2FsIFNjaWVuY2VzLCBDb2x1bWJpYSBVbml2ZXJzaXR5LCBOZXcgWW9yaywgTlkgMTAwMjc7
JiN4RDtEZXBhcnRtZW50IG9mIENoZW1pc3RyeSwgQ29sdW1iaWEgVW5pdmVyc2l0eSwgTmV3IFlv
cmssIE5ZIDEwMDI3OyYjeEQ7Q2VudGVyIGZvciBEcnVnIERpc2NvdmVyeSBhbmQgRGVwYXJ0bWVu
dCBvZiBOZXVyb2Jpb2xvZ3ksIER1a2UgVW5pdmVyc2l0eSBNZWRpY2FsIENlbnRlciwgRHVyaGFt
LCBOQyAyNzcxMDsmI3hEO0RlcGFydG1lbnQgb2YgQmlvbG9naWNhbCBTY2llbmNlcywgQ29sdW1i
aWEgVW5pdmVyc2l0eSwgTmV3IFlvcmssIE5ZIDEwMDI3OyBRdWFudGl0YXRpdmUgUHJvdGVvbWlj
cyBDZW50ZXIsIENvbHVtYmlhIFVuaXZlcnNpdHksIE5ldyBZb3JrLCBOWSAxMDAyNzsmI3hEO0Rl
cGFydG1lbnQgb2YgQmlvY2hlbWlzdHJ5IGFuZCBNb2xlY3VsYXIgQmlvcGh5c2ljcywgQ29sdW1i
aWEgVW5pdmVyc2l0eSwgTmV3IFlvcmssIE5ZIDEwMDMyOyBhbmQuJiN4RDtEZXBhcnRtZW50IG9m
IEJpb2xvZ2ljYWwgU2NpZW5jZXMsIENvbHVtYmlhIFVuaXZlcnNpdHksIE5ldyBZb3JrLCBOWSAx
MDAyNzsgRGVwYXJ0bWVudCBvZiBDaGVtaXN0cnksIENvbHVtYmlhIFVuaXZlcnNpdHksIE5ldyBZ
b3JrLCBOWSAxMDAyNzsgSG93YXJkIEh1Z2hlcyBNZWRpY2FsIEluc3RpdHV0ZSBhbmQgRGVwYXJ0
bWVudCBvZiBTeXN0ZW1zIEJpb2xvZ3ksIENvbHVtYmlhIFVuaXZlcnNpdHksIE5ldyBZb3JrLCBO
WSAxMDAyNyBic3RvY2t3ZWxsQGNvbHVtYmlhLmVkdS48L2F1dGgtYWRkcmVzcz48dGl0bGVzPjx0
aXRsZT5TbWFsbCBtb2xlY3VsZS1pbmR1Y2VkIG94aWRhdGlvbiBvZiBwcm90ZWluIGRpc3VsZmlk
ZSBpc29tZXJhc2UgaXMgbmV1cm9wcm90ZWN0aXZlPC90aXRsZT48c2Vjb25kYXJ5LXRpdGxlPlBy
b2MgTmF0bCBBY2FkIFNjaSBVIFMgQTwvc2Vjb25kYXJ5LXRpdGxlPjwvdGl0bGVzPjxwZXJpb2Rp
Y2FsPjxmdWxsLXRpdGxlPlByb2MgTmF0bCBBY2FkIFNjaSBVIFMgQTwvZnVsbC10aXRsZT48L3Bl
cmlvZGljYWw+PHBhZ2VzPkUyMjQ1LTUyPC9wYWdlcz48dm9sdW1lPjExMjwvdm9sdW1lPjxudW1i
ZXI+MTc8L251bWJlcj48ZWRpdGlvbj4yMDE1MDQwNjwvZWRpdGlvbj48a2V5d29yZHM+PGtleXdv
cmQ+QW5pbWFsczwva2V5d29yZD48a2V5d29yZD5DYXRhbHl0aWMgRG9tYWluPC9rZXl3b3JkPjxr
ZXl3b3JkPkNvcnB1cyBTdHJpYXR1bS9jeXRvbG9neS8qZW56eW1vbG9neTwva2V5d29yZD48a2V5
d29yZD4qRW56eW1lIEluaGliaXRvcnMvY2hlbWlzdHJ5L3BoYXJtYWNvbG9neTwva2V5d29yZD48
a2V5d29yZD5IdW50aW5ndGluIFByb3RlaW48L2tleXdvcmQ+PGtleXdvcmQ+TWljZTwva2V5d29y
ZD48a2V5d29yZD5NaWNyb3NvbWVzLCBMaXZlci8qZW56eW1vbG9neTwva2V5d29yZD48a2V5d29y
ZD5OZXJ2ZSBUaXNzdWUgUHJvdGVpbnMvYmlvc3ludGhlc2lzL2dlbmV0aWNzPC9rZXl3b3JkPjxr
ZXl3b3JkPipOZXVyb3Byb3RlY3RpdmUgQWdlbnRzL2NoZW1pc3RyeS9tZXRhYm9saXNtL3BoYXJt
YWNvbG9neTwva2V5d29yZD48a2V5d29yZD5OdWNsZWFyIE1hZ25ldGljIFJlc29uYW5jZSwgQmlv
bW9sZWN1bGFyPC9rZXl3b3JkPjxrZXl3b3JkPk94aWRhdGlvbi1SZWR1Y3Rpb24vZHJ1ZyBlZmZl
Y3RzPC9rZXl3b3JkPjxrZXl3b3JkPlBDMTIgQ2VsbHM8L2tleXdvcmQ+PGtleXdvcmQ+KlByb3Rl
aW4gRGlzdWxmaWRlLUlzb21lcmFzZXMvYW50YWdvbmlzdHMgJmFtcDs8L2tleXdvcmQ+PGtleXdv
cmQ+aW5oaWJpdG9ycy9jaGVtaXN0cnkvZ2VuZXRpY3MvbWV0YWJvbGlzbTwva2V5d29yZD48a2V5
d29yZD5SYXRzPC9rZXl3b3JkPjxrZXl3b3JkPmRydWc8L2tleXdvcmQ+PGtleXdvcmQ+aW5oaWJp
dG9yPC9rZXl3b3JkPjxrZXl3b3JkPm5ldXJvcHJvdGVjdGlvbjwva2V5d29yZD48a2V5d29yZD5w
cm90ZWluIGRpc3VsZmlkZSBpc29tZXJhc2U8L2tleXdvcmQ+PGtleXdvcmQ+c21hbGwgbW9sZWN1
bGU8L2tleXdvcmQ+PC9rZXl3b3Jkcz48ZGF0ZXM+PHllYXI+MjAxNTwveWVhcj48cHViLWRhdGVz
PjxkYXRlPkFwciAyODwvZGF0ZT48L3B1Yi1kYXRlcz48L2RhdGVzPjxpc2JuPjAwMjctODQyNCAo
UHJpbnQpJiN4RDswMDI3LTg0MjQ8L2lzYm4+PGFjY2Vzc2lvbi1udW0+MjU4NDgwNDU8L2FjY2Vz
c2lvbi1udW0+PHVybHM+PHJlbGF0ZWQtdXJscz48dXJsPmh0dHBzOi8vd3d3LnBuYXMub3JnL2Rv
aS9wZGYvMTAuMTA3My9wbmFzLjE1MDA0MzkxMTI8L3VybD48L3JlbGF0ZWQtdXJscz48L3VybHM+
PGN1c3RvbTE+VGhlIGF1dGhvcnMgZGVjbGFyZSBubyBjb25mbGljdCBvZiBpbnRlcmVzdC48L2N1
c3RvbTE+PGN1c3RvbTI+UE1DNDQxODg4ODwvY3VzdG9tMj48ZWxlY3Ryb25pYy1yZXNvdXJjZS1u
dW0+MTAuMTA3My9wbmFzLjE1MDA0MzkxMTI8L2VsZWN0cm9uaWMtcmVzb3VyY2UtbnVtPjxyZW1v
dGUtZGF0YWJhc2UtcHJvdmlkZXI+TkxNPC9yZW1vdGUtZGF0YWJhc2UtcHJvdmlkZXI+PGxhbmd1
YWdlPmVuZzwvbGFuZ3VhZ2U+PC9yZWNvcmQ+PC9DaXRlPjwvRW5kTm90ZT4A
</w:fldData>
        </w:fldChar>
      </w:r>
      <w:r w:rsidRPr="009527CA">
        <w:rPr>
          <w:rFonts w:asciiTheme="majorBidi" w:eastAsia="等线" w:hAnsiTheme="majorBidi" w:cstheme="majorBidi"/>
          <w:bCs/>
          <w:lang w:eastAsia="zh-CN"/>
        </w:rPr>
        <w:instrText xml:space="preserve"> ADDIN EN.CITE.DATA </w:instrText>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(80)</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In addition, LOC14 displayed promising effects against Huntington's disease </w:t>
      </w:r>
      <w:r w:rsidRPr="009527CA">
        <w:rPr>
          <w:rFonts w:asciiTheme="majorBidi" w:eastAsia="等线" w:hAnsiTheme="majorBidi" w:cstheme="majorBidi"/>
          <w:bCs/>
          <w:lang w:eastAsia="zh-CN"/>
        </w:rPr>
        <w:fldChar w:fldCharType="begin">
          <w:fldData xml:space="preserve">PEVuZE5vdGU+PENpdGU+PEF1dGhvcj5aaG91PC9BdXRob3I+PFllYXI+MjAxODwvWWVhcj48UmVj
TnVtPjU0MjwvUmVjTnVtPjxEaXNwbGF5VGV4dD4oODEpPC9EaXNwbGF5VGV4dD48cmVjb3JkPjxy
ZWMtbnVtYmVyPjU0MjwvcmVjLW51bWJlcj48Zm9yZWlnbi1rZXlzPjxrZXkgYXBwPSJFTiIgZGIt
aWQ9ImR2YXB6dGRwNnQ1dHdyZWR4eGp4ZHNyNDJmd3NyeHYwMjJ6ciIgdGltZXN0YW1wPSIxNjg4
NDk1OTgwIj41NDI8L2tleT48L2ZvcmVpZ24ta2V5cz48cmVmLXR5cGUgbmFtZT0iSm91cm5hbCBB
cnRpY2xlIj4xNzwvcmVmLXR5cGU+PGNvbnRyaWJ1dG9ycz48YXV0aG9ycz48YXV0aG9yPlpob3Us
IFguPC9hdXRob3I+PGF1dGhvcj5MaSwgRy48L2F1dGhvcj48YXV0aG9yPkthcGxhbiwgQS48L2F1
dGhvcj48YXV0aG9yPkdhc2NobGVyLCBNLiBNLjwvYXV0aG9yPjxhdXRob3I+WmhhbmcsIFguPC9h
dXRob3I+PGF1dGhvcj5Ib3UsIFouPC9hdXRob3I+PGF1dGhvcj5KaWFuZywgTS48L2F1dGhvcj48
YXV0aG9yPlpvdHQsIFIuPC9hdXRob3I+PGF1dGhvcj5DcmVtZXJzLCBTLjwvYXV0aG9yPjxhdXRo
b3I+U3RvY2t3ZWxsLCBCLiBSLjwvYXV0aG9yPjxhdXRob3I+RHVhbiwgVy48L2F1dGhvcj48L2F1
dGhvcnM+PC9jb250cmlidXRvcnM+PGF1dGgtYWRkcmVzcz5EaXZpc2lvbiBvZiBOZXVyb2Jpb2xv
Z3ksIERlcGFydG1lbnQgb2YgUHN5Y2hpYXRyeSBhbmQgQmVoYXZpb3JhbCBTY2llbmNlcywgSm9o
bnMgSG9wa2lucyBVbml2ZXJzaXR5IFNjaG9vbCBvZiBNZWRpY2luZSwgQmFsdGltb3JlLCBNRCAy
MTI4NywgVVNBLiYjeEQ7RGVwYXJ0bWVudCBvZiBQaGFybWFjb2xvZ3ksIFBoYXJtYWN5IFNjaG9v
bCwgSW5uZXIgTW9uZ29saWFuIE1lZGljYWwgVW5pdmVyc2l0eSwgSG9oaG90LCBJbm5lciBNb25n
b2xpYW4sIDAxMDExMCwgQ2hpbmEuJiN4RDtEZXBhcnRtZW50IG9mIEJpb2xvZ2ljYWwgU2NpZW5j
ZXMsIENvbHVtYmlhIFVuaXZlcnNpdHksIE5ldyBZb3JrLCBOWSAxMDAyNywgVVNBLiYjeEQ7RGVw
YXJ0bWVudCBvZiBDaGVtaXN0cnksIENvbHVtYmlhIFVuaXZlcnNpdHksIE5ldyBZb3JrLCBOWSAx
MDAyNywgVVNBLiYjeEQ7RGVwYXJ0bWVudCBvZiBSYWRpb2xvZ3ksIEpvaG5zIEhvcGtpbnMgVW5p
dmVyc2l0eSBTY2hvb2wgb2YgTWVkaWNpbmUsIEJhbHRpbW9yZSwgTUQgMjEyODcsIFVTQS4mI3hE
O0lydmluZyBJbnN0aXR1dGUgZm9yIENsaW5pY2FsIGFuZCBUcmFuc2xhdGlvbmFsIFJlc2VhcmNo
LCBDb2x1bWJpYSBVbml2ZXJzaXR5IE1lZGljYWwgQ2VudGVyLCBOZXcgWW9yaywgTlkgMTAwMjcs
IFVTQS4mI3hEO0RlcGFydG1lbnQgb2YgUGF0aG9sb2d5IGFuZCBDZWxsIEJpb2xvZ3ksIENvbHVt
YmlhIFVuaXZlcnNpdHkgTWVkaWNhbCBDZW50ZXIsIE5ldyBZb3JrLCBOWSAxMDAyNywgVVNBLiYj
eEQ7RGVwYXJ0bWVudCBvZiBNZWRpY2luZSwgQ29sdW1iaWEgVW5pdmVyc2l0eSBNZWRpY2FsIENl
bnRlciwgTmV3IFlvcmssIE5ZIDEwMDI3LCBVU0EuJiN4RDtQcm9ncmFtIGluIENlbGx1bGFyIGFu
ZCBNb2xlY3VsYXIgTWVkaWNpbmUsIEpvaG5zIEhvcGtpbnMgVW5pdmVyc2l0eSBTY2hvb2wgb2Yg
TWVkaWNpbmUsIEJhbHRpbW9yZSwgTUQgMjEyODcsIFVTQS4mI3hEO0RlcGFydG1lbnQgb2YgTmV1
cm9zY2llbmNlLCBKb2hucyBIb3BraW5zIFVuaXZlcnNpdHkgU2Nob29sIG9mIE1lZGljaW5lLCBC
YWx0aW1vcmUsIE1EIDIxMjg3LCBVU0EuPC9hdXRoLWFkZHJlc3M+PHRpdGxlcz48dGl0bGU+U21h
bGwgbW9sZWN1bGUgbW9kdWxhdG9yIG9mIHByb3RlaW4gZGlzdWxmaWRlIGlzb21lcmFzZSBhdHRl
bnVhdGVzIG11dGFudCBodW50aW5ndGluIHRveGljaXR5IGFuZCBpbmhpYml0cyBlbmRvcGxhc21p
YyByZXRpY3VsdW0gc3RyZXNzIGluIGEgbW91c2UgbW9kZWwgb2YgSHVudGluZ3RvbiZhcG9zO3Mg
ZGlzZWFzZTwvdGl0bGU+PHNlY29uZGFyeS10aXRsZT5IdW0gTW9sIEdlbmV0PC9zZWNvbmRhcnkt
dGl0bGU+PC90aXRsZXM+PHBlcmlvZGljYWw+PGZ1bGwtdGl0bGU+SHVtIE1vbCBHZW5ldDwvZnVs
bC10aXRsZT48L3BlcmlvZGljYWw+PHBhZ2VzPjE1NDUtMTU1NTwvcGFnZXM+PHZvbHVtZT4yNzwv
dm9sdW1lPjxudW1iZXI+OTwvbnVtYmVyPjxrZXl3b3Jkcz48a2V5d29yZD5BZGVub3NpbmUgVHJp
cGhvc3BoYXRlL21ldGFib2xpc208L2tleXdvcmQ+PGtleXdvcmQ+QW5pbWFsczwva2V5d29yZD48
a2V5d29yZD5BdHJvcGh5L2RydWcgdGhlcmFweS9nZW5ldGljcy9tZXRhYm9saXNtPC9rZXl3b3Jk
PjxrZXl3b3JkPkJsb3R0aW5nLCBXZXN0ZXJuPC9rZXl3b3JkPjxrZXl3b3JkPkJyYWluL2RydWcg
ZWZmZWN0cy9tZXRhYm9saXNtPC9rZXl3b3JkPjxrZXl3b3JkPkRpc2Vhc2UgTW9kZWxzLCBBbmlt
YWw8L2tleXdvcmQ+PGtleXdvcmQ+RW5kb3BsYXNtaWMgUmV0aWN1bHVtIFN0cmVzcy9nZW5ldGlj
cy9waHlzaW9sb2d5PC9rZXl3b3JkPjxrZXl3b3JkPkZlbWFsZTwva2V5d29yZD48a2V5d29yZD5I
dW50aW5ndGluIFByb3RlaW4vKm1ldGFib2xpc208L2tleXdvcmQ+PGtleXdvcmQ+SHVudGluZ3Rv
biBEaXNlYXNlLypkcnVnIHRoZXJhcHkvZ2VuZXRpY3MvKm1ldGFib2xpc208L2tleXdvcmQ+PGtl
eXdvcmQ+TWFnbmV0aWMgUmVzb25hbmNlIEltYWdpbmc8L2tleXdvcmQ+PGtleXdvcmQ+TWFsZTwv
a2V5d29yZD48a2V5d29yZD5NaWNlPC9rZXl3b3JkPjxrZXl3b3JkPk11dGF0aW9uL2dlbmV0aWNz
PC9rZXl3b3JkPjxrZXl3b3JkPlByb3RlaW4gRGlzdWxmaWRlLUlzb21lcmFzZXMvYW50YWdvbmlz
dHMgJmFtcDsgaW5oaWJpdG9ycy9nZW5ldGljcy8qbWV0YWJvbGlzbTwva2V5d29yZD48a2V5d29y
ZD5UYW5kZW0gTWFzcyBTcGVjdHJvbWV0cnk8L2tleXdvcmQ+PC9rZXl3b3Jkcz48ZGF0ZXM+PHll
YXI+MjAxODwveWVhcj48cHViLWRhdGVzPjxkYXRlPk1heSAxPC9kYXRlPjwvcHViLWRhdGVzPjwv
ZGF0ZXM+PGlzYm4+MDk2NC02OTA2IChQcmludCkmI3hEOzA5NjQtNjkwNjwvaXNibj48YWNjZXNz
aW9uLW51bT4yOTQ2MjM1NTwvYWNjZXNzaW9uLW51bT48dXJscz48L3VybHM+PGN1c3RvbTI+UE1D
NTkwNTY2NjwvY3VzdG9tMj48ZWxlY3Ryb25pYy1yZXNvdXJjZS1udW0+MTAuMTA5My9obWcvZGR5
MDYxPC9lbGVjdHJvbmljLXJlc291cmNlLW51bT48cmVtb3RlLWRhdGFiYXNlLXByb3ZpZGVyPk5M
TTwvcmVtb3RlLWRhdGFiYXNlLXByb3ZpZGVyPjxsYW5ndWFnZT5lbmc8L2xhbmd1YWdlPjwvcmVj
b3JkPjwvQ2l0ZT48L0VuZE5vdGU+
</w:fldData>
        </w:fldChar>
      </w:r>
      <w:r w:rsidRPr="009527CA">
        <w:rPr>
          <w:rFonts w:asciiTheme="majorBidi" w:eastAsia="等线" w:hAnsiTheme="majorBidi" w:cstheme="majorBidi"/>
          <w:bCs/>
          <w:lang w:eastAsia="zh-CN"/>
        </w:rPr>
        <w:instrText xml:space="preserve"> ADDIN EN.CITE </w:instrText>
      </w:r>
      <w:r w:rsidRPr="009527CA">
        <w:rPr>
          <w:rFonts w:asciiTheme="majorBidi" w:eastAsia="等线" w:hAnsiTheme="majorBidi" w:cstheme="majorBidi"/>
          <w:bCs/>
          <w:lang w:eastAsia="zh-CN"/>
        </w:rPr>
        <w:fldChar w:fldCharType="begin">
          <w:fldData xml:space="preserve">PEVuZE5vdGU+PENpdGU+PEF1dGhvcj5aaG91PC9BdXRob3I+PFllYXI+MjAxODwvWWVhcj48UmVj
TnVtPjU0MjwvUmVjTnVtPjxEaXNwbGF5VGV4dD4oODEpPC9EaXNwbGF5VGV4dD48cmVjb3JkPjxy
ZWMtbnVtYmVyPjU0MjwvcmVjLW51bWJlcj48Zm9yZWlnbi1rZXlzPjxrZXkgYXBwPSJFTiIgZGIt
aWQ9ImR2YXB6dGRwNnQ1dHdyZWR4eGp4ZHNyNDJmd3NyeHYwMjJ6ciIgdGltZXN0YW1wPSIxNjg4
NDk1OTgwIj41NDI8L2tleT48L2ZvcmVpZ24ta2V5cz48cmVmLXR5cGUgbmFtZT0iSm91cm5hbCBB
cnRpY2xlIj4xNzwvcmVmLXR5cGU+PGNvbnRyaWJ1dG9ycz48YXV0aG9ycz48YXV0aG9yPlpob3Us
IFguPC9hdXRob3I+PGF1dGhvcj5MaSwgRy48L2F1dGhvcj48YXV0aG9yPkthcGxhbiwgQS48L2F1
dGhvcj48YXV0aG9yPkdhc2NobGVyLCBNLiBNLjwvYXV0aG9yPjxhdXRob3I+WmhhbmcsIFguPC9h
dXRob3I+PGF1dGhvcj5Ib3UsIFouPC9hdXRob3I+PGF1dGhvcj5KaWFuZywgTS48L2F1dGhvcj48
YXV0aG9yPlpvdHQsIFIuPC9hdXRob3I+PGF1dGhvcj5DcmVtZXJzLCBTLjwvYXV0aG9yPjxhdXRo
b3I+U3RvY2t3ZWxsLCBCLiBSLjwvYXV0aG9yPjxhdXRob3I+RHVhbiwgVy48L2F1dGhvcj48L2F1
dGhvcnM+PC9jb250cmlidXRvcnM+PGF1dGgtYWRkcmVzcz5EaXZpc2lvbiBvZiBOZXVyb2Jpb2xv
Z3ksIERlcGFydG1lbnQgb2YgUHN5Y2hpYXRyeSBhbmQgQmVoYXZpb3JhbCBTY2llbmNlcywgSm9o
bnMgSG9wa2lucyBVbml2ZXJzaXR5IFNjaG9vbCBvZiBNZWRpY2luZSwgQmFsdGltb3JlLCBNRCAy
MTI4NywgVVNBLiYjeEQ7RGVwYXJ0bWVudCBvZiBQaGFybWFjb2xvZ3ksIFBoYXJtYWN5IFNjaG9v
bCwgSW5uZXIgTW9uZ29saWFuIE1lZGljYWwgVW5pdmVyc2l0eSwgSG9oaG90LCBJbm5lciBNb25n
b2xpYW4sIDAxMDExMCwgQ2hpbmEuJiN4RDtEZXBhcnRtZW50IG9mIEJpb2xvZ2ljYWwgU2NpZW5j
ZXMsIENvbHVtYmlhIFVuaXZlcnNpdHksIE5ldyBZb3JrLCBOWSAxMDAyNywgVVNBLiYjeEQ7RGVw
YXJ0bWVudCBvZiBDaGVtaXN0cnksIENvbHVtYmlhIFVuaXZlcnNpdHksIE5ldyBZb3JrLCBOWSAx
MDAyNywgVVNBLiYjeEQ7RGVwYXJ0bWVudCBvZiBSYWRpb2xvZ3ksIEpvaG5zIEhvcGtpbnMgVW5p
dmVyc2l0eSBTY2hvb2wgb2YgTWVkaWNpbmUsIEJhbHRpbW9yZSwgTUQgMjEyODcsIFVTQS4mI3hE
O0lydmluZyBJbnN0aXR1dGUgZm9yIENsaW5pY2FsIGFuZCBUcmFuc2xhdGlvbmFsIFJlc2VhcmNo
LCBDb2x1bWJpYSBVbml2ZXJzaXR5IE1lZGljYWwgQ2VudGVyLCBOZXcgWW9yaywgTlkgMTAwMjcs
IFVTQS4mI3hEO0RlcGFydG1lbnQgb2YgUGF0aG9sb2d5IGFuZCBDZWxsIEJpb2xvZ3ksIENvbHVt
YmlhIFVuaXZlcnNpdHkgTWVkaWNhbCBDZW50ZXIsIE5ldyBZb3JrLCBOWSAxMDAyNywgVVNBLiYj
eEQ7RGVwYXJ0bWVudCBvZiBNZWRpY2luZSwgQ29sdW1iaWEgVW5pdmVyc2l0eSBNZWRpY2FsIENl
bnRlciwgTmV3IFlvcmssIE5ZIDEwMDI3LCBVU0EuJiN4RDtQcm9ncmFtIGluIENlbGx1bGFyIGFu
ZCBNb2xlY3VsYXIgTWVkaWNpbmUsIEpvaG5zIEhvcGtpbnMgVW5pdmVyc2l0eSBTY2hvb2wgb2Yg
TWVkaWNpbmUsIEJhbHRpbW9yZSwgTUQgMjEyODcsIFVTQS4mI3hEO0RlcGFydG1lbnQgb2YgTmV1
cm9zY2llbmNlLCBKb2hucyBIb3BraW5zIFVuaXZlcnNpdHkgU2Nob29sIG9mIE1lZGljaW5lLCBC
YWx0aW1vcmUsIE1EIDIxMjg3LCBVU0EuPC9hdXRoLWFkZHJlc3M+PHRpdGxlcz48dGl0bGU+U21h
bGwgbW9sZWN1bGUgbW9kdWxhdG9yIG9mIHByb3RlaW4gZGlzdWxmaWRlIGlzb21lcmFzZSBhdHRl
bnVhdGVzIG11dGFudCBodW50aW5ndGluIHRveGljaXR5IGFuZCBpbmhpYml0cyBlbmRvcGxhc21p
YyByZXRpY3VsdW0gc3RyZXNzIGluIGEgbW91c2UgbW9kZWwgb2YgSHVudGluZ3RvbiZhcG9zO3Mg
ZGlzZWFzZTwvdGl0bGU+PHNlY29uZGFyeS10aXRsZT5IdW0gTW9sIEdlbmV0PC9zZWNvbmRhcnkt
dGl0bGU+PC90aXRsZXM+PHBlcmlvZGljYWw+PGZ1bGwtdGl0bGU+SHVtIE1vbCBHZW5ldDwvZnVs
bC10aXRsZT48L3BlcmlvZGljYWw+PHBhZ2VzPjE1NDUtMTU1NTwvcGFnZXM+PHZvbHVtZT4yNzwv
dm9sdW1lPjxudW1iZXI+OTwvbnVtYmVyPjxrZXl3b3Jkcz48a2V5d29yZD5BZGVub3NpbmUgVHJp
cGhvc3BoYXRlL21ldGFib2xpc208L2tleXdvcmQ+PGtleXdvcmQ+QW5pbWFsczwva2V5d29yZD48
a2V5d29yZD5BdHJvcGh5L2RydWcgdGhlcmFweS9nZW5ldGljcy9tZXRhYm9saXNtPC9rZXl3b3Jk
PjxrZXl3b3JkPkJsb3R0aW5nLCBXZXN0ZXJuPC9rZXl3b3JkPjxrZXl3b3JkPkJyYWluL2RydWcg
ZWZmZWN0cy9tZXRhYm9saXNtPC9rZXl3b3JkPjxrZXl3b3JkPkRpc2Vhc2UgTW9kZWxzLCBBbmlt
YWw8L2tleXdvcmQ+PGtleXdvcmQ+RW5kb3BsYXNtaWMgUmV0aWN1bHVtIFN0cmVzcy9nZW5ldGlj
cy9waHlzaW9sb2d5PC9rZXl3b3JkPjxrZXl3b3JkPkZlbWFsZTwva2V5d29yZD48a2V5d29yZD5I
dW50aW5ndGluIFByb3RlaW4vKm1ldGFib2xpc208L2tleXdvcmQ+PGtleXdvcmQ+SHVudGluZ3Rv
biBEaXNlYXNlLypkcnVnIHRoZXJhcHkvZ2VuZXRpY3MvKm1ldGFib2xpc208L2tleXdvcmQ+PGtl
eXdvcmQ+TWFnbmV0aWMgUmVzb25hbmNlIEltYWdpbmc8L2tleXdvcmQ+PGtleXdvcmQ+TWFsZTwv
a2V5d29yZD48a2V5d29yZD5NaWNlPC9rZXl3b3JkPjxrZXl3b3JkPk11dGF0aW9uL2dlbmV0aWNz
PC9rZXl3b3JkPjxrZXl3b3JkPlByb3RlaW4gRGlzdWxmaWRlLUlzb21lcmFzZXMvYW50YWdvbmlz
dHMgJmFtcDsgaW5oaWJpdG9ycy9nZW5ldGljcy8qbWV0YWJvbGlzbTwva2V5d29yZD48a2V5d29y
ZD5UYW5kZW0gTWFzcyBTcGVjdHJvbWV0cnk8L2tleXdvcmQ+PC9rZXl3b3Jkcz48ZGF0ZXM+PHll
YXI+MjAxODwveWVhcj48cHViLWRhdGVzPjxkYXRlPk1heSAxPC9kYXRlPjwvcHViLWRhdGVzPjwv
ZGF0ZXM+PGlzYm4+MDk2NC02OTA2IChQcmludCkmI3hEOzA5NjQtNjkwNjwvaXNibj48YWNjZXNz
aW9uLW51bT4yOTQ2MjM1NTwvYWNjZXNzaW9uLW51bT48dXJscz48L3VybHM+PGN1c3RvbTI+UE1D
NTkwNTY2NjwvY3VzdG9tMj48ZWxlY3Ryb25pYy1yZXNvdXJjZS1udW0+MTAuMTA5My9obWcvZGR5
MDYxPC9lbGVjdHJvbmljLXJlc291cmNlLW51bT48cmVtb3RlLWRhdGFiYXNlLXByb3ZpZGVyPk5M
TTwvcmVtb3RlLWRhdGFiYXNlLXByb3ZpZGVyPjxsYW5ndWFnZT5lbmc8L2xhbmd1YWdlPjwvcmVj
b3JkPjwvQ2l0ZT48L0VuZE5vdGU+
</w:fldData>
        </w:fldChar>
      </w:r>
      <w:r w:rsidRPr="009527CA">
        <w:rPr>
          <w:rFonts w:asciiTheme="majorBidi" w:eastAsia="等线" w:hAnsiTheme="majorBidi" w:cstheme="majorBidi"/>
          <w:bCs/>
          <w:lang w:eastAsia="zh-CN"/>
        </w:rPr>
        <w:instrText xml:space="preserve"> ADDIN EN.CITE.DATA </w:instrText>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(81)</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and can be used in a new anti-influenza therapeutic strategy </w:t>
      </w:r>
      <w:r w:rsidRPr="009527CA">
        <w:rPr>
          <w:rFonts w:asciiTheme="majorBidi" w:eastAsia="等线" w:hAnsiTheme="majorBidi" w:cstheme="majorBidi"/>
          <w:bCs/>
          <w:lang w:eastAsia="zh-CN"/>
        </w:rPr>
        <w:fldChar w:fldCharType="begin">
          <w:fldData xml:space="preserve">PEVuZE5vdGU+PENpdGU+PEF1dGhvcj5DaGFtYmVybGFpbjwvQXV0aG9yPjxZZWFyPjIwMTk8L1ll
YXI+PFJlY051bT41NDM8L1JlY051bT48RGlzcGxheVRleHQ+KDgyKTwvRGlzcGxheVRleHQ+PHJl
Y29yZD48cmVjLW51bWJlcj41NDM8L3JlYy1udW1iZXI+PGZvcmVpZ24ta2V5cz48a2V5IGFwcD0i
RU4iIGRiLWlkPSJkdmFwenRkcDZ0NXR3cmVkeHhqeGRzcjQyZndzcnh2MDIyenIiIHRpbWVzdGFt
cD0iMTY4ODQ5NjA3MyI+NTQzPC9rZXk+PC9mb3JlaWduLWtleXM+PHJlZi10eXBlIG5hbWU9Ikpv
dXJuYWwgQXJ0aWNsZSI+MTc8L3JlZi10eXBlPjxjb250cmlidXRvcnM+PGF1dGhvcnM+PGF1dGhv
cj5DaGFtYmVybGFpbiwgTi48L2F1dGhvcj48YXV0aG9yPktvcndpbi1NaWhhdmljcywgQi4gUi48
L2F1dGhvcj48YXV0aG9yPk5ha2FkYSwgRS4gTS48L2F1dGhvcj48YXV0aG9yPkJydW5vLCBTLiBS
LjwvYXV0aG9yPjxhdXRob3I+SGVwcG5lciwgRC4gRS48L2F1dGhvcj48YXV0aG9yPkNoYXBtYW4s
IEQuIEcuPC9hdXRob3I+PGF1dGhvcj5Ib2ZmbWFuLCBTLiBNLjwvYXV0aG9yPjxhdXRob3I+dmFu
IGRlciBWbGlldCwgQS48L2F1dGhvcj48YXV0aG9yPlN1cmF0dCwgQi4gVC48L2F1dGhvcj48YXV0
aG9yPkRpZW56LCBPLjwvYXV0aG9yPjxhdXRob3I+QWxjb3JuLCBKLiBGLjwvYXV0aG9yPjxhdXRo
b3I+QW5hdGh5LCBWLjwvYXV0aG9yPjwvYXV0aG9ycz48L2NvbnRyaWJ1dG9ycz48YXV0aC1hZGRy
ZXNzPkRlcGFydG1lbnQgb2YgUGF0aG9sb2d5IGFuZCBMYWJvcmF0b3J5IE1lZGljaW5lLCBVbml2
ZXJzaXR5IG9mIFZlcm1vbnQgQ29sbGVnZSBvZiBNZWRpY2luZSwgQnVybGluZ3RvbiwgVlQsIFVu
aXRlZCBTdGF0ZXMuJiN4RDtEZXBhcnRtZW50IG9mIE1lZGljaW5lLCBVbml2ZXJzaXR5IG9mIFZl
cm1vbnQgQ29sbGVnZSBvZiBNZWRpY2luZSwgQnVybGluZ3RvbiwgVlQsIFVuaXRlZCBTdGF0ZXM7
IFdvb2xjb2NrIEluc3RpdHV0ZSBvZiBNZWRpY2FsIFJlc2VhcmNoLCBVbml2ZXJzaXR5IG9mIFN5
ZG5leSwgU3lkbmV5LCBBdXN0cmFsaWE7IFN5ZG5leSBNZWRpY2FsIFNjaG9vbCwgVW5pdmVyc2l0
eSBvZiBTeWRuZXksIFN5ZG5leSwgQXVzdHJhbGlhOyBUcmFuc2xhdGlvbmFsIEFpcndheXMgR3Jv
dXAsIFNjaG9vbCBvZiBMaWZlIFNjaWVuY2VzLCBVbml2ZXJzaXR5IG9mIFRlY2hub2xvZ3ksIFN5
ZG5leSwgQXVzdHJhbGlhLiYjeEQ7RGVwYXJ0bWVudCBvZiBNZWRpY2luZSwgVW5pdmVyc2l0eSBv
ZiBWZXJtb250IENvbGxlZ2Ugb2YgTWVkaWNpbmUsIEJ1cmxpbmd0b24sIFZULCBVbml0ZWQgU3Rh
dGVzLiYjeEQ7RGVwYXJ0bWVudCBvZiBTdXJnZXJ5LCBVbml2ZXJzaXR5IG9mIFZlcm1vbnQgQ29s
bGVnZSBvZiBNZWRpY2luZSwgQnVybGluZ3RvbiwgVlQsIFVuaXRlZCBTdGF0ZXMuJiN4RDtEaXZp
c2lvbiBvZiBQdWxtb25hcnkgTWVkaWNpbmUsIEFsbGVyZ3ksIGFuZCBJbW11bm9sb2d5LCBEZXBh
cnRtZW50IG9mIFBlZGlhdHJpY3MsIENoaWxkcmVuJmFwb3M7cyBIb3NwaXRhbCBvZiBQaXR0c2J1
cmdoIG9mIFVQTUMsIFVuaXZlcnNpdHkgb2YgUGl0dHNidXJnaCwgUGl0dHNidXJnaCwgUEEsIFVu
aXRlZCBTdGF0ZXMuJiN4RDtEZXBhcnRtZW50IG9mIFBhdGhvbG9neSBhbmQgTGFib3JhdG9yeSBN
ZWRpY2luZSwgVW5pdmVyc2l0eSBvZiBWZXJtb250IENvbGxlZ2Ugb2YgTWVkaWNpbmUsIEJ1cmxp
bmd0b24sIFZULCBVbml0ZWQgU3RhdGVzLiBFbGVjdHJvbmljIGFkZHJlc3M6IHZpa2FzLmFuYXRo
eUBtZWQudXZtLmVkdS48L2F1dGgtYWRkcmVzcz48dGl0bGVzPjx0aXRsZT5MdW5nIGVwaXRoZWxp
YWwgcHJvdGVpbiBkaXN1bGZpZGUgaXNvbWVyYXNlIEEzIChQRElBMykgcGxheXMgYW4gaW1wb3J0
YW50IHJvbGUgaW4gaW5mbHVlbnphIGluZmVjdGlvbiwgaW5mbGFtbWF0aW9uLCBhbmQgYWlyd2F5
IG1lY2hhbmljczwvdGl0bGU+PHNlY29uZGFyeS10aXRsZT5SZWRveCBCaW9sPC9zZWNvbmRhcnkt
dGl0bGU+PC90aXRsZXM+PHBlcmlvZGljYWw+PGZ1bGwtdGl0bGU+UmVkb3ggQmlvbDwvZnVsbC10
aXRsZT48L3BlcmlvZGljYWw+PHBhZ2VzPjEwMTEyOTwvcGFnZXM+PHZvbHVtZT4yMjwvdm9sdW1l
PjxlZGl0aW9uPjIwMTkwMTI5PC9lZGl0aW9uPjxrZXl3b3Jkcz48a2V5d29yZD5BbmltYWxzPC9r
ZXl3b3JkPjxrZXl3b3JkPkRpc2Vhc2UgTW9kZWxzLCBBbmltYWw8L2tleXdvcmQ+PGtleXdvcmQ+
RGlzZWFzZSBTdXNjZXB0aWJpbGl0eTwva2V5d29yZD48a2V5d29yZD5FcGl0aGVsaWFsIENlbGxz
L2RydWcgZWZmZWN0cy9tZXRhYm9saXNtPC9rZXl3b3JkPjxrZXl3b3JkPkdlbmUgRGVsZXRpb248
L2tleXdvcmQ+PGtleXdvcmQ+SGVtYWdnbHV0aW5pbiBHbHljb3Byb3RlaW5zLCBJbmZsdWVuemEg
VmlydXMvbWV0YWJvbGlzbTwva2V5d29yZD48a2V5d29yZD5JbmZsdWVuemEgQSB2aXJ1cy9waHlz
aW9sb2d5PC9rZXl3b3JkPjxrZXl3b3JkPk1pY2U8L2tleXdvcmQ+PGtleXdvcmQ+TWljZSwgVHJh
bnNnZW5pYzwva2V5d29yZD48a2V5d29yZD5PcnRob215eG92aXJpZGFlIEluZmVjdGlvbnMvZGlh
Z25vc2lzLypldGlvbG9neS8qbWV0YWJvbGlzbTwva2V5d29yZD48a2V5d29yZD5Qcm90ZWluIERp
c3VsZmlkZS1Jc29tZXJhc2VzLypnZW5ldGljcy9tZXRhYm9saXNtPC9rZXl3b3JkPjxrZXl3b3Jk
PlJlc3BpcmF0b3J5IEZ1bmN0aW9uIFRlc3RzPC9rZXl3b3JkPjxrZXl3b3JkPlJlc3BpcmF0b3J5
IEh5cGVyc2Vuc2l0aXZpdHkvZXRpb2xvZ3kvbWV0YWJvbGlzbS9waHlzaW9wYXRob2xvZ3k8L2tl
eXdvcmQ+PGtleXdvcmQ+UmVzcGlyYXRvcnkgTXVjb3NhLyplbnp5bW9sb2d5L3BhdGhvbG9neS92
aXJvbG9neTwva2V5d29yZD48a2V5d29yZD5WaXJhbCBMb2FkPC9rZXl3b3JkPjwva2V5d29yZHM+
PGRhdGVzPjx5ZWFyPjIwMTk8L3llYXI+PHB1Yi1kYXRlcz48ZGF0ZT5BcHI8L2RhdGU+PC9wdWIt
ZGF0ZXM+PC9kYXRlcz48aXNibj4yMjEzLTIzMTc8L2lzYm4+PGFjY2Vzc2lvbi1udW0+MzA3MzU5
MTA8L2FjY2Vzc2lvbi1udW0+PHVybHM+PC91cmxzPjxjdXN0b20yPlBNQzYzNjU5ODQ8L2N1c3Rv
bTI+PGVsZWN0cm9uaWMtcmVzb3VyY2UtbnVtPjEwLjEwMTYvai5yZWRveC4yMDE5LjEwMTEyOTwv
ZWxlY3Ryb25pYy1yZXNvdXJjZS1udW0+PHJlbW90ZS1kYXRhYmFzZS1wcm92aWRlcj5OTE08L3Jl
bW90ZS1kYXRhYmFzZS1wcm92aWRlcj48bGFuZ3VhZ2U+ZW5nPC9sYW5ndWFnZT48L3JlY29yZD48
L0NpdGU+PC9FbmROb3RlPgB=
</w:fldData>
        </w:fldChar>
      </w:r>
      <w:r w:rsidRPr="009527CA">
        <w:rPr>
          <w:rFonts w:asciiTheme="majorBidi" w:eastAsia="等线" w:hAnsiTheme="majorBidi" w:cstheme="majorBidi"/>
          <w:bCs/>
          <w:lang w:eastAsia="zh-CN"/>
        </w:rPr>
        <w:instrText xml:space="preserve"> ADDIN EN.CITE </w:instrText>
      </w:r>
      <w:r w:rsidRPr="009527CA">
        <w:rPr>
          <w:rFonts w:asciiTheme="majorBidi" w:eastAsia="等线" w:hAnsiTheme="majorBidi" w:cstheme="majorBidi"/>
          <w:bCs/>
          <w:lang w:eastAsia="zh-CN"/>
        </w:rPr>
        <w:fldChar w:fldCharType="begin">
          <w:fldData xml:space="preserve">PEVuZE5vdGU+PENpdGU+PEF1dGhvcj5DaGFtYmVybGFpbjwvQXV0aG9yPjxZZWFyPjIwMTk8L1ll
YXI+PFJlY051bT41NDM8L1JlY051bT48RGlzcGxheVRleHQ+KDgyKTwvRGlzcGxheVRleHQ+PHJl
Y29yZD48cmVjLW51bWJlcj41NDM8L3JlYy1udW1iZXI+PGZvcmVpZ24ta2V5cz48a2V5IGFwcD0i
RU4iIGRiLWlkPSJkdmFwenRkcDZ0NXR3cmVkeHhqeGRzcjQyZndzcnh2MDIyenIiIHRpbWVzdGFt
cD0iMTY4ODQ5NjA3MyI+NTQzPC9rZXk+PC9mb3JlaWduLWtleXM+PHJlZi10eXBlIG5hbWU9Ikpv
dXJuYWwgQXJ0aWNsZSI+MTc8L3JlZi10eXBlPjxjb250cmlidXRvcnM+PGF1dGhvcnM+PGF1dGhv
cj5DaGFtYmVybGFpbiwgTi48L2F1dGhvcj48YXV0aG9yPktvcndpbi1NaWhhdmljcywgQi4gUi48
L2F1dGhvcj48YXV0aG9yPk5ha2FkYSwgRS4gTS48L2F1dGhvcj48YXV0aG9yPkJydW5vLCBTLiBS
LjwvYXV0aG9yPjxhdXRob3I+SGVwcG5lciwgRC4gRS48L2F1dGhvcj48YXV0aG9yPkNoYXBtYW4s
IEQuIEcuPC9hdXRob3I+PGF1dGhvcj5Ib2ZmbWFuLCBTLiBNLjwvYXV0aG9yPjxhdXRob3I+dmFu
IGRlciBWbGlldCwgQS48L2F1dGhvcj48YXV0aG9yPlN1cmF0dCwgQi4gVC48L2F1dGhvcj48YXV0
aG9yPkRpZW56LCBPLjwvYXV0aG9yPjxhdXRob3I+QWxjb3JuLCBKLiBGLjwvYXV0aG9yPjxhdXRo
b3I+QW5hdGh5LCBWLjwvYXV0aG9yPjwvYXV0aG9ycz48L2NvbnRyaWJ1dG9ycz48YXV0aC1hZGRy
ZXNzPkRlcGFydG1lbnQgb2YgUGF0aG9sb2d5IGFuZCBMYWJvcmF0b3J5IE1lZGljaW5lLCBVbml2
ZXJzaXR5IG9mIFZlcm1vbnQgQ29sbGVnZSBvZiBNZWRpY2luZSwgQnVybGluZ3RvbiwgVlQsIFVu
aXRlZCBTdGF0ZXMuJiN4RDtEZXBhcnRtZW50IG9mIE1lZGljaW5lLCBVbml2ZXJzaXR5IG9mIFZl
cm1vbnQgQ29sbGVnZSBvZiBNZWRpY2luZSwgQnVybGluZ3RvbiwgVlQsIFVuaXRlZCBTdGF0ZXM7
IFdvb2xjb2NrIEluc3RpdHV0ZSBvZiBNZWRpY2FsIFJlc2VhcmNoLCBVbml2ZXJzaXR5IG9mIFN5
ZG5leSwgU3lkbmV5LCBBdXN0cmFsaWE7IFN5ZG5leSBNZWRpY2FsIFNjaG9vbCwgVW5pdmVyc2l0
eSBvZiBTeWRuZXksIFN5ZG5leSwgQXVzdHJhbGlhOyBUcmFuc2xhdGlvbmFsIEFpcndheXMgR3Jv
dXAsIFNjaG9vbCBvZiBMaWZlIFNjaWVuY2VzLCBVbml2ZXJzaXR5IG9mIFRlY2hub2xvZ3ksIFN5
ZG5leSwgQXVzdHJhbGlhLiYjeEQ7RGVwYXJ0bWVudCBvZiBNZWRpY2luZSwgVW5pdmVyc2l0eSBv
ZiBWZXJtb250IENvbGxlZ2Ugb2YgTWVkaWNpbmUsIEJ1cmxpbmd0b24sIFZULCBVbml0ZWQgU3Rh
dGVzLiYjeEQ7RGVwYXJ0bWVudCBvZiBTdXJnZXJ5LCBVbml2ZXJzaXR5IG9mIFZlcm1vbnQgQ29s
bGVnZSBvZiBNZWRpY2luZSwgQnVybGluZ3RvbiwgVlQsIFVuaXRlZCBTdGF0ZXMuJiN4RDtEaXZp
c2lvbiBvZiBQdWxtb25hcnkgTWVkaWNpbmUsIEFsbGVyZ3ksIGFuZCBJbW11bm9sb2d5LCBEZXBh
cnRtZW50IG9mIFBlZGlhdHJpY3MsIENoaWxkcmVuJmFwb3M7cyBIb3NwaXRhbCBvZiBQaXR0c2J1
cmdoIG9mIFVQTUMsIFVuaXZlcnNpdHkgb2YgUGl0dHNidXJnaCwgUGl0dHNidXJnaCwgUEEsIFVu
aXRlZCBTdGF0ZXMuJiN4RDtEZXBhcnRtZW50IG9mIFBhdGhvbG9neSBhbmQgTGFib3JhdG9yeSBN
ZWRpY2luZSwgVW5pdmVyc2l0eSBvZiBWZXJtb250IENvbGxlZ2Ugb2YgTWVkaWNpbmUsIEJ1cmxp
bmd0b24sIFZULCBVbml0ZWQgU3RhdGVzLiBFbGVjdHJvbmljIGFkZHJlc3M6IHZpa2FzLmFuYXRo
eUBtZWQudXZtLmVkdS48L2F1dGgtYWRkcmVzcz48dGl0bGVzPjx0aXRsZT5MdW5nIGVwaXRoZWxp
YWwgcHJvdGVpbiBkaXN1bGZpZGUgaXNvbWVyYXNlIEEzIChQRElBMykgcGxheXMgYW4gaW1wb3J0
YW50IHJvbGUgaW4gaW5mbHVlbnphIGluZmVjdGlvbiwgaW5mbGFtbWF0aW9uLCBhbmQgYWlyd2F5
IG1lY2hhbmljczwvdGl0bGU+PHNlY29uZGFyeS10aXRsZT5SZWRveCBCaW9sPC9zZWNvbmRhcnkt
dGl0bGU+PC90aXRsZXM+PHBlcmlvZGljYWw+PGZ1bGwtdGl0bGU+UmVkb3ggQmlvbDwvZnVsbC10
aXRsZT48L3BlcmlvZGljYWw+PHBhZ2VzPjEwMTEyOTwvcGFnZXM+PHZvbHVtZT4yMjwvdm9sdW1l
PjxlZGl0aW9uPjIwMTkwMTI5PC9lZGl0aW9uPjxrZXl3b3Jkcz48a2V5d29yZD5BbmltYWxzPC9r
ZXl3b3JkPjxrZXl3b3JkPkRpc2Vhc2UgTW9kZWxzLCBBbmltYWw8L2tleXdvcmQ+PGtleXdvcmQ+
RGlzZWFzZSBTdXNjZXB0aWJpbGl0eTwva2V5d29yZD48a2V5d29yZD5FcGl0aGVsaWFsIENlbGxz
L2RydWcgZWZmZWN0cy9tZXRhYm9saXNtPC9rZXl3b3JkPjxrZXl3b3JkPkdlbmUgRGVsZXRpb248
L2tleXdvcmQ+PGtleXdvcmQ+SGVtYWdnbHV0aW5pbiBHbHljb3Byb3RlaW5zLCBJbmZsdWVuemEg
VmlydXMvbWV0YWJvbGlzbTwva2V5d29yZD48a2V5d29yZD5JbmZsdWVuemEgQSB2aXJ1cy9waHlz
aW9sb2d5PC9rZXl3b3JkPjxrZXl3b3JkPk1pY2U8L2tleXdvcmQ+PGtleXdvcmQ+TWljZSwgVHJh
bnNnZW5pYzwva2V5d29yZD48a2V5d29yZD5PcnRob215eG92aXJpZGFlIEluZmVjdGlvbnMvZGlh
Z25vc2lzLypldGlvbG9neS8qbWV0YWJvbGlzbTwva2V5d29yZD48a2V5d29yZD5Qcm90ZWluIERp
c3VsZmlkZS1Jc29tZXJhc2VzLypnZW5ldGljcy9tZXRhYm9saXNtPC9rZXl3b3JkPjxrZXl3b3Jk
PlJlc3BpcmF0b3J5IEZ1bmN0aW9uIFRlc3RzPC9rZXl3b3JkPjxrZXl3b3JkPlJlc3BpcmF0b3J5
IEh5cGVyc2Vuc2l0aXZpdHkvZXRpb2xvZ3kvbWV0YWJvbGlzbS9waHlzaW9wYXRob2xvZ3k8L2tl
eXdvcmQ+PGtleXdvcmQ+UmVzcGlyYXRvcnkgTXVjb3NhLyplbnp5bW9sb2d5L3BhdGhvbG9neS92
aXJvbG9neTwva2V5d29yZD48a2V5d29yZD5WaXJhbCBMb2FkPC9rZXl3b3JkPjwva2V5d29yZHM+
PGRhdGVzPjx5ZWFyPjIwMTk8L3llYXI+PHB1Yi1kYXRlcz48ZGF0ZT5BcHI8L2RhdGU+PC9wdWIt
ZGF0ZXM+PC9kYXRlcz48aXNibj4yMjEzLTIzMTc8L2lzYm4+PGFjY2Vzc2lvbi1udW0+MzA3MzU5
MTA8L2FjY2Vzc2lvbi1udW0+PHVybHM+PC91cmxzPjxjdXN0b20yPlBNQzYzNjU5ODQ8L2N1c3Rv
bTI+PGVsZWN0cm9uaWMtcmVzb3VyY2UtbnVtPjEwLjEwMTYvai5yZWRveC4yMDE5LjEwMTEyOTwv
ZWxlY3Ryb25pYy1yZXNvdXJjZS1udW0+PHJlbW90ZS1kYXRhYmFzZS1wcm92aWRlcj5OTE08L3Jl
bW90ZS1kYXRhYmFzZS1wcm92aWRlcj48bGFuZ3VhZ2U+ZW5nPC9sYW5ndWFnZT48L3JlY29yZD48
L0NpdGU+PC9FbmROb3RlPgB=
</w:fldData>
        </w:fldChar>
      </w:r>
      <w:r w:rsidRPr="009527CA">
        <w:rPr>
          <w:rFonts w:asciiTheme="majorBidi" w:eastAsia="等线" w:hAnsiTheme="majorBidi" w:cstheme="majorBidi"/>
          <w:bCs/>
          <w:lang w:eastAsia="zh-CN"/>
        </w:rPr>
        <w:instrText xml:space="preserve"> ADDIN EN.CITE.DATA </w:instrText>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(82)</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Here, we showed that LOC14 inhibits Cho1 activity (Figure </w:t>
      </w:r>
      <w:r w:rsidR="00922E1B"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3), however, the </w:t>
      </w:r>
      <w:r w:rsidRPr="009527CA">
        <w:rPr>
          <w:rFonts w:asciiTheme="majorBidi" w:eastAsia="等线" w:hAnsiTheme="majorBidi" w:cstheme="majorBidi"/>
          <w:bCs/>
          <w:i/>
          <w:iCs/>
          <w:lang w:eastAsia="zh-CN"/>
        </w:rPr>
        <w:t>in vivo</w:t>
      </w:r>
      <w:r w:rsidRPr="009527CA">
        <w:rPr>
          <w:rFonts w:asciiTheme="majorBidi" w:eastAsia="等线" w:hAnsiTheme="majorBidi" w:cstheme="majorBidi"/>
          <w:bCs/>
          <w:lang w:eastAsia="zh-CN"/>
        </w:rPr>
        <w:t xml:space="preserve"> inhibition is not likely conveyed through Cho1 (Figure </w:t>
      </w:r>
      <w:r w:rsidR="00922E1B"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4). In contrast, CBR-5884 is an inhibitor of phosphoglycerate dehydrogenase, blocking </w:t>
      </w:r>
      <w:r w:rsidRPr="009527CA">
        <w:rPr>
          <w:rFonts w:asciiTheme="majorBidi" w:eastAsia="等线" w:hAnsiTheme="majorBidi" w:cstheme="majorBidi"/>
          <w:bCs/>
          <w:i/>
          <w:iCs/>
          <w:lang w:eastAsia="zh-CN"/>
        </w:rPr>
        <w:t>de novo</w:t>
      </w:r>
      <w:r w:rsidRPr="009527CA">
        <w:rPr>
          <w:rFonts w:asciiTheme="majorBidi" w:eastAsia="等线" w:hAnsiTheme="majorBidi" w:cstheme="majorBidi"/>
          <w:bCs/>
          <w:lang w:eastAsia="zh-CN"/>
        </w:rPr>
        <w:t xml:space="preserve"> serine synthesis in cells, and is selectively toxic to cancer cell lines with high serine biosynthetic activity such as melanoma and breast cancer lines </w:t>
      </w:r>
      <w:r w:rsidRPr="009527CA">
        <w:rPr>
          <w:rFonts w:asciiTheme="majorBidi" w:eastAsia="等线" w:hAnsiTheme="majorBidi" w:cstheme="majorBidi"/>
          <w:bCs/>
          <w:lang w:eastAsia="zh-CN"/>
        </w:rPr>
        <w:fldChar w:fldCharType="begin">
          <w:fldData xml:space="preserve">PEVuZE5vdGU+PENpdGU+PEF1dGhvcj5NdWxsYXJreTwvQXV0aG9yPjxZZWFyPjIwMTY8L1llYXI+
PFJlY051bT41MDY8L1JlY051bT48RGlzcGxheVRleHQ+KDU0KTwvRGlzcGxheVRleHQ+PHJlY29y
ZD48cmVjLW51bWJlcj41MDY8L3JlYy1udW1iZXI+PGZvcmVpZ24ta2V5cz48a2V5IGFwcD0iRU4i
IGRiLWlkPSJkdmFwenRkcDZ0NXR3cmVkeHhqeGRzcjQyZndzcnh2MDIyenIiIHRpbWVzdGFtcD0i
MTY3OTE5NzE2NCI+NTA2PC9rZXk+PC9mb3JlaWduLWtleXM+PHJlZi10eXBlIG5hbWU9IkpvdXJu
YWwgQXJ0aWNsZSI+MTc8L3JlZi10eXBlPjxjb250cmlidXRvcnM+PGF1dGhvcnM+PGF1dGhvcj5N
dWxsYXJreSwgRS48L2F1dGhvcj48YXV0aG9yPkx1Y2tpLCBOLiBDLjwvYXV0aG9yPjxhdXRob3I+
QmVoZXNodGkgWmF2YXJlaCwgUi48L2F1dGhvcj48YXV0aG9yPkFuZ2xpbiwgSi4gTC48L2F1dGhv
cj48YXV0aG9yPkdvbWVzLCBBLiBQLjwvYXV0aG9yPjxhdXRob3I+Tmljb2xheSwgQi4gTi48L2F1
dGhvcj48YXV0aG9yPldvbmcsIEouIEMuPC9hdXRob3I+PGF1dGhvcj5DaHJpc3RlbiwgUy48L2F1
dGhvcj48YXV0aG9yPlRha2FoYXNoaSwgSC48L2F1dGhvcj48YXV0aG9yPlNpbmdoLCBQLiBLLjwv
YXV0aG9yPjxhdXRob3I+QmxlbmlzLCBKLjwvYXV0aG9yPjxhdXRob3I+V2FycmVuLCBKLiBELjwv
YXV0aG9yPjxhdXRob3I+RmVuZHQsIFMuIE0uPC9hdXRob3I+PGF1dGhvcj5Bc2FyYSwgSi4gTS48
L2F1dGhvcj48YXV0aG9yPkRlTmljb2xhLCBHLiBNLjwvYXV0aG9yPjxhdXRob3I+THlzc2lvdGlz
LCBDLiBBLjwvYXV0aG9yPjxhdXRob3I+TGFpcnNvbiwgTC4gTC48L2F1dGhvcj48YXV0aG9yPkNh
bnRsZXksIEwuIEMuPC9hdXRob3I+PC9hdXRob3JzPjwvY29udHJpYnV0b3JzPjxhdXRoLWFkZHJl
c3M+TWV5ZXIgQ2FuY2VyIENlbnRlciwgV2VpbGwgQ29ybmVsbCBNZWRpY2FsIENvbGxlZ2UsIE5l
dyBZb3JrLCBOWSAxMDA2NTsgRGVwYXJ0bWVudCBvZiBNZWRpY2luZSwgV2VpbGwgQ29ybmVsbCBN
ZWRpY2FsIENvbGxlZ2UsIE5ldyBZb3JrLCBOWSAxMDA2NTsgQmlvbG9naWNhbCBhbmQgQmlvbWVk
aWNhbCBTY2llbmNlcyBHcmFkdWF0ZSBQcm9ncmFtLCBIYXJ2YXJkIE1lZGljYWwgU2Nob29sLCBC
b3N0b24sIE1BIDAyMTE1OyYjeEQ7VGhlIENhbGlmb3JuaWEgSW5zdGl0dXRlIGZvciBCaW9tZWRp
Y2FsIFJlc2VhcmNoLCBMYSBKb2xsYSwgQ0EgOTIwMzc7JiN4RDtNZXllciBDYW5jZXIgQ2VudGVy
LCBXZWlsbCBDb3JuZWxsIE1lZGljYWwgQ29sbGVnZSwgTmV3IFlvcmssIE5ZIDEwMDY1OyBEZXBh
cnRtZW50IG9mIFBoYXJtYWNvbG9neSwgV2VpbGwgQ29ybmVsbCBNZWRpY2FsIENvbGxlZ2UsIE5l
dyBZb3JrLCBOWSAxMDA2NTsmI3hEO01hc3NhY2h1c2V0dHMgR2VuZXJhbCBIb3NwaXRhbCBDYW5j
ZXIgQ2VudGVyLCBIYXJ2YXJkIE1lZGljYWwgU2Nob29sLCBDaGFybGVzdG93biwgTUEgMDIxMjk7
JiN4RDtNZXllciBDYW5jZXIgQ2VudGVyLCBXZWlsbCBDb3JuZWxsIE1lZGljYWwgQ29sbGVnZSwg
TmV3IFlvcmssIE5ZIDEwMDY1OyBEZXBhcnRtZW50IG9mIE1lZGljaW5lLCBXZWlsbCBDb3JuZWxs
IE1lZGljYWwgQ29sbGVnZSwgTmV3IFlvcmssIE5ZIDEwMDY1OyYjeEQ7TGFib3JhdG9yeSBvZiBD
ZWxsdWxhciBNZXRhYm9saXNtIGFuZCBNZXRhYm9saWMgUmVndWxhdGlvbiwgRGVwYXJ0bWVudCBv
ZiBPbmNvbG9neSwgS2F0aG9saWVrZSBVbml2ZXJzaXRlaXQgTGV1dmVuLCAzMDAwIExldXZlbiwg
QmVsZ2l1bTsgTGFib3JhdG9yeSBvZiBDZWxsdWxhciBNZXRhYm9saXNtIGFuZCBNZXRhYm9saWMg
UmVndWxhdGlvbiwgVmVzYWxpdXMgUmVzZWFyY2ggQ2VudGVyLCBWbGFhbXMgSW5zdGl0dXV0IHZv
b3IgQmlvdGVjaG5vbG9naWUgTGV1dmVuLCAzMDAwIExldXZlbiwgQmVsZ2l1bTsmI3hEO0RlcGFy
dG1lbnQgb2YgU3lzdGVtcyBCaW9sb2d5LCBCZXRoIElzcmFlbCBEZWFjb25lc3MgTWVkaWNhbCBD
ZW50ZXIgYW5kIEhhcnZhcmQgTWVkaWNhbCBTY2hvb2wsIEJvc3RvbiwgTUEgMDIxMTU7IERpdmlz
aW9uIG9mIFNpZ25hbCBUcmFuc2R1Y3Rpb24sIERlcGFydG1lbnQgb2YgTWVkaWNpbmUsIEJldGgg
SXNyYWVsIERlYWNvbmVzcyBNZWRpY2FsIENlbnRlciBhbmQgSGFydmFyZCBNZWRpY2FsIFNjaG9v
bCwgQm9zdG9uLCBNQSAwMjExNTsmI3hEO0RlcGFydG1lbnQgb2YgQmlvY2hlbWlzdHJ5LCBXZWls
bCBDb3JuZWxsIE1lZGljYWwgQ29sbGVnZSwgTmV3IFlvcmssIE5ZIDEwMDY1OyBNaWxzdGVpbiBD
aGVtaXN0cnkgQ29yZSBGYWNpbGl0eSwgV2VpbGwgQ29ybmVsbCBNZWRpY2FsIENvbGxlZ2UsIE5l
dyBZb3JrLCBOWSAxMDA2NTsmI3hEO0RpdmlzaW9uIG9mIFNpZ25hbCBUcmFuc2R1Y3Rpb24sIERl
cGFydG1lbnQgb2YgTWVkaWNpbmUsIEJldGggSXNyYWVsIERlYWNvbmVzcyBNZWRpY2FsIENlbnRl
ciBhbmQgSGFydmFyZCBNZWRpY2FsIFNjaG9vbCwgQm9zdG9uLCBNQSAwMjExNTsmI3hEO0RlcGFy
dG1lbnQgb2YgTW9sZWN1bGFyIGFuZCBJbnRlZ3JhdGl2ZSBQaHlzaW9sb2d5LCBVbml2ZXJzaXR5
IG9mIE1pY2hpZ2FuLCBBbm4gQXJib3IsIE1JIDQ4MTA5OyBEaXZpc2lvbiBvZiBHYXN0cm9lbnRl
cm9sb2d5LCBEZXBhcnRtZW50IG9mIEludGVybmFsIE1lZGljaW5lLCBVbml2ZXJzaXR5IG9mIE1p
Y2hpZ2FuLCBBbm4gQXJib3IsIE1JIDQ4MTA5OyBsY2FudGxleUBtZWQuY29ybmVsbC5lZHUgY2x5
c3Npb3RAbWVkLnVtaWNoLmVkdSBsbGFpcnNvbkBzY3JpcHBzLmVkdS4mI3hEO1RoZSBDYWxpZm9y
bmlhIEluc3RpdHV0ZSBmb3IgQmlvbWVkaWNhbCBSZXNlYXJjaCwgTGEgSm9sbGEsIENBIDkyMDM3
OyBEZXBhcnRtZW50IG9mIENoZW1pc3RyeSwgVGhlIFNjcmlwcHMgUmVzZWFyY2ggSW5zdGl0dXRl
LCBMYSBKb2xsYSwgQ0EgOTIwMzcgbGNhbnRsZXlAbWVkLmNvcm5lbGwuZWR1IGNseXNzaW90QG1l
ZC51bWljaC5lZHUgbGxhaXJzb25Ac2NyaXBwcy5lZHUuJiN4RDtNZXllciBDYW5jZXIgQ2VudGVy
LCBXZWlsbCBDb3JuZWxsIE1lZGljYWwgQ29sbGVnZSwgTmV3IFlvcmssIE5ZIDEwMDY1OyBEZXBh
cnRtZW50IG9mIE1lZGljaW5lLCBXZWlsbCBDb3JuZWxsIE1lZGljYWwgQ29sbGVnZSwgTmV3IFlv
cmssIE5ZIDEwMDY1OyBsY2FudGxleUBtZWQuY29ybmVsbC5lZHUgY2x5c3Npb3RAbWVkLnVtaWNo
LmVkdSBsbGFpcnNvbkBzY3JpcHBzLmVkdS48L2F1dGgtYWRkcmVzcz48dGl0bGVzPjx0aXRsZT5J
ZGVudGlmaWNhdGlvbiBvZiBhIHNtYWxsIG1vbGVjdWxlIGluaGliaXRvciBvZiAzLXBob3NwaG9n
bHljZXJhdGUgZGVoeWRyb2dlbmFzZSB0byB0YXJnZXQgc2VyaW5lIGJpb3N5bnRoZXNpcyBpbiBj
YW5jZXJzPC90aXRsZT48c2Vjb25kYXJ5LXRpdGxlPlByb2MgTmF0bCBBY2FkIFNjaSBVIFMgQTwv
c2Vjb25kYXJ5LXRpdGxlPjwvdGl0bGVzPjxwZXJpb2RpY2FsPjxmdWxsLXRpdGxlPlByb2MgTmF0
bCBBY2FkIFNjaSBVIFMgQTwvZnVsbC10aXRsZT48L3BlcmlvZGljYWw+PHBhZ2VzPjE3NzgtODM8
L3BhZ2VzPjx2b2x1bWU+MTEzPC92b2x1bWU+PG51bWJlcj43PC9udW1iZXI+PGVkaXRpb24+MjAx
NjAyMDE8L2VkaXRpb24+PGtleXdvcmRzPjxrZXl3b3JkPkNlbGwgTGluZSwgVHVtb3I8L2tleXdv
cmQ+PGtleXdvcmQ+Q2VsbCBQcm9saWZlcmF0aW9uPC9rZXl3b3JkPjxrZXl3b3JkPkh1bWFuczwv
a2V5d29yZD48a2V5d29yZD5OZW9wbGFzbXMvKm1ldGFib2xpc20vcGF0aG9sb2d5PC9rZXl3b3Jk
PjxrZXl3b3JkPlBob3NwaG9nbHljZXJhdGUgRGVoeWRyb2dlbmFzZS8qYW50YWdvbmlzdHMgJmFt
cDsgaW5oaWJpdG9yczwva2V5d29yZD48a2V5d29yZD5TZXJpbmUvKmJpb3N5bnRoZXNpczwva2V5
d29yZD48a2V5d29yZD5QaGdkaDwva2V5d29yZD48a2V5d29yZD5jYW5jZXIgbWV0YWJvbGlzbTwv
a2V5d29yZD48a2V5d29yZD5pbmhpYml0b3I8L2tleXdvcmQ+PGtleXdvcmQ+c2VyaW5lPC9rZXl3
b3JkPjwva2V5d29yZHM+PGRhdGVzPjx5ZWFyPjIwMTY8L3llYXI+PHB1Yi1kYXRlcz48ZGF0ZT5G
ZWIgMTY8L2RhdGU+PC9wdWItZGF0ZXM+PC9kYXRlcz48aXNibj4wMDI3LTg0MjQgKFByaW50KSYj
eEQ7MDAyNy04NDI0PC9pc2JuPjxhY2Nlc3Npb24tbnVtPjI2ODMxMDc4PC9hY2Nlc3Npb24tbnVt
Pjx1cmxzPjxyZWxhdGVkLXVybHM+PHVybD5odHRwczovL3d3dy5wbmFzLm9yZy9kb2kvcGRmLzEw
LjEwNzMvcG5hcy4xNTIxNTQ4MTEzPC91cmw+PC9yZWxhdGVkLXVybHM+PC91cmxzPjxjdXN0b20x
PkNvbmZsaWN0IG9mIGludGVyZXN0IHN0YXRlbWVudDogTC5DLkMuIG93bnMgZXF1aXR5IGluLCBy
ZWNlaXZlcyBjb21wZW5zYXRpb24gZnJvbSwgYW5kIHNlcnZlcyBvbiB0aGUgQm9hcmQgb2YgRGly
ZWN0b3JzIGFuZCBTY2llbnRpZmljIEFkdmlzb3J5IEJvYXJkIG9mIEFnaW9zIFBoYXJtYWNldXRp
Y2Fscy4gQWdpb3MgUGhhcm1hY2V1dGljYWxzIGlzIGlkZW50aWZ5aW5nIG1ldGFib2xpYyBwYXRo
d2F5cyBvZiBjYW5jZXIgY2VsbHMgYW5kIGRldmVsb3BpbmcgZHJ1Z3MgdG8gaW5oaWJpdCBzdWNo
IGVuenltZXMgdG8gZGlzcnVwdCB0dW1vciBjZWxsIGdyb3d0aCBhbmQgc3Vydml2YWwuPC9jdXN0
b20xPjxjdXN0b20yPlBNQzQ3NjM3ODQ8L2N1c3RvbTI+PGVsZWN0cm9uaWMtcmVzb3VyY2UtbnVt
PjEwLjEwNzMvcG5hcy4xNTIxNTQ4MTEzPC9lbGVjdHJvbmljLXJlc291cmNlLW51bT48cmVtb3Rl
LWRhdGFiYXNlLXByb3ZpZGVyPk5MTTwvcmVtb3RlLWRhdGFiYXNlLXByb3ZpZGVyPjxsYW5ndWFn
ZT5lbmc8L2xhbmd1YWdlPjwvcmVjb3JkPjwvQ2l0ZT48L0VuZE5vdGU+
</w:fldData>
        </w:fldChar>
      </w:r>
      <w:r w:rsidRPr="009527CA">
        <w:rPr>
          <w:rFonts w:asciiTheme="majorBidi" w:eastAsia="等线" w:hAnsiTheme="majorBidi" w:cstheme="majorBidi"/>
          <w:bCs/>
          <w:lang w:eastAsia="zh-CN"/>
        </w:rPr>
        <w:instrText xml:space="preserve"> ADDIN EN.CITE </w:instrText>
      </w:r>
      <w:r w:rsidRPr="009527CA">
        <w:rPr>
          <w:rFonts w:asciiTheme="majorBidi" w:eastAsia="等线" w:hAnsiTheme="majorBidi" w:cstheme="majorBidi"/>
          <w:bCs/>
          <w:lang w:eastAsia="zh-CN"/>
        </w:rPr>
        <w:fldChar w:fldCharType="begin">
          <w:fldData xml:space="preserve">PEVuZE5vdGU+PENpdGU+PEF1dGhvcj5NdWxsYXJreTwvQXV0aG9yPjxZZWFyPjIwMTY8L1llYXI+
PFJlY051bT41MDY8L1JlY051bT48RGlzcGxheVRleHQ+KDU0KTwvRGlzcGxheVRleHQ+PHJlY29y
ZD48cmVjLW51bWJlcj41MDY8L3JlYy1udW1iZXI+PGZvcmVpZ24ta2V5cz48a2V5IGFwcD0iRU4i
IGRiLWlkPSJkdmFwenRkcDZ0NXR3cmVkeHhqeGRzcjQyZndzcnh2MDIyenIiIHRpbWVzdGFtcD0i
MTY3OTE5NzE2NCI+NTA2PC9rZXk+PC9mb3JlaWduLWtleXM+PHJlZi10eXBlIG5hbWU9IkpvdXJu
YWwgQXJ0aWNsZSI+MTc8L3JlZi10eXBlPjxjb250cmlidXRvcnM+PGF1dGhvcnM+PGF1dGhvcj5N
dWxsYXJreSwgRS48L2F1dGhvcj48YXV0aG9yPkx1Y2tpLCBOLiBDLjwvYXV0aG9yPjxhdXRob3I+
QmVoZXNodGkgWmF2YXJlaCwgUi48L2F1dGhvcj48YXV0aG9yPkFuZ2xpbiwgSi4gTC48L2F1dGhv
cj48YXV0aG9yPkdvbWVzLCBBLiBQLjwvYXV0aG9yPjxhdXRob3I+Tmljb2xheSwgQi4gTi48L2F1
dGhvcj48YXV0aG9yPldvbmcsIEouIEMuPC9hdXRob3I+PGF1dGhvcj5DaHJpc3RlbiwgUy48L2F1
dGhvcj48YXV0aG9yPlRha2FoYXNoaSwgSC48L2F1dGhvcj48YXV0aG9yPlNpbmdoLCBQLiBLLjwv
YXV0aG9yPjxhdXRob3I+QmxlbmlzLCBKLjwvYXV0aG9yPjxhdXRob3I+V2FycmVuLCBKLiBELjwv
YXV0aG9yPjxhdXRob3I+RmVuZHQsIFMuIE0uPC9hdXRob3I+PGF1dGhvcj5Bc2FyYSwgSi4gTS48
L2F1dGhvcj48YXV0aG9yPkRlTmljb2xhLCBHLiBNLjwvYXV0aG9yPjxhdXRob3I+THlzc2lvdGlz
LCBDLiBBLjwvYXV0aG9yPjxhdXRob3I+TGFpcnNvbiwgTC4gTC48L2F1dGhvcj48YXV0aG9yPkNh
bnRsZXksIEwuIEMuPC9hdXRob3I+PC9hdXRob3JzPjwvY29udHJpYnV0b3JzPjxhdXRoLWFkZHJl
c3M+TWV5ZXIgQ2FuY2VyIENlbnRlciwgV2VpbGwgQ29ybmVsbCBNZWRpY2FsIENvbGxlZ2UsIE5l
dyBZb3JrLCBOWSAxMDA2NTsgRGVwYXJ0bWVudCBvZiBNZWRpY2luZSwgV2VpbGwgQ29ybmVsbCBN
ZWRpY2FsIENvbGxlZ2UsIE5ldyBZb3JrLCBOWSAxMDA2NTsgQmlvbG9naWNhbCBhbmQgQmlvbWVk
aWNhbCBTY2llbmNlcyBHcmFkdWF0ZSBQcm9ncmFtLCBIYXJ2YXJkIE1lZGljYWwgU2Nob29sLCBC
b3N0b24sIE1BIDAyMTE1OyYjeEQ7VGhlIENhbGlmb3JuaWEgSW5zdGl0dXRlIGZvciBCaW9tZWRp
Y2FsIFJlc2VhcmNoLCBMYSBKb2xsYSwgQ0EgOTIwMzc7JiN4RDtNZXllciBDYW5jZXIgQ2VudGVy
LCBXZWlsbCBDb3JuZWxsIE1lZGljYWwgQ29sbGVnZSwgTmV3IFlvcmssIE5ZIDEwMDY1OyBEZXBh
cnRtZW50IG9mIFBoYXJtYWNvbG9neSwgV2VpbGwgQ29ybmVsbCBNZWRpY2FsIENvbGxlZ2UsIE5l
dyBZb3JrLCBOWSAxMDA2NTsmI3hEO01hc3NhY2h1c2V0dHMgR2VuZXJhbCBIb3NwaXRhbCBDYW5j
ZXIgQ2VudGVyLCBIYXJ2YXJkIE1lZGljYWwgU2Nob29sLCBDaGFybGVzdG93biwgTUEgMDIxMjk7
JiN4RDtNZXllciBDYW5jZXIgQ2VudGVyLCBXZWlsbCBDb3JuZWxsIE1lZGljYWwgQ29sbGVnZSwg
TmV3IFlvcmssIE5ZIDEwMDY1OyBEZXBhcnRtZW50IG9mIE1lZGljaW5lLCBXZWlsbCBDb3JuZWxs
IE1lZGljYWwgQ29sbGVnZSwgTmV3IFlvcmssIE5ZIDEwMDY1OyYjeEQ7TGFib3JhdG9yeSBvZiBD
ZWxsdWxhciBNZXRhYm9saXNtIGFuZCBNZXRhYm9saWMgUmVndWxhdGlvbiwgRGVwYXJ0bWVudCBv
ZiBPbmNvbG9neSwgS2F0aG9saWVrZSBVbml2ZXJzaXRlaXQgTGV1dmVuLCAzMDAwIExldXZlbiwg
QmVsZ2l1bTsgTGFib3JhdG9yeSBvZiBDZWxsdWxhciBNZXRhYm9saXNtIGFuZCBNZXRhYm9saWMg
UmVndWxhdGlvbiwgVmVzYWxpdXMgUmVzZWFyY2ggQ2VudGVyLCBWbGFhbXMgSW5zdGl0dXV0IHZv
b3IgQmlvdGVjaG5vbG9naWUgTGV1dmVuLCAzMDAwIExldXZlbiwgQmVsZ2l1bTsmI3hEO0RlcGFy
dG1lbnQgb2YgU3lzdGVtcyBCaW9sb2d5LCBCZXRoIElzcmFlbCBEZWFjb25lc3MgTWVkaWNhbCBD
ZW50ZXIgYW5kIEhhcnZhcmQgTWVkaWNhbCBTY2hvb2wsIEJvc3RvbiwgTUEgMDIxMTU7IERpdmlz
aW9uIG9mIFNpZ25hbCBUcmFuc2R1Y3Rpb24sIERlcGFydG1lbnQgb2YgTWVkaWNpbmUsIEJldGgg
SXNyYWVsIERlYWNvbmVzcyBNZWRpY2FsIENlbnRlciBhbmQgSGFydmFyZCBNZWRpY2FsIFNjaG9v
bCwgQm9zdG9uLCBNQSAwMjExNTsmI3hEO0RlcGFydG1lbnQgb2YgQmlvY2hlbWlzdHJ5LCBXZWls
bCBDb3JuZWxsIE1lZGljYWwgQ29sbGVnZSwgTmV3IFlvcmssIE5ZIDEwMDY1OyBNaWxzdGVpbiBD
aGVtaXN0cnkgQ29yZSBGYWNpbGl0eSwgV2VpbGwgQ29ybmVsbCBNZWRpY2FsIENvbGxlZ2UsIE5l
dyBZb3JrLCBOWSAxMDA2NTsmI3hEO0RpdmlzaW9uIG9mIFNpZ25hbCBUcmFuc2R1Y3Rpb24sIERl
cGFydG1lbnQgb2YgTWVkaWNpbmUsIEJldGggSXNyYWVsIERlYWNvbmVzcyBNZWRpY2FsIENlbnRl
ciBhbmQgSGFydmFyZCBNZWRpY2FsIFNjaG9vbCwgQm9zdG9uLCBNQSAwMjExNTsmI3hEO0RlcGFy
dG1lbnQgb2YgTW9sZWN1bGFyIGFuZCBJbnRlZ3JhdGl2ZSBQaHlzaW9sb2d5LCBVbml2ZXJzaXR5
IG9mIE1pY2hpZ2FuLCBBbm4gQXJib3IsIE1JIDQ4MTA5OyBEaXZpc2lvbiBvZiBHYXN0cm9lbnRl
cm9sb2d5LCBEZXBhcnRtZW50IG9mIEludGVybmFsIE1lZGljaW5lLCBVbml2ZXJzaXR5IG9mIE1p
Y2hpZ2FuLCBBbm4gQXJib3IsIE1JIDQ4MTA5OyBsY2FudGxleUBtZWQuY29ybmVsbC5lZHUgY2x5
c3Npb3RAbWVkLnVtaWNoLmVkdSBsbGFpcnNvbkBzY3JpcHBzLmVkdS4mI3hEO1RoZSBDYWxpZm9y
bmlhIEluc3RpdHV0ZSBmb3IgQmlvbWVkaWNhbCBSZXNlYXJjaCwgTGEgSm9sbGEsIENBIDkyMDM3
OyBEZXBhcnRtZW50IG9mIENoZW1pc3RyeSwgVGhlIFNjcmlwcHMgUmVzZWFyY2ggSW5zdGl0dXRl
LCBMYSBKb2xsYSwgQ0EgOTIwMzcgbGNhbnRsZXlAbWVkLmNvcm5lbGwuZWR1IGNseXNzaW90QG1l
ZC51bWljaC5lZHUgbGxhaXJzb25Ac2NyaXBwcy5lZHUuJiN4RDtNZXllciBDYW5jZXIgQ2VudGVy
LCBXZWlsbCBDb3JuZWxsIE1lZGljYWwgQ29sbGVnZSwgTmV3IFlvcmssIE5ZIDEwMDY1OyBEZXBh
cnRtZW50IG9mIE1lZGljaW5lLCBXZWlsbCBDb3JuZWxsIE1lZGljYWwgQ29sbGVnZSwgTmV3IFlv
cmssIE5ZIDEwMDY1OyBsY2FudGxleUBtZWQuY29ybmVsbC5lZHUgY2x5c3Npb3RAbWVkLnVtaWNo
LmVkdSBsbGFpcnNvbkBzY3JpcHBzLmVkdS48L2F1dGgtYWRkcmVzcz48dGl0bGVzPjx0aXRsZT5J
ZGVudGlmaWNhdGlvbiBvZiBhIHNtYWxsIG1vbGVjdWxlIGluaGliaXRvciBvZiAzLXBob3NwaG9n
bHljZXJhdGUgZGVoeWRyb2dlbmFzZSB0byB0YXJnZXQgc2VyaW5lIGJpb3N5bnRoZXNpcyBpbiBj
YW5jZXJzPC90aXRsZT48c2Vjb25kYXJ5LXRpdGxlPlByb2MgTmF0bCBBY2FkIFNjaSBVIFMgQTwv
c2Vjb25kYXJ5LXRpdGxlPjwvdGl0bGVzPjxwZXJpb2RpY2FsPjxmdWxsLXRpdGxlPlByb2MgTmF0
bCBBY2FkIFNjaSBVIFMgQTwvZnVsbC10aXRsZT48L3BlcmlvZGljYWw+PHBhZ2VzPjE3NzgtODM8
L3BhZ2VzPjx2b2x1bWU+MTEzPC92b2x1bWU+PG51bWJlcj43PC9udW1iZXI+PGVkaXRpb24+MjAx
NjAyMDE8L2VkaXRpb24+PGtleXdvcmRzPjxrZXl3b3JkPkNlbGwgTGluZSwgVHVtb3I8L2tleXdv
cmQ+PGtleXdvcmQ+Q2VsbCBQcm9saWZlcmF0aW9uPC9rZXl3b3JkPjxrZXl3b3JkPkh1bWFuczwv
a2V5d29yZD48a2V5d29yZD5OZW9wbGFzbXMvKm1ldGFib2xpc20vcGF0aG9sb2d5PC9rZXl3b3Jk
PjxrZXl3b3JkPlBob3NwaG9nbHljZXJhdGUgRGVoeWRyb2dlbmFzZS8qYW50YWdvbmlzdHMgJmFt
cDsgaW5oaWJpdG9yczwva2V5d29yZD48a2V5d29yZD5TZXJpbmUvKmJpb3N5bnRoZXNpczwva2V5
d29yZD48a2V5d29yZD5QaGdkaDwva2V5d29yZD48a2V5d29yZD5jYW5jZXIgbWV0YWJvbGlzbTwv
a2V5d29yZD48a2V5d29yZD5pbmhpYml0b3I8L2tleXdvcmQ+PGtleXdvcmQ+c2VyaW5lPC9rZXl3
b3JkPjwva2V5d29yZHM+PGRhdGVzPjx5ZWFyPjIwMTY8L3llYXI+PHB1Yi1kYXRlcz48ZGF0ZT5G
ZWIgMTY8L2RhdGU+PC9wdWItZGF0ZXM+PC9kYXRlcz48aXNibj4wMDI3LTg0MjQgKFByaW50KSYj
eEQ7MDAyNy04NDI0PC9pc2JuPjxhY2Nlc3Npb24tbnVtPjI2ODMxMDc4PC9hY2Nlc3Npb24tbnVt
Pjx1cmxzPjxyZWxhdGVkLXVybHM+PHVybD5odHRwczovL3d3dy5wbmFzLm9yZy9kb2kvcGRmLzEw
LjEwNzMvcG5hcy4xNTIxNTQ4MTEzPC91cmw+PC9yZWxhdGVkLXVybHM+PC91cmxzPjxjdXN0b20x
PkNvbmZsaWN0IG9mIGludGVyZXN0IHN0YXRlbWVudDogTC5DLkMuIG93bnMgZXF1aXR5IGluLCBy
ZWNlaXZlcyBjb21wZW5zYXRpb24gZnJvbSwgYW5kIHNlcnZlcyBvbiB0aGUgQm9hcmQgb2YgRGly
ZWN0b3JzIGFuZCBTY2llbnRpZmljIEFkdmlzb3J5IEJvYXJkIG9mIEFnaW9zIFBoYXJtYWNldXRp
Y2Fscy4gQWdpb3MgUGhhcm1hY2V1dGljYWxzIGlzIGlkZW50aWZ5aW5nIG1ldGFib2xpYyBwYXRo
d2F5cyBvZiBjYW5jZXIgY2VsbHMgYW5kIGRldmVsb3BpbmcgZHJ1Z3MgdG8gaW5oaWJpdCBzdWNo
IGVuenltZXMgdG8gZGlzcnVwdCB0dW1vciBjZWxsIGdyb3d0aCBhbmQgc3Vydml2YWwuPC9jdXN0
b20xPjxjdXN0b20yPlBNQzQ3NjM3ODQ8L2N1c3RvbTI+PGVsZWN0cm9uaWMtcmVzb3VyY2UtbnVt
PjEwLjEwNzMvcG5hcy4xNTIxNTQ4MTEzPC9lbGVjdHJvbmljLXJlc291cmNlLW51bT48cmVtb3Rl
LWRhdGFiYXNlLXByb3ZpZGVyPk5MTTwvcmVtb3RlLWRhdGFiYXNlLXByb3ZpZGVyPjxsYW5ndWFn
ZT5lbmc8L2xhbmd1YWdlPjwvcmVjb3JkPjwvQ2l0ZT48L0VuZE5vdGU+
</w:fldData>
        </w:fldChar>
      </w:r>
      <w:r w:rsidRPr="009527CA">
        <w:rPr>
          <w:rFonts w:asciiTheme="majorBidi" w:eastAsia="等线" w:hAnsiTheme="majorBidi" w:cstheme="majorBidi"/>
          <w:bCs/>
          <w:lang w:eastAsia="zh-CN"/>
        </w:rPr>
        <w:instrText xml:space="preserve"> ADDIN EN.CITE.DATA </w:instrText>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(54)</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Here, CBR-5884 was shown to not only inhibit purified Cho1 (Figures </w:t>
      </w:r>
      <w:r w:rsidR="00922E1B"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2&amp;</w:t>
      </w:r>
      <w:r w:rsidR="00922E1B"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6), but also </w:t>
      </w:r>
      <w:r w:rsidRPr="009527CA">
        <w:rPr>
          <w:rFonts w:asciiTheme="majorBidi" w:eastAsia="等线" w:hAnsiTheme="majorBidi" w:cstheme="majorBidi"/>
          <w:bCs/>
          <w:lang w:eastAsia="zh-CN"/>
        </w:rPr>
        <w:lastRenderedPageBreak/>
        <w:t xml:space="preserve">inhibit live cell growth by acting on the Cho1 </w:t>
      </w:r>
      <w:r w:rsidRPr="009527CA">
        <w:rPr>
          <w:rFonts w:asciiTheme="majorBidi" w:eastAsia="等线" w:hAnsiTheme="majorBidi" w:cstheme="majorBidi"/>
          <w:bCs/>
          <w:i/>
          <w:iCs/>
          <w:lang w:eastAsia="zh-CN"/>
        </w:rPr>
        <w:t xml:space="preserve">in vivo </w:t>
      </w:r>
      <w:r w:rsidRPr="009527CA">
        <w:rPr>
          <w:rFonts w:asciiTheme="majorBidi" w:eastAsia="等线" w:hAnsiTheme="majorBidi" w:cstheme="majorBidi"/>
          <w:bCs/>
          <w:lang w:eastAsia="zh-CN"/>
        </w:rPr>
        <w:t xml:space="preserve">(Figures </w:t>
      </w:r>
      <w:r w:rsidR="00922E1B"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3-</w:t>
      </w:r>
      <w:r w:rsidR="00922E1B"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5). To our knowledge, this is the first paper showing the antifungal effects of LOC14 and CBR-5884.</w:t>
      </w:r>
    </w:p>
    <w:p w14:paraId="7936015B" w14:textId="544DEB01" w:rsidR="009527CA" w:rsidRPr="009527CA" w:rsidRDefault="009527CA" w:rsidP="009527CA">
      <w:pPr>
        <w:spacing w:after="160" w:line="480" w:lineRule="auto"/>
        <w:ind w:firstLine="720"/>
        <w:rPr>
          <w:rFonts w:asciiTheme="majorBidi" w:eastAsia="等线" w:hAnsiTheme="majorBidi" w:cstheme="majorBidi"/>
          <w:bCs/>
          <w:lang w:eastAsia="zh-CN"/>
        </w:rPr>
      </w:pPr>
      <w:r w:rsidRPr="009527CA">
        <w:rPr>
          <w:rFonts w:asciiTheme="majorBidi" w:eastAsia="等线" w:hAnsiTheme="majorBidi" w:cstheme="majorBidi"/>
          <w:bCs/>
          <w:lang w:eastAsia="zh-CN"/>
        </w:rPr>
        <w:t xml:space="preserve">CBR-5884 was then determined to be a competitive inhibitor of Cho1 with a </w:t>
      </w:r>
      <w:r w:rsidRPr="009527CA">
        <w:rPr>
          <w:rFonts w:asciiTheme="majorBidi" w:eastAsia="等线" w:hAnsiTheme="majorBidi" w:cstheme="majorBidi"/>
          <w:bCs/>
          <w:i/>
          <w:iCs/>
          <w:lang w:eastAsia="zh-CN"/>
        </w:rPr>
        <w:t>K</w:t>
      </w:r>
      <w:r w:rsidRPr="009527CA">
        <w:rPr>
          <w:rFonts w:asciiTheme="majorBidi" w:eastAsia="等线" w:hAnsiTheme="majorBidi" w:cstheme="majorBidi"/>
          <w:bCs/>
          <w:vertAlign w:val="subscript"/>
          <w:lang w:eastAsia="zh-CN"/>
        </w:rPr>
        <w:t xml:space="preserve">i </w:t>
      </w:r>
      <w:r w:rsidRPr="009527CA">
        <w:rPr>
          <w:rFonts w:asciiTheme="majorBidi" w:eastAsia="等线" w:hAnsiTheme="majorBidi" w:cstheme="majorBidi"/>
          <w:bCs/>
          <w:lang w:eastAsia="zh-CN"/>
        </w:rPr>
        <w:t xml:space="preserve">of 1550 ± 245.6 </w:t>
      </w:r>
      <w:proofErr w:type="spellStart"/>
      <w:r w:rsidRPr="009527CA">
        <w:rPr>
          <w:rFonts w:asciiTheme="majorBidi" w:eastAsia="等线" w:hAnsiTheme="majorBidi" w:cstheme="majorBidi"/>
          <w:bCs/>
          <w:lang w:eastAsia="zh-CN"/>
        </w:rPr>
        <w:t>nM</w:t>
      </w:r>
      <w:proofErr w:type="spellEnd"/>
      <w:r w:rsidRPr="009527CA">
        <w:rPr>
          <w:rFonts w:asciiTheme="majorBidi" w:eastAsia="等线" w:hAnsiTheme="majorBidi" w:cstheme="majorBidi"/>
          <w:bCs/>
          <w:lang w:eastAsia="zh-CN"/>
        </w:rPr>
        <w:t xml:space="preserve"> via kinetic analysis (Figure </w:t>
      </w:r>
      <w:r w:rsidR="00922E1B"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6). Interestingly, in non-saturating serine concentrations (Figure </w:t>
      </w:r>
      <w:r w:rsidR="00922E1B"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6B), the kinetic curves decreased in height and shifted to the left in the presence of increasing concentration of CBR-5884, indicating a decreasing </w:t>
      </w:r>
      <w:r w:rsidRPr="009527CA">
        <w:rPr>
          <w:rFonts w:asciiTheme="majorBidi" w:eastAsia="等线" w:hAnsiTheme="majorBidi" w:cstheme="majorBidi"/>
          <w:bCs/>
          <w:i/>
          <w:iCs/>
          <w:lang w:eastAsia="zh-CN"/>
        </w:rPr>
        <w:t>K</w:t>
      </w:r>
      <w:r w:rsidRPr="009527CA">
        <w:rPr>
          <w:rFonts w:asciiTheme="majorBidi" w:eastAsia="等线" w:hAnsiTheme="majorBidi" w:cstheme="majorBidi"/>
          <w:bCs/>
          <w:vertAlign w:val="subscript"/>
          <w:lang w:eastAsia="zh-CN"/>
        </w:rPr>
        <w:t>m</w:t>
      </w:r>
      <w:r w:rsidRPr="009527CA">
        <w:rPr>
          <w:rFonts w:asciiTheme="majorBidi" w:eastAsia="等线" w:hAnsiTheme="majorBidi" w:cstheme="majorBidi"/>
          <w:bCs/>
          <w:lang w:eastAsia="zh-CN"/>
        </w:rPr>
        <w:t xml:space="preserve"> and </w:t>
      </w:r>
      <w:r w:rsidRPr="009527CA">
        <w:rPr>
          <w:rFonts w:asciiTheme="majorBidi" w:eastAsia="等线" w:hAnsiTheme="majorBidi" w:cstheme="majorBidi"/>
          <w:bCs/>
          <w:i/>
          <w:iCs/>
          <w:lang w:eastAsia="zh-CN"/>
        </w:rPr>
        <w:t>V</w:t>
      </w:r>
      <w:r w:rsidRPr="009527CA">
        <w:rPr>
          <w:rFonts w:asciiTheme="majorBidi" w:eastAsia="等线" w:hAnsiTheme="majorBidi" w:cstheme="majorBidi"/>
          <w:bCs/>
          <w:vertAlign w:val="subscript"/>
          <w:lang w:eastAsia="zh-CN"/>
        </w:rPr>
        <w:t>max</w:t>
      </w:r>
      <w:r w:rsidRPr="009527CA">
        <w:rPr>
          <w:rFonts w:asciiTheme="majorBidi" w:eastAsia="等线" w:hAnsiTheme="majorBidi" w:cstheme="majorBidi"/>
          <w:bCs/>
          <w:lang w:eastAsia="zh-CN"/>
        </w:rPr>
        <w:t xml:space="preserve">, mimicking an uncompetitive inhibition where the inhibitor binds to substrate-bound enzyme complex. This suggests that CBR-5884 </w:t>
      </w:r>
      <w:proofErr w:type="gramStart"/>
      <w:r w:rsidRPr="009527CA">
        <w:rPr>
          <w:rFonts w:asciiTheme="majorBidi" w:eastAsia="等线" w:hAnsiTheme="majorBidi" w:cstheme="majorBidi"/>
          <w:bCs/>
          <w:lang w:eastAsia="zh-CN"/>
        </w:rPr>
        <w:t>is able to</w:t>
      </w:r>
      <w:proofErr w:type="gramEnd"/>
      <w:r w:rsidRPr="009527CA">
        <w:rPr>
          <w:rFonts w:asciiTheme="majorBidi" w:eastAsia="等线" w:hAnsiTheme="majorBidi" w:cstheme="majorBidi"/>
          <w:bCs/>
          <w:lang w:eastAsia="zh-CN"/>
        </w:rPr>
        <w:t xml:space="preserve"> compete with serine by binding CDP-DAG-bound Cho1, and it cannot compete with CDP-DAG to bind to empty Cho1. The </w:t>
      </w:r>
      <w:r w:rsidRPr="009527CA">
        <w:rPr>
          <w:rFonts w:asciiTheme="majorBidi" w:eastAsia="等线" w:hAnsiTheme="majorBidi" w:cstheme="majorBidi"/>
          <w:bCs/>
          <w:i/>
          <w:iCs/>
          <w:lang w:eastAsia="zh-CN"/>
        </w:rPr>
        <w:t>V</w:t>
      </w:r>
      <w:r w:rsidRPr="009527CA">
        <w:rPr>
          <w:rFonts w:asciiTheme="majorBidi" w:eastAsia="等线" w:hAnsiTheme="majorBidi" w:cstheme="majorBidi"/>
          <w:bCs/>
          <w:vertAlign w:val="subscript"/>
          <w:lang w:eastAsia="zh-CN"/>
        </w:rPr>
        <w:t>max</w:t>
      </w:r>
      <w:r w:rsidRPr="009527CA">
        <w:rPr>
          <w:rFonts w:asciiTheme="majorBidi" w:eastAsia="等线" w:hAnsiTheme="majorBidi" w:cstheme="majorBidi"/>
          <w:bCs/>
          <w:lang w:eastAsia="zh-CN"/>
        </w:rPr>
        <w:t xml:space="preserve"> of Cho1 in this study is estimated to be 0.128 ± 0.029 nmol/(</w:t>
      </w:r>
      <w:r w:rsidRPr="00CE5257">
        <w:rPr>
          <w:rFonts w:ascii="Symbol" w:eastAsia="等线" w:hAnsi="Symbol" w:cstheme="majorBidi"/>
          <w:bCs/>
          <w:lang w:eastAsia="zh-CN"/>
        </w:rPr>
        <w:t>m</w:t>
      </w:r>
      <w:r w:rsidRPr="009527CA">
        <w:rPr>
          <w:rFonts w:asciiTheme="majorBidi" w:eastAsia="等线" w:hAnsiTheme="majorBidi" w:cstheme="majorBidi"/>
          <w:bCs/>
          <w:lang w:eastAsia="zh-CN"/>
        </w:rPr>
        <w:t>g * min), which is close to 0.088 ± 0.007 nmol/(</w:t>
      </w:r>
      <w:r w:rsidRPr="00CE5257">
        <w:rPr>
          <w:rFonts w:ascii="Symbol" w:eastAsia="等线" w:hAnsi="Symbol" w:cstheme="majorBidi"/>
          <w:bCs/>
          <w:lang w:eastAsia="zh-CN"/>
        </w:rPr>
        <w:t>m</w:t>
      </w:r>
      <w:r w:rsidRPr="009527CA">
        <w:rPr>
          <w:rFonts w:asciiTheme="majorBidi" w:eastAsia="等线" w:hAnsiTheme="majorBidi" w:cstheme="majorBidi"/>
          <w:bCs/>
          <w:lang w:eastAsia="zh-CN"/>
        </w:rPr>
        <w:t xml:space="preserve">g*min) as described in </w:t>
      </w:r>
      <w:r w:rsidRPr="009527CA">
        <w:rPr>
          <w:rFonts w:asciiTheme="majorBidi" w:eastAsia="等线" w:hAnsiTheme="majorBidi" w:cstheme="majorBidi"/>
          <w:bCs/>
          <w:lang w:eastAsia="zh-CN"/>
        </w:rPr>
        <w:fldChar w:fldCharType="begin"/>
      </w:r>
      <w:r w:rsidRPr="009527CA">
        <w:rPr>
          <w:rFonts w:asciiTheme="majorBidi" w:eastAsia="等线" w:hAnsiTheme="majorBidi" w:cstheme="majorBidi"/>
          <w:bCs/>
          <w:lang w:eastAsia="zh-CN"/>
        </w:rPr>
        <w:instrText xml:space="preserve"> ADDIN EN.CITE &lt;EndNote&gt;&lt;Cite&gt;&lt;Author&gt;Zhou&lt;/Author&gt;&lt;Year&gt;2023&lt;/Year&gt;&lt;RecNum&gt;519&lt;/RecNum&gt;&lt;DisplayText&gt;(33)&lt;/DisplayText&gt;&lt;record&gt;&lt;rec-number&gt;519&lt;/rec-number&gt;&lt;foreign-keys&gt;&lt;key app="EN" db-id="dvapztdp6t5twredxxjxdsr42fwsrxv022zr" timestamp="1685813293"&gt;519&lt;/key&gt;&lt;/foreign-keys&gt;&lt;ref-type name="Journal Article"&gt;17&lt;/ref-type&gt;&lt;contributors&gt;&lt;authors&gt;&lt;author&gt;Zhou, Yue&lt;/author&gt;&lt;author&gt;Syed, Jawhar H.&lt;/author&gt;&lt;author&gt;Semchonok, Dmitry A.&lt;/author&gt;&lt;author&gt;Wright, Edward&lt;/author&gt;&lt;author&gt;Kyrilis, Fotis L.&lt;/author&gt;&lt;author&gt;Hamdi, Farzad&lt;/author&gt;&lt;author&gt;Kastritis, Panagiotis L.&lt;/author&gt;&lt;author&gt;Bruce, Barry D.&lt;/author&gt;&lt;author&gt;Reynolds, Todd B.&lt;/author&gt;&lt;/authors&gt;&lt;/contributors&gt;&lt;titles&gt;&lt;title&gt;Solubilization, purification, and characterization of the hexameric form of phosphatidylserine synthase from &amp;lt;em&amp;gt;Candida albicans&amp;lt;/em&amp;gt;&lt;/title&gt;&lt;secondary-title&gt;Journal of Biological Chemistry&lt;/secondary-title&gt;&lt;/titles&gt;&lt;periodical&gt;&lt;full-title&gt;Journal of Biological Chemistry&lt;/full-title&gt;&lt;/periodical&gt;&lt;volume&gt;299&lt;/volume&gt;&lt;number&gt;6&lt;/number&gt;&lt;dates&gt;&lt;year&gt;2023&lt;/year&gt;&lt;/dates&gt;&lt;publisher&gt;Elsevier&lt;/publisher&gt;&lt;isbn&gt;0021-9258&lt;/isbn&gt;&lt;urls&gt;&lt;related-urls&gt;&lt;url&gt;https://doi.org/10.1016/j.jbc.2023.104756&lt;/url&gt;&lt;url&gt;https://www.jbc.org/article/S0021-9258(23)01784-2/pdf&lt;/url&gt;&lt;/related-urls&gt;&lt;/urls&gt;&lt;electronic-resource-num&gt;10.1016/j.jbc.2023.104756&lt;/electronic-resource-num&gt;&lt;access-date&gt;2023/06/03&lt;/access-date&gt;&lt;/record&gt;&lt;/Cite&gt;&lt;/EndNote&gt;</w:instrText>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(33)</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Also, it is worth mentioning that the curves where CDP-DAG was held constant and serine was varied follow a sigmoidal shape, which is consistent with previous finding that serine-binding may be cooperative </w:t>
      </w:r>
      <w:r w:rsidRPr="009527CA">
        <w:rPr>
          <w:rFonts w:asciiTheme="majorBidi" w:eastAsia="等线" w:hAnsiTheme="majorBidi" w:cstheme="majorBidi"/>
          <w:bCs/>
          <w:lang w:eastAsia="zh-CN"/>
        </w:rPr>
        <w:fldChar w:fldCharType="begin"/>
      </w:r>
      <w:r w:rsidRPr="009527CA">
        <w:rPr>
          <w:rFonts w:asciiTheme="majorBidi" w:eastAsia="等线" w:hAnsiTheme="majorBidi" w:cstheme="majorBidi"/>
          <w:bCs/>
          <w:lang w:eastAsia="zh-CN"/>
        </w:rPr>
        <w:instrText xml:space="preserve"> ADDIN EN.CITE &lt;EndNote&gt;&lt;Cite&gt;&lt;Author&gt;Zhou&lt;/Author&gt;&lt;Year&gt;2023&lt;/Year&gt;&lt;RecNum&gt;519&lt;/RecNum&gt;&lt;DisplayText&gt;(33)&lt;/DisplayText&gt;&lt;record&gt;&lt;rec-number&gt;519&lt;/rec-number&gt;&lt;foreign-keys&gt;&lt;key app="EN" db-id="dvapztdp6t5twredxxjxdsr42fwsrxv022zr" timestamp="1685813293"&gt;519&lt;/key&gt;&lt;/foreign-keys&gt;&lt;ref-type name="Journal Article"&gt;17&lt;/ref-type&gt;&lt;contributors&gt;&lt;authors&gt;&lt;author&gt;Zhou, Yue&lt;/author&gt;&lt;author&gt;Syed, Jawhar H.&lt;/author&gt;&lt;author&gt;Semchonok, Dmitry A.&lt;/author&gt;&lt;author&gt;Wright, Edward&lt;/author&gt;&lt;author&gt;Kyrilis, Fotis L.&lt;/author&gt;&lt;author&gt;Hamdi, Farzad&lt;/author&gt;&lt;author&gt;Kastritis, Panagiotis L.&lt;/author&gt;&lt;author&gt;Bruce, Barry D.&lt;/author&gt;&lt;author&gt;Reynolds, Todd B.&lt;/author&gt;&lt;/authors&gt;&lt;/contributors&gt;&lt;titles&gt;&lt;title&gt;Solubilization, purification, and characterization of the hexameric form of phosphatidylserine synthase from &amp;lt;em&amp;gt;Candida albicans&amp;lt;/em&amp;gt;&lt;/title&gt;&lt;secondary-title&gt;Journal of Biological Chemistry&lt;/secondary-title&gt;&lt;/titles&gt;&lt;periodical&gt;&lt;full-title&gt;Journal of Biological Chemistry&lt;/full-title&gt;&lt;/periodical&gt;&lt;volume&gt;299&lt;/volume&gt;&lt;number&gt;6&lt;/number&gt;&lt;dates&gt;&lt;year&gt;2023&lt;/year&gt;&lt;/dates&gt;&lt;publisher&gt;Elsevier&lt;/publisher&gt;&lt;isbn&gt;0021-9258&lt;/isbn&gt;&lt;urls&gt;&lt;related-urls&gt;&lt;url&gt;https://doi.org/10.1016/j.jbc.2023.104756&lt;/url&gt;&lt;url&gt;https://www.jbc.org/article/S0021-9258(23)01784-2/pdf&lt;/url&gt;&lt;/related-urls&gt;&lt;/urls&gt;&lt;electronic-resource-num&gt;10.1016/j.jbc.2023.104756&lt;/electronic-resource-num&gt;&lt;access-date&gt;2023/06/03&lt;/access-date&gt;&lt;/record&gt;&lt;/Cite&gt;&lt;/EndNote&gt;</w:instrText>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(33)</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but the underlying mechanism is not clear. One small discrepancy has to be pointed out that the </w:t>
      </w:r>
      <w:proofErr w:type="spellStart"/>
      <w:r w:rsidRPr="009527CA">
        <w:rPr>
          <w:rFonts w:asciiTheme="majorBidi" w:eastAsia="等线" w:hAnsiTheme="majorBidi" w:cstheme="majorBidi"/>
          <w:bCs/>
          <w:i/>
          <w:iCs/>
          <w:lang w:eastAsia="zh-CN"/>
        </w:rPr>
        <w:t>K</w:t>
      </w:r>
      <w:r w:rsidRPr="009527CA">
        <w:rPr>
          <w:rFonts w:asciiTheme="majorBidi" w:eastAsia="等线" w:hAnsiTheme="majorBidi" w:cstheme="majorBidi"/>
          <w:bCs/>
          <w:vertAlign w:val="subscript"/>
          <w:lang w:eastAsia="zh-CN"/>
        </w:rPr>
        <w:t>half</w:t>
      </w:r>
      <w:proofErr w:type="spellEnd"/>
      <w:r w:rsidRPr="009527CA">
        <w:rPr>
          <w:rFonts w:asciiTheme="majorBidi" w:eastAsia="等线" w:hAnsiTheme="majorBidi" w:cstheme="majorBidi"/>
          <w:bCs/>
          <w:lang w:eastAsia="zh-CN"/>
        </w:rPr>
        <w:t xml:space="preserve"> of serine in this study is determined to be 21.88 ± 6.97 mM, which is five time higher than the  4.17 ± 0.45 mM from </w:t>
      </w:r>
      <w:r w:rsidRPr="009527CA">
        <w:rPr>
          <w:rFonts w:asciiTheme="majorBidi" w:eastAsia="等线" w:hAnsiTheme="majorBidi" w:cstheme="majorBidi"/>
          <w:bCs/>
          <w:lang w:eastAsia="zh-CN"/>
        </w:rPr>
        <w:fldChar w:fldCharType="begin"/>
      </w:r>
      <w:r w:rsidRPr="009527CA">
        <w:rPr>
          <w:rFonts w:asciiTheme="majorBidi" w:eastAsia="等线" w:hAnsiTheme="majorBidi" w:cstheme="majorBidi"/>
          <w:bCs/>
          <w:lang w:eastAsia="zh-CN"/>
        </w:rPr>
        <w:instrText xml:space="preserve"> ADDIN EN.CITE &lt;EndNote&gt;&lt;Cite&gt;&lt;Author&gt;Zhou&lt;/Author&gt;&lt;Year&gt;2023&lt;/Year&gt;&lt;RecNum&gt;519&lt;/RecNum&gt;&lt;DisplayText&gt;(33)&lt;/DisplayText&gt;&lt;record&gt;&lt;rec-number&gt;519&lt;/rec-number&gt;&lt;foreign-keys&gt;&lt;key app="EN" db-id="dvapztdp6t5twredxxjxdsr42fwsrxv022zr" timestamp="1685813293"&gt;519&lt;/key&gt;&lt;/foreign-keys&gt;&lt;ref-type name="Journal Article"&gt;17&lt;/ref-type&gt;&lt;contributors&gt;&lt;authors&gt;&lt;author&gt;Zhou, Yue&lt;/author&gt;&lt;author&gt;Syed, Jawhar H.&lt;/author&gt;&lt;author&gt;Semchonok, Dmitry A.&lt;/author&gt;&lt;author&gt;Wright, Edward&lt;/author&gt;&lt;author&gt;Kyrilis, Fotis L.&lt;/author&gt;&lt;author&gt;Hamdi, Farzad&lt;/author&gt;&lt;author&gt;Kastritis, Panagiotis L.&lt;/author&gt;&lt;author&gt;Bruce, Barry D.&lt;/author&gt;&lt;author&gt;Reynolds, Todd B.&lt;/author&gt;&lt;/authors&gt;&lt;/contributors&gt;&lt;titles&gt;&lt;title&gt;Solubilization, purification, and characterization of the hexameric form of phosphatidylserine synthase from &amp;lt;em&amp;gt;Candida albicans&amp;lt;/em&amp;gt;&lt;/title&gt;&lt;secondary-title&gt;Journal of Biological Chemistry&lt;/secondary-title&gt;&lt;/titles&gt;&lt;periodical&gt;&lt;full-title&gt;Journal of Biological Chemistry&lt;/full-title&gt;&lt;/periodical&gt;&lt;volume&gt;299&lt;/volume&gt;&lt;number&gt;6&lt;/number&gt;&lt;dates&gt;&lt;year&gt;2023&lt;/year&gt;&lt;/dates&gt;&lt;publisher&gt;Elsevier&lt;/publisher&gt;&lt;isbn&gt;0021-9258&lt;/isbn&gt;&lt;urls&gt;&lt;related-urls&gt;&lt;url&gt;https://doi.org/10.1016/j.jbc.2023.104756&lt;/url&gt;&lt;url&gt;https://www.jbc.org/article/S0021-9258(23)01784-2/pdf&lt;/url&gt;&lt;/related-urls&gt;&lt;/urls&gt;&lt;electronic-resource-num&gt;10.1016/j.jbc.2023.104756&lt;/electronic-resource-num&gt;&lt;access-date&gt;2023/06/03&lt;/access-date&gt;&lt;/record&gt;&lt;/Cite&gt;&lt;/EndNote&gt;</w:instrText>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(33)</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The increased </w:t>
      </w:r>
      <w:proofErr w:type="spellStart"/>
      <w:r w:rsidRPr="009527CA">
        <w:rPr>
          <w:rFonts w:asciiTheme="majorBidi" w:eastAsia="等线" w:hAnsiTheme="majorBidi" w:cstheme="majorBidi"/>
          <w:bCs/>
          <w:i/>
          <w:iCs/>
          <w:lang w:eastAsia="zh-CN"/>
        </w:rPr>
        <w:t>K</w:t>
      </w:r>
      <w:r w:rsidRPr="009527CA">
        <w:rPr>
          <w:rFonts w:asciiTheme="majorBidi" w:eastAsia="等线" w:hAnsiTheme="majorBidi" w:cstheme="majorBidi"/>
          <w:bCs/>
          <w:vertAlign w:val="subscript"/>
          <w:lang w:eastAsia="zh-CN"/>
        </w:rPr>
        <w:t>half</w:t>
      </w:r>
      <w:proofErr w:type="spellEnd"/>
      <w:r w:rsidRPr="009527CA">
        <w:rPr>
          <w:rFonts w:asciiTheme="majorBidi" w:eastAsia="等线" w:hAnsiTheme="majorBidi" w:cstheme="majorBidi"/>
          <w:bCs/>
          <w:vertAlign w:val="subscript"/>
          <w:lang w:eastAsia="zh-CN"/>
        </w:rPr>
        <w:t xml:space="preserve"> </w:t>
      </w:r>
      <w:r w:rsidRPr="009527CA">
        <w:rPr>
          <w:rFonts w:asciiTheme="majorBidi" w:eastAsia="等线" w:hAnsiTheme="majorBidi" w:cstheme="majorBidi"/>
          <w:bCs/>
          <w:lang w:eastAsia="zh-CN"/>
        </w:rPr>
        <w:t xml:space="preserve">may be explained by the presence of DMSO in this study, as DMSO has been shown to increase </w:t>
      </w:r>
      <w:r w:rsidRPr="009527CA">
        <w:rPr>
          <w:rFonts w:asciiTheme="majorBidi" w:eastAsia="等线" w:hAnsiTheme="majorBidi" w:cstheme="majorBidi"/>
          <w:bCs/>
          <w:i/>
          <w:iCs/>
          <w:lang w:eastAsia="zh-CN"/>
        </w:rPr>
        <w:t>K</w:t>
      </w:r>
      <w:r w:rsidRPr="009527CA">
        <w:rPr>
          <w:rFonts w:asciiTheme="majorBidi" w:eastAsia="等线" w:hAnsiTheme="majorBidi" w:cstheme="majorBidi"/>
          <w:bCs/>
          <w:vertAlign w:val="subscript"/>
          <w:lang w:eastAsia="zh-CN"/>
        </w:rPr>
        <w:t>m</w:t>
      </w:r>
      <w:r w:rsidRPr="009527CA">
        <w:rPr>
          <w:rFonts w:asciiTheme="majorBidi" w:eastAsia="等线" w:hAnsiTheme="majorBidi" w:cstheme="majorBidi"/>
          <w:bCs/>
          <w:lang w:eastAsia="zh-CN"/>
        </w:rPr>
        <w:t xml:space="preserve"> in some enzymes </w:t>
      </w:r>
      <w:r w:rsidRPr="009527CA">
        <w:rPr>
          <w:rFonts w:asciiTheme="majorBidi" w:eastAsia="等线" w:hAnsiTheme="majorBidi" w:cstheme="majorBidi"/>
          <w:bCs/>
          <w:lang w:eastAsia="zh-CN"/>
        </w:rPr>
        <w:fldChar w:fldCharType="begin">
          <w:fldData xml:space="preserve">PEVuZE5vdGU+PENpdGU+PEF1dGhvcj5DaGVuPC9BdXRob3I+PFllYXI+MjAwMzwvWWVhcj48UmVj
TnVtPjU0NDwvUmVjTnVtPjxEaXNwbGF5VGV4dD4oODMtODUpPC9EaXNwbGF5VGV4dD48cmVjb3Jk
PjxyZWMtbnVtYmVyPjU0NDwvcmVjLW51bWJlcj48Zm9yZWlnbi1rZXlzPjxrZXkgYXBwPSJFTiIg
ZGItaWQ9ImR2YXB6dGRwNnQ1dHdyZWR4eGp4ZHNyNDJmd3NyeHYwMjJ6ciIgdGltZXN0YW1wPSIx
Njg4NTA0OTEyIj41NDQ8L2tleT48L2ZvcmVpZ24ta2V5cz48cmVmLXR5cGUgbmFtZT0iSm91cm5h
bCBBcnRpY2xlIj4xNzwvcmVmLXR5cGU+PGNvbnRyaWJ1dG9ycz48YXV0aG9ycz48YXV0aG9yPkNo
ZW4sIFEuIFguPC9hdXRob3I+PGF1dGhvcj5MaXUsIFguIEQuPC9hdXRob3I+PGF1dGhvcj5IdWFu
ZywgSC48L2F1dGhvcj48L2F1dGhvcnM+PC9jb250cmlidXRvcnM+PGF1dGgtYWRkcmVzcz5LZXkg
TGFib3JhdG9yeSBvZiB0aGUgTWluaXN0cnkgb2YgRWR1Y2F0aW9uIGZvciBDZWxsIEJpb2xvZ3kg
YW5kIFR1bW9yIENlbGwgRW5naW5lZXJpbmcsIERlcGFydG1lbnQgb2YgQmlvbG9neSwgU2Nob29s
IG9mIExpZmUgU2NpZW5jZXMsIFhpYW1lbiBVbml2ZXJzaXR5LCBYaWFtZW4sIDM2MTAwNSwgUGVv
cGxlJmFwb3M7cyBSZXB1YmxpYyBvZiBDaGluYS4gY2hlbnF4QGppYW5neGlhbi54bXUuZWR1LmNu
PC9hdXRoLWFkZHJlc3M+PHRpdGxlcz48dGl0bGU+SW5hY3RpdmF0aW9uIGtpbmV0aWNzIG9mIG11
c2hyb29tIHR5cm9zaW5hc2UgaW4gdGhlIGRpbWV0aHlsIHN1bGZveGlkZSBzb2x1dGlvbjwvdGl0
bGU+PHNlY29uZGFyeS10aXRsZT5CaW9jaGVtaXN0cnkgKE1vc2MpPC9zZWNvbmRhcnktdGl0bGU+
PC90aXRsZXM+PHBlcmlvZGljYWw+PGZ1bGwtdGl0bGU+QmlvY2hlbWlzdHJ5IChNb3NjKTwvZnVs
bC10aXRsZT48L3BlcmlvZGljYWw+PHBhZ2VzPjY0NC05PC9wYWdlcz48dm9sdW1lPjY4PC92b2x1
bWU+PG51bWJlcj42PC9udW1iZXI+PGtleXdvcmRzPjxrZXl3b3JkPkFnYXJpY2FsZXMvKmVuenlt
b2xvZ3k8L2tleXdvcmQ+PGtleXdvcmQ+RGltZXRoeWwgU3VsZm94aWRlLypwaGFybWFjb2xvZ3k8
L2tleXdvcmQ+PGtleXdvcmQ+RW56eW1lIEFjdGl2YXRpb248L2tleXdvcmQ+PGtleXdvcmQ+RW56
eW1lIEluaGliaXRvcnMvcGhhcm1hY29sb2d5PC9rZXl3b3JkPjxrZXl3b3JkPkluaGliaXRvcnkg
Q29uY2VudHJhdGlvbiA1MDwva2V5d29yZD48a2V5d29yZD5LaW5ldGljczwva2V5d29yZD48a2V5
d29yZD5MZXZvZG9wYS9tZXRhYm9saXNtPC9rZXl3b3JkPjxrZXl3b3JkPk1vbm9waGVub2wgTW9u
b294eWdlbmFzZS8qYW50YWdvbmlzdHMgJmFtcDsgaW5oaWJpdG9ycy9tZXRhYm9saXNtPC9rZXl3
b3JkPjxrZXl3b3JkPk94aWRhdGlvbi1SZWR1Y3Rpb248L2tleXdvcmQ+PGtleXdvcmQ+U3BlY3Ry
b21ldHJ5LCBGbHVvcmVzY2VuY2U8L2tleXdvcmQ+PC9rZXl3b3Jkcz48ZGF0ZXM+PHllYXI+MjAw
MzwveWVhcj48cHViLWRhdGVzPjxkYXRlPkp1bjwvZGF0ZT48L3B1Yi1kYXRlcz48L2RhdGVzPjxp
c2JuPjAwMDYtMjk3OSAoUHJpbnQpJiN4RDswMDA2LTI5Nzk8L2lzYm4+PGFjY2Vzc2lvbi1udW0+
MTI5NDM1MDk8L2FjY2Vzc2lvbi1udW0+PHVybHM+PC91cmxzPjxlbGVjdHJvbmljLXJlc291cmNl
LW51bT4xMC4xMDIzL2E6MTAyNDY2NTcwOTYzMTwvZWxlY3Ryb25pYy1yZXNvdXJjZS1udW0+PHJl
bW90ZS1kYXRhYmFzZS1wcm92aWRlcj5OTE08L3JlbW90ZS1kYXRhYmFzZS1wcm92aWRlcj48bGFu
Z3VhZ2U+ZW5nPC9sYW5ndWFnZT48L3JlY29yZD48L0NpdGU+PENpdGU+PEF1dGhvcj5NaWzEjWnE
hzwvQXV0aG9yPjxZZWFyPjIwMjI8L1llYXI+PFJlY051bT41NDU8L1JlY051bT48cmVjb3JkPjxy
ZWMtbnVtYmVyPjU0NTwvcmVjLW51bWJlcj48Zm9yZWlnbi1rZXlzPjxrZXkgYXBwPSJFTiIgZGIt
aWQ9ImR2YXB6dGRwNnQ1dHdyZWR4eGp4ZHNyNDJmd3NyeHYwMjJ6ciIgdGltZXN0YW1wPSIxNjg4
NTA0OTU2Ij41NDU8L2tleT48L2ZvcmVpZ24ta2V5cz48cmVmLXR5cGUgbmFtZT0iSm91cm5hbCBB
cnRpY2xlIj4xNzwvcmVmLXR5cGU+PGNvbnRyaWJ1dG9ycz48YXV0aG9ycz48YXV0aG9yPk1pbMSN
acSHLCBOZXZlbmE8L2F1dGhvcj48YXV0aG9yPlN0ZXBhbmnEhywgVmnFoW5qYTwvYXV0aG9yPjxh
dXRob3I+Q3Jub2xhdGFjLCBJdm88L2F1dGhvcj48YXV0aG9yPkZpbmRyaWsgQmxhxb5ldmnEhywg
WnZqZXpkYW5hPC9hdXRob3I+PGF1dGhvcj5CcmtsamHEjWEsIFpsYXRrbzwvYXV0aG9yPjxhdXRo
b3I+TWFqZXJpxIcgRWxlbmtvdiwgTWFqYTwvYXV0aG9yPjwvYXV0aG9ycz48L2NvbnRyaWJ1dG9y
cz48dGl0bGVzPjx0aXRsZT5JbmhpYml0b3J5IEVmZmVjdCBvZiBETVNPIG9uIEhhbG9oeWRyaW4g
RGVoYWxvZ2VuYXNlOiBFeHBlcmltZW50YWwgYW5kIENvbXB1dGF0aW9uYWwgSW5zaWdodHMgaW50
byB0aGUgSW5mbHVlbmNlIG9mIGFuIE9yZ2FuaWMgQ28tc29sdmVudCBvbiB0aGUgU3RydWN0dXJh
bCBhbmQgQ2F0YWx5dGljIFByb3BlcnRpZXMgb2YgYSBCaW9jYXRhbHlzdDwvdGl0bGU+PHNlY29u
ZGFyeS10aXRsZT5DaGVtaXN0cnkg4oCTIEEgRXVyb3BlYW4gSm91cm5hbDwvc2Vjb25kYXJ5LXRp
dGxlPjwvdGl0bGVzPjxwZXJpb2RpY2FsPjxmdWxsLXRpdGxlPkNoZW1pc3RyeSDigJMgQSBFdXJv
cGVhbiBKb3VybmFsPC9mdWxsLXRpdGxlPjwvcGVyaW9kaWNhbD48cGFnZXM+ZTIwMjIwMTkyMzwv
cGFnZXM+PHZvbHVtZT4yODwvdm9sdW1lPjxudW1iZXI+NTY8L251bWJlcj48a2V5d29yZHM+PGtl
eXdvcmQ+YWN0aXZpdHk8L2tleXdvcmQ+PGtleXdvcmQ+YmlvY2F0YWx5c2lzPC9rZXl3b3JkPjxr
ZXl3b3JkPkRNU088L2tleXdvcmQ+PGtleXdvcmQ+aGFsb2h5ZHJpbiBkZWhhbG9nZW5hc2U8L2tl
eXdvcmQ+PGtleXdvcmQ+bW9sZWN1bGFyIGR5bmFtaWNzPC9rZXl3b3JkPjwva2V5d29yZHM+PGRh
dGVzPjx5ZWFyPjIwMjI8L3llYXI+PHB1Yi1kYXRlcz48ZGF0ZT4yMDIyLzEwLzA3PC9kYXRlPjwv
cHViLWRhdGVzPjwvZGF0ZXM+PHB1Ymxpc2hlcj5Kb2huIFdpbGV5ICZhbXA7IFNvbnMsIEx0ZDwv
cHVibGlzaGVyPjxpc2JuPjA5NDctNjUzOTwvaXNibj48d29yay10eXBlPmh0dHBzOi8vZG9pLm9y
Zy8xMC4xMDAyL2NoZW0uMjAyMjAxOTIzPC93b3JrLXR5cGU+PHVybHM+PHJlbGF0ZWQtdXJscz48
dXJsPmh0dHBzOi8vZG9pLm9yZy8xMC4xMDAyL2NoZW0uMjAyMjAxOTIzPC91cmw+PC9yZWxhdGVk
LXVybHM+PC91cmxzPjxlbGVjdHJvbmljLXJlc291cmNlLW51bT5odHRwczovL2RvaS5vcmcvMTAu
MTAwMi9jaGVtLjIwMjIwMTkyMzwvZWxlY3Ryb25pYy1yZXNvdXJjZS1udW0+PGFjY2Vzcy1kYXRl
PjIwMjMvMDcvMDQ8L2FjY2Vzcy1kYXRlPjwvcmVjb3JkPjwvQ2l0ZT48Q2l0ZT48QXV0aG9yPk9z
dGVybWVpZXI8L0F1dGhvcj48WWVhcj4yMDIwPC9ZZWFyPjxSZWNOdW0+NTQ2PC9SZWNOdW0+PHJl
Y29yZD48cmVjLW51bWJlcj41NDY8L3JlYy1udW1iZXI+PGZvcmVpZ24ta2V5cz48a2V5IGFwcD0i
RU4iIGRiLWlkPSJkdmFwenRkcDZ0NXR3cmVkeHhqeGRzcjQyZndzcnh2MDIyenIiIHRpbWVzdGFt
cD0iMTY4ODUwNTA4MyI+NTQ2PC9rZXk+PC9mb3JlaWduLWtleXM+PHJlZi10eXBlIG5hbWU9Ikpv
dXJuYWwgQXJ0aWNsZSI+MTc8L3JlZi10eXBlPjxjb250cmlidXRvcnM+PGF1dGhvcnM+PGF1dGhv
cj5Pc3Rlcm1laWVyLCBMZW5hPC9hdXRob3I+PGF1dGhvcj5PbGl2YSwgUm9zYXJpbzwvYXV0aG9y
PjxhdXRob3I+V2ludGVyLCBSb2xhbmQ8L2F1dGhvcj48L2F1dGhvcnM+PC9jb250cmlidXRvcnM+
PHRpdGxlcz48dGl0bGU+VGhlIG11bHRpZmFjZXRlZCBlZmZlY3RzIG9mIERNU08gYW5kIGhpZ2gg
aHlkcm9zdGF0aWMgcHJlc3N1cmUgb24gdGhlIGtpbmV0aWMgY29uc3RhbnRzIG9mIGh5ZHJvbHlz
aXMgcmVhY3Rpb25zIGNhdGFseXplZCBieSDOsS1jaHltb3RyeXBzaW48L3RpdGxlPjxzZWNvbmRh
cnktdGl0bGU+UGh5c2ljYWwgQ2hlbWlzdHJ5IENoZW1pY2FsIFBoeXNpY3M8L3NlY29uZGFyeS10
aXRsZT48L3RpdGxlcz48cGVyaW9kaWNhbD48ZnVsbC10aXRsZT5QaHlzaWNhbCBDaGVtaXN0cnkg
Q2hlbWljYWwgUGh5c2ljczwvZnVsbC10aXRsZT48L3BlcmlvZGljYWw+PHBhZ2VzPjE2MzI1LTE2
MzMzPC9wYWdlcz48dm9sdW1lPjIyPC92b2x1bWU+PG51bWJlcj4yODwvbnVtYmVyPjxkYXRlcz48
eWVhcj4yMDIwPC95ZWFyPjwvZGF0ZXM+PHVybHM+PC91cmxzPjwvcmVjb3JkPjwvQ2l0ZT48L0Vu
ZE5vdGU+AG==
</w:fldData>
        </w:fldChar>
      </w:r>
      <w:r w:rsidRPr="009527CA">
        <w:rPr>
          <w:rFonts w:asciiTheme="majorBidi" w:eastAsia="等线" w:hAnsiTheme="majorBidi" w:cstheme="majorBidi"/>
          <w:bCs/>
          <w:lang w:eastAsia="zh-CN"/>
        </w:rPr>
        <w:instrText xml:space="preserve"> ADDIN EN.CITE </w:instrText>
      </w:r>
      <w:r w:rsidRPr="009527CA">
        <w:rPr>
          <w:rFonts w:asciiTheme="majorBidi" w:eastAsia="等线" w:hAnsiTheme="majorBidi" w:cstheme="majorBidi"/>
          <w:bCs/>
          <w:lang w:eastAsia="zh-CN"/>
        </w:rPr>
        <w:fldChar w:fldCharType="begin">
          <w:fldData xml:space="preserve">PEVuZE5vdGU+PENpdGU+PEF1dGhvcj5DaGVuPC9BdXRob3I+PFllYXI+MjAwMzwvWWVhcj48UmVj
TnVtPjU0NDwvUmVjTnVtPjxEaXNwbGF5VGV4dD4oODMtODUpPC9EaXNwbGF5VGV4dD48cmVjb3Jk
PjxyZWMtbnVtYmVyPjU0NDwvcmVjLW51bWJlcj48Zm9yZWlnbi1rZXlzPjxrZXkgYXBwPSJFTiIg
ZGItaWQ9ImR2YXB6dGRwNnQ1dHdyZWR4eGp4ZHNyNDJmd3NyeHYwMjJ6ciIgdGltZXN0YW1wPSIx
Njg4NTA0OTEyIj41NDQ8L2tleT48L2ZvcmVpZ24ta2V5cz48cmVmLXR5cGUgbmFtZT0iSm91cm5h
bCBBcnRpY2xlIj4xNzwvcmVmLXR5cGU+PGNvbnRyaWJ1dG9ycz48YXV0aG9ycz48YXV0aG9yPkNo
ZW4sIFEuIFguPC9hdXRob3I+PGF1dGhvcj5MaXUsIFguIEQuPC9hdXRob3I+PGF1dGhvcj5IdWFu
ZywgSC48L2F1dGhvcj48L2F1dGhvcnM+PC9jb250cmlidXRvcnM+PGF1dGgtYWRkcmVzcz5LZXkg
TGFib3JhdG9yeSBvZiB0aGUgTWluaXN0cnkgb2YgRWR1Y2F0aW9uIGZvciBDZWxsIEJpb2xvZ3kg
YW5kIFR1bW9yIENlbGwgRW5naW5lZXJpbmcsIERlcGFydG1lbnQgb2YgQmlvbG9neSwgU2Nob29s
IG9mIExpZmUgU2NpZW5jZXMsIFhpYW1lbiBVbml2ZXJzaXR5LCBYaWFtZW4sIDM2MTAwNSwgUGVv
cGxlJmFwb3M7cyBSZXB1YmxpYyBvZiBDaGluYS4gY2hlbnF4QGppYW5neGlhbi54bXUuZWR1LmNu
PC9hdXRoLWFkZHJlc3M+PHRpdGxlcz48dGl0bGU+SW5hY3RpdmF0aW9uIGtpbmV0aWNzIG9mIG11
c2hyb29tIHR5cm9zaW5hc2UgaW4gdGhlIGRpbWV0aHlsIHN1bGZveGlkZSBzb2x1dGlvbjwvdGl0
bGU+PHNlY29uZGFyeS10aXRsZT5CaW9jaGVtaXN0cnkgKE1vc2MpPC9zZWNvbmRhcnktdGl0bGU+
PC90aXRsZXM+PHBlcmlvZGljYWw+PGZ1bGwtdGl0bGU+QmlvY2hlbWlzdHJ5IChNb3NjKTwvZnVs
bC10aXRsZT48L3BlcmlvZGljYWw+PHBhZ2VzPjY0NC05PC9wYWdlcz48dm9sdW1lPjY4PC92b2x1
bWU+PG51bWJlcj42PC9udW1iZXI+PGtleXdvcmRzPjxrZXl3b3JkPkFnYXJpY2FsZXMvKmVuenlt
b2xvZ3k8L2tleXdvcmQ+PGtleXdvcmQ+RGltZXRoeWwgU3VsZm94aWRlLypwaGFybWFjb2xvZ3k8
L2tleXdvcmQ+PGtleXdvcmQ+RW56eW1lIEFjdGl2YXRpb248L2tleXdvcmQ+PGtleXdvcmQ+RW56
eW1lIEluaGliaXRvcnMvcGhhcm1hY29sb2d5PC9rZXl3b3JkPjxrZXl3b3JkPkluaGliaXRvcnkg
Q29uY2VudHJhdGlvbiA1MDwva2V5d29yZD48a2V5d29yZD5LaW5ldGljczwva2V5d29yZD48a2V5
d29yZD5MZXZvZG9wYS9tZXRhYm9saXNtPC9rZXl3b3JkPjxrZXl3b3JkPk1vbm9waGVub2wgTW9u
b294eWdlbmFzZS8qYW50YWdvbmlzdHMgJmFtcDsgaW5oaWJpdG9ycy9tZXRhYm9saXNtPC9rZXl3
b3JkPjxrZXl3b3JkPk94aWRhdGlvbi1SZWR1Y3Rpb248L2tleXdvcmQ+PGtleXdvcmQ+U3BlY3Ry
b21ldHJ5LCBGbHVvcmVzY2VuY2U8L2tleXdvcmQ+PC9rZXl3b3Jkcz48ZGF0ZXM+PHllYXI+MjAw
MzwveWVhcj48cHViLWRhdGVzPjxkYXRlPkp1bjwvZGF0ZT48L3B1Yi1kYXRlcz48L2RhdGVzPjxp
c2JuPjAwMDYtMjk3OSAoUHJpbnQpJiN4RDswMDA2LTI5Nzk8L2lzYm4+PGFjY2Vzc2lvbi1udW0+
MTI5NDM1MDk8L2FjY2Vzc2lvbi1udW0+PHVybHM+PC91cmxzPjxlbGVjdHJvbmljLXJlc291cmNl
LW51bT4xMC4xMDIzL2E6MTAyNDY2NTcwOTYzMTwvZWxlY3Ryb25pYy1yZXNvdXJjZS1udW0+PHJl
bW90ZS1kYXRhYmFzZS1wcm92aWRlcj5OTE08L3JlbW90ZS1kYXRhYmFzZS1wcm92aWRlcj48bGFu
Z3VhZ2U+ZW5nPC9sYW5ndWFnZT48L3JlY29yZD48L0NpdGU+PENpdGU+PEF1dGhvcj5NaWzEjWnE
hzwvQXV0aG9yPjxZZWFyPjIwMjI8L1llYXI+PFJlY051bT41NDU8L1JlY051bT48cmVjb3JkPjxy
ZWMtbnVtYmVyPjU0NTwvcmVjLW51bWJlcj48Zm9yZWlnbi1rZXlzPjxrZXkgYXBwPSJFTiIgZGIt
aWQ9ImR2YXB6dGRwNnQ1dHdyZWR4eGp4ZHNyNDJmd3NyeHYwMjJ6ciIgdGltZXN0YW1wPSIxNjg4
NTA0OTU2Ij41NDU8L2tleT48L2ZvcmVpZ24ta2V5cz48cmVmLXR5cGUgbmFtZT0iSm91cm5hbCBB
cnRpY2xlIj4xNzwvcmVmLXR5cGU+PGNvbnRyaWJ1dG9ycz48YXV0aG9ycz48YXV0aG9yPk1pbMSN
acSHLCBOZXZlbmE8L2F1dGhvcj48YXV0aG9yPlN0ZXBhbmnEhywgVmnFoW5qYTwvYXV0aG9yPjxh
dXRob3I+Q3Jub2xhdGFjLCBJdm88L2F1dGhvcj48YXV0aG9yPkZpbmRyaWsgQmxhxb5ldmnEhywg
WnZqZXpkYW5hPC9hdXRob3I+PGF1dGhvcj5CcmtsamHEjWEsIFpsYXRrbzwvYXV0aG9yPjxhdXRo
b3I+TWFqZXJpxIcgRWxlbmtvdiwgTWFqYTwvYXV0aG9yPjwvYXV0aG9ycz48L2NvbnRyaWJ1dG9y
cz48dGl0bGVzPjx0aXRsZT5JbmhpYml0b3J5IEVmZmVjdCBvZiBETVNPIG9uIEhhbG9oeWRyaW4g
RGVoYWxvZ2VuYXNlOiBFeHBlcmltZW50YWwgYW5kIENvbXB1dGF0aW9uYWwgSW5zaWdodHMgaW50
byB0aGUgSW5mbHVlbmNlIG9mIGFuIE9yZ2FuaWMgQ28tc29sdmVudCBvbiB0aGUgU3RydWN0dXJh
bCBhbmQgQ2F0YWx5dGljIFByb3BlcnRpZXMgb2YgYSBCaW9jYXRhbHlzdDwvdGl0bGU+PHNlY29u
ZGFyeS10aXRsZT5DaGVtaXN0cnkg4oCTIEEgRXVyb3BlYW4gSm91cm5hbDwvc2Vjb25kYXJ5LXRp
dGxlPjwvdGl0bGVzPjxwZXJpb2RpY2FsPjxmdWxsLXRpdGxlPkNoZW1pc3RyeSDigJMgQSBFdXJv
cGVhbiBKb3VybmFsPC9mdWxsLXRpdGxlPjwvcGVyaW9kaWNhbD48cGFnZXM+ZTIwMjIwMTkyMzwv
cGFnZXM+PHZvbHVtZT4yODwvdm9sdW1lPjxudW1iZXI+NTY8L251bWJlcj48a2V5d29yZHM+PGtl
eXdvcmQ+YWN0aXZpdHk8L2tleXdvcmQ+PGtleXdvcmQ+YmlvY2F0YWx5c2lzPC9rZXl3b3JkPjxr
ZXl3b3JkPkRNU088L2tleXdvcmQ+PGtleXdvcmQ+aGFsb2h5ZHJpbiBkZWhhbG9nZW5hc2U8L2tl
eXdvcmQ+PGtleXdvcmQ+bW9sZWN1bGFyIGR5bmFtaWNzPC9rZXl3b3JkPjwva2V5d29yZHM+PGRh
dGVzPjx5ZWFyPjIwMjI8L3llYXI+PHB1Yi1kYXRlcz48ZGF0ZT4yMDIyLzEwLzA3PC9kYXRlPjwv
cHViLWRhdGVzPjwvZGF0ZXM+PHB1Ymxpc2hlcj5Kb2huIFdpbGV5ICZhbXA7IFNvbnMsIEx0ZDwv
cHVibGlzaGVyPjxpc2JuPjA5NDctNjUzOTwvaXNibj48d29yay10eXBlPmh0dHBzOi8vZG9pLm9y
Zy8xMC4xMDAyL2NoZW0uMjAyMjAxOTIzPC93b3JrLXR5cGU+PHVybHM+PHJlbGF0ZWQtdXJscz48
dXJsPmh0dHBzOi8vZG9pLm9yZy8xMC4xMDAyL2NoZW0uMjAyMjAxOTIzPC91cmw+PC9yZWxhdGVk
LXVybHM+PC91cmxzPjxlbGVjdHJvbmljLXJlc291cmNlLW51bT5odHRwczovL2RvaS5vcmcvMTAu
MTAwMi9jaGVtLjIwMjIwMTkyMzwvZWxlY3Ryb25pYy1yZXNvdXJjZS1udW0+PGFjY2Vzcy1kYXRl
PjIwMjMvMDcvMDQ8L2FjY2Vzcy1kYXRlPjwvcmVjb3JkPjwvQ2l0ZT48Q2l0ZT48QXV0aG9yPk9z
dGVybWVpZXI8L0F1dGhvcj48WWVhcj4yMDIwPC9ZZWFyPjxSZWNOdW0+NTQ2PC9SZWNOdW0+PHJl
Y29yZD48cmVjLW51bWJlcj41NDY8L3JlYy1udW1iZXI+PGZvcmVpZ24ta2V5cz48a2V5IGFwcD0i
RU4iIGRiLWlkPSJkdmFwenRkcDZ0NXR3cmVkeHhqeGRzcjQyZndzcnh2MDIyenIiIHRpbWVzdGFt
cD0iMTY4ODUwNTA4MyI+NTQ2PC9rZXk+PC9mb3JlaWduLWtleXM+PHJlZi10eXBlIG5hbWU9Ikpv
dXJuYWwgQXJ0aWNsZSI+MTc8L3JlZi10eXBlPjxjb250cmlidXRvcnM+PGF1dGhvcnM+PGF1dGhv
cj5Pc3Rlcm1laWVyLCBMZW5hPC9hdXRob3I+PGF1dGhvcj5PbGl2YSwgUm9zYXJpbzwvYXV0aG9y
PjxhdXRob3I+V2ludGVyLCBSb2xhbmQ8L2F1dGhvcj48L2F1dGhvcnM+PC9jb250cmlidXRvcnM+
PHRpdGxlcz48dGl0bGU+VGhlIG11bHRpZmFjZXRlZCBlZmZlY3RzIG9mIERNU08gYW5kIGhpZ2gg
aHlkcm9zdGF0aWMgcHJlc3N1cmUgb24gdGhlIGtpbmV0aWMgY29uc3RhbnRzIG9mIGh5ZHJvbHlz
aXMgcmVhY3Rpb25zIGNhdGFseXplZCBieSDOsS1jaHltb3RyeXBzaW48L3RpdGxlPjxzZWNvbmRh
cnktdGl0bGU+UGh5c2ljYWwgQ2hlbWlzdHJ5IENoZW1pY2FsIFBoeXNpY3M8L3NlY29uZGFyeS10
aXRsZT48L3RpdGxlcz48cGVyaW9kaWNhbD48ZnVsbC10aXRsZT5QaHlzaWNhbCBDaGVtaXN0cnkg
Q2hlbWljYWwgUGh5c2ljczwvZnVsbC10aXRsZT48L3BlcmlvZGljYWw+PHBhZ2VzPjE2MzI1LTE2
MzMzPC9wYWdlcz48dm9sdW1lPjIyPC92b2x1bWU+PG51bWJlcj4yODwvbnVtYmVyPjxkYXRlcz48
eWVhcj4yMDIwPC95ZWFyPjwvZGF0ZXM+PHVybHM+PC91cmxzPjwvcmVjb3JkPjwvQ2l0ZT48L0Vu
ZE5vdGU+AG==
</w:fldData>
        </w:fldChar>
      </w:r>
      <w:r w:rsidRPr="009527CA">
        <w:rPr>
          <w:rFonts w:asciiTheme="majorBidi" w:eastAsia="等线" w:hAnsiTheme="majorBidi" w:cstheme="majorBidi"/>
          <w:bCs/>
          <w:lang w:eastAsia="zh-CN"/>
        </w:rPr>
        <w:instrText xml:space="preserve"> ADDIN EN.CITE.DATA </w:instrText>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(83-85)</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w:t>
      </w:r>
    </w:p>
    <w:p w14:paraId="27DF037C" w14:textId="6BE143E2" w:rsidR="009527CA" w:rsidRPr="009527CA" w:rsidRDefault="009527CA" w:rsidP="009527CA">
      <w:pPr>
        <w:spacing w:after="160" w:line="480" w:lineRule="auto"/>
        <w:ind w:firstLine="720"/>
        <w:rPr>
          <w:rFonts w:asciiTheme="majorBidi" w:eastAsia="等线" w:hAnsiTheme="majorBidi" w:cstheme="majorBidi"/>
          <w:bCs/>
          <w:lang w:eastAsia="zh-CN"/>
        </w:rPr>
      </w:pPr>
      <w:r w:rsidRPr="009527CA">
        <w:rPr>
          <w:rFonts w:asciiTheme="majorBidi" w:eastAsia="等线" w:hAnsiTheme="majorBidi" w:cstheme="majorBidi"/>
          <w:bCs/>
          <w:lang w:eastAsia="zh-CN"/>
        </w:rPr>
        <w:t xml:space="preserve">CBR-5884 and serine were also docked onto the predicted CDP-DAG-bound Cho1 structure, and CBR-5884 was found to overlap with serine in the pocket (Figure </w:t>
      </w:r>
      <w:r w:rsidR="00922E1B"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6D). A detailed ligand interaction map has shown that CBR-5884 almost shielded the </w:t>
      </w:r>
      <w:r w:rsidRPr="009527CA">
        <w:rPr>
          <w:rFonts w:asciiTheme="majorBidi" w:eastAsia="等线" w:hAnsiTheme="majorBidi" w:cstheme="majorBidi"/>
          <w:bCs/>
          <w:lang w:eastAsia="zh-CN"/>
        </w:rPr>
        <w:lastRenderedPageBreak/>
        <w:t>b-phosphorus of the CDP-DAG where the</w:t>
      </w:r>
      <w:r w:rsidRPr="009527CA">
        <w:rPr>
          <w:rFonts w:asciiTheme="majorBidi" w:eastAsia="等线" w:hAnsiTheme="majorBidi" w:cstheme="majorBidi"/>
          <w:bCs/>
          <w:sz w:val="22"/>
          <w:szCs w:val="22"/>
          <w:lang w:eastAsia="zh-CN"/>
        </w:rPr>
        <w:t xml:space="preserve"> </w:t>
      </w:r>
      <w:r w:rsidRPr="009527CA">
        <w:rPr>
          <w:rFonts w:asciiTheme="majorBidi" w:eastAsia="等线" w:hAnsiTheme="majorBidi" w:cstheme="majorBidi"/>
          <w:bCs/>
          <w:lang w:eastAsia="zh-CN"/>
        </w:rPr>
        <w:t xml:space="preserve">nucleophilic attack occurs </w:t>
      </w:r>
      <w:r w:rsidRPr="009527CA">
        <w:rPr>
          <w:rFonts w:asciiTheme="majorBidi" w:eastAsia="等线" w:hAnsiTheme="majorBidi" w:cstheme="majorBidi"/>
          <w:bCs/>
          <w:lang w:eastAsia="zh-CN"/>
        </w:rPr>
        <w:fldChar w:fldCharType="begin">
          <w:fldData xml:space="preserve">PEVuZE5vdGU+PENpdGU+PEF1dGhvcj5TY2lhcmE8L0F1dGhvcj48WWVhcj4yMDE0PC9ZZWFyPjxS
ZWNOdW0+MjI3PC9SZWNOdW0+PERpc3BsYXlUZXh0PigzMCwgMzUpPC9EaXNwbGF5VGV4dD48cmVj
b3JkPjxyZWMtbnVtYmVyPjIyNzwvcmVjLW51bWJlcj48Zm9yZWlnbi1rZXlzPjxrZXkgYXBwPSJF
TiIgZGItaWQ9ImR2YXB6dGRwNnQ1dHdyZWR4eGp4ZHNyNDJmd3NyeHYwMjJ6ciIgdGltZXN0YW1w
PSIxNTc1NDM3ODc1Ij4yMjc8L2tleT48L2ZvcmVpZ24ta2V5cz48cmVmLXR5cGUgbmFtZT0iSm91
cm5hbCBBcnRpY2xlIj4xNzwvcmVmLXR5cGU+PGNvbnRyaWJ1dG9ycz48YXV0aG9ycz48YXV0aG9y
PlNjaWFyYSwgRy48L2F1dGhvcj48YXV0aG9yPkNsYXJrZSwgTy4gQi48L2F1dGhvcj48YXV0aG9y
PlRvbWFzZWssIEQuPC9hdXRob3I+PGF1dGhvcj5LbG9zcywgQi48L2F1dGhvcj48YXV0aG9yPlRh
YnVzbywgUy48L2F1dGhvcj48YXV0aG9yPkJ5ZmllbGQsIFIuPC9hdXRob3I+PGF1dGhvcj5Db2hu
LCBSLjwvYXV0aG9yPjxhdXRob3I+QmFuZXJqZWUsIFMuPC9hdXRob3I+PGF1dGhvcj5SYWphc2hh
bmthciwgSy4gUi48L2F1dGhvcj48YXV0aG9yPlNsYXZrb3ZpYywgVi48L2F1dGhvcj48YXV0aG9y
PkdyYXppYW5vLCBKLiBILjwvYXV0aG9yPjxhdXRob3I+U2hhcGlybywgTC48L2F1dGhvcj48YXV0
aG9yPk1hbmNpYSwgRi48L2F1dGhvcj48L2F1dGhvcnM+PC9jb250cmlidXRvcnM+PGF1dGgtYWRk
cmVzcz4xXSBEZXBhcnRtZW50IG9mIFBoeXNpb2xvZ3kgYW5kIENlbGx1bGFyIEJpb3BoeXNpY3Ms
IENvbHVtYmlhIFVuaXZlcnNpdHksIE5ldyBZb3JrLCBOZXcgWW9yayAxMDAzMiwgVVNBIFsyXS4m
I3hEOzFdIERlcGFydG1lbnQgb2YgQmlvY2hlbWlzdHJ5IGFuZCBNb2xlY3VsYXIgQmlvcGh5c2lj
cywgQ29sdW1iaWEgVW5pdmVyc2l0eSwgTmV3IFlvcmssIE5ldyBZb3JrIDEwMDMyLCBVU0EgWzJd
LiYjeEQ7TmV3IFlvcmsgQ29uc29ydGl1bSBvbiBNZW1icmFuZSBQcm90ZWluIFN0cnVjdHVyZSwg
TmV3IFlvcmsgU3RydWN0dXJhbCBCaW9sb2d5IENlbnRlciwgODkgQ29udmVudCBBdmVudWUsIE5l
dyBZb3JrLCBOZXcgWW9yayAxMDAyNywgVVNBLiYjeEQ7RGVwYXJ0bWVudCBvZiBQaHlzaW9sb2d5
IGFuZCBDZWxsdWxhciBCaW9waHlzaWNzLCBDb2x1bWJpYSBVbml2ZXJzaXR5LCBOZXcgWW9yaywg
TmV3IFlvcmsgMTAwMzIsIFVTQS4mI3hEO0RlcGFydG1lbnQgb2YgQ2hlbWlzdHJ5IGFuZCBDaGVt
aWNhbCBCaW9sb2d5LCBDb3JuZWxsIFVuaXZlcnNpdHksIE5FLUNBVCwgQWR2YW5jZWQgUGhvdG9u
IFNvdXJjZSwgQXJnb25uZSwgSWxsaW5vaXMgNjA0MzksIFVTQS4mI3hEO0RlcGFydG1lbnQgb2Yg
RW52aXJvbm1lbnRhbCBIZWFsdGggU2NpZW5jZXMsIE1haWxtYW4gU2Nob29sIG9mIFB1YmxpYyBI
ZWFsdGgsIENvbHVtYmlhIFVuaXZlcnNpdHksIE5ldyBZb3JrLCBOZXcgWW9yayAxMDAzMiwgVVNB
LiYjeEQ7RGVwYXJ0bWVudCBvZiBCaW9jaGVtaXN0cnkgYW5kIE1vbGVjdWxhciBCaW9waHlzaWNz
LCBDb2x1bWJpYSBVbml2ZXJzaXR5LCBOZXcgWW9yaywgTmV3IFlvcmsgMTAwMzIsIFVTQS48L2F1
dGgtYWRkcmVzcz48dGl0bGVzPjx0aXRsZT5TdHJ1Y3R1cmFsIGJhc2lzIGZvciBjYXRhbHlzaXMg
aW4gYSBDRFAtYWxjb2hvbCBwaG9zcGhvdHJhbnNmZXJhc2U8L3RpdGxlPjxzZWNvbmRhcnktdGl0
bGU+TmF0IENvbW11bjwvc2Vjb25kYXJ5LXRpdGxlPjxhbHQtdGl0bGU+TmF0dXJlIGNvbW11bmlj
YXRpb25zPC9hbHQtdGl0bGU+PC90aXRsZXM+PHBlcmlvZGljYWw+PGZ1bGwtdGl0bGU+TmF0dXJl
IGNvbW11bmljYXRpb25zPC9mdWxsLXRpdGxlPjxhYmJyLTE+TmF0IENvbW11bjwvYWJici0xPjwv
cGVyaW9kaWNhbD48YWx0LXBlcmlvZGljYWw+PGZ1bGwtdGl0bGU+TmF0dXJlIGNvbW11bmljYXRp
b25zPC9mdWxsLXRpdGxlPjxhYmJyLTE+TmF0IENvbW11bjwvYWJici0xPjwvYWx0LXBlcmlvZGlj
YWw+PHBhZ2VzPjQwNjg8L3BhZ2VzPjx2b2x1bWU+NTwvdm9sdW1lPjxlZGl0aW9uPjIwMTQvMDYv
MTQ8L2VkaXRpb24+PGtleXdvcmRzPjxrZXl3b3JkPkFsY29ob2xzLyptZXRhYm9saXNtPC9rZXl3
b3JkPjxrZXl3b3JkPkFtaW5vIEFjaWQgTW90aWZzPC9rZXl3b3JkPjxrZXl3b3JkPkFtaW5vIEFj
aWQgU2VxdWVuY2U8L2tleXdvcmQ+PGtleXdvcmQ+QXJjaGFlYWwgUHJvdGVpbnMvKmNoZW1pc3Ry
eS9nZW5ldGljcy9tZXRhYm9saXNtPC9rZXl3b3JkPjxrZXl3b3JkPkFyY2hhZW9nbG9idXMgZnVs
Z2lkdXMvY2hlbWlzdHJ5Lyplbnp5bW9sb2d5L2dlbmV0aWNzPC9rZXl3b3JkPjxrZXl3b3JkPkJp
bmRpbmcgU2l0ZXM8L2tleXdvcmQ+PGtleXdvcmQ+QmlvY2F0YWx5c2lzPC9rZXl3b3JkPjxrZXl3
b3JkPkNhdGFseXRpYyBEb21haW48L2tleXdvcmQ+PGtleXdvcmQ+TW9kZWxzLCBNb2xlY3VsYXI8
L2tleXdvcmQ+PGtleXdvcmQ+TW9sZWN1bGFyIFNlcXVlbmNlIERhdGE8L2tleXdvcmQ+PGtleXdv
cmQ+UGhvc3Bob3RyYW5zZmVyYXNlcyAoQWxjb2hvbCBHcm91cCBBY2NlcHRvcikvKmNoZW1pc3Ry
eS9nZW5ldGljcy9tZXRhYm9saXNtPC9rZXl3b3JkPjxrZXl3b3JkPlByb3RlaW4gU3RydWN0dXJl
LCBUZXJ0aWFyeTwva2V5d29yZD48a2V5d29yZD5TZXF1ZW5jZSBBbGlnbm1lbnQ8L2tleXdvcmQ+
PC9rZXl3b3Jkcz48ZGF0ZXM+PHllYXI+MjAxNDwveWVhcj48cHViLWRhdGVzPjxkYXRlPkp1biAx
MzwvZGF0ZT48L3B1Yi1kYXRlcz48L2RhdGVzPjxpc2JuPjIwNDEtMTcyMzwvaXNibj48YWNjZXNz
aW9uLW51bT4yNDkyMzI5MzwvYWNjZXNzaW9uLW51bT48dXJscz48cmVsYXRlZC11cmxzPjx1cmw+
aHR0cHM6Ly93d3cubmNiaS5ubG0ubmloLmdvdi9wbWMvYXJ0aWNsZXMvUE1DNDA5ODg0My9wZGYv
bmlobXM1OTQxNzcucGRmPC91cmw+PC9yZWxhdGVkLXVybHM+PC91cmxzPjxjdXN0b20yPlBNQzQw
OTg4NDM8L2N1c3RvbTI+PGN1c3RvbTY+TklITVM1OTQxNzc8L2N1c3RvbTY+PGVsZWN0cm9uaWMt
cmVzb3VyY2UtbnVtPjEwLjEwMzgvbmNvbW1zNTA2ODwvZWxlY3Ryb25pYy1yZXNvdXJjZS1udW0+
PHJlbW90ZS1kYXRhYmFzZS1wcm92aWRlcj5OTE08L3JlbW90ZS1kYXRhYmFzZS1wcm92aWRlcj48
bGFuZ3VhZ2U+ZW5nPC9sYW5ndWFnZT48L3JlY29yZD48L0NpdGU+PENpdGU+PEF1dGhvcj5HcsSB
dmU8L0F1dGhvcj48WWVhcj4yMDE5PC9ZZWFyPjxSZWNOdW0+NDEwPC9SZWNOdW0+PHJlY29yZD48
cmVjLW51bWJlcj40MTA8L3JlYy1udW1iZXI+PGZvcmVpZ24ta2V5cz48a2V5IGFwcD0iRU4iIGRi
LWlkPSJkdmFwenRkcDZ0NXR3cmVkeHhqeGRzcjQyZndzcnh2MDIyenIiIHRpbWVzdGFtcD0iMTU4
ODA4NDYyNCI+NDEwPC9rZXk+PC9mb3JlaWduLWtleXM+PHJlZi10eXBlIG5hbWU9IkpvdXJuYWwg
QXJ0aWNsZSI+MTc8L3JlZi10eXBlPjxjb250cmlidXRvcnM+PGF1dGhvcnM+PGF1dGhvcj5HcsSB
dmUsIEtyaXN0xKtuZTwvYXV0aG9yPjxhdXRob3I+QmVubmV0dCwgTWF0dGhldyBELjwvYXV0aG9y
PjxhdXRob3I+SMO2Z2JvbSwgTWFydGluPC9hdXRob3I+PC9hdXRob3JzPjwvY29udHJpYnV0b3Jz
Pjx0aXRsZXM+PHRpdGxlPlN0cnVjdHVyZSBvZiBNeWNvYmFjdGVyaXVtIHR1YmVyY3Vsb3NpcyBw
aG9zcGhhdGlkeWxpbm9zaXRvbCBwaG9zcGhhdGUgc3ludGhhc2UgcmV2ZWFscyBtZWNoYW5pc20g
b2Ygc3Vic3RyYXRlIGJpbmRpbmcgYW5kIG1ldGFsIGNhdGFseXNpczwvdGl0bGU+PHNlY29uZGFy
eS10aXRsZT5Db21tdW5pY2F0aW9ucyBCaW9sb2d5PC9zZWNvbmRhcnktdGl0bGU+PC90aXRsZXM+
PHBlcmlvZGljYWw+PGZ1bGwtdGl0bGU+Q29tbXVuaWNhdGlvbnMgQmlvbG9neTwvZnVsbC10aXRs
ZT48L3BlcmlvZGljYWw+PHBhZ2VzPjE3NTwvcGFnZXM+PHZvbHVtZT4yPC92b2x1bWU+PG51bWJl
cj4xPC9udW1iZXI+PGRhdGVzPjx5ZWFyPjIwMTk8L3llYXI+PHB1Yi1kYXRlcz48ZGF0ZT4yMDE5
LzA1LzA4PC9kYXRlPjwvcHViLWRhdGVzPjwvZGF0ZXM+PGlzYm4+MjM5OS0zNjQyPC9pc2JuPjx1
cmxzPjxyZWxhdGVkLXVybHM+PHVybD5odHRwczovL2RvaS5vcmcvMTAuMTAzOC9zNDIwMDMtMDE5
LTA0MjctMTwvdXJsPjx1cmw+aHR0cHM6Ly93d3cubmF0dXJlLmNvbS9hcnRpY2xlcy9zNDIwMDMt
MDE5LTA0MjctMS5wZGY8L3VybD48L3JlbGF0ZWQtdXJscz48L3VybHM+PGVsZWN0cm9uaWMtcmVz
b3VyY2UtbnVtPjEwLjEwMzgvczQyMDAzLTAxOS0wNDI3LTE8L2VsZWN0cm9uaWMtcmVzb3VyY2Ut
bnVtPjwvcmVjb3JkPjwvQ2l0ZT48L0VuZE5vdGU+AG==
</w:fldData>
        </w:fldChar>
      </w:r>
      <w:r w:rsidRPr="009527CA">
        <w:rPr>
          <w:rFonts w:asciiTheme="majorBidi" w:eastAsia="等线" w:hAnsiTheme="majorBidi" w:cstheme="majorBidi"/>
          <w:bCs/>
          <w:lang w:eastAsia="zh-CN"/>
        </w:rPr>
        <w:instrText xml:space="preserve"> ADDIN EN.CITE </w:instrText>
      </w:r>
      <w:r w:rsidRPr="009527CA">
        <w:rPr>
          <w:rFonts w:asciiTheme="majorBidi" w:eastAsia="等线" w:hAnsiTheme="majorBidi" w:cstheme="majorBidi"/>
          <w:bCs/>
          <w:lang w:eastAsia="zh-CN"/>
        </w:rPr>
        <w:fldChar w:fldCharType="begin">
          <w:fldData xml:space="preserve">PEVuZE5vdGU+PENpdGU+PEF1dGhvcj5TY2lhcmE8L0F1dGhvcj48WWVhcj4yMDE0PC9ZZWFyPjxS
ZWNOdW0+MjI3PC9SZWNOdW0+PERpc3BsYXlUZXh0PigzMCwgMzUpPC9EaXNwbGF5VGV4dD48cmVj
b3JkPjxyZWMtbnVtYmVyPjIyNzwvcmVjLW51bWJlcj48Zm9yZWlnbi1rZXlzPjxrZXkgYXBwPSJF
TiIgZGItaWQ9ImR2YXB6dGRwNnQ1dHdyZWR4eGp4ZHNyNDJmd3NyeHYwMjJ6ciIgdGltZXN0YW1w
PSIxNTc1NDM3ODc1Ij4yMjc8L2tleT48L2ZvcmVpZ24ta2V5cz48cmVmLXR5cGUgbmFtZT0iSm91
cm5hbCBBcnRpY2xlIj4xNzwvcmVmLXR5cGU+PGNvbnRyaWJ1dG9ycz48YXV0aG9ycz48YXV0aG9y
PlNjaWFyYSwgRy48L2F1dGhvcj48YXV0aG9yPkNsYXJrZSwgTy4gQi48L2F1dGhvcj48YXV0aG9y
PlRvbWFzZWssIEQuPC9hdXRob3I+PGF1dGhvcj5LbG9zcywgQi48L2F1dGhvcj48YXV0aG9yPlRh
YnVzbywgUy48L2F1dGhvcj48YXV0aG9yPkJ5ZmllbGQsIFIuPC9hdXRob3I+PGF1dGhvcj5Db2hu
LCBSLjwvYXV0aG9yPjxhdXRob3I+QmFuZXJqZWUsIFMuPC9hdXRob3I+PGF1dGhvcj5SYWphc2hh
bmthciwgSy4gUi48L2F1dGhvcj48YXV0aG9yPlNsYXZrb3ZpYywgVi48L2F1dGhvcj48YXV0aG9y
PkdyYXppYW5vLCBKLiBILjwvYXV0aG9yPjxhdXRob3I+U2hhcGlybywgTC48L2F1dGhvcj48YXV0
aG9yPk1hbmNpYSwgRi48L2F1dGhvcj48L2F1dGhvcnM+PC9jb250cmlidXRvcnM+PGF1dGgtYWRk
cmVzcz4xXSBEZXBhcnRtZW50IG9mIFBoeXNpb2xvZ3kgYW5kIENlbGx1bGFyIEJpb3BoeXNpY3Ms
IENvbHVtYmlhIFVuaXZlcnNpdHksIE5ldyBZb3JrLCBOZXcgWW9yayAxMDAzMiwgVVNBIFsyXS4m
I3hEOzFdIERlcGFydG1lbnQgb2YgQmlvY2hlbWlzdHJ5IGFuZCBNb2xlY3VsYXIgQmlvcGh5c2lj
cywgQ29sdW1iaWEgVW5pdmVyc2l0eSwgTmV3IFlvcmssIE5ldyBZb3JrIDEwMDMyLCBVU0EgWzJd
LiYjeEQ7TmV3IFlvcmsgQ29uc29ydGl1bSBvbiBNZW1icmFuZSBQcm90ZWluIFN0cnVjdHVyZSwg
TmV3IFlvcmsgU3RydWN0dXJhbCBCaW9sb2d5IENlbnRlciwgODkgQ29udmVudCBBdmVudWUsIE5l
dyBZb3JrLCBOZXcgWW9yayAxMDAyNywgVVNBLiYjeEQ7RGVwYXJ0bWVudCBvZiBQaHlzaW9sb2d5
IGFuZCBDZWxsdWxhciBCaW9waHlzaWNzLCBDb2x1bWJpYSBVbml2ZXJzaXR5LCBOZXcgWW9yaywg
TmV3IFlvcmsgMTAwMzIsIFVTQS4mI3hEO0RlcGFydG1lbnQgb2YgQ2hlbWlzdHJ5IGFuZCBDaGVt
aWNhbCBCaW9sb2d5LCBDb3JuZWxsIFVuaXZlcnNpdHksIE5FLUNBVCwgQWR2YW5jZWQgUGhvdG9u
IFNvdXJjZSwgQXJnb25uZSwgSWxsaW5vaXMgNjA0MzksIFVTQS4mI3hEO0RlcGFydG1lbnQgb2Yg
RW52aXJvbm1lbnRhbCBIZWFsdGggU2NpZW5jZXMsIE1haWxtYW4gU2Nob29sIG9mIFB1YmxpYyBI
ZWFsdGgsIENvbHVtYmlhIFVuaXZlcnNpdHksIE5ldyBZb3JrLCBOZXcgWW9yayAxMDAzMiwgVVNB
LiYjeEQ7RGVwYXJ0bWVudCBvZiBCaW9jaGVtaXN0cnkgYW5kIE1vbGVjdWxhciBCaW9waHlzaWNz
LCBDb2x1bWJpYSBVbml2ZXJzaXR5LCBOZXcgWW9yaywgTmV3IFlvcmsgMTAwMzIsIFVTQS48L2F1
dGgtYWRkcmVzcz48dGl0bGVzPjx0aXRsZT5TdHJ1Y3R1cmFsIGJhc2lzIGZvciBjYXRhbHlzaXMg
aW4gYSBDRFAtYWxjb2hvbCBwaG9zcGhvdHJhbnNmZXJhc2U8L3RpdGxlPjxzZWNvbmRhcnktdGl0
bGU+TmF0IENvbW11bjwvc2Vjb25kYXJ5LXRpdGxlPjxhbHQtdGl0bGU+TmF0dXJlIGNvbW11bmlj
YXRpb25zPC9hbHQtdGl0bGU+PC90aXRsZXM+PHBlcmlvZGljYWw+PGZ1bGwtdGl0bGU+TmF0dXJl
IGNvbW11bmljYXRpb25zPC9mdWxsLXRpdGxlPjxhYmJyLTE+TmF0IENvbW11bjwvYWJici0xPjwv
cGVyaW9kaWNhbD48YWx0LXBlcmlvZGljYWw+PGZ1bGwtdGl0bGU+TmF0dXJlIGNvbW11bmljYXRp
b25zPC9mdWxsLXRpdGxlPjxhYmJyLTE+TmF0IENvbW11bjwvYWJici0xPjwvYWx0LXBlcmlvZGlj
YWw+PHBhZ2VzPjQwNjg8L3BhZ2VzPjx2b2x1bWU+NTwvdm9sdW1lPjxlZGl0aW9uPjIwMTQvMDYv
MTQ8L2VkaXRpb24+PGtleXdvcmRzPjxrZXl3b3JkPkFsY29ob2xzLyptZXRhYm9saXNtPC9rZXl3
b3JkPjxrZXl3b3JkPkFtaW5vIEFjaWQgTW90aWZzPC9rZXl3b3JkPjxrZXl3b3JkPkFtaW5vIEFj
aWQgU2VxdWVuY2U8L2tleXdvcmQ+PGtleXdvcmQ+QXJjaGFlYWwgUHJvdGVpbnMvKmNoZW1pc3Ry
eS9nZW5ldGljcy9tZXRhYm9saXNtPC9rZXl3b3JkPjxrZXl3b3JkPkFyY2hhZW9nbG9idXMgZnVs
Z2lkdXMvY2hlbWlzdHJ5Lyplbnp5bW9sb2d5L2dlbmV0aWNzPC9rZXl3b3JkPjxrZXl3b3JkPkJp
bmRpbmcgU2l0ZXM8L2tleXdvcmQ+PGtleXdvcmQ+QmlvY2F0YWx5c2lzPC9rZXl3b3JkPjxrZXl3
b3JkPkNhdGFseXRpYyBEb21haW48L2tleXdvcmQ+PGtleXdvcmQ+TW9kZWxzLCBNb2xlY3VsYXI8
L2tleXdvcmQ+PGtleXdvcmQ+TW9sZWN1bGFyIFNlcXVlbmNlIERhdGE8L2tleXdvcmQ+PGtleXdv
cmQ+UGhvc3Bob3RyYW5zZmVyYXNlcyAoQWxjb2hvbCBHcm91cCBBY2NlcHRvcikvKmNoZW1pc3Ry
eS9nZW5ldGljcy9tZXRhYm9saXNtPC9rZXl3b3JkPjxrZXl3b3JkPlByb3RlaW4gU3RydWN0dXJl
LCBUZXJ0aWFyeTwva2V5d29yZD48a2V5d29yZD5TZXF1ZW5jZSBBbGlnbm1lbnQ8L2tleXdvcmQ+
PC9rZXl3b3Jkcz48ZGF0ZXM+PHllYXI+MjAxNDwveWVhcj48cHViLWRhdGVzPjxkYXRlPkp1biAx
MzwvZGF0ZT48L3B1Yi1kYXRlcz48L2RhdGVzPjxpc2JuPjIwNDEtMTcyMzwvaXNibj48YWNjZXNz
aW9uLW51bT4yNDkyMzI5MzwvYWNjZXNzaW9uLW51bT48dXJscz48cmVsYXRlZC11cmxzPjx1cmw+
aHR0cHM6Ly93d3cubmNiaS5ubG0ubmloLmdvdi9wbWMvYXJ0aWNsZXMvUE1DNDA5ODg0My9wZGYv
bmlobXM1OTQxNzcucGRmPC91cmw+PC9yZWxhdGVkLXVybHM+PC91cmxzPjxjdXN0b20yPlBNQzQw
OTg4NDM8L2N1c3RvbTI+PGN1c3RvbTY+TklITVM1OTQxNzc8L2N1c3RvbTY+PGVsZWN0cm9uaWMt
cmVzb3VyY2UtbnVtPjEwLjEwMzgvbmNvbW1zNTA2ODwvZWxlY3Ryb25pYy1yZXNvdXJjZS1udW0+
PHJlbW90ZS1kYXRhYmFzZS1wcm92aWRlcj5OTE08L3JlbW90ZS1kYXRhYmFzZS1wcm92aWRlcj48
bGFuZ3VhZ2U+ZW5nPC9sYW5ndWFnZT48L3JlY29yZD48L0NpdGU+PENpdGU+PEF1dGhvcj5HcsSB
dmU8L0F1dGhvcj48WWVhcj4yMDE5PC9ZZWFyPjxSZWNOdW0+NDEwPC9SZWNOdW0+PHJlY29yZD48
cmVjLW51bWJlcj40MTA8L3JlYy1udW1iZXI+PGZvcmVpZ24ta2V5cz48a2V5IGFwcD0iRU4iIGRi
LWlkPSJkdmFwenRkcDZ0NXR3cmVkeHhqeGRzcjQyZndzcnh2MDIyenIiIHRpbWVzdGFtcD0iMTU4
ODA4NDYyNCI+NDEwPC9rZXk+PC9mb3JlaWduLWtleXM+PHJlZi10eXBlIG5hbWU9IkpvdXJuYWwg
QXJ0aWNsZSI+MTc8L3JlZi10eXBlPjxjb250cmlidXRvcnM+PGF1dGhvcnM+PGF1dGhvcj5HcsSB
dmUsIEtyaXN0xKtuZTwvYXV0aG9yPjxhdXRob3I+QmVubmV0dCwgTWF0dGhldyBELjwvYXV0aG9y
PjxhdXRob3I+SMO2Z2JvbSwgTWFydGluPC9hdXRob3I+PC9hdXRob3JzPjwvY29udHJpYnV0b3Jz
Pjx0aXRsZXM+PHRpdGxlPlN0cnVjdHVyZSBvZiBNeWNvYmFjdGVyaXVtIHR1YmVyY3Vsb3NpcyBw
aG9zcGhhdGlkeWxpbm9zaXRvbCBwaG9zcGhhdGUgc3ludGhhc2UgcmV2ZWFscyBtZWNoYW5pc20g
b2Ygc3Vic3RyYXRlIGJpbmRpbmcgYW5kIG1ldGFsIGNhdGFseXNpczwvdGl0bGU+PHNlY29uZGFy
eS10aXRsZT5Db21tdW5pY2F0aW9ucyBCaW9sb2d5PC9zZWNvbmRhcnktdGl0bGU+PC90aXRsZXM+
PHBlcmlvZGljYWw+PGZ1bGwtdGl0bGU+Q29tbXVuaWNhdGlvbnMgQmlvbG9neTwvZnVsbC10aXRs
ZT48L3BlcmlvZGljYWw+PHBhZ2VzPjE3NTwvcGFnZXM+PHZvbHVtZT4yPC92b2x1bWU+PG51bWJl
cj4xPC9udW1iZXI+PGRhdGVzPjx5ZWFyPjIwMTk8L3llYXI+PHB1Yi1kYXRlcz48ZGF0ZT4yMDE5
LzA1LzA4PC9kYXRlPjwvcHViLWRhdGVzPjwvZGF0ZXM+PGlzYm4+MjM5OS0zNjQyPC9pc2JuPjx1
cmxzPjxyZWxhdGVkLXVybHM+PHVybD5odHRwczovL2RvaS5vcmcvMTAuMTAzOC9zNDIwMDMtMDE5
LTA0MjctMTwvdXJsPjx1cmw+aHR0cHM6Ly93d3cubmF0dXJlLmNvbS9hcnRpY2xlcy9zNDIwMDMt
MDE5LTA0MjctMS5wZGY8L3VybD48L3JlbGF0ZWQtdXJscz48L3VybHM+PGVsZWN0cm9uaWMtcmVz
b3VyY2UtbnVtPjEwLjEwMzgvczQyMDAzLTAxOS0wNDI3LTE8L2VsZWN0cm9uaWMtcmVzb3VyY2Ut
bnVtPjwvcmVjb3JkPjwvQ2l0ZT48L0VuZE5vdGU+AG==
</w:fldData>
        </w:fldChar>
      </w:r>
      <w:r w:rsidRPr="009527CA">
        <w:rPr>
          <w:rFonts w:asciiTheme="majorBidi" w:eastAsia="等线" w:hAnsiTheme="majorBidi" w:cstheme="majorBidi"/>
          <w:bCs/>
          <w:lang w:eastAsia="zh-CN"/>
        </w:rPr>
        <w:instrText xml:space="preserve"> ADDIN EN.CITE.DATA </w:instrText>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(30, 35)</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and also some CBR-5884 poses directly interact with residues R186 and F190 in Cho1 (Figure S</w:t>
      </w:r>
      <w:r w:rsidR="00922E1B"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5), which are part of the putative serine-binding site and are shown to be essential for Cho1 activity </w:t>
      </w:r>
      <w:r w:rsidRPr="009527CA">
        <w:rPr>
          <w:rFonts w:asciiTheme="majorBidi" w:eastAsia="等线" w:hAnsiTheme="majorBidi" w:cstheme="majorBidi"/>
          <w:bCs/>
          <w:lang w:eastAsia="zh-CN"/>
        </w:rPr>
        <w:fldChar w:fldCharType="begin"/>
      </w:r>
      <w:r w:rsidRPr="009527CA">
        <w:rPr>
          <w:rFonts w:asciiTheme="majorBidi" w:eastAsia="等线" w:hAnsiTheme="majorBidi" w:cstheme="majorBidi"/>
          <w:bCs/>
          <w:lang w:eastAsia="zh-CN"/>
        </w:rPr>
        <w:instrText xml:space="preserve"> ADDIN EN.CITE &lt;EndNote&gt;&lt;Cite&gt;&lt;Author&gt;Zhou&lt;/Author&gt;&lt;Year&gt;2021&lt;/Year&gt;&lt;RecNum&gt;456&lt;/RecNum&gt;&lt;DisplayText&gt;(26)&lt;/DisplayText&gt;&lt;record&gt;&lt;rec-number&gt;456&lt;/rec-number&gt;&lt;foreign-keys&gt;&lt;key app="EN" db-id="dvapztdp6t5twredxxjxdsr42fwsrxv022zr" timestamp="1648841498"&gt;456&lt;/key&gt;&lt;/foreign-keys&gt;&lt;ref-type name="Journal Article"&gt;17&lt;/ref-type&gt;&lt;contributors&gt;&lt;authors&gt;&lt;author&gt;Zhou,Yue&lt;/author&gt;&lt;author&gt;Cassilly,Chelsi D.&lt;/author&gt;&lt;author&gt;Reynolds,Todd B.&lt;/author&gt;&lt;/authors&gt;&lt;/contributors&gt;&lt;auth-address&gt;Dr Todd B. Reynolds,Department of Microbiology, University of Tennessee Knoxville,United States,treynol6@utk.edu&lt;/auth-address&gt;&lt;titles&gt;&lt;title&gt;Mapping the Substrate-Binding Sites in the Phosphatidylserine Synthase in Candida albicans&lt;/title&gt;&lt;secondary-title&gt;Frontiers in Cellular and Infection Microbiology&lt;/secondary-title&gt;&lt;short-title&gt;Substrate-binding Sites in Phosphatidylserine Synthase&lt;/short-title&gt;&lt;/titles&gt;&lt;periodical&gt;&lt;full-title&gt;Frontiers in Cellular and Infection Microbiology&lt;/full-title&gt;&lt;/periodical&gt;&lt;volume&gt;11&lt;/volume&gt;&lt;keywords&gt;&lt;keyword&gt;Membrane lipid,Phospholipids/Biosynthesis,enzyme kinetics,Mutagenesis,Serine,phosphatidylserine,cytidyldiphosphate-diacylglycerol,CDP-alcohol phosphotransferase&lt;/keyword&gt;&lt;/keywords&gt;&lt;dates&gt;&lt;year&gt;2021&lt;/year&gt;&lt;pub-dates&gt;&lt;date&gt;2021-December-22&lt;/date&gt;&lt;/pub-dates&gt;&lt;/dates&gt;&lt;isbn&gt;2235-2988&lt;/isbn&gt;&lt;work-type&gt;Original Research&lt;/work-type&gt;&lt;urls&gt;&lt;related-urls&gt;&lt;url&gt;https://www.frontiersin.org/article/10.3389/fcimb.2021.765266&lt;/url&gt;&lt;/related-urls&gt;&lt;/urls&gt;&lt;electronic-resource-num&gt;10.3389/fcimb.2021.765266&lt;/electronic-resource-num&gt;&lt;language&gt;English&lt;/language&gt;&lt;/record&gt;&lt;/Cite&gt;&lt;/EndNote&gt;</w:instrText>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(26)</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This indicates again that CBR-5884 inhibits Cho1 by competing with serine. </w:t>
      </w:r>
    </w:p>
    <w:p w14:paraId="03C36C20" w14:textId="77777777" w:rsidR="000E4671" w:rsidRDefault="009527CA" w:rsidP="009527CA">
      <w:pPr>
        <w:spacing w:after="160" w:line="480" w:lineRule="auto"/>
        <w:ind w:firstLine="720"/>
        <w:rPr>
          <w:rFonts w:asciiTheme="majorBidi" w:eastAsia="等线" w:hAnsiTheme="majorBidi" w:cstheme="majorBidi"/>
          <w:bCs/>
          <w:lang w:eastAsia="zh-CN"/>
        </w:rPr>
        <w:sectPr w:rsidR="000E4671" w:rsidSect="006A5228">
          <w:pgSz w:w="12240" w:h="15840" w:code="1"/>
          <w:pgMar w:top="1440" w:right="1800" w:bottom="1872" w:left="1800" w:header="720" w:footer="1440" w:gutter="0"/>
          <w:cols w:space="720"/>
          <w:noEndnote/>
          <w:docGrid w:linePitch="360"/>
        </w:sectPr>
      </w:pPr>
      <w:r w:rsidRPr="009527CA">
        <w:rPr>
          <w:rFonts w:asciiTheme="majorBidi" w:eastAsia="等线" w:hAnsiTheme="majorBidi" w:cstheme="majorBidi"/>
          <w:bCs/>
          <w:lang w:eastAsia="zh-CN"/>
        </w:rPr>
        <w:t xml:space="preserve">Our data strongly </w:t>
      </w:r>
      <w:proofErr w:type="gramStart"/>
      <w:r w:rsidRPr="009527CA">
        <w:rPr>
          <w:rFonts w:asciiTheme="majorBidi" w:eastAsia="等线" w:hAnsiTheme="majorBidi" w:cstheme="majorBidi"/>
          <w:bCs/>
          <w:lang w:eastAsia="zh-CN"/>
        </w:rPr>
        <w:t>suggest</w:t>
      </w:r>
      <w:proofErr w:type="gramEnd"/>
      <w:r w:rsidRPr="009527CA">
        <w:rPr>
          <w:rFonts w:asciiTheme="majorBidi" w:eastAsia="等线" w:hAnsiTheme="majorBidi" w:cstheme="majorBidi"/>
          <w:bCs/>
          <w:lang w:eastAsia="zh-CN"/>
        </w:rPr>
        <w:t xml:space="preserve"> that CBR-5884 inhibits Cho1 </w:t>
      </w:r>
      <w:r w:rsidRPr="009527CA">
        <w:rPr>
          <w:rFonts w:asciiTheme="majorBidi" w:eastAsia="等线" w:hAnsiTheme="majorBidi" w:cstheme="majorBidi"/>
          <w:bCs/>
          <w:i/>
          <w:iCs/>
          <w:lang w:eastAsia="zh-CN"/>
        </w:rPr>
        <w:t>in vivo</w:t>
      </w:r>
      <w:r w:rsidRPr="009527CA">
        <w:rPr>
          <w:rFonts w:asciiTheme="majorBidi" w:eastAsia="等线" w:hAnsiTheme="majorBidi" w:cstheme="majorBidi"/>
          <w:bCs/>
          <w:lang w:eastAsia="zh-CN"/>
        </w:rPr>
        <w:t xml:space="preserve">, however, Cho1 may not be the only cellular target of CBR-5884. This compound causes cells to become more unmasked than the </w:t>
      </w:r>
      <w:r w:rsidRPr="009527CA">
        <w:rPr>
          <w:rFonts w:asciiTheme="majorBidi" w:eastAsia="等线" w:hAnsiTheme="majorBidi" w:cstheme="majorBidi"/>
          <w:bCs/>
          <w:i/>
          <w:iCs/>
          <w:lang w:eastAsia="zh-CN"/>
        </w:rPr>
        <w:t>cho1</w:t>
      </w:r>
      <w:r w:rsidRPr="009527CA">
        <w:rPr>
          <w:rFonts w:asciiTheme="majorBidi" w:eastAsia="等线" w:hAnsiTheme="majorBidi" w:cstheme="majorBidi"/>
          <w:bCs/>
          <w:lang w:eastAsia="zh-CN"/>
        </w:rPr>
        <w:t xml:space="preserve">ΔΔ mutant (Figure </w:t>
      </w:r>
      <w:r w:rsidR="00922E1B"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5B). This could be due to sudden drop in PS caused by the compound compared with the </w:t>
      </w:r>
      <w:r w:rsidRPr="009527CA">
        <w:rPr>
          <w:rFonts w:asciiTheme="majorBidi" w:eastAsia="等线" w:hAnsiTheme="majorBidi" w:cstheme="majorBidi"/>
          <w:bCs/>
          <w:i/>
          <w:iCs/>
          <w:lang w:eastAsia="zh-CN"/>
        </w:rPr>
        <w:t>cho1∆∆</w:t>
      </w:r>
      <w:r w:rsidRPr="009527CA">
        <w:rPr>
          <w:rFonts w:asciiTheme="majorBidi" w:eastAsia="等线" w:hAnsiTheme="majorBidi" w:cstheme="majorBidi"/>
          <w:bCs/>
          <w:lang w:eastAsia="zh-CN"/>
        </w:rPr>
        <w:t xml:space="preserve"> mutant, which has adjusted to the change. However, it could also be due to inhibition of another target. In addition, in TLC analysis, it was revealed that CBR-5884 decreased PS </w:t>
      </w:r>
      <w:proofErr w:type="gramStart"/>
      <w:r w:rsidRPr="009527CA">
        <w:rPr>
          <w:rFonts w:asciiTheme="majorBidi" w:eastAsia="等线" w:hAnsiTheme="majorBidi" w:cstheme="majorBidi"/>
          <w:bCs/>
          <w:lang w:eastAsia="zh-CN"/>
        </w:rPr>
        <w:t>and also</w:t>
      </w:r>
      <w:proofErr w:type="gramEnd"/>
      <w:r w:rsidRPr="009527CA">
        <w:rPr>
          <w:rFonts w:asciiTheme="majorBidi" w:eastAsia="等线" w:hAnsiTheme="majorBidi" w:cstheme="majorBidi"/>
          <w:bCs/>
          <w:lang w:eastAsia="zh-CN"/>
        </w:rPr>
        <w:t xml:space="preserve"> impacted relative PE levels similarly to that seen in a </w:t>
      </w:r>
      <w:r w:rsidRPr="009527CA">
        <w:rPr>
          <w:rFonts w:asciiTheme="majorBidi" w:eastAsia="等线" w:hAnsiTheme="majorBidi" w:cstheme="majorBidi"/>
          <w:bCs/>
          <w:i/>
          <w:iCs/>
          <w:lang w:eastAsia="zh-CN"/>
        </w:rPr>
        <w:t>cho1</w:t>
      </w:r>
      <w:r w:rsidRPr="009527CA">
        <w:rPr>
          <w:rFonts w:asciiTheme="majorBidi" w:eastAsia="等线" w:hAnsiTheme="majorBidi" w:cstheme="majorBidi"/>
          <w:bCs/>
          <w:lang w:eastAsia="zh-CN"/>
        </w:rPr>
        <w:t xml:space="preserve">ΔΔ mutant (Figures </w:t>
      </w:r>
      <w:r w:rsidR="00922E1B"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5E&amp;F). However, the CBR-5884 compound caused a greater decrease in PE levels in the </w:t>
      </w:r>
      <w:r w:rsidRPr="009527CA">
        <w:rPr>
          <w:rFonts w:asciiTheme="majorBidi" w:eastAsia="等线" w:hAnsiTheme="majorBidi" w:cstheme="majorBidi"/>
          <w:bCs/>
          <w:i/>
          <w:iCs/>
          <w:lang w:eastAsia="zh-CN"/>
        </w:rPr>
        <w:t>cho1∆∆</w:t>
      </w:r>
      <w:r w:rsidRPr="009527CA">
        <w:rPr>
          <w:rFonts w:asciiTheme="majorBidi" w:eastAsia="等线" w:hAnsiTheme="majorBidi" w:cstheme="majorBidi"/>
          <w:bCs/>
          <w:lang w:eastAsia="zh-CN"/>
        </w:rPr>
        <w:t xml:space="preserve"> mutant than that observed in wild-type or untreated </w:t>
      </w:r>
      <w:r w:rsidRPr="009527CA">
        <w:rPr>
          <w:rFonts w:asciiTheme="majorBidi" w:eastAsia="等线" w:hAnsiTheme="majorBidi" w:cstheme="majorBidi"/>
          <w:bCs/>
          <w:i/>
          <w:iCs/>
          <w:lang w:eastAsia="zh-CN"/>
        </w:rPr>
        <w:t>cho1∆∆</w:t>
      </w:r>
      <w:r w:rsidRPr="009527CA">
        <w:rPr>
          <w:rFonts w:asciiTheme="majorBidi" w:eastAsia="等线" w:hAnsiTheme="majorBidi" w:cstheme="majorBidi"/>
          <w:bCs/>
          <w:lang w:eastAsia="zh-CN"/>
        </w:rPr>
        <w:t xml:space="preserve"> cells. The compound also decreases growth of the </w:t>
      </w:r>
      <w:r w:rsidRPr="009527CA">
        <w:rPr>
          <w:rFonts w:asciiTheme="majorBidi" w:eastAsia="等线" w:hAnsiTheme="majorBidi" w:cstheme="majorBidi"/>
          <w:bCs/>
          <w:i/>
          <w:iCs/>
          <w:lang w:eastAsia="zh-CN"/>
        </w:rPr>
        <w:t>cho1</w:t>
      </w:r>
      <w:r w:rsidRPr="009527CA">
        <w:rPr>
          <w:rFonts w:asciiTheme="majorBidi" w:eastAsia="等线" w:hAnsiTheme="majorBidi" w:cstheme="majorBidi"/>
          <w:bCs/>
          <w:lang w:eastAsia="zh-CN"/>
        </w:rPr>
        <w:t>ΔΔ strain in rich YPD media (Figure S</w:t>
      </w:r>
      <w:r w:rsidR="00922E1B"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6), suggesting that it has an additional target besides PS synthase. Since the </w:t>
      </w:r>
      <w:r w:rsidRPr="009527CA">
        <w:rPr>
          <w:rFonts w:asciiTheme="majorBidi" w:eastAsia="等线" w:hAnsiTheme="majorBidi" w:cstheme="majorBidi"/>
          <w:bCs/>
          <w:i/>
          <w:iCs/>
          <w:lang w:eastAsia="zh-CN"/>
        </w:rPr>
        <w:t>cho1</w:t>
      </w:r>
      <w:r w:rsidRPr="009527CA">
        <w:rPr>
          <w:rFonts w:asciiTheme="majorBidi" w:eastAsia="等线" w:hAnsiTheme="majorBidi" w:cstheme="majorBidi"/>
          <w:bCs/>
          <w:lang w:eastAsia="zh-CN"/>
        </w:rPr>
        <w:t xml:space="preserve">ΔΔ strain cannot use PS as the precursor to make PE, the PE is made primarily via the Kennedy pathway, which requires CDP-ethanolamine phosphotransferase </w:t>
      </w:r>
      <w:r w:rsidRPr="009527CA">
        <w:rPr>
          <w:rFonts w:asciiTheme="majorBidi" w:eastAsia="等线" w:hAnsiTheme="majorBidi" w:cstheme="majorBidi"/>
          <w:bCs/>
          <w:lang w:eastAsia="zh-CN"/>
        </w:rPr>
        <w:fldChar w:fldCharType="begin">
          <w:fldData xml:space="preserve">PEVuZE5vdGU+PENpdGU+PEF1dGhvcj5DaGVuPC9BdXRob3I+PFllYXI+MjAxMDwvWWVhcj48UmVj
TnVtPjEzMDwvUmVjTnVtPjxEaXNwbGF5VGV4dD4oMTQsIDg2KTwvRGlzcGxheVRleHQ+PHJlY29y
ZD48cmVjLW51bWJlcj4xMzA8L3JlYy1udW1iZXI+PGZvcmVpZ24ta2V5cz48a2V5IGFwcD0iRU4i
IGRiLWlkPSJkdmFwenRkcDZ0NXR3cmVkeHhqeGRzcjQyZndzcnh2MDIyenIiIHRpbWVzdGFtcD0i
MTUzOTgwNDc4MyI+MTMwPC9rZXk+PC9mb3JlaWduLWtleXM+PHJlZi10eXBlIG5hbWU9IkpvdXJu
YWwgQXJ0aWNsZSI+MTc8L3JlZi10eXBlPjxjb250cmlidXRvcnM+PGF1dGhvcnM+PGF1dGhvcj5D
aGVuLCBZLiBMLjwvYXV0aG9yPjxhdXRob3I+TW9udGVkb25pY28sIEEuIEUuPC9hdXRob3I+PGF1
dGhvcj5LYXVmZm1hbiwgUy48L2F1dGhvcj48YXV0aG9yPkR1bmxhcCwgSi4gUi48L2F1dGhvcj48
YXV0aG9yPk1lbm4sIEYuIE0uPC9hdXRob3I+PGF1dGhvcj5SZXlub2xkcywgVC4gQi48L2F1dGhv
cj48L2F1dGhvcnM+PC9jb250cmlidXRvcnM+PGF1dGgtYWRkcmVzcz5EZXBhcnRtZW50IG9mIE1p
Y3JvYmlvbG9neSwgVW5pdmVyc2l0eSBvZiBUZW5uZXNzZWUsIEtub3h2aWxsZSwgVE4gMzc5OTYs
IFVTQS48L2F1dGgtYWRkcmVzcz48dGl0bGVzPjx0aXRsZT5QaG9zcGhhdGlkeWxzZXJpbmUgc3lu
dGhhc2UgYW5kIHBob3NwaGF0aWR5bHNlcmluZSBkZWNhcmJveHlsYXNlIGFyZSBlc3NlbnRpYWwg
Zm9yIGNlbGwgd2FsbCBpbnRlZ3JpdHkgYW5kIHZpcnVsZW5jZSBpbiBDYW5kaWRhIGFsYmljYW5z
PC90aXRsZT48c2Vjb25kYXJ5LXRpdGxlPk1vbCBNaWNyb2Jpb2w8L3NlY29uZGFyeS10aXRsZT48
L3RpdGxlcz48cGVyaW9kaWNhbD48ZnVsbC10aXRsZT5Nb2wgTWljcm9iaW9sPC9mdWxsLXRpdGxl
PjwvcGVyaW9kaWNhbD48cGFnZXM+MTExMi0zMjwvcGFnZXM+PHZvbHVtZT43NTwvdm9sdW1lPjxu
dW1iZXI+NTwvbnVtYmVyPjxlZGl0aW9uPjIwMTAvMDIvMDY8L2VkaXRpb24+PGtleXdvcmRzPjxr
ZXl3b3JkPkFuaW1hbHM8L2tleXdvcmQ+PGtleXdvcmQ+Q0RQZGlhY3lsZ2x5Y2Vyb2wtU2VyaW5l
IE8tUGhvc3BoYXRpZHlsdHJhbnNmZXJhc2UvZ2VuZXRpY3MvKm1ldGFib2xpc208L2tleXdvcmQ+
PGtleXdvcmQ+Q2FuZGlkYSBhbGJpY2Fucy9ncm93dGggJmFtcDsgZGV2ZWxvcG1lbnQvbWV0YWJv
bGlzbS9wYXRob2dlbmljaXR5LypwaHlzaW9sb2d5PC9rZXl3b3JkPjxrZXl3b3JkPkNhbmRpZGlh
c2lzL21pY3JvYmlvbG9neS9wYXRob2xvZ3k8L2tleXdvcmQ+PGtleXdvcmQ+Q2FyYm94eS1MeWFz
ZXMvZ2VuZXRpY3MvKm1ldGFib2xpc208L2tleXdvcmQ+PGtleXdvcmQ+Q2VsbCBXYWxsLyptZXRh
Ym9saXNtPC9rZXl3b3JkPjxrZXl3b3JkPkZ1bmdhbCBQcm90ZWlucy8qbWV0YWJvbGlzbTwva2V5
d29yZD48a2V5d29yZD5HZW5lIERlbGV0aW9uPC9rZXl3b3JkPjxrZXl3b3JkPkhpc3RvY3l0b2No
ZW1pc3RyeTwva2V5d29yZD48a2V5d29yZD5JbW11bm9oaXN0b2NoZW1pc3RyeTwva2V5d29yZD48
a2V5d29yZD5LaWRuZXkvbWljcm9iaW9sb2d5L3BhdGhvbG9neTwva2V5d29yZD48a2V5d29yZD5N
aWNlPC9rZXl3b3JkPjxrZXl3b3JkPk1pY3Jvc2NvcHk8L2tleXdvcmQ+PGtleXdvcmQ+UGhvc3Bo
YXRpZHlsZXRoYW5vbGFtaW5lcy9tZXRhYm9saXNtPC9rZXl3b3JkPjxrZXl3b3JkPlBob3NwaGF0
aWR5bHNlcmluZXMvbWV0YWJvbGlzbTwva2V5d29yZD48a2V5d29yZD5TdXJ2aXZhbCBBbmFseXNp
czwva2V5d29yZD48a2V5d29yZD5WaXJ1bGVuY2U8L2tleXdvcmQ+PC9rZXl3b3Jkcz48ZGF0ZXM+
PHllYXI+MjAxMDwveWVhcj48cHViLWRhdGVzPjxkYXRlPk1hcjwvZGF0ZT48L3B1Yi1kYXRlcz48
L2RhdGVzPjxpc2JuPjEzNjUtMjk1OCAoRWxlY3Ryb25pYykmI3hEOzA5NTAtMzgyWCAoTGlua2lu
Zyk8L2lzYm4+PGFjY2Vzc2lvbi1udW0+MjAxMzI0NTM8L2FjY2Vzc2lvbi1udW0+PHVybHM+PHJl
bGF0ZWQtdXJscz48dXJsPmh0dHBzOi8vd3d3Lm5jYmkubmxtLm5paC5nb3YvcHVibWVkLzIwMTMy
NDUzPC91cmw+PHVybD5odHRwczovL29ubGluZWxpYnJhcnkud2lsZXkuY29tL2RvaS9mdWxsLzEw
LjExMTEvai4xMzY1LTI5NTguMjAwOS4wNzAxOC54PC91cmw+PC9yZWxhdGVkLXVybHM+PC91cmxz
PjxlbGVjdHJvbmljLXJlc291cmNlLW51bT4xMC4xMTExL2ouMTM2NS0yOTU4LjIwMDkuMDcwMTgu
eDwvZWxlY3Ryb25pYy1yZXNvdXJjZS1udW0+PC9yZWNvcmQ+PC9DaXRlPjxDaXRlPjxBdXRob3I+
Q2Fzc2lsbHk8L0F1dGhvcj48WWVhcj4yMDE4PC9ZZWFyPjxSZWNOdW0+MTI2PC9SZWNOdW0+PHJl
Y29yZD48cmVjLW51bWJlcj4xMjY8L3JlYy1udW1iZXI+PGZvcmVpZ24ta2V5cz48a2V5IGFwcD0i
RU4iIGRiLWlkPSJkdmFwenRkcDZ0NXR3cmVkeHhqeGRzcjQyZndzcnh2MDIyenIiIHRpbWVzdGFt
cD0iMTUzOTM2MTI4MiI+MTI2PC9rZXk+PC9mb3JlaWduLWtleXM+PHJlZi10eXBlIG5hbWU9Ikpv
dXJuYWwgQXJ0aWNsZSI+MTc8L3JlZi10eXBlPjxjb250cmlidXRvcnM+PGF1dGhvcnM+PGF1dGhv
cj5DYXNzaWxseSwgQy4gRC48L2F1dGhvcj48YXV0aG9yPlJleW5vbGRzLCBULiBCLjwvYXV0aG9y
PjwvYXV0aG9ycz48L2NvbnRyaWJ1dG9ycz48YXV0aC1hZGRyZXNzPkRlcGFydG1lbnQgb2YgTWlj
cm9iaW9sb2d5LCBVbml2ZXJzaXR5IG9mIFRlbm5lc3NlZSwgS25veHZpbGxlLCBUTiAzNzk5Niwg
VVNBLiBjY2Fzc2lsbEB2b2xzLnV0ay5lZHUuJiN4RDtEZXBhcnRtZW50IG9mIE1pY3JvYmlvbG9n
eSwgVW5pdmVyc2l0eSBvZiBUZW5uZXNzZWUsIEtub3h2aWxsZSwgVE4gMzc5OTYsIFVTQS4gdHJl
eW5vbDZAdXRrLmVkdS48L2F1dGgtYWRkcmVzcz48dGl0bGVzPjx0aXRsZT5QUywgSXQmYXBvcztz
IENvbXBsaWNhdGVkOiBUaGUgUm9sZXMgb2YgUGhvc3BoYXRpZHlsc2VyaW5lIGFuZCBQaG9zcGhh
dGlkeWxldGhhbm9sYW1pbmUgaW4gdGhlIFBhdGhvZ2VuZXNpcyBvZiBDYW5kaWRhIGFsYmljYW5z
IGFuZCBPdGhlciBNaWNyb2JpYWwgUGF0aG9nZW5zPC90aXRsZT48c2Vjb25kYXJ5LXRpdGxlPkog
RnVuZ2kgKEJhc2VsKTwvc2Vjb25kYXJ5LXRpdGxlPjwvdGl0bGVzPjxwZXJpb2RpY2FsPjxmdWxs
LXRpdGxlPkogRnVuZ2kgKEJhc2VsKTwvZnVsbC10aXRsZT48L3BlcmlvZGljYWw+PHZvbHVtZT40
PC92b2x1bWU+PG51bWJlcj4xPC9udW1iZXI+PGVkaXRpb24+MjAxOC8wMi8yMTwvZWRpdGlvbj48
a2V5d29yZHM+PGtleXdvcmQ+cGhvc3BoYXRpZHlsZXRoYW5vbGFtaW5lPC9rZXl3b3JkPjxrZXl3
b3JkPnBob3NwaGF0aWR5bHNlcmluZTwva2V5d29yZD48a2V5d29yZD5waG9zcGhvbGlwaWQ8L2tl
eXdvcmQ+PGtleXdvcmQ+dmlydWxlbmNlPC9rZXl3b3JkPjwva2V5d29yZHM+PGRhdGVzPjx5ZWFy
PjIwMTg8L3llYXI+PHB1Yi1kYXRlcz48ZGF0ZT5GZWIgMjA8L2RhdGU+PC9wdWItZGF0ZXM+PC9k
YXRlcz48aXNibj4yMzA5LTYwOFggKEVsZWN0cm9uaWMpJiN4RDsyMzA5LTYwOFggKExpbmtpbmcp
PC9pc2JuPjxhY2Nlc3Npb24tbnVtPjI5NDYxNDkwPC9hY2Nlc3Npb24tbnVtPjx1cmxzPjxyZWxh
dGVkLXVybHM+PHVybD5odHRwczovL3d3dy5uY2JpLm5sbS5uaWguZ292L3B1Ym1lZC8yOTQ2MTQ5
MDwvdXJsPjx1cmw+aHR0cHM6Ly9yZXMubWRwaS5jb20vZF9hdHRhY2htZW50L2pvZi9qb2YtMDQt
MDAwMjgvYXJ0aWNsZV9kZXBsb3kvam9mLTA0LTAwMDI4LXYyLnBkZjwvdXJsPjwvcmVsYXRlZC11
cmxzPjwvdXJscz48Y3VzdG9tMj5QTUM1ODcyMzMxPC9jdXN0b20yPjxlbGVjdHJvbmljLXJlc291
cmNlLW51bT4xMC4zMzkwL2pvZjQwMTAwMjg8L2VsZWN0cm9uaWMtcmVzb3VyY2UtbnVtPjwvcmVj
b3JkPjwvQ2l0ZT48L0VuZE5vdGU+AG==
</w:fldData>
        </w:fldChar>
      </w:r>
      <w:r w:rsidRPr="009527CA">
        <w:rPr>
          <w:rFonts w:asciiTheme="majorBidi" w:eastAsia="等线" w:hAnsiTheme="majorBidi" w:cstheme="majorBidi"/>
          <w:bCs/>
          <w:lang w:eastAsia="zh-CN"/>
        </w:rPr>
        <w:instrText xml:space="preserve"> ADDIN EN.CITE </w:instrText>
      </w:r>
      <w:r w:rsidRPr="009527CA">
        <w:rPr>
          <w:rFonts w:asciiTheme="majorBidi" w:eastAsia="等线" w:hAnsiTheme="majorBidi" w:cstheme="majorBidi"/>
          <w:bCs/>
          <w:lang w:eastAsia="zh-CN"/>
        </w:rPr>
        <w:fldChar w:fldCharType="begin">
          <w:fldData xml:space="preserve">PEVuZE5vdGU+PENpdGU+PEF1dGhvcj5DaGVuPC9BdXRob3I+PFllYXI+MjAxMDwvWWVhcj48UmVj
TnVtPjEzMDwvUmVjTnVtPjxEaXNwbGF5VGV4dD4oMTQsIDg2KTwvRGlzcGxheVRleHQ+PHJlY29y
ZD48cmVjLW51bWJlcj4xMzA8L3JlYy1udW1iZXI+PGZvcmVpZ24ta2V5cz48a2V5IGFwcD0iRU4i
IGRiLWlkPSJkdmFwenRkcDZ0NXR3cmVkeHhqeGRzcjQyZndzcnh2MDIyenIiIHRpbWVzdGFtcD0i
MTUzOTgwNDc4MyI+MTMwPC9rZXk+PC9mb3JlaWduLWtleXM+PHJlZi10eXBlIG5hbWU9IkpvdXJu
YWwgQXJ0aWNsZSI+MTc8L3JlZi10eXBlPjxjb250cmlidXRvcnM+PGF1dGhvcnM+PGF1dGhvcj5D
aGVuLCBZLiBMLjwvYXV0aG9yPjxhdXRob3I+TW9udGVkb25pY28sIEEuIEUuPC9hdXRob3I+PGF1
dGhvcj5LYXVmZm1hbiwgUy48L2F1dGhvcj48YXV0aG9yPkR1bmxhcCwgSi4gUi48L2F1dGhvcj48
YXV0aG9yPk1lbm4sIEYuIE0uPC9hdXRob3I+PGF1dGhvcj5SZXlub2xkcywgVC4gQi48L2F1dGhv
cj48L2F1dGhvcnM+PC9jb250cmlidXRvcnM+PGF1dGgtYWRkcmVzcz5EZXBhcnRtZW50IG9mIE1p
Y3JvYmlvbG9neSwgVW5pdmVyc2l0eSBvZiBUZW5uZXNzZWUsIEtub3h2aWxsZSwgVE4gMzc5OTYs
IFVTQS48L2F1dGgtYWRkcmVzcz48dGl0bGVzPjx0aXRsZT5QaG9zcGhhdGlkeWxzZXJpbmUgc3lu
dGhhc2UgYW5kIHBob3NwaGF0aWR5bHNlcmluZSBkZWNhcmJveHlsYXNlIGFyZSBlc3NlbnRpYWwg
Zm9yIGNlbGwgd2FsbCBpbnRlZ3JpdHkgYW5kIHZpcnVsZW5jZSBpbiBDYW5kaWRhIGFsYmljYW5z
PC90aXRsZT48c2Vjb25kYXJ5LXRpdGxlPk1vbCBNaWNyb2Jpb2w8L3NlY29uZGFyeS10aXRsZT48
L3RpdGxlcz48cGVyaW9kaWNhbD48ZnVsbC10aXRsZT5Nb2wgTWljcm9iaW9sPC9mdWxsLXRpdGxl
PjwvcGVyaW9kaWNhbD48cGFnZXM+MTExMi0zMjwvcGFnZXM+PHZvbHVtZT43NTwvdm9sdW1lPjxu
dW1iZXI+NTwvbnVtYmVyPjxlZGl0aW9uPjIwMTAvMDIvMDY8L2VkaXRpb24+PGtleXdvcmRzPjxr
ZXl3b3JkPkFuaW1hbHM8L2tleXdvcmQ+PGtleXdvcmQ+Q0RQZGlhY3lsZ2x5Y2Vyb2wtU2VyaW5l
IE8tUGhvc3BoYXRpZHlsdHJhbnNmZXJhc2UvZ2VuZXRpY3MvKm1ldGFib2xpc208L2tleXdvcmQ+
PGtleXdvcmQ+Q2FuZGlkYSBhbGJpY2Fucy9ncm93dGggJmFtcDsgZGV2ZWxvcG1lbnQvbWV0YWJv
bGlzbS9wYXRob2dlbmljaXR5LypwaHlzaW9sb2d5PC9rZXl3b3JkPjxrZXl3b3JkPkNhbmRpZGlh
c2lzL21pY3JvYmlvbG9neS9wYXRob2xvZ3k8L2tleXdvcmQ+PGtleXdvcmQ+Q2FyYm94eS1MeWFz
ZXMvZ2VuZXRpY3MvKm1ldGFib2xpc208L2tleXdvcmQ+PGtleXdvcmQ+Q2VsbCBXYWxsLyptZXRh
Ym9saXNtPC9rZXl3b3JkPjxrZXl3b3JkPkZ1bmdhbCBQcm90ZWlucy8qbWV0YWJvbGlzbTwva2V5
d29yZD48a2V5d29yZD5HZW5lIERlbGV0aW9uPC9rZXl3b3JkPjxrZXl3b3JkPkhpc3RvY3l0b2No
ZW1pc3RyeTwva2V5d29yZD48a2V5d29yZD5JbW11bm9oaXN0b2NoZW1pc3RyeTwva2V5d29yZD48
a2V5d29yZD5LaWRuZXkvbWljcm9iaW9sb2d5L3BhdGhvbG9neTwva2V5d29yZD48a2V5d29yZD5N
aWNlPC9rZXl3b3JkPjxrZXl3b3JkPk1pY3Jvc2NvcHk8L2tleXdvcmQ+PGtleXdvcmQ+UGhvc3Bo
YXRpZHlsZXRoYW5vbGFtaW5lcy9tZXRhYm9saXNtPC9rZXl3b3JkPjxrZXl3b3JkPlBob3NwaGF0
aWR5bHNlcmluZXMvbWV0YWJvbGlzbTwva2V5d29yZD48a2V5d29yZD5TdXJ2aXZhbCBBbmFseXNp
czwva2V5d29yZD48a2V5d29yZD5WaXJ1bGVuY2U8L2tleXdvcmQ+PC9rZXl3b3Jkcz48ZGF0ZXM+
PHllYXI+MjAxMDwveWVhcj48cHViLWRhdGVzPjxkYXRlPk1hcjwvZGF0ZT48L3B1Yi1kYXRlcz48
L2RhdGVzPjxpc2JuPjEzNjUtMjk1OCAoRWxlY3Ryb25pYykmI3hEOzA5NTAtMzgyWCAoTGlua2lu
Zyk8L2lzYm4+PGFjY2Vzc2lvbi1udW0+MjAxMzI0NTM8L2FjY2Vzc2lvbi1udW0+PHVybHM+PHJl
bGF0ZWQtdXJscz48dXJsPmh0dHBzOi8vd3d3Lm5jYmkubmxtLm5paC5nb3YvcHVibWVkLzIwMTMy
NDUzPC91cmw+PHVybD5odHRwczovL29ubGluZWxpYnJhcnkud2lsZXkuY29tL2RvaS9mdWxsLzEw
LjExMTEvai4xMzY1LTI5NTguMjAwOS4wNzAxOC54PC91cmw+PC9yZWxhdGVkLXVybHM+PC91cmxz
PjxlbGVjdHJvbmljLXJlc291cmNlLW51bT4xMC4xMTExL2ouMTM2NS0yOTU4LjIwMDkuMDcwMTgu
eDwvZWxlY3Ryb25pYy1yZXNvdXJjZS1udW0+PC9yZWNvcmQ+PC9DaXRlPjxDaXRlPjxBdXRob3I+
Q2Fzc2lsbHk8L0F1dGhvcj48WWVhcj4yMDE4PC9ZZWFyPjxSZWNOdW0+MTI2PC9SZWNOdW0+PHJl
Y29yZD48cmVjLW51bWJlcj4xMjY8L3JlYy1udW1iZXI+PGZvcmVpZ24ta2V5cz48a2V5IGFwcD0i
RU4iIGRiLWlkPSJkdmFwenRkcDZ0NXR3cmVkeHhqeGRzcjQyZndzcnh2MDIyenIiIHRpbWVzdGFt
cD0iMTUzOTM2MTI4MiI+MTI2PC9rZXk+PC9mb3JlaWduLWtleXM+PHJlZi10eXBlIG5hbWU9Ikpv
dXJuYWwgQXJ0aWNsZSI+MTc8L3JlZi10eXBlPjxjb250cmlidXRvcnM+PGF1dGhvcnM+PGF1dGhv
cj5DYXNzaWxseSwgQy4gRC48L2F1dGhvcj48YXV0aG9yPlJleW5vbGRzLCBULiBCLjwvYXV0aG9y
PjwvYXV0aG9ycz48L2NvbnRyaWJ1dG9ycz48YXV0aC1hZGRyZXNzPkRlcGFydG1lbnQgb2YgTWlj
cm9iaW9sb2d5LCBVbml2ZXJzaXR5IG9mIFRlbm5lc3NlZSwgS25veHZpbGxlLCBUTiAzNzk5Niwg
VVNBLiBjY2Fzc2lsbEB2b2xzLnV0ay5lZHUuJiN4RDtEZXBhcnRtZW50IG9mIE1pY3JvYmlvbG9n
eSwgVW5pdmVyc2l0eSBvZiBUZW5uZXNzZWUsIEtub3h2aWxsZSwgVE4gMzc5OTYsIFVTQS4gdHJl
eW5vbDZAdXRrLmVkdS48L2F1dGgtYWRkcmVzcz48dGl0bGVzPjx0aXRsZT5QUywgSXQmYXBvcztz
IENvbXBsaWNhdGVkOiBUaGUgUm9sZXMgb2YgUGhvc3BoYXRpZHlsc2VyaW5lIGFuZCBQaG9zcGhh
dGlkeWxldGhhbm9sYW1pbmUgaW4gdGhlIFBhdGhvZ2VuZXNpcyBvZiBDYW5kaWRhIGFsYmljYW5z
IGFuZCBPdGhlciBNaWNyb2JpYWwgUGF0aG9nZW5zPC90aXRsZT48c2Vjb25kYXJ5LXRpdGxlPkog
RnVuZ2kgKEJhc2VsKTwvc2Vjb25kYXJ5LXRpdGxlPjwvdGl0bGVzPjxwZXJpb2RpY2FsPjxmdWxs
LXRpdGxlPkogRnVuZ2kgKEJhc2VsKTwvZnVsbC10aXRsZT48L3BlcmlvZGljYWw+PHZvbHVtZT40
PC92b2x1bWU+PG51bWJlcj4xPC9udW1iZXI+PGVkaXRpb24+MjAxOC8wMi8yMTwvZWRpdGlvbj48
a2V5d29yZHM+PGtleXdvcmQ+cGhvc3BoYXRpZHlsZXRoYW5vbGFtaW5lPC9rZXl3b3JkPjxrZXl3
b3JkPnBob3NwaGF0aWR5bHNlcmluZTwva2V5d29yZD48a2V5d29yZD5waG9zcGhvbGlwaWQ8L2tl
eXdvcmQ+PGtleXdvcmQ+dmlydWxlbmNlPC9rZXl3b3JkPjwva2V5d29yZHM+PGRhdGVzPjx5ZWFy
PjIwMTg8L3llYXI+PHB1Yi1kYXRlcz48ZGF0ZT5GZWIgMjA8L2RhdGU+PC9wdWItZGF0ZXM+PC9k
YXRlcz48aXNibj4yMzA5LTYwOFggKEVsZWN0cm9uaWMpJiN4RDsyMzA5LTYwOFggKExpbmtpbmcp
PC9pc2JuPjxhY2Nlc3Npb24tbnVtPjI5NDYxNDkwPC9hY2Nlc3Npb24tbnVtPjx1cmxzPjxyZWxh
dGVkLXVybHM+PHVybD5odHRwczovL3d3dy5uY2JpLm5sbS5uaWguZ292L3B1Ym1lZC8yOTQ2MTQ5
MDwvdXJsPjx1cmw+aHR0cHM6Ly9yZXMubWRwaS5jb20vZF9hdHRhY2htZW50L2pvZi9qb2YtMDQt
MDAwMjgvYXJ0aWNsZV9kZXBsb3kvam9mLTA0LTAwMDI4LXYyLnBkZjwvdXJsPjwvcmVsYXRlZC11
cmxzPjwvdXJscz48Y3VzdG9tMj5QTUM1ODcyMzMxPC9jdXN0b20yPjxlbGVjdHJvbmljLXJlc291
cmNlLW51bT4xMC4zMzkwL2pvZjQwMTAwMjg8L2VsZWN0cm9uaWMtcmVzb3VyY2UtbnVtPjwvcmVj
b3JkPjwvQ2l0ZT48L0VuZE5vdGU+AG==
</w:fldData>
        </w:fldChar>
      </w:r>
      <w:r w:rsidRPr="009527CA">
        <w:rPr>
          <w:rFonts w:asciiTheme="majorBidi" w:eastAsia="等线" w:hAnsiTheme="majorBidi" w:cstheme="majorBidi"/>
          <w:bCs/>
          <w:lang w:eastAsia="zh-CN"/>
        </w:rPr>
        <w:instrText xml:space="preserve"> ADDIN EN.CITE.DATA </w:instrText>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(14, 86)</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Cho1 and CDP-ethanolamine phosphotransferase belong to the same protein family and both use the CDP-alcohol phosphotransferase (CAPT) binding motif </w:t>
      </w:r>
      <w:r w:rsidRPr="009527CA">
        <w:rPr>
          <w:rFonts w:asciiTheme="majorBidi" w:eastAsia="等线" w:hAnsiTheme="majorBidi" w:cstheme="majorBidi"/>
          <w:bCs/>
          <w:lang w:eastAsia="zh-CN"/>
        </w:rPr>
        <w:fldChar w:fldCharType="begin">
          <w:fldData xml:space="preserve">PEVuZE5vdGU+PENpdGU+PEF1dGhvcj5IamVsbXN0YWQ8L0F1dGhvcj48WWVhcj4xOTkwPC9ZZWFy
PjxSZWNOdW0+MjE3PC9SZWNOdW0+PERpc3BsYXlUZXh0PigyOSwgODcsIDg4KTwvRGlzcGxheVRl
eHQ+PHJlY29yZD48cmVjLW51bWJlcj4yMTc8L3JlYy1udW1iZXI+PGZvcmVpZ24ta2V5cz48a2V5
IGFwcD0iRU4iIGRiLWlkPSJkdmFwenRkcDZ0NXR3cmVkeHhqeGRzcjQyZndzcnh2MDIyenIiIHRp
bWVzdGFtcD0iMTU3NTQzNzQ1OCI+MjE3PC9rZXk+PC9mb3JlaWduLWtleXM+PHJlZi10eXBlIG5h
bWU9IkpvdXJuYWwgQXJ0aWNsZSI+MTc8L3JlZi10eXBlPjxjb250cmlidXRvcnM+PGF1dGhvcnM+
PGF1dGhvcj5IamVsbXN0YWQsIFIuIEguPC9hdXRob3I+PGF1dGhvcj5CZWxsLCBSLiBNLjwvYXV0
aG9yPjwvYXV0aG9ycz48L2NvbnRyaWJ1dG9ycz48YXV0aC1hZGRyZXNzPkRlcGFydG1lbnQgb2Yg
QmlvY2hlbWlzdHJ5LCBEdWtlIFVuaXZlcnNpdHkgTWVkaWNhbCBDZW50ZXIsIER1cmhhbSwgTm9y
dGggQ2Fyb2xpbmEgMjc3MTAuPC9hdXRoLWFkZHJlc3M+PHRpdGxlcz48dGl0bGU+VGhlIHNuLTEs
Mi1kaWFjeWxnbHljZXJvbCBjaG9saW5lcGhvc3Bob3RyYW5zZmVyYXNlIG9mIFNhY2NoYXJvbXlj
ZXMgY2VyZXZpc2lhZS4gTnVjbGVvdGlkZSBzZXF1ZW5jZSwgdHJhbnNjcmlwdGlvbmFsIG1hcHBp
bmcsIGFuZCBnZW5lIHByb2R1Y3QgYW5hbHlzaXMgb2YgdGhlIENQVDEgZ2VuZTwvdGl0bGU+PHNl
Y29uZGFyeS10aXRsZT5KIEJpb2wgQ2hlbTwvc2Vjb25kYXJ5LXRpdGxlPjxhbHQtdGl0bGU+VGhl
IEpvdXJuYWwgb2YgYmlvbG9naWNhbCBjaGVtaXN0cnk8L2FsdC10aXRsZT48L3RpdGxlcz48cGVy
aW9kaWNhbD48ZnVsbC10aXRsZT5KIEJpb2wgQ2hlbTwvZnVsbC10aXRsZT48L3BlcmlvZGljYWw+
PGFsdC1wZXJpb2RpY2FsPjxmdWxsLXRpdGxlPlRoZSBKb3VybmFsIG9mIGJpb2xvZ2ljYWwgY2hl
bWlzdHJ5PC9mdWxsLXRpdGxlPjwvYWx0LXBlcmlvZGljYWw+PHBhZ2VzPjE3NTUtNjQ8L3BhZ2Vz
Pjx2b2x1bWU+MjY1PC92b2x1bWU+PG51bWJlcj4zPC9udW1iZXI+PGVkaXRpb24+MTk5MC8wMS8y
NTwvZWRpdGlvbj48a2V5d29yZHM+PGtleXdvcmQ+QW1pbm8gQWNpZCBTZXF1ZW5jZTwva2V5d29y
ZD48a2V5d29yZD5CYXNlIFNlcXVlbmNlPC9rZXl3b3JkPjxrZXl3b3JkPkJpbmRpbmcgU2l0ZXM8
L2tleXdvcmQ+PGtleXdvcmQ+QmxvdHRpbmcsIE5vcnRoZXJuPC9rZXl3b3JkPjxrZXl3b3JkPkJs
b3R0aW5nLCBTb3V0aGVybjwva2V5d29yZD48a2V5d29yZD5DZWxsIE1lbWJyYW5lL3VsdHJhc3Ry
dWN0dXJlPC9rZXl3b3JkPjxrZXl3b3JkPkRpYWN5bGdseWNlcm9sIENob2xpbmVwaG9zcGhvdHJh
bnNmZXJhc2UvKmdlbmV0aWNzPC9rZXl3b3JkPjxrZXl3b3JkPipHZW5lcywgRnVuZ2FsPC9rZXl3
b3JkPjxrZXl3b3JkPk1lbWJyYW5lIFByb3RlaW5zL2dlbmV0aWNzPC9rZXl3b3JkPjxrZXl3b3Jk
Pk1vbGVjdWxhciBTZXF1ZW5jZSBEYXRhPC9rZXl3b3JkPjxrZXl3b3JkPk1vbGVjdWxhciBXZWln
aHQ8L2tleXdvcmQ+PGtleXdvcmQ+UGhvc3BoYXRpZHlsY2hvbGluZXM8L2tleXdvcmQ+PGtleXdv
cmQ+UGhvc3Bob3RyYW5zZmVyYXNlcy8qZ2VuZXRpY3M8L2tleXdvcmQ+PGtleXdvcmQ+UHJvbW90
ZXIgUmVnaW9ucywgR2VuZXRpYzwva2V5d29yZD48a2V5d29yZD5STkEsIE1lc3Nlbmdlci9nZW5l
dGljczwva2V5d29yZD48a2V5d29yZD5SZXN0cmljdGlvbiBNYXBwaW5nPC9rZXl3b3JkPjxrZXl3
b3JkPlNhY2NoYXJvbXljZXMgY2VyZXZpc2lhZS8qZ2VuZXRpY3M8L2tleXdvcmQ+PGtleXdvcmQ+
VHJhbnNjcmlwdGlvbiwgR2VuZXRpYzwva2V5d29yZD48L2tleXdvcmRzPjxkYXRlcz48eWVhcj4x
OTkwPC95ZWFyPjxwdWItZGF0ZXM+PGRhdGU+SmFuIDI1PC9kYXRlPjwvcHViLWRhdGVzPjwvZGF0
ZXM+PGlzYm4+MDAyMS05MjU4IChQcmludCkmI3hEOzAwMjEtOTI1ODwvaXNibj48YWNjZXNzaW9u
LW51bT4yMTUzMTQyPC9hY2Nlc3Npb24tbnVtPjx1cmxzPjxyZWxhdGVkLXVybHM+PHVybD5odHRw
Oi8vd3d3LmpiYy5vcmcvY29udGVudC8yNjUvMy8xNzU1LmZ1bGwucGRmPC91cmw+PC9yZWxhdGVk
LXVybHM+PC91cmxzPjxyZW1vdGUtZGF0YWJhc2UtcHJvdmlkZXI+TkxNPC9yZW1vdGUtZGF0YWJh
c2UtcHJvdmlkZXI+PGxhbmd1YWdlPmVuZzwvbGFuZ3VhZ2U+PC9yZWNvcmQ+PC9DaXRlPjxDaXRl
PjxBdXRob3I+TWNNYXN0ZXI8L0F1dGhvcj48WWVhcj4xOTk0PC9ZZWFyPjxSZWNOdW0+MjE4PC9S
ZWNOdW0+PHJlY29yZD48cmVjLW51bWJlcj4yMTg8L3JlYy1udW1iZXI+PGZvcmVpZ24ta2V5cz48
a2V5IGFwcD0iRU4iIGRiLWlkPSJkdmFwenRkcDZ0NXR3cmVkeHhqeGRzcjQyZndzcnh2MDIyenIi
IHRpbWVzdGFtcD0iMTU3NTQzNzQ4NiI+MjE4PC9rZXk+PC9mb3JlaWduLWtleXM+PHJlZi10eXBl
IG5hbWU9IkpvdXJuYWwgQXJ0aWNsZSI+MTc8L3JlZi10eXBlPjxjb250cmlidXRvcnM+PGF1dGhv
cnM+PGF1dGhvcj5NY01hc3RlciwgQy4gUi48L2F1dGhvcj48YXV0aG9yPkJlbGwsIFIuIE0uPC9h
dXRob3I+PC9hdXRob3JzPjwvY29udHJpYnV0b3JzPjxhdXRoLWFkZHJlc3M+RGVwYXJ0bWVudCBv
ZiBNb2xlY3VsYXIgQ2FuY2VyIEJpb2xvZ3ksIER1a2UgVW5pdmVyc2l0eSBNZWRpY2FsIENlbnRl
ciwgRHVyaGFtLCBOb3J0aCBDYXJvbGluYSAyNzcxMC48L2F1dGgtYWRkcmVzcz48dGl0bGVzPjx0
aXRsZT5QaG9zcGhhdGlkeWxjaG9saW5lIGJpb3N5bnRoZXNpcyBpbiBTYWNjaGFyb215Y2VzIGNl
cmV2aXNpYWUuIFJlZ3VsYXRvcnkgaW5zaWdodHMgZnJvbSBzdHVkaWVzIGVtcGxveWluZyBudWxs
IGFuZCBjaGltZXJpYyBzbi0xLDItZGlhY3lsZ2x5Y2Vyb2wgY2hvbGluZS0gYW5kIGV0aGFub2xh
bWluZXBob3NwaG90cmFuc2ZlcmFzZXM8L3RpdGxlPjxzZWNvbmRhcnktdGl0bGU+SiBCaW9sIENo
ZW08L3NlY29uZGFyeS10aXRsZT48YWx0LXRpdGxlPlRoZSBKb3VybmFsIG9mIGJpb2xvZ2ljYWwg
Y2hlbWlzdHJ5PC9hbHQtdGl0bGU+PC90aXRsZXM+PHBlcmlvZGljYWw+PGZ1bGwtdGl0bGU+SiBC
aW9sIENoZW08L2Z1bGwtdGl0bGU+PC9wZXJpb2RpY2FsPjxhbHQtcGVyaW9kaWNhbD48ZnVsbC10
aXRsZT5UaGUgSm91cm5hbCBvZiBiaW9sb2dpY2FsIGNoZW1pc3RyeTwvZnVsbC10aXRsZT48L2Fs
dC1wZXJpb2RpY2FsPjxwYWdlcz4yODAxMC02PC9wYWdlcz48dm9sdW1lPjI2OTwvdm9sdW1lPjxu
dW1iZXI+NDU8L251bWJlcj48ZWRpdGlvbj4xOTk0LzExLzExPC9lZGl0aW9uPjxrZXl3b3Jkcz48
a2V5d29yZD5DaG9saW5lL21ldGFib2xpc208L2tleXdvcmQ+PGtleXdvcmQ+Q2hvbGluZSBLaW5h
c2UvYmlvc3ludGhlc2lzLyptZXRhYm9saXNtPC9rZXl3b3JkPjxrZXl3b3JkPkRpYWN5bGdseWNl
cm9sIENob2xpbmVwaG9zcGhvdHJhbnNmZXJhc2UvYmlvc3ludGhlc2lzLyptZXRhYm9saXNtPC9r
ZXl3b3JkPjxrZXl3b3JkPipHZW5lcywgRnVuZ2FsPC9rZXl3b3JkPjxrZXl3b3JkPktpbmV0aWNz
PC9rZXl3b3JkPjxrZXl3b3JkPlBob3NwaGF0ZXM8L2tleXdvcmQ+PGtleXdvcmQ+UGhvc3BoYXRp
ZHlsY2hvbGluZXMvKmJpb3N5bnRoZXNpczwva2V5d29yZD48a2V5d29yZD5SZWNvbWJpbmFudCBG
dXNpb24gUHJvdGVpbnMvYmlvc3ludGhlc2lzL21ldGFib2xpc208L2tleXdvcmQ+PGtleXdvcmQ+
U2FjY2hhcm9teWNlcyBjZXJldmlzaWFlL2Vuenltb2xvZ3kvZ2VuZXRpY3MvKm1ldGFib2xpc208
L2tleXdvcmQ+PGtleXdvcmQ+U2VyaW5lL21ldGFib2xpc208L2tleXdvcmQ+PGtleXdvcmQ+U3Vi
Y2VsbHVsYXIgRnJhY3Rpb25zL2Vuenltb2xvZ3k8L2tleXdvcmQ+PGtleXdvcmQ+U3Vic3RyYXRl
IFNwZWNpZmljaXR5PC9rZXl3b3JkPjwva2V5d29yZHM+PGRhdGVzPjx5ZWFyPjE5OTQ8L3llYXI+
PHB1Yi1kYXRlcz48ZGF0ZT5Ob3YgMTE8L2RhdGU+PC9wdWItZGF0ZXM+PC9kYXRlcz48aXNibj4w
MDIxLTkyNTggKFByaW50KSYjeEQ7MDAyMS05MjU4PC9pc2JuPjxhY2Nlc3Npb24tbnVtPjc5NjE3
MzU8L2FjY2Vzc2lvbi1udW0+PHVybHM+PC91cmxzPjxyZW1vdGUtZGF0YWJhc2UtcHJvdmlkZXI+
TkxNPC9yZW1vdGUtZGF0YWJhc2UtcHJvdmlkZXI+PGxhbmd1YWdlPmVuZzwvbGFuZ3VhZ2U+PC9y
ZWNvcmQ+PC9DaXRlPjxDaXRlPjxBdXRob3I+V2lsbGlhbXM8L0F1dGhvcj48WWVhcj4xOTk4PC9Z
ZWFyPjxSZWNOdW0+MjI1PC9SZWNOdW0+PHJlY29yZD48cmVjLW51bWJlcj4yMjU8L3JlYy1udW1i
ZXI+PGZvcmVpZ24ta2V5cz48a2V5IGFwcD0iRU4iIGRiLWlkPSJkdmFwenRkcDZ0NXR3cmVkeHhq
eGRzcjQyZndzcnh2MDIyenIiIHRpbWVzdGFtcD0iMTU3NTQzNzc3NyI+MjI1PC9rZXk+PC9mb3Jl
aWduLWtleXM+PHJlZi10eXBlIG5hbWU9IkpvdXJuYWwgQXJ0aWNsZSI+MTc8L3JlZi10eXBlPjxj
b250cmlidXRvcnM+PGF1dGhvcnM+PGF1dGhvcj5XaWxsaWFtcywgSi4gRy48L2F1dGhvcj48YXV0
aG9yPk1jTWFzdGVyLCBDLiBSLjwvYXV0aG9yPjwvYXV0aG9ycz48L2NvbnRyaWJ1dG9ycz48YXV0
aC1hZGRyZXNzPkF0bGFudGljIFJlc2VhcmNoIENlbnRyZSwgRGVwYXJ0bWVudHMgb2YgUGVkaWF0
cmljcyBhbmQgQmlvY2hlbWlzdHJ5LCBEYWxob3VzaWUgVW5pdmVyc2l0eSwgSGFsaWZheCwgTm92
YSBTY290aWEgQjNIIDRINywgQ2FuYWRhLjwvYXV0aC1hZGRyZXNzPjx0aXRsZXM+PHRpdGxlPlNj
YW5uaW5nIGFsYW5pbmUgbXV0YWdlbmVzaXMgb2YgdGhlIENEUC1hbGNvaG9sIHBob3NwaG90cmFu
c2ZlcmFzZSBtb3RpZiBvZiBTYWNjaGFyb215Y2VzIGNlcmV2aXNpYWUgY2hvbGluZXBob3NwaG90
cmFuc2ZlcmFzZTwvdGl0bGU+PHNlY29uZGFyeS10aXRsZT5KIEJpb2wgQ2hlbTwvc2Vjb25kYXJ5
LXRpdGxlPjxhbHQtdGl0bGU+VGhlIEpvdXJuYWwgb2YgYmlvbG9naWNhbCBjaGVtaXN0cnk8L2Fs
dC10aXRsZT48L3RpdGxlcz48cGVyaW9kaWNhbD48ZnVsbC10aXRsZT5KIEJpb2wgQ2hlbTwvZnVs
bC10aXRsZT48L3BlcmlvZGljYWw+PGFsdC1wZXJpb2RpY2FsPjxmdWxsLXRpdGxlPlRoZSBKb3Vy
bmFsIG9mIGJpb2xvZ2ljYWwgY2hlbWlzdHJ5PC9mdWxsLXRpdGxlPjwvYWx0LXBlcmlvZGljYWw+
PHBhZ2VzPjEzNDgyLTc8L3BhZ2VzPjx2b2x1bWU+MjczPC92b2x1bWU+PG51bWJlcj4yMjwvbnVt
YmVyPjxlZGl0aW9uPjE5OTgvMDYvMDU8L2VkaXRpb24+PGtleXdvcmRzPjxrZXl3b3JkPkFsYW5p
bmUvY2hlbWlzdHJ5L2dlbmV0aWNzPC9rZXl3b3JkPjxrZXl3b3JkPkFtaW5vIEFjaWQgU2VxdWVu
Y2U8L2tleXdvcmQ+PGtleXdvcmQ+QW1pbm8gQWNpZCBTdWJzdGl0dXRpb248L2tleXdvcmQ+PGtl
eXdvcmQ+RGlhY3lsZ2x5Y2Vyb2wgQ2hvbGluZXBob3NwaG90cmFuc2ZlcmFzZS9jaGVtaXN0cnkv
KmdlbmV0aWNzL21ldGFib2xpc208L2tleXdvcmQ+PGtleXdvcmQ+S2luZXRpY3M8L2tleXdvcmQ+
PGtleXdvcmQ+TW9sZWN1bGFyIFNlcXVlbmNlIERhdGE8L2tleXdvcmQ+PGtleXdvcmQ+TXV0YWdl
bmVzaXMsIFNpdGUtRGlyZWN0ZWQ8L2tleXdvcmQ+PGtleXdvcmQ+U2FjY2hhcm9teWNlcyBjZXJl
dmlzaWFlLyplbnp5bW9sb2d5PC9rZXl3b3JkPjwva2V5d29yZHM+PGRhdGVzPjx5ZWFyPjE5OTg8
L3llYXI+PHB1Yi1kYXRlcz48ZGF0ZT5NYXkgMjk8L2RhdGU+PC9wdWItZGF0ZXM+PC9kYXRlcz48
aXNibj4wMDIxLTkyNTggKFByaW50KSYjeEQ7MDAyMS05MjU4PC9pc2JuPjxhY2Nlc3Npb24tbnVt
Pjk1OTM2ODI8L2FjY2Vzc2lvbi1udW0+PHVybHM+PC91cmxzPjxlbGVjdHJvbmljLXJlc291cmNl
LW51bT4xMC4xMDc0L2piYy4yNzMuMjIuMTM0ODI8L2VsZWN0cm9uaWMtcmVzb3VyY2UtbnVtPjxy
ZW1vdGUtZGF0YWJhc2UtcHJvdmlkZXI+TkxNPC9yZW1vdGUtZGF0YWJhc2UtcHJvdmlkZXI+PGxh
bmd1YWdlPmVuZzwvbGFuZ3VhZ2U+PC9yZWNvcmQ+PC9DaXRlPjwvRW5kTm90ZT4A
</w:fldData>
        </w:fldChar>
      </w:r>
      <w:r w:rsidRPr="009527CA">
        <w:rPr>
          <w:rFonts w:asciiTheme="majorBidi" w:eastAsia="等线" w:hAnsiTheme="majorBidi" w:cstheme="majorBidi"/>
          <w:bCs/>
          <w:lang w:eastAsia="zh-CN"/>
        </w:rPr>
        <w:instrText xml:space="preserve"> ADDIN EN.CITE </w:instrText>
      </w:r>
      <w:r w:rsidRPr="009527CA">
        <w:rPr>
          <w:rFonts w:asciiTheme="majorBidi" w:eastAsia="等线" w:hAnsiTheme="majorBidi" w:cstheme="majorBidi"/>
          <w:bCs/>
          <w:lang w:eastAsia="zh-CN"/>
        </w:rPr>
        <w:fldChar w:fldCharType="begin">
          <w:fldData xml:space="preserve">PEVuZE5vdGU+PENpdGU+PEF1dGhvcj5IamVsbXN0YWQ8L0F1dGhvcj48WWVhcj4xOTkwPC9ZZWFy
PjxSZWNOdW0+MjE3PC9SZWNOdW0+PERpc3BsYXlUZXh0PigyOSwgODcsIDg4KTwvRGlzcGxheVRl
eHQ+PHJlY29yZD48cmVjLW51bWJlcj4yMTc8L3JlYy1udW1iZXI+PGZvcmVpZ24ta2V5cz48a2V5
IGFwcD0iRU4iIGRiLWlkPSJkdmFwenRkcDZ0NXR3cmVkeHhqeGRzcjQyZndzcnh2MDIyenIiIHRp
bWVzdGFtcD0iMTU3NTQzNzQ1OCI+MjE3PC9rZXk+PC9mb3JlaWduLWtleXM+PHJlZi10eXBlIG5h
bWU9IkpvdXJuYWwgQXJ0aWNsZSI+MTc8L3JlZi10eXBlPjxjb250cmlidXRvcnM+PGF1dGhvcnM+
PGF1dGhvcj5IamVsbXN0YWQsIFIuIEguPC9hdXRob3I+PGF1dGhvcj5CZWxsLCBSLiBNLjwvYXV0
aG9yPjwvYXV0aG9ycz48L2NvbnRyaWJ1dG9ycz48YXV0aC1hZGRyZXNzPkRlcGFydG1lbnQgb2Yg
QmlvY2hlbWlzdHJ5LCBEdWtlIFVuaXZlcnNpdHkgTWVkaWNhbCBDZW50ZXIsIER1cmhhbSwgTm9y
dGggQ2Fyb2xpbmEgMjc3MTAuPC9hdXRoLWFkZHJlc3M+PHRpdGxlcz48dGl0bGU+VGhlIHNuLTEs
Mi1kaWFjeWxnbHljZXJvbCBjaG9saW5lcGhvc3Bob3RyYW5zZmVyYXNlIG9mIFNhY2NoYXJvbXlj
ZXMgY2VyZXZpc2lhZS4gTnVjbGVvdGlkZSBzZXF1ZW5jZSwgdHJhbnNjcmlwdGlvbmFsIG1hcHBp
bmcsIGFuZCBnZW5lIHByb2R1Y3QgYW5hbHlzaXMgb2YgdGhlIENQVDEgZ2VuZTwvdGl0bGU+PHNl
Y29uZGFyeS10aXRsZT5KIEJpb2wgQ2hlbTwvc2Vjb25kYXJ5LXRpdGxlPjxhbHQtdGl0bGU+VGhl
IEpvdXJuYWwgb2YgYmlvbG9naWNhbCBjaGVtaXN0cnk8L2FsdC10aXRsZT48L3RpdGxlcz48cGVy
aW9kaWNhbD48ZnVsbC10aXRsZT5KIEJpb2wgQ2hlbTwvZnVsbC10aXRsZT48L3BlcmlvZGljYWw+
PGFsdC1wZXJpb2RpY2FsPjxmdWxsLXRpdGxlPlRoZSBKb3VybmFsIG9mIGJpb2xvZ2ljYWwgY2hl
bWlzdHJ5PC9mdWxsLXRpdGxlPjwvYWx0LXBlcmlvZGljYWw+PHBhZ2VzPjE3NTUtNjQ8L3BhZ2Vz
Pjx2b2x1bWU+MjY1PC92b2x1bWU+PG51bWJlcj4zPC9udW1iZXI+PGVkaXRpb24+MTk5MC8wMS8y
NTwvZWRpdGlvbj48a2V5d29yZHM+PGtleXdvcmQ+QW1pbm8gQWNpZCBTZXF1ZW5jZTwva2V5d29y
ZD48a2V5d29yZD5CYXNlIFNlcXVlbmNlPC9rZXl3b3JkPjxrZXl3b3JkPkJpbmRpbmcgU2l0ZXM8
L2tleXdvcmQ+PGtleXdvcmQ+QmxvdHRpbmcsIE5vcnRoZXJuPC9rZXl3b3JkPjxrZXl3b3JkPkJs
b3R0aW5nLCBTb3V0aGVybjwva2V5d29yZD48a2V5d29yZD5DZWxsIE1lbWJyYW5lL3VsdHJhc3Ry
dWN0dXJlPC9rZXl3b3JkPjxrZXl3b3JkPkRpYWN5bGdseWNlcm9sIENob2xpbmVwaG9zcGhvdHJh
bnNmZXJhc2UvKmdlbmV0aWNzPC9rZXl3b3JkPjxrZXl3b3JkPipHZW5lcywgRnVuZ2FsPC9rZXl3
b3JkPjxrZXl3b3JkPk1lbWJyYW5lIFByb3RlaW5zL2dlbmV0aWNzPC9rZXl3b3JkPjxrZXl3b3Jk
Pk1vbGVjdWxhciBTZXF1ZW5jZSBEYXRhPC9rZXl3b3JkPjxrZXl3b3JkPk1vbGVjdWxhciBXZWln
aHQ8L2tleXdvcmQ+PGtleXdvcmQ+UGhvc3BoYXRpZHlsY2hvbGluZXM8L2tleXdvcmQ+PGtleXdv
cmQ+UGhvc3Bob3RyYW5zZmVyYXNlcy8qZ2VuZXRpY3M8L2tleXdvcmQ+PGtleXdvcmQ+UHJvbW90
ZXIgUmVnaW9ucywgR2VuZXRpYzwva2V5d29yZD48a2V5d29yZD5STkEsIE1lc3Nlbmdlci9nZW5l
dGljczwva2V5d29yZD48a2V5d29yZD5SZXN0cmljdGlvbiBNYXBwaW5nPC9rZXl3b3JkPjxrZXl3
b3JkPlNhY2NoYXJvbXljZXMgY2VyZXZpc2lhZS8qZ2VuZXRpY3M8L2tleXdvcmQ+PGtleXdvcmQ+
VHJhbnNjcmlwdGlvbiwgR2VuZXRpYzwva2V5d29yZD48L2tleXdvcmRzPjxkYXRlcz48eWVhcj4x
OTkwPC95ZWFyPjxwdWItZGF0ZXM+PGRhdGU+SmFuIDI1PC9kYXRlPjwvcHViLWRhdGVzPjwvZGF0
ZXM+PGlzYm4+MDAyMS05MjU4IChQcmludCkmI3hEOzAwMjEtOTI1ODwvaXNibj48YWNjZXNzaW9u
LW51bT4yMTUzMTQyPC9hY2Nlc3Npb24tbnVtPjx1cmxzPjxyZWxhdGVkLXVybHM+PHVybD5odHRw
Oi8vd3d3LmpiYy5vcmcvY29udGVudC8yNjUvMy8xNzU1LmZ1bGwucGRmPC91cmw+PC9yZWxhdGVk
LXVybHM+PC91cmxzPjxyZW1vdGUtZGF0YWJhc2UtcHJvdmlkZXI+TkxNPC9yZW1vdGUtZGF0YWJh
c2UtcHJvdmlkZXI+PGxhbmd1YWdlPmVuZzwvbGFuZ3VhZ2U+PC9yZWNvcmQ+PC9DaXRlPjxDaXRl
PjxBdXRob3I+TWNNYXN0ZXI8L0F1dGhvcj48WWVhcj4xOTk0PC9ZZWFyPjxSZWNOdW0+MjE4PC9S
ZWNOdW0+PHJlY29yZD48cmVjLW51bWJlcj4yMTg8L3JlYy1udW1iZXI+PGZvcmVpZ24ta2V5cz48
a2V5IGFwcD0iRU4iIGRiLWlkPSJkdmFwenRkcDZ0NXR3cmVkeHhqeGRzcjQyZndzcnh2MDIyenIi
IHRpbWVzdGFtcD0iMTU3NTQzNzQ4NiI+MjE4PC9rZXk+PC9mb3JlaWduLWtleXM+PHJlZi10eXBl
IG5hbWU9IkpvdXJuYWwgQXJ0aWNsZSI+MTc8L3JlZi10eXBlPjxjb250cmlidXRvcnM+PGF1dGhv
cnM+PGF1dGhvcj5NY01hc3RlciwgQy4gUi48L2F1dGhvcj48YXV0aG9yPkJlbGwsIFIuIE0uPC9h
dXRob3I+PC9hdXRob3JzPjwvY29udHJpYnV0b3JzPjxhdXRoLWFkZHJlc3M+RGVwYXJ0bWVudCBv
ZiBNb2xlY3VsYXIgQ2FuY2VyIEJpb2xvZ3ksIER1a2UgVW5pdmVyc2l0eSBNZWRpY2FsIENlbnRl
ciwgRHVyaGFtLCBOb3J0aCBDYXJvbGluYSAyNzcxMC48L2F1dGgtYWRkcmVzcz48dGl0bGVzPjx0
aXRsZT5QaG9zcGhhdGlkeWxjaG9saW5lIGJpb3N5bnRoZXNpcyBpbiBTYWNjaGFyb215Y2VzIGNl
cmV2aXNpYWUuIFJlZ3VsYXRvcnkgaW5zaWdodHMgZnJvbSBzdHVkaWVzIGVtcGxveWluZyBudWxs
IGFuZCBjaGltZXJpYyBzbi0xLDItZGlhY3lsZ2x5Y2Vyb2wgY2hvbGluZS0gYW5kIGV0aGFub2xh
bWluZXBob3NwaG90cmFuc2ZlcmFzZXM8L3RpdGxlPjxzZWNvbmRhcnktdGl0bGU+SiBCaW9sIENo
ZW08L3NlY29uZGFyeS10aXRsZT48YWx0LXRpdGxlPlRoZSBKb3VybmFsIG9mIGJpb2xvZ2ljYWwg
Y2hlbWlzdHJ5PC9hbHQtdGl0bGU+PC90aXRsZXM+PHBlcmlvZGljYWw+PGZ1bGwtdGl0bGU+SiBC
aW9sIENoZW08L2Z1bGwtdGl0bGU+PC9wZXJpb2RpY2FsPjxhbHQtcGVyaW9kaWNhbD48ZnVsbC10
aXRsZT5UaGUgSm91cm5hbCBvZiBiaW9sb2dpY2FsIGNoZW1pc3RyeTwvZnVsbC10aXRsZT48L2Fs
dC1wZXJpb2RpY2FsPjxwYWdlcz4yODAxMC02PC9wYWdlcz48dm9sdW1lPjI2OTwvdm9sdW1lPjxu
dW1iZXI+NDU8L251bWJlcj48ZWRpdGlvbj4xOTk0LzExLzExPC9lZGl0aW9uPjxrZXl3b3Jkcz48
a2V5d29yZD5DaG9saW5lL21ldGFib2xpc208L2tleXdvcmQ+PGtleXdvcmQ+Q2hvbGluZSBLaW5h
c2UvYmlvc3ludGhlc2lzLyptZXRhYm9saXNtPC9rZXl3b3JkPjxrZXl3b3JkPkRpYWN5bGdseWNl
cm9sIENob2xpbmVwaG9zcGhvdHJhbnNmZXJhc2UvYmlvc3ludGhlc2lzLyptZXRhYm9saXNtPC9r
ZXl3b3JkPjxrZXl3b3JkPipHZW5lcywgRnVuZ2FsPC9rZXl3b3JkPjxrZXl3b3JkPktpbmV0aWNz
PC9rZXl3b3JkPjxrZXl3b3JkPlBob3NwaGF0ZXM8L2tleXdvcmQ+PGtleXdvcmQ+UGhvc3BoYXRp
ZHlsY2hvbGluZXMvKmJpb3N5bnRoZXNpczwva2V5d29yZD48a2V5d29yZD5SZWNvbWJpbmFudCBG
dXNpb24gUHJvdGVpbnMvYmlvc3ludGhlc2lzL21ldGFib2xpc208L2tleXdvcmQ+PGtleXdvcmQ+
U2FjY2hhcm9teWNlcyBjZXJldmlzaWFlL2Vuenltb2xvZ3kvZ2VuZXRpY3MvKm1ldGFib2xpc208
L2tleXdvcmQ+PGtleXdvcmQ+U2VyaW5lL21ldGFib2xpc208L2tleXdvcmQ+PGtleXdvcmQ+U3Vi
Y2VsbHVsYXIgRnJhY3Rpb25zL2Vuenltb2xvZ3k8L2tleXdvcmQ+PGtleXdvcmQ+U3Vic3RyYXRl
IFNwZWNpZmljaXR5PC9rZXl3b3JkPjwva2V5d29yZHM+PGRhdGVzPjx5ZWFyPjE5OTQ8L3llYXI+
PHB1Yi1kYXRlcz48ZGF0ZT5Ob3YgMTE8L2RhdGU+PC9wdWItZGF0ZXM+PC9kYXRlcz48aXNibj4w
MDIxLTkyNTggKFByaW50KSYjeEQ7MDAyMS05MjU4PC9pc2JuPjxhY2Nlc3Npb24tbnVtPjc5NjE3
MzU8L2FjY2Vzc2lvbi1udW0+PHVybHM+PC91cmxzPjxyZW1vdGUtZGF0YWJhc2UtcHJvdmlkZXI+
TkxNPC9yZW1vdGUtZGF0YWJhc2UtcHJvdmlkZXI+PGxhbmd1YWdlPmVuZzwvbGFuZ3VhZ2U+PC9y
ZWNvcmQ+PC9DaXRlPjxDaXRlPjxBdXRob3I+V2lsbGlhbXM8L0F1dGhvcj48WWVhcj4xOTk4PC9Z
ZWFyPjxSZWNOdW0+MjI1PC9SZWNOdW0+PHJlY29yZD48cmVjLW51bWJlcj4yMjU8L3JlYy1udW1i
ZXI+PGZvcmVpZ24ta2V5cz48a2V5IGFwcD0iRU4iIGRiLWlkPSJkdmFwenRkcDZ0NXR3cmVkeHhq
eGRzcjQyZndzcnh2MDIyenIiIHRpbWVzdGFtcD0iMTU3NTQzNzc3NyI+MjI1PC9rZXk+PC9mb3Jl
aWduLWtleXM+PHJlZi10eXBlIG5hbWU9IkpvdXJuYWwgQXJ0aWNsZSI+MTc8L3JlZi10eXBlPjxj
b250cmlidXRvcnM+PGF1dGhvcnM+PGF1dGhvcj5XaWxsaWFtcywgSi4gRy48L2F1dGhvcj48YXV0
aG9yPk1jTWFzdGVyLCBDLiBSLjwvYXV0aG9yPjwvYXV0aG9ycz48L2NvbnRyaWJ1dG9ycz48YXV0
aC1hZGRyZXNzPkF0bGFudGljIFJlc2VhcmNoIENlbnRyZSwgRGVwYXJ0bWVudHMgb2YgUGVkaWF0
cmljcyBhbmQgQmlvY2hlbWlzdHJ5LCBEYWxob3VzaWUgVW5pdmVyc2l0eSwgSGFsaWZheCwgTm92
YSBTY290aWEgQjNIIDRINywgQ2FuYWRhLjwvYXV0aC1hZGRyZXNzPjx0aXRsZXM+PHRpdGxlPlNj
YW5uaW5nIGFsYW5pbmUgbXV0YWdlbmVzaXMgb2YgdGhlIENEUC1hbGNvaG9sIHBob3NwaG90cmFu
c2ZlcmFzZSBtb3RpZiBvZiBTYWNjaGFyb215Y2VzIGNlcmV2aXNpYWUgY2hvbGluZXBob3NwaG90
cmFuc2ZlcmFzZTwvdGl0bGU+PHNlY29uZGFyeS10aXRsZT5KIEJpb2wgQ2hlbTwvc2Vjb25kYXJ5
LXRpdGxlPjxhbHQtdGl0bGU+VGhlIEpvdXJuYWwgb2YgYmlvbG9naWNhbCBjaGVtaXN0cnk8L2Fs
dC10aXRsZT48L3RpdGxlcz48cGVyaW9kaWNhbD48ZnVsbC10aXRsZT5KIEJpb2wgQ2hlbTwvZnVs
bC10aXRsZT48L3BlcmlvZGljYWw+PGFsdC1wZXJpb2RpY2FsPjxmdWxsLXRpdGxlPlRoZSBKb3Vy
bmFsIG9mIGJpb2xvZ2ljYWwgY2hlbWlzdHJ5PC9mdWxsLXRpdGxlPjwvYWx0LXBlcmlvZGljYWw+
PHBhZ2VzPjEzNDgyLTc8L3BhZ2VzPjx2b2x1bWU+MjczPC92b2x1bWU+PG51bWJlcj4yMjwvbnVt
YmVyPjxlZGl0aW9uPjE5OTgvMDYvMDU8L2VkaXRpb24+PGtleXdvcmRzPjxrZXl3b3JkPkFsYW5p
bmUvY2hlbWlzdHJ5L2dlbmV0aWNzPC9rZXl3b3JkPjxrZXl3b3JkPkFtaW5vIEFjaWQgU2VxdWVu
Y2U8L2tleXdvcmQ+PGtleXdvcmQ+QW1pbm8gQWNpZCBTdWJzdGl0dXRpb248L2tleXdvcmQ+PGtl
eXdvcmQ+RGlhY3lsZ2x5Y2Vyb2wgQ2hvbGluZXBob3NwaG90cmFuc2ZlcmFzZS9jaGVtaXN0cnkv
KmdlbmV0aWNzL21ldGFib2xpc208L2tleXdvcmQ+PGtleXdvcmQ+S2luZXRpY3M8L2tleXdvcmQ+
PGtleXdvcmQ+TW9sZWN1bGFyIFNlcXVlbmNlIERhdGE8L2tleXdvcmQ+PGtleXdvcmQ+TXV0YWdl
bmVzaXMsIFNpdGUtRGlyZWN0ZWQ8L2tleXdvcmQ+PGtleXdvcmQ+U2FjY2hhcm9teWNlcyBjZXJl
dmlzaWFlLyplbnp5bW9sb2d5PC9rZXl3b3JkPjwva2V5d29yZHM+PGRhdGVzPjx5ZWFyPjE5OTg8
L3llYXI+PHB1Yi1kYXRlcz48ZGF0ZT5NYXkgMjk8L2RhdGU+PC9wdWItZGF0ZXM+PC9kYXRlcz48
aXNibj4wMDIxLTkyNTggKFByaW50KSYjeEQ7MDAyMS05MjU4PC9pc2JuPjxhY2Nlc3Npb24tbnVt
Pjk1OTM2ODI8L2FjY2Vzc2lvbi1udW0+PHVybHM+PC91cmxzPjxlbGVjdHJvbmljLXJlc291cmNl
LW51bT4xMC4xMDc0L2piYy4yNzMuMjIuMTM0ODI8L2VsZWN0cm9uaWMtcmVzb3VyY2UtbnVtPjxy
ZW1vdGUtZGF0YWJhc2UtcHJvdmlkZXI+TkxNPC9yZW1vdGUtZGF0YWJhc2UtcHJvdmlkZXI+PGxh
bmd1YWdlPmVuZzwvbGFuZ3VhZ2U+PC9yZWNvcmQ+PC9DaXRlPjwvRW5kTm90ZT4A
</w:fldData>
        </w:fldChar>
      </w:r>
      <w:r w:rsidRPr="009527CA">
        <w:rPr>
          <w:rFonts w:asciiTheme="majorBidi" w:eastAsia="等线" w:hAnsiTheme="majorBidi" w:cstheme="majorBidi"/>
          <w:bCs/>
          <w:lang w:eastAsia="zh-CN"/>
        </w:rPr>
        <w:instrText xml:space="preserve"> ADDIN EN.CITE.DATA </w:instrText>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(29, 87, 88)</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so it is possible that CBR-5884 also inhibits CDP-ethanolamine phosphotransferase activity. Interestingly, PI synthase </w:t>
      </w:r>
    </w:p>
    <w:p w14:paraId="3195769A" w14:textId="3EE4EDA8" w:rsidR="009527CA" w:rsidRPr="009527CA" w:rsidRDefault="009527CA" w:rsidP="000E4671">
      <w:pPr>
        <w:spacing w:after="160" w:line="480" w:lineRule="auto"/>
        <w:rPr>
          <w:rFonts w:asciiTheme="majorBidi" w:eastAsia="等线" w:hAnsiTheme="majorBidi" w:cstheme="majorBidi"/>
          <w:bCs/>
          <w:lang w:eastAsia="zh-CN"/>
        </w:rPr>
      </w:pPr>
      <w:r w:rsidRPr="009527CA">
        <w:rPr>
          <w:rFonts w:asciiTheme="majorBidi" w:eastAsia="等线" w:hAnsiTheme="majorBidi" w:cstheme="majorBidi"/>
          <w:bCs/>
          <w:lang w:eastAsia="zh-CN"/>
        </w:rPr>
        <w:lastRenderedPageBreak/>
        <w:t xml:space="preserve">also has the CAPT motif and binds CDP-DAG </w:t>
      </w:r>
      <w:r w:rsidRPr="009527CA">
        <w:rPr>
          <w:rFonts w:asciiTheme="majorBidi" w:eastAsia="等线" w:hAnsiTheme="majorBidi" w:cstheme="majorBidi"/>
          <w:bCs/>
          <w:lang w:eastAsia="zh-CN"/>
        </w:rPr>
        <w:fldChar w:fldCharType="begin"/>
      </w:r>
      <w:r w:rsidRPr="009527CA">
        <w:rPr>
          <w:rFonts w:asciiTheme="majorBidi" w:eastAsia="等线" w:hAnsiTheme="majorBidi" w:cstheme="majorBidi"/>
          <w:bCs/>
          <w:lang w:eastAsia="zh-CN"/>
        </w:rPr>
        <w:instrText xml:space="preserve"> ADDIN EN.CITE &lt;EndNote&gt;&lt;Cite&gt;&lt;Author&gt;Paulus&lt;/Author&gt;&lt;Year&gt;1960&lt;/Year&gt;&lt;RecNum&gt;734&lt;/RecNum&gt;&lt;DisplayText&gt;(89, 90)&lt;/DisplayText&gt;&lt;record&gt;&lt;rec-number&gt;734&lt;/rec-number&gt;&lt;foreign-keys&gt;&lt;key app="EN" db-id="dvapztdp6t5twredxxjxdsr42fwsrxv022zr" timestamp="1695135568"&gt;734&lt;/key&gt;&lt;/foreign-keys&gt;&lt;ref-type name="Journal Article"&gt;17&lt;/ref-type&gt;&lt;contributors&gt;&lt;authors&gt;&lt;author&gt;Paulus, Henry&lt;/author&gt;&lt;author&gt;Kennedy, Eugene P&lt;/author&gt;&lt;/authors&gt;&lt;/contributors&gt;&lt;titles&gt;&lt;title&gt;The enzymatic synthesis of inositol monophosphatide&lt;/title&gt;&lt;secondary-title&gt;Journal of Biological Chemistry&lt;/secondary-title&gt;&lt;/titles&gt;&lt;periodical&gt;&lt;full-title&gt;Journal of Biological Chemistry&lt;/full-title&gt;&lt;/periodical&gt;&lt;pages&gt;1303-1311&lt;/pages&gt;&lt;volume&gt;235&lt;/volume&gt;&lt;number&gt;5&lt;/number&gt;&lt;dates&gt;&lt;year&gt;1960&lt;/year&gt;&lt;/dates&gt;&lt;isbn&gt;0021-9258&lt;/isbn&gt;&lt;urls&gt;&lt;/urls&gt;&lt;/record&gt;&lt;/Cite&gt;&lt;Cite&gt;&lt;Author&gt;Fischl&lt;/Author&gt;&lt;Year&gt;1983&lt;/Year&gt;&lt;RecNum&gt;392&lt;/RecNum&gt;&lt;record&gt;&lt;rec-number&gt;392&lt;/rec-number&gt;&lt;foreign-keys&gt;&lt;key app="EN" db-id="dvapztdp6t5twredxxjxdsr42fwsrxv022zr" timestamp="1580342668"&gt;392&lt;/key&gt;&lt;/foreign-keys&gt;&lt;ref-type name="Journal Article"&gt;17&lt;/ref-type&gt;&lt;contributors&gt;&lt;authors&gt;&lt;author&gt;Fischl, A S&lt;/author&gt;&lt;author&gt;Carman, G M&lt;/author&gt;&lt;/authors&gt;&lt;/contributors&gt;&lt;titles&gt;&lt;title&gt;Phosphatidylinositol biosynthesis in Saccharomyces cerevisiae: purification and properties of microsome-associated phosphatidylinositol synthase&lt;/title&gt;&lt;secondary-title&gt;Journal of Bacteriology&lt;/secondary-title&gt;&lt;/titles&gt;&lt;periodical&gt;&lt;full-title&gt;Journal of Bacteriology&lt;/full-title&gt;&lt;/periodical&gt;&lt;pages&gt;304-311&lt;/pages&gt;&lt;volume&gt;154&lt;/volume&gt;&lt;number&gt;1&lt;/number&gt;&lt;dates&gt;&lt;year&gt;1983&lt;/year&gt;&lt;/dates&gt;&lt;urls&gt;&lt;related-urls&gt;&lt;url&gt;https://jb.asm.org/content/jb/154/1/304.full.pdf&lt;/url&gt;&lt;/related-urls&gt;&lt;/urls&gt;&lt;/record&gt;&lt;/Cite&gt;&lt;/EndNote&gt;</w:instrText>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(89, 90)</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but the PI levels were not strongly affected (Figure </w:t>
      </w:r>
      <w:r w:rsidR="00922E1B"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5E&amp;F). Thus, the impact would be more specific ethanolamine phosphotransferase in this case. </w:t>
      </w:r>
    </w:p>
    <w:p w14:paraId="1B53E169" w14:textId="4EF16E25" w:rsidR="009527CA" w:rsidRPr="009527CA" w:rsidRDefault="009527CA" w:rsidP="00701D31">
      <w:pPr>
        <w:spacing w:after="160" w:line="480" w:lineRule="auto"/>
        <w:ind w:firstLine="720"/>
        <w:contextualSpacing/>
        <w:rPr>
          <w:rFonts w:asciiTheme="majorBidi" w:eastAsia="等线" w:hAnsiTheme="majorBidi" w:cstheme="majorBidi"/>
          <w:bCs/>
          <w:lang w:eastAsia="zh-CN"/>
        </w:rPr>
      </w:pPr>
      <w:r w:rsidRPr="009527CA">
        <w:rPr>
          <w:rFonts w:asciiTheme="majorBidi" w:eastAsia="等线" w:hAnsiTheme="majorBidi" w:cstheme="majorBidi"/>
          <w:bCs/>
          <w:lang w:eastAsia="zh-CN"/>
        </w:rPr>
        <w:t>This cross-reactivity could potentially be addressed by medicinal chemistry to synthesize analogs more specific for Cho1 and act at lower IC</w:t>
      </w:r>
      <w:r w:rsidRPr="009527CA">
        <w:rPr>
          <w:rFonts w:asciiTheme="majorBidi" w:eastAsia="等线" w:hAnsiTheme="majorBidi" w:cstheme="majorBidi"/>
          <w:bCs/>
          <w:vertAlign w:val="subscript"/>
          <w:lang w:eastAsia="zh-CN"/>
        </w:rPr>
        <w:t>50</w:t>
      </w:r>
      <w:r w:rsidRPr="009527CA">
        <w:rPr>
          <w:rFonts w:asciiTheme="majorBidi" w:eastAsia="等线" w:hAnsiTheme="majorBidi" w:cstheme="majorBidi"/>
          <w:bCs/>
          <w:lang w:eastAsia="zh-CN"/>
        </w:rPr>
        <w:t xml:space="preserve"> so such a high concentration is not </w:t>
      </w:r>
      <w:r w:rsidRPr="009527CA">
        <w:rPr>
          <w:rFonts w:asciiTheme="majorBidi" w:eastAsia="等线" w:hAnsiTheme="majorBidi" w:cstheme="majorBidi"/>
          <w:bCs/>
          <w:color w:val="000000"/>
          <w:lang w:eastAsia="zh-CN"/>
        </w:rPr>
        <w:t xml:space="preserve">required, which could decrease off-target effects more likely. Moreover, the compounds could potentially be made more specific for Cho1. Importantly, we have novel proof of principle for successful pharmacological inhibition of a uniquely fungal enzyme central to phospholipid metabolism. Future rational </w:t>
      </w:r>
      <w:r w:rsidRPr="009527CA">
        <w:rPr>
          <w:rFonts w:asciiTheme="majorBidi" w:eastAsia="等线" w:hAnsiTheme="majorBidi" w:cstheme="majorBidi"/>
          <w:bCs/>
          <w:lang w:eastAsia="zh-CN"/>
        </w:rPr>
        <w:t xml:space="preserve">drug design study will optimize CBR-5884 to be more specific for Cho1, as well as increase the solubility and potency of the compound in live cells.  </w:t>
      </w:r>
    </w:p>
    <w:p w14:paraId="7BFB47AB" w14:textId="77777777" w:rsidR="009527CA" w:rsidRPr="009527CA" w:rsidRDefault="009527CA" w:rsidP="00701D31">
      <w:pPr>
        <w:pStyle w:val="Heading2"/>
        <w:spacing w:line="480" w:lineRule="auto"/>
        <w:contextualSpacing/>
        <w:rPr>
          <w:rFonts w:eastAsia="等线"/>
          <w:lang w:eastAsia="zh-CN"/>
        </w:rPr>
      </w:pPr>
      <w:bookmarkStart w:id="225" w:name="_Toc152109488"/>
      <w:r w:rsidRPr="009527CA">
        <w:rPr>
          <w:rFonts w:eastAsia="等线"/>
          <w:lang w:eastAsia="zh-CN"/>
        </w:rPr>
        <w:t>Materials and Methods</w:t>
      </w:r>
      <w:bookmarkEnd w:id="225"/>
    </w:p>
    <w:p w14:paraId="71F952BF" w14:textId="77777777" w:rsidR="009527CA" w:rsidRPr="00EB6911" w:rsidRDefault="009527CA" w:rsidP="00701D31">
      <w:pPr>
        <w:spacing w:before="100" w:beforeAutospacing="1" w:after="100" w:afterAutospacing="1" w:line="480" w:lineRule="auto"/>
        <w:contextualSpacing/>
        <w:rPr>
          <w:rFonts w:asciiTheme="majorBidi" w:eastAsia="等线" w:hAnsiTheme="majorBidi" w:cstheme="majorBidi"/>
          <w:b/>
          <w:lang w:eastAsia="zh-CN"/>
        </w:rPr>
      </w:pPr>
      <w:r w:rsidRPr="00EB6911">
        <w:rPr>
          <w:rFonts w:asciiTheme="majorBidi" w:eastAsia="等线" w:hAnsiTheme="majorBidi" w:cstheme="majorBidi"/>
          <w:b/>
          <w:lang w:eastAsia="zh-CN"/>
        </w:rPr>
        <w:t>Strain construction and media</w:t>
      </w:r>
    </w:p>
    <w:p w14:paraId="04E84B52" w14:textId="74624911" w:rsidR="009527CA" w:rsidRPr="00963F09" w:rsidRDefault="009527CA" w:rsidP="00701D31">
      <w:pPr>
        <w:spacing w:before="100" w:beforeAutospacing="1" w:after="100" w:afterAutospacing="1" w:line="480" w:lineRule="auto"/>
        <w:ind w:firstLine="720"/>
        <w:contextualSpacing/>
        <w:rPr>
          <w:rFonts w:asciiTheme="majorBidi" w:eastAsia="等线" w:hAnsiTheme="majorBidi" w:cstheme="majorBidi"/>
          <w:bCs/>
          <w:lang w:eastAsia="zh-CN"/>
        </w:rPr>
      </w:pPr>
      <w:r w:rsidRPr="009527CA">
        <w:rPr>
          <w:rFonts w:asciiTheme="majorBidi" w:eastAsia="等线" w:hAnsiTheme="majorBidi" w:cstheme="majorBidi"/>
          <w:bCs/>
          <w:lang w:eastAsia="zh-CN"/>
        </w:rPr>
        <w:t xml:space="preserve">This study used a </w:t>
      </w:r>
      <w:r w:rsidRPr="009527CA">
        <w:rPr>
          <w:rFonts w:asciiTheme="majorBidi" w:eastAsia="等线" w:hAnsiTheme="majorBidi" w:cstheme="majorBidi"/>
          <w:bCs/>
          <w:i/>
          <w:iCs/>
          <w:lang w:eastAsia="zh-CN"/>
        </w:rPr>
        <w:t xml:space="preserve">C. albicans </w:t>
      </w:r>
      <w:r w:rsidRPr="009527CA">
        <w:rPr>
          <w:rFonts w:asciiTheme="majorBidi" w:eastAsia="等线" w:hAnsiTheme="majorBidi" w:cstheme="majorBidi"/>
          <w:bCs/>
          <w:lang w:eastAsia="zh-CN"/>
        </w:rPr>
        <w:t xml:space="preserve">strain derived from SC5314 that was disrupted for </w:t>
      </w:r>
      <w:r w:rsidRPr="009527CA">
        <w:rPr>
          <w:rFonts w:asciiTheme="majorBidi" w:eastAsia="等线" w:hAnsiTheme="majorBidi" w:cstheme="majorBidi"/>
          <w:bCs/>
          <w:i/>
          <w:iCs/>
          <w:lang w:eastAsia="zh-CN"/>
        </w:rPr>
        <w:t>CHO1</w:t>
      </w:r>
      <w:r w:rsidRPr="009527CA">
        <w:rPr>
          <w:rFonts w:asciiTheme="majorBidi" w:eastAsia="等线" w:hAnsiTheme="majorBidi" w:cstheme="majorBidi"/>
          <w:bCs/>
          <w:lang w:eastAsia="zh-CN"/>
        </w:rPr>
        <w:t xml:space="preserve">, but had the gene complemented back with an affinity-tagged version. This strain </w:t>
      </w:r>
      <w:r w:rsidRPr="009527CA">
        <w:rPr>
          <w:rFonts w:asciiTheme="majorBidi" w:eastAsia="等线" w:hAnsiTheme="majorBidi" w:cstheme="majorBidi"/>
          <w:bCs/>
          <w:i/>
          <w:iCs/>
          <w:lang w:eastAsia="zh-CN"/>
        </w:rPr>
        <w:t>cho1</w:t>
      </w:r>
      <w:r w:rsidRPr="009527CA">
        <w:rPr>
          <w:rFonts w:asciiTheme="majorBidi" w:eastAsia="等线" w:hAnsiTheme="majorBidi" w:cstheme="majorBidi"/>
          <w:bCs/>
          <w:lang w:eastAsia="zh-CN"/>
        </w:rPr>
        <w:t xml:space="preserve">ΔΔ </w:t>
      </w:r>
      <w:r w:rsidRPr="009527CA">
        <w:rPr>
          <w:rFonts w:asciiTheme="majorBidi" w:eastAsia="等线" w:hAnsiTheme="majorBidi" w:cstheme="majorBidi"/>
          <w:bCs/>
          <w:i/>
          <w:iCs/>
          <w:lang w:eastAsia="zh-CN"/>
        </w:rPr>
        <w:t>P</w:t>
      </w:r>
      <w:r w:rsidRPr="009527CA">
        <w:rPr>
          <w:rFonts w:asciiTheme="majorBidi" w:eastAsia="等线" w:hAnsiTheme="majorBidi" w:cstheme="majorBidi"/>
          <w:bCs/>
          <w:i/>
          <w:iCs/>
          <w:vertAlign w:val="subscript"/>
          <w:lang w:eastAsia="zh-CN"/>
        </w:rPr>
        <w:t>TEF1</w:t>
      </w:r>
      <w:r w:rsidRPr="009527CA">
        <w:rPr>
          <w:rFonts w:asciiTheme="majorBidi" w:eastAsia="等线" w:hAnsiTheme="majorBidi" w:cstheme="majorBidi"/>
          <w:bCs/>
          <w:i/>
          <w:iCs/>
          <w:lang w:eastAsia="zh-CN"/>
        </w:rPr>
        <w:t>-</w:t>
      </w:r>
      <w:r w:rsidRPr="009527CA">
        <w:rPr>
          <w:rFonts w:asciiTheme="majorBidi" w:eastAsia="等线" w:hAnsiTheme="majorBidi" w:cstheme="majorBidi"/>
          <w:bCs/>
          <w:i/>
          <w:lang w:eastAsia="zh-CN"/>
        </w:rPr>
        <w:t>CHO1-ENLYFQG-HAx3-HISx8</w:t>
      </w:r>
      <w:r w:rsidRPr="009527CA">
        <w:rPr>
          <w:rFonts w:asciiTheme="majorBidi" w:eastAsia="等线" w:hAnsiTheme="majorBidi" w:cstheme="majorBidi"/>
          <w:bCs/>
          <w:iCs/>
          <w:lang w:eastAsia="zh-CN"/>
        </w:rPr>
        <w:t xml:space="preserve">, was made in this study and used </w:t>
      </w:r>
      <w:r w:rsidRPr="009527CA">
        <w:rPr>
          <w:rFonts w:asciiTheme="majorBidi" w:eastAsia="等线" w:hAnsiTheme="majorBidi" w:cstheme="majorBidi"/>
          <w:bCs/>
          <w:lang w:eastAsia="zh-CN"/>
        </w:rPr>
        <w:t xml:space="preserve">to solubilize and purify Cho1. This strain expressed a Hisx8-tagged Cho1 protein from a strong constitutive promoter </w:t>
      </w:r>
      <w:r w:rsidRPr="009527CA">
        <w:rPr>
          <w:rFonts w:asciiTheme="majorBidi" w:eastAsia="等线" w:hAnsiTheme="majorBidi" w:cstheme="majorBidi"/>
          <w:bCs/>
          <w:i/>
          <w:iCs/>
          <w:lang w:eastAsia="zh-CN"/>
        </w:rPr>
        <w:t>P</w:t>
      </w:r>
      <w:r w:rsidRPr="009527CA">
        <w:rPr>
          <w:rFonts w:asciiTheme="majorBidi" w:eastAsia="等线" w:hAnsiTheme="majorBidi" w:cstheme="majorBidi"/>
          <w:bCs/>
          <w:i/>
          <w:iCs/>
          <w:vertAlign w:val="subscript"/>
          <w:lang w:eastAsia="zh-CN"/>
        </w:rPr>
        <w:t>TEF1</w:t>
      </w:r>
      <w:r w:rsidRPr="009527CA">
        <w:rPr>
          <w:rFonts w:asciiTheme="majorBidi" w:eastAsia="等线" w:hAnsiTheme="majorBidi" w:cstheme="majorBidi"/>
          <w:bCs/>
          <w:lang w:eastAsia="zh-CN"/>
        </w:rPr>
        <w:t xml:space="preserve">. To create this strain, a plasmid was generated that carried the tagged </w:t>
      </w:r>
      <w:r w:rsidRPr="009527CA">
        <w:rPr>
          <w:rFonts w:asciiTheme="majorBidi" w:eastAsia="等线" w:hAnsiTheme="majorBidi" w:cstheme="majorBidi"/>
          <w:bCs/>
          <w:i/>
          <w:iCs/>
          <w:lang w:eastAsia="zh-CN"/>
        </w:rPr>
        <w:t>CHO1</w:t>
      </w:r>
      <w:r w:rsidRPr="009527CA">
        <w:rPr>
          <w:rFonts w:asciiTheme="majorBidi" w:eastAsia="等线" w:hAnsiTheme="majorBidi" w:cstheme="majorBidi"/>
          <w:bCs/>
          <w:lang w:eastAsia="zh-CN"/>
        </w:rPr>
        <w:t xml:space="preserve"> gene. This plasmid had a hygromycin B resistance gene, </w:t>
      </w:r>
      <w:proofErr w:type="spellStart"/>
      <w:r w:rsidRPr="009527CA">
        <w:rPr>
          <w:rFonts w:asciiTheme="majorBidi" w:eastAsia="等线" w:hAnsiTheme="majorBidi" w:cstheme="majorBidi"/>
          <w:bCs/>
          <w:i/>
          <w:iCs/>
          <w:lang w:eastAsia="zh-CN"/>
        </w:rPr>
        <w:t>CaHygB</w:t>
      </w:r>
      <w:proofErr w:type="spellEnd"/>
      <w:r w:rsidRPr="009527CA">
        <w:rPr>
          <w:rFonts w:asciiTheme="majorBidi" w:eastAsia="等线" w:hAnsiTheme="majorBidi" w:cstheme="majorBidi"/>
          <w:bCs/>
          <w:lang w:eastAsia="zh-CN"/>
        </w:rPr>
        <w:t xml:space="preserve">, as a marker to go into strains. To make the plasmid pKE333, first the </w:t>
      </w:r>
      <w:proofErr w:type="spellStart"/>
      <w:r w:rsidRPr="009527CA">
        <w:rPr>
          <w:rFonts w:asciiTheme="majorBidi" w:eastAsia="等线" w:hAnsiTheme="majorBidi" w:cstheme="majorBidi"/>
          <w:bCs/>
          <w:i/>
          <w:iCs/>
          <w:lang w:eastAsia="zh-CN"/>
        </w:rPr>
        <w:t>CaHygB</w:t>
      </w:r>
      <w:proofErr w:type="spellEnd"/>
      <w:r w:rsidRPr="009527CA">
        <w:rPr>
          <w:rFonts w:asciiTheme="majorBidi" w:eastAsia="等线" w:hAnsiTheme="majorBidi" w:cstheme="majorBidi"/>
          <w:bCs/>
          <w:lang w:eastAsia="zh-CN"/>
        </w:rPr>
        <w:t xml:space="preserve"> marker cassette was amplified from the </w:t>
      </w:r>
      <w:proofErr w:type="spellStart"/>
      <w:r w:rsidRPr="009527CA">
        <w:rPr>
          <w:rFonts w:asciiTheme="majorBidi" w:eastAsia="等线" w:hAnsiTheme="majorBidi" w:cstheme="majorBidi"/>
          <w:bCs/>
          <w:i/>
          <w:iCs/>
          <w:lang w:eastAsia="zh-CN"/>
        </w:rPr>
        <w:t>CaHygB</w:t>
      </w:r>
      <w:proofErr w:type="spellEnd"/>
      <w:r w:rsidRPr="009527CA">
        <w:rPr>
          <w:rFonts w:asciiTheme="majorBidi" w:eastAsia="等线" w:hAnsiTheme="majorBidi" w:cstheme="majorBidi"/>
          <w:bCs/>
          <w:lang w:eastAsia="zh-CN"/>
        </w:rPr>
        <w:t xml:space="preserve">-flipper plasmid </w:t>
      </w:r>
      <w:r w:rsidRPr="009527CA">
        <w:rPr>
          <w:rFonts w:asciiTheme="majorBidi" w:eastAsia="等线" w:hAnsiTheme="majorBidi" w:cstheme="majorBidi"/>
          <w:bCs/>
          <w:lang w:eastAsia="zh-CN"/>
        </w:rPr>
        <w:fldChar w:fldCharType="begin">
          <w:fldData xml:space="preserve">PEVuZE5vdGU+PENpdGU+PEF1dGhvcj5MaXU8L0F1dGhvcj48WWVhcj4yMDIyPC9ZZWFyPjxSZWNO
dW0+NTU4PC9SZWNOdW0+PERpc3BsYXlUZXh0Pig5MSk8L0Rpc3BsYXlUZXh0PjxyZWNvcmQ+PHJl
Yy1udW1iZXI+NTU4PC9yZWMtbnVtYmVyPjxmb3JlaWduLWtleXM+PGtleSBhcHA9IkVOIiBkYi1p
ZD0iZHZhcHp0ZHA2dDV0d3JlZHh4anhkc3I0MmZ3c3J4djAyMnpyIiB0aW1lc3RhbXA9IjE2OTE2
OTEyMTQiPjU1ODwva2V5PjwvZm9yZWlnbi1rZXlzPjxyZWYtdHlwZSBuYW1lPSJKb3VybmFsIEFy
dGljbGUiPjE3PC9yZWYtdHlwZT48Y29udHJpYnV0b3JzPjxhdXRob3JzPjxhdXRob3I+TGl1LCBK
LjwvYXV0aG9yPjxhdXRob3I+Vm9nZWwsIEEuIEsuPC9hdXRob3I+PGF1dGhvcj5NaWFvLCBKLjwv
YXV0aG9yPjxhdXRob3I+Q2FybmFoYW4sIEouIEEuPC9hdXRob3I+PGF1dGhvcj5Mb3dlcywgRC4g
Si48L2F1dGhvcj48YXV0aG9yPlJ5YmFrLCBKLiBNLjwvYXV0aG9yPjxhdXRob3I+UGV0ZXJzLCBC
LiBNLjwvYXV0aG9yPjwvYXV0aG9ycz48L2NvbnRyaWJ1dG9ycz48YXV0aC1hZGRyZXNzPkRlcGFy
dG1lbnQgb2YgQ2xpbmljYWwgUGhhcm1hY3kgYW5kIFRyYW5zbGF0aW9uYWwgU2NpZW5jZSwgQ29s
bGVnZSBvZiBQaGFybWFjeSwgVW5pdmVyc2l0eSBvZiBUZW5uZXNzZWUgSGVhbHRoIFNjaWVuY2Ug
Q2VudGVyZ3JpZC4yNjczMDEuMSwgTWVtcGhpcywgVGVubmVzc2VlLCBVU0EuJiN4RDtTY2hvb2wg
b2YgRm9vZCBTY2llbmNlIGFuZCBFbmdpbmVlcmluZywgR3Vhbmdkb25nIFByb3ZpbmNlIEtleSBM
YWJvcmF0b3J5IGZvciBHcmVlbiBQcm9jZXNzaW5nIG9mIE5hdHVyYWwgUHJvZHVjdHMgYW5kIFBy
b2R1Y3QgU2FmZXR5LCBTb3V0aCBDaGluYSBVbml2ZXJzaXR5IG9mIFRlY2hub2xvZ3ksIEd1YW5n
emhvdSwgQ2hpbmEuJiN4RDtJbnRlZ3JhdGVkIFByb2dyYW0gaW4gQmlvbWVkaWNhbCBTY2llbmNl
cywgQ29sbGVnZSBvZiBHcmFkdWF0ZSBIZWFsdGggU2NpZW5jZXMsIFVuaXZlcnNpdHkgb2YgVGVu
bmVzc2VlIEhlYWx0aCBTY2llbmNlIENlbnRlcmdyaWQuMjY3MzAxLjEsIE1lbXBoaXMsIFRlbm5l
c3NlZSwgVVNBLiYjeEQ7R3JhZHVhdGUgUHJvZ3JhbSBpbiBQaGFybWFjZXV0aWNhbCBTY2llbmNl
cywgQ29sbGVnZSBvZiBHcmFkdWF0ZSBIZWFsdGggU2NpZW5jZXMsIFVuaXZlcnNpdHkgb2YgVGVu
bmVzc2VlIEhlYWx0aCBTY2llbmNlIENlbnRlcmdyaWQuMjY3MzAxLjEsIE1lbXBoaXMsIFRlbm5l
c3NlZSwgVVNBLiYjeEQ7UGhhcm1hY3kgYW5kIFBoYXJtYWNldXRpY2FsIFNjaWVuY2VzIERlcGFy
dG1lbnQsIFN0LiBKdWRlIENoaWxkcmVuJmFwb3M7cyBSZXNlYXJjaCBIb3NwaXRhbCwgTWVtcGhp
cywgVGVubmVzc2VlLCBVU0EuJiN4RDtEZXBhcnRtZW50IG9mIE1pY3JvYmlvbG9neSwgSW1tdW5v
bG9neSwgYW5kIEJpb2NoZW1pc3RyeSwgQ29sbGVnZSBvZiBNZWRpY2luZSwgVW5pdmVyc2l0eSBv
ZiBUZW5uZXNzZWUgSGVhbHRoIFNjaWVuY2UgQ2VudGVyZ3JpZC4yNjczMDEuMSwgTWVtcGhpcywg
VGVubmVzc2VlLCBVU0EuPC9hdXRoLWFkZHJlc3M+PHRpdGxlcz48dGl0bGU+UmFwaWQgSHlwb3Ro
ZXNpcyBUZXN0aW5nIGluIENhbmRpZGEgYWxiaWNhbnMgQ2xpbmljYWwgSXNvbGF0ZXMgVXNpbmcg
YSBDbG9uaW5nLUZyZWUsIE1vZHVsYXIsIGFuZCBSZWN5Y2xhYmxlIFN5c3RlbSBmb3IgQ1JJU1BS
LUNhczkgTWVkaWF0ZWQgTXV0YW50IGFuZCBSZXZlcnRhbnQgQ29uc3RydWN0aW9uPC90aXRsZT48
c2Vjb25kYXJ5LXRpdGxlPk1pY3JvYmlvbCBTcGVjdHI8L3NlY29uZGFyeS10aXRsZT48L3RpdGxl
cz48cGVyaW9kaWNhbD48ZnVsbC10aXRsZT5NaWNyb2Jpb2wgU3BlY3RyPC9mdWxsLXRpdGxlPjwv
cGVyaW9kaWNhbD48cGFnZXM+ZTAyNjMwMjE8L3BhZ2VzPjx2b2x1bWU+MTA8L3ZvbHVtZT48bnVt
YmVyPjM8L251bWJlcj48ZWRpdGlvbj4yMDIyMDUyNTwvZWRpdGlvbj48a2V5d29yZHM+PGtleXdv
cmQ+KkNSSVNQUi1DYXMgU3lzdGVtczwva2V5d29yZD48a2V5d29yZD4qQ2FuZGlkYSBhbGJpY2Fu
cy9nZW5ldGljczwva2V5d29yZD48a2V5d29yZD5Ib21venlnb3RlPC9rZXl3b3JkPjxrZXl3b3Jk
Pkh5Z3JvbXljaW4gQjwva2V5d29yZD48a2V5d29yZD5SaWJvbnVjbGVvcHJvdGVpbnMvZ2VuZXRp
Y3M8L2tleXdvcmQ+PGtleXdvcmQ+U2VxdWVuY2UgRGVsZXRpb248L2tleXdvcmQ+PGtleXdvcmQ+
Q3Jpc3ByPC9rZXl3b3JkPjxrZXl3b3JkPkNhbmRpZGE8L2tleXdvcmQ+PGtleXdvcmQ+Q2FzOTwv
a2V5d29yZD48a2V5d29yZD5nZW5ldGljczwva2V5d29yZD48a2V5d29yZD5tb2xlY3VsYXIgZ2Vu
ZXRpY3M8L2tleXdvcmQ+PGtleXdvcmQ+bW9sZWN1bGFyIG15Y29sb2d5PC9rZXl3b3JkPjxrZXl3
b3JkPm11dGFudDwva2V5d29yZD48a2V5d29yZD5teWNvbG9neTwva2V5d29yZD48L2tleXdvcmRz
PjxkYXRlcz48eWVhcj4yMDIyPC95ZWFyPjxwdWItZGF0ZXM+PGRhdGU+SnVuIDI5PC9kYXRlPjwv
cHViLWRhdGVzPjwvZGF0ZXM+PGlzYm4+MjE2NS0wNDk3PC9pc2JuPjxhY2Nlc3Npb24tbnVtPjM1
NjEyMzE0PC9hY2Nlc3Npb24tbnVtPjx1cmxzPjwvdXJscz48Y3VzdG9tMT5UaGUgYXV0aG9ycyBk
ZWNsYXJlIG5vIGNvbmZsaWN0IG9mIGludGVyZXN0LjwvY3VzdG9tMT48Y3VzdG9tMj5QTUM5MjQx
ODAyPC9jdXN0b20yPjxlbGVjdHJvbmljLXJlc291cmNlLW51bT4xMC4xMTI4L3NwZWN0cnVtLjAy
NjMwLTIxPC9lbGVjdHJvbmljLXJlc291cmNlLW51bT48cmVtb3RlLWRhdGFiYXNlLXByb3ZpZGVy
Pk5MTTwvcmVtb3RlLWRhdGFiYXNlLXByb3ZpZGVyPjxsYW5ndWFnZT5lbmc8L2xhbmd1YWdlPjwv
cmVjb3JkPjwvQ2l0ZT48L0VuZE5vdGU+
</w:fldData>
        </w:fldChar>
      </w:r>
      <w:r w:rsidRPr="009527CA">
        <w:rPr>
          <w:rFonts w:asciiTheme="majorBidi" w:eastAsia="等线" w:hAnsiTheme="majorBidi" w:cstheme="majorBidi"/>
          <w:bCs/>
          <w:lang w:eastAsia="zh-CN"/>
        </w:rPr>
        <w:instrText xml:space="preserve"> ADDIN EN.CITE </w:instrText>
      </w:r>
      <w:r w:rsidRPr="009527CA">
        <w:rPr>
          <w:rFonts w:asciiTheme="majorBidi" w:eastAsia="等线" w:hAnsiTheme="majorBidi" w:cstheme="majorBidi"/>
          <w:bCs/>
          <w:lang w:eastAsia="zh-CN"/>
        </w:rPr>
        <w:fldChar w:fldCharType="begin">
          <w:fldData xml:space="preserve">PEVuZE5vdGU+PENpdGU+PEF1dGhvcj5MaXU8L0F1dGhvcj48WWVhcj4yMDIyPC9ZZWFyPjxSZWNO
dW0+NTU4PC9SZWNOdW0+PERpc3BsYXlUZXh0Pig5MSk8L0Rpc3BsYXlUZXh0PjxyZWNvcmQ+PHJl
Yy1udW1iZXI+NTU4PC9yZWMtbnVtYmVyPjxmb3JlaWduLWtleXM+PGtleSBhcHA9IkVOIiBkYi1p
ZD0iZHZhcHp0ZHA2dDV0d3JlZHh4anhkc3I0MmZ3c3J4djAyMnpyIiB0aW1lc3RhbXA9IjE2OTE2
OTEyMTQiPjU1ODwva2V5PjwvZm9yZWlnbi1rZXlzPjxyZWYtdHlwZSBuYW1lPSJKb3VybmFsIEFy
dGljbGUiPjE3PC9yZWYtdHlwZT48Y29udHJpYnV0b3JzPjxhdXRob3JzPjxhdXRob3I+TGl1LCBK
LjwvYXV0aG9yPjxhdXRob3I+Vm9nZWwsIEEuIEsuPC9hdXRob3I+PGF1dGhvcj5NaWFvLCBKLjwv
YXV0aG9yPjxhdXRob3I+Q2FybmFoYW4sIEouIEEuPC9hdXRob3I+PGF1dGhvcj5Mb3dlcywgRC4g
Si48L2F1dGhvcj48YXV0aG9yPlJ5YmFrLCBKLiBNLjwvYXV0aG9yPjxhdXRob3I+UGV0ZXJzLCBC
LiBNLjwvYXV0aG9yPjwvYXV0aG9ycz48L2NvbnRyaWJ1dG9ycz48YXV0aC1hZGRyZXNzPkRlcGFy
dG1lbnQgb2YgQ2xpbmljYWwgUGhhcm1hY3kgYW5kIFRyYW5zbGF0aW9uYWwgU2NpZW5jZSwgQ29s
bGVnZSBvZiBQaGFybWFjeSwgVW5pdmVyc2l0eSBvZiBUZW5uZXNzZWUgSGVhbHRoIFNjaWVuY2Ug
Q2VudGVyZ3JpZC4yNjczMDEuMSwgTWVtcGhpcywgVGVubmVzc2VlLCBVU0EuJiN4RDtTY2hvb2wg
b2YgRm9vZCBTY2llbmNlIGFuZCBFbmdpbmVlcmluZywgR3Vhbmdkb25nIFByb3ZpbmNlIEtleSBM
YWJvcmF0b3J5IGZvciBHcmVlbiBQcm9jZXNzaW5nIG9mIE5hdHVyYWwgUHJvZHVjdHMgYW5kIFBy
b2R1Y3QgU2FmZXR5LCBTb3V0aCBDaGluYSBVbml2ZXJzaXR5IG9mIFRlY2hub2xvZ3ksIEd1YW5n
emhvdSwgQ2hpbmEuJiN4RDtJbnRlZ3JhdGVkIFByb2dyYW0gaW4gQmlvbWVkaWNhbCBTY2llbmNl
cywgQ29sbGVnZSBvZiBHcmFkdWF0ZSBIZWFsdGggU2NpZW5jZXMsIFVuaXZlcnNpdHkgb2YgVGVu
bmVzc2VlIEhlYWx0aCBTY2llbmNlIENlbnRlcmdyaWQuMjY3MzAxLjEsIE1lbXBoaXMsIFRlbm5l
c3NlZSwgVVNBLiYjeEQ7R3JhZHVhdGUgUHJvZ3JhbSBpbiBQaGFybWFjZXV0aWNhbCBTY2llbmNl
cywgQ29sbGVnZSBvZiBHcmFkdWF0ZSBIZWFsdGggU2NpZW5jZXMsIFVuaXZlcnNpdHkgb2YgVGVu
bmVzc2VlIEhlYWx0aCBTY2llbmNlIENlbnRlcmdyaWQuMjY3MzAxLjEsIE1lbXBoaXMsIFRlbm5l
c3NlZSwgVVNBLiYjeEQ7UGhhcm1hY3kgYW5kIFBoYXJtYWNldXRpY2FsIFNjaWVuY2VzIERlcGFy
dG1lbnQsIFN0LiBKdWRlIENoaWxkcmVuJmFwb3M7cyBSZXNlYXJjaCBIb3NwaXRhbCwgTWVtcGhp
cywgVGVubmVzc2VlLCBVU0EuJiN4RDtEZXBhcnRtZW50IG9mIE1pY3JvYmlvbG9neSwgSW1tdW5v
bG9neSwgYW5kIEJpb2NoZW1pc3RyeSwgQ29sbGVnZSBvZiBNZWRpY2luZSwgVW5pdmVyc2l0eSBv
ZiBUZW5uZXNzZWUgSGVhbHRoIFNjaWVuY2UgQ2VudGVyZ3JpZC4yNjczMDEuMSwgTWVtcGhpcywg
VGVubmVzc2VlLCBVU0EuPC9hdXRoLWFkZHJlc3M+PHRpdGxlcz48dGl0bGU+UmFwaWQgSHlwb3Ro
ZXNpcyBUZXN0aW5nIGluIENhbmRpZGEgYWxiaWNhbnMgQ2xpbmljYWwgSXNvbGF0ZXMgVXNpbmcg
YSBDbG9uaW5nLUZyZWUsIE1vZHVsYXIsIGFuZCBSZWN5Y2xhYmxlIFN5c3RlbSBmb3IgQ1JJU1BS
LUNhczkgTWVkaWF0ZWQgTXV0YW50IGFuZCBSZXZlcnRhbnQgQ29uc3RydWN0aW9uPC90aXRsZT48
c2Vjb25kYXJ5LXRpdGxlPk1pY3JvYmlvbCBTcGVjdHI8L3NlY29uZGFyeS10aXRsZT48L3RpdGxl
cz48cGVyaW9kaWNhbD48ZnVsbC10aXRsZT5NaWNyb2Jpb2wgU3BlY3RyPC9mdWxsLXRpdGxlPjwv
cGVyaW9kaWNhbD48cGFnZXM+ZTAyNjMwMjE8L3BhZ2VzPjx2b2x1bWU+MTA8L3ZvbHVtZT48bnVt
YmVyPjM8L251bWJlcj48ZWRpdGlvbj4yMDIyMDUyNTwvZWRpdGlvbj48a2V5d29yZHM+PGtleXdv
cmQ+KkNSSVNQUi1DYXMgU3lzdGVtczwva2V5d29yZD48a2V5d29yZD4qQ2FuZGlkYSBhbGJpY2Fu
cy9nZW5ldGljczwva2V5d29yZD48a2V5d29yZD5Ib21venlnb3RlPC9rZXl3b3JkPjxrZXl3b3Jk
Pkh5Z3JvbXljaW4gQjwva2V5d29yZD48a2V5d29yZD5SaWJvbnVjbGVvcHJvdGVpbnMvZ2VuZXRp
Y3M8L2tleXdvcmQ+PGtleXdvcmQ+U2VxdWVuY2UgRGVsZXRpb248L2tleXdvcmQ+PGtleXdvcmQ+
Q3Jpc3ByPC9rZXl3b3JkPjxrZXl3b3JkPkNhbmRpZGE8L2tleXdvcmQ+PGtleXdvcmQ+Q2FzOTwv
a2V5d29yZD48a2V5d29yZD5nZW5ldGljczwva2V5d29yZD48a2V5d29yZD5tb2xlY3VsYXIgZ2Vu
ZXRpY3M8L2tleXdvcmQ+PGtleXdvcmQ+bW9sZWN1bGFyIG15Y29sb2d5PC9rZXl3b3JkPjxrZXl3
b3JkPm11dGFudDwva2V5d29yZD48a2V5d29yZD5teWNvbG9neTwva2V5d29yZD48L2tleXdvcmRz
PjxkYXRlcz48eWVhcj4yMDIyPC95ZWFyPjxwdWItZGF0ZXM+PGRhdGU+SnVuIDI5PC9kYXRlPjwv
cHViLWRhdGVzPjwvZGF0ZXM+PGlzYm4+MjE2NS0wNDk3PC9pc2JuPjxhY2Nlc3Npb24tbnVtPjM1
NjEyMzE0PC9hY2Nlc3Npb24tbnVtPjx1cmxzPjwvdXJscz48Y3VzdG9tMT5UaGUgYXV0aG9ycyBk
ZWNsYXJlIG5vIGNvbmZsaWN0IG9mIGludGVyZXN0LjwvY3VzdG9tMT48Y3VzdG9tMj5QTUM5MjQx
ODAyPC9jdXN0b20yPjxlbGVjdHJvbmljLXJlc291cmNlLW51bT4xMC4xMTI4L3NwZWN0cnVtLjAy
NjMwLTIxPC9lbGVjdHJvbmljLXJlc291cmNlLW51bT48cmVtb3RlLWRhdGFiYXNlLXByb3ZpZGVy
Pk5MTTwvcmVtb3RlLWRhdGFiYXNlLXByb3ZpZGVyPjxsYW5ndWFnZT5lbmc8L2xhbmd1YWdlPjwv
cmVjb3JkPjwvQ2l0ZT48L0VuZE5vdGU+
</w:fldData>
        </w:fldChar>
      </w:r>
      <w:r w:rsidRPr="009527CA">
        <w:rPr>
          <w:rFonts w:asciiTheme="majorBidi" w:eastAsia="等线" w:hAnsiTheme="majorBidi" w:cstheme="majorBidi"/>
          <w:bCs/>
          <w:lang w:eastAsia="zh-CN"/>
        </w:rPr>
        <w:instrText xml:space="preserve"> ADDIN EN.CITE.DATA </w:instrText>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(91)</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using primers </w:t>
      </w:r>
      <w:r w:rsidRPr="009527CA">
        <w:rPr>
          <w:rFonts w:asciiTheme="majorBidi" w:eastAsia="等线" w:hAnsiTheme="majorBidi" w:cstheme="majorBidi"/>
          <w:bCs/>
          <w:lang w:eastAsia="zh-CN"/>
        </w:rPr>
        <w:lastRenderedPageBreak/>
        <w:t xml:space="preserve">YZO113 &amp; YZO114 having </w:t>
      </w:r>
      <w:proofErr w:type="spellStart"/>
      <w:r w:rsidRPr="009527CA">
        <w:rPr>
          <w:rFonts w:asciiTheme="majorBidi" w:eastAsia="等线" w:hAnsiTheme="majorBidi" w:cstheme="majorBidi"/>
          <w:bCs/>
          <w:i/>
          <w:iCs/>
          <w:lang w:eastAsia="zh-CN"/>
        </w:rPr>
        <w:t>NheI</w:t>
      </w:r>
      <w:proofErr w:type="spellEnd"/>
      <w:r w:rsidRPr="009527CA">
        <w:rPr>
          <w:rFonts w:asciiTheme="majorBidi" w:eastAsia="等线" w:hAnsiTheme="majorBidi" w:cstheme="majorBidi"/>
          <w:bCs/>
          <w:lang w:eastAsia="zh-CN"/>
        </w:rPr>
        <w:t xml:space="preserve"> and </w:t>
      </w:r>
      <w:proofErr w:type="spellStart"/>
      <w:r w:rsidRPr="009527CA">
        <w:rPr>
          <w:rFonts w:asciiTheme="majorBidi" w:eastAsia="等线" w:hAnsiTheme="majorBidi" w:cstheme="majorBidi"/>
          <w:bCs/>
          <w:i/>
          <w:iCs/>
          <w:lang w:eastAsia="zh-CN"/>
        </w:rPr>
        <w:t>MscI</w:t>
      </w:r>
      <w:proofErr w:type="spellEnd"/>
      <w:r w:rsidRPr="009527CA">
        <w:rPr>
          <w:rFonts w:asciiTheme="majorBidi" w:eastAsia="等线" w:hAnsiTheme="majorBidi" w:cstheme="majorBidi"/>
          <w:bCs/>
          <w:lang w:eastAsia="zh-CN"/>
        </w:rPr>
        <w:t xml:space="preserve"> cut site, respectively (Table </w:t>
      </w:r>
      <w:r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1). The </w:t>
      </w:r>
      <w:proofErr w:type="spellStart"/>
      <w:r w:rsidRPr="009527CA">
        <w:rPr>
          <w:rFonts w:asciiTheme="majorBidi" w:eastAsia="等线" w:hAnsiTheme="majorBidi" w:cstheme="majorBidi"/>
          <w:bCs/>
          <w:i/>
          <w:iCs/>
          <w:lang w:eastAsia="zh-CN"/>
        </w:rPr>
        <w:t>CaHygB</w:t>
      </w:r>
      <w:proofErr w:type="spellEnd"/>
      <w:r w:rsidRPr="009527CA">
        <w:rPr>
          <w:rFonts w:asciiTheme="majorBidi" w:eastAsia="等线" w:hAnsiTheme="majorBidi" w:cstheme="majorBidi"/>
          <w:bCs/>
          <w:i/>
          <w:iCs/>
          <w:lang w:eastAsia="zh-CN"/>
        </w:rPr>
        <w:t xml:space="preserve"> </w:t>
      </w:r>
      <w:r w:rsidRPr="009527CA">
        <w:rPr>
          <w:rFonts w:asciiTheme="majorBidi" w:eastAsia="等线" w:hAnsiTheme="majorBidi" w:cstheme="majorBidi"/>
          <w:bCs/>
          <w:lang w:eastAsia="zh-CN"/>
        </w:rPr>
        <w:t xml:space="preserve">cassette was ligated into pKE4 plasmid </w:t>
      </w:r>
      <w:r w:rsidRPr="009527CA">
        <w:rPr>
          <w:rFonts w:asciiTheme="majorBidi" w:eastAsia="等线" w:hAnsiTheme="majorBidi" w:cstheme="majorBidi"/>
          <w:bCs/>
          <w:lang w:eastAsia="zh-CN"/>
        </w:rPr>
        <w:fldChar w:fldCharType="begin"/>
      </w:r>
      <w:r w:rsidRPr="009527CA">
        <w:rPr>
          <w:rFonts w:asciiTheme="majorBidi" w:eastAsia="等线" w:hAnsiTheme="majorBidi" w:cstheme="majorBidi"/>
          <w:bCs/>
          <w:lang w:eastAsia="zh-CN"/>
        </w:rPr>
        <w:instrText xml:space="preserve"> ADDIN EN.CITE &lt;EndNote&gt;&lt;Cite&gt;&lt;Author&gt;Willems&lt;/Author&gt;&lt;Year&gt;2017&lt;/Year&gt;&lt;RecNum&gt;557&lt;/RecNum&gt;&lt;DisplayText&gt;(50)&lt;/DisplayText&gt;&lt;record&gt;&lt;rec-number&gt;557&lt;/rec-number&gt;&lt;foreign-keys&gt;&lt;key app="EN" db-id="dvapztdp6t5twredxxjxdsr42fwsrxv022zr" timestamp="1691690861"&gt;557&lt;/key&gt;&lt;/foreign-keys&gt;&lt;ref-type name="Journal Article"&gt;17&lt;/ref-type&gt;&lt;contributors&gt;&lt;authors&gt;&lt;author&gt;Willems, H. M. E.&lt;/author&gt;&lt;author&gt;Bruner, W. S.&lt;/author&gt;&lt;author&gt;Barker, K. S.&lt;/author&gt;&lt;author&gt;Liu, J.&lt;/author&gt;&lt;author&gt;Palmer, G. E.&lt;/author&gt;&lt;author&gt;Peters, B. M.&lt;/author&gt;&lt;/authors&gt;&lt;/contributors&gt;&lt;auth-address&gt;Department of Clinical Pharmacy and Translational Science, College of Pharmacy, University of Tennessee Health Science Center, Memphis, Tennessee, USA.&amp;#xD;Department of Clinical Pharmacy and Translational Science, College of Pharmacy, University of Tennessee Health Science Center, Memphis, Tennessee, USA brian.peters@uthsc.edu.&lt;/auth-address&gt;&lt;titles&gt;&lt;title&gt;Overexpression of Candida albicans Secreted Aspartyl Proteinase 2 or 5 Is Not Sufficient for Exacerbation of Immunopathology in a Murine Model of Vaginitis&lt;/title&gt;&lt;secondary-title&gt;Infect Immun&lt;/secondary-title&gt;&lt;/titles&gt;&lt;periodical&gt;&lt;full-title&gt;Infect Immun&lt;/full-title&gt;&lt;abbr-1&gt;Infection and immunity&lt;/abbr-1&gt;&lt;/periodical&gt;&lt;volume&gt;85&lt;/volume&gt;&lt;number&gt;10&lt;/number&gt;&lt;edition&gt;20170920&lt;/edition&gt;&lt;keywords&gt;&lt;keyword&gt;Candida&lt;/keyword&gt;&lt;keyword&gt;SAPs&lt;/keyword&gt;&lt;keyword&gt;fungal&lt;/keyword&gt;&lt;keyword&gt;pathogenesis&lt;/keyword&gt;&lt;keyword&gt;vaginitis&lt;/keyword&gt;&lt;keyword&gt;virulence factors&lt;/keyword&gt;&lt;keyword&gt;vulvovaginal&lt;/keyword&gt;&lt;/keywords&gt;&lt;dates&gt;&lt;year&gt;2017&lt;/year&gt;&lt;pub-dates&gt;&lt;date&gt;Oct&lt;/date&gt;&lt;/pub-dates&gt;&lt;/dates&gt;&lt;isbn&gt;0019-9567 (Print)&amp;#xD;0019-9567&lt;/isbn&gt;&lt;accession-num&gt;28760935&lt;/accession-num&gt;&lt;urls&gt;&lt;/urls&gt;&lt;custom2&gt;PMC5607425&lt;/custom2&gt;&lt;electronic-resource-num&gt;10.1128/iai.00248-17&lt;/electronic-resource-num&gt;&lt;remote-database-provider&gt;NLM&lt;/remote-database-provider&gt;&lt;language&gt;eng&lt;/language&gt;&lt;/record&gt;&lt;/Cite&gt;&lt;/EndNote&gt;</w:instrText>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(50)</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digested with </w:t>
      </w:r>
      <w:proofErr w:type="spellStart"/>
      <w:r w:rsidRPr="009527CA">
        <w:rPr>
          <w:rFonts w:asciiTheme="majorBidi" w:eastAsia="等线" w:hAnsiTheme="majorBidi" w:cstheme="majorBidi"/>
          <w:bCs/>
          <w:i/>
          <w:iCs/>
          <w:lang w:eastAsia="zh-CN"/>
        </w:rPr>
        <w:t>NheI</w:t>
      </w:r>
      <w:proofErr w:type="spellEnd"/>
      <w:r w:rsidRPr="009527CA">
        <w:rPr>
          <w:rFonts w:asciiTheme="majorBidi" w:eastAsia="等线" w:hAnsiTheme="majorBidi" w:cstheme="majorBidi"/>
          <w:bCs/>
          <w:lang w:eastAsia="zh-CN"/>
        </w:rPr>
        <w:t xml:space="preserve"> and </w:t>
      </w:r>
      <w:proofErr w:type="spellStart"/>
      <w:r w:rsidRPr="009527CA">
        <w:rPr>
          <w:rFonts w:asciiTheme="majorBidi" w:eastAsia="等线" w:hAnsiTheme="majorBidi" w:cstheme="majorBidi"/>
          <w:bCs/>
          <w:i/>
          <w:iCs/>
          <w:lang w:eastAsia="zh-CN"/>
        </w:rPr>
        <w:t>MscI</w:t>
      </w:r>
      <w:proofErr w:type="spellEnd"/>
      <w:r w:rsidRPr="009527CA">
        <w:rPr>
          <w:rFonts w:asciiTheme="majorBidi" w:eastAsia="等线" w:hAnsiTheme="majorBidi" w:cstheme="majorBidi"/>
          <w:bCs/>
          <w:lang w:eastAsia="zh-CN"/>
        </w:rPr>
        <w:t xml:space="preserve">, to create the plasmid pKE4 - </w:t>
      </w:r>
      <w:proofErr w:type="spellStart"/>
      <w:r w:rsidRPr="009527CA">
        <w:rPr>
          <w:rFonts w:asciiTheme="majorBidi" w:eastAsia="等线" w:hAnsiTheme="majorBidi" w:cstheme="majorBidi"/>
          <w:bCs/>
          <w:i/>
          <w:iCs/>
          <w:lang w:eastAsia="zh-CN"/>
        </w:rPr>
        <w:t>CaHygB</w:t>
      </w:r>
      <w:proofErr w:type="spellEnd"/>
      <w:r w:rsidRPr="009527CA">
        <w:rPr>
          <w:rFonts w:asciiTheme="majorBidi" w:eastAsia="等线" w:hAnsiTheme="majorBidi" w:cstheme="majorBidi"/>
          <w:bCs/>
          <w:lang w:eastAsia="zh-CN"/>
        </w:rPr>
        <w:t xml:space="preserve"> (pKE333). Then, the </w:t>
      </w:r>
      <w:r w:rsidRPr="009527CA">
        <w:rPr>
          <w:rFonts w:asciiTheme="majorBidi" w:eastAsia="等线" w:hAnsiTheme="majorBidi" w:cstheme="majorBidi"/>
          <w:bCs/>
          <w:i/>
          <w:lang w:eastAsia="zh-CN"/>
        </w:rPr>
        <w:t xml:space="preserve">CHO1-ENLYFQG-HAx3-HISx8 </w:t>
      </w:r>
      <w:r w:rsidRPr="009527CA">
        <w:rPr>
          <w:rFonts w:asciiTheme="majorBidi" w:eastAsia="等线" w:hAnsiTheme="majorBidi" w:cstheme="majorBidi"/>
          <w:bCs/>
          <w:iCs/>
          <w:lang w:eastAsia="zh-CN"/>
        </w:rPr>
        <w:t xml:space="preserve">gene, with the 3’UTR region was amplified from pYZ79 </w:t>
      </w:r>
      <w:r w:rsidRPr="009527CA">
        <w:rPr>
          <w:rFonts w:asciiTheme="majorBidi" w:eastAsia="等线" w:hAnsiTheme="majorBidi" w:cstheme="majorBidi"/>
          <w:bCs/>
          <w:iCs/>
          <w:lang w:eastAsia="zh-CN"/>
        </w:rPr>
        <w:fldChar w:fldCharType="begin"/>
      </w:r>
      <w:r w:rsidRPr="009527CA">
        <w:rPr>
          <w:rFonts w:asciiTheme="majorBidi" w:eastAsia="等线" w:hAnsiTheme="majorBidi" w:cstheme="majorBidi"/>
          <w:bCs/>
          <w:iCs/>
          <w:lang w:eastAsia="zh-CN"/>
        </w:rPr>
        <w:instrText xml:space="preserve"> ADDIN EN.CITE &lt;EndNote&gt;&lt;Cite&gt;&lt;Author&gt;Zhou&lt;/Author&gt;&lt;Year&gt;2023&lt;/Year&gt;&lt;RecNum&gt;519&lt;/RecNum&gt;&lt;DisplayText&gt;(33)&lt;/DisplayText&gt;&lt;record&gt;&lt;rec-number&gt;519&lt;/rec-number&gt;&lt;foreign-keys&gt;&lt;key app="EN" db-id="dvapztdp6t5twredxxjxdsr42fwsrxv022zr" timestamp="1685813293"&gt;519&lt;/key&gt;&lt;/foreign-keys&gt;&lt;ref-type name="Journal Article"&gt;17&lt;/ref-type&gt;&lt;contributors&gt;&lt;authors&gt;&lt;author&gt;Zhou, Yue&lt;/author&gt;&lt;author&gt;Syed, Jawhar H.&lt;/author&gt;&lt;author&gt;Semchonok, Dmitry A.&lt;/author&gt;&lt;author&gt;Wright, Edward&lt;/author&gt;&lt;author&gt;Kyrilis, Fotis L.&lt;/author&gt;&lt;author&gt;Hamdi, Farzad&lt;/author&gt;&lt;author&gt;Kastritis, Panagiotis L.&lt;/author&gt;&lt;author&gt;Bruce, Barry D.&lt;/author&gt;&lt;author&gt;Reynolds, Todd B.&lt;/author&gt;&lt;/authors&gt;&lt;/contributors&gt;&lt;titles&gt;&lt;title&gt;Solubilization, purification, and characterization of the hexameric form of phosphatidylserine synthase from &amp;lt;em&amp;gt;Candida albicans&amp;lt;/em&amp;gt;&lt;/title&gt;&lt;secondary-title&gt;Journal of Biological Chemistry&lt;/secondary-title&gt;&lt;/titles&gt;&lt;periodical&gt;&lt;full-title&gt;Journal of Biological Chemistry&lt;/full-title&gt;&lt;/periodical&gt;&lt;volume&gt;299&lt;/volume&gt;&lt;number&gt;6&lt;/number&gt;&lt;dates&gt;&lt;year&gt;2023&lt;/year&gt;&lt;/dates&gt;&lt;publisher&gt;Elsevier&lt;/publisher&gt;&lt;isbn&gt;0021-9258&lt;/isbn&gt;&lt;urls&gt;&lt;related-urls&gt;&lt;url&gt;https://doi.org/10.1016/j.jbc.2023.104756&lt;/url&gt;&lt;url&gt;https://www.jbc.org/article/S0021-9258(23)01784-2/pdf&lt;/url&gt;&lt;/related-urls&gt;&lt;/urls&gt;&lt;electronic-resource-num&gt;10.1016/j.jbc.2023.104756&lt;/electronic-resource-num&gt;&lt;access-date&gt;2023/06/03&lt;/access-date&gt;&lt;/record&gt;&lt;/Cite&gt;&lt;/EndNote&gt;</w:instrText>
      </w:r>
      <w:r w:rsidRPr="009527CA">
        <w:rPr>
          <w:rFonts w:asciiTheme="majorBidi" w:eastAsia="等线" w:hAnsiTheme="majorBidi" w:cstheme="majorBidi"/>
          <w:bCs/>
          <w:iCs/>
          <w:lang w:eastAsia="zh-CN"/>
        </w:rPr>
        <w:fldChar w:fldCharType="separate"/>
      </w:r>
      <w:r w:rsidRPr="009527CA">
        <w:rPr>
          <w:rFonts w:asciiTheme="majorBidi" w:eastAsia="等线" w:hAnsiTheme="majorBidi" w:cstheme="majorBidi"/>
          <w:bCs/>
          <w:iCs/>
          <w:noProof/>
          <w:lang w:eastAsia="zh-CN"/>
        </w:rPr>
        <w:t>(33)</w:t>
      </w:r>
      <w:r w:rsidRPr="009527CA">
        <w:rPr>
          <w:rFonts w:asciiTheme="majorBidi" w:eastAsia="等线" w:hAnsiTheme="majorBidi" w:cstheme="majorBidi"/>
          <w:bCs/>
          <w:iCs/>
          <w:lang w:eastAsia="zh-CN"/>
        </w:rPr>
        <w:fldChar w:fldCharType="end"/>
      </w:r>
      <w:r w:rsidRPr="009527CA">
        <w:rPr>
          <w:rFonts w:asciiTheme="majorBidi" w:eastAsia="等线" w:hAnsiTheme="majorBidi" w:cstheme="majorBidi"/>
          <w:bCs/>
          <w:iCs/>
          <w:lang w:eastAsia="zh-CN"/>
        </w:rPr>
        <w:t xml:space="preserve"> using primers </w:t>
      </w:r>
      <w:r w:rsidRPr="009527CA">
        <w:rPr>
          <w:rFonts w:asciiTheme="majorBidi" w:eastAsia="等线" w:hAnsiTheme="majorBidi" w:cstheme="majorBidi"/>
          <w:bCs/>
          <w:lang w:eastAsia="zh-CN"/>
        </w:rPr>
        <w:t xml:space="preserve">YZO110 &amp; YZO111 and ligated into pKE333 to create the plasmid pYZ107. </w:t>
      </w:r>
      <w:r w:rsidRPr="009527CA">
        <w:rPr>
          <w:rFonts w:asciiTheme="majorBidi" w:eastAsia="等线" w:hAnsiTheme="majorBidi" w:cstheme="majorBidi"/>
          <w:bCs/>
          <w:iCs/>
          <w:lang w:eastAsia="zh-CN"/>
        </w:rPr>
        <w:t xml:space="preserve">Plasmid </w:t>
      </w:r>
      <w:r w:rsidRPr="009527CA">
        <w:rPr>
          <w:rFonts w:asciiTheme="majorBidi" w:eastAsia="等线" w:hAnsiTheme="majorBidi" w:cstheme="majorBidi"/>
          <w:bCs/>
          <w:lang w:eastAsia="zh-CN"/>
        </w:rPr>
        <w:t>pYZ107</w:t>
      </w:r>
      <w:r w:rsidRPr="009527CA">
        <w:rPr>
          <w:rFonts w:asciiTheme="majorBidi" w:eastAsia="等线" w:hAnsiTheme="majorBidi" w:cstheme="majorBidi"/>
          <w:bCs/>
          <w:iCs/>
          <w:lang w:eastAsia="zh-CN"/>
        </w:rPr>
        <w:t xml:space="preserve"> was linearized with </w:t>
      </w:r>
      <w:proofErr w:type="spellStart"/>
      <w:r w:rsidRPr="009527CA">
        <w:rPr>
          <w:rFonts w:asciiTheme="majorBidi" w:eastAsia="等线" w:hAnsiTheme="majorBidi" w:cstheme="majorBidi"/>
          <w:bCs/>
          <w:i/>
          <w:lang w:eastAsia="zh-CN"/>
        </w:rPr>
        <w:t>PmlI</w:t>
      </w:r>
      <w:proofErr w:type="spellEnd"/>
      <w:r w:rsidRPr="009527CA">
        <w:rPr>
          <w:rFonts w:asciiTheme="majorBidi" w:eastAsia="等线" w:hAnsiTheme="majorBidi" w:cstheme="majorBidi"/>
          <w:bCs/>
          <w:i/>
          <w:lang w:eastAsia="zh-CN"/>
        </w:rPr>
        <w:t xml:space="preserve"> </w:t>
      </w:r>
      <w:r w:rsidRPr="009527CA">
        <w:rPr>
          <w:rFonts w:asciiTheme="majorBidi" w:eastAsia="等线" w:hAnsiTheme="majorBidi" w:cstheme="majorBidi"/>
          <w:bCs/>
          <w:iCs/>
          <w:lang w:eastAsia="zh-CN"/>
        </w:rPr>
        <w:t xml:space="preserve">restriction enzyme (within the </w:t>
      </w:r>
      <w:r w:rsidRPr="009527CA">
        <w:rPr>
          <w:rFonts w:asciiTheme="majorBidi" w:eastAsia="等线" w:hAnsiTheme="majorBidi" w:cstheme="majorBidi"/>
          <w:bCs/>
          <w:i/>
          <w:lang w:eastAsia="zh-CN"/>
        </w:rPr>
        <w:t>P</w:t>
      </w:r>
      <w:r w:rsidRPr="009527CA">
        <w:rPr>
          <w:rFonts w:asciiTheme="majorBidi" w:eastAsia="等线" w:hAnsiTheme="majorBidi" w:cstheme="majorBidi"/>
          <w:bCs/>
          <w:i/>
          <w:vertAlign w:val="subscript"/>
          <w:lang w:eastAsia="zh-CN"/>
        </w:rPr>
        <w:t xml:space="preserve">TEF1 </w:t>
      </w:r>
      <w:r w:rsidRPr="009527CA">
        <w:rPr>
          <w:rFonts w:asciiTheme="majorBidi" w:eastAsia="等线" w:hAnsiTheme="majorBidi" w:cstheme="majorBidi"/>
          <w:bCs/>
          <w:iCs/>
          <w:lang w:eastAsia="zh-CN"/>
        </w:rPr>
        <w:t xml:space="preserve">sequence) and electroporated into the </w:t>
      </w:r>
      <w:r w:rsidRPr="009527CA">
        <w:rPr>
          <w:rFonts w:asciiTheme="majorBidi" w:eastAsia="等线" w:hAnsiTheme="majorBidi" w:cstheme="majorBidi"/>
          <w:bCs/>
          <w:i/>
          <w:lang w:eastAsia="zh-CN"/>
        </w:rPr>
        <w:t>cho1</w:t>
      </w:r>
      <w:r w:rsidRPr="009527CA">
        <w:rPr>
          <w:rFonts w:asciiTheme="majorBidi" w:eastAsia="等线" w:hAnsiTheme="majorBidi" w:cstheme="majorBidi"/>
          <w:bCs/>
          <w:iCs/>
          <w:lang w:eastAsia="zh-CN"/>
        </w:rPr>
        <w:t xml:space="preserve">∆∆ strain </w:t>
      </w:r>
      <w:r w:rsidRPr="009527CA">
        <w:rPr>
          <w:rFonts w:asciiTheme="majorBidi" w:eastAsia="等线" w:hAnsiTheme="majorBidi" w:cstheme="majorBidi"/>
          <w:bCs/>
          <w:iCs/>
          <w:lang w:eastAsia="zh-CN"/>
        </w:rPr>
        <w:fldChar w:fldCharType="begin">
          <w:fldData xml:space="preserve">PEVuZE5vdGU+PENpdGU+PEF1dGhvcj5DaGVuPC9BdXRob3I+PFllYXI+MjAxMDwvWWVhcj48UmVj
TnVtPjEzMDwvUmVjTnVtPjxEaXNwbGF5VGV4dD4oMTQpPC9EaXNwbGF5VGV4dD48cmVjb3JkPjxy
ZWMtbnVtYmVyPjEzMDwvcmVjLW51bWJlcj48Zm9yZWlnbi1rZXlzPjxrZXkgYXBwPSJFTiIgZGIt
aWQ9ImR2YXB6dGRwNnQ1dHdyZWR4eGp4ZHNyNDJmd3NyeHYwMjJ6ciIgdGltZXN0YW1wPSIxNTM5
ODA0NzgzIj4xMzA8L2tleT48L2ZvcmVpZ24ta2V5cz48cmVmLXR5cGUgbmFtZT0iSm91cm5hbCBB
cnRpY2xlIj4xNzwvcmVmLXR5cGU+PGNvbnRyaWJ1dG9ycz48YXV0aG9ycz48YXV0aG9yPkNoZW4s
IFkuIEwuPC9hdXRob3I+PGF1dGhvcj5Nb250ZWRvbmljbywgQS4gRS48L2F1dGhvcj48YXV0aG9y
PkthdWZmbWFuLCBTLjwvYXV0aG9yPjxhdXRob3I+RHVubGFwLCBKLiBSLjwvYXV0aG9yPjxhdXRo
b3I+TWVubiwgRi4gTS48L2F1dGhvcj48YXV0aG9yPlJleW5vbGRzLCBULiBCLjwvYXV0aG9yPjwv
YXV0aG9ycz48L2NvbnRyaWJ1dG9ycz48YXV0aC1hZGRyZXNzPkRlcGFydG1lbnQgb2YgTWljcm9i
aW9sb2d5LCBVbml2ZXJzaXR5IG9mIFRlbm5lc3NlZSwgS25veHZpbGxlLCBUTiAzNzk5NiwgVVNB
LjwvYXV0aC1hZGRyZXNzPjx0aXRsZXM+PHRpdGxlPlBob3NwaGF0aWR5bHNlcmluZSBzeW50aGFz
ZSBhbmQgcGhvc3BoYXRpZHlsc2VyaW5lIGRlY2FyYm94eWxhc2UgYXJlIGVzc2VudGlhbCBmb3Ig
Y2VsbCB3YWxsIGludGVncml0eSBhbmQgdmlydWxlbmNlIGluIENhbmRpZGEgYWxiaWNhbnM8L3Rp
dGxlPjxzZWNvbmRhcnktdGl0bGU+TW9sIE1pY3JvYmlvbDwvc2Vjb25kYXJ5LXRpdGxlPjwvdGl0
bGVzPjxwZXJpb2RpY2FsPjxmdWxsLXRpdGxlPk1vbCBNaWNyb2Jpb2w8L2Z1bGwtdGl0bGU+PC9w
ZXJpb2RpY2FsPjxwYWdlcz4xMTEyLTMyPC9wYWdlcz48dm9sdW1lPjc1PC92b2x1bWU+PG51bWJl
cj41PC9udW1iZXI+PGVkaXRpb24+MjAxMC8wMi8wNjwvZWRpdGlvbj48a2V5d29yZHM+PGtleXdv
cmQ+QW5pbWFsczwva2V5d29yZD48a2V5d29yZD5DRFBkaWFjeWxnbHljZXJvbC1TZXJpbmUgTy1Q
aG9zcGhhdGlkeWx0cmFuc2ZlcmFzZS9nZW5ldGljcy8qbWV0YWJvbGlzbTwva2V5d29yZD48a2V5
d29yZD5DYW5kaWRhIGFsYmljYW5zL2dyb3d0aCAmYW1wOyBkZXZlbG9wbWVudC9tZXRhYm9saXNt
L3BhdGhvZ2VuaWNpdHkvKnBoeXNpb2xvZ3k8L2tleXdvcmQ+PGtleXdvcmQ+Q2FuZGlkaWFzaXMv
bWljcm9iaW9sb2d5L3BhdGhvbG9neTwva2V5d29yZD48a2V5d29yZD5DYXJib3h5LUx5YXNlcy9n
ZW5ldGljcy8qbWV0YWJvbGlzbTwva2V5d29yZD48a2V5d29yZD5DZWxsIFdhbGwvKm1ldGFib2xp
c208L2tleXdvcmQ+PGtleXdvcmQ+RnVuZ2FsIFByb3RlaW5zLyptZXRhYm9saXNtPC9rZXl3b3Jk
PjxrZXl3b3JkPkdlbmUgRGVsZXRpb248L2tleXdvcmQ+PGtleXdvcmQ+SGlzdG9jeXRvY2hlbWlz
dHJ5PC9rZXl3b3JkPjxrZXl3b3JkPkltbXVub2hpc3RvY2hlbWlzdHJ5PC9rZXl3b3JkPjxrZXl3
b3JkPktpZG5leS9taWNyb2Jpb2xvZ3kvcGF0aG9sb2d5PC9rZXl3b3JkPjxrZXl3b3JkPk1pY2U8
L2tleXdvcmQ+PGtleXdvcmQ+TWljcm9zY29weTwva2V5d29yZD48a2V5d29yZD5QaG9zcGhhdGlk
eWxldGhhbm9sYW1pbmVzL21ldGFib2xpc208L2tleXdvcmQ+PGtleXdvcmQ+UGhvc3BoYXRpZHls
c2VyaW5lcy9tZXRhYm9saXNtPC9rZXl3b3JkPjxrZXl3b3JkPlN1cnZpdmFsIEFuYWx5c2lzPC9r
ZXl3b3JkPjxrZXl3b3JkPlZpcnVsZW5jZTwva2V5d29yZD48L2tleXdvcmRzPjxkYXRlcz48eWVh
cj4yMDEwPC95ZWFyPjxwdWItZGF0ZXM+PGRhdGU+TWFyPC9kYXRlPjwvcHViLWRhdGVzPjwvZGF0
ZXM+PGlzYm4+MTM2NS0yOTU4IChFbGVjdHJvbmljKSYjeEQ7MDk1MC0zODJYIChMaW5raW5nKTwv
aXNibj48YWNjZXNzaW9uLW51bT4yMDEzMjQ1MzwvYWNjZXNzaW9uLW51bT48dXJscz48cmVsYXRl
ZC11cmxzPjx1cmw+aHR0cHM6Ly93d3cubmNiaS5ubG0ubmloLmdvdi9wdWJtZWQvMjAxMzI0NTM8
L3VybD48dXJsPmh0dHBzOi8vb25saW5lbGlicmFyeS53aWxleS5jb20vZG9pL2Z1bGwvMTAuMTEx
MS9qLjEzNjUtMjk1OC4yMDA5LjA3MDE4Lng8L3VybD48L3JlbGF0ZWQtdXJscz48L3VybHM+PGVs
ZWN0cm9uaWMtcmVzb3VyY2UtbnVtPjEwLjExMTEvai4xMzY1LTI5NTguMjAwOS4wNzAxOC54PC9l
bGVjdHJvbmljLXJlc291cmNlLW51bT48L3JlY29yZD48L0NpdGU+PC9FbmROb3RlPn==
</w:fldData>
        </w:fldChar>
      </w:r>
      <w:r w:rsidRPr="009527CA">
        <w:rPr>
          <w:rFonts w:asciiTheme="majorBidi" w:eastAsia="等线" w:hAnsiTheme="majorBidi" w:cstheme="majorBidi"/>
          <w:bCs/>
          <w:iCs/>
          <w:lang w:eastAsia="zh-CN"/>
        </w:rPr>
        <w:instrText xml:space="preserve"> ADDIN EN.CITE </w:instrText>
      </w:r>
      <w:r w:rsidRPr="009527CA">
        <w:rPr>
          <w:rFonts w:asciiTheme="majorBidi" w:eastAsia="等线" w:hAnsiTheme="majorBidi" w:cstheme="majorBidi"/>
          <w:bCs/>
          <w:iCs/>
          <w:lang w:eastAsia="zh-CN"/>
        </w:rPr>
        <w:fldChar w:fldCharType="begin">
          <w:fldData xml:space="preserve">PEVuZE5vdGU+PENpdGU+PEF1dGhvcj5DaGVuPC9BdXRob3I+PFllYXI+MjAxMDwvWWVhcj48UmVj
TnVtPjEzMDwvUmVjTnVtPjxEaXNwbGF5VGV4dD4oMTQpPC9EaXNwbGF5VGV4dD48cmVjb3JkPjxy
ZWMtbnVtYmVyPjEzMDwvcmVjLW51bWJlcj48Zm9yZWlnbi1rZXlzPjxrZXkgYXBwPSJFTiIgZGIt
aWQ9ImR2YXB6dGRwNnQ1dHdyZWR4eGp4ZHNyNDJmd3NyeHYwMjJ6ciIgdGltZXN0YW1wPSIxNTM5
ODA0NzgzIj4xMzA8L2tleT48L2ZvcmVpZ24ta2V5cz48cmVmLXR5cGUgbmFtZT0iSm91cm5hbCBB
cnRpY2xlIj4xNzwvcmVmLXR5cGU+PGNvbnRyaWJ1dG9ycz48YXV0aG9ycz48YXV0aG9yPkNoZW4s
IFkuIEwuPC9hdXRob3I+PGF1dGhvcj5Nb250ZWRvbmljbywgQS4gRS48L2F1dGhvcj48YXV0aG9y
PkthdWZmbWFuLCBTLjwvYXV0aG9yPjxhdXRob3I+RHVubGFwLCBKLiBSLjwvYXV0aG9yPjxhdXRo
b3I+TWVubiwgRi4gTS48L2F1dGhvcj48YXV0aG9yPlJleW5vbGRzLCBULiBCLjwvYXV0aG9yPjwv
YXV0aG9ycz48L2NvbnRyaWJ1dG9ycz48YXV0aC1hZGRyZXNzPkRlcGFydG1lbnQgb2YgTWljcm9i
aW9sb2d5LCBVbml2ZXJzaXR5IG9mIFRlbm5lc3NlZSwgS25veHZpbGxlLCBUTiAzNzk5NiwgVVNB
LjwvYXV0aC1hZGRyZXNzPjx0aXRsZXM+PHRpdGxlPlBob3NwaGF0aWR5bHNlcmluZSBzeW50aGFz
ZSBhbmQgcGhvc3BoYXRpZHlsc2VyaW5lIGRlY2FyYm94eWxhc2UgYXJlIGVzc2VudGlhbCBmb3Ig
Y2VsbCB3YWxsIGludGVncml0eSBhbmQgdmlydWxlbmNlIGluIENhbmRpZGEgYWxiaWNhbnM8L3Rp
dGxlPjxzZWNvbmRhcnktdGl0bGU+TW9sIE1pY3JvYmlvbDwvc2Vjb25kYXJ5LXRpdGxlPjwvdGl0
bGVzPjxwZXJpb2RpY2FsPjxmdWxsLXRpdGxlPk1vbCBNaWNyb2Jpb2w8L2Z1bGwtdGl0bGU+PC9w
ZXJpb2RpY2FsPjxwYWdlcz4xMTEyLTMyPC9wYWdlcz48dm9sdW1lPjc1PC92b2x1bWU+PG51bWJl
cj41PC9udW1iZXI+PGVkaXRpb24+MjAxMC8wMi8wNjwvZWRpdGlvbj48a2V5d29yZHM+PGtleXdv
cmQ+QW5pbWFsczwva2V5d29yZD48a2V5d29yZD5DRFBkaWFjeWxnbHljZXJvbC1TZXJpbmUgTy1Q
aG9zcGhhdGlkeWx0cmFuc2ZlcmFzZS9nZW5ldGljcy8qbWV0YWJvbGlzbTwva2V5d29yZD48a2V5
d29yZD5DYW5kaWRhIGFsYmljYW5zL2dyb3d0aCAmYW1wOyBkZXZlbG9wbWVudC9tZXRhYm9saXNt
L3BhdGhvZ2VuaWNpdHkvKnBoeXNpb2xvZ3k8L2tleXdvcmQ+PGtleXdvcmQ+Q2FuZGlkaWFzaXMv
bWljcm9iaW9sb2d5L3BhdGhvbG9neTwva2V5d29yZD48a2V5d29yZD5DYXJib3h5LUx5YXNlcy9n
ZW5ldGljcy8qbWV0YWJvbGlzbTwva2V5d29yZD48a2V5d29yZD5DZWxsIFdhbGwvKm1ldGFib2xp
c208L2tleXdvcmQ+PGtleXdvcmQ+RnVuZ2FsIFByb3RlaW5zLyptZXRhYm9saXNtPC9rZXl3b3Jk
PjxrZXl3b3JkPkdlbmUgRGVsZXRpb248L2tleXdvcmQ+PGtleXdvcmQ+SGlzdG9jeXRvY2hlbWlz
dHJ5PC9rZXl3b3JkPjxrZXl3b3JkPkltbXVub2hpc3RvY2hlbWlzdHJ5PC9rZXl3b3JkPjxrZXl3
b3JkPktpZG5leS9taWNyb2Jpb2xvZ3kvcGF0aG9sb2d5PC9rZXl3b3JkPjxrZXl3b3JkPk1pY2U8
L2tleXdvcmQ+PGtleXdvcmQ+TWljcm9zY29weTwva2V5d29yZD48a2V5d29yZD5QaG9zcGhhdGlk
eWxldGhhbm9sYW1pbmVzL21ldGFib2xpc208L2tleXdvcmQ+PGtleXdvcmQ+UGhvc3BoYXRpZHls
c2VyaW5lcy9tZXRhYm9saXNtPC9rZXl3b3JkPjxrZXl3b3JkPlN1cnZpdmFsIEFuYWx5c2lzPC9r
ZXl3b3JkPjxrZXl3b3JkPlZpcnVsZW5jZTwva2V5d29yZD48L2tleXdvcmRzPjxkYXRlcz48eWVh
cj4yMDEwPC95ZWFyPjxwdWItZGF0ZXM+PGRhdGU+TWFyPC9kYXRlPjwvcHViLWRhdGVzPjwvZGF0
ZXM+PGlzYm4+MTM2NS0yOTU4IChFbGVjdHJvbmljKSYjeEQ7MDk1MC0zODJYIChMaW5raW5nKTwv
aXNibj48YWNjZXNzaW9uLW51bT4yMDEzMjQ1MzwvYWNjZXNzaW9uLW51bT48dXJscz48cmVsYXRl
ZC11cmxzPjx1cmw+aHR0cHM6Ly93d3cubmNiaS5ubG0ubmloLmdvdi9wdWJtZWQvMjAxMzI0NTM8
L3VybD48dXJsPmh0dHBzOi8vb25saW5lbGlicmFyeS53aWxleS5jb20vZG9pL2Z1bGwvMTAuMTEx
MS9qLjEzNjUtMjk1OC4yMDA5LjA3MDE4Lng8L3VybD48L3JlbGF0ZWQtdXJscz48L3VybHM+PGVs
ZWN0cm9uaWMtcmVzb3VyY2UtbnVtPjEwLjExMTEvai4xMzY1LTI5NTguMjAwOS4wNzAxOC54PC9l
bGVjdHJvbmljLXJlc291cmNlLW51bT48L3JlY29yZD48L0NpdGU+PC9FbmROb3RlPn==
</w:fldData>
        </w:fldChar>
      </w:r>
      <w:r w:rsidRPr="009527CA">
        <w:rPr>
          <w:rFonts w:asciiTheme="majorBidi" w:eastAsia="等线" w:hAnsiTheme="majorBidi" w:cstheme="majorBidi"/>
          <w:bCs/>
          <w:iCs/>
          <w:lang w:eastAsia="zh-CN"/>
        </w:rPr>
        <w:instrText xml:space="preserve"> ADDIN EN.CITE.DATA </w:instrText>
      </w:r>
      <w:r w:rsidRPr="009527CA">
        <w:rPr>
          <w:rFonts w:asciiTheme="majorBidi" w:eastAsia="等线" w:hAnsiTheme="majorBidi" w:cstheme="majorBidi"/>
          <w:bCs/>
          <w:iCs/>
          <w:lang w:eastAsia="zh-CN"/>
        </w:rPr>
      </w:r>
      <w:r w:rsidRPr="009527CA">
        <w:rPr>
          <w:rFonts w:asciiTheme="majorBidi" w:eastAsia="等线" w:hAnsiTheme="majorBidi" w:cstheme="majorBidi"/>
          <w:bCs/>
          <w:iCs/>
          <w:lang w:eastAsia="zh-CN"/>
        </w:rPr>
        <w:fldChar w:fldCharType="end"/>
      </w:r>
      <w:r w:rsidRPr="009527CA">
        <w:rPr>
          <w:rFonts w:asciiTheme="majorBidi" w:eastAsia="等线" w:hAnsiTheme="majorBidi" w:cstheme="majorBidi"/>
          <w:bCs/>
          <w:iCs/>
          <w:lang w:eastAsia="zh-CN"/>
        </w:rPr>
      </w:r>
      <w:r w:rsidRPr="009527CA">
        <w:rPr>
          <w:rFonts w:asciiTheme="majorBidi" w:eastAsia="等线" w:hAnsiTheme="majorBidi" w:cstheme="majorBidi"/>
          <w:bCs/>
          <w:iCs/>
          <w:lang w:eastAsia="zh-CN"/>
        </w:rPr>
        <w:fldChar w:fldCharType="separate"/>
      </w:r>
      <w:r w:rsidRPr="009527CA">
        <w:rPr>
          <w:rFonts w:asciiTheme="majorBidi" w:eastAsia="等线" w:hAnsiTheme="majorBidi" w:cstheme="majorBidi"/>
          <w:bCs/>
          <w:iCs/>
          <w:noProof/>
          <w:lang w:eastAsia="zh-CN"/>
        </w:rPr>
        <w:t>(14)</w:t>
      </w:r>
      <w:r w:rsidRPr="009527CA">
        <w:rPr>
          <w:rFonts w:asciiTheme="majorBidi" w:eastAsia="等线" w:hAnsiTheme="majorBidi" w:cstheme="majorBidi"/>
          <w:bCs/>
          <w:iCs/>
          <w:lang w:eastAsia="zh-CN"/>
        </w:rPr>
        <w:fldChar w:fldCharType="end"/>
      </w:r>
      <w:r w:rsidRPr="009527CA">
        <w:rPr>
          <w:rFonts w:asciiTheme="majorBidi" w:eastAsia="等线" w:hAnsiTheme="majorBidi" w:cstheme="majorBidi"/>
          <w:bCs/>
          <w:iCs/>
          <w:lang w:eastAsia="zh-CN"/>
        </w:rPr>
        <w:t xml:space="preserve">. Transformants were selected on YPD plates containing 600 </w:t>
      </w:r>
      <w:r w:rsidRPr="00CE5257">
        <w:rPr>
          <w:rFonts w:ascii="Symbol" w:eastAsia="等线" w:hAnsi="Symbol" w:cstheme="majorBidi"/>
          <w:bCs/>
          <w:iCs/>
          <w:lang w:eastAsia="zh-CN"/>
        </w:rPr>
        <w:t>m</w:t>
      </w:r>
      <w:r w:rsidRPr="009527CA">
        <w:rPr>
          <w:rFonts w:asciiTheme="majorBidi" w:eastAsia="等线" w:hAnsiTheme="majorBidi" w:cstheme="majorBidi"/>
          <w:bCs/>
          <w:iCs/>
          <w:lang w:eastAsia="zh-CN"/>
        </w:rPr>
        <w:t xml:space="preserve">g/ml hygromycin B. Colony PCR was performed on six candidates for each gene construct to ensure the successful integration under the </w:t>
      </w:r>
      <w:r w:rsidRPr="009527CA">
        <w:rPr>
          <w:rFonts w:asciiTheme="majorBidi" w:eastAsia="等线" w:hAnsiTheme="majorBidi" w:cstheme="majorBidi"/>
          <w:bCs/>
          <w:i/>
          <w:lang w:eastAsia="zh-CN"/>
        </w:rPr>
        <w:t>P</w:t>
      </w:r>
      <w:r w:rsidRPr="009527CA">
        <w:rPr>
          <w:rFonts w:asciiTheme="majorBidi" w:eastAsia="等线" w:hAnsiTheme="majorBidi" w:cstheme="majorBidi"/>
          <w:bCs/>
          <w:i/>
          <w:vertAlign w:val="subscript"/>
          <w:lang w:eastAsia="zh-CN"/>
        </w:rPr>
        <w:t xml:space="preserve">TEF1 </w:t>
      </w:r>
      <w:r w:rsidRPr="009527CA">
        <w:rPr>
          <w:rFonts w:asciiTheme="majorBidi" w:eastAsia="等线" w:hAnsiTheme="majorBidi" w:cstheme="majorBidi"/>
          <w:bCs/>
          <w:iCs/>
          <w:lang w:eastAsia="zh-CN"/>
        </w:rPr>
        <w:t xml:space="preserve">promotor on the chromosomal DNA, and no spurious mutations occurred during the transformation. </w:t>
      </w:r>
      <w:r w:rsidRPr="009527CA">
        <w:rPr>
          <w:rFonts w:asciiTheme="majorBidi" w:eastAsia="等线" w:hAnsiTheme="majorBidi" w:cstheme="majorBidi"/>
          <w:bCs/>
          <w:lang w:eastAsia="zh-CN"/>
        </w:rPr>
        <w:t>Media used in this study include YPD (1% yeast extract, 2% peptone, 2% dextrose) and minimal medium (0.67% yeast nitrogen base W/O amino acids, 2% dextrose ± 1 mM ethanolamine).</w:t>
      </w:r>
    </w:p>
    <w:p w14:paraId="79D0B379" w14:textId="77777777" w:rsidR="009527CA" w:rsidRPr="00EB6911" w:rsidRDefault="009527CA" w:rsidP="009527CA">
      <w:pPr>
        <w:spacing w:before="100" w:beforeAutospacing="1" w:after="100" w:afterAutospacing="1" w:line="480" w:lineRule="auto"/>
        <w:contextualSpacing/>
        <w:rPr>
          <w:rFonts w:asciiTheme="majorBidi" w:eastAsia="等线" w:hAnsiTheme="majorBidi" w:cstheme="majorBidi"/>
          <w:b/>
          <w:lang w:eastAsia="zh-CN"/>
        </w:rPr>
      </w:pPr>
      <w:r w:rsidRPr="00EB6911">
        <w:rPr>
          <w:rFonts w:asciiTheme="majorBidi" w:eastAsia="等线" w:hAnsiTheme="majorBidi" w:cstheme="majorBidi"/>
          <w:b/>
          <w:lang w:eastAsia="zh-CN"/>
        </w:rPr>
        <w:t>Cell lysis, protein solubilization and purification</w:t>
      </w:r>
    </w:p>
    <w:p w14:paraId="31F6FCEC" w14:textId="77777777" w:rsidR="00701D31" w:rsidRDefault="009527CA" w:rsidP="009527CA">
      <w:pPr>
        <w:spacing w:before="100" w:beforeAutospacing="1" w:after="100" w:afterAutospacing="1" w:line="480" w:lineRule="auto"/>
        <w:ind w:firstLine="720"/>
        <w:contextualSpacing/>
        <w:rPr>
          <w:rFonts w:asciiTheme="majorBidi" w:eastAsia="等线" w:hAnsiTheme="majorBidi" w:cstheme="majorBidi"/>
          <w:bCs/>
          <w:lang w:eastAsia="zh-CN"/>
        </w:rPr>
      </w:pPr>
      <w:r w:rsidRPr="009527CA">
        <w:rPr>
          <w:rFonts w:asciiTheme="majorBidi" w:eastAsia="等线" w:hAnsiTheme="majorBidi" w:cstheme="majorBidi"/>
          <w:bCs/>
          <w:lang w:eastAsia="zh-CN"/>
        </w:rPr>
        <w:t xml:space="preserve">The </w:t>
      </w:r>
      <w:r w:rsidRPr="009527CA">
        <w:rPr>
          <w:rFonts w:asciiTheme="majorBidi" w:eastAsia="等线" w:hAnsiTheme="majorBidi" w:cstheme="majorBidi"/>
          <w:bCs/>
          <w:i/>
          <w:iCs/>
          <w:lang w:eastAsia="zh-CN"/>
        </w:rPr>
        <w:t xml:space="preserve">C. albicans </w:t>
      </w:r>
      <w:r w:rsidRPr="009527CA">
        <w:rPr>
          <w:rFonts w:asciiTheme="majorBidi" w:eastAsia="等线" w:hAnsiTheme="majorBidi" w:cstheme="majorBidi"/>
          <w:bCs/>
          <w:lang w:eastAsia="zh-CN"/>
        </w:rPr>
        <w:t xml:space="preserve">strain with His-tagged Cho1 expressed from </w:t>
      </w:r>
      <w:r w:rsidRPr="009527CA">
        <w:rPr>
          <w:rFonts w:asciiTheme="majorBidi" w:eastAsia="等线" w:hAnsiTheme="majorBidi" w:cstheme="majorBidi"/>
          <w:bCs/>
          <w:i/>
          <w:iCs/>
          <w:lang w:eastAsia="zh-CN"/>
        </w:rPr>
        <w:t>P</w:t>
      </w:r>
      <w:r w:rsidRPr="009527CA">
        <w:rPr>
          <w:rFonts w:asciiTheme="majorBidi" w:eastAsia="等线" w:hAnsiTheme="majorBidi" w:cstheme="majorBidi"/>
          <w:bCs/>
          <w:i/>
          <w:iCs/>
          <w:vertAlign w:val="subscript"/>
          <w:lang w:eastAsia="zh-CN"/>
        </w:rPr>
        <w:t>TEF1</w:t>
      </w:r>
      <w:r w:rsidRPr="009527CA">
        <w:rPr>
          <w:rFonts w:asciiTheme="majorBidi" w:eastAsia="等线" w:hAnsiTheme="majorBidi" w:cstheme="majorBidi"/>
          <w:bCs/>
          <w:lang w:eastAsia="zh-CN"/>
        </w:rPr>
        <w:t xml:space="preserve"> was grown in YPD till the OD</w:t>
      </w:r>
      <w:r w:rsidRPr="009527CA">
        <w:rPr>
          <w:rFonts w:asciiTheme="majorBidi" w:eastAsia="等线" w:hAnsiTheme="majorBidi" w:cstheme="majorBidi"/>
          <w:bCs/>
          <w:vertAlign w:val="subscript"/>
          <w:lang w:eastAsia="zh-CN"/>
        </w:rPr>
        <w:t>600</w:t>
      </w:r>
      <w:r w:rsidRPr="009527CA">
        <w:rPr>
          <w:rFonts w:asciiTheme="majorBidi" w:eastAsia="等线" w:hAnsiTheme="majorBidi" w:cstheme="majorBidi"/>
          <w:bCs/>
          <w:lang w:eastAsia="zh-CN"/>
        </w:rPr>
        <w:t xml:space="preserve"> reached between 7 and 8, then cells were lysed using a French press, as described in </w:t>
      </w:r>
      <w:r w:rsidRPr="009527CA">
        <w:rPr>
          <w:rFonts w:asciiTheme="majorBidi" w:eastAsia="等线" w:hAnsiTheme="majorBidi" w:cstheme="majorBidi"/>
          <w:bCs/>
          <w:lang w:eastAsia="zh-CN"/>
        </w:rPr>
        <w:fldChar w:fldCharType="begin">
          <w:fldData xml:space="preserve">PEVuZE5vdGU+PENpdGU+PEF1dGhvcj5DYXNzaWxseTwvQXV0aG9yPjxZZWFyPjIwMTc8L1llYXI+
PFJlY051bT4xMjU8L1JlY051bT48RGlzcGxheVRleHQ+KDQ3KTwvRGlzcGxheVRleHQ+PHJlY29y
ZD48cmVjLW51bWJlcj4xMjU8L3JlYy1udW1iZXI+PGZvcmVpZ24ta2V5cz48a2V5IGFwcD0iRU4i
IGRiLWlkPSJkdmFwenRkcDZ0NXR3cmVkeHhqeGRzcjQyZndzcnh2MDIyenIiIHRpbWVzdGFtcD0i
MTUzOTM2MTE2MiI+MTI1PC9rZXk+PC9mb3JlaWduLWtleXM+PHJlZi10eXBlIG5hbWU9IkpvdXJu
YWwgQXJ0aWNsZSI+MTc8L3JlZi10eXBlPjxjb250cmlidXRvcnM+PGF1dGhvcnM+PGF1dGhvcj5D
YXNzaWxseSwgQy4gRC48L2F1dGhvcj48YXV0aG9yPkZhcm1lciwgQS4gVC48L2F1dGhvcj48YXV0
aG9yPk1vbnRlZG9uaWNvLCBBLiBFLjwvYXV0aG9yPjxhdXRob3I+U21pdGgsIFQuIEsuPC9hdXRo
b3I+PGF1dGhvcj5DYW1wYWduYSwgUy4gUi48L2F1dGhvcj48YXV0aG9yPlJleW5vbGRzLCBULiBC
LjwvYXV0aG9yPjwvYXV0aG9ycz48L2NvbnRyaWJ1dG9ycz48YXV0aC1hZGRyZXNzPkRlcGFydG1l
bnQgb2YgTWljcm9iaW9sb2d5LCBVbml2ZXJzaXR5IG9mIFRlbm5lc3NlZSwgS25veHZpbGxlLCBU
TiAzNzk5NiwgVVNBLiYjeEQ7RGVwYXJ0bWVudCBvZiBDaGVtaXN0cnksIFVuaXZlcnNpdHkgb2Yg
VGVubmVzc2VlLCBLbm94dmlsbGUsIFROIDM3OTk2LCBVU0EuJiN4RDtCaW9tZWRpY2FsIFNjaWVu
Y2VzIFJlc2VhcmNoIENvbXBsZXgsIFNjaG9vbHMgb2YgQmlvbG9neSBhbmQgQ2hlbWlzdHJ5LCBU
aGUgTm9ydGggSGF1Z2gsIFRoZSBVbml2ZXJzaXR5IFN0LiBBbmRyZXdzLCBGaWZlIEtZMTYgOVNU
LCBVSy48L2F1dGgtYWRkcmVzcz48dGl0bGVzPjx0aXRsZT5Sb2xlIG9mIHBob3NwaGF0aWR5bHNl
cmluZSBzeW50aGFzZSBpbiBzaGFwaW5nIHRoZSBwaG9zcGhvbGlwaWRvbWUgb2YgQ2FuZGlkYSBh
bGJpY2FuczwvdGl0bGU+PHNlY29uZGFyeS10aXRsZT5GRU1TIFllYXN0IFJlczwvc2Vjb25kYXJ5
LXRpdGxlPjwvdGl0bGVzPjxwZXJpb2RpY2FsPjxmdWxsLXRpdGxlPkZFTVMgWWVhc3QgUmVzPC9m
dWxsLXRpdGxlPjwvcGVyaW9kaWNhbD48dm9sdW1lPjE3PC92b2x1bWU+PG51bWJlcj4yPC9udW1i
ZXI+PGVkaXRpb24+MjAxNy8wMi8wNjwvZWRpdGlvbj48a2V5d29yZHM+PGtleXdvcmQ+Q0RQZGlh
Y3lsZ2x5Y2Vyb2wtU2VyaW5lIE8tUGhvc3BoYXRpZHlsdHJhbnNmZXJhc2UvZ2VuZXRpY3MvKm1l
dGFib2xpc208L2tleXdvcmQ+PGtleXdvcmQ+Q2FuZGlkYSBhbGJpY2Fucy8qZW56eW1vbG9neS9n
ZW5ldGljcy8qbWV0YWJvbGlzbTwva2V5d29yZD48a2V5d29yZD5HZW5lIERlbGV0aW9uPC9rZXl3
b3JkPjxrZXl3b3JkPktpbmV0aWNzPC9rZXl3b3JkPjxrZXl3b3JkPlBob3NwaG9saXBpZHMvKm1l
dGFib2xpc208L2tleXdvcmQ+PGtleXdvcmQ+U3Vic3RyYXRlIFNwZWNpZmljaXR5PC9rZXl3b3Jk
PjxrZXl3b3JkPipDYW5kaWRhIGFsYmljYW5zPC9rZXl3b3JkPjxrZXl3b3JkPipsaXBpZG9taWNz
OiBwaG9zcGhhdGlkeWxzZXJpbmU8L2tleXdvcmQ+PGtleXdvcmQ+KnBob3NwaGF0aWR5bGNob2xp
bmU8L2tleXdvcmQ+PGtleXdvcmQ+KnBob3NwaGF0aWR5bGV0aGFub2xhbWluZTwva2V5d29yZD48
a2V5d29yZD4qcGhvc3BoYXRpZHlsZ2x5Y2Vyb2w8L2tleXdvcmQ+PGtleXdvcmQ+KnBob3NwaGF0
aWR5bGlub3NpdG9sPC9rZXl3b3JkPjwva2V5d29yZHM+PGRhdGVzPjx5ZWFyPjIwMTc8L3llYXI+
PHB1Yi1kYXRlcz48ZGF0ZT5NYXIgMTwvZGF0ZT48L3B1Yi1kYXRlcz48L2RhdGVzPjxpc2JuPjE1
NjctMTM2NCAoRWxlY3Ryb25pYykmI3hEOzE1NjctMTM1NiAoTGlua2luZyk8L2lzYm4+PGFjY2Vz
c2lvbi1udW0+MjgxNTg0MjI8L2FjY2Vzc2lvbi1udW0+PHVybHM+PHJlbGF0ZWQtdXJscz48dXJs
Pmh0dHBzOi8vd3d3Lm5jYmkubmxtLm5paC5nb3YvcHVibWVkLzI4MTU4NDIyPC91cmw+PHVybD5o
dHRwczovL3d3dy5uY2JpLm5sbS5uaWguZ292L3BtYy9hcnRpY2xlcy9QTUM1Mzk5OTE3L3BkZi9m
b3gwMDcucGRmPC91cmw+PC9yZWxhdGVkLXVybHM+PC91cmxzPjxjdXN0b20yPlBNQzUzOTk5MTc8
L2N1c3RvbTI+PGVsZWN0cm9uaWMtcmVzb3VyY2UtbnVtPjEwLjEwOTMvZmVtc3lyL2ZveDAwNzwv
ZWxlY3Ryb25pYy1yZXNvdXJjZS1udW0+PC9yZWNvcmQ+PC9DaXRlPjwvRW5kTm90ZT5=
</w:fldData>
        </w:fldChar>
      </w:r>
      <w:r w:rsidRPr="009527CA">
        <w:rPr>
          <w:rFonts w:asciiTheme="majorBidi" w:eastAsia="等线" w:hAnsiTheme="majorBidi" w:cstheme="majorBidi"/>
          <w:bCs/>
          <w:lang w:eastAsia="zh-CN"/>
        </w:rPr>
        <w:instrText xml:space="preserve"> ADDIN EN.CITE </w:instrText>
      </w:r>
      <w:r w:rsidRPr="009527CA">
        <w:rPr>
          <w:rFonts w:asciiTheme="majorBidi" w:eastAsia="等线" w:hAnsiTheme="majorBidi" w:cstheme="majorBidi"/>
          <w:bCs/>
          <w:lang w:eastAsia="zh-CN"/>
        </w:rPr>
        <w:fldChar w:fldCharType="begin">
          <w:fldData xml:space="preserve">PEVuZE5vdGU+PENpdGU+PEF1dGhvcj5DYXNzaWxseTwvQXV0aG9yPjxZZWFyPjIwMTc8L1llYXI+
PFJlY051bT4xMjU8L1JlY051bT48RGlzcGxheVRleHQ+KDQ3KTwvRGlzcGxheVRleHQ+PHJlY29y
ZD48cmVjLW51bWJlcj4xMjU8L3JlYy1udW1iZXI+PGZvcmVpZ24ta2V5cz48a2V5IGFwcD0iRU4i
IGRiLWlkPSJkdmFwenRkcDZ0NXR3cmVkeHhqeGRzcjQyZndzcnh2MDIyenIiIHRpbWVzdGFtcD0i
MTUzOTM2MTE2MiI+MTI1PC9rZXk+PC9mb3JlaWduLWtleXM+PHJlZi10eXBlIG5hbWU9IkpvdXJu
YWwgQXJ0aWNsZSI+MTc8L3JlZi10eXBlPjxjb250cmlidXRvcnM+PGF1dGhvcnM+PGF1dGhvcj5D
YXNzaWxseSwgQy4gRC48L2F1dGhvcj48YXV0aG9yPkZhcm1lciwgQS4gVC48L2F1dGhvcj48YXV0
aG9yPk1vbnRlZG9uaWNvLCBBLiBFLjwvYXV0aG9yPjxhdXRob3I+U21pdGgsIFQuIEsuPC9hdXRo
b3I+PGF1dGhvcj5DYW1wYWduYSwgUy4gUi48L2F1dGhvcj48YXV0aG9yPlJleW5vbGRzLCBULiBC
LjwvYXV0aG9yPjwvYXV0aG9ycz48L2NvbnRyaWJ1dG9ycz48YXV0aC1hZGRyZXNzPkRlcGFydG1l
bnQgb2YgTWljcm9iaW9sb2d5LCBVbml2ZXJzaXR5IG9mIFRlbm5lc3NlZSwgS25veHZpbGxlLCBU
TiAzNzk5NiwgVVNBLiYjeEQ7RGVwYXJ0bWVudCBvZiBDaGVtaXN0cnksIFVuaXZlcnNpdHkgb2Yg
VGVubmVzc2VlLCBLbm94dmlsbGUsIFROIDM3OTk2LCBVU0EuJiN4RDtCaW9tZWRpY2FsIFNjaWVu
Y2VzIFJlc2VhcmNoIENvbXBsZXgsIFNjaG9vbHMgb2YgQmlvbG9neSBhbmQgQ2hlbWlzdHJ5LCBU
aGUgTm9ydGggSGF1Z2gsIFRoZSBVbml2ZXJzaXR5IFN0LiBBbmRyZXdzLCBGaWZlIEtZMTYgOVNU
LCBVSy48L2F1dGgtYWRkcmVzcz48dGl0bGVzPjx0aXRsZT5Sb2xlIG9mIHBob3NwaGF0aWR5bHNl
cmluZSBzeW50aGFzZSBpbiBzaGFwaW5nIHRoZSBwaG9zcGhvbGlwaWRvbWUgb2YgQ2FuZGlkYSBh
bGJpY2FuczwvdGl0bGU+PHNlY29uZGFyeS10aXRsZT5GRU1TIFllYXN0IFJlczwvc2Vjb25kYXJ5
LXRpdGxlPjwvdGl0bGVzPjxwZXJpb2RpY2FsPjxmdWxsLXRpdGxlPkZFTVMgWWVhc3QgUmVzPC9m
dWxsLXRpdGxlPjwvcGVyaW9kaWNhbD48dm9sdW1lPjE3PC92b2x1bWU+PG51bWJlcj4yPC9udW1i
ZXI+PGVkaXRpb24+MjAxNy8wMi8wNjwvZWRpdGlvbj48a2V5d29yZHM+PGtleXdvcmQ+Q0RQZGlh
Y3lsZ2x5Y2Vyb2wtU2VyaW5lIE8tUGhvc3BoYXRpZHlsdHJhbnNmZXJhc2UvZ2VuZXRpY3MvKm1l
dGFib2xpc208L2tleXdvcmQ+PGtleXdvcmQ+Q2FuZGlkYSBhbGJpY2Fucy8qZW56eW1vbG9neS9n
ZW5ldGljcy8qbWV0YWJvbGlzbTwva2V5d29yZD48a2V5d29yZD5HZW5lIERlbGV0aW9uPC9rZXl3
b3JkPjxrZXl3b3JkPktpbmV0aWNzPC9rZXl3b3JkPjxrZXl3b3JkPlBob3NwaG9saXBpZHMvKm1l
dGFib2xpc208L2tleXdvcmQ+PGtleXdvcmQ+U3Vic3RyYXRlIFNwZWNpZmljaXR5PC9rZXl3b3Jk
PjxrZXl3b3JkPipDYW5kaWRhIGFsYmljYW5zPC9rZXl3b3JkPjxrZXl3b3JkPipsaXBpZG9taWNz
OiBwaG9zcGhhdGlkeWxzZXJpbmU8L2tleXdvcmQ+PGtleXdvcmQ+KnBob3NwaGF0aWR5bGNob2xp
bmU8L2tleXdvcmQ+PGtleXdvcmQ+KnBob3NwaGF0aWR5bGV0aGFub2xhbWluZTwva2V5d29yZD48
a2V5d29yZD4qcGhvc3BoYXRpZHlsZ2x5Y2Vyb2w8L2tleXdvcmQ+PGtleXdvcmQ+KnBob3NwaGF0
aWR5bGlub3NpdG9sPC9rZXl3b3JkPjwva2V5d29yZHM+PGRhdGVzPjx5ZWFyPjIwMTc8L3llYXI+
PHB1Yi1kYXRlcz48ZGF0ZT5NYXIgMTwvZGF0ZT48L3B1Yi1kYXRlcz48L2RhdGVzPjxpc2JuPjE1
NjctMTM2NCAoRWxlY3Ryb25pYykmI3hEOzE1NjctMTM1NiAoTGlua2luZyk8L2lzYm4+PGFjY2Vz
c2lvbi1udW0+MjgxNTg0MjI8L2FjY2Vzc2lvbi1udW0+PHVybHM+PHJlbGF0ZWQtdXJscz48dXJs
Pmh0dHBzOi8vd3d3Lm5jYmkubmxtLm5paC5nb3YvcHVibWVkLzI4MTU4NDIyPC91cmw+PHVybD5o
dHRwczovL3d3dy5uY2JpLm5sbS5uaWguZ292L3BtYy9hcnRpY2xlcy9QTUM1Mzk5OTE3L3BkZi9m
b3gwMDcucGRmPC91cmw+PC9yZWxhdGVkLXVybHM+PC91cmxzPjxjdXN0b20yPlBNQzUzOTk5MTc8
L2N1c3RvbTI+PGVsZWN0cm9uaWMtcmVzb3VyY2UtbnVtPjEwLjEwOTMvZmVtc3lyL2ZveDAwNzwv
ZWxlY3Ryb25pYy1yZXNvdXJjZS1udW0+PC9yZWNvcmQ+PC9DaXRlPjwvRW5kTm90ZT5=
</w:fldData>
        </w:fldChar>
      </w:r>
      <w:r w:rsidRPr="009527CA">
        <w:rPr>
          <w:rFonts w:asciiTheme="majorBidi" w:eastAsia="等线" w:hAnsiTheme="majorBidi" w:cstheme="majorBidi"/>
          <w:bCs/>
          <w:lang w:eastAsia="zh-CN"/>
        </w:rPr>
        <w:instrText xml:space="preserve"> ADDIN EN.CITE.DATA </w:instrText>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(47)</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Crude membranes were collected and solubilized with 1.5% digitonin as described in </w:t>
      </w:r>
      <w:r w:rsidRPr="009527CA">
        <w:rPr>
          <w:rFonts w:asciiTheme="majorBidi" w:eastAsia="等线" w:hAnsiTheme="majorBidi" w:cstheme="majorBidi"/>
          <w:bCs/>
          <w:lang w:eastAsia="zh-CN"/>
        </w:rPr>
        <w:fldChar w:fldCharType="begin"/>
      </w:r>
      <w:r w:rsidRPr="009527CA">
        <w:rPr>
          <w:rFonts w:asciiTheme="majorBidi" w:eastAsia="等线" w:hAnsiTheme="majorBidi" w:cstheme="majorBidi"/>
          <w:bCs/>
          <w:lang w:eastAsia="zh-CN"/>
        </w:rPr>
        <w:instrText xml:space="preserve"> ADDIN EN.CITE &lt;EndNote&gt;&lt;Cite&gt;&lt;Author&gt;Zhou&lt;/Author&gt;&lt;Year&gt;2023&lt;/Year&gt;&lt;RecNum&gt;519&lt;/RecNum&gt;&lt;DisplayText&gt;(33)&lt;/DisplayText&gt;&lt;record&gt;&lt;rec-number&gt;519&lt;/rec-number&gt;&lt;foreign-keys&gt;&lt;key app="EN" db-id="dvapztdp6t5twredxxjxdsr42fwsrxv022zr" timestamp="1685813293"&gt;519&lt;/key&gt;&lt;/foreign-keys&gt;&lt;ref-type name="Journal Article"&gt;17&lt;/ref-type&gt;&lt;contributors&gt;&lt;authors&gt;&lt;author&gt;Zhou, Yue&lt;/author&gt;&lt;author&gt;Syed, Jawhar H.&lt;/author&gt;&lt;author&gt;Semchonok, Dmitry A.&lt;/author&gt;&lt;author&gt;Wright, Edward&lt;/author&gt;&lt;author&gt;Kyrilis, Fotis L.&lt;/author&gt;&lt;author&gt;Hamdi, Farzad&lt;/author&gt;&lt;author&gt;Kastritis, Panagiotis L.&lt;/author&gt;&lt;author&gt;Bruce, Barry D.&lt;/author&gt;&lt;author&gt;Reynolds, Todd B.&lt;/author&gt;&lt;/authors&gt;&lt;/contributors&gt;&lt;titles&gt;&lt;title&gt;Solubilization, purification, and characterization of the hexameric form of phosphatidylserine synthase from &amp;lt;em&amp;gt;Candida albicans&amp;lt;/em&amp;gt;&lt;/title&gt;&lt;secondary-title&gt;Journal of Biological Chemistry&lt;/secondary-title&gt;&lt;/titles&gt;&lt;periodical&gt;&lt;full-title&gt;Journal of Biological Chemistry&lt;/full-title&gt;&lt;/periodical&gt;&lt;volume&gt;299&lt;/volume&gt;&lt;number&gt;6&lt;/number&gt;&lt;dates&gt;&lt;year&gt;2023&lt;/year&gt;&lt;/dates&gt;&lt;publisher&gt;Elsevier&lt;/publisher&gt;&lt;isbn&gt;0021-9258&lt;/isbn&gt;&lt;urls&gt;&lt;related-urls&gt;&lt;url&gt;https://doi.org/10.1016/j.jbc.2023.104756&lt;/url&gt;&lt;url&gt;https://www.jbc.org/article/S0021-9258(23)01784-2/pdf&lt;/url&gt;&lt;/related-urls&gt;&lt;/urls&gt;&lt;electronic-resource-num&gt;10.1016/j.jbc.2023.104756&lt;/electronic-resource-num&gt;&lt;access-date&gt;2023/06/03&lt;/access-date&gt;&lt;/record&gt;&lt;/Cite&gt;&lt;/EndNote&gt;</w:instrText>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(33)</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His-tagged Cho1 was firstly purified via gravity affinity chromatography as describe in </w:t>
      </w:r>
      <w:r w:rsidRPr="009527CA">
        <w:rPr>
          <w:rFonts w:asciiTheme="majorBidi" w:eastAsia="等线" w:hAnsiTheme="majorBidi" w:cstheme="majorBidi"/>
          <w:bCs/>
          <w:lang w:eastAsia="zh-CN"/>
        </w:rPr>
        <w:fldChar w:fldCharType="begin"/>
      </w:r>
      <w:r w:rsidRPr="009527CA">
        <w:rPr>
          <w:rFonts w:asciiTheme="majorBidi" w:eastAsia="等线" w:hAnsiTheme="majorBidi" w:cstheme="majorBidi"/>
          <w:bCs/>
          <w:lang w:eastAsia="zh-CN"/>
        </w:rPr>
        <w:instrText xml:space="preserve"> ADDIN EN.CITE &lt;EndNote&gt;&lt;Cite&gt;&lt;Author&gt;Zhou&lt;/Author&gt;&lt;Year&gt;2023&lt;/Year&gt;&lt;RecNum&gt;519&lt;/RecNum&gt;&lt;DisplayText&gt;(33)&lt;/DisplayText&gt;&lt;record&gt;&lt;rec-number&gt;519&lt;/rec-number&gt;&lt;foreign-keys&gt;&lt;key app="EN" db-id="dvapztdp6t5twredxxjxdsr42fwsrxv022zr" timestamp="1685813293"&gt;519&lt;/key&gt;&lt;/foreign-keys&gt;&lt;ref-type name="Journal Article"&gt;17&lt;/ref-type&gt;&lt;contributors&gt;&lt;authors&gt;&lt;author&gt;Zhou, Yue&lt;/author&gt;&lt;author&gt;Syed, Jawhar H.&lt;/author&gt;&lt;author&gt;Semchonok, Dmitry A.&lt;/author&gt;&lt;author&gt;Wright, Edward&lt;/author&gt;&lt;author&gt;Kyrilis, Fotis L.&lt;/author&gt;&lt;author&gt;Hamdi, Farzad&lt;/author&gt;&lt;author&gt;Kastritis, Panagiotis L.&lt;/author&gt;&lt;author&gt;Bruce, Barry D.&lt;/author&gt;&lt;author&gt;Reynolds, Todd B.&lt;/author&gt;&lt;/authors&gt;&lt;/contributors&gt;&lt;titles&gt;&lt;title&gt;Solubilization, purification, and characterization of the hexameric form of phosphatidylserine synthase from &amp;lt;em&amp;gt;Candida albicans&amp;lt;/em&amp;gt;&lt;/title&gt;&lt;secondary-title&gt;Journal of Biological Chemistry&lt;/secondary-title&gt;&lt;/titles&gt;&lt;periodical&gt;&lt;full-title&gt;Journal of Biological Chemistry&lt;/full-title&gt;&lt;/periodical&gt;&lt;volume&gt;299&lt;/volume&gt;&lt;number&gt;6&lt;/number&gt;&lt;dates&gt;&lt;year&gt;2023&lt;/year&gt;&lt;/dates&gt;&lt;publisher&gt;Elsevier&lt;/publisher&gt;&lt;isbn&gt;0021-9258&lt;/isbn&gt;&lt;urls&gt;&lt;related-urls&gt;&lt;url&gt;https://doi.org/10.1016/j.jbc.2023.104756&lt;/url&gt;&lt;url&gt;https://www.jbc.org/article/S0021-9258(23)01784-2/pdf&lt;/url&gt;&lt;/related-urls&gt;&lt;/urls&gt;&lt;electronic-resource-num&gt;10.1016/j.jbc.2023.104756&lt;/electronic-resource-num&gt;&lt;access-date&gt;2023/06/03&lt;/access-date&gt;&lt;/record&gt;&lt;/Cite&gt;&lt;/EndNote&gt;</w:instrText>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(33)</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and was further cleared by size exclusion chromatography (</w:t>
      </w:r>
      <w:proofErr w:type="spellStart"/>
      <w:r w:rsidRPr="009527CA">
        <w:rPr>
          <w:rFonts w:asciiTheme="majorBidi" w:eastAsia="等线" w:hAnsiTheme="majorBidi" w:cstheme="majorBidi"/>
          <w:bCs/>
          <w:lang w:eastAsia="zh-CN"/>
        </w:rPr>
        <w:t>Superdex</w:t>
      </w:r>
      <w:proofErr w:type="spellEnd"/>
      <w:r w:rsidRPr="009527CA">
        <w:rPr>
          <w:rFonts w:asciiTheme="majorBidi" w:eastAsia="等线" w:hAnsiTheme="majorBidi" w:cstheme="majorBidi"/>
          <w:bCs/>
          <w:lang w:eastAsia="zh-CN"/>
        </w:rPr>
        <w:t xml:space="preserve"> 200 10/300 GL column (</w:t>
      </w:r>
      <w:proofErr w:type="spellStart"/>
      <w:r w:rsidRPr="009527CA">
        <w:rPr>
          <w:rFonts w:asciiTheme="majorBidi" w:eastAsia="等线" w:hAnsiTheme="majorBidi" w:cstheme="majorBidi"/>
          <w:bCs/>
          <w:lang w:eastAsia="zh-CN"/>
        </w:rPr>
        <w:t>Cytiva</w:t>
      </w:r>
      <w:proofErr w:type="spellEnd"/>
      <w:r w:rsidRPr="009527CA">
        <w:rPr>
          <w:rFonts w:asciiTheme="majorBidi" w:eastAsia="等线" w:hAnsiTheme="majorBidi" w:cstheme="majorBidi"/>
          <w:bCs/>
          <w:lang w:eastAsia="zh-CN"/>
        </w:rPr>
        <w:t>) attached to an NGC chromatography system Quest 10 plus (Bio-Rad)). The column was equilibrated with 1.5 column volumes of H</w:t>
      </w:r>
      <w:r w:rsidRPr="009527CA">
        <w:rPr>
          <w:rFonts w:asciiTheme="majorBidi" w:eastAsia="等线" w:hAnsiTheme="majorBidi" w:cstheme="majorBidi"/>
          <w:bCs/>
          <w:vertAlign w:val="subscript"/>
          <w:lang w:eastAsia="zh-CN"/>
        </w:rPr>
        <w:t>2</w:t>
      </w:r>
      <w:r w:rsidRPr="009527CA">
        <w:rPr>
          <w:rFonts w:asciiTheme="majorBidi" w:eastAsia="等线" w:hAnsiTheme="majorBidi" w:cstheme="majorBidi"/>
          <w:bCs/>
          <w:lang w:eastAsia="zh-CN"/>
        </w:rPr>
        <w:t xml:space="preserve">O and 1.5 column volumes of elution buffer (50 mM Tris-HCl </w:t>
      </w:r>
    </w:p>
    <w:p w14:paraId="7CE0ACE1" w14:textId="77777777" w:rsidR="00701D31" w:rsidRDefault="00701D31" w:rsidP="007E67BF">
      <w:pPr>
        <w:pStyle w:val="Caption"/>
        <w:sectPr w:rsidR="00701D31" w:rsidSect="006A5228">
          <w:pgSz w:w="12240" w:h="15840" w:code="1"/>
          <w:pgMar w:top="1440" w:right="1800" w:bottom="1872" w:left="1800" w:header="720" w:footer="1440" w:gutter="0"/>
          <w:cols w:space="720"/>
          <w:noEndnote/>
          <w:docGrid w:linePitch="360"/>
        </w:sectPr>
      </w:pPr>
    </w:p>
    <w:p w14:paraId="7A4F37B4" w14:textId="3C33FD8B" w:rsidR="00701D31" w:rsidRPr="00963F09" w:rsidRDefault="00701D31" w:rsidP="007E67BF">
      <w:pPr>
        <w:pStyle w:val="Caption"/>
      </w:pPr>
      <w:bookmarkStart w:id="226" w:name="_Toc151655111"/>
      <w:r w:rsidRPr="00963F09">
        <w:lastRenderedPageBreak/>
        <w:t xml:space="preserve">Table </w:t>
      </w:r>
      <w:fldSimple w:instr=" STYLEREF 1 \s ">
        <w:r w:rsidR="00606D3E">
          <w:rPr>
            <w:noProof/>
            <w:cs/>
          </w:rPr>
          <w:t>‎</w:t>
        </w:r>
        <w:r w:rsidR="00606D3E">
          <w:rPr>
            <w:noProof/>
          </w:rPr>
          <w:t>4</w:t>
        </w:r>
      </w:fldSimple>
      <w:r w:rsidR="00420136">
        <w:t>.</w:t>
      </w:r>
      <w:fldSimple w:instr=" SEQ Table \* ARABIC \s 1 ">
        <w:r w:rsidR="00606D3E">
          <w:rPr>
            <w:noProof/>
          </w:rPr>
          <w:t>1</w:t>
        </w:r>
      </w:fldSimple>
      <w:r w:rsidRPr="00963F09">
        <w:t xml:space="preserve">. Primers used in this </w:t>
      </w:r>
      <w:proofErr w:type="gramStart"/>
      <w:r w:rsidRPr="00963F09">
        <w:t>study</w:t>
      </w:r>
      <w:bookmarkEnd w:id="226"/>
      <w:proofErr w:type="gramEnd"/>
    </w:p>
    <w:tbl>
      <w:tblPr>
        <w:tblStyle w:val="TableGrid"/>
        <w:tblpPr w:leftFromText="180" w:rightFromText="180" w:vertAnchor="text" w:horzAnchor="margin" w:tblpXSpec="center" w:tblpY="545"/>
        <w:tblW w:w="11151" w:type="dxa"/>
        <w:tblLayout w:type="fixed"/>
        <w:tblLook w:val="04A0" w:firstRow="1" w:lastRow="0" w:firstColumn="1" w:lastColumn="0" w:noHBand="0" w:noVBand="1"/>
      </w:tblPr>
      <w:tblGrid>
        <w:gridCol w:w="1254"/>
        <w:gridCol w:w="5956"/>
        <w:gridCol w:w="3941"/>
      </w:tblGrid>
      <w:tr w:rsidR="00701D31" w:rsidRPr="00963F09" w14:paraId="60585377" w14:textId="77777777" w:rsidTr="00EE1D04">
        <w:trPr>
          <w:trHeight w:val="170"/>
        </w:trPr>
        <w:tc>
          <w:tcPr>
            <w:tcW w:w="1254" w:type="dxa"/>
            <w:hideMark/>
          </w:tcPr>
          <w:p w14:paraId="4C18EB4D" w14:textId="77777777" w:rsidR="00701D31" w:rsidRPr="00963F09" w:rsidRDefault="00701D31" w:rsidP="00EE1D04">
            <w:pPr>
              <w:jc w:val="center"/>
              <w:rPr>
                <w:rFonts w:asciiTheme="majorBidi" w:hAnsiTheme="majorBidi" w:cstheme="majorBidi"/>
                <w:bCs/>
                <w:color w:val="000000"/>
              </w:rPr>
            </w:pPr>
            <w:r w:rsidRPr="00963F09">
              <w:rPr>
                <w:rFonts w:asciiTheme="majorBidi" w:hAnsiTheme="majorBidi" w:cstheme="majorBidi"/>
                <w:bCs/>
                <w:color w:val="000000"/>
              </w:rPr>
              <w:t xml:space="preserve">Primer name </w:t>
            </w:r>
          </w:p>
        </w:tc>
        <w:tc>
          <w:tcPr>
            <w:tcW w:w="5956" w:type="dxa"/>
          </w:tcPr>
          <w:p w14:paraId="7307CD00" w14:textId="77777777" w:rsidR="00701D31" w:rsidRPr="00963F09" w:rsidRDefault="00701D31" w:rsidP="00EE1D04">
            <w:pPr>
              <w:jc w:val="center"/>
              <w:rPr>
                <w:rFonts w:asciiTheme="majorBidi" w:hAnsiTheme="majorBidi" w:cstheme="majorBidi"/>
                <w:bCs/>
                <w:color w:val="000000"/>
              </w:rPr>
            </w:pPr>
            <w:r w:rsidRPr="00963F09">
              <w:rPr>
                <w:rFonts w:asciiTheme="majorBidi" w:hAnsiTheme="majorBidi" w:cstheme="majorBidi"/>
                <w:bCs/>
                <w:color w:val="000000"/>
              </w:rPr>
              <w:t>Sequence</w:t>
            </w:r>
          </w:p>
        </w:tc>
        <w:tc>
          <w:tcPr>
            <w:tcW w:w="3941" w:type="dxa"/>
          </w:tcPr>
          <w:p w14:paraId="0D5065A6" w14:textId="77777777" w:rsidR="00701D31" w:rsidRPr="00963F09" w:rsidRDefault="00701D31" w:rsidP="00EE1D04">
            <w:pPr>
              <w:jc w:val="center"/>
              <w:rPr>
                <w:rFonts w:asciiTheme="majorBidi" w:hAnsiTheme="majorBidi" w:cstheme="majorBidi"/>
                <w:bCs/>
                <w:color w:val="000000"/>
              </w:rPr>
            </w:pPr>
            <w:r w:rsidRPr="00963F09">
              <w:rPr>
                <w:rFonts w:asciiTheme="majorBidi" w:hAnsiTheme="majorBidi" w:cstheme="majorBidi"/>
                <w:bCs/>
                <w:color w:val="000000"/>
              </w:rPr>
              <w:t>Purpose</w:t>
            </w:r>
          </w:p>
        </w:tc>
      </w:tr>
      <w:tr w:rsidR="00701D31" w:rsidRPr="00963F09" w14:paraId="57D1BBD2" w14:textId="77777777" w:rsidTr="00EE1D04">
        <w:trPr>
          <w:trHeight w:val="229"/>
        </w:trPr>
        <w:tc>
          <w:tcPr>
            <w:tcW w:w="1254" w:type="dxa"/>
          </w:tcPr>
          <w:p w14:paraId="3786E4FB" w14:textId="77777777" w:rsidR="00701D31" w:rsidRPr="00963F09" w:rsidRDefault="00701D31" w:rsidP="00EE1D04">
            <w:pPr>
              <w:contextualSpacing/>
              <w:jc w:val="center"/>
              <w:rPr>
                <w:rFonts w:asciiTheme="majorBidi" w:hAnsiTheme="majorBidi" w:cstheme="majorBidi"/>
                <w:bCs/>
                <w:color w:val="000000"/>
              </w:rPr>
            </w:pPr>
            <w:r w:rsidRPr="00963F09">
              <w:rPr>
                <w:rFonts w:asciiTheme="majorBidi" w:hAnsiTheme="majorBidi" w:cstheme="majorBidi"/>
                <w:bCs/>
                <w:color w:val="000000"/>
              </w:rPr>
              <w:t>YZO 110</w:t>
            </w:r>
          </w:p>
        </w:tc>
        <w:tc>
          <w:tcPr>
            <w:tcW w:w="5956" w:type="dxa"/>
          </w:tcPr>
          <w:p w14:paraId="4D0B4879" w14:textId="77777777" w:rsidR="00701D31" w:rsidRPr="00963F09" w:rsidRDefault="00701D31" w:rsidP="00EE1D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tLeast"/>
              <w:rPr>
                <w:rFonts w:asciiTheme="majorBidi" w:hAnsiTheme="majorBidi" w:cstheme="majorBidi"/>
                <w:bCs/>
                <w:color w:val="000000"/>
              </w:rPr>
            </w:pPr>
            <w:proofErr w:type="spellStart"/>
            <w:r w:rsidRPr="00963F09">
              <w:rPr>
                <w:rFonts w:asciiTheme="majorBidi" w:hAnsiTheme="majorBidi" w:cstheme="majorBidi"/>
                <w:bCs/>
                <w:color w:val="000000"/>
              </w:rPr>
              <w:t>aaaa</w:t>
            </w:r>
            <w:r w:rsidRPr="00963F09">
              <w:rPr>
                <w:rFonts w:asciiTheme="majorBidi" w:hAnsiTheme="majorBidi" w:cstheme="majorBidi"/>
                <w:bCs/>
                <w:color w:val="000000"/>
                <w:u w:val="single"/>
              </w:rPr>
              <w:t>ATCGAT</w:t>
            </w:r>
            <w:r w:rsidRPr="00963F09">
              <w:rPr>
                <w:rFonts w:asciiTheme="majorBidi" w:hAnsiTheme="majorBidi" w:cstheme="majorBidi"/>
                <w:bCs/>
                <w:color w:val="000000"/>
              </w:rPr>
              <w:t>ATGTCAGACTCATCAGCTACCGGGTTCTCC</w:t>
            </w:r>
            <w:proofErr w:type="spellEnd"/>
          </w:p>
          <w:p w14:paraId="44E83B40" w14:textId="77777777" w:rsidR="00701D31" w:rsidRPr="00963F09" w:rsidRDefault="00701D31" w:rsidP="00EE1D04">
            <w:pPr>
              <w:jc w:val="center"/>
              <w:rPr>
                <w:rFonts w:asciiTheme="majorBidi" w:hAnsiTheme="majorBidi" w:cstheme="majorBidi"/>
                <w:bCs/>
                <w:color w:val="000000"/>
              </w:rPr>
            </w:pPr>
          </w:p>
        </w:tc>
        <w:tc>
          <w:tcPr>
            <w:tcW w:w="3941" w:type="dxa"/>
          </w:tcPr>
          <w:p w14:paraId="1C35D24E" w14:textId="77777777" w:rsidR="00701D31" w:rsidRPr="00963F09" w:rsidRDefault="00701D31" w:rsidP="00EE1D04">
            <w:pPr>
              <w:jc w:val="center"/>
              <w:rPr>
                <w:rFonts w:asciiTheme="majorBidi" w:hAnsiTheme="majorBidi" w:cstheme="majorBidi"/>
                <w:bCs/>
                <w:color w:val="000000"/>
              </w:rPr>
            </w:pPr>
            <w:r w:rsidRPr="00963F09">
              <w:rPr>
                <w:rFonts w:asciiTheme="majorBidi" w:hAnsiTheme="majorBidi" w:cstheme="majorBidi"/>
                <w:bCs/>
                <w:iCs/>
              </w:rPr>
              <w:t xml:space="preserve">F primer to clone </w:t>
            </w:r>
            <w:r w:rsidRPr="00963F09">
              <w:rPr>
                <w:rFonts w:asciiTheme="majorBidi" w:hAnsiTheme="majorBidi" w:cstheme="majorBidi"/>
                <w:bCs/>
                <w:i/>
              </w:rPr>
              <w:t xml:space="preserve">CHO1-ENLYFQG-HAx3-HISx8 </w:t>
            </w:r>
            <w:r w:rsidRPr="00963F09">
              <w:rPr>
                <w:rFonts w:asciiTheme="majorBidi" w:hAnsiTheme="majorBidi" w:cstheme="majorBidi"/>
                <w:bCs/>
                <w:iCs/>
              </w:rPr>
              <w:t>gene into plasmid pKE333 (</w:t>
            </w:r>
            <w:r w:rsidRPr="00963F09">
              <w:rPr>
                <w:rFonts w:asciiTheme="majorBidi" w:hAnsiTheme="majorBidi" w:cstheme="majorBidi"/>
                <w:bCs/>
                <w:i/>
              </w:rPr>
              <w:t>ClaI</w:t>
            </w:r>
            <w:r w:rsidRPr="00963F09">
              <w:rPr>
                <w:rFonts w:asciiTheme="majorBidi" w:hAnsiTheme="majorBidi" w:cstheme="majorBidi"/>
                <w:bCs/>
                <w:iCs/>
              </w:rPr>
              <w:t xml:space="preserve"> cut site underlined)</w:t>
            </w:r>
          </w:p>
        </w:tc>
      </w:tr>
      <w:tr w:rsidR="00701D31" w:rsidRPr="00963F09" w14:paraId="7C317E11" w14:textId="77777777" w:rsidTr="00EE1D04">
        <w:trPr>
          <w:trHeight w:val="174"/>
        </w:trPr>
        <w:tc>
          <w:tcPr>
            <w:tcW w:w="1254" w:type="dxa"/>
            <w:hideMark/>
          </w:tcPr>
          <w:p w14:paraId="241F5E0D" w14:textId="77777777" w:rsidR="00701D31" w:rsidRPr="00963F09" w:rsidRDefault="00701D31" w:rsidP="00EE1D04">
            <w:pPr>
              <w:contextualSpacing/>
              <w:jc w:val="center"/>
              <w:rPr>
                <w:rFonts w:asciiTheme="majorBidi" w:hAnsiTheme="majorBidi" w:cstheme="majorBidi"/>
                <w:bCs/>
                <w:color w:val="000000"/>
              </w:rPr>
            </w:pPr>
            <w:r w:rsidRPr="00963F09">
              <w:rPr>
                <w:rFonts w:asciiTheme="majorBidi" w:hAnsiTheme="majorBidi" w:cstheme="majorBidi"/>
                <w:bCs/>
                <w:color w:val="000000"/>
              </w:rPr>
              <w:t>YZO 111</w:t>
            </w:r>
          </w:p>
        </w:tc>
        <w:tc>
          <w:tcPr>
            <w:tcW w:w="5956" w:type="dxa"/>
          </w:tcPr>
          <w:p w14:paraId="6267EEBD" w14:textId="77777777" w:rsidR="00701D31" w:rsidRPr="00963F09" w:rsidRDefault="00701D31" w:rsidP="00EE1D04">
            <w:pPr>
              <w:rPr>
                <w:rFonts w:asciiTheme="majorBidi" w:hAnsiTheme="majorBidi" w:cstheme="majorBidi"/>
                <w:bCs/>
              </w:rPr>
            </w:pPr>
            <w:proofErr w:type="spellStart"/>
            <w:r w:rsidRPr="00963F09">
              <w:rPr>
                <w:rFonts w:asciiTheme="majorBidi" w:hAnsiTheme="majorBidi" w:cstheme="majorBidi"/>
                <w:bCs/>
                <w:color w:val="000000"/>
              </w:rPr>
              <w:t>aaaa</w:t>
            </w:r>
            <w:r w:rsidRPr="00963F09">
              <w:rPr>
                <w:rFonts w:asciiTheme="majorBidi" w:hAnsiTheme="majorBidi" w:cstheme="majorBidi"/>
                <w:bCs/>
                <w:color w:val="000000"/>
                <w:u w:val="single"/>
              </w:rPr>
              <w:t>ACGCGT</w:t>
            </w:r>
            <w:r w:rsidRPr="00963F09">
              <w:rPr>
                <w:rFonts w:asciiTheme="majorBidi" w:hAnsiTheme="majorBidi" w:cstheme="majorBidi"/>
                <w:bCs/>
                <w:color w:val="000000"/>
              </w:rPr>
              <w:t>ACAGAACCAGAATTATTGTTTCAATTGGGA</w:t>
            </w:r>
            <w:proofErr w:type="spellEnd"/>
          </w:p>
          <w:p w14:paraId="483EB694" w14:textId="77777777" w:rsidR="00701D31" w:rsidRPr="00963F09" w:rsidRDefault="00701D31" w:rsidP="00EE1D04">
            <w:pPr>
              <w:jc w:val="center"/>
              <w:rPr>
                <w:rFonts w:asciiTheme="majorBidi" w:hAnsiTheme="majorBidi" w:cstheme="majorBidi"/>
                <w:bCs/>
                <w:color w:val="000000"/>
              </w:rPr>
            </w:pPr>
          </w:p>
        </w:tc>
        <w:tc>
          <w:tcPr>
            <w:tcW w:w="3941" w:type="dxa"/>
          </w:tcPr>
          <w:p w14:paraId="28EF3784" w14:textId="77777777" w:rsidR="00701D31" w:rsidRPr="00963F09" w:rsidRDefault="00701D31" w:rsidP="00EE1D04">
            <w:pPr>
              <w:jc w:val="center"/>
              <w:rPr>
                <w:rFonts w:asciiTheme="majorBidi" w:hAnsiTheme="majorBidi" w:cstheme="majorBidi"/>
                <w:bCs/>
                <w:iCs/>
              </w:rPr>
            </w:pPr>
            <w:r w:rsidRPr="00963F09">
              <w:rPr>
                <w:rFonts w:asciiTheme="majorBidi" w:hAnsiTheme="majorBidi" w:cstheme="majorBidi"/>
                <w:bCs/>
                <w:iCs/>
              </w:rPr>
              <w:t xml:space="preserve">R primer to clone </w:t>
            </w:r>
            <w:r w:rsidRPr="00963F09">
              <w:rPr>
                <w:rFonts w:asciiTheme="majorBidi" w:hAnsiTheme="majorBidi" w:cstheme="majorBidi"/>
                <w:bCs/>
                <w:i/>
              </w:rPr>
              <w:t xml:space="preserve">CHO1-ENLYFQG-HAx3-HISx8 </w:t>
            </w:r>
            <w:r w:rsidRPr="00963F09">
              <w:rPr>
                <w:rFonts w:asciiTheme="majorBidi" w:hAnsiTheme="majorBidi" w:cstheme="majorBidi"/>
                <w:bCs/>
                <w:iCs/>
              </w:rPr>
              <w:t>gene into plasmid pKE333 (</w:t>
            </w:r>
            <w:proofErr w:type="spellStart"/>
            <w:r w:rsidRPr="00963F09">
              <w:rPr>
                <w:rFonts w:asciiTheme="majorBidi" w:hAnsiTheme="majorBidi" w:cstheme="majorBidi"/>
                <w:bCs/>
                <w:i/>
                <w:iCs/>
                <w:color w:val="000000"/>
              </w:rPr>
              <w:t>MluI</w:t>
            </w:r>
            <w:proofErr w:type="spellEnd"/>
            <w:r w:rsidRPr="00963F09">
              <w:rPr>
                <w:rFonts w:asciiTheme="majorBidi" w:hAnsiTheme="majorBidi" w:cstheme="majorBidi"/>
                <w:bCs/>
                <w:color w:val="000000"/>
              </w:rPr>
              <w:t xml:space="preserve"> cut site</w:t>
            </w:r>
            <w:r w:rsidRPr="00963F09">
              <w:rPr>
                <w:rFonts w:asciiTheme="majorBidi" w:hAnsiTheme="majorBidi" w:cstheme="majorBidi"/>
                <w:bCs/>
                <w:iCs/>
              </w:rPr>
              <w:t xml:space="preserve"> underlined)</w:t>
            </w:r>
          </w:p>
        </w:tc>
      </w:tr>
      <w:tr w:rsidR="00701D31" w:rsidRPr="00963F09" w14:paraId="6FA2095F" w14:textId="77777777" w:rsidTr="00EE1D04">
        <w:trPr>
          <w:trHeight w:val="201"/>
        </w:trPr>
        <w:tc>
          <w:tcPr>
            <w:tcW w:w="1254" w:type="dxa"/>
            <w:hideMark/>
          </w:tcPr>
          <w:p w14:paraId="11BE5E72" w14:textId="77777777" w:rsidR="00701D31" w:rsidRPr="00963F09" w:rsidRDefault="00701D31" w:rsidP="00EE1D04">
            <w:pPr>
              <w:jc w:val="center"/>
              <w:rPr>
                <w:rFonts w:asciiTheme="majorBidi" w:hAnsiTheme="majorBidi" w:cstheme="majorBidi"/>
                <w:bCs/>
                <w:i/>
                <w:iCs/>
                <w:color w:val="000000"/>
              </w:rPr>
            </w:pPr>
            <w:r w:rsidRPr="00963F09">
              <w:rPr>
                <w:rFonts w:asciiTheme="majorBidi" w:hAnsiTheme="majorBidi" w:cstheme="majorBidi"/>
                <w:bCs/>
                <w:color w:val="000000"/>
              </w:rPr>
              <w:t>YZO 113</w:t>
            </w:r>
          </w:p>
        </w:tc>
        <w:tc>
          <w:tcPr>
            <w:tcW w:w="5956" w:type="dxa"/>
          </w:tcPr>
          <w:p w14:paraId="4F39F017" w14:textId="77777777" w:rsidR="00701D31" w:rsidRPr="00963F09" w:rsidRDefault="00701D31" w:rsidP="00EE1D04">
            <w:pPr>
              <w:rPr>
                <w:rFonts w:asciiTheme="majorBidi" w:hAnsiTheme="majorBidi" w:cstheme="majorBidi"/>
                <w:bCs/>
              </w:rPr>
            </w:pPr>
            <w:proofErr w:type="spellStart"/>
            <w:r w:rsidRPr="00963F09">
              <w:rPr>
                <w:rFonts w:asciiTheme="majorBidi" w:hAnsiTheme="majorBidi" w:cstheme="majorBidi"/>
                <w:bCs/>
                <w:color w:val="000000"/>
              </w:rPr>
              <w:t>aaaa</w:t>
            </w:r>
            <w:r w:rsidRPr="00963F09">
              <w:rPr>
                <w:rFonts w:asciiTheme="majorBidi" w:hAnsiTheme="majorBidi" w:cstheme="majorBidi"/>
                <w:bCs/>
                <w:color w:val="000000"/>
                <w:u w:val="single"/>
              </w:rPr>
              <w:t>GCTAGC</w:t>
            </w:r>
            <w:r w:rsidRPr="00963F09">
              <w:rPr>
                <w:rFonts w:asciiTheme="majorBidi" w:hAnsiTheme="majorBidi" w:cstheme="majorBidi"/>
                <w:bCs/>
              </w:rPr>
              <w:t>CGTCAAAACTAGAGAATAATAAAGAAAACG</w:t>
            </w:r>
            <w:proofErr w:type="spellEnd"/>
          </w:p>
          <w:p w14:paraId="7CBC706D" w14:textId="77777777" w:rsidR="00701D31" w:rsidRPr="00963F09" w:rsidRDefault="00701D31" w:rsidP="00EE1D04">
            <w:pPr>
              <w:jc w:val="center"/>
              <w:rPr>
                <w:rFonts w:asciiTheme="majorBidi" w:hAnsiTheme="majorBidi" w:cstheme="majorBidi"/>
                <w:bCs/>
                <w:color w:val="000000"/>
              </w:rPr>
            </w:pPr>
          </w:p>
        </w:tc>
        <w:tc>
          <w:tcPr>
            <w:tcW w:w="3941" w:type="dxa"/>
          </w:tcPr>
          <w:p w14:paraId="64321023" w14:textId="77777777" w:rsidR="00701D31" w:rsidRPr="00963F09" w:rsidRDefault="00701D31" w:rsidP="00EE1D04">
            <w:pPr>
              <w:rPr>
                <w:rFonts w:asciiTheme="majorBidi" w:hAnsiTheme="majorBidi" w:cstheme="majorBidi"/>
                <w:bCs/>
                <w:color w:val="000000"/>
              </w:rPr>
            </w:pPr>
            <w:r w:rsidRPr="00963F09">
              <w:rPr>
                <w:rFonts w:asciiTheme="majorBidi" w:hAnsiTheme="majorBidi" w:cstheme="majorBidi"/>
                <w:bCs/>
                <w:iCs/>
              </w:rPr>
              <w:t xml:space="preserve">F primer to clone </w:t>
            </w:r>
            <w:proofErr w:type="spellStart"/>
            <w:r w:rsidRPr="00963F09">
              <w:rPr>
                <w:rFonts w:asciiTheme="majorBidi" w:hAnsiTheme="majorBidi" w:cstheme="majorBidi"/>
                <w:bCs/>
                <w:i/>
                <w:iCs/>
              </w:rPr>
              <w:t>CaHygB</w:t>
            </w:r>
            <w:proofErr w:type="spellEnd"/>
            <w:r w:rsidRPr="00963F09">
              <w:rPr>
                <w:rFonts w:asciiTheme="majorBidi" w:hAnsiTheme="majorBidi" w:cstheme="majorBidi"/>
                <w:bCs/>
                <w:i/>
                <w:iCs/>
              </w:rPr>
              <w:t xml:space="preserve"> </w:t>
            </w:r>
            <w:r w:rsidRPr="00963F09">
              <w:rPr>
                <w:rFonts w:asciiTheme="majorBidi" w:hAnsiTheme="majorBidi" w:cstheme="majorBidi"/>
                <w:bCs/>
              </w:rPr>
              <w:t xml:space="preserve">gene into pKE4 to </w:t>
            </w:r>
            <w:proofErr w:type="gramStart"/>
            <w:r w:rsidRPr="00963F09">
              <w:rPr>
                <w:rFonts w:asciiTheme="majorBidi" w:hAnsiTheme="majorBidi" w:cstheme="majorBidi"/>
                <w:bCs/>
              </w:rPr>
              <w:t xml:space="preserve">create </w:t>
            </w:r>
            <w:r w:rsidRPr="00963F09">
              <w:rPr>
                <w:rFonts w:asciiTheme="majorBidi" w:hAnsiTheme="majorBidi" w:cstheme="majorBidi"/>
                <w:bCs/>
                <w:iCs/>
              </w:rPr>
              <w:t xml:space="preserve"> pKE</w:t>
            </w:r>
            <w:proofErr w:type="gramEnd"/>
            <w:r w:rsidRPr="00963F09">
              <w:rPr>
                <w:rFonts w:asciiTheme="majorBidi" w:hAnsiTheme="majorBidi" w:cstheme="majorBidi"/>
                <w:bCs/>
                <w:iCs/>
              </w:rPr>
              <w:t>333 (</w:t>
            </w:r>
            <w:proofErr w:type="spellStart"/>
            <w:r w:rsidRPr="00963F09">
              <w:rPr>
                <w:rFonts w:asciiTheme="majorBidi" w:hAnsiTheme="majorBidi" w:cstheme="majorBidi"/>
                <w:bCs/>
                <w:i/>
                <w:iCs/>
                <w:color w:val="000000"/>
              </w:rPr>
              <w:t>NheI</w:t>
            </w:r>
            <w:proofErr w:type="spellEnd"/>
            <w:r w:rsidRPr="00963F09">
              <w:rPr>
                <w:rFonts w:asciiTheme="majorBidi" w:hAnsiTheme="majorBidi" w:cstheme="majorBidi"/>
                <w:bCs/>
                <w:color w:val="000000"/>
              </w:rPr>
              <w:t xml:space="preserve"> cut site </w:t>
            </w:r>
            <w:r w:rsidRPr="00963F09">
              <w:rPr>
                <w:rFonts w:asciiTheme="majorBidi" w:hAnsiTheme="majorBidi" w:cstheme="majorBidi"/>
                <w:bCs/>
                <w:iCs/>
              </w:rPr>
              <w:t>underlined)</w:t>
            </w:r>
          </w:p>
        </w:tc>
      </w:tr>
      <w:tr w:rsidR="00701D31" w:rsidRPr="00963F09" w14:paraId="1A88C14E" w14:textId="77777777" w:rsidTr="00EE1D04">
        <w:trPr>
          <w:trHeight w:val="373"/>
        </w:trPr>
        <w:tc>
          <w:tcPr>
            <w:tcW w:w="1254" w:type="dxa"/>
            <w:hideMark/>
          </w:tcPr>
          <w:p w14:paraId="364E689D" w14:textId="77777777" w:rsidR="00701D31" w:rsidRPr="00963F09" w:rsidRDefault="00701D31" w:rsidP="00EE1D04">
            <w:pPr>
              <w:jc w:val="center"/>
              <w:rPr>
                <w:rFonts w:asciiTheme="majorBidi" w:hAnsiTheme="majorBidi" w:cstheme="majorBidi"/>
                <w:bCs/>
                <w:color w:val="000000"/>
              </w:rPr>
            </w:pPr>
            <w:r w:rsidRPr="00963F09">
              <w:rPr>
                <w:rFonts w:asciiTheme="majorBidi" w:hAnsiTheme="majorBidi" w:cstheme="majorBidi"/>
                <w:bCs/>
                <w:color w:val="000000"/>
              </w:rPr>
              <w:t>YZO 114</w:t>
            </w:r>
          </w:p>
        </w:tc>
        <w:tc>
          <w:tcPr>
            <w:tcW w:w="5956" w:type="dxa"/>
          </w:tcPr>
          <w:p w14:paraId="79102679" w14:textId="77777777" w:rsidR="00701D31" w:rsidRPr="00963F09" w:rsidRDefault="00701D31" w:rsidP="00EE1D04">
            <w:pPr>
              <w:rPr>
                <w:rFonts w:asciiTheme="majorBidi" w:hAnsiTheme="majorBidi" w:cstheme="majorBidi"/>
                <w:bCs/>
              </w:rPr>
            </w:pPr>
            <w:proofErr w:type="spellStart"/>
            <w:r w:rsidRPr="00963F09">
              <w:rPr>
                <w:rFonts w:asciiTheme="majorBidi" w:hAnsiTheme="majorBidi" w:cstheme="majorBidi"/>
                <w:bCs/>
              </w:rPr>
              <w:t>aaaa</w:t>
            </w:r>
            <w:r w:rsidRPr="00963F09">
              <w:rPr>
                <w:rFonts w:asciiTheme="majorBidi" w:hAnsiTheme="majorBidi" w:cstheme="majorBidi"/>
                <w:bCs/>
                <w:u w:val="single"/>
              </w:rPr>
              <w:t>TGGCCA</w:t>
            </w:r>
            <w:r w:rsidRPr="00963F09">
              <w:rPr>
                <w:rFonts w:asciiTheme="majorBidi" w:hAnsiTheme="majorBidi" w:cstheme="majorBidi"/>
                <w:bCs/>
              </w:rPr>
              <w:t>CTGCAGAGGACCACCTTTGATTGTAAATAG</w:t>
            </w:r>
            <w:proofErr w:type="spellEnd"/>
          </w:p>
          <w:p w14:paraId="7BA0EF2F" w14:textId="77777777" w:rsidR="00701D31" w:rsidRPr="00963F09" w:rsidRDefault="00701D31" w:rsidP="00EE1D04">
            <w:pPr>
              <w:jc w:val="center"/>
              <w:rPr>
                <w:rFonts w:asciiTheme="majorBidi" w:hAnsiTheme="majorBidi" w:cstheme="majorBidi"/>
                <w:bCs/>
                <w:color w:val="000000"/>
              </w:rPr>
            </w:pPr>
          </w:p>
        </w:tc>
        <w:tc>
          <w:tcPr>
            <w:tcW w:w="3941" w:type="dxa"/>
          </w:tcPr>
          <w:p w14:paraId="6804C865" w14:textId="77777777" w:rsidR="00701D31" w:rsidRPr="00963F09" w:rsidRDefault="00701D31" w:rsidP="00EE1D04">
            <w:pPr>
              <w:jc w:val="center"/>
              <w:rPr>
                <w:rFonts w:asciiTheme="majorBidi" w:hAnsiTheme="majorBidi" w:cstheme="majorBidi"/>
                <w:bCs/>
                <w:i/>
              </w:rPr>
            </w:pPr>
            <w:r w:rsidRPr="00963F09">
              <w:rPr>
                <w:rFonts w:asciiTheme="majorBidi" w:hAnsiTheme="majorBidi" w:cstheme="majorBidi"/>
                <w:bCs/>
                <w:iCs/>
              </w:rPr>
              <w:t xml:space="preserve">R primer to </w:t>
            </w:r>
            <w:proofErr w:type="gramStart"/>
            <w:r w:rsidRPr="00963F09">
              <w:rPr>
                <w:rFonts w:asciiTheme="majorBidi" w:hAnsiTheme="majorBidi" w:cstheme="majorBidi"/>
                <w:bCs/>
                <w:iCs/>
              </w:rPr>
              <w:t xml:space="preserve">clone </w:t>
            </w:r>
            <w:r w:rsidRPr="00963F09">
              <w:rPr>
                <w:rFonts w:asciiTheme="majorBidi" w:hAnsiTheme="majorBidi" w:cstheme="majorBidi"/>
                <w:bCs/>
                <w:i/>
                <w:iCs/>
              </w:rPr>
              <w:t xml:space="preserve"> </w:t>
            </w:r>
            <w:proofErr w:type="spellStart"/>
            <w:r w:rsidRPr="00963F09">
              <w:rPr>
                <w:rFonts w:asciiTheme="majorBidi" w:hAnsiTheme="majorBidi" w:cstheme="majorBidi"/>
                <w:bCs/>
                <w:i/>
                <w:iCs/>
              </w:rPr>
              <w:t>CaHygB</w:t>
            </w:r>
            <w:proofErr w:type="spellEnd"/>
            <w:proofErr w:type="gramEnd"/>
            <w:r w:rsidRPr="00963F09">
              <w:rPr>
                <w:rFonts w:asciiTheme="majorBidi" w:hAnsiTheme="majorBidi" w:cstheme="majorBidi"/>
                <w:bCs/>
                <w:i/>
                <w:iCs/>
              </w:rPr>
              <w:t xml:space="preserve"> </w:t>
            </w:r>
            <w:r w:rsidRPr="00963F09">
              <w:rPr>
                <w:rFonts w:asciiTheme="majorBidi" w:hAnsiTheme="majorBidi" w:cstheme="majorBidi"/>
                <w:bCs/>
              </w:rPr>
              <w:t xml:space="preserve">gene into pKE4 to create </w:t>
            </w:r>
            <w:r w:rsidRPr="00963F09">
              <w:rPr>
                <w:rFonts w:asciiTheme="majorBidi" w:hAnsiTheme="majorBidi" w:cstheme="majorBidi"/>
                <w:bCs/>
                <w:iCs/>
              </w:rPr>
              <w:t xml:space="preserve"> pKE333 (</w:t>
            </w:r>
            <w:proofErr w:type="spellStart"/>
            <w:r w:rsidRPr="00963F09">
              <w:rPr>
                <w:rFonts w:asciiTheme="majorBidi" w:hAnsiTheme="majorBidi" w:cstheme="majorBidi"/>
                <w:bCs/>
                <w:i/>
                <w:iCs/>
                <w:color w:val="000000"/>
              </w:rPr>
              <w:t>MscI</w:t>
            </w:r>
            <w:proofErr w:type="spellEnd"/>
            <w:r w:rsidRPr="00963F09">
              <w:rPr>
                <w:rFonts w:asciiTheme="majorBidi" w:hAnsiTheme="majorBidi" w:cstheme="majorBidi"/>
                <w:bCs/>
                <w:color w:val="000000"/>
              </w:rPr>
              <w:t xml:space="preserve"> cut site underlined</w:t>
            </w:r>
            <w:r w:rsidRPr="00963F09">
              <w:rPr>
                <w:rFonts w:asciiTheme="majorBidi" w:hAnsiTheme="majorBidi" w:cstheme="majorBidi"/>
                <w:bCs/>
                <w:iCs/>
              </w:rPr>
              <w:t>)</w:t>
            </w:r>
          </w:p>
        </w:tc>
      </w:tr>
    </w:tbl>
    <w:p w14:paraId="52552E05" w14:textId="77777777" w:rsidR="00701D31" w:rsidRDefault="00701D31" w:rsidP="009527CA">
      <w:pPr>
        <w:spacing w:before="100" w:beforeAutospacing="1" w:after="100" w:afterAutospacing="1" w:line="480" w:lineRule="auto"/>
        <w:ind w:firstLine="720"/>
        <w:rPr>
          <w:rFonts w:asciiTheme="majorBidi" w:eastAsia="等线" w:hAnsiTheme="majorBidi" w:cstheme="majorBidi"/>
          <w:bCs/>
          <w:lang w:eastAsia="zh-CN"/>
        </w:rPr>
        <w:sectPr w:rsidR="00701D31" w:rsidSect="00701D31">
          <w:pgSz w:w="15840" w:h="12240" w:orient="landscape" w:code="1"/>
          <w:pgMar w:top="1800" w:right="1440" w:bottom="1800" w:left="1872" w:header="720" w:footer="1440" w:gutter="0"/>
          <w:cols w:space="720"/>
          <w:noEndnote/>
          <w:docGrid w:linePitch="360"/>
        </w:sectPr>
      </w:pPr>
    </w:p>
    <w:p w14:paraId="56821B85" w14:textId="6B51C79E" w:rsidR="009527CA" w:rsidRPr="009527CA" w:rsidRDefault="009527CA" w:rsidP="00701D31">
      <w:pPr>
        <w:spacing w:before="100" w:beforeAutospacing="1" w:after="100" w:afterAutospacing="1" w:line="480" w:lineRule="auto"/>
        <w:contextualSpacing/>
        <w:rPr>
          <w:rFonts w:asciiTheme="majorBidi" w:eastAsia="等线" w:hAnsiTheme="majorBidi" w:cstheme="majorBidi"/>
          <w:bCs/>
          <w:i/>
          <w:iCs/>
          <w:vertAlign w:val="subscript"/>
          <w:lang w:eastAsia="zh-CN"/>
        </w:rPr>
      </w:pPr>
      <w:r w:rsidRPr="009527CA">
        <w:rPr>
          <w:rFonts w:asciiTheme="majorBidi" w:eastAsia="等线" w:hAnsiTheme="majorBidi" w:cstheme="majorBidi"/>
          <w:bCs/>
          <w:lang w:eastAsia="zh-CN"/>
        </w:rPr>
        <w:lastRenderedPageBreak/>
        <w:t xml:space="preserve">(pH=8.0) + 0.04% digitonin) with a flow rate of 0.5 mL/min. Samples loaded onto the above column consisted of a concentrated Cho1 eluted from affinity chromatography that was filtered through 0.22 </w:t>
      </w:r>
      <w:r w:rsidRPr="00CE5257">
        <w:rPr>
          <w:rFonts w:ascii="Symbol" w:eastAsia="等线" w:hAnsi="Symbol" w:cstheme="majorBidi"/>
          <w:bCs/>
          <w:lang w:eastAsia="zh-CN"/>
        </w:rPr>
        <w:t>m</w:t>
      </w:r>
      <w:r w:rsidRPr="009527CA">
        <w:rPr>
          <w:rFonts w:asciiTheme="majorBidi" w:eastAsia="等线" w:hAnsiTheme="majorBidi" w:cstheme="majorBidi"/>
          <w:bCs/>
          <w:lang w:eastAsia="zh-CN"/>
        </w:rPr>
        <w:t xml:space="preserve">m filters that was then manually injected in the sample loop. The injected sample was eluted at a flow rate of 0.4 mL/min. Fractions containing Cho1 were pooled and subjected to </w:t>
      </w:r>
      <w:proofErr w:type="spellStart"/>
      <w:r w:rsidRPr="009527CA">
        <w:rPr>
          <w:rFonts w:asciiTheme="majorBidi" w:eastAsia="等线" w:hAnsiTheme="majorBidi" w:cstheme="majorBidi"/>
          <w:bCs/>
          <w:lang w:eastAsia="zh-CN"/>
        </w:rPr>
        <w:t>AcTEV</w:t>
      </w:r>
      <w:proofErr w:type="spellEnd"/>
      <w:r w:rsidRPr="009527CA">
        <w:rPr>
          <w:rFonts w:asciiTheme="majorBidi" w:eastAsia="等线" w:hAnsiTheme="majorBidi" w:cstheme="majorBidi"/>
          <w:bCs/>
          <w:lang w:eastAsia="zh-CN"/>
        </w:rPr>
        <w:t xml:space="preserve"> treatment, and then run through another round of affinity chromatography to remove impurities as described in </w:t>
      </w:r>
      <w:r w:rsidRPr="009527CA">
        <w:rPr>
          <w:rFonts w:asciiTheme="majorBidi" w:eastAsia="等线" w:hAnsiTheme="majorBidi" w:cstheme="majorBidi"/>
          <w:bCs/>
          <w:lang w:eastAsia="zh-CN"/>
        </w:rPr>
        <w:fldChar w:fldCharType="begin"/>
      </w:r>
      <w:r w:rsidRPr="009527CA">
        <w:rPr>
          <w:rFonts w:asciiTheme="majorBidi" w:eastAsia="等线" w:hAnsiTheme="majorBidi" w:cstheme="majorBidi"/>
          <w:bCs/>
          <w:lang w:eastAsia="zh-CN"/>
        </w:rPr>
        <w:instrText xml:space="preserve"> ADDIN EN.CITE &lt;EndNote&gt;&lt;Cite&gt;&lt;Author&gt;Zhou&lt;/Author&gt;&lt;Year&gt;2023&lt;/Year&gt;&lt;RecNum&gt;519&lt;/RecNum&gt;&lt;DisplayText&gt;(33)&lt;/DisplayText&gt;&lt;record&gt;&lt;rec-number&gt;519&lt;/rec-number&gt;&lt;foreign-keys&gt;&lt;key app="EN" db-id="dvapztdp6t5twredxxjxdsr42fwsrxv022zr" timestamp="1685813293"&gt;519&lt;/key&gt;&lt;/foreign-keys&gt;&lt;ref-type name="Journal Article"&gt;17&lt;/ref-type&gt;&lt;contributors&gt;&lt;authors&gt;&lt;author&gt;Zhou, Yue&lt;/author&gt;&lt;author&gt;Syed, Jawhar H.&lt;/author&gt;&lt;author&gt;Semchonok, Dmitry A.&lt;/author&gt;&lt;author&gt;Wright, Edward&lt;/author&gt;&lt;author&gt;Kyrilis, Fotis L.&lt;/author&gt;&lt;author&gt;Hamdi, Farzad&lt;/author&gt;&lt;author&gt;Kastritis, Panagiotis L.&lt;/author&gt;&lt;author&gt;Bruce, Barry D.&lt;/author&gt;&lt;author&gt;Reynolds, Todd B.&lt;/author&gt;&lt;/authors&gt;&lt;/contributors&gt;&lt;titles&gt;&lt;title&gt;Solubilization, purification, and characterization of the hexameric form of phosphatidylserine synthase from &amp;lt;em&amp;gt;Candida albicans&amp;lt;/em&amp;gt;&lt;/title&gt;&lt;secondary-title&gt;Journal of Biological Chemistry&lt;/secondary-title&gt;&lt;/titles&gt;&lt;periodical&gt;&lt;full-title&gt;Journal of Biological Chemistry&lt;/full-title&gt;&lt;/periodical&gt;&lt;volume&gt;299&lt;/volume&gt;&lt;number&gt;6&lt;/number&gt;&lt;dates&gt;&lt;year&gt;2023&lt;/year&gt;&lt;/dates&gt;&lt;publisher&gt;Elsevier&lt;/publisher&gt;&lt;isbn&gt;0021-9258&lt;/isbn&gt;&lt;urls&gt;&lt;related-urls&gt;&lt;url&gt;https://doi.org/10.1016/j.jbc.2023.104756&lt;/url&gt;&lt;url&gt;https://www.jbc.org/article/S0021-9258(23)01784-2/pdf&lt;/url&gt;&lt;/related-urls&gt;&lt;/urls&gt;&lt;electronic-resource-num&gt;10.1016/j.jbc.2023.104756&lt;/electronic-resource-num&gt;&lt;access-date&gt;2023/06/03&lt;/access-date&gt;&lt;/record&gt;&lt;/Cite&gt;&lt;/EndNote&gt;</w:instrText>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(33)</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The resulting sample was loaded and checked on the blue-native PAGE for purity, oligomer state and homogeneity.</w:t>
      </w:r>
    </w:p>
    <w:p w14:paraId="5866B32D" w14:textId="77777777" w:rsidR="009527CA" w:rsidRPr="00EB6911" w:rsidRDefault="009527CA" w:rsidP="009527CA">
      <w:pPr>
        <w:spacing w:before="100" w:beforeAutospacing="1" w:after="100" w:afterAutospacing="1" w:line="480" w:lineRule="auto"/>
        <w:contextualSpacing/>
        <w:rPr>
          <w:rFonts w:asciiTheme="majorBidi" w:eastAsia="等线" w:hAnsiTheme="majorBidi" w:cstheme="majorBidi"/>
          <w:b/>
          <w:lang w:eastAsia="zh-CN"/>
        </w:rPr>
      </w:pPr>
      <w:r w:rsidRPr="00EB6911">
        <w:rPr>
          <w:rFonts w:asciiTheme="majorBidi" w:eastAsia="等线" w:hAnsiTheme="majorBidi" w:cstheme="majorBidi"/>
          <w:b/>
          <w:lang w:eastAsia="zh-CN"/>
        </w:rPr>
        <w:t xml:space="preserve">High-throughput malachite green screen </w:t>
      </w:r>
    </w:p>
    <w:p w14:paraId="76F4BAD5" w14:textId="77777777" w:rsidR="009527CA" w:rsidRPr="009527CA" w:rsidRDefault="009527CA" w:rsidP="009527CA">
      <w:pPr>
        <w:spacing w:before="100" w:beforeAutospacing="1" w:after="100" w:afterAutospacing="1" w:line="480" w:lineRule="auto"/>
        <w:ind w:firstLine="720"/>
        <w:contextualSpacing/>
        <w:rPr>
          <w:rFonts w:asciiTheme="majorBidi" w:eastAsia="等线" w:hAnsiTheme="majorBidi" w:cstheme="majorBidi"/>
          <w:bCs/>
          <w:lang w:eastAsia="zh-CN"/>
        </w:rPr>
      </w:pPr>
      <w:r w:rsidRPr="009527CA">
        <w:rPr>
          <w:rFonts w:asciiTheme="majorBidi" w:eastAsia="等线" w:hAnsiTheme="majorBidi" w:cstheme="majorBidi"/>
          <w:bCs/>
          <w:lang w:eastAsia="zh-CN"/>
        </w:rPr>
        <w:t xml:space="preserve">The Bioactives library was purchased from Selleck in 2014, and the remaining libraries (anti-infectives, FDA-approved Drug, and mechanism of action collections) were assembled from compounds available at the Chemical Biology and Therapeutics Department at St. Jude Children’s Research Hospital (PMID: 33453364). All compounds were dissolved in DMSO and 100 </w:t>
      </w:r>
      <w:proofErr w:type="spellStart"/>
      <w:r w:rsidRPr="009527CA">
        <w:rPr>
          <w:rFonts w:asciiTheme="majorBidi" w:eastAsia="等线" w:hAnsiTheme="majorBidi" w:cstheme="majorBidi"/>
          <w:bCs/>
          <w:lang w:eastAsia="zh-CN"/>
        </w:rPr>
        <w:t>nL</w:t>
      </w:r>
      <w:proofErr w:type="spellEnd"/>
      <w:r w:rsidRPr="009527CA">
        <w:rPr>
          <w:rFonts w:asciiTheme="majorBidi" w:eastAsia="等线" w:hAnsiTheme="majorBidi" w:cstheme="majorBidi"/>
          <w:bCs/>
          <w:lang w:eastAsia="zh-CN"/>
        </w:rPr>
        <w:t xml:space="preserve"> was transferred to a 384-well clear bottom plate (</w:t>
      </w:r>
      <w:proofErr w:type="spellStart"/>
      <w:r w:rsidRPr="009527CA">
        <w:rPr>
          <w:rFonts w:asciiTheme="majorBidi" w:eastAsia="等线" w:hAnsiTheme="majorBidi" w:cstheme="majorBidi"/>
          <w:bCs/>
          <w:lang w:eastAsia="zh-CN"/>
        </w:rPr>
        <w:t>ThermoFisher</w:t>
      </w:r>
      <w:proofErr w:type="spellEnd"/>
      <w:r w:rsidRPr="009527CA">
        <w:rPr>
          <w:rFonts w:asciiTheme="majorBidi" w:eastAsia="等线" w:hAnsiTheme="majorBidi" w:cstheme="majorBidi"/>
          <w:bCs/>
          <w:lang w:eastAsia="zh-CN"/>
        </w:rPr>
        <w:t xml:space="preserve"> Scientific, cat# 265203) using a Beckman Echo 650 acoustic liquid handler. Equal volumes of either the selective CD73 </w:t>
      </w:r>
      <w:proofErr w:type="spellStart"/>
      <w:r w:rsidRPr="009527CA">
        <w:rPr>
          <w:rFonts w:asciiTheme="majorBidi" w:eastAsia="等线" w:hAnsiTheme="majorBidi" w:cstheme="majorBidi"/>
          <w:bCs/>
          <w:lang w:eastAsia="zh-CN"/>
        </w:rPr>
        <w:t>nucleotidase</w:t>
      </w:r>
      <w:proofErr w:type="spellEnd"/>
      <w:r w:rsidRPr="009527CA">
        <w:rPr>
          <w:rFonts w:asciiTheme="majorBidi" w:eastAsia="等线" w:hAnsiTheme="majorBidi" w:cstheme="majorBidi"/>
          <w:bCs/>
          <w:lang w:eastAsia="zh-CN"/>
        </w:rPr>
        <w:t xml:space="preserve"> inhibitor AB680 at a final concentration of 1 </w:t>
      </w:r>
      <w:r w:rsidRPr="00CE5257">
        <w:rPr>
          <w:rFonts w:ascii="Symbol" w:eastAsia="等线" w:hAnsi="Symbol" w:cstheme="majorBidi"/>
          <w:bCs/>
          <w:lang w:eastAsia="zh-CN"/>
        </w:rPr>
        <w:t>m</w:t>
      </w:r>
      <w:r w:rsidRPr="009527CA">
        <w:rPr>
          <w:rFonts w:asciiTheme="majorBidi" w:eastAsia="等线" w:hAnsiTheme="majorBidi" w:cstheme="majorBidi"/>
          <w:bCs/>
          <w:lang w:eastAsia="zh-CN"/>
        </w:rPr>
        <w:t>M (</w:t>
      </w:r>
      <w:proofErr w:type="spellStart"/>
      <w:r w:rsidRPr="009527CA">
        <w:rPr>
          <w:rFonts w:asciiTheme="majorBidi" w:eastAsia="等线" w:hAnsiTheme="majorBidi" w:cstheme="majorBidi"/>
          <w:bCs/>
          <w:lang w:eastAsia="zh-CN"/>
        </w:rPr>
        <w:t>MedChemExpress</w:t>
      </w:r>
      <w:proofErr w:type="spellEnd"/>
      <w:r w:rsidRPr="009527CA">
        <w:rPr>
          <w:rFonts w:asciiTheme="majorBidi" w:eastAsia="等线" w:hAnsiTheme="majorBidi" w:cstheme="majorBidi"/>
          <w:bCs/>
          <w:lang w:eastAsia="zh-CN"/>
        </w:rPr>
        <w:t xml:space="preserve">, cat# HY-125286) or DMSO were used as positive and negative controls, respectively. A total of 30-35 ng of purified Cho1 protein was used in each reaction in 50 mM Tris-HCl (pH=8.0) for primary screening, combined with 100 </w:t>
      </w:r>
      <w:r w:rsidRPr="00CE5257">
        <w:rPr>
          <w:rFonts w:ascii="Symbol" w:eastAsia="等线" w:hAnsi="Symbol" w:cstheme="majorBidi"/>
          <w:bCs/>
          <w:lang w:eastAsia="zh-CN"/>
        </w:rPr>
        <w:t>m</w:t>
      </w:r>
      <w:r w:rsidRPr="009527CA">
        <w:rPr>
          <w:rFonts w:asciiTheme="majorBidi" w:eastAsia="等线" w:hAnsiTheme="majorBidi" w:cstheme="majorBidi"/>
          <w:bCs/>
          <w:lang w:eastAsia="zh-CN"/>
        </w:rPr>
        <w:t xml:space="preserve">M CDP-DAG (Avanti, cat# 870510), 5 mM serine, 0.4 ng CD73 </w:t>
      </w:r>
      <w:proofErr w:type="spellStart"/>
      <w:r w:rsidRPr="009527CA">
        <w:rPr>
          <w:rFonts w:asciiTheme="majorBidi" w:eastAsia="等线" w:hAnsiTheme="majorBidi" w:cstheme="majorBidi"/>
          <w:bCs/>
          <w:lang w:eastAsia="zh-CN"/>
        </w:rPr>
        <w:t>nucleotidase</w:t>
      </w:r>
      <w:proofErr w:type="spellEnd"/>
      <w:r w:rsidRPr="009527CA">
        <w:rPr>
          <w:rFonts w:asciiTheme="majorBidi" w:eastAsia="等线" w:hAnsiTheme="majorBidi" w:cstheme="majorBidi"/>
          <w:bCs/>
          <w:lang w:eastAsia="zh-CN"/>
        </w:rPr>
        <w:t xml:space="preserve"> (R&amp;D systems, cat# EA002), 1 mM MnCl</w:t>
      </w:r>
      <w:r w:rsidRPr="009527CA">
        <w:rPr>
          <w:rFonts w:asciiTheme="majorBidi" w:eastAsia="等线" w:hAnsiTheme="majorBidi" w:cstheme="majorBidi"/>
          <w:bCs/>
          <w:vertAlign w:val="subscript"/>
          <w:lang w:eastAsia="zh-CN"/>
        </w:rPr>
        <w:t>2</w:t>
      </w:r>
      <w:r w:rsidRPr="009527CA">
        <w:rPr>
          <w:rFonts w:asciiTheme="majorBidi" w:eastAsia="等线" w:hAnsiTheme="majorBidi" w:cstheme="majorBidi"/>
          <w:bCs/>
          <w:lang w:eastAsia="zh-CN"/>
        </w:rPr>
        <w:t xml:space="preserve">, 0.1% APX-100 and 0.1% digitonin, in a total volume of 10 </w:t>
      </w:r>
      <w:r w:rsidRPr="00A81221">
        <w:rPr>
          <w:rFonts w:ascii="Symbol" w:eastAsia="等线" w:hAnsi="Symbol" w:cstheme="majorBidi"/>
          <w:bCs/>
          <w:lang w:eastAsia="zh-CN"/>
        </w:rPr>
        <w:t>m</w:t>
      </w:r>
      <w:r w:rsidRPr="009527CA">
        <w:rPr>
          <w:rFonts w:asciiTheme="majorBidi" w:eastAsia="等线" w:hAnsiTheme="majorBidi" w:cstheme="majorBidi"/>
          <w:bCs/>
          <w:lang w:eastAsia="zh-CN"/>
        </w:rPr>
        <w:t xml:space="preserve">L. Counter screen reactions were set up by replacing </w:t>
      </w:r>
      <w:r w:rsidRPr="009527CA">
        <w:rPr>
          <w:rFonts w:asciiTheme="majorBidi" w:eastAsia="等线" w:hAnsiTheme="majorBidi" w:cstheme="majorBidi"/>
          <w:bCs/>
          <w:lang w:eastAsia="zh-CN"/>
        </w:rPr>
        <w:lastRenderedPageBreak/>
        <w:t xml:space="preserve">only the purified Cho1 with 150 </w:t>
      </w:r>
      <w:r w:rsidRPr="00CE5257">
        <w:rPr>
          <w:rFonts w:ascii="Symbol" w:eastAsia="等线" w:hAnsi="Symbol" w:cstheme="majorBidi"/>
          <w:bCs/>
          <w:lang w:eastAsia="zh-CN"/>
        </w:rPr>
        <w:t>m</w:t>
      </w:r>
      <w:r w:rsidRPr="009527CA">
        <w:rPr>
          <w:rFonts w:asciiTheme="majorBidi" w:eastAsia="等线" w:hAnsiTheme="majorBidi" w:cstheme="majorBidi"/>
          <w:bCs/>
          <w:lang w:eastAsia="zh-CN"/>
        </w:rPr>
        <w:t xml:space="preserve">M CMP, with all other component remaining constant. The 10 </w:t>
      </w:r>
      <w:r w:rsidRPr="00CE5257">
        <w:rPr>
          <w:rFonts w:ascii="Symbol" w:eastAsia="等线" w:hAnsi="Symbol" w:cstheme="majorBidi"/>
          <w:bCs/>
          <w:lang w:eastAsia="zh-CN"/>
        </w:rPr>
        <w:t>m</w:t>
      </w:r>
      <w:r w:rsidRPr="009527CA">
        <w:rPr>
          <w:rFonts w:asciiTheme="majorBidi" w:eastAsia="等线" w:hAnsiTheme="majorBidi" w:cstheme="majorBidi"/>
          <w:bCs/>
          <w:lang w:eastAsia="zh-CN"/>
        </w:rPr>
        <w:t>L primary and counter screening reactions were delivered to each well of 384-well assay plate containing pre-aliquoted compounds from the library using a Multidrop Combi (</w:t>
      </w:r>
      <w:proofErr w:type="spellStart"/>
      <w:r w:rsidRPr="009527CA">
        <w:rPr>
          <w:rFonts w:asciiTheme="majorBidi" w:eastAsia="等线" w:hAnsiTheme="majorBidi" w:cstheme="majorBidi"/>
          <w:bCs/>
          <w:lang w:eastAsia="zh-CN"/>
        </w:rPr>
        <w:t>ThermoFisher</w:t>
      </w:r>
      <w:proofErr w:type="spellEnd"/>
      <w:r w:rsidRPr="009527CA">
        <w:rPr>
          <w:rFonts w:asciiTheme="majorBidi" w:eastAsia="等线" w:hAnsiTheme="majorBidi" w:cstheme="majorBidi"/>
          <w:bCs/>
          <w:lang w:eastAsia="zh-CN"/>
        </w:rPr>
        <w:t xml:space="preserve"> Scientific). This resulted in a DMSO concentration of 1%. After media transfer, assay plates were incubated for 3 hours at 30 °C. Plates were then removed and 32 </w:t>
      </w:r>
      <w:r w:rsidRPr="00CE5257">
        <w:rPr>
          <w:rFonts w:ascii="Symbol" w:eastAsia="等线" w:hAnsi="Symbol" w:cstheme="majorBidi"/>
          <w:bCs/>
          <w:lang w:eastAsia="zh-CN"/>
        </w:rPr>
        <w:t>m</w:t>
      </w:r>
      <w:r w:rsidRPr="009527CA">
        <w:rPr>
          <w:rFonts w:asciiTheme="majorBidi" w:eastAsia="等线" w:hAnsiTheme="majorBidi" w:cstheme="majorBidi"/>
          <w:bCs/>
          <w:lang w:eastAsia="zh-CN"/>
        </w:rPr>
        <w:t xml:space="preserve">L of malachite green mixture (6 </w:t>
      </w:r>
      <w:r w:rsidRPr="00CE5257">
        <w:rPr>
          <w:rFonts w:ascii="Symbol" w:eastAsia="等线" w:hAnsi="Symbol" w:cstheme="majorBidi"/>
          <w:bCs/>
          <w:lang w:eastAsia="zh-CN"/>
        </w:rPr>
        <w:t>m</w:t>
      </w:r>
      <w:r w:rsidRPr="009527CA">
        <w:rPr>
          <w:rFonts w:asciiTheme="majorBidi" w:eastAsia="等线" w:hAnsiTheme="majorBidi" w:cstheme="majorBidi"/>
          <w:bCs/>
          <w:lang w:eastAsia="zh-CN"/>
        </w:rPr>
        <w:t>L malachite A (2% (w/v) ammonium molybdate and 20% (v/v) sulfuric acid in H</w:t>
      </w:r>
      <w:r w:rsidRPr="009527CA">
        <w:rPr>
          <w:rFonts w:asciiTheme="majorBidi" w:eastAsia="等线" w:hAnsiTheme="majorBidi" w:cstheme="majorBidi"/>
          <w:bCs/>
          <w:vertAlign w:val="subscript"/>
          <w:lang w:eastAsia="zh-CN"/>
        </w:rPr>
        <w:t>2</w:t>
      </w:r>
      <w:r w:rsidRPr="009527CA">
        <w:rPr>
          <w:rFonts w:asciiTheme="majorBidi" w:eastAsia="等线" w:hAnsiTheme="majorBidi" w:cstheme="majorBidi"/>
          <w:bCs/>
          <w:lang w:eastAsia="zh-CN"/>
        </w:rPr>
        <w:t xml:space="preserve">O) + 20 </w:t>
      </w:r>
      <w:r w:rsidRPr="00CE5257">
        <w:rPr>
          <w:rFonts w:ascii="Symbol" w:eastAsia="等线" w:hAnsi="Symbol" w:cstheme="majorBidi"/>
          <w:bCs/>
          <w:lang w:eastAsia="zh-CN"/>
        </w:rPr>
        <w:t>m</w:t>
      </w:r>
      <w:r w:rsidRPr="009527CA">
        <w:rPr>
          <w:rFonts w:asciiTheme="majorBidi" w:eastAsia="等线" w:hAnsiTheme="majorBidi" w:cstheme="majorBidi"/>
          <w:bCs/>
          <w:lang w:eastAsia="zh-CN"/>
        </w:rPr>
        <w:t>L H</w:t>
      </w:r>
      <w:r w:rsidRPr="009527CA">
        <w:rPr>
          <w:rFonts w:asciiTheme="majorBidi" w:eastAsia="等线" w:hAnsiTheme="majorBidi" w:cstheme="majorBidi"/>
          <w:bCs/>
          <w:vertAlign w:val="subscript"/>
          <w:lang w:eastAsia="zh-CN"/>
        </w:rPr>
        <w:t>2</w:t>
      </w:r>
      <w:r w:rsidRPr="009527CA">
        <w:rPr>
          <w:rFonts w:asciiTheme="majorBidi" w:eastAsia="等线" w:hAnsiTheme="majorBidi" w:cstheme="majorBidi"/>
          <w:bCs/>
          <w:lang w:eastAsia="zh-CN"/>
        </w:rPr>
        <w:t xml:space="preserve">O + 6 </w:t>
      </w:r>
      <w:r w:rsidRPr="00CE5257">
        <w:rPr>
          <w:rFonts w:ascii="Symbol" w:eastAsia="等线" w:hAnsi="Symbol" w:cstheme="majorBidi"/>
          <w:bCs/>
          <w:lang w:eastAsia="zh-CN"/>
        </w:rPr>
        <w:t>m</w:t>
      </w:r>
      <w:r w:rsidRPr="009527CA">
        <w:rPr>
          <w:rFonts w:asciiTheme="majorBidi" w:eastAsia="等线" w:hAnsiTheme="majorBidi" w:cstheme="majorBidi"/>
          <w:bCs/>
          <w:lang w:eastAsia="zh-CN"/>
        </w:rPr>
        <w:t>L malachite B (0.1% (w/v) malachite green oxalate and 0.5% (w/v)  polyvinyl alcohol in H</w:t>
      </w:r>
      <w:r w:rsidRPr="009527CA">
        <w:rPr>
          <w:rFonts w:asciiTheme="majorBidi" w:eastAsia="等线" w:hAnsiTheme="majorBidi" w:cstheme="majorBidi"/>
          <w:bCs/>
          <w:vertAlign w:val="subscript"/>
          <w:lang w:eastAsia="zh-CN"/>
        </w:rPr>
        <w:t>2</w:t>
      </w:r>
      <w:r w:rsidRPr="009527CA">
        <w:rPr>
          <w:rFonts w:asciiTheme="majorBidi" w:eastAsia="等线" w:hAnsiTheme="majorBidi" w:cstheme="majorBidi"/>
          <w:bCs/>
          <w:lang w:eastAsia="zh-CN"/>
        </w:rPr>
        <w:t xml:space="preserve">O)) were added to each well via a </w:t>
      </w:r>
      <w:proofErr w:type="spellStart"/>
      <w:r w:rsidRPr="009527CA">
        <w:rPr>
          <w:rFonts w:asciiTheme="majorBidi" w:eastAsia="等线" w:hAnsiTheme="majorBidi" w:cstheme="majorBidi"/>
          <w:bCs/>
          <w:lang w:eastAsia="zh-CN"/>
        </w:rPr>
        <w:t>MultiDrop</w:t>
      </w:r>
      <w:proofErr w:type="spellEnd"/>
      <w:r w:rsidRPr="009527CA">
        <w:rPr>
          <w:rFonts w:asciiTheme="majorBidi" w:eastAsia="等线" w:hAnsiTheme="majorBidi" w:cstheme="majorBidi"/>
          <w:bCs/>
          <w:lang w:eastAsia="zh-CN"/>
        </w:rPr>
        <w:t xml:space="preserve"> Combi and incubated for an additional 10 minutes at room temperature. After incubation, plates were briefly centrifuged at 500 </w:t>
      </w:r>
      <w:proofErr w:type="spellStart"/>
      <w:r w:rsidRPr="009527CA">
        <w:rPr>
          <w:rFonts w:asciiTheme="majorBidi" w:eastAsia="等线" w:hAnsiTheme="majorBidi" w:cstheme="majorBidi"/>
          <w:bCs/>
          <w:lang w:eastAsia="zh-CN"/>
        </w:rPr>
        <w:t>xg</w:t>
      </w:r>
      <w:proofErr w:type="spellEnd"/>
      <w:r w:rsidRPr="009527CA">
        <w:rPr>
          <w:rFonts w:asciiTheme="majorBidi" w:eastAsia="等线" w:hAnsiTheme="majorBidi" w:cstheme="majorBidi"/>
          <w:bCs/>
          <w:lang w:eastAsia="zh-CN"/>
        </w:rPr>
        <w:t xml:space="preserve"> and absorbance at 620 nm was then measured using a Cytation7 plate reader (</w:t>
      </w:r>
      <w:proofErr w:type="spellStart"/>
      <w:r w:rsidRPr="009527CA">
        <w:rPr>
          <w:rFonts w:asciiTheme="majorBidi" w:eastAsia="等线" w:hAnsiTheme="majorBidi" w:cstheme="majorBidi"/>
          <w:bCs/>
          <w:lang w:eastAsia="zh-CN"/>
        </w:rPr>
        <w:t>Biotek</w:t>
      </w:r>
      <w:proofErr w:type="spellEnd"/>
      <w:r w:rsidRPr="009527CA">
        <w:rPr>
          <w:rFonts w:asciiTheme="majorBidi" w:eastAsia="等线" w:hAnsiTheme="majorBidi" w:cstheme="majorBidi"/>
          <w:bCs/>
          <w:lang w:eastAsia="zh-CN"/>
        </w:rPr>
        <w:t xml:space="preserve">, Winooski, VT). Raw absorbance values of the compounds were normalized to DMSO (0% inhibition) and AB680 (100% inhibition) from both primary and counter screens, and % </w:t>
      </w:r>
      <w:proofErr w:type="spellStart"/>
      <w:r w:rsidRPr="009527CA">
        <w:rPr>
          <w:rFonts w:asciiTheme="majorBidi" w:eastAsia="等线" w:hAnsiTheme="majorBidi" w:cstheme="majorBidi"/>
          <w:bCs/>
          <w:lang w:eastAsia="zh-CN"/>
        </w:rPr>
        <w:t>Δinhibition</w:t>
      </w:r>
      <w:proofErr w:type="spellEnd"/>
      <w:r w:rsidRPr="009527CA">
        <w:rPr>
          <w:rFonts w:asciiTheme="majorBidi" w:eastAsia="等线" w:hAnsiTheme="majorBidi" w:cstheme="majorBidi"/>
          <w:bCs/>
          <w:lang w:eastAsia="zh-CN"/>
        </w:rPr>
        <w:t xml:space="preserve"> was calculated by subtracting % inhibition from primary by % inhibition from counter screen. Z-factors for each plate were calculated using the in-house program RISE (Robust Investigation of Screening Experiments). All non-PAINs compounds that had &gt;80% </w:t>
      </w:r>
      <w:proofErr w:type="spellStart"/>
      <w:r w:rsidRPr="009527CA">
        <w:rPr>
          <w:rFonts w:asciiTheme="majorBidi" w:eastAsia="等线" w:hAnsiTheme="majorBidi" w:cstheme="majorBidi"/>
          <w:bCs/>
          <w:lang w:eastAsia="zh-CN"/>
        </w:rPr>
        <w:t>Δinhibition</w:t>
      </w:r>
      <w:proofErr w:type="spellEnd"/>
      <w:r w:rsidRPr="009527CA">
        <w:rPr>
          <w:rFonts w:asciiTheme="majorBidi" w:eastAsia="等线" w:hAnsiTheme="majorBidi" w:cstheme="majorBidi"/>
          <w:bCs/>
          <w:lang w:eastAsia="zh-CN"/>
        </w:rPr>
        <w:t xml:space="preserve"> progressed to dose-response testing (82 total compounds). Dose-response experiments were performed in triplicate as described above using a 10-point, threefold serial dilution with the top concentration for each compound tested being 200 </w:t>
      </w:r>
      <w:r w:rsidRPr="00CE5257">
        <w:rPr>
          <w:rFonts w:ascii="Symbol" w:eastAsia="等线" w:hAnsi="Symbol" w:cstheme="majorBidi"/>
          <w:bCs/>
          <w:lang w:eastAsia="zh-CN"/>
        </w:rPr>
        <w:t>m</w:t>
      </w:r>
      <w:r w:rsidRPr="009527CA">
        <w:rPr>
          <w:rFonts w:asciiTheme="majorBidi" w:eastAsia="等线" w:hAnsiTheme="majorBidi" w:cstheme="majorBidi"/>
          <w:bCs/>
          <w:lang w:eastAsia="zh-CN"/>
        </w:rPr>
        <w:t xml:space="preserve">M (Range: 0.010161-200 </w:t>
      </w:r>
      <w:r w:rsidRPr="00A81221">
        <w:rPr>
          <w:rFonts w:ascii="Symbol" w:eastAsia="等线" w:hAnsi="Symbol" w:cstheme="majorBidi"/>
          <w:bCs/>
          <w:lang w:eastAsia="zh-CN"/>
        </w:rPr>
        <w:t>m</w:t>
      </w:r>
      <w:r w:rsidRPr="009527CA">
        <w:rPr>
          <w:rFonts w:asciiTheme="majorBidi" w:eastAsia="等线" w:hAnsiTheme="majorBidi" w:cstheme="majorBidi"/>
          <w:bCs/>
          <w:lang w:eastAsia="zh-CN"/>
        </w:rPr>
        <w:t xml:space="preserve">M).  The absorbance at 620 nm was then measured using a </w:t>
      </w:r>
      <w:proofErr w:type="spellStart"/>
      <w:r w:rsidRPr="009527CA">
        <w:rPr>
          <w:rFonts w:asciiTheme="majorBidi" w:eastAsia="等线" w:hAnsiTheme="majorBidi" w:cstheme="majorBidi"/>
          <w:bCs/>
          <w:lang w:eastAsia="zh-CN"/>
        </w:rPr>
        <w:t>PHERAstar</w:t>
      </w:r>
      <w:proofErr w:type="spellEnd"/>
      <w:r w:rsidRPr="009527CA">
        <w:rPr>
          <w:rFonts w:asciiTheme="majorBidi" w:eastAsia="等线" w:hAnsiTheme="majorBidi" w:cstheme="majorBidi"/>
          <w:bCs/>
          <w:lang w:eastAsia="zh-CN"/>
        </w:rPr>
        <w:t xml:space="preserve"> FS multilabel reader (BMG, Cary, NC). Raw values were once again normalized to DMSO (0% inhibition) and AB680 (100% inhibition) and Z-factors for </w:t>
      </w:r>
      <w:r w:rsidRPr="009527CA">
        <w:rPr>
          <w:rFonts w:asciiTheme="majorBidi" w:eastAsia="等线" w:hAnsiTheme="majorBidi" w:cstheme="majorBidi"/>
          <w:bCs/>
          <w:lang w:eastAsia="zh-CN"/>
        </w:rPr>
        <w:lastRenderedPageBreak/>
        <w:t>each plate were calculated using RISE. The concentration of test compounds that inhibited protein by 50% (IC</w:t>
      </w:r>
      <w:r w:rsidRPr="009527CA">
        <w:rPr>
          <w:rFonts w:asciiTheme="majorBidi" w:eastAsia="等线" w:hAnsiTheme="majorBidi" w:cstheme="majorBidi"/>
          <w:bCs/>
          <w:vertAlign w:val="subscript"/>
          <w:lang w:eastAsia="zh-CN"/>
        </w:rPr>
        <w:t>50</w:t>
      </w:r>
      <w:r w:rsidRPr="009527CA">
        <w:rPr>
          <w:rFonts w:asciiTheme="majorBidi" w:eastAsia="等线" w:hAnsiTheme="majorBidi" w:cstheme="majorBidi"/>
          <w:bCs/>
          <w:lang w:eastAsia="zh-CN"/>
        </w:rPr>
        <w:t xml:space="preserve"> value) as measured by the malachite green assay was computed using nonlinear regression-based fitting of inhibition curves using [inhibitor] vs. response-variable slope model in GraphPad Prism version 9.5.0 (GraphPad Software, La Jolla California USA).</w:t>
      </w:r>
    </w:p>
    <w:p w14:paraId="25B07664" w14:textId="77777777" w:rsidR="009527CA" w:rsidRPr="00EB6911" w:rsidRDefault="009527CA" w:rsidP="009527CA">
      <w:pPr>
        <w:spacing w:before="100" w:beforeAutospacing="1" w:after="100" w:afterAutospacing="1" w:line="480" w:lineRule="auto"/>
        <w:contextualSpacing/>
        <w:rPr>
          <w:rFonts w:asciiTheme="majorBidi" w:eastAsia="等线" w:hAnsiTheme="majorBidi" w:cstheme="majorBidi"/>
          <w:b/>
          <w:lang w:eastAsia="zh-CN"/>
        </w:rPr>
      </w:pPr>
      <w:r w:rsidRPr="00EB6911">
        <w:rPr>
          <w:rFonts w:asciiTheme="majorBidi" w:eastAsia="等线" w:hAnsiTheme="majorBidi" w:cstheme="majorBidi"/>
          <w:b/>
          <w:lang w:eastAsia="zh-CN"/>
        </w:rPr>
        <w:t>Assay for metabolic labeling of PS using probe C-</w:t>
      </w:r>
      <w:r w:rsidRPr="00EB6911">
        <w:rPr>
          <w:rFonts w:asciiTheme="majorBidi" w:eastAsia="等线" w:hAnsiTheme="majorBidi" w:cstheme="majorBidi"/>
          <w:b/>
          <w:sz w:val="20"/>
          <w:szCs w:val="20"/>
          <w:lang w:eastAsia="zh-CN"/>
        </w:rPr>
        <w:t>L</w:t>
      </w:r>
      <w:r w:rsidRPr="00EB6911">
        <w:rPr>
          <w:rFonts w:asciiTheme="majorBidi" w:eastAsia="等线" w:hAnsiTheme="majorBidi" w:cstheme="majorBidi"/>
          <w:b/>
          <w:lang w:eastAsia="zh-CN"/>
        </w:rPr>
        <w:t>-SerN</w:t>
      </w:r>
      <w:r w:rsidRPr="00EB6911">
        <w:rPr>
          <w:rFonts w:asciiTheme="majorBidi" w:eastAsia="等线" w:hAnsiTheme="majorBidi" w:cstheme="majorBidi"/>
          <w:b/>
          <w:vertAlign w:val="subscript"/>
          <w:lang w:eastAsia="zh-CN"/>
        </w:rPr>
        <w:t>3</w:t>
      </w:r>
    </w:p>
    <w:p w14:paraId="7DBA9B4A" w14:textId="77777777" w:rsidR="009527CA" w:rsidRPr="009527CA" w:rsidRDefault="009527CA" w:rsidP="009527CA">
      <w:pPr>
        <w:spacing w:before="100" w:beforeAutospacing="1" w:after="100" w:afterAutospacing="1" w:line="480" w:lineRule="auto"/>
        <w:ind w:firstLine="720"/>
        <w:contextualSpacing/>
        <w:rPr>
          <w:rFonts w:asciiTheme="majorBidi" w:eastAsia="等线" w:hAnsiTheme="majorBidi" w:cstheme="majorBidi"/>
          <w:bCs/>
          <w:lang w:eastAsia="zh-CN"/>
        </w:rPr>
      </w:pPr>
      <w:r w:rsidRPr="009527CA">
        <w:rPr>
          <w:rFonts w:asciiTheme="majorBidi" w:eastAsia="等线" w:hAnsiTheme="majorBidi" w:cstheme="majorBidi"/>
          <w:bCs/>
          <w:lang w:eastAsia="zh-CN"/>
        </w:rPr>
        <w:t>The C-</w:t>
      </w:r>
      <w:r w:rsidRPr="009527CA">
        <w:rPr>
          <w:rFonts w:asciiTheme="majorBidi" w:eastAsia="等线" w:hAnsiTheme="majorBidi" w:cstheme="majorBidi"/>
          <w:bCs/>
          <w:sz w:val="20"/>
          <w:szCs w:val="20"/>
          <w:lang w:eastAsia="zh-CN"/>
        </w:rPr>
        <w:t>L</w:t>
      </w:r>
      <w:r w:rsidRPr="009527CA">
        <w:rPr>
          <w:rFonts w:asciiTheme="majorBidi" w:eastAsia="等线" w:hAnsiTheme="majorBidi" w:cstheme="majorBidi"/>
          <w:bCs/>
          <w:lang w:eastAsia="zh-CN"/>
        </w:rPr>
        <w:t>-SerN</w:t>
      </w:r>
      <w:r w:rsidRPr="009527CA">
        <w:rPr>
          <w:rFonts w:asciiTheme="majorBidi" w:eastAsia="等线" w:hAnsiTheme="majorBidi" w:cstheme="majorBidi"/>
          <w:bCs/>
          <w:vertAlign w:val="subscript"/>
          <w:lang w:eastAsia="zh-CN"/>
        </w:rPr>
        <w:t>3</w:t>
      </w:r>
      <w:r w:rsidRPr="009527CA">
        <w:rPr>
          <w:rFonts w:asciiTheme="majorBidi" w:eastAsia="等线" w:hAnsiTheme="majorBidi" w:cstheme="majorBidi"/>
          <w:bCs/>
          <w:lang w:eastAsia="zh-CN"/>
        </w:rPr>
        <w:t xml:space="preserve"> probe ((</w:t>
      </w:r>
      <w:r w:rsidRPr="009527CA">
        <w:rPr>
          <w:rFonts w:asciiTheme="majorBidi" w:eastAsia="等线" w:hAnsiTheme="majorBidi" w:cstheme="majorBidi"/>
          <w:bCs/>
          <w:i/>
          <w:iCs/>
          <w:lang w:eastAsia="zh-CN"/>
        </w:rPr>
        <w:t>S</w:t>
      </w:r>
      <w:r w:rsidRPr="009527CA">
        <w:rPr>
          <w:rFonts w:asciiTheme="majorBidi" w:eastAsia="等线" w:hAnsiTheme="majorBidi" w:cstheme="majorBidi"/>
          <w:bCs/>
          <w:lang w:eastAsia="zh-CN"/>
        </w:rPr>
        <w:t xml:space="preserve">)-1-((3-azidopropyl)amino)-3-hydroxy-1-oxopropan-2-aminium chloride) was synthesized as described in </w:t>
      </w:r>
      <w:r w:rsidRPr="009527CA">
        <w:rPr>
          <w:rFonts w:asciiTheme="majorBidi" w:eastAsia="等线" w:hAnsiTheme="majorBidi" w:cstheme="majorBidi"/>
          <w:bCs/>
          <w:lang w:eastAsia="zh-CN"/>
        </w:rPr>
        <w:fldChar w:fldCharType="begin"/>
      </w:r>
      <w:r w:rsidRPr="009527CA">
        <w:rPr>
          <w:rFonts w:asciiTheme="majorBidi" w:eastAsia="等线" w:hAnsiTheme="majorBidi" w:cstheme="majorBidi"/>
          <w:bCs/>
          <w:lang w:eastAsia="zh-CN"/>
        </w:rPr>
        <w:instrText xml:space="preserve"> ADDIN EN.CITE &lt;EndNote&gt;&lt;Cite&gt;&lt;Author&gt;Ancajas&lt;/Author&gt;&lt;Year&gt;2023&lt;/Year&gt;&lt;RecNum&gt;555&lt;/RecNum&gt;&lt;DisplayText&gt;(57)&lt;/DisplayText&gt;&lt;record&gt;&lt;rec-number&gt;555&lt;/rec-number&gt;&lt;foreign-keys&gt;&lt;key app="EN" db-id="dvapztdp6t5twredxxjxdsr42fwsrxv022zr" timestamp="1691549767"&gt;555&lt;/key&gt;&lt;/foreign-keys&gt;&lt;ref-type name="Journal Article"&gt;17&lt;/ref-type&gt;&lt;contributors&gt;&lt;authors&gt;&lt;author&gt;Ancajas, Christelle F.&lt;/author&gt;&lt;author&gt;Alam, Shahrina&lt;/author&gt;&lt;author&gt;Alves, Daiane S.&lt;/author&gt;&lt;author&gt;Zhou, Yue&lt;/author&gt;&lt;author&gt;Wadsworth, Nicholas M.&lt;/author&gt;&lt;author&gt;Cassilly, Chelsi D.&lt;/author&gt;&lt;author&gt;Ricks, Tanei J.&lt;/author&gt;&lt;author&gt;Carr, Adam J.&lt;/author&gt;&lt;author&gt;Reynolds, Todd B.&lt;/author&gt;&lt;author&gt;Barrera, Francisco N.&lt;/author&gt;&lt;author&gt;Best, Michael D.&lt;/author&gt;&lt;/authors&gt;&lt;/contributors&gt;&lt;titles&gt;&lt;title&gt;Cellular Labeling of Phosphatidylserine Using Clickable Serine Probes&lt;/title&gt;&lt;secondary-title&gt;ACS Chemical Biology&lt;/secondary-title&gt;&lt;/titles&gt;&lt;periodical&gt;&lt;full-title&gt;ACS Chemical Biology&lt;/full-title&gt;&lt;/periodical&gt;&lt;pages&gt;377-384&lt;/pages&gt;&lt;volume&gt;18&lt;/volume&gt;&lt;number&gt;2&lt;/number&gt;&lt;dates&gt;&lt;year&gt;2023&lt;/year&gt;&lt;pub-dates&gt;&lt;date&gt;2023/02/17&lt;/date&gt;&lt;/pub-dates&gt;&lt;/dates&gt;&lt;publisher&gt;American Chemical Society&lt;/publisher&gt;&lt;isbn&gt;1554-8929&lt;/isbn&gt;&lt;urls&gt;&lt;related-urls&gt;&lt;url&gt;https://doi.org/10.1021/acschembio.2c00813&lt;/url&gt;&lt;/related-urls&gt;&lt;/urls&gt;&lt;electronic-resource-num&gt;10.1021/acschembio.2c00813&lt;/electronic-resource-num&gt;&lt;/record&gt;&lt;/Cite&gt;&lt;/EndNote&gt;</w:instrText>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(57)</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Cells grown overnight in YPD were washed three times in H</w:t>
      </w:r>
      <w:r w:rsidRPr="009527CA">
        <w:rPr>
          <w:rFonts w:asciiTheme="majorBidi" w:eastAsia="等线" w:hAnsiTheme="majorBidi" w:cstheme="majorBidi"/>
          <w:bCs/>
          <w:vertAlign w:val="subscript"/>
          <w:lang w:eastAsia="zh-CN"/>
        </w:rPr>
        <w:t>2</w:t>
      </w:r>
      <w:r w:rsidRPr="009527CA">
        <w:rPr>
          <w:rFonts w:asciiTheme="majorBidi" w:eastAsia="等线" w:hAnsiTheme="majorBidi" w:cstheme="majorBidi"/>
          <w:bCs/>
          <w:lang w:eastAsia="zh-CN"/>
        </w:rPr>
        <w:t>O and inoculated into minimal media at a starting OD600 of 0.05. Cells were shaken for 5 hours before 1.5 mM C-</w:t>
      </w:r>
      <w:r w:rsidRPr="009527CA">
        <w:rPr>
          <w:rFonts w:asciiTheme="majorBidi" w:eastAsia="等线" w:hAnsiTheme="majorBidi" w:cstheme="majorBidi"/>
          <w:bCs/>
          <w:sz w:val="20"/>
          <w:szCs w:val="20"/>
          <w:lang w:eastAsia="zh-CN"/>
        </w:rPr>
        <w:t>L</w:t>
      </w:r>
      <w:r w:rsidRPr="009527CA">
        <w:rPr>
          <w:rFonts w:asciiTheme="majorBidi" w:eastAsia="等线" w:hAnsiTheme="majorBidi" w:cstheme="majorBidi"/>
          <w:bCs/>
          <w:lang w:eastAsia="zh-CN"/>
        </w:rPr>
        <w:t>-SerN</w:t>
      </w:r>
      <w:r w:rsidRPr="009527CA">
        <w:rPr>
          <w:rFonts w:asciiTheme="majorBidi" w:eastAsia="等线" w:hAnsiTheme="majorBidi" w:cstheme="majorBidi"/>
          <w:bCs/>
          <w:vertAlign w:val="subscript"/>
          <w:lang w:eastAsia="zh-CN"/>
        </w:rPr>
        <w:t xml:space="preserve">3 </w:t>
      </w:r>
      <w:r w:rsidRPr="009527CA">
        <w:rPr>
          <w:rFonts w:asciiTheme="majorBidi" w:eastAsia="等线" w:hAnsiTheme="majorBidi" w:cstheme="majorBidi"/>
          <w:bCs/>
          <w:lang w:eastAsia="zh-CN"/>
        </w:rPr>
        <w:t xml:space="preserve">probe was added, along with 170 </w:t>
      </w:r>
      <w:r w:rsidRPr="00CE5257">
        <w:rPr>
          <w:rFonts w:ascii="Symbol" w:eastAsia="等线" w:hAnsi="Symbol" w:cstheme="majorBidi"/>
          <w:bCs/>
          <w:lang w:eastAsia="zh-CN"/>
        </w:rPr>
        <w:t>m</w:t>
      </w:r>
      <w:r w:rsidRPr="009527CA">
        <w:rPr>
          <w:rFonts w:asciiTheme="majorBidi" w:eastAsia="等线" w:hAnsiTheme="majorBidi" w:cstheme="majorBidi"/>
          <w:bCs/>
          <w:lang w:eastAsia="zh-CN"/>
        </w:rPr>
        <w:t>M CBR-5884 or equivalent DMSO. Cells were then incubated for another 5 hours before being washed three times with H</w:t>
      </w:r>
      <w:r w:rsidRPr="009527CA">
        <w:rPr>
          <w:rFonts w:asciiTheme="majorBidi" w:eastAsia="等线" w:hAnsiTheme="majorBidi" w:cstheme="majorBidi"/>
          <w:bCs/>
          <w:vertAlign w:val="subscript"/>
          <w:lang w:eastAsia="zh-CN"/>
        </w:rPr>
        <w:t>2</w:t>
      </w:r>
      <w:r w:rsidRPr="009527CA">
        <w:rPr>
          <w:rFonts w:asciiTheme="majorBidi" w:eastAsia="等线" w:hAnsiTheme="majorBidi" w:cstheme="majorBidi"/>
          <w:bCs/>
          <w:lang w:eastAsia="zh-CN"/>
        </w:rPr>
        <w:t>O, and 5% BSA in 1xPBS was used to treat cells for 20 min. The BSA was then removed, and cells were washed three times with 1xPBS, and then responded to OD</w:t>
      </w:r>
      <w:r w:rsidRPr="009527CA">
        <w:rPr>
          <w:rFonts w:asciiTheme="majorBidi" w:eastAsia="等线" w:hAnsiTheme="majorBidi" w:cstheme="majorBidi"/>
          <w:bCs/>
          <w:vertAlign w:val="subscript"/>
          <w:lang w:eastAsia="zh-CN"/>
        </w:rPr>
        <w:t>600</w:t>
      </w:r>
      <w:r w:rsidRPr="009527CA">
        <w:rPr>
          <w:rFonts w:asciiTheme="majorBidi" w:eastAsia="等线" w:hAnsiTheme="majorBidi" w:cstheme="majorBidi"/>
          <w:bCs/>
          <w:lang w:eastAsia="zh-CN"/>
        </w:rPr>
        <w:t xml:space="preserve"> = 0.6 in 1 mL PBS + 1</w:t>
      </w:r>
      <w:r w:rsidRPr="009527CA">
        <w:rPr>
          <w:rFonts w:asciiTheme="majorBidi" w:eastAsia="等线" w:hAnsiTheme="majorBidi" w:cstheme="majorBidi"/>
          <w:bCs/>
          <w:sz w:val="22"/>
          <w:szCs w:val="22"/>
          <w:lang w:eastAsia="zh-CN"/>
        </w:rPr>
        <w:t xml:space="preserve"> </w:t>
      </w:r>
      <w:r w:rsidRPr="00CE5257">
        <w:rPr>
          <w:rFonts w:ascii="Symbol" w:eastAsia="等线" w:hAnsi="Symbol" w:cstheme="majorBidi"/>
          <w:bCs/>
          <w:lang w:eastAsia="zh-CN"/>
        </w:rPr>
        <w:t>m</w:t>
      </w:r>
      <w:r w:rsidRPr="009527CA">
        <w:rPr>
          <w:rFonts w:asciiTheme="majorBidi" w:eastAsia="等线" w:hAnsiTheme="majorBidi" w:cstheme="majorBidi"/>
          <w:bCs/>
          <w:lang w:eastAsia="zh-CN"/>
        </w:rPr>
        <w:t xml:space="preserve">M </w:t>
      </w:r>
      <w:proofErr w:type="spellStart"/>
      <w:r w:rsidRPr="009527CA">
        <w:rPr>
          <w:rFonts w:asciiTheme="majorBidi" w:eastAsia="等线" w:hAnsiTheme="majorBidi" w:cstheme="majorBidi"/>
          <w:bCs/>
          <w:lang w:eastAsia="zh-CN"/>
        </w:rPr>
        <w:t>AZDye</w:t>
      </w:r>
      <w:proofErr w:type="spellEnd"/>
      <w:r w:rsidRPr="009527CA">
        <w:rPr>
          <w:rFonts w:asciiTheme="majorBidi" w:eastAsia="等线" w:hAnsiTheme="majorBidi" w:cstheme="majorBidi"/>
          <w:bCs/>
          <w:lang w:eastAsia="zh-CN"/>
        </w:rPr>
        <w:t xml:space="preserve"> 488 DBCO (Click chemistry tools, cat# 1278-1). Cells were covered with aluminum foil and rocked for 1 hour, and the dye was removed by centrifuging at 5,000 </w:t>
      </w:r>
      <w:proofErr w:type="spellStart"/>
      <w:r w:rsidRPr="009527CA">
        <w:rPr>
          <w:rFonts w:asciiTheme="majorBidi" w:eastAsia="等线" w:hAnsiTheme="majorBidi" w:cstheme="majorBidi"/>
          <w:bCs/>
          <w:lang w:eastAsia="zh-CN"/>
        </w:rPr>
        <w:t>xg</w:t>
      </w:r>
      <w:proofErr w:type="spellEnd"/>
      <w:r w:rsidRPr="009527CA">
        <w:rPr>
          <w:rFonts w:asciiTheme="majorBidi" w:eastAsia="等线" w:hAnsiTheme="majorBidi" w:cstheme="majorBidi"/>
          <w:bCs/>
          <w:lang w:eastAsia="zh-CN"/>
        </w:rPr>
        <w:t xml:space="preserve">. Cells were washed with shaking at 1,000 rpm three times in </w:t>
      </w:r>
      <w:proofErr w:type="gramStart"/>
      <w:r w:rsidRPr="009527CA">
        <w:rPr>
          <w:rFonts w:asciiTheme="majorBidi" w:eastAsia="等线" w:hAnsiTheme="majorBidi" w:cstheme="majorBidi"/>
          <w:bCs/>
          <w:lang w:eastAsia="zh-CN"/>
        </w:rPr>
        <w:t>1xPBS, and</w:t>
      </w:r>
      <w:proofErr w:type="gramEnd"/>
      <w:r w:rsidRPr="009527CA">
        <w:rPr>
          <w:rFonts w:asciiTheme="majorBidi" w:eastAsia="等线" w:hAnsiTheme="majorBidi" w:cstheme="majorBidi"/>
          <w:bCs/>
          <w:lang w:eastAsia="zh-CN"/>
        </w:rPr>
        <w:t xml:space="preserve"> resuspended in 200 </w:t>
      </w:r>
      <w:r w:rsidRPr="00CE5257">
        <w:rPr>
          <w:rFonts w:ascii="Symbol" w:eastAsia="等线" w:hAnsi="Symbol" w:cstheme="majorBidi"/>
          <w:bCs/>
          <w:lang w:eastAsia="zh-CN"/>
        </w:rPr>
        <w:t>m</w:t>
      </w:r>
      <w:r w:rsidRPr="009527CA">
        <w:rPr>
          <w:rFonts w:asciiTheme="majorBidi" w:eastAsia="等线" w:hAnsiTheme="majorBidi" w:cstheme="majorBidi"/>
          <w:bCs/>
          <w:lang w:eastAsia="zh-CN"/>
        </w:rPr>
        <w:t xml:space="preserve">L </w:t>
      </w:r>
      <w:proofErr w:type="spellStart"/>
      <w:r w:rsidRPr="009527CA">
        <w:rPr>
          <w:rFonts w:asciiTheme="majorBidi" w:eastAsia="等线" w:hAnsiTheme="majorBidi" w:cstheme="majorBidi"/>
          <w:bCs/>
          <w:lang w:eastAsia="zh-CN"/>
        </w:rPr>
        <w:t>Fluoromount</w:t>
      </w:r>
      <w:proofErr w:type="spellEnd"/>
      <w:r w:rsidRPr="009527CA">
        <w:rPr>
          <w:rFonts w:asciiTheme="majorBidi" w:eastAsia="等线" w:hAnsiTheme="majorBidi" w:cstheme="majorBidi"/>
          <w:bCs/>
          <w:lang w:eastAsia="zh-CN"/>
        </w:rPr>
        <w:t xml:space="preserve">-G mounting medium (cat# 00-4958-02). For each treatment, 10 </w:t>
      </w:r>
      <w:r w:rsidRPr="00CE5257">
        <w:rPr>
          <w:rFonts w:ascii="Symbol" w:eastAsia="等线" w:hAnsi="Symbol" w:cstheme="majorBidi"/>
          <w:bCs/>
          <w:lang w:eastAsia="zh-CN"/>
        </w:rPr>
        <w:t>m</w:t>
      </w:r>
      <w:r w:rsidRPr="009527CA">
        <w:rPr>
          <w:rFonts w:asciiTheme="majorBidi" w:eastAsia="等线" w:hAnsiTheme="majorBidi" w:cstheme="majorBidi"/>
          <w:bCs/>
          <w:lang w:eastAsia="zh-CN"/>
        </w:rPr>
        <w:t xml:space="preserve">L of cell was added to a glass slide and 3 </w:t>
      </w:r>
      <w:r w:rsidRPr="00CE5257">
        <w:rPr>
          <w:rFonts w:ascii="Symbol" w:eastAsia="等线" w:hAnsi="Symbol" w:cstheme="majorBidi"/>
          <w:bCs/>
          <w:lang w:eastAsia="zh-CN"/>
        </w:rPr>
        <w:t>m</w:t>
      </w:r>
      <w:r w:rsidRPr="009527CA">
        <w:rPr>
          <w:rFonts w:asciiTheme="majorBidi" w:eastAsia="等线" w:hAnsiTheme="majorBidi" w:cstheme="majorBidi"/>
          <w:bCs/>
          <w:lang w:eastAsia="zh-CN"/>
        </w:rPr>
        <w:t xml:space="preserve">L fresh </w:t>
      </w:r>
      <w:proofErr w:type="spellStart"/>
      <w:r w:rsidRPr="009527CA">
        <w:rPr>
          <w:rFonts w:asciiTheme="majorBidi" w:eastAsia="等线" w:hAnsiTheme="majorBidi" w:cstheme="majorBidi"/>
          <w:bCs/>
          <w:lang w:eastAsia="zh-CN"/>
        </w:rPr>
        <w:t>Fluoromount</w:t>
      </w:r>
      <w:proofErr w:type="spellEnd"/>
      <w:r w:rsidRPr="009527CA">
        <w:rPr>
          <w:rFonts w:asciiTheme="majorBidi" w:eastAsia="等线" w:hAnsiTheme="majorBidi" w:cstheme="majorBidi"/>
          <w:bCs/>
          <w:lang w:eastAsia="zh-CN"/>
        </w:rPr>
        <w:t xml:space="preserve">-G mounting medium was used to mix the sample. Then, a Leica SP8 white light laser confocal microscope was used for imaging. The samples were excited using light at a wavelength of 488 nm, and the resulting fluorescence was captured within the range of 498 to 550 nm using a </w:t>
      </w:r>
      <w:proofErr w:type="spellStart"/>
      <w:r w:rsidRPr="009527CA">
        <w:rPr>
          <w:rFonts w:asciiTheme="majorBidi" w:eastAsia="等线" w:hAnsiTheme="majorBidi" w:cstheme="majorBidi"/>
          <w:bCs/>
          <w:lang w:eastAsia="zh-CN"/>
        </w:rPr>
        <w:t>HyD</w:t>
      </w:r>
      <w:proofErr w:type="spellEnd"/>
      <w:r w:rsidRPr="009527CA">
        <w:rPr>
          <w:rFonts w:asciiTheme="majorBidi" w:eastAsia="等线" w:hAnsiTheme="majorBidi" w:cstheme="majorBidi"/>
          <w:bCs/>
          <w:lang w:eastAsia="zh-CN"/>
        </w:rPr>
        <w:t xml:space="preserve"> detector. The </w:t>
      </w:r>
      <w:r w:rsidRPr="009527CA">
        <w:rPr>
          <w:rFonts w:asciiTheme="majorBidi" w:eastAsia="等线" w:hAnsiTheme="majorBidi" w:cstheme="majorBidi"/>
          <w:bCs/>
          <w:lang w:eastAsia="zh-CN"/>
        </w:rPr>
        <w:lastRenderedPageBreak/>
        <w:t>settings for laser strength, gain, and offset were maintained consistently throughout the experiment. Images of treated cells were taken after applying a zoom factor of 3. A total of 40 cells from at least 10 images were used for the quantification in ImageJ software.</w:t>
      </w:r>
    </w:p>
    <w:p w14:paraId="7AE4523A" w14:textId="77777777" w:rsidR="009527CA" w:rsidRPr="00EB6911" w:rsidRDefault="009527CA" w:rsidP="009527CA">
      <w:pPr>
        <w:spacing w:before="100" w:beforeAutospacing="1" w:after="100" w:afterAutospacing="1" w:line="480" w:lineRule="auto"/>
        <w:contextualSpacing/>
        <w:rPr>
          <w:rFonts w:asciiTheme="majorBidi" w:eastAsia="等线" w:hAnsiTheme="majorBidi" w:cstheme="majorBidi"/>
          <w:b/>
          <w:lang w:eastAsia="zh-CN"/>
        </w:rPr>
      </w:pPr>
      <w:r w:rsidRPr="00EB6911">
        <w:rPr>
          <w:rFonts w:asciiTheme="majorBidi" w:eastAsia="等线" w:hAnsiTheme="majorBidi" w:cstheme="majorBidi"/>
          <w:b/>
          <w:lang w:eastAsia="zh-CN"/>
        </w:rPr>
        <w:t xml:space="preserve">Fluorescence imaging of unmasked </w:t>
      </w:r>
      <w:r w:rsidRPr="00EB6911">
        <w:rPr>
          <w:rFonts w:ascii="Symbol" w:eastAsia="等线" w:hAnsi="Symbol" w:cstheme="majorBidi"/>
          <w:b/>
          <w:lang w:eastAsia="zh-CN"/>
        </w:rPr>
        <w:t>b</w:t>
      </w:r>
      <w:r w:rsidRPr="00EB6911">
        <w:rPr>
          <w:rFonts w:asciiTheme="majorBidi" w:eastAsia="等线" w:hAnsiTheme="majorBidi" w:cstheme="majorBidi"/>
          <w:b/>
          <w:lang w:eastAsia="zh-CN"/>
        </w:rPr>
        <w:t xml:space="preserve">(1-3)-glucan </w:t>
      </w:r>
    </w:p>
    <w:p w14:paraId="24336E16" w14:textId="77777777" w:rsidR="009527CA" w:rsidRPr="009527CA" w:rsidRDefault="009527CA" w:rsidP="009527CA">
      <w:pPr>
        <w:spacing w:before="100" w:beforeAutospacing="1" w:after="100" w:afterAutospacing="1" w:line="480" w:lineRule="auto"/>
        <w:ind w:firstLine="720"/>
        <w:contextualSpacing/>
        <w:rPr>
          <w:rFonts w:asciiTheme="majorBidi" w:eastAsia="等线" w:hAnsiTheme="majorBidi" w:cstheme="majorBidi"/>
          <w:bCs/>
          <w:lang w:eastAsia="zh-CN"/>
        </w:rPr>
      </w:pPr>
      <w:r w:rsidRPr="009527CA">
        <w:rPr>
          <w:rFonts w:asciiTheme="majorBidi" w:eastAsia="等线" w:hAnsiTheme="majorBidi" w:cstheme="majorBidi"/>
          <w:bCs/>
          <w:lang w:eastAsia="zh-CN"/>
        </w:rPr>
        <w:t xml:space="preserve">Wildtype and </w:t>
      </w:r>
      <w:r w:rsidRPr="009527CA">
        <w:rPr>
          <w:rFonts w:asciiTheme="majorBidi" w:eastAsia="等线" w:hAnsiTheme="majorBidi" w:cstheme="majorBidi"/>
          <w:bCs/>
          <w:i/>
          <w:iCs/>
          <w:lang w:eastAsia="zh-CN"/>
        </w:rPr>
        <w:t>cho1</w:t>
      </w:r>
      <w:r w:rsidRPr="009527CA">
        <w:rPr>
          <w:rFonts w:asciiTheme="majorBidi" w:eastAsia="等线" w:hAnsiTheme="majorBidi" w:cstheme="majorBidi"/>
          <w:bCs/>
          <w:lang w:eastAsia="zh-CN"/>
        </w:rPr>
        <w:t>ΔΔ cells were grown in YPD overnight (~16 hours), and back diluted to fresh YPD with OD</w:t>
      </w:r>
      <w:r w:rsidRPr="009527CA">
        <w:rPr>
          <w:rFonts w:asciiTheme="majorBidi" w:eastAsia="等线" w:hAnsiTheme="majorBidi" w:cstheme="majorBidi"/>
          <w:bCs/>
          <w:vertAlign w:val="subscript"/>
          <w:lang w:eastAsia="zh-CN"/>
        </w:rPr>
        <w:t>600</w:t>
      </w:r>
      <w:r w:rsidRPr="009527CA">
        <w:rPr>
          <w:rFonts w:asciiTheme="majorBidi" w:eastAsia="等线" w:hAnsiTheme="majorBidi" w:cstheme="majorBidi"/>
          <w:bCs/>
          <w:lang w:eastAsia="zh-CN"/>
        </w:rPr>
        <w:t xml:space="preserve"> = 0.1. The cells were then shaken at 225 rpm for 3 hours before 170 </w:t>
      </w:r>
      <w:r w:rsidRPr="00CE5257">
        <w:rPr>
          <w:rFonts w:ascii="Symbol" w:eastAsia="等线" w:hAnsi="Symbol" w:cstheme="majorBidi"/>
          <w:bCs/>
          <w:lang w:eastAsia="zh-CN"/>
        </w:rPr>
        <w:t>m</w:t>
      </w:r>
      <w:r w:rsidRPr="009527CA">
        <w:rPr>
          <w:rFonts w:asciiTheme="majorBidi" w:eastAsia="等线" w:hAnsiTheme="majorBidi" w:cstheme="majorBidi"/>
          <w:bCs/>
          <w:lang w:eastAsia="zh-CN"/>
        </w:rPr>
        <w:t xml:space="preserve">M CBR-5884 or equivalent DMSO were added. The cells were further shaken for 30, 60, 120 mins before the exposed </w:t>
      </w:r>
      <w:r w:rsidRPr="002B1076">
        <w:rPr>
          <w:rFonts w:ascii="Symbol" w:eastAsia="等线" w:hAnsi="Symbol" w:cstheme="majorBidi"/>
          <w:bCs/>
          <w:lang w:eastAsia="zh-CN"/>
        </w:rPr>
        <w:t>b</w:t>
      </w:r>
      <w:r w:rsidRPr="009527CA">
        <w:rPr>
          <w:rFonts w:asciiTheme="majorBidi" w:eastAsia="等线" w:hAnsiTheme="majorBidi" w:cstheme="majorBidi"/>
          <w:bCs/>
          <w:lang w:eastAsia="zh-CN"/>
        </w:rPr>
        <w:t xml:space="preserve">(1-3)-glucan staining. The cells were stained as previously described </w:t>
      </w:r>
      <w:r w:rsidRPr="009527CA">
        <w:rPr>
          <w:rFonts w:asciiTheme="majorBidi" w:eastAsia="等线" w:hAnsiTheme="majorBidi" w:cstheme="majorBidi"/>
          <w:bCs/>
          <w:lang w:eastAsia="zh-CN"/>
        </w:rPr>
        <w:fldChar w:fldCharType="begin">
          <w:fldData xml:space="preserve">PEVuZE5vdGU+PENpdGU+PEF1dGhvcj5DaGVuPC9BdXRob3I+PFllYXI+MjAxOTwvWWVhcj48UmVj
TnVtPjM4NzwvUmVjTnVtPjxEaXNwbGF5VGV4dD4oNTUsIDkyKTwvRGlzcGxheVRleHQ+PHJlY29y
ZD48cmVjLW51bWJlcj4zODc8L3JlYy1udW1iZXI+PGZvcmVpZ24ta2V5cz48a2V5IGFwcD0iRU4i
IGRiLWlkPSJkdmFwenRkcDZ0NXR3cmVkeHhqeGRzcjQyZndzcnh2MDIyenIiIHRpbWVzdGFtcD0i
MTU3OTg5MjE3NiI+Mzg3PC9rZXk+PC9mb3JlaWduLWtleXM+PHJlZi10eXBlIG5hbWU9IkpvdXJu
YWwgQXJ0aWNsZSI+MTc8L3JlZi10eXBlPjxjb250cmlidXRvcnM+PGF1dGhvcnM+PGF1dGhvcj5D
aGVuLCBUaWFuPC9hdXRob3I+PGF1dGhvcj5KYWNrc29uLCBKb3NlcGggVy48L2F1dGhvcj48YXV0
aG9yPlRhbXMsIFJvYmVydCBOLjwvYXV0aG9yPjxhdXRob3I+RGF2aXMsIFNhcmFoIEUuPC9hdXRo
b3I+PGF1dGhvcj5TcGFyZXIsIFRpbW90aHkgRS48L2F1dGhvcj48YXV0aG9yPlJleW5vbGRzLCBU
b2RkIEIuPC9hdXRob3I+PC9hdXRob3JzPjwvY29udHJpYnV0b3JzPjx0aXRsZXM+PHRpdGxlPkV4
cG9zdXJlIG9mIENhbmRpZGEgYWxiaWNhbnMgzrIgKDEsMyktZ2x1Y2FuIGlzIHByb21vdGVkIGJ5
IGFjdGl2YXRpb24gb2YgdGhlIENlazEgcGF0aHdheTwvdGl0bGU+PHNlY29uZGFyeS10aXRsZT5Q
TE9TIEdlbmV0aWNzPC9zZWNvbmRhcnktdGl0bGU+PC90aXRsZXM+PHBlcmlvZGljYWw+PGZ1bGwt
dGl0bGU+UExPUyBHZW5ldGljczwvZnVsbC10aXRsZT48L3BlcmlvZGljYWw+PHBhZ2VzPmUxMDA3
ODkyPC9wYWdlcz48dm9sdW1lPjE1PC92b2x1bWU+PG51bWJlcj4xPC9udW1iZXI+PGRhdGVzPjx5
ZWFyPjIwMTk8L3llYXI+PC9kYXRlcz48cHVibGlzaGVyPlB1YmxpYyBMaWJyYXJ5IG9mIFNjaWVu
Y2U8L3B1Ymxpc2hlcj48dXJscz48cmVsYXRlZC11cmxzPjx1cmw+aHR0cHM6Ly9kb2kub3JnLzEw
LjEzNzEvam91cm5hbC5wZ2VuLjEwMDc4OTI8L3VybD48dXJsPmh0dHBzOi8vd3d3Lm5jYmkubmxt
Lm5paC5nb3YvcG1jL2FydGljbGVzL1BNQzYzNzIyMTMvcGRmL3BnZW4uMTAwNzg5Mi5wZGY8L3Vy
bD48L3JlbGF0ZWQtdXJscz48L3VybHM+PGVsZWN0cm9uaWMtcmVzb3VyY2UtbnVtPjEwLjEzNzEv
am91cm5hbC5wZ2VuLjEwMDc4OTI8L2VsZWN0cm9uaWMtcmVzb3VyY2UtbnVtPjwvcmVjb3JkPjwv
Q2l0ZT48Q2l0ZT48QXV0aG9yPkRhdmlzPC9BdXRob3I+PFllYXI+MjAxNDwvWWVhcj48UmVjTnVt
PjI5NTwvUmVjTnVtPjxyZWNvcmQ+PHJlYy1udW1iZXI+Mjk1PC9yZWMtbnVtYmVyPjxmb3JlaWdu
LWtleXM+PGtleSBhcHA9IkVOIiBkYi1pZD0iZHZhcHp0ZHA2dDV0d3JlZHh4anhkc3I0MmZ3c3J4
djAyMnpyIiB0aW1lc3RhbXA9IjE1Nzc5OTcwMDQiPjI5NTwva2V5PjwvZm9yZWlnbi1rZXlzPjxy
ZWYtdHlwZSBuYW1lPSJKb3VybmFsIEFydGljbGUiPjE3PC9yZWYtdHlwZT48Y29udHJpYnV0b3Jz
PjxhdXRob3JzPjxhdXRob3I+RGF2aXMsIFNhcmFoIEUuPC9hdXRob3I+PGF1dGhvcj5Ib3BrZSwg
QWxleDwvYXV0aG9yPjxhdXRob3I+TWlua2luLCBTdGV2ZW4gQy48L2F1dGhvcj48YXV0aG9yPk1v
bnRlZG9uaWNvLCBBbnRob255IEUuPC9hdXRob3I+PGF1dGhvcj5XaGVlbGVyLCBSb2JlcnQgVC48
L2F1dGhvcj48YXV0aG9yPlJleW5vbGRzLCBUb2RkIEIuPC9hdXRob3I+PC9hdXRob3JzPjwvY29u
dHJpYnV0b3JzPjx0aXRsZXM+PHRpdGxlPk1hc2tpbmcgb2YgzrIoMS0zKS1HbHVjYW4gaW4gdGhl
IENlbGwgV2FsbCBvZiAmbHQ7c3BhbiBjbGFzcz0mcXVvdDtuYW1lZC1jb250ZW50IGdlbnVzLXNw
ZWNpZXMmcXVvdDsgaWQ9JnF1b3Q7bmFtZWQtY29udGVudC0xJnF1b3Q7Jmd0O0NhbmRpZGEgYWxi
aWNhbnMmbHQ7L3NwYW4mZ3Q7IGZyb20gRGV0ZWN0aW9uIGJ5IElubmF0ZSBJbW11bmUgQ2VsbHMg
RGVwZW5kcyBvbiBQaG9zcGhhdGlkeWxzZXJpbmU8L3RpdGxlPjxzZWNvbmRhcnktdGl0bGU+SW5m
ZWN0aW9uIGFuZCBJbW11bml0eTwvc2Vjb25kYXJ5LXRpdGxlPjwvdGl0bGVzPjxwZXJpb2RpY2Fs
PjxmdWxsLXRpdGxlPkluZmVjdCBJbW11bjwvZnVsbC10aXRsZT48YWJici0xPkluZmVjdGlvbiBh
bmQgaW1tdW5pdHk8L2FiYnItMT48L3BlcmlvZGljYWw+PHBhZ2VzPjQ0MDUtNDQxMzwvcGFnZXM+
PHZvbHVtZT44Mjwvdm9sdW1lPjxudW1iZXI+MTA8L251bWJlcj48ZGF0ZXM+PHllYXI+MjAxNDwv
eWVhcj48L2RhdGVzPjx1cmxzPjxyZWxhdGVkLXVybHM+PHVybD5odHRwczovL2lhaS5hc20ub3Jn
L2NvbnRlbnQvaWFpLzgyLzEwLzQ0MDUuZnVsbC5wZGY8L3VybD48dXJsPmh0dHBzOi8vd3d3Lm5j
YmkubmxtLm5paC5nb3YvcG1jL2FydGljbGVzL1BNQzQxODc4NjkvcGRmL3ppaTQ0MDUucGRmPC91
cmw+PC9yZWxhdGVkLXVybHM+PC91cmxzPjxlbGVjdHJvbmljLXJlc291cmNlLW51bT4xMC4xMTI4
L2lhaS4wMTYxMi0xNDwvZWxlY3Ryb25pYy1yZXNvdXJjZS1udW0+PC9yZWNvcmQ+PC9DaXRlPjwv
RW5kTm90ZT5=
</w:fldData>
        </w:fldChar>
      </w:r>
      <w:r w:rsidRPr="009527CA">
        <w:rPr>
          <w:rFonts w:asciiTheme="majorBidi" w:eastAsia="等线" w:hAnsiTheme="majorBidi" w:cstheme="majorBidi"/>
          <w:bCs/>
          <w:lang w:eastAsia="zh-CN"/>
        </w:rPr>
        <w:instrText xml:space="preserve"> ADDIN EN.CITE </w:instrText>
      </w:r>
      <w:r w:rsidRPr="009527CA">
        <w:rPr>
          <w:rFonts w:asciiTheme="majorBidi" w:eastAsia="等线" w:hAnsiTheme="majorBidi" w:cstheme="majorBidi"/>
          <w:bCs/>
          <w:lang w:eastAsia="zh-CN"/>
        </w:rPr>
        <w:fldChar w:fldCharType="begin">
          <w:fldData xml:space="preserve">PEVuZE5vdGU+PENpdGU+PEF1dGhvcj5DaGVuPC9BdXRob3I+PFllYXI+MjAxOTwvWWVhcj48UmVj
TnVtPjM4NzwvUmVjTnVtPjxEaXNwbGF5VGV4dD4oNTUsIDkyKTwvRGlzcGxheVRleHQ+PHJlY29y
ZD48cmVjLW51bWJlcj4zODc8L3JlYy1udW1iZXI+PGZvcmVpZ24ta2V5cz48a2V5IGFwcD0iRU4i
IGRiLWlkPSJkdmFwenRkcDZ0NXR3cmVkeHhqeGRzcjQyZndzcnh2MDIyenIiIHRpbWVzdGFtcD0i
MTU3OTg5MjE3NiI+Mzg3PC9rZXk+PC9mb3JlaWduLWtleXM+PHJlZi10eXBlIG5hbWU9IkpvdXJu
YWwgQXJ0aWNsZSI+MTc8L3JlZi10eXBlPjxjb250cmlidXRvcnM+PGF1dGhvcnM+PGF1dGhvcj5D
aGVuLCBUaWFuPC9hdXRob3I+PGF1dGhvcj5KYWNrc29uLCBKb3NlcGggVy48L2F1dGhvcj48YXV0
aG9yPlRhbXMsIFJvYmVydCBOLjwvYXV0aG9yPjxhdXRob3I+RGF2aXMsIFNhcmFoIEUuPC9hdXRo
b3I+PGF1dGhvcj5TcGFyZXIsIFRpbW90aHkgRS48L2F1dGhvcj48YXV0aG9yPlJleW5vbGRzLCBU
b2RkIEIuPC9hdXRob3I+PC9hdXRob3JzPjwvY29udHJpYnV0b3JzPjx0aXRsZXM+PHRpdGxlPkV4
cG9zdXJlIG9mIENhbmRpZGEgYWxiaWNhbnMgzrIgKDEsMyktZ2x1Y2FuIGlzIHByb21vdGVkIGJ5
IGFjdGl2YXRpb24gb2YgdGhlIENlazEgcGF0aHdheTwvdGl0bGU+PHNlY29uZGFyeS10aXRsZT5Q
TE9TIEdlbmV0aWNzPC9zZWNvbmRhcnktdGl0bGU+PC90aXRsZXM+PHBlcmlvZGljYWw+PGZ1bGwt
dGl0bGU+UExPUyBHZW5ldGljczwvZnVsbC10aXRsZT48L3BlcmlvZGljYWw+PHBhZ2VzPmUxMDA3
ODkyPC9wYWdlcz48dm9sdW1lPjE1PC92b2x1bWU+PG51bWJlcj4xPC9udW1iZXI+PGRhdGVzPjx5
ZWFyPjIwMTk8L3llYXI+PC9kYXRlcz48cHVibGlzaGVyPlB1YmxpYyBMaWJyYXJ5IG9mIFNjaWVu
Y2U8L3B1Ymxpc2hlcj48dXJscz48cmVsYXRlZC11cmxzPjx1cmw+aHR0cHM6Ly9kb2kub3JnLzEw
LjEzNzEvam91cm5hbC5wZ2VuLjEwMDc4OTI8L3VybD48dXJsPmh0dHBzOi8vd3d3Lm5jYmkubmxt
Lm5paC5nb3YvcG1jL2FydGljbGVzL1BNQzYzNzIyMTMvcGRmL3BnZW4uMTAwNzg5Mi5wZGY8L3Vy
bD48L3JlbGF0ZWQtdXJscz48L3VybHM+PGVsZWN0cm9uaWMtcmVzb3VyY2UtbnVtPjEwLjEzNzEv
am91cm5hbC5wZ2VuLjEwMDc4OTI8L2VsZWN0cm9uaWMtcmVzb3VyY2UtbnVtPjwvcmVjb3JkPjwv
Q2l0ZT48Q2l0ZT48QXV0aG9yPkRhdmlzPC9BdXRob3I+PFllYXI+MjAxNDwvWWVhcj48UmVjTnVt
PjI5NTwvUmVjTnVtPjxyZWNvcmQ+PHJlYy1udW1iZXI+Mjk1PC9yZWMtbnVtYmVyPjxmb3JlaWdu
LWtleXM+PGtleSBhcHA9IkVOIiBkYi1pZD0iZHZhcHp0ZHA2dDV0d3JlZHh4anhkc3I0MmZ3c3J4
djAyMnpyIiB0aW1lc3RhbXA9IjE1Nzc5OTcwMDQiPjI5NTwva2V5PjwvZm9yZWlnbi1rZXlzPjxy
ZWYtdHlwZSBuYW1lPSJKb3VybmFsIEFydGljbGUiPjE3PC9yZWYtdHlwZT48Y29udHJpYnV0b3Jz
PjxhdXRob3JzPjxhdXRob3I+RGF2aXMsIFNhcmFoIEUuPC9hdXRob3I+PGF1dGhvcj5Ib3BrZSwg
QWxleDwvYXV0aG9yPjxhdXRob3I+TWlua2luLCBTdGV2ZW4gQy48L2F1dGhvcj48YXV0aG9yPk1v
bnRlZG9uaWNvLCBBbnRob255IEUuPC9hdXRob3I+PGF1dGhvcj5XaGVlbGVyLCBSb2JlcnQgVC48
L2F1dGhvcj48YXV0aG9yPlJleW5vbGRzLCBUb2RkIEIuPC9hdXRob3I+PC9hdXRob3JzPjwvY29u
dHJpYnV0b3JzPjx0aXRsZXM+PHRpdGxlPk1hc2tpbmcgb2YgzrIoMS0zKS1HbHVjYW4gaW4gdGhl
IENlbGwgV2FsbCBvZiAmbHQ7c3BhbiBjbGFzcz0mcXVvdDtuYW1lZC1jb250ZW50IGdlbnVzLXNw
ZWNpZXMmcXVvdDsgaWQ9JnF1b3Q7bmFtZWQtY29udGVudC0xJnF1b3Q7Jmd0O0NhbmRpZGEgYWxi
aWNhbnMmbHQ7L3NwYW4mZ3Q7IGZyb20gRGV0ZWN0aW9uIGJ5IElubmF0ZSBJbW11bmUgQ2VsbHMg
RGVwZW5kcyBvbiBQaG9zcGhhdGlkeWxzZXJpbmU8L3RpdGxlPjxzZWNvbmRhcnktdGl0bGU+SW5m
ZWN0aW9uIGFuZCBJbW11bml0eTwvc2Vjb25kYXJ5LXRpdGxlPjwvdGl0bGVzPjxwZXJpb2RpY2Fs
PjxmdWxsLXRpdGxlPkluZmVjdCBJbW11bjwvZnVsbC10aXRsZT48YWJici0xPkluZmVjdGlvbiBh
bmQgaW1tdW5pdHk8L2FiYnItMT48L3BlcmlvZGljYWw+PHBhZ2VzPjQ0MDUtNDQxMzwvcGFnZXM+
PHZvbHVtZT44Mjwvdm9sdW1lPjxudW1iZXI+MTA8L251bWJlcj48ZGF0ZXM+PHllYXI+MjAxNDwv
eWVhcj48L2RhdGVzPjx1cmxzPjxyZWxhdGVkLXVybHM+PHVybD5odHRwczovL2lhaS5hc20ub3Jn
L2NvbnRlbnQvaWFpLzgyLzEwLzQ0MDUuZnVsbC5wZGY8L3VybD48dXJsPmh0dHBzOi8vd3d3Lm5j
YmkubmxtLm5paC5nb3YvcG1jL2FydGljbGVzL1BNQzQxODc4NjkvcGRmL3ppaTQ0MDUucGRmPC91
cmw+PC9yZWxhdGVkLXVybHM+PC91cmxzPjxlbGVjdHJvbmljLXJlc291cmNlLW51bT4xMC4xMTI4
L2lhaS4wMTYxMi0xNDwvZWxlY3Ryb25pYy1yZXNvdXJjZS1udW0+PC9yZWNvcmQ+PC9DaXRlPjwv
RW5kTm90ZT5=
</w:fldData>
        </w:fldChar>
      </w:r>
      <w:r w:rsidRPr="009527CA">
        <w:rPr>
          <w:rFonts w:asciiTheme="majorBidi" w:eastAsia="等线" w:hAnsiTheme="majorBidi" w:cstheme="majorBidi"/>
          <w:bCs/>
          <w:lang w:eastAsia="zh-CN"/>
        </w:rPr>
        <w:instrText xml:space="preserve"> ADDIN EN.CITE.DATA </w:instrText>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(55, 92)</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with the exception that goat anti-mouse antibody conjugated to Alexa Fluor® 488 (Jackson </w:t>
      </w:r>
      <w:proofErr w:type="spellStart"/>
      <w:r w:rsidRPr="009527CA">
        <w:rPr>
          <w:rFonts w:asciiTheme="majorBidi" w:eastAsia="等线" w:hAnsiTheme="majorBidi" w:cstheme="majorBidi"/>
          <w:bCs/>
          <w:lang w:eastAsia="zh-CN"/>
        </w:rPr>
        <w:t>ImmunoResearch</w:t>
      </w:r>
      <w:proofErr w:type="spellEnd"/>
      <w:r w:rsidRPr="009527CA">
        <w:rPr>
          <w:rFonts w:asciiTheme="majorBidi" w:eastAsia="等线" w:hAnsiTheme="majorBidi" w:cstheme="majorBidi"/>
          <w:bCs/>
          <w:lang w:eastAsia="zh-CN"/>
        </w:rPr>
        <w:t xml:space="preserve">) was used as the secondary antibody. For imaging, </w:t>
      </w:r>
      <w:r w:rsidRPr="009527CA">
        <w:rPr>
          <w:rFonts w:asciiTheme="majorBidi" w:eastAsia="等线" w:hAnsiTheme="majorBidi" w:cstheme="majorBidi"/>
          <w:bCs/>
          <w:i/>
          <w:iCs/>
          <w:lang w:eastAsia="zh-CN"/>
        </w:rPr>
        <w:t xml:space="preserve">Candida </w:t>
      </w:r>
      <w:r w:rsidRPr="009527CA">
        <w:rPr>
          <w:rFonts w:asciiTheme="majorBidi" w:eastAsia="等线" w:hAnsiTheme="majorBidi" w:cstheme="majorBidi"/>
          <w:bCs/>
          <w:lang w:eastAsia="zh-CN"/>
        </w:rPr>
        <w:t xml:space="preserve">cells were resuspended in 200 </w:t>
      </w:r>
      <w:proofErr w:type="spellStart"/>
      <w:r w:rsidRPr="009527CA">
        <w:rPr>
          <w:rFonts w:asciiTheme="majorBidi" w:eastAsia="等线" w:hAnsiTheme="majorBidi" w:cstheme="majorBidi"/>
          <w:bCs/>
          <w:lang w:eastAsia="zh-CN"/>
        </w:rPr>
        <w:t>μL</w:t>
      </w:r>
      <w:proofErr w:type="spellEnd"/>
      <w:r w:rsidRPr="009527CA">
        <w:rPr>
          <w:rFonts w:asciiTheme="majorBidi" w:eastAsia="等线" w:hAnsiTheme="majorBidi" w:cstheme="majorBidi"/>
          <w:bCs/>
          <w:lang w:eastAsia="zh-CN"/>
        </w:rPr>
        <w:t xml:space="preserve"> of </w:t>
      </w:r>
      <w:proofErr w:type="spellStart"/>
      <w:r w:rsidRPr="009527CA">
        <w:rPr>
          <w:rFonts w:asciiTheme="majorBidi" w:eastAsia="等线" w:hAnsiTheme="majorBidi" w:cstheme="majorBidi"/>
          <w:bCs/>
          <w:lang w:eastAsia="zh-CN"/>
        </w:rPr>
        <w:t>Fluoromount</w:t>
      </w:r>
      <w:proofErr w:type="spellEnd"/>
      <w:r w:rsidRPr="009527CA">
        <w:rPr>
          <w:rFonts w:asciiTheme="majorBidi" w:eastAsia="等线" w:hAnsiTheme="majorBidi" w:cstheme="majorBidi"/>
          <w:bCs/>
          <w:lang w:eastAsia="zh-CN"/>
        </w:rPr>
        <w:t>-G mounting medium and visualized with a Leica SP8 white light laser confocal microscope. The pictures were taken through Leica Application Suite X office software.</w:t>
      </w:r>
    </w:p>
    <w:p w14:paraId="641314F0" w14:textId="77777777" w:rsidR="009527CA" w:rsidRPr="00EB6911" w:rsidRDefault="009527CA" w:rsidP="009527CA">
      <w:pPr>
        <w:spacing w:before="100" w:beforeAutospacing="1" w:after="100" w:afterAutospacing="1" w:line="480" w:lineRule="auto"/>
        <w:contextualSpacing/>
        <w:rPr>
          <w:rFonts w:asciiTheme="majorBidi" w:eastAsia="等线" w:hAnsiTheme="majorBidi" w:cstheme="majorBidi"/>
          <w:b/>
          <w:lang w:eastAsia="zh-CN"/>
        </w:rPr>
      </w:pPr>
      <w:r w:rsidRPr="00EB6911">
        <w:rPr>
          <w:rFonts w:asciiTheme="majorBidi" w:eastAsia="等线" w:hAnsiTheme="majorBidi" w:cstheme="majorBidi"/>
          <w:b/>
          <w:lang w:eastAsia="zh-CN"/>
        </w:rPr>
        <w:t>MIC plates tests and growth curves</w:t>
      </w:r>
    </w:p>
    <w:p w14:paraId="4B1717F3" w14:textId="77777777" w:rsidR="009527CA" w:rsidRPr="009527CA" w:rsidRDefault="009527CA" w:rsidP="009527CA">
      <w:pPr>
        <w:spacing w:before="100" w:beforeAutospacing="1" w:after="100" w:afterAutospacing="1" w:line="480" w:lineRule="auto"/>
        <w:ind w:firstLine="720"/>
        <w:contextualSpacing/>
        <w:rPr>
          <w:rFonts w:asciiTheme="majorBidi" w:eastAsia="等线" w:hAnsiTheme="majorBidi" w:cstheme="majorBidi"/>
          <w:bCs/>
          <w:lang w:eastAsia="zh-CN"/>
        </w:rPr>
      </w:pPr>
      <w:r w:rsidRPr="009527CA">
        <w:rPr>
          <w:rFonts w:asciiTheme="majorBidi" w:eastAsia="等线" w:hAnsiTheme="majorBidi" w:cstheme="majorBidi"/>
          <w:bCs/>
          <w:lang w:eastAsia="zh-CN"/>
        </w:rPr>
        <w:t xml:space="preserve">MIC plate assays and growth curves were conducted in minimal media or minimal media supplemented with 1 mM ethanolamine (ETA). Wildtype SC5314 and </w:t>
      </w:r>
      <w:r w:rsidRPr="009527CA">
        <w:rPr>
          <w:rFonts w:asciiTheme="majorBidi" w:eastAsia="等线" w:hAnsiTheme="majorBidi" w:cstheme="majorBidi"/>
          <w:bCs/>
          <w:i/>
          <w:iCs/>
          <w:lang w:eastAsia="zh-CN"/>
        </w:rPr>
        <w:t>cho1</w:t>
      </w:r>
      <w:r w:rsidRPr="009527CA">
        <w:rPr>
          <w:rFonts w:asciiTheme="majorBidi" w:eastAsia="等线" w:hAnsiTheme="majorBidi" w:cstheme="majorBidi"/>
          <w:bCs/>
          <w:lang w:eastAsia="zh-CN"/>
        </w:rPr>
        <w:t>ΔΔ strains were grown in YPD overnight and washed three times with H</w:t>
      </w:r>
      <w:r w:rsidRPr="009527CA">
        <w:rPr>
          <w:rFonts w:asciiTheme="majorBidi" w:eastAsia="等线" w:hAnsiTheme="majorBidi" w:cstheme="majorBidi"/>
          <w:bCs/>
          <w:vertAlign w:val="subscript"/>
          <w:lang w:eastAsia="zh-CN"/>
        </w:rPr>
        <w:t>2</w:t>
      </w:r>
      <w:r w:rsidRPr="009527CA">
        <w:rPr>
          <w:rFonts w:asciiTheme="majorBidi" w:eastAsia="等线" w:hAnsiTheme="majorBidi" w:cstheme="majorBidi"/>
          <w:bCs/>
          <w:lang w:eastAsia="zh-CN"/>
        </w:rPr>
        <w:t>O before inoculation. The starting OD</w:t>
      </w:r>
      <w:r w:rsidRPr="009527CA">
        <w:rPr>
          <w:rFonts w:asciiTheme="majorBidi" w:eastAsia="等线" w:hAnsiTheme="majorBidi" w:cstheme="majorBidi"/>
          <w:bCs/>
          <w:vertAlign w:val="subscript"/>
          <w:lang w:eastAsia="zh-CN"/>
        </w:rPr>
        <w:t>600</w:t>
      </w:r>
      <w:r w:rsidRPr="009527CA">
        <w:rPr>
          <w:rFonts w:asciiTheme="majorBidi" w:eastAsia="等线" w:hAnsiTheme="majorBidi" w:cstheme="majorBidi"/>
          <w:bCs/>
          <w:lang w:eastAsia="zh-CN"/>
        </w:rPr>
        <w:t xml:space="preserve"> is 0.05 for both plate assays and growth curves. For MIC plates, both wildtype and </w:t>
      </w:r>
      <w:r w:rsidRPr="009527CA">
        <w:rPr>
          <w:rFonts w:asciiTheme="majorBidi" w:eastAsia="等线" w:hAnsiTheme="majorBidi" w:cstheme="majorBidi"/>
          <w:bCs/>
          <w:i/>
          <w:iCs/>
          <w:lang w:eastAsia="zh-CN"/>
        </w:rPr>
        <w:t>cho1</w:t>
      </w:r>
      <w:r w:rsidRPr="009527CA">
        <w:rPr>
          <w:rFonts w:asciiTheme="majorBidi" w:eastAsia="等线" w:hAnsiTheme="majorBidi" w:cstheme="majorBidi"/>
          <w:bCs/>
          <w:lang w:eastAsia="zh-CN"/>
        </w:rPr>
        <w:t xml:space="preserve">ΔΔ strains were grown in flat-bottom 96-well plates at a final volume of 200 </w:t>
      </w:r>
      <w:r w:rsidRPr="00A81221">
        <w:rPr>
          <w:rFonts w:ascii="Symbol" w:eastAsia="等线" w:hAnsi="Symbol" w:cstheme="majorBidi"/>
          <w:bCs/>
          <w:lang w:eastAsia="zh-CN"/>
        </w:rPr>
        <w:t>m</w:t>
      </w:r>
      <w:r w:rsidRPr="009527CA">
        <w:rPr>
          <w:rFonts w:asciiTheme="majorBidi" w:eastAsia="等线" w:hAnsiTheme="majorBidi" w:cstheme="majorBidi"/>
          <w:bCs/>
          <w:lang w:eastAsia="zh-CN"/>
        </w:rPr>
        <w:t xml:space="preserve">L, in the presence of different compounds or DMSO as indicated at 30°C. Leica light inverted microscope was then used to visualize growth after 24-hour incubation. In the meantime, cells grown in different compounds were subjected to live </w:t>
      </w:r>
      <w:r w:rsidRPr="009527CA">
        <w:rPr>
          <w:rFonts w:asciiTheme="majorBidi" w:eastAsia="等线" w:hAnsiTheme="majorBidi" w:cstheme="majorBidi"/>
          <w:bCs/>
          <w:lang w:eastAsia="zh-CN"/>
        </w:rPr>
        <w:lastRenderedPageBreak/>
        <w:t>cell counting. Cell cultures from flat-bottom 96-well plates after 24-hour incubation were diluted 100 to 10,000 times before plating on the minimal media, and the total colony forming unit (CFU) was kept within 200 for each plate. A total of six replicates were done in each condition.</w:t>
      </w:r>
    </w:p>
    <w:p w14:paraId="4FFE9A2C" w14:textId="77777777" w:rsidR="009527CA" w:rsidRPr="009527CA" w:rsidRDefault="009527CA" w:rsidP="009527CA">
      <w:pPr>
        <w:spacing w:before="100" w:beforeAutospacing="1" w:after="100" w:afterAutospacing="1" w:line="480" w:lineRule="auto"/>
        <w:ind w:firstLine="720"/>
        <w:contextualSpacing/>
        <w:rPr>
          <w:rFonts w:asciiTheme="majorBidi" w:eastAsia="等线" w:hAnsiTheme="majorBidi" w:cstheme="majorBidi"/>
          <w:bCs/>
          <w:lang w:eastAsia="zh-CN"/>
        </w:rPr>
      </w:pPr>
      <w:r w:rsidRPr="009527CA">
        <w:rPr>
          <w:rFonts w:asciiTheme="majorBidi" w:eastAsia="等线" w:hAnsiTheme="majorBidi" w:cstheme="majorBidi"/>
          <w:bCs/>
          <w:lang w:eastAsia="zh-CN"/>
        </w:rPr>
        <w:t>The growth curves with different treatments were built from 2 hours to 30 hours with OD</w:t>
      </w:r>
      <w:r w:rsidRPr="009527CA">
        <w:rPr>
          <w:rFonts w:asciiTheme="majorBidi" w:eastAsia="等线" w:hAnsiTheme="majorBidi" w:cstheme="majorBidi"/>
          <w:bCs/>
          <w:vertAlign w:val="subscript"/>
          <w:lang w:eastAsia="zh-CN"/>
        </w:rPr>
        <w:t>600</w:t>
      </w:r>
      <w:r w:rsidRPr="009527CA">
        <w:rPr>
          <w:rFonts w:asciiTheme="majorBidi" w:eastAsia="等线" w:hAnsiTheme="majorBidi" w:cstheme="majorBidi"/>
          <w:bCs/>
          <w:lang w:eastAsia="zh-CN"/>
        </w:rPr>
        <w:t xml:space="preserve"> measurement every two hours. A final concentration of 170 </w:t>
      </w:r>
      <w:r w:rsidRPr="00CE5257">
        <w:rPr>
          <w:rFonts w:ascii="Symbol" w:eastAsia="等线" w:hAnsi="Symbol" w:cstheme="majorBidi"/>
          <w:bCs/>
          <w:lang w:eastAsia="zh-CN"/>
        </w:rPr>
        <w:t>m</w:t>
      </w:r>
      <w:r w:rsidRPr="009527CA">
        <w:rPr>
          <w:rFonts w:asciiTheme="majorBidi" w:eastAsia="等线" w:hAnsiTheme="majorBidi" w:cstheme="majorBidi"/>
          <w:bCs/>
          <w:lang w:eastAsia="zh-CN"/>
        </w:rPr>
        <w:t xml:space="preserve">M CBR-5884, 430 </w:t>
      </w:r>
      <w:r w:rsidRPr="00CE5257">
        <w:rPr>
          <w:rFonts w:ascii="Symbol" w:eastAsia="等线" w:hAnsi="Symbol" w:cstheme="majorBidi"/>
          <w:bCs/>
          <w:lang w:eastAsia="zh-CN"/>
        </w:rPr>
        <w:t>m</w:t>
      </w:r>
      <w:r w:rsidRPr="009527CA">
        <w:rPr>
          <w:rFonts w:asciiTheme="majorBidi" w:eastAsia="等线" w:hAnsiTheme="majorBidi" w:cstheme="majorBidi"/>
          <w:bCs/>
          <w:lang w:eastAsia="zh-CN"/>
        </w:rPr>
        <w:t>M LOC14 and 5 mM serine was added into each group as indicated. Each curve was built in duplicates with six biological replicates. Growth rate (h</w:t>
      </w:r>
      <w:r w:rsidRPr="009527CA">
        <w:rPr>
          <w:rFonts w:asciiTheme="majorBidi" w:eastAsia="等线" w:hAnsiTheme="majorBidi" w:cstheme="majorBidi"/>
          <w:bCs/>
          <w:vertAlign w:val="superscript"/>
          <w:lang w:eastAsia="zh-CN"/>
        </w:rPr>
        <w:t>-1</w:t>
      </w:r>
      <w:r w:rsidRPr="009527CA">
        <w:rPr>
          <w:rFonts w:asciiTheme="majorBidi" w:eastAsia="等线" w:hAnsiTheme="majorBidi" w:cstheme="majorBidi"/>
          <w:bCs/>
          <w:lang w:eastAsia="zh-CN"/>
        </w:rPr>
        <w:t xml:space="preserve">) and lag time (h) were calculated using GraphPad Prism software. </w:t>
      </w:r>
    </w:p>
    <w:p w14:paraId="756D5C1A" w14:textId="77777777" w:rsidR="009527CA" w:rsidRPr="00EB6911" w:rsidRDefault="009527CA" w:rsidP="009527CA">
      <w:pPr>
        <w:spacing w:before="100" w:beforeAutospacing="1" w:after="100" w:afterAutospacing="1" w:line="480" w:lineRule="auto"/>
        <w:contextualSpacing/>
        <w:rPr>
          <w:rFonts w:asciiTheme="majorBidi" w:eastAsia="等线" w:hAnsiTheme="majorBidi" w:cstheme="majorBidi"/>
          <w:b/>
          <w:lang w:eastAsia="zh-CN"/>
        </w:rPr>
      </w:pPr>
      <w:r w:rsidRPr="00EB6911">
        <w:rPr>
          <w:rFonts w:asciiTheme="majorBidi" w:eastAsia="等线" w:hAnsiTheme="majorBidi" w:cstheme="majorBidi"/>
          <w:b/>
          <w:lang w:eastAsia="zh-CN"/>
        </w:rPr>
        <w:t>PS synthase assay</w:t>
      </w:r>
    </w:p>
    <w:p w14:paraId="7F7354A4" w14:textId="77777777" w:rsidR="009527CA" w:rsidRPr="009527CA" w:rsidRDefault="009527CA" w:rsidP="009527CA">
      <w:pPr>
        <w:spacing w:before="100" w:beforeAutospacing="1" w:after="100" w:afterAutospacing="1" w:line="480" w:lineRule="auto"/>
        <w:ind w:firstLine="720"/>
        <w:contextualSpacing/>
        <w:rPr>
          <w:rFonts w:asciiTheme="majorBidi" w:eastAsia="等线" w:hAnsiTheme="majorBidi" w:cstheme="majorBidi"/>
          <w:bCs/>
          <w:lang w:eastAsia="zh-CN"/>
        </w:rPr>
      </w:pPr>
      <w:r w:rsidRPr="009527CA">
        <w:rPr>
          <w:rFonts w:asciiTheme="majorBidi" w:eastAsia="等线" w:hAnsiTheme="majorBidi" w:cstheme="majorBidi"/>
          <w:bCs/>
          <w:lang w:eastAsia="zh-CN"/>
        </w:rPr>
        <w:t xml:space="preserve">Enzymatic activity of Cho1 in the presence of the compounds was measured in the radioactive PS synthase assay. For purified Cho1, the procedure was fully described in </w:t>
      </w:r>
      <w:r w:rsidRPr="009527CA">
        <w:rPr>
          <w:rFonts w:asciiTheme="majorBidi" w:eastAsia="等线" w:hAnsiTheme="majorBidi" w:cstheme="majorBidi"/>
          <w:bCs/>
          <w:lang w:eastAsia="zh-CN"/>
        </w:rPr>
        <w:fldChar w:fldCharType="begin"/>
      </w:r>
      <w:r w:rsidRPr="009527CA">
        <w:rPr>
          <w:rFonts w:asciiTheme="majorBidi" w:eastAsia="等线" w:hAnsiTheme="majorBidi" w:cstheme="majorBidi"/>
          <w:bCs/>
          <w:lang w:eastAsia="zh-CN"/>
        </w:rPr>
        <w:instrText xml:space="preserve"> ADDIN EN.CITE &lt;EndNote&gt;&lt;Cite&gt;&lt;Author&gt;Zhou&lt;/Author&gt;&lt;Year&gt;2023&lt;/Year&gt;&lt;RecNum&gt;519&lt;/RecNum&gt;&lt;DisplayText&gt;(33)&lt;/DisplayText&gt;&lt;record&gt;&lt;rec-number&gt;519&lt;/rec-number&gt;&lt;foreign-keys&gt;&lt;key app="EN" db-id="dvapztdp6t5twredxxjxdsr42fwsrxv022zr" timestamp="1685813293"&gt;519&lt;/key&gt;&lt;/foreign-keys&gt;&lt;ref-type name="Journal Article"&gt;17&lt;/ref-type&gt;&lt;contributors&gt;&lt;authors&gt;&lt;author&gt;Zhou, Yue&lt;/author&gt;&lt;author&gt;Syed, Jawhar H.&lt;/author&gt;&lt;author&gt;Semchonok, Dmitry A.&lt;/author&gt;&lt;author&gt;Wright, Edward&lt;/author&gt;&lt;author&gt;Kyrilis, Fotis L.&lt;/author&gt;&lt;author&gt;Hamdi, Farzad&lt;/author&gt;&lt;author&gt;Kastritis, Panagiotis L.&lt;/author&gt;&lt;author&gt;Bruce, Barry D.&lt;/author&gt;&lt;author&gt;Reynolds, Todd B.&lt;/author&gt;&lt;/authors&gt;&lt;/contributors&gt;&lt;titles&gt;&lt;title&gt;Solubilization, purification, and characterization of the hexameric form of phosphatidylserine synthase from &amp;lt;em&amp;gt;Candida albicans&amp;lt;/em&amp;gt;&lt;/title&gt;&lt;secondary-title&gt;Journal of Biological Chemistry&lt;/secondary-title&gt;&lt;/titles&gt;&lt;periodical&gt;&lt;full-title&gt;Journal of Biological Chemistry&lt;/full-title&gt;&lt;/periodical&gt;&lt;volume&gt;299&lt;/volume&gt;&lt;number&gt;6&lt;/number&gt;&lt;dates&gt;&lt;year&gt;2023&lt;/year&gt;&lt;/dates&gt;&lt;publisher&gt;Elsevier&lt;/publisher&gt;&lt;isbn&gt;0021-9258&lt;/isbn&gt;&lt;urls&gt;&lt;related-urls&gt;&lt;url&gt;https://doi.org/10.1016/j.jbc.2023.104756&lt;/url&gt;&lt;url&gt;https://www.jbc.org/article/S0021-9258(23)01784-2/pdf&lt;/url&gt;&lt;/related-urls&gt;&lt;/urls&gt;&lt;electronic-resource-num&gt;10.1016/j.jbc.2023.104756&lt;/electronic-resource-num&gt;&lt;access-date&gt;2023/06/03&lt;/access-date&gt;&lt;/record&gt;&lt;/Cite&gt;&lt;/EndNote&gt;</w:instrText>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(33)</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Briefly, 1-2 </w:t>
      </w:r>
      <w:r w:rsidRPr="00CE5257">
        <w:rPr>
          <w:rFonts w:ascii="Symbol" w:eastAsia="等线" w:hAnsi="Symbol" w:cstheme="majorBidi"/>
          <w:bCs/>
          <w:lang w:eastAsia="zh-CN"/>
        </w:rPr>
        <w:t>m</w:t>
      </w:r>
      <w:r w:rsidRPr="009527CA">
        <w:rPr>
          <w:rFonts w:asciiTheme="majorBidi" w:eastAsia="等线" w:hAnsiTheme="majorBidi" w:cstheme="majorBidi"/>
          <w:bCs/>
          <w:lang w:eastAsia="zh-CN"/>
        </w:rPr>
        <w:t>g of purified Cho1 was added in the reaction containing 50 mM Tris-HCl (pH = 8.0), 1 mM MnCl</w:t>
      </w:r>
      <w:r w:rsidRPr="009527CA">
        <w:rPr>
          <w:rFonts w:asciiTheme="majorBidi" w:eastAsia="等线" w:hAnsiTheme="majorBidi" w:cstheme="majorBidi"/>
          <w:bCs/>
          <w:vertAlign w:val="subscript"/>
          <w:lang w:eastAsia="zh-CN"/>
        </w:rPr>
        <w:t>2</w:t>
      </w:r>
      <w:r w:rsidRPr="009527CA">
        <w:rPr>
          <w:rFonts w:asciiTheme="majorBidi" w:eastAsia="等线" w:hAnsiTheme="majorBidi" w:cstheme="majorBidi"/>
          <w:bCs/>
          <w:lang w:eastAsia="zh-CN"/>
        </w:rPr>
        <w:t xml:space="preserve">, 0.1% Triton X-100, 0.04% digitonin, 0.1 mM (4.7 mol %) 16:0 CDP-DAG (Avanti, cat# 870510) and 0.5 mM </w:t>
      </w:r>
      <w:r w:rsidRPr="009527CA">
        <w:rPr>
          <w:rFonts w:asciiTheme="majorBidi" w:eastAsia="等线" w:hAnsiTheme="majorBidi" w:cstheme="majorBidi"/>
          <w:bCs/>
          <w:sz w:val="20"/>
          <w:szCs w:val="20"/>
          <w:lang w:eastAsia="zh-CN"/>
        </w:rPr>
        <w:t>L</w:t>
      </w:r>
      <w:r w:rsidRPr="009527CA">
        <w:rPr>
          <w:rFonts w:asciiTheme="majorBidi" w:eastAsia="等线" w:hAnsiTheme="majorBidi" w:cstheme="majorBidi"/>
          <w:bCs/>
          <w:lang w:eastAsia="zh-CN"/>
        </w:rPr>
        <w:t>-serine (spiked with 5% (by volume) L-[</w:t>
      </w:r>
      <w:r w:rsidRPr="009527CA">
        <w:rPr>
          <w:rFonts w:asciiTheme="majorBidi" w:eastAsia="等线" w:hAnsiTheme="majorBidi" w:cstheme="majorBidi"/>
          <w:bCs/>
          <w:vertAlign w:val="superscript"/>
          <w:lang w:eastAsia="zh-CN"/>
        </w:rPr>
        <w:t>3</w:t>
      </w:r>
      <w:r w:rsidRPr="009527CA">
        <w:rPr>
          <w:rFonts w:asciiTheme="majorBidi" w:eastAsia="等线" w:hAnsiTheme="majorBidi" w:cstheme="majorBidi"/>
          <w:bCs/>
          <w:lang w:eastAsia="zh-CN"/>
        </w:rPr>
        <w:t xml:space="preserve">H]-serine (15 Ci/mmol)) at a total volume of 100 </w:t>
      </w:r>
      <w:r w:rsidRPr="00A81221">
        <w:rPr>
          <w:rFonts w:ascii="Symbol" w:eastAsia="等线" w:hAnsi="Symbol" w:cstheme="majorBidi"/>
          <w:bCs/>
          <w:lang w:eastAsia="zh-CN"/>
        </w:rPr>
        <w:t>m</w:t>
      </w:r>
      <w:r w:rsidRPr="009527CA">
        <w:rPr>
          <w:rFonts w:asciiTheme="majorBidi" w:eastAsia="等线" w:hAnsiTheme="majorBidi" w:cstheme="majorBidi"/>
          <w:bCs/>
          <w:lang w:eastAsia="zh-CN"/>
        </w:rPr>
        <w:t xml:space="preserve">L, in the presence of 100 </w:t>
      </w:r>
      <w:r w:rsidRPr="00CE5257">
        <w:rPr>
          <w:rFonts w:ascii="Symbol" w:eastAsia="等线" w:hAnsi="Symbol" w:cstheme="majorBidi"/>
          <w:bCs/>
          <w:lang w:eastAsia="zh-CN"/>
        </w:rPr>
        <w:t>m</w:t>
      </w:r>
      <w:r w:rsidRPr="009527CA">
        <w:rPr>
          <w:rFonts w:asciiTheme="majorBidi" w:eastAsia="等线" w:hAnsiTheme="majorBidi" w:cstheme="majorBidi"/>
          <w:bCs/>
          <w:lang w:eastAsia="zh-CN"/>
        </w:rPr>
        <w:t>M compounds or equivalent DMSO solvent. The reaction was conducted at 30 °C for 30 min and synthesized [</w:t>
      </w:r>
      <w:r w:rsidRPr="009527CA">
        <w:rPr>
          <w:rFonts w:asciiTheme="majorBidi" w:eastAsia="等线" w:hAnsiTheme="majorBidi" w:cstheme="majorBidi"/>
          <w:bCs/>
          <w:vertAlign w:val="superscript"/>
          <w:lang w:eastAsia="zh-CN"/>
        </w:rPr>
        <w:t>3</w:t>
      </w:r>
      <w:r w:rsidRPr="009527CA">
        <w:rPr>
          <w:rFonts w:asciiTheme="majorBidi" w:eastAsia="等线" w:hAnsiTheme="majorBidi" w:cstheme="majorBidi"/>
          <w:bCs/>
          <w:lang w:eastAsia="zh-CN"/>
        </w:rPr>
        <w:t xml:space="preserve">H]PS was measured using liquid scintillation counter. For crude membrane samples, crude membrane from wildtype and </w:t>
      </w:r>
      <w:r w:rsidRPr="009527CA">
        <w:rPr>
          <w:rFonts w:asciiTheme="majorBidi" w:eastAsia="等线" w:hAnsiTheme="majorBidi" w:cstheme="majorBidi"/>
          <w:bCs/>
          <w:i/>
          <w:iCs/>
          <w:lang w:eastAsia="zh-CN"/>
        </w:rPr>
        <w:t>cho1</w:t>
      </w:r>
      <w:r w:rsidRPr="009527CA">
        <w:rPr>
          <w:rFonts w:asciiTheme="majorBidi" w:eastAsia="等线" w:hAnsiTheme="majorBidi" w:cstheme="majorBidi"/>
          <w:bCs/>
          <w:lang w:eastAsia="zh-CN"/>
        </w:rPr>
        <w:t xml:space="preserve">ΔΔ strains was collected and assayed as described in </w:t>
      </w:r>
      <w:r w:rsidRPr="009527CA">
        <w:rPr>
          <w:rFonts w:asciiTheme="majorBidi" w:eastAsia="等线" w:hAnsiTheme="majorBidi" w:cstheme="majorBidi"/>
          <w:bCs/>
          <w:lang w:eastAsia="zh-CN"/>
        </w:rPr>
        <w:fldChar w:fldCharType="begin"/>
      </w:r>
      <w:r w:rsidRPr="009527CA">
        <w:rPr>
          <w:rFonts w:asciiTheme="majorBidi" w:eastAsia="等线" w:hAnsiTheme="majorBidi" w:cstheme="majorBidi"/>
          <w:bCs/>
          <w:lang w:eastAsia="zh-CN"/>
        </w:rPr>
        <w:instrText xml:space="preserve"> ADDIN EN.CITE &lt;EndNote&gt;&lt;Cite&gt;&lt;Author&gt;Zhou&lt;/Author&gt;&lt;Year&gt;2023&lt;/Year&gt;&lt;RecNum&gt;519&lt;/RecNum&gt;&lt;DisplayText&gt;(33)&lt;/DisplayText&gt;&lt;record&gt;&lt;rec-number&gt;519&lt;/rec-number&gt;&lt;foreign-keys&gt;&lt;key app="EN" db-id="dvapztdp6t5twredxxjxdsr42fwsrxv022zr" timestamp="1685813293"&gt;519&lt;/key&gt;&lt;/foreign-keys&gt;&lt;ref-type name="Journal Article"&gt;17&lt;/ref-type&gt;&lt;contributors&gt;&lt;authors&gt;&lt;author&gt;Zhou, Yue&lt;/author&gt;&lt;author&gt;Syed, Jawhar H.&lt;/author&gt;&lt;author&gt;Semchonok, Dmitry A.&lt;/author&gt;&lt;author&gt;Wright, Edward&lt;/author&gt;&lt;author&gt;Kyrilis, Fotis L.&lt;/author&gt;&lt;author&gt;Hamdi, Farzad&lt;/author&gt;&lt;author&gt;Kastritis, Panagiotis L.&lt;/author&gt;&lt;author&gt;Bruce, Barry D.&lt;/author&gt;&lt;author&gt;Reynolds, Todd B.&lt;/author&gt;&lt;/authors&gt;&lt;/contributors&gt;&lt;titles&gt;&lt;title&gt;Solubilization, purification, and characterization of the hexameric form of phosphatidylserine synthase from &amp;lt;em&amp;gt;Candida albicans&amp;lt;/em&amp;gt;&lt;/title&gt;&lt;secondary-title&gt;Journal of Biological Chemistry&lt;/secondary-title&gt;&lt;/titles&gt;&lt;periodical&gt;&lt;full-title&gt;Journal of Biological Chemistry&lt;/full-title&gt;&lt;/periodical&gt;&lt;volume&gt;299&lt;/volume&gt;&lt;number&gt;6&lt;/number&gt;&lt;dates&gt;&lt;year&gt;2023&lt;/year&gt;&lt;/dates&gt;&lt;publisher&gt;Elsevier&lt;/publisher&gt;&lt;isbn&gt;0021-9258&lt;/isbn&gt;&lt;urls&gt;&lt;related-urls&gt;&lt;url&gt;https://doi.org/10.1016/j.jbc.2023.104756&lt;/url&gt;&lt;url&gt;https://www.jbc.org/article/S0021-9258(23)01784-2/pdf&lt;/url&gt;&lt;/related-urls&gt;&lt;/urls&gt;&lt;electronic-resource-num&gt;10.1016/j.jbc.2023.104756&lt;/electronic-resource-num&gt;&lt;access-date&gt;2023/06/03&lt;/access-date&gt;&lt;/record&gt;&lt;/Cite&gt;&lt;/EndNote&gt;</w:instrText>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(33)</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with the exception that 2 mM </w:t>
      </w:r>
      <w:r w:rsidRPr="009527CA">
        <w:rPr>
          <w:rFonts w:asciiTheme="majorBidi" w:eastAsia="等线" w:hAnsiTheme="majorBidi" w:cstheme="majorBidi"/>
          <w:bCs/>
          <w:sz w:val="20"/>
          <w:szCs w:val="20"/>
          <w:lang w:eastAsia="zh-CN"/>
        </w:rPr>
        <w:t>L</w:t>
      </w:r>
      <w:r w:rsidRPr="009527CA">
        <w:rPr>
          <w:rFonts w:asciiTheme="majorBidi" w:eastAsia="等线" w:hAnsiTheme="majorBidi" w:cstheme="majorBidi"/>
          <w:bCs/>
          <w:lang w:eastAsia="zh-CN"/>
        </w:rPr>
        <w:t>-serine (spiked with 5% (by volume) L-[</w:t>
      </w:r>
      <w:r w:rsidRPr="009527CA">
        <w:rPr>
          <w:rFonts w:asciiTheme="majorBidi" w:eastAsia="等线" w:hAnsiTheme="majorBidi" w:cstheme="majorBidi"/>
          <w:bCs/>
          <w:vertAlign w:val="superscript"/>
          <w:lang w:eastAsia="zh-CN"/>
        </w:rPr>
        <w:t>3</w:t>
      </w:r>
      <w:r w:rsidRPr="009527CA">
        <w:rPr>
          <w:rFonts w:asciiTheme="majorBidi" w:eastAsia="等线" w:hAnsiTheme="majorBidi" w:cstheme="majorBidi"/>
          <w:bCs/>
          <w:lang w:eastAsia="zh-CN"/>
        </w:rPr>
        <w:t xml:space="preserve">H]-serine (15 Ci/mmol)) was used in each reaction. A final concentration of 1 mM compounds was used for the crude membrane samples. </w:t>
      </w:r>
    </w:p>
    <w:p w14:paraId="068319E2" w14:textId="70385DE6" w:rsidR="009527CA" w:rsidRPr="009527CA" w:rsidRDefault="009527CA" w:rsidP="00701D31">
      <w:pPr>
        <w:spacing w:before="100" w:beforeAutospacing="1" w:after="100" w:afterAutospacing="1" w:line="480" w:lineRule="auto"/>
        <w:ind w:firstLine="720"/>
        <w:rPr>
          <w:rFonts w:asciiTheme="majorBidi" w:eastAsia="等线" w:hAnsiTheme="majorBidi" w:cstheme="majorBidi"/>
          <w:bCs/>
          <w:lang w:eastAsia="zh-CN"/>
        </w:rPr>
      </w:pPr>
      <w:r w:rsidRPr="009527CA">
        <w:rPr>
          <w:rFonts w:asciiTheme="majorBidi" w:eastAsia="等线" w:hAnsiTheme="majorBidi" w:cstheme="majorBidi"/>
          <w:bCs/>
          <w:lang w:eastAsia="zh-CN"/>
        </w:rPr>
        <w:lastRenderedPageBreak/>
        <w:t>For the kinetic curves, the specific activity was measured in the reaction containing 50 mM Tris-HCl (pH = 8.0), 1 mM MnCl</w:t>
      </w:r>
      <w:r w:rsidRPr="009527CA">
        <w:rPr>
          <w:rFonts w:asciiTheme="majorBidi" w:eastAsia="等线" w:hAnsiTheme="majorBidi" w:cstheme="majorBidi"/>
          <w:bCs/>
          <w:vertAlign w:val="subscript"/>
          <w:lang w:eastAsia="zh-CN"/>
        </w:rPr>
        <w:t>2</w:t>
      </w:r>
      <w:r w:rsidRPr="009527CA">
        <w:rPr>
          <w:rFonts w:asciiTheme="majorBidi" w:eastAsia="等线" w:hAnsiTheme="majorBidi" w:cstheme="majorBidi"/>
          <w:bCs/>
          <w:lang w:eastAsia="zh-CN"/>
        </w:rPr>
        <w:t xml:space="preserve">, 0.025-0.3% Triton X-100 and 0.033-0.07% digitonin with 0.75 to 1.5 </w:t>
      </w:r>
      <w:proofErr w:type="spellStart"/>
      <w:r w:rsidRPr="009527CA">
        <w:rPr>
          <w:rFonts w:asciiTheme="majorBidi" w:eastAsia="等线" w:hAnsiTheme="majorBidi" w:cstheme="majorBidi"/>
          <w:bCs/>
          <w:lang w:eastAsia="zh-CN"/>
        </w:rPr>
        <w:t>μg</w:t>
      </w:r>
      <w:proofErr w:type="spellEnd"/>
      <w:r w:rsidRPr="009527CA">
        <w:rPr>
          <w:rFonts w:asciiTheme="majorBidi" w:eastAsia="等线" w:hAnsiTheme="majorBidi" w:cstheme="majorBidi"/>
          <w:bCs/>
          <w:lang w:eastAsia="zh-CN"/>
        </w:rPr>
        <w:t xml:space="preserve"> purified Cho1 protein. The concentrations of 18:1 CDP-DAG (Avanti, cat# 870520) and serine were indicated in the graphs, and the mol % of CDP-DAG was kept between 4.2 – 5.0% for the curve where CDP-DAG was varied (Figures </w:t>
      </w:r>
      <w:r w:rsidR="00922E1B"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6B &amp; </w:t>
      </w:r>
      <w:r w:rsidR="00922E1B"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6C) and at 4.8% (200 </w:t>
      </w:r>
      <w:r w:rsidRPr="00A81221">
        <w:rPr>
          <w:rFonts w:ascii="Symbol" w:eastAsia="等线" w:hAnsi="Symbol" w:cstheme="majorBidi"/>
          <w:bCs/>
          <w:lang w:eastAsia="zh-CN"/>
        </w:rPr>
        <w:t>m</w:t>
      </w:r>
      <w:r w:rsidRPr="009527CA">
        <w:rPr>
          <w:rFonts w:asciiTheme="majorBidi" w:eastAsia="等线" w:hAnsiTheme="majorBidi" w:cstheme="majorBidi"/>
          <w:bCs/>
          <w:lang w:eastAsia="zh-CN"/>
        </w:rPr>
        <w:t xml:space="preserve">M) for the curve where serine was varied (Figures </w:t>
      </w:r>
      <w:r w:rsidR="00922E1B"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6A). The reaction was stopped at 20, 40 and 60 min, and specific activity was calculated based on the slope of linear PS production, representing the initial velocity.</w:t>
      </w:r>
    </w:p>
    <w:p w14:paraId="6E84A1C8" w14:textId="77777777" w:rsidR="009527CA" w:rsidRPr="00EB6911" w:rsidRDefault="009527CA" w:rsidP="00701D31">
      <w:pPr>
        <w:spacing w:before="100" w:beforeAutospacing="1" w:after="100" w:afterAutospacing="1" w:line="480" w:lineRule="auto"/>
        <w:rPr>
          <w:rFonts w:asciiTheme="majorBidi" w:eastAsia="等线" w:hAnsiTheme="majorBidi" w:cstheme="majorBidi"/>
          <w:b/>
          <w:lang w:eastAsia="zh-CN"/>
        </w:rPr>
      </w:pPr>
      <w:r w:rsidRPr="00EB6911">
        <w:rPr>
          <w:rFonts w:asciiTheme="majorBidi" w:eastAsia="等线" w:hAnsiTheme="majorBidi" w:cstheme="majorBidi"/>
          <w:b/>
          <w:lang w:eastAsia="zh-CN"/>
        </w:rPr>
        <w:t>Thin layer chromatography</w:t>
      </w:r>
    </w:p>
    <w:p w14:paraId="713F55B6" w14:textId="77777777" w:rsidR="009527CA" w:rsidRPr="009527CA" w:rsidRDefault="009527CA" w:rsidP="00701D31">
      <w:pPr>
        <w:spacing w:before="100" w:beforeAutospacing="1" w:after="100" w:afterAutospacing="1" w:line="480" w:lineRule="auto"/>
        <w:ind w:firstLine="720"/>
        <w:rPr>
          <w:rFonts w:asciiTheme="majorBidi" w:eastAsia="等线" w:hAnsiTheme="majorBidi" w:cstheme="majorBidi"/>
          <w:bCs/>
          <w:lang w:eastAsia="zh-CN"/>
        </w:rPr>
      </w:pPr>
      <w:r w:rsidRPr="009527CA">
        <w:rPr>
          <w:rFonts w:asciiTheme="majorBidi" w:eastAsia="等线" w:hAnsiTheme="majorBidi" w:cstheme="majorBidi"/>
          <w:bCs/>
          <w:lang w:eastAsia="zh-CN"/>
        </w:rPr>
        <w:t xml:space="preserve">Wildtype SC5314 and </w:t>
      </w:r>
      <w:r w:rsidRPr="009527CA">
        <w:rPr>
          <w:rFonts w:asciiTheme="majorBidi" w:eastAsia="等线" w:hAnsiTheme="majorBidi" w:cstheme="majorBidi"/>
          <w:bCs/>
          <w:i/>
          <w:iCs/>
          <w:lang w:eastAsia="zh-CN"/>
        </w:rPr>
        <w:t>cho1</w:t>
      </w:r>
      <w:r w:rsidRPr="009527CA">
        <w:rPr>
          <w:rFonts w:asciiTheme="majorBidi" w:eastAsia="等线" w:hAnsiTheme="majorBidi" w:cstheme="majorBidi"/>
          <w:bCs/>
          <w:lang w:eastAsia="zh-CN"/>
        </w:rPr>
        <w:t>ΔΔ strains grown overnight in YPD were inoculated into fresh YPD at OD</w:t>
      </w:r>
      <w:r w:rsidRPr="009527CA">
        <w:rPr>
          <w:rFonts w:asciiTheme="majorBidi" w:eastAsia="等线" w:hAnsiTheme="majorBidi" w:cstheme="majorBidi"/>
          <w:bCs/>
          <w:vertAlign w:val="subscript"/>
          <w:lang w:eastAsia="zh-CN"/>
        </w:rPr>
        <w:t xml:space="preserve">600 </w:t>
      </w:r>
      <w:r w:rsidRPr="009527CA">
        <w:rPr>
          <w:rFonts w:asciiTheme="majorBidi" w:eastAsia="等线" w:hAnsiTheme="majorBidi" w:cstheme="majorBidi"/>
          <w:bCs/>
          <w:lang w:eastAsia="zh-CN"/>
        </w:rPr>
        <w:t xml:space="preserve">of 0.1 and were shaken for another 3 hours. Then, 170 </w:t>
      </w:r>
      <w:r w:rsidRPr="00CE5257">
        <w:rPr>
          <w:rFonts w:ascii="Symbol" w:eastAsia="等线" w:hAnsi="Symbol" w:cstheme="majorBidi"/>
          <w:bCs/>
          <w:lang w:eastAsia="zh-CN"/>
        </w:rPr>
        <w:t>m</w:t>
      </w:r>
      <w:r w:rsidRPr="009527CA">
        <w:rPr>
          <w:rFonts w:asciiTheme="majorBidi" w:eastAsia="等线" w:hAnsiTheme="majorBidi" w:cstheme="majorBidi"/>
          <w:bCs/>
          <w:lang w:eastAsia="zh-CN"/>
        </w:rPr>
        <w:t xml:space="preserve">M CBR-5884 or equivalent DMSO solvent was added to both wildtype and </w:t>
      </w:r>
      <w:r w:rsidRPr="009527CA">
        <w:rPr>
          <w:rFonts w:asciiTheme="majorBidi" w:eastAsia="等线" w:hAnsiTheme="majorBidi" w:cstheme="majorBidi"/>
          <w:bCs/>
          <w:i/>
          <w:iCs/>
          <w:lang w:eastAsia="zh-CN"/>
        </w:rPr>
        <w:t>cho1</w:t>
      </w:r>
      <w:r w:rsidRPr="009527CA">
        <w:rPr>
          <w:rFonts w:asciiTheme="majorBidi" w:eastAsia="等线" w:hAnsiTheme="majorBidi" w:cstheme="majorBidi"/>
          <w:bCs/>
          <w:lang w:eastAsia="zh-CN"/>
        </w:rPr>
        <w:t>ΔΔ cultures, and cells were shaken for another 2 hours. Then, cells were washed with 1xPBS three times and normalized to a total OD</w:t>
      </w:r>
      <w:r w:rsidRPr="009527CA">
        <w:rPr>
          <w:rFonts w:asciiTheme="majorBidi" w:eastAsia="等线" w:hAnsiTheme="majorBidi" w:cstheme="majorBidi"/>
          <w:bCs/>
          <w:vertAlign w:val="subscript"/>
          <w:lang w:eastAsia="zh-CN"/>
        </w:rPr>
        <w:t>600</w:t>
      </w:r>
      <w:r w:rsidRPr="009527CA">
        <w:rPr>
          <w:rFonts w:asciiTheme="majorBidi" w:eastAsia="等线" w:hAnsiTheme="majorBidi" w:cstheme="majorBidi"/>
          <w:bCs/>
          <w:lang w:eastAsia="zh-CN"/>
        </w:rPr>
        <w:t xml:space="preserve"> of 1. The phospholipids were extracted with hot ethanol method as described in </w:t>
      </w:r>
      <w:r w:rsidRPr="009527CA">
        <w:rPr>
          <w:rFonts w:asciiTheme="majorBidi" w:eastAsia="等线" w:hAnsiTheme="majorBidi" w:cstheme="majorBidi"/>
          <w:bCs/>
          <w:lang w:eastAsia="zh-CN"/>
        </w:rPr>
        <w:fldChar w:fldCharType="begin">
          <w:fldData xml:space="preserve">PEVuZE5vdGU+PENpdGU+PEF1dGhvcj5DaGVuPC9BdXRob3I+PFllYXI+MjAxMDwvWWVhcj48UmVj
TnVtPjEzMDwvUmVjTnVtPjxEaXNwbGF5VGV4dD4oMTQpPC9EaXNwbGF5VGV4dD48cmVjb3JkPjxy
ZWMtbnVtYmVyPjEzMDwvcmVjLW51bWJlcj48Zm9yZWlnbi1rZXlzPjxrZXkgYXBwPSJFTiIgZGIt
aWQ9ImR2YXB6dGRwNnQ1dHdyZWR4eGp4ZHNyNDJmd3NyeHYwMjJ6ciIgdGltZXN0YW1wPSIxNTM5
ODA0NzgzIj4xMzA8L2tleT48L2ZvcmVpZ24ta2V5cz48cmVmLXR5cGUgbmFtZT0iSm91cm5hbCBB
cnRpY2xlIj4xNzwvcmVmLXR5cGU+PGNvbnRyaWJ1dG9ycz48YXV0aG9ycz48YXV0aG9yPkNoZW4s
IFkuIEwuPC9hdXRob3I+PGF1dGhvcj5Nb250ZWRvbmljbywgQS4gRS48L2F1dGhvcj48YXV0aG9y
PkthdWZmbWFuLCBTLjwvYXV0aG9yPjxhdXRob3I+RHVubGFwLCBKLiBSLjwvYXV0aG9yPjxhdXRo
b3I+TWVubiwgRi4gTS48L2F1dGhvcj48YXV0aG9yPlJleW5vbGRzLCBULiBCLjwvYXV0aG9yPjwv
YXV0aG9ycz48L2NvbnRyaWJ1dG9ycz48YXV0aC1hZGRyZXNzPkRlcGFydG1lbnQgb2YgTWljcm9i
aW9sb2d5LCBVbml2ZXJzaXR5IG9mIFRlbm5lc3NlZSwgS25veHZpbGxlLCBUTiAzNzk5NiwgVVNB
LjwvYXV0aC1hZGRyZXNzPjx0aXRsZXM+PHRpdGxlPlBob3NwaGF0aWR5bHNlcmluZSBzeW50aGFz
ZSBhbmQgcGhvc3BoYXRpZHlsc2VyaW5lIGRlY2FyYm94eWxhc2UgYXJlIGVzc2VudGlhbCBmb3Ig
Y2VsbCB3YWxsIGludGVncml0eSBhbmQgdmlydWxlbmNlIGluIENhbmRpZGEgYWxiaWNhbnM8L3Rp
dGxlPjxzZWNvbmRhcnktdGl0bGU+TW9sIE1pY3JvYmlvbDwvc2Vjb25kYXJ5LXRpdGxlPjwvdGl0
bGVzPjxwZXJpb2RpY2FsPjxmdWxsLXRpdGxlPk1vbCBNaWNyb2Jpb2w8L2Z1bGwtdGl0bGU+PC9w
ZXJpb2RpY2FsPjxwYWdlcz4xMTEyLTMyPC9wYWdlcz48dm9sdW1lPjc1PC92b2x1bWU+PG51bWJl
cj41PC9udW1iZXI+PGVkaXRpb24+MjAxMC8wMi8wNjwvZWRpdGlvbj48a2V5d29yZHM+PGtleXdv
cmQ+QW5pbWFsczwva2V5d29yZD48a2V5d29yZD5DRFBkaWFjeWxnbHljZXJvbC1TZXJpbmUgTy1Q
aG9zcGhhdGlkeWx0cmFuc2ZlcmFzZS9nZW5ldGljcy8qbWV0YWJvbGlzbTwva2V5d29yZD48a2V5
d29yZD5DYW5kaWRhIGFsYmljYW5zL2dyb3d0aCAmYW1wOyBkZXZlbG9wbWVudC9tZXRhYm9saXNt
L3BhdGhvZ2VuaWNpdHkvKnBoeXNpb2xvZ3k8L2tleXdvcmQ+PGtleXdvcmQ+Q2FuZGlkaWFzaXMv
bWljcm9iaW9sb2d5L3BhdGhvbG9neTwva2V5d29yZD48a2V5d29yZD5DYXJib3h5LUx5YXNlcy9n
ZW5ldGljcy8qbWV0YWJvbGlzbTwva2V5d29yZD48a2V5d29yZD5DZWxsIFdhbGwvKm1ldGFib2xp
c208L2tleXdvcmQ+PGtleXdvcmQ+RnVuZ2FsIFByb3RlaW5zLyptZXRhYm9saXNtPC9rZXl3b3Jk
PjxrZXl3b3JkPkdlbmUgRGVsZXRpb248L2tleXdvcmQ+PGtleXdvcmQ+SGlzdG9jeXRvY2hlbWlz
dHJ5PC9rZXl3b3JkPjxrZXl3b3JkPkltbXVub2hpc3RvY2hlbWlzdHJ5PC9rZXl3b3JkPjxrZXl3
b3JkPktpZG5leS9taWNyb2Jpb2xvZ3kvcGF0aG9sb2d5PC9rZXl3b3JkPjxrZXl3b3JkPk1pY2U8
L2tleXdvcmQ+PGtleXdvcmQ+TWljcm9zY29weTwva2V5d29yZD48a2V5d29yZD5QaG9zcGhhdGlk
eWxldGhhbm9sYW1pbmVzL21ldGFib2xpc208L2tleXdvcmQ+PGtleXdvcmQ+UGhvc3BoYXRpZHls
c2VyaW5lcy9tZXRhYm9saXNtPC9rZXl3b3JkPjxrZXl3b3JkPlN1cnZpdmFsIEFuYWx5c2lzPC9r
ZXl3b3JkPjxrZXl3b3JkPlZpcnVsZW5jZTwva2V5d29yZD48L2tleXdvcmRzPjxkYXRlcz48eWVh
cj4yMDEwPC95ZWFyPjxwdWItZGF0ZXM+PGRhdGU+TWFyPC9kYXRlPjwvcHViLWRhdGVzPjwvZGF0
ZXM+PGlzYm4+MTM2NS0yOTU4IChFbGVjdHJvbmljKSYjeEQ7MDk1MC0zODJYIChMaW5raW5nKTwv
aXNibj48YWNjZXNzaW9uLW51bT4yMDEzMjQ1MzwvYWNjZXNzaW9uLW51bT48dXJscz48cmVsYXRl
ZC11cmxzPjx1cmw+aHR0cHM6Ly93d3cubmNiaS5ubG0ubmloLmdvdi9wdWJtZWQvMjAxMzI0NTM8
L3VybD48dXJsPmh0dHBzOi8vb25saW5lbGlicmFyeS53aWxleS5jb20vZG9pL2Z1bGwvMTAuMTEx
MS9qLjEzNjUtMjk1OC4yMDA5LjA3MDE4Lng8L3VybD48L3JlbGF0ZWQtdXJscz48L3VybHM+PGVs
ZWN0cm9uaWMtcmVzb3VyY2UtbnVtPjEwLjExMTEvai4xMzY1LTI5NTguMjAwOS4wNzAxOC54PC9l
bGVjdHJvbmljLXJlc291cmNlLW51bT48L3JlY29yZD48L0NpdGU+PC9FbmROb3RlPn==
</w:fldData>
        </w:fldChar>
      </w:r>
      <w:r w:rsidRPr="009527CA">
        <w:rPr>
          <w:rFonts w:asciiTheme="majorBidi" w:eastAsia="等线" w:hAnsiTheme="majorBidi" w:cstheme="majorBidi"/>
          <w:bCs/>
          <w:lang w:eastAsia="zh-CN"/>
        </w:rPr>
        <w:instrText xml:space="preserve"> ADDIN EN.CITE </w:instrText>
      </w:r>
      <w:r w:rsidRPr="009527CA">
        <w:rPr>
          <w:rFonts w:asciiTheme="majorBidi" w:eastAsia="等线" w:hAnsiTheme="majorBidi" w:cstheme="majorBidi"/>
          <w:bCs/>
          <w:lang w:eastAsia="zh-CN"/>
        </w:rPr>
        <w:fldChar w:fldCharType="begin">
          <w:fldData xml:space="preserve">PEVuZE5vdGU+PENpdGU+PEF1dGhvcj5DaGVuPC9BdXRob3I+PFllYXI+MjAxMDwvWWVhcj48UmVj
TnVtPjEzMDwvUmVjTnVtPjxEaXNwbGF5VGV4dD4oMTQpPC9EaXNwbGF5VGV4dD48cmVjb3JkPjxy
ZWMtbnVtYmVyPjEzMDwvcmVjLW51bWJlcj48Zm9yZWlnbi1rZXlzPjxrZXkgYXBwPSJFTiIgZGIt
aWQ9ImR2YXB6dGRwNnQ1dHdyZWR4eGp4ZHNyNDJmd3NyeHYwMjJ6ciIgdGltZXN0YW1wPSIxNTM5
ODA0NzgzIj4xMzA8L2tleT48L2ZvcmVpZ24ta2V5cz48cmVmLXR5cGUgbmFtZT0iSm91cm5hbCBB
cnRpY2xlIj4xNzwvcmVmLXR5cGU+PGNvbnRyaWJ1dG9ycz48YXV0aG9ycz48YXV0aG9yPkNoZW4s
IFkuIEwuPC9hdXRob3I+PGF1dGhvcj5Nb250ZWRvbmljbywgQS4gRS48L2F1dGhvcj48YXV0aG9y
PkthdWZmbWFuLCBTLjwvYXV0aG9yPjxhdXRob3I+RHVubGFwLCBKLiBSLjwvYXV0aG9yPjxhdXRo
b3I+TWVubiwgRi4gTS48L2F1dGhvcj48YXV0aG9yPlJleW5vbGRzLCBULiBCLjwvYXV0aG9yPjwv
YXV0aG9ycz48L2NvbnRyaWJ1dG9ycz48YXV0aC1hZGRyZXNzPkRlcGFydG1lbnQgb2YgTWljcm9i
aW9sb2d5LCBVbml2ZXJzaXR5IG9mIFRlbm5lc3NlZSwgS25veHZpbGxlLCBUTiAzNzk5NiwgVVNB
LjwvYXV0aC1hZGRyZXNzPjx0aXRsZXM+PHRpdGxlPlBob3NwaGF0aWR5bHNlcmluZSBzeW50aGFz
ZSBhbmQgcGhvc3BoYXRpZHlsc2VyaW5lIGRlY2FyYm94eWxhc2UgYXJlIGVzc2VudGlhbCBmb3Ig
Y2VsbCB3YWxsIGludGVncml0eSBhbmQgdmlydWxlbmNlIGluIENhbmRpZGEgYWxiaWNhbnM8L3Rp
dGxlPjxzZWNvbmRhcnktdGl0bGU+TW9sIE1pY3JvYmlvbDwvc2Vjb25kYXJ5LXRpdGxlPjwvdGl0
bGVzPjxwZXJpb2RpY2FsPjxmdWxsLXRpdGxlPk1vbCBNaWNyb2Jpb2w8L2Z1bGwtdGl0bGU+PC9w
ZXJpb2RpY2FsPjxwYWdlcz4xMTEyLTMyPC9wYWdlcz48dm9sdW1lPjc1PC92b2x1bWU+PG51bWJl
cj41PC9udW1iZXI+PGVkaXRpb24+MjAxMC8wMi8wNjwvZWRpdGlvbj48a2V5d29yZHM+PGtleXdv
cmQ+QW5pbWFsczwva2V5d29yZD48a2V5d29yZD5DRFBkaWFjeWxnbHljZXJvbC1TZXJpbmUgTy1Q
aG9zcGhhdGlkeWx0cmFuc2ZlcmFzZS9nZW5ldGljcy8qbWV0YWJvbGlzbTwva2V5d29yZD48a2V5
d29yZD5DYW5kaWRhIGFsYmljYW5zL2dyb3d0aCAmYW1wOyBkZXZlbG9wbWVudC9tZXRhYm9saXNt
L3BhdGhvZ2VuaWNpdHkvKnBoeXNpb2xvZ3k8L2tleXdvcmQ+PGtleXdvcmQ+Q2FuZGlkaWFzaXMv
bWljcm9iaW9sb2d5L3BhdGhvbG9neTwva2V5d29yZD48a2V5d29yZD5DYXJib3h5LUx5YXNlcy9n
ZW5ldGljcy8qbWV0YWJvbGlzbTwva2V5d29yZD48a2V5d29yZD5DZWxsIFdhbGwvKm1ldGFib2xp
c208L2tleXdvcmQ+PGtleXdvcmQ+RnVuZ2FsIFByb3RlaW5zLyptZXRhYm9saXNtPC9rZXl3b3Jk
PjxrZXl3b3JkPkdlbmUgRGVsZXRpb248L2tleXdvcmQ+PGtleXdvcmQ+SGlzdG9jeXRvY2hlbWlz
dHJ5PC9rZXl3b3JkPjxrZXl3b3JkPkltbXVub2hpc3RvY2hlbWlzdHJ5PC9rZXl3b3JkPjxrZXl3
b3JkPktpZG5leS9taWNyb2Jpb2xvZ3kvcGF0aG9sb2d5PC9rZXl3b3JkPjxrZXl3b3JkPk1pY2U8
L2tleXdvcmQ+PGtleXdvcmQ+TWljcm9zY29weTwva2V5d29yZD48a2V5d29yZD5QaG9zcGhhdGlk
eWxldGhhbm9sYW1pbmVzL21ldGFib2xpc208L2tleXdvcmQ+PGtleXdvcmQ+UGhvc3BoYXRpZHls
c2VyaW5lcy9tZXRhYm9saXNtPC9rZXl3b3JkPjxrZXl3b3JkPlN1cnZpdmFsIEFuYWx5c2lzPC9r
ZXl3b3JkPjxrZXl3b3JkPlZpcnVsZW5jZTwva2V5d29yZD48L2tleXdvcmRzPjxkYXRlcz48eWVh
cj4yMDEwPC95ZWFyPjxwdWItZGF0ZXM+PGRhdGU+TWFyPC9kYXRlPjwvcHViLWRhdGVzPjwvZGF0
ZXM+PGlzYm4+MTM2NS0yOTU4IChFbGVjdHJvbmljKSYjeEQ7MDk1MC0zODJYIChMaW5raW5nKTwv
aXNibj48YWNjZXNzaW9uLW51bT4yMDEzMjQ1MzwvYWNjZXNzaW9uLW51bT48dXJscz48cmVsYXRl
ZC11cmxzPjx1cmw+aHR0cHM6Ly93d3cubmNiaS5ubG0ubmloLmdvdi9wdWJtZWQvMjAxMzI0NTM8
L3VybD48dXJsPmh0dHBzOi8vb25saW5lbGlicmFyeS53aWxleS5jb20vZG9pL2Z1bGwvMTAuMTEx
MS9qLjEzNjUtMjk1OC4yMDA5LjA3MDE4Lng8L3VybD48L3JlbGF0ZWQtdXJscz48L3VybHM+PGVs
ZWN0cm9uaWMtcmVzb3VyY2UtbnVtPjEwLjExMTEvai4xMzY1LTI5NTguMjAwOS4wNzAxOC54PC9l
bGVjdHJvbmljLXJlc291cmNlLW51bT48L3JlY29yZD48L0NpdGU+PC9FbmROb3RlPn==
</w:fldData>
        </w:fldChar>
      </w:r>
      <w:r w:rsidRPr="009527CA">
        <w:rPr>
          <w:rFonts w:asciiTheme="majorBidi" w:eastAsia="等线" w:hAnsiTheme="majorBidi" w:cstheme="majorBidi"/>
          <w:bCs/>
          <w:lang w:eastAsia="zh-CN"/>
        </w:rPr>
        <w:instrText xml:space="preserve"> ADDIN EN.CITE.DATA </w:instrText>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(14)</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Whatman 250 </w:t>
      </w:r>
      <w:r w:rsidRPr="00CE5257">
        <w:rPr>
          <w:rFonts w:ascii="Symbol" w:eastAsia="等线" w:hAnsi="Symbol" w:cstheme="majorBidi"/>
          <w:bCs/>
          <w:lang w:eastAsia="zh-CN"/>
        </w:rPr>
        <w:t>m</w:t>
      </w:r>
      <w:r w:rsidRPr="009527CA">
        <w:rPr>
          <w:rFonts w:asciiTheme="majorBidi" w:eastAsia="等线" w:hAnsiTheme="majorBidi" w:cstheme="majorBidi"/>
          <w:bCs/>
          <w:lang w:eastAsia="zh-CN"/>
        </w:rPr>
        <w:t xml:space="preserve">m silica gel aluminum backing plate (discontinued) was treated and separation of phospholipid was carried out as described in </w:t>
      </w:r>
      <w:r w:rsidRPr="009527CA">
        <w:rPr>
          <w:rFonts w:asciiTheme="majorBidi" w:eastAsia="等线" w:hAnsiTheme="majorBidi" w:cstheme="majorBidi"/>
          <w:bCs/>
          <w:lang w:eastAsia="zh-CN"/>
        </w:rPr>
        <w:fldChar w:fldCharType="begin"/>
      </w:r>
      <w:r w:rsidRPr="009527CA">
        <w:rPr>
          <w:rFonts w:asciiTheme="majorBidi" w:eastAsia="等线" w:hAnsiTheme="majorBidi" w:cstheme="majorBidi"/>
          <w:bCs/>
          <w:lang w:eastAsia="zh-CN"/>
        </w:rPr>
        <w:instrText xml:space="preserve"> ADDIN EN.CITE &lt;EndNote&gt;&lt;Cite&gt;&lt;Author&gt;Vaden&lt;/Author&gt;&lt;Year&gt;2005&lt;/Year&gt;&lt;RecNum&gt;559&lt;/RecNum&gt;&lt;DisplayText&gt;(93)&lt;/DisplayText&gt;&lt;record&gt;&lt;rec-number&gt;559&lt;/rec-number&gt;&lt;foreign-keys&gt;&lt;key app="EN" db-id="dvapztdp6t5twredxxjxdsr42fwsrxv022zr" timestamp="1691771654"&gt;559&lt;/key&gt;&lt;/foreign-keys&gt;&lt;ref-type name="Journal Article"&gt;17&lt;/ref-type&gt;&lt;contributors&gt;&lt;authors&gt;&lt;author&gt;Vaden, Deirdre L&lt;/author&gt;&lt;author&gt;Gohil, Vishal M&lt;/author&gt;&lt;author&gt;Gu, Zhiming&lt;/author&gt;&lt;author&gt;Greenberg, Miriam L&lt;/author&gt;&lt;/authors&gt;&lt;/contributors&gt;&lt;titles&gt;&lt;title&gt;Separation of yeast phospholipids using one-dimensional thin-layer chromatography&lt;/title&gt;&lt;secondary-title&gt;Analytical biochemistry&lt;/secondary-title&gt;&lt;/titles&gt;&lt;periodical&gt;&lt;full-title&gt;Analytical biochemistry&lt;/full-title&gt;&lt;/periodical&gt;&lt;pages&gt;162-164&lt;/pages&gt;&lt;volume&gt;338&lt;/volume&gt;&lt;number&gt;1&lt;/number&gt;&lt;dates&gt;&lt;year&gt;2005&lt;/year&gt;&lt;/dates&gt;&lt;isbn&gt;0003-2697&lt;/isbn&gt;&lt;urls&gt;&lt;/urls&gt;&lt;/record&gt;&lt;/Cite&gt;&lt;/EndNote&gt;</w:instrText>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(93)</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Phospholipid standards PI, PE, PS and PC were purchased from Avanti. The quantification of the phospholipids was done in ImageJ software.</w:t>
      </w:r>
    </w:p>
    <w:p w14:paraId="0E2D5D01" w14:textId="77777777" w:rsidR="00733A63" w:rsidRDefault="00733A63" w:rsidP="00701D31">
      <w:pPr>
        <w:spacing w:before="100" w:beforeAutospacing="1" w:after="100" w:afterAutospacing="1" w:line="480" w:lineRule="auto"/>
        <w:rPr>
          <w:rFonts w:asciiTheme="majorBidi" w:eastAsia="等线" w:hAnsiTheme="majorBidi" w:cstheme="majorBidi"/>
          <w:b/>
          <w:lang w:eastAsia="zh-CN"/>
        </w:rPr>
      </w:pPr>
    </w:p>
    <w:p w14:paraId="25C8223A" w14:textId="3AC762FD" w:rsidR="009527CA" w:rsidRPr="00EB6911" w:rsidRDefault="009527CA" w:rsidP="00701D31">
      <w:pPr>
        <w:spacing w:before="100" w:beforeAutospacing="1" w:after="100" w:afterAutospacing="1" w:line="480" w:lineRule="auto"/>
        <w:rPr>
          <w:rFonts w:asciiTheme="majorBidi" w:eastAsia="等线" w:hAnsiTheme="majorBidi" w:cstheme="majorBidi"/>
          <w:b/>
          <w:lang w:eastAsia="zh-CN"/>
        </w:rPr>
      </w:pPr>
      <w:r w:rsidRPr="00EB6911">
        <w:rPr>
          <w:rFonts w:asciiTheme="majorBidi" w:eastAsia="等线" w:hAnsiTheme="majorBidi" w:cstheme="majorBidi"/>
          <w:b/>
          <w:lang w:eastAsia="zh-CN"/>
        </w:rPr>
        <w:lastRenderedPageBreak/>
        <w:t>Computational docking</w:t>
      </w:r>
    </w:p>
    <w:p w14:paraId="09D5CF55" w14:textId="3D772496" w:rsidR="009527CA" w:rsidRPr="009527CA" w:rsidRDefault="009527CA" w:rsidP="00701D31">
      <w:pPr>
        <w:spacing w:before="100" w:beforeAutospacing="1" w:after="100" w:afterAutospacing="1" w:line="480" w:lineRule="auto"/>
        <w:ind w:firstLine="720"/>
        <w:rPr>
          <w:rFonts w:asciiTheme="majorBidi" w:eastAsia="等线" w:hAnsiTheme="majorBidi" w:cstheme="majorBidi"/>
          <w:bCs/>
          <w:lang w:eastAsia="zh-CN"/>
        </w:rPr>
      </w:pPr>
      <w:r w:rsidRPr="009527CA">
        <w:rPr>
          <w:rFonts w:asciiTheme="majorBidi" w:eastAsia="等线" w:hAnsiTheme="majorBidi" w:cstheme="majorBidi"/>
          <w:bCs/>
          <w:lang w:eastAsia="zh-CN"/>
        </w:rPr>
        <w:t xml:space="preserve">The computational docking was conducted in Molecular Operating Environment software (MOE, Chemical Computing Group, Ltd, Montreal, Canada). A CDP-DAG-bound </w:t>
      </w:r>
      <w:r w:rsidRPr="009527CA">
        <w:rPr>
          <w:rFonts w:asciiTheme="majorBidi" w:eastAsia="等线" w:hAnsiTheme="majorBidi" w:cstheme="majorBidi"/>
          <w:bCs/>
          <w:i/>
          <w:iCs/>
          <w:lang w:eastAsia="zh-CN"/>
        </w:rPr>
        <w:t>C. albicans</w:t>
      </w:r>
      <w:r w:rsidRPr="009527CA">
        <w:rPr>
          <w:rFonts w:asciiTheme="majorBidi" w:eastAsia="等线" w:hAnsiTheme="majorBidi" w:cstheme="majorBidi"/>
          <w:bCs/>
          <w:lang w:eastAsia="zh-CN"/>
        </w:rPr>
        <w:t xml:space="preserve"> Cho1 structure was generated by superposing the </w:t>
      </w:r>
      <w:r w:rsidRPr="009527CA">
        <w:rPr>
          <w:rFonts w:asciiTheme="majorBidi" w:eastAsia="等线" w:hAnsiTheme="majorBidi" w:cstheme="majorBidi"/>
          <w:bCs/>
          <w:i/>
          <w:iCs/>
          <w:lang w:eastAsia="zh-CN"/>
        </w:rPr>
        <w:t>C. albicans</w:t>
      </w:r>
      <w:r w:rsidRPr="009527CA">
        <w:rPr>
          <w:rFonts w:asciiTheme="majorBidi" w:eastAsia="等线" w:hAnsiTheme="majorBidi" w:cstheme="majorBidi"/>
          <w:bCs/>
          <w:lang w:eastAsia="zh-CN"/>
        </w:rPr>
        <w:t xml:space="preserve"> Cho1 </w:t>
      </w:r>
      <w:proofErr w:type="spellStart"/>
      <w:r w:rsidRPr="009527CA">
        <w:rPr>
          <w:rFonts w:asciiTheme="majorBidi" w:eastAsia="等线" w:hAnsiTheme="majorBidi" w:cstheme="majorBidi"/>
          <w:bCs/>
          <w:lang w:eastAsia="zh-CN"/>
        </w:rPr>
        <w:t>AlphaFold</w:t>
      </w:r>
      <w:proofErr w:type="spellEnd"/>
      <w:r w:rsidRPr="009527CA">
        <w:rPr>
          <w:rFonts w:asciiTheme="majorBidi" w:eastAsia="等线" w:hAnsiTheme="majorBidi" w:cstheme="majorBidi"/>
          <w:bCs/>
          <w:lang w:eastAsia="zh-CN"/>
        </w:rPr>
        <w:t xml:space="preserve"> model with the CDP-DAG-bound PS synthase from </w:t>
      </w:r>
      <w:r w:rsidRPr="009527CA">
        <w:rPr>
          <w:rFonts w:asciiTheme="majorBidi" w:eastAsia="等线" w:hAnsiTheme="majorBidi" w:cstheme="majorBidi"/>
          <w:bCs/>
          <w:i/>
          <w:iCs/>
          <w:lang w:eastAsia="zh-CN"/>
        </w:rPr>
        <w:t xml:space="preserve">Methanocaldococcus </w:t>
      </w:r>
      <w:proofErr w:type="spellStart"/>
      <w:r w:rsidRPr="009527CA">
        <w:rPr>
          <w:rFonts w:asciiTheme="majorBidi" w:eastAsia="等线" w:hAnsiTheme="majorBidi" w:cstheme="majorBidi"/>
          <w:bCs/>
          <w:i/>
          <w:iCs/>
          <w:lang w:eastAsia="zh-CN"/>
        </w:rPr>
        <w:t>jannaschii</w:t>
      </w:r>
      <w:proofErr w:type="spellEnd"/>
      <w:r w:rsidRPr="009527CA">
        <w:rPr>
          <w:rFonts w:asciiTheme="majorBidi" w:eastAsia="等线" w:hAnsiTheme="majorBidi" w:cstheme="majorBidi"/>
          <w:bCs/>
          <w:i/>
          <w:iCs/>
          <w:lang w:eastAsia="zh-CN"/>
        </w:rPr>
        <w:t xml:space="preserve"> </w:t>
      </w:r>
      <w:r w:rsidRPr="009527CA">
        <w:rPr>
          <w:rFonts w:asciiTheme="majorBidi" w:eastAsia="等线" w:hAnsiTheme="majorBidi" w:cstheme="majorBidi"/>
          <w:bCs/>
          <w:lang w:eastAsia="zh-CN"/>
        </w:rPr>
        <w:t xml:space="preserve">(PDB: 7B1L) </w:t>
      </w:r>
      <w:r w:rsidRPr="009527CA">
        <w:rPr>
          <w:rFonts w:asciiTheme="majorBidi" w:eastAsia="等线" w:hAnsiTheme="majorBidi" w:cstheme="majorBidi"/>
          <w:bCs/>
          <w:lang w:eastAsia="zh-CN"/>
        </w:rPr>
        <w:fldChar w:fldCharType="begin"/>
      </w:r>
      <w:r w:rsidRPr="009527CA">
        <w:rPr>
          <w:rFonts w:asciiTheme="majorBidi" w:eastAsia="等线" w:hAnsiTheme="majorBidi" w:cstheme="majorBidi"/>
          <w:bCs/>
          <w:lang w:eastAsia="zh-CN"/>
        </w:rPr>
        <w:instrText xml:space="preserve"> ADDIN EN.CITE &lt;EndNote&gt;&lt;Cite&gt;&lt;Author&gt;Centola&lt;/Author&gt;&lt;Year&gt;2021&lt;/Year&gt;&lt;RecNum&gt;454&lt;/RecNum&gt;&lt;DisplayText&gt;(32)&lt;/DisplayText&gt;&lt;record&gt;&lt;rec-number&gt;454&lt;/rec-number&gt;&lt;foreign-keys&gt;&lt;key app="EN" db-id="dvapztdp6t5twredxxjxdsr42fwsrxv022zr" timestamp="1638651178"&gt;454&lt;/key&gt;&lt;/foreign-keys&gt;&lt;ref-type name="Journal Article"&gt;17&lt;/ref-type&gt;&lt;contributors&gt;&lt;authors&gt;&lt;author&gt;Centola, Martin&lt;/author&gt;&lt;author&gt;van Pee, Katharina&lt;/author&gt;&lt;author&gt;Betz, Heidi&lt;/author&gt;&lt;author&gt;Yildiz, Özkan&lt;/author&gt;&lt;/authors&gt;&lt;/contributors&gt;&lt;titles&gt;&lt;title&gt;Crystal structures of phosphatidyl serine synthase PSS reveal the catalytic mechanism of CDP-DAG alcohol O-phosphatidyl transferases&lt;/title&gt;&lt;secondary-title&gt;Nature Communications&lt;/secondary-title&gt;&lt;/titles&gt;&lt;periodical&gt;&lt;full-title&gt;Nature communications&lt;/full-title&gt;&lt;abbr-1&gt;Nat Commun&lt;/abbr-1&gt;&lt;/periodical&gt;&lt;pages&gt;6982&lt;/pages&gt;&lt;volume&gt;12&lt;/volume&gt;&lt;number&gt;1&lt;/number&gt;&lt;dates&gt;&lt;year&gt;2021&lt;/year&gt;&lt;pub-dates&gt;&lt;date&gt;2021/11/30&lt;/date&gt;&lt;/pub-dates&gt;&lt;/dates&gt;&lt;isbn&gt;2041-1723&lt;/isbn&gt;&lt;urls&gt;&lt;related-urls&gt;&lt;url&gt;https://doi.org/10.1038/s41467-021-27281-w&lt;/url&gt;&lt;url&gt;https://www.nature.com/articles/s41467-021-27281-w.pdf&lt;/url&gt;&lt;/related-urls&gt;&lt;/urls&gt;&lt;electronic-resource-num&gt;10.1038/s41467-021-27281-w&lt;/electronic-resource-num&gt;&lt;/record&gt;&lt;/Cite&gt;&lt;/EndNote&gt;</w:instrText>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(32)</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Structures from CBR-5884 and serine were introduced into the structure, and the system was quickly prepped and energy-minimized for docking. Potential docking sites were predicted by “site finder” function in MOE and all the sites having above 0 possibilities are combined for docking (Figure S</w:t>
      </w:r>
      <w:r w:rsidR="00922E1B" w:rsidRPr="00963F09">
        <w:rPr>
          <w:rFonts w:asciiTheme="majorBidi" w:eastAsia="等线" w:hAnsiTheme="majorBidi" w:cstheme="majorBidi"/>
          <w:bCs/>
          <w:lang w:eastAsia="zh-CN"/>
        </w:rPr>
        <w:t>4.</w:t>
      </w:r>
      <w:r w:rsidRPr="009527CA">
        <w:rPr>
          <w:rFonts w:asciiTheme="majorBidi" w:eastAsia="等线" w:hAnsiTheme="majorBidi" w:cstheme="majorBidi"/>
          <w:bCs/>
          <w:lang w:eastAsia="zh-CN"/>
        </w:rPr>
        <w:t xml:space="preserve">4B). Both serine and CBR-5884 molecules were docked into the potential sites 20,000 times, and triangle matcher placement (scored by London </w:t>
      </w:r>
      <w:proofErr w:type="spellStart"/>
      <w:r w:rsidRPr="009527CA">
        <w:rPr>
          <w:rFonts w:asciiTheme="majorBidi" w:eastAsia="等线" w:hAnsiTheme="majorBidi" w:cstheme="majorBidi"/>
          <w:bCs/>
          <w:lang w:eastAsia="zh-CN"/>
        </w:rPr>
        <w:t>dG</w:t>
      </w:r>
      <w:proofErr w:type="spellEnd"/>
      <w:r w:rsidRPr="009527CA">
        <w:rPr>
          <w:rFonts w:asciiTheme="majorBidi" w:eastAsia="等线" w:hAnsiTheme="majorBidi" w:cstheme="majorBidi"/>
          <w:bCs/>
          <w:lang w:eastAsia="zh-CN"/>
        </w:rPr>
        <w:t xml:space="preserve">) and rigid receptor refinement (scored by GBVI/WSA </w:t>
      </w:r>
      <w:proofErr w:type="spellStart"/>
      <w:r w:rsidRPr="009527CA">
        <w:rPr>
          <w:rFonts w:asciiTheme="majorBidi" w:eastAsia="等线" w:hAnsiTheme="majorBidi" w:cstheme="majorBidi"/>
          <w:bCs/>
          <w:lang w:eastAsia="zh-CN"/>
        </w:rPr>
        <w:t>dG</w:t>
      </w:r>
      <w:proofErr w:type="spellEnd"/>
      <w:r w:rsidRPr="009527CA">
        <w:rPr>
          <w:rFonts w:asciiTheme="majorBidi" w:eastAsia="等线" w:hAnsiTheme="majorBidi" w:cstheme="majorBidi"/>
          <w:bCs/>
          <w:lang w:eastAsia="zh-CN"/>
        </w:rPr>
        <w:t xml:space="preserve">) were used to pick the top </w:t>
      </w:r>
      <w:proofErr w:type="spellStart"/>
      <w:r w:rsidRPr="009527CA">
        <w:rPr>
          <w:rFonts w:asciiTheme="majorBidi" w:eastAsia="等线" w:hAnsiTheme="majorBidi" w:cstheme="majorBidi"/>
          <w:bCs/>
          <w:lang w:eastAsia="zh-CN"/>
        </w:rPr>
        <w:t>fives</w:t>
      </w:r>
      <w:proofErr w:type="spellEnd"/>
      <w:r w:rsidRPr="009527CA">
        <w:rPr>
          <w:rFonts w:asciiTheme="majorBidi" w:eastAsia="等线" w:hAnsiTheme="majorBidi" w:cstheme="majorBidi"/>
          <w:bCs/>
          <w:lang w:eastAsia="zh-CN"/>
        </w:rPr>
        <w:t xml:space="preserve"> poses. The ligand interaction map was also generated in MOE.</w:t>
      </w:r>
    </w:p>
    <w:p w14:paraId="6A7FB58F" w14:textId="77777777" w:rsidR="009527CA" w:rsidRPr="00EB6911" w:rsidRDefault="009527CA" w:rsidP="00701D31">
      <w:pPr>
        <w:spacing w:before="100" w:beforeAutospacing="1" w:after="100" w:afterAutospacing="1" w:line="480" w:lineRule="auto"/>
        <w:rPr>
          <w:rFonts w:asciiTheme="majorBidi" w:eastAsia="等线" w:hAnsiTheme="majorBidi" w:cstheme="majorBidi"/>
          <w:b/>
          <w:lang w:eastAsia="zh-CN"/>
        </w:rPr>
      </w:pPr>
      <w:r w:rsidRPr="00EB6911">
        <w:rPr>
          <w:rFonts w:asciiTheme="majorBidi" w:eastAsia="等线" w:hAnsiTheme="majorBidi" w:cstheme="majorBidi"/>
          <w:b/>
          <w:lang w:eastAsia="zh-CN"/>
        </w:rPr>
        <w:t>Statistical analysis and molecular weight (MW) estimation on the gels</w:t>
      </w:r>
    </w:p>
    <w:p w14:paraId="40652C4E" w14:textId="77777777" w:rsidR="009527CA" w:rsidRPr="009527CA" w:rsidRDefault="009527CA" w:rsidP="00701D31">
      <w:pPr>
        <w:spacing w:after="160" w:line="480" w:lineRule="auto"/>
        <w:ind w:firstLine="720"/>
        <w:rPr>
          <w:rFonts w:asciiTheme="majorBidi" w:eastAsia="等线" w:hAnsiTheme="majorBidi" w:cstheme="majorBidi"/>
          <w:bCs/>
          <w:lang w:eastAsia="zh-CN"/>
        </w:rPr>
      </w:pPr>
      <w:r w:rsidRPr="009527CA">
        <w:rPr>
          <w:rFonts w:asciiTheme="majorBidi" w:eastAsia="等线" w:hAnsiTheme="majorBidi" w:cstheme="majorBidi"/>
          <w:bCs/>
          <w:lang w:eastAsia="zh-CN"/>
        </w:rPr>
        <w:t xml:space="preserve">All the statistical analyses were performed with GraphPad Prism 9.1 software. The PS synthase activities were compared using ordinary (equal SDs) or Brown-Forsythe and Welch ANOVA tests (unequal SDs). Blue native PAGE and </w:t>
      </w:r>
      <w:bookmarkStart w:id="227" w:name="_Hlk142840646"/>
      <w:r w:rsidRPr="009527CA">
        <w:rPr>
          <w:rFonts w:asciiTheme="majorBidi" w:eastAsia="等线" w:hAnsiTheme="majorBidi" w:cstheme="majorBidi"/>
          <w:bCs/>
          <w:lang w:eastAsia="zh-CN"/>
        </w:rPr>
        <w:t xml:space="preserve">Coomassie Blue R-250 </w:t>
      </w:r>
      <w:bookmarkEnd w:id="227"/>
      <w:r w:rsidRPr="009527CA">
        <w:rPr>
          <w:rFonts w:asciiTheme="majorBidi" w:eastAsia="等线" w:hAnsiTheme="majorBidi" w:cstheme="majorBidi"/>
          <w:bCs/>
          <w:lang w:eastAsia="zh-CN"/>
        </w:rPr>
        <w:t xml:space="preserve"> staining were conducted as described in </w:t>
      </w:r>
      <w:r w:rsidRPr="009527CA">
        <w:rPr>
          <w:rFonts w:asciiTheme="majorBidi" w:eastAsia="等线" w:hAnsiTheme="majorBidi" w:cstheme="majorBidi"/>
          <w:bCs/>
          <w:lang w:eastAsia="zh-CN"/>
        </w:rPr>
        <w:fldChar w:fldCharType="begin"/>
      </w:r>
      <w:r w:rsidRPr="009527CA">
        <w:rPr>
          <w:rFonts w:asciiTheme="majorBidi" w:eastAsia="等线" w:hAnsiTheme="majorBidi" w:cstheme="majorBidi"/>
          <w:bCs/>
          <w:lang w:eastAsia="zh-CN"/>
        </w:rPr>
        <w:instrText xml:space="preserve"> ADDIN EN.CITE &lt;EndNote&gt;&lt;Cite&gt;&lt;Author&gt;Zhou&lt;/Author&gt;&lt;Year&gt;2023&lt;/Year&gt;&lt;RecNum&gt;519&lt;/RecNum&gt;&lt;DisplayText&gt;(33)&lt;/DisplayText&gt;&lt;record&gt;&lt;rec-number&gt;519&lt;/rec-number&gt;&lt;foreign-keys&gt;&lt;key app="EN" db-id="dvapztdp6t5twredxxjxdsr42fwsrxv022zr" timestamp="1685813293"&gt;519&lt;/key&gt;&lt;/foreign-keys&gt;&lt;ref-type name="Journal Article"&gt;17&lt;/ref-type&gt;&lt;contributors&gt;&lt;authors&gt;&lt;author&gt;Zhou, Yue&lt;/author&gt;&lt;author&gt;Syed, Jawhar H.&lt;/author&gt;&lt;author&gt;Semchonok, Dmitry A.&lt;/author&gt;&lt;author&gt;Wright, Edward&lt;/author&gt;&lt;author&gt;Kyrilis, Fotis L.&lt;/author&gt;&lt;author&gt;Hamdi, Farzad&lt;/author&gt;&lt;author&gt;Kastritis, Panagiotis L.&lt;/author&gt;&lt;author&gt;Bruce, Barry D.&lt;/author&gt;&lt;author&gt;Reynolds, Todd B.&lt;/author&gt;&lt;/authors&gt;&lt;/contributors&gt;&lt;titles&gt;&lt;title&gt;Solubilization, purification, and characterization of the hexameric form of phosphatidylserine synthase from &amp;lt;em&amp;gt;Candida albicans&amp;lt;/em&amp;gt;&lt;/title&gt;&lt;secondary-title&gt;Journal of Biological Chemistry&lt;/secondary-title&gt;&lt;/titles&gt;&lt;periodical&gt;&lt;full-title&gt;Journal of Biological Chemistry&lt;/full-title&gt;&lt;/periodical&gt;&lt;volume&gt;299&lt;/volume&gt;&lt;number&gt;6&lt;/number&gt;&lt;dates&gt;&lt;year&gt;2023&lt;/year&gt;&lt;/dates&gt;&lt;publisher&gt;Elsevier&lt;/publisher&gt;&lt;isbn&gt;0021-9258&lt;/isbn&gt;&lt;urls&gt;&lt;related-urls&gt;&lt;url&gt;https://doi.org/10.1016/j.jbc.2023.104756&lt;/url&gt;&lt;url&gt;https://www.jbc.org/article/S0021-9258(23)01784-2/pdf&lt;/url&gt;&lt;/related-urls&gt;&lt;/urls&gt;&lt;electronic-resource-num&gt;10.1016/j.jbc.2023.104756&lt;/electronic-resource-num&gt;&lt;access-date&gt;2023/06/03&lt;/access-date&gt;&lt;/record&gt;&lt;/Cite&gt;&lt;/EndNote&gt;</w:instrText>
      </w:r>
      <w:r w:rsidRPr="009527CA">
        <w:rPr>
          <w:rFonts w:asciiTheme="majorBidi" w:eastAsia="等线" w:hAnsiTheme="majorBidi" w:cstheme="majorBidi"/>
          <w:bCs/>
          <w:lang w:eastAsia="zh-CN"/>
        </w:rPr>
        <w:fldChar w:fldCharType="separate"/>
      </w:r>
      <w:r w:rsidRPr="009527CA">
        <w:rPr>
          <w:rFonts w:asciiTheme="majorBidi" w:eastAsia="等线" w:hAnsiTheme="majorBidi" w:cstheme="majorBidi"/>
          <w:bCs/>
          <w:noProof/>
          <w:lang w:eastAsia="zh-CN"/>
        </w:rPr>
        <w:t>(33)</w:t>
      </w:r>
      <w:r w:rsidRPr="009527CA">
        <w:rPr>
          <w:rFonts w:asciiTheme="majorBidi" w:eastAsia="等线" w:hAnsiTheme="majorBidi" w:cstheme="majorBidi"/>
          <w:bCs/>
          <w:lang w:eastAsia="zh-CN"/>
        </w:rPr>
        <w:fldChar w:fldCharType="end"/>
      </w:r>
      <w:r w:rsidRPr="009527CA">
        <w:rPr>
          <w:rFonts w:asciiTheme="majorBidi" w:eastAsia="等线" w:hAnsiTheme="majorBidi" w:cstheme="majorBidi"/>
          <w:bCs/>
          <w:lang w:eastAsia="zh-CN"/>
        </w:rPr>
        <w:t xml:space="preserve"> and all MW estimates were conducted in the band analysis tool of the Quantity One software (Bio-Rad).</w:t>
      </w:r>
    </w:p>
    <w:p w14:paraId="49D08EA1" w14:textId="77777777" w:rsidR="00733A63" w:rsidRDefault="00733A63" w:rsidP="00701D31">
      <w:pPr>
        <w:spacing w:after="160" w:line="480" w:lineRule="auto"/>
        <w:rPr>
          <w:rFonts w:asciiTheme="majorBidi" w:eastAsia="等线" w:hAnsiTheme="majorBidi" w:cstheme="majorBidi"/>
          <w:b/>
          <w:lang w:eastAsia="zh-CN"/>
        </w:rPr>
      </w:pPr>
    </w:p>
    <w:p w14:paraId="53A9FEA7" w14:textId="77777777" w:rsidR="00733A63" w:rsidRDefault="00733A63" w:rsidP="00701D31">
      <w:pPr>
        <w:spacing w:after="160" w:line="480" w:lineRule="auto"/>
        <w:rPr>
          <w:rFonts w:asciiTheme="majorBidi" w:eastAsia="等线" w:hAnsiTheme="majorBidi" w:cstheme="majorBidi"/>
          <w:b/>
          <w:lang w:eastAsia="zh-CN"/>
        </w:rPr>
      </w:pPr>
    </w:p>
    <w:p w14:paraId="58CEB7A8" w14:textId="60FC8C94" w:rsidR="009527CA" w:rsidRPr="00EB6911" w:rsidRDefault="009527CA" w:rsidP="00701D31">
      <w:pPr>
        <w:spacing w:after="160" w:line="480" w:lineRule="auto"/>
        <w:rPr>
          <w:rFonts w:asciiTheme="majorBidi" w:eastAsia="等线" w:hAnsiTheme="majorBidi" w:cstheme="majorBidi"/>
          <w:b/>
          <w:lang w:eastAsia="zh-CN"/>
        </w:rPr>
      </w:pPr>
      <w:r w:rsidRPr="00EB6911">
        <w:rPr>
          <w:rFonts w:asciiTheme="majorBidi" w:eastAsia="等线" w:hAnsiTheme="majorBidi" w:cstheme="majorBidi"/>
          <w:b/>
          <w:lang w:eastAsia="zh-CN"/>
        </w:rPr>
        <w:lastRenderedPageBreak/>
        <w:t>Acknowledgments</w:t>
      </w:r>
    </w:p>
    <w:p w14:paraId="09F6699B" w14:textId="16C5BB08" w:rsidR="009527CA" w:rsidRPr="009527CA" w:rsidRDefault="009527CA" w:rsidP="001101DE">
      <w:pPr>
        <w:spacing w:after="160" w:line="480" w:lineRule="auto"/>
        <w:ind w:firstLine="720"/>
        <w:contextualSpacing/>
        <w:rPr>
          <w:rFonts w:asciiTheme="majorBidi" w:eastAsia="等线" w:hAnsiTheme="majorBidi" w:cstheme="majorBidi"/>
          <w:bCs/>
          <w:lang w:eastAsia="zh-CN"/>
        </w:rPr>
      </w:pPr>
      <w:r w:rsidRPr="009527CA">
        <w:rPr>
          <w:rFonts w:asciiTheme="majorBidi" w:eastAsia="等线" w:hAnsiTheme="majorBidi" w:cstheme="majorBidi"/>
          <w:bCs/>
          <w:lang w:eastAsia="zh-CN"/>
        </w:rPr>
        <w:t xml:space="preserve">The authors would like to thank Dr. Glen E. Palmer and Dr. Brian M. Peters from the University of Tennessee Health Science Center for their pKE4 and </w:t>
      </w:r>
      <w:proofErr w:type="spellStart"/>
      <w:r w:rsidRPr="009527CA">
        <w:rPr>
          <w:rFonts w:asciiTheme="majorBidi" w:eastAsia="等线" w:hAnsiTheme="majorBidi" w:cstheme="majorBidi"/>
          <w:bCs/>
          <w:i/>
          <w:iCs/>
          <w:lang w:eastAsia="zh-CN"/>
        </w:rPr>
        <w:t>CaHygB</w:t>
      </w:r>
      <w:proofErr w:type="spellEnd"/>
      <w:r w:rsidRPr="009527CA">
        <w:rPr>
          <w:rFonts w:asciiTheme="majorBidi" w:eastAsia="等线" w:hAnsiTheme="majorBidi" w:cstheme="majorBidi"/>
          <w:bCs/>
          <w:lang w:eastAsia="zh-CN"/>
        </w:rPr>
        <w:t>-flipper plasmids. Reese Saho, a summer undergraduate student from Ohio Northern University, also helped with setting up the PS synthase assay. We also thank him for his work.</w:t>
      </w:r>
    </w:p>
    <w:p w14:paraId="5929C5B7" w14:textId="77777777" w:rsidR="00733A63" w:rsidRDefault="00733A63">
      <w:pPr>
        <w:rPr>
          <w:rFonts w:asciiTheme="majorBidi" w:eastAsia="等线" w:hAnsiTheme="majorBidi" w:cstheme="majorBidi"/>
          <w:b/>
          <w:iCs/>
          <w:color w:val="000000" w:themeColor="text1"/>
          <w:shd w:val="clear" w:color="auto" w:fill="FFFFFF"/>
          <w:lang w:eastAsia="zh-CN"/>
        </w:rPr>
      </w:pPr>
      <w:r>
        <w:rPr>
          <w:rFonts w:eastAsia="等线"/>
          <w:lang w:eastAsia="zh-CN"/>
        </w:rPr>
        <w:br w:type="page"/>
      </w:r>
    </w:p>
    <w:p w14:paraId="4D3E1794" w14:textId="7D55A1B6" w:rsidR="009527CA" w:rsidRPr="00963F09" w:rsidRDefault="009527CA" w:rsidP="001101DE">
      <w:pPr>
        <w:pStyle w:val="Heading2"/>
        <w:spacing w:line="480" w:lineRule="auto"/>
        <w:contextualSpacing/>
        <w:rPr>
          <w:rFonts w:eastAsia="等线"/>
          <w:lang w:eastAsia="zh-CN"/>
        </w:rPr>
      </w:pPr>
      <w:bookmarkStart w:id="228" w:name="_Toc152109489"/>
      <w:r w:rsidRPr="009527CA">
        <w:rPr>
          <w:rFonts w:eastAsia="等线"/>
          <w:lang w:eastAsia="zh-CN"/>
        </w:rPr>
        <w:lastRenderedPageBreak/>
        <w:t>Reference</w:t>
      </w:r>
      <w:r w:rsidR="00D711A7">
        <w:rPr>
          <w:rFonts w:eastAsia="等线"/>
          <w:lang w:eastAsia="zh-CN"/>
        </w:rPr>
        <w:t>s</w:t>
      </w:r>
      <w:bookmarkEnd w:id="228"/>
    </w:p>
    <w:p w14:paraId="12670F61" w14:textId="77777777" w:rsidR="009527CA" w:rsidRPr="009527CA" w:rsidRDefault="009527CA" w:rsidP="001101DE">
      <w:pPr>
        <w:contextualSpacing/>
        <w:rPr>
          <w:rFonts w:asciiTheme="majorBidi" w:hAnsiTheme="majorBidi" w:cstheme="majorBidi"/>
          <w:bCs/>
          <w:lang w:eastAsia="zh-CN"/>
        </w:rPr>
      </w:pPr>
    </w:p>
    <w:p w14:paraId="621B726A" w14:textId="77777777" w:rsidR="009527CA" w:rsidRPr="009527CA" w:rsidRDefault="009527CA" w:rsidP="001101DE">
      <w:pPr>
        <w:ind w:left="720" w:hanging="720"/>
        <w:contextualSpacing/>
        <w:rPr>
          <w:rFonts w:asciiTheme="majorBidi" w:eastAsia="等线" w:hAnsiTheme="majorBidi" w:cstheme="majorBidi"/>
          <w:bCs/>
          <w:noProof/>
          <w:szCs w:val="22"/>
          <w:lang w:eastAsia="zh-CN"/>
        </w:rPr>
      </w:pPr>
      <w:r w:rsidRPr="00963F09">
        <w:rPr>
          <w:rFonts w:asciiTheme="majorBidi" w:eastAsia="等线" w:hAnsiTheme="majorBidi" w:cstheme="majorBidi"/>
          <w:bCs/>
          <w:noProof/>
          <w:lang w:eastAsia="zh-CN"/>
        </w:rPr>
        <w:fldChar w:fldCharType="begin"/>
      </w:r>
      <w:r w:rsidRPr="009527CA">
        <w:rPr>
          <w:rFonts w:asciiTheme="majorBidi" w:eastAsia="等线" w:hAnsiTheme="majorBidi" w:cstheme="majorBidi"/>
          <w:bCs/>
          <w:noProof/>
          <w:lang w:eastAsia="zh-CN"/>
        </w:rPr>
        <w:instrText xml:space="preserve"> ADDIN EN.REFLIST </w:instrText>
      </w:r>
      <w:r w:rsidRPr="00963F09">
        <w:rPr>
          <w:rFonts w:asciiTheme="majorBidi" w:eastAsia="等线" w:hAnsiTheme="majorBidi" w:cstheme="majorBidi"/>
          <w:bCs/>
          <w:noProof/>
          <w:lang w:eastAsia="zh-CN"/>
        </w:rPr>
        <w:fldChar w:fldCharType="separate"/>
      </w:r>
      <w:r w:rsidRPr="009527CA">
        <w:rPr>
          <w:rFonts w:asciiTheme="majorBidi" w:eastAsia="等线" w:hAnsiTheme="majorBidi" w:cstheme="majorBidi"/>
          <w:bCs/>
          <w:noProof/>
          <w:szCs w:val="22"/>
          <w:lang w:eastAsia="zh-CN"/>
        </w:rPr>
        <w:t>1.</w:t>
      </w:r>
      <w:r w:rsidRPr="009527CA">
        <w:rPr>
          <w:rFonts w:asciiTheme="majorBidi" w:eastAsia="等线" w:hAnsiTheme="majorBidi" w:cstheme="majorBidi"/>
          <w:bCs/>
          <w:noProof/>
          <w:szCs w:val="22"/>
          <w:lang w:eastAsia="zh-CN"/>
        </w:rPr>
        <w:tab/>
        <w:t xml:space="preserve">Morrell, M., Fraser, V. J., and Kollef, M. H. (2005) Delaying the empiric treatment of Candida bloodstream infection until positive blood culture results are obtained: a potential risk factor for hospital mortality Antimicrobial agents and chemotherapy 49, 3640-3645 </w:t>
      </w:r>
    </w:p>
    <w:p w14:paraId="52012AB1" w14:textId="77777777" w:rsidR="009527CA" w:rsidRPr="009527CA" w:rsidRDefault="009527CA" w:rsidP="001101DE">
      <w:pPr>
        <w:ind w:left="720" w:hanging="720"/>
        <w:contextualSpacing/>
        <w:rPr>
          <w:rFonts w:asciiTheme="majorBidi" w:eastAsia="等线" w:hAnsiTheme="majorBidi" w:cstheme="majorBidi"/>
          <w:bCs/>
          <w:noProof/>
          <w:szCs w:val="22"/>
          <w:lang w:eastAsia="zh-CN"/>
        </w:rPr>
      </w:pPr>
      <w:r w:rsidRPr="009527CA">
        <w:rPr>
          <w:rFonts w:asciiTheme="majorBidi" w:eastAsia="等线" w:hAnsiTheme="majorBidi" w:cstheme="majorBidi"/>
          <w:bCs/>
          <w:noProof/>
          <w:szCs w:val="22"/>
          <w:lang w:eastAsia="zh-CN"/>
        </w:rPr>
        <w:t>2.</w:t>
      </w:r>
      <w:r w:rsidRPr="009527CA">
        <w:rPr>
          <w:rFonts w:asciiTheme="majorBidi" w:eastAsia="等线" w:hAnsiTheme="majorBidi" w:cstheme="majorBidi"/>
          <w:bCs/>
          <w:noProof/>
          <w:szCs w:val="22"/>
          <w:lang w:eastAsia="zh-CN"/>
        </w:rPr>
        <w:tab/>
        <w:t xml:space="preserve">Wisplinghoff, H., Bischoff, T., Tallent, S. M., Seifert, H., Wenzel, R. P., and Edmond, M. B. (2004) Nosocomial bloodstream infections in US hospitals: analysis of 24,179 cases from a prospective nationwide surveillance study Clinical infectious diseases 39, 309-317 </w:t>
      </w:r>
    </w:p>
    <w:p w14:paraId="11CFAE82" w14:textId="77777777" w:rsidR="009527CA" w:rsidRPr="009527CA" w:rsidRDefault="009527CA" w:rsidP="001101DE">
      <w:pPr>
        <w:ind w:left="720" w:hanging="720"/>
        <w:contextualSpacing/>
        <w:rPr>
          <w:rFonts w:asciiTheme="majorBidi" w:eastAsia="等线" w:hAnsiTheme="majorBidi" w:cstheme="majorBidi"/>
          <w:bCs/>
          <w:noProof/>
          <w:szCs w:val="22"/>
          <w:lang w:eastAsia="zh-CN"/>
        </w:rPr>
      </w:pPr>
      <w:r w:rsidRPr="009527CA">
        <w:rPr>
          <w:rFonts w:asciiTheme="majorBidi" w:eastAsia="等线" w:hAnsiTheme="majorBidi" w:cstheme="majorBidi"/>
          <w:bCs/>
          <w:noProof/>
          <w:szCs w:val="22"/>
          <w:lang w:eastAsia="zh-CN"/>
        </w:rPr>
        <w:t>3.</w:t>
      </w:r>
      <w:r w:rsidRPr="009527CA">
        <w:rPr>
          <w:rFonts w:asciiTheme="majorBidi" w:eastAsia="等线" w:hAnsiTheme="majorBidi" w:cstheme="majorBidi"/>
          <w:bCs/>
          <w:noProof/>
          <w:szCs w:val="22"/>
          <w:lang w:eastAsia="zh-CN"/>
        </w:rPr>
        <w:tab/>
        <w:t>Patel, P. K., Erlandsen, J. E., Kirkpatrick, W. R., Berg, D. K., Westbrook, S. D., Louden, C.</w:t>
      </w:r>
      <w:r w:rsidRPr="009527CA">
        <w:rPr>
          <w:rFonts w:asciiTheme="majorBidi" w:eastAsia="等线" w:hAnsiTheme="majorBidi" w:cstheme="majorBidi"/>
          <w:bCs/>
          <w:i/>
          <w:noProof/>
          <w:szCs w:val="22"/>
          <w:lang w:eastAsia="zh-CN"/>
        </w:rPr>
        <w:t xml:space="preserve"> et al.</w:t>
      </w:r>
      <w:r w:rsidRPr="009527CA">
        <w:rPr>
          <w:rFonts w:asciiTheme="majorBidi" w:eastAsia="等线" w:hAnsiTheme="majorBidi" w:cstheme="majorBidi"/>
          <w:bCs/>
          <w:noProof/>
          <w:szCs w:val="22"/>
          <w:lang w:eastAsia="zh-CN"/>
        </w:rPr>
        <w:t xml:space="preserve"> (2012) The changing epidemiology of oropharyngeal candidiasis in patients with HIV/AIDS in the era of antiretroviral therapy AIDS research and treatment 2012, </w:t>
      </w:r>
    </w:p>
    <w:p w14:paraId="67665B69" w14:textId="77777777" w:rsidR="009527CA" w:rsidRPr="009527CA" w:rsidRDefault="009527CA" w:rsidP="001101DE">
      <w:pPr>
        <w:ind w:left="720" w:hanging="720"/>
        <w:contextualSpacing/>
        <w:rPr>
          <w:rFonts w:asciiTheme="majorBidi" w:eastAsia="等线" w:hAnsiTheme="majorBidi" w:cstheme="majorBidi"/>
          <w:bCs/>
          <w:noProof/>
          <w:szCs w:val="22"/>
          <w:lang w:eastAsia="zh-CN"/>
        </w:rPr>
      </w:pPr>
      <w:r w:rsidRPr="009527CA">
        <w:rPr>
          <w:rFonts w:asciiTheme="majorBidi" w:eastAsia="等线" w:hAnsiTheme="majorBidi" w:cstheme="majorBidi"/>
          <w:bCs/>
          <w:noProof/>
          <w:szCs w:val="22"/>
          <w:lang w:eastAsia="zh-CN"/>
        </w:rPr>
        <w:t>4.</w:t>
      </w:r>
      <w:r w:rsidRPr="009527CA">
        <w:rPr>
          <w:rFonts w:asciiTheme="majorBidi" w:eastAsia="等线" w:hAnsiTheme="majorBidi" w:cstheme="majorBidi"/>
          <w:bCs/>
          <w:noProof/>
          <w:szCs w:val="22"/>
          <w:lang w:eastAsia="zh-CN"/>
        </w:rPr>
        <w:tab/>
        <w:t xml:space="preserve">Benedict, K., Singleton, A. L., Jackson, B. R., and Molinari, N. A. M. (2022) Survey of incidence, lifetime prevalence, and treatment of self-reported vulvovaginal candidiasis, United States, 2020 BMC Women's Health 22, 147 </w:t>
      </w:r>
    </w:p>
    <w:p w14:paraId="5CCDAF19" w14:textId="77777777" w:rsidR="009527CA" w:rsidRPr="009527CA" w:rsidRDefault="009527CA" w:rsidP="001101DE">
      <w:pPr>
        <w:ind w:left="720" w:hanging="720"/>
        <w:contextualSpacing/>
        <w:rPr>
          <w:rFonts w:asciiTheme="majorBidi" w:eastAsia="等线" w:hAnsiTheme="majorBidi" w:cstheme="majorBidi"/>
          <w:bCs/>
          <w:noProof/>
          <w:szCs w:val="22"/>
          <w:lang w:eastAsia="zh-CN"/>
        </w:rPr>
      </w:pPr>
      <w:r w:rsidRPr="009527CA">
        <w:rPr>
          <w:rFonts w:asciiTheme="majorBidi" w:eastAsia="等线" w:hAnsiTheme="majorBidi" w:cstheme="majorBidi"/>
          <w:bCs/>
          <w:noProof/>
          <w:szCs w:val="22"/>
          <w:lang w:eastAsia="zh-CN"/>
        </w:rPr>
        <w:t>5.</w:t>
      </w:r>
      <w:r w:rsidRPr="009527CA">
        <w:rPr>
          <w:rFonts w:asciiTheme="majorBidi" w:eastAsia="等线" w:hAnsiTheme="majorBidi" w:cstheme="majorBidi"/>
          <w:bCs/>
          <w:noProof/>
          <w:szCs w:val="22"/>
          <w:lang w:eastAsia="zh-CN"/>
        </w:rPr>
        <w:tab/>
        <w:t>Novosad, S. A., Fike, L., Dudeck, M. A., Allen-Bridson, K., Edwards, J. R., Edens, C.</w:t>
      </w:r>
      <w:r w:rsidRPr="009527CA">
        <w:rPr>
          <w:rFonts w:asciiTheme="majorBidi" w:eastAsia="等线" w:hAnsiTheme="majorBidi" w:cstheme="majorBidi"/>
          <w:bCs/>
          <w:i/>
          <w:noProof/>
          <w:szCs w:val="22"/>
          <w:lang w:eastAsia="zh-CN"/>
        </w:rPr>
        <w:t xml:space="preserve"> et al.</w:t>
      </w:r>
      <w:r w:rsidRPr="009527CA">
        <w:rPr>
          <w:rFonts w:asciiTheme="majorBidi" w:eastAsia="等线" w:hAnsiTheme="majorBidi" w:cstheme="majorBidi"/>
          <w:bCs/>
          <w:noProof/>
          <w:szCs w:val="22"/>
          <w:lang w:eastAsia="zh-CN"/>
        </w:rPr>
        <w:t xml:space="preserve"> (2020) Pathogens causing central-line–associated bloodstream infections in acute-care hospitals—United States, 2011–2017 Infection Control &amp; Hospital Epidemiology 41, 313-319 </w:t>
      </w:r>
    </w:p>
    <w:p w14:paraId="59C337C2" w14:textId="77777777" w:rsidR="009527CA" w:rsidRPr="009527CA" w:rsidRDefault="009527CA" w:rsidP="001101DE">
      <w:pPr>
        <w:ind w:left="720" w:hanging="720"/>
        <w:contextualSpacing/>
        <w:rPr>
          <w:rFonts w:asciiTheme="majorBidi" w:eastAsia="等线" w:hAnsiTheme="majorBidi" w:cstheme="majorBidi"/>
          <w:bCs/>
          <w:noProof/>
          <w:szCs w:val="22"/>
          <w:lang w:eastAsia="zh-CN"/>
        </w:rPr>
      </w:pPr>
      <w:r w:rsidRPr="009527CA">
        <w:rPr>
          <w:rFonts w:asciiTheme="majorBidi" w:eastAsia="等线" w:hAnsiTheme="majorBidi" w:cstheme="majorBidi"/>
          <w:bCs/>
          <w:noProof/>
          <w:szCs w:val="22"/>
          <w:lang w:eastAsia="zh-CN"/>
        </w:rPr>
        <w:t>6.</w:t>
      </w:r>
      <w:r w:rsidRPr="009527CA">
        <w:rPr>
          <w:rFonts w:asciiTheme="majorBidi" w:eastAsia="等线" w:hAnsiTheme="majorBidi" w:cstheme="majorBidi"/>
          <w:bCs/>
          <w:noProof/>
          <w:szCs w:val="22"/>
          <w:lang w:eastAsia="zh-CN"/>
        </w:rPr>
        <w:tab/>
        <w:t>Brown, G. D., Denning, D. W., Gow, N. A., Levitz, S. M., Netea, M. G., and White, T. C. (2012) Hidden killers: human fungal infections Science translational medicine 4, 165rv113 10.1126/scitranslmed.3004404</w:t>
      </w:r>
    </w:p>
    <w:p w14:paraId="313EF9F9" w14:textId="77777777" w:rsidR="009527CA" w:rsidRPr="009527CA" w:rsidRDefault="009527CA" w:rsidP="001101DE">
      <w:pPr>
        <w:ind w:left="720" w:hanging="720"/>
        <w:contextualSpacing/>
        <w:rPr>
          <w:rFonts w:asciiTheme="majorBidi" w:eastAsia="等线" w:hAnsiTheme="majorBidi" w:cstheme="majorBidi"/>
          <w:bCs/>
          <w:noProof/>
          <w:szCs w:val="22"/>
          <w:lang w:eastAsia="zh-CN"/>
        </w:rPr>
      </w:pPr>
      <w:r w:rsidRPr="009527CA">
        <w:rPr>
          <w:rFonts w:asciiTheme="majorBidi" w:eastAsia="等线" w:hAnsiTheme="majorBidi" w:cstheme="majorBidi"/>
          <w:bCs/>
          <w:noProof/>
          <w:szCs w:val="22"/>
          <w:lang w:eastAsia="zh-CN"/>
        </w:rPr>
        <w:t>7.</w:t>
      </w:r>
      <w:r w:rsidRPr="009527CA">
        <w:rPr>
          <w:rFonts w:asciiTheme="majorBidi" w:eastAsia="等线" w:hAnsiTheme="majorBidi" w:cstheme="majorBidi"/>
          <w:bCs/>
          <w:noProof/>
          <w:szCs w:val="22"/>
          <w:lang w:eastAsia="zh-CN"/>
        </w:rPr>
        <w:tab/>
        <w:t xml:space="preserve">Bustamante, C. I. (2005) Treatment of Candida infection: a view from the trenches! Current opinion in infectious diseases 18, 490-495 </w:t>
      </w:r>
    </w:p>
    <w:p w14:paraId="58089FE5" w14:textId="77777777" w:rsidR="009527CA" w:rsidRPr="009527CA" w:rsidRDefault="009527CA" w:rsidP="001101DE">
      <w:pPr>
        <w:ind w:left="720" w:hanging="720"/>
        <w:contextualSpacing/>
        <w:rPr>
          <w:rFonts w:asciiTheme="majorBidi" w:eastAsia="等线" w:hAnsiTheme="majorBidi" w:cstheme="majorBidi"/>
          <w:bCs/>
          <w:noProof/>
          <w:szCs w:val="22"/>
          <w:lang w:eastAsia="zh-CN"/>
        </w:rPr>
      </w:pPr>
      <w:r w:rsidRPr="009527CA">
        <w:rPr>
          <w:rFonts w:asciiTheme="majorBidi" w:eastAsia="等线" w:hAnsiTheme="majorBidi" w:cstheme="majorBidi"/>
          <w:bCs/>
          <w:noProof/>
          <w:szCs w:val="22"/>
          <w:lang w:eastAsia="zh-CN"/>
        </w:rPr>
        <w:t>8.</w:t>
      </w:r>
      <w:r w:rsidRPr="009527CA">
        <w:rPr>
          <w:rFonts w:asciiTheme="majorBidi" w:eastAsia="等线" w:hAnsiTheme="majorBidi" w:cstheme="majorBidi"/>
          <w:bCs/>
          <w:noProof/>
          <w:szCs w:val="22"/>
          <w:lang w:eastAsia="zh-CN"/>
        </w:rPr>
        <w:tab/>
        <w:t xml:space="preserve">Kullberg, B., Filler, S., and Calderone, R. (2002) Candida and candidiasis ASM Press, Washington, DC, </w:t>
      </w:r>
    </w:p>
    <w:p w14:paraId="5DEAF73F" w14:textId="77777777" w:rsidR="009527CA" w:rsidRPr="009527CA" w:rsidRDefault="009527CA" w:rsidP="001101DE">
      <w:pPr>
        <w:ind w:left="720" w:hanging="720"/>
        <w:contextualSpacing/>
        <w:rPr>
          <w:rFonts w:asciiTheme="majorBidi" w:eastAsia="等线" w:hAnsiTheme="majorBidi" w:cstheme="majorBidi"/>
          <w:bCs/>
          <w:noProof/>
          <w:szCs w:val="22"/>
          <w:lang w:eastAsia="zh-CN"/>
        </w:rPr>
      </w:pPr>
      <w:r w:rsidRPr="009527CA">
        <w:rPr>
          <w:rFonts w:asciiTheme="majorBidi" w:eastAsia="等线" w:hAnsiTheme="majorBidi" w:cstheme="majorBidi"/>
          <w:bCs/>
          <w:noProof/>
          <w:szCs w:val="22"/>
          <w:lang w:eastAsia="zh-CN"/>
        </w:rPr>
        <w:t>9.</w:t>
      </w:r>
      <w:r w:rsidRPr="009527CA">
        <w:rPr>
          <w:rFonts w:asciiTheme="majorBidi" w:eastAsia="等线" w:hAnsiTheme="majorBidi" w:cstheme="majorBidi"/>
          <w:bCs/>
          <w:noProof/>
          <w:szCs w:val="22"/>
          <w:lang w:eastAsia="zh-CN"/>
        </w:rPr>
        <w:tab/>
        <w:t>Gow, N. A., Johnson, C., Berman, J., Coste, A. T., Cuomo, C. A., Perlin, D. S.</w:t>
      </w:r>
      <w:r w:rsidRPr="009527CA">
        <w:rPr>
          <w:rFonts w:asciiTheme="majorBidi" w:eastAsia="等线" w:hAnsiTheme="majorBidi" w:cstheme="majorBidi"/>
          <w:bCs/>
          <w:i/>
          <w:noProof/>
          <w:szCs w:val="22"/>
          <w:lang w:eastAsia="zh-CN"/>
        </w:rPr>
        <w:t xml:space="preserve"> et al.</w:t>
      </w:r>
      <w:r w:rsidRPr="009527CA">
        <w:rPr>
          <w:rFonts w:asciiTheme="majorBidi" w:eastAsia="等线" w:hAnsiTheme="majorBidi" w:cstheme="majorBidi"/>
          <w:bCs/>
          <w:noProof/>
          <w:szCs w:val="22"/>
          <w:lang w:eastAsia="zh-CN"/>
        </w:rPr>
        <w:t xml:space="preserve"> (2022) The importance of antimicrobial resistance in medical mycology Nat Commun 13, 5352 </w:t>
      </w:r>
    </w:p>
    <w:p w14:paraId="1A1C0AAC" w14:textId="77777777" w:rsidR="009527CA" w:rsidRPr="009527CA" w:rsidRDefault="009527CA" w:rsidP="001101DE">
      <w:pPr>
        <w:ind w:left="720" w:hanging="720"/>
        <w:contextualSpacing/>
        <w:rPr>
          <w:rFonts w:asciiTheme="majorBidi" w:eastAsia="等线" w:hAnsiTheme="majorBidi" w:cstheme="majorBidi"/>
          <w:bCs/>
          <w:noProof/>
          <w:szCs w:val="22"/>
          <w:lang w:eastAsia="zh-CN"/>
        </w:rPr>
      </w:pPr>
      <w:r w:rsidRPr="009527CA">
        <w:rPr>
          <w:rFonts w:asciiTheme="majorBidi" w:eastAsia="等线" w:hAnsiTheme="majorBidi" w:cstheme="majorBidi"/>
          <w:bCs/>
          <w:noProof/>
          <w:szCs w:val="22"/>
          <w:lang w:eastAsia="zh-CN"/>
        </w:rPr>
        <w:t>10.</w:t>
      </w:r>
      <w:r w:rsidRPr="009527CA">
        <w:rPr>
          <w:rFonts w:asciiTheme="majorBidi" w:eastAsia="等线" w:hAnsiTheme="majorBidi" w:cstheme="majorBidi"/>
          <w:bCs/>
          <w:noProof/>
          <w:szCs w:val="22"/>
          <w:lang w:eastAsia="zh-CN"/>
        </w:rPr>
        <w:tab/>
        <w:t>Pfaller, M., Neofytos, D., Diekema, D., Azie, N., Meier-Kriesche, H.-U., Quan, S.-P.</w:t>
      </w:r>
      <w:r w:rsidRPr="009527CA">
        <w:rPr>
          <w:rFonts w:asciiTheme="majorBidi" w:eastAsia="等线" w:hAnsiTheme="majorBidi" w:cstheme="majorBidi"/>
          <w:bCs/>
          <w:i/>
          <w:noProof/>
          <w:szCs w:val="22"/>
          <w:lang w:eastAsia="zh-CN"/>
        </w:rPr>
        <w:t xml:space="preserve"> et al.</w:t>
      </w:r>
      <w:r w:rsidRPr="009527CA">
        <w:rPr>
          <w:rFonts w:asciiTheme="majorBidi" w:eastAsia="等线" w:hAnsiTheme="majorBidi" w:cstheme="majorBidi"/>
          <w:bCs/>
          <w:noProof/>
          <w:szCs w:val="22"/>
          <w:lang w:eastAsia="zh-CN"/>
        </w:rPr>
        <w:t xml:space="preserve"> (2012) Epidemiology and outcomes of candidemia in 3648 patients: data from the Prospective Antifungal Therapy (PATH Alliance®) registry, 2004–2008 Diagnostic microbiology and infectious disease 74, 323-331 </w:t>
      </w:r>
    </w:p>
    <w:p w14:paraId="40D239B5" w14:textId="77777777" w:rsidR="009527CA" w:rsidRPr="009527CA" w:rsidRDefault="009527CA" w:rsidP="001101DE">
      <w:pPr>
        <w:ind w:left="720" w:hanging="720"/>
        <w:contextualSpacing/>
        <w:rPr>
          <w:rFonts w:asciiTheme="majorBidi" w:eastAsia="等线" w:hAnsiTheme="majorBidi" w:cstheme="majorBidi"/>
          <w:bCs/>
          <w:noProof/>
          <w:szCs w:val="22"/>
          <w:lang w:eastAsia="zh-CN"/>
        </w:rPr>
      </w:pPr>
      <w:r w:rsidRPr="009527CA">
        <w:rPr>
          <w:rFonts w:asciiTheme="majorBidi" w:eastAsia="等线" w:hAnsiTheme="majorBidi" w:cstheme="majorBidi"/>
          <w:bCs/>
          <w:noProof/>
          <w:szCs w:val="22"/>
          <w:lang w:eastAsia="zh-CN"/>
        </w:rPr>
        <w:t>11.</w:t>
      </w:r>
      <w:r w:rsidRPr="009527CA">
        <w:rPr>
          <w:rFonts w:asciiTheme="majorBidi" w:eastAsia="等线" w:hAnsiTheme="majorBidi" w:cstheme="majorBidi"/>
          <w:bCs/>
          <w:noProof/>
          <w:szCs w:val="22"/>
          <w:lang w:eastAsia="zh-CN"/>
        </w:rPr>
        <w:tab/>
        <w:t xml:space="preserve">Holeman Jr, C. W., and Einstein, H. (1963) The toxic effects of amphotericin B in man California medicine 99, 90 </w:t>
      </w:r>
    </w:p>
    <w:p w14:paraId="5BFCAAB2" w14:textId="77777777" w:rsidR="009527CA" w:rsidRPr="009527CA" w:rsidRDefault="009527CA" w:rsidP="001101DE">
      <w:pPr>
        <w:ind w:left="720" w:hanging="720"/>
        <w:contextualSpacing/>
        <w:rPr>
          <w:rFonts w:asciiTheme="majorBidi" w:eastAsia="等线" w:hAnsiTheme="majorBidi" w:cstheme="majorBidi"/>
          <w:bCs/>
          <w:noProof/>
          <w:szCs w:val="22"/>
          <w:lang w:eastAsia="zh-CN"/>
        </w:rPr>
      </w:pPr>
      <w:r w:rsidRPr="009527CA">
        <w:rPr>
          <w:rFonts w:asciiTheme="majorBidi" w:eastAsia="等线" w:hAnsiTheme="majorBidi" w:cstheme="majorBidi"/>
          <w:bCs/>
          <w:noProof/>
          <w:szCs w:val="22"/>
          <w:lang w:eastAsia="zh-CN"/>
        </w:rPr>
        <w:t>12.</w:t>
      </w:r>
      <w:r w:rsidRPr="009527CA">
        <w:rPr>
          <w:rFonts w:asciiTheme="majorBidi" w:eastAsia="等线" w:hAnsiTheme="majorBidi" w:cstheme="majorBidi"/>
          <w:bCs/>
          <w:noProof/>
          <w:szCs w:val="22"/>
          <w:lang w:eastAsia="zh-CN"/>
        </w:rPr>
        <w:tab/>
        <w:t>Ghannoum, M. A., and Rice, L. B. (1999) Antifungal Agents: Mode of Action, Mechanisms of Resistance, and Correlation of These Mechanisms with Bacterial Resistance Clinical Microbiology Reviews 12, 501-517 10.1128/cmr.12.4.501</w:t>
      </w:r>
    </w:p>
    <w:p w14:paraId="072D559F" w14:textId="77777777" w:rsidR="009527CA" w:rsidRPr="009527CA" w:rsidRDefault="009527CA" w:rsidP="001101DE">
      <w:pPr>
        <w:ind w:left="720" w:hanging="720"/>
        <w:contextualSpacing/>
        <w:rPr>
          <w:rFonts w:asciiTheme="majorBidi" w:eastAsia="等线" w:hAnsiTheme="majorBidi" w:cstheme="majorBidi"/>
          <w:bCs/>
          <w:noProof/>
          <w:szCs w:val="22"/>
          <w:lang w:eastAsia="zh-CN"/>
        </w:rPr>
      </w:pPr>
      <w:r w:rsidRPr="009527CA">
        <w:rPr>
          <w:rFonts w:asciiTheme="majorBidi" w:eastAsia="等线" w:hAnsiTheme="majorBidi" w:cstheme="majorBidi"/>
          <w:bCs/>
          <w:noProof/>
          <w:szCs w:val="22"/>
          <w:lang w:eastAsia="zh-CN"/>
        </w:rPr>
        <w:t>13.</w:t>
      </w:r>
      <w:r w:rsidRPr="009527CA">
        <w:rPr>
          <w:rFonts w:asciiTheme="majorBidi" w:eastAsia="等线" w:hAnsiTheme="majorBidi" w:cstheme="majorBidi"/>
          <w:bCs/>
          <w:noProof/>
          <w:szCs w:val="22"/>
          <w:lang w:eastAsia="zh-CN"/>
        </w:rPr>
        <w:tab/>
        <w:t>Whaley, S. G., Berkow, E. L., Rybak, J. M., Nishimoto, A. T., Barker, K. S., and Rogers, P. D. (2016) Azole Antifungal Resistance in Candida albicans and Emerging Non-albicans Candida Species Front Microbiol 7, 2173 10.3389/fmicb.2016.02173</w:t>
      </w:r>
    </w:p>
    <w:p w14:paraId="713A57E7" w14:textId="77777777" w:rsidR="009527CA" w:rsidRPr="009527CA" w:rsidRDefault="009527CA" w:rsidP="001101DE">
      <w:pPr>
        <w:ind w:left="720" w:hanging="720"/>
        <w:contextualSpacing/>
        <w:rPr>
          <w:rFonts w:asciiTheme="majorBidi" w:eastAsia="等线" w:hAnsiTheme="majorBidi" w:cstheme="majorBidi"/>
          <w:bCs/>
          <w:noProof/>
          <w:szCs w:val="22"/>
          <w:lang w:eastAsia="zh-CN"/>
        </w:rPr>
      </w:pPr>
      <w:r w:rsidRPr="009527CA">
        <w:rPr>
          <w:rFonts w:asciiTheme="majorBidi" w:eastAsia="等线" w:hAnsiTheme="majorBidi" w:cstheme="majorBidi"/>
          <w:bCs/>
          <w:noProof/>
          <w:szCs w:val="22"/>
          <w:lang w:eastAsia="zh-CN"/>
        </w:rPr>
        <w:lastRenderedPageBreak/>
        <w:t>14.</w:t>
      </w:r>
      <w:r w:rsidRPr="009527CA">
        <w:rPr>
          <w:rFonts w:asciiTheme="majorBidi" w:eastAsia="等线" w:hAnsiTheme="majorBidi" w:cstheme="majorBidi"/>
          <w:bCs/>
          <w:noProof/>
          <w:szCs w:val="22"/>
          <w:lang w:eastAsia="zh-CN"/>
        </w:rPr>
        <w:tab/>
        <w:t>Chen, Y. L., Montedonico, A. E., Kauffman, S., Dunlap, J. R., Menn, F. M., and Reynolds, T. B. (2010) Phosphatidylserine synthase and phosphatidylserine decarboxylase are essential for cell wall integrity and virulence in Candida albicans Mol Microbiol 75, 1112-1132 10.1111/j.1365-2958.2009.07018.x</w:t>
      </w:r>
    </w:p>
    <w:p w14:paraId="664B1A06" w14:textId="77777777" w:rsidR="009527CA" w:rsidRPr="009527CA" w:rsidRDefault="009527CA" w:rsidP="001101DE">
      <w:pPr>
        <w:ind w:left="720" w:hanging="720"/>
        <w:contextualSpacing/>
        <w:rPr>
          <w:rFonts w:asciiTheme="majorBidi" w:eastAsia="等线" w:hAnsiTheme="majorBidi" w:cstheme="majorBidi"/>
          <w:bCs/>
          <w:noProof/>
          <w:szCs w:val="22"/>
          <w:lang w:eastAsia="zh-CN"/>
        </w:rPr>
      </w:pPr>
      <w:r w:rsidRPr="009527CA">
        <w:rPr>
          <w:rFonts w:asciiTheme="majorBidi" w:eastAsia="等线" w:hAnsiTheme="majorBidi" w:cstheme="majorBidi"/>
          <w:bCs/>
          <w:noProof/>
          <w:szCs w:val="22"/>
          <w:lang w:eastAsia="zh-CN"/>
        </w:rPr>
        <w:t>15.</w:t>
      </w:r>
      <w:r w:rsidRPr="009527CA">
        <w:rPr>
          <w:rFonts w:asciiTheme="majorBidi" w:eastAsia="等线" w:hAnsiTheme="majorBidi" w:cstheme="majorBidi"/>
          <w:bCs/>
          <w:noProof/>
          <w:szCs w:val="22"/>
          <w:lang w:eastAsia="zh-CN"/>
        </w:rPr>
        <w:tab/>
        <w:t>Davis, S. E., Tams, R. N., Solis, N. V., Wagner, A. S., Chen, T., Jackson, J. W.</w:t>
      </w:r>
      <w:r w:rsidRPr="009527CA">
        <w:rPr>
          <w:rFonts w:asciiTheme="majorBidi" w:eastAsia="等线" w:hAnsiTheme="majorBidi" w:cstheme="majorBidi"/>
          <w:bCs/>
          <w:i/>
          <w:noProof/>
          <w:szCs w:val="22"/>
          <w:lang w:eastAsia="zh-CN"/>
        </w:rPr>
        <w:t xml:space="preserve"> et al.</w:t>
      </w:r>
      <w:r w:rsidRPr="009527CA">
        <w:rPr>
          <w:rFonts w:asciiTheme="majorBidi" w:eastAsia="等线" w:hAnsiTheme="majorBidi" w:cstheme="majorBidi"/>
          <w:bCs/>
          <w:noProof/>
          <w:szCs w:val="22"/>
          <w:lang w:eastAsia="zh-CN"/>
        </w:rPr>
        <w:t xml:space="preserve"> (2018) Candida albicans cannot acquire sufficient ethanolamine from the host to support virulence in the absence of de novo phosphatidylethanolamine synthesis Infection and immunity 86, e00815-00817 </w:t>
      </w:r>
    </w:p>
    <w:p w14:paraId="6A32419A" w14:textId="77777777" w:rsidR="009527CA" w:rsidRPr="009527CA" w:rsidRDefault="009527CA" w:rsidP="001101DE">
      <w:pPr>
        <w:ind w:left="720" w:hanging="720"/>
        <w:contextualSpacing/>
        <w:rPr>
          <w:rFonts w:asciiTheme="majorBidi" w:eastAsia="等线" w:hAnsiTheme="majorBidi" w:cstheme="majorBidi"/>
          <w:bCs/>
          <w:noProof/>
          <w:szCs w:val="22"/>
          <w:lang w:eastAsia="zh-CN"/>
        </w:rPr>
      </w:pPr>
      <w:r w:rsidRPr="009527CA">
        <w:rPr>
          <w:rFonts w:asciiTheme="majorBidi" w:eastAsia="等线" w:hAnsiTheme="majorBidi" w:cstheme="majorBidi"/>
          <w:bCs/>
          <w:noProof/>
          <w:szCs w:val="22"/>
          <w:lang w:eastAsia="zh-CN"/>
        </w:rPr>
        <w:t>16.</w:t>
      </w:r>
      <w:r w:rsidRPr="009527CA">
        <w:rPr>
          <w:rFonts w:asciiTheme="majorBidi" w:eastAsia="等线" w:hAnsiTheme="majorBidi" w:cstheme="majorBidi"/>
          <w:bCs/>
          <w:noProof/>
          <w:szCs w:val="22"/>
          <w:lang w:eastAsia="zh-CN"/>
        </w:rPr>
        <w:tab/>
        <w:t>Konarzewska, P., Wang, Y., Han, G.-S., Goh, K. J., Gao, Y.-G., Carman, G. M.</w:t>
      </w:r>
      <w:r w:rsidRPr="009527CA">
        <w:rPr>
          <w:rFonts w:asciiTheme="majorBidi" w:eastAsia="等线" w:hAnsiTheme="majorBidi" w:cstheme="majorBidi"/>
          <w:bCs/>
          <w:i/>
          <w:noProof/>
          <w:szCs w:val="22"/>
          <w:lang w:eastAsia="zh-CN"/>
        </w:rPr>
        <w:t xml:space="preserve"> et al.</w:t>
      </w:r>
      <w:r w:rsidRPr="009527CA">
        <w:rPr>
          <w:rFonts w:asciiTheme="majorBidi" w:eastAsia="等线" w:hAnsiTheme="majorBidi" w:cstheme="majorBidi"/>
          <w:bCs/>
          <w:noProof/>
          <w:szCs w:val="22"/>
          <w:lang w:eastAsia="zh-CN"/>
        </w:rPr>
        <w:t xml:space="preserve"> (2019) Phosphatidylserine synthesis is essential for viability of the human fungal pathogen Cryptococcus neoformans The Journal of biological chemistry 294, 2329-2339 10.1074/jbc.RA118.006738</w:t>
      </w:r>
    </w:p>
    <w:p w14:paraId="250BA097" w14:textId="77777777" w:rsidR="009527CA" w:rsidRPr="009527CA" w:rsidRDefault="009527CA" w:rsidP="001101DE">
      <w:pPr>
        <w:ind w:left="720" w:hanging="720"/>
        <w:contextualSpacing/>
        <w:rPr>
          <w:rFonts w:asciiTheme="majorBidi" w:eastAsia="等线" w:hAnsiTheme="majorBidi" w:cstheme="majorBidi"/>
          <w:bCs/>
          <w:noProof/>
          <w:szCs w:val="22"/>
          <w:lang w:eastAsia="zh-CN"/>
        </w:rPr>
      </w:pPr>
      <w:r w:rsidRPr="009527CA">
        <w:rPr>
          <w:rFonts w:asciiTheme="majorBidi" w:eastAsia="等线" w:hAnsiTheme="majorBidi" w:cstheme="majorBidi"/>
          <w:bCs/>
          <w:noProof/>
          <w:szCs w:val="22"/>
          <w:lang w:eastAsia="zh-CN"/>
        </w:rPr>
        <w:t>17.</w:t>
      </w:r>
      <w:r w:rsidRPr="009527CA">
        <w:rPr>
          <w:rFonts w:asciiTheme="majorBidi" w:eastAsia="等线" w:hAnsiTheme="majorBidi" w:cstheme="majorBidi"/>
          <w:bCs/>
          <w:noProof/>
          <w:szCs w:val="22"/>
          <w:lang w:eastAsia="zh-CN"/>
        </w:rPr>
        <w:tab/>
        <w:t>Braun, B. R., van Het Hoog, M., d'Enfert, C., Martchenko, M., Dungan, J., Kuo, A.</w:t>
      </w:r>
      <w:r w:rsidRPr="009527CA">
        <w:rPr>
          <w:rFonts w:asciiTheme="majorBidi" w:eastAsia="等线" w:hAnsiTheme="majorBidi" w:cstheme="majorBidi"/>
          <w:bCs/>
          <w:i/>
          <w:noProof/>
          <w:szCs w:val="22"/>
          <w:lang w:eastAsia="zh-CN"/>
        </w:rPr>
        <w:t xml:space="preserve"> et al.</w:t>
      </w:r>
      <w:r w:rsidRPr="009527CA">
        <w:rPr>
          <w:rFonts w:asciiTheme="majorBidi" w:eastAsia="等线" w:hAnsiTheme="majorBidi" w:cstheme="majorBidi"/>
          <w:bCs/>
          <w:noProof/>
          <w:szCs w:val="22"/>
          <w:lang w:eastAsia="zh-CN"/>
        </w:rPr>
        <w:t xml:space="preserve"> (2005) A human-curated annotation of the Candida albicans genome PLoS Genet 1, 36-57 10.1371/journal.pgen.0010001</w:t>
      </w:r>
    </w:p>
    <w:p w14:paraId="4A1C8D0F" w14:textId="77777777" w:rsidR="009527CA" w:rsidRPr="009527CA" w:rsidRDefault="009527CA" w:rsidP="001101DE">
      <w:pPr>
        <w:ind w:left="720" w:hanging="720"/>
        <w:contextualSpacing/>
        <w:rPr>
          <w:rFonts w:asciiTheme="majorBidi" w:eastAsia="等线" w:hAnsiTheme="majorBidi" w:cstheme="majorBidi"/>
          <w:bCs/>
          <w:noProof/>
          <w:szCs w:val="22"/>
          <w:lang w:eastAsia="zh-CN"/>
        </w:rPr>
      </w:pPr>
      <w:r w:rsidRPr="009527CA">
        <w:rPr>
          <w:rFonts w:asciiTheme="majorBidi" w:eastAsia="等线" w:hAnsiTheme="majorBidi" w:cstheme="majorBidi"/>
          <w:bCs/>
          <w:noProof/>
          <w:szCs w:val="22"/>
          <w:lang w:eastAsia="zh-CN"/>
        </w:rPr>
        <w:t>18.</w:t>
      </w:r>
      <w:r w:rsidRPr="009527CA">
        <w:rPr>
          <w:rFonts w:asciiTheme="majorBidi" w:eastAsia="等线" w:hAnsiTheme="majorBidi" w:cstheme="majorBidi"/>
          <w:bCs/>
          <w:noProof/>
          <w:szCs w:val="22"/>
          <w:lang w:eastAsia="zh-CN"/>
        </w:rPr>
        <w:tab/>
        <w:t xml:space="preserve">Kohlwein, S. D., Kuchler, K., Sperka-Gottlieb, C., Henry, S. A., and Paltauf, F. (1988) Identification of mitochondrial and microsomal phosphatidylserine synthase in Saccharomyces cerevisiae as the gene product of the CHO1 structural gene J Bacteriol 170, 3778-3781 </w:t>
      </w:r>
    </w:p>
    <w:p w14:paraId="445C47E0" w14:textId="77777777" w:rsidR="009527CA" w:rsidRPr="009527CA" w:rsidRDefault="009527CA" w:rsidP="001101DE">
      <w:pPr>
        <w:ind w:left="720" w:hanging="720"/>
        <w:contextualSpacing/>
        <w:rPr>
          <w:rFonts w:asciiTheme="majorBidi" w:eastAsia="等线" w:hAnsiTheme="majorBidi" w:cstheme="majorBidi"/>
          <w:bCs/>
          <w:noProof/>
          <w:szCs w:val="22"/>
          <w:lang w:eastAsia="zh-CN"/>
        </w:rPr>
      </w:pPr>
      <w:r w:rsidRPr="009527CA">
        <w:rPr>
          <w:rFonts w:asciiTheme="majorBidi" w:eastAsia="等线" w:hAnsiTheme="majorBidi" w:cstheme="majorBidi"/>
          <w:bCs/>
          <w:noProof/>
          <w:szCs w:val="22"/>
          <w:lang w:eastAsia="zh-CN"/>
        </w:rPr>
        <w:t>19.</w:t>
      </w:r>
      <w:r w:rsidRPr="009527CA">
        <w:rPr>
          <w:rFonts w:asciiTheme="majorBidi" w:eastAsia="等线" w:hAnsiTheme="majorBidi" w:cstheme="majorBidi"/>
          <w:bCs/>
          <w:noProof/>
          <w:szCs w:val="22"/>
          <w:lang w:eastAsia="zh-CN"/>
        </w:rPr>
        <w:tab/>
        <w:t xml:space="preserve">Kuchler, K., Daum, G., and Paltauf, F. (1986) Subcellular and submitochondrial localization of phospholipid-synthesizing enzymes in Saccharomyces cerevisiae J Bacteriol 165, 901-910 </w:t>
      </w:r>
    </w:p>
    <w:p w14:paraId="233E2488" w14:textId="77777777" w:rsidR="009527CA" w:rsidRPr="009527CA" w:rsidRDefault="009527CA" w:rsidP="001101DE">
      <w:pPr>
        <w:ind w:left="720" w:hanging="720"/>
        <w:contextualSpacing/>
        <w:rPr>
          <w:rFonts w:asciiTheme="majorBidi" w:eastAsia="等线" w:hAnsiTheme="majorBidi" w:cstheme="majorBidi"/>
          <w:bCs/>
          <w:noProof/>
          <w:szCs w:val="22"/>
          <w:lang w:eastAsia="zh-CN"/>
        </w:rPr>
      </w:pPr>
      <w:r w:rsidRPr="009527CA">
        <w:rPr>
          <w:rFonts w:asciiTheme="majorBidi" w:eastAsia="等线" w:hAnsiTheme="majorBidi" w:cstheme="majorBidi"/>
          <w:bCs/>
          <w:noProof/>
          <w:szCs w:val="22"/>
          <w:lang w:eastAsia="zh-CN"/>
        </w:rPr>
        <w:t>20.</w:t>
      </w:r>
      <w:r w:rsidRPr="009527CA">
        <w:rPr>
          <w:rFonts w:asciiTheme="majorBidi" w:eastAsia="等线" w:hAnsiTheme="majorBidi" w:cstheme="majorBidi"/>
          <w:bCs/>
          <w:noProof/>
          <w:szCs w:val="22"/>
          <w:lang w:eastAsia="zh-CN"/>
        </w:rPr>
        <w:tab/>
        <w:t xml:space="preserve">Gaigg, B., Simbeni, R., Hrastnik, C., Paltauf, F., and Daum, G. (1995) Characterization of a microsomal subfraction associated with mitochondria of the yeast, Saccharomyces cerevisiae. Involvement in synthesis and import of phospholipids into mitochondria Biochimica Et Biophysica Acta (BBA)-Biomembranes 1234, 214-220 </w:t>
      </w:r>
    </w:p>
    <w:p w14:paraId="220C4C2D" w14:textId="77777777" w:rsidR="009527CA" w:rsidRPr="009527CA" w:rsidRDefault="009527CA" w:rsidP="001101DE">
      <w:pPr>
        <w:ind w:left="720" w:hanging="720"/>
        <w:contextualSpacing/>
        <w:rPr>
          <w:rFonts w:asciiTheme="majorBidi" w:eastAsia="等线" w:hAnsiTheme="majorBidi" w:cstheme="majorBidi"/>
          <w:bCs/>
          <w:noProof/>
          <w:szCs w:val="22"/>
          <w:lang w:eastAsia="zh-CN"/>
        </w:rPr>
      </w:pPr>
      <w:r w:rsidRPr="009527CA">
        <w:rPr>
          <w:rFonts w:asciiTheme="majorBidi" w:eastAsia="等线" w:hAnsiTheme="majorBidi" w:cstheme="majorBidi"/>
          <w:bCs/>
          <w:noProof/>
          <w:szCs w:val="22"/>
          <w:lang w:eastAsia="zh-CN"/>
        </w:rPr>
        <w:t>21.</w:t>
      </w:r>
      <w:r w:rsidRPr="009527CA">
        <w:rPr>
          <w:rFonts w:asciiTheme="majorBidi" w:eastAsia="等线" w:hAnsiTheme="majorBidi" w:cstheme="majorBidi"/>
          <w:bCs/>
          <w:noProof/>
          <w:szCs w:val="22"/>
          <w:lang w:eastAsia="zh-CN"/>
        </w:rPr>
        <w:tab/>
        <w:t>Poole, M. A., Homann, M. J., Bae-Lee, M. S., and Carman, G. M. (1986) Regulation of phosphatidylserine synthase from Saccharomyces cerevisiae by phospholipid precursors Journal of Bacteriology 168, 668-672 10.1128/jb.168.2.668-672.1986</w:t>
      </w:r>
    </w:p>
    <w:p w14:paraId="4CD31ADC" w14:textId="77777777" w:rsidR="009527CA" w:rsidRPr="009527CA" w:rsidRDefault="009527CA" w:rsidP="001101DE">
      <w:pPr>
        <w:ind w:left="720" w:hanging="720"/>
        <w:contextualSpacing/>
        <w:rPr>
          <w:rFonts w:asciiTheme="majorBidi" w:eastAsia="等线" w:hAnsiTheme="majorBidi" w:cstheme="majorBidi"/>
          <w:bCs/>
          <w:noProof/>
          <w:szCs w:val="22"/>
          <w:lang w:eastAsia="zh-CN"/>
        </w:rPr>
      </w:pPr>
      <w:r w:rsidRPr="009527CA">
        <w:rPr>
          <w:rFonts w:asciiTheme="majorBidi" w:eastAsia="等线" w:hAnsiTheme="majorBidi" w:cstheme="majorBidi"/>
          <w:bCs/>
          <w:noProof/>
          <w:szCs w:val="22"/>
          <w:lang w:eastAsia="zh-CN"/>
        </w:rPr>
        <w:t>22.</w:t>
      </w:r>
      <w:r w:rsidRPr="009527CA">
        <w:rPr>
          <w:rFonts w:asciiTheme="majorBidi" w:eastAsia="等线" w:hAnsiTheme="majorBidi" w:cstheme="majorBidi"/>
          <w:bCs/>
          <w:noProof/>
          <w:szCs w:val="22"/>
          <w:lang w:eastAsia="zh-CN"/>
        </w:rPr>
        <w:tab/>
        <w:t xml:space="preserve">Carson, M. A., Atkinson, K. D., and Waechter, C. J. (1982) Properties of particulate and solubilized phosphatidylserine synthase activity from Saccharomyces cerevisiae. Inhibitory effect of choline in the growth medium Journal of Biological Chemistry 257, 8115-8121 </w:t>
      </w:r>
    </w:p>
    <w:p w14:paraId="59BA52D2" w14:textId="77777777" w:rsidR="009527CA" w:rsidRPr="009527CA" w:rsidRDefault="009527CA" w:rsidP="001101DE">
      <w:pPr>
        <w:ind w:left="720" w:hanging="720"/>
        <w:contextualSpacing/>
        <w:rPr>
          <w:rFonts w:asciiTheme="majorBidi" w:eastAsia="等线" w:hAnsiTheme="majorBidi" w:cstheme="majorBidi"/>
          <w:bCs/>
          <w:noProof/>
          <w:szCs w:val="22"/>
          <w:lang w:eastAsia="zh-CN"/>
        </w:rPr>
      </w:pPr>
      <w:r w:rsidRPr="009527CA">
        <w:rPr>
          <w:rFonts w:asciiTheme="majorBidi" w:eastAsia="等线" w:hAnsiTheme="majorBidi" w:cstheme="majorBidi"/>
          <w:bCs/>
          <w:noProof/>
          <w:szCs w:val="22"/>
          <w:lang w:eastAsia="zh-CN"/>
        </w:rPr>
        <w:t>23.</w:t>
      </w:r>
      <w:r w:rsidRPr="009527CA">
        <w:rPr>
          <w:rFonts w:asciiTheme="majorBidi" w:eastAsia="等线" w:hAnsiTheme="majorBidi" w:cstheme="majorBidi"/>
          <w:bCs/>
          <w:noProof/>
          <w:szCs w:val="22"/>
          <w:lang w:eastAsia="zh-CN"/>
        </w:rPr>
        <w:tab/>
        <w:t xml:space="preserve">Letts, V. A., and Henry, S. A. (1985) Regulation of phospholipid synthesis in phosphatidylserine synthase-deficient (chol) mutants of Saccharomyces cerevisiae J Bacteriol 163, 560-567 </w:t>
      </w:r>
    </w:p>
    <w:p w14:paraId="5C082784"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9527CA">
        <w:rPr>
          <w:rFonts w:asciiTheme="majorBidi" w:eastAsia="等线" w:hAnsiTheme="majorBidi" w:cstheme="majorBidi"/>
          <w:bCs/>
          <w:noProof/>
          <w:szCs w:val="22"/>
          <w:lang w:eastAsia="zh-CN"/>
        </w:rPr>
        <w:t>24.</w:t>
      </w:r>
      <w:r w:rsidRPr="009527CA">
        <w:rPr>
          <w:rFonts w:asciiTheme="majorBidi" w:eastAsia="等线" w:hAnsiTheme="majorBidi" w:cstheme="majorBidi"/>
          <w:bCs/>
          <w:noProof/>
          <w:szCs w:val="22"/>
          <w:lang w:eastAsia="zh-CN"/>
        </w:rPr>
        <w:tab/>
        <w:t>Letts, V. A., Klig, L. S., Bae-Lee, M., Carman, G. M., and Henry, S. A. (1983) Isolation of the yeast structural gene for the membrane-associated enzyme phosphatidylserine synthase Proceedings of the National Academy of Sciences 80, 7279-7283 10.1</w:t>
      </w:r>
      <w:r w:rsidRPr="00701D31">
        <w:rPr>
          <w:rFonts w:asciiTheme="majorBidi" w:eastAsia="等线" w:hAnsiTheme="majorBidi" w:cstheme="majorBidi"/>
          <w:bCs/>
          <w:noProof/>
          <w:color w:val="000000" w:themeColor="text1"/>
          <w:szCs w:val="22"/>
          <w:lang w:eastAsia="zh-CN"/>
        </w:rPr>
        <w:t>073/pnas.80.23.7279</w:t>
      </w:r>
    </w:p>
    <w:p w14:paraId="3FE0DC01"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25.</w:t>
      </w:r>
      <w:r w:rsidRPr="00701D31">
        <w:rPr>
          <w:rFonts w:asciiTheme="majorBidi" w:eastAsia="等线" w:hAnsiTheme="majorBidi" w:cstheme="majorBidi"/>
          <w:bCs/>
          <w:noProof/>
          <w:color w:val="000000" w:themeColor="text1"/>
          <w:szCs w:val="22"/>
          <w:lang w:eastAsia="zh-CN"/>
        </w:rPr>
        <w:tab/>
        <w:t xml:space="preserve">Bae-Lee, M. S., and Carman, G. M. (1984) Phosphatidylserine synthesis in Saccharomyces cerevisiae. Purification and characterization of membrane-associated phosphatidylserine synthase J Biol Chem 259, 10857-10862 </w:t>
      </w:r>
    </w:p>
    <w:p w14:paraId="3064DF2B"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lastRenderedPageBreak/>
        <w:t>26.</w:t>
      </w:r>
      <w:r w:rsidRPr="00701D31">
        <w:rPr>
          <w:rFonts w:asciiTheme="majorBidi" w:eastAsia="等线" w:hAnsiTheme="majorBidi" w:cstheme="majorBidi"/>
          <w:bCs/>
          <w:noProof/>
          <w:color w:val="000000" w:themeColor="text1"/>
          <w:szCs w:val="22"/>
          <w:lang w:eastAsia="zh-CN"/>
        </w:rPr>
        <w:tab/>
        <w:t>Zhou, Y., Cassilly, C. D., and Reynolds, T. B. (2021) Mapping the Substrate-Binding Sites in the Phosphatidylserine Synthase in Candida albicans Frontiers in Cellular and Infection Microbiology 11, 10.3389/fcimb.2021.765266</w:t>
      </w:r>
    </w:p>
    <w:p w14:paraId="28D22F11"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27.</w:t>
      </w:r>
      <w:r w:rsidRPr="00701D31">
        <w:rPr>
          <w:rFonts w:asciiTheme="majorBidi" w:eastAsia="等线" w:hAnsiTheme="majorBidi" w:cstheme="majorBidi"/>
          <w:bCs/>
          <w:noProof/>
          <w:color w:val="000000" w:themeColor="text1"/>
          <w:szCs w:val="22"/>
          <w:lang w:eastAsia="zh-CN"/>
        </w:rPr>
        <w:tab/>
        <w:t>Nikawa, J., Tsukagoshi, Y., Kodaki, T., and Yamashita, S. (1987) Nucleotide sequence and characterization of the yeast PSS gene encoding phosphatidylserine synthase Eur J Biochem 167, 7-12 10.1111/j.1432-1033.1987.tb13297.x</w:t>
      </w:r>
    </w:p>
    <w:p w14:paraId="22646CBB"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28.</w:t>
      </w:r>
      <w:r w:rsidRPr="00701D31">
        <w:rPr>
          <w:rFonts w:asciiTheme="majorBidi" w:eastAsia="等线" w:hAnsiTheme="majorBidi" w:cstheme="majorBidi"/>
          <w:bCs/>
          <w:noProof/>
          <w:color w:val="000000" w:themeColor="text1"/>
          <w:szCs w:val="22"/>
          <w:lang w:eastAsia="zh-CN"/>
        </w:rPr>
        <w:tab/>
        <w:t xml:space="preserve">Hjelmstad, R. H., and Bell, R. M. (1991) sn-1,2-diacylglycerol choline- and ethanolaminephosphotransferases in Saccharomyces cerevisiae. Nucleotide sequence of the EPT1 gene and comparison of the CPT1 and EPT1 gene products J Biol Chem 266, 5094-5103 </w:t>
      </w:r>
    </w:p>
    <w:p w14:paraId="01ABF557"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29.</w:t>
      </w:r>
      <w:r w:rsidRPr="00701D31">
        <w:rPr>
          <w:rFonts w:asciiTheme="majorBidi" w:eastAsia="等线" w:hAnsiTheme="majorBidi" w:cstheme="majorBidi"/>
          <w:bCs/>
          <w:noProof/>
          <w:color w:val="000000" w:themeColor="text1"/>
          <w:szCs w:val="22"/>
          <w:lang w:eastAsia="zh-CN"/>
        </w:rPr>
        <w:tab/>
        <w:t xml:space="preserve">Hjelmstad, R. H., and Bell, R. M. (1990) The sn-1,2-diacylglycerol cholinephosphotransferase of Saccharomyces cerevisiae. Nucleotide sequence, transcriptional mapping, and gene product analysis of the CPT1 gene J Biol Chem 265, 1755-1764 </w:t>
      </w:r>
    </w:p>
    <w:p w14:paraId="3CEFAEF2"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30.</w:t>
      </w:r>
      <w:r w:rsidRPr="00701D31">
        <w:rPr>
          <w:rFonts w:asciiTheme="majorBidi" w:eastAsia="等线" w:hAnsiTheme="majorBidi" w:cstheme="majorBidi"/>
          <w:bCs/>
          <w:noProof/>
          <w:color w:val="000000" w:themeColor="text1"/>
          <w:szCs w:val="22"/>
          <w:lang w:eastAsia="zh-CN"/>
        </w:rPr>
        <w:tab/>
        <w:t>Grāve, K., Bennett, M. D., and Högbom, M. (2019) Structure of Mycobacterium tuberculosis phosphatidylinositol phosphate synthase reveals mechanism of substrate binding and metal catalysis Communications Biology 2, 175 10.1038/s42003-019-0427-1</w:t>
      </w:r>
    </w:p>
    <w:p w14:paraId="5217576D"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31.</w:t>
      </w:r>
      <w:r w:rsidRPr="00701D31">
        <w:rPr>
          <w:rFonts w:asciiTheme="majorBidi" w:eastAsia="等线" w:hAnsiTheme="majorBidi" w:cstheme="majorBidi"/>
          <w:bCs/>
          <w:noProof/>
          <w:color w:val="000000" w:themeColor="text1"/>
          <w:szCs w:val="22"/>
          <w:lang w:eastAsia="zh-CN"/>
        </w:rPr>
        <w:tab/>
        <w:t xml:space="preserve">Zhou, Y., and Reynolds, T. (2021) Identification of the substrate-binding sites in the phosphatidylserine synthase from Candida albicans The FASEB Journal 35, </w:t>
      </w:r>
      <w:hyperlink r:id="rId148" w:history="1">
        <w:r w:rsidRPr="00701D31">
          <w:rPr>
            <w:rFonts w:asciiTheme="majorBidi" w:eastAsia="等线" w:hAnsiTheme="majorBidi" w:cstheme="majorBidi"/>
            <w:bCs/>
            <w:noProof/>
            <w:color w:val="000000" w:themeColor="text1"/>
            <w:szCs w:val="22"/>
            <w:u w:val="single"/>
            <w:lang w:eastAsia="zh-CN"/>
          </w:rPr>
          <w:t>https://doi.org/10.1096/fasebj.2021.35.S1.02666</w:t>
        </w:r>
      </w:hyperlink>
    </w:p>
    <w:p w14:paraId="6481D573"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32.</w:t>
      </w:r>
      <w:r w:rsidRPr="00701D31">
        <w:rPr>
          <w:rFonts w:asciiTheme="majorBidi" w:eastAsia="等线" w:hAnsiTheme="majorBidi" w:cstheme="majorBidi"/>
          <w:bCs/>
          <w:noProof/>
          <w:color w:val="000000" w:themeColor="text1"/>
          <w:szCs w:val="22"/>
          <w:lang w:eastAsia="zh-CN"/>
        </w:rPr>
        <w:tab/>
        <w:t>Centola, M., van Pee, K., Betz, H., and Yildiz, Ö. (2021) Crystal structures of phosphatidyl serine synthase PSS reveal the catalytic mechanism of CDP-DAG alcohol O-phosphatidyl transferases Nat Commun 12, 6982 10.1038/s41467-021-27281-w</w:t>
      </w:r>
    </w:p>
    <w:p w14:paraId="63E68959"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33.</w:t>
      </w:r>
      <w:r w:rsidRPr="00701D31">
        <w:rPr>
          <w:rFonts w:asciiTheme="majorBidi" w:eastAsia="等线" w:hAnsiTheme="majorBidi" w:cstheme="majorBidi"/>
          <w:bCs/>
          <w:noProof/>
          <w:color w:val="000000" w:themeColor="text1"/>
          <w:szCs w:val="22"/>
          <w:lang w:eastAsia="zh-CN"/>
        </w:rPr>
        <w:tab/>
        <w:t>Zhou, Y., Syed, J. H., Semchonok, D. A., Wright, E., Kyrilis, F. L., Hamdi, F.</w:t>
      </w:r>
      <w:r w:rsidRPr="00701D31">
        <w:rPr>
          <w:rFonts w:asciiTheme="majorBidi" w:eastAsia="等线" w:hAnsiTheme="majorBidi" w:cstheme="majorBidi"/>
          <w:bCs/>
          <w:i/>
          <w:noProof/>
          <w:color w:val="000000" w:themeColor="text1"/>
          <w:szCs w:val="22"/>
          <w:lang w:eastAsia="zh-CN"/>
        </w:rPr>
        <w:t xml:space="preserve"> et al.</w:t>
      </w:r>
      <w:r w:rsidRPr="00701D31">
        <w:rPr>
          <w:rFonts w:asciiTheme="majorBidi" w:eastAsia="等线" w:hAnsiTheme="majorBidi" w:cstheme="majorBidi"/>
          <w:bCs/>
          <w:noProof/>
          <w:color w:val="000000" w:themeColor="text1"/>
          <w:szCs w:val="22"/>
          <w:lang w:eastAsia="zh-CN"/>
        </w:rPr>
        <w:t xml:space="preserve"> (2023) Solubilization, purification, and characterization of the hexameric form of phosphatidylserine synthase from &lt;em&gt;Candida albicans&lt;/em&gt; Journal of Biological Chemistry 299, 10.1016/j.jbc.2023.104756</w:t>
      </w:r>
    </w:p>
    <w:p w14:paraId="1E2FFCBE"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34.</w:t>
      </w:r>
      <w:r w:rsidRPr="00701D31">
        <w:rPr>
          <w:rFonts w:asciiTheme="majorBidi" w:eastAsia="等线" w:hAnsiTheme="majorBidi" w:cstheme="majorBidi"/>
          <w:bCs/>
          <w:noProof/>
          <w:color w:val="000000" w:themeColor="text1"/>
          <w:szCs w:val="22"/>
          <w:lang w:eastAsia="zh-CN"/>
        </w:rPr>
        <w:tab/>
        <w:t>Nogly, P., Gushchin, I., Remeeva, A., Esteves, A. M., Borges, N., Ma, P.</w:t>
      </w:r>
      <w:r w:rsidRPr="00701D31">
        <w:rPr>
          <w:rFonts w:asciiTheme="majorBidi" w:eastAsia="等线" w:hAnsiTheme="majorBidi" w:cstheme="majorBidi"/>
          <w:bCs/>
          <w:i/>
          <w:noProof/>
          <w:color w:val="000000" w:themeColor="text1"/>
          <w:szCs w:val="22"/>
          <w:lang w:eastAsia="zh-CN"/>
        </w:rPr>
        <w:t xml:space="preserve"> et al.</w:t>
      </w:r>
      <w:r w:rsidRPr="00701D31">
        <w:rPr>
          <w:rFonts w:asciiTheme="majorBidi" w:eastAsia="等线" w:hAnsiTheme="majorBidi" w:cstheme="majorBidi"/>
          <w:bCs/>
          <w:noProof/>
          <w:color w:val="000000" w:themeColor="text1"/>
          <w:szCs w:val="22"/>
          <w:lang w:eastAsia="zh-CN"/>
        </w:rPr>
        <w:t xml:space="preserve"> (2014) X-ray structure of a CDP-alcohol phosphatidyltransferase membrane enzyme and insights into its catalytic mechanism Nat Commun 5, 4169 10.1038/ncomms5169</w:t>
      </w:r>
    </w:p>
    <w:p w14:paraId="31FFBD98"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35.</w:t>
      </w:r>
      <w:r w:rsidRPr="00701D31">
        <w:rPr>
          <w:rFonts w:asciiTheme="majorBidi" w:eastAsia="等线" w:hAnsiTheme="majorBidi" w:cstheme="majorBidi"/>
          <w:bCs/>
          <w:noProof/>
          <w:color w:val="000000" w:themeColor="text1"/>
          <w:szCs w:val="22"/>
          <w:lang w:eastAsia="zh-CN"/>
        </w:rPr>
        <w:tab/>
        <w:t>Sciara, G., Clarke, O. B., Tomasek, D., Kloss, B., Tabuso, S., Byfield, R.</w:t>
      </w:r>
      <w:r w:rsidRPr="00701D31">
        <w:rPr>
          <w:rFonts w:asciiTheme="majorBidi" w:eastAsia="等线" w:hAnsiTheme="majorBidi" w:cstheme="majorBidi"/>
          <w:bCs/>
          <w:i/>
          <w:noProof/>
          <w:color w:val="000000" w:themeColor="text1"/>
          <w:szCs w:val="22"/>
          <w:lang w:eastAsia="zh-CN"/>
        </w:rPr>
        <w:t xml:space="preserve"> et al.</w:t>
      </w:r>
      <w:r w:rsidRPr="00701D31">
        <w:rPr>
          <w:rFonts w:asciiTheme="majorBidi" w:eastAsia="等线" w:hAnsiTheme="majorBidi" w:cstheme="majorBidi"/>
          <w:bCs/>
          <w:noProof/>
          <w:color w:val="000000" w:themeColor="text1"/>
          <w:szCs w:val="22"/>
          <w:lang w:eastAsia="zh-CN"/>
        </w:rPr>
        <w:t xml:space="preserve"> (2014) Structural basis for catalysis in a CDP-alcohol phosphotransferase Nat Commun 5, 4068 10.1038/ncomms5068</w:t>
      </w:r>
    </w:p>
    <w:p w14:paraId="3B194F61"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36.</w:t>
      </w:r>
      <w:r w:rsidRPr="00701D31">
        <w:rPr>
          <w:rFonts w:asciiTheme="majorBidi" w:eastAsia="等线" w:hAnsiTheme="majorBidi" w:cstheme="majorBidi"/>
          <w:bCs/>
          <w:noProof/>
          <w:color w:val="000000" w:themeColor="text1"/>
          <w:szCs w:val="22"/>
          <w:lang w:eastAsia="zh-CN"/>
        </w:rPr>
        <w:tab/>
        <w:t>Clarke, O. B., Tomasek, D., Jorge, C. D., Dufrisne, M. B., Kim, M., Banerjee, S.</w:t>
      </w:r>
      <w:r w:rsidRPr="00701D31">
        <w:rPr>
          <w:rFonts w:asciiTheme="majorBidi" w:eastAsia="等线" w:hAnsiTheme="majorBidi" w:cstheme="majorBidi"/>
          <w:bCs/>
          <w:i/>
          <w:noProof/>
          <w:color w:val="000000" w:themeColor="text1"/>
          <w:szCs w:val="22"/>
          <w:lang w:eastAsia="zh-CN"/>
        </w:rPr>
        <w:t xml:space="preserve"> et al.</w:t>
      </w:r>
      <w:r w:rsidRPr="00701D31">
        <w:rPr>
          <w:rFonts w:asciiTheme="majorBidi" w:eastAsia="等线" w:hAnsiTheme="majorBidi" w:cstheme="majorBidi"/>
          <w:bCs/>
          <w:noProof/>
          <w:color w:val="000000" w:themeColor="text1"/>
          <w:szCs w:val="22"/>
          <w:lang w:eastAsia="zh-CN"/>
        </w:rPr>
        <w:t xml:space="preserve"> (2015) Structural basis for phosphatidylinositol-phosphate biosynthesis Nat Commun 6, 8505 10.1038/ncomms9505</w:t>
      </w:r>
    </w:p>
    <w:p w14:paraId="550709F0"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37.</w:t>
      </w:r>
      <w:r w:rsidRPr="00701D31">
        <w:rPr>
          <w:rFonts w:asciiTheme="majorBidi" w:eastAsia="等线" w:hAnsiTheme="majorBidi" w:cstheme="majorBidi"/>
          <w:bCs/>
          <w:noProof/>
          <w:color w:val="000000" w:themeColor="text1"/>
          <w:szCs w:val="22"/>
          <w:lang w:eastAsia="zh-CN"/>
        </w:rPr>
        <w:tab/>
        <w:t>Dufrisne, M. B., Jorge, C. D., Timóteo, C. G., Petrou, V. I., Ashraf, K. U., Banerjee, S.</w:t>
      </w:r>
      <w:r w:rsidRPr="00701D31">
        <w:rPr>
          <w:rFonts w:asciiTheme="majorBidi" w:eastAsia="等线" w:hAnsiTheme="majorBidi" w:cstheme="majorBidi"/>
          <w:bCs/>
          <w:i/>
          <w:noProof/>
          <w:color w:val="000000" w:themeColor="text1"/>
          <w:szCs w:val="22"/>
          <w:lang w:eastAsia="zh-CN"/>
        </w:rPr>
        <w:t xml:space="preserve"> et al.</w:t>
      </w:r>
      <w:r w:rsidRPr="00701D31">
        <w:rPr>
          <w:rFonts w:asciiTheme="majorBidi" w:eastAsia="等线" w:hAnsiTheme="majorBidi" w:cstheme="majorBidi"/>
          <w:bCs/>
          <w:noProof/>
          <w:color w:val="000000" w:themeColor="text1"/>
          <w:szCs w:val="22"/>
          <w:lang w:eastAsia="zh-CN"/>
        </w:rPr>
        <w:t xml:space="preserve"> (2020) Structural and Functional Characterization of Phosphatidylinositol-Phosphate Biosynthesis in Mycobacteria Journal of Molecular Biology </w:t>
      </w:r>
    </w:p>
    <w:p w14:paraId="0A1523E4"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lastRenderedPageBreak/>
        <w:t>38.</w:t>
      </w:r>
      <w:r w:rsidRPr="00701D31">
        <w:rPr>
          <w:rFonts w:asciiTheme="majorBidi" w:eastAsia="等线" w:hAnsiTheme="majorBidi" w:cstheme="majorBidi"/>
          <w:bCs/>
          <w:noProof/>
          <w:color w:val="000000" w:themeColor="text1"/>
          <w:szCs w:val="22"/>
          <w:lang w:eastAsia="zh-CN"/>
        </w:rPr>
        <w:tab/>
        <w:t>Wang, L., and Zhou, M. (2023) Structure of a eukaryotic cholinephosphotransferase-1 reveals mechanisms of substrate recognition and catalysis Nat Commun 14, 2753 10.1038/s41467-023-38003-9</w:t>
      </w:r>
    </w:p>
    <w:p w14:paraId="680EA44A"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39.</w:t>
      </w:r>
      <w:r w:rsidRPr="00701D31">
        <w:rPr>
          <w:rFonts w:asciiTheme="majorBidi" w:eastAsia="等线" w:hAnsiTheme="majorBidi" w:cstheme="majorBidi"/>
          <w:bCs/>
          <w:noProof/>
          <w:color w:val="000000" w:themeColor="text1"/>
          <w:szCs w:val="22"/>
          <w:lang w:eastAsia="zh-CN"/>
        </w:rPr>
        <w:tab/>
        <w:t>Wang, Z., Yang, M., Yang, Y., He, Y., and Qian, H. (2023) Structural basis for catalysis of human choline/ethanolamine phosphotransferase 1 Nat Commun 14, 2529 10.1038/s41467-023-38290-2</w:t>
      </w:r>
    </w:p>
    <w:p w14:paraId="14C18925"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40.</w:t>
      </w:r>
      <w:r w:rsidRPr="00701D31">
        <w:rPr>
          <w:rFonts w:asciiTheme="majorBidi" w:eastAsia="等线" w:hAnsiTheme="majorBidi" w:cstheme="majorBidi"/>
          <w:bCs/>
          <w:noProof/>
          <w:color w:val="000000" w:themeColor="text1"/>
          <w:szCs w:val="22"/>
          <w:lang w:eastAsia="zh-CN"/>
        </w:rPr>
        <w:tab/>
        <w:t xml:space="preserve">Yang, B., Yao, H., Li, D., and Liu, Z. (2021) The phosphatidylglycerol phosphate synthase PgsA utilizes a trifurcated amphipathic cavity for catalysis at the membrane-cytosol interface Current Research in Structural Biology 3, 312-323 </w:t>
      </w:r>
      <w:hyperlink r:id="rId149" w:history="1">
        <w:r w:rsidRPr="00701D31">
          <w:rPr>
            <w:rFonts w:asciiTheme="majorBidi" w:eastAsia="等线" w:hAnsiTheme="majorBidi" w:cstheme="majorBidi"/>
            <w:bCs/>
            <w:noProof/>
            <w:color w:val="000000" w:themeColor="text1"/>
            <w:szCs w:val="22"/>
            <w:u w:val="single"/>
            <w:lang w:eastAsia="zh-CN"/>
          </w:rPr>
          <w:t>https://doi.org/10.1016/j.crstbi.2021.11.005</w:t>
        </w:r>
      </w:hyperlink>
    </w:p>
    <w:p w14:paraId="5FB7173F"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41.</w:t>
      </w:r>
      <w:r w:rsidRPr="00701D31">
        <w:rPr>
          <w:rFonts w:asciiTheme="majorBidi" w:eastAsia="等线" w:hAnsiTheme="majorBidi" w:cstheme="majorBidi"/>
          <w:bCs/>
          <w:noProof/>
          <w:color w:val="000000" w:themeColor="text1"/>
          <w:szCs w:val="22"/>
          <w:lang w:eastAsia="zh-CN"/>
        </w:rPr>
        <w:tab/>
        <w:t xml:space="preserve">Nikawa, J.-I., and Yamashita, S. (1981) Characterization of phosphatidylserine synthase from saccharomyces cerevisiae and a mutant defective in the enzyme Biochimica et Biophysica Acta (BBA) - Lipids and Lipid Metabolism 665, 420-426 </w:t>
      </w:r>
      <w:hyperlink r:id="rId150" w:history="1">
        <w:r w:rsidRPr="00701D31">
          <w:rPr>
            <w:rFonts w:asciiTheme="majorBidi" w:eastAsia="等线" w:hAnsiTheme="majorBidi" w:cstheme="majorBidi"/>
            <w:bCs/>
            <w:noProof/>
            <w:color w:val="000000" w:themeColor="text1"/>
            <w:szCs w:val="22"/>
            <w:u w:val="single"/>
            <w:lang w:eastAsia="zh-CN"/>
          </w:rPr>
          <w:t>https://doi.org/10.1016/0005-2760(81)90254-X</w:t>
        </w:r>
      </w:hyperlink>
    </w:p>
    <w:p w14:paraId="0E03BEAE"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42.</w:t>
      </w:r>
      <w:r w:rsidRPr="00701D31">
        <w:rPr>
          <w:rFonts w:asciiTheme="majorBidi" w:eastAsia="等线" w:hAnsiTheme="majorBidi" w:cstheme="majorBidi"/>
          <w:bCs/>
          <w:noProof/>
          <w:color w:val="000000" w:themeColor="text1"/>
          <w:szCs w:val="22"/>
          <w:lang w:eastAsia="zh-CN"/>
        </w:rPr>
        <w:tab/>
        <w:t xml:space="preserve">Carman, G. M., and Matas, J. (1981) Solubilization of microsomal-associated phosphatidylserine synthase and phosphatidylinositol synthase from Saccharomyces cerevisiae Can J Microbiol 27, 1140-1149 </w:t>
      </w:r>
    </w:p>
    <w:p w14:paraId="40B6D72D"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43.</w:t>
      </w:r>
      <w:r w:rsidRPr="00701D31">
        <w:rPr>
          <w:rFonts w:asciiTheme="majorBidi" w:eastAsia="等线" w:hAnsiTheme="majorBidi" w:cstheme="majorBidi"/>
          <w:bCs/>
          <w:noProof/>
          <w:color w:val="000000" w:themeColor="text1"/>
          <w:szCs w:val="22"/>
          <w:lang w:eastAsia="zh-CN"/>
        </w:rPr>
        <w:tab/>
        <w:t>KIYONO, K., MIURA, K., KUSHIMA, Y., HIKIJI, T., FUKUSHIMA, M., SHIBUYA, I.</w:t>
      </w:r>
      <w:r w:rsidRPr="00701D31">
        <w:rPr>
          <w:rFonts w:asciiTheme="majorBidi" w:eastAsia="等线" w:hAnsiTheme="majorBidi" w:cstheme="majorBidi"/>
          <w:bCs/>
          <w:i/>
          <w:noProof/>
          <w:color w:val="000000" w:themeColor="text1"/>
          <w:szCs w:val="22"/>
          <w:lang w:eastAsia="zh-CN"/>
        </w:rPr>
        <w:t xml:space="preserve"> et al.</w:t>
      </w:r>
      <w:r w:rsidRPr="00701D31">
        <w:rPr>
          <w:rFonts w:asciiTheme="majorBidi" w:eastAsia="等线" w:hAnsiTheme="majorBidi" w:cstheme="majorBidi"/>
          <w:bCs/>
          <w:noProof/>
          <w:color w:val="000000" w:themeColor="text1"/>
          <w:szCs w:val="22"/>
          <w:lang w:eastAsia="zh-CN"/>
        </w:rPr>
        <w:t xml:space="preserve"> (1987) Primary Structure and Product Characterization of the Saccharomyces cerevisiae CHO1 Gene That Encodes Phosphatidylserine Synthase1 The Journal of Biochemistry 102, 1089-1100 10.1093/oxfordjournals.jbchem.a122147</w:t>
      </w:r>
    </w:p>
    <w:p w14:paraId="4169BB81"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44.</w:t>
      </w:r>
      <w:r w:rsidRPr="00701D31">
        <w:rPr>
          <w:rFonts w:asciiTheme="majorBidi" w:eastAsia="等线" w:hAnsiTheme="majorBidi" w:cstheme="majorBidi"/>
          <w:bCs/>
          <w:noProof/>
          <w:color w:val="000000" w:themeColor="text1"/>
          <w:szCs w:val="22"/>
          <w:lang w:eastAsia="zh-CN"/>
        </w:rPr>
        <w:tab/>
        <w:t xml:space="preserve">Mandal, S., Moudgil, M. n., and Mandal, S. K. (2009) Rational drug design European Journal of Pharmacology 625, 90-100 </w:t>
      </w:r>
      <w:hyperlink r:id="rId151" w:history="1">
        <w:r w:rsidRPr="00701D31">
          <w:rPr>
            <w:rFonts w:asciiTheme="majorBidi" w:eastAsia="等线" w:hAnsiTheme="majorBidi" w:cstheme="majorBidi"/>
            <w:bCs/>
            <w:noProof/>
            <w:color w:val="000000" w:themeColor="text1"/>
            <w:szCs w:val="22"/>
            <w:u w:val="single"/>
            <w:lang w:eastAsia="zh-CN"/>
          </w:rPr>
          <w:t>https://doi.org/10.1016/j.ejphar.2009.06.065</w:t>
        </w:r>
      </w:hyperlink>
    </w:p>
    <w:p w14:paraId="104B1BC2"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45.</w:t>
      </w:r>
      <w:r w:rsidRPr="00701D31">
        <w:rPr>
          <w:rFonts w:asciiTheme="majorBidi" w:eastAsia="等线" w:hAnsiTheme="majorBidi" w:cstheme="majorBidi"/>
          <w:bCs/>
          <w:noProof/>
          <w:color w:val="000000" w:themeColor="text1"/>
          <w:szCs w:val="22"/>
          <w:lang w:eastAsia="zh-CN"/>
        </w:rPr>
        <w:tab/>
        <w:t>Cassilly, C. D., Maddox, M. M., Cherian, P. T., Bowling, J. J., Hamann, M. T., Lee, R. E.</w:t>
      </w:r>
      <w:r w:rsidRPr="00701D31">
        <w:rPr>
          <w:rFonts w:asciiTheme="majorBidi" w:eastAsia="等线" w:hAnsiTheme="majorBidi" w:cstheme="majorBidi"/>
          <w:bCs/>
          <w:i/>
          <w:noProof/>
          <w:color w:val="000000" w:themeColor="text1"/>
          <w:szCs w:val="22"/>
          <w:lang w:eastAsia="zh-CN"/>
        </w:rPr>
        <w:t xml:space="preserve"> et al.</w:t>
      </w:r>
      <w:r w:rsidRPr="00701D31">
        <w:rPr>
          <w:rFonts w:asciiTheme="majorBidi" w:eastAsia="等线" w:hAnsiTheme="majorBidi" w:cstheme="majorBidi"/>
          <w:bCs/>
          <w:noProof/>
          <w:color w:val="000000" w:themeColor="text1"/>
          <w:szCs w:val="22"/>
          <w:lang w:eastAsia="zh-CN"/>
        </w:rPr>
        <w:t xml:space="preserve"> (2016) SB-224289 Antagonizes the Antifungal Mechanism of the Marine Depsipeptide Papuamide A PLoS One 11, e0154932 10.1371/journal.pone.0154932</w:t>
      </w:r>
    </w:p>
    <w:p w14:paraId="2C74976D"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46.</w:t>
      </w:r>
      <w:r w:rsidRPr="00701D31">
        <w:rPr>
          <w:rFonts w:asciiTheme="majorBidi" w:eastAsia="等线" w:hAnsiTheme="majorBidi" w:cstheme="majorBidi"/>
          <w:bCs/>
          <w:noProof/>
          <w:color w:val="000000" w:themeColor="text1"/>
          <w:szCs w:val="22"/>
          <w:lang w:eastAsia="zh-CN"/>
        </w:rPr>
        <w:tab/>
        <w:t>Pokharel, M., Konarzewska, P., Roberge, J. Y., Han, G.-S., Wang, Y., Carman, G. M.</w:t>
      </w:r>
      <w:r w:rsidRPr="00701D31">
        <w:rPr>
          <w:rFonts w:asciiTheme="majorBidi" w:eastAsia="等线" w:hAnsiTheme="majorBidi" w:cstheme="majorBidi"/>
          <w:bCs/>
          <w:i/>
          <w:noProof/>
          <w:color w:val="000000" w:themeColor="text1"/>
          <w:szCs w:val="22"/>
          <w:lang w:eastAsia="zh-CN"/>
        </w:rPr>
        <w:t xml:space="preserve"> et al.</w:t>
      </w:r>
      <w:r w:rsidRPr="00701D31">
        <w:rPr>
          <w:rFonts w:asciiTheme="majorBidi" w:eastAsia="等线" w:hAnsiTheme="majorBidi" w:cstheme="majorBidi"/>
          <w:bCs/>
          <w:noProof/>
          <w:color w:val="000000" w:themeColor="text1"/>
          <w:szCs w:val="22"/>
          <w:lang w:eastAsia="zh-CN"/>
        </w:rPr>
        <w:t xml:space="preserve"> (2022) The Anticancer Drug Bleomycin Shows Potent Antifungal Activity by Altering Phospholipid Biosynthesis Microbiology Spectrum 10, e00862-00822 doi:10.1128/spectrum.00862-22</w:t>
      </w:r>
    </w:p>
    <w:p w14:paraId="0FE2020C"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47.</w:t>
      </w:r>
      <w:r w:rsidRPr="00701D31">
        <w:rPr>
          <w:rFonts w:asciiTheme="majorBidi" w:eastAsia="等线" w:hAnsiTheme="majorBidi" w:cstheme="majorBidi"/>
          <w:bCs/>
          <w:noProof/>
          <w:color w:val="000000" w:themeColor="text1"/>
          <w:szCs w:val="22"/>
          <w:lang w:eastAsia="zh-CN"/>
        </w:rPr>
        <w:tab/>
        <w:t>Cassilly, C. D., Farmer, A. T., Montedonico, A. E., Smith, T. K., Campagna, S. R., and Reynolds, T. B. (2017) Role of phosphatidylserine synthase in shaping the phospholipidome of Candida albicans FEMS Yeast Res 17, 10.1093/femsyr/fox007</w:t>
      </w:r>
    </w:p>
    <w:p w14:paraId="6C754AD7"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48.</w:t>
      </w:r>
      <w:r w:rsidRPr="00701D31">
        <w:rPr>
          <w:rFonts w:asciiTheme="majorBidi" w:eastAsia="等线" w:hAnsiTheme="majorBidi" w:cstheme="majorBidi"/>
          <w:bCs/>
          <w:noProof/>
          <w:color w:val="000000" w:themeColor="text1"/>
          <w:szCs w:val="22"/>
          <w:lang w:eastAsia="zh-CN"/>
        </w:rPr>
        <w:tab/>
        <w:t xml:space="preserve">Zhou, Y., Bruce, B., and Reynolds, T. (2022) Solubilization and purification of phosphatidylserine synthase from Candida albicans The FASEB Journal 36, </w:t>
      </w:r>
      <w:hyperlink r:id="rId152" w:history="1">
        <w:r w:rsidRPr="00701D31">
          <w:rPr>
            <w:rFonts w:asciiTheme="majorBidi" w:eastAsia="等线" w:hAnsiTheme="majorBidi" w:cstheme="majorBidi"/>
            <w:bCs/>
            <w:noProof/>
            <w:color w:val="000000" w:themeColor="text1"/>
            <w:szCs w:val="22"/>
            <w:u w:val="single"/>
            <w:lang w:eastAsia="zh-CN"/>
          </w:rPr>
          <w:t>https://doi.org/10.1096/fasebj.2022.36.S1.L7431</w:t>
        </w:r>
      </w:hyperlink>
    </w:p>
    <w:p w14:paraId="6AC51B0E"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49.</w:t>
      </w:r>
      <w:r w:rsidRPr="00701D31">
        <w:rPr>
          <w:rFonts w:asciiTheme="majorBidi" w:eastAsia="等线" w:hAnsiTheme="majorBidi" w:cstheme="majorBidi"/>
          <w:bCs/>
          <w:noProof/>
          <w:color w:val="000000" w:themeColor="text1"/>
          <w:szCs w:val="22"/>
          <w:lang w:eastAsia="zh-CN"/>
        </w:rPr>
        <w:tab/>
        <w:t>Wu, Z. L., Ethen, C. M., Prather, B., Machacek, M., and Jiang, W. (2011) Universal phosphatase-coupled glycosyltransferase assay Glycobiology 21, 727-733 10.1093/glycob/cwq187</w:t>
      </w:r>
    </w:p>
    <w:p w14:paraId="26ABD928"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50.</w:t>
      </w:r>
      <w:r w:rsidRPr="00701D31">
        <w:rPr>
          <w:rFonts w:asciiTheme="majorBidi" w:eastAsia="等线" w:hAnsiTheme="majorBidi" w:cstheme="majorBidi"/>
          <w:bCs/>
          <w:noProof/>
          <w:color w:val="000000" w:themeColor="text1"/>
          <w:szCs w:val="22"/>
          <w:lang w:eastAsia="zh-CN"/>
        </w:rPr>
        <w:tab/>
        <w:t xml:space="preserve">Willems, H. M. E., Bruner, W. S., Barker, K. S., Liu, J., Palmer, G. E., and Peters, B. M. (2017) Overexpression of Candida albicans Secreted Aspartyl Proteinase 2 </w:t>
      </w:r>
      <w:r w:rsidRPr="00701D31">
        <w:rPr>
          <w:rFonts w:asciiTheme="majorBidi" w:eastAsia="等线" w:hAnsiTheme="majorBidi" w:cstheme="majorBidi"/>
          <w:bCs/>
          <w:noProof/>
          <w:color w:val="000000" w:themeColor="text1"/>
          <w:szCs w:val="22"/>
          <w:lang w:eastAsia="zh-CN"/>
        </w:rPr>
        <w:lastRenderedPageBreak/>
        <w:t>or 5 Is Not Sufficient for Exacerbation of Immunopathology in a Murine Model of Vaginitis Infection and immunity 85, 10.1128/iai.00248-17</w:t>
      </w:r>
    </w:p>
    <w:p w14:paraId="29B68AC1"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51.</w:t>
      </w:r>
      <w:r w:rsidRPr="00701D31">
        <w:rPr>
          <w:rFonts w:asciiTheme="majorBidi" w:eastAsia="等线" w:hAnsiTheme="majorBidi" w:cstheme="majorBidi"/>
          <w:bCs/>
          <w:noProof/>
          <w:color w:val="000000" w:themeColor="text1"/>
          <w:szCs w:val="22"/>
          <w:lang w:eastAsia="zh-CN"/>
        </w:rPr>
        <w:tab/>
        <w:t>Lawson, K. V., Kalisiak, J., Lindsey, E. A., Newcomb, E. T., Leleti, M. R., Debien, L.</w:t>
      </w:r>
      <w:r w:rsidRPr="00701D31">
        <w:rPr>
          <w:rFonts w:asciiTheme="majorBidi" w:eastAsia="等线" w:hAnsiTheme="majorBidi" w:cstheme="majorBidi"/>
          <w:bCs/>
          <w:i/>
          <w:noProof/>
          <w:color w:val="000000" w:themeColor="text1"/>
          <w:szCs w:val="22"/>
          <w:lang w:eastAsia="zh-CN"/>
        </w:rPr>
        <w:t xml:space="preserve"> et al.</w:t>
      </w:r>
      <w:r w:rsidRPr="00701D31">
        <w:rPr>
          <w:rFonts w:asciiTheme="majorBidi" w:eastAsia="等线" w:hAnsiTheme="majorBidi" w:cstheme="majorBidi"/>
          <w:bCs/>
          <w:noProof/>
          <w:color w:val="000000" w:themeColor="text1"/>
          <w:szCs w:val="22"/>
          <w:lang w:eastAsia="zh-CN"/>
        </w:rPr>
        <w:t xml:space="preserve"> (2020) Discovery of AB680: A Potent and Selective Inhibitor of CD73 J Med Chem 63, 11448-11468 10.1021/acs.jmedchem.0c00525</w:t>
      </w:r>
    </w:p>
    <w:p w14:paraId="5AF5E2EE"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52.</w:t>
      </w:r>
      <w:r w:rsidRPr="00701D31">
        <w:rPr>
          <w:rFonts w:asciiTheme="majorBidi" w:eastAsia="等线" w:hAnsiTheme="majorBidi" w:cstheme="majorBidi"/>
          <w:bCs/>
          <w:noProof/>
          <w:color w:val="000000" w:themeColor="text1"/>
          <w:szCs w:val="22"/>
          <w:lang w:eastAsia="zh-CN"/>
        </w:rPr>
        <w:tab/>
        <w:t>Zhang, J.-H., Chung, T. D. Y., and Oldenburg, K. R. (1999) A Simple Statistical Parameter for Use in Evaluation and Validation of High Throughput Screening Assays Journal of Biomolecular Screening 4, 67-73 10.1177/108705719900400206</w:t>
      </w:r>
    </w:p>
    <w:p w14:paraId="260FB5FB"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53.</w:t>
      </w:r>
      <w:r w:rsidRPr="00701D31">
        <w:rPr>
          <w:rFonts w:asciiTheme="majorBidi" w:eastAsia="等线" w:hAnsiTheme="majorBidi" w:cstheme="majorBidi"/>
          <w:bCs/>
          <w:noProof/>
          <w:color w:val="000000" w:themeColor="text1"/>
          <w:szCs w:val="22"/>
          <w:lang w:eastAsia="zh-CN"/>
        </w:rPr>
        <w:tab/>
        <w:t>Baell, J. B., and Nissink, J. W. M. (2018) Seven Year Itch: Pan-Assay Interference Compounds (PAINS) in 2017—Utility and Limitations ACS Chemical Biology 13, 36-44 10.1021/acschembio.7b00903</w:t>
      </w:r>
    </w:p>
    <w:p w14:paraId="43C518C7"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54.</w:t>
      </w:r>
      <w:r w:rsidRPr="00701D31">
        <w:rPr>
          <w:rFonts w:asciiTheme="majorBidi" w:eastAsia="等线" w:hAnsiTheme="majorBidi" w:cstheme="majorBidi"/>
          <w:bCs/>
          <w:noProof/>
          <w:color w:val="000000" w:themeColor="text1"/>
          <w:szCs w:val="22"/>
          <w:lang w:eastAsia="zh-CN"/>
        </w:rPr>
        <w:tab/>
        <w:t>Mullarky, E., Lucki, N. C., Beheshti Zavareh, R., Anglin, J. L., Gomes, A. P., Nicolay, B. N.</w:t>
      </w:r>
      <w:r w:rsidRPr="00701D31">
        <w:rPr>
          <w:rFonts w:asciiTheme="majorBidi" w:eastAsia="等线" w:hAnsiTheme="majorBidi" w:cstheme="majorBidi"/>
          <w:bCs/>
          <w:i/>
          <w:noProof/>
          <w:color w:val="000000" w:themeColor="text1"/>
          <w:szCs w:val="22"/>
          <w:lang w:eastAsia="zh-CN"/>
        </w:rPr>
        <w:t xml:space="preserve"> et al.</w:t>
      </w:r>
      <w:r w:rsidRPr="00701D31">
        <w:rPr>
          <w:rFonts w:asciiTheme="majorBidi" w:eastAsia="等线" w:hAnsiTheme="majorBidi" w:cstheme="majorBidi"/>
          <w:bCs/>
          <w:noProof/>
          <w:color w:val="000000" w:themeColor="text1"/>
          <w:szCs w:val="22"/>
          <w:lang w:eastAsia="zh-CN"/>
        </w:rPr>
        <w:t xml:space="preserve"> (2016) Identification of a small molecule inhibitor of 3-phosphoglycerate dehydrogenase to target serine biosynthesis in cancers Proc Natl Acad Sci U S A 113, 1778-1783 10.1073/pnas.1521548113</w:t>
      </w:r>
    </w:p>
    <w:p w14:paraId="7B5465C7"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55.</w:t>
      </w:r>
      <w:r w:rsidRPr="00701D31">
        <w:rPr>
          <w:rFonts w:asciiTheme="majorBidi" w:eastAsia="等线" w:hAnsiTheme="majorBidi" w:cstheme="majorBidi"/>
          <w:bCs/>
          <w:noProof/>
          <w:color w:val="000000" w:themeColor="text1"/>
          <w:szCs w:val="22"/>
          <w:lang w:eastAsia="zh-CN"/>
        </w:rPr>
        <w:tab/>
        <w:t>Davis, S. E., Hopke, A., Minkin, S. C., Montedonico, A. E., Wheeler, R. T., and Reynolds, T. B. (2014) Masking of β(1-3)-Glucan in the Cell Wall of &lt;span class="named-content genus-species" id="named-content-1"&gt;Candida albicans&lt;/span&gt; from Detection by Innate Immune Cells Depends on Phosphatidylserine Infection and immunity 82, 4405-4413 10.1128/iai.01612-14</w:t>
      </w:r>
    </w:p>
    <w:p w14:paraId="6FD17B2D"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56.</w:t>
      </w:r>
      <w:r w:rsidRPr="00701D31">
        <w:rPr>
          <w:rFonts w:asciiTheme="majorBidi" w:eastAsia="等线" w:hAnsiTheme="majorBidi" w:cstheme="majorBidi"/>
          <w:bCs/>
          <w:noProof/>
          <w:color w:val="000000" w:themeColor="text1"/>
          <w:szCs w:val="22"/>
          <w:lang w:eastAsia="zh-CN"/>
        </w:rPr>
        <w:tab/>
        <w:t xml:space="preserve">Weber, R. W. S. (2002) Vacuoles and the fungal lifestyle Mycologist 16, 10-20 </w:t>
      </w:r>
      <w:hyperlink r:id="rId153" w:history="1">
        <w:r w:rsidRPr="00701D31">
          <w:rPr>
            <w:rFonts w:asciiTheme="majorBidi" w:eastAsia="等线" w:hAnsiTheme="majorBidi" w:cstheme="majorBidi"/>
            <w:bCs/>
            <w:noProof/>
            <w:color w:val="000000" w:themeColor="text1"/>
            <w:szCs w:val="22"/>
            <w:u w:val="single"/>
            <w:lang w:eastAsia="zh-CN"/>
          </w:rPr>
          <w:t>https://doi.org/10.1017/S0269-915X(02)00611-0</w:t>
        </w:r>
      </w:hyperlink>
    </w:p>
    <w:p w14:paraId="526F5F2A"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57.</w:t>
      </w:r>
      <w:r w:rsidRPr="00701D31">
        <w:rPr>
          <w:rFonts w:asciiTheme="majorBidi" w:eastAsia="等线" w:hAnsiTheme="majorBidi" w:cstheme="majorBidi"/>
          <w:bCs/>
          <w:noProof/>
          <w:color w:val="000000" w:themeColor="text1"/>
          <w:szCs w:val="22"/>
          <w:lang w:eastAsia="zh-CN"/>
        </w:rPr>
        <w:tab/>
        <w:t>Ancajas, C. F., Alam, S., Alves, D. S., Zhou, Y., Wadsworth, N. M., Cassilly, C. D.</w:t>
      </w:r>
      <w:r w:rsidRPr="00701D31">
        <w:rPr>
          <w:rFonts w:asciiTheme="majorBidi" w:eastAsia="等线" w:hAnsiTheme="majorBidi" w:cstheme="majorBidi"/>
          <w:bCs/>
          <w:i/>
          <w:noProof/>
          <w:color w:val="000000" w:themeColor="text1"/>
          <w:szCs w:val="22"/>
          <w:lang w:eastAsia="zh-CN"/>
        </w:rPr>
        <w:t xml:space="preserve"> et al.</w:t>
      </w:r>
      <w:r w:rsidRPr="00701D31">
        <w:rPr>
          <w:rFonts w:asciiTheme="majorBidi" w:eastAsia="等线" w:hAnsiTheme="majorBidi" w:cstheme="majorBidi"/>
          <w:bCs/>
          <w:noProof/>
          <w:color w:val="000000" w:themeColor="text1"/>
          <w:szCs w:val="22"/>
          <w:lang w:eastAsia="zh-CN"/>
        </w:rPr>
        <w:t xml:space="preserve"> (2023) Cellular Labeling of Phosphatidylserine Using Clickable Serine Probes ACS Chemical Biology 18, 377-384 10.1021/acschembio.2c00813</w:t>
      </w:r>
    </w:p>
    <w:p w14:paraId="15A2A4CE"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58.</w:t>
      </w:r>
      <w:r w:rsidRPr="00701D31">
        <w:rPr>
          <w:rFonts w:asciiTheme="majorBidi" w:eastAsia="等线" w:hAnsiTheme="majorBidi" w:cstheme="majorBidi"/>
          <w:bCs/>
          <w:noProof/>
          <w:color w:val="000000" w:themeColor="text1"/>
          <w:szCs w:val="22"/>
          <w:lang w:eastAsia="zh-CN"/>
        </w:rPr>
        <w:tab/>
        <w:t>Ancajas, C. F., Carr, A. J., Lou, J., Sagar, R., Zhou, Y., Reynolds, T. B.</w:t>
      </w:r>
      <w:r w:rsidRPr="00701D31">
        <w:rPr>
          <w:rFonts w:asciiTheme="majorBidi" w:eastAsia="等线" w:hAnsiTheme="majorBidi" w:cstheme="majorBidi"/>
          <w:bCs/>
          <w:i/>
          <w:noProof/>
          <w:color w:val="000000" w:themeColor="text1"/>
          <w:szCs w:val="22"/>
          <w:lang w:eastAsia="zh-CN"/>
        </w:rPr>
        <w:t xml:space="preserve"> et al.</w:t>
      </w:r>
      <w:r w:rsidRPr="00701D31">
        <w:rPr>
          <w:rFonts w:asciiTheme="majorBidi" w:eastAsia="等线" w:hAnsiTheme="majorBidi" w:cstheme="majorBidi"/>
          <w:bCs/>
          <w:noProof/>
          <w:color w:val="000000" w:themeColor="text1"/>
          <w:szCs w:val="22"/>
          <w:lang w:eastAsia="zh-CN"/>
        </w:rPr>
        <w:t xml:space="preserve"> (2023) Harnessing Clickable Acylated Glycerol Probes as Chemical Tools for Tracking Glycerolipid Metabolism Chemistry – A European Journal 29, e202300417 </w:t>
      </w:r>
      <w:hyperlink r:id="rId154" w:history="1">
        <w:r w:rsidRPr="00701D31">
          <w:rPr>
            <w:rFonts w:asciiTheme="majorBidi" w:eastAsia="等线" w:hAnsiTheme="majorBidi" w:cstheme="majorBidi"/>
            <w:bCs/>
            <w:noProof/>
            <w:color w:val="000000" w:themeColor="text1"/>
            <w:szCs w:val="22"/>
            <w:u w:val="single"/>
            <w:lang w:eastAsia="zh-CN"/>
          </w:rPr>
          <w:t>https://doi.org/10.1002/chem.202300417</w:t>
        </w:r>
      </w:hyperlink>
    </w:p>
    <w:p w14:paraId="1B991E72"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59.</w:t>
      </w:r>
      <w:r w:rsidRPr="00701D31">
        <w:rPr>
          <w:rFonts w:asciiTheme="majorBidi" w:eastAsia="等线" w:hAnsiTheme="majorBidi" w:cstheme="majorBidi"/>
          <w:bCs/>
          <w:noProof/>
          <w:color w:val="000000" w:themeColor="text1"/>
          <w:szCs w:val="22"/>
          <w:lang w:eastAsia="zh-CN"/>
        </w:rPr>
        <w:tab/>
        <w:t xml:space="preserve">Antonsson, B. E. (1994) Purification and characterization of phosphatidylinositol synthase from human placenta Biochemical Journal 297, 517-522 </w:t>
      </w:r>
    </w:p>
    <w:p w14:paraId="5C31CA50"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60.</w:t>
      </w:r>
      <w:r w:rsidRPr="00701D31">
        <w:rPr>
          <w:rFonts w:asciiTheme="majorBidi" w:eastAsia="等线" w:hAnsiTheme="majorBidi" w:cstheme="majorBidi"/>
          <w:bCs/>
          <w:noProof/>
          <w:color w:val="000000" w:themeColor="text1"/>
          <w:szCs w:val="22"/>
          <w:lang w:eastAsia="zh-CN"/>
        </w:rPr>
        <w:tab/>
        <w:t xml:space="preserve">Antonioli, L., Pacher, P., Vizi, E. S., and Haskó, G. (2013) CD39 and CD73 in immunity and inflammation Trends in molecular medicine 19, 355-367 </w:t>
      </w:r>
    </w:p>
    <w:p w14:paraId="7D2B432A"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61.</w:t>
      </w:r>
      <w:r w:rsidRPr="00701D31">
        <w:rPr>
          <w:rFonts w:asciiTheme="majorBidi" w:eastAsia="等线" w:hAnsiTheme="majorBidi" w:cstheme="majorBidi"/>
          <w:bCs/>
          <w:noProof/>
          <w:color w:val="000000" w:themeColor="text1"/>
          <w:szCs w:val="22"/>
          <w:lang w:eastAsia="zh-CN"/>
        </w:rPr>
        <w:tab/>
        <w:t xml:space="preserve">Cardoso, A. M., Schetinger, M. R. C., Correia-de-Sá, P., and Sévigny, J. (2015) Impact of ectonucleotidases in autonomic nervous functions Autonomic Neuroscience 191, 25-38 </w:t>
      </w:r>
    </w:p>
    <w:p w14:paraId="7FBC95DE"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62.</w:t>
      </w:r>
      <w:r w:rsidRPr="00701D31">
        <w:rPr>
          <w:rFonts w:asciiTheme="majorBidi" w:eastAsia="等线" w:hAnsiTheme="majorBidi" w:cstheme="majorBidi"/>
          <w:bCs/>
          <w:noProof/>
          <w:color w:val="000000" w:themeColor="text1"/>
          <w:szCs w:val="22"/>
          <w:lang w:eastAsia="zh-CN"/>
        </w:rPr>
        <w:tab/>
        <w:t>Duarte-Araújo, M., Nascimento, C., Timóteo, M. A., Magalhães-Cardoso, M. T., and Correia-de-Sá, P. (2009) Relative contribution of ecto-ATPase and ecto-ATPDase pathways to the biphasic effect of ATP on acetylcholine release from myenteric motoneurons Br J Pharmacol 156, 519-533 10.1111/j.1476-5381.2008.00058.x</w:t>
      </w:r>
    </w:p>
    <w:p w14:paraId="00CE7058"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63.</w:t>
      </w:r>
      <w:r w:rsidRPr="00701D31">
        <w:rPr>
          <w:rFonts w:asciiTheme="majorBidi" w:eastAsia="等线" w:hAnsiTheme="majorBidi" w:cstheme="majorBidi"/>
          <w:bCs/>
          <w:noProof/>
          <w:color w:val="000000" w:themeColor="text1"/>
          <w:szCs w:val="22"/>
          <w:lang w:eastAsia="zh-CN"/>
        </w:rPr>
        <w:tab/>
        <w:t xml:space="preserve">Maiorino, M., Roveri, A., and Ursini, F. (1992) Antioxidant effect of ebselen (PZ 51): Peroxidase mimetic activity on phospholipid and cholesterol hydroperoxides </w:t>
      </w:r>
      <w:r w:rsidRPr="00701D31">
        <w:rPr>
          <w:rFonts w:asciiTheme="majorBidi" w:eastAsia="等线" w:hAnsiTheme="majorBidi" w:cstheme="majorBidi"/>
          <w:bCs/>
          <w:noProof/>
          <w:color w:val="000000" w:themeColor="text1"/>
          <w:szCs w:val="22"/>
          <w:lang w:eastAsia="zh-CN"/>
        </w:rPr>
        <w:lastRenderedPageBreak/>
        <w:t xml:space="preserve">vs free radical scavenger activity Archives of biochemistry and biophysics 295, 404-409 </w:t>
      </w:r>
      <w:hyperlink r:id="rId155" w:history="1">
        <w:r w:rsidRPr="00701D31">
          <w:rPr>
            <w:rFonts w:asciiTheme="majorBidi" w:eastAsia="等线" w:hAnsiTheme="majorBidi" w:cstheme="majorBidi"/>
            <w:bCs/>
            <w:noProof/>
            <w:color w:val="000000" w:themeColor="text1"/>
            <w:szCs w:val="22"/>
            <w:u w:val="single"/>
            <w:lang w:eastAsia="zh-CN"/>
          </w:rPr>
          <w:t>https://doi.org/10.1016/0003-9861(92)90534-4</w:t>
        </w:r>
      </w:hyperlink>
    </w:p>
    <w:p w14:paraId="0AB89BD7"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64.</w:t>
      </w:r>
      <w:r w:rsidRPr="00701D31">
        <w:rPr>
          <w:rFonts w:asciiTheme="majorBidi" w:eastAsia="等线" w:hAnsiTheme="majorBidi" w:cstheme="majorBidi"/>
          <w:bCs/>
          <w:noProof/>
          <w:color w:val="000000" w:themeColor="text1"/>
          <w:szCs w:val="22"/>
          <w:lang w:eastAsia="zh-CN"/>
        </w:rPr>
        <w:tab/>
        <w:t>Maiorino, M., Roveri, A., Coassin, M., and Ursini, F. (1988) Kinetic mechanism and substrate specificity of glutathione peroxidase activity of ebselen (PZ51) Biochem Pharmacol 37, 2267-2271 10.1016/0006-2952(88)90591-6</w:t>
      </w:r>
    </w:p>
    <w:p w14:paraId="673F3F9A"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65.</w:t>
      </w:r>
      <w:r w:rsidRPr="00701D31">
        <w:rPr>
          <w:rFonts w:asciiTheme="majorBidi" w:eastAsia="等线" w:hAnsiTheme="majorBidi" w:cstheme="majorBidi"/>
          <w:bCs/>
          <w:noProof/>
          <w:color w:val="000000" w:themeColor="text1"/>
          <w:szCs w:val="22"/>
          <w:lang w:eastAsia="zh-CN"/>
        </w:rPr>
        <w:tab/>
        <w:t>Parnham, M., and Sies, H. (2000) Ebselen: prospective therapy for cerebral ischaemia Expert Opinion on Investigational Drugs 9, 607-619 10.1517/13543784.9.3.607</w:t>
      </w:r>
    </w:p>
    <w:p w14:paraId="0077DAA4"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66.</w:t>
      </w:r>
      <w:r w:rsidRPr="00701D31">
        <w:rPr>
          <w:rFonts w:asciiTheme="majorBidi" w:eastAsia="等线" w:hAnsiTheme="majorBidi" w:cstheme="majorBidi"/>
          <w:bCs/>
          <w:noProof/>
          <w:color w:val="000000" w:themeColor="text1"/>
          <w:szCs w:val="22"/>
          <w:lang w:eastAsia="zh-CN"/>
        </w:rPr>
        <w:tab/>
        <w:t>Liang, Q., Shen, N., Lai, B., Xu, C., Sun, Z., Wang, Z.</w:t>
      </w:r>
      <w:r w:rsidRPr="00701D31">
        <w:rPr>
          <w:rFonts w:asciiTheme="majorBidi" w:eastAsia="等线" w:hAnsiTheme="majorBidi" w:cstheme="majorBidi"/>
          <w:bCs/>
          <w:i/>
          <w:noProof/>
          <w:color w:val="000000" w:themeColor="text1"/>
          <w:szCs w:val="22"/>
          <w:lang w:eastAsia="zh-CN"/>
        </w:rPr>
        <w:t xml:space="preserve"> et al.</w:t>
      </w:r>
      <w:r w:rsidRPr="00701D31">
        <w:rPr>
          <w:rFonts w:asciiTheme="majorBidi" w:eastAsia="等线" w:hAnsiTheme="majorBidi" w:cstheme="majorBidi"/>
          <w:bCs/>
          <w:noProof/>
          <w:color w:val="000000" w:themeColor="text1"/>
          <w:szCs w:val="22"/>
          <w:lang w:eastAsia="zh-CN"/>
        </w:rPr>
        <w:t xml:space="preserve"> (2019) Electrical Stimulation Degenerated Cochlear Synapses Through Oxidative Stress in Neonatal Cochlear Explants Front Neurosci 13, 1073 10.3389/fnins.2019.01073</w:t>
      </w:r>
    </w:p>
    <w:p w14:paraId="110B7FBA"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67.</w:t>
      </w:r>
      <w:r w:rsidRPr="00701D31">
        <w:rPr>
          <w:rFonts w:asciiTheme="majorBidi" w:eastAsia="等线" w:hAnsiTheme="majorBidi" w:cstheme="majorBidi"/>
          <w:bCs/>
          <w:noProof/>
          <w:color w:val="000000" w:themeColor="text1"/>
          <w:szCs w:val="22"/>
          <w:lang w:eastAsia="zh-CN"/>
        </w:rPr>
        <w:tab/>
        <w:t>Haritha, C. V., Sharun, K., and Jose, B. (2020) Ebselen, a new candidate therapeutic against SARS-CoV-2 Int J Surg 84, 53-56 10.1016/j.ijsu.2020.10.018</w:t>
      </w:r>
    </w:p>
    <w:p w14:paraId="012FB441"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68.</w:t>
      </w:r>
      <w:r w:rsidRPr="00701D31">
        <w:rPr>
          <w:rFonts w:asciiTheme="majorBidi" w:eastAsia="等线" w:hAnsiTheme="majorBidi" w:cstheme="majorBidi"/>
          <w:bCs/>
          <w:noProof/>
          <w:color w:val="000000" w:themeColor="text1"/>
          <w:szCs w:val="22"/>
          <w:lang w:eastAsia="zh-CN"/>
        </w:rPr>
        <w:tab/>
        <w:t>Nakamura, Y., Feng, Q., Kumagai, T., Torikai, K., Ohigashi, H., Osawa, T.</w:t>
      </w:r>
      <w:r w:rsidRPr="00701D31">
        <w:rPr>
          <w:rFonts w:asciiTheme="majorBidi" w:eastAsia="等线" w:hAnsiTheme="majorBidi" w:cstheme="majorBidi"/>
          <w:bCs/>
          <w:i/>
          <w:noProof/>
          <w:color w:val="000000" w:themeColor="text1"/>
          <w:szCs w:val="22"/>
          <w:lang w:eastAsia="zh-CN"/>
        </w:rPr>
        <w:t xml:space="preserve"> et al.</w:t>
      </w:r>
      <w:r w:rsidRPr="00701D31">
        <w:rPr>
          <w:rFonts w:asciiTheme="majorBidi" w:eastAsia="等线" w:hAnsiTheme="majorBidi" w:cstheme="majorBidi"/>
          <w:bCs/>
          <w:noProof/>
          <w:color w:val="000000" w:themeColor="text1"/>
          <w:szCs w:val="22"/>
          <w:lang w:eastAsia="zh-CN"/>
        </w:rPr>
        <w:t xml:space="preserve"> (2002) Ebselen, a glutathione peroxidase mimetic seleno-organic compound, as a multifunctional antioxidant. Implication for inflammation-associated carcinogenesis J Biol Chem 277, 2687-2694 10.1074/jbc.M109641200</w:t>
      </w:r>
    </w:p>
    <w:p w14:paraId="1E22CAA4"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69.</w:t>
      </w:r>
      <w:r w:rsidRPr="00701D31">
        <w:rPr>
          <w:rFonts w:asciiTheme="majorBidi" w:eastAsia="等线" w:hAnsiTheme="majorBidi" w:cstheme="majorBidi"/>
          <w:bCs/>
          <w:noProof/>
          <w:color w:val="000000" w:themeColor="text1"/>
          <w:szCs w:val="22"/>
          <w:lang w:eastAsia="zh-CN"/>
        </w:rPr>
        <w:tab/>
        <w:t>Jin, Z., Du, X., Xu, Y., Deng, Y., Liu, M., Zhao, Y.</w:t>
      </w:r>
      <w:r w:rsidRPr="00701D31">
        <w:rPr>
          <w:rFonts w:asciiTheme="majorBidi" w:eastAsia="等线" w:hAnsiTheme="majorBidi" w:cstheme="majorBidi"/>
          <w:bCs/>
          <w:i/>
          <w:noProof/>
          <w:color w:val="000000" w:themeColor="text1"/>
          <w:szCs w:val="22"/>
          <w:lang w:eastAsia="zh-CN"/>
        </w:rPr>
        <w:t xml:space="preserve"> et al.</w:t>
      </w:r>
      <w:r w:rsidRPr="00701D31">
        <w:rPr>
          <w:rFonts w:asciiTheme="majorBidi" w:eastAsia="等线" w:hAnsiTheme="majorBidi" w:cstheme="majorBidi"/>
          <w:bCs/>
          <w:noProof/>
          <w:color w:val="000000" w:themeColor="text1"/>
          <w:szCs w:val="22"/>
          <w:lang w:eastAsia="zh-CN"/>
        </w:rPr>
        <w:t xml:space="preserve"> (2020) Structure of Mpro from SARS-CoV-2 and discovery of its inhibitors Nature 582, 289-293 10.1038/s41586-020-2223-y</w:t>
      </w:r>
    </w:p>
    <w:p w14:paraId="37C4A712"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70.</w:t>
      </w:r>
      <w:r w:rsidRPr="00701D31">
        <w:rPr>
          <w:rFonts w:asciiTheme="majorBidi" w:eastAsia="等线" w:hAnsiTheme="majorBidi" w:cstheme="majorBidi"/>
          <w:bCs/>
          <w:noProof/>
          <w:color w:val="000000" w:themeColor="text1"/>
          <w:szCs w:val="22"/>
          <w:lang w:eastAsia="zh-CN"/>
        </w:rPr>
        <w:tab/>
        <w:t>Venturini, T. P., Chassot, F., Loreto É, S., Keller, J. T., Azevedo, M. I., Zeni, G.</w:t>
      </w:r>
      <w:r w:rsidRPr="00701D31">
        <w:rPr>
          <w:rFonts w:asciiTheme="majorBidi" w:eastAsia="等线" w:hAnsiTheme="majorBidi" w:cstheme="majorBidi"/>
          <w:bCs/>
          <w:i/>
          <w:noProof/>
          <w:color w:val="000000" w:themeColor="text1"/>
          <w:szCs w:val="22"/>
          <w:lang w:eastAsia="zh-CN"/>
        </w:rPr>
        <w:t xml:space="preserve"> et al.</w:t>
      </w:r>
      <w:r w:rsidRPr="00701D31">
        <w:rPr>
          <w:rFonts w:asciiTheme="majorBidi" w:eastAsia="等线" w:hAnsiTheme="majorBidi" w:cstheme="majorBidi"/>
          <w:bCs/>
          <w:noProof/>
          <w:color w:val="000000" w:themeColor="text1"/>
          <w:szCs w:val="22"/>
          <w:lang w:eastAsia="zh-CN"/>
        </w:rPr>
        <w:t xml:space="preserve"> (2016) Antifungal activities of diphenyl diselenide and ebselen alone and in combination with antifungal agents against Fusarium spp Med Mycol 54, 550-555 10.1093/mmy/myv120</w:t>
      </w:r>
    </w:p>
    <w:p w14:paraId="0E4A2EB1"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71.</w:t>
      </w:r>
      <w:r w:rsidRPr="00701D31">
        <w:rPr>
          <w:rFonts w:asciiTheme="majorBidi" w:eastAsia="等线" w:hAnsiTheme="majorBidi" w:cstheme="majorBidi"/>
          <w:bCs/>
          <w:noProof/>
          <w:color w:val="000000" w:themeColor="text1"/>
          <w:szCs w:val="22"/>
          <w:lang w:eastAsia="zh-CN"/>
        </w:rPr>
        <w:tab/>
        <w:t>Thangamani, S., Eldesouky, H. E., Mohammad, H., Pascuzzi, P. E., Avramova, L., Hazbun, T. R.</w:t>
      </w:r>
      <w:r w:rsidRPr="00701D31">
        <w:rPr>
          <w:rFonts w:asciiTheme="majorBidi" w:eastAsia="等线" w:hAnsiTheme="majorBidi" w:cstheme="majorBidi"/>
          <w:bCs/>
          <w:i/>
          <w:noProof/>
          <w:color w:val="000000" w:themeColor="text1"/>
          <w:szCs w:val="22"/>
          <w:lang w:eastAsia="zh-CN"/>
        </w:rPr>
        <w:t xml:space="preserve"> et al.</w:t>
      </w:r>
      <w:r w:rsidRPr="00701D31">
        <w:rPr>
          <w:rFonts w:asciiTheme="majorBidi" w:eastAsia="等线" w:hAnsiTheme="majorBidi" w:cstheme="majorBidi"/>
          <w:bCs/>
          <w:noProof/>
          <w:color w:val="000000" w:themeColor="text1"/>
          <w:szCs w:val="22"/>
          <w:lang w:eastAsia="zh-CN"/>
        </w:rPr>
        <w:t xml:space="preserve"> (2017) Ebselen exerts antifungal activity by regulating glutathione (GSH) and reactive oxygen species (ROS) production in fungal cells Biochimica et Biophysica Acta (BBA)-General Subjects 1861, 3002-3010 </w:t>
      </w:r>
    </w:p>
    <w:p w14:paraId="4EEDE4E9"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72.</w:t>
      </w:r>
      <w:r w:rsidRPr="00701D31">
        <w:rPr>
          <w:rFonts w:asciiTheme="majorBidi" w:eastAsia="等线" w:hAnsiTheme="majorBidi" w:cstheme="majorBidi"/>
          <w:bCs/>
          <w:noProof/>
          <w:color w:val="000000" w:themeColor="text1"/>
          <w:szCs w:val="22"/>
          <w:lang w:eastAsia="zh-CN"/>
        </w:rPr>
        <w:tab/>
        <w:t>Sakita, K. M., Capoci, I. R. G., Conrado, P. C. V., Rodrigues-Vendramini, F. A. V., Faria, D. R., Arita, G. S.</w:t>
      </w:r>
      <w:r w:rsidRPr="00701D31">
        <w:rPr>
          <w:rFonts w:asciiTheme="majorBidi" w:eastAsia="等线" w:hAnsiTheme="majorBidi" w:cstheme="majorBidi"/>
          <w:bCs/>
          <w:i/>
          <w:noProof/>
          <w:color w:val="000000" w:themeColor="text1"/>
          <w:szCs w:val="22"/>
          <w:lang w:eastAsia="zh-CN"/>
        </w:rPr>
        <w:t xml:space="preserve"> et al.</w:t>
      </w:r>
      <w:r w:rsidRPr="00701D31">
        <w:rPr>
          <w:rFonts w:asciiTheme="majorBidi" w:eastAsia="等线" w:hAnsiTheme="majorBidi" w:cstheme="majorBidi"/>
          <w:bCs/>
          <w:noProof/>
          <w:color w:val="000000" w:themeColor="text1"/>
          <w:szCs w:val="22"/>
          <w:lang w:eastAsia="zh-CN"/>
        </w:rPr>
        <w:t xml:space="preserve"> (2021) Efficacy of Ebselen Against Invasive Aspergillosis in a Murine Model Front Cell Infect Microbiol 11, 684525 10.3389/fcimb.2021.684525</w:t>
      </w:r>
    </w:p>
    <w:p w14:paraId="1773A9B8"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73.</w:t>
      </w:r>
      <w:r w:rsidRPr="00701D31">
        <w:rPr>
          <w:rFonts w:asciiTheme="majorBidi" w:eastAsia="等线" w:hAnsiTheme="majorBidi" w:cstheme="majorBidi"/>
          <w:bCs/>
          <w:noProof/>
          <w:color w:val="000000" w:themeColor="text1"/>
          <w:szCs w:val="22"/>
          <w:lang w:eastAsia="zh-CN"/>
        </w:rPr>
        <w:tab/>
        <w:t>Marshall, A. C., Kidd, S. E., Lamont-Friedrich, S. J., Arentz, G., Hoffmann, P., Coad, B. R.</w:t>
      </w:r>
      <w:r w:rsidRPr="00701D31">
        <w:rPr>
          <w:rFonts w:asciiTheme="majorBidi" w:eastAsia="等线" w:hAnsiTheme="majorBidi" w:cstheme="majorBidi"/>
          <w:bCs/>
          <w:i/>
          <w:noProof/>
          <w:color w:val="000000" w:themeColor="text1"/>
          <w:szCs w:val="22"/>
          <w:lang w:eastAsia="zh-CN"/>
        </w:rPr>
        <w:t xml:space="preserve"> et al.</w:t>
      </w:r>
      <w:r w:rsidRPr="00701D31">
        <w:rPr>
          <w:rFonts w:asciiTheme="majorBidi" w:eastAsia="等线" w:hAnsiTheme="majorBidi" w:cstheme="majorBidi"/>
          <w:bCs/>
          <w:noProof/>
          <w:color w:val="000000" w:themeColor="text1"/>
          <w:szCs w:val="22"/>
          <w:lang w:eastAsia="zh-CN"/>
        </w:rPr>
        <w:t xml:space="preserve"> (2019) Structure, Mechanism, and Inhibition of Aspergillus fumigatus Thioredoxin Reductase Antimicrob Agents Chemother 63, 10.1128/aac.02281-18</w:t>
      </w:r>
    </w:p>
    <w:p w14:paraId="4B42C0F9"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74.</w:t>
      </w:r>
      <w:r w:rsidRPr="00701D31">
        <w:rPr>
          <w:rFonts w:asciiTheme="majorBidi" w:eastAsia="等线" w:hAnsiTheme="majorBidi" w:cstheme="majorBidi"/>
          <w:bCs/>
          <w:noProof/>
          <w:color w:val="000000" w:themeColor="text1"/>
          <w:szCs w:val="22"/>
          <w:lang w:eastAsia="zh-CN"/>
        </w:rPr>
        <w:tab/>
        <w:t>Marshall, M. O., and Kates, M. (1974) Biosynthesis of Nitrogenous Phospholipids in Spinach Leaves Canadian Journal of Biochemistry 52, 469-482 10.1139/o74-071</w:t>
      </w:r>
    </w:p>
    <w:p w14:paraId="5AF1F516"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75.</w:t>
      </w:r>
      <w:r w:rsidRPr="00701D31">
        <w:rPr>
          <w:rFonts w:asciiTheme="majorBidi" w:eastAsia="等线" w:hAnsiTheme="majorBidi" w:cstheme="majorBidi"/>
          <w:bCs/>
          <w:noProof/>
          <w:color w:val="000000" w:themeColor="text1"/>
          <w:szCs w:val="22"/>
          <w:lang w:eastAsia="zh-CN"/>
        </w:rPr>
        <w:tab/>
        <w:t>Billack, B., Pietka-Ottlik, M., Santoro, M., Nicholson, S., Młochowski, J., and Lau-Cam, C. (2010) Evaluation of the antifungal and plasma membrane H+-ATPase inhibitory action of ebselen and two ebselen analogs in S. cerevisiae cultures J Enzyme Inhib Med Chem 25, 312-317 10.3109/14756360903179419</w:t>
      </w:r>
    </w:p>
    <w:p w14:paraId="0F5424A9"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76.</w:t>
      </w:r>
      <w:r w:rsidRPr="00701D31">
        <w:rPr>
          <w:rFonts w:asciiTheme="majorBidi" w:eastAsia="等线" w:hAnsiTheme="majorBidi" w:cstheme="majorBidi"/>
          <w:bCs/>
          <w:noProof/>
          <w:color w:val="000000" w:themeColor="text1"/>
          <w:szCs w:val="22"/>
          <w:lang w:eastAsia="zh-CN"/>
        </w:rPr>
        <w:tab/>
        <w:t xml:space="preserve">Chan, G., Hardej, D., Santoro, M., Lau-Cam, C., and Billack, B. (2007) Evaluation of the antimicrobial activity of ebselen: Role of the yeast plasma </w:t>
      </w:r>
      <w:r w:rsidRPr="00701D31">
        <w:rPr>
          <w:rFonts w:asciiTheme="majorBidi" w:eastAsia="等线" w:hAnsiTheme="majorBidi" w:cstheme="majorBidi"/>
          <w:bCs/>
          <w:noProof/>
          <w:color w:val="000000" w:themeColor="text1"/>
          <w:szCs w:val="22"/>
          <w:lang w:eastAsia="zh-CN"/>
        </w:rPr>
        <w:lastRenderedPageBreak/>
        <w:t xml:space="preserve">membrane H+-ATPase Journal of Biochemical and Molecular Toxicology 21, 252-264 </w:t>
      </w:r>
      <w:hyperlink r:id="rId156" w:history="1">
        <w:r w:rsidRPr="00701D31">
          <w:rPr>
            <w:rFonts w:asciiTheme="majorBidi" w:eastAsia="等线" w:hAnsiTheme="majorBidi" w:cstheme="majorBidi"/>
            <w:bCs/>
            <w:noProof/>
            <w:color w:val="000000" w:themeColor="text1"/>
            <w:szCs w:val="22"/>
            <w:u w:val="single"/>
            <w:lang w:eastAsia="zh-CN"/>
          </w:rPr>
          <w:t>https://doi.org/10.1002/jbt.20189</w:t>
        </w:r>
      </w:hyperlink>
    </w:p>
    <w:p w14:paraId="2A0F2ECE"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77.</w:t>
      </w:r>
      <w:r w:rsidRPr="00701D31">
        <w:rPr>
          <w:rFonts w:asciiTheme="majorBidi" w:eastAsia="等线" w:hAnsiTheme="majorBidi" w:cstheme="majorBidi"/>
          <w:bCs/>
          <w:noProof/>
          <w:color w:val="000000" w:themeColor="text1"/>
          <w:szCs w:val="22"/>
          <w:lang w:eastAsia="zh-CN"/>
        </w:rPr>
        <w:tab/>
        <w:t>Azad, G. K., Singh, V., Mandal, P., Singh, P., Golla, U., Baranwal, S.</w:t>
      </w:r>
      <w:r w:rsidRPr="00701D31">
        <w:rPr>
          <w:rFonts w:asciiTheme="majorBidi" w:eastAsia="等线" w:hAnsiTheme="majorBidi" w:cstheme="majorBidi"/>
          <w:bCs/>
          <w:i/>
          <w:noProof/>
          <w:color w:val="000000" w:themeColor="text1"/>
          <w:szCs w:val="22"/>
          <w:lang w:eastAsia="zh-CN"/>
        </w:rPr>
        <w:t xml:space="preserve"> et al.</w:t>
      </w:r>
      <w:r w:rsidRPr="00701D31">
        <w:rPr>
          <w:rFonts w:asciiTheme="majorBidi" w:eastAsia="等线" w:hAnsiTheme="majorBidi" w:cstheme="majorBidi"/>
          <w:bCs/>
          <w:noProof/>
          <w:color w:val="000000" w:themeColor="text1"/>
          <w:szCs w:val="22"/>
          <w:lang w:eastAsia="zh-CN"/>
        </w:rPr>
        <w:t xml:space="preserve"> (2014) Ebselen induces reactive oxygen species (ROS)-mediated cytotoxicity in Saccharomyces cerevisiae with inhibition of glutamate dehydrogenase being a target FEBS Open Bio 4, 77-89 10.1016/j.fob.2014.01.002</w:t>
      </w:r>
    </w:p>
    <w:p w14:paraId="23834C49"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78.</w:t>
      </w:r>
      <w:r w:rsidRPr="00701D31">
        <w:rPr>
          <w:rFonts w:asciiTheme="majorBidi" w:eastAsia="等线" w:hAnsiTheme="majorBidi" w:cstheme="majorBidi"/>
          <w:bCs/>
          <w:noProof/>
          <w:color w:val="000000" w:themeColor="text1"/>
          <w:szCs w:val="22"/>
          <w:lang w:eastAsia="zh-CN"/>
        </w:rPr>
        <w:tab/>
        <w:t>Azad, G. K., Balkrishna, S. J., Sathish, N., Kumar, S., and Tomar, R. S. (2012) Multifunctional Ebselen drug functions through the activation of DNA damage response and alterations in nuclear proteins Biochem Pharmacol 83, 296-303 10.1016/j.bcp.2011.10.011</w:t>
      </w:r>
    </w:p>
    <w:p w14:paraId="7F124FE0"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79.</w:t>
      </w:r>
      <w:r w:rsidRPr="00701D31">
        <w:rPr>
          <w:rFonts w:asciiTheme="majorBidi" w:eastAsia="等线" w:hAnsiTheme="majorBidi" w:cstheme="majorBidi"/>
          <w:bCs/>
          <w:noProof/>
          <w:color w:val="000000" w:themeColor="text1"/>
          <w:szCs w:val="22"/>
          <w:lang w:eastAsia="zh-CN"/>
        </w:rPr>
        <w:tab/>
        <w:t>Terentis, A. C., Freewan, M., Sempértegui Plaza, T. S., Raftery, M. J., Stocker, R., and Thomas, S. R. (2010) The selenazal drug ebselen potently inhibits indoleamine 2,3-dioxygenase by targeting enzyme cysteine residues Biochemistry 49, 591-600 10.1021/bi901546e</w:t>
      </w:r>
    </w:p>
    <w:p w14:paraId="7C8F4FE3"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80.</w:t>
      </w:r>
      <w:r w:rsidRPr="00701D31">
        <w:rPr>
          <w:rFonts w:asciiTheme="majorBidi" w:eastAsia="等线" w:hAnsiTheme="majorBidi" w:cstheme="majorBidi"/>
          <w:bCs/>
          <w:noProof/>
          <w:color w:val="000000" w:themeColor="text1"/>
          <w:szCs w:val="22"/>
          <w:lang w:eastAsia="zh-CN"/>
        </w:rPr>
        <w:tab/>
        <w:t>Kaplan, A., Gaschler, M. M., Dunn, D. E., Colligan, R., Brown, L. M., Palmer, A. G., 3rd</w:t>
      </w:r>
      <w:r w:rsidRPr="00701D31">
        <w:rPr>
          <w:rFonts w:asciiTheme="majorBidi" w:eastAsia="等线" w:hAnsiTheme="majorBidi" w:cstheme="majorBidi"/>
          <w:bCs/>
          <w:i/>
          <w:noProof/>
          <w:color w:val="000000" w:themeColor="text1"/>
          <w:szCs w:val="22"/>
          <w:lang w:eastAsia="zh-CN"/>
        </w:rPr>
        <w:t xml:space="preserve"> et al.</w:t>
      </w:r>
      <w:r w:rsidRPr="00701D31">
        <w:rPr>
          <w:rFonts w:asciiTheme="majorBidi" w:eastAsia="等线" w:hAnsiTheme="majorBidi" w:cstheme="majorBidi"/>
          <w:bCs/>
          <w:noProof/>
          <w:color w:val="000000" w:themeColor="text1"/>
          <w:szCs w:val="22"/>
          <w:lang w:eastAsia="zh-CN"/>
        </w:rPr>
        <w:t xml:space="preserve"> (2015) Small molecule-induced oxidation of protein disulfide isomerase is neuroprotective Proc Natl Acad Sci U S A 112, E2245-2252 10.1073/pnas.1500439112</w:t>
      </w:r>
    </w:p>
    <w:p w14:paraId="20F8C010"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81.</w:t>
      </w:r>
      <w:r w:rsidRPr="00701D31">
        <w:rPr>
          <w:rFonts w:asciiTheme="majorBidi" w:eastAsia="等线" w:hAnsiTheme="majorBidi" w:cstheme="majorBidi"/>
          <w:bCs/>
          <w:noProof/>
          <w:color w:val="000000" w:themeColor="text1"/>
          <w:szCs w:val="22"/>
          <w:lang w:eastAsia="zh-CN"/>
        </w:rPr>
        <w:tab/>
        <w:t>Zhou, X., Li, G., Kaplan, A., Gaschler, M. M., Zhang, X., Hou, Z.</w:t>
      </w:r>
      <w:r w:rsidRPr="00701D31">
        <w:rPr>
          <w:rFonts w:asciiTheme="majorBidi" w:eastAsia="等线" w:hAnsiTheme="majorBidi" w:cstheme="majorBidi"/>
          <w:bCs/>
          <w:i/>
          <w:noProof/>
          <w:color w:val="000000" w:themeColor="text1"/>
          <w:szCs w:val="22"/>
          <w:lang w:eastAsia="zh-CN"/>
        </w:rPr>
        <w:t xml:space="preserve"> et al.</w:t>
      </w:r>
      <w:r w:rsidRPr="00701D31">
        <w:rPr>
          <w:rFonts w:asciiTheme="majorBidi" w:eastAsia="等线" w:hAnsiTheme="majorBidi" w:cstheme="majorBidi"/>
          <w:bCs/>
          <w:noProof/>
          <w:color w:val="000000" w:themeColor="text1"/>
          <w:szCs w:val="22"/>
          <w:lang w:eastAsia="zh-CN"/>
        </w:rPr>
        <w:t xml:space="preserve"> (2018) Small molecule modulator of protein disulfide isomerase attenuates mutant huntingtin toxicity and inhibits endoplasmic reticulum stress in a mouse model of Huntington's disease Hum Mol Genet 27, 1545-1555 10.1093/hmg/ddy061</w:t>
      </w:r>
    </w:p>
    <w:p w14:paraId="01ECDE63"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82.</w:t>
      </w:r>
      <w:r w:rsidRPr="00701D31">
        <w:rPr>
          <w:rFonts w:asciiTheme="majorBidi" w:eastAsia="等线" w:hAnsiTheme="majorBidi" w:cstheme="majorBidi"/>
          <w:bCs/>
          <w:noProof/>
          <w:color w:val="000000" w:themeColor="text1"/>
          <w:szCs w:val="22"/>
          <w:lang w:eastAsia="zh-CN"/>
        </w:rPr>
        <w:tab/>
        <w:t>Chamberlain, N., Korwin-Mihavics, B. R., Nakada, E. M., Bruno, S. R., Heppner, D. E., Chapman, D. G.</w:t>
      </w:r>
      <w:r w:rsidRPr="00701D31">
        <w:rPr>
          <w:rFonts w:asciiTheme="majorBidi" w:eastAsia="等线" w:hAnsiTheme="majorBidi" w:cstheme="majorBidi"/>
          <w:bCs/>
          <w:i/>
          <w:noProof/>
          <w:color w:val="000000" w:themeColor="text1"/>
          <w:szCs w:val="22"/>
          <w:lang w:eastAsia="zh-CN"/>
        </w:rPr>
        <w:t xml:space="preserve"> et al.</w:t>
      </w:r>
      <w:r w:rsidRPr="00701D31">
        <w:rPr>
          <w:rFonts w:asciiTheme="majorBidi" w:eastAsia="等线" w:hAnsiTheme="majorBidi" w:cstheme="majorBidi"/>
          <w:bCs/>
          <w:noProof/>
          <w:color w:val="000000" w:themeColor="text1"/>
          <w:szCs w:val="22"/>
          <w:lang w:eastAsia="zh-CN"/>
        </w:rPr>
        <w:t xml:space="preserve"> (2019) Lung epithelial protein disulfide isomerase A3 (PDIA3) plays an important role in influenza infection, inflammation, and airway mechanics Redox Biol 22, 101129 10.1016/j.redox.2019.101129</w:t>
      </w:r>
    </w:p>
    <w:p w14:paraId="771C34C2"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83.</w:t>
      </w:r>
      <w:r w:rsidRPr="00701D31">
        <w:rPr>
          <w:rFonts w:asciiTheme="majorBidi" w:eastAsia="等线" w:hAnsiTheme="majorBidi" w:cstheme="majorBidi"/>
          <w:bCs/>
          <w:noProof/>
          <w:color w:val="000000" w:themeColor="text1"/>
          <w:szCs w:val="22"/>
          <w:lang w:eastAsia="zh-CN"/>
        </w:rPr>
        <w:tab/>
        <w:t>Chen, Q. X., Liu, X. D., and Huang, H. (2003) Inactivation kinetics of mushroom tyrosinase in the dimethyl sulfoxide solution Biochemistry (Mosc) 68, 644-649 10.1023/a:1024665709631</w:t>
      </w:r>
    </w:p>
    <w:p w14:paraId="1020EA8C"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84.</w:t>
      </w:r>
      <w:r w:rsidRPr="00701D31">
        <w:rPr>
          <w:rFonts w:asciiTheme="majorBidi" w:eastAsia="等线" w:hAnsiTheme="majorBidi" w:cstheme="majorBidi"/>
          <w:bCs/>
          <w:noProof/>
          <w:color w:val="000000" w:themeColor="text1"/>
          <w:szCs w:val="22"/>
          <w:lang w:eastAsia="zh-CN"/>
        </w:rPr>
        <w:tab/>
        <w:t xml:space="preserve">Milčić, N., Stepanić, V., Crnolatac, I., Findrik Blažević, Z., Brkljača, Z., and Majerić Elenkov, M. (2022) Inhibitory Effect of DMSO on Halohydrin Dehalogenase: Experimental and Computational Insights into the Influence of an Organic Co-solvent on the Structural and Catalytic Properties of a Biocatalyst Chemistry – A European Journal 28, e202201923 </w:t>
      </w:r>
      <w:hyperlink r:id="rId157" w:history="1">
        <w:r w:rsidRPr="00701D31">
          <w:rPr>
            <w:rFonts w:asciiTheme="majorBidi" w:eastAsia="等线" w:hAnsiTheme="majorBidi" w:cstheme="majorBidi"/>
            <w:bCs/>
            <w:noProof/>
            <w:color w:val="000000" w:themeColor="text1"/>
            <w:szCs w:val="22"/>
            <w:u w:val="single"/>
            <w:lang w:eastAsia="zh-CN"/>
          </w:rPr>
          <w:t>https://doi.org/10.1002/chem.202201923</w:t>
        </w:r>
      </w:hyperlink>
    </w:p>
    <w:p w14:paraId="59D2AED6"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85.</w:t>
      </w:r>
      <w:r w:rsidRPr="00701D31">
        <w:rPr>
          <w:rFonts w:asciiTheme="majorBidi" w:eastAsia="等线" w:hAnsiTheme="majorBidi" w:cstheme="majorBidi"/>
          <w:bCs/>
          <w:noProof/>
          <w:color w:val="000000" w:themeColor="text1"/>
          <w:szCs w:val="22"/>
          <w:lang w:eastAsia="zh-CN"/>
        </w:rPr>
        <w:tab/>
        <w:t xml:space="preserve">Ostermeier, L., Oliva, R., and Winter, R. (2020) The multifaceted effects of DMSO and high hydrostatic pressure on the kinetic constants of hydrolysis reactions catalyzed by α-chymotrypsin Physical Chemistry Chemical Physics 22, 16325-16333 </w:t>
      </w:r>
    </w:p>
    <w:p w14:paraId="028A2781"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86.</w:t>
      </w:r>
      <w:r w:rsidRPr="00701D31">
        <w:rPr>
          <w:rFonts w:asciiTheme="majorBidi" w:eastAsia="等线" w:hAnsiTheme="majorBidi" w:cstheme="majorBidi"/>
          <w:bCs/>
          <w:noProof/>
          <w:color w:val="000000" w:themeColor="text1"/>
          <w:szCs w:val="22"/>
          <w:lang w:eastAsia="zh-CN"/>
        </w:rPr>
        <w:tab/>
        <w:t>Cassilly, C. D., and Reynolds, T. B. (2018) PS, It's Complicated: The Roles of Phosphatidylserine and Phosphatidylethanolamine in the Pathogenesis of Candida albicans and Other Microbial Pathogens J Fungi (Basel) 4, 10.3390/jof4010028</w:t>
      </w:r>
    </w:p>
    <w:p w14:paraId="091A3896"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87.</w:t>
      </w:r>
      <w:r w:rsidRPr="00701D31">
        <w:rPr>
          <w:rFonts w:asciiTheme="majorBidi" w:eastAsia="等线" w:hAnsiTheme="majorBidi" w:cstheme="majorBidi"/>
          <w:bCs/>
          <w:noProof/>
          <w:color w:val="000000" w:themeColor="text1"/>
          <w:szCs w:val="22"/>
          <w:lang w:eastAsia="zh-CN"/>
        </w:rPr>
        <w:tab/>
        <w:t xml:space="preserve">McMaster, C. R., and Bell, R. M. (1994) Phosphatidylcholine biosynthesis in Saccharomyces cerevisiae. Regulatory insights from studies employing null and </w:t>
      </w:r>
      <w:r w:rsidRPr="00701D31">
        <w:rPr>
          <w:rFonts w:asciiTheme="majorBidi" w:eastAsia="等线" w:hAnsiTheme="majorBidi" w:cstheme="majorBidi"/>
          <w:bCs/>
          <w:noProof/>
          <w:color w:val="000000" w:themeColor="text1"/>
          <w:szCs w:val="22"/>
          <w:lang w:eastAsia="zh-CN"/>
        </w:rPr>
        <w:lastRenderedPageBreak/>
        <w:t xml:space="preserve">chimeric sn-1,2-diacylglycerol choline- and ethanolaminephosphotransferases J Biol Chem 269, 28010-28016 </w:t>
      </w:r>
    </w:p>
    <w:p w14:paraId="4DF9993A"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88.</w:t>
      </w:r>
      <w:r w:rsidRPr="00701D31">
        <w:rPr>
          <w:rFonts w:asciiTheme="majorBidi" w:eastAsia="等线" w:hAnsiTheme="majorBidi" w:cstheme="majorBidi"/>
          <w:bCs/>
          <w:noProof/>
          <w:color w:val="000000" w:themeColor="text1"/>
          <w:szCs w:val="22"/>
          <w:lang w:eastAsia="zh-CN"/>
        </w:rPr>
        <w:tab/>
        <w:t>Williams, J. G., and McMaster, C. R. (1998) Scanning alanine mutagenesis of the CDP-alcohol phosphotransferase motif of Saccharomyces cerevisiae cholinephosphotransferase J Biol Chem 273, 13482-13487 10.1074/jbc.273.22.13482</w:t>
      </w:r>
    </w:p>
    <w:p w14:paraId="7B782285"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89.</w:t>
      </w:r>
      <w:r w:rsidRPr="00701D31">
        <w:rPr>
          <w:rFonts w:asciiTheme="majorBidi" w:eastAsia="等线" w:hAnsiTheme="majorBidi" w:cstheme="majorBidi"/>
          <w:bCs/>
          <w:noProof/>
          <w:color w:val="000000" w:themeColor="text1"/>
          <w:szCs w:val="22"/>
          <w:lang w:eastAsia="zh-CN"/>
        </w:rPr>
        <w:tab/>
        <w:t xml:space="preserve">Paulus, H., and Kennedy, E. P. (1960) The enzymatic synthesis of inositol monophosphatide Journal of Biological Chemistry 235, 1303-1311 </w:t>
      </w:r>
    </w:p>
    <w:p w14:paraId="4AD13EC7"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90.</w:t>
      </w:r>
      <w:r w:rsidRPr="00701D31">
        <w:rPr>
          <w:rFonts w:asciiTheme="majorBidi" w:eastAsia="等线" w:hAnsiTheme="majorBidi" w:cstheme="majorBidi"/>
          <w:bCs/>
          <w:noProof/>
          <w:color w:val="000000" w:themeColor="text1"/>
          <w:szCs w:val="22"/>
          <w:lang w:eastAsia="zh-CN"/>
        </w:rPr>
        <w:tab/>
        <w:t xml:space="preserve">Fischl, A. S., and Carman, G. M. (1983) Phosphatidylinositol biosynthesis in Saccharomyces cerevisiae: purification and properties of microsome-associated phosphatidylinositol synthase Journal of Bacteriology 154, 304-311 </w:t>
      </w:r>
    </w:p>
    <w:p w14:paraId="586238E0"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91.</w:t>
      </w:r>
      <w:r w:rsidRPr="00701D31">
        <w:rPr>
          <w:rFonts w:asciiTheme="majorBidi" w:eastAsia="等线" w:hAnsiTheme="majorBidi" w:cstheme="majorBidi"/>
          <w:bCs/>
          <w:noProof/>
          <w:color w:val="000000" w:themeColor="text1"/>
          <w:szCs w:val="22"/>
          <w:lang w:eastAsia="zh-CN"/>
        </w:rPr>
        <w:tab/>
        <w:t>Liu, J., Vogel, A. K., Miao, J., Carnahan, J. A., Lowes, D. J., Rybak, J. M.</w:t>
      </w:r>
      <w:r w:rsidRPr="00701D31">
        <w:rPr>
          <w:rFonts w:asciiTheme="majorBidi" w:eastAsia="等线" w:hAnsiTheme="majorBidi" w:cstheme="majorBidi"/>
          <w:bCs/>
          <w:i/>
          <w:noProof/>
          <w:color w:val="000000" w:themeColor="text1"/>
          <w:szCs w:val="22"/>
          <w:lang w:eastAsia="zh-CN"/>
        </w:rPr>
        <w:t xml:space="preserve"> et al.</w:t>
      </w:r>
      <w:r w:rsidRPr="00701D31">
        <w:rPr>
          <w:rFonts w:asciiTheme="majorBidi" w:eastAsia="等线" w:hAnsiTheme="majorBidi" w:cstheme="majorBidi"/>
          <w:bCs/>
          <w:noProof/>
          <w:color w:val="000000" w:themeColor="text1"/>
          <w:szCs w:val="22"/>
          <w:lang w:eastAsia="zh-CN"/>
        </w:rPr>
        <w:t xml:space="preserve"> (2022) Rapid Hypothesis Testing in Candida albicans Clinical Isolates Using a Cloning-Free, Modular, and Recyclable System for CRISPR-Cas9 Mediated Mutant and Revertant Construction Microbiol Spectr 10, e0263021 10.1128/spectrum.02630-21</w:t>
      </w:r>
    </w:p>
    <w:p w14:paraId="4B2CC862" w14:textId="77777777" w:rsidR="009527CA" w:rsidRPr="00701D31" w:rsidRDefault="009527CA" w:rsidP="001101DE">
      <w:pPr>
        <w:ind w:left="720" w:hanging="720"/>
        <w:contextualSpacing/>
        <w:rPr>
          <w:rFonts w:asciiTheme="majorBidi" w:eastAsia="等线" w:hAnsiTheme="majorBidi" w:cstheme="majorBidi"/>
          <w:bCs/>
          <w:noProof/>
          <w:color w:val="000000" w:themeColor="text1"/>
          <w:szCs w:val="22"/>
          <w:lang w:eastAsia="zh-CN"/>
        </w:rPr>
      </w:pPr>
      <w:r w:rsidRPr="00701D31">
        <w:rPr>
          <w:rFonts w:asciiTheme="majorBidi" w:eastAsia="等线" w:hAnsiTheme="majorBidi" w:cstheme="majorBidi"/>
          <w:bCs/>
          <w:noProof/>
          <w:color w:val="000000" w:themeColor="text1"/>
          <w:szCs w:val="22"/>
          <w:lang w:eastAsia="zh-CN"/>
        </w:rPr>
        <w:t>92.</w:t>
      </w:r>
      <w:r w:rsidRPr="00701D31">
        <w:rPr>
          <w:rFonts w:asciiTheme="majorBidi" w:eastAsia="等线" w:hAnsiTheme="majorBidi" w:cstheme="majorBidi"/>
          <w:bCs/>
          <w:noProof/>
          <w:color w:val="000000" w:themeColor="text1"/>
          <w:szCs w:val="22"/>
          <w:lang w:eastAsia="zh-CN"/>
        </w:rPr>
        <w:tab/>
        <w:t>Chen, T., Jackson, J. W., Tams, R. N., Davis, S. E., Sparer, T. E., and Reynolds, T. B. (2019) Exposure of Candida albicans β (1,3)-glucan is promoted by activation of the Cek1 pathway PLOS Genetics 15, e1007892 10.1371/journal.pgen.1007892</w:t>
      </w:r>
    </w:p>
    <w:p w14:paraId="10103DBB" w14:textId="77777777" w:rsidR="009527CA" w:rsidRPr="00963F09" w:rsidRDefault="009527CA" w:rsidP="001101DE">
      <w:pPr>
        <w:spacing w:after="160"/>
        <w:ind w:left="720" w:hanging="720"/>
        <w:contextualSpacing/>
        <w:rPr>
          <w:rFonts w:asciiTheme="majorBidi" w:eastAsia="等线" w:hAnsiTheme="majorBidi" w:cstheme="majorBidi"/>
          <w:bCs/>
          <w:noProof/>
          <w:szCs w:val="22"/>
          <w:lang w:eastAsia="zh-CN"/>
        </w:rPr>
      </w:pPr>
      <w:r w:rsidRPr="00701D31">
        <w:rPr>
          <w:rFonts w:asciiTheme="majorBidi" w:eastAsia="等线" w:hAnsiTheme="majorBidi" w:cstheme="majorBidi"/>
          <w:bCs/>
          <w:noProof/>
          <w:color w:val="000000" w:themeColor="text1"/>
          <w:szCs w:val="22"/>
          <w:lang w:eastAsia="zh-CN"/>
        </w:rPr>
        <w:t>93.</w:t>
      </w:r>
      <w:r w:rsidRPr="00701D31">
        <w:rPr>
          <w:rFonts w:asciiTheme="majorBidi" w:eastAsia="等线" w:hAnsiTheme="majorBidi" w:cstheme="majorBidi"/>
          <w:bCs/>
          <w:noProof/>
          <w:color w:val="000000" w:themeColor="text1"/>
          <w:szCs w:val="22"/>
          <w:lang w:eastAsia="zh-CN"/>
        </w:rPr>
        <w:tab/>
        <w:t>Vaden, D. L., Gohil, V. M., Gu, Z., and Greenber</w:t>
      </w:r>
      <w:r w:rsidRPr="009527CA">
        <w:rPr>
          <w:rFonts w:asciiTheme="majorBidi" w:eastAsia="等线" w:hAnsiTheme="majorBidi" w:cstheme="majorBidi"/>
          <w:bCs/>
          <w:noProof/>
          <w:szCs w:val="22"/>
          <w:lang w:eastAsia="zh-CN"/>
        </w:rPr>
        <w:t xml:space="preserve">g, M. L. (2005) Separation of yeast phospholipids using one-dimensional thin-layer chromatography Analytical biochemistry 338, 162-164 </w:t>
      </w:r>
    </w:p>
    <w:p w14:paraId="16B5E9C7" w14:textId="77777777" w:rsidR="004B5128" w:rsidRPr="00963F09" w:rsidRDefault="004B5128" w:rsidP="001101DE">
      <w:pPr>
        <w:spacing w:after="160"/>
        <w:ind w:left="720" w:hanging="720"/>
        <w:contextualSpacing/>
        <w:rPr>
          <w:rFonts w:asciiTheme="majorBidi" w:eastAsia="等线" w:hAnsiTheme="majorBidi" w:cstheme="majorBidi"/>
          <w:bCs/>
          <w:noProof/>
          <w:szCs w:val="22"/>
          <w:lang w:eastAsia="zh-CN"/>
        </w:rPr>
      </w:pPr>
    </w:p>
    <w:p w14:paraId="41E31CDC" w14:textId="3EEAEE33" w:rsidR="004B5128" w:rsidRPr="00963F09" w:rsidRDefault="004B5128" w:rsidP="001101DE">
      <w:pPr>
        <w:spacing w:after="160"/>
        <w:ind w:left="720" w:hanging="720"/>
        <w:contextualSpacing/>
        <w:rPr>
          <w:rFonts w:asciiTheme="majorBidi" w:eastAsia="等线" w:hAnsiTheme="majorBidi" w:cstheme="majorBidi"/>
          <w:bCs/>
          <w:noProof/>
          <w:szCs w:val="22"/>
          <w:lang w:eastAsia="zh-CN"/>
        </w:rPr>
      </w:pPr>
    </w:p>
    <w:p w14:paraId="0404A1CA" w14:textId="229BC044" w:rsidR="00A15D5D" w:rsidRDefault="004B5128" w:rsidP="00733A63">
      <w:pPr>
        <w:contextualSpacing/>
        <w:rPr>
          <w:rFonts w:asciiTheme="majorBidi" w:eastAsia="等线" w:hAnsiTheme="majorBidi" w:cstheme="majorBidi"/>
          <w:bCs/>
          <w:lang w:eastAsia="zh-CN"/>
        </w:rPr>
      </w:pPr>
      <w:r w:rsidRPr="00963F09">
        <w:rPr>
          <w:rFonts w:asciiTheme="majorBidi" w:eastAsia="等线" w:hAnsiTheme="majorBidi" w:cstheme="majorBidi"/>
          <w:bCs/>
          <w:noProof/>
          <w:szCs w:val="22"/>
          <w:lang w:eastAsia="zh-CN"/>
        </w:rPr>
        <w:br w:type="page"/>
      </w:r>
      <w:r w:rsidR="009527CA" w:rsidRPr="00963F09">
        <w:rPr>
          <w:rFonts w:asciiTheme="majorBidi" w:eastAsia="等线" w:hAnsiTheme="majorBidi" w:cstheme="majorBidi"/>
          <w:bCs/>
          <w:lang w:eastAsia="zh-CN"/>
        </w:rPr>
        <w:fldChar w:fldCharType="end"/>
      </w:r>
    </w:p>
    <w:p w14:paraId="47030CCD" w14:textId="42592A52" w:rsidR="00A15D5D" w:rsidRPr="00963F09" w:rsidRDefault="00A15D5D" w:rsidP="00A15D5D">
      <w:pPr>
        <w:pStyle w:val="Heading2"/>
        <w:spacing w:line="480" w:lineRule="auto"/>
        <w:contextualSpacing/>
        <w:rPr>
          <w:rFonts w:eastAsia="等线"/>
          <w:lang w:eastAsia="zh-CN"/>
        </w:rPr>
      </w:pPr>
      <w:bookmarkStart w:id="229" w:name="_Toc152109490"/>
      <w:r>
        <w:rPr>
          <w:rFonts w:eastAsia="等线"/>
          <w:lang w:eastAsia="zh-CN"/>
        </w:rPr>
        <w:lastRenderedPageBreak/>
        <w:t>Supplementary Figures</w:t>
      </w:r>
      <w:bookmarkEnd w:id="229"/>
    </w:p>
    <w:p w14:paraId="6E5E6652" w14:textId="3C61717B" w:rsidR="00A15D5D" w:rsidRDefault="00A15D5D">
      <w:pPr>
        <w:rPr>
          <w:rFonts w:asciiTheme="majorBidi" w:hAnsiTheme="majorBidi" w:cstheme="majorBidi"/>
          <w:bCs/>
        </w:rPr>
      </w:pPr>
    </w:p>
    <w:p w14:paraId="76DA45A2" w14:textId="2BD4A571" w:rsidR="00A15D5D" w:rsidRDefault="00A15D5D" w:rsidP="00733A63">
      <w:pPr>
        <w:contextualSpacing/>
        <w:rPr>
          <w:rFonts w:asciiTheme="majorBidi" w:hAnsiTheme="majorBidi" w:cstheme="majorBidi"/>
          <w:bCs/>
        </w:rPr>
      </w:pPr>
    </w:p>
    <w:p w14:paraId="6663209D" w14:textId="20DA7CEA" w:rsidR="00A15D5D" w:rsidRDefault="00A15D5D">
      <w:pPr>
        <w:rPr>
          <w:rFonts w:asciiTheme="majorBidi" w:hAnsiTheme="majorBidi" w:cstheme="majorBidi"/>
          <w:bCs/>
        </w:rPr>
        <w:sectPr w:rsidR="00A15D5D" w:rsidSect="006A5228">
          <w:pgSz w:w="12240" w:h="15840" w:code="1"/>
          <w:pgMar w:top="1440" w:right="1800" w:bottom="1872" w:left="1800" w:header="720" w:footer="1440" w:gutter="0"/>
          <w:cols w:space="720"/>
          <w:noEndnote/>
          <w:docGrid w:linePitch="360"/>
        </w:sectPr>
      </w:pPr>
    </w:p>
    <w:p w14:paraId="03E70DC4" w14:textId="14D8417B" w:rsidR="00A15D5D" w:rsidRDefault="00A15D5D">
      <w:pPr>
        <w:rPr>
          <w:rFonts w:asciiTheme="majorBidi" w:hAnsiTheme="majorBidi" w:cstheme="majorBidi"/>
          <w:bCs/>
        </w:rPr>
        <w:sectPr w:rsidR="00A15D5D" w:rsidSect="00A15D5D">
          <w:pgSz w:w="15840" w:h="12240" w:orient="landscape" w:code="1"/>
          <w:pgMar w:top="1800" w:right="1440" w:bottom="1800" w:left="1872" w:header="720" w:footer="1440" w:gutter="0"/>
          <w:cols w:space="720"/>
          <w:noEndnote/>
          <w:docGrid w:linePitch="360"/>
        </w:sectPr>
      </w:pPr>
      <w:r>
        <w:rPr>
          <w:noProof/>
        </w:rPr>
        <w:lastRenderedPageBreak/>
        <mc:AlternateContent>
          <mc:Choice Requires="wps">
            <w:drawing>
              <wp:anchor distT="0" distB="0" distL="114300" distR="114300" simplePos="0" relativeHeight="251987968" behindDoc="0" locked="0" layoutInCell="1" allowOverlap="1" wp14:anchorId="7061ADB9" wp14:editId="317DE89F">
                <wp:simplePos x="0" y="0"/>
                <wp:positionH relativeFrom="column">
                  <wp:posOffset>434340</wp:posOffset>
                </wp:positionH>
                <wp:positionV relativeFrom="paragraph">
                  <wp:posOffset>3517900</wp:posOffset>
                </wp:positionV>
                <wp:extent cx="6827520" cy="635"/>
                <wp:effectExtent l="0" t="0" r="0" b="0"/>
                <wp:wrapNone/>
                <wp:docPr id="158556922" name="Text Box 1"/>
                <wp:cNvGraphicFramePr/>
                <a:graphic xmlns:a="http://schemas.openxmlformats.org/drawingml/2006/main">
                  <a:graphicData uri="http://schemas.microsoft.com/office/word/2010/wordprocessingShape">
                    <wps:wsp>
                      <wps:cNvSpPr txBox="1"/>
                      <wps:spPr>
                        <a:xfrm>
                          <a:off x="0" y="0"/>
                          <a:ext cx="6827520" cy="635"/>
                        </a:xfrm>
                        <a:prstGeom prst="rect">
                          <a:avLst/>
                        </a:prstGeom>
                        <a:solidFill>
                          <a:prstClr val="white"/>
                        </a:solidFill>
                        <a:ln>
                          <a:noFill/>
                        </a:ln>
                      </wps:spPr>
                      <wps:txbx>
                        <w:txbxContent>
                          <w:p w14:paraId="1C5E153A" w14:textId="7A013E8B" w:rsidR="00A15D5D" w:rsidRPr="007E67BF" w:rsidRDefault="00A15D5D" w:rsidP="00A15D5D">
                            <w:pPr>
                              <w:pStyle w:val="Caption"/>
                              <w:rPr>
                                <w:noProof/>
                              </w:rPr>
                            </w:pPr>
                            <w:bookmarkStart w:id="230" w:name="_Toc152109560"/>
                            <w:r>
                              <w:t>Figure S</w:t>
                            </w:r>
                            <w:fldSimple w:instr=" STYLEREF 1 \s ">
                              <w:r>
                                <w:rPr>
                                  <w:noProof/>
                                  <w:cs/>
                                </w:rPr>
                                <w:t>‎</w:t>
                              </w:r>
                              <w:r>
                                <w:rPr>
                                  <w:noProof/>
                                </w:rPr>
                                <w:t>4</w:t>
                              </w:r>
                            </w:fldSimple>
                            <w:r>
                              <w:t>.</w:t>
                            </w:r>
                            <w:fldSimple w:instr=" SEQ Figure_S \* ARABIC \s 1 ">
                              <w:r>
                                <w:rPr>
                                  <w:noProof/>
                                </w:rPr>
                                <w:t>1</w:t>
                              </w:r>
                            </w:fldSimple>
                            <w:r w:rsidRPr="007E67BF">
                              <w:t>.</w:t>
                            </w:r>
                            <w:bookmarkStart w:id="231" w:name="_Toc151981324"/>
                            <w:r w:rsidRPr="00A15D5D">
                              <w:t xml:space="preserve"> </w:t>
                            </w:r>
                            <w:r w:rsidRPr="007E67BF">
                              <w:t>(A) Dose-response curve of AB-680 compound. The dots represent the mean of nine replicates, and the error bars are ± standard deviation (S.D.) values. (B) Z-prime scores of plates in the primary and counter screens. (C) Z-prime scores of plates in the dose-response curves for the second-round screen.</w:t>
                            </w:r>
                            <w:bookmarkEnd w:id="230"/>
                            <w:bookmarkEnd w:id="231"/>
                          </w:p>
                          <w:p w14:paraId="2EDAD874" w14:textId="60612457" w:rsidR="00A15D5D" w:rsidRPr="00D05854" w:rsidRDefault="00A15D5D" w:rsidP="00A15D5D">
                            <w:pPr>
                              <w:pStyle w:val="Caption"/>
                              <w:rPr>
                                <w:rFonts w:asciiTheme="majorBidi" w:hAnsiTheme="majorBidi" w:cstheme="majorBidi"/>
                                <w:bCs/>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061ADB9" id="_x0000_s1167" type="#_x0000_t202" style="position:absolute;margin-left:34.2pt;margin-top:277pt;width:537.6pt;height:.05pt;z-index:251987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WEGQIAAEAEAAAOAAAAZHJzL2Uyb0RvYy54bWysU01v2zAMvQ/YfxB0X5xkaFYYcYosRYYB&#10;QVsgHXpWZDkWIIsapcTufv0o2U62bqdhF5kWKX6897i86xrDzgq9Blvw2WTKmbISSm2PBf/2vP1w&#10;y5kPwpbCgFUFf1We363ev1u2LldzqMGUChklsT5vXcHrEFyeZV7WqhF+Ak5ZclaAjQj0i8esRNFS&#10;9sZk8+l0kbWApUOQynu6ve+dfJXyV5WS4bGqvArMFJx6C+nEdB7ima2WIj+icLWWQxviH7pohLZU&#10;9JLqXgTBTqj/SNVoieChChMJTQZVpaVKM9A0s+mbafa1cCrNQuB4d4HJ/7+08uG8d0/IQvcZOiIw&#10;AtI6n3u6jPN0FTbxS50y8hOErxfYVBeYpMvF7fzTzZxcknyLjzcxR3Z96tCHLwoaFo2CI3GSoBLn&#10;nQ996BgSK3kwutxqY+JPdGwMsrMg/tpaBzUk/y3K2BhrIb7qE8ab7DpHtEJ36JguY7vjkAcoX2l2&#10;hF4W3smtpoI74cOTQNIBzUTaDo90VAbagsNgcVYD/vjbfYwnesjLWUu6Krj/fhKoODNfLREXRTga&#10;OBqH0bCnZgM06oy2xslk0gMMZjQrhOaFJL+OVcglrKRaBQ+juQm9umllpFqvUxBJzYmws3snY+oR&#10;2OfuRaAbaAnE5gOMihP5G3b62MSPW58CQZ2oi8D2KA54k0wT+cNKxT349T9FXRd/9RMAAP//AwBQ&#10;SwMEFAAGAAgAAAAhAG9ADY/hAAAACwEAAA8AAABkcnMvZG93bnJldi54bWxMj7FOwzAQhnck3sE6&#10;JBZEndA0qkKcqqpggKUidGFz42sciM+R7bTh7et2gfHuPv33/eVqMj07ovOdJQHpLAGG1FjVUStg&#10;9/n6uATmgyQle0so4Bc9rKrbm1IWyp7oA491aFkMIV9IATqEoeDcNxqN9DM7IMXbwTojQxxdy5WT&#10;pxhuev6UJDk3sqP4QcsBNxqbn3o0ArbZ11Y/jIeX93U2d2+7cZN/t7UQ93fT+hlYwCn8wXDRj+pQ&#10;Rae9HUl51gvIl1kkBSwWWex0AdJsngPbX1cp8Krk/ztUZwAAAP//AwBQSwECLQAUAAYACAAAACEA&#10;toM4kv4AAADhAQAAEwAAAAAAAAAAAAAAAAAAAAAAW0NvbnRlbnRfVHlwZXNdLnhtbFBLAQItABQA&#10;BgAIAAAAIQA4/SH/1gAAAJQBAAALAAAAAAAAAAAAAAAAAC8BAABfcmVscy8ucmVsc1BLAQItABQA&#10;BgAIAAAAIQC62/WEGQIAAEAEAAAOAAAAAAAAAAAAAAAAAC4CAABkcnMvZTJvRG9jLnhtbFBLAQIt&#10;ABQABgAIAAAAIQBvQA2P4QAAAAsBAAAPAAAAAAAAAAAAAAAAAHMEAABkcnMvZG93bnJldi54bWxQ&#10;SwUGAAAAAAQABADzAAAAgQUAAAAA&#10;" stroked="f">
                <v:textbox style="mso-fit-shape-to-text:t" inset="0,0,0,0">
                  <w:txbxContent>
                    <w:p w14:paraId="1C5E153A" w14:textId="7A013E8B" w:rsidR="00A15D5D" w:rsidRPr="007E67BF" w:rsidRDefault="00A15D5D" w:rsidP="00A15D5D">
                      <w:pPr>
                        <w:pStyle w:val="Caption"/>
                        <w:rPr>
                          <w:noProof/>
                        </w:rPr>
                      </w:pPr>
                      <w:bookmarkStart w:id="232" w:name="_Toc152109560"/>
                      <w:r>
                        <w:t>Figure S</w:t>
                      </w:r>
                      <w:fldSimple w:instr=" STYLEREF 1 \s ">
                        <w:r>
                          <w:rPr>
                            <w:noProof/>
                            <w:cs/>
                          </w:rPr>
                          <w:t>‎</w:t>
                        </w:r>
                        <w:r>
                          <w:rPr>
                            <w:noProof/>
                          </w:rPr>
                          <w:t>4</w:t>
                        </w:r>
                      </w:fldSimple>
                      <w:r>
                        <w:t>.</w:t>
                      </w:r>
                      <w:fldSimple w:instr=" SEQ Figure_S \* ARABIC \s 1 ">
                        <w:r>
                          <w:rPr>
                            <w:noProof/>
                          </w:rPr>
                          <w:t>1</w:t>
                        </w:r>
                      </w:fldSimple>
                      <w:r w:rsidRPr="007E67BF">
                        <w:t>.</w:t>
                      </w:r>
                      <w:bookmarkStart w:id="233" w:name="_Toc151981324"/>
                      <w:r w:rsidRPr="00A15D5D">
                        <w:t xml:space="preserve"> </w:t>
                      </w:r>
                      <w:r w:rsidRPr="007E67BF">
                        <w:t>(A) Dose-response curve of AB-680 compound. The dots represent the mean of nine replicates, and the error bars are ± standard deviation (S.D.) values. (B) Z-prime scores of plates in the primary and counter screens. (C) Z-prime scores of plates in the dose-response curves for the second-round screen.</w:t>
                      </w:r>
                      <w:bookmarkEnd w:id="232"/>
                      <w:bookmarkEnd w:id="233"/>
                    </w:p>
                    <w:p w14:paraId="2EDAD874" w14:textId="60612457" w:rsidR="00A15D5D" w:rsidRPr="00D05854" w:rsidRDefault="00A15D5D" w:rsidP="00A15D5D">
                      <w:pPr>
                        <w:pStyle w:val="Caption"/>
                        <w:rPr>
                          <w:rFonts w:asciiTheme="majorBidi" w:hAnsiTheme="majorBidi" w:cstheme="majorBidi"/>
                          <w:bCs/>
                          <w:noProof/>
                        </w:rPr>
                      </w:pPr>
                    </w:p>
                  </w:txbxContent>
                </v:textbox>
              </v:shape>
            </w:pict>
          </mc:Fallback>
        </mc:AlternateContent>
      </w:r>
      <w:r w:rsidRPr="00963F09">
        <w:rPr>
          <w:rFonts w:asciiTheme="majorBidi" w:hAnsiTheme="majorBidi" w:cstheme="majorBidi"/>
          <w:bCs/>
          <w:noProof/>
        </w:rPr>
        <w:drawing>
          <wp:anchor distT="0" distB="0" distL="114300" distR="114300" simplePos="0" relativeHeight="251984896" behindDoc="0" locked="0" layoutInCell="1" allowOverlap="1" wp14:anchorId="504C7BB4" wp14:editId="1156295F">
            <wp:simplePos x="0" y="0"/>
            <wp:positionH relativeFrom="page">
              <wp:align>center</wp:align>
            </wp:positionH>
            <wp:positionV relativeFrom="paragraph">
              <wp:posOffset>52705</wp:posOffset>
            </wp:positionV>
            <wp:extent cx="7160260" cy="3310255"/>
            <wp:effectExtent l="0" t="0" r="2540" b="4445"/>
            <wp:wrapNone/>
            <wp:docPr id="1244781467" name="Picture 9"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781467" name="Picture 9" descr="A close-up of a graph&#10;&#10;Description automatically generated"/>
                    <pic:cNvPicPr/>
                  </pic:nvPicPr>
                  <pic:blipFill>
                    <a:blip r:embed="rId158">
                      <a:extLst>
                        <a:ext uri="{28A0092B-C50C-407E-A947-70E740481C1C}">
                          <a14:useLocalDpi xmlns:a14="http://schemas.microsoft.com/office/drawing/2010/main" val="0"/>
                        </a:ext>
                      </a:extLst>
                    </a:blip>
                    <a:stretch>
                      <a:fillRect/>
                    </a:stretch>
                  </pic:blipFill>
                  <pic:spPr>
                    <a:xfrm>
                      <a:off x="0" y="0"/>
                      <a:ext cx="7160260" cy="3310255"/>
                    </a:xfrm>
                    <a:prstGeom prst="rect">
                      <a:avLst/>
                    </a:prstGeom>
                  </pic:spPr>
                </pic:pic>
              </a:graphicData>
            </a:graphic>
            <wp14:sizeRelH relativeFrom="margin">
              <wp14:pctWidth>0</wp14:pctWidth>
            </wp14:sizeRelH>
            <wp14:sizeRelV relativeFrom="margin">
              <wp14:pctHeight>0</wp14:pctHeight>
            </wp14:sizeRelV>
          </wp:anchor>
        </w:drawing>
      </w:r>
    </w:p>
    <w:p w14:paraId="399F67A1" w14:textId="3FE30A74" w:rsidR="00A15D5D" w:rsidRDefault="00A15D5D">
      <w:pPr>
        <w:rPr>
          <w:rFonts w:asciiTheme="majorBidi" w:hAnsiTheme="majorBidi" w:cstheme="majorBidi"/>
          <w:bCs/>
        </w:rPr>
        <w:sectPr w:rsidR="00A15D5D" w:rsidSect="00A15D5D">
          <w:pgSz w:w="15840" w:h="12240" w:orient="landscape" w:code="1"/>
          <w:pgMar w:top="1800" w:right="1440" w:bottom="1800" w:left="1872" w:header="720" w:footer="1440" w:gutter="0"/>
          <w:cols w:space="720"/>
          <w:noEndnote/>
          <w:docGrid w:linePitch="360"/>
        </w:sectPr>
      </w:pPr>
      <w:r>
        <w:rPr>
          <w:noProof/>
        </w:rPr>
        <w:lastRenderedPageBreak/>
        <mc:AlternateContent>
          <mc:Choice Requires="wps">
            <w:drawing>
              <wp:anchor distT="0" distB="0" distL="114300" distR="114300" simplePos="0" relativeHeight="251993088" behindDoc="0" locked="0" layoutInCell="1" allowOverlap="1" wp14:anchorId="4EB033C8" wp14:editId="4DB2EFDF">
                <wp:simplePos x="0" y="0"/>
                <wp:positionH relativeFrom="column">
                  <wp:posOffset>350520</wp:posOffset>
                </wp:positionH>
                <wp:positionV relativeFrom="paragraph">
                  <wp:posOffset>3096895</wp:posOffset>
                </wp:positionV>
                <wp:extent cx="7447280" cy="635"/>
                <wp:effectExtent l="0" t="0" r="0" b="0"/>
                <wp:wrapNone/>
                <wp:docPr id="2073440124" name="Text Box 1"/>
                <wp:cNvGraphicFramePr/>
                <a:graphic xmlns:a="http://schemas.openxmlformats.org/drawingml/2006/main">
                  <a:graphicData uri="http://schemas.microsoft.com/office/word/2010/wordprocessingShape">
                    <wps:wsp>
                      <wps:cNvSpPr txBox="1"/>
                      <wps:spPr>
                        <a:xfrm>
                          <a:off x="0" y="0"/>
                          <a:ext cx="7447280" cy="635"/>
                        </a:xfrm>
                        <a:prstGeom prst="rect">
                          <a:avLst/>
                        </a:prstGeom>
                        <a:solidFill>
                          <a:prstClr val="white"/>
                        </a:solidFill>
                        <a:ln>
                          <a:noFill/>
                        </a:ln>
                      </wps:spPr>
                      <wps:txbx>
                        <w:txbxContent>
                          <w:p w14:paraId="66E7ACBD" w14:textId="52966235" w:rsidR="00A15D5D" w:rsidRPr="007E67BF" w:rsidRDefault="00A15D5D" w:rsidP="00A15D5D">
                            <w:pPr>
                              <w:pStyle w:val="Caption"/>
                              <w:rPr>
                                <w:noProof/>
                              </w:rPr>
                            </w:pPr>
                            <w:bookmarkStart w:id="234" w:name="_Toc152109561"/>
                            <w:r>
                              <w:t>Figure S</w:t>
                            </w:r>
                            <w:fldSimple w:instr=" STYLEREF 1 \s ">
                              <w:r>
                                <w:rPr>
                                  <w:noProof/>
                                  <w:cs/>
                                </w:rPr>
                                <w:t>‎</w:t>
                              </w:r>
                              <w:r>
                                <w:rPr>
                                  <w:noProof/>
                                </w:rPr>
                                <w:t>4</w:t>
                              </w:r>
                            </w:fldSimple>
                            <w:r>
                              <w:t>.</w:t>
                            </w:r>
                            <w:fldSimple w:instr=" SEQ Figure_S \* ARABIC \s 1 ">
                              <w:r>
                                <w:rPr>
                                  <w:noProof/>
                                </w:rPr>
                                <w:t>2</w:t>
                              </w:r>
                            </w:fldSimple>
                            <w:bookmarkStart w:id="235" w:name="_Toc151981325"/>
                            <w:r w:rsidRPr="007E67BF">
                              <w:t xml:space="preserve">. (A) </w:t>
                            </w:r>
                            <w:proofErr w:type="spellStart"/>
                            <w:r w:rsidRPr="007E67BF">
                              <w:t>Avasimibe</w:t>
                            </w:r>
                            <w:proofErr w:type="spellEnd"/>
                            <w:r w:rsidRPr="007E67BF">
                              <w:t xml:space="preserve">, </w:t>
                            </w:r>
                            <w:proofErr w:type="spellStart"/>
                            <w:r w:rsidRPr="007E67BF">
                              <w:t>tideglusib</w:t>
                            </w:r>
                            <w:proofErr w:type="spellEnd"/>
                            <w:r w:rsidRPr="007E67BF">
                              <w:t xml:space="preserve"> and CBR-5884 precipitated at high concentrations; (B, C) The growth rate (h</w:t>
                            </w:r>
                            <w:r w:rsidRPr="007E67BF">
                              <w:rPr>
                                <w:vertAlign w:val="superscript"/>
                              </w:rPr>
                              <w:t>-1</w:t>
                            </w:r>
                            <w:r w:rsidRPr="007E67BF">
                              <w:t>) (B) and lag time (h) (C) were calculated from Figure 4D. Statistics were conducted using one-way ANOVA and Tukey’s multiple comparisons test (ns=not significant, p &gt; 0.05; *, 0.05&gt; p &gt; 0.01, ****, 0.0001&gt; p).</w:t>
                            </w:r>
                            <w:bookmarkEnd w:id="234"/>
                            <w:bookmarkEnd w:id="235"/>
                          </w:p>
                          <w:p w14:paraId="425ACB80" w14:textId="60DAAAAC" w:rsidR="00A15D5D" w:rsidRPr="007B0D72" w:rsidRDefault="00A15D5D" w:rsidP="00A15D5D">
                            <w:pPr>
                              <w:pStyle w:val="Caption"/>
                              <w:rPr>
                                <w:rFonts w:asciiTheme="majorBidi" w:eastAsia="等线" w:hAnsiTheme="majorBidi" w:cstheme="majorBidi"/>
                                <w:bCs/>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EB033C8" id="_x0000_s1168" type="#_x0000_t202" style="position:absolute;margin-left:27.6pt;margin-top:243.85pt;width:586.4pt;height:.05pt;z-index:251993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QONGwIAAEAEAAAOAAAAZHJzL2Uyb0RvYy54bWysU01v2zAMvQ/YfxB0X5xkXdsFcYosRYYB&#10;QVsgHXpWZDkWIIsapcTOfv0o2U66bqdhF5kWKX689zi/a2vDjgq9BpvzyWjMmbISCm33Of/+vP5w&#10;y5kPwhbCgFU5PynP7xbv380bN1NTqMAUChklsX7WuJxXIbhZlnlZqVr4EThlyVkC1iLQL+6zAkVD&#10;2WuTTcfj66wBLByCVN7T7X3n5IuUvyyVDI9l6VVgJufUW0gnpnMXz2wxF7M9Cldp2bch/qGLWmhL&#10;Rc+p7kUQ7ID6j1S1lggeyjCSUGdQllqqNANNMxm/mWZbCafSLASOd2eY/P9LKx+OW/eELLRfoCUC&#10;IyCN8zNPl3GetsQ6fqlTRn6C8HSGTbWBSbq8ubq6md6SS5Lv+uOnmCO7PHXow1cFNYtGzpE4SVCJ&#10;48aHLnQIiZU8GF2stTHxJzpWBtlREH9NpYPqk/8WZWyMtRBfdQnjTXaZI1qh3bVMF9Th52HIHRQn&#10;mh2hk4V3cq2p4Eb48CSQdEAzkbbDIx2lgSbn0FucVYA//3Yf44ke8nLWkK5y7n8cBCrOzDdLxEUR&#10;DgYOxm4w7KFeAY06oa1xMpn0AIMZzBKhfiHJL2MVcgkrqVbOw2CuQqduWhmplssURFJzImzs1smY&#10;egD2uX0R6HpaArH5AIPixOwNO11s4sctD4GgTtRFYDsUe7xJpon8fqXiHrz+T1GXxV/8AgAA//8D&#10;AFBLAwQUAAYACAAAACEAX/0I5uEAAAALAQAADwAAAGRycy9kb3ducmV2LnhtbEyPsU7DMBCGdyTe&#10;wTokFkQdQtpGIU5VVTDAUhG6sLnxNQ7E58h22vD2uF1gvLtP/31/uZpMz47ofGdJwMMsAYbUWNVR&#10;K2D38XKfA/NBkpK9JRTwgx5W1fVVKQtlT/SOxzq0LIaQL6QAHcJQcO4bjUb6mR2Q4u1gnZEhjq7l&#10;yslTDDc9T5NkwY3sKH7QcsCNxua7Ho2Abfa51Xfj4fltnT261924WXy1tRC3N9P6CVjAKfzBcNaP&#10;6lBFp70dSXnWC5jP00gKyPLlEtgZSNM8tttfVjnwquT/O1S/AAAA//8DAFBLAQItABQABgAIAAAA&#10;IQC2gziS/gAAAOEBAAATAAAAAAAAAAAAAAAAAAAAAABbQ29udGVudF9UeXBlc10ueG1sUEsBAi0A&#10;FAAGAAgAAAAhADj9If/WAAAAlAEAAAsAAAAAAAAAAAAAAAAALwEAAF9yZWxzLy5yZWxzUEsBAi0A&#10;FAAGAAgAAAAhAFcdA40bAgAAQAQAAA4AAAAAAAAAAAAAAAAALgIAAGRycy9lMm9Eb2MueG1sUEsB&#10;Ai0AFAAGAAgAAAAhAF/9CObhAAAACwEAAA8AAAAAAAAAAAAAAAAAdQQAAGRycy9kb3ducmV2Lnht&#10;bFBLBQYAAAAABAAEAPMAAACDBQAAAAA=&#10;" stroked="f">
                <v:textbox style="mso-fit-shape-to-text:t" inset="0,0,0,0">
                  <w:txbxContent>
                    <w:p w14:paraId="66E7ACBD" w14:textId="52966235" w:rsidR="00A15D5D" w:rsidRPr="007E67BF" w:rsidRDefault="00A15D5D" w:rsidP="00A15D5D">
                      <w:pPr>
                        <w:pStyle w:val="Caption"/>
                        <w:rPr>
                          <w:noProof/>
                        </w:rPr>
                      </w:pPr>
                      <w:bookmarkStart w:id="236" w:name="_Toc152109561"/>
                      <w:r>
                        <w:t>Figure S</w:t>
                      </w:r>
                      <w:fldSimple w:instr=" STYLEREF 1 \s ">
                        <w:r>
                          <w:rPr>
                            <w:noProof/>
                            <w:cs/>
                          </w:rPr>
                          <w:t>‎</w:t>
                        </w:r>
                        <w:r>
                          <w:rPr>
                            <w:noProof/>
                          </w:rPr>
                          <w:t>4</w:t>
                        </w:r>
                      </w:fldSimple>
                      <w:r>
                        <w:t>.</w:t>
                      </w:r>
                      <w:fldSimple w:instr=" SEQ Figure_S \* ARABIC \s 1 ">
                        <w:r>
                          <w:rPr>
                            <w:noProof/>
                          </w:rPr>
                          <w:t>2</w:t>
                        </w:r>
                      </w:fldSimple>
                      <w:bookmarkStart w:id="237" w:name="_Toc151981325"/>
                      <w:r w:rsidRPr="007E67BF">
                        <w:t xml:space="preserve">. (A) </w:t>
                      </w:r>
                      <w:proofErr w:type="spellStart"/>
                      <w:r w:rsidRPr="007E67BF">
                        <w:t>Avasimibe</w:t>
                      </w:r>
                      <w:proofErr w:type="spellEnd"/>
                      <w:r w:rsidRPr="007E67BF">
                        <w:t xml:space="preserve">, </w:t>
                      </w:r>
                      <w:proofErr w:type="spellStart"/>
                      <w:r w:rsidRPr="007E67BF">
                        <w:t>tideglusib</w:t>
                      </w:r>
                      <w:proofErr w:type="spellEnd"/>
                      <w:r w:rsidRPr="007E67BF">
                        <w:t xml:space="preserve"> and CBR-5884 precipitated at high concentrations; (B, C) The growth rate (h</w:t>
                      </w:r>
                      <w:r w:rsidRPr="007E67BF">
                        <w:rPr>
                          <w:vertAlign w:val="superscript"/>
                        </w:rPr>
                        <w:t>-1</w:t>
                      </w:r>
                      <w:r w:rsidRPr="007E67BF">
                        <w:t>) (B) and lag time (h) (C) were calculated from Figure 4D. Statistics were conducted using one-way ANOVA and Tukey’s multiple comparisons test (ns=not significant, p &gt; 0.05; *, 0.05&gt; p &gt; 0.01, ****, 0.0001&gt; p).</w:t>
                      </w:r>
                      <w:bookmarkEnd w:id="236"/>
                      <w:bookmarkEnd w:id="237"/>
                    </w:p>
                    <w:p w14:paraId="425ACB80" w14:textId="60DAAAAC" w:rsidR="00A15D5D" w:rsidRPr="007B0D72" w:rsidRDefault="00A15D5D" w:rsidP="00A15D5D">
                      <w:pPr>
                        <w:pStyle w:val="Caption"/>
                        <w:rPr>
                          <w:rFonts w:asciiTheme="majorBidi" w:eastAsia="等线" w:hAnsiTheme="majorBidi" w:cstheme="majorBidi"/>
                          <w:bCs/>
                          <w:noProof/>
                        </w:rPr>
                      </w:pPr>
                    </w:p>
                  </w:txbxContent>
                </v:textbox>
              </v:shape>
            </w:pict>
          </mc:Fallback>
        </mc:AlternateContent>
      </w:r>
      <w:r>
        <w:rPr>
          <w:noProof/>
        </w:rPr>
        <w:drawing>
          <wp:anchor distT="0" distB="0" distL="114300" distR="114300" simplePos="0" relativeHeight="251991040" behindDoc="0" locked="0" layoutInCell="1" allowOverlap="1" wp14:anchorId="3D282434" wp14:editId="4651DDB3">
            <wp:simplePos x="0" y="0"/>
            <wp:positionH relativeFrom="column">
              <wp:posOffset>0</wp:posOffset>
            </wp:positionH>
            <wp:positionV relativeFrom="paragraph">
              <wp:posOffset>0</wp:posOffset>
            </wp:positionV>
            <wp:extent cx="7447810" cy="3221502"/>
            <wp:effectExtent l="0" t="0" r="1270" b="0"/>
            <wp:wrapNone/>
            <wp:docPr id="991167784" name="Picture 10" descr="A graph and graph of growth r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167784" name="Picture 10" descr="A graph and graph of growth rate&#10;&#10;Description automatically generated"/>
                    <pic:cNvPicPr>
                      <a:picLocks noChangeAspect="1"/>
                    </pic:cNvPicPr>
                  </pic:nvPicPr>
                  <pic:blipFill>
                    <a:blip r:embed="rId159">
                      <a:extLst>
                        <a:ext uri="{28A0092B-C50C-407E-A947-70E740481C1C}">
                          <a14:useLocalDpi xmlns:a14="http://schemas.microsoft.com/office/drawing/2010/main" val="0"/>
                        </a:ext>
                      </a:extLst>
                    </a:blip>
                    <a:stretch>
                      <a:fillRect/>
                    </a:stretch>
                  </pic:blipFill>
                  <pic:spPr>
                    <a:xfrm>
                      <a:off x="0" y="0"/>
                      <a:ext cx="7447810" cy="3221502"/>
                    </a:xfrm>
                    <a:prstGeom prst="rect">
                      <a:avLst/>
                    </a:prstGeom>
                  </pic:spPr>
                </pic:pic>
              </a:graphicData>
            </a:graphic>
          </wp:anchor>
        </w:drawing>
      </w:r>
    </w:p>
    <w:p w14:paraId="43B12606" w14:textId="7C33FFA2" w:rsidR="00A15D5D" w:rsidRDefault="00A15D5D">
      <w:pPr>
        <w:rPr>
          <w:rFonts w:asciiTheme="majorBidi" w:hAnsiTheme="majorBidi" w:cstheme="majorBidi"/>
          <w:bCs/>
        </w:rPr>
      </w:pPr>
    </w:p>
    <w:p w14:paraId="3EA4699D" w14:textId="4BCD17BB" w:rsidR="00A15D5D" w:rsidRDefault="00A15D5D" w:rsidP="00733A63">
      <w:pPr>
        <w:contextualSpacing/>
        <w:rPr>
          <w:rFonts w:asciiTheme="majorBidi" w:hAnsiTheme="majorBidi" w:cstheme="majorBidi"/>
          <w:bCs/>
        </w:rPr>
      </w:pPr>
      <w:r>
        <w:rPr>
          <w:noProof/>
        </w:rPr>
        <w:drawing>
          <wp:anchor distT="0" distB="0" distL="114300" distR="114300" simplePos="0" relativeHeight="251996160" behindDoc="0" locked="0" layoutInCell="1" allowOverlap="1" wp14:anchorId="04E134B5" wp14:editId="651E697E">
            <wp:simplePos x="0" y="0"/>
            <wp:positionH relativeFrom="column">
              <wp:posOffset>2010410</wp:posOffset>
            </wp:positionH>
            <wp:positionV relativeFrom="paragraph">
              <wp:posOffset>15240</wp:posOffset>
            </wp:positionV>
            <wp:extent cx="3456305" cy="3490939"/>
            <wp:effectExtent l="0" t="0" r="0" b="0"/>
            <wp:wrapNone/>
            <wp:docPr id="1002613579" name="Picture 11" descr="A graph of a number of numbers and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613579" name="Picture 11" descr="A graph of a number of numbers and a line&#10;&#10;Description automatically generated with medium confidence"/>
                    <pic:cNvPicPr>
                      <a:picLocks noChangeAspect="1"/>
                    </pic:cNvPicPr>
                  </pic:nvPicPr>
                  <pic:blipFill>
                    <a:blip r:embed="rId160">
                      <a:extLst>
                        <a:ext uri="{28A0092B-C50C-407E-A947-70E740481C1C}">
                          <a14:useLocalDpi xmlns:a14="http://schemas.microsoft.com/office/drawing/2010/main" val="0"/>
                        </a:ext>
                      </a:extLst>
                    </a:blip>
                    <a:stretch>
                      <a:fillRect/>
                    </a:stretch>
                  </pic:blipFill>
                  <pic:spPr>
                    <a:xfrm>
                      <a:off x="0" y="0"/>
                      <a:ext cx="3456305" cy="3490939"/>
                    </a:xfrm>
                    <a:prstGeom prst="rect">
                      <a:avLst/>
                    </a:prstGeom>
                  </pic:spPr>
                </pic:pic>
              </a:graphicData>
            </a:graphic>
          </wp:anchor>
        </w:drawing>
      </w:r>
    </w:p>
    <w:p w14:paraId="435807C5" w14:textId="161430A9" w:rsidR="00A15D5D" w:rsidRDefault="00A15D5D">
      <w:pPr>
        <w:rPr>
          <w:rFonts w:asciiTheme="majorBidi" w:hAnsiTheme="majorBidi" w:cstheme="majorBidi"/>
          <w:bCs/>
        </w:rPr>
      </w:pPr>
      <w:r>
        <w:rPr>
          <w:noProof/>
        </w:rPr>
        <mc:AlternateContent>
          <mc:Choice Requires="wps">
            <w:drawing>
              <wp:anchor distT="0" distB="0" distL="114300" distR="114300" simplePos="0" relativeHeight="251998208" behindDoc="0" locked="0" layoutInCell="1" allowOverlap="1" wp14:anchorId="5FE4C3DB" wp14:editId="477D66ED">
                <wp:simplePos x="0" y="0"/>
                <wp:positionH relativeFrom="margin">
                  <wp:align>center</wp:align>
                </wp:positionH>
                <wp:positionV relativeFrom="paragraph">
                  <wp:posOffset>3381375</wp:posOffset>
                </wp:positionV>
                <wp:extent cx="5008245" cy="635"/>
                <wp:effectExtent l="0" t="0" r="1905" b="0"/>
                <wp:wrapNone/>
                <wp:docPr id="677930973" name="Text Box 1"/>
                <wp:cNvGraphicFramePr/>
                <a:graphic xmlns:a="http://schemas.openxmlformats.org/drawingml/2006/main">
                  <a:graphicData uri="http://schemas.microsoft.com/office/word/2010/wordprocessingShape">
                    <wps:wsp>
                      <wps:cNvSpPr txBox="1"/>
                      <wps:spPr>
                        <a:xfrm>
                          <a:off x="0" y="0"/>
                          <a:ext cx="5008245" cy="635"/>
                        </a:xfrm>
                        <a:prstGeom prst="rect">
                          <a:avLst/>
                        </a:prstGeom>
                        <a:solidFill>
                          <a:prstClr val="white"/>
                        </a:solidFill>
                        <a:ln>
                          <a:noFill/>
                        </a:ln>
                      </wps:spPr>
                      <wps:txbx>
                        <w:txbxContent>
                          <w:p w14:paraId="294C0369" w14:textId="1363E70A" w:rsidR="00A15D5D" w:rsidRPr="007E67BF" w:rsidRDefault="00A15D5D" w:rsidP="00A15D5D">
                            <w:pPr>
                              <w:pStyle w:val="Caption"/>
                              <w:rPr>
                                <w:noProof/>
                              </w:rPr>
                            </w:pPr>
                            <w:bookmarkStart w:id="238" w:name="_Toc152109562"/>
                            <w:r>
                              <w:t>Figure S</w:t>
                            </w:r>
                            <w:fldSimple w:instr=" STYLEREF 1 \s ">
                              <w:r>
                                <w:rPr>
                                  <w:noProof/>
                                  <w:cs/>
                                </w:rPr>
                                <w:t>‎</w:t>
                              </w:r>
                              <w:r>
                                <w:rPr>
                                  <w:noProof/>
                                </w:rPr>
                                <w:t>4</w:t>
                              </w:r>
                            </w:fldSimple>
                            <w:r>
                              <w:t>.</w:t>
                            </w:r>
                            <w:fldSimple w:instr=" SEQ Figure_S \* ARABIC \s 1 ">
                              <w:r>
                                <w:rPr>
                                  <w:noProof/>
                                </w:rPr>
                                <w:t>3</w:t>
                              </w:r>
                            </w:fldSimple>
                            <w:bookmarkStart w:id="239" w:name="_Toc151981326"/>
                            <w:r w:rsidRPr="007E67BF">
                              <w:t>. The PS synthase activity of crude membrane containing Cho1 was measured by L-[</w:t>
                            </w:r>
                            <w:r w:rsidRPr="007E67BF">
                              <w:rPr>
                                <w:vertAlign w:val="superscript"/>
                              </w:rPr>
                              <w:t>3</w:t>
                            </w:r>
                            <w:r w:rsidRPr="007E67BF">
                              <w:t>H]-serine incorporation into PS in the presence of different inhibitors at 1 mM, and are presented as nmol</w:t>
                            </w:r>
                            <w:proofErr w:type="gramStart"/>
                            <w:r w:rsidRPr="007E67BF">
                              <w:t>/(</w:t>
                            </w:r>
                            <w:proofErr w:type="gramEnd"/>
                            <w:r w:rsidRPr="007E67BF">
                              <w:rPr>
                                <w:rFonts w:ascii="Symbol" w:hAnsi="Symbol"/>
                              </w:rPr>
                              <w:t>m</w:t>
                            </w:r>
                            <w:r w:rsidRPr="007E67BF">
                              <w:t xml:space="preserve">g protein*min). Statistics were conducted using one-way ANOVA and Dunnett's T3 multiple comparisons test (**, 0.01&gt; p &gt; 0.001; ***, 0.001&gt; p &gt; 0.0001; ****, 0.0001&gt; p). The activities were measured in duplicate with a total of six biological replicates as indicated. The bars represent the mean </w:t>
                            </w:r>
                            <w:proofErr w:type="gramStart"/>
                            <w:r w:rsidRPr="007E67BF">
                              <w:t>values</w:t>
                            </w:r>
                            <w:proofErr w:type="gramEnd"/>
                            <w:r w:rsidRPr="007E67BF">
                              <w:t xml:space="preserve"> and the error bars are </w:t>
                            </w:r>
                            <w:r w:rsidRPr="007E67BF">
                              <w:rPr>
                                <w:rFonts w:hint="eastAsia"/>
                              </w:rPr>
                              <w:t>±</w:t>
                            </w:r>
                            <w:r w:rsidRPr="007E67BF">
                              <w:rPr>
                                <w:rFonts w:hint="eastAsia"/>
                              </w:rPr>
                              <w:t xml:space="preserve"> S.D. values.</w:t>
                            </w:r>
                            <w:bookmarkEnd w:id="238"/>
                            <w:bookmarkEnd w:id="239"/>
                          </w:p>
                          <w:p w14:paraId="0F00B2DD" w14:textId="642B978D" w:rsidR="00A15D5D" w:rsidRPr="00284E58" w:rsidRDefault="00A15D5D" w:rsidP="00A15D5D">
                            <w:pPr>
                              <w:pStyle w:val="Caption"/>
                              <w:rPr>
                                <w:rFonts w:asciiTheme="majorBidi" w:eastAsia="等线" w:hAnsiTheme="majorBidi" w:cstheme="majorBidi"/>
                                <w:bCs/>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FE4C3DB" id="_x0000_s1169" type="#_x0000_t202" style="position:absolute;margin-left:0;margin-top:266.25pt;width:394.35pt;height:.05pt;z-index:25199820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aMeGgIAAEAEAAAOAAAAZHJzL2Uyb0RvYy54bWysU8Fu2zAMvQ/YPwi6L3aypSuMOEWWIsOA&#10;oC2QDj0rshwbkEWNUmJnXz9KtpOu22nYRaZJ6lHke1zcdY1mJ4WuBpPz6STlTBkJRW0OOf/+vPlw&#10;y5nzwhRCg1E5PyvH75bv3y1am6kZVKALhYxAjMtam/PKe5sliZOVaoSbgFWGgiVgIzz94iEpULSE&#10;3uhklqY3SQtYWASpnCPvfR/ky4hflkr6x7J0yjOdc3qbjyfGcx/OZLkQ2QGFrWo5PEP8wysaURsq&#10;eoG6F16wI9Z/QDW1RHBQ+omEJoGyrKWKPVA30/RNN7tKWBV7oeE4exmT+3+w8uG0s0/IfPcFOiIw&#10;DKS1LnPkDP10JTbhSy9lFKcRni9jU51nkpzzNL2dfZpzJil283EeMJLrVYvOf1XQsGDkHImTOCpx&#10;2jrfp44poZIDXRebWuvwEwJrjewkiL+2qr0awH/L0ibkGgi3esDgSa59BMt3+47VRc4/R9aDaw/F&#10;mXpH6GXhrNzUVHArnH8SSDqgdknb/pGOUkObcxgszirAn3/zh3yih6KctaSrnLsfR4GKM/3NEHFB&#10;hKOBo7EfDXNs1kCtTmlrrIwmXUCvR7NEaF5I8qtQhULCSKqVcz+aa9+rm1ZGqtUqJpHUrPBbs7My&#10;QI+Dfe5eBNqBFk9sPsCoOJG9YafPjfzY1dHTqCN11ykO8yaZRvKHlQp78Po/Zl0Xf/kLAAD//wMA&#10;UEsDBBQABgAIAAAAIQCO3Guh4AAAAAgBAAAPAAAAZHJzL2Rvd25yZXYueG1sTI/NTsMwEITvSLyD&#10;tUhcEHXoTxqlcaqqggNcKkIvvbnxNg7E68h22vD2mF7gODurmW+K9Wg6dkbnW0sCniYJMKTaqpYa&#10;AfuPl8cMmA+SlOwsoYBv9LAub28KmSt7oXc8V6FhMYR8LgXoEPqcc19rNNJPbI8UvZN1RoYoXcOV&#10;k5cYbjo+TZKUG9lSbNCyx63G+qsajIDd/LDTD8Pp+W0zn7nX/bBNP5tKiPu7cbMCFnAMf8/wix/R&#10;oYxMRzuQ8qwTEIcEAYvZdAEs2sssWwI7Xi8p8LLg/weUPwAAAP//AwBQSwECLQAUAAYACAAAACEA&#10;toM4kv4AAADhAQAAEwAAAAAAAAAAAAAAAAAAAAAAW0NvbnRlbnRfVHlwZXNdLnhtbFBLAQItABQA&#10;BgAIAAAAIQA4/SH/1gAAAJQBAAALAAAAAAAAAAAAAAAAAC8BAABfcmVscy8ucmVsc1BLAQItABQA&#10;BgAIAAAAIQCy2aMeGgIAAEAEAAAOAAAAAAAAAAAAAAAAAC4CAABkcnMvZTJvRG9jLnhtbFBLAQIt&#10;ABQABgAIAAAAIQCO3Guh4AAAAAgBAAAPAAAAAAAAAAAAAAAAAHQEAABkcnMvZG93bnJldi54bWxQ&#10;SwUGAAAAAAQABADzAAAAgQUAAAAA&#10;" stroked="f">
                <v:textbox style="mso-fit-shape-to-text:t" inset="0,0,0,0">
                  <w:txbxContent>
                    <w:p w14:paraId="294C0369" w14:textId="1363E70A" w:rsidR="00A15D5D" w:rsidRPr="007E67BF" w:rsidRDefault="00A15D5D" w:rsidP="00A15D5D">
                      <w:pPr>
                        <w:pStyle w:val="Caption"/>
                        <w:rPr>
                          <w:noProof/>
                        </w:rPr>
                      </w:pPr>
                      <w:bookmarkStart w:id="240" w:name="_Toc152109562"/>
                      <w:r>
                        <w:t>Figure S</w:t>
                      </w:r>
                      <w:fldSimple w:instr=" STYLEREF 1 \s ">
                        <w:r>
                          <w:rPr>
                            <w:noProof/>
                            <w:cs/>
                          </w:rPr>
                          <w:t>‎</w:t>
                        </w:r>
                        <w:r>
                          <w:rPr>
                            <w:noProof/>
                          </w:rPr>
                          <w:t>4</w:t>
                        </w:r>
                      </w:fldSimple>
                      <w:r>
                        <w:t>.</w:t>
                      </w:r>
                      <w:fldSimple w:instr=" SEQ Figure_S \* ARABIC \s 1 ">
                        <w:r>
                          <w:rPr>
                            <w:noProof/>
                          </w:rPr>
                          <w:t>3</w:t>
                        </w:r>
                      </w:fldSimple>
                      <w:bookmarkStart w:id="241" w:name="_Toc151981326"/>
                      <w:r w:rsidRPr="007E67BF">
                        <w:t>. The PS synthase activity of crude membrane containing Cho1 was measured by L-[</w:t>
                      </w:r>
                      <w:r w:rsidRPr="007E67BF">
                        <w:rPr>
                          <w:vertAlign w:val="superscript"/>
                        </w:rPr>
                        <w:t>3</w:t>
                      </w:r>
                      <w:r w:rsidRPr="007E67BF">
                        <w:t>H]-serine incorporation into PS in the presence of different inhibitors at 1 mM, and are presented as nmol</w:t>
                      </w:r>
                      <w:proofErr w:type="gramStart"/>
                      <w:r w:rsidRPr="007E67BF">
                        <w:t>/(</w:t>
                      </w:r>
                      <w:proofErr w:type="gramEnd"/>
                      <w:r w:rsidRPr="007E67BF">
                        <w:rPr>
                          <w:rFonts w:ascii="Symbol" w:hAnsi="Symbol"/>
                        </w:rPr>
                        <w:t>m</w:t>
                      </w:r>
                      <w:r w:rsidRPr="007E67BF">
                        <w:t xml:space="preserve">g protein*min). Statistics were conducted using one-way ANOVA and Dunnett's T3 multiple comparisons test (**, 0.01&gt; p &gt; 0.001; ***, 0.001&gt; p &gt; 0.0001; ****, 0.0001&gt; p). The activities were measured in duplicate with a total of six biological replicates as indicated. The bars represent the mean </w:t>
                      </w:r>
                      <w:proofErr w:type="gramStart"/>
                      <w:r w:rsidRPr="007E67BF">
                        <w:t>values</w:t>
                      </w:r>
                      <w:proofErr w:type="gramEnd"/>
                      <w:r w:rsidRPr="007E67BF">
                        <w:t xml:space="preserve"> and the error bars are </w:t>
                      </w:r>
                      <w:r w:rsidRPr="007E67BF">
                        <w:rPr>
                          <w:rFonts w:hint="eastAsia"/>
                        </w:rPr>
                        <w:t>±</w:t>
                      </w:r>
                      <w:r w:rsidRPr="007E67BF">
                        <w:rPr>
                          <w:rFonts w:hint="eastAsia"/>
                        </w:rPr>
                        <w:t xml:space="preserve"> S.D. values.</w:t>
                      </w:r>
                      <w:bookmarkEnd w:id="240"/>
                      <w:bookmarkEnd w:id="241"/>
                    </w:p>
                    <w:p w14:paraId="0F00B2DD" w14:textId="642B978D" w:rsidR="00A15D5D" w:rsidRPr="00284E58" w:rsidRDefault="00A15D5D" w:rsidP="00A15D5D">
                      <w:pPr>
                        <w:pStyle w:val="Caption"/>
                        <w:rPr>
                          <w:rFonts w:asciiTheme="majorBidi" w:eastAsia="等线" w:hAnsiTheme="majorBidi" w:cstheme="majorBidi"/>
                          <w:bCs/>
                          <w:noProof/>
                        </w:rPr>
                      </w:pPr>
                    </w:p>
                  </w:txbxContent>
                </v:textbox>
                <w10:wrap anchorx="margin"/>
              </v:shape>
            </w:pict>
          </mc:Fallback>
        </mc:AlternateContent>
      </w:r>
      <w:r>
        <w:rPr>
          <w:rFonts w:asciiTheme="majorBidi" w:hAnsiTheme="majorBidi" w:cstheme="majorBidi"/>
          <w:bCs/>
        </w:rPr>
        <w:br w:type="page"/>
      </w:r>
    </w:p>
    <w:p w14:paraId="2F5C2F8B" w14:textId="0B9B15C4" w:rsidR="00A15D5D" w:rsidRDefault="000464EC" w:rsidP="00733A63">
      <w:pPr>
        <w:contextualSpacing/>
        <w:rPr>
          <w:rFonts w:asciiTheme="majorBidi" w:hAnsiTheme="majorBidi" w:cstheme="majorBidi"/>
          <w:bCs/>
        </w:rPr>
      </w:pPr>
      <w:r w:rsidRPr="00963F09">
        <w:rPr>
          <w:rFonts w:asciiTheme="majorBidi" w:hAnsiTheme="majorBidi" w:cstheme="majorBidi"/>
          <w:bCs/>
          <w:noProof/>
        </w:rPr>
        <w:lastRenderedPageBreak/>
        <w:drawing>
          <wp:anchor distT="0" distB="0" distL="114300" distR="114300" simplePos="0" relativeHeight="252000256" behindDoc="0" locked="0" layoutInCell="1" allowOverlap="1" wp14:anchorId="40B5159B" wp14:editId="0054CB59">
            <wp:simplePos x="0" y="0"/>
            <wp:positionH relativeFrom="margin">
              <wp:align>center</wp:align>
            </wp:positionH>
            <wp:positionV relativeFrom="paragraph">
              <wp:posOffset>128905</wp:posOffset>
            </wp:positionV>
            <wp:extent cx="5243830" cy="4020820"/>
            <wp:effectExtent l="0" t="0" r="0" b="0"/>
            <wp:wrapNone/>
            <wp:docPr id="1249980187" name="Picture 12" descr="Several different types of molecul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980187" name="Picture 12" descr="Several different types of molecules&#10;&#10;Description automatically generated with medium confidence"/>
                    <pic:cNvPicPr/>
                  </pic:nvPicPr>
                  <pic:blipFill>
                    <a:blip r:embed="rId161">
                      <a:extLst>
                        <a:ext uri="{28A0092B-C50C-407E-A947-70E740481C1C}">
                          <a14:useLocalDpi xmlns:a14="http://schemas.microsoft.com/office/drawing/2010/main" val="0"/>
                        </a:ext>
                      </a:extLst>
                    </a:blip>
                    <a:stretch>
                      <a:fillRect/>
                    </a:stretch>
                  </pic:blipFill>
                  <pic:spPr>
                    <a:xfrm>
                      <a:off x="0" y="0"/>
                      <a:ext cx="5243830" cy="4020820"/>
                    </a:xfrm>
                    <a:prstGeom prst="rect">
                      <a:avLst/>
                    </a:prstGeom>
                  </pic:spPr>
                </pic:pic>
              </a:graphicData>
            </a:graphic>
            <wp14:sizeRelH relativeFrom="margin">
              <wp14:pctWidth>0</wp14:pctWidth>
            </wp14:sizeRelH>
            <wp14:sizeRelV relativeFrom="margin">
              <wp14:pctHeight>0</wp14:pctHeight>
            </wp14:sizeRelV>
          </wp:anchor>
        </w:drawing>
      </w:r>
    </w:p>
    <w:p w14:paraId="75E3F7D4" w14:textId="0171F39A" w:rsidR="00A15D5D" w:rsidRDefault="00A15D5D">
      <w:pPr>
        <w:rPr>
          <w:rFonts w:asciiTheme="majorBidi" w:hAnsiTheme="majorBidi" w:cstheme="majorBidi"/>
          <w:bCs/>
        </w:rPr>
      </w:pPr>
      <w:r>
        <w:rPr>
          <w:noProof/>
        </w:rPr>
        <mc:AlternateContent>
          <mc:Choice Requires="wps">
            <w:drawing>
              <wp:anchor distT="0" distB="0" distL="114300" distR="114300" simplePos="0" relativeHeight="252003328" behindDoc="0" locked="0" layoutInCell="1" allowOverlap="1" wp14:anchorId="0FD8B47C" wp14:editId="53723F14">
                <wp:simplePos x="0" y="0"/>
                <wp:positionH relativeFrom="margin">
                  <wp:align>center</wp:align>
                </wp:positionH>
                <wp:positionV relativeFrom="paragraph">
                  <wp:posOffset>4093210</wp:posOffset>
                </wp:positionV>
                <wp:extent cx="4818380" cy="1219200"/>
                <wp:effectExtent l="0" t="0" r="1270" b="0"/>
                <wp:wrapNone/>
                <wp:docPr id="862308808" name="Text Box 1"/>
                <wp:cNvGraphicFramePr/>
                <a:graphic xmlns:a="http://schemas.openxmlformats.org/drawingml/2006/main">
                  <a:graphicData uri="http://schemas.microsoft.com/office/word/2010/wordprocessingShape">
                    <wps:wsp>
                      <wps:cNvSpPr txBox="1"/>
                      <wps:spPr>
                        <a:xfrm>
                          <a:off x="0" y="0"/>
                          <a:ext cx="4818380" cy="1219200"/>
                        </a:xfrm>
                        <a:prstGeom prst="rect">
                          <a:avLst/>
                        </a:prstGeom>
                        <a:solidFill>
                          <a:prstClr val="white"/>
                        </a:solidFill>
                        <a:ln>
                          <a:noFill/>
                        </a:ln>
                      </wps:spPr>
                      <wps:txbx>
                        <w:txbxContent>
                          <w:p w14:paraId="489D83F9" w14:textId="553E5B3C" w:rsidR="00A15D5D" w:rsidRPr="007E67BF" w:rsidRDefault="00A15D5D" w:rsidP="00A15D5D">
                            <w:pPr>
                              <w:pStyle w:val="Caption"/>
                              <w:rPr>
                                <w:noProof/>
                              </w:rPr>
                            </w:pPr>
                            <w:bookmarkStart w:id="242" w:name="_Toc152109563"/>
                            <w:r>
                              <w:t xml:space="preserve">Figure S </w:t>
                            </w:r>
                            <w:fldSimple w:instr=" STYLEREF 1 \s ">
                              <w:r>
                                <w:rPr>
                                  <w:noProof/>
                                  <w:cs/>
                                </w:rPr>
                                <w:t>‎</w:t>
                              </w:r>
                              <w:r>
                                <w:rPr>
                                  <w:noProof/>
                                </w:rPr>
                                <w:t>4</w:t>
                              </w:r>
                            </w:fldSimple>
                            <w:r>
                              <w:t>.</w:t>
                            </w:r>
                            <w:fldSimple w:instr=" SEQ Figure_S \* ARABIC \s 1 ">
                              <w:r>
                                <w:rPr>
                                  <w:noProof/>
                                </w:rPr>
                                <w:t>4</w:t>
                              </w:r>
                            </w:fldSimple>
                            <w:r w:rsidRPr="007E67BF">
                              <w:t>.</w:t>
                            </w:r>
                            <w:bookmarkStart w:id="243" w:name="_Toc151981327"/>
                            <w:r w:rsidRPr="00A15D5D">
                              <w:t xml:space="preserve"> </w:t>
                            </w:r>
                            <w:r w:rsidRPr="007E67BF">
                              <w:t xml:space="preserve">(A) Superposition of </w:t>
                            </w:r>
                            <w:r w:rsidRPr="007E67BF">
                              <w:rPr>
                                <w:i/>
                              </w:rPr>
                              <w:t>C. albicans</w:t>
                            </w:r>
                            <w:r w:rsidRPr="007E67BF">
                              <w:t xml:space="preserve"> </w:t>
                            </w:r>
                            <w:proofErr w:type="spellStart"/>
                            <w:r w:rsidRPr="007E67BF">
                              <w:t>AlphaFold</w:t>
                            </w:r>
                            <w:proofErr w:type="spellEnd"/>
                            <w:r w:rsidRPr="007E67BF">
                              <w:t xml:space="preserve"> Cho1 model (red) with </w:t>
                            </w:r>
                            <w:r w:rsidRPr="007E67BF">
                              <w:rPr>
                                <w:i/>
                              </w:rPr>
                              <w:t xml:space="preserve">Methanocaldococcus </w:t>
                            </w:r>
                            <w:proofErr w:type="spellStart"/>
                            <w:r w:rsidRPr="007E67BF">
                              <w:rPr>
                                <w:i/>
                              </w:rPr>
                              <w:t>jannaschii</w:t>
                            </w:r>
                            <w:proofErr w:type="spellEnd"/>
                            <w:r w:rsidRPr="007E67BF">
                              <w:t xml:space="preserve"> PS synthase (blue) (PDB: 7B1L</w:t>
                            </w:r>
                            <w:proofErr w:type="gramStart"/>
                            <w:r w:rsidRPr="007E67BF">
                              <w:t>).The</w:t>
                            </w:r>
                            <w:proofErr w:type="gramEnd"/>
                            <w:r w:rsidRPr="007E67BF">
                              <w:t xml:space="preserve"> conserved CAPT site are highlighted as green and yellow, respectively. CDP-DAG (cyan) is</w:t>
                            </w:r>
                            <w:r w:rsidRPr="007E67BF">
                              <w:rPr>
                                <w:i/>
                              </w:rPr>
                              <w:t xml:space="preserve"> Methanocaldococcus </w:t>
                            </w:r>
                            <w:proofErr w:type="spellStart"/>
                            <w:r w:rsidRPr="007E67BF">
                              <w:rPr>
                                <w:i/>
                              </w:rPr>
                              <w:t>jannaschii</w:t>
                            </w:r>
                            <w:proofErr w:type="spellEnd"/>
                            <w:r w:rsidRPr="007E67BF">
                              <w:t xml:space="preserve"> PS synthase (PDB: 7B1L). (B) All the possible active site pockets predicted from </w:t>
                            </w:r>
                            <w:r w:rsidRPr="007E67BF">
                              <w:rPr>
                                <w:i/>
                              </w:rPr>
                              <w:t>C. albicans</w:t>
                            </w:r>
                            <w:r w:rsidRPr="007E67BF">
                              <w:t xml:space="preserve"> Cho1 using MOE are shown as pocket surfaces.</w:t>
                            </w:r>
                            <w:bookmarkEnd w:id="242"/>
                            <w:bookmarkEnd w:id="243"/>
                          </w:p>
                          <w:p w14:paraId="19D393A0" w14:textId="5DDCB24F" w:rsidR="00A15D5D" w:rsidRPr="00AE0C29" w:rsidRDefault="00A15D5D" w:rsidP="00A15D5D">
                            <w:pPr>
                              <w:pStyle w:val="Caption"/>
                              <w:rPr>
                                <w:rFonts w:asciiTheme="majorBidi" w:hAnsiTheme="majorBidi" w:cstheme="majorBidi"/>
                                <w:bCs/>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FD8B47C" id="_x0000_s1170" type="#_x0000_t202" style="position:absolute;margin-left:0;margin-top:322.3pt;width:379.4pt;height:96pt;z-index:25200332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OAOHAIAAEQEAAAOAAAAZHJzL2Uyb0RvYy54bWysU01v2zAMvQ/YfxB0Xxxnw5YGcYosRYYB&#10;RVsgHXpWZCkWIIsapcTOfv0ofyRbt9Owi0yTFCm+97i8bWvLTgqDAVfwfDLlTDkJpXGHgn973r6b&#10;cxaicKWw4FTBzyrw29XbN8vGL9QMKrClQkZFXFg0vuBVjH6RZUFWqhZhAl45CmrAWkT6xUNWomio&#10;em2z2XT6MWsAS48gVQjkveuDfNXV11rJ+Kh1UJHZgtPbYndid+7Tma2WYnFA4Ssjh2eIf3hFLYyj&#10;ppdSdyIKdkTzR6naSIQAOk4k1BlobaTqZqBp8umraXaV8KqbhcAJ/gJT+H9l5cNp55+QxfYztERg&#10;AqTxYRHImeZpNdbpSy9lFCcIzxfYVBuZJOeHeT5/P6eQpFg+y2+ImFQnu173GOIXBTVLRsGReOng&#10;Eqf7EPvUMSV1C2BNuTXWpp8U2FhkJ0EcNpWJaij+W5Z1KddButUXTJ7sOkuyYrtvmSkL/uky6B7K&#10;M82P0EsjeLk11PBehPgkkLRAc5G+4yMd2kJTcBgszirAH3/zp3yiiKKcNaStgofvR4GKM/vVEXlJ&#10;iKOBo7EfDXesN0Cj5rQ5XnYmXcBoR1Mj1C8k+3XqQiHhJPUqeBzNTewVTmsj1XrdJZHcvIj3budl&#10;Kj0C+9y+CPQDLZEYfYBRdWLxip0+t4d5fYygTUddArZHccCbpNqRP6xV2oVf/7us6/KvfgIAAP//&#10;AwBQSwMEFAAGAAgAAAAhAA/baMveAAAACAEAAA8AAABkcnMvZG93bnJldi54bWxMj8FOwzAQRO9I&#10;/IO1SFwQdSjFRGmcClq4waGl6nkbu0lEvI5ip0n/nuUEx9Ws3rzJV5Nrxdn2ofGk4WGWgLBUetNQ&#10;pWH/9X6fgggRyWDryWq42ACr4voqx8z4kbb2vIuVYAiFDDXUMXaZlKGsrcMw850lzk6+dxj57Ctp&#10;ehwZ7lo5TxIlHTbEDTV2dl3b8ns3OA1q0w/jltZ3m/3bB3521fzwejlofXszvSxBRDvFv2f41Wd1&#10;KNjp6AcyQbQaeEhk0mKhQHD8/JTykqOG9FEpkEUu/w8ofgAAAP//AwBQSwECLQAUAAYACAAAACEA&#10;toM4kv4AAADhAQAAEwAAAAAAAAAAAAAAAAAAAAAAW0NvbnRlbnRfVHlwZXNdLnhtbFBLAQItABQA&#10;BgAIAAAAIQA4/SH/1gAAAJQBAAALAAAAAAAAAAAAAAAAAC8BAABfcmVscy8ucmVsc1BLAQItABQA&#10;BgAIAAAAIQCpmOAOHAIAAEQEAAAOAAAAAAAAAAAAAAAAAC4CAABkcnMvZTJvRG9jLnhtbFBLAQIt&#10;ABQABgAIAAAAIQAP22jL3gAAAAgBAAAPAAAAAAAAAAAAAAAAAHYEAABkcnMvZG93bnJldi54bWxQ&#10;SwUGAAAAAAQABADzAAAAgQUAAAAA&#10;" stroked="f">
                <v:textbox inset="0,0,0,0">
                  <w:txbxContent>
                    <w:p w14:paraId="489D83F9" w14:textId="553E5B3C" w:rsidR="00A15D5D" w:rsidRPr="007E67BF" w:rsidRDefault="00A15D5D" w:rsidP="00A15D5D">
                      <w:pPr>
                        <w:pStyle w:val="Caption"/>
                        <w:rPr>
                          <w:noProof/>
                        </w:rPr>
                      </w:pPr>
                      <w:bookmarkStart w:id="244" w:name="_Toc152109563"/>
                      <w:r>
                        <w:t xml:space="preserve">Figure S </w:t>
                      </w:r>
                      <w:fldSimple w:instr=" STYLEREF 1 \s ">
                        <w:r>
                          <w:rPr>
                            <w:noProof/>
                            <w:cs/>
                          </w:rPr>
                          <w:t>‎</w:t>
                        </w:r>
                        <w:r>
                          <w:rPr>
                            <w:noProof/>
                          </w:rPr>
                          <w:t>4</w:t>
                        </w:r>
                      </w:fldSimple>
                      <w:r>
                        <w:t>.</w:t>
                      </w:r>
                      <w:fldSimple w:instr=" SEQ Figure_S \* ARABIC \s 1 ">
                        <w:r>
                          <w:rPr>
                            <w:noProof/>
                          </w:rPr>
                          <w:t>4</w:t>
                        </w:r>
                      </w:fldSimple>
                      <w:r w:rsidRPr="007E67BF">
                        <w:t>.</w:t>
                      </w:r>
                      <w:bookmarkStart w:id="245" w:name="_Toc151981327"/>
                      <w:r w:rsidRPr="00A15D5D">
                        <w:t xml:space="preserve"> </w:t>
                      </w:r>
                      <w:r w:rsidRPr="007E67BF">
                        <w:t xml:space="preserve">(A) Superposition of </w:t>
                      </w:r>
                      <w:r w:rsidRPr="007E67BF">
                        <w:rPr>
                          <w:i/>
                        </w:rPr>
                        <w:t>C. albicans</w:t>
                      </w:r>
                      <w:r w:rsidRPr="007E67BF">
                        <w:t xml:space="preserve"> </w:t>
                      </w:r>
                      <w:proofErr w:type="spellStart"/>
                      <w:r w:rsidRPr="007E67BF">
                        <w:t>AlphaFold</w:t>
                      </w:r>
                      <w:proofErr w:type="spellEnd"/>
                      <w:r w:rsidRPr="007E67BF">
                        <w:t xml:space="preserve"> Cho1 model (red) with </w:t>
                      </w:r>
                      <w:r w:rsidRPr="007E67BF">
                        <w:rPr>
                          <w:i/>
                        </w:rPr>
                        <w:t xml:space="preserve">Methanocaldococcus </w:t>
                      </w:r>
                      <w:proofErr w:type="spellStart"/>
                      <w:r w:rsidRPr="007E67BF">
                        <w:rPr>
                          <w:i/>
                        </w:rPr>
                        <w:t>jannaschii</w:t>
                      </w:r>
                      <w:proofErr w:type="spellEnd"/>
                      <w:r w:rsidRPr="007E67BF">
                        <w:t xml:space="preserve"> PS synthase (blue) (PDB: 7B1L</w:t>
                      </w:r>
                      <w:proofErr w:type="gramStart"/>
                      <w:r w:rsidRPr="007E67BF">
                        <w:t>).The</w:t>
                      </w:r>
                      <w:proofErr w:type="gramEnd"/>
                      <w:r w:rsidRPr="007E67BF">
                        <w:t xml:space="preserve"> conserved CAPT site are highlighted as green and yellow, respectively. CDP-DAG (cyan) is</w:t>
                      </w:r>
                      <w:r w:rsidRPr="007E67BF">
                        <w:rPr>
                          <w:i/>
                        </w:rPr>
                        <w:t xml:space="preserve"> Methanocaldococcus </w:t>
                      </w:r>
                      <w:proofErr w:type="spellStart"/>
                      <w:r w:rsidRPr="007E67BF">
                        <w:rPr>
                          <w:i/>
                        </w:rPr>
                        <w:t>jannaschii</w:t>
                      </w:r>
                      <w:proofErr w:type="spellEnd"/>
                      <w:r w:rsidRPr="007E67BF">
                        <w:t xml:space="preserve"> PS synthase (PDB: 7B1L). (B) All the possible active site pockets predicted from </w:t>
                      </w:r>
                      <w:r w:rsidRPr="007E67BF">
                        <w:rPr>
                          <w:i/>
                        </w:rPr>
                        <w:t>C. albicans</w:t>
                      </w:r>
                      <w:r w:rsidRPr="007E67BF">
                        <w:t xml:space="preserve"> Cho1 using MOE are shown as pocket surfaces.</w:t>
                      </w:r>
                      <w:bookmarkEnd w:id="244"/>
                      <w:bookmarkEnd w:id="245"/>
                    </w:p>
                    <w:p w14:paraId="19D393A0" w14:textId="5DDCB24F" w:rsidR="00A15D5D" w:rsidRPr="00AE0C29" w:rsidRDefault="00A15D5D" w:rsidP="00A15D5D">
                      <w:pPr>
                        <w:pStyle w:val="Caption"/>
                        <w:rPr>
                          <w:rFonts w:asciiTheme="majorBidi" w:hAnsiTheme="majorBidi" w:cstheme="majorBidi"/>
                          <w:bCs/>
                          <w:noProof/>
                        </w:rPr>
                      </w:pPr>
                    </w:p>
                  </w:txbxContent>
                </v:textbox>
                <w10:wrap anchorx="margin"/>
              </v:shape>
            </w:pict>
          </mc:Fallback>
        </mc:AlternateContent>
      </w:r>
      <w:r>
        <w:rPr>
          <w:rFonts w:asciiTheme="majorBidi" w:hAnsiTheme="majorBidi" w:cstheme="majorBidi"/>
          <w:bCs/>
        </w:rPr>
        <w:br w:type="page"/>
      </w:r>
    </w:p>
    <w:p w14:paraId="656FC6E8" w14:textId="49BC9D8B" w:rsidR="00A15D5D" w:rsidRDefault="00A15D5D" w:rsidP="00733A63">
      <w:pPr>
        <w:contextualSpacing/>
        <w:rPr>
          <w:rFonts w:asciiTheme="majorBidi" w:hAnsiTheme="majorBidi" w:cstheme="majorBidi"/>
          <w:bCs/>
        </w:rPr>
      </w:pPr>
    </w:p>
    <w:p w14:paraId="18A1CBA0" w14:textId="1F763A11" w:rsidR="00A15D5D" w:rsidRDefault="000464EC" w:rsidP="000464EC">
      <w:pPr>
        <w:rPr>
          <w:rFonts w:asciiTheme="majorBidi" w:hAnsiTheme="majorBidi" w:cstheme="majorBidi"/>
          <w:bCs/>
        </w:rPr>
        <w:sectPr w:rsidR="00A15D5D" w:rsidSect="00A15D5D">
          <w:pgSz w:w="15840" w:h="12240" w:orient="landscape" w:code="1"/>
          <w:pgMar w:top="1800" w:right="1440" w:bottom="1800" w:left="1872" w:header="720" w:footer="1440" w:gutter="0"/>
          <w:cols w:space="720"/>
          <w:noEndnote/>
          <w:docGrid w:linePitch="360"/>
        </w:sectPr>
      </w:pPr>
      <w:r>
        <w:rPr>
          <w:noProof/>
        </w:rPr>
        <mc:AlternateContent>
          <mc:Choice Requires="wps">
            <w:drawing>
              <wp:anchor distT="0" distB="0" distL="114300" distR="114300" simplePos="0" relativeHeight="252007424" behindDoc="0" locked="0" layoutInCell="1" allowOverlap="1" wp14:anchorId="071E4FF8" wp14:editId="695FD961">
                <wp:simplePos x="0" y="0"/>
                <wp:positionH relativeFrom="margin">
                  <wp:align>center</wp:align>
                </wp:positionH>
                <wp:positionV relativeFrom="paragraph">
                  <wp:posOffset>4533265</wp:posOffset>
                </wp:positionV>
                <wp:extent cx="7379970" cy="784860"/>
                <wp:effectExtent l="0" t="0" r="0" b="0"/>
                <wp:wrapNone/>
                <wp:docPr id="1138217787" name="Text Box 1"/>
                <wp:cNvGraphicFramePr/>
                <a:graphic xmlns:a="http://schemas.openxmlformats.org/drawingml/2006/main">
                  <a:graphicData uri="http://schemas.microsoft.com/office/word/2010/wordprocessingShape">
                    <wps:wsp>
                      <wps:cNvSpPr txBox="1"/>
                      <wps:spPr>
                        <a:xfrm>
                          <a:off x="0" y="0"/>
                          <a:ext cx="7379970" cy="784860"/>
                        </a:xfrm>
                        <a:prstGeom prst="rect">
                          <a:avLst/>
                        </a:prstGeom>
                        <a:solidFill>
                          <a:prstClr val="white"/>
                        </a:solidFill>
                        <a:ln>
                          <a:noFill/>
                        </a:ln>
                      </wps:spPr>
                      <wps:txbx>
                        <w:txbxContent>
                          <w:p w14:paraId="46877515" w14:textId="793C3D51" w:rsidR="00A15D5D" w:rsidRPr="007E67BF" w:rsidRDefault="00A15D5D" w:rsidP="00A15D5D">
                            <w:pPr>
                              <w:pStyle w:val="Caption"/>
                              <w:rPr>
                                <w:noProof/>
                              </w:rPr>
                            </w:pPr>
                            <w:bookmarkStart w:id="246" w:name="_Toc152109564"/>
                            <w:r>
                              <w:t>Figure S</w:t>
                            </w:r>
                            <w:fldSimple w:instr=" STYLEREF 1 \s ">
                              <w:r>
                                <w:rPr>
                                  <w:noProof/>
                                  <w:cs/>
                                </w:rPr>
                                <w:t>‎</w:t>
                              </w:r>
                              <w:r>
                                <w:rPr>
                                  <w:noProof/>
                                </w:rPr>
                                <w:t>4</w:t>
                              </w:r>
                            </w:fldSimple>
                            <w:r>
                              <w:t>.</w:t>
                            </w:r>
                            <w:fldSimple w:instr=" SEQ Figure_S \* ARABIC \s 1 ">
                              <w:r>
                                <w:rPr>
                                  <w:noProof/>
                                </w:rPr>
                                <w:t>5</w:t>
                              </w:r>
                            </w:fldSimple>
                            <w:r w:rsidRPr="007E67BF">
                              <w:t>.</w:t>
                            </w:r>
                            <w:bookmarkStart w:id="247" w:name="_Toc151981328"/>
                            <w:r w:rsidRPr="00A15D5D">
                              <w:t xml:space="preserve"> </w:t>
                            </w:r>
                            <w:r w:rsidRPr="007E67BF">
                              <w:t>Overlay of ligand interactions between top five poses of CBR-5884 with</w:t>
                            </w:r>
                            <w:r w:rsidRPr="007E67BF">
                              <w:rPr>
                                <w:i/>
                              </w:rPr>
                              <w:t xml:space="preserve"> C. albicans</w:t>
                            </w:r>
                            <w:r w:rsidRPr="007E67BF">
                              <w:t xml:space="preserve"> </w:t>
                            </w:r>
                            <w:proofErr w:type="spellStart"/>
                            <w:r w:rsidRPr="007E67BF">
                              <w:t>AlphaFold</w:t>
                            </w:r>
                            <w:proofErr w:type="spellEnd"/>
                            <w:r w:rsidRPr="007E67BF">
                              <w:t xml:space="preserve"> Cho1 model. The bound CDP-DAG is also </w:t>
                            </w:r>
                            <w:proofErr w:type="gramStart"/>
                            <w:r w:rsidRPr="007E67BF">
                              <w:t>shown</w:t>
                            </w:r>
                            <w:proofErr w:type="gramEnd"/>
                            <w:r w:rsidRPr="007E67BF">
                              <w:t xml:space="preserve"> and the </w:t>
                            </w:r>
                            <w:r w:rsidRPr="007E67BF">
                              <w:rPr>
                                <w:rFonts w:ascii="Symbol" w:hAnsi="Symbol"/>
                              </w:rPr>
                              <w:t>b</w:t>
                            </w:r>
                            <w:r w:rsidRPr="007E67BF">
                              <w:t>-phosphorus is indicated. Dotted lines indicate interactions. Docking scores MOE(S) of serine and CBR-5884 were shown.</w:t>
                            </w:r>
                            <w:bookmarkEnd w:id="246"/>
                            <w:bookmarkEnd w:id="247"/>
                          </w:p>
                          <w:p w14:paraId="5861C854" w14:textId="55A38DF4" w:rsidR="00A15D5D" w:rsidRPr="00303332" w:rsidRDefault="00A15D5D" w:rsidP="00A15D5D">
                            <w:pPr>
                              <w:pStyle w:val="Caption"/>
                              <w:rPr>
                                <w:rFonts w:asciiTheme="majorBidi" w:eastAsia="等线" w:hAnsiTheme="majorBidi" w:cstheme="majorBidi"/>
                                <w:bCs/>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71E4FF8" id="_x0000_s1171" type="#_x0000_t202" style="position:absolute;margin-left:0;margin-top:356.95pt;width:581.1pt;height:61.8pt;z-index:25200742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K4nHwIAAEMEAAAOAAAAZHJzL2Uyb0RvYy54bWysU02P2jAQvVfqf7B8LwFaLbsRYUVZUVVC&#10;uyux1Z6N4xBLjscdGxL66zt2CLTbnqpenIlnPB/vvZnfd41hR4Vegy34ZDTmTFkJpbb7gn97WX+4&#10;5cwHYUthwKqCn5Tn94v37+aty9UUajClQkZJrM9bV/A6BJdnmZe1aoQfgVOWnBVgIwL94j4rUbSU&#10;vTHZdDy+yVrA0iFI5T3dPvROvkj5q0rJ8FRVXgVmCk69hXRiOnfxzBZzke9RuFrLcxviH7pohLZU&#10;9JLqQQTBDqj/SNVoieChCiMJTQZVpaVKM9A0k/Gbaba1cCrNQuB4d4HJ/7+08vG4dc/IQvcZOiIw&#10;AtI6n3u6jPN0FTbxS50y8hOEpwtsqgtM0uXs4+zubkYuSb7Z7afbm4Rrdn3t0IcvChoWjYIj0ZLQ&#10;EseND1SRQoeQWMyD0eVaGxN/omNlkB0FUdjWOqjYI734LcrYGGshvurd8Sa7jhKt0O06pktqcjrM&#10;uYPyROMj9MrwTq41FdwIH54FkhRoLJJ3eKKjMtAWHM4WZzXgj7/dx3hiiLyctSStgvvvB4GKM/PV&#10;EndRh4OBg7EbDHtoVkCjTmhxnEwmPcBgBrNCaF5J9ctYhVzCSqpV8DCYq9ALnLZGquUyBZHanAgb&#10;u3Uyph6AfeleBbozLYEIfYRBdCJ/w04f28O8PASodKIuAtujeMablJr4OW9VXIVf/1PUdfcXPwEA&#10;AP//AwBQSwMEFAAGAAgAAAAhAI2iWRffAAAACQEAAA8AAABkcnMvZG93bnJldi54bWxMj0FPg0AU&#10;hO8m/ofNM/Fi7AKNtCKPRlu91UNr0/MruwKRfUvYpdB/7/akx8lMZr7JV5NpxVn3rrGMEM8iEJpL&#10;qxquEA5fH49LEM4TK2ota4SLdrAqbm9yypQdeafPe1+JUMIuI4Ta+y6T0pW1NuRmttMcvG/bG/JB&#10;9pVUPY2h3LQyiaJUGmo4LNTU6XWty5/9YBDSTT+MO14/bA7vW/rsquT4djki3t9Nry8gvJ78Xxiu&#10;+AEdisB0sgMrJ1qEcMQjLOL5M4irHadJAuKEsJwvnkAWufz/oPgFAAD//wMAUEsBAi0AFAAGAAgA&#10;AAAhALaDOJL+AAAA4QEAABMAAAAAAAAAAAAAAAAAAAAAAFtDb250ZW50X1R5cGVzXS54bWxQSwEC&#10;LQAUAAYACAAAACEAOP0h/9YAAACUAQAACwAAAAAAAAAAAAAAAAAvAQAAX3JlbHMvLnJlbHNQSwEC&#10;LQAUAAYACAAAACEA+6SuJx8CAABDBAAADgAAAAAAAAAAAAAAAAAuAgAAZHJzL2Uyb0RvYy54bWxQ&#10;SwECLQAUAAYACAAAACEAjaJZF98AAAAJAQAADwAAAAAAAAAAAAAAAAB5BAAAZHJzL2Rvd25yZXYu&#10;eG1sUEsFBgAAAAAEAAQA8wAAAIUFAAAAAA==&#10;" stroked="f">
                <v:textbox inset="0,0,0,0">
                  <w:txbxContent>
                    <w:p w14:paraId="46877515" w14:textId="793C3D51" w:rsidR="00A15D5D" w:rsidRPr="007E67BF" w:rsidRDefault="00A15D5D" w:rsidP="00A15D5D">
                      <w:pPr>
                        <w:pStyle w:val="Caption"/>
                        <w:rPr>
                          <w:noProof/>
                        </w:rPr>
                      </w:pPr>
                      <w:bookmarkStart w:id="248" w:name="_Toc152109564"/>
                      <w:r>
                        <w:t>Figure S</w:t>
                      </w:r>
                      <w:fldSimple w:instr=" STYLEREF 1 \s ">
                        <w:r>
                          <w:rPr>
                            <w:noProof/>
                            <w:cs/>
                          </w:rPr>
                          <w:t>‎</w:t>
                        </w:r>
                        <w:r>
                          <w:rPr>
                            <w:noProof/>
                          </w:rPr>
                          <w:t>4</w:t>
                        </w:r>
                      </w:fldSimple>
                      <w:r>
                        <w:t>.</w:t>
                      </w:r>
                      <w:fldSimple w:instr=" SEQ Figure_S \* ARABIC \s 1 ">
                        <w:r>
                          <w:rPr>
                            <w:noProof/>
                          </w:rPr>
                          <w:t>5</w:t>
                        </w:r>
                      </w:fldSimple>
                      <w:r w:rsidRPr="007E67BF">
                        <w:t>.</w:t>
                      </w:r>
                      <w:bookmarkStart w:id="249" w:name="_Toc151981328"/>
                      <w:r w:rsidRPr="00A15D5D">
                        <w:t xml:space="preserve"> </w:t>
                      </w:r>
                      <w:r w:rsidRPr="007E67BF">
                        <w:t>Overlay of ligand interactions between top five poses of CBR-5884 with</w:t>
                      </w:r>
                      <w:r w:rsidRPr="007E67BF">
                        <w:rPr>
                          <w:i/>
                        </w:rPr>
                        <w:t xml:space="preserve"> C. albicans</w:t>
                      </w:r>
                      <w:r w:rsidRPr="007E67BF">
                        <w:t xml:space="preserve"> </w:t>
                      </w:r>
                      <w:proofErr w:type="spellStart"/>
                      <w:r w:rsidRPr="007E67BF">
                        <w:t>AlphaFold</w:t>
                      </w:r>
                      <w:proofErr w:type="spellEnd"/>
                      <w:r w:rsidRPr="007E67BF">
                        <w:t xml:space="preserve"> Cho1 model. The bound CDP-DAG is also </w:t>
                      </w:r>
                      <w:proofErr w:type="gramStart"/>
                      <w:r w:rsidRPr="007E67BF">
                        <w:t>shown</w:t>
                      </w:r>
                      <w:proofErr w:type="gramEnd"/>
                      <w:r w:rsidRPr="007E67BF">
                        <w:t xml:space="preserve"> and the </w:t>
                      </w:r>
                      <w:r w:rsidRPr="007E67BF">
                        <w:rPr>
                          <w:rFonts w:ascii="Symbol" w:hAnsi="Symbol"/>
                        </w:rPr>
                        <w:t>b</w:t>
                      </w:r>
                      <w:r w:rsidRPr="007E67BF">
                        <w:t>-phosphorus is indicated. Dotted lines indicate interactions. Docking scores MOE(S) of serine and CBR-5884 were shown.</w:t>
                      </w:r>
                      <w:bookmarkEnd w:id="248"/>
                      <w:bookmarkEnd w:id="249"/>
                    </w:p>
                    <w:p w14:paraId="5861C854" w14:textId="55A38DF4" w:rsidR="00A15D5D" w:rsidRPr="00303332" w:rsidRDefault="00A15D5D" w:rsidP="00A15D5D">
                      <w:pPr>
                        <w:pStyle w:val="Caption"/>
                        <w:rPr>
                          <w:rFonts w:asciiTheme="majorBidi" w:eastAsia="等线" w:hAnsiTheme="majorBidi" w:cstheme="majorBidi"/>
                          <w:bCs/>
                          <w:noProof/>
                        </w:rPr>
                      </w:pPr>
                    </w:p>
                  </w:txbxContent>
                </v:textbox>
                <w10:wrap anchorx="margin"/>
              </v:shape>
            </w:pict>
          </mc:Fallback>
        </mc:AlternateContent>
      </w:r>
      <w:r w:rsidR="00A15D5D">
        <w:rPr>
          <w:rFonts w:asciiTheme="majorBidi" w:hAnsiTheme="majorBidi" w:cstheme="majorBidi"/>
          <w:bCs/>
        </w:rPr>
        <w:br w:type="page"/>
      </w:r>
      <w:r w:rsidR="00A15D5D">
        <w:rPr>
          <w:rFonts w:asciiTheme="majorBidi" w:eastAsia="等线" w:hAnsiTheme="majorBidi" w:cstheme="majorBidi"/>
          <w:bCs/>
          <w:noProof/>
          <w:lang w:eastAsia="zh-CN"/>
        </w:rPr>
        <mc:AlternateContent>
          <mc:Choice Requires="wpg">
            <w:drawing>
              <wp:anchor distT="0" distB="0" distL="114300" distR="114300" simplePos="0" relativeHeight="252005376" behindDoc="0" locked="0" layoutInCell="1" allowOverlap="1" wp14:anchorId="31C49D0A" wp14:editId="1387B304">
                <wp:simplePos x="0" y="0"/>
                <wp:positionH relativeFrom="margin">
                  <wp:posOffset>182880</wp:posOffset>
                </wp:positionH>
                <wp:positionV relativeFrom="paragraph">
                  <wp:posOffset>52705</wp:posOffset>
                </wp:positionV>
                <wp:extent cx="7379970" cy="5246419"/>
                <wp:effectExtent l="0" t="0" r="0" b="0"/>
                <wp:wrapNone/>
                <wp:docPr id="609396225" name="Group 3"/>
                <wp:cNvGraphicFramePr/>
                <a:graphic xmlns:a="http://schemas.openxmlformats.org/drawingml/2006/main">
                  <a:graphicData uri="http://schemas.microsoft.com/office/word/2010/wordprocessingGroup">
                    <wpg:wgp>
                      <wpg:cNvGrpSpPr/>
                      <wpg:grpSpPr>
                        <a:xfrm>
                          <a:off x="0" y="0"/>
                          <a:ext cx="7379970" cy="5246419"/>
                          <a:chOff x="0" y="0"/>
                          <a:chExt cx="7379970" cy="5246419"/>
                        </a:xfrm>
                      </wpg:grpSpPr>
                      <pic:pic xmlns:pic="http://schemas.openxmlformats.org/drawingml/2006/picture">
                        <pic:nvPicPr>
                          <pic:cNvPr id="1142352155" name="Picture 13" descr="A diagram of a molecule&#10;&#10;Description automatically generated"/>
                          <pic:cNvPicPr>
                            <a:picLocks noChangeAspect="1"/>
                          </pic:cNvPicPr>
                        </pic:nvPicPr>
                        <pic:blipFill>
                          <a:blip r:embed="rId162">
                            <a:extLst>
                              <a:ext uri="{28A0092B-C50C-407E-A947-70E740481C1C}">
                                <a14:useLocalDpi xmlns:a14="http://schemas.microsoft.com/office/drawing/2010/main" val="0"/>
                              </a:ext>
                            </a:extLst>
                          </a:blip>
                          <a:stretch>
                            <a:fillRect/>
                          </a:stretch>
                        </pic:blipFill>
                        <pic:spPr>
                          <a:xfrm>
                            <a:off x="1195754" y="0"/>
                            <a:ext cx="4488815" cy="4538345"/>
                          </a:xfrm>
                          <a:prstGeom prst="rect">
                            <a:avLst/>
                          </a:prstGeom>
                        </pic:spPr>
                      </pic:pic>
                      <wps:wsp>
                        <wps:cNvPr id="835774660" name="Text Box 1"/>
                        <wps:cNvSpPr txBox="1"/>
                        <wps:spPr>
                          <a:xfrm>
                            <a:off x="0" y="4579034"/>
                            <a:ext cx="7379970" cy="667385"/>
                          </a:xfrm>
                          <a:prstGeom prst="rect">
                            <a:avLst/>
                          </a:prstGeom>
                          <a:solidFill>
                            <a:prstClr val="white"/>
                          </a:solidFill>
                          <a:ln>
                            <a:noFill/>
                          </a:ln>
                        </wps:spPr>
                        <wps:txbx>
                          <w:txbxContent>
                            <w:p w14:paraId="08E8F4C2" w14:textId="6BDE3440" w:rsidR="00A15D5D" w:rsidRPr="007E67BF" w:rsidRDefault="00A15D5D" w:rsidP="00A15D5D">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31C49D0A" id="_x0000_s1172" style="position:absolute;margin-left:14.4pt;margin-top:4.15pt;width:581.1pt;height:413.1pt;z-index:252005376;mso-position-horizontal-relative:margin" coordsize="73799,52464" o:gfxdata="UEsDBBQABgAIAAAAIQCu0HBXCgEAABMCAAATAAAAW0NvbnRlbnRfVHlwZXNdLnhtbJSRy07DMBBF&#10;90j8g+UtShy6QAgl6YK0S0CofIBlTxKr8djyuKH9e5y03VQEiaUf954zdrk+2oGNEMg4rPhjXnAG&#10;qJw22FX8a7fNnjmjKFHLwSFU/ATE1/X9Xbk7eSCW0kgV72P0L0KQ6sFKyp0HTCetC1bGtAyd8FLt&#10;ZQdiVRRPQjmMgDGLUwevywZaeRgi2xzT9tkkwECcvZ4vTqyKS+8Ho2RMpmJEfUPJLoQ8Jec71BtP&#10;D0mDi18J0fobgLGTocduITF1LStdSO/pMYPRwD5kiG/SJnGhAwlYucap/O+OaSxLmWtboyBvAm3m&#10;1HWKpW7tvjHA+N/yJsU+Yby2i/lL6x8A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ItL2lAMAAC4IAAAOAAAAZHJzL2Uyb0RvYy54bWykVV1v2zYUfR+w/0Co&#10;wN4aWbb82TiFlyxBgaA1lgx9pinKIkqRHEnb8n79DikpqeMMXdsHy5fk5eW5555LXr5vakn23Dqh&#10;1TLJLgYJ4YrpQqjtMvnr8fbtLCHOU1VQqRVfJkfukvdXv/5yeTALPtSVlgW3BEGUWxzMMqm8N4s0&#10;daziNXUX2nCFxVLbmnoM7TYtLD0gei3T4WAwSQ/aFsZqxp3D7E27mFzF+GXJmf9Ulo57IpcJsPn4&#10;tfG7Cd/06pIutpaaSrAOBv0BFDUVCoc+hbqhnpKdFWehasGsdrr0F0zXqS5LwXjMAdlkgxfZ3Fm9&#10;MzGX7eKwNU80gdoXPP1wWPZxf2fNg1lbMHEwW3ARRyGXprR1+AdK0kTKjk+U8cYThsnpaDqfT8Es&#10;w9p4mE/ybN6Syiowf7aPVX98Y2faH5yewDGCLfDrOIB1xsG3tYJdfmd50gWp/1eMmtovO/MW5TLU&#10;i42Qwh+j9FCYAErt14KtbTsAnWtLRIFWyPLhaDzMxuOEKFpD+nALp5NslJCCOwYVrkghKNRXE10S&#10;SmotOdtJ/tubZvUufm6CnzAe3UXozmt0gWBUyiPZcsUt9bwIbAcc4egWCA1E3Wv2xRGlryuqtnzl&#10;DFoBqIJ3euoehydZbKQwt0LKUPxgd3wB8AvZvUJ5K+kbzXY1V77tUcslcGvlKmFcQuyC1xsOjuyH&#10;IgKiC+ct96wKB5Y4+E+ADUC/Wogon4GFFBxU+4pOs2w+no7zhJyrNc9ns1mGigS15uPRbJSPIyO9&#10;5kCddf6O65oEAxCBBIWmC7q/dx2m3qVjsoUR8QFV6CJcZa4nDaMz2r6rWx8qajgghLDP8pqNxtNp&#10;Ppmg81p1PYaO/F03JDLaOYe+Jr7BdFf6MP8ftCFSJGU6H4zytoVfbfLJZDqa/RRrqKqWougVFui8&#10;lpbsKe7oQyU870py4iVVqILSYVcrjTCDO6JPKFi+2TSx+6ajECNMbXRxBAlWo5hI0Rl2K3DgPXV+&#10;TS3uekzi/fKf8CmlPiwT3VkJqbT957X54I+iYjUhB7wdy8T9vaPhYpEfFMqNkL43bG9sekPt6muN&#10;VLOIJprYYL3szdLq+jOetVU4BUtUMZy1THxvXnuMsIBnkfHVKtrt/XSvHgxutSxKNhD72Hym1nRi&#10;9ijoR90L6kzTrW9L8wqXTSmi4J9Z7PiGuKMVHyVYJ6/e1+Po9fzMX/0LAAD//wMAUEsDBAoAAAAA&#10;AAAAIQA1dpcOkNwBAJDcAQAUAAAAZHJzL21lZGlhL2ltYWdlMS50bXCJUE5HDQoaCgAAAA1JSERS&#10;AAACeQAAAoAIBgAAAOCUbnAAAAABc1JHQgCuzhzpAAAABGdBTUEAALGPC/xhBQAAAAlwSFlzAAAW&#10;JQAAFiUBSVIk8AAA/6VJREFUeF7snQV8VFfaxte72/bb7W67261svd2223bbrdIChVJKKe7u7u7B&#10;EgKEEHcPcSEJMeLuCQ7B3V2ChYTk+c577r0wDHcyExfOf34vuef6TMLMM+955VcQCAQCgUAgELQ4&#10;hMgTCAQCgUAgaIEIkScQCAQCgUDQAhEiTyAQCAQCgaAFIkSeQCAQCAQCQQtEiDyBQCAQCASCFogQ&#10;eQKBQCAQCAQtECHyBAKBQCAQCFogQuQJBAKBQCAQtECEyBMIBAKBQCBogQiRJxAIBAKBQNACESJP&#10;IBAIBAKBoAUiRJ5AIBAIBAJBC0SIPIFAIBA0COXl5Th94iwKcrcgIyUL+TlFOH7kJO6Vlsl7CASC&#10;ukSIPIFAIBDUG/m5BbBcZw2rVY4IcYhF7sZi7Ik/g2JmexPOIT9sPyJckuG8zgu2Fg5I2JwoHykQ&#10;CGqLEHkCgUAgqHM83DyxYv5qZIXsxr7EizieWYLzBeW4shW4tv2h0fhC4X2czLqFA0mXsC3qCFYt&#10;MIep6Wr5TAKBoKYIkScQCASCOmXh9KVI9d+CCwX3cbmoEle3SWLuyhbgsg6j7Vdpn62VuJBfjryN&#10;+zB3kpF8RoFAUBOEyBMIBAJBneDh4YGFk4xxkQk7LuqYqQk6Q61kJ+C6OgCrTdfKVxAIBNVBiDyB&#10;QCAQ1BpXVzdYGbnhbrG6YFNMEX+aprafYrd3A0E2m7F+jZV8JYFAYChC5AkEAoGgVvj4+MBisTPu&#10;7VcXaoqRoDuXX4YjaddwKPUKDjOjWL1LhRWq+yt2hwnHUPt42Fo6yFcUCASGIESeQCAQCGrF+P7T&#10;UXFQXaApRgLvbF4p1i9yRodvf8FPrbvih1Y/Y1SfyTzbVp9Hr4wJSLtlHvD3C5SvKhAI9CFEnkAg&#10;aFCMLZZj1Mxh6DywIwZP7YsxC4Zh2KyB+HlABwwY1xvrXdciJiFK3lvQ1Jk6fDZwWF2YaVrJLnCB&#10;9593/4tQuwQcTLmM9IAdCLbZjP2JF/SKvEvMKtl1JgycLl9ZIBDoQ4g8gUBQ76yxXoXhTMiZ+hmh&#10;6EYKjmEH0wXbcAhbcJAZ/aTxEWbbytLhmW6PnqN+gb2PiMNqyqwzXY+C8AO4vkNdmGnard3A3LHL&#10;MaT7aBxIusiTKm7vAW4y8UdZtWrHaBtl6dL07tK5JvIdCASCqhAiTyAQ1Bt2LrYYs2goYvYG4wR2&#10;4wAK2b852IVsnUbb96GAC77ckgSMMxoO73AP+YyCpsTQ7mNwX880rWJUEy/Nfzv+8+6nGMyEnoup&#10;PzICd+BM7l1cZ9vUjlGze/uAxRNXyXcgEAiqQog8gUBQLyxePw+u8VY4yWTbXuSrCjp9tge5OIyt&#10;iD+xEZ36d8D+g+wTXtAkMDVei32J53Ftm7oYUzPKlA13SkafToPx9mvvoc2XP2DeuBU4mHxJ73St&#10;YrTfxaIKTB0zS74TgUCgCyHyBAJBnTN11TjkXkvg07A7kaUq4Kpj5NkrvpULI4e5yMzLkK8iaExG&#10;9Z/AkyHUhJguI4FG07Pk/dsScRgWi13w2stvwGjKGj59q3aMmlEW74je4+U7EQgEuhAiTyAQ1CkT&#10;lo/kcXbFyFUVbIqRd28v8lS3qVkx27f4Xj4sQ02Rnp0qX03QWNgt96qWMCOBdyLrJu7ureC19Eio&#10;lR0sx+Shc9Hu6x95zJ7acWp2YweQtKEAEaGb5LsRCARqCJEnEAjqjMkrxjKBV6Q37o4EW+zhYMQf&#10;24gdFZmq+6gZHbfrXjbWbFiO/Pw8+aqChsbWwhH7ky7yRAg1EaZmlF27boE9ZoxYyH46wM8iEmbz&#10;7fD1f1tj7Xx7LtzUjlMzZWrXwsROviOBQKCGEHkCgaBOmLNiBnKuxesVeGRHsR3jlgzH9NUTUHQ3&#10;lcfeqe2nZuQBLLqRisUWc+QrCxoaozkm1fLikVEGLhU0nj5iAaYNnw+TWZaYMXIhbJd54kzOXdVj&#10;qjJKwBjUY5h8RwKBQA0h8gQCQa1Zv349grd46p2iVew4dqLr0E7oP7EnCm4lV0vkkZG3MHKXP8IS&#10;Q+Q7EDQk/bsPwZ096uJLl1GdO5qSpXIp1PHiQPIl/rN0L3ClGh5BxWjKt1en/vIdNQ4V9+UFgaCJ&#10;IkSeQCCoNQvNZ2FPmX4PnmKKyBswqRcKb1df5JG3cD8KsMheZFg2Bj+368pr3KmJL31GU61UTkUx&#10;tX0MMRKZowdMku+ofikvq0BOZj7crXyw0SkOsV7ZiHJNR4RTCmLcM7GZjb2tQrFny0Ec2n9EPkog&#10;aHyEyBMIBLVineU6xB/daNA0rWK1FXlk+1GIiD2+CBfevAanY5vONRZ5dWUk8sYOnCrfUf1QVLAF&#10;9mauiPfOR4xrFo9DvFBQzuMLyStJRmVhKJ7wbN49FIYfRLRLJgJsopEYlYprV67LZxIIGgch8gQC&#10;Qa1YvHY+ttxKaXCRR3YARVjuPF++E0FD0euX/gaLPO6528Z+ymOariVRpFYAmRI5aJshHTBourZv&#10;58HyHdUt9+/dh9kKS6QHbOe1ACmekEq/kOdRSfrQNrpnek603+UtFcgL3Y9NLqmwXm8rn1UgaHiE&#10;yBMIBDXm4pUL8Ep1rFaGLFldiTwqlGyyYZF8N4KGYu6URXpj8i4VMcGzmzxct1G06TBO596V4vHS&#10;ryPYLg6J3vlMEFU+2J8E3l4mqELs4rE/6YLexA4Sef26DpHvqO6IjYlFsEMs9iacww12DzWaUpaF&#10;7OUtldy7t3aJNU4cPylfQSBoOITIEwgENSYoLACpZyOrLdJI5HUZ+hMGTeuD7XczeCIFxdhVtzMG&#10;FUmO2h+AsAQxZduQ+LgG4EjaVZ1eLbK7e4FVs63wzadt0P+X4dgdd5pPbS6dugar59liSPcxGD9w&#10;Bhd3FwsrEO6Uit6dBmHJlNUY3G004r3yqhR6NFVqsmidfEd1g5urGxI3FPD7qU4nD11Grw95Aanf&#10;rodZCPJzCuQrCQQNgxB5AkEDsG/fPiRlxsPdzw3WTpZw8LBHWOxGbNu1FRcvXJT3an6sWmuM5NPh&#10;NRJ5fcd1x9/+8RzadGmFdt1bo80vrTCYib68GwkGT/3SdbfeS4PjRiv5jgQNQXZmDkId4qusbUcC&#10;51z+PXiZbeSibVvUMT6dSYLndM5dFMefw79eeoN7yqhI8vLpZrBb7s0zbo1nrsf6Rc64U6x+bjpP&#10;fth++Hr7y3dUezw9PRHnkfvI1LIuI2GqJI6Q6Ztepu3nC8oRYBODbYXsYIGggRAiTyCoJzLy0jBg&#10;aD+ssF8Mj1R7JoYisOVuKp+eLLqTgtxr8Qjd5oV1PsYYNXUElpkYyUc2H9yDXJF2IYqJLcPj8cjI&#10;Y0dJE3bR62Afsw4pZzah8E4ysxTsrKxeG7TD2Aar4DXyHQkaikHdR+gUYYpRfBr1qh3WcxwXeVwQ&#10;MY2zJfIIZo9ZgnULHLkAol60vpZR+OjdT2Ft5I45o434lC3tr3ZemipeMHGFfCe1JyszGwneBapx&#10;gppGAvBgymUsmmSCtl/9iB++/Rmd2/WE2+ogJmjLqvRsknA8l1cGBxMvXLrUfL/YCZoXQuQJBHVM&#10;XEoMZq2cik17/bCtLB077mc+EC7kodI0WrezIotvJ7G0zH4hZi2ZIZ+p6WNiuxy51fC8PWKV7Lmz&#10;502m+XpU144wkbfcZYF8R4KGwsLEFucKqhY2JPLCHJIeiDzy/O1LvICpw+bi+686wsHYlx9/qagS&#10;CV55aP9NJ3z83mcY3ms8Tmbf5oJQ7bwUjzdrfN39zv1sIrnXsarnQvdyKOUKRvebjHZfd0SSTxFy&#10;QovhuTYEkS5pOJ1zp8rjyWg7eSot14hOHYKGQYg8gaCOuHHjOgaPG4i4Y6FMsKgLEn1GHjHy9o2e&#10;NxT29vbymZsua5xMqjW9Wh9GIs/Ica58R4KG4ujhY1i/2LFKb57iyRveczy2R0vTtSR0yE4xEffC&#10;c//giRgHki6iZ8eBKIo4hIPJFzG0x1jMGr2Yd7XQPifF4vlbRiEzLVu+k9qxbqUltkUe5bFz2tfS&#10;NLp3Eqq9fhoMh5UbeBkVEn66hKguo/0pY9fd2VO+A4Gg/hAiTyCoA/K35WKlx0KeRFDdqUs1owb/&#10;nql2mGfctIv9hiYGIuNyTK1EnqYXT1nWXKfPSOQZeyyW70jQkDhbeuJsbqmq0CEhd6HgPrzNw9Gv&#10;81Ck+W/n645nlPAYvP2JF/H+Wx/x2nP7Es7jh286cRF1Nv8en7Id1G0Uyg88ek6a2qWM13FDpsh3&#10;UDsunruEOM8sLhw1r6Nm9BxPZN7kU8kfvP0RNrDnRckkp3LusO2V/LmpHadttB/FJLqZ+8l3IRDU&#10;H0LkCQS1JDohCk6JFtiLAoOECSULGLIfxa1lXorFiKn1UwusLrBzt0HqOf3ZtfR8i5EnTc9WPJy6&#10;puOK7qRia2kaH9PU9vbyDMnuZxhUmoVq5dlurNssS4HhjBs4jXvstEUOxc05mfjil3Y90fqLHzC0&#10;xxgcy7iB5dPXwXS2NXr82B8zRy3mcXdnmFCk+Lxfvu+BeeOW8yzbjMCdXNBpnpPEmOUSFxzcf0i+&#10;eu1wWO/2YBpZ8zq6jLx5B1MuYMKgmXjhr//Aq/98jS3PQmbgLh5zpy9hQzE6z67YY/DzDpTvRCCo&#10;H4TIEwhqQWZ+BjxTbHEIW1QFiLZtZyIm93rCA1Gjto+mkQjaxgTP6FnD5Ss2LVasWo7kUxFVijx6&#10;npRoErZrA1yTrbH5SAgXsCT4Yg8HYY3fMqz2XYqk0xGwjzaDWcByrAtcgfUhxnCKt6jydaJeuXkl&#10;iXAMsZbvSNDQ5GTmYcO6cF4TT1Pokedrb8J55G3cz8Z3efFkXicv7RoKwg9iT/xZLg5pXzru2rYK&#10;7Eu6wGvqncm9/ZjwouOptl5sWKJ85doT7BDHp2kNFWdk9LwoJvBM7jV4rt2Irz75Dt/+ry1yQ/fq&#10;re2nGJ3jcNpVWK9yku9EIKgfhMgTCGrI5WuXYBO5lnuoDBVslEU6xWQs/Atcsc/AmnB0XMLxMCw3&#10;WypfuekQHReFpJPhVT5/EnSxh4PRZUhHfNLqI1iGmeIYdnCx13dCdyy2n4VR8wZjxNyB6D6iMzoP&#10;7MgLJb/78Vvo2K99lQKSWpv5F7ggvSBFviNBYxAZshmJXoWPefRI1GmXJFHWqU3xPthf4xxkJPB2&#10;RB+Dh62vfMXas3fPfiZOI6rVnu1iUSUuFJbxen/0XHEESPPLQavPvofb6kC92cbaluRXgFs3bks3&#10;1ETIzsjBBqcAzJmwGL06DsSUYfOwYIIx5o9fgXEDpmFw91EwmrkKzjbu8hGCpowQeQJBDVluswj5&#10;N5K4yFMTINpGYocybj9p9R+sC1rJCwCr7admdKx9lDnCw8PlqzcdnKOseK06tftWjMRY6vEojFk4&#10;FOtDTHidvIBCNwybPQBBWz3gmWGPySvHoOhSCt9GorHHyF94mRW18yl2FNuwwk1k1jYFQnwikOBZ&#10;wKdf9ZUiMdRI8JFHryjsMJwtPeQr1Q0bnAN5KRdDp2pJlB5MvgzbZZ68Y0eSTyGyg/fw6ecfv/sF&#10;0W6ZBsX2KUbXzQ7ahYTYuvNM1oYgv42YNHQW3NYEsed5icdDlu0HSvdKnksSsLRM60gY79p8Gosn&#10;rsKM0eL/X1NGiDyBoAYcOnMA7kk2OIStquJDzUioRe7zx+fff4r1oSY8lkxtP122v6IAA8b3lu+g&#10;6WDusBZFN6ruXUvPnTx35K2j5668bl2HdcL33b5Dq5++hF+eCz8HdbGYbT4Fs9dPQXGlbgFN+5KZ&#10;ea+U70TQ2MRHpcDbPAKncq5xUaDtkTPU6DgSTBcLbyPCKRXB3nX/5cbHbiNPgFDzKKoZCU7Kih3T&#10;bwraff0T/zlx8Cz06NgfnmYbeRmY6jxfmibOCtyNpLhU+Y4ah+SENIxmzyXVbysXcBRLedUAkU5i&#10;nkTfLba/4wo/LJ+1Vj6joCkhRJ5AUAOWOs/n3qmqhI221VbkkcUxobTadLV8F02D8MhwhG33Ub1f&#10;xbRFHk3Xhu7wwhwm5iYuH40ferVlwm4yim4nI+pgEL7+8QsUsGW1cylGcZDe6Y5IyxNTtU2J4t17&#10;YTJvPZI2bGFCoIx7gXQVNdY2ElIkMm7tqkQmE0ArZ61DXmahfOa6Jcw54UFJF7V7UTO6P/JiHc+8&#10;yRM2tkYexdm861zsVFfQ0muyI/oE0mLrphRMTfB1DoaPxSb2mpc/iI+srtFUPAl6mmqfO3o5LNaK&#10;+NimhBB5AkE1OXH+GJwTLHiZEzXxocvqQuTtKM3E+Dmj5TtpOkyYNwbFpbq9biSIk49vwphFQ2Eb&#10;thYX2as3bskILHGagxNMKqefisY7H7+F+OMb8fPAH7HSYwF23tfd+YLK1FAG7jI7MVXUVMlKzsWa&#10;+dYItonD4VTJs0d170gkkaBQjMYkksjIs7bJKQ0rZqzD5ogk+Uz1w0bHBC4o1YSLPuNT0jskM9QT&#10;qG0kGA+lXIa7dd3FGVYHaxNnbI86zj2mNfW4ahqdo+IQEOGUBLOVlvJVBI2NEHkCQTVZ4bCIi4zq&#10;ePHI6kLkkW3a7YfUzMad4lHDPnI99lY+nkxCiRPZV+Ng5DQXX3f4HL3GduVlVyirts+4brCNXAsT&#10;7yX4sW87uCRZ4aXX/4mUs5uqfH2plZlXsh1Sc+pXCAhqT0FOEbxtg2Cx2Bkrp6+H43IfbHbPRorv&#10;VsSG7EKAdzZMV3hj7TxbeNkEIy0xQz6yfgl1iONeRjXB0hBGIu9w6hV4WDd8vbz1yx1wLOMsbunx&#10;3pFwIxGoiHBaJo+d2r6K0WuaHbIbq4zE9G1TQIg8gaCazLOYyqcb1cRHVVYXIo+ET961RCxf1fQy&#10;bY1XGWPjTu/HElFoTKLOyGkOn5KlcikJxzci/2YSVvss5UWk57LXNGiLBzebTWuw/V76I+fQNHrd&#10;4veFYmOiqDHWXEmMTsGm+EwcGTsNx/sPA/LrZ0q2KsKcEw2eoiSxQ6JMGZMnj8qlaK4jIwFECRWG&#10;ePfoWOrP62zhJd9Rw+Bq5Yv9Ccf0Pne6v6vbShHmmMR79S6dugZBNptxvqBUb7IKnTsjYDuWG4l4&#10;2cZGiDyBoBqcOn8CluGrqj1VS0YiL6LYFx9+/m/uxapOdq1iJPJyrsfD1KrumrPXJfNMZiHjUgx/&#10;rpr3TUWO828mYntpBn/eJPyoxh15RGk9ZedSSRnaj7br8uJRUkbBxWTMNK6bjgeCRmTfPuBfrwKv&#10;vwacOC6vbDiCnWNwofC+Xs8UTTNfLKrAkbTrXOxRgsWeuNOI98rHkfSLfLr5UpE0dUsCKCekGMcz&#10;bzwmALWN4gGLIg7z8jMNRURQFJJ9tjxWZFrbSKSezr2JZVPN0KlNN15CxXjmevT9eQhmjzHCCfb8&#10;9GVQkwiOds8AKuSLCxoFIfIEgmrgHeqBmANBXGyoiZCqjKYts65shvWmNUg5q79LhJqR+KHeto4b&#10;reQ7anrMWjkVaez5HUChxn1Lz19bvNFYc70ucUdGwnHr5TQu8G7euClfTdCsefNN4OWXgWvX5BUN&#10;h5ddIG+pVpVYOV9QjiVTVqN/l+GwNnLjMXw7Yk5gyWRTLJxojAmDZiDWI5sLQSqvMnfMUswavQSD&#10;u49GXtj+Kj165A1L99+OiI2b5DuqX+5XlsN8sSO/J33CloRskG0cXnv5TYQ7peBU1m2cy7+HKNcM&#10;tPmyA4xnWfD71xfLd21bGZZMNZXvQNAYCJEnEFQDl2B7Hl9maG08VauQpjBVtxlg1O7LKdoKpXfv&#10;yXfV9Fi8dj42ZDjyaW0SeGrPozpGntO8c4noOuhnlN8rl68iENSc86cvI8IxtcppSxI7yT5FGDtg&#10;KmaMXMi9diezbqEg/AAOJF/ClGFzMW34fLYSWDPXlu2ziHfsWMAE4MqZ63E8s0SnECJxmbtxH/bu&#10;3iffUf0S7BWOrZGHUGJAHB71F6bewT+37cGTZWh6muwuW6bXoc0XP2DX5lPce6l2DsXoXNujj2P2&#10;rNnyXQgaGiHyBIJq4BJmi6K7KTXywilWlbfKEKN+rh7Jdrh+veG9H9VhreVqDJ3djwvaqqZgqzKa&#10;wj1wvwjWm1bDys1cPrOgRbGHKadGItg2hnvh1AQKmTQ9ew+mTMCRh44SD6RYtftI3FDIpy5D7OKA&#10;o8C0YfNgucQNZQeAcKckDOk+BsXxZ1W9eXRe6tcbYN8wXjzCfKET79ShfS/aRvdLHs5vPmuDFdPX&#10;PZKBTMkXtss80OHbzkgP2K63jRs9z3P5pbBa4SzfhaChESJPIKgGLhttUXgnuVYir7ZGIs89yRZX&#10;r12V76ppM27uKCx1mYtd5VJtu71M9OkSfLSeRCGVXCFh6JFuh9adWiG/KFc+m6BFsXQpKv7yF2DX&#10;LnlFw+JhFYCT2bd0TqtSDbizeaUwmWXJRR6JpIuFFby7xc9tu3NvV9GmQ7jPhJ3Dyg3o02kwNjok&#10;YXiv8fj4vc+wM/Yk94Bpn5fWbYs8AkuzhqkpFx4cjaQNBXqzackkkXcB//3gCyZilzwm8qyXuqPd&#10;Nz/x4sn6vIJkNDW8I+Y4ggNC5LsRNCRC5AkE1cAp0BbZVzYbNN1KSQXaYpCmLjUFDi2rxapVZVQf&#10;zinKEmVlzWvacuTkIeg/vhe8MxxRUJLEs2QptnE/M+lnIbaWpvF2Z9OMJ2DoxIGIS4qTjxa0WDIz&#10;5YWGJy8nHxvt4rmHTk2gaIs8ZT+q53c0/QYWTFjJu15QIsOlogoEWsfCZpkHVs2xQr/Ow7gnTy0B&#10;g6aB4zxzcGD/IflO6hdf2zCcyyvTKWY1jbxvJ7Ju8o4eP7XuwtubKdvI6zlz1CJ8/3VH7Ik7o3e6&#10;loyuuS/hHNwdPOW7ETQkQuQJBNVgQ6gHL4OiL/GCRJt/gSsc49Zj6710Lu52VWQh7UIUkk6Fc5FI&#10;GaUBha6w2LgKSScjHstIVTM675bSVKzzWiXfUfMjKS0Jrn5OmLF4CnoP64Gfe/+EHoO6YPys0bBx&#10;t0R4ZJi8p+CJ4MoVeaFxcF67Aaeyb6sKIGW6cdVsK8wZY8Rj8hThQuLHfJEDhveegItMtFGM3aWi&#10;+1zwzRq1GKuYMKT4PTqH5jnp2L1M9KwxXiffQf1jtcQVd/c+eh9VGd0zJZS8+PeXEe6UzJ83WbxX&#10;Lj794EusnW/34LXQZ3Quen09rQLkuxE0JELkCQTVxNhnEZ92VBNhZCTgFtnNwsy1EzF7/WR88f2n&#10;PKuW+rT+58v32baZOIadCN7qgUnLR2GK8Vjev9UlwUpv7TwSeVRCZY21sXw3AkEzZs8eVP7jH0BY&#10;4wn7nKxcxLplq8aXUXbt4kmm+ObTNvjk3//jyRV74s5yETd37DK0/6YT3FcH4f5B8CncxZNWYWz/&#10;qbzUyNaoo6pTtXROj3XBOHvurHwH9c+6+Y7VKvxMwux8fjmcTfzx6kuvo93XHdH5+554780PMWXo&#10;XBxJu6b63HQZTXHHe+ei9E7TTRZrqQiRJxBUk4nGo3AU21VFmGI7K7K4Ufzex998yJvv55UkYIrJ&#10;WMwymySJxEq2X2UWj1EbPL0vFtnPxmG5cb8uI5GXfS0OpuYm8t0IBM2cGTOA06flQeNgNH8FCsMP&#10;PVZOhaZVs0OLkRawA6dy7vB1Z3NLkbdxP1L8tqI44RyubJNFERNv+WEHkBu6F6dz2b5aHjwy2m97&#10;9Als8GzYLhdea8MMSrrQNrrfQ6lXsMk5DT7mEejxYz988dE3vH5e3sZ9vH4g7aN2rKaR93Jr9FEc&#10;KGZqWNCgCJEnEFQT2yBzHhdHMXdqQkwxEmSJJ8PwxvuvI/vqZibyEjFt1bgHIo975ZhgW+o8F6MX&#10;DkX0wUC9U7YkCv3zXHH5+iX5bgQCQV2wfoUd9iVeUJ+21RrXxOi8uzefxsQJk+UrNgzBvmFI3FBg&#10;cHcPNSMhR/dPP6mkzMg+E7FhfTiPNzRE5JHXj0quZKblyHclaCiEyBMIqkl4TCg8U+147TY1IUYm&#10;Cbh49J/QE9YRply85d5IeCDyyGNHQtEh1hw/9/8BA6b04t0w9Im8baXpMLFeLt+JQNAC6NwZsLCQ&#10;B42Lk6kb9jChV52pSH2mCKQd0ScwY+os+UoNR6hfBM+ErY3I0zR6Poa2blOMXk/KNE5LbrwkmycV&#10;IfIEghqw3HkBr+FGYk5NjG0pTcOgqb1gHrySlwKhDNr8G0mYsXoCZptNxhFs48dSRukZJu0GT+2L&#10;sYuH8Xg+Xeek9SlnNsHD102+C4GgBdCmDWDaRLoiBAXCZuwcZAXuYuKkslZiTxFDZ3Pv8mnceXMW&#10;yBdpWDKSshHjnqUzg1jb6L61vXPaYxJ43LOnsa4q4568uFMoymcHCRoUIfIEghoQEhWEDZmOqt48&#10;EmqLHWbjs9afcO9c2G4fFN1Nxaa9fhgyox+GzRqAvBsJKLyTgoQTG5F5KZYJwt6YYz6ZCzldIo/6&#10;uk43miTfgUAgqFNmzUL5738PdOkCl3WWiPfJ4yVQqEwIZcwa4rkiMUT7kdeMSqrkhu6D0xpfxEY2&#10;bikg+2UbHql3p8so+YTiEM/m3nuwThF4tF5ZdyLrFk++uLyl3ODXJWdjMc6dviDfkaChECJPIKgh&#10;XrHOyL2S8NgUK427j/gZrX76Ej/1a49eY7oi5mAQpq0az8bt0HV4J9hGrkXMIbbOdDz34PWf3BNh&#10;Ozdwz57muRSj9VZhq3H3/h356gJBCyEmBvDxkQeNiJERQJm+wcF8ePniVaw3tkWy3xak+m3H2fxS&#10;XjaEPGIk4kgQkaeOjMa0npaPZZQgybsIgTbR2ODui4rK+/x8jcnqOTa8PZmaAHtolYj3ysMG8wiE&#10;2MVz7xsJuOL4c/A2D+dlX+g5U2yd86oAmLJzhjum4FT2ncc8fZpG2yhTN9iB/Z4r5RsSNBhC5AkE&#10;tWCexTTsLn+8Fy3F46Wei+T19I5QJm5FNh9nXozl3j9q3r+tPF2qm3c6HDvvZumsvUfTvSHbvTBh&#10;0gT5qgJBC6JnT+A//5EHjUSHDsCIEcDFi/KKh1y9ch07CnfD2yoEcZ65CLCMRbRLJjL8d2JL5GFk&#10;BOxEhEMqQmwTEOWaDi/rIIQEhqKsrEw+Q+PjYRakNyaPPHVUALn91z9h0qBZXNCezbuFmaMW441X&#10;30asexYXikk+hXA28YOraQC++awtwhyTq5wKpo4X5PWzMnWU70bQkAiRJxDUgs0JsVgfbIListxH&#10;hB7F4GnH12mvo5801t5PsZ3MKEEjbKcPps2dIl9RIBDUOQsXAjn6Mz+pztuBfQdRfqcSx/afhtUa&#10;exRkbcPt63dx8vgpea+mh7u1r0EdKm7vuQ+LxS6YNnw+b1kWap+Adkz0De42CjFuWdyTR0ai7jAT&#10;bkN7juPlVaoSkOQN3J90DnbWQuQ1BkLkCQS1JCYhGqbeS7HnTo7eThiGGgnCE0zm2ceaYe7Shs/I&#10;EwieCBqxpVpDsrVwO0JsY/R2vbhQUI418+wwddg8bI08wr14YQ5JmDR4NuK9c3hbM/L4JXgXoH+X&#10;4Zg/YQUOpV6uMkGF9k/yY++LO5gyFDQ4QuQJBHVAanoKxi4ajtTzkTiErVykqYk3fUYePaqht7Ms&#10;C0vcZqOk9Lp8BYGghWJlhfJnngEONkKh3A8/BIYOlQctG7tV7jiXX3X/WhJ5ZvPtMaL3BAzrNR6t&#10;P28Poymr8b//fI1FE034tKsk8vJhucQVg7uP5u3PtItIKybF493EsvnNtw1jc0eIPIGgDvGMcMZC&#10;hxm80T6VSaEyK2piTttIFB5m+5PAs41dg0XWs3Ef5fJZBQKBoHYU5GxFgmd6le3NSnbeh+ViV0wY&#10;OIO3ayMhN3u0ET7/+Bvesu1w2lXc2gWU7WcnvAT06tgLa+bacTGnlnxxZUslNrmlIjomWroJQYMj&#10;RJ5AUA84hFhhyqrR2Hw4hIu9Y9jBf5KIo0QKMoq3o/ZotC3/ejJWeC3AVJOx8hkEAkG90aMHkJQk&#10;D54c1i2zYULtAs8C1hZk5KGzNnJH9w598fWnbRBqHw/25oRtUXsxuNtoxLhnoOwAkBm0C55moXAy&#10;9uXxekE2m3V68k7l3MWSOaJ4e2MiRJ5AUI+4BzhjucNC9JvcHTPXTYRNxFo4x1nCIcYcK9wXYOis&#10;fpiyYizWOotetIInmDfeAPz95UEDMHiwaiZtS+fAoYNwWePHBN3j9e24yFvqgbXz7OFvGY1k3yIu&#10;Bg+lUO/aVBxIusgTLAojDsJzbShslnnC3yoaxzNvqE4B3ymuQN+fn4yp8KaMEHkCQQOSmJiIhLR4&#10;bE7YLK8RCAQYORLYs0ce1CNHjsgLTy7ZaXmIcErl3jftKdaT2bdxJvcuL59CBaCV9bSfklxBYvB0&#10;zh1eH+/69krev1bZTzGazl0wcYV8RUFjIkSeQCAQCJ4M/vY3YMkSefDkEh+VhDDHFNzYUfGI0COP&#10;nJpXTlsM6tqPrOIgMLrPZGRmiD61TQEh8gQCgUDQuFhZAQUF8qAeiWvc9mJNiayUPNgs82BirVTV&#10;G1ddUzp//PBVZ/kKgqaAEHkCgUAgaFzatgWWLpUH9cCgQcDdu/JAoHD82En07NQXO2NPcoGmliGr&#10;z0ggUieMKLc0TBszVz6zoKkgRJ5AIBAIWjYffwwcPiwPBNoEeIdi5pgFXOxRLB7F31Ul+JQYPSrH&#10;khW8AwO7j4CLi4t8NkFTQog8gUAgEDQu+fmAh4c8qEPy8uQFgSEEbghF5x+6wmm1L3I37sXFAilm&#10;TzHy2lHSRZr/dpjMtcCkkdPh7lIPvzdBnSFEnkAgEAgal379gLfekgd1xJ49KPntb4FNm+QVAkM5&#10;eeIkEmOTYG1mj+kTZ2PEoNEYNXgs5k5bCBc7T2wKi5L3FDR1hMgTCAQCQeNSVgaUlMiDOmT1anlB&#10;IHgyESJPIBAIBI3P+fPyQi25dg0YOBA4dkxeIRA8uQiRJxAIBILGxc4O5U8/DezaJa+oBefOAS++&#10;CERGyisEgicXIfIEAoFA0PiEhMgLAoGgrhAiTyAQCATNn7g43P3DH4CwMHmFQCCRnZ2NwsJCefRk&#10;IUSeQCAQCBqfd98FYmLkQQ3ZsEFeEDypuPk7Yf7amegzoTtGLx4KU+8lsA1fC8vgVZi+ejy6DOuI&#10;6SsmwiP4yajrJ0SeQCAQCBqfjh2B4mJ5UE2WLZMXBE8qkxaMxfhlIxB1IBD7UYhj2IHD2IaD2MKs&#10;iP88jK04ytYfxXYkn9mEWeaTMNt0GlIyk+SztDyEyBMIBAJB43PnjrxQTagO3t//DsTHyysETxJz&#10;l8/ETPMJ2HYrHcexE3uRj93IwS5kV2nFyOOi72B5EWwiV8M+0FI+Y8tCiDyBQCAQND7z5wOurvJA&#10;INDPIrvZiD+8kYm7XdiD3MeEnKFGYm/7tQxMWDYSSRkJ8tlbBkLkCQQCgaDx+f57YORIeWAAqanA&#10;66/LA8GTxO07tzDPbir32u1Dgapwq66RZ29fWQGcEywQkbRRvlLzR4g8gUAgEDQ/Tp8Ghg6VB4In&#10;hdKyO1jsOAsnmDTTNy1LApCEoNo2NSNvIB3jne2AiIRQ+YrNGyHyBAKBQNC8EN0snljmWk3lSRVq&#10;Ik3TSNyFbPdC9MEg7KjIVN1HzfYw4UjHOsVZIDU7Wb5q80WIPIFAIBA0PmPHAq+8Ig+qIDMTpdQd&#10;Q/DEMctkKnZWZqmKM20jIdhvfA/MMpuELaWpBiVjKFZM8X0V2Zi9dop85eaLEHkCgUAgaBpcuCAv&#10;CASPMm7SOCSeCDdYrNF0brvurTFy3mAU3U2pdmLGfhQg/kgoNiYHynfQPBEiTyAQCARNg+xseUEF&#10;U1Pg3/+WB4InjaX281BcabhQ4yKvW2uMmk8iL7VG2beHsBVGzrPlO2ieCJEnEAgEgkfZvVvqPrF3&#10;r7xC5vLlx71tKSnyQi2gGDsqn/LGG1IyRUICUFkpb5S5ehXo3l0eCJ4k5i6cg+wrm1WFmC6rC5FH&#10;sXlJpyKwKaP5JmEIkScQCASCh3z2GfDJJ8CYMcAHH0h28aK0rXdv4OuvpWWZ0qeeAvbtk0c1gAnH&#10;e3/+M+499xxK/u//UPLss9I1u3WTLCAAyM2VdxY8iSw0m4PtZRmqQkyX1YXIIzuCbZhkPFq+k+aH&#10;EHkCgUAgkKBada+9Jg9kPvwQePNNaZlE13//Ky3L3PgV+xghz19t6NlTEniyoU8fYMUKLvhu01j7&#10;ngRPDAeO7IdfnqvBCReK1ZXIO4QtsI8xR0JanHxHzQsh8gQCQb1z7949eUnQlLn7hz8Aq1fLIxlH&#10;R0lokZD75Rd1kbdnjzyqBe3aSQLvf/8D0tKA5csfCj/y7pFnUfDE4eRhj9xr8dXKjiWrK5G3F3lI&#10;PRcFBx8b+Y6aF0LkCQSCOuX06VMIiPDDmKkjMWzCICxaNwfL7RZhpcMSLFw7B/1H9sH46WPh6OYg&#10;HyFoKlwnwaZNQgJKn3uOiz107cpF1/1XXuFW+o9/4N4zz9SNyHN3l8Tcl18Cdnbcm0fXuvnnP0vr&#10;P/1U3lHwJDF99lRkXdlcbZFHrc66DO6Iv7/8Ar7p+AW+6/wNWnX6GoOn90XRnRSDz0f7UTcM68C1&#10;8h01L4TIEwgEdUJKejK69euM9f4mSDmzqco3Ufp2nHBiI+aZT8f0xZORklYHwfuCWsO9cj4+8kgm&#10;NhZ3//IXKRGjSxeplh11mzh1CoiKwo3f/rb2Iq9nT9x94QVg0iQ+TYt33uECr/Kf/wRGjHj8ngRP&#10;DOYOa5BzvfqePBJmUQcC4JVhD890O+TfTKr2ORQ7iu08u7c5IkSeQCCoFUePH0Xrjt/yN1LKRqNp&#10;EUPfTOmN+CC2wG7TOoyb03yDmxuVadPkBRkSROQJqwl/+xswYYI8kBk3DjfJW0fZrfUxXRsejpI/&#10;/Yl78h6Qk4M7JCwnTpRXCJ5UXIIckFeSUCOBRscoprbdUCORN2O11v+LZoIQeQKBoMYERvhhlecS&#10;7CnL44JN7Q3SECNxSD0jB0zuhQ2+G+SzC/Ry4YIksjRp3x747jt5UE2GDEH5888D3t7SOD0d+Otf&#10;gf79pTF58tRE3q5d8qgGDBwIvPQSUF4ur5Bp00bK9BU80biFODKRl1hroVYbI5E33XS8fEfNCyHy&#10;BAJBjVi+ZglCd3nxyvC7Vd4Ya2L0ZmoVthprLbWC/wXqXL6sLvIoS7amTJ0KvPwy8NFHwOuvAxYW&#10;8gYGTZ327CkPZL79FjhwQB7UABJzau3MSPwpWb2CJxYr9/XIvVE9T54uD15NheJR7MBC61nyHTUv&#10;hMgTCATVZtHKBdi8JxgHUKj6pqgYvamSl07bqsp0O4AiBG3xgKmFsXw1gU7URN4XX9RO5DU0PXpI&#10;olKbtm2lenmCJxp6r8m+FmewQKNSK1vvpfGM2qI7qdhRkcnXS6KPba+oXikWMiqjYu67Sr6j5oUQ&#10;eQJBA+Ng4YL1y+wxdfgcDOgyAr1+GozB3Udj9rjFsFvtBk/Hph1k7rzBAZFb/HCQiTG1N0TF6E11&#10;6710bD4SgugDgYjaH8BtU7Efz5arSujtY0LQK9MB1nbW8lUFqlAhYYqXI0/YO+8A776LW3/+M9Ch&#10;g7yDgZDH7K23gHmNEFzu4SFl71KXC00oPnBK828QL6gdq8xWGpx4QV8g6f1llfdirPVfBhOvRUg+&#10;HcFDSYrZ+43lRhMEFLphx31J+BlidCxd387PUr6j5oUQeQJBA+Bk5Ya545bBYpEL9iaex81dQPkB&#10;oGz/Q6Px1W0VKAw/iCWTTGE82xw+7v7yGZoGuUXZ8My05/Fzam+ImkYZtNEHg9C267eYYjwGs80n&#10;Y9a6SXzZL9+FT/OqHafYvsp8rPVdgbS0dPnqgsdQPHk3b8orGB9/zGvOGcz16zxDltejI4FI8XG9&#10;eskbGwia8n3xRaCgQBrTlDAlXgieeBJS4xFzMFj1PULbqDvFItuZ+Kl/e6x0X4g566cg7mgIn27d&#10;wL40/uOVFzBx2Sju6TM0xIRmFlySrXDguFaLv2aCEHkCQT3i7uCNKYPnYVvUYdw/CNwpZp+p29ln&#10;8xZ1u7IVuLETKGXvJ/f2AbHumVg73wZ+3gHyGRuXFU6LsfVumkGFRUkI+uW54G//+CvPvE04Eca9&#10;ejGHgpBzLd6gcxTfy8O4eaPkqzcSJDy0EwCoMO+cOfJAhtZ17gx07Ch1bDh8WN5Qj9RFTN60aVzc&#10;cZEnWzklWzQ0ycnAV19J9z5zprxSIACMHZcY1NbsMBN5861nYLzRCBRX5OI4duIQtvKSTgOn9ELb&#10;Lq0wz3IaF3lqx6vZMXaORbbNMx6PECJPIKgnrJa7INVvK/fS3djxuKAzxG7tBheHvhYRsFntLJ+5&#10;cUjMikNArhsveaL2ZqhtJPJ8c53x8psvIftCHE6jmL/pUnIFefl2qhyjZjGHgmFpoxH839D4+j4u&#10;pCjDlMScArXd+uYbecCgLFQSSrXp6WoIZ848fm9UTJjEkqEwUagp8Lg3z7KJTE1duwbsZN96BE80&#10;S00XYwv7cqn2/qBp5HVziDXHsJn9MXnFaDjFWfD6eFNMxsKDfdGcuGwkjJzmYOe9LIOmf+mL6Nay&#10;dJi6LpfvpPkhRJ5AUA8smWyKS1vK+LSsmnirrt0tBorjz8F6mYt8hYZnufNCHvNiaAA0iTz/Alf8&#10;8ek/8jdZI+e5WGA7E+tDTZB+IZrHyKgdp2l0rS2307DEshELkeoSedTHlVi5kjfXR36+NFZ49VWp&#10;rlx9M2OGvKCBUnOO3RsvLlwVml48Enhffy1vaAJQaZYff5QHgieVwq2FcIxer/e9Zw/bTjX1og8G&#10;wNhzEX4e2AH9xvfAR199iEnLR6PVT1+i9S+t4JfnbFAvXPpCahu+BkdPN4BXvp4QIk8gqGOsl7qh&#10;ZEcprm5TF2xkV7cCt3cDpfsku7tXmqZV21ex6zuACwXlsDRqeKGXU5gF5zhLnmWm9maoZiTyKMj5&#10;d7//Ha9/N27JCIycNxiLHWY/CIZWO07b6I09cp8//AP85LtpYBSRFxYGHDwIHDqEUsoG7d5d2k5T&#10;tGolQCiu7N//lgcNjAv7G6G4vFGjHi+WrElODkr+8IcHIq+c2oc1BVq1khcYJPIKC+WB4EllyrwJ&#10;2Ha/6inbncjiGf/Ut/YM+0rarkdr9JvQA+uCV8J0gxHadPkWHfu2R8g2T70ij96f8m4kYqnlQvkO&#10;midC5AkEdYjjKh8m4O5UKfAoJu9c3k14rwvDjJELMWvMEiyZshoJ3gW4WFjB4/LUjiOj814svIP1&#10;Ro7yFRsG+0ALXquqOgWPlZg86h25cac3Cm4mIudaHC9sur0a2W00ZZJ+Lhr27o3UIJyJvJLf/Q7o&#10;10/qwDBpEkop85NKfxBUeFhN5NH2xqjzRt5DEneTJ0vTxsOHA1vZH5UaAwc+jMcjL97IkfKGRmbR&#10;ImDuXGn5+HGgb19pWfBEM27xSB5jp/Y+QabMHpCgm2MxFR36fI+Irb5c9J1i7yRj5g/FXLZ+R2mm&#10;Xq8gXccmcg1Onz8pX715IkSeQFBH2Kx0w5nca7hWRWIFibTjGSVYMX0dfvz2F6ydZwfLJa6YPdoI&#10;/pZR7PjSKkUeGXkB9yach4WJrXzl+meNzzKDY/EUU2Ly/vnai0g6Gc6+YRfwKVpDEi40jd6M828l&#10;wSm0kcqpqE3XUv02ZbqWkgSox2ppqTRWoNi4//1PHjQg5MWjxA/yMM6fD4weDfTuLW/U4q23Hnjx&#10;mlzh4dat5QUGJWPUtj+uPmhqm7p9aEKeWBKcgiaBl7cXbDeZ6SzfRO85oTu8YOqzBKt9jPhMwrby&#10;dP4eQl9Q/fNdEHMwEDv01Mo7gu3wSLBFREKYfOXmixB5AkEdYGvhiMKIQ1VmzpJRAkZ+2H5079AX&#10;VkZuklcvvxyHUq7gaNp17slTO07bSCxGuWbAw9NDvoP6ZYHddF6eQO0NUZdxkZfnghdf/Ts2Hwnm&#10;8Xxq+xli9Kbsm+WMK9cuy3fUgOiLyUtJQQlNc2pm2+7dKx2TmCivYGxnv+yGgu5lwQIpGWTYMMDI&#10;iCdpPEJhIe8Z+8CLZ2Iib2giUA/dxYulZeqoQd7J+oSJde3f8x3y2Ir+uU0Kk3UrEVjgrvNL5/by&#10;DBSwL4Vby6QqANoeO32zESQgI7f7ITYjSr5i80aIPIGglly+dBnhzkncA6fPC0devuL4s+jfZTh+&#10;adcLu+NO83i823vYtiqmeLWNRN6p7BtwXOsl30X9Yuq/pNqePHqDzbgYA+tNq/kbr77pkaqMzpV0&#10;Ihx7DtSiR2pN8fPDdTWRp5ldu2oVSn79aykOjkQBeYR++kneyOjXD3d//3sgJEReUc+cOCEVRCbv&#10;FImj//wHyMuTN8rMnStN1ZLAozp1TREqB6NA7c/qE10ij9q8CZoUK9YuhXeGA/viuVU1S5/ea9Te&#10;b/S9B5HAS9i3EQNGt5zwACHyBIJa4mLrga2bDqJET+KEYiTQEjcU4LvP2+G5P/8N33zaGk4mfjiV&#10;c5MnV6gdo2a0b5xHHoKCguU7qR9Sc5N59wl9Lcx0GbURqo3AI6Nv3zTlm5Sh4RlrKO7elRc0IBEV&#10;Hi4PNHBwkDJb792TVzDGjEHJU09xMXWfsnCTkuQN9QzV6aMuFjRdS2KPesFqwkQTefHuU8eMpgrF&#10;QSrlXEisMjFdbzCRV0JCnDy0FAPIjHcPESKvSbLexoxn/FO8HWXVqr1vGGr0/kTlVzbkOmKd9Rr5&#10;Ci0DIfIEgloS7pqEC4X39XrxFKP9LrH9j6RfQ6x7NqYNX4A3Xn0bQ3uOxYGki1XG9Gka7Xcg6QIc&#10;zet3yjYg3JfHstRU5NVW4JGRyEs4vhGbE2Pku2omzJiBkj/+8UHcG499o5p6VBqkISBBOWgQ8Pbb&#10;wJpHP7zI88jvh+L3mjKaHlNNz15dQyKP/a5gZ8f+6AMAHx/cFiKvSRMdHY3eY7si5dQm7oWryXsN&#10;hZFsv52BxdZzkJyj1VqvBSBEnkBQC4r37IWfRRQvWqwmxHQZCT3y6F3ZUsmXPdYEo9VnbRDumGTw&#10;ua6QsWPjN2hNw9UxgRH+8M505N901d4kG8K4J+9UBFKzU+S7ah7c/t3vHhF4ivEOGhcvynvVM2Zm&#10;kn36KbBhg7TOyUmKI3zvPWnclKFsYW9vablr1/qLHRTTtc2WuYvnYMj0/kg+GYH97MtoVcldJATJ&#10;aB9KyjD1XIrhE4aikj1aIkLkCQS1wNXOE7mhe/XWuFOMRBll11KSBvfoFVVwURdsu5mJvLYItYuv&#10;lmCkKeJo1yxkZ+XId1Q/mPotqVaNPFWrVFlnoNF0zObDoThwpJ47SNQ1MTG85puq0KtOf9naQlO1&#10;69YB9vZAaiqPG+T3UFUNvaYElYJRqK/iyELkNXtMVq/EqKnDsNJ5MYK2sPfmGwm8Ht6Oikz2MxMF&#10;t5IRtssblkFrMHBcP6y1WYWr167KR7dMhMgTCGqBl00QjqRVXTZF05Ts2s8/+gZvvPI2BnYdgaE9&#10;xuLdNz7gtfLO5N7lHj61Y9WMzpfsswUHdh+S76h+mGk+waDs2qI7KYg64M+LjSqZbfk3E+GVYQ+3&#10;FBveYogEG19/Kwluydbwy3dB0d2UKqdadtzPhHeaI8rKNWLdmhPDh6P0r399XOjRVGpDQYkYdD1f&#10;X+Cdd5pWZwt9aE7ZUsbw+vXyoA6ZMwc3fvtbeSBR+dJL6h1FBE2e+JQ4+G70hqmlMZaYLISx+XK4&#10;+TkjIy8NZ7QzzVswQuQJBLUgzDWBd6Egr5yaCFMz2vdsXilyQ/chxi2Ll0LZs/m03vIrakbH7GbH&#10;ulrXb5atRdCqKouQklGCRZtfWuG/rT7C6AVD+PRu7vUETDEeg5/6tcegaX0wdGY/JuaysYWJurGL&#10;hmLorP74qsPnWLVhCbbpyMCVhGIS1nnUY9B9Q0DlVJiwKnnmmUeFXkN506iOHxMydM0KijWjvrDN&#10;iV69pJ83bzZMuzgFzSQagaCZIUSeQFALotzTuBevOiJPMTqGChuTUXyd2j76jK59KOUyvGwD5Tuq&#10;H3yi3ZF+kfrNVl1javf9HCxxmM3blx1mojB0hzfadv0W28oyEHMgGKPmD4FPthOswkzZPoOQcT4G&#10;/rku6DHqF2w+EqJ6fvIIpp6NhJnVWvlumjlDhqDi+ed5TNwDobe8gRqgL1sGfPhh0y2ZUhWaSRdU&#10;ZNrHRx4IBAJdCJEnENSCaM8Mg+Px6sOoth5NF3vb1W8ZFcIyjLx5VcflUT28RXYzucgjz1/4bh+0&#10;79EaaeejsGmvH3qO/gVWEaux0HYmJiwdia330pHBxON3nb7mrc90FUyOPRSMrPxM+U5aANSL9auv&#10;cFNT6FH5lbomIkISdpRBS+Luo4+k+n0N6QmrK+bN4wKZs5P9p1PaytUV5GmlVnCa2NoCoaHyQCBo&#10;fgiRJxDUAu7JoyzZGnrytMfV9eiRJ+9g8qV69+QRVsGrH8TZqQkxMk2RRyUNMi7FYOziYRhnNIIJ&#10;u1l475O3sS5oJRbZz+Yib9u9NO4h/KrD/xC63esxkUfX2no7DUstWmhrKUqIkL16N0noqdXeM5RL&#10;lyShSNO/P/8slU2hIshUEoQKIWu2XaM2YUePyoNmhGarM/JGJtRhyQulhAolqCiQGKbOGwJBM0WI&#10;PIGgFoQ4x+JcfhmfclUTYWrGxdzWSt7C7FJRpcY69jm9pZKb9jG6jGLytkUdQ5hvpHxH9Yd/mC+f&#10;WtXVN5Jsz/1cGDnNwZgFQ/l07V7kYfuNDHhm2GN9qAmGzxkA7ywHLHOZh7FLhqHoVirvZNG++3eI&#10;2OOrKvKi9gXAwaUevFxNBRJbn3/OhV7FP/4hefkMoazsYUcLmsp8911g4UIgNhY4f17eSQfx8Y3T&#10;V7e2TJkCTJ8uLS9ZAnTvLi3XBTNm4CYTeaUUr6hA3kK6pkDQTBEiT9Dk8HL1ha9rEPxdQuHvGgpf&#10;90AEbKj/6ciasME+CAeSLxmcXUtGgjA7ZA881oZI2bRsTFO+Ua7pCLLZjBNZtwwWjVRCJcEzHzuK&#10;Gqa4bnC6DwpuJOmMzaOG4MNmDUCn/u0RdSAA28rSEbnPH7GHg7HMeR738FESRfBWTwya0hs2kWu5&#10;52/ckuFIvxDNPYWa5yu6m4q5JjPlq7dwyGP0xhvAxx8D587JKzUgjxwJnP79ge++k2rtUYHjQzXM&#10;rB4wQCqn0tzo3Rv3qEsHvU70OlDWMIk9yhweM0Z6jUjsUncMZ2dg/375QD2QmKNz/etfD8WjEHmC&#10;Zo4QeYImgck8c0wfvhBWRu7ICNyJfQnncTT9Bo83o+zRBO98rJxhgdmjjeBg5iYf1fiEBW5Cik8R&#10;SpjGUhNh2kaetwPJ59G702C0/6YTDqZcRuleYEvkQXz9aWt0+6EP9sSdMTjT9ia7bpxnLrYUMlXY&#10;AFy+cgWrfZZiT2XuY4KM6lFNWDoC/Sb0wPA5A2EWsByFt1Ng7LUIU1eNwxSTsQjMd+dxfXTsGv9l&#10;fMqWMnHD9/g8Ng18sHIL5lk3kzpudQE14Sdh8sorUp/W1auBkSMloUHTlCNGADt2PDrtWhuOH5cK&#10;JDc3WrUCevaUBxqUl0sezOJiICuLfVv0Atq25bGP/PWkWEQSb9QqbdgwyQO6dKl8MIN6Ds+dy38H&#10;5X//OxAUJO0vRJ6gGSNEnqBRWTlzPVyMA3GpqAz32WfcHfb+TN4pEjkU60YeMurRSmLmLttWzvY5&#10;nnEDa+bYw8a48cXeuTPnEOZgWJcKqn93Ju8WbJd54pfve2LuuOU4lHoZp3NuYcUMcyb6fsKMkQux&#10;y8ByKnx6t6gSke4N640J2uQPn1wnPrWqLcwowSL78mYcw84HHTK2lqbzuLtd5dm8Gv1OSL1saTn3&#10;ajy23c14bJqWavKt8JiPm7duyldtwpAImDVLHsjoaqa/jf0REHFxUr06CuwnD15IiOSVImFBIo9a&#10;n3XurN43ty6hpILhw+VBM4DE2xdfyINaQiVkLlyQBwwSeWPHSsskrP/7X6kmnyiGLGjGCJEnaBQs&#10;lzvBY3UI7u0Dbu+RBJCakFEz2vfuXvpZCbN5jnC3Yh+WjYivTRgTavqLGJMgi3XLwjwm7sgzuWya&#10;GQ6nXoObaSDsV3jD2sgdCyeYYF/iGV7kWO0cmkbid2fMMbjYeMp30nB4h3nwIsb7KwseEXo0jas9&#10;lUteO1qnLQiVbZoeQdrnOJOBC+2bUQFaEgJaPVV55wSlvtq4cZJHadIkKQ6OphOpnRjFlH35JTB+&#10;vCS0aBu17yJhR90wajoNW13IM9ZckjBIeF25Ig/qGBJ55N2Tuffii7yAtRB5guaMEHmCBqXifgXW&#10;L3Rmoug299qpiRdDjTxZd5hA3L35DGyWN55XLyQgHHkbd3Jvo9p9kpFHkqadqdNFpzbdMWXoXLT5&#10;8gdMGDQDbb7ogEHdRqL/L8Pwxcet4GIagDO5pfz5qZ1LMTrnZs8cpKWkyXfSsPhs9IZ5iDEO3CvC&#10;Ph2lTwy1ncwOoJAnakw2ffhB2yygTFU1kUdFewny2lFbLooZo2xamhKk/SmejuK/qK+skkyg8P77&#10;7I/7jjyoZ/LzpWzcpg69XlRGpb6g8imaHUhWrMDN3/zmoXdPIGiGCJEnaDBu3CiB5SJX3Nuv23NH&#10;wuX2bvDpT8X0JTXQ9O7lLbewdqGtfKWGx908gHex0JUwQespvnDNPDu4mgZi/rjl+JmJvTXzbPnY&#10;bXUQhvUcx+P0AqyicT6/rEqRR6/JoZRzsDNzle+gcUhMTUC/Cd2QfDoCR7FdZ0JGVUYC8QR2I2SL&#10;NxbbMgHU3GCCrZwSJnazP1aq3+bigtu/+x37RV2Wd2BQfbcffuBlOrjAI48RmampvIMW1E6rIaF4&#10;NRKjTRUPj/rv9avr+VNsn0DQTBEiT9AgHD16FK6rAnFnj+7yIBSHtiPmBLzMwuCxJhjuTPj4WUTi&#10;aPpl3GSfn/pEz8XCm7Bb2fBTl0SATzAKwvdXOc1KwpaSLCoOAplBhZg5agl/bmWU/HcUcDT2xOSh&#10;87An7lSV5+GvQ1EFAm1jsGVbkXQDjYxrsCNGLhiE5DOb2FPZwZMr1GL2yKh3LQk7KrFynK2JKg7E&#10;lFVjsc52jXy2ZgYTb/ep9An1OKUadT174vYf/sB+SVoir1MnSeRRrF1V9fAoG7ShRR718myqvWz3&#10;7Wue5V4EgiaAEHmCBsHJxA8lO++rihbFKLHCZpkHvvmsDayM3GC1xBXDe41Dmy87IMQunteVq0ro&#10;kUg8lXUFzmsbp93RupXWOJKmP2mCxN6B5ItI9duKc/n3+HOiYwrCDvDMYiqrUtXzpOOL48/BysxO&#10;vnLTwcnPDoOn98VC+5m8bMqO8iwu+sjLR3YY27CtNAPhu3xh7LIY61xM4LLBST66mULTtRSXpwGf&#10;rtUUeV27Sp476qqgDypcTLF6DQ0lf9jYyIMmBE11nzolDxqYg+wbmUDQjBEiT1DvrF5iiTN5t6sU&#10;LmSUhEFZpt993g47Yk7ieGYJLydCsWr/efe/2Bp5SG9CAm0nseRm5y1fvWFZMGU59yjqS8Igo9dD&#10;+zXR1z2Dpn0vFl3H+GFNPxjceYMjLDzXYt6aGZiwaDQmLh6Dhetmw9bLApHbwtF57c/4eO7H8t7N&#10;GF0xeZoirzps2sRrwTUKH3wAbGF/aE0FildszBZsFhbAJ5/IA4Gg+SFEnqBeWbVqFXJCig0q7iuJ&#10;vHVo93VHHEm7ymPtKCaPpi9ff+VNHrtG+1UlgmgbZZ16rg3B6dOn5btoOE6dPomFU1YwkVe1N45M&#10;u4WZvpZmJByvsfP26NRPvlrzZkbKDPzk8JM8asbQNKeWyLtOIk9f1wlduLs/3kO1oSAvYq9e8qCR&#10;iY6W+u02NpTRu5X9ZxYImiFC5AnqFQdTT5zJvaNX8JApIu97JvIOp159MO1ZfpC9z37wOVbNttKb&#10;kEBG3rxdsSfg7Rgg30XDcu7cOfT5ZRCubb3HPXNq91hd489p8ymMHDhOvoqgyUD9U69flwd1ABVB&#10;pnZljQV5rvz85EEjQmVnrl6VB40I/S6ok4ZA0AwRIk9QbwQHhiBv4z6DhY6ayCNBR968j//9KUxm&#10;WfA+sYYIRipn4m8VJd9J4zBh5FTEemRzgWbIPasZee9u7QFcVvvBaq29fOaWg/ctb5ifMJdHAg4V&#10;VnZxkQeNwNmzjZ+EQSVlKFmlqUDT2AJBM0SIPEG9YbbSEvuTLtRK5NGUbbJvEV5/5S3eWcKQWDcy&#10;EoYb7RLkO2k8wkIjMLjXSCZ29/MMYEPEHk3b0n7UzzbGIwMDug9BTnaufMaWRTvHdvifqcicfAQS&#10;N5GR8qCRoLZhmi2/GhLq0UvFopsSVJ/PyEgeCATNByHyBPVGkEOMwZ43sgci76sfcSBJavq/P+ki&#10;bwHWu9Mg7Es8b7BglOrIXcEG+yD5bhoXH68A9PylL7wsNmJnzEl+j+cLynGh4L5s5XxMrxV5P9cv&#10;dcLkMdOxKWKTfAbBEwPVrKMCxY0N1f7LbeAvF7t2AZ99xt4M5G4hTQXq8/vOO/JAIGg+CJEnqBeO&#10;HT6Ook2HeBKEtgDTZaVM5JkvdMSzT/8ffvi2E8+ofenvr2LcgOnYSwKPCTe149SMe8LYtUMcm1aB&#10;16OHjyIqLBZzps3HkH7DMWPCHMyfvgSTRk/DiMGjYbJ0DQL9guW9nwyuskdoRag8EuDTTyVR0diE&#10;hUkevfqA+vZqT0lTJiv1/I2Pl1c0MagtnWvjFh8XCKqLEHmCeiEmajMyAnZyoaUmwtSMvHRU/y09&#10;YAdve0bHkrAzdIpW26junsuqxkm+EBjO13Zf41vrb+WRgLc6Ky2VB40MtVerj/hAJmRLnnnmUU/h&#10;55837QSHPXuk341A0IwQIk9QL4QGhyHVb3u1RB4ZeeBqKuq0jUSe+fxmXmj3CWEbewgY1Hz/xRfl&#10;QROASocoSQclJVJSBlFYKP3095cyYKmDR1EREBsrrSeoHRjFFi5bJm3r1k3ewGAi79b//Z8k7BRo&#10;mTx8TZnhw6vuViIQNDGEyBPUC/ExidyTV53p2rq2O0zkWS12l+9I0JS5wB4CxuHDTctbRALulVeA&#10;b7+VEg+mTgU2bnxYF5Di1KiEzMSJgLOzVN+vshIoL5cyZJ3Ylyw6hqZgP9YofE215376CeUvvCAV&#10;PCaag8ijQtEiNk/QjBAiT1AvRG+KRbr/jmp58rgXTzbNwsC0nqZy9RUL1jby5FksEjE0zYF/L/k3&#10;frb/WR49wWRnS/XhmgJlZVKMHE3ZklEnDkqIIOFHwo2g+MGcHGDgQMDNDZg7VxJ7CxYApqbA+vXA&#10;okVAaOijz4tq8ZG4GzdOSvBITpY6hzR1kUf07QtkZMgDgaBpI0SeoF4IDd6IVN9tBou8S1sqeSbu&#10;qZw7OJlzm2ea0nqKyTuZdRP7ky4xsSdln2ofq8vu7gVslnjIdyRoyhxnj0r2eOKhZIcBA+RBI/Mz&#10;E90LFwJjx+L2c8+px+bR9DJBYu7MGWDKFCk5gfr0UvcMD/b/b/ly6afmdC2JvDVrpGWaDiYxSf1/&#10;m0IRZn3QVDWJW4GgGSBEnqBeyMnMQ25osUEij7x0B5IvwW1NMKyM3GG1xA1ZQbtxZw87T+heuJgG&#10;Ys1cO7itDsLpnFsGC73b7HhfS1GCRNCMcHQEpk2TB43I2rUPxSa7p3vPP//odKs+PD2ln0ePAlZW&#10;0vn6abTjUzx5xJ07PAmjkq4R0EwSpaif7g725iYQNHGEyBPUC2dPn0OyX5FBPWup4HGq31b0+XkI&#10;lk83h9l8B6T5b+N18wKsonmGbJDtZvznvU8R75VnkMijfS4VVcDHeqN8R4KmzmvTXsPIwJHy6AmF&#10;WmjRNGdjYmkJ/PijPGDQVOrLL+MmJUqQR64mUNweefoUKCZv/nx5wGCi6Qb1+92wQV7RxKHYvA4d&#10;5EEd8+WXXPg+4PJlYMIEaZl+F5q/G6JTp+bzugkaHCHyBPVGhHc8jqZd1yv0eFcLnyKMGzAN2cHF&#10;KNsvJU1cLJTak1H3CpwCWn/eBr4WkUy8VaqeR9OoW0QOO1dRJlsQNAvMT4r2ZrwWW02FVF1AHrgv&#10;vpAHMtu3MwX+GkpI5LVuLa+sJXPmyAsaUImShi6+XBtI5O1nb1Z1DBe7mm3lKDP53XelZQcH3PjN&#10;b6RlmZI//lGKgRTUCH+PEHhaBGL5dDPMHrUUa+fY84Q98wXOWDzBFPPHrYCdiQfcbXxw/16FfFTz&#10;QYg8Qb0RFhiBXZuP8fZkakJMMcrA3Rp1FAsmGGPSkDlYNcsKuzef5usvsfc38uhFuqagY+uuKIg4&#10;aFCJFRKJwTbR8p0IBM0ECurXLEPSkFC5kw8/lAcanD7NM35J5N2l2LyYGHnDEw4JVco8pt9Z165A&#10;ly5A585Ax45SEgllJJNXjuL36HUlofb669wrir//HfjLX1D2pz/hxq9/LWUsy5DIK/n974HUVGnF&#10;PvYGqEyVu7mpizwqUyOoFj4OoZg/diUyAnbwWR9yLtBnDcVy0+cHWSlbpvUlu8A+y07DcpELTOZa&#10;oKKJNWSpCiHyBPVG0ZZCbPbMwmU9njeaWj2Xf4/9JzqFCKdUdGrbDSazLHlMHf2HS/Et4F0vNjmn&#10;4WLRfb3TtSQCKYnDfb2/fCeC5sInKz/BwsKF8ugJhLxo5NFqaCirlxIgNKcJFagcyksvcZF3689/&#10;ltqu1QeUlduc6NMH+OEHYNAgPv18/5lnuOAqYa8RvVaG2s0//AHIzJRPyqBsY4r5IzFIkKjWEHk3&#10;n3pKigc8eZJ7Em8+/bQQedXAzdYHa+bY4Uj6NS7qaLZIn+OAPnMovpz2v7r1PjaYbcLqBZa4eeOW&#10;fNamixB5gnplxQITnMi8pPc/EXn76D8QTcvOG7cA4wfNxD32Dapo02FMHDwb0W6ZuH9QmtpVO17T&#10;bu9mX4J985AUJ38TFjQb7M7YIY09nlTuUd24IUPkUQNBtfnI26QUOlbjn/98IEruU4KEUgy5LqHy&#10;K00ls1gfmzcD5irhBbvZmw89D/Lqvf02bv32tyh59tlHRJ22lZNwPnBAPgHjP/+RsqzJI0h/C1SD&#10;8H//k7aRyCNRN3gwMHo0MGwYblLnEGNjaTv9Dml69/x5aSx4QDn7srLBaiN2xZ7mSX2G9kHXNgo/&#10;IufD6Zyb8DGPRPEuNmjCCJEnqFeKthQhwCYKl4ruq/6HIaMyKTtiTsLFNAC2yzzxU5tucDbxo7oa&#10;mDBwBv7x/EsY2GUEhvcaj1T/bVXG5EklV27A1kTUx2uO+Nz1wfiM8fjZ52cMCx2GHkE95C0tmJs3&#10;pZ8nTuDOX/8qlS4hD1EP9tzru73ZjRtSnJ2+2LL3338gVm7/5S+PlkOpS8hjRfX5mjIkyP79b3lg&#10;AO7uUqeMzz/n07PaIo8ENK5dk3dmMHHIIa/qa69J07wanryS3/1OWpYpYefEqlXSgDqUEORtFULv&#10;ARu8N8Bsvj37jLhjkKPAECORSI6IUNsEzJrGhH0TRYg8Qb2zbpUlL5Gia5qV/rPsS7wAH4tIeK8L&#10;Q6RLGk5k3eTTtYHWsVgxwxxebP1G+wTsT7rIjqla5MV6ZKMglw0EzYZD7NHDtwdmFs2ER6kHMtmD&#10;mJ4/He1d5e4KLQ0qKkwEB0v15eLiUEkf+EppEfLOkDeHjDxE9QHFkG1j/wH18d13j3ik+FQiTRfW&#10;NdQlY+xYedBEIa9nUpI8qAGUCUvxfJQlS55bamN39668kaGIPIIJRB6fp3TZ0BWTR7UINaHfa1We&#10;2SeIA0yU263wxvUd5Xq9d/QZdWuXFIunGHn9qpqJoti9zKCdmDye/R9uggiRJ2gQBvYchhs77urs&#10;WnGxqAKnc+7ibG4p/w+l/Ke6UHAfZ/PusXGl3tgJ2r4tcg/sLES/2uaGSZ4JLC9aYjd7DI0bir4b&#10;+8J6jzXi2GPWlln43EKjx2lLgT64Kd5NwdkZ9ykgX1vkUIFgiv+i4H0qTlxXLF4MDB0qD/TQvfuj&#10;045sGT17yhvrGCqv0lQZMQKws5MH9QR57zR57z3J20ewa2uLPJ6Nq5lda2/Pp3EFEr7W4ezz4R53&#10;AKh9bihG2y8V3eIzSiP7TMTg7qMxsNtILJ26BjtjT1aZQEifPVnBu7ExpOmV7BIiT9BgdG7XDbd2&#10;V6j+JyGjb1GKaa/T3E/NKCi2OO4wpk+aJV9N0Jzo4NEBe9njR68fEVgRyNftYI927u248Fu4eyG+&#10;ttMoK9FcadcOKCiQln18gL0a8TyTJvGiwLzzgy6oXhp96I8cWbsEjaVLpSlhQ2HCk+rkkcDj9fJe&#10;eknqclEfULcMqqvX1KA4PGrv1hhQGRuCpnXTVGJWlRhJiuWjeD0Bx8s6GIfTLuntoU4C73DaBfzy&#10;fS90/K4L3NcE89qsFotdYTRlDRK883mGrdqxil3fUQmvtaG4df22fPWmgRB5ggbluy++5+5tfYkY&#10;1TESeLs3n8Hk8dPlqwiaG8PihsHtjhvm79QokMtwv+MOq4tW2MgeY6LHyGubGRSIb2MjLR88KJXb&#10;UOPbbyUP2auvyiuqgGKwyLNHAf5xcfJKFSorgZQUXl+NB+Qr6LoHXVCB5u++k7pWaIrL+ir38nkT&#10;89xSGRmaWi1mb15NmLuUqUueUM3uIk8oPh5+PHSHvGxqnxuKkRPhTO5dLJxogg/e+ZiHDp0vuI+L&#10;hRV8Zul45k2+3RBnA81GLZzOvkA1IYTIEzQ444ZMQpr/dh4Aq2v61hCj/3RXt1XAzzIa1mb1PIUi&#10;qDd2scfKwyvhVeaFNSfkfqYy0eyxdP9SrDyyEkG3g+S1zQTN7EvN7ghRUfLCo9x/8UUp3u1f/wKO&#10;HZPX6oHiu9q3B956S4rlu35d3sDw8pLquFG9NvIA0vSwZpHd6kIeIvIiakDZo0hPl0d1yMCBj2ac&#10;Njb0Giut2poyOv62nkQ2rN/IHQD6xBk5HChm/OtPW2PmqEU8c1Y5hn4aIu4Uo31pajcsOEK+i8ZH&#10;iDxBo+Dq6IbZ4xbzBAtDWp+p2c6Ykxg9cDyysnLkswqaIyEXQzAyaSRusccHph+ggD0UPl77Mbaz&#10;R9egrjhF9XWaOomJ8gKDCuIqUDaqWpcHhTNneDweF3k0FVqVd04XQ4fiHgXhE2VlqKD4vv79pTGR&#10;n49yWkfxfTVhyBDcp2K+GvB4MGq1Vdf4+1c9bd2Q0LR0fbUwE9QbvuaRvJyW9ueGtpHI2594Ad98&#10;2gbWRu56PX9VGYm84xk34GLNvmA1EYTIEzQqK41MsWjqSuRt3MdLo5wvKOfVx6UyKZX8Jxm5zs/n&#10;l+ES+xnnmYOpo2fB36uZeXYEOuns1xlT86ZiJ3sMiRmCtvZt8a39t0hij8vs8dJ8JnyaAyQGqCk/&#10;MW8e0LattKwPEkqvvMJF3m0SetTQvzZYWOAOlTrJ0foCRNO0VGy3JjCRV66VFFBvIo/o1av+S8jo&#10;IyNDSnpQytwImgUBjhE4nXPHoLAgLvKSLqDVZ22ZyHPjIo9aaUa7ZeDVf76OF/76d3iahfIwI7Xj&#10;tY0+v+I35OLi+cvy3TQuQuQJmgTenj6YO30BlsxaAff1gQhzTsJmj2zEuGci1DEejqu9MGvSfCxb&#10;tBKJ8RrekgYiMDAQv2IfaJqWlZUlb60+nTp1enCeI0eOyGvrF7pf5ZqTqEdqE6NnWE+MSBghj8AF&#10;n+kJU7T3aI8pyU2zPAGHEgXc3KRlKoei9BklDC1sbG2Nu3/9q5S5qhS7rQ1TpuA2FdnVTOwg5s+X&#10;WmrVhKFDedIFeRzJ7v3tbyilRJH6EnlWVtJUc2NCRYhrUy5F0CiYL3Ti5U/URJi20UzSkbRr6Nyu&#10;F7q0781Ld9E6StY4nHoFk4fOhc1SD9w1UOSRaCyOPwt7G0f5bhoXIfIETY7Lly/h2NGjOLj/EA4e&#10;OITTp0/hzp3Gy1giEaYpyDQFX23QPGdDYWZmxq/ZFEUeMThuMEanjcbrRq/jlfmvYHTKaISwR5OD&#10;+opSJwKCPHc0xaqUQyFhV92EBOpcQAJPNh5jVxtmz5ZEnnaiAIlHqstWE5jIKyOBSBmeFPtXWCgV&#10;5q0vkUdQYkljQbULm+j/E0HVOBn78/p22gJMzSgu/ELhfbisCsALf/sHHI19cCKzBMczSnjHpVF9&#10;J8N6qXu1RB4lb3g4+sp307gIkScQ6EERdeR9U1AEWm28eco5hMh7FM97nnhn+Tv4zvE7dPDsgPbu&#10;7fGz789o69IWA8MHyns1ASipQSn1QRm0VHeOoE4DSgcCQ/nyy0eLDdd0SlUhLQ2l1D2DYts0Ic8U&#10;Nc2vCQ0Zk6ewZk31M4HrAkqy0HquguZBoPdG5IQUV6uzBcXSnc27A/OFjvjovU/R5osfMLDrSHTv&#10;0I9P4/pbRXEPn9qx2kbnOpV9G67rfeQ7alyEyBMI9KAt8jQ9e2poTot+9MHHD5bJhvYejTkTFsHB&#10;3PXBOk3PoKZo1LyOsp+C5jFkdJzmFLDmMgk7BU2Rp+yjKV4J2qYc+7ZG9X3Na9Kyst+KFSserKd1&#10;mvet9pqRad6TNjRN2yWwC6+bF8oerndd4ccesewxKHYQrrNHk2DdukfbW1HPUX3twdSoqOBxX4rA&#10;4yKPyqjUNruUSp5QZwrFm8cEUwl77WuU1EEMGKAu8jSTTeoD6vjRkFC5FIo9pJ+CZoeXYyDPlq2q&#10;eLEuu7mbvHq3kOq3Hen+O5AdXMwE23Uep3dJZX81I5FH8ePBjjHyHTUuQuQJBHpQxA0JHk2houaB&#10;K965F4tnrsQ3n7Xh+7z+yps8JT/VTxJ+HVt3kmNF7j04z79eeg0rlprwZU1RRWNFJCniTBGBtKwI&#10;JRJWmuvJFEGoCDllu3IeZZ2yXdlf7TqaIlDZn+5TeV3op3Ic3QuhjJVj6aeyrOyvi0kpk+B00wkm&#10;R0wwP3U+/C/5Y37afFhfssa6c+vgerqJ9CVm4oni0h4UBT53TvpZXW7dkgQZee/efFOyL77g2bC1&#10;ZvVqSbBQ6RPy4FEiQU2ZNevx6VPK3s3Olgf1BPsS0aAdHKirheKVFTQ7/JzCcSLzpt4WZrqMRBoJ&#10;RMWqW/2Bpn8pUTDKPZ19f6uU76rxECJPINCDImY0xY4i+BRxdPbkOYweMAGea8PYt74ymM6VRM7o&#10;fpMe/OenMdnWyCP8jUQZF8cfwbqFTnxZEXnaokn7HrSvr0DryBQBqkt8KWM6n+Z5tI9XrqOIPmV/&#10;bZGm6zrK/dJ6ze1V8dri1+BT4YN+EY8WdO3s2xl2V+3wrW0jB+MrHD6M+//4R82nPzUJ0soUp1Zm&#10;Tb1Rf0PSUCVMTEwMz4gWNEn8ncJwIutWjUVebU0RedEeGSgvuy/fVeMhRJ5AoAc1kUeih9YpIkjT&#10;Yj2ysHy6JHJG9VUXedrjxA0Pp3hnT174mGhS7kERgYRybc11yjmqK/JoPaF9vHINRQRqi0IFXdfR&#10;fM1oG60jU/OCEqnsMTl3Mi+ATNOzmlD3i0V7FmFA1AB5TSNDCRfafUZrApVLoeK/mlAtuxxR//EB&#10;ixZJ8YTLltVfOzXySFIhakGzZoNjEA6lXDZoupa+bFOihNp6MmVM+xjq1aPjqBRYiGMNwyLqGCHy&#10;BAI9VCXy/v7CP5DoXcSnZDXfLKor8mLcH4q8fUmn8VObrnxZW+Rp3gOhrFf2U85R1yJP25NXE5FH&#10;0HlpvaYw1WR60nQYHzVGJnsM2fxo+ZH+0f15oWSqp5fPHo0OdaWgLhK1pUMHlChFjGV4E3rNjhkC&#10;IC9P6rn7889SoWnqvUt/X1Roum9fYNAgYPhw3mcXkydLwnBjNRrG0xT51avyQNBc8fcIRUH4Ab2J&#10;F1QLj3rWnsq5+8h6EnK8NmuR1GedxN3J7BJsiz6Oc/m39IpHEnlUo8/DMkC+o8ZFiDyBQA+KkCJT&#10;UMROn5/64Z5KPSZF5L35r7d50K7iqfvx204PphGUc2qLvBv05rS1gi8rIkkRTYq4omUF2kdb5Cn7&#10;KfepiDR9Ik/ZruxPy5qCTHt/BW2xqYhD5f7pp+Y96BJ5UeVR6OXfC4HsQV0wzI9JQmf5nuWYkjeF&#10;r+/j26dpdL84dQqVdeH50SXybG3lkaBa3L4t1Qck7yhl5v7yiyQEe/aUPKTU15W2UTmZoUPZN4vp&#10;UkzkyJHyCQTNmVPHzsLHfFOV2bAkxPytorFihjncVgc9eE8m0Zcfth9GU9ZgW9Qxfo6c0GJYGrlh&#10;1SxLrJhujl2bT/B2adrnVIxE4sGUy1i/Su5X3cgIkScQ6EFT5Glar459uQfvUtHj/9EVkff1p989&#10;ckyCdz5OZt1EByb2lHVvvPo2N2VM3j96s9kZqzu7lsSU5jYFZayIMTJFkCneR7V9yBTvnea5NcWY&#10;9uugPeWqCDsyzXPQcTTWvJ4i+HQxMHQg99itO7mOj2dsmYHhCcMxJ72K1mANzblzUuuw2kIi709/&#10;Yp88V4C7d3lWZ8nvfy9EXkNhby+JQEGLwWqJC+7tf/x9WTESeV5mG3mJlNF9J/PCx+ShO5F1GYO7&#10;j8EHb3/Mv3hTklxm0G74WkQi2W8LOrbuAvvl3g/OoX1eMhKMB5PPwcHaWb6bxkWIPIFAD4q4UcRS&#10;RkIeNrun8jcRNYFHpoi89978ECN6T4TlEleYzrFBr58GYtyAaVLPXo3pXTWTphJuY+5kwzP9FBGl&#10;LcCaIyNjR/IWZ0R37+4w3mXMl5sMFy+ighIvaguJPOpyQZmq5F3q0wc3aSxEnkBQI2xXufH30Kpi&#10;6G7troTNMk9MGDSTT+2ez78LV9NALvyG9x6PaLdMvp4EIE3t0uTBwC6DsGq2NZ/K1SXyyNICtyM1&#10;LU26mUZGiDyBQA+aIu/MqXO8Irq+wpiKyHvx7y9j1uglvG3O/qSL/NgP3/kYYQ5JBjXCpjeZ3I17&#10;MX/uAvluqqYliTxi5T5jjIsYJ4+aGFeu1J3II0+eBryThBB5AkGNOHH4DDY5JuM2E2dq76tkFHdn&#10;vsgJE5nIoy/UST6FmDFyIdIDtrN1s5CwIQ+3i6Uv8vSFPpp9se/daTDivHK58FM7J4/Hy74J08VN&#10;J55WiLwnnPLS+7hdcgcV5Y1fz6epQuKOhBOJvVULzHEm93aVwbea8XVk777xPsoPAPcPAgXhO5nI&#10;+y+CbGJxywCRR0aNsY1nSdOWVaE9/apvSrRJEhMjdY+o79prdcH163Un8kRMnkBQpziZ+PL4Zl0e&#10;N0XkTRoyG8czS9C+VSd8/P7/MKDLcLz16jsY028Kdm8+gzL23p3mX8h72IbaJ+Bi0X2d56T1O2NP&#10;wsnORb6LxkeIvCeIkydPIiczD4mRGfC324QEnzxkBO1EJrP0wO3Y7J0Nb+sQ7NlyEJtj4uWjBArH&#10;j5yEq6kfyqqI9dA0qpXU5ssf0LPjADivCsD6Rc74uW13TBuxAGfzSqtVZPNo+g1MHNuEm/Q3BpTd&#10;upvmURqJkpK6EXk//ih1jtBAZNcKBLXj4J6j2OyeoXPWpWRnJayXemDqsLm4uasCse7ZiPfKh+NK&#10;H3Rs3ZVP5V4qquAJGNPZe7a/ZTT/sk5Tt2rnI7tUVIoFU5fKd9A0ECLvCWBr4Xb4uAQi3CkZGQE7&#10;sTPmJM7mlrJvHZX8m07JLvahwn5e3lKJUzl3UBh+CMkbtiDSLRVxkUm4frVEPtOTjbO5F45l3OCu&#10;fbX/4NpGIq/1F+3x7WdtmbCbj67te+NfL72BXeyb3k3+ehtu5DlcPmuNfCfNnBs3gMzMateBe3X2&#10;qxhn0QHwC5Hq0zFxhM6dpdpm9VU7rSpu364bkUfeS21iYx+2IxMIBDXCeqULTmU/XhiZPG62TOD9&#10;0OpnfPjOJ1g125InWZAVRuzFoG6jEeWWzr5dA6ZzrPH0H59B2y87oFObbjwJ40Lh4948Goc5JiIy&#10;MlK+etNAiLwWzNlzZ7FswUokeudjT9y5B6KORIqau5nWKUUfaT/6Q9666SiS/YvgZN9EWkk1ImP7&#10;TzPYi0dGIq/tVx0wd9xyHE27zj2m9KZC3woNicfTNKqinhW8CykJ7I2nOUMto6gva/fufJoSL70E&#10;eHjIG6vGaLsRQiz7Ak/98dH6ZzNn4hbFtKmJpfqktLRuRJ5AIKgXjh0+wYRX0mMxdPRZR7F1JNgo&#10;e3ZP/Fm+joyS4qiMCjk8KCY6J6QYDis3INI1nS8fTr3Kp3o1z0dGsy1Gc1fIV246CJHXQomPTYT1&#10;ChccTL7M/3B1CbuqTDnuMvuDLgw/zM934wn16u3avgcupv64oyfhQtMkkfcjr8VEbxb0bTLEPgEf&#10;sG+OG9ZHVOtcZNT0es70+fIdNUOsrFDy618/2q5rwADcpYb8hk67dv0ReOsteaDBK6883jWivrl/&#10;X4g8gaCJExkWg0Sv7MemWS8U3OdGjg01T5/yeUmCjhweNNNFDhC1qgiU4NGv22D5ik0LIfJaIK6O&#10;ntjkksr+gMv5Hy95gbT/KKtr9Id9Oucu/K2isGtnI8ZBNRL+XsEojDhUZRFMbZOma3/A0qlr+ZsD&#10;vWmczbuHZdPM8N6bH2DLpiPVPt/UsTPlO2qG/Pe/QKtW8uAhlc89JyVbGMAbnX8Fq9EfySMNqJjt&#10;tw3f01aIPIGg6ePh5oUk76LH3m8NdXzo2o+vZ9a1Yy/5Sk0PIfJaGB7O3kj13cr/8Kr6A6ZvJ4rR&#10;NxS1fbSNzkfJAhFOKThyqGWU6DAUL/tALnLVvsVVZRTfSB44zXUk1rZHHUdm0C6dqfhqRr+rNYut&#10;5Dtqhvztb5QCLA80oNZg1InAANq1/RVCB6qIvI/YOiHyBAKBDqI3xcB9bTDOsffjunJ8pAfsxOTR&#10;0+QrNE2EyGtBxMclINA6tkpxR7F22cG7sWzaWiyYsBILJxpjyWRTZAbu5K5rtWM0jc5N+/labZKv&#10;+mRgZ+rG4+iqem2ra5LAVt+mZrS/q5kf7pXdk++qmfH88+oi7+WXpd6jhjBpEvDGa/JAA+o8QX1L&#10;G5j7ddHxQiAQNAjnTp/H7EmLcCTtKvuyfZ+LPXpP1yf6HuzHjI6jGbI1C23g6ugun7npIkReC+HW&#10;rVswnrOOx8+p/ZEqdrcYvCBvq8/awm65NzY6JGL++BU863PKsLm8XpC+0h4Up7c/6QKsVznJV2/5&#10;WK5wrLJNTkMYiTxvy1DcKLkh31XT4Pz584ilbFB9UO/QTz6RBzJ376KUasStU6kDuGcPsHy55KFT&#10;Mta2ZuC7rn9A7qyfpTExcuRjJUgaDEocEQgEzYr1ZlYwX2qL4oRzOJZ+Q55tqeTeOW1THBsns27x&#10;BLoNlhuxdP5KnDhxUj5b00aIvBbCpDFT2R/qnceEgbaRyKNMoU5tu/HK3hSMSgkAkS5p+Pvz/8Rm&#10;z1yD6rdR7SF/i0icPX1BvoOWDbXJuVWNRAk1j5/yTVBtvfY6NSOR52EegNJ7pfJdNTzXrl1DUlIS&#10;1q5dyzRbT7z66qu88PLChQvlPaogJAR3nnlGagiv8N13qKTEC02YaMRf/4oStp7szp//LPUXlXlv&#10;2TtwHPs18AITWC++CHz1FRAeLm/VgOL/eveWB/XEEKntmkAgaH5EhERh0dyl8LII4tULjqRfw/7E&#10;C9ibcJ7boZTL2B59HKGOm7F8gSkcbJybjbhTECKvBVBQWIAwpySDpv8eiLw23ZDmv41nfZIrmsTe&#10;O6//m/fl4zELeoSHIljczB42zW/JeNoE8KQJ+man9noopmQxa0590/jSlgocz7zJXf3KOWj9xaJy&#10;/g2RiiMr++sy+v2uX2Yn31HjEBwczEXd008/jaeeeupBd43WrVvLe+ghIQH4/HOAYtnISIQdOiBv&#10;1OCDd3Hr2Wdw8/+exR1mMF4pb9DgsJ4EoGXLHnaNWLxYKt9SV8THA1OmAIMGAYsWAcePyxsEAkFz&#10;5NihE4gKi+HdKtabWcDG0h5BfiHYXrQTly5dlvdqfgiR1wKYOXUeTmRd46JBTRxomprIo/UVB9nn&#10;6tv/weDuo9m5bhl0LvLm+ZpvQtmd+/KdtFw2uAbwyudVZcOSB3TX5lOIcc9GhHMqT7Cg9Sezb3FP&#10;qcUSF4TaJ/LXl8Tg0fTrCHNIhrWRO09mOZV9u0ovKp1v+vg58h3VgqAgKbaNGuJPm8a+JRTIG/Rz&#10;+PDhB8JO054hD11dkn0UN//1Lq79+a/Am28DTnKbICMjYM4IzNlOr4OKR5OekxoUr/ezPMVLXsG1&#10;a6XlmjBjBm7R8zUzA6h1XPv2uE9JJXFx8g4CgUDQNBAir5lz6/ZNBNhH4XxBuaow0DZVTx4TFoon&#10;z3jmepzLv2eQyCOPFHn9bE3d5LtpuZw5eQ5uq4N0tsgho84hFouc8fWnbdCn02Ccy7uHi0UV8F4X&#10;jh4/9oeX2Ub0/XkIbJd58dfXfKEThvQYDXd2Xn/LKB7nqF2vSdOoVtOksVPlO6ohCxbgztNPAwEB&#10;wEGm7JlAKfsrE1IpKfIO+vnzn/+sKvT2798v76GDlSvZk1Cf3v/BEujGdNz0JGBxHmB7FfAcGQ33&#10;z2bh4rwweS/29/blYDj/71v8fsa/sW6YSjatyRqga1d5oAOKDfziC3nAqI44O3FCPcnj00+B996T&#10;BwKBQNA0ECKvmRMRGok9cWcMiqMj4yJvxQZ0/r4HckJ38Kb51ADf12ITXn/lLST5FBp8LjJKRrA2&#10;ejK6YcwevYi/XmqvA9klZvf2At7mYRjRewIXeSTMLBa7smONcDD5EtYvcoKraSCyg/dgRJ8J3INX&#10;HH+WicG7cms53bY9+hjCQ2qR1VxcjEoSdOPHyytk3n8f+PpreaCfH3/88TGB98c//hH+/v7yHjqo&#10;4hr9fdgXDXmZIClIk7FJbOXIeKA7296F/ZmNTQBmMpsfAyybnQCzISmwm7oVXh3W4kgaO2A7sK/D&#10;JMBqM51GP6NGAf/+tzxgXLsmL+jA2xsl1F1DWxgy8YwXXmC/qOY7rSMQCFoeQuQ1c9YYr0MxiTw9&#10;sWKKkcizX+GFTz/4AiazLHlbF7MFDmj3zU8wnmWB07lVTxlqG3m2vNaGAZXyDbVgLFc68Fi7ql5r&#10;qnvnsiqAizyK4SOPXV7Yfrz60usY2nMsBncbxadqSdxRX1t67WeMWsSEXwBO59zReW4qprxoikpc&#10;WnUIDcWN3/5WHmgwc6bknTp1Sl5RNUZGRlzUaYq83//+95g9e7a8hwojR0pxcSpYFwGn5WVD8WRa&#10;rNVKZ1iz1+tOOeA+Zycm9t6MoUxnDjMpxfCBmZjqy8Qge93aymF5eqH7p84ZVbF+vSTyUlPlFTLr&#10;1qGcijofUIkvFAgEgkZCiLxmjp9LKO+lZ8j0KhnVeot2zcDAriMwechsTB0+HwPYsu1yb1wolGLF&#10;1I7TZRSjtjXqKPzcQ+Q7arlcuXQdzia+VZZS0RR5fLq28D4b+/OahFOHzePTttQzMcY9C1/99zuE&#10;OSTxOL3+XYYj0iVdZ0/bUzm3MWwQE0q1wc9PvdSIqSkqyAtlYPJAREQE/vCHPzwi8si+rsobSMkW&#10;OujsLC8wLjGbnMiMPHZpwLxspp/YF5MMafMDrM4X4akxT4O93BK7KoD2XQD2WsF6My689xXOLUvA&#10;6ZBy9Jx6Fp6G6deH5ORImbvabNokxeNpl4yhGEeqA3jsmLxCIBAIGh8h8po53tYhOJ1712CRR/ud&#10;yS3FkdRruLq1jDfcLz8gTdkaeg5NoxgyyhrdYB8s31HLZsHUpVy86fK40evoaRaKMf2m4Pr2Mt4l&#10;45tP2+BI2mX2OlfAeqkHj4dMD9iBwd1G41jGZfb6Xcb4gTPhvS5MNeaP1i2dslq+g1oQHo4SqkmX&#10;RvOaGlB82T//CdwzrMjyyZMnHxN4ZJRtq0oXJr4sLOTBo/gdBYyZsK0KmkD9yTELz4y0wHuLotHB&#10;7jgGB55Djw3+mBwHrNzH/h+cARwXXcCWaUk4s2oHCmakAP9rC3Tvjg3d3GDBxGK12LtXygQmDh16&#10;2C/3+nXg9deBceOksQJN+RqaYSwQCAQNhBB5zZxA+yiDSp5oGu3Le9rWQNRpG4kdmsIMcIiQ76hl&#10;c/XiDTgsc0Ml+9y/VPToa0FTqvHe+RjVdxK++KgVT3Ch0ijkNV08yRRhjsmYNnw+Zo8x4mVTFk0y&#10;4Ua9bScMmqXay5Z+T5TVO2tmHWTVkqeOvE1jxsgrJMppXefO8ohhp79My/PsGDWht2uXlmKrqAAG&#10;DJAHj9NFTprVx4LdC/DO8jcxLHoYuvh0RxuHvvjMbDw+WDYVL08dj79PnIs/TzPF81Ms8PaiDfjC&#10;Zx+Cx/bBqe/fRYRbFHpS3W56XlRzT/seDeGnn6RkFV9f4NVXcePXvwYmTADKyngiB6/1l5ws7ywQ&#10;CARNAyHymjmB9tE4n19eJ4KtJkbxe1S/zd/+yRB5xNF9p5Hqm8fjGynZQnktaKo2xD4By6et48kW&#10;wbab2WtTgeyQYpjMsoCjsS9b74IDSZf4voURB2Fl5IbVc20R65HDf4fa7XWoAPOs2QYUGjaUVatw&#10;n0Rd9+5UD0XqQPHaazwp4wHffy9NP1bBL7/88pjA+9Of/gQvLy95Dxmapt3CnogKsTeAKUnyQA/v&#10;rmRirfLRv7GzOI7fD/89hsQNgNVlcywuXoz5Tn0xrutzGO72C/oE9kPHXs+iy4aR+NvU7pg45V2M&#10;7/AMIlb1wE7zkfD+/AVc9Vsmn60KCgvpCUv18Kj8iiKImfArIbHXq+k2JxcIBE82QuQ1c/ztIh4E&#10;+GuKAzUjr5uSVMG9edsfmubxtEyZnrqmJDWN9qHp3wCnJ0fkEUtmGTOxdpqXnlFeCxJoND1LdfBK&#10;dlY+2EbeOfJ2Hsu4wV9b8vjRenrdLxSW4kzeXS76NH8H5CXEUaYrZq8AoqRrwuffQBoTG7WFMkOp&#10;Pt68eYCxsbxSBeoYoSOZwpgdp5Z8MXWqRokXqkWnncmrQZ8N8oIe3G+64ye3n+TRQ66yx4rDK7Cd&#10;Umo1iQgE+stCrDgN6f95Fj8s2YQZRfdgUeKABYeWYmLCGAxb2Ro9vHuglVkrdP/qD+xFvyIdowll&#10;zVJbtTVr5BUaJDGF+u67UmFkQlMoCwQCQRNAiLxmjqOZF5/60xQI2kZTfiQ4TmXfkXrTsjHVwtuX&#10;eAE7Y0/yti0k1OgcirBL8d2Ck9m3q6zbRkaChc7j4xQk39GTw4o5Zjiafv4RoUciWk0cK6+t9u9J&#10;8zXXXIfjwJghE5H0aTLwAxtT3d/rJMg8mBHVzUc1gH79HvdKUbsyqgFnaiqvkKBetb/73e8eEXlk&#10;//vf/+Q9GBS7ppXMUapRwLhvgLyghy9svkDE/YdfIhYmL0Qvr17o4dMDvcN742ffn/GNwzeYlzIP&#10;saWpcPYdB6t2L+DStXTcvRWHA0O/xbR5ybA/AlTI59Dm475/k5cYFFtHrdI6dAAGDpRX6iEnBzd/&#10;8xsgM1Ma72CqXSAQCBoZIfKaObbmjrzXnpqwICMRRkJuZJ9J6NlxIELs4nmiBXVgGNVvMsYNmM6T&#10;BLZsOsw9TuQVnDhoJhaMX4ku7XvzBs5q51WMskFTfIsQ4qvSO/QJYM6kxUzkHsXdveqvT3WNilOT&#10;V29UzynSBfyYPZa0WsIU5h/ZTwMD2qrD/PlgSg2YOFFeIUNxfJRcIE/Hnj9//jGBR/ZbpUQLtfwi&#10;L5gWXdmD3T0cyVNpAHfZ44t1GoWLtZicPBlPjX4K41LHwfeOL8wOmGHVkVWYYfQthvV8AUPi+qOz&#10;8/d4Y/jb+Nfcb/CZ45f43qcjbA874yIe1rTr5tON/ZsHpGajhIpFt20rddcgwUceu2pygwTfEaYq&#10;CQNL0wgEAkFdI0ReM8fB1pmJvHM6RR55hc7nl2GTcyqG9hjLkwHAPnuoLtuSKauRE1KMbZFH+TQj&#10;Cba18+wwc9Ri7t2bN24ZFk40ecz7pGmlTNyYzXvYPP5JZGCfIQixTWCvXyUXaGqvkz6j3x+J76yg&#10;bZgzfol8Zi0cmD3QJVT87ZC0iFoUSNbFsGHADz8Am7WKClNs2n//C0RH46WXXlIVelvoGKo3d+cO&#10;tmjF4w1gjy92O2BWjLxCD91DusP6jLU8UsftjI6OKwumMaHGxGaEGyrtvPDRjALcXTUPx9eORHTq&#10;EmzHwwSM8TFjsLIHu+ePP2MK1FFeyyDPpqentNy3r5R4YQhKZi5BLc9MTOSBQCAQNBxC5DVzdu7Y&#10;hUSfAp78oCYeyEh4FMefxoyRix+IPPc1wRjVdzITf2m4uvUe9/hR+Y/O3/eEn2UUE3YViPfKR+vP&#10;2+sUkGRU3sNj3ZNRPqUqTh45g1H9JyI7qJiLZYpprEocc2Pb6XUnoXwo5TwmDJyFhQvVCwbjDFD2&#10;f2XACnmscHMlYPpntnBXGtc1P/4o9XzNy5NXME6fBj76CD2Z2NMWeE/9+tdo/9RT+Ndf/8pj9NRa&#10;nb3g7Q5nPR3QiPvs8fyM57k3Tx/72eMxTrL7pIzY8ROB9z7CD5Ov4eYwU+CdN4HP/wNcPCrtZ2uB&#10;6a3+gBXzv5HGuviGbZ81S1omj+YGA4MKHUidy9A0MPW8FQgEggZAiLwWgIulN45n3NQpKkhI7Io9&#10;hekjFjCR58Nr4xVGHIKDsS+6d+jH+6yS547W//jtLwi2jeOiMcVvKz55/3OdIo8XQo48Ak8HA70b&#10;TwDb8nejR6e+8DALwcGUK1zscWOvFYltMlqmOL6zeXcQ4ZyKycNnY+ZUA0qk3JZ/7mP2SIy/0g+W&#10;fg8agqKu8PPjog59+kg14xgk3gb27o2nVeLyfsfs18ysrdU9cG9a7cVEA7yPswpnYUbeDHmkG+Mj&#10;xnhuzHPySIWFC3H32T9hbhiQwsQy9uzCrWf/Dxg6jAm9i8APHQDz6Wjv0V7a3xBI/Co9csm7F2Fg&#10;4tH06VLiC5VeoSxmrVhHgUAgqEuEyGsB+HgG4EjaNYNFHnnsSMSdLyjnvVU//+gb+FpG8r6sHVs/&#10;FHnJvlvx1Sff6RR5Uos0A70ZTxgnT5zCBrcAjBs2CX27DsKMsfOxeNpKzJmwGEN6j0KfbgNhY+aA&#10;tGTtXg4GQAm2b0qLj5DYEQj7Sh7UA6tWweuFF/D3p57iYo48dU+rdL74PbNvX31VPuhRvE8wbRO/&#10;Cz9jkLxGN89Pfx572cMQpicy8aSLZctw++k/YSPTwma5bHz9qtSazNxc2i7T2VmjVmB1ILH28cfS&#10;cn4+4ERF+QyAPKQrZNcsTedaWUnLAoFAUEcIkddCWDl3LS+KrCbGqFTHjpjjvBCv/XJv3ObZoJW4&#10;zIQceZS++KQVNpiHo3QfeNFeoymreYwedWcY23/qg7IrmkYeKUrocLKQ45UEDQclrCrds3QlMOwb&#10;wv4JlJbrmPN9+6Jnu3aPiTtN2xMdLe/9KNMigCz2cx2WoR976MLhogP6buorj2oJE3m3nnkad2y2&#10;4ZdF94G2raUOH+fPyztIDAmi16yWUNweJagouLvLC3qglnBKkWoq2hwZKS0LBAJBLRAir4WQkpDO&#10;W2Vpe/NI4O2OO41xA6bhsw+/wneft+NJGNQ71WS2FW+tNaj7KOyMOcGnFQ+lXEHH77pg5shFfOp2&#10;OxOHmucjo2tQ3FmIvVZQvqBhSQVu/f4WUCCPNXH6F/vlz5MH9YOfnx+ef+YZPKUh7n73m9/AfOVK&#10;eY9Hia4ARmm0OP6ePQLYQ43Xl7wO9hctj/SzeNdivL/sfXmkBYm8Z58Fhk/G13OYyFu+ASh7vIXb&#10;tMRpBnsODYJqBmp6NGma1hAoseULOaM4IwO4RB19BQKBoPoIkdeC6NW9D46mXX9kepUE2emcO8gK&#10;3oOtUcdwaUsln74lMZcRuBNFmw7hXH7pI9468ghmBe/G6dw7D9ZpGpX58LeIwukT9VCrTVA9dCTi&#10;PkKQnoSCWnB5zRoM/vWvucD7DRN4X1FigQ4itYrUUc08KqmiTTx7tHJsJY8Mw/22O/qF6/AMLl8u&#10;9exljN/I845Usbxkic5eNZyy1UVOjvTT2Bi3lPIyhI4uIBxqBadAJVwUwScQCATVRIi8Fsb44ZNx&#10;LOM69+BpCjMSe494+dgyCTttz59ialO0tC8lDWQzwWi1tuWUTdm1excKtxRg6/YtOHOOIvObIZ2Y&#10;6WqG4UkBfPnScl1jZYUbTOAFBQXh5Zdfxvbt7A+PQVfrwf5Evh5zHt9Mv4thYXz1Y7RnDzP20KRv&#10;QF8433SWR7UgNlb6uXIlSn73O77oehwIOMcXVensUMciTxOl/Mr+/fw1e9BD97aSUaPCUTkDmOjd&#10;G/jwQ3kgEDR/Nm3axGusuttvgLOVO3xcAhEWtAnp6YZ78QVVI0ReC2TOpIXYvfk0SthniC4RV10j&#10;7yDF4ZGHz3qNRh2xZoh/uC8mLxiHHsN/wULLWbDeuBqOsRawizTHau9lGDZzADoP6Ii1Dqtw8bKS&#10;udrEIZ2kT3ffcGBP/rHKyrXD35836CeuX7/Of15l9vECwIQ0Ta+hgEUCJroB3VTC0yrZox17KBxg&#10;j7dXvC2PqsdxnMSQ6CGA92rgy2+AUaOkDZTlS5nBDJrZnlJF3e6+3nUUB6gP6oFLZGWhlLyM4QYU&#10;E9+582Epm5EjgXfekZYFgmaE6XIzDO87DstnmCHBOw9748/hbG4pLhZW8JaQW6OOIswxEZOHzcHk&#10;kbPg7SGqN9QGIfJaKD5u/sgJKuYCjWLttEVbdYy8dxcL7yPMPhHrV1ddmLYpM3H2OEw1GY/wYl/s&#10;ryjAYWxjkqII+9lH/z7Z9qMQB7GFb9tWmo7VvkboMrgTLpaclc/SDJA0lwrsF3negIb81eHmTXnh&#10;IWbsMu0U59y1c8C86djZahReXyiv06Ive8xhD2J++nys2KtdDNAwpth2xS99/oK77T8HYhPltY/z&#10;9XJ5Ifdxb8Hw4OE4yx4NCiVaEEzwlVO3Dartpw/K4lWKNFMLNTGlK2jirJy/BjNGLMTBlAu8XBcl&#10;/dFnizKjREbL1EqT1lMN1rJ95FjYhd4/DYank498JkF1ECKvBePi4I5g280oDD/EvXoUS3dFRzkU&#10;bSPPHSVXUKP9oohD2OicyPuVNkeWrlqCOZZTkH8xCUeZ0ClGHnYhW6/tRi4XgYeY6HNLs0afUT1Q&#10;Xlkmn7WJspHZe9Jilax7Cdg2TB7UgmVMNJ55dIp7gBcw1FUeKORfxnszAL/RVCNO8vhp8gN7+LDH&#10;mwvVasMYwIoVKG3zXyQPZAIvoupagb3sgTvswwQvvQjcezQBw/qkNUZGjJRHtYCe/3hmbzCrjvOU&#10;yqoovP++YckaNO1LnUgIigHsXI9TzgJBNXGxd8fwHuNxJvc2L/yurx+6tlEM+T0m9gojDqLPz4OR&#10;k0l1kASGIkReC6estBw78/YhyGYzUny24lLRPd5nlb4l8c4M7BsTGQlAGt9h66mO3umc24h2yUSU&#10;WzpszJvv9OxUo4mI2OqLk0y27WGiTU3MGWIHmdjbfScHy73mY9dBKe6sycN+l7qhvmK17KlKHR9U&#10;Ei0mhAO9ZeeUJm8xPegwNAL47jsmgEgBSZzGNXx0879ofbU1E+EaMWiG0qoVYLwWO1LW4/l5f8ev&#10;Jv6B97DVxUr2wRF3gi0sWgTMnSut1KCr8+PJIAaxjtkIZm2Y0ezwAWYENTGp8nehA3qdaIqWIBGX&#10;miotV0Vg4MO4vcLChx06BIJGwGyZDWLYZwi1bFSL866OUbjQ3eL7sF3uAV/P+ikP1RIRIu8JoaK8&#10;EkXZ2+FtGQrf9ZFwXxWCBM98nl27LeooCsMPINI5HS4mAdz7520TgpvX6qlVVgOxwGYmCq+l8OnX&#10;nchSFW/k1aPpWm3bjZzH9t3D1p1gS9bhpkjO0uhN2lShz/rZ0qJu2POY83v2U0dmRFV88AFQWioP&#10;HuJ/DfgfEza35LHCSxrNK7bP6IT27X+H93/4FYb1eQUd1nyDPzpJGbCcBQuAfv2kZAPqHxumcn8U&#10;C9i2Le+jS5zDdfyq36/w1OinMDF+Il+nRmQZYK3UoKaadlqt13p7smsaihGzwcx+ZEaHXWGmBnnz&#10;Hp/ZNhx6nt7e0jJ1zTigKMgqoHZqr70GbNsmjV213asCQf2xdOZqHEi6xJ0H2oJNMUoQJCfDFXnM&#10;k/vY9xpdgpC239pdiQTvfHi7GBDWIBAi70lmZ1ExPBx84OsSBFdbL+AeiUGtOhfNlHlW07nnbi/y&#10;HxNripFoSzwZjqAtHvDJcXpgfvkuyL+VxITe48eQWCShZ7/JDOkFKfLVmjuaRYGD5J96WL9eEmE6&#10;6M70xJRQecD4ejXgflgeMIYnD8e7Ju/j5MQubOfu2L2kD14f9le8n8eEY7tPgH++/HAqddgw3PvL&#10;X4CkJGk8aRLw7beqHSJW71mNrq5Ve+Iolaafm7SMq5eB0WPlgcTAwIHykg4WMaOnTrOiul+CR6EK&#10;0HXVjIS8esFyv2hqp3ZLW06r4OuLe5TgIbIWBQ2A0UxTnMkpfazKg6ZRSND+pIvYEnkUFwru82nc&#10;i0UVyA4pxrH0G1UKPRKCqf7b4Odh4PvVE4wQeYIWx9y107GjPEtv7N0BFGKy8Rj0GtOFi8KFtjOx&#10;0GYmljrPRfrFaFVvHhkJvZNsq2WICfYeq8k8XANDeuBFabFKjswB1v5DHuiBvHh6WMXeiEeEAxPj&#10;gM1aTuFnhz3LXkX2jq2wej2GTH8Pv1nwJzgOfhYwt5U3yFDv3J9+kpYX0/yn4TgcBHp5g0n+h3y2&#10;UMPT2KMHMLIt+9bTF6i0xPSi6UimStOaULIG2w3dmMlJuwbxAzOp3a8Up1edYw2BYviGDpWWydNX&#10;WSktV0VyMm5SSRmVpBmBoLaYm1jzAvz6pmcpNMh5lR/GD5qB45klvE2m+UIn3nXpQPKlKmP3SOhd&#10;216JUIcEhARrfJsUPIYQeYIWxehJI5F2NopnyqoJNE2jhIqf+rVHr9FdEH80FGnnopB6NpL/3FaW&#10;rnqMph1jcm+J4yxUomV4Px+FlImOb8kUx0ZThrXgV90ef+txKVyJP4z4I94pYCKP/QYfgbx3L70E&#10;7N4tr9BPJrO+vkxXaVUnWZQOtDEDHkkXafMZsGkwu+wEhMdORrclA9hzZOspn6EXM73T3jqgWVXN&#10;WtRMS0LDo1mnUEs1ao9WTSrJSyoQ1AF+/r7Y5JKKq9sqVcWZplEyxYoZ69D2qx9xJucOQu3jeZel&#10;jfaJ3MunTOHqMhKBFwruwM7YHfcr78t3INBGiDxBi8I8xBhHsFVVlGkbibzOgztizOJhOFBayKdh&#10;jzPhxpMsdHjxNI2mg7eXZ2Dw+P7y1Zs4VAT4FWZaTjJVfL8FIsgNpUIdlOv43YDfwXLbo/3YVhSu&#10;wLP9foOvEp/FQu4602DhQuDFF4G7hsWJGqUCfVQqLlCtPtOt8kCTMXnAl2zj4pEIW/Ih+g0Z/bA/&#10;cG1JZqbMLNNcMXVfq+/vBcOGsd81/bJlqnrdjCiwUOaTTwC5oLVAUF1sTdxwNrfEoCQLEnnLp6/D&#10;L+168Vab3Tv0g6OxL65srTQ4SYOqRuyMOQhfNzl8QfAYQuQJWgwDJvThJU/UBJmakcjrOqwTPv76&#10;Q4yYOwijFw7F2MXD4ZVhzwWc2jHadpgJSptNa3D5ZjPpL6o76VQ3Z6h3mjzZOXkmU0mm0nIt+MXt&#10;Fzw1shVGaORTfG71BcaMehPxPz6Hd8o0er4SP/4oJRHowX430NkZcNUqdTfQG5hQVQWg+cD93+8B&#10;Jo3GjZiv0HPNl/KGOuI7ZkqrZ5pdkmeeG4SxY4G//e1hqZuqYvioyLICJbxodtwQCKrA19uPd0My&#10;tEQKiTzTOdZ4/eW38O3/vseKGeZs/f0q4/i0jdfWY9fzWheKq9eoDHvToaIc2L/vAPbu2YdTx07j&#10;+JGT2L1zD44erqtvj4YhRJ6gRVCBcjjGrzdomlYxReR91f4zzFo3CfOspmG+zXSeiGGIJ4+M9iNh&#10;2WOYrp5iTRQq9dFaWtTLGqUDxc2HcXF1wHtL3sOfx7XBF+vM8KFxW3zv8z0Q7AD8819YGPwqfkB7&#10;eU/2jZ2SBmjKVgcxt4EuTNxN0wqlmxzBBJ4/IOXf6uaqTSlMP+0KzOgJhHdFh/F1/NZIjrRPmSnZ&#10;tyuZbZIWGwQl4WLVKknwKVQl+L5nvw8PD2mZkmyOH5eWBQIVnMy9cSzjGhddaoJM20jkmcyywOcf&#10;fYPvPm+Pfr8MZ8dfqXbxfsrezQ7eiaANVCS0cSnetQ/F2w5ig3Uokn0LEeaQjI12iYhyzkCkUzpC&#10;bRMQ5ZqBzZ7Z8LQMgI+nH86f00x8q3uEyBO0CHoO7oa9BhY5VoxE3i+DO2Lw9L7IurIZRXdSUHg7&#10;2aB4PE0jb56R4xzcutuMAtmXMhsuLRqMxWCmop6TB3WDb4kvBm3yxkuTvOF6WVkZhpVGr+D1s38B&#10;1ptJ07RfqnvWKBLHKOnxqVnH/Uz0ObFbPiivqALXM654bcgHyJk0G5iwhB3YF0PGvIgpe6voDmJp&#10;Ccxm+yv9Zw2BSt5R4obCv5jtlRYblKIi6WdEBCqepfhHPVRUAC+//LDmXkICE6u6asUInkS2b9uJ&#10;NP9t1fLCKTF5HVt3wWaPHB6bN2PkIpzJu8ULIKsdo2Y0tXsuvwxBjvq+ytUfsdGb4bJ+A1L9tiIr&#10;qJg9h1I+lUwCVDFlTJ0+rm2rZIL2BjIDd/HkEV/3IPYdqn6+RAmRJ2gRzFg5iWfLqokwXaaIvOFz&#10;BmLr3TQUI5eXVTHUi6cYHZd2PgrOfvqaxzZByJFjSA6FmQ0TP0zghRnq/qseVJu43VrIDcXO4c25&#10;z6Fn1NdM8AXo7Ppgxd7cf7AAQjWaVlB55+HewFTdXc0eEMke/17xb0z0n4gLKy4B7CleuRaNHl3e&#10;xT8n/w6JVl8BmxyZkKtDJUZlV5TOgJQZ8m9psdEwezh/f/cPfwA2K3PKVfDCC0wMT5CWt7JfguCJ&#10;J3FzMrKDd/Oad2pCTM0Ukdfu6444llmC/LD9+Pw/X2P26CU4lXPL4GlfMiru77V2I8rLyuU7ajjW&#10;Lrdg4m4bjqZf500F6DUwxJtJ+9D+V7dWYkf0SQTYxGCtibl81rpDiDxBsycjOwOuydYGtytTjERe&#10;x37tMWhaH+7Fq66407RD2Ipx8+qgHVZDEwGUP83eGLPlscKRI0w9hUpdLU6eZIKEFIkGWT8BUdTa&#10;oe6giJo2K4F+h/fip/ud8KHpe9iwzVjaqEEQ02NtmSA00cgPuMFsErvdflqlUtQ4wR7jYsbh89Wf&#10;s98d+2pNrGPCsNd0fGz7MeYMW4yCL3rgLk3ZLu0DfNEKeP11qV9sXfAWM0rGICyZUTHlpsC0afIC&#10;4913dQs+TS/em28+bMVW3vAfsIKmgaedH/YmnK+RJ488eIdSr/ASKtSZ6e3X3oPDyg24WFjBY+7U&#10;jtU28o4FWFAXn4Zjz65ieK0Pxb6EC/x5GzpNrWbUzYP6w++NO4c1y+pW6AmRJ2j2eAa78+nW6oo0&#10;Sq7YtNcP2VfjVLdXx45gG7oN1+g72hyhBDWa9pw7QZoi7dZNisX65z+BIUP4Lg/ZCBxTREHdpYqy&#10;9zp8bHYRC/aC/T6L0dr9exjvM+HbTjObzITcMK1EOuM8oLMN4GFA7suKPSvw3LTn4HFVjjVjxLHH&#10;DxN+QFubH3CqKB1odQH4YA1g/g1ThEyBlR1gF+iBsj/9ST6iltAUsmZZlf8xa/xwokehbiI0FU3J&#10;GlSjUCm+rI1mceU2TPR37CgPBE8SPtahOJ1zx+CsWDISRtujjyEreDcXc2QkdA6nXkWsRzafzjRU&#10;5FEcX97G/Qj1aZhA17T0NJ4RfKmwslbiTtPouZLYO5Z+HfMnL8Ht27flq9UOIfIEzR6jNYuq7Gyh&#10;z2rjwVOMvILjjSiboRnzBnDz2Tzc/7+ngXymnBRWrUIJxW65KW0iNCkHnF5i71J10yPVDOaYAn8M&#10;DgTWsDe9a2xdt+Bf0GnDANgfe7Q3R2wZMJDd0lwDmjjEsMffpv8NwxKG4RJ7EMfYY2jMULwx7w0E&#10;z2QiRk56u/0bpnSnUwAdEzkJpMC8gCh73H72OSAyku9Ta3yZKYWRKRSHalA3bNKd4bRuLfXEJahw&#10;dJCO+ok+GoGRlJnbrp08ELR0ojzTcYEJNENFmWKX6GdR5SNtzUg0kdi7xNZr76/LKIZvX+J5bHCs&#10;/562+/cfQIRTCm6wa+qr5VcT4zGGefcwY9w8+Yq1Q4g8QbNn4uyx1cqqrQ+j2nrGbotx4lQzzkBk&#10;b65oO46JvTaSCNHkDaYA6YNbjYuT2T9KLRTteV/DucIe/2WPEjkFdVEyMEeOrRsWPwTfOnzDddB1&#10;ZmOZzuikxLZVwRn2aOPcBu1c2iGJPRQW7l6I52c8jwWHFkgrqFXZSWnx+q/WSwuci8Ce3kCwGfDq&#10;68C8unnj5bzDTKlZuIFZc3CCUY1ER0dpmcqtpOho7bd6NbB2rbQ8f36dZmULmh4JPnlcoFRX5NWV&#10;kVfwaPo1eNnWfz9bX6tNVQpaWn8q+zbWL3LCggkrsWjSKm5+lpFcvBkiDOkcZ/NK0a/nAPmqNUeI&#10;PEGzZ9yM0QaLPF1eu+qu1zYqo7LKwwhnzj/SR6F+KCjALepSoEtwXL0KlJYCd+6At666zmQRxVFd&#10;ZILl3Dn2DnQKOHFCqoF28CD7Oq0xz/n+pyj5v6WAdkk68ua0aiUPdOHKPtifZj+1WkwYyFfs4cAe&#10;mjjsZVqCfTmnxNux6WPwp9Hv4/NlexDOnpo+RqeMxqsLXoX1hYdq0L/SH5+u/xR9NvZBOXkhFZgO&#10;4fPBjBu/cgMWk+KVSWWi1/FnVL7xImBjSCVpA6GyKtQdjr2pc2hGXKsGdJOGWtvZy8lGVDtRpZcw&#10;hwpZUzcOgkThoEHSsqDFEO+b+0CcaAsWQ4yOq41XjEQeTfN62dWvJ8/G1BHF8WeqzP4lTyT15P3q&#10;k28xfcRCxLpnY+18e14L8LvP2yEzaBdPuFA7VtsOsedka1G7hD4h8gTNnnnLZ+kVeSTWdpRnYktp&#10;GnZVZLHxo9u33mPrNca0/87KLGy5m4qdfP+qxd5B9kk91XicfEf1zNixuP3cc0yM/R+fRr35pz9J&#10;Dfz//nfJKJ6OjGLpFKOWYIpROQwy6ohAP996iwkcWeH85z9sfaeHHRoUaD3FXFUJFTShA0mBUXSd&#10;VrJGFeSxRyf2UCOYadP/Mj37kznQ1dUB7y17DxXQSKnVwvqsNV6c+yJm58zmSRbEHvboEdIDry1+&#10;jf2lPNppg0N6WX4Jyp8OYxfylgYcdi3LN3DrTSZg8+oo+UKBZj41PXjsV4UEabFZ8e23D+M2o6IA&#10;Ly9pWRvK5n1VLnSdlyd5/ATNngi3ZJwvKDdI5JEIoqnYi0UVD9adzy/DmdxStiwlW1DShabpm7ql&#10;WLY9cWfg41R/nS+OHjkGzzUhvOeu2j0oJom8C2j1v7awXeqJ27vZd20m6vbEnULH1l0xut8UHkNo&#10;yGtFHkNXMz+cP0/timqGEHmCZo+9p81jIk3TKMEi90YCPDPsYOK9GD65ztjKxB4JN7Ko/QFY678c&#10;PjmO2HE/kx9D2bZ++S5Y6bEIfnnO2FYm7a99bsUOYxv6TaAO9vXMiROSuNMydOlSN8VqqS/tK0wI&#10;KjBthy/TgX+/CRhVY6pySx/ARatrxQl2bh28xR7p7KGLL5exDxJqCcawv2yPV2a+gqs8H/dRvjX/&#10;FgOCBzDRv09ew55S4Vw8P/N5OJ93lteoQE+N6q8QX1fg5l9GA2vWyCsYU5kYHly3NQIfQDWfp0iL&#10;3KtHbc90a9imD3nq2lKTXpmICHlBC/LwKYKPoPp7gmaJt00ITmTerDIJgUQN1bMriDiITS7pyAre&#10;w+vGHUy+DF+LSFgZuSEzcCc/R5xnLnzWb4KfZRT8raMR4ZzKxZ7aecnIM5YRsAMb/esv8cJpzQY+&#10;hVrVcyTTFHk2Sz34c6T1VOZlyeRV3Ju3N/E8F6bax2obvWbHM65h0VyN1oPVRIg8QbMnOiESIdu9&#10;uJhTE2AUL2cTuQbTTMczkbcEH37xb15yZT8KEX0wEO17tMZC25n4+JsPsSFbEnoWYSb4sc/3WMVE&#10;YacBP2Bd0MoqW6YdxXb0GqlZ6baeMDLCvRdeeETg3XuOiY+68oicPSt5Abv+zD6cb4Kca2V/n4XS&#10;pwwomvsIF5kpc6p2wOZvgZXs7Wafkm3wkCCEYwJ7VMUgrWLHYezx3sL3eMydJppxd6ns8R+T/2BJ&#10;/hKmmfSoJtKfisgbxuwrJgjfe4OJ238Dr7OfltPYu7z+tmo15l35JzGDWTPP4eEFlAmK26N4TgVd&#10;Qm7Jkkdbr1G4gaDZ4LDeBTtjTlZZQoWmOLdFHUXbLzug1WdtYW3kjopDQIxbFszm22PNPFs+pUkF&#10;hRdNMMaPrTqja/ve+OCdj9Huq45cYKmdl4wElM+6CFSUyTdUx1y9fBWOy71xd6/69TVNl8i7t5/a&#10;uFnijVffRorvlgfrqzKawiYvp69NGO6WGhCjooIQeYIWwVL7+TqnbHcyo+xbEnXn2L/dh3bGMtd5&#10;fN3Ayb2xwm0+9pTnwirMFF2G/sQ7Xiy0nYFZZpOQcy0OSxznMLG3hItFtfMrU7smNlV0SKgrXn/9&#10;EYFXQmU9dCVE1JTLl4GhQ6XacJ99DPzQB/j5RM3rudm8BKxgbzVkYZ/LKxUOouftf+Eq4uWxOu1U&#10;eu7ms8eXq758MCWrcJk9url2wxfmX7DfmNzdQR9zmCl6kZ4n+wb9OIFMOTaAkKckDPbStxiU/rdW&#10;VuzLwlPSMkHxoJooIQOOjnVXrkbQIERGRCMzcIfeYsi0/UTmBcwfvwIWi124OKN1JHhoundAl+EI&#10;to3HffanQXX0aPvIPhN5XFtVU7ZUJ488f/UF1QEsjj9rkPdNTeSRR+5OMfsuM8UU33zamk8tG3Iu&#10;MjrfgaSLCA3UaPRdDYTIE7QI+o3qxQsSq4kwxagjRsrpSHzX+Ru4JFnhKHaw5a/hkmDJRVrodi98&#10;9NUH3CMYtNUdL73+Twya1hcDp/Tmwk/XdC15+EggXr9JBT/qEQsL3P3rXx8KvGeeabgyFRRiNVta&#10;rDYOLz8UeWvYh/xepqIK++OGw1+xy/n3qLR5FjhUtSfvf0vkBS1Oskd72/aYmTWTycR4zMycifeX&#10;vI/wO9VM/qAKMFK7DaCqvAAfcrnpKCFSV+jLb2nOFLNPOsLUFHeow8aBA9JYmwKNuMl/UH0ZQVPm&#10;wvlLSPYrVBUpmkaePiqaPHu0ERd5VACZ1ueE7sW4gdOxYMIKHEi+yPcj4Wa73BPzxi5lAvCOzhg2&#10;6oxxIOkSUjdplH2qY9zNgvj9qF1f27jIS7zAvZKOK725YCUP4JbIo+j4XRdMGTqXC1tDYvLI6Hz7&#10;2Gu2euU6+W6qhxB5ghaBnZs1Ek6E6ZyyJS9e5oXNGL1wKJa7LUDh7RRewPi7n5ngS7DgIi9kuyc+&#10;+Pzf2FGRCYuNqzBqwRD0GtMVvwz+EcFbPbBPRy0+mqodOacB2hZ8+eUjXrxKJvgeKUbbUCjxYwZx&#10;HFj9Z8D1DcD5NWD9c8By9raT8CWyMAr9eUrpDGAdW39DPbWUQo5/lKtx6GJC9AT8avCvYFlMLSRq&#10;AIk8pQjfQPmnKgnAJvU+unUCCTxTabHFo/T9dXVF+dNP6xZ8lMih8N//yguCpoalqT0OpUjdH9TE&#10;CtljIo+JH4rT2+iQhDljjLjXLi1gO09UKE44i/bfdMKuzae50FE7HxklNsR5ZODGFerRWD+snm2L&#10;UgOmaskUkffJ+59jbP+pCHNIhLOJH0b0noi+nYeiIGw/72OrdqyakRikQtOeVjXLHBYiT9BimGE8&#10;kUmKHY+JMBJ+eSWJmL56AlZ6LcLeO/nc+0YZsV2H/oR1QStQfD8PHqm2aNP5G+TdSMBXP3yO3KsJ&#10;OFy2DbPMJ6Fj33Y4pnJumiKOORgES9e67zn4CBERuKtk1DK7RcWJH+tC0UDQVCIVq6sRmwDjZ3AP&#10;wzEYPZHHfhOcrN6AD2V5PM5hZmNoCrMKrrPHd2u+k0c1YCYzObGjapHHiPsWuK+RlFFXjGXWkr14&#10;VaHZUo2ywSlkQI0OHaSf1GqvTx9pWdAkCA0LwWaP7Co9VOTBOpouTdfaLnfjzWRI+FG8Gv3/69ah&#10;O9bMs0PpPvZ/vt8ULJ++DmdydXvxSFCdLyiDt0WodBP1QQWwYV0EnzpWuwdto3ulrhWj+07GoG6j&#10;MHPUIgzoMgIzRi7C9uhDfNr2UpH6sbqMkk5iPDJx62b1hawQeYIWw7JVRohmgks7No8yX42c5uLN&#10;91/jXSmWOc9DRLEv73XrFLcenQf/CKd4C/Qd3x2mPkYouJWEnwd2gJHzXPjmOvNjxiwayj1/mucl&#10;Iy/eDNOJ8h3UI1268HIpXOSRwGsKxWV11MHVy6p/YGHGHzGGPR5weAlgp57YkMNs6cN8ClU2lmzE&#10;zAxSajWEDlXKBWqLvKlTceNX7K2Suj1wqMkmFbirQ6it2SfS4hPPDMo8kaHEF118rhHfSQWXBY2O&#10;+QobnMu7pup5o04OlIFru8wTnb/viYFdR2Br1FHsjD2JSJc03kWiY+suPKOWvH1v/etdpPlv49Ox&#10;2udSjGfVBu5AoE/9lU4J8Q3jySCGJEooRuVhqG7f6ZxbXMiWM6MYQ4rD410+qmkkHAvCD+DkMTlu&#10;tRoIkSdoUUxeOo4nVGjGz5HHziLUBN2GdcKEZSMx3XQCQnd68ylasmUu82DkOAeLHWbzung0Xeuf&#10;74JJK0Zjudt8zLOchrTzUY9MBe9EFvfsWW9chduVJfLV64ldu1ChkVF7//nngeyad5aoMz5i9q20&#10;aAjXeR09H8D4jzh85GtppUJ+P8CFOvc/TsRdwJF9i66KIWFDYFRU8zIDPKNV6buvLfLefRclf/4z&#10;N7Qib2Es+zRjQvteHXpvv2dWRx3TWhRUGkiBvthQcW9tqMA3ef+oBp+gUdm9ZxccV/kwYfZ4zTwS&#10;a/sSJS8emflCR2SH7EHexn2wXuqBlTPXw3KxC46mX0VuaDEcVvrgeOZ1nVO15BU8knoGblba7Xnq&#10;lkCvjbwvrqEFjBUjD2VV08zVMTrXrrhT2LVdjmmtBkLkNRLBnhEIdIxCiGMc/K2jEGATjVC27GsX&#10;jvTNufJegpowaeUonGFSj4QYCTISfFvL0vmU7a5yybOn9LqlbRSvR1m0eyvzmZCTxCF5A7eWpSHn&#10;ahzfR7s3LvWqTTi8EbOWaEwz1RfDhuGOPFV7i4SG5tRWM+BL9viYPRawx0J0wnaH3wJbe8pbZRz/&#10;BWwbKg8exeUEE3qKANNBL59e7PdKE7s1ZDozpeyepshzcEDJH//4QGDf+A17/U2/BKI16sDVFqox&#10;rbuEoEChc2egslJaXkR96FQ4fx53KYOXOnAIGgU7OztEOKcwEfZ4NuyFgvvcw3Uu/zafoqWiwBcK&#10;K3As4wYTd9dxfcd9XmrlPNvv9h7dzf+5d6/oNswW2eHiJSXOon6QRN6+aou8ujR6vjs3nxQirylT&#10;Xnof0f5JcDbxR6DlZp5CTSnj5AKmDCMyWj6XV4ZtkUfhax4Fx5V+yEtif/HkABFUg0rMXj/5MaFH&#10;njhND59i1P1C2qa9Xv0YKqWScykec01rMT1oKCUlwL/+JQk86mpBH3RNDR/g3h/vqTa4oCnZ19jj&#10;FnsoODOhd3ote+s5sZKNmIKLage4fyhtVMG4kMqlVE1vz97yUg0h3azEGWqKPCaw8cILKPvb33Dn&#10;6RcA37GA/SvyxjqA2v5SMWRB9aBiyxYW0nJV/YTZ744SOwQNi7W5HZJ9ih7LSKW6byRYaOpWex2Z&#10;4v3TFYNHRsLv+o57sFnujpTkVPmK9UeofwR7LoUGT9fS/Wkmn9BzoXWPeTbZPiRyDfH20bH5Yftx&#10;5mT1O18IkVfPnD5zGhs9Y+FvEc3TvCkTiP7w6duK5h+6YrSO3NAU5HmT7bcj+gQCLGKQEJaOO3dv&#10;y2dtHpSX3ceuHbvhaucBT1t/bLAL5pXRfWxD4GHjDy9nHxzYewDXr9Y4il8nd8puY/a6STiLfarC&#10;riZGgpE8eJmnYzHbtIG8aVRbjIk7Pk1LpSR2sD+Opoh2S1eKj3ejGd2PMJ27yR5yASfx1QH21nNt&#10;BHBpOdPkOnqeykyNAY7Jy7ro41XLIPypzJSZQLXGJVl5wPZgIKMjcIp2rgPY/3d8Ji0KagG13Bsl&#10;F9mmhAylEDMRw/54FD79FJhFadSChsDa3B4BVlE8Fk37c66mRsLo1u57MJ5tgfSUDPlK9Y/76mC9&#10;7czIKFv4ZNZt7Ik/w4WZZJU4k1fKs4iV/ryUXbsv8QwSvPOxN+FclTUA6ZiLhfexyS0FpTUoEi5E&#10;Xj0S4BkCl1UBOJxyjX8L0FT3hhoJPhKFu2PPwMF4A2LCqy4a2xTIzMjioi5hQx42OaVxVzfFYlDQ&#10;LaWCn8y6xQUvfTOJcslAlGs6AlzCUZBnYOHaajDJdCT2lEtTslQUWU28GWIkFE+wpZBcT4ycqjGt&#10;SOXd6vPL5NdfP0i4gLGxvLIJQxUuXmdvdk/fxdUeV7nIW8Ue2vy+7PfykhaX6Dmyr7Ya9PeE3i5f&#10;fb3lBvg1hTS73i/JKYB/HWZH/MCsHpMCn0hIyCnFwXezN072JekBnuwPSWE6++IhYvjqHR8PP0wc&#10;OAtl+6UkCbXPOEONHB9HUq+i8/fdsWcP+902IGvn2OGenhIql4oqMLzXePT9eQhMZllyLx195ke7&#10;ZqBLu17ICtrNXwNa77E2BJOHzMGiSav48rGMEp0ePRKKp7Jvw9Vcq+2PgQiRV0+4WHgjI2AX+8Xd&#10;N7iydVVGfxiXisqR7LMFDpZu8lWaFnFxcfC0CeLVyfcnXuQxGbeYuCWhSn/s9EesGHdVs/XkraSf&#10;B5IuI8m7CJHeiXX+DW3yknEIK9rARRpl1KqJOF1G4o68dztuZmG21WTsO/ZoBsC2P5biTrXqxlWD&#10;8HCUkxeP4vB++UVe2YQ5w96I/3KbCdIS3H76Nk62Oomf2ON7nlXwEFf2+FOZdkcDpUYK++Nw+Je8&#10;LNHWgI5tA3wHyEs1hNqI6Qt38XwfmELZJnUATdFqJJEK6gEqFP7VV9Ly+Yu4MGoUNrk5wtZkGea3&#10;+hRre3RAhL8L3MYMhducGdi2oxD3yzW8gII6Y9bYRYhwSuKFgcmLpT11qcvos+IWe8slR4f1MlfY&#10;mVXRf7oe8bQI5Z9T+u47xXcrZoxcyATcbO7V25d4ktf6a/15e8S4Z3GvZnrADkwbPh8hdvE4mnYd&#10;B5Mv8dAtxcunbfQakLdv+eKafckXIq8ecFnvjZ0xp/iUrK4/ChJ+pOoVM+QPiLaTONoWeRy2Zo7y&#10;1ZoG1mscsdEhEcczb/LnXV2vJcVj0GtwIvMWYt2yYbKoZtW9dbHe1gxTl49H6A5v3vmC4ur2MsGn&#10;PZVLY4rDo8LHh7EVO25nYbHjbHTu3Uk+kw4o5CxOWqwz2rSRyqVoNnFvykxjf8vPlnCRd/PZm7j9&#10;5m2cNT2LqN5RQHe2fSQz9jfcmT1I/D2CO5XKkBvZ7x/HTrRAWmZ8aUDS7EA/fcXtqiCeidNnbgMf&#10;s2UXZlrdtiTYTiavsXf7GhZb1oSSLH6WFgX1y0lvbzjPmwaHeaMQnGaPxDOR2HQwAPGnNyHpfDTi&#10;jodi85FgxO73R9zhYDiEmsFmzVKkZuqp2SOoNgG+QZg8Yibc1wbjVPZNXlxYcQLQZwbZDWb0eUhe&#10;O9q+e/MpLJpkgiWzjLF1K/uQaCS8HP153126V7XPL8Wubr2PdQscMH3EApzPL4XpHBuMHzSD1/wj&#10;jx716qWeveMHTofDyg2wWeaJI2kXqjwvhXDtiTuN2MiafcAIkVfHeDsGIF9PujUp8yCbWKyeawvj&#10;WRYwmW0J9zXBbFulXnFEQo++CaX770CQNxXXanyWzjBFcfx59sfI7p89N7X7NtToteExDDmlmDlm&#10;oXyFuiMg3Bc9h3TD5KVj4ZZkg8STYdhWno79KODiLvd6Ajbu2oC1vivQb2wvLDKZh0qqhqmPH4At&#10;TNjUGdTXUy6b0mwCx6OZUWgU5Ya8Dtz8803cf/E+cvrl4Lui72C83hhX/nIFMWs04qQekAtEUpop&#10;cQmwfI79vADqN/61AS2BB/lX1YusCij3g/rnU9s26qRFrdtI7H3DzJrZcWZE4qfsn1hmcnZnbahG&#10;2RlBzTGzXwf3GDtksP/TWcy2V1IP6zzuzddl28vSkXZ2ExKPh2Hx0kmIX90MQiSaGfn5+bBe64DB&#10;PUdyD5/HuiBsdEhAhHMqAm1j4bDKGyP7jcfYIZPhYusuH9W4lN0rh91ST+6dU/vcUuxCQTnWzrPD&#10;pCGzEe6UgqnD5vFagKOZyKNC0TgCWBm54YuPvoGjsS9mjl6MuWOXgnrTqn120uf92bx7cFzrLd9J&#10;9REirw6JjoiFn2XkYxlF2kaqvdsPfXkV7GDbzVi/0BHdO/TDR+99ihj3TL3fFsgoxs9ldUC9xLFV&#10;hznjl/I/RBJnavepGPdCsn1IxCpW1TE8MYX9nDC4/ua00tPTERodBDtPK5har2QfCqbwDHJFbGI0&#10;Sm7ekPfSIJcJETs7YP16YDu7QU1I31HV3rrixx8lgTeS3F/NFEq+kGsG72aPnexRFsRk28vSusdI&#10;pGldufbcbabsdvbDSbY4xENaVRVDAqvZ/eMUMwqt/JGPHoccOXOYkYNxVG/Ahg2oP/inTIgG1Cw2&#10;hkMCj7yFgnojOTUJc0ynI/9WErbeS+fiTVdmvbYpnnz6WciOjyn2xezZk0mZsE9bpbmxoC45dOgQ&#10;CvOLkJOdi+3bduD06eoX/G0IHNa481IvVTliSOSZLWACttsotPrse3zw9sf48uNWeP65v6PHj/2x&#10;L/E8rJa4YuyAaTieUYKckGL06TQYaf7beUiW9vnoc5NqBa4xrnn8qBB5dcjQ7mMN6m9Hv8yfWnfF&#10;7DFGvG7QhUKqHXQF49gv/qtPvnsklbwqI1f3z227yldveJbNXM1dyfoEHm33NAtF386D8eN3ndHh&#10;25/ZfXfn32iq9Hiyc1MPw0HdKGCqkfnhB+Cll4AR7F6GDcM96hs7fLi8UQP2AX7lL7clEVFTqBbY&#10;a68B770nr2imUFWUSdLiI/xG/vkYTNJ5vc1+XmR2GXB8kb2ORzBPzyzF/B3zMXJzNcQw1U4lofl4&#10;Pog6gZ9Jgo/dWsn/sf903e6Saq0a8gx+A5S9zkQtZdBSzD91cBMFj+sVC7t1vHvN9vIMLtQMEXa6&#10;TDk268pmLJo1ENlvkMtX8KRy4fxFuJgEVtne7Hx+OVbPs8XkoXPYchnO5t/j3TJI9IU5JPGYPOro&#10;MW3EAuyOO807eozqOwm5oXtVnTsUq2e53AmVtZhBECKvjnC19cb26OMGJVnQL7NTm26YO3bZg9Rp&#10;EkJxnrn4+99eRGH4IYPOQ2KwMOIQArwbPkXPwdyNt6PR53UkETdpyBy8+8b78FgbilT2R53C/ugp&#10;69hoymq9tYfodSEhvHyuAdH39YWZGW78+tdMe5D4kDE2luLlNDP2iALg4KN5BtWnXz/p3OHh8opm&#10;yvvMVJJSKp6qwOrA1XBgj8e4spwJO0UZejOh9xUs2d9AVYxLHIeZBQbWLKRTk3fuCB/pJ/Y74PZi&#10;ecBIYEbnoNwQ6jNLNXe1HQ/O7O/+mRJpKphggo9iFLlQFNQb85fOQ8zhYN7FRluwaRvVxFRMbbum&#10;7UYuiu6mYl3QKuzw28DeD8ybT5ysoE6xMXPin7lqn3v0WU6xd5Rk8d8PvmCfb2u4qCsI28/72FLi&#10;Bc3ykfhbOm0thvQcg7Zf/cjj8njihZZjh8YU+hUevEm+es0QIq+OGNB5BE8T1/wl6TI1kUeiLndj&#10;MZ76wx/hviZI75SvYrRf/64N26g+Liael3PRVzeIplyTfbfgz8/+BRmBOx/bboi3koyE4ibnVPh6&#10;+f8/e2cBGMW19fF+T/raV3l1oV5qtEVa3N3d3d09eJAQQtzd3ZW4ECOB4E5wd/eg/++cu7NkWTbJ&#10;JkRhfpfDzszOzM5udmf+c+8R6QjKmfr1gVoaUmd8Q1f6wQX7gp3jobkiCutrhHsMFuQHHlRZmpGp&#10;f2wsfL4ENu7diJHUjnseVwRlqJ7HLD6i/9LE5CO7xriRIQVkFIBWQ7Wbyf4mY587rbkOJKmU1WJu&#10;XAOG0d+cReJGMi6ZyrmR6SsifPoYLqmqPgzM5Y01l+aVKQXM7c2EwNMk0lSNSxZuy0sl0ZYi2Xps&#10;zVuP3U81r6807tXjdS0CDHBgJX2JDdYq8vE5kKLnkmoyrw1uJoE4nXlH4whWqt9OZAbuEc8pr2+c&#10;H4+HeZV5cRV5755ga+QxbF93XKPA4+15m5HDpfyPL4Es8koBf68g0e1a2NCjqmkUeSSIWAj9770P&#10;EO++Uet9cW8eJ1QMD305tV8cZo9bKELhNR2PqrEAnTp8HprSnc3JjFvPvsh8zPx+iwoyUTUW0F1a&#10;Svmvypuv6CrOQk8dLpDOaRqUPHpEqjaZ/pApwmn/+v9O41jLS4plcUmgPxIQFERfGH/AlwSrlxfg&#10;4QG4ugLOzorpZqSM6tWTdljFiQKevvdUpJd7BgsdaWS1J7WUe/QkxzP8QcZ54wLItpkBWxVuCGmx&#10;uwHrz8R0QQzxGyJNFQDHrfB1mF+nOATx39xeMa3kyBGFCN9OX2ZV2DVWmaeURKwYrlXlNj39VvET&#10;mcoUTcr6FDjEmxUp1DhiPnyvNyYtH40JS0dimt54TNIdjbGLh8Mr2wE7HiuGeDVty8a+fakXo7F2&#10;JAn/k5I/hjv9ofuqJOJuqFaTWeaVI+/+AwTaxIoRJnWhx9c4bTsvClqPr4tc4m3kkHHSK74cssgr&#10;BXTnrClWVm+lyOMizde3PxWC7mx2nuje/fPn2hqVfWHGeYRmTS6f4pfrImIQbJugVYmXe/uA3h0H&#10;YUiPMSKZI78nFrXbo46LBMk7o09qvBvSZPzF3xJ+GHZWFZAn6eefFYJOnR9/VBRNV9KkicKXjpd3&#10;aYcn40np9euFo59OwOFvdEnA9QHdmin8+saMAcaPByZNIiU8VZGcdR79DWvWBIaWb89smcKdrzxs&#10;yxGr9LGgP5kKfc+pXCC5Z4zTmnHP3jz2f3LCwkB6CKXP695ymtBMgZG1XEiFU5VwAIiGOJrCobuK&#10;fQXs9/59aaIA2N/PWjH5jJPAg7eLSuksUxJ01s7G9nuphQo0Ns53aRqyGnWa1MQq14WI2OcN+zgT&#10;dB3aAV/9WI3mfV6oUa1unFQ9cKMzgqM5Cofg37CSq1eBX9kXQGLgS+ZulKm0nD17Dr6WUSLBP3dY&#10;aLpmFdf4WsjaYHfMaYwdzl3/pYMs8kqBgV1GFk/kkahr27QzRvSZiA1Be4VjpvVyD9Sr1QTuhiEi&#10;oELTdgUZfzHGDtLk4V76LJy+XOv3yg6qo/pOQuO/W+BM1i3RXX1+4wN0b9sP773zPqp/+0uxPjfu&#10;zRvWm8RReTNzpkYfnAdvvQVYWkpzBXOQ9MqD4pSvasT5O14DSLcd+/EYzo47Ky2QOEZmGAVMr42w&#10;/o8QZn4GMP6YFmouRK4xEXI2Gf/J1HvUtCWgkIKy168rIqwLgjtz1P+EHMn7g2JSpvQwtTNG1oV4&#10;ERGrSZSp2iFJ5DXr2hj+OS44iu30VduBdbkB+LTaJ/DZ6IgDyNG4rdJYSLKPnluOBzYv0gFa0ffE&#10;TMqdyNU1YmMV09zjy+4cXGbtyhVg2TLF8nIgLi4BDmauGDNwEnq1H4Cpw+aKNB0zRumgb6fBGN53&#10;HCwM7BEWVH6jP68iT58ANvqu2BR6kK7BT0ss9rjzQ9HRcw85oYegt7x0/c9lkVcKmC9xLjTiRt3Y&#10;/27cgGloUa8tBncfjVYNO6Blw/YItIoR0bmXNWxTmHEvl4uhP86fK37x4uLCSR65h07Tcagbi88Q&#10;2yR88elXz4pVcw/gw9yn8LOIwVdffFMskcc/BFfDIOzcQRPlyeXLwOefA61VLvxcIJ1ryWoD+2+p&#10;6ZhC2U63dKqv9YoTuCoQ52vTd3cAzaikfrxn1QxXeuoIgXxowAwgU/PdbX9Pte5BLjXHhSnou1Zy&#10;NkiPGli5Ek85vU1B8KafkinL3d0iY40qp04pVR7cfwDrEGNse1B0Lx4bizyzUH006dgAbmnW2P4w&#10;DemXYzDHeCq+//VbhO3xKrInj42FYOA+X2x3VhP63JNvwckVid305VPeCGyjq/hPPyncMZhQqRew&#10;lFm7ylhEagbZxON01m08Ogjk0fn1Hl1T2H/6PhlfX/hm+WLOA8S6ZaFfp2EwWln0japMwaxapo8E&#10;T/rexJwW1zxlCdPCRuP4OdYBfE28uPkBMvx2w26NJyJDNeUQfTlkkfeSREfEIsF9o8YcNwUZ/4Fz&#10;Ey8iN+nSsx8dGyc51rR+UcbdvDGuG5CdxeNdZUdIYBhSvLdqFfnLxu+TCzP3aj8Qf/3eEL5mUcJ/&#10;MMkzB7NGL8K31b4vlsjjnsAj66/B07GCAjC4R4+HY/4kBaHDHvfFhHTK0Tfz8hPsFkbHjnTWXivN&#10;vNroUjN8sgIIou8M94LRtTJrOd0lz8zAVWO6ONLfna7huDn9E2BgAkAXK1WGhEg+eTwayhGv6kOl&#10;hXFlMeDwI9090N/UgV4riHdQCnDORLoPEMEn/J4qV4GaV4KQdcFIOR4hEhxrEmPqxiLPIsIAv/39&#10;CwZP74tFNrMxZsFQ1KB5HfMZ2HwvRSuxyOvsQzbMIgvpzeWUS92k9FZ80zZlimJ6yxY8/ZTuAFxK&#10;L8mvo7ULBnUZjb3xp/HoEIkMEg5FucEoe48e0XXnePoNTBuqAzvTylkusypw5tRZWBs5ItY9C5EO&#10;aTi8/qr4jFlccweQqrGwu7zlMTaHHkaUQwbcTYLg7e4n7an0kUXeSxLgFYytEUeL3VXLSp9N03PF&#10;Nf4ycZ6dlARFRGJZYWvsJJxN+fU0HYcm45PNqcw7Im8Q91iO7DMREwfPRtdWfURWcP7Ca9quIOOM&#10;45NGkVqqilwn09Z18uJFhX/ea0JdjAUPeoVEAsGsn1sC5/+m7/aYPqSMlUP0d3Fnck3k/nwBaEqz&#10;JxVLe7r2VORQ5qIUXHVDawKA5f9Hjyp+numdSOjJzvNVAe91bki9GKXVUC0bizxLEnk/16qOrkPb&#10;Y7bhZKz2XCIq3Ox5qEiCrGk7Tcb+fTbrDLF52ybpaAqhVy+gdm3FdBapf76BU/p1suBTDvGWAD0d&#10;EyR75YhAuJIOF/I5mm+22Ud65pjSrzL0unH4wFG4Wfoi3CkZwTbxcF0TBCe9ADivDoSHYRgiHFLg&#10;ZRGK3Tm5uHT+irRV2SGLvJck2CcMO9edLDXBVhJj0bU5/AiSYlOloyobpo6eLbr/NR1DYcYnER46&#10;2Bd/TpxIOJ/ggcTzeEzLLm/RvE1BdpdEYY8O/aQjKkesrKSJ0uEU+2dfVUwXCKdn4SCNVxzS7ehI&#10;N7Lf2STihYrFE+lueM6PgIn0YXn3wDE3Z3jPBnbTYq/WoWg1khRhSQLRktsCoepR0/RlnafFabF7&#10;d0WAjUyFcOXyVXilO2gUYAWZ0ievRfcmCN3iidMk63gZR91q04Onajysm3QmDHZ+xTwv9KGbFg7O&#10;UvLHH8Djx4ppFoJRUYppLZhEN8tXtj7RKghOG+MRmrt7H2HmqMUID5WzdpcWN67fwKWLl3D50hXc&#10;uX1XWlp+yCLvJQnxCxeOl9oMYbLYURWDLM54Ox7HV+0dU67HxtPK5QUZb5sZsAcpCWUr8vp0Glhk&#10;7b7CjO80VU3TOkUZ9/yNHlh6kUdawXfeenrSTOmQ8cYthbopiubKeq6vHin3gN6epGMlF6URWAgb&#10;ai+wVQePxjbG+Ra0slMHUnZ/Y2dmPNZPMoDpgN74z5h/INs2SFq5GLiQ0t6kIZBn7r+kCZnKyoZN&#10;GYja76eVD53SuPfNKGAl6rasA88NdjiIzRrX08aUotAp5iVu/tj9Q/VG4bffxHCugNOysC9fAcwb&#10;uwx39j4scFRFVAsi8cfnS3VTv96oGi+/u+cRbFd5IDCgBL8pmUqHLPJekuT49Yh0WF9oXjvurRLB&#10;Ctue4FDKFZEIkZdfpx8bD/VuiTgsfnyKdZ/iVOZdHEq+Inz2TmbeLvAHqTQWguEOydi0UZmNtWzo&#10;3KrnS4m80jA+cU0dWY6lAzjh6QCOCKgg4kOABpxX5NVh3RX6LjkDc9KlBRKXcB4/UdNIyJ+4u/or&#10;XDQdiH0jl+DW4K4ImvQRmk57A9UmNkO9OU3RYeIbCDKuDuwZDhwaST+uoUDOEIVtoemjA5Cx7lOE&#10;pH+LaziK656fALEaAlxmyqfFyk5weDACd7gWS+Rxj13QDnesdF2ElLMRIu+dpvW0NcWQ7Qt9z8XD&#10;T/LF4prY1bmknwTn5Tx0SDFtaAjVurkrZhri5o57BQs8uh5wnrVIpzQEWMaKQvlRThkiCM7fMkbU&#10;SeWUXYUJxBs7H8BC1xmbt5TtNUWm7JHPZqWA/jzLQqs/sICzXemJSYNnYfFkfSHc+IdoqGODtfOt&#10;Rb68FbOMhRBkcbd8hhFmj16CuXS3Fkg/UqUALMi4V8xMt+zzx/XuOEBrkcfHxMEoqj2RfFLhRMiq&#10;6/HzvF5RQlZp/FmMHayhVlZZ8ddfwA56M2XEtg+BB12kGTMgk27sD7Du6EmWS8bBVo0HKdIzVBCf&#10;qHWcdqWvmotU4S3iKlBrkSJjiZK/NGSLYA+kYcG0rasib3BBzKQ2ntoLXJgCpLbHlge56DvRAt07&#10;9sSP/f/AJ7M/wsrUg1iWAPy01AJ1zNpg29klvIFiOxW8MBrd0RDzMJfaVHjt+h5Yw9U1VAsNewDG&#10;Wpas+uEHORdaBZGYnoDQvZ4k8oon1HY+zcCeJxw48XICj+0wtkHfm79rpcQ6yaF0J939f/CBYprh&#10;qN2FCl+5tUvNcS772nPnVXXjc2xu0kXY6/nAYqkLJg+ZI2qF87XHZJEDgm0SRUdCYedcHkU6v/EG&#10;XEzLLiBApnyQRV4pwLng2OdM04+FjbvHuYrF9BEL0KfjYBEhyj/SSIdUkScv0jEVf9WoLyJydqw7&#10;jmE9x8LTJByxLhtEAuCihja5d6tf14LLa5UWk0fO1Monj3s1d0afQLLXVlzeorhj5KgifjySeu3Z&#10;enwiYcGbHbwPl7c+fUEAajLeT/d2faQjKmP09RXJisuBU23oc2P3O/rskEwWRe93Igk+Enu3h5NE&#10;+pFLQlQMH6lV1uluR4JJ8hcOvwjUmA10kTJHMHVUfLc5B3EPJ2BwYNE1/ZX8Qk2dOy4/wSOkC3r7&#10;98XUDXOwbN8mzJl/EVP7jMWgcB2Ynj4J68Okh1ccxe+r+2F04vMHnUNy4L9PPoK+KDarIBaOWO/6&#10;f0AYh8DSl/PcGkngaXmkXN6Kq5nIlDtZ2zIQccCnRGKtuP53BdkR+s7oOs+XjqiUmTZNmiA+ohuR&#10;tFREzZ6NFP+dRd4Qc9ksTqjP15kzG+7BYL4Vmtdrg3D79TiefgsnyJSjSYUZX7d2RB2BnTmXjJGp&#10;qsgirxQwWm4hhlkL+vFx3jsWRwFW0Rjeazz9+BTh1SzObtNF/fSGK6j22Teii52DEgZ1GwVfi2hc&#10;3f5AkTeviOAE/kGvWLhaOpqyw9LAvtD3ycY9bQ50B7lsmiEWTVqNoT3G4NSGmzBaYIP+XYZjxQxj&#10;sT3b1sijGNN/KolfHdGbeXFz0ZG79/cB44aWk0/ed9/RH0e1l6eMWAs84FJfnBlmLPC0P31fOLaE&#10;RC8n8z3IqTh60oIxUj2wcubHmYDnEcU0fY3RkrSQL0cKE2EXAJ31QP0lgAX3PBKqIo+rzmor7pRY&#10;UWtKLZRaEPzh5NEAf43/N95z/BgfpP8PLR+1QC/MxuKAcITVOIc/pyzGr6a/om3MWDTJDsMfq/fh&#10;s/kj8bPuL/CmxnCalg/vfSimValx9R347/iR7jjo93OT/S7vKJ7QlktSl6ZMuZKxORXh+zmv3cv3&#10;yJXUuCdvpVs51Jjm4Ctff4RYh+PMxruF9uIpjc+jvN5D+sHar/JExxY9kO63Q4w4KWuoFmXK83SA&#10;VQxOnzkjHYxMVUMWeaVAfEwifEwjCx1W5d4tL9MISeRde/ZDu7HzoUglMnfsUhGEcTT1uuhinzh4&#10;Fvp1Goo4tyyR90h9f0rjbXzMI8vcH4/x9wlEhv9u8ZqajoWNe+dYvHEP5P6E82j8VwtEOaeL3rqZ&#10;IxdiZJ9JosfuRMYtkYV99RxzJHpuJrE3pcjPkE84LITd7RQX7jKFe/AWLZJmyhB7+sw4ly8JpdNS&#10;ujfBPTIu7/UUeFyDHo+T1eIK+yXhIRkrxpLxx3xgkBdgRkLPkG5MGunSd0EqExZ8lr5/pHM45KeJ&#10;VHms3mLF48vw68Ff8YbpG/jPgn9i7OJ3YIPlMKZmRm0tNSNqUYjEo+7AStOn+HxpKD5b2gA/uf6I&#10;iZei0TvmPn40sMJ7iz9D4FVvEoU98BHekfaeT3VqupgjzZUArjPsKGc5Lm/Co8MQtNOtSJ887rXj&#10;ddR7/DhdimqPHk/zOryutj193JNnElS6AVkFERESjtSAws+9moxvitlViMtoFqe+utJ4/W2RB+Fm&#10;Xw7nXJkyQRZ5pcTS6Xp4ShdBTT8UNk0ij0uhLJ6ij2XT1opccnzndWnLU5ykaU6WPHPUQlH3lTOW&#10;cxe8pv1yfqNxQ8qnpBmjM2F5of6HbMro2ceHgZ+++4WEarZ4/9YrPESlD36OBWDLBu2wOfwQLm1+&#10;CL05ZpgxQqfQ5Mi8D2+zcBzaI3UZlRW3bgFffkkfbjnUGuWccDyCGAQ8UteU3DmbAVzkEllcgWjl&#10;WqB2LX6mmNwALL6hRy1yemngiwl0bNI009GChN01xXTERaCtvRNMTsdggAvQzYZ7/qIwe6OU3Z+I&#10;eBSEzWqeeHHUNHGQWleXrvhU/1N8F/cDbtlzDdtC/E1Vil20XgPU1dPDb6a/Yfo2RaJa/gvWWDUF&#10;7yx8H1+tWYMQtcpob9x8A17USkzXrkBMjDQjU16si4lE8E73QkUeC7md9zPgs8kRobu9ROAFC7l9&#10;Tzci42oMNt1OeiboeHnYHm+4rLfC9rx0rYQeV75wilPxUyhDPGyD6LpxRSuXFlV7WZHHN9aXNj9G&#10;qEO8dCQyVQ1Z5JUSfp4BCLNPLrAnin9s/hbrMKrPJBJ010SPl81yD4wZMFX8iPh5FnL8o+KeO05u&#10;abrYHt3a9BEBGbxcfZ+36K4uyDoOURGlXwqlIGZPWCCyqqsfi7pxBY8lU1Zj0pDZOJp6QwhY7qFU&#10;ijzOmdfk75Yibx4P07LIG91vithO0/7YeMh7wpC5aLFsPqavy08Xw/LBhscRS4suXRTRbuXEFRIq&#10;d6bThPqIO2cToXPrg6XAKWWAb8fWgHtJfGTWA27s6yZF7BWDj9WyjHSzJbEtpa3jSNn/jvsZbT1a&#10;ivCFekuAzyctwRc6XyhWIKrrVEcNXe6OzKef8/O5DpOo1VpbC03Nm2Lytcn46NxnmL/+Hex2/Cfa&#10;3fkOgzEUQ6gNozaS2ghqi84sQsrgFHhscEIH9MYPB8fiJ/N0VNMxxcezvsHQrH7o7Qp0twIGZy3H&#10;e+N+wuczF6Gv1PEWjRB8QO2m8ByUqUqcOncSEXvZJ09zAuO9JNKyrsdhttEUzDGegqGz+mOW4SRR&#10;uqxt7xZo06sF/DY7I5duPzhX3jyz6ZimPx5TVo4VZc9ybuYLQE3GAjLnTjIsfTkLd9ly7eoNJPts&#10;KXYvHtvLijw2vqb5mUXj4MGD0hHJVCVkkVeKrFlgLu601AUZBwuYLXZCu6Zd8fP3NTC893ic2/gA&#10;X3zyFb7/qrro0erWpi8OJF3EgcQL0J1uJCJs2zbpDBeDQLG96v6Uxj59cyaVb4bykIAwxLhkFnqy&#10;4AhcjuLi6GAWc/x5sKmLvMYk8nZFnxJVNDhCecKgmXhQgMjjz3VX5HH0WKWLd8Z/gX+NfB+tzAfj&#10;uwVd8b8p3+HNMd/C5lAp+M9t3gz8/rs0Uz7s42haulbc516pFLGIrmLA9nr0yGJqMLCDKzwwMcDJ&#10;eiXtefIFQuvSY1FZmJ/n/RHShEQnEk3KwAvuyfvP6B/QzEFRDszjDPAZibxP53wi5plflv2Cf4/6&#10;Nwauy49E7e3aW5oCftCl7e2aweW6otTTJExBEGbgrvl/aG4tEpFGWjde9P7FUIumto7afmogAXro&#10;3CFEicHbMHBiDI5DNqPn/3BrjvfGNoXNJS4eDBhAH28v+RQfTuyIvyPd8Rk+Fvt5KU6cIMVKgvUe&#10;j6/LlCe2oabYcn99gWJs55MMbCChx7VtrSLXCnEXfyIEnpl26DuuO5xTLEWuPN4+60a8MF63Xqs6&#10;8Mi0xa6nmRr3y5aLHLhn8l3YU8XBlCGZ6RsQ7ZxRorKXpSHyeBvOw+pq5ykdkUxVQhZ5pcyUwXNf&#10;iLRlUZPuvxuh9snYn3ABJzJui+URjqmIdEzDXhI8x9NuiKCG01n3kOC5WdR45QjVS1s0R0HxsCb7&#10;7FUEYwYU3OPGwtPPPBpDuo/Blogjz2r6ck+e5TJXjB8wXdyRcpTtqH6T4GUcLmonzh23DEYLbBX5&#10;BNX2ycbvd0K/6fC/G4yvFlbDm6PfJqH3Jj3+m+wfeHfS10h8Ih3gy1CnDilZlSr55cD1ztIEcaYX&#10;cP43Engc8MmadQKwtyU98jDjUiDvy/vYXu0CHs+QyiIVlzxD+jK2k2ZKjmq4wZdz6+GHZd/B7ZYz&#10;1p60Q2ObtvhkFlfkV9DaoTUGrRuEb+bzkLECVZGXSU3JCWqN0YaU7ADgoBbfb7XIX1XibgHVJlvj&#10;3Qmfw+6yrVh2AZfx2YQ5eGf6uyQkSyHZK6e9+IQE7Z490gKZ8sLN1xmxxwLFUKsmIcbGAo6FHPvO&#10;tejamOY3IGKfD4bM6PdM5CnXY+Ph32rffYGI/T4v7EvVuPfPPEwfj59K1SrKkLPHLiLNd6eIdlU/&#10;LxZlLPJsVnigfbOuWO9TMpHHo06HU67CwzpAOiKZqoQs8koZZwdXuK4NfMFvjQWcMjJV2dOnaZnq&#10;cp5WXa407tkzXeKA2GjNfk1lzbrwGHibRWgcmuZSZb06DMJHH3yCejUb4e8/GiLRa7MI42/ZoD1+&#10;/7m28DXkE8c6pwwxZMtBJtzDx76ImiLH+OS2nu5CXR3dpSOgz4jah9M/J4GnEHr/Gf0emprl+4GV&#10;CHt7oAdHO5Q/h96/hUuse7hzQJn3lAVeY3qvw0nkfgcc5UO7THYU2PEVTZS0xvmuvsDu0isN19S0&#10;Gb5Z9A30julj7ak1aOXckkRefk9eG8c28HzsiTlb56CbXzeMTBiJgaGa88t9j19xD7MAi//RnBbD&#10;QxPJSMxpYv094NcZQChdvJvYNcTQdUPpIn4Mf8x5iI526Wjl0gxPqMlUTXbt20GCzVeIM01CjI2j&#10;b6Ny/TBgci+4kKg7gu0I3e2JIdP7Pify2Hh66Iz+mLV2ErbeTxWCUHVfSuOh2k23E2HmvVY6krLF&#10;09YfBxIuiHOm+rmxKOPz6aGUy2KESNPz2hj7j5/f+ACB9rLvaVVEFnllgLW5HQKtYkWvliaRVlLj&#10;ffGdmONqH/j7VOxdlcVqe3F3x72UqsfIJ6LN4YcR774JuUmXxVAsH/fmsMNI8d6GE5m3n/VOspDl&#10;qh6ZgXtxftMDjZ8VL+PPcf7kpdIr5+N2PY0E3n/w1th3UMtgEJTxxW8M/hmdnIofbfz088/pykEf&#10;cEVwn17fBDjdhd7vd09wsS7dPdehE+wHt3GO/fFI6F4gkXe6Fp1wO9L83LvYXu0qKWWx9TPcqP1N&#10;rUgSmtIOp0gzL0dTk6aoY6wYrmV0duvgoxmcZFhBSwvuilRQfWF1IcxHxb6YDiac2jDQ8iR641ij&#10;WFgUs8nGKibVoesbfplONx6KWSzduwifzvga30zzgZ9KRgibqzb4SfcnvDfpPVSbXw0zN86UntGS&#10;lJRnyWplypfFBjrIuh6vUeixGOPh2cEk6OziTIT/HQdLsF/ekBl9SfRZkbDbItbl5dNWjcU802nY&#10;cje5UOHI+zGP1Mfe/XS3XQ54WQeJrALFDbooLeNzMFuEi9KXRKYqIYu8MsLI0ATuRiHiLojvpjQJ&#10;GG2Nt1X2cBkvtoO/b+XoNp81bpE48aj3vilPCqrLlMvVlxW2nPfLAq9/14KL9Hd1H4M6pn2lOQXf&#10;LqwJy2M3xcW9kcUiDJVqoxbKihXARO4WqiRsJjMADrRVzIIjbJXBsQdI7H96Abfau2LnV9cV+UtU&#10;mEGtIbUi8f4ZeEDv+yVpZtoUn89qhLDbivm5O+c+J/Kam+bX3zW/bI5/jvynRpH3HZc0yxtBao+d&#10;EbWE/d4L6ZRsT8J5qooQ7umWgncnfgOTQ4Fi3vmWs/AXXLpfcRPBvn3/nfBfjInTUNO2IGbNAn6m&#10;z1Km3Dlw5ACCtnlg99PnhRiLNI6ena4/Hv0n9cT2h2lSNO0G+OY4od+EHsJPjwM3eOh1hfMCdBrU&#10;FusO+iP7RgK2P0p7bn9K46HhrGvxMHbLT6pd1niSyOOUU+rn2fIyPj/zeX6da5p0RDJVCVnklSHu&#10;7m4wX+6IHVEncDHnkejlKkjQaDL+UXNP2cWch9gdcxoLpukiKSlR2nvlYNrIubi8+XGJ/EUKM97f&#10;5S1PsHjaamxMVVMxxeAf/f6BWYHRYkTP/MJOrN6vWP4chw7hMftVbdwoLag8HKtP/y2h7wDpiOcw&#10;Ao73uoMTn4zGQw3lVzkKtR21wrlGHwqLsZfL89bVtTO+nNX7mQb1uO2BX1bmV63o6c012vLpFtAN&#10;kxKfT2htCQe4YjIeurIvXzGHhXpJjwUw2APobEXHaQN0MM2PbWEampMctn5eEC/etxifTvlUmtOS&#10;q8ULZpEpPeYtmIOEk6Gi505VjCWdDkONur/id7K6zWtjku5o+Gx0RP+JPfFXs5po26clgnd44Ayt&#10;3b5vK3xdvRrqt/wL9Vv9JZarijs2Fo68X490e9y4eUN69bLH3cpfpN0qbk8eX2tUrzfK+eJcg9h4&#10;fa5IFGEXKx2RTFVCFnnlgK+7PxJ9spETekj4nbFwYxHDAQgs/PjHK4ymlc9d3/5UpB7ZFnEMHqbB&#10;MDOkq1QlZdG0lTiZrqjH+7J3m3xC4c/gRNot2K11xan794UII8VMt7SeikcXF8DJCXBwAOzsAHtn&#10;wIo+HwsLwJSu4kakgLiot/FK3LeeQ0JmJS7PH4b/Dv0nmoybDCw0xJM1njinnwAsWA7UrAm0aQkM&#10;rZhAlsK4y5lHVtCjBpF3bjiQ9RV9WAWUl+xObQC1wjkGmLGwilLMlpDe9Kc4IU0Xl2M4jmZoARzo&#10;BOyiN1Vc8mM4is13c77D8kwpi7MK/+z5T2lKS7KygBy5mHtFsWjtPBEdqyr0djxKR/zJECSdCRM5&#10;8nholnvzuLcu82qsiJDl9dlSzkXQcj9se5iKQ7Se6n6UAo+DMlxSrRCXWL5ix981FLtiTr3gGlOQ&#10;8ejRpZxHIvcq3yjzOZldY7gy0vlND4Upfb61Md7+6IZ7CBiuQzNSWL1MlUEWeeVIkF8I3C0CkB2y&#10;X/inZQXuE6lEDiVfFrY37iwy/feISKr1vtvgZROE+Jgk3LwpjYNVYkxWWSHSMR2n6cTCQ6zFvevk&#10;EwlvdyHnPjID9mLVAhJpSoyNgdatFcNibHPnAjp0wuGKFEuWALq6ijqienqAgYFC5LHYMyfRZ20L&#10;2NgDHuaIiTIBwoJwdPlYfDn2Q3w2xwrnfqmLMyzyQtOAH6sDgYphvEoDu6dtppM0R9uqkNsAeEwf&#10;xb3ahUf3daLGRf8Lh+4qLD6nx+cTFheHLvQnkiqdFZtW1PayL55bNZo7qVhYHF4ihuSH+T9gVuLz&#10;CvoatX/1+Zc0pyUNGwJ/VFx9YRlglcMSMdSqmiBZIeI4cjZfrCmXKddRXa4p2EIp8AK3ucHAouzL&#10;R6qzb1cuEj02P8tUUJjxTTLXQPc1ixJRtdEumTi36QH2xJ6Bn/k6eBiFwnVtkLjeaHtDzp0R26JP&#10;wuVvLrAt9WB2VkkJUIngnLFWBg4Y2msMBnYdgXnjdaE7fS0WT9YTwX19Ow/F6oXG8HH3l7Z49ZFF&#10;XgVw4tgpBAYEISdzG+xMnOFs7gUnM0+42fogO2MzwsMicPL4KWntqsPO7buQEJCJWJdsOtFcE6KN&#10;I3D5JMEnFL7DVA4X8DzfmfI6bHzXuSkkF+6mQfBy85H2SOTmAo3znfpLi0GxA5CKJ7jVrwt+m9wR&#10;H6xKBXyDge6DpDUqCRPIOC+zJ31uP9Ln1AG4y4dIWnbXd0chKmEUQUdqhtQKJ4tE1m/0eFYxW0w4&#10;CXJRHONeQzUysRGTWKVt+JsuICTUS4JK1Yvi0tauLf7Qe16cjY0ei29nfyvNaclDLh0nU9GssluK&#10;xJOhojeOxZm6YCuusc/e/sebYBtvTAKv/PzwVNmUnYMYlw1F5snj8ypHwZovdUa31n3hpO+Pvp2G&#10;wM8iWgg8TrnFNcJ1JqwUSei17Rnk83O8WzaCeuX/0G6+QdJBnz6P48eBefMUwUcVyOqlBpg1ZhFC&#10;7ZJwIeeeSGPGyfM5JRdno+BHrgPPqbju0jR3tHCZTf3FptiSQx/cK4ws8mRKneOHTyLGL1VEGIfZ&#10;pmB71AmczLgjhgt4mIAjblnU7aITTYTdegRYxsLTMhh+nhp60Vq0AJKTpZmyof2Ez6CrO5WmHqNP&#10;n25oNHeD4onKgAfdyTcDTpMOeso1Ybn0GY+YzLuPq+zrr2UO3p7Uii7fRZ9zZMkEdSMt4jcarngx&#10;GKQZtXNXO9ItuDLbcwkowievMM5Qqza9GmyOcO4aukhS+2TCJ3C6WJKqIjKVgWVGi2CfYIxdjzmf&#10;XcnEHvveHcZWMazrGG+OPfsqKOpeYp1bujh3spDTJMTY+Mb5ePpN6M0xx5Kpa8QQL5fNDLSOh5dJ&#10;OJZONcDB5MuimpLwedawD03GGR2CbRJw7apKX32jRsDFiyJ5/KOPP6abUb4bJQLKNyjQwsgac0Yt&#10;wZ64E3hyWCFIC/uMlMbvn0XfzZ2PYbfKG66WKh0LrxiyyJMpM65fu4G7t/Lg7xYGd/MABDvEItw5&#10;CaFOCSTqghDqFYW8Ow9x5UoBTuvZ2eUzLOBkBHTtRBOH8NX8r9F0TFtRccItD5hWWbIGcK1Yvs5k&#10;kdU5gR2/0q0qHTZ0gcP/fURnLJouBBYzWqVWOTUHODJDmtGeXoWUl1XSxKSJNKXAF5GwxiAg/k+a&#10;o7NzSXlJF6mz1Hq49UB7y/Zob90e7tfy8zEWi2++AVatkmZkKpIN2RkwC9SHc6oFdj/JwhFsE2lS&#10;1H3tlKYcruX0KLwuD/sa+C2Diduackl4XBQ2xg7YHXuyyNJmLMhi3bLw5y910KlFD0wbMR83aFmU&#10;Uxqmj1iAOWOXwc8iBmc23BUjK5r2oWrsdsPpW5xMfKUj0UDz5sDdu4r0U99+S3duar4lZcSaRWaI&#10;dU3HUxJ32vZKajLu5TuVeRPjBk5HdkblC757WWSRJ1N5aUKigIdry4NGjQFnKZnygslAi5p4d87n&#10;qL54rmIZkS49VjjT9MmcFdOk70QdLy3wplabWpHsGAGc1GL8VYJzN08IU0wXhPMFZ3Rw7yDNsefd&#10;FXRHW9zmbspNJQi2qIzIpc0qHRdunIW+uy7W+C7DukMB2PEgXfTQHcV2FdshBODGm4mwSzCGvvdS&#10;mLgb4PJVzjxeOYiNi0GUc1qhvs4s2niExE7PB1OHzyNRp4MhPcaKnKVcRjMraB9MFzvir9/rCyGo&#10;jY8f94xtDNmDQF8tqwBxD98Mukm8dg2P/vtfoF4x0iEVgxUzjHBqw20xFHt5i+ZjL46xSLy16wHc&#10;DEMQE54gvcqrgSzyZConXFqs/0s4WxWXdJJwf3KPksTvPyPZLL9o6zdza+HLOWbSXAXCx1mfozFe&#10;5MJP0kQhGFH7g1qRJHWls5+BNFM4nDplQRGBpZY5kzDUhuvm8pDPBQTebYLMzO9w3+RtmmelWgLY&#10;hXCIYlLAnYHzFZMcrPLkPZVqFly+9msyOpnLvH5cvHIB1u7msA0xh1mQPpbaz8U886nQsZwOPfcl&#10;sAk3hikJu8qM0UorHEu7WGDlC+7lywreh25t+mFfwnExfDlh8CyM6ks3rccU/mg4DzSr1wzuRqFi&#10;yFLTfpTGw79ns+/Afk0Ja9ZyIFJfKYcp55EspWpCSybpi4pShQle/oz4/SmHbvmxqKFcfr+3dj1F&#10;hGMaYsLipVer+sgiT6ZywtGK5d0z0rMnMFoqhurtTSel/CTLUyOnIhVHxLT5/gD8o5+9mC53eGiE&#10;I4c1EP9/t+lMJs0UwixqdUTYbhH4NwbyLKWZgjmy4zKyY+gsKUqEsYijM/DWgUBydyC1F1kPODj8&#10;CX1jOtEfGY07iTWwN4OmubSaQX7S5GLzOXD/nftAtjTPORDpeibYyM7hN6UZ4hJJyU9ITO6T5suK&#10;atXo/ZY8r6OMTEFsytkIb/MIEiSKKkLqIoWFzZ7Y0xjaYwzmjdNFoFUchvcaD5NFDiLQIsw+GXZ6&#10;3iTyWiPefaNWIi/JMweB/sHSEbwE330HdOummO7SRZEloQQsnqJXpFhj8cdZK7KD9+M0D0vTPK8f&#10;5ZSOkxm3ixR63KvnbxmN1JRXI/mzLPJkKh/OzhVXfaJWLWAbnQWY/iRUlrxYTq2rbVeMiVkgpj0u&#10;HEa1GeUUqOHjoxC/RaFFLpOR1LSqihHQBDjDURWn6QxoAGTSiTq2LVkHEnE0ndkPVxwHAWEjgJ0k&#10;kA/Q3+08+/TZis2VjA3shcOPksT0QLQlOXhRTOMmCdZLL37GWsEuftw5SH8yAZcqU1Zqy5FE3l1p&#10;3gN48PEDhRAsS8aOJTVZwp5JGZkicLByxZaII0KMqAsUFi+XNj9Gqu92GOhYw1LXDR5GYTiZeRuZ&#10;gXvgtCZADNeG2CTiTNa9Qn3yWAAeTzuNNcs031C+FL/+Cvz9Nx0s3XllZACDB0tPFM7iOcuFf2Bh&#10;Io2Nh3Cd6b1OHDRTfFYcaGIw31L4J3J6GU2fnaqxWL60+QF9hhbSK1dtZJEnU7k4eBBo0ECaqQDY&#10;cb6VVEIioA/QR71c1fP+GrWX1MZX0xXhnRwT0damDAve8/BHUJA0UzB7//sY17TwfeZkyd2oFc5V&#10;+kzeAXaPBO6wnx7XEXse6wjSTk+lGY3cw0jPtti4g+u7OsA54X+KxUpC82vbFguOyWF/RA4I5uAL&#10;Lnc7jYwhkXfrzVvg9HuYR0ba6/5H98te5DGyb55MGbJk9iqc2XBT47AtCyAWaJc2PxSJ90XPFM2f&#10;3/RIRN6ezc4Tzxcm8Hi/5zdexoxxSt+HMuCy5O/Ylm4YuWb4+fNATIwiz6kGTIxNkOq3Xav8qxw1&#10;u3a+NTo06469ccfgaRyMji16iJ48bZNAc2/h9siDiPSv+v55ssiTqVxw1QllT1pFwSJv5RxSL2/h&#10;6bR/AAukIVwmXFlM9kUamjXFWyPz83ns4w4qEzJ25eNatC8DJ4Tu3l2aKQbKnqwCaENtIrWCcQYO&#10;q9aZJaH0HA8R6+iGB1mc/iaSrhAOJLhIpIfUJEHaCEjsKHr9Zpj8CQevGkja8CVwTK2yyKHZ9J9K&#10;gVltUa3a9gPw+KPHCkHHKHvylGTSkX78sOxF3vXr2vW2ysi8BLMnLMLxtFsFDrmy2FMOU4p5MtX5&#10;gkwhHG9iZP/x0iuVI4MG4Qbn31PCIxcSaxaa0rE/fOF4Ndl9+o0bLbBF/87DYLLQHt3a9IWv2ToS&#10;tk+KfP+qdncPYKNbQn/ESoQs8mQqD0lJwF9/STMVSFQU7n79Pp1Z6OexkmzEJ9wZpSCw4DxycdRi&#10;pXweDeZ3Rq8OQ3CPg2DDgDvsevYS+dxQvbqidFZxWER6+Q2u2ls4XON2BddOU4f1nF5voO9CRY+Y&#10;7SbAvS7g9Sd9Ri2AjB4kmkYhbuU4Em7cjcZq1o2MBVsOHiALeUhECindulY/49etH+MQMug5dY7Q&#10;376oHkUNqOrtAcCt9+m9KkbRXxR5FySfvLIWeWlpCr/JV5z9ew7A1ckd1oZO8LUJR5RrKuI9NyLO&#10;IwshjnFwNPaCr3sgUhJTceECffgypc7y+WuQ6rNdpADRJFKKa5y4fn/CBYwbonRsrQC4PCVjbq5I&#10;uEw46K3BzrjTQqhqOm51Y5FntsQJf//REF98+hXMlziTuFOUd9O0fkHGAppzuSZF0B1iFUYWeTKV&#10;B46+OqIIbqhwhvShE867wL4+eDKXfiZrxgCbvYAULYYW/UgTtRuOZRG6YnZ6oBW6dZsDcM17X5D4&#10;KSazZwNTS3DiJY1zSMpRWhh7qDWhFk/tOTo/Bpa1l2YIF8XDY2zFDaTjJMKxEanotPIi7EngOWEK&#10;1mIw6ayOGIkG+AW18Cu1P5/WxP+MPsSbR97EnYKyN3twqOx6xbQ2XCJTz5/MJXiV/tykJW+8oVJE&#10;nk78Dz96KGJCZEqOpbkVnE19sCksFxsC9+Jg8hWcyb6Pi5sfi6GwS1ue4HzOQ5zIuCXqbm8OPYRQ&#10;h0SYrbXC1i10lZUpVeytnTFn7FLcJ6HHOfKuFKOnSmk8nMvCyFHfBxYGdtKeKxj21+PgjNu3sUJn&#10;Nc5k3dG6F47fCwebdGjeHX/+8hf6dBiMg0lntEoZo24soFfPqdq+ebLIk6kcuJCCqEhfPE3o0M8j&#10;YzRwfgQw+i0SoZ8Dm7RIzkza7vR7p6UZoJ55PTSc0RwPPr4Pn1FJ+GphHIrKwLWDbHoIMCYYaDf9&#10;MqZwR1lJYV1VneygmNNIMrVG1KKpPaV2lbMrN47BA6s6SMIyLMQKjCDpVh+N8SMJt2/p/5rU2kMH&#10;tfTuYgw9LsJSGMMcbvBCLG2Vp5KhuZZtLQyhNo6aZuiN7hgmTRcCVz5rRKaMqFWHTuQFQidtTiFR&#10;5nCPNNdVfoXgCEvHtd7YGnFU5GJjYcDGw3uq5QqVdp2MoxSFf9iWx9gXfx5xbtmYPX0+Llwojz/C&#10;68WsCTpwXOOLq1ufih45/rsU1PPFfx/u1WJRyP5rIbbxGNZ3DDZkFPSjqjhuXLuBILs4cROh6b1o&#10;MjFcu9AO3dv0RbzHJrRu3Al9Ow3FkdTLGv0YCzMO4gi2jkdCtCJorCoiizyZykHLlnRFUBleK2es&#10;qa2lpsojFnnLmtNVagOt8BGezPk/IKur9KzEGQ1dZcuAO/+5I83kk/tuLv4eWQffLePqGgo+nnhC&#10;msqH8+s3NxEdcbjecghgkVygptGK46RNP6DjebF07HP4Unv71tsk337EAAzFLisSt0O64HTNY7ho&#10;eRknqW2ltktFSfGIbkcNWVbuU7tC7R61AGotTFtgHbXOIlqiAOy+ov/ozKoJunCJAItyTJ1YYrgH&#10;4vvvpZmqz5oVhtgZc1Ik1FWKOk0XxIJMiD5xcX2KI+uvw3KlM2LXvVoJZysDmzdvxnIdPYzqPxHh&#10;jik4mnoVd3YrhLbSOKDgZMZNxLlnY9bYhZg7dSES4yuvgIldF48DiReKNdSqFHldW/fG5vBDIn3M&#10;H7/UweLJ+vQdLjyqWN34RuVA4kW4WntLR1T1kEWeTMWjqwu0liJaKwjOG/fu3XdFj5aSB4vp57H8&#10;L1I/HD2xBlhB8xvUfMf2DgPiOJQ1RjHPGNPJ9B21hHVX6ITx3g3cWZm/vI17G7w5Oj96YFKooqMp&#10;jFapuxo4FfAQ6FACX7XCYJ+1AmIcgqn9JjIMS1ycBqx2BkiT3v3gLvANLZOE4iFSXVzkorM98MdM&#10;YCrSMA7j0RVd8Be1L59+iWrU6lFrcKkBujl2E4JvArXF1DRy1xQ4RztTh0eQPierujfTVRIu57V2&#10;ibnohdPGaV8b4/1czHmEGLcsmBkVnYNRpmSkpaXB1z0Ii+fqYsTAMejXfRCG9huJedMXwcPBBzHr&#10;XrIWYDmxSlcPu2NOF1/kLbBFl1a9RJUPDqDYFnkM33/1I5ZMIaGXnaf1d5nXY6HnaVEKuQIrCFnk&#10;yVQ8tbUotVXGCJF36138Qk3JvdX/BKI7Ao3aA7dygIQ6gP7PgNVkwL4fsD1CWtMRcPgSyJPyvXEp&#10;3i/Ipos5BbS6EEkqWF2ygscDT9zGXYxMGoG3Jo/FESMSi2uS0XPOVfw5+wn6WYnA0FLj/vfAngLi&#10;Ajj4gns0ldxI+QORN5qTxuuPqfum4tCfh5DULQENtvXAr3Fe+GtpHrpu3IIRZ3JRZ9ljLHyahwSs&#10;x0Hk4pootqtg7eG1sD+Qnzy6IzXN3AOceVxZgoeZueIZ9+BVNd99X9/nogOrIqa6djiWfrPICyz7&#10;4qmmpri85Ykw1XVUTQwjbgE2hx2CsUElqCIjU2lxtHbBfukmQ9N3SZPxurlJl3Ao5cpzQ9Y85Msu&#10;AweTLz23flGWdwCw0JUckqsgssiTqVg4eayXlzRTcXBNVx1qPFRpKCr/A/Xufkj/cy0giVo1gb9J&#10;JRmOB+ya4PHU/wOsVYr5u9JzOVIILQeRcvUwLt3IAcPfkR0mK4B+Af0wvPVbQLumCJ7dEqt6VIdV&#10;++XoPvsm6iwAOnBnYmmgHEXmcVYOXlBhALXNKrlejjt9hGRMgTN8cINFWzvgFOmzQcuAKH6brNsk&#10;8cW7arxCPYugguU7lyPsWn5x216FhRnncjbjNQDrZ9Z7GoJ+qwRcpL1NG2mm6rF2qTldDC8XXiuV&#10;njtIF1Pzpc4i2S4PBZ7acAf2ej6IcFgv5jVtp2rxHhsRGVqC9DkyrwXBXhHITbxUbBeB0jQuB7e6&#10;MpS0LCGyyJOpOJKTgd9UhgcrkFrU1lCLofYltSBq1cA+YhIjRwLVvgVSVZJ1Jo3B4/Ek9M7MkRYQ&#10;52k6nJVdpGKee/WuKCafkSM9qtK0KVCDezR3oUvMEHQM6YLbbetg809vwTjzBmovBIJUgkWzqDVz&#10;aIKPp3+EHxf8iHdGvPOcr1xRXGtPd7bvPT+kzIEUj0VpMgVP+tcHuNePxN3dL4E93z2Au6misITI&#10;/NwEOPfJPaAPTbvTPumh0yIgVCpmoWRO5hxxvEpMqXEiZs3QezClz+Hn00BVrip0/Lg0UfXIXJ+N&#10;FK8timhNDRc9pXHgxcaQA2j0V3O4Gwbjzl66GM41R5+Og7Et6pjwAdO0napxhQaujXrq1Enp1WVk&#10;8gn3i6YbicsVLvKWT1fc+FdFZJEnU3Fwct/QUGmmYmGRx8X7mbbU2J+Me/WU3GvwAy64dwAOTQc8&#10;VYRpk2/xeMo/6WrXW1rAbAfMuBdwmWJWnT/J1GJMnr79Nq2eLyA3c1ebixtqjfkB707+Br/Nuo1Q&#10;KbExe9M0d2iKxnZc10vBNaEmi0ESkKcSsZuDnfiZ2jMu6QDOJqIjc4MXMFWfRKZKSDAHh3T1pWPh&#10;rCvc68ZBs9xbORAw6UmLNtK0RCeXTkilpkondvRT5ywZi8qlP9Dnky4WVWk2lFO5u1LkxLFTiHZO&#10;F35Mmi54qqYUeU3rtoKncTi8TSPQoXk3rPfZKiI8NW2jbuzzdDLjOqZPKFktU5lXGx+XABxIuFis&#10;4VoeouXvlbrfnbZ+eOrGIs9QJ9+NpaohizyZisHODvj9d2mm4mGRp0wIfIfav2/9+zmRd7btN6h5&#10;oRrswIEBJPSSG5JAHQ7U/RVYNAKI7wasY9EVLtYXBJCa28LOeMc4MoHOFGIpwKPTKunnmAf//jfS&#10;VHx7G66mTWj9jiP00GG2E0LPAZ19euGL6T+gpwPwyYy2+GxuNRx+2ZwgkaTjPr2H9TFPMEtZE4y1&#10;7qxROJrsiQ4BgJ5az+PkOKALnfPovPsirM1IH179+Sa8WuzG1OUT8dXgz9HInPOe5LOI2iiRYVmC&#10;NeCXZCFkjz2BzKo71PmMjz4CxoyRZqoG9sZuyE28KJzN1S926qYQebloVq8NRvSegK6t+yLEJk6k&#10;5dC0fmGW5rcDKYnFyJMo81pgstYce+POai3yLm99KnzvOBKc7dLmJ8LlgKO7lbkcNW1XmHEOQqe1&#10;ftIRVT1kkSejGQdSEhMnAsuXA8uWAUuWKHJ/LVhAF3G6is+dq0jSy+kiZswAppFAmDIFmDRJsd34&#10;8YoL3OjRiqHO4SSIuGTZkCFAnz7Al3RFD8v306po2E8sl5qSMGpc8kvJk+qf4+aExiSExtLSXrjC&#10;CdtCagED/wWYKodrjwPBdelsoqytxdDJgZdlkor5lfu/JDio9qhikrFrpItOw9Wc9hKvY/+3TYFA&#10;ugUlNlDzvaxQgomP7+KnZT/hjSFv4ZNJP2LF3hI67ZH+vEX6yzRyPYKUQ8w1D+Lkiq6IiXk+sZ45&#10;HW9LEoDhRSX5I+y93fD9jNpoM3whwtpmYeXYpai16HlRL3zzeFSTq8axBlQd4bTjcNr8SOcqSXbl&#10;yztWGBfPX0aobayITlS/0GkyFnk5YQdRp0Y9fFvtB3Rp1RsXcx5oNUyranwBP5xyCcarX42C8DKl&#10;h72NE/YnaBd4wUKO0634WkTDZW0QnPX9sSfujAjC4Lq1gVZxOLXhbrF69Ph1ORrX1cxfOqKqhyzy&#10;ZDRTpw7QuTMQEEBiJkQhyCJJBERHA3FxpDISFT51qSRe0tMVQ1MbN3KyJmAr/Tp20C9u925gH90G&#10;HTgAHDpEooZUAvsqHSNlkaGpvFXlhJP4Dgl6j1RJc+BpNnxgifboC899LZA3/V3AmcdfVQhvSJ+F&#10;anDBKcDxe2DxCkCq2iPSwXHmFbqgjkoDhvVdj3sTbMRTz5g/C3f/+X/SjGYycQKz4ufj36P/ix+X&#10;jYNa4hataU+q89iqxzj/LbC9L50Fg/6WnlHQ1hqwoYt3UTjdcEIHuw7o4N5WDOl6X6CPR5cEBN0X&#10;zFtljb8H/IZLA0gl3iL5u8MPGxrQ90Zj4NpaIHeQNC1THjhZemBLxBGtRZpyuLZ5/baYOWoROjTr&#10;hhkjF+DCpjytegJVjXtY1rlm4EAu/SBkZCQ2b9xKNxK5Gr8z6sYuAmF2ScIndN745Vg0WQ/bIo/C&#10;3yIGrRp2pO9nd1G2rbBgInVjv9RU3x3YnEEbVVFkkSfzInp6FZ63rrIRCCfUTXoDeQ4DaG4jom+M&#10;Qruwf2Oa5we4cLIbCd02wAkutC/B+d5CuO6WSuRwdAtSjN2FwBG0A3xoEd2oAlF0Nvnf/xQ9oExg&#10;oGJ+XEEVIp5nQOhw/HdsNbS33ouJKin7tKWOp744G9zidCUntpCApwMjBocD/egtkEQvkhHBI1Br&#10;TS0Sd/k9ljbXvDCR7gEGRABpdwGLTWH4a9afcPvZDXiTPpK1dNOgERKCGa/AkO2H7JtZNfCxiBAX&#10;QG17OpQir8nfLeFvGY1Ez4347cc/sXKmsehVUSRA1s5YFO6MPooA7yDpaGRkFNgZuONc9v0iv5cs&#10;8rg6xewxS7A75gwe00mLRRr71EU4JAuXgn3x54rl38fpU6yWuUpHUjWRRZ7M8zx9Cvz0kzTzehNI&#10;bREWSnNcdCEZNe58AePVnwF9SASd2oC1WIYe6INjmEOipBUpNrWKDoF1SDSpJvilMxUHFhz1h6MO&#10;zebHTgDr1gEtaL+ceqMV7etwwTlXXG88f+JpYNYAHd06YgMJrFGR+/HROBN0dgSMCyllxvCAaJ8o&#10;wKjNI0CZd/ngZOwxWCjEXZQWRUjmZ89H49WNcV7NP7CdcTsMDWOfRIBjRjo7Ad709TK/HY0muvXh&#10;M8QH3XYVlOz5GJBJKjiqGW3sTGdpmj4s5SGsSuzUovuzkmC3wlProVo2FnlZwfvw1x8N4KTvL3zx&#10;3A1D0aB2Uxjp2IphLm0vqCwu98adg6+rLPJknsfUwAInMm4UKfJY0K332Y4ZoxZi5ujFcDEIxPG0&#10;G6I0WYBlLIb1Gvcssbem7dWNX4/XtVhBJ64qjCzyZJ5n+nSFH52MgCs0tKK2W6WyPaf/WCmyGysI&#10;RhDaUdvHgQtX+pIwUesFTSSBsn2oNANsauMGrAgXo7gi1kGZU1kLAh4EiMeZaTPR1rwtxkeORy+X&#10;XjDcr4zqAHKxA328++CX5R3w0YQFaG1xCnM0pCOZkwSMigPWWFzE7ZbX6NgVy08NHojj3f3wVIrm&#10;LQi703ZoZ9YOAyK4dzOf7h7d0dOhpzT3PHpjgaSLgH/mNgwY1RO/R/2GvtRe4MRkWvlfNMEfkkxZ&#10;c/bEefibx2gdFcumEGZnsWyaAdL9d4m8eDzU67Y2WFxoN4Xmap36gi+oZ7LuwcuSI29kZPLZtmUH&#10;wh2T6XtScIJtNv4Ond5wV/iJOuj5olGdZvAwCsXD3JKJvHv7gBjnNGSlbpKOpGoiizyZfNi/7k81&#10;/zIZ3KbGyZI9qCmJRBTqU3tETckUTIcOeuA0ZgApnUjYqfiU3cnFI/PfkeVkjX065znqIB8eIi0o&#10;A0qtWuJBd8dSNFvbDO633MW8tjgct0LdNS3w2eTxqKefismxpC9zgMnruOIGrUB2rcNRrBsHTMwA&#10;5nKJxlW1xWhpQayn1sOhB9pYPD+cOiFxAtpZtMOsDYWkwyD9a78QSNCjtzzlMgauHowP/b5VCXlR&#10;Yq8QeYe45EUVZv/+KvGb8nMNQnbw/iJz46kb+9Jd2vIIt0jgXd5Cy+hCy0NcZ7KuifxmHN2oaTt1&#10;4wv0pS1PEONRmvVdyg4nCw/42ITBxzoCPpbh8LWiR5p3MqdzRH6qSZlSYv60hTi/KU/jd0dp/P3j&#10;mwwensU5YGC3QVg121wEuIXbJ2F038k4lnZeKzcCFoIXcx7DcLHSibrqIou814ST547DyscUjtEW&#10;MAnSwzKneVhsNxvLnXVgGrwaDvE28F8wBrE9NeQvkxG0p6bMpcfsoca1WXdTU7IGK9AKXbCLc6bs&#10;70diT1HCy+oI4OtDF3zHbwEvUniTbpICE08pkiOPVEyq89BaB22GfI7OHh2kJSXD+awj2tm3wxfT&#10;+uGrKfbweyA9MQSI/wkYFUSPXEaMS1iEKoQlHgIHP1BMKlm2aRmaGXDESD7Ot5zRxqwN+gf3l5YU&#10;wjA6CScDxzkjwRgSnItu4r/TOuI/43tidOxhTHuuZIYt3YL/TWf4f9MxNaB5LmJbxbhJf+fBg6WZ&#10;youXQwB2x54WQ7CaLnqFmaaeEV5WHAd3NhZ6GUG7cO9OnnRUlQc+JlsDd9gs94SPSZSI2uQUHexL&#10;yL2fLC7Ob3wofL78LWLFejb6rrh1XVliRuZlWTPfnG4mCk6Bwn+LrZFHRRQtR9a2adwJQVbxomdv&#10;8tA5qFOjPpbPMBI9xvxd07QPpbHrQbRTEjZU8V48RhZ5rzCXrl2CifNaWK8zgk2sIdIvR2Pf0410&#10;Y7MdR7DtmfH8PmQj8VwkHDY4wCnJEhbuJrh+I7/+qIwCLq5fl9oWakr6U+tBTYkDAtCZWiQGY2O0&#10;JQ7Nq4sYk5XSs8T+sXTGagy0U8kLxilE6EKhTnvnrpjS90tSUkukJS9HwD1ffDmjH1r5tsceu42I&#10;aZ+Ewekquf1gBpzIL7p7kvXcZRKoTz3Q2qE15m+dr3hCoodnD3R2VvNDLIyB0iPxqD3QZwQw+9xd&#10;dNjUD30iexRcp3d9K8DofZoowslQpkR42QdgPwmUkoi80jIWhhuC9+LGVWVkUsVzMPcg3EwD4WEY&#10;LsQB91IqRR0PRbNYEMl3+fhpmj8/fp7XO7/pPnxN18HVKBAH9nL3kszL4ODggBDbxAJ7m/mz3xJ+&#10;GE5rAmCl64YAyxgS4nlI8toC/bl0TVvqIoZt2Ve0MJHHf7/tkfsQF5YivXLVRhZ5rygrjJfCM9MW&#10;SafC6bK4Rdg+bMQeZGE3NrxgvJyf5/VY+PF2trHGMLJTKeMlI7hLjUuAOcFZWgIMPrcfX+vtxCpp&#10;qIZHX2tlR6O5zTl4XHAFcthvja5iqiz/ClhnqZjm4VGVIdzJ6yej0XIpgXBKIvDjL4rpUmB+NmA5&#10;cwf6dxyAxjMbo5rbr9IzxOmJ9F++A5+utxvq6vZEtw5dcUzZ80hMiJ2AFiYtYHK4mPn5VN33+pLA&#10;mwl09AQ6B5zFh/qN8bfV3/Ckth3q9UxDgJX/oMd838MqA6ceWlG5i/D6OAZix7oTRaZP4Ysjr8Mm&#10;BA6ZMpJWaUo/PJ4WYqgYPXrr/bfj8cOn0lFVLBZrbOGxNkwME7LzfnHeBxuvz9td2vxI9P6Zr1ZL&#10;kSRTbPR014hgn4LqIvMQ64mM2ziTfV/07PF38OzGBziVeYemnwgBV5jAYwF5IuMCFk2vqkWzX0QW&#10;ea8YO/fsgKmfPmKPBOIwtmI/CTdNoq4o249NOESCL4b2Yx1mjCNHC6mu/5oykJoVfOB8BpjjC7Ac&#10;boceiMNjLI4BlsSR0dxc6Ck20MSYP4ALUqALiZ68qAfo7d8bne3Vesc42XQpBcScPQLc47zERkAX&#10;au02tUUHlw5oa/o3Nvpx3d0osd681Flos+Zb+BqaYN9vwDlaf/k2W7R0b4npKfm9fcVCVeSxu90d&#10;YGouUHPlHfy66AQ+mrwab8x9B1Od3gWO69IKLPZ8SCjVATZymZAswOYbeqxCZc84mXinyu0G4ece&#10;JKpOFHTxzLcnSPbZivU+23CbLpg8RLkz5hR2x54Rti/hnHB+v0kXSx7+jXbOpIvmNXGx1bw/hfGF&#10;ly/QoY50Q1MJcDb2JdF7vETiTt2UYm8PfR6uxgG4daPy9FRWRVYuXoP0gJ0iMOKy2mctelTp81b9&#10;m/F3S5u/Id+QnMm6hAXTluPxk3xf66qOLPJeIQKDA+GdZY+t99fjAHI0irfiGou9bQ9S4ZRkjsSE&#10;JOmVZJQ0dL2H72xjMR2KahE8AFt9xUV85+YPdy62rw0DBgEJgxG+dBpqdW8MnW2cW0WN27eB30hp&#10;PVapmlFS6OViayv2Uw9NSS7xUfvDx/JHdJryJn5b+h0aWjRE5nESJ7cWAp7t4DR7ABqsbIX204dh&#10;m9T5WCJU3fZGKB424iLeOfkLxp0GFq5Nwpq5P6LWlLdxIJsjks2w3K4Omk78NxpOehvDjH6F8bJP&#10;FRsKSD3IvDQP8x7DWT9QiBFNF0A2DrKYPmIB9OaYYerweZg8ZDb2xZ8RKVNaN+oorGWDdqKGbYTD&#10;eswduwxLpxmge9t+yA7aU2hQB/f+ncy4DRczuluqYLwtwnE8/VahQ9csHFgQs9AQRp/bzSKELPcs&#10;nd5wD74WUbh+7Yb0ajIlYa2eMVzW+uPJYcV3R9PnXRzj7/3hlLPo1UkLv+IqhizyXhFCI0IRvMsd&#10;e5FNpnlIlo2fZwGobrxc0/psYp9PsmEXa4r1KXJ9SYbTx80LA+zowhWKW+iAjlh6LA8zAxSywwZ+&#10;+AVfIRNaVPYg0dVnQF38PfsNhPXtDBRU3cnBVFGJ5GXgRMmtgXbjIOKCBx7+iG5f+wDu3wH7hwNb&#10;B6H71Dcxx7SGWJ3pZt0Ajaa8gVCjT3Cp1yrs/0N6oiSonkN7S4/E39TmZrfEWb3vEOlniXrLN8Cc&#10;PlvdDRPxl3ldHMMJsZ7/bX+cxxkxLUplLPmPNF3JCQoCwlV9HysfTvp+RebJ4yHdw+uvIt1vFxr/&#10;1VI4unOqFF7uuNoPg7qOREbAbpzMvCOCE85k3UffTkNhs8IDF3MeFThUxj19O6JOwMulYmuE2q/x&#10;FGKzsKARFmsn0q9izTxLIWB7dxiIIT3GIMg6XvRGFjYcyM/xUKKjgY/0ijIlxdvbG306DBU59Fho&#10;F/a5F2Tce3dr1yM4rfGHk3XxMhdUFWSR9wpw8MgBESyx90nB4o6Nh27jT4RghcsCzDOdhnlm04XN&#10;XDsZAVtdsfNxRqE+eyz03NNscPHyBemVX09s6e6xkyWgOrDUzhn43joLf94ZhK04DHbZ7RKSh7qo&#10;jxXUlHCCZVUO0bptlrdDryHjgYukwLgw/8ju0rNqcOdb516A2UtcIDibxznOAB+PK/7NcNni33R2&#10;5GCKk+JpxuaCDXpO/ieQxPn+7EjCcg8uBzx4A1a/kiCk49O7TMqUFr2Y+6Rw8tML4jrtftEaYNxm&#10;2nOwFY7qf4X5S9bgu72NUcMkF0vpJNzSpS2+XvizMoXfi+Sp+gQ6So+VkMaNga5dpZnKibtZIM5v&#10;eljo0BaLMe7h2hF9Et9++QPOZt0Tfk5ns+/AUMcWBvOtRA8X74PX5aoDrRp2gIOez7NABU37ZeG0&#10;O/oEoiPjpKMpf9auMMWemNOFDi2z+DuUfAWThsxGmyadRCRnhP16GC2wE0EBZ7WozMCfzcHkyzBY&#10;RjdtMi/NwllLMW+cLo6lXRM9qvxdKuhvwMv578u9ypz2x98qBh1bdcO+Pa9uYIws8l4BVjvpiiHa&#10;ggSa0g6R/LCKXIv6rf+CjsUMOKdYwj7eFDbRRog7EYydTzI1bqc07tHLuZUEE+/V0iu/fowLBrqr&#10;aAmWPn1tAX06cTNJJKRrZ3ihhZGobSEYS+3rE1+ji3cXDI/Kz/tmddUKNc1qIiotirMug/QgUO8q&#10;HvSYSOqnFtAhBPialn1BVo3sW+DO/04h72MSWDSNryTj534k4ywjbA3JOPceV1Xj6FiuUMZ6rfol&#10;upJZA9a/455FPaQYz4cJno+WVVLfhA+GlGs87SiIlaFKbpPoKbg//1M86DIZB78qpn+RisgDZxbh&#10;UatdofRS9BrSSHQ8yeePb/6AKVgMg7M+eHPUv/DF7G8xM2Mm3ajsV6ykzt5B9IHyhyJTYp6S+LdP&#10;K9Qvjy+SZzbcRr/Ow0QEI/vecW8Ii52RfSaSyMl71gv2gP5URgtsMH7gDOwuRDzxPllc+lqF48Ej&#10;ZW6f8iUoMFj4DxYVXczvlUu59Wo/UFRU4M+Kh7E5ncoFeg9XaFrTdurGnwXXRLWyqPp52CoLC+Ys&#10;wagB40U08/ao4/R3eSz+nsoADJ4+lHIFkY6pmD1hEWZNnIeN2VU/RUpRyCKvirNs1VIh0AobblUa&#10;izzTkNVo0rEhvLLshb/dzicZwnY9LVzgKY238c6xx+5c+tW8RrCGG+EFGNBFTYnVIWCgq2osKjA8&#10;kERfEOfQy8fkugnenPImPov/DNbUOLlyP+9++HExK7N8Hr71iM5UNMGZa+4eAYzfA3ZOBS7S/Dmy&#10;s2Q8ajmKhFpvstM0zUVluTeNtQ+/KB8fncyEwuQsL3wO20cWqwOs+gCYz8ELHriaB1z69g6eqvTE&#10;bVeJ/u3pplqxwkQxnLudu+6IJ3ShqpeBJyNb4+70mrRApT5vUaiKvF7AI+tVJBpZRGYplhG3qH3y&#10;9GPokADthB74ymsOunhNxwfT3sPb499FjyCVPCzPQVdP3APyltPjyzgOlhG2dDdQyQmzTyrUL+88&#10;iRkWbTYrPRUpQ+g0wAEWU4bOhfVyd9GTwuvxPrjUGVe+2B51rNDhT+7Z2hN7FrqL+e9WMbiY+ON0&#10;1t0iHfRFTx4JBRa0DWs3Q4rPNlzcXPgQrSbj9Tm9h6c53eDIlCq5ubkIDQyHqb4lZkycg9FDxmPC&#10;qKlYvlAPAZ4hSEvVwoXmFUIWeVWY2/duwS3ZRgyzahJk6sYiz4xEXtNODeGRaUeaIBvbHqRhx6N0&#10;7H6qeRt1495CNrf1r086ANMDQFO1zssBHsBgrg6hQqMVgI1aEPKUDVNQfWl1pFDbRq3+/fp4e9Hb&#10;qGtWV1pDBU35jmMaAhu60IQyP9wNIIfUke4/gZXvkL1FV56C/hZ0Mts9iPTOx8BheuRtWR/p0iw9&#10;LO1LopJ1Jok2rjvbglo/arHUpiRPwTGuH6vK/iFAAIflmooA3IOcbeUhXaTcviYByPlf8kVigahU&#10;MHvYtw+eeDSFIYbge/yArugi8g1+Sa0NtYfULKnZcfULYjni8MnYyfha5+vCiwr4k/DcKgnSysQX&#10;XwBz50ozlRNrEwfRU8U9dOrChHusFk5chXEDpuNCziPR+8Yiz9s0Ugge5VAv925FOqZhYJcR4pEj&#10;IAurfHFpy2P4Wa3D1SsFlX0pW2KiYxFut77QwBBV4x6hrZFHhD/ev//9H/zwzU9YMcMI+xMuFCpm&#10;1Y17BZO9tsLbU/bPkyk7ZJFXhbGwNce6w/4iv50mQaZuYrg2yhDfVK+G3+v9SmKvEeq1/AtTVo5B&#10;xpUYrXoD2ThQwyPLBuevc9fSq82YENIl+enw6N0DvRwAY5WuOotDtIx0CJ23n7GLWn3L+piQzOOw&#10;CiwuWOBXPfrcs5qiBrXn4CFVc8XkC9xZBHiyGrsEXJgErCZh5z+fRCGPwSoCEp7HH0hsRtv8Ctzn&#10;JMzP13+99e0tDPUZhNorriFyBB0118+VWEXtZ2o/bfgJUZcUqVRewJv2G8tjwiq57B6vIu33P7oC&#10;sogpRIKx1jxOtq8HTk7sBv0783ASZ0h+3hCikttZ0WWpgMWnkt9RE+/YfYs/9H/D8kOZaFJIZppn&#10;BNem/zwV0xVNYuVID1IUQfZxJMpe7J1iofb5R1/g1x9+F6KOhyxzwg9jydQ1mD16sagSwOtxrdBF&#10;JAY/eO9D1P2zIerUqAcv0wiNPV4sCrlKxKyZc6RXL3/cLHxxZP21Ygk0NhZpXLvXYL41fvz2F3Ru&#10;1UsMSxc15Ks0fu8c5OFuTr9XGZkyQhZ5VRjbUFNszSvaF09pLPLMw9bg7xa1sdJlIYJ3uMNnoyOi&#10;SShue5im9X54ve20vm3Yq+s4zEOwfR1JI6jUcF1Nd/rDSS+o9m/19wCWqCVG933giw+mfwC/+/mR&#10;giNiR+CbxZzfTcF0am8YvoFl1Lh8mGqkqWaOKh42dQXM3qMJ2nfb5sB6tRf3/B0I415CF8W8xGVc&#10;Rx9qn+EL7Mk6IHz11gYB8/c9wdEWxxHnES96zpij9A4nYCI+NvwEFgWG+tIbt6tGVzl2rDuiWMQ9&#10;hQdJ1LIIRIRikTojrgEOLXBhYieE9cgfoi2I/uH98eGMD9HBswN+Xvkzflv2KxbemIMeWIQ6Lvli&#10;MLSgzDLuLI4rUU/JFh5Dr9wkJSWJ5L3cm6cuyjgRbXZILgm2J0LMXNz8CCcynk83wmLpQNJFpPnt&#10;xKGUq8IfStMwKO/7FImcZXPoBqGieArEuW8s1A9R3bhH8/KWJ+J98XtlURtml4BGdZoj0CpWBKJo&#10;2k6T8etmBO7E+TPskyEjU/rIIq+Ksn3PNsTkBuIANmkUYppM6ZPXrHMj+G1yFvPce6etuFM1TrRs&#10;Eb4Gj54ohMGrBF170Fqt0MdA0gmj1LI7NFpNQpt94lQYFT0KNVbXwHHRXQWkUmtu0xz9wvOd0UyO&#10;mKCNTRssubAERpuNkNwgWXpGG64C/iTkDN4CjD8ABrNwVHVWf/4gnam1QnO0z/sD7tCla5okUecB&#10;97oAazilCmm+y1+cx+CUQVhNTcn3xt/jzz0/0PYtpSUauLGcNFQNII8TFyvZSMt+o6uYhmopY3+B&#10;l89XWD0x9Hn/vALgnj0e5r5P7R7720msxHKSkQrxNifvIapNKip5KanzZW/SI12VK5Cbb9ApNzhY&#10;mqu8cB6yNP+dQrypCj0Wa+qCTV0IKpfxepqeY+Pnzm16AOuV7rhRgeUTt+ZsQ5BVgtYij4+bffLC&#10;7FOEryH3Qh5NvQ5LXTe0bNAeUU7pxRKMPEQc55qNxLjinANkZLRHFnlVlJDIIATtdBOBEJpEmCZj&#10;YWYSpIeG7erBO8sBudiscT1tjLd1SjHHzbxXr75tvpRQDEh2dwAclJ1VxNItQC9nhV+bEhYjddfW&#10;hfF+Y2kJiblTJvhx2Y9IpqZkUOAg/K7Pfm0SOoD7KHc0E2GwxSEdWPwxoPsPwOo7INmGhFUgEENH&#10;fNQG1uiLv45+jJY578PrCKm5QEvA2hEwNCdlt4YETwzu/DcX3m1vA+a0bev9OFdnD/rt/Rvtj34C&#10;y+TmmLi0Icxm1YJHfAMSeg0wmZpmngBRDYDYVjQdoFiEu9KjCs5/YOfCppjinAO78TQ/SrG4MHoG&#10;9XwuIEQTv6IJFkjDuvxt7K8xDuQcsF+1Skdx2W5LegAA3HRJREFUc7+UEn4VmweuOJistkA6CT0e&#10;liyNhLNK4/2d2nAH7ibBOHnseVeC8sbFxhObww+LY9J0rOqm8Mc7ivbNuuL3n2uL/HjDe40XCaEt&#10;dV2LHYShDFxxNK98OdpiEmNg5mKIQRP7oPvwTpikOxqzDadghv5EDJ3RH92GdcTsFVNh6ypHCFdm&#10;ZJFXRcnZEi+iarX1x2M7yMIsyUL8QMP3+RSrF1DdOOde8tkIOARU7QAM/Q1AcyNpRmKwB3CfHh1J&#10;NwxVO/d2cwFWqlXUWo9UfDf7OySqZM6btn4aftL9SZojDUatuVlz9PDvIS2RaKN48KHGCYHZJ05r&#10;GtQHkoYAS97Ahe7/QXCP9zHa8z1Ux5eYjiG4u88CsKO/zxoyTtVgbU3zdoCTE+BGytXxHM59dgPo&#10;Qm8yIgrgUd7fMpF8YB5qoSaquX2A0R3eBoZwBuNTmIbF4hhNOfBCI5vpqvkjsHMYTavmnQqmfz8i&#10;waA5zk+6Dgva3IMDQFR8ATWxidqX876U5grmlNRryvyxxRm1na5LcwWQ0RMwU62aIVMQBquMEWQV&#10;h8tbH2sthAoy7gW7u4dFzUlYrnTGhfOXpFepODys/HFYGlLWdMyajNe9tesJDiRcRGbAXhLCe3Aq&#10;84qILOayWpq2Kcj4MzmRfgte1pWnd9fC0QQ9RnaGY4I5ttxdT7+unaKe+WFsAZe6ZDtM80fp5oun&#10;Y48GYeyioZi6hO/cZCobssirTIwYAbRoAUycCIwdC4wZA4wapVjONowunkOHAn37wkd/KjJuJGgd&#10;LMG2h2zbw1TszMsoVg+gJuPX3XwvBfYhBflsVQ3mhJKumQksUImqr7sYuC1Nq9KIxKB7fs5gwTC/&#10;YWhh0UIMJzLZ1JobNce49ePEPLN4+2I0sWpCnxldBVTpRqYWPDCMWjfxhILO1GpTW0Dtb9TB/D2f&#10;K56YPIC+G6TK8hbgtNE/MH/T52hNzbRAHzrNxNFX7Ll6slzNgi7mzFoY4xOrD7HIj5PxcY0PBQOo&#10;taNWMOsAb67Jy0EYFnjg+yWW3/wRjjddgbakL/2BI3yYBXUMSgyPGY6le5ZKc9oxHGPoxkch8sbT&#10;YfzGKWlegMUFXWEFnMJC7e9Slhwg8ftt1crnx1VuwhwTsSX8iEiNwklkWZxoEi2ajHuruCLBqczb&#10;iHXJwvIFlSfPppd1qKjKUZz3w8a9deyPx++NraQ9nbwd59gLtI+Wjqji8A7yROeh7ZBwIlQIOx6t&#10;0caVhzsaWPBxQN5Cm5lYbKw596ZMxSCLvMrExx8DK1YAly/TL/8cXSQvKKavXqUzyQ06u94Cnj4F&#10;HF3g4bESm7RIgKxuvH5JfPDUjfex43EGXOMqf+6vwphFN9AdzIA/5+QPv9ZZKE1ITEoEpilK0z7j&#10;NLX6K+vD/1J+ZJzzaWf8svAXkhj5PUn9AvtJiYU1wJGmGlgnRa0GU/uM2lFl0AVzhw501ge4PvHf&#10;SAt8Cylu/0Ls2vdIsmjwf9MC/+P0vjlQVhnceIdMZTS5plNNdLjXDA33fERz+ZVOHlDrTW1QQW+C&#10;2dsJVwz/D6se1UIE4sWiQ98DxziYhUfp6D6mIK5Q06YXryDO0mWq2oFJmCJF6nqdB1w516A6lj8A&#10;6QVUGCkr1lfN0oA2Jk6iqkNG4G5cynkELoHGQQYcoMHDmCIQgYx7/Ngv7T4JO34+N+mS8Huz0XfF&#10;ti20QiUi0GEdzm7MK7bIKy1jsXhh0yOEOVVs5PUq66XwzLTDMex4qQ4A7vHblpeGXuM6wdu/GPkz&#10;ZcoMWeRVFgYMUPTgaYlDpCW25qWWimArifHrchJll9iqPVw7jTSaHWmosSHAMOmc9NcixaOSIA01&#10;tUYGj8QWakr0NuihiUETaY5LxMaglWkrjIorwPGMK1IU4c4YR+2dvHcwjlo+D+m70o7EySjMp+Xb&#10;fFsDulOk54rPZrJZs+k/zmkcy0sIvhGX3GzGxI/BJfpr34c7uqZ/gA5qyfymUWtFbb6GyhknsAT3&#10;LP9LU/nVMnRV8xirvi01Vu5fiZGJI6W5kqIISIlHKv5w3oxWvkVUU9ian+5GpmDsLZzhax0JBz1f&#10;EYWbE34IuYkXRQAC17VlH7No5w2wXe4JT5MwOJt5Y+9u1eH7yoOPTRjOZN0rUU+eKNOmMs8Ct7j7&#10;UfbkBdgpbuwqgvELRiLnTpJw59F0ri+u8bWBewKN/VfByqlqj/S8CsgirzKQnAw05RpU2mMTbEY/&#10;zGTs1ULk8Y9OXQzuQ7a4Y1MO9/Ijd7srrahhYH5+24NUOEdZS0dUNWGRZynlGW6hBxjuBeqrjRAq&#10;0xCrEiGlCNlJrfHSxshVceTXydZBI9NG0pwGlpDNVEwWhQG1n6j9686/0BmdkPuANm6hDNKgK8rf&#10;9YB7qqEixafhYvqPh2i5R4978hhO6ULLJySoCJ9BzWCdXh990F4MK6syj8N1VZhArRt+AQL+lpYo&#10;CndYKcfBWV0Wkq/4D70/6Fu4UZp7OXbTm+sGVrIK2hgBazRlb1nBPYeKYfcyxcQE6MXJo18BHgHO&#10;1h7wsPWHm6UfPKz94WzpifMnVHIPVWI8bAKK7ZPHgu7qtic4v+mRSKei2PYJidszOJl5s1j7YlHI&#10;KWg8rZ+vaV1ezFg5CTuvZ4hzvqbzvKrxNYSHZNkfW9Pz6sbZG9zSbGBmq1pfWqa8kUVeZYAFnoOD&#10;NKMdVt4mRSYwZgHIEbU7H2Ug527yM6HH4i77agLC93ljy80UEYCx6XYisq7FIes62Y14sb76/lSN&#10;TwqZV+Ng518Jy0cVAxZ5xpJLlu8V4HfSAg3URN4bvd7AzOTnVdm0DdPgftMdrYw4ojSf4WHD0c6u&#10;MH81gv3eSkBvtMLHN97HtXtSpMjo0cD858VVSejrDpzhCR0y9tEjrq6kixDpx9Vj9GB+SfIXMkoF&#10;pnBePGApnNCFmqYoWvYjHIUhipm4/M9nJt/U55Dx512d9MF/SSFo0AKe1z3Rxl2KSCllzGGNd8N0&#10;pRoaBbGfxGlzaboMsKTfzPD8GsYyFcf27N3IDNijdVCJ6MEjYRbhkIolUw2EP9+57DzYrvSEzsQV&#10;mDdeF1lB+4Sfnqbt1Y3X2xpxFFlJ+aMC5cVSCx1subxea4HHN/UR+32QcCxE66C93Kc5cEgwg6uL&#10;q/SqMuWNLPIqGhcXRbBFMXHzd0HUIb8C76r4R5l9MwHzTKdhxNxBsIs1EY60fCfmt8UFc02nYrbR&#10;FIyaPxgppyOgYzYD3Yd3RO8xXdFvQg8MnzNAJDzWtG823k/ANhccOa+pn6vqMD2AdFKmNEN0pOuv&#10;ek/eGwPfwH/H/Rf+d/P97/r7ccRpPsEPgtHMoBkWblJz6FOHhytLeGO76eh4fHD/A/hCuiH4KT96&#10;92VYQxea9Dxp5i/Arz1gvw9II11r+Zcdflg1EgMTgKkk0mZ2i4bxOlEZDZ32ZOLHDSZo+jDfH7At&#10;qcT+qtG3ka2Bw5wMDNj9M813ImNfPM54wm56XJBCrcPub6O/Efik7Hs2uC7He9NPI+wFoXkU8C/+&#10;b1Km6nHiyEmEWCdoncCYxeDO6GNo2bCDKGt2asNdkQCZa9mG2iVj9uglWD7DCMfSbmg1dMt58uJd&#10;s5CTXb4iz8zFCMnHI8QNv6bzu7odxBYE5rigRt1fMHkFBzdtfGF0SJPxOnsfZsMxpmp3BlRlZJFX&#10;0dSoAUQXP7IqISUOEbs5DUpOgT+urffXwyRoFToNbgsdixki7J1/nBzy7rnBnh4D0aF/a+h7LoVb&#10;qjVMg/RgF2OM5l0bY/SCodjONW017JtNkVhZD3fzlON7VRPuWFInQO0t/Wvov1DPvB5qrmLHNQW9&#10;XfNLVCzZtgT1VxUQXKEKiwkWNVqSQM2dGidW3kF/0aZ7P8f31M7Qp4/WJJ4MDaU1Xw6u7jFL6Y/H&#10;OYW5E0tZQWIyULd3+3z3QXoPAa104R0KONBhrKAPsFsy8LFPLL7wTcQPvluwNBLYxQU3WMRNGgBM&#10;80Imd25qGiLlZNLc2Rck5rDx8Ub8bZ4/xFuWeFJrj+XPAm4aL5MmVDk5m95wvq9lqbFqFbCdVIBM&#10;xfKUe+XWa9WTx8Owx9OvYOVME4zuOxkLJq7E6Q33sGauBRZO0sNT+iIleWbRc1NE/V/VKiAFGa8T&#10;77ER587ml+8ra3bs2AGrqLVFuuQoTSHmMrHQahbe+L83RDL94J0eyC3g2qNu/Dpbr63HIsPKXbf5&#10;VUUWeRUJR9L2LrKelUYunLsIj1Q78SPi1CjqPyw2FnQ515IxbfV4LLCYKYZulctZHJ6nn2mX/u2x&#10;wGqm+MFyZFXmlVh0H9kJSadCX9ifqvEdoH2smXQ0rzYfTvoQBicM0NiiMZwuOCH4bjD6+uVX2n8h&#10;NUpB8M1smGJSG65SW0jNGjbQ8/gSmQncDUZcCAY6d1VMlwIht4E/SMv09QAmBAD+/DLc4/gQSPYh&#10;EdelCzapjsoucQXm60szEruBZXNDsIW07uEvSSlyWV329cuegDv2izGwqHyp/Hwj0pdTmosqHeXN&#10;VJjjA8sQaY4uwNKjSLVyW5nnphSruzQnJc1pkmQqHEdTTxxKvlyoL52Igs15BH+LaCybZoANgXux&#10;lB7Pb3oAb9Mw9O00FJGOaVg8WQ+1fqsrSrpxL52mfSmNe/qOp9+Ei5mvdCTlg0e0EzIuxmg1TMvG&#10;5/qYw4HoPbYb+k7oIUTeEsu5IrhC0/qajIUil9D08vSWjkKmvJBFXkXy/fcvdTfvFuiIlLMRBd6R&#10;8XIWbdy9vsAyX+TtImNBZxNhJAQd17DlH/JBer7PuO6wXmeI3Y9f3J/SeIg48VQYzN3yqzu8yrw7&#10;4l2RMoT5YcEP+G7xdxgeXYRP1QaylWQ8rqksAlFi9gBN8nsR8e0vwLooaeblabkGCLqjiL3gKmdp&#10;x4H7nUnetANsM4G/V89DQz1PDCWB2jkcGLniKRaP3IOTHDTL2UBY77YlsdgzA3fWAvfyM60QRthi&#10;NRlRWuijy+GXUbt77WeRveWNctTWHvfxv+fjShQ4Vgcynx+ml6n6JCekIt1vS6HlyFgAbo86jmqf&#10;f4P6tZqgU4se+PGbn6E73RBH1l+Dh1EoDBfYYsVMI3Rr3UeIwKJ6B1kEbgnfhwCf8kuEfPTYEVhG&#10;rRGuO5rO7ZqMOwC4hGWLbk2EH/iIOQPRcUAbbLgWp7VQ5GvRhitxMLCrwDrFrymyyKsoJk8Gpk6V&#10;ZkpGfEocInP9ii3yOJeRZ6qt8NXzzrYXd1n8Q3aIN0PXoe3FD1nRRf/iPtl4qNYv0wm5R/ZLR/Jq&#10;886wd6QpYFDAILw55k2MjhstLdEA12T9jYy9+/kmnWMIilu1TJWmtIMlHJJLGBgAA1XzkLwczfVJ&#10;nOXnOX4eTvPiSRekLKB7YncxtMUqcORsa/w2ZDR6tp+LGT3MsGJSIJYY70VTEoIT/YBJ8cCQIFqP&#10;tk2xMMM+szHC/60oTHeaYqHfQoXfnlphkPJkBhahySNW6AqWPfMZVC11Qm9OfCAvQUgI8Ci/5u76&#10;pDQ42DohLiwJZnrWsFrrCGdLDyREJcPd2RPZmaUTbSzzIvaGHjiRcbNAPzruyTuTfR+JnjnIDt4P&#10;x9V+GNpzHJK8tgqxdm37I1ym9fTnWmLO2KU4kHhRJEvWtC823h8P9TobK+ovlxeuQY6IOxqktS8e&#10;X0M4KG/MwmFo3as5Ui9GYabBRNRq9Dvc022Er56m7TQZ7yt0lzeOnlCpESlT5sgiryLghMa1agGX&#10;Xr6sj523pRBymoQe32VtupqIaavHYYn1HNG9zj/u8L3eGDZzABwSTEWPHkdKsXCr07QmzEJXi/x3&#10;6vtSGu8z9XwUDOxfnzuytwe9/awnj3l/zPsYtk5TVw9xAHj80WNAtZMzB7jz3zuiulexyc4G6tWT&#10;Zoivvio1X66uVoDDCWmmIEhfHtc9hsErBuJ8h5Oi9NnhiQdg52yO2T2rY9KyFujo3w+1TZvgrZlf&#10;4a0RP+KdsTXw3rha+HpuS7RaXB/DZv+KCcnR9N3bjrPUnhQg+WqsriFNERz8woUhjom5CqPfrTh8&#10;sHiPNKckk67mb9Pjy6WGeFKtGhybt8bK+asQYp8geoo2heRiR9RJUQSfc85xIuHtkcdFtYlNobnw&#10;t10HvaUGCA0txri/TJEkxCYhi8RbYb1vLMw48TMneU713SKCLDjAgqNp9edaYP44XbrxGYAYlw1F&#10;plHhqNrdMSfg7VG+tYxdEm3EObywm3hVY7eeiH0++L3+b/i1zk9o1aMZGrWvj3f/9w6JvcnF2hdf&#10;e0J3eSI6oeJyAr6OyCKvImjSBNBTq2dVQrbu2Aq39dbY9STzuR8Up0/JvpGA8UtH4s8GNVCz4R8w&#10;CVyFc/SznW82DW++9W/UpLuxv5rVgmWEgQjE+KtZTcQcCSy0C57365Fui1Nni1IHrw7npeL3qmyl&#10;phE7uhD8U0PX2HdkJcma8fvvgKOjYnr2bGCmlgn2imBsELCWLjRFMgFI/jEZnUd0xpYAtQjAE6TA&#10;av6iiJ4lhlIzxBrsIjEXj1h4PHKHzaYJmDS9GqovHos27t1R37I+vtX5Fm+PexsjkkaI7ZiIuxEY&#10;tU4tcTRf/1j3SW+/IuC+ugT6PTDj6CL/w7O800rhRyJ8d/GTNruuNYLx+IXYHnEYR0kosL8XCwO+&#10;+HMPEPcoKY3n+TmePr/poUg6nOS1GQtmLEVMDA+wy5QGNub22BV9rMj0Jyz2TmbcFnnxeJ7TqKT6&#10;7SBxl4ldMadwcfMjsY76dkrjv+OhlAtYu6p888fdunMLhoHLxQ29pnO7urGvNws4o4CVqNuyDjKv&#10;xiL1wjpRznLEnEFo27uFcNvRtleQc7OmXoiClWdBta9lygJZ5JU3GzYADTnrbOmxZNUiZF9PeO6O&#10;iqe5IobPJicyR6RfjqH59eIHGX88GHaxxgjb64UMWr7tYRrSLq0TPhbqYlHVuMcvaLsb7B2rdimz&#10;MsWSRN4/NIi8v8hUa8RqA0ddd+FcdMSVK0C1anSFuaqYfwmWZAALU6WZoiCRFzsyFl+v/Brvj30f&#10;n878FLUNaqOXX2+MDuqPaaN+hNuiNohBOHrk9cRUamcUWfeecd2wBgI2AcvowlcQP6/8GVHUXoCj&#10;b7mUbxGpB8uDv68uQPMdKWI6LA9wF2XS9Ektc1UPldJzRTB3hg7WB+zEhc2PSQw8fa5ygjbGIuHK&#10;1qeiHJaPeTiM9c2lPcu8LLpz9UnA3dK6Fq3y73ZpyxNc2vxEzBf2t2Txdzb7PlbON8STJ8oQ9vLD&#10;Omat1pUteHSIRdmgaX0w02CSqE/LyzhLg0uyFWo3+VP4bx/ScshWeU2yj5S/r+WJLPLKG85t5l36&#10;EUYDhvXHpttJL/ywdj2lu0sy/oGpikBexo/qwlA5rW58F5Z0Khzjp8sRgYWSBNx95+4LNe+F8Mt3&#10;89KOn38mhSXlNhk5UuGP95LE3ADGcU1+Lbnd7TY6zeuEufvn4gY1FnBciSKSmlOeK0yTpmNslw/Q&#10;x6wpvjf+Hh8u+BAfTPsAH8/8GH+uroU2ZvUwcOnnGOQ8Ag0M7bA6N4a+SWngSiGcGobhIdw+3oWU&#10;v2A45zNpXJXyuRXKX+77UX+N8iItDT9fGAOktqUJrl2sB9h/IxarslrHBLuiT4neucJ6e7Qx3p6N&#10;9zd+aMlL28nkc/PWTaxZaCZKnb3s30eTXdj0EEaLrXH8RPmPhLgFOIkE+AWl3VI3vh5sub8eCSdD&#10;sVPDzX/y2QiknIsQNczVn9NkyuuL30bOryRTXsgirzyJiAB6lJ1H+dCxg4WTbGFirSTGd29JZ8Ix&#10;cVYhxUZl8vmBTPXPzKMyX5AVFOCgio2NoobxokWAj+SUvZWuDn+/fO441p2DOV5AW5yBbh26YVDM&#10;IGlBAbi7A917wAeO6CeiTjhS9TJ9d/Yh6YErQmx/hkXaRLRxWohv5vZEE+sWqLHiV3w842MhBt8c&#10;/SbWHl8rtisUjlKuRaZclS7CnGMvr1oenn73FHf+WX45Gz0QgXQSvczflpcwyoEEXx4p0QyOvj2C&#10;q8s/pr8hn15PinUY06X2OJl5R+qJK9hEb5Ak4JSmaT1V48jQfl2GSq8k8zLcuHEDC6YtE/52/Nm+&#10;rNhTbn8q8y6WzFiF48crxtXFyd8WCSdCtB5eLQtT+OV5Ie9xOZQPlBHIIq88+fZbIFOlvEIZ0HdQ&#10;b+E3seNRuhBnLyP4ePsdT9KRfCYCk6bJxdu1hpOs8fAsiz0WJdyhwylViuLzzxVD+RYWdMXuh1vv&#10;vkuChhSNJymzNE5ZXHL4kLpYaaczlYyfOB6t3J8v21Ygv/2O/WenogPaSwtUSM9XvAPV/MxvU5uQ&#10;NgHtXTRspwkeCeZ9cL4TTtrcgUyJNj6Gpcx13MFPkR5YKoZu6T7uAZC1iv6GK+jUyrajC3AtBNam&#10;oaJGaWERl2wsCLhgPQsMpXEUJtdI1bS+qnGU5/ghLxexL5PPiMEjsTnikBheZWHOVthQrKrxejzk&#10;y9uc25iHndEnMXLIaDzloLsKwinAFkmntfehKwvjXsTwPd64ff+WdFQyZY0s8soLD840Wz5CydrJ&#10;EuZBBki7vE742HEghTaCjx1teT1ef9fjTCSfDYdpkD6cXCvQ870qwx1LyoL8RdG1q0LkqTJypELo&#10;HTggLSg5Tdco3Nu0ZUbmDDTq2Uia04IjR7Bn2M+oiT+lBSrs5EjkU2IyjERQPw3eCnUs6sHomFST&#10;V1u+IivDErPFhfv19BYa5wu8lWS23+Kw0yykBR0pMjku2/G0m1g2bS1aNmiHdk27oG2TTtCZsFIk&#10;zS2qB5Cf3xVzGkarXo8k5eXBuvAYGC6zxMHkKzicchWXtz4VQTDKQBhhkphjUz7HPpOHU67hyPqr&#10;MFthDz+vsi/TVxRO/nYisE7burNs6tcMntdmWUHGbj8hO4oznCDzssgir7z45RfgfPmVrjl29Djm&#10;LZkD50RLxJ8MeTaMy3dxCtsoxFz+/CbxPK8XfcQf7qm2WGOih2ul4OgvI7GarKBSvx99BIxWy713&#10;6BAeffCBojfvJWis/0J52EIxO2WGWr1rAbOlBdqydCA+z/uEJtR6Kw5PpP84a7KCmfklgJ/xEEfR&#10;wKiBNKclXAqtGnD3P3cVpdHKL6dsgSxcsgQXl36PI0tqYffyJkiaXxdbnZ1we9+LokzduLdu/oTl&#10;+KtGfaT4bBXpU+LcshFqlyR69LQJBuBhW0d9H6Slqub0k3lZwgIjEOAWihi3TOxYdwJbI46KXHgn&#10;M2/jVOYd8ZibeImWHxOpcLhUWaBrOIL8iuEAW8b4R/jCf4uLVomQ+XrAfts8IqRcxkETG28lYuej&#10;DNEZwMv4cRstF9eXJ4WLPX6O03N5pkq1t2XKBVnklQdmdGdtz5lxy5/cA7kwsTKCmfdaBG3zEBG1&#10;AdtdEbbPC+G53gjd50nzLgjd44WgrR4wp/UMTdbi4pVK4uH+KhFONk0xqc7tf/wDmKLmPH/vnqJ3&#10;7yXSprQ0AWJUS5IVgV+eHxquaoidI3cCJXAd+ubqx0DgIsCBTuT8nXezADw6AnqNAVtbxfI1qei7&#10;glY23wCYmirSCRkbYsTY6pi5mNZbTtsvXAjMnw/MmwfMmaNIH8MiuC0HNqjBsSk9gFvv3KLPSrGo&#10;IrDFbXw//xa+W3oO1U0e4ifL65jheBg3tjzRyq/rMq03qu8kTBs+HxdyHgrBxoXzuQdQ22FCtrz9&#10;wMj+coBUWXDyxEkE+Ycg0CcU8aGpcDT2gqdlEJyMvREbnIJQ/0gE+Abh4IGC7uYqjgdP8mAWpldk&#10;NOzOxxkii4JtrDE8M21Fovys6/GwjDTAIps5cEg0R86dZCEE2VebI2x1nebDZb0VCb60AoUeC8JN&#10;JBKt/V+PSkmVBVnklTUH6cfOefEqATduX0dcYiyCw4OQlkN3Zbuz6HE9gkIDkLg+AbfuFsdjS6ZE&#10;tCTTVJHs/feB8eOlGYncXDz68EOF2CkBvdyAoGLm225k1Qj7gvYBnaUFxeT3O99ivUVDEm4GwCIS&#10;aA0+Aqa3AeLpYCxJ5M0cRQqkLUwNjsFsGC3rWYtugkjkBYQBJsNQc9y7ODyyGRAZTZ/TOkUambg4&#10;ICmJ3kwQULcuqakC6p5xVZGfFJMVhSOugo4YibiLFeed4OMRgPuFlMtSt0CrWHz/VXUh9PzMo7El&#10;/DAuSjn0NK2vyXjYMMEzB0GB3NUpI5OPzTqjQlOosEBjAddlcDvUb/0XpqwcKxLmxxwOwFK7uTD0&#10;XyHKm+k66eAM9on5Jbzcbzl++vMHBJI4VPbyqRuPHsUfC4aJraF0NDLlgSzyypqaNRVVC2RkGM4a&#10;osFtTfRQ1a8vzUhYWeHWm28CT7QpCvY840hIehWzJ67+2vqIPxiv6HHkerQloB3a0yWERKISd44+&#10;URueuacjHuKD1pOIU33PV2Bl9A06uhSSR/LxY/pN/UZq6ozSzS+f38kqUWlZo9nmuLUzP7pSG7u+&#10;4wmc9P3RulFHfP91dbRv1hWmix1xesNdrXO3sd0hYTl1TAV2a8pUSmxDzISIK0iIsfFze+9lQ8d8&#10;uhB53PPHrj2cRHnrg1RMWj4aS+3niTKZPPTLpc0u0FSTtg1EjduCKiZxzx+PIkXHyhUvyhNZ5JUl&#10;9+/j/n/+I83IyEgMIfNQTD6Do67/9z9gkJSuJJ7EFvfideyomC8Gi3No94elGS2pb1Af+qf0FTNc&#10;wIFEQkngqhcR1J7BaUSMPqAJlezLSVJI7O1c3Jyregrai8e07s9T3oXTdSdpmQZWrQLqjQI4tR6P&#10;3nLhDPbJsyarRMwfq4uHuZpFWEHGvXB39wJ5+x4jzW8XZo9Zgh+/+YmEn59YrmkbTcbC0nKFnI9M&#10;5nkCI/wQtNW9yN68zXeTMdtwMqauYpGnqJARfcgfI+cOwtCZ/Z+lYtlFy4/Q86E7PdGg7d/CHUiT&#10;gOR9skC0i5KDgsobWeSVNexTNK0ARyyZ1xdOraIJ9j9rRYqlTRsSWsVXWtx511dDYENhNDJphIkp&#10;HBwhwelfSshcanZc200Jizy3b4EAlZ1GK9OlnMK5OW9K04wrsPYtHDo8BzXX1pSWFUCzZoBDtiKk&#10;VQssqf1KrQ21jtR+oWZKrawI9g1Duv8urSJqVY2d+B+QMOT6qE9IqJ/bdAG9OwzBmP5TxHJN2xRk&#10;XGLL1cldOiIZGfpe3cuDWdCaZ8JLXYwpl6uKPO6x49654B3uWGA5E4Om9oFF2Boh8lgARh8MxODp&#10;fWEVtRY7HqZr3C8P1WaeiYGZveyPV97IIq88qF1bmpCRkeDI1VJ1TblHdhbO7sVJlAK0tm+N3n69&#10;pTmCR1Y540kJWUhtDrVnrHkPyFsM+PFvgCMNTwMZXcVTuGiAvGX/wH6jnkDCQCClJbDy/+iJ1Rhs&#10;UxdT0wqp4nDtFtCrLeCdV6TQ49rDH+BTTOAabRIs+t6hpUeolQ6WwIP8P6izuZeIli3OUC2vv2Sq&#10;PhZMWAmb5e4IsIzBkimr0axeG7gbhoogDE3bFWRXtz3GvJkLpCOqnLgEOMAi0BBzTaZglvEkLHfT&#10;gb7vUqz0WIi5ZlMw03ACDL3o8/A2x/lLUjJCmZfCI9gVcQeCCoyy5frku+9uwHzz6ZipP5FuHHeJ&#10;3jn2zbuO45ixZCL6T+4pRB6XPRutMxS2ccY49niHxmoaLPp2PcyEdbgxzpw5Kx2FTHkhi7zywMoK&#10;6NRJmpGRkShmxhCNRJMwsq+NY95rkKjTmaZ/pIXa1VHt5dcL7Z3UkhCzwCtOvhUNcMmzZ6x4m/4j&#10;pcM4VwfWNQKODQfuLwV0/wG4f4sD5kNxTe87EnnNAaP/ktD8HDfDGuN3XXovJ+cCUSrJ8II5iElK&#10;PjjlK+S1HwVMoukdHO6g8ro3OHxXwcW7A9D20Iunura5/6ILHY/1lgLO35BA/RfpbEWQzFIdOzw6&#10;qFl8FWQs8hxW+2L8oBmYMXIBlk83wrThOnAzDMElUedW83YFGW8zYpBaWp5Kgss6G8y3mo6Yw/4i&#10;d9pREhBcG5XronLvEPceHaH5Y9gpoju5fNZaP10stpqHw6eKdyMj8yL6LrrYdjdN49Dq9odpWOmy&#10;EO36tESTjg3gmWknapyzv51NtBE6DW6HhZYzcYrk27hFw/FN9WpC6E3VG4fIA77PSmYqjUVezNFA&#10;GFnJARcVgSzyygtO/3Dm+cLtMq85fFNb3Fx0qpyeCZh/TBPXxOzdh/Tf5h6AX9HjrZNTJ6OJhYao&#10;71+kRw1cpVYcbtGFGqveoykph0tKN0WCYBZ5dPJHLL2+53e4e5E0kgUJtO0LAbP/Aemt6XkTLMmZ&#10;g0azaP7QGLG5IJTDk6X9xbQlkUcKz5emr9K24cryFyQCln0kTR8GTD/EcufOoJfBrYUkxHx5//Ty&#10;qfTZWZO4FLVmyeb+WywXWP1M/0mi8eBUIF4ZbhwKePwhTROxLEBtadn3igTIa97EU6PqCFmlgzta&#10;5MZTt3t7FWLvUPIVkSfvZOZNkRKluAKPjQvmz5u6SHGclQSnUBvo+y7B5nspQsRxz09Bw4ZK4+e5&#10;14hF4J5HWbBNMMZScx2cuaAeeSOjLVHRkXBJscLep8/ntuOE+Fvz1gsRN9d0KowCVoh0KumXomHg&#10;swwrnBdgtecSpJyNED17Bj66GDFnIBZZzxbPJZwIfU7k8b733MrCpEVyScyKQhZ55cUhuvBwQmQZ&#10;GVXakJU0X6rPnwrh9BxXgPn/lKY1szJ3JRoaa4hg5aHaQjp+3s7jXrl8fqLmIUWQTKP2CbVEakq+&#10;Ok6nFz0WoSo3N4tISG3jiAkmHtBR+OTFPgb2R4bi4cq3aI5Vm4LG9g1w4GEhAQRdyIaRoimE1Wbr&#10;0XbZZpGL+sgdYJ7hQQyNALrmfoKdULn43Ffx0buhmoB6HXBbOb8RyFQObx8HolnkOZJK/epZlYsL&#10;9J4S9SbjVjECJVSNo2iVlRM4EEPTOtoYi7zl86VgmgrG288Li63nIONqDElwjtYsOLqzMOOeJ+7t&#10;y7mZDIckU4SEV3wliaqKo48dwvZ5CwGt+hmzSOPkxtvup0pCXJEYmYU5L9/7OPvZNtzrx/57e5/w&#10;32WriMJV3dfBvM0YOFn5e5epCGSRVySlWGtwwQJg1ixpRkZGoqQj+S4/A5tUermUzCz4Zx1Lra5p&#10;XWlOjYFkKkGw6rxx4/n9fk/NlYMliBnU3nryEfqAfe9IvNGF+Lvr79CjpjIUKtG3Koyzp+MLJWWj&#10;wrLtx/Cz3u94JM2/wADgwC/huKKSe5b04jMSyOosAj5JnwYjSZDuIqux8A6q7ZxLl6VSSm+0hsTp&#10;yn/Q59cBuGCEBVOWIu+AZvFVXsYib/Hs/GHrisLDzx2WYQbY+1BRYUdVBJTUFGJvK1zTLeEdIJfJ&#10;KikWrqYI3uXxgi8df77qQ7ncK6fNMjZeduTJdnQbXvzsADKliyzyVEjPTENSRgK8olzhEGUOv2wX&#10;BG3zRMh2T/hscIJtqCnMXA0RRHePR0+UwGGb8519RXf8t+TizDIqcG9UAfl9C8W/JhBZT5pR4gss&#10;/pc0/SJNrJs819v2HN9IjwXwr7v/gg21e9S8qX3+9HO4U2MmYC787zbBQcv/w/WcpmLZR/hQPGpL&#10;FlkvEnor0oHxkcBY0oKT1gHfzhmKOgbLoUt6bFIMMCUOmJgMmNBLH+8BBLQ5jhnzj2JxErBqO6BP&#10;6818eBtN0AKjNwJ/zeRCGLokSb+CMVZjKJzwGy2btasUb+AOTwYemkszwLzJesXyyVPtvVNPfMy9&#10;eTdoWXGqXrCxT97IIRVb+cLLzwM264yx/6mifra6GFAaiwUWGoWto8nYfy9gqwtMLU2kV5QpLq7+&#10;jjANWY3DT7aKv4Omz7k4xnnzsm8koOdIPrHJVDSyyCMCwv3hEeMEv81OiDjgI/wPtj1IEzmA+KTD&#10;xoX+t9xfj7SL6xC8xx0R+3xh5LQa7h7FTFHg7Ay0V3N2l5HRUK2rSK4vAdayz5tK1GFYYyCUTMnO&#10;fkAuRyZsRQeHlvCnphHOelKEHvhP3n/QndpSajOpfZL3Mbykseb9+0hsOn8M5A1Cg7wfcAoX8QW1&#10;4jKXxN0QH2lGYgf9Ar9f+iN24r60RAV6e0JnjhgKzOfSgVfQjN5IW2pbkY6Vx4FfpCDdHdgu0ru4&#10;wBO/TQW8y9Cly2aNixBr2vrSHUm9hi0RR7E5/DC2Rh57th0/7k84j0TPHJzf9KBYw7eXtjzG5HEV&#10;l77p/v37WGQzW/TeFSXw+NxqF2sicrEVV+hxlGjwbg8EhgVIryxTXJJSE9B1SAcSZ/FiOL24fwM2&#10;/jsfp6umWaA+lhktlPYsU9G81iIvODQYNoFmiD4agOyb8fTFVgwn8Bdc/Y6G59n4ObHO02zaJgFB&#10;O9yha17ML/TffwNpadKMjAzBlRpKUr1sxxDA4Wtg9wT6Qjcgsfa99IQKt3VJdXyF2w4cZKAYXn0B&#10;dpvhsc1CUB+urYYfcBvLgPiGOBn4KW2uiCKph4aoTu0HasWloymgm6XIxbyXjIdWPS8D7ewN0di8&#10;F8k0IIdsA1luInC3NX0EXoAb3TvpL0lBl5gI1E/IRAw9z0w6dR+/z36xx+7XGUCMSuqVDGpDA4ei&#10;hUkL9PXsS9L15QrLu9l7iUL2N3ZqFmCqxr10nDalf5fhGDtgmois5e245y6JxF3v9oMwpv9UTBo6&#10;B+c2ai/0Dqdcha97xfms2UdYYMeD9CL97/icyjfWzTo3hr73sgJTexRm3Ato4LMcV67Rl0WmxKy1&#10;XY2JS0aKaFruJeX8dpxShQMyNH3u/Lc9SJ89+0m6rbfB4Mn9EB3Dke4ylYXXVuTNXzkH7hk2IpKI&#10;nUVLcufC27DY2/ZgPXwynWBmqWVy1dRU4IfiXwBlXnG49mqJ2ELmR6au0nheNd2EJRBYE0jknmSV&#10;uqbsxPalYrIw1EWewaWfcX3t/wHX5mMmusEMiuHKjdTev/0+fqSm5IYWWYsjLwEDPQC9zWQkUlZv&#10;A9aQADIhtbdsE/D9ghbo758Bt9OkZS+QACJhl9eGxBr9nLrvuYw/PMww3TkbvrQ+e9qNxGS0yzPE&#10;H4tuw2SP4jUYC3q+/lJphmBB968x/8LYtLF0wTqIZQeX4d9j/43VJzlUo+QYzLXGPS0ibFnQjR84&#10;A6F2yTiWdh1Hya6TkMtNvIhxA6bDzTBY9PBNHjoXbmuDtap8wT2AATYx2L9/v3Q05YurvxOCtrkV&#10;WllBaXwe5RGSv5rVxgqXBVpto8n4XD5xVsUOT78qGNkaoH3vNjAJWI3owwHY+ShDCGnu4GDj6azr&#10;8fDKtMeYecMxZeFEREarpDCSqTS8liKv39heIiJot+iZe3kfBD5JsVD0zXHCKpPl0qsUwZQpwEK5&#10;S1tGBe6m+lsxWSocHk9q6HPg3HSaUa2eQeIvving9BVN2yqCWbVIp/acyDvcH9ttOXGxovtxCqbB&#10;EEZimplM7RsVJz8raj9T44oYB6hporONNFEATnec8OmsajA97wy7PB/Y+Lti9XADNFzXCtU3/YXF&#10;0UNgPbguxgZ0xzfrf0HdjXWx4OgCDA61xs86a9HSxIrMEl9P10X/EBK8Es0sm6Gh5fPRxkOjhuLn&#10;xZxGpeQsmrRSq7JmLPImDp4JnQkrkBGwW/TU8VDv1sijaNWwA3bFnMb5TQ+xdOoazB+viwdaBHTw&#10;Pob2GyUdSfnDRes5MELT+VLdlCKvbos6WOm6sMQij0dawvb4YOM29u6UKQ0OHz6M0HXBMLIzwJT5&#10;EzFi0lCMmT4KC/Xmwz3ABfFJHGQlU5l57URel4EdRHJNTScJVeOQcS7lom67n2pen43vbkJ2eUDf&#10;YpX0aoVw7RrwxRf8K5IWyLz2cNo6L8VkqXKKxJ75/4A9A2hmvWKZIAXY0g1Y9QHgrSMt0wK36sCm&#10;XjSRizOSP+AtaupwpQl1WPxxebG+1FL49SXGBAGuWhQ06BXYC7/p/YqekT3QVbcLmg1vhr9866Bf&#10;XF8MiB2AOtbV8bnBW2ge2BDj0sZiWtY0sumYlDYTQ6IWYlj0YkzNnIcVh/KjTqtNrQaHXM4fk88V&#10;am8PeD5lTHHxcPLFptADuFlEaTMOuoh1y4LpYkc0qt0cU4fNw23S5FsjjqBlg3bYE3cGF3IeYeEk&#10;PUwfoVOkcORevL2xZ+HnqSmyuezxDHYTwRDaDruWlshj23IvBTMWyGUkZWSUvFYib/yc0eKEou5v&#10;p24sAtkJeMrKsZiyaqzI5M02bfV4JJwM1biN0jiyyC3NBma2WkR7mZoCA/jCK/PaM5VskGKyzHi4&#10;BLD8GMjmpMGqvlr7gSNjFELwaGFdemtJhJLAe7JSmi85a6jVoNYFrdirD0O19JnnFDDvzn4X7Y+3&#10;xypdupnylp4gGlNrh+aIG/wlvZf8SNeiYJFnd0Cl3i5xkdrLijxm2pBZIpmxJjGmaspAi9zkS3jv&#10;3ffF/DbVnrych1gydQ3mjVtWZE/ezZ3ArLHFEO2ljImPvhjSK+o8q7TSFHkcIOcYZ46TJ05KRyMj&#10;83rz2og8G2dLhO/zfiFZoybjzOqDp/VFm57NYR9vCp9NjvDOdhDGwRaatlE1zgQ+TV9L35CaNYEg&#10;Ff8omdcTTopcbjjQv2pAHKc6UeSOU0Bq5Ppi+rF8BuSoJTBN6QQktKKJl6x5poYRQlDf6jJa5QbA&#10;TIs8MoPiBuEfOv/Ab4G/YcaCGZi7dC66buiK9z3fxx9hf2Ds5gmYbtoOk4Z+i3HB/TB6/WgMTxiO&#10;YfHDMCR2CAZFD0L/yP4Yl5KfBLnW6lpoYd9CmlMwLmEcqs2kz6jERAIZvXFjnRGi3LYVWXf2VOYd&#10;nMm6h5yww/j0o8+EyDuUfBmTh86Bg56PEHzThs+Hq0FQoT55PPSb7r8LsZFFRNGUIZNXjRZlyjSd&#10;GzWZqshb5bZIDPPyMm1uyNWN1994MxGOHs/3zMrIvK68FiLv6LEjmGc4XfSyaToxqBuLvEFT+6D/&#10;5F7YdC1JbMdDsdoIRDY+0fC6urZaFAffSWflX3+VZmReS7iAwlzFZPkSA6znRHOcwFi1wsMFMnPA&#10;7ksgkJ7z+R3YVzY9zjzIO5P0SCj96lqgEWpRW0FNEzrU3pv2HmbtmwXrXdZYMGMBWi9pjb82/4Wl&#10;p5fC/aY7PG96IeCOL6wn1IXFzEYIvOlN+16HcLIIRCMKsTQVhxSkS3sFnPM88OG0D5FL8kLJZzM+&#10;w/x9L1MSzIxEdANSbx7wcUnGpc2PXsh/pzRerjvDCCaLHNCpeQ/xqFw3zi0LHZt3F/VsF03SEwmO&#10;lb1+6sbBGtzj17JJud4xPEfwugC4p9tofa5lU4q82k3+xBzjqci8EoPkM+GidNamO0nFEnq87oZr&#10;sZi7SE46LyPDvBYib/ZSFnjaDwGInrzpfUUh5oCtrog7FoSYI4HIvBqrcX1NxrmGuDagV6BqT0kB&#10;9OsH6FeO8kMyFUCFp02kG419kwGPnyFqwCrZO5yu2pxsOUkxXwa0Ji2kGv97nNpiajWpzaamDNIY&#10;SO2f+v+Ee15+Xsr0gekIOxAmzWmgZh1pomhs0nTQbN7PqL3kN9Se9hWmOfWUnikOEcDi/9DjacWs&#10;CnPGLBWpUjQJPRZtu+POIDvkAI6mXsMtFR8+DqA4teEOdkafFNsWKPDoOU5+vHCqloFfZYSTvx1S&#10;zkWI4VpN50VNxsFvfG5t1qURajb4Ha17NkeHAW3QY2RnMZJSHMHIIm/T7SQ4B9lKRyQj83rzyou8&#10;o8eOYrXbMq174dhY5A2fPRDf/PQVmnZsKE46Lbs3hYGv7nPFl4syHrZdaKZlBXquhHFKLrj92tGO&#10;rNKMLF0EzusCbr8AGV1J+fBwZdnlHePkHg6FxB05UuMgjd+ofZbxGf40+FOIvrXUBp8ZjNu9bktr&#10;FoCLC9CgAWBiQu/FBrC0VPjqmZGy5GVGRoCBAdlaWkbPWa3EIxMSu2aLAEN6TneFIgKeyxHOnw/M&#10;nUt3jPR7njlT8diThGCfzvRCfCMn/XbPaRZZMdGxsFzuQiLtkcbceSKiloyDMF54jpbxcwVVvGBR&#10;eDb7HowX2+Dc2ReDXcoThxBLkcqEe+c0nRMLsp2PMxB/PFi41CQeD6Vz504xbMt52jStX5BxPjdO&#10;ZG8ZkB/pLSPzOvPKi7wVhrrYfI/TpWg+KWiyZz15g9qKKhgxh/2x7qAfMi5r35PHdgTbsMhWy2GD&#10;5XRxmDhRmpF5LTAmG6+YrHQ8JNFjySLvmmK+DGiRn8WkUCZR+8/S/6DV+Vai0kYnak+5pjQnkC4K&#10;B1LQLORY1LG4Y6FnbQ3Y2ZGKdFQIQXd3wNMT8PED/IOAwGAgJAQIDwciI4HoaCAuDkhMBJKTgY2k&#10;ukxnAKtGA7U+BVb+m16I9l0E0etioD/fAqcyboro2YJ65bQ13p7z8B1MvgDDxVY4e0aL8OQyxibI&#10;VPTMFWeIVWmcWJdvxosrENVtx6N02Eaa4fGjJ9JRyci8vrzyIq/XsO7FGjpge+aTN6kXNl5LENG2&#10;iszfxTv58Pqb7iRjjZWedDRFwEEYfLGReT1QqT5WKTnNjoJcc6L0mZ4ExN+RZopgTe4afGb6GVpQ&#10;s/CzkJYSjaTHiuDePPrPCZg3GxjHic1PiMVFce7COfjZh2ND4D7c3PlIiD1NAq4wY3HHwRfcK5jq&#10;vQOLZ63A3bt3pVeoWKwDTUos8krLWOTZkch79JCzfFc8Odlb4GUfAKOl1pg0ZDaG9RiHsf2nYXjP&#10;CZg0eBaMlljBxdILN68W0TMtI1MCXmmRd+nSRZgFrin2CYdFXt/x3dF9RCdkXol9qTvLk/T/+AUj&#10;pCMqAjpR33vzTWDgQIWfHlvfvkDv3grr1UsxRNSjB9C9u8K6dQO6dgW6dFFY585Ap05Ax44K69BB&#10;USuX7euvFT0ZMhUPl5PVIi6nQrm8jL6T1tJM6dLNRZrQguqrq2MMtdGcsbmWtJDheBHmCplKRYty&#10;IaopiWDOe0P8RgeSWryo4wDPEFgsdUZW0D7c2f0Y9/cphl152FbTsCz73LEg5HQs17Y9RKzrRhgu&#10;tEFGSuVK/GsXbIGtD1JLdM7kbZTls/iczfOKZcUJvFAM11oFVvxwbWbCJownMedhFIrcxEsi9Q3n&#10;OFS1RweVvbFX4KjnB50Jy2FnVkDpQRmZEvBKi7yE9fEI2+ut8WRQmHGQhp77Yqz1W47N91KKdZJR&#10;N/bL6zuRxJi25OVJE2XAw4dAo0bAbtXqBzIVQl3psVKzjX5E7HNWugwNUhT30Ibefr0xJHkI3KlN&#10;vDgR+J0W8k+EO/SUVceGkJVHbfpUutFax06Uanh7A+00LNeCAI8QeJmFwlrXE9nB+3F6w10SfQox&#10;p7Tbu57iRMYdJHlugd0Kb9jouSE7jSv4Vj5svSyx/nxUsX3p9j7NwvaHacLnmY2TGmddjxORslvu&#10;a38O5vVy7ibDzE01Wrx8yUzchPnjliMn9BDySNjd26s54EbV+HkWeywEudKJoY4trp2Te/ZkXp5X&#10;WuS5+TtL5cs0nxAKs+2P0nDgac5LCTw2LtzMJX4qDdvp8lrCC5JMKdGVTGXUsVITU7qhv+w11t9H&#10;MV0UGdRq6tcU0yHUxoeNB5SZXDiDMmlQAYu8coF7NQtIssw95Ryg8RL4u4fAxzYUPhbhcDTwg4tD&#10;HIJ9NyDIOx1u5n7YvUURaVyZeYD7sE/kiFjtsxnwOZYzGIzWGYqsG/FIvxyDhVazMF1/AmasmQCP&#10;DFutq2fwvrim6sIV5Z8M+uyZM5g1bgFSfXfiLvfMlmAono17dLmXL9opA4umVWy0tEzV55UWeWtM&#10;V2HXY+2jYVWtNGrasnEqFauItcjYmJ+Xq8LhYd2YGGlGplzhxHBajt5XChLpu1KKTEgAjknTRVHf&#10;vD6szyiGi1OpTTeeDigLyXA8E6fzY8qyUkgm7Vz/e2mmCDjf5b170kwpsFQXCX/XA9IypQVVg9nG&#10;k8UIhqbzobqxKNt2Lw29xnRFjbq/IulUKKJy/dCb5jmbgW20MaIO+GntV837494/C7uiA2FKk9x9&#10;B7F2oTVOZ10RPXKaxFtxjYfwT2ZchfUKd9y6pqUDq4yMGq+0yFuxVleE5ms6GZSXcY4n23XGSM3M&#10;r9NZIXBE4YQJ0gzRuLJ7/b+i8HCjamK4yk5qSfLF5cOxuVtI9xynx+tiiXZ43/VGA8sG0hx32m2D&#10;3ny9/GpsqgVlSj1Pc3LJhqk5xcqgUlScXAnnww/pQyy7COeyYLHlHJE8XptRkL2Ps6DrOB9DZ/YX&#10;VYYSToYIkdd3XDe4pVvj4NPNOILt2AXtbtZ5qNcrzQH79pJCKicO5R6B9Uo3XKIvumqOQ3Xjqieq&#10;JtYtIsKaS9Rd3fYUNss9SehVjuAamarFKy3yTO2MtBZ5fELi8H3liUk5f0BDDUae5ztLbeozHsJW&#10;rHJTSTBbkbRsCSRJiW3H0lWS00vIlB88mleJRu61YkM/aaL4dLFVmPdNuvBvBBquAHZIzxVF9WXV&#10;EcmlwVSwHk43KpukmYHSI1PyQyyA24DjX9J0MalXD9hXfgKjsuKaZqXVkG3QdjcMndEPGZejMVpn&#10;CFIvRCHzciwWWc3CEFo+aFofhO72FBkONG2vbjvuZ2DU1OHSUZQ9x48dh948UxJ4D4Qg0yTU2Dgi&#10;OsAyFi4GgXBc7SseY9024C6JvSL99aT8iRxoIyNTXF5pkRcWG4S0i9EaTwZK4ztE9vfY+ygbKefD&#10;RbZ0pYjjO0rPLHvsfqAQdry+eHy8Af5bXRC4zVVEkhUm9PgudOKKUdIRVQJacf1RiTp1FD56MuXD&#10;N2QPFZNVhpzB0kTxMNgFNFKrTsZCr5mBNFMI+vv10T3wxWClsO5hdNWTZlRHkdXK7JaMbED3XWn6&#10;JXB1VUS0lyanX6ygUdlZ6bqwyCHbnU8y8HOt6vi1zk/oOqwjvv35awyc0lsMt3KN8NgjgSLLwah5&#10;g0ViZE37ULeQXZ7w8NCiylApwT54Z7JvF9qDx8ZR0z999ysWTdaD/SofLJmyGu2adsGwXuNxZP01&#10;8bym7ZTGQvD8pgcYObCyJtaUqay80iJvw4YN8NpgX6gIY585m2gjNO/aGD1HdxF3jcexE4tt5win&#10;3ykrx6B9v1bYfDtZ7CfrRgJ6j+2KGQYTRZ3FQLoTLayaBu+r36Qe0hFVAvrQFXHNGsX00aOKNC0y&#10;ZQ9rlrLJRlK2bCtZr0g/0joTNARYfDxamiiEGno16Le2R5rLJ6upSrqQ5tIj00t6LIrjnGxc1SMw&#10;mcxPMckcKqV6p5zaaMkSaeYlYRcLroZTxXiAe0XXsH26AT7Zjgja7g7nJAt0HNAGdnEm2PVEEbB2&#10;hs6scwymivMyj4gUdh5nO/BkE/qMeDn3guKQmbwRiZ4btfLB4964/779jujNO5lxGweTLyPMLhk/&#10;fvsLpg6bKwItNG2natxTuCvmFNISqpaPpkzF8kqLPGaZpU6hJwfOw7TpViJMgvTQc1QXeGc7COGX&#10;cjZSpAJgUfd389rwyrKnk08mFljOxNRVY2mbJLrjjENOEQW0+SS3zKL8I70KpUULaYJo2hTwcANu&#10;3SVRvBle7t4wN7GAiZEZnO1dkBCThNMnKz6TfpWG7vKf5XSrauweQ/8VP6lsD3tgZpA0o8L/RkoT&#10;BRB8OxgLcjRHqe6uoZL6RzmaGkWmbU9eEvdiczE1JWHAhVXSdCnD5dRKi4sXpYmqxWqXZSJnXWE5&#10;89h3j0dSNl5JEL14iSdDxLmXz7NzTaaKm28+NxdVv5ZvtI18VmHjxmzp1cuecQOmaR1koRR5UU7p&#10;YloxRPsIRgvt8MsPNXCChB8v17StqvHrrZhlKB2BjEzRvPIib9DofkVGZvEJJHi7h6hywSKP/T+U&#10;iTgP0R3ll999jtA9XthJIq9+679gFroa80ymwTHBXAhCTftkY3++iP0+IpVLpYLrbs6aCSSux/RO&#10;PbCm3wTEOa0XRdJ3x57GjqgTwrgo+t64s0gL2AFXU39YGtsiMnydtBMZralBFq2YrHLs52CdS4rp&#10;YjDMF+iu1nPJmd2+nayYZoKp9XTriSaGTcQjR9AWCOnMPTX24BTXiOXUKcqePE6lMk4xWSTpnA4m&#10;lOwB2U0yOsBrZZRPbTK9UU5kXhrsVxWmVYdzl87AJsJIuKxoOj+qGufIizkSIG6kN9JNN/cCuqdb&#10;IyrXVzxX1I165AFfmNlxncDyIT4yGWl+O7VOk6IUeZGOacI/j5fxEG+8eza++vwbca7VVNNY3Xjb&#10;s9l50NeVhZ6MdrzyIs8/1A/h+3wKPUnw3WTANlcMojtJpcjj5ewHMmr+UExePkYk5+QT0J/1a2DA&#10;5F5wiDcRtW2totaK7dX3ycZFtofPLfXQv5cmzskJ85p1RJxNHI5tuIuTG+7g4uYnz4qkqxufXM5m&#10;38eRlGviZGSwxBxWFlVx7LEC4IS9qpGgVY2Lc4ET3JtXPCJIR/1Jm6p6k/VwAsZISYvtrq/FxzM/&#10;hsFpA/qt7MaifYvwwbQPkERNIxuArXW3Ioga+J5JWf2PR2ATeYLE2/5RwH3umeMV+GaEvrh0G/aM&#10;NBJ5++n3eH4qfaFJhG3qCtw2lZ4sA1T9X18GjoRX7X2vQiQmJ8A22qjQm2FV4/M0+0nveJwuguZ4&#10;viiBx8mPJ88tX1+1SUNniUTV6iKsIOPzqLrIu7EDCLNPJpH3LbZHHddK5LHdJnE4fQyX1ZORKZpX&#10;XuQxI6YNLrQ3T5PI49692YaTMXPNBGTfSBAnGnYUrtOkJgK2umBbXiqWOy8Qgo/9R9T3yScfTsRs&#10;5KIvHUXlYMUyfXibR4oTzaUtj8Wj8qRTmCnXu7r1KS6RINwQtBeLZ6+U9ipTIF+SVT2/+Xwe0/c3&#10;p2SRDdZHSJvoARNI2HW3ANqp6Kk/9f5E/5D+0pyCGvo10NSmqTSnRgiwpc0WrKIG7rBRpp3kjkb3&#10;w8Cd6STwOIrdkqbnA8dG0nF3AQzeomVStGs6B0TQl/gZdGBXJP/UssDAAGjWTJp5CTiQoIoO2TI+&#10;vt5wSbV8dvNcWsbn2PUXIjFqWvknnlw5w1jksVM/TxZk6iKP7RTdYM8asxgNazcTz2tzHmbjm/FQ&#10;uyTs3EGqUEamCF4Lkecd4iGGAvikoOlksY8EoG+OEwZM7CmGCY5ih0jE2W1EJ8SfCMGORxmKcjtP&#10;MjF4am+YBK0SAo79RqbpjdN4l8pDFFNWF78HpCyZNnoutkUeE/4g2p5QCjI+0ZzNuo8lk8vwIvkq&#10;UIZV6sqN9N7SRPF5REZaD2fEXD7/1/3/pKl8rI5Y4Y0BBZyS7IADQw9gPDXo0jzvlOGevHlh9DnP&#10;pokY4MRoYF09+nLOEE/jLAdASNGWQuRJgk9A210u45swriu9qoz8/qoQCclxMA5cia156wvtmSvK&#10;lD17bE5J5liiX/7pqQJ9QrEpNLfQlCnqphR5obbJuLDpIU5vuAdPozD88sPvcNT3E3nzNG1XkF3M&#10;eQILQzmlikzRvBYij2nbvSU01VPkHjvnZAu07tFMDMW27tkMKeciRUTt519/ir+a1ESdJn+KfE68&#10;fuzRIOEMPEpnCJp2aoj0y9EviEfuGYw/HgwbzwJKIFUAI/pMEMMDRYk75V0m52VSWmHb8JDFimnl&#10;5wsjUwHsH4GcjcPwh2Ft9ArphW4B3dDFrws6endEe8/2aOfRDm3c2qCVSyu0cGqB5o7N0dS+KRrb&#10;NiZrhIbWDdDAqh5qrPkV87NPweki8NYI7mF7HtdzrgWLPBJ2V+dfRbtz7YCZNK8sLMGdOK6z6Ms4&#10;mQQdd+vFisViPPfSNOAGPXdDGtrazGJVNYgoqmyHa5U0Vw0FLiG//KLw86vC3Lx7E/NWz8L6c1HP&#10;/OyUpnr+1GR8juX1djxKR/atBCwyngtvH29pz+WLraELLtO5rzg3ynxT/PEHn6B+zcZo06gjvvz0&#10;K9Sv1QQ+plFFpl/RZLy/wX2HSUckI1Mwr43IO3g4FyudF4thW9WTCp880i+tIxHniuyr8SLSiyO1&#10;WKSF7PbApjtJz23Dj5vvpyB8nxdy7iTT9s+foHh/vP0K+8XSK1c84wZMxeNDmk8WqsZ3m+fpLvNo&#10;6jUR4n9IMvbH07S+0njfOmO5e0XmVeSUbyO0NPkTC3cvRQq1eGqJ1HiagyXSqWVS20Atm9pGajnU&#10;tlDjShU7qe3BDmzFGeikAL3dc1HLsBYmJz8vWkYFj0L1hdWlOTVYv9kA9Q7Xe75WbfsYutrqAMfZ&#10;8dFRsUzJQc48TRtldlTMVxSjRgHDXvKCPE7b6JLKj6mlMfTsdEnsRdK5Nxpb8tZj99NMOm/yufN5&#10;4/MtC8Ks63FIPBUKfRddLNGr2OTyC6Yux4MDms+FBdlVsmTvrdifcF7cbHMvoKKaheb1izIWeeOG&#10;TpKOSEamYF4bkcfEpkTDIdFU9OipCj2eVt4pqi9Tzqub+vpsLO5YEE5aoUUysHJi0fQVOLsxT/TI&#10;aTpZKI2HcI+n3YDZEkf06TgYnVr0QNsmndGmSSfYrPAQAlDTdmx8V/v0CLBsKkcZyLxqzJ73EUam&#10;lV4v0phwoLGJAb6d/620BEIQfjLtEwQ/DZaWqMF5BkOB2rm1ARXN9qCJ0l+QiwKrcYbFwGnAXcva&#10;s2UJV5uReY6YhGisMV0NS39DBG1zR+qFdaKsWfyJYPGYfCYCkfv9YB1qDJ0Vc+Dp645790uxNnAJ&#10;GTtwKh5okddO3ViYlVTUqRufzxfPUMs2LiOjgddK5DH+ET5wz7TB7ieKsmWqIu1ljMXdzgcZWGIz&#10;F0FBygKbFYudtQPiXLNwu4gwfz7xXNryFJ1b9kTjv1qIhJ2HU64iM2AP1jlnwNUgUJygNG2rNBaB&#10;nOtplY6R9Ooyrwp1h70pTZUOAReBwb73MS5lBX7V/QV/Lv8T38z/BpanLaU1NFCTLAdocboFUF+x&#10;iHnQqSfpOBagtO1V1R4eepFcKaw5ug39F6eYriiWL3/5Shjt2gG3b0szrxYXr51HSmYy/AK94eLh&#10;BC8/DySkxOH4KdXk1ZWDkX0nlEjklaaxyNOdW7n8oa9cvwyPYBcYOqzGjGWTMW7uKExdMhF6Vsvg&#10;EuCAQ8cOSmvKlCevnchjIhPCYRqkh5wbSSJoQr1HrjjGPXos8DKuxsAu1Aw7KlHE0+Buo7TKpM71&#10;E62Xu+HrL7/D5vDDuE3zLOp4WIHD+rX1GWH/PNvlytwWMq8CQwKGYO7Mt6W50mPSOkUeY63h4Vqi&#10;270egLJT0ZVM/xF98QyBXf2Bm7PocQBwfBKQzClHAoAzM4CIhjR9nbeoWHr3ph/lYLr7sgPMzAAT&#10;E8CIbooM6fg5EldfH1i9WhGosWKFQhguW6Z4HDgQt956SyH0li4F5sxR5LucP19hM2fiUe3a2Boe&#10;itDYMHiEusDB3xq2vhZwCXSAm68rjp5WRqvIvAyThs3U6rzKxjfQ6qMofG7VNDKiXM5Du+rPqRuv&#10;O2/KIumIKpKnWLRmHoZM7wfjwFVIOBWK/U82isBDpR16ulUMy9vHmWLkvCGYpDMOl65X3WjxqsZr&#10;KfKYHTt2YInZfITv98KuB5lC7LEPiCYhp8l4yJe34ShbuwQTmHtWruSUOjMX43jaTa2GB/IOAKP6&#10;TkKPdgNwKPnSs147jvjiDOtF9QSq2kO6WZsztvL4I8q8HP0cm+NeZFtprvTgxMhDVCqKFckNxcMI&#10;cPCEJFZU/e6vkxBKJQGEeDJOqrwWCGNxx/OVCBZwFhZ0V2WtEHtOToCLC+DuDnjSDZKPD+BHH0xg&#10;IBASQu8hjERqBLB+PeDvr/Dvs7EB9uylbV1wu1t3HOvWGa6TB2LY2O7QtZgBv02OoloP54/bcn89&#10;Mq/FYd1Bf5iH6mPEvIGYsmQCTl6ofD1kVYWV8w1xv4gceezCwudNPv9yJO3lLU/F8mvbn9I59gqO&#10;pFx57uaZ3WXOZN1FbtIlXNnySKqIUbDxOXpI3/JPHaPK8MlDsMRhLnbcTMdx7MJB4c+u+RrKnSHs&#10;7871jPc/2ASTkFXoMbwr7j64I+1Npqx4bUWekoj4MOi7L4NXtj023U4U0bacBPkgXYa4h47FHD9y&#10;xCx/ifk5Fndpl9bBIlIfAekeuHpTWTW98jCy30StS+5wD9yY/pMxdsBUEXTBJxA+OQVaxcFmhTti&#10;XDKfCb+i7C5de2zk3rxXgh5OPZC1dxqQ3ZXmIhULSxFz+k6Zatu5VI2sL+CLRYDrx8D44XSVUTyV&#10;DwmmdDrWtC40XRwFWYXQzQ9weko2x2oZVoWtReat9TiKnSJnJ5+r2BWFL6xKU96UHqeL7MHHm+Gc&#10;aoERcwfi9LUTip3JaI2zpScJt7uFnhN5BITPm9YrPGC70gvnNj4Qy4Os42Gp64o18yxF7VqumMEC&#10;cEvEEVruhtVzLOBvHo2TGbcK3T8HbUwcPVU6ovLl3PXTWGA7A5uvpAjRVtyRMF6fv6f78jbCMGgF&#10;Zi2aLu1Zpix47UWekvj1sbAONIFx0Cqs8V8GH7objjseTHfEkUg5F4HowwGwSzDGSo8FsIkyhlOw&#10;DR495fJIlQ8XJzdsCT+stTBjkTdl6Fx0atkTR9ZfeJZHb9GkVSLkv1nd1loP2fJ2PNygM3WpdDQy&#10;VRFO79fVrjGQOw74//beAj6P41z7Pu/7HXhPD7XnnLanKZ22KadJmiYNNszkOImZmRlktiXLsiyy&#10;LGaWJVmWJVtkSRYzWmZmtmOmGK9v79GuM1nvQ8JHj+///m7p2d3Z3dnZ2ZlrB3OeB3LfVgRUO03T&#10;JfF+kPrDArdec8LtHouxbVEFNuBl4EQOYDg9rCMMTGiCRuXl+v3vgcNHseviYSxR0iIqRaGMloSc&#10;UYZqZJTJ0scsVaVFlftj2LSB+PreTfUijCVyM/PEHLTmajioFsR7fig+fvNzfPZOXxwtvya2r5gd&#10;iLUB+WLfs0+8iNO1d5QP64tYNMkds0YtRqR7Kvp/MkwIQFNj51Eau7/wPPxXWvnytCOjJg9H2EYf&#10;HFVikS1xzsgoHh7GFuTuSMXkxePVKzDtDYs8ExRU5iEk0R8hyf4ITQ5EeFKwusf+GTV4nNWleGSU&#10;WMV5peO/vvt9xHtlKMfeF9UR9w9CzM/47isf2zTw5509wIhe/NJ2Z552/hNyw54AamVhFw6kKAJr&#10;f/t9eSceASYVqitmuDP8SeXL4R1s/u0+9MRgJCEVpPUeNW57e8PXeQKS6qPbJaOlEpWmyyVwjZ+P&#10;nYe2q1dhLDF3rLNI54zSP7Jz9Uqc3avE75XrMbjnaBxRRB6JM0qXyQ6VHMNvfvF77Nl0FgdLLmHB&#10;BDdF6K1AcWITnKd6oiih0eSHNX2E+y7q/PnQpy2ehKztKWK6Tpp6zig+Ua2XUYfGltLkh2edovNQ&#10;7Vjl6Y1w8qQBzZn2hkWeAzL4yxE2iTJqGHy88qZol/fXJ1/CnLEuWLUoAqGuqzFM2fbKs9aX5JFR&#10;la3foijVN0x3Y3LRZPQbpSQNl0z0dj3rqoi9F5UfJ1rW28gHpgokdgwDNrQouXO/K8CmJS448vpJ&#10;5I7NRdAm5aC/iF2PFPMjnVFyKhf7lYzRVEZLbZ+opE42qsI1Va1GmTJV5fpmL0Pt1mr1Sow5po+Z&#10;01JroZhRGkh2WUkzqWRu0GejREme5v7S5luKkPNG/0+Gis5tJNoiV6wVs1+8+tzbcJnm/aA2xei8&#10;NEbfxOGdK4jGThuN7F0pOIAmk/GOhBzNE7/pRIaYIUreV30lT+wz9VFCcbTmQgFmuKoz1TDtBos8&#10;ByTQNdpiw129kSikr8qQpYkYP3AmZo1eLL4sncY4Y7VvptVVv2R0LioBTEvJUH3EdB+u4bej/gU4&#10;LA+Fk6b+l6loqb5d95LymyYvaz1F94CPqaesntvuwDEa8DUb5/7tBs6WqWPh0bB3iv6r/6wePZQl&#10;jNriPQLMWj4F9ZcLRYZolFGSUSYaXxWKwGxP+G1wFxaU44U1m6MNS1g006rOVq5zxfaDW9UrMubw&#10;WxgpOq0ZpYFkRiLvcvNdBDrHiDR2x8aT4uN5W85xLJ7sCV/lfE6jnUV1bUFsnWF1MPW+LU1qRlRE&#10;tOqLjmffsV2IrwgWzQJMCTwy+pBwjpyDHsM+QP21b6ava7xVjCURTpjjN9Xs/MX0oVF4dD1GTraf&#10;cWYdARZ5DgZNWp0auNEmUaYZfVVSNS01+t1fdEGMlXei6oYomTNyb8ooIdpdcAaro9aovmK6B/cx&#10;xOkxBJdMVdcVSnoAVeZmawgHst5RNN/H6nrrWKFkaKI13QEXYME/iG3EV/DHc3gL+DdlRckQBTMV&#10;n/6f+8BnLasDleUlZcl5MKWZ4zFgVF9UfJUrSumMMkjNKKN85m9PYbjTAJHhUuY6ZGY/PPnCHxUB&#10;t0zJiB+uMpONqs4Whs/ElRuX1Sszppg1boEYX9QoraXqWhpLL8EnA8O+GI9zDS0ib43fRozoNUER&#10;fVdwf5/ySaXE++zICtFuj0RdSye4iaI2RT+rBp2TOpYP66WOJ9RJzPAaL5oGmBN4ZPSBkbU/Gf/6&#10;7/+CjJ2JYhsJvdoLBfjdM7/B6rpwsx8aZCQk/dd74NTF9qklYFjkORwV5RViAOPWiDzNSKRp1prz&#10;0DFHy68jLiRZ9RVj/5xBo8eP8dvFNK2Y2gg/jeZctXIQ4bNzlByN6k83tazbSuZEfDbvmDolLQ17&#10;chtHcFYReG8iluah/SdlkxKdXlCWHcqCHyrr0iQSZ5TldWVZqiyORvPeRiRUh4r2c0YZo2zk5j9/&#10;8D0si1uA8vM5qLiQi/Tt8Xjlwxfwl1efEp0tjI7TjDJqypj7jvlSvTpjDk8nfyHWSIDJaSAJtojl&#10;KWL2oN8//ifMHbtU9LD92Y9+gT88/iSGfTkOkwY74ZDyQd204SD6fDQYM0cugtfcYOWY/mJkA33H&#10;i5tKtF85v3NLrT/64gNsuVf2oFTOktFHxvNv/QWjFwxB850ybL1fgaiSAPGRYdQmz8joQ2Pw1L6q&#10;D5i2wiLPwaisrMKG8NI2iby2Gl37SNlVxLLI6yY0A34/wksLf4bVZzyVdUXYxT2h/G+FYGsaCMT8&#10;Vvmh5HJWcxII/jVcIi4j4GjLlrmYjxeVpUZZiKyyLDx/5nlkKssDDFoD0Jy5v1WWIGVxFKa7j8cB&#10;bH4oMzQyTeQFZHlg5/0aUbW782YNBkzphRfffU4ReZaFIpUWrlOEYcMuGs2QMYfnMh8UxFY9NG4e&#10;NVlJDciH36JIbAgrEc1XztTdxfJZ/li5IBxrAwuQH1srhN/ZunuoWLMdke5rEO2RhtyoKrFdbpNH&#10;1br16fuwcO5i9codz+Vrl7A8YaEQXUbxxMiopNgtYRF+9vhPUHU5D5tvl6LXuM9EVS1V5xodozc6&#10;R0pTFPad3K36hGkLLPIcjO3btiMlIFuUwsmJjpFRIkLutMSEhj65pKzTGE/6UddJuIntUsJjyqg9&#10;4M6NJ5EcY9SWi7EvsoHYXyOhqDe+iKSisUAglOaUrRB7W0eMohPfBNKeUdc1jgDHFgHlQ4CN7ymX&#10;+qmyTbm+xKfeNDWtL95RFo1iZSHBV60s1jJaWf5XWbJ15+9uLPFeiGols7RUzaUZibz/+uF/wsl3&#10;CtZti0NMRRAmuIzAd//7P+C91tVida1m1MB+0NQ+qi8Ycyyb74Gt2YceKnkjoXai6mtFoN1/0BGO&#10;hkw5XXMbl5U0ktrs0TaRDivrZ5R9p5RjKK2VP9KpGc2xyuuYPW6hesXOYciEgUq8e3iOdkvWdLsE&#10;P/nVY/DNcEP5hRw89ssfofRclk3noY+RD/p9kwYwrYdFnoNx7eo1rFoSJhIGLZHQG43GTl+Gp2tu&#10;oj7jgJhzlnrYnlcSlqLEJqQpX5mna28/cH++6T4aNxxCVkS5+Bq1JPQo8aKv1A3p3TuDdXwCgPXP&#10;Kv9T8AeX36K2+HMgkno1KDlSe3BxPlBACfVxxQ4pl/sRkPqk8ltRctdmKQpGSX4uKW4kns+txC8W&#10;fjNAb4yyUBXtXmWxlZ3K8paykEDcoywyl5XFSVk+UZZ+ypKgLPbI0Bn9rS7FIyOR9/3H/hu/ffrX&#10;eOXDF/H5iI8xYs5ARJX4iwbwRscYGYnKtK0xaNxVp/qEMcfimW7YsfGIaGOnpYOUTurTSqNt+n3y&#10;fkpLj5RfwdSR8rzMncPIOYOsKvnVG5XYDZ8zAC+8/azyYbFUEWtvW11VqxmVQC9PWITT506pvmFa&#10;C4s8B6R/zyEPvhKNjNp2BDnH4bknX0KPt3ujKnWnmItx3jhXMV7TrNFL8Mpf3lS+Kr8Wo7HH+6zH&#10;G8+/K3p+ffH+AHEOUwkV2Y3tgOu0lapvGLtk65eKAHtD+bEby/cswOeLfwyEUQleB81vum0gsPyf&#10;AP//Ao6NUjZcU7b1UkTlb1r2K7yIP+Nxj0ZEqrU0gzAQbysLCbK2sEZZfq0si5SFuKIsP1SW95Sl&#10;iQYEVpYfKMsw6rJrR9Q0VIlB2W3JIFtK8r4Hl6i5YhD3snPZqL6SL/bZWiJD1XQf9XlP9Q1jiZkT&#10;56I6dYvNHdVMGZ2nau02zJ7QuSV4xNadWxBRvMpmcUZG8YwmD/inf/4n5WPjcfisW2Zy6BRTRu7L&#10;vspGSEKg6iOmtbDIc0BmTZprdjR2Emhn6+6KKXYG9hiJ4sTNYnqdI+VXxXQ9VKXw/NOvIC+2Voyf&#10;9+pzb6I8ZTu2557AxIGzRNsRc+cnwdjrw4fmnGLshbxXgMaWrqknle/u/xz9HZyOILF1Vmxrdy5P&#10;BxYrSU099cCtbNkmOA1M/zslQV+OZ5Tlk33lGJlErflu4R1F3A1VlvbitrLMVJaDyjJGWX6iLDKe&#10;yvLvymJPzFgyRZRoGGWCpkxrk7dq/XJsu1+phG2lzeJOM7r2bK8puHmLZ8OwlqGDhyFgSSzO0vyz&#10;UpWrLUbpMwk8/8XRmDuza+YB9w33RP3NwlbHHTruL689jZ8+/mM03yszdGPJ6CNj1AweTqWtsMhz&#10;QLI2ZCM/ptZsIkMiLS+mWgyATKOsU8kfJS5UbXum7h5+9P2foDnriBB5JPhoDL3DZVfgNMYFcxQz&#10;NaMGtSWhYwI8On9EdsYK4n4NHPhGPA1e/jhcPX+h/LrdsqEjyH8TmEdJzYaW9QfcBRb8C3pt/79w&#10;RS3eCREVyHgKL2I6Om6wV+qFS4uev7tkX8nhO5+/YXN1mSjJ+5//hG+620MD0tpqNN9tdFkA8jZR&#10;b2fGFkYPmYCM0CLR/k7f89aSZUdVYPTAieqZuoYxM0eKnrJG8cJao+FU6m4UGu6zxijuv9VD6kLP&#10;tAoWeQ7K0F5jTM59SEYldxujNZG3+YHIowbANA2P+yx/0f6OEqmx/adhRO+JiPfOwO9/+QTG9Jsi&#10;xnMyOi+JvzC31aip5LY89sWtljZxF6ao6zexOeZP+OGk7yq/O2AO5r2DgFDqWKGy7nnlq0KfYNfj&#10;6qK/w0GEwF9ZG5UH/PDsnxXB59yyu4N4TVm6g8gbs3CYzRktVXOlbYsVjd+N9ttiVApYei4TcWk8&#10;e01ruHPzPnr17AvvRYEoTd4qOmEcr7whPoI1O1F1Uww3VZG6A+7zVmHGJCfkZHW9qP6k7wdtFnlt&#10;NSrJ6zP2c9VHTGthkeegpCZkiJHUTc18QQ2EqSSPxmsqXb1ZdMSgkr8pQ+fAc06wIvBauvBTL9vT&#10;tbdEFW2YWzJmjVokpt0xandCbq8rwnLO+CWqLxj74CLg9z/Kf9eWVRqyJPVPeG3+Y0hXlvbjkmLa&#10;uCa+wG65yn4V4PzP6m/qMbsA+1Yqyc+VluqYHoHAfzZ8hjCEivWO5Etl+bmyyEQoyz/c+GYQZnPQ&#10;8CzUmSOV5s/tIPYf3IcV8c4WBz/uaKPSPPdAxxt7sLOprayHv3cQxowYh/EjJ2H6xNkYp/wfPmQU&#10;VnkFoDCvWHVpH7z1yetdLvL2KiJv2IwBqo+Y1sIiz4EZ8uUow7ZzJN6olI4G3KRBONODC4VoWzZ9&#10;JT59uzdq1+3BzrzTYgiAcw33caj0Mo5WXEN5yjYxUGdp0hYxnIr+vFSKF748mUvx7IoDQCC1P9MG&#10;Ud2rqJQfK//9seFuSsum9uL8TMD9X5QfSkQw4v5ifO3/bzjm9X9x1eMfgc0tX+kb7wE/SAxFJsrF&#10;ekezWVn+U1lClEWDxtb7QFksMVhZhivLOmWhEsEhymLU87dUWWS2K4stbN+zDavWuVs9tlhHGbXL&#10;m+s2S/UV86jw3hdv2yTy9G33aL217fk0o5K8ARN7qT5iWguLPAemtqoBKb45orerLMZI0CX5ZuGT&#10;N7/Aq399G70VoUdTmH30+mf43S+fwGvPv4M3X3hP9LqlsZs85wRhxogFGPL5GPjMCzVsj0fVvzs2&#10;nkBSxDr16oxdEE4Cz73lN7H6D/Sn5Xe7cBbYQqPTH1GM5pZdTxtNsgJjsETMR1Yo1mmo4x8s2qEk&#10;6W2b/9ZWipTlT+pCPW+tEXg03MoEZSlTltXKkq8s85SFjo9UFpnfK4vMKGUxx3Fl0fBSljpF3K1K&#10;WW6VyKPMVN97Uctk9abNaCG7NWd7FJ8s9Oiaxv9M1zFkwgAhsozihGw01A7Fqc13Sh+0AaV16mxR&#10;e63gobimrVvTXpTal37Uj3t3txUWeQ5OuH80mjccwjVJ6FHniL2FX6F67R6crrkqRmuncfV25J1C&#10;w/oDomcYCTltQM5TNbdRn7EPR8ovi3Z+NM6edi4yas93TjlmUE/zGRnTFTQDmwervzuCHCCI2t59&#10;exw6I/6sLB+AZsNoYbGy/DwiCyktc5nZNVQ9Sz1wXZSF/lNpIAk96qlL4/F9piyTlUXjd8oiM1ZZ&#10;ZHooC5UCEhQO//Q1zdumfHwpy38rC13HzX+REFlGGaBmlMk2fV2CqksbsfXuN5kotcmTbfPdMvG/&#10;4nwuGm8WWzU0Bp2r6U4J/KJ8hN+YRwf3AFdFrJkfgJsGSt50PEOMwUi9uSkOksCrv1GIgCxPLI2Z&#10;h5jywAfuKT7RNHvBuV4oOr1BuJXPpzeagq/PSG6T11ZY5D0COM9fhob0fd8qgSMBR+31qOr2oW3q&#10;uma0Ttup5628nYza8p2tuwnn6R7Y0qysMPZH8l/VH+0FtfGjMfVsmzpsIt7H3XyaLq2F3ldr8GbH&#10;N8FrM4nKMl1ZtirLQGWR8VGWaGVZpSzJNLmuCo27RyKQqnXp+I+URYYEnjz1WpayaJxTFmLouP5m&#10;S1Mok6SxxII3+mBJhBMCczxFBkvCzy1uPpaEzcaS8NlYGj0PK9NcEZLnjbkB0+CeuAjFpyxnsrQ/&#10;e38yElJjhX+YR4e1G1KQuiVWxCWjuEFGcXNJxBz89c1n8PonLyPv8FpRvb8oZBbe/uI1uCUsxFMv&#10;PYGMXYniPM1fl2GG53j88CffR0TRKrPtTUkQblH+O3t3/hiBjgaLvEcEf69glK3eKkr0tBK6thiJ&#10;QxKNB4vPYsGkZdi2dZt6Jcbu2DsMOPBNKVPrOAYs+28g5S/K71VAI01gf0DssZ5dqA//jvobGJZI&#10;7eO6DrndHIk0DRqfjwZMlumlLIHKQlWpMlXKMkNZ+iqLPKvGfygLDcJ8SVk2KotRb15L9Oj/EQ4q&#10;IWSUCZJRVS6VlFCJSZAi8H73zG+UzNNPdJYYNK0Pvhj1CXqN7oHfPPkrfDzwPbhEzkFAtid6jf0M&#10;X47pYfbcZHR+zyQX1Tf2w9oNSsimr1HXmI5imvt4s+3ytqAch9CM+NJg9BrzKTYeShXT4ZGwy9qX&#10;hL336zEvcDpGLxwqSo7jqoLxwtt/wceD3kVEoXmRR3HPP8sD92iYJaZNsMh7hMjKKUVOdA2OVV8R&#10;Ak0uxbPFqPTuypZ7qEzeidRIacJ4xn5JeU790UoqewPOSnJBU5EhqWVbK0iI+ztcUAQUDa87qA2d&#10;U6nK1JrODAuVRYOqVKnTBDFVWf7rzn9hrbLQQMn/eOMfxXaCqmZpOjUZKsELVZYvlEWmj7KkKQtN&#10;vSZDbf1kpiiLrbiudEbDzaIHVbBGRpkhlZ6cUrLMl995Hktj54kqVhJwZLXXNuHTIe+j4Og6kQE3&#10;3i4WE8gPmNJLrBudUzPa3288ifmuI3x1CFyC52OYU3+MWzoMXqlLEVnoh8gif+Ve52LsEkWSz+oH&#10;r5hlSM5QvhqYdqP3iM9F3DKKG5qRUAsrWCk+KEjk0dh2VIq3PGEhik9vwMCpvfB+v7dReCIDw2YP&#10;QHCet9gWXRJgVkAeVsTjsOn9VZ8wbYFF3qPE0aPwfOx/4f35eGREVuNy813RHo8my9ZX0eqNhleh&#10;4VFIHDatP4zlM/yxNt58I3vGjqj5HLi1Ql1pDXlA8K+AxD+r663g8GzEl38Hr8EPPRJo/tjWMV9Z&#10;/v3Kv+O7t78r2rPNVZa/KgtBU6D9/ZW/F78J6hThoSwECTWt3Zy3sjytLNayRVmo/d09ZfFVlmBl&#10;IaFJJX4kNmlYFhl9xwtNXNoKlYRY6uVIDdTTNsfi9R6vYN222AeikGa8GDVvkJjijDJjmuZs0tJR&#10;Yi7R1M3RQiDqz6WZOMf9CoyY0tJusLNZ5D0Ps30nIbU5BjvuVYtMn9po0bAa1E6RxAf9JiF6UNm3&#10;9X45EqpDMGhmb0Ss+abXNNN6VqfFI64iyGw80Ys8bX3A5F7wSHbGu73fwKsfv4TB0/vguTefwcLg&#10;Wfjz357ERNdRqLiYK5oE6M9J2yovbsScpdyruz3oXiJvm6IynJyAWcrDnzEDmDZN+URWvpAnTQIm&#10;TADGjgXGjAH6d+MvgJ/9TMkhlAyiVy+gZ8+H7bPPjK1Hj4ft00+/bR98AERGiMuUlTdi6XQvxHmm&#10;iw4X17ffF9OR0SDHNLctGf2+tavl/9GK68gMK8XCCcuRt65EnIPpThwE0l9Uf3cRO0cof5zx1r79&#10;mKTEr9YyTVlI5P3DtX8QbdnOKAuVptkC9Yal0jxboM4SBLWxo+pbTbj1VpZlyiLjpywyVK3bGnqP&#10;/lyIG31GqBkJnsxdSRg6sx+CN3qj+U6ZEGhk8dWheOX958Vv6s2Yf3QdXGPmY/SCIZjsRh1GapR9&#10;xuclAbU4vPMzWSq9XBQxC2WnshRht0UIDE20mjNyQwLjADYr95mGoU79sGZD60ucmRZGzB6kpBzG&#10;8Y+qaym8Y0uC0Hv8Zyg+nCniFD23vENpWL8rEcPnDMSU5WPg5DsFM70nYuis/vj9M7/BsNn9UXIm&#10;86E2f3TOI8rTnOo2TvUB01a6RuRdvNgixPr0Afr2bbF+/b5ttF+zAQO+sUGDgCHK1+WwYUoMVDKN&#10;UaNahN04JVJMnNgi/J56qkUQdTdiY4HPO7c30dbN2xHtn4iw5QmYN8YViyasgOfsIHg5hcJ16krM&#10;GLYIKxeGIdYvBTkZeepRTLek4F3lT3sOn2IjDcqHy52jeDqcepu2LS5NVBaqam0t1Ns1RVlsgXq+&#10;0jh5VBpI8+BSWzwaUsW5g2fo8E1fJkSXnBmSUYlH9ZV8DJnRF6s2uOPg3c0PSl1o31/feAarMtzE&#10;bxJBVOp1WpGFCXmheOKF32Pz3VLDkhRyS5n14Emd+7E832cW1jREKyJhq9kG/5aM/L7vbgMSakIQ&#10;mLRSPTvTWtxXLxZiTh/OFNeS6iNE/PvT839QxNxY1N8sQlxlMELyfLA8cRHe+fIN8XFBx9NzLTmY&#10;ic+Gf4jITX6GnYroo2X9zkQsWb5IvTrTVhy3uvall9Qf3Yjf/Q6ooZHDGKYjyAFKP1R/dzZHgDUf&#10;onkb8NH+w/hYWboSakN3WFm6A6NnD3sg1OQMkdo/zQ+cgZ/88jF8OboHhs8eIKY0I3dx1SH4n598&#10;/8Ek87XXN8EtfiH8M1eg74TP0WdCT7Uk7+FSMiqJmek1Qb1657AsZiGqL+ULMUulOXo/kejTqmk1&#10;o5I7I5FKRvdF+4vPZsItfLF6FaY1TJo9AYXH1z9UbUvhG77JF5PdRove3asy3EUb0qTGSLjGzodL&#10;9FzEVgSLeEbuaZq8you5CMz2xKbj6Q89O1pvvluGGW5dO2+vo+G4Is/XF/jjH9WVbsCSJS0llAzT&#10;kYT/Uv3R2Xghd0Fv9FFr0GqR+60ZJzqbHylLd2LE3AE4oWSXsgBqaf+kZLLLRsMlci48k51F5kkC&#10;h9qyRRb7i3Z1tE5Dq/ikLcWKpCVKBrwAOQfWPMh8ZRPVv7uTMNfZSb1yx7MkfI7I3KlXsN4/ZCTw&#10;CpT7Csr1gmeKCzySnOG5xkWsN9ww3zFltxLTqs/mwyOap2ZrCzNWTBRNAeRnpMWr6qv52HWvVhHo&#10;9WIbWc2VfDFAMsUn+XloxxmV1B5SYvc0L66mbW8cu+PFW28BId2kES61xTt0SF1hmA7iujOwY6i6&#10;0onsH4UkN3clcf+Gd5WlK6BqXmtmuLA33OMXi1I2WejRzAINXxdh+71KkcnSALViuyKa9D0jm26V&#10;oOZaPrbcLTdsTE8ZOImmmcvbOtyO9czxmo7Gr4tNlsiRUbUeVRm+0eMVzPCaoAg9Z0z3HI+X3nsO&#10;vcb2QPXlPAtCrw7FR9YjKEX58GdazXSPcdimxDP544DC3ejZ0TZTz0S/ndapKne6Dwu8jsCxRV5B&#10;AfC//6uu2DHUvpA6kzBMh3MX8PuB+rvzuLXqrwiKP62utfC+ssQrS2cjZpNQlu7GIrcFiC0MEmOT&#10;aUJPy2SNMk55XdtmKvMVGbeSgVMj+c5i1PgRKDq13qzAI6OOJ3MDpuNvH76I1bXhaLhVjPILuaJU&#10;8l//419Fmy9L56ASvYSaUKRs6MI2qQ7A9BXjUXU2T3xQ0GDFRmFti4mONXcqMWPlePUKTHvj2CKP&#10;oM4Z1BnDXrl6FfjpT4Hr19UNDNPB7B8NXJmjrnQO9VMeV399wwVl+VRZOhsaL69QnTu3u7Fg6TyE&#10;56zCESWLNMo0W2NUpVZzIR9T3L499VpHcu7iGcRVhBhW2+lNa3v41hevIXNnkhgyhqr2Igv98S//&#10;8S/IO5JmUeSRsCUhO8fPth7VzMOMnTkSSZURovTNUribMnoeNI5j3t61mOTceR8WjyKOL/JOngSe&#10;eAK4fVvdYGe8+y7gLk0gzzAdzm7A77/V353AmQNAUi915ds8pyzrlaUz+amyaFOHdUcWLFgAJ78p&#10;2HG/2iqRZMq0jDa1LgYT53VuVdkC97miU4iRv/RGIm9B8Ey88Paz8FnriqSGCCwKmy2mx/p06Iei&#10;h7FR6aTeqDSP2hvGrI1UfcG0FncfN+WjYBxKT2SL52NtPCRRSKWA9ZeKMM1zPEZNaN34kYz1OL7I&#10;I5YvB/5C0zHZGfX1wCuvqCsM04lUUO/WTmqjdIB6y2W0/NaxQ1kGKUtnsVlZbBkE2Z4ZNXMY1m2L&#10;E5mmrSUqokPChXwxKO1Mp5nqGTuHsxfPILUpRozdZ+Q3vZGIoDlSf/yLH4mhOj4c8A4GTe+NJeFO&#10;KD2XbXiMKaPeu/ODZqg+YdrKnCWzMWLmIDFNWfOtchGvqMSURJ9m1NaTtm+/W4m1W2IxZek4DB07&#10;WD0D09E8GiKPeO01IDdXXbETaNDjta0f64thWs8GIPUJ9XcHU9dH+XO85bcBTypLjbJ0BjQI8mhl&#10;cRRCY0IwZtYIBGV7iY4VJPaoVEsu2dLWNaOBaqcsHYv+Q/uqZ+lcJkwdj7Kvsr/lR3MmqmsVYfba&#10;p6+INnnUUaPuRqEY58/ac2hGgpimRUtdn6z6hmkv5rnOwYefv4cR0wdh/spZcA1bgIV+Thg/bxQ+&#10;7fshZi6aisx8niWps3l0RF5WVksPVnshLKxlFgqG6SrWPKX8ae2Hz37F6hVTxCKUuAwX4NR4oKkn&#10;kP+ysr5RMZW15mfayFaWScrSGYxTFhJ6jsjEnu/hi1eewnyvaQhc74XwXG9E5PkgbOMquAfPwaCP&#10;XkLfvj2QmJagHtE1LAtZIgbNtVXkvdnzVWTsSAD1lrVV3GlGvY+rLucjkHvadjhXrl5RfzFdyaMj&#10;8gjqxRoaqq50MT/6EdDcrK4wTFewCqj+SP2tsVuxUsXWKOYH3JkPHB8JNHysqLHngCjlQ8n73wDP&#10;fwFifg3kvQ5s6Qucpc5NNDdunGLybBbZQMJv1d+mobZ57c1JZalUFhm6DnVZcEiKi4E33wQuXRJN&#10;Qap//GMgOBh7KyuAL78AIlqmNOxKzn51BvEVodhyz7qqWjISeYtCZ+P9fm+JqbJ2UU9gA3fWGs38&#10;4Rq1QPURwzg2j5bIO3YMePzxlmnVupKlS4GRSsbJMF2Nz38of7a1/CYW/l8g8WlFMHyo6L0RwGXK&#10;DAMUW6cYVanShwmN53hDMXOcUqwK2Kd8WB3/9ryuRnyoLNZOD7ZfWeqUhTpshCsLDYdC89D2V5a3&#10;lYWqf3+iLDTgMbW/y6GZPhSuKkt3GwS51bi5AYPVdk9Ui2EnQ0kVlOSh+HSmTW0IqdSOJqyvvVqg&#10;HNe6EjzZqLPJqMXcJox5NHi0RB5BJXkvU3VSF3H8eEsp3rVr6gaG6UIuTgOO2NqzksQedaSgatrl&#10;wLnpwC4l0yxXhGHG88rmXyji8btA0GNAyl8VN8WKmeeMsryqLDIeyjJeWXory1vK8pSy/EJZqHfs&#10;n5WFOmzMUhYfZUlWllJl2aMs15TlkrJcVhYZEoUkAh2axETxAXn3Bz8ArqjVZW+8oWh0EuldT1h0&#10;CIpObbC5o0hrq2eNjEoGZ/t1TvMAhulqHj2RR9BMGI2N6konM2UKsHChusIwXc0tYMV3lP80bhxV&#10;09Kk/YHAHVdFeZF4GwpUfgpkvgLE/F7ZpQg3Em857wHbFXF4boninmaVIdFH4u+IYso5W8FflUVu&#10;LxerLFQKRz1iSQTeVpbTynJdWayBjo1QFndlma0szyhLX2VxaN58E1f+7d+AefNa1letsqvpHT18&#10;VmDTiYfnLe1Moxk0FkXw4PPMo8GjKfLKylp6tnY2pUom+rvfqSsMYydkvQgE/xiI/CWw7nng0Hzg&#10;2kplB000W6QYTUZ2XrGOhUriLE03Vq4smcoSqCxLlWWmsoxUli+V5R1lIaH4a3X5nbLMUJYAZUlV&#10;ltXKckhUNTsw1dXAr34FnD3bsv7ss4pgv9Py2w5Y4e1utcij0jutt7C8zahUz9R2IxMiL5JFHvNo&#10;8GiKPGLoUCDDeOyuDuO554AtW9QVhmH0PK4sQ5WF2tiNUJY+ykLt9f6mLFRdS8KN5rwl4UairUBZ&#10;tikLlfAxCtS57ANFKNfVtZTi9eun7rAPgiMDUWxFdS3t33yrDKXnstBwvUgac60Gm2+Xijl7Nbct&#10;Aq9lHl/5HKaMqmtnraKxG7uerKwsBMcHYkWEK6a7TsTYecMxeclYuAQuQFCCHxJSu7YnNNP9eXRF&#10;3ldfAU8+2TKtWGeQmtpSTcwwjEmoR+xaZWlSlmPK8rWyMFYSFwf813+1dLL48kt1o31BHS+KTq43&#10;W+pGAo/G0Vu5bhkWBM/A4ojZyD+yDkUn1ottK1YvFvs1oUgCzyVqLpIbIx86l5FRx4uJy7q245tz&#10;wEJ8Oe5ThOatRMnZTDFgMM1JTH6j/zSeH83kkVAThoEzesPJYxoS1lLPdYaxjUdX5BHZ2cDnn6sr&#10;HQxVD3eWoGQY5tHkb38DxnXuFGW2sGf/HqyuCjc72wUJnqx9yZgXOB1hm3zx4YB3MdV9HFbXheMj&#10;5ffL7z+PDbtXi1I9qnr1y1iO733/PzDLZ5JVs2jQ3LfO4WqbxU5mWegiOPlPRuPNEiHm9ihijkoo&#10;jfxJY/rRTBHkjsYGpLCY4WkfJZBM9+HRFnnE668D27erKx1EUNA3wxkwDMN0FDRcyqvf7qVsb/jE&#10;LBczVpgrzSPhQ1OQncQuzF4+Cb0nfCYET0ptJHqP+0yMl0cCL2tvMj4b9iHe7Pk3LAyeaVHkUelf&#10;7bVN8I2nMR07j5C4QIx3HS78R9XFlqqr9UallVS6d1gRfEsiZ2Op/yL1zAxjHhZ5mzcDv/41UFWl&#10;brCBU6eA6dNbesxOmgRMmNDyFT1mDDBqVIt9+SVu/MM/qAcwDMN0MG+9hct/pyTtHh7qBvvCzccF&#10;dZfMizwyKuUqOJCOz0d+LKpjqSozujQAX47+VJTkNd4uwdCZ/ZHSEInhs/vDNXoedtw3P1E+CcOA&#10;TA8cPEYztnQOXjFuSN0ai/33Gy3eszVGIrHkTJYiarnzCGMZFnnEoEEtY0nR/4EDvzFtnf5rRiVy&#10;mg0Z0tLQmQY2Hj0aGDsWGD8emDgRmDwZmDoVmDat6wdfZhjm0aG5GXf+8z+BNTRrif2Rm5OLtU2x&#10;hgJGMyq1Kz2RjQlLR4h2efXXC0XJniby8o6sFdWzv/zjLzBu8TA8/fKf8NonLyOlyXy7PBJ584OU&#10;D/NOwj3SGSXnMrFLuR8j/8hGpXvkzpoBn6lKe6ciaOf4K3kMw5iBRR7DMIyjQR+YvXqpK/bH6Bkj&#10;sO1rYwFDYodmuJizaooiYqZgz716MRXZfsUSK8PQd0JPFB3IQFxpEDySneGR5Cza6VG1LbXlMzon&#10;GbVrS2mMwPErh1VfdCweEa6idzC1HTTyj2x0z9SZJKUxEhUXcq2qzqVSwT136jAvYIZ6RYZ5GBZ5&#10;DMMwjkZkJG5+97uAr31OxJ+eno6owkDD6kuqpg0r8MW/fe9fhXjrPa4nfNJchQAaNK03fvPU4+g/&#10;+UvUfFUgxB91TOg34QvMD5qB7feNxRFdh+a8XZ7QOW3ZgmMCkLEr0WSnCr2RAI0uC8SnQz/E6tow&#10;UZJp5E5vdF911wsx35urbhljWOQxDMM4GhcutDQn+fnP1Q32x8Q547Dl3sMdJagqMmd/Cqa4jYFb&#10;3AIEb/RGzsE1SN+RgGXKus+6ZYivDnnQeYMsoTYU+UfTHjqXZtSOLSrfHxUNZerVO46GukZ4rVkq&#10;SuOMRKyRkbANyvHCX994BpHF/sp6naE7I6PrpG+Pxyp/+xT0TNfCIo9hGMYRuX8f+OgjwNtb3WB/&#10;vPTBX0VpnF64kPhrvFWMLXfLRSmXGAT5Tikavi7CtntUKlf7kIAyVWpGpWKFhzIwZ9lM9aodS8Bq&#10;H5SdzhZi1cg/RkYiLzjXGy++8xyiSgJsEnkUDs23yhCx0V/1AcN8A4s8hmEYR8TTE/d++EPgl79U&#10;N9gnAyb2Ej1njcSLLOT069YYicOa8/mY7zNbvVrHsmP7DnitXSqEqZF/TFlbRB4ZCdysfUmIS4pW&#10;fcIwLbDIYxiGcUSiooCPP27p6W/HAyQ3NTXhs2Ef4RC2GAqY1hoJH2q3N9t9inqljic40Q95h9da&#10;1dlCtraKPBK/9TeKEJTuo/qEYVpgkccwDOPo/PnPwMmT6op98uJ7zylCpdDqzgrmjERWyYlM9B/Z&#10;Wz175xBZ4G+zwCNrq8gjo+uu3RKL8qqOb3fIdB9Y5DEMwzgqLi4tg7THx7cM+m7nzFg4GYEbPIXo&#10;MRIy1ljTnVIsi12AoMhA9aydw4WLF7B89UIxnp+Rv8xZ+4i8aqRtj0VBWZ7qI4ZhkccwDOO4DBjQ&#10;0suWoKrbjIyW33ZMZmYmRkwdKoZYabxdjM13Sx9MV6a1y5Pb5jXfKxOzXzTeKsGqNHd89NkHOHX6&#10;lHq2ziWsaKXN7fHISOSF5Png5Q9fQHRZ60SeNtbeqlgv1TcMwyKPYRjm0aCiAnjsMXXF/qmqqcSC&#10;pfMwYc4YBGR4ImNnAqqv5IsqXbKy8zlY2xwLv7WemL5oMlw9nXH8+HH16M4nJCkAeUfSWlVdS6K1&#10;5mqBEGnWDIRsZHQO6n0cuI7b5THfwCKPYRjGkZk7Fygv/+Z3QEDL727E4SNHUNtUg7SsVITHhSIy&#10;PgwZG9PRvGMzzn91XnXVtQQl+YrZKtrSplAuobTV6Njmu2WILQlWfcQwLPIYhmEcm//+75ZpzjSe&#10;eQY4dEhdYdoL/9XeoqSxtSVxbTUSeVStvboyQvURw7DIYxiGcXzu3lV/KCQltfS2ZdqVoORVYs5d&#10;a0rySAjKYpAEmmyyW6NtRkZuqH1ifGmo6iOGYZHHMAzj+MTFqT9UevRoaaPHtBspNEbe0XUW2+Rt&#10;v18pxGD1pXzhlkrfaHYPzZpul4gZP0i0kRCsuZIvtlkSerS/8etiBK9fqfqIYVjkMQ6Km78LprpO&#10;wOcjP8bgmX0xzmU4xi4Zhn6TPkfvsZ9hvs8s+IZzA2Xm0eDa//f/tQyOrLFtG/CHP6grzEOkpSmJ&#10;iBuwbBmwdGnLUDTOzsDixcDChcCCBcD8+S1tHOfMEb+rRg1AbH0EdpnpGUslbTQ37dKYeVgYMhMp&#10;TVEoPZONmT4TMS9wOuYHzcDC0FnI2JEgetimNsfAOWKOYk4oObPBrNAjQVh2Lgurc2PUm2AYFnmM&#10;AxESG4ipbuOxIHQGqi7k4RCacVCxA9gsJigno9+0fR8akHdkHSYuG4H5vjOxJiNZPQvDOCD37qk/&#10;JEaNAn71K2DGDGDiRGD8+JaZMcaOBcaMAUaPbnEzciQwYgQwfDgwbBgwdGjLsCyDBwODBgEDB7YM&#10;1dK/P9CvH9C3L9C7N/CDHwB37qgX62b89rfAW28ByUq6kJraIvpo+JnMTCAnB9i4EcjPBwoLgeJi&#10;oL4B2RPGIjDLy+w4eVQiN81jHAKyPDDdY7wYFy9rTxK+GPkJBk/vg7e/eA1/ePa3CNnog6JT69F7&#10;3GeYs2oK3uv9Jub6TxO9ik0JPSoVTN8Rj/wyxW8Mo8Iij+n2xCbGYLbPZKTUReKIktztU8ScNY2f&#10;KVHcjyaRKAfleME5WPkyZ5hHibo6YN++lo4YR48CNAQJzYxx+jRw7hxw4QJw6RJw5Qpw7Rpw8yZw&#10;61aLeDMSjjKensDrr6sr3QgqpXv7bXXFNvwyVmCXheralo/NJmzanYHfPfNrlJ/JwVFFutG0bj7r&#10;XDF1xVglbarG7JWTMXbRUDReKca6LXF4+8vXxBAtO0ykbZSerWmORn6hIj4ZRoVFHtOtcfNzxso0&#10;NxxWEsjWDEJKRl/GJPS236/CxGUjEZ4Qop6dYRyEiAjc+c53gP371Q2dhJNTSzVnd+H27TbNDLKp&#10;IQe5B9cIwWWU1pBRerPtZgVmKiKux9APREcNqppNqY/EkJl9saYxBieUM4ycNwhT3cdi851SFJ/e&#10;gGdefQpZ+5INO3Zo7fFCM31VnzBMCyzymG7L0pAF4suWvoz1iV5rjBLK/fcbEV8VAt8oD/UqDOMg&#10;REaqPzqZJ59Uf3QDtOrpVnLp2gXElgaKGSxMpTE7bldheeIiUT1beDwdu1ArBkKesnyMMErPDmLz&#10;NyLvriLyTiki72+mRR5tKzmWCe/AFapPGKYFFnlMt2Rx4BwlYWzpnaZP8GRr+Uquf8jMVedSiWDW&#10;viR4hS9Xr8YwTKvx8Wlpv2fvUFX1b36jrrSe5WHOqDqfZyjGqNdsaJ4P+k36AjWX8kU1LaVHYZtW&#10;4c0ef0O2IuJI9JHQc/KdgjGLhqLhchHSt8TjzZ6vGlbXknBsvlOGkMyV2Ldnn+oLhmmBRR7T7Vjs&#10;Ow8VF3MttrujRLbg6Dr4prvBe60rvFKXClueuBilZ7PMHk/HrtseD79wrv5gHIRZs4C//EVd+YaL&#10;V86jorEEvjGeCEjygX+SN4KSV2JVjBfOXDqJ4yfbYaqwP/6xpX2fPfPppy09adtIYUkBYsuDDEVe&#10;/c0i/OQXP8ITz/0Ow50GYKr7ONHBgsTcxwPfFW31yB19vFK1b88RH2Gax3h8PuJjLAqdZdjxgtKx&#10;8jPZWOq9RPUBw3wDizymWxEWFYp0RXwZJaB6o69hl6i5+MurT4nhCpbHL8Cy2PlYEj5btHExJ/Io&#10;IaX9fuvdkZfLDZkZB2D9ekXEuIp2eYVVJfCOXo7w/FUIyHFHSlOkeCeqL+eh9tomMY7bpuPpiKkI&#10;xKqs5YjaFIiVUZ7YtnObejIbSUkBXnxRXbFDmpuB559XV9qOm68L8netxW7Ufitdod61k1xHiR6z&#10;K9e5IaY0EGVf5SC+OhSZu5O+VTNBJXbJjZHwSFqiuF2Gigs5Dwk8Wt9ytRzTXSarV2aYb8Mij+lW&#10;rG2Iw9a7LYmbnNgZGX0VT/ecgGdf+zPyDq9F3fVNIhOrurRRtHMxOkY2SmTrLm9C6Ho/9eoM072J&#10;mTUFPmmrhKgrPZclRAVVF1IVIX040YcNGf2mfdR0gfbT+0al4lFl/vCKdMPpc6fUM9rApEmAu7u6&#10;Yme8+ea3xxFsB3wVUVx16uEZMEjokVGYCxF4X0nP7lUY9sqlZ9B4sxjb7rZ8dOr377pTgzk+07Br&#10;1271qgzzbVjkMd0GZ5+FKD+V81CiacpI5FFVxysfvoCmqyWiBy5to5601ohEMkqI42tDsHW38qXP&#10;MN2Y8LQYZB1Zh9rL+Ypwq7P6PSKj94WG9aD3oex8NtY0RCMjJ109s5XQEC0//rG6YkdUVQEffaSu&#10;tC8jZw5B8+Wybwk0Ckt9+mMuPTK1b+/9eiwImoWCggL1agzzMCzymG7BoaMHsbYp1vBr1pSRoJvj&#10;NxXf+bfviEFGP+z/jvL/dcz0noiKC5bb9JGRGyoBTCzuop6JDNNGDh8+JGZ4KTiRLkqOtpsRFNYY&#10;icMd96gqMQLLAmwcHoVmkbC3ThjPPaf+aH/u3L6D9798G5uvlgmRbBSethqlSdQUZdyC4SgsKlSv&#10;xDDGsMhjugWbyvORviNBVF8YJXxGRiJvls8k/OJ3P8fS6HmiXYtnsjPiqkLMjhyvN6qu8s1ww7bt&#10;rWyPxDBdxL59++AcOlfEd3MldyQchHjTmZFbMnp3aH/+sTS4hdrY4J9K85qa1JUuhmbyoNk6Opjx&#10;s8YgtiJIlIRam+7ojY4jkU5tJd/45G/i2TKMJVjkMd2CwDU+qL6Sb1Xpm2aiTZ7HeLzw9rOi/RFt&#10;o7Z4NH+k3q05I2FJ41MFx/urvmEY++fatWuY6z0DTbdLzQoLancXUxaIia6jMHXFONXGilLwwhMZ&#10;hsdoRkJv4+FUuAfb0CuVpgp74QV1pYt55RX1R8ezPicdfUd9gTwlvKhUz1qxpwnq+htFmOwyFiv8&#10;eWgnxnpY5DF2z517t5HSEKUkdNYLPDJN5NH8kNQzzVzJhDkjYdlAo8lvWKX6iGHsnyHjBirxtsii&#10;mKC5nAdN64PnlY8h/6wViC4LwLK4BfjFb3+GNz97BZWXNpo9B5VOJdaEYZmnq3plK+jVCwgPV1e6&#10;CGqHR/P1djIRCaHoMeBj0bO55loBttxvGT9vy33JxDp9lJYhtSkGQ6cOhNOSmeoZGMZ6WOQxdk9j&#10;cwPiq0NaeqIZZDKmjEQetb/724cvijZ4rRV5ZHtRj5jSINVHDGPfeAV4iJ7kRnFZb9Qhqe+Ez/HJ&#10;oPfEAOP0UUPvmnPkXHz3+/+BgmPpFkvQ6f1Ymb4Mt+/cUn1ggX37cP8HP2iZE7eraOX8tO1FTV0N&#10;/MJXYsCIfpgwZyyc/efDOXA+XAIXYtbSaeg3rA8WLZ+PjCwbO7gwjASLPMbuKasoRXSZvygxMMpg&#10;TBllTFRNW3gyw6ZqXiOjHrnULu8+LEzKzjBdzMULF+EZ52LVMEFkmsj7aOC7YnihLWJ7JSa5jsaz&#10;r/9ZvEOW3h/6gKIBxr0i3FRfWMHMmcDEiepKJ/Paa8AS+xs8+NYtK0Uyw1gJizzG7mneuVkMY2Kr&#10;yNPM2rYv5oxE3vKkhbhwyc5H7WceeZYsX4Sai/lWx3sSeQOn9MLTL/0JK1YvFrPDjFk8DN//8X9j&#10;SeRci236NBODj0fPUT6D7qo+sYLHHgMqKtSVTuSDD9QfDOPYsMhj7J5te7cgsS5UEXnW96xtbyOR&#10;tyxxAb766pzqK4axT1ZEuog2pLaIvCEz++F73/8u3uz5N/QZ/5mYKD97f4oowbP2PNRBqeDYOgTG&#10;29B2NSSkZTqxzuT114G4OHWFYRwbFnmM3VPXVIvYqpbhB4wyF9m2CfsmU6Lf+oxK22ZLFS6JPM81&#10;zrh+45rqK4axP0qqipGzf8234rslE9W14z/HZ8M/QvONMuxHk+hxa8v7odk+NMIzycb5X19+GfDt&#10;pDmiXVyA4cPVFYZxfFjkMXZPcWkxoksDzHa8oExNjEF1vxKb77S0RaJMavOtUpR9lY3GGyUPOl5Q&#10;77Xy8zmix+3Oe9YNZUANy4M3+qg+Yhj7hHq40rAntgg0uU0eDVNkay922ajKdl7QNNU3VnJN+XD6&#10;2c+AuzZU87aWThwyhWHsARZ5jN1z7NRRJDdEmq2upbkgY8sD4ZHsjPiqEDFtU8nZLPimL8eC4BlY&#10;GjMPm45liBK51M1RWBLhhJk+ExFTFvRAFJoyreQvupB71zL2TVhykJh2zJaSPCq5m+kzCZPdxqD+&#10;ZlGrSvA0oxLApPoIJK6zsTp0zBhg9mx1pYMYMgSYM0ddYZhHAxZ5TLcgMj9QiDGjzIu21V7bhPFL&#10;huPZ157GFPexOIQtWLctDnMDpyEkzwdv9nxVzH6xTxF5wRu9EZjlIcYC+81Tj6Pw5HqzGZvoOXgu&#10;G36JXJLH2Dd+yZ5CqNki8sgtTd3XdLOkTQKPjAb5LT61AWEpgaqPrOfK//k/wCeftPS4HTcOGDu2&#10;RfyNHg2MHNkyOwVVtQ4bBgwd2mIk3GiatEGDgIEDW2av6N+/5T+5o2Po/9tv4+BPfwbs269ejWEe&#10;DVjkMd2CkIQA5B9dZ3KsO8qcmq+UYobneExVRB6V2JFbEnWnsRvj543AMKf+aLxdLNoNUWaUc3AN&#10;3lLEX8mZTLOZG5UKJlaHIXV9iuobhrFPQrN90WTiY8icUfy39Rgjo/PUKoIxdF0rZof56itg717g&#10;5Eng9Gng3LmWbRcuAJcvA1evAtevAzdv0lgj5qt3IyJwc+o07P3iS5ycNBsFo52QOtMTCStTEOIe&#10;j2ifZET5rUZEQIx6AMM4JizymG5BWWUJ0rbGih58RpkLZVBVl/MwyXUUpq0YJ8QdbSext3HvWnwy&#10;5H2sSFoiqpOoandVxnK8+tGLWBLuhKavS0xmcNSRg8Si33p3XLp0SfUNw9gf9+7dQ3ien5glgeKt&#10;UXzuaCOR13irGGHpXTsFYGp2MWJjCuGyJBIbkjZja+F5nGq8h+s7FI2o2KXNwNHy66hO2wVPp2D4&#10;LghHiHeUejTDOA4s8phuw4poF9RfKzQsddOLPBJ3JOiKjm7A2MXDhJjTJmmnqZ6iS/zhGjsf7/V+&#10;A/lH00yKPGoHmLtvDVZnxau+YBj7JTR7pclmDbLRfvpgohJtbRu9V/R+aKa9Z+TW6J0zMnJXp7xn&#10;rSrJawfCAqIQvDQOm+LrcXkLcGsXcG0rcFERdReagK8aFWsAzit2UVm/ori5uRO4swfYnnsUXk4h&#10;WLWM294yjgOLPKbbEBjuj5wDKUoG9HCGQ5lL45USTPccj9lek3Bc2VJ+IUdMa7YwdCb23m0QDcy3&#10;oFxUv9J8nRdwEP/7658hrjL4ofORUeZGFpjlhYMHDqm+YBj7xT/V2+J8tSTgmm+UI31nAoqPr1fe&#10;h3rhvvZagZjdgnqjk9Gctbvv1Yn3repSnuiVbnQ+2ejcNPNFaEqA6qPOI8IrCQWxtbiliLarirA7&#10;rwo6a+1Sc4so3J57DDGe63DxKy65Z7o/LPKYbsUir7moO//t0jzKoBpuFmFxuBNefOc5/PXNvyC2&#10;IgjBud74j//8d7zR4xX0n/il6GlLx4Xm+8A7zRWzVk7CM397ErmHjMcVoyFZCvdlIDiu8zMshmkN&#10;UevCxDzNpkQexX8SYfSuUI/aEXMHiqYLR5UjXCLn4E3lXfmg71v4aMA7+GLUJ6KzUu9xNDjyWIu9&#10;0MlomKO1W2IQn9Z5bd2uXLmCkKUJOF51U4g7IwFni1FV7teKUIx2T4O7s5d6FYbpnrDIY7oVO7fv&#10;hFv0Ymy73VLKRhmLEHlfF2HlOjc4RzqJ3rR5R9KwYfdqTHQZCdeY+fDP9EDmniRRKpHSFAW/9ctF&#10;dW1CdYiSeZU9lFlRiUTDxSJMXzpJvTLD2D9L3Z3NjpNH7wr1RE/bFoeC4+mY5jEOPUd+jJqrBcja&#10;myw+jOid+HToBxg8oy/iqkIwcu4g9BjygWhrZ3RO2ahT05Ko2Z02x/NXZ79CrEcaLjffEVWyRqKN&#10;qmmvbwOuSUZCzsitbNe3A2VJW7B8sad6NYbpfrDIY7odickJCNm4Ejvvf9MJg6qSSOg13SoRJXDU&#10;3qj5XpnImLbcbami1dof0XZqn0f7yJ2+1EOs36zA4qA52Lt7r3pVhrF/1udkoOBY+kNxWjbaR/H+&#10;iLI2338GPhr4DupubhJtWGkw46oLeegzoaf4GCLR5p3igl5jelgl8qgZxIq4zpn4/8jhw0jwWY+L&#10;TXdMVs1Su7vdBWfgtygKvgsjsHJ+OAKWxKA+Y68QexcsVOlSm73KNTswZ+Z89aoM071gkcd0S8Jj&#10;whCQ5Smqh7QMhjIvI8Fmapt+u7Zvx61qLPCfhYYmJZVnmG7Evbv34J/qKXqQ6+O2bNQOb/3W1eg7&#10;8XMEZnuIDyPaTr3Sh87qL8aQ3Hy7VGx3X73YKpFHpd8V53PhH98540nG+qzDmdobLR0qdOJMM6q+&#10;3RBWgl/+7NdYtTAS4W5JGD9gOp7+/bNYNt0XJ6u/Nns8GbXVy42qho/3SvXKDNN9YJHHdFtWr0nE&#10;XN8ZImMyVT1li1FV7o5bVeg9+nPs2LlDvQrDdC+mz52K6ov5hh8xZC09xlPFuJEr093Eu0Nu6YMp&#10;pjwIPYd/hIwdCaK0j0q/rRV5VApIM8tcvHJR9UnH4bciGNtzj5usotWMRF5qwEb84iePoyFjP07X&#10;3MbxihtYMtkDP3vsF2IfVcsaHasZlRKeqf0aMT5p6tUZpvvAIo/p1jQ0NuDVD1/CxsNpotTBVMZm&#10;zugYyvhiK4IxaEw/9cwM0z3ZvXsPAtd7iWYJ+rhOgo7mp53hNR7jnUeIHuctTRZaRNr7fd/CLJ+J&#10;aBZj7ZHwq4NnkrPofNF86+HzaUbnpVkzloc7q77oOOrrGrAucJMoYTMSZbKRyFvjvxG/+tlvFFF4&#10;Qgyrclk57njldbz+/DuYPnw+ztTdtVhtS9W+dev2IiVxreoLhukesMhjHIJVoT4YNn2AGPOOqo0s&#10;iT3aT0ZuU5oi8Um/D7A2fY16Nobp3syYNw0NNx8ueaMPoTWbo/GTXz2GX/7hf/HUi3/E5GWjFUFY&#10;jvW7EvH6py8jvHCVEHfk1jV2AV758AX86o+/QP/JX5ocRoVK01ekLMbJ0ydVH3QcYT6x2F1w2mIp&#10;Hpks8rbmHH8gDO/uBXp9OBDDvxyPYxXXLVbZUmne2dq7yIouVX3BMN0DFnmMQ+Ht74EvBn2GFfEu&#10;WL87UUzx1Hy3VAz/QEalGzQeGE2i7hI0HwNG9kVicqJ6NMM4DuOcRooSOVmM0YcN9a5dXRsu5nam&#10;XrVNt1sGT6ax8KovfzMeHpXOZe9LFr1tae5mU9W1VBJIAtHNd6l65Y7j1s3byIwos3qoFCORR4KN&#10;Ol18+nYvDO81AUetEHlkVAJYFN+ENUmpqm8Yxv5hkcc4JMeOHcPGwlz4BHli4szxGDxqAIaMHoSp&#10;cyYhODYQ6evTVZcM45g0NzcrHztLhGjrqGnOSAhWXsyFe2THV9MSZ0+ex4aQUlxphcjTqmupx2x5&#10;8lb8+Q9/hfe8ULGNZsAwOl42EoIHii8iYmWC6huGsX9Y5DEMwzgoeZtyEZDpiea75UKQGQm11prW&#10;vs83xV29WscTvSoJ+wrPW1VVS0YiLzUgDz//8S9RkbIDR8quoinzEAZ+NhIfvPYZ6tL3iRI6o2P1&#10;RkKQSgHz4mtU3zCM/cMij2EYxoHJK8qDR6IL6q5tUjtZ2N45STatLWvBiXS4RS5Wr9I5ZIRvEkKL&#10;zEiI6Y1EXnZEOf7j37+Hd17+EC/++VX8/LFfYujnY9GcdVCU6hkdZ8qoBHFjdDW2bN6m+ohh7BsW&#10;eQzDMA7O9u3bMXPZVCHMmu+Uid7ktoo9Krmj42jQ8dV1YVjsuUA9e+eRFpRnccgT2UgMUuldVeou&#10;nKi+jps7gBuKXVPEmqUetUZGojArrBwVpZWqjxjGvmGRxzAM84iwKmQlVqW5Y/2eRDTdLBEzwVAv&#10;Wq1Humwk6micPBo/j4yqZhNqQ7EyeQUioyPVM3Yed+/cRcyKNJtEHhkJParetbb0z5xR+72C2Abs&#10;3XFQ9RXD2Dcs8hiGYR4hTp04heDIAIRs8EViXRiSmyJRejYLdTeL0HCvDJvvl4ue6NQLd9OJDMRW&#10;BmJNUzRWrV6B5NQU9Sydz/VrNxDptsZmkdeepvWwPbL/hOorhrFvWOQxDNPuxKREYnnYEgyc2hsD&#10;pn2JKSvGYIbPBExxH4N+U77AgMm9sCxkMSKTw9QjmK7g0NGDWLM+CT7RKxCbHYjUdE+k5fkjNj8I&#10;wWm+WBnliYqaMpz96ox6RNdx5/adVpXkUa9YbeiUb21rRekeleRtim3Avp1cksd0D1jkMQzTbnjH&#10;LMfAmb2RtjVWVAHShPUHsVnMrECT3dOsCrR+GFuw42411iruxiwegtlu09QzMF3G4SNofvpp7Hvn&#10;HXWD/ZEWmIcbNog8EnInqm6gOesoztTdEmKPqm6PVVwV207XXBdujI41MmqTlx1egaqKatVHDGPf&#10;sMhjGKbNBCf7YarnWNTfKBIizpop5mg/uSPB13CtWBy/yHO+ekamSwgPB85fUFfsj8yoEqtL4M7V&#10;30d9+n64z/aH8xQv+C+OwYGiC2LYlFULI+E6fSWWTvPBttyjVk2RRka9dTdGVaKupk71EcPYNyzy&#10;GIZpNRuyMjF6wRAUnV4vSutaOxYbHUelfpuOZGBxmJN6dob5NjF+yWJAYkvj5JEIPFJ+Fctm+GL6&#10;iAXICCnG0C/GIcYjTYi8GM91yI+tw9svfYjAJbHCvTXCkap5CxIUgXdX9RDD2Dks8hiGaRUpaUlw&#10;jVmA3bdqxdAaRuLNVqNx3PaiHjNXTcC161fVKzGdyttvA0ePqiv2Re6GPORFV4sSNSMRphkJtmOV&#10;N7DCKRCj+kxCUWITnKd4Ii+mRgyjcp2GuTsG9P2oP5ZOX4mzdfcsijwSeAdLLiHMK67FMwzTDWCR&#10;xzCMzaxek4hV69yx606NVaV35IaG66AhOYz2y0bVuAegZMpRTjh8+LB6RabT6NFD/WF/XL96HeuC&#10;N1k1iDGJtqyIcjz+89/h5Wdex+QhTg9KAG/tBrIjS9Dz3X7Iiay0qrqWOl3Upe9EZEiM6huGsX9Y&#10;5DEMYxN7du6BS+Q8bL9TZbXAq7y4EbEVQcg/sk6U1hm509ve+w1wX70Id+7dUa/MMIDf8lDsLjhj&#10;tsqWSt32Fn6FOWNdEO6WDN8F4fjygwFI8NkA7AdKkxowfuAspPjl4mzdXYuleLT/bP09rA3Ow7ET&#10;9lnKyTBGsMhjGMYmonKDUX+lSPSeNRJnetuLBsSXheJ73/8uhjsNtGlqrZ13auDkM0W9sv1xYN9B&#10;lBdXItQ7Fgl+6ciJKUdBfC3y4mqwIaII0SuTkZNWgKb6Zpw6dUo9qhvQsydw86a6Yl8UFpSgKKFJ&#10;TDFmJMjISADWp+/DGy+8r6zfwZ09wOLJXhj25TjRpm/K0LlI8M7End0tVbdG55CNOnvs3HgYK5Z6&#10;qb5gmO4BizyGYawmPDEY6VvjsRt1hqJMb1SKV3t9kxgf7//+/f/FS+/9Fdn7U6xuw0disOBYOha7&#10;LlJ9YB9ERUQh0icRZUlbUBjXgD2bzuJk9S0hCEhgUEkSlfwcrbiGxoyDKIpvRFpQPhIj1qCxVtlp&#10;z5w+DfzoR0B5ubrB/shcsxFbsg+arGbVSvKGfjEWQz4fA/dZ/ujxdi+sCyrEyvlh+Jd//le8/vw7&#10;+PD1nkjwycQZM6V5tP107S1ErEjEV+fPqT5gmO4BizyGYazGI8nZppI4EnPrtsbh/b5vYdKyUXjx&#10;3efgtHKKGGbFyL2RbblbjpjiYNUHXUtUZDTCViS0zHpQdlW0DaO2WkLYKWJAFgr0m8QGCRFyd77x&#10;PrbnnEB+TC28XFdh37596lkZW7ly9TLC3BOE+DIlzmgIle25J7DGf6NieShMaBTbK9ZsF0OorAsu&#10;RKki0vcpYpDc6o/XjM5PpYIJ0avVqzNM94FFHsMwVhGdEoF1W+KsLsUjo5I898TFePrlP2HL/XIx&#10;A8Z7fd7E5rulVrXnIyN3BcfXwcPXXfVJ17B47lJsimvAyeqvhXBrzQT3mhjcu+krhC1PwJrEterZ&#10;7RB/f/WHfbIpt1AIZlMij0wrUT1de1u4IzurCLrTtXeV/fdbnqPixuhYMnJ/vPICxo2cpF6VYboX&#10;LPIYhrGK4A0rheCythSP3NKcqL3H9cQnQz5A9r5kMabe40/8ApFFftiDesPj9EbXa7hZhJVJXSfy&#10;fJYEojnzsBBp5kSFNXZeMToPVRFS27KlC93Uq9gRiYm4/vd/r67YLxEh0ShL3mrxmej3W/MM6Tmd&#10;rrmBD9/5RL0aw3Q/WOQxDGMVC8JmiKnJjISYkVG17rptcfifn/4Az7/9LF56/3k88+pT+Pfv/Rtm&#10;+Uyyqcp2hyIY84+kobK289uJ+btGiiq9i2ZKfFpjJDTItueexOI5LurV7Ii9e9Uf9k1MRILoJWuu&#10;yrU1trvgLHr17KtehWG6JyzyGIaxSExKJJLqw62uqqXSt8ZbxZgfOB2vffKyGOB4851SsX3EvEF4&#10;s+drKDq1wapx88ioJ++GvavhH+yn+qhz8FkaiG05x03Ob0qlPdThYtWiSMwduxRzxy2F0xhn8dtp&#10;tDN85odha/Yxs/OjktArSWxGVJidDbJ76RKQn6+u2DdV5dVYMtMdJ6u+FmLPmpI6vWnH0JAq8T4Z&#10;cOeetIwDwCKPYRiLBCf5iapXa4dNoaraolPr8emQD7AiaYkYCJm2UxVtaJ4PXvngBQTneltdZUvn&#10;yz++DhsrslQfdTwey7yRG1VlcXYFqnYtXr1ZuA1xTcQTv3laEXpLxewKVB17qPSK2XZfZCQwwtwS&#10;0dig/LAXXngB+OlP1RX75+7duxg1ZAyS/DJxrOI6TtfcFiJc6xBjZLSPjGa8OF55Q3TEGNp/JMrK&#10;ytSzMkz3hkUewzAWCVvvj6ZbJUJsGYkwvYl2dF8XieFS9IMfU+ld6elM5B9b96B0T95vZNsVN9WX&#10;8+CX4Kn6qOOJck/BzZ3GokxvJBiol21N2i689MxriF6RiuvbVTFh4N7Y7qH/F4PVq9sJ6enqj+7D&#10;lq1bMHXCDIStiEfjhoPYs+kc9hddECKOSvrI6DdNUban4Bx25Z9FelgBxgydgIy0DepZGMYxYJHH&#10;MIxFQrJ8hcCzRpDJZsp9a85Td6MQQWkrVR91LEGeEdi+8aRV011pRm6r17aIvCj3VFyzYpBdvdWm&#10;70VyQqrqCzvg3j31R/fj3t27KCkog5vzCvi4+cF3aTCifJIQ7ZOMoOVRCPGJwuIFLkiIScKhg4fU&#10;oxjGsWCRx3QYWXlZWJ+TLqyorBC79+5W9zDdjdBMX1FVa6s4ay+j69YrIi9wrbfqo47Fb0G4mN/U&#10;SIiZsvYQeadqvsbMifNUX9gBjz0GfPGFusIwTHeDRR7TbgTG+mPI1AHoPb4n3GIXIbLYH0n1EVhd&#10;G4awgpVwjV6Az4Z/jEmLxiK/bKN6FNMdCN3gh+b75TaLPKpmpZ6x8nGtEYp0TM3VAvgld3xj+Niw&#10;1ahK3WnVJPiytYfII8uPq0Nh0SbVN13MRuU9PXlSXWEYprvBIo9pMyOnDsOEpSORdzQN+9Eohsag&#10;3pS7UCvaY9GsB7uV3zSH6QE0Yd/9RqxpjsaAab2QW8VtYLoDfqu9UXU5z+qOF2RUvdt0uxTFpzeI&#10;tndafGi+WyYGQzY6xpTRuUrPZSF4dcf3rg1xi8NlRbBRezojEWbK2kPk0TWPlF/EcpcVqm8YhmFa&#10;D4s8ptU4Oc/EzFUTUX+xGIfQbJMAIOFHYpB6YI6YNxDVW+x3nkwGqN1eibVbY4RQM3qeRlZ0cj3c&#10;EhZizqop8ElzRdbeZARkeWBZ3Hzld9JDHTLMGcWtnAMpiE2OVn3UcSyeuMLmqloyEnlVqTvwzBPP&#10;I3RZkuh4YeTOnJHIO1x2FT6uAapvuhgaRuXxx4GgIHUDwzDdCRZ5TKuY4TYJGU3xOIptopTFKGO2&#10;xqinJZXwhRevROKGWPXsjkmkfyxi/VLg5xwB15k+wlYtCUPUyiSxz95ZvnqhVYMhU9Uq9axdFDYL&#10;fSd+jqBcL/Qa10OU9g53GoC/vvkMArM9RWmv0fFGRiIve18KktOSVd90HGHLknGjFQKNZrHYmnMM&#10;s0YtQmFCgygNNHJnyWjoj3jfNNU3dsCIEeoPhmG6GyzyGJuZ6z8NdVcKRSa9BeWGmTJVz1JbLKN9&#10;Rkalevm70zB0ykD1Ko5B6MpoLJ2miLkFUWjOPIKz9XdwaxdabDfw9U7gXMNtbM46DP9FMVgx2x+B&#10;nhHq0fbF0uh5Vo1rJ0TezSIsCJ6BITP6iRK8mT4TEVcShNJjWRgyqx8CMj2sHiOPjKp440tDcfbc&#10;GdU3HcPaxAwUJzZZHBvPlNG8qGfqbovjzxnst8ZoMN+NsVU4deK06iuGYZjWwSKPsYmZPpNEyZ25&#10;qjYqdUnbGoeikxvEpPRGbvRGYnEfGlB2LAfj5oxSr9Z9ifJLxIJx7ti18ZQQdDd2tFTnGbXzooFy&#10;qdSHSo/u7gV25h/HynkR8HRZpZ7NPth6tBFZ+1ZbVc1KQi+pLhw/e/wnYsaLAVN6idkyMvckYeDU&#10;3qLa1paBkCu/2oi5y2arPuk4EiJS0LThUKtL4cgsDXxsjdWk78aBPXYyrAdNb/bOO+oKwzDdCRZ5&#10;jNVMXzYRTXfKLJbQUancB/3fwfKEhVYPdku2RTESejm7UpBVnqFetXuRELcartNXYoci7mggXRJ2&#10;Rpm4OaNjbu9RRFX2YYS5JWP3LmXFTgjb6GuxylbrCUvz0y4ImYUZXhPw0YB3EVbgi7zDa20WeWRr&#10;GqOQkrxG9UXHEReWpIT70TaJvLYaDZ7csH4/dm61kyGHaPaH555TVxiG6U6wyGOsYsCQ/qKThDWl&#10;OIcVufaHv/wWM70VUXi7xGqRR0YletSJIyTHGzVbK9Wrdw9iQuOx2jcLV7beaReRQOegar9QlyQc&#10;3HtEvUrX4hqwGCUnM0XHGaPnR0Ylb4UnMvDcm3/G5q9LRXxw8puCzwZ9hKpzeRg6ux/Cs33Fx4DR&#10;8bJR3Nl8pQQT5o5RfdCxrI5KRX36PjF7hdEzkY3moyV3+tJZbaos+k37qK2eZkYluUZWkbodRw8e&#10;V33FMAzTOljkMVbhmeIiOkgYZcR600QeleTYKvLIyD1V7Y1bPFy9uv0TERAj5iq9ssX85Oi0j3pd&#10;fr2rxai0T4zHZuYYcrMusBDTJ89Ur9Z17Nm3BwEbPJRn1PKcTD2/yksb8cWoTzBoWh+4xS9Ez+Ef&#10;YbzzCExfMR5PPPc7vNf7TWTsTLDYW3fbvUr4pi5HdVW16oOOJWNNZst8tRaGP6HhUeoUMUgdLK4o&#10;QpyeKwm768r2E9W3caD0kqi2PV17B3sLvxIdMpqzjog5VS0JPZpHdX14Ec6fv6D6yr44ffIMdmzd&#10;iabGzdi5fRfOn7VPfzIMwyKPsYL+o3rb1IO2rSKPjDpurFdEQM1O+58oPCosDjmRlaLkzVwGTiU5&#10;p2quwHdhJAZ9NgpDPh+NSUOckB5c2DKZupljSVQUKYJi9OjR6lW7jsR18VhXF2dW9FNbzJwDa+CR&#10;4gzf9GWIKFqF3INr4LXGGZ6KxVUGo/x8jtl4RfEmc28yfII6b75awmtOKG7uMH4OZBcV8Rbqmogl&#10;UzyxeLIHhn4xTjxbmh91/MAZ+OzdvohakYrbuyE6cYzuOxmj+kzCyN4TlWfYZHaQZYoDJ6tvIcwj&#10;XvVN11NdWYMdTXsQtyoV+fE1KIirQ1ZYGdaHlCj/y1EY34CcmHKEecYj2C8cjY1KADEMYxewyGPM&#10;ck9Z/DNXiM4URhmxkbWHyCOj6jwaMNmeOXDwAAIWx4h2dFoVnZHRviNlVzF33FK888rHiPVKR2pA&#10;HhZMWA5/5XgSCCQejI7VjERkVngpDh88ql6965i/dC5ytqWIElejZ0dGcab5XqkYToVmvth6j4ZW&#10;KcaWu+WiBM+cwKN9dTc2YbxT54vaZdN9hEAzegZkJMSoZG5r9jHRSeOp3z0rxBv1iiWxP/SLsXCd&#10;4Yv7+yGe8dRh8xSxtxn1GftxuOyK2XhC56aJ8+fPWqz6puuIiY5BiEesIurqUbVmJ46WXxN+pyYE&#10;ervQeF/cW23aXmxQBGBSeDrKiu3/A41hHB0WeYxZBo8eoGTUZYYZsSlrL5FHDfOpsX5VY4XqG/sj&#10;JSQTx8qviJIco0xbM9q/JeuImA3BZ36YOhvCPZExHlIy9TO1dx86xsjO1t+G+zz76HU7acZ4bNq/&#10;zqzQo2evmbyudycbjZ1Y+lU2hk0erF6pcwlaHo1TNbfN9pKl50l2vPI6fvI/PxdVsSTCD5Wcx5wx&#10;LlhGIm8fkBa0CQN7jEKy30aca7hpcao0EnnHKi8jPDhS9U3X4LHQHwUxdThSflV8wFD7QwoP6hRi&#10;6G/F6COFwoDCZd+m8yiKb8SiWUuxbZuiAhmG6RJY5DFmmbpkgk1VtWSayJvjPxXb7rS0r9OmtDJy&#10;b8o0QeAW6qz6xr6IiYhHdmSFVdNXUQZJbbM+fasXnnniBVSlbhNDq1CmaMuQGyQCtuWewJzZ9jGJ&#10;PZXoxdeE2lTSa85I2EeXBGKOa9e2P4xdkW7xuV7YfF9Uty+d5i2eCz3Hfcoznj16CdxmrBKlgVuy&#10;jyF4aQL6fDQYn7z1JSpStpsVetQeLyUwG8eOH1N90rmEhYSJ9oAnqm4J0WZL3JSNjiOj0mufhSFI&#10;TUlVr8AwTGfCIo8xyblz5xCU5W2x5EVvJPL+/MqT+Nmvf4xXP3oJr36smPJ/5NxBVo+bpxn1tO0z&#10;rqfqI/sidmWaqKKjDN4oo9MbVXU1rj8kMvt//5fv4pk/Pg/fhRE4XHrZYkmgZnStUzW3ELQ8RvVF&#10;15O1aT3m+kzHljvlLdWyBs/RktGHBHXmGDlnKEIjQtQzdx0R7smiw4vRMyAjAeM01gXOU7xEe0pt&#10;myzyaGxEih+0/0ztHXz4eg+scAowKx6PV97AoL5DVV90Lj4rVmFdcGGbxJ3eWpog3EfiykxEhzv2&#10;jDYMY4+wyGNMklOYhez9KYaZsjmjErvVdeEIyvVEUI4XKi/kov7GJjELgpF7c3YATRg2p7/qI/si&#10;2DmhFdNfKZm+kuE3Zx4WYuCH//0jJfPviR25J60eU48y4B0bTyAl0X5KR67fuI6Rk4bDM34pNt8t&#10;tVrM0wdEzbUCLA1fgImzx6pn63oiAqNQEFsr2psZhf8av41472+f4HjVTWXb/Qfb9246h1mjFovq&#10;Wm3uWhLmJPg+eesLsd1cz90kvyw0NCg/Ohk/70BkhBQ96Cls5DfNzin3S+JVmHrv5ozOd1GJ29Q+&#10;MTYqTr0iwzCdAYs8xiTBMYFoulNimDlbZfdbelka7rPSaHDkFYlL0NBcr/rKPogJTBLVprYOdqyV&#10;/GkN2NcFFeK5J19CiKsiGM306JSNxMSuvDOICrGfHpgaJ06egJuvK0ZNH46gTB/kHkwVU5I1fl2M&#10;ekXkk9Bv/LpIDIocrOwfMKYPXFYswcHDB9Qz2A/R3mtwpu7uQ6VaNDbemy+8j1/85Nd4/qlXxO+t&#10;OcdF28pJg2bhL0+8gL8qzzTGYy3KU7aJHrgje09Cz3f7mqyupTZtJ6q+xpjh49Wrdy4es4IsfrBQ&#10;3J01ejHmjHXB3HGucBrjLKbso3EFLXUaIqP79neORnFRqXpVhmE6GhZ5jEmWebuIDNpIfHWWURst&#10;GpetpKJI9ZV9EO+bLjItS6UempG7w6VXkBqQL9opkZGASPBZj3de+QRr/POsattHRuc6Wf014let&#10;U31jn+zbvw/5ZRvhE+yFWQtmYOKM8Zgxb5pYzyvOwZ699jOThxFnzpyB95wwUfImP2f63bD+AEpW&#10;b8HxyptinUQaddaoWLMDNWl7xLOlKnjqKVuatAXVa3eLThp6waidj9xPGdk17RBdp/uIeZT1/tIb&#10;+fGf/vH/wXtuiOhFHOuxTgwX89tf/gE7809b1eSASjc/f7+PemWGYToaFnmMSVzbIPKofdXD2yz3&#10;rNSbEHmZ9ifyVswKwNdm2mzpjTLAxvUH8YP/+hGe/N0z6PleP/T/dBh+/b+/E8OokBtZSFhjZSlb&#10;cebEOdVHTEfg4+GLDeGlDwl6IewMnpfRdlNuyUj0na2/B78lEThwoPNLM72X+mNn3mmrSqRJ5P3z&#10;//sO8mNqRWkmDfxclboVT/3+WawLKjCs2tYbhcOxihtwmeem+oBhmI6ERR5jksAofzH3rJH4MmdC&#10;yN0vB81Fq62TVV/NR5NyPlt661J1rXvCYhw/3TW9DU3hOTvY7IC5RkYZ+uUtd7El5xgK4uuRH1un&#10;ZLDHRGZp5N6ckWjclnsMpUXlqo+YjsJ3hR9yo6taxkK0olrSWqPzUYlsyLIE1Nd1TXOE2aOWiHmS&#10;jfynNxJ5/++f/hlr/DfiQPFF7C++gCCXeDzx26dxhMb/szJsqEe514IgHD3a9eM9MoyjwyKPMUl2&#10;wQbkHko1FF/mjHpY0vh22QdSRJs8GitvdX04loQ7idkPaKYDo+OMjDpeDHHqp/rIfgh1Xv2gYb2t&#10;RpkhiTSy1ooGrWQwZTUPTdEZeLh5iR6iVCVraztMvdEzp6r5bdnH4L0wCNu2KitdgNfSVTioiDWK&#10;S0b+1BuJvH/4h3/El+8PwOQhTuj78VD87LFfIMU/1+qmBpqdrr0Lt8WdO5MJwzyKsMhjTLJnzx4E&#10;Z/vYVMW6B3VYXROGn/zyMThHOIltseWBeKvn37BynRs+HfIBJrqOtHpcNRqO5cvRn6o+sh8i3VJb&#10;LfLawyhjpgbvsdH21/nCUVm7NhVJARvErA6XNt8TVbi2iHR6ZlRqe7T8MiqSdyAjKRt3791Rz975&#10;TB8+D3f3GvvVyEjk/eM//BOmDZ+PgCWxYiaPp//wLHblnzTsTGLOqKPGpOEzVJ8wDNNRsMhjzDJ2&#10;zgirq1dpwOOiE+sxeGZfvPz+8/Db4C5K8rzTXDFgSi+Uns3C8sRFmOk1wSqRR+KShmNZ5DtH9Y39&#10;EOrShpI8ap+lGAkE2UzNJmBkJBia1h9EavJa1UdMZ+HrEYDMyFLkRFSJjhcUD0i8kdChqkiaHYKM&#10;flM7NdpPv3cXnBXt2YLdY5C9IVc9W9cR4pJoU1MBrU0ezVVL7VFPVF1E/0+H462XPsDp2ttWlwiS&#10;Udu8grhabNq0SfUNwzAdAYs8xiyDR1o3rRkJMnI3ZflYhGz0xhS3MQjNX4ktdytQdWkjfvn7n4sS&#10;ub99+AIqLuQankNvVCoYku+NM5dOq76xH9xnBJgdLNfISMTRHJ9nau+JwXGPVlzDsYrrwmi8NZrt&#10;wOg4I6MMtTn7CMpLqlQfMZ3NpXNXkRiQjhS/XCR4ZaJyzQ4xp+2eTWexK/80NmceQm5kJeI8FDf+&#10;OQjxjFael31M0efnGYz9NlTVkgmR90//jKzwCvFRQtXWtev24InfPI3pw+eb7WBiZDRkDAlmhmE6&#10;DhZ5jFmKyjcpYs0XOyyU5u1DI5bFLsDTLz+Bmd4T8WG/t9FnfE/kHU4TvWMnuo7GmIVD8canL8Mz&#10;xdmq0kGqqp20tPMnqLcG95l+Yloyo8zLlFEJHg2lsXx2ADbFN2DSYCfMHLkIs0YtgdMYFzHUhi3V&#10;XuVrtuD0ybOqj5iu5KszFxDuH424oGTEBioWlISIVbGoKqkF7qmO7AjPhf42t6Ojj5DP3+0n2oJq&#10;gu6sIvxWr8zEqL6TW8aNtEE0nq2/i2EDR6o+YhimI2CRx1hk0IR+2K+IOCMhptle1Is2d6PmD8EM&#10;zwl48Z3n8F7vN5FzYA1eePtZpG+Px1FsQ2x5EH7+659iN2oNz6MZVf1uPLQWHsH2OdRCnG+aKMmw&#10;tuSC2iAdLruA3h8OxkvPvCaG5Zg71kWMUdbvk2F4+S9vIDuiwuphKE5U3US0T7LqG4axjanDnKzu&#10;VSsblTrLQo7iIsXZM3U3sLfwfEtTBMm9OSPROHbYJNVHDMN0BCzyGKvwSVsmxqwzEmRkW1AuhN5B&#10;NOOkItEmu4xGYLaHaFM3aFofDJ8zEBGFqzDVfSw+HvSe2G50Hs2oV+28gOnq1e2PyIB4bN5wSLS1&#10;MsrAZKOM8EztTfguiEC/j4diwqBZ2JF3DPf3t0x35bswEh5OQSLTs0Y0UlXZvk1nscjJRfUNw9jG&#10;0C/G4LYVAyDrzdTMFiTubBF4ZBTfF810VX3EMExHwCKPsYpx00aLoU+sqWYlARddFoCsfcliPe9o&#10;GpxWTYH76kWY5TNRlNCZ6rFLYpGEYsB6D5y6dFy9uv1xaP8RxHulWTUgMk0HVRBXh4mDZ6Nh/X7M&#10;HLkQexWRRtW9awPzxfbmzINWV9WSEKS2UNERMapvGMY2Bvcc3SqR155GIm/xLBZ5DNORsMhjrGbI&#10;zH6KANtsKM6MTBOEu6jU7n4Fqi5vFL1txbrOrWZ70YD8A+swy2WaelX7JcAtEqeqb4mSNaNMjIwE&#10;2aHSy3jiN0/h+adexpDPR+MPj/8JCycux5bso5g+YgF85oVaPbAyne9E1XWEesaqvmAY25k4eJbV&#10;Io/it9xBg9bpg0Tf/o7Wabs189iSkcibPNp+S+sZxhFgkcfYRO/xPUR1rJFAk01fUkfrJPpMleCR&#10;UW/ayrMbMXtF90j4N9dvRUZwnkWBRkIwzisD6SFFCFgcg49e/xzrggsRtiwJn771peiJae0AuyTy&#10;qAdniH+Y6guGsZ0V8/3wtYWOQ+fqIXqQn6z5WsQ5KpGm7fuLLmB9WAka1+97UJJ9ThFsjRsOIjO8&#10;DAeLz4pOHXS8fD69UaeNQX2Gqj5iGKYjYJHH2EyfyT1Eb1prBzS2xqi9X/nxHMx0m6xepXvg4xKI&#10;fYVnzfYqpKFTaDwyyhC3ZO/H+IEzUJm6E+MHTMfY/lMtZrbftq8xcQQPIsu0jSj/BBwuu2K21I2E&#10;2rRh88SHyNRhc3G69g5O19zB3LFL4TLVG4M/Gw3fBeEiXtem7cGcMS6ip/jQz8ciJ6rSYieicw13&#10;4bbEQ/URwzAdAYs8plWMnDsYxcc2WOx1a8moZO8QNmN9cyL6juylnr37cPbUOST5ZYsSNjKjzEwz&#10;2k9j41Wv3SXGKKtM3YE9m85YPVbZxab7CHdfjcqqSvXqDNM6ctbnidJkc8OoULVsY8YBLJrojv6f&#10;DBcl0lSatznrsJi7NtkvB3/50wu4s4fi9XUxJ/Ph0isY2WcS5o5banaIIfrwKUrcjA0bMlUfMQzT&#10;EbDIY1rNmCmjMC94uhgOhcxcVayRUfXs5qslmOU7CRUNpepZux/ZSoZZFF9l87hj5xvv2yDwgPzY&#10;OkQER6lXZZi2MabPFCHQjOKbZhSnw92SMOTzMTipiDz6ULm4+T5q0/eKEr2V88NFiR3Fz7P1t0WT&#10;hKlD51ocDoh64i6evlz1CcMwHQWLPKbNDBjTB0uj56HherGodqVqXBJ8mujTflObPNpHY+DV3diE&#10;RcFO+HJgT/Us3ZtAv2BUJG+2apw7W42qgkuTmuHu4qVejWHazsqlwWK8RXMdh6itaKjr6gcij7bV&#10;ZewT05m9+eL72BBWgqtbWmbDSA3Mx9svfyh67tKAyeaGF7qsHDNryjzVJwzDdBQs8ph2Y8KMseg/&#10;tjeWRS1CfFUINh5ei/Lz2Sg7ly2GU4kuDsCS4Ln4pO+H8Apagbv37qpHOgZRYTGiCuyrhpYG6u1h&#10;V5SMcrVvJvy8AtWrMEz7sXSqj9np+YxEHgm6Y5XXRSeLp3//F5xT4juV8J2quS1s0uDZmDJ0jsnB&#10;wqn0OtorFZublB8Mw3QoLPKYDmFT8SZsyM9Awro4JKbHI7coC1U1Vbhz547qwjGpq2qAx3x/HKu4&#10;IdodkekzOWuM2j7RcBTzJrkgOSlFPTvDtC9BK6JxtPyayQ4YVMoXsjRBlM4dr7wptp2tv4cLij6r&#10;WrsTf/njCy1xXRFztJ0EIw0PNHHQLHxVbyzySPyNHzFF9QHDMB0JizyG6QD6fNEf8SvXiwbp1COR&#10;MjfK8MwZuaGSkHNKZpkSkI0JIzkjZDqeyYPnimGA9B8k1B6P2t298cK7+NNvn8HIPhNxsvprTB4y&#10;B85TPPHuKx+JqflovL2KNTswbdh8ZZ8T3n7pA6T45Yge5fL5yKgKd95EF1y6dFm9OsMwHQmLPIbp&#10;IPbt24cJoyciwDUSNWm7RY/E/YUXRA/E45U3hB0pu/pgG7mJ8EqA6yJ3VFfXqGdhmI4lPmo10oM3&#10;ifak2scGGZXiVStxsjixWfnwuCvWqYSZetGWJG1Bc/ZR0V6UjjlR9TXq0vehNHkr9hefN+xQRAJv&#10;bUA+Nmbmq1dmGKajYZHHMJ0AVeMud/XA0oVuiPCLg5dzALyXBGKVWzCc57vCZfEyZG/IUV0zTOcS&#10;5B2OyjU7HmpHJ5cy67fZsp3EYM3a3QheFa5ekWGYzoBFHsMwDINQn2gUJ2wWgsxcj1tbrKVE7z4q&#10;U3bA222VeiWGYToLFnkMwzCMINQ/Cqt9s3Cy+qbo+KMvlbPW6Dhq03es/DISV2YiISpJvQLDMJ0J&#10;izyGYRjmATXV1UiPyENV6k5FsN1pGezYoI3dQ6ZWy17fTh2IrqN67W64z1+F6ipuX8owXQWLPIZh&#10;GOYhQlZFIDU4D2v987Gn4IzoOEECjoxK6Uj80X9ap965l5rvo3H9YawPKUWUdwoy13EbU4bpaljk&#10;MQzTrYlbE4PUrBQkrk1QtzDtyeULVxEXtAZpoQWIXJ6KSLdUJK3MxppVeVjtk40ItxTEeqYj2T8T&#10;5Xl1uHPrvnokwzBdDYs8hmG6FctCFmO6x3iMWTIYHslLEFsRLGZYiS4JgHPUHAyfNwCLg53gG+Wp&#10;HsG0G4p+u6+bqObubceauYZhHAkWeQzD2D3+kb5wiZoHr3UuaLpZgsPYggNowl40YA/qHtg+Zf0g&#10;Not9xacyMdt/MtwiF6tnYRiGebRgkccwjF3jkeSCtOZYHEKzIurqsR1V2IoKi7YTNULsbblbDueY&#10;OfCIdFXPyDAM82jAIo9hGLtkRYAbliXMFyV0u1FrKOSsMRKF+9CIigu5imB0xtmzZ9UrMAzDODYs&#10;8hiGsTtcAxYjfUe8qH7dhkqT4q2lmrb+W0YleEbud6Aae+7VY2nsPLgsc1avxDAM47iwyGMYxq5Y&#10;umoRCo6uwy4TYo2MBF7puSz4Z67AsrgFcI2ZL2xJuBPWbolB890yQ3FI23bfq1OO80BISKh6RYZh&#10;GMeERR7DMHbDPOe5yNydJErd9AJNNirBiy4NwMvvP49JrqOwct0yeKY4Y3nCQqTvSDAp8sho+467&#10;1YgpDsbVa1fUKzMMwzgeLPIYhrEL1qatRWx5kBB42wzEmWxULRuU64Xn3ngGwRu9seVeGequb0Ld&#10;tU1oul1ieIxsVBJYf6UI7tFcbcswjOPCIo9hGLvAM2YZ6q8WWtV7lkRecK43Xnrvr0goD8VhZStt&#10;24VakyV4eiMxmdIUidxCnpmBYRjHhEUewzBdTlx8LOKrg012mtAbCbrwTavw89/8FE+++Ee89flr&#10;eOWDFzDeZQSKz2RarO4lIzG4+XYp4opDVF8wDMM4FizyGIbpcnwTVqD6cr5VpXhkJPJC8nzw5At/&#10;xFT3sQgvXIWALA8kNUSg7kah1aV5VPIXWxmImsZq1ScMwzCOA4s8hmG6lMPHDyGlIUoILiMhZmSi&#10;unajN1585zlEFfuLcfS23C/H1vvG7k0Zicqqy3kISPJRfcMwDOM4sMhjGKZLqdtSi4TaUJtFXlCu&#10;N55/+1lElfgr63WG7qwxOnZ1TbjiE55Yn2EYx4JFHsMwXYp/gjdKz2ZZ1Y5OMxJm1Cbv7S9eQ3xV&#10;CHa3UeT5Zblj2/Ztqo8YhmEcAxZ5DMN0KeHZfmi8VWx1Ozoycktt72ou52OnDeLQyKgEMa46GKcu&#10;Hld9xDAM4xiwyGMYpktJrAwXbeNsEXmateYYvVGP3rzDaxGU4Kf6iGEYxjFgkccwTJeSXBclOk4Y&#10;CbDOMKomLj61ASHJLPIYhnEsWOQxDNOlJNdG2tTpQjZ9Sd52ZZ1Em7VDsZCR+yJF5AUnschjGMax&#10;YJHHMEyXklgZIcSZrW3ytt2vRPO9MmxBudi2CzWovVKAwhMZqLte+NAxpoyqazceSkUwV9cyDONg&#10;sMhjGKZLCc7wsanjBc1rS6IwrjIYy2IXoOHrIlHdm9IYhcVhTpi1chIiiv2U7dadk0oRV9eHI2Pj&#10;OtVHDMMwjgGLPIZhupSNNZnIP5Zm9RAqJMryDqXhlQ9fwLu93kDN1QIUnVyPwTP6YG7ANMSUByKp&#10;IRL1N4usEnkts2d448ixQ6qPGIZhHAMWeQzDdCn1zbVIqLFuMGQSgtXn8zDHfyre7/sWJruNUcRc&#10;IZZGz8fwOQMRlr8Sa5qjsO1mS9s8o3PojYZgiS4OVH3DMAzjOLDIYximS9m9Zxcii/wsjndHpXKb&#10;75YhMMcT0z3Gi0GQZ3pPFNtn+0zBqx+/hIWhszBwai+sSFoixJ+lkrwdqEL5+Rz4xnmovmEYhnEc&#10;WOQxDNPl5NZuQNGp9UJ0GYkxMuogsWH3avzy9z/HKx88jx5DPsAfnv0tvNYsxeRlo9Fj2IdivDv/&#10;zBX4oP/byDmwxmJpHs2UkdYYi/SsNNUnDMMwjgOLPIZhupxNpXnI2B4vesgaiTEyGhal4kIuPFNc&#10;ELZpJaauGCeqbJMbIrAwZBbGOQ/H5qulyNqVjI8HvYfMPUlmRR6V8jXcLMKqlBWqLxiGYRwLFnkM&#10;w9gFiTkxKD+TY3aMO9q3Fw04hC2ILw3BeEXYVV/JR8mZTAye0RdjFg3F21++DqdVk1F3fZPZ6lrq&#10;kZu9LRnh8aGqDxiGYRwLFnkMw9gFjY0NCM/3xZZ7LePemTMSe6XnsrBhz2o03y0V6xsPr0XwRm8E&#10;ZK5A6dksswJPtMU7nYO4DVHq1RmGYRwPFnkMw9gN7r7LUHI602xpnt40MUfCrflOqRCJ5gQe7Wu+&#10;VQb3uCU4fvS4emWGYRjHg0UewzB2xeDRA1F3wXxVqymz6ph7FQgv8EVeUa56RYZhGMeERR7DMHZH&#10;70FfovpqfquEnlm7V4mV65Yjg3vTMgzzCMAij2EYu2T2whliejJDsdYKo3lunTymobBok3oFhmEY&#10;x4ZFHsMwdkvmxg2Y6TpFDGzcfLdMiDUq3bNUwvfAzf0KNN0uweq6cHzY8z1cvHhBPTPDMIzjwyKP&#10;YRi7x8VjCRasnIW8I2lirtqmWyUPeuFSJw3NaJ3EYO31TcJiK4Ixaupw5ORnq2diGIZ5dGCRxzBM&#10;tyE1IxkjJwzH8khnxJUGI/9omhggmaz0XDbW71qN0BxfeEW4Y5HbAhSXFKtHMgzDPHqwyGMYplty&#10;/MRx1DXXYsPGDKRuWIO8ko3YuW87Tp48qbpgGIZ5tGGRxzAMwzAM44CwyGMYhmEYhnFAWOQxDMMw&#10;DMM4ICzyGIZhGIZhHBAWeQzDMAzDMA4IizyGYRiGYRgHhEUewzAMwzCMA8Iij2EYhmEYxgFhkccw&#10;DMMwDOOAsMhjGIZhGIZxQFjkMQzDMAzDOCAs8hiGYRiGYRwQFnkMwzAMwzAOCIs8hmEYhmEYB4RF&#10;HsMwDMMwjAPCIo9hGIZhGMYBYZHHMAzDMAzjgLDIYxiGYRiGcUBY5DEMwzAMwzggLPIYhmEYhmEc&#10;EBZ5DMMwDMMwDgiLPIZhGIZhGAeERR7DMAzDMIwDwiKPYRiGYRjGAWGRxzAMwzAM44CwyGMYhmEY&#10;hnFAWOTZEV999RVCQkLw3nvv4e/+7u8e2LPPPosVK1aI/XrKy8u/5daU0TmTkpLUo76NkXu9kR/m&#10;zZtn6AdLNDc3G55TM/Kbnuzs7G+Fw/e+9z2MGzcOBw4cUF18G/IX7f/Vr3714Bjys6l71iP70cg/&#10;RpgKeyPouerd0TM1gu6RwtooHtB2U2FAyO4tman71K5r5D8Kzz59+ojnoZ2HwtzUsyH35q5lj8jP&#10;1dQz0rDFrSUoDsvx14i2xvOOQPOTFicsvavWIsd/U2jxUXNHRuv0XKyFnpt2bFufYXuhT1uM0OIA&#10;pV32ghyW3emdd2RY5NkJ9KLKCbeRUeKpT8xNCQ1TRomvHiN3powyFFuFnpHAkU2fGJCQMXJHRmGg&#10;T9QoM5FFh96M7lmPnKFYmziZCnujDEafEZEZZSj0fM3dC5lRPNAwcm/KjO6TxLW2X59JUzjKx+vN&#10;yF8UV7T9pvxsT5B/KY5rfjaX6dvi1hrkDJJMT3vEcyO041uTKevDQDbya2uFHsUV+VxGWIqP1sY3&#10;Odzb+gzbC0sij8KVtlMY2xNyWLYmPjHtD4s8O4BEi7nEW2+yyLFV5JHpRYiRG3Nma2YiJ8aWElEt&#10;8SKjMNH8Kp9Dn3jI++g3ZTz6MDUSXhr6DKWtIs/oHo2er96dLLCsMaNMzMidKTO6T+1Dg0SpjD6M&#10;TBndJ4W/jPZ86Nz2jJFgMRVfbXFrDXK810xPW+O5KbRjW5Mpy36ijzlCjiutOadRXNMjv3tyOkH/&#10;5fCwRmTSc9Pct+UZtif6tEWPlla0Jnw7Ejks7c1vjyos8uwAehm0F4MSKErktIySEin5xSGTM2BL&#10;iQFBGYFcSqhPyOTjtcRShvwgJ+a2ZtbytSlxMod8r3RNGW07mZx4m9pu7lwaFM5ypkBmbeKkD3vN&#10;KPOXMeVOfg56f+jjAf2ndb1f9ZmYvM/oWZpDzlzpt4wcRyn+yR8a9Exlf2mZvYYsXvXntQcobMnP&#10;+rAl078rtri1BTl8NdMj77M1nptDO9bWTJnCQjtWnybIAlgfR01BccooHMj0UDzS3OrDXQ4Pa56J&#10;re47A0vpulbbYS/+1ZDD0tb4xHQMLPK6GErYtJeCMg4585ShjIUSTvovJ5qWEgMNcwmZfLwpYWDt&#10;dfTIGQGZpQS/Nf6Ut8tYk+AYVQ1bmzjpw0TO2Oi+NTR/6DMw+f5kv1I8kI+XofghCwxzQtjUszSF&#10;XKWsf06y342EuhyO+lJAOQ7oBbApNPfWWFuRw55Mfo7yMyJscWstsgiWTY+pfbKfWpOxtvZY2d/6&#10;eCj7yVphr7knk8OVzBbka1vzTEy5l9NmMv19ULwm9/JHLPnb1DUpvPRpAB1LYad/3y2lt1r4aO+4&#10;7J6uT+vy+0zutfeW7kMOX3JnKl3W7lF2T7/1H3Ia5FZz15q4yLQ/bU8hmTYhvxSt+Qq3lBgQ5EZO&#10;iPRCUj5eSzRkKAEgv2lubHl59RmYpcSFEg9tvzkBIyeKsuiRzyeHLYkQPXIiLie+1t6fPuwp8dR+&#10;awkqod2z7B9tXUO+vqVMURZUdO8y2nYyo2dpCktCTH7+FJf0HxuWkO/PmuM0t9ZYW9GeC4UlPTf5&#10;OcnPiLDFrTVQuGvvphxGZHpaG89l9HHWnFl6D8zde2vCRXNP6YIcH8lsQQ5Ha65t5Ff9x5Re1JD/&#10;5LRMb/q0S04bjIzigJym6Z+TjBw2GrJ7c/7SxzHN9NcnKI7J+Ybe6Dr6Y+SwtBR/mM6h7Skk0ybk&#10;l04WBtZiS6JNZpToGbkzZ7b406ikTDZKSGXRSYmGlrjSf02oyCJDn5HJCQu5o3PIiTT9NxIWWmJI&#10;CRndk3YOaxMnfdjTunZNzY9ygkzXkBNN+Vlo28gsiSD9deWEVt5uybSwJeT715fEEeQn7d5ko/sh&#10;95SJ6RN8GTkeWBKxhHwNS9ZWKAPX4g0hxyf9+2KLW2uQw0X+6CDTI1/Llnguo4875szSe2Du3uV9&#10;RvHJCHof5bRFO57MWvRiypq4pr8PCldZKFFY66F7kvfTMfrjtGvTdu0Z0fuiPSP6L6cH8r3rn5OM&#10;to+upaF3b8pP8j799fVhpQ8D7Xz0W9uujyNyWLLIsw9Y5HUxssiTM11rsSXRphdaFlQaRm5NmT4x&#10;twRlYlpioSWglhIK8qMcLrLpBZ4GnduUCDG6Z7nEkMJQDkdrEyd92NO65m8tAZYzHbpv+b7ksNS2&#10;kVnC6Loa8nZLJh8nJ86mnrG550JG4W/qWGvOby/Y4te23BeFp/5YbZ3MCHJnSzzXo4875szSe2Du&#10;3uV91r5PerTjyayB7l8OG/pN75wlZL/K6RUZpVN6SBxp+yncZeTw1dIAc5hKD/TPSUbzr5wW6t3L&#10;9y3fnz5M5I8M+fryR5/Rfcji0FQ60trnzrQvLPK6GPkll18Wa9G/3NaY/jpGbvRGL6+lUgJbkRMK&#10;OYPSl3jJRuGl94deNMpGiZpRVYuWGWilDHI4Wps46cOe1uVETvaXllCaStS1bWSWMLquhrzdksnH&#10;yeEn+8sIelbkRr4X2YyOlzMNa8O3q5CfoaWwsMWtHi38KK5rGa92LjI9tsZza9HOYetzMXfv8r7W&#10;Pm/teDJL6AUembXhIftVfw7tucjIH27WllLK0HtHfpNLA8nkMNS/4zJavDFV8qcXnuaehbxPvr6l&#10;9MDUcfL21j53pn1hkdfFaC8smTVVC3rMJQYalADKCYo+EZCP1zJ++i9/0VLiJwsxDfmlls0oYdAj&#10;37uWIOsTK03Q0X5tO/lLTnzl82jXpeNk/8thqyVgdE/a+eXrWps46cOe1uVtdE1NrNI1CSO/Eto2&#10;MktiWn9dOSzk7eTOWkz5yxroOvoMS585yn62Jnzlc1kyS8j3Jpup8JHjtKWwsMWtjCwU5Mxa20am&#10;x+gZmYvn1qIda81zkTF37/K+1gghQjuezBxGAk9736xB9qve9PdFmLtvU9BzMiXQNZPPpX/HZbRt&#10;8jtm7v2S/Wtun3x9Oa4ZvSemzmnuWkzXYDmFZDoUubjcloRJw1xioEd2JwsJebv8QlPiKe+TSxw0&#10;5JdaNjnBMIWckGjuZbEgZ36EvE/LzGQ/aqVlGvI+TdjK4SX70VwiaQp92NM6hY+2bpT5Gt0zIbu1&#10;FHZynKHMTUbbTiY/S0uY8hchCxJzYSPfg/7atoav5tYas4R8b7KZCh+6f82NpWdhi1sNiiOaKNGH&#10;hXYuMhlb47ktaMda81xkzN17a8JFj3Y8mSno3tsi8AjZr2Ty+ei3uTTPmnuTnzcZPSN6hyl9k+Om&#10;fC75fSHT0Lbrn7O590v2r7l98vVlfxm9J6bOae5aTNdgOYVkOhT55aSEgBItIyhBoMSdSrRkgWYq&#10;MTBCdie/uKa2E/JLSya3AyH0+zWTEwxTyAmJJujMJS7ytbTzy/dvlKho+8gIU/41MkuJlD7stcyA&#10;EmB5O5n2zOT7k8NI9pe5eCBn6GT6DE3epw8/c5hqm0Por2nKb/J9669Nz1fbZ03JjubWGrOEHOay&#10;mQof+Vnow0KPLW419PHGkumPsSae24K585pDfqb6eCiHS2tKFwnteDIj9OKJzNpnICP7VXv35FI3&#10;fZpn7UePhlwLoXcvx03Z7/o4oqGdSx/e5uKHfH/m9snXl+9f3q5h6jh5uzVhw3Q8tqcITLsjl4BQ&#10;IkOJiCYYSBzQiyMnZvLLYyoxkDGqKpCRt9P59OhFi6lM3gjyq3a8/EWsT6C1feRe26bPHIxK8uT7&#10;13/dyuJE2ycnQpbMUiJlKuxlf5LRfWrI++TEUR8e1sQDMlnwE/I+o2dpCjlcZH9pyHGAfmuinKBw&#10;1t+z3l+Wzm9P2OLX1tyXPt5YMv0x1sTzzoDipqnrymmaPi5Yi3Y8mRFyWkGmTy+sxegZ6t9H+R7o&#10;t7ZdfrcJOUzIaN1cHJHDSd5nKW3R36vsXp9uydc3t0++Pp1f264vOSbk9EDOD8xdi+kajN8eplOh&#10;l0SfeZszOfO2NcMg038Fyvvkc2vor2HLyysnxPSbEkhK+Ex9KctfvZSQaAmIvJ3Cis6hIYeddi66&#10;jqkE1AhziaQp9OGiISd0ZJQwa5hKVAk5YbXGjDI1I3fmTEO+F9m/GnKpjSUzOl4uKWxtZtxZmHtG&#10;eiy5NRVHTGHObXvHc0tmzXsgv8f0jhJyPNbHBTm8LJ1fc0emR38flu7bHKaeobxdn2ZqYkvbR+mR&#10;Pl3TjtGnaUZpIJl8bVPxRosDdA4Z2b0+XOX7MLdPvj4hxytT99iW58t0DpZTHaZTIDEjfx0ZGb3g&#10;+gzSlkSbjF5celFl5P10PiPkTJrM2oyaEiM5c9Kb0VeiPvHTm/7alkSy0T3rMZdImsJUQqzfLiee&#10;5hJVgu7N3L1oZir8jdyaMxltm9EzIeTMypSZCmsKU82NPoOyNyw9IxlLbk3FEVOYc9ve8dySWfMe&#10;0PXoukbHk1/1z1oOL0vnl8+lx1IaoZk192DuGcppMoWdhrn7JpOfBf039dzk7XRPGkbxhp4//aZj&#10;9Mju9fdsLszN3bulPMkovpm7FtM1WE51mE6DXhjKSOnlkF8mWieRZZQ5Wpto0wtJ59C/lITsTk7I&#10;ZOg4+YWnhMboXEaQO3r55USRfusTFRkSMXI40PXoq9GU/yhsKJGU/ahdwxp/mkskTaEPexl5u+xn&#10;ORE0df/kX6N4oD1DcyJJdm+NycilE6bCjO5FH870bMiv5oS/5paOs3eseUYaltyaiyNGWHLbnvHc&#10;kln7HtB1yU+aYKH/tG4UT+XwsnR+zR2ZHvn+zZk192DuGcol2Ppz0X2Te2ueBYWF/H7RMZo7Ody0&#10;44ziDb1f9FtfekbI7vX+lO/P3D76rUe7R7ovzR391kpt9Zi7FtM1WE51GIZ5JJAzNLnNXVuRMyBT&#10;mQPDMAzT/rDIYxjmAVqpBJXEtBdyVb++hINhGIbpOFjkMQzzAK1KSK46aitadVR7CkeGYRjGMizy&#10;GIb5FtSWhkSZuTZ21tIRopFhGIaxDhZ5DMMwDMMwDgiLPIZhGIZhGAeERR7DMAzDMIwDwiKPYRiG&#10;YRjGAWGRxzAMwzAM44CwyGMYhmEYhnFAWOQ9ItDwFaamyqKpaDpreAtbp3nqLExN92QEhaPendGU&#10;QARNZ0SDARuFe3tOUWZqCiHtukb+o+FNaIokbRw7MhoM2dSUVNpwKKauZU/Q85Tvjf7TfVkbz7Xw&#10;sGT6cNXCVHZD6+SfroLume5dHxbm4p4paCYU/RRX5obaoflP9XHM1vCQp8oy9Z51NrKfTL0P2sDi&#10;FAb2gpwO2UtYMh0Li7xHAErk5YTZyChB6ozEqLuJPKPMSJ+JkxklmJT5yZmbkdF+U5mkkXtTZpTR&#10;yNOU6TN0yuTl4/Vm5C+KR9p+cxl7V0N+k+9FNnoPrBF6RscamfzcLYVpa8JMjpetyZTNvfv0jG0R&#10;eubClT5Y9Mjxz8isDQ9ZUNmLMJH9ZPTuUbjSPgpje4JF3qMHi7xHAEuZj2amvkjbk+4m8owSQiPh&#10;pndnKYPTm1GGZ+TOlBk9O60kgUSpjLnMWja6T70g0uISndseoQ8V2f+0TvcgC/O2ZG7yc9XOT8jx&#10;h7ZrHwf0X44vtpaeyedtjb/ld1+bN1h+/ta+85poISPRSOt6Aands4YW/8iMrm0Uv4yg+9aOacuz&#10;a09kPxmFoRZPOiNNtQXyj72FJdOxsMh7BNBeau3F1jIaSmD1VY/2VLXQmciZqWyUicmYcicnmBSu&#10;csZOvylz0zI0+k/rshsyvQCQ9+kzUEvImSn9lpETehI/8jOnzEn2l5Y5a8giR39ee0AWc7L/tOdG&#10;925U6mQN+ucqPxO6lhau+sxTFgS2ZqxyfLP1WPKvdqxelMvizBrhKc8/LIerHB9IUGrI/tZfW45/&#10;1sShtoRfRyH7ie5HjxZe9uJfDTns7c1vTMfAIu8RQHupyTShISMn+PpMnaAEW848KdGmBMLoXJob&#10;SkwoAde+5uk/iQk58SeTkbfTueka2vGUuVImYnRNgq4l3wf9tiYD0dD7Sz6XfE0tcZcTSzI5wdTc&#10;kJG/TfmZwkMWDXImSWjbych/tiA/L30mLvudMmk9coZO55Ghe9H2URhZg+beGmsr8rlMhXtrkUvF&#10;9M/KHHJ8kOOJNcjx0tZjTQkwQvaTNe+J/D6Y+hiRxZzsb70IslVomAo/en+07WT6+yB/0n3L7xhd&#10;2yjOE7Rd/17TPdE59HFJ9pP+/ggtvLT3Vv8caV1+R8m95i99WkbuTAlx8hedT3ZPv43SccLWsGe6&#10;PyzyHgE0oURGLzklItZmgORWO1ZvlJjoz6Ptk69JRgktISd2ZDLydjnR0m/XI2e+erM2M9b7S75v&#10;OVPQ/CUn8tq6hpyQ6jMePbKg0sJIQ9tOpmUW1kDPRDvOUnjRc6IMwZrSHA35/qw5TnNrjbUF+Rnq&#10;w7Kt0H3K57b2/SFsyVj18cqc2XIuvVtz+4zQ3JLpMdonCzBZ/BFyeJgSXDJGftV/IOlFjX6/3vTv&#10;pbl0jozuQX7msp/ofmTk909Djpum0jYyOWxk01+foDipT2dlo+voj7ElLjKOQdtSVaZbQAmp/PJr&#10;RokAZfimElp9wqRl6HICpxdR2nb5GEpoNJEin5NMRt5OCbSpY7TthN4vdC0y+SvZktAijK6hZRJa&#10;9R6dV9tPYSYnsHKCqW0jsySC9NeVE2V5uyWTw0R+3vqSOIL8ZJQB0v2Qewov2R96TFXdmUK+hiVr&#10;C3JYUmYmPyO6Xy1+tAZZGNuSOerFg6XwkuOzJbPkD/lcerfyPqM4okdzS6ZH3kfiSkMWFJoIk8OD&#10;0gdr0N8HPUM6VtumT4Nov/xuatfWCz/t3ST32nY6TttO/+XzyOmk7Ce9yNPioXx/+vdcTqvke5H3&#10;6a+vjzv6MNDOJ8dVvd9Y5D16sMh7RNCLEr3RPjkRI2ShpN8nJzCUsGho28iMMjR9Yicjb9cfa5Rh&#10;EHKiLfuDfmvb5cTWFHp/0bp2Te14OYOi85tKMLVtZJYwuq6GvN2SycfpM0UjKMOT/a83CldTx1pz&#10;/q5ADks5XshGz1KOJ9YgxyUya4/Xiwr6belYOWwtmaWwN/ec5H0UDyyhuSXTI++T4yHdqyw4ZKNr&#10;WhuOsl/pA0MvbvTI76l+v/5cljD1jpsLP22ffH79ey7fu3wufRyRP6jk61N6rG03St/ktF5+Jqbu&#10;h3FcWOQ9YlDioE8oZZMTBDmD0iMnPrIA1LaRyV/1GvrETkbeLvuDMEqc6PzaNn1CS8j3aClD0fuL&#10;1uXEV86wtETVVIKpbSOzhNF1NeTtlkw+Ts5YLSXkFIbkRr4X2YyOlzMYo3DvKvRhSc+Jnpv87MiM&#10;hIE56KPC1mP1Ao9MX6VoDfI9WXqWesi9qWPlfdY8Q80tmR55nxwPKQxMxSsSIbJbc8h+1Yep0Xst&#10;P+vWhjkdJ3/kkslhaC78tHuW00X5OdK9y5g7l7xPvr6ld9zUcfLzMDqOcTxY5D3CUAJJCZEshjQB&#10;Q2jbLJmcWMjbjZATO70bebs+AzBKnPTnMmf68+nRn4vW5W1UOqB9HWsZvakEU9tGplX9mEJ/XTnT&#10;krdb8r9MWxJyuo4+c9NnpLKf9ZmSEfK5LJkl5HuTjfykD0v5I4PuQd5nC/L7IWfcpjASeLYKSw35&#10;nmx9luTe1LHyvo6orqXwlsOA7oOg/9p2+i8/I1PIftWbUZjIcUS7riXoPZWFk5HJ15L9pH8HtO3y&#10;eyM/R717c+eS98nXt3SPps4pHyefj3FcbEvtmG6HpS8+wlQGKG8zZ/J55e1GyImd3o28XZ9wGSVO&#10;+nOZM6OEUEZ/LlqXw0XO6LWqZFMJpuzWUkIql4hSpiejbSez5H8Zcwm5XJUlJ/565HvQX1sOK3Pn&#10;0NDcWmOWkO9NNvKT7C8yPfI+a8PTVnHYngKPkO/JUlzSQ+5NHWtunxGaWzI9Rvvk0k+52pKwtWRU&#10;9iuZHL70WxZThBxHrHnOdLx8TvqYIz+ToDf1Lsl+kt8B7XnpS+vk56h/Z0ydi5D3yde3dI+mzikf&#10;J5+PcVwsp1pMt0ZOUCnh0SeIBH3Fam7INIy2WcLSMXJip3cjb9cnXEaJk7mE01b0/tLCSSu9k00r&#10;nTOVYMoJLGUepkoraLvmjkyf4cn7jBJyU8jCUZ+Q669pym/yfeuvLVfX2loKZMksIYe5bJof5W16&#10;5H2m7luPfK+W4pheLJC1NSOV46Wt55L9ro9bchzVPlrMIYt+fem0tl0WNvL59f6W78ma91Y+l/Y+&#10;yR+vehEp77MmzOQ0Uu8fa95x+RjtXPrwNnfPps5FyPvk61u6R1PHmbofxnGxPvdmuiV6AUcvuZzB&#10;UUYgJ+ByQm2u44WcmcmJvraNzAg5sdO7kbdrmbaGqcRJ9ocsYGUxI9+TKUz5S191SdfTkPfJftJn&#10;9vSbMlLNfxRe5F52Q2Yq8yTTh4c56NzacUYJuSzg6Lf8bCnc9Pes95el83clcjyR74vCXtsuP0NL&#10;2HKv8rXJrBFPHYl8z/p3wJxoM0L+cJDvy5SQlMNNL3jaUpKnPQP9Oybfg1xarf8Ikf1LYUCYe8Zy&#10;OMn75GPouWto747+2be3yJPvUbsPGfkdl9N7OY7K52McFxZ5jwByAm3JKAHWkBMmSjS0xEI+nz6R&#10;1raTGWFKTBHydr2oMZU46RNISvzJZPfWZLam/CWfn0zONOR9+gRTToStMSM/GrkzZxryvegzOULO&#10;6CyZ0fGmMnx7wCjOUnyQSz5MiRF9BktomTaZuXvVxx99fLAWfXwzZ9ZcQ75v7d2W46b++Zp6z0hE&#10;adtJVNA6hassgmQxQb+17WSa4KZwksUZrVtCDhPZT/J2+ZmSv2SRo903+Vn2r/Y8ZdFJx2n3Jocd&#10;malry/FGuzdZdBJy/NDHM1PnIuR98vUJ+V7Ir+Rnvb+tfb6M48Ii7xFBzqxMmZxQaugTOtkokaFE&#10;RUbeb4Q+M5SRt+sTf1OJE11fTuz0ZnRPRpjyl367fG1zCTBBmYi+tM7ITIkHI7fmTEbbRmFjhJyx&#10;mTKj50vIz0KfmdkD8nPRm/6eZLf6DJaQ71UfJ2XMvSeyGV1Dxpzf9WYU5/SYez8obuqfn6n3jJDF&#10;od70VaaEOfdk1r6bcpjo/SSLOfn5kMg09+7J16YwMuVW3i4fI/tJe6aasKVj9MjpiD4OGJ1Lw9y9&#10;0/Xk+9eb0ftr7vkyjgmLvEcISnRJ7MkJFyUStM1cBkZf4XLiQMdQgmckADQ3ZEboRZOMvF3vH0uJ&#10;E22TMzP6bUsi1hp/0fm17aauRWFEgkr2Pxn5jzJGcyJJdm+Nycii3ug5EXQv9BzljILiBvnVlPAk&#10;NLd0nL1iFGfpGenDQn6G5F6PfA59nJSRw9CcGV1DRvaPJTMV5/TQPdNz1t57+k/rRnFPvl+j81O4&#10;6t8zc3GFwkyf5tA1zB2jRw4TvZ/kUml92NL9yfetuTG6NrmV3xk5vsjhpsUf2U/adem8tE7n0SOn&#10;L3p/Gp1Lw9y9E+Qf2q5/JlrppR46v7nzMY4HizyGcUDkzI9+txdyZmUqI2EYhmHsAxZ5DOOgaKVL&#10;VJrRXsjt8fSlYgzDMIx9wSKPYRwUrfpIrmZqK1rVVXsKR4ZhGKZjYJHHMA6M1gbHljZQpugI0cgw&#10;DMN0HCzyGIZhGIZhHBAWeQzDMAzDMA4IizyGYRiGYRgHhEUewzAMwzCMA8Iij2EYhmEYxgFhkccw&#10;DMMwDOOAsMhjGIZhGIZxQFjkMQzDMAzDOCAs8hiGYRiGYRwQFnkMwzAMwzAOCIs8hmEYhmEYB4RF&#10;HsMwDMMwjAPCIo9hGIZhGMYBYZHHMAzDMAzjgLDIYxiGYRiGcTiA/x8C1axXe8pfcgAAAABJRU5E&#10;rkJgglBLAwQUAAYACAAAACEAZjuEQt8AAAAJAQAADwAAAGRycy9kb3ducmV2LnhtbEyPQUvDQBCF&#10;74L/YRnBm92ktZLGbEop6qkItoL0Ns1Ok9DsbMhuk/Tfuznp8c0b3vteth5NI3rqXG1ZQTyLQBAX&#10;VtdcKvg+vD8lIJxH1thYJgU3crDO7+8yTLUd+Iv6vS9FCGGXooLK+zaV0hUVGXQz2xIH72w7gz7I&#10;rpS6wyGEm0bOo+hFGqw5NFTY0rai4rK/GgUfAw6bRfzW7y7n7e14WH7+7GJS6vFh3LyC8DT6v2eY&#10;8AM65IHpZK+snWgUzJNA7hUkCxCTHa/isO00HZ6XIPNM/l+Q/wIAAP//AwBQSwMEFAAGAAgAAAAh&#10;AP86M5i6AAAAIQEAABkAAABkcnMvX3JlbHMvZTJvRG9jLnhtbC5yZWxzhI/LCsIwEEX3gv8QZm/T&#10;uhCRpt2I0K3UDxiSaRtsHiRR7N8bcGNBcDn3cs9h6vZlZvakELWzAqqiBEZWOqXtKODWX3ZHYDGh&#10;VTg7SwIWitA22019pRlTHsVJ+8gyxUYBU0r+xHmUExmMhfNkczO4YDDlM4zco7zjSHxflgcevhnQ&#10;rJisUwJCpypg/eKz+T/bDYOWdHbyYcimHwquTXZnIIaRkgBDSuMnrIpkPPCm5qvHmjcAAAD//wMA&#10;UEsBAi0AFAAGAAgAAAAhAK7QcFcKAQAAEwIAABMAAAAAAAAAAAAAAAAAAAAAAFtDb250ZW50X1R5&#10;cGVzXS54bWxQSwECLQAUAAYACAAAACEAOP0h/9YAAACUAQAACwAAAAAAAAAAAAAAAAA7AQAAX3Jl&#10;bHMvLnJlbHNQSwECLQAUAAYACAAAACEARiLS9pQDAAAuCAAADgAAAAAAAAAAAAAAAAA6AgAAZHJz&#10;L2Uyb0RvYy54bWxQSwECLQAKAAAAAAAAACEANXaXDpDcAQCQ3AEAFAAAAAAAAAAAAAAAAAD6BQAA&#10;ZHJzL21lZGlhL2ltYWdlMS50bXBQSwECLQAUAAYACAAAACEAZjuEQt8AAAAJAQAADwAAAAAAAAAA&#10;AAAAAAC84gEAZHJzL2Rvd25yZXYueG1sUEsBAi0AFAAGAAgAAAAhAP86M5i6AAAAIQEAABkAAAAA&#10;AAAAAAAAAAAAyOMBAGRycy9fcmVscy9lMm9Eb2MueG1sLnJlbHNQSwUGAAAAAAYABgB8AQAAueQB&#10;AAAA&#10;">
                <v:shape id="Picture 13" o:spid="_x0000_s1173" type="#_x0000_t75" alt="A diagram of a molecule&#10;&#10;Description automatically generated" style="position:absolute;left:11957;width:44888;height:453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zmygAAAOMAAAAPAAAAZHJzL2Rvd25yZXYueG1sRE9fT8Iw&#10;EH8n8Ts0Z+ILgW6DETMpxJgYDQ8YUKOPx3p20/U61gLz21MTEh/v9//my9424kidrx0rSMcJCOLS&#10;6ZqNgrfXx9EtCB+QNTaOScEveVgurgZzLLQ78YaO22BEDGFfoIIqhLaQ0pcVWfRj1xJH7st1FkM8&#10;OyN1h6cYbhuZJclMWqw5NlTY0kNF5c/2YBV8D/erXbPa1e8b/nh5wrXJPg9GqZvr/v4ORKA+/Isv&#10;7mcd56fTbJJnaZ7D308RALk4AwAA//8DAFBLAQItABQABgAIAAAAIQDb4fbL7gAAAIUBAAATAAAA&#10;AAAAAAAAAAAAAAAAAABbQ29udGVudF9UeXBlc10ueG1sUEsBAi0AFAAGAAgAAAAhAFr0LFu/AAAA&#10;FQEAAAsAAAAAAAAAAAAAAAAAHwEAAF9yZWxzLy5yZWxzUEsBAi0AFAAGAAgAAAAhABL4DObKAAAA&#10;4wAAAA8AAAAAAAAAAAAAAAAABwIAAGRycy9kb3ducmV2LnhtbFBLBQYAAAAAAwADALcAAAD+AgAA&#10;AAA=&#10;">
                  <v:imagedata r:id="rId163" o:title="A diagram of a molecule&#10;&#10;Description automatically generated"/>
                </v:shape>
                <v:shape id="_x0000_s1174" type="#_x0000_t202" style="position:absolute;top:45790;width:73799;height:66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r2MygAAAOIAAAAPAAAAZHJzL2Rvd25yZXYueG1sRI/NasJA&#10;FIX3Bd9huIKb0kzUGiV1lFZb6KIutMH1JXObBDN3wsxo4tt3FoUuD+ePb70dTCtu5HxjWcE0SUEQ&#10;l1Y3XCkovj+eViB8QNbYWiYFd/Kw3Ywe1phr2/ORbqdQiTjCPkcFdQhdLqUvazLoE9sRR+/HOoMh&#10;SldJ7bCP46aVszTNpMGG40ONHe1qKi+nq1GQ7d21P/LucV+8f+Ghq2bnt/tZqcl4eH0BEWgI/+G/&#10;9qdWsJovlsvnLIsQESnigNz8AgAA//8DAFBLAQItABQABgAIAAAAIQDb4fbL7gAAAIUBAAATAAAA&#10;AAAAAAAAAAAAAAAAAABbQ29udGVudF9UeXBlc10ueG1sUEsBAi0AFAAGAAgAAAAhAFr0LFu/AAAA&#10;FQEAAAsAAAAAAAAAAAAAAAAAHwEAAF9yZWxzLy5yZWxzUEsBAi0AFAAGAAgAAAAhAPs2vYzKAAAA&#10;4gAAAA8AAAAAAAAAAAAAAAAABwIAAGRycy9kb3ducmV2LnhtbFBLBQYAAAAAAwADALcAAAD+AgAA&#10;AAA=&#10;" stroked="f">
                  <v:textbox inset="0,0,0,0">
                    <w:txbxContent>
                      <w:p w14:paraId="08E8F4C2" w14:textId="6BDE3440" w:rsidR="00A15D5D" w:rsidRPr="007E67BF" w:rsidRDefault="00A15D5D" w:rsidP="00A15D5D">
                        <w:pPr>
                          <w:pStyle w:val="Caption"/>
                          <w:rPr>
                            <w:noProof/>
                          </w:rPr>
                        </w:pPr>
                      </w:p>
                    </w:txbxContent>
                  </v:textbox>
                </v:shape>
                <w10:wrap anchorx="margin"/>
              </v:group>
            </w:pict>
          </mc:Fallback>
        </mc:AlternateContent>
      </w:r>
    </w:p>
    <w:p w14:paraId="63F4CB6A" w14:textId="6C025D5D" w:rsidR="00A15D5D" w:rsidRDefault="00A15D5D">
      <w:pPr>
        <w:rPr>
          <w:rFonts w:asciiTheme="majorBidi" w:hAnsiTheme="majorBidi" w:cstheme="majorBidi"/>
          <w:bCs/>
        </w:rPr>
      </w:pPr>
    </w:p>
    <w:p w14:paraId="1E0FCBE6" w14:textId="3652152A" w:rsidR="00A15D5D" w:rsidRDefault="00A15D5D">
      <w:pPr>
        <w:rPr>
          <w:rFonts w:asciiTheme="majorBidi" w:hAnsiTheme="majorBidi" w:cstheme="majorBidi"/>
          <w:bCs/>
        </w:rPr>
      </w:pPr>
      <w:r>
        <w:rPr>
          <w:noProof/>
        </w:rPr>
        <mc:AlternateContent>
          <mc:Choice Requires="wps">
            <w:drawing>
              <wp:anchor distT="0" distB="0" distL="114300" distR="114300" simplePos="0" relativeHeight="252012544" behindDoc="0" locked="0" layoutInCell="1" allowOverlap="1" wp14:anchorId="0C3DC4A2" wp14:editId="3C121B72">
                <wp:simplePos x="0" y="0"/>
                <wp:positionH relativeFrom="margin">
                  <wp:align>right</wp:align>
                </wp:positionH>
                <wp:positionV relativeFrom="paragraph">
                  <wp:posOffset>3246120</wp:posOffset>
                </wp:positionV>
                <wp:extent cx="5082540" cy="635"/>
                <wp:effectExtent l="0" t="0" r="3810" b="7620"/>
                <wp:wrapNone/>
                <wp:docPr id="428154098" name="Text Box 1"/>
                <wp:cNvGraphicFramePr/>
                <a:graphic xmlns:a="http://schemas.openxmlformats.org/drawingml/2006/main">
                  <a:graphicData uri="http://schemas.microsoft.com/office/word/2010/wordprocessingShape">
                    <wps:wsp>
                      <wps:cNvSpPr txBox="1"/>
                      <wps:spPr>
                        <a:xfrm>
                          <a:off x="0" y="0"/>
                          <a:ext cx="5082540" cy="635"/>
                        </a:xfrm>
                        <a:prstGeom prst="rect">
                          <a:avLst/>
                        </a:prstGeom>
                        <a:solidFill>
                          <a:prstClr val="white"/>
                        </a:solidFill>
                        <a:ln>
                          <a:noFill/>
                        </a:ln>
                      </wps:spPr>
                      <wps:txbx>
                        <w:txbxContent>
                          <w:p w14:paraId="0602C520" w14:textId="71033C53" w:rsidR="00A15D5D" w:rsidRPr="007E67BF" w:rsidRDefault="00A15D5D" w:rsidP="00A15D5D">
                            <w:pPr>
                              <w:pStyle w:val="Caption"/>
                              <w:rPr>
                                <w:noProof/>
                              </w:rPr>
                            </w:pPr>
                            <w:bookmarkStart w:id="250" w:name="_Toc152109565"/>
                            <w:r>
                              <w:t>Figure S</w:t>
                            </w:r>
                            <w:fldSimple w:instr=" STYLEREF 1 \s ">
                              <w:r>
                                <w:rPr>
                                  <w:noProof/>
                                  <w:cs/>
                                </w:rPr>
                                <w:t>‎</w:t>
                              </w:r>
                              <w:r>
                                <w:rPr>
                                  <w:noProof/>
                                </w:rPr>
                                <w:t>4</w:t>
                              </w:r>
                            </w:fldSimple>
                            <w:r>
                              <w:t>.</w:t>
                            </w:r>
                            <w:fldSimple w:instr=" SEQ Figure_S \* ARABIC \s 1 ">
                              <w:r>
                                <w:rPr>
                                  <w:noProof/>
                                </w:rPr>
                                <w:t>6</w:t>
                              </w:r>
                            </w:fldSimple>
                            <w:r w:rsidRPr="007E67BF">
                              <w:t>.</w:t>
                            </w:r>
                            <w:bookmarkStart w:id="251" w:name="_Toc151981329"/>
                            <w:r w:rsidRPr="00A15D5D">
                              <w:t xml:space="preserve"> </w:t>
                            </w:r>
                            <w:r w:rsidRPr="007E67BF">
                              <w:t xml:space="preserve">Growth curve of wildtype and </w:t>
                            </w:r>
                            <w:r w:rsidRPr="007E67BF">
                              <w:rPr>
                                <w:i/>
                              </w:rPr>
                              <w:t>cho1</w:t>
                            </w:r>
                            <w:r w:rsidRPr="007E67BF">
                              <w:t xml:space="preserve">ΔΔ </w:t>
                            </w:r>
                            <w:r w:rsidRPr="007E67BF">
                              <w:rPr>
                                <w:i/>
                              </w:rPr>
                              <w:t xml:space="preserve">C. albicans </w:t>
                            </w:r>
                            <w:r w:rsidRPr="007E67BF">
                              <w:t xml:space="preserve">strains in the presence of 170 </w:t>
                            </w:r>
                            <w:r w:rsidRPr="007E67BF">
                              <w:rPr>
                                <w:rFonts w:ascii="Symbol" w:hAnsi="Symbol"/>
                              </w:rPr>
                              <w:t>m</w:t>
                            </w:r>
                            <w:r w:rsidRPr="007E67BF">
                              <w:t xml:space="preserve">M CBR-5884 or equivalent DMSO in YPD from 0 to 48 hours. The dots represent the mean values of six replicates, and the error bars are ± standard deviation (S.D.) </w:t>
                            </w:r>
                            <w:proofErr w:type="gramStart"/>
                            <w:r w:rsidRPr="007E67BF">
                              <w:t>values</w:t>
                            </w:r>
                            <w:bookmarkEnd w:id="250"/>
                            <w:bookmarkEnd w:id="251"/>
                            <w:proofErr w:type="gramEnd"/>
                          </w:p>
                          <w:p w14:paraId="22E5E85E" w14:textId="33512070" w:rsidR="00A15D5D" w:rsidRPr="000E31FE" w:rsidRDefault="00A15D5D" w:rsidP="00A15D5D">
                            <w:pPr>
                              <w:pStyle w:val="Caption"/>
                              <w:rPr>
                                <w:rFonts w:asciiTheme="majorBidi" w:eastAsia="等线" w:hAnsiTheme="majorBidi" w:cstheme="majorBidi"/>
                                <w:bCs/>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C3DC4A2" id="_x0000_s1175" type="#_x0000_t202" style="position:absolute;margin-left:349pt;margin-top:255.6pt;width:400.2pt;height:.05pt;z-index:25201254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qZnGwIAAEAEAAAOAAAAZHJzL2Uyb0RvYy54bWysU8Fu2zAMvQ/YPwi6L06ypiuMOEWWIsOA&#10;oC2QDj0rshwLkEWNUmJnXz9KjpOt22nYRaZJihTfe5zfd41hR4Vegy34ZDTmTFkJpbb7gn97WX+4&#10;48wHYUthwKqCn5Tn94v37+aty9UUajClQkZFrM9bV/A6BJdnmZe1aoQfgVOWghVgIwL94j4rUbRU&#10;vTHZdDy+zVrA0iFI5T15H/ogX6T6VaVkeKoqrwIzBae3hXRiOnfxzBZzke9RuFrL8zPEP7yiEdpS&#10;00upBxEEO6D+o1SjJYKHKowkNBlUlZYqzUDTTMZvptnWwqk0C4Hj3QUm///Kysfj1j0jC91n6IjA&#10;CEjrfO7JGefpKmzil17KKE4Qni6wqS4wSc7Z+G46u6GQpNjtx1mskV2vOvThi4KGRaPgSJwkqMRx&#10;40OfOqTETh6MLtfamPgTAyuD7CiIv7bWQZ2L/5ZlbMy1EG/1BaMnu84RrdDtOqbLgn+6GYbcQXmi&#10;2RF6WXgn15oaboQPzwJJBzQTaTs80VEZaAsOZ4uzGvDH3/wxn+ihKGct6arg/vtBoOLMfLVEXBTh&#10;YOBg7AbDHpoV0KgT2honk0kXMJjBrBCaV5L8MnahkLCSehU8DOYq9OqmlZFquUxJJDUnwsZunYyl&#10;B2BfuleB7kxLIDYfYVCcyN+w0+cmftzyEAjqRF0EtkfxjDfJNJF/Xqm4B7/+p6zr4i9+AgAA//8D&#10;AFBLAwQUAAYACAAAACEAUmO4+98AAAAIAQAADwAAAGRycy9kb3ducmV2LnhtbEyPwU7DMBBE70j8&#10;g7VIXBC104aqCnGqqoIDXKqGXri58TYOxOvIdtrw9xgucJyd1cybcj3Znp3Rh86RhGwmgCE1TnfU&#10;Sji8Pd+vgIWoSKveEUr4wgDr6vqqVIV2F9rjuY4tSyEUCiXBxDgUnIfGoFVh5gak5J2ctyom6Vuu&#10;vbqkcNvzuRBLblVHqcGoAbcGm896tBJ2+fvO3I2np9dNvvAvh3G7/GhrKW9vps0jsIhT/HuGH/yE&#10;DlViOrqRdGC9hDQkSnjIsjmwZK+EyIEdfy8L4FXJ/w+ovgEAAP//AwBQSwECLQAUAAYACAAAACEA&#10;toM4kv4AAADhAQAAEwAAAAAAAAAAAAAAAAAAAAAAW0NvbnRlbnRfVHlwZXNdLnhtbFBLAQItABQA&#10;BgAIAAAAIQA4/SH/1gAAAJQBAAALAAAAAAAAAAAAAAAAAC8BAABfcmVscy8ucmVsc1BLAQItABQA&#10;BgAIAAAAIQAp0qZnGwIAAEAEAAAOAAAAAAAAAAAAAAAAAC4CAABkcnMvZTJvRG9jLnhtbFBLAQIt&#10;ABQABgAIAAAAIQBSY7j73wAAAAgBAAAPAAAAAAAAAAAAAAAAAHUEAABkcnMvZG93bnJldi54bWxQ&#10;SwUGAAAAAAQABADzAAAAgQUAAAAA&#10;" stroked="f">
                <v:textbox style="mso-fit-shape-to-text:t" inset="0,0,0,0">
                  <w:txbxContent>
                    <w:p w14:paraId="0602C520" w14:textId="71033C53" w:rsidR="00A15D5D" w:rsidRPr="007E67BF" w:rsidRDefault="00A15D5D" w:rsidP="00A15D5D">
                      <w:pPr>
                        <w:pStyle w:val="Caption"/>
                        <w:rPr>
                          <w:noProof/>
                        </w:rPr>
                      </w:pPr>
                      <w:bookmarkStart w:id="252" w:name="_Toc152109565"/>
                      <w:r>
                        <w:t>Figure S</w:t>
                      </w:r>
                      <w:fldSimple w:instr=" STYLEREF 1 \s ">
                        <w:r>
                          <w:rPr>
                            <w:noProof/>
                            <w:cs/>
                          </w:rPr>
                          <w:t>‎</w:t>
                        </w:r>
                        <w:r>
                          <w:rPr>
                            <w:noProof/>
                          </w:rPr>
                          <w:t>4</w:t>
                        </w:r>
                      </w:fldSimple>
                      <w:r>
                        <w:t>.</w:t>
                      </w:r>
                      <w:fldSimple w:instr=" SEQ Figure_S \* ARABIC \s 1 ">
                        <w:r>
                          <w:rPr>
                            <w:noProof/>
                          </w:rPr>
                          <w:t>6</w:t>
                        </w:r>
                      </w:fldSimple>
                      <w:r w:rsidRPr="007E67BF">
                        <w:t>.</w:t>
                      </w:r>
                      <w:bookmarkStart w:id="253" w:name="_Toc151981329"/>
                      <w:r w:rsidRPr="00A15D5D">
                        <w:t xml:space="preserve"> </w:t>
                      </w:r>
                      <w:r w:rsidRPr="007E67BF">
                        <w:t xml:space="preserve">Growth curve of wildtype and </w:t>
                      </w:r>
                      <w:r w:rsidRPr="007E67BF">
                        <w:rPr>
                          <w:i/>
                        </w:rPr>
                        <w:t>cho1</w:t>
                      </w:r>
                      <w:r w:rsidRPr="007E67BF">
                        <w:t xml:space="preserve">ΔΔ </w:t>
                      </w:r>
                      <w:r w:rsidRPr="007E67BF">
                        <w:rPr>
                          <w:i/>
                        </w:rPr>
                        <w:t xml:space="preserve">C. albicans </w:t>
                      </w:r>
                      <w:r w:rsidRPr="007E67BF">
                        <w:t xml:space="preserve">strains in the presence of 170 </w:t>
                      </w:r>
                      <w:r w:rsidRPr="007E67BF">
                        <w:rPr>
                          <w:rFonts w:ascii="Symbol" w:hAnsi="Symbol"/>
                        </w:rPr>
                        <w:t>m</w:t>
                      </w:r>
                      <w:r w:rsidRPr="007E67BF">
                        <w:t xml:space="preserve">M CBR-5884 or equivalent DMSO in YPD from 0 to 48 hours. The dots represent the mean values of six replicates, and the error bars are ± standard deviation (S.D.) </w:t>
                      </w:r>
                      <w:proofErr w:type="gramStart"/>
                      <w:r w:rsidRPr="007E67BF">
                        <w:t>values</w:t>
                      </w:r>
                      <w:bookmarkEnd w:id="252"/>
                      <w:bookmarkEnd w:id="253"/>
                      <w:proofErr w:type="gramEnd"/>
                    </w:p>
                    <w:p w14:paraId="22E5E85E" w14:textId="33512070" w:rsidR="00A15D5D" w:rsidRPr="000E31FE" w:rsidRDefault="00A15D5D" w:rsidP="00A15D5D">
                      <w:pPr>
                        <w:pStyle w:val="Caption"/>
                        <w:rPr>
                          <w:rFonts w:asciiTheme="majorBidi" w:eastAsia="等线" w:hAnsiTheme="majorBidi" w:cstheme="majorBidi"/>
                          <w:bCs/>
                          <w:noProof/>
                        </w:rPr>
                      </w:pPr>
                    </w:p>
                  </w:txbxContent>
                </v:textbox>
                <w10:wrap anchorx="margin"/>
              </v:shape>
            </w:pict>
          </mc:Fallback>
        </mc:AlternateContent>
      </w:r>
      <w:r>
        <w:rPr>
          <w:noProof/>
        </w:rPr>
        <w:drawing>
          <wp:anchor distT="0" distB="0" distL="114300" distR="114300" simplePos="0" relativeHeight="252010496" behindDoc="0" locked="0" layoutInCell="1" allowOverlap="1" wp14:anchorId="2C9A15A9" wp14:editId="01E42225">
            <wp:simplePos x="0" y="0"/>
            <wp:positionH relativeFrom="column">
              <wp:posOffset>236220</wp:posOffset>
            </wp:positionH>
            <wp:positionV relativeFrom="paragraph">
              <wp:posOffset>670560</wp:posOffset>
            </wp:positionV>
            <wp:extent cx="4774716" cy="2432848"/>
            <wp:effectExtent l="0" t="0" r="6985" b="5715"/>
            <wp:wrapNone/>
            <wp:docPr id="1341614394" name="Picture 14"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614394" name="Picture 14" descr="A graph of different colored lines&#10;&#10;Description automatically generated"/>
                    <pic:cNvPicPr>
                      <a:picLocks noChangeAspect="1"/>
                    </pic:cNvPicPr>
                  </pic:nvPicPr>
                  <pic:blipFill>
                    <a:blip r:embed="rId164">
                      <a:extLst>
                        <a:ext uri="{28A0092B-C50C-407E-A947-70E740481C1C}">
                          <a14:useLocalDpi xmlns:a14="http://schemas.microsoft.com/office/drawing/2010/main" val="0"/>
                        </a:ext>
                      </a:extLst>
                    </a:blip>
                    <a:stretch>
                      <a:fillRect/>
                    </a:stretch>
                  </pic:blipFill>
                  <pic:spPr>
                    <a:xfrm>
                      <a:off x="0" y="0"/>
                      <a:ext cx="4774716" cy="2432848"/>
                    </a:xfrm>
                    <a:prstGeom prst="rect">
                      <a:avLst/>
                    </a:prstGeom>
                  </pic:spPr>
                </pic:pic>
              </a:graphicData>
            </a:graphic>
          </wp:anchor>
        </w:drawing>
      </w:r>
      <w:r>
        <w:rPr>
          <w:rFonts w:asciiTheme="majorBidi" w:hAnsiTheme="majorBidi" w:cstheme="majorBidi"/>
          <w:bCs/>
        </w:rPr>
        <w:br w:type="page"/>
      </w:r>
    </w:p>
    <w:p w14:paraId="274DBCCE" w14:textId="31C4925C" w:rsidR="00236E6D" w:rsidRPr="00963F09" w:rsidRDefault="003A5CB1" w:rsidP="00582B4F">
      <w:pPr>
        <w:pStyle w:val="Heading1"/>
      </w:pPr>
      <w:bookmarkStart w:id="254" w:name="_Toc420995910"/>
      <w:bookmarkStart w:id="255" w:name="_Toc422997497"/>
      <w:bookmarkStart w:id="256" w:name="_Toc427156482"/>
      <w:r>
        <w:lastRenderedPageBreak/>
        <w:t xml:space="preserve"> </w:t>
      </w:r>
      <w:bookmarkStart w:id="257" w:name="_Toc152109491"/>
      <w:bookmarkEnd w:id="254"/>
      <w:bookmarkEnd w:id="255"/>
      <w:bookmarkEnd w:id="256"/>
      <w:r w:rsidR="00892A77">
        <w:t>Future directions</w:t>
      </w:r>
      <w:bookmarkEnd w:id="257"/>
    </w:p>
    <w:p w14:paraId="6C50EE7E" w14:textId="77777777" w:rsidR="00236E6D" w:rsidRPr="00963F0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ajorBidi" w:hAnsiTheme="majorBidi" w:cstheme="majorBidi"/>
          <w:bCs/>
        </w:rPr>
      </w:pPr>
    </w:p>
    <w:p w14:paraId="77DA58CC" w14:textId="77777777" w:rsidR="00236E6D" w:rsidRPr="00963F0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ajorBidi" w:hAnsiTheme="majorBidi" w:cstheme="majorBidi"/>
          <w:bCs/>
        </w:rPr>
      </w:pPr>
    </w:p>
    <w:p w14:paraId="0E8D8239" w14:textId="77777777" w:rsidR="00236E6D" w:rsidRPr="00963F0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ajorBidi" w:hAnsiTheme="majorBidi" w:cstheme="majorBidi"/>
          <w:bCs/>
        </w:rPr>
      </w:pPr>
    </w:p>
    <w:p w14:paraId="65C97EC6" w14:textId="77777777" w:rsidR="00236E6D" w:rsidRPr="00963F0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ajorBidi" w:hAnsiTheme="majorBidi" w:cstheme="majorBidi"/>
          <w:bCs/>
        </w:rPr>
      </w:pPr>
    </w:p>
    <w:p w14:paraId="7E11695D" w14:textId="77777777" w:rsidR="00236E6D" w:rsidRPr="00963F0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ajorBidi" w:hAnsiTheme="majorBidi" w:cstheme="majorBidi"/>
          <w:bCs/>
        </w:rPr>
      </w:pPr>
    </w:p>
    <w:p w14:paraId="7D040327" w14:textId="77777777" w:rsidR="00236E6D" w:rsidRPr="00963F0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ajorBidi" w:hAnsiTheme="majorBidi" w:cstheme="majorBidi"/>
          <w:bCs/>
        </w:rPr>
      </w:pPr>
    </w:p>
    <w:p w14:paraId="1DF9DE70" w14:textId="77777777" w:rsidR="00236E6D" w:rsidRPr="00963F0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ajorBidi" w:hAnsiTheme="majorBidi" w:cstheme="majorBidi"/>
          <w:bCs/>
        </w:rPr>
      </w:pPr>
    </w:p>
    <w:p w14:paraId="15D73E7D" w14:textId="77777777" w:rsidR="00236E6D" w:rsidRPr="00963F0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ajorBidi" w:hAnsiTheme="majorBidi" w:cstheme="majorBidi"/>
          <w:bCs/>
        </w:rPr>
      </w:pPr>
    </w:p>
    <w:p w14:paraId="7D85060B" w14:textId="77777777" w:rsidR="00236E6D" w:rsidRPr="00963F0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ajorBidi" w:hAnsiTheme="majorBidi" w:cstheme="majorBidi"/>
          <w:bCs/>
        </w:rPr>
      </w:pPr>
    </w:p>
    <w:p w14:paraId="7345BC85" w14:textId="77777777" w:rsidR="00236E6D" w:rsidRPr="00963F0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ajorBidi" w:hAnsiTheme="majorBidi" w:cstheme="majorBidi"/>
          <w:bCs/>
        </w:rPr>
      </w:pPr>
    </w:p>
    <w:p w14:paraId="555E2324" w14:textId="77777777" w:rsidR="00236E6D" w:rsidRPr="00963F0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ajorBidi" w:hAnsiTheme="majorBidi" w:cstheme="majorBidi"/>
          <w:bCs/>
        </w:rPr>
      </w:pPr>
    </w:p>
    <w:p w14:paraId="1776FA6A" w14:textId="77777777" w:rsidR="00236E6D" w:rsidRPr="00963F0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ajorBidi" w:hAnsiTheme="majorBidi" w:cstheme="majorBidi"/>
          <w:bCs/>
        </w:rPr>
      </w:pPr>
    </w:p>
    <w:p w14:paraId="4A718248" w14:textId="77777777" w:rsidR="00236E6D" w:rsidRPr="00963F0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ajorBidi" w:hAnsiTheme="majorBidi" w:cstheme="majorBidi"/>
          <w:bCs/>
        </w:rPr>
      </w:pPr>
    </w:p>
    <w:p w14:paraId="7F9FF2D2" w14:textId="77777777" w:rsidR="008F2A6C" w:rsidRPr="00963F09" w:rsidRDefault="008F60C3" w:rsidP="00206090">
      <w:pPr>
        <w:numPr>
          <w:ilvl w:val="12"/>
          <w:numId w:val="0"/>
        </w:numPr>
        <w:rPr>
          <w:rFonts w:asciiTheme="majorBidi" w:hAnsiTheme="majorBidi" w:cstheme="majorBidi"/>
          <w:bCs/>
        </w:rPr>
      </w:pPr>
      <w:r w:rsidRPr="00963F09">
        <w:rPr>
          <w:rFonts w:asciiTheme="majorBidi" w:hAnsiTheme="majorBidi" w:cstheme="majorBidi"/>
          <w:bCs/>
        </w:rPr>
        <w:br w:type="page"/>
      </w:r>
      <w:bookmarkStart w:id="258" w:name="_Toc420995911"/>
      <w:bookmarkStart w:id="259" w:name="_Toc422997498"/>
    </w:p>
    <w:p w14:paraId="29998CED" w14:textId="77777777" w:rsidR="00964200" w:rsidRPr="00306BD4" w:rsidRDefault="00964200" w:rsidP="00964200">
      <w:pPr>
        <w:pStyle w:val="Heading2"/>
        <w:spacing w:line="480" w:lineRule="auto"/>
        <w:contextualSpacing/>
        <w:rPr>
          <w:rFonts w:eastAsia="等线"/>
          <w:lang w:eastAsia="zh-CN"/>
        </w:rPr>
      </w:pPr>
      <w:bookmarkStart w:id="260" w:name="_Toc152109492"/>
      <w:bookmarkEnd w:id="258"/>
      <w:bookmarkEnd w:id="259"/>
      <w:r>
        <w:rPr>
          <w:rFonts w:eastAsia="等线"/>
          <w:lang w:eastAsia="zh-CN"/>
        </w:rPr>
        <w:lastRenderedPageBreak/>
        <w:t>Introduction</w:t>
      </w:r>
      <w:bookmarkEnd w:id="260"/>
    </w:p>
    <w:p w14:paraId="2B173AD1" w14:textId="77777777" w:rsidR="00FF544D" w:rsidRPr="00963F09" w:rsidRDefault="00FF544D" w:rsidP="00FF544D">
      <w:pPr>
        <w:spacing w:line="480" w:lineRule="auto"/>
        <w:contextualSpacing/>
        <w:rPr>
          <w:rFonts w:asciiTheme="majorBidi" w:hAnsiTheme="majorBidi" w:cstheme="majorBidi"/>
          <w:bCs/>
        </w:rPr>
      </w:pPr>
      <w:r w:rsidRPr="00963F09">
        <w:rPr>
          <w:rFonts w:asciiTheme="majorBidi" w:hAnsiTheme="majorBidi" w:cstheme="majorBidi"/>
          <w:bCs/>
        </w:rPr>
        <w:t xml:space="preserve">My Ph.D. project involves studying a membrane-bound enzyme called phosphatidylserine (PS) synthase or Cho1, which is a promising drug target for treating </w:t>
      </w:r>
      <w:r w:rsidRPr="00963F09">
        <w:rPr>
          <w:rFonts w:asciiTheme="majorBidi" w:hAnsiTheme="majorBidi" w:cstheme="majorBidi"/>
          <w:bCs/>
          <w:i/>
          <w:iCs/>
        </w:rPr>
        <w:t>Candida</w:t>
      </w:r>
      <w:r w:rsidRPr="00963F09">
        <w:rPr>
          <w:rFonts w:asciiTheme="majorBidi" w:hAnsiTheme="majorBidi" w:cstheme="majorBidi"/>
          <w:bCs/>
        </w:rPr>
        <w:t xml:space="preserve"> infections. A large amount of data </w:t>
      </w:r>
      <w:proofErr w:type="gramStart"/>
      <w:r w:rsidRPr="00963F09">
        <w:rPr>
          <w:rFonts w:asciiTheme="majorBidi" w:hAnsiTheme="majorBidi" w:cstheme="majorBidi"/>
          <w:bCs/>
        </w:rPr>
        <w:t>have</w:t>
      </w:r>
      <w:proofErr w:type="gramEnd"/>
      <w:r w:rsidRPr="00963F09">
        <w:rPr>
          <w:rFonts w:asciiTheme="majorBidi" w:hAnsiTheme="majorBidi" w:cstheme="majorBidi"/>
          <w:bCs/>
        </w:rPr>
        <w:t xml:space="preserve"> been presented in chapters 2-4. These results came from the experiments that worked, but there are </w:t>
      </w:r>
      <w:proofErr w:type="gramStart"/>
      <w:r w:rsidRPr="00963F09">
        <w:rPr>
          <w:rFonts w:asciiTheme="majorBidi" w:hAnsiTheme="majorBidi" w:cstheme="majorBidi"/>
          <w:bCs/>
        </w:rPr>
        <w:t>a number of</w:t>
      </w:r>
      <w:proofErr w:type="gramEnd"/>
      <w:r w:rsidRPr="00963F09">
        <w:rPr>
          <w:rFonts w:asciiTheme="majorBidi" w:hAnsiTheme="majorBidi" w:cstheme="majorBidi"/>
          <w:bCs/>
        </w:rPr>
        <w:t xml:space="preserve"> unpublished results from approaches which were less successful that may potentially be helpful in thinking of future directions. Here, the results from the main chapters will be discussed, and the “omitted” details of unpublished work and some future directions will be discussed.</w:t>
      </w:r>
    </w:p>
    <w:p w14:paraId="35384063" w14:textId="77777777" w:rsidR="00FF544D" w:rsidRPr="00EB6911" w:rsidRDefault="00FF544D" w:rsidP="00FF544D">
      <w:pPr>
        <w:spacing w:line="480" w:lineRule="auto"/>
        <w:contextualSpacing/>
        <w:rPr>
          <w:rFonts w:asciiTheme="majorBidi" w:hAnsiTheme="majorBidi" w:cstheme="majorBidi"/>
          <w:b/>
        </w:rPr>
      </w:pPr>
      <w:r w:rsidRPr="00EB6911">
        <w:rPr>
          <w:rFonts w:asciiTheme="majorBidi" w:hAnsiTheme="majorBidi" w:cstheme="majorBidi"/>
          <w:b/>
        </w:rPr>
        <w:t xml:space="preserve">Additional serine-binding residues have been </w:t>
      </w:r>
      <w:proofErr w:type="spellStart"/>
      <w:r w:rsidRPr="00EB6911">
        <w:rPr>
          <w:rFonts w:asciiTheme="majorBidi" w:hAnsiTheme="majorBidi" w:cstheme="majorBidi"/>
          <w:b/>
        </w:rPr>
        <w:t>prediceted</w:t>
      </w:r>
      <w:proofErr w:type="spellEnd"/>
      <w:r w:rsidRPr="00EB6911">
        <w:rPr>
          <w:rFonts w:asciiTheme="majorBidi" w:hAnsiTheme="majorBidi" w:cstheme="majorBidi"/>
          <w:b/>
        </w:rPr>
        <w:t xml:space="preserve"> using </w:t>
      </w:r>
      <w:proofErr w:type="spellStart"/>
      <w:r w:rsidRPr="00EB6911">
        <w:rPr>
          <w:rFonts w:asciiTheme="majorBidi" w:hAnsiTheme="majorBidi" w:cstheme="majorBidi"/>
          <w:b/>
        </w:rPr>
        <w:t>AlphaFold</w:t>
      </w:r>
      <w:proofErr w:type="spellEnd"/>
      <w:r w:rsidRPr="00EB6911">
        <w:rPr>
          <w:rFonts w:asciiTheme="majorBidi" w:hAnsiTheme="majorBidi" w:cstheme="majorBidi"/>
          <w:b/>
        </w:rPr>
        <w:t xml:space="preserve"> Cho1 </w:t>
      </w:r>
      <w:proofErr w:type="gramStart"/>
      <w:r w:rsidRPr="00EB6911">
        <w:rPr>
          <w:rFonts w:asciiTheme="majorBidi" w:hAnsiTheme="majorBidi" w:cstheme="majorBidi"/>
          <w:b/>
        </w:rPr>
        <w:t>structure</w:t>
      </w:r>
      <w:proofErr w:type="gramEnd"/>
    </w:p>
    <w:p w14:paraId="4A0AF559" w14:textId="77777777" w:rsidR="00FF544D" w:rsidRPr="00963F09" w:rsidRDefault="00FF544D" w:rsidP="00FF544D">
      <w:pPr>
        <w:spacing w:line="480" w:lineRule="auto"/>
        <w:ind w:firstLine="720"/>
        <w:contextualSpacing/>
        <w:rPr>
          <w:rFonts w:asciiTheme="majorBidi" w:hAnsiTheme="majorBidi" w:cstheme="majorBidi"/>
          <w:bCs/>
        </w:rPr>
      </w:pPr>
      <w:r w:rsidRPr="00963F09">
        <w:rPr>
          <w:rFonts w:asciiTheme="majorBidi" w:hAnsiTheme="majorBidi" w:cstheme="majorBidi"/>
          <w:bCs/>
        </w:rPr>
        <w:t xml:space="preserve">My Ph.D. began by investigating certain predicted substrate-binding residues of </w:t>
      </w:r>
      <w:r w:rsidRPr="00963F09">
        <w:rPr>
          <w:rFonts w:asciiTheme="majorBidi" w:hAnsiTheme="majorBidi" w:cstheme="majorBidi"/>
          <w:bCs/>
          <w:i/>
          <w:iCs/>
        </w:rPr>
        <w:t>Candida albicans</w:t>
      </w:r>
      <w:r w:rsidRPr="00963F09">
        <w:rPr>
          <w:rFonts w:asciiTheme="majorBidi" w:hAnsiTheme="majorBidi" w:cstheme="majorBidi"/>
          <w:bCs/>
        </w:rPr>
        <w:t xml:space="preserve"> PS synthase via site-directed mutagenesis. As a result, some critical substrate-</w:t>
      </w:r>
      <w:proofErr w:type="gramStart"/>
      <w:r w:rsidRPr="00963F09">
        <w:rPr>
          <w:rFonts w:asciiTheme="majorBidi" w:hAnsiTheme="majorBidi" w:cstheme="majorBidi"/>
          <w:bCs/>
        </w:rPr>
        <w:t>binding</w:t>
      </w:r>
      <w:proofErr w:type="gramEnd"/>
      <w:r w:rsidRPr="00963F09">
        <w:rPr>
          <w:rFonts w:asciiTheme="majorBidi" w:hAnsiTheme="majorBidi" w:cstheme="majorBidi"/>
          <w:bCs/>
        </w:rPr>
        <w:t xml:space="preserve"> were identified and characterized. In Chapter Two, it was shown that almost all the conserved residues in the CDP-alcohol phosphotransferase (CAPT) motif are involved in activity, and a large proportion of the putative serine-binding site residues are also involved in the Cho1 function. Since the CAPT motif is conserved in the protein family, where some human homologs exist, targeting the CAPT motif for drug development can be risky. This left the serine-binding site as a more attractive target for characterization. The fact that the CBR-5884 molecule competes with serine for binding Cho1 and is relative specific for Cho1 strengthens this claim. Therefore, characterization of the whole serine binding site, including additional residues involved in serine binding, could be very informative. </w:t>
      </w:r>
    </w:p>
    <w:p w14:paraId="217339F1" w14:textId="77777777" w:rsidR="00FF544D" w:rsidRPr="00963F09" w:rsidRDefault="00FF544D" w:rsidP="00FF544D">
      <w:pPr>
        <w:spacing w:line="480" w:lineRule="auto"/>
        <w:ind w:firstLine="720"/>
        <w:contextualSpacing/>
        <w:rPr>
          <w:rFonts w:asciiTheme="majorBidi" w:hAnsiTheme="majorBidi" w:cstheme="majorBidi"/>
          <w:bCs/>
        </w:rPr>
      </w:pPr>
      <w:r w:rsidRPr="00963F09">
        <w:rPr>
          <w:rFonts w:asciiTheme="majorBidi" w:hAnsiTheme="majorBidi" w:cstheme="majorBidi"/>
          <w:bCs/>
        </w:rPr>
        <w:lastRenderedPageBreak/>
        <w:t xml:space="preserve">The putative serine binding site was predicted by amino acid sequence alignment. The </w:t>
      </w:r>
      <w:proofErr w:type="spellStart"/>
      <w:r w:rsidRPr="00963F09">
        <w:rPr>
          <w:rFonts w:asciiTheme="majorBidi" w:hAnsiTheme="majorBidi" w:cstheme="majorBidi"/>
          <w:bCs/>
        </w:rPr>
        <w:t>AlphaFold</w:t>
      </w:r>
      <w:proofErr w:type="spellEnd"/>
      <w:r w:rsidRPr="00963F09">
        <w:rPr>
          <w:rFonts w:asciiTheme="majorBidi" w:hAnsiTheme="majorBidi" w:cstheme="majorBidi"/>
          <w:bCs/>
        </w:rPr>
        <w:t xml:space="preserve"> predicted structure of Cho1, which came out after the publication of my chapter two could be used to improve the prediction of new residues. To facilitate this, an amino acid sequence alignment of 100 different fungal PS synthases was performed to identify conserved residues, and the rationale is that since these fungal PS synthases are closely related and are all capable of binding serine, some of the conserved residues should be critical for serine binding. Besides the residues previously characterized, we have found an additional 28 conserved residues from the alignment that might be essential for protein functions. To narrow down targets from the alignment, we will start with residues that are proximal to the potential serine binding pocket in the 3D structure. This potential serine binding pocket was predicted by superposing the existing </w:t>
      </w:r>
      <w:r w:rsidRPr="00963F09">
        <w:rPr>
          <w:rFonts w:asciiTheme="majorBidi" w:hAnsiTheme="majorBidi" w:cstheme="majorBidi"/>
          <w:bCs/>
          <w:i/>
          <w:iCs/>
        </w:rPr>
        <w:t xml:space="preserve">Methanocaldococcus </w:t>
      </w:r>
      <w:proofErr w:type="spellStart"/>
      <w:r w:rsidRPr="00963F09">
        <w:rPr>
          <w:rFonts w:asciiTheme="majorBidi" w:hAnsiTheme="majorBidi" w:cstheme="majorBidi"/>
          <w:bCs/>
          <w:i/>
          <w:iCs/>
        </w:rPr>
        <w:t>jannaschii</w:t>
      </w:r>
      <w:proofErr w:type="spellEnd"/>
      <w:r w:rsidRPr="00963F09">
        <w:rPr>
          <w:rFonts w:asciiTheme="majorBidi" w:hAnsiTheme="majorBidi" w:cstheme="majorBidi"/>
          <w:bCs/>
        </w:rPr>
        <w:t xml:space="preserve"> PS synthase structure (PBDID: 7POW) </w:t>
      </w:r>
      <w:bookmarkStart w:id="261" w:name="_Hlk145861927"/>
      <w:r w:rsidRPr="00963F09">
        <w:rPr>
          <w:rFonts w:asciiTheme="majorBidi" w:hAnsiTheme="majorBidi" w:cstheme="majorBidi"/>
          <w:bCs/>
        </w:rPr>
        <w:t xml:space="preserve">on </w:t>
      </w:r>
      <w:r w:rsidRPr="00963F09">
        <w:rPr>
          <w:rFonts w:asciiTheme="majorBidi" w:hAnsiTheme="majorBidi" w:cstheme="majorBidi"/>
          <w:bCs/>
          <w:i/>
          <w:iCs/>
        </w:rPr>
        <w:t>C. albicans</w:t>
      </w:r>
      <w:r w:rsidRPr="00963F09">
        <w:rPr>
          <w:rFonts w:asciiTheme="majorBidi" w:hAnsiTheme="majorBidi" w:cstheme="majorBidi"/>
          <w:bCs/>
        </w:rPr>
        <w:t xml:space="preserve"> Cho1</w:t>
      </w:r>
      <w:bookmarkEnd w:id="261"/>
      <w:r w:rsidRPr="00963F09">
        <w:rPr>
          <w:rFonts w:asciiTheme="majorBidi" w:hAnsiTheme="majorBidi" w:cstheme="majorBidi"/>
          <w:bCs/>
        </w:rPr>
        <w:t xml:space="preserve"> from Alpha Fold.  Due to the conservation between the active sites, the bound serine from </w:t>
      </w:r>
      <w:r w:rsidRPr="00963F09">
        <w:rPr>
          <w:rFonts w:asciiTheme="majorBidi" w:hAnsiTheme="majorBidi" w:cstheme="majorBidi"/>
          <w:bCs/>
          <w:i/>
          <w:iCs/>
        </w:rPr>
        <w:t xml:space="preserve">M. </w:t>
      </w:r>
      <w:proofErr w:type="spellStart"/>
      <w:r w:rsidRPr="00963F09">
        <w:rPr>
          <w:rFonts w:asciiTheme="majorBidi" w:hAnsiTheme="majorBidi" w:cstheme="majorBidi"/>
          <w:bCs/>
          <w:i/>
          <w:iCs/>
        </w:rPr>
        <w:t>jannaschii</w:t>
      </w:r>
      <w:proofErr w:type="spellEnd"/>
      <w:r w:rsidRPr="00963F09">
        <w:rPr>
          <w:rFonts w:asciiTheme="majorBidi" w:hAnsiTheme="majorBidi" w:cstheme="majorBidi"/>
          <w:bCs/>
        </w:rPr>
        <w:t xml:space="preserve"> PS synthase is very likely to mimic that from the </w:t>
      </w:r>
      <w:r w:rsidRPr="00963F09">
        <w:rPr>
          <w:rFonts w:asciiTheme="majorBidi" w:hAnsiTheme="majorBidi" w:cstheme="majorBidi"/>
          <w:bCs/>
          <w:i/>
          <w:iCs/>
        </w:rPr>
        <w:t>C. albicans</w:t>
      </w:r>
      <w:r w:rsidRPr="00963F09">
        <w:rPr>
          <w:rFonts w:asciiTheme="majorBidi" w:hAnsiTheme="majorBidi" w:cstheme="majorBidi"/>
          <w:bCs/>
        </w:rPr>
        <w:t xml:space="preserve"> Cho1. Therefore, only residues conserved among the 100 fungal PS synthase alignment, within 10 Å distance from the serine molecule will be chosen for further characterization. A total of seven residues </w:t>
      </w:r>
      <w:proofErr w:type="gramStart"/>
      <w:r w:rsidRPr="00963F09">
        <w:rPr>
          <w:rFonts w:asciiTheme="majorBidi" w:hAnsiTheme="majorBidi" w:cstheme="majorBidi"/>
          <w:bCs/>
        </w:rPr>
        <w:t>fulfill</w:t>
      </w:r>
      <w:proofErr w:type="gramEnd"/>
      <w:r w:rsidRPr="00963F09">
        <w:rPr>
          <w:rFonts w:asciiTheme="majorBidi" w:hAnsiTheme="majorBidi" w:cstheme="majorBidi"/>
          <w:bCs/>
        </w:rPr>
        <w:t xml:space="preserve"> this requirement, and they are S139, Q143, E144, S147, N191, S193 and V194. So far, mutants S139A, Q143A, E144A, S147A, N191A and S193A have been made and tested for </w:t>
      </w:r>
      <w:r w:rsidRPr="00963F09">
        <w:rPr>
          <w:rFonts w:asciiTheme="majorBidi" w:hAnsiTheme="majorBidi" w:cstheme="majorBidi"/>
          <w:bCs/>
          <w:i/>
          <w:iCs/>
        </w:rPr>
        <w:t xml:space="preserve">in vitro </w:t>
      </w:r>
      <w:r w:rsidRPr="00963F09">
        <w:rPr>
          <w:rFonts w:asciiTheme="majorBidi" w:hAnsiTheme="majorBidi" w:cstheme="majorBidi"/>
          <w:bCs/>
        </w:rPr>
        <w:t xml:space="preserve">PS synthase activity. V194A is being generated now. </w:t>
      </w:r>
      <w:proofErr w:type="gramStart"/>
      <w:r w:rsidRPr="00963F09">
        <w:rPr>
          <w:rFonts w:asciiTheme="majorBidi" w:hAnsiTheme="majorBidi" w:cstheme="majorBidi"/>
          <w:bCs/>
        </w:rPr>
        <w:t>All of</w:t>
      </w:r>
      <w:proofErr w:type="gramEnd"/>
      <w:r w:rsidRPr="00963F09">
        <w:rPr>
          <w:rFonts w:asciiTheme="majorBidi" w:hAnsiTheme="majorBidi" w:cstheme="majorBidi"/>
          <w:bCs/>
        </w:rPr>
        <w:t xml:space="preserve"> those mutations need to be tested for growth curve and spot dilution assay, and interesting ones need to be characterized for the kinetics, either on the crude membrane or the purified form.</w:t>
      </w:r>
    </w:p>
    <w:p w14:paraId="5C828786" w14:textId="4256AC8B" w:rsidR="00FF544D" w:rsidRPr="00963F09" w:rsidRDefault="00FF544D" w:rsidP="00FF544D">
      <w:pPr>
        <w:spacing w:line="480" w:lineRule="auto"/>
        <w:ind w:firstLine="720"/>
        <w:contextualSpacing/>
        <w:rPr>
          <w:rFonts w:asciiTheme="majorBidi" w:hAnsiTheme="majorBidi" w:cstheme="majorBidi"/>
          <w:bCs/>
        </w:rPr>
      </w:pPr>
      <w:r w:rsidRPr="00963F09">
        <w:rPr>
          <w:rFonts w:asciiTheme="majorBidi" w:hAnsiTheme="majorBidi" w:cstheme="majorBidi"/>
          <w:bCs/>
        </w:rPr>
        <w:lastRenderedPageBreak/>
        <w:t xml:space="preserve">Enzymatic kinetic curves were possible with the R189A and L184A mutants </w:t>
      </w:r>
      <w:proofErr w:type="gramStart"/>
      <w:r w:rsidRPr="00963F09">
        <w:rPr>
          <w:rFonts w:asciiTheme="majorBidi" w:hAnsiTheme="majorBidi" w:cstheme="majorBidi"/>
          <w:bCs/>
        </w:rPr>
        <w:t>because they</w:t>
      </w:r>
      <w:proofErr w:type="gramEnd"/>
      <w:r w:rsidRPr="00963F09">
        <w:rPr>
          <w:rFonts w:asciiTheme="majorBidi" w:hAnsiTheme="majorBidi" w:cstheme="majorBidi"/>
          <w:bCs/>
        </w:rPr>
        <w:t xml:space="preserve"> </w:t>
      </w:r>
      <w:proofErr w:type="spellStart"/>
      <w:r w:rsidRPr="00963F09">
        <w:rPr>
          <w:rFonts w:asciiTheme="majorBidi" w:hAnsiTheme="majorBidi" w:cstheme="majorBidi"/>
          <w:bCs/>
        </w:rPr>
        <w:t>they</w:t>
      </w:r>
      <w:proofErr w:type="spellEnd"/>
      <w:r w:rsidRPr="00963F09">
        <w:rPr>
          <w:rFonts w:asciiTheme="majorBidi" w:hAnsiTheme="majorBidi" w:cstheme="majorBidi"/>
          <w:bCs/>
        </w:rPr>
        <w:t xml:space="preserve"> did not completely lose activities. </w:t>
      </w:r>
      <w:r w:rsidR="005A2CC4">
        <w:rPr>
          <w:rFonts w:asciiTheme="majorBidi" w:hAnsiTheme="majorBidi" w:cstheme="majorBidi"/>
          <w:bCs/>
        </w:rPr>
        <w:t>Many</w:t>
      </w:r>
      <w:r w:rsidRPr="00963F09">
        <w:rPr>
          <w:rFonts w:asciiTheme="majorBidi" w:hAnsiTheme="majorBidi" w:cstheme="majorBidi"/>
          <w:bCs/>
        </w:rPr>
        <w:t xml:space="preserve"> mutants that have been made totally lost activity, and thus are not measurable for the kinetics curves. However, loss of activity could indicate a loss of catalytic activity or substrate-binding ability, which the kinetic curves </w:t>
      </w:r>
      <w:r w:rsidR="001F4877" w:rsidRPr="001F4877">
        <w:rPr>
          <w:rFonts w:asciiTheme="majorBidi" w:hAnsiTheme="majorBidi" w:cstheme="majorBidi"/>
          <w:bCs/>
        </w:rPr>
        <w:t>alone cannot clarify</w:t>
      </w:r>
      <w:r w:rsidRPr="00963F09">
        <w:rPr>
          <w:rFonts w:asciiTheme="majorBidi" w:hAnsiTheme="majorBidi" w:cstheme="majorBidi"/>
          <w:bCs/>
        </w:rPr>
        <w:t xml:space="preserve">, so a binding assay needs to be developed. Isothermal calorimetry (ITC) and surface plasmon resonance (SPR) are two ways to measure binding. ITC requires a large amount of purified Cho1 protein and thus is very tedious and expensive, and SPR requires labeling of the purified </w:t>
      </w:r>
      <w:proofErr w:type="gramStart"/>
      <w:r w:rsidRPr="00963F09">
        <w:rPr>
          <w:rFonts w:asciiTheme="majorBidi" w:hAnsiTheme="majorBidi" w:cstheme="majorBidi"/>
          <w:bCs/>
        </w:rPr>
        <w:t>Cho1</w:t>
      </w:r>
      <w:proofErr w:type="gramEnd"/>
      <w:r w:rsidRPr="00963F09">
        <w:rPr>
          <w:rFonts w:asciiTheme="majorBidi" w:hAnsiTheme="majorBidi" w:cstheme="majorBidi"/>
          <w:bCs/>
        </w:rPr>
        <w:t xml:space="preserve"> and the setup of the experiment can take up to months (plus we do not have an SPR machine on campus), so a more straightforward method is needed. Here, we propose a saturation binding assay inspired by “sigma receptor binding assays” published in 2016 by Uyen B. Chu and Arnold E. Ruoho. Briefly, the crude membrane containing different PS synthase mutants will be incubated with a range of [</w:t>
      </w:r>
      <w:r w:rsidRPr="00963F09">
        <w:rPr>
          <w:rFonts w:asciiTheme="majorBidi" w:hAnsiTheme="majorBidi" w:cstheme="majorBidi"/>
          <w:bCs/>
          <w:vertAlign w:val="superscript"/>
        </w:rPr>
        <w:t>3</w:t>
      </w:r>
      <w:r w:rsidRPr="00963F09">
        <w:rPr>
          <w:rFonts w:asciiTheme="majorBidi" w:hAnsiTheme="majorBidi" w:cstheme="majorBidi"/>
          <w:bCs/>
        </w:rPr>
        <w:t>H]-serine concentrations in 96-well plates. Then, the incubated membrane samples will be filtered through glass fiber filter papers and washed several times to eliminate abundant unbound substrate. The retained radioactivity on the filter will be subjected to liquid scintillation spectroscopy for radioactivity. The level of radioactivity could give us an estimate of the total binding of [</w:t>
      </w:r>
      <w:r w:rsidRPr="00963F09">
        <w:rPr>
          <w:rFonts w:asciiTheme="majorBidi" w:hAnsiTheme="majorBidi" w:cstheme="majorBidi"/>
          <w:bCs/>
          <w:vertAlign w:val="superscript"/>
        </w:rPr>
        <w:t>3</w:t>
      </w:r>
      <w:r w:rsidRPr="00963F09">
        <w:rPr>
          <w:rFonts w:asciiTheme="majorBidi" w:hAnsiTheme="majorBidi" w:cstheme="majorBidi"/>
          <w:bCs/>
        </w:rPr>
        <w:t xml:space="preserve">H]-serine to the membrane. The crude membrane from the </w:t>
      </w:r>
      <w:r w:rsidRPr="00963F09">
        <w:rPr>
          <w:rFonts w:asciiTheme="majorBidi" w:hAnsiTheme="majorBidi" w:cstheme="majorBidi"/>
          <w:bCs/>
          <w:i/>
          <w:iCs/>
        </w:rPr>
        <w:t>cho1</w:t>
      </w:r>
      <w:r w:rsidRPr="00963F09">
        <w:rPr>
          <w:rFonts w:asciiTheme="majorBidi" w:hAnsiTheme="majorBidi" w:cstheme="majorBidi"/>
          <w:bCs/>
        </w:rPr>
        <w:t xml:space="preserve">∆/∆ strain will be used as a nonspecific binding control for the assay. The specific binding data will be calculated as total binding data subtracted by nonspecific binding. The specific binding data will then be analyzed by nonlinear regression analysis for single-site binding using Prism software to yield an apparent </w:t>
      </w:r>
      <w:proofErr w:type="spellStart"/>
      <w:r w:rsidRPr="00963F09">
        <w:rPr>
          <w:rFonts w:asciiTheme="majorBidi" w:hAnsiTheme="majorBidi" w:cstheme="majorBidi"/>
          <w:bCs/>
          <w:i/>
          <w:iCs/>
        </w:rPr>
        <w:t>K</w:t>
      </w:r>
      <w:r w:rsidRPr="00963F09">
        <w:rPr>
          <w:rFonts w:asciiTheme="majorBidi" w:hAnsiTheme="majorBidi" w:cstheme="majorBidi"/>
          <w:bCs/>
          <w:vertAlign w:val="subscript"/>
        </w:rPr>
        <w:t>d</w:t>
      </w:r>
      <w:proofErr w:type="spellEnd"/>
      <w:r w:rsidRPr="00963F09">
        <w:rPr>
          <w:rFonts w:asciiTheme="majorBidi" w:hAnsiTheme="majorBidi" w:cstheme="majorBidi"/>
          <w:bCs/>
        </w:rPr>
        <w:t>, which directly indicates the substrate-binding affinity of different mutants. However, if the crude membrane protein fail</w:t>
      </w:r>
      <w:r w:rsidR="005A2CC4">
        <w:rPr>
          <w:rFonts w:asciiTheme="majorBidi" w:hAnsiTheme="majorBidi" w:cstheme="majorBidi"/>
          <w:bCs/>
        </w:rPr>
        <w:t>s</w:t>
      </w:r>
      <w:r w:rsidRPr="00963F09">
        <w:rPr>
          <w:rFonts w:asciiTheme="majorBidi" w:hAnsiTheme="majorBidi" w:cstheme="majorBidi"/>
          <w:bCs/>
        </w:rPr>
        <w:t xml:space="preserve"> to generate reliable specific binding results, </w:t>
      </w:r>
      <w:r w:rsidRPr="00963F09">
        <w:rPr>
          <w:rFonts w:asciiTheme="majorBidi" w:hAnsiTheme="majorBidi" w:cstheme="majorBidi"/>
          <w:bCs/>
        </w:rPr>
        <w:lastRenderedPageBreak/>
        <w:t xml:space="preserve">we could also potentially subject the purified Cho1 to this saturation binding assay, which requires much less protein compared to ITC. </w:t>
      </w:r>
    </w:p>
    <w:p w14:paraId="169609A2" w14:textId="77777777" w:rsidR="00FF544D" w:rsidRPr="00963F09" w:rsidRDefault="00FF544D" w:rsidP="00FF544D">
      <w:pPr>
        <w:spacing w:line="480" w:lineRule="auto"/>
        <w:ind w:firstLine="720"/>
        <w:contextualSpacing/>
        <w:rPr>
          <w:rFonts w:asciiTheme="majorBidi" w:hAnsiTheme="majorBidi" w:cstheme="majorBidi"/>
          <w:bCs/>
        </w:rPr>
      </w:pPr>
      <w:r w:rsidRPr="00963F09">
        <w:rPr>
          <w:rFonts w:asciiTheme="majorBidi" w:hAnsiTheme="majorBidi" w:cstheme="majorBidi"/>
          <w:bCs/>
        </w:rPr>
        <w:t xml:space="preserve">Besides the potential serine-binding residues, three conserved residues from the sequence alignment, I96, L148 and L151, are located on the interface between the two protomers in the Cho1 dimer, and thus are very likely to be involved in the dimerization of Cho1. The alanine mutants of these three residues are being made. Once I96A, L148A and L151A are made, they will be solubilized using either digitonin or SMA 2000 before being pulled down, and then run on the Blue Native PAGE to check oligomer states. Lower oligomers are expected to be seen if these residues are involved in dimerization. </w:t>
      </w:r>
    </w:p>
    <w:p w14:paraId="14FC3930" w14:textId="3E9064A0" w:rsidR="00FF544D" w:rsidRPr="00EB6911" w:rsidRDefault="00FF544D" w:rsidP="00FF544D">
      <w:pPr>
        <w:spacing w:line="480" w:lineRule="auto"/>
        <w:contextualSpacing/>
        <w:rPr>
          <w:rFonts w:asciiTheme="majorBidi" w:hAnsiTheme="majorBidi" w:cstheme="majorBidi"/>
          <w:b/>
        </w:rPr>
      </w:pPr>
      <w:r w:rsidRPr="00EB6911">
        <w:rPr>
          <w:rFonts w:asciiTheme="majorBidi" w:hAnsiTheme="majorBidi" w:cstheme="majorBidi"/>
          <w:b/>
        </w:rPr>
        <w:t xml:space="preserve">Enzymatic </w:t>
      </w:r>
      <w:r w:rsidR="005A2CC4" w:rsidRPr="00EB6911">
        <w:rPr>
          <w:rFonts w:asciiTheme="majorBidi" w:hAnsiTheme="majorBidi" w:cstheme="majorBidi"/>
          <w:b/>
        </w:rPr>
        <w:t>characterization</w:t>
      </w:r>
      <w:r w:rsidRPr="00EB6911">
        <w:rPr>
          <w:rFonts w:asciiTheme="majorBidi" w:hAnsiTheme="majorBidi" w:cstheme="majorBidi"/>
          <w:b/>
        </w:rPr>
        <w:t xml:space="preserve"> of different Cho1 oligomers can potentially answer the biological meaning of </w:t>
      </w:r>
      <w:proofErr w:type="gramStart"/>
      <w:r w:rsidRPr="00EB6911">
        <w:rPr>
          <w:rFonts w:asciiTheme="majorBidi" w:hAnsiTheme="majorBidi" w:cstheme="majorBidi"/>
          <w:b/>
        </w:rPr>
        <w:t>oligomerization</w:t>
      </w:r>
      <w:proofErr w:type="gramEnd"/>
    </w:p>
    <w:p w14:paraId="2B2A95CB" w14:textId="210CEA9A" w:rsidR="00FF544D" w:rsidRPr="00963F09" w:rsidRDefault="00FF544D" w:rsidP="00FF544D">
      <w:pPr>
        <w:spacing w:line="480" w:lineRule="auto"/>
        <w:ind w:firstLine="720"/>
        <w:contextualSpacing/>
        <w:rPr>
          <w:rFonts w:asciiTheme="majorBidi" w:hAnsiTheme="majorBidi" w:cstheme="majorBidi"/>
          <w:bCs/>
        </w:rPr>
      </w:pPr>
      <w:r w:rsidRPr="00963F09">
        <w:rPr>
          <w:rFonts w:asciiTheme="majorBidi" w:hAnsiTheme="majorBidi" w:cstheme="majorBidi"/>
          <w:bCs/>
        </w:rPr>
        <w:t xml:space="preserve">Chapter Three is more focused on solubilizing and purifying the </w:t>
      </w:r>
      <w:proofErr w:type="gramStart"/>
      <w:r w:rsidRPr="00963F09">
        <w:rPr>
          <w:rFonts w:asciiTheme="majorBidi" w:hAnsiTheme="majorBidi" w:cstheme="majorBidi"/>
          <w:bCs/>
        </w:rPr>
        <w:t>membrane-bound</w:t>
      </w:r>
      <w:proofErr w:type="gramEnd"/>
      <w:r w:rsidRPr="00963F09">
        <w:rPr>
          <w:rFonts w:asciiTheme="majorBidi" w:hAnsiTheme="majorBidi" w:cstheme="majorBidi"/>
          <w:bCs/>
        </w:rPr>
        <w:t xml:space="preserve"> Cho1 protein, which is challenging due to the low abundance of membrane proteins in the membrane and the need to solubilize them in the enzymatically active form. For the solubilization process, six detergents, as well as three styrene maleic acids, were tested and it turned out that digitonin was the best solubilizing reagent to retain Cho1 activity and conformation. Cho1 was purified as a </w:t>
      </w:r>
      <w:proofErr w:type="spellStart"/>
      <w:r w:rsidRPr="00963F09">
        <w:rPr>
          <w:rFonts w:asciiTheme="majorBidi" w:hAnsiTheme="majorBidi" w:cstheme="majorBidi"/>
          <w:bCs/>
        </w:rPr>
        <w:t>hexameric</w:t>
      </w:r>
      <w:proofErr w:type="spellEnd"/>
      <w:r w:rsidRPr="00963F09">
        <w:rPr>
          <w:rFonts w:asciiTheme="majorBidi" w:hAnsiTheme="majorBidi" w:cstheme="majorBidi"/>
          <w:bCs/>
        </w:rPr>
        <w:t xml:space="preserve"> form, which is unique because all the other members of this family with solved structures are dimers. We have three hypotheses for the higher oligomeric state of purified Cho1. First, the </w:t>
      </w:r>
      <w:proofErr w:type="spellStart"/>
      <w:r w:rsidRPr="00963F09">
        <w:rPr>
          <w:rFonts w:asciiTheme="majorBidi" w:hAnsiTheme="majorBidi" w:cstheme="majorBidi"/>
          <w:bCs/>
        </w:rPr>
        <w:t>hexameric</w:t>
      </w:r>
      <w:proofErr w:type="spellEnd"/>
      <w:r w:rsidRPr="00963F09">
        <w:rPr>
          <w:rFonts w:asciiTheme="majorBidi" w:hAnsiTheme="majorBidi" w:cstheme="majorBidi"/>
          <w:bCs/>
        </w:rPr>
        <w:t xml:space="preserve"> form of </w:t>
      </w:r>
      <w:r w:rsidRPr="00963F09">
        <w:rPr>
          <w:rFonts w:asciiTheme="majorBidi" w:hAnsiTheme="majorBidi" w:cstheme="majorBidi"/>
          <w:bCs/>
          <w:i/>
          <w:iCs/>
        </w:rPr>
        <w:t xml:space="preserve">C. albicans </w:t>
      </w:r>
      <w:r w:rsidRPr="00963F09">
        <w:rPr>
          <w:rFonts w:asciiTheme="majorBidi" w:hAnsiTheme="majorBidi" w:cstheme="majorBidi"/>
          <w:bCs/>
        </w:rPr>
        <w:t xml:space="preserve">Cho1 could be fungal-specific because all eight structures from the same protein family are from prokaryotes, with no fungal counterpart available. The special fungal phospholipid profile could promote the formation of hexamers, which could be preserved by detergents. Second, the </w:t>
      </w:r>
      <w:proofErr w:type="spellStart"/>
      <w:r w:rsidRPr="00963F09">
        <w:rPr>
          <w:rFonts w:asciiTheme="majorBidi" w:hAnsiTheme="majorBidi" w:cstheme="majorBidi"/>
          <w:bCs/>
        </w:rPr>
        <w:t>hexameric</w:t>
      </w:r>
      <w:proofErr w:type="spellEnd"/>
      <w:r w:rsidRPr="00963F09">
        <w:rPr>
          <w:rFonts w:asciiTheme="majorBidi" w:hAnsiTheme="majorBidi" w:cstheme="majorBidi"/>
          <w:bCs/>
        </w:rPr>
        <w:t xml:space="preserve"> form of </w:t>
      </w:r>
      <w:r w:rsidRPr="00963F09">
        <w:rPr>
          <w:rFonts w:asciiTheme="majorBidi" w:hAnsiTheme="majorBidi" w:cstheme="majorBidi"/>
          <w:bCs/>
          <w:i/>
          <w:iCs/>
        </w:rPr>
        <w:t xml:space="preserve">C. albicans </w:t>
      </w:r>
      <w:r w:rsidRPr="00963F09">
        <w:rPr>
          <w:rFonts w:asciiTheme="majorBidi" w:hAnsiTheme="majorBidi" w:cstheme="majorBidi"/>
          <w:bCs/>
        </w:rPr>
        <w:t xml:space="preserve">Cho1 could result </w:t>
      </w:r>
      <w:r w:rsidRPr="00963F09">
        <w:rPr>
          <w:rFonts w:asciiTheme="majorBidi" w:hAnsiTheme="majorBidi" w:cstheme="majorBidi"/>
          <w:bCs/>
        </w:rPr>
        <w:lastRenderedPageBreak/>
        <w:t>from the overexpression cassette we used to express Cho1. We can test this by purifying Cho1 from a non-</w:t>
      </w:r>
      <w:proofErr w:type="spellStart"/>
      <w:r w:rsidRPr="00963F09">
        <w:rPr>
          <w:rFonts w:asciiTheme="majorBidi" w:hAnsiTheme="majorBidi" w:cstheme="majorBidi"/>
          <w:bCs/>
        </w:rPr>
        <w:t>overexpressor</w:t>
      </w:r>
      <w:proofErr w:type="spellEnd"/>
      <w:r w:rsidRPr="00963F09">
        <w:rPr>
          <w:rFonts w:asciiTheme="majorBidi" w:hAnsiTheme="majorBidi" w:cstheme="majorBidi"/>
          <w:bCs/>
        </w:rPr>
        <w:t xml:space="preserve"> strain and checking the oligomer state.  We now have an antibody to Cho1. The third possibility is that the </w:t>
      </w:r>
      <w:proofErr w:type="spellStart"/>
      <w:r w:rsidRPr="00963F09">
        <w:rPr>
          <w:rFonts w:asciiTheme="majorBidi" w:hAnsiTheme="majorBidi" w:cstheme="majorBidi"/>
          <w:bCs/>
        </w:rPr>
        <w:t>hexameric</w:t>
      </w:r>
      <w:proofErr w:type="spellEnd"/>
      <w:r w:rsidRPr="00963F09">
        <w:rPr>
          <w:rFonts w:asciiTheme="majorBidi" w:hAnsiTheme="majorBidi" w:cstheme="majorBidi"/>
          <w:bCs/>
        </w:rPr>
        <w:t xml:space="preserve"> Cho1 complex could be a pre-oligomer. Our biochemical and negative staining TEM data suggested that the </w:t>
      </w:r>
      <w:proofErr w:type="spellStart"/>
      <w:r w:rsidRPr="00963F09">
        <w:rPr>
          <w:rFonts w:asciiTheme="majorBidi" w:hAnsiTheme="majorBidi" w:cstheme="majorBidi"/>
          <w:bCs/>
        </w:rPr>
        <w:t>hexameric</w:t>
      </w:r>
      <w:proofErr w:type="spellEnd"/>
      <w:r w:rsidRPr="00963F09">
        <w:rPr>
          <w:rFonts w:asciiTheme="majorBidi" w:hAnsiTheme="majorBidi" w:cstheme="majorBidi"/>
          <w:bCs/>
        </w:rPr>
        <w:t xml:space="preserve"> Cho1 is likely made of a trimer of dimers. Since we harvested the membrane from cells in log phase (OD</w:t>
      </w:r>
      <w:r w:rsidRPr="00963F09">
        <w:rPr>
          <w:rFonts w:asciiTheme="majorBidi" w:hAnsiTheme="majorBidi" w:cstheme="majorBidi"/>
          <w:bCs/>
          <w:vertAlign w:val="subscript"/>
        </w:rPr>
        <w:t>600</w:t>
      </w:r>
      <w:r w:rsidRPr="00963F09">
        <w:rPr>
          <w:rFonts w:asciiTheme="majorBidi" w:hAnsiTheme="majorBidi" w:cstheme="majorBidi"/>
          <w:bCs/>
        </w:rPr>
        <w:t xml:space="preserve"> = 6-8) instead of the stationary phase, which others have done, it is likely the </w:t>
      </w:r>
      <w:proofErr w:type="spellStart"/>
      <w:r w:rsidRPr="00963F09">
        <w:rPr>
          <w:rFonts w:asciiTheme="majorBidi" w:hAnsiTheme="majorBidi" w:cstheme="majorBidi"/>
          <w:bCs/>
        </w:rPr>
        <w:t>hexameric</w:t>
      </w:r>
      <w:proofErr w:type="spellEnd"/>
      <w:r w:rsidRPr="00963F09">
        <w:rPr>
          <w:rFonts w:asciiTheme="majorBidi" w:hAnsiTheme="majorBidi" w:cstheme="majorBidi"/>
          <w:bCs/>
        </w:rPr>
        <w:t xml:space="preserve"> Cho1 form is a pre-processed form, which dissociates into dimers during the stationary phase. This can be tested by harvesting membranes from cells at different growth stages, solubilizing Cho1 from those membranes, and comparing the oligomer states.</w:t>
      </w:r>
    </w:p>
    <w:p w14:paraId="1BC15ECC" w14:textId="77777777" w:rsidR="00FF544D" w:rsidRPr="00963F09" w:rsidRDefault="00FF544D" w:rsidP="00FF544D">
      <w:pPr>
        <w:spacing w:line="480" w:lineRule="auto"/>
        <w:ind w:firstLine="720"/>
        <w:contextualSpacing/>
        <w:rPr>
          <w:rFonts w:asciiTheme="majorBidi" w:hAnsiTheme="majorBidi" w:cstheme="majorBidi"/>
          <w:bCs/>
        </w:rPr>
      </w:pPr>
      <w:r w:rsidRPr="00963F09">
        <w:rPr>
          <w:rFonts w:asciiTheme="majorBidi" w:hAnsiTheme="majorBidi" w:cstheme="majorBidi"/>
          <w:bCs/>
        </w:rPr>
        <w:t xml:space="preserve">Furthermore, it is interesting to compare the specific activities of Cho1 of different oligomer states. Cho1 exhibits cooperative binding for serine.  Cho1 could function as a monomer, but it also forms dimers and tetramers. The cooperative serine binding pattern could result from the cooperativity among different protomers within the oligomer. Currently, Cho1 hexamers can be broken into dimers upon adding a basic solution, but there is currently no method to dissociate the dimers into monomers that are still functional. One possible method for getting different Cho1 oligomers is to pull down Cho1 from the DDM-solubilized fraction, as different oligomers exist in the DDM-solubilized fraction. The SMA2000 solubilized fraction also had two Cho1 species, one corresponds to a dimer and the other to a hexamer, which can also be used for this purpose. Then, size exclusion chromatography can be used to separate different oligomers, followed by the </w:t>
      </w:r>
      <w:r w:rsidRPr="00963F09">
        <w:rPr>
          <w:rFonts w:asciiTheme="majorBidi" w:hAnsiTheme="majorBidi" w:cstheme="majorBidi"/>
          <w:bCs/>
          <w:i/>
          <w:iCs/>
        </w:rPr>
        <w:t xml:space="preserve">in vitro </w:t>
      </w:r>
      <w:r w:rsidRPr="00963F09">
        <w:rPr>
          <w:rFonts w:asciiTheme="majorBidi" w:hAnsiTheme="majorBidi" w:cstheme="majorBidi"/>
          <w:bCs/>
        </w:rPr>
        <w:t xml:space="preserve">PS synthase assay for specific activity. This will </w:t>
      </w:r>
      <w:r w:rsidRPr="00963F09">
        <w:rPr>
          <w:rFonts w:asciiTheme="majorBidi" w:hAnsiTheme="majorBidi" w:cstheme="majorBidi"/>
          <w:bCs/>
        </w:rPr>
        <w:lastRenderedPageBreak/>
        <w:t>answer a very fundamental biological question of whether the oligomerization of Cho1 is necessary.</w:t>
      </w:r>
    </w:p>
    <w:p w14:paraId="645E679D" w14:textId="5E58E05C" w:rsidR="00FF544D" w:rsidRPr="00EB6911" w:rsidRDefault="00EB6911" w:rsidP="00FF544D">
      <w:pPr>
        <w:spacing w:line="480" w:lineRule="auto"/>
        <w:contextualSpacing/>
        <w:rPr>
          <w:rFonts w:asciiTheme="majorBidi" w:hAnsiTheme="majorBidi" w:cstheme="majorBidi"/>
          <w:b/>
        </w:rPr>
      </w:pPr>
      <w:r w:rsidRPr="00EB6911">
        <w:rPr>
          <w:rFonts w:asciiTheme="majorBidi" w:hAnsiTheme="majorBidi" w:cstheme="majorBidi"/>
          <w:b/>
        </w:rPr>
        <w:t>Purification</w:t>
      </w:r>
      <w:r w:rsidR="00FF544D" w:rsidRPr="00EB6911">
        <w:rPr>
          <w:rFonts w:asciiTheme="majorBidi" w:hAnsiTheme="majorBidi" w:cstheme="majorBidi"/>
          <w:b/>
        </w:rPr>
        <w:t xml:space="preserve"> yield for Cho1 can be further </w:t>
      </w:r>
      <w:proofErr w:type="gramStart"/>
      <w:r w:rsidR="00FF544D" w:rsidRPr="00EB6911">
        <w:rPr>
          <w:rFonts w:asciiTheme="majorBidi" w:hAnsiTheme="majorBidi" w:cstheme="majorBidi"/>
          <w:b/>
        </w:rPr>
        <w:t>increased</w:t>
      </w:r>
      <w:proofErr w:type="gramEnd"/>
    </w:p>
    <w:p w14:paraId="14B9D205" w14:textId="77777777" w:rsidR="00FF544D" w:rsidRPr="00963F09" w:rsidRDefault="00FF544D" w:rsidP="00FF544D">
      <w:pPr>
        <w:spacing w:line="480" w:lineRule="auto"/>
        <w:ind w:firstLine="720"/>
        <w:contextualSpacing/>
        <w:rPr>
          <w:rFonts w:asciiTheme="majorBidi" w:hAnsiTheme="majorBidi" w:cstheme="majorBidi"/>
          <w:bCs/>
        </w:rPr>
      </w:pPr>
      <w:r w:rsidRPr="00963F09">
        <w:rPr>
          <w:rFonts w:asciiTheme="majorBidi" w:hAnsiTheme="majorBidi" w:cstheme="majorBidi"/>
          <w:bCs/>
        </w:rPr>
        <w:t xml:space="preserve">In Chapter Four, over 7,300 bioactive small molecules with known biological targets were screened against purified Cho1 to identify potential inhibitors of PS synthase using a high-throughput assay. To increase the protein purification yield, protein expression and solubilization and purification methods were further optimized. When two copies of </w:t>
      </w:r>
      <w:r w:rsidRPr="00963F09">
        <w:rPr>
          <w:rFonts w:asciiTheme="majorBidi" w:hAnsiTheme="majorBidi" w:cstheme="majorBidi"/>
          <w:bCs/>
          <w:i/>
          <w:iCs/>
        </w:rPr>
        <w:t xml:space="preserve">CHO1 </w:t>
      </w:r>
      <w:r w:rsidRPr="00963F09">
        <w:rPr>
          <w:rFonts w:asciiTheme="majorBidi" w:hAnsiTheme="majorBidi" w:cstheme="majorBidi"/>
          <w:bCs/>
        </w:rPr>
        <w:t xml:space="preserve">were simultaneously expressed from </w:t>
      </w:r>
      <w:proofErr w:type="spellStart"/>
      <w:r w:rsidRPr="00963F09">
        <w:rPr>
          <w:rFonts w:asciiTheme="majorBidi" w:hAnsiTheme="majorBidi" w:cstheme="majorBidi"/>
          <w:bCs/>
        </w:rPr>
        <w:t>from</w:t>
      </w:r>
      <w:proofErr w:type="spellEnd"/>
      <w:r w:rsidRPr="00963F09">
        <w:rPr>
          <w:rFonts w:asciiTheme="majorBidi" w:hAnsiTheme="majorBidi" w:cstheme="majorBidi"/>
          <w:bCs/>
        </w:rPr>
        <w:t xml:space="preserve"> P</w:t>
      </w:r>
      <w:r w:rsidRPr="00963F09">
        <w:rPr>
          <w:rFonts w:asciiTheme="majorBidi" w:hAnsiTheme="majorBidi" w:cstheme="majorBidi"/>
          <w:bCs/>
          <w:i/>
          <w:iCs/>
          <w:vertAlign w:val="subscript"/>
        </w:rPr>
        <w:t>TEF2</w:t>
      </w:r>
      <w:r w:rsidRPr="00963F09">
        <w:rPr>
          <w:rFonts w:asciiTheme="majorBidi" w:hAnsiTheme="majorBidi" w:cstheme="majorBidi"/>
          <w:bCs/>
        </w:rPr>
        <w:t xml:space="preserve"> and P</w:t>
      </w:r>
      <w:r w:rsidRPr="00963F09">
        <w:rPr>
          <w:rFonts w:asciiTheme="majorBidi" w:hAnsiTheme="majorBidi" w:cstheme="majorBidi"/>
          <w:bCs/>
          <w:i/>
          <w:iCs/>
          <w:vertAlign w:val="subscript"/>
        </w:rPr>
        <w:t>ENO1</w:t>
      </w:r>
      <w:r w:rsidRPr="00963F09">
        <w:rPr>
          <w:rFonts w:asciiTheme="majorBidi" w:hAnsiTheme="majorBidi" w:cstheme="majorBidi"/>
          <w:bCs/>
        </w:rPr>
        <w:t xml:space="preserve"> promoters in the same </w:t>
      </w:r>
      <w:proofErr w:type="gramStart"/>
      <w:r w:rsidRPr="00963F09">
        <w:rPr>
          <w:rFonts w:asciiTheme="majorBidi" w:hAnsiTheme="majorBidi" w:cstheme="majorBidi"/>
          <w:bCs/>
        </w:rPr>
        <w:t>cell, and</w:t>
      </w:r>
      <w:proofErr w:type="gramEnd"/>
      <w:r w:rsidRPr="00963F09">
        <w:rPr>
          <w:rFonts w:asciiTheme="majorBidi" w:hAnsiTheme="majorBidi" w:cstheme="majorBidi"/>
          <w:bCs/>
        </w:rPr>
        <w:t xml:space="preserve"> the expression of Cho1 was much higher, but the PS synthase activity per mg membrane protein decreased significantly (data not shown). This is very likely due to misfolding of protein or deprivation of essential lipids per Cho1 protein on the crude membrane due to the overexpression. Also, it is worth mentioning that </w:t>
      </w:r>
      <w:r w:rsidRPr="00963F09">
        <w:rPr>
          <w:rFonts w:asciiTheme="majorBidi" w:hAnsiTheme="majorBidi" w:cstheme="majorBidi"/>
          <w:bCs/>
          <w:i/>
          <w:iCs/>
        </w:rPr>
        <w:t xml:space="preserve">C. albicans </w:t>
      </w:r>
      <w:r w:rsidRPr="00963F09">
        <w:rPr>
          <w:rFonts w:asciiTheme="majorBidi" w:hAnsiTheme="majorBidi" w:cstheme="majorBidi"/>
          <w:bCs/>
        </w:rPr>
        <w:t>has many proteins with internally consecutive histidine residues that interfere with the affinity chromatography purification. If possible, another expression system (e.g., insect cells) could be used to solve these issues.</w:t>
      </w:r>
    </w:p>
    <w:p w14:paraId="37BAD771" w14:textId="77777777" w:rsidR="00FF544D" w:rsidRPr="00963F09" w:rsidRDefault="00FF544D" w:rsidP="00FF544D">
      <w:pPr>
        <w:spacing w:line="480" w:lineRule="auto"/>
        <w:ind w:firstLine="720"/>
        <w:contextualSpacing/>
        <w:rPr>
          <w:rFonts w:asciiTheme="majorBidi" w:hAnsiTheme="majorBidi" w:cstheme="majorBidi"/>
          <w:bCs/>
        </w:rPr>
      </w:pPr>
      <w:r w:rsidRPr="00963F09">
        <w:rPr>
          <w:rFonts w:asciiTheme="majorBidi" w:hAnsiTheme="majorBidi" w:cstheme="majorBidi"/>
          <w:bCs/>
        </w:rPr>
        <w:t xml:space="preserve">To improve solubilization, the digitonin concentration was changed from 1% to 1.5% for a higher solubilization rate. However, due to the gentle nature of digitonin, the </w:t>
      </w:r>
      <w:proofErr w:type="spellStart"/>
      <w:r w:rsidRPr="00963F09">
        <w:rPr>
          <w:rFonts w:asciiTheme="majorBidi" w:hAnsiTheme="majorBidi" w:cstheme="majorBidi"/>
          <w:bCs/>
        </w:rPr>
        <w:t>unsolubilized</w:t>
      </w:r>
      <w:proofErr w:type="spellEnd"/>
      <w:r w:rsidRPr="00963F09">
        <w:rPr>
          <w:rFonts w:asciiTheme="majorBidi" w:hAnsiTheme="majorBidi" w:cstheme="majorBidi"/>
          <w:bCs/>
        </w:rPr>
        <w:t xml:space="preserve"> fraction still has a lot of PS synthase activity. DDM has a higher solubilization rate </w:t>
      </w:r>
      <w:proofErr w:type="gramStart"/>
      <w:r w:rsidRPr="00963F09">
        <w:rPr>
          <w:rFonts w:asciiTheme="majorBidi" w:hAnsiTheme="majorBidi" w:cstheme="majorBidi"/>
          <w:bCs/>
        </w:rPr>
        <w:t>and also</w:t>
      </w:r>
      <w:proofErr w:type="gramEnd"/>
      <w:r w:rsidRPr="00963F09">
        <w:rPr>
          <w:rFonts w:asciiTheme="majorBidi" w:hAnsiTheme="majorBidi" w:cstheme="majorBidi"/>
          <w:bCs/>
        </w:rPr>
        <w:t xml:space="preserve"> retained Cho1 activity, but different oligomers exist in the pulled-down sample as shown in Chapter Three. Also, efforts are needed to optimize the affinity chromatography, size exclusion chromatography, and TEV protease treatment used for DDM-treated samples, as initial attempts failed to purify Cho1 from DDM-solubilized fractions. In the meantime, since only six detergents have been screened for </w:t>
      </w:r>
      <w:r w:rsidRPr="00963F09">
        <w:rPr>
          <w:rFonts w:asciiTheme="majorBidi" w:hAnsiTheme="majorBidi" w:cstheme="majorBidi"/>
          <w:bCs/>
        </w:rPr>
        <w:lastRenderedPageBreak/>
        <w:t xml:space="preserve">solubilization, more detergents could be tried for a cheaper (digitonin is very expensive) and more complete solubilization, which can also be compatible with our purification scheme. </w:t>
      </w:r>
    </w:p>
    <w:p w14:paraId="15E7EAC9" w14:textId="77777777" w:rsidR="00FF544D" w:rsidRPr="00963F09" w:rsidRDefault="00FF544D" w:rsidP="00FF544D">
      <w:pPr>
        <w:spacing w:line="480" w:lineRule="auto"/>
        <w:ind w:firstLine="720"/>
        <w:contextualSpacing/>
        <w:rPr>
          <w:rFonts w:asciiTheme="majorBidi" w:hAnsiTheme="majorBidi" w:cstheme="majorBidi"/>
          <w:bCs/>
        </w:rPr>
      </w:pPr>
      <w:r w:rsidRPr="00963F09">
        <w:rPr>
          <w:rFonts w:asciiTheme="majorBidi" w:hAnsiTheme="majorBidi" w:cstheme="majorBidi"/>
          <w:bCs/>
        </w:rPr>
        <w:t>It is worth pointing out that the C-terminally attached affinity tag interferes with Cho1 activity as indicated by a lower specificity activity of tag-</w:t>
      </w:r>
      <w:proofErr w:type="spellStart"/>
      <w:r w:rsidRPr="00963F09">
        <w:rPr>
          <w:rFonts w:asciiTheme="majorBidi" w:hAnsiTheme="majorBidi" w:cstheme="majorBidi"/>
          <w:bCs/>
        </w:rPr>
        <w:t>uncleaved</w:t>
      </w:r>
      <w:proofErr w:type="spellEnd"/>
      <w:r w:rsidRPr="00963F09">
        <w:rPr>
          <w:rFonts w:asciiTheme="majorBidi" w:hAnsiTheme="majorBidi" w:cstheme="majorBidi"/>
          <w:bCs/>
        </w:rPr>
        <w:t xml:space="preserve"> Cho1 compared to the tag-free Cho1, so </w:t>
      </w:r>
      <w:proofErr w:type="gramStart"/>
      <w:r w:rsidRPr="00963F09">
        <w:rPr>
          <w:rFonts w:asciiTheme="majorBidi" w:hAnsiTheme="majorBidi" w:cstheme="majorBidi"/>
          <w:bCs/>
        </w:rPr>
        <w:t>a tag</w:t>
      </w:r>
      <w:proofErr w:type="gramEnd"/>
      <w:r w:rsidRPr="00963F09">
        <w:rPr>
          <w:rFonts w:asciiTheme="majorBidi" w:hAnsiTheme="majorBidi" w:cstheme="majorBidi"/>
          <w:bCs/>
        </w:rPr>
        <w:t xml:space="preserve"> cleavage is necessary for purifying active Cho1. Both TEV and thrombin proteases have been tried for the tag cleavage. TEV protease recognizes amino acid sequence (ENLYFQ/G), and cleaves the protein between Q and G, while thrombin recognizes (LVPR/GS) and cleaves between R and G. It was shown that purified Cho1 with the thrombin recognition site residues after cleavage (LVPR) has low specific activity compared to that with the TEV leftover residues (ENLYFQ). This can be potentially explained by the net positive charge of the thrombin site leftover (LVP</w:t>
      </w:r>
      <w:r w:rsidRPr="00963F09">
        <w:rPr>
          <w:rFonts w:asciiTheme="majorBidi" w:hAnsiTheme="majorBidi" w:cstheme="majorBidi"/>
          <w:bCs/>
          <w:u w:val="single"/>
        </w:rPr>
        <w:t>R</w:t>
      </w:r>
      <w:r w:rsidRPr="00963F09">
        <w:rPr>
          <w:rFonts w:asciiTheme="majorBidi" w:hAnsiTheme="majorBidi" w:cstheme="majorBidi"/>
          <w:bCs/>
        </w:rPr>
        <w:t>) compared to the net negative charge of the TEV site leftover (</w:t>
      </w:r>
      <w:r w:rsidRPr="00963F09">
        <w:rPr>
          <w:rFonts w:asciiTheme="majorBidi" w:hAnsiTheme="majorBidi" w:cstheme="majorBidi"/>
          <w:bCs/>
          <w:u w:val="single"/>
        </w:rPr>
        <w:t>E</w:t>
      </w:r>
      <w:r w:rsidRPr="00963F09">
        <w:rPr>
          <w:rFonts w:asciiTheme="majorBidi" w:hAnsiTheme="majorBidi" w:cstheme="majorBidi"/>
          <w:bCs/>
        </w:rPr>
        <w:t>NLYFQ), but the underlying mechanism is unknown. However, both thrombin and TEV have low protease activity at 4°C, which is the temperature for the tag cleavage. Here, I propose the 3C protease to be used for the tag cleavage in the future. The recognition site of 3C protease is (L</w:t>
      </w:r>
      <w:r w:rsidRPr="00963F09">
        <w:rPr>
          <w:rFonts w:asciiTheme="majorBidi" w:hAnsiTheme="majorBidi" w:cstheme="majorBidi"/>
          <w:bCs/>
          <w:u w:val="single"/>
        </w:rPr>
        <w:t>E</w:t>
      </w:r>
      <w:r w:rsidRPr="00963F09">
        <w:rPr>
          <w:rFonts w:asciiTheme="majorBidi" w:hAnsiTheme="majorBidi" w:cstheme="majorBidi"/>
          <w:bCs/>
        </w:rPr>
        <w:t xml:space="preserve">VLFQ/GP), and cleaves between Q and G. The cleavage leftover has a net negative charge </w:t>
      </w:r>
      <w:proofErr w:type="gramStart"/>
      <w:r w:rsidRPr="00963F09">
        <w:rPr>
          <w:rFonts w:asciiTheme="majorBidi" w:hAnsiTheme="majorBidi" w:cstheme="majorBidi"/>
          <w:bCs/>
        </w:rPr>
        <w:t>similar to</w:t>
      </w:r>
      <w:proofErr w:type="gramEnd"/>
      <w:r w:rsidRPr="00963F09">
        <w:rPr>
          <w:rFonts w:asciiTheme="majorBidi" w:hAnsiTheme="majorBidi" w:cstheme="majorBidi"/>
          <w:bCs/>
        </w:rPr>
        <w:t xml:space="preserve"> TEV, and most importantly, its optimal working temperature is 4°C and could also resist detergent interference. With all these benefits, 3C protease could help increase the purification yield.</w:t>
      </w:r>
    </w:p>
    <w:p w14:paraId="7D26E799" w14:textId="77777777" w:rsidR="00FF544D" w:rsidRPr="00EB6911" w:rsidRDefault="00FF544D" w:rsidP="00FF544D">
      <w:pPr>
        <w:spacing w:line="480" w:lineRule="auto"/>
        <w:contextualSpacing/>
        <w:rPr>
          <w:rFonts w:asciiTheme="majorBidi" w:hAnsiTheme="majorBidi" w:cstheme="majorBidi"/>
          <w:b/>
        </w:rPr>
      </w:pPr>
      <w:r w:rsidRPr="00EB6911">
        <w:rPr>
          <w:rFonts w:asciiTheme="majorBidi" w:hAnsiTheme="majorBidi" w:cstheme="majorBidi"/>
          <w:b/>
        </w:rPr>
        <w:t xml:space="preserve">The first identified Cho1 inhibitor, CBR-5884, can be further </w:t>
      </w:r>
      <w:proofErr w:type="gramStart"/>
      <w:r w:rsidRPr="00EB6911">
        <w:rPr>
          <w:rFonts w:asciiTheme="majorBidi" w:hAnsiTheme="majorBidi" w:cstheme="majorBidi"/>
          <w:b/>
        </w:rPr>
        <w:t>optimized</w:t>
      </w:r>
      <w:proofErr w:type="gramEnd"/>
    </w:p>
    <w:p w14:paraId="588FDCD4" w14:textId="50BA3F0D" w:rsidR="00FF544D" w:rsidRPr="00963F09" w:rsidRDefault="00FF544D" w:rsidP="00FF544D">
      <w:pPr>
        <w:spacing w:line="480" w:lineRule="auto"/>
        <w:ind w:firstLine="720"/>
        <w:contextualSpacing/>
        <w:rPr>
          <w:rFonts w:asciiTheme="majorBidi" w:hAnsiTheme="majorBidi" w:cstheme="majorBidi"/>
          <w:bCs/>
        </w:rPr>
      </w:pPr>
      <w:r w:rsidRPr="00963F09">
        <w:rPr>
          <w:rFonts w:asciiTheme="majorBidi" w:hAnsiTheme="majorBidi" w:cstheme="majorBidi"/>
          <w:bCs/>
        </w:rPr>
        <w:t xml:space="preserve">For the screening, a </w:t>
      </w:r>
      <w:proofErr w:type="spellStart"/>
      <w:r w:rsidRPr="00963F09">
        <w:rPr>
          <w:rFonts w:asciiTheme="majorBidi" w:hAnsiTheme="majorBidi" w:cstheme="majorBidi"/>
          <w:bCs/>
        </w:rPr>
        <w:t>nucleotidase</w:t>
      </w:r>
      <w:proofErr w:type="spellEnd"/>
      <w:r w:rsidRPr="00963F09">
        <w:rPr>
          <w:rFonts w:asciiTheme="majorBidi" w:hAnsiTheme="majorBidi" w:cstheme="majorBidi"/>
          <w:bCs/>
        </w:rPr>
        <w:t xml:space="preserve">-coupled malachite green-based assay was designed to detect inhibitors that target </w:t>
      </w:r>
      <w:r w:rsidRPr="00963F09">
        <w:rPr>
          <w:rFonts w:asciiTheme="majorBidi" w:hAnsiTheme="majorBidi" w:cstheme="majorBidi"/>
          <w:bCs/>
          <w:i/>
          <w:iCs/>
        </w:rPr>
        <w:t>C. albicans</w:t>
      </w:r>
      <w:r w:rsidRPr="00963F09">
        <w:rPr>
          <w:rFonts w:asciiTheme="majorBidi" w:hAnsiTheme="majorBidi" w:cstheme="majorBidi"/>
          <w:bCs/>
        </w:rPr>
        <w:t xml:space="preserve"> Cho1. The phosphate </w:t>
      </w:r>
      <w:r w:rsidR="00FD557F" w:rsidRPr="00963F09">
        <w:rPr>
          <w:rFonts w:asciiTheme="majorBidi" w:hAnsiTheme="majorBidi" w:cstheme="majorBidi"/>
          <w:bCs/>
        </w:rPr>
        <w:t>released</w:t>
      </w:r>
      <w:r w:rsidRPr="00963F09">
        <w:rPr>
          <w:rFonts w:asciiTheme="majorBidi" w:hAnsiTheme="majorBidi" w:cstheme="majorBidi"/>
          <w:bCs/>
        </w:rPr>
        <w:t xml:space="preserve"> from </w:t>
      </w:r>
      <w:r w:rsidRPr="00963F09">
        <w:rPr>
          <w:rFonts w:asciiTheme="majorBidi" w:hAnsiTheme="majorBidi" w:cstheme="majorBidi"/>
          <w:bCs/>
        </w:rPr>
        <w:lastRenderedPageBreak/>
        <w:t xml:space="preserve">the reaction directly correlates with the amount of CMP, indicating the level of PS generated, allowing us to measure Cho1 activity in real-time. Using the </w:t>
      </w:r>
      <w:proofErr w:type="spellStart"/>
      <w:r w:rsidRPr="00963F09">
        <w:rPr>
          <w:rFonts w:asciiTheme="majorBidi" w:hAnsiTheme="majorBidi" w:cstheme="majorBidi"/>
          <w:bCs/>
        </w:rPr>
        <w:t>nucleotidase</w:t>
      </w:r>
      <w:proofErr w:type="spellEnd"/>
      <w:r w:rsidRPr="00963F09">
        <w:rPr>
          <w:rFonts w:asciiTheme="majorBidi" w:hAnsiTheme="majorBidi" w:cstheme="majorBidi"/>
          <w:bCs/>
        </w:rPr>
        <w:t xml:space="preserve"> inhibitor AB-680 as a positive control produced a four-fold difference in the signals between the positive and negative controls, resulting in promising average Z’ scores of approximately 0.8. Given this assay’s compatibility with 384-well or even 1536-well plates, it could potentially be employed for any enzyme that produces CMP as a main or side product. </w:t>
      </w:r>
    </w:p>
    <w:p w14:paraId="2217A1C9" w14:textId="77777777" w:rsidR="00FF544D" w:rsidRPr="00963F09" w:rsidRDefault="00FF544D" w:rsidP="00FF544D">
      <w:pPr>
        <w:spacing w:line="480" w:lineRule="auto"/>
        <w:ind w:firstLine="720"/>
        <w:contextualSpacing/>
        <w:rPr>
          <w:rFonts w:asciiTheme="majorBidi" w:hAnsiTheme="majorBidi" w:cstheme="majorBidi"/>
          <w:bCs/>
        </w:rPr>
      </w:pPr>
      <w:r w:rsidRPr="00963F09">
        <w:rPr>
          <w:rFonts w:asciiTheme="majorBidi" w:hAnsiTheme="majorBidi" w:cstheme="majorBidi"/>
          <w:bCs/>
        </w:rPr>
        <w:t xml:space="preserve">The small molecule screening identified seven inhibitors that completely inhibit Cho1, and one molecule, CBR-5884, is particularly interesting because it inhibits not only purified Cho1 but also its function </w:t>
      </w:r>
      <w:r w:rsidRPr="00963F09">
        <w:rPr>
          <w:rFonts w:asciiTheme="majorBidi" w:hAnsiTheme="majorBidi" w:cstheme="majorBidi"/>
          <w:bCs/>
          <w:i/>
          <w:iCs/>
        </w:rPr>
        <w:t>in vivo</w:t>
      </w:r>
      <w:r w:rsidRPr="00963F09">
        <w:rPr>
          <w:rFonts w:asciiTheme="majorBidi" w:hAnsiTheme="majorBidi" w:cstheme="majorBidi"/>
          <w:bCs/>
        </w:rPr>
        <w:t xml:space="preserve">, thus being an on-target inhibitor. However, CBR-5884 also reduced PE production, but only in the absence of </w:t>
      </w:r>
      <w:r w:rsidRPr="00963F09">
        <w:rPr>
          <w:rFonts w:asciiTheme="majorBidi" w:hAnsiTheme="majorBidi" w:cstheme="majorBidi"/>
          <w:bCs/>
          <w:i/>
          <w:iCs/>
        </w:rPr>
        <w:t>CHO1</w:t>
      </w:r>
      <w:r w:rsidRPr="00963F09">
        <w:rPr>
          <w:rFonts w:asciiTheme="majorBidi" w:hAnsiTheme="majorBidi" w:cstheme="majorBidi"/>
          <w:bCs/>
        </w:rPr>
        <w:t xml:space="preserve">, which may potentially act on CDP-ethanolamine phosphotransferase (Ept1). To test this, we can simply modify the existing </w:t>
      </w:r>
      <w:r w:rsidRPr="00963F09">
        <w:rPr>
          <w:rFonts w:asciiTheme="majorBidi" w:hAnsiTheme="majorBidi" w:cstheme="majorBidi"/>
          <w:bCs/>
          <w:i/>
          <w:iCs/>
        </w:rPr>
        <w:t xml:space="preserve">in vitro </w:t>
      </w:r>
      <w:r w:rsidRPr="00963F09">
        <w:rPr>
          <w:rFonts w:asciiTheme="majorBidi" w:hAnsiTheme="majorBidi" w:cstheme="majorBidi"/>
          <w:bCs/>
        </w:rPr>
        <w:t xml:space="preserve">PS synthase assay to measure the activity of </w:t>
      </w:r>
      <w:r w:rsidRPr="00963F09">
        <w:rPr>
          <w:rFonts w:asciiTheme="majorBidi" w:hAnsiTheme="majorBidi" w:cstheme="majorBidi"/>
          <w:bCs/>
          <w:i/>
          <w:iCs/>
        </w:rPr>
        <w:t xml:space="preserve">C. albicans </w:t>
      </w:r>
      <w:r w:rsidRPr="00963F09">
        <w:rPr>
          <w:rFonts w:asciiTheme="majorBidi" w:hAnsiTheme="majorBidi" w:cstheme="majorBidi"/>
          <w:bCs/>
        </w:rPr>
        <w:t xml:space="preserve">Ept1 in the presence of CBR-5884. </w:t>
      </w:r>
      <w:r w:rsidRPr="00963F09">
        <w:rPr>
          <w:rFonts w:asciiTheme="majorBidi" w:hAnsiTheme="majorBidi" w:cstheme="majorBidi"/>
          <w:bCs/>
          <w:i/>
          <w:iCs/>
        </w:rPr>
        <w:t>Ca</w:t>
      </w:r>
      <w:r w:rsidRPr="00963F09">
        <w:rPr>
          <w:rFonts w:asciiTheme="majorBidi" w:hAnsiTheme="majorBidi" w:cstheme="majorBidi"/>
          <w:bCs/>
        </w:rPr>
        <w:t xml:space="preserve">Ept1 catalyzes two reactions--- it catalyzes CDP-ethanolamine and DAG into PE, </w:t>
      </w:r>
      <w:proofErr w:type="gramStart"/>
      <w:r w:rsidRPr="00963F09">
        <w:rPr>
          <w:rFonts w:asciiTheme="majorBidi" w:hAnsiTheme="majorBidi" w:cstheme="majorBidi"/>
          <w:bCs/>
        </w:rPr>
        <w:t>and also</w:t>
      </w:r>
      <w:proofErr w:type="gramEnd"/>
      <w:r w:rsidRPr="00963F09">
        <w:rPr>
          <w:rFonts w:asciiTheme="majorBidi" w:hAnsiTheme="majorBidi" w:cstheme="majorBidi"/>
          <w:bCs/>
        </w:rPr>
        <w:t xml:space="preserve"> catalyzes CDP-choline and DAG into PC. Since radioactive labeled CDP-ethanolamine is not commercially available without a very expensive synthesis step, we can probe the activity of Ept1 by measuring the incorporation of [</w:t>
      </w:r>
      <w:r w:rsidRPr="00963F09">
        <w:rPr>
          <w:rFonts w:asciiTheme="majorBidi" w:hAnsiTheme="majorBidi" w:cstheme="majorBidi"/>
          <w:bCs/>
          <w:vertAlign w:val="superscript"/>
        </w:rPr>
        <w:t>3</w:t>
      </w:r>
      <w:proofErr w:type="gramStart"/>
      <w:r w:rsidRPr="00963F09">
        <w:rPr>
          <w:rFonts w:asciiTheme="majorBidi" w:hAnsiTheme="majorBidi" w:cstheme="majorBidi"/>
          <w:bCs/>
        </w:rPr>
        <w:t>H]CDP</w:t>
      </w:r>
      <w:proofErr w:type="gramEnd"/>
      <w:r w:rsidRPr="00963F09">
        <w:rPr>
          <w:rFonts w:asciiTheme="majorBidi" w:hAnsiTheme="majorBidi" w:cstheme="majorBidi"/>
          <w:bCs/>
        </w:rPr>
        <w:t>-choline into [</w:t>
      </w:r>
      <w:r w:rsidRPr="00963F09">
        <w:rPr>
          <w:rFonts w:asciiTheme="majorBidi" w:hAnsiTheme="majorBidi" w:cstheme="majorBidi"/>
          <w:bCs/>
          <w:vertAlign w:val="superscript"/>
        </w:rPr>
        <w:t>3</w:t>
      </w:r>
      <w:r w:rsidRPr="00963F09">
        <w:rPr>
          <w:rFonts w:asciiTheme="majorBidi" w:hAnsiTheme="majorBidi" w:cstheme="majorBidi"/>
          <w:bCs/>
        </w:rPr>
        <w:t xml:space="preserve">H]PC in the absence and presence of CBR-5884. This will tell us whether CBR-5884 inhibits </w:t>
      </w:r>
      <w:r w:rsidRPr="00963F09">
        <w:rPr>
          <w:rFonts w:asciiTheme="majorBidi" w:hAnsiTheme="majorBidi" w:cstheme="majorBidi"/>
          <w:bCs/>
          <w:i/>
          <w:iCs/>
        </w:rPr>
        <w:t>Ca</w:t>
      </w:r>
      <w:r w:rsidRPr="00963F09">
        <w:rPr>
          <w:rFonts w:asciiTheme="majorBidi" w:hAnsiTheme="majorBidi" w:cstheme="majorBidi"/>
          <w:bCs/>
        </w:rPr>
        <w:t>Ept1 or not.</w:t>
      </w:r>
    </w:p>
    <w:p w14:paraId="7FA65DA7" w14:textId="02C37F1A" w:rsidR="00FF544D" w:rsidRPr="00963F09" w:rsidRDefault="00FF544D" w:rsidP="00D0075D">
      <w:pPr>
        <w:spacing w:line="480" w:lineRule="auto"/>
        <w:ind w:firstLine="720"/>
        <w:contextualSpacing/>
        <w:rPr>
          <w:rFonts w:asciiTheme="majorBidi" w:hAnsiTheme="majorBidi" w:cstheme="majorBidi"/>
          <w:bCs/>
        </w:rPr>
      </w:pPr>
      <w:r w:rsidRPr="00963F09">
        <w:rPr>
          <w:rFonts w:asciiTheme="majorBidi" w:hAnsiTheme="majorBidi" w:cstheme="majorBidi"/>
          <w:bCs/>
        </w:rPr>
        <w:t xml:space="preserve">Further characterizations have shown that CBR-5884 is a competitive inhibitor of Cho1 for serine with a </w:t>
      </w:r>
      <w:r w:rsidRPr="00963F09">
        <w:rPr>
          <w:rFonts w:asciiTheme="majorBidi" w:hAnsiTheme="majorBidi" w:cstheme="majorBidi"/>
          <w:bCs/>
          <w:i/>
          <w:iCs/>
          <w:color w:val="000000"/>
        </w:rPr>
        <w:t>K</w:t>
      </w:r>
      <w:r w:rsidRPr="00963F09">
        <w:rPr>
          <w:rFonts w:asciiTheme="majorBidi" w:hAnsiTheme="majorBidi" w:cstheme="majorBidi"/>
          <w:bCs/>
          <w:color w:val="000000"/>
          <w:vertAlign w:val="subscript"/>
        </w:rPr>
        <w:t>i</w:t>
      </w:r>
      <w:r w:rsidRPr="00963F09">
        <w:rPr>
          <w:rFonts w:asciiTheme="majorBidi" w:hAnsiTheme="majorBidi" w:cstheme="majorBidi"/>
          <w:bCs/>
          <w:color w:val="000000"/>
        </w:rPr>
        <w:t xml:space="preserve"> of 1.55 ± 0.25 </w:t>
      </w:r>
      <w:r w:rsidRPr="00A81221">
        <w:rPr>
          <w:rFonts w:ascii="Symbol" w:hAnsi="Symbol" w:cstheme="majorBidi"/>
          <w:bCs/>
          <w:color w:val="000000"/>
        </w:rPr>
        <w:t>m</w:t>
      </w:r>
      <w:r w:rsidRPr="00963F09">
        <w:rPr>
          <w:rFonts w:asciiTheme="majorBidi" w:hAnsiTheme="majorBidi" w:cstheme="majorBidi"/>
          <w:bCs/>
          <w:color w:val="000000"/>
        </w:rPr>
        <w:t>M</w:t>
      </w:r>
      <w:r w:rsidRPr="00963F09">
        <w:rPr>
          <w:rFonts w:asciiTheme="majorBidi" w:hAnsiTheme="majorBidi" w:cstheme="majorBidi"/>
          <w:bCs/>
        </w:rPr>
        <w:t xml:space="preserve">, and it is the first inhibitor of PS synthase discovered to our knowledge. Despite the low micro-molar </w:t>
      </w:r>
      <w:r w:rsidRPr="00963F09">
        <w:rPr>
          <w:rFonts w:asciiTheme="majorBidi" w:hAnsiTheme="majorBidi" w:cstheme="majorBidi"/>
          <w:bCs/>
          <w:i/>
          <w:iCs/>
          <w:color w:val="000000"/>
        </w:rPr>
        <w:t>K</w:t>
      </w:r>
      <w:r w:rsidRPr="00963F09">
        <w:rPr>
          <w:rFonts w:asciiTheme="majorBidi" w:hAnsiTheme="majorBidi" w:cstheme="majorBidi"/>
          <w:bCs/>
          <w:color w:val="000000"/>
          <w:vertAlign w:val="subscript"/>
        </w:rPr>
        <w:t>i</w:t>
      </w:r>
      <w:r w:rsidRPr="00963F09">
        <w:rPr>
          <w:rFonts w:asciiTheme="majorBidi" w:hAnsiTheme="majorBidi" w:cstheme="majorBidi"/>
          <w:bCs/>
          <w:color w:val="000000"/>
        </w:rPr>
        <w:t xml:space="preserve"> </w:t>
      </w:r>
      <w:r w:rsidRPr="00963F09">
        <w:rPr>
          <w:rFonts w:asciiTheme="majorBidi" w:hAnsiTheme="majorBidi" w:cstheme="majorBidi"/>
          <w:bCs/>
        </w:rPr>
        <w:t xml:space="preserve">value for purified Cho1, the MIC of CBR-5884 in </w:t>
      </w:r>
      <w:r w:rsidRPr="00963F09">
        <w:rPr>
          <w:rFonts w:asciiTheme="majorBidi" w:hAnsiTheme="majorBidi" w:cstheme="majorBidi"/>
          <w:bCs/>
          <w:i/>
          <w:iCs/>
        </w:rPr>
        <w:t>C. albicans</w:t>
      </w:r>
      <w:r w:rsidRPr="00963F09">
        <w:rPr>
          <w:rFonts w:asciiTheme="majorBidi" w:hAnsiTheme="majorBidi" w:cstheme="majorBidi"/>
          <w:bCs/>
        </w:rPr>
        <w:t xml:space="preserve"> cells is very high (170</w:t>
      </w:r>
      <w:r w:rsidRPr="00963F09">
        <w:rPr>
          <w:rFonts w:asciiTheme="majorBidi" w:hAnsiTheme="majorBidi" w:cstheme="majorBidi"/>
          <w:bCs/>
          <w:color w:val="000000"/>
        </w:rPr>
        <w:t xml:space="preserve"> </w:t>
      </w:r>
      <w:r w:rsidRPr="00A81221">
        <w:rPr>
          <w:rFonts w:ascii="Symbol" w:hAnsi="Symbol" w:cstheme="majorBidi"/>
          <w:bCs/>
          <w:color w:val="000000"/>
        </w:rPr>
        <w:t>m</w:t>
      </w:r>
      <w:r w:rsidRPr="00963F09">
        <w:rPr>
          <w:rFonts w:asciiTheme="majorBidi" w:hAnsiTheme="majorBidi" w:cstheme="majorBidi"/>
          <w:bCs/>
          <w:color w:val="000000"/>
        </w:rPr>
        <w:t>M</w:t>
      </w:r>
      <w:r w:rsidRPr="00963F09">
        <w:rPr>
          <w:rFonts w:asciiTheme="majorBidi" w:hAnsiTheme="majorBidi" w:cstheme="majorBidi"/>
          <w:bCs/>
        </w:rPr>
        <w:t xml:space="preserve">). This indicates that (1) </w:t>
      </w:r>
      <w:r w:rsidRPr="00963F09">
        <w:rPr>
          <w:rFonts w:asciiTheme="majorBidi" w:hAnsiTheme="majorBidi" w:cstheme="majorBidi"/>
          <w:bCs/>
        </w:rPr>
        <w:lastRenderedPageBreak/>
        <w:t>CBR-5884 has poor cell permeability and thus requires modification or a special delivery method (e.g., liposome delivery), or (2) CBR-5884 interacts with the native membrane surrounding Cho1 in a way that decreases its potency. Optimization of the CBR-5884 molecule is required in each scenario, which requires an understanding of interactions between CBR-5884 and Cho1. For this, crosslinking compounds can be used to covalently attach CBR-5884 to purified Cho1, followed by trypsin digest and mass spectrometry to identify the residues directly interacting with CBR-5884. Moreover, fragments and derivatives of CBR-5884 can be synthesized and tested for potency. CBR-5884 is made of furan, acetamide, thio</w:t>
      </w:r>
      <w:r w:rsidR="00FD557F">
        <w:rPr>
          <w:rFonts w:asciiTheme="majorBidi" w:hAnsiTheme="majorBidi" w:cstheme="majorBidi"/>
          <w:bCs/>
        </w:rPr>
        <w:t>phene</w:t>
      </w:r>
      <w:r w:rsidRPr="00963F09">
        <w:rPr>
          <w:rFonts w:asciiTheme="majorBidi" w:hAnsiTheme="majorBidi" w:cstheme="majorBidi"/>
          <w:bCs/>
        </w:rPr>
        <w:t xml:space="preserve">, thiocyanate and ethyl acetate moieties, which can be fragmented or combined in different ways to determine the effective structure. </w:t>
      </w:r>
      <w:r w:rsidR="00F326D7">
        <w:rPr>
          <w:rFonts w:asciiTheme="majorBidi" w:hAnsiTheme="majorBidi" w:cstheme="majorBidi"/>
          <w:bCs/>
        </w:rPr>
        <w:t>For example</w:t>
      </w:r>
      <w:r w:rsidR="00FD557F">
        <w:rPr>
          <w:rFonts w:asciiTheme="majorBidi" w:hAnsiTheme="majorBidi" w:cstheme="majorBidi"/>
          <w:bCs/>
        </w:rPr>
        <w:t xml:space="preserve">, in the detailed CBR-5884/Cho1 interaction (Figure S4.5), three of the five top poses predicted the furan group protruding towards/overlapping with the </w:t>
      </w:r>
      <w:r w:rsidR="00FD557F" w:rsidRPr="00FD557F">
        <w:rPr>
          <w:rFonts w:ascii="Symbol" w:hAnsi="Symbol" w:cstheme="majorBidi"/>
          <w:bCs/>
        </w:rPr>
        <w:t>b</w:t>
      </w:r>
      <w:r w:rsidR="00FD557F">
        <w:rPr>
          <w:rFonts w:asciiTheme="majorBidi" w:hAnsiTheme="majorBidi" w:cstheme="majorBidi"/>
          <w:bCs/>
        </w:rPr>
        <w:t xml:space="preserve">-phosphorus of CDP-DAG, which is known to </w:t>
      </w:r>
      <w:r w:rsidR="00F326D7">
        <w:rPr>
          <w:rFonts w:asciiTheme="majorBidi" w:hAnsiTheme="majorBidi" w:cstheme="majorBidi"/>
          <w:bCs/>
        </w:rPr>
        <w:t>interact with</w:t>
      </w:r>
      <w:r w:rsidR="00FD557F">
        <w:rPr>
          <w:rFonts w:asciiTheme="majorBidi" w:hAnsiTheme="majorBidi" w:cstheme="majorBidi"/>
          <w:bCs/>
        </w:rPr>
        <w:t xml:space="preserve"> the catalytic core</w:t>
      </w:r>
      <w:r w:rsidR="00F326D7">
        <w:rPr>
          <w:rFonts w:asciiTheme="majorBidi" w:hAnsiTheme="majorBidi" w:cstheme="majorBidi"/>
          <w:bCs/>
        </w:rPr>
        <w:t xml:space="preserve"> D150 </w:t>
      </w:r>
      <w:r w:rsidR="00D0075D">
        <w:rPr>
          <w:rFonts w:asciiTheme="majorBidi" w:hAnsiTheme="majorBidi" w:cstheme="majorBidi"/>
          <w:bCs/>
        </w:rPr>
        <w:t xml:space="preserve">of </w:t>
      </w:r>
      <w:r w:rsidR="00F326D7">
        <w:rPr>
          <w:rFonts w:asciiTheme="majorBidi" w:hAnsiTheme="majorBidi" w:cstheme="majorBidi"/>
          <w:bCs/>
        </w:rPr>
        <w:t xml:space="preserve">Cho1. This suggests that </w:t>
      </w:r>
      <w:r w:rsidR="00FD557F">
        <w:rPr>
          <w:rFonts w:asciiTheme="majorBidi" w:hAnsiTheme="majorBidi" w:cstheme="majorBidi"/>
          <w:bCs/>
        </w:rPr>
        <w:t xml:space="preserve">the furan group can be replaced with bulkier function groups (e.g., benzene ring) for stronger inhibition. </w:t>
      </w:r>
      <w:r w:rsidR="00F326D7">
        <w:rPr>
          <w:rFonts w:asciiTheme="majorBidi" w:hAnsiTheme="majorBidi" w:cstheme="majorBidi"/>
          <w:bCs/>
        </w:rPr>
        <w:t xml:space="preserve">In addition, </w:t>
      </w:r>
      <w:r w:rsidR="00D0075D">
        <w:rPr>
          <w:rFonts w:asciiTheme="majorBidi" w:hAnsiTheme="majorBidi" w:cstheme="majorBidi"/>
          <w:bCs/>
        </w:rPr>
        <w:t xml:space="preserve">residue F208 is predicted to form π-π interaction with the thiophene group of CBR-5884. This can be validated by mutating F208 to alanine and checking the inhibition of CBR-5884 on the resulting mutant. The </w:t>
      </w:r>
      <w:r w:rsidRPr="00963F09">
        <w:rPr>
          <w:rFonts w:asciiTheme="majorBidi" w:hAnsiTheme="majorBidi" w:cstheme="majorBidi"/>
          <w:bCs/>
        </w:rPr>
        <w:t>information</w:t>
      </w:r>
      <w:r w:rsidR="00D0075D">
        <w:rPr>
          <w:rFonts w:asciiTheme="majorBidi" w:hAnsiTheme="majorBidi" w:cstheme="majorBidi"/>
          <w:bCs/>
        </w:rPr>
        <w:t xml:space="preserve"> from the CBR-5884 derivatives</w:t>
      </w:r>
      <w:r w:rsidRPr="00963F09">
        <w:rPr>
          <w:rFonts w:asciiTheme="majorBidi" w:hAnsiTheme="majorBidi" w:cstheme="majorBidi"/>
          <w:bCs/>
        </w:rPr>
        <w:t xml:space="preserve">, combined with the interacting residues, will provide an overview of the ligand/protein binding map. </w:t>
      </w:r>
    </w:p>
    <w:p w14:paraId="2C63D45E" w14:textId="77777777" w:rsidR="00FF544D" w:rsidRPr="00963F09" w:rsidRDefault="00FF544D" w:rsidP="00FF544D">
      <w:pPr>
        <w:spacing w:line="480" w:lineRule="auto"/>
        <w:ind w:firstLine="720"/>
        <w:contextualSpacing/>
        <w:rPr>
          <w:rFonts w:asciiTheme="majorBidi" w:hAnsiTheme="majorBidi" w:cstheme="majorBidi"/>
          <w:bCs/>
        </w:rPr>
      </w:pPr>
      <w:r w:rsidRPr="00963F09">
        <w:rPr>
          <w:rFonts w:asciiTheme="majorBidi" w:hAnsiTheme="majorBidi" w:cstheme="majorBidi"/>
          <w:bCs/>
        </w:rPr>
        <w:t xml:space="preserve">One CBR-5884 derivative, F0882-0799, has been tested on purified Cho1 and it showed inhibition at a much higher concentration (data not shown). This F0882-0799 compound does not have the thiocyanate moiety </w:t>
      </w:r>
      <w:proofErr w:type="gramStart"/>
      <w:r w:rsidRPr="00963F09">
        <w:rPr>
          <w:rFonts w:asciiTheme="majorBidi" w:hAnsiTheme="majorBidi" w:cstheme="majorBidi"/>
          <w:bCs/>
        </w:rPr>
        <w:t>and also</w:t>
      </w:r>
      <w:proofErr w:type="gramEnd"/>
      <w:r w:rsidRPr="00963F09">
        <w:rPr>
          <w:rFonts w:asciiTheme="majorBidi" w:hAnsiTheme="majorBidi" w:cstheme="majorBidi"/>
          <w:bCs/>
        </w:rPr>
        <w:t xml:space="preserve"> has the ethyl acetate tail in a different conformation. Currently, we do not know whether it is the thiocyanate, ethyl </w:t>
      </w:r>
      <w:r w:rsidRPr="00963F09">
        <w:rPr>
          <w:rFonts w:asciiTheme="majorBidi" w:hAnsiTheme="majorBidi" w:cstheme="majorBidi"/>
          <w:bCs/>
        </w:rPr>
        <w:lastRenderedPageBreak/>
        <w:t xml:space="preserve">acetate, or both that lead to the decrease in the inhibition, but the fact that this CBR-5884 derivative inhibited Cho1 strengthens the claim that the CBR-5884 is a reversible inhibitor and fits into the active site pocket for inhibition. Besides CBR-5884, more Cho1-specific inhibitors can be identified through a larger-scale screening. </w:t>
      </w:r>
      <w:proofErr w:type="gramStart"/>
      <w:r w:rsidRPr="00963F09">
        <w:rPr>
          <w:rFonts w:asciiTheme="majorBidi" w:hAnsiTheme="majorBidi" w:cstheme="majorBidi"/>
          <w:bCs/>
        </w:rPr>
        <w:t>A large number of</w:t>
      </w:r>
      <w:proofErr w:type="gramEnd"/>
      <w:r w:rsidRPr="00963F09">
        <w:rPr>
          <w:rFonts w:asciiTheme="majorBidi" w:hAnsiTheme="majorBidi" w:cstheme="majorBidi"/>
          <w:bCs/>
        </w:rPr>
        <w:t xml:space="preserve"> inhibitors will provide essential information on the pharmacophore, and thus aid in rational drug design or </w:t>
      </w:r>
      <w:r w:rsidRPr="00963F09">
        <w:rPr>
          <w:rFonts w:asciiTheme="majorBidi" w:hAnsiTheme="majorBidi" w:cstheme="majorBidi"/>
          <w:bCs/>
          <w:i/>
          <w:iCs/>
        </w:rPr>
        <w:t xml:space="preserve">in silico </w:t>
      </w:r>
      <w:r w:rsidRPr="00963F09">
        <w:rPr>
          <w:rFonts w:asciiTheme="majorBidi" w:hAnsiTheme="majorBidi" w:cstheme="majorBidi"/>
          <w:bCs/>
        </w:rPr>
        <w:t>screening.</w:t>
      </w:r>
    </w:p>
    <w:p w14:paraId="0CD6E801" w14:textId="3DE0BC2E" w:rsidR="00FF544D" w:rsidRPr="00EB6911" w:rsidRDefault="00FF544D" w:rsidP="00FF544D">
      <w:pPr>
        <w:spacing w:line="480" w:lineRule="auto"/>
        <w:contextualSpacing/>
        <w:rPr>
          <w:rFonts w:asciiTheme="majorBidi" w:hAnsiTheme="majorBidi" w:cstheme="majorBidi"/>
          <w:b/>
        </w:rPr>
      </w:pPr>
      <w:r w:rsidRPr="00EB6911">
        <w:rPr>
          <w:rFonts w:asciiTheme="majorBidi" w:hAnsiTheme="majorBidi" w:cstheme="majorBidi"/>
          <w:b/>
        </w:rPr>
        <w:t xml:space="preserve">Structural work on Cho1 using </w:t>
      </w:r>
      <w:r w:rsidR="00EB6911">
        <w:rPr>
          <w:rFonts w:asciiTheme="majorBidi" w:hAnsiTheme="majorBidi" w:cstheme="majorBidi"/>
          <w:b/>
        </w:rPr>
        <w:t>c</w:t>
      </w:r>
      <w:r w:rsidRPr="00EB6911">
        <w:rPr>
          <w:rFonts w:asciiTheme="majorBidi" w:hAnsiTheme="majorBidi" w:cstheme="majorBidi"/>
          <w:b/>
        </w:rPr>
        <w:t>ryo-</w:t>
      </w:r>
      <w:proofErr w:type="gramStart"/>
      <w:r w:rsidRPr="00EB6911">
        <w:rPr>
          <w:rFonts w:asciiTheme="majorBidi" w:hAnsiTheme="majorBidi" w:cstheme="majorBidi"/>
          <w:b/>
        </w:rPr>
        <w:t>EM</w:t>
      </w:r>
      <w:proofErr w:type="gramEnd"/>
    </w:p>
    <w:p w14:paraId="3788C7C1" w14:textId="77777777" w:rsidR="00691D83" w:rsidRDefault="00691D83" w:rsidP="00691D83">
      <w:pPr>
        <w:spacing w:line="480" w:lineRule="auto"/>
        <w:ind w:firstLine="720"/>
        <w:contextualSpacing/>
        <w:rPr>
          <w:rFonts w:asciiTheme="majorBidi" w:hAnsiTheme="majorBidi" w:cstheme="majorBidi"/>
          <w:bCs/>
        </w:rPr>
      </w:pPr>
      <w:r w:rsidRPr="00963F09">
        <w:rPr>
          <w:rFonts w:asciiTheme="majorBidi" w:hAnsiTheme="majorBidi" w:cstheme="majorBidi"/>
          <w:bCs/>
        </w:rPr>
        <w:t xml:space="preserve">Besides these, efforts have also been made to determine the structure of the </w:t>
      </w:r>
      <w:proofErr w:type="spellStart"/>
      <w:r w:rsidRPr="00963F09">
        <w:rPr>
          <w:rFonts w:asciiTheme="majorBidi" w:hAnsiTheme="majorBidi" w:cstheme="majorBidi"/>
          <w:bCs/>
        </w:rPr>
        <w:t>hexameric</w:t>
      </w:r>
      <w:proofErr w:type="spellEnd"/>
      <w:r w:rsidRPr="00963F09">
        <w:rPr>
          <w:rFonts w:asciiTheme="majorBidi" w:hAnsiTheme="majorBidi" w:cstheme="majorBidi"/>
          <w:bCs/>
        </w:rPr>
        <w:t xml:space="preserve"> Cho1 through a collaboration with Dr. Melanie Ohi from the University of Michigan. A low-resolution density map has been generated from TEM using the pulled-down Cho1, which shows the overall shape of the protein. However, when a large quantity of purified Cho1 protein was subjected to cryo-EM, the inference from the digitonin micelles prevented from getting a high-resolution structure. Therefore, we decided to put purified Cho1 into the lipid </w:t>
      </w:r>
      <w:proofErr w:type="spellStart"/>
      <w:r w:rsidRPr="00963F09">
        <w:rPr>
          <w:rFonts w:asciiTheme="majorBidi" w:hAnsiTheme="majorBidi" w:cstheme="majorBidi"/>
          <w:bCs/>
        </w:rPr>
        <w:t>nanodisc</w:t>
      </w:r>
      <w:proofErr w:type="spellEnd"/>
      <w:r w:rsidRPr="00963F09">
        <w:rPr>
          <w:rFonts w:asciiTheme="majorBidi" w:hAnsiTheme="majorBidi" w:cstheme="majorBidi"/>
          <w:bCs/>
        </w:rPr>
        <w:t xml:space="preserve"> and remove all the digitonin. After purification of Cho1 via affinity chromatography and size exclusion chromatography, MSP1E3D1 scaffold protein was used, and digitonin was slowly removed using dialysis. The lipid </w:t>
      </w:r>
      <w:proofErr w:type="spellStart"/>
      <w:r w:rsidRPr="00963F09">
        <w:rPr>
          <w:rFonts w:asciiTheme="majorBidi" w:hAnsiTheme="majorBidi" w:cstheme="majorBidi"/>
          <w:bCs/>
        </w:rPr>
        <w:t>nanodiscs</w:t>
      </w:r>
      <w:proofErr w:type="spellEnd"/>
      <w:r w:rsidRPr="00963F09">
        <w:rPr>
          <w:rFonts w:asciiTheme="majorBidi" w:hAnsiTheme="majorBidi" w:cstheme="majorBidi"/>
          <w:bCs/>
        </w:rPr>
        <w:t xml:space="preserve"> will simultaneously form with and without Cho1. Thus, Cho1-containing lipid </w:t>
      </w:r>
      <w:proofErr w:type="spellStart"/>
      <w:r w:rsidRPr="00963F09">
        <w:rPr>
          <w:rFonts w:asciiTheme="majorBidi" w:hAnsiTheme="majorBidi" w:cstheme="majorBidi"/>
          <w:bCs/>
        </w:rPr>
        <w:t>nanodisc</w:t>
      </w:r>
      <w:proofErr w:type="spellEnd"/>
      <w:r w:rsidRPr="00963F09">
        <w:rPr>
          <w:rFonts w:asciiTheme="majorBidi" w:hAnsiTheme="majorBidi" w:cstheme="majorBidi"/>
          <w:bCs/>
        </w:rPr>
        <w:t xml:space="preserve"> was purified and concentrated by another size exclusion chromatography followed by affinity chromatography. The purified Cho1-containing lipid </w:t>
      </w:r>
      <w:proofErr w:type="spellStart"/>
      <w:r w:rsidRPr="00963F09">
        <w:rPr>
          <w:rFonts w:asciiTheme="majorBidi" w:hAnsiTheme="majorBidi" w:cstheme="majorBidi"/>
          <w:bCs/>
        </w:rPr>
        <w:t>nanodiscs</w:t>
      </w:r>
      <w:proofErr w:type="spellEnd"/>
      <w:r w:rsidRPr="00963F09">
        <w:rPr>
          <w:rFonts w:asciiTheme="majorBidi" w:hAnsiTheme="majorBidi" w:cstheme="majorBidi"/>
          <w:bCs/>
        </w:rPr>
        <w:t xml:space="preserve"> showed high homogeneity on negative staining electron microscopy and a following 2D class analysis. However, initial cryo-EM screening on the Cho1-containing lipid </w:t>
      </w:r>
      <w:proofErr w:type="spellStart"/>
      <w:r w:rsidRPr="00963F09">
        <w:rPr>
          <w:rFonts w:asciiTheme="majorBidi" w:hAnsiTheme="majorBidi" w:cstheme="majorBidi"/>
          <w:bCs/>
        </w:rPr>
        <w:t>nanodisc</w:t>
      </w:r>
      <w:proofErr w:type="spellEnd"/>
      <w:r w:rsidRPr="00963F09">
        <w:rPr>
          <w:rFonts w:asciiTheme="majorBidi" w:hAnsiTheme="majorBidi" w:cstheme="majorBidi"/>
          <w:bCs/>
        </w:rPr>
        <w:t xml:space="preserve"> was not successful, probably </w:t>
      </w:r>
      <w:proofErr w:type="gramStart"/>
      <w:r w:rsidRPr="00963F09">
        <w:rPr>
          <w:rFonts w:asciiTheme="majorBidi" w:hAnsiTheme="majorBidi" w:cstheme="majorBidi"/>
          <w:bCs/>
        </w:rPr>
        <w:t>due to the fact that</w:t>
      </w:r>
      <w:proofErr w:type="gramEnd"/>
      <w:r w:rsidRPr="00963F09">
        <w:rPr>
          <w:rFonts w:asciiTheme="majorBidi" w:hAnsiTheme="majorBidi" w:cstheme="majorBidi"/>
          <w:bCs/>
        </w:rPr>
        <w:t xml:space="preserve"> the sample was not freshly made. More trials and optimizations </w:t>
      </w:r>
      <w:proofErr w:type="gramStart"/>
      <w:r w:rsidRPr="00963F09">
        <w:rPr>
          <w:rFonts w:asciiTheme="majorBidi" w:hAnsiTheme="majorBidi" w:cstheme="majorBidi"/>
          <w:bCs/>
        </w:rPr>
        <w:t>have to</w:t>
      </w:r>
      <w:proofErr w:type="gramEnd"/>
      <w:r w:rsidRPr="00963F09">
        <w:rPr>
          <w:rFonts w:asciiTheme="majorBidi" w:hAnsiTheme="majorBidi" w:cstheme="majorBidi"/>
          <w:bCs/>
        </w:rPr>
        <w:t xml:space="preserve"> be done, given that the lipid </w:t>
      </w:r>
      <w:proofErr w:type="spellStart"/>
      <w:r w:rsidRPr="00963F09">
        <w:rPr>
          <w:rFonts w:asciiTheme="majorBidi" w:hAnsiTheme="majorBidi" w:cstheme="majorBidi"/>
          <w:bCs/>
        </w:rPr>
        <w:t>nanodisc</w:t>
      </w:r>
      <w:proofErr w:type="spellEnd"/>
      <w:r w:rsidRPr="00963F09">
        <w:rPr>
          <w:rFonts w:asciiTheme="majorBidi" w:hAnsiTheme="majorBidi" w:cstheme="majorBidi"/>
          <w:bCs/>
        </w:rPr>
        <w:t xml:space="preserve"> </w:t>
      </w:r>
      <w:r w:rsidRPr="00963F09">
        <w:rPr>
          <w:rFonts w:asciiTheme="majorBidi" w:hAnsiTheme="majorBidi" w:cstheme="majorBidi"/>
          <w:bCs/>
        </w:rPr>
        <w:lastRenderedPageBreak/>
        <w:t xml:space="preserve">approach is promising so far. In the future, one improvement can be made on the lipid compositions in the lipid </w:t>
      </w:r>
      <w:proofErr w:type="spellStart"/>
      <w:r w:rsidRPr="00963F09">
        <w:rPr>
          <w:rFonts w:asciiTheme="majorBidi" w:hAnsiTheme="majorBidi" w:cstheme="majorBidi"/>
          <w:bCs/>
        </w:rPr>
        <w:t>nanodisc</w:t>
      </w:r>
      <w:proofErr w:type="spellEnd"/>
      <w:r w:rsidRPr="00963F09">
        <w:rPr>
          <w:rFonts w:asciiTheme="majorBidi" w:hAnsiTheme="majorBidi" w:cstheme="majorBidi"/>
          <w:bCs/>
        </w:rPr>
        <w:t xml:space="preserve">. Currently, a stoichiometry of 9:1 </w:t>
      </w:r>
      <w:proofErr w:type="gramStart"/>
      <w:r w:rsidRPr="00963F09">
        <w:rPr>
          <w:rFonts w:asciiTheme="majorBidi" w:hAnsiTheme="majorBidi" w:cstheme="majorBidi"/>
          <w:bCs/>
        </w:rPr>
        <w:t>detergent-solubilized</w:t>
      </w:r>
      <w:proofErr w:type="gramEnd"/>
      <w:r w:rsidRPr="00963F09">
        <w:rPr>
          <w:rFonts w:asciiTheme="majorBidi" w:hAnsiTheme="majorBidi" w:cstheme="majorBidi"/>
          <w:bCs/>
        </w:rPr>
        <w:t xml:space="preserve"> POPC and cholesterol at a final concentration of 10 mM was used for the lipid </w:t>
      </w:r>
      <w:proofErr w:type="spellStart"/>
      <w:r w:rsidRPr="00963F09">
        <w:rPr>
          <w:rFonts w:asciiTheme="majorBidi" w:hAnsiTheme="majorBidi" w:cstheme="majorBidi"/>
          <w:bCs/>
        </w:rPr>
        <w:t>nanodisc</w:t>
      </w:r>
      <w:proofErr w:type="spellEnd"/>
      <w:r w:rsidRPr="00963F09">
        <w:rPr>
          <w:rFonts w:asciiTheme="majorBidi" w:hAnsiTheme="majorBidi" w:cstheme="majorBidi"/>
          <w:bCs/>
        </w:rPr>
        <w:t xml:space="preserve"> construction, and the Cho1 lost ~30% activity in the lipid </w:t>
      </w:r>
      <w:proofErr w:type="spellStart"/>
      <w:r w:rsidRPr="00963F09">
        <w:rPr>
          <w:rFonts w:asciiTheme="majorBidi" w:hAnsiTheme="majorBidi" w:cstheme="majorBidi"/>
          <w:bCs/>
        </w:rPr>
        <w:t>nanodisc</w:t>
      </w:r>
      <w:proofErr w:type="spellEnd"/>
      <w:r w:rsidRPr="00963F09">
        <w:rPr>
          <w:rFonts w:asciiTheme="majorBidi" w:hAnsiTheme="majorBidi" w:cstheme="majorBidi"/>
          <w:bCs/>
        </w:rPr>
        <w:t xml:space="preserve">. It was previously suggested that phosphatidic acid (PA) and PI significantly stimulated Cho1 activity due to the negative charges, so incorporation of these two phospholipids in the lipid </w:t>
      </w:r>
      <w:proofErr w:type="spellStart"/>
      <w:r w:rsidRPr="00963F09">
        <w:rPr>
          <w:rFonts w:asciiTheme="majorBidi" w:hAnsiTheme="majorBidi" w:cstheme="majorBidi"/>
          <w:bCs/>
        </w:rPr>
        <w:t>nanodisc</w:t>
      </w:r>
      <w:proofErr w:type="spellEnd"/>
      <w:r w:rsidRPr="00963F09">
        <w:rPr>
          <w:rFonts w:asciiTheme="majorBidi" w:hAnsiTheme="majorBidi" w:cstheme="majorBidi"/>
          <w:bCs/>
        </w:rPr>
        <w:t xml:space="preserve"> would potentially increase Cho1 activity in the </w:t>
      </w:r>
      <w:proofErr w:type="spellStart"/>
      <w:r w:rsidRPr="00963F09">
        <w:rPr>
          <w:rFonts w:asciiTheme="majorBidi" w:hAnsiTheme="majorBidi" w:cstheme="majorBidi"/>
          <w:bCs/>
        </w:rPr>
        <w:t>nanodisc</w:t>
      </w:r>
      <w:proofErr w:type="spellEnd"/>
      <w:r w:rsidRPr="00963F09">
        <w:rPr>
          <w:rFonts w:asciiTheme="majorBidi" w:hAnsiTheme="majorBidi" w:cstheme="majorBidi"/>
          <w:bCs/>
        </w:rPr>
        <w:t xml:space="preserve">. More studies are required to identify the optimal ratios of these phospholipids in the sense that they both form a solid lipid </w:t>
      </w:r>
      <w:proofErr w:type="spellStart"/>
      <w:r w:rsidRPr="00963F09">
        <w:rPr>
          <w:rFonts w:asciiTheme="majorBidi" w:hAnsiTheme="majorBidi" w:cstheme="majorBidi"/>
          <w:bCs/>
        </w:rPr>
        <w:t>nanodisc</w:t>
      </w:r>
      <w:proofErr w:type="spellEnd"/>
      <w:r w:rsidRPr="00963F09">
        <w:rPr>
          <w:rFonts w:asciiTheme="majorBidi" w:hAnsiTheme="majorBidi" w:cstheme="majorBidi"/>
          <w:bCs/>
        </w:rPr>
        <w:t xml:space="preserve"> </w:t>
      </w:r>
      <w:proofErr w:type="gramStart"/>
      <w:r w:rsidRPr="00963F09">
        <w:rPr>
          <w:rFonts w:asciiTheme="majorBidi" w:hAnsiTheme="majorBidi" w:cstheme="majorBidi"/>
          <w:bCs/>
        </w:rPr>
        <w:t>and also</w:t>
      </w:r>
      <w:proofErr w:type="gramEnd"/>
      <w:r w:rsidRPr="00963F09">
        <w:rPr>
          <w:rFonts w:asciiTheme="majorBidi" w:hAnsiTheme="majorBidi" w:cstheme="majorBidi"/>
          <w:bCs/>
        </w:rPr>
        <w:t xml:space="preserve"> retain/stimulate Cho1 activity.</w:t>
      </w:r>
    </w:p>
    <w:p w14:paraId="6D70BB7A" w14:textId="5E2DCCBC" w:rsidR="00964200" w:rsidRPr="00306BD4" w:rsidRDefault="00964200" w:rsidP="00964200">
      <w:pPr>
        <w:pStyle w:val="Heading2"/>
        <w:spacing w:line="480" w:lineRule="auto"/>
        <w:contextualSpacing/>
        <w:rPr>
          <w:rFonts w:eastAsia="等线"/>
          <w:lang w:eastAsia="zh-CN"/>
        </w:rPr>
      </w:pPr>
      <w:bookmarkStart w:id="262" w:name="_Toc152109493"/>
      <w:r>
        <w:rPr>
          <w:rFonts w:eastAsia="等线"/>
          <w:lang w:eastAsia="zh-CN"/>
        </w:rPr>
        <w:t>Conclusion</w:t>
      </w:r>
      <w:bookmarkEnd w:id="262"/>
    </w:p>
    <w:p w14:paraId="271F0E34" w14:textId="7029F77B" w:rsidR="00964200" w:rsidRPr="00964200" w:rsidRDefault="00964200" w:rsidP="00691D83">
      <w:pPr>
        <w:spacing w:line="480" w:lineRule="auto"/>
        <w:ind w:firstLine="720"/>
        <w:contextualSpacing/>
        <w:rPr>
          <w:rFonts w:asciiTheme="majorBidi" w:hAnsiTheme="majorBidi" w:cstheme="majorBidi"/>
          <w:bCs/>
        </w:rPr>
      </w:pPr>
      <w:r>
        <w:rPr>
          <w:rFonts w:asciiTheme="majorBidi" w:hAnsiTheme="majorBidi" w:cstheme="majorBidi"/>
          <w:bCs/>
        </w:rPr>
        <w:t xml:space="preserve">Combining the small molecule screening and structure biology, a new class of antifungal targeting </w:t>
      </w:r>
      <w:r>
        <w:rPr>
          <w:rFonts w:asciiTheme="majorBidi" w:hAnsiTheme="majorBidi" w:cstheme="majorBidi"/>
          <w:bCs/>
          <w:i/>
          <w:iCs/>
        </w:rPr>
        <w:t xml:space="preserve">C. albicans </w:t>
      </w:r>
      <w:r>
        <w:rPr>
          <w:rFonts w:asciiTheme="majorBidi" w:hAnsiTheme="majorBidi" w:cstheme="majorBidi"/>
          <w:bCs/>
        </w:rPr>
        <w:t xml:space="preserve">Cho1 can be developed. Good luck to whomever </w:t>
      </w:r>
      <w:proofErr w:type="gramStart"/>
      <w:r>
        <w:rPr>
          <w:rFonts w:asciiTheme="majorBidi" w:hAnsiTheme="majorBidi" w:cstheme="majorBidi"/>
          <w:bCs/>
        </w:rPr>
        <w:t>take</w:t>
      </w:r>
      <w:proofErr w:type="gramEnd"/>
      <w:r>
        <w:rPr>
          <w:rFonts w:asciiTheme="majorBidi" w:hAnsiTheme="majorBidi" w:cstheme="majorBidi"/>
          <w:bCs/>
        </w:rPr>
        <w:t xml:space="preserve"> this project after I leave.</w:t>
      </w:r>
    </w:p>
    <w:p w14:paraId="7A43F1DA" w14:textId="23984EC8" w:rsidR="000C30DB" w:rsidRDefault="000C30DB" w:rsidP="00FF544D">
      <w:pPr>
        <w:spacing w:line="480" w:lineRule="auto"/>
        <w:rPr>
          <w:rFonts w:asciiTheme="majorBidi" w:hAnsiTheme="majorBidi" w:cstheme="majorBidi"/>
          <w:bCs/>
        </w:rPr>
      </w:pPr>
    </w:p>
    <w:p w14:paraId="25130581" w14:textId="77777777" w:rsidR="000C30DB" w:rsidRDefault="000C30DB">
      <w:pPr>
        <w:rPr>
          <w:rFonts w:asciiTheme="majorBidi" w:hAnsiTheme="majorBidi" w:cstheme="majorBidi"/>
          <w:bCs/>
        </w:rPr>
      </w:pPr>
      <w:r>
        <w:rPr>
          <w:rFonts w:asciiTheme="majorBidi" w:hAnsiTheme="majorBidi" w:cstheme="majorBidi"/>
          <w:bCs/>
        </w:rPr>
        <w:br w:type="page"/>
      </w:r>
    </w:p>
    <w:p w14:paraId="32179885" w14:textId="1741A01D" w:rsidR="000C30DB" w:rsidRPr="001D4D0C" w:rsidRDefault="000C30DB" w:rsidP="00B60F27">
      <w:pPr>
        <w:pStyle w:val="Heading1"/>
        <w:numPr>
          <w:ilvl w:val="0"/>
          <w:numId w:val="0"/>
        </w:numPr>
      </w:pPr>
      <w:bookmarkStart w:id="263" w:name="_Toc152109494"/>
      <w:r w:rsidRPr="001D4D0C">
        <w:lastRenderedPageBreak/>
        <w:t>APPENDIX</w:t>
      </w:r>
      <w:r>
        <w:t xml:space="preserve"> </w:t>
      </w:r>
      <w:r w:rsidRPr="00DC2073">
        <w:t xml:space="preserve">Reconstitution of purified hexameric Cho1 from </w:t>
      </w:r>
      <w:r w:rsidRPr="00DC2073">
        <w:rPr>
          <w:i/>
          <w:iCs/>
        </w:rPr>
        <w:t>Candida albicans</w:t>
      </w:r>
      <w:r w:rsidRPr="00DC2073">
        <w:t xml:space="preserve"> into lipid nanodisc for structure determination</w:t>
      </w:r>
      <w:bookmarkEnd w:id="263"/>
    </w:p>
    <w:p w14:paraId="4E42E22F" w14:textId="77777777" w:rsidR="000C30DB" w:rsidRDefault="000C30DB" w:rsidP="00B60F27">
      <w:pPr>
        <w:jc w:val="center"/>
        <w:rPr>
          <w:rFonts w:asciiTheme="majorBidi" w:hAnsiTheme="majorBidi" w:cstheme="majorBidi"/>
          <w:bCs/>
        </w:rPr>
      </w:pPr>
    </w:p>
    <w:p w14:paraId="76EC03EE" w14:textId="77777777" w:rsidR="000C30DB" w:rsidRDefault="000C30DB" w:rsidP="000C30DB">
      <w:pPr>
        <w:spacing w:after="160" w:line="259" w:lineRule="auto"/>
        <w:rPr>
          <w:rFonts w:asciiTheme="majorBidi" w:hAnsiTheme="majorBidi" w:cstheme="majorBidi"/>
          <w:bCs/>
        </w:rPr>
      </w:pPr>
      <w:r>
        <w:rPr>
          <w:rFonts w:asciiTheme="majorBidi" w:hAnsiTheme="majorBidi" w:cstheme="majorBidi"/>
          <w:bCs/>
        </w:rPr>
        <w:br w:type="page"/>
      </w:r>
    </w:p>
    <w:p w14:paraId="575FC004" w14:textId="05330377" w:rsidR="000C30DB" w:rsidRDefault="004D5109" w:rsidP="000C30DB">
      <w:pPr>
        <w:spacing w:line="480" w:lineRule="auto"/>
        <w:rPr>
          <w:rFonts w:asciiTheme="majorBidi" w:hAnsiTheme="majorBidi" w:cstheme="majorBidi"/>
          <w:bCs/>
        </w:rPr>
      </w:pPr>
      <w:r>
        <w:rPr>
          <w:rFonts w:asciiTheme="majorBidi" w:hAnsiTheme="majorBidi" w:cstheme="majorBidi"/>
          <w:bCs/>
        </w:rPr>
        <w:lastRenderedPageBreak/>
        <w:t xml:space="preserve">This section was included as an Appendix because the story is largely incomplete, and </w:t>
      </w:r>
      <w:proofErr w:type="gramStart"/>
      <w:r>
        <w:rPr>
          <w:rFonts w:asciiTheme="majorBidi" w:hAnsiTheme="majorBidi" w:cstheme="majorBidi"/>
          <w:bCs/>
        </w:rPr>
        <w:t>significant</w:t>
      </w:r>
      <w:proofErr w:type="gramEnd"/>
      <w:r>
        <w:rPr>
          <w:rFonts w:asciiTheme="majorBidi" w:hAnsiTheme="majorBidi" w:cstheme="majorBidi"/>
          <w:bCs/>
        </w:rPr>
        <w:t xml:space="preserve"> amount of work is required to make it a real chapter. However, it provides information for further researchers to complete the story.</w:t>
      </w:r>
    </w:p>
    <w:p w14:paraId="0F562B5A" w14:textId="77777777" w:rsidR="000C30DB" w:rsidRDefault="000C30DB" w:rsidP="000C30DB">
      <w:pPr>
        <w:spacing w:line="480" w:lineRule="auto"/>
        <w:rPr>
          <w:rFonts w:asciiTheme="majorBidi" w:hAnsiTheme="majorBidi" w:cstheme="majorBidi"/>
          <w:bCs/>
        </w:rPr>
      </w:pPr>
    </w:p>
    <w:p w14:paraId="77C9E3A0" w14:textId="77777777" w:rsidR="000C30DB" w:rsidRDefault="000C30DB" w:rsidP="000C30DB">
      <w:pPr>
        <w:spacing w:line="480" w:lineRule="auto"/>
        <w:rPr>
          <w:rFonts w:asciiTheme="majorBidi" w:hAnsiTheme="majorBidi" w:cstheme="majorBidi"/>
          <w:bCs/>
        </w:rPr>
      </w:pPr>
    </w:p>
    <w:p w14:paraId="172E595A" w14:textId="77777777" w:rsidR="000C30DB" w:rsidRDefault="000C30DB" w:rsidP="000C30DB">
      <w:pPr>
        <w:spacing w:line="480" w:lineRule="auto"/>
        <w:rPr>
          <w:rFonts w:asciiTheme="majorBidi" w:hAnsiTheme="majorBidi" w:cstheme="majorBidi"/>
          <w:bCs/>
        </w:rPr>
      </w:pPr>
    </w:p>
    <w:p w14:paraId="68269EA5" w14:textId="77777777" w:rsidR="000C30DB" w:rsidRDefault="000C30DB" w:rsidP="000C30DB">
      <w:pPr>
        <w:spacing w:line="480" w:lineRule="auto"/>
        <w:rPr>
          <w:rFonts w:asciiTheme="majorBidi" w:hAnsiTheme="majorBidi" w:cstheme="majorBidi"/>
          <w:bCs/>
        </w:rPr>
      </w:pPr>
    </w:p>
    <w:p w14:paraId="2CA10EB0" w14:textId="77777777" w:rsidR="000C30DB" w:rsidRDefault="000C30DB" w:rsidP="000C30DB">
      <w:pPr>
        <w:spacing w:line="480" w:lineRule="auto"/>
        <w:rPr>
          <w:rFonts w:asciiTheme="majorBidi" w:hAnsiTheme="majorBidi" w:cstheme="majorBidi"/>
          <w:bCs/>
        </w:rPr>
      </w:pPr>
    </w:p>
    <w:p w14:paraId="39BD3B3F" w14:textId="77777777" w:rsidR="000C30DB" w:rsidRDefault="000C30DB" w:rsidP="000C30DB">
      <w:pPr>
        <w:spacing w:line="480" w:lineRule="auto"/>
        <w:rPr>
          <w:rFonts w:asciiTheme="majorBidi" w:hAnsiTheme="majorBidi" w:cstheme="majorBidi"/>
          <w:bCs/>
        </w:rPr>
      </w:pPr>
    </w:p>
    <w:p w14:paraId="2B96BA67" w14:textId="77777777" w:rsidR="000C30DB" w:rsidRDefault="000C30DB" w:rsidP="000C30DB">
      <w:pPr>
        <w:spacing w:line="480" w:lineRule="auto"/>
        <w:rPr>
          <w:rFonts w:asciiTheme="majorBidi" w:hAnsiTheme="majorBidi" w:cstheme="majorBidi"/>
          <w:bCs/>
        </w:rPr>
      </w:pPr>
    </w:p>
    <w:p w14:paraId="5079C514" w14:textId="77777777" w:rsidR="000C30DB" w:rsidRDefault="000C30DB" w:rsidP="000C30DB">
      <w:pPr>
        <w:spacing w:line="480" w:lineRule="auto"/>
        <w:rPr>
          <w:rFonts w:asciiTheme="majorBidi" w:hAnsiTheme="majorBidi" w:cstheme="majorBidi"/>
          <w:bCs/>
        </w:rPr>
      </w:pPr>
    </w:p>
    <w:p w14:paraId="6A8A6AED" w14:textId="77777777" w:rsidR="000C30DB" w:rsidRDefault="000C30DB" w:rsidP="000C30DB">
      <w:pPr>
        <w:spacing w:line="480" w:lineRule="auto"/>
        <w:rPr>
          <w:rFonts w:asciiTheme="majorBidi" w:hAnsiTheme="majorBidi" w:cstheme="majorBidi"/>
          <w:bCs/>
        </w:rPr>
      </w:pPr>
    </w:p>
    <w:p w14:paraId="5B34FE0E" w14:textId="77777777" w:rsidR="000C30DB" w:rsidRDefault="000C30DB" w:rsidP="000C30DB">
      <w:pPr>
        <w:spacing w:line="480" w:lineRule="auto"/>
        <w:rPr>
          <w:rFonts w:asciiTheme="majorBidi" w:hAnsiTheme="majorBidi" w:cstheme="majorBidi"/>
          <w:bCs/>
        </w:rPr>
      </w:pPr>
    </w:p>
    <w:p w14:paraId="1B0357DF" w14:textId="77777777" w:rsidR="000C30DB" w:rsidRDefault="000C30DB" w:rsidP="000C30DB">
      <w:pPr>
        <w:spacing w:line="480" w:lineRule="auto"/>
        <w:rPr>
          <w:rFonts w:asciiTheme="majorBidi" w:hAnsiTheme="majorBidi" w:cstheme="majorBidi"/>
          <w:bCs/>
        </w:rPr>
      </w:pPr>
    </w:p>
    <w:p w14:paraId="6A4ED85B" w14:textId="77777777" w:rsidR="000C30DB" w:rsidRDefault="000C30DB" w:rsidP="000C30DB">
      <w:pPr>
        <w:spacing w:line="480" w:lineRule="auto"/>
        <w:rPr>
          <w:rFonts w:asciiTheme="majorBidi" w:hAnsiTheme="majorBidi" w:cstheme="majorBidi"/>
          <w:bCs/>
        </w:rPr>
      </w:pPr>
      <w:r>
        <w:rPr>
          <w:rFonts w:asciiTheme="majorBidi" w:hAnsiTheme="majorBidi" w:cstheme="majorBidi"/>
          <w:bCs/>
        </w:rPr>
        <w:t xml:space="preserve">Contributing author list: </w:t>
      </w:r>
      <w:r w:rsidRPr="001D4D0C">
        <w:rPr>
          <w:rFonts w:asciiTheme="majorBidi" w:hAnsiTheme="majorBidi" w:cstheme="majorBidi"/>
          <w:bCs/>
          <w:color w:val="000000"/>
          <w:spacing w:val="7"/>
        </w:rPr>
        <w:t>Yue Zhou, Jacquelyn Roberts, Melanie D. Ohi and Todd B. Reynolds</w:t>
      </w:r>
    </w:p>
    <w:p w14:paraId="6DCF0CCC" w14:textId="77777777" w:rsidR="000C30DB" w:rsidRDefault="000C30DB" w:rsidP="000C30DB">
      <w:pPr>
        <w:rPr>
          <w:rFonts w:asciiTheme="majorBidi" w:hAnsiTheme="majorBidi" w:cstheme="majorBidi"/>
          <w:bCs/>
        </w:rPr>
      </w:pPr>
    </w:p>
    <w:p w14:paraId="3B2AE3F9" w14:textId="77777777" w:rsidR="000C30DB" w:rsidRDefault="000C30DB" w:rsidP="000C30DB">
      <w:pPr>
        <w:rPr>
          <w:rFonts w:asciiTheme="majorBidi" w:hAnsiTheme="majorBidi" w:cstheme="majorBidi"/>
          <w:bCs/>
        </w:rPr>
      </w:pPr>
      <w:r>
        <w:rPr>
          <w:rFonts w:asciiTheme="majorBidi" w:hAnsiTheme="majorBidi" w:cstheme="majorBidi"/>
          <w:bCs/>
        </w:rPr>
        <w:br w:type="page"/>
      </w:r>
    </w:p>
    <w:p w14:paraId="683884A5" w14:textId="6D6CFA64" w:rsidR="000C30DB" w:rsidRPr="00306BD4" w:rsidRDefault="000C30DB" w:rsidP="00306BD4">
      <w:pPr>
        <w:pStyle w:val="Heading2"/>
        <w:spacing w:line="480" w:lineRule="auto"/>
        <w:contextualSpacing/>
        <w:rPr>
          <w:rFonts w:eastAsia="等线"/>
          <w:lang w:eastAsia="zh-CN"/>
        </w:rPr>
      </w:pPr>
      <w:bookmarkStart w:id="264" w:name="_Toc152109495"/>
      <w:r>
        <w:rPr>
          <w:rFonts w:eastAsia="等线"/>
          <w:lang w:eastAsia="zh-CN"/>
        </w:rPr>
        <w:lastRenderedPageBreak/>
        <w:t>Introduction</w:t>
      </w:r>
      <w:bookmarkEnd w:id="264"/>
    </w:p>
    <w:p w14:paraId="5B459112" w14:textId="77777777" w:rsidR="000C30DB" w:rsidRDefault="000C30DB" w:rsidP="00306BD4">
      <w:pPr>
        <w:spacing w:line="480" w:lineRule="auto"/>
        <w:ind w:firstLine="720"/>
        <w:contextualSpacing/>
        <w:rPr>
          <w:rFonts w:ascii="Times New Roman" w:hAnsi="Times New Roman" w:cs="Times New Roman"/>
          <w:color w:val="000000"/>
        </w:rPr>
      </w:pPr>
      <w:r w:rsidRPr="00435906">
        <w:rPr>
          <w:rFonts w:ascii="Times New Roman" w:hAnsi="Times New Roman" w:cs="Times New Roman"/>
          <w:color w:val="000000"/>
        </w:rPr>
        <w:t>Systemic infections by </w:t>
      </w:r>
      <w:r w:rsidRPr="00435906">
        <w:rPr>
          <w:rFonts w:ascii="Times New Roman" w:hAnsi="Times New Roman" w:cs="Times New Roman"/>
          <w:i/>
          <w:iCs/>
          <w:color w:val="000000"/>
        </w:rPr>
        <w:t>Candida</w:t>
      </w:r>
      <w:r w:rsidRPr="00435906">
        <w:rPr>
          <w:rFonts w:ascii="Times New Roman" w:hAnsi="Times New Roman" w:cs="Times New Roman"/>
          <w:color w:val="000000"/>
        </w:rPr>
        <w:t> </w:t>
      </w:r>
      <w:r w:rsidRPr="00435906">
        <w:rPr>
          <w:rFonts w:ascii="Times New Roman" w:hAnsi="Times New Roman" w:cs="Times New Roman"/>
          <w:i/>
          <w:iCs/>
          <w:color w:val="000000"/>
        </w:rPr>
        <w:t>spp.</w:t>
      </w:r>
      <w:r w:rsidRPr="00435906">
        <w:rPr>
          <w:rFonts w:ascii="Times New Roman" w:hAnsi="Times New Roman" w:cs="Times New Roman"/>
          <w:color w:val="000000"/>
        </w:rPr>
        <w:t> </w:t>
      </w:r>
      <w:r>
        <w:rPr>
          <w:rFonts w:ascii="Times New Roman" w:hAnsi="Times New Roman" w:cs="Times New Roman"/>
          <w:color w:val="000000"/>
        </w:rPr>
        <w:t xml:space="preserve">are associated with </w:t>
      </w:r>
      <w:r w:rsidRPr="00435906">
        <w:rPr>
          <w:rFonts w:ascii="Times New Roman" w:hAnsi="Times New Roman" w:cs="Times New Roman"/>
          <w:color w:val="000000"/>
        </w:rPr>
        <w:t>high mortality rates</w:t>
      </w:r>
      <w:r>
        <w:rPr>
          <w:rFonts w:ascii="Times New Roman" w:hAnsi="Times New Roman" w:cs="Times New Roman"/>
          <w:color w:val="000000"/>
        </w:rPr>
        <w:t xml:space="preserve">. Limitations in the current antifungals fail to mitigate the high </w:t>
      </w:r>
      <w:r w:rsidRPr="00435906">
        <w:rPr>
          <w:rFonts w:ascii="Times New Roman" w:hAnsi="Times New Roman" w:cs="Times New Roman"/>
          <w:color w:val="000000"/>
        </w:rPr>
        <w:t>mortality</w:t>
      </w:r>
      <w:r>
        <w:rPr>
          <w:rFonts w:ascii="Times New Roman" w:hAnsi="Times New Roman" w:cs="Times New Roman"/>
          <w:color w:val="000000"/>
        </w:rPr>
        <w:t xml:space="preserve">, so a new class of antifungals is in demand. In this regard, the </w:t>
      </w:r>
      <w:r w:rsidRPr="00435906">
        <w:rPr>
          <w:rFonts w:ascii="Times New Roman" w:hAnsi="Times New Roman" w:cs="Times New Roman"/>
          <w:color w:val="000000"/>
        </w:rPr>
        <w:t>phosphatidylserine synthase</w:t>
      </w:r>
      <w:r>
        <w:rPr>
          <w:rFonts w:ascii="Times New Roman" w:hAnsi="Times New Roman" w:cs="Times New Roman"/>
          <w:color w:val="000000"/>
        </w:rPr>
        <w:t xml:space="preserve"> from </w:t>
      </w:r>
      <w:r w:rsidRPr="00435906">
        <w:rPr>
          <w:rFonts w:ascii="Times New Roman" w:hAnsi="Times New Roman" w:cs="Times New Roman"/>
          <w:i/>
          <w:iCs/>
          <w:color w:val="000000"/>
        </w:rPr>
        <w:t>Candida</w:t>
      </w:r>
      <w:r>
        <w:rPr>
          <w:rFonts w:ascii="Times New Roman" w:hAnsi="Times New Roman" w:cs="Times New Roman"/>
          <w:i/>
          <w:iCs/>
          <w:color w:val="000000"/>
        </w:rPr>
        <w:t xml:space="preserve"> albicans</w:t>
      </w:r>
      <w:r>
        <w:rPr>
          <w:rFonts w:ascii="Times New Roman" w:hAnsi="Times New Roman" w:cs="Times New Roman"/>
          <w:color w:val="000000"/>
        </w:rPr>
        <w:t xml:space="preserve">, a membrane protein encoded by the </w:t>
      </w:r>
      <w:r w:rsidRPr="00294FDF">
        <w:rPr>
          <w:rFonts w:ascii="Times New Roman" w:hAnsi="Times New Roman" w:cs="Times New Roman"/>
          <w:i/>
          <w:iCs/>
          <w:color w:val="000000"/>
        </w:rPr>
        <w:t>CHO1</w:t>
      </w:r>
      <w:r>
        <w:rPr>
          <w:rFonts w:ascii="Times New Roman" w:hAnsi="Times New Roman" w:cs="Times New Roman"/>
          <w:color w:val="000000"/>
        </w:rPr>
        <w:t xml:space="preserve"> gene, </w:t>
      </w:r>
      <w:r w:rsidRPr="00435906">
        <w:rPr>
          <w:rFonts w:ascii="Times New Roman" w:hAnsi="Times New Roman" w:cs="Times New Roman"/>
          <w:color w:val="000000"/>
        </w:rPr>
        <w:t>has been identified as a potential drug target</w:t>
      </w:r>
      <w:r>
        <w:rPr>
          <w:rFonts w:ascii="Times New Roman" w:hAnsi="Times New Roman" w:cs="Times New Roman"/>
          <w:color w:val="000000"/>
        </w:rPr>
        <w:t xml:space="preserve"> for new antifungals</w:t>
      </w:r>
      <w:r w:rsidRPr="00435906">
        <w:rPr>
          <w:rFonts w:ascii="Times New Roman" w:hAnsi="Times New Roman" w:cs="Times New Roman"/>
          <w:color w:val="000000"/>
        </w:rPr>
        <w:t>.</w:t>
      </w:r>
      <w:r>
        <w:rPr>
          <w:rFonts w:ascii="Times New Roman" w:hAnsi="Times New Roman" w:cs="Times New Roman"/>
          <w:color w:val="000000"/>
        </w:rPr>
        <w:t xml:space="preserve"> </w:t>
      </w:r>
      <w:r w:rsidRPr="00435906">
        <w:rPr>
          <w:rFonts w:ascii="Times New Roman" w:hAnsi="Times New Roman" w:cs="Times New Roman"/>
          <w:color w:val="000000"/>
        </w:rPr>
        <w:t>Inhibitors of Cho1 could be used as lead compounds for drug development</w:t>
      </w:r>
      <w:r>
        <w:rPr>
          <w:rFonts w:ascii="Times New Roman" w:hAnsi="Times New Roman" w:cs="Times New Roman"/>
          <w:color w:val="000000"/>
        </w:rPr>
        <w:t xml:space="preserve">. </w:t>
      </w:r>
      <w:r w:rsidRPr="00FB1776">
        <w:rPr>
          <w:rFonts w:ascii="Times New Roman" w:hAnsi="Times New Roman" w:cs="Times New Roman"/>
          <w:color w:val="000000"/>
        </w:rPr>
        <w:t>Rational drug design is one way to develop specific inhibitors</w:t>
      </w:r>
      <w:r>
        <w:rPr>
          <w:rFonts w:ascii="Times New Roman" w:hAnsi="Times New Roman" w:cs="Times New Roman"/>
          <w:color w:val="000000"/>
        </w:rPr>
        <w:t>,</w:t>
      </w:r>
      <w:r w:rsidRPr="00FB1776">
        <w:rPr>
          <w:rFonts w:ascii="Times New Roman" w:hAnsi="Times New Roman" w:cs="Times New Roman"/>
          <w:color w:val="000000"/>
        </w:rPr>
        <w:t xml:space="preserve"> </w:t>
      </w:r>
      <w:r>
        <w:rPr>
          <w:rFonts w:ascii="Times New Roman" w:hAnsi="Times New Roman" w:cs="Times New Roman"/>
          <w:color w:val="000000"/>
        </w:rPr>
        <w:t>but the lack of Cho1 protein structure prevents an effective and insightful drug design. Previously, Cho1 has been solubilized and purified as a hexamer to relative homogeneity (as shown in Chapter three) for structure determination via cryo-electron microscopy (cryo-EM). However, we failed to obtain a structure of high resolution due to the high flexibility of the purified Cho1 and the inference of detergent micelles (data not shown). Therefore, we decided to r</w:t>
      </w:r>
      <w:r w:rsidRPr="009312CD">
        <w:rPr>
          <w:rFonts w:ascii="Times New Roman" w:hAnsi="Times New Roman" w:cs="Times New Roman"/>
          <w:color w:val="000000"/>
        </w:rPr>
        <w:t>econstitut</w:t>
      </w:r>
      <w:r>
        <w:rPr>
          <w:rFonts w:ascii="Times New Roman" w:hAnsi="Times New Roman" w:cs="Times New Roman"/>
          <w:color w:val="000000"/>
        </w:rPr>
        <w:t>e</w:t>
      </w:r>
      <w:r w:rsidRPr="009312CD">
        <w:rPr>
          <w:rFonts w:ascii="Times New Roman" w:hAnsi="Times New Roman" w:cs="Times New Roman"/>
          <w:color w:val="000000"/>
        </w:rPr>
        <w:t xml:space="preserve"> </w:t>
      </w:r>
      <w:r>
        <w:rPr>
          <w:rFonts w:ascii="Times New Roman" w:hAnsi="Times New Roman" w:cs="Times New Roman"/>
          <w:color w:val="000000"/>
        </w:rPr>
        <w:t>the</w:t>
      </w:r>
      <w:r w:rsidRPr="009312CD">
        <w:rPr>
          <w:rFonts w:ascii="Times New Roman" w:hAnsi="Times New Roman" w:cs="Times New Roman"/>
          <w:color w:val="000000"/>
        </w:rPr>
        <w:t xml:space="preserve"> purified </w:t>
      </w:r>
      <w:proofErr w:type="spellStart"/>
      <w:r w:rsidRPr="009312CD">
        <w:rPr>
          <w:rFonts w:ascii="Times New Roman" w:hAnsi="Times New Roman" w:cs="Times New Roman"/>
          <w:color w:val="000000"/>
        </w:rPr>
        <w:t>hexameric</w:t>
      </w:r>
      <w:proofErr w:type="spellEnd"/>
      <w:r w:rsidRPr="009312CD">
        <w:rPr>
          <w:rFonts w:ascii="Times New Roman" w:hAnsi="Times New Roman" w:cs="Times New Roman"/>
          <w:color w:val="000000"/>
        </w:rPr>
        <w:t xml:space="preserve"> </w:t>
      </w:r>
      <w:r>
        <w:rPr>
          <w:rFonts w:ascii="Times New Roman" w:hAnsi="Times New Roman" w:cs="Times New Roman"/>
          <w:color w:val="000000"/>
        </w:rPr>
        <w:t>Cho1</w:t>
      </w:r>
      <w:r w:rsidRPr="009312CD">
        <w:rPr>
          <w:rFonts w:ascii="Times New Roman" w:hAnsi="Times New Roman" w:cs="Times New Roman"/>
          <w:color w:val="000000"/>
        </w:rPr>
        <w:t xml:space="preserve"> into lipid </w:t>
      </w:r>
      <w:proofErr w:type="spellStart"/>
      <w:r w:rsidRPr="009312CD">
        <w:rPr>
          <w:rFonts w:ascii="Times New Roman" w:hAnsi="Times New Roman" w:cs="Times New Roman"/>
          <w:color w:val="000000"/>
        </w:rPr>
        <w:t>nanodisc</w:t>
      </w:r>
      <w:proofErr w:type="spellEnd"/>
      <w:r>
        <w:rPr>
          <w:rFonts w:ascii="Times New Roman" w:hAnsi="Times New Roman" w:cs="Times New Roman"/>
          <w:color w:val="000000"/>
        </w:rPr>
        <w:t xml:space="preserve">. In this appendix, the detailed </w:t>
      </w:r>
      <w:proofErr w:type="gramStart"/>
      <w:r>
        <w:rPr>
          <w:rFonts w:ascii="Times New Roman" w:hAnsi="Times New Roman" w:cs="Times New Roman"/>
          <w:color w:val="000000"/>
        </w:rPr>
        <w:t>protocols</w:t>
      </w:r>
      <w:proofErr w:type="gramEnd"/>
      <w:r>
        <w:rPr>
          <w:rFonts w:ascii="Times New Roman" w:hAnsi="Times New Roman" w:cs="Times New Roman"/>
          <w:color w:val="000000"/>
        </w:rPr>
        <w:t xml:space="preserve"> and results for reconstructing Cho1 lipid </w:t>
      </w:r>
      <w:proofErr w:type="spellStart"/>
      <w:r>
        <w:rPr>
          <w:rFonts w:ascii="Times New Roman" w:hAnsi="Times New Roman" w:cs="Times New Roman"/>
          <w:color w:val="000000"/>
        </w:rPr>
        <w:t>nanodisc</w:t>
      </w:r>
      <w:proofErr w:type="spellEnd"/>
      <w:r>
        <w:rPr>
          <w:rFonts w:ascii="Times New Roman" w:hAnsi="Times New Roman" w:cs="Times New Roman"/>
          <w:color w:val="000000"/>
        </w:rPr>
        <w:t xml:space="preserve"> are described.</w:t>
      </w:r>
    </w:p>
    <w:p w14:paraId="74FE1B58" w14:textId="6BA0AAFD" w:rsidR="000C30DB" w:rsidRDefault="000C30DB" w:rsidP="00306BD4">
      <w:pPr>
        <w:pStyle w:val="Heading2"/>
        <w:spacing w:line="480" w:lineRule="auto"/>
        <w:contextualSpacing/>
        <w:rPr>
          <w:rFonts w:eastAsia="等线"/>
          <w:lang w:eastAsia="zh-CN"/>
        </w:rPr>
      </w:pPr>
      <w:bookmarkStart w:id="265" w:name="_Toc152109496"/>
      <w:r>
        <w:rPr>
          <w:rFonts w:eastAsia="等线"/>
          <w:lang w:eastAsia="zh-CN"/>
        </w:rPr>
        <w:t>Method</w:t>
      </w:r>
      <w:bookmarkEnd w:id="265"/>
    </w:p>
    <w:p w14:paraId="536BFBA6" w14:textId="77777777" w:rsidR="000C30DB" w:rsidRPr="002644B3" w:rsidRDefault="000C30DB" w:rsidP="00306BD4">
      <w:pPr>
        <w:spacing w:line="480" w:lineRule="auto"/>
        <w:contextualSpacing/>
        <w:rPr>
          <w:rFonts w:ascii="Times New Roman" w:hAnsi="Times New Roman" w:cs="Times New Roman"/>
          <w:b/>
          <w:bCs/>
          <w:color w:val="000000"/>
        </w:rPr>
      </w:pPr>
      <w:r w:rsidRPr="002644B3">
        <w:rPr>
          <w:rFonts w:ascii="Times New Roman" w:hAnsi="Times New Roman" w:cs="Times New Roman"/>
          <w:b/>
          <w:bCs/>
          <w:color w:val="000000"/>
        </w:rPr>
        <w:t xml:space="preserve">Reconstructing purified Cho1 into MSP1E3D1 lipid </w:t>
      </w:r>
      <w:proofErr w:type="spellStart"/>
      <w:r w:rsidRPr="002644B3">
        <w:rPr>
          <w:rFonts w:ascii="Times New Roman" w:hAnsi="Times New Roman" w:cs="Times New Roman"/>
          <w:b/>
          <w:bCs/>
          <w:color w:val="000000"/>
        </w:rPr>
        <w:t>nanodisc</w:t>
      </w:r>
      <w:proofErr w:type="spellEnd"/>
    </w:p>
    <w:p w14:paraId="0FE9F190" w14:textId="77777777" w:rsidR="000C30DB" w:rsidRDefault="000C30DB" w:rsidP="00306BD4">
      <w:pPr>
        <w:spacing w:line="480" w:lineRule="auto"/>
        <w:ind w:firstLine="720"/>
        <w:contextualSpacing/>
        <w:rPr>
          <w:rFonts w:ascii="Times New Roman" w:hAnsi="Times New Roman" w:cs="Times New Roman"/>
          <w:color w:val="000000"/>
        </w:rPr>
      </w:pPr>
      <w:r>
        <w:rPr>
          <w:rFonts w:ascii="Times New Roman" w:hAnsi="Times New Roman" w:cs="Times New Roman"/>
          <w:color w:val="000000"/>
        </w:rPr>
        <w:t xml:space="preserve">Cho1 was first purified using affinity chromatography coupled with size-exclusive chromatography (SEC) as described in Chapter four. Fractions containing Cho1 protein from SEC were combined and concentrated prior to </w:t>
      </w:r>
      <w:r w:rsidRPr="009312CD">
        <w:rPr>
          <w:rFonts w:ascii="Times New Roman" w:hAnsi="Times New Roman" w:cs="Times New Roman"/>
          <w:color w:val="000000"/>
        </w:rPr>
        <w:t xml:space="preserve">lipid </w:t>
      </w:r>
      <w:proofErr w:type="spellStart"/>
      <w:r w:rsidRPr="009312CD">
        <w:rPr>
          <w:rFonts w:ascii="Times New Roman" w:hAnsi="Times New Roman" w:cs="Times New Roman"/>
          <w:color w:val="000000"/>
        </w:rPr>
        <w:t>nanodisc</w:t>
      </w:r>
      <w:proofErr w:type="spellEnd"/>
      <w:r>
        <w:rPr>
          <w:rFonts w:ascii="Times New Roman" w:hAnsi="Times New Roman" w:cs="Times New Roman"/>
          <w:color w:val="000000"/>
        </w:rPr>
        <w:t xml:space="preserve"> reconstitution. Phospholipid </w:t>
      </w:r>
      <w:r w:rsidRPr="00E97D9F">
        <w:rPr>
          <w:rFonts w:ascii="Times New Roman" w:hAnsi="Times New Roman" w:cs="Times New Roman"/>
          <w:color w:val="000000"/>
        </w:rPr>
        <w:t>POPC</w:t>
      </w:r>
      <w:r>
        <w:rPr>
          <w:rFonts w:ascii="Times New Roman" w:hAnsi="Times New Roman" w:cs="Times New Roman"/>
          <w:color w:val="000000"/>
        </w:rPr>
        <w:t xml:space="preserve"> and cholesterol, dissolved in chloroform, were aliquot into glass tube</w:t>
      </w:r>
      <w:r w:rsidRPr="00E97D9F">
        <w:rPr>
          <w:rFonts w:ascii="Times New Roman" w:hAnsi="Times New Roman" w:cs="Times New Roman"/>
          <w:color w:val="000000"/>
        </w:rPr>
        <w:t xml:space="preserve"> </w:t>
      </w:r>
      <w:r>
        <w:rPr>
          <w:rFonts w:ascii="Times New Roman" w:hAnsi="Times New Roman" w:cs="Times New Roman"/>
          <w:color w:val="000000"/>
        </w:rPr>
        <w:t xml:space="preserve">at a </w:t>
      </w:r>
      <w:r w:rsidRPr="00F85EFF">
        <w:rPr>
          <w:rFonts w:ascii="Times New Roman" w:hAnsi="Times New Roman" w:cs="Times New Roman"/>
          <w:color w:val="000000"/>
        </w:rPr>
        <w:t>stoichiometry</w:t>
      </w:r>
      <w:r>
        <w:rPr>
          <w:rFonts w:ascii="Times New Roman" w:hAnsi="Times New Roman" w:cs="Times New Roman"/>
          <w:color w:val="000000"/>
        </w:rPr>
        <w:t xml:space="preserve"> of 9:1, dried with nitrogen gas, and then solubilized in 50 mM Tris-</w:t>
      </w:r>
      <w:r>
        <w:rPr>
          <w:rFonts w:ascii="Times New Roman" w:hAnsi="Times New Roman" w:cs="Times New Roman"/>
          <w:color w:val="000000"/>
        </w:rPr>
        <w:lastRenderedPageBreak/>
        <w:t>HCl (</w:t>
      </w:r>
      <w:r w:rsidRPr="00BF6B18">
        <w:rPr>
          <w:rFonts w:ascii="Times New Roman" w:hAnsi="Times New Roman" w:cs="Times New Roman"/>
          <w:color w:val="000000"/>
        </w:rPr>
        <w:t>pH</w:t>
      </w:r>
      <w:r>
        <w:rPr>
          <w:rFonts w:ascii="Times New Roman" w:hAnsi="Times New Roman" w:cs="Times New Roman"/>
          <w:color w:val="000000"/>
        </w:rPr>
        <w:t>=</w:t>
      </w:r>
      <w:r w:rsidRPr="00BF6B18">
        <w:rPr>
          <w:rFonts w:ascii="Times New Roman" w:hAnsi="Times New Roman" w:cs="Times New Roman"/>
          <w:color w:val="000000"/>
        </w:rPr>
        <w:t>8.0</w:t>
      </w:r>
      <w:r>
        <w:rPr>
          <w:rFonts w:ascii="Times New Roman" w:hAnsi="Times New Roman" w:cs="Times New Roman"/>
          <w:color w:val="000000"/>
        </w:rPr>
        <w:t xml:space="preserve">) with 2% digitonin to a final concentration of 10 </w:t>
      </w:r>
      <w:proofErr w:type="spellStart"/>
      <w:r>
        <w:rPr>
          <w:rFonts w:ascii="Times New Roman" w:hAnsi="Times New Roman" w:cs="Times New Roman"/>
          <w:color w:val="000000"/>
        </w:rPr>
        <w:t>mM.</w:t>
      </w:r>
      <w:proofErr w:type="spellEnd"/>
      <w:r>
        <w:rPr>
          <w:rFonts w:ascii="Times New Roman" w:hAnsi="Times New Roman" w:cs="Times New Roman"/>
          <w:color w:val="000000"/>
        </w:rPr>
        <w:t xml:space="preserve"> To dissolve the lipids</w:t>
      </w:r>
      <w:r w:rsidRPr="00BF6B18">
        <w:rPr>
          <w:rFonts w:ascii="Times New Roman" w:hAnsi="Times New Roman" w:cs="Times New Roman"/>
          <w:color w:val="000000"/>
        </w:rPr>
        <w:t>, the mixture</w:t>
      </w:r>
      <w:r>
        <w:rPr>
          <w:rFonts w:ascii="Times New Roman" w:hAnsi="Times New Roman" w:cs="Times New Roman"/>
          <w:color w:val="000000"/>
        </w:rPr>
        <w:t xml:space="preserve"> was vortexed</w:t>
      </w:r>
      <w:r w:rsidRPr="00BF6B18">
        <w:rPr>
          <w:rFonts w:ascii="Times New Roman" w:hAnsi="Times New Roman" w:cs="Times New Roman"/>
          <w:color w:val="000000"/>
        </w:rPr>
        <w:t xml:space="preserve"> for 30 seconds to ensure thorough mixing. Following this, mixture </w:t>
      </w:r>
      <w:r>
        <w:rPr>
          <w:rFonts w:ascii="Times New Roman" w:hAnsi="Times New Roman" w:cs="Times New Roman"/>
          <w:color w:val="000000"/>
        </w:rPr>
        <w:t>was sat</w:t>
      </w:r>
      <w:r w:rsidRPr="00BF6B18">
        <w:rPr>
          <w:rFonts w:ascii="Times New Roman" w:hAnsi="Times New Roman" w:cs="Times New Roman"/>
          <w:color w:val="000000"/>
        </w:rPr>
        <w:t xml:space="preserve"> at room temperature (RT) for a minimum of 30 minutes</w:t>
      </w:r>
      <w:r>
        <w:rPr>
          <w:rFonts w:ascii="Times New Roman" w:hAnsi="Times New Roman" w:cs="Times New Roman"/>
          <w:color w:val="000000"/>
        </w:rPr>
        <w:t xml:space="preserve">, followed by another </w:t>
      </w:r>
      <w:r w:rsidRPr="00BF6B18">
        <w:rPr>
          <w:rFonts w:ascii="Times New Roman" w:hAnsi="Times New Roman" w:cs="Times New Roman"/>
          <w:color w:val="000000"/>
        </w:rPr>
        <w:t>vortex for 30 seconds. Then, a water bath sonication</w:t>
      </w:r>
      <w:r>
        <w:rPr>
          <w:rFonts w:ascii="Times New Roman" w:hAnsi="Times New Roman" w:cs="Times New Roman"/>
          <w:color w:val="000000"/>
        </w:rPr>
        <w:t xml:space="preserve"> was performed</w:t>
      </w:r>
      <w:r w:rsidRPr="00BF6B18">
        <w:rPr>
          <w:rFonts w:ascii="Times New Roman" w:hAnsi="Times New Roman" w:cs="Times New Roman"/>
          <w:color w:val="000000"/>
        </w:rPr>
        <w:t xml:space="preserve"> until the lipids fully dissolved into the solution. </w:t>
      </w:r>
      <w:r>
        <w:rPr>
          <w:rFonts w:ascii="Times New Roman" w:hAnsi="Times New Roman" w:cs="Times New Roman"/>
          <w:color w:val="000000"/>
        </w:rPr>
        <w:t>Probe s</w:t>
      </w:r>
      <w:r w:rsidRPr="00BF6B18">
        <w:rPr>
          <w:rFonts w:ascii="Times New Roman" w:hAnsi="Times New Roman" w:cs="Times New Roman"/>
          <w:color w:val="000000"/>
        </w:rPr>
        <w:t>onication</w:t>
      </w:r>
      <w:r>
        <w:rPr>
          <w:rFonts w:ascii="Times New Roman" w:hAnsi="Times New Roman" w:cs="Times New Roman"/>
          <w:color w:val="000000"/>
        </w:rPr>
        <w:t xml:space="preserve"> can also be used to help solubilizing phospholipid in the solution (be careful not to take the glass tube because it will shatter).</w:t>
      </w:r>
    </w:p>
    <w:p w14:paraId="1CE4DE15" w14:textId="44650248" w:rsidR="000C30DB" w:rsidRDefault="000C30DB" w:rsidP="00306BD4">
      <w:pPr>
        <w:spacing w:line="480" w:lineRule="auto"/>
        <w:ind w:firstLine="720"/>
        <w:contextualSpacing/>
        <w:rPr>
          <w:rFonts w:ascii="Times New Roman" w:hAnsi="Times New Roman" w:cs="Times New Roman"/>
          <w:color w:val="000000"/>
        </w:rPr>
      </w:pPr>
      <w:r w:rsidRPr="00801C01">
        <w:rPr>
          <w:rFonts w:ascii="Times New Roman" w:hAnsi="Times New Roman" w:cs="Times New Roman"/>
          <w:color w:val="000000"/>
        </w:rPr>
        <w:t xml:space="preserve">Once the lipids are </w:t>
      </w:r>
      <w:r>
        <w:rPr>
          <w:rFonts w:ascii="Times New Roman" w:hAnsi="Times New Roman" w:cs="Times New Roman"/>
          <w:color w:val="000000"/>
        </w:rPr>
        <w:t>dissolved</w:t>
      </w:r>
      <w:r w:rsidRPr="00801C01">
        <w:rPr>
          <w:rFonts w:ascii="Times New Roman" w:hAnsi="Times New Roman" w:cs="Times New Roman"/>
          <w:color w:val="000000"/>
        </w:rPr>
        <w:t xml:space="preserve"> in solution</w:t>
      </w:r>
      <w:r>
        <w:rPr>
          <w:rFonts w:ascii="Times New Roman" w:hAnsi="Times New Roman" w:cs="Times New Roman"/>
          <w:color w:val="000000"/>
        </w:rPr>
        <w:t xml:space="preserve"> as reflected by a relatively clear appearance</w:t>
      </w:r>
      <w:r w:rsidRPr="00801C01">
        <w:rPr>
          <w:rFonts w:ascii="Times New Roman" w:hAnsi="Times New Roman" w:cs="Times New Roman"/>
          <w:color w:val="000000"/>
        </w:rPr>
        <w:t xml:space="preserve">, </w:t>
      </w:r>
      <w:r>
        <w:rPr>
          <w:rFonts w:ascii="Times New Roman" w:hAnsi="Times New Roman" w:cs="Times New Roman"/>
          <w:color w:val="000000"/>
        </w:rPr>
        <w:t>purified Cho1</w:t>
      </w:r>
      <w:r w:rsidRPr="00801C01">
        <w:rPr>
          <w:rFonts w:ascii="Times New Roman" w:hAnsi="Times New Roman" w:cs="Times New Roman"/>
          <w:color w:val="000000"/>
        </w:rPr>
        <w:t>, lipids, and MSP1E3D1</w:t>
      </w:r>
      <w:r>
        <w:rPr>
          <w:rFonts w:ascii="Times New Roman" w:hAnsi="Times New Roman" w:cs="Times New Roman"/>
          <w:color w:val="000000"/>
        </w:rPr>
        <w:t xml:space="preserve"> (non-</w:t>
      </w:r>
      <w:proofErr w:type="spellStart"/>
      <w:r>
        <w:rPr>
          <w:rFonts w:ascii="Times New Roman" w:hAnsi="Times New Roman" w:cs="Times New Roman"/>
          <w:color w:val="000000"/>
        </w:rPr>
        <w:t>histagged</w:t>
      </w:r>
      <w:proofErr w:type="spellEnd"/>
      <w:r>
        <w:rPr>
          <w:rFonts w:ascii="Times New Roman" w:hAnsi="Times New Roman" w:cs="Times New Roman"/>
          <w:color w:val="000000"/>
        </w:rPr>
        <w:t>, Cube Biotech</w:t>
      </w:r>
      <w:r w:rsidR="009376AD">
        <w:rPr>
          <w:rFonts w:ascii="Times New Roman" w:hAnsi="Times New Roman" w:cs="Times New Roman"/>
          <w:color w:val="000000"/>
        </w:rPr>
        <w:t xml:space="preserve"> #</w:t>
      </w:r>
      <w:r>
        <w:rPr>
          <w:rFonts w:ascii="Times New Roman" w:hAnsi="Times New Roman" w:cs="Times New Roman"/>
          <w:color w:val="000000"/>
        </w:rPr>
        <w:t xml:space="preserve"> </w:t>
      </w:r>
      <w:r w:rsidRPr="00DC2073">
        <w:rPr>
          <w:rFonts w:ascii="Times New Roman" w:hAnsi="Times New Roman" w:cs="Times New Roman"/>
          <w:color w:val="000000"/>
        </w:rPr>
        <w:t>26162</w:t>
      </w:r>
      <w:r>
        <w:rPr>
          <w:rFonts w:ascii="Times New Roman" w:hAnsi="Times New Roman" w:cs="Times New Roman"/>
          <w:color w:val="000000"/>
        </w:rPr>
        <w:t>) were combined</w:t>
      </w:r>
      <w:r w:rsidRPr="00801C01">
        <w:rPr>
          <w:rFonts w:ascii="Times New Roman" w:hAnsi="Times New Roman" w:cs="Times New Roman"/>
          <w:color w:val="000000"/>
        </w:rPr>
        <w:t xml:space="preserve"> at </w:t>
      </w:r>
      <w:r>
        <w:rPr>
          <w:rFonts w:ascii="Times New Roman" w:hAnsi="Times New Roman" w:cs="Times New Roman"/>
          <w:color w:val="000000"/>
        </w:rPr>
        <w:t xml:space="preserve">a </w:t>
      </w:r>
      <w:r w:rsidRPr="00801C01">
        <w:rPr>
          <w:rFonts w:ascii="Times New Roman" w:hAnsi="Times New Roman" w:cs="Times New Roman"/>
          <w:color w:val="000000"/>
        </w:rPr>
        <w:t>predetermined molar ratio</w:t>
      </w:r>
      <w:r>
        <w:rPr>
          <w:rFonts w:ascii="Times New Roman" w:hAnsi="Times New Roman" w:cs="Times New Roman"/>
          <w:color w:val="000000"/>
        </w:rPr>
        <w:t xml:space="preserve"> of</w:t>
      </w:r>
      <w:r w:rsidRPr="00801C01">
        <w:rPr>
          <w:rFonts w:ascii="Times New Roman" w:hAnsi="Times New Roman" w:cs="Times New Roman"/>
          <w:color w:val="000000"/>
        </w:rPr>
        <w:t xml:space="preserve"> </w:t>
      </w:r>
      <w:r>
        <w:rPr>
          <w:rFonts w:ascii="Times New Roman" w:hAnsi="Times New Roman" w:cs="Times New Roman"/>
          <w:color w:val="000000"/>
        </w:rPr>
        <w:t>Cho1</w:t>
      </w:r>
      <w:r w:rsidRPr="00801C01">
        <w:rPr>
          <w:rFonts w:ascii="Times New Roman" w:hAnsi="Times New Roman" w:cs="Times New Roman"/>
          <w:color w:val="000000"/>
        </w:rPr>
        <w:t>:</w:t>
      </w:r>
      <w:proofErr w:type="gramStart"/>
      <w:r w:rsidRPr="00801C01">
        <w:rPr>
          <w:rFonts w:ascii="Times New Roman" w:hAnsi="Times New Roman" w:cs="Times New Roman"/>
          <w:color w:val="000000"/>
        </w:rPr>
        <w:t>MSP:lipids</w:t>
      </w:r>
      <w:proofErr w:type="gramEnd"/>
      <w:r w:rsidRPr="00801C01">
        <w:rPr>
          <w:rFonts w:ascii="Times New Roman" w:hAnsi="Times New Roman" w:cs="Times New Roman"/>
          <w:color w:val="000000"/>
        </w:rPr>
        <w:t xml:space="preserve"> </w:t>
      </w:r>
      <w:r>
        <w:rPr>
          <w:rFonts w:ascii="Times New Roman" w:hAnsi="Times New Roman" w:cs="Times New Roman"/>
          <w:color w:val="000000"/>
        </w:rPr>
        <w:t>=</w:t>
      </w:r>
      <w:r w:rsidRPr="00801C01">
        <w:rPr>
          <w:rFonts w:ascii="Times New Roman" w:hAnsi="Times New Roman" w:cs="Times New Roman"/>
          <w:color w:val="000000"/>
        </w:rPr>
        <w:t xml:space="preserve"> </w:t>
      </w:r>
      <w:r>
        <w:rPr>
          <w:rFonts w:ascii="Times New Roman" w:hAnsi="Times New Roman" w:cs="Times New Roman"/>
          <w:color w:val="000000"/>
        </w:rPr>
        <w:t>1</w:t>
      </w:r>
      <w:r w:rsidRPr="00801C01">
        <w:rPr>
          <w:rFonts w:ascii="Times New Roman" w:hAnsi="Times New Roman" w:cs="Times New Roman"/>
          <w:color w:val="000000"/>
        </w:rPr>
        <w:t>:</w:t>
      </w:r>
      <w:r>
        <w:rPr>
          <w:rFonts w:ascii="Times New Roman" w:hAnsi="Times New Roman" w:cs="Times New Roman"/>
          <w:color w:val="000000"/>
        </w:rPr>
        <w:t>2</w:t>
      </w:r>
      <w:r w:rsidRPr="00801C01">
        <w:rPr>
          <w:rFonts w:ascii="Times New Roman" w:hAnsi="Times New Roman" w:cs="Times New Roman"/>
          <w:color w:val="000000"/>
        </w:rPr>
        <w:t>:</w:t>
      </w:r>
      <w:r>
        <w:rPr>
          <w:rFonts w:ascii="Times New Roman" w:hAnsi="Times New Roman" w:cs="Times New Roman"/>
          <w:color w:val="000000"/>
        </w:rPr>
        <w:t>30</w:t>
      </w:r>
      <w:r w:rsidRPr="00801C01">
        <w:rPr>
          <w:rFonts w:ascii="Times New Roman" w:hAnsi="Times New Roman" w:cs="Times New Roman"/>
          <w:color w:val="000000"/>
        </w:rPr>
        <w:t>0</w:t>
      </w:r>
      <w:r>
        <w:rPr>
          <w:rFonts w:ascii="Times New Roman" w:hAnsi="Times New Roman" w:cs="Times New Roman"/>
          <w:color w:val="000000"/>
        </w:rPr>
        <w:t xml:space="preserve"> for a final volume of 500 </w:t>
      </w:r>
      <w:r w:rsidRPr="00801C01">
        <w:rPr>
          <w:rFonts w:ascii="Symbol" w:hAnsi="Symbol" w:cs="Times New Roman"/>
          <w:color w:val="000000"/>
        </w:rPr>
        <w:t>m</w:t>
      </w:r>
      <w:r>
        <w:rPr>
          <w:rFonts w:ascii="Times New Roman" w:hAnsi="Times New Roman" w:cs="Times New Roman"/>
          <w:color w:val="000000"/>
        </w:rPr>
        <w:t>L</w:t>
      </w:r>
      <w:r w:rsidRPr="00801C01">
        <w:rPr>
          <w:rFonts w:ascii="Times New Roman" w:hAnsi="Times New Roman" w:cs="Times New Roman"/>
          <w:color w:val="000000"/>
        </w:rPr>
        <w:t xml:space="preserve">. </w:t>
      </w:r>
      <w:r>
        <w:rPr>
          <w:rFonts w:ascii="Times New Roman" w:hAnsi="Times New Roman" w:cs="Times New Roman"/>
          <w:color w:val="000000"/>
        </w:rPr>
        <w:t>T</w:t>
      </w:r>
      <w:r w:rsidRPr="00801C01">
        <w:rPr>
          <w:rFonts w:ascii="Times New Roman" w:hAnsi="Times New Roman" w:cs="Times New Roman"/>
          <w:color w:val="000000"/>
        </w:rPr>
        <w:t>hese components</w:t>
      </w:r>
      <w:r>
        <w:rPr>
          <w:rFonts w:ascii="Times New Roman" w:hAnsi="Times New Roman" w:cs="Times New Roman"/>
          <w:color w:val="000000"/>
        </w:rPr>
        <w:t xml:space="preserve"> were combined</w:t>
      </w:r>
      <w:r w:rsidRPr="00801C01">
        <w:rPr>
          <w:rFonts w:ascii="Times New Roman" w:hAnsi="Times New Roman" w:cs="Times New Roman"/>
          <w:color w:val="000000"/>
        </w:rPr>
        <w:t xml:space="preserve"> and incubate</w:t>
      </w:r>
      <w:r>
        <w:rPr>
          <w:rFonts w:ascii="Times New Roman" w:hAnsi="Times New Roman" w:cs="Times New Roman"/>
          <w:color w:val="000000"/>
        </w:rPr>
        <w:t>d</w:t>
      </w:r>
      <w:r w:rsidRPr="00801C01">
        <w:rPr>
          <w:rFonts w:ascii="Times New Roman" w:hAnsi="Times New Roman" w:cs="Times New Roman"/>
          <w:color w:val="000000"/>
        </w:rPr>
        <w:t xml:space="preserve"> on ice for 1 hour. </w:t>
      </w:r>
      <w:r>
        <w:rPr>
          <w:rFonts w:ascii="Times New Roman" w:hAnsi="Times New Roman" w:cs="Times New Roman"/>
          <w:color w:val="000000"/>
        </w:rPr>
        <w:t>Then, the mixture was slowly dialyzed against 50 mM Tris-HCl (</w:t>
      </w:r>
      <w:r w:rsidRPr="00BF6B18">
        <w:rPr>
          <w:rFonts w:ascii="Times New Roman" w:hAnsi="Times New Roman" w:cs="Times New Roman"/>
          <w:color w:val="000000"/>
        </w:rPr>
        <w:t>pH</w:t>
      </w:r>
      <w:r>
        <w:rPr>
          <w:rFonts w:ascii="Times New Roman" w:hAnsi="Times New Roman" w:cs="Times New Roman"/>
          <w:color w:val="000000"/>
        </w:rPr>
        <w:t>=</w:t>
      </w:r>
      <w:r w:rsidRPr="00BF6B18">
        <w:rPr>
          <w:rFonts w:ascii="Times New Roman" w:hAnsi="Times New Roman" w:cs="Times New Roman"/>
          <w:color w:val="000000"/>
        </w:rPr>
        <w:t>8.0</w:t>
      </w:r>
      <w:r>
        <w:rPr>
          <w:rFonts w:ascii="Times New Roman" w:hAnsi="Times New Roman" w:cs="Times New Roman"/>
          <w:color w:val="000000"/>
        </w:rPr>
        <w:t xml:space="preserve">). The first dialysis was done in </w:t>
      </w:r>
      <w:r w:rsidR="009376AD">
        <w:rPr>
          <w:rFonts w:ascii="Times New Roman" w:hAnsi="Times New Roman" w:cs="Times New Roman"/>
          <w:color w:val="000000"/>
        </w:rPr>
        <w:t>a 500</w:t>
      </w:r>
      <w:r>
        <w:rPr>
          <w:rFonts w:ascii="Times New Roman" w:hAnsi="Times New Roman" w:cs="Times New Roman"/>
          <w:color w:val="000000"/>
        </w:rPr>
        <w:t xml:space="preserve"> mL buffer for three hours, and the buffer was changed to fresh, and sample was then dialyzed overnight. Next morning, the mixture was loaded on SEC to separate the Cho1-filled </w:t>
      </w:r>
      <w:proofErr w:type="spellStart"/>
      <w:r>
        <w:rPr>
          <w:rFonts w:ascii="Times New Roman" w:hAnsi="Times New Roman" w:cs="Times New Roman"/>
          <w:color w:val="000000"/>
        </w:rPr>
        <w:t>nanodiscs</w:t>
      </w:r>
      <w:proofErr w:type="spellEnd"/>
      <w:r>
        <w:rPr>
          <w:rFonts w:ascii="Times New Roman" w:hAnsi="Times New Roman" w:cs="Times New Roman"/>
          <w:color w:val="000000"/>
        </w:rPr>
        <w:t xml:space="preserve"> from the empty ones (Figure A1A). All SEC fractions containing Cho1-filled </w:t>
      </w:r>
      <w:proofErr w:type="spellStart"/>
      <w:r>
        <w:rPr>
          <w:rFonts w:ascii="Times New Roman" w:hAnsi="Times New Roman" w:cs="Times New Roman"/>
          <w:color w:val="000000"/>
        </w:rPr>
        <w:t>nanodiscs</w:t>
      </w:r>
      <w:proofErr w:type="spellEnd"/>
      <w:r>
        <w:rPr>
          <w:rFonts w:ascii="Times New Roman" w:hAnsi="Times New Roman" w:cs="Times New Roman"/>
          <w:color w:val="000000"/>
        </w:rPr>
        <w:t xml:space="preserve"> were combined and purified again via affinity chromatography. The purified Cho1-filled </w:t>
      </w:r>
      <w:proofErr w:type="spellStart"/>
      <w:r>
        <w:rPr>
          <w:rFonts w:ascii="Times New Roman" w:hAnsi="Times New Roman" w:cs="Times New Roman"/>
          <w:color w:val="000000"/>
        </w:rPr>
        <w:t>nanodiscs</w:t>
      </w:r>
      <w:proofErr w:type="spellEnd"/>
      <w:r>
        <w:rPr>
          <w:rFonts w:ascii="Times New Roman" w:hAnsi="Times New Roman" w:cs="Times New Roman"/>
          <w:color w:val="000000"/>
        </w:rPr>
        <w:t xml:space="preserve"> were checked on SDS-PAGE for successful lipid </w:t>
      </w:r>
      <w:proofErr w:type="spellStart"/>
      <w:r>
        <w:rPr>
          <w:rFonts w:ascii="Times New Roman" w:hAnsi="Times New Roman" w:cs="Times New Roman"/>
          <w:color w:val="000000"/>
        </w:rPr>
        <w:t>nanodisc</w:t>
      </w:r>
      <w:proofErr w:type="spellEnd"/>
      <w:r>
        <w:rPr>
          <w:rFonts w:ascii="Times New Roman" w:hAnsi="Times New Roman" w:cs="Times New Roman"/>
          <w:color w:val="000000"/>
        </w:rPr>
        <w:t xml:space="preserve"> constitution and purity prior to negative staining electron microscopy.</w:t>
      </w:r>
    </w:p>
    <w:p w14:paraId="13288B05" w14:textId="77777777" w:rsidR="000C30DB" w:rsidRDefault="000C30DB" w:rsidP="00306BD4">
      <w:pPr>
        <w:pStyle w:val="Heading2"/>
        <w:spacing w:line="480" w:lineRule="auto"/>
        <w:contextualSpacing/>
        <w:rPr>
          <w:rFonts w:eastAsia="等线"/>
          <w:lang w:eastAsia="zh-CN"/>
        </w:rPr>
      </w:pPr>
      <w:bookmarkStart w:id="266" w:name="_Toc152109497"/>
      <w:r>
        <w:rPr>
          <w:rFonts w:eastAsia="等线"/>
          <w:lang w:eastAsia="zh-CN"/>
        </w:rPr>
        <w:t>Results and Discussion</w:t>
      </w:r>
      <w:bookmarkEnd w:id="266"/>
    </w:p>
    <w:p w14:paraId="156A0BEC" w14:textId="77777777" w:rsidR="000C30DB" w:rsidRDefault="000C30DB" w:rsidP="00306BD4">
      <w:pPr>
        <w:spacing w:line="480" w:lineRule="auto"/>
        <w:ind w:firstLine="720"/>
        <w:contextualSpacing/>
        <w:rPr>
          <w:rFonts w:ascii="Times New Roman" w:hAnsi="Times New Roman" w:cs="Times New Roman"/>
          <w:color w:val="000000"/>
        </w:rPr>
        <w:sectPr w:rsidR="000C30DB" w:rsidSect="006A5228">
          <w:pgSz w:w="12240" w:h="15840" w:code="1"/>
          <w:pgMar w:top="1440" w:right="1800" w:bottom="1872" w:left="1800" w:header="720" w:footer="1440" w:gutter="0"/>
          <w:cols w:space="720"/>
          <w:noEndnote/>
          <w:docGrid w:linePitch="360"/>
        </w:sectPr>
      </w:pPr>
      <w:r>
        <w:rPr>
          <w:rFonts w:ascii="Times New Roman" w:hAnsi="Times New Roman" w:cs="Times New Roman"/>
          <w:color w:val="000000"/>
        </w:rPr>
        <w:t xml:space="preserve">Following </w:t>
      </w:r>
      <w:proofErr w:type="spellStart"/>
      <w:r>
        <w:rPr>
          <w:rFonts w:ascii="Times New Roman" w:hAnsi="Times New Roman" w:cs="Times New Roman"/>
          <w:color w:val="000000"/>
        </w:rPr>
        <w:t>nanodisc</w:t>
      </w:r>
      <w:proofErr w:type="spellEnd"/>
      <w:r>
        <w:rPr>
          <w:rFonts w:ascii="Times New Roman" w:hAnsi="Times New Roman" w:cs="Times New Roman"/>
          <w:color w:val="000000"/>
        </w:rPr>
        <w:t xml:space="preserve"> formation and purification, Cho1-filled </w:t>
      </w:r>
      <w:proofErr w:type="spellStart"/>
      <w:r>
        <w:rPr>
          <w:rFonts w:ascii="Times New Roman" w:hAnsi="Times New Roman" w:cs="Times New Roman"/>
          <w:color w:val="000000"/>
        </w:rPr>
        <w:t>nanodiscs</w:t>
      </w:r>
      <w:proofErr w:type="spellEnd"/>
      <w:r>
        <w:rPr>
          <w:rFonts w:ascii="Times New Roman" w:hAnsi="Times New Roman" w:cs="Times New Roman"/>
          <w:color w:val="000000"/>
        </w:rPr>
        <w:t xml:space="preserve"> were checked on SDS-PAGE (Figure A1B). As shown, SEC separation was not able to remove </w:t>
      </w:r>
    </w:p>
    <w:p w14:paraId="20580CB1" w14:textId="5D135755" w:rsidR="000C30DB" w:rsidRDefault="009376AD" w:rsidP="007E67BF">
      <w:pPr>
        <w:pStyle w:val="Caption"/>
        <w:sectPr w:rsidR="000C30DB" w:rsidSect="00797DB1">
          <w:pgSz w:w="15840" w:h="12240" w:orient="landscape" w:code="1"/>
          <w:pgMar w:top="1800" w:right="1440" w:bottom="1800" w:left="1872" w:header="720" w:footer="1440" w:gutter="0"/>
          <w:cols w:space="720"/>
          <w:noEndnote/>
          <w:docGrid w:linePitch="360"/>
        </w:sectPr>
      </w:pPr>
      <w:r w:rsidRPr="009376AD">
        <w:rPr>
          <w:noProof/>
        </w:rPr>
        <w:lastRenderedPageBreak/>
        <mc:AlternateContent>
          <mc:Choice Requires="wps">
            <w:drawing>
              <wp:anchor distT="45720" distB="45720" distL="114300" distR="114300" simplePos="0" relativeHeight="251836416" behindDoc="0" locked="0" layoutInCell="1" allowOverlap="1" wp14:anchorId="4A0A2FB2" wp14:editId="2E2A1CD9">
                <wp:simplePos x="0" y="0"/>
                <wp:positionH relativeFrom="column">
                  <wp:posOffset>525780</wp:posOffset>
                </wp:positionH>
                <wp:positionV relativeFrom="paragraph">
                  <wp:posOffset>2965450</wp:posOffset>
                </wp:positionV>
                <wp:extent cx="6996430" cy="1028700"/>
                <wp:effectExtent l="0" t="0" r="13970" b="19050"/>
                <wp:wrapSquare wrapText="bothSides"/>
                <wp:docPr id="4113558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6430" cy="1028700"/>
                        </a:xfrm>
                        <a:prstGeom prst="rect">
                          <a:avLst/>
                        </a:prstGeom>
                        <a:solidFill>
                          <a:srgbClr val="FFFFFF"/>
                        </a:solidFill>
                        <a:ln w="9525">
                          <a:solidFill>
                            <a:schemeClr val="bg1"/>
                          </a:solidFill>
                          <a:miter lim="800000"/>
                          <a:headEnd/>
                          <a:tailEnd/>
                        </a:ln>
                      </wps:spPr>
                      <wps:txbx>
                        <w:txbxContent>
                          <w:p w14:paraId="4DDFEE43" w14:textId="5126E4F2" w:rsidR="009376AD" w:rsidRPr="007E67BF" w:rsidRDefault="006C0539" w:rsidP="007E67BF">
                            <w:pPr>
                              <w:pStyle w:val="Caption"/>
                            </w:pPr>
                            <w:bookmarkStart w:id="267" w:name="_Toc151981860"/>
                            <w:r w:rsidRPr="007E67BF">
                              <w:t>Figure A</w:t>
                            </w:r>
                            <w:fldSimple w:instr=" SEQ Figure_A \* ARABIC ">
                              <w:r w:rsidRPr="007E67BF">
                                <w:rPr>
                                  <w:noProof/>
                                </w:rPr>
                                <w:t>1</w:t>
                              </w:r>
                            </w:fldSimple>
                            <w:r w:rsidRPr="007E67BF">
                              <w:t>.</w:t>
                            </w:r>
                            <w:r w:rsidR="009376AD" w:rsidRPr="007E67BF">
                              <w:t xml:space="preserve">Purified Cho1 was successfully reconstituted into lipid </w:t>
                            </w:r>
                            <w:proofErr w:type="spellStart"/>
                            <w:r w:rsidR="009376AD" w:rsidRPr="007E67BF">
                              <w:t>nanodisc</w:t>
                            </w:r>
                            <w:proofErr w:type="spellEnd"/>
                            <w:r w:rsidR="009376AD" w:rsidRPr="007E67BF">
                              <w:t>.</w:t>
                            </w:r>
                            <w:bookmarkEnd w:id="267"/>
                            <w:r w:rsidR="009376AD" w:rsidRPr="007E67BF">
                              <w:t xml:space="preserve"> </w:t>
                            </w:r>
                          </w:p>
                          <w:p w14:paraId="33B90C23" w14:textId="28DE40F8" w:rsidR="009376AD" w:rsidRPr="009376AD" w:rsidRDefault="009376AD" w:rsidP="009376AD">
                            <w:pPr>
                              <w:rPr>
                                <w:rFonts w:asciiTheme="majorBidi" w:hAnsiTheme="majorBidi" w:cstheme="majorBidi"/>
                              </w:rPr>
                            </w:pPr>
                            <w:r w:rsidRPr="009376AD">
                              <w:rPr>
                                <w:rFonts w:asciiTheme="majorBidi" w:hAnsiTheme="majorBidi" w:cstheme="majorBidi"/>
                              </w:rPr>
                              <w:t xml:space="preserve">(A) Size exclusion chromatography </w:t>
                            </w:r>
                            <w:r>
                              <w:rPr>
                                <w:rFonts w:asciiTheme="majorBidi" w:hAnsiTheme="majorBidi" w:cstheme="majorBidi"/>
                              </w:rPr>
                              <w:t xml:space="preserve">and corresponding fractions on the SDS-PAGE </w:t>
                            </w:r>
                            <w:r w:rsidRPr="009376AD">
                              <w:rPr>
                                <w:rFonts w:asciiTheme="majorBidi" w:hAnsiTheme="majorBidi" w:cstheme="majorBidi"/>
                              </w:rPr>
                              <w:t xml:space="preserve">shows co-elution of Cho1 and MSP1E3D1. (B) SDS-PAGE gel of </w:t>
                            </w:r>
                            <w:r>
                              <w:rPr>
                                <w:rFonts w:asciiTheme="majorBidi" w:hAnsiTheme="majorBidi" w:cstheme="majorBidi"/>
                              </w:rPr>
                              <w:t>each step in the affinity chromatography purification of</w:t>
                            </w:r>
                            <w:r w:rsidRPr="009376AD">
                              <w:rPr>
                                <w:rFonts w:asciiTheme="majorBidi" w:hAnsiTheme="majorBidi" w:cstheme="majorBidi"/>
                              </w:rPr>
                              <w:t xml:space="preserve"> Cho1-</w:t>
                            </w:r>
                            <w:r>
                              <w:rPr>
                                <w:rFonts w:asciiTheme="majorBidi" w:hAnsiTheme="majorBidi" w:cstheme="majorBidi"/>
                              </w:rPr>
                              <w:t>filled</w:t>
                            </w:r>
                            <w:r w:rsidRPr="009376AD">
                              <w:rPr>
                                <w:rFonts w:asciiTheme="majorBidi" w:hAnsiTheme="majorBidi" w:cstheme="majorBidi"/>
                              </w:rPr>
                              <w:t xml:space="preserve"> </w:t>
                            </w:r>
                            <w:proofErr w:type="spellStart"/>
                            <w:r w:rsidRPr="009376AD">
                              <w:rPr>
                                <w:rFonts w:asciiTheme="majorBidi" w:hAnsiTheme="majorBidi" w:cstheme="majorBidi"/>
                              </w:rPr>
                              <w:t>nanodisc</w:t>
                            </w:r>
                            <w:r>
                              <w:rPr>
                                <w:rFonts w:asciiTheme="majorBidi" w:hAnsiTheme="majorBidi" w:cstheme="majorBidi"/>
                              </w:rPr>
                              <w:t>s</w:t>
                            </w:r>
                            <w:proofErr w:type="spellEnd"/>
                            <w:r w:rsidRPr="009376AD">
                              <w:rPr>
                                <w:rFonts w:asciiTheme="majorBidi" w:hAnsiTheme="majorBidi" w:cstheme="majorBidi"/>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0A2FB2" id="Text Box 2" o:spid="_x0000_s1176" type="#_x0000_t202" style="position:absolute;margin-left:41.4pt;margin-top:233.5pt;width:550.9pt;height:81pt;z-index:251836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dSkGwIAACcEAAAOAAAAZHJzL2Uyb0RvYy54bWysU9uO2yAQfa/Uf0C8N3bSXK04q222qSpt&#10;L9K2H4AxtlExQ4HETr++A/Zm0/StKg9ohoHDzJkz27u+VeQkrJOgczqdpJQIzaGUus7p92+HN2tK&#10;nGe6ZAq0yOlZOHq3e/1q25lMzKABVQpLEES7rDM5bbw3WZI43oiWuQkYoTFYgW2ZR9fWSWlZh+it&#10;SmZpukw6sKWxwIVzePowBOku4leV4P5LVTnhicop5ubjbuNehD3ZbVlWW2Yaycc02D9k0TKp8dML&#10;1APzjByt/AuqldyCg8pPOLQJVJXkItaA1UzTm2qeGmZErAXJceZCk/t/sPzz6cl8tcT376DHBsYi&#10;nHkE/sMRDfuG6VrcWwtdI1iJH08DZUlnXDY+DVS7zAWQovsEJTaZHT1EoL6ybWAF6ySIjg04X0gX&#10;vSccD5ebzXL+FkMcY9N0tl6lsS0Jy56fG+v8BwEtCUZOLXY1wrPTo/MhHZY9Xwm/OVCyPEilomPr&#10;Yq8sOTFUwCGuWMHNNaVJl9PNYrYYGPgDIohRXECKeuDgBqGVHpWsZJvTdRrWoK1A23tdRp15JtVg&#10;Y8ZKjzwG6gYSfV/0RJY5XS3C48BrAeUZmbUwKBcnDY0G7C9KOlRtTt3PI7OCEvVRY3c20/k8yDw6&#10;88Vqho69jhTXEaY5QuXUUzKYex9HI/Cm4R67WMnI70smY86oxkj7ODlB7td+vPUy37vfAAAA//8D&#10;AFBLAwQUAAYACAAAACEAxGTig+AAAAALAQAADwAAAGRycy9kb3ducmV2LnhtbEyPwU7DMBBE70j8&#10;g7VI3KjdKDJpmk2FQPSGEAGVHp14SSJiO4rdNvD1uKdyHM1o5k2xmc3AjjT53lmE5UIAI9s43dsW&#10;4eP9+S4D5oOyWg3OEsIPediU11eFyrU72Tc6VqFlscT6XCF0IYw5577pyCi/cCPZ6H25yagQ5dRy&#10;PalTLDcDT4SQ3KjexoVOjfTYUfNdHQyCb4TcvabV7rPmW/pdaf20374g3t7MD2tggeZwCcMZP6JD&#10;GZlqd7DaswEhSyJ5QEjlffx0DiyzVAKrEWSyEsDLgv//UP4BAAD//wMAUEsBAi0AFAAGAAgAAAAh&#10;ALaDOJL+AAAA4QEAABMAAAAAAAAAAAAAAAAAAAAAAFtDb250ZW50X1R5cGVzXS54bWxQSwECLQAU&#10;AAYACAAAACEAOP0h/9YAAACUAQAACwAAAAAAAAAAAAAAAAAvAQAAX3JlbHMvLnJlbHNQSwECLQAU&#10;AAYACAAAACEANc3UpBsCAAAnBAAADgAAAAAAAAAAAAAAAAAuAgAAZHJzL2Uyb0RvYy54bWxQSwEC&#10;LQAUAAYACAAAACEAxGTig+AAAAALAQAADwAAAAAAAAAAAAAAAAB1BAAAZHJzL2Rvd25yZXYueG1s&#10;UEsFBgAAAAAEAAQA8wAAAIIFAAAAAA==&#10;" strokecolor="white [3212]">
                <v:textbox>
                  <w:txbxContent>
                    <w:p w14:paraId="4DDFEE43" w14:textId="5126E4F2" w:rsidR="009376AD" w:rsidRPr="007E67BF" w:rsidRDefault="006C0539" w:rsidP="007E67BF">
                      <w:pPr>
                        <w:pStyle w:val="Caption"/>
                      </w:pPr>
                      <w:bookmarkStart w:id="268" w:name="_Toc151981860"/>
                      <w:r w:rsidRPr="007E67BF">
                        <w:t>Figure A</w:t>
                      </w:r>
                      <w:fldSimple w:instr=" SEQ Figure_A \* ARABIC ">
                        <w:r w:rsidRPr="007E67BF">
                          <w:rPr>
                            <w:noProof/>
                          </w:rPr>
                          <w:t>1</w:t>
                        </w:r>
                      </w:fldSimple>
                      <w:r w:rsidRPr="007E67BF">
                        <w:t>.</w:t>
                      </w:r>
                      <w:r w:rsidR="009376AD" w:rsidRPr="007E67BF">
                        <w:t xml:space="preserve">Purified Cho1 was successfully reconstituted into lipid </w:t>
                      </w:r>
                      <w:proofErr w:type="spellStart"/>
                      <w:r w:rsidR="009376AD" w:rsidRPr="007E67BF">
                        <w:t>nanodisc</w:t>
                      </w:r>
                      <w:proofErr w:type="spellEnd"/>
                      <w:r w:rsidR="009376AD" w:rsidRPr="007E67BF">
                        <w:t>.</w:t>
                      </w:r>
                      <w:bookmarkEnd w:id="268"/>
                      <w:r w:rsidR="009376AD" w:rsidRPr="007E67BF">
                        <w:t xml:space="preserve"> </w:t>
                      </w:r>
                    </w:p>
                    <w:p w14:paraId="33B90C23" w14:textId="28DE40F8" w:rsidR="009376AD" w:rsidRPr="009376AD" w:rsidRDefault="009376AD" w:rsidP="009376AD">
                      <w:pPr>
                        <w:rPr>
                          <w:rFonts w:asciiTheme="majorBidi" w:hAnsiTheme="majorBidi" w:cstheme="majorBidi"/>
                        </w:rPr>
                      </w:pPr>
                      <w:r w:rsidRPr="009376AD">
                        <w:rPr>
                          <w:rFonts w:asciiTheme="majorBidi" w:hAnsiTheme="majorBidi" w:cstheme="majorBidi"/>
                        </w:rPr>
                        <w:t xml:space="preserve">(A) Size exclusion chromatography </w:t>
                      </w:r>
                      <w:r>
                        <w:rPr>
                          <w:rFonts w:asciiTheme="majorBidi" w:hAnsiTheme="majorBidi" w:cstheme="majorBidi"/>
                        </w:rPr>
                        <w:t xml:space="preserve">and corresponding fractions on the SDS-PAGE </w:t>
                      </w:r>
                      <w:r w:rsidRPr="009376AD">
                        <w:rPr>
                          <w:rFonts w:asciiTheme="majorBidi" w:hAnsiTheme="majorBidi" w:cstheme="majorBidi"/>
                        </w:rPr>
                        <w:t xml:space="preserve">shows co-elution of Cho1 and MSP1E3D1. (B) SDS-PAGE gel of </w:t>
                      </w:r>
                      <w:r>
                        <w:rPr>
                          <w:rFonts w:asciiTheme="majorBidi" w:hAnsiTheme="majorBidi" w:cstheme="majorBidi"/>
                        </w:rPr>
                        <w:t>each step in the affinity chromatography purification of</w:t>
                      </w:r>
                      <w:r w:rsidRPr="009376AD">
                        <w:rPr>
                          <w:rFonts w:asciiTheme="majorBidi" w:hAnsiTheme="majorBidi" w:cstheme="majorBidi"/>
                        </w:rPr>
                        <w:t xml:space="preserve"> Cho1-</w:t>
                      </w:r>
                      <w:r>
                        <w:rPr>
                          <w:rFonts w:asciiTheme="majorBidi" w:hAnsiTheme="majorBidi" w:cstheme="majorBidi"/>
                        </w:rPr>
                        <w:t>filled</w:t>
                      </w:r>
                      <w:r w:rsidRPr="009376AD">
                        <w:rPr>
                          <w:rFonts w:asciiTheme="majorBidi" w:hAnsiTheme="majorBidi" w:cstheme="majorBidi"/>
                        </w:rPr>
                        <w:t xml:space="preserve"> </w:t>
                      </w:r>
                      <w:proofErr w:type="spellStart"/>
                      <w:r w:rsidRPr="009376AD">
                        <w:rPr>
                          <w:rFonts w:asciiTheme="majorBidi" w:hAnsiTheme="majorBidi" w:cstheme="majorBidi"/>
                        </w:rPr>
                        <w:t>nanodisc</w:t>
                      </w:r>
                      <w:r>
                        <w:rPr>
                          <w:rFonts w:asciiTheme="majorBidi" w:hAnsiTheme="majorBidi" w:cstheme="majorBidi"/>
                        </w:rPr>
                        <w:t>s</w:t>
                      </w:r>
                      <w:proofErr w:type="spellEnd"/>
                      <w:r w:rsidRPr="009376AD">
                        <w:rPr>
                          <w:rFonts w:asciiTheme="majorBidi" w:hAnsiTheme="majorBidi" w:cstheme="majorBidi"/>
                        </w:rPr>
                        <w:t>.</w:t>
                      </w:r>
                    </w:p>
                  </w:txbxContent>
                </v:textbox>
                <w10:wrap type="square"/>
              </v:shape>
            </w:pict>
          </mc:Fallback>
        </mc:AlternateContent>
      </w:r>
      <w:r w:rsidR="000C30DB">
        <w:rPr>
          <w:noProof/>
        </w:rPr>
        <w:drawing>
          <wp:anchor distT="0" distB="0" distL="114300" distR="114300" simplePos="0" relativeHeight="251832320" behindDoc="0" locked="0" layoutInCell="1" allowOverlap="1" wp14:anchorId="70FD7A2E" wp14:editId="7BAF67D9">
            <wp:simplePos x="0" y="0"/>
            <wp:positionH relativeFrom="margin">
              <wp:posOffset>555516</wp:posOffset>
            </wp:positionH>
            <wp:positionV relativeFrom="paragraph">
              <wp:posOffset>549674</wp:posOffset>
            </wp:positionV>
            <wp:extent cx="6849492" cy="2387890"/>
            <wp:effectExtent l="0" t="0" r="0" b="0"/>
            <wp:wrapNone/>
            <wp:docPr id="411356039" name="Picture 1"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356039" name="Picture 1" descr="A close-up of a graph&#10;&#10;Description automatically generated"/>
                    <pic:cNvPicPr>
                      <a:picLocks noChangeAspect="1" noChangeArrowheads="1"/>
                    </pic:cNvPicPr>
                  </pic:nvPicPr>
                  <pic:blipFill rotWithShape="1">
                    <a:blip r:embed="rId165" cstate="print">
                      <a:extLst>
                        <a:ext uri="{28A0092B-C50C-407E-A947-70E740481C1C}">
                          <a14:useLocalDpi xmlns:a14="http://schemas.microsoft.com/office/drawing/2010/main" val="0"/>
                        </a:ext>
                      </a:extLst>
                    </a:blip>
                    <a:srcRect r="16010"/>
                    <a:stretch/>
                  </pic:blipFill>
                  <pic:spPr bwMode="auto">
                    <a:xfrm>
                      <a:off x="0" y="0"/>
                      <a:ext cx="6849492" cy="23878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CEB9F5D" w14:textId="081A2D2A" w:rsidR="000C30DB" w:rsidRPr="00DC4A67" w:rsidRDefault="000C30DB" w:rsidP="000C30DB">
      <w:pPr>
        <w:spacing w:line="480" w:lineRule="auto"/>
        <w:rPr>
          <w:rFonts w:ascii="Times New Roman" w:hAnsi="Times New Roman" w:cs="Times New Roman"/>
          <w:color w:val="000000"/>
        </w:rPr>
        <w:sectPr w:rsidR="000C30DB" w:rsidRPr="00DC4A67" w:rsidSect="006A5228">
          <w:pgSz w:w="12240" w:h="15840" w:code="1"/>
          <w:pgMar w:top="1440" w:right="1800" w:bottom="1872" w:left="1800" w:header="720" w:footer="1440" w:gutter="0"/>
          <w:cols w:space="720"/>
          <w:noEndnote/>
          <w:docGrid w:linePitch="360"/>
        </w:sectPr>
      </w:pPr>
      <w:r>
        <w:rPr>
          <w:rFonts w:ascii="Times New Roman" w:hAnsi="Times New Roman" w:cs="Times New Roman"/>
          <w:color w:val="000000"/>
        </w:rPr>
        <w:lastRenderedPageBreak/>
        <w:t xml:space="preserve">all the empty lipid </w:t>
      </w:r>
      <w:proofErr w:type="spellStart"/>
      <w:r>
        <w:rPr>
          <w:rFonts w:ascii="Times New Roman" w:hAnsi="Times New Roman" w:cs="Times New Roman"/>
          <w:color w:val="000000"/>
        </w:rPr>
        <w:t>nanodiscs</w:t>
      </w:r>
      <w:proofErr w:type="spellEnd"/>
      <w:r>
        <w:rPr>
          <w:rFonts w:ascii="Times New Roman" w:hAnsi="Times New Roman" w:cs="Times New Roman"/>
          <w:color w:val="000000"/>
        </w:rPr>
        <w:t xml:space="preserve"> from the mixture as reflected by a high ratio of MSP1E3D1 to Cho1 protein in the SEC fractions, as Cho1-filled </w:t>
      </w:r>
      <w:proofErr w:type="spellStart"/>
      <w:r>
        <w:rPr>
          <w:rFonts w:ascii="Times New Roman" w:hAnsi="Times New Roman" w:cs="Times New Roman"/>
          <w:color w:val="000000"/>
        </w:rPr>
        <w:t>nanodisc</w:t>
      </w:r>
      <w:proofErr w:type="spellEnd"/>
      <w:r>
        <w:rPr>
          <w:rFonts w:ascii="Times New Roman" w:hAnsi="Times New Roman" w:cs="Times New Roman"/>
          <w:color w:val="000000"/>
        </w:rPr>
        <w:t xml:space="preserve"> should have 1:1 ratio of MSP1E3D1 and Cho1, so affinity chromatography is necessary. The elution from the affinity chromatography then yielded a 1:1 ratio of Cho1 and MSP1E3D1 bands on SDS-PAGE, indicating high purity. The</w:t>
      </w:r>
      <w:r w:rsidRPr="00E014D6">
        <w:rPr>
          <w:rFonts w:ascii="Times New Roman" w:hAnsi="Times New Roman" w:cs="Times New Roman"/>
          <w:color w:val="000000"/>
        </w:rPr>
        <w:t xml:space="preserve"> </w:t>
      </w:r>
      <w:bookmarkStart w:id="269" w:name="_Hlk147914343"/>
      <w:r>
        <w:rPr>
          <w:rFonts w:ascii="Times New Roman" w:hAnsi="Times New Roman" w:cs="Times New Roman"/>
          <w:color w:val="000000"/>
        </w:rPr>
        <w:t xml:space="preserve">purified Cho1-containing lipid </w:t>
      </w:r>
      <w:proofErr w:type="spellStart"/>
      <w:r>
        <w:rPr>
          <w:rFonts w:ascii="Times New Roman" w:hAnsi="Times New Roman" w:cs="Times New Roman"/>
          <w:color w:val="000000"/>
        </w:rPr>
        <w:t>nanodiscs</w:t>
      </w:r>
      <w:proofErr w:type="spellEnd"/>
      <w:r>
        <w:rPr>
          <w:rFonts w:ascii="Times New Roman" w:hAnsi="Times New Roman" w:cs="Times New Roman"/>
          <w:color w:val="000000"/>
        </w:rPr>
        <w:t xml:space="preserve"> </w:t>
      </w:r>
      <w:proofErr w:type="gramStart"/>
      <w:r>
        <w:rPr>
          <w:rFonts w:ascii="Times New Roman" w:hAnsi="Times New Roman" w:cs="Times New Roman"/>
          <w:color w:val="000000"/>
        </w:rPr>
        <w:t>was</w:t>
      </w:r>
      <w:proofErr w:type="gramEnd"/>
      <w:r>
        <w:rPr>
          <w:rFonts w:ascii="Times New Roman" w:hAnsi="Times New Roman" w:cs="Times New Roman"/>
          <w:color w:val="000000"/>
        </w:rPr>
        <w:t xml:space="preserve"> checked using negative staining TEM and showed high homogeneity </w:t>
      </w:r>
      <w:bookmarkEnd w:id="269"/>
      <w:r>
        <w:rPr>
          <w:rFonts w:ascii="Times New Roman" w:hAnsi="Times New Roman" w:cs="Times New Roman"/>
          <w:color w:val="000000"/>
        </w:rPr>
        <w:t xml:space="preserve">on a following </w:t>
      </w:r>
      <w:r w:rsidRPr="00120F9E">
        <w:rPr>
          <w:rFonts w:ascii="Times New Roman" w:hAnsi="Times New Roman" w:cs="Times New Roman"/>
          <w:color w:val="000000"/>
        </w:rPr>
        <w:t>2D class</w:t>
      </w:r>
      <w:r>
        <w:rPr>
          <w:rFonts w:ascii="Times New Roman" w:hAnsi="Times New Roman" w:cs="Times New Roman"/>
          <w:color w:val="000000"/>
        </w:rPr>
        <w:t xml:space="preserve"> analysis and 3D reconstruction (Figure A2), thus suitable for cryo-EM analysis. However, the activity of Cho1 in the lipid </w:t>
      </w:r>
      <w:proofErr w:type="spellStart"/>
      <w:r>
        <w:rPr>
          <w:rFonts w:ascii="Times New Roman" w:hAnsi="Times New Roman" w:cs="Times New Roman"/>
          <w:color w:val="000000"/>
        </w:rPr>
        <w:t>nanodisc</w:t>
      </w:r>
      <w:proofErr w:type="spellEnd"/>
      <w:r>
        <w:rPr>
          <w:rFonts w:ascii="Times New Roman" w:hAnsi="Times New Roman" w:cs="Times New Roman"/>
          <w:color w:val="000000"/>
        </w:rPr>
        <w:t xml:space="preserve"> decreased compared to the micelle form (Figure A3), so </w:t>
      </w:r>
      <w:proofErr w:type="gramStart"/>
      <w:r>
        <w:rPr>
          <w:rFonts w:ascii="Times New Roman" w:hAnsi="Times New Roman" w:cs="Times New Roman"/>
          <w:color w:val="000000"/>
        </w:rPr>
        <w:t>a further</w:t>
      </w:r>
      <w:proofErr w:type="gramEnd"/>
      <w:r>
        <w:rPr>
          <w:rFonts w:ascii="Times New Roman" w:hAnsi="Times New Roman" w:cs="Times New Roman"/>
          <w:color w:val="000000"/>
        </w:rPr>
        <w:t xml:space="preserve"> optimization in the lipid composition in the </w:t>
      </w:r>
      <w:proofErr w:type="spellStart"/>
      <w:r>
        <w:rPr>
          <w:rFonts w:ascii="Times New Roman" w:hAnsi="Times New Roman" w:cs="Times New Roman"/>
          <w:color w:val="000000"/>
        </w:rPr>
        <w:t>nanodisc</w:t>
      </w:r>
      <w:proofErr w:type="spellEnd"/>
      <w:r>
        <w:rPr>
          <w:rFonts w:ascii="Times New Roman" w:hAnsi="Times New Roman" w:cs="Times New Roman"/>
          <w:color w:val="000000"/>
        </w:rPr>
        <w:t xml:space="preserve"> is required. Also, the Cho1-filled lipid </w:t>
      </w:r>
      <w:proofErr w:type="spellStart"/>
      <w:r>
        <w:rPr>
          <w:rFonts w:ascii="Times New Roman" w:hAnsi="Times New Roman" w:cs="Times New Roman"/>
          <w:color w:val="000000"/>
        </w:rPr>
        <w:t>nanodisc</w:t>
      </w:r>
      <w:proofErr w:type="spellEnd"/>
      <w:r>
        <w:rPr>
          <w:rFonts w:ascii="Times New Roman" w:hAnsi="Times New Roman" w:cs="Times New Roman"/>
          <w:color w:val="000000"/>
        </w:rPr>
        <w:t xml:space="preserve"> dissembled after one freeze and thaw (data not shown), so fresh sample preparation is always needed for cryo-EM in the future.</w:t>
      </w:r>
    </w:p>
    <w:p w14:paraId="264DB46A" w14:textId="0AE8487B" w:rsidR="000C30DB" w:rsidRDefault="009376AD" w:rsidP="00582B4F">
      <w:pPr>
        <w:pStyle w:val="Heading1"/>
        <w:numPr>
          <w:ilvl w:val="0"/>
          <w:numId w:val="0"/>
        </w:numPr>
        <w:rPr>
          <w:noProof/>
        </w:rPr>
        <w:sectPr w:rsidR="000C30DB" w:rsidSect="00797DB1">
          <w:pgSz w:w="15840" w:h="12240" w:orient="landscape" w:code="1"/>
          <w:pgMar w:top="1800" w:right="1440" w:bottom="1800" w:left="1872" w:header="720" w:footer="1440" w:gutter="0"/>
          <w:cols w:space="720"/>
          <w:noEndnote/>
          <w:docGrid w:linePitch="360"/>
        </w:sectPr>
      </w:pPr>
      <w:bookmarkStart w:id="270" w:name="_Toc151654673"/>
      <w:bookmarkStart w:id="271" w:name="_Toc151654976"/>
      <w:bookmarkStart w:id="272" w:name="_Toc151977165"/>
      <w:bookmarkStart w:id="273" w:name="_Toc152109498"/>
      <w:r>
        <w:rPr>
          <w:noProof/>
        </w:rPr>
        <w:lastRenderedPageBreak/>
        <w:drawing>
          <wp:anchor distT="0" distB="0" distL="114300" distR="114300" simplePos="0" relativeHeight="251665407" behindDoc="0" locked="0" layoutInCell="1" allowOverlap="1" wp14:anchorId="436FD6BD" wp14:editId="132FEE00">
            <wp:simplePos x="0" y="0"/>
            <wp:positionH relativeFrom="margin">
              <wp:posOffset>1197610</wp:posOffset>
            </wp:positionH>
            <wp:positionV relativeFrom="paragraph">
              <wp:posOffset>0</wp:posOffset>
            </wp:positionV>
            <wp:extent cx="5433695" cy="4329430"/>
            <wp:effectExtent l="0" t="0" r="0" b="0"/>
            <wp:wrapSquare wrapText="bothSides"/>
            <wp:docPr id="68520781" name="Picture 1" descr="A collage of images of a person's br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20781" name="Picture 1" descr="A collage of images of a person's brain&#10;&#10;Description automatically generated"/>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5433695" cy="4329430"/>
                    </a:xfrm>
                    <a:prstGeom prst="rect">
                      <a:avLst/>
                    </a:prstGeom>
                    <a:noFill/>
                  </pic:spPr>
                </pic:pic>
              </a:graphicData>
            </a:graphic>
            <wp14:sizeRelH relativeFrom="margin">
              <wp14:pctWidth>0</wp14:pctWidth>
            </wp14:sizeRelH>
            <wp14:sizeRelV relativeFrom="margin">
              <wp14:pctHeight>0</wp14:pctHeight>
            </wp14:sizeRelV>
          </wp:anchor>
        </w:drawing>
      </w:r>
      <w:r w:rsidRPr="009376AD">
        <w:rPr>
          <w:rFonts w:ascii="Times New Roman" w:hAnsi="Times New Roman" w:cs="Times New Roman"/>
          <w:noProof/>
          <w:color w:val="000000"/>
        </w:rPr>
        <mc:AlternateContent>
          <mc:Choice Requires="wps">
            <w:drawing>
              <wp:anchor distT="45720" distB="45720" distL="114300" distR="114300" simplePos="0" relativeHeight="251838464" behindDoc="0" locked="0" layoutInCell="1" allowOverlap="1" wp14:anchorId="5AC99A26" wp14:editId="20A17339">
                <wp:simplePos x="0" y="0"/>
                <wp:positionH relativeFrom="page">
                  <wp:posOffset>1894986</wp:posOffset>
                </wp:positionH>
                <wp:positionV relativeFrom="paragraph">
                  <wp:posOffset>4313882</wp:posOffset>
                </wp:positionV>
                <wp:extent cx="6996430" cy="1404620"/>
                <wp:effectExtent l="0" t="0" r="13970" b="17780"/>
                <wp:wrapSquare wrapText="bothSides"/>
                <wp:docPr id="10296578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6430" cy="1404620"/>
                        </a:xfrm>
                        <a:prstGeom prst="rect">
                          <a:avLst/>
                        </a:prstGeom>
                        <a:solidFill>
                          <a:srgbClr val="FFFFFF"/>
                        </a:solidFill>
                        <a:ln w="9525">
                          <a:solidFill>
                            <a:schemeClr val="bg1"/>
                          </a:solidFill>
                          <a:miter lim="800000"/>
                          <a:headEnd/>
                          <a:tailEnd/>
                        </a:ln>
                      </wps:spPr>
                      <wps:txbx>
                        <w:txbxContent>
                          <w:p w14:paraId="7440EA04" w14:textId="17017ABB" w:rsidR="009376AD" w:rsidRDefault="006C0539" w:rsidP="007E67BF">
                            <w:pPr>
                              <w:pStyle w:val="Caption"/>
                            </w:pPr>
                            <w:bookmarkStart w:id="274" w:name="_Toc151981861"/>
                            <w:r w:rsidRPr="006C0539">
                              <w:t>Figure A</w:t>
                            </w:r>
                            <w:fldSimple w:instr=" SEQ Figure_A \* ARABIC ">
                              <w:r>
                                <w:rPr>
                                  <w:noProof/>
                                </w:rPr>
                                <w:t>2</w:t>
                              </w:r>
                            </w:fldSimple>
                            <w:r w:rsidRPr="006C0539">
                              <w:t xml:space="preserve">. </w:t>
                            </w:r>
                            <w:r w:rsidR="009376AD" w:rsidRPr="006C0539">
                              <w:t>Purified</w:t>
                            </w:r>
                            <w:r w:rsidR="009376AD" w:rsidRPr="009376AD">
                              <w:t xml:space="preserve"> Cho1</w:t>
                            </w:r>
                            <w:r w:rsidR="00A37269">
                              <w:t xml:space="preserve">-filled </w:t>
                            </w:r>
                            <w:proofErr w:type="spellStart"/>
                            <w:r w:rsidR="00A37269">
                              <w:t>nanodiscs</w:t>
                            </w:r>
                            <w:proofErr w:type="spellEnd"/>
                            <w:r w:rsidR="00A37269">
                              <w:t xml:space="preserve"> </w:t>
                            </w:r>
                            <w:r w:rsidR="00A37269" w:rsidRPr="00A37269">
                              <w:t xml:space="preserve">showed high </w:t>
                            </w:r>
                            <w:proofErr w:type="gramStart"/>
                            <w:r w:rsidR="00A37269" w:rsidRPr="00A37269">
                              <w:t>homogeneity</w:t>
                            </w:r>
                            <w:bookmarkEnd w:id="274"/>
                            <w:proofErr w:type="gramEnd"/>
                            <w:r w:rsidR="009376AD" w:rsidRPr="009376AD">
                              <w:t xml:space="preserve"> </w:t>
                            </w:r>
                          </w:p>
                          <w:p w14:paraId="795E93B6" w14:textId="6C7DFF0A" w:rsidR="009376AD" w:rsidRPr="009376AD" w:rsidRDefault="009376AD" w:rsidP="00A37269">
                            <w:pPr>
                              <w:rPr>
                                <w:rFonts w:asciiTheme="majorBidi" w:hAnsiTheme="majorBidi" w:cstheme="majorBidi"/>
                              </w:rPr>
                            </w:pPr>
                            <w:r w:rsidRPr="009376AD">
                              <w:rPr>
                                <w:rFonts w:asciiTheme="majorBidi" w:hAnsiTheme="majorBidi" w:cstheme="majorBidi"/>
                              </w:rPr>
                              <w:t xml:space="preserve">(A) </w:t>
                            </w:r>
                            <w:r w:rsidR="00A37269" w:rsidRPr="00A37269">
                              <w:rPr>
                                <w:rFonts w:asciiTheme="majorBidi" w:hAnsiTheme="majorBidi" w:cstheme="majorBidi"/>
                              </w:rPr>
                              <w:t>Purified Cho1-</w:t>
                            </w:r>
                            <w:r w:rsidR="00A37269">
                              <w:rPr>
                                <w:rFonts w:asciiTheme="majorBidi" w:hAnsiTheme="majorBidi" w:cstheme="majorBidi"/>
                              </w:rPr>
                              <w:t>filled</w:t>
                            </w:r>
                            <w:r w:rsidR="00A37269" w:rsidRPr="00A37269">
                              <w:rPr>
                                <w:rFonts w:asciiTheme="majorBidi" w:hAnsiTheme="majorBidi" w:cstheme="majorBidi"/>
                              </w:rPr>
                              <w:t xml:space="preserve"> </w:t>
                            </w:r>
                            <w:proofErr w:type="spellStart"/>
                            <w:r w:rsidR="00A37269" w:rsidRPr="00A37269">
                              <w:rPr>
                                <w:rFonts w:asciiTheme="majorBidi" w:hAnsiTheme="majorBidi" w:cstheme="majorBidi"/>
                              </w:rPr>
                              <w:t>nanodisc</w:t>
                            </w:r>
                            <w:proofErr w:type="spellEnd"/>
                            <w:r w:rsidR="00A37269" w:rsidRPr="00A37269">
                              <w:rPr>
                                <w:rFonts w:asciiTheme="majorBidi" w:hAnsiTheme="majorBidi" w:cstheme="majorBidi"/>
                              </w:rPr>
                              <w:t xml:space="preserve"> under negative staining electron microscopy (twenty-fold dilution)</w:t>
                            </w:r>
                            <w:r w:rsidRPr="009376AD">
                              <w:rPr>
                                <w:rFonts w:asciiTheme="majorBidi" w:hAnsiTheme="majorBidi" w:cstheme="majorBidi"/>
                              </w:rPr>
                              <w:t xml:space="preserve">. (B) </w:t>
                            </w:r>
                            <w:r w:rsidR="00A37269" w:rsidRPr="00A37269">
                              <w:rPr>
                                <w:rFonts w:asciiTheme="majorBidi" w:hAnsiTheme="majorBidi" w:cstheme="majorBidi"/>
                              </w:rPr>
                              <w:t>2D averages of Cho1-</w:t>
                            </w:r>
                            <w:r w:rsidR="00A37269">
                              <w:rPr>
                                <w:rFonts w:asciiTheme="majorBidi" w:hAnsiTheme="majorBidi" w:cstheme="majorBidi"/>
                              </w:rPr>
                              <w:t>filled</w:t>
                            </w:r>
                            <w:r w:rsidR="00A37269" w:rsidRPr="00A37269">
                              <w:rPr>
                                <w:rFonts w:asciiTheme="majorBidi" w:hAnsiTheme="majorBidi" w:cstheme="majorBidi"/>
                              </w:rPr>
                              <w:t xml:space="preserve"> </w:t>
                            </w:r>
                            <w:proofErr w:type="spellStart"/>
                            <w:r w:rsidR="00A37269" w:rsidRPr="00A37269">
                              <w:rPr>
                                <w:rFonts w:asciiTheme="majorBidi" w:hAnsiTheme="majorBidi" w:cstheme="majorBidi"/>
                              </w:rPr>
                              <w:t>nanodiscs</w:t>
                            </w:r>
                            <w:proofErr w:type="spellEnd"/>
                            <w:r w:rsidR="00A37269" w:rsidRPr="00A37269">
                              <w:rPr>
                                <w:rFonts w:asciiTheme="majorBidi" w:hAnsiTheme="majorBidi" w:cstheme="majorBidi"/>
                              </w:rPr>
                              <w:t xml:space="preserve"> in negative stain. (</w:t>
                            </w:r>
                            <w:r w:rsidR="00A37269">
                              <w:rPr>
                                <w:rFonts w:asciiTheme="majorBidi" w:hAnsiTheme="majorBidi" w:cstheme="majorBidi"/>
                              </w:rPr>
                              <w:t>C</w:t>
                            </w:r>
                            <w:r w:rsidR="00A37269" w:rsidRPr="00A37269">
                              <w:rPr>
                                <w:rFonts w:asciiTheme="majorBidi" w:hAnsiTheme="majorBidi" w:cstheme="majorBidi"/>
                              </w:rPr>
                              <w:t xml:space="preserve">) Low-resolution </w:t>
                            </w:r>
                            <w:r w:rsidR="00A37269" w:rsidRPr="00A37269">
                              <w:rPr>
                                <w:rFonts w:asciiTheme="majorBidi" w:hAnsiTheme="majorBidi" w:cstheme="majorBidi"/>
                                <w:i/>
                                <w:iCs/>
                              </w:rPr>
                              <w:t>ab initio</w:t>
                            </w:r>
                            <w:r w:rsidR="00A37269" w:rsidRPr="00A37269">
                              <w:rPr>
                                <w:rFonts w:asciiTheme="majorBidi" w:hAnsiTheme="majorBidi" w:cstheme="majorBidi"/>
                              </w:rPr>
                              <w:t xml:space="preserve"> 3D reconstructions of negatively stained Cho1-</w:t>
                            </w:r>
                            <w:r w:rsidR="00A37269">
                              <w:rPr>
                                <w:rFonts w:asciiTheme="majorBidi" w:hAnsiTheme="majorBidi" w:cstheme="majorBidi"/>
                              </w:rPr>
                              <w:t>filled</w:t>
                            </w:r>
                            <w:r w:rsidR="00A37269" w:rsidRPr="00A37269">
                              <w:rPr>
                                <w:rFonts w:asciiTheme="majorBidi" w:hAnsiTheme="majorBidi" w:cstheme="majorBidi"/>
                              </w:rPr>
                              <w:t xml:space="preserve"> </w:t>
                            </w:r>
                            <w:proofErr w:type="spellStart"/>
                            <w:r w:rsidR="00A37269" w:rsidRPr="00A37269">
                              <w:rPr>
                                <w:rFonts w:asciiTheme="majorBidi" w:hAnsiTheme="majorBidi" w:cstheme="majorBidi"/>
                              </w:rPr>
                              <w:t>nanodiscs</w:t>
                            </w:r>
                            <w:proofErr w:type="spellEnd"/>
                            <w:r w:rsidR="00A37269" w:rsidRPr="00A37269">
                              <w:rPr>
                                <w:rFonts w:asciiTheme="majorBidi" w:hAnsiTheme="majorBidi" w:cstheme="majorBidi"/>
                              </w:rPr>
                              <w:t xml:space="preserve">. The red areas in the center of the round </w:t>
                            </w:r>
                            <w:proofErr w:type="spellStart"/>
                            <w:r w:rsidR="00A37269" w:rsidRPr="00A37269">
                              <w:rPr>
                                <w:rFonts w:asciiTheme="majorBidi" w:hAnsiTheme="majorBidi" w:cstheme="majorBidi"/>
                              </w:rPr>
                              <w:t>nanodiscs</w:t>
                            </w:r>
                            <w:proofErr w:type="spellEnd"/>
                            <w:r w:rsidR="00A37269" w:rsidRPr="00A37269">
                              <w:rPr>
                                <w:rFonts w:asciiTheme="majorBidi" w:hAnsiTheme="majorBidi" w:cstheme="majorBidi"/>
                              </w:rPr>
                              <w:t xml:space="preserve"> show the presence of Cho1.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AC99A26" id="_x0000_s1177" type="#_x0000_t202" style="position:absolute;left:0;text-align:left;margin-left:149.2pt;margin-top:339.7pt;width:550.9pt;height:110.6pt;z-index:251838464;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7fVHAIAACcEAAAOAAAAZHJzL2Uyb0RvYy54bWysk92O2yAQhe8r9R0Q942d1MlurDirbbap&#10;Km1/pG0fAGNso2KGAomdPn0H7M2m6V1VXyDwwGHmm8PmbugUOQrrJOiCzmcpJUJzqKRuCvr92/7N&#10;LSXOM10xBVoU9CQcvdu+frXpTS4W0IKqhCUool3em4K23ps8SRxvRcfcDIzQGKzBdszj0jZJZVmP&#10;6p1KFmm6SnqwlbHAhXP492EM0m3Ur2vB/Ze6dsITVVDMzcfRxrEMY7LdsLyxzLSST2mwf8iiY1Lj&#10;pWepB+YZOVj5l1QnuQUHtZ9x6BKoa8lFrAGrmadX1Ty1zIhYC8Jx5ozJ/T9Z/vn4ZL5a4od3MGAD&#10;YxHOPAL/4YiGXct0I+6thb4VrMKL5wFZ0huXT0cDape7IFL2n6DCJrODhyg01LYLVLBOgurYgNMZ&#10;uhg84fhztV6vsrcY4hibZ2m2WsS2JCx/Pm6s8x8EdCRMCmqxq1GeHR+dD+mw/HlLuM2BktVeKhUX&#10;til3ypIjQwfs4xcruNqmNOkLul4uliOBPySCGcVZpGxGBlcKnfToZCW7gt6m4Ru9FbC911X0mWdS&#10;jXPMWOmJY0A3QvRDORBZFfRmFQ4HriVUJyRrYXQuvjSctGB/UdKjawvqfh6YFZSojxq7s55nWbB5&#10;XGTLG0RJ7GWkvIwwzVGqoJ6Scbrz8WlEbuYeu7iXke9LJlPO6MaIfXo5we6X67jr5X1vfwMAAP//&#10;AwBQSwMEFAAGAAgAAAAhAFt4rhjgAAAADAEAAA8AAABkcnMvZG93bnJldi54bWxMj8tOwzAQRfdI&#10;/IM1SOyoTVSVJsSpAAkWLFo1INg68eQh/IhiJw1/z3RVdjOao3vP5LvFGjbjGHrvJNyvBDB0tde9&#10;ayV8frzebYGFqJxWxjuU8IsBdsX1Va4y7U/uiHMZW0YhLmRKQhfjkHEe6g6tCis/oKNb40erIq1j&#10;y/WoThRuDU+E2HCrekcNnRrwpcP6p5yshLdnXu2P5aFqvhszv5svO+0PVsrbm+XpEVjEJV5gOOuT&#10;OhTkVPnJ6cCMhCTdrgmVsHlIaTgTayESYJWElJqBFzn//0TxBwAA//8DAFBLAQItABQABgAIAAAA&#10;IQC2gziS/gAAAOEBAAATAAAAAAAAAAAAAAAAAAAAAABbQ29udGVudF9UeXBlc10ueG1sUEsBAi0A&#10;FAAGAAgAAAAhADj9If/WAAAAlAEAAAsAAAAAAAAAAAAAAAAALwEAAF9yZWxzLy5yZWxzUEsBAi0A&#10;FAAGAAgAAAAhABb3t9UcAgAAJwQAAA4AAAAAAAAAAAAAAAAALgIAAGRycy9lMm9Eb2MueG1sUEsB&#10;Ai0AFAAGAAgAAAAhAFt4rhjgAAAADAEAAA8AAAAAAAAAAAAAAAAAdgQAAGRycy9kb3ducmV2Lnht&#10;bFBLBQYAAAAABAAEAPMAAACDBQAAAAA=&#10;" strokecolor="white [3212]">
                <v:textbox style="mso-fit-shape-to-text:t">
                  <w:txbxContent>
                    <w:p w14:paraId="7440EA04" w14:textId="17017ABB" w:rsidR="009376AD" w:rsidRDefault="006C0539" w:rsidP="007E67BF">
                      <w:pPr>
                        <w:pStyle w:val="Caption"/>
                      </w:pPr>
                      <w:bookmarkStart w:id="275" w:name="_Toc151981861"/>
                      <w:r w:rsidRPr="006C0539">
                        <w:t>Figure A</w:t>
                      </w:r>
                      <w:fldSimple w:instr=" SEQ Figure_A \* ARABIC ">
                        <w:r>
                          <w:rPr>
                            <w:noProof/>
                          </w:rPr>
                          <w:t>2</w:t>
                        </w:r>
                      </w:fldSimple>
                      <w:r w:rsidRPr="006C0539">
                        <w:t xml:space="preserve">. </w:t>
                      </w:r>
                      <w:r w:rsidR="009376AD" w:rsidRPr="006C0539">
                        <w:t>Purified</w:t>
                      </w:r>
                      <w:r w:rsidR="009376AD" w:rsidRPr="009376AD">
                        <w:t xml:space="preserve"> Cho1</w:t>
                      </w:r>
                      <w:r w:rsidR="00A37269">
                        <w:t xml:space="preserve">-filled </w:t>
                      </w:r>
                      <w:proofErr w:type="spellStart"/>
                      <w:r w:rsidR="00A37269">
                        <w:t>nanodiscs</w:t>
                      </w:r>
                      <w:proofErr w:type="spellEnd"/>
                      <w:r w:rsidR="00A37269">
                        <w:t xml:space="preserve"> </w:t>
                      </w:r>
                      <w:r w:rsidR="00A37269" w:rsidRPr="00A37269">
                        <w:t xml:space="preserve">showed high </w:t>
                      </w:r>
                      <w:proofErr w:type="gramStart"/>
                      <w:r w:rsidR="00A37269" w:rsidRPr="00A37269">
                        <w:t>homogeneity</w:t>
                      </w:r>
                      <w:bookmarkEnd w:id="275"/>
                      <w:proofErr w:type="gramEnd"/>
                      <w:r w:rsidR="009376AD" w:rsidRPr="009376AD">
                        <w:t xml:space="preserve"> </w:t>
                      </w:r>
                    </w:p>
                    <w:p w14:paraId="795E93B6" w14:textId="6C7DFF0A" w:rsidR="009376AD" w:rsidRPr="009376AD" w:rsidRDefault="009376AD" w:rsidP="00A37269">
                      <w:pPr>
                        <w:rPr>
                          <w:rFonts w:asciiTheme="majorBidi" w:hAnsiTheme="majorBidi" w:cstheme="majorBidi"/>
                        </w:rPr>
                      </w:pPr>
                      <w:r w:rsidRPr="009376AD">
                        <w:rPr>
                          <w:rFonts w:asciiTheme="majorBidi" w:hAnsiTheme="majorBidi" w:cstheme="majorBidi"/>
                        </w:rPr>
                        <w:t xml:space="preserve">(A) </w:t>
                      </w:r>
                      <w:r w:rsidR="00A37269" w:rsidRPr="00A37269">
                        <w:rPr>
                          <w:rFonts w:asciiTheme="majorBidi" w:hAnsiTheme="majorBidi" w:cstheme="majorBidi"/>
                        </w:rPr>
                        <w:t>Purified Cho1-</w:t>
                      </w:r>
                      <w:r w:rsidR="00A37269">
                        <w:rPr>
                          <w:rFonts w:asciiTheme="majorBidi" w:hAnsiTheme="majorBidi" w:cstheme="majorBidi"/>
                        </w:rPr>
                        <w:t>filled</w:t>
                      </w:r>
                      <w:r w:rsidR="00A37269" w:rsidRPr="00A37269">
                        <w:rPr>
                          <w:rFonts w:asciiTheme="majorBidi" w:hAnsiTheme="majorBidi" w:cstheme="majorBidi"/>
                        </w:rPr>
                        <w:t xml:space="preserve"> </w:t>
                      </w:r>
                      <w:proofErr w:type="spellStart"/>
                      <w:r w:rsidR="00A37269" w:rsidRPr="00A37269">
                        <w:rPr>
                          <w:rFonts w:asciiTheme="majorBidi" w:hAnsiTheme="majorBidi" w:cstheme="majorBidi"/>
                        </w:rPr>
                        <w:t>nanodisc</w:t>
                      </w:r>
                      <w:proofErr w:type="spellEnd"/>
                      <w:r w:rsidR="00A37269" w:rsidRPr="00A37269">
                        <w:rPr>
                          <w:rFonts w:asciiTheme="majorBidi" w:hAnsiTheme="majorBidi" w:cstheme="majorBidi"/>
                        </w:rPr>
                        <w:t xml:space="preserve"> under negative staining electron microscopy (twenty-fold dilution)</w:t>
                      </w:r>
                      <w:r w:rsidRPr="009376AD">
                        <w:rPr>
                          <w:rFonts w:asciiTheme="majorBidi" w:hAnsiTheme="majorBidi" w:cstheme="majorBidi"/>
                        </w:rPr>
                        <w:t xml:space="preserve">. (B) </w:t>
                      </w:r>
                      <w:r w:rsidR="00A37269" w:rsidRPr="00A37269">
                        <w:rPr>
                          <w:rFonts w:asciiTheme="majorBidi" w:hAnsiTheme="majorBidi" w:cstheme="majorBidi"/>
                        </w:rPr>
                        <w:t>2D averages of Cho1-</w:t>
                      </w:r>
                      <w:r w:rsidR="00A37269">
                        <w:rPr>
                          <w:rFonts w:asciiTheme="majorBidi" w:hAnsiTheme="majorBidi" w:cstheme="majorBidi"/>
                        </w:rPr>
                        <w:t>filled</w:t>
                      </w:r>
                      <w:r w:rsidR="00A37269" w:rsidRPr="00A37269">
                        <w:rPr>
                          <w:rFonts w:asciiTheme="majorBidi" w:hAnsiTheme="majorBidi" w:cstheme="majorBidi"/>
                        </w:rPr>
                        <w:t xml:space="preserve"> </w:t>
                      </w:r>
                      <w:proofErr w:type="spellStart"/>
                      <w:r w:rsidR="00A37269" w:rsidRPr="00A37269">
                        <w:rPr>
                          <w:rFonts w:asciiTheme="majorBidi" w:hAnsiTheme="majorBidi" w:cstheme="majorBidi"/>
                        </w:rPr>
                        <w:t>nanodiscs</w:t>
                      </w:r>
                      <w:proofErr w:type="spellEnd"/>
                      <w:r w:rsidR="00A37269" w:rsidRPr="00A37269">
                        <w:rPr>
                          <w:rFonts w:asciiTheme="majorBidi" w:hAnsiTheme="majorBidi" w:cstheme="majorBidi"/>
                        </w:rPr>
                        <w:t xml:space="preserve"> in negative stain. (</w:t>
                      </w:r>
                      <w:r w:rsidR="00A37269">
                        <w:rPr>
                          <w:rFonts w:asciiTheme="majorBidi" w:hAnsiTheme="majorBidi" w:cstheme="majorBidi"/>
                        </w:rPr>
                        <w:t>C</w:t>
                      </w:r>
                      <w:r w:rsidR="00A37269" w:rsidRPr="00A37269">
                        <w:rPr>
                          <w:rFonts w:asciiTheme="majorBidi" w:hAnsiTheme="majorBidi" w:cstheme="majorBidi"/>
                        </w:rPr>
                        <w:t xml:space="preserve">) Low-resolution </w:t>
                      </w:r>
                      <w:r w:rsidR="00A37269" w:rsidRPr="00A37269">
                        <w:rPr>
                          <w:rFonts w:asciiTheme="majorBidi" w:hAnsiTheme="majorBidi" w:cstheme="majorBidi"/>
                          <w:i/>
                          <w:iCs/>
                        </w:rPr>
                        <w:t>ab initio</w:t>
                      </w:r>
                      <w:r w:rsidR="00A37269" w:rsidRPr="00A37269">
                        <w:rPr>
                          <w:rFonts w:asciiTheme="majorBidi" w:hAnsiTheme="majorBidi" w:cstheme="majorBidi"/>
                        </w:rPr>
                        <w:t xml:space="preserve"> 3D reconstructions of negatively stained Cho1-</w:t>
                      </w:r>
                      <w:r w:rsidR="00A37269">
                        <w:rPr>
                          <w:rFonts w:asciiTheme="majorBidi" w:hAnsiTheme="majorBidi" w:cstheme="majorBidi"/>
                        </w:rPr>
                        <w:t>filled</w:t>
                      </w:r>
                      <w:r w:rsidR="00A37269" w:rsidRPr="00A37269">
                        <w:rPr>
                          <w:rFonts w:asciiTheme="majorBidi" w:hAnsiTheme="majorBidi" w:cstheme="majorBidi"/>
                        </w:rPr>
                        <w:t xml:space="preserve"> </w:t>
                      </w:r>
                      <w:proofErr w:type="spellStart"/>
                      <w:r w:rsidR="00A37269" w:rsidRPr="00A37269">
                        <w:rPr>
                          <w:rFonts w:asciiTheme="majorBidi" w:hAnsiTheme="majorBidi" w:cstheme="majorBidi"/>
                        </w:rPr>
                        <w:t>nanodiscs</w:t>
                      </w:r>
                      <w:proofErr w:type="spellEnd"/>
                      <w:r w:rsidR="00A37269" w:rsidRPr="00A37269">
                        <w:rPr>
                          <w:rFonts w:asciiTheme="majorBidi" w:hAnsiTheme="majorBidi" w:cstheme="majorBidi"/>
                        </w:rPr>
                        <w:t xml:space="preserve">. The red areas in the center of the round </w:t>
                      </w:r>
                      <w:proofErr w:type="spellStart"/>
                      <w:r w:rsidR="00A37269" w:rsidRPr="00A37269">
                        <w:rPr>
                          <w:rFonts w:asciiTheme="majorBidi" w:hAnsiTheme="majorBidi" w:cstheme="majorBidi"/>
                        </w:rPr>
                        <w:t>nanodiscs</w:t>
                      </w:r>
                      <w:proofErr w:type="spellEnd"/>
                      <w:r w:rsidR="00A37269" w:rsidRPr="00A37269">
                        <w:rPr>
                          <w:rFonts w:asciiTheme="majorBidi" w:hAnsiTheme="majorBidi" w:cstheme="majorBidi"/>
                        </w:rPr>
                        <w:t xml:space="preserve"> show the presence of Cho1.</w:t>
                      </w:r>
                    </w:p>
                  </w:txbxContent>
                </v:textbox>
                <w10:wrap type="square" anchorx="page"/>
              </v:shape>
            </w:pict>
          </mc:Fallback>
        </mc:AlternateContent>
      </w:r>
      <w:bookmarkEnd w:id="270"/>
      <w:bookmarkEnd w:id="271"/>
      <w:bookmarkEnd w:id="272"/>
      <w:bookmarkEnd w:id="273"/>
    </w:p>
    <w:p w14:paraId="0E0F0347" w14:textId="4392D531" w:rsidR="000C30DB" w:rsidRDefault="00A37269" w:rsidP="00582B4F">
      <w:pPr>
        <w:pStyle w:val="Heading1"/>
        <w:numPr>
          <w:ilvl w:val="0"/>
          <w:numId w:val="0"/>
        </w:numPr>
        <w:rPr>
          <w:noProof/>
        </w:rPr>
        <w:sectPr w:rsidR="000C30DB" w:rsidSect="00DC4A67">
          <w:pgSz w:w="15840" w:h="12240" w:orient="landscape" w:code="1"/>
          <w:pgMar w:top="1800" w:right="1440" w:bottom="1800" w:left="1872" w:header="720" w:footer="1440" w:gutter="0"/>
          <w:cols w:space="720"/>
          <w:noEndnote/>
          <w:docGrid w:linePitch="360"/>
        </w:sectPr>
      </w:pPr>
      <w:bookmarkStart w:id="276" w:name="_Toc151654674"/>
      <w:bookmarkStart w:id="277" w:name="_Toc151654977"/>
      <w:bookmarkStart w:id="278" w:name="_Toc151977166"/>
      <w:bookmarkStart w:id="279" w:name="_Toc152109499"/>
      <w:r w:rsidRPr="009376AD">
        <w:rPr>
          <w:rFonts w:ascii="Times New Roman" w:hAnsi="Times New Roman" w:cs="Times New Roman"/>
          <w:noProof/>
          <w:color w:val="000000"/>
        </w:rPr>
        <w:lastRenderedPageBreak/>
        <mc:AlternateContent>
          <mc:Choice Requires="wps">
            <w:drawing>
              <wp:anchor distT="45720" distB="45720" distL="114300" distR="114300" simplePos="0" relativeHeight="251840512" behindDoc="0" locked="0" layoutInCell="1" allowOverlap="1" wp14:anchorId="0B72CCA0" wp14:editId="6CCE02A2">
                <wp:simplePos x="0" y="0"/>
                <wp:positionH relativeFrom="page">
                  <wp:posOffset>1302820</wp:posOffset>
                </wp:positionH>
                <wp:positionV relativeFrom="paragraph">
                  <wp:posOffset>3791421</wp:posOffset>
                </wp:positionV>
                <wp:extent cx="6996430" cy="1404620"/>
                <wp:effectExtent l="0" t="0" r="13970" b="17780"/>
                <wp:wrapSquare wrapText="bothSides"/>
                <wp:docPr id="1977652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6430" cy="1404620"/>
                        </a:xfrm>
                        <a:prstGeom prst="rect">
                          <a:avLst/>
                        </a:prstGeom>
                        <a:solidFill>
                          <a:srgbClr val="FFFFFF"/>
                        </a:solidFill>
                        <a:ln w="9525">
                          <a:solidFill>
                            <a:schemeClr val="bg1"/>
                          </a:solidFill>
                          <a:miter lim="800000"/>
                          <a:headEnd/>
                          <a:tailEnd/>
                        </a:ln>
                      </wps:spPr>
                      <wps:txbx>
                        <w:txbxContent>
                          <w:p w14:paraId="6DCF5BDB" w14:textId="2976668A" w:rsidR="00A37269" w:rsidRPr="009376AD" w:rsidRDefault="006C0539" w:rsidP="007E67BF">
                            <w:pPr>
                              <w:pStyle w:val="Caption"/>
                            </w:pPr>
                            <w:bookmarkStart w:id="280" w:name="_Toc151981862"/>
                            <w:r w:rsidRPr="006C0539">
                              <w:t>Figure A</w:t>
                            </w:r>
                            <w:fldSimple w:instr=" SEQ Figure_A \* ARABIC ">
                              <w:r w:rsidRPr="006C0539">
                                <w:rPr>
                                  <w:noProof/>
                                </w:rPr>
                                <w:t>3</w:t>
                              </w:r>
                            </w:fldSimple>
                            <w:r w:rsidRPr="006C0539">
                              <w:t>.</w:t>
                            </w:r>
                            <w:r w:rsidR="00A37269" w:rsidRPr="006C0539">
                              <w:t>Enzyme</w:t>
                            </w:r>
                            <w:r w:rsidR="00A37269" w:rsidRPr="00A37269">
                              <w:t xml:space="preserve"> activity of </w:t>
                            </w:r>
                            <w:r w:rsidR="00A37269">
                              <w:t>Cho1 in the micelle form</w:t>
                            </w:r>
                            <w:r w:rsidR="00A37269" w:rsidRPr="00A37269">
                              <w:t xml:space="preserve"> and Cho1</w:t>
                            </w:r>
                            <w:r w:rsidR="00A37269">
                              <w:t xml:space="preserve"> in the lipid </w:t>
                            </w:r>
                            <w:proofErr w:type="spellStart"/>
                            <w:r w:rsidR="00A37269">
                              <w:t>nanodiscs</w:t>
                            </w:r>
                            <w:proofErr w:type="spellEnd"/>
                            <w:r w:rsidR="00A37269">
                              <w:t xml:space="preserve"> measured by malachite green.</w:t>
                            </w:r>
                            <w:bookmarkEnd w:id="280"/>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B72CCA0" id="_x0000_s1178" type="#_x0000_t202" style="position:absolute;left:0;text-align:left;margin-left:102.6pt;margin-top:298.55pt;width:550.9pt;height:110.6pt;z-index:251840512;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NkjHAIAACcEAAAOAAAAZHJzL2Uyb0RvYy54bWysk92O2yAQhe8r9R0Q942d1Ek2VpzVNttU&#10;lbY/0m4fAGNso2KGAomdPn0HnM2m2buqvkDggcPMN4f17dApchDWSdAFnU5SSoTmUEndFPTH0+7d&#10;DSXOM10xBVoU9Cgcvd28fbPuTS5m0IKqhCUool3em4K23ps8SRxvRcfcBIzQGKzBdszj0jZJZVmP&#10;6p1KZmm6SHqwlbHAhXP4934M0k3Ur2vB/be6dsITVVDMzcfRxrEMY7JZs7yxzLSSn9Jg/5BFx6TG&#10;S89S98wzsrfylVQnuQUHtZ9w6BKoa8lFrAGrmaZX1Ty2zIhYC8Jx5ozJ/T9Z/vXwaL5b4ocPMGAD&#10;YxHOPAD/6YiGbct0I+6shb4VrMKLpwFZ0huXn44G1C53QaTsv0CFTWZ7D1FoqG0XqGCdBNWxAccz&#10;dDF4wvHnYrVaZO8xxDE2zdJsMYttSVj+fNxY5z8J6EiYFNRiV6M8Ozw4H9Jh+fOWcJsDJaudVCou&#10;bFNulSUHhg7YxS9WcLVNadIXdDWfzUcCf0kEM4qzSNmMDK4UOunRyUp2Bb1Jwzd6K2D7qKvoM8+k&#10;GueYsdInjgHdCNEP5UBkVdDlMhwOXEuojkjWwuhcfGk4acH+pqRH1xbU/dozKyhRnzV2ZzXNsmDz&#10;uMjmS0RJ7GWkvIwwzVGqoJ6Scbr18WlEbuYOu7iTke9LJqec0Y0R++nlBLtfruOul/e9+QMAAP//&#10;AwBQSwMEFAAGAAgAAAAhAHrSAOriAAAADAEAAA8AAABkcnMvZG93bnJldi54bWxMj8tOwzAQRfdI&#10;/IM1SOyonVSlIcSpAAkWLFo1INg6yeQh7HEUO2n4e9xVWY7m6N5zs91iNJtxdL0lCdFKAEOqbN1T&#10;K+Hz4/UuAea8olppSyjhFx3s8uurTKW1PdER58K3LISQS5WEzvsh5dxVHRrlVnZACr/Gjkb5cI4t&#10;r0d1CuFG81iIe25UT6GhUwO+dFj9FJOR8PbMy/2xOJTNd6Pnd/1lpv3BSHl7szw9AvO4+AsMZ/2g&#10;DnlwKu1EtWNaQiw2cUAlbB62EbAzsRbbMK+UkETJGnie8f8j8j8AAAD//wMAUEsBAi0AFAAGAAgA&#10;AAAhALaDOJL+AAAA4QEAABMAAAAAAAAAAAAAAAAAAAAAAFtDb250ZW50X1R5cGVzXS54bWxQSwEC&#10;LQAUAAYACAAAACEAOP0h/9YAAACUAQAACwAAAAAAAAAAAAAAAAAvAQAAX3JlbHMvLnJlbHNQSwEC&#10;LQAUAAYACAAAACEAxEDZIxwCAAAnBAAADgAAAAAAAAAAAAAAAAAuAgAAZHJzL2Uyb0RvYy54bWxQ&#10;SwECLQAUAAYACAAAACEAetIA6uIAAAAMAQAADwAAAAAAAAAAAAAAAAB2BAAAZHJzL2Rvd25yZXYu&#10;eG1sUEsFBgAAAAAEAAQA8wAAAIUFAAAAAA==&#10;" strokecolor="white [3212]">
                <v:textbox style="mso-fit-shape-to-text:t">
                  <w:txbxContent>
                    <w:p w14:paraId="6DCF5BDB" w14:textId="2976668A" w:rsidR="00A37269" w:rsidRPr="009376AD" w:rsidRDefault="006C0539" w:rsidP="007E67BF">
                      <w:pPr>
                        <w:pStyle w:val="Caption"/>
                      </w:pPr>
                      <w:bookmarkStart w:id="281" w:name="_Toc151981862"/>
                      <w:r w:rsidRPr="006C0539">
                        <w:t>Figure A</w:t>
                      </w:r>
                      <w:fldSimple w:instr=" SEQ Figure_A \* ARABIC ">
                        <w:r w:rsidRPr="006C0539">
                          <w:rPr>
                            <w:noProof/>
                          </w:rPr>
                          <w:t>3</w:t>
                        </w:r>
                      </w:fldSimple>
                      <w:r w:rsidRPr="006C0539">
                        <w:t>.</w:t>
                      </w:r>
                      <w:r w:rsidR="00A37269" w:rsidRPr="006C0539">
                        <w:t>Enzyme</w:t>
                      </w:r>
                      <w:r w:rsidR="00A37269" w:rsidRPr="00A37269">
                        <w:t xml:space="preserve"> activity of </w:t>
                      </w:r>
                      <w:r w:rsidR="00A37269">
                        <w:t>Cho1 in the micelle form</w:t>
                      </w:r>
                      <w:r w:rsidR="00A37269" w:rsidRPr="00A37269">
                        <w:t xml:space="preserve"> and Cho1</w:t>
                      </w:r>
                      <w:r w:rsidR="00A37269">
                        <w:t xml:space="preserve"> in the lipid </w:t>
                      </w:r>
                      <w:proofErr w:type="spellStart"/>
                      <w:r w:rsidR="00A37269">
                        <w:t>nanodiscs</w:t>
                      </w:r>
                      <w:proofErr w:type="spellEnd"/>
                      <w:r w:rsidR="00A37269">
                        <w:t xml:space="preserve"> measured by malachite green.</w:t>
                      </w:r>
                      <w:bookmarkEnd w:id="281"/>
                    </w:p>
                  </w:txbxContent>
                </v:textbox>
                <w10:wrap type="square" anchorx="page"/>
              </v:shape>
            </w:pict>
          </mc:Fallback>
        </mc:AlternateContent>
      </w:r>
      <w:r w:rsidR="000C30DB" w:rsidRPr="00DC4A67">
        <w:rPr>
          <w:noProof/>
        </w:rPr>
        <w:drawing>
          <wp:anchor distT="0" distB="0" distL="114300" distR="114300" simplePos="0" relativeHeight="251834368" behindDoc="0" locked="0" layoutInCell="1" allowOverlap="1" wp14:anchorId="45E54597" wp14:editId="132FDC7B">
            <wp:simplePos x="0" y="0"/>
            <wp:positionH relativeFrom="column">
              <wp:posOffset>2374827</wp:posOffset>
            </wp:positionH>
            <wp:positionV relativeFrom="paragraph">
              <wp:posOffset>90134</wp:posOffset>
            </wp:positionV>
            <wp:extent cx="2740109" cy="3662825"/>
            <wp:effectExtent l="0" t="0" r="0" b="0"/>
            <wp:wrapNone/>
            <wp:docPr id="10619466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2740109" cy="3662825"/>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276"/>
      <w:bookmarkEnd w:id="277"/>
      <w:bookmarkEnd w:id="278"/>
      <w:bookmarkEnd w:id="279"/>
    </w:p>
    <w:p w14:paraId="43475492" w14:textId="6409BA77" w:rsidR="00191DD7" w:rsidRPr="000C30DB" w:rsidRDefault="007D538B" w:rsidP="00582B4F">
      <w:pPr>
        <w:pStyle w:val="Heading1"/>
        <w:numPr>
          <w:ilvl w:val="0"/>
          <w:numId w:val="0"/>
        </w:numPr>
      </w:pPr>
      <w:bookmarkStart w:id="282" w:name="_Toc420995913"/>
      <w:bookmarkStart w:id="283" w:name="_Toc422997500"/>
      <w:bookmarkStart w:id="284" w:name="_Toc427156485"/>
      <w:bookmarkStart w:id="285" w:name="_Toc152109500"/>
      <w:r w:rsidRPr="000C30DB">
        <w:lastRenderedPageBreak/>
        <w:t>V</w:t>
      </w:r>
      <w:r w:rsidR="00E91931" w:rsidRPr="000C30DB">
        <w:t>ita</w:t>
      </w:r>
      <w:bookmarkEnd w:id="282"/>
      <w:bookmarkEnd w:id="283"/>
      <w:bookmarkEnd w:id="284"/>
      <w:bookmarkEnd w:id="285"/>
    </w:p>
    <w:p w14:paraId="0DBC143F" w14:textId="77777777" w:rsidR="00713EA6" w:rsidRPr="00963F09" w:rsidRDefault="00713EA6" w:rsidP="00713EA6">
      <w:pPr>
        <w:rPr>
          <w:rFonts w:asciiTheme="majorBidi" w:hAnsiTheme="majorBidi" w:cstheme="majorBidi"/>
          <w:bCs/>
        </w:rPr>
      </w:pPr>
    </w:p>
    <w:p w14:paraId="22843C2F" w14:textId="1A8EADFA" w:rsidR="00AE125E" w:rsidRPr="00963F09" w:rsidRDefault="00713EA6" w:rsidP="00713EA6">
      <w:pPr>
        <w:spacing w:line="480" w:lineRule="auto"/>
        <w:rPr>
          <w:rFonts w:asciiTheme="majorBidi" w:hAnsiTheme="majorBidi" w:cstheme="majorBidi"/>
          <w:bCs/>
        </w:rPr>
      </w:pPr>
      <w:r w:rsidRPr="00963F09">
        <w:rPr>
          <w:rFonts w:asciiTheme="majorBidi" w:hAnsiTheme="majorBidi" w:cstheme="majorBidi"/>
          <w:bCs/>
        </w:rPr>
        <w:t xml:space="preserve">Yue Zhou (Aeric) was born in Zhengzhou, Henan province, China, on 21 October 1992. He attended high school at the prestigious Zhengzhou No.1 high </w:t>
      </w:r>
      <w:proofErr w:type="gramStart"/>
      <w:r w:rsidRPr="00963F09">
        <w:rPr>
          <w:rFonts w:asciiTheme="majorBidi" w:hAnsiTheme="majorBidi" w:cstheme="majorBidi"/>
          <w:bCs/>
        </w:rPr>
        <w:t>school, and</w:t>
      </w:r>
      <w:proofErr w:type="gramEnd"/>
      <w:r w:rsidRPr="00963F09">
        <w:rPr>
          <w:rFonts w:asciiTheme="majorBidi" w:hAnsiTheme="majorBidi" w:cstheme="majorBidi"/>
          <w:bCs/>
        </w:rPr>
        <w:t xml:space="preserve"> won </w:t>
      </w:r>
      <w:proofErr w:type="gramStart"/>
      <w:r w:rsidRPr="00963F09">
        <w:rPr>
          <w:rFonts w:asciiTheme="majorBidi" w:hAnsiTheme="majorBidi" w:cstheme="majorBidi"/>
          <w:bCs/>
        </w:rPr>
        <w:t>the 72</w:t>
      </w:r>
      <w:r w:rsidRPr="00963F09">
        <w:rPr>
          <w:rFonts w:asciiTheme="majorBidi" w:hAnsiTheme="majorBidi" w:cstheme="majorBidi"/>
          <w:bCs/>
          <w:vertAlign w:val="superscript"/>
        </w:rPr>
        <w:t>nd</w:t>
      </w:r>
      <w:proofErr w:type="gramEnd"/>
      <w:r w:rsidRPr="00963F09">
        <w:rPr>
          <w:rFonts w:asciiTheme="majorBidi" w:hAnsiTheme="majorBidi" w:cstheme="majorBidi"/>
          <w:bCs/>
        </w:rPr>
        <w:t xml:space="preserve"> place among over 5,000 participants in the Science Olympiad competition of biology in 2010. He graduated in 2011, moved to Xianyang, </w:t>
      </w:r>
      <w:proofErr w:type="spellStart"/>
      <w:r w:rsidRPr="00963F09">
        <w:rPr>
          <w:rFonts w:asciiTheme="majorBidi" w:hAnsiTheme="majorBidi" w:cstheme="majorBidi"/>
          <w:bCs/>
        </w:rPr>
        <w:t>Sha’an</w:t>
      </w:r>
      <w:proofErr w:type="spellEnd"/>
      <w:r w:rsidRPr="00963F09">
        <w:rPr>
          <w:rFonts w:asciiTheme="majorBidi" w:hAnsiTheme="majorBidi" w:cstheme="majorBidi"/>
          <w:bCs/>
        </w:rPr>
        <w:t xml:space="preserve"> Xi province and attended the Northwest Agriculture &amp; Forestry University, where he completed a bachelor’s degree in engineering with a major in Viticulture and Enology. Following graduation, he went to the California State University, Fresno, to start research in microbiology and biochemistry under Dr. Hwan Youn, where he completed the degree of Master of Science with a major in Biology. He then moved to the University of Tennessee, Knoxville, to continue his research in microbiology and biochemistry with guidance from Dr. Todd Reynolds. During graduate school, he enjoyed lifting weights and traveling with his wife </w:t>
      </w:r>
      <w:proofErr w:type="spellStart"/>
      <w:r w:rsidRPr="00963F09">
        <w:rPr>
          <w:rFonts w:asciiTheme="majorBidi" w:hAnsiTheme="majorBidi" w:cstheme="majorBidi"/>
          <w:bCs/>
        </w:rPr>
        <w:t>Yiqun</w:t>
      </w:r>
      <w:proofErr w:type="spellEnd"/>
      <w:r w:rsidRPr="00963F09">
        <w:rPr>
          <w:rFonts w:asciiTheme="majorBidi" w:hAnsiTheme="majorBidi" w:cstheme="majorBidi"/>
          <w:bCs/>
        </w:rPr>
        <w:t xml:space="preserve"> (Yuki) Liu whenever possible. After he failed his 1</w:t>
      </w:r>
      <w:r w:rsidRPr="00963F09">
        <w:rPr>
          <w:rFonts w:asciiTheme="majorBidi" w:hAnsiTheme="majorBidi" w:cstheme="majorBidi"/>
          <w:bCs/>
          <w:vertAlign w:val="superscript"/>
        </w:rPr>
        <w:t>st</w:t>
      </w:r>
      <w:r w:rsidRPr="00963F09">
        <w:rPr>
          <w:rFonts w:asciiTheme="majorBidi" w:hAnsiTheme="majorBidi" w:cstheme="majorBidi"/>
          <w:bCs/>
        </w:rPr>
        <w:t xml:space="preserve"> attempt in the prelim, he brought Charlie Wagner to his family, who is a cute Pembroke Welsh corgi. He completed his Doctor of Philosophy degree in Microbiology in October 2023, right before his 31</w:t>
      </w:r>
      <w:r w:rsidRPr="00963F09">
        <w:rPr>
          <w:rFonts w:asciiTheme="majorBidi" w:hAnsiTheme="majorBidi" w:cstheme="majorBidi"/>
          <w:bCs/>
          <w:vertAlign w:val="superscript"/>
        </w:rPr>
        <w:t>st</w:t>
      </w:r>
      <w:r w:rsidRPr="00963F09">
        <w:rPr>
          <w:rFonts w:asciiTheme="majorBidi" w:hAnsiTheme="majorBidi" w:cstheme="majorBidi"/>
          <w:bCs/>
        </w:rPr>
        <w:t xml:space="preserve"> birthday.</w:t>
      </w:r>
    </w:p>
    <w:sectPr w:rsidR="00AE125E" w:rsidRPr="00963F09" w:rsidSect="006A5228">
      <w:pgSz w:w="12240" w:h="15840" w:code="1"/>
      <w:pgMar w:top="1440" w:right="1800" w:bottom="1872" w:left="180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73A13" w14:textId="77777777" w:rsidR="006352A1" w:rsidRDefault="006352A1">
      <w:r>
        <w:separator/>
      </w:r>
    </w:p>
  </w:endnote>
  <w:endnote w:type="continuationSeparator" w:id="0">
    <w:p w14:paraId="5AE98B2A" w14:textId="77777777" w:rsidR="006352A1" w:rsidRDefault="006352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 w:name="+mn-cs">
    <w:panose1 w:val="00000000000000000000"/>
    <w:charset w:val="00"/>
    <w:family w:val="roman"/>
    <w:notTrueType/>
    <w:pitch w:val="default"/>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291986760"/>
      <w:docPartObj>
        <w:docPartGallery w:val="Page Numbers (Bottom of Page)"/>
        <w:docPartUnique/>
      </w:docPartObj>
    </w:sdtPr>
    <w:sdtEndPr>
      <w:rPr>
        <w:noProof/>
      </w:rPr>
    </w:sdtEndPr>
    <w:sdtContent>
      <w:p w14:paraId="634624DB" w14:textId="77E7AD9C" w:rsidR="00D83B30" w:rsidRDefault="00D83B30">
        <w:pPr>
          <w:pStyle w:val="Footer"/>
          <w:jc w:val="center"/>
          <w:rPr>
            <w:rFonts w:ascii="Times New Roman" w:hAnsi="Times New Roman" w:cs="Times New Roman"/>
            <w:noProof/>
          </w:rPr>
        </w:pPr>
        <w:r w:rsidRPr="009D2AA9">
          <w:rPr>
            <w:rFonts w:ascii="Times New Roman" w:hAnsi="Times New Roman" w:cs="Times New Roman"/>
          </w:rPr>
          <w:fldChar w:fldCharType="begin"/>
        </w:r>
        <w:r w:rsidRPr="009D2AA9">
          <w:rPr>
            <w:rFonts w:ascii="Times New Roman" w:hAnsi="Times New Roman" w:cs="Times New Roman"/>
          </w:rPr>
          <w:instrText xml:space="preserve"> PAGE   \* MERGEFORMAT </w:instrText>
        </w:r>
        <w:r w:rsidRPr="009D2AA9">
          <w:rPr>
            <w:rFonts w:ascii="Times New Roman" w:hAnsi="Times New Roman" w:cs="Times New Roman"/>
          </w:rPr>
          <w:fldChar w:fldCharType="separate"/>
        </w:r>
        <w:r w:rsidR="007F7A99">
          <w:rPr>
            <w:rFonts w:ascii="Times New Roman" w:hAnsi="Times New Roman" w:cs="Times New Roman"/>
            <w:noProof/>
          </w:rPr>
          <w:t>14</w:t>
        </w:r>
        <w:r w:rsidRPr="009D2AA9">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729AA8" w14:textId="77777777" w:rsidR="006352A1" w:rsidRDefault="006352A1">
      <w:r>
        <w:separator/>
      </w:r>
    </w:p>
  </w:footnote>
  <w:footnote w:type="continuationSeparator" w:id="0">
    <w:p w14:paraId="153BF870" w14:textId="77777777" w:rsidR="006352A1" w:rsidRDefault="006352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A3DF5"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808D5"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14110B69"/>
    <w:multiLevelType w:val="multilevel"/>
    <w:tmpl w:val="CE701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B52624"/>
    <w:multiLevelType w:val="hybridMultilevel"/>
    <w:tmpl w:val="5EDC8080"/>
    <w:lvl w:ilvl="0" w:tplc="79B0B8B4">
      <w:start w:val="2"/>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1AD16986"/>
    <w:multiLevelType w:val="hybridMultilevel"/>
    <w:tmpl w:val="014AE39E"/>
    <w:lvl w:ilvl="0" w:tplc="04090001">
      <w:start w:val="201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440B3E"/>
    <w:multiLevelType w:val="multilevel"/>
    <w:tmpl w:val="D14CCAF6"/>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1"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2"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380F5432"/>
    <w:multiLevelType w:val="multilevel"/>
    <w:tmpl w:val="6D3E7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3C2E760D"/>
    <w:multiLevelType w:val="hybridMultilevel"/>
    <w:tmpl w:val="E4007BFC"/>
    <w:lvl w:ilvl="0" w:tplc="A8DA64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BCD41A3"/>
    <w:multiLevelType w:val="multilevel"/>
    <w:tmpl w:val="900A4528"/>
    <w:name w:val="Table3223"/>
    <w:lvl w:ilvl="0">
      <w:start w:val="1"/>
      <w:numFmt w:val="cardinalText"/>
      <w:suff w:val="space"/>
      <w:lvlText w:val="Chapter %1"/>
      <w:lvlJc w:val="left"/>
      <w:pPr>
        <w:ind w:left="315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50700F10"/>
    <w:multiLevelType w:val="multilevel"/>
    <w:tmpl w:val="970417E4"/>
    <w:lvl w:ilvl="0">
      <w:start w:val="1"/>
      <w:numFmt w:val="decimal"/>
      <w:pStyle w:val="Heading1"/>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20"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2"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D9E11C8"/>
    <w:multiLevelType w:val="hybridMultilevel"/>
    <w:tmpl w:val="CA52686A"/>
    <w:lvl w:ilvl="0" w:tplc="AF085C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78E1299A"/>
    <w:multiLevelType w:val="hybridMultilevel"/>
    <w:tmpl w:val="F04AE18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441653095">
    <w:abstractNumId w:val="0"/>
  </w:num>
  <w:num w:numId="2" w16cid:durableId="1139497396">
    <w:abstractNumId w:val="10"/>
  </w:num>
  <w:num w:numId="3" w16cid:durableId="2024896094">
    <w:abstractNumId w:val="3"/>
  </w:num>
  <w:num w:numId="4" w16cid:durableId="1365865314">
    <w:abstractNumId w:val="18"/>
  </w:num>
  <w:num w:numId="5" w16cid:durableId="905922360">
    <w:abstractNumId w:val="1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47800129">
    <w:abstractNumId w:val="15"/>
  </w:num>
  <w:num w:numId="7" w16cid:durableId="551581784">
    <w:abstractNumId w:val="6"/>
  </w:num>
  <w:num w:numId="8" w16cid:durableId="198708498">
    <w:abstractNumId w:val="5"/>
  </w:num>
  <w:num w:numId="9" w16cid:durableId="39021313">
    <w:abstractNumId w:val="17"/>
  </w:num>
  <w:num w:numId="10" w16cid:durableId="82800807">
    <w:abstractNumId w:val="24"/>
  </w:num>
  <w:num w:numId="11" w16cid:durableId="283002765">
    <w:abstractNumId w:val="9"/>
  </w:num>
  <w:num w:numId="12" w16cid:durableId="1966542977">
    <w:abstractNumId w:val="26"/>
  </w:num>
  <w:num w:numId="13" w16cid:durableId="1945645084">
    <w:abstractNumId w:val="12"/>
  </w:num>
  <w:num w:numId="14" w16cid:durableId="38213718">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jS3MDIxtrQwNzE2MDZX0lEKTi0uzszPAykwMqkFAJSreC0tAAAA"/>
  </w:docVars>
  <w:rsids>
    <w:rsidRoot w:val="009D2AA9"/>
    <w:rsid w:val="00014A3E"/>
    <w:rsid w:val="000166A9"/>
    <w:rsid w:val="0002037F"/>
    <w:rsid w:val="00025BED"/>
    <w:rsid w:val="00030D76"/>
    <w:rsid w:val="0003193E"/>
    <w:rsid w:val="00032057"/>
    <w:rsid w:val="00037194"/>
    <w:rsid w:val="000464EC"/>
    <w:rsid w:val="00057004"/>
    <w:rsid w:val="00062B8C"/>
    <w:rsid w:val="000658D8"/>
    <w:rsid w:val="00071FB8"/>
    <w:rsid w:val="00076A95"/>
    <w:rsid w:val="00077EEB"/>
    <w:rsid w:val="000957C1"/>
    <w:rsid w:val="000B0A40"/>
    <w:rsid w:val="000B4A87"/>
    <w:rsid w:val="000B5C42"/>
    <w:rsid w:val="000C30DB"/>
    <w:rsid w:val="000D7C8A"/>
    <w:rsid w:val="000E4671"/>
    <w:rsid w:val="000E730A"/>
    <w:rsid w:val="000F330A"/>
    <w:rsid w:val="000F5F05"/>
    <w:rsid w:val="0010217F"/>
    <w:rsid w:val="001045B2"/>
    <w:rsid w:val="001078FA"/>
    <w:rsid w:val="001101DE"/>
    <w:rsid w:val="00112F00"/>
    <w:rsid w:val="00116A58"/>
    <w:rsid w:val="00145897"/>
    <w:rsid w:val="00146FB8"/>
    <w:rsid w:val="00162B37"/>
    <w:rsid w:val="001669A7"/>
    <w:rsid w:val="00170827"/>
    <w:rsid w:val="00172533"/>
    <w:rsid w:val="00173751"/>
    <w:rsid w:val="00177D09"/>
    <w:rsid w:val="00181EE5"/>
    <w:rsid w:val="001854FB"/>
    <w:rsid w:val="00191DD7"/>
    <w:rsid w:val="00193642"/>
    <w:rsid w:val="001A0D20"/>
    <w:rsid w:val="001A14C4"/>
    <w:rsid w:val="001B1112"/>
    <w:rsid w:val="001C39F6"/>
    <w:rsid w:val="001C66FE"/>
    <w:rsid w:val="001D4908"/>
    <w:rsid w:val="001D6904"/>
    <w:rsid w:val="001E1467"/>
    <w:rsid w:val="001F1478"/>
    <w:rsid w:val="001F4877"/>
    <w:rsid w:val="001F522F"/>
    <w:rsid w:val="001F5ED2"/>
    <w:rsid w:val="002015FE"/>
    <w:rsid w:val="00206090"/>
    <w:rsid w:val="00207219"/>
    <w:rsid w:val="00220855"/>
    <w:rsid w:val="00236E6D"/>
    <w:rsid w:val="00237222"/>
    <w:rsid w:val="002429E5"/>
    <w:rsid w:val="002510EA"/>
    <w:rsid w:val="00252B57"/>
    <w:rsid w:val="0027431D"/>
    <w:rsid w:val="00280CEF"/>
    <w:rsid w:val="00284FAE"/>
    <w:rsid w:val="00286550"/>
    <w:rsid w:val="0028757A"/>
    <w:rsid w:val="002A54D0"/>
    <w:rsid w:val="002B1076"/>
    <w:rsid w:val="002D12CB"/>
    <w:rsid w:val="002D1FE4"/>
    <w:rsid w:val="002D470F"/>
    <w:rsid w:val="002E2492"/>
    <w:rsid w:val="002E3253"/>
    <w:rsid w:val="002F15D8"/>
    <w:rsid w:val="003008FC"/>
    <w:rsid w:val="00304BD0"/>
    <w:rsid w:val="00306BD4"/>
    <w:rsid w:val="00307D77"/>
    <w:rsid w:val="00311F1A"/>
    <w:rsid w:val="00313E9E"/>
    <w:rsid w:val="0031495D"/>
    <w:rsid w:val="003150D5"/>
    <w:rsid w:val="00320F78"/>
    <w:rsid w:val="003237BD"/>
    <w:rsid w:val="00334C85"/>
    <w:rsid w:val="0035155B"/>
    <w:rsid w:val="0035768F"/>
    <w:rsid w:val="00360CC8"/>
    <w:rsid w:val="003652C0"/>
    <w:rsid w:val="0038177C"/>
    <w:rsid w:val="003836EB"/>
    <w:rsid w:val="00387024"/>
    <w:rsid w:val="0039365D"/>
    <w:rsid w:val="003963D3"/>
    <w:rsid w:val="003A5CB1"/>
    <w:rsid w:val="003B79BF"/>
    <w:rsid w:val="003C058D"/>
    <w:rsid w:val="003C1575"/>
    <w:rsid w:val="003D07F7"/>
    <w:rsid w:val="003D5275"/>
    <w:rsid w:val="003D63DF"/>
    <w:rsid w:val="003D737F"/>
    <w:rsid w:val="003E2944"/>
    <w:rsid w:val="003E5EA7"/>
    <w:rsid w:val="003F7474"/>
    <w:rsid w:val="003F7FED"/>
    <w:rsid w:val="00404616"/>
    <w:rsid w:val="00407B6A"/>
    <w:rsid w:val="00414400"/>
    <w:rsid w:val="00420136"/>
    <w:rsid w:val="00420910"/>
    <w:rsid w:val="00421CD4"/>
    <w:rsid w:val="00427833"/>
    <w:rsid w:val="0044196E"/>
    <w:rsid w:val="00450298"/>
    <w:rsid w:val="00474210"/>
    <w:rsid w:val="00476049"/>
    <w:rsid w:val="00480B96"/>
    <w:rsid w:val="0048303E"/>
    <w:rsid w:val="00485110"/>
    <w:rsid w:val="004920F6"/>
    <w:rsid w:val="004A1B3F"/>
    <w:rsid w:val="004A67E8"/>
    <w:rsid w:val="004B34FA"/>
    <w:rsid w:val="004B5128"/>
    <w:rsid w:val="004C2096"/>
    <w:rsid w:val="004C3D65"/>
    <w:rsid w:val="004C7E4F"/>
    <w:rsid w:val="004D05F5"/>
    <w:rsid w:val="004D5109"/>
    <w:rsid w:val="004D6472"/>
    <w:rsid w:val="004D6A00"/>
    <w:rsid w:val="004F08CE"/>
    <w:rsid w:val="004F7161"/>
    <w:rsid w:val="00510D72"/>
    <w:rsid w:val="00513BB6"/>
    <w:rsid w:val="00522BEA"/>
    <w:rsid w:val="005262C6"/>
    <w:rsid w:val="00534353"/>
    <w:rsid w:val="005343A7"/>
    <w:rsid w:val="005506AE"/>
    <w:rsid w:val="00562EB1"/>
    <w:rsid w:val="00576F79"/>
    <w:rsid w:val="00577977"/>
    <w:rsid w:val="00580AC5"/>
    <w:rsid w:val="00582B4F"/>
    <w:rsid w:val="0058741E"/>
    <w:rsid w:val="00587BEA"/>
    <w:rsid w:val="00593CBB"/>
    <w:rsid w:val="00597D3F"/>
    <w:rsid w:val="005A0EB0"/>
    <w:rsid w:val="005A2CC4"/>
    <w:rsid w:val="005B79E9"/>
    <w:rsid w:val="005C5F35"/>
    <w:rsid w:val="005E4912"/>
    <w:rsid w:val="005E6F1F"/>
    <w:rsid w:val="005F2B0B"/>
    <w:rsid w:val="005F2BF9"/>
    <w:rsid w:val="005F43DD"/>
    <w:rsid w:val="005F44D1"/>
    <w:rsid w:val="005F79B0"/>
    <w:rsid w:val="006022F9"/>
    <w:rsid w:val="00604881"/>
    <w:rsid w:val="00606D3E"/>
    <w:rsid w:val="00621129"/>
    <w:rsid w:val="00630397"/>
    <w:rsid w:val="00631799"/>
    <w:rsid w:val="00633916"/>
    <w:rsid w:val="006352A1"/>
    <w:rsid w:val="00641D2B"/>
    <w:rsid w:val="006420EB"/>
    <w:rsid w:val="006505E4"/>
    <w:rsid w:val="0065123B"/>
    <w:rsid w:val="00662D3E"/>
    <w:rsid w:val="00665C7E"/>
    <w:rsid w:val="00672DDD"/>
    <w:rsid w:val="00673222"/>
    <w:rsid w:val="00676B67"/>
    <w:rsid w:val="00676C91"/>
    <w:rsid w:val="00683F5B"/>
    <w:rsid w:val="00687264"/>
    <w:rsid w:val="00690B77"/>
    <w:rsid w:val="00691D83"/>
    <w:rsid w:val="00693334"/>
    <w:rsid w:val="006A165F"/>
    <w:rsid w:val="006A5228"/>
    <w:rsid w:val="006A5B55"/>
    <w:rsid w:val="006B7B63"/>
    <w:rsid w:val="006C0539"/>
    <w:rsid w:val="006C4000"/>
    <w:rsid w:val="006D474B"/>
    <w:rsid w:val="006D6967"/>
    <w:rsid w:val="006E17C3"/>
    <w:rsid w:val="006E1E6D"/>
    <w:rsid w:val="006E4BDD"/>
    <w:rsid w:val="006E56E8"/>
    <w:rsid w:val="006E7564"/>
    <w:rsid w:val="006F01ED"/>
    <w:rsid w:val="00701D31"/>
    <w:rsid w:val="00711200"/>
    <w:rsid w:val="00713EA6"/>
    <w:rsid w:val="0072397F"/>
    <w:rsid w:val="00731922"/>
    <w:rsid w:val="00731ACB"/>
    <w:rsid w:val="00733A63"/>
    <w:rsid w:val="007368AD"/>
    <w:rsid w:val="00737F54"/>
    <w:rsid w:val="0074133D"/>
    <w:rsid w:val="0074293C"/>
    <w:rsid w:val="0075196D"/>
    <w:rsid w:val="00753EAD"/>
    <w:rsid w:val="0075558C"/>
    <w:rsid w:val="00757551"/>
    <w:rsid w:val="00761EFA"/>
    <w:rsid w:val="00764873"/>
    <w:rsid w:val="007778DD"/>
    <w:rsid w:val="00781BC1"/>
    <w:rsid w:val="00790B6C"/>
    <w:rsid w:val="00795D03"/>
    <w:rsid w:val="00796693"/>
    <w:rsid w:val="007A2EF2"/>
    <w:rsid w:val="007C19CD"/>
    <w:rsid w:val="007C7591"/>
    <w:rsid w:val="007D4AE3"/>
    <w:rsid w:val="007D538B"/>
    <w:rsid w:val="007D5CD5"/>
    <w:rsid w:val="007E67BF"/>
    <w:rsid w:val="007F0E07"/>
    <w:rsid w:val="007F42A1"/>
    <w:rsid w:val="007F6AE9"/>
    <w:rsid w:val="007F7A99"/>
    <w:rsid w:val="008075CF"/>
    <w:rsid w:val="00822304"/>
    <w:rsid w:val="00823649"/>
    <w:rsid w:val="00826D54"/>
    <w:rsid w:val="00834CBF"/>
    <w:rsid w:val="00836F89"/>
    <w:rsid w:val="008454D2"/>
    <w:rsid w:val="00845C07"/>
    <w:rsid w:val="00846459"/>
    <w:rsid w:val="008502AA"/>
    <w:rsid w:val="00851ABC"/>
    <w:rsid w:val="00852266"/>
    <w:rsid w:val="0085258E"/>
    <w:rsid w:val="008538D2"/>
    <w:rsid w:val="00861CAB"/>
    <w:rsid w:val="00862A44"/>
    <w:rsid w:val="00863435"/>
    <w:rsid w:val="00871BBC"/>
    <w:rsid w:val="00872827"/>
    <w:rsid w:val="0087349A"/>
    <w:rsid w:val="0088270D"/>
    <w:rsid w:val="00883071"/>
    <w:rsid w:val="008865B6"/>
    <w:rsid w:val="00892A77"/>
    <w:rsid w:val="00895DF4"/>
    <w:rsid w:val="008A4E30"/>
    <w:rsid w:val="008B1A4D"/>
    <w:rsid w:val="008B773A"/>
    <w:rsid w:val="008C04D5"/>
    <w:rsid w:val="008D589C"/>
    <w:rsid w:val="008E7085"/>
    <w:rsid w:val="008F2A6C"/>
    <w:rsid w:val="008F33BE"/>
    <w:rsid w:val="008F59ED"/>
    <w:rsid w:val="008F60C3"/>
    <w:rsid w:val="00903673"/>
    <w:rsid w:val="00922D9B"/>
    <w:rsid w:val="00922E1B"/>
    <w:rsid w:val="009254D6"/>
    <w:rsid w:val="009260C0"/>
    <w:rsid w:val="0092669B"/>
    <w:rsid w:val="0093163E"/>
    <w:rsid w:val="0093521F"/>
    <w:rsid w:val="00936436"/>
    <w:rsid w:val="009376AD"/>
    <w:rsid w:val="0094721A"/>
    <w:rsid w:val="00950474"/>
    <w:rsid w:val="009527CA"/>
    <w:rsid w:val="00962E56"/>
    <w:rsid w:val="00963F09"/>
    <w:rsid w:val="00964200"/>
    <w:rsid w:val="00965FBD"/>
    <w:rsid w:val="00966BAC"/>
    <w:rsid w:val="00987D00"/>
    <w:rsid w:val="009A2ABE"/>
    <w:rsid w:val="009A6A2F"/>
    <w:rsid w:val="009B0188"/>
    <w:rsid w:val="009B6F2B"/>
    <w:rsid w:val="009C52B0"/>
    <w:rsid w:val="009C755C"/>
    <w:rsid w:val="009C780F"/>
    <w:rsid w:val="009D1FD4"/>
    <w:rsid w:val="009D2408"/>
    <w:rsid w:val="009D2AA9"/>
    <w:rsid w:val="009E4F4C"/>
    <w:rsid w:val="009F1E8E"/>
    <w:rsid w:val="00A013A2"/>
    <w:rsid w:val="00A06EF6"/>
    <w:rsid w:val="00A15D5D"/>
    <w:rsid w:val="00A25353"/>
    <w:rsid w:val="00A34ABE"/>
    <w:rsid w:val="00A34F5F"/>
    <w:rsid w:val="00A37269"/>
    <w:rsid w:val="00A46A68"/>
    <w:rsid w:val="00A50EE9"/>
    <w:rsid w:val="00A5188E"/>
    <w:rsid w:val="00A550E7"/>
    <w:rsid w:val="00A56B44"/>
    <w:rsid w:val="00A65638"/>
    <w:rsid w:val="00A76EE9"/>
    <w:rsid w:val="00A81221"/>
    <w:rsid w:val="00A86F48"/>
    <w:rsid w:val="00A876D0"/>
    <w:rsid w:val="00A8796A"/>
    <w:rsid w:val="00A960B4"/>
    <w:rsid w:val="00AA1F97"/>
    <w:rsid w:val="00AD0A33"/>
    <w:rsid w:val="00AE0982"/>
    <w:rsid w:val="00AE125E"/>
    <w:rsid w:val="00B067CF"/>
    <w:rsid w:val="00B07524"/>
    <w:rsid w:val="00B113E7"/>
    <w:rsid w:val="00B2707D"/>
    <w:rsid w:val="00B31D9B"/>
    <w:rsid w:val="00B3272F"/>
    <w:rsid w:val="00B35B7C"/>
    <w:rsid w:val="00B36746"/>
    <w:rsid w:val="00B52A05"/>
    <w:rsid w:val="00B53C15"/>
    <w:rsid w:val="00B53E01"/>
    <w:rsid w:val="00B60F27"/>
    <w:rsid w:val="00B7110C"/>
    <w:rsid w:val="00B745D6"/>
    <w:rsid w:val="00B76E7C"/>
    <w:rsid w:val="00B863F4"/>
    <w:rsid w:val="00B90095"/>
    <w:rsid w:val="00B955BD"/>
    <w:rsid w:val="00BA36AB"/>
    <w:rsid w:val="00BA37C9"/>
    <w:rsid w:val="00BA531A"/>
    <w:rsid w:val="00BD3522"/>
    <w:rsid w:val="00BD43E6"/>
    <w:rsid w:val="00BF3143"/>
    <w:rsid w:val="00C067FC"/>
    <w:rsid w:val="00C0799A"/>
    <w:rsid w:val="00C11D0D"/>
    <w:rsid w:val="00C317E9"/>
    <w:rsid w:val="00C509C3"/>
    <w:rsid w:val="00C50A17"/>
    <w:rsid w:val="00C65186"/>
    <w:rsid w:val="00C65273"/>
    <w:rsid w:val="00C70EAE"/>
    <w:rsid w:val="00C72D98"/>
    <w:rsid w:val="00C82E95"/>
    <w:rsid w:val="00C83B65"/>
    <w:rsid w:val="00C95581"/>
    <w:rsid w:val="00CB18BD"/>
    <w:rsid w:val="00CB77EA"/>
    <w:rsid w:val="00CD50B5"/>
    <w:rsid w:val="00CD73A9"/>
    <w:rsid w:val="00CE5257"/>
    <w:rsid w:val="00CF17CB"/>
    <w:rsid w:val="00D0075D"/>
    <w:rsid w:val="00D06F12"/>
    <w:rsid w:val="00D21EB8"/>
    <w:rsid w:val="00D21EF3"/>
    <w:rsid w:val="00D42DF7"/>
    <w:rsid w:val="00D46790"/>
    <w:rsid w:val="00D47C50"/>
    <w:rsid w:val="00D66887"/>
    <w:rsid w:val="00D711A7"/>
    <w:rsid w:val="00D81B0C"/>
    <w:rsid w:val="00D83B30"/>
    <w:rsid w:val="00D9061B"/>
    <w:rsid w:val="00D91C27"/>
    <w:rsid w:val="00DA4C66"/>
    <w:rsid w:val="00DB3B8B"/>
    <w:rsid w:val="00DB3CF8"/>
    <w:rsid w:val="00DC5925"/>
    <w:rsid w:val="00DC60FA"/>
    <w:rsid w:val="00DD42F1"/>
    <w:rsid w:val="00DE23AF"/>
    <w:rsid w:val="00DE5031"/>
    <w:rsid w:val="00DF3B9A"/>
    <w:rsid w:val="00E11089"/>
    <w:rsid w:val="00E17598"/>
    <w:rsid w:val="00E36F14"/>
    <w:rsid w:val="00E3752E"/>
    <w:rsid w:val="00E42A55"/>
    <w:rsid w:val="00E45103"/>
    <w:rsid w:val="00E86037"/>
    <w:rsid w:val="00E91931"/>
    <w:rsid w:val="00E91D94"/>
    <w:rsid w:val="00E9716B"/>
    <w:rsid w:val="00E97FDB"/>
    <w:rsid w:val="00EA5199"/>
    <w:rsid w:val="00EA5479"/>
    <w:rsid w:val="00EB6911"/>
    <w:rsid w:val="00EC79B3"/>
    <w:rsid w:val="00ED68EA"/>
    <w:rsid w:val="00ED7A05"/>
    <w:rsid w:val="00EE334C"/>
    <w:rsid w:val="00EF11A4"/>
    <w:rsid w:val="00F02153"/>
    <w:rsid w:val="00F058DF"/>
    <w:rsid w:val="00F15675"/>
    <w:rsid w:val="00F202A6"/>
    <w:rsid w:val="00F21250"/>
    <w:rsid w:val="00F2398D"/>
    <w:rsid w:val="00F24644"/>
    <w:rsid w:val="00F326D7"/>
    <w:rsid w:val="00F35F98"/>
    <w:rsid w:val="00F43692"/>
    <w:rsid w:val="00F517D6"/>
    <w:rsid w:val="00F62E21"/>
    <w:rsid w:val="00F634A3"/>
    <w:rsid w:val="00F710F9"/>
    <w:rsid w:val="00F755C2"/>
    <w:rsid w:val="00F7620F"/>
    <w:rsid w:val="00F83A5F"/>
    <w:rsid w:val="00F8462C"/>
    <w:rsid w:val="00F87F40"/>
    <w:rsid w:val="00F95F0B"/>
    <w:rsid w:val="00FA0AE4"/>
    <w:rsid w:val="00FB18B1"/>
    <w:rsid w:val="00FB3EF0"/>
    <w:rsid w:val="00FB4DBA"/>
    <w:rsid w:val="00FB5DD6"/>
    <w:rsid w:val="00FB667E"/>
    <w:rsid w:val="00FD42E4"/>
    <w:rsid w:val="00FD557F"/>
    <w:rsid w:val="00FD7F1F"/>
    <w:rsid w:val="00FE5171"/>
    <w:rsid w:val="00FE552D"/>
    <w:rsid w:val="00FF195C"/>
    <w:rsid w:val="00FF54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A52511"/>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582B4F"/>
    <w:pPr>
      <w:numPr>
        <w:numId w:val="14"/>
      </w:numPr>
      <w:autoSpaceDE w:val="0"/>
      <w:autoSpaceDN w:val="0"/>
      <w:adjustRightInd w:val="0"/>
      <w:spacing w:before="120" w:after="120" w:line="360" w:lineRule="auto"/>
      <w:jc w:val="center"/>
      <w:outlineLvl w:val="0"/>
    </w:pPr>
    <w:rPr>
      <w:rFonts w:asciiTheme="majorBidi" w:hAnsiTheme="majorBidi" w:cstheme="majorBidi"/>
      <w:b/>
      <w:bCs/>
      <w:caps/>
      <w:color w:val="000000" w:themeColor="text1"/>
      <w:sz w:val="28"/>
    </w:rPr>
  </w:style>
  <w:style w:type="paragraph" w:styleId="Heading2">
    <w:name w:val="heading 2"/>
    <w:basedOn w:val="Normal"/>
    <w:next w:val="Normal"/>
    <w:link w:val="Heading2Char"/>
    <w:autoRedefine/>
    <w:uiPriority w:val="9"/>
    <w:qFormat/>
    <w:rsid w:val="00EB6911"/>
    <w:pPr>
      <w:keepNext/>
      <w:numPr>
        <w:ilvl w:val="1"/>
        <w:numId w:val="14"/>
      </w:numPr>
      <w:spacing w:before="240" w:after="60"/>
      <w:jc w:val="center"/>
      <w:outlineLvl w:val="1"/>
    </w:pPr>
    <w:rPr>
      <w:rFonts w:asciiTheme="majorBidi" w:hAnsiTheme="majorBidi" w:cstheme="majorBidi"/>
      <w:b/>
      <w:iCs/>
      <w:color w:val="000000" w:themeColor="text1"/>
      <w:shd w:val="clear" w:color="auto" w:fill="FFFFFF"/>
    </w:rPr>
  </w:style>
  <w:style w:type="paragraph" w:styleId="Heading3">
    <w:name w:val="heading 3"/>
    <w:basedOn w:val="Normal"/>
    <w:next w:val="Normal"/>
    <w:link w:val="Heading3Char"/>
    <w:autoRedefine/>
    <w:uiPriority w:val="9"/>
    <w:qFormat/>
    <w:rsid w:val="00E86037"/>
    <w:pPr>
      <w:widowControl w:val="0"/>
      <w:numPr>
        <w:ilvl w:val="2"/>
        <w:numId w:val="14"/>
      </w:numPr>
      <w:spacing w:before="240" w:after="60"/>
      <w:outlineLvl w:val="2"/>
    </w:pPr>
    <w:rPr>
      <w:rFonts w:asciiTheme="majorBidi" w:hAnsiTheme="majorBidi" w:cstheme="majorBidi"/>
      <w:b/>
      <w:iCs/>
    </w:rPr>
  </w:style>
  <w:style w:type="paragraph" w:styleId="Heading4">
    <w:name w:val="heading 4"/>
    <w:basedOn w:val="Normal"/>
    <w:next w:val="Normal"/>
    <w:link w:val="Heading4Char"/>
    <w:uiPriority w:val="9"/>
    <w:unhideWhenUsed/>
    <w:qFormat/>
    <w:rsid w:val="00C067FC"/>
    <w:pPr>
      <w:keepNext/>
      <w:keepLines/>
      <w:numPr>
        <w:ilvl w:val="3"/>
        <w:numId w:val="14"/>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C067FC"/>
    <w:pPr>
      <w:keepNext/>
      <w:keepLines/>
      <w:numPr>
        <w:ilvl w:val="4"/>
        <w:numId w:val="14"/>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14"/>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14"/>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14"/>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14"/>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link w:val="TitleChar1"/>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uiPriority w:val="99"/>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uiPriority w:val="3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963F09"/>
    <w:pPr>
      <w:tabs>
        <w:tab w:val="right" w:leader="dot" w:pos="8630"/>
      </w:tabs>
    </w:pPr>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582B4F"/>
    <w:rPr>
      <w:rFonts w:asciiTheme="majorBidi" w:hAnsiTheme="majorBidi" w:cstheme="majorBidi"/>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uiPriority w:val="20"/>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iPriority w:val="35"/>
    <w:unhideWhenUsed/>
    <w:qFormat/>
    <w:rsid w:val="007E67BF"/>
    <w:pPr>
      <w:keepNext/>
      <w:spacing w:before="120" w:after="120"/>
    </w:pPr>
    <w:rPr>
      <w:rFonts w:ascii="Times New Roman" w:hAnsi="Times New Roman" w:cs="Times New Roman"/>
      <w:iCs/>
      <w:color w:val="000000" w:themeColor="text1"/>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uiPriority w:val="9"/>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4F08CE"/>
    <w:pPr>
      <w:numPr>
        <w:numId w:val="0"/>
      </w:numPr>
      <w:tabs>
        <w:tab w:val="num" w:pos="360"/>
      </w:tabs>
    </w:pPr>
    <w:rPr>
      <w:rFonts w:ascii="Times New Roman" w:hAnsi="Times New Roman" w:cs="Times New Roman"/>
      <w:bCs w:val="0"/>
      <w:sz w:val="24"/>
    </w:rPr>
  </w:style>
  <w:style w:type="numbering" w:customStyle="1" w:styleId="NoList1">
    <w:name w:val="No List1"/>
    <w:next w:val="NoList"/>
    <w:uiPriority w:val="99"/>
    <w:semiHidden/>
    <w:unhideWhenUsed/>
    <w:rsid w:val="00E45103"/>
  </w:style>
  <w:style w:type="character" w:customStyle="1" w:styleId="Heading2Char">
    <w:name w:val="Heading 2 Char"/>
    <w:basedOn w:val="DefaultParagraphFont"/>
    <w:link w:val="Heading2"/>
    <w:uiPriority w:val="9"/>
    <w:rsid w:val="00EB6911"/>
    <w:rPr>
      <w:rFonts w:asciiTheme="majorBidi" w:hAnsiTheme="majorBidi" w:cstheme="majorBidi"/>
      <w:b/>
      <w:iCs/>
      <w:color w:val="000000" w:themeColor="text1"/>
    </w:rPr>
  </w:style>
  <w:style w:type="character" w:customStyle="1" w:styleId="Heading3Char">
    <w:name w:val="Heading 3 Char"/>
    <w:basedOn w:val="DefaultParagraphFont"/>
    <w:link w:val="Heading3"/>
    <w:uiPriority w:val="9"/>
    <w:rsid w:val="00E86037"/>
    <w:rPr>
      <w:rFonts w:asciiTheme="majorBidi" w:hAnsiTheme="majorBidi" w:cstheme="majorBidi"/>
      <w:b/>
      <w:iCs/>
    </w:rPr>
  </w:style>
  <w:style w:type="paragraph" w:customStyle="1" w:styleId="CommentText1">
    <w:name w:val="Comment Text1"/>
    <w:basedOn w:val="Normal"/>
    <w:next w:val="CommentText"/>
    <w:link w:val="CommentTextChar1"/>
    <w:uiPriority w:val="99"/>
    <w:semiHidden/>
    <w:unhideWhenUsed/>
    <w:rsid w:val="00E45103"/>
    <w:pPr>
      <w:spacing w:after="160"/>
    </w:pPr>
    <w:rPr>
      <w:rFonts w:ascii="Calibri" w:hAnsi="Calibri"/>
    </w:rPr>
  </w:style>
  <w:style w:type="character" w:customStyle="1" w:styleId="CommentTextChar1">
    <w:name w:val="Comment Text Char1"/>
    <w:basedOn w:val="DefaultParagraphFont"/>
    <w:link w:val="CommentText1"/>
    <w:uiPriority w:val="99"/>
    <w:locked/>
    <w:rsid w:val="00E45103"/>
    <w:rPr>
      <w:rFonts w:ascii="Calibri" w:hAnsi="Calibri" w:cs="Arial"/>
    </w:rPr>
  </w:style>
  <w:style w:type="character" w:customStyle="1" w:styleId="CommentTextChar">
    <w:name w:val="Comment Text Char"/>
    <w:basedOn w:val="DefaultParagraphFont"/>
    <w:uiPriority w:val="99"/>
    <w:rsid w:val="00E45103"/>
    <w:rPr>
      <w:rFonts w:ascii="Arial" w:eastAsia="Times New Roman" w:hAnsi="Arial" w:cs="Arial"/>
      <w:sz w:val="20"/>
      <w:szCs w:val="20"/>
    </w:rPr>
  </w:style>
  <w:style w:type="character" w:customStyle="1" w:styleId="HeaderChar">
    <w:name w:val="Header Char"/>
    <w:basedOn w:val="DefaultParagraphFont"/>
    <w:link w:val="Header"/>
    <w:uiPriority w:val="99"/>
    <w:rsid w:val="00E45103"/>
    <w:rPr>
      <w:rFonts w:ascii="Arial" w:hAnsi="Arial"/>
    </w:rPr>
  </w:style>
  <w:style w:type="paragraph" w:styleId="CommentText">
    <w:name w:val="annotation text"/>
    <w:basedOn w:val="Normal"/>
    <w:link w:val="CommentTextChar2"/>
    <w:uiPriority w:val="99"/>
    <w:unhideWhenUsed/>
    <w:rsid w:val="00E45103"/>
    <w:rPr>
      <w:sz w:val="20"/>
      <w:szCs w:val="20"/>
    </w:rPr>
  </w:style>
  <w:style w:type="character" w:customStyle="1" w:styleId="CommentTextChar2">
    <w:name w:val="Comment Text Char2"/>
    <w:basedOn w:val="DefaultParagraphFont"/>
    <w:link w:val="CommentText"/>
    <w:semiHidden/>
    <w:rsid w:val="00E45103"/>
    <w:rPr>
      <w:rFonts w:ascii="Arial" w:hAnsi="Arial"/>
      <w:sz w:val="20"/>
      <w:szCs w:val="20"/>
    </w:rPr>
  </w:style>
  <w:style w:type="paragraph" w:styleId="CommentSubject">
    <w:name w:val="annotation subject"/>
    <w:basedOn w:val="CommentText"/>
    <w:next w:val="CommentText"/>
    <w:link w:val="CommentSubjectChar1"/>
    <w:uiPriority w:val="99"/>
    <w:semiHidden/>
    <w:unhideWhenUsed/>
    <w:rsid w:val="00E45103"/>
    <w:pPr>
      <w:spacing w:after="160"/>
    </w:pPr>
    <w:rPr>
      <w:rFonts w:ascii="Calibri" w:eastAsia="Calibri" w:hAnsi="Calibri"/>
      <w:b/>
      <w:bCs/>
      <w:sz w:val="24"/>
      <w:szCs w:val="24"/>
    </w:rPr>
  </w:style>
  <w:style w:type="character" w:customStyle="1" w:styleId="CommentSubjectChar">
    <w:name w:val="Comment Subject Char"/>
    <w:basedOn w:val="CommentTextChar2"/>
    <w:uiPriority w:val="99"/>
    <w:semiHidden/>
    <w:rsid w:val="00E45103"/>
    <w:rPr>
      <w:rFonts w:ascii="Arial" w:hAnsi="Arial"/>
      <w:b/>
      <w:bCs/>
      <w:sz w:val="20"/>
      <w:szCs w:val="20"/>
    </w:rPr>
  </w:style>
  <w:style w:type="character" w:customStyle="1" w:styleId="CommentSubjectChar1">
    <w:name w:val="Comment Subject Char1"/>
    <w:basedOn w:val="CommentTextChar1"/>
    <w:link w:val="CommentSubject"/>
    <w:uiPriority w:val="99"/>
    <w:semiHidden/>
    <w:locked/>
    <w:rsid w:val="00E45103"/>
    <w:rPr>
      <w:rFonts w:ascii="Calibri" w:eastAsia="Calibri" w:hAnsi="Calibri" w:cs="Arial"/>
      <w:b/>
      <w:bCs/>
    </w:rPr>
  </w:style>
  <w:style w:type="character" w:customStyle="1" w:styleId="BalloonTextChar">
    <w:name w:val="Balloon Text Char"/>
    <w:basedOn w:val="DefaultParagraphFont"/>
    <w:link w:val="BalloonText"/>
    <w:uiPriority w:val="99"/>
    <w:semiHidden/>
    <w:rsid w:val="00E45103"/>
    <w:rPr>
      <w:rFonts w:ascii="Tahoma" w:hAnsi="Tahoma" w:cs="Tahoma"/>
      <w:sz w:val="16"/>
      <w:szCs w:val="16"/>
    </w:rPr>
  </w:style>
  <w:style w:type="paragraph" w:styleId="BalloonText">
    <w:name w:val="Balloon Text"/>
    <w:basedOn w:val="Normal"/>
    <w:link w:val="BalloonTextChar"/>
    <w:uiPriority w:val="99"/>
    <w:semiHidden/>
    <w:unhideWhenUsed/>
    <w:rsid w:val="00E45103"/>
    <w:rPr>
      <w:rFonts w:ascii="Tahoma" w:hAnsi="Tahoma" w:cs="Tahoma"/>
      <w:sz w:val="16"/>
      <w:szCs w:val="16"/>
    </w:rPr>
  </w:style>
  <w:style w:type="character" w:customStyle="1" w:styleId="BalloonTextChar1">
    <w:name w:val="Balloon Text Char1"/>
    <w:basedOn w:val="DefaultParagraphFont"/>
    <w:semiHidden/>
    <w:rsid w:val="00E45103"/>
    <w:rPr>
      <w:rFonts w:ascii="Segoe UI" w:hAnsi="Segoe UI" w:cs="Segoe UI"/>
      <w:sz w:val="18"/>
      <w:szCs w:val="18"/>
    </w:rPr>
  </w:style>
  <w:style w:type="character" w:customStyle="1" w:styleId="EndNoteBibliographyTitleChar">
    <w:name w:val="EndNote Bibliography Title Char"/>
    <w:basedOn w:val="DefaultParagraphFont"/>
    <w:link w:val="EndNoteBibliographyTitle"/>
    <w:locked/>
    <w:rsid w:val="00E45103"/>
    <w:rPr>
      <w:rFonts w:eastAsia="宋体"/>
      <w:noProof/>
      <w:szCs w:val="22"/>
    </w:rPr>
  </w:style>
  <w:style w:type="paragraph" w:customStyle="1" w:styleId="EndNoteBibliographyTitle">
    <w:name w:val="EndNote Bibliography Title"/>
    <w:basedOn w:val="Normal"/>
    <w:link w:val="EndNoteBibliographyTitleChar"/>
    <w:rsid w:val="00E45103"/>
    <w:pPr>
      <w:spacing w:line="276" w:lineRule="auto"/>
      <w:jc w:val="center"/>
    </w:pPr>
    <w:rPr>
      <w:rFonts w:ascii="Times New Roman" w:hAnsi="Times New Roman"/>
      <w:noProof/>
      <w:szCs w:val="22"/>
    </w:rPr>
  </w:style>
  <w:style w:type="character" w:customStyle="1" w:styleId="EndNoteBibliographyChar">
    <w:name w:val="EndNote Bibliography Char"/>
    <w:basedOn w:val="DefaultParagraphFont"/>
    <w:link w:val="EndNoteBibliography"/>
    <w:locked/>
    <w:rsid w:val="00E45103"/>
    <w:rPr>
      <w:rFonts w:eastAsia="宋体"/>
      <w:noProof/>
      <w:szCs w:val="22"/>
    </w:rPr>
  </w:style>
  <w:style w:type="paragraph" w:customStyle="1" w:styleId="EndNoteBibliography">
    <w:name w:val="EndNote Bibliography"/>
    <w:basedOn w:val="Normal"/>
    <w:link w:val="EndNoteBibliographyChar"/>
    <w:rsid w:val="00E45103"/>
    <w:pPr>
      <w:spacing w:after="200"/>
    </w:pPr>
    <w:rPr>
      <w:rFonts w:ascii="Times New Roman" w:hAnsi="Times New Roman"/>
      <w:noProof/>
      <w:szCs w:val="22"/>
    </w:rPr>
  </w:style>
  <w:style w:type="character" w:customStyle="1" w:styleId="TitleChar1">
    <w:name w:val="Title Char1"/>
    <w:basedOn w:val="DefaultParagraphFont"/>
    <w:link w:val="Title"/>
    <w:locked/>
    <w:rsid w:val="00E45103"/>
    <w:rPr>
      <w:rFonts w:ascii="Arial" w:hAnsi="Arial"/>
      <w:sz w:val="28"/>
      <w:szCs w:val="28"/>
    </w:rPr>
  </w:style>
  <w:style w:type="character" w:customStyle="1" w:styleId="TitleChar">
    <w:name w:val="Title Char"/>
    <w:basedOn w:val="DefaultParagraphFont"/>
    <w:rsid w:val="00E45103"/>
    <w:rPr>
      <w:rFonts w:ascii="Cambria" w:eastAsia="宋体" w:hAnsi="Cambria" w:cs="Times New Roman"/>
      <w:color w:val="17365D"/>
      <w:spacing w:val="5"/>
      <w:kern w:val="28"/>
      <w:sz w:val="52"/>
      <w:szCs w:val="52"/>
    </w:rPr>
  </w:style>
  <w:style w:type="character" w:styleId="LineNumber">
    <w:name w:val="line number"/>
    <w:basedOn w:val="DefaultParagraphFont"/>
    <w:uiPriority w:val="99"/>
    <w:semiHidden/>
    <w:unhideWhenUsed/>
    <w:rsid w:val="00E45103"/>
  </w:style>
  <w:style w:type="paragraph" w:styleId="NormalWeb">
    <w:name w:val="Normal (Web)"/>
    <w:basedOn w:val="Normal"/>
    <w:uiPriority w:val="99"/>
    <w:unhideWhenUsed/>
    <w:rsid w:val="00E45103"/>
    <w:pPr>
      <w:spacing w:before="100" w:beforeAutospacing="1" w:after="100" w:afterAutospacing="1"/>
    </w:pPr>
    <w:rPr>
      <w:rFonts w:ascii="Times New Roman" w:hAnsi="Times New Roman" w:cs="Times New Roman"/>
    </w:rPr>
  </w:style>
  <w:style w:type="character" w:styleId="CommentReference">
    <w:name w:val="annotation reference"/>
    <w:basedOn w:val="DefaultParagraphFont"/>
    <w:uiPriority w:val="99"/>
    <w:semiHidden/>
    <w:unhideWhenUsed/>
    <w:rsid w:val="00E45103"/>
    <w:rPr>
      <w:sz w:val="18"/>
      <w:szCs w:val="18"/>
    </w:rPr>
  </w:style>
  <w:style w:type="paragraph" w:styleId="Revision">
    <w:name w:val="Revision"/>
    <w:hidden/>
    <w:uiPriority w:val="99"/>
    <w:semiHidden/>
    <w:rsid w:val="00E45103"/>
    <w:rPr>
      <w:rFonts w:ascii="Arial" w:hAnsi="Arial"/>
    </w:rPr>
  </w:style>
  <w:style w:type="paragraph" w:styleId="DocumentMap">
    <w:name w:val="Document Map"/>
    <w:basedOn w:val="Normal"/>
    <w:link w:val="DocumentMapChar"/>
    <w:uiPriority w:val="99"/>
    <w:semiHidden/>
    <w:unhideWhenUsed/>
    <w:rsid w:val="00E45103"/>
    <w:rPr>
      <w:rFonts w:ascii="Times New Roman" w:hAnsi="Times New Roman" w:cs="Times New Roman"/>
    </w:rPr>
  </w:style>
  <w:style w:type="character" w:customStyle="1" w:styleId="DocumentMapChar">
    <w:name w:val="Document Map Char"/>
    <w:basedOn w:val="DefaultParagraphFont"/>
    <w:link w:val="DocumentMap"/>
    <w:uiPriority w:val="99"/>
    <w:semiHidden/>
    <w:rsid w:val="00E45103"/>
    <w:rPr>
      <w:rFonts w:cs="Times New Roman"/>
    </w:rPr>
  </w:style>
  <w:style w:type="character" w:customStyle="1" w:styleId="apple-converted-space">
    <w:name w:val="apple-converted-space"/>
    <w:basedOn w:val="DefaultParagraphFont"/>
    <w:rsid w:val="00E45103"/>
  </w:style>
  <w:style w:type="character" w:customStyle="1" w:styleId="period">
    <w:name w:val="period"/>
    <w:basedOn w:val="DefaultParagraphFont"/>
    <w:rsid w:val="00E45103"/>
  </w:style>
  <w:style w:type="character" w:customStyle="1" w:styleId="cit">
    <w:name w:val="cit"/>
    <w:basedOn w:val="DefaultParagraphFont"/>
    <w:rsid w:val="00E45103"/>
  </w:style>
  <w:style w:type="character" w:customStyle="1" w:styleId="UnresolvedMention1">
    <w:name w:val="Unresolved Mention1"/>
    <w:basedOn w:val="DefaultParagraphFont"/>
    <w:uiPriority w:val="99"/>
    <w:semiHidden/>
    <w:unhideWhenUsed/>
    <w:rsid w:val="00E45103"/>
    <w:rPr>
      <w:color w:val="605E5C"/>
      <w:shd w:val="clear" w:color="auto" w:fill="E1DFDD"/>
    </w:rPr>
  </w:style>
  <w:style w:type="paragraph" w:styleId="HTMLPreformatted">
    <w:name w:val="HTML Preformatted"/>
    <w:basedOn w:val="Normal"/>
    <w:link w:val="HTMLPreformattedChar"/>
    <w:uiPriority w:val="99"/>
    <w:unhideWhenUsed/>
    <w:rsid w:val="00E451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zh-CN"/>
    </w:rPr>
  </w:style>
  <w:style w:type="character" w:customStyle="1" w:styleId="HTMLPreformattedChar">
    <w:name w:val="HTML Preformatted Char"/>
    <w:basedOn w:val="DefaultParagraphFont"/>
    <w:link w:val="HTMLPreformatted"/>
    <w:uiPriority w:val="99"/>
    <w:rsid w:val="00E45103"/>
    <w:rPr>
      <w:rFonts w:ascii="Courier New" w:hAnsi="Courier New" w:cs="Courier New"/>
      <w:sz w:val="20"/>
      <w:szCs w:val="20"/>
      <w:lang w:eastAsia="zh-CN"/>
    </w:rPr>
  </w:style>
  <w:style w:type="character" w:styleId="UnresolvedMention">
    <w:name w:val="Unresolved Mention"/>
    <w:basedOn w:val="DefaultParagraphFont"/>
    <w:uiPriority w:val="99"/>
    <w:semiHidden/>
    <w:unhideWhenUsed/>
    <w:rsid w:val="00E45103"/>
    <w:rPr>
      <w:color w:val="605E5C"/>
      <w:shd w:val="clear" w:color="auto" w:fill="E1DFDD"/>
    </w:rPr>
  </w:style>
  <w:style w:type="paragraph" w:styleId="FootnoteText">
    <w:name w:val="footnote text"/>
    <w:basedOn w:val="Normal"/>
    <w:link w:val="FootnoteTextChar"/>
    <w:semiHidden/>
    <w:unhideWhenUsed/>
    <w:rsid w:val="00E45103"/>
    <w:rPr>
      <w:sz w:val="20"/>
      <w:szCs w:val="20"/>
    </w:rPr>
  </w:style>
  <w:style w:type="character" w:customStyle="1" w:styleId="FootnoteTextChar">
    <w:name w:val="Footnote Text Char"/>
    <w:basedOn w:val="DefaultParagraphFont"/>
    <w:link w:val="FootnoteText"/>
    <w:semiHidden/>
    <w:rsid w:val="00E45103"/>
    <w:rPr>
      <w:rFonts w:ascii="Arial" w:hAnsi="Arial"/>
      <w:sz w:val="20"/>
      <w:szCs w:val="20"/>
    </w:rPr>
  </w:style>
  <w:style w:type="character" w:styleId="FootnoteReference">
    <w:name w:val="footnote reference"/>
    <w:basedOn w:val="DefaultParagraphFont"/>
    <w:semiHidden/>
    <w:unhideWhenUsed/>
    <w:rsid w:val="00E45103"/>
    <w:rPr>
      <w:vertAlign w:val="superscript"/>
    </w:rPr>
  </w:style>
  <w:style w:type="numbering" w:customStyle="1" w:styleId="NoList2">
    <w:name w:val="No List2"/>
    <w:next w:val="NoList"/>
    <w:uiPriority w:val="99"/>
    <w:semiHidden/>
    <w:unhideWhenUsed/>
    <w:rsid w:val="00181EE5"/>
  </w:style>
  <w:style w:type="table" w:customStyle="1" w:styleId="TableGrid1">
    <w:name w:val="Table Grid1"/>
    <w:basedOn w:val="TableNormal"/>
    <w:next w:val="TableGrid"/>
    <w:uiPriority w:val="39"/>
    <w:rsid w:val="001F1478"/>
    <w:rPr>
      <w:rFonts w:ascii="Calibri" w:eastAsia="等线" w:hAnsi="Calibr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9527CA"/>
  </w:style>
  <w:style w:type="character" w:customStyle="1" w:styleId="mdc-typography--body1">
    <w:name w:val="mdc-typography--body1"/>
    <w:basedOn w:val="DefaultParagraphFont"/>
    <w:rsid w:val="009527CA"/>
  </w:style>
  <w:style w:type="paragraph" w:customStyle="1" w:styleId="calibri">
    <w:name w:val="calibri"/>
    <w:basedOn w:val="Normal"/>
    <w:rsid w:val="009527CA"/>
    <w:pPr>
      <w:spacing w:before="100" w:beforeAutospacing="1" w:after="100" w:afterAutospacing="1"/>
    </w:pPr>
    <w:rPr>
      <w:rFonts w:ascii="Times New Roman" w:hAnsi="Times New Roman" w:cs="Times New Roman"/>
      <w:lang w:eastAsia="zh-CN"/>
    </w:rPr>
  </w:style>
  <w:style w:type="character" w:styleId="PlaceholderText">
    <w:name w:val="Placeholder Text"/>
    <w:basedOn w:val="DefaultParagraphFont"/>
    <w:uiPriority w:val="99"/>
    <w:semiHidden/>
    <w:rsid w:val="009527CA"/>
    <w:rPr>
      <w:color w:val="808080"/>
    </w:rPr>
  </w:style>
  <w:style w:type="table" w:customStyle="1" w:styleId="TableGrid2">
    <w:name w:val="Table Grid2"/>
    <w:basedOn w:val="TableNormal"/>
    <w:next w:val="TableGrid"/>
    <w:uiPriority w:val="39"/>
    <w:rsid w:val="009527CA"/>
    <w:rPr>
      <w:rFonts w:ascii="Calibri" w:eastAsia="等线" w:hAnsi="Calibr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905133">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429808025">
      <w:bodyDiv w:val="1"/>
      <w:marLeft w:val="0"/>
      <w:marRight w:val="0"/>
      <w:marTop w:val="0"/>
      <w:marBottom w:val="0"/>
      <w:divBdr>
        <w:top w:val="none" w:sz="0" w:space="0" w:color="auto"/>
        <w:left w:val="none" w:sz="0" w:space="0" w:color="auto"/>
        <w:bottom w:val="none" w:sz="0" w:space="0" w:color="auto"/>
        <w:right w:val="none" w:sz="0" w:space="0" w:color="auto"/>
      </w:divBdr>
    </w:div>
    <w:div w:id="1846045930">
      <w:bodyDiv w:val="1"/>
      <w:marLeft w:val="0"/>
      <w:marRight w:val="0"/>
      <w:marTop w:val="0"/>
      <w:marBottom w:val="0"/>
      <w:divBdr>
        <w:top w:val="none" w:sz="0" w:space="0" w:color="auto"/>
        <w:left w:val="none" w:sz="0" w:space="0" w:color="auto"/>
        <w:bottom w:val="none" w:sz="0" w:space="0" w:color="auto"/>
        <w:right w:val="none" w:sz="0" w:space="0" w:color="auto"/>
      </w:divBdr>
    </w:div>
    <w:div w:id="1846551576">
      <w:bodyDiv w:val="1"/>
      <w:marLeft w:val="0"/>
      <w:marRight w:val="0"/>
      <w:marTop w:val="0"/>
      <w:marBottom w:val="0"/>
      <w:divBdr>
        <w:top w:val="none" w:sz="0" w:space="0" w:color="auto"/>
        <w:left w:val="none" w:sz="0" w:space="0" w:color="auto"/>
        <w:bottom w:val="none" w:sz="0" w:space="0" w:color="auto"/>
        <w:right w:val="none" w:sz="0" w:space="0" w:color="auto"/>
      </w:divBdr>
    </w:div>
    <w:div w:id="1859732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48.tmp"/><Relationship Id="rId21" Type="http://schemas.openxmlformats.org/officeDocument/2006/relationships/hyperlink" Target="file:///C:\Users\aeric\OneDrive\Desktop\Dissertation%20folder\11212023%20Dissertation%20draft%20Zhou%20with%20supplementary%20figure%20incorporated.docx" TargetMode="External"/><Relationship Id="rId42" Type="http://schemas.openxmlformats.org/officeDocument/2006/relationships/hyperlink" Target="file:///C:\Users\aeric\OneDrive\Desktop\Dissertation%20folder\11282023%20Dissertation%20final%20draft%20Zhou.docx" TargetMode="External"/><Relationship Id="rId63" Type="http://schemas.openxmlformats.org/officeDocument/2006/relationships/image" Target="media/image2.png"/><Relationship Id="rId84" Type="http://schemas.openxmlformats.org/officeDocument/2006/relationships/image" Target="media/image23.png"/><Relationship Id="rId138" Type="http://schemas.openxmlformats.org/officeDocument/2006/relationships/image" Target="media/image67.tmp"/><Relationship Id="rId159" Type="http://schemas.openxmlformats.org/officeDocument/2006/relationships/image" Target="media/image78.tmp"/><Relationship Id="rId107" Type="http://schemas.openxmlformats.org/officeDocument/2006/relationships/image" Target="media/image39.tmp"/><Relationship Id="rId11" Type="http://schemas.openxmlformats.org/officeDocument/2006/relationships/hyperlink" Target="file:///C:\Users\aeric\OneDrive\Desktop\Dissertation%20folder\11212023%20Dissertation%20draft%20Zhou%20with%20supplementary%20figure%20incorporated.docx" TargetMode="External"/><Relationship Id="rId32" Type="http://schemas.openxmlformats.org/officeDocument/2006/relationships/hyperlink" Target="file:///C:\Users\aeric\OneDrive\Desktop\Dissertation%20folder\11212023%20Dissertation%20draft%20Zhou%20with%20supplementary%20figure%20incorporated.docx" TargetMode="External"/><Relationship Id="rId53" Type="http://schemas.openxmlformats.org/officeDocument/2006/relationships/hyperlink" Target="file:///C:\Users\aeric\OneDrive\Desktop\Dissertation%20folder\11282023%20Dissertation%20final%20draft%20Zhou.docx" TargetMode="External"/><Relationship Id="rId74" Type="http://schemas.openxmlformats.org/officeDocument/2006/relationships/image" Target="media/image13.tmp"/><Relationship Id="rId128" Type="http://schemas.openxmlformats.org/officeDocument/2006/relationships/image" Target="media/image59.tmp"/><Relationship Id="rId149" Type="http://schemas.openxmlformats.org/officeDocument/2006/relationships/hyperlink" Target="https://doi.org/10.1016/j.crstbi.2021.11.005" TargetMode="External"/><Relationship Id="rId5" Type="http://schemas.openxmlformats.org/officeDocument/2006/relationships/webSettings" Target="webSettings.xml"/><Relationship Id="rId95" Type="http://schemas.openxmlformats.org/officeDocument/2006/relationships/image" Target="media/image27.png"/><Relationship Id="rId160" Type="http://schemas.openxmlformats.org/officeDocument/2006/relationships/image" Target="media/image79.tmp"/><Relationship Id="rId22" Type="http://schemas.openxmlformats.org/officeDocument/2006/relationships/hyperlink" Target="file:///C:\Users\aeric\OneDrive\Desktop\Dissertation%20folder\11212023%20Dissertation%20draft%20Zhou%20with%20supplementary%20figure%20incorporated.docx" TargetMode="External"/><Relationship Id="rId43" Type="http://schemas.openxmlformats.org/officeDocument/2006/relationships/hyperlink" Target="file:///C:\Users\aeric\OneDrive\Desktop\Dissertation%20folder\11282023%20Dissertation%20final%20draft%20Zhou.docx" TargetMode="External"/><Relationship Id="rId64" Type="http://schemas.openxmlformats.org/officeDocument/2006/relationships/image" Target="media/image3.png"/><Relationship Id="rId118" Type="http://schemas.openxmlformats.org/officeDocument/2006/relationships/image" Target="media/image49.png"/><Relationship Id="rId139" Type="http://schemas.openxmlformats.org/officeDocument/2006/relationships/image" Target="media/image68.tmp"/><Relationship Id="rId85" Type="http://schemas.openxmlformats.org/officeDocument/2006/relationships/image" Target="media/image24.png"/><Relationship Id="rId150" Type="http://schemas.openxmlformats.org/officeDocument/2006/relationships/hyperlink" Target="https://doi.org/10.1016/0005-2760(81)90254-X" TargetMode="External"/><Relationship Id="rId12" Type="http://schemas.openxmlformats.org/officeDocument/2006/relationships/hyperlink" Target="file:///C:\Users\aeric\OneDrive\Desktop\Dissertation%20folder\11212023%20Dissertation%20draft%20Zhou%20with%20supplementary%20figure%20incorporated.docx" TargetMode="External"/><Relationship Id="rId33" Type="http://schemas.openxmlformats.org/officeDocument/2006/relationships/hyperlink" Target="file:///C:\Users\aeric\OneDrive\Desktop\Dissertation%20folder\11212023%20Dissertation%20draft%20Zhou%20with%20supplementary%20figure%20incorporated.docx" TargetMode="External"/><Relationship Id="rId108" Type="http://schemas.openxmlformats.org/officeDocument/2006/relationships/image" Target="media/image40.png"/><Relationship Id="rId129" Type="http://schemas.openxmlformats.org/officeDocument/2006/relationships/image" Target="media/image60.tmp"/><Relationship Id="rId54" Type="http://schemas.openxmlformats.org/officeDocument/2006/relationships/hyperlink" Target="file:///C:\Users\aeric\OneDrive\Desktop\Dissertation%20folder\11282023%20Dissertation%20final%20draft%20Zhou.docx" TargetMode="External"/><Relationship Id="rId70" Type="http://schemas.openxmlformats.org/officeDocument/2006/relationships/image" Target="media/image9.tmp"/><Relationship Id="rId75" Type="http://schemas.openxmlformats.org/officeDocument/2006/relationships/image" Target="media/image14.png"/><Relationship Id="rId91" Type="http://schemas.openxmlformats.org/officeDocument/2006/relationships/hyperlink" Target="https://doi.org/10.1016/S0005-2760(97)00101-X" TargetMode="External"/><Relationship Id="rId96" Type="http://schemas.openxmlformats.org/officeDocument/2006/relationships/image" Target="media/image28.png"/><Relationship Id="rId140" Type="http://schemas.openxmlformats.org/officeDocument/2006/relationships/image" Target="media/image69.tmp"/><Relationship Id="rId145" Type="http://schemas.openxmlformats.org/officeDocument/2006/relationships/image" Target="media/image74.png"/><Relationship Id="rId161" Type="http://schemas.openxmlformats.org/officeDocument/2006/relationships/image" Target="media/image80.tmp"/><Relationship Id="rId166" Type="http://schemas.openxmlformats.org/officeDocument/2006/relationships/image" Target="media/image85.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file:///C:\Users\aeric\OneDrive\Desktop\Dissertation%20folder\11212023%20Dissertation%20draft%20Zhou%20with%20supplementary%20figure%20incorporated.docx" TargetMode="External"/><Relationship Id="rId28" Type="http://schemas.openxmlformats.org/officeDocument/2006/relationships/hyperlink" Target="file:///C:\Users\aeric\OneDrive\Desktop\Dissertation%20folder\11282023%20Dissertation%20final%20draft%20Zhou.docx" TargetMode="External"/><Relationship Id="rId49" Type="http://schemas.openxmlformats.org/officeDocument/2006/relationships/hyperlink" Target="file:///C:\Users\aeric\OneDrive\Desktop\Dissertation%20folder\11212023%20Dissertation%20draft%20Zhou%20with%20supplementary%20figure%20incorporated.docx" TargetMode="External"/><Relationship Id="rId114" Type="http://schemas.openxmlformats.org/officeDocument/2006/relationships/image" Target="media/image46.png"/><Relationship Id="rId119" Type="http://schemas.openxmlformats.org/officeDocument/2006/relationships/image" Target="media/image50.tmp"/><Relationship Id="rId44" Type="http://schemas.openxmlformats.org/officeDocument/2006/relationships/hyperlink" Target="file:///C:\Users\aeric\OneDrive\Desktop\Dissertation%20folder\11212023%20Dissertation%20draft%20Zhou%20with%20supplementary%20figure%20incorporated.docx" TargetMode="External"/><Relationship Id="rId60" Type="http://schemas.openxmlformats.org/officeDocument/2006/relationships/header" Target="header2.xml"/><Relationship Id="rId65" Type="http://schemas.openxmlformats.org/officeDocument/2006/relationships/image" Target="media/image4.png"/><Relationship Id="rId81" Type="http://schemas.openxmlformats.org/officeDocument/2006/relationships/image" Target="media/image20.png"/><Relationship Id="rId86" Type="http://schemas.openxmlformats.org/officeDocument/2006/relationships/hyperlink" Target="https://doi.org/10.1016/j.ejphar.2009.06.065" TargetMode="External"/><Relationship Id="rId130" Type="http://schemas.openxmlformats.org/officeDocument/2006/relationships/image" Target="media/image61.tmp"/><Relationship Id="rId135" Type="http://schemas.openxmlformats.org/officeDocument/2006/relationships/image" Target="media/image64.tmp"/><Relationship Id="rId151" Type="http://schemas.openxmlformats.org/officeDocument/2006/relationships/hyperlink" Target="https://doi.org/10.1016/j.ejphar.2009.06.065" TargetMode="External"/><Relationship Id="rId156" Type="http://schemas.openxmlformats.org/officeDocument/2006/relationships/hyperlink" Target="https://doi.org/10.1002/jbt.20189" TargetMode="External"/><Relationship Id="rId13" Type="http://schemas.openxmlformats.org/officeDocument/2006/relationships/hyperlink" Target="file:///C:\Users\aeric\OneDrive\Desktop\Dissertation%20folder\11212023%20Dissertation%20draft%20Zhou%20with%20supplementary%20figure%20incorporated.docx" TargetMode="External"/><Relationship Id="rId18" Type="http://schemas.openxmlformats.org/officeDocument/2006/relationships/hyperlink" Target="file:///C:\Users\aeric\OneDrive\Desktop\Dissertation%20folder\11212023%20Dissertation%20draft%20Zhou%20with%20supplementary%20figure%20incorporated.docx" TargetMode="External"/><Relationship Id="rId39" Type="http://schemas.openxmlformats.org/officeDocument/2006/relationships/hyperlink" Target="file:///C:\Users\aeric\OneDrive\Desktop\Dissertation%20folder\11282023%20Dissertation%20final%20draft%20Zhou.docx" TargetMode="External"/><Relationship Id="rId109" Type="http://schemas.openxmlformats.org/officeDocument/2006/relationships/image" Target="media/image41.tmp"/><Relationship Id="rId34" Type="http://schemas.openxmlformats.org/officeDocument/2006/relationships/hyperlink" Target="file:///C:\Users\aeric\OneDrive\Desktop\Dissertation%20folder\11212023%20Dissertation%20draft%20Zhou%20with%20supplementary%20figure%20incorporated.docx" TargetMode="External"/><Relationship Id="rId50" Type="http://schemas.openxmlformats.org/officeDocument/2006/relationships/hyperlink" Target="file:///C:\Users\aeric\OneDrive\Desktop\Dissertation%20folder\11282023%20Dissertation%20final%20draft%20Zhou.docx" TargetMode="External"/><Relationship Id="rId55" Type="http://schemas.openxmlformats.org/officeDocument/2006/relationships/hyperlink" Target="file:///C:\Users\aeric\OneDrive\Desktop\Dissertation%20folder\11282023%20Dissertation%20final%20draft%20Zhou.docx" TargetMode="External"/><Relationship Id="rId76" Type="http://schemas.openxmlformats.org/officeDocument/2006/relationships/image" Target="media/image15.tmp"/><Relationship Id="rId97" Type="http://schemas.openxmlformats.org/officeDocument/2006/relationships/image" Target="media/image29.tmp"/><Relationship Id="rId104" Type="http://schemas.openxmlformats.org/officeDocument/2006/relationships/image" Target="media/image36.png"/><Relationship Id="rId120" Type="http://schemas.openxmlformats.org/officeDocument/2006/relationships/image" Target="media/image51.png"/><Relationship Id="rId125" Type="http://schemas.openxmlformats.org/officeDocument/2006/relationships/image" Target="media/image56.tmp"/><Relationship Id="rId141" Type="http://schemas.openxmlformats.org/officeDocument/2006/relationships/image" Target="media/image70.tmp"/><Relationship Id="rId146" Type="http://schemas.openxmlformats.org/officeDocument/2006/relationships/image" Target="media/image75.tmp"/><Relationship Id="rId167" Type="http://schemas.openxmlformats.org/officeDocument/2006/relationships/image" Target="media/image86.emf"/><Relationship Id="rId7" Type="http://schemas.openxmlformats.org/officeDocument/2006/relationships/endnotes" Target="endnotes.xml"/><Relationship Id="rId71" Type="http://schemas.openxmlformats.org/officeDocument/2006/relationships/image" Target="media/image10.tmp"/><Relationship Id="rId92" Type="http://schemas.openxmlformats.org/officeDocument/2006/relationships/hyperlink" Target="https://doi.org/10.1096/fasebj.2021.35.S1.02666" TargetMode="External"/><Relationship Id="rId162" Type="http://schemas.openxmlformats.org/officeDocument/2006/relationships/image" Target="media/image81.tmp"/><Relationship Id="rId2" Type="http://schemas.openxmlformats.org/officeDocument/2006/relationships/numbering" Target="numbering.xml"/><Relationship Id="rId29" Type="http://schemas.openxmlformats.org/officeDocument/2006/relationships/hyperlink" Target="file:///C:\Users\aeric\OneDrive\Desktop\Dissertation%20folder\11282023%20Dissertation%20final%20draft%20Zhou.docx" TargetMode="External"/><Relationship Id="rId24" Type="http://schemas.openxmlformats.org/officeDocument/2006/relationships/hyperlink" Target="file:///C:\Users\aeric\OneDrive\Desktop\Dissertation%20folder\11212023%20Dissertation%20draft%20Zhou%20with%20supplementary%20figure%20incorporated.docx" TargetMode="External"/><Relationship Id="rId40" Type="http://schemas.openxmlformats.org/officeDocument/2006/relationships/hyperlink" Target="file:///C:\Users\aeric\OneDrive\Desktop\Dissertation%20folder\11282023%20Dissertation%20final%20draft%20Zhou.docx" TargetMode="External"/><Relationship Id="rId45" Type="http://schemas.openxmlformats.org/officeDocument/2006/relationships/hyperlink" Target="file:///C:\Users\aeric\OneDrive\Desktop\Dissertation%20folder\11212023%20Dissertation%20draft%20Zhou%20with%20supplementary%20figure%20incorporated.docx" TargetMode="External"/><Relationship Id="rId66" Type="http://schemas.openxmlformats.org/officeDocument/2006/relationships/image" Target="media/image5.tmp"/><Relationship Id="rId87" Type="http://schemas.openxmlformats.org/officeDocument/2006/relationships/hyperlink" Target="https://doi.org/10.1016/j.drudis.2009.04.006" TargetMode="External"/><Relationship Id="rId110" Type="http://schemas.openxmlformats.org/officeDocument/2006/relationships/image" Target="media/image42.png"/><Relationship Id="rId115" Type="http://schemas.openxmlformats.org/officeDocument/2006/relationships/hyperlink" Target="https://doi.org/10.1016/j.ejphar.2009.06.065" TargetMode="External"/><Relationship Id="rId131" Type="http://schemas.openxmlformats.org/officeDocument/2006/relationships/image" Target="media/image62.tmp"/><Relationship Id="rId136" Type="http://schemas.openxmlformats.org/officeDocument/2006/relationships/image" Target="media/image65.tmp"/><Relationship Id="rId157" Type="http://schemas.openxmlformats.org/officeDocument/2006/relationships/hyperlink" Target="https://doi.org/10.1002/chem.202201923" TargetMode="External"/><Relationship Id="rId61" Type="http://schemas.openxmlformats.org/officeDocument/2006/relationships/footer" Target="footer1.xml"/><Relationship Id="rId82" Type="http://schemas.openxmlformats.org/officeDocument/2006/relationships/image" Target="media/image21.png"/><Relationship Id="rId152" Type="http://schemas.openxmlformats.org/officeDocument/2006/relationships/hyperlink" Target="https://doi.org/10.1096/fasebj.2022.36.S1.L7431" TargetMode="External"/><Relationship Id="rId19" Type="http://schemas.openxmlformats.org/officeDocument/2006/relationships/hyperlink" Target="file:///C:\Users\aeric\OneDrive\Desktop\Dissertation%20folder\11212023%20Dissertation%20draft%20Zhou%20with%20supplementary%20figure%20incorporated.docx" TargetMode="External"/><Relationship Id="rId14" Type="http://schemas.openxmlformats.org/officeDocument/2006/relationships/hyperlink" Target="file:///C:\Users\aeric\OneDrive\Desktop\Dissertation%20folder\11212023%20Dissertation%20draft%20Zhou%20with%20supplementary%20figure%20incorporated.docx" TargetMode="External"/><Relationship Id="rId30" Type="http://schemas.openxmlformats.org/officeDocument/2006/relationships/hyperlink" Target="file:///C:\Users\aeric\OneDrive\Desktop\Dissertation%20folder\11212023%20Dissertation%20draft%20Zhou%20with%20supplementary%20figure%20incorporated.docx" TargetMode="External"/><Relationship Id="rId35" Type="http://schemas.openxmlformats.org/officeDocument/2006/relationships/hyperlink" Target="file:///C:\Users\aeric\OneDrive\Desktop\Dissertation%20folder\11212023%20Dissertation%20draft%20Zhou%20with%20supplementary%20figure%20incorporated.docx" TargetMode="External"/><Relationship Id="rId56" Type="http://schemas.openxmlformats.org/officeDocument/2006/relationships/hyperlink" Target="file:///C:\Users\aeric\OneDrive\Desktop\Dissertation%20folder\11272023%20Dissertation%20final%20draft%20Zhou.docx" TargetMode="External"/><Relationship Id="rId77" Type="http://schemas.openxmlformats.org/officeDocument/2006/relationships/image" Target="media/image16.png"/><Relationship Id="rId100" Type="http://schemas.openxmlformats.org/officeDocument/2006/relationships/image" Target="media/image32.png"/><Relationship Id="rId105" Type="http://schemas.openxmlformats.org/officeDocument/2006/relationships/image" Target="media/image37.tmp"/><Relationship Id="rId126" Type="http://schemas.openxmlformats.org/officeDocument/2006/relationships/image" Target="media/image57.tmp"/><Relationship Id="rId147" Type="http://schemas.openxmlformats.org/officeDocument/2006/relationships/image" Target="media/image76.tmp"/><Relationship Id="rId168" Type="http://schemas.openxmlformats.org/officeDocument/2006/relationships/fontTable" Target="fontTable.xml"/><Relationship Id="rId8" Type="http://schemas.openxmlformats.org/officeDocument/2006/relationships/hyperlink" Target="file:///C:\Users\aeric\OneDrive\Desktop\Dissertation%20folder\11212023%20Dissertation%20draft%20Zhou%20with%20supplementary%20figure%20incorporated.docx" TargetMode="External"/><Relationship Id="rId51" Type="http://schemas.openxmlformats.org/officeDocument/2006/relationships/hyperlink" Target="file:///C:\Users\aeric\OneDrive\Desktop\Dissertation%20folder\11282023%20Dissertation%20final%20draft%20Zhou.docx" TargetMode="External"/><Relationship Id="rId72" Type="http://schemas.openxmlformats.org/officeDocument/2006/relationships/image" Target="media/image11.png"/><Relationship Id="rId93" Type="http://schemas.openxmlformats.org/officeDocument/2006/relationships/image" Target="media/image25.png"/><Relationship Id="rId98" Type="http://schemas.openxmlformats.org/officeDocument/2006/relationships/image" Target="media/image30.png"/><Relationship Id="rId121" Type="http://schemas.openxmlformats.org/officeDocument/2006/relationships/image" Target="media/image52.tmp"/><Relationship Id="rId142" Type="http://schemas.openxmlformats.org/officeDocument/2006/relationships/image" Target="media/image71.tmp"/><Relationship Id="rId163" Type="http://schemas.openxmlformats.org/officeDocument/2006/relationships/image" Target="media/image82.png"/><Relationship Id="rId3" Type="http://schemas.openxmlformats.org/officeDocument/2006/relationships/styles" Target="styles.xml"/><Relationship Id="rId25" Type="http://schemas.openxmlformats.org/officeDocument/2006/relationships/hyperlink" Target="file:///C:\Users\aeric\OneDrive\Desktop\Dissertation%20folder\11212023%20Dissertation%20draft%20Zhou%20with%20supplementary%20figure%20incorporated.docx" TargetMode="External"/><Relationship Id="rId46" Type="http://schemas.openxmlformats.org/officeDocument/2006/relationships/hyperlink" Target="file:///C:\Users\aeric\OneDrive\Desktop\Dissertation%20folder\11212023%20Dissertation%20draft%20Zhou%20with%20supplementary%20figure%20incorporated.docx" TargetMode="External"/><Relationship Id="rId67" Type="http://schemas.openxmlformats.org/officeDocument/2006/relationships/image" Target="media/image6.png"/><Relationship Id="rId116" Type="http://schemas.openxmlformats.org/officeDocument/2006/relationships/image" Target="media/image47.tmp"/><Relationship Id="rId137" Type="http://schemas.openxmlformats.org/officeDocument/2006/relationships/image" Target="media/image66.tmp"/><Relationship Id="rId158" Type="http://schemas.openxmlformats.org/officeDocument/2006/relationships/image" Target="media/image77.tmp"/><Relationship Id="rId20" Type="http://schemas.openxmlformats.org/officeDocument/2006/relationships/hyperlink" Target="file:///C:\Users\aeric\OneDrive\Desktop\Dissertation%20folder\11212023%20Dissertation%20draft%20Zhou%20with%20supplementary%20figure%20incorporated.docx" TargetMode="External"/><Relationship Id="rId41" Type="http://schemas.openxmlformats.org/officeDocument/2006/relationships/hyperlink" Target="file:///C:\Users\aeric\OneDrive\Desktop\Dissertation%20folder\11282023%20Dissertation%20final%20draft%20Zhou.docx" TargetMode="External"/><Relationship Id="rId62" Type="http://schemas.openxmlformats.org/officeDocument/2006/relationships/image" Target="media/image1.png"/><Relationship Id="rId83" Type="http://schemas.openxmlformats.org/officeDocument/2006/relationships/image" Target="media/image22.png"/><Relationship Id="rId88" Type="http://schemas.openxmlformats.org/officeDocument/2006/relationships/hyperlink" Target="https://doi.org/10.1016/S1359-6446(97)01053-2" TargetMode="External"/><Relationship Id="rId111" Type="http://schemas.openxmlformats.org/officeDocument/2006/relationships/image" Target="media/image43.tmp"/><Relationship Id="rId132" Type="http://schemas.openxmlformats.org/officeDocument/2006/relationships/hyperlink" Target="https://doi.org/10.1016/j.ejphar.2009.06.065" TargetMode="External"/><Relationship Id="rId153" Type="http://schemas.openxmlformats.org/officeDocument/2006/relationships/hyperlink" Target="https://doi.org/10.1017/S0269-915X(02)00611-0" TargetMode="External"/><Relationship Id="rId15" Type="http://schemas.openxmlformats.org/officeDocument/2006/relationships/hyperlink" Target="file:///C:\Users\aeric\OneDrive\Desktop\Dissertation%20folder\11212023%20Dissertation%20draft%20Zhou%20with%20supplementary%20figure%20incorporated.docx" TargetMode="External"/><Relationship Id="rId36" Type="http://schemas.openxmlformats.org/officeDocument/2006/relationships/hyperlink" Target="file:///C:\Users\aeric\OneDrive\Desktop\Dissertation%20folder\11212023%20Dissertation%20draft%20Zhou%20with%20supplementary%20figure%20incorporated.docx" TargetMode="External"/><Relationship Id="rId57" Type="http://schemas.openxmlformats.org/officeDocument/2006/relationships/hyperlink" Target="file:///C:\Users\aeric\OneDrive\Desktop\Dissertation%20folder\11272023%20Dissertation%20final%20draft%20Zhou.docx" TargetMode="External"/><Relationship Id="rId106" Type="http://schemas.openxmlformats.org/officeDocument/2006/relationships/image" Target="media/image38.png"/><Relationship Id="rId127" Type="http://schemas.openxmlformats.org/officeDocument/2006/relationships/image" Target="media/image58.tmp"/><Relationship Id="rId10" Type="http://schemas.openxmlformats.org/officeDocument/2006/relationships/hyperlink" Target="file:///C:\Users\aeric\OneDrive\Desktop\Dissertation%20folder\11212023%20Dissertation%20draft%20Zhou%20with%20supplementary%20figure%20incorporated.docx" TargetMode="External"/><Relationship Id="rId31" Type="http://schemas.openxmlformats.org/officeDocument/2006/relationships/hyperlink" Target="file:///C:\Users\aeric\OneDrive\Desktop\Dissertation%20folder\11212023%20Dissertation%20draft%20Zhou%20with%20supplementary%20figure%20incorporated.docx" TargetMode="External"/><Relationship Id="rId52" Type="http://schemas.openxmlformats.org/officeDocument/2006/relationships/hyperlink" Target="file:///C:\Users\aeric\OneDrive\Desktop\Dissertation%20folder\11282023%20Dissertation%20final%20draft%20Zhou.docx" TargetMode="External"/><Relationship Id="rId73" Type="http://schemas.openxmlformats.org/officeDocument/2006/relationships/image" Target="media/image12.png"/><Relationship Id="rId78" Type="http://schemas.openxmlformats.org/officeDocument/2006/relationships/image" Target="media/image17.png"/><Relationship Id="rId94" Type="http://schemas.openxmlformats.org/officeDocument/2006/relationships/image" Target="media/image26.png"/><Relationship Id="rId99" Type="http://schemas.openxmlformats.org/officeDocument/2006/relationships/image" Target="media/image31.tmp"/><Relationship Id="rId101" Type="http://schemas.openxmlformats.org/officeDocument/2006/relationships/image" Target="media/image33.tmp"/><Relationship Id="rId122" Type="http://schemas.openxmlformats.org/officeDocument/2006/relationships/image" Target="media/image53.png"/><Relationship Id="rId143" Type="http://schemas.openxmlformats.org/officeDocument/2006/relationships/image" Target="media/image72.png"/><Relationship Id="rId148" Type="http://schemas.openxmlformats.org/officeDocument/2006/relationships/hyperlink" Target="https://doi.org/10.1096/fasebj.2021.35.S1.02666" TargetMode="External"/><Relationship Id="rId164" Type="http://schemas.openxmlformats.org/officeDocument/2006/relationships/image" Target="media/image83.tmp"/><Relationship Id="rId16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C:\Users\aeric\OneDrive\Desktop\Dissertation%20folder\11212023%20Dissertation%20draft%20Zhou%20with%20supplementary%20figure%20incorporated.docx" TargetMode="External"/><Relationship Id="rId26" Type="http://schemas.openxmlformats.org/officeDocument/2006/relationships/hyperlink" Target="file:///C:\Users\aeric\OneDrive\Desktop\Dissertation%20folder\11282023%20Dissertation%20final%20draft%20Zhou.docx" TargetMode="External"/><Relationship Id="rId47" Type="http://schemas.openxmlformats.org/officeDocument/2006/relationships/hyperlink" Target="file:///C:\Users\aeric\OneDrive\Desktop\Dissertation%20folder\11212023%20Dissertation%20draft%20Zhou%20with%20supplementary%20figure%20incorporated.docx" TargetMode="External"/><Relationship Id="rId68" Type="http://schemas.openxmlformats.org/officeDocument/2006/relationships/image" Target="media/image7.tmp"/><Relationship Id="rId89" Type="http://schemas.openxmlformats.org/officeDocument/2006/relationships/hyperlink" Target="https://doi.org/10.1111/jam.13301" TargetMode="External"/><Relationship Id="rId112" Type="http://schemas.openxmlformats.org/officeDocument/2006/relationships/image" Target="media/image44.png"/><Relationship Id="rId133" Type="http://schemas.openxmlformats.org/officeDocument/2006/relationships/hyperlink" Target="https://doi.org/10.1016/0005-2760(81)90254-X" TargetMode="External"/><Relationship Id="rId154" Type="http://schemas.openxmlformats.org/officeDocument/2006/relationships/hyperlink" Target="https://doi.org/10.1002/chem.202300417" TargetMode="External"/><Relationship Id="rId16" Type="http://schemas.openxmlformats.org/officeDocument/2006/relationships/hyperlink" Target="file:///C:\Users\aeric\OneDrive\Desktop\Dissertation%20folder\11212023%20Dissertation%20draft%20Zhou%20with%20supplementary%20figure%20incorporated.docx" TargetMode="External"/><Relationship Id="rId37" Type="http://schemas.openxmlformats.org/officeDocument/2006/relationships/hyperlink" Target="file:///C:\Users\aeric\OneDrive\Desktop\Dissertation%20folder\11212023%20Dissertation%20draft%20Zhou%20with%20supplementary%20figure%20incorporated.docx" TargetMode="External"/><Relationship Id="rId58" Type="http://schemas.openxmlformats.org/officeDocument/2006/relationships/hyperlink" Target="file:///C:\Users\aeric\OneDrive\Desktop\Dissertation%20folder\11272023%20Dissertation%20final%20draft%20Zhou.docx" TargetMode="External"/><Relationship Id="rId79" Type="http://schemas.openxmlformats.org/officeDocument/2006/relationships/image" Target="media/image18.png"/><Relationship Id="rId102" Type="http://schemas.openxmlformats.org/officeDocument/2006/relationships/image" Target="media/image34.png"/><Relationship Id="rId123" Type="http://schemas.openxmlformats.org/officeDocument/2006/relationships/image" Target="media/image54.tmp"/><Relationship Id="rId144" Type="http://schemas.openxmlformats.org/officeDocument/2006/relationships/image" Target="media/image73.tmp"/><Relationship Id="rId90" Type="http://schemas.openxmlformats.org/officeDocument/2006/relationships/hyperlink" Target="https://doi.org/10.1007/s11745-008-3225-y" TargetMode="External"/><Relationship Id="rId165" Type="http://schemas.openxmlformats.org/officeDocument/2006/relationships/image" Target="media/image84.png"/><Relationship Id="rId27" Type="http://schemas.openxmlformats.org/officeDocument/2006/relationships/hyperlink" Target="file:///C:\Users\aeric\OneDrive\Desktop\Dissertation%20folder\11282023%20Dissertation%20final%20draft%20Zhou.docx" TargetMode="External"/><Relationship Id="rId48" Type="http://schemas.openxmlformats.org/officeDocument/2006/relationships/hyperlink" Target="file:///C:\Users\aeric\OneDrive\Desktop\Dissertation%20folder\11212023%20Dissertation%20draft%20Zhou%20with%20supplementary%20figure%20incorporated.docx" TargetMode="External"/><Relationship Id="rId69" Type="http://schemas.openxmlformats.org/officeDocument/2006/relationships/image" Target="media/image8.png"/><Relationship Id="rId113" Type="http://schemas.openxmlformats.org/officeDocument/2006/relationships/image" Target="media/image45.tmp"/><Relationship Id="rId134" Type="http://schemas.openxmlformats.org/officeDocument/2006/relationships/image" Target="media/image63.tmp"/><Relationship Id="rId80" Type="http://schemas.openxmlformats.org/officeDocument/2006/relationships/image" Target="media/image19.png"/><Relationship Id="rId155" Type="http://schemas.openxmlformats.org/officeDocument/2006/relationships/hyperlink" Target="https://doi.org/10.1016/0003-9861(92)90534-4" TargetMode="External"/><Relationship Id="rId17" Type="http://schemas.openxmlformats.org/officeDocument/2006/relationships/hyperlink" Target="file:///C:\Users\aeric\OneDrive\Desktop\Dissertation%20folder\11212023%20Dissertation%20draft%20Zhou%20with%20supplementary%20figure%20incorporated.docx" TargetMode="External"/><Relationship Id="rId38" Type="http://schemas.openxmlformats.org/officeDocument/2006/relationships/hyperlink" Target="file:///C:\Users\aeric\OneDrive\Desktop\Dissertation%20folder\11282023%20Dissertation%20final%20draft%20Zhou.docx" TargetMode="External"/><Relationship Id="rId59" Type="http://schemas.openxmlformats.org/officeDocument/2006/relationships/header" Target="header1.xml"/><Relationship Id="rId103" Type="http://schemas.openxmlformats.org/officeDocument/2006/relationships/image" Target="media/image35.tmp"/><Relationship Id="rId124" Type="http://schemas.openxmlformats.org/officeDocument/2006/relationships/image" Target="media/image5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EA974-FF3F-4132-8400-478EEB0FE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 (1)</Template>
  <TotalTime>1363</TotalTime>
  <Pages>257</Pages>
  <Words>95819</Words>
  <Characters>546174</Characters>
  <Application>Microsoft Office Word</Application>
  <DocSecurity>0</DocSecurity>
  <Lines>4551</Lines>
  <Paragraphs>1281</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640712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Zhou, Yue</cp:lastModifiedBy>
  <cp:revision>154</cp:revision>
  <cp:lastPrinted>2023-11-24T17:20:00Z</cp:lastPrinted>
  <dcterms:created xsi:type="dcterms:W3CDTF">2021-07-20T17:16:00Z</dcterms:created>
  <dcterms:modified xsi:type="dcterms:W3CDTF">2023-11-29T05:29:00Z</dcterms:modified>
</cp:coreProperties>
</file>